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DA268" w14:textId="77777777" w:rsidR="00957053" w:rsidRPr="004E10C1" w:rsidRDefault="00957053" w:rsidP="004E10C1">
      <w:pPr>
        <w:autoSpaceDE w:val="0"/>
        <w:autoSpaceDN w:val="0"/>
        <w:adjustRightInd w:val="0"/>
        <w:spacing w:after="0" w:line="240" w:lineRule="auto"/>
        <w:jc w:val="both"/>
        <w:rPr>
          <w:rFonts w:ascii="Times New Roman" w:hAnsi="Times New Roman"/>
          <w:b/>
          <w:bCs/>
          <w:color w:val="000000" w:themeColor="text1"/>
          <w:sz w:val="16"/>
          <w:szCs w:val="16"/>
        </w:rPr>
      </w:pPr>
      <w:r w:rsidRPr="004E10C1">
        <w:rPr>
          <w:rFonts w:ascii="Times New Roman" w:hAnsi="Times New Roman"/>
          <w:b/>
          <w:bCs/>
          <w:color w:val="000000" w:themeColor="text1"/>
          <w:sz w:val="16"/>
          <w:szCs w:val="16"/>
        </w:rPr>
        <w:t>1933</w:t>
      </w:r>
    </w:p>
    <w:p w14:paraId="3A0C4A98" w14:textId="77777777" w:rsidR="002217A6" w:rsidRPr="004E10C1" w:rsidRDefault="002217A6"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2C8A6B0"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6AF6ED4"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836A944" w14:textId="77777777" w:rsidR="008E59AC" w:rsidRPr="004E10C1" w:rsidRDefault="008E59A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(ВОМИЗА-ЮО).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140881D4" w14:textId="77777777" w:rsidR="008E59AC" w:rsidRPr="004E10C1" w:rsidRDefault="008E59A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2569599D" w14:textId="77777777" w:rsidR="008E59AC" w:rsidRPr="004E10C1" w:rsidRDefault="008E59A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Выбор пал на Р-5. Новое предложение переделать его в торпедоносец выдвинул B.C. </w:t>
      </w:r>
      <w:proofErr w:type="spellStart"/>
      <w:r w:rsidRPr="004E10C1">
        <w:rPr>
          <w:rFonts w:ascii="Times New Roman" w:hAnsi="Times New Roman"/>
          <w:color w:val="000000" w:themeColor="text1"/>
          <w:sz w:val="16"/>
          <w:szCs w:val="16"/>
        </w:rPr>
        <w:t>Коннэрг</w:t>
      </w:r>
      <w:proofErr w:type="spellEnd"/>
      <w:r w:rsidRPr="004E10C1">
        <w:rPr>
          <w:rFonts w:ascii="Times New Roman" w:hAnsi="Times New Roman"/>
          <w:color w:val="000000" w:themeColor="text1"/>
          <w:sz w:val="16"/>
          <w:szCs w:val="16"/>
        </w:rPr>
        <w:t>,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59FAD55" w14:textId="77777777" w:rsidR="008E59AC" w:rsidRPr="004E10C1" w:rsidRDefault="008E59AC" w:rsidP="004E10C1">
      <w:pPr>
        <w:autoSpaceDE w:val="0"/>
        <w:autoSpaceDN w:val="0"/>
        <w:adjustRightInd w:val="0"/>
        <w:spacing w:after="0" w:line="240" w:lineRule="auto"/>
        <w:jc w:val="both"/>
        <w:rPr>
          <w:rFonts w:ascii="Times New Roman" w:hAnsi="Times New Roman"/>
          <w:color w:val="000000" w:themeColor="text1"/>
          <w:sz w:val="16"/>
          <w:szCs w:val="16"/>
        </w:rPr>
      </w:pPr>
    </w:p>
    <w:p w14:paraId="0D8609DB" w14:textId="77777777" w:rsidR="008E59AC" w:rsidRPr="004E10C1" w:rsidRDefault="008E59A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1933 г. можно отнести первый опыт в создании ракетных агитационных боеприпасов. Тогда в ГДЛ УВИ НВ РККА для стрелковых подраз</w:t>
      </w:r>
      <w:r w:rsidRPr="004E10C1">
        <w:rPr>
          <w:rFonts w:ascii="Times New Roman" w:hAnsi="Times New Roman"/>
          <w:color w:val="000000" w:themeColor="text1"/>
          <w:sz w:val="16"/>
          <w:szCs w:val="16"/>
        </w:rPr>
        <w:softHyphen/>
        <w:t>делений РККА разработали полевой 74-мм универсальный ракетный снаряд РС-74-О и А модели 1330 осветительного и агитационного дейст</w:t>
      </w:r>
      <w:r w:rsidRPr="004E10C1">
        <w:rPr>
          <w:rFonts w:ascii="Times New Roman" w:hAnsi="Times New Roman"/>
          <w:color w:val="000000" w:themeColor="text1"/>
          <w:sz w:val="16"/>
          <w:szCs w:val="16"/>
        </w:rPr>
        <w:softHyphen/>
        <w:t>вия. У читателя может создаться впечатление, что при этом в ОГПУ за</w:t>
      </w:r>
      <w:r w:rsidRPr="004E10C1">
        <w:rPr>
          <w:rFonts w:ascii="Times New Roman" w:hAnsi="Times New Roman"/>
          <w:color w:val="000000" w:themeColor="text1"/>
          <w:sz w:val="16"/>
          <w:szCs w:val="16"/>
        </w:rPr>
        <w:softHyphen/>
        <w:t xml:space="preserve">ботились о том, чтобы их листовки и </w:t>
      </w:r>
      <w:proofErr w:type="spellStart"/>
      <w:r w:rsidRPr="004E10C1">
        <w:rPr>
          <w:rFonts w:ascii="Times New Roman" w:hAnsi="Times New Roman"/>
          <w:color w:val="000000" w:themeColor="text1"/>
          <w:sz w:val="16"/>
          <w:szCs w:val="16"/>
        </w:rPr>
        <w:t>агитлитературу</w:t>
      </w:r>
      <w:proofErr w:type="spellEnd"/>
      <w:r w:rsidRPr="004E10C1">
        <w:rPr>
          <w:rFonts w:ascii="Times New Roman" w:hAnsi="Times New Roman"/>
          <w:color w:val="000000" w:themeColor="text1"/>
          <w:sz w:val="16"/>
          <w:szCs w:val="16"/>
        </w:rPr>
        <w:t xml:space="preserve"> в окопах читали круглосуточно. Вовсе нет. Просто, алгоритмы действия пиротехническо</w:t>
      </w:r>
      <w:r w:rsidRPr="004E10C1">
        <w:rPr>
          <w:rFonts w:ascii="Times New Roman" w:hAnsi="Times New Roman"/>
          <w:color w:val="000000" w:themeColor="text1"/>
          <w:sz w:val="16"/>
          <w:szCs w:val="16"/>
        </w:rPr>
        <w:softHyphen/>
        <w:t>го распаковщика контейнера с листовками или с осветительным факелом были аналогичны. Поэтому конструкторы к одному двигателю раз</w:t>
      </w:r>
      <w:r w:rsidRPr="004E10C1">
        <w:rPr>
          <w:rFonts w:ascii="Times New Roman" w:hAnsi="Times New Roman"/>
          <w:color w:val="000000" w:themeColor="text1"/>
          <w:sz w:val="16"/>
          <w:szCs w:val="16"/>
        </w:rPr>
        <w:softHyphen/>
        <w:t>рабатывали сразу две разнотипных БЧ.</w:t>
      </w:r>
    </w:p>
    <w:p w14:paraId="6A34CFBA" w14:textId="77777777" w:rsidR="008E59AC" w:rsidRPr="004E10C1" w:rsidRDefault="008E59A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Проектировал этот боеприпас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конструировал, по-види</w:t>
      </w:r>
      <w:r w:rsidRPr="004E10C1">
        <w:rPr>
          <w:rFonts w:ascii="Times New Roman" w:hAnsi="Times New Roman"/>
          <w:color w:val="000000" w:themeColor="text1"/>
          <w:sz w:val="16"/>
          <w:szCs w:val="16"/>
        </w:rPr>
        <w:softHyphen/>
        <w:t xml:space="preserve">мому, </w:t>
      </w:r>
      <w:proofErr w:type="spellStart"/>
      <w:r w:rsidRPr="004E10C1">
        <w:rPr>
          <w:rFonts w:ascii="Times New Roman" w:hAnsi="Times New Roman"/>
          <w:color w:val="000000" w:themeColor="text1"/>
          <w:sz w:val="16"/>
          <w:szCs w:val="16"/>
        </w:rPr>
        <w:t>Л.Э.Шварц</w:t>
      </w:r>
      <w:proofErr w:type="spellEnd"/>
      <w:r w:rsidRPr="004E10C1">
        <w:rPr>
          <w:rFonts w:ascii="Times New Roman" w:hAnsi="Times New Roman"/>
          <w:color w:val="000000" w:themeColor="text1"/>
          <w:sz w:val="16"/>
          <w:szCs w:val="16"/>
        </w:rPr>
        <w:t xml:space="preserve"> (подпись на чертеже неразборчива), чертежи исполни.1 </w:t>
      </w:r>
      <w:proofErr w:type="spellStart"/>
      <w:r w:rsidRPr="004E10C1">
        <w:rPr>
          <w:rFonts w:ascii="Times New Roman" w:hAnsi="Times New Roman"/>
          <w:color w:val="000000" w:themeColor="text1"/>
          <w:sz w:val="16"/>
          <w:szCs w:val="16"/>
        </w:rPr>
        <w:t>Б.Андерсон</w:t>
      </w:r>
      <w:proofErr w:type="spellEnd"/>
      <w:r w:rsidRPr="004E10C1">
        <w:rPr>
          <w:rFonts w:ascii="Times New Roman" w:hAnsi="Times New Roman"/>
          <w:color w:val="000000" w:themeColor="text1"/>
          <w:sz w:val="16"/>
          <w:szCs w:val="16"/>
        </w:rPr>
        <w:t xml:space="preserve">, а утвердил 17 июля 1933 г.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Если придерживать</w:t>
      </w:r>
      <w:r w:rsidRPr="004E10C1">
        <w:rPr>
          <w:rFonts w:ascii="Times New Roman" w:hAnsi="Times New Roman"/>
          <w:color w:val="000000" w:themeColor="text1"/>
          <w:sz w:val="16"/>
          <w:szCs w:val="16"/>
        </w:rPr>
        <w:softHyphen/>
        <w:t xml:space="preserve">ся устоявшихся авиационных традиций, когда калибр РС измеряют по диаметру корпуса двигателя, то РС-74А можно отнести к </w:t>
      </w:r>
      <w:proofErr w:type="spellStart"/>
      <w:r w:rsidRPr="004E10C1">
        <w:rPr>
          <w:rFonts w:ascii="Times New Roman" w:hAnsi="Times New Roman"/>
          <w:color w:val="000000" w:themeColor="text1"/>
          <w:sz w:val="16"/>
          <w:szCs w:val="16"/>
        </w:rPr>
        <w:t>надкалиберному</w:t>
      </w:r>
      <w:proofErr w:type="spellEnd"/>
      <w:r w:rsidRPr="004E10C1">
        <w:rPr>
          <w:rFonts w:ascii="Times New Roman" w:hAnsi="Times New Roman"/>
          <w:color w:val="000000" w:themeColor="text1"/>
          <w:sz w:val="16"/>
          <w:szCs w:val="16"/>
        </w:rPr>
        <w:t xml:space="preserve"> боеприпасу. То есть, в основе его силовой установки был использован уд</w:t>
      </w:r>
      <w:r w:rsidRPr="004E10C1">
        <w:rPr>
          <w:rFonts w:ascii="Times New Roman" w:hAnsi="Times New Roman"/>
          <w:color w:val="000000" w:themeColor="text1"/>
          <w:sz w:val="16"/>
          <w:szCs w:val="16"/>
        </w:rPr>
        <w:softHyphen/>
        <w:t>линенный вариант двигателя от ТРС-68С и ТРС-68Т с наибольшим диа</w:t>
      </w:r>
      <w:r w:rsidRPr="004E10C1">
        <w:rPr>
          <w:rFonts w:ascii="Times New Roman" w:hAnsi="Times New Roman"/>
          <w:color w:val="000000" w:themeColor="text1"/>
          <w:sz w:val="16"/>
          <w:szCs w:val="16"/>
        </w:rPr>
        <w:softHyphen/>
        <w:t>метром 68 мм. Однако, боковые тангенциальные отверстия у РС-74А от</w:t>
      </w:r>
      <w:r w:rsidRPr="004E10C1">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w:t>
      </w:r>
    </w:p>
    <w:p w14:paraId="0712031E" w14:textId="77777777" w:rsidR="008E59AC" w:rsidRPr="004E10C1" w:rsidRDefault="008E59A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4E10C1">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4E10C1">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90E42A1" w14:textId="77777777" w:rsidR="008E59AC" w:rsidRPr="004E10C1" w:rsidRDefault="008E59A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EA43F"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1933 г. при участии комитета содействия дирижаблестроению собрали свыше 27 млн ру</w:t>
      </w:r>
      <w:r w:rsidRPr="004E10C1">
        <w:rPr>
          <w:rFonts w:ascii="Times New Roman" w:hAnsi="Times New Roman"/>
          <w:color w:val="000000" w:themeColor="text1"/>
          <w:sz w:val="16"/>
          <w:szCs w:val="16"/>
        </w:rPr>
        <w:softHyphen/>
        <w:t>блей. Работа комитета продолжалась до октя</w:t>
      </w:r>
      <w:r w:rsidRPr="004E10C1">
        <w:rPr>
          <w:rFonts w:ascii="Times New Roman" w:hAnsi="Times New Roman"/>
          <w:color w:val="000000" w:themeColor="text1"/>
          <w:sz w:val="16"/>
          <w:szCs w:val="16"/>
        </w:rPr>
        <w:softHyphen/>
        <w:t>бря 1932 г., когда, чтобы избежать параллелизма с «</w:t>
      </w:r>
      <w:proofErr w:type="spellStart"/>
      <w:r w:rsidRPr="004E10C1">
        <w:rPr>
          <w:rFonts w:ascii="Times New Roman" w:hAnsi="Times New Roman"/>
          <w:color w:val="000000" w:themeColor="text1"/>
          <w:sz w:val="16"/>
          <w:szCs w:val="16"/>
        </w:rPr>
        <w:t>Дирижаблестроем</w:t>
      </w:r>
      <w:proofErr w:type="spellEnd"/>
      <w:r w:rsidRPr="004E10C1">
        <w:rPr>
          <w:rFonts w:ascii="Times New Roman" w:hAnsi="Times New Roman"/>
          <w:color w:val="000000" w:themeColor="text1"/>
          <w:sz w:val="16"/>
          <w:szCs w:val="16"/>
        </w:rPr>
        <w:t>», его преобразовали в ко</w:t>
      </w:r>
      <w:r w:rsidRPr="004E10C1">
        <w:rPr>
          <w:rFonts w:ascii="Times New Roman" w:hAnsi="Times New Roman"/>
          <w:color w:val="000000" w:themeColor="text1"/>
          <w:sz w:val="16"/>
          <w:szCs w:val="16"/>
        </w:rPr>
        <w:softHyphen/>
        <w:t>миссию по шефству над эскадрой дирижаблей имени Ленина (20120).</w:t>
      </w:r>
    </w:p>
    <w:p w14:paraId="1A0FBDFC" w14:textId="77777777" w:rsidR="008E59AC" w:rsidRPr="004E10C1" w:rsidRDefault="008E59AC" w:rsidP="004E10C1">
      <w:pPr>
        <w:spacing w:after="0" w:line="240" w:lineRule="auto"/>
        <w:jc w:val="both"/>
        <w:rPr>
          <w:rFonts w:ascii="Times New Roman" w:hAnsi="Times New Roman"/>
          <w:color w:val="000000" w:themeColor="text1"/>
          <w:sz w:val="16"/>
          <w:szCs w:val="16"/>
        </w:rPr>
      </w:pPr>
    </w:p>
    <w:p w14:paraId="68F82FC1"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К 1933 году народные деньги, собранные эскадру дирижаблей имени Ленина, кончились. </w:t>
      </w:r>
      <w:proofErr w:type="spellStart"/>
      <w:r w:rsidRPr="004E10C1">
        <w:rPr>
          <w:rFonts w:ascii="Times New Roman" w:hAnsi="Times New Roman"/>
          <w:color w:val="000000" w:themeColor="text1"/>
          <w:sz w:val="16"/>
          <w:szCs w:val="16"/>
          <w:lang w:eastAsia="ru-RU" w:bidi="ru-RU"/>
        </w:rPr>
        <w:t>Дирижаблестрой</w:t>
      </w:r>
      <w:proofErr w:type="spellEnd"/>
      <w:r w:rsidRPr="004E10C1">
        <w:rPr>
          <w:rFonts w:ascii="Times New Roman" w:hAnsi="Times New Roman"/>
          <w:color w:val="000000" w:themeColor="text1"/>
          <w:sz w:val="16"/>
          <w:szCs w:val="16"/>
          <w:lang w:eastAsia="ru-RU" w:bidi="ru-RU"/>
        </w:rPr>
        <w:t xml:space="preserve"> перевели на чисто бюджетное финансирование, а государственные средства всегда выделяли неохотно, да и к неумеренным тратам относились весьма неодобрительно (23192).</w:t>
      </w:r>
    </w:p>
    <w:p w14:paraId="144CFCB2" w14:textId="77777777" w:rsidR="008E59AC" w:rsidRPr="004E10C1" w:rsidRDefault="008E59AC" w:rsidP="004E10C1">
      <w:pPr>
        <w:spacing w:after="0" w:line="240" w:lineRule="auto"/>
        <w:jc w:val="both"/>
        <w:rPr>
          <w:rFonts w:ascii="Times New Roman" w:hAnsi="Times New Roman"/>
          <w:color w:val="000000" w:themeColor="text1"/>
          <w:sz w:val="16"/>
          <w:szCs w:val="16"/>
        </w:rPr>
      </w:pPr>
    </w:p>
    <w:p w14:paraId="3D3E0734"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FA71FFF"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13783B"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1933 году у специалистов мастерской склада № 60 был готов улучшенный вариант легкой бронеплощадки ПЛ-35. В качестве базы теперь использовалась рама 50-тонного четырехосного вагона на тележках «Даймонд». В СССР производство таких вагонов было налажено на брянском заводе «Красный Профинтерн». Бронирование площадки было сделано комбинированным — снаружи 5-мм броневой лист, внутри 12-мм лист обычной стали, а между ними воздушный зазор. Крепились листы к каркасу из металлического профиля при помощи болтов. Существенно упростили технологию изготовления орудийных башен — вместо круглых они стали гранеными. Башни изготавливали из плоских 15-мм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соединявшихся между собой сваркой. Такой же конструкции была и башенка для наблюдения и орудийной панорамы на крыше башни. Вращение башни осуществлялось вручную. Командирская шестигранная башенка, располагавшаяся посреди крыши вагона, также сваривалась из плоских броневых листов. В ней смонтировали танковую панораму ПТК, что существенно улучшило возможности по наблюдению за полем боя. Вместо пулеметных установок с раздельным наведением в горизонтальной и вертикальной плоскостях все пулеметы (в том числе и в башнях) теперь крепились в шаровых установках. Были увеличены углы обстрела пулеметов, а их стволы прикрыли бронированным кожухом. Более рационально была размещена </w:t>
      </w:r>
      <w:proofErr w:type="spellStart"/>
      <w:r w:rsidRPr="004E10C1">
        <w:rPr>
          <w:rFonts w:ascii="Times New Roman" w:hAnsi="Times New Roman"/>
          <w:color w:val="000000" w:themeColor="text1"/>
          <w:sz w:val="16"/>
          <w:szCs w:val="16"/>
        </w:rPr>
        <w:t>боеукладка</w:t>
      </w:r>
      <w:proofErr w:type="spellEnd"/>
      <w:r w:rsidRPr="004E10C1">
        <w:rPr>
          <w:rFonts w:ascii="Times New Roman" w:hAnsi="Times New Roman"/>
          <w:color w:val="000000" w:themeColor="text1"/>
          <w:sz w:val="16"/>
          <w:szCs w:val="16"/>
        </w:rPr>
        <w:t xml:space="preserve">, в результате возимый боезапас увеличился до 560 снарядов и 30 000 патронов. В вагоне было установлено 10 аккумуляторов для обеспечения аварийного освещения. Общая длина площадки составляла 14,2 м, нагрузка на ось не превышала 17,5 тонн, а экипаж составлял 24 человека. Благодаря более плотной компоновке удалось уменьшить высоту корпуса по сравнению с предыдущей легкой бронеплощадкой (разработанной складом № 60 в 1930 году). Внесли изменения и в конструкцию бронирования паровоза, оптимизировав его. Теперь командирская рубка защищалась </w:t>
      </w:r>
      <w:proofErr w:type="spellStart"/>
      <w:r w:rsidRPr="004E10C1">
        <w:rPr>
          <w:rFonts w:ascii="Times New Roman" w:hAnsi="Times New Roman"/>
          <w:color w:val="000000" w:themeColor="text1"/>
          <w:sz w:val="16"/>
          <w:szCs w:val="16"/>
        </w:rPr>
        <w:t>бронелистами</w:t>
      </w:r>
      <w:proofErr w:type="spellEnd"/>
      <w:r w:rsidRPr="004E10C1">
        <w:rPr>
          <w:rFonts w:ascii="Times New Roman" w:hAnsi="Times New Roman"/>
          <w:color w:val="000000" w:themeColor="text1"/>
          <w:sz w:val="16"/>
          <w:szCs w:val="16"/>
        </w:rPr>
        <w:t xml:space="preserve"> толщиной 15 мм, будка машиниста и башня ПВО — 13 мм, вертикальные листы брони оставались толщиной 10 мм, а наклонные и крыша — 8 мм. В командирской рубке разместили радиостанцию 71-ТК-1 с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антенной, командир имел и телефонную связь с командирами бронеплощадок, орудий и паровозной бригадой. Командиры площадок также вызывались при помощи ревуна, машинист и командир бронепоезда — звонком и лампочкой. В башне ПВО, расположенной в задней части тендера, смонтировали спаренную установку пулеметов Максима (22745).</w:t>
      </w:r>
    </w:p>
    <w:p w14:paraId="1BF81EDE" w14:textId="77777777" w:rsidR="008E59AC" w:rsidRPr="004E10C1" w:rsidRDefault="008E59AC" w:rsidP="004E10C1">
      <w:pPr>
        <w:spacing w:after="0" w:line="240" w:lineRule="auto"/>
        <w:jc w:val="both"/>
        <w:rPr>
          <w:rFonts w:ascii="Times New Roman" w:hAnsi="Times New Roman"/>
          <w:color w:val="000000" w:themeColor="text1"/>
          <w:sz w:val="16"/>
          <w:szCs w:val="16"/>
        </w:rPr>
      </w:pPr>
    </w:p>
    <w:p w14:paraId="36EA3C4B"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1933 г. под руководством А.Г. Эльсница были завершены работы над теле</w:t>
      </w:r>
      <w:r w:rsidRPr="004E10C1">
        <w:rPr>
          <w:rFonts w:ascii="Times New Roman" w:hAnsi="Times New Roman"/>
          <w:color w:val="000000" w:themeColor="text1"/>
          <w:sz w:val="16"/>
          <w:szCs w:val="16"/>
        </w:rPr>
        <w:softHyphen/>
        <w:t xml:space="preserve">фонным аппаратом ТАМ (телефонный аппарат мощный). Аппарат ТАМ являлся </w:t>
      </w:r>
      <w:proofErr w:type="spellStart"/>
      <w:r w:rsidRPr="004E10C1">
        <w:rPr>
          <w:rFonts w:ascii="Times New Roman" w:hAnsi="Times New Roman"/>
          <w:color w:val="000000" w:themeColor="text1"/>
          <w:sz w:val="16"/>
          <w:szCs w:val="16"/>
        </w:rPr>
        <w:t>фоноиндукторным</w:t>
      </w:r>
      <w:proofErr w:type="spellEnd"/>
      <w:r w:rsidRPr="004E10C1">
        <w:rPr>
          <w:rFonts w:ascii="Times New Roman" w:hAnsi="Times New Roman"/>
          <w:color w:val="000000" w:themeColor="text1"/>
          <w:sz w:val="16"/>
          <w:szCs w:val="16"/>
        </w:rPr>
        <w:t xml:space="preserve"> и предназначался для телефонной связи крупных штабов по дальним телефонным и телеграфным линиям. Несмотря на неудачную схему и конструкцию, большой вес и объем, большой расход батарей, он был принят на вооружение РККА в том же 1933 </w:t>
      </w:r>
      <w:proofErr w:type="gramStart"/>
      <w:r w:rsidRPr="004E10C1">
        <w:rPr>
          <w:rFonts w:ascii="Times New Roman" w:hAnsi="Times New Roman"/>
          <w:color w:val="000000" w:themeColor="text1"/>
          <w:sz w:val="16"/>
          <w:szCs w:val="16"/>
        </w:rPr>
        <w:t>г .</w:t>
      </w:r>
      <w:proofErr w:type="gramEnd"/>
      <w:r w:rsidRPr="004E10C1">
        <w:rPr>
          <w:rFonts w:ascii="Times New Roman" w:hAnsi="Times New Roman"/>
          <w:color w:val="000000" w:themeColor="text1"/>
          <w:sz w:val="16"/>
          <w:szCs w:val="16"/>
        </w:rPr>
        <w:t xml:space="preserve"> В 1935 г. на заводе «Красная заря» была вы</w:t>
      </w:r>
      <w:r w:rsidRPr="004E10C1">
        <w:rPr>
          <w:rFonts w:ascii="Times New Roman" w:hAnsi="Times New Roman"/>
          <w:color w:val="000000" w:themeColor="text1"/>
          <w:sz w:val="16"/>
          <w:szCs w:val="16"/>
        </w:rPr>
        <w:softHyphen/>
        <w:t xml:space="preserve">пущена опытная партия этих аппаратов, которые с этого времени небольшими серийными партиями (самая крупная - 955 телефонов в 1938 г.) вплоть до 1940 г. производились на </w:t>
      </w:r>
      <w:proofErr w:type="gramStart"/>
      <w:r w:rsidRPr="004E10C1">
        <w:rPr>
          <w:rFonts w:ascii="Times New Roman" w:hAnsi="Times New Roman"/>
          <w:color w:val="000000" w:themeColor="text1"/>
          <w:sz w:val="16"/>
          <w:szCs w:val="16"/>
        </w:rPr>
        <w:t>предприятии .</w:t>
      </w:r>
      <w:proofErr w:type="gramEnd"/>
      <w:r w:rsidRPr="004E10C1">
        <w:rPr>
          <w:rFonts w:ascii="Times New Roman" w:hAnsi="Times New Roman"/>
          <w:color w:val="000000" w:themeColor="text1"/>
          <w:sz w:val="16"/>
          <w:szCs w:val="16"/>
        </w:rPr>
        <w:t xml:space="preserve"> ТАМ использовался на маневрах, во время бое</w:t>
      </w:r>
      <w:r w:rsidRPr="004E10C1">
        <w:rPr>
          <w:rFonts w:ascii="Times New Roman" w:hAnsi="Times New Roman"/>
          <w:color w:val="000000" w:themeColor="text1"/>
          <w:sz w:val="16"/>
          <w:szCs w:val="16"/>
        </w:rPr>
        <w:softHyphen/>
        <w:t xml:space="preserve">вых действий на </w:t>
      </w:r>
      <w:proofErr w:type="spellStart"/>
      <w:r w:rsidRPr="004E10C1">
        <w:rPr>
          <w:rFonts w:ascii="Times New Roman" w:hAnsi="Times New Roman"/>
          <w:color w:val="000000" w:themeColor="text1"/>
          <w:sz w:val="16"/>
          <w:szCs w:val="16"/>
        </w:rPr>
        <w:t>Холхин</w:t>
      </w:r>
      <w:proofErr w:type="spellEnd"/>
      <w:r w:rsidRPr="004E10C1">
        <w:rPr>
          <w:rFonts w:ascii="Times New Roman" w:hAnsi="Times New Roman"/>
          <w:color w:val="000000" w:themeColor="text1"/>
          <w:sz w:val="16"/>
          <w:szCs w:val="16"/>
        </w:rPr>
        <w:t>-Голе, и везде о его работе отзывы были положитель</w:t>
      </w:r>
      <w:r w:rsidRPr="004E10C1">
        <w:rPr>
          <w:rFonts w:ascii="Times New Roman" w:hAnsi="Times New Roman"/>
          <w:color w:val="000000" w:themeColor="text1"/>
          <w:sz w:val="16"/>
          <w:szCs w:val="16"/>
        </w:rPr>
        <w:softHyphen/>
        <w:t>ными. Однако он не мог претендовать на занятие места унифицированного еди</w:t>
      </w:r>
      <w:r w:rsidRPr="004E10C1">
        <w:rPr>
          <w:rFonts w:ascii="Times New Roman" w:hAnsi="Times New Roman"/>
          <w:color w:val="000000" w:themeColor="text1"/>
          <w:sz w:val="16"/>
          <w:szCs w:val="16"/>
        </w:rPr>
        <w:softHyphen/>
        <w:t>ного образца аппарата для всех сухопутных сил. Наряду с ТАМ в 1933 г. на «Красной заре» был создан и выпущен для подводников телефонный аппарат глубинный ТАГ, позволивший иметь телефонную связь с водолазами, находя</w:t>
      </w:r>
      <w:r w:rsidRPr="004E10C1">
        <w:rPr>
          <w:rFonts w:ascii="Times New Roman" w:hAnsi="Times New Roman"/>
          <w:color w:val="000000" w:themeColor="text1"/>
          <w:sz w:val="16"/>
          <w:szCs w:val="16"/>
        </w:rPr>
        <w:softHyphen/>
        <w:t xml:space="preserve">щимися под </w:t>
      </w:r>
      <w:proofErr w:type="gramStart"/>
      <w:r w:rsidRPr="004E10C1">
        <w:rPr>
          <w:rFonts w:ascii="Times New Roman" w:hAnsi="Times New Roman"/>
          <w:color w:val="000000" w:themeColor="text1"/>
          <w:sz w:val="16"/>
          <w:szCs w:val="16"/>
        </w:rPr>
        <w:t>водой .</w:t>
      </w:r>
      <w:proofErr w:type="gramEnd"/>
    </w:p>
    <w:p w14:paraId="5317EB67"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аппаратов УНА-31 в 1934-1935 гг. была разработана пластмассовая микротелефонная трубка. Несмотря на значительные трудности при внедрении новых изделий в серийное производство, в конце 1936 г. были выпущены первые партии модифицированных телефонных аппаратов УНА-Ф-31 и УНА-И-31. В предвоенные годы их выпуск постоянно наращивался: 1936 г. - 2609 шт., 1938 г. - 8942 шт., 1939 г. - 23941 шт., 1940 г. - 32427 шт. Это тем более показательно, если учесть, что в целом производство телефонных аппаратов в эти годы имело тенденцию к сокращению (см. таблицу 4).</w:t>
      </w:r>
    </w:p>
    <w:tbl>
      <w:tblPr>
        <w:tblW w:w="0" w:type="auto"/>
        <w:tblLayout w:type="fixed"/>
        <w:tblCellMar>
          <w:left w:w="10" w:type="dxa"/>
          <w:right w:w="10" w:type="dxa"/>
        </w:tblCellMar>
        <w:tblLook w:val="04A0" w:firstRow="1" w:lastRow="0" w:firstColumn="1" w:lastColumn="0" w:noHBand="0" w:noVBand="1"/>
      </w:tblPr>
      <w:tblGrid>
        <w:gridCol w:w="3312"/>
        <w:gridCol w:w="1594"/>
        <w:gridCol w:w="1589"/>
        <w:gridCol w:w="1589"/>
        <w:gridCol w:w="1603"/>
      </w:tblGrid>
      <w:tr w:rsidR="008E59AC" w:rsidRPr="004E10C1" w14:paraId="70AFEF9D" w14:textId="77777777" w:rsidTr="003D0776">
        <w:trPr>
          <w:trHeight w:val="658"/>
        </w:trPr>
        <w:tc>
          <w:tcPr>
            <w:tcW w:w="3312" w:type="dxa"/>
            <w:vMerge w:val="restart"/>
            <w:tcBorders>
              <w:top w:val="single" w:sz="4" w:space="0" w:color="auto"/>
              <w:left w:val="single" w:sz="4" w:space="0" w:color="auto"/>
              <w:right w:val="single" w:sz="4" w:space="0" w:color="auto"/>
            </w:tcBorders>
            <w:shd w:val="clear" w:color="auto" w:fill="FFFFFF"/>
          </w:tcPr>
          <w:p w14:paraId="57AEA64F" w14:textId="77777777" w:rsidR="008E59AC" w:rsidRPr="004E10C1" w:rsidRDefault="008E59AC" w:rsidP="004E10C1">
            <w:pPr>
              <w:spacing w:after="0" w:line="240" w:lineRule="auto"/>
              <w:jc w:val="both"/>
              <w:rPr>
                <w:rFonts w:ascii="Times New Roman" w:hAnsi="Times New Roman"/>
                <w:color w:val="000000" w:themeColor="text1"/>
                <w:sz w:val="16"/>
                <w:szCs w:val="16"/>
              </w:rPr>
            </w:pPr>
          </w:p>
        </w:tc>
        <w:tc>
          <w:tcPr>
            <w:tcW w:w="6375" w:type="dxa"/>
            <w:gridSpan w:val="4"/>
            <w:tcBorders>
              <w:top w:val="single" w:sz="4" w:space="0" w:color="auto"/>
              <w:left w:val="single" w:sz="4" w:space="0" w:color="auto"/>
              <w:bottom w:val="single" w:sz="4" w:space="0" w:color="auto"/>
              <w:right w:val="single" w:sz="4" w:space="0" w:color="auto"/>
            </w:tcBorders>
            <w:shd w:val="clear" w:color="auto" w:fill="FFFFFF"/>
          </w:tcPr>
          <w:p w14:paraId="622F0102"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телефонных аппаратов всех типов,</w:t>
            </w:r>
          </w:p>
          <w:p w14:paraId="4046A18A"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шт.</w:t>
            </w:r>
          </w:p>
        </w:tc>
      </w:tr>
      <w:tr w:rsidR="008E59AC" w:rsidRPr="004E10C1" w14:paraId="32F1C010" w14:textId="77777777" w:rsidTr="003D0776">
        <w:trPr>
          <w:trHeight w:val="480"/>
        </w:trPr>
        <w:tc>
          <w:tcPr>
            <w:tcW w:w="3312" w:type="dxa"/>
            <w:vMerge/>
            <w:tcBorders>
              <w:left w:val="single" w:sz="4" w:space="0" w:color="auto"/>
              <w:bottom w:val="single" w:sz="4" w:space="0" w:color="auto"/>
              <w:right w:val="single" w:sz="4" w:space="0" w:color="auto"/>
            </w:tcBorders>
            <w:shd w:val="clear" w:color="auto" w:fill="FFFFFF"/>
          </w:tcPr>
          <w:p w14:paraId="28885AFD" w14:textId="77777777" w:rsidR="008E59AC" w:rsidRPr="004E10C1" w:rsidRDefault="008E59AC" w:rsidP="004E10C1">
            <w:pPr>
              <w:spacing w:after="0" w:line="240" w:lineRule="auto"/>
              <w:jc w:val="both"/>
              <w:rPr>
                <w:rFonts w:ascii="Times New Roman" w:hAnsi="Times New Roman"/>
                <w:color w:val="000000" w:themeColor="text1"/>
                <w:sz w:val="16"/>
                <w:szCs w:val="16"/>
              </w:rPr>
            </w:pP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1217669E"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6C8728C"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1938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2DF32B5"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1939 г.</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77A93F63"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1940 г.</w:t>
            </w:r>
          </w:p>
        </w:tc>
      </w:tr>
      <w:tr w:rsidR="008E59AC" w:rsidRPr="004E10C1" w14:paraId="0DB1BEB6" w14:textId="77777777" w:rsidTr="003D0776">
        <w:trPr>
          <w:trHeight w:val="653"/>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F61EC77"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Вся промышленность СССР</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6AB99C72"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6DB3AE22"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12C3DB2"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221,4</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3947AC82"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184,5</w:t>
            </w:r>
          </w:p>
        </w:tc>
      </w:tr>
      <w:tr w:rsidR="008E59AC" w:rsidRPr="004E10C1" w14:paraId="5B0D1CCE" w14:textId="77777777" w:rsidTr="003D0776">
        <w:trPr>
          <w:trHeight w:val="485"/>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6EE0A88"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«Красная заря»</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2516E903"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AF5D740"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210,9</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444FB72C"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219,8</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4132F5D1"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181,1</w:t>
            </w:r>
          </w:p>
        </w:tc>
      </w:tr>
    </w:tbl>
    <w:p w14:paraId="2116E86C"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(19098).</w:t>
      </w:r>
    </w:p>
    <w:p w14:paraId="06DF4C0F" w14:textId="77777777" w:rsidR="008E59AC" w:rsidRPr="004E10C1" w:rsidRDefault="008E59AC" w:rsidP="004E10C1">
      <w:pPr>
        <w:spacing w:after="0" w:line="240" w:lineRule="auto"/>
        <w:jc w:val="both"/>
        <w:rPr>
          <w:rFonts w:ascii="Times New Roman" w:hAnsi="Times New Roman"/>
          <w:color w:val="000000" w:themeColor="text1"/>
          <w:sz w:val="16"/>
          <w:szCs w:val="16"/>
        </w:rPr>
      </w:pPr>
    </w:p>
    <w:p w14:paraId="3D4CCC5E" w14:textId="77777777" w:rsidR="00904E0B" w:rsidRPr="004E10C1" w:rsidRDefault="00904E0B"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6490445" w14:textId="77777777" w:rsidR="00904E0B" w:rsidRPr="004E10C1" w:rsidRDefault="00904E0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35A7E6" w14:textId="77777777" w:rsidR="00904E0B" w:rsidRPr="004E10C1" w:rsidRDefault="00904E0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1933 г. в чертежи М-34 вне</w:t>
      </w:r>
      <w:r w:rsidRPr="004E10C1">
        <w:rPr>
          <w:rFonts w:ascii="Times New Roman" w:hAnsi="Times New Roman"/>
          <w:color w:val="000000" w:themeColor="text1"/>
          <w:sz w:val="16"/>
          <w:szCs w:val="16"/>
        </w:rPr>
        <w:softHyphen/>
        <w:t>сли более 2000 поправок. Но свою лепту внесли и производственники. Большие проблемы были с литьем крупных деталей, где шло до 60% брака. Еще хуже было положение в металлообрабатывающих цехах, где порой фиксировали до 80% брака! Но в это время сборка все рав</w:t>
      </w:r>
      <w:r w:rsidRPr="004E10C1">
        <w:rPr>
          <w:rFonts w:ascii="Times New Roman" w:hAnsi="Times New Roman"/>
          <w:color w:val="000000" w:themeColor="text1"/>
          <w:sz w:val="16"/>
          <w:szCs w:val="16"/>
        </w:rPr>
        <w:softHyphen/>
        <w:t>но набирала темп. В последние ме</w:t>
      </w:r>
      <w:r w:rsidRPr="004E10C1">
        <w:rPr>
          <w:rFonts w:ascii="Times New Roman" w:hAnsi="Times New Roman"/>
          <w:color w:val="000000" w:themeColor="text1"/>
          <w:sz w:val="16"/>
          <w:szCs w:val="16"/>
        </w:rPr>
        <w:softHyphen/>
        <w:t>сяцы 1932 г. она доходила до 40 моторов в месяц. Но это не помогло выполнить план - вместо 400 двига</w:t>
      </w:r>
      <w:r w:rsidRPr="004E10C1">
        <w:rPr>
          <w:rFonts w:ascii="Times New Roman" w:hAnsi="Times New Roman"/>
          <w:color w:val="000000" w:themeColor="text1"/>
          <w:sz w:val="16"/>
          <w:szCs w:val="16"/>
        </w:rPr>
        <w:softHyphen/>
        <w:t>телей по сводке ГУАП всего получи</w:t>
      </w:r>
      <w:r w:rsidRPr="004E10C1">
        <w:rPr>
          <w:rFonts w:ascii="Times New Roman" w:hAnsi="Times New Roman"/>
          <w:color w:val="000000" w:themeColor="text1"/>
          <w:sz w:val="16"/>
          <w:szCs w:val="16"/>
        </w:rPr>
        <w:softHyphen/>
        <w:t>лось 385 (считая и некондиционные). По документам же УВВС в 1932 г. выпущено 80 моторов, из них 25 негодных. Очевидно, руководство завода включило в отчетность всю некомплектную и незаконченную продукцию. Однако запуск М-34 в серию наверху расценили как большую победу. 21 февраля 1933 г. А.А. Микулина наградили орденом Крас</w:t>
      </w:r>
      <w:r w:rsidRPr="004E10C1">
        <w:rPr>
          <w:rFonts w:ascii="Times New Roman" w:hAnsi="Times New Roman"/>
          <w:color w:val="000000" w:themeColor="text1"/>
          <w:sz w:val="16"/>
          <w:szCs w:val="16"/>
        </w:rPr>
        <w:softHyphen/>
        <w:t>ной Звезды. 3-я серия («В») из 100 штук бла</w:t>
      </w:r>
      <w:r w:rsidRPr="004E10C1">
        <w:rPr>
          <w:rFonts w:ascii="Times New Roman" w:hAnsi="Times New Roman"/>
          <w:color w:val="000000" w:themeColor="text1"/>
          <w:sz w:val="16"/>
          <w:szCs w:val="16"/>
        </w:rPr>
        <w:softHyphen/>
        <w:t>гополучно прошла военную прием</w:t>
      </w:r>
      <w:r w:rsidRPr="004E10C1">
        <w:rPr>
          <w:rFonts w:ascii="Times New Roman" w:hAnsi="Times New Roman"/>
          <w:color w:val="000000" w:themeColor="text1"/>
          <w:sz w:val="16"/>
          <w:szCs w:val="16"/>
        </w:rPr>
        <w:softHyphen/>
        <w:t>ку к 27 января 1933 г.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777724C7" w14:textId="77777777" w:rsidR="00904E0B" w:rsidRPr="004E10C1" w:rsidRDefault="00904E0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ADACF"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1933 г. развернулись работы по кассетам для ампулы, которые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7138FC0E"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Ими занимались параллельно </w:t>
      </w:r>
      <w:proofErr w:type="spellStart"/>
      <w:r w:rsidRPr="004E10C1">
        <w:rPr>
          <w:rFonts w:ascii="Times New Roman" w:hAnsi="Times New Roman"/>
          <w:color w:val="000000" w:themeColor="text1"/>
          <w:sz w:val="16"/>
          <w:szCs w:val="16"/>
        </w:rPr>
        <w:t>Осконпробюро</w:t>
      </w:r>
      <w:proofErr w:type="spellEnd"/>
      <w:r w:rsidRPr="004E10C1">
        <w:rPr>
          <w:rFonts w:ascii="Times New Roman" w:hAnsi="Times New Roman"/>
          <w:color w:val="000000" w:themeColor="text1"/>
          <w:sz w:val="16"/>
          <w:szCs w:val="16"/>
        </w:rPr>
        <w:t xml:space="preserve"> ВВС, НИИ ВВС и ЦАГИ. Позже подключился также завод № 145, где выпускали авиационное вооружение.</w:t>
      </w:r>
    </w:p>
    <w:p w14:paraId="322AA284"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Осконпробюро</w:t>
      </w:r>
      <w:proofErr w:type="spellEnd"/>
      <w:r w:rsidRPr="004E10C1">
        <w:rPr>
          <w:rFonts w:ascii="Times New Roman" w:hAnsi="Times New Roman"/>
          <w:color w:val="000000" w:themeColor="text1"/>
          <w:sz w:val="16"/>
          <w:szCs w:val="16"/>
        </w:rPr>
        <w:t xml:space="preserve">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8A97E7E"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096667C4"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Кассета АК-2 представляла собой пакет из 16 труб ("колодцев"), в которые укладывались шары, по </w:t>
      </w:r>
      <w:proofErr w:type="gramStart"/>
      <w:r w:rsidRPr="004E10C1">
        <w:rPr>
          <w:rFonts w:ascii="Times New Roman" w:hAnsi="Times New Roman"/>
          <w:color w:val="000000" w:themeColor="text1"/>
          <w:sz w:val="16"/>
          <w:szCs w:val="16"/>
        </w:rPr>
        <w:t>15 литровых</w:t>
      </w:r>
      <w:proofErr w:type="gramEnd"/>
      <w:r w:rsidRPr="004E10C1">
        <w:rPr>
          <w:rFonts w:ascii="Times New Roman" w:hAnsi="Times New Roman"/>
          <w:color w:val="000000" w:themeColor="text1"/>
          <w:sz w:val="16"/>
          <w:szCs w:val="16"/>
        </w:rPr>
        <w:t xml:space="preserve"> жестяных ампул в каждой трубе. Итого получалось 240 ампул в одной кассете. Загрузку осуществляли на земле, затем лебедкой поднимали кассету в </w:t>
      </w:r>
      <w:proofErr w:type="gramStart"/>
      <w:r w:rsidRPr="004E10C1">
        <w:rPr>
          <w:rFonts w:ascii="Times New Roman" w:hAnsi="Times New Roman"/>
          <w:color w:val="000000" w:themeColor="text1"/>
          <w:sz w:val="16"/>
          <w:szCs w:val="16"/>
        </w:rPr>
        <w:t xml:space="preserve">бом- </w:t>
      </w:r>
      <w:proofErr w:type="spellStart"/>
      <w:r w:rsidRPr="004E10C1">
        <w:rPr>
          <w:rFonts w:ascii="Times New Roman" w:hAnsi="Times New Roman"/>
          <w:color w:val="000000" w:themeColor="text1"/>
          <w:sz w:val="16"/>
          <w:szCs w:val="16"/>
        </w:rPr>
        <w:t>боотсек</w:t>
      </w:r>
      <w:proofErr w:type="spellEnd"/>
      <w:proofErr w:type="gramEnd"/>
      <w:r w:rsidRPr="004E10C1">
        <w:rPr>
          <w:rFonts w:ascii="Times New Roman" w:hAnsi="Times New Roman"/>
          <w:color w:val="000000" w:themeColor="text1"/>
          <w:sz w:val="16"/>
          <w:szCs w:val="16"/>
        </w:rPr>
        <w:t>. На это три человека тратили два часа.</w:t>
      </w:r>
    </w:p>
    <w:p w14:paraId="38A78253"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0D3F85DE"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58FF55B6"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p>
    <w:p w14:paraId="56880C92"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1933 года группа Д Газодинамической лаборатории (Руководитель Н. А. </w:t>
      </w:r>
      <w:proofErr w:type="spellStart"/>
      <w:r w:rsidRPr="004E10C1">
        <w:rPr>
          <w:rFonts w:ascii="Times New Roman" w:hAnsi="Times New Roman"/>
          <w:color w:val="000000" w:themeColor="text1"/>
          <w:sz w:val="16"/>
          <w:szCs w:val="16"/>
        </w:rPr>
        <w:t>Доровлев</w:t>
      </w:r>
      <w:proofErr w:type="spellEnd"/>
      <w:r w:rsidRPr="004E10C1">
        <w:rPr>
          <w:rFonts w:ascii="Times New Roman" w:hAnsi="Times New Roman"/>
          <w:color w:val="000000" w:themeColor="text1"/>
          <w:sz w:val="16"/>
          <w:szCs w:val="16"/>
        </w:rPr>
        <w:t>, отсюда и индекс лаборатории. В состав группы входили инженеры Иванов, Игнатенко, Мартынов и Рашков) была включена в состав АНИИ. Одной из первых работ группы Д было семейство 165-мм полковых минометов (3861).</w:t>
      </w:r>
    </w:p>
    <w:p w14:paraId="3C5714A1" w14:textId="77777777" w:rsidR="00904E0B" w:rsidRPr="004E10C1" w:rsidRDefault="00904E0B" w:rsidP="004E10C1">
      <w:pPr>
        <w:autoSpaceDE w:val="0"/>
        <w:autoSpaceDN w:val="0"/>
        <w:adjustRightInd w:val="0"/>
        <w:spacing w:after="0" w:line="240" w:lineRule="auto"/>
        <w:jc w:val="both"/>
        <w:rPr>
          <w:rFonts w:ascii="Times New Roman" w:hAnsi="Times New Roman"/>
          <w:color w:val="000000" w:themeColor="text1"/>
          <w:sz w:val="16"/>
          <w:szCs w:val="16"/>
        </w:rPr>
      </w:pPr>
    </w:p>
    <w:p w14:paraId="73BF4B49" w14:textId="77777777" w:rsidR="00904E0B" w:rsidRPr="004E10C1" w:rsidRDefault="00904E0B"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CB837D1" w14:textId="77777777" w:rsidR="00904E0B" w:rsidRPr="004E10C1" w:rsidRDefault="00904E0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2420FFD"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1933 г. группа «Д» была включена в состав АНИИ. Одной из первых работ группы было семейство 165-мм полковых минометов.</w:t>
      </w:r>
    </w:p>
    <w:p w14:paraId="0B6C2632"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Ведущую роль в проектировании минометов играла группа «Д» газодинамической лаборатории. Ее руководителем был Н. А. </w:t>
      </w:r>
      <w:proofErr w:type="spellStart"/>
      <w:r w:rsidRPr="004E10C1">
        <w:rPr>
          <w:rFonts w:ascii="Times New Roman" w:hAnsi="Times New Roman"/>
          <w:color w:val="000000" w:themeColor="text1"/>
          <w:sz w:val="16"/>
          <w:szCs w:val="16"/>
        </w:rPr>
        <w:t>Доровлев</w:t>
      </w:r>
      <w:proofErr w:type="spellEnd"/>
      <w:r w:rsidRPr="004E10C1">
        <w:rPr>
          <w:rFonts w:ascii="Times New Roman" w:hAnsi="Times New Roman"/>
          <w:color w:val="000000" w:themeColor="text1"/>
          <w:sz w:val="16"/>
          <w:szCs w:val="16"/>
        </w:rPr>
        <w:t>, отсюда и индекс лаборатории. В состав группы входили инженеры Иванов, Игнатенко, Мартынов и Рашков.</w:t>
      </w:r>
    </w:p>
    <w:p w14:paraId="4F01F201"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1930–1932 гг. группой «Д» был спроектирован 165-мм полковой миномет ПМ-1. Основным назначением миномета была стрельба химической миной, поэтому он чаще назывался газометом «В». Конструктивно миномет был выполнен по схеме перевернутого реального треугольника.</w:t>
      </w:r>
    </w:p>
    <w:p w14:paraId="18ADDFCA"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колесный ход отделялся, и миномет опирался только на деревянную опорную плиту прямоугольной формы.</w:t>
      </w:r>
    </w:p>
    <w:p w14:paraId="616F1089"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Принцип воспламенения заряда газодинамический. Заряд помещался в отдельной камере, соединенной с каналом ствола отверстием, называемым соплом. Недостатком миномета была его малая скорострельность, так как заряжание производилось в два приема: мина — с дула, заряд — с казенной части. Затвор миномета клиновой системы инженера Соколова.</w:t>
      </w:r>
    </w:p>
    <w:p w14:paraId="7CDA54E5"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миномета гладкий. Мины оперенные. Метательный заряд помещался в укороченной гильзе от 107-мм пушки обр. 1910 г. (12705).</w:t>
      </w:r>
    </w:p>
    <w:p w14:paraId="5EF7E26E" w14:textId="77777777" w:rsidR="00904E0B" w:rsidRPr="004E10C1" w:rsidRDefault="00904E0B" w:rsidP="004E10C1">
      <w:pPr>
        <w:spacing w:after="0" w:line="240" w:lineRule="auto"/>
        <w:jc w:val="both"/>
        <w:rPr>
          <w:rFonts w:ascii="Times New Roman" w:hAnsi="Times New Roman"/>
          <w:color w:val="000000" w:themeColor="text1"/>
          <w:sz w:val="16"/>
          <w:szCs w:val="16"/>
        </w:rPr>
      </w:pPr>
    </w:p>
    <w:p w14:paraId="66B67EEF" w14:textId="77777777" w:rsidR="00904E0B" w:rsidRPr="004E10C1" w:rsidRDefault="00904E0B"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 xml:space="preserve">Жизнь и </w:t>
      </w:r>
      <w:proofErr w:type="spellStart"/>
      <w:r w:rsidRPr="004E10C1">
        <w:rPr>
          <w:rFonts w:ascii="Times New Roman" w:hAnsi="Times New Roman"/>
          <w:i/>
          <w:iCs/>
          <w:color w:val="000000" w:themeColor="text1"/>
          <w:sz w:val="16"/>
          <w:szCs w:val="16"/>
        </w:rPr>
        <w:t>внутреняя</w:t>
      </w:r>
      <w:proofErr w:type="spellEnd"/>
      <w:r w:rsidRPr="004E10C1">
        <w:rPr>
          <w:rFonts w:ascii="Times New Roman" w:hAnsi="Times New Roman"/>
          <w:i/>
          <w:iCs/>
          <w:color w:val="000000" w:themeColor="text1"/>
          <w:sz w:val="16"/>
          <w:szCs w:val="16"/>
        </w:rPr>
        <w:t xml:space="preserve"> политика:</w:t>
      </w:r>
    </w:p>
    <w:p w14:paraId="02308306" w14:textId="77777777" w:rsidR="00904E0B" w:rsidRPr="004E10C1" w:rsidRDefault="00904E0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1F3BBF"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1933 г. большинство сооружений канала было закончено. Двадцать восьмого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3B43DB91"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w:t>
      </w:r>
      <w:proofErr w:type="spellStart"/>
      <w:r w:rsidRPr="004E10C1">
        <w:rPr>
          <w:rFonts w:ascii="Times New Roman" w:hAnsi="Times New Roman"/>
          <w:color w:val="000000" w:themeColor="text1"/>
          <w:sz w:val="16"/>
          <w:szCs w:val="16"/>
        </w:rPr>
        <w:t>Беломорстроем</w:t>
      </w:r>
      <w:proofErr w:type="spellEnd"/>
      <w:r w:rsidRPr="004E10C1">
        <w:rPr>
          <w:rFonts w:ascii="Times New Roman" w:hAnsi="Times New Roman"/>
          <w:color w:val="000000" w:themeColor="text1"/>
          <w:sz w:val="16"/>
          <w:szCs w:val="16"/>
        </w:rPr>
        <w:t xml:space="preserve">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354B179A"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1CD54531" w14:textId="77777777" w:rsidR="00904E0B" w:rsidRPr="004E10C1" w:rsidRDefault="00904E0B" w:rsidP="004E10C1">
      <w:pPr>
        <w:spacing w:after="0" w:line="240" w:lineRule="auto"/>
        <w:jc w:val="both"/>
        <w:rPr>
          <w:rFonts w:ascii="Times New Roman" w:hAnsi="Times New Roman"/>
          <w:color w:val="000000" w:themeColor="text1"/>
          <w:sz w:val="16"/>
          <w:szCs w:val="16"/>
        </w:rPr>
      </w:pPr>
    </w:p>
    <w:p w14:paraId="4113971A"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7988F92" w14:textId="77777777" w:rsidR="008E59AC" w:rsidRPr="004E10C1" w:rsidRDefault="008E59A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4502A9"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январю 1933 года </w:t>
      </w:r>
      <w:proofErr w:type="spellStart"/>
      <w:r w:rsidRPr="004E10C1">
        <w:rPr>
          <w:rFonts w:ascii="Times New Roman" w:hAnsi="Times New Roman"/>
          <w:color w:val="000000" w:themeColor="text1"/>
          <w:sz w:val="16"/>
          <w:szCs w:val="16"/>
        </w:rPr>
        <w:t>остаось</w:t>
      </w:r>
      <w:proofErr w:type="spellEnd"/>
      <w:r w:rsidRPr="004E10C1">
        <w:rPr>
          <w:rFonts w:ascii="Times New Roman" w:hAnsi="Times New Roman"/>
          <w:color w:val="000000" w:themeColor="text1"/>
          <w:sz w:val="16"/>
          <w:szCs w:val="16"/>
        </w:rPr>
        <w:t xml:space="preserve"> всего 4 ЮГ-1,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w:t>
      </w:r>
    </w:p>
    <w:p w14:paraId="2C83C9CA" w14:textId="77777777" w:rsidR="008E59AC" w:rsidRPr="004E10C1" w:rsidRDefault="008E59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Высвободившиеся «юнкерсы» перешли в гражданскую авиацию. О приобретении пассажирских G.24 задумывались и раньше. Например, в январе 1928 года намеревались купить один-два 0.24 для предполагавшейся авиалинии Ташкент-Кабул. В феврале того же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С.24 купили три одномоторных </w:t>
      </w:r>
      <w:hyperlink r:id="rId5" w:history="1">
        <w:r w:rsidRPr="004E10C1">
          <w:rPr>
            <w:rFonts w:ascii="Times New Roman" w:hAnsi="Times New Roman"/>
            <w:color w:val="000000" w:themeColor="text1"/>
            <w:sz w:val="16"/>
            <w:szCs w:val="16"/>
          </w:rPr>
          <w:t>W.33</w:t>
        </w:r>
      </w:hyperlink>
      <w:r w:rsidRPr="004E10C1">
        <w:rPr>
          <w:rFonts w:ascii="Times New Roman" w:hAnsi="Times New Roman"/>
          <w:color w:val="000000" w:themeColor="text1"/>
          <w:sz w:val="16"/>
          <w:szCs w:val="16"/>
        </w:rPr>
        <w:t xml:space="preserve"> (15479).</w:t>
      </w:r>
    </w:p>
    <w:p w14:paraId="56E10D4C" w14:textId="77777777" w:rsidR="008E59AC" w:rsidRPr="004E10C1" w:rsidRDefault="008E59AC" w:rsidP="004E10C1">
      <w:pPr>
        <w:spacing w:after="0" w:line="240" w:lineRule="auto"/>
        <w:jc w:val="both"/>
        <w:rPr>
          <w:rFonts w:ascii="Times New Roman" w:hAnsi="Times New Roman"/>
          <w:color w:val="000000" w:themeColor="text1"/>
          <w:sz w:val="16"/>
          <w:szCs w:val="16"/>
        </w:rPr>
      </w:pPr>
    </w:p>
    <w:p w14:paraId="5290A5CB" w14:textId="77777777" w:rsidR="00904E0B" w:rsidRPr="004E10C1" w:rsidRDefault="00904E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январю 1933 г. группу бескаркасного дирижабля переименовали в Бюро дирижабля Циолковского (позднее КБ-3) (20120).</w:t>
      </w:r>
    </w:p>
    <w:p w14:paraId="12353816" w14:textId="77777777" w:rsidR="00904E0B" w:rsidRPr="004E10C1" w:rsidRDefault="00904E0B" w:rsidP="004E10C1">
      <w:pPr>
        <w:spacing w:after="0" w:line="240" w:lineRule="auto"/>
        <w:jc w:val="both"/>
        <w:rPr>
          <w:rFonts w:ascii="Times New Roman" w:hAnsi="Times New Roman"/>
          <w:color w:val="000000" w:themeColor="text1"/>
          <w:sz w:val="16"/>
          <w:szCs w:val="16"/>
        </w:rPr>
      </w:pPr>
    </w:p>
    <w:p w14:paraId="01D8B5E1" w14:textId="2C565EF5" w:rsidR="0080592A" w:rsidRDefault="0080592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40218E1D" w14:textId="77777777" w:rsidR="0080592A" w:rsidRDefault="0080592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7A1CEA96" w14:textId="77777777" w:rsidR="0080592A" w:rsidRPr="00612F62" w:rsidRDefault="0080592A" w:rsidP="0080592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январю I933 г., когда Гитлер пришел к влас</w:t>
      </w:r>
      <w:r w:rsidRPr="00612F62">
        <w:rPr>
          <w:rFonts w:ascii="Times New Roman" w:hAnsi="Times New Roman"/>
          <w:color w:val="0070C0"/>
          <w:sz w:val="16"/>
          <w:szCs w:val="16"/>
        </w:rPr>
        <w:softHyphen/>
        <w:t>ти в Германии, в авиационной промышленно</w:t>
      </w:r>
      <w:r w:rsidRPr="00612F62">
        <w:rPr>
          <w:rFonts w:ascii="Times New Roman" w:hAnsi="Times New Roman"/>
          <w:color w:val="0070C0"/>
          <w:sz w:val="16"/>
          <w:szCs w:val="16"/>
        </w:rPr>
        <w:softHyphen/>
        <w:t>сти страны было занято всего около 4000 работников. В конце года их стало вчетверо больше, но темпы считались все же недо</w:t>
      </w:r>
      <w:r w:rsidRPr="00612F62">
        <w:rPr>
          <w:rFonts w:ascii="Times New Roman" w:hAnsi="Times New Roman"/>
          <w:color w:val="0070C0"/>
          <w:sz w:val="16"/>
          <w:szCs w:val="16"/>
        </w:rPr>
        <w:softHyphen/>
        <w:t xml:space="preserve">статочно высокими. По мнению </w:t>
      </w:r>
      <w:proofErr w:type="spellStart"/>
      <w:r w:rsidRPr="00612F62">
        <w:rPr>
          <w:rFonts w:ascii="Times New Roman" w:hAnsi="Times New Roman"/>
          <w:color w:val="0070C0"/>
          <w:sz w:val="16"/>
          <w:szCs w:val="16"/>
        </w:rPr>
        <w:t>Мильха</w:t>
      </w:r>
      <w:proofErr w:type="spellEnd"/>
      <w:r w:rsidRPr="00612F62">
        <w:rPr>
          <w:rFonts w:ascii="Times New Roman" w:hAnsi="Times New Roman"/>
          <w:color w:val="0070C0"/>
          <w:sz w:val="16"/>
          <w:szCs w:val="16"/>
        </w:rPr>
        <w:t>, за</w:t>
      </w:r>
      <w:r w:rsidRPr="00612F62">
        <w:rPr>
          <w:rFonts w:ascii="Times New Roman" w:hAnsi="Times New Roman"/>
          <w:color w:val="0070C0"/>
          <w:sz w:val="16"/>
          <w:szCs w:val="16"/>
        </w:rPr>
        <w:softHyphen/>
        <w:t>нявшего пост государственного секретаря ми</w:t>
      </w:r>
      <w:r w:rsidRPr="00612F62">
        <w:rPr>
          <w:rFonts w:ascii="Times New Roman" w:hAnsi="Times New Roman"/>
          <w:color w:val="0070C0"/>
          <w:sz w:val="16"/>
          <w:szCs w:val="16"/>
        </w:rPr>
        <w:softHyphen/>
        <w:t>нистерства авиации и пользовавшегося пра</w:t>
      </w:r>
      <w:r w:rsidRPr="00612F62">
        <w:rPr>
          <w:rFonts w:ascii="Times New Roman" w:hAnsi="Times New Roman"/>
          <w:color w:val="0070C0"/>
          <w:sz w:val="16"/>
          <w:szCs w:val="16"/>
        </w:rPr>
        <w:softHyphen/>
        <w:t>вами -заместителя Геринга, для превращения Люфтваффе в эффективный вид Вооружен</w:t>
      </w:r>
      <w:r w:rsidRPr="00612F62">
        <w:rPr>
          <w:rFonts w:ascii="Times New Roman" w:hAnsi="Times New Roman"/>
          <w:color w:val="0070C0"/>
          <w:sz w:val="16"/>
          <w:szCs w:val="16"/>
        </w:rPr>
        <w:softHyphen/>
        <w:t>ных сил требовалось 10лет. Форсированное расширение авиационной отрасли продолжа</w:t>
      </w:r>
      <w:r w:rsidRPr="00612F62">
        <w:rPr>
          <w:rFonts w:ascii="Times New Roman" w:hAnsi="Times New Roman"/>
          <w:color w:val="0070C0"/>
          <w:sz w:val="16"/>
          <w:szCs w:val="16"/>
        </w:rPr>
        <w:softHyphen/>
        <w:t xml:space="preserve">лось: </w:t>
      </w:r>
      <w:bookmarkStart w:id="0" w:name="_Hlk149113009"/>
      <w:r w:rsidRPr="00612F62">
        <w:rPr>
          <w:rFonts w:ascii="Times New Roman" w:hAnsi="Times New Roman"/>
          <w:color w:val="0070C0"/>
          <w:sz w:val="16"/>
          <w:szCs w:val="16"/>
        </w:rPr>
        <w:t>к осени I938 г. в германской авиапромы</w:t>
      </w:r>
      <w:r w:rsidRPr="00612F62">
        <w:rPr>
          <w:rFonts w:ascii="Times New Roman" w:hAnsi="Times New Roman"/>
          <w:color w:val="0070C0"/>
          <w:sz w:val="16"/>
          <w:szCs w:val="16"/>
        </w:rPr>
        <w:softHyphen/>
        <w:t>шленности насчитывалось более 200 000 ра</w:t>
      </w:r>
      <w:r w:rsidRPr="00612F62">
        <w:rPr>
          <w:rFonts w:ascii="Times New Roman" w:hAnsi="Times New Roman"/>
          <w:color w:val="0070C0"/>
          <w:sz w:val="16"/>
          <w:szCs w:val="16"/>
        </w:rPr>
        <w:softHyphen/>
        <w:t>ботников (24195).</w:t>
      </w:r>
    </w:p>
    <w:p w14:paraId="426078E0" w14:textId="77777777" w:rsidR="0080592A" w:rsidRPr="00612F62" w:rsidRDefault="0080592A" w:rsidP="0080592A">
      <w:pPr>
        <w:spacing w:after="0" w:line="240" w:lineRule="auto"/>
        <w:jc w:val="both"/>
        <w:rPr>
          <w:rFonts w:ascii="Times New Roman" w:hAnsi="Times New Roman"/>
          <w:color w:val="0070C0"/>
          <w:sz w:val="16"/>
          <w:szCs w:val="16"/>
        </w:rPr>
      </w:pPr>
    </w:p>
    <w:bookmarkEnd w:id="0"/>
    <w:p w14:paraId="14B649D1" w14:textId="3C41B74B" w:rsidR="00B6154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3A81A3" w14:textId="77777777" w:rsidR="00B61547" w:rsidRPr="004E10C1" w:rsidRDefault="00B6154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F8C1238"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января 1933 удалось освоить - 426 млн. выделенных КВ и незавершенка была 200 </w:t>
      </w:r>
      <w:proofErr w:type="gramStart"/>
      <w:r w:rsidRPr="004E10C1">
        <w:rPr>
          <w:rFonts w:ascii="Times New Roman" w:hAnsi="Times New Roman"/>
          <w:color w:val="000000" w:themeColor="text1"/>
          <w:sz w:val="16"/>
          <w:szCs w:val="16"/>
        </w:rPr>
        <w:t>- это</w:t>
      </w:r>
      <w:proofErr w:type="gramEnd"/>
      <w:r w:rsidRPr="004E10C1">
        <w:rPr>
          <w:rFonts w:ascii="Times New Roman" w:hAnsi="Times New Roman"/>
          <w:color w:val="000000" w:themeColor="text1"/>
          <w:sz w:val="16"/>
          <w:szCs w:val="16"/>
        </w:rPr>
        <w:t xml:space="preserve"> результаты первой пятилетки в авиастроении (80,419). Отрасль имела 31 завод (5 - самолетные и 4 строились, 3 моторных и 3 строились, 16 - подсобные, ремонтные, опытные) по сравнению с 12 в 1929 (80,419).</w:t>
      </w:r>
    </w:p>
    <w:p w14:paraId="4BA3DD89"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опытное производство в ЦКБ продвигались медленнее, чем обычно, а качество разработок было низким. Однако, за время работы ЦКБ в составе ЦАГИ (около 1,5 лет - 92,409) - до марта 1933 (62, 649), кое-что удалось. Например, по штурмовикам были созданы ЛШ и ТШ-1, по истребителям - ДИ-3, по бомбардировщикам - ТБ-5, по гидросамолетам - МДР-3. Однако после летных испытаний серийные машины не получились (24,54).</w:t>
      </w:r>
    </w:p>
    <w:p w14:paraId="6876BFE3"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Считается, что слабые практические результаты работы ЦКБ, невозможность реально повлиять на их ход вероятно стали причиной подготовки </w:t>
      </w:r>
      <w:proofErr w:type="spellStart"/>
      <w:r w:rsidRPr="004E10C1">
        <w:rPr>
          <w:rFonts w:ascii="Times New Roman" w:hAnsi="Times New Roman"/>
          <w:color w:val="000000" w:themeColor="text1"/>
          <w:sz w:val="16"/>
          <w:szCs w:val="16"/>
        </w:rPr>
        <w:t>С.В.Ильюшиным</w:t>
      </w:r>
      <w:proofErr w:type="spellEnd"/>
      <w:r w:rsidRPr="004E10C1">
        <w:rPr>
          <w:rFonts w:ascii="Times New Roman" w:hAnsi="Times New Roman"/>
          <w:color w:val="000000" w:themeColor="text1"/>
          <w:sz w:val="16"/>
          <w:szCs w:val="16"/>
        </w:rPr>
        <w:t xml:space="preserve"> предложений по перестройке работы ЦКБ. Интересно, что </w:t>
      </w:r>
      <w:proofErr w:type="spellStart"/>
      <w:r w:rsidRPr="004E10C1">
        <w:rPr>
          <w:rFonts w:ascii="Times New Roman" w:hAnsi="Times New Roman"/>
          <w:color w:val="000000" w:themeColor="text1"/>
          <w:sz w:val="16"/>
          <w:szCs w:val="16"/>
        </w:rPr>
        <w:t>С.В.Ильюшину</w:t>
      </w:r>
      <w:proofErr w:type="spellEnd"/>
      <w:r w:rsidRPr="004E10C1">
        <w:rPr>
          <w:rFonts w:ascii="Times New Roman" w:hAnsi="Times New Roman"/>
          <w:color w:val="000000" w:themeColor="text1"/>
          <w:sz w:val="16"/>
          <w:szCs w:val="16"/>
        </w:rPr>
        <w:t xml:space="preserve"> пришлось проработать в старом ЦКБ меньше года для того, чтобы подготовить предложения по реорганизации ЦКБ. Предложения были представлены </w:t>
      </w:r>
      <w:proofErr w:type="spellStart"/>
      <w:r w:rsidRPr="004E10C1">
        <w:rPr>
          <w:rFonts w:ascii="Times New Roman" w:hAnsi="Times New Roman"/>
          <w:color w:val="000000" w:themeColor="text1"/>
          <w:sz w:val="16"/>
          <w:szCs w:val="16"/>
        </w:rPr>
        <w:t>П.И.Баранову</w:t>
      </w:r>
      <w:proofErr w:type="spellEnd"/>
      <w:r w:rsidRPr="004E10C1">
        <w:rPr>
          <w:rFonts w:ascii="Times New Roman" w:hAnsi="Times New Roman"/>
          <w:color w:val="000000" w:themeColor="text1"/>
          <w:sz w:val="16"/>
          <w:szCs w:val="16"/>
        </w:rPr>
        <w:t xml:space="preserve"> и тот обещал подумать. Результатом раздумий стало разукрупнение ЦКБ.</w:t>
      </w:r>
    </w:p>
    <w:p w14:paraId="2EAC4F9E"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2377264F"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января 1933 г. объем незавершенного строительства превышал 200 млн рублей. Принятый на Х1Усъезде ВКП(б) в 1926 г. курс на индустриализацию страны дал мощный импульс развитию авиапромышленности. 16 октября 1929 г. был утвержден первый пятилетний план, в котором на капитальное строительство выделялось </w:t>
      </w:r>
      <w:r w:rsidRPr="004E10C1">
        <w:rPr>
          <w:rFonts w:ascii="Times New Roman" w:hAnsi="Times New Roman"/>
          <w:color w:val="000000" w:themeColor="text1"/>
          <w:sz w:val="16"/>
          <w:szCs w:val="16"/>
        </w:rPr>
        <w:lastRenderedPageBreak/>
        <w:t xml:space="preserve">из госбюджета 115 млн рублей. Вскоре эта цифра увеличилась до 159 млн руб., а к концу года возросла до 642 млн руб.! Освоить эту сумму полностью не </w:t>
      </w:r>
      <w:proofErr w:type="spellStart"/>
      <w:r w:rsidRPr="004E10C1">
        <w:rPr>
          <w:rFonts w:ascii="Times New Roman" w:hAnsi="Times New Roman"/>
          <w:color w:val="000000" w:themeColor="text1"/>
          <w:sz w:val="16"/>
          <w:szCs w:val="16"/>
        </w:rPr>
        <w:t>удалосьОтставание</w:t>
      </w:r>
      <w:proofErr w:type="spellEnd"/>
      <w:r w:rsidRPr="004E10C1">
        <w:rPr>
          <w:rFonts w:ascii="Times New Roman" w:hAnsi="Times New Roman"/>
          <w:color w:val="000000" w:themeColor="text1"/>
          <w:sz w:val="16"/>
          <w:szCs w:val="16"/>
        </w:rPr>
        <w:t xml:space="preserve"> обуславливалось не только неумелым планированием, но и откровенной слабостью строй индустрии на местах, острой нехваткой квалифицированных специалистов, распылением </w:t>
      </w:r>
      <w:proofErr w:type="gramStart"/>
      <w:r w:rsidRPr="004E10C1">
        <w:rPr>
          <w:rFonts w:ascii="Times New Roman" w:hAnsi="Times New Roman"/>
          <w:color w:val="000000" w:themeColor="text1"/>
          <w:sz w:val="16"/>
          <w:szCs w:val="16"/>
        </w:rPr>
        <w:t>средств</w:t>
      </w:r>
      <w:proofErr w:type="gramEnd"/>
      <w:r w:rsidRPr="004E10C1">
        <w:rPr>
          <w:rFonts w:ascii="Times New Roman" w:hAnsi="Times New Roman"/>
          <w:color w:val="000000" w:themeColor="text1"/>
          <w:sz w:val="16"/>
          <w:szCs w:val="16"/>
        </w:rPr>
        <w:t xml:space="preserve"> но десяткам объектов и тотальным фондированием практически всех необходимых материалов. Более того, проектно-сметная документация разрабатывалась конторами на стройках и никак не увязывалась с общими планами и возможностями народного хозяйства (12037).</w:t>
      </w:r>
    </w:p>
    <w:p w14:paraId="2D056A3C"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43C948DA"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официально закончилась первая пятилетка. Было 22 завода + 9 строящихся (4 самолетных + 5 самолетных строящихся; 3 моторных + 1 строящийся; 6 подсобных + 3 строящихся; 4 ремонтных; 5 опытных (1024,1).</w:t>
      </w:r>
    </w:p>
    <w:p w14:paraId="1BFCB0DC"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05511413" w14:textId="77777777" w:rsidR="00A630EB" w:rsidRPr="004E10C1" w:rsidRDefault="00A630E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 СОК выде</w:t>
      </w:r>
      <w:r w:rsidRPr="004E10C1">
        <w:rPr>
          <w:rFonts w:ascii="Times New Roman" w:hAnsi="Times New Roman"/>
          <w:color w:val="000000" w:themeColor="text1"/>
          <w:sz w:val="16"/>
          <w:szCs w:val="16"/>
        </w:rPr>
        <w:softHyphen/>
        <w:t>лили из состава ЭАО и преобразовали в самостоятельный Отдел особых конструкций (ООК). В конце 1933 г. на тер</w:t>
      </w:r>
      <w:r w:rsidRPr="004E10C1">
        <w:rPr>
          <w:rFonts w:ascii="Times New Roman" w:hAnsi="Times New Roman"/>
          <w:color w:val="000000" w:themeColor="text1"/>
          <w:sz w:val="16"/>
          <w:szCs w:val="16"/>
        </w:rPr>
        <w:softHyphen/>
        <w:t>ритории завода ЗОК образовали специальный цех винтовых аппаратов (ЦВА) для изготовления вертолетов и автожиров (20361).</w:t>
      </w:r>
    </w:p>
    <w:p w14:paraId="127BDDDE" w14:textId="77777777" w:rsidR="00A630EB" w:rsidRPr="004E10C1" w:rsidRDefault="00A630EB" w:rsidP="004E10C1">
      <w:pPr>
        <w:shd w:val="clear" w:color="auto" w:fill="FFFFFF"/>
        <w:spacing w:after="0" w:line="240" w:lineRule="auto"/>
        <w:jc w:val="both"/>
        <w:rPr>
          <w:rFonts w:ascii="Times New Roman" w:hAnsi="Times New Roman"/>
          <w:color w:val="000000" w:themeColor="text1"/>
          <w:sz w:val="16"/>
          <w:szCs w:val="16"/>
        </w:rPr>
      </w:pPr>
    </w:p>
    <w:p w14:paraId="48199D58"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сказано: «Проведенные испытания в текущем году дали положительные результаты по ускорению взлёта… Со стороны ГДЛ ставится вопрос экспериментирования отдельно хвостовой части самолёта на выявление причин, вызывающих деформацию фюзеляжа от действия ракет… Самолёт находится в ремонте» </w:t>
      </w:r>
      <w:hyperlink r:id="rId6" w:history="1">
        <w:r w:rsidRPr="004E10C1">
          <w:rPr>
            <w:rFonts w:ascii="Times New Roman" w:eastAsia="Times New Roman" w:hAnsi="Times New Roman"/>
            <w:color w:val="000000" w:themeColor="text1"/>
            <w:sz w:val="16"/>
            <w:szCs w:val="16"/>
            <w:lang w:eastAsia="ru-RU"/>
          </w:rPr>
          <w:t>[65]</w:t>
        </w:r>
      </w:hyperlink>
      <w:r w:rsidRPr="004E10C1">
        <w:rPr>
          <w:rFonts w:ascii="Times New Roman" w:eastAsia="Times New Roman" w:hAnsi="Times New Roman"/>
          <w:color w:val="000000" w:themeColor="text1"/>
          <w:sz w:val="16"/>
          <w:szCs w:val="16"/>
          <w:lang w:eastAsia="ru-RU"/>
        </w:rPr>
        <w:t xml:space="preserve"> .</w:t>
      </w:r>
    </w:p>
    <w:p w14:paraId="19B6265E"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После успешных испытаний У-1 было решено проверить эффективность пороховых ракет при взлёте бомбардировщиков ТБ-1 с двумя моторами М-17. Самолёт для экспериментов выделил Ленинградский военный округ. Так как весил бомбардировщик почти в 10 раз больше, чем У-1, на самолёте установили шесть ускорителей: четыре под крылом и два на крыле. Включение ускорителей осуществлялось с помощью кнопки на штурвале. Воспламенение заряда происходило через гальванические трубки, входившие в сопло ракеты. Как в экспериментах с У-1, ракеты соединялись 12-мм металлическими трубками дублирующей системой огневой связи, которая заставляла все ракеты работать одинаково.</w:t>
      </w:r>
    </w:p>
    <w:p w14:paraId="7BEA9F1D"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72E719DD"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Испытания велись с 11 июля по 7 августа 1933 г. при различном взлётном весе ТБ-1. Самолёт пилотировал лётчик-испытатель Н.П. </w:t>
      </w:r>
      <w:proofErr w:type="spellStart"/>
      <w:r w:rsidRPr="004E10C1">
        <w:rPr>
          <w:rFonts w:ascii="Times New Roman" w:eastAsia="Times New Roman" w:hAnsi="Times New Roman"/>
          <w:color w:val="000000" w:themeColor="text1"/>
          <w:sz w:val="16"/>
          <w:szCs w:val="16"/>
          <w:lang w:eastAsia="ru-RU"/>
        </w:rPr>
        <w:t>Благин</w:t>
      </w:r>
      <w:proofErr w:type="spellEnd"/>
      <w:r w:rsidRPr="004E10C1">
        <w:rPr>
          <w:rFonts w:ascii="Times New Roman" w:eastAsia="Times New Roman" w:hAnsi="Times New Roman"/>
          <w:color w:val="000000" w:themeColor="text1"/>
          <w:sz w:val="16"/>
          <w:szCs w:val="16"/>
          <w:lang w:eastAsia="ru-RU"/>
        </w:rPr>
        <w:t xml:space="preserve">,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w:t>
      </w:r>
      <w:proofErr w:type="spellStart"/>
      <w:r w:rsidRPr="004E10C1">
        <w:rPr>
          <w:rFonts w:ascii="Times New Roman" w:eastAsia="Times New Roman" w:hAnsi="Times New Roman"/>
          <w:color w:val="000000" w:themeColor="text1"/>
          <w:sz w:val="16"/>
          <w:szCs w:val="16"/>
          <w:lang w:eastAsia="ru-RU"/>
        </w:rPr>
        <w:t>пироксилино</w:t>
      </w:r>
      <w:proofErr w:type="spellEnd"/>
      <w:r w:rsidRPr="004E10C1">
        <w:rPr>
          <w:rFonts w:ascii="Times New Roman" w:eastAsia="Times New Roman" w:hAnsi="Times New Roman"/>
          <w:color w:val="000000" w:themeColor="text1"/>
          <w:sz w:val="16"/>
          <w:szCs w:val="16"/>
          <w:lang w:eastAsia="ru-RU"/>
        </w:rPr>
        <w:t>-тротилового пороха. На подготовку полёта (заряжание ракет, проверка цепи зажигания и др.) уходило от часа до полутора.</w:t>
      </w:r>
    </w:p>
    <w:p w14:paraId="26D816B8"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дневнике испытаний сообщалось:</w:t>
      </w:r>
    </w:p>
    <w:p w14:paraId="4AEC45D1"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июля — два взлёта без запуска ускорителей.</w:t>
      </w:r>
    </w:p>
    <w:p w14:paraId="653F4CDF"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48750112"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22 июля — взлёты с полным зарядом.</w:t>
      </w:r>
    </w:p>
    <w:p w14:paraId="4BB6E542"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7" w:history="1">
        <w:r w:rsidRPr="004E10C1">
          <w:rPr>
            <w:rFonts w:ascii="Times New Roman" w:eastAsia="Times New Roman" w:hAnsi="Times New Roman"/>
            <w:color w:val="000000" w:themeColor="text1"/>
            <w:sz w:val="16"/>
            <w:szCs w:val="16"/>
            <w:lang w:eastAsia="ru-RU"/>
          </w:rPr>
          <w:t>[66]</w:t>
        </w:r>
      </w:hyperlink>
      <w:r w:rsidRPr="004E10C1">
        <w:rPr>
          <w:rFonts w:ascii="Times New Roman" w:eastAsia="Times New Roman" w:hAnsi="Times New Roman"/>
          <w:color w:val="000000" w:themeColor="text1"/>
          <w:sz w:val="16"/>
          <w:szCs w:val="16"/>
          <w:lang w:eastAsia="ru-RU"/>
        </w:rPr>
        <w:t xml:space="preserve"> .</w:t>
      </w:r>
    </w:p>
    <w:p w14:paraId="4285E706"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25FCA70D"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октябре прошли государственные испытания ТБ-1 с ускорителями. Ведущим лётчиком был испытатель НИИ ВВС К.П. </w:t>
      </w:r>
      <w:proofErr w:type="spellStart"/>
      <w:r w:rsidRPr="004E10C1">
        <w:rPr>
          <w:rFonts w:ascii="Times New Roman" w:eastAsia="Times New Roman" w:hAnsi="Times New Roman"/>
          <w:color w:val="000000" w:themeColor="text1"/>
          <w:sz w:val="16"/>
          <w:szCs w:val="16"/>
          <w:lang w:eastAsia="ru-RU"/>
        </w:rPr>
        <w:t>Миндер</w:t>
      </w:r>
      <w:proofErr w:type="spellEnd"/>
      <w:r w:rsidRPr="004E10C1">
        <w:rPr>
          <w:rFonts w:ascii="Times New Roman" w:eastAsia="Times New Roman" w:hAnsi="Times New Roman"/>
          <w:color w:val="000000" w:themeColor="text1"/>
          <w:sz w:val="16"/>
          <w:szCs w:val="16"/>
          <w:lang w:eastAsia="ru-RU"/>
        </w:rPr>
        <w:t>.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68A15757"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p>
    <w:p w14:paraId="10A09899"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сообщалось: «Работа по реактивному двигателю на жидком топливе ведётся в ГИРД ОСОАВИАХИМА… Двигатель ГИРД проходит исследовательские испытания. Срок окончания последних в настоящее время определить нельзя. В случае положительного результата двигатель будет установлен на лёгкий самолёт летающее крыло, уже построенный и испытанный» </w:t>
      </w:r>
      <w:hyperlink r:id="rId8" w:history="1">
        <w:r w:rsidRPr="004E10C1">
          <w:rPr>
            <w:rFonts w:ascii="Times New Roman" w:eastAsia="Times New Roman" w:hAnsi="Times New Roman"/>
            <w:color w:val="000000" w:themeColor="text1"/>
            <w:sz w:val="16"/>
            <w:szCs w:val="16"/>
            <w:lang w:eastAsia="ru-RU"/>
          </w:rPr>
          <w:t>[262]</w:t>
        </w:r>
      </w:hyperlink>
      <w:r w:rsidRPr="004E10C1">
        <w:rPr>
          <w:rFonts w:ascii="Times New Roman" w:eastAsia="Times New Roman" w:hAnsi="Times New Roman"/>
          <w:color w:val="000000" w:themeColor="text1"/>
          <w:sz w:val="16"/>
          <w:szCs w:val="16"/>
          <w:lang w:eastAsia="ru-RU"/>
        </w:rPr>
        <w:t>.</w:t>
      </w:r>
    </w:p>
    <w:p w14:paraId="7C0ADFF3"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 расчёту, при тяге двигателя 50 кгс в течение 1 минуты ракетоплан должен был развить скорость 139 км/ч, его скороподъёмность равнялась 2,2 м/с. </w:t>
      </w:r>
      <w:hyperlink r:id="rId9" w:history="1">
        <w:r w:rsidRPr="004E10C1">
          <w:rPr>
            <w:rFonts w:ascii="Times New Roman" w:eastAsia="Times New Roman" w:hAnsi="Times New Roman"/>
            <w:color w:val="000000" w:themeColor="text1"/>
            <w:sz w:val="16"/>
            <w:szCs w:val="16"/>
            <w:lang w:eastAsia="ru-RU"/>
          </w:rPr>
          <w:t>[263]</w:t>
        </w:r>
      </w:hyperlink>
      <w:r w:rsidRPr="004E10C1">
        <w:rPr>
          <w:rFonts w:ascii="Times New Roman" w:eastAsia="Times New Roman" w:hAnsi="Times New Roman"/>
          <w:color w:val="000000" w:themeColor="text1"/>
          <w:sz w:val="16"/>
          <w:szCs w:val="16"/>
          <w:lang w:eastAsia="ru-RU"/>
        </w:rPr>
        <w:t xml:space="preserve"> Но снять характеристики в полёте не удалось. 28 марта 1933 г. умер Ф.А. Цандер, и ОР-2 так и не удалось довести до состояния, позволяющего установить его на летательный аппарат. По указанию руководства, оба РП-1, считавшиеся секретными, были преданы огню.</w:t>
      </w:r>
    </w:p>
    <w:p w14:paraId="483E5A39"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Одновременно с опытами с РП-1, в </w:t>
      </w:r>
      <w:proofErr w:type="spellStart"/>
      <w:r w:rsidRPr="004E10C1">
        <w:rPr>
          <w:rFonts w:ascii="Times New Roman" w:eastAsia="Times New Roman" w:hAnsi="Times New Roman"/>
          <w:color w:val="000000" w:themeColor="text1"/>
          <w:sz w:val="16"/>
          <w:szCs w:val="16"/>
          <w:lang w:eastAsia="ru-RU"/>
        </w:rPr>
        <w:t>ГИРДе</w:t>
      </w:r>
      <w:proofErr w:type="spellEnd"/>
      <w:r w:rsidRPr="004E10C1">
        <w:rPr>
          <w:rFonts w:ascii="Times New Roman" w:eastAsia="Times New Roman" w:hAnsi="Times New Roman"/>
          <w:color w:val="000000" w:themeColor="text1"/>
          <w:sz w:val="16"/>
          <w:szCs w:val="16"/>
          <w:lang w:eastAsia="ru-RU"/>
        </w:rPr>
        <w:t xml:space="preserve"> проектировали ракетопланы РП-2 и РП-3. На РП-2 планировалось установить ЖРД РДА-1 тягой 100 кгс, имевший насосную систему подачи горючего и окислителя. Насосная система была выгоднее </w:t>
      </w:r>
      <w:proofErr w:type="spellStart"/>
      <w:r w:rsidRPr="004E10C1">
        <w:rPr>
          <w:rFonts w:ascii="Times New Roman" w:eastAsia="Times New Roman" w:hAnsi="Times New Roman"/>
          <w:color w:val="000000" w:themeColor="text1"/>
          <w:sz w:val="16"/>
          <w:szCs w:val="16"/>
          <w:lang w:eastAsia="ru-RU"/>
        </w:rPr>
        <w:t>вытеснительной</w:t>
      </w:r>
      <w:proofErr w:type="spellEnd"/>
      <w:r w:rsidRPr="004E10C1">
        <w:rPr>
          <w:rFonts w:ascii="Times New Roman" w:eastAsia="Times New Roman" w:hAnsi="Times New Roman"/>
          <w:color w:val="000000" w:themeColor="text1"/>
          <w:sz w:val="16"/>
          <w:szCs w:val="16"/>
          <w:lang w:eastAsia="ru-RU"/>
        </w:rPr>
        <w:t xml:space="preserve"> (баки и трубопроводы до насоса не находились под высоким давлением, что позволяло сделать их легче и безопаснее в эксплуатации), но добиться надёжной и эффективной работы насоса в то время не смогли. РП-3, проектировавшийся под руководством А.В. Чесалова, представлял собой двухместный самолёт с комбинированной силовой установкой, состоящей из ЖРД тягой 300 кгс и поршневого двигателя мощностью 250–300 л. с. Поршневой двигатель предназначался для взлёта и набора высоты 5–6 км, затем включался ракетный двигатель, с помощью которого РП-3 должен был подняться на 12-километровую высоту и развить скорость до 800 км/ч. Экипаж — пилот и инженер-экспериментатор — помещались в гермокабине. Предусматривалось, что в аварийной ситуации кабина с экипажем будет отделяться и опускаться на специальном парашюте, удар при приземлении гасился надувной резиновой камерой </w:t>
      </w:r>
      <w:hyperlink r:id="rId10" w:history="1">
        <w:r w:rsidRPr="004E10C1">
          <w:rPr>
            <w:rFonts w:ascii="Times New Roman" w:eastAsia="Times New Roman" w:hAnsi="Times New Roman"/>
            <w:color w:val="000000" w:themeColor="text1"/>
            <w:sz w:val="16"/>
            <w:szCs w:val="16"/>
            <w:lang w:eastAsia="ru-RU"/>
          </w:rPr>
          <w:t>[264]</w:t>
        </w:r>
      </w:hyperlink>
      <w:r w:rsidRPr="004E10C1">
        <w:rPr>
          <w:rFonts w:ascii="Times New Roman" w:eastAsia="Times New Roman" w:hAnsi="Times New Roman"/>
          <w:color w:val="000000" w:themeColor="text1"/>
          <w:sz w:val="16"/>
          <w:szCs w:val="16"/>
          <w:lang w:eastAsia="ru-RU"/>
        </w:rPr>
        <w:t xml:space="preserve"> .</w:t>
      </w:r>
    </w:p>
    <w:p w14:paraId="1B181ABF"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Тем временем произошли организационные изменения. Ещё в 1932 г. на правительственном уровне велось обсуждение организации лаборатории по ракетным двигателям для самолётов с привлечением сотрудников Института авиационного моторостроения и </w:t>
      </w:r>
      <w:proofErr w:type="spellStart"/>
      <w:r w:rsidRPr="004E10C1">
        <w:rPr>
          <w:rFonts w:ascii="Times New Roman" w:eastAsia="Times New Roman" w:hAnsi="Times New Roman"/>
          <w:color w:val="000000" w:themeColor="text1"/>
          <w:sz w:val="16"/>
          <w:szCs w:val="16"/>
          <w:lang w:eastAsia="ru-RU"/>
        </w:rPr>
        <w:t>ГИРДа</w:t>
      </w:r>
      <w:proofErr w:type="spellEnd"/>
      <w:r w:rsidRPr="004E10C1">
        <w:rPr>
          <w:rFonts w:ascii="Times New Roman" w:eastAsia="Times New Roman" w:hAnsi="Times New Roman"/>
          <w:color w:val="000000" w:themeColor="text1"/>
          <w:sz w:val="16"/>
          <w:szCs w:val="16"/>
          <w:lang w:eastAsia="ru-RU"/>
        </w:rPr>
        <w:t xml:space="preserve">, с последующим развитием этой лаборатории в специальный институт </w:t>
      </w:r>
      <w:hyperlink r:id="rId11" w:history="1">
        <w:r w:rsidRPr="004E10C1">
          <w:rPr>
            <w:rFonts w:ascii="Times New Roman" w:eastAsia="Times New Roman" w:hAnsi="Times New Roman"/>
            <w:color w:val="000000" w:themeColor="text1"/>
            <w:sz w:val="16"/>
            <w:szCs w:val="16"/>
            <w:lang w:eastAsia="ru-RU"/>
          </w:rPr>
          <w:t>[265]</w:t>
        </w:r>
      </w:hyperlink>
      <w:r w:rsidRPr="004E10C1">
        <w:rPr>
          <w:rFonts w:ascii="Times New Roman" w:eastAsia="Times New Roman" w:hAnsi="Times New Roman"/>
          <w:color w:val="000000" w:themeColor="text1"/>
          <w:sz w:val="16"/>
          <w:szCs w:val="16"/>
          <w:lang w:eastAsia="ru-RU"/>
        </w:rPr>
        <w:t xml:space="preserve"> . В 1934 г. ГИРД преобразовали в Реактивный научно-исследовательский институт (РНИИ) Наркомата тяжёлой промышленности, а близкую по тематике Ленинградскую газодинамическую лабораторию (ГДЛ) перевели в Москву и влили в РНИИ. Среди прибывших из ГДЛ сотрудников был Валентин Петрович Глушко — конструктор жидкостных ракетных двигателей «ОРМ» (17489).</w:t>
      </w:r>
    </w:p>
    <w:p w14:paraId="06C6C34B" w14:textId="77777777" w:rsidR="00CB6568" w:rsidRPr="004E10C1" w:rsidRDefault="00CB6568" w:rsidP="004E10C1">
      <w:pPr>
        <w:spacing w:after="0" w:line="240" w:lineRule="auto"/>
        <w:jc w:val="both"/>
        <w:rPr>
          <w:rFonts w:ascii="Times New Roman" w:eastAsia="Times New Roman" w:hAnsi="Times New Roman"/>
          <w:color w:val="000000" w:themeColor="text1"/>
          <w:sz w:val="16"/>
          <w:szCs w:val="16"/>
          <w:lang w:eastAsia="ru-RU"/>
        </w:rPr>
      </w:pPr>
    </w:p>
    <w:p w14:paraId="123EC6AD"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готовность самолета ДИП (заказ № 7091) составляла 12 процентов (9538,27).</w:t>
      </w:r>
    </w:p>
    <w:p w14:paraId="0D5897B1"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1AC027A9"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января 1933 года в ЦАГИ был построен второй экземпляр Р5 с разрезными крыльями, в котором должны были быть устранены дефекты, обнаруженные на первом экземпляре. 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 (3530,91).</w:t>
      </w:r>
    </w:p>
    <w:p w14:paraId="58BE4760"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16C50492" w14:textId="77777777" w:rsidR="00B61547" w:rsidRPr="004E10C1" w:rsidRDefault="00B6154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января 1933 г. в ВВС было 348 И-5. В 1936 г. их уже начали снимать с вооружения. В 1938 г. в ВВС Забайкальского военного округа оставалось 6 ма</w:t>
      </w:r>
      <w:r w:rsidRPr="004E10C1">
        <w:rPr>
          <w:rFonts w:ascii="Times New Roman" w:hAnsi="Times New Roman"/>
          <w:color w:val="000000" w:themeColor="text1"/>
          <w:sz w:val="16"/>
          <w:szCs w:val="16"/>
        </w:rPr>
        <w:softHyphen/>
        <w:t xml:space="preserve">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w:t>
      </w:r>
      <w:proofErr w:type="spellStart"/>
      <w:r w:rsidRPr="004E10C1">
        <w:rPr>
          <w:rFonts w:ascii="Times New Roman" w:hAnsi="Times New Roman"/>
          <w:color w:val="000000" w:themeColor="text1"/>
          <w:sz w:val="16"/>
          <w:szCs w:val="16"/>
        </w:rPr>
        <w:t>Тамсаг</w:t>
      </w:r>
      <w:proofErr w:type="spellEnd"/>
      <w:r w:rsidRPr="004E10C1">
        <w:rPr>
          <w:rFonts w:ascii="Times New Roman" w:hAnsi="Times New Roman"/>
          <w:color w:val="000000" w:themeColor="text1"/>
          <w:sz w:val="16"/>
          <w:szCs w:val="16"/>
        </w:rPr>
        <w:t>-Булак, где занималась патрулированием границы (10667).</w:t>
      </w:r>
    </w:p>
    <w:p w14:paraId="1F4D0E96" w14:textId="77777777" w:rsidR="00B61547" w:rsidRPr="004E10C1" w:rsidRDefault="00B6154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55726" w14:textId="77777777" w:rsidR="00B61547" w:rsidRPr="004E10C1" w:rsidRDefault="00B6154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 в строю оставался один И-6 (10729).</w:t>
      </w:r>
    </w:p>
    <w:p w14:paraId="1B5D31A9" w14:textId="77777777" w:rsidR="00B61547" w:rsidRPr="004E10C1" w:rsidRDefault="00B6154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6E69A"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началось производства дизель-мотора Н-5 конструкции ОКБ НКВД (2310,130).</w:t>
      </w:r>
    </w:p>
    <w:p w14:paraId="78098359"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2000F2A2"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Нач. управления военных изобретений (УВИ) писал письмо в ГУАП:</w:t>
      </w:r>
    </w:p>
    <w:p w14:paraId="5F68E9B8"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Новочеркасского </w:t>
      </w:r>
      <w:proofErr w:type="spellStart"/>
      <w:r w:rsidRPr="004E10C1">
        <w:rPr>
          <w:rFonts w:ascii="Times New Roman" w:hAnsi="Times New Roman"/>
          <w:color w:val="000000" w:themeColor="text1"/>
          <w:sz w:val="16"/>
          <w:szCs w:val="16"/>
        </w:rPr>
        <w:t>авианститута</w:t>
      </w:r>
      <w:proofErr w:type="spellEnd"/>
      <w:r w:rsidRPr="004E10C1">
        <w:rPr>
          <w:rFonts w:ascii="Times New Roman" w:hAnsi="Times New Roman"/>
          <w:color w:val="000000" w:themeColor="text1"/>
          <w:sz w:val="16"/>
          <w:szCs w:val="16"/>
        </w:rPr>
        <w:t xml:space="preserve"> Левков предложил УВИ свое изобретение, представляющее большой интерес. Для демонстрации работы модели указанного изобретения Левкову необходим специальный выезд в Москву в конце января - начале февраля в зависимости от хода работ по изготовлению модели </w:t>
      </w:r>
      <w:proofErr w:type="gramStart"/>
      <w:r w:rsidRPr="004E10C1">
        <w:rPr>
          <w:rFonts w:ascii="Times New Roman" w:hAnsi="Times New Roman"/>
          <w:color w:val="000000" w:themeColor="text1"/>
          <w:sz w:val="16"/>
          <w:szCs w:val="16"/>
        </w:rPr>
        <w:t>- это</w:t>
      </w:r>
      <w:proofErr w:type="gramEnd"/>
      <w:r w:rsidRPr="004E10C1">
        <w:rPr>
          <w:rFonts w:ascii="Times New Roman" w:hAnsi="Times New Roman"/>
          <w:color w:val="000000" w:themeColor="text1"/>
          <w:sz w:val="16"/>
          <w:szCs w:val="16"/>
        </w:rPr>
        <w:t xml:space="preserve"> СВП". УВИ направило модель в ЦАГИ и отзыв подписали </w:t>
      </w:r>
      <w:proofErr w:type="spellStart"/>
      <w:r w:rsidRPr="004E10C1">
        <w:rPr>
          <w:rFonts w:ascii="Times New Roman" w:hAnsi="Times New Roman"/>
          <w:color w:val="000000" w:themeColor="text1"/>
          <w:sz w:val="16"/>
          <w:szCs w:val="16"/>
        </w:rPr>
        <w:t>Г.Х.Саблин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К.А.Ушаков</w:t>
      </w:r>
      <w:proofErr w:type="spellEnd"/>
      <w:r w:rsidRPr="004E10C1">
        <w:rPr>
          <w:rFonts w:ascii="Times New Roman" w:hAnsi="Times New Roman"/>
          <w:color w:val="000000" w:themeColor="text1"/>
          <w:sz w:val="16"/>
          <w:szCs w:val="16"/>
        </w:rPr>
        <w:t xml:space="preserve"> - выразили сомнение в практической пользе (3095,30).</w:t>
      </w:r>
    </w:p>
    <w:p w14:paraId="56DB32E0"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323B9EF5"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344DDFD7"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Паспорт завода № 1 им. </w:t>
      </w:r>
      <w:proofErr w:type="spellStart"/>
      <w:r w:rsidRPr="004E10C1">
        <w:rPr>
          <w:rFonts w:ascii="Times New Roman" w:hAnsi="Times New Roman"/>
          <w:color w:val="000000" w:themeColor="text1"/>
          <w:sz w:val="16"/>
          <w:szCs w:val="16"/>
        </w:rPr>
        <w:t>Авихима</w:t>
      </w:r>
      <w:proofErr w:type="spellEnd"/>
    </w:p>
    <w:p w14:paraId="2A9115D8"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расположен в Москве, в черте города, на двух разделенных территориях.</w:t>
      </w:r>
    </w:p>
    <w:p w14:paraId="1AFFD809"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старой – в районе Ленинградского шоссе между 1 и 3 улицами Ямского поля и на новой – по Ленинградскому шоссе между Боткинской больницей и Ленинградским шоссе.</w:t>
      </w:r>
    </w:p>
    <w:p w14:paraId="640F9F91"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 старой территории в настоящее время находятся лишь заготовительные цеха, которые останутся там до окончания постройки на новой территории гл. корпуса для инструментальных и ремонтных цехов.</w:t>
      </w:r>
    </w:p>
    <w:p w14:paraId="466976C3"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1 организован в 1918 году из существовавшего до революции завода Дукс, изготовлявшего до 1910 года велосипеды и велосипедные части.</w:t>
      </w:r>
    </w:p>
    <w:p w14:paraId="56FDDEB2"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1930 года завод был на старом месте; в 1930 году был отстроен корпус для </w:t>
      </w:r>
      <w:proofErr w:type="spellStart"/>
      <w:r w:rsidRPr="004E10C1">
        <w:rPr>
          <w:rFonts w:ascii="Times New Roman" w:hAnsi="Times New Roman"/>
          <w:color w:val="000000" w:themeColor="text1"/>
          <w:sz w:val="16"/>
          <w:szCs w:val="16"/>
        </w:rPr>
        <w:t>самолетосборочного</w:t>
      </w:r>
      <w:proofErr w:type="spellEnd"/>
      <w:r w:rsidRPr="004E10C1">
        <w:rPr>
          <w:rFonts w:ascii="Times New Roman" w:hAnsi="Times New Roman"/>
          <w:color w:val="000000" w:themeColor="text1"/>
          <w:sz w:val="16"/>
          <w:szCs w:val="16"/>
        </w:rPr>
        <w:t xml:space="preserve"> цеха на новой территории.</w:t>
      </w:r>
    </w:p>
    <w:p w14:paraId="645533EB"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1931 года из состава завода было выделено подсобное производство в самостоятельные заводы:</w:t>
      </w:r>
    </w:p>
    <w:p w14:paraId="33B5B5BC"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металлургического производства – завод № 34</w:t>
      </w:r>
    </w:p>
    <w:p w14:paraId="5D09AE55"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производства предметов вооружения – завод № 32</w:t>
      </w:r>
    </w:p>
    <w:p w14:paraId="5771E631"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расположенный частично на старой территории и продолжая строительство на новой, куда к середине 1933 года предложено перевести весь завод, таковой представляет из себя предприятие, предназначенное для изготовления самолетов </w:t>
      </w:r>
      <w:proofErr w:type="gramStart"/>
      <w:r w:rsidRPr="004E10C1">
        <w:rPr>
          <w:rFonts w:ascii="Times New Roman" w:hAnsi="Times New Roman"/>
          <w:color w:val="000000" w:themeColor="text1"/>
          <w:sz w:val="16"/>
          <w:szCs w:val="16"/>
        </w:rPr>
        <w:t>типа</w:t>
      </w:r>
      <w:proofErr w:type="gramEnd"/>
      <w:r w:rsidRPr="004E10C1">
        <w:rPr>
          <w:rFonts w:ascii="Times New Roman" w:hAnsi="Times New Roman"/>
          <w:color w:val="000000" w:themeColor="text1"/>
          <w:sz w:val="16"/>
          <w:szCs w:val="16"/>
        </w:rPr>
        <w:t xml:space="preserve"> разведчик и истребитель, смешанных и сварных конструкций.</w:t>
      </w:r>
    </w:p>
    <w:p w14:paraId="4798D48B"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Имея до 1910 года производство велосипедов и велосипедных частей, завод в 1910 году построил первый самолет системы «Фарман». В годы Империалистической войны завод развивает авиационное производство и количество рабочих на заводе доходит до 3500 человек.</w:t>
      </w:r>
    </w:p>
    <w:p w14:paraId="4D1EC42B"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1917 году производство самолетов и велосипедов прекращается, а количество рабочих падает до 150-200 человек. С 1918 года восстанавливается производство велосипедов и самолетов, постепенно увеличивается количество рабочих и развивается авиационное производство.</w:t>
      </w:r>
    </w:p>
    <w:p w14:paraId="30588023"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1926 году завод прекращает изготовление велосипедов, сосредоточив все внимание на производстве самолетов и предметов их вооружения и с этого года заводом постепенно внедряется производство и устанавливается выпуск последовательно следующих машин:</w:t>
      </w:r>
    </w:p>
    <w:p w14:paraId="4E388260"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Р-1, И2-бис, И-3, Р5, И5, И7 (9291).</w:t>
      </w:r>
    </w:p>
    <w:p w14:paraId="68EE7789" w14:textId="77777777" w:rsidR="00B61547" w:rsidRPr="004E10C1" w:rsidRDefault="00B61547" w:rsidP="004E10C1">
      <w:pPr>
        <w:autoSpaceDE w:val="0"/>
        <w:autoSpaceDN w:val="0"/>
        <w:adjustRightInd w:val="0"/>
        <w:spacing w:after="0" w:line="240" w:lineRule="auto"/>
        <w:jc w:val="both"/>
        <w:rPr>
          <w:rFonts w:ascii="Times New Roman" w:hAnsi="Times New Roman"/>
          <w:color w:val="000000" w:themeColor="text1"/>
          <w:sz w:val="16"/>
          <w:szCs w:val="16"/>
        </w:rPr>
      </w:pPr>
    </w:p>
    <w:p w14:paraId="1F6CBABB"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29446A5B"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22</w:t>
      </w:r>
    </w:p>
    <w:p w14:paraId="40B0F768"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22 им. «Десятилетия Октября» расположен на 7 км от Москвы при ст. Фили на правом берегу Москвы-реки против Ходынки. С Москвой завод соединен трамвайной линией и асфальтированной дорогой, а со ст. Фили ж/д веткой.</w:t>
      </w:r>
    </w:p>
    <w:p w14:paraId="60101C28"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 настоящее время предназначен для производства средних и тяжелых металлических самолетов, как военных, так и гражданских.</w:t>
      </w:r>
    </w:p>
    <w:p w14:paraId="65152064"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реконструирован из Русско-Балтийского автомобильного завода, построенного в 1916 году. После революции, частично в недостроенном виде, завод был передан Центральному управлению автозаводов. В 1921 году завод был передан Управлению бронесил Республики. В 1923 году завод стал Концессией Германской авиационной фирмы «Юнкерс». Проработав до середины </w:t>
      </w:r>
      <w:proofErr w:type="gramStart"/>
      <w:r w:rsidRPr="004E10C1">
        <w:rPr>
          <w:rFonts w:ascii="Times New Roman" w:hAnsi="Times New Roman"/>
          <w:color w:val="000000" w:themeColor="text1"/>
          <w:sz w:val="16"/>
          <w:szCs w:val="16"/>
        </w:rPr>
        <w:t>1925 года</w:t>
      </w:r>
      <w:proofErr w:type="gramEnd"/>
      <w:r w:rsidRPr="004E10C1">
        <w:rPr>
          <w:rFonts w:ascii="Times New Roman" w:hAnsi="Times New Roman"/>
          <w:color w:val="000000" w:themeColor="text1"/>
          <w:sz w:val="16"/>
          <w:szCs w:val="16"/>
        </w:rPr>
        <w:t xml:space="preserve"> фирма «Юнкерс» прекратила работы по самолетостроению и существовала на бумаге 2 года, в 1927 году была ликвидирована и завод перешел в ведение </w:t>
      </w:r>
      <w:proofErr w:type="spellStart"/>
      <w:r w:rsidRPr="004E10C1">
        <w:rPr>
          <w:rFonts w:ascii="Times New Roman" w:hAnsi="Times New Roman"/>
          <w:color w:val="000000" w:themeColor="text1"/>
          <w:sz w:val="16"/>
          <w:szCs w:val="16"/>
        </w:rPr>
        <w:t>Авиатреста</w:t>
      </w:r>
      <w:proofErr w:type="spellEnd"/>
      <w:r w:rsidRPr="004E10C1">
        <w:rPr>
          <w:rFonts w:ascii="Times New Roman" w:hAnsi="Times New Roman"/>
          <w:color w:val="000000" w:themeColor="text1"/>
          <w:sz w:val="16"/>
          <w:szCs w:val="16"/>
        </w:rPr>
        <w:t xml:space="preserve"> и затем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w:t>
      </w:r>
    </w:p>
    <w:p w14:paraId="768891D0"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Официальное открытие завода № 22 состоялось 7 ноября 1927 года.</w:t>
      </w:r>
    </w:p>
    <w:p w14:paraId="704ED192" w14:textId="77777777" w:rsidR="00552872" w:rsidRPr="004E10C1" w:rsidRDefault="0055287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завод производил следующую продукцию:</w:t>
      </w:r>
    </w:p>
    <w:p w14:paraId="1ACAB55E" w14:textId="77777777" w:rsidR="00BD343D" w:rsidRPr="004E10C1" w:rsidRDefault="00BD343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6D9C9D34" w14:textId="77777777" w:rsidR="00BD343D" w:rsidRPr="004E10C1" w:rsidRDefault="00BD343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2C47CDBA" w14:textId="77777777" w:rsidR="00BD343D" w:rsidRPr="004E10C1" w:rsidRDefault="00BD343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w:t>
      </w:r>
    </w:p>
    <w:p w14:paraId="59AC1988" w14:textId="77777777" w:rsidR="00BD343D" w:rsidRPr="004E10C1" w:rsidRDefault="00BD343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w:t>
      </w:r>
    </w:p>
    <w:p w14:paraId="3A5C62C1" w14:textId="77777777" w:rsidR="00BD343D" w:rsidRPr="004E10C1" w:rsidRDefault="00BD343D" w:rsidP="004E10C1">
      <w:pPr>
        <w:autoSpaceDE w:val="0"/>
        <w:autoSpaceDN w:val="0"/>
        <w:adjustRightInd w:val="0"/>
        <w:spacing w:after="0" w:line="240" w:lineRule="auto"/>
        <w:jc w:val="both"/>
        <w:rPr>
          <w:rFonts w:ascii="Times New Roman" w:hAnsi="Times New Roman"/>
          <w:color w:val="000000" w:themeColor="text1"/>
          <w:sz w:val="16"/>
          <w:szCs w:val="16"/>
        </w:rPr>
      </w:pPr>
    </w:p>
    <w:p w14:paraId="0545529E" w14:textId="77777777" w:rsidR="00E90940" w:rsidRPr="004E10C1" w:rsidRDefault="00E90940"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4F7F3C55" w14:textId="77777777" w:rsidR="00E90940" w:rsidRPr="004E10C1" w:rsidRDefault="00E90940"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23</w:t>
      </w:r>
    </w:p>
    <w:p w14:paraId="5F3A66EA" w14:textId="77777777" w:rsidR="00E90940" w:rsidRPr="004E10C1" w:rsidRDefault="00E90940"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находится в Ленинграде и состоит из 2-х частей:</w:t>
      </w:r>
    </w:p>
    <w:p w14:paraId="5E8AF746" w14:textId="77777777" w:rsidR="006729A9" w:rsidRPr="004E10C1" w:rsidRDefault="006729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Основная часть – на Петроградской стороне по Строгановской набережной, № 1. С южной стороны завода протекает река Большая Невка, с восточной и северной стороны – Черная речка.</w:t>
      </w:r>
    </w:p>
    <w:p w14:paraId="143D1139" w14:textId="77777777" w:rsidR="00C92D08" w:rsidRPr="004E10C1" w:rsidRDefault="00C92D08" w:rsidP="004E10C1">
      <w:pPr>
        <w:pStyle w:val="24"/>
        <w:widowControl/>
        <w:rPr>
          <w:color w:val="000000" w:themeColor="text1"/>
        </w:rPr>
      </w:pPr>
      <w:r w:rsidRPr="004E10C1">
        <w:rPr>
          <w:color w:val="000000" w:themeColor="text1"/>
        </w:rPr>
        <w:t>Дополнительная часть завода, т.н. аэродром, расположена у Комендантского аэродрома, близь ст. Новая деревня на расстоянии около 3-х км от основного завода.</w:t>
      </w:r>
    </w:p>
    <w:p w14:paraId="05CA748D" w14:textId="77777777" w:rsidR="00C92D08" w:rsidRPr="004E10C1" w:rsidRDefault="00C92D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имеет своим назначением изготовление самолетов легкого типа, гл. образом учебных, смешанной конструкции.</w:t>
      </w:r>
    </w:p>
    <w:p w14:paraId="42E60B95" w14:textId="77777777" w:rsidR="0044428B" w:rsidRPr="004E10C1" w:rsidRDefault="0044428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Возникновения завода № 23 имевшего последовательно названия «Государственный авиационный завод» (ГАЗ), завод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xml:space="preserve">. Летчик» и наконец завод № 23, относится к 1921 году. Этот год является началом работ по восстановлению зданий бывш. Русско-Балтийского завода и сосредоточения на нем оборудования, выделенного от основных 4-х предприятий авиапромышленности Ленинграда </w:t>
      </w:r>
      <w:proofErr w:type="gramStart"/>
      <w:r w:rsidRPr="004E10C1">
        <w:rPr>
          <w:rFonts w:ascii="Times New Roman" w:hAnsi="Times New Roman"/>
          <w:color w:val="000000" w:themeColor="text1"/>
          <w:sz w:val="16"/>
          <w:szCs w:val="16"/>
        </w:rPr>
        <w:t>( в</w:t>
      </w:r>
      <w:proofErr w:type="gramEnd"/>
      <w:r w:rsidRPr="004E10C1">
        <w:rPr>
          <w:rFonts w:ascii="Times New Roman" w:hAnsi="Times New Roman"/>
          <w:color w:val="000000" w:themeColor="text1"/>
          <w:sz w:val="16"/>
          <w:szCs w:val="16"/>
        </w:rPr>
        <w:t xml:space="preserve"> 1920 году авиационная промышленность Ленинграда насчитывала четыре авиационных завода, выросших и развившихся в период с 1911 года по 1917 год):</w:t>
      </w:r>
    </w:p>
    <w:p w14:paraId="0E571C1D" w14:textId="77777777" w:rsidR="00697A24" w:rsidRPr="004E10C1" w:rsidRDefault="00697A2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Завода «Лебедь» на Комендантском аэродроме изготовлял сухопутные самолеты, первоначально копируя заграничные типы, гл. образом французские и немецкие и позже самолет своих конструкций «Лебедь XII». Имел в 1920 году в производстве самолеты: </w:t>
      </w:r>
      <w:proofErr w:type="spellStart"/>
      <w:r w:rsidRPr="004E10C1">
        <w:rPr>
          <w:rFonts w:ascii="Times New Roman" w:hAnsi="Times New Roman"/>
          <w:color w:val="000000" w:themeColor="text1"/>
          <w:sz w:val="16"/>
          <w:szCs w:val="16"/>
        </w:rPr>
        <w:t>Сопвич</w:t>
      </w:r>
      <w:proofErr w:type="spellEnd"/>
      <w:r w:rsidRPr="004E10C1">
        <w:rPr>
          <w:rFonts w:ascii="Times New Roman" w:hAnsi="Times New Roman"/>
          <w:color w:val="000000" w:themeColor="text1"/>
          <w:sz w:val="16"/>
          <w:szCs w:val="16"/>
        </w:rPr>
        <w:t xml:space="preserve"> с мотором Клерже-130 сил и истребители </w:t>
      </w:r>
      <w:proofErr w:type="spellStart"/>
      <w:r w:rsidRPr="004E10C1">
        <w:rPr>
          <w:rFonts w:ascii="Times New Roman" w:hAnsi="Times New Roman"/>
          <w:color w:val="000000" w:themeColor="text1"/>
          <w:sz w:val="16"/>
          <w:szCs w:val="16"/>
        </w:rPr>
        <w:t>Ньюпор</w:t>
      </w:r>
      <w:proofErr w:type="spellEnd"/>
      <w:r w:rsidRPr="004E10C1">
        <w:rPr>
          <w:rFonts w:ascii="Times New Roman" w:hAnsi="Times New Roman"/>
          <w:color w:val="000000" w:themeColor="text1"/>
          <w:sz w:val="16"/>
          <w:szCs w:val="16"/>
        </w:rPr>
        <w:t xml:space="preserve"> 21, </w:t>
      </w:r>
      <w:proofErr w:type="spellStart"/>
      <w:r w:rsidRPr="004E10C1">
        <w:rPr>
          <w:rFonts w:ascii="Times New Roman" w:hAnsi="Times New Roman"/>
          <w:color w:val="000000" w:themeColor="text1"/>
          <w:sz w:val="16"/>
          <w:szCs w:val="16"/>
        </w:rPr>
        <w:t>Ньюпор</w:t>
      </w:r>
      <w:proofErr w:type="spellEnd"/>
      <w:r w:rsidRPr="004E10C1">
        <w:rPr>
          <w:rFonts w:ascii="Times New Roman" w:hAnsi="Times New Roman"/>
          <w:color w:val="000000" w:themeColor="text1"/>
          <w:sz w:val="16"/>
          <w:szCs w:val="16"/>
        </w:rPr>
        <w:t xml:space="preserve"> 17 с мотором РОН-120 сил и заканчивавшем постройкой гидросамолет с двумя моторами Роллс-Ройс по 250 сил каждый.</w:t>
      </w:r>
    </w:p>
    <w:p w14:paraId="3EDE34DD" w14:textId="77777777" w:rsidR="00697A24" w:rsidRPr="004E10C1" w:rsidRDefault="00697A2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Завода ГАМАЮН, расположенный на Большой </w:t>
      </w:r>
      <w:proofErr w:type="spellStart"/>
      <w:r w:rsidRPr="004E10C1">
        <w:rPr>
          <w:rFonts w:ascii="Times New Roman" w:hAnsi="Times New Roman"/>
          <w:color w:val="000000" w:themeColor="text1"/>
          <w:sz w:val="16"/>
          <w:szCs w:val="16"/>
        </w:rPr>
        <w:t>Гребецкой</w:t>
      </w:r>
      <w:proofErr w:type="spellEnd"/>
      <w:r w:rsidRPr="004E10C1">
        <w:rPr>
          <w:rFonts w:ascii="Times New Roman" w:hAnsi="Times New Roman"/>
          <w:color w:val="000000" w:themeColor="text1"/>
          <w:sz w:val="16"/>
          <w:szCs w:val="16"/>
        </w:rPr>
        <w:t xml:space="preserve"> улице, строил самолеты конструкции русского инженера Д.П. Григоровича, специализируясь на гидросамолетах. Строил в 1920 году самолеты М-9 с мотором </w:t>
      </w:r>
      <w:proofErr w:type="spellStart"/>
      <w:r w:rsidRPr="004E10C1">
        <w:rPr>
          <w:rFonts w:ascii="Times New Roman" w:hAnsi="Times New Roman"/>
          <w:color w:val="000000" w:themeColor="text1"/>
          <w:sz w:val="16"/>
          <w:szCs w:val="16"/>
        </w:rPr>
        <w:t>Сальмсон</w:t>
      </w:r>
      <w:proofErr w:type="spellEnd"/>
      <w:r w:rsidRPr="004E10C1">
        <w:rPr>
          <w:rFonts w:ascii="Times New Roman" w:hAnsi="Times New Roman"/>
          <w:color w:val="000000" w:themeColor="text1"/>
          <w:sz w:val="16"/>
          <w:szCs w:val="16"/>
        </w:rPr>
        <w:t xml:space="preserve"> – 150 сил и самолеты М-20 с мотором РО2-120 сил и сгоревший в том же году от неизвестной причины.</w:t>
      </w:r>
    </w:p>
    <w:p w14:paraId="6D9EE231" w14:textId="77777777" w:rsidR="00697A24" w:rsidRPr="004E10C1" w:rsidRDefault="00697A2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Завода Русско-Балтийский – филиал Русско-Балтийского вагоностроительного завода, строившего с 1911 года до Революции самолеты конструкции Сикорского (С-5, С-10, С-16 и типа Илья Муромец); в годы Революции был законсервирован и частично эвакуирован в Сарапул.</w:t>
      </w:r>
    </w:p>
    <w:p w14:paraId="03585ED3" w14:textId="77777777" w:rsidR="00697A24" w:rsidRPr="004E10C1" w:rsidRDefault="00697A2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Завода Слесаренко, строившего копии французский самолетов: к 1920 году закончил свое производство, оставив бесхозяйственно помещения и остатки незаконченной продукции.</w:t>
      </w:r>
    </w:p>
    <w:p w14:paraId="703A8337" w14:textId="77777777" w:rsidR="00D37E7B" w:rsidRPr="004E10C1" w:rsidRDefault="00D37E7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восстановлению самолетного производства на территории бывш. Русско-Балтийского завода заканчиваются к 1 мая 1922 года и с этого момента фактически новое предприятие нынешний завод № 23 приступает к своей первой производственной программе.</w:t>
      </w:r>
    </w:p>
    <w:p w14:paraId="0FC8C886" w14:textId="77777777" w:rsidR="00D37E7B" w:rsidRPr="004E10C1" w:rsidRDefault="00D37E7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Программа первого года производства характеризуется разнообразием работ, работой без чертежей «по памяти». В программе – достройка гидросамолетов </w:t>
      </w:r>
      <w:proofErr w:type="spellStart"/>
      <w:r w:rsidRPr="004E10C1">
        <w:rPr>
          <w:rFonts w:ascii="Times New Roman" w:hAnsi="Times New Roman"/>
          <w:color w:val="000000" w:themeColor="text1"/>
          <w:sz w:val="16"/>
          <w:szCs w:val="16"/>
        </w:rPr>
        <w:t>Телье</w:t>
      </w:r>
      <w:proofErr w:type="spellEnd"/>
      <w:r w:rsidRPr="004E10C1">
        <w:rPr>
          <w:rFonts w:ascii="Times New Roman" w:hAnsi="Times New Roman"/>
          <w:color w:val="000000" w:themeColor="text1"/>
          <w:sz w:val="16"/>
          <w:szCs w:val="16"/>
        </w:rPr>
        <w:t xml:space="preserve"> с мотором Рено-220 сил, постройка новых гидросамолетов-лодки М-9 с мотором </w:t>
      </w:r>
      <w:proofErr w:type="spellStart"/>
      <w:r w:rsidRPr="004E10C1">
        <w:rPr>
          <w:rFonts w:ascii="Times New Roman" w:hAnsi="Times New Roman"/>
          <w:color w:val="000000" w:themeColor="text1"/>
          <w:sz w:val="16"/>
          <w:szCs w:val="16"/>
        </w:rPr>
        <w:t>Сальмсон</w:t>
      </w:r>
      <w:proofErr w:type="spellEnd"/>
      <w:r w:rsidRPr="004E10C1">
        <w:rPr>
          <w:rFonts w:ascii="Times New Roman" w:hAnsi="Times New Roman"/>
          <w:color w:val="000000" w:themeColor="text1"/>
          <w:sz w:val="16"/>
          <w:szCs w:val="16"/>
        </w:rPr>
        <w:t xml:space="preserve"> и достройка самолетов </w:t>
      </w:r>
      <w:proofErr w:type="spellStart"/>
      <w:r w:rsidRPr="004E10C1">
        <w:rPr>
          <w:rFonts w:ascii="Times New Roman" w:hAnsi="Times New Roman"/>
          <w:color w:val="000000" w:themeColor="text1"/>
          <w:sz w:val="16"/>
          <w:szCs w:val="16"/>
        </w:rPr>
        <w:t>Сопвич</w:t>
      </w:r>
      <w:proofErr w:type="spellEnd"/>
      <w:r w:rsidRPr="004E10C1">
        <w:rPr>
          <w:rFonts w:ascii="Times New Roman" w:hAnsi="Times New Roman"/>
          <w:color w:val="000000" w:themeColor="text1"/>
          <w:sz w:val="16"/>
          <w:szCs w:val="16"/>
        </w:rPr>
        <w:t xml:space="preserve"> (мотор Клерме-130 сил)</w:t>
      </w:r>
      <w:r w:rsidR="007218D2" w:rsidRPr="004E10C1">
        <w:rPr>
          <w:rFonts w:ascii="Times New Roman" w:hAnsi="Times New Roman"/>
          <w:color w:val="000000" w:themeColor="text1"/>
          <w:sz w:val="16"/>
          <w:szCs w:val="16"/>
        </w:rPr>
        <w:t xml:space="preserve"> (9291)</w:t>
      </w:r>
      <w:r w:rsidRPr="004E10C1">
        <w:rPr>
          <w:rFonts w:ascii="Times New Roman" w:hAnsi="Times New Roman"/>
          <w:color w:val="000000" w:themeColor="text1"/>
          <w:sz w:val="16"/>
          <w:szCs w:val="16"/>
        </w:rPr>
        <w:t>.</w:t>
      </w:r>
    </w:p>
    <w:p w14:paraId="24C173C1" w14:textId="77777777" w:rsidR="003366DD" w:rsidRPr="004E10C1" w:rsidRDefault="003366DD" w:rsidP="004E10C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8279FF"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248EFF09"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31</w:t>
      </w:r>
    </w:p>
    <w:p w14:paraId="1CDAB61E"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расположен в Северо-Кавказском крае на берегу Азовского моря в предместье г. Карантин в 4 км от Таганрога.</w:t>
      </w:r>
    </w:p>
    <w:p w14:paraId="0D895912"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Расположение завода на самом берегу морского залива и наличие сухопутного аэродрома обеспечивают возможность массового изготовления как морских, так и сухопутных самолетов; возможности расширения территории завода имеются.</w:t>
      </w:r>
    </w:p>
    <w:p w14:paraId="692AB58B"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завод имеет своим назначением серийное производство металлических сухопутных и морских самолетов, а также самолетов – гидро и амфибий деревянных конструкций.</w:t>
      </w:r>
    </w:p>
    <w:p w14:paraId="26838391"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начал строиться примерно в 1914 году под названием «Лебедь» и до 1920 года служил преимущественно ремонтной базой морских самолетов. С 1923 года завод начал свое дальнейшее развитие и были выстроены и оборудованы механический и </w:t>
      </w:r>
      <w:proofErr w:type="spellStart"/>
      <w:r w:rsidRPr="004E10C1">
        <w:rPr>
          <w:rFonts w:ascii="Times New Roman" w:hAnsi="Times New Roman"/>
          <w:color w:val="000000" w:themeColor="text1"/>
          <w:sz w:val="16"/>
          <w:szCs w:val="16"/>
        </w:rPr>
        <w:t>деревостаночный</w:t>
      </w:r>
      <w:proofErr w:type="spellEnd"/>
      <w:r w:rsidRPr="004E10C1">
        <w:rPr>
          <w:rFonts w:ascii="Times New Roman" w:hAnsi="Times New Roman"/>
          <w:color w:val="000000" w:themeColor="text1"/>
          <w:sz w:val="16"/>
          <w:szCs w:val="16"/>
        </w:rPr>
        <w:t xml:space="preserve"> цеха. Постепенно завод переходит к освоению и постройке сухопутных самолетов типа «Де-</w:t>
      </w:r>
      <w:proofErr w:type="spellStart"/>
      <w:r w:rsidRPr="004E10C1">
        <w:rPr>
          <w:rFonts w:ascii="Times New Roman" w:hAnsi="Times New Roman"/>
          <w:color w:val="000000" w:themeColor="text1"/>
          <w:sz w:val="16"/>
          <w:szCs w:val="16"/>
        </w:rPr>
        <w:t>Хэвилэнд</w:t>
      </w:r>
      <w:proofErr w:type="spellEnd"/>
      <w:r w:rsidRPr="004E10C1">
        <w:rPr>
          <w:rFonts w:ascii="Times New Roman" w:hAnsi="Times New Roman"/>
          <w:color w:val="000000" w:themeColor="text1"/>
          <w:sz w:val="16"/>
          <w:szCs w:val="16"/>
        </w:rPr>
        <w:t xml:space="preserve"> 9», постепенно видоизменяя этот тип в Р-1; одновременно начинается постройка морского (поплавкового) варианта этого типа под названием МР1.</w:t>
      </w:r>
    </w:p>
    <w:p w14:paraId="1E5B2500"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году завод дополнительно осваивает и ставит на серийное производство сухопутный самолет Р5 и морской самолет МБР-4. В 1932 году добавляются еще новые типы самолетов: гражданский АНТ-9, Амфибия Ш-2 и металлический военный Р-6.</w:t>
      </w:r>
    </w:p>
    <w:p w14:paraId="29A723E1"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 с двумя моторами М-17. Производственный цикл изготовления этого самолета в 1932 году на заводе № 31 был 6 месяцев.</w:t>
      </w:r>
    </w:p>
    <w:p w14:paraId="0C182F08"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в 1932 году на заводе № 31 был 6 месяцев.</w:t>
      </w:r>
    </w:p>
    <w:p w14:paraId="16D0F38A"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МБР-4 с одним мотором АССО. Производственный цикл изготовления этого гидросамолета в 1932 году на заводе № 31 был 5 месяцев.</w:t>
      </w:r>
    </w:p>
    <w:p w14:paraId="691BC05C"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Ш-2 с одним мотором М-11. Производственный цикл изготовления этого самолета в 1932 году на заводе № 31 был 3,5 месяца (9291).</w:t>
      </w:r>
    </w:p>
    <w:p w14:paraId="68AF7158" w14:textId="77777777" w:rsidR="00305638" w:rsidRPr="004E10C1" w:rsidRDefault="00305638" w:rsidP="004E10C1">
      <w:pPr>
        <w:autoSpaceDE w:val="0"/>
        <w:autoSpaceDN w:val="0"/>
        <w:adjustRightInd w:val="0"/>
        <w:spacing w:after="0" w:line="240" w:lineRule="auto"/>
        <w:jc w:val="both"/>
        <w:rPr>
          <w:rFonts w:ascii="Times New Roman" w:hAnsi="Times New Roman"/>
          <w:color w:val="000000" w:themeColor="text1"/>
          <w:sz w:val="16"/>
          <w:szCs w:val="16"/>
        </w:rPr>
      </w:pPr>
    </w:p>
    <w:p w14:paraId="2D9C3AB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5D84B6E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39</w:t>
      </w:r>
    </w:p>
    <w:p w14:paraId="476A6A0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расположен в Москве в Краснопресненском районе в Петровском парке. Основные здания завода расположены компактно в начале Ленинградского шоссе; только деревообделочный цех находится несколько в стороне на расстоянии 2-х км от гл. территории завода (на территории бывш. завода № 25).</w:t>
      </w:r>
    </w:p>
    <w:p w14:paraId="587276C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Основная территория завода замкнута со всех четырех сторон и потому является предельной и дальнейшее расширение ее невозможно.</w:t>
      </w:r>
    </w:p>
    <w:p w14:paraId="3A43307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завод имеет своим назначением серийное производство средних и тяжелых цельнометаллических самолетов.</w:t>
      </w:r>
    </w:p>
    <w:p w14:paraId="3EA646D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Возникновение завода относится к 1917 году, когда он начал свое существование под названием «Ремонтная мастерская Авиапарка», которая в 1921 году была переименована в «</w:t>
      </w:r>
      <w:proofErr w:type="spellStart"/>
      <w:r w:rsidRPr="004E10C1">
        <w:rPr>
          <w:rFonts w:ascii="Times New Roman" w:hAnsi="Times New Roman"/>
          <w:color w:val="000000" w:themeColor="text1"/>
          <w:sz w:val="16"/>
          <w:szCs w:val="16"/>
        </w:rPr>
        <w:t>Ремвоздухзавод</w:t>
      </w:r>
      <w:proofErr w:type="spellEnd"/>
      <w:r w:rsidRPr="004E10C1">
        <w:rPr>
          <w:rFonts w:ascii="Times New Roman" w:hAnsi="Times New Roman"/>
          <w:color w:val="000000" w:themeColor="text1"/>
          <w:sz w:val="16"/>
          <w:szCs w:val="16"/>
        </w:rPr>
        <w:t xml:space="preserve"> № 1» с включением в Объединение «</w:t>
      </w:r>
      <w:proofErr w:type="spellStart"/>
      <w:r w:rsidRPr="004E10C1">
        <w:rPr>
          <w:rFonts w:ascii="Times New Roman" w:hAnsi="Times New Roman"/>
          <w:color w:val="000000" w:themeColor="text1"/>
          <w:sz w:val="16"/>
          <w:szCs w:val="16"/>
        </w:rPr>
        <w:t>Промвоздуха</w:t>
      </w:r>
      <w:proofErr w:type="spellEnd"/>
      <w:r w:rsidRPr="004E10C1">
        <w:rPr>
          <w:rFonts w:ascii="Times New Roman" w:hAnsi="Times New Roman"/>
          <w:color w:val="000000" w:themeColor="text1"/>
          <w:sz w:val="16"/>
          <w:szCs w:val="16"/>
        </w:rPr>
        <w:t xml:space="preserve">». В 1922 году завод был переименован в «Авиаработник». Наконец в 1929 году завод был передан в ведение </w:t>
      </w:r>
      <w:proofErr w:type="spellStart"/>
      <w:r w:rsidRPr="004E10C1">
        <w:rPr>
          <w:rFonts w:ascii="Times New Roman" w:hAnsi="Times New Roman"/>
          <w:color w:val="000000" w:themeColor="text1"/>
          <w:sz w:val="16"/>
          <w:szCs w:val="16"/>
        </w:rPr>
        <w:t>Авиатреста</w:t>
      </w:r>
      <w:proofErr w:type="spellEnd"/>
      <w:r w:rsidRPr="004E10C1">
        <w:rPr>
          <w:rFonts w:ascii="Times New Roman" w:hAnsi="Times New Roman"/>
          <w:color w:val="000000" w:themeColor="text1"/>
          <w:sz w:val="16"/>
          <w:szCs w:val="16"/>
        </w:rPr>
        <w:t xml:space="preserve"> и получил название Государственного авиационного завода № 39.</w:t>
      </w:r>
    </w:p>
    <w:p w14:paraId="0BF7FC7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момента своего возникновения до середины 1930 года завод занимался преимущественно ремонтом (текущим, средним и капитальным) военных самолетов и даже моторов. С середины 1930 года, когда ему была передана группа опытного самолетостроения с завода № 22, а затем в него был влит завод № 25, также занимавшийся опытным самолетостроением, завод № 39 в целом был переключен на производство опытных самолетов, чем занимался в течение 1931 года, одно время (с августа 1931 года по март 1932 года) слившись с ЦАГИ.</w:t>
      </w:r>
    </w:p>
    <w:p w14:paraId="439C7B8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период опытного самолетостроения завод № 39 изготовил 13 самолетов И-5 и 100 фюзеляжей для него для завода № 1, два самолета «ТШ», два самолета «ДИ3», 1 самолет МБР-1, 1 самолет МДР-1, 1 самолет «ШОН», 1 самолет ТБ-5, за который завод был награжден орденом Ленина, самолет «Z», введенный в серию в 1932 году, несколько разновидностей </w:t>
      </w:r>
      <w:proofErr w:type="spellStart"/>
      <w:r w:rsidRPr="004E10C1">
        <w:rPr>
          <w:rFonts w:ascii="Times New Roman" w:hAnsi="Times New Roman"/>
          <w:color w:val="000000" w:themeColor="text1"/>
          <w:sz w:val="16"/>
          <w:szCs w:val="16"/>
        </w:rPr>
        <w:t>авиаэтки</w:t>
      </w:r>
      <w:proofErr w:type="spellEnd"/>
      <w:r w:rsidRPr="004E10C1">
        <w:rPr>
          <w:rFonts w:ascii="Times New Roman" w:hAnsi="Times New Roman"/>
          <w:color w:val="000000" w:themeColor="text1"/>
          <w:sz w:val="16"/>
          <w:szCs w:val="16"/>
        </w:rPr>
        <w:t xml:space="preserve"> конструкции Яковлева «АИР».</w:t>
      </w:r>
    </w:p>
    <w:p w14:paraId="653CBDC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завод производил следующую продукцию:</w:t>
      </w:r>
    </w:p>
    <w:p w14:paraId="6648F77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«Z» с мотором М-22. Производственный цикл его изготовления к концу 1932 года был доведен до 4,5 месяцев.</w:t>
      </w:r>
    </w:p>
    <w:p w14:paraId="184AACA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ТБ-3 с четырьмя моторами М-17. Производственный цикл его изготовления к 1933 году будет доведен до 5 месяцев.</w:t>
      </w:r>
    </w:p>
    <w:p w14:paraId="03CF733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Глиссеры, изготовлявшиеся в первой половине 1932 года.</w:t>
      </w:r>
    </w:p>
    <w:p w14:paraId="4884D7C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имеет непосредственный выход на аэродром.</w:t>
      </w:r>
    </w:p>
    <w:p w14:paraId="2B57E236"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«особого» квартала 1930 года со времени возникновения завод занимался ремонтом военных самолетов (ремонт гражданских производился лишь в очень редких, исключительных случаях).</w:t>
      </w:r>
    </w:p>
    <w:p w14:paraId="658E0C6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середины 1930 года производство опытных самолетов становится основной задачей завода. Однако, это свое последнее назначение завод выполнял лишь немного более года, так как с января 1932 года заданием завода уже становится серийное самолетостроение, причем первоначально предполагалось кооперирование завода № 39 с другими заводами. Но затем эта установка была отменена и заводу было поручено совершенно самостоятельное серийное производство самолетов.</w:t>
      </w:r>
    </w:p>
    <w:p w14:paraId="157FB77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Номенклатура продукции завода № 39 по основному виду не велика: военные самолеты, но разновидность последних, особенно в период опытного производства, доходила почти до десятка. Из основных могут быть названы следующие типы:</w:t>
      </w:r>
    </w:p>
    <w:p w14:paraId="5FAF4D5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И5 (Истребитель) – эти самолеты изготовлялись в 1930 году, причем в порядке опытных их было изготовлено 3 штуки (один «16-й съезд Советов» с русским мотором М15), а затем в порядке серии 10 штук. По изготовлении этих самолетов завод № 39 </w:t>
      </w:r>
      <w:proofErr w:type="gramStart"/>
      <w:r w:rsidRPr="004E10C1">
        <w:rPr>
          <w:rFonts w:ascii="Times New Roman" w:hAnsi="Times New Roman"/>
          <w:color w:val="000000" w:themeColor="text1"/>
          <w:sz w:val="16"/>
          <w:szCs w:val="16"/>
        </w:rPr>
        <w:t>был кроме того</w:t>
      </w:r>
      <w:proofErr w:type="gramEnd"/>
      <w:r w:rsidRPr="004E10C1">
        <w:rPr>
          <w:rFonts w:ascii="Times New Roman" w:hAnsi="Times New Roman"/>
          <w:color w:val="000000" w:themeColor="text1"/>
          <w:sz w:val="16"/>
          <w:szCs w:val="16"/>
        </w:rPr>
        <w:t xml:space="preserve"> кооперирован с заводом № 1, для которого он исполнил 100 фюзеляжей с </w:t>
      </w:r>
      <w:proofErr w:type="spellStart"/>
      <w:r w:rsidRPr="004E10C1">
        <w:rPr>
          <w:rFonts w:ascii="Times New Roman" w:hAnsi="Times New Roman"/>
          <w:color w:val="000000" w:themeColor="text1"/>
          <w:sz w:val="16"/>
          <w:szCs w:val="16"/>
        </w:rPr>
        <w:t>моторамами</w:t>
      </w:r>
      <w:proofErr w:type="spellEnd"/>
      <w:r w:rsidRPr="004E10C1">
        <w:rPr>
          <w:rFonts w:ascii="Times New Roman" w:hAnsi="Times New Roman"/>
          <w:color w:val="000000" w:themeColor="text1"/>
          <w:sz w:val="16"/>
          <w:szCs w:val="16"/>
        </w:rPr>
        <w:t xml:space="preserve"> и разные детали; фюзеляж 101-й послужил основой для самолета «</w:t>
      </w:r>
      <w:proofErr w:type="spellStart"/>
      <w:r w:rsidRPr="004E10C1">
        <w:rPr>
          <w:rFonts w:ascii="Times New Roman" w:hAnsi="Times New Roman"/>
          <w:color w:val="000000" w:themeColor="text1"/>
          <w:sz w:val="16"/>
          <w:szCs w:val="16"/>
        </w:rPr>
        <w:t>Менжинец</w:t>
      </w:r>
      <w:proofErr w:type="spellEnd"/>
      <w:r w:rsidRPr="004E10C1">
        <w:rPr>
          <w:rFonts w:ascii="Times New Roman" w:hAnsi="Times New Roman"/>
          <w:color w:val="000000" w:themeColor="text1"/>
          <w:sz w:val="16"/>
          <w:szCs w:val="16"/>
        </w:rPr>
        <w:t>», который был изготовлен средствами завода № 39 в 1931 году.</w:t>
      </w:r>
    </w:p>
    <w:p w14:paraId="6335EF8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 (тяжелый штурмовик) – 2 экз. которого было исполнено в 1930 году.</w:t>
      </w:r>
    </w:p>
    <w:p w14:paraId="2732AC0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ДИ3 (двухместный истребитель) – 1 экз. построен в том же году, а второй – в 1931 году в срок 30 дней.</w:t>
      </w:r>
    </w:p>
    <w:p w14:paraId="5DFDE21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МБР1 (морской береговой разведчик), МДР1 (морской дальний разведчик) – по 1 экз., доводка которых велась в 1930 году.</w:t>
      </w:r>
    </w:p>
    <w:p w14:paraId="6FD7F8A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ШОН (штурмовик особого назначения) – который в 1931 году был сконструирован и построен в 2,5 месяца.</w:t>
      </w:r>
    </w:p>
    <w:p w14:paraId="4B6C010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ТБ5 (тяжелый бомбовоз) – этот самолет был построен в течение 5,5 месяцев, в 1931 году за выполнение его, а равно и за качественное и досрочное выполнение других работ (ДИ3, ТШ) завод был награжден орденом Ленина.</w:t>
      </w:r>
    </w:p>
    <w:p w14:paraId="096F5C7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«Z</w:t>
      </w:r>
      <w:proofErr w:type="gramStart"/>
      <w:r w:rsidRPr="004E10C1">
        <w:rPr>
          <w:rFonts w:ascii="Times New Roman" w:hAnsi="Times New Roman"/>
          <w:color w:val="000000" w:themeColor="text1"/>
          <w:sz w:val="16"/>
          <w:szCs w:val="16"/>
        </w:rPr>
        <w:t>» ,</w:t>
      </w:r>
      <w:proofErr w:type="gramEnd"/>
      <w:r w:rsidRPr="004E10C1">
        <w:rPr>
          <w:rFonts w:ascii="Times New Roman" w:hAnsi="Times New Roman"/>
          <w:color w:val="000000" w:themeColor="text1"/>
          <w:sz w:val="16"/>
          <w:szCs w:val="16"/>
        </w:rPr>
        <w:t xml:space="preserve"> который впоследствии в 1932 году был введен в серию</w:t>
      </w:r>
    </w:p>
    <w:p w14:paraId="103AA6D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Авиэтки</w:t>
      </w:r>
      <w:proofErr w:type="spellEnd"/>
      <w:r w:rsidRPr="004E10C1">
        <w:rPr>
          <w:rFonts w:ascii="Times New Roman" w:hAnsi="Times New Roman"/>
          <w:color w:val="000000" w:themeColor="text1"/>
          <w:sz w:val="16"/>
          <w:szCs w:val="16"/>
        </w:rPr>
        <w:t xml:space="preserve"> конструкции Яковлева АИР – несколько разновидностей основного экземпляра</w:t>
      </w:r>
    </w:p>
    <w:p w14:paraId="351FFBC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переходом на серийное производство, естественно, номенклатура самолетов была сокращена; она свелась лишь к двум наименованиям: кроме упомянутого выше «Z» еще самолеты ТБ-3.</w:t>
      </w:r>
    </w:p>
    <w:p w14:paraId="270B8B9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 два последних и являли собой производственное задание на 1932 год; к ним еще назначены были групповые комплекты (9291).</w:t>
      </w:r>
    </w:p>
    <w:p w14:paraId="00F6E87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
    <w:p w14:paraId="1B40D11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20A1E0C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125</w:t>
      </w:r>
    </w:p>
    <w:p w14:paraId="7D3928F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125-й завод находится от Иркутска в 8-ми км по ж/д и в 13 км по грунтовым дорогам (бывш. Сибирский тракт), в черте расположения бывш. пос. </w:t>
      </w:r>
      <w:proofErr w:type="spellStart"/>
      <w:r w:rsidRPr="004E10C1">
        <w:rPr>
          <w:rFonts w:ascii="Times New Roman" w:hAnsi="Times New Roman"/>
          <w:color w:val="000000" w:themeColor="text1"/>
          <w:sz w:val="16"/>
          <w:szCs w:val="16"/>
        </w:rPr>
        <w:t>Инокентьевского</w:t>
      </w:r>
      <w:proofErr w:type="spellEnd"/>
      <w:r w:rsidRPr="004E10C1">
        <w:rPr>
          <w:rFonts w:ascii="Times New Roman" w:hAnsi="Times New Roman"/>
          <w:color w:val="000000" w:themeColor="text1"/>
          <w:sz w:val="16"/>
          <w:szCs w:val="16"/>
        </w:rPr>
        <w:t xml:space="preserve"> (ныне пос. Ленино), занимая Северо-западную окраину этого поселка. С севера соприкасается с Ангарой.</w:t>
      </w:r>
    </w:p>
    <w:p w14:paraId="14E4844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Адрес: ст. </w:t>
      </w:r>
      <w:proofErr w:type="spellStart"/>
      <w:r w:rsidRPr="004E10C1">
        <w:rPr>
          <w:rFonts w:ascii="Times New Roman" w:hAnsi="Times New Roman"/>
          <w:color w:val="000000" w:themeColor="text1"/>
          <w:sz w:val="16"/>
          <w:szCs w:val="16"/>
        </w:rPr>
        <w:t>Инокентьевская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Забалькайской</w:t>
      </w:r>
      <w:proofErr w:type="spellEnd"/>
      <w:r w:rsidRPr="004E10C1">
        <w:rPr>
          <w:rFonts w:ascii="Times New Roman" w:hAnsi="Times New Roman"/>
          <w:color w:val="000000" w:themeColor="text1"/>
          <w:sz w:val="16"/>
          <w:szCs w:val="16"/>
        </w:rPr>
        <w:t xml:space="preserve"> ж/д</w:t>
      </w:r>
    </w:p>
    <w:p w14:paraId="1DB438A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предназначен осуществлять смешанное самолетостроение, продукция его будет заключаться в выработке самолетов военно-разведывательного типа Р-5. Кроме того, в мобилизационных условиях на завод будет возложено осуществление ремонта различных типов самолетов.</w:t>
      </w:r>
    </w:p>
    <w:p w14:paraId="25EDCE0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начал строиться по постановлению Правительства от 16 февраля 1932 года. В конце февраля 1932 года было выбрано место и начала работать дирекция завода.</w:t>
      </w:r>
    </w:p>
    <w:p w14:paraId="2F05FCA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января 1933 года будут производиться предметы вспомогательного оборудования завода (верстаки, стапеля, инструменты и т.д.). К выработке подлинной продукции будет приступлено примерно в июне 1933 года (9291).</w:t>
      </w:r>
    </w:p>
    <w:p w14:paraId="13BB1E5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
    <w:p w14:paraId="0C86B60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2701477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24 им. Фрунзе</w:t>
      </w:r>
    </w:p>
    <w:p w14:paraId="77205B4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Относится к типу заводов машиностроения НКТП по изготовлению авиамоторов водяного охлаждения для самолетов военно-гражданской авиации.</w:t>
      </w:r>
    </w:p>
    <w:p w14:paraId="2F5B917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находится в Сталинском районе Москвы и расположен на трех территориях:</w:t>
      </w:r>
    </w:p>
    <w:p w14:paraId="66E81257"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Ткацкая ул. в пригороде </w:t>
      </w:r>
      <w:proofErr w:type="spellStart"/>
      <w:r w:rsidRPr="004E10C1">
        <w:rPr>
          <w:rFonts w:ascii="Times New Roman" w:hAnsi="Times New Roman"/>
          <w:color w:val="000000" w:themeColor="text1"/>
          <w:sz w:val="16"/>
          <w:szCs w:val="16"/>
        </w:rPr>
        <w:t>Благуши</w:t>
      </w:r>
      <w:proofErr w:type="spellEnd"/>
      <w:r w:rsidRPr="004E10C1">
        <w:rPr>
          <w:rFonts w:ascii="Times New Roman" w:hAnsi="Times New Roman"/>
          <w:color w:val="000000" w:themeColor="text1"/>
          <w:sz w:val="16"/>
          <w:szCs w:val="16"/>
        </w:rPr>
        <w:t xml:space="preserve"> (территория А)</w:t>
      </w:r>
    </w:p>
    <w:p w14:paraId="70146F77"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Мейеровский</w:t>
      </w:r>
      <w:proofErr w:type="spellEnd"/>
      <w:r w:rsidRPr="004E10C1">
        <w:rPr>
          <w:rFonts w:ascii="Times New Roman" w:hAnsi="Times New Roman"/>
          <w:color w:val="000000" w:themeColor="text1"/>
          <w:sz w:val="16"/>
          <w:szCs w:val="16"/>
        </w:rPr>
        <w:t xml:space="preserve"> проезд (территория Б)</w:t>
      </w:r>
    </w:p>
    <w:p w14:paraId="5B051C98"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Мейеровская</w:t>
      </w:r>
      <w:proofErr w:type="spellEnd"/>
      <w:r w:rsidRPr="004E10C1">
        <w:rPr>
          <w:rFonts w:ascii="Times New Roman" w:hAnsi="Times New Roman"/>
          <w:color w:val="000000" w:themeColor="text1"/>
          <w:sz w:val="16"/>
          <w:szCs w:val="16"/>
        </w:rPr>
        <w:t xml:space="preserve"> ул. (территория В)</w:t>
      </w:r>
    </w:p>
    <w:p w14:paraId="6E26D08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Присоединение к заводу территории В смежной с территорией Б обеспечивает завод площадью необходимой для реализации проекта реконструкции и дальнейшего расширения завода.</w:t>
      </w:r>
    </w:p>
    <w:p w14:paraId="6219C42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завода</w:t>
      </w:r>
    </w:p>
    <w:p w14:paraId="1187A7A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Специальность. Завода является производство авиационных моторов большой мощности.</w:t>
      </w:r>
    </w:p>
    <w:p w14:paraId="1C365E3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Описание исторического развития </w:t>
      </w:r>
      <w:proofErr w:type="gramStart"/>
      <w:r w:rsidRPr="004E10C1">
        <w:rPr>
          <w:rFonts w:ascii="Times New Roman" w:hAnsi="Times New Roman"/>
          <w:color w:val="000000" w:themeColor="text1"/>
          <w:sz w:val="16"/>
          <w:szCs w:val="16"/>
        </w:rPr>
        <w:t>завода № 24</w:t>
      </w:r>
      <w:proofErr w:type="gramEnd"/>
      <w:r w:rsidRPr="004E10C1">
        <w:rPr>
          <w:rFonts w:ascii="Times New Roman" w:hAnsi="Times New Roman"/>
          <w:color w:val="000000" w:themeColor="text1"/>
          <w:sz w:val="16"/>
          <w:szCs w:val="16"/>
        </w:rPr>
        <w:t xml:space="preserve"> возникшего от слияния двух заводов № 4 «Мотор» и № 2 «Икар», необходимо разделить на следующие этапы:</w:t>
      </w:r>
    </w:p>
    <w:p w14:paraId="6CC973EA"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1912-1927 гг. – существование двух параллельных заводов</w:t>
      </w:r>
    </w:p>
    <w:p w14:paraId="0770D597"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1927-1931 – слияние заводов, развитие объединенного завода</w:t>
      </w:r>
    </w:p>
    <w:p w14:paraId="0EBEC5D2"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 дальнейшее расширение завода, перспективы и реконструкция</w:t>
      </w:r>
    </w:p>
    <w:p w14:paraId="47B7B31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1912-1927 гг. существовали два параллельных моторостроительных завода № 2 «Икар» и № 4 «Мотор».</w:t>
      </w:r>
    </w:p>
    <w:p w14:paraId="6D5EAD8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«Икар» основан в 1912 году французским АО моторов «Гном».</w:t>
      </w:r>
    </w:p>
    <w:p w14:paraId="64351AD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завода – сборка моторов, сначала системы «Гном», затем «</w:t>
      </w:r>
      <w:proofErr w:type="spellStart"/>
      <w:r w:rsidRPr="004E10C1">
        <w:rPr>
          <w:rFonts w:ascii="Times New Roman" w:hAnsi="Times New Roman"/>
          <w:color w:val="000000" w:themeColor="text1"/>
          <w:sz w:val="16"/>
          <w:szCs w:val="16"/>
        </w:rPr>
        <w:t>Моносупан</w:t>
      </w:r>
      <w:proofErr w:type="spellEnd"/>
      <w:r w:rsidRPr="004E10C1">
        <w:rPr>
          <w:rFonts w:ascii="Times New Roman" w:hAnsi="Times New Roman"/>
          <w:color w:val="000000" w:themeColor="text1"/>
          <w:sz w:val="16"/>
          <w:szCs w:val="16"/>
        </w:rPr>
        <w:t>» и «Рон».</w:t>
      </w:r>
    </w:p>
    <w:p w14:paraId="6454A14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Начав работы в 1912 году при штате 18 человек, завод доводит в 1918 году число работающих до 300 человек.</w:t>
      </w:r>
    </w:p>
    <w:p w14:paraId="1DBBC01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Прекратив свою деятельность в феврале 1918 года, завод снова начинает работу в апреле 1918 года при штате 120 человек, продолжая сборку моторов «Рон».</w:t>
      </w:r>
    </w:p>
    <w:p w14:paraId="46C5EF8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1919 году завод приступает к постройке моторов типа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200 НР, выпустив первый мотор в 1920 году.</w:t>
      </w:r>
    </w:p>
    <w:p w14:paraId="3282E376"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коренной перестройки завод переходит к серийному производству моторов большой мощности автомобильного типа «Либерти», получившего название М5-400 НР.</w:t>
      </w:r>
    </w:p>
    <w:p w14:paraId="625D026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февраля 1925 года завод входит в Государственный трест авиапромышленности ВСНХ.</w:t>
      </w:r>
    </w:p>
    <w:p w14:paraId="25320FC6"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«Мотор» эвакуирован из Риги в 1915 году. До 1920 года завод занимался почти исключительно ремонтом и постройкой моторов «РОН» 80 НР, одновременно с этим в производство внедряется мотор «РОН» НР (М-2).</w:t>
      </w:r>
    </w:p>
    <w:p w14:paraId="0C93D70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1923 году завод сливается с заводом № 6 «</w:t>
      </w:r>
      <w:proofErr w:type="spellStart"/>
      <w:r w:rsidRPr="004E10C1">
        <w:rPr>
          <w:rFonts w:ascii="Times New Roman" w:hAnsi="Times New Roman"/>
          <w:color w:val="000000" w:themeColor="text1"/>
          <w:sz w:val="16"/>
          <w:szCs w:val="16"/>
        </w:rPr>
        <w:t>Амстро</w:t>
      </w:r>
      <w:proofErr w:type="spellEnd"/>
      <w:r w:rsidRPr="004E10C1">
        <w:rPr>
          <w:rFonts w:ascii="Times New Roman" w:hAnsi="Times New Roman"/>
          <w:color w:val="000000" w:themeColor="text1"/>
          <w:sz w:val="16"/>
          <w:szCs w:val="16"/>
        </w:rPr>
        <w:t xml:space="preserve">», расположенного за Семеновской заставой и занимавшем часть </w:t>
      </w:r>
      <w:proofErr w:type="gramStart"/>
      <w:r w:rsidRPr="004E10C1">
        <w:rPr>
          <w:rFonts w:ascii="Times New Roman" w:hAnsi="Times New Roman"/>
          <w:color w:val="000000" w:themeColor="text1"/>
          <w:sz w:val="16"/>
          <w:szCs w:val="16"/>
        </w:rPr>
        <w:t>территории</w:t>
      </w:r>
      <w:proofErr w:type="gramEnd"/>
      <w:r w:rsidRPr="004E10C1">
        <w:rPr>
          <w:rFonts w:ascii="Times New Roman" w:hAnsi="Times New Roman"/>
          <w:color w:val="000000" w:themeColor="text1"/>
          <w:sz w:val="16"/>
          <w:szCs w:val="16"/>
        </w:rPr>
        <w:t xml:space="preserve"> на которой в настоящее время расположен завод № 24 «Б» им. Фрунзе.</w:t>
      </w:r>
    </w:p>
    <w:p w14:paraId="1EADE97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оборудование завода № 4 было переброшено на новую территорию. С момента слияния, завод № 4 получил новое название «Объединенный завод № 4 «Мотор».</w:t>
      </w:r>
    </w:p>
    <w:p w14:paraId="10E12DC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1924-25 гг. завод выпускает 100 моторов М2 и отремонтированных разных систем 71 мотор. Расширяются работы по опытному моторостроению: учебный 100 сильный – М-11-100 конструкции Швецова, изготовленный и испытанный, дал хорошие результаты и был сдан на массовое производство на завод № 29, «НРБ» – 100 сил конструкции НАМИ.</w:t>
      </w:r>
    </w:p>
    <w:p w14:paraId="29A5043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1925-26 гг. завод прекращает постройку моторов М-2 и подготавливается к внедрению М-5, которых выпускает в 1926-27 гг. 50 штук.</w:t>
      </w:r>
    </w:p>
    <w:p w14:paraId="3A9F167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Постановлением СТО и последующим распоряжением </w:t>
      </w:r>
      <w:proofErr w:type="spellStart"/>
      <w:r w:rsidRPr="004E10C1">
        <w:rPr>
          <w:rFonts w:ascii="Times New Roman" w:hAnsi="Times New Roman"/>
          <w:color w:val="000000" w:themeColor="text1"/>
          <w:sz w:val="16"/>
          <w:szCs w:val="16"/>
        </w:rPr>
        <w:t>Авиатреста</w:t>
      </w:r>
      <w:proofErr w:type="spellEnd"/>
      <w:r w:rsidRPr="004E10C1">
        <w:rPr>
          <w:rFonts w:ascii="Times New Roman" w:hAnsi="Times New Roman"/>
          <w:color w:val="000000" w:themeColor="text1"/>
          <w:sz w:val="16"/>
          <w:szCs w:val="16"/>
        </w:rPr>
        <w:t xml:space="preserve"> от 11 мая 1926 года решен вопрос о слиянии заводов №№ 2 и 4.</w:t>
      </w:r>
    </w:p>
    <w:p w14:paraId="042E537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мотивами слияния послужило следующее:</w:t>
      </w:r>
    </w:p>
    <w:p w14:paraId="00459DFB"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Однородность объектов и близость обеих территорий.</w:t>
      </w:r>
    </w:p>
    <w:p w14:paraId="09CA692C"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Накопленный опыт завода № 2 и установившееся серийное производство.</w:t>
      </w:r>
    </w:p>
    <w:p w14:paraId="35317F4C"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перспектив на расширение завода № 2 ввиду ограниченности территорий.</w:t>
      </w:r>
    </w:p>
    <w:p w14:paraId="46ED654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завод получил название № 24.</w:t>
      </w:r>
    </w:p>
    <w:p w14:paraId="1C54691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1927 году было положено основание опытных работ по моторостроению, которые непрерывно развиваясь имели своими объектами разные типы моторов из коих наиболее важными явились М-15 и М-26, предназначенных к внедрению в серийное производство с 4 квартала 1930 года.</w:t>
      </w:r>
    </w:p>
    <w:p w14:paraId="6D4F9FC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сего времени в Союзе существовало одно научное учреждение по авиамоторостроению НАМИ.</w:t>
      </w:r>
    </w:p>
    <w:p w14:paraId="22B1264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1927 году </w:t>
      </w:r>
      <w:proofErr w:type="gramStart"/>
      <w:r w:rsidRPr="004E10C1">
        <w:rPr>
          <w:rFonts w:ascii="Times New Roman" w:hAnsi="Times New Roman"/>
          <w:color w:val="000000" w:themeColor="text1"/>
          <w:sz w:val="16"/>
          <w:szCs w:val="16"/>
        </w:rPr>
        <w:t>согласно решения</w:t>
      </w:r>
      <w:proofErr w:type="gramEnd"/>
      <w:r w:rsidRPr="004E10C1">
        <w:rPr>
          <w:rFonts w:ascii="Times New Roman" w:hAnsi="Times New Roman"/>
          <w:color w:val="000000" w:themeColor="text1"/>
          <w:sz w:val="16"/>
          <w:szCs w:val="16"/>
        </w:rPr>
        <w:t xml:space="preserve"> Правительства при моторостроительных заводах стали организовываться опытно-научные работы.</w:t>
      </w:r>
    </w:p>
    <w:p w14:paraId="01173AC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заводе № 24 уже в 1928-29 году с организацией Экспериментальной лаборатории развернулась большая исследовательская работа процесса резания металлов.</w:t>
      </w:r>
    </w:p>
    <w:p w14:paraId="7337BAB6"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момента переоборудования заводам присвоено новое название: завод № 24, подразделяемого на литеры:</w:t>
      </w:r>
    </w:p>
    <w:p w14:paraId="3C02DC1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 бывш. завод № 2 «Икар»</w:t>
      </w:r>
    </w:p>
    <w:p w14:paraId="54C1589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 бывш. завод № 4 «Мотор»</w:t>
      </w:r>
    </w:p>
    <w:p w14:paraId="187129B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 году с целью улучшения металлургической базы к заводу № 24 прикрепляется завод «Электросталь».</w:t>
      </w:r>
    </w:p>
    <w:p w14:paraId="485B4C6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особого квартала 1930 года и форсирование опытных работ уже наметило в 1931 году внедрение в производство новых моторов М-15 и М-26.</w:t>
      </w:r>
    </w:p>
    <w:p w14:paraId="718E878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03F1E870"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726ED28C"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плана большой реконструкции завода, направленной к увеличению мощности завода к 1 января 1934 года до выпуска 15000 мощных моторов в год.</w:t>
      </w:r>
    </w:p>
    <w:p w14:paraId="2090381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основной задачей завода является максимальное обеспечение производства подготовительными работами к внедрению в производство М-34 и выполнение производственной программы 1932 года (по выпуску) (9301).</w:t>
      </w:r>
    </w:p>
    <w:p w14:paraId="57C4FF0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1928-29 гг. по конструктивно-опытным работам изучение и изготовление шло по следующим объектам:</w:t>
      </w:r>
    </w:p>
    <w:p w14:paraId="3B77C71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М-13, один мотор был изготовлен в этом же году и передан НАМИ, второй мотор собран и прошел заводскую приработку. М-13 – 400 НР – 12-цилиндровый, водяного охлаждения.</w:t>
      </w:r>
    </w:p>
    <w:p w14:paraId="7D1DB59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М-14 – два мотора после 5-ти часового испытания переданы в УВВС. Мотор 500 НР – 12-цилиндровый водяного охлаждения.</w:t>
      </w:r>
    </w:p>
    <w:p w14:paraId="77CD365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V-12 и W-18 прошли в количестве 5 штук испытание. Основными недочетами моторов были конструктивные и производственные недочеты в картерах, блоках, цилиндре.</w:t>
      </w:r>
    </w:p>
    <w:p w14:paraId="16AA1CB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М-19 (воздушного охлаждения); М-19-525НР 12-цилиндровый (водяной) мотор является развитием мотора типа 12.</w:t>
      </w:r>
    </w:p>
    <w:p w14:paraId="171D71F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М-26 (воздушного охлаждения) – в конструктивном отношении является модификацией М-15, с назначением для гражданской авиации.</w:t>
      </w:r>
    </w:p>
    <w:p w14:paraId="5FAA4C3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М-27 – мотор развитие типа W-18 до 1000 НР, номинал 700 НР 18-цилиндровый W образный водяного охлаждения.</w:t>
      </w:r>
    </w:p>
    <w:p w14:paraId="233A2C3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М-29 (воздушного охлаждения). В 1930 году был сдан в ИАМ для дальнейшего его усовершенствования.</w:t>
      </w:r>
    </w:p>
    <w:p w14:paraId="09BE7B0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этих основных объектов опытных работ, опытный отдел выполняет ряд работ по заказам испытания отдельных деталей.</w:t>
      </w:r>
    </w:p>
    <w:p w14:paraId="6B8318A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1929-30 год отмечает дальнейший рост производства. Ставится вопрос о внедрении в серийное производство нового мотора М-17-500 НР 12-цилиндровый V образный водяного охлаждения продукции завода № 26, а также расширение и форсирование опытного моторостроения, причем по наиболее важным объектам М-15 и М-26, предназначенных к внедрению в серийное производство с 4-го квартала 1930 года.</w:t>
      </w:r>
    </w:p>
    <w:p w14:paraId="1F55BFB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Ставится вопрос об улучшении металлургической базы производства и с этой целью к заводу № 24 прикрепляется завод «Электросталь», вырабатывающий лучшие сорта стали.</w:t>
      </w:r>
    </w:p>
    <w:p w14:paraId="37A7E16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Опытное моторостроение приобретает новые объекты:</w:t>
      </w:r>
    </w:p>
    <w:p w14:paraId="3E7F5981"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ФЭД-24 цилиндровый мотор водяного охлаждения Х образный с максимальной мощностью в 1050 НР.</w:t>
      </w:r>
    </w:p>
    <w:p w14:paraId="369973F8"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12-цилиндровый воздушного охлаждения, мощность 600 НР.</w:t>
      </w:r>
    </w:p>
    <w:p w14:paraId="3802BD39"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9-цилиндровый воздушного охлаждения, мощность 600 НР.</w:t>
      </w:r>
    </w:p>
    <w:p w14:paraId="5C21FC2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усиления опытных работ улучшается связь с научно-техническими учреждениями и завод получает ряд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w:t>
      </w:r>
    </w:p>
    <w:p w14:paraId="1ED3A38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год. Производство особого квартала 1930 года и форсирование опытных работ уже наметило в 1931 году внедрение в производство новых моторов М-15 и М-26.</w:t>
      </w:r>
    </w:p>
    <w:p w14:paraId="3835952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Производственная программа 1931 года в связи с целым рядом неполадок производственного и конструктивного порядка была значительно пересмотрена ………</w:t>
      </w:r>
    </w:p>
    <w:p w14:paraId="7AA8304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Только </w:t>
      </w:r>
      <w:proofErr w:type="gramStart"/>
      <w:r w:rsidRPr="004E10C1">
        <w:rPr>
          <w:rFonts w:ascii="Times New Roman" w:hAnsi="Times New Roman"/>
          <w:color w:val="000000" w:themeColor="text1"/>
          <w:sz w:val="16"/>
          <w:szCs w:val="16"/>
        </w:rPr>
        <w:t>в о</w:t>
      </w:r>
      <w:proofErr w:type="gramEnd"/>
      <w:r w:rsidRPr="004E10C1">
        <w:rPr>
          <w:rFonts w:ascii="Times New Roman" w:hAnsi="Times New Roman"/>
          <w:color w:val="000000" w:themeColor="text1"/>
          <w:sz w:val="16"/>
          <w:szCs w:val="16"/>
        </w:rPr>
        <w:t xml:space="preserve"> второй половине года завод начинает завоевывать некоторых успех по освоению воздушных моторов, но претерпевая все еще значительные неполадки по мощному мотору М-27, каковой пришлось изъять из производства и передать в работу Опытному отделу.</w:t>
      </w:r>
    </w:p>
    <w:p w14:paraId="2151846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4F50AD65"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6518D6F4" w14:textId="77777777" w:rsidR="00CA324B" w:rsidRPr="004E10C1" w:rsidRDefault="00CA324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плана большой реконструкции завода.</w:t>
      </w:r>
    </w:p>
    <w:p w14:paraId="04FB31A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работ по подготовке к внедрению в производство 1932 г. М-34 относится к 4-му кварталу 1931 года.</w:t>
      </w:r>
    </w:p>
    <w:p w14:paraId="33AB7894"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декабря 1931 года работа по просмотру чертежей, представленных </w:t>
      </w:r>
      <w:proofErr w:type="spellStart"/>
      <w:r w:rsidRPr="004E10C1">
        <w:rPr>
          <w:rFonts w:ascii="Times New Roman" w:hAnsi="Times New Roman"/>
          <w:color w:val="000000" w:themeColor="text1"/>
          <w:sz w:val="16"/>
          <w:szCs w:val="16"/>
        </w:rPr>
        <w:t>ИАМом</w:t>
      </w:r>
      <w:proofErr w:type="spellEnd"/>
      <w:r w:rsidRPr="004E10C1">
        <w:rPr>
          <w:rFonts w:ascii="Times New Roman" w:hAnsi="Times New Roman"/>
          <w:color w:val="000000" w:themeColor="text1"/>
          <w:sz w:val="16"/>
          <w:szCs w:val="16"/>
        </w:rPr>
        <w:t xml:space="preserve"> была уже закончена.</w:t>
      </w:r>
    </w:p>
    <w:p w14:paraId="543D9B1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первого квартала 1932 года было приступлено к составлению генерального плана одевания производства инструментами и приспособлениями </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w:t>
      </w:r>
    </w:p>
    <w:p w14:paraId="5A7456B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программы во втором полугодии 1932 года характеризуется форсированием свертывания производства продукции 1931 года по воздушным машинам М-15 и М-26 и преодолением в освоении и серийном выпуске моторов М-27; в дальнейших работах по внедрению в производство М-34, освоении и изучении причин низкого качества изготовления, перестройке по ходу технологических процессов внутри производства и уточнении конструкции моторов.</w:t>
      </w:r>
    </w:p>
    <w:p w14:paraId="3C307B2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директор завода – Журавский</w:t>
      </w:r>
    </w:p>
    <w:p w14:paraId="2AF0A57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году завод внедряет в производство уже новые моторы воздушного охлаждения М-15, М-26 и водяного охлаждения М-27.</w:t>
      </w:r>
    </w:p>
    <w:p w14:paraId="6D087F1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ряда неполадок как производственного, так и конструктивного порядка мотор М-27 в том же году был изъят из производства и сдан в работу Опытному отделу завода.</w:t>
      </w:r>
    </w:p>
    <w:p w14:paraId="7A00DD1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то же время </w:t>
      </w:r>
      <w:proofErr w:type="spellStart"/>
      <w:r w:rsidRPr="004E10C1">
        <w:rPr>
          <w:rFonts w:ascii="Times New Roman" w:hAnsi="Times New Roman"/>
          <w:color w:val="000000" w:themeColor="text1"/>
          <w:sz w:val="16"/>
          <w:szCs w:val="16"/>
        </w:rPr>
        <w:t>кондиционность</w:t>
      </w:r>
      <w:proofErr w:type="spellEnd"/>
      <w:r w:rsidRPr="004E10C1">
        <w:rPr>
          <w:rFonts w:ascii="Times New Roman" w:hAnsi="Times New Roman"/>
          <w:color w:val="000000" w:themeColor="text1"/>
          <w:sz w:val="16"/>
          <w:szCs w:val="16"/>
        </w:rPr>
        <w:t xml:space="preserve"> моторов М-15 и М-26 также не была достаточно проверена к моменту внедрения в серийное производство, что вызвало резкий перелом в производстве и благодаря этому завод от моторов установившегося нормального серийного производства 1930 года возвращается как бы в большую опытную мастерскую по освоению и изучению объектов производства.</w:t>
      </w:r>
    </w:p>
    <w:p w14:paraId="0E2F854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таким положением завод подошел и к 1932 году, так как перед ним была поставлена уже новая задача – свернуть производство моторов М-15 и М-26 и начать подготовку к внедрению в производство нового мощного мотора М-34 советской конструкции.</w:t>
      </w:r>
    </w:p>
    <w:p w14:paraId="5018528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1913 году заводом № 2 «ИКАР» был выпущен первый мотор «ГНОМ».</w:t>
      </w:r>
    </w:p>
    <w:p w14:paraId="5023C4B0"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1922 году завод входит в Гл. управление Военной промышленности (ГУВП), значительно расширяясь </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w:t>
      </w:r>
    </w:p>
    <w:p w14:paraId="073D6922"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Возникновение завода «Мотор» относится к 1915 году, будучи эвакуированным в Москву из Риги с начала Империалистической войны. До 1924 года этот завод помещался за Даниловской заставой на месте бывш. фабрики Алпатова. В 1924 году слит с заводом «АМСТРО» и переведен в новые помещения.</w:t>
      </w:r>
    </w:p>
    <w:p w14:paraId="59F704F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1923 году завод «Мотор» начинает опытные работы, спроектировав мощный мотор «РАМ» М-8 в 750 НР 12-цилиндровый водяного охлаждения и в том же году было приступлено к постройке мотора в 20 НР по конструкции Бессонова (9301).</w:t>
      </w:r>
    </w:p>
    <w:p w14:paraId="748703E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
    <w:p w14:paraId="7AAD6BE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6A11D66F"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29</w:t>
      </w:r>
    </w:p>
    <w:p w14:paraId="495C45DA"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 находится в Запорожье, расположен на Левом берегу Днепра</w:t>
      </w:r>
    </w:p>
    <w:p w14:paraId="73F09AC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завода</w:t>
      </w:r>
    </w:p>
    <w:p w14:paraId="706DC0C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авиамоторов</w:t>
      </w:r>
    </w:p>
    <w:p w14:paraId="3D8A0E21"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территории, занимаемой заводом № 29 АО «</w:t>
      </w:r>
      <w:proofErr w:type="spellStart"/>
      <w:r w:rsidRPr="004E10C1">
        <w:rPr>
          <w:rFonts w:ascii="Times New Roman" w:hAnsi="Times New Roman"/>
          <w:color w:val="000000" w:themeColor="text1"/>
          <w:sz w:val="16"/>
          <w:szCs w:val="16"/>
        </w:rPr>
        <w:t>Дюфлон</w:t>
      </w:r>
      <w:proofErr w:type="spellEnd"/>
      <w:r w:rsidRPr="004E10C1">
        <w:rPr>
          <w:rFonts w:ascii="Times New Roman" w:hAnsi="Times New Roman"/>
          <w:color w:val="000000" w:themeColor="text1"/>
          <w:sz w:val="16"/>
          <w:szCs w:val="16"/>
        </w:rPr>
        <w:t xml:space="preserve"> и Константинович» открыло отделение по постройке авиационных двигателей типа «АРГУС».</w:t>
      </w:r>
    </w:p>
    <w:p w14:paraId="744CCE7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Европейской войны в целях расширения завода в бывш. Александровске Екатерининской губернии был приобретен старый с/х завод бывш. </w:t>
      </w:r>
      <w:proofErr w:type="spellStart"/>
      <w:r w:rsidRPr="004E10C1">
        <w:rPr>
          <w:rFonts w:ascii="Times New Roman" w:hAnsi="Times New Roman"/>
          <w:color w:val="000000" w:themeColor="text1"/>
          <w:sz w:val="16"/>
          <w:szCs w:val="16"/>
        </w:rPr>
        <w:t>бр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Мознаим</w:t>
      </w:r>
      <w:proofErr w:type="spellEnd"/>
      <w:r w:rsidRPr="004E10C1">
        <w:rPr>
          <w:rFonts w:ascii="Times New Roman" w:hAnsi="Times New Roman"/>
          <w:color w:val="000000" w:themeColor="text1"/>
          <w:sz w:val="16"/>
          <w:szCs w:val="16"/>
        </w:rPr>
        <w:t>.</w:t>
      </w:r>
    </w:p>
    <w:p w14:paraId="419AB50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1916 году было приступлено к постройке гл. корпуса Механического цеха и др.</w:t>
      </w:r>
    </w:p>
    <w:p w14:paraId="6720A889"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времена белогвардейщины вплоть до 1922 года завод встал на консервацию вплоть до 1922 года включительно.</w:t>
      </w:r>
    </w:p>
    <w:p w14:paraId="6AEE706D"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1923 году завод был восстановлен и приступлено к расширению завода.</w:t>
      </w:r>
    </w:p>
    <w:p w14:paraId="585BEB9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времена зарождения завода, завод занимался производством авиационных двигателей типа АРГУС 100 НР. В 1916 году одновременно со строительством производились моторы типа «Мерседес» 129 НР.</w:t>
      </w:r>
    </w:p>
    <w:p w14:paraId="5969487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«Мерседес» 129 НР был заменен на «Мерседес» 168 НР, причем вся поковка, литье алюминиевое и некоторые детали доставлялись из Ленинграда.</w:t>
      </w:r>
    </w:p>
    <w:p w14:paraId="370E8DF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1918 году было произведено испытание первых двух двигателей «Мерседес» 168 НР.</w:t>
      </w:r>
    </w:p>
    <w:p w14:paraId="44694387"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1923 году по имеющимся материалам технологического процесса «М.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200 НР было предложено приступить к постройке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300 НР.</w:t>
      </w:r>
    </w:p>
    <w:p w14:paraId="1550631E"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1924 году был изготовлен и поставлен на испытание первый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300 НР, серийный выпуск был приостановлен и одновременно заводу было предложено осуществить ряд опытных моторов, как М-11, М-12, М-13.</w:t>
      </w:r>
    </w:p>
    <w:p w14:paraId="47F73DE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1927/28 году в связи с реконструкцией завода производство было переведено на новый объект М типа «Юпитер».</w:t>
      </w:r>
    </w:p>
    <w:p w14:paraId="730EB61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Годовая производственная программа намеченная по </w:t>
      </w:r>
      <w:proofErr w:type="spellStart"/>
      <w:r w:rsidRPr="004E10C1">
        <w:rPr>
          <w:rFonts w:ascii="Times New Roman" w:hAnsi="Times New Roman"/>
          <w:color w:val="000000" w:themeColor="text1"/>
          <w:sz w:val="16"/>
          <w:szCs w:val="16"/>
        </w:rPr>
        <w:t>промфинплану</w:t>
      </w:r>
      <w:proofErr w:type="spellEnd"/>
      <w:r w:rsidRPr="004E10C1">
        <w:rPr>
          <w:rFonts w:ascii="Times New Roman" w:hAnsi="Times New Roman"/>
          <w:color w:val="000000" w:themeColor="text1"/>
          <w:sz w:val="16"/>
          <w:szCs w:val="16"/>
        </w:rPr>
        <w:t xml:space="preserve"> для завода на 1932 год выражается в изготовлении моторов 1800 штук типа М-11 и 500 моторов типа М-22.</w:t>
      </w:r>
    </w:p>
    <w:p w14:paraId="166D3F4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 1932 году получил ряд заводов в Запорожье:</w:t>
      </w:r>
    </w:p>
    <w:p w14:paraId="7821E21B"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w:t>
      </w:r>
      <w:proofErr w:type="spellStart"/>
      <w:r w:rsidRPr="004E10C1">
        <w:rPr>
          <w:rFonts w:ascii="Times New Roman" w:hAnsi="Times New Roman"/>
          <w:color w:val="000000" w:themeColor="text1"/>
          <w:sz w:val="16"/>
          <w:szCs w:val="16"/>
        </w:rPr>
        <w:t>Кацена</w:t>
      </w:r>
      <w:proofErr w:type="spellEnd"/>
      <w:r w:rsidRPr="004E10C1">
        <w:rPr>
          <w:rFonts w:ascii="Times New Roman" w:hAnsi="Times New Roman"/>
          <w:color w:val="000000" w:themeColor="text1"/>
          <w:sz w:val="16"/>
          <w:szCs w:val="16"/>
        </w:rPr>
        <w:t xml:space="preserve"> в городе, где организован литейный цех по чугуну и бронзе и др.</w:t>
      </w:r>
    </w:p>
    <w:p w14:paraId="46EC190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Дзержинского № 3</w:t>
      </w:r>
    </w:p>
    <w:p w14:paraId="6A89C94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Дзержинского № 1</w:t>
      </w:r>
    </w:p>
    <w:p w14:paraId="42FBCCE3"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Дзержинского № 2</w:t>
      </w:r>
    </w:p>
    <w:p w14:paraId="50EFF25C"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Дзержинского № 4</w:t>
      </w:r>
    </w:p>
    <w:p w14:paraId="2031A1B8"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завод размещен на 8-ми отдельных друг от друга площадях (9301).</w:t>
      </w:r>
    </w:p>
    <w:p w14:paraId="2B15D1B5" w14:textId="77777777" w:rsidR="00CA324B" w:rsidRPr="004E10C1" w:rsidRDefault="00CA324B" w:rsidP="004E10C1">
      <w:pPr>
        <w:autoSpaceDE w:val="0"/>
        <w:autoSpaceDN w:val="0"/>
        <w:adjustRightInd w:val="0"/>
        <w:spacing w:after="0" w:line="240" w:lineRule="auto"/>
        <w:jc w:val="both"/>
        <w:rPr>
          <w:rFonts w:ascii="Times New Roman" w:hAnsi="Times New Roman"/>
          <w:color w:val="000000" w:themeColor="text1"/>
          <w:sz w:val="16"/>
          <w:szCs w:val="16"/>
        </w:rPr>
      </w:pPr>
    </w:p>
    <w:p w14:paraId="7F1AD9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441BDD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33</w:t>
      </w:r>
    </w:p>
    <w:p w14:paraId="7C04433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находится в Москве на Нижней Масловке.</w:t>
      </w:r>
    </w:p>
    <w:p w14:paraId="4A9329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 33 по проекту реконструкции, разработанному </w:t>
      </w:r>
      <w:proofErr w:type="gramStart"/>
      <w:r w:rsidRPr="004E10C1">
        <w:rPr>
          <w:rFonts w:ascii="Times New Roman" w:hAnsi="Times New Roman"/>
          <w:color w:val="000000" w:themeColor="text1"/>
          <w:sz w:val="16"/>
          <w:szCs w:val="16"/>
        </w:rPr>
        <w:t>в 1931 году</w:t>
      </w:r>
      <w:proofErr w:type="gramEnd"/>
      <w:r w:rsidRPr="004E10C1">
        <w:rPr>
          <w:rFonts w:ascii="Times New Roman" w:hAnsi="Times New Roman"/>
          <w:color w:val="000000" w:themeColor="text1"/>
          <w:sz w:val="16"/>
          <w:szCs w:val="16"/>
        </w:rPr>
        <w:t xml:space="preserve"> должен явиться центральным карбюраторным заводом, удовлетворяющим всю потребность ВФ в карбюраторах для авиамоторов.</w:t>
      </w:r>
    </w:p>
    <w:p w14:paraId="0AA697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год заводу выдано дополнительное задание на постановку производства самопусков к авиамоторам.</w:t>
      </w:r>
    </w:p>
    <w:p w14:paraId="341C29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Обзор деятельности завода за период 1922-1932 гг.</w:t>
      </w:r>
    </w:p>
    <w:p w14:paraId="376209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1922 году с фронта возвратился </w:t>
      </w:r>
      <w:proofErr w:type="spellStart"/>
      <w:r w:rsidRPr="004E10C1">
        <w:rPr>
          <w:rFonts w:ascii="Times New Roman" w:hAnsi="Times New Roman"/>
          <w:color w:val="000000" w:themeColor="text1"/>
          <w:sz w:val="16"/>
          <w:szCs w:val="16"/>
        </w:rPr>
        <w:t>поед</w:t>
      </w:r>
      <w:proofErr w:type="spellEnd"/>
      <w:r w:rsidRPr="004E10C1">
        <w:rPr>
          <w:rFonts w:ascii="Times New Roman" w:hAnsi="Times New Roman"/>
          <w:color w:val="000000" w:themeColor="text1"/>
          <w:sz w:val="16"/>
          <w:szCs w:val="16"/>
        </w:rPr>
        <w:t>-авто-авиа-мастерская № 11, оборудование и штат которой были использованы для устройства и эксплуатации стационарных мастерских по ремонту авиамоторов и автотранспорта.</w:t>
      </w:r>
    </w:p>
    <w:p w14:paraId="471C671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момент организации мастерские насчитывали в своем составе около 40 единиц металлообрабатывающих станков и рабочих и служащих в количестве 200 человек.</w:t>
      </w:r>
    </w:p>
    <w:p w14:paraId="27AB7F2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исполнилось 10 лет существования означенных мастерских, переименованных в 1928 году в завод № 33.</w:t>
      </w:r>
    </w:p>
    <w:p w14:paraId="7939AB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Начальное производство – ремонт авиамоторов всех систем и ремонт </w:t>
      </w:r>
      <w:proofErr w:type="spellStart"/>
      <w:r w:rsidRPr="004E10C1">
        <w:rPr>
          <w:rFonts w:ascii="Times New Roman" w:hAnsi="Times New Roman"/>
          <w:color w:val="000000" w:themeColor="text1"/>
          <w:sz w:val="16"/>
          <w:szCs w:val="16"/>
        </w:rPr>
        <w:t>автоимущества</w:t>
      </w:r>
      <w:proofErr w:type="spellEnd"/>
      <w:r w:rsidRPr="004E10C1">
        <w:rPr>
          <w:rFonts w:ascii="Times New Roman" w:hAnsi="Times New Roman"/>
          <w:color w:val="000000" w:themeColor="text1"/>
          <w:sz w:val="16"/>
          <w:szCs w:val="16"/>
        </w:rPr>
        <w:t xml:space="preserve">. Несколько позднее вливается мастерская по ремонту </w:t>
      </w:r>
      <w:proofErr w:type="spellStart"/>
      <w:r w:rsidRPr="004E10C1">
        <w:rPr>
          <w:rFonts w:ascii="Times New Roman" w:hAnsi="Times New Roman"/>
          <w:color w:val="000000" w:themeColor="text1"/>
          <w:sz w:val="16"/>
          <w:szCs w:val="16"/>
        </w:rPr>
        <w:t>фотоимущества</w:t>
      </w:r>
      <w:proofErr w:type="spellEnd"/>
      <w:r w:rsidRPr="004E10C1">
        <w:rPr>
          <w:rFonts w:ascii="Times New Roman" w:hAnsi="Times New Roman"/>
          <w:color w:val="000000" w:themeColor="text1"/>
          <w:sz w:val="16"/>
          <w:szCs w:val="16"/>
        </w:rPr>
        <w:t xml:space="preserve"> с оптическим цехом, организуется химический цех по переработке сгустившихся аэролаков, создается вулканизационный цех.</w:t>
      </w:r>
    </w:p>
    <w:p w14:paraId="3477E6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1929 году мастерские почти полностью освободились от мелких ремонтных работ и оставались в этой части лишь специализированные ремонтные цеха, как-то: фото, электро-радио и </w:t>
      </w:r>
      <w:proofErr w:type="spellStart"/>
      <w:r w:rsidRPr="004E10C1">
        <w:rPr>
          <w:rFonts w:ascii="Times New Roman" w:hAnsi="Times New Roman"/>
          <w:color w:val="000000" w:themeColor="text1"/>
          <w:sz w:val="16"/>
          <w:szCs w:val="16"/>
        </w:rPr>
        <w:t>авиапрриборов</w:t>
      </w:r>
      <w:proofErr w:type="spellEnd"/>
      <w:r w:rsidRPr="004E10C1">
        <w:rPr>
          <w:rFonts w:ascii="Times New Roman" w:hAnsi="Times New Roman"/>
          <w:color w:val="000000" w:themeColor="text1"/>
          <w:sz w:val="16"/>
          <w:szCs w:val="16"/>
        </w:rPr>
        <w:t>.</w:t>
      </w:r>
    </w:p>
    <w:p w14:paraId="76E287F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Развернуты цеха по крупносерийному производству аэрофотоаппаратов, приборов вооружений, привязных ремней, учебно-цементных бомб.</w:t>
      </w:r>
    </w:p>
    <w:p w14:paraId="6B87946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Мастерские переименовываются в завод № 33.</w:t>
      </w:r>
    </w:p>
    <w:p w14:paraId="4B54322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 году помимо указанной продукции завод по собственной инициативе пробует перейти на серийное изготовление динамомашин зажигания моторов и динамомашин для освещения самолетов.</w:t>
      </w:r>
    </w:p>
    <w:p w14:paraId="781568D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подошел к такому моменту, что все широко развернутые производства по изготовлению фотоаппаратов, привязных ремней, динамомашин, приборов вооружения, учебных бомб приняли такой масштаб, что параллельное их существование было совершенно нецелесообразно и явилась необходимость передать их соответствующим организациям, гражданской промышленности, по отдельным специальностям, что и было сделано по решению правительственных органов.</w:t>
      </w:r>
    </w:p>
    <w:p w14:paraId="686517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получил задание на постановку производства авиационных карбюраторов.</w:t>
      </w:r>
    </w:p>
    <w:p w14:paraId="093A670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6 месяцев было поставлено производство.</w:t>
      </w:r>
    </w:p>
    <w:p w14:paraId="208FD49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Даны пробные партии образцовых карбюраторов.</w:t>
      </w:r>
    </w:p>
    <w:p w14:paraId="48DB2B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Проведено испытание – дало весьма удовлетворительные результаты.</w:t>
      </w:r>
    </w:p>
    <w:p w14:paraId="1B2D13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Налажено серийное производство (9301).</w:t>
      </w:r>
    </w:p>
    <w:p w14:paraId="2B4CF58F"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427544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27DDE5E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20</w:t>
      </w:r>
    </w:p>
    <w:p w14:paraId="06C9E94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20 расположен в 14 км от Москвы и заключен в углу между Ленинградским шоссе и окружной ж/д вблизи ст. Братцево и Лихоборы.</w:t>
      </w:r>
    </w:p>
    <w:p w14:paraId="0B06DC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20 имеет целью снабжать основные моторные заводы авиапромышленности отдельными агрегатами: водяными, масляными и бензиновыми помпами и мелкими деталями («нормалями»).</w:t>
      </w:r>
    </w:p>
    <w:p w14:paraId="21516B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Первоначально завод предназначался под производство самолетного вооружения.</w:t>
      </w:r>
    </w:p>
    <w:p w14:paraId="4B84D5F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Заводу № 20 поручено произвести перепроектирование завода по заданию на 1935 год (завод увеличивается ровно в двое против запроектированного первоначально). Для расширения завода возбуждено ходатайство о присоединении к территории завода, </w:t>
      </w:r>
      <w:proofErr w:type="gramStart"/>
      <w:r w:rsidRPr="004E10C1">
        <w:rPr>
          <w:rFonts w:ascii="Times New Roman" w:hAnsi="Times New Roman"/>
          <w:color w:val="000000" w:themeColor="text1"/>
          <w:sz w:val="16"/>
          <w:szCs w:val="16"/>
        </w:rPr>
        <w:t>территории</w:t>
      </w:r>
      <w:proofErr w:type="gramEnd"/>
      <w:r w:rsidRPr="004E10C1">
        <w:rPr>
          <w:rFonts w:ascii="Times New Roman" w:hAnsi="Times New Roman"/>
          <w:color w:val="000000" w:themeColor="text1"/>
          <w:sz w:val="16"/>
          <w:szCs w:val="16"/>
        </w:rPr>
        <w:t xml:space="preserve"> занимаемой Лесопильным заводом, расположенным рядом с заводом № 20.</w:t>
      </w:r>
    </w:p>
    <w:p w14:paraId="42117BC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 является периодом развертывания производства (9301).</w:t>
      </w:r>
    </w:p>
    <w:p w14:paraId="33C6AF0E"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6836682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0A477A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28</w:t>
      </w:r>
    </w:p>
    <w:p w14:paraId="732476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28 им. Орджоникидзе расположен в Москве в Краснопресненском районе на М. Грузинской улице, Столярный пер., 7.</w:t>
      </w:r>
    </w:p>
    <w:p w14:paraId="58DDA0B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 настоящее время предназначен для производства деревянных и металлических винтов и лыж для самолетов.</w:t>
      </w:r>
    </w:p>
    <w:p w14:paraId="496C02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возник из кустарной мастерской гребных винтов, которая вскоре после революции была переведена в помещение мебельной фабрики Мюр и </w:t>
      </w:r>
      <w:proofErr w:type="spellStart"/>
      <w:r w:rsidRPr="004E10C1">
        <w:rPr>
          <w:rFonts w:ascii="Times New Roman" w:hAnsi="Times New Roman"/>
          <w:color w:val="000000" w:themeColor="text1"/>
          <w:sz w:val="16"/>
          <w:szCs w:val="16"/>
        </w:rPr>
        <w:t>Мерлиз</w:t>
      </w:r>
      <w:proofErr w:type="spellEnd"/>
      <w:r w:rsidRPr="004E10C1">
        <w:rPr>
          <w:rFonts w:ascii="Times New Roman" w:hAnsi="Times New Roman"/>
          <w:color w:val="000000" w:themeColor="text1"/>
          <w:sz w:val="16"/>
          <w:szCs w:val="16"/>
        </w:rPr>
        <w:t>. В настоящее время завод № 28 занимает не только все помещение этой фабрики, но и значительно расширен за счет нового капитального строительства.</w:t>
      </w:r>
    </w:p>
    <w:p w14:paraId="4FB31B6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своей авиационной специальности завод № 28 является единственным в СССР.</w:t>
      </w:r>
    </w:p>
    <w:p w14:paraId="253018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завод производил следующую продукцию:</w:t>
      </w:r>
    </w:p>
    <w:p w14:paraId="413A729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основную – лыжи и винты для самолетов</w:t>
      </w:r>
    </w:p>
    <w:p w14:paraId="7A4A701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опытную – металлические винты для самолетов, причем опытные и малосерийные выпуски прошли </w:t>
      </w:r>
      <w:proofErr w:type="spellStart"/>
      <w:r w:rsidRPr="004E10C1">
        <w:rPr>
          <w:rFonts w:ascii="Times New Roman" w:hAnsi="Times New Roman"/>
          <w:color w:val="000000" w:themeColor="text1"/>
          <w:sz w:val="16"/>
          <w:szCs w:val="16"/>
        </w:rPr>
        <w:t>дачно</w:t>
      </w:r>
      <w:proofErr w:type="spellEnd"/>
      <w:r w:rsidRPr="004E10C1">
        <w:rPr>
          <w:rFonts w:ascii="Times New Roman" w:hAnsi="Times New Roman"/>
          <w:color w:val="000000" w:themeColor="text1"/>
          <w:sz w:val="16"/>
          <w:szCs w:val="16"/>
        </w:rPr>
        <w:t xml:space="preserve"> и производство дюралюминиевых винтов начинает внедряться в производство завода</w:t>
      </w:r>
    </w:p>
    <w:p w14:paraId="14BB9B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ширпотреб (9291).</w:t>
      </w:r>
    </w:p>
    <w:p w14:paraId="7C4BE8E8"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73307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был подготовлен:</w:t>
      </w:r>
    </w:p>
    <w:p w14:paraId="4BAC6B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Паспорт завода № 32</w:t>
      </w:r>
    </w:p>
    <w:p w14:paraId="30B01B8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32 расположен в Москве в начале Петровского парка между заводом № 34 и улицами Ямского поля.</w:t>
      </w:r>
    </w:p>
    <w:p w14:paraId="6F1C8FC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 настоящее время имеет своим назначением производство вооружения, радиаторов и колес для самолетов.</w:t>
      </w:r>
    </w:p>
    <w:p w14:paraId="35C5F7E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создан 1 октября 1931 года путем выделения из авиазавода № 1 так называемого специального производства. За 1932 год завод значительно увеличился путем открытия новых цехов на площадях, освободившихся после переезда завода № 1 на новую территорию.</w:t>
      </w:r>
    </w:p>
    <w:p w14:paraId="06C33A0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завод производил следующую продукцию:</w:t>
      </w:r>
    </w:p>
    <w:p w14:paraId="0A94BB8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установки для пулеметов и пушек: турели, кольцевые прицелы, флюгер-мушки, шкворни</w:t>
      </w:r>
    </w:p>
    <w:p w14:paraId="06EA5C3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ракетницы</w:t>
      </w:r>
    </w:p>
    <w:p w14:paraId="67DFA83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бомбодержатели и бомбосбрасыватели</w:t>
      </w:r>
    </w:p>
    <w:p w14:paraId="0A44BC0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колеса</w:t>
      </w:r>
    </w:p>
    <w:p w14:paraId="09EDB93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радиаторы (9291).</w:t>
      </w:r>
    </w:p>
    <w:p w14:paraId="7FE79C6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AFF79FF" w14:textId="77777777" w:rsidR="00A630EB" w:rsidRPr="004E10C1" w:rsidRDefault="00A630E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 дирижабль «СССР В-2» вылетел из Ленин</w:t>
      </w:r>
      <w:r w:rsidRPr="004E10C1">
        <w:rPr>
          <w:rFonts w:ascii="Times New Roman" w:hAnsi="Times New Roman"/>
          <w:color w:val="000000" w:themeColor="text1"/>
          <w:sz w:val="16"/>
          <w:szCs w:val="16"/>
        </w:rPr>
        <w:softHyphen/>
        <w:t xml:space="preserve">градского </w:t>
      </w:r>
      <w:proofErr w:type="spellStart"/>
      <w:r w:rsidRPr="004E10C1">
        <w:rPr>
          <w:rFonts w:ascii="Times New Roman" w:hAnsi="Times New Roman"/>
          <w:color w:val="000000" w:themeColor="text1"/>
          <w:sz w:val="16"/>
          <w:szCs w:val="16"/>
        </w:rPr>
        <w:t>дирижаблепорта</w:t>
      </w:r>
      <w:proofErr w:type="spellEnd"/>
      <w:r w:rsidRPr="004E10C1">
        <w:rPr>
          <w:rFonts w:ascii="Times New Roman" w:hAnsi="Times New Roman"/>
          <w:color w:val="000000" w:themeColor="text1"/>
          <w:sz w:val="16"/>
          <w:szCs w:val="16"/>
        </w:rPr>
        <w:t xml:space="preserve"> (д. </w:t>
      </w:r>
      <w:proofErr w:type="spellStart"/>
      <w:r w:rsidRPr="004E10C1">
        <w:rPr>
          <w:rFonts w:ascii="Times New Roman" w:hAnsi="Times New Roman"/>
          <w:color w:val="000000" w:themeColor="text1"/>
          <w:sz w:val="16"/>
          <w:szCs w:val="16"/>
        </w:rPr>
        <w:t>Сализи</w:t>
      </w:r>
      <w:proofErr w:type="spellEnd"/>
      <w:r w:rsidRPr="004E10C1">
        <w:rPr>
          <w:rFonts w:ascii="Times New Roman" w:hAnsi="Times New Roman"/>
          <w:color w:val="000000" w:themeColor="text1"/>
          <w:sz w:val="16"/>
          <w:szCs w:val="16"/>
        </w:rPr>
        <w:t>) в агитаци</w:t>
      </w:r>
      <w:r w:rsidRPr="004E10C1">
        <w:rPr>
          <w:rFonts w:ascii="Times New Roman" w:hAnsi="Times New Roman"/>
          <w:color w:val="000000" w:themeColor="text1"/>
          <w:sz w:val="16"/>
          <w:szCs w:val="16"/>
        </w:rPr>
        <w:softHyphen/>
        <w:t>онный полёт. Через 1 ч 20 мин полёта из-за тряс</w:t>
      </w:r>
      <w:r w:rsidRPr="004E10C1">
        <w:rPr>
          <w:rFonts w:ascii="Times New Roman" w:hAnsi="Times New Roman"/>
          <w:color w:val="000000" w:themeColor="text1"/>
          <w:sz w:val="16"/>
          <w:szCs w:val="16"/>
        </w:rPr>
        <w:softHyphen/>
        <w:t>ки правого мотора он пошёл на посадку, но при спуске оба мотора остановились, и дирижабль перешёл в свободный полёт. Запустить моторы не удалось. Командир трижды пытался произ</w:t>
      </w:r>
      <w:r w:rsidRPr="004E10C1">
        <w:rPr>
          <w:rFonts w:ascii="Times New Roman" w:hAnsi="Times New Roman"/>
          <w:color w:val="000000" w:themeColor="text1"/>
          <w:sz w:val="16"/>
          <w:szCs w:val="16"/>
        </w:rPr>
        <w:softHyphen/>
        <w:t>вести посадку, но в первый раз этому помешала большая скорость дирижабля, а последующие попытки сорвались из-за сплошного леса внизу. Через шесть часов неуправляемого полёта дири</w:t>
      </w:r>
      <w:r w:rsidRPr="004E10C1">
        <w:rPr>
          <w:rFonts w:ascii="Times New Roman" w:hAnsi="Times New Roman"/>
          <w:color w:val="000000" w:themeColor="text1"/>
          <w:sz w:val="16"/>
          <w:szCs w:val="16"/>
        </w:rPr>
        <w:softHyphen/>
        <w:t>жабль опустился, прижавшись гондолой к вер</w:t>
      </w:r>
      <w:r w:rsidRPr="004E10C1">
        <w:rPr>
          <w:rFonts w:ascii="Times New Roman" w:hAnsi="Times New Roman"/>
          <w:color w:val="000000" w:themeColor="text1"/>
          <w:sz w:val="16"/>
          <w:szCs w:val="16"/>
        </w:rPr>
        <w:softHyphen/>
        <w:t>шине дерева на высоте 20 м в 3 км от д. Посад Новгородского района. При посадке «СССР В-2» получил ряд повреждений, но его не разоружили, и после устранения неполадок (моторы запусти</w:t>
      </w:r>
      <w:r w:rsidRPr="004E10C1">
        <w:rPr>
          <w:rFonts w:ascii="Times New Roman" w:hAnsi="Times New Roman"/>
          <w:color w:val="000000" w:themeColor="text1"/>
          <w:sz w:val="16"/>
          <w:szCs w:val="16"/>
        </w:rPr>
        <w:softHyphen/>
        <w:t>ли, разогрев их паяльной лампой) он благополуч</w:t>
      </w:r>
      <w:r w:rsidRPr="004E10C1">
        <w:rPr>
          <w:rFonts w:ascii="Times New Roman" w:hAnsi="Times New Roman"/>
          <w:color w:val="000000" w:themeColor="text1"/>
          <w:sz w:val="16"/>
          <w:szCs w:val="16"/>
        </w:rPr>
        <w:softHyphen/>
        <w:t xml:space="preserve">но возвратился на базу в д. </w:t>
      </w:r>
      <w:proofErr w:type="spellStart"/>
      <w:r w:rsidRPr="004E10C1">
        <w:rPr>
          <w:rFonts w:ascii="Times New Roman" w:hAnsi="Times New Roman"/>
          <w:color w:val="000000" w:themeColor="text1"/>
          <w:sz w:val="16"/>
          <w:szCs w:val="16"/>
        </w:rPr>
        <w:t>Сализи</w:t>
      </w:r>
      <w:proofErr w:type="spellEnd"/>
      <w:r w:rsidRPr="004E10C1">
        <w:rPr>
          <w:rFonts w:ascii="Times New Roman" w:hAnsi="Times New Roman"/>
          <w:color w:val="000000" w:themeColor="text1"/>
          <w:sz w:val="16"/>
          <w:szCs w:val="16"/>
        </w:rPr>
        <w:t>. Относитель</w:t>
      </w:r>
      <w:r w:rsidRPr="004E10C1">
        <w:rPr>
          <w:rFonts w:ascii="Times New Roman" w:hAnsi="Times New Roman"/>
          <w:color w:val="000000" w:themeColor="text1"/>
          <w:sz w:val="16"/>
          <w:szCs w:val="16"/>
        </w:rPr>
        <w:softHyphen/>
        <w:t xml:space="preserve">но причины остановки моторов марки «Титан» на малых оборотах предположили, что либо они не </w:t>
      </w:r>
      <w:r w:rsidRPr="004E10C1">
        <w:rPr>
          <w:rFonts w:ascii="Times New Roman" w:hAnsi="Times New Roman"/>
          <w:color w:val="000000" w:themeColor="text1"/>
          <w:sz w:val="16"/>
          <w:szCs w:val="16"/>
        </w:rPr>
        <w:lastRenderedPageBreak/>
        <w:t>приспособлены для работы на малых оборо</w:t>
      </w:r>
      <w:r w:rsidRPr="004E10C1">
        <w:rPr>
          <w:rFonts w:ascii="Times New Roman" w:hAnsi="Times New Roman"/>
          <w:color w:val="000000" w:themeColor="text1"/>
          <w:sz w:val="16"/>
          <w:szCs w:val="16"/>
        </w:rPr>
        <w:softHyphen/>
        <w:t>тах, либо их неправильно отрегулировали. Этот случай опроверг мнение об обязательном разо</w:t>
      </w:r>
      <w:r w:rsidRPr="004E10C1">
        <w:rPr>
          <w:rFonts w:ascii="Times New Roman" w:hAnsi="Times New Roman"/>
          <w:color w:val="000000" w:themeColor="text1"/>
          <w:sz w:val="16"/>
          <w:szCs w:val="16"/>
        </w:rPr>
        <w:softHyphen/>
        <w:t>ружении дирижабля при вынужденной посадке (20120).</w:t>
      </w:r>
    </w:p>
    <w:p w14:paraId="05F7E350" w14:textId="77777777" w:rsidR="00A630EB" w:rsidRPr="004E10C1" w:rsidRDefault="00A630EB" w:rsidP="004E10C1">
      <w:pPr>
        <w:spacing w:after="0" w:line="240" w:lineRule="auto"/>
        <w:jc w:val="both"/>
        <w:rPr>
          <w:rFonts w:ascii="Times New Roman" w:hAnsi="Times New Roman"/>
          <w:color w:val="000000" w:themeColor="text1"/>
          <w:sz w:val="16"/>
          <w:szCs w:val="16"/>
        </w:rPr>
      </w:pPr>
    </w:p>
    <w:p w14:paraId="73679C9D"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8F02FA4"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616083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 совпало с празднованием дня ударника (12237).</w:t>
      </w:r>
    </w:p>
    <w:p w14:paraId="4E92D5E3"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3CE2D42B"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января 1933 г. в ВВС РККА числился 21 истребитель И-7 (все – в 6-й АЭ 201-й ЛБАБ) – это был самый малочисленный самолет этого класса отечественного производства (24331).</w:t>
      </w:r>
    </w:p>
    <w:p w14:paraId="64F2560D" w14:textId="77777777" w:rsidR="00997E77" w:rsidRPr="00612F62" w:rsidRDefault="00997E77" w:rsidP="00997E77">
      <w:pPr>
        <w:spacing w:after="0" w:line="240" w:lineRule="auto"/>
        <w:jc w:val="both"/>
        <w:rPr>
          <w:rFonts w:ascii="Times New Roman" w:hAnsi="Times New Roman"/>
          <w:color w:val="0070C0"/>
          <w:sz w:val="16"/>
          <w:szCs w:val="16"/>
        </w:rPr>
      </w:pPr>
    </w:p>
    <w:p w14:paraId="3FDC2829"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 1 января 1933 г. согласно «Выписке из сводной ведомости самолетного парка с 1.10.1928 г. по 1.01.1933 г.», приложенной к письму № МП/00105 </w:t>
      </w:r>
      <w:proofErr w:type="spellStart"/>
      <w:r w:rsidRPr="00612F62">
        <w:rPr>
          <w:rFonts w:ascii="Times New Roman" w:hAnsi="Times New Roman"/>
          <w:color w:val="0070C0"/>
          <w:sz w:val="16"/>
          <w:szCs w:val="16"/>
        </w:rPr>
        <w:t>врид</w:t>
      </w:r>
      <w:proofErr w:type="spellEnd"/>
      <w:r w:rsidRPr="00612F62">
        <w:rPr>
          <w:rFonts w:ascii="Times New Roman" w:hAnsi="Times New Roman"/>
          <w:color w:val="0070C0"/>
          <w:sz w:val="16"/>
          <w:szCs w:val="16"/>
        </w:rPr>
        <w:t xml:space="preserve"> от 07.2.33 г. в частях ВВС РККА было 249 самолетов И-3 (а также 4 Фоккер Д-VII из 50 приобретенных в Нидерландах в 1922 г., 43 Фоккер ФД-11, 53 Григорович И-2 и И-2бис, 160 Туполев И-4 и 143 И-5, также значится 19 самолетов И-6, что вероятно является ошибкой).</w:t>
      </w:r>
    </w:p>
    <w:p w14:paraId="7BFD74E6"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др. данным на 1 января 1933 г. в частях ВВС РККА и Морской Авиации РКК ВМФ было 249 самолетов И-3 (а также 43 Фоккер Д-7, что является ошибкой, поскольку их закуплено было в 1922 г. всего 50 и в предыдущие годы их оставалось менее 10, 4 Фоккер Д-11, 53 И-2 и И-2бис, 160 И-4, 143 И-5 и 1 самолет И-6) (24887).</w:t>
      </w:r>
    </w:p>
    <w:p w14:paraId="457A8AC0" w14:textId="77777777" w:rsidR="00997E77" w:rsidRPr="00612F62" w:rsidRDefault="00997E77" w:rsidP="00997E77">
      <w:pPr>
        <w:spacing w:after="0" w:line="240" w:lineRule="auto"/>
        <w:jc w:val="both"/>
        <w:rPr>
          <w:rFonts w:ascii="Times New Roman" w:hAnsi="Times New Roman"/>
          <w:color w:val="0070C0"/>
          <w:sz w:val="16"/>
          <w:szCs w:val="16"/>
        </w:rPr>
      </w:pPr>
    </w:p>
    <w:p w14:paraId="0929B082"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января 1933 г. в рядах ВВС РККА уже числились 144 ТБ-3. К кон</w:t>
      </w:r>
      <w:r w:rsidRPr="00612F62">
        <w:rPr>
          <w:rFonts w:ascii="Times New Roman" w:hAnsi="Times New Roman"/>
          <w:color w:val="0070C0"/>
          <w:sz w:val="16"/>
          <w:szCs w:val="16"/>
        </w:rPr>
        <w:softHyphen/>
        <w:t>цу года четырёхмоторных машин в строевых частях уже было больше, чем ТБ-1, но они пока лишь допол</w:t>
      </w:r>
      <w:r w:rsidRPr="00612F62">
        <w:rPr>
          <w:rFonts w:ascii="Times New Roman" w:hAnsi="Times New Roman"/>
          <w:color w:val="0070C0"/>
          <w:sz w:val="16"/>
          <w:szCs w:val="16"/>
        </w:rPr>
        <w:softHyphen/>
        <w:t>няли, а не вытесняли последние.</w:t>
      </w:r>
    </w:p>
    <w:p w14:paraId="1F652D04"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Четырёхмоторные гиганты ока</w:t>
      </w:r>
      <w:r w:rsidRPr="00612F62">
        <w:rPr>
          <w:rFonts w:ascii="Times New Roman" w:hAnsi="Times New Roman"/>
          <w:color w:val="0070C0"/>
          <w:sz w:val="16"/>
          <w:szCs w:val="16"/>
        </w:rPr>
        <w:softHyphen/>
        <w:t>зались достаточно устойчивы в воз</w:t>
      </w:r>
      <w:r w:rsidRPr="00612F62">
        <w:rPr>
          <w:rFonts w:ascii="Times New Roman" w:hAnsi="Times New Roman"/>
          <w:color w:val="0070C0"/>
          <w:sz w:val="16"/>
          <w:szCs w:val="16"/>
        </w:rPr>
        <w:softHyphen/>
        <w:t>духе и покладисты в пилотирова</w:t>
      </w:r>
      <w:r w:rsidRPr="00612F62">
        <w:rPr>
          <w:rFonts w:ascii="Times New Roman" w:hAnsi="Times New Roman"/>
          <w:color w:val="0070C0"/>
          <w:sz w:val="16"/>
          <w:szCs w:val="16"/>
        </w:rPr>
        <w:softHyphen/>
        <w:t>нии. Вот отзывы из бригад, осваи</w:t>
      </w:r>
      <w:r w:rsidRPr="00612F62">
        <w:rPr>
          <w:rFonts w:ascii="Times New Roman" w:hAnsi="Times New Roman"/>
          <w:color w:val="0070C0"/>
          <w:sz w:val="16"/>
          <w:szCs w:val="16"/>
        </w:rPr>
        <w:softHyphen/>
        <w:t>вавших новую машину. «Конструк</w:t>
      </w:r>
      <w:r w:rsidRPr="00612F62">
        <w:rPr>
          <w:rFonts w:ascii="Times New Roman" w:hAnsi="Times New Roman"/>
          <w:color w:val="0070C0"/>
          <w:sz w:val="16"/>
          <w:szCs w:val="16"/>
        </w:rPr>
        <w:softHyphen/>
        <w:t>ция корабля ТБ-3 в основном вполне удовлетворительна, прочна и мо</w:t>
      </w:r>
      <w:r w:rsidRPr="00612F62">
        <w:rPr>
          <w:rFonts w:ascii="Times New Roman" w:hAnsi="Times New Roman"/>
          <w:color w:val="0070C0"/>
          <w:sz w:val="16"/>
          <w:szCs w:val="16"/>
        </w:rPr>
        <w:softHyphen/>
        <w:t>жет выдержать самые неблаго</w:t>
      </w:r>
      <w:r w:rsidRPr="00612F62">
        <w:rPr>
          <w:rFonts w:ascii="Times New Roman" w:hAnsi="Times New Roman"/>
          <w:color w:val="0070C0"/>
          <w:sz w:val="16"/>
          <w:szCs w:val="16"/>
        </w:rPr>
        <w:softHyphen/>
        <w:t>приятные условия эксплуатации при условии увеличения надежнос</w:t>
      </w:r>
      <w:r w:rsidRPr="00612F62">
        <w:rPr>
          <w:rFonts w:ascii="Times New Roman" w:hAnsi="Times New Roman"/>
          <w:color w:val="0070C0"/>
          <w:sz w:val="16"/>
          <w:szCs w:val="16"/>
        </w:rPr>
        <w:softHyphen/>
        <w:t xml:space="preserve">ти моторной группы». «Качество продукции завода </w:t>
      </w:r>
      <w:proofErr w:type="spellStart"/>
      <w:r w:rsidRPr="00612F62">
        <w:rPr>
          <w:rFonts w:ascii="Times New Roman" w:hAnsi="Times New Roman"/>
          <w:color w:val="0070C0"/>
          <w:sz w:val="16"/>
          <w:szCs w:val="16"/>
        </w:rPr>
        <w:t>Ns</w:t>
      </w:r>
      <w:proofErr w:type="spellEnd"/>
      <w:r w:rsidRPr="00612F62">
        <w:rPr>
          <w:rFonts w:ascii="Times New Roman" w:hAnsi="Times New Roman"/>
          <w:color w:val="0070C0"/>
          <w:sz w:val="16"/>
          <w:szCs w:val="16"/>
        </w:rPr>
        <w:t xml:space="preserve"> 22 в основном удовлетворительное, за исключе</w:t>
      </w:r>
      <w:r w:rsidRPr="00612F62">
        <w:rPr>
          <w:rFonts w:ascii="Times New Roman" w:hAnsi="Times New Roman"/>
          <w:color w:val="0070C0"/>
          <w:sz w:val="16"/>
          <w:szCs w:val="16"/>
        </w:rPr>
        <w:softHyphen/>
        <w:t>нием мелких дефектов».</w:t>
      </w:r>
    </w:p>
    <w:p w14:paraId="077CB85D"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Поскольку самолёты прибывали в части по железной дороге (т.е. ра</w:t>
      </w:r>
      <w:r w:rsidRPr="00612F62">
        <w:rPr>
          <w:rFonts w:ascii="Times New Roman" w:hAnsi="Times New Roman"/>
          <w:color w:val="0070C0"/>
          <w:sz w:val="16"/>
          <w:szCs w:val="16"/>
        </w:rPr>
        <w:softHyphen/>
        <w:t>зобранными), на месте их прихо</w:t>
      </w:r>
      <w:r w:rsidRPr="00612F62">
        <w:rPr>
          <w:rFonts w:ascii="Times New Roman" w:hAnsi="Times New Roman"/>
          <w:color w:val="0070C0"/>
          <w:sz w:val="16"/>
          <w:szCs w:val="16"/>
        </w:rPr>
        <w:softHyphen/>
        <w:t>дилось собирать. Делалось это до</w:t>
      </w:r>
      <w:r w:rsidRPr="00612F62">
        <w:rPr>
          <w:rFonts w:ascii="Times New Roman" w:hAnsi="Times New Roman"/>
          <w:color w:val="0070C0"/>
          <w:sz w:val="16"/>
          <w:szCs w:val="16"/>
        </w:rPr>
        <w:softHyphen/>
        <w:t>статочно примитивно: попросту копали огромную яму с профили</w:t>
      </w:r>
      <w:r w:rsidRPr="00612F62">
        <w:rPr>
          <w:rFonts w:ascii="Times New Roman" w:hAnsi="Times New Roman"/>
          <w:color w:val="0070C0"/>
          <w:sz w:val="16"/>
          <w:szCs w:val="16"/>
        </w:rPr>
        <w:softHyphen/>
        <w:t>рованными откосами, укладывали туда секции и соединяли их болта</w:t>
      </w:r>
      <w:r w:rsidRPr="00612F62">
        <w:rPr>
          <w:rFonts w:ascii="Times New Roman" w:hAnsi="Times New Roman"/>
          <w:color w:val="0070C0"/>
          <w:sz w:val="16"/>
          <w:szCs w:val="16"/>
        </w:rPr>
        <w:softHyphen/>
        <w:t>ми. Это было куда легче, чем изго</w:t>
      </w:r>
      <w:r w:rsidRPr="00612F62">
        <w:rPr>
          <w:rFonts w:ascii="Times New Roman" w:hAnsi="Times New Roman"/>
          <w:color w:val="0070C0"/>
          <w:sz w:val="16"/>
          <w:szCs w:val="16"/>
        </w:rPr>
        <w:softHyphen/>
        <w:t>товление сложной многоярусной системы козел, предписанной рег</w:t>
      </w:r>
      <w:r w:rsidRPr="00612F62">
        <w:rPr>
          <w:rFonts w:ascii="Times New Roman" w:hAnsi="Times New Roman"/>
          <w:color w:val="0070C0"/>
          <w:sz w:val="16"/>
          <w:szCs w:val="16"/>
        </w:rPr>
        <w:softHyphen/>
        <w:t>ламентом.</w:t>
      </w:r>
    </w:p>
    <w:p w14:paraId="56B98D51"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наземному обслуживанию ТБ-3 подошли серьёзно. Для него разра</w:t>
      </w:r>
      <w:r w:rsidRPr="00612F62">
        <w:rPr>
          <w:rFonts w:ascii="Times New Roman" w:hAnsi="Times New Roman"/>
          <w:color w:val="0070C0"/>
          <w:sz w:val="16"/>
          <w:szCs w:val="16"/>
        </w:rPr>
        <w:softHyphen/>
        <w:t>батывался целый набор специали</w:t>
      </w:r>
      <w:r w:rsidRPr="00612F62">
        <w:rPr>
          <w:rFonts w:ascii="Times New Roman" w:hAnsi="Times New Roman"/>
          <w:color w:val="0070C0"/>
          <w:sz w:val="16"/>
          <w:szCs w:val="16"/>
        </w:rPr>
        <w:softHyphen/>
        <w:t>зированных автомашин и прице</w:t>
      </w:r>
      <w:r w:rsidRPr="00612F62">
        <w:rPr>
          <w:rFonts w:ascii="Times New Roman" w:hAnsi="Times New Roman"/>
          <w:color w:val="0070C0"/>
          <w:sz w:val="16"/>
          <w:szCs w:val="16"/>
        </w:rPr>
        <w:softHyphen/>
        <w:t>пов. По первому изданному регла</w:t>
      </w:r>
      <w:r w:rsidRPr="00612F62">
        <w:rPr>
          <w:rFonts w:ascii="Times New Roman" w:hAnsi="Times New Roman"/>
          <w:color w:val="0070C0"/>
          <w:sz w:val="16"/>
          <w:szCs w:val="16"/>
        </w:rPr>
        <w:softHyphen/>
        <w:t>менту в комплект средств обслужи</w:t>
      </w:r>
      <w:r w:rsidRPr="00612F62">
        <w:rPr>
          <w:rFonts w:ascii="Times New Roman" w:hAnsi="Times New Roman"/>
          <w:color w:val="0070C0"/>
          <w:sz w:val="16"/>
          <w:szCs w:val="16"/>
        </w:rPr>
        <w:softHyphen/>
        <w:t>вания ТБ-3 входили пять колёсных и гусеничных машин, в т.ч. трактор «Коммунар» для буксировки бом</w:t>
      </w:r>
      <w:r w:rsidRPr="00612F62">
        <w:rPr>
          <w:rFonts w:ascii="Times New Roman" w:hAnsi="Times New Roman"/>
          <w:color w:val="0070C0"/>
          <w:sz w:val="16"/>
          <w:szCs w:val="16"/>
        </w:rPr>
        <w:softHyphen/>
        <w:t>бардировщика по аэродрому. На практике техники не хватало. За неимением трактора обходились 40-50 красноармейцами, толкавши</w:t>
      </w:r>
      <w:r w:rsidRPr="00612F62">
        <w:rPr>
          <w:rFonts w:ascii="Times New Roman" w:hAnsi="Times New Roman"/>
          <w:color w:val="0070C0"/>
          <w:sz w:val="16"/>
          <w:szCs w:val="16"/>
        </w:rPr>
        <w:softHyphen/>
        <w:t>ми машину под руководством стар</w:t>
      </w:r>
      <w:r w:rsidRPr="00612F62">
        <w:rPr>
          <w:rFonts w:ascii="Times New Roman" w:hAnsi="Times New Roman"/>
          <w:color w:val="0070C0"/>
          <w:sz w:val="16"/>
          <w:szCs w:val="16"/>
        </w:rPr>
        <w:softHyphen/>
        <w:t>шего техника. При наличии тракто</w:t>
      </w:r>
      <w:r w:rsidRPr="00612F62">
        <w:rPr>
          <w:rFonts w:ascii="Times New Roman" w:hAnsi="Times New Roman"/>
          <w:color w:val="0070C0"/>
          <w:sz w:val="16"/>
          <w:szCs w:val="16"/>
        </w:rPr>
        <w:softHyphen/>
        <w:t>ра потребность в «живой силе» со</w:t>
      </w:r>
      <w:r w:rsidRPr="00612F62">
        <w:rPr>
          <w:rFonts w:ascii="Times New Roman" w:hAnsi="Times New Roman"/>
          <w:color w:val="0070C0"/>
          <w:sz w:val="16"/>
          <w:szCs w:val="16"/>
        </w:rPr>
        <w:softHyphen/>
        <w:t xml:space="preserve">кращалась до 10-12 </w:t>
      </w:r>
      <w:proofErr w:type="gramStart"/>
      <w:r w:rsidRPr="00612F62">
        <w:rPr>
          <w:rFonts w:ascii="Times New Roman" w:hAnsi="Times New Roman"/>
          <w:color w:val="0070C0"/>
          <w:sz w:val="16"/>
          <w:szCs w:val="16"/>
        </w:rPr>
        <w:t>человек</w:t>
      </w:r>
      <w:proofErr w:type="gramEnd"/>
      <w:r w:rsidRPr="00612F62">
        <w:rPr>
          <w:rFonts w:ascii="Times New Roman" w:hAnsi="Times New Roman"/>
          <w:color w:val="0070C0"/>
          <w:sz w:val="16"/>
          <w:szCs w:val="16"/>
        </w:rPr>
        <w:t xml:space="preserve"> Они за</w:t>
      </w:r>
      <w:r w:rsidRPr="00612F62">
        <w:rPr>
          <w:rFonts w:ascii="Times New Roman" w:hAnsi="Times New Roman"/>
          <w:color w:val="0070C0"/>
          <w:sz w:val="16"/>
          <w:szCs w:val="16"/>
        </w:rPr>
        <w:softHyphen/>
        <w:t>носили хвост самолёта.</w:t>
      </w:r>
    </w:p>
    <w:p w14:paraId="276F4BD9"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земле ТБ-3 обслуживали пять механиков, которым хватало рабо</w:t>
      </w:r>
      <w:r w:rsidRPr="00612F62">
        <w:rPr>
          <w:rFonts w:ascii="Times New Roman" w:hAnsi="Times New Roman"/>
          <w:color w:val="0070C0"/>
          <w:sz w:val="16"/>
          <w:szCs w:val="16"/>
        </w:rPr>
        <w:softHyphen/>
        <w:t>ты. Заправка только одного бензо</w:t>
      </w:r>
      <w:r w:rsidRPr="00612F62">
        <w:rPr>
          <w:rFonts w:ascii="Times New Roman" w:hAnsi="Times New Roman"/>
          <w:color w:val="0070C0"/>
          <w:sz w:val="16"/>
          <w:szCs w:val="16"/>
        </w:rPr>
        <w:softHyphen/>
        <w:t xml:space="preserve">бака (с применением пневматики) занимала три с половиной часа, а баков стояло четыре - самолёт потреблял до </w:t>
      </w:r>
      <w:proofErr w:type="spellStart"/>
      <w:r w:rsidRPr="00612F62">
        <w:rPr>
          <w:rFonts w:ascii="Times New Roman" w:hAnsi="Times New Roman"/>
          <w:color w:val="0070C0"/>
          <w:sz w:val="16"/>
          <w:szCs w:val="16"/>
        </w:rPr>
        <w:t>ЗбО</w:t>
      </w:r>
      <w:proofErr w:type="spellEnd"/>
      <w:r w:rsidRPr="00612F62">
        <w:rPr>
          <w:rFonts w:ascii="Times New Roman" w:hAnsi="Times New Roman"/>
          <w:color w:val="0070C0"/>
          <w:sz w:val="16"/>
          <w:szCs w:val="16"/>
        </w:rPr>
        <w:t xml:space="preserve"> л топлива в час. В систему охлаждения каждого мо</w:t>
      </w:r>
      <w:r w:rsidRPr="00612F62">
        <w:rPr>
          <w:rFonts w:ascii="Times New Roman" w:hAnsi="Times New Roman"/>
          <w:color w:val="0070C0"/>
          <w:sz w:val="16"/>
          <w:szCs w:val="16"/>
        </w:rPr>
        <w:softHyphen/>
        <w:t>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дёргали человек пять. Иногда к та</w:t>
      </w:r>
      <w:r w:rsidRPr="00612F62">
        <w:rPr>
          <w:rFonts w:ascii="Times New Roman" w:hAnsi="Times New Roman"/>
          <w:color w:val="0070C0"/>
          <w:sz w:val="16"/>
          <w:szCs w:val="16"/>
        </w:rPr>
        <w:softHyphen/>
        <w:t xml:space="preserve">кому приспособлению припрягали лошадь. Храповики для </w:t>
      </w:r>
      <w:proofErr w:type="spellStart"/>
      <w:r w:rsidRPr="00612F62">
        <w:rPr>
          <w:rFonts w:ascii="Times New Roman" w:hAnsi="Times New Roman"/>
          <w:color w:val="0070C0"/>
          <w:sz w:val="16"/>
          <w:szCs w:val="16"/>
        </w:rPr>
        <w:t>автостартё</w:t>
      </w:r>
      <w:r w:rsidRPr="00612F62">
        <w:rPr>
          <w:rFonts w:ascii="Times New Roman" w:hAnsi="Times New Roman"/>
          <w:color w:val="0070C0"/>
          <w:sz w:val="16"/>
          <w:szCs w:val="16"/>
        </w:rPr>
        <w:softHyphen/>
        <w:t>ров</w:t>
      </w:r>
      <w:proofErr w:type="spellEnd"/>
      <w:r w:rsidRPr="00612F62">
        <w:rPr>
          <w:rFonts w:ascii="Times New Roman" w:hAnsi="Times New Roman"/>
          <w:color w:val="0070C0"/>
          <w:sz w:val="16"/>
          <w:szCs w:val="16"/>
        </w:rPr>
        <w:t xml:space="preserve"> на втулках винтов ввели значи</w:t>
      </w:r>
      <w:r w:rsidRPr="00612F62">
        <w:rPr>
          <w:rFonts w:ascii="Times New Roman" w:hAnsi="Times New Roman"/>
          <w:color w:val="0070C0"/>
          <w:sz w:val="16"/>
          <w:szCs w:val="16"/>
        </w:rPr>
        <w:softHyphen/>
        <w:t>тельно позже.</w:t>
      </w:r>
    </w:p>
    <w:p w14:paraId="73BD7B20" w14:textId="77777777" w:rsidR="00997E77" w:rsidRPr="00612F62" w:rsidRDefault="00997E77" w:rsidP="00997E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планам на 1933 год предстоя</w:t>
      </w:r>
      <w:r w:rsidRPr="00612F62">
        <w:rPr>
          <w:rFonts w:ascii="Times New Roman" w:hAnsi="Times New Roman"/>
          <w:color w:val="0070C0"/>
          <w:sz w:val="16"/>
          <w:szCs w:val="16"/>
        </w:rPr>
        <w:softHyphen/>
        <w:t>ло сформировать 22 эскадрильи, для чего требовалось 264 бомбар</w:t>
      </w:r>
      <w:r w:rsidRPr="00612F62">
        <w:rPr>
          <w:rFonts w:ascii="Times New Roman" w:hAnsi="Times New Roman"/>
          <w:color w:val="0070C0"/>
          <w:sz w:val="16"/>
          <w:szCs w:val="16"/>
        </w:rPr>
        <w:softHyphen/>
        <w:t>дировщика. На практике в 1933 г. заводы выпустили 307 ТБ-3. Это позволило насытить бомбардиров</w:t>
      </w:r>
      <w:r w:rsidRPr="00612F62">
        <w:rPr>
          <w:rFonts w:ascii="Times New Roman" w:hAnsi="Times New Roman"/>
          <w:color w:val="0070C0"/>
          <w:sz w:val="16"/>
          <w:szCs w:val="16"/>
        </w:rPr>
        <w:softHyphen/>
        <w:t>щиками ВВС, фактически впервые в мире создав крупные соединения стратегической авиации - бомбар</w:t>
      </w:r>
      <w:r w:rsidRPr="00612F62">
        <w:rPr>
          <w:rFonts w:ascii="Times New Roman" w:hAnsi="Times New Roman"/>
          <w:color w:val="0070C0"/>
          <w:sz w:val="16"/>
          <w:szCs w:val="16"/>
        </w:rPr>
        <w:softHyphen/>
        <w:t>дировочные авиакорпуса (бак). Всего сформировали пять таких корпусов по две бригады в каждом. Поначалу они имели на вооруже</w:t>
      </w:r>
      <w:r w:rsidRPr="00612F62">
        <w:rPr>
          <w:rFonts w:ascii="Times New Roman" w:hAnsi="Times New Roman"/>
          <w:color w:val="0070C0"/>
          <w:sz w:val="16"/>
          <w:szCs w:val="16"/>
        </w:rPr>
        <w:softHyphen/>
        <w:t>нии и ТБ-3, и ТБ-1, но постепенно четырёхмоторные машины вытес</w:t>
      </w:r>
      <w:r w:rsidRPr="00612F62">
        <w:rPr>
          <w:rFonts w:ascii="Times New Roman" w:hAnsi="Times New Roman"/>
          <w:color w:val="0070C0"/>
          <w:sz w:val="16"/>
          <w:szCs w:val="16"/>
        </w:rPr>
        <w:softHyphen/>
        <w:t>няли ТБ-1 на роль учебных и транс</w:t>
      </w:r>
      <w:r w:rsidRPr="00612F62">
        <w:rPr>
          <w:rFonts w:ascii="Times New Roman" w:hAnsi="Times New Roman"/>
          <w:color w:val="0070C0"/>
          <w:sz w:val="16"/>
          <w:szCs w:val="16"/>
        </w:rPr>
        <w:softHyphen/>
        <w:t>портных (23469).</w:t>
      </w:r>
    </w:p>
    <w:p w14:paraId="47297CC6" w14:textId="77777777" w:rsidR="00997E77" w:rsidRPr="00612F62" w:rsidRDefault="00997E77" w:rsidP="00997E77">
      <w:pPr>
        <w:spacing w:after="0" w:line="240" w:lineRule="auto"/>
        <w:jc w:val="both"/>
        <w:rPr>
          <w:rFonts w:ascii="Times New Roman" w:hAnsi="Times New Roman"/>
          <w:color w:val="0070C0"/>
          <w:sz w:val="16"/>
          <w:szCs w:val="16"/>
        </w:rPr>
      </w:pPr>
    </w:p>
    <w:p w14:paraId="722443F2"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согласно проекту 120-мм полковой миномет имел конструктивную схему мнимого треугольника и схему воспламенения Стокса — 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w:t>
      </w:r>
    </w:p>
    <w:p w14:paraId="744F9CFD"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120-мм миномета затянулись с 1934 г. по 1939 г. Было испытано несколько десятков мало отличавшихся друг от друга опытных образцов.</w:t>
      </w:r>
    </w:p>
    <w:p w14:paraId="2D467C57"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Официально 120-мм миномет был принят на вооружение постановлением Комитета Обороны от 26 февраля 1939 г. вместе с 82-мм батальонным минометом обр. 1937 г. и 107-мм горно-вьючным минометом обр. 1938 г. Полковой миномет получил название «120-мм миномет обр. 1938 г.».</w:t>
      </w:r>
    </w:p>
    <w:p w14:paraId="041CD4C6"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Серийное производство 120-мм минометов началось в 1939 г. За год было изготовлено 500 минометов. На I–III кварталы 1940 г. заводу № 7 заказали 2100 120-мм минометов по цене 29 тыс. руб. за штуку. К 1 августа 1940 г. было изготовлено 933 миномета.</w:t>
      </w:r>
    </w:p>
    <w:p w14:paraId="611B6820"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Ствол миномета гладкий. В отличие от батальонных минометов, выстрел производился с помощью стреляющего приспособления, размещенного в казеннике. Для производства выстрела достаточно было дернуть за спусковой шнур. При необходимости боек переводился в жесткое положение, и стрельба велась методом </w:t>
      </w:r>
      <w:proofErr w:type="spellStart"/>
      <w:r w:rsidRPr="004E10C1">
        <w:rPr>
          <w:rFonts w:ascii="Times New Roman" w:hAnsi="Times New Roman"/>
          <w:color w:val="000000" w:themeColor="text1"/>
          <w:sz w:val="16"/>
          <w:szCs w:val="16"/>
        </w:rPr>
        <w:t>самонакалывания</w:t>
      </w:r>
      <w:proofErr w:type="spellEnd"/>
      <w:r w:rsidRPr="004E10C1">
        <w:rPr>
          <w:rFonts w:ascii="Times New Roman" w:hAnsi="Times New Roman"/>
          <w:color w:val="000000" w:themeColor="text1"/>
          <w:sz w:val="16"/>
          <w:szCs w:val="16"/>
        </w:rPr>
        <w:t>, как в батальонном миномете.</w:t>
      </w:r>
    </w:p>
    <w:p w14:paraId="7376764E"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Плита у 120-мм миномета отличалась от плиты батальонного миномета обр. 1937 г. и представляла собой арочную конструкцию. В этой плите верхний лист изготавливался глубокой штамповкой и опирался на приваренные к нему ребра жесткости, которые врезались в грунт и обеспечивали опору плиты на грунт большей частью нижней поверхности листа.</w:t>
      </w:r>
    </w:p>
    <w:p w14:paraId="22A570A5"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походе миномет перевозился на колесном ходу посредством механической тяги, а без колесного хода мог перевозиться в кузове грузового автомобиля в разобранном виде. Время перевода из походного положения в боевое — 2–3 минуты.</w:t>
      </w:r>
    </w:p>
    <w:p w14:paraId="3FDF2968"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Наиболее был распространен неподрессоренный колесный ход обр. 1938 г., состоявший из рамы и двух колес от автомобиля «ГАЗ-АА».</w:t>
      </w:r>
    </w:p>
    <w:p w14:paraId="6F444ED9"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Миномет обр. 1938 г. снабжался передком обр. 1938 г. Передок, являясь передней частью общей повозки миномета на походе (хотя можно возить миномет и без него), предназначался также для перевозки 20 мин. Передок состоял из рамы, двух колес от автомобиля «ГАЗ-АА» и короба. Кроме мин, в коробе помещались два лотка, а в каждом лотке — пять пар коробок с дополнительными зарядами и один запасной хвостовой патрон (для замены давшего осечку). В годы войны выпускался так называемый «упрощенный» передок.</w:t>
      </w:r>
    </w:p>
    <w:p w14:paraId="2A91D365"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Несколько модернизированный вариант миномета обр. 1938 г. получил название «120-мм миномет обр. 1941 г.».</w:t>
      </w:r>
    </w:p>
    <w:p w14:paraId="37678735"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120-мм миномет обр. 1941 года в отличие от миномета обр. 1938 г. был снабжен амортизатором упрощенной конструкции и не имел колесного хода. Для сокращения трудозатрат применялся </w:t>
      </w:r>
      <w:proofErr w:type="spellStart"/>
      <w:r w:rsidRPr="004E10C1">
        <w:rPr>
          <w:rFonts w:ascii="Times New Roman" w:hAnsi="Times New Roman"/>
          <w:color w:val="000000" w:themeColor="text1"/>
          <w:sz w:val="16"/>
          <w:szCs w:val="16"/>
        </w:rPr>
        <w:t>ввинтной</w:t>
      </w:r>
      <w:proofErr w:type="spellEnd"/>
      <w:r w:rsidRPr="004E10C1">
        <w:rPr>
          <w:rFonts w:ascii="Times New Roman" w:hAnsi="Times New Roman"/>
          <w:color w:val="000000" w:themeColor="text1"/>
          <w:sz w:val="16"/>
          <w:szCs w:val="16"/>
        </w:rPr>
        <w:t xml:space="preserve"> казенник, однако надежная обтюрация его в соединении со стволом не обеспечивалась.</w:t>
      </w:r>
    </w:p>
    <w:p w14:paraId="19BADAF7"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1943 году был принят на вооружение новый 120-мм миномет, который представлял собой модернизированный вариант образца 1938 г. В нем было усовершенствовано стреляющее приспособление, которое разбиралось без свинчивания казенника. Кроме того, миномет снабжался амортизаторами с более длинным ходом пружины и качающимся прицелом. Введение качающегося прицела упрощало механизм </w:t>
      </w:r>
      <w:proofErr w:type="spellStart"/>
      <w:r w:rsidRPr="004E10C1">
        <w:rPr>
          <w:rFonts w:ascii="Times New Roman" w:hAnsi="Times New Roman"/>
          <w:color w:val="000000" w:themeColor="text1"/>
          <w:sz w:val="16"/>
          <w:szCs w:val="16"/>
        </w:rPr>
        <w:t>горизонтирования</w:t>
      </w:r>
      <w:proofErr w:type="spellEnd"/>
      <w:r w:rsidRPr="004E10C1">
        <w:rPr>
          <w:rFonts w:ascii="Times New Roman" w:hAnsi="Times New Roman"/>
          <w:color w:val="000000" w:themeColor="text1"/>
          <w:sz w:val="16"/>
          <w:szCs w:val="16"/>
        </w:rPr>
        <w:t>. В 1945 г. для буксирования автомобилем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w:t>
      </w:r>
    </w:p>
    <w:p w14:paraId="306EFFFC"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Возка 120-мм миномета осуществлялась конной или механической тягой. Конная тяга производилась с передком четверкой лошадей.</w:t>
      </w:r>
    </w:p>
    <w:p w14:paraId="2D5F409D"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полковых минометов — Обр. 1938 г. — Обр. 1943 г. </w:t>
      </w:r>
    </w:p>
    <w:p w14:paraId="3A3E8740"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120–120</w:t>
      </w:r>
    </w:p>
    <w:p w14:paraId="0BD76F48"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ВН, град — +</w:t>
      </w:r>
      <w:proofErr w:type="gramStart"/>
      <w:r w:rsidRPr="004E10C1">
        <w:rPr>
          <w:rFonts w:ascii="Times New Roman" w:hAnsi="Times New Roman"/>
          <w:color w:val="000000" w:themeColor="text1"/>
          <w:sz w:val="16"/>
          <w:szCs w:val="16"/>
        </w:rPr>
        <w:t>45;+</w:t>
      </w:r>
      <w:proofErr w:type="gramEnd"/>
      <w:r w:rsidRPr="004E10C1">
        <w:rPr>
          <w:rFonts w:ascii="Times New Roman" w:hAnsi="Times New Roman"/>
          <w:color w:val="000000" w:themeColor="text1"/>
          <w:sz w:val="16"/>
          <w:szCs w:val="16"/>
        </w:rPr>
        <w:t>80 — +45; +80</w:t>
      </w:r>
    </w:p>
    <w:p w14:paraId="62D4C624"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6–8</w:t>
      </w:r>
    </w:p>
    <w:p w14:paraId="17C23AA2"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ствола с казенником, кг — 105–100</w:t>
      </w:r>
    </w:p>
    <w:p w14:paraId="11500D61"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двуноги-лафета, кг — 75–80</w:t>
      </w:r>
    </w:p>
    <w:p w14:paraId="471E0260"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опорной плиты, кг — 95–95</w:t>
      </w:r>
    </w:p>
    <w:p w14:paraId="654E094B"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прицела, кг — 1,4–1,4</w:t>
      </w:r>
    </w:p>
    <w:p w14:paraId="7DC77C13"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миномета в боевом положении, кг — 275–275</w:t>
      </w:r>
    </w:p>
    <w:p w14:paraId="68EFF271"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колесного хода, мм — 1300–1300</w:t>
      </w:r>
    </w:p>
    <w:p w14:paraId="5834B789"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Клиренс, мм — 370–370</w:t>
      </w:r>
    </w:p>
    <w:p w14:paraId="7971DE7B"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возки, км/час: по булыжной мостовой — 18–18</w:t>
      </w:r>
    </w:p>
    <w:p w14:paraId="2070FB1D"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шоссе — 35–35</w:t>
      </w:r>
    </w:p>
    <w:p w14:paraId="295E46B4"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без исправления наводки — 15–15</w:t>
      </w:r>
    </w:p>
    <w:p w14:paraId="20CB1F97"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исправлением наводки — 6–6</w:t>
      </w:r>
    </w:p>
    <w:p w14:paraId="2B87A02D"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120-мм зажигательная мина ТР с комбинированным термитно-фосфорным снаряжением была принята на вооружение в начале 1943 г. Эта мина снаряжалась желтым фосфором, 36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 °C и временем горения около 15 с. После сгорания зажигательных элементов оставались раскаленные шлаки, способные проплавить тонкое листовое железо. 120-мм зажигательные мины ТР обеспечивали надежное поджигание деревянных сооружений.</w:t>
      </w:r>
    </w:p>
    <w:p w14:paraId="0D189A4B" w14:textId="77777777" w:rsidR="00056252" w:rsidRPr="004E10C1" w:rsidRDefault="000562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в 1942 г. была выпущена небольшая партия 120-мм зажигательных мин БНП и БТН. 120-мм зажигательная мина БНП снаряжалась вязкой </w:t>
      </w:r>
      <w:proofErr w:type="spellStart"/>
      <w:r w:rsidRPr="004E10C1">
        <w:rPr>
          <w:rFonts w:ascii="Times New Roman" w:hAnsi="Times New Roman"/>
          <w:color w:val="000000" w:themeColor="text1"/>
          <w:sz w:val="16"/>
          <w:szCs w:val="16"/>
        </w:rPr>
        <w:t>огнесмесью</w:t>
      </w:r>
      <w:proofErr w:type="spellEnd"/>
      <w:r w:rsidRPr="004E10C1">
        <w:rPr>
          <w:rFonts w:ascii="Times New Roman" w:hAnsi="Times New Roman"/>
          <w:color w:val="000000" w:themeColor="text1"/>
          <w:sz w:val="16"/>
          <w:szCs w:val="16"/>
        </w:rPr>
        <w:t xml:space="preserve"> А. П. Ионова с добавкой волокнистого наполнителя — пакли, которая уменьшала дробление вязкой </w:t>
      </w:r>
      <w:proofErr w:type="spellStart"/>
      <w:r w:rsidRPr="004E10C1">
        <w:rPr>
          <w:rFonts w:ascii="Times New Roman" w:hAnsi="Times New Roman"/>
          <w:color w:val="000000" w:themeColor="text1"/>
          <w:sz w:val="16"/>
          <w:szCs w:val="16"/>
        </w:rPr>
        <w:t>огнесмеси</w:t>
      </w:r>
      <w:proofErr w:type="spellEnd"/>
      <w:r w:rsidRPr="004E10C1">
        <w:rPr>
          <w:rFonts w:ascii="Times New Roman" w:hAnsi="Times New Roman"/>
          <w:color w:val="000000" w:themeColor="text1"/>
          <w:sz w:val="16"/>
          <w:szCs w:val="16"/>
        </w:rPr>
        <w:t xml:space="preserve"> при взрыве мины. Мины типа БНП надежно поджигали деревянные срубы, удовлетворительно действовали при попадании в танк. Мины БТП были снаряжены вязкой </w:t>
      </w:r>
      <w:proofErr w:type="spellStart"/>
      <w:r w:rsidRPr="004E10C1">
        <w:rPr>
          <w:rFonts w:ascii="Times New Roman" w:hAnsi="Times New Roman"/>
          <w:color w:val="000000" w:themeColor="text1"/>
          <w:sz w:val="16"/>
          <w:szCs w:val="16"/>
        </w:rPr>
        <w:t>огнесмесыо</w:t>
      </w:r>
      <w:proofErr w:type="spellEnd"/>
      <w:r w:rsidRPr="004E10C1">
        <w:rPr>
          <w:rFonts w:ascii="Times New Roman" w:hAnsi="Times New Roman"/>
          <w:color w:val="000000" w:themeColor="text1"/>
          <w:sz w:val="16"/>
          <w:szCs w:val="16"/>
        </w:rPr>
        <w:t>, термитным составом и паклей (12705).</w:t>
      </w:r>
    </w:p>
    <w:p w14:paraId="03E3EEB7" w14:textId="77777777" w:rsidR="00056252" w:rsidRPr="004E10C1" w:rsidRDefault="00056252" w:rsidP="004E10C1">
      <w:pPr>
        <w:spacing w:after="0" w:line="240" w:lineRule="auto"/>
        <w:jc w:val="both"/>
        <w:rPr>
          <w:rFonts w:ascii="Times New Roman" w:hAnsi="Times New Roman"/>
          <w:color w:val="000000" w:themeColor="text1"/>
          <w:sz w:val="16"/>
          <w:szCs w:val="16"/>
        </w:rPr>
      </w:pPr>
    </w:p>
    <w:p w14:paraId="5A4990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января 1933 у Нач. Танкового управления НТУ УММ РККА Свиридова рассматривали вопрос о “переделках в корпусе БТ в выпущенных машинах в связи с установкой 45-мм пушки”. Интересы ХПЗ представлял Нач. Т-2К </w:t>
      </w:r>
      <w:proofErr w:type="spellStart"/>
      <w:r w:rsidRPr="004E10C1">
        <w:rPr>
          <w:rFonts w:ascii="Times New Roman" w:hAnsi="Times New Roman"/>
          <w:color w:val="000000" w:themeColor="text1"/>
          <w:sz w:val="16"/>
          <w:szCs w:val="16"/>
        </w:rPr>
        <w:t>А.О.Фирсов</w:t>
      </w:r>
      <w:proofErr w:type="spellEnd"/>
      <w:r w:rsidRPr="004E10C1">
        <w:rPr>
          <w:rFonts w:ascii="Times New Roman" w:hAnsi="Times New Roman"/>
          <w:color w:val="000000" w:themeColor="text1"/>
          <w:sz w:val="16"/>
          <w:szCs w:val="16"/>
        </w:rPr>
        <w:t xml:space="preserve">, который доложил, что “при замене вооружения с 37-мм пушки на 45 мм пушку на выпущенных машинах БТ-2 подлежат замене следующие узлы: 1) верхний подбашенный </w:t>
      </w:r>
      <w:proofErr w:type="spellStart"/>
      <w:r w:rsidRPr="004E10C1">
        <w:rPr>
          <w:rFonts w:ascii="Times New Roman" w:hAnsi="Times New Roman"/>
          <w:color w:val="000000" w:themeColor="text1"/>
          <w:sz w:val="16"/>
          <w:szCs w:val="16"/>
        </w:rPr>
        <w:t>бронелист</w:t>
      </w:r>
      <w:proofErr w:type="spellEnd"/>
      <w:r w:rsidRPr="004E10C1">
        <w:rPr>
          <w:rFonts w:ascii="Times New Roman" w:hAnsi="Times New Roman"/>
          <w:color w:val="000000" w:themeColor="text1"/>
          <w:sz w:val="16"/>
          <w:szCs w:val="16"/>
        </w:rPr>
        <w:t xml:space="preserve">, 2) арка над водителем, 3) укладка боеприпасов”...”указанные переделки с технической стороны затруднений не вызывают и не требуют специального оборудования.”. По требованию представителей НТУ в протоколе было записано: “указанные переделки должны проводиться, не вклиниваясь в серийное производство во </w:t>
      </w:r>
      <w:proofErr w:type="spellStart"/>
      <w:r w:rsidRPr="004E10C1">
        <w:rPr>
          <w:rFonts w:ascii="Times New Roman" w:hAnsi="Times New Roman"/>
          <w:color w:val="000000" w:themeColor="text1"/>
          <w:sz w:val="16"/>
          <w:szCs w:val="16"/>
        </w:rPr>
        <w:t>избежании</w:t>
      </w:r>
      <w:proofErr w:type="spellEnd"/>
      <w:r w:rsidRPr="004E10C1">
        <w:rPr>
          <w:rFonts w:ascii="Times New Roman" w:hAnsi="Times New Roman"/>
          <w:color w:val="000000" w:themeColor="text1"/>
          <w:sz w:val="16"/>
          <w:szCs w:val="16"/>
        </w:rPr>
        <w:t xml:space="preserve"> срыва программы выпуска танков БТ.”. На этом же совещании решили перейти и на овальную башню (3880,4).</w:t>
      </w:r>
    </w:p>
    <w:p w14:paraId="532D53A2"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CEE51A9"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Если на 1 января 1933 г. на Комбинате существовало 389 хозрасчётных бригад, которые охватывали 4126 работников, то на 1 апреля 1933 г. их число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2DBF71C6"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w:t>
      </w:r>
      <w:r w:rsidRPr="004E10C1">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247C874F"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585F9506"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65E4F147"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4E10C1">
        <w:rPr>
          <w:i w:val="0"/>
          <w:iCs w:val="0"/>
          <w:color w:val="000000" w:themeColor="text1"/>
          <w:spacing w:val="0"/>
          <w:kern w:val="0"/>
          <w:position w:val="0"/>
          <w:sz w:val="16"/>
          <w:szCs w:val="16"/>
          <w:lang w:val="ru-RU"/>
        </w:rPr>
        <w:t>» (11564).</w:t>
      </w:r>
    </w:p>
    <w:p w14:paraId="1B09126D" w14:textId="77777777" w:rsidR="00095B9C" w:rsidRPr="004E10C1" w:rsidRDefault="00095B9C" w:rsidP="004E10C1">
      <w:pPr>
        <w:pStyle w:val="af2"/>
        <w:jc w:val="both"/>
        <w:rPr>
          <w:i w:val="0"/>
          <w:iCs w:val="0"/>
          <w:color w:val="000000" w:themeColor="text1"/>
          <w:spacing w:val="0"/>
          <w:kern w:val="0"/>
          <w:position w:val="0"/>
          <w:sz w:val="16"/>
          <w:szCs w:val="16"/>
          <w:lang w:val="ru-RU"/>
        </w:rPr>
      </w:pPr>
    </w:p>
    <w:p w14:paraId="4614AD1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января 1933 г. Приказом Наркомата целлюлозной была создана Центральная контрольно-аналитическая лаборатория целлюлозной и бумажной промышленности "ЦКАЛ" создана бумажной промышленности СССР от 5 декабря 1942 г. лаборатория переименована в Московский филиал Центрального научно-исследовательского института целлюлозной и бумажной промышленности "ЦНИИБ", такое же название филиал имел в 1957 - 1959 гг. В 1941 - 1943 гг. филиал находился в эвакуации в г. Краснокамске Молотовской обл. В 1950 - 1955 гг. филиал назывался Московский филиал Центрального научно-исследовательского института бумаги, в 1956 г. - Московский филиал Центрального научно-исследовательского института целлюлозы и бумаги, в 1960 - 1964 гг. - Московский филиал Всесоюзного научно-исследовательского института целлюлозной и бумажной промышленности "ВНИИБ". Приказом Госплана СССР от 10 декабря 1964 г. филиал реорганизуется в ЦНИИБ (12102). </w:t>
      </w:r>
    </w:p>
    <w:p w14:paraId="224084B3" w14:textId="77777777" w:rsidR="00460F2B" w:rsidRPr="004E10C1" w:rsidRDefault="00460F2B" w:rsidP="004E10C1">
      <w:pPr>
        <w:spacing w:after="0" w:line="240" w:lineRule="auto"/>
        <w:jc w:val="both"/>
        <w:rPr>
          <w:rFonts w:ascii="Times New Roman" w:hAnsi="Times New Roman"/>
          <w:iCs/>
          <w:color w:val="000000" w:themeColor="text1"/>
          <w:sz w:val="16"/>
          <w:szCs w:val="16"/>
        </w:rPr>
      </w:pPr>
    </w:p>
    <w:p w14:paraId="202F95DB" w14:textId="77777777" w:rsidR="00095B9C"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C94A954"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4E30F340"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советские Военно-Воздушные Силы имели 2703 отечествен</w:t>
      </w:r>
      <w:r w:rsidRPr="004E10C1">
        <w:rPr>
          <w:rFonts w:ascii="Times New Roman" w:hAnsi="Times New Roman"/>
          <w:color w:val="000000" w:themeColor="text1"/>
          <w:sz w:val="16"/>
          <w:szCs w:val="16"/>
        </w:rPr>
        <w:softHyphen/>
        <w:t>ных самолета с современными летно-техническими данными [18, с. 32]9 (5484).</w:t>
      </w:r>
    </w:p>
    <w:p w14:paraId="46F0C221"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D544AB3" w14:textId="77777777" w:rsidR="004B1089" w:rsidRPr="004E10C1" w:rsidRDefault="004B1089"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На 1 января 1933 г. в ВВС имелось, в общей сложности, 160 И-4, из них 135 исправных. На Черном море их сохранял 71-й отряд, к которому добавилась 24-я эскадрилья, размещенная в той же Евпатории. Она к концу года располагала полным комплектом из 31 истребителя. В 403-й бригаде в Люберцах</w:t>
      </w:r>
    </w:p>
    <w:p w14:paraId="45C27F48" w14:textId="77777777" w:rsidR="004B1089" w:rsidRPr="004E10C1" w:rsidRDefault="004B1089"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118- я</w:t>
      </w:r>
      <w:r w:rsidRPr="004E10C1">
        <w:rPr>
          <w:rFonts w:ascii="Times New Roman" w:hAnsi="Times New Roman" w:cs="Times New Roman"/>
          <w:color w:val="000000" w:themeColor="text1"/>
        </w:rPr>
        <w:tab/>
        <w:t>эскадрилья имела смесь И-4 и И-3 (примерно поровну тех и других). Десяток машин отправили в Витебск. В 404-й бригаде в Баку на И-4 летала</w:t>
      </w:r>
    </w:p>
    <w:p w14:paraId="5199C738" w14:textId="77777777" w:rsidR="004B1089" w:rsidRPr="004E10C1" w:rsidRDefault="004B1089"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119- я</w:t>
      </w:r>
      <w:r w:rsidRPr="004E10C1">
        <w:rPr>
          <w:rFonts w:ascii="Times New Roman" w:hAnsi="Times New Roman" w:cs="Times New Roman"/>
          <w:color w:val="000000" w:themeColor="text1"/>
        </w:rPr>
        <w:tab/>
        <w:t xml:space="preserve">эскадрилья. Там начинал свою карьеру известный летчик-истребитель Ибрагим </w:t>
      </w:r>
      <w:proofErr w:type="spellStart"/>
      <w:r w:rsidRPr="004E10C1">
        <w:rPr>
          <w:rFonts w:ascii="Times New Roman" w:hAnsi="Times New Roman" w:cs="Times New Roman"/>
          <w:color w:val="000000" w:themeColor="text1"/>
        </w:rPr>
        <w:t>Дзусов</w:t>
      </w:r>
      <w:proofErr w:type="spellEnd"/>
      <w:r w:rsidRPr="004E10C1">
        <w:rPr>
          <w:rFonts w:ascii="Times New Roman" w:hAnsi="Times New Roman" w:cs="Times New Roman"/>
          <w:color w:val="000000" w:themeColor="text1"/>
        </w:rPr>
        <w:t>. В 1934 г. в этом же городе начали формировать новую 121-ю эскадрилью, которую собирались вооружить И-7, но на практике она тоже получила И-4.</w:t>
      </w:r>
    </w:p>
    <w:p w14:paraId="137C95EC" w14:textId="77777777" w:rsidR="004B1089" w:rsidRPr="004E10C1" w:rsidRDefault="004B1089"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Несмотря на активное внедрение с начала 1931 г. новых истребителей И-5, превосходивших И-4 во всех отношениях, более старые машины продолжали оставаться в строю. Впрочем, это касалось и их «ровесников» - И-3 и совсем уже устаревших И-2 и И-2бис. Более того, продолжали эксплуатироваться и D.XI, купленные в Нидерландах еще в середине 1920-х гг. Это объяснялось бурным ростом ВВС - новой техники на всех не хватало. Списали лишь ветхие «</w:t>
      </w:r>
      <w:proofErr w:type="spellStart"/>
      <w:r w:rsidRPr="004E10C1">
        <w:rPr>
          <w:rFonts w:ascii="Times New Roman" w:hAnsi="Times New Roman" w:cs="Times New Roman"/>
          <w:color w:val="000000" w:themeColor="text1"/>
        </w:rPr>
        <w:t>мартинсайды</w:t>
      </w:r>
      <w:proofErr w:type="spellEnd"/>
      <w:r w:rsidRPr="004E10C1">
        <w:rPr>
          <w:rFonts w:ascii="Times New Roman" w:hAnsi="Times New Roman" w:cs="Times New Roman"/>
          <w:color w:val="000000" w:themeColor="text1"/>
        </w:rPr>
        <w:t>», построенные еще в конце Первой мировой войны. На 1 сентября 1933 г. первое место по численности в парке истребительной авиации занимал И-3, второе - И-4, но по количеству машин к нему уже подбирался более совершенный И-5.</w:t>
      </w:r>
    </w:p>
    <w:p w14:paraId="2D904BC3" w14:textId="77777777" w:rsidR="004B1089" w:rsidRPr="004E10C1" w:rsidRDefault="004B1089"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Количество И-4 в строю постепенно уменьшалось, доля неисправных среди них - увеличивалась. Свою лепту в этот процесс вносили аварии и катастрофы. Их происходило немало. Например, только за первую половину 1933 г. имели место семь случаев по самым разным причинам (19100).</w:t>
      </w:r>
    </w:p>
    <w:p w14:paraId="13B74731" w14:textId="77777777" w:rsidR="004B1089" w:rsidRPr="004E10C1" w:rsidRDefault="004B1089" w:rsidP="004E10C1">
      <w:pPr>
        <w:pStyle w:val="a8"/>
        <w:jc w:val="both"/>
        <w:rPr>
          <w:rFonts w:ascii="Times New Roman" w:hAnsi="Times New Roman" w:cs="Times New Roman"/>
          <w:color w:val="000000" w:themeColor="text1"/>
        </w:rPr>
      </w:pPr>
    </w:p>
    <w:p w14:paraId="7932E3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в боевом составе ВВС РККА уже числились 144 ТБ-3 и только один из них являлся неисправным (7668).</w:t>
      </w:r>
    </w:p>
    <w:p w14:paraId="30613BCD"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D3FE7B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но они пока лишь дополняли, а не вытесняли последние.</w:t>
      </w:r>
    </w:p>
    <w:p w14:paraId="37A817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46AC2E1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56709C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393CD8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1933 г. ВВС первоначально заказали 350 ТБ-3. затем под давлением представителей промышленности ограничились 300 машинами. По планам за год предстояло </w:t>
      </w:r>
      <w:proofErr w:type="spellStart"/>
      <w:r w:rsidRPr="004E10C1">
        <w:rPr>
          <w:rFonts w:ascii="Times New Roman" w:hAnsi="Times New Roman"/>
          <w:color w:val="000000" w:themeColor="text1"/>
          <w:sz w:val="16"/>
          <w:szCs w:val="16"/>
        </w:rPr>
        <w:t>сфор</w:t>
      </w:r>
      <w:proofErr w:type="spellEnd"/>
      <w:r w:rsidRPr="004E10C1">
        <w:rPr>
          <w:rFonts w:ascii="Times New Roman" w:hAnsi="Times New Roman"/>
          <w:color w:val="000000" w:themeColor="text1"/>
          <w:sz w:val="16"/>
          <w:szCs w:val="16"/>
        </w:rPr>
        <w:t xml:space="preserve">- ТБ-3 в парадном </w:t>
      </w:r>
      <w:proofErr w:type="spellStart"/>
      <w:r w:rsidRPr="004E10C1">
        <w:rPr>
          <w:rFonts w:ascii="Times New Roman" w:hAnsi="Times New Roman"/>
          <w:color w:val="000000" w:themeColor="text1"/>
          <w:sz w:val="16"/>
          <w:szCs w:val="16"/>
        </w:rPr>
        <w:t>мировать</w:t>
      </w:r>
      <w:proofErr w:type="spellEnd"/>
      <w:r w:rsidRPr="004E10C1">
        <w:rPr>
          <w:rFonts w:ascii="Times New Roman" w:hAnsi="Times New Roman"/>
          <w:color w:val="000000" w:themeColor="text1"/>
          <w:sz w:val="16"/>
          <w:szCs w:val="16"/>
        </w:rPr>
        <w:t xml:space="preserve"> 22 эскадрильи, для чего </w:t>
      </w:r>
      <w:proofErr w:type="spellStart"/>
      <w:r w:rsidRPr="004E10C1">
        <w:rPr>
          <w:rFonts w:ascii="Times New Roman" w:hAnsi="Times New Roman"/>
          <w:color w:val="000000" w:themeColor="text1"/>
          <w:sz w:val="16"/>
          <w:szCs w:val="16"/>
        </w:rPr>
        <w:t>требова</w:t>
      </w:r>
      <w:proofErr w:type="spellEnd"/>
      <w:r w:rsidRPr="004E10C1">
        <w:rPr>
          <w:rFonts w:ascii="Times New Roman" w:hAnsi="Times New Roman"/>
          <w:color w:val="000000" w:themeColor="text1"/>
          <w:sz w:val="16"/>
          <w:szCs w:val="16"/>
        </w:rPr>
        <w:t>-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но постепенно четырехмоторные машины вытесняли ТБ-i на роль учебных и транспортных.</w:t>
      </w:r>
    </w:p>
    <w:p w14:paraId="6E568A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(12024).</w:t>
      </w:r>
    </w:p>
    <w:p w14:paraId="08FB743D"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31A6F55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 но они пока лишь дополняли, а не вытесняли последние.</w:t>
      </w:r>
    </w:p>
    <w:p w14:paraId="6D1EF8B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5839B8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39562CD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w:t>
      </w:r>
    </w:p>
    <w:p w14:paraId="3A0288A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ТБ-1 на роль учебных и транспортных.</w:t>
      </w:r>
    </w:p>
    <w:p w14:paraId="0E4114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(12036).</w:t>
      </w:r>
    </w:p>
    <w:p w14:paraId="71C24E6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4646389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января 1933 г. в САВО имелось 68 машин Р-3ЛД, 39 из которых могли подняться в воздух. Примерно в таком же состоянии парк 16-й бригады пребывал и в конце года (11985). </w:t>
      </w:r>
    </w:p>
    <w:p w14:paraId="0EF669E7"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E49835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состоянию на 1 января 1933 г. в строю 6-й </w:t>
      </w:r>
      <w:proofErr w:type="spellStart"/>
      <w:r w:rsidRPr="004E10C1">
        <w:rPr>
          <w:rFonts w:ascii="Times New Roman" w:hAnsi="Times New Roman"/>
          <w:color w:val="000000" w:themeColor="text1"/>
          <w:sz w:val="16"/>
          <w:szCs w:val="16"/>
        </w:rPr>
        <w:t>аэ</w:t>
      </w:r>
      <w:proofErr w:type="spellEnd"/>
      <w:r w:rsidRPr="004E10C1">
        <w:rPr>
          <w:rFonts w:ascii="Times New Roman" w:hAnsi="Times New Roman"/>
          <w:color w:val="000000" w:themeColor="text1"/>
          <w:sz w:val="16"/>
          <w:szCs w:val="16"/>
        </w:rPr>
        <w:t xml:space="preserve"> находился 21 са</w:t>
      </w:r>
      <w:r w:rsidRPr="004E10C1">
        <w:rPr>
          <w:rFonts w:ascii="Times New Roman" w:hAnsi="Times New Roman"/>
          <w:color w:val="000000" w:themeColor="text1"/>
          <w:sz w:val="16"/>
          <w:szCs w:val="16"/>
        </w:rPr>
        <w:softHyphen/>
        <w:t>молет истребитель типа И-7 (12295).</w:t>
      </w:r>
    </w:p>
    <w:p w14:paraId="05411BFE"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2DDBA24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 в строю оставал</w:t>
      </w:r>
      <w:r w:rsidRPr="004E10C1">
        <w:rPr>
          <w:rFonts w:ascii="Times New Roman" w:hAnsi="Times New Roman"/>
          <w:color w:val="000000" w:themeColor="text1"/>
          <w:sz w:val="16"/>
          <w:szCs w:val="16"/>
        </w:rPr>
        <w:softHyphen/>
        <w:t>ся один И-6 (12295).</w:t>
      </w:r>
    </w:p>
    <w:p w14:paraId="5DECA6A6"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5AC224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и 1 января 1930 состояние парка ВВС:</w:t>
      </w:r>
    </w:p>
    <w:p w14:paraId="6511F352" w14:textId="77777777" w:rsidR="002E1BE7" w:rsidRPr="004E10C1" w:rsidRDefault="002E1BE7" w:rsidP="004E10C1">
      <w:pPr>
        <w:pStyle w:val="59"/>
        <w:shd w:val="clear" w:color="auto" w:fill="auto"/>
        <w:spacing w:line="240" w:lineRule="auto"/>
        <w:jc w:val="both"/>
        <w:rPr>
          <w:color w:val="000000" w:themeColor="text1"/>
          <w:szCs w:val="16"/>
        </w:rPr>
      </w:pPr>
      <w:r w:rsidRPr="004E10C1">
        <w:rPr>
          <w:color w:val="000000" w:themeColor="text1"/>
          <w:szCs w:val="16"/>
        </w:rPr>
        <w:t>(В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1163"/>
      </w:tblGrid>
      <w:tr w:rsidR="004E10C1" w:rsidRPr="004E10C1" w14:paraId="6F184937"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CB082D4"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A97EA64"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107BD0B"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1.01.32 г.</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30EC2A1C"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1.01.33 г.</w:t>
            </w:r>
          </w:p>
        </w:tc>
      </w:tr>
      <w:tr w:rsidR="004E10C1" w:rsidRPr="004E10C1" w14:paraId="4638482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1BDA30B"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3248B61"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C03CC6D"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253/23</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58C63050"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205/44</w:t>
            </w:r>
          </w:p>
        </w:tc>
      </w:tr>
      <w:tr w:rsidR="004E10C1" w:rsidRPr="004E10C1" w14:paraId="36E0820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835BB63"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62CB63"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92169B6"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146/18</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1E12F4E"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135/25</w:t>
            </w:r>
          </w:p>
        </w:tc>
      </w:tr>
      <w:tr w:rsidR="004E10C1" w:rsidRPr="004E10C1" w14:paraId="743CF5A6"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DEA07D6"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63B88C9"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4FB845F"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58/7</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0122C5F"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128/15</w:t>
            </w:r>
          </w:p>
        </w:tc>
      </w:tr>
      <w:tr w:rsidR="004E10C1" w:rsidRPr="004E10C1" w14:paraId="58DA415C"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1A8E9E6"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821FB7E" w14:textId="77777777" w:rsidR="002E1BE7" w:rsidRPr="004E10C1" w:rsidRDefault="002E1BE7" w:rsidP="004E10C1">
            <w:pPr>
              <w:pStyle w:val="290"/>
              <w:shd w:val="clear" w:color="auto" w:fill="auto"/>
              <w:spacing w:after="0" w:line="240" w:lineRule="auto"/>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AB9C992"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6B3BE"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3015FC33"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80A4F3F"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E8F0225" w14:textId="77777777" w:rsidR="002E1BE7" w:rsidRPr="004E10C1" w:rsidRDefault="002E1BE7" w:rsidP="004E10C1">
            <w:pPr>
              <w:pStyle w:val="290"/>
              <w:shd w:val="clear" w:color="auto" w:fill="auto"/>
              <w:spacing w:after="0" w:line="240" w:lineRule="auto"/>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F52329C"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F6C7D76"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r>
      <w:tr w:rsidR="004E10C1" w:rsidRPr="004E10C1" w14:paraId="5BC3F3B6"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678EC65"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811BD8C"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BA1A269"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2E08E67"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r>
      <w:tr w:rsidR="004E10C1" w:rsidRPr="004E10C1" w14:paraId="5F92566F"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7697559"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3C77DD8"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733AF3F"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33/19</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4D6CD65"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31/19</w:t>
            </w:r>
          </w:p>
        </w:tc>
      </w:tr>
      <w:tr w:rsidR="004E10C1" w:rsidRPr="004E10C1" w14:paraId="72EC2DBC"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C0AC9C0"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EA9408"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63DC31D"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A72D899"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26/17</w:t>
            </w:r>
          </w:p>
        </w:tc>
      </w:tr>
      <w:tr w:rsidR="004E10C1" w:rsidRPr="004E10C1" w14:paraId="1060EE8D"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9A3826D"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CF76A0"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206A898"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ED292" w14:textId="77777777" w:rsidR="002E1BE7" w:rsidRPr="004E10C1" w:rsidRDefault="002E1BE7" w:rsidP="004E10C1">
            <w:pPr>
              <w:pStyle w:val="1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5FF01CF2" w14:textId="77777777" w:rsidTr="002E1BE7">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1AC63F2"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D833B1D"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E7FBFA6"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552/84 (636)</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75E7FD5F"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597/122 (719)</w:t>
            </w:r>
          </w:p>
        </w:tc>
      </w:tr>
    </w:tbl>
    <w:p w14:paraId="19935E7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(12295).</w:t>
      </w:r>
    </w:p>
    <w:p w14:paraId="459A9F17"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57D61C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 января 1933 г. все летающие лодки ДВ значились в составе ВВС Черного моря, числились в 506-й смешанной авиабригаде (бывшая 9-я авиабригада), базировались в севастопольской бухте Голландия. 7 лодок (одна в ремонте) принадлежали 123-й тяжелобомбардировочной эскадрилье (бывшая 60-я эскадрилья), еще 6 лодок принадлежали 124-й тяжелобомбардировочной эскадрилье (бывшая 63-я эскадрилья). Чуть позднее все ДВ сосредоточили в 124-й авиаэскадрилье. Эксплуатация в военно-морской авиации продолжалась по 1937 г. включительно. В 1938 г. 8 наиболее сохранившихся Дорнье "Валь" передали в Полярную авиацию, где они продолжили свою успешную эксплуатацию (11961).</w:t>
      </w:r>
    </w:p>
    <w:p w14:paraId="4C05EC55"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A485E1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января 1933 года в РККА состояло 97 152-мм гаубиц Виккерса (3861).</w:t>
      </w:r>
    </w:p>
    <w:p w14:paraId="654F1ADB"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26C636B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января 1933 г. в РККА состояло 34 305-мм гаубиц обр. 1915 г (3861).</w:t>
      </w:r>
    </w:p>
    <w:p w14:paraId="1D2E380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127BF0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в ВМФ состояло только 22 зенитных автомата Максима и Виккерса (3861).</w:t>
      </w:r>
    </w:p>
    <w:p w14:paraId="3CD76321"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2E02B3B1" w14:textId="77777777" w:rsidR="004B1089" w:rsidRPr="004E10C1" w:rsidRDefault="004B108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января 1933 г. в армии имелось 1125 мотоциклов разных типов, причем исправных было только 27 % парка, 2,4 % были негодными и подлежали списанию, а остальные требовали ремонта. К этому времени в качестве основного армейского мотоцикла уже рассматривался тяжелый мотоцикл с коляской А-750, в качестве производственной базы для выпуска которого был выделен новостроящийся завод ИОМЗА (19776).</w:t>
      </w:r>
    </w:p>
    <w:p w14:paraId="38B46AD0" w14:textId="77777777" w:rsidR="004B1089" w:rsidRPr="004E10C1" w:rsidRDefault="004B1089" w:rsidP="004E10C1">
      <w:pPr>
        <w:spacing w:after="0" w:line="240" w:lineRule="auto"/>
        <w:jc w:val="both"/>
        <w:rPr>
          <w:rFonts w:ascii="Times New Roman" w:hAnsi="Times New Roman"/>
          <w:color w:val="000000" w:themeColor="text1"/>
          <w:sz w:val="16"/>
          <w:szCs w:val="16"/>
        </w:rPr>
      </w:pPr>
    </w:p>
    <w:p w14:paraId="7C727B69" w14:textId="77777777" w:rsidR="004539AF" w:rsidRPr="004E10C1" w:rsidRDefault="004539AF"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Жизнь и внутре</w:t>
      </w:r>
      <w:r w:rsidR="004B1089" w:rsidRPr="004E10C1">
        <w:rPr>
          <w:rFonts w:ascii="Times New Roman" w:hAnsi="Times New Roman"/>
          <w:i/>
          <w:iCs/>
          <w:color w:val="000000" w:themeColor="text1"/>
          <w:sz w:val="16"/>
          <w:szCs w:val="16"/>
        </w:rPr>
        <w:t>н</w:t>
      </w:r>
      <w:r w:rsidRPr="004E10C1">
        <w:rPr>
          <w:rFonts w:ascii="Times New Roman" w:hAnsi="Times New Roman"/>
          <w:i/>
          <w:iCs/>
          <w:color w:val="000000" w:themeColor="text1"/>
          <w:sz w:val="16"/>
          <w:szCs w:val="16"/>
        </w:rPr>
        <w:t>няя политика:</w:t>
      </w:r>
    </w:p>
    <w:p w14:paraId="4EF560C8" w14:textId="77777777" w:rsidR="004539AF" w:rsidRPr="004E10C1" w:rsidRDefault="004539AF" w:rsidP="004E10C1">
      <w:pPr>
        <w:spacing w:after="0" w:line="240" w:lineRule="auto"/>
        <w:jc w:val="both"/>
        <w:rPr>
          <w:rFonts w:ascii="Times New Roman" w:hAnsi="Times New Roman"/>
          <w:i/>
          <w:iCs/>
          <w:color w:val="000000" w:themeColor="text1"/>
          <w:sz w:val="16"/>
          <w:szCs w:val="16"/>
        </w:rPr>
      </w:pPr>
    </w:p>
    <w:p w14:paraId="368EB964"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закончен переход на 7-часовой рабочий день (12629).</w:t>
      </w:r>
    </w:p>
    <w:p w14:paraId="1C6AF7EA" w14:textId="77777777" w:rsidR="004539AF" w:rsidRPr="004E10C1" w:rsidRDefault="004539AF" w:rsidP="004E10C1">
      <w:pPr>
        <w:spacing w:after="0" w:line="240" w:lineRule="auto"/>
        <w:jc w:val="both"/>
        <w:rPr>
          <w:rFonts w:ascii="Times New Roman" w:hAnsi="Times New Roman"/>
          <w:iCs/>
          <w:color w:val="000000" w:themeColor="text1"/>
          <w:sz w:val="16"/>
          <w:szCs w:val="16"/>
        </w:rPr>
      </w:pPr>
    </w:p>
    <w:p w14:paraId="4EB58387" w14:textId="77777777" w:rsidR="00EB0B16" w:rsidRPr="004E10C1" w:rsidRDefault="00EB0B16"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С 1 января по 1 </w:t>
      </w:r>
      <w:proofErr w:type="gramStart"/>
      <w:r w:rsidRPr="004E10C1">
        <w:rPr>
          <w:rFonts w:ascii="Times New Roman" w:hAnsi="Times New Roman"/>
          <w:color w:val="000000" w:themeColor="text1"/>
          <w:sz w:val="16"/>
          <w:szCs w:val="16"/>
        </w:rPr>
        <w:t xml:space="preserve">июля </w:t>
      </w:r>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г. сократилась на 19% и не увеличивалась в последующие месяцы этого года. В каждом </w:t>
      </w:r>
      <w:proofErr w:type="gramStart"/>
      <w:r w:rsidRPr="004E10C1">
        <w:rPr>
          <w:rFonts w:ascii="Times New Roman" w:hAnsi="Times New Roman"/>
          <w:color w:val="000000" w:themeColor="text1"/>
          <w:sz w:val="16"/>
          <w:szCs w:val="16"/>
        </w:rPr>
        <w:t xml:space="preserve">квартале </w:t>
      </w:r>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г. экспорт превосходил импорт; дефицит в 135 млн руб. в 1932 г. уступил место активному сальдо в 148 млн руб. в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(17281).</w:t>
      </w:r>
    </w:p>
    <w:p w14:paraId="2483C2BD" w14:textId="77777777" w:rsidR="00EB0B16" w:rsidRPr="004E10C1" w:rsidRDefault="00EB0B16" w:rsidP="004E10C1">
      <w:pPr>
        <w:spacing w:after="0" w:line="240" w:lineRule="auto"/>
        <w:jc w:val="both"/>
        <w:rPr>
          <w:rFonts w:ascii="Times New Roman" w:hAnsi="Times New Roman"/>
          <w:iCs/>
          <w:color w:val="000000" w:themeColor="text1"/>
          <w:sz w:val="16"/>
          <w:szCs w:val="16"/>
        </w:rPr>
      </w:pPr>
    </w:p>
    <w:p w14:paraId="6DD28754"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09E83F9"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1C39B503"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Япония разорвала пакт о ненападении с СССР, подписанный в июле (4962).</w:t>
      </w:r>
    </w:p>
    <w:p w14:paraId="6CE1E77D"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p>
    <w:p w14:paraId="317A977A"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71200E8"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18B9991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января 1933 года директор завода № 24 Марьямов, секретарь Парткома </w:t>
      </w:r>
      <w:proofErr w:type="spellStart"/>
      <w:r w:rsidRPr="004E10C1">
        <w:rPr>
          <w:rFonts w:ascii="Times New Roman" w:hAnsi="Times New Roman"/>
          <w:color w:val="000000" w:themeColor="text1"/>
          <w:sz w:val="16"/>
          <w:szCs w:val="16"/>
        </w:rPr>
        <w:t>Ламинадзе</w:t>
      </w:r>
      <w:proofErr w:type="spellEnd"/>
      <w:r w:rsidRPr="004E10C1">
        <w:rPr>
          <w:rFonts w:ascii="Times New Roman" w:hAnsi="Times New Roman"/>
          <w:color w:val="000000" w:themeColor="text1"/>
          <w:sz w:val="16"/>
          <w:szCs w:val="16"/>
        </w:rPr>
        <w:t>, председатель Завкома Буланов писали письмо № 4сс секретарю ЦК ВКП(б) Сталину, секретарю ЦК и МК ВКП(б) Кагановичу, предсовнаркому Молотову, в Наркомтяжпром Орджоникидзе, наркомвоенмору Ворошилову</w:t>
      </w:r>
    </w:p>
    <w:p w14:paraId="2333459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Справка-отчет о работе завода № 24 им. Фрунзе в 1932 году по выполнению правительственного задания</w:t>
      </w:r>
    </w:p>
    <w:p w14:paraId="0101DF8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Всесоюзному дню ударника коллектив завода № 24 пришел с серьезными успехами.</w:t>
      </w:r>
    </w:p>
    <w:p w14:paraId="3FE98C9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доказывают следующие этапы работы завода за истекший год:</w:t>
      </w:r>
    </w:p>
    <w:p w14:paraId="7DC48148" w14:textId="77777777" w:rsidR="00095B9C" w:rsidRPr="004E10C1" w:rsidRDefault="00095B9C" w:rsidP="004E10C1">
      <w:pPr>
        <w:numPr>
          <w:ilvl w:val="0"/>
          <w:numId w:val="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февраля 1932 года завод получил все чертежи мотора М-34 от ЦИАМ.</w:t>
      </w:r>
    </w:p>
    <w:p w14:paraId="76A0A46F" w14:textId="77777777" w:rsidR="00095B9C" w:rsidRPr="004E10C1" w:rsidRDefault="00095B9C" w:rsidP="004E10C1">
      <w:pPr>
        <w:numPr>
          <w:ilvl w:val="0"/>
          <w:numId w:val="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1932 года были запущены в производство все детали мотора.</w:t>
      </w:r>
    </w:p>
    <w:p w14:paraId="0BD12B24" w14:textId="77777777" w:rsidR="00095B9C" w:rsidRPr="004E10C1" w:rsidRDefault="00095B9C" w:rsidP="004E10C1">
      <w:pPr>
        <w:numPr>
          <w:ilvl w:val="0"/>
          <w:numId w:val="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1932 года были закончены производством первые два мотора и к 1 мая прошли заводские испытания.</w:t>
      </w:r>
    </w:p>
    <w:p w14:paraId="7270BE72" w14:textId="77777777" w:rsidR="00095B9C" w:rsidRPr="004E10C1" w:rsidRDefault="00095B9C" w:rsidP="004E10C1">
      <w:pPr>
        <w:numPr>
          <w:ilvl w:val="0"/>
          <w:numId w:val="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 мая по ноябрь 1932 года (за 6 месяцев) завод закончил программу по моторам старого производства (сдал 525 мотора воздушного охлаждения и 25 моторов М-27 для ВМС) и полностью освоил в серийном производстве мотор М34.</w:t>
      </w:r>
    </w:p>
    <w:p w14:paraId="6A4708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колоссальные трудности, вызванные необходимостью организации новых групп и цехов, освоения в производстве сложных отливок, устранения серьезных производственных и конструктивных неполадок (всего было внесено в мотор 1400 изменений) – завод с успехом вышел из затруднений.</w:t>
      </w:r>
    </w:p>
    <w:p w14:paraId="42188F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Резкий перерыв в налаженном производстве старых типов моторов и перевод всего завода на ходу, без необходимой подготовки на производство нового мотора, неизбежно вызвали ломку всего производственного процесса. Но уже в IV квартале, одолев основные технические трудности, завод благодаря напряженным усилиям всех рабочих, ИТР, партийных и профсоюзных организаций добился настоящего производственного подъема и наладил серийный выпуск моторов.</w:t>
      </w:r>
    </w:p>
    <w:p w14:paraId="434453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завод сдал 50 моторов, полностью выполнил программу по всем цехам и выходит на январь 1933 года с мощностью всех без исключения производственных групп комплектно на 80 моторов в месяц.</w:t>
      </w:r>
    </w:p>
    <w:p w14:paraId="2F4E855C" w14:textId="77777777" w:rsidR="00095B9C" w:rsidRPr="004E10C1" w:rsidRDefault="00095B9C" w:rsidP="004E10C1">
      <w:pPr>
        <w:numPr>
          <w:ilvl w:val="0"/>
          <w:numId w:val="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мотор, собранный </w:t>
      </w:r>
      <w:proofErr w:type="gramStart"/>
      <w:r w:rsidRPr="004E10C1">
        <w:rPr>
          <w:rFonts w:ascii="Times New Roman" w:hAnsi="Times New Roman"/>
          <w:color w:val="000000" w:themeColor="text1"/>
          <w:sz w:val="16"/>
          <w:szCs w:val="16"/>
        </w:rPr>
        <w:t>заводом (№ 2001)</w:t>
      </w:r>
      <w:proofErr w:type="gramEnd"/>
      <w:r w:rsidRPr="004E10C1">
        <w:rPr>
          <w:rFonts w:ascii="Times New Roman" w:hAnsi="Times New Roman"/>
          <w:color w:val="000000" w:themeColor="text1"/>
          <w:sz w:val="16"/>
          <w:szCs w:val="16"/>
        </w:rPr>
        <w:t xml:space="preserve"> был поставлен в июле на самолет Р-5. На сегодняшний день мотор наработал всего 90 часов и по заключению ЦАГИ:</w:t>
      </w:r>
    </w:p>
    <w:p w14:paraId="725ED7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сравнения результатов испытания с данными Р5М17 имеются следующие преимущества М-34 перед М-17:</w:t>
      </w:r>
    </w:p>
    <w:p w14:paraId="3B751210" w14:textId="77777777" w:rsidR="00095B9C" w:rsidRPr="004E10C1" w:rsidRDefault="00095B9C" w:rsidP="004E10C1">
      <w:pPr>
        <w:numPr>
          <w:ilvl w:val="0"/>
          <w:numId w:val="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у земли на 28.35 км/час выше.</w:t>
      </w:r>
    </w:p>
    <w:p w14:paraId="1542B8DF" w14:textId="77777777" w:rsidR="00095B9C" w:rsidRPr="004E10C1" w:rsidRDefault="00095B9C" w:rsidP="004E10C1">
      <w:pPr>
        <w:numPr>
          <w:ilvl w:val="0"/>
          <w:numId w:val="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 скорость у земли на 18 км/час выше.</w:t>
      </w:r>
    </w:p>
    <w:p w14:paraId="3BBAFA4F" w14:textId="77777777" w:rsidR="00095B9C" w:rsidRPr="004E10C1" w:rsidRDefault="00095B9C" w:rsidP="004E10C1">
      <w:pPr>
        <w:numPr>
          <w:ilvl w:val="0"/>
          <w:numId w:val="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3000 м на 6, 15 мин. выше.</w:t>
      </w:r>
    </w:p>
    <w:p w14:paraId="0F21847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скоростей и скороподъемности при уменьшении радиаторов и понижением этим </w:t>
      </w:r>
      <w:proofErr w:type="gramStart"/>
      <w:r w:rsidRPr="004E10C1">
        <w:rPr>
          <w:rFonts w:ascii="Times New Roman" w:hAnsi="Times New Roman"/>
          <w:color w:val="000000" w:themeColor="text1"/>
          <w:sz w:val="16"/>
          <w:szCs w:val="16"/>
        </w:rPr>
        <w:t>веса</w:t>
      </w:r>
      <w:proofErr w:type="gramEnd"/>
      <w:r w:rsidRPr="004E10C1">
        <w:rPr>
          <w:rFonts w:ascii="Times New Roman" w:hAnsi="Times New Roman"/>
          <w:color w:val="000000" w:themeColor="text1"/>
          <w:sz w:val="16"/>
          <w:szCs w:val="16"/>
        </w:rPr>
        <w:t xml:space="preserve"> и рациональным подбором взлетных скоростей могут быть улучшены.</w:t>
      </w:r>
    </w:p>
    <w:p w14:paraId="13E4767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работы мотора.</w:t>
      </w:r>
    </w:p>
    <w:p w14:paraId="3EA0AE6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мотора во время всего испытания вполне удовлетворительна.»</w:t>
      </w:r>
    </w:p>
    <w:p w14:paraId="354EBD91" w14:textId="77777777" w:rsidR="00095B9C" w:rsidRPr="004E10C1" w:rsidRDefault="00095B9C" w:rsidP="004E10C1">
      <w:pPr>
        <w:numPr>
          <w:ilvl w:val="0"/>
          <w:numId w:val="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Головная серия мотора М-34 принята ВВФ на эксплуатацию, сроком службы между переборками в 100 часов.</w:t>
      </w:r>
    </w:p>
    <w:p w14:paraId="28CB46F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установлены на 5-ти типах самолетов и в январе начнутся их летные испытания.</w:t>
      </w:r>
    </w:p>
    <w:p w14:paraId="196DF255" w14:textId="77777777" w:rsidR="00095B9C" w:rsidRPr="004E10C1" w:rsidRDefault="00095B9C" w:rsidP="004E10C1">
      <w:pPr>
        <w:numPr>
          <w:ilvl w:val="0"/>
          <w:numId w:val="1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из нормальных серийных моторов № 2040, по выбору Военной приемки, был поставлен на 50-ти часовое испытание на полном газу.</w:t>
      </w:r>
    </w:p>
    <w:p w14:paraId="29F66B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заключению НИИ ВВС:</w:t>
      </w:r>
    </w:p>
    <w:p w14:paraId="6D9008B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испытание в практике советского моторостроения было проведено впервые. Из практики европейского авиамоторостроения известен лишь случай 10-ти часов работы на максимальной мощности мотора АССО-750. Для советских и заграничных моторов рекомендуется пользоваться полным газом не свыше 5 минут подряд.</w:t>
      </w:r>
    </w:p>
    <w:p w14:paraId="49ABA3F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прошел тяжелое, по условиям работы (на средней мощности 834 л.с.) испытание удовлетворительно, с сохранением полной мощности в начале и конце каждого этапа.</w:t>
      </w:r>
    </w:p>
    <w:p w14:paraId="58BDC67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деталей и износы, полученные за время испытания, дают основание рассчитывать на достижение надежной работы на самолете в течении 200 часов между переборками, путем дальнейшей работы по совершенствованию мотора в серийном производстве и повышения номинальной мощности мотора до 800-850 л.с. с соответствующим повышением максимальной мощности мотора.»</w:t>
      </w:r>
    </w:p>
    <w:p w14:paraId="0374BD79" w14:textId="77777777" w:rsidR="00095B9C" w:rsidRPr="004E10C1" w:rsidRDefault="00095B9C" w:rsidP="004E10C1">
      <w:pPr>
        <w:numPr>
          <w:ilvl w:val="0"/>
          <w:numId w:val="1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основных данных мотора М-34 по сравнению с другими советскими и иностранными моторами этого же класса дана в приложенном заключении НИИ ВВС.</w:t>
      </w:r>
    </w:p>
    <w:p w14:paraId="30957B7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изложенного можно сделать вывод, что хотя заводом полностью не выполнено количественное задание Правительства, нами совместно с ЦИАМ по решающему вопросу одержана крупнейшая победа, которой может по праву гордиться наша авиация, а именно:</w:t>
      </w:r>
    </w:p>
    <w:p w14:paraId="71AD3F2B" w14:textId="77777777" w:rsidR="00095B9C" w:rsidRPr="004E10C1" w:rsidRDefault="00095B9C" w:rsidP="004E10C1">
      <w:pPr>
        <w:numPr>
          <w:ilvl w:val="0"/>
          <w:numId w:val="1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 мощный советский мотор высоких качеств, который может стать в ряд с лучшими моторами самых передовых иностранных фирм.</w:t>
      </w:r>
    </w:p>
    <w:p w14:paraId="1E5D3967" w14:textId="77777777" w:rsidR="00095B9C" w:rsidRPr="004E10C1" w:rsidRDefault="00095B9C" w:rsidP="004E10C1">
      <w:pPr>
        <w:numPr>
          <w:ilvl w:val="0"/>
          <w:numId w:val="1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беспримерно рекордный срок выпущены первые моторы.</w:t>
      </w:r>
    </w:p>
    <w:p w14:paraId="796FE3BB" w14:textId="77777777" w:rsidR="00095B9C" w:rsidRPr="004E10C1" w:rsidRDefault="00095B9C" w:rsidP="004E10C1">
      <w:pPr>
        <w:numPr>
          <w:ilvl w:val="0"/>
          <w:numId w:val="1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рекордный срок мотор внедрен в серийное производство.</w:t>
      </w:r>
    </w:p>
    <w:p w14:paraId="5480696E" w14:textId="77777777" w:rsidR="00095B9C" w:rsidRPr="004E10C1" w:rsidRDefault="00095B9C" w:rsidP="004E10C1">
      <w:pPr>
        <w:numPr>
          <w:ilvl w:val="0"/>
          <w:numId w:val="1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последних испытаний мотора дают уверенность рассчитывать на дальнейшее повышение качеств мотора и полное выполнение программы завода в 1933 году и безусловное обеспечение поставленной нам задачи - достигнуть в 1933 году мирового рекорда самолета с мотором М-34 на дальний беспосадочный полет через океан на расстояние 10000 км (3530,52-55).</w:t>
      </w:r>
    </w:p>
    <w:p w14:paraId="5D597B66" w14:textId="77777777" w:rsidR="00095B9C" w:rsidRPr="004E10C1" w:rsidRDefault="00095B9C" w:rsidP="004E10C1">
      <w:pPr>
        <w:tabs>
          <w:tab w:val="left" w:pos="360"/>
        </w:tabs>
        <w:spacing w:after="0" w:line="240" w:lineRule="auto"/>
        <w:jc w:val="both"/>
        <w:rPr>
          <w:rFonts w:ascii="Times New Roman" w:hAnsi="Times New Roman"/>
          <w:color w:val="000000" w:themeColor="text1"/>
          <w:sz w:val="16"/>
          <w:szCs w:val="16"/>
        </w:rPr>
      </w:pPr>
    </w:p>
    <w:p w14:paraId="1BC3A802" w14:textId="77777777" w:rsidR="00EB57C4" w:rsidRPr="004E10C1" w:rsidRDefault="00EB57C4"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1116E4" w14:textId="77777777" w:rsidR="00EB57C4" w:rsidRPr="004E10C1" w:rsidRDefault="00EB57C4" w:rsidP="004E10C1">
      <w:pPr>
        <w:spacing w:after="0" w:line="240" w:lineRule="auto"/>
        <w:jc w:val="both"/>
        <w:rPr>
          <w:rFonts w:ascii="Times New Roman" w:hAnsi="Times New Roman"/>
          <w:iCs/>
          <w:color w:val="000000" w:themeColor="text1"/>
          <w:sz w:val="16"/>
          <w:szCs w:val="16"/>
        </w:rPr>
      </w:pPr>
    </w:p>
    <w:p w14:paraId="32D39D5A"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опросом членов ПБ</w:t>
      </w:r>
    </w:p>
    <w:p w14:paraId="7B484C93" w14:textId="22F77446"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roofErr w:type="gramStart"/>
      <w:r w:rsidRPr="004E10C1">
        <w:rPr>
          <w:rFonts w:ascii="Times New Roman" w:hAnsi="Times New Roman"/>
          <w:color w:val="000000" w:themeColor="text1"/>
          <w:sz w:val="16"/>
          <w:szCs w:val="16"/>
        </w:rPr>
        <w:t>35.-</w:t>
      </w:r>
      <w:proofErr w:type="gramEnd"/>
      <w:r w:rsidRPr="004E10C1">
        <w:rPr>
          <w:rFonts w:ascii="Times New Roman" w:hAnsi="Times New Roman"/>
          <w:color w:val="000000" w:themeColor="text1"/>
          <w:sz w:val="16"/>
          <w:szCs w:val="16"/>
        </w:rPr>
        <w:t xml:space="preserve"> О предложениях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(ПБ от 1.ХП.32 г., пр. № 124. П.1).</w:t>
      </w:r>
    </w:p>
    <w:p w14:paraId="1FAE9D2A"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изменение постановления ПБ от 1.ХП.32г. удовлетворить просьбу </w:t>
      </w:r>
      <w:proofErr w:type="spellStart"/>
      <w:r w:rsidRPr="004E10C1">
        <w:rPr>
          <w:rFonts w:ascii="Times New Roman" w:hAnsi="Times New Roman"/>
          <w:color w:val="000000" w:themeColor="text1"/>
          <w:sz w:val="16"/>
          <w:szCs w:val="16"/>
        </w:rPr>
        <w:t>т.Баранова</w:t>
      </w:r>
      <w:proofErr w:type="spellEnd"/>
      <w:r w:rsidRPr="004E10C1">
        <w:rPr>
          <w:rFonts w:ascii="Times New Roman" w:hAnsi="Times New Roman"/>
          <w:color w:val="000000" w:themeColor="text1"/>
          <w:sz w:val="16"/>
          <w:szCs w:val="16"/>
        </w:rPr>
        <w:t xml:space="preserve"> об освобождении от поездки в САСШ т. Ильюшина и командировании вместо него т. </w:t>
      </w:r>
      <w:proofErr w:type="spellStart"/>
      <w:r w:rsidRPr="004E10C1">
        <w:rPr>
          <w:rFonts w:ascii="Times New Roman" w:hAnsi="Times New Roman"/>
          <w:color w:val="000000" w:themeColor="text1"/>
          <w:sz w:val="16"/>
          <w:szCs w:val="16"/>
        </w:rPr>
        <w:t>Енгибариан</w:t>
      </w:r>
      <w:proofErr w:type="spellEnd"/>
      <w:r w:rsidRPr="004E10C1">
        <w:rPr>
          <w:rFonts w:ascii="Times New Roman" w:hAnsi="Times New Roman"/>
          <w:color w:val="000000" w:themeColor="text1"/>
          <w:sz w:val="16"/>
          <w:szCs w:val="16"/>
        </w:rPr>
        <w:t xml:space="preserve"> А.А.</w:t>
      </w:r>
    </w:p>
    <w:p w14:paraId="08D00E2E"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т.т.Ворошилову</w:t>
      </w:r>
      <w:proofErr w:type="spellEnd"/>
      <w:r w:rsidRPr="004E10C1">
        <w:rPr>
          <w:rFonts w:ascii="Times New Roman" w:hAnsi="Times New Roman"/>
          <w:color w:val="000000" w:themeColor="text1"/>
          <w:sz w:val="16"/>
          <w:szCs w:val="16"/>
        </w:rPr>
        <w:t xml:space="preserve">, Орджоникидзе, Баранову,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Артузову</w:t>
      </w:r>
    </w:p>
    <w:p w14:paraId="30BCBDD9"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января 1933 состоялось заседание ПБ и был оформлен протокол № 128 (22978).</w:t>
      </w:r>
    </w:p>
    <w:p w14:paraId="53CBFE14" w14:textId="77777777" w:rsidR="00EB57C4" w:rsidRPr="004E10C1" w:rsidRDefault="00EB57C4" w:rsidP="004E10C1">
      <w:pPr>
        <w:spacing w:after="0" w:line="240" w:lineRule="auto"/>
        <w:jc w:val="both"/>
        <w:rPr>
          <w:rFonts w:ascii="Times New Roman" w:hAnsi="Times New Roman"/>
          <w:color w:val="000000" w:themeColor="text1"/>
          <w:sz w:val="16"/>
          <w:szCs w:val="16"/>
        </w:rPr>
      </w:pPr>
    </w:p>
    <w:p w14:paraId="4CDFDB1C" w14:textId="77777777" w:rsidR="00FD3DB6" w:rsidRPr="004E10C1" w:rsidRDefault="00FD3DB6"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2E59FF5" w14:textId="77777777" w:rsidR="00FD3DB6" w:rsidRPr="004E10C1" w:rsidRDefault="00FD3DB6" w:rsidP="004E10C1">
      <w:pPr>
        <w:spacing w:after="0" w:line="240" w:lineRule="auto"/>
        <w:jc w:val="both"/>
        <w:rPr>
          <w:rFonts w:ascii="Times New Roman" w:hAnsi="Times New Roman"/>
          <w:iCs/>
          <w:color w:val="000000" w:themeColor="text1"/>
          <w:sz w:val="16"/>
          <w:szCs w:val="16"/>
        </w:rPr>
      </w:pPr>
    </w:p>
    <w:p w14:paraId="7E364B39" w14:textId="77777777" w:rsidR="00FD3DB6" w:rsidRPr="004E10C1" w:rsidRDefault="00FD3D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Рабочие с ломами и киркой начали разбор знаменитых Ильинских ворот Китай-города под предлогом, что они "мешают уличному движению, создают хвосты автомашин, подвергают опасности пешеходов". Ильинские ворота были сооружены в 1540 году, верхнюю часть с зеленой облицовкой надстроили в 1685 году (18722).</w:t>
      </w:r>
    </w:p>
    <w:p w14:paraId="03F0C604" w14:textId="77777777" w:rsidR="00FD3DB6" w:rsidRPr="004E10C1" w:rsidRDefault="00FD3DB6" w:rsidP="004E10C1">
      <w:pPr>
        <w:spacing w:after="0" w:line="240" w:lineRule="auto"/>
        <w:jc w:val="both"/>
        <w:rPr>
          <w:rFonts w:ascii="Times New Roman" w:hAnsi="Times New Roman"/>
          <w:color w:val="000000" w:themeColor="text1"/>
          <w:sz w:val="16"/>
          <w:szCs w:val="16"/>
        </w:rPr>
      </w:pPr>
    </w:p>
    <w:p w14:paraId="46E9481E"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E80775E"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757F21F7"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после внесения изменений, HMS Мужественный залез службу с Королевскими ВМС как первого в мире авианосца оснащен гидравлическим управляемым аэрофинишер (20802).</w:t>
      </w:r>
    </w:p>
    <w:p w14:paraId="29470069" w14:textId="77777777" w:rsidR="00EB57C4" w:rsidRPr="004E10C1" w:rsidRDefault="00EB57C4" w:rsidP="004E10C1">
      <w:pPr>
        <w:spacing w:after="0" w:line="240" w:lineRule="auto"/>
        <w:jc w:val="both"/>
        <w:rPr>
          <w:rFonts w:ascii="Times New Roman" w:hAnsi="Times New Roman"/>
          <w:color w:val="000000" w:themeColor="text1"/>
          <w:sz w:val="16"/>
          <w:szCs w:val="16"/>
        </w:rPr>
      </w:pPr>
    </w:p>
    <w:p w14:paraId="23E78367"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января 1933 во время битвы при </w:t>
      </w:r>
      <w:proofErr w:type="spellStart"/>
      <w:r w:rsidRPr="004E10C1">
        <w:rPr>
          <w:rFonts w:ascii="Times New Roman" w:hAnsi="Times New Roman"/>
          <w:color w:val="000000" w:themeColor="text1"/>
          <w:sz w:val="16"/>
          <w:szCs w:val="16"/>
        </w:rPr>
        <w:t>Shanhai</w:t>
      </w:r>
      <w:proofErr w:type="spellEnd"/>
      <w:r w:rsidRPr="004E10C1">
        <w:rPr>
          <w:rFonts w:ascii="Times New Roman" w:hAnsi="Times New Roman"/>
          <w:color w:val="000000" w:themeColor="text1"/>
          <w:sz w:val="16"/>
          <w:szCs w:val="16"/>
        </w:rPr>
        <w:t xml:space="preserve"> эскадра бомбардировщиков японской императорской армии обеспечивает непосредственную авиационную поддержку японской Квантунской армии сухопутных войск в действиях против националистической </w:t>
      </w:r>
      <w:proofErr w:type="gramStart"/>
      <w:r w:rsidRPr="004E10C1">
        <w:rPr>
          <w:rFonts w:ascii="Times New Roman" w:hAnsi="Times New Roman"/>
          <w:color w:val="000000" w:themeColor="text1"/>
          <w:sz w:val="16"/>
          <w:szCs w:val="16"/>
        </w:rPr>
        <w:t>китайской Национально</w:t>
      </w:r>
      <w:proofErr w:type="gramEnd"/>
      <w:r w:rsidRPr="004E10C1">
        <w:rPr>
          <w:rFonts w:ascii="Times New Roman" w:hAnsi="Times New Roman"/>
          <w:color w:val="000000" w:themeColor="text1"/>
          <w:sz w:val="16"/>
          <w:szCs w:val="16"/>
        </w:rPr>
        <w:t xml:space="preserve"> - революционной армии на перевале в укрепленной восточной части Великой Китайской стены (20802).</w:t>
      </w:r>
    </w:p>
    <w:p w14:paraId="03A8D64C" w14:textId="77777777" w:rsidR="00EB57C4" w:rsidRPr="004E10C1" w:rsidRDefault="00EB57C4" w:rsidP="004E10C1">
      <w:pPr>
        <w:spacing w:after="0" w:line="240" w:lineRule="auto"/>
        <w:jc w:val="both"/>
        <w:rPr>
          <w:rFonts w:ascii="Times New Roman" w:hAnsi="Times New Roman"/>
          <w:color w:val="000000" w:themeColor="text1"/>
          <w:sz w:val="16"/>
          <w:szCs w:val="16"/>
        </w:rPr>
      </w:pPr>
    </w:p>
    <w:p w14:paraId="2170548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в Испании в Барселоне было восстание анархистов и синдикалистов (3907,179).</w:t>
      </w:r>
    </w:p>
    <w:p w14:paraId="6D667602"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ECA1DD2"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последние американские войска покинули Никарагуа (4962).</w:t>
      </w:r>
    </w:p>
    <w:p w14:paraId="7AE6B4C3"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p>
    <w:p w14:paraId="7FB194DF"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AA92EEA"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2779A3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в ЦАГИ из УВВС поступили окончательные требования к АНТ-31 (И-14), когда все рабочие чертежи были уже готовы. Заложили скорость 375-400 км/час и все еще надеясь на получение М-38 или М-58 хотели с ними (4020,10).</w:t>
      </w:r>
    </w:p>
    <w:p w14:paraId="0078725F"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27C848C1" w14:textId="77777777" w:rsidR="00460F2B" w:rsidRPr="004E10C1" w:rsidRDefault="00460F2B" w:rsidP="004E10C1">
      <w:pPr>
        <w:tabs>
          <w:tab w:val="left" w:pos="5121"/>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г. в ЦАГИ поступили «Технические требования к одноместному пушеч</w:t>
      </w:r>
      <w:r w:rsidRPr="004E10C1">
        <w:rPr>
          <w:rFonts w:ascii="Times New Roman" w:hAnsi="Times New Roman"/>
          <w:color w:val="000000" w:themeColor="text1"/>
          <w:sz w:val="16"/>
          <w:szCs w:val="16"/>
        </w:rPr>
        <w:softHyphen/>
        <w:t>ному истребителю И-14 под мотор М-38 600 л.с. или М-58». В примечании отмеча</w:t>
      </w:r>
      <w:r w:rsidRPr="004E10C1">
        <w:rPr>
          <w:rFonts w:ascii="Times New Roman" w:hAnsi="Times New Roman"/>
          <w:color w:val="000000" w:themeColor="text1"/>
          <w:sz w:val="16"/>
          <w:szCs w:val="16"/>
        </w:rPr>
        <w:softHyphen/>
        <w:t xml:space="preserve">лось, что на опытном экземпляре допускается установка мотора Бристоль-Меркур </w:t>
      </w:r>
      <w:r w:rsidRPr="004E10C1">
        <w:rPr>
          <w:rFonts w:ascii="Times New Roman" w:hAnsi="Times New Roman"/>
          <w:color w:val="000000" w:themeColor="text1"/>
          <w:sz w:val="16"/>
          <w:szCs w:val="16"/>
          <w:lang w:val="en-US"/>
        </w:rPr>
        <w:t>IV</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2. Согласно ТТ самолёт с нормальной полезной нагрузкой 248 кг (перегрузочный вариант — 520 кг) и запасом ГСМ, обеспечивая тактический радиус действия 250 км на боевой высоте 5000 м должен был обладать следующими лётными данными:</w:t>
      </w:r>
    </w:p>
    <w:p w14:paraId="499BEE54" w14:textId="77777777" w:rsidR="00460F2B" w:rsidRPr="004E10C1" w:rsidRDefault="00460F2B" w:rsidP="004E10C1">
      <w:pPr>
        <w:tabs>
          <w:tab w:val="left" w:pos="5121"/>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 скорость</w:t>
      </w:r>
      <w:r w:rsidRPr="004E10C1">
        <w:rPr>
          <w:rFonts w:ascii="Times New Roman" w:hAnsi="Times New Roman"/>
          <w:color w:val="000000" w:themeColor="text1"/>
          <w:sz w:val="16"/>
          <w:szCs w:val="16"/>
        </w:rPr>
        <w:tab/>
        <w:t>— 375-400 км/ч</w:t>
      </w:r>
    </w:p>
    <w:p w14:paraId="7E12E62A" w14:textId="77777777" w:rsidR="00460F2B" w:rsidRPr="004E10C1" w:rsidRDefault="00460F2B" w:rsidP="004E10C1">
      <w:pPr>
        <w:tabs>
          <w:tab w:val="left" w:pos="493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подъёма на Н=5000 м</w:t>
      </w:r>
      <w:r w:rsidRPr="004E10C1">
        <w:rPr>
          <w:rFonts w:ascii="Times New Roman" w:hAnsi="Times New Roman"/>
          <w:color w:val="000000" w:themeColor="text1"/>
          <w:sz w:val="16"/>
          <w:szCs w:val="16"/>
        </w:rPr>
        <w:tab/>
        <w:t>— 7-8 мин</w:t>
      </w:r>
    </w:p>
    <w:p w14:paraId="3614D318" w14:textId="77777777" w:rsidR="00460F2B" w:rsidRPr="004E10C1" w:rsidRDefault="00460F2B" w:rsidP="004E10C1">
      <w:pPr>
        <w:tabs>
          <w:tab w:val="left" w:pos="493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r w:rsidRPr="004E10C1">
        <w:rPr>
          <w:rFonts w:ascii="Times New Roman" w:hAnsi="Times New Roman"/>
          <w:color w:val="000000" w:themeColor="text1"/>
          <w:sz w:val="16"/>
          <w:szCs w:val="16"/>
        </w:rPr>
        <w:tab/>
        <w:t>— 9000-10000 м</w:t>
      </w:r>
    </w:p>
    <w:p w14:paraId="57F300AE" w14:textId="77777777" w:rsidR="00460F2B" w:rsidRPr="004E10C1" w:rsidRDefault="00460F2B" w:rsidP="004E10C1">
      <w:pPr>
        <w:tabs>
          <w:tab w:val="left" w:pos="493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w:t>
      </w:r>
      <w:r w:rsidRPr="004E10C1">
        <w:rPr>
          <w:rFonts w:ascii="Times New Roman" w:hAnsi="Times New Roman"/>
          <w:color w:val="000000" w:themeColor="text1"/>
          <w:sz w:val="16"/>
          <w:szCs w:val="16"/>
        </w:rPr>
        <w:tab/>
        <w:t>— 90-103 км/ч</w:t>
      </w:r>
    </w:p>
    <w:p w14:paraId="206DFF8F" w14:textId="77777777" w:rsidR="00460F2B" w:rsidRPr="004E10C1" w:rsidRDefault="00460F2B" w:rsidP="004E10C1">
      <w:pPr>
        <w:tabs>
          <w:tab w:val="left" w:pos="494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 в безветрие, не более</w:t>
      </w:r>
      <w:r w:rsidRPr="004E10C1">
        <w:rPr>
          <w:rFonts w:ascii="Times New Roman" w:hAnsi="Times New Roman"/>
          <w:color w:val="000000" w:themeColor="text1"/>
          <w:sz w:val="16"/>
          <w:szCs w:val="16"/>
        </w:rPr>
        <w:tab/>
        <w:t>— 40 м</w:t>
      </w:r>
    </w:p>
    <w:p w14:paraId="36F1DD74" w14:textId="77777777" w:rsidR="00460F2B" w:rsidRPr="004E10C1" w:rsidRDefault="00460F2B" w:rsidP="004E10C1">
      <w:pPr>
        <w:tabs>
          <w:tab w:val="left" w:pos="4953"/>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в безветрие, не более</w:t>
      </w:r>
      <w:r w:rsidRPr="004E10C1">
        <w:rPr>
          <w:rFonts w:ascii="Times New Roman" w:hAnsi="Times New Roman"/>
          <w:color w:val="000000" w:themeColor="text1"/>
          <w:sz w:val="16"/>
          <w:szCs w:val="16"/>
        </w:rPr>
        <w:tab/>
        <w:t>— 80 м</w:t>
      </w:r>
    </w:p>
    <w:p w14:paraId="77C97012"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требований: — Скорость; — Скороподъёмность и маневренность</w:t>
      </w:r>
    </w:p>
    <w:p w14:paraId="05DD66F1"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Две пушки АПК-11 (калибр — 37 мм)</w:t>
      </w:r>
    </w:p>
    <w:p w14:paraId="19C2DD88"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Боекомплект — 50 унитарных патронов</w:t>
      </w:r>
    </w:p>
    <w:p w14:paraId="63B963CD"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то, что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поступили со значительным опозданием, когда чер</w:t>
      </w:r>
      <w:r w:rsidRPr="004E10C1">
        <w:rPr>
          <w:rFonts w:ascii="Times New Roman" w:hAnsi="Times New Roman"/>
          <w:color w:val="000000" w:themeColor="text1"/>
          <w:sz w:val="16"/>
          <w:szCs w:val="16"/>
        </w:rPr>
        <w:softHyphen/>
        <w:t>тежи уже находились в опытном производстве, реализовать заложенные в ТТ макс, ско</w:t>
      </w:r>
      <w:r w:rsidRPr="004E10C1">
        <w:rPr>
          <w:rFonts w:ascii="Times New Roman" w:hAnsi="Times New Roman"/>
          <w:color w:val="000000" w:themeColor="text1"/>
          <w:sz w:val="16"/>
          <w:szCs w:val="16"/>
        </w:rPr>
        <w:softHyphen/>
        <w:t>рости было практически невозможно, к тому же отсутствовали моторы М-38 (М-58) (15823).</w:t>
      </w:r>
    </w:p>
    <w:p w14:paraId="5A368E8E" w14:textId="77777777" w:rsidR="00460F2B" w:rsidRPr="004E10C1" w:rsidRDefault="00460F2B" w:rsidP="004E10C1">
      <w:pPr>
        <w:spacing w:after="0" w:line="240" w:lineRule="auto"/>
        <w:jc w:val="both"/>
        <w:rPr>
          <w:rFonts w:ascii="Times New Roman" w:hAnsi="Times New Roman"/>
          <w:color w:val="000000" w:themeColor="text1"/>
          <w:sz w:val="16"/>
          <w:szCs w:val="16"/>
        </w:rPr>
      </w:pPr>
    </w:p>
    <w:p w14:paraId="7A07CAAE"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4 января 1933 года в ЦАГИ поступили «Технические требования к одноместному пушечному истребителю И-14 под мотор М-38 600 л.с. или М-58». В примечании отмечалось, что на опытном экземпляре допускается установка мотора Бристоль-Меркур IV-S2. Согласно ТТ самолет с нормальной полезной нагрузкой 248 кг (перегрузочный вариант- 520 кг) и запасом ГСМ, обеспечивая тактический радиус действия 250 км на боевой высоте 5000 м должен был обладать следующими летными данными:</w:t>
      </w:r>
    </w:p>
    <w:p w14:paraId="17F76109"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Максимальная горизонтальная скорость – 375-400 км/ч</w:t>
      </w:r>
    </w:p>
    <w:p w14:paraId="0852586F"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Время подъема на Н=5000 м – 7-8 мин</w:t>
      </w:r>
    </w:p>
    <w:p w14:paraId="5A175CB6"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Практический потолок – 9000-10000 м</w:t>
      </w:r>
    </w:p>
    <w:p w14:paraId="4D4C8968"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Посадочная скорость – 90-103 км/ч</w:t>
      </w:r>
    </w:p>
    <w:p w14:paraId="0C404C14"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Длина разбега в безветрие, не более – 40 м</w:t>
      </w:r>
    </w:p>
    <w:p w14:paraId="19B340F5"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Длина пробега в безветрие, не более – 80 м</w:t>
      </w:r>
    </w:p>
    <w:p w14:paraId="0CCFB87F"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Последовательность требований:</w:t>
      </w:r>
    </w:p>
    <w:p w14:paraId="17E58A2D"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Скорость</w:t>
      </w:r>
    </w:p>
    <w:p w14:paraId="5BF29000"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Скороподъемность и маневренность</w:t>
      </w:r>
    </w:p>
    <w:p w14:paraId="038B3DEC"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Вооружение:</w:t>
      </w:r>
    </w:p>
    <w:p w14:paraId="0FD34C1F"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2 пушки АПК-11 (калибр – 37 мм)</w:t>
      </w:r>
    </w:p>
    <w:p w14:paraId="381BFC62"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Боекомплект – 50 унитарных патронов</w:t>
      </w:r>
    </w:p>
    <w:p w14:paraId="24ADFB25"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Учитывая то, что технические требования поступили со значительным опозданием, когда чертежи уже находились в опытном производстве, реализовать заложенные в ТТ максимальные скорости было практически невозможно. К тому же отсутствовали моторы М-38 (М-58) (19177).</w:t>
      </w:r>
    </w:p>
    <w:p w14:paraId="41886F1E" w14:textId="77777777" w:rsidR="00820904" w:rsidRPr="004E10C1" w:rsidRDefault="00820904" w:rsidP="004E10C1">
      <w:pPr>
        <w:pStyle w:val="ae"/>
        <w:shd w:val="clear" w:color="auto" w:fill="FFFFFF"/>
        <w:spacing w:before="0" w:after="0"/>
        <w:jc w:val="both"/>
        <w:textAlignment w:val="baseline"/>
        <w:rPr>
          <w:color w:val="000000" w:themeColor="text1"/>
          <w:sz w:val="16"/>
          <w:szCs w:val="16"/>
        </w:rPr>
      </w:pPr>
    </w:p>
    <w:p w14:paraId="2A1B9FF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4-го января 1933 года были получены Технические требования на машину ДИП-2М34 - двухмоторного истребителя пушечного, вооруженного одной пушкой большого калибра (100 мм), дальность полета 600 км, тоже с перегрузкой – 1000 км. Скорость 325 км/час (3530,70-86).</w:t>
      </w:r>
    </w:p>
    <w:p w14:paraId="00D4F7A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52CFC70"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г. ЦАГИ получил ТТТ на двухместный истребитель пушечный ДИП 2М-34 (15823)</w:t>
      </w:r>
    </w:p>
    <w:p w14:paraId="29DD0E76" w14:textId="77777777" w:rsidR="00460F2B" w:rsidRPr="004E10C1" w:rsidRDefault="00460F2B" w:rsidP="004E10C1">
      <w:pPr>
        <w:spacing w:after="0" w:line="240" w:lineRule="auto"/>
        <w:jc w:val="both"/>
        <w:rPr>
          <w:rFonts w:ascii="Times New Roman" w:hAnsi="Times New Roman"/>
          <w:color w:val="000000" w:themeColor="text1"/>
          <w:sz w:val="16"/>
          <w:szCs w:val="16"/>
        </w:rPr>
      </w:pPr>
    </w:p>
    <w:p w14:paraId="20808591" w14:textId="77777777" w:rsidR="00095B9C" w:rsidRPr="004E10C1" w:rsidRDefault="00095B9C" w:rsidP="004E10C1">
      <w:pPr>
        <w:pStyle w:val="ae"/>
        <w:widowControl/>
        <w:spacing w:before="0" w:after="0"/>
        <w:jc w:val="both"/>
        <w:rPr>
          <w:color w:val="000000" w:themeColor="text1"/>
          <w:sz w:val="16"/>
          <w:szCs w:val="16"/>
        </w:rPr>
      </w:pPr>
      <w:r w:rsidRPr="004E10C1">
        <w:rPr>
          <w:color w:val="000000" w:themeColor="text1"/>
          <w:sz w:val="16"/>
          <w:szCs w:val="16"/>
        </w:rPr>
        <w:t>4 января 1933 Впервые во время полета на самолете ХАИ-1 убрано шасси (10674).</w:t>
      </w:r>
    </w:p>
    <w:p w14:paraId="7D90C4CE" w14:textId="77777777" w:rsidR="00095B9C" w:rsidRPr="004E10C1" w:rsidRDefault="00095B9C" w:rsidP="004E10C1">
      <w:pPr>
        <w:pStyle w:val="ae"/>
        <w:widowControl/>
        <w:spacing w:before="0" w:after="0"/>
        <w:jc w:val="both"/>
        <w:rPr>
          <w:color w:val="000000" w:themeColor="text1"/>
          <w:sz w:val="16"/>
          <w:szCs w:val="16"/>
        </w:rPr>
      </w:pPr>
    </w:p>
    <w:p w14:paraId="35DB1314" w14:textId="77777777" w:rsidR="00095B9C" w:rsidRPr="004E10C1" w:rsidRDefault="001A42D5" w:rsidP="004E10C1">
      <w:pPr>
        <w:pStyle w:val="ae"/>
        <w:widowControl/>
        <w:spacing w:before="0" w:after="0"/>
        <w:jc w:val="both"/>
        <w:rPr>
          <w:iCs/>
          <w:color w:val="000000" w:themeColor="text1"/>
          <w:sz w:val="16"/>
          <w:szCs w:val="16"/>
        </w:rPr>
      </w:pPr>
      <w:r w:rsidRPr="004E10C1">
        <w:rPr>
          <w:i/>
          <w:iCs/>
          <w:color w:val="000000" w:themeColor="text1"/>
          <w:sz w:val="16"/>
          <w:szCs w:val="16"/>
        </w:rPr>
        <w:t>Другие оборонные отрасли:</w:t>
      </w:r>
    </w:p>
    <w:p w14:paraId="3077A847" w14:textId="77777777" w:rsidR="00095B9C" w:rsidRPr="004E10C1" w:rsidRDefault="00095B9C" w:rsidP="004E10C1">
      <w:pPr>
        <w:pStyle w:val="ae"/>
        <w:widowControl/>
        <w:spacing w:before="0" w:after="0"/>
        <w:jc w:val="both"/>
        <w:rPr>
          <w:iCs/>
          <w:color w:val="000000" w:themeColor="text1"/>
          <w:sz w:val="16"/>
          <w:szCs w:val="16"/>
        </w:rPr>
      </w:pPr>
    </w:p>
    <w:p w14:paraId="797F869A"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4 января 1933 г., в соответствии со справкой-докладом начальника Управления связи РККА Н.М. Синявского, представленной в КО, результаты выполнения программы 1932 года по вооружению связи РККА выглядели следующим образом:</w:t>
      </w:r>
    </w:p>
    <w:p w14:paraId="2C5BC7D8"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общее выполнение программы:</w:t>
      </w:r>
    </w:p>
    <w:p w14:paraId="580E73B9"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3аказано на 96 500 000 руб.</w:t>
      </w:r>
    </w:p>
    <w:p w14:paraId="3D7A5A45"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Принято на 58 334 000 руб.</w:t>
      </w:r>
    </w:p>
    <w:p w14:paraId="19E5EFA5"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Предъявлено к сдаче на 10 286 800 руб.</w:t>
      </w:r>
    </w:p>
    <w:p w14:paraId="252759F8"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Наибольший процент выполнения – от 72 до 100 % по различным видам продукции – пришелся на «телеграфное, телефонное и линейное имущество» (за исключением катушек для телефонного кабеля, по которым обеспеченность Красной Армии составила 25 %). Однако план по производству радиоаппаратуры оказался резко недовыполненным, а особенно плохо обстояло дело с авиационными радиостанциями для тяжелых самолетов и аэродромными радиостанциями, что, как подчеркивалось в справке-докладе, лишало «ВВС возможности производить тренировочные и опытные полеты». Значительно отставало от намеченного графика строительство новых заводов: в 1932 г. были построены только завод щелочных аккумуляторов в Саратове и кварцевая мастерская в Горьком.</w:t>
      </w:r>
    </w:p>
    <w:p w14:paraId="71B34E71"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В качестве основных причин неудовлетворительного выполнения заказов по радио и телемеханике указывались:</w:t>
      </w:r>
    </w:p>
    <w:p w14:paraId="06D52C9B"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недостаточное планирование и кооперирование для выполнения заказов как внутри завода, так и между заводами и объединениями,</w:t>
      </w:r>
    </w:p>
    <w:p w14:paraId="3B1CEAFC"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позднее заключение договоров с заводами других объединений на поставку полуфабрикатов,</w:t>
      </w:r>
    </w:p>
    <w:p w14:paraId="5F6F939F"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плохое снабжение сырьем,</w:t>
      </w:r>
    </w:p>
    <w:p w14:paraId="567F1EF1"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недостаточность рабсилы и инженерно-технических кадров, особенно на Горьковском заводе им. Ленина,</w:t>
      </w:r>
    </w:p>
    <w:p w14:paraId="65D2D7C5"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недополучение ВЭСО оборудования и средств, которое оно должно было получить согласно постановлению СТО от 11/1-32 года.</w:t>
      </w:r>
    </w:p>
    <w:p w14:paraId="64AC80B3"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 xml:space="preserve">Постройкой новых и реконструкцией действовавших предприятий ВЭСО планировалось довести выпуск продукции до 500 млн руб. в 1933 г. и до 800 млн руб. – в 1934 г.; обеспечить подачу в армию 12 тыс. радиостанций в 1933 г. и 15 тыс. – в 1934 г. Планировалось также начать строительство ряда предприятий по производству средств связи и новых видов вооружения (завод по телемеханике, завод точной механики, завод «Радиолампа», мастерская кварцевых пластинок, цех </w:t>
      </w:r>
      <w:proofErr w:type="spellStart"/>
      <w:r w:rsidRPr="004E10C1">
        <w:rPr>
          <w:color w:val="000000" w:themeColor="text1"/>
          <w:sz w:val="16"/>
          <w:szCs w:val="16"/>
        </w:rPr>
        <w:t>радиомашин</w:t>
      </w:r>
      <w:proofErr w:type="spellEnd"/>
      <w:r w:rsidRPr="004E10C1">
        <w:rPr>
          <w:color w:val="000000" w:themeColor="text1"/>
          <w:sz w:val="16"/>
          <w:szCs w:val="16"/>
        </w:rPr>
        <w:t>).</w:t>
      </w:r>
    </w:p>
    <w:p w14:paraId="48D22E97" w14:textId="77777777" w:rsidR="00460F2B" w:rsidRPr="004E10C1" w:rsidRDefault="00460F2B" w:rsidP="004E10C1">
      <w:pPr>
        <w:pStyle w:val="ae"/>
        <w:spacing w:before="0" w:after="0"/>
        <w:jc w:val="both"/>
        <w:rPr>
          <w:color w:val="000000" w:themeColor="text1"/>
          <w:sz w:val="16"/>
          <w:szCs w:val="16"/>
        </w:rPr>
      </w:pPr>
      <w:r w:rsidRPr="004E10C1">
        <w:rPr>
          <w:color w:val="000000" w:themeColor="text1"/>
          <w:sz w:val="16"/>
          <w:szCs w:val="16"/>
        </w:rPr>
        <w:t>Ведущими поставщиком радиоаппаратуры для армии пока продолжал оставаться завод имени Коминтерна. В 1927 по инициативе С. Орджоникидзе принял на себя руководство программой строительства мощных радиостанций в стране А.Л. Минц. В 1930 г. руководитель А.Л. Минц настоял на объединении ЦРЛ с основным заводом-изготовителем мощных передатчиков – Радиозаводом им. Коминтерна для создания промышленной базы мощного радиостроения. В результате появился центр по разработке и выпуску мощной радиотехники, специальной техники радиосвязи, средств радионавигации для ВВС. Однако объединенная организация – ЦРЛ-3 просуществовала недолго, и в августе 1931 г. ЦРЛ и Радиозавод им. Коминтерна вновь стали самостоятельными. Эти реорганизации привели, к сожалению, к уходу из ЦРЛ ряда коллективов и специалистов, в том числе ушли в созданную Отраслевую радиолабораторию передающих устройств (ОРПУ) Минца часть специалистов, занимавшихся передатчиками KB– и УКВ-диапазонов (15736).</w:t>
      </w:r>
    </w:p>
    <w:p w14:paraId="42522F59" w14:textId="77777777" w:rsidR="00460F2B" w:rsidRPr="004E10C1" w:rsidRDefault="00460F2B" w:rsidP="004E10C1">
      <w:pPr>
        <w:pStyle w:val="ae"/>
        <w:spacing w:before="0" w:after="0"/>
        <w:jc w:val="both"/>
        <w:rPr>
          <w:color w:val="000000" w:themeColor="text1"/>
          <w:sz w:val="16"/>
          <w:szCs w:val="16"/>
        </w:rPr>
      </w:pPr>
    </w:p>
    <w:p w14:paraId="65EF30A9"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г. вышел ПРИКАЗ УММ О ВЫРАБОТКЕ СИСТЕМЫ ИСПОЛЬЗОВАНИЯ РАЗВЕДЫВАТЕЛЬНЫХ МАТЕРИАЛОВ</w:t>
      </w:r>
    </w:p>
    <w:p w14:paraId="242AC09A"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172B9B6E"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w:t>
      </w:r>
    </w:p>
    <w:p w14:paraId="7EF6895F"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проверки использования разведывательных материалов, поступающих от 4 управления и других источников по вопросам техники и тактики </w:t>
      </w:r>
      <w:proofErr w:type="spellStart"/>
      <w:r w:rsidRPr="004E10C1">
        <w:rPr>
          <w:rFonts w:ascii="Times New Roman" w:hAnsi="Times New Roman"/>
          <w:color w:val="000000" w:themeColor="text1"/>
          <w:sz w:val="16"/>
          <w:szCs w:val="16"/>
        </w:rPr>
        <w:t>мотомехвойск</w:t>
      </w:r>
      <w:proofErr w:type="spellEnd"/>
      <w:r w:rsidRPr="004E10C1">
        <w:rPr>
          <w:rFonts w:ascii="Times New Roman" w:hAnsi="Times New Roman"/>
          <w:color w:val="000000" w:themeColor="text1"/>
          <w:sz w:val="16"/>
          <w:szCs w:val="16"/>
        </w:rPr>
        <w:t xml:space="preserve"> и выработки дальнейшего плана и системы использования этих материалов во всех управлениях УММ - назначаю комиссию в составе: тт. Кучинского, </w:t>
      </w:r>
      <w:proofErr w:type="spellStart"/>
      <w:r w:rsidRPr="004E10C1">
        <w:rPr>
          <w:rFonts w:ascii="Times New Roman" w:hAnsi="Times New Roman"/>
          <w:color w:val="000000" w:themeColor="text1"/>
          <w:sz w:val="16"/>
          <w:szCs w:val="16"/>
        </w:rPr>
        <w:t>Ратнева</w:t>
      </w:r>
      <w:proofErr w:type="spellEnd"/>
      <w:r w:rsidRPr="004E10C1">
        <w:rPr>
          <w:rFonts w:ascii="Times New Roman" w:hAnsi="Times New Roman"/>
          <w:color w:val="000000" w:themeColor="text1"/>
          <w:sz w:val="16"/>
          <w:szCs w:val="16"/>
        </w:rPr>
        <w:t xml:space="preserve"> и Рожкова, под руководством т. Кучинского и от 4 управления.</w:t>
      </w:r>
    </w:p>
    <w:p w14:paraId="53010D7A"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Комиссии закончить работу к 9 января 1933 г. и представить мне свое заключение.</w:t>
      </w:r>
    </w:p>
    <w:p w14:paraId="6A6EE6D9"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Поверку произвести во всех управлениях УММ.</w:t>
      </w:r>
    </w:p>
    <w:p w14:paraId="3B9AF164"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Заместитель начальника УММ РККА</w:t>
      </w:r>
    </w:p>
    <w:p w14:paraId="422B6C02" w14:textId="77777777" w:rsidR="00095B9C" w:rsidRPr="004E10C1" w:rsidRDefault="00095B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Грязное</w:t>
      </w:r>
    </w:p>
    <w:p w14:paraId="16DB6B09"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РГВА. Ф. 31811. Оп. 4. Д. 2. Л. 6. Подлинник (11210).</w:t>
      </w:r>
    </w:p>
    <w:p w14:paraId="7AA5F7BB" w14:textId="77777777" w:rsidR="00095B9C" w:rsidRPr="004E10C1" w:rsidRDefault="00095B9C" w:rsidP="004E10C1">
      <w:pPr>
        <w:pStyle w:val="af2"/>
        <w:jc w:val="both"/>
        <w:rPr>
          <w:i w:val="0"/>
          <w:iCs w:val="0"/>
          <w:color w:val="000000" w:themeColor="text1"/>
          <w:spacing w:val="0"/>
          <w:kern w:val="0"/>
          <w:position w:val="0"/>
          <w:sz w:val="16"/>
          <w:szCs w:val="16"/>
          <w:lang w:val="ru-RU"/>
        </w:rPr>
      </w:pPr>
    </w:p>
    <w:p w14:paraId="4C1DBB5E"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BA9D77F"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2DBCEE8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СССР повторно предложил Японии подписать пакт о ненападении (3186).</w:t>
      </w:r>
    </w:p>
    <w:p w14:paraId="44170D7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436BEA44"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E07055A"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0F6D81ED" w14:textId="77777777" w:rsidR="00EB57C4" w:rsidRPr="004E10C1" w:rsidRDefault="00EB57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января 1931 - Близ г. Атлантик-Сити (штат Нью-Джерси, США) состоялся полет самолета, оснащенного 12-ю небольшими ракетными ускорителями. Во время полета самолет пилотировал летчик Уильям Свен (William </w:t>
      </w:r>
      <w:proofErr w:type="spellStart"/>
      <w:r w:rsidRPr="004E10C1">
        <w:rPr>
          <w:rFonts w:ascii="Times New Roman" w:hAnsi="Times New Roman"/>
          <w:color w:val="000000" w:themeColor="text1"/>
          <w:sz w:val="16"/>
          <w:szCs w:val="16"/>
        </w:rPr>
        <w:t>Swan</w:t>
      </w:r>
      <w:proofErr w:type="spellEnd"/>
      <w:r w:rsidRPr="004E10C1">
        <w:rPr>
          <w:rFonts w:ascii="Times New Roman" w:hAnsi="Times New Roman"/>
          <w:color w:val="000000" w:themeColor="text1"/>
          <w:sz w:val="16"/>
          <w:szCs w:val="16"/>
        </w:rPr>
        <w:t>) (22680).</w:t>
      </w:r>
    </w:p>
    <w:p w14:paraId="771E0E80" w14:textId="77777777" w:rsidR="00EB57C4" w:rsidRPr="004E10C1" w:rsidRDefault="00EB57C4" w:rsidP="004E10C1">
      <w:pPr>
        <w:spacing w:after="0" w:line="240" w:lineRule="auto"/>
        <w:jc w:val="both"/>
        <w:rPr>
          <w:rFonts w:ascii="Times New Roman" w:hAnsi="Times New Roman"/>
          <w:color w:val="000000" w:themeColor="text1"/>
          <w:sz w:val="16"/>
          <w:szCs w:val="16"/>
        </w:rPr>
      </w:pPr>
    </w:p>
    <w:p w14:paraId="0E650E9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января 1933 на совещании германских монополистов было принято решение о немедленном установлении в Германии фашистской диктатуры (3186).</w:t>
      </w:r>
    </w:p>
    <w:p w14:paraId="55ED4F82"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C0FFEDA"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4 января</w:t>
      </w:r>
      <w:r w:rsidRPr="004E10C1">
        <w:rPr>
          <w:rFonts w:ascii="Times New Roman" w:hAnsi="Times New Roman"/>
          <w:color w:val="000000" w:themeColor="text1"/>
          <w:sz w:val="16"/>
          <w:szCs w:val="16"/>
        </w:rPr>
        <w:t xml:space="preserve"> в 1933 </w:t>
      </w:r>
      <w:proofErr w:type="gramStart"/>
      <w:r w:rsidRPr="004E10C1">
        <w:rPr>
          <w:rFonts w:ascii="Times New Roman" w:hAnsi="Times New Roman"/>
          <w:color w:val="000000" w:themeColor="text1"/>
          <w:sz w:val="16"/>
          <w:szCs w:val="16"/>
        </w:rPr>
        <w:t>году</w:t>
      </w:r>
      <w:proofErr w:type="gramEnd"/>
      <w:r w:rsidRPr="004E10C1">
        <w:rPr>
          <w:rFonts w:ascii="Times New Roman" w:hAnsi="Times New Roman"/>
          <w:color w:val="000000" w:themeColor="text1"/>
          <w:sz w:val="16"/>
          <w:szCs w:val="16"/>
        </w:rPr>
        <w:t xml:space="preserve"> а загородной вилле банкира Шредера, вблизи Кельна, проводится совещание крупных германских промышленников и банкиров с участием Гитлера и бывшего канцлера фон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на котором принимается решение о передаче власти лидеру нацистов (14999).</w:t>
      </w:r>
    </w:p>
    <w:p w14:paraId="5CB0B5C1" w14:textId="77777777" w:rsidR="00460F2B" w:rsidRPr="004E10C1" w:rsidRDefault="00460F2B" w:rsidP="004E10C1">
      <w:pPr>
        <w:spacing w:after="0" w:line="240" w:lineRule="auto"/>
        <w:jc w:val="both"/>
        <w:rPr>
          <w:rFonts w:ascii="Times New Roman" w:hAnsi="Times New Roman"/>
          <w:color w:val="000000" w:themeColor="text1"/>
          <w:sz w:val="16"/>
          <w:szCs w:val="16"/>
        </w:rPr>
      </w:pPr>
    </w:p>
    <w:p w14:paraId="02398EAD"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52322FD"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6002413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января 1933 года вышел приказ № 491/391 по </w:t>
      </w:r>
      <w:proofErr w:type="spellStart"/>
      <w:r w:rsidRPr="004E10C1">
        <w:rPr>
          <w:rFonts w:ascii="Times New Roman" w:hAnsi="Times New Roman"/>
          <w:color w:val="000000" w:themeColor="text1"/>
          <w:sz w:val="16"/>
          <w:szCs w:val="16"/>
        </w:rPr>
        <w:t>Гидрометкомитету</w:t>
      </w:r>
      <w:proofErr w:type="spellEnd"/>
    </w:p>
    <w:p w14:paraId="518BDA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постановления Комитета по воздушным экспедициям и перелетам при ГУГВФ от 29 декабря 1932 года в период с 10 февраля по 25 февраля 1933 года будет проведен опытный перелет на машине П-5 по трассе Москва - Петропавловск на Камчатке – Москва.</w:t>
      </w:r>
    </w:p>
    <w:p w14:paraId="7D43A71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будет производиться в течение круглых суток.</w:t>
      </w:r>
    </w:p>
    <w:p w14:paraId="276D669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перелета:</w:t>
      </w:r>
    </w:p>
    <w:p w14:paraId="2B05448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самолета и мотора.</w:t>
      </w:r>
    </w:p>
    <w:p w14:paraId="04221C0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 несменного летного состава к проведению дальних перелетов.</w:t>
      </w:r>
    </w:p>
    <w:p w14:paraId="2B99E22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Установление перелета в наикратчайший срок.</w:t>
      </w:r>
    </w:p>
    <w:p w14:paraId="4984DE8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Демонстрация советских достижений для использования их в дальнейшем в регулярной работе </w:t>
      </w:r>
      <w:proofErr w:type="spellStart"/>
      <w:r w:rsidRPr="004E10C1">
        <w:rPr>
          <w:rFonts w:ascii="Times New Roman" w:hAnsi="Times New Roman"/>
          <w:color w:val="000000" w:themeColor="text1"/>
          <w:sz w:val="16"/>
          <w:szCs w:val="16"/>
        </w:rPr>
        <w:t>воздухолиний</w:t>
      </w:r>
      <w:proofErr w:type="spellEnd"/>
      <w:r w:rsidRPr="004E10C1">
        <w:rPr>
          <w:rFonts w:ascii="Times New Roman" w:hAnsi="Times New Roman"/>
          <w:color w:val="000000" w:themeColor="text1"/>
          <w:sz w:val="16"/>
          <w:szCs w:val="16"/>
        </w:rPr>
        <w:t>.</w:t>
      </w:r>
    </w:p>
    <w:p w14:paraId="095AF4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Плановые посадки самолетов в пунктах: Омск, Иркутск, Хабаровск, Николаевск и Петропавловск.</w:t>
      </w:r>
    </w:p>
    <w:p w14:paraId="015864F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под начальством пилота Водопьянова вылетает из Москвы 10 февраля 1933 года в 1 час утра (7737, 65-68).</w:t>
      </w:r>
    </w:p>
    <w:p w14:paraId="3724F513"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FDAA1F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января 1933 года зам. Наркомтяжпрома и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писал письмо в СТО Молотову</w:t>
      </w:r>
    </w:p>
    <w:p w14:paraId="21851B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представляю количественные итоги работы авиационной промышленности за 1932 год.</w:t>
      </w:r>
    </w:p>
    <w:p w14:paraId="0A88B7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029"/>
        <w:gridCol w:w="992"/>
      </w:tblGrid>
      <w:tr w:rsidR="004E10C1" w:rsidRPr="004E10C1" w14:paraId="16D70DE2" w14:textId="77777777">
        <w:tc>
          <w:tcPr>
            <w:tcW w:w="3757" w:type="dxa"/>
          </w:tcPr>
          <w:p w14:paraId="39E8378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029" w:type="dxa"/>
          </w:tcPr>
          <w:p w14:paraId="1CA70B6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992" w:type="dxa"/>
          </w:tcPr>
          <w:p w14:paraId="4F6CAA8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r>
      <w:tr w:rsidR="004E10C1" w:rsidRPr="004E10C1" w14:paraId="34982C0D" w14:textId="77777777">
        <w:tc>
          <w:tcPr>
            <w:tcW w:w="3757" w:type="dxa"/>
          </w:tcPr>
          <w:p w14:paraId="533C4E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Вполне кондиционных </w:t>
            </w:r>
          </w:p>
        </w:tc>
        <w:tc>
          <w:tcPr>
            <w:tcW w:w="1029" w:type="dxa"/>
          </w:tcPr>
          <w:p w14:paraId="4BA9BA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c>
          <w:tcPr>
            <w:tcW w:w="992" w:type="dxa"/>
          </w:tcPr>
          <w:p w14:paraId="4953F2D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7D637829" w14:textId="77777777">
        <w:tc>
          <w:tcPr>
            <w:tcW w:w="3757" w:type="dxa"/>
          </w:tcPr>
          <w:p w14:paraId="4CDEB18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пониженной кондицией</w:t>
            </w:r>
          </w:p>
        </w:tc>
        <w:tc>
          <w:tcPr>
            <w:tcW w:w="1029" w:type="dxa"/>
          </w:tcPr>
          <w:p w14:paraId="164E95B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992" w:type="dxa"/>
          </w:tcPr>
          <w:p w14:paraId="5FD1598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C5191B2" w14:textId="77777777">
        <w:tc>
          <w:tcPr>
            <w:tcW w:w="3757" w:type="dxa"/>
          </w:tcPr>
          <w:p w14:paraId="6C05B5F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Учебных и макетов (в полном снаряжении)</w:t>
            </w:r>
          </w:p>
        </w:tc>
        <w:tc>
          <w:tcPr>
            <w:tcW w:w="1029" w:type="dxa"/>
          </w:tcPr>
          <w:p w14:paraId="322326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992" w:type="dxa"/>
          </w:tcPr>
          <w:p w14:paraId="09772E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6D87EAA" w14:textId="77777777">
        <w:tc>
          <w:tcPr>
            <w:tcW w:w="3757" w:type="dxa"/>
          </w:tcPr>
          <w:p w14:paraId="204F3CF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сдано</w:t>
            </w:r>
          </w:p>
        </w:tc>
        <w:tc>
          <w:tcPr>
            <w:tcW w:w="1029" w:type="dxa"/>
          </w:tcPr>
          <w:p w14:paraId="1AE1DD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c>
          <w:tcPr>
            <w:tcW w:w="992" w:type="dxa"/>
          </w:tcPr>
          <w:p w14:paraId="65F1586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3AD1BC31" w14:textId="77777777">
        <w:tc>
          <w:tcPr>
            <w:tcW w:w="3757" w:type="dxa"/>
          </w:tcPr>
          <w:p w14:paraId="6A80428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Правительственное задание</w:t>
            </w:r>
          </w:p>
        </w:tc>
        <w:tc>
          <w:tcPr>
            <w:tcW w:w="1029" w:type="dxa"/>
          </w:tcPr>
          <w:p w14:paraId="55844D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992" w:type="dxa"/>
          </w:tcPr>
          <w:p w14:paraId="4FA6532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r>
      <w:tr w:rsidR="004E10C1" w:rsidRPr="004E10C1" w14:paraId="7E5C0E1F" w14:textId="77777777">
        <w:tc>
          <w:tcPr>
            <w:tcW w:w="3757" w:type="dxa"/>
          </w:tcPr>
          <w:p w14:paraId="1B2D6B4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1931 году</w:t>
            </w:r>
          </w:p>
        </w:tc>
        <w:tc>
          <w:tcPr>
            <w:tcW w:w="1029" w:type="dxa"/>
          </w:tcPr>
          <w:p w14:paraId="38798DF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c>
          <w:tcPr>
            <w:tcW w:w="992" w:type="dxa"/>
          </w:tcPr>
          <w:p w14:paraId="2A46EF6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r w:rsidR="004E10C1" w:rsidRPr="004E10C1" w14:paraId="3AFD6D7B" w14:textId="77777777">
        <w:tc>
          <w:tcPr>
            <w:tcW w:w="3757" w:type="dxa"/>
          </w:tcPr>
          <w:p w14:paraId="2C96C0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029" w:type="dxa"/>
          </w:tcPr>
          <w:p w14:paraId="2E57ADE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992" w:type="dxa"/>
          </w:tcPr>
          <w:p w14:paraId="74B7672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r>
      <w:tr w:rsidR="004E10C1" w:rsidRPr="004E10C1" w14:paraId="42F8A5D6" w14:textId="77777777">
        <w:tc>
          <w:tcPr>
            <w:tcW w:w="3757" w:type="dxa"/>
          </w:tcPr>
          <w:p w14:paraId="275DDC9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в целом по количеству единиц исполнен на </w:t>
            </w:r>
          </w:p>
        </w:tc>
        <w:tc>
          <w:tcPr>
            <w:tcW w:w="1029" w:type="dxa"/>
          </w:tcPr>
          <w:p w14:paraId="56E3EBE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c>
          <w:tcPr>
            <w:tcW w:w="992" w:type="dxa"/>
          </w:tcPr>
          <w:p w14:paraId="00DD404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r>
      <w:tr w:rsidR="004E10C1" w:rsidRPr="004E10C1" w14:paraId="5446BBBE" w14:textId="77777777">
        <w:tc>
          <w:tcPr>
            <w:tcW w:w="3757" w:type="dxa"/>
          </w:tcPr>
          <w:p w14:paraId="57FED0B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по кондиционным моторам на</w:t>
            </w:r>
          </w:p>
        </w:tc>
        <w:tc>
          <w:tcPr>
            <w:tcW w:w="1029" w:type="dxa"/>
          </w:tcPr>
          <w:p w14:paraId="659AF1B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992" w:type="dxa"/>
          </w:tcPr>
          <w:p w14:paraId="0437305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389D5A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079503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недодел правительственного задания составляет: по моторам – 392 единицы, почти целиком за счет М-34 и по самолетам – 974 единицы, преимущественно за счет новых типов и новых заводов.</w:t>
      </w:r>
    </w:p>
    <w:p w14:paraId="7AA8071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производя оценки вышеприведенных итогов исполнения правительственного задания по выпуску самолетов и моторов, а также достигнутого роста производства, считаю необходимым остановить Ваше внимание на отдельных важнейших моментах и главным образом затруднения в работе авиационной промышленности в истекшем году.</w:t>
      </w:r>
    </w:p>
    <w:p w14:paraId="1B245E6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p w14:paraId="5D46BB62" w14:textId="77777777" w:rsidR="00095B9C" w:rsidRPr="004E10C1" w:rsidRDefault="00095B9C" w:rsidP="004E10C1">
      <w:pPr>
        <w:numPr>
          <w:ilvl w:val="0"/>
          <w:numId w:val="1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Главнейшей задачей являлось освоение и внедрение в серийное производство на заводе № 24 нового типа мотора М-34.</w:t>
      </w:r>
    </w:p>
    <w:p w14:paraId="7D8F854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задача полностью разрешена выпуском в истекшем декабре 45 моторов при плановом задании на этот месяц 55 единиц.</w:t>
      </w:r>
    </w:p>
    <w:p w14:paraId="05F7E29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трудностей как конструктивного, так и технологического порядка, во многих случаях неопределенные – привели к неисполнению годового задания по выпуску этого мотора.</w:t>
      </w:r>
    </w:p>
    <w:p w14:paraId="11BD45F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внедрения мотора в производство оказалось необходимым внести свыше 1500 различных конструктивных изменений. На сегодня остается еще к разрешению ряд конструктивных и технологических вопросов (конструкция шатунов, система распределения, </w:t>
      </w:r>
      <w:proofErr w:type="spellStart"/>
      <w:r w:rsidRPr="004E10C1">
        <w:rPr>
          <w:rFonts w:ascii="Times New Roman" w:hAnsi="Times New Roman"/>
          <w:color w:val="000000" w:themeColor="text1"/>
          <w:sz w:val="16"/>
          <w:szCs w:val="16"/>
        </w:rPr>
        <w:t>бензопомпа</w:t>
      </w:r>
      <w:proofErr w:type="spellEnd"/>
      <w:r w:rsidRPr="004E10C1">
        <w:rPr>
          <w:rFonts w:ascii="Times New Roman" w:hAnsi="Times New Roman"/>
          <w:color w:val="000000" w:themeColor="text1"/>
          <w:sz w:val="16"/>
          <w:szCs w:val="16"/>
        </w:rPr>
        <w:t xml:space="preserve"> и др.), однако серийное производство возможно считать освоенным.</w:t>
      </w:r>
    </w:p>
    <w:p w14:paraId="2532505A"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Завод</w:t>
      </w:r>
      <w:proofErr w:type="gramEnd"/>
      <w:r w:rsidRPr="004E10C1">
        <w:rPr>
          <w:rFonts w:ascii="Times New Roman" w:hAnsi="Times New Roman"/>
          <w:color w:val="000000" w:themeColor="text1"/>
          <w:sz w:val="16"/>
          <w:szCs w:val="16"/>
        </w:rPr>
        <w:t xml:space="preserve"> осваиваясь с весьма сложной технологией производства этого мотора постепенно выходит на комплектную работу, что должно обеспечить бесперебойность дальнейшего производства.</w:t>
      </w:r>
    </w:p>
    <w:p w14:paraId="16415FF2" w14:textId="77777777" w:rsidR="00095B9C" w:rsidRPr="004E10C1" w:rsidRDefault="00095B9C" w:rsidP="004E10C1">
      <w:pPr>
        <w:numPr>
          <w:ilvl w:val="0"/>
          <w:numId w:val="1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Увеличение выпуска моторов М-17 на заводе № 26 почти втрое против предыдущего года потребовало значительного расширения рабочего персонала завода, что понизило среднюю степень квалификации. </w:t>
      </w:r>
      <w:proofErr w:type="gramStart"/>
      <w:r w:rsidRPr="004E10C1">
        <w:rPr>
          <w:rFonts w:ascii="Times New Roman" w:hAnsi="Times New Roman"/>
          <w:color w:val="000000" w:themeColor="text1"/>
          <w:sz w:val="16"/>
          <w:szCs w:val="16"/>
        </w:rPr>
        <w:t>С другой стороны</w:t>
      </w:r>
      <w:proofErr w:type="gramEnd"/>
      <w:r w:rsidRPr="004E10C1">
        <w:rPr>
          <w:rFonts w:ascii="Times New Roman" w:hAnsi="Times New Roman"/>
          <w:color w:val="000000" w:themeColor="text1"/>
          <w:sz w:val="16"/>
          <w:szCs w:val="16"/>
        </w:rPr>
        <w:t xml:space="preserve"> сосредоточение внимания на значительном огромном количественном росте производства ослабило роль качества в производстве.</w:t>
      </w:r>
    </w:p>
    <w:p w14:paraId="650A72D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оказалось необходимым ужесточить требования по части качества, что на некоторое время нарушило комплектность работы завода в целом и привело к прорыву на заводе в августе и сентябре. В дальнейшем работа завода выправлена и ныне вновь достигнут равномерный выпуск, при существенно повышенном качестве, о чем свидетельствуют удовлетворительные результаты произведенного на днях испытания рядового мотора на 200 часов при существующей норме в 100.</w:t>
      </w:r>
    </w:p>
    <w:p w14:paraId="5CE3CD0F" w14:textId="77777777" w:rsidR="00095B9C" w:rsidRPr="004E10C1" w:rsidRDefault="00095B9C" w:rsidP="004E10C1">
      <w:pPr>
        <w:numPr>
          <w:ilvl w:val="0"/>
          <w:numId w:val="1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по выпуску моторов с воздушным охлаждением (завод № 29 – М-22 и М-11 и завод № 24 – М-15 и М-26) перевыполнена.</w:t>
      </w:r>
    </w:p>
    <w:p w14:paraId="2A3EB26F" w14:textId="77777777" w:rsidR="00095B9C" w:rsidRPr="004E10C1" w:rsidRDefault="00095B9C" w:rsidP="004E10C1">
      <w:pPr>
        <w:pStyle w:val="a3"/>
        <w:widowControl/>
        <w:rPr>
          <w:color w:val="000000" w:themeColor="text1"/>
          <w:lang w:val="ru-RU"/>
        </w:rPr>
      </w:pPr>
      <w:r w:rsidRPr="004E10C1">
        <w:rPr>
          <w:color w:val="000000" w:themeColor="text1"/>
          <w:lang w:val="ru-RU"/>
        </w:rPr>
        <w:t xml:space="preserve">Следует отметить достигнутые результаты заводом № 29 по повышению качества выпускаемых моторов. В частности, срок </w:t>
      </w:r>
      <w:proofErr w:type="spellStart"/>
      <w:r w:rsidRPr="004E10C1">
        <w:rPr>
          <w:color w:val="000000" w:themeColor="text1"/>
          <w:lang w:val="ru-RU"/>
        </w:rPr>
        <w:t>гарантийности</w:t>
      </w:r>
      <w:proofErr w:type="spellEnd"/>
      <w:r w:rsidRPr="004E10C1">
        <w:rPr>
          <w:color w:val="000000" w:themeColor="text1"/>
          <w:lang w:val="ru-RU"/>
        </w:rPr>
        <w:t xml:space="preserve"> работы мотора М-22 между переборками доведен с 50 до 100 часов и по М-11 с 100 до 200 часов.</w:t>
      </w:r>
    </w:p>
    <w:p w14:paraId="42501B1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p w14:paraId="162B7E1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Задачи исполнения задания по выпуску самолетов были более комбинированными, чем по моторостроению, что обусловило значительную сложность разрешения их.</w:t>
      </w:r>
    </w:p>
    <w:p w14:paraId="1D904E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числа 9 предназначенных к действию заводов, только 2 (№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(заводы №№ 18 и 21), создав недодел программы на 276 единиц, из коих И-5 – 266 самолетов и ТБ-3 – 10 самолетов.</w:t>
      </w:r>
    </w:p>
    <w:p w14:paraId="440E6C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задачей по самолетостроению в минувшем году было:</w:t>
      </w:r>
    </w:p>
    <w:p w14:paraId="7861DA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и внедрение в производство следующих новых типов:</w:t>
      </w:r>
    </w:p>
    <w:p w14:paraId="5D0373B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Тяжелого металлического бомбовоза – ТБ-3 одновременно на заводах №№ 29, 39 и 18.</w:t>
      </w:r>
    </w:p>
    <w:p w14:paraId="687BCBA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Смешанной конструкции со сварным фюзеляжем истребителя И-7 на заводе № 1.</w:t>
      </w:r>
    </w:p>
    <w:p w14:paraId="70400B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гидросамолета (лодки) С-62 на заводе № 31 при одновременном внедрении на том же заводе легкой амфибии – АШ и снятых с производства завода № 22 металлических машин Р-6 и АНТ-9.</w:t>
      </w:r>
    </w:p>
    <w:p w14:paraId="64182E8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0EBE514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Тяжелого штурмовика (ТШ) с бронированной кабиной – на заводе № 16.</w:t>
      </w:r>
    </w:p>
    <w:p w14:paraId="3641E9C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Модифицированной модели деревянного истребителя И-5 на заводе № 21.</w:t>
      </w:r>
    </w:p>
    <w:p w14:paraId="19B1C22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разрешении этих задач пришлось столкнуться со следующими трудностями.</w:t>
      </w:r>
    </w:p>
    <w:p w14:paraId="5372CDC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ТБ-3 – помимо естественных трудностей внедрения нового типа самолета весьма сложной конструкции задержки имели место по линии окончательного выбора типа и конструкций вооружения, что значительно задержало утверждение эталона для производства и привело к необходимости разных переделок и перемонтажа вооружения уже законченных машин. Завод № 22 полностью справился с освоением этой машины, однако задержки в начальном периоде производства не позволили ему достигнуть намеченных темпов (40 машин в месяц). Запоздание окончания капстроительства в свою очередь лимитирует повышение масштаба производства свыше 30 машин в месяц.</w:t>
      </w:r>
    </w:p>
    <w:p w14:paraId="764D232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 недостаточность площадей и слабая подготовленность к производству обусловили недодел 35 машин из задания в 40.</w:t>
      </w:r>
    </w:p>
    <w:p w14:paraId="084B9E6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Запоздание ввода в эксплуатацию завода 3 18 не позволило развернуть на нем производство до стадии выпуска машин. Следует отметить трудности пускового периода на этом заводе. В настоящее время завод еще не в состоянии работать комплектно, хотя и располагает заделом для ровной работы на протяжении будущего года.</w:t>
      </w:r>
    </w:p>
    <w:p w14:paraId="58080D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И-7 – причинами недодела по этой машине является слабость подготовки производства и задержки поставок импортных тонкостенных труб для каркаса фюзеляжа.</w:t>
      </w:r>
    </w:p>
    <w:p w14:paraId="47F75FF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w:t>
      </w:r>
    </w:p>
    <w:p w14:paraId="782A6D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С-62, АШ, Р-6 и АНТ-9 – все эти типы, из которых первые 2 являются конструктивно новыми и 2 последних конструктивно освоенные, но внедряемые на заводе № 31 впервые, имеют общей причиной недодела то обстоятельство, что справиться с одновременным внедрением 4 типов оказалось непосильной задачей для одного завода. Кроме того, по С-62 запоздали чертежи, приобретенные в Италии и первые серии машин пришлось запускать в производство по образцу, летное качество которого в условиях нашей эксплуатации были недостаточно выяснены. В процессе производимых испытаний заказчиком вносились многочисленные изменения в </w:t>
      </w:r>
      <w:r w:rsidRPr="004E10C1">
        <w:rPr>
          <w:rFonts w:ascii="Times New Roman" w:hAnsi="Times New Roman"/>
          <w:color w:val="000000" w:themeColor="text1"/>
          <w:sz w:val="16"/>
          <w:szCs w:val="16"/>
        </w:rPr>
        <w:lastRenderedPageBreak/>
        <w:t>образец, вызывавшие необходимость серьезных переделок (усиление шпангоутов уже изготовленных лодок и т.п.). Потеря времени привела к недоделу 36 самолетов из 65 заданных.</w:t>
      </w:r>
    </w:p>
    <w:p w14:paraId="0EC581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Трудности освоения С-62 поглотили внимание завода и не позволили развернуть производства по АШ.</w:t>
      </w:r>
    </w:p>
    <w:p w14:paraId="4A15C48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основном по причине перегруженности завода типами и полного отсутствия у заводского персонала опыта по металлическому самолетостроению задержалась также и наладка производства Р6 и АНТ-9.</w:t>
      </w:r>
    </w:p>
    <w:p w14:paraId="4022273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Р-5 – выпуск этой машины увеличенный в 2,7 раза против 1931 года, однако достигнуть выпуска в пределах задания не удалось, гл. образом по причине задержки перехода завода на новую </w:t>
      </w:r>
      <w:proofErr w:type="spellStart"/>
      <w:r w:rsidRPr="004E10C1">
        <w:rPr>
          <w:rFonts w:ascii="Times New Roman" w:hAnsi="Times New Roman"/>
          <w:color w:val="000000" w:themeColor="text1"/>
          <w:sz w:val="16"/>
          <w:szCs w:val="16"/>
        </w:rPr>
        <w:t>иерриторию</w:t>
      </w:r>
      <w:proofErr w:type="spellEnd"/>
      <w:r w:rsidRPr="004E10C1">
        <w:rPr>
          <w:rFonts w:ascii="Times New Roman" w:hAnsi="Times New Roman"/>
          <w:color w:val="000000" w:themeColor="text1"/>
          <w:sz w:val="16"/>
          <w:szCs w:val="16"/>
        </w:rPr>
        <w:t xml:space="preserve"> (опоздание капстроительства) и недоукомплектованности оборудованием.</w:t>
      </w:r>
    </w:p>
    <w:p w14:paraId="794678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К-5 – глубокий прорыв на ХАЗ, явившийся следствием конструктивных недостатков </w:t>
      </w:r>
      <w:proofErr w:type="gramStart"/>
      <w:r w:rsidRPr="004E10C1">
        <w:rPr>
          <w:rFonts w:ascii="Times New Roman" w:hAnsi="Times New Roman"/>
          <w:color w:val="000000" w:themeColor="text1"/>
          <w:sz w:val="16"/>
          <w:szCs w:val="16"/>
        </w:rPr>
        <w:t>машины</w:t>
      </w:r>
      <w:proofErr w:type="gramEnd"/>
      <w:r w:rsidRPr="004E10C1">
        <w:rPr>
          <w:rFonts w:ascii="Times New Roman" w:hAnsi="Times New Roman"/>
          <w:color w:val="000000" w:themeColor="text1"/>
          <w:sz w:val="16"/>
          <w:szCs w:val="16"/>
        </w:rPr>
        <w:t xml:space="preserve"> обусловил исполнение программы только на 48,7% (недодел 77 машин).</w:t>
      </w:r>
    </w:p>
    <w:p w14:paraId="1F78E1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У-2 – по учебным самолетам и аэропланам задание перевыполнено совокупно на 7,5% или на 78 единиц (3530,59-64).</w:t>
      </w:r>
    </w:p>
    <w:p w14:paraId="7B7FC1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14"/>
        <w:gridCol w:w="704"/>
        <w:gridCol w:w="709"/>
        <w:gridCol w:w="709"/>
        <w:gridCol w:w="708"/>
        <w:gridCol w:w="709"/>
        <w:gridCol w:w="709"/>
        <w:gridCol w:w="709"/>
        <w:gridCol w:w="708"/>
        <w:gridCol w:w="709"/>
        <w:gridCol w:w="709"/>
        <w:gridCol w:w="850"/>
      </w:tblGrid>
      <w:tr w:rsidR="004E10C1" w:rsidRPr="004E10C1" w14:paraId="54669C3B" w14:textId="77777777">
        <w:tc>
          <w:tcPr>
            <w:tcW w:w="1814" w:type="dxa"/>
          </w:tcPr>
          <w:p w14:paraId="6F33D50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704" w:type="dxa"/>
          </w:tcPr>
          <w:p w14:paraId="327FD5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М-15</w:t>
            </w:r>
          </w:p>
        </w:tc>
        <w:tc>
          <w:tcPr>
            <w:tcW w:w="709" w:type="dxa"/>
          </w:tcPr>
          <w:p w14:paraId="6D3990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М-26</w:t>
            </w:r>
          </w:p>
        </w:tc>
        <w:tc>
          <w:tcPr>
            <w:tcW w:w="709" w:type="dxa"/>
          </w:tcPr>
          <w:p w14:paraId="5465C07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708" w:type="dxa"/>
          </w:tcPr>
          <w:p w14:paraId="5E94A72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моторы</w:t>
            </w:r>
          </w:p>
        </w:tc>
        <w:tc>
          <w:tcPr>
            <w:tcW w:w="709" w:type="dxa"/>
          </w:tcPr>
          <w:p w14:paraId="07DDB04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моторов завода № 24</w:t>
            </w:r>
          </w:p>
        </w:tc>
        <w:tc>
          <w:tcPr>
            <w:tcW w:w="709" w:type="dxa"/>
          </w:tcPr>
          <w:p w14:paraId="5EBF77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 (завод № 26)</w:t>
            </w:r>
          </w:p>
        </w:tc>
        <w:tc>
          <w:tcPr>
            <w:tcW w:w="709" w:type="dxa"/>
          </w:tcPr>
          <w:p w14:paraId="726099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 (завод № 29)</w:t>
            </w:r>
          </w:p>
        </w:tc>
        <w:tc>
          <w:tcPr>
            <w:tcW w:w="708" w:type="dxa"/>
          </w:tcPr>
          <w:p w14:paraId="7EFFADE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 (завод № 29)</w:t>
            </w:r>
          </w:p>
        </w:tc>
        <w:tc>
          <w:tcPr>
            <w:tcW w:w="709" w:type="dxa"/>
          </w:tcPr>
          <w:p w14:paraId="31BFB6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моторы</w:t>
            </w:r>
          </w:p>
        </w:tc>
        <w:tc>
          <w:tcPr>
            <w:tcW w:w="709" w:type="dxa"/>
          </w:tcPr>
          <w:p w14:paraId="22C3C4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моторов</w:t>
            </w:r>
          </w:p>
        </w:tc>
        <w:tc>
          <w:tcPr>
            <w:tcW w:w="850" w:type="dxa"/>
          </w:tcPr>
          <w:p w14:paraId="4B63F2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моторов</w:t>
            </w:r>
          </w:p>
        </w:tc>
      </w:tr>
      <w:tr w:rsidR="004E10C1" w:rsidRPr="004E10C1" w14:paraId="4A6536B4" w14:textId="77777777">
        <w:tc>
          <w:tcPr>
            <w:tcW w:w="1814" w:type="dxa"/>
          </w:tcPr>
          <w:p w14:paraId="7F8463A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план</w:t>
            </w:r>
          </w:p>
        </w:tc>
        <w:tc>
          <w:tcPr>
            <w:tcW w:w="704" w:type="dxa"/>
          </w:tcPr>
          <w:p w14:paraId="14EF6D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w:t>
            </w:r>
          </w:p>
        </w:tc>
        <w:tc>
          <w:tcPr>
            <w:tcW w:w="709" w:type="dxa"/>
          </w:tcPr>
          <w:p w14:paraId="40399F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324</w:t>
            </w:r>
          </w:p>
        </w:tc>
        <w:tc>
          <w:tcPr>
            <w:tcW w:w="709" w:type="dxa"/>
          </w:tcPr>
          <w:p w14:paraId="7DAD3F1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08" w:type="dxa"/>
          </w:tcPr>
          <w:p w14:paraId="7A598B1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583A3E2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935</w:t>
            </w:r>
          </w:p>
        </w:tc>
        <w:tc>
          <w:tcPr>
            <w:tcW w:w="709" w:type="dxa"/>
          </w:tcPr>
          <w:p w14:paraId="4D6E888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2250</w:t>
            </w:r>
          </w:p>
        </w:tc>
        <w:tc>
          <w:tcPr>
            <w:tcW w:w="709" w:type="dxa"/>
          </w:tcPr>
          <w:p w14:paraId="2478654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1755</w:t>
            </w:r>
          </w:p>
        </w:tc>
        <w:tc>
          <w:tcPr>
            <w:tcW w:w="708" w:type="dxa"/>
          </w:tcPr>
          <w:p w14:paraId="39D2448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709" w:type="dxa"/>
          </w:tcPr>
          <w:p w14:paraId="529B28C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25778C2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2125</w:t>
            </w:r>
          </w:p>
        </w:tc>
        <w:tc>
          <w:tcPr>
            <w:tcW w:w="850" w:type="dxa"/>
          </w:tcPr>
          <w:p w14:paraId="76482F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r>
      <w:tr w:rsidR="004E10C1" w:rsidRPr="004E10C1" w14:paraId="0B798C9F" w14:textId="77777777">
        <w:tc>
          <w:tcPr>
            <w:tcW w:w="1814" w:type="dxa"/>
          </w:tcPr>
          <w:p w14:paraId="27F069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I квартале</w:t>
            </w:r>
          </w:p>
        </w:tc>
        <w:tc>
          <w:tcPr>
            <w:tcW w:w="704" w:type="dxa"/>
          </w:tcPr>
          <w:p w14:paraId="4D1543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709" w:type="dxa"/>
          </w:tcPr>
          <w:p w14:paraId="43B9A62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709" w:type="dxa"/>
          </w:tcPr>
          <w:p w14:paraId="442735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2F3B5B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1343F9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w:t>
            </w:r>
          </w:p>
        </w:tc>
        <w:tc>
          <w:tcPr>
            <w:tcW w:w="709" w:type="dxa"/>
          </w:tcPr>
          <w:p w14:paraId="31D9F7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485</w:t>
            </w:r>
          </w:p>
        </w:tc>
        <w:tc>
          <w:tcPr>
            <w:tcW w:w="709" w:type="dxa"/>
          </w:tcPr>
          <w:p w14:paraId="11FB1FF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388</w:t>
            </w:r>
          </w:p>
        </w:tc>
        <w:tc>
          <w:tcPr>
            <w:tcW w:w="708" w:type="dxa"/>
          </w:tcPr>
          <w:p w14:paraId="6A04FEB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709" w:type="dxa"/>
          </w:tcPr>
          <w:p w14:paraId="5CADC6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11B5F86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461</w:t>
            </w:r>
          </w:p>
        </w:tc>
        <w:tc>
          <w:tcPr>
            <w:tcW w:w="850" w:type="dxa"/>
          </w:tcPr>
          <w:p w14:paraId="0D081E2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1099</w:t>
            </w:r>
          </w:p>
        </w:tc>
      </w:tr>
      <w:tr w:rsidR="004E10C1" w:rsidRPr="004E10C1" w14:paraId="0A8C4AE7" w14:textId="77777777">
        <w:tc>
          <w:tcPr>
            <w:tcW w:w="1814" w:type="dxa"/>
          </w:tcPr>
          <w:p w14:paraId="51146A0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во II квартале</w:t>
            </w:r>
          </w:p>
        </w:tc>
        <w:tc>
          <w:tcPr>
            <w:tcW w:w="704" w:type="dxa"/>
          </w:tcPr>
          <w:p w14:paraId="173581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c>
          <w:tcPr>
            <w:tcW w:w="709" w:type="dxa"/>
          </w:tcPr>
          <w:p w14:paraId="7AA524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709" w:type="dxa"/>
          </w:tcPr>
          <w:p w14:paraId="2C8256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08" w:type="dxa"/>
          </w:tcPr>
          <w:p w14:paraId="1F336D2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12EF48D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288</w:t>
            </w:r>
          </w:p>
        </w:tc>
        <w:tc>
          <w:tcPr>
            <w:tcW w:w="709" w:type="dxa"/>
          </w:tcPr>
          <w:p w14:paraId="00CA012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515</w:t>
            </w:r>
          </w:p>
        </w:tc>
        <w:tc>
          <w:tcPr>
            <w:tcW w:w="709" w:type="dxa"/>
          </w:tcPr>
          <w:p w14:paraId="609AEC9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399</w:t>
            </w:r>
          </w:p>
        </w:tc>
        <w:tc>
          <w:tcPr>
            <w:tcW w:w="708" w:type="dxa"/>
          </w:tcPr>
          <w:p w14:paraId="32742CC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w:t>
            </w:r>
          </w:p>
        </w:tc>
        <w:tc>
          <w:tcPr>
            <w:tcW w:w="709" w:type="dxa"/>
          </w:tcPr>
          <w:p w14:paraId="2DE5FF1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6B7815C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495</w:t>
            </w:r>
          </w:p>
        </w:tc>
        <w:tc>
          <w:tcPr>
            <w:tcW w:w="850" w:type="dxa"/>
          </w:tcPr>
          <w:p w14:paraId="78E880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1298</w:t>
            </w:r>
          </w:p>
        </w:tc>
      </w:tr>
      <w:tr w:rsidR="004E10C1" w:rsidRPr="004E10C1" w14:paraId="443A955D" w14:textId="77777777">
        <w:tc>
          <w:tcPr>
            <w:tcW w:w="1814" w:type="dxa"/>
          </w:tcPr>
          <w:p w14:paraId="43222FF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III квартале</w:t>
            </w:r>
          </w:p>
        </w:tc>
        <w:tc>
          <w:tcPr>
            <w:tcW w:w="704" w:type="dxa"/>
          </w:tcPr>
          <w:p w14:paraId="119641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c>
          <w:tcPr>
            <w:tcW w:w="709" w:type="dxa"/>
          </w:tcPr>
          <w:p w14:paraId="4C54713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709" w:type="dxa"/>
          </w:tcPr>
          <w:p w14:paraId="5E87BB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708" w:type="dxa"/>
          </w:tcPr>
          <w:p w14:paraId="182734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3309AF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w:t>
            </w:r>
          </w:p>
        </w:tc>
        <w:tc>
          <w:tcPr>
            <w:tcW w:w="709" w:type="dxa"/>
          </w:tcPr>
          <w:p w14:paraId="15AA960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w:t>
            </w:r>
          </w:p>
        </w:tc>
        <w:tc>
          <w:tcPr>
            <w:tcW w:w="709" w:type="dxa"/>
          </w:tcPr>
          <w:p w14:paraId="4C497D3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374</w:t>
            </w:r>
          </w:p>
        </w:tc>
        <w:tc>
          <w:tcPr>
            <w:tcW w:w="708" w:type="dxa"/>
          </w:tcPr>
          <w:p w14:paraId="3A5604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c>
          <w:tcPr>
            <w:tcW w:w="709" w:type="dxa"/>
          </w:tcPr>
          <w:p w14:paraId="10EDA72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08313F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462</w:t>
            </w:r>
          </w:p>
        </w:tc>
        <w:tc>
          <w:tcPr>
            <w:tcW w:w="850" w:type="dxa"/>
          </w:tcPr>
          <w:p w14:paraId="647053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765</w:t>
            </w:r>
          </w:p>
        </w:tc>
      </w:tr>
      <w:tr w:rsidR="004E10C1" w:rsidRPr="004E10C1" w14:paraId="4AFFE6A1" w14:textId="77777777">
        <w:tc>
          <w:tcPr>
            <w:tcW w:w="1814" w:type="dxa"/>
          </w:tcPr>
          <w:p w14:paraId="1680D95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IV квартале</w:t>
            </w:r>
          </w:p>
        </w:tc>
        <w:tc>
          <w:tcPr>
            <w:tcW w:w="704" w:type="dxa"/>
          </w:tcPr>
          <w:p w14:paraId="681DCBA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5A1B57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660271E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c>
          <w:tcPr>
            <w:tcW w:w="708" w:type="dxa"/>
          </w:tcPr>
          <w:p w14:paraId="06D7E51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09" w:type="dxa"/>
          </w:tcPr>
          <w:p w14:paraId="237C4BB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709" w:type="dxa"/>
          </w:tcPr>
          <w:p w14:paraId="72728E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681</w:t>
            </w:r>
          </w:p>
        </w:tc>
        <w:tc>
          <w:tcPr>
            <w:tcW w:w="709" w:type="dxa"/>
          </w:tcPr>
          <w:p w14:paraId="2FC5C3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511</w:t>
            </w:r>
          </w:p>
        </w:tc>
        <w:tc>
          <w:tcPr>
            <w:tcW w:w="708" w:type="dxa"/>
          </w:tcPr>
          <w:p w14:paraId="50E1F7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w:t>
            </w:r>
          </w:p>
        </w:tc>
        <w:tc>
          <w:tcPr>
            <w:tcW w:w="709" w:type="dxa"/>
          </w:tcPr>
          <w:p w14:paraId="07ED42D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09" w:type="dxa"/>
          </w:tcPr>
          <w:p w14:paraId="342A7FE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850" w:type="dxa"/>
          </w:tcPr>
          <w:p w14:paraId="5D7ACC6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1403</w:t>
            </w:r>
          </w:p>
        </w:tc>
      </w:tr>
      <w:tr w:rsidR="004E10C1" w:rsidRPr="004E10C1" w14:paraId="0E6E52EF" w14:textId="77777777">
        <w:tc>
          <w:tcPr>
            <w:tcW w:w="1814" w:type="dxa"/>
          </w:tcPr>
          <w:p w14:paraId="563F81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год абсолют.</w:t>
            </w:r>
          </w:p>
        </w:tc>
        <w:tc>
          <w:tcPr>
            <w:tcW w:w="704" w:type="dxa"/>
          </w:tcPr>
          <w:p w14:paraId="5D4CBC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709" w:type="dxa"/>
          </w:tcPr>
          <w:p w14:paraId="63E74F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709" w:type="dxa"/>
          </w:tcPr>
          <w:p w14:paraId="3BD6C1F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708" w:type="dxa"/>
          </w:tcPr>
          <w:p w14:paraId="38DC7B3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09" w:type="dxa"/>
          </w:tcPr>
          <w:p w14:paraId="7D7006A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709" w:type="dxa"/>
          </w:tcPr>
          <w:p w14:paraId="4DBC49C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1867</w:t>
            </w:r>
          </w:p>
        </w:tc>
        <w:tc>
          <w:tcPr>
            <w:tcW w:w="709" w:type="dxa"/>
          </w:tcPr>
          <w:p w14:paraId="4B671CC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1672</w:t>
            </w:r>
          </w:p>
        </w:tc>
        <w:tc>
          <w:tcPr>
            <w:tcW w:w="708" w:type="dxa"/>
          </w:tcPr>
          <w:p w14:paraId="4DC6DA3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w:t>
            </w:r>
          </w:p>
        </w:tc>
        <w:tc>
          <w:tcPr>
            <w:tcW w:w="709" w:type="dxa"/>
          </w:tcPr>
          <w:p w14:paraId="60ADB84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09" w:type="dxa"/>
          </w:tcPr>
          <w:p w14:paraId="03848A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2059</w:t>
            </w:r>
          </w:p>
        </w:tc>
        <w:tc>
          <w:tcPr>
            <w:tcW w:w="850" w:type="dxa"/>
          </w:tcPr>
          <w:p w14:paraId="0EB3451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r>
      <w:tr w:rsidR="004E10C1" w:rsidRPr="004E10C1" w14:paraId="744BE232" w14:textId="77777777">
        <w:tc>
          <w:tcPr>
            <w:tcW w:w="1814" w:type="dxa"/>
          </w:tcPr>
          <w:p w14:paraId="39704A8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год в % к годовому плану</w:t>
            </w:r>
          </w:p>
        </w:tc>
        <w:tc>
          <w:tcPr>
            <w:tcW w:w="704" w:type="dxa"/>
          </w:tcPr>
          <w:p w14:paraId="23E8F8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104,2</w:t>
            </w:r>
          </w:p>
        </w:tc>
        <w:tc>
          <w:tcPr>
            <w:tcW w:w="709" w:type="dxa"/>
          </w:tcPr>
          <w:p w14:paraId="3B8331C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98,8</w:t>
            </w:r>
          </w:p>
        </w:tc>
        <w:tc>
          <w:tcPr>
            <w:tcW w:w="709" w:type="dxa"/>
          </w:tcPr>
          <w:p w14:paraId="331A40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708" w:type="dxa"/>
          </w:tcPr>
          <w:p w14:paraId="113B26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2531EC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68,5</w:t>
            </w:r>
          </w:p>
        </w:tc>
        <w:tc>
          <w:tcPr>
            <w:tcW w:w="709" w:type="dxa"/>
          </w:tcPr>
          <w:p w14:paraId="075CB60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83,0</w:t>
            </w:r>
          </w:p>
        </w:tc>
        <w:tc>
          <w:tcPr>
            <w:tcW w:w="709" w:type="dxa"/>
          </w:tcPr>
          <w:p w14:paraId="0AC096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95,3</w:t>
            </w:r>
          </w:p>
        </w:tc>
        <w:tc>
          <w:tcPr>
            <w:tcW w:w="708" w:type="dxa"/>
          </w:tcPr>
          <w:p w14:paraId="195D18F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104,0</w:t>
            </w:r>
          </w:p>
        </w:tc>
        <w:tc>
          <w:tcPr>
            <w:tcW w:w="709" w:type="dxa"/>
          </w:tcPr>
          <w:p w14:paraId="2393588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66B71D1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96,9</w:t>
            </w:r>
          </w:p>
        </w:tc>
        <w:tc>
          <w:tcPr>
            <w:tcW w:w="850" w:type="dxa"/>
          </w:tcPr>
          <w:p w14:paraId="19E4A9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86,0</w:t>
            </w:r>
          </w:p>
        </w:tc>
      </w:tr>
      <w:tr w:rsidR="004E10C1" w:rsidRPr="004E10C1" w14:paraId="6671B14A" w14:textId="77777777">
        <w:tc>
          <w:tcPr>
            <w:tcW w:w="1814" w:type="dxa"/>
          </w:tcPr>
          <w:p w14:paraId="1E31832A"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сдано моторов с пониженной кондицией</w:t>
            </w:r>
          </w:p>
        </w:tc>
        <w:tc>
          <w:tcPr>
            <w:tcW w:w="704" w:type="dxa"/>
          </w:tcPr>
          <w:p w14:paraId="6C81A46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48D859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044BFC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72172F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E8FE94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1F57E3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tc>
        <w:tc>
          <w:tcPr>
            <w:tcW w:w="709" w:type="dxa"/>
          </w:tcPr>
          <w:p w14:paraId="71F7148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708" w:type="dxa"/>
          </w:tcPr>
          <w:p w14:paraId="2EDCAE6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09" w:type="dxa"/>
          </w:tcPr>
          <w:p w14:paraId="631B9A6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34FE69D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c>
          <w:tcPr>
            <w:tcW w:w="850" w:type="dxa"/>
          </w:tcPr>
          <w:p w14:paraId="1F2EEE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r>
      <w:tr w:rsidR="004E10C1" w:rsidRPr="004E10C1" w14:paraId="3F3B7FAB" w14:textId="77777777">
        <w:tc>
          <w:tcPr>
            <w:tcW w:w="1814" w:type="dxa"/>
          </w:tcPr>
          <w:p w14:paraId="32AB4D28"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сдано моторов с пониженной кондицией в %% к годовому плану</w:t>
            </w:r>
          </w:p>
        </w:tc>
        <w:tc>
          <w:tcPr>
            <w:tcW w:w="704" w:type="dxa"/>
          </w:tcPr>
          <w:p w14:paraId="70BBD9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189CD9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EA182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25074FB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248915C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3A14B93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709" w:type="dxa"/>
          </w:tcPr>
          <w:p w14:paraId="4812A25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708" w:type="dxa"/>
          </w:tcPr>
          <w:p w14:paraId="0DE9B2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709" w:type="dxa"/>
          </w:tcPr>
          <w:p w14:paraId="596DDD0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66C4430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850" w:type="dxa"/>
          </w:tcPr>
          <w:p w14:paraId="124D6C2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r>
      <w:tr w:rsidR="004E10C1" w:rsidRPr="004E10C1" w14:paraId="389704A7" w14:textId="77777777">
        <w:tc>
          <w:tcPr>
            <w:tcW w:w="1814" w:type="dxa"/>
          </w:tcPr>
          <w:p w14:paraId="689D98FD"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сдано моторов учебно-неработающих и макетов</w:t>
            </w:r>
          </w:p>
        </w:tc>
        <w:tc>
          <w:tcPr>
            <w:tcW w:w="704" w:type="dxa"/>
          </w:tcPr>
          <w:p w14:paraId="010301E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6B6C7B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3BD6E1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3D9BE29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20509EA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FE3912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709" w:type="dxa"/>
          </w:tcPr>
          <w:p w14:paraId="6843BA1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0946DE0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EC1361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5545185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56C402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r>
      <w:tr w:rsidR="004E10C1" w:rsidRPr="004E10C1" w14:paraId="0B035F99" w14:textId="77777777">
        <w:tc>
          <w:tcPr>
            <w:tcW w:w="1814" w:type="dxa"/>
          </w:tcPr>
          <w:p w14:paraId="149A4560"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сдано моторов учебно-неработающих и макетов в %% к годовому</w:t>
            </w:r>
          </w:p>
        </w:tc>
        <w:tc>
          <w:tcPr>
            <w:tcW w:w="704" w:type="dxa"/>
          </w:tcPr>
          <w:p w14:paraId="7D642B0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06D353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425294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50AC8A2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063D484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780B59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c>
          <w:tcPr>
            <w:tcW w:w="709" w:type="dxa"/>
          </w:tcPr>
          <w:p w14:paraId="667C72C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4F4B2A6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11A6BEE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4F5BB8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22289C5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r>
      <w:tr w:rsidR="004E10C1" w:rsidRPr="004E10C1" w14:paraId="15A34553" w14:textId="77777777">
        <w:tc>
          <w:tcPr>
            <w:tcW w:w="1814" w:type="dxa"/>
          </w:tcPr>
          <w:p w14:paraId="1B7732D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вместе с моторами пониженной кондиции и макетами за год</w:t>
            </w:r>
          </w:p>
        </w:tc>
        <w:tc>
          <w:tcPr>
            <w:tcW w:w="704" w:type="dxa"/>
          </w:tcPr>
          <w:p w14:paraId="46E56BA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709" w:type="dxa"/>
          </w:tcPr>
          <w:p w14:paraId="6A5F6C1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709" w:type="dxa"/>
          </w:tcPr>
          <w:p w14:paraId="69C35FD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708" w:type="dxa"/>
          </w:tcPr>
          <w:p w14:paraId="074083A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09" w:type="dxa"/>
          </w:tcPr>
          <w:p w14:paraId="5106D77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709" w:type="dxa"/>
          </w:tcPr>
          <w:p w14:paraId="0E849C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2120</w:t>
            </w:r>
          </w:p>
        </w:tc>
        <w:tc>
          <w:tcPr>
            <w:tcW w:w="709" w:type="dxa"/>
          </w:tcPr>
          <w:p w14:paraId="1066D57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1755</w:t>
            </w:r>
          </w:p>
        </w:tc>
        <w:tc>
          <w:tcPr>
            <w:tcW w:w="708" w:type="dxa"/>
          </w:tcPr>
          <w:p w14:paraId="5418F00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09" w:type="dxa"/>
          </w:tcPr>
          <w:p w14:paraId="5BBD31A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09" w:type="dxa"/>
          </w:tcPr>
          <w:p w14:paraId="0426D03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2157</w:t>
            </w:r>
          </w:p>
        </w:tc>
        <w:tc>
          <w:tcPr>
            <w:tcW w:w="850" w:type="dxa"/>
          </w:tcPr>
          <w:p w14:paraId="600E0A0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r>
      <w:tr w:rsidR="004E10C1" w:rsidRPr="004E10C1" w14:paraId="57A45611" w14:textId="77777777">
        <w:tc>
          <w:tcPr>
            <w:tcW w:w="1814" w:type="dxa"/>
          </w:tcPr>
          <w:p w14:paraId="33A73D0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вместе с моторами пониженной кондиции и макетами %% к годовому плану</w:t>
            </w:r>
          </w:p>
        </w:tc>
        <w:tc>
          <w:tcPr>
            <w:tcW w:w="704" w:type="dxa"/>
          </w:tcPr>
          <w:p w14:paraId="31DCC7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104,2</w:t>
            </w:r>
          </w:p>
        </w:tc>
        <w:tc>
          <w:tcPr>
            <w:tcW w:w="709" w:type="dxa"/>
          </w:tcPr>
          <w:p w14:paraId="7DE510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98,8</w:t>
            </w:r>
          </w:p>
        </w:tc>
        <w:tc>
          <w:tcPr>
            <w:tcW w:w="709" w:type="dxa"/>
          </w:tcPr>
          <w:p w14:paraId="57A521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708" w:type="dxa"/>
          </w:tcPr>
          <w:p w14:paraId="7501467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CF92F9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68,5</w:t>
            </w:r>
          </w:p>
        </w:tc>
        <w:tc>
          <w:tcPr>
            <w:tcW w:w="709" w:type="dxa"/>
          </w:tcPr>
          <w:p w14:paraId="0EA30D6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94,2</w:t>
            </w:r>
          </w:p>
        </w:tc>
        <w:tc>
          <w:tcPr>
            <w:tcW w:w="709" w:type="dxa"/>
          </w:tcPr>
          <w:p w14:paraId="204694B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08" w:type="dxa"/>
          </w:tcPr>
          <w:p w14:paraId="4EC512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108,1</w:t>
            </w:r>
          </w:p>
        </w:tc>
        <w:tc>
          <w:tcPr>
            <w:tcW w:w="709" w:type="dxa"/>
          </w:tcPr>
          <w:p w14:paraId="796FB4F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9" w:type="dxa"/>
          </w:tcPr>
          <w:p w14:paraId="4D7D53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101,5</w:t>
            </w:r>
          </w:p>
        </w:tc>
        <w:tc>
          <w:tcPr>
            <w:tcW w:w="850" w:type="dxa"/>
          </w:tcPr>
          <w:p w14:paraId="5BF16B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r>
      <w:tr w:rsidR="004E10C1" w:rsidRPr="004E10C1" w14:paraId="140E5768" w14:textId="77777777">
        <w:tc>
          <w:tcPr>
            <w:tcW w:w="1814" w:type="dxa"/>
          </w:tcPr>
          <w:p w14:paraId="5686B88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вместе с моторами пониженной кондиции и макетами %% к 1931 году</w:t>
            </w:r>
          </w:p>
        </w:tc>
        <w:tc>
          <w:tcPr>
            <w:tcW w:w="704" w:type="dxa"/>
          </w:tcPr>
          <w:p w14:paraId="09629BB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118,3</w:t>
            </w:r>
          </w:p>
        </w:tc>
        <w:tc>
          <w:tcPr>
            <w:tcW w:w="709" w:type="dxa"/>
          </w:tcPr>
          <w:p w14:paraId="26FB9E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256,0</w:t>
            </w:r>
          </w:p>
        </w:tc>
        <w:tc>
          <w:tcPr>
            <w:tcW w:w="709" w:type="dxa"/>
          </w:tcPr>
          <w:p w14:paraId="1DEB673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6AE455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09" w:type="dxa"/>
          </w:tcPr>
          <w:p w14:paraId="54A0591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709" w:type="dxa"/>
          </w:tcPr>
          <w:p w14:paraId="2685F6F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312,2</w:t>
            </w:r>
          </w:p>
        </w:tc>
        <w:tc>
          <w:tcPr>
            <w:tcW w:w="709" w:type="dxa"/>
          </w:tcPr>
          <w:p w14:paraId="7C5FF2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328,0</w:t>
            </w:r>
          </w:p>
        </w:tc>
        <w:tc>
          <w:tcPr>
            <w:tcW w:w="708" w:type="dxa"/>
          </w:tcPr>
          <w:p w14:paraId="07ED3F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709" w:type="dxa"/>
          </w:tcPr>
          <w:p w14:paraId="33ABA4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c>
          <w:tcPr>
            <w:tcW w:w="709" w:type="dxa"/>
          </w:tcPr>
          <w:p w14:paraId="5AE480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342,6</w:t>
            </w:r>
          </w:p>
        </w:tc>
        <w:tc>
          <w:tcPr>
            <w:tcW w:w="850" w:type="dxa"/>
          </w:tcPr>
          <w:p w14:paraId="0B1086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299,9</w:t>
            </w:r>
          </w:p>
        </w:tc>
      </w:tr>
      <w:tr w:rsidR="004E10C1" w:rsidRPr="004E10C1" w14:paraId="3522F3FF" w14:textId="77777777">
        <w:tc>
          <w:tcPr>
            <w:tcW w:w="1814" w:type="dxa"/>
          </w:tcPr>
          <w:p w14:paraId="053BFA9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моторов в 1931 году</w:t>
            </w:r>
          </w:p>
        </w:tc>
        <w:tc>
          <w:tcPr>
            <w:tcW w:w="704" w:type="dxa"/>
          </w:tcPr>
          <w:p w14:paraId="6909231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w:t>
            </w:r>
          </w:p>
        </w:tc>
        <w:tc>
          <w:tcPr>
            <w:tcW w:w="709" w:type="dxa"/>
          </w:tcPr>
          <w:p w14:paraId="1E94C2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709" w:type="dxa"/>
          </w:tcPr>
          <w:p w14:paraId="4BE79D5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08" w:type="dxa"/>
          </w:tcPr>
          <w:p w14:paraId="0F8AEA8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09" w:type="dxa"/>
          </w:tcPr>
          <w:p w14:paraId="5F54A03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332</w:t>
            </w:r>
          </w:p>
        </w:tc>
        <w:tc>
          <w:tcPr>
            <w:tcW w:w="709" w:type="dxa"/>
          </w:tcPr>
          <w:p w14:paraId="4C93A0B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679</w:t>
            </w:r>
          </w:p>
        </w:tc>
        <w:tc>
          <w:tcPr>
            <w:tcW w:w="709" w:type="dxa"/>
          </w:tcPr>
          <w:p w14:paraId="56898FE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w:t>
            </w:r>
          </w:p>
        </w:tc>
        <w:tc>
          <w:tcPr>
            <w:tcW w:w="708" w:type="dxa"/>
          </w:tcPr>
          <w:p w14:paraId="766281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709" w:type="dxa"/>
          </w:tcPr>
          <w:p w14:paraId="3C15FE9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709" w:type="dxa"/>
          </w:tcPr>
          <w:p w14:paraId="32D42B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629</w:t>
            </w:r>
          </w:p>
        </w:tc>
        <w:tc>
          <w:tcPr>
            <w:tcW w:w="850" w:type="dxa"/>
          </w:tcPr>
          <w:p w14:paraId="109EBF7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r>
    </w:tbl>
    <w:p w14:paraId="18F73BF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(3530,65).</w:t>
      </w:r>
    </w:p>
    <w:p w14:paraId="5FC4C4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правительственного плана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846"/>
        <w:gridCol w:w="850"/>
        <w:gridCol w:w="851"/>
        <w:gridCol w:w="850"/>
        <w:gridCol w:w="851"/>
        <w:gridCol w:w="850"/>
        <w:gridCol w:w="851"/>
        <w:gridCol w:w="992"/>
        <w:gridCol w:w="992"/>
      </w:tblGrid>
      <w:tr w:rsidR="004E10C1" w:rsidRPr="004E10C1" w14:paraId="51C8CE4A" w14:textId="77777777">
        <w:tc>
          <w:tcPr>
            <w:tcW w:w="1247" w:type="dxa"/>
          </w:tcPr>
          <w:p w14:paraId="1AB17F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846" w:type="dxa"/>
          </w:tcPr>
          <w:p w14:paraId="268046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850" w:type="dxa"/>
          </w:tcPr>
          <w:p w14:paraId="22200EE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p w14:paraId="42E79E4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tc>
        <w:tc>
          <w:tcPr>
            <w:tcW w:w="851" w:type="dxa"/>
          </w:tcPr>
          <w:p w14:paraId="4AB03A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p w14:paraId="65C019A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квартал</w:t>
            </w:r>
          </w:p>
        </w:tc>
        <w:tc>
          <w:tcPr>
            <w:tcW w:w="850" w:type="dxa"/>
          </w:tcPr>
          <w:p w14:paraId="15A448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Выполнение </w:t>
            </w:r>
          </w:p>
          <w:p w14:paraId="5A7858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квартал</w:t>
            </w:r>
          </w:p>
        </w:tc>
        <w:tc>
          <w:tcPr>
            <w:tcW w:w="851" w:type="dxa"/>
          </w:tcPr>
          <w:p w14:paraId="55F2609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p w14:paraId="4E7192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w:t>
            </w:r>
          </w:p>
        </w:tc>
        <w:tc>
          <w:tcPr>
            <w:tcW w:w="850" w:type="dxa"/>
          </w:tcPr>
          <w:p w14:paraId="760FD61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Итого за весь 1932 год </w:t>
            </w:r>
            <w:proofErr w:type="spellStart"/>
            <w:r w:rsidRPr="004E10C1">
              <w:rPr>
                <w:rFonts w:ascii="Times New Roman" w:hAnsi="Times New Roman"/>
                <w:color w:val="000000" w:themeColor="text1"/>
                <w:sz w:val="16"/>
                <w:szCs w:val="16"/>
              </w:rPr>
              <w:t>абсолютн</w:t>
            </w:r>
            <w:proofErr w:type="spellEnd"/>
            <w:r w:rsidRPr="004E10C1">
              <w:rPr>
                <w:rFonts w:ascii="Times New Roman" w:hAnsi="Times New Roman"/>
                <w:color w:val="000000" w:themeColor="text1"/>
                <w:sz w:val="16"/>
                <w:szCs w:val="16"/>
              </w:rPr>
              <w:t>.</w:t>
            </w:r>
          </w:p>
        </w:tc>
        <w:tc>
          <w:tcPr>
            <w:tcW w:w="851" w:type="dxa"/>
          </w:tcPr>
          <w:p w14:paraId="5894B9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за весь 1932 год в %% к годовому плану</w:t>
            </w:r>
          </w:p>
        </w:tc>
        <w:tc>
          <w:tcPr>
            <w:tcW w:w="992" w:type="dxa"/>
          </w:tcPr>
          <w:p w14:paraId="5C9FFD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за весь 1932 год в %% к сдаче 1931 г.</w:t>
            </w:r>
          </w:p>
        </w:tc>
        <w:tc>
          <w:tcPr>
            <w:tcW w:w="992" w:type="dxa"/>
          </w:tcPr>
          <w:p w14:paraId="00BC45A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весь 1931 год</w:t>
            </w:r>
          </w:p>
        </w:tc>
      </w:tr>
      <w:tr w:rsidR="004E10C1" w:rsidRPr="004E10C1" w14:paraId="57A4BAB4" w14:textId="77777777">
        <w:tc>
          <w:tcPr>
            <w:tcW w:w="1247" w:type="dxa"/>
          </w:tcPr>
          <w:p w14:paraId="1F9ED6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846" w:type="dxa"/>
          </w:tcPr>
          <w:p w14:paraId="2B9EC8C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850" w:type="dxa"/>
          </w:tcPr>
          <w:p w14:paraId="058A100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51" w:type="dxa"/>
          </w:tcPr>
          <w:p w14:paraId="1C96A9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850" w:type="dxa"/>
          </w:tcPr>
          <w:p w14:paraId="5AF81B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B3E2C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1B499DE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851" w:type="dxa"/>
          </w:tcPr>
          <w:p w14:paraId="723B49E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102,7</w:t>
            </w:r>
          </w:p>
        </w:tc>
        <w:tc>
          <w:tcPr>
            <w:tcW w:w="992" w:type="dxa"/>
          </w:tcPr>
          <w:p w14:paraId="678F42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115,2</w:t>
            </w:r>
          </w:p>
        </w:tc>
        <w:tc>
          <w:tcPr>
            <w:tcW w:w="992" w:type="dxa"/>
          </w:tcPr>
          <w:p w14:paraId="7E03176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7E46F1E1" w14:textId="77777777">
        <w:tc>
          <w:tcPr>
            <w:tcW w:w="1247" w:type="dxa"/>
          </w:tcPr>
          <w:p w14:paraId="659B7CE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846" w:type="dxa"/>
          </w:tcPr>
          <w:p w14:paraId="1913B1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850" w:type="dxa"/>
          </w:tcPr>
          <w:p w14:paraId="23834CA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w:t>
            </w:r>
          </w:p>
        </w:tc>
        <w:tc>
          <w:tcPr>
            <w:tcW w:w="851" w:type="dxa"/>
          </w:tcPr>
          <w:p w14:paraId="7F204D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271</w:t>
            </w:r>
          </w:p>
        </w:tc>
        <w:tc>
          <w:tcPr>
            <w:tcW w:w="850" w:type="dxa"/>
          </w:tcPr>
          <w:p w14:paraId="155689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851" w:type="dxa"/>
          </w:tcPr>
          <w:p w14:paraId="33E4972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w:t>
            </w:r>
          </w:p>
        </w:tc>
        <w:tc>
          <w:tcPr>
            <w:tcW w:w="850" w:type="dxa"/>
          </w:tcPr>
          <w:p w14:paraId="6386EB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884</w:t>
            </w:r>
          </w:p>
        </w:tc>
        <w:tc>
          <w:tcPr>
            <w:tcW w:w="851" w:type="dxa"/>
          </w:tcPr>
          <w:p w14:paraId="4A0C8DD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73,7</w:t>
            </w:r>
          </w:p>
        </w:tc>
        <w:tc>
          <w:tcPr>
            <w:tcW w:w="992" w:type="dxa"/>
          </w:tcPr>
          <w:p w14:paraId="5EAA2ED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263,1</w:t>
            </w:r>
          </w:p>
        </w:tc>
        <w:tc>
          <w:tcPr>
            <w:tcW w:w="992" w:type="dxa"/>
          </w:tcPr>
          <w:p w14:paraId="41D4081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336</w:t>
            </w:r>
          </w:p>
        </w:tc>
      </w:tr>
      <w:tr w:rsidR="004E10C1" w:rsidRPr="004E10C1" w14:paraId="69D6C2A9" w14:textId="77777777">
        <w:tc>
          <w:tcPr>
            <w:tcW w:w="1247" w:type="dxa"/>
          </w:tcPr>
          <w:p w14:paraId="02BA46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846" w:type="dxa"/>
          </w:tcPr>
          <w:p w14:paraId="3F2760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850" w:type="dxa"/>
          </w:tcPr>
          <w:p w14:paraId="64BFED0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31F400D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78D17B9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77F4C3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850" w:type="dxa"/>
          </w:tcPr>
          <w:p w14:paraId="099C87B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851" w:type="dxa"/>
          </w:tcPr>
          <w:p w14:paraId="550F633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c>
          <w:tcPr>
            <w:tcW w:w="992" w:type="dxa"/>
          </w:tcPr>
          <w:p w14:paraId="4A5E898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2250,0</w:t>
            </w:r>
          </w:p>
        </w:tc>
        <w:tc>
          <w:tcPr>
            <w:tcW w:w="992" w:type="dxa"/>
          </w:tcPr>
          <w:p w14:paraId="27CFCC2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6D236C55" w14:textId="77777777">
        <w:tc>
          <w:tcPr>
            <w:tcW w:w="1247" w:type="dxa"/>
          </w:tcPr>
          <w:p w14:paraId="6EF6C1D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самолеты</w:t>
            </w:r>
          </w:p>
        </w:tc>
        <w:tc>
          <w:tcPr>
            <w:tcW w:w="846" w:type="dxa"/>
          </w:tcPr>
          <w:p w14:paraId="0B76EC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C5DFE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CEF779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39CD0C9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0A67EF9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50604B2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930E1D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03544BC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3EAAE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r>
      <w:tr w:rsidR="004E10C1" w:rsidRPr="004E10C1" w14:paraId="0CE6BD31" w14:textId="77777777">
        <w:tc>
          <w:tcPr>
            <w:tcW w:w="1247" w:type="dxa"/>
          </w:tcPr>
          <w:p w14:paraId="02FFDA4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846" w:type="dxa"/>
          </w:tcPr>
          <w:p w14:paraId="2C6601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1434</w:t>
            </w:r>
          </w:p>
        </w:tc>
        <w:tc>
          <w:tcPr>
            <w:tcW w:w="850" w:type="dxa"/>
          </w:tcPr>
          <w:p w14:paraId="60529E4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243</w:t>
            </w:r>
          </w:p>
        </w:tc>
        <w:tc>
          <w:tcPr>
            <w:tcW w:w="851" w:type="dxa"/>
          </w:tcPr>
          <w:p w14:paraId="5C8FD4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w:t>
            </w:r>
          </w:p>
        </w:tc>
        <w:tc>
          <w:tcPr>
            <w:tcW w:w="850" w:type="dxa"/>
          </w:tcPr>
          <w:p w14:paraId="14DECF7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851" w:type="dxa"/>
          </w:tcPr>
          <w:p w14:paraId="42CA8B5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w:t>
            </w:r>
          </w:p>
        </w:tc>
        <w:tc>
          <w:tcPr>
            <w:tcW w:w="850" w:type="dxa"/>
          </w:tcPr>
          <w:p w14:paraId="6F501A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1005</w:t>
            </w:r>
          </w:p>
        </w:tc>
        <w:tc>
          <w:tcPr>
            <w:tcW w:w="851" w:type="dxa"/>
          </w:tcPr>
          <w:p w14:paraId="6F04BE0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70,1</w:t>
            </w:r>
          </w:p>
        </w:tc>
        <w:tc>
          <w:tcPr>
            <w:tcW w:w="992" w:type="dxa"/>
          </w:tcPr>
          <w:p w14:paraId="23FA700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219,0</w:t>
            </w:r>
          </w:p>
        </w:tc>
        <w:tc>
          <w:tcPr>
            <w:tcW w:w="992" w:type="dxa"/>
          </w:tcPr>
          <w:p w14:paraId="59A7940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459</w:t>
            </w:r>
          </w:p>
        </w:tc>
      </w:tr>
      <w:tr w:rsidR="004E10C1" w:rsidRPr="004E10C1" w14:paraId="6D41C112" w14:textId="77777777">
        <w:tc>
          <w:tcPr>
            <w:tcW w:w="1247" w:type="dxa"/>
          </w:tcPr>
          <w:p w14:paraId="0AF4C2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846" w:type="dxa"/>
          </w:tcPr>
          <w:p w14:paraId="6AE2806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0" w:type="dxa"/>
          </w:tcPr>
          <w:p w14:paraId="0E63C2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851" w:type="dxa"/>
          </w:tcPr>
          <w:p w14:paraId="242600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0" w:type="dxa"/>
          </w:tcPr>
          <w:p w14:paraId="60EA23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1521C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161B415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851" w:type="dxa"/>
          </w:tcPr>
          <w:p w14:paraId="2EA6C2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675,0</w:t>
            </w:r>
          </w:p>
        </w:tc>
        <w:tc>
          <w:tcPr>
            <w:tcW w:w="992" w:type="dxa"/>
          </w:tcPr>
          <w:p w14:paraId="4E8774C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81,8</w:t>
            </w:r>
          </w:p>
        </w:tc>
        <w:tc>
          <w:tcPr>
            <w:tcW w:w="992" w:type="dxa"/>
          </w:tcPr>
          <w:p w14:paraId="3D9737B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r>
      <w:tr w:rsidR="004E10C1" w:rsidRPr="004E10C1" w14:paraId="36804683" w14:textId="77777777">
        <w:tc>
          <w:tcPr>
            <w:tcW w:w="1247" w:type="dxa"/>
          </w:tcPr>
          <w:p w14:paraId="0E98BB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846" w:type="dxa"/>
          </w:tcPr>
          <w:p w14:paraId="146F9FE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850" w:type="dxa"/>
          </w:tcPr>
          <w:p w14:paraId="19569B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1" w:type="dxa"/>
          </w:tcPr>
          <w:p w14:paraId="2AA36EA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0" w:type="dxa"/>
          </w:tcPr>
          <w:p w14:paraId="5AD9919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851" w:type="dxa"/>
          </w:tcPr>
          <w:p w14:paraId="67B3A7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w:t>
            </w:r>
          </w:p>
        </w:tc>
        <w:tc>
          <w:tcPr>
            <w:tcW w:w="850" w:type="dxa"/>
          </w:tcPr>
          <w:p w14:paraId="723FCBE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851" w:type="dxa"/>
          </w:tcPr>
          <w:p w14:paraId="147F467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992" w:type="dxa"/>
          </w:tcPr>
          <w:p w14:paraId="71BE6D4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31737C9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D5B2000" w14:textId="77777777">
        <w:tc>
          <w:tcPr>
            <w:tcW w:w="1247" w:type="dxa"/>
          </w:tcPr>
          <w:p w14:paraId="721DE14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846" w:type="dxa"/>
          </w:tcPr>
          <w:p w14:paraId="7F57A0B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50" w:type="dxa"/>
          </w:tcPr>
          <w:p w14:paraId="5FBDF4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851" w:type="dxa"/>
          </w:tcPr>
          <w:p w14:paraId="154F749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50" w:type="dxa"/>
          </w:tcPr>
          <w:p w14:paraId="2438BA0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1" w:type="dxa"/>
          </w:tcPr>
          <w:p w14:paraId="2F46152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0" w:type="dxa"/>
          </w:tcPr>
          <w:p w14:paraId="2EA58AB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51" w:type="dxa"/>
          </w:tcPr>
          <w:p w14:paraId="1FC7BF1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992" w:type="dxa"/>
          </w:tcPr>
          <w:p w14:paraId="4CFA8DB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992" w:type="dxa"/>
          </w:tcPr>
          <w:p w14:paraId="431AFCA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328A43C3" w14:textId="77777777">
        <w:tc>
          <w:tcPr>
            <w:tcW w:w="1247" w:type="dxa"/>
          </w:tcPr>
          <w:p w14:paraId="2BE7AC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самолеты</w:t>
            </w:r>
          </w:p>
        </w:tc>
        <w:tc>
          <w:tcPr>
            <w:tcW w:w="846" w:type="dxa"/>
          </w:tcPr>
          <w:p w14:paraId="71E266A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1588EAF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0ABA8F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147E5A1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E52BA9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56CDCA7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1" w:type="dxa"/>
          </w:tcPr>
          <w:p w14:paraId="2FDDF2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70B6AB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992" w:type="dxa"/>
          </w:tcPr>
          <w:p w14:paraId="2AE51CB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r>
      <w:tr w:rsidR="004E10C1" w:rsidRPr="004E10C1" w14:paraId="2D87BACC" w14:textId="77777777">
        <w:tc>
          <w:tcPr>
            <w:tcW w:w="1247" w:type="dxa"/>
          </w:tcPr>
          <w:p w14:paraId="7D564F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846" w:type="dxa"/>
          </w:tcPr>
          <w:p w14:paraId="733B96C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274</w:t>
            </w:r>
          </w:p>
        </w:tc>
        <w:tc>
          <w:tcPr>
            <w:tcW w:w="850" w:type="dxa"/>
          </w:tcPr>
          <w:p w14:paraId="5013748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851" w:type="dxa"/>
          </w:tcPr>
          <w:p w14:paraId="1569659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850" w:type="dxa"/>
          </w:tcPr>
          <w:p w14:paraId="076AF4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851" w:type="dxa"/>
          </w:tcPr>
          <w:p w14:paraId="2D319CA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c>
          <w:tcPr>
            <w:tcW w:w="850" w:type="dxa"/>
          </w:tcPr>
          <w:p w14:paraId="63536C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w:t>
            </w:r>
          </w:p>
        </w:tc>
        <w:tc>
          <w:tcPr>
            <w:tcW w:w="851" w:type="dxa"/>
          </w:tcPr>
          <w:p w14:paraId="126B40A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78,1</w:t>
            </w:r>
          </w:p>
        </w:tc>
        <w:tc>
          <w:tcPr>
            <w:tcW w:w="992" w:type="dxa"/>
          </w:tcPr>
          <w:p w14:paraId="379B921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103,9</w:t>
            </w:r>
          </w:p>
        </w:tc>
        <w:tc>
          <w:tcPr>
            <w:tcW w:w="992" w:type="dxa"/>
          </w:tcPr>
          <w:p w14:paraId="663F82B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w:t>
            </w:r>
          </w:p>
        </w:tc>
      </w:tr>
      <w:tr w:rsidR="004E10C1" w:rsidRPr="004E10C1" w14:paraId="3F9F4A72" w14:textId="77777777">
        <w:tc>
          <w:tcPr>
            <w:tcW w:w="1247" w:type="dxa"/>
          </w:tcPr>
          <w:p w14:paraId="4B15DC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846" w:type="dxa"/>
          </w:tcPr>
          <w:p w14:paraId="20BFDE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835</w:t>
            </w:r>
          </w:p>
        </w:tc>
        <w:tc>
          <w:tcPr>
            <w:tcW w:w="850" w:type="dxa"/>
          </w:tcPr>
          <w:p w14:paraId="7BC2B0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w:t>
            </w:r>
          </w:p>
        </w:tc>
        <w:tc>
          <w:tcPr>
            <w:tcW w:w="851" w:type="dxa"/>
          </w:tcPr>
          <w:p w14:paraId="76EEEF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850" w:type="dxa"/>
          </w:tcPr>
          <w:p w14:paraId="475FDF4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w:t>
            </w:r>
          </w:p>
        </w:tc>
        <w:tc>
          <w:tcPr>
            <w:tcW w:w="851" w:type="dxa"/>
          </w:tcPr>
          <w:p w14:paraId="4404789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850" w:type="dxa"/>
          </w:tcPr>
          <w:p w14:paraId="7A92E0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942</w:t>
            </w:r>
          </w:p>
        </w:tc>
        <w:tc>
          <w:tcPr>
            <w:tcW w:w="851" w:type="dxa"/>
          </w:tcPr>
          <w:p w14:paraId="6FB27F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112,8 </w:t>
            </w:r>
          </w:p>
        </w:tc>
        <w:tc>
          <w:tcPr>
            <w:tcW w:w="992" w:type="dxa"/>
          </w:tcPr>
          <w:p w14:paraId="2DCD44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332,9</w:t>
            </w:r>
          </w:p>
        </w:tc>
        <w:tc>
          <w:tcPr>
            <w:tcW w:w="992" w:type="dxa"/>
          </w:tcPr>
          <w:p w14:paraId="36C1B0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283</w:t>
            </w:r>
          </w:p>
        </w:tc>
      </w:tr>
      <w:tr w:rsidR="004E10C1" w:rsidRPr="004E10C1" w14:paraId="1AAE53A4" w14:textId="77777777">
        <w:tc>
          <w:tcPr>
            <w:tcW w:w="1247" w:type="dxa"/>
          </w:tcPr>
          <w:p w14:paraId="5CF7D1D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846" w:type="dxa"/>
          </w:tcPr>
          <w:p w14:paraId="2A3A7B4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850" w:type="dxa"/>
          </w:tcPr>
          <w:p w14:paraId="209725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51" w:type="dxa"/>
          </w:tcPr>
          <w:p w14:paraId="61749B7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w:t>
            </w:r>
          </w:p>
        </w:tc>
        <w:tc>
          <w:tcPr>
            <w:tcW w:w="850" w:type="dxa"/>
          </w:tcPr>
          <w:p w14:paraId="517E06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AD4816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757648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851" w:type="dxa"/>
          </w:tcPr>
          <w:p w14:paraId="55D4CE3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85,5</w:t>
            </w:r>
          </w:p>
        </w:tc>
        <w:tc>
          <w:tcPr>
            <w:tcW w:w="992" w:type="dxa"/>
          </w:tcPr>
          <w:p w14:paraId="5FF744A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310,9</w:t>
            </w:r>
          </w:p>
        </w:tc>
        <w:tc>
          <w:tcPr>
            <w:tcW w:w="992" w:type="dxa"/>
          </w:tcPr>
          <w:p w14:paraId="2C10C6F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r>
      <w:tr w:rsidR="004E10C1" w:rsidRPr="004E10C1" w14:paraId="5F3ECD9C" w14:textId="77777777">
        <w:tc>
          <w:tcPr>
            <w:tcW w:w="1247" w:type="dxa"/>
          </w:tcPr>
          <w:p w14:paraId="2CCB86D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самолеты</w:t>
            </w:r>
          </w:p>
        </w:tc>
        <w:tc>
          <w:tcPr>
            <w:tcW w:w="846" w:type="dxa"/>
          </w:tcPr>
          <w:p w14:paraId="170155F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294B35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55704F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366741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323FA20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4E369A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FDB1C1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33D1EA5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1716C2E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w:t>
            </w:r>
          </w:p>
        </w:tc>
      </w:tr>
      <w:tr w:rsidR="004E10C1" w:rsidRPr="004E10C1" w14:paraId="578617B0" w14:textId="77777777">
        <w:tc>
          <w:tcPr>
            <w:tcW w:w="1247" w:type="dxa"/>
          </w:tcPr>
          <w:p w14:paraId="0762C96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846" w:type="dxa"/>
          </w:tcPr>
          <w:p w14:paraId="73D4D47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1035</w:t>
            </w:r>
          </w:p>
        </w:tc>
        <w:tc>
          <w:tcPr>
            <w:tcW w:w="850" w:type="dxa"/>
          </w:tcPr>
          <w:p w14:paraId="46E8FD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w:t>
            </w:r>
          </w:p>
        </w:tc>
        <w:tc>
          <w:tcPr>
            <w:tcW w:w="851" w:type="dxa"/>
          </w:tcPr>
          <w:p w14:paraId="735D907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278</w:t>
            </w:r>
          </w:p>
        </w:tc>
        <w:tc>
          <w:tcPr>
            <w:tcW w:w="850" w:type="dxa"/>
          </w:tcPr>
          <w:p w14:paraId="677B19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w:t>
            </w:r>
          </w:p>
        </w:tc>
        <w:tc>
          <w:tcPr>
            <w:tcW w:w="851" w:type="dxa"/>
          </w:tcPr>
          <w:p w14:paraId="788513D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850" w:type="dxa"/>
          </w:tcPr>
          <w:p w14:paraId="24577D5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1113</w:t>
            </w:r>
          </w:p>
        </w:tc>
        <w:tc>
          <w:tcPr>
            <w:tcW w:w="851" w:type="dxa"/>
          </w:tcPr>
          <w:p w14:paraId="4B70693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107,5</w:t>
            </w:r>
          </w:p>
        </w:tc>
        <w:tc>
          <w:tcPr>
            <w:tcW w:w="992" w:type="dxa"/>
          </w:tcPr>
          <w:p w14:paraId="3281516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232,4</w:t>
            </w:r>
          </w:p>
        </w:tc>
        <w:tc>
          <w:tcPr>
            <w:tcW w:w="992" w:type="dxa"/>
          </w:tcPr>
          <w:p w14:paraId="261D926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479</w:t>
            </w:r>
          </w:p>
        </w:tc>
      </w:tr>
      <w:tr w:rsidR="004E10C1" w:rsidRPr="004E10C1" w14:paraId="07FCAADE" w14:textId="77777777">
        <w:tc>
          <w:tcPr>
            <w:tcW w:w="1247" w:type="dxa"/>
          </w:tcPr>
          <w:p w14:paraId="4E47A37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Р6-2М17</w:t>
            </w:r>
          </w:p>
        </w:tc>
        <w:tc>
          <w:tcPr>
            <w:tcW w:w="846" w:type="dxa"/>
          </w:tcPr>
          <w:p w14:paraId="2D56CE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50" w:type="dxa"/>
          </w:tcPr>
          <w:p w14:paraId="76415AB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44103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0D25BA7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B700EE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50" w:type="dxa"/>
          </w:tcPr>
          <w:p w14:paraId="14F85DF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51" w:type="dxa"/>
          </w:tcPr>
          <w:p w14:paraId="17392FB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992" w:type="dxa"/>
          </w:tcPr>
          <w:p w14:paraId="07E90D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12C418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7100E5A" w14:textId="77777777">
        <w:tc>
          <w:tcPr>
            <w:tcW w:w="1247" w:type="dxa"/>
          </w:tcPr>
          <w:p w14:paraId="0333C2A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846" w:type="dxa"/>
          </w:tcPr>
          <w:p w14:paraId="73BFE08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850" w:type="dxa"/>
          </w:tcPr>
          <w:p w14:paraId="2316778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2FF4AC5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588483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EA98C6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0" w:type="dxa"/>
          </w:tcPr>
          <w:p w14:paraId="797BF53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1" w:type="dxa"/>
          </w:tcPr>
          <w:p w14:paraId="237B99B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c>
          <w:tcPr>
            <w:tcW w:w="992" w:type="dxa"/>
          </w:tcPr>
          <w:p w14:paraId="57C4239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1A9667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9EFB240" w14:textId="77777777">
        <w:tc>
          <w:tcPr>
            <w:tcW w:w="1247" w:type="dxa"/>
          </w:tcPr>
          <w:p w14:paraId="5E03630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АССО</w:t>
            </w:r>
          </w:p>
        </w:tc>
        <w:tc>
          <w:tcPr>
            <w:tcW w:w="846" w:type="dxa"/>
          </w:tcPr>
          <w:p w14:paraId="42FA85D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850" w:type="dxa"/>
          </w:tcPr>
          <w:p w14:paraId="1FEE61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718988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50" w:type="dxa"/>
          </w:tcPr>
          <w:p w14:paraId="25A031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1" w:type="dxa"/>
          </w:tcPr>
          <w:p w14:paraId="0D9EDAB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850" w:type="dxa"/>
          </w:tcPr>
          <w:p w14:paraId="22399E0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851" w:type="dxa"/>
          </w:tcPr>
          <w:p w14:paraId="176F926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44,6</w:t>
            </w:r>
          </w:p>
        </w:tc>
        <w:tc>
          <w:tcPr>
            <w:tcW w:w="992" w:type="dxa"/>
          </w:tcPr>
          <w:p w14:paraId="2E509E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65D43B3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76E3C8E" w14:textId="77777777">
        <w:tc>
          <w:tcPr>
            <w:tcW w:w="1247" w:type="dxa"/>
          </w:tcPr>
          <w:p w14:paraId="1B9606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w:t>
            </w:r>
          </w:p>
        </w:tc>
        <w:tc>
          <w:tcPr>
            <w:tcW w:w="846" w:type="dxa"/>
          </w:tcPr>
          <w:p w14:paraId="6591F5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2B951E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2BE244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238387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07FF5C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A8EB3C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F941E0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7051D8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0EEA8E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5CD1515" w14:textId="77777777">
        <w:tc>
          <w:tcPr>
            <w:tcW w:w="1247" w:type="dxa"/>
          </w:tcPr>
          <w:p w14:paraId="3B1608C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846" w:type="dxa"/>
          </w:tcPr>
          <w:p w14:paraId="575B71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50" w:type="dxa"/>
          </w:tcPr>
          <w:p w14:paraId="6A0D6A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FBD60B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3F3511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1E833C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850" w:type="dxa"/>
          </w:tcPr>
          <w:p w14:paraId="7416C0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51" w:type="dxa"/>
          </w:tcPr>
          <w:p w14:paraId="27DAD76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992" w:type="dxa"/>
          </w:tcPr>
          <w:p w14:paraId="1187720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142D381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D4E1ED9" w14:textId="77777777">
        <w:tc>
          <w:tcPr>
            <w:tcW w:w="1247" w:type="dxa"/>
          </w:tcPr>
          <w:p w14:paraId="47AE9A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самолеты</w:t>
            </w:r>
          </w:p>
        </w:tc>
        <w:tc>
          <w:tcPr>
            <w:tcW w:w="846" w:type="dxa"/>
          </w:tcPr>
          <w:p w14:paraId="107756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4D501D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5809E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02567FF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B790A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0" w:type="dxa"/>
          </w:tcPr>
          <w:p w14:paraId="7D85E86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51" w:type="dxa"/>
          </w:tcPr>
          <w:p w14:paraId="1530CD0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0C36155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992" w:type="dxa"/>
          </w:tcPr>
          <w:p w14:paraId="11DE040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r>
      <w:tr w:rsidR="004E10C1" w:rsidRPr="004E10C1" w14:paraId="521171B0" w14:textId="77777777">
        <w:tc>
          <w:tcPr>
            <w:tcW w:w="1247" w:type="dxa"/>
          </w:tcPr>
          <w:p w14:paraId="090220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846" w:type="dxa"/>
          </w:tcPr>
          <w:p w14:paraId="31996B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w:t>
            </w:r>
          </w:p>
        </w:tc>
        <w:tc>
          <w:tcPr>
            <w:tcW w:w="850" w:type="dxa"/>
          </w:tcPr>
          <w:p w14:paraId="65B0032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2C76603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50" w:type="dxa"/>
          </w:tcPr>
          <w:p w14:paraId="5455DE6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1" w:type="dxa"/>
          </w:tcPr>
          <w:p w14:paraId="7D4290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850" w:type="dxa"/>
          </w:tcPr>
          <w:p w14:paraId="7DB9F1D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851" w:type="dxa"/>
          </w:tcPr>
          <w:p w14:paraId="617EEE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28,9</w:t>
            </w:r>
          </w:p>
        </w:tc>
        <w:tc>
          <w:tcPr>
            <w:tcW w:w="992" w:type="dxa"/>
          </w:tcPr>
          <w:p w14:paraId="5D81ACD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w:t>
            </w:r>
          </w:p>
        </w:tc>
        <w:tc>
          <w:tcPr>
            <w:tcW w:w="992" w:type="dxa"/>
          </w:tcPr>
          <w:p w14:paraId="52D1B4C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r>
      <w:tr w:rsidR="004E10C1" w:rsidRPr="004E10C1" w14:paraId="34047078" w14:textId="77777777">
        <w:tc>
          <w:tcPr>
            <w:tcW w:w="1247" w:type="dxa"/>
          </w:tcPr>
          <w:p w14:paraId="024351A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846" w:type="dxa"/>
          </w:tcPr>
          <w:p w14:paraId="6B9FDF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276</w:t>
            </w:r>
          </w:p>
        </w:tc>
        <w:tc>
          <w:tcPr>
            <w:tcW w:w="850" w:type="dxa"/>
          </w:tcPr>
          <w:p w14:paraId="6F4304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90799F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33AA7CE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2E86CA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0" w:type="dxa"/>
          </w:tcPr>
          <w:p w14:paraId="042440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1" w:type="dxa"/>
          </w:tcPr>
          <w:p w14:paraId="7DC32E5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992" w:type="dxa"/>
          </w:tcPr>
          <w:p w14:paraId="43D4FF0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D4826C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0F7D562" w14:textId="77777777">
        <w:tc>
          <w:tcPr>
            <w:tcW w:w="1247" w:type="dxa"/>
          </w:tcPr>
          <w:p w14:paraId="295B6CB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w:t>
            </w:r>
          </w:p>
        </w:tc>
        <w:tc>
          <w:tcPr>
            <w:tcW w:w="846" w:type="dxa"/>
          </w:tcPr>
          <w:p w14:paraId="33662F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0" w:type="dxa"/>
          </w:tcPr>
          <w:p w14:paraId="723FC41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3532B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78C647B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9B9816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0CA5610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3F88D80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7FD4A07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1B1CF5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064FAC7" w14:textId="77777777">
        <w:tc>
          <w:tcPr>
            <w:tcW w:w="1247" w:type="dxa"/>
          </w:tcPr>
          <w:p w14:paraId="7EC1F6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846" w:type="dxa"/>
          </w:tcPr>
          <w:p w14:paraId="7214CE2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0" w:type="dxa"/>
          </w:tcPr>
          <w:p w14:paraId="2335D14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2AAC7F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4CC7396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1F143D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FC43D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5674C8B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9454A7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247326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F760189" w14:textId="77777777">
        <w:tc>
          <w:tcPr>
            <w:tcW w:w="1247" w:type="dxa"/>
          </w:tcPr>
          <w:p w14:paraId="0CF54C9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846" w:type="dxa"/>
          </w:tcPr>
          <w:p w14:paraId="3988A58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850" w:type="dxa"/>
          </w:tcPr>
          <w:p w14:paraId="4A4245D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B7E2C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273DF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1253F1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0" w:type="dxa"/>
          </w:tcPr>
          <w:p w14:paraId="396393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51" w:type="dxa"/>
          </w:tcPr>
          <w:p w14:paraId="3C1359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992" w:type="dxa"/>
          </w:tcPr>
          <w:p w14:paraId="4D690F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291D3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6171569" w14:textId="77777777">
        <w:tc>
          <w:tcPr>
            <w:tcW w:w="1247" w:type="dxa"/>
          </w:tcPr>
          <w:p w14:paraId="2D25BD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w:t>
            </w:r>
          </w:p>
        </w:tc>
        <w:tc>
          <w:tcPr>
            <w:tcW w:w="846" w:type="dxa"/>
          </w:tcPr>
          <w:p w14:paraId="1BF179A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3311</w:t>
            </w:r>
          </w:p>
        </w:tc>
        <w:tc>
          <w:tcPr>
            <w:tcW w:w="850" w:type="dxa"/>
          </w:tcPr>
          <w:p w14:paraId="19D43E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517</w:t>
            </w:r>
          </w:p>
        </w:tc>
        <w:tc>
          <w:tcPr>
            <w:tcW w:w="851" w:type="dxa"/>
          </w:tcPr>
          <w:p w14:paraId="7E6CB2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628</w:t>
            </w:r>
          </w:p>
        </w:tc>
        <w:tc>
          <w:tcPr>
            <w:tcW w:w="850" w:type="dxa"/>
          </w:tcPr>
          <w:p w14:paraId="2B0D465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538</w:t>
            </w:r>
          </w:p>
        </w:tc>
        <w:tc>
          <w:tcPr>
            <w:tcW w:w="851" w:type="dxa"/>
          </w:tcPr>
          <w:p w14:paraId="37515E7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731</w:t>
            </w:r>
          </w:p>
        </w:tc>
        <w:tc>
          <w:tcPr>
            <w:tcW w:w="850" w:type="dxa"/>
          </w:tcPr>
          <w:p w14:paraId="47A0C3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2414</w:t>
            </w:r>
          </w:p>
        </w:tc>
        <w:tc>
          <w:tcPr>
            <w:tcW w:w="851" w:type="dxa"/>
          </w:tcPr>
          <w:p w14:paraId="7D849C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72,9</w:t>
            </w:r>
          </w:p>
        </w:tc>
        <w:tc>
          <w:tcPr>
            <w:tcW w:w="992" w:type="dxa"/>
          </w:tcPr>
          <w:p w14:paraId="63829AC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166,9</w:t>
            </w:r>
          </w:p>
        </w:tc>
        <w:tc>
          <w:tcPr>
            <w:tcW w:w="992" w:type="dxa"/>
          </w:tcPr>
          <w:p w14:paraId="2477E19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1446</w:t>
            </w:r>
          </w:p>
        </w:tc>
      </w:tr>
      <w:tr w:rsidR="004E10C1" w:rsidRPr="004E10C1" w14:paraId="4E1E9FE0" w14:textId="77777777">
        <w:tc>
          <w:tcPr>
            <w:tcW w:w="1247" w:type="dxa"/>
          </w:tcPr>
          <w:p w14:paraId="5E9D1A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w:t>
            </w:r>
          </w:p>
        </w:tc>
        <w:tc>
          <w:tcPr>
            <w:tcW w:w="846" w:type="dxa"/>
          </w:tcPr>
          <w:p w14:paraId="4C14A41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850" w:type="dxa"/>
          </w:tcPr>
          <w:p w14:paraId="4EE86A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51" w:type="dxa"/>
          </w:tcPr>
          <w:p w14:paraId="4539C1E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850" w:type="dxa"/>
          </w:tcPr>
          <w:p w14:paraId="53CF94F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851" w:type="dxa"/>
          </w:tcPr>
          <w:p w14:paraId="5D9221A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850" w:type="dxa"/>
          </w:tcPr>
          <w:p w14:paraId="4A226C7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851" w:type="dxa"/>
          </w:tcPr>
          <w:p w14:paraId="25A81F2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48,7</w:t>
            </w:r>
          </w:p>
        </w:tc>
        <w:tc>
          <w:tcPr>
            <w:tcW w:w="992" w:type="dxa"/>
          </w:tcPr>
          <w:p w14:paraId="3DBFA9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tc>
        <w:tc>
          <w:tcPr>
            <w:tcW w:w="992" w:type="dxa"/>
          </w:tcPr>
          <w:p w14:paraId="7CCFE20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r>
      <w:tr w:rsidR="004E10C1" w:rsidRPr="004E10C1" w14:paraId="2E9AECCE" w14:textId="77777777">
        <w:tc>
          <w:tcPr>
            <w:tcW w:w="1247" w:type="dxa"/>
          </w:tcPr>
          <w:p w14:paraId="07E827E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w:t>
            </w:r>
          </w:p>
        </w:tc>
        <w:tc>
          <w:tcPr>
            <w:tcW w:w="846" w:type="dxa"/>
          </w:tcPr>
          <w:p w14:paraId="7050508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c>
          <w:tcPr>
            <w:tcW w:w="850" w:type="dxa"/>
          </w:tcPr>
          <w:p w14:paraId="542DB2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521</w:t>
            </w:r>
          </w:p>
        </w:tc>
        <w:tc>
          <w:tcPr>
            <w:tcW w:w="851" w:type="dxa"/>
          </w:tcPr>
          <w:p w14:paraId="781BC9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646</w:t>
            </w:r>
          </w:p>
        </w:tc>
        <w:tc>
          <w:tcPr>
            <w:tcW w:w="850" w:type="dxa"/>
          </w:tcPr>
          <w:p w14:paraId="5D165F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567</w:t>
            </w:r>
          </w:p>
        </w:tc>
        <w:tc>
          <w:tcPr>
            <w:tcW w:w="851" w:type="dxa"/>
          </w:tcPr>
          <w:p w14:paraId="3E5997A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753</w:t>
            </w:r>
          </w:p>
        </w:tc>
        <w:tc>
          <w:tcPr>
            <w:tcW w:w="850" w:type="dxa"/>
          </w:tcPr>
          <w:p w14:paraId="0E1C7E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c>
          <w:tcPr>
            <w:tcW w:w="851" w:type="dxa"/>
          </w:tcPr>
          <w:p w14:paraId="763B0AB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c>
          <w:tcPr>
            <w:tcW w:w="992" w:type="dxa"/>
          </w:tcPr>
          <w:p w14:paraId="521818E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167,0</w:t>
            </w:r>
          </w:p>
        </w:tc>
        <w:tc>
          <w:tcPr>
            <w:tcW w:w="992" w:type="dxa"/>
          </w:tcPr>
          <w:p w14:paraId="018035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bl>
    <w:p w14:paraId="087B5D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(3530,66).</w:t>
      </w:r>
    </w:p>
    <w:p w14:paraId="7FBCD61C"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76835A6E" w14:textId="77777777" w:rsidR="00DC736B" w:rsidRPr="004E10C1" w:rsidRDefault="00DC736B"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8313582" w14:textId="77777777" w:rsidR="00DC736B" w:rsidRPr="004E10C1" w:rsidRDefault="00DC736B" w:rsidP="004E10C1">
      <w:pPr>
        <w:spacing w:after="0" w:line="240" w:lineRule="auto"/>
        <w:jc w:val="both"/>
        <w:rPr>
          <w:rFonts w:ascii="Times New Roman" w:hAnsi="Times New Roman"/>
          <w:iCs/>
          <w:color w:val="000000" w:themeColor="text1"/>
          <w:sz w:val="16"/>
          <w:szCs w:val="16"/>
        </w:rPr>
      </w:pPr>
    </w:p>
    <w:p w14:paraId="32FB105D" w14:textId="77777777" w:rsidR="00DC736B" w:rsidRPr="004E10C1" w:rsidRDefault="00DC736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lang w:eastAsia="ru-RU"/>
        </w:rPr>
        <w:t xml:space="preserve">5 января 1933 г. новые установки на более реалистические подходы партийно-государственного руководства к капитальным вложениям и бюджетным расходам в целом, наметившиеся в июле 1932 г., были подкреплены правительственным решением о сокращении инвестиций в военную промышленность (Постановлением СНК СССР от 5 января 1933 г. план капиталовложений в военную промышленность на 1933 г. был утвержден в размере 560 млн руб. (план 1932 г. составлял 702 млн руб.. а фактический размер инвестиций 1932 г. - 778 млн руб.) </w:t>
      </w:r>
      <w:r w:rsidRPr="004E10C1">
        <w:rPr>
          <w:rFonts w:ascii="Times New Roman" w:eastAsia="Times New Roman" w:hAnsi="Times New Roman"/>
          <w:color w:val="000000" w:themeColor="text1"/>
          <w:sz w:val="16"/>
          <w:szCs w:val="16"/>
          <w:lang w:val="en-US" w:eastAsia="ru-RU"/>
        </w:rPr>
        <w:t xml:space="preserve">(HARRISON </w:t>
      </w:r>
      <w:r w:rsidRPr="004E10C1">
        <w:rPr>
          <w:rFonts w:ascii="Times New Roman" w:eastAsia="Times New Roman" w:hAnsi="Times New Roman"/>
          <w:color w:val="000000" w:themeColor="text1"/>
          <w:sz w:val="16"/>
          <w:szCs w:val="16"/>
          <w:lang w:eastAsia="ru-RU"/>
        </w:rPr>
        <w:t>М</w:t>
      </w:r>
      <w:r w:rsidRPr="004E10C1">
        <w:rPr>
          <w:rFonts w:ascii="Times New Roman" w:eastAsia="Times New Roman" w:hAnsi="Times New Roman"/>
          <w:color w:val="000000" w:themeColor="text1"/>
          <w:sz w:val="16"/>
          <w:szCs w:val="16"/>
          <w:lang w:val="en-US" w:eastAsia="ru-RU"/>
        </w:rPr>
        <w:t>., DAVIKS R. W. The Soviet Military-Economic Effort During the Second Five-Year Plan (1933-1937) // Europe-Asia Studies. 1997. Vol</w:t>
      </w:r>
      <w:r w:rsidRPr="004E10C1">
        <w:rPr>
          <w:rFonts w:ascii="Times New Roman" w:eastAsia="Times New Roman" w:hAnsi="Times New Roman"/>
          <w:color w:val="000000" w:themeColor="text1"/>
          <w:sz w:val="16"/>
          <w:szCs w:val="16"/>
          <w:lang w:eastAsia="ru-RU"/>
        </w:rPr>
        <w:t xml:space="preserve">. 49- № 3. </w:t>
      </w:r>
      <w:r w:rsidRPr="004E10C1">
        <w:rPr>
          <w:rFonts w:ascii="Times New Roman" w:eastAsia="Times New Roman" w:hAnsi="Times New Roman"/>
          <w:color w:val="000000" w:themeColor="text1"/>
          <w:sz w:val="16"/>
          <w:szCs w:val="16"/>
          <w:lang w:val="en-US" w:eastAsia="ru-RU"/>
        </w:rPr>
        <w:t>P</w:t>
      </w:r>
      <w:r w:rsidRPr="004E10C1">
        <w:rPr>
          <w:rFonts w:ascii="Times New Roman" w:eastAsia="Times New Roman" w:hAnsi="Times New Roman"/>
          <w:color w:val="000000" w:themeColor="text1"/>
          <w:sz w:val="16"/>
          <w:szCs w:val="16"/>
          <w:lang w:eastAsia="ru-RU"/>
        </w:rPr>
        <w:t xml:space="preserve">. 384).). Они отражали промежуточную фазу подготовки второго пятилетнего плана развития народного хозяйства СССР, которая была начата в январе 1932 г. амбициозными директивами ХУП партконференции и завершилась его утверждением XVII партсъездом в феврале 1934 г. (См.: </w:t>
      </w:r>
      <w:r w:rsidRPr="004E10C1">
        <w:rPr>
          <w:rFonts w:ascii="Times New Roman" w:eastAsia="Times New Roman" w:hAnsi="Times New Roman"/>
          <w:color w:val="000000" w:themeColor="text1"/>
          <w:sz w:val="16"/>
          <w:szCs w:val="16"/>
          <w:lang w:val="en-US" w:eastAsia="ru-RU"/>
        </w:rPr>
        <w:t>DAYTES</w:t>
      </w:r>
      <w:r w:rsidRPr="004E10C1">
        <w:rPr>
          <w:rFonts w:ascii="Times New Roman" w:eastAsia="Times New Roman" w:hAnsi="Times New Roman"/>
          <w:color w:val="000000" w:themeColor="text1"/>
          <w:sz w:val="16"/>
          <w:szCs w:val="16"/>
          <w:lang w:eastAsia="ru-RU"/>
        </w:rPr>
        <w:t xml:space="preserve"> 1С </w:t>
      </w:r>
      <w:r w:rsidRPr="004E10C1">
        <w:rPr>
          <w:rFonts w:ascii="Times New Roman" w:eastAsia="Times New Roman" w:hAnsi="Times New Roman"/>
          <w:color w:val="000000" w:themeColor="text1"/>
          <w:sz w:val="16"/>
          <w:szCs w:val="16"/>
          <w:lang w:val="en-US" w:eastAsia="ru-RU"/>
        </w:rPr>
        <w:t>W</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KHLEVNH</w:t>
      </w:r>
      <w:r w:rsidRPr="004E10C1">
        <w:rPr>
          <w:rFonts w:ascii="Times New Roman" w:eastAsia="Times New Roman" w:hAnsi="Times New Roman"/>
          <w:color w:val="000000" w:themeColor="text1"/>
          <w:sz w:val="16"/>
          <w:szCs w:val="16"/>
          <w:lang w:eastAsia="ru-RU"/>
        </w:rPr>
        <w:t xml:space="preserve"> к О. </w:t>
      </w:r>
      <w:r w:rsidRPr="004E10C1">
        <w:rPr>
          <w:rFonts w:ascii="Times New Roman" w:eastAsia="Times New Roman" w:hAnsi="Times New Roman"/>
          <w:color w:val="000000" w:themeColor="text1"/>
          <w:sz w:val="16"/>
          <w:szCs w:val="16"/>
          <w:lang w:val="en-US" w:eastAsia="ru-RU"/>
        </w:rPr>
        <w:t>Gosplan</w:t>
      </w:r>
      <w:r w:rsidRPr="004E10C1">
        <w:rPr>
          <w:rFonts w:ascii="Times New Roman" w:eastAsia="Times New Roman" w:hAnsi="Times New Roman"/>
          <w:color w:val="000000" w:themeColor="text1"/>
          <w:sz w:val="16"/>
          <w:szCs w:val="16"/>
          <w:lang w:eastAsia="ru-RU"/>
        </w:rPr>
        <w:t xml:space="preserve"> // </w:t>
      </w:r>
      <w:r w:rsidRPr="004E10C1">
        <w:rPr>
          <w:rFonts w:ascii="Times New Roman" w:eastAsia="Times New Roman" w:hAnsi="Times New Roman"/>
          <w:color w:val="000000" w:themeColor="text1"/>
          <w:sz w:val="16"/>
          <w:szCs w:val="16"/>
          <w:lang w:val="en-US" w:eastAsia="ru-RU"/>
        </w:rPr>
        <w:t>Decision</w:t>
      </w:r>
      <w:r w:rsidRPr="004E10C1">
        <w:rPr>
          <w:rFonts w:ascii="Times New Roman" w:eastAsia="Times New Roman" w:hAnsi="Times New Roman"/>
          <w:color w:val="000000" w:themeColor="text1"/>
          <w:sz w:val="16"/>
          <w:szCs w:val="16"/>
          <w:lang w:eastAsia="ru-RU"/>
        </w:rPr>
        <w:t>-</w:t>
      </w:r>
      <w:r w:rsidRPr="004E10C1">
        <w:rPr>
          <w:rFonts w:ascii="Times New Roman" w:eastAsia="Times New Roman" w:hAnsi="Times New Roman"/>
          <w:color w:val="000000" w:themeColor="text1"/>
          <w:sz w:val="16"/>
          <w:szCs w:val="16"/>
          <w:lang w:val="en-US" w:eastAsia="ru-RU"/>
        </w:rPr>
        <w:t>Making</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in</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the</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Stalinist</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Command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Economy</w:t>
      </w:r>
      <w:r w:rsidRPr="004E10C1">
        <w:rPr>
          <w:rFonts w:ascii="Times New Roman" w:eastAsia="Times New Roman" w:hAnsi="Times New Roman"/>
          <w:color w:val="000000" w:themeColor="text1"/>
          <w:sz w:val="16"/>
          <w:szCs w:val="16"/>
          <w:lang w:eastAsia="ru-RU"/>
        </w:rPr>
        <w:t xml:space="preserve">, 1932-1937 / </w:t>
      </w:r>
      <w:r w:rsidRPr="004E10C1">
        <w:rPr>
          <w:rFonts w:ascii="Times New Roman" w:eastAsia="Times New Roman" w:hAnsi="Times New Roman"/>
          <w:color w:val="000000" w:themeColor="text1"/>
          <w:sz w:val="16"/>
          <w:szCs w:val="16"/>
          <w:lang w:val="en-US" w:eastAsia="ru-RU"/>
        </w:rPr>
        <w:t>Ed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E</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A</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Rees</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N</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Y</w:t>
      </w:r>
      <w:r w:rsidRPr="004E10C1">
        <w:rPr>
          <w:rFonts w:ascii="Times New Roman" w:eastAsia="Times New Roman" w:hAnsi="Times New Roman"/>
          <w:color w:val="000000" w:themeColor="text1"/>
          <w:sz w:val="16"/>
          <w:szCs w:val="16"/>
          <w:lang w:eastAsia="ru-RU"/>
        </w:rPr>
        <w:t>., 1997. P. 10-52</w:t>
      </w:r>
      <w:proofErr w:type="gramStart"/>
      <w:r w:rsidRPr="004E10C1">
        <w:rPr>
          <w:rFonts w:ascii="Times New Roman" w:eastAsia="Times New Roman" w:hAnsi="Times New Roman"/>
          <w:color w:val="000000" w:themeColor="text1"/>
          <w:sz w:val="16"/>
          <w:szCs w:val="16"/>
          <w:lang w:eastAsia="ru-RU"/>
        </w:rPr>
        <w:t>)</w:t>
      </w:r>
      <w:proofErr w:type="gramEnd"/>
      <w:r w:rsidRPr="004E10C1">
        <w:rPr>
          <w:rFonts w:ascii="Times New Roman" w:eastAsia="Times New Roman" w:hAnsi="Times New Roman"/>
          <w:color w:val="000000" w:themeColor="text1"/>
          <w:sz w:val="16"/>
          <w:szCs w:val="16"/>
          <w:lang w:eastAsia="ru-RU"/>
        </w:rPr>
        <w:t xml:space="preserve"> Параллельно была начата разработка мобилизационных планов на 1934-1938 гг. </w:t>
      </w:r>
      <w:r w:rsidRPr="004E10C1">
        <w:rPr>
          <w:rFonts w:ascii="Times New Roman" w:hAnsi="Times New Roman"/>
          <w:color w:val="000000" w:themeColor="text1"/>
          <w:sz w:val="16"/>
          <w:szCs w:val="16"/>
        </w:rPr>
        <w:t>(22725).</w:t>
      </w:r>
    </w:p>
    <w:p w14:paraId="64AF817F" w14:textId="77777777" w:rsidR="00DC736B" w:rsidRPr="004E10C1" w:rsidRDefault="00DC736B" w:rsidP="004E10C1">
      <w:pPr>
        <w:spacing w:after="0" w:line="240" w:lineRule="auto"/>
        <w:jc w:val="both"/>
        <w:rPr>
          <w:rFonts w:ascii="Times New Roman" w:hAnsi="Times New Roman"/>
          <w:color w:val="000000" w:themeColor="text1"/>
          <w:sz w:val="16"/>
          <w:szCs w:val="16"/>
        </w:rPr>
      </w:pPr>
    </w:p>
    <w:p w14:paraId="0A6EE3C1"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B240A73"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10B1C57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января 1933 началась паспортизация жителей столицы, работающих на двадцати промышленных предприятиях Москвы, которая к концу первой недели помогла "выявить" 3.450 "бывших белогвардейцев, бывших кулаков и других чуждых и преступных элементов" (10687).</w:t>
      </w:r>
    </w:p>
    <w:p w14:paraId="0EF1C226"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6BB1E3B3"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2793733"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1F476C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января 1933 в Сан-Франциско началось строительство моста над проливом Золотые ворота (1280 м) (3263,16).</w:t>
      </w:r>
    </w:p>
    <w:p w14:paraId="120833D8"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5FB99D24" w14:textId="77777777" w:rsidR="00460F2B" w:rsidRPr="004E10C1" w:rsidRDefault="00460F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января</w:t>
      </w:r>
      <w:r w:rsidRPr="004E10C1">
        <w:rPr>
          <w:rFonts w:ascii="Times New Roman" w:hAnsi="Times New Roman"/>
          <w:color w:val="000000" w:themeColor="text1"/>
          <w:sz w:val="16"/>
          <w:szCs w:val="16"/>
        </w:rPr>
        <w:t xml:space="preserve"> в 1933 году в Сан-Франциско начинается строительство одного из самых известных в мире мостов над проливом Золотые ворота, самым узким входом из Тихого океана в Сан-Францисский залив. Завершено строительство будет в 1937. Мост длиной 1280 метров с шестью рядами движения и двумя пешеходными дорожками будет подвешен на двух главных канатах толщиной 93 см, закрепленных на стальных опорах высотой 227 м. Общий вес этого "легчайшего" сооружения в момент окончания строительства составлял 894500 тонн (в 1986, после замены бетонного покрытия асфальтированной сталью, он сократился до 887000 тонн). Длина каждого основного кабеля диаметром в 91,6 см составляет 2304 метра, помноженная на общее количество содержащихся в нем проводов, имеет протяженность 128 тысяч километров, что равно более чем трем виткам вокруг Земли по линии Экватора. При проектировании его конструкции не использовалась никакая вычислительная техника, а все расчеты производились под руководством инженера Джозефа Бермана Страуса при помощи арифмометров и логарифмических линеек. Архитектор моста И. Морроу использовал при разработке его дизайна элементы стиля арт-</w:t>
      </w:r>
      <w:proofErr w:type="spellStart"/>
      <w:r w:rsidRPr="004E10C1">
        <w:rPr>
          <w:rFonts w:ascii="Times New Roman" w:hAnsi="Times New Roman"/>
          <w:color w:val="000000" w:themeColor="text1"/>
          <w:sz w:val="16"/>
          <w:szCs w:val="16"/>
        </w:rPr>
        <w:t>деко</w:t>
      </w:r>
      <w:proofErr w:type="spellEnd"/>
      <w:r w:rsidRPr="004E10C1">
        <w:rPr>
          <w:rFonts w:ascii="Times New Roman" w:hAnsi="Times New Roman"/>
          <w:color w:val="000000" w:themeColor="text1"/>
          <w:sz w:val="16"/>
          <w:szCs w:val="16"/>
        </w:rPr>
        <w:t xml:space="preserve">. С самого начала мост был выкрашен оранжево-красной краской, ведь в состав именно этих красителей входит свинцовый компонент, который защищает сталь от ржавчины. Жители Сан-Франциско шутят, что на мосту постоянно ведутся реставрационные работы, потому что, когда маляры доходят до конца моста, его начало уже снова нуждается в покраске. Задолго до того, как строительство было закончено, американцы прозвали это сооружение "мостом, которого не могло быть". А начиналось все с того, что шесть северо-калифорнийские графств, объединившиеся в "Округ Моста", захотели иметь прямую связь с Сан-Франциско. Проект был представлен в 1921 году и требовал 27 миллионов. 12 лет ушло на сбор средств, получение разрешения и улаживание конфликтов, в том числе с паромными компаниями, боявшимися конкуренции, и с Минобороны, которое сначала опасалось, что мост помешает движению военных судов, а потом, когда это было опровергнуто, потребовавшее, чтобы мост был выкрашен в черно-желтую полоску. Спустя четыре с половиной года после начала строительства, спустя более десяти лет после объединения шести северо-калифорнийских графств, заинтересованных в прямом сообщении с Сан-Франциско, в "Округ Моста", спустя 65 лет после рождения самой идеи соединить Сан-Франциско с северо-калифорнийскими графствами мостом через пролив Золотые Ворота. Одна из основных трудностей при строительстве была связана с необходимостью держащих основ противостоять сильным ветрам и штормам, налетающим в пролив со стороны Тихого океана. К счастью, строителям удалось найти огромные скалы из твердых пород, в которых были выдолблены ниши, заполненные затем 27 тысяч 432 куб. м бетона. Но, несмотря на все перечисленные заслуги, возможно, Страус не удостоился бы памятника у подножия своего любимого детища, если бы не его заслуги гуманиста. До строительства моста Золотые Ворота проектировщики, исходя из опыта, "закладывали" и будущие жертвы из расчета 1 смертный случай на каждый миллион долларов расходов на строительство моста. Страус изменил эту печальную статистику, настояв на введении двух принципиально новых требований к строителям. Он впервые ввел в употребление твердые строительные каски и добился обеспечения безопасной сетки, протянутой под всей площадью строительства. Сетка спасла жизни 19 человек, которые вошли в историю как "Клуб одной ногой побывавших в Аду". Несмотря на все старания Страуса, проект унес жизни 11 рабочих, находившихся в упавшей люльке строительных лесов. Тем не менее к моменту завершения воздвижение моста Золотые Ворота было признано самым безопасным - 11 смертных случаев на 35 млн. долларов расходов. Вряд ли автор проекта мог предположить, что, получив всемирное признание как одно из "чудес света", его детище вскоре обнаружит свою неожиданную сторону - особую способность привлекать самоубийц. "Здесь я, пожалуй, сойду", - ставшие знаменитыми слова человека, первым спрыгнувшего с моста Золотые Ворота уже спустя три месяца после его открытия. К настоящему времени статистика смертельных случаев, связанных со "Стражем Золотых Ворот", по официальным данным перевалила за тысячу, по неофициальным же составила значительно больше (в среднем 300 случаев в год). Психологи считают, что вплотную подошедших к смертельной грани, помимо "безболезненности и быстроты" решения проблемы (самоубийца пролетает 70 м и входит в воду со скоростью 160 км в час), влечет эстетическая, а также артистическая сторона - возможность уйти из жизни "на людях", в последний раз взглянув на одно из самых красивых мест нашей Планеты. Неслучайно многие покончившие с жизнью на мосту Золотые Ворота по пути пересекли не один из других мостов, казалось бы, предоставляющих не меньшие </w:t>
      </w:r>
      <w:proofErr w:type="gramStart"/>
      <w:r w:rsidRPr="004E10C1">
        <w:rPr>
          <w:rFonts w:ascii="Times New Roman" w:hAnsi="Times New Roman"/>
          <w:color w:val="000000" w:themeColor="text1"/>
          <w:sz w:val="16"/>
          <w:szCs w:val="16"/>
        </w:rPr>
        <w:t>возможности..</w:t>
      </w:r>
      <w:proofErr w:type="gramEnd"/>
      <w:r w:rsidRPr="004E10C1">
        <w:rPr>
          <w:rFonts w:ascii="Times New Roman" w:hAnsi="Times New Roman"/>
          <w:color w:val="000000" w:themeColor="text1"/>
          <w:sz w:val="16"/>
          <w:szCs w:val="16"/>
        </w:rPr>
        <w:t xml:space="preserve"> (15000).</w:t>
      </w:r>
    </w:p>
    <w:p w14:paraId="6ECE4657" w14:textId="77777777" w:rsidR="00460F2B" w:rsidRPr="004E10C1" w:rsidRDefault="00460F2B" w:rsidP="004E10C1">
      <w:pPr>
        <w:spacing w:after="0" w:line="240" w:lineRule="auto"/>
        <w:jc w:val="both"/>
        <w:rPr>
          <w:rFonts w:ascii="Times New Roman" w:hAnsi="Times New Roman"/>
          <w:color w:val="000000" w:themeColor="text1"/>
          <w:sz w:val="16"/>
          <w:szCs w:val="16"/>
        </w:rPr>
      </w:pPr>
    </w:p>
    <w:p w14:paraId="7A6D76C1"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471D3C1"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2DD586E1"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6 января</w:t>
      </w:r>
      <w:r w:rsidRPr="004E10C1">
        <w:rPr>
          <w:rFonts w:ascii="Times New Roman" w:hAnsi="Times New Roman"/>
          <w:color w:val="000000" w:themeColor="text1"/>
          <w:sz w:val="16"/>
          <w:szCs w:val="16"/>
        </w:rPr>
        <w:t xml:space="preserve"> в 1933 году совершил свой первый полет биплан «</w:t>
      </w:r>
      <w:proofErr w:type="spellStart"/>
      <w:r w:rsidRPr="004E10C1">
        <w:rPr>
          <w:rFonts w:ascii="Times New Roman" w:hAnsi="Times New Roman"/>
          <w:color w:val="000000" w:themeColor="text1"/>
          <w:sz w:val="16"/>
          <w:szCs w:val="16"/>
        </w:rPr>
        <w:t>Bleriot</w:t>
      </w:r>
      <w:proofErr w:type="spellEnd"/>
      <w:r w:rsidRPr="004E10C1">
        <w:rPr>
          <w:rFonts w:ascii="Times New Roman" w:hAnsi="Times New Roman"/>
          <w:color w:val="000000" w:themeColor="text1"/>
          <w:sz w:val="16"/>
          <w:szCs w:val="16"/>
        </w:rPr>
        <w:t>-SPAD» «S.510.01» (компания «</w:t>
      </w:r>
      <w:proofErr w:type="spellStart"/>
      <w:r w:rsidRPr="004E10C1">
        <w:rPr>
          <w:rFonts w:ascii="Times New Roman" w:hAnsi="Times New Roman"/>
          <w:color w:val="000000" w:themeColor="text1"/>
          <w:sz w:val="16"/>
          <w:szCs w:val="16"/>
        </w:rPr>
        <w:t>Bleriot</w:t>
      </w:r>
      <w:proofErr w:type="spellEnd"/>
      <w:r w:rsidRPr="004E10C1">
        <w:rPr>
          <w:rFonts w:ascii="Times New Roman" w:hAnsi="Times New Roman"/>
          <w:color w:val="000000" w:themeColor="text1"/>
          <w:sz w:val="16"/>
          <w:szCs w:val="16"/>
        </w:rPr>
        <w:t xml:space="preserve">-SPAD», Франция), сконструированный в 1930 г. на основе экспериментальной модели «SPAD» «S.91» как одноместный истребитель для ВВС Франции. Прототип имел фюзеляж с овальным поперечным сечением, изготовленный из стали и дюраля, хвостовой отсек которого типа монокок был изготовлен из дюраля. Крылья одинакового размаха были цельнометаллическими, с полотняной обшивкой и имели с каждой стороны стандартные одиночные обтекаемые вертикальные стойки I-типа, характерные для </w:t>
      </w:r>
      <w:proofErr w:type="spellStart"/>
      <w:r w:rsidRPr="004E10C1">
        <w:rPr>
          <w:rFonts w:ascii="Times New Roman" w:hAnsi="Times New Roman"/>
          <w:color w:val="000000" w:themeColor="text1"/>
          <w:sz w:val="16"/>
          <w:szCs w:val="16"/>
        </w:rPr>
        <w:t>Эрбемона</w:t>
      </w:r>
      <w:proofErr w:type="spellEnd"/>
      <w:r w:rsidRPr="004E10C1">
        <w:rPr>
          <w:rFonts w:ascii="Times New Roman" w:hAnsi="Times New Roman"/>
          <w:color w:val="000000" w:themeColor="text1"/>
          <w:sz w:val="16"/>
          <w:szCs w:val="16"/>
        </w:rPr>
        <w:t>. Стреловидность имелась только у верхнего крыла, а элероны были установлены на верхнем и нижнем крыльях. V-образный двигатель «</w:t>
      </w:r>
      <w:proofErr w:type="spellStart"/>
      <w:r w:rsidRPr="004E10C1">
        <w:rPr>
          <w:rFonts w:ascii="Times New Roman" w:hAnsi="Times New Roman"/>
          <w:color w:val="000000" w:themeColor="text1"/>
          <w:sz w:val="16"/>
          <w:szCs w:val="16"/>
        </w:rPr>
        <w:t>Hispano-Suiza</w:t>
      </w:r>
      <w:proofErr w:type="spellEnd"/>
      <w:r w:rsidRPr="004E10C1">
        <w:rPr>
          <w:rFonts w:ascii="Times New Roman" w:hAnsi="Times New Roman"/>
          <w:color w:val="000000" w:themeColor="text1"/>
          <w:sz w:val="16"/>
          <w:szCs w:val="16"/>
        </w:rPr>
        <w:t>» «12Xbrs» получил передний радиатор. Главные стойки шасси имели обтекаемую форму, а колеса были закрыты обтекателями. Открытая кабина пилота располагалась как раз под вырезом в задней кромке верхнего крыла (15001).</w:t>
      </w:r>
    </w:p>
    <w:p w14:paraId="73A43190" w14:textId="77777777" w:rsidR="00310B25" w:rsidRPr="004E10C1" w:rsidRDefault="00310B25" w:rsidP="004E10C1">
      <w:pPr>
        <w:spacing w:after="0" w:line="240" w:lineRule="auto"/>
        <w:jc w:val="both"/>
        <w:rPr>
          <w:rFonts w:ascii="Times New Roman" w:hAnsi="Times New Roman"/>
          <w:color w:val="000000" w:themeColor="text1"/>
          <w:sz w:val="16"/>
          <w:szCs w:val="16"/>
        </w:rPr>
      </w:pPr>
    </w:p>
    <w:p w14:paraId="75475905" w14:textId="77777777" w:rsidR="008E26BD" w:rsidRPr="004E10C1" w:rsidRDefault="008E26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января 1933 года — первый полёт истребителя </w:t>
      </w:r>
      <w:proofErr w:type="spellStart"/>
      <w:r w:rsidRPr="004E10C1">
        <w:rPr>
          <w:rFonts w:ascii="Times New Roman" w:hAnsi="Times New Roman"/>
          <w:color w:val="000000" w:themeColor="text1"/>
          <w:sz w:val="16"/>
          <w:szCs w:val="16"/>
        </w:rPr>
        <w:t>Blériot</w:t>
      </w:r>
      <w:proofErr w:type="spellEnd"/>
      <w:r w:rsidRPr="004E10C1">
        <w:rPr>
          <w:rFonts w:ascii="Times New Roman" w:hAnsi="Times New Roman"/>
          <w:color w:val="000000" w:themeColor="text1"/>
          <w:sz w:val="16"/>
          <w:szCs w:val="16"/>
        </w:rPr>
        <w:t>-SPAD S.510. Стал последним истребителем-бипланом для французских ВВС.</w:t>
      </w:r>
    </w:p>
    <w:p w14:paraId="4D2EFF24" w14:textId="77777777" w:rsidR="008E26BD" w:rsidRPr="004E10C1" w:rsidRDefault="008E26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Самолёт разработан на базе экспериментального </w:t>
      </w:r>
      <w:proofErr w:type="spellStart"/>
      <w:r w:rsidRPr="004E10C1">
        <w:rPr>
          <w:rFonts w:ascii="Times New Roman" w:hAnsi="Times New Roman"/>
          <w:color w:val="000000" w:themeColor="text1"/>
          <w:sz w:val="16"/>
          <w:szCs w:val="16"/>
        </w:rPr>
        <w:t>Blériot</w:t>
      </w:r>
      <w:proofErr w:type="spellEnd"/>
      <w:r w:rsidRPr="004E10C1">
        <w:rPr>
          <w:rFonts w:ascii="Times New Roman" w:hAnsi="Times New Roman"/>
          <w:color w:val="000000" w:themeColor="text1"/>
          <w:sz w:val="16"/>
          <w:szCs w:val="16"/>
        </w:rPr>
        <w:t>-SPAD S.91. Пусть не удивляет выбор такой схемы. Французы тут не едины — британский </w:t>
      </w:r>
      <w:proofErr w:type="spellStart"/>
      <w:r w:rsidRPr="004E10C1">
        <w:rPr>
          <w:rFonts w:ascii="Times New Roman" w:hAnsi="Times New Roman"/>
          <w:color w:val="000000" w:themeColor="text1"/>
          <w:sz w:val="16"/>
          <w:szCs w:val="16"/>
        </w:rPr>
        <w:t>Gloster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Gladiator</w:t>
      </w:r>
      <w:proofErr w:type="spellEnd"/>
      <w:r w:rsidRPr="004E10C1">
        <w:rPr>
          <w:rFonts w:ascii="Times New Roman" w:hAnsi="Times New Roman"/>
          <w:color w:val="000000" w:themeColor="text1"/>
          <w:sz w:val="16"/>
          <w:szCs w:val="16"/>
        </w:rPr>
        <w:t xml:space="preserve"> и итальянский Fiat CR.42 </w:t>
      </w:r>
      <w:proofErr w:type="spellStart"/>
      <w:r w:rsidRPr="004E10C1">
        <w:rPr>
          <w:rFonts w:ascii="Times New Roman" w:hAnsi="Times New Roman"/>
          <w:color w:val="000000" w:themeColor="text1"/>
          <w:sz w:val="16"/>
          <w:szCs w:val="16"/>
        </w:rPr>
        <w:t>Falco</w:t>
      </w:r>
      <w:proofErr w:type="spellEnd"/>
      <w:r w:rsidRPr="004E10C1">
        <w:rPr>
          <w:rFonts w:ascii="Times New Roman" w:hAnsi="Times New Roman"/>
          <w:color w:val="000000" w:themeColor="text1"/>
          <w:sz w:val="16"/>
          <w:szCs w:val="16"/>
        </w:rPr>
        <w:t> полетели ещё позже.</w:t>
      </w:r>
    </w:p>
    <w:p w14:paraId="1EFED854" w14:textId="77777777" w:rsidR="008E26BD" w:rsidRPr="004E10C1" w:rsidRDefault="008E26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Хотя S.510 внешне и был близок к поздним истребителям Первой мировой войны, но качественно это был совершенно другой самолёт — цельнометаллическая конструкция, оборудование для ночных полётов и радиосвязь.</w:t>
      </w:r>
    </w:p>
    <w:p w14:paraId="31BDD699" w14:textId="77777777" w:rsidR="008E26BD" w:rsidRPr="004E10C1" w:rsidRDefault="008E26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Истребитель получился маневренным и </w:t>
      </w:r>
      <w:proofErr w:type="spellStart"/>
      <w:r w:rsidRPr="004E10C1">
        <w:rPr>
          <w:rFonts w:ascii="Times New Roman" w:hAnsi="Times New Roman"/>
          <w:color w:val="000000" w:themeColor="text1"/>
          <w:sz w:val="16"/>
          <w:szCs w:val="16"/>
        </w:rPr>
        <w:t>скороподъёмным</w:t>
      </w:r>
      <w:proofErr w:type="spellEnd"/>
      <w:r w:rsidRPr="004E10C1">
        <w:rPr>
          <w:rFonts w:ascii="Times New Roman" w:hAnsi="Times New Roman"/>
          <w:color w:val="000000" w:themeColor="text1"/>
          <w:sz w:val="16"/>
          <w:szCs w:val="16"/>
        </w:rPr>
        <w:t>, но к моменту принятия на вооружение в 1936 году уступал истребителям-монопланам. В итоге было построено всего 60 </w:t>
      </w:r>
      <w:proofErr w:type="spellStart"/>
      <w:r w:rsidRPr="004E10C1">
        <w:rPr>
          <w:rFonts w:ascii="Times New Roman" w:hAnsi="Times New Roman"/>
          <w:color w:val="000000" w:themeColor="text1"/>
          <w:sz w:val="16"/>
          <w:szCs w:val="16"/>
        </w:rPr>
        <w:t>Blériot</w:t>
      </w:r>
      <w:proofErr w:type="spellEnd"/>
      <w:r w:rsidRPr="004E10C1">
        <w:rPr>
          <w:rFonts w:ascii="Times New Roman" w:hAnsi="Times New Roman"/>
          <w:color w:val="000000" w:themeColor="text1"/>
          <w:sz w:val="16"/>
          <w:szCs w:val="16"/>
        </w:rPr>
        <w:t>-SPAD S.510 (22300).</w:t>
      </w:r>
    </w:p>
    <w:p w14:paraId="5ADE7B61" w14:textId="77777777" w:rsidR="008E26BD" w:rsidRPr="004E10C1" w:rsidRDefault="008E26BD" w:rsidP="004E10C1">
      <w:pPr>
        <w:spacing w:after="0" w:line="240" w:lineRule="auto"/>
        <w:jc w:val="both"/>
        <w:rPr>
          <w:rFonts w:ascii="Times New Roman" w:hAnsi="Times New Roman"/>
          <w:color w:val="000000" w:themeColor="text1"/>
          <w:sz w:val="16"/>
          <w:szCs w:val="16"/>
        </w:rPr>
      </w:pPr>
    </w:p>
    <w:p w14:paraId="7D0E5A9E"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января 1933 Муссолини амнистировал тысячи арестованных ранее фашистов (4962).</w:t>
      </w:r>
    </w:p>
    <w:p w14:paraId="2AB76299"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p>
    <w:p w14:paraId="584E6385"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4CBA49"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64935B9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января 1933 г. в НИИ попал второй Р-5 с разрезным крылом, отличавшийся наличием вооружения.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042E4864"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7E9BDA33" w14:textId="77777777" w:rsidR="00820904" w:rsidRPr="004E10C1" w:rsidRDefault="00820904"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C0EC75F" w14:textId="77777777" w:rsidR="00820904" w:rsidRPr="004E10C1" w:rsidRDefault="00820904" w:rsidP="004E10C1">
      <w:pPr>
        <w:spacing w:after="0" w:line="240" w:lineRule="auto"/>
        <w:jc w:val="both"/>
        <w:rPr>
          <w:rFonts w:ascii="Times New Roman" w:hAnsi="Times New Roman"/>
          <w:iCs/>
          <w:color w:val="000000" w:themeColor="text1"/>
          <w:sz w:val="16"/>
          <w:szCs w:val="16"/>
        </w:rPr>
      </w:pPr>
    </w:p>
    <w:p w14:paraId="1E035045" w14:textId="77777777" w:rsidR="00820904" w:rsidRPr="004E10C1" w:rsidRDefault="008209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января 1933 г. Московский горком партии обсудил доклад </w:t>
      </w:r>
      <w:proofErr w:type="spellStart"/>
      <w:r w:rsidRPr="004E10C1">
        <w:rPr>
          <w:rFonts w:ascii="Times New Roman" w:hAnsi="Times New Roman"/>
          <w:color w:val="000000" w:themeColor="text1"/>
          <w:sz w:val="16"/>
          <w:szCs w:val="16"/>
        </w:rPr>
        <w:t>Ротерта</w:t>
      </w:r>
      <w:proofErr w:type="spellEnd"/>
      <w:r w:rsidRPr="004E10C1">
        <w:rPr>
          <w:rFonts w:ascii="Times New Roman" w:hAnsi="Times New Roman"/>
          <w:color w:val="000000" w:themeColor="text1"/>
          <w:sz w:val="16"/>
          <w:szCs w:val="16"/>
        </w:rPr>
        <w:t xml:space="preserve">, постановив принять за основу строительства заключение советской экспертной комиссии и просить Центральный комитет ВКП(б) продлить срок завершения работы над объектом с 1 января на 1 декабря 1934 г. Для окончательного определения способа сооружения было принято решение провести заново геологические изыскания на каждом отдельном участке. Схема линий метро при этом оставалась </w:t>
      </w:r>
      <w:proofErr w:type="gramStart"/>
      <w:r w:rsidRPr="004E10C1">
        <w:rPr>
          <w:rFonts w:ascii="Times New Roman" w:hAnsi="Times New Roman"/>
          <w:color w:val="000000" w:themeColor="text1"/>
          <w:sz w:val="16"/>
          <w:szCs w:val="16"/>
        </w:rPr>
        <w:t>неизменной{</w:t>
      </w:r>
      <w:proofErr w:type="gramEnd"/>
      <w:r w:rsidRPr="004E10C1">
        <w:rPr>
          <w:rFonts w:ascii="Times New Roman" w:hAnsi="Times New Roman"/>
          <w:color w:val="000000" w:themeColor="text1"/>
          <w:sz w:val="16"/>
          <w:szCs w:val="16"/>
        </w:rPr>
        <w:t>449}.</w:t>
      </w:r>
    </w:p>
    <w:p w14:paraId="002B28DC" w14:textId="77777777" w:rsidR="00820904" w:rsidRPr="004E10C1" w:rsidRDefault="008209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Каганович принял решение на основе множества совещаний и технических консультаций, для участия в которых привлек в партийный комитет авторитетных геологов и других </w:t>
      </w:r>
      <w:proofErr w:type="gramStart"/>
      <w:r w:rsidRPr="004E10C1">
        <w:rPr>
          <w:rFonts w:ascii="Times New Roman" w:hAnsi="Times New Roman"/>
          <w:color w:val="000000" w:themeColor="text1"/>
          <w:sz w:val="16"/>
          <w:szCs w:val="16"/>
        </w:rPr>
        <w:t>ученых{</w:t>
      </w:r>
      <w:proofErr w:type="gramEnd"/>
      <w:r w:rsidRPr="004E10C1">
        <w:rPr>
          <w:rFonts w:ascii="Times New Roman" w:hAnsi="Times New Roman"/>
          <w:color w:val="000000" w:themeColor="text1"/>
          <w:sz w:val="16"/>
          <w:szCs w:val="16"/>
        </w:rPr>
        <w:t xml:space="preserve">450}.Насколько позволяют судить источники, для Кагановича в первую очередь важно было определиться со способом строительства, который в минимальной мере затрагивал бы городскую жизнь, вероятно, чтобы не настроить население города против стройки. Возможно, свою роль сыграли и военные соображения: в самом начале дискуссии </w:t>
      </w:r>
      <w:proofErr w:type="spellStart"/>
      <w:r w:rsidRPr="004E10C1">
        <w:rPr>
          <w:rFonts w:ascii="Times New Roman" w:hAnsi="Times New Roman"/>
          <w:color w:val="000000" w:themeColor="text1"/>
          <w:sz w:val="16"/>
          <w:szCs w:val="16"/>
        </w:rPr>
        <w:t>инженерМаковский</w:t>
      </w:r>
      <w:proofErr w:type="spellEnd"/>
      <w:r w:rsidRPr="004E10C1">
        <w:rPr>
          <w:rFonts w:ascii="Times New Roman" w:hAnsi="Times New Roman"/>
          <w:color w:val="000000" w:themeColor="text1"/>
          <w:sz w:val="16"/>
          <w:szCs w:val="16"/>
        </w:rPr>
        <w:t xml:space="preserve"> обратил внимание Хрущева на то обстоятельство, что в случае войны тоннели глубокого залегания смогут служить надежными бомбоубежищами, чем привлек Хрущева на свою сторону{451}.По свидетельству внука одного из метростроевцев, Каганович приказал на военном полигоне проложить фрагменты </w:t>
      </w:r>
      <w:proofErr w:type="spellStart"/>
      <w:r w:rsidRPr="004E10C1">
        <w:rPr>
          <w:rFonts w:ascii="Times New Roman" w:hAnsi="Times New Roman"/>
          <w:color w:val="000000" w:themeColor="text1"/>
          <w:sz w:val="16"/>
          <w:szCs w:val="16"/>
        </w:rPr>
        <w:t>метротоннелей</w:t>
      </w:r>
      <w:proofErr w:type="spellEnd"/>
      <w:r w:rsidRPr="004E10C1">
        <w:rPr>
          <w:rFonts w:ascii="Times New Roman" w:hAnsi="Times New Roman"/>
          <w:color w:val="000000" w:themeColor="text1"/>
          <w:sz w:val="16"/>
          <w:szCs w:val="16"/>
        </w:rPr>
        <w:t xml:space="preserve"> на различной глубине и </w:t>
      </w:r>
      <w:proofErr w:type="spellStart"/>
      <w:r w:rsidRPr="004E10C1">
        <w:rPr>
          <w:rFonts w:ascii="Times New Roman" w:hAnsi="Times New Roman"/>
          <w:color w:val="000000" w:themeColor="text1"/>
          <w:sz w:val="16"/>
          <w:szCs w:val="16"/>
        </w:rPr>
        <w:t>бомбардироватьих</w:t>
      </w:r>
      <w:proofErr w:type="spellEnd"/>
      <w:r w:rsidRPr="004E10C1">
        <w:rPr>
          <w:rFonts w:ascii="Times New Roman" w:hAnsi="Times New Roman"/>
          <w:color w:val="000000" w:themeColor="text1"/>
          <w:sz w:val="16"/>
          <w:szCs w:val="16"/>
        </w:rPr>
        <w:t xml:space="preserve"> с воздуха, чтобы проверить пригодность в качестве защитных сооружений{452}.В газете «Вечерняя Москва» в начале 1933 г. появилась статья с требованием соблюдать при строительстве метро правила противовоздушной обороны и потому прокладывать тоннели глубокого залегания, оборудовав ряд станций газонепроницаемыми переборками{453} (18299).</w:t>
      </w:r>
    </w:p>
    <w:p w14:paraId="12CB1F78" w14:textId="77777777" w:rsidR="00820904" w:rsidRPr="004E10C1" w:rsidRDefault="00820904" w:rsidP="004E10C1">
      <w:pPr>
        <w:spacing w:after="0" w:line="240" w:lineRule="auto"/>
        <w:jc w:val="both"/>
        <w:rPr>
          <w:rFonts w:ascii="Times New Roman" w:hAnsi="Times New Roman"/>
          <w:color w:val="000000" w:themeColor="text1"/>
          <w:sz w:val="16"/>
          <w:szCs w:val="16"/>
        </w:rPr>
      </w:pPr>
    </w:p>
    <w:p w14:paraId="15830422"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E423D69"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282DDBC1" w14:textId="77777777" w:rsidR="00AD3AD2" w:rsidRPr="004E10C1" w:rsidRDefault="00AD3A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января 1933 года И.В. Сталин в докладе об итогах первой пятилетки на объединенном пленуме ЦК и ЦКК ВКП(б) сказал: «У нас не было авиационной промышленности, у нас она есть теперь» (РГВА. Ф. 29. Оп. 26. Д. 206. Л. 12.) (21402).</w:t>
      </w:r>
    </w:p>
    <w:p w14:paraId="02545123" w14:textId="77777777" w:rsidR="00AD3AD2" w:rsidRPr="004E10C1" w:rsidRDefault="00AD3AD2" w:rsidP="004E10C1">
      <w:pPr>
        <w:spacing w:after="0" w:line="240" w:lineRule="auto"/>
        <w:jc w:val="both"/>
        <w:rPr>
          <w:rFonts w:ascii="Times New Roman" w:hAnsi="Times New Roman"/>
          <w:color w:val="000000" w:themeColor="text1"/>
          <w:sz w:val="16"/>
          <w:szCs w:val="16"/>
        </w:rPr>
      </w:pPr>
    </w:p>
    <w:p w14:paraId="2E3AC5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января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ВВС Наумов писал письмо № 3Н/03 начальнику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Баранову</w:t>
      </w:r>
    </w:p>
    <w:p w14:paraId="1FC5576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предстоящему 8 января 1933 года совещанию в </w:t>
      </w:r>
      <w:proofErr w:type="spellStart"/>
      <w:r w:rsidRPr="004E10C1">
        <w:rPr>
          <w:rFonts w:ascii="Times New Roman" w:hAnsi="Times New Roman"/>
          <w:color w:val="000000" w:themeColor="text1"/>
          <w:sz w:val="16"/>
          <w:szCs w:val="16"/>
        </w:rPr>
        <w:t>ГУАПе</w:t>
      </w:r>
      <w:proofErr w:type="spellEnd"/>
      <w:r w:rsidRPr="004E10C1">
        <w:rPr>
          <w:rFonts w:ascii="Times New Roman" w:hAnsi="Times New Roman"/>
          <w:color w:val="000000" w:themeColor="text1"/>
          <w:sz w:val="16"/>
          <w:szCs w:val="16"/>
        </w:rPr>
        <w:t xml:space="preserve"> по вопросу постройки МБР2-М17 прошу учесть задания ВВС:</w:t>
      </w:r>
    </w:p>
    <w:p w14:paraId="70B5B82B" w14:textId="77777777" w:rsidR="00095B9C" w:rsidRPr="004E10C1" w:rsidRDefault="00095B9C" w:rsidP="004E10C1">
      <w:pPr>
        <w:numPr>
          <w:ilvl w:val="0"/>
          <w:numId w:val="1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сдать в УВВС 20 гидросамолетов МБР2-М17 военного варианта по образцу опытного экземпляра с выполнением требований к эталону, представленных НИИ ВВС Самолетному тресту 15 ноября 1932 года.</w:t>
      </w:r>
    </w:p>
    <w:p w14:paraId="06672F9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Ваше предварительное решение о поставке для ВВС самолетов гражданского варианта в количестве примерно пяти экземпляров из числа строящихся для ГУГВФ не может удовлетворить нужд ВВС.</w:t>
      </w:r>
    </w:p>
    <w:p w14:paraId="3F99E2AA" w14:textId="77777777" w:rsidR="00095B9C" w:rsidRPr="004E10C1" w:rsidRDefault="00095B9C" w:rsidP="004E10C1">
      <w:pPr>
        <w:numPr>
          <w:ilvl w:val="0"/>
          <w:numId w:val="2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проектировании и постройке МБР2-М17 была предусмотрена установка его на колеса и лыжи.</w:t>
      </w:r>
    </w:p>
    <w:p w14:paraId="0D9964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выполнить эту работу с расчетом предъявления амфибии на госиспытания в Севастополе к 1 июля 1933 года, а поставленный на лыжи самолет в Ленинграде к 1 ноября 1933 года.</w:t>
      </w:r>
    </w:p>
    <w:p w14:paraId="50B847A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ускорения этой работы может быть представлен имеющийся в ВВС экземпляр самолета, при условии доводки его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как эталона (см. требования от 15 ноября 1933 года).</w:t>
      </w:r>
    </w:p>
    <w:p w14:paraId="48A1560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Считаю, что загрузка 2 бригады ЦАГИ </w:t>
      </w:r>
      <w:proofErr w:type="gramStart"/>
      <w:r w:rsidRPr="004E10C1">
        <w:rPr>
          <w:rFonts w:ascii="Times New Roman" w:hAnsi="Times New Roman"/>
          <w:color w:val="000000" w:themeColor="text1"/>
          <w:sz w:val="16"/>
          <w:szCs w:val="16"/>
        </w:rPr>
        <w:t>позволяет</w:t>
      </w:r>
      <w:proofErr w:type="gramEnd"/>
      <w:r w:rsidRPr="004E10C1">
        <w:rPr>
          <w:rFonts w:ascii="Times New Roman" w:hAnsi="Times New Roman"/>
          <w:color w:val="000000" w:themeColor="text1"/>
          <w:sz w:val="16"/>
          <w:szCs w:val="16"/>
        </w:rPr>
        <w:t xml:space="preserve"> не передвигая сроков других заданий выполнить работу.</w:t>
      </w:r>
    </w:p>
    <w:p w14:paraId="706D9F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МБР2-М17, конкурирующий </w:t>
      </w:r>
      <w:proofErr w:type="gramStart"/>
      <w:r w:rsidRPr="004E10C1">
        <w:rPr>
          <w:rFonts w:ascii="Times New Roman" w:hAnsi="Times New Roman"/>
          <w:color w:val="000000" w:themeColor="text1"/>
          <w:sz w:val="16"/>
          <w:szCs w:val="16"/>
        </w:rPr>
        <w:t>с аналогичными заграничными самолетами</w:t>
      </w:r>
      <w:proofErr w:type="gramEnd"/>
      <w:r w:rsidRPr="004E10C1">
        <w:rPr>
          <w:rFonts w:ascii="Times New Roman" w:hAnsi="Times New Roman"/>
          <w:color w:val="000000" w:themeColor="text1"/>
          <w:sz w:val="16"/>
          <w:szCs w:val="16"/>
        </w:rPr>
        <w:t xml:space="preserve"> имеет много данных, чтобы стать основным ближним разведчиком, частью даже в сухопутной авиации.</w:t>
      </w:r>
    </w:p>
    <w:p w14:paraId="388B3AB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работы по МБР2-М17 взять под особое наблюдение (7486, 132).</w:t>
      </w:r>
    </w:p>
    <w:p w14:paraId="5057ADC8"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4EB2B9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января 1933 года зам. Наркомтяжпрома и нач.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писал письмо Молотову.</w:t>
      </w:r>
    </w:p>
    <w:p w14:paraId="398F001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представляю количественные итоги работы авиапромышленности за 1932 год:</w:t>
      </w:r>
    </w:p>
    <w:p w14:paraId="3E03F7B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потребителям: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E10C1" w14:paraId="28135527" w14:textId="77777777">
        <w:tc>
          <w:tcPr>
            <w:tcW w:w="2254" w:type="dxa"/>
          </w:tcPr>
          <w:p w14:paraId="3942A3C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4C9319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2254" w:type="dxa"/>
          </w:tcPr>
          <w:p w14:paraId="4253E8B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r>
      <w:tr w:rsidR="004E10C1" w:rsidRPr="004E10C1" w14:paraId="186C971A" w14:textId="77777777">
        <w:tc>
          <w:tcPr>
            <w:tcW w:w="2254" w:type="dxa"/>
          </w:tcPr>
          <w:p w14:paraId="08B674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вполне кондиционных</w:t>
            </w:r>
          </w:p>
        </w:tc>
        <w:tc>
          <w:tcPr>
            <w:tcW w:w="2254" w:type="dxa"/>
          </w:tcPr>
          <w:p w14:paraId="5A923A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c>
          <w:tcPr>
            <w:tcW w:w="2254" w:type="dxa"/>
          </w:tcPr>
          <w:p w14:paraId="36E2087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6E0D8E53" w14:textId="77777777">
        <w:tc>
          <w:tcPr>
            <w:tcW w:w="2254" w:type="dxa"/>
          </w:tcPr>
          <w:p w14:paraId="18ED854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 пониженной кондицией</w:t>
            </w:r>
          </w:p>
        </w:tc>
        <w:tc>
          <w:tcPr>
            <w:tcW w:w="2254" w:type="dxa"/>
          </w:tcPr>
          <w:p w14:paraId="6B1FD86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2254" w:type="dxa"/>
          </w:tcPr>
          <w:p w14:paraId="3FBDC3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B06114A" w14:textId="77777777">
        <w:tc>
          <w:tcPr>
            <w:tcW w:w="2254" w:type="dxa"/>
          </w:tcPr>
          <w:p w14:paraId="1919F3D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учебных и макетов (в</w:t>
            </w:r>
          </w:p>
        </w:tc>
        <w:tc>
          <w:tcPr>
            <w:tcW w:w="2254" w:type="dxa"/>
          </w:tcPr>
          <w:p w14:paraId="13ACA2A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60E98E5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4568EFDD" w14:textId="77777777">
        <w:tc>
          <w:tcPr>
            <w:tcW w:w="2254" w:type="dxa"/>
          </w:tcPr>
          <w:p w14:paraId="32D24FD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полном снаряжении)</w:t>
            </w:r>
          </w:p>
        </w:tc>
        <w:tc>
          <w:tcPr>
            <w:tcW w:w="2254" w:type="dxa"/>
          </w:tcPr>
          <w:p w14:paraId="494E1D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2254" w:type="dxa"/>
          </w:tcPr>
          <w:p w14:paraId="54C930F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1CF9A24" w14:textId="77777777">
        <w:tc>
          <w:tcPr>
            <w:tcW w:w="2254" w:type="dxa"/>
          </w:tcPr>
          <w:p w14:paraId="65C6D39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сдано:</w:t>
            </w:r>
          </w:p>
        </w:tc>
        <w:tc>
          <w:tcPr>
            <w:tcW w:w="2254" w:type="dxa"/>
          </w:tcPr>
          <w:p w14:paraId="17B02DB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c>
          <w:tcPr>
            <w:tcW w:w="2254" w:type="dxa"/>
          </w:tcPr>
          <w:p w14:paraId="5CD566A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614B83A3" w14:textId="77777777">
        <w:tc>
          <w:tcPr>
            <w:tcW w:w="2254" w:type="dxa"/>
          </w:tcPr>
          <w:p w14:paraId="1459148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Правительственное задание</w:t>
            </w:r>
          </w:p>
        </w:tc>
        <w:tc>
          <w:tcPr>
            <w:tcW w:w="2254" w:type="dxa"/>
          </w:tcPr>
          <w:p w14:paraId="38750A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2254" w:type="dxa"/>
          </w:tcPr>
          <w:p w14:paraId="7D0FC6D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r>
      <w:tr w:rsidR="004E10C1" w:rsidRPr="004E10C1" w14:paraId="5646F01A" w14:textId="77777777">
        <w:tc>
          <w:tcPr>
            <w:tcW w:w="2254" w:type="dxa"/>
          </w:tcPr>
          <w:p w14:paraId="2905EF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1931 году</w:t>
            </w:r>
          </w:p>
        </w:tc>
        <w:tc>
          <w:tcPr>
            <w:tcW w:w="2254" w:type="dxa"/>
          </w:tcPr>
          <w:p w14:paraId="63B3F34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c>
          <w:tcPr>
            <w:tcW w:w="2254" w:type="dxa"/>
          </w:tcPr>
          <w:p w14:paraId="09888A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r w:rsidR="004E10C1" w:rsidRPr="004E10C1" w14:paraId="25ED78C4" w14:textId="77777777">
        <w:tc>
          <w:tcPr>
            <w:tcW w:w="2254" w:type="dxa"/>
          </w:tcPr>
          <w:p w14:paraId="7A760A4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выпуска по количеству</w:t>
            </w:r>
          </w:p>
        </w:tc>
        <w:tc>
          <w:tcPr>
            <w:tcW w:w="2254" w:type="dxa"/>
          </w:tcPr>
          <w:p w14:paraId="1D7466A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15923AF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3ECC0786" w14:textId="77777777">
        <w:tc>
          <w:tcPr>
            <w:tcW w:w="2254" w:type="dxa"/>
          </w:tcPr>
          <w:p w14:paraId="223EB8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единиц в сравнении с прошлым</w:t>
            </w:r>
          </w:p>
        </w:tc>
        <w:tc>
          <w:tcPr>
            <w:tcW w:w="2254" w:type="dxa"/>
          </w:tcPr>
          <w:p w14:paraId="5B48CE4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131F9CB8"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6A623712" w14:textId="77777777">
        <w:tc>
          <w:tcPr>
            <w:tcW w:w="2254" w:type="dxa"/>
          </w:tcPr>
          <w:p w14:paraId="344980D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годом составляет</w:t>
            </w:r>
          </w:p>
        </w:tc>
        <w:tc>
          <w:tcPr>
            <w:tcW w:w="2254" w:type="dxa"/>
          </w:tcPr>
          <w:p w14:paraId="02E1685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2254" w:type="dxa"/>
          </w:tcPr>
          <w:p w14:paraId="1C6BB09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r>
      <w:tr w:rsidR="004E10C1" w:rsidRPr="004E10C1" w14:paraId="107B9108" w14:textId="77777777">
        <w:tc>
          <w:tcPr>
            <w:tcW w:w="2254" w:type="dxa"/>
          </w:tcPr>
          <w:p w14:paraId="54E7907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в целом по количеству</w:t>
            </w:r>
          </w:p>
        </w:tc>
        <w:tc>
          <w:tcPr>
            <w:tcW w:w="2254" w:type="dxa"/>
          </w:tcPr>
          <w:p w14:paraId="529D364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743781C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7AEA4342" w14:textId="77777777">
        <w:tc>
          <w:tcPr>
            <w:tcW w:w="2254" w:type="dxa"/>
          </w:tcPr>
          <w:p w14:paraId="6F77A79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единиц исполнен на</w:t>
            </w:r>
          </w:p>
        </w:tc>
        <w:tc>
          <w:tcPr>
            <w:tcW w:w="2254" w:type="dxa"/>
          </w:tcPr>
          <w:p w14:paraId="5C66055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c>
          <w:tcPr>
            <w:tcW w:w="2254" w:type="dxa"/>
          </w:tcPr>
          <w:p w14:paraId="50E84D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r>
      <w:tr w:rsidR="004E10C1" w:rsidRPr="004E10C1" w14:paraId="61094D92" w14:textId="77777777">
        <w:tc>
          <w:tcPr>
            <w:tcW w:w="2254" w:type="dxa"/>
          </w:tcPr>
          <w:p w14:paraId="0823355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по кондиционным моторам</w:t>
            </w:r>
          </w:p>
        </w:tc>
        <w:tc>
          <w:tcPr>
            <w:tcW w:w="2254" w:type="dxa"/>
          </w:tcPr>
          <w:p w14:paraId="49C1EF8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2254" w:type="dxa"/>
          </w:tcPr>
          <w:p w14:paraId="300F966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75654A54" w14:textId="77777777">
        <w:tc>
          <w:tcPr>
            <w:tcW w:w="2254" w:type="dxa"/>
          </w:tcPr>
          <w:p w14:paraId="3CF1D2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w:t>
            </w:r>
          </w:p>
        </w:tc>
        <w:tc>
          <w:tcPr>
            <w:tcW w:w="2254" w:type="dxa"/>
          </w:tcPr>
          <w:p w14:paraId="242BFB4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2254" w:type="dxa"/>
          </w:tcPr>
          <w:p w14:paraId="4652E69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bl>
    <w:p w14:paraId="49E1750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6954230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недодел правительственного задания составляет:</w:t>
      </w:r>
    </w:p>
    <w:p w14:paraId="5BCFA87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 - 392 ед., почти целиком за счет М-34 и по самолетам - 974 ед., преимущественно за счет новых типов и новых заводов.</w:t>
      </w:r>
    </w:p>
    <w:p w14:paraId="487DD1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p w14:paraId="1DC94C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Главнейшей задачей являлось освоение и внедрение в серийное производство на заводе N 24 нового типа мотора М-34.</w:t>
      </w:r>
    </w:p>
    <w:p w14:paraId="4E7EB7A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задача полностью разрешена выпуском в истекшем декабре 45 моторов пи плановом задании на этот месяц 55 единиц.</w:t>
      </w:r>
    </w:p>
    <w:p w14:paraId="6E5910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годовое задание по выпуску этого мотора не выполнено.</w:t>
      </w:r>
    </w:p>
    <w:p w14:paraId="69D9439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Увеличение выпуска моторов М-17 на заводе N 26 ослабило роль качества в производстве. В дальнейшем положение выправлено, о чем свидетельствуют удовлетворительные результаты проведенного на днях испытания рядового мотора на 200 часов при существующей норме в 100.</w:t>
      </w:r>
    </w:p>
    <w:p w14:paraId="4F024D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Программа по выпуску моторов с воздушным охлаждением (зав. N 29 - М-22 и М-11 и зав. N 24 - М-15 и М-26) перевыполнена.</w:t>
      </w:r>
    </w:p>
    <w:p w14:paraId="26760EB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Следует отметить достигнутые результаты заводом N 29 по повышению качества выпускаемых моторов. </w:t>
      </w:r>
      <w:proofErr w:type="gramStart"/>
      <w:r w:rsidRPr="004E10C1">
        <w:rPr>
          <w:rFonts w:ascii="Times New Roman" w:hAnsi="Times New Roman"/>
          <w:color w:val="000000" w:themeColor="text1"/>
          <w:sz w:val="16"/>
          <w:szCs w:val="16"/>
        </w:rPr>
        <w:t>В частности</w:t>
      </w:r>
      <w:proofErr w:type="gramEnd"/>
      <w:r w:rsidRPr="004E10C1">
        <w:rPr>
          <w:rFonts w:ascii="Times New Roman" w:hAnsi="Times New Roman"/>
          <w:color w:val="000000" w:themeColor="text1"/>
          <w:sz w:val="16"/>
          <w:szCs w:val="16"/>
        </w:rPr>
        <w:t xml:space="preserve"> срок </w:t>
      </w:r>
      <w:proofErr w:type="spellStart"/>
      <w:r w:rsidRPr="004E10C1">
        <w:rPr>
          <w:rFonts w:ascii="Times New Roman" w:hAnsi="Times New Roman"/>
          <w:color w:val="000000" w:themeColor="text1"/>
          <w:sz w:val="16"/>
          <w:szCs w:val="16"/>
        </w:rPr>
        <w:t>гарантийности</w:t>
      </w:r>
      <w:proofErr w:type="spellEnd"/>
      <w:r w:rsidRPr="004E10C1">
        <w:rPr>
          <w:rFonts w:ascii="Times New Roman" w:hAnsi="Times New Roman"/>
          <w:color w:val="000000" w:themeColor="text1"/>
          <w:sz w:val="16"/>
          <w:szCs w:val="16"/>
        </w:rPr>
        <w:t xml:space="preserve"> работы мотора М-22 между переборками доведен с 50 до 100 часов и по М-11 с 100 до 200 часов.</w:t>
      </w:r>
    </w:p>
    <w:p w14:paraId="1A1E6F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самолетостроению.</w:t>
      </w:r>
    </w:p>
    <w:p w14:paraId="1CB59F9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числа 9 предназначенных к действию заводов только 2 (NN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 NN 18 и 21), создав недодел программы на 276 единиц, из коих И-5 - 266 самолетов и ТБ-3 - 10 самолетов.</w:t>
      </w:r>
    </w:p>
    <w:p w14:paraId="7EB9245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задачей по самолетостроению в минувшем году было:</w:t>
      </w:r>
    </w:p>
    <w:p w14:paraId="1FB3594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и внедрение в производство следующих новых типов:</w:t>
      </w:r>
    </w:p>
    <w:p w14:paraId="3E74931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тяжелого металлического бомбовоза - ТБ-3 одновременно на зав. NN 22, 39 и 18;</w:t>
      </w:r>
    </w:p>
    <w:p w14:paraId="193BD03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смешанной конструкции со сварным фюзеляжем истребителя И-7 на заводе N 1;</w:t>
      </w:r>
    </w:p>
    <w:p w14:paraId="26AEC4C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гидросамолета (лодки) С-62 на заводе N 31 при одновременном внедрении на том же заводе легкой амфибии - АШ и снятых с производства завода N 22 металлических машин Р-6 и АНТ-9.</w:t>
      </w:r>
    </w:p>
    <w:p w14:paraId="19C03CD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7EEA0A0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тяжелого штурмовика ТШ на заводе N 16 с бронированной кабиной;</w:t>
      </w:r>
    </w:p>
    <w:p w14:paraId="73904C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модифицированной модели деревянного истребителя И-5 на заводе N 21.</w:t>
      </w:r>
    </w:p>
    <w:p w14:paraId="01CCB7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ТБ-3.</w:t>
      </w:r>
    </w:p>
    <w:p w14:paraId="259E63B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N 22 - задание 40 машин в месяц не достигнуто.</w:t>
      </w:r>
    </w:p>
    <w:p w14:paraId="48646B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N 39 - недодел 35 машин из задания 40.</w:t>
      </w:r>
    </w:p>
    <w:p w14:paraId="4F792BE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N 18 - не развернуто производство до стадии выпуска машин.</w:t>
      </w:r>
    </w:p>
    <w:p w14:paraId="7697174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 (с. 45-48).</w:t>
      </w:r>
    </w:p>
    <w:p w14:paraId="1D66275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правительственного задания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tblGrid>
      <w:tr w:rsidR="004E10C1" w:rsidRPr="004E10C1" w14:paraId="21F2D79F" w14:textId="77777777">
        <w:tc>
          <w:tcPr>
            <w:tcW w:w="1127" w:type="dxa"/>
          </w:tcPr>
          <w:p w14:paraId="72FFEEF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NN заводов</w:t>
            </w:r>
          </w:p>
        </w:tc>
        <w:tc>
          <w:tcPr>
            <w:tcW w:w="1127" w:type="dxa"/>
          </w:tcPr>
          <w:p w14:paraId="5F7FB3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127" w:type="dxa"/>
          </w:tcPr>
          <w:p w14:paraId="4112547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1127" w:type="dxa"/>
          </w:tcPr>
          <w:p w14:paraId="773EBE6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за весь 1932 год</w:t>
            </w:r>
          </w:p>
        </w:tc>
        <w:tc>
          <w:tcPr>
            <w:tcW w:w="1127" w:type="dxa"/>
          </w:tcPr>
          <w:p w14:paraId="3D1B74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1127" w:type="dxa"/>
          </w:tcPr>
          <w:p w14:paraId="6153E85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B045F1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1C1C6C2"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0DD8E773" w14:textId="77777777">
        <w:tc>
          <w:tcPr>
            <w:tcW w:w="1127" w:type="dxa"/>
          </w:tcPr>
          <w:p w14:paraId="7C46ABC0"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E37DF68"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0827FF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изделий</w:t>
            </w:r>
          </w:p>
        </w:tc>
        <w:tc>
          <w:tcPr>
            <w:tcW w:w="1127" w:type="dxa"/>
          </w:tcPr>
          <w:p w14:paraId="2973B86A"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7768F40"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Абс</w:t>
            </w:r>
            <w:proofErr w:type="spellEnd"/>
            <w:r w:rsidRPr="004E10C1">
              <w:rPr>
                <w:rFonts w:ascii="Times New Roman" w:hAnsi="Times New Roman"/>
                <w:color w:val="000000" w:themeColor="text1"/>
                <w:sz w:val="16"/>
                <w:szCs w:val="16"/>
              </w:rPr>
              <w:t>.</w:t>
            </w:r>
          </w:p>
        </w:tc>
        <w:tc>
          <w:tcPr>
            <w:tcW w:w="1127" w:type="dxa"/>
          </w:tcPr>
          <w:p w14:paraId="7A6280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к</w:t>
            </w:r>
          </w:p>
        </w:tc>
        <w:tc>
          <w:tcPr>
            <w:tcW w:w="1127" w:type="dxa"/>
          </w:tcPr>
          <w:p w14:paraId="2FE0D74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к</w:t>
            </w:r>
          </w:p>
        </w:tc>
        <w:tc>
          <w:tcPr>
            <w:tcW w:w="1127" w:type="dxa"/>
          </w:tcPr>
          <w:p w14:paraId="5FB069D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w:t>
            </w:r>
          </w:p>
        </w:tc>
      </w:tr>
      <w:tr w:rsidR="004E10C1" w:rsidRPr="004E10C1" w14:paraId="3FBD646E" w14:textId="77777777">
        <w:tc>
          <w:tcPr>
            <w:tcW w:w="1127" w:type="dxa"/>
          </w:tcPr>
          <w:p w14:paraId="5533DCC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1AA7CE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485F73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268EDC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E763F4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967A20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w:t>
            </w:r>
          </w:p>
        </w:tc>
        <w:tc>
          <w:tcPr>
            <w:tcW w:w="1127" w:type="dxa"/>
          </w:tcPr>
          <w:p w14:paraId="27BEAD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сдаче</w:t>
            </w:r>
          </w:p>
        </w:tc>
        <w:tc>
          <w:tcPr>
            <w:tcW w:w="1127" w:type="dxa"/>
          </w:tcPr>
          <w:p w14:paraId="59201B1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w:t>
            </w:r>
          </w:p>
        </w:tc>
      </w:tr>
      <w:tr w:rsidR="004E10C1" w:rsidRPr="004E10C1" w14:paraId="2A66ED0C" w14:textId="77777777">
        <w:tc>
          <w:tcPr>
            <w:tcW w:w="1127" w:type="dxa"/>
          </w:tcPr>
          <w:p w14:paraId="5FC2A69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97D54B5"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8276E88"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BC83BE2"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BAE3D3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66E76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плану</w:t>
            </w:r>
          </w:p>
        </w:tc>
        <w:tc>
          <w:tcPr>
            <w:tcW w:w="1127" w:type="dxa"/>
          </w:tcPr>
          <w:p w14:paraId="16D0E6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1127" w:type="dxa"/>
          </w:tcPr>
          <w:p w14:paraId="672C528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w:t>
            </w:r>
          </w:p>
        </w:tc>
      </w:tr>
      <w:tr w:rsidR="004E10C1" w:rsidRPr="004E10C1" w14:paraId="5BB822A9" w14:textId="77777777">
        <w:tc>
          <w:tcPr>
            <w:tcW w:w="1127" w:type="dxa"/>
          </w:tcPr>
          <w:p w14:paraId="49A09D5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127" w:type="dxa"/>
          </w:tcPr>
          <w:p w14:paraId="31C093A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w:t>
            </w:r>
          </w:p>
        </w:tc>
        <w:tc>
          <w:tcPr>
            <w:tcW w:w="1127" w:type="dxa"/>
          </w:tcPr>
          <w:p w14:paraId="43ED5C5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1127" w:type="dxa"/>
          </w:tcPr>
          <w:p w14:paraId="03FC33F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127" w:type="dxa"/>
          </w:tcPr>
          <w:p w14:paraId="7D61A9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127" w:type="dxa"/>
          </w:tcPr>
          <w:p w14:paraId="26B2498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102,7</w:t>
            </w:r>
          </w:p>
        </w:tc>
        <w:tc>
          <w:tcPr>
            <w:tcW w:w="1127" w:type="dxa"/>
          </w:tcPr>
          <w:p w14:paraId="20BADE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115,2</w:t>
            </w:r>
          </w:p>
        </w:tc>
        <w:tc>
          <w:tcPr>
            <w:tcW w:w="1127" w:type="dxa"/>
          </w:tcPr>
          <w:p w14:paraId="3BF9081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25971FA9" w14:textId="77777777">
        <w:tc>
          <w:tcPr>
            <w:tcW w:w="1127" w:type="dxa"/>
          </w:tcPr>
          <w:p w14:paraId="4216921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6EFA7B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302012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1127" w:type="dxa"/>
          </w:tcPr>
          <w:p w14:paraId="5EF22D5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127" w:type="dxa"/>
          </w:tcPr>
          <w:p w14:paraId="0BC196E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884</w:t>
            </w:r>
          </w:p>
        </w:tc>
        <w:tc>
          <w:tcPr>
            <w:tcW w:w="1127" w:type="dxa"/>
          </w:tcPr>
          <w:p w14:paraId="1CC7F0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73,7</w:t>
            </w:r>
          </w:p>
        </w:tc>
        <w:tc>
          <w:tcPr>
            <w:tcW w:w="1127" w:type="dxa"/>
          </w:tcPr>
          <w:p w14:paraId="3D6C73E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263.1</w:t>
            </w:r>
          </w:p>
        </w:tc>
        <w:tc>
          <w:tcPr>
            <w:tcW w:w="1127" w:type="dxa"/>
          </w:tcPr>
          <w:p w14:paraId="04A769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336</w:t>
            </w:r>
          </w:p>
        </w:tc>
      </w:tr>
      <w:tr w:rsidR="004E10C1" w:rsidRPr="004E10C1" w14:paraId="2A8671F2" w14:textId="77777777">
        <w:tc>
          <w:tcPr>
            <w:tcW w:w="1127" w:type="dxa"/>
          </w:tcPr>
          <w:p w14:paraId="31A64E38"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4137A2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A432D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1127" w:type="dxa"/>
          </w:tcPr>
          <w:p w14:paraId="4E3A10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127" w:type="dxa"/>
          </w:tcPr>
          <w:p w14:paraId="24A0222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127" w:type="dxa"/>
          </w:tcPr>
          <w:p w14:paraId="2E4B450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c>
          <w:tcPr>
            <w:tcW w:w="1127" w:type="dxa"/>
          </w:tcPr>
          <w:p w14:paraId="18A3F7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2250,0</w:t>
            </w:r>
          </w:p>
        </w:tc>
        <w:tc>
          <w:tcPr>
            <w:tcW w:w="1127" w:type="dxa"/>
          </w:tcPr>
          <w:p w14:paraId="656D3B3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42C68155" w14:textId="77777777">
        <w:tc>
          <w:tcPr>
            <w:tcW w:w="1127" w:type="dxa"/>
          </w:tcPr>
          <w:p w14:paraId="02CE222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9006EA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0A209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7" w:type="dxa"/>
          </w:tcPr>
          <w:p w14:paraId="4365E90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7AA962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64E33E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128E19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862D65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r>
      <w:tr w:rsidR="004E10C1" w:rsidRPr="004E10C1" w14:paraId="17F74D3D" w14:textId="77777777">
        <w:tc>
          <w:tcPr>
            <w:tcW w:w="1127" w:type="dxa"/>
          </w:tcPr>
          <w:p w14:paraId="545C61A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71B6A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127" w:type="dxa"/>
          </w:tcPr>
          <w:p w14:paraId="71D890B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1C33BD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1434</w:t>
            </w:r>
          </w:p>
        </w:tc>
        <w:tc>
          <w:tcPr>
            <w:tcW w:w="1127" w:type="dxa"/>
          </w:tcPr>
          <w:p w14:paraId="07F310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1005</w:t>
            </w:r>
          </w:p>
        </w:tc>
        <w:tc>
          <w:tcPr>
            <w:tcW w:w="1127" w:type="dxa"/>
          </w:tcPr>
          <w:p w14:paraId="12BC19C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70,1</w:t>
            </w:r>
          </w:p>
        </w:tc>
        <w:tc>
          <w:tcPr>
            <w:tcW w:w="1127" w:type="dxa"/>
          </w:tcPr>
          <w:p w14:paraId="553559E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219,0</w:t>
            </w:r>
          </w:p>
        </w:tc>
        <w:tc>
          <w:tcPr>
            <w:tcW w:w="1127" w:type="dxa"/>
          </w:tcPr>
          <w:p w14:paraId="7AC5F9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459</w:t>
            </w:r>
          </w:p>
        </w:tc>
      </w:tr>
      <w:tr w:rsidR="004E10C1" w:rsidRPr="004E10C1" w14:paraId="5B68A5A6" w14:textId="77777777">
        <w:tc>
          <w:tcPr>
            <w:tcW w:w="1127" w:type="dxa"/>
          </w:tcPr>
          <w:p w14:paraId="055AD9E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Сам.</w:t>
            </w:r>
          </w:p>
        </w:tc>
        <w:tc>
          <w:tcPr>
            <w:tcW w:w="1127" w:type="dxa"/>
          </w:tcPr>
          <w:p w14:paraId="09673ED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8E2FE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1127" w:type="dxa"/>
          </w:tcPr>
          <w:p w14:paraId="17427FE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127" w:type="dxa"/>
          </w:tcPr>
          <w:p w14:paraId="6D328A8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1127" w:type="dxa"/>
          </w:tcPr>
          <w:p w14:paraId="46F9384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675,0</w:t>
            </w:r>
          </w:p>
        </w:tc>
        <w:tc>
          <w:tcPr>
            <w:tcW w:w="1127" w:type="dxa"/>
          </w:tcPr>
          <w:p w14:paraId="61F1EB7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81,8</w:t>
            </w:r>
          </w:p>
        </w:tc>
        <w:tc>
          <w:tcPr>
            <w:tcW w:w="1127" w:type="dxa"/>
          </w:tcPr>
          <w:p w14:paraId="18E319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r>
      <w:tr w:rsidR="004E10C1" w:rsidRPr="004E10C1" w14:paraId="29B92DF0" w14:textId="77777777">
        <w:tc>
          <w:tcPr>
            <w:tcW w:w="1127" w:type="dxa"/>
          </w:tcPr>
          <w:p w14:paraId="58A7A79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2D6623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581CD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127" w:type="dxa"/>
          </w:tcPr>
          <w:p w14:paraId="3FA4C1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27" w:type="dxa"/>
          </w:tcPr>
          <w:p w14:paraId="2EAB60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1127" w:type="dxa"/>
          </w:tcPr>
          <w:p w14:paraId="7FA449A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1127" w:type="dxa"/>
          </w:tcPr>
          <w:p w14:paraId="5CAA879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520E3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FE3FEA9" w14:textId="77777777">
        <w:tc>
          <w:tcPr>
            <w:tcW w:w="1127" w:type="dxa"/>
          </w:tcPr>
          <w:p w14:paraId="4024272E"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5FFE52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505FF8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2М-17</w:t>
            </w:r>
          </w:p>
        </w:tc>
        <w:tc>
          <w:tcPr>
            <w:tcW w:w="1127" w:type="dxa"/>
          </w:tcPr>
          <w:p w14:paraId="52289E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127" w:type="dxa"/>
          </w:tcPr>
          <w:p w14:paraId="7B43776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127" w:type="dxa"/>
          </w:tcPr>
          <w:p w14:paraId="6648130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127" w:type="dxa"/>
          </w:tcPr>
          <w:p w14:paraId="760F4D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127" w:type="dxa"/>
          </w:tcPr>
          <w:p w14:paraId="440C1DE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07525D77" w14:textId="77777777">
        <w:tc>
          <w:tcPr>
            <w:tcW w:w="1127" w:type="dxa"/>
          </w:tcPr>
          <w:p w14:paraId="08AD67C6"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F72CA4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1C609B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7" w:type="dxa"/>
          </w:tcPr>
          <w:p w14:paraId="556F6CB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EABCF4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27" w:type="dxa"/>
          </w:tcPr>
          <w:p w14:paraId="103C96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F6F9B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1127" w:type="dxa"/>
          </w:tcPr>
          <w:p w14:paraId="77A81C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r>
      <w:tr w:rsidR="004E10C1" w:rsidRPr="004E10C1" w14:paraId="56B5F6C6" w14:textId="77777777">
        <w:tc>
          <w:tcPr>
            <w:tcW w:w="1127" w:type="dxa"/>
          </w:tcPr>
          <w:p w14:paraId="7DD84736"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D30F08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127" w:type="dxa"/>
          </w:tcPr>
          <w:p w14:paraId="09886C7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1B51F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274</w:t>
            </w:r>
          </w:p>
        </w:tc>
        <w:tc>
          <w:tcPr>
            <w:tcW w:w="1127" w:type="dxa"/>
          </w:tcPr>
          <w:p w14:paraId="2C88C27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w:t>
            </w:r>
          </w:p>
        </w:tc>
        <w:tc>
          <w:tcPr>
            <w:tcW w:w="1127" w:type="dxa"/>
          </w:tcPr>
          <w:p w14:paraId="1598F8F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78,1</w:t>
            </w:r>
          </w:p>
        </w:tc>
        <w:tc>
          <w:tcPr>
            <w:tcW w:w="1127" w:type="dxa"/>
          </w:tcPr>
          <w:p w14:paraId="2893FC3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103,9</w:t>
            </w:r>
          </w:p>
        </w:tc>
        <w:tc>
          <w:tcPr>
            <w:tcW w:w="1127" w:type="dxa"/>
          </w:tcPr>
          <w:p w14:paraId="5040883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w:t>
            </w:r>
          </w:p>
        </w:tc>
      </w:tr>
      <w:tr w:rsidR="004E10C1" w:rsidRPr="004E10C1" w14:paraId="4D498CB0" w14:textId="77777777">
        <w:tc>
          <w:tcPr>
            <w:tcW w:w="1127" w:type="dxa"/>
          </w:tcPr>
          <w:p w14:paraId="1DC8F98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Сам.</w:t>
            </w:r>
          </w:p>
        </w:tc>
        <w:tc>
          <w:tcPr>
            <w:tcW w:w="1127" w:type="dxa"/>
          </w:tcPr>
          <w:p w14:paraId="421868BC"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D76C7D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1127" w:type="dxa"/>
          </w:tcPr>
          <w:p w14:paraId="10DD714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835</w:t>
            </w:r>
          </w:p>
        </w:tc>
        <w:tc>
          <w:tcPr>
            <w:tcW w:w="1127" w:type="dxa"/>
          </w:tcPr>
          <w:p w14:paraId="1A4E7E8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942</w:t>
            </w:r>
          </w:p>
        </w:tc>
        <w:tc>
          <w:tcPr>
            <w:tcW w:w="1127" w:type="dxa"/>
          </w:tcPr>
          <w:p w14:paraId="5059494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112,8</w:t>
            </w:r>
          </w:p>
        </w:tc>
        <w:tc>
          <w:tcPr>
            <w:tcW w:w="1127" w:type="dxa"/>
          </w:tcPr>
          <w:p w14:paraId="0C5C034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332,9</w:t>
            </w:r>
          </w:p>
        </w:tc>
        <w:tc>
          <w:tcPr>
            <w:tcW w:w="1127" w:type="dxa"/>
          </w:tcPr>
          <w:p w14:paraId="40F68B4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283</w:t>
            </w:r>
          </w:p>
        </w:tc>
      </w:tr>
      <w:tr w:rsidR="004E10C1" w:rsidRPr="004E10C1" w14:paraId="7AF99183" w14:textId="77777777">
        <w:tc>
          <w:tcPr>
            <w:tcW w:w="1127" w:type="dxa"/>
          </w:tcPr>
          <w:p w14:paraId="19A725B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C5F896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827ABD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М-11</w:t>
            </w:r>
          </w:p>
        </w:tc>
        <w:tc>
          <w:tcPr>
            <w:tcW w:w="1127" w:type="dxa"/>
          </w:tcPr>
          <w:p w14:paraId="64F7DB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127" w:type="dxa"/>
          </w:tcPr>
          <w:p w14:paraId="13B358C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1127" w:type="dxa"/>
          </w:tcPr>
          <w:p w14:paraId="6260ED4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85,5</w:t>
            </w:r>
          </w:p>
        </w:tc>
        <w:tc>
          <w:tcPr>
            <w:tcW w:w="1127" w:type="dxa"/>
          </w:tcPr>
          <w:p w14:paraId="3B7CB99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310,9</w:t>
            </w:r>
          </w:p>
        </w:tc>
        <w:tc>
          <w:tcPr>
            <w:tcW w:w="1127" w:type="dxa"/>
          </w:tcPr>
          <w:p w14:paraId="3AE840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r>
      <w:tr w:rsidR="004E10C1" w:rsidRPr="004E10C1" w14:paraId="338A56A4" w14:textId="77777777">
        <w:tc>
          <w:tcPr>
            <w:tcW w:w="1127" w:type="dxa"/>
          </w:tcPr>
          <w:p w14:paraId="5350401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8B82CD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C9D168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7" w:type="dxa"/>
          </w:tcPr>
          <w:p w14:paraId="11775F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B9FBB4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9E198A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EA9CEB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36BA44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w:t>
            </w:r>
          </w:p>
        </w:tc>
      </w:tr>
      <w:tr w:rsidR="004E10C1" w:rsidRPr="004E10C1" w14:paraId="623CA293" w14:textId="77777777">
        <w:tc>
          <w:tcPr>
            <w:tcW w:w="1127" w:type="dxa"/>
          </w:tcPr>
          <w:p w14:paraId="5D2AAE6A"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971F45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127" w:type="dxa"/>
          </w:tcPr>
          <w:p w14:paraId="33B8AE8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F0BB4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1035</w:t>
            </w:r>
          </w:p>
        </w:tc>
        <w:tc>
          <w:tcPr>
            <w:tcW w:w="1127" w:type="dxa"/>
          </w:tcPr>
          <w:p w14:paraId="0F23F4D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1113</w:t>
            </w:r>
          </w:p>
        </w:tc>
        <w:tc>
          <w:tcPr>
            <w:tcW w:w="1127" w:type="dxa"/>
          </w:tcPr>
          <w:p w14:paraId="7173AF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107,5</w:t>
            </w:r>
          </w:p>
        </w:tc>
        <w:tc>
          <w:tcPr>
            <w:tcW w:w="1127" w:type="dxa"/>
          </w:tcPr>
          <w:p w14:paraId="7E19BBD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232,4</w:t>
            </w:r>
          </w:p>
        </w:tc>
        <w:tc>
          <w:tcPr>
            <w:tcW w:w="1127" w:type="dxa"/>
          </w:tcPr>
          <w:p w14:paraId="3C49472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479</w:t>
            </w:r>
          </w:p>
        </w:tc>
      </w:tr>
      <w:tr w:rsidR="004E10C1" w:rsidRPr="004E10C1" w14:paraId="57ECFD4F" w14:textId="77777777">
        <w:tc>
          <w:tcPr>
            <w:tcW w:w="1127" w:type="dxa"/>
          </w:tcPr>
          <w:p w14:paraId="4B35CCB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Сам.</w:t>
            </w:r>
          </w:p>
        </w:tc>
        <w:tc>
          <w:tcPr>
            <w:tcW w:w="1127" w:type="dxa"/>
          </w:tcPr>
          <w:p w14:paraId="69FACD0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599B71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2М-17</w:t>
            </w:r>
          </w:p>
        </w:tc>
        <w:tc>
          <w:tcPr>
            <w:tcW w:w="1127" w:type="dxa"/>
          </w:tcPr>
          <w:p w14:paraId="0511530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127" w:type="dxa"/>
          </w:tcPr>
          <w:p w14:paraId="04AC234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127" w:type="dxa"/>
          </w:tcPr>
          <w:p w14:paraId="5AD2BA9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1127" w:type="dxa"/>
          </w:tcPr>
          <w:p w14:paraId="614D954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8650E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0E26463" w14:textId="77777777">
        <w:tc>
          <w:tcPr>
            <w:tcW w:w="1127" w:type="dxa"/>
          </w:tcPr>
          <w:p w14:paraId="39BEACB8"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2F4F3B2"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A35E0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1127" w:type="dxa"/>
          </w:tcPr>
          <w:p w14:paraId="2FE83F3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1127" w:type="dxa"/>
          </w:tcPr>
          <w:p w14:paraId="7BCD8CD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127" w:type="dxa"/>
          </w:tcPr>
          <w:p w14:paraId="17A059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c>
          <w:tcPr>
            <w:tcW w:w="1127" w:type="dxa"/>
          </w:tcPr>
          <w:p w14:paraId="7DA24E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6A707C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1DBDF6D" w14:textId="77777777">
        <w:tc>
          <w:tcPr>
            <w:tcW w:w="1127" w:type="dxa"/>
          </w:tcPr>
          <w:p w14:paraId="683216E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4A5C68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6BE19B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Ассо</w:t>
            </w:r>
          </w:p>
        </w:tc>
        <w:tc>
          <w:tcPr>
            <w:tcW w:w="1127" w:type="dxa"/>
          </w:tcPr>
          <w:p w14:paraId="05EE225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127" w:type="dxa"/>
          </w:tcPr>
          <w:p w14:paraId="1BA7D2F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127" w:type="dxa"/>
          </w:tcPr>
          <w:p w14:paraId="105567D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44,6</w:t>
            </w:r>
          </w:p>
        </w:tc>
        <w:tc>
          <w:tcPr>
            <w:tcW w:w="1127" w:type="dxa"/>
          </w:tcPr>
          <w:p w14:paraId="377E2EC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ED44EB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BE689CD" w14:textId="77777777">
        <w:tc>
          <w:tcPr>
            <w:tcW w:w="1127" w:type="dxa"/>
          </w:tcPr>
          <w:p w14:paraId="5B172DA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33ECCA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B3D5DC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w:t>
            </w:r>
          </w:p>
        </w:tc>
        <w:tc>
          <w:tcPr>
            <w:tcW w:w="1127" w:type="dxa"/>
          </w:tcPr>
          <w:p w14:paraId="3C44AA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27" w:type="dxa"/>
          </w:tcPr>
          <w:p w14:paraId="3159B48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96F2CA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911EB4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F7CA58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FCDB0D2" w14:textId="77777777">
        <w:tc>
          <w:tcPr>
            <w:tcW w:w="1127" w:type="dxa"/>
          </w:tcPr>
          <w:p w14:paraId="664156E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3B10A6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9E819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1127" w:type="dxa"/>
          </w:tcPr>
          <w:p w14:paraId="081CDF2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27" w:type="dxa"/>
          </w:tcPr>
          <w:p w14:paraId="56A9922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127" w:type="dxa"/>
          </w:tcPr>
          <w:p w14:paraId="42593B8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27" w:type="dxa"/>
          </w:tcPr>
          <w:p w14:paraId="744DCE4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7EFA65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7CA5B62" w14:textId="77777777">
        <w:tc>
          <w:tcPr>
            <w:tcW w:w="1127" w:type="dxa"/>
          </w:tcPr>
          <w:p w14:paraId="4105583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516B7AA"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3909B4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7" w:type="dxa"/>
          </w:tcPr>
          <w:p w14:paraId="6DA18DD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9CB60E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27" w:type="dxa"/>
          </w:tcPr>
          <w:p w14:paraId="3A5131B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7EC40D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1127" w:type="dxa"/>
          </w:tcPr>
          <w:p w14:paraId="1D808D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r>
      <w:tr w:rsidR="004E10C1" w:rsidRPr="004E10C1" w14:paraId="1BCD0FFF" w14:textId="77777777">
        <w:tc>
          <w:tcPr>
            <w:tcW w:w="1127" w:type="dxa"/>
          </w:tcPr>
          <w:p w14:paraId="5920A2A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40BE72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127" w:type="dxa"/>
          </w:tcPr>
          <w:p w14:paraId="67AEEBB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C96196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w:t>
            </w:r>
          </w:p>
        </w:tc>
        <w:tc>
          <w:tcPr>
            <w:tcW w:w="1127" w:type="dxa"/>
          </w:tcPr>
          <w:p w14:paraId="6558A42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1127" w:type="dxa"/>
          </w:tcPr>
          <w:p w14:paraId="149D9CE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28,9</w:t>
            </w:r>
          </w:p>
        </w:tc>
        <w:tc>
          <w:tcPr>
            <w:tcW w:w="1127" w:type="dxa"/>
          </w:tcPr>
          <w:p w14:paraId="7D98D04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w:t>
            </w:r>
          </w:p>
        </w:tc>
        <w:tc>
          <w:tcPr>
            <w:tcW w:w="1127" w:type="dxa"/>
          </w:tcPr>
          <w:p w14:paraId="6A7B6B3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r>
      <w:tr w:rsidR="004E10C1" w:rsidRPr="004E10C1" w14:paraId="055A8970" w14:textId="77777777">
        <w:tc>
          <w:tcPr>
            <w:tcW w:w="1127" w:type="dxa"/>
          </w:tcPr>
          <w:p w14:paraId="24EB7C8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Сам.</w:t>
            </w:r>
          </w:p>
        </w:tc>
        <w:tc>
          <w:tcPr>
            <w:tcW w:w="1127" w:type="dxa"/>
          </w:tcPr>
          <w:p w14:paraId="79145D0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1D4161D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1127" w:type="dxa"/>
          </w:tcPr>
          <w:p w14:paraId="7052FA2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276</w:t>
            </w:r>
          </w:p>
        </w:tc>
        <w:tc>
          <w:tcPr>
            <w:tcW w:w="1127" w:type="dxa"/>
          </w:tcPr>
          <w:p w14:paraId="3A527D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09B7F6C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1127" w:type="dxa"/>
          </w:tcPr>
          <w:p w14:paraId="7183F08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DAF9E5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DD1C502" w14:textId="77777777">
        <w:tc>
          <w:tcPr>
            <w:tcW w:w="1127" w:type="dxa"/>
          </w:tcPr>
          <w:p w14:paraId="7D573D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Сам.</w:t>
            </w:r>
          </w:p>
        </w:tc>
        <w:tc>
          <w:tcPr>
            <w:tcW w:w="1127" w:type="dxa"/>
          </w:tcPr>
          <w:p w14:paraId="16E77FE2"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A21B1E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w:t>
            </w:r>
          </w:p>
        </w:tc>
        <w:tc>
          <w:tcPr>
            <w:tcW w:w="1127" w:type="dxa"/>
          </w:tcPr>
          <w:p w14:paraId="09B1E81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0921B50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D2A1B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0361FE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163697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83005E7" w14:textId="77777777">
        <w:tc>
          <w:tcPr>
            <w:tcW w:w="1127" w:type="dxa"/>
          </w:tcPr>
          <w:p w14:paraId="337FC2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Сам.</w:t>
            </w:r>
          </w:p>
        </w:tc>
        <w:tc>
          <w:tcPr>
            <w:tcW w:w="1127" w:type="dxa"/>
          </w:tcPr>
          <w:p w14:paraId="474A34FC"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4DF773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127" w:type="dxa"/>
          </w:tcPr>
          <w:p w14:paraId="0BEC963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0E4BF9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3AE7EF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8495B5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141E66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436F79B" w14:textId="77777777">
        <w:tc>
          <w:tcPr>
            <w:tcW w:w="1127" w:type="dxa"/>
          </w:tcPr>
          <w:p w14:paraId="655F79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 Сам.</w:t>
            </w:r>
          </w:p>
        </w:tc>
        <w:tc>
          <w:tcPr>
            <w:tcW w:w="1127" w:type="dxa"/>
          </w:tcPr>
          <w:p w14:paraId="1AD7972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BCFA95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127" w:type="dxa"/>
          </w:tcPr>
          <w:p w14:paraId="48A10C9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1127" w:type="dxa"/>
          </w:tcPr>
          <w:p w14:paraId="656D7C8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127" w:type="dxa"/>
          </w:tcPr>
          <w:p w14:paraId="344E7E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1127" w:type="dxa"/>
          </w:tcPr>
          <w:p w14:paraId="4249E8A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86FCD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D5749B5" w14:textId="77777777">
        <w:tc>
          <w:tcPr>
            <w:tcW w:w="1127" w:type="dxa"/>
          </w:tcPr>
          <w:p w14:paraId="2BC5CFC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по Тресту самолетов:</w:t>
            </w:r>
          </w:p>
        </w:tc>
        <w:tc>
          <w:tcPr>
            <w:tcW w:w="1127" w:type="dxa"/>
          </w:tcPr>
          <w:p w14:paraId="5EBFB57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BA08ED5"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99478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3311</w:t>
            </w:r>
          </w:p>
        </w:tc>
        <w:tc>
          <w:tcPr>
            <w:tcW w:w="1127" w:type="dxa"/>
          </w:tcPr>
          <w:p w14:paraId="2FF171A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2414</w:t>
            </w:r>
          </w:p>
        </w:tc>
        <w:tc>
          <w:tcPr>
            <w:tcW w:w="1127" w:type="dxa"/>
          </w:tcPr>
          <w:p w14:paraId="5CA2BA6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72,9</w:t>
            </w:r>
          </w:p>
        </w:tc>
        <w:tc>
          <w:tcPr>
            <w:tcW w:w="1127" w:type="dxa"/>
          </w:tcPr>
          <w:p w14:paraId="69D7243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166,9</w:t>
            </w:r>
          </w:p>
        </w:tc>
        <w:tc>
          <w:tcPr>
            <w:tcW w:w="1127" w:type="dxa"/>
          </w:tcPr>
          <w:p w14:paraId="7D944CE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1447</w:t>
            </w:r>
          </w:p>
        </w:tc>
      </w:tr>
      <w:tr w:rsidR="004E10C1" w:rsidRPr="004E10C1" w14:paraId="5B6CD34B" w14:textId="77777777">
        <w:tc>
          <w:tcPr>
            <w:tcW w:w="1127" w:type="dxa"/>
          </w:tcPr>
          <w:p w14:paraId="58B36E1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 Сам.</w:t>
            </w:r>
          </w:p>
        </w:tc>
        <w:tc>
          <w:tcPr>
            <w:tcW w:w="1127" w:type="dxa"/>
          </w:tcPr>
          <w:p w14:paraId="7693FB5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61E2A4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w:t>
            </w:r>
          </w:p>
        </w:tc>
        <w:tc>
          <w:tcPr>
            <w:tcW w:w="1127" w:type="dxa"/>
          </w:tcPr>
          <w:p w14:paraId="6E4888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127" w:type="dxa"/>
          </w:tcPr>
          <w:p w14:paraId="6F979B7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1127" w:type="dxa"/>
          </w:tcPr>
          <w:p w14:paraId="2634B23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48,7</w:t>
            </w:r>
          </w:p>
        </w:tc>
        <w:tc>
          <w:tcPr>
            <w:tcW w:w="1127" w:type="dxa"/>
          </w:tcPr>
          <w:p w14:paraId="4EA5136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tc>
        <w:tc>
          <w:tcPr>
            <w:tcW w:w="1127" w:type="dxa"/>
          </w:tcPr>
          <w:p w14:paraId="2DE594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r>
      <w:tr w:rsidR="004E10C1" w:rsidRPr="004E10C1" w14:paraId="3AEC9242" w14:textId="77777777">
        <w:tc>
          <w:tcPr>
            <w:tcW w:w="1127" w:type="dxa"/>
          </w:tcPr>
          <w:p w14:paraId="78F2BC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c>
        <w:tc>
          <w:tcPr>
            <w:tcW w:w="1127" w:type="dxa"/>
          </w:tcPr>
          <w:p w14:paraId="133C8620"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13F22E4D"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4CE70E0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c>
          <w:tcPr>
            <w:tcW w:w="1127" w:type="dxa"/>
          </w:tcPr>
          <w:p w14:paraId="5712C68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c>
          <w:tcPr>
            <w:tcW w:w="1127" w:type="dxa"/>
          </w:tcPr>
          <w:p w14:paraId="0657705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c>
          <w:tcPr>
            <w:tcW w:w="1127" w:type="dxa"/>
          </w:tcPr>
          <w:p w14:paraId="637E0CD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167,0</w:t>
            </w:r>
          </w:p>
        </w:tc>
        <w:tc>
          <w:tcPr>
            <w:tcW w:w="1127" w:type="dxa"/>
          </w:tcPr>
          <w:p w14:paraId="75BEFC9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bl>
    <w:p w14:paraId="20B3B56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E10C1" w14:paraId="4641EB8F" w14:textId="77777777">
        <w:tc>
          <w:tcPr>
            <w:tcW w:w="1127" w:type="dxa"/>
          </w:tcPr>
          <w:p w14:paraId="29424E6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w:t>
            </w:r>
          </w:p>
        </w:tc>
        <w:tc>
          <w:tcPr>
            <w:tcW w:w="1127" w:type="dxa"/>
          </w:tcPr>
          <w:p w14:paraId="6FC6FBD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127" w:type="dxa"/>
          </w:tcPr>
          <w:p w14:paraId="3FB958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w:t>
            </w:r>
          </w:p>
        </w:tc>
        <w:tc>
          <w:tcPr>
            <w:tcW w:w="1127" w:type="dxa"/>
          </w:tcPr>
          <w:p w14:paraId="449092B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w:t>
            </w:r>
          </w:p>
        </w:tc>
        <w:tc>
          <w:tcPr>
            <w:tcW w:w="1127" w:type="dxa"/>
          </w:tcPr>
          <w:p w14:paraId="7958E2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w:t>
            </w:r>
            <w:proofErr w:type="spellStart"/>
            <w:r w:rsidRPr="004E10C1">
              <w:rPr>
                <w:rFonts w:ascii="Times New Roman" w:hAnsi="Times New Roman"/>
                <w:color w:val="000000" w:themeColor="text1"/>
                <w:sz w:val="16"/>
                <w:szCs w:val="16"/>
              </w:rPr>
              <w:t>пониж</w:t>
            </w:r>
            <w:proofErr w:type="spellEnd"/>
            <w:r w:rsidRPr="004E10C1">
              <w:rPr>
                <w:rFonts w:ascii="Times New Roman" w:hAnsi="Times New Roman"/>
                <w:color w:val="000000" w:themeColor="text1"/>
                <w:sz w:val="16"/>
                <w:szCs w:val="16"/>
              </w:rPr>
              <w:t>.</w:t>
            </w:r>
          </w:p>
        </w:tc>
        <w:tc>
          <w:tcPr>
            <w:tcW w:w="1127" w:type="dxa"/>
          </w:tcPr>
          <w:p w14:paraId="61EC897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127" w:type="dxa"/>
          </w:tcPr>
          <w:p w14:paraId="4A6185F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к </w:t>
            </w:r>
          </w:p>
        </w:tc>
        <w:tc>
          <w:tcPr>
            <w:tcW w:w="1127" w:type="dxa"/>
          </w:tcPr>
          <w:p w14:paraId="1A5C83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1931 г.</w:t>
            </w:r>
          </w:p>
        </w:tc>
        <w:tc>
          <w:tcPr>
            <w:tcW w:w="1127" w:type="dxa"/>
          </w:tcPr>
          <w:p w14:paraId="6A2270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Сдано </w:t>
            </w:r>
          </w:p>
        </w:tc>
      </w:tr>
      <w:tr w:rsidR="004E10C1" w:rsidRPr="004E10C1" w14:paraId="2F19FCFA" w14:textId="77777777">
        <w:tc>
          <w:tcPr>
            <w:tcW w:w="1127" w:type="dxa"/>
          </w:tcPr>
          <w:p w14:paraId="69F6B4B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8800D00"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37F932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1127" w:type="dxa"/>
          </w:tcPr>
          <w:p w14:paraId="703C934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год</w:t>
            </w:r>
          </w:p>
        </w:tc>
        <w:tc>
          <w:tcPr>
            <w:tcW w:w="1127" w:type="dxa"/>
          </w:tcPr>
          <w:p w14:paraId="5EEA3A3E" w14:textId="77777777" w:rsidR="00095B9C" w:rsidRPr="004E10C1" w:rsidRDefault="00095B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кондиц</w:t>
            </w:r>
            <w:proofErr w:type="spellEnd"/>
            <w:r w:rsidRPr="004E10C1">
              <w:rPr>
                <w:rFonts w:ascii="Times New Roman" w:hAnsi="Times New Roman"/>
                <w:color w:val="000000" w:themeColor="text1"/>
                <w:sz w:val="16"/>
                <w:szCs w:val="16"/>
              </w:rPr>
              <w:t>.</w:t>
            </w:r>
          </w:p>
        </w:tc>
        <w:tc>
          <w:tcPr>
            <w:tcW w:w="1127" w:type="dxa"/>
          </w:tcPr>
          <w:p w14:paraId="5AC952A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875EE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год</w:t>
            </w:r>
          </w:p>
        </w:tc>
        <w:tc>
          <w:tcPr>
            <w:tcW w:w="1127" w:type="dxa"/>
          </w:tcPr>
          <w:p w14:paraId="5F4E3F9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w:t>
            </w:r>
          </w:p>
        </w:tc>
        <w:tc>
          <w:tcPr>
            <w:tcW w:w="1127" w:type="dxa"/>
          </w:tcPr>
          <w:p w14:paraId="57E9602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w:t>
            </w:r>
          </w:p>
        </w:tc>
      </w:tr>
      <w:tr w:rsidR="004E10C1" w:rsidRPr="004E10C1" w14:paraId="745E8A70" w14:textId="77777777">
        <w:tc>
          <w:tcPr>
            <w:tcW w:w="1127" w:type="dxa"/>
          </w:tcPr>
          <w:p w14:paraId="130AC9A1"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1FE5F1E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37E8256"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75AFF66"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904C3F2"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6DDF73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0C623D85"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FDEDBC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плану</w:t>
            </w:r>
          </w:p>
        </w:tc>
        <w:tc>
          <w:tcPr>
            <w:tcW w:w="1127" w:type="dxa"/>
          </w:tcPr>
          <w:p w14:paraId="13A3221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w:t>
            </w:r>
          </w:p>
        </w:tc>
      </w:tr>
      <w:tr w:rsidR="004E10C1" w:rsidRPr="004E10C1" w14:paraId="0D3A515B" w14:textId="77777777">
        <w:tc>
          <w:tcPr>
            <w:tcW w:w="1127" w:type="dxa"/>
          </w:tcPr>
          <w:p w14:paraId="69F1E79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127" w:type="dxa"/>
          </w:tcPr>
          <w:p w14:paraId="004E844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М-15</w:t>
            </w:r>
          </w:p>
        </w:tc>
        <w:tc>
          <w:tcPr>
            <w:tcW w:w="1127" w:type="dxa"/>
          </w:tcPr>
          <w:p w14:paraId="5F34FA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w:t>
            </w:r>
          </w:p>
        </w:tc>
        <w:tc>
          <w:tcPr>
            <w:tcW w:w="1127" w:type="dxa"/>
          </w:tcPr>
          <w:p w14:paraId="0E7D930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127" w:type="dxa"/>
          </w:tcPr>
          <w:p w14:paraId="027E293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CFF18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127" w:type="dxa"/>
          </w:tcPr>
          <w:p w14:paraId="2164DFA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104,2</w:t>
            </w:r>
          </w:p>
        </w:tc>
        <w:tc>
          <w:tcPr>
            <w:tcW w:w="1127" w:type="dxa"/>
          </w:tcPr>
          <w:p w14:paraId="35E4139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118,3</w:t>
            </w:r>
          </w:p>
        </w:tc>
        <w:tc>
          <w:tcPr>
            <w:tcW w:w="1127" w:type="dxa"/>
          </w:tcPr>
          <w:p w14:paraId="09D00AC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w:t>
            </w:r>
          </w:p>
        </w:tc>
      </w:tr>
      <w:tr w:rsidR="004E10C1" w:rsidRPr="004E10C1" w14:paraId="6987900B" w14:textId="77777777">
        <w:tc>
          <w:tcPr>
            <w:tcW w:w="1127" w:type="dxa"/>
          </w:tcPr>
          <w:p w14:paraId="114FDA77"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3F7CC8D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М-26</w:t>
            </w:r>
          </w:p>
        </w:tc>
        <w:tc>
          <w:tcPr>
            <w:tcW w:w="1127" w:type="dxa"/>
          </w:tcPr>
          <w:p w14:paraId="3132CAF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324</w:t>
            </w:r>
          </w:p>
        </w:tc>
        <w:tc>
          <w:tcPr>
            <w:tcW w:w="1127" w:type="dxa"/>
          </w:tcPr>
          <w:p w14:paraId="04A1F3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1127" w:type="dxa"/>
          </w:tcPr>
          <w:p w14:paraId="54007F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22690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1127" w:type="dxa"/>
          </w:tcPr>
          <w:p w14:paraId="0C771FE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98,8</w:t>
            </w:r>
          </w:p>
        </w:tc>
        <w:tc>
          <w:tcPr>
            <w:tcW w:w="1127" w:type="dxa"/>
          </w:tcPr>
          <w:p w14:paraId="510F311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256,0</w:t>
            </w:r>
          </w:p>
        </w:tc>
        <w:tc>
          <w:tcPr>
            <w:tcW w:w="1127" w:type="dxa"/>
          </w:tcPr>
          <w:p w14:paraId="4EDC03B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r>
      <w:tr w:rsidR="004E10C1" w:rsidRPr="004E10C1" w14:paraId="4F4C88C8" w14:textId="77777777">
        <w:tc>
          <w:tcPr>
            <w:tcW w:w="1127" w:type="dxa"/>
          </w:tcPr>
          <w:p w14:paraId="10ADECE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7B66643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127" w:type="dxa"/>
          </w:tcPr>
          <w:p w14:paraId="2220377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127" w:type="dxa"/>
          </w:tcPr>
          <w:p w14:paraId="48FD098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127" w:type="dxa"/>
          </w:tcPr>
          <w:p w14:paraId="2E63617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59E57B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127" w:type="dxa"/>
          </w:tcPr>
          <w:p w14:paraId="1697C04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127" w:type="dxa"/>
          </w:tcPr>
          <w:p w14:paraId="56B8317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34F967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3B73936" w14:textId="77777777">
        <w:tc>
          <w:tcPr>
            <w:tcW w:w="1127" w:type="dxa"/>
          </w:tcPr>
          <w:p w14:paraId="46283EFE"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1105640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7" w:type="dxa"/>
          </w:tcPr>
          <w:p w14:paraId="16DC0F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339644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127" w:type="dxa"/>
          </w:tcPr>
          <w:p w14:paraId="1BC7A38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4D90E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127" w:type="dxa"/>
          </w:tcPr>
          <w:p w14:paraId="261FF7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376B2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127" w:type="dxa"/>
          </w:tcPr>
          <w:p w14:paraId="6B9F922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r>
      <w:tr w:rsidR="004E10C1" w:rsidRPr="004E10C1" w14:paraId="6E1DDFDE" w14:textId="77777777">
        <w:tc>
          <w:tcPr>
            <w:tcW w:w="1127" w:type="dxa"/>
          </w:tcPr>
          <w:p w14:paraId="071AB273"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263C937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моторов:</w:t>
            </w:r>
          </w:p>
        </w:tc>
        <w:tc>
          <w:tcPr>
            <w:tcW w:w="1127" w:type="dxa"/>
          </w:tcPr>
          <w:p w14:paraId="7CF2CE3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935</w:t>
            </w:r>
          </w:p>
        </w:tc>
        <w:tc>
          <w:tcPr>
            <w:tcW w:w="1127" w:type="dxa"/>
          </w:tcPr>
          <w:p w14:paraId="09DF045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1127" w:type="dxa"/>
          </w:tcPr>
          <w:p w14:paraId="4BB5E24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BB5CC5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1127" w:type="dxa"/>
          </w:tcPr>
          <w:p w14:paraId="286D726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68,5</w:t>
            </w:r>
          </w:p>
        </w:tc>
        <w:tc>
          <w:tcPr>
            <w:tcW w:w="1127" w:type="dxa"/>
          </w:tcPr>
          <w:p w14:paraId="09CA03B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1127" w:type="dxa"/>
          </w:tcPr>
          <w:p w14:paraId="25FCCBA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332</w:t>
            </w:r>
          </w:p>
        </w:tc>
      </w:tr>
      <w:tr w:rsidR="004E10C1" w:rsidRPr="004E10C1" w14:paraId="68DF1436" w14:textId="77777777">
        <w:tc>
          <w:tcPr>
            <w:tcW w:w="1127" w:type="dxa"/>
          </w:tcPr>
          <w:p w14:paraId="0B2240D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127" w:type="dxa"/>
          </w:tcPr>
          <w:p w14:paraId="3C1D141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127" w:type="dxa"/>
          </w:tcPr>
          <w:p w14:paraId="4298E7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2250</w:t>
            </w:r>
          </w:p>
        </w:tc>
        <w:tc>
          <w:tcPr>
            <w:tcW w:w="1127" w:type="dxa"/>
          </w:tcPr>
          <w:p w14:paraId="7EE9E9A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1867</w:t>
            </w:r>
          </w:p>
        </w:tc>
        <w:tc>
          <w:tcPr>
            <w:tcW w:w="1127" w:type="dxa"/>
          </w:tcPr>
          <w:p w14:paraId="6EB6E9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tc>
        <w:tc>
          <w:tcPr>
            <w:tcW w:w="1127" w:type="dxa"/>
          </w:tcPr>
          <w:p w14:paraId="7A1CD82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2120</w:t>
            </w:r>
          </w:p>
        </w:tc>
        <w:tc>
          <w:tcPr>
            <w:tcW w:w="1127" w:type="dxa"/>
          </w:tcPr>
          <w:p w14:paraId="3F9CA0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94,2</w:t>
            </w:r>
          </w:p>
        </w:tc>
        <w:tc>
          <w:tcPr>
            <w:tcW w:w="1127" w:type="dxa"/>
          </w:tcPr>
          <w:p w14:paraId="76CF4D6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312,2</w:t>
            </w:r>
          </w:p>
        </w:tc>
        <w:tc>
          <w:tcPr>
            <w:tcW w:w="1127" w:type="dxa"/>
          </w:tcPr>
          <w:p w14:paraId="09D91A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679</w:t>
            </w:r>
          </w:p>
        </w:tc>
      </w:tr>
      <w:tr w:rsidR="004E10C1" w:rsidRPr="004E10C1" w14:paraId="30FBDC5A" w14:textId="77777777">
        <w:tc>
          <w:tcPr>
            <w:tcW w:w="1127" w:type="dxa"/>
          </w:tcPr>
          <w:p w14:paraId="51173C4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127" w:type="dxa"/>
          </w:tcPr>
          <w:p w14:paraId="03702F6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127" w:type="dxa"/>
          </w:tcPr>
          <w:p w14:paraId="01D78A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1755</w:t>
            </w:r>
          </w:p>
        </w:tc>
        <w:tc>
          <w:tcPr>
            <w:tcW w:w="1127" w:type="dxa"/>
          </w:tcPr>
          <w:p w14:paraId="44F4315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1672</w:t>
            </w:r>
          </w:p>
        </w:tc>
        <w:tc>
          <w:tcPr>
            <w:tcW w:w="1127" w:type="dxa"/>
          </w:tcPr>
          <w:p w14:paraId="671594C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1127" w:type="dxa"/>
          </w:tcPr>
          <w:p w14:paraId="41FA3DC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1755</w:t>
            </w:r>
          </w:p>
        </w:tc>
        <w:tc>
          <w:tcPr>
            <w:tcW w:w="1127" w:type="dxa"/>
          </w:tcPr>
          <w:p w14:paraId="3822170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127" w:type="dxa"/>
          </w:tcPr>
          <w:p w14:paraId="0EDA1F7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328,0</w:t>
            </w:r>
          </w:p>
        </w:tc>
        <w:tc>
          <w:tcPr>
            <w:tcW w:w="1127" w:type="dxa"/>
          </w:tcPr>
          <w:p w14:paraId="60F4F8D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w:t>
            </w:r>
          </w:p>
        </w:tc>
      </w:tr>
      <w:tr w:rsidR="004E10C1" w:rsidRPr="004E10C1" w14:paraId="6153A91F" w14:textId="77777777">
        <w:tc>
          <w:tcPr>
            <w:tcW w:w="1127" w:type="dxa"/>
          </w:tcPr>
          <w:p w14:paraId="494126A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375038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1B1610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1127" w:type="dxa"/>
          </w:tcPr>
          <w:p w14:paraId="387504D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w:t>
            </w:r>
          </w:p>
        </w:tc>
        <w:tc>
          <w:tcPr>
            <w:tcW w:w="1127" w:type="dxa"/>
          </w:tcPr>
          <w:p w14:paraId="7C47CA4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127" w:type="dxa"/>
          </w:tcPr>
          <w:p w14:paraId="6927F0A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127" w:type="dxa"/>
          </w:tcPr>
          <w:p w14:paraId="3C479E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108,1</w:t>
            </w:r>
          </w:p>
        </w:tc>
        <w:tc>
          <w:tcPr>
            <w:tcW w:w="1127" w:type="dxa"/>
          </w:tcPr>
          <w:p w14:paraId="229161F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27" w:type="dxa"/>
          </w:tcPr>
          <w:p w14:paraId="3E691B9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1149D094" w14:textId="77777777">
        <w:tc>
          <w:tcPr>
            <w:tcW w:w="1127" w:type="dxa"/>
          </w:tcPr>
          <w:p w14:paraId="618BF87B"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51C867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моторов:</w:t>
            </w:r>
          </w:p>
        </w:tc>
        <w:tc>
          <w:tcPr>
            <w:tcW w:w="1127" w:type="dxa"/>
          </w:tcPr>
          <w:p w14:paraId="1048598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2125</w:t>
            </w:r>
          </w:p>
        </w:tc>
        <w:tc>
          <w:tcPr>
            <w:tcW w:w="1127" w:type="dxa"/>
          </w:tcPr>
          <w:p w14:paraId="42A037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2059</w:t>
            </w:r>
          </w:p>
        </w:tc>
        <w:tc>
          <w:tcPr>
            <w:tcW w:w="1127" w:type="dxa"/>
          </w:tcPr>
          <w:p w14:paraId="1774D24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c>
          <w:tcPr>
            <w:tcW w:w="1127" w:type="dxa"/>
          </w:tcPr>
          <w:p w14:paraId="77B44FA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2157</w:t>
            </w:r>
          </w:p>
        </w:tc>
        <w:tc>
          <w:tcPr>
            <w:tcW w:w="1127" w:type="dxa"/>
          </w:tcPr>
          <w:p w14:paraId="5B5F98C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101,5</w:t>
            </w:r>
          </w:p>
        </w:tc>
        <w:tc>
          <w:tcPr>
            <w:tcW w:w="1127" w:type="dxa"/>
          </w:tcPr>
          <w:p w14:paraId="7D75A4B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342,6</w:t>
            </w:r>
          </w:p>
        </w:tc>
        <w:tc>
          <w:tcPr>
            <w:tcW w:w="1127" w:type="dxa"/>
          </w:tcPr>
          <w:p w14:paraId="253C31A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629</w:t>
            </w:r>
          </w:p>
        </w:tc>
      </w:tr>
      <w:tr w:rsidR="004E10C1" w:rsidRPr="004E10C1" w14:paraId="009C9209" w14:textId="77777777">
        <w:tc>
          <w:tcPr>
            <w:tcW w:w="1127" w:type="dxa"/>
          </w:tcPr>
          <w:p w14:paraId="57D3695F"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127" w:type="dxa"/>
          </w:tcPr>
          <w:p w14:paraId="647E56C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моторов:</w:t>
            </w:r>
          </w:p>
        </w:tc>
        <w:tc>
          <w:tcPr>
            <w:tcW w:w="1127" w:type="dxa"/>
          </w:tcPr>
          <w:p w14:paraId="5DD3CE0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1127" w:type="dxa"/>
          </w:tcPr>
          <w:p w14:paraId="2193FC8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c>
          <w:tcPr>
            <w:tcW w:w="1127" w:type="dxa"/>
          </w:tcPr>
          <w:p w14:paraId="454B5E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1127" w:type="dxa"/>
          </w:tcPr>
          <w:p w14:paraId="7777E239"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c>
          <w:tcPr>
            <w:tcW w:w="1127" w:type="dxa"/>
          </w:tcPr>
          <w:p w14:paraId="4D2EA71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c>
          <w:tcPr>
            <w:tcW w:w="1127" w:type="dxa"/>
          </w:tcPr>
          <w:p w14:paraId="11CCAC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299,9</w:t>
            </w:r>
          </w:p>
        </w:tc>
        <w:tc>
          <w:tcPr>
            <w:tcW w:w="1127" w:type="dxa"/>
          </w:tcPr>
          <w:p w14:paraId="74050BA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 (3082,49-50).</w:t>
            </w:r>
          </w:p>
        </w:tc>
      </w:tr>
    </w:tbl>
    <w:p w14:paraId="119B15B3"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059C30E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января 1933 года Базилевич подготовил справку:</w:t>
      </w:r>
    </w:p>
    <w:p w14:paraId="540BACD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Итоги работ авиапромышленности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596"/>
        <w:gridCol w:w="1559"/>
      </w:tblGrid>
      <w:tr w:rsidR="004E10C1" w:rsidRPr="004E10C1" w14:paraId="72D9DCEE" w14:textId="77777777">
        <w:tc>
          <w:tcPr>
            <w:tcW w:w="3757" w:type="dxa"/>
          </w:tcPr>
          <w:p w14:paraId="5EF3BEA4"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596" w:type="dxa"/>
          </w:tcPr>
          <w:p w14:paraId="47E570A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559" w:type="dxa"/>
          </w:tcPr>
          <w:p w14:paraId="481F465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r>
      <w:tr w:rsidR="004E10C1" w:rsidRPr="004E10C1" w14:paraId="7DDFE1DE" w14:textId="77777777">
        <w:tc>
          <w:tcPr>
            <w:tcW w:w="3757" w:type="dxa"/>
          </w:tcPr>
          <w:p w14:paraId="2AFD7D3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потребителям в 1932 году</w:t>
            </w:r>
          </w:p>
        </w:tc>
        <w:tc>
          <w:tcPr>
            <w:tcW w:w="1596" w:type="dxa"/>
          </w:tcPr>
          <w:p w14:paraId="59B87579"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c>
          <w:tcPr>
            <w:tcW w:w="1559" w:type="dxa"/>
          </w:tcPr>
          <w:p w14:paraId="147F9766" w14:textId="77777777" w:rsidR="00095B9C" w:rsidRPr="004E10C1" w:rsidRDefault="00095B9C" w:rsidP="004E10C1">
            <w:pPr>
              <w:spacing w:after="0" w:line="240" w:lineRule="auto"/>
              <w:jc w:val="both"/>
              <w:rPr>
                <w:rFonts w:ascii="Times New Roman" w:hAnsi="Times New Roman"/>
                <w:color w:val="000000" w:themeColor="text1"/>
                <w:sz w:val="16"/>
                <w:szCs w:val="16"/>
              </w:rPr>
            </w:pPr>
          </w:p>
        </w:tc>
      </w:tr>
      <w:tr w:rsidR="004E10C1" w:rsidRPr="004E10C1" w14:paraId="7B7F15A6" w14:textId="77777777">
        <w:tc>
          <w:tcPr>
            <w:tcW w:w="3757" w:type="dxa"/>
          </w:tcPr>
          <w:p w14:paraId="10E8FC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Вполне кондиционных </w:t>
            </w:r>
          </w:p>
        </w:tc>
        <w:tc>
          <w:tcPr>
            <w:tcW w:w="1596" w:type="dxa"/>
          </w:tcPr>
          <w:p w14:paraId="5521439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c>
          <w:tcPr>
            <w:tcW w:w="1559" w:type="dxa"/>
          </w:tcPr>
          <w:p w14:paraId="7829ED3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6F9AAB26" w14:textId="77777777">
        <w:tc>
          <w:tcPr>
            <w:tcW w:w="3757" w:type="dxa"/>
          </w:tcPr>
          <w:p w14:paraId="556E6F1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пониженной кондицией</w:t>
            </w:r>
          </w:p>
        </w:tc>
        <w:tc>
          <w:tcPr>
            <w:tcW w:w="1596" w:type="dxa"/>
          </w:tcPr>
          <w:p w14:paraId="08A809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1559" w:type="dxa"/>
          </w:tcPr>
          <w:p w14:paraId="318C54B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F8953EC" w14:textId="77777777">
        <w:tc>
          <w:tcPr>
            <w:tcW w:w="3757" w:type="dxa"/>
          </w:tcPr>
          <w:p w14:paraId="1BA4B34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Учебных и макетов (в полном снаряжении)</w:t>
            </w:r>
          </w:p>
        </w:tc>
        <w:tc>
          <w:tcPr>
            <w:tcW w:w="1596" w:type="dxa"/>
          </w:tcPr>
          <w:p w14:paraId="187DDEE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1559" w:type="dxa"/>
          </w:tcPr>
          <w:p w14:paraId="2FDCAA9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CCF4668" w14:textId="77777777">
        <w:tc>
          <w:tcPr>
            <w:tcW w:w="3757" w:type="dxa"/>
          </w:tcPr>
          <w:p w14:paraId="126562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сдано</w:t>
            </w:r>
          </w:p>
        </w:tc>
        <w:tc>
          <w:tcPr>
            <w:tcW w:w="1596" w:type="dxa"/>
          </w:tcPr>
          <w:p w14:paraId="5676D8B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c>
          <w:tcPr>
            <w:tcW w:w="1559" w:type="dxa"/>
          </w:tcPr>
          <w:p w14:paraId="286599F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56F065B2" w14:textId="77777777">
        <w:tc>
          <w:tcPr>
            <w:tcW w:w="3757" w:type="dxa"/>
          </w:tcPr>
          <w:p w14:paraId="16CCE2C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Правительственное задание</w:t>
            </w:r>
          </w:p>
        </w:tc>
        <w:tc>
          <w:tcPr>
            <w:tcW w:w="1596" w:type="dxa"/>
          </w:tcPr>
          <w:p w14:paraId="4D25458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1559" w:type="dxa"/>
          </w:tcPr>
          <w:p w14:paraId="29E87C2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r>
      <w:tr w:rsidR="004E10C1" w:rsidRPr="004E10C1" w14:paraId="72DC084A" w14:textId="77777777">
        <w:tc>
          <w:tcPr>
            <w:tcW w:w="3757" w:type="dxa"/>
          </w:tcPr>
          <w:p w14:paraId="5F7A42F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1931 году</w:t>
            </w:r>
          </w:p>
        </w:tc>
        <w:tc>
          <w:tcPr>
            <w:tcW w:w="1596" w:type="dxa"/>
          </w:tcPr>
          <w:p w14:paraId="7067EDB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c>
          <w:tcPr>
            <w:tcW w:w="1559" w:type="dxa"/>
          </w:tcPr>
          <w:p w14:paraId="5E18A76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r w:rsidR="004E10C1" w:rsidRPr="004E10C1" w14:paraId="15C7459E" w14:textId="77777777">
        <w:tc>
          <w:tcPr>
            <w:tcW w:w="3757" w:type="dxa"/>
          </w:tcPr>
          <w:p w14:paraId="7E36FD3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596" w:type="dxa"/>
          </w:tcPr>
          <w:p w14:paraId="1E9CE40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59" w:type="dxa"/>
          </w:tcPr>
          <w:p w14:paraId="03E57BB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r>
      <w:tr w:rsidR="004E10C1" w:rsidRPr="004E10C1" w14:paraId="2832C45A" w14:textId="77777777">
        <w:tc>
          <w:tcPr>
            <w:tcW w:w="3757" w:type="dxa"/>
          </w:tcPr>
          <w:p w14:paraId="18C66BBC"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в целом по количеству единиц исполнен на </w:t>
            </w:r>
          </w:p>
        </w:tc>
        <w:tc>
          <w:tcPr>
            <w:tcW w:w="1596" w:type="dxa"/>
          </w:tcPr>
          <w:p w14:paraId="0F1FBAA8"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c>
          <w:tcPr>
            <w:tcW w:w="1559" w:type="dxa"/>
          </w:tcPr>
          <w:p w14:paraId="4F486AB7"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r>
      <w:tr w:rsidR="004E10C1" w:rsidRPr="004E10C1" w14:paraId="64564116" w14:textId="77777777">
        <w:tc>
          <w:tcPr>
            <w:tcW w:w="3757" w:type="dxa"/>
          </w:tcPr>
          <w:p w14:paraId="3EA36A5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по кондиционным моторам на</w:t>
            </w:r>
          </w:p>
        </w:tc>
        <w:tc>
          <w:tcPr>
            <w:tcW w:w="1596" w:type="dxa"/>
          </w:tcPr>
          <w:p w14:paraId="1E32730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559" w:type="dxa"/>
          </w:tcPr>
          <w:p w14:paraId="10749A7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5C0BC6E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p w14:paraId="4AD9701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Важнейшим достижением является освоение производства мотора М-34, нового (кроме опытных) мотора, который постепенно должен заменить существующий М-17 и стать основным мотором как на вооружении РККА, так и в гражданской авиации.</w:t>
      </w:r>
    </w:p>
    <w:p w14:paraId="12AD1D3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выпущено 45 моторов при плановом задании – 55.</w:t>
      </w:r>
    </w:p>
    <w:p w14:paraId="16465CB6"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Преимущество мотора М-34.</w:t>
      </w:r>
    </w:p>
    <w:p w14:paraId="245F7F85" w14:textId="77777777" w:rsidR="00095B9C" w:rsidRPr="004E10C1" w:rsidRDefault="00095B9C" w:rsidP="004E10C1">
      <w:pPr>
        <w:numPr>
          <w:ilvl w:val="0"/>
          <w:numId w:val="2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Малый удельный вес. В этом отношении мотор не только превосходит М-17, но и лучше ряда заграничных образцов.</w:t>
      </w:r>
    </w:p>
    <w:p w14:paraId="7EABDD24" w14:textId="77777777" w:rsidR="00095B9C" w:rsidRPr="004E10C1" w:rsidRDefault="00095B9C" w:rsidP="004E10C1">
      <w:pPr>
        <w:numPr>
          <w:ilvl w:val="0"/>
          <w:numId w:val="2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Исключительно низкий расход топлива. Ни один из существующих моторов как у нас, так и за границей (по справке ГУАП и НКВМ) не имеет столь малых расходов.</w:t>
      </w:r>
    </w:p>
    <w:p w14:paraId="224FA764" w14:textId="77777777" w:rsidR="00095B9C" w:rsidRPr="004E10C1" w:rsidRDefault="00095B9C" w:rsidP="004E10C1">
      <w:pPr>
        <w:numPr>
          <w:ilvl w:val="0"/>
          <w:numId w:val="2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 чистый Бакинский бензин. Мотор не требует примеси бензола (чрезвычайно дефицитного) или специальных антидетонаторов.</w:t>
      </w:r>
    </w:p>
    <w:p w14:paraId="64D55DCD" w14:textId="77777777" w:rsidR="00095B9C" w:rsidRPr="004E10C1" w:rsidRDefault="00095B9C" w:rsidP="004E10C1">
      <w:pPr>
        <w:numPr>
          <w:ilvl w:val="0"/>
          <w:numId w:val="2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дало вполне благополучные результаты. Мотор принят УВВС.</w:t>
      </w:r>
    </w:p>
    <w:p w14:paraId="687C5D5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обеспечено полное выполнение программы (доклад ГУАП).</w:t>
      </w:r>
    </w:p>
    <w:p w14:paraId="06157A3F"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 Внедрен в производство ряд новых типов самолетов:</w:t>
      </w:r>
    </w:p>
    <w:p w14:paraId="00FF79BD"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Тяжелый металлический бомбовоз </w:t>
      </w:r>
      <w:proofErr w:type="gramStart"/>
      <w:r w:rsidRPr="004E10C1">
        <w:rPr>
          <w:rFonts w:ascii="Times New Roman" w:hAnsi="Times New Roman"/>
          <w:color w:val="000000" w:themeColor="text1"/>
          <w:sz w:val="16"/>
          <w:szCs w:val="16"/>
        </w:rPr>
        <w:t>ТБ-3</w:t>
      </w:r>
      <w:proofErr w:type="gramEnd"/>
      <w:r w:rsidRPr="004E10C1">
        <w:rPr>
          <w:rFonts w:ascii="Times New Roman" w:hAnsi="Times New Roman"/>
          <w:color w:val="000000" w:themeColor="text1"/>
          <w:sz w:val="16"/>
          <w:szCs w:val="16"/>
        </w:rPr>
        <w:t xml:space="preserve"> впервые освоенный в производстве этого года. Несмотря на большие трудности программа выполнена на 62% из 250 по программе сдано 155.</w:t>
      </w:r>
    </w:p>
    <w:p w14:paraId="63EDF9A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Истребителя нового усовершенствованного типа И7. Из 160 сдано 45; производство освоено.</w:t>
      </w:r>
    </w:p>
    <w:p w14:paraId="3B8EC1FA"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Гидросамолета С-62 АССО; из 65 сдано 29 (3530,68).</w:t>
      </w:r>
    </w:p>
    <w:p w14:paraId="6EB45801"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17A1037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января 1933 года Базилевич писал письмо № 28/ко во Всеукраинскую академию наук Богомольцу</w:t>
      </w:r>
    </w:p>
    <w:p w14:paraId="170DE13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справке зам. </w:t>
      </w:r>
      <w:proofErr w:type="spellStart"/>
      <w:r w:rsidRPr="004E10C1">
        <w:rPr>
          <w:rFonts w:ascii="Times New Roman" w:hAnsi="Times New Roman"/>
          <w:color w:val="000000" w:themeColor="text1"/>
          <w:sz w:val="16"/>
          <w:szCs w:val="16"/>
        </w:rPr>
        <w:t>НКТяжпрома</w:t>
      </w:r>
      <w:proofErr w:type="spellEnd"/>
      <w:r w:rsidRPr="004E10C1">
        <w:rPr>
          <w:rFonts w:ascii="Times New Roman" w:hAnsi="Times New Roman"/>
          <w:color w:val="000000" w:themeColor="text1"/>
          <w:sz w:val="16"/>
          <w:szCs w:val="16"/>
        </w:rPr>
        <w:t xml:space="preserve"> Баранова, ЦИАМ не настаивает на откомандировании в его распоряжение </w:t>
      </w:r>
      <w:proofErr w:type="spellStart"/>
      <w:r w:rsidRPr="004E10C1">
        <w:rPr>
          <w:rFonts w:ascii="Times New Roman" w:hAnsi="Times New Roman"/>
          <w:color w:val="000000" w:themeColor="text1"/>
          <w:sz w:val="16"/>
          <w:szCs w:val="16"/>
        </w:rPr>
        <w:t>Серенсена</w:t>
      </w:r>
      <w:proofErr w:type="spellEnd"/>
      <w:r w:rsidRPr="004E10C1">
        <w:rPr>
          <w:rFonts w:ascii="Times New Roman" w:hAnsi="Times New Roman"/>
          <w:color w:val="000000" w:themeColor="text1"/>
          <w:sz w:val="16"/>
          <w:szCs w:val="16"/>
        </w:rPr>
        <w:t xml:space="preserve"> С. (3530,50).</w:t>
      </w:r>
    </w:p>
    <w:p w14:paraId="0A86BD2D"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6E141CEB"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января 1933 года начальник Управления военных изобретений (УВИ) Новиков нашел, как ему казалось, вполне подходящий военный склад, но никак не мог сообразить, куда его выселить. Письмо его Тухачевскому заканчивалось трафаретно: "Прошу ваших указаний". Вместо указаний он получил разносную резолюцию:</w:t>
      </w:r>
    </w:p>
    <w:p w14:paraId="14A65EB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D8BF8A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Тухачевский,11/I" (11143).</w:t>
      </w:r>
    </w:p>
    <w:p w14:paraId="0DCE1F25"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3D409A81" w14:textId="77777777" w:rsidR="00956BB9" w:rsidRDefault="00956BB9" w:rsidP="00956BB9">
      <w:pPr>
        <w:spacing w:after="0" w:line="240" w:lineRule="auto"/>
        <w:jc w:val="both"/>
        <w:rPr>
          <w:rFonts w:ascii="Times New Roman" w:hAnsi="Times New Roman"/>
          <w:color w:val="0070C0"/>
          <w:sz w:val="16"/>
          <w:szCs w:val="16"/>
        </w:rPr>
      </w:pPr>
      <w:r>
        <w:rPr>
          <w:rFonts w:ascii="Times New Roman" w:hAnsi="Times New Roman"/>
          <w:color w:val="0070C0"/>
          <w:sz w:val="16"/>
          <w:szCs w:val="16"/>
        </w:rPr>
        <w:t>7</w:t>
      </w:r>
      <w:r w:rsidRPr="005C0EE3">
        <w:rPr>
          <w:rFonts w:ascii="Times New Roman" w:hAnsi="Times New Roman"/>
          <w:color w:val="0070C0"/>
          <w:sz w:val="16"/>
          <w:szCs w:val="16"/>
        </w:rPr>
        <w:t xml:space="preserve"> января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Объединенный пленум ЦК и </w:t>
      </w:r>
      <w:r>
        <w:rPr>
          <w:rFonts w:ascii="Times New Roman" w:hAnsi="Times New Roman"/>
          <w:color w:val="0070C0"/>
          <w:sz w:val="16"/>
          <w:szCs w:val="16"/>
        </w:rPr>
        <w:t>Ц</w:t>
      </w:r>
      <w:r w:rsidRPr="005C0EE3">
        <w:rPr>
          <w:rFonts w:ascii="Times New Roman" w:hAnsi="Times New Roman"/>
          <w:color w:val="0070C0"/>
          <w:sz w:val="16"/>
          <w:szCs w:val="16"/>
        </w:rPr>
        <w:t xml:space="preserve">КК ВКП/б/, подводя итоги </w:t>
      </w:r>
      <w:proofErr w:type="spellStart"/>
      <w:r>
        <w:rPr>
          <w:rFonts w:ascii="Times New Roman" w:hAnsi="Times New Roman"/>
          <w:color w:val="0070C0"/>
          <w:sz w:val="16"/>
          <w:szCs w:val="16"/>
        </w:rPr>
        <w:t>выпол</w:t>
      </w:r>
      <w:r w:rsidRPr="005C0EE3">
        <w:rPr>
          <w:rFonts w:ascii="Times New Roman" w:hAnsi="Times New Roman"/>
          <w:color w:val="0070C0"/>
          <w:sz w:val="16"/>
          <w:szCs w:val="16"/>
        </w:rPr>
        <w:t>нснпя</w:t>
      </w:r>
      <w:proofErr w:type="spellEnd"/>
      <w:r w:rsidRPr="005C0EE3">
        <w:rPr>
          <w:rFonts w:ascii="Times New Roman" w:hAnsi="Times New Roman"/>
          <w:color w:val="0070C0"/>
          <w:sz w:val="16"/>
          <w:szCs w:val="16"/>
        </w:rPr>
        <w:t xml:space="preserve"> первой пятилетки, констатировал наличие у нас своей </w:t>
      </w:r>
      <w:r>
        <w:rPr>
          <w:rFonts w:ascii="Times New Roman" w:hAnsi="Times New Roman"/>
          <w:color w:val="0070C0"/>
          <w:sz w:val="16"/>
          <w:szCs w:val="16"/>
        </w:rPr>
        <w:t>авиационной</w:t>
      </w:r>
      <w:r w:rsidRPr="005C0EE3">
        <w:rPr>
          <w:rFonts w:ascii="Times New Roman" w:hAnsi="Times New Roman"/>
          <w:color w:val="0070C0"/>
          <w:sz w:val="16"/>
          <w:szCs w:val="16"/>
        </w:rPr>
        <w:t xml:space="preserve"> промышленности, созданной фактически на пустом месте, </w:t>
      </w:r>
      <w:r>
        <w:rPr>
          <w:rFonts w:ascii="Times New Roman" w:hAnsi="Times New Roman"/>
          <w:color w:val="0070C0"/>
          <w:sz w:val="16"/>
          <w:szCs w:val="16"/>
        </w:rPr>
        <w:t>пос</w:t>
      </w:r>
      <w:r w:rsidRPr="005C0EE3">
        <w:rPr>
          <w:rFonts w:ascii="Times New Roman" w:hAnsi="Times New Roman"/>
          <w:color w:val="0070C0"/>
          <w:sz w:val="16"/>
          <w:szCs w:val="16"/>
        </w:rPr>
        <w:t>кольку пром</w:t>
      </w:r>
      <w:r>
        <w:rPr>
          <w:rFonts w:ascii="Times New Roman" w:hAnsi="Times New Roman"/>
          <w:color w:val="0070C0"/>
          <w:sz w:val="16"/>
          <w:szCs w:val="16"/>
        </w:rPr>
        <w:t>ыш</w:t>
      </w:r>
      <w:r w:rsidRPr="005C0EE3">
        <w:rPr>
          <w:rFonts w:ascii="Times New Roman" w:hAnsi="Times New Roman"/>
          <w:color w:val="0070C0"/>
          <w:sz w:val="16"/>
          <w:szCs w:val="16"/>
        </w:rPr>
        <w:t>л</w:t>
      </w:r>
      <w:r>
        <w:rPr>
          <w:rFonts w:ascii="Times New Roman" w:hAnsi="Times New Roman"/>
          <w:color w:val="0070C0"/>
          <w:sz w:val="16"/>
          <w:szCs w:val="16"/>
        </w:rPr>
        <w:t>ен</w:t>
      </w:r>
      <w:r w:rsidRPr="005C0EE3">
        <w:rPr>
          <w:rFonts w:ascii="Times New Roman" w:hAnsi="Times New Roman"/>
          <w:color w:val="0070C0"/>
          <w:sz w:val="16"/>
          <w:szCs w:val="16"/>
        </w:rPr>
        <w:t>но</w:t>
      </w:r>
      <w:r>
        <w:rPr>
          <w:rFonts w:ascii="Times New Roman" w:hAnsi="Times New Roman"/>
          <w:color w:val="0070C0"/>
          <w:sz w:val="16"/>
          <w:szCs w:val="16"/>
        </w:rPr>
        <w:t>с</w:t>
      </w:r>
      <w:r w:rsidRPr="005C0EE3">
        <w:rPr>
          <w:rFonts w:ascii="Times New Roman" w:hAnsi="Times New Roman"/>
          <w:color w:val="0070C0"/>
          <w:sz w:val="16"/>
          <w:szCs w:val="16"/>
        </w:rPr>
        <w:t>ть царской Ро</w:t>
      </w:r>
      <w:r>
        <w:rPr>
          <w:rFonts w:ascii="Times New Roman" w:hAnsi="Times New Roman"/>
          <w:color w:val="0070C0"/>
          <w:sz w:val="16"/>
          <w:szCs w:val="16"/>
        </w:rPr>
        <w:t>с</w:t>
      </w:r>
      <w:r w:rsidRPr="005C0EE3">
        <w:rPr>
          <w:rFonts w:ascii="Times New Roman" w:hAnsi="Times New Roman"/>
          <w:color w:val="0070C0"/>
          <w:sz w:val="16"/>
          <w:szCs w:val="16"/>
        </w:rPr>
        <w:t>сии в год</w:t>
      </w:r>
      <w:r>
        <w:rPr>
          <w:rFonts w:ascii="Times New Roman" w:hAnsi="Times New Roman"/>
          <w:color w:val="0070C0"/>
          <w:sz w:val="16"/>
          <w:szCs w:val="16"/>
        </w:rPr>
        <w:t>ы</w:t>
      </w:r>
      <w:r w:rsidRPr="005C0EE3">
        <w:rPr>
          <w:rFonts w:ascii="Times New Roman" w:hAnsi="Times New Roman"/>
          <w:color w:val="0070C0"/>
          <w:sz w:val="16"/>
          <w:szCs w:val="16"/>
        </w:rPr>
        <w:t xml:space="preserve"> р</w:t>
      </w:r>
      <w:r>
        <w:rPr>
          <w:rFonts w:ascii="Times New Roman" w:hAnsi="Times New Roman"/>
          <w:color w:val="0070C0"/>
          <w:sz w:val="16"/>
          <w:szCs w:val="16"/>
        </w:rPr>
        <w:t>еволюци</w:t>
      </w:r>
      <w:r w:rsidRPr="005C0EE3">
        <w:rPr>
          <w:rFonts w:ascii="Times New Roman" w:hAnsi="Times New Roman"/>
          <w:color w:val="0070C0"/>
          <w:sz w:val="16"/>
          <w:szCs w:val="16"/>
        </w:rPr>
        <w:t>й</w:t>
      </w:r>
      <w:r>
        <w:rPr>
          <w:rFonts w:ascii="Times New Roman" w:hAnsi="Times New Roman"/>
          <w:color w:val="0070C0"/>
          <w:sz w:val="16"/>
          <w:szCs w:val="16"/>
        </w:rPr>
        <w:t xml:space="preserve"> и </w:t>
      </w:r>
      <w:r w:rsidRPr="005C0EE3">
        <w:rPr>
          <w:rFonts w:ascii="Times New Roman" w:hAnsi="Times New Roman"/>
          <w:color w:val="0070C0"/>
          <w:sz w:val="16"/>
          <w:szCs w:val="16"/>
        </w:rPr>
        <w:t>граж</w:t>
      </w:r>
      <w:r>
        <w:rPr>
          <w:rFonts w:ascii="Times New Roman" w:hAnsi="Times New Roman"/>
          <w:color w:val="0070C0"/>
          <w:sz w:val="16"/>
          <w:szCs w:val="16"/>
        </w:rPr>
        <w:t>данской</w:t>
      </w:r>
      <w:r w:rsidRPr="005C0EE3">
        <w:rPr>
          <w:rFonts w:ascii="Times New Roman" w:hAnsi="Times New Roman"/>
          <w:color w:val="0070C0"/>
          <w:sz w:val="16"/>
          <w:szCs w:val="16"/>
        </w:rPr>
        <w:t xml:space="preserve"> войны полностью развалились.</w:t>
      </w:r>
      <w:r>
        <w:rPr>
          <w:rFonts w:ascii="Times New Roman" w:hAnsi="Times New Roman"/>
          <w:color w:val="0070C0"/>
          <w:sz w:val="16"/>
          <w:szCs w:val="16"/>
        </w:rPr>
        <w:t xml:space="preserve"> </w:t>
      </w:r>
      <w:r w:rsidRPr="005C0EE3">
        <w:rPr>
          <w:rFonts w:ascii="Times New Roman" w:hAnsi="Times New Roman"/>
          <w:color w:val="0070C0"/>
          <w:sz w:val="16"/>
          <w:szCs w:val="16"/>
        </w:rPr>
        <w:t>В годы реконструкции авиа</w:t>
      </w:r>
      <w:r>
        <w:rPr>
          <w:rFonts w:ascii="Times New Roman" w:hAnsi="Times New Roman"/>
          <w:color w:val="0070C0"/>
          <w:sz w:val="16"/>
          <w:szCs w:val="16"/>
        </w:rPr>
        <w:t>промы</w:t>
      </w:r>
      <w:r w:rsidRPr="005C0EE3">
        <w:rPr>
          <w:rFonts w:ascii="Times New Roman" w:hAnsi="Times New Roman"/>
          <w:color w:val="0070C0"/>
          <w:sz w:val="16"/>
          <w:szCs w:val="16"/>
        </w:rPr>
        <w:t xml:space="preserve">шленность создавалась на новой технической основе с учетом </w:t>
      </w:r>
      <w:r>
        <w:rPr>
          <w:rFonts w:ascii="Times New Roman" w:hAnsi="Times New Roman"/>
          <w:color w:val="0070C0"/>
          <w:sz w:val="16"/>
          <w:szCs w:val="16"/>
        </w:rPr>
        <w:t>вс</w:t>
      </w:r>
      <w:r w:rsidRPr="005C0EE3">
        <w:rPr>
          <w:rFonts w:ascii="Times New Roman" w:hAnsi="Times New Roman"/>
          <w:color w:val="0070C0"/>
          <w:sz w:val="16"/>
          <w:szCs w:val="16"/>
        </w:rPr>
        <w:t>ех достижений мировой авиационной техники.</w:t>
      </w:r>
      <w:r>
        <w:rPr>
          <w:rFonts w:ascii="Times New Roman" w:hAnsi="Times New Roman"/>
          <w:color w:val="0070C0"/>
          <w:sz w:val="16"/>
          <w:szCs w:val="16"/>
        </w:rPr>
        <w:t xml:space="preserve"> Это</w:t>
      </w:r>
      <w:r w:rsidRPr="005C0EE3">
        <w:rPr>
          <w:rFonts w:ascii="Times New Roman" w:hAnsi="Times New Roman"/>
          <w:color w:val="0070C0"/>
          <w:sz w:val="16"/>
          <w:szCs w:val="16"/>
        </w:rPr>
        <w:t xml:space="preserve"> оказалось во</w:t>
      </w:r>
      <w:r>
        <w:rPr>
          <w:rFonts w:ascii="Times New Roman" w:hAnsi="Times New Roman"/>
          <w:color w:val="0070C0"/>
          <w:sz w:val="16"/>
          <w:szCs w:val="16"/>
        </w:rPr>
        <w:t>зможным</w:t>
      </w:r>
      <w:r w:rsidRPr="005C0EE3">
        <w:rPr>
          <w:rFonts w:ascii="Times New Roman" w:hAnsi="Times New Roman"/>
          <w:color w:val="0070C0"/>
          <w:sz w:val="16"/>
          <w:szCs w:val="16"/>
        </w:rPr>
        <w:t xml:space="preserve"> в результате общего подъема промышленности,</w:t>
      </w:r>
      <w:r>
        <w:rPr>
          <w:rFonts w:ascii="Times New Roman" w:hAnsi="Times New Roman"/>
          <w:color w:val="0070C0"/>
          <w:sz w:val="16"/>
          <w:szCs w:val="16"/>
        </w:rPr>
        <w:t xml:space="preserve"> </w:t>
      </w:r>
      <w:r w:rsidRPr="005C0EE3">
        <w:rPr>
          <w:rFonts w:ascii="Times New Roman" w:hAnsi="Times New Roman"/>
          <w:color w:val="0070C0"/>
          <w:sz w:val="16"/>
          <w:szCs w:val="16"/>
        </w:rPr>
        <w:t>в частности тя</w:t>
      </w:r>
      <w:r>
        <w:rPr>
          <w:rFonts w:ascii="Times New Roman" w:hAnsi="Times New Roman"/>
          <w:color w:val="0070C0"/>
          <w:sz w:val="16"/>
          <w:szCs w:val="16"/>
        </w:rPr>
        <w:t>ж</w:t>
      </w:r>
      <w:r w:rsidRPr="005C0EE3">
        <w:rPr>
          <w:rFonts w:ascii="Times New Roman" w:hAnsi="Times New Roman"/>
          <w:color w:val="0070C0"/>
          <w:sz w:val="16"/>
          <w:szCs w:val="16"/>
        </w:rPr>
        <w:t xml:space="preserve">елой промышленности, и в </w:t>
      </w:r>
      <w:proofErr w:type="gramStart"/>
      <w:r w:rsidRPr="005C0EE3">
        <w:rPr>
          <w:rFonts w:ascii="Times New Roman" w:hAnsi="Times New Roman"/>
          <w:color w:val="0070C0"/>
          <w:sz w:val="16"/>
          <w:szCs w:val="16"/>
        </w:rPr>
        <w:t>результате .небывалого</w:t>
      </w:r>
      <w:proofErr w:type="gramEnd"/>
      <w:r w:rsidRPr="005C0EE3">
        <w:rPr>
          <w:rFonts w:ascii="Times New Roman" w:hAnsi="Times New Roman"/>
          <w:color w:val="0070C0"/>
          <w:sz w:val="16"/>
          <w:szCs w:val="16"/>
        </w:rPr>
        <w:t xml:space="preserve"> героизма</w:t>
      </w:r>
      <w:r>
        <w:rPr>
          <w:rFonts w:ascii="Times New Roman" w:hAnsi="Times New Roman"/>
          <w:color w:val="0070C0"/>
          <w:sz w:val="16"/>
          <w:szCs w:val="16"/>
        </w:rPr>
        <w:t xml:space="preserve"> </w:t>
      </w:r>
      <w:r w:rsidRPr="005C0EE3">
        <w:rPr>
          <w:rFonts w:ascii="Times New Roman" w:hAnsi="Times New Roman"/>
          <w:color w:val="0070C0"/>
          <w:sz w:val="16"/>
          <w:szCs w:val="16"/>
        </w:rPr>
        <w:t>трудя</w:t>
      </w:r>
      <w:r>
        <w:rPr>
          <w:rFonts w:ascii="Times New Roman" w:hAnsi="Times New Roman"/>
          <w:color w:val="0070C0"/>
          <w:sz w:val="16"/>
          <w:szCs w:val="16"/>
        </w:rPr>
        <w:t>щихся</w:t>
      </w:r>
      <w:r w:rsidRPr="005C0EE3">
        <w:rPr>
          <w:rFonts w:ascii="Times New Roman" w:hAnsi="Times New Roman"/>
          <w:color w:val="0070C0"/>
          <w:sz w:val="16"/>
          <w:szCs w:val="16"/>
        </w:rPr>
        <w:t>, взявшихся за создание своего воздушного флота</w:t>
      </w:r>
      <w:r>
        <w:rPr>
          <w:rFonts w:ascii="Times New Roman" w:hAnsi="Times New Roman"/>
          <w:color w:val="0070C0"/>
          <w:sz w:val="16"/>
          <w:szCs w:val="16"/>
        </w:rPr>
        <w:t>.</w:t>
      </w:r>
    </w:p>
    <w:p w14:paraId="72741AA1" w14:textId="77777777" w:rsidR="00956BB9" w:rsidRDefault="00956BB9" w:rsidP="00956BB9">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/Материалы пленума в центральных газетах за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январь </w:t>
      </w:r>
      <w:r>
        <w:rPr>
          <w:rFonts w:ascii="Times New Roman" w:hAnsi="Times New Roman"/>
          <w:color w:val="0070C0"/>
          <w:sz w:val="16"/>
          <w:szCs w:val="16"/>
        </w:rPr>
        <w:t>1933</w:t>
      </w:r>
      <w:r w:rsidRPr="005C0EE3">
        <w:rPr>
          <w:rFonts w:ascii="Times New Roman" w:hAnsi="Times New Roman"/>
          <w:color w:val="0070C0"/>
          <w:sz w:val="16"/>
          <w:szCs w:val="16"/>
        </w:rPr>
        <w:t xml:space="preserve"> г</w:t>
      </w:r>
      <w:r>
        <w:rPr>
          <w:rFonts w:ascii="Times New Roman" w:hAnsi="Times New Roman"/>
          <w:color w:val="0070C0"/>
          <w:sz w:val="16"/>
          <w:szCs w:val="16"/>
        </w:rPr>
        <w:t>./ (23370).</w:t>
      </w:r>
    </w:p>
    <w:p w14:paraId="6B2E9589" w14:textId="77777777" w:rsidR="00956BB9" w:rsidRDefault="00956BB9" w:rsidP="00956BB9">
      <w:pPr>
        <w:spacing w:after="0" w:line="240" w:lineRule="auto"/>
        <w:jc w:val="both"/>
        <w:rPr>
          <w:rFonts w:ascii="Times New Roman" w:hAnsi="Times New Roman"/>
          <w:color w:val="0070C0"/>
          <w:sz w:val="16"/>
          <w:szCs w:val="16"/>
        </w:rPr>
      </w:pPr>
    </w:p>
    <w:p w14:paraId="378D7C13" w14:textId="77777777" w:rsidR="004539AF" w:rsidRPr="004E10C1" w:rsidRDefault="004539AF" w:rsidP="004E10C1">
      <w:pPr>
        <w:pStyle w:val="a3"/>
        <w:rPr>
          <w:color w:val="000000" w:themeColor="text1"/>
          <w:lang w:val="ru-RU"/>
        </w:rPr>
      </w:pPr>
      <w:r w:rsidRPr="004E10C1">
        <w:rPr>
          <w:color w:val="000000" w:themeColor="text1"/>
          <w:lang w:val="ru-RU"/>
        </w:rPr>
        <w:t>7 января 1933 г. вышло совместное Постановление Президиума ЦК ВКП(б) и Коллегии НКРКИ СССР «Об обследовании НИК «</w:t>
      </w:r>
      <w:proofErr w:type="spellStart"/>
      <w:r w:rsidRPr="004E10C1">
        <w:rPr>
          <w:color w:val="000000" w:themeColor="text1"/>
          <w:lang w:val="ru-RU"/>
        </w:rPr>
        <w:t>Дирижабле</w:t>
      </w:r>
      <w:r w:rsidRPr="004E10C1">
        <w:rPr>
          <w:color w:val="000000" w:themeColor="text1"/>
          <w:lang w:val="ru-RU"/>
        </w:rPr>
        <w:softHyphen/>
        <w:t>строй</w:t>
      </w:r>
      <w:proofErr w:type="spellEnd"/>
      <w:r w:rsidRPr="004E10C1">
        <w:rPr>
          <w:color w:val="000000" w:themeColor="text1"/>
          <w:lang w:val="ru-RU"/>
        </w:rPr>
        <w:t xml:space="preserve">», выводы которого сменивший П.М. </w:t>
      </w:r>
      <w:proofErr w:type="spellStart"/>
      <w:r w:rsidRPr="004E10C1">
        <w:rPr>
          <w:color w:val="000000" w:themeColor="text1"/>
          <w:lang w:val="ru-RU"/>
        </w:rPr>
        <w:t>Пурмаля</w:t>
      </w:r>
      <w:proofErr w:type="spellEnd"/>
      <w:r w:rsidRPr="004E10C1">
        <w:rPr>
          <w:color w:val="000000" w:themeColor="text1"/>
          <w:lang w:val="ru-RU"/>
        </w:rPr>
        <w:t xml:space="preserve"> новый </w:t>
      </w:r>
      <w:proofErr w:type="spellStart"/>
      <w:r w:rsidRPr="004E10C1">
        <w:rPr>
          <w:color w:val="000000" w:themeColor="text1"/>
          <w:lang w:val="ru-RU"/>
        </w:rPr>
        <w:t>начальникИ.А</w:t>
      </w:r>
      <w:proofErr w:type="spellEnd"/>
      <w:r w:rsidRPr="004E10C1">
        <w:rPr>
          <w:color w:val="000000" w:themeColor="text1"/>
          <w:lang w:val="ru-RU"/>
        </w:rPr>
        <w:t>. Фельдман, признал справедли</w:t>
      </w:r>
      <w:r w:rsidRPr="004E10C1">
        <w:rPr>
          <w:color w:val="000000" w:themeColor="text1"/>
          <w:lang w:val="ru-RU"/>
        </w:rPr>
        <w:softHyphen/>
        <w:t>выми:</w:t>
      </w:r>
    </w:p>
    <w:p w14:paraId="49DDB021" w14:textId="77777777" w:rsidR="004539AF" w:rsidRPr="004E10C1" w:rsidRDefault="004539AF" w:rsidP="004E10C1">
      <w:pPr>
        <w:pStyle w:val="a3"/>
        <w:widowControl/>
        <w:tabs>
          <w:tab w:val="left" w:pos="418"/>
        </w:tabs>
        <w:autoSpaceDE/>
        <w:autoSpaceDN/>
        <w:adjustRightInd/>
        <w:rPr>
          <w:color w:val="000000" w:themeColor="text1"/>
          <w:lang w:val="ru-RU"/>
        </w:rPr>
      </w:pPr>
      <w:r w:rsidRPr="004E10C1">
        <w:rPr>
          <w:color w:val="000000" w:themeColor="text1"/>
          <w:lang w:val="ru-RU"/>
        </w:rPr>
        <w:t>- дирижаблестроение не получило до сих пор точных и определенных перспектив своего развития;</w:t>
      </w:r>
    </w:p>
    <w:p w14:paraId="58BAC9EA" w14:textId="77777777" w:rsidR="004539AF" w:rsidRPr="004E10C1" w:rsidRDefault="004539AF" w:rsidP="004E10C1">
      <w:pPr>
        <w:pStyle w:val="a3"/>
        <w:widowControl/>
        <w:tabs>
          <w:tab w:val="left" w:pos="428"/>
        </w:tabs>
        <w:autoSpaceDE/>
        <w:autoSpaceDN/>
        <w:adjustRightInd/>
        <w:rPr>
          <w:color w:val="000000" w:themeColor="text1"/>
          <w:lang w:val="ru-RU"/>
        </w:rPr>
      </w:pPr>
      <w:r w:rsidRPr="004E10C1">
        <w:rPr>
          <w:color w:val="000000" w:themeColor="text1"/>
          <w:lang w:val="ru-RU"/>
        </w:rPr>
        <w:t>- строительство двумя трестами базы дирижаблей у платформы «</w:t>
      </w:r>
      <w:proofErr w:type="spellStart"/>
      <w:r w:rsidRPr="004E10C1">
        <w:rPr>
          <w:color w:val="000000" w:themeColor="text1"/>
          <w:lang w:val="ru-RU"/>
        </w:rPr>
        <w:t>Долгопрудная</w:t>
      </w:r>
      <w:proofErr w:type="spellEnd"/>
      <w:r w:rsidRPr="004E10C1">
        <w:rPr>
          <w:color w:val="000000" w:themeColor="text1"/>
          <w:lang w:val="ru-RU"/>
        </w:rPr>
        <w:t>» сорвано по срокам и качеству работ;</w:t>
      </w:r>
    </w:p>
    <w:p w14:paraId="10E0ED61" w14:textId="77777777" w:rsidR="004539AF" w:rsidRPr="004E10C1" w:rsidRDefault="004539AF" w:rsidP="004E10C1">
      <w:pPr>
        <w:pStyle w:val="a3"/>
        <w:widowControl/>
        <w:tabs>
          <w:tab w:val="left" w:pos="418"/>
        </w:tabs>
        <w:autoSpaceDE/>
        <w:autoSpaceDN/>
        <w:adjustRightInd/>
        <w:rPr>
          <w:color w:val="000000" w:themeColor="text1"/>
          <w:lang w:val="ru-RU"/>
        </w:rPr>
      </w:pPr>
      <w:r w:rsidRPr="004E10C1">
        <w:rPr>
          <w:color w:val="000000" w:themeColor="text1"/>
          <w:lang w:val="ru-RU"/>
        </w:rPr>
        <w:t>- выпуск четырех учебных кораблей не соответствует размеру истраченных на них средств;</w:t>
      </w:r>
    </w:p>
    <w:p w14:paraId="1FFF4DC6" w14:textId="77777777" w:rsidR="004539AF" w:rsidRPr="004E10C1" w:rsidRDefault="004539AF" w:rsidP="004E10C1">
      <w:pPr>
        <w:pStyle w:val="a3"/>
        <w:widowControl/>
        <w:tabs>
          <w:tab w:val="left" w:pos="423"/>
        </w:tabs>
        <w:autoSpaceDE/>
        <w:autoSpaceDN/>
        <w:adjustRightInd/>
        <w:rPr>
          <w:color w:val="000000" w:themeColor="text1"/>
          <w:lang w:val="ru-RU"/>
        </w:rPr>
      </w:pPr>
      <w:r w:rsidRPr="004E10C1">
        <w:rPr>
          <w:color w:val="000000" w:themeColor="text1"/>
          <w:lang w:val="ru-RU"/>
        </w:rPr>
        <w:t>- контроль «Аэрофлота» за деятельно</w:t>
      </w:r>
      <w:r w:rsidRPr="004E10C1">
        <w:rPr>
          <w:color w:val="000000" w:themeColor="text1"/>
          <w:lang w:val="ru-RU"/>
        </w:rPr>
        <w:softHyphen/>
        <w:t>стью Комбината неудовлетворительный (12732).</w:t>
      </w:r>
    </w:p>
    <w:p w14:paraId="20576CDD" w14:textId="77777777" w:rsidR="004539AF" w:rsidRPr="004E10C1" w:rsidRDefault="004539AF" w:rsidP="004E10C1">
      <w:pPr>
        <w:spacing w:after="0" w:line="240" w:lineRule="auto"/>
        <w:jc w:val="both"/>
        <w:rPr>
          <w:rFonts w:ascii="Times New Roman" w:hAnsi="Times New Roman"/>
          <w:iCs/>
          <w:color w:val="000000" w:themeColor="text1"/>
          <w:sz w:val="16"/>
          <w:szCs w:val="16"/>
        </w:rPr>
      </w:pPr>
    </w:p>
    <w:p w14:paraId="54F81C25"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января 1933 в Постановлении № 95-47 Центральная контрольная комиссия ВКП(б) (ЦКК ВКП(б)) и Народный комиссариат Рабоче-крестьянской инспекции (НК РКИ) по результатам обследовании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военно-морской инспекцией сделала вывод, что: «Отдельные успехи в работе, достигнутые </w:t>
      </w:r>
      <w:proofErr w:type="spellStart"/>
      <w:r w:rsidRPr="004E10C1">
        <w:rPr>
          <w:rFonts w:ascii="Times New Roman" w:hAnsi="Times New Roman"/>
          <w:color w:val="000000" w:themeColor="text1"/>
          <w:sz w:val="16"/>
          <w:szCs w:val="16"/>
        </w:rPr>
        <w:t>Дирижаблестроем</w:t>
      </w:r>
      <w:proofErr w:type="spellEnd"/>
      <w:r w:rsidRPr="004E10C1">
        <w:rPr>
          <w:rFonts w:ascii="Times New Roman" w:hAnsi="Times New Roman"/>
          <w:color w:val="000000" w:themeColor="text1"/>
          <w:sz w:val="16"/>
          <w:szCs w:val="16"/>
        </w:rPr>
        <w:t xml:space="preserve"> (выпуск 3-х мягких кораблей) не соответствуют размерам затраченных средств» [4, л.4] (15797).</w:t>
      </w:r>
    </w:p>
    <w:p w14:paraId="4D5CAAAE" w14:textId="77777777" w:rsidR="00310B25" w:rsidRPr="004E10C1" w:rsidRDefault="00310B25" w:rsidP="004E10C1">
      <w:pPr>
        <w:spacing w:after="0" w:line="240" w:lineRule="auto"/>
        <w:jc w:val="both"/>
        <w:rPr>
          <w:rFonts w:ascii="Times New Roman" w:hAnsi="Times New Roman"/>
          <w:color w:val="000000" w:themeColor="text1"/>
          <w:sz w:val="16"/>
          <w:szCs w:val="16"/>
        </w:rPr>
      </w:pPr>
    </w:p>
    <w:p w14:paraId="24761BFF" w14:textId="77777777" w:rsidR="00AD3AD2" w:rsidRPr="004E10C1" w:rsidRDefault="00AD3AD2"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21CC972" w14:textId="77777777" w:rsidR="00AD3AD2" w:rsidRPr="004E10C1" w:rsidRDefault="00AD3AD2" w:rsidP="004E10C1">
      <w:pPr>
        <w:spacing w:after="0" w:line="240" w:lineRule="auto"/>
        <w:jc w:val="both"/>
        <w:rPr>
          <w:rFonts w:ascii="Times New Roman" w:hAnsi="Times New Roman"/>
          <w:iCs/>
          <w:color w:val="000000" w:themeColor="text1"/>
          <w:sz w:val="16"/>
          <w:szCs w:val="16"/>
        </w:rPr>
      </w:pPr>
    </w:p>
    <w:p w14:paraId="1119A11B" w14:textId="77777777" w:rsidR="00AD3AD2" w:rsidRPr="004E10C1" w:rsidRDefault="00AD3AD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7 января 1933 Ворошилов поведал: в танк Т-28 "т. Сталин "влюблен"". (Объединенный Пленум ЦК и ЦKK ВКП(б), 7-12.01.1933 (правленая стенограмма) // РГА СПИ. Ф. 17. Оп. 2. Д. 5**07. Л. 692 (22725).</w:t>
      </w:r>
    </w:p>
    <w:p w14:paraId="1F464641" w14:textId="77777777" w:rsidR="00AD3AD2" w:rsidRPr="004E10C1" w:rsidRDefault="00AD3AD2" w:rsidP="004E10C1">
      <w:pPr>
        <w:spacing w:after="0" w:line="240" w:lineRule="auto"/>
        <w:jc w:val="both"/>
        <w:rPr>
          <w:rFonts w:ascii="Times New Roman" w:hAnsi="Times New Roman"/>
          <w:color w:val="000000" w:themeColor="text1"/>
          <w:sz w:val="16"/>
          <w:szCs w:val="16"/>
        </w:rPr>
      </w:pPr>
    </w:p>
    <w:p w14:paraId="770CBCFC"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EBAFF57"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26E286BF"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января 1933 (07 - 12 янв.) На пленуме ЦК партии принято решение проводить политзанятия в МТС для повышения политической грамотности колхозников (4962).</w:t>
      </w:r>
    </w:p>
    <w:p w14:paraId="5B581491" w14:textId="77777777" w:rsidR="00095B9C" w:rsidRPr="004E10C1" w:rsidRDefault="00095B9C" w:rsidP="004E10C1">
      <w:pPr>
        <w:tabs>
          <w:tab w:val="left" w:pos="11199"/>
        </w:tabs>
        <w:spacing w:after="0" w:line="240" w:lineRule="auto"/>
        <w:jc w:val="both"/>
        <w:rPr>
          <w:rFonts w:ascii="Times New Roman" w:hAnsi="Times New Roman"/>
          <w:color w:val="000000" w:themeColor="text1"/>
          <w:sz w:val="16"/>
          <w:szCs w:val="16"/>
        </w:rPr>
      </w:pPr>
    </w:p>
    <w:p w14:paraId="5D19EDF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7-12 января 1933 был объединенный пленум ЦК и ЦКК ВКП(б) по итогам первой пятилетки (4 года, 3 месяца) (24,57) и в этот день </w:t>
      </w:r>
      <w:proofErr w:type="spellStart"/>
      <w:r w:rsidRPr="004E10C1">
        <w:rPr>
          <w:rFonts w:ascii="Times New Roman" w:hAnsi="Times New Roman"/>
          <w:color w:val="000000" w:themeColor="text1"/>
          <w:sz w:val="16"/>
          <w:szCs w:val="16"/>
        </w:rPr>
        <w:t>И.В.Сталин</w:t>
      </w:r>
      <w:proofErr w:type="spellEnd"/>
      <w:r w:rsidRPr="004E10C1">
        <w:rPr>
          <w:rFonts w:ascii="Times New Roman" w:hAnsi="Times New Roman"/>
          <w:color w:val="000000" w:themeColor="text1"/>
          <w:sz w:val="16"/>
          <w:szCs w:val="16"/>
        </w:rPr>
        <w:t xml:space="preserve"> сказал свое знаменитое выражение "У нас не было АП. У нас она есть теперь" (66,149) (24,57). Решили проводить политзанятия для колхозников на базе МТС (3908,339).</w:t>
      </w:r>
    </w:p>
    <w:p w14:paraId="46CA2CA3"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40619D95" w14:textId="77777777" w:rsidR="00AD3AD2" w:rsidRPr="004E10C1" w:rsidRDefault="00AD3AD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7-12 января 1933 г. на объединенном Пленуме ЦК и ЦКК ВКП(б) советское руководство подвело итоги выполнения пятилетки в четыре года. Впервые за полтора года Генеральный секретарь ЦК ВКП(б) взошел на трибуну. "Из страны слабой и не подготовленной к обороне Советский Союз превратился в страну могучую в смысле обороноспособности", - заявил он Объединенному пленуму ЦК и ЦКК ВКП(б). "Мы восполнили целиком и полностью пробелы в деле обороноспособности страны"; "в результате успешного выполнения пятилетки нам удалось уже поднять </w:t>
      </w:r>
      <w:proofErr w:type="spellStart"/>
      <w:r w:rsidRPr="004E10C1">
        <w:rPr>
          <w:rFonts w:ascii="Times New Roman" w:eastAsia="Times New Roman" w:hAnsi="Times New Roman"/>
          <w:color w:val="000000" w:themeColor="text1"/>
          <w:sz w:val="16"/>
          <w:szCs w:val="16"/>
          <w:lang w:eastAsia="ru-RU"/>
        </w:rPr>
        <w:t>oбopoноспособность</w:t>
      </w:r>
      <w:proofErr w:type="spellEnd"/>
      <w:r w:rsidRPr="004E10C1">
        <w:rPr>
          <w:rFonts w:ascii="Times New Roman" w:eastAsia="Times New Roman" w:hAnsi="Times New Roman"/>
          <w:color w:val="000000" w:themeColor="text1"/>
          <w:sz w:val="16"/>
          <w:szCs w:val="16"/>
          <w:lang w:eastAsia="ru-RU"/>
        </w:rPr>
        <w:t xml:space="preserve"> страны на должную высоту". "Стоит ли после этого подхлестывать и подгонять страну? Ясно, что теперь нет в этом необходимости" (СТАЛИН И. Итоги первой пятилетки: Доклад на объединенном Пленуме ЦК и ЦКК ВКП(б),7-12 января 1933 г./Там же. Соч. Т. 13. М, 1953. С 180,185) (22725).</w:t>
      </w:r>
    </w:p>
    <w:p w14:paraId="7BE735FE" w14:textId="77777777" w:rsidR="00AD3AD2" w:rsidRPr="004E10C1" w:rsidRDefault="00AD3AD2" w:rsidP="004E10C1">
      <w:pPr>
        <w:spacing w:after="0" w:line="240" w:lineRule="auto"/>
        <w:jc w:val="both"/>
        <w:rPr>
          <w:rFonts w:ascii="Times New Roman" w:hAnsi="Times New Roman"/>
          <w:color w:val="000000" w:themeColor="text1"/>
          <w:sz w:val="16"/>
          <w:szCs w:val="16"/>
        </w:rPr>
      </w:pPr>
    </w:p>
    <w:p w14:paraId="551F4D3E" w14:textId="77777777" w:rsidR="003628CD" w:rsidRPr="004E10C1" w:rsidRDefault="003628CD"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7 января 1933 г. Итоги первой пятилетки: Доклад на объединенном пленуме ЦК и ЦКК ВКП(б)</w:t>
      </w:r>
    </w:p>
    <w:p w14:paraId="2CE3302C" w14:textId="77777777" w:rsidR="003628CD" w:rsidRPr="004E10C1" w:rsidRDefault="003628CD"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II. Основная задача пятилетнего плана и путь ее осуществления</w:t>
      </w:r>
    </w:p>
    <w:p w14:paraId="22BBCA00"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Перейдем к вопросу о пятилетнем плане по существу.</w:t>
      </w:r>
    </w:p>
    <w:p w14:paraId="1941167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Что такое пятилетний план?</w:t>
      </w:r>
    </w:p>
    <w:p w14:paraId="7107194F"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 чем состояла основная задача пятилетнего плана?</w:t>
      </w:r>
    </w:p>
    <w:p w14:paraId="3862DC3E"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Основная задача пятилетки состояла в том, чтобы перевести нашу страну с ее отсталой, подчас средневековой техникой – на рельсы новой, современной техники.</w:t>
      </w:r>
    </w:p>
    <w:p w14:paraId="43A809C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Основная задача пятилетки состояла в том, чтобы превратить СССР из страны аграрной и немощной, зависимой от капризов капиталистических стран, – в страну индустриальную и могучую, вполне самостоятельную и независимую от капризов мирового капитализма.</w:t>
      </w:r>
    </w:p>
    <w:p w14:paraId="208B9CD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Основная задача пятилетки состояла в том, чтобы, превращая СССР в страну индустриальную, – вытеснить до конца капиталистические элементы, расширить фронт социалистических форм хозяйства и создать экономическую базу для уничтожения классов в СССР, для построения социалистического общества.</w:t>
      </w:r>
    </w:p>
    <w:p w14:paraId="270CA88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Основная задача пятилетки состояла в том, чтобы создать в нашей стране такую индустрию, которая была бы способна перевооружить и реорганизовать не только </w:t>
      </w:r>
      <w:r w:rsidRPr="004E10C1">
        <w:rPr>
          <w:color w:val="000000" w:themeColor="text1"/>
          <w:sz w:val="16"/>
          <w:szCs w:val="16"/>
        </w:rPr>
        <w:lastRenderedPageBreak/>
        <w:t>промышленность в целом, но и транспорт, но и сельское хозяйство – на базе социализма.</w:t>
      </w:r>
    </w:p>
    <w:p w14:paraId="2BA9A393"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Основная задача пятилетки состояла в том, чтобы перевести мелкое и раздробленное сельское хозяйство на рельсы крупного коллективного хозяйства, обеспечить тем самым экономическую базу социализма в деревне и ликвидировать таким образом возможность восстановления капитализма в СССР.</w:t>
      </w:r>
    </w:p>
    <w:p w14:paraId="25F50D2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Наконец, задача пятилетнего плана состояла в том, чтобы создать в стране все необходимые технические и экономические предпосылки для максимального поднятия обороноспособности страны, дающей возможность организовать решительный отпор всем и всяким попыткам военной интервенции извне, всем и всяким попыткам военного нападения извне.</w:t>
      </w:r>
    </w:p>
    <w:p w14:paraId="4506675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Чем диктовалась эта основная задача пятилетки, чем она обосновывалась?</w:t>
      </w:r>
    </w:p>
    <w:p w14:paraId="21B723B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Необходимостью ликвидации технико-экономической отсталости Советского Союза, обрекающей его на незавидное существование, необходимостью создать в стране такие предпосылки, которые дали бы ей возможность не только догнать, но со временем и перегнать в технико-экономическом отношении передовые капиталистические страны.</w:t>
      </w:r>
    </w:p>
    <w:p w14:paraId="09E2C6CE"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Соображением о том, что Советская власть не может долго держаться на базе отсталой промышленности, что только современная крупная промышленность, не только не уступающая, но могущая со временем превзойти промышленность капиталистических стран, – может служить действительным и надежным фундаментом для Советской власти.</w:t>
      </w:r>
    </w:p>
    <w:p w14:paraId="5BF188B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Соображением о том, что Советская власть не может долго базироваться на двух противоположных основах, на крупной социалистической промышленности, которая </w:t>
      </w:r>
      <w:r w:rsidRPr="004E10C1">
        <w:rPr>
          <w:rStyle w:val="af0"/>
          <w:i w:val="0"/>
          <w:color w:val="000000" w:themeColor="text1"/>
          <w:sz w:val="16"/>
          <w:szCs w:val="16"/>
        </w:rPr>
        <w:t>уничтожает</w:t>
      </w:r>
      <w:r w:rsidRPr="004E10C1">
        <w:rPr>
          <w:color w:val="000000" w:themeColor="text1"/>
          <w:sz w:val="16"/>
          <w:szCs w:val="16"/>
        </w:rPr>
        <w:t xml:space="preserve"> капиталистические элементы, и на мелком единоличном крестьянском хозяйстве, которое </w:t>
      </w:r>
      <w:r w:rsidRPr="004E10C1">
        <w:rPr>
          <w:rStyle w:val="af0"/>
          <w:i w:val="0"/>
          <w:color w:val="000000" w:themeColor="text1"/>
          <w:sz w:val="16"/>
          <w:szCs w:val="16"/>
        </w:rPr>
        <w:t>порождает</w:t>
      </w:r>
      <w:r w:rsidRPr="004E10C1">
        <w:rPr>
          <w:color w:val="000000" w:themeColor="text1"/>
          <w:sz w:val="16"/>
          <w:szCs w:val="16"/>
        </w:rPr>
        <w:t xml:space="preserve"> капиталистические элементы.</w:t>
      </w:r>
    </w:p>
    <w:p w14:paraId="5C164040"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Соображением о том, что пока не подведена под сельское хозяйство база крупного производства, пока не объединены мелкие крестьянские хозяйства в крупные коллективные хозяйства, – опасность восстановления капитализма в СССР является самой реальной опасностью из всех возможных опасностей.</w:t>
      </w:r>
    </w:p>
    <w:p w14:paraId="5CABAF70"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Ленин говорил:</w:t>
      </w:r>
    </w:p>
    <w:p w14:paraId="417653DF"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“Революция сделала то, что в несколько месяцев Россия по своему политическому строю догнала передовые страны.</w:t>
      </w:r>
    </w:p>
    <w:p w14:paraId="737C795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Но этого мало. Война неумолима, она ставит вопрос с беспощадной резкостью: либо погибнуть, либо догнать передовые страны и перегнать их также и </w:t>
      </w:r>
      <w:r w:rsidRPr="004E10C1">
        <w:rPr>
          <w:rStyle w:val="af0"/>
          <w:i w:val="0"/>
          <w:color w:val="000000" w:themeColor="text1"/>
          <w:sz w:val="16"/>
          <w:szCs w:val="16"/>
        </w:rPr>
        <w:t>экономически…</w:t>
      </w:r>
      <w:r w:rsidRPr="004E10C1">
        <w:rPr>
          <w:color w:val="000000" w:themeColor="text1"/>
          <w:sz w:val="16"/>
          <w:szCs w:val="16"/>
        </w:rPr>
        <w:t xml:space="preserve"> Погибнуть или на всех парах устремиться вперед. Так поставлен вопрос историей” (см. т. XXI, стр. 191</w:t>
      </w:r>
      <w:hyperlink r:id="rId12" w:anchor="n50" w:history="1">
        <w:r w:rsidRPr="004E10C1">
          <w:rPr>
            <w:rStyle w:val="a5"/>
            <w:color w:val="000000" w:themeColor="text1"/>
            <w:sz w:val="16"/>
            <w:szCs w:val="16"/>
            <w:vertAlign w:val="superscript"/>
          </w:rPr>
          <w:t>[50]</w:t>
        </w:r>
      </w:hyperlink>
      <w:r w:rsidRPr="004E10C1">
        <w:rPr>
          <w:color w:val="000000" w:themeColor="text1"/>
          <w:sz w:val="16"/>
          <w:szCs w:val="16"/>
        </w:rPr>
        <w:t>).</w:t>
      </w:r>
    </w:p>
    <w:p w14:paraId="0947C498"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Ленин говорил:</w:t>
      </w:r>
    </w:p>
    <w:p w14:paraId="214DA18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“Пока мы живем в мелкокрестьянской стране, для капитализма в России есть более прочная экономическая база, чем для коммунизма. Это необходимо запомнить. Каждый, внимательно наблюдавший за жизнью деревни, в сравнении с жизнью города, знает, что мы корней капитализма не вырвали и фундамент, основу у внутреннего врага не подорвали. Последний держится на мелком хозяйстве, и чтобы подорвать его, есть одно средство – перевести хозяйство страны, в том числе и земледелие, на новую техническую базу, на техническую базу современного крупного производства... Только тогда, когда страна будет электрифицирована, когда под промышленность, сельское хозяйство и транспорт будет подведена техническая база современной крупной промышленности, только тогда мы победим окончательно” (см. т. XXVI, стр. 46–47</w:t>
      </w:r>
      <w:hyperlink r:id="rId13" w:anchor="n51" w:history="1">
        <w:r w:rsidRPr="004E10C1">
          <w:rPr>
            <w:rStyle w:val="a5"/>
            <w:color w:val="000000" w:themeColor="text1"/>
            <w:sz w:val="16"/>
            <w:szCs w:val="16"/>
            <w:vertAlign w:val="superscript"/>
          </w:rPr>
          <w:t>[51]</w:t>
        </w:r>
      </w:hyperlink>
      <w:r w:rsidRPr="004E10C1">
        <w:rPr>
          <w:color w:val="000000" w:themeColor="text1"/>
          <w:sz w:val="16"/>
          <w:szCs w:val="16"/>
        </w:rPr>
        <w:t>).</w:t>
      </w:r>
    </w:p>
    <w:p w14:paraId="3A39CB1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Эти положения и легли в основу тех соображений партии, которые привели к выработке пятилетнего плана, которые привели к определению основной задачи пятилетнего плана.</w:t>
      </w:r>
    </w:p>
    <w:p w14:paraId="563153E0"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Так обстоит дело с основной задачей пятилетки.</w:t>
      </w:r>
    </w:p>
    <w:p w14:paraId="3D6B916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Но осуществление такого грандиозного плана нельзя начинать вразброс, с чего попало. Чтобы осуществить такой план, нужно, прежде всего, найти основное звено плана, ибо только найдя основное звено и ухватившись за него, – можно было вытянуть все остальные звенья плана.</w:t>
      </w:r>
    </w:p>
    <w:p w14:paraId="62B57B13"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 чем состояло основное звено пятилетнего плана?</w:t>
      </w:r>
    </w:p>
    <w:p w14:paraId="673F684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Основное звено пятилетнего плана состояло в тяжелой промышленности с ее сердцевиной – машиностроением. Ибо только тяжелая промышленность способна реконструировать и поставить на ноги и промышленность в целом, и транспорт, и сельское хозяйство. С нее и надо было начать осуществление пятилетки. Стало быть, восстановление тяжелой промышленности нужно было положить в основу осуществления пятилетнего плана.</w:t>
      </w:r>
    </w:p>
    <w:p w14:paraId="068F9C73"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имеем указания Ленина и на этот предмет:</w:t>
      </w:r>
    </w:p>
    <w:p w14:paraId="4E718D8A"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“Спасением для России является не только хороший урожай в крестьянском хозяйстве – этого еще мало, – и не только хорошее состояние легкой промышленности, поставляющей крестьянству предметы потребления, – этого тоже еще мало, – нам необходима также тяжелая индустрия… Без спасения тяжелой промышленности, без ее восстановления мы не сможем построить никакой промышленности, а без нее мы вообще погибнем, как самостоятельная страна… Тяжелая индустрия нуждается в государственных субсидиях. Если мы их не найдем, то мы, как цивилизованное государство, – я уже не говорю, как социалистическое, – погибли” (см. т. XXVII, стр. 349).</w:t>
      </w:r>
    </w:p>
    <w:p w14:paraId="754FD5F3"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Но восстановление и развитие тяжелой индустрии, особенно в такой отсталой и небогатой стране, какой была наша страна в начале пятилетки, является самым трудным делом, ибо тяжелая индустрия требует, как известно, громадных финансовых затрат и наличия известного минимума опытных технических сил, без чего, вообще говоря, невозможно восстановление тяжелой индустрии. Знала ли об этом партия и отдавала ли себе в этом отчет? Да, знала. И не только знала, но заявляла об атом во всеуслышание. Партия знала, каким путем была построена тяжелая индустрия в Англии, Германии, Америке. Она знала, что тяжелая индустрия была построена в этих странах либо при помощи крупных займов, либо путем ограбления других стран, либо же и тем и другим путем одновременно. Партия знала, что эти пути закрыты для нашей страны. На что же она рассчитывала? Она рассчитывала на собственные силы нашей страны. Она рассчитывала на то, что, имея Советскую власть и опираясь на национализацию земли, промышленности, транспорта, банков, торговли, мы можем проводить строжайший режим экономии для того, чтобы накоплять достаточные средства, необходимые для восстановления и развития тяжелой индустрии. Партия прямо говорила, что это дело потребует серьезных жертв и что мы должны пойти на эти жертвы открыто и сознательно, если хотим добиться цели. Партия рассчитывала поднять это дело внутренними силами нашей страны без кабальных кредитов и займов извне.</w:t>
      </w:r>
    </w:p>
    <w:p w14:paraId="12CFBDE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Вот что говорил Ленин на этот счет:</w:t>
      </w:r>
    </w:p>
    <w:p w14:paraId="46B5B6EA"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должны постараться построить государство, в котором рабочие сохранили бы свое руководство над крестьянами, доверие крестьян по отношению к себе и с величайшей экономией изгнали бы из своих общественных отношений всякие следы каких бы то ни было излишеств.</w:t>
      </w:r>
    </w:p>
    <w:p w14:paraId="443700F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должны свести наш госаппарат до максимальной экономии. Мы должны изгнать из него все следы излишеств, которых в нем осталось так много от царской России, от ее бюрократическо-капиталистического аппарата.</w:t>
      </w:r>
    </w:p>
    <w:p w14:paraId="0D2D6C1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Не будет ли это царством крестьянской ограниченности?</w:t>
      </w:r>
    </w:p>
    <w:p w14:paraId="229845B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Нет. Если мы сохраним за рабочим классом руководство над крестьянством, то мы получим возможность ценой величайшей и величайшей экономии хозяйства в нашем государстве добиться того, чтобы всякое малейшее сбережение сохранить для развития нашей крупной машинной индустрии, для развития электрификации, гидроторфа, для достройки Волховстроя и прочее.</w:t>
      </w:r>
    </w:p>
    <w:p w14:paraId="46B80A8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 этом и только в этом будет наша надежда. Только тогда мы в состоянии будем пересесть, выражаясь фигурально, с одной лошади на другую, именно, с лошади крестьянской, мужицкой, обнищалой, с лошади экономии, рассчитанных на разоренную Крестьянскую страну, – на лошадь, которую ищет и не может не искать для себя пролетариат, на лошадь крупной машинной индустрии, электрификации, Волховстроя и т.д.” (см. т. XXVII, стр. 417).</w:t>
      </w:r>
    </w:p>
    <w:p w14:paraId="1D79811E"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Пересесть с обнищалой мужицкой лошади на лошадь крупной машинной индустрии, – вот какую цель преследовала партия, вырабатывая пятилетний план и добиваясь его осуществления.</w:t>
      </w:r>
    </w:p>
    <w:p w14:paraId="595B10B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Установить строжайший режим экономии и накоплять средства, необходимые для финансирования индустриализации нашей страны, – вот на какой путь надо было стать, чтобы добиться создания тяжелой индустрии и осуществления пятилетнего плана.</w:t>
      </w:r>
    </w:p>
    <w:p w14:paraId="159D653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Смелая задача? Трудный путь? Но наша партия потому и называется ленинской партией, что она не имеет права бояться трудностей.</w:t>
      </w:r>
    </w:p>
    <w:p w14:paraId="5240F148"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Более того. Уверенность партии в осуществимости пятилетки и вера в силы рабочего класса были до того сильны, что партия нашла возможным поставить себе задачу осуществить это трудное дело не в пять лет, как этого требовал пятилетний план, а в четыре года, собственно – четыре года и три месяца, если прибавить особый квартал.</w:t>
      </w:r>
    </w:p>
    <w:p w14:paraId="20752C21"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На этой основе и родился знаменитый лозунг: “Пятилетка в четыре года”.</w:t>
      </w:r>
    </w:p>
    <w:p w14:paraId="4A2AA0B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И что же?</w:t>
      </w:r>
    </w:p>
    <w:p w14:paraId="6064653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Факты показали впоследствии, что партия была права.</w:t>
      </w:r>
    </w:p>
    <w:p w14:paraId="068B0B68"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Факты показали, что без этой смелости и веры в силы рабочего класса партия не могла бы добиться той победы, которой гордимся мы теперь по праву.</w:t>
      </w:r>
    </w:p>
    <w:p w14:paraId="1F4138E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III. Итоги пятилетки в четыре года в области промышленности</w:t>
      </w:r>
    </w:p>
    <w:p w14:paraId="2430982A"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Перейдем теперь к вопросу об итогах осуществления пятилетнего плана.</w:t>
      </w:r>
    </w:p>
    <w:p w14:paraId="774A371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Каковы итоги пятилетки в четыре года в области </w:t>
      </w:r>
      <w:r w:rsidRPr="004E10C1">
        <w:rPr>
          <w:rStyle w:val="af0"/>
          <w:i w:val="0"/>
          <w:color w:val="000000" w:themeColor="text1"/>
          <w:sz w:val="16"/>
          <w:szCs w:val="16"/>
        </w:rPr>
        <w:t>промышленности</w:t>
      </w:r>
      <w:r w:rsidRPr="004E10C1">
        <w:rPr>
          <w:color w:val="000000" w:themeColor="text1"/>
          <w:sz w:val="16"/>
          <w:szCs w:val="16"/>
        </w:rPr>
        <w:t>?</w:t>
      </w:r>
    </w:p>
    <w:p w14:paraId="7530FB5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Добились ли мы победы в этой области?</w:t>
      </w:r>
    </w:p>
    <w:p w14:paraId="7326640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Да, добились. И не только добились, а сделали больше, чем мы сами ожидали, чем могли ожидать самые горячие головы в нашей партии. Этого не отрицают теперь даже враги. Тем более не могут этого отрицать наши друзья.</w:t>
      </w:r>
    </w:p>
    <w:p w14:paraId="22D79E3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черной металлургии, основы индустриализации страны. У нас она есть теперь.</w:t>
      </w:r>
    </w:p>
    <w:p w14:paraId="44DE20D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тракторной промышленности. У нас она есть теперь.</w:t>
      </w:r>
    </w:p>
    <w:p w14:paraId="189F998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lastRenderedPageBreak/>
        <w:t>У нас не было автомобильной промышленности. У нас она есть теперь.</w:t>
      </w:r>
    </w:p>
    <w:p w14:paraId="3DD272D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станкостроения. У нас оно есть теперь.</w:t>
      </w:r>
    </w:p>
    <w:p w14:paraId="4D8C79E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серьезной и современной химической промышленности. У нас она есть теперь.</w:t>
      </w:r>
    </w:p>
    <w:p w14:paraId="212E281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02C45CD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не было авиационной промышленности. У нас она есть теперь.</w:t>
      </w:r>
    </w:p>
    <w:p w14:paraId="422A41DA"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 смысле производства электрической энергии мы стояли на самом последнем месте. Теперь мы выдвинулись на одно из первых мест.</w:t>
      </w:r>
    </w:p>
    <w:p w14:paraId="6A2D264E"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6123749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У нас была лишь одна единственная угольно-металлургическая база – на Украине, с которой мы с трудом справлялись. Мы добились того, что не только подняли эту базу, но создали еще новую угольно-металлургическую базу – на Востоке, составляющую гордость нашей страны.</w:t>
      </w:r>
    </w:p>
    <w:p w14:paraId="283BF70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имели лишь одну единственную базу текстильной промышленности – на Севере нашей страны. Мы добились того, что будем иметь в ближайшее время две новых базы текстильной промышленности – в Средней Азии и Западной Сибири.</w:t>
      </w:r>
    </w:p>
    <w:p w14:paraId="1F7FC5C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w:t>
      </w:r>
    </w:p>
    <w:p w14:paraId="03D2D95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А все это привело к тому, что капиталистические элементы вытеснены из промышленности окончательно и бесповоротно, а социалистическая промышленность стала единственной формой индустрии в СССР.</w:t>
      </w:r>
    </w:p>
    <w:p w14:paraId="4AE83F4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А все это привело к тому, что страна наша из аграрной стала индустриальной, ибо удельный вес промышленной продукции в отношении сельскохозяйственной поднялся с 48% в начале пятилетки (1928 г.) до 70% к концу четвертого года пятилетки (1932 г.).</w:t>
      </w:r>
    </w:p>
    <w:p w14:paraId="4AD0B03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А все это привело к тому, что к концу четвертого года пятилетки нам удалось выполнить программу общего промышленного производства, рассчитанную на пять лет, – на 93,7%, подняв объем промышленной продукции более чем втрое в сравнении с довоенным уровнем и более чем </w:t>
      </w:r>
      <w:r w:rsidRPr="004E10C1">
        <w:rPr>
          <w:rStyle w:val="af0"/>
          <w:i w:val="0"/>
          <w:color w:val="000000" w:themeColor="text1"/>
          <w:sz w:val="16"/>
          <w:szCs w:val="16"/>
        </w:rPr>
        <w:t>вдвое</w:t>
      </w:r>
      <w:r w:rsidRPr="004E10C1">
        <w:rPr>
          <w:color w:val="000000" w:themeColor="text1"/>
          <w:sz w:val="16"/>
          <w:szCs w:val="16"/>
        </w:rPr>
        <w:t xml:space="preserve"> в сравнении с уровнем 1928 года. Что же касается программы производства по тяжелой промышленности, то мы выполнили пятилетний план на 108%.</w:t>
      </w:r>
    </w:p>
    <w:p w14:paraId="4304AF2E"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Правда, мы недовыполнили общую программу пятилетки на 6%. Но это объясняется тем, что, ввиду отказа соседних стран подписать с нами пакты о ненападении и осложнений на Дальнем Востоке, нам пришлось наскоро переключить ряд заводов в целях усиления обороны на производство современных орудий обороны. Ну, а переключение это, ввиду необходимости пройти некий подготовительный период, привело к тому, что заводы эти прекратили производство продукции в продолжение четырех месяцев, что не могло не отразиться на выполнении общей программы производства по пятилетнему плану в течение 1932 года. Операция эта привела к тому, что мы восполнили целиком и полностью пробелы в деле обороноспособности страны. Но она не могла не отразиться отрицательно на выполнении программы производства по пятилетнему плану. Не может быть никакого сомнения, что без этого привходящего обстоятельства мы не только выполнили бы, но наверняка перевыполнили бы общепроизводственную цифровую часть пятилетнего плана.</w:t>
      </w:r>
    </w:p>
    <w:p w14:paraId="25C14DF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Наконец, все это привело к тому, что из страны слабой и не подготовленной к обороне Советский Союз превратился в страну могучую в смысле обороноспособности, в страну, готовую ко всяким случайностям, в страну, способную производить в массовом масштабе все современные орудия обороны и снабдить ими свою армию в случае нападения извне.</w:t>
      </w:r>
    </w:p>
    <w:p w14:paraId="03D8661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Таковы в общем итоги пятилетки в четыре года в области промышленности.</w:t>
      </w:r>
    </w:p>
    <w:p w14:paraId="1FD1D2D5"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Теперь судите сами, чего стоит после всего этого болтовня буржуазной печати о “провале” пятилетки в области промышленности.</w:t>
      </w:r>
    </w:p>
    <w:p w14:paraId="4F91F19F"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А как обстоит дело с </w:t>
      </w:r>
      <w:r w:rsidRPr="004E10C1">
        <w:rPr>
          <w:rStyle w:val="af0"/>
          <w:i w:val="0"/>
          <w:color w:val="000000" w:themeColor="text1"/>
          <w:sz w:val="16"/>
          <w:szCs w:val="16"/>
        </w:rPr>
        <w:t>капиталистическими</w:t>
      </w:r>
      <w:r w:rsidRPr="004E10C1">
        <w:rPr>
          <w:color w:val="000000" w:themeColor="text1"/>
          <w:sz w:val="16"/>
          <w:szCs w:val="16"/>
        </w:rPr>
        <w:t xml:space="preserve"> странами, переживающими ныне жестокий кризис, в смысле роста их промышленной продукции?</w:t>
      </w:r>
    </w:p>
    <w:p w14:paraId="2CEF3C1A"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Вот всем известные официальные данные.</w:t>
      </w:r>
    </w:p>
    <w:p w14:paraId="70E1750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В то время как объем промышленной продукции СССР к концу 1932 года </w:t>
      </w:r>
      <w:r w:rsidRPr="004E10C1">
        <w:rPr>
          <w:rStyle w:val="af0"/>
          <w:i w:val="0"/>
          <w:color w:val="000000" w:themeColor="text1"/>
          <w:sz w:val="16"/>
          <w:szCs w:val="16"/>
        </w:rPr>
        <w:t>вырос</w:t>
      </w:r>
      <w:r w:rsidRPr="004E10C1">
        <w:rPr>
          <w:color w:val="000000" w:themeColor="text1"/>
          <w:sz w:val="16"/>
          <w:szCs w:val="16"/>
        </w:rPr>
        <w:t xml:space="preserve"> в сравнении с </w:t>
      </w:r>
      <w:r w:rsidRPr="004E10C1">
        <w:rPr>
          <w:rStyle w:val="af0"/>
          <w:i w:val="0"/>
          <w:color w:val="000000" w:themeColor="text1"/>
          <w:sz w:val="16"/>
          <w:szCs w:val="16"/>
        </w:rPr>
        <w:t>довоенным</w:t>
      </w:r>
      <w:r w:rsidRPr="004E10C1">
        <w:rPr>
          <w:color w:val="000000" w:themeColor="text1"/>
          <w:sz w:val="16"/>
          <w:szCs w:val="16"/>
        </w:rPr>
        <w:t xml:space="preserve"> уровнем до 334%, объем промышленной продукции САСШ </w:t>
      </w:r>
      <w:r w:rsidRPr="004E10C1">
        <w:rPr>
          <w:rStyle w:val="af0"/>
          <w:i w:val="0"/>
          <w:color w:val="000000" w:themeColor="text1"/>
          <w:sz w:val="16"/>
          <w:szCs w:val="16"/>
        </w:rPr>
        <w:t>снизился</w:t>
      </w:r>
      <w:r w:rsidRPr="004E10C1">
        <w:rPr>
          <w:color w:val="000000" w:themeColor="text1"/>
          <w:sz w:val="16"/>
          <w:szCs w:val="16"/>
        </w:rPr>
        <w:t xml:space="preserve"> за тот же период до 84% довоенного уровня, Англии – до 75%, Германии – до 62%.</w:t>
      </w:r>
    </w:p>
    <w:p w14:paraId="1453879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В то время как объем промышленной продукции СССР </w:t>
      </w:r>
      <w:r w:rsidRPr="004E10C1">
        <w:rPr>
          <w:rStyle w:val="af0"/>
          <w:i w:val="0"/>
          <w:color w:val="000000" w:themeColor="text1"/>
          <w:sz w:val="16"/>
          <w:szCs w:val="16"/>
        </w:rPr>
        <w:t>вырос</w:t>
      </w:r>
      <w:r w:rsidRPr="004E10C1">
        <w:rPr>
          <w:color w:val="000000" w:themeColor="text1"/>
          <w:sz w:val="16"/>
          <w:szCs w:val="16"/>
        </w:rPr>
        <w:t xml:space="preserve"> к концу 1932 года в сравнении с </w:t>
      </w:r>
      <w:r w:rsidRPr="004E10C1">
        <w:rPr>
          <w:rStyle w:val="af0"/>
          <w:i w:val="0"/>
          <w:color w:val="000000" w:themeColor="text1"/>
          <w:sz w:val="16"/>
          <w:szCs w:val="16"/>
        </w:rPr>
        <w:t>уровнем1928 года</w:t>
      </w:r>
      <w:r w:rsidRPr="004E10C1">
        <w:rPr>
          <w:color w:val="000000" w:themeColor="text1"/>
          <w:sz w:val="16"/>
          <w:szCs w:val="16"/>
        </w:rPr>
        <w:t xml:space="preserve"> до 219%, объем промышленной продукции САСШ снизился за тот же период до 56%, Англии – до 80%, Германии – до 55%, Польши – до 54%.</w:t>
      </w:r>
    </w:p>
    <w:p w14:paraId="6385F4B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 чем говорят эти данные, как не о том, что капиталистическая система промышленности не выдержала экзамена в тяжбе с советской системой, что советская система промышленности имеет все преимущества перед системой капиталистической.</w:t>
      </w:r>
    </w:p>
    <w:p w14:paraId="250ACFA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Нам говорят, что все это хорошо, построено много новых заводов, заложены основы индустриализации. Но было бы гораздо лучше отказаться от политики индустриализации, от политики расширения производства средств производства, или по крайней мере отложить это дело на задний план с тем, чтобы производить [c.181] больше ситца, обуви, одежды и прочих предметов широкого потребления.</w:t>
      </w:r>
    </w:p>
    <w:p w14:paraId="2ACDF19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Предметов широкого потребления действительно произведено меньше, чем нужно, и это создает известные затруднения. Но тогда надо знать и надо отдать себе отчет, к чему привела бы нас подобная политика отодвигания на задний план задач индустриализации. Конечно, мы могли бы из полутора миллиардов рублей валюты, истраченных за этот период на оборудование нашей тяжелой промышленности, отложить половину на импорт хлопка, кожи, шерсти, каучука и т.д. У нас было бы тогда больше ситца, обуви, одежды. Но у нас не было бы тогда ни тракторной, ни автомобильной промышленности, не было бы сколько-нибудь серьезной черной металлургии, не было бы металла для производства машин, – и мы были бы безоружны перед лицом вооруженного новой техникой капиталистического окружения.</w:t>
      </w:r>
    </w:p>
    <w:p w14:paraId="39BA349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лишили бы себя тогда возможности снабжать сельское хозяйство тракторами и сельхозмашинами, – стало быть, мы сидели бы без хлеба.</w:t>
      </w:r>
    </w:p>
    <w:p w14:paraId="377FDBDF"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лишили бы себя возможности одержать победу над капиталистическими элементами в стране, – стало быть, мы неимоверно повысили бы шансы на реставрацию капитализма.</w:t>
      </w:r>
    </w:p>
    <w:p w14:paraId="3F22C62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Мы не имели бы тогда всех тех современных средств обороны, без которых невозможна государственная независимость страны, без которых страна превращается в объект военных операций внешних врагов. Наше положение было бы тогда более или менее аналогично положению нынешнего Китая, который не имеет своей тяжелой промышленности, не имеет своей военной промышленности, и который клюют теперь все, кому только не лень.</w:t>
      </w:r>
    </w:p>
    <w:p w14:paraId="34181B89" w14:textId="77777777" w:rsidR="003628CD" w:rsidRPr="004E10C1" w:rsidRDefault="003628CD" w:rsidP="004E10C1">
      <w:pPr>
        <w:pStyle w:val="ae"/>
        <w:spacing w:before="0" w:after="0"/>
        <w:jc w:val="both"/>
        <w:rPr>
          <w:color w:val="000000" w:themeColor="text1"/>
          <w:sz w:val="16"/>
          <w:szCs w:val="16"/>
        </w:rPr>
      </w:pPr>
      <w:proofErr w:type="gramStart"/>
      <w:r w:rsidRPr="004E10C1">
        <w:rPr>
          <w:color w:val="000000" w:themeColor="text1"/>
          <w:sz w:val="16"/>
          <w:szCs w:val="16"/>
        </w:rPr>
        <w:t>Одним словом</w:t>
      </w:r>
      <w:proofErr w:type="gramEnd"/>
      <w:r w:rsidRPr="004E10C1">
        <w:rPr>
          <w:color w:val="000000" w:themeColor="text1"/>
          <w:sz w:val="16"/>
          <w:szCs w:val="16"/>
        </w:rPr>
        <w:t xml:space="preserve"> мы имели бы в таком случае военную интервенцию, не пакты о ненападении, а войну, войну опасную и смертельную, войну кровавую и неравную, ибо в этой войне мы были бы почти что безоружны перед врагами, имеющими в своем распоряжении все современные средства нападения.</w:t>
      </w:r>
    </w:p>
    <w:p w14:paraId="1BE5230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Вот как оборачивается дело, товарищи.</w:t>
      </w:r>
    </w:p>
    <w:p w14:paraId="407E59C1"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Ясно, что уважающая себя государственная власть, уважающая себя партия не могла стать на такую гибельную точку зрения.</w:t>
      </w:r>
    </w:p>
    <w:p w14:paraId="4A46052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И именно потому, что партия отвергла такую антиреволюционную установку, – именно поэтому она добилась решающей победы в деле выполнения пятилетнего плана в области промышленности.</w:t>
      </w:r>
    </w:p>
    <w:p w14:paraId="7B4059F1"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Осуществляя пятилетку и организуя победу в области промышленного строительства, партия проводила политику наиболее ускоренных темпов развития промышленности. Партия как бы подхлестывала страну, ускоряя ее бег вперед.</w:t>
      </w:r>
    </w:p>
    <w:p w14:paraId="6EC77C44"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Правильно ли поступала партия, проводя политику наиболее ускоренных темпов?</w:t>
      </w:r>
    </w:p>
    <w:p w14:paraId="75F7378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Да, безусловно правильно.</w:t>
      </w:r>
    </w:p>
    <w:p w14:paraId="28196B5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Нельзя не подгонять страну, которая отстала на сто лет и которой угрожает из-за ее отсталости смертельная опасность. Только таким образом можно было дать стране возможность наскоро перевооружиться на базе новой техники и выйти, наконец, на широкую дорогу.</w:t>
      </w:r>
    </w:p>
    <w:p w14:paraId="7237BED8"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Далее, мы не могли знать, в какой день нападут на СССР империалисты и прервут наше строительство, а что они могли напасть в любой момент, пользуясь [c.183] технико-экономической слабостью нашей страны, – в этом не могло быть сомнения. Поэтому партия была вынуждена подхлестывать страну, чтобы не упустить времени, использовать до дна передышку и успеть создать в СССР основы индустриализации, представляющие базу его могущества. Партия не имела возможности ждать и маневрировать, и она должна была проводить политику наиболее ускоренных темпов.</w:t>
      </w:r>
    </w:p>
    <w:p w14:paraId="5FA1674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Наконец, партия должна была покончить в возможно короткий срок со слабостью страны в области обороны. Условия момента, рост вооружений в капиталистических странах, провал идеи разоружения, ненависть международной буржуазии к СССР, – все это толкало партию на то, чтобы форсировать дело усиления обороноспособности страны, основы ее независимости.</w:t>
      </w:r>
    </w:p>
    <w:p w14:paraId="4E0487C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Но имела ли партия реальную возможность осуществлять политику наиболее ускоренных темпов? Да, имела. Она имела эту возможность не только потому, что она успела вовремя раскачать страну в духе быстрого продвижения вперед, но прежде всего потому, что она могла опереться в деле широкого нового строительства на старые или обновленные заводы и фабрики, которые были уже освоены рабочими и инженерно-техническим персоналом и которые давали ввиду этого возможность осуществлять наиболее ускоренные темпы развития.</w:t>
      </w:r>
    </w:p>
    <w:p w14:paraId="1ED9CDD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Вот на какой основе выросли у нас в период первой пятилетки быстрый подъем нового строительства, пафос развернутого строительства, герои и ударники новостроек, практика бурных темпов развития.</w:t>
      </w:r>
    </w:p>
    <w:p w14:paraId="24BA5DD7"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Можно ли сказать, что во второй пятилетке придется проводить такую же точно политику наиболее ускоренных темпов?</w:t>
      </w:r>
    </w:p>
    <w:p w14:paraId="1CAEC571"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Нет, нельзя этого сказать.</w:t>
      </w:r>
    </w:p>
    <w:p w14:paraId="77D94CB3"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Во-первых, в результате успешного проведения пятилетки мы </w:t>
      </w:r>
      <w:r w:rsidRPr="004E10C1">
        <w:rPr>
          <w:rStyle w:val="af0"/>
          <w:i w:val="0"/>
          <w:color w:val="000000" w:themeColor="text1"/>
          <w:sz w:val="16"/>
          <w:szCs w:val="16"/>
        </w:rPr>
        <w:t>уже выполнили</w:t>
      </w:r>
      <w:r w:rsidRPr="004E10C1">
        <w:rPr>
          <w:color w:val="000000" w:themeColor="text1"/>
          <w:sz w:val="16"/>
          <w:szCs w:val="16"/>
        </w:rPr>
        <w:t xml:space="preserve"> в основном ее главную задачу – подведение базы новой современной техники под промышленность, транспорт, сельское хозяйство. Стоит ли после этого подхлестывать и подгонять страну? Ясно, что нет в этом теперь необходимости.</w:t>
      </w:r>
    </w:p>
    <w:p w14:paraId="66606842"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Во-вторых, в результате успешного выполнения пятилетки нам удалось уже поднять обороноспособность страны на должную высоту. Стоит ли после этого подхлестывать и подгонять страну? Ясно, что теперь нет в этом необходимости.</w:t>
      </w:r>
    </w:p>
    <w:p w14:paraId="1B8CA84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lastRenderedPageBreak/>
        <w:t xml:space="preserve">Наконец, в результате успешного выполнения пятилетки нам удалось построить десятки и сотни новых больших заводов и комбинатов, имеющих новую сложную технику. Это значит, что в объеме промышленной продукции во второй пятилетке основную роль будут играть уже не старые заводы, техника которых уже освоена, как это имело место в период первой пятилетки, а новые заводы, техника которых еще не освоена и которую надо освоить. Но освоение новых предприятий и новой техники представляет гораздо больше трудностей, чем использование старых или обновленных заводов и фабрик, техника которых уже освоена. Оно требует больше времени для того, чтобы поднять квалификацию рабочих и инженерно-технического персонала и приобрести новые навыки для полного использования новой техники. Не ясно ли после всего этого, </w:t>
      </w:r>
      <w:proofErr w:type="gramStart"/>
      <w:r w:rsidRPr="004E10C1">
        <w:rPr>
          <w:color w:val="000000" w:themeColor="text1"/>
          <w:sz w:val="16"/>
          <w:szCs w:val="16"/>
        </w:rPr>
        <w:t>что</w:t>
      </w:r>
      <w:proofErr w:type="gramEnd"/>
      <w:r w:rsidRPr="004E10C1">
        <w:rPr>
          <w:color w:val="000000" w:themeColor="text1"/>
          <w:sz w:val="16"/>
          <w:szCs w:val="16"/>
        </w:rPr>
        <w:t xml:space="preserve"> если бы даже хотели, мы не могли бы осуществить в период второй пятилетки, особенно в первые два-три года второй пятилетки, политику наиболее ускоренных темпов развития.</w:t>
      </w:r>
    </w:p>
    <w:p w14:paraId="7E20B91B"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Вот почему я думаю, что для второй пятилетки нам придется ваять менее ускоренные темпы роста промышленной продукции. В период первой пятилетки ежегодный прирост промышленной продукции составлял в среднем 22%. Я думаю, что для второй пятилетки придется взять 13–14% ежегодного прироста промышленной продукции в среднем, как минимум. Для капиталистических стран такой темп прироста промышленной продукции составляет недосягаемый идеал. И не только такой темп прироста промышленной продукции, – даже 5% ежегодного среднего прироста составляет для них теперь недосягаемый идеал. Но на то они и капиталистические страны. Другое дело – Советская страна с советской системой хозяйства. При нашей системе хозяйства мы имеем </w:t>
      </w:r>
      <w:proofErr w:type="gramStart"/>
      <w:r w:rsidRPr="004E10C1">
        <w:rPr>
          <w:color w:val="000000" w:themeColor="text1"/>
          <w:sz w:val="16"/>
          <w:szCs w:val="16"/>
        </w:rPr>
        <w:t>полную возможность</w:t>
      </w:r>
      <w:proofErr w:type="gramEnd"/>
      <w:r w:rsidRPr="004E10C1">
        <w:rPr>
          <w:color w:val="000000" w:themeColor="text1"/>
          <w:sz w:val="16"/>
          <w:szCs w:val="16"/>
        </w:rPr>
        <w:t xml:space="preserve"> и мы должны осуществить 13–14% ежегодного прироста продукции, как </w:t>
      </w:r>
      <w:r w:rsidRPr="004E10C1">
        <w:rPr>
          <w:rStyle w:val="af0"/>
          <w:i w:val="0"/>
          <w:color w:val="000000" w:themeColor="text1"/>
          <w:sz w:val="16"/>
          <w:szCs w:val="16"/>
        </w:rPr>
        <w:t>минимум</w:t>
      </w:r>
      <w:r w:rsidRPr="004E10C1">
        <w:rPr>
          <w:color w:val="000000" w:themeColor="text1"/>
          <w:sz w:val="16"/>
          <w:szCs w:val="16"/>
        </w:rPr>
        <w:t>.</w:t>
      </w:r>
    </w:p>
    <w:p w14:paraId="486A30AD"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В период первой пятилетки мы сумели организовать энтузиазм, пафос </w:t>
      </w:r>
      <w:r w:rsidRPr="004E10C1">
        <w:rPr>
          <w:rStyle w:val="af0"/>
          <w:i w:val="0"/>
          <w:color w:val="000000" w:themeColor="text1"/>
          <w:sz w:val="16"/>
          <w:szCs w:val="16"/>
        </w:rPr>
        <w:t>нового строительства</w:t>
      </w:r>
      <w:r w:rsidRPr="004E10C1">
        <w:rPr>
          <w:color w:val="000000" w:themeColor="text1"/>
          <w:sz w:val="16"/>
          <w:szCs w:val="16"/>
        </w:rPr>
        <w:t xml:space="preserve"> и добились решающих успехов. Это очень хорошо. Но теперь этого недостаточно. Теперь это дело должны мы дополнить энтузиазмом, пафосом </w:t>
      </w:r>
      <w:r w:rsidRPr="004E10C1">
        <w:rPr>
          <w:rStyle w:val="af0"/>
          <w:i w:val="0"/>
          <w:color w:val="000000" w:themeColor="text1"/>
          <w:sz w:val="16"/>
          <w:szCs w:val="16"/>
        </w:rPr>
        <w:t>освоения</w:t>
      </w:r>
      <w:r w:rsidRPr="004E10C1">
        <w:rPr>
          <w:color w:val="000000" w:themeColor="text1"/>
          <w:sz w:val="16"/>
          <w:szCs w:val="16"/>
        </w:rPr>
        <w:t xml:space="preserve"> новых заводов и новой техники, серьезным поднятием производительности труда, серьезным сокращением себестоимости.</w:t>
      </w:r>
    </w:p>
    <w:p w14:paraId="2CDA3E08" w14:textId="77777777" w:rsidR="003628CD" w:rsidRPr="004E10C1" w:rsidRDefault="003628CD" w:rsidP="004E10C1">
      <w:pPr>
        <w:pStyle w:val="ae"/>
        <w:spacing w:before="0" w:after="0"/>
        <w:jc w:val="both"/>
        <w:rPr>
          <w:color w:val="000000" w:themeColor="text1"/>
          <w:sz w:val="16"/>
          <w:szCs w:val="16"/>
        </w:rPr>
      </w:pPr>
      <w:r w:rsidRPr="004E10C1">
        <w:rPr>
          <w:rStyle w:val="af0"/>
          <w:i w:val="0"/>
          <w:color w:val="000000" w:themeColor="text1"/>
          <w:sz w:val="16"/>
          <w:szCs w:val="16"/>
        </w:rPr>
        <w:t>В этом теперь главное.</w:t>
      </w:r>
    </w:p>
    <w:p w14:paraId="4B8A82EF"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Ибо только на этой базе мы можем добиться того, чтобы, скажем, ко второй половине второй пятилетки взять новый мощный разбег как в области строительства, так и в области прироста промышленной продукции.</w:t>
      </w:r>
    </w:p>
    <w:p w14:paraId="1BCDF65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 xml:space="preserve">Наконец, несколько слов о самих темпах развития и процентах ежегодного прироста продукции. Наши промышленники мало занимаются этим вопросом. А </w:t>
      </w:r>
      <w:proofErr w:type="gramStart"/>
      <w:r w:rsidRPr="004E10C1">
        <w:rPr>
          <w:color w:val="000000" w:themeColor="text1"/>
          <w:sz w:val="16"/>
          <w:szCs w:val="16"/>
        </w:rPr>
        <w:t>между  тем</w:t>
      </w:r>
      <w:proofErr w:type="gramEnd"/>
      <w:r w:rsidRPr="004E10C1">
        <w:rPr>
          <w:color w:val="000000" w:themeColor="text1"/>
          <w:sz w:val="16"/>
          <w:szCs w:val="16"/>
        </w:rPr>
        <w:t xml:space="preserve"> это очень интересный вопрос. Что такое проценты прироста продукции и </w:t>
      </w:r>
      <w:proofErr w:type="gramStart"/>
      <w:r w:rsidRPr="004E10C1">
        <w:rPr>
          <w:color w:val="000000" w:themeColor="text1"/>
          <w:sz w:val="16"/>
          <w:szCs w:val="16"/>
        </w:rPr>
        <w:t>что собственно</w:t>
      </w:r>
      <w:proofErr w:type="gramEnd"/>
      <w:r w:rsidRPr="004E10C1">
        <w:rPr>
          <w:color w:val="000000" w:themeColor="text1"/>
          <w:sz w:val="16"/>
          <w:szCs w:val="16"/>
        </w:rPr>
        <w:t xml:space="preserve"> кроется за каждым процентом прироста? Возьмем, например, 1925 год, период восстановительный. Годовой прирост продукции был тогда 66%. Валовая продукция промышленности составляла 7.700 миллионов рублей. 66% прироста составляло тогда в абсолютных цифрах 3 миллиарда с лишним. Стало быть, каждый процент прироста равнялся тогда 45 миллионам рублей. Возьмем теперь 1928 год. Он дал 26% прироста, т.е. почти втрое меньше в процентном отношении, чем 1925 год. Валовая продукция промышленности составляла тогда 15.500 миллионов рублей. Весь прирост на год составил в абсолютных цифрах 3.280 миллионов рублей. Стало быть, каждый процент прироста равнялся тогда 126 миллионам рублей, т.е. составлял почти втрое большую сумму, чем в 1925 году, когда мы имели 66% прироста. Возьмем, наконец, 1931 год. Он дал 22% прироста, т.е. втрое меньше, чем в 1925 году. Валовая продукция промышленности составляла тогда 30.800 миллионов рублей. Весь прирост дал в абсолютных цифрах 5.600 миллионов с лишним. Стало быть, каждый процент прироста составил свыше 250 миллионов рублей, т.е. в шесть раз больше, чем в 1925 году, когда мы имели 66% прироста, и вдвое больше, чем в 1928 году, когда мы имели 26 с лишним процентов прироста.</w:t>
      </w:r>
    </w:p>
    <w:p w14:paraId="477080E9"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О чем все это говорит? О том, что при изучении темпов прироста продукции нельзя ограничиваться рассмотрением одной лишь общей суммы процентов прироста, – надо еще знать, что скрывается за каждым процентом прироста и какова общая сумма годового прироста продукции. Мы берем, например, для 1933 года 16% прироста, т.е. в четыре раза меньше, чем в 1925 году. Но это еще не значит, что прирост продукции за этот год будет также в четыре раза меньше. Прирост продукции в 1925 году в абсолютных цифрах составил 3 миллиарда с лишним, а каждый процент равнялся 45 миллионам рублей. Нет оснований сомневаться в том, что прирост продукции в 1933 году в абсолютных цифрах при норме 16% прироста составит не менее 5 миллиардов рублей, т.е. почти вдвое больше, чем в 1925 году, а каждый процент прироста будет равняться по крайней мере 320–340 миллионам рублей, т.е. будет составлять по крайней мере в семь раз большую сумму, чем каждый процент прироста в 1925 году.</w:t>
      </w:r>
    </w:p>
    <w:p w14:paraId="420E368C"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Вот как оборачивается дело, товарищи, если рассматривать вопрос о темпах и процентах прироста конкретно.</w:t>
      </w:r>
    </w:p>
    <w:p w14:paraId="364F72C6" w14:textId="77777777" w:rsidR="003628CD" w:rsidRPr="004E10C1" w:rsidRDefault="003628CD" w:rsidP="004E10C1">
      <w:pPr>
        <w:pStyle w:val="ae"/>
        <w:spacing w:before="0" w:after="0"/>
        <w:jc w:val="both"/>
        <w:rPr>
          <w:color w:val="000000" w:themeColor="text1"/>
          <w:sz w:val="16"/>
          <w:szCs w:val="16"/>
        </w:rPr>
      </w:pPr>
      <w:r w:rsidRPr="004E10C1">
        <w:rPr>
          <w:color w:val="000000" w:themeColor="text1"/>
          <w:sz w:val="16"/>
          <w:szCs w:val="16"/>
        </w:rPr>
        <w:t>Так обстоит дело с итогами пятилетки в четыре года в области промышленности (17277).</w:t>
      </w:r>
    </w:p>
    <w:p w14:paraId="20F2EE92" w14:textId="72D9E6D7" w:rsidR="003628CD" w:rsidRPr="004E10C1" w:rsidRDefault="003628CD" w:rsidP="004E10C1">
      <w:pPr>
        <w:spacing w:after="0" w:line="240" w:lineRule="auto"/>
        <w:jc w:val="both"/>
        <w:rPr>
          <w:rFonts w:ascii="Times New Roman" w:hAnsi="Times New Roman"/>
          <w:iCs/>
          <w:color w:val="000000" w:themeColor="text1"/>
          <w:sz w:val="16"/>
          <w:szCs w:val="16"/>
        </w:rPr>
      </w:pPr>
    </w:p>
    <w:p w14:paraId="2C79CD0E" w14:textId="597BE45E" w:rsidR="00AF2EC7" w:rsidRPr="004E10C1" w:rsidRDefault="00AF2EC7" w:rsidP="004E10C1">
      <w:pPr>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За рубежом:</w:t>
      </w:r>
    </w:p>
    <w:p w14:paraId="6D8EADEE" w14:textId="77777777" w:rsidR="00AF2EC7" w:rsidRPr="004E10C1" w:rsidRDefault="00AF2EC7" w:rsidP="004E10C1">
      <w:pPr>
        <w:spacing w:after="0" w:line="240" w:lineRule="auto"/>
        <w:jc w:val="both"/>
        <w:rPr>
          <w:rFonts w:ascii="Times New Roman" w:hAnsi="Times New Roman"/>
          <w:i/>
          <w:color w:val="000000" w:themeColor="text1"/>
          <w:sz w:val="16"/>
          <w:szCs w:val="16"/>
        </w:rPr>
      </w:pPr>
    </w:p>
    <w:p w14:paraId="508AFAE9" w14:textId="77777777" w:rsidR="00AF2EC7" w:rsidRPr="004E10C1" w:rsidRDefault="00AF2EC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января 1933 </w:t>
      </w:r>
      <w:proofErr w:type="spellStart"/>
      <w:r w:rsidRPr="004E10C1">
        <w:rPr>
          <w:rFonts w:ascii="Times New Roman" w:hAnsi="Times New Roman"/>
          <w:color w:val="000000" w:themeColor="text1"/>
          <w:sz w:val="16"/>
          <w:szCs w:val="16"/>
        </w:rPr>
        <w:t>Bert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Хинклер</w:t>
      </w:r>
      <w:proofErr w:type="spellEnd"/>
      <w:r w:rsidRPr="004E10C1">
        <w:rPr>
          <w:rFonts w:ascii="Times New Roman" w:hAnsi="Times New Roman"/>
          <w:color w:val="000000" w:themeColor="text1"/>
          <w:sz w:val="16"/>
          <w:szCs w:val="16"/>
        </w:rPr>
        <w:t xml:space="preserve"> погибает в аварии его де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Puss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на северном склоне </w:t>
      </w:r>
      <w:proofErr w:type="spellStart"/>
      <w:r w:rsidRPr="004E10C1">
        <w:rPr>
          <w:rFonts w:ascii="Times New Roman" w:hAnsi="Times New Roman"/>
          <w:color w:val="000000" w:themeColor="text1"/>
          <w:sz w:val="16"/>
          <w:szCs w:val="16"/>
        </w:rPr>
        <w:t>Пратомаего</w:t>
      </w:r>
      <w:proofErr w:type="spellEnd"/>
      <w:r w:rsidRPr="004E10C1">
        <w:rPr>
          <w:rFonts w:ascii="Times New Roman" w:hAnsi="Times New Roman"/>
          <w:color w:val="000000" w:themeColor="text1"/>
          <w:sz w:val="16"/>
          <w:szCs w:val="16"/>
        </w:rPr>
        <w:t xml:space="preserve"> в Италии в Апеннинах на первом этапе его попытки побить рекорд для полета из Соединенного Королевства в Австралию. Его тело не нашли до 27 апреля (20802).</w:t>
      </w:r>
    </w:p>
    <w:p w14:paraId="7EC8A7CA" w14:textId="77777777" w:rsidR="00AF2EC7" w:rsidRPr="004E10C1" w:rsidRDefault="00AF2EC7" w:rsidP="004E10C1">
      <w:pPr>
        <w:spacing w:after="0" w:line="240" w:lineRule="auto"/>
        <w:jc w:val="both"/>
        <w:rPr>
          <w:rFonts w:ascii="Times New Roman" w:hAnsi="Times New Roman"/>
          <w:color w:val="000000" w:themeColor="text1"/>
          <w:sz w:val="16"/>
          <w:szCs w:val="16"/>
        </w:rPr>
      </w:pPr>
    </w:p>
    <w:p w14:paraId="22B72C4F"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82BA14C"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6CD7CF3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января 1933 состоялось рассмотрение эскизного проекта ДИП (АНТ-29), но ЦАГИ убедить ВВС не смог, так как на тяжелой машине не обеспечивали посадочную в 90 км/час (1454,23).</w:t>
      </w:r>
    </w:p>
    <w:p w14:paraId="2E34DBA1"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3CDA6BF5"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января 1933 г. возник еще один вариант - проект </w:t>
      </w:r>
      <w:proofErr w:type="spellStart"/>
      <w:r w:rsidRPr="004E10C1">
        <w:rPr>
          <w:rFonts w:ascii="Times New Roman" w:hAnsi="Times New Roman"/>
          <w:color w:val="000000" w:themeColor="text1"/>
          <w:sz w:val="16"/>
          <w:szCs w:val="16"/>
        </w:rPr>
        <w:t>ДИПа</w:t>
      </w:r>
      <w:proofErr w:type="spellEnd"/>
      <w:r w:rsidRPr="004E10C1">
        <w:rPr>
          <w:rFonts w:ascii="Times New Roman" w:hAnsi="Times New Roman"/>
          <w:color w:val="000000" w:themeColor="text1"/>
          <w:sz w:val="16"/>
          <w:szCs w:val="16"/>
        </w:rPr>
        <w:t xml:space="preserve"> под два мотора М-34, отвечающий самым последним требованиям УВВС.</w:t>
      </w:r>
    </w:p>
    <w:p w14:paraId="226C5FE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Конструкторы возражали против этих ТТТ, поскольку летные характеристики истребителя ухудшались: скорость посадочная - 110 км/ч вместо 90, разбег- 180 м вместо 140, пробег (с тормозами) - 140 м вместо 80, пикирование под углом 75° по вертикали на протяжении 600м-вместо 500.</w:t>
      </w:r>
    </w:p>
    <w:p w14:paraId="32A73EB0"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Первоначально постройку истребителя хотели завершить к 1 декабря 1933 г. Но большое количество конструктивных изменений, вызванное частыми изменениями требований УВВС, а также передача на самолет МИ-</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изготовленного оперения снизили готовность </w:t>
      </w:r>
      <w:proofErr w:type="spellStart"/>
      <w:r w:rsidRPr="004E10C1">
        <w:rPr>
          <w:rFonts w:ascii="Times New Roman" w:hAnsi="Times New Roman"/>
          <w:color w:val="000000" w:themeColor="text1"/>
          <w:sz w:val="16"/>
          <w:szCs w:val="16"/>
        </w:rPr>
        <w:t>ДИПа</w:t>
      </w:r>
      <w:proofErr w:type="spellEnd"/>
      <w:r w:rsidRPr="004E10C1">
        <w:rPr>
          <w:rFonts w:ascii="Times New Roman" w:hAnsi="Times New Roman"/>
          <w:color w:val="000000" w:themeColor="text1"/>
          <w:sz w:val="16"/>
          <w:szCs w:val="16"/>
        </w:rPr>
        <w:t xml:space="preserve"> до 6,5 процентов.</w:t>
      </w:r>
    </w:p>
    <w:p w14:paraId="551CBAC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работы по постройке истребителя развернулись в сентябре 1934 г. и продолжались пять месяцев. Ведущим по этим работам был старший инженер </w:t>
      </w:r>
      <w:proofErr w:type="spellStart"/>
      <w:r w:rsidRPr="004E10C1">
        <w:rPr>
          <w:rFonts w:ascii="Times New Roman" w:hAnsi="Times New Roman"/>
          <w:color w:val="000000" w:themeColor="text1"/>
          <w:sz w:val="16"/>
          <w:szCs w:val="16"/>
        </w:rPr>
        <w:t>Д.Ромейко</w:t>
      </w:r>
      <w:proofErr w:type="spellEnd"/>
      <w:r w:rsidRPr="004E10C1">
        <w:rPr>
          <w:rFonts w:ascii="Times New Roman" w:hAnsi="Times New Roman"/>
          <w:color w:val="000000" w:themeColor="text1"/>
          <w:sz w:val="16"/>
          <w:szCs w:val="16"/>
        </w:rPr>
        <w:t>-Гурко (9538,27).</w:t>
      </w:r>
    </w:p>
    <w:p w14:paraId="4A356FA1"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7F085471"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января 1933 г. Технический совет ЦАГИ рассмотрел вопрос «О проекте ДИП». С со</w:t>
      </w:r>
      <w:r w:rsidRPr="004E10C1">
        <w:rPr>
          <w:rFonts w:ascii="Times New Roman" w:hAnsi="Times New Roman"/>
          <w:color w:val="000000" w:themeColor="text1"/>
          <w:sz w:val="16"/>
          <w:szCs w:val="16"/>
        </w:rPr>
        <w:softHyphen/>
        <w:t xml:space="preserve">общениями выступили: помощник начальника КОСОС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и начальник бригады № 3 КОСОС П.О. Сухой.</w:t>
      </w:r>
    </w:p>
    <w:p w14:paraId="7D9C74E6"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остановился на тактическом значении самолёта и кратко охаракте</w:t>
      </w:r>
      <w:r w:rsidRPr="004E10C1">
        <w:rPr>
          <w:rFonts w:ascii="Times New Roman" w:hAnsi="Times New Roman"/>
          <w:color w:val="000000" w:themeColor="text1"/>
          <w:sz w:val="16"/>
          <w:szCs w:val="16"/>
        </w:rPr>
        <w:softHyphen/>
        <w:t>ризовал его вооружение.</w:t>
      </w:r>
    </w:p>
    <w:p w14:paraId="763D9383"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пушечное —АПК-8 100-мм, располагалась по всей длине нижней час</w:t>
      </w:r>
      <w:r w:rsidRPr="004E10C1">
        <w:rPr>
          <w:rFonts w:ascii="Times New Roman" w:hAnsi="Times New Roman"/>
          <w:color w:val="000000" w:themeColor="text1"/>
          <w:sz w:val="16"/>
          <w:szCs w:val="16"/>
        </w:rPr>
        <w:softHyphen/>
        <w:t>ти фюзеляжа. Одна точка крепления АПК была неподвижной, остальные три позволя</w:t>
      </w:r>
      <w:r w:rsidRPr="004E10C1">
        <w:rPr>
          <w:rFonts w:ascii="Times New Roman" w:hAnsi="Times New Roman"/>
          <w:color w:val="000000" w:themeColor="text1"/>
          <w:sz w:val="16"/>
          <w:szCs w:val="16"/>
        </w:rPr>
        <w:softHyphen/>
        <w:t>ли регулировать угол установки при монтаже. Боезапас состоял из 6 снарядов, размещённых в трубчатом магазине и 10 — в дополнительной кассете. Стрелковое во</w:t>
      </w:r>
      <w:r w:rsidRPr="004E10C1">
        <w:rPr>
          <w:rFonts w:ascii="Times New Roman" w:hAnsi="Times New Roman"/>
          <w:color w:val="000000" w:themeColor="text1"/>
          <w:sz w:val="16"/>
          <w:szCs w:val="16"/>
        </w:rPr>
        <w:softHyphen/>
        <w:t xml:space="preserve">оружение — 2 неподвижных пулемёта </w:t>
      </w:r>
      <w:r w:rsidR="00FA4B7D" w:rsidRPr="004E10C1">
        <w:rPr>
          <w:rFonts w:ascii="Times New Roman" w:hAnsi="Times New Roman"/>
          <w:color w:val="000000" w:themeColor="text1"/>
          <w:sz w:val="16"/>
          <w:szCs w:val="16"/>
        </w:rPr>
        <w:t>Ш</w:t>
      </w:r>
      <w:r w:rsidRPr="004E10C1">
        <w:rPr>
          <w:rFonts w:ascii="Times New Roman" w:hAnsi="Times New Roman"/>
          <w:color w:val="000000" w:themeColor="text1"/>
          <w:sz w:val="16"/>
          <w:szCs w:val="16"/>
          <w:lang w:val="en-US"/>
        </w:rPr>
        <w:t>KAC</w:t>
      </w:r>
      <w:r w:rsidRPr="004E10C1">
        <w:rPr>
          <w:rFonts w:ascii="Times New Roman" w:hAnsi="Times New Roman"/>
          <w:color w:val="000000" w:themeColor="text1"/>
          <w:sz w:val="16"/>
          <w:szCs w:val="16"/>
        </w:rPr>
        <w:t xml:space="preserve"> с боезапасом 2x1000 патронов устанав</w:t>
      </w:r>
      <w:r w:rsidRPr="004E10C1">
        <w:rPr>
          <w:rFonts w:ascii="Times New Roman" w:hAnsi="Times New Roman"/>
          <w:color w:val="000000" w:themeColor="text1"/>
          <w:sz w:val="16"/>
          <w:szCs w:val="16"/>
        </w:rPr>
        <w:softHyphen/>
        <w:t xml:space="preserve">ливались в центроплане крыла вне зоны вращения винта и один пулемёт </w:t>
      </w:r>
      <w:r w:rsidRPr="004E10C1">
        <w:rPr>
          <w:rFonts w:ascii="Times New Roman" w:hAnsi="Times New Roman"/>
          <w:color w:val="000000" w:themeColor="text1"/>
          <w:sz w:val="16"/>
          <w:szCs w:val="16"/>
          <w:lang w:val="en-US"/>
        </w:rPr>
        <w:t>LUKAC</w:t>
      </w:r>
      <w:r w:rsidRPr="004E10C1">
        <w:rPr>
          <w:rFonts w:ascii="Times New Roman" w:hAnsi="Times New Roman"/>
          <w:color w:val="000000" w:themeColor="text1"/>
          <w:sz w:val="16"/>
          <w:szCs w:val="16"/>
        </w:rPr>
        <w:t xml:space="preserve"> на турели Тур-9, в кабине стрелка-радиста.</w:t>
      </w:r>
    </w:p>
    <w:p w14:paraId="33510173"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прениях выступил начальник отдела КОСОС А.Н. Туполев, отметивший, что «такой пушки нет ни у кого в мире. За границей, там всего 20 мм.</w:t>
      </w:r>
    </w:p>
    <w:p w14:paraId="45B1722B"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Идёт эта машина и идёт неприятельская машина, порядка ТБ-3, ТБ-4. С этой дистан</w:t>
      </w:r>
      <w:r w:rsidRPr="004E10C1">
        <w:rPr>
          <w:rFonts w:ascii="Times New Roman" w:hAnsi="Times New Roman"/>
          <w:color w:val="000000" w:themeColor="text1"/>
          <w:sz w:val="16"/>
          <w:szCs w:val="16"/>
        </w:rPr>
        <w:softHyphen/>
        <w:t>ции (показывает на диаграмме) начинается стрельба. Снаряд разрывается и образует пучок. Если неприятельский самолёт попадает в этот пучок, то получается такое положе</w:t>
      </w:r>
      <w:r w:rsidRPr="004E10C1">
        <w:rPr>
          <w:rFonts w:ascii="Times New Roman" w:hAnsi="Times New Roman"/>
          <w:color w:val="000000" w:themeColor="text1"/>
          <w:sz w:val="16"/>
          <w:szCs w:val="16"/>
        </w:rPr>
        <w:softHyphen/>
        <w:t>ние, что как бы мы ведем стрельбу дробью по уткам. Эта одна из особенностей данной машины. Поэтому понятно то внимание, которое уделяется этой машине со стороны РВС. Это есть вещь модная и тактически новая.</w:t>
      </w:r>
    </w:p>
    <w:p w14:paraId="4375A9D9"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Мало иметь машину, которая бы хорошо увязала систему вооружения, нужно, чтобы ма</w:t>
      </w:r>
      <w:r w:rsidRPr="004E10C1">
        <w:rPr>
          <w:rFonts w:ascii="Times New Roman" w:hAnsi="Times New Roman"/>
          <w:color w:val="000000" w:themeColor="text1"/>
          <w:sz w:val="16"/>
          <w:szCs w:val="16"/>
        </w:rPr>
        <w:softHyphen/>
        <w:t>шина была увязана в системе промышленности.</w:t>
      </w:r>
    </w:p>
    <w:p w14:paraId="1401B596" w14:textId="77777777" w:rsidR="00310B25" w:rsidRPr="004E10C1" w:rsidRDefault="00310B2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машина конструировалась, параллельно с МИ-3, чтобы сохранить по возможности больше элементов. Она увязана таким образом: Отъёмная часть крыла заменена, и все машины МИ-3 идут с измененным концом крыла. Это усовершенствование сделано во время разработки. Всё крыло, начиная с фюзеляжа и включая сюда пулемётную установ</w:t>
      </w:r>
      <w:r w:rsidRPr="004E10C1">
        <w:rPr>
          <w:rFonts w:ascii="Times New Roman" w:hAnsi="Times New Roman"/>
          <w:color w:val="000000" w:themeColor="text1"/>
          <w:sz w:val="16"/>
          <w:szCs w:val="16"/>
        </w:rPr>
        <w:softHyphen/>
        <w:t>ку, которая также имеется на МИ-3, моторное хозяйство и убирающиеся шасси — одина</w:t>
      </w:r>
      <w:r w:rsidRPr="004E10C1">
        <w:rPr>
          <w:rFonts w:ascii="Times New Roman" w:hAnsi="Times New Roman"/>
          <w:color w:val="000000" w:themeColor="text1"/>
          <w:sz w:val="16"/>
          <w:szCs w:val="16"/>
        </w:rPr>
        <w:softHyphen/>
        <w:t>ково. — Фюзеляж мы хотели сохранить, но по мере того, как мы начиняли его хозяйством, мы увидели, что всё больше и больше элементов выпадает, и поэтому стало ясно, что фю</w:t>
      </w:r>
      <w:r w:rsidRPr="004E10C1">
        <w:rPr>
          <w:rFonts w:ascii="Times New Roman" w:hAnsi="Times New Roman"/>
          <w:color w:val="000000" w:themeColor="text1"/>
          <w:sz w:val="16"/>
          <w:szCs w:val="16"/>
        </w:rPr>
        <w:softHyphen/>
        <w:t>зеляж надо делать не</w:t>
      </w:r>
      <w:r w:rsidRPr="004E10C1">
        <w:rPr>
          <w:rFonts w:ascii="Times New Roman" w:hAnsi="Times New Roman"/>
          <w:color w:val="000000" w:themeColor="text1"/>
          <w:sz w:val="16"/>
          <w:szCs w:val="16"/>
        </w:rPr>
        <w:softHyphen/>
        <w:t>сколько изменённой конструкции, как это и определялось самим на</w:t>
      </w:r>
      <w:r w:rsidRPr="004E10C1">
        <w:rPr>
          <w:rFonts w:ascii="Times New Roman" w:hAnsi="Times New Roman"/>
          <w:color w:val="000000" w:themeColor="text1"/>
          <w:sz w:val="16"/>
          <w:szCs w:val="16"/>
        </w:rPr>
        <w:softHyphen/>
        <w:t>чертанием и специфи</w:t>
      </w:r>
      <w:r w:rsidRPr="004E10C1">
        <w:rPr>
          <w:rFonts w:ascii="Times New Roman" w:hAnsi="Times New Roman"/>
          <w:color w:val="000000" w:themeColor="text1"/>
          <w:sz w:val="16"/>
          <w:szCs w:val="16"/>
        </w:rPr>
        <w:softHyphen/>
        <w:t>ческой начинкой. Эта машина близкого буду</w:t>
      </w:r>
      <w:r w:rsidRPr="004E10C1">
        <w:rPr>
          <w:rFonts w:ascii="Times New Roman" w:hAnsi="Times New Roman"/>
          <w:color w:val="000000" w:themeColor="text1"/>
          <w:sz w:val="16"/>
          <w:szCs w:val="16"/>
        </w:rPr>
        <w:softHyphen/>
        <w:t>щего. Система находит</w:t>
      </w:r>
      <w:r w:rsidRPr="004E10C1">
        <w:rPr>
          <w:rFonts w:ascii="Times New Roman" w:hAnsi="Times New Roman"/>
          <w:color w:val="000000" w:themeColor="text1"/>
          <w:sz w:val="16"/>
          <w:szCs w:val="16"/>
        </w:rPr>
        <w:softHyphen/>
        <w:t>ся в производстве и ско</w:t>
      </w:r>
      <w:r w:rsidRPr="004E10C1">
        <w:rPr>
          <w:rFonts w:ascii="Times New Roman" w:hAnsi="Times New Roman"/>
          <w:color w:val="000000" w:themeColor="text1"/>
          <w:sz w:val="16"/>
          <w:szCs w:val="16"/>
        </w:rPr>
        <w:softHyphen/>
        <w:t>ро будет нам дана. В технических требованиях имеется целый ряд вза</w:t>
      </w:r>
      <w:r w:rsidRPr="004E10C1">
        <w:rPr>
          <w:rFonts w:ascii="Times New Roman" w:hAnsi="Times New Roman"/>
          <w:color w:val="000000" w:themeColor="text1"/>
          <w:sz w:val="16"/>
          <w:szCs w:val="16"/>
        </w:rPr>
        <w:softHyphen/>
        <w:t>имных противоречий» (15823).</w:t>
      </w:r>
    </w:p>
    <w:p w14:paraId="20A00779" w14:textId="77777777" w:rsidR="00310B25" w:rsidRPr="004E10C1" w:rsidRDefault="00310B25" w:rsidP="004E10C1">
      <w:pPr>
        <w:spacing w:after="0" w:line="240" w:lineRule="auto"/>
        <w:jc w:val="both"/>
        <w:rPr>
          <w:rFonts w:ascii="Times New Roman" w:hAnsi="Times New Roman"/>
          <w:color w:val="000000" w:themeColor="text1"/>
          <w:sz w:val="16"/>
          <w:szCs w:val="16"/>
        </w:rPr>
      </w:pPr>
    </w:p>
    <w:p w14:paraId="364B677A"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8 января 1933 года Технический совет ЦАГИ рассмотрел вопрос «О проекте ДИП». С сообщениями выступили: помощник начальника КОСОС А. В. </w:t>
      </w:r>
      <w:proofErr w:type="spellStart"/>
      <w:r w:rsidRPr="004E10C1">
        <w:rPr>
          <w:color w:val="000000" w:themeColor="text1"/>
          <w:sz w:val="16"/>
          <w:szCs w:val="16"/>
        </w:rPr>
        <w:t>Надашкевич</w:t>
      </w:r>
      <w:proofErr w:type="spellEnd"/>
      <w:r w:rsidRPr="004E10C1">
        <w:rPr>
          <w:color w:val="000000" w:themeColor="text1"/>
          <w:sz w:val="16"/>
          <w:szCs w:val="16"/>
        </w:rPr>
        <w:t xml:space="preserve"> и начальник бригады №3 КОСОС П. О. Сухой.</w:t>
      </w:r>
    </w:p>
    <w:p w14:paraId="05CD87D8"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А. В. </w:t>
      </w:r>
      <w:proofErr w:type="spellStart"/>
      <w:r w:rsidRPr="004E10C1">
        <w:rPr>
          <w:color w:val="000000" w:themeColor="text1"/>
          <w:sz w:val="16"/>
          <w:szCs w:val="16"/>
        </w:rPr>
        <w:t>Надашкевич</w:t>
      </w:r>
      <w:proofErr w:type="spellEnd"/>
      <w:r w:rsidRPr="004E10C1">
        <w:rPr>
          <w:color w:val="000000" w:themeColor="text1"/>
          <w:sz w:val="16"/>
          <w:szCs w:val="16"/>
        </w:rPr>
        <w:t xml:space="preserve"> остановился на тактическом значении самолета и кратко охарактеризовал его вооружение.</w:t>
      </w:r>
    </w:p>
    <w:p w14:paraId="38E118C0"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Павел Осипович в своем выступлении отметил, что:</w:t>
      </w:r>
    </w:p>
    <w:p w14:paraId="2E7F48D4"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Самолет имеет полезную нагрузку 1180 кг и запас горючего, обеспечивающий радиус действия в 300 км при 5000 метров высоты. Максимальная скорость 325 км/ч. Время подъема (на 5000 м – примеч. автора) при нормальном пользовании газом 15-18 минут. Практический потолок – 8000 метров и посадочная скорость 90 км/ч. Тактические свойства самолета требуют, чтобы при выполнении летных данных учитывалась нижеследующая по важности их последовательность: скорость, скороподъемность, потолок и маневренность.</w:t>
      </w:r>
    </w:p>
    <w:p w14:paraId="6419C701"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Прежде всего, требуется большая скорость. Она определяет схему машины. Большую летную скорость мы можем достигнуть при наличии моноплана. Поэтому схема </w:t>
      </w:r>
      <w:r w:rsidRPr="004E10C1">
        <w:rPr>
          <w:rStyle w:val="af0"/>
          <w:i w:val="0"/>
          <w:color w:val="000000" w:themeColor="text1"/>
          <w:sz w:val="16"/>
          <w:szCs w:val="16"/>
          <w:bdr w:val="none" w:sz="0" w:space="0" w:color="auto" w:frame="1"/>
        </w:rPr>
        <w:lastRenderedPageBreak/>
        <w:t>данного типа самолета была утверждена монопланная. Поскольку самолет делается на высочайшие требования, постольку это определяет и количество моторов, которые должен иметь самолет. Поэтому, в конечном счете, мы получаем монопланное крыло с фюзеляжем по середине и с двумя моторами по сторонам фюзеляжа. Сама пушка располагается внутри фюзеляжа таким образом, что снаряды вылетают впереди, а отходящий газ выходит сзади.</w:t>
      </w:r>
    </w:p>
    <w:p w14:paraId="4BF450F9"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Эта система связывает нас и в дальнейшем ходе проектирования, отражающемся на оперении и общем размещении. Крыло машины </w:t>
      </w:r>
      <w:proofErr w:type="spellStart"/>
      <w:r w:rsidRPr="004E10C1">
        <w:rPr>
          <w:rStyle w:val="af0"/>
          <w:i w:val="0"/>
          <w:color w:val="000000" w:themeColor="text1"/>
          <w:sz w:val="16"/>
          <w:szCs w:val="16"/>
          <w:bdr w:val="none" w:sz="0" w:space="0" w:color="auto" w:frame="1"/>
        </w:rPr>
        <w:t>трехлонжеронное</w:t>
      </w:r>
      <w:proofErr w:type="spellEnd"/>
      <w:r w:rsidRPr="004E10C1">
        <w:rPr>
          <w:rStyle w:val="af0"/>
          <w:i w:val="0"/>
          <w:color w:val="000000" w:themeColor="text1"/>
          <w:sz w:val="16"/>
          <w:szCs w:val="16"/>
          <w:bdr w:val="none" w:sz="0" w:space="0" w:color="auto" w:frame="1"/>
        </w:rPr>
        <w:t>, типа МИ-3. Несущая поверхность его имеет – 58,3 м². По всем прикидкам и по тем полезным нагрузкам, которые были заданы, мы получаем вес машины в 4900 кг. Таким образом, при этой несущей поверхности получается, что нагрузка на м² равна 84 кг. Машина с мотором без импеллера (как это, вероятно, будет с первой машиной) будет легче на 100 кг. Таким образом, вес будет 4800 кг, нагрузка – 82,5 кг.</w:t>
      </w:r>
    </w:p>
    <w:p w14:paraId="76D3319A"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Что получается с точки зрения летных характеристик, если мы посмотрим те требования, которые даны правительством. При сравнении машины с моторами без импеллеров мы технические требования не выполним, и для выполнения их должны иметь мотор М-34 с импеллером. При этом моторе данные, которые мы будем иметь – расчетные данные – будут такого рода: на 5000 м мы будем иметь скорость порядка 330 км/ч, т.е. примерно у нас имеется некоторое превышение по сравнению с теми требованиями, которые нам даны. Время подъема на 5000 м выдерживается при моторе с импеллером. При тех данных, которые нам гарантирует ЦИАМ, может быть снижение до 10 минут. Но, повторяю, мы имеем пока только расчетные данные.</w:t>
      </w:r>
    </w:p>
    <w:p w14:paraId="1F22D649"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Потолок для мотора с импеллером выдерживается порядка 8500 м. Несколько хуже дело с посадочной скоростью. Посадочная скорость будет порядка 110 км/ч, вместо 90 км/ч, которые даны в технических требованиях. Для уменьшения посадочной скорости, казалось бы, можно было идти по пути уменьшения нагрузки на один квадратный метр, но это не желательно в связи с развитием площади и размера машины, </w:t>
      </w:r>
      <w:proofErr w:type="gramStart"/>
      <w:r w:rsidRPr="004E10C1">
        <w:rPr>
          <w:rStyle w:val="af0"/>
          <w:i w:val="0"/>
          <w:color w:val="000000" w:themeColor="text1"/>
          <w:sz w:val="16"/>
          <w:szCs w:val="16"/>
          <w:bdr w:val="none" w:sz="0" w:space="0" w:color="auto" w:frame="1"/>
        </w:rPr>
        <w:t>а следовательно</w:t>
      </w:r>
      <w:proofErr w:type="gramEnd"/>
      <w:r w:rsidRPr="004E10C1">
        <w:rPr>
          <w:rStyle w:val="af0"/>
          <w:i w:val="0"/>
          <w:color w:val="000000" w:themeColor="text1"/>
          <w:sz w:val="16"/>
          <w:szCs w:val="16"/>
          <w:bdr w:val="none" w:sz="0" w:space="0" w:color="auto" w:frame="1"/>
        </w:rPr>
        <w:t xml:space="preserve"> и понижения максимальной скорости.</w:t>
      </w:r>
    </w:p>
    <w:p w14:paraId="16837362"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Если дальше просматривать требования в смысле полетных качеств, то мы должны отметить, прежде всего, то, что с нас требуют, чтобы самолет допускал пикирование под углом 75°. Требование довольно тяжелое. Затем требуют, чтобы при установке стабилизатора на угол, соответствующий эксплуатационной скорости на боевой высоте, переход на любой режим, включая посадку, не должен вызывать давление на ручку более 5 кг. Надо сказать, что для машины такой размерности чрезвычайно трудно получить это давление даже при самой хорошей компенсации.</w:t>
      </w:r>
    </w:p>
    <w:p w14:paraId="4BEE274E"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С нас требуют чрезвычайно малого давления на ручку до 2 кг при всех фигурах и небольшое давление на ногу – до 5 кг.</w:t>
      </w:r>
    </w:p>
    <w:p w14:paraId="0A66B7BA"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Что касается остальных требований, то в основном они не вызывают сомнений. Если нужно будет, то я отвечу на это в ответах на вопросы, а сейчас останавливаться не буду.</w:t>
      </w:r>
    </w:p>
    <w:p w14:paraId="21A30CA0"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Обращаясь к конструкции, нужно отметить следующее: крыло металлическое </w:t>
      </w:r>
      <w:proofErr w:type="spellStart"/>
      <w:r w:rsidRPr="004E10C1">
        <w:rPr>
          <w:rStyle w:val="af0"/>
          <w:i w:val="0"/>
          <w:color w:val="000000" w:themeColor="text1"/>
          <w:sz w:val="16"/>
          <w:szCs w:val="16"/>
          <w:bdr w:val="none" w:sz="0" w:space="0" w:color="auto" w:frame="1"/>
        </w:rPr>
        <w:t>трехлонжеронное</w:t>
      </w:r>
      <w:proofErr w:type="spellEnd"/>
      <w:r w:rsidRPr="004E10C1">
        <w:rPr>
          <w:rStyle w:val="af0"/>
          <w:i w:val="0"/>
          <w:color w:val="000000" w:themeColor="text1"/>
          <w:sz w:val="16"/>
          <w:szCs w:val="16"/>
          <w:bdr w:val="none" w:sz="0" w:space="0" w:color="auto" w:frame="1"/>
        </w:rPr>
        <w:t>, фюзеляж типа монокок, в котором размещаются два человека. Летчик снабжен прицелом и неподвижными пулеметами, расположенными в крыле.</w:t>
      </w:r>
    </w:p>
    <w:p w14:paraId="0728167E"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Что касается обстрела задней и нижней полусферы, то они полностью не достигаются. Имеется мертвое пространство, полученное от самого фюзеляжа. Сравнительно небольшой величины, потому что пулеметы могут быть установлены отвесно вниз. Конструкция фюзеляжа дает достаточно пространства для работы наблюдателя, но размещение самой системы как раз у него между ногами, вызывает известное неудобство. Могут возникнуть разговоры относительно расположения системы в фюзеляже. Дело в том, что самый калибр обуславливал необходимость размещения орудия таким образом, чтобы отходящие газы не проходили мимо каких-либо частей самолета, т.к. до сих пор опыты показали, что, несмотря на достаточную толщину обшивки, она разрушалась. Поэтому наиболее рациональным размещением данного орудия является помещение его внутри фюзеляжа, с отводом газов за оперение.</w:t>
      </w:r>
    </w:p>
    <w:p w14:paraId="27F39460"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Оперение мы вынуждены были из-за отходящих газов поднять выше фюзеляжа. … Это сделано с таким расчетом, чтобы вынести его за пределы влияния крыла. …»</w:t>
      </w:r>
    </w:p>
    <w:p w14:paraId="468FEDFB"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Далее последовали ответы вопросы присутствующих. Отвечая на вопрос, как использовалась схема самолета МИ-3, Павел Осипович </w:t>
      </w:r>
      <w:proofErr w:type="gramStart"/>
      <w:r w:rsidRPr="004E10C1">
        <w:rPr>
          <w:color w:val="000000" w:themeColor="text1"/>
          <w:sz w:val="16"/>
          <w:szCs w:val="16"/>
        </w:rPr>
        <w:t>подчеркнул</w:t>
      </w:r>
      <w:proofErr w:type="gramEnd"/>
      <w:r w:rsidRPr="004E10C1">
        <w:rPr>
          <w:color w:val="000000" w:themeColor="text1"/>
          <w:sz w:val="16"/>
          <w:szCs w:val="16"/>
        </w:rPr>
        <w:t xml:space="preserve"> что:</w:t>
      </w:r>
    </w:p>
    <w:p w14:paraId="1AA99E7D"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«От МИ-3 взято крыло, но за счет наращивания концевых обтекателей увеличены его несущая поверхность и размах. Фюзеляж и центральная часть крыла, примыкающая к нему изменены.</w:t>
      </w:r>
    </w:p>
    <w:p w14:paraId="7831CEE3"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Как и на МИ-3 имеется шасси, убирающееся назад, таким образом, что колесо до половины прячется между лонжеронами крыла, причем остальная половина колеса хорошо закрываются капотом радиатора. Выступают только небольшие части покрышки. Колеса тормозные».</w:t>
      </w:r>
    </w:p>
    <w:p w14:paraId="29DAE47C"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 прениях выступил начальник отдела КОСОС А. Н. Туполев, он отметил, что:</w:t>
      </w:r>
    </w:p>
    <w:p w14:paraId="4D7C3300"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«Такой пушки нет ни у кого в мире. За границей, там всего 20 мм.</w:t>
      </w:r>
    </w:p>
    <w:p w14:paraId="30BD6B8E"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Идет эта машина и идет неприятельская машина, порядка ТБ-3, ТБ-4. С этой дистанции </w:t>
      </w:r>
      <w:r w:rsidRPr="004E10C1">
        <w:rPr>
          <w:color w:val="000000" w:themeColor="text1"/>
          <w:sz w:val="16"/>
          <w:szCs w:val="16"/>
          <w:bdr w:val="none" w:sz="0" w:space="0" w:color="auto" w:frame="1"/>
        </w:rPr>
        <w:t>(показывает на диаграмме)</w:t>
      </w:r>
      <w:r w:rsidRPr="004E10C1">
        <w:rPr>
          <w:rStyle w:val="af0"/>
          <w:i w:val="0"/>
          <w:color w:val="000000" w:themeColor="text1"/>
          <w:sz w:val="16"/>
          <w:szCs w:val="16"/>
          <w:bdr w:val="none" w:sz="0" w:space="0" w:color="auto" w:frame="1"/>
        </w:rPr>
        <w:t> начинается стрельба. Снаряд разрывается и образует пучок. Если неприятельский самолет попадает в этот пучок, то получается такое положение, что как бы мы ведем стрельбу дробью по уткам. Эта одна из особенностей данной машины.</w:t>
      </w:r>
    </w:p>
    <w:p w14:paraId="6DD3F748"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Поэтому понятно то внимание, которое уделяется этой машине со стороны РВС. Это есть вещь модная и тактически новая.</w:t>
      </w:r>
    </w:p>
    <w:p w14:paraId="77C2770B"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Мало иметь машину, которая бы хорошо увязала систему вооружения, нужно, чтобы машина была увязана в системе промышленности.</w:t>
      </w:r>
    </w:p>
    <w:p w14:paraId="7A5DE4CB"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Эта машина конструировалась параллельно с МИ-3, чтобы сохранить по возможности больше элементов. Она увязана таким образом: Отъемная часть крыла заменена, и все машины МИ-3 идут с измененным концом крыла. Это усовершенствование сделано во время разработки. Все крыло, начиная с фюзеляжа и включая сюда пулеметную установку, которая также имеется на МИ-3, моторное хозяйство и убирающиеся шасси – одинаково. … Фюзеляж мы хотели сохранить, но по мере того, как мы начиняли его хозяйством, мы увидели, что все больше и больше элементов выпадает, и поэтому стало ясно, что фюзеляж надо делать несколько измененной конструкции, как это и определялось самим начертанием и специфической начинкой.</w:t>
      </w:r>
    </w:p>
    <w:p w14:paraId="7F1F2D10"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Эта машина близкого будущего. Система находится в производстве и скоро будет нам дана.</w:t>
      </w:r>
    </w:p>
    <w:p w14:paraId="6A10BF9D"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В технических требованиях имеется целый ряд взаимных противоречий. …» (19175).</w:t>
      </w:r>
    </w:p>
    <w:p w14:paraId="1F93CD2B" w14:textId="77777777" w:rsidR="0072397D" w:rsidRPr="004E10C1" w:rsidRDefault="0072397D" w:rsidP="004E10C1">
      <w:pPr>
        <w:pStyle w:val="ae"/>
        <w:shd w:val="clear" w:color="auto" w:fill="FFFFFF"/>
        <w:spacing w:before="0" w:after="0"/>
        <w:jc w:val="both"/>
        <w:textAlignment w:val="baseline"/>
        <w:rPr>
          <w:color w:val="000000" w:themeColor="text1"/>
          <w:sz w:val="16"/>
          <w:szCs w:val="16"/>
        </w:rPr>
      </w:pPr>
    </w:p>
    <w:p w14:paraId="3B2962D9"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 января 1933 г. у начальника ЦАГИ Н.М. Харламова состоялось совещание по проекту самолета ДИП (АНТ-29) и техническим условиям на него. Первым с объяснением технического «лица» машины выступил помощник начальника КОСОС А.В. </w:t>
      </w:r>
      <w:proofErr w:type="spellStart"/>
      <w:r w:rsidRPr="00612F62">
        <w:rPr>
          <w:rFonts w:ascii="Times New Roman" w:hAnsi="Times New Roman"/>
          <w:color w:val="0070C0"/>
          <w:sz w:val="16"/>
          <w:szCs w:val="16"/>
        </w:rPr>
        <w:t>Надашкевич</w:t>
      </w:r>
      <w:proofErr w:type="spellEnd"/>
      <w:r w:rsidRPr="00612F62">
        <w:rPr>
          <w:rFonts w:ascii="Times New Roman" w:hAnsi="Times New Roman"/>
          <w:color w:val="0070C0"/>
          <w:sz w:val="16"/>
          <w:szCs w:val="16"/>
        </w:rPr>
        <w:t>: «Самолет предназначается для зашиты городов и важных стратегических объектов от вражеских бомбардировщиков. Поэтому его основными характеристиками должны стать скорость и скороподъем</w:t>
      </w:r>
      <w:r w:rsidRPr="00612F62">
        <w:rPr>
          <w:rFonts w:ascii="Times New Roman" w:hAnsi="Times New Roman"/>
          <w:color w:val="0070C0"/>
          <w:sz w:val="16"/>
          <w:szCs w:val="16"/>
        </w:rPr>
        <w:softHyphen/>
        <w:t>ность. Во время боя машину с тыла будут защищать одноместные истребители». Основным наступательным оружием должна была стать динамо-реактивная пушка (ДРП) калибра 100 мм. Располо</w:t>
      </w:r>
      <w:r w:rsidRPr="00612F62">
        <w:rPr>
          <w:rFonts w:ascii="Times New Roman" w:hAnsi="Times New Roman"/>
          <w:color w:val="0070C0"/>
          <w:sz w:val="16"/>
          <w:szCs w:val="16"/>
        </w:rPr>
        <w:softHyphen/>
        <w:t>жили ее внутри самолета, по всей длине фюзеляжа. Отвод пороховых газов осу</w:t>
      </w:r>
      <w:r w:rsidRPr="00612F62">
        <w:rPr>
          <w:rFonts w:ascii="Times New Roman" w:hAnsi="Times New Roman"/>
          <w:color w:val="0070C0"/>
          <w:sz w:val="16"/>
          <w:szCs w:val="16"/>
        </w:rPr>
        <w:softHyphen/>
        <w:t>ществлялся через трубу, выступавшую за Модель истребителя киль. Впереди дульного среза ствола установили предохранительную трубу, удли</w:t>
      </w:r>
      <w:r w:rsidRPr="00612F62">
        <w:rPr>
          <w:rFonts w:ascii="Times New Roman" w:hAnsi="Times New Roman"/>
          <w:color w:val="0070C0"/>
          <w:sz w:val="16"/>
          <w:szCs w:val="16"/>
        </w:rPr>
        <w:softHyphen/>
        <w:t>нявшую ствол и выходившую из носовой части фюзеляжа. Она служила и для заря</w:t>
      </w:r>
      <w:r w:rsidRPr="00612F62">
        <w:rPr>
          <w:rFonts w:ascii="Times New Roman" w:hAnsi="Times New Roman"/>
          <w:color w:val="0070C0"/>
          <w:sz w:val="16"/>
          <w:szCs w:val="16"/>
        </w:rPr>
        <w:softHyphen/>
        <w:t>жания пушки и для отвода части газов при выстреле. Питание пушки произво</w:t>
      </w:r>
      <w:r w:rsidRPr="00612F62">
        <w:rPr>
          <w:rFonts w:ascii="Times New Roman" w:hAnsi="Times New Roman"/>
          <w:color w:val="0070C0"/>
          <w:sz w:val="16"/>
          <w:szCs w:val="16"/>
        </w:rPr>
        <w:softHyphen/>
        <w:t>дилось из трубчатого магазина, располо</w:t>
      </w:r>
      <w:r w:rsidRPr="00612F62">
        <w:rPr>
          <w:rFonts w:ascii="Times New Roman" w:hAnsi="Times New Roman"/>
          <w:color w:val="0070C0"/>
          <w:sz w:val="16"/>
          <w:szCs w:val="16"/>
        </w:rPr>
        <w:softHyphen/>
        <w:t>женного над стволом, а сам кассетный магазин со снарядами размещался между пилотом и наблюдателем. В минуту пуш</w:t>
      </w:r>
      <w:r w:rsidRPr="00612F62">
        <w:rPr>
          <w:rFonts w:ascii="Times New Roman" w:hAnsi="Times New Roman"/>
          <w:color w:val="0070C0"/>
          <w:sz w:val="16"/>
          <w:szCs w:val="16"/>
        </w:rPr>
        <w:softHyphen/>
        <w:t>ка могла выпускать до 20 снарядов на дальность около 2000 м. Для выстрела пи</w:t>
      </w:r>
      <w:r w:rsidRPr="00612F62">
        <w:rPr>
          <w:rFonts w:ascii="Times New Roman" w:hAnsi="Times New Roman"/>
          <w:color w:val="0070C0"/>
          <w:sz w:val="16"/>
          <w:szCs w:val="16"/>
        </w:rPr>
        <w:softHyphen/>
        <w:t>лоту нужно было только нажать гашетку, перезарядка осуществлялась автоматичес</w:t>
      </w:r>
      <w:r w:rsidRPr="00612F62">
        <w:rPr>
          <w:rFonts w:ascii="Times New Roman" w:hAnsi="Times New Roman"/>
          <w:color w:val="0070C0"/>
          <w:sz w:val="16"/>
          <w:szCs w:val="16"/>
        </w:rPr>
        <w:softHyphen/>
        <w:t>ки. Прицел ко времени проведения сове</w:t>
      </w:r>
      <w:r w:rsidRPr="00612F62">
        <w:rPr>
          <w:rFonts w:ascii="Times New Roman" w:hAnsi="Times New Roman"/>
          <w:color w:val="0070C0"/>
          <w:sz w:val="16"/>
          <w:szCs w:val="16"/>
        </w:rPr>
        <w:softHyphen/>
        <w:t>щания еще не разработали, но эта задача уже стояла в планах УВП. До появления прицела определением параметров цели должен был заниматься наблюдатель. Подобные пушки уже ставили на самоле</w:t>
      </w:r>
      <w:r w:rsidRPr="00612F62">
        <w:rPr>
          <w:rFonts w:ascii="Times New Roman" w:hAnsi="Times New Roman"/>
          <w:color w:val="0070C0"/>
          <w:sz w:val="16"/>
          <w:szCs w:val="16"/>
        </w:rPr>
        <w:softHyphen/>
        <w:t>тах, но опыта размещения их в фюзеляже еще не было.</w:t>
      </w:r>
    </w:p>
    <w:p w14:paraId="3DC1E2CB"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 собравшихся на совещание возникло много вопросов по поводу эффективности такого вооружения. На них отвечал А.Н. Туполев: «В чем, по сути дела, такти</w:t>
      </w:r>
      <w:r w:rsidRPr="00612F62">
        <w:rPr>
          <w:rFonts w:ascii="Times New Roman" w:hAnsi="Times New Roman"/>
          <w:color w:val="0070C0"/>
          <w:sz w:val="16"/>
          <w:szCs w:val="16"/>
        </w:rPr>
        <w:softHyphen/>
        <w:t>ческий смысл машины, в чем ее изюминка? Почему РВС и ВВС так настаивали на со</w:t>
      </w:r>
      <w:r w:rsidRPr="00612F62">
        <w:rPr>
          <w:rFonts w:ascii="Times New Roman" w:hAnsi="Times New Roman"/>
          <w:color w:val="0070C0"/>
          <w:sz w:val="16"/>
          <w:szCs w:val="16"/>
        </w:rPr>
        <w:softHyphen/>
        <w:t>здании подобного самолета и какие пре</w:t>
      </w:r>
      <w:r w:rsidRPr="00612F62">
        <w:rPr>
          <w:rFonts w:ascii="Times New Roman" w:hAnsi="Times New Roman"/>
          <w:color w:val="0070C0"/>
          <w:sz w:val="16"/>
          <w:szCs w:val="16"/>
        </w:rPr>
        <w:softHyphen/>
        <w:t>имущества он мог бы иметь перед своими соперниками? ...Дело в том, что самолет снабжен такой пушкой, которой не име</w:t>
      </w:r>
      <w:r w:rsidRPr="00612F62">
        <w:rPr>
          <w:rFonts w:ascii="Times New Roman" w:hAnsi="Times New Roman"/>
          <w:color w:val="0070C0"/>
          <w:sz w:val="16"/>
          <w:szCs w:val="16"/>
        </w:rPr>
        <w:softHyphen/>
        <w:t>ется ни на одной машине в мире. Пушка поставлена 100-миллиметровая, а загра</w:t>
      </w:r>
      <w:r w:rsidRPr="00612F62">
        <w:rPr>
          <w:rFonts w:ascii="Times New Roman" w:hAnsi="Times New Roman"/>
          <w:color w:val="0070C0"/>
          <w:sz w:val="16"/>
          <w:szCs w:val="16"/>
        </w:rPr>
        <w:softHyphen/>
        <w:t>ничные машины имеют всего 20-</w:t>
      </w:r>
      <w:proofErr w:type="gramStart"/>
      <w:r w:rsidRPr="00612F62">
        <w:rPr>
          <w:rFonts w:ascii="Times New Roman" w:hAnsi="Times New Roman"/>
          <w:color w:val="0070C0"/>
          <w:sz w:val="16"/>
          <w:szCs w:val="16"/>
        </w:rPr>
        <w:t>милли- метровые</w:t>
      </w:r>
      <w:proofErr w:type="gramEnd"/>
      <w:r w:rsidRPr="00612F62">
        <w:rPr>
          <w:rFonts w:ascii="Times New Roman" w:hAnsi="Times New Roman"/>
          <w:color w:val="0070C0"/>
          <w:sz w:val="16"/>
          <w:szCs w:val="16"/>
        </w:rPr>
        <w:t>. Эта размерность представляет большие преимущества по сравнению с дру</w:t>
      </w:r>
      <w:r w:rsidRPr="00612F62">
        <w:rPr>
          <w:rFonts w:ascii="Times New Roman" w:hAnsi="Times New Roman"/>
          <w:color w:val="0070C0"/>
          <w:sz w:val="16"/>
          <w:szCs w:val="16"/>
        </w:rPr>
        <w:softHyphen/>
        <w:t>гими, потому что убойность снарядов из</w:t>
      </w:r>
      <w:r w:rsidRPr="00612F62">
        <w:rPr>
          <w:rFonts w:ascii="Times New Roman" w:hAnsi="Times New Roman"/>
          <w:color w:val="0070C0"/>
          <w:sz w:val="16"/>
          <w:szCs w:val="16"/>
        </w:rPr>
        <w:softHyphen/>
        <w:t>меняется по кубу. Как представляется бой этой машины? Идет эта машина и идет неприятельская машина порядка ТБ—3 или ТБ—4. С этой дистанции (А.Н. Туполев показывает на диаграмме) начинается стрельба. Разорвавшись на этом расстоя</w:t>
      </w:r>
      <w:r w:rsidRPr="00612F62">
        <w:rPr>
          <w:rFonts w:ascii="Times New Roman" w:hAnsi="Times New Roman"/>
          <w:color w:val="0070C0"/>
          <w:sz w:val="16"/>
          <w:szCs w:val="16"/>
        </w:rPr>
        <w:softHyphen/>
        <w:t>нии (снова диаграмма), он (вероятно, сна</w:t>
      </w:r>
      <w:r w:rsidRPr="00612F62">
        <w:rPr>
          <w:rFonts w:ascii="Times New Roman" w:hAnsi="Times New Roman"/>
          <w:color w:val="0070C0"/>
          <w:sz w:val="16"/>
          <w:szCs w:val="16"/>
        </w:rPr>
        <w:softHyphen/>
        <w:t>ряд) образует пучок. Если неприятельский самолет попадет на этот пучок, то полу</w:t>
      </w:r>
      <w:r w:rsidRPr="00612F62">
        <w:rPr>
          <w:rFonts w:ascii="Times New Roman" w:hAnsi="Times New Roman"/>
          <w:color w:val="0070C0"/>
          <w:sz w:val="16"/>
          <w:szCs w:val="16"/>
        </w:rPr>
        <w:softHyphen/>
        <w:t>чается такое положение, что как бы мы имеем стрельбу дробью по уткам. Такая стрельба и является одной из основных осо</w:t>
      </w:r>
      <w:r w:rsidRPr="00612F62">
        <w:rPr>
          <w:rFonts w:ascii="Times New Roman" w:hAnsi="Times New Roman"/>
          <w:color w:val="0070C0"/>
          <w:sz w:val="16"/>
          <w:szCs w:val="16"/>
        </w:rPr>
        <w:softHyphen/>
        <w:t>бенностей этой машины. Вот в чем заклю</w:t>
      </w:r>
      <w:r w:rsidRPr="00612F62">
        <w:rPr>
          <w:rFonts w:ascii="Times New Roman" w:hAnsi="Times New Roman"/>
          <w:color w:val="0070C0"/>
          <w:sz w:val="16"/>
          <w:szCs w:val="16"/>
        </w:rPr>
        <w:softHyphen/>
        <w:t>чается преимущество этой машины по сравнению с другого рода машинами и их во</w:t>
      </w:r>
      <w:r w:rsidRPr="00612F62">
        <w:rPr>
          <w:rFonts w:ascii="Times New Roman" w:hAnsi="Times New Roman"/>
          <w:color w:val="0070C0"/>
          <w:sz w:val="16"/>
          <w:szCs w:val="16"/>
        </w:rPr>
        <w:softHyphen/>
        <w:t>оружением. Поэтому понятно то внима</w:t>
      </w:r>
      <w:r w:rsidRPr="00612F62">
        <w:rPr>
          <w:rFonts w:ascii="Times New Roman" w:hAnsi="Times New Roman"/>
          <w:color w:val="0070C0"/>
          <w:sz w:val="16"/>
          <w:szCs w:val="16"/>
        </w:rPr>
        <w:softHyphen/>
        <w:t>ние, которое уделяется этой машине со стороны РВС».</w:t>
      </w:r>
    </w:p>
    <w:p w14:paraId="522655EB"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соображениями о конструкции са</w:t>
      </w:r>
      <w:r w:rsidRPr="00612F62">
        <w:rPr>
          <w:rFonts w:ascii="Times New Roman" w:hAnsi="Times New Roman"/>
          <w:color w:val="0070C0"/>
          <w:sz w:val="16"/>
          <w:szCs w:val="16"/>
        </w:rPr>
        <w:softHyphen/>
        <w:t>молета выступил П.О. Сухой. Заданные ТТТ, ориентированные в первую очередь на достижение большой скорости полета при достаточно большой массе машины, определили выбор схемы — двухмотор</w:t>
      </w:r>
      <w:r w:rsidRPr="00612F62">
        <w:rPr>
          <w:rFonts w:ascii="Times New Roman" w:hAnsi="Times New Roman"/>
          <w:color w:val="0070C0"/>
          <w:sz w:val="16"/>
          <w:szCs w:val="16"/>
        </w:rPr>
        <w:softHyphen/>
        <w:t>ный свободнонесущий моноплан. При этом КБ стремилось использовать преды</w:t>
      </w:r>
      <w:r w:rsidRPr="00612F62">
        <w:rPr>
          <w:rFonts w:ascii="Times New Roman" w:hAnsi="Times New Roman"/>
          <w:color w:val="0070C0"/>
          <w:sz w:val="16"/>
          <w:szCs w:val="16"/>
        </w:rPr>
        <w:softHyphen/>
        <w:t>дущие наработки. Так, от МИ-3 решили использовать шасси и крыло (несколько увеличив его по размаху за счет концевых обтекателей).</w:t>
      </w:r>
    </w:p>
    <w:p w14:paraId="23BAFFD9"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Заседание закончилось выводом: «...проект не вызывает возражений». Не</w:t>
      </w:r>
      <w:r w:rsidRPr="00612F62">
        <w:rPr>
          <w:rFonts w:ascii="Times New Roman" w:hAnsi="Times New Roman"/>
          <w:color w:val="0070C0"/>
          <w:sz w:val="16"/>
          <w:szCs w:val="16"/>
        </w:rPr>
        <w:softHyphen/>
        <w:t>обходима его дальнейшая детальная про</w:t>
      </w:r>
      <w:r w:rsidRPr="00612F62">
        <w:rPr>
          <w:rFonts w:ascii="Times New Roman" w:hAnsi="Times New Roman"/>
          <w:color w:val="0070C0"/>
          <w:sz w:val="16"/>
          <w:szCs w:val="16"/>
        </w:rPr>
        <w:softHyphen/>
        <w:t>работка.</w:t>
      </w:r>
    </w:p>
    <w:p w14:paraId="57F5FBC0"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Машину планировали построить в 1933 г. Но этого сделать не удалось. В про</w:t>
      </w:r>
      <w:r w:rsidRPr="00612F62">
        <w:rPr>
          <w:rFonts w:ascii="Times New Roman" w:hAnsi="Times New Roman"/>
          <w:color w:val="0070C0"/>
          <w:sz w:val="16"/>
          <w:szCs w:val="16"/>
        </w:rPr>
        <w:softHyphen/>
        <w:t>цессе работы конструкция самолета претерпела ряд изменений: менялись кры</w:t>
      </w:r>
      <w:r w:rsidRPr="00612F62">
        <w:rPr>
          <w:rFonts w:ascii="Times New Roman" w:hAnsi="Times New Roman"/>
          <w:color w:val="0070C0"/>
          <w:sz w:val="16"/>
          <w:szCs w:val="16"/>
        </w:rPr>
        <w:softHyphen/>
        <w:t>ло, оперение, хвостовая часть фюзеляжа. Были задержки и по другими причинам. Например, уже готовое оперение пришлось передать на истребитель МИ—3бис. Все это привело к тому, что настоящая рабо</w:t>
      </w:r>
      <w:r w:rsidRPr="00612F62">
        <w:rPr>
          <w:rFonts w:ascii="Times New Roman" w:hAnsi="Times New Roman"/>
          <w:color w:val="0070C0"/>
          <w:sz w:val="16"/>
          <w:szCs w:val="16"/>
        </w:rPr>
        <w:softHyphen/>
        <w:t>та началась только в сентябре 1934 г</w:t>
      </w:r>
    </w:p>
    <w:p w14:paraId="12C7DF60"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Проектирование машины вела бригада П.О. Сухого.</w:t>
      </w:r>
    </w:p>
    <w:p w14:paraId="18D12B90"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Первый полет опытной машины состоялся зимой 1935 года. Построен единственный опытный экземпляр.</w:t>
      </w:r>
    </w:p>
    <w:p w14:paraId="2B80E3F1" w14:textId="77777777" w:rsidR="00640C94" w:rsidRPr="00612F62" w:rsidRDefault="00640C94" w:rsidP="00640C9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марте 1936 г. работы по самолету АНТ—29 были прекращены (23474).</w:t>
      </w:r>
    </w:p>
    <w:p w14:paraId="0AB569F9" w14:textId="77777777" w:rsidR="00640C94" w:rsidRPr="00612F62" w:rsidRDefault="00640C94" w:rsidP="00640C94">
      <w:pPr>
        <w:spacing w:after="0" w:line="240" w:lineRule="auto"/>
        <w:jc w:val="both"/>
        <w:rPr>
          <w:rFonts w:ascii="Times New Roman" w:hAnsi="Times New Roman"/>
          <w:color w:val="0070C0"/>
          <w:sz w:val="16"/>
          <w:szCs w:val="16"/>
        </w:rPr>
      </w:pPr>
    </w:p>
    <w:p w14:paraId="0432AA0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января 1933 года и.о. начальника </w:t>
      </w:r>
      <w:proofErr w:type="spellStart"/>
      <w:r w:rsidRPr="004E10C1">
        <w:rPr>
          <w:rFonts w:ascii="Times New Roman" w:hAnsi="Times New Roman"/>
          <w:color w:val="000000" w:themeColor="text1"/>
          <w:sz w:val="16"/>
          <w:szCs w:val="16"/>
        </w:rPr>
        <w:t>Осконпробюро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Бицкий</w:t>
      </w:r>
      <w:proofErr w:type="spellEnd"/>
      <w:r w:rsidRPr="004E10C1">
        <w:rPr>
          <w:rFonts w:ascii="Times New Roman" w:hAnsi="Times New Roman"/>
          <w:color w:val="000000" w:themeColor="text1"/>
          <w:sz w:val="16"/>
          <w:szCs w:val="16"/>
        </w:rPr>
        <w:t xml:space="preserve"> писал письмо № 6с начальнику ВВС</w:t>
      </w:r>
    </w:p>
    <w:p w14:paraId="26B10231"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Доношу, что сего числа начальник ОКПБ Гроховский заболел нервным расстройством и я вступил во временное исполнение его обязанностей.</w:t>
      </w:r>
    </w:p>
    <w:p w14:paraId="6FADE81E"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настоящее время для дальнейшего существования ОКПБ до сих пор отсутствует план работы на 1933 год и утверждение его затягивается, отсутствуют средства на уплату жалования инженерно-техническому составу Бюро и рабочим Экспериментального завода, так как последний находится в состоянии простоя, так как 1933 год уже наступил, а завод задачи не имеет, прием же заказов со стороны связан с жесткими сроками исполнения с последующими неустойками в случае переключения производства по прямому назначению. Ввиду отсутствия квартир летно-технический состав живет в канцеляриях Бюро, что нарушает секретность, а также не дает возможности сдачи помещения по окончании работ под охрану караула. Военный квартирный отдел в помещениях отказал.</w:t>
      </w:r>
    </w:p>
    <w:p w14:paraId="7DAEAA53"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Вашего немедленного указания:</w:t>
      </w:r>
    </w:p>
    <w:p w14:paraId="30C933DB" w14:textId="77777777" w:rsidR="00095B9C" w:rsidRPr="004E10C1" w:rsidRDefault="00095B9C" w:rsidP="004E10C1">
      <w:pPr>
        <w:numPr>
          <w:ilvl w:val="0"/>
          <w:numId w:val="2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Производить ли выплату зарплаты вольнонаемному инженерно-техническому составу Бюро за январь 1933 года или произвести увольнение их.</w:t>
      </w:r>
    </w:p>
    <w:p w14:paraId="31D71C38" w14:textId="77777777" w:rsidR="00095B9C" w:rsidRPr="004E10C1" w:rsidRDefault="00095B9C" w:rsidP="004E10C1">
      <w:pPr>
        <w:numPr>
          <w:ilvl w:val="0"/>
          <w:numId w:val="2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какой срок переключить производство экспериментального завода на частные заказы.</w:t>
      </w:r>
    </w:p>
    <w:p w14:paraId="24626B02" w14:textId="77777777" w:rsidR="00095B9C" w:rsidRPr="004E10C1" w:rsidRDefault="00095B9C" w:rsidP="004E10C1">
      <w:pPr>
        <w:numPr>
          <w:ilvl w:val="0"/>
          <w:numId w:val="2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Куда разместить, проживающий в канцеляриях летно-технический состав в количестве 8 человек (7486, 49).</w:t>
      </w:r>
    </w:p>
    <w:p w14:paraId="6EAFFD52" w14:textId="77777777" w:rsidR="00095B9C" w:rsidRPr="004E10C1" w:rsidRDefault="00095B9C" w:rsidP="004E10C1">
      <w:pPr>
        <w:tabs>
          <w:tab w:val="left" w:pos="360"/>
        </w:tabs>
        <w:spacing w:after="0" w:line="240" w:lineRule="auto"/>
        <w:jc w:val="both"/>
        <w:rPr>
          <w:rFonts w:ascii="Times New Roman" w:hAnsi="Times New Roman"/>
          <w:color w:val="000000" w:themeColor="text1"/>
          <w:sz w:val="16"/>
          <w:szCs w:val="16"/>
        </w:rPr>
      </w:pPr>
    </w:p>
    <w:p w14:paraId="39A1A502" w14:textId="77777777" w:rsidR="00956BB9" w:rsidRDefault="00956BB9" w:rsidP="00956BB9">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8 января</w:t>
      </w:r>
      <w:r>
        <w:rPr>
          <w:rFonts w:ascii="Times New Roman" w:hAnsi="Times New Roman"/>
          <w:color w:val="0070C0"/>
          <w:sz w:val="16"/>
          <w:szCs w:val="16"/>
        </w:rPr>
        <w:t xml:space="preserve"> 1933 г.</w:t>
      </w:r>
      <w:r w:rsidRPr="005C0EE3">
        <w:rPr>
          <w:rFonts w:ascii="Times New Roman" w:hAnsi="Times New Roman"/>
          <w:color w:val="0070C0"/>
          <w:sz w:val="16"/>
          <w:szCs w:val="16"/>
        </w:rPr>
        <w:t xml:space="preserve"> </w:t>
      </w:r>
      <w:r>
        <w:rPr>
          <w:rFonts w:ascii="Times New Roman" w:hAnsi="Times New Roman"/>
          <w:color w:val="0070C0"/>
          <w:sz w:val="16"/>
          <w:szCs w:val="16"/>
        </w:rPr>
        <w:t>в</w:t>
      </w:r>
      <w:r w:rsidRPr="005C0EE3">
        <w:rPr>
          <w:rFonts w:ascii="Times New Roman" w:hAnsi="Times New Roman"/>
          <w:color w:val="0070C0"/>
          <w:sz w:val="16"/>
          <w:szCs w:val="16"/>
        </w:rPr>
        <w:t xml:space="preserve"> Москве состоялась конференция писателей</w:t>
      </w:r>
      <w:r>
        <w:rPr>
          <w:rFonts w:ascii="Times New Roman" w:hAnsi="Times New Roman"/>
          <w:color w:val="0070C0"/>
          <w:sz w:val="16"/>
          <w:szCs w:val="16"/>
        </w:rPr>
        <w:t>,</w:t>
      </w:r>
      <w:r w:rsidRPr="005C0EE3">
        <w:rPr>
          <w:rFonts w:ascii="Times New Roman" w:hAnsi="Times New Roman"/>
          <w:color w:val="0070C0"/>
          <w:sz w:val="16"/>
          <w:szCs w:val="16"/>
        </w:rPr>
        <w:t xml:space="preserve"> созванная по инициативе и при содействии ВВС </w:t>
      </w:r>
      <w:r>
        <w:rPr>
          <w:rFonts w:ascii="Times New Roman" w:hAnsi="Times New Roman"/>
          <w:color w:val="0070C0"/>
          <w:sz w:val="16"/>
          <w:szCs w:val="16"/>
        </w:rPr>
        <w:t>с</w:t>
      </w:r>
      <w:r w:rsidRPr="005C0EE3">
        <w:rPr>
          <w:rFonts w:ascii="Times New Roman" w:hAnsi="Times New Roman"/>
          <w:color w:val="0070C0"/>
          <w:sz w:val="16"/>
          <w:szCs w:val="16"/>
        </w:rPr>
        <w:t xml:space="preserve"> целью привлечения писателей к работе над авиационной тематикой</w:t>
      </w:r>
      <w:r>
        <w:rPr>
          <w:rFonts w:ascii="Times New Roman" w:hAnsi="Times New Roman"/>
          <w:color w:val="0070C0"/>
          <w:sz w:val="16"/>
          <w:szCs w:val="16"/>
        </w:rPr>
        <w:t>. По инициативе</w:t>
      </w:r>
      <w:r w:rsidRPr="005C0EE3">
        <w:rPr>
          <w:rFonts w:ascii="Times New Roman" w:hAnsi="Times New Roman"/>
          <w:color w:val="0070C0"/>
          <w:sz w:val="16"/>
          <w:szCs w:val="16"/>
        </w:rPr>
        <w:t xml:space="preserve"> начальника Глав</w:t>
      </w:r>
      <w:r w:rsidRPr="005C0EE3">
        <w:rPr>
          <w:rFonts w:ascii="Times New Roman" w:hAnsi="Times New Roman"/>
          <w:color w:val="0070C0"/>
          <w:sz w:val="16"/>
          <w:szCs w:val="16"/>
        </w:rPr>
        <w:softHyphen/>
        <w:t xml:space="preserve">ного управления </w:t>
      </w:r>
      <w:r>
        <w:rPr>
          <w:rFonts w:ascii="Times New Roman" w:hAnsi="Times New Roman"/>
          <w:color w:val="0070C0"/>
          <w:sz w:val="16"/>
          <w:szCs w:val="16"/>
        </w:rPr>
        <w:t>а</w:t>
      </w:r>
      <w:r w:rsidRPr="005C0EE3">
        <w:rPr>
          <w:rFonts w:ascii="Times New Roman" w:hAnsi="Times New Roman"/>
          <w:color w:val="0070C0"/>
          <w:sz w:val="16"/>
          <w:szCs w:val="16"/>
        </w:rPr>
        <w:t>ви</w:t>
      </w:r>
      <w:r>
        <w:rPr>
          <w:rFonts w:ascii="Times New Roman" w:hAnsi="Times New Roman"/>
          <w:color w:val="0070C0"/>
          <w:sz w:val="16"/>
          <w:szCs w:val="16"/>
        </w:rPr>
        <w:t xml:space="preserve">апромышленности </w:t>
      </w:r>
      <w:proofErr w:type="spellStart"/>
      <w:proofErr w:type="gramStart"/>
      <w:r>
        <w:rPr>
          <w:rFonts w:ascii="Times New Roman" w:hAnsi="Times New Roman"/>
          <w:color w:val="0070C0"/>
          <w:sz w:val="16"/>
          <w:szCs w:val="16"/>
        </w:rPr>
        <w:t>П.И.Баранова</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 xml:space="preserve"> были</w:t>
      </w:r>
      <w:proofErr w:type="gramEnd"/>
      <w:r w:rsidRPr="005C0EE3">
        <w:rPr>
          <w:rFonts w:ascii="Times New Roman" w:hAnsi="Times New Roman"/>
          <w:color w:val="0070C0"/>
          <w:sz w:val="16"/>
          <w:szCs w:val="16"/>
        </w:rPr>
        <w:t xml:space="preserve"> </w:t>
      </w:r>
      <w:r>
        <w:rPr>
          <w:rFonts w:ascii="Times New Roman" w:hAnsi="Times New Roman"/>
          <w:color w:val="0070C0"/>
          <w:sz w:val="16"/>
          <w:szCs w:val="16"/>
        </w:rPr>
        <w:t>созданы писательские</w:t>
      </w:r>
      <w:r w:rsidRPr="005C0EE3">
        <w:rPr>
          <w:rFonts w:ascii="Times New Roman" w:hAnsi="Times New Roman"/>
          <w:color w:val="0070C0"/>
          <w:sz w:val="16"/>
          <w:szCs w:val="16"/>
        </w:rPr>
        <w:t xml:space="preserve"> бригады для работы над созданием произведений, показ</w:t>
      </w:r>
      <w:r>
        <w:rPr>
          <w:rFonts w:ascii="Times New Roman" w:hAnsi="Times New Roman"/>
          <w:color w:val="0070C0"/>
          <w:sz w:val="16"/>
          <w:szCs w:val="16"/>
        </w:rPr>
        <w:t xml:space="preserve">ывающих </w:t>
      </w:r>
      <w:r w:rsidRPr="005C0EE3">
        <w:rPr>
          <w:rFonts w:ascii="Times New Roman" w:hAnsi="Times New Roman"/>
          <w:color w:val="0070C0"/>
          <w:sz w:val="16"/>
          <w:szCs w:val="16"/>
        </w:rPr>
        <w:t>людей и жизнь авиапромышленных предприятий.</w:t>
      </w:r>
      <w:r>
        <w:rPr>
          <w:rFonts w:ascii="Times New Roman" w:hAnsi="Times New Roman"/>
          <w:color w:val="0070C0"/>
          <w:sz w:val="16"/>
          <w:szCs w:val="16"/>
        </w:rPr>
        <w:t xml:space="preserve"> Р</w:t>
      </w:r>
      <w:r w:rsidRPr="005C0EE3">
        <w:rPr>
          <w:rFonts w:ascii="Times New Roman" w:hAnsi="Times New Roman"/>
          <w:color w:val="0070C0"/>
          <w:sz w:val="16"/>
          <w:szCs w:val="16"/>
        </w:rPr>
        <w:t>езультатом</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конференции </w:t>
      </w:r>
      <w:r>
        <w:rPr>
          <w:rFonts w:ascii="Times New Roman" w:hAnsi="Times New Roman"/>
          <w:color w:val="0070C0"/>
          <w:sz w:val="16"/>
          <w:szCs w:val="16"/>
        </w:rPr>
        <w:t>явился</w:t>
      </w:r>
      <w:r w:rsidRPr="005C0EE3">
        <w:rPr>
          <w:rFonts w:ascii="Times New Roman" w:hAnsi="Times New Roman"/>
          <w:color w:val="0070C0"/>
          <w:sz w:val="16"/>
          <w:szCs w:val="16"/>
        </w:rPr>
        <w:t xml:space="preserve"> приток в художественную литературу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авиационных </w:t>
      </w:r>
      <w:r>
        <w:rPr>
          <w:rFonts w:ascii="Times New Roman" w:hAnsi="Times New Roman"/>
          <w:color w:val="0070C0"/>
          <w:sz w:val="16"/>
          <w:szCs w:val="16"/>
        </w:rPr>
        <w:t>с</w:t>
      </w:r>
      <w:r w:rsidRPr="005C0EE3">
        <w:rPr>
          <w:rFonts w:ascii="Times New Roman" w:hAnsi="Times New Roman"/>
          <w:color w:val="0070C0"/>
          <w:sz w:val="16"/>
          <w:szCs w:val="16"/>
        </w:rPr>
        <w:t>пециалистов, а некоторые</w:t>
      </w:r>
      <w:r>
        <w:rPr>
          <w:rFonts w:ascii="Times New Roman" w:hAnsi="Times New Roman"/>
          <w:color w:val="0070C0"/>
          <w:sz w:val="16"/>
          <w:szCs w:val="16"/>
        </w:rPr>
        <w:t xml:space="preserve"> уже</w:t>
      </w:r>
      <w:r w:rsidRPr="005C0EE3">
        <w:rPr>
          <w:rFonts w:ascii="Times New Roman" w:hAnsi="Times New Roman"/>
          <w:color w:val="0070C0"/>
          <w:sz w:val="16"/>
          <w:szCs w:val="16"/>
        </w:rPr>
        <w:t xml:space="preserve"> известные, писатели серьезно занялись </w:t>
      </w:r>
      <w:r>
        <w:rPr>
          <w:rFonts w:ascii="Times New Roman" w:hAnsi="Times New Roman"/>
          <w:color w:val="0070C0"/>
          <w:sz w:val="16"/>
          <w:szCs w:val="16"/>
        </w:rPr>
        <w:t>а</w:t>
      </w:r>
      <w:r w:rsidRPr="005C0EE3">
        <w:rPr>
          <w:rFonts w:ascii="Times New Roman" w:hAnsi="Times New Roman"/>
          <w:color w:val="0070C0"/>
          <w:sz w:val="16"/>
          <w:szCs w:val="16"/>
        </w:rPr>
        <w:t>виационной тематикой</w:t>
      </w:r>
      <w:r>
        <w:rPr>
          <w:rFonts w:ascii="Times New Roman" w:hAnsi="Times New Roman"/>
          <w:color w:val="0070C0"/>
          <w:sz w:val="16"/>
          <w:szCs w:val="16"/>
        </w:rPr>
        <w:t>.</w:t>
      </w:r>
      <w:r w:rsidRPr="005C0EE3">
        <w:rPr>
          <w:rFonts w:ascii="Times New Roman" w:hAnsi="Times New Roman"/>
          <w:color w:val="0070C0"/>
          <w:sz w:val="16"/>
          <w:szCs w:val="16"/>
        </w:rPr>
        <w:t xml:space="preserve"> В конце рода уже появились первые худо</w:t>
      </w:r>
      <w:r>
        <w:rPr>
          <w:rFonts w:ascii="Times New Roman" w:hAnsi="Times New Roman"/>
          <w:color w:val="0070C0"/>
          <w:sz w:val="16"/>
          <w:szCs w:val="16"/>
        </w:rPr>
        <w:t>жественные</w:t>
      </w:r>
      <w:r w:rsidRPr="005C0EE3">
        <w:rPr>
          <w:rFonts w:ascii="Times New Roman" w:hAnsi="Times New Roman"/>
          <w:color w:val="0070C0"/>
          <w:sz w:val="16"/>
          <w:szCs w:val="16"/>
        </w:rPr>
        <w:t xml:space="preserve"> произведения в виде альманахов и отдельных рассказов на </w:t>
      </w:r>
      <w:r>
        <w:rPr>
          <w:rFonts w:ascii="Times New Roman" w:hAnsi="Times New Roman"/>
          <w:color w:val="0070C0"/>
          <w:sz w:val="16"/>
          <w:szCs w:val="16"/>
        </w:rPr>
        <w:t>а</w:t>
      </w:r>
      <w:r w:rsidRPr="005C0EE3">
        <w:rPr>
          <w:rFonts w:ascii="Times New Roman" w:hAnsi="Times New Roman"/>
          <w:color w:val="0070C0"/>
          <w:sz w:val="16"/>
          <w:szCs w:val="16"/>
        </w:rPr>
        <w:t>виационные темы.</w:t>
      </w:r>
    </w:p>
    <w:p w14:paraId="09440B22" w14:textId="77777777" w:rsidR="00956BB9" w:rsidRDefault="00956BB9" w:rsidP="00956BB9">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5C0EE3">
        <w:rPr>
          <w:rFonts w:ascii="Times New Roman" w:hAnsi="Times New Roman"/>
          <w:color w:val="0070C0"/>
          <w:sz w:val="16"/>
          <w:szCs w:val="16"/>
        </w:rPr>
        <w:t>"Самолет”</w:t>
      </w:r>
      <w:r>
        <w:rPr>
          <w:rFonts w:ascii="Times New Roman" w:hAnsi="Times New Roman"/>
          <w:color w:val="0070C0"/>
          <w:sz w:val="16"/>
          <w:szCs w:val="16"/>
        </w:rPr>
        <w:t>,</w:t>
      </w:r>
      <w:r w:rsidRPr="005C0EE3">
        <w:rPr>
          <w:rFonts w:ascii="Times New Roman" w:hAnsi="Times New Roman"/>
          <w:color w:val="0070C0"/>
          <w:sz w:val="16"/>
          <w:szCs w:val="16"/>
        </w:rPr>
        <w:t xml:space="preserve"> 1</w:t>
      </w:r>
      <w:r>
        <w:rPr>
          <w:rFonts w:ascii="Times New Roman" w:hAnsi="Times New Roman"/>
          <w:color w:val="0070C0"/>
          <w:sz w:val="16"/>
          <w:szCs w:val="16"/>
        </w:rPr>
        <w:t>9</w:t>
      </w:r>
      <w:r w:rsidRPr="005C0EE3">
        <w:rPr>
          <w:rFonts w:ascii="Times New Roman" w:hAnsi="Times New Roman"/>
          <w:color w:val="0070C0"/>
          <w:sz w:val="16"/>
          <w:szCs w:val="16"/>
        </w:rPr>
        <w:t xml:space="preserve">34 </w:t>
      </w:r>
      <w:r>
        <w:rPr>
          <w:rFonts w:ascii="Times New Roman" w:hAnsi="Times New Roman"/>
          <w:color w:val="0070C0"/>
          <w:sz w:val="16"/>
          <w:szCs w:val="16"/>
        </w:rPr>
        <w:t xml:space="preserve">№ </w:t>
      </w:r>
      <w:r w:rsidRPr="005C0EE3">
        <w:rPr>
          <w:rFonts w:ascii="Times New Roman" w:hAnsi="Times New Roman"/>
          <w:color w:val="0070C0"/>
          <w:sz w:val="16"/>
          <w:szCs w:val="16"/>
        </w:rPr>
        <w:t>1</w:t>
      </w:r>
      <w:r>
        <w:rPr>
          <w:rFonts w:ascii="Times New Roman" w:hAnsi="Times New Roman"/>
          <w:color w:val="0070C0"/>
          <w:sz w:val="16"/>
          <w:szCs w:val="16"/>
        </w:rPr>
        <w:t>/ (23370).</w:t>
      </w:r>
    </w:p>
    <w:p w14:paraId="126BBCD2" w14:textId="77777777" w:rsidR="00956BB9" w:rsidRPr="005C0EE3" w:rsidRDefault="00956BB9" w:rsidP="00956BB9">
      <w:pPr>
        <w:spacing w:after="0" w:line="240" w:lineRule="auto"/>
        <w:jc w:val="both"/>
        <w:rPr>
          <w:rFonts w:ascii="Times New Roman" w:hAnsi="Times New Roman"/>
          <w:color w:val="0070C0"/>
          <w:sz w:val="16"/>
          <w:szCs w:val="16"/>
        </w:rPr>
      </w:pPr>
    </w:p>
    <w:p w14:paraId="70962B92"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января 1933 С.П.К. предложил на заседании Президиума ЦС ОХА издавать ежемесячный журнал "Советская ракета" объемом 2,5-3 </w:t>
      </w:r>
      <w:proofErr w:type="spellStart"/>
      <w:r w:rsidRPr="004E10C1">
        <w:rPr>
          <w:rFonts w:ascii="Times New Roman" w:hAnsi="Times New Roman"/>
          <w:color w:val="000000" w:themeColor="text1"/>
          <w:sz w:val="16"/>
          <w:szCs w:val="16"/>
        </w:rPr>
        <w:t>печ.л</w:t>
      </w:r>
      <w:proofErr w:type="spellEnd"/>
      <w:r w:rsidRPr="004E10C1">
        <w:rPr>
          <w:rFonts w:ascii="Times New Roman" w:hAnsi="Times New Roman"/>
          <w:color w:val="000000" w:themeColor="text1"/>
          <w:sz w:val="16"/>
          <w:szCs w:val="16"/>
        </w:rPr>
        <w:t xml:space="preserve">. и тиражом 5 тыс. экз. Предложение было принято. Выделены 28 </w:t>
      </w:r>
      <w:proofErr w:type="spellStart"/>
      <w:r w:rsidRPr="004E10C1">
        <w:rPr>
          <w:rFonts w:ascii="Times New Roman" w:hAnsi="Times New Roman"/>
          <w:color w:val="000000" w:themeColor="text1"/>
          <w:sz w:val="16"/>
          <w:szCs w:val="16"/>
        </w:rPr>
        <w:t>тыс.р</w:t>
      </w:r>
      <w:proofErr w:type="spellEnd"/>
      <w:r w:rsidRPr="004E10C1">
        <w:rPr>
          <w:rFonts w:ascii="Times New Roman" w:hAnsi="Times New Roman"/>
          <w:color w:val="000000" w:themeColor="text1"/>
          <w:sz w:val="16"/>
          <w:szCs w:val="16"/>
        </w:rPr>
        <w:t>. Утверждена редколлегия, в состав которой вошел СПК. Издание осуществлено не было (ЦГАОР, ф. 8355, № 75(1), л. 21) (10676).</w:t>
      </w:r>
    </w:p>
    <w:p w14:paraId="4C1278C0"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7BAF2933" w14:textId="77777777" w:rsidR="00095B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9CC865D" w14:textId="77777777" w:rsidR="00095B9C" w:rsidRPr="004E10C1" w:rsidRDefault="00095B9C" w:rsidP="004E10C1">
      <w:pPr>
        <w:spacing w:after="0" w:line="240" w:lineRule="auto"/>
        <w:jc w:val="both"/>
        <w:rPr>
          <w:rFonts w:ascii="Times New Roman" w:hAnsi="Times New Roman"/>
          <w:iCs/>
          <w:color w:val="000000" w:themeColor="text1"/>
          <w:sz w:val="16"/>
          <w:szCs w:val="16"/>
        </w:rPr>
      </w:pPr>
    </w:p>
    <w:p w14:paraId="064B4294" w14:textId="77777777" w:rsidR="00095B9C" w:rsidRPr="004E10C1" w:rsidRDefault="00095B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января 1933 5 танков ТТ-18 (телеуправляемый танк - индекс, присвоенный в 1934) были переданы на испытания в специальный отряд N 4 ЛВО вместе с телеуправляемыми ТТ-26 и ТТ-27.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1932 дальностью до 1.5 км (реально 500-1000 в хорошую погоду), не прошел (4243,25).</w:t>
      </w:r>
    </w:p>
    <w:p w14:paraId="1045E25D" w14:textId="77777777" w:rsidR="00095B9C" w:rsidRPr="004E10C1" w:rsidRDefault="00095B9C" w:rsidP="004E10C1">
      <w:pPr>
        <w:spacing w:after="0" w:line="240" w:lineRule="auto"/>
        <w:jc w:val="both"/>
        <w:rPr>
          <w:rFonts w:ascii="Times New Roman" w:hAnsi="Times New Roman"/>
          <w:color w:val="000000" w:themeColor="text1"/>
          <w:sz w:val="16"/>
          <w:szCs w:val="16"/>
        </w:rPr>
      </w:pPr>
    </w:p>
    <w:p w14:paraId="6409BEE8"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8 января 1933 г. состоялось выступление по докладу </w:t>
      </w:r>
      <w:proofErr w:type="spellStart"/>
      <w:r w:rsidRPr="004E10C1">
        <w:rPr>
          <w:i w:val="0"/>
          <w:iCs w:val="0"/>
          <w:color w:val="000000" w:themeColor="text1"/>
          <w:spacing w:val="0"/>
          <w:kern w:val="0"/>
          <w:position w:val="0"/>
          <w:sz w:val="16"/>
          <w:szCs w:val="16"/>
          <w:lang w:val="ru-RU"/>
        </w:rPr>
        <w:t>И.В.Сталина</w:t>
      </w:r>
      <w:proofErr w:type="spellEnd"/>
      <w:r w:rsidRPr="004E10C1">
        <w:rPr>
          <w:i w:val="0"/>
          <w:iCs w:val="0"/>
          <w:color w:val="000000" w:themeColor="text1"/>
          <w:spacing w:val="0"/>
          <w:kern w:val="0"/>
          <w:position w:val="0"/>
          <w:sz w:val="16"/>
          <w:szCs w:val="16"/>
          <w:lang w:val="ru-RU"/>
        </w:rPr>
        <w:t xml:space="preserve"> «Итоги первой пятилетки и народнохозяйственный план 1933 г.»</w:t>
      </w:r>
    </w:p>
    <w:p w14:paraId="64EDC22A"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Из стенограммы объединенного пленума ЦК и ЦКК ВКП(б) 7-12 января 1933 г.</w:t>
      </w:r>
    </w:p>
    <w:p w14:paraId="103EB714"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Мы имеем величайшие политические и хозяйственные достижения в итоге победоносного выполнения первой пятилетки. В области топлива, в частности, в ценностном выражении, выполнение плана первой пятилетки по всем видам топлива достигает 99%. Если же мы переведем все виды топлива в условное топливо, то пятилетка по топливу выполнена на 97%. Достижения грандиозные. Это выполнение плана доказывает, насколько были неверны часто повторявшиеся и в наше время установки буржуазных экономистов о том, что наша страна имеет органический дефицит в топливном балансе и что мы и на будущее время от этого органического дефицитного топливного баланса не избавимся.</w:t>
      </w:r>
    </w:p>
    <w:p w14:paraId="51022A5E"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Однако, выполнив пятилетку по топливу, мы сейчас должны обратить большое внимание на ряд опасных симптомов в каменноугольной и нефтяной промышленности. Необходимо не только отмечать величайшие успехи, которых мы достигли, выполнив первую пятилетку, но нужно вскрывать и те дефекты, которые выявились при выполнении плана и </w:t>
      </w:r>
      <w:proofErr w:type="gramStart"/>
      <w:r w:rsidRPr="004E10C1">
        <w:rPr>
          <w:i w:val="0"/>
          <w:iCs w:val="0"/>
          <w:color w:val="000000" w:themeColor="text1"/>
          <w:spacing w:val="0"/>
          <w:kern w:val="0"/>
          <w:position w:val="0"/>
          <w:sz w:val="16"/>
          <w:szCs w:val="16"/>
          <w:lang w:val="ru-RU"/>
        </w:rPr>
        <w:t>по углю</w:t>
      </w:r>
      <w:proofErr w:type="gramEnd"/>
      <w:r w:rsidRPr="004E10C1">
        <w:rPr>
          <w:i w:val="0"/>
          <w:iCs w:val="0"/>
          <w:color w:val="000000" w:themeColor="text1"/>
          <w:spacing w:val="0"/>
          <w:kern w:val="0"/>
          <w:position w:val="0"/>
          <w:sz w:val="16"/>
          <w:szCs w:val="16"/>
          <w:lang w:val="ru-RU"/>
        </w:rPr>
        <w:t xml:space="preserve"> и по нефти. По нефти пятилетка выполнена в 2,5 года. Это блестящая победа! Но, выполнив пятилетку в 2,5 года, мы в остальные 1 г. и 9 месяцев дали прирост по нефтяной промышленности всего на 2,5 процента. </w:t>
      </w:r>
    </w:p>
    <w:p w14:paraId="5B204983"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Вы понимаете, насколько опасна такая стабилизация добычи, когда у нас необычайно быстро растет тракторный парк, когда авто- и танкостроение идет бурными темпами, развивается экспорт. Необходимо обратить самое серьезное внимание на положение нефтяной промышленности</w:t>
      </w:r>
    </w:p>
    <w:p w14:paraId="00B11FFA"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Если обратимся к нашему каменноугольному фронту, то здесь имеются грандиозные достижения. Так же, как и в нефтяной промышленности, проведена реконструкция, применяются последние новейшие технические методы. </w:t>
      </w:r>
      <w:proofErr w:type="spellStart"/>
      <w:r w:rsidRPr="004E10C1">
        <w:rPr>
          <w:i w:val="0"/>
          <w:iCs w:val="0"/>
          <w:color w:val="000000" w:themeColor="text1"/>
          <w:spacing w:val="0"/>
          <w:kern w:val="0"/>
          <w:position w:val="0"/>
          <w:sz w:val="16"/>
          <w:szCs w:val="16"/>
          <w:lang w:val="ru-RU"/>
        </w:rPr>
        <w:t>Несоменно</w:t>
      </w:r>
      <w:proofErr w:type="spellEnd"/>
      <w:r w:rsidRPr="004E10C1">
        <w:rPr>
          <w:i w:val="0"/>
          <w:iCs w:val="0"/>
          <w:color w:val="000000" w:themeColor="text1"/>
          <w:spacing w:val="0"/>
          <w:kern w:val="0"/>
          <w:position w:val="0"/>
          <w:sz w:val="16"/>
          <w:szCs w:val="16"/>
          <w:lang w:val="ru-RU"/>
        </w:rPr>
        <w:t>, здесь имеются такие грандиозные сдвиги, которыми не может похвастаться ни одна капиталистическая страна за такой короткий период. Но каменноугольная промышленность полностью плана пятилетки в 4 года не выполнила. Рассматривая работу Донбасса, мы должны будем обратить внимание на то, что за последние 3 года средний годовой прирост по Донбассу выражался количественно в 4 млн. тонн добычи в год. Для выполнения предварительной наметки добычи во второй пятилетке по Донбассу в пределах 85 миллионов тонн, этот прирост в 4 млн. тонн нас никак не может удовлетворить. Тем более он никак не может нас удовлетворить потому, что мы уже сейчас вложили в Донецкий бассейн около 900 млн. рублей в капитальное строительство против плана первой пятилетки в 700 млн. рублей, т.е. значительно перевыполнили этот план. Мы сейчас можем требовать от Донбасса, чтобы он дал нам такие темпы, которые обеспечивали бы возможность во второй пятилетке полностью ликвидировать дефицит в нашем топливном балансе.</w:t>
      </w:r>
    </w:p>
    <w:p w14:paraId="26247730"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Общее количество новых шахт, без реконструируемых, находившихся в стройке, по данным </w:t>
      </w:r>
      <w:proofErr w:type="spellStart"/>
      <w:r w:rsidRPr="004E10C1">
        <w:rPr>
          <w:i w:val="0"/>
          <w:iCs w:val="0"/>
          <w:color w:val="000000" w:themeColor="text1"/>
          <w:spacing w:val="0"/>
          <w:kern w:val="0"/>
          <w:position w:val="0"/>
          <w:sz w:val="16"/>
          <w:szCs w:val="16"/>
          <w:lang w:val="ru-RU"/>
        </w:rPr>
        <w:t>Главтопа</w:t>
      </w:r>
      <w:proofErr w:type="spellEnd"/>
      <w:r w:rsidRPr="004E10C1">
        <w:rPr>
          <w:i w:val="0"/>
          <w:iCs w:val="0"/>
          <w:color w:val="000000" w:themeColor="text1"/>
          <w:spacing w:val="0"/>
          <w:kern w:val="0"/>
          <w:position w:val="0"/>
          <w:sz w:val="16"/>
          <w:szCs w:val="16"/>
          <w:lang w:val="ru-RU"/>
        </w:rPr>
        <w:t>, составляет 319, мощностью около 220 млн. тонн. Если мы введем всю их мощность, то с лихвой покроем все задания по второй пятилетке. Однако, если присмотреться к тому, как пускаются в действие эти новые шахты, то необходимо отметить ряд вопиющих явлений, которых не должно быть у нас. Прежде всего надо отметить, что ряд шахт, которые мы считаем пущенными, на самом деле дают всего процентов 20-60 их проектной мощности, и почти ни одна из крупных пущенных шахт в Донбассе и Кузбассе не дает добычи, близкой к проектной мощности. Пусковой период длится течение полутора-двух лет, и все же до этой проектной мощности так и не дошли.</w:t>
      </w:r>
    </w:p>
    <w:p w14:paraId="5FFD3D36"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Приведу пример. Возьмем такую крупную шахту </w:t>
      </w:r>
      <w:proofErr w:type="spellStart"/>
      <w:r w:rsidRPr="004E10C1">
        <w:rPr>
          <w:i w:val="0"/>
          <w:iCs w:val="0"/>
          <w:color w:val="000000" w:themeColor="text1"/>
          <w:spacing w:val="0"/>
          <w:kern w:val="0"/>
          <w:position w:val="0"/>
          <w:sz w:val="16"/>
          <w:szCs w:val="16"/>
          <w:lang w:val="ru-RU"/>
        </w:rPr>
        <w:t>Рутченковского</w:t>
      </w:r>
      <w:proofErr w:type="spellEnd"/>
      <w:r w:rsidRPr="004E10C1">
        <w:rPr>
          <w:i w:val="0"/>
          <w:iCs w:val="0"/>
          <w:color w:val="000000" w:themeColor="text1"/>
          <w:spacing w:val="0"/>
          <w:kern w:val="0"/>
          <w:position w:val="0"/>
          <w:sz w:val="16"/>
          <w:szCs w:val="16"/>
          <w:lang w:val="ru-RU"/>
        </w:rPr>
        <w:t xml:space="preserve"> района, как шахта 17-бис. Она уже в прошлом году считалась пущенной. Между тем эта шахта при проектной суточной добыче в 4 тыс. тонн дает лишь около 350 тонн. Шахта «Карл» пущена в эксплуатацию 1,5 года тому назад, дает сейчас лишь 20% проектной мощности. Шахта «Американка» в Донбассе 3 года не выходит из положения новостройки. Шахта № 8-А в Горловке - громадная шахта - дает несколько процентов от проектной мощности. </w:t>
      </w:r>
    </w:p>
    <w:p w14:paraId="11221E9E"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Каково положение в Кузбассе? Возьмем в Кузбассе такую шахту, как шахта № 5-6 мощностью в 1,5 млн. тонн. Глубина шахты 80 метров, она должна быть законченной в 1,5 года. Сейчас прошло 3 года, шахта пущена в эксплуатацию, но вместо суточной добычи в 5 тыс. тонн она дает 1 тыс. тонн. Эти шахты пущены в эксплуатацию. Но у нас громадное большинство шахт строится, причем строится по 5-7 лет </w:t>
      </w:r>
      <w:proofErr w:type="gramStart"/>
      <w:r w:rsidRPr="004E10C1">
        <w:rPr>
          <w:i w:val="0"/>
          <w:iCs w:val="0"/>
          <w:color w:val="000000" w:themeColor="text1"/>
          <w:spacing w:val="0"/>
          <w:kern w:val="0"/>
          <w:position w:val="0"/>
          <w:sz w:val="16"/>
          <w:szCs w:val="16"/>
          <w:lang w:val="ru-RU"/>
        </w:rPr>
        <w:t>- это</w:t>
      </w:r>
      <w:proofErr w:type="gramEnd"/>
      <w:r w:rsidRPr="004E10C1">
        <w:rPr>
          <w:i w:val="0"/>
          <w:iCs w:val="0"/>
          <w:color w:val="000000" w:themeColor="text1"/>
          <w:spacing w:val="0"/>
          <w:kern w:val="0"/>
          <w:position w:val="0"/>
          <w:sz w:val="16"/>
          <w:szCs w:val="16"/>
          <w:lang w:val="ru-RU"/>
        </w:rPr>
        <w:t xml:space="preserve"> чрезвычайно, скорее, невероятно длительный срок. В практике нашей каменноугольной промышленности установился такой порядок, что для того, чтобы довести новые шахты-новостройки до пускового периода, а потом после пускового периода до близких к проекту цифр добычи, нужно чуть не 10 лет. Это совершенно невозможное положение. С ним нужно во что бы то ни стало покончить. Прежде в Донбассе крупными шахтами считались шахты в 200-300 тыс. тонн годовой добычи. Теперь мы переходим на тип гораздо более крупных шахт - часто свыше миллиона тонн, примеров которых в прежней практике Донбасса и других районов не было. </w:t>
      </w:r>
    </w:p>
    <w:p w14:paraId="64FD5509"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Однако строительство этих гигантов протекает таким образом, что освоить эти шахты в небольшой промежуток времени после пуска мы не могли и не можем. Из 319 новостроек - шахт с добычей свыше 1 миллиона тонн проектной мощности каждая - 73 шахты. Каждый район хочет обязательно строить шахты-гиганты, и не одну, а сразу целую пачку, и в результате они не могут быть вовремя освоены, строительство растягивается на долгие годы, часто проекты не считаются с возможностью нашего машиностроения. Такие случаи имеются в Кузбассе, где ряд шахт-гигантов по 1,5 млн. тонн рассчитаны на такой тип скипового подъема, который наши заводы никогда не изготовляли и пока не могут изготовить (шахты № 5-6, 105, № 7, 8, 9 на Прокопьевском руднике Кузбасса), в результате одни из них идут на временных клетях и дают 20% мощности, на других, которые вступают в строй, также приходится устанавливать временный клетевой подъем. В этом отношении мы имеем ряд разрывов, которых нам нужно во что бы то ни стало избежать во второй пятилетке. Нужно уже в 1938 году сосредоточить все внимание на основных пусковых крупных объектах, направляя на них главную массу материально-технического снабжения, людей и т.д. </w:t>
      </w:r>
    </w:p>
    <w:p w14:paraId="65B4189A"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Возьмем пример из другого, мощного района - Урала. Там заложена 6 лет тому назад шахта № 1, тоже шахта-гигант. Теперь, когда с величайшими затруднениями в течение 5-6 лет прошли шахту до пласта, обнаружилось, что одно крыло этой шахты расположено под </w:t>
      </w:r>
      <w:proofErr w:type="spellStart"/>
      <w:r w:rsidRPr="004E10C1">
        <w:rPr>
          <w:i w:val="0"/>
          <w:iCs w:val="0"/>
          <w:color w:val="000000" w:themeColor="text1"/>
          <w:spacing w:val="0"/>
          <w:kern w:val="0"/>
          <w:position w:val="0"/>
          <w:sz w:val="16"/>
          <w:szCs w:val="16"/>
          <w:lang w:val="ru-RU"/>
        </w:rPr>
        <w:t>жел</w:t>
      </w:r>
      <w:proofErr w:type="spellEnd"/>
      <w:r w:rsidRPr="004E10C1">
        <w:rPr>
          <w:i w:val="0"/>
          <w:iCs w:val="0"/>
          <w:color w:val="000000" w:themeColor="text1"/>
          <w:spacing w:val="0"/>
          <w:kern w:val="0"/>
          <w:position w:val="0"/>
          <w:sz w:val="16"/>
          <w:szCs w:val="16"/>
          <w:lang w:val="ru-RU"/>
        </w:rPr>
        <w:t xml:space="preserve">.-дор. магистралью, в результате приходится это крыло отсекать </w:t>
      </w:r>
      <w:proofErr w:type="gramStart"/>
      <w:r w:rsidRPr="004E10C1">
        <w:rPr>
          <w:i w:val="0"/>
          <w:iCs w:val="0"/>
          <w:color w:val="000000" w:themeColor="text1"/>
          <w:spacing w:val="0"/>
          <w:kern w:val="0"/>
          <w:position w:val="0"/>
          <w:sz w:val="16"/>
          <w:szCs w:val="16"/>
          <w:lang w:val="ru-RU"/>
        </w:rPr>
        <w:t>- это</w:t>
      </w:r>
      <w:proofErr w:type="gramEnd"/>
      <w:r w:rsidRPr="004E10C1">
        <w:rPr>
          <w:i w:val="0"/>
          <w:iCs w:val="0"/>
          <w:color w:val="000000" w:themeColor="text1"/>
          <w:spacing w:val="0"/>
          <w:kern w:val="0"/>
          <w:position w:val="0"/>
          <w:sz w:val="16"/>
          <w:szCs w:val="16"/>
          <w:lang w:val="ru-RU"/>
        </w:rPr>
        <w:t xml:space="preserve"> на Урале, где нам дорога каждая тонна угля.</w:t>
      </w:r>
    </w:p>
    <w:p w14:paraId="4920C015"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Перехожу к вопросу о производительности труда в каменноугольной промышленности. В прежнее время, в 1913 году, производительность на одного трудящегося вместе со служащим и рабочим равнялась 13,7%, а в 1932 г. мы имеем те же 13% с небольшим, т.е. фактически производительность труда в каменноугольной промышленности, несмотря на гигантские вложения, несмотря на механизацию, осталась на уровне 1913 г., на уровне недопустимо низком. Поэтому упор тезисов на необходимость во что бы то ни стало в </w:t>
      </w:r>
      <w:proofErr w:type="spellStart"/>
      <w:r w:rsidRPr="004E10C1">
        <w:rPr>
          <w:i w:val="0"/>
          <w:iCs w:val="0"/>
          <w:color w:val="000000" w:themeColor="text1"/>
          <w:spacing w:val="0"/>
          <w:kern w:val="0"/>
          <w:position w:val="0"/>
          <w:sz w:val="16"/>
          <w:szCs w:val="16"/>
          <w:lang w:val="ru-RU"/>
        </w:rPr>
        <w:t>ближайшиц</w:t>
      </w:r>
      <w:proofErr w:type="spellEnd"/>
      <w:r w:rsidRPr="004E10C1">
        <w:rPr>
          <w:i w:val="0"/>
          <w:iCs w:val="0"/>
          <w:color w:val="000000" w:themeColor="text1"/>
          <w:spacing w:val="0"/>
          <w:kern w:val="0"/>
          <w:position w:val="0"/>
          <w:sz w:val="16"/>
          <w:szCs w:val="16"/>
          <w:lang w:val="ru-RU"/>
        </w:rPr>
        <w:t xml:space="preserve"> 1933 г. и во всей второй пятилетке сдвинуть вопрос производительности труда с мертвой точки, как никогда и нигде, актуален.</w:t>
      </w:r>
    </w:p>
    <w:p w14:paraId="0875D44D"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Мы добились гигантских успехов в области механизации, главным образом механизации подрубки, но механизация всего комплекса работ, о чем говорила комиссия тов. Молотова, отстает неимоверно. За какое основное звено надо еще ухватиться? Это, в первую очередь, подземный транспорт. Ведь протяжение всех подземных дорог в шахтах Донбасса большее, чем расстояние от Москвы до Ленинграда. Пока еще мы тащимся на лошадином транспорте, откатка механизирована всего на несколько процентов.</w:t>
      </w:r>
    </w:p>
    <w:p w14:paraId="2B5E4C51"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 xml:space="preserve">Перехожу к вопросу о нефти. Вы знаете, что в последний год добыча стабилизировалась. К чему это приводит? В результате этого на будущий 1933 г. против добычи этого года, против 22 с небольшим млн. тонн, мы имеем программу в 24,5 млн. тонн. При этих условиях невозможно сверстать без дефицита баланс в области нефтетоплива. Если мы не примем каких-то героических решений в этой области, мы будем иметь дефицит нефтетоплива в 1933 г. в 2 млн. тонн. Прогресс в области переработки идет: у нас с каждым годом происходит более глубокий отбор нефтепродуктов, мы больше отбираем от каждой тонны бензина, керосина и других светлых продуктов и меньше остается мазута. И поэтому на 1933 г. у нас дефицит мазута - 2 млн. тонн, если добыча останется в 24 млн. тонн. Особенно тяжела будет зима 1933-1934 гг. Не лучше и по керосину. Керосин </w:t>
      </w:r>
      <w:proofErr w:type="gramStart"/>
      <w:r w:rsidRPr="004E10C1">
        <w:rPr>
          <w:i w:val="0"/>
          <w:iCs w:val="0"/>
          <w:color w:val="000000" w:themeColor="text1"/>
          <w:spacing w:val="0"/>
          <w:kern w:val="0"/>
          <w:position w:val="0"/>
          <w:sz w:val="16"/>
          <w:szCs w:val="16"/>
          <w:lang w:val="ru-RU"/>
        </w:rPr>
        <w:t>- это наше главное топливо</w:t>
      </w:r>
      <w:proofErr w:type="gramEnd"/>
      <w:r w:rsidRPr="004E10C1">
        <w:rPr>
          <w:i w:val="0"/>
          <w:iCs w:val="0"/>
          <w:color w:val="000000" w:themeColor="text1"/>
          <w:spacing w:val="0"/>
          <w:kern w:val="0"/>
          <w:position w:val="0"/>
          <w:sz w:val="16"/>
          <w:szCs w:val="16"/>
          <w:lang w:val="ru-RU"/>
        </w:rPr>
        <w:t xml:space="preserve"> для тракторов. Дефицит по керосину на 1933 г. достигает около 900 тыс. тонн. Это или отразится на экспорте, или на внутреннем рынке, или, наконец, на тракторном парке. Вы прекрасно понимаете, насколько тяжелы эти цифры. И нам нужно во что бы то ни стало найти возможность для увеличения программы, для увеличения </w:t>
      </w:r>
      <w:proofErr w:type="gramStart"/>
      <w:r w:rsidRPr="004E10C1">
        <w:rPr>
          <w:i w:val="0"/>
          <w:iCs w:val="0"/>
          <w:color w:val="000000" w:themeColor="text1"/>
          <w:spacing w:val="0"/>
          <w:kern w:val="0"/>
          <w:position w:val="0"/>
          <w:sz w:val="16"/>
          <w:szCs w:val="16"/>
          <w:lang w:val="ru-RU"/>
        </w:rPr>
        <w:t>добычи, для того, чтобы</w:t>
      </w:r>
      <w:proofErr w:type="gramEnd"/>
      <w:r w:rsidRPr="004E10C1">
        <w:rPr>
          <w:i w:val="0"/>
          <w:iCs w:val="0"/>
          <w:color w:val="000000" w:themeColor="text1"/>
          <w:spacing w:val="0"/>
          <w:kern w:val="0"/>
          <w:position w:val="0"/>
          <w:sz w:val="16"/>
          <w:szCs w:val="16"/>
          <w:lang w:val="ru-RU"/>
        </w:rPr>
        <w:t xml:space="preserve"> уже в 1933 г. справиться с этим. </w:t>
      </w:r>
    </w:p>
    <w:p w14:paraId="5BA277B2"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Уже теперь мы должны </w:t>
      </w:r>
      <w:proofErr w:type="spellStart"/>
      <w:proofErr w:type="gramStart"/>
      <w:r w:rsidRPr="004E10C1">
        <w:rPr>
          <w:i w:val="0"/>
          <w:iCs w:val="0"/>
          <w:color w:val="000000" w:themeColor="text1"/>
          <w:spacing w:val="0"/>
          <w:kern w:val="0"/>
          <w:position w:val="0"/>
          <w:sz w:val="16"/>
          <w:szCs w:val="16"/>
          <w:lang w:val="ru-RU"/>
        </w:rPr>
        <w:t>поставить,себе</w:t>
      </w:r>
      <w:proofErr w:type="spellEnd"/>
      <w:proofErr w:type="gramEnd"/>
      <w:r w:rsidRPr="004E10C1">
        <w:rPr>
          <w:i w:val="0"/>
          <w:iCs w:val="0"/>
          <w:color w:val="000000" w:themeColor="text1"/>
          <w:spacing w:val="0"/>
          <w:kern w:val="0"/>
          <w:position w:val="0"/>
          <w:sz w:val="16"/>
          <w:szCs w:val="16"/>
          <w:lang w:val="ru-RU"/>
        </w:rPr>
        <w:t xml:space="preserve"> ясно задачу в области нефтедобычи на 1934 г. Мы не можем выйти с программой по нефтетопливу меньше, чем в 30 </w:t>
      </w:r>
      <w:proofErr w:type="spellStart"/>
      <w:proofErr w:type="gramStart"/>
      <w:r w:rsidRPr="004E10C1">
        <w:rPr>
          <w:i w:val="0"/>
          <w:iCs w:val="0"/>
          <w:color w:val="000000" w:themeColor="text1"/>
          <w:spacing w:val="0"/>
          <w:kern w:val="0"/>
          <w:position w:val="0"/>
          <w:sz w:val="16"/>
          <w:szCs w:val="16"/>
          <w:lang w:val="ru-RU"/>
        </w:rPr>
        <w:t>млн.тонн</w:t>
      </w:r>
      <w:proofErr w:type="spellEnd"/>
      <w:proofErr w:type="gramEnd"/>
      <w:r w:rsidRPr="004E10C1">
        <w:rPr>
          <w:i w:val="0"/>
          <w:iCs w:val="0"/>
          <w:color w:val="000000" w:themeColor="text1"/>
          <w:spacing w:val="0"/>
          <w:kern w:val="0"/>
          <w:position w:val="0"/>
          <w:sz w:val="16"/>
          <w:szCs w:val="16"/>
          <w:lang w:val="ru-RU"/>
        </w:rPr>
        <w:t xml:space="preserve">. К этому надо во что бы то ни стало подготовиться. Если мы выйдем с меньшей программой, мы будем испытывать большие затруднения. Почему мы испытываем такие затруднения с нефтью? Основное, это невыполнение программы по бурению: в 1931 г. было пробурено 132 тыс. метров, а в 1932 г. - всего 140 тыс. метров. За последние годы нефтяная промышленность неудовлетворительно снабжалась оборудованием. В 1930 г. нефть получила оборудования на 154 млн. руб., в 1931 г. - на 138 млн. руб., а в 1932 г. - всего на 107 млн. руб. Из года в года дается все меньше, а в это время дебет скважин падает и процент фонтанной добычи уменьшается. И в области </w:t>
      </w:r>
      <w:proofErr w:type="gramStart"/>
      <w:r w:rsidRPr="004E10C1">
        <w:rPr>
          <w:i w:val="0"/>
          <w:iCs w:val="0"/>
          <w:color w:val="000000" w:themeColor="text1"/>
          <w:spacing w:val="0"/>
          <w:kern w:val="0"/>
          <w:position w:val="0"/>
          <w:sz w:val="16"/>
          <w:szCs w:val="16"/>
          <w:lang w:val="ru-RU"/>
        </w:rPr>
        <w:t>каменноугольной промышленности</w:t>
      </w:r>
      <w:proofErr w:type="gramEnd"/>
      <w:r w:rsidRPr="004E10C1">
        <w:rPr>
          <w:i w:val="0"/>
          <w:iCs w:val="0"/>
          <w:color w:val="000000" w:themeColor="text1"/>
          <w:spacing w:val="0"/>
          <w:kern w:val="0"/>
          <w:position w:val="0"/>
          <w:sz w:val="16"/>
          <w:szCs w:val="16"/>
          <w:lang w:val="ru-RU"/>
        </w:rPr>
        <w:t xml:space="preserve"> и в области нефтепромышленности мы должны учитывать те трудности, с которыми мы встретились в первой пятилетке. Мы их преодолеем, но преодолеем в том случае, если вся партия обратит свое величайшее внимание на те дефекты, которые выявились в процессе исполнения первой пятилетки. </w:t>
      </w:r>
    </w:p>
    <w:p w14:paraId="02D6D151" w14:textId="77777777" w:rsidR="00095B9C" w:rsidRPr="004E10C1" w:rsidRDefault="00095B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Мы разбили в пух и прах теорию буржуазных экономистов об органическом дефиците в балансе топлива в нашей стране. Мы имеем возможность, опираясь не на одну базу, а на ряд баз в разных концах нашей страны, увеличить добычу гигантски. Ресурсов у нас вполне достаточно. Во вторую пятилетку мы должны покончить со всеми затруднениями в области топливоснабжения. А для этого уже в 1933 г. нам придется выправить некоторые наметки, в частности по нефти, а для 1934 г. их увеличить до 80 млн. тонн, ибо иначе мы не удовлетворим потребности нашего сельского хозяйства, экспорта, растущей авиации и внутреннего рынка. Необходим величайший нажим нашей партии и мобилизация внимания к вопросам нашей каменноугольной и нефтяной промышленности (11551).</w:t>
      </w:r>
    </w:p>
    <w:p w14:paraId="0628C840" w14:textId="77777777" w:rsidR="00095B9C" w:rsidRPr="004E10C1" w:rsidRDefault="00095B9C" w:rsidP="004E10C1">
      <w:pPr>
        <w:pStyle w:val="af2"/>
        <w:jc w:val="both"/>
        <w:rPr>
          <w:i w:val="0"/>
          <w:iCs w:val="0"/>
          <w:color w:val="000000" w:themeColor="text1"/>
          <w:spacing w:val="0"/>
          <w:kern w:val="0"/>
          <w:position w:val="0"/>
          <w:sz w:val="16"/>
          <w:szCs w:val="16"/>
          <w:lang w:val="ru-RU"/>
        </w:rPr>
      </w:pPr>
    </w:p>
    <w:p w14:paraId="6596FF17"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CC4FCE5"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26CF2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января 1933 года начальник Штаба ВВС Меженинов писал письмо № НИ/04 начальнику ГУАП Баранову, ЦАГИ Харламову</w:t>
      </w:r>
    </w:p>
    <w:p w14:paraId="57E6160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программу работ 1933 года по линии отдела винтовых аппаратов, прошу включить как первоочередное проектировочное задание, разработку проекта и постройку машины типа "летающего автомобиля" – представляющего из себя вертолет (автожир) с управляемым ротором с передачей (или без нее) на ведущие колеса, обтекаемым кузовом и трехколесным шасси.</w:t>
      </w:r>
    </w:p>
    <w:p w14:paraId="30E73AD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1C859F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предполагается М-48 или лучше М-23 модернизированный на мощность 90 НР (вес примерно 100 кг) (7505, 3).</w:t>
      </w:r>
    </w:p>
    <w:p w14:paraId="6E2F293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224E46A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января 1933 года за № 2/051с была получена Справка (6778)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gridCol w:w="1417"/>
        <w:gridCol w:w="1276"/>
        <w:gridCol w:w="1418"/>
        <w:gridCol w:w="991"/>
      </w:tblGrid>
      <w:tr w:rsidR="004E10C1" w:rsidRPr="004E10C1" w14:paraId="25E5F04A" w14:textId="77777777">
        <w:tc>
          <w:tcPr>
            <w:tcW w:w="4077" w:type="dxa"/>
          </w:tcPr>
          <w:p w14:paraId="2FF95CB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работ</w:t>
            </w:r>
          </w:p>
        </w:tc>
        <w:tc>
          <w:tcPr>
            <w:tcW w:w="1418" w:type="dxa"/>
          </w:tcPr>
          <w:p w14:paraId="0C67CA5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Намеченные сроки начала работ</w:t>
            </w:r>
          </w:p>
        </w:tc>
        <w:tc>
          <w:tcPr>
            <w:tcW w:w="1417" w:type="dxa"/>
          </w:tcPr>
          <w:p w14:paraId="04C9C22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Намеченные сроки окончания работ</w:t>
            </w:r>
          </w:p>
        </w:tc>
        <w:tc>
          <w:tcPr>
            <w:tcW w:w="1276" w:type="dxa"/>
          </w:tcPr>
          <w:p w14:paraId="4B2ADAA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Действит</w:t>
            </w:r>
            <w:proofErr w:type="spellEnd"/>
            <w:r w:rsidRPr="004E10C1">
              <w:rPr>
                <w:rFonts w:ascii="Times New Roman" w:hAnsi="Times New Roman"/>
                <w:color w:val="000000" w:themeColor="text1"/>
                <w:sz w:val="16"/>
                <w:szCs w:val="16"/>
              </w:rPr>
              <w:t>. сроки начала работ</w:t>
            </w:r>
          </w:p>
        </w:tc>
        <w:tc>
          <w:tcPr>
            <w:tcW w:w="1418" w:type="dxa"/>
          </w:tcPr>
          <w:p w14:paraId="46138CF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Действит</w:t>
            </w:r>
            <w:proofErr w:type="spellEnd"/>
            <w:r w:rsidRPr="004E10C1">
              <w:rPr>
                <w:rFonts w:ascii="Times New Roman" w:hAnsi="Times New Roman"/>
                <w:color w:val="000000" w:themeColor="text1"/>
                <w:sz w:val="16"/>
                <w:szCs w:val="16"/>
              </w:rPr>
              <w:t>. Сроки окончания работ</w:t>
            </w:r>
          </w:p>
        </w:tc>
        <w:tc>
          <w:tcPr>
            <w:tcW w:w="991" w:type="dxa"/>
          </w:tcPr>
          <w:p w14:paraId="7712C39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w:t>
            </w:r>
          </w:p>
        </w:tc>
      </w:tr>
      <w:tr w:rsidR="004E10C1" w:rsidRPr="004E10C1" w14:paraId="0330A998" w14:textId="77777777">
        <w:tc>
          <w:tcPr>
            <w:tcW w:w="4077" w:type="dxa"/>
          </w:tcPr>
          <w:p w14:paraId="0140138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И5, эталон 1932 года</w:t>
            </w:r>
          </w:p>
        </w:tc>
        <w:tc>
          <w:tcPr>
            <w:tcW w:w="1418" w:type="dxa"/>
          </w:tcPr>
          <w:p w14:paraId="123A41A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января</w:t>
            </w:r>
          </w:p>
          <w:p w14:paraId="5FF5065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56024F0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1932 года</w:t>
            </w:r>
          </w:p>
        </w:tc>
        <w:tc>
          <w:tcPr>
            <w:tcW w:w="1276" w:type="dxa"/>
          </w:tcPr>
          <w:p w14:paraId="319E9FE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января</w:t>
            </w:r>
          </w:p>
          <w:p w14:paraId="2D692B0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36A4514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марта</w:t>
            </w:r>
          </w:p>
          <w:p w14:paraId="58D00C2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406F26C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218B908" w14:textId="77777777">
        <w:tc>
          <w:tcPr>
            <w:tcW w:w="4077" w:type="dxa"/>
          </w:tcPr>
          <w:p w14:paraId="7CE6F04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ТБ3 4М17 (опытный)</w:t>
            </w:r>
          </w:p>
        </w:tc>
        <w:tc>
          <w:tcPr>
            <w:tcW w:w="1418" w:type="dxa"/>
          </w:tcPr>
          <w:p w14:paraId="429BC4C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6CD81A7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397C5F3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276" w:type="dxa"/>
          </w:tcPr>
          <w:p w14:paraId="735C75F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D27B55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765A93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78F106F" w14:textId="77777777">
        <w:tc>
          <w:tcPr>
            <w:tcW w:w="4077" w:type="dxa"/>
          </w:tcPr>
          <w:p w14:paraId="197F47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Составление инструкции по эксплуатации самолета ТБ3-4М17</w:t>
            </w:r>
          </w:p>
        </w:tc>
        <w:tc>
          <w:tcPr>
            <w:tcW w:w="1418" w:type="dxa"/>
          </w:tcPr>
          <w:p w14:paraId="42F5C37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417" w:type="dxa"/>
          </w:tcPr>
          <w:p w14:paraId="695819D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февраля 1932 года</w:t>
            </w:r>
          </w:p>
        </w:tc>
        <w:tc>
          <w:tcPr>
            <w:tcW w:w="1276" w:type="dxa"/>
          </w:tcPr>
          <w:p w14:paraId="73E56CF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91D0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C07853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9D1EA3C" w14:textId="77777777">
        <w:tc>
          <w:tcPr>
            <w:tcW w:w="4077" w:type="dxa"/>
          </w:tcPr>
          <w:p w14:paraId="267650A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И5 М-15</w:t>
            </w:r>
          </w:p>
        </w:tc>
        <w:tc>
          <w:tcPr>
            <w:tcW w:w="1418" w:type="dxa"/>
          </w:tcPr>
          <w:p w14:paraId="2401312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января</w:t>
            </w:r>
          </w:p>
          <w:p w14:paraId="5CC82D4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067E549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1932 года</w:t>
            </w:r>
          </w:p>
        </w:tc>
        <w:tc>
          <w:tcPr>
            <w:tcW w:w="1276" w:type="dxa"/>
          </w:tcPr>
          <w:p w14:paraId="377FDD2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F52FE4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DF1A19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4FC6AF2" w14:textId="77777777">
        <w:tc>
          <w:tcPr>
            <w:tcW w:w="4077" w:type="dxa"/>
          </w:tcPr>
          <w:p w14:paraId="3513F6B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И-IV с деревянным разрезным крылом</w:t>
            </w:r>
          </w:p>
        </w:tc>
        <w:tc>
          <w:tcPr>
            <w:tcW w:w="1418" w:type="dxa"/>
          </w:tcPr>
          <w:p w14:paraId="59EC61B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w:t>
            </w:r>
          </w:p>
          <w:p w14:paraId="5C6D426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669A627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1932 года </w:t>
            </w:r>
          </w:p>
        </w:tc>
        <w:tc>
          <w:tcPr>
            <w:tcW w:w="1276" w:type="dxa"/>
          </w:tcPr>
          <w:p w14:paraId="4BBFFCF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1418" w:type="dxa"/>
          </w:tcPr>
          <w:p w14:paraId="1F578C9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CB9F51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0C9248A7" w14:textId="77777777">
        <w:tc>
          <w:tcPr>
            <w:tcW w:w="4077" w:type="dxa"/>
          </w:tcPr>
          <w:p w14:paraId="629F757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Войсковые испытания И7 М-17</w:t>
            </w:r>
          </w:p>
        </w:tc>
        <w:tc>
          <w:tcPr>
            <w:tcW w:w="1418" w:type="dxa"/>
          </w:tcPr>
          <w:p w14:paraId="1A6B49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w:t>
            </w:r>
          </w:p>
          <w:p w14:paraId="20F82E1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6C0C700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1932 года</w:t>
            </w:r>
          </w:p>
        </w:tc>
        <w:tc>
          <w:tcPr>
            <w:tcW w:w="1276" w:type="dxa"/>
          </w:tcPr>
          <w:p w14:paraId="3431E62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1418" w:type="dxa"/>
          </w:tcPr>
          <w:p w14:paraId="79572F8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C6FAD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62F7BFE6" w14:textId="77777777">
        <w:tc>
          <w:tcPr>
            <w:tcW w:w="4077" w:type="dxa"/>
          </w:tcPr>
          <w:p w14:paraId="62F9DEC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И-8 к-к</w:t>
            </w:r>
          </w:p>
        </w:tc>
        <w:tc>
          <w:tcPr>
            <w:tcW w:w="1418" w:type="dxa"/>
          </w:tcPr>
          <w:p w14:paraId="26E41CE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w:t>
            </w:r>
          </w:p>
          <w:p w14:paraId="1836CFD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09D0753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1932 года</w:t>
            </w:r>
          </w:p>
        </w:tc>
        <w:tc>
          <w:tcPr>
            <w:tcW w:w="1276" w:type="dxa"/>
          </w:tcPr>
          <w:p w14:paraId="1D2CF64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1418" w:type="dxa"/>
          </w:tcPr>
          <w:p w14:paraId="60F1BA7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48B66E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74207CB0" w14:textId="77777777">
        <w:tc>
          <w:tcPr>
            <w:tcW w:w="4077" w:type="dxa"/>
          </w:tcPr>
          <w:p w14:paraId="5589D0C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эталона И5 М22 1932 года</w:t>
            </w:r>
          </w:p>
        </w:tc>
        <w:tc>
          <w:tcPr>
            <w:tcW w:w="1418" w:type="dxa"/>
          </w:tcPr>
          <w:p w14:paraId="231BC75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7BBB85B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6406666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31марта</w:t>
            </w:r>
          </w:p>
          <w:p w14:paraId="6494111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1932 года </w:t>
            </w:r>
          </w:p>
        </w:tc>
        <w:tc>
          <w:tcPr>
            <w:tcW w:w="1276" w:type="dxa"/>
          </w:tcPr>
          <w:p w14:paraId="1F600FE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4F9A8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E876C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54CE211" w14:textId="77777777">
        <w:tc>
          <w:tcPr>
            <w:tcW w:w="4077" w:type="dxa"/>
          </w:tcPr>
          <w:p w14:paraId="1D5C5D1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Составление инструкции по эксплуатации И-7</w:t>
            </w:r>
          </w:p>
        </w:tc>
        <w:tc>
          <w:tcPr>
            <w:tcW w:w="1418" w:type="dxa"/>
          </w:tcPr>
          <w:p w14:paraId="7B6BAC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417" w:type="dxa"/>
          </w:tcPr>
          <w:p w14:paraId="6CD4A4D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w:t>
            </w:r>
          </w:p>
          <w:p w14:paraId="34C5537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11205B2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555C8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2CB88D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B1AF955" w14:textId="77777777">
        <w:tc>
          <w:tcPr>
            <w:tcW w:w="4077" w:type="dxa"/>
          </w:tcPr>
          <w:p w14:paraId="618970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Р5 М17 эталон 1932 года</w:t>
            </w:r>
          </w:p>
        </w:tc>
        <w:tc>
          <w:tcPr>
            <w:tcW w:w="1418" w:type="dxa"/>
          </w:tcPr>
          <w:p w14:paraId="70B6858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2CA25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276" w:type="dxa"/>
          </w:tcPr>
          <w:p w14:paraId="3C5BF26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1931 года</w:t>
            </w:r>
          </w:p>
        </w:tc>
        <w:tc>
          <w:tcPr>
            <w:tcW w:w="1418" w:type="dxa"/>
          </w:tcPr>
          <w:p w14:paraId="2E6EAE8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февраля 1932 года</w:t>
            </w:r>
          </w:p>
        </w:tc>
        <w:tc>
          <w:tcPr>
            <w:tcW w:w="991" w:type="dxa"/>
          </w:tcPr>
          <w:p w14:paraId="672B81A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AB2E40B" w14:textId="77777777">
        <w:tc>
          <w:tcPr>
            <w:tcW w:w="4077" w:type="dxa"/>
          </w:tcPr>
          <w:p w14:paraId="24DBF4C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Р5 М17 с разрезным крылом</w:t>
            </w:r>
          </w:p>
        </w:tc>
        <w:tc>
          <w:tcPr>
            <w:tcW w:w="1418" w:type="dxa"/>
          </w:tcPr>
          <w:p w14:paraId="254ACB1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января</w:t>
            </w:r>
          </w:p>
          <w:p w14:paraId="415E05C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4F11582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февраля 1932 года</w:t>
            </w:r>
          </w:p>
        </w:tc>
        <w:tc>
          <w:tcPr>
            <w:tcW w:w="1276" w:type="dxa"/>
          </w:tcPr>
          <w:p w14:paraId="676F790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w:t>
            </w:r>
          </w:p>
          <w:p w14:paraId="3A81F4F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269FFDF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июля</w:t>
            </w:r>
          </w:p>
          <w:p w14:paraId="62DE390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023EB50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37BF3A0" w14:textId="77777777">
        <w:tc>
          <w:tcPr>
            <w:tcW w:w="4077" w:type="dxa"/>
          </w:tcPr>
          <w:p w14:paraId="7BE35D6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ТШ2 М17</w:t>
            </w:r>
          </w:p>
        </w:tc>
        <w:tc>
          <w:tcPr>
            <w:tcW w:w="1418" w:type="dxa"/>
          </w:tcPr>
          <w:p w14:paraId="5C8410D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p w14:paraId="5187C84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611B050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w:t>
            </w:r>
          </w:p>
          <w:p w14:paraId="649D21C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7B25C4A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F53F8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Прерваны ввиду </w:t>
            </w:r>
            <w:proofErr w:type="spellStart"/>
            <w:r w:rsidRPr="004E10C1">
              <w:rPr>
                <w:rFonts w:ascii="Times New Roman" w:hAnsi="Times New Roman"/>
                <w:color w:val="000000" w:themeColor="text1"/>
                <w:sz w:val="16"/>
                <w:szCs w:val="16"/>
              </w:rPr>
              <w:t>неисправн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Винтомоторн</w:t>
            </w:r>
            <w:proofErr w:type="spellEnd"/>
            <w:r w:rsidRPr="004E10C1">
              <w:rPr>
                <w:rFonts w:ascii="Times New Roman" w:hAnsi="Times New Roman"/>
                <w:color w:val="000000" w:themeColor="text1"/>
                <w:sz w:val="16"/>
                <w:szCs w:val="16"/>
              </w:rPr>
              <w:t xml:space="preserve">. Группы </w:t>
            </w:r>
          </w:p>
        </w:tc>
        <w:tc>
          <w:tcPr>
            <w:tcW w:w="991" w:type="dxa"/>
          </w:tcPr>
          <w:p w14:paraId="4594408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4D127F5E" w14:textId="77777777">
        <w:tc>
          <w:tcPr>
            <w:tcW w:w="4077" w:type="dxa"/>
          </w:tcPr>
          <w:p w14:paraId="253E1BA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АНТ9 М26 вооружен. вариант</w:t>
            </w:r>
          </w:p>
        </w:tc>
        <w:tc>
          <w:tcPr>
            <w:tcW w:w="1418" w:type="dxa"/>
          </w:tcPr>
          <w:p w14:paraId="5AB7263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p w14:paraId="3F42CCD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00B88C4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w:t>
            </w:r>
          </w:p>
          <w:p w14:paraId="42E945A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0A22A9D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EDA273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1F7D3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1425A729" w14:textId="77777777">
        <w:tc>
          <w:tcPr>
            <w:tcW w:w="4077" w:type="dxa"/>
          </w:tcPr>
          <w:p w14:paraId="59AD065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К5 М15 вооружен. вариант</w:t>
            </w:r>
          </w:p>
        </w:tc>
        <w:tc>
          <w:tcPr>
            <w:tcW w:w="1418" w:type="dxa"/>
          </w:tcPr>
          <w:p w14:paraId="5DD87B7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417" w:type="dxa"/>
          </w:tcPr>
          <w:p w14:paraId="550456F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p w14:paraId="228A504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2F366C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5FC2A0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5E598D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BA02903" w14:textId="77777777">
        <w:tc>
          <w:tcPr>
            <w:tcW w:w="4077" w:type="dxa"/>
          </w:tcPr>
          <w:p w14:paraId="038A79B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Составление инструкции по эксплуатации Р5 М17</w:t>
            </w:r>
          </w:p>
        </w:tc>
        <w:tc>
          <w:tcPr>
            <w:tcW w:w="1418" w:type="dxa"/>
          </w:tcPr>
          <w:p w14:paraId="726BD5D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2DF8799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305C9A4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w:t>
            </w:r>
          </w:p>
          <w:p w14:paraId="6B9841A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4B1BA10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FD38A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w:t>
            </w:r>
          </w:p>
          <w:p w14:paraId="767401F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5B7D292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7A59E0D" w14:textId="77777777">
        <w:tc>
          <w:tcPr>
            <w:tcW w:w="4077" w:type="dxa"/>
          </w:tcPr>
          <w:p w14:paraId="7A52373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Р6 2М17 эталон 1932 года</w:t>
            </w:r>
          </w:p>
        </w:tc>
        <w:tc>
          <w:tcPr>
            <w:tcW w:w="1418" w:type="dxa"/>
          </w:tcPr>
          <w:p w14:paraId="3F1E601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0B5994C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06AE174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 года</w:t>
            </w:r>
          </w:p>
        </w:tc>
        <w:tc>
          <w:tcPr>
            <w:tcW w:w="1276" w:type="dxa"/>
          </w:tcPr>
          <w:p w14:paraId="5FC0997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января</w:t>
            </w:r>
          </w:p>
          <w:p w14:paraId="7ACD83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393FF0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w:t>
            </w:r>
          </w:p>
          <w:p w14:paraId="64FF70C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3695B09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1CE43511" w14:textId="77777777">
        <w:tc>
          <w:tcPr>
            <w:tcW w:w="4077" w:type="dxa"/>
          </w:tcPr>
          <w:p w14:paraId="17AD2DD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постройка самолета «Звено»</w:t>
            </w:r>
          </w:p>
        </w:tc>
        <w:tc>
          <w:tcPr>
            <w:tcW w:w="1418" w:type="dxa"/>
          </w:tcPr>
          <w:p w14:paraId="69C4782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4180D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марта</w:t>
            </w:r>
          </w:p>
          <w:p w14:paraId="38F7FBA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1C7D860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8B0D3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F86AE9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F24A2F3" w14:textId="77777777">
        <w:tc>
          <w:tcPr>
            <w:tcW w:w="4077" w:type="dxa"/>
          </w:tcPr>
          <w:p w14:paraId="79D483C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Войсковые испытания Р6-2М17</w:t>
            </w:r>
          </w:p>
        </w:tc>
        <w:tc>
          <w:tcPr>
            <w:tcW w:w="1418" w:type="dxa"/>
          </w:tcPr>
          <w:p w14:paraId="68D112E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февраля 1932 года</w:t>
            </w:r>
          </w:p>
        </w:tc>
        <w:tc>
          <w:tcPr>
            <w:tcW w:w="1417" w:type="dxa"/>
          </w:tcPr>
          <w:p w14:paraId="37CF3A6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p w14:paraId="24005F6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3D57DD8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отменены начальником ВВС</w:t>
            </w:r>
          </w:p>
        </w:tc>
        <w:tc>
          <w:tcPr>
            <w:tcW w:w="1418" w:type="dxa"/>
          </w:tcPr>
          <w:p w14:paraId="6EDAADA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645CF0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147B7FE0" w14:textId="77777777">
        <w:tc>
          <w:tcPr>
            <w:tcW w:w="4077" w:type="dxa"/>
          </w:tcPr>
          <w:p w14:paraId="4B8C28D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Составление инструкции по эксплуатации Р6-М17</w:t>
            </w:r>
          </w:p>
        </w:tc>
        <w:tc>
          <w:tcPr>
            <w:tcW w:w="1418" w:type="dxa"/>
          </w:tcPr>
          <w:p w14:paraId="5B07441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40CB7EC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59CC0F2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февраля 1932 года</w:t>
            </w:r>
          </w:p>
        </w:tc>
        <w:tc>
          <w:tcPr>
            <w:tcW w:w="1276" w:type="dxa"/>
          </w:tcPr>
          <w:p w14:paraId="046F44F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B53E6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27AF4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A83E72C" w14:textId="77777777">
        <w:tc>
          <w:tcPr>
            <w:tcW w:w="4077" w:type="dxa"/>
          </w:tcPr>
          <w:p w14:paraId="60E5626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Совместные испытания АНТ-14</w:t>
            </w:r>
          </w:p>
        </w:tc>
        <w:tc>
          <w:tcPr>
            <w:tcW w:w="1418" w:type="dxa"/>
          </w:tcPr>
          <w:p w14:paraId="5AFC114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w:t>
            </w:r>
          </w:p>
          <w:p w14:paraId="1330D70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53B5B40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Март</w:t>
            </w:r>
          </w:p>
          <w:p w14:paraId="7CC963B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55041DA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F2815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75888C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BC5B0B" w14:textId="77777777">
        <w:tc>
          <w:tcPr>
            <w:tcW w:w="4077" w:type="dxa"/>
          </w:tcPr>
          <w:p w14:paraId="61487B9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И12</w:t>
            </w:r>
          </w:p>
        </w:tc>
        <w:tc>
          <w:tcPr>
            <w:tcW w:w="1418" w:type="dxa"/>
          </w:tcPr>
          <w:p w14:paraId="34BB472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1932 года</w:t>
            </w:r>
          </w:p>
        </w:tc>
        <w:tc>
          <w:tcPr>
            <w:tcW w:w="1417" w:type="dxa"/>
          </w:tcPr>
          <w:p w14:paraId="0FA6369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w:t>
            </w:r>
          </w:p>
          <w:p w14:paraId="7689A70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19DAC09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1C430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вышел из строя</w:t>
            </w:r>
          </w:p>
        </w:tc>
        <w:tc>
          <w:tcPr>
            <w:tcW w:w="991" w:type="dxa"/>
          </w:tcPr>
          <w:p w14:paraId="6F44C81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47A729C6" w14:textId="77777777">
        <w:tc>
          <w:tcPr>
            <w:tcW w:w="4077" w:type="dxa"/>
          </w:tcPr>
          <w:p w14:paraId="20FD7C4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Испытание самолета ДИ4-КК</w:t>
            </w:r>
          </w:p>
        </w:tc>
        <w:tc>
          <w:tcPr>
            <w:tcW w:w="1418" w:type="dxa"/>
          </w:tcPr>
          <w:p w14:paraId="3794997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января</w:t>
            </w:r>
          </w:p>
          <w:p w14:paraId="5AD11C0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232C837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1932 года</w:t>
            </w:r>
          </w:p>
        </w:tc>
        <w:tc>
          <w:tcPr>
            <w:tcW w:w="1276" w:type="dxa"/>
          </w:tcPr>
          <w:p w14:paraId="7DBD61E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561885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r w:rsidRPr="004E10C1">
              <w:rPr>
                <w:rFonts w:ascii="Times New Roman" w:hAnsi="Times New Roman"/>
                <w:color w:val="000000" w:themeColor="text1"/>
                <w:sz w:val="16"/>
                <w:szCs w:val="16"/>
              </w:rPr>
              <w:t xml:space="preserve"> провод. Совместно</w:t>
            </w:r>
          </w:p>
        </w:tc>
        <w:tc>
          <w:tcPr>
            <w:tcW w:w="991" w:type="dxa"/>
          </w:tcPr>
          <w:p w14:paraId="69B7B4F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7EC598EE" w14:textId="77777777">
        <w:tc>
          <w:tcPr>
            <w:tcW w:w="4077" w:type="dxa"/>
          </w:tcPr>
          <w:p w14:paraId="72FA5EE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головного серийного ТБ-3-4М17</w:t>
            </w:r>
          </w:p>
        </w:tc>
        <w:tc>
          <w:tcPr>
            <w:tcW w:w="1418" w:type="dxa"/>
          </w:tcPr>
          <w:p w14:paraId="0A18ADA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CB77D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w:t>
            </w:r>
          </w:p>
          <w:p w14:paraId="6BC0B96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5B95D06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67EDF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w:t>
            </w:r>
          </w:p>
          <w:p w14:paraId="3721A0B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p w14:paraId="20200B0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прервано катастрофой</w:t>
            </w:r>
          </w:p>
        </w:tc>
        <w:tc>
          <w:tcPr>
            <w:tcW w:w="991" w:type="dxa"/>
          </w:tcPr>
          <w:p w14:paraId="08534D3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76087912" w14:textId="77777777">
        <w:tc>
          <w:tcPr>
            <w:tcW w:w="4077" w:type="dxa"/>
          </w:tcPr>
          <w:p w14:paraId="7D88E8E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И-Z</w:t>
            </w:r>
          </w:p>
        </w:tc>
        <w:tc>
          <w:tcPr>
            <w:tcW w:w="1418" w:type="dxa"/>
          </w:tcPr>
          <w:p w14:paraId="085AFAD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561B1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w:t>
            </w:r>
          </w:p>
          <w:p w14:paraId="735A2D6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658C9F6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ECC54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D7D4B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4966AD1" w14:textId="77777777">
        <w:tc>
          <w:tcPr>
            <w:tcW w:w="4077" w:type="dxa"/>
          </w:tcPr>
          <w:p w14:paraId="3E19ACC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эталона Р5-М17</w:t>
            </w:r>
          </w:p>
        </w:tc>
        <w:tc>
          <w:tcPr>
            <w:tcW w:w="1418" w:type="dxa"/>
          </w:tcPr>
          <w:p w14:paraId="7A058D2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w:t>
            </w:r>
          </w:p>
          <w:p w14:paraId="4205FD7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7AD9C3D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июнь</w:t>
            </w:r>
          </w:p>
          <w:p w14:paraId="0F3A70B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5001CD4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2DFA1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Ноябрь</w:t>
            </w:r>
          </w:p>
          <w:p w14:paraId="2EE0D6A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0298378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16D90A2B" w14:textId="77777777">
        <w:tc>
          <w:tcPr>
            <w:tcW w:w="4077" w:type="dxa"/>
          </w:tcPr>
          <w:p w14:paraId="398C9FA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эталона И-Z</w:t>
            </w:r>
          </w:p>
        </w:tc>
        <w:tc>
          <w:tcPr>
            <w:tcW w:w="1418" w:type="dxa"/>
          </w:tcPr>
          <w:p w14:paraId="62D6B93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8B649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9FD6B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6FE0C9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Декабрь</w:t>
            </w:r>
          </w:p>
          <w:p w14:paraId="1B35E75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p w14:paraId="7DF85F9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Незакончена отладка вооружения</w:t>
            </w:r>
          </w:p>
        </w:tc>
        <w:tc>
          <w:tcPr>
            <w:tcW w:w="991" w:type="dxa"/>
          </w:tcPr>
          <w:p w14:paraId="3C795C5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7BC33775" w14:textId="77777777">
        <w:tc>
          <w:tcPr>
            <w:tcW w:w="4077" w:type="dxa"/>
          </w:tcPr>
          <w:p w14:paraId="1F67D7C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дальность Р5-М17</w:t>
            </w:r>
          </w:p>
        </w:tc>
        <w:tc>
          <w:tcPr>
            <w:tcW w:w="1418" w:type="dxa"/>
          </w:tcPr>
          <w:p w14:paraId="6DCEDEE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w:t>
            </w:r>
          </w:p>
          <w:p w14:paraId="344A921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2BD4844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май</w:t>
            </w:r>
          </w:p>
          <w:p w14:paraId="12E4846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63B7EB4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мая</w:t>
            </w:r>
          </w:p>
          <w:p w14:paraId="21CA2C2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640BDB4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июня</w:t>
            </w:r>
          </w:p>
          <w:p w14:paraId="35E9401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504B81E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E93254B" w14:textId="77777777">
        <w:tc>
          <w:tcPr>
            <w:tcW w:w="4077" w:type="dxa"/>
          </w:tcPr>
          <w:p w14:paraId="0B337AB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ТШ3 М17</w:t>
            </w:r>
          </w:p>
        </w:tc>
        <w:tc>
          <w:tcPr>
            <w:tcW w:w="1418" w:type="dxa"/>
          </w:tcPr>
          <w:p w14:paraId="50F7980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FD3F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C407B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068046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991" w:type="dxa"/>
          </w:tcPr>
          <w:p w14:paraId="217D4A2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325DB178" w14:textId="77777777">
        <w:tc>
          <w:tcPr>
            <w:tcW w:w="4077" w:type="dxa"/>
          </w:tcPr>
          <w:p w14:paraId="4E0A87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Составление инструкции по ТШ2</w:t>
            </w:r>
          </w:p>
        </w:tc>
        <w:tc>
          <w:tcPr>
            <w:tcW w:w="1418" w:type="dxa"/>
          </w:tcPr>
          <w:p w14:paraId="0502467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5528C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0B32D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9A9367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991" w:type="dxa"/>
          </w:tcPr>
          <w:p w14:paraId="3B9A87E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0DB70ED4" w14:textId="77777777">
        <w:tc>
          <w:tcPr>
            <w:tcW w:w="4077" w:type="dxa"/>
          </w:tcPr>
          <w:p w14:paraId="4F6E13A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эталона Р6</w:t>
            </w:r>
          </w:p>
        </w:tc>
        <w:tc>
          <w:tcPr>
            <w:tcW w:w="1418" w:type="dxa"/>
          </w:tcPr>
          <w:p w14:paraId="4CF5877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25B0C9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FDE7D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CB358A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переброшена на завод № 31</w:t>
            </w:r>
          </w:p>
        </w:tc>
        <w:tc>
          <w:tcPr>
            <w:tcW w:w="991" w:type="dxa"/>
          </w:tcPr>
          <w:p w14:paraId="275BF44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2B44B233" w14:textId="77777777">
        <w:tc>
          <w:tcPr>
            <w:tcW w:w="4077" w:type="dxa"/>
          </w:tcPr>
          <w:p w14:paraId="42C095F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эталона ТБ3 4М17</w:t>
            </w:r>
          </w:p>
        </w:tc>
        <w:tc>
          <w:tcPr>
            <w:tcW w:w="1418" w:type="dxa"/>
          </w:tcPr>
          <w:p w14:paraId="7146BC8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BAD0D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6EBC86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4565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20F43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153EE35B" w14:textId="77777777">
        <w:tc>
          <w:tcPr>
            <w:tcW w:w="4077" w:type="dxa"/>
          </w:tcPr>
          <w:p w14:paraId="0575236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«Звено»</w:t>
            </w:r>
          </w:p>
        </w:tc>
        <w:tc>
          <w:tcPr>
            <w:tcW w:w="1418" w:type="dxa"/>
          </w:tcPr>
          <w:p w14:paraId="79DCB85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w:t>
            </w:r>
          </w:p>
          <w:p w14:paraId="239957E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7" w:type="dxa"/>
          </w:tcPr>
          <w:p w14:paraId="4CCDC82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w:t>
            </w:r>
          </w:p>
          <w:p w14:paraId="0D836EF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0644861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D91F7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w:t>
            </w:r>
          </w:p>
          <w:p w14:paraId="5D97C18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21E97BC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7B0B169" w14:textId="77777777">
        <w:tc>
          <w:tcPr>
            <w:tcW w:w="4077" w:type="dxa"/>
          </w:tcPr>
          <w:p w14:paraId="28A4CDE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ракет. взлета ТБ1</w:t>
            </w:r>
          </w:p>
        </w:tc>
        <w:tc>
          <w:tcPr>
            <w:tcW w:w="1418" w:type="dxa"/>
          </w:tcPr>
          <w:p w14:paraId="557C31C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188F23E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w:t>
            </w:r>
          </w:p>
          <w:p w14:paraId="4660D84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276" w:type="dxa"/>
          </w:tcPr>
          <w:p w14:paraId="0C566F6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FC275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67F2B6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2D86AACB" w14:textId="77777777">
        <w:tc>
          <w:tcPr>
            <w:tcW w:w="4077" w:type="dxa"/>
          </w:tcPr>
          <w:p w14:paraId="1092DC5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дальность ТБ1</w:t>
            </w:r>
          </w:p>
        </w:tc>
        <w:tc>
          <w:tcPr>
            <w:tcW w:w="1418" w:type="dxa"/>
          </w:tcPr>
          <w:p w14:paraId="6D1ADA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46007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8CA87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июня</w:t>
            </w:r>
          </w:p>
          <w:p w14:paraId="7128229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2BC3E5A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июня</w:t>
            </w:r>
          </w:p>
          <w:p w14:paraId="154D253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4B9851C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9C09D85" w14:textId="77777777">
        <w:tc>
          <w:tcPr>
            <w:tcW w:w="4077" w:type="dxa"/>
          </w:tcPr>
          <w:p w14:paraId="2253039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И5 на штопор</w:t>
            </w:r>
          </w:p>
        </w:tc>
        <w:tc>
          <w:tcPr>
            <w:tcW w:w="1418" w:type="dxa"/>
          </w:tcPr>
          <w:p w14:paraId="65BE7E0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F5537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8EF6C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9E439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9448F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B03ED9D" w14:textId="77777777">
        <w:tc>
          <w:tcPr>
            <w:tcW w:w="4077" w:type="dxa"/>
          </w:tcPr>
          <w:p w14:paraId="6D67FD7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Р-5</w:t>
            </w:r>
          </w:p>
        </w:tc>
        <w:tc>
          <w:tcPr>
            <w:tcW w:w="1418" w:type="dxa"/>
          </w:tcPr>
          <w:p w14:paraId="497290E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2E827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506CD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6D65B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9E46BA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4F310D6" w14:textId="77777777">
        <w:tc>
          <w:tcPr>
            <w:tcW w:w="4077" w:type="dxa"/>
          </w:tcPr>
          <w:p w14:paraId="60BFA67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Р-1</w:t>
            </w:r>
          </w:p>
        </w:tc>
        <w:tc>
          <w:tcPr>
            <w:tcW w:w="1418" w:type="dxa"/>
          </w:tcPr>
          <w:p w14:paraId="3361AB4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F37A6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ACD96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11D1F8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54F797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53BDEFC" w14:textId="77777777">
        <w:tc>
          <w:tcPr>
            <w:tcW w:w="4077" w:type="dxa"/>
          </w:tcPr>
          <w:p w14:paraId="1BD9B65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Р-6</w:t>
            </w:r>
          </w:p>
        </w:tc>
        <w:tc>
          <w:tcPr>
            <w:tcW w:w="1418" w:type="dxa"/>
          </w:tcPr>
          <w:p w14:paraId="0A34DDD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2FE18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B5F5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B4828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3FFBE8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2B82383" w14:textId="77777777">
        <w:tc>
          <w:tcPr>
            <w:tcW w:w="4077" w:type="dxa"/>
          </w:tcPr>
          <w:p w14:paraId="74E6430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И-3</w:t>
            </w:r>
          </w:p>
        </w:tc>
        <w:tc>
          <w:tcPr>
            <w:tcW w:w="1418" w:type="dxa"/>
          </w:tcPr>
          <w:p w14:paraId="40A59F4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DC7B3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70336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8705C9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99C0D5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987F6DF" w14:textId="77777777">
        <w:tc>
          <w:tcPr>
            <w:tcW w:w="4077" w:type="dxa"/>
          </w:tcPr>
          <w:p w14:paraId="5D3723D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И-4</w:t>
            </w:r>
          </w:p>
        </w:tc>
        <w:tc>
          <w:tcPr>
            <w:tcW w:w="1418" w:type="dxa"/>
          </w:tcPr>
          <w:p w14:paraId="2765F0D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D5B29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30103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EAAF8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15D761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C7BAD62" w14:textId="77777777">
        <w:tc>
          <w:tcPr>
            <w:tcW w:w="4077" w:type="dxa"/>
          </w:tcPr>
          <w:p w14:paraId="30168A6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 пикирование и составление инструкции на И-5</w:t>
            </w:r>
          </w:p>
        </w:tc>
        <w:tc>
          <w:tcPr>
            <w:tcW w:w="1418" w:type="dxa"/>
          </w:tcPr>
          <w:p w14:paraId="6BC9410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D083A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45897D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C5964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822073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9F874A8" w14:textId="77777777">
        <w:tc>
          <w:tcPr>
            <w:tcW w:w="4077" w:type="dxa"/>
          </w:tcPr>
          <w:p w14:paraId="0FB771B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Р5 на штопор при разных центровках</w:t>
            </w:r>
          </w:p>
        </w:tc>
        <w:tc>
          <w:tcPr>
            <w:tcW w:w="1418" w:type="dxa"/>
          </w:tcPr>
          <w:p w14:paraId="0B92C05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A64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9D592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72C33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1B8649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5D3CF9E" w14:textId="77777777">
        <w:tc>
          <w:tcPr>
            <w:tcW w:w="4077" w:type="dxa"/>
          </w:tcPr>
          <w:p w14:paraId="4BA055E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санитарного самолета У2</w:t>
            </w:r>
          </w:p>
        </w:tc>
        <w:tc>
          <w:tcPr>
            <w:tcW w:w="1418" w:type="dxa"/>
          </w:tcPr>
          <w:p w14:paraId="610B748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82261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FB883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w:t>
            </w:r>
          </w:p>
          <w:p w14:paraId="62A63DC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1418" w:type="dxa"/>
          </w:tcPr>
          <w:p w14:paraId="1E9C451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w:t>
            </w:r>
          </w:p>
          <w:p w14:paraId="6C14839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года</w:t>
            </w:r>
          </w:p>
        </w:tc>
        <w:tc>
          <w:tcPr>
            <w:tcW w:w="991" w:type="dxa"/>
          </w:tcPr>
          <w:p w14:paraId="6A08FCB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FCFF0B7" w14:textId="77777777">
        <w:tc>
          <w:tcPr>
            <w:tcW w:w="4077" w:type="dxa"/>
          </w:tcPr>
          <w:p w14:paraId="59D0EA1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ТБ1 с одним мотором и составление инструкций</w:t>
            </w:r>
          </w:p>
        </w:tc>
        <w:tc>
          <w:tcPr>
            <w:tcW w:w="1418" w:type="dxa"/>
          </w:tcPr>
          <w:p w14:paraId="3EB2555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80DFA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D108C2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EDD1AB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355DB6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4626FC7" w14:textId="77777777">
        <w:tc>
          <w:tcPr>
            <w:tcW w:w="4077" w:type="dxa"/>
          </w:tcPr>
          <w:p w14:paraId="5752699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буксировки планера У2 самолетом У2</w:t>
            </w:r>
          </w:p>
        </w:tc>
        <w:tc>
          <w:tcPr>
            <w:tcW w:w="1418" w:type="dxa"/>
          </w:tcPr>
          <w:p w14:paraId="0FA94F7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D59ABD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42258B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4B2E11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Испытание прекращено по </w:t>
            </w:r>
            <w:proofErr w:type="spellStart"/>
            <w:r w:rsidRPr="004E10C1">
              <w:rPr>
                <w:rFonts w:ascii="Times New Roman" w:hAnsi="Times New Roman"/>
                <w:color w:val="000000" w:themeColor="text1"/>
                <w:sz w:val="16"/>
                <w:szCs w:val="16"/>
              </w:rPr>
              <w:t>технич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нецелесообр</w:t>
            </w:r>
            <w:proofErr w:type="spellEnd"/>
            <w:r w:rsidRPr="004E10C1">
              <w:rPr>
                <w:rFonts w:ascii="Times New Roman" w:hAnsi="Times New Roman"/>
                <w:color w:val="000000" w:themeColor="text1"/>
                <w:sz w:val="16"/>
                <w:szCs w:val="16"/>
              </w:rPr>
              <w:t xml:space="preserve">. </w:t>
            </w:r>
          </w:p>
        </w:tc>
        <w:tc>
          <w:tcPr>
            <w:tcW w:w="991" w:type="dxa"/>
          </w:tcPr>
          <w:p w14:paraId="6D71089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431D0B76" w14:textId="77777777">
        <w:tc>
          <w:tcPr>
            <w:tcW w:w="4077" w:type="dxa"/>
          </w:tcPr>
          <w:p w14:paraId="6F66FBA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Р6 на дальность</w:t>
            </w:r>
          </w:p>
        </w:tc>
        <w:tc>
          <w:tcPr>
            <w:tcW w:w="1418" w:type="dxa"/>
          </w:tcPr>
          <w:p w14:paraId="5CD252F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C5F19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D25DF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6A947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BCF19C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1AA396EA" w14:textId="77777777">
        <w:tc>
          <w:tcPr>
            <w:tcW w:w="4077" w:type="dxa"/>
          </w:tcPr>
          <w:p w14:paraId="4C4D86B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Р5</w:t>
            </w:r>
          </w:p>
        </w:tc>
        <w:tc>
          <w:tcPr>
            <w:tcW w:w="1418" w:type="dxa"/>
          </w:tcPr>
          <w:p w14:paraId="55369E1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5C5A6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105378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02EFCA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5A01DC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CA187D9" w14:textId="77777777">
        <w:tc>
          <w:tcPr>
            <w:tcW w:w="4077" w:type="dxa"/>
          </w:tcPr>
          <w:p w14:paraId="10E1624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И5</w:t>
            </w:r>
          </w:p>
        </w:tc>
        <w:tc>
          <w:tcPr>
            <w:tcW w:w="1418" w:type="dxa"/>
          </w:tcPr>
          <w:p w14:paraId="318329E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EAADE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1D3DF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1E02E6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060622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ABCEA88" w14:textId="77777777">
        <w:tc>
          <w:tcPr>
            <w:tcW w:w="4077" w:type="dxa"/>
          </w:tcPr>
          <w:p w14:paraId="2BE54CF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И7</w:t>
            </w:r>
          </w:p>
        </w:tc>
        <w:tc>
          <w:tcPr>
            <w:tcW w:w="1418" w:type="dxa"/>
          </w:tcPr>
          <w:p w14:paraId="16C6DD1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1B9FF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D5A80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9CFBE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078861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845F74D" w14:textId="77777777">
        <w:tc>
          <w:tcPr>
            <w:tcW w:w="4077" w:type="dxa"/>
          </w:tcPr>
          <w:p w14:paraId="3C7E5CD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ТБ3</w:t>
            </w:r>
          </w:p>
        </w:tc>
        <w:tc>
          <w:tcPr>
            <w:tcW w:w="1418" w:type="dxa"/>
          </w:tcPr>
          <w:p w14:paraId="56BD750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D40941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7D454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DD7FE0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23A0E5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F07593B" w14:textId="77777777">
        <w:tc>
          <w:tcPr>
            <w:tcW w:w="4077" w:type="dxa"/>
          </w:tcPr>
          <w:p w14:paraId="0F2D25E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Р6</w:t>
            </w:r>
          </w:p>
        </w:tc>
        <w:tc>
          <w:tcPr>
            <w:tcW w:w="1418" w:type="dxa"/>
          </w:tcPr>
          <w:p w14:paraId="5214F6F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5299C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E318ED"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340129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C150FA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AB23383" w14:textId="77777777">
        <w:tc>
          <w:tcPr>
            <w:tcW w:w="4077" w:type="dxa"/>
          </w:tcPr>
          <w:p w14:paraId="17F7102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выработке эталона на 1-ю половину 1933 года на самолете У2</w:t>
            </w:r>
          </w:p>
        </w:tc>
        <w:tc>
          <w:tcPr>
            <w:tcW w:w="1418" w:type="dxa"/>
          </w:tcPr>
          <w:p w14:paraId="7C33EC0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F2C16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F265C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38847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3FF54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1642B11" w14:textId="77777777">
        <w:tc>
          <w:tcPr>
            <w:tcW w:w="4077" w:type="dxa"/>
          </w:tcPr>
          <w:p w14:paraId="116EE65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эталона У2 на 1933 год</w:t>
            </w:r>
          </w:p>
        </w:tc>
        <w:tc>
          <w:tcPr>
            <w:tcW w:w="1418" w:type="dxa"/>
          </w:tcPr>
          <w:p w14:paraId="6687182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B58E3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1EBBB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14112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DE1FAE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78517E0" w14:textId="77777777">
        <w:tc>
          <w:tcPr>
            <w:tcW w:w="4077" w:type="dxa"/>
          </w:tcPr>
          <w:p w14:paraId="6AD5044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Р5 М34</w:t>
            </w:r>
          </w:p>
        </w:tc>
        <w:tc>
          <w:tcPr>
            <w:tcW w:w="1418" w:type="dxa"/>
          </w:tcPr>
          <w:p w14:paraId="09117D6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54E1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9252A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D79996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поступил от </w:t>
            </w:r>
            <w:proofErr w:type="spellStart"/>
            <w:r w:rsidRPr="004E10C1">
              <w:rPr>
                <w:rFonts w:ascii="Times New Roman" w:hAnsi="Times New Roman"/>
                <w:color w:val="000000" w:themeColor="text1"/>
                <w:sz w:val="16"/>
                <w:szCs w:val="16"/>
              </w:rPr>
              <w:t>пром-ти</w:t>
            </w:r>
            <w:proofErr w:type="spellEnd"/>
          </w:p>
        </w:tc>
        <w:tc>
          <w:tcPr>
            <w:tcW w:w="991" w:type="dxa"/>
          </w:tcPr>
          <w:p w14:paraId="4CFFAC6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7717A9D5" w14:textId="77777777">
        <w:tc>
          <w:tcPr>
            <w:tcW w:w="4077" w:type="dxa"/>
          </w:tcPr>
          <w:p w14:paraId="17F1B1E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Совместно с НИИ ГУГВФ испытания АНТ-9 2М17</w:t>
            </w:r>
          </w:p>
        </w:tc>
        <w:tc>
          <w:tcPr>
            <w:tcW w:w="1418" w:type="dxa"/>
          </w:tcPr>
          <w:p w14:paraId="2E4300B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7EB0B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4D2B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993459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1E2064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372C8F5B" w14:textId="77777777">
        <w:tc>
          <w:tcPr>
            <w:tcW w:w="4077" w:type="dxa"/>
          </w:tcPr>
          <w:p w14:paraId="61DB3AA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легкого самолета НИАИ-1</w:t>
            </w:r>
          </w:p>
        </w:tc>
        <w:tc>
          <w:tcPr>
            <w:tcW w:w="1418" w:type="dxa"/>
          </w:tcPr>
          <w:p w14:paraId="3264FBD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1E60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6E3EE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76F2CA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F10161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7FF0967" w14:textId="77777777">
        <w:tc>
          <w:tcPr>
            <w:tcW w:w="4077" w:type="dxa"/>
          </w:tcPr>
          <w:p w14:paraId="43845A7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буксир. планера ТБ3 самолета Р5</w:t>
            </w:r>
          </w:p>
        </w:tc>
        <w:tc>
          <w:tcPr>
            <w:tcW w:w="1418" w:type="dxa"/>
          </w:tcPr>
          <w:p w14:paraId="478F8137"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5CE9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7F811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8897F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39B5C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5118EB1" w14:textId="77777777">
        <w:tc>
          <w:tcPr>
            <w:tcW w:w="4077" w:type="dxa"/>
          </w:tcPr>
          <w:p w14:paraId="1E188F2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ТБ3-4М17 головного серийного завода № 39</w:t>
            </w:r>
          </w:p>
        </w:tc>
        <w:tc>
          <w:tcPr>
            <w:tcW w:w="1418" w:type="dxa"/>
          </w:tcPr>
          <w:p w14:paraId="2F38CA1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0ADEF6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C5555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671901"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A3742F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B7ECA72" w14:textId="77777777">
        <w:tc>
          <w:tcPr>
            <w:tcW w:w="4077" w:type="dxa"/>
          </w:tcPr>
          <w:p w14:paraId="1D9C11A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автожира с титан.</w:t>
            </w:r>
          </w:p>
        </w:tc>
        <w:tc>
          <w:tcPr>
            <w:tcW w:w="1418" w:type="dxa"/>
          </w:tcPr>
          <w:p w14:paraId="075D854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CF310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9824B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C57E8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A932F0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63EA319C" w14:textId="77777777">
        <w:tc>
          <w:tcPr>
            <w:tcW w:w="4077" w:type="dxa"/>
          </w:tcPr>
          <w:p w14:paraId="5A296123"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автожира с М26</w:t>
            </w:r>
          </w:p>
        </w:tc>
        <w:tc>
          <w:tcPr>
            <w:tcW w:w="1418" w:type="dxa"/>
          </w:tcPr>
          <w:p w14:paraId="008060D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106BA"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3C04D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9933175"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DD1E8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0366B80F" w14:textId="77777777">
        <w:tc>
          <w:tcPr>
            <w:tcW w:w="4077" w:type="dxa"/>
          </w:tcPr>
          <w:p w14:paraId="2A7E097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параболы</w:t>
            </w:r>
          </w:p>
        </w:tc>
        <w:tc>
          <w:tcPr>
            <w:tcW w:w="1418" w:type="dxa"/>
          </w:tcPr>
          <w:p w14:paraId="403DBAE6"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37EA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3ADE6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74053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9F9E8D9"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23A71DED" w14:textId="77777777">
        <w:tc>
          <w:tcPr>
            <w:tcW w:w="4077" w:type="dxa"/>
          </w:tcPr>
          <w:p w14:paraId="16AFC83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геликоптера ВГ1</w:t>
            </w:r>
          </w:p>
        </w:tc>
        <w:tc>
          <w:tcPr>
            <w:tcW w:w="1418" w:type="dxa"/>
          </w:tcPr>
          <w:p w14:paraId="70A13C6C"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497F5E4"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4C11302"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E02EBD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11EBF8B"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bl>
    <w:p w14:paraId="5D33CC30"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(6778).</w:t>
      </w:r>
    </w:p>
    <w:p w14:paraId="272D2508"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26459"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Другие оборонные отрасли:</w:t>
      </w:r>
    </w:p>
    <w:p w14:paraId="330065E7"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5211E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января 1933 года РВС СССР приказом № 02 за подписью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485B39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8479E8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лета 1934 года решением наркома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xml:space="preserve">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w:t>
      </w:r>
      <w:proofErr w:type="spellStart"/>
      <w:r w:rsidRPr="004E10C1">
        <w:rPr>
          <w:rFonts w:ascii="Times New Roman" w:hAnsi="Times New Roman"/>
          <w:color w:val="000000" w:themeColor="text1"/>
          <w:sz w:val="16"/>
          <w:szCs w:val="16"/>
        </w:rPr>
        <w:t>И.М.Великанов</w:t>
      </w:r>
      <w:proofErr w:type="spellEnd"/>
      <w:r w:rsidRPr="004E10C1">
        <w:rPr>
          <w:rFonts w:ascii="Times New Roman" w:hAnsi="Times New Roman"/>
          <w:color w:val="000000" w:themeColor="text1"/>
          <w:sz w:val="16"/>
          <w:szCs w:val="16"/>
        </w:rPr>
        <w:t xml:space="preserve">. </w:t>
      </w:r>
    </w:p>
    <w:p w14:paraId="3E9A098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66D0B8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w:t>
      </w:r>
      <w:proofErr w:type="spellStart"/>
      <w:r w:rsidRPr="004E10C1">
        <w:rPr>
          <w:rFonts w:ascii="Times New Roman" w:hAnsi="Times New Roman"/>
          <w:color w:val="000000" w:themeColor="text1"/>
          <w:sz w:val="16"/>
          <w:szCs w:val="16"/>
        </w:rPr>
        <w:t>Е.И.Демиховский</w:t>
      </w:r>
      <w:proofErr w:type="spellEnd"/>
      <w:r w:rsidRPr="004E10C1">
        <w:rPr>
          <w:rFonts w:ascii="Times New Roman" w:hAnsi="Times New Roman"/>
          <w:color w:val="000000" w:themeColor="text1"/>
          <w:sz w:val="16"/>
          <w:szCs w:val="16"/>
        </w:rPr>
        <w:t xml:space="preserve"> стал заместителем начальника БИХИ (11776).</w:t>
      </w:r>
    </w:p>
    <w:p w14:paraId="1060722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лета 1934 года решением наркома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xml:space="preserve">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w:t>
      </w:r>
      <w:proofErr w:type="spellStart"/>
      <w:r w:rsidRPr="004E10C1">
        <w:rPr>
          <w:rFonts w:ascii="Times New Roman" w:hAnsi="Times New Roman"/>
          <w:color w:val="000000" w:themeColor="text1"/>
          <w:sz w:val="16"/>
          <w:szCs w:val="16"/>
        </w:rPr>
        <w:t>И.М.Великанов</w:t>
      </w:r>
      <w:proofErr w:type="spellEnd"/>
      <w:r w:rsidRPr="004E10C1">
        <w:rPr>
          <w:rFonts w:ascii="Times New Roman" w:hAnsi="Times New Roman"/>
          <w:color w:val="000000" w:themeColor="text1"/>
          <w:sz w:val="16"/>
          <w:szCs w:val="16"/>
        </w:rPr>
        <w:t xml:space="preserve">. </w:t>
      </w:r>
    </w:p>
    <w:p w14:paraId="5F07B41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5945DC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w:t>
      </w:r>
      <w:proofErr w:type="spellStart"/>
      <w:r w:rsidRPr="004E10C1">
        <w:rPr>
          <w:rFonts w:ascii="Times New Roman" w:hAnsi="Times New Roman"/>
          <w:color w:val="000000" w:themeColor="text1"/>
          <w:sz w:val="16"/>
          <w:szCs w:val="16"/>
        </w:rPr>
        <w:t>Е.И.Демиховский</w:t>
      </w:r>
      <w:proofErr w:type="spellEnd"/>
      <w:r w:rsidRPr="004E10C1">
        <w:rPr>
          <w:rFonts w:ascii="Times New Roman" w:hAnsi="Times New Roman"/>
          <w:color w:val="000000" w:themeColor="text1"/>
          <w:sz w:val="16"/>
          <w:szCs w:val="16"/>
        </w:rPr>
        <w:t xml:space="preserve"> стал заместителем начальника БИХИ (11776).</w:t>
      </w:r>
    </w:p>
    <w:p w14:paraId="67DE4E1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w:t>
      </w:r>
      <w:proofErr w:type="spellStart"/>
      <w:r w:rsidRPr="004E10C1">
        <w:rPr>
          <w:rFonts w:ascii="Times New Roman" w:hAnsi="Times New Roman"/>
          <w:color w:val="000000" w:themeColor="text1"/>
          <w:sz w:val="16"/>
          <w:szCs w:val="16"/>
        </w:rPr>
        <w:t>И.М.Великанов</w:t>
      </w:r>
      <w:proofErr w:type="spellEnd"/>
      <w:r w:rsidRPr="004E10C1">
        <w:rPr>
          <w:rFonts w:ascii="Times New Roman" w:hAnsi="Times New Roman"/>
          <w:color w:val="000000" w:themeColor="text1"/>
          <w:sz w:val="16"/>
          <w:szCs w:val="16"/>
        </w:rPr>
        <w:t xml:space="preserve">. </w:t>
      </w:r>
    </w:p>
    <w:p w14:paraId="5666CE6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091D8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w:t>
      </w:r>
      <w:proofErr w:type="spellStart"/>
      <w:r w:rsidRPr="004E10C1">
        <w:rPr>
          <w:rFonts w:ascii="Times New Roman" w:hAnsi="Times New Roman"/>
          <w:color w:val="000000" w:themeColor="text1"/>
          <w:sz w:val="16"/>
          <w:szCs w:val="16"/>
        </w:rPr>
        <w:t>Е.И.Демиховский</w:t>
      </w:r>
      <w:proofErr w:type="spellEnd"/>
      <w:r w:rsidRPr="004E10C1">
        <w:rPr>
          <w:rFonts w:ascii="Times New Roman" w:hAnsi="Times New Roman"/>
          <w:color w:val="000000" w:themeColor="text1"/>
          <w:sz w:val="16"/>
          <w:szCs w:val="16"/>
        </w:rPr>
        <w:t xml:space="preserve"> стал заместителем начальника БИХИ (11776).</w:t>
      </w:r>
    </w:p>
    <w:p w14:paraId="15BEDBA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марта 1937 приказом наркома обороны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xml:space="preserve">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55FC4E3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тому времени в БИТИ уже было создано несколько эффективных образцов биологического оружия. </w:t>
      </w:r>
    </w:p>
    <w:p w14:paraId="4B51333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w:t>
      </w:r>
      <w:proofErr w:type="spellStart"/>
      <w:r w:rsidRPr="004E10C1">
        <w:rPr>
          <w:rFonts w:ascii="Times New Roman" w:hAnsi="Times New Roman"/>
          <w:color w:val="000000" w:themeColor="text1"/>
          <w:sz w:val="16"/>
          <w:szCs w:val="16"/>
        </w:rPr>
        <w:t>И.М.Великанов</w:t>
      </w:r>
      <w:proofErr w:type="spellEnd"/>
      <w:r w:rsidRPr="004E10C1">
        <w:rPr>
          <w:rFonts w:ascii="Times New Roman" w:hAnsi="Times New Roman"/>
          <w:color w:val="000000" w:themeColor="text1"/>
          <w:sz w:val="16"/>
          <w:szCs w:val="16"/>
        </w:rPr>
        <w:t xml:space="preserve">, а также главы ХИМУ и ВСУ РККА </w:t>
      </w:r>
      <w:proofErr w:type="spellStart"/>
      <w:r w:rsidRPr="004E10C1">
        <w:rPr>
          <w:rFonts w:ascii="Times New Roman" w:hAnsi="Times New Roman"/>
          <w:color w:val="000000" w:themeColor="text1"/>
          <w:sz w:val="16"/>
          <w:szCs w:val="16"/>
        </w:rPr>
        <w:t>Я.М.Фишман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М.И.Баранов</w:t>
      </w:r>
      <w:proofErr w:type="spellEnd"/>
      <w:r w:rsidRPr="004E10C1">
        <w:rPr>
          <w:rFonts w:ascii="Times New Roman" w:hAnsi="Times New Roman"/>
          <w:color w:val="000000" w:themeColor="text1"/>
          <w:sz w:val="16"/>
          <w:szCs w:val="16"/>
        </w:rPr>
        <w:t xml:space="preserve"> (1888-1943). </w:t>
      </w:r>
    </w:p>
    <w:p w14:paraId="0527081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ХИМУ </w:t>
      </w:r>
      <w:proofErr w:type="spellStart"/>
      <w:r w:rsidRPr="004E10C1">
        <w:rPr>
          <w:rFonts w:ascii="Times New Roman" w:hAnsi="Times New Roman"/>
          <w:color w:val="000000" w:themeColor="text1"/>
          <w:sz w:val="16"/>
          <w:szCs w:val="16"/>
        </w:rPr>
        <w:t>Я.М.Фишман</w:t>
      </w:r>
      <w:proofErr w:type="spellEnd"/>
      <w:r w:rsidRPr="004E10C1">
        <w:rPr>
          <w:rFonts w:ascii="Times New Roman" w:hAnsi="Times New Roman"/>
          <w:color w:val="000000" w:themeColor="text1"/>
          <w:sz w:val="16"/>
          <w:szCs w:val="16"/>
        </w:rPr>
        <w:t xml:space="preserve">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новый руководитель </w:t>
      </w:r>
      <w:proofErr w:type="spellStart"/>
      <w:r w:rsidRPr="004E10C1">
        <w:rPr>
          <w:rFonts w:ascii="Times New Roman" w:hAnsi="Times New Roman"/>
          <w:color w:val="000000" w:themeColor="text1"/>
          <w:sz w:val="16"/>
          <w:szCs w:val="16"/>
        </w:rPr>
        <w:t>М.И.Степанов</w:t>
      </w:r>
      <w:proofErr w:type="spellEnd"/>
      <w:r w:rsidRPr="004E10C1">
        <w:rPr>
          <w:rFonts w:ascii="Times New Roman" w:hAnsi="Times New Roman"/>
          <w:color w:val="000000" w:themeColor="text1"/>
          <w:sz w:val="16"/>
          <w:szCs w:val="16"/>
        </w:rPr>
        <w:t xml:space="preserve">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56E5A4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И.М.Великанов</w:t>
      </w:r>
      <w:proofErr w:type="spellEnd"/>
      <w:r w:rsidRPr="004E10C1">
        <w:rPr>
          <w:rFonts w:ascii="Times New Roman" w:hAnsi="Times New Roman"/>
          <w:color w:val="000000" w:themeColor="text1"/>
          <w:sz w:val="16"/>
          <w:szCs w:val="16"/>
        </w:rPr>
        <w:t xml:space="preserve">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3589722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БИТИ возглавил микробиолог </w:t>
      </w:r>
      <w:proofErr w:type="spellStart"/>
      <w:r w:rsidRPr="004E10C1">
        <w:rPr>
          <w:rFonts w:ascii="Times New Roman" w:hAnsi="Times New Roman"/>
          <w:color w:val="000000" w:themeColor="text1"/>
          <w:sz w:val="16"/>
          <w:szCs w:val="16"/>
        </w:rPr>
        <w:t>Л.М.Хатеневер</w:t>
      </w:r>
      <w:proofErr w:type="spellEnd"/>
      <w:r w:rsidRPr="004E10C1">
        <w:rPr>
          <w:rFonts w:ascii="Times New Roman" w:hAnsi="Times New Roman"/>
          <w:color w:val="000000" w:themeColor="text1"/>
          <w:sz w:val="16"/>
          <w:szCs w:val="16"/>
        </w:rPr>
        <w:t xml:space="preserve"> (1896-1948) (11776).</w:t>
      </w:r>
    </w:p>
    <w:p w14:paraId="74EC9296" w14:textId="77777777" w:rsidR="00D8588A" w:rsidRPr="004E10C1" w:rsidRDefault="00D858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C07795"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CB868F8"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9FC3C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января 1933 года в парижской газете "Возрождение" вспоминал невозвращенец, чиновник Госбанка СССР </w:t>
      </w:r>
      <w:proofErr w:type="spellStart"/>
      <w:r w:rsidRPr="004E10C1">
        <w:rPr>
          <w:rFonts w:ascii="Times New Roman" w:hAnsi="Times New Roman"/>
          <w:color w:val="000000" w:themeColor="text1"/>
          <w:sz w:val="16"/>
          <w:szCs w:val="16"/>
        </w:rPr>
        <w:t>Янишевский</w:t>
      </w:r>
      <w:proofErr w:type="spellEnd"/>
      <w:r w:rsidRPr="004E10C1">
        <w:rPr>
          <w:rFonts w:ascii="Times New Roman" w:hAnsi="Times New Roman"/>
          <w:color w:val="000000" w:themeColor="text1"/>
          <w:sz w:val="16"/>
          <w:szCs w:val="16"/>
        </w:rPr>
        <w:t>:</w:t>
      </w:r>
    </w:p>
    <w:p w14:paraId="31260F9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Ленине всего раз 5-6 мы отправляли транспорты золота довольно крупными партиями. Один раз Красину было послано золота на 2 миллиона английских фунтов. Операции с золотом проводились по отдельной секретной книжке, лежавшей в несгораемом шкафу центральной кассы. Туда заносились на одной стороне продажа в кредит, примерно, "лондонскому Аркосу", берлинскому торгпредству, стокгольмскому торгпредству, а в дебет - "поступление от центральной кассы Госбанка".</w:t>
      </w:r>
    </w:p>
    <w:p w14:paraId="1C31087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1924 г. началась более или менее нормальная добыча золота на советских приисках, также и на концессии "Лена". Цифры добычи старались держать в секрете, но было известно, что едва удаётся добыть 30% против довоенной нормы. С этого же года начались усиленные отправки золота за границу. Особенно много шло в Германию.</w:t>
      </w:r>
    </w:p>
    <w:p w14:paraId="201DC92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автоматически записывали по запискам, не принимая никакого участия в проверке прихода-расхода металла. Мы видели только, что золото тает. Бухгалтера по заказу политбюро составляли балансы; чем больше выпускалось бумажных червонцев из типографии, тем больше прибавлялось золота в обеспечительном фонде.</w:t>
      </w:r>
    </w:p>
    <w:p w14:paraId="31BB429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Балансы переводились на иностранные языки и рассылались заграничным корреспондентам, а те, конечно, верили каждой цифре. Некоторые корреспонденты, как английские, так и американские банкиры, наивно спрашивали, не найдёт ли Госбанк более целесообразным для укрепления своей валюты послать часть золотого запаса для хранения за границей. Мы отписывались как могли, а в душе смеялись над наивностью иностранных банкиров. </w:t>
      </w:r>
    </w:p>
    <w:p w14:paraId="77F6C87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1926 г. </w:t>
      </w:r>
      <w:proofErr w:type="spellStart"/>
      <w:r w:rsidRPr="004E10C1">
        <w:rPr>
          <w:rFonts w:ascii="Times New Roman" w:hAnsi="Times New Roman"/>
          <w:color w:val="000000" w:themeColor="text1"/>
          <w:sz w:val="16"/>
          <w:szCs w:val="16"/>
        </w:rPr>
        <w:t>Шейнман</w:t>
      </w:r>
      <w:proofErr w:type="spellEnd"/>
      <w:r w:rsidRPr="004E10C1">
        <w:rPr>
          <w:rFonts w:ascii="Times New Roman" w:hAnsi="Times New Roman"/>
          <w:color w:val="000000" w:themeColor="text1"/>
          <w:sz w:val="16"/>
          <w:szCs w:val="16"/>
        </w:rPr>
        <w:t xml:space="preserve"> уверял Сталина, что ему удастся провести котировку червонца на европейских и американских биржах, но настаивал на отправке золота в Нью-Йорк и Лондон хотя бы на 100 млн. руб. Сталин, как мне передавал член правления Госбанка </w:t>
      </w:r>
      <w:proofErr w:type="spellStart"/>
      <w:r w:rsidRPr="004E10C1">
        <w:rPr>
          <w:rFonts w:ascii="Times New Roman" w:hAnsi="Times New Roman"/>
          <w:color w:val="000000" w:themeColor="text1"/>
          <w:sz w:val="16"/>
          <w:szCs w:val="16"/>
        </w:rPr>
        <w:t>Каценеленбаум</w:t>
      </w:r>
      <w:proofErr w:type="spellEnd"/>
      <w:r w:rsidRPr="004E10C1">
        <w:rPr>
          <w:rFonts w:ascii="Times New Roman" w:hAnsi="Times New Roman"/>
          <w:color w:val="000000" w:themeColor="text1"/>
          <w:sz w:val="16"/>
          <w:szCs w:val="16"/>
        </w:rPr>
        <w:t xml:space="preserve"> Захар С., только иронизировал над </w:t>
      </w:r>
      <w:proofErr w:type="spellStart"/>
      <w:r w:rsidRPr="004E10C1">
        <w:rPr>
          <w:rFonts w:ascii="Times New Roman" w:hAnsi="Times New Roman"/>
          <w:color w:val="000000" w:themeColor="text1"/>
          <w:sz w:val="16"/>
          <w:szCs w:val="16"/>
        </w:rPr>
        <w:t>Шенманом</w:t>
      </w:r>
      <w:proofErr w:type="spellEnd"/>
      <w:r w:rsidRPr="004E10C1">
        <w:rPr>
          <w:rFonts w:ascii="Times New Roman" w:hAnsi="Times New Roman"/>
          <w:color w:val="000000" w:themeColor="text1"/>
          <w:sz w:val="16"/>
          <w:szCs w:val="16"/>
        </w:rPr>
        <w:t>.</w:t>
      </w:r>
    </w:p>
    <w:p w14:paraId="517551C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три года - 1927, 1928 и 1929 - отправлено за границу на 390 млн. руб. золота.</w:t>
      </w:r>
    </w:p>
    <w:p w14:paraId="1CCE086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эти годы 90% золота отправлялось в адрес Рейхсбанка. Почти каждые две недели уходили огромные транспорты с золотом. Обычно эти операции проделывались по ночам, чтобы публика не видела, что российское золото везут за границу. Тут все чиновники поняли, что Сталин разматывает последние остатки российского золотого запаса.</w:t>
      </w:r>
    </w:p>
    <w:p w14:paraId="2724D5C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Однажды </w:t>
      </w:r>
      <w:proofErr w:type="spellStart"/>
      <w:r w:rsidRPr="004E10C1">
        <w:rPr>
          <w:rFonts w:ascii="Times New Roman" w:hAnsi="Times New Roman"/>
          <w:color w:val="000000" w:themeColor="text1"/>
          <w:sz w:val="16"/>
          <w:szCs w:val="16"/>
        </w:rPr>
        <w:t>Каценеленбаум</w:t>
      </w:r>
      <w:proofErr w:type="spellEnd"/>
      <w:r w:rsidRPr="004E10C1">
        <w:rPr>
          <w:rFonts w:ascii="Times New Roman" w:hAnsi="Times New Roman"/>
          <w:color w:val="000000" w:themeColor="text1"/>
          <w:sz w:val="16"/>
          <w:szCs w:val="16"/>
        </w:rPr>
        <w:t xml:space="preserve"> Захар С., проверявший расчёты с Рейхсбанком, сказал мне: "Вот, оказывается, мы нашим золотом спасаем немецкую валюту. Какое же ещё другое государство будет платить золотом за машины и другие изделия, которые все покупают в долгосрочный кредит. А эти проклятые немцы высасывают из нас всё золото". Я промолчал, опасаясь провокации, хотя и не сомневался в искренности </w:t>
      </w:r>
      <w:proofErr w:type="spellStart"/>
      <w:r w:rsidRPr="004E10C1">
        <w:rPr>
          <w:rFonts w:ascii="Times New Roman" w:hAnsi="Times New Roman"/>
          <w:color w:val="000000" w:themeColor="text1"/>
          <w:sz w:val="16"/>
          <w:szCs w:val="16"/>
        </w:rPr>
        <w:t>Каценеленбаума</w:t>
      </w:r>
      <w:proofErr w:type="spellEnd"/>
      <w:r w:rsidRPr="004E10C1">
        <w:rPr>
          <w:rFonts w:ascii="Times New Roman" w:hAnsi="Times New Roman"/>
          <w:color w:val="000000" w:themeColor="text1"/>
          <w:sz w:val="16"/>
          <w:szCs w:val="16"/>
        </w:rPr>
        <w:t xml:space="preserve"> Захара С., кстати сказать, весьма близкого к Сталину человека. Его часто вызывают на тайные совещания с диктатором.</w:t>
      </w:r>
    </w:p>
    <w:p w14:paraId="4B29C08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книгам Госбанка за 9 лет, с 1923 по 1930-31 гг., Рейхсбанк получил от нас золота свыше 1 миллиарда марок, английские банки - на 600 млн. мар., скандинавские и американские - на 650 млн. марок. </w:t>
      </w:r>
    </w:p>
    <w:p w14:paraId="1BCCE73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считаю, что не только весь золотой запас, но и значительная часть добычи золота за последние 8 лет, как и золота, захваченного в церквах и у частных лиц, - распродано за границей. </w:t>
      </w:r>
    </w:p>
    <w:p w14:paraId="1ECE3A5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ведь я привожу итоги только по тем транспортам, которые шли за границу через Госбанк. Но кроме того, золото посылалось непосредственно полпредам и другим агентам для различных политических и пропагандистских целей. Этого учесть нельзя вовсе.</w:t>
      </w:r>
    </w:p>
    <w:p w14:paraId="689FDE0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вопрос: сколько же осталось у советского правительства золота, я </w:t>
      </w:r>
      <w:proofErr w:type="gramStart"/>
      <w:r w:rsidRPr="004E10C1">
        <w:rPr>
          <w:rFonts w:ascii="Times New Roman" w:hAnsi="Times New Roman"/>
          <w:color w:val="000000" w:themeColor="text1"/>
          <w:sz w:val="16"/>
          <w:szCs w:val="16"/>
        </w:rPr>
        <w:t>могу по совести</w:t>
      </w:r>
      <w:proofErr w:type="gramEnd"/>
      <w:r w:rsidRPr="004E10C1">
        <w:rPr>
          <w:rFonts w:ascii="Times New Roman" w:hAnsi="Times New Roman"/>
          <w:color w:val="000000" w:themeColor="text1"/>
          <w:sz w:val="16"/>
          <w:szCs w:val="16"/>
        </w:rPr>
        <w:t xml:space="preserve"> сказать - максимум на 50-60 млн. золотых рублей. А валюты в Госбанке вряд ли наберётся на 1-2 миллиона долларов. </w:t>
      </w:r>
    </w:p>
    <w:p w14:paraId="5815EA5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только собирается на несколько сот тысяч долларов, так её экстренным порядком, часто на самолёте, посылают в Берлин на платежи по векселям. Официальные же балансы Госбанка представляют сплошной подлог (11552).</w:t>
      </w:r>
    </w:p>
    <w:p w14:paraId="5BCBFB1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14493ABC" w14:textId="77777777" w:rsidR="00AF2EC7" w:rsidRPr="004E10C1" w:rsidRDefault="00AF2EC7"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85EF1C5" w14:textId="77777777" w:rsidR="00AF2EC7" w:rsidRPr="004E10C1" w:rsidRDefault="00AF2EC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85685D" w14:textId="77777777" w:rsidR="00AF2EC7" w:rsidRPr="004E10C1" w:rsidRDefault="00AF2E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11 января 1933 г.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издал приказ о формировании на заводе № 39 нового ЦКБ «для организации замкнутого цикла проектирования и производства лёгких самолётов» (т.е. конструкторские отделы ЦАГИ, занимавшиеся тяжёлыми самолётами, были вновь изъяты из состава ЦКБ). В ЦКБ создаётся 6 бригад, в т.ч. бригада №3 Чижевского для продолжения работ над самолётом СС (в документах он также именуется ЦКБ-2). Вероятно, тогда же принимается решение о слиянии БНК сначала с ЦАГИ, а затем о переводе БНК в состав ЦКБ на завод № 39. Лавочкин становится сотрудником этого завода. В результате всего этого оба проекта стратосферных самолётов оказались в подчинении у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как руководителя ЦКБ завода № 39. У Ильюшина возникло сомнение в целесообразности продолжения работ по проекту БНК-4, параллельно с работами по самолёту СС, которому он отдавал предпочтение (19876).</w:t>
      </w:r>
    </w:p>
    <w:p w14:paraId="4A01B7B0" w14:textId="77777777" w:rsidR="00AF2EC7" w:rsidRPr="004E10C1" w:rsidRDefault="00AF2EC7" w:rsidP="004E10C1">
      <w:pPr>
        <w:spacing w:after="0" w:line="240" w:lineRule="auto"/>
        <w:jc w:val="both"/>
        <w:rPr>
          <w:rFonts w:ascii="Times New Roman" w:hAnsi="Times New Roman"/>
          <w:color w:val="000000" w:themeColor="text1"/>
          <w:sz w:val="16"/>
          <w:szCs w:val="16"/>
        </w:rPr>
      </w:pPr>
    </w:p>
    <w:p w14:paraId="3B6CD2B6" w14:textId="77777777" w:rsidR="00D8588A"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8DC67C8"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86516E" w14:textId="77777777" w:rsidR="002E1BE7" w:rsidRPr="004E10C1" w:rsidRDefault="002E1BE7" w:rsidP="004E10C1">
      <w:pPr>
        <w:pStyle w:val="rtejustify"/>
        <w:spacing w:before="0" w:after="0"/>
        <w:rPr>
          <w:color w:val="000000" w:themeColor="text1"/>
          <w:sz w:val="16"/>
          <w:szCs w:val="16"/>
        </w:rPr>
      </w:pPr>
      <w:r w:rsidRPr="004E10C1">
        <w:rPr>
          <w:color w:val="000000" w:themeColor="text1"/>
          <w:sz w:val="16"/>
          <w:szCs w:val="16"/>
        </w:rPr>
        <w:t>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DEEA069"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368C9F8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января 1933 п </w:t>
      </w:r>
      <w:proofErr w:type="spellStart"/>
      <w:r w:rsidRPr="004E10C1">
        <w:rPr>
          <w:rFonts w:ascii="Times New Roman" w:hAnsi="Times New Roman"/>
          <w:color w:val="000000" w:themeColor="text1"/>
          <w:sz w:val="16"/>
          <w:szCs w:val="16"/>
        </w:rPr>
        <w:t>Кестеринг</w:t>
      </w:r>
      <w:proofErr w:type="spellEnd"/>
      <w:r w:rsidRPr="004E10C1">
        <w:rPr>
          <w:rFonts w:ascii="Times New Roman" w:hAnsi="Times New Roman"/>
          <w:color w:val="000000" w:themeColor="text1"/>
          <w:sz w:val="16"/>
          <w:szCs w:val="16"/>
        </w:rPr>
        <w:t xml:space="preserve"> проинформировал нач. штаба РККА </w:t>
      </w:r>
      <w:proofErr w:type="spellStart"/>
      <w:r w:rsidRPr="004E10C1">
        <w:rPr>
          <w:rFonts w:ascii="Times New Roman" w:hAnsi="Times New Roman"/>
          <w:color w:val="000000" w:themeColor="text1"/>
          <w:sz w:val="16"/>
          <w:szCs w:val="16"/>
        </w:rPr>
        <w:t>А.И.Егорова</w:t>
      </w:r>
      <w:proofErr w:type="spellEnd"/>
      <w:r w:rsidRPr="004E10C1">
        <w:rPr>
          <w:rFonts w:ascii="Times New Roman" w:hAnsi="Times New Roman"/>
          <w:color w:val="000000" w:themeColor="text1"/>
          <w:sz w:val="16"/>
          <w:szCs w:val="16"/>
        </w:rPr>
        <w:t xml:space="preserve"> за 19 дней до прихода А.Г. к власти о скором закрытии школы в Липецке (1795,39).</w:t>
      </w:r>
    </w:p>
    <w:p w14:paraId="4BCFFD0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052A648A"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65FACB1"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70E2BB" w14:textId="77777777" w:rsidR="00804D55" w:rsidRPr="004E10C1" w:rsidRDefault="00804D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января 1933. Первыми получили паспорта рабочие и служащие десяти предприятий столицы - по одному в каждом районе Москвы. На предприятиях и в домоуправлениях организовали комиссии содействия паспортному отделу. По мере выдачи паспортов отделения милиции приступили к прописке москвичей (18722).</w:t>
      </w:r>
    </w:p>
    <w:p w14:paraId="08B7175F" w14:textId="77777777" w:rsidR="00804D55" w:rsidRPr="004E10C1" w:rsidRDefault="00804D55" w:rsidP="004E10C1">
      <w:pPr>
        <w:spacing w:after="0" w:line="240" w:lineRule="auto"/>
        <w:jc w:val="both"/>
        <w:rPr>
          <w:rFonts w:ascii="Times New Roman" w:hAnsi="Times New Roman"/>
          <w:color w:val="000000" w:themeColor="text1"/>
          <w:sz w:val="16"/>
          <w:szCs w:val="16"/>
        </w:rPr>
      </w:pPr>
    </w:p>
    <w:p w14:paraId="73085F8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января 1933 вышло Постановление Пленума ЦК и ЦКК ВКП(б) о создании политотделов в совхозах и МТС (10687).</w:t>
      </w:r>
    </w:p>
    <w:p w14:paraId="23453A2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31D48C90" w14:textId="77777777" w:rsidR="00FA4B7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221321A" w14:textId="77777777" w:rsidR="00FA4B7D" w:rsidRPr="004E10C1" w:rsidRDefault="00FA4B7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8BD55B" w14:textId="77777777" w:rsidR="00FA4B7D" w:rsidRPr="004E10C1" w:rsidRDefault="00FA4B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11 января</w:t>
      </w:r>
      <w:r w:rsidRPr="004E10C1">
        <w:rPr>
          <w:rFonts w:ascii="Times New Roman" w:hAnsi="Times New Roman"/>
          <w:color w:val="000000" w:themeColor="text1"/>
          <w:sz w:val="16"/>
          <w:szCs w:val="16"/>
        </w:rPr>
        <w:t xml:space="preserve"> в 1933 году первый полёт первого опытного бомбардировщика-торпедоносца «</w:t>
      </w:r>
      <w:proofErr w:type="spellStart"/>
      <w:r w:rsidRPr="004E10C1">
        <w:rPr>
          <w:rFonts w:ascii="Times New Roman" w:hAnsi="Times New Roman"/>
          <w:color w:val="000000" w:themeColor="text1"/>
          <w:sz w:val="16"/>
          <w:szCs w:val="16"/>
        </w:rPr>
        <w:t>Vickers</w:t>
      </w:r>
      <w:proofErr w:type="spellEnd"/>
      <w:r w:rsidRPr="004E10C1">
        <w:rPr>
          <w:rFonts w:ascii="Times New Roman" w:hAnsi="Times New Roman"/>
          <w:color w:val="000000" w:themeColor="text1"/>
          <w:sz w:val="16"/>
          <w:szCs w:val="16"/>
        </w:rPr>
        <w:t>» «Type 207» («S1461») (компания «</w:t>
      </w:r>
      <w:proofErr w:type="spellStart"/>
      <w:r w:rsidRPr="004E10C1">
        <w:rPr>
          <w:rFonts w:ascii="Times New Roman" w:hAnsi="Times New Roman"/>
          <w:color w:val="000000" w:themeColor="text1"/>
          <w:sz w:val="16"/>
          <w:szCs w:val="16"/>
        </w:rPr>
        <w:t>Vickers</w:t>
      </w:r>
      <w:proofErr w:type="spellEnd"/>
      <w:r w:rsidRPr="004E10C1">
        <w:rPr>
          <w:rFonts w:ascii="Times New Roman" w:hAnsi="Times New Roman"/>
          <w:color w:val="000000" w:themeColor="text1"/>
          <w:sz w:val="16"/>
          <w:szCs w:val="16"/>
        </w:rPr>
        <w:t>», Великобритания). Самолет представлял собой двухместный одностоечный биплан смешанной конструкции, со складывающимися крыльями, оборудованный двенадцатицилиндровым двигателем «Rolls-Royce» «</w:t>
      </w:r>
      <w:proofErr w:type="spellStart"/>
      <w:r w:rsidRPr="004E10C1">
        <w:rPr>
          <w:rFonts w:ascii="Times New Roman" w:hAnsi="Times New Roman"/>
          <w:color w:val="000000" w:themeColor="text1"/>
          <w:sz w:val="16"/>
          <w:szCs w:val="16"/>
        </w:rPr>
        <w:t>Buzzard</w:t>
      </w:r>
      <w:proofErr w:type="spellEnd"/>
      <w:r w:rsidRPr="004E10C1">
        <w:rPr>
          <w:rFonts w:ascii="Times New Roman" w:hAnsi="Times New Roman"/>
          <w:color w:val="000000" w:themeColor="text1"/>
          <w:sz w:val="16"/>
          <w:szCs w:val="16"/>
        </w:rPr>
        <w:t xml:space="preserve"> IIIMS» мощностью 825 л.с. Вооружение самолета состояло из переднего синхронизированного 7.7-мм пулемета «</w:t>
      </w:r>
      <w:proofErr w:type="spellStart"/>
      <w:r w:rsidRPr="004E10C1">
        <w:rPr>
          <w:rFonts w:ascii="Times New Roman" w:hAnsi="Times New Roman"/>
          <w:color w:val="000000" w:themeColor="text1"/>
          <w:sz w:val="16"/>
          <w:szCs w:val="16"/>
        </w:rPr>
        <w:t>Vickers</w:t>
      </w:r>
      <w:proofErr w:type="spellEnd"/>
      <w:r w:rsidRPr="004E10C1">
        <w:rPr>
          <w:rFonts w:ascii="Times New Roman" w:hAnsi="Times New Roman"/>
          <w:color w:val="000000" w:themeColor="text1"/>
          <w:sz w:val="16"/>
          <w:szCs w:val="16"/>
        </w:rPr>
        <w:t xml:space="preserve">», 7.7-мм пулемета </w:t>
      </w:r>
      <w:proofErr w:type="spellStart"/>
      <w:r w:rsidRPr="004E10C1">
        <w:rPr>
          <w:rFonts w:ascii="Times New Roman" w:hAnsi="Times New Roman"/>
          <w:color w:val="000000" w:themeColor="text1"/>
          <w:sz w:val="16"/>
          <w:szCs w:val="16"/>
        </w:rPr>
        <w:t>Lewis</w:t>
      </w:r>
      <w:proofErr w:type="spellEnd"/>
      <w:r w:rsidRPr="004E10C1">
        <w:rPr>
          <w:rFonts w:ascii="Times New Roman" w:hAnsi="Times New Roman"/>
          <w:color w:val="000000" w:themeColor="text1"/>
          <w:sz w:val="16"/>
          <w:szCs w:val="16"/>
        </w:rPr>
        <w:t xml:space="preserve"> установленного в задней кабине и четырех 250 килограммовых бомб (или одной торпеды «</w:t>
      </w:r>
      <w:proofErr w:type="spellStart"/>
      <w:r w:rsidRPr="004E10C1">
        <w:rPr>
          <w:rFonts w:ascii="Times New Roman" w:hAnsi="Times New Roman"/>
          <w:color w:val="000000" w:themeColor="text1"/>
          <w:sz w:val="16"/>
          <w:szCs w:val="16"/>
        </w:rPr>
        <w:t>Mk.VIII</w:t>
      </w:r>
      <w:proofErr w:type="spellEnd"/>
      <w:r w:rsidRPr="004E10C1">
        <w:rPr>
          <w:rFonts w:ascii="Times New Roman" w:hAnsi="Times New Roman"/>
          <w:color w:val="000000" w:themeColor="text1"/>
          <w:sz w:val="16"/>
          <w:szCs w:val="16"/>
        </w:rPr>
        <w:t>» массой 862 кг).Уже после первых полетов стало ясно, что самолет не может удовлетворить требованиям спецификации, и его в ходе заводских испытаний постоянно дорабатывали. В ноябре 1933 года, во время проведения испытании по сбросу торпеды самолет потерпел аварию и больше не восстанавливался (15006).</w:t>
      </w:r>
    </w:p>
    <w:p w14:paraId="2584C998" w14:textId="77777777" w:rsidR="00FA4B7D" w:rsidRPr="004E10C1" w:rsidRDefault="00FA4B7D" w:rsidP="004E10C1">
      <w:pPr>
        <w:spacing w:after="0" w:line="240" w:lineRule="auto"/>
        <w:jc w:val="both"/>
        <w:rPr>
          <w:rFonts w:ascii="Times New Roman" w:hAnsi="Times New Roman"/>
          <w:color w:val="000000" w:themeColor="text1"/>
          <w:sz w:val="16"/>
          <w:szCs w:val="16"/>
        </w:rPr>
      </w:pPr>
    </w:p>
    <w:p w14:paraId="72369545"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3097C17"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EA5A4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Нач. ЦАГИ Харламов и Нач. КОСОС А.Н.Т. писали письмо Нач. ВВС РККА Алкснису:</w:t>
      </w:r>
    </w:p>
    <w:p w14:paraId="7296C43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опытного строительства был утвержден Правительством 4-го июля 1932 г.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1CF24B1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До сего времени управление Воздушных Сил не могло нам указать лицо машины ДИ-6 и дать на нее технические </w:t>
      </w:r>
      <w:proofErr w:type="gramStart"/>
      <w:r w:rsidRPr="004E10C1">
        <w:rPr>
          <w:rFonts w:ascii="Times New Roman" w:hAnsi="Times New Roman"/>
          <w:color w:val="000000" w:themeColor="text1"/>
          <w:sz w:val="16"/>
          <w:szCs w:val="16"/>
        </w:rPr>
        <w:t>требования, несмотря на то, что</w:t>
      </w:r>
      <w:proofErr w:type="gramEnd"/>
      <w:r w:rsidRPr="004E10C1">
        <w:rPr>
          <w:rFonts w:ascii="Times New Roman" w:hAnsi="Times New Roman"/>
          <w:color w:val="000000" w:themeColor="text1"/>
          <w:sz w:val="16"/>
          <w:szCs w:val="16"/>
        </w:rPr>
        <w:t xml:space="preserve"> срок выхода машины установлен 1/VI-33 г. Срок изготовления намечается 10 мес. по получении технических требований.</w:t>
      </w:r>
    </w:p>
    <w:p w14:paraId="1636CA5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1/X-33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EFCDBB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55860E9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9 - 12 месяцев (в зависимости от нагрузки соответственной конструкторской бригады).</w:t>
      </w:r>
    </w:p>
    <w:p w14:paraId="12E999A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программе опытного строительства поставлен гидросамолет МДР4-3М34.</w:t>
      </w:r>
    </w:p>
    <w:p w14:paraId="26B898B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 технические требования к нему определяются по согласованию с Вами.</w:t>
      </w:r>
    </w:p>
    <w:p w14:paraId="12C7D11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16AE328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Точно также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33D6567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числе экспериментальных самолетов имеется парабола с 2М11 со сроком постройки 1/X-33 г.</w:t>
      </w:r>
    </w:p>
    <w:p w14:paraId="40BEF34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2-мя моторами по 400-600 НР, которая могла бы иметь эксплуатационное значение.</w:t>
      </w:r>
    </w:p>
    <w:p w14:paraId="78870C6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этим увеличивается масштаб машины,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и объем конструкторских производственных работ.</w:t>
      </w:r>
    </w:p>
    <w:p w14:paraId="6FF2EA8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(400 - 600) на 1-ое мая 1934 года.</w:t>
      </w:r>
    </w:p>
    <w:p w14:paraId="551C690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Согласно постановления совещания, состоявшегося в ЦАГИ 6/XII-32 г. Вами было решено, что НИИ должен в 3-х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в ЦАГИ технические требования на самолет И-14.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на И-14 получено только 4/I-33 г. между тем как проект машины закончен и все чертежи переданы на производство.</w:t>
      </w:r>
    </w:p>
    <w:p w14:paraId="3DF5201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w:t>
      </w:r>
      <w:proofErr w:type="gramStart"/>
      <w:r w:rsidRPr="004E10C1">
        <w:rPr>
          <w:rFonts w:ascii="Times New Roman" w:hAnsi="Times New Roman"/>
          <w:color w:val="000000" w:themeColor="text1"/>
          <w:sz w:val="16"/>
          <w:szCs w:val="16"/>
        </w:rPr>
        <w:t>Согласно того же совещания</w:t>
      </w:r>
      <w:proofErr w:type="gramEnd"/>
      <w:r w:rsidRPr="004E10C1">
        <w:rPr>
          <w:rFonts w:ascii="Times New Roman" w:hAnsi="Times New Roman"/>
          <w:color w:val="000000" w:themeColor="text1"/>
          <w:sz w:val="16"/>
          <w:szCs w:val="16"/>
        </w:rPr>
        <w:t xml:space="preserve"> по самолету ДИП Вами решение было предложить НИИ в 10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w:t>
      </w:r>
    </w:p>
    <w:p w14:paraId="7FDD965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xml:space="preserve"> будет 1/XII-33 г.</w:t>
      </w:r>
    </w:p>
    <w:p w14:paraId="72DE062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По ЛР в виду краткости срока, как Вам известно, машина была начата проектированием до получения от Вас желательного лица машины, 8 декабря в совещании под вашим председательством, задний стрелок в нашем проекте заменен </w:t>
      </w:r>
      <w:proofErr w:type="gramStart"/>
      <w:r w:rsidRPr="004E10C1">
        <w:rPr>
          <w:rFonts w:ascii="Times New Roman" w:hAnsi="Times New Roman"/>
          <w:color w:val="000000" w:themeColor="text1"/>
          <w:sz w:val="16"/>
          <w:szCs w:val="16"/>
        </w:rPr>
        <w:t>стрелком</w:t>
      </w:r>
      <w:proofErr w:type="gramEnd"/>
      <w:r w:rsidRPr="004E10C1">
        <w:rPr>
          <w:rFonts w:ascii="Times New Roman" w:hAnsi="Times New Roman"/>
          <w:color w:val="000000" w:themeColor="text1"/>
          <w:sz w:val="16"/>
          <w:szCs w:val="16"/>
        </w:rPr>
        <w:t xml:space="preserve">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4A9E47E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3539450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71191A4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6B1199E9" w14:textId="77777777" w:rsidR="002E1BE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D4A7F8D" w14:textId="77777777" w:rsidR="002E1BE7" w:rsidRPr="004E10C1" w:rsidRDefault="002E1BE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0BFA1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г. — Сводка Главного военно-мобилизационного управления Наркомата тяжелой промышленности СССР о выполнении промышленностью текущих военных заказов Наркомата по военным и морским делам СССР за 1932 г.</w:t>
      </w:r>
    </w:p>
    <w:p w14:paraId="3C865B9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09736BE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главным номенклатурам)</w:t>
      </w:r>
    </w:p>
    <w:tbl>
      <w:tblPr>
        <w:tblpPr w:leftFromText="45" w:rightFromText="45" w:vertAnchor="text"/>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3"/>
        <w:gridCol w:w="1256"/>
        <w:gridCol w:w="825"/>
        <w:gridCol w:w="997"/>
        <w:gridCol w:w="655"/>
        <w:gridCol w:w="655"/>
        <w:gridCol w:w="655"/>
        <w:gridCol w:w="1614"/>
        <w:gridCol w:w="1262"/>
        <w:gridCol w:w="1270"/>
      </w:tblGrid>
      <w:tr w:rsidR="004E10C1" w:rsidRPr="004E10C1" w14:paraId="295DEC9A" w14:textId="77777777" w:rsidTr="002E1BE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FFF09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BD78A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заказа НКВМ в 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CA16B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 на 1932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AD6ADA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D159A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 на 1933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684D8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изготов</w:t>
            </w:r>
            <w:r w:rsidRPr="004E10C1">
              <w:rPr>
                <w:rFonts w:ascii="Times New Roman" w:hAnsi="Times New Roman"/>
                <w:color w:val="000000" w:themeColor="text1"/>
                <w:sz w:val="16"/>
                <w:szCs w:val="16"/>
              </w:rPr>
              <w:softHyphen/>
              <w:t>ления к годовому заказу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731E4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предъяв</w:t>
            </w:r>
            <w:r w:rsidRPr="004E10C1">
              <w:rPr>
                <w:rFonts w:ascii="Times New Roman" w:hAnsi="Times New Roman"/>
                <w:color w:val="000000" w:themeColor="text1"/>
                <w:sz w:val="16"/>
                <w:szCs w:val="16"/>
              </w:rPr>
              <w:softHyphen/>
              <w:t>ления к годовому заказу</w:t>
            </w:r>
          </w:p>
        </w:tc>
      </w:tr>
      <w:tr w:rsidR="004E10C1" w:rsidRPr="004E10C1" w14:paraId="187FBB6B" w14:textId="77777777" w:rsidTr="002E1BE7">
        <w:tc>
          <w:tcPr>
            <w:tcW w:w="0" w:type="auto"/>
            <w:vMerge/>
            <w:tcBorders>
              <w:top w:val="outset" w:sz="6" w:space="0" w:color="auto"/>
              <w:left w:val="outset" w:sz="6" w:space="0" w:color="auto"/>
              <w:bottom w:val="outset" w:sz="6" w:space="0" w:color="auto"/>
              <w:right w:val="outset" w:sz="6" w:space="0" w:color="auto"/>
            </w:tcBorders>
            <w:vAlign w:val="center"/>
            <w:hideMark/>
          </w:tcPr>
          <w:p w14:paraId="134AA31E"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081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данным производ</w:t>
            </w:r>
            <w:r w:rsidRPr="004E10C1">
              <w:rPr>
                <w:rFonts w:ascii="Times New Roman" w:hAnsi="Times New Roman"/>
                <w:color w:val="000000" w:themeColor="text1"/>
                <w:sz w:val="16"/>
                <w:szCs w:val="16"/>
              </w:rPr>
              <w:softHyphen/>
              <w:t>ственного сектора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9706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данным завода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6AB27B"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DEAF5" w14:textId="77777777" w:rsidR="002E1BE7" w:rsidRPr="004E10C1" w:rsidRDefault="002E1BE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Изготов</w:t>
            </w:r>
            <w:proofErr w:type="spellEnd"/>
            <w:r w:rsidRPr="004E10C1">
              <w:rPr>
                <w:rFonts w:ascii="Times New Roman" w:hAnsi="Times New Roman"/>
                <w:color w:val="000000" w:themeColor="text1"/>
                <w:sz w:val="16"/>
                <w:szCs w:val="16"/>
              </w:rPr>
              <w:t>-</w:t>
            </w:r>
          </w:p>
          <w:p w14:paraId="523B7D6A" w14:textId="77777777" w:rsidR="002E1BE7" w:rsidRPr="004E10C1" w:rsidRDefault="002E1BE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лено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F471F2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w:t>
            </w:r>
          </w:p>
          <w:p w14:paraId="768203BC" w14:textId="77777777" w:rsidR="002E1BE7" w:rsidRPr="004E10C1" w:rsidRDefault="002E1BE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лено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4D63FD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5B7DA8"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F0878D"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8CE6D1" w14:textId="77777777" w:rsidR="002E1BE7" w:rsidRPr="004E10C1" w:rsidRDefault="002E1BE7" w:rsidP="004E10C1">
            <w:pPr>
              <w:spacing w:after="0" w:line="240" w:lineRule="auto"/>
              <w:jc w:val="both"/>
              <w:rPr>
                <w:rFonts w:ascii="Times New Roman" w:hAnsi="Times New Roman"/>
                <w:color w:val="000000" w:themeColor="text1"/>
                <w:sz w:val="16"/>
                <w:szCs w:val="16"/>
              </w:rPr>
            </w:pPr>
          </w:p>
        </w:tc>
      </w:tr>
      <w:tr w:rsidR="004E10C1" w:rsidRPr="004E10C1" w14:paraId="48FEADA8"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745BA0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Танки</w:t>
            </w:r>
          </w:p>
        </w:tc>
      </w:tr>
      <w:tr w:rsidR="004E10C1" w:rsidRPr="004E10C1" w14:paraId="1E7B233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58DD7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543D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7B99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88C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B4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1410</w:t>
            </w:r>
          </w:p>
          <w:p w14:paraId="1F6D3DE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1396¹*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9E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ADD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CEA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E9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88,1</w:t>
            </w:r>
          </w:p>
          <w:p w14:paraId="7AB4CF9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72D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85,1</w:t>
            </w:r>
          </w:p>
        </w:tc>
      </w:tr>
      <w:tr w:rsidR="004E10C1" w:rsidRPr="004E10C1" w14:paraId="5C51519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5035D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EC95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C7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1A84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64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5C3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218A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959F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 в т. ч.</w:t>
            </w:r>
          </w:p>
          <w:p w14:paraId="2F6D76F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 УММ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46A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4B1A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80,7</w:t>
            </w:r>
          </w:p>
        </w:tc>
      </w:tr>
      <w:tr w:rsidR="004E10C1" w:rsidRPr="004E10C1" w14:paraId="3DB49B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B36DC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9BC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E58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182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44FA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F40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E0D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1B1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732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19D1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19225B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4CBD6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БТ-«Кристи»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6A0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364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4F7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011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CBC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392F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B043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290DD26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8F2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3C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72,3</w:t>
            </w:r>
          </w:p>
        </w:tc>
      </w:tr>
      <w:tr w:rsidR="004E10C1" w:rsidRPr="004E10C1" w14:paraId="59109A2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BD70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AD05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8412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72B1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CC94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1896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C0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8F7B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565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05A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7D1FDD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CF6E85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3C7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808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9784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16A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3713</w:t>
            </w:r>
          </w:p>
          <w:p w14:paraId="4C663DE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2E80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CCF4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C19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651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86,3</w:t>
            </w:r>
          </w:p>
          <w:p w14:paraId="525156D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DD7F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81,1</w:t>
            </w:r>
          </w:p>
        </w:tc>
      </w:tr>
      <w:tr w:rsidR="004E10C1" w:rsidRPr="004E10C1" w14:paraId="46977B59"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E04BB6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Материальная часть артиллерии</w:t>
            </w:r>
          </w:p>
        </w:tc>
      </w:tr>
      <w:tr w:rsidR="004E10C1" w:rsidRPr="004E10C1" w14:paraId="3AF8C3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63E01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noBreakHyphen/>
              <w:t>мм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7EB1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39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9E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24E0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9039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956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2B1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E04A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2D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r>
      <w:tr w:rsidR="004E10C1" w:rsidRPr="004E10C1" w14:paraId="69AFAB6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482688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r w:rsidRPr="004E10C1">
              <w:rPr>
                <w:rFonts w:ascii="Times New Roman" w:hAnsi="Times New Roman"/>
                <w:color w:val="000000" w:themeColor="text1"/>
                <w:sz w:val="16"/>
                <w:szCs w:val="16"/>
              </w:rPr>
              <w:noBreakHyphen/>
              <w:t xml:space="preserve">мм </w:t>
            </w:r>
            <w:proofErr w:type="spellStart"/>
            <w:r w:rsidRPr="004E10C1">
              <w:rPr>
                <w:rFonts w:ascii="Times New Roman" w:hAnsi="Times New Roman"/>
                <w:color w:val="000000" w:themeColor="text1"/>
                <w:sz w:val="16"/>
                <w:szCs w:val="16"/>
              </w:rPr>
              <w:t>Гочкиса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9F079F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468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3B48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0FA4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625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2451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1B16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078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E701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102,5</w:t>
            </w:r>
          </w:p>
        </w:tc>
      </w:tr>
      <w:tr w:rsidR="004E10C1" w:rsidRPr="004E10C1" w14:paraId="603A5D5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4E6D8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r w:rsidRPr="004E10C1">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D6E5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01C8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8E6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09E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752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51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F01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17E6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ADE2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101,6</w:t>
            </w:r>
          </w:p>
        </w:tc>
      </w:tr>
      <w:tr w:rsidR="004E10C1" w:rsidRPr="004E10C1" w14:paraId="3C98D3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A1C536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r w:rsidRPr="004E10C1">
              <w:rPr>
                <w:rFonts w:ascii="Times New Roman" w:hAnsi="Times New Roman"/>
                <w:color w:val="000000" w:themeColor="text1"/>
                <w:sz w:val="16"/>
                <w:szCs w:val="16"/>
              </w:rPr>
              <w:noBreakHyphen/>
              <w:t>мм Б-3 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C2F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B0C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0ADA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37C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07F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227B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50C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A0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6B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9B5916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E086C9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r w:rsidRPr="004E10C1">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D01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E10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BA19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11D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46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749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22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5A8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E09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r>
      <w:tr w:rsidR="004E10C1" w:rsidRPr="004E10C1" w14:paraId="1365790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986EE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r w:rsidRPr="004E10C1">
              <w:rPr>
                <w:rFonts w:ascii="Times New Roman" w:hAnsi="Times New Roman"/>
                <w:color w:val="000000" w:themeColor="text1"/>
                <w:sz w:val="16"/>
                <w:szCs w:val="16"/>
              </w:rPr>
              <w:noBreakHyphen/>
              <w:t>мм танковая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3036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794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F015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360D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EF4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E10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4F4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896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157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w:t>
            </w:r>
          </w:p>
        </w:tc>
      </w:tr>
      <w:tr w:rsidR="004E10C1" w:rsidRPr="004E10C1" w14:paraId="629390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E033B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r w:rsidRPr="004E10C1">
              <w:rPr>
                <w:rFonts w:ascii="Times New Roman" w:hAnsi="Times New Roman"/>
                <w:color w:val="000000" w:themeColor="text1"/>
                <w:sz w:val="16"/>
                <w:szCs w:val="16"/>
              </w:rPr>
              <w:noBreakHyphen/>
              <w:t>мм батальонная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BF1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6F8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6EEB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10C0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DD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0EE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0F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2C4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8997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4A654B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21A0E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малокалиберной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FCD1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BA9E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28FE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7BAE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B1BD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102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064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D6C0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5101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27,1</w:t>
            </w:r>
          </w:p>
        </w:tc>
      </w:tr>
      <w:tr w:rsidR="004E10C1" w:rsidRPr="004E10C1" w14:paraId="13085B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0D941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пушка ДРП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7812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DCD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AF16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CE1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21B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A9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3D4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 в т. ч.</w:t>
            </w:r>
          </w:p>
          <w:p w14:paraId="1B57155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r w:rsidRPr="004E10C1">
              <w:rPr>
                <w:rFonts w:ascii="Times New Roman" w:hAnsi="Times New Roman"/>
                <w:color w:val="000000" w:themeColor="text1"/>
                <w:sz w:val="16"/>
                <w:szCs w:val="16"/>
              </w:rPr>
              <w:noBreakHyphen/>
              <w:t>ВПК,</w:t>
            </w:r>
          </w:p>
          <w:p w14:paraId="76DB4B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r w:rsidRPr="004E10C1">
              <w:rPr>
                <w:rFonts w:ascii="Times New Roman" w:hAnsi="Times New Roman"/>
                <w:color w:val="000000" w:themeColor="text1"/>
                <w:sz w:val="16"/>
                <w:szCs w:val="16"/>
              </w:rPr>
              <w:noBreakHyphen/>
              <w:t>СНК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C3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A7E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r>
      <w:tr w:rsidR="004E10C1" w:rsidRPr="004E10C1" w14:paraId="7A6FA0B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BD131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1EC3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B14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EF2A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9B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245D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D65D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360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A30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FA4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73,3</w:t>
            </w:r>
          </w:p>
        </w:tc>
      </w:tr>
      <w:tr w:rsidR="004E10C1" w:rsidRPr="004E10C1" w14:paraId="6A9C6D0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74FF9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МПК-4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3AC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1552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5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66EC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3963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92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1CA8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4A12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7EAE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r>
      <w:tr w:rsidR="004E10C1" w:rsidRPr="004E10C1" w14:paraId="14C1E4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10553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Итого систем </w:t>
            </w:r>
            <w:proofErr w:type="spellStart"/>
            <w:r w:rsidRPr="004E10C1">
              <w:rPr>
                <w:rFonts w:ascii="Times New Roman" w:hAnsi="Times New Roman"/>
                <w:color w:val="000000" w:themeColor="text1"/>
                <w:sz w:val="16"/>
                <w:szCs w:val="16"/>
              </w:rPr>
              <w:t>Курчевского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3A28A2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E71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67A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F11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D07F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8D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004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33D5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30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41,2</w:t>
            </w:r>
          </w:p>
        </w:tc>
      </w:tr>
      <w:tr w:rsidR="004E10C1" w:rsidRPr="004E10C1" w14:paraId="3263B2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7671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зенитная пушка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83B5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FE5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EC8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p w14:paraId="240E337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802D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B47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634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ADA9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16C8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226,7</w:t>
            </w:r>
          </w:p>
          <w:p w14:paraId="199CAF4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76B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4385E3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5B69AA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зенитная пушка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79E4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0110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A812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p w14:paraId="2FB98AD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18A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259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B0B5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FA08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98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313,3</w:t>
            </w:r>
          </w:p>
          <w:p w14:paraId="13EFE6F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D8A3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313,3</w:t>
            </w:r>
          </w:p>
          <w:p w14:paraId="6C2D62E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102,2</w:t>
            </w:r>
          </w:p>
        </w:tc>
      </w:tr>
      <w:tr w:rsidR="004E10C1" w:rsidRPr="004E10C1" w14:paraId="542CBE7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1820D5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зенитная пушка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80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1D1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48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p w14:paraId="643E49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44B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1DE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500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C1B5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F8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w:t>
            </w:r>
          </w:p>
          <w:p w14:paraId="7B1745E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20F7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w:t>
            </w:r>
          </w:p>
          <w:p w14:paraId="6978A3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r>
      <w:tr w:rsidR="004E10C1" w:rsidRPr="004E10C1" w14:paraId="2B233B2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3942DD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по зенитным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F4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9C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DBE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p w14:paraId="61D4671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385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A03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44D4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19C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BCF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46,3</w:t>
            </w:r>
          </w:p>
          <w:p w14:paraId="5C2CC81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060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46,3</w:t>
            </w:r>
          </w:p>
        </w:tc>
      </w:tr>
      <w:tr w:rsidR="004E10C1" w:rsidRPr="004E10C1" w14:paraId="6E18997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1A108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полковая пушка 1902/30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25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AF3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09D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E31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739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EBB0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E9F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4389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CC5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223F3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0C5803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полковая пушка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3B6B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629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3B5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EE1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75A7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63FF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3A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A5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B75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4A5C01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839861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полковая част, для установки на самоходку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A3EA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6BA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F8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29EE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71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2A3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95E0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A07A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7B9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F1014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C839B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горная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AA36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C822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38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6B65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A6E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5268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27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128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E9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8EC345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01219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76</w:t>
            </w:r>
            <w:r w:rsidRPr="004E10C1">
              <w:rPr>
                <w:rFonts w:ascii="Times New Roman" w:hAnsi="Times New Roman"/>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AF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B28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F37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4E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B412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EF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BC1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E50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097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81,4</w:t>
            </w:r>
          </w:p>
        </w:tc>
      </w:tr>
      <w:tr w:rsidR="004E10C1" w:rsidRPr="004E10C1" w14:paraId="788C4A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8A0618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r w:rsidRPr="004E10C1">
              <w:rPr>
                <w:rFonts w:ascii="Times New Roman" w:hAnsi="Times New Roman"/>
                <w:color w:val="000000" w:themeColor="text1"/>
                <w:sz w:val="16"/>
                <w:szCs w:val="16"/>
              </w:rPr>
              <w:noBreakHyphen/>
              <w:t>мм гаубица 1910/30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E1F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BC41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1D1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DAE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EC3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1C9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397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FEE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0287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88,1</w:t>
            </w:r>
          </w:p>
        </w:tc>
      </w:tr>
      <w:tr w:rsidR="004E10C1" w:rsidRPr="004E10C1" w14:paraId="39BBBC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90B17E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 гаубица 1909/31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FFD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1DF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E0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A87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A37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F81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50F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51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D43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8278CE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3A03A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 гаубица нового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445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6898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A2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AFB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FB1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62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D450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B58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98DF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74E68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0563E4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 мортира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0365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237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090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F73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CC0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20D6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CC0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5735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F8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26E8C93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61A930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по гаубичной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8116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027F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BAC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FE0F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5B70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43F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CA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D34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B5E2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79,6</w:t>
            </w:r>
          </w:p>
        </w:tc>
      </w:tr>
      <w:tr w:rsidR="004E10C1" w:rsidRPr="004E10C1" w14:paraId="09F351E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B7B961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w:t>
            </w:r>
            <w:r w:rsidRPr="004E10C1">
              <w:rPr>
                <w:rFonts w:ascii="Times New Roman" w:hAnsi="Times New Roman"/>
                <w:color w:val="000000" w:themeColor="text1"/>
                <w:sz w:val="16"/>
                <w:szCs w:val="16"/>
              </w:rPr>
              <w:noBreakHyphen/>
              <w:t>мм полковая пушка 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1E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805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8F2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B2B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F1A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8E30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AD4E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61BF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CF8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w:t>
            </w:r>
          </w:p>
        </w:tc>
      </w:tr>
      <w:tr w:rsidR="004E10C1" w:rsidRPr="004E10C1" w14:paraId="3C65F4C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9AD3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A1C6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F671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C8F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C5F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5A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ACAD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F45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BEF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F185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63049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E6B9C0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r w:rsidRPr="004E10C1">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0E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306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A34E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BD54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13B4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58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A3A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2AB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3E8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46,5</w:t>
            </w:r>
          </w:p>
        </w:tc>
      </w:tr>
      <w:tr w:rsidR="004E10C1" w:rsidRPr="004E10C1" w14:paraId="7BBC115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6DF53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по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4C3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E93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D4C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B2C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2F4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1713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1FEB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565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59C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10E63BF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F2512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r w:rsidRPr="004E10C1">
              <w:rPr>
                <w:rFonts w:ascii="Times New Roman" w:hAnsi="Times New Roman"/>
                <w:color w:val="000000" w:themeColor="text1"/>
                <w:sz w:val="16"/>
                <w:szCs w:val="16"/>
              </w:rPr>
              <w:noBreakHyphen/>
              <w:t>мм морская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1476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DE1D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E96C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B49A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559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F8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583A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790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DD5F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33E3247"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B980D2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Снаряды</w:t>
            </w:r>
          </w:p>
        </w:tc>
      </w:tr>
      <w:tr w:rsidR="004E10C1" w:rsidRPr="004E10C1" w14:paraId="3974B0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41BB59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noBreakHyphen/>
              <w:t>мм, 37</w:t>
            </w:r>
            <w:r w:rsidRPr="004E10C1">
              <w:rPr>
                <w:rFonts w:ascii="Times New Roman" w:hAnsi="Times New Roman"/>
                <w:color w:val="000000" w:themeColor="text1"/>
                <w:sz w:val="16"/>
                <w:szCs w:val="16"/>
              </w:rPr>
              <w:noBreakHyphen/>
              <w:t>мм, 45</w:t>
            </w:r>
            <w:r w:rsidRPr="004E10C1">
              <w:rPr>
                <w:rFonts w:ascii="Times New Roman" w:hAnsi="Times New Roman"/>
                <w:color w:val="000000" w:themeColor="text1"/>
                <w:sz w:val="16"/>
                <w:szCs w:val="16"/>
              </w:rPr>
              <w:noBreakHyphen/>
              <w:t>мм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6B7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4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422 869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6578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5 319 500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B27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1 332 275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0249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1 270 627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B3B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1 080 496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3A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BB0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65E1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23,9</w:t>
            </w:r>
          </w:p>
        </w:tc>
      </w:tr>
      <w:tr w:rsidR="004E10C1" w:rsidRPr="004E10C1" w14:paraId="1214C6C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96FA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107</w:t>
            </w:r>
            <w:r w:rsidRPr="004E10C1">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DFC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516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466 161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A4E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1 734 600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17B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909 108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1CE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898 230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30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26D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D912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20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51,8</w:t>
            </w:r>
          </w:p>
        </w:tc>
      </w:tr>
      <w:tr w:rsidR="004E10C1" w:rsidRPr="004E10C1" w14:paraId="324815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1A7FE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r w:rsidRPr="004E10C1">
              <w:rPr>
                <w:rFonts w:ascii="Times New Roman" w:hAnsi="Times New Roman"/>
                <w:color w:val="000000" w:themeColor="text1"/>
                <w:sz w:val="16"/>
                <w:szCs w:val="16"/>
              </w:rPr>
              <w:noBreakHyphen/>
              <w:t>мм, 152</w:t>
            </w:r>
            <w:r w:rsidRPr="004E10C1">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C94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562 370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E5D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D27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5F4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646 460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A253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647 871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2FF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628 551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E51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D9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B12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70,9</w:t>
            </w:r>
          </w:p>
        </w:tc>
      </w:tr>
      <w:tr w:rsidR="004E10C1" w:rsidRPr="004E10C1" w14:paraId="63FC3D0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25D017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r w:rsidRPr="004E10C1">
              <w:rPr>
                <w:rFonts w:ascii="Times New Roman" w:hAnsi="Times New Roman"/>
                <w:color w:val="000000" w:themeColor="text1"/>
                <w:sz w:val="16"/>
                <w:szCs w:val="16"/>
              </w:rPr>
              <w:noBreakHyphen/>
              <w:t>мм, 203</w:t>
            </w:r>
            <w:r w:rsidRPr="004E10C1">
              <w:rPr>
                <w:rFonts w:ascii="Times New Roman" w:hAnsi="Times New Roman"/>
                <w:color w:val="000000" w:themeColor="text1"/>
                <w:sz w:val="16"/>
                <w:szCs w:val="16"/>
              </w:rPr>
              <w:noBreakHyphen/>
              <w:t>мм 305</w:t>
            </w:r>
            <w:r w:rsidRPr="004E10C1">
              <w:rPr>
                <w:rFonts w:ascii="Times New Roman" w:hAnsi="Times New Roman"/>
                <w:color w:val="000000" w:themeColor="text1"/>
                <w:sz w:val="16"/>
                <w:szCs w:val="16"/>
              </w:rPr>
              <w:noBreakHyphen/>
              <w:t>мм, 356</w:t>
            </w:r>
            <w:r w:rsidRPr="004E10C1">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E3FB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671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4FA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63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CA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C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006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18 950 +100+700 доделанная, модернизи</w:t>
            </w:r>
            <w:r w:rsidRPr="004E10C1">
              <w:rPr>
                <w:rFonts w:ascii="Times New Roman" w:hAnsi="Times New Roman"/>
                <w:color w:val="000000" w:themeColor="text1"/>
                <w:sz w:val="16"/>
                <w:szCs w:val="16"/>
              </w:rPr>
              <w:softHyphen/>
              <w:t>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120E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067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w:t>
            </w:r>
          </w:p>
        </w:tc>
      </w:tr>
      <w:tr w:rsidR="004E10C1" w:rsidRPr="004E10C1" w14:paraId="1AA0D84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EBDE18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r w:rsidRPr="004E10C1">
              <w:rPr>
                <w:rFonts w:ascii="Times New Roman" w:hAnsi="Times New Roman"/>
                <w:color w:val="000000" w:themeColor="text1"/>
                <w:sz w:val="16"/>
                <w:szCs w:val="16"/>
              </w:rPr>
              <w:noBreakHyphen/>
              <w:t>мм, 102</w:t>
            </w:r>
            <w:r w:rsidRPr="004E10C1">
              <w:rPr>
                <w:rFonts w:ascii="Times New Roman" w:hAnsi="Times New Roman"/>
                <w:color w:val="000000" w:themeColor="text1"/>
                <w:sz w:val="16"/>
                <w:szCs w:val="16"/>
              </w:rPr>
              <w:noBreakHyphen/>
              <w:t>мм 120</w:t>
            </w:r>
            <w:r w:rsidRPr="004E10C1">
              <w:rPr>
                <w:rFonts w:ascii="Times New Roman" w:hAnsi="Times New Roman"/>
                <w:color w:val="000000" w:themeColor="text1"/>
                <w:sz w:val="16"/>
                <w:szCs w:val="16"/>
              </w:rPr>
              <w:noBreakHyphen/>
              <w:t>мм, 130</w:t>
            </w:r>
            <w:r w:rsidRPr="004E10C1">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C3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D5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E5C6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6D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037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0CA4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D49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35000+2000 пере</w:t>
            </w:r>
            <w:r w:rsidRPr="004E10C1">
              <w:rPr>
                <w:rFonts w:ascii="Times New Roman" w:hAnsi="Times New Roman"/>
                <w:color w:val="000000" w:themeColor="text1"/>
                <w:sz w:val="16"/>
                <w:szCs w:val="16"/>
              </w:rPr>
              <w:softHyphen/>
              <w:t>деланная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9C4C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F349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61,1</w:t>
            </w:r>
          </w:p>
        </w:tc>
      </w:tr>
      <w:tr w:rsidR="004E10C1" w:rsidRPr="004E10C1" w14:paraId="37F93D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95CC5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D40C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1 251 020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195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1 621 341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6F80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8 015 200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79A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2 914 589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528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2 839 871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C0FF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2 590 889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D211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2 821 450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54B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05AD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w:t>
            </w:r>
          </w:p>
        </w:tc>
      </w:tr>
      <w:tr w:rsidR="004E10C1" w:rsidRPr="004E10C1" w14:paraId="4B7F2B3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FCB53D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7B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8F4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4D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3313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06E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A031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681D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2 131 350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A81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0B5E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49478FC"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8A8F38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Взрыватели</w:t>
            </w:r>
          </w:p>
        </w:tc>
      </w:tr>
      <w:tr w:rsidR="004E10C1" w:rsidRPr="004E10C1" w14:paraId="448DBC0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EF232B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мелким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D4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0AA8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574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501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1 417 072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B16E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1 210 863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F98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364 134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A1A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1 032 500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AD1F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0CE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31,9</w:t>
            </w:r>
          </w:p>
        </w:tc>
      </w:tr>
      <w:tr w:rsidR="004E10C1" w:rsidRPr="004E10C1" w14:paraId="224627A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C737A3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средним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4F4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1 050 000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22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769 704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039F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4 799 200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CA99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3 082 233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350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3 043 750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867F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269 534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56B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1 560 000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FC2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11A9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63,4</w:t>
            </w:r>
          </w:p>
        </w:tc>
      </w:tr>
      <w:tr w:rsidR="004E10C1" w:rsidRPr="004E10C1" w14:paraId="0D5588B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6C748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крупным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569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67AA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1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150 356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5D0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2E91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101 610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70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1AA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74A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B5D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67,6</w:t>
            </w:r>
          </w:p>
        </w:tc>
      </w:tr>
      <w:tr w:rsidR="004E10C1" w:rsidRPr="004E10C1" w14:paraId="08E99D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569BFC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Авиационные взрыватели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DED3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F16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460 443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2D9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1 455 900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8F6C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1 256 888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68D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1 209 631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4C27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1 184 300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0CF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F79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F90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83,1</w:t>
            </w:r>
          </w:p>
        </w:tc>
      </w:tr>
      <w:tr w:rsidR="004E10C1" w:rsidRPr="004E10C1" w14:paraId="38325CA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3B58C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9048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1 585 430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D1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1 258 146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7A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10 205 456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AB05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5 859 145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0C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5 565 854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31C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1 888 028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E69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3 282 500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45BF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B06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54,5</w:t>
            </w:r>
          </w:p>
        </w:tc>
      </w:tr>
      <w:tr w:rsidR="004E10C1" w:rsidRPr="004E10C1" w14:paraId="0FD5589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F1953B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DC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1 838 000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4E9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2 134 993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1D5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2 678 800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1AA0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2 465 378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F8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2 425 378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BE7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2 017 650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3A4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F92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0F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90,5</w:t>
            </w:r>
          </w:p>
        </w:tc>
      </w:tr>
      <w:tr w:rsidR="004E10C1" w:rsidRPr="004E10C1" w14:paraId="625D0D0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582B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Капсульные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352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5 893 383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F83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4 680 810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DC93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6 960 000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C4D5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6 642 726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FFC1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6 460 525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5DC8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6 236 125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95A3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2 255 000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CF6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2B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92,8</w:t>
            </w:r>
          </w:p>
        </w:tc>
      </w:tr>
      <w:tr w:rsidR="004E10C1" w:rsidRPr="004E10C1" w14:paraId="527B7E4E"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26CAF09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Гильзы латунные</w:t>
            </w:r>
          </w:p>
        </w:tc>
      </w:tr>
      <w:tr w:rsidR="004E10C1" w:rsidRPr="004E10C1" w14:paraId="1007B7E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6A966C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мм, 37 мм,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B8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9A43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405 144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91B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EFE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5286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1B4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1 309 141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FA2D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3FD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29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w:t>
            </w:r>
          </w:p>
        </w:tc>
      </w:tr>
      <w:tr w:rsidR="004E10C1" w:rsidRPr="004E10C1" w14:paraId="4BA3669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27FF1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 мм, 102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5F0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9B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2 439 643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B6F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3CF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4EC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347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7270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E5B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8D9A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99,4</w:t>
            </w:r>
          </w:p>
        </w:tc>
      </w:tr>
      <w:tr w:rsidR="004E10C1" w:rsidRPr="004E10C1" w14:paraId="07B004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A27C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7759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A64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C0C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A4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0EE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585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BF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C8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0B4A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9C0457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6D4E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 мм, 180 мм, 203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1E4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D5AA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326 984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B1F0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BE3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256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DFA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8CD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508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490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103,9</w:t>
            </w:r>
          </w:p>
        </w:tc>
      </w:tr>
      <w:tr w:rsidR="004E10C1" w:rsidRPr="004E10C1" w14:paraId="320E85C0"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034BB9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Гильзы железные</w:t>
            </w:r>
          </w:p>
        </w:tc>
      </w:tr>
      <w:tr w:rsidR="004E10C1" w:rsidRPr="004E10C1" w14:paraId="7B1D6F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2DD9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CAE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DE0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1E70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8D3C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6A2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895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E91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22 000, в т. ч. 10 000 </w:t>
            </w:r>
            <w:proofErr w:type="spellStart"/>
            <w:r w:rsidRPr="004E10C1">
              <w:rPr>
                <w:rFonts w:ascii="Times New Roman" w:hAnsi="Times New Roman"/>
                <w:color w:val="000000" w:themeColor="text1"/>
                <w:sz w:val="16"/>
                <w:szCs w:val="16"/>
              </w:rPr>
              <w:t>сверт</w:t>
            </w:r>
            <w:proofErr w:type="spellEnd"/>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3796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48BA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5BBFBCC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35D0D8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BDF5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C4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B097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7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8B4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AAF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471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2A54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A3DB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r w:rsidR="004E10C1" w:rsidRPr="004E10C1" w14:paraId="0327185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5B8EF09" w14:textId="77777777" w:rsidR="002E1BE7" w:rsidRPr="004E10C1" w:rsidRDefault="002E1BE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Аэробомбы</w:t>
            </w:r>
            <w:proofErr w:type="spellEnd"/>
            <w:r w:rsidRPr="004E10C1">
              <w:rPr>
                <w:rFonts w:ascii="Times New Roman" w:hAnsi="Times New Roman"/>
                <w:color w:val="000000" w:themeColor="text1"/>
                <w:sz w:val="16"/>
                <w:szCs w:val="16"/>
              </w:rPr>
              <w:t>,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0B9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4086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336E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2FF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71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14 612,1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B3D8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14 391,8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5A8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12 049,2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77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DF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w:t>
            </w:r>
          </w:p>
        </w:tc>
      </w:tr>
      <w:tr w:rsidR="004E10C1" w:rsidRPr="004E10C1" w14:paraId="29AFE4DD"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0DDE715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Ручное оружие</w:t>
            </w:r>
          </w:p>
        </w:tc>
      </w:tr>
      <w:tr w:rsidR="004E10C1" w:rsidRPr="004E10C1" w14:paraId="758F154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BEBC83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D400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125 771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EFB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0EDC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F58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416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3F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285 667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7836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200 000,</w:t>
            </w:r>
          </w:p>
          <w:p w14:paraId="5E38B9F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т. ч. для ГАУ 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37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FC9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w:t>
            </w:r>
          </w:p>
        </w:tc>
      </w:tr>
      <w:tr w:rsidR="004E10C1" w:rsidRPr="004E10C1" w14:paraId="02BE669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D300D0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7CE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4FFC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51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ACB3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3E97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66E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9483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9100, в т. ч. для ГАУ 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3858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72E7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79,1</w:t>
            </w:r>
          </w:p>
        </w:tc>
      </w:tr>
      <w:tr w:rsidR="004E10C1" w:rsidRPr="004E10C1" w14:paraId="30D8C5C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D71B2A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Дегтярева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E8ED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9D3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EFB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42 306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0E0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DDC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884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46F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24 800, в т. ч. для ГАУ 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1B7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15EA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102,1</w:t>
            </w:r>
          </w:p>
        </w:tc>
      </w:tr>
      <w:tr w:rsidR="004E10C1" w:rsidRPr="004E10C1" w14:paraId="61F3949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295A8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Револьверы «Наган»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306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301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84 698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4519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59F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041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ACE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6977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30 000, в т. ч. для ГАУ 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CA7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90E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74,9</w:t>
            </w:r>
          </w:p>
        </w:tc>
      </w:tr>
      <w:tr w:rsidR="004E10C1" w:rsidRPr="004E10C1" w14:paraId="71657AA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897E77B" w14:textId="77777777" w:rsidR="002E1BE7" w:rsidRPr="004E10C1" w:rsidRDefault="002E1BE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Винтпатроны</w:t>
            </w:r>
            <w:proofErr w:type="spellEnd"/>
            <w:r w:rsidRPr="004E10C1">
              <w:rPr>
                <w:rFonts w:ascii="Times New Roman" w:hAnsi="Times New Roman"/>
                <w:color w:val="000000" w:themeColor="text1"/>
                <w:sz w:val="16"/>
                <w:szCs w:val="16"/>
              </w:rPr>
              <w:t>,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31E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275 871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303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D5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668 613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08C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EC6F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4501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378 445,2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6CE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E51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7C2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56,9</w:t>
            </w:r>
          </w:p>
        </w:tc>
      </w:tr>
      <w:tr w:rsidR="004E10C1" w:rsidRPr="004E10C1" w14:paraId="08365AD1"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D1EF8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Оптика</w:t>
            </w:r>
          </w:p>
        </w:tc>
      </w:tr>
      <w:tr w:rsidR="004E10C1" w:rsidRPr="004E10C1" w14:paraId="5232C48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846BB3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Панорамы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557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B02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42F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562A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797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A531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C52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4A34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092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96,7</w:t>
            </w:r>
          </w:p>
        </w:tc>
      </w:tr>
      <w:tr w:rsidR="004E10C1" w:rsidRPr="004E10C1" w14:paraId="68CAEF3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AB2A5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32A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7415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F59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1630</w:t>
            </w:r>
          </w:p>
          <w:p w14:paraId="5627F6B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18F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8461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6230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A4CE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552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92,9</w:t>
            </w:r>
          </w:p>
          <w:p w14:paraId="38C13A3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464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92,4</w:t>
            </w:r>
          </w:p>
          <w:p w14:paraId="3FF9AF6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128,2</w:t>
            </w:r>
          </w:p>
        </w:tc>
      </w:tr>
      <w:tr w:rsidR="004E10C1" w:rsidRPr="004E10C1" w14:paraId="779422F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47E0E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Пороха свежие,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CDD0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5C3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870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9554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7B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29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8EC2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8682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DE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43,9</w:t>
            </w:r>
          </w:p>
        </w:tc>
      </w:tr>
      <w:tr w:rsidR="004E10C1" w:rsidRPr="004E10C1" w14:paraId="7664D1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90E81D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Отравляющие вещества, завод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74D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A1E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BAE2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5C1F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F4E3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746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8B17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DD2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7DB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100,7</w:t>
            </w:r>
          </w:p>
        </w:tc>
      </w:tr>
      <w:tr w:rsidR="004E10C1" w:rsidRPr="004E10C1" w14:paraId="02F39FA5"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4CFCCE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rPr>
              <w:t>Авиация</w:t>
            </w:r>
          </w:p>
        </w:tc>
      </w:tr>
      <w:tr w:rsidR="004E10C1" w:rsidRPr="004E10C1" w14:paraId="2F0FA4D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74030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12A6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10C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8E3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8B6D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CD3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CB92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146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D4E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AC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EC51C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329AD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73A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E5A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A67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BF8C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494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B5F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4352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D4C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73FB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7BE09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AD07D9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4C1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ADAF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F4E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D3C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94F6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114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438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C7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F68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38,6</w:t>
            </w:r>
          </w:p>
        </w:tc>
      </w:tr>
      <w:tr w:rsidR="004E10C1" w:rsidRPr="004E10C1" w14:paraId="3F2F52E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892F3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Прожекторные 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545B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07D8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C00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ED69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BD5E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9871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029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1A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E8A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234629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58B389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Прожектора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AAD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48D2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756C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9BD3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C5F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B19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E97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08F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2C9C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43,4</w:t>
            </w:r>
          </w:p>
        </w:tc>
      </w:tr>
      <w:tr w:rsidR="004E10C1" w:rsidRPr="004E10C1" w14:paraId="53EE2B5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EB604C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Телеграфный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237A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217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7A31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35D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B29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A745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8D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786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20A9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r>
      <w:tr w:rsidR="004E10C1" w:rsidRPr="004E10C1" w14:paraId="26654A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30157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Телефонный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8B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B778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84 956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F2B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9B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125 438,1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F3B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131 988,9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B23A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130 142,9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910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2CCE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C84F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109,5</w:t>
            </w:r>
          </w:p>
        </w:tc>
      </w:tr>
    </w:tbl>
    <w:p w14:paraId="16F5483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w:t>
      </w:r>
    </w:p>
    <w:p w14:paraId="5AE12B1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Числительное — собрано, знаменатель — принято ОТК (Прим. док.).</w:t>
      </w:r>
    </w:p>
    <w:p w14:paraId="0B3F16E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 сведениям завода 3 шт., а по сведениям объединения 44 шт. (Прим. док.).</w:t>
      </w:r>
    </w:p>
    <w:p w14:paraId="0E5D837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7297. Оп. 41. Д. 29. Л. 1—6. Копия.</w:t>
      </w:r>
    </w:p>
    <w:p w14:paraId="3488476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РГАЭ. Ф. 7297. Оп. 41. Д. 29. Л. 1—6. Копия. </w:t>
      </w:r>
    </w:p>
    <w:p w14:paraId="6B2789C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Становление оборонно-промышленного комплекса СССР (1927-1932). М. 2008, стр. 756-761 (12576).</w:t>
      </w:r>
    </w:p>
    <w:p w14:paraId="66DDE8A4"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6A32C8E5"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951F9EB"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ED887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вышло решение ЦК о чистке партии (800 тыс. исключили в 1933, 340 тыс. в 1934) и общая численность снизилась с 3.5 млн. на 1 января 1933 до 2.350 на 1 января 1935 (3908,339).</w:t>
      </w:r>
    </w:p>
    <w:p w14:paraId="6B98D36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60F333FE"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вышло Решение ЦК ВКП (б) о проведении чистки партии (800 тыс. исключенных в 1933, 340 тыс. - в 1934). Общая численность партии (членов и кандидатов в члены) снижается с 3 млн. 500 тыс. по состоянию на 1 янв. 1933 до 2 млн. 350 тыс. на 1 янв. 1935 (4962).</w:t>
      </w:r>
    </w:p>
    <w:p w14:paraId="6D1E70CF" w14:textId="77777777" w:rsidR="00D8588A" w:rsidRPr="004E10C1" w:rsidRDefault="00D858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AB7B9" w14:textId="77777777" w:rsidR="00791F8F" w:rsidRPr="004E10C1" w:rsidRDefault="00791F8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января</w:t>
      </w:r>
      <w:r w:rsidRPr="004E10C1">
        <w:rPr>
          <w:rFonts w:ascii="Times New Roman" w:hAnsi="Times New Roman"/>
          <w:color w:val="000000" w:themeColor="text1"/>
          <w:sz w:val="16"/>
          <w:szCs w:val="16"/>
        </w:rPr>
        <w:t xml:space="preserve"> в 1933 году ЦК ВКП(б) принял решение о проведении чистки партии, в ходе которой партийных билетов лишились 1 млн. 140 тысяч человек. Чистка стала преддверием "Большого террора" 1937-1938 годов, в ходе которого многие вычищенные из партии были репрессированы (15007).</w:t>
      </w:r>
    </w:p>
    <w:p w14:paraId="38C71E3B" w14:textId="77777777" w:rsidR="00791F8F" w:rsidRPr="004E10C1" w:rsidRDefault="00791F8F" w:rsidP="004E10C1">
      <w:pPr>
        <w:spacing w:after="0" w:line="240" w:lineRule="auto"/>
        <w:jc w:val="both"/>
        <w:rPr>
          <w:rFonts w:ascii="Times New Roman" w:hAnsi="Times New Roman"/>
          <w:color w:val="000000" w:themeColor="text1"/>
          <w:sz w:val="16"/>
          <w:szCs w:val="16"/>
        </w:rPr>
      </w:pPr>
    </w:p>
    <w:p w14:paraId="49DF9819" w14:textId="77777777" w:rsidR="00804D55" w:rsidRPr="004E10C1" w:rsidRDefault="00804D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Постановление ЦК ВКП(б) о проведении очередной чистки партии. Определялось, какие категории членов партии подлежат исключению: классово чуждые и враждебные элементы; "двурушники" кто на словах за генеральную линию партии, а на деле против нее; открытые и скрытые нарушители железной партийной дисциплины; те, кто болтает о нереальности установленных партией планов; карьеристы, шкурники; морально разложившиеся и политически малограмотные. В ходе чистки из 3 миллионов 500 тысяч членов партии исключили 1 миллион 140 тысяч человек (18722).</w:t>
      </w:r>
    </w:p>
    <w:p w14:paraId="21DAC8AE" w14:textId="77777777" w:rsidR="00804D55" w:rsidRPr="004E10C1" w:rsidRDefault="00804D55" w:rsidP="004E10C1">
      <w:pPr>
        <w:spacing w:after="0" w:line="240" w:lineRule="auto"/>
        <w:jc w:val="both"/>
        <w:rPr>
          <w:rFonts w:ascii="Times New Roman" w:hAnsi="Times New Roman"/>
          <w:color w:val="000000" w:themeColor="text1"/>
          <w:sz w:val="16"/>
          <w:szCs w:val="16"/>
        </w:rPr>
      </w:pPr>
    </w:p>
    <w:p w14:paraId="61518DA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Завершил работу Объединенный пленум ЦК и ЦКК ВКП(б). В резолюциях пленума отмечено, что в ходе коллективизации "разгромлено кулачество, подорваны корни капитализма в сельском хозяйстве..., решена историческая задача перевода мелкого, индивидуального раздробленного хозяйства на рельсы крупного земледелия, и СССР из страны мелкокрестьянской превратился в страну самого крупного земледелия" (10687).</w:t>
      </w:r>
    </w:p>
    <w:p w14:paraId="10B3523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4A6539E8"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января 1933 закончился Объединённый пленум ЦК и ЦКК ВКП(б), который принял решение о чистке партии и прекращении приёма в неё в 1933 году. Принял решение об «антипартийной группировке» Эйсмонта, Толмачева, Смирнова и пр. (12629).</w:t>
      </w:r>
    </w:p>
    <w:p w14:paraId="286B48C8"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выступления Сталина на объединенном пленуме:</w:t>
      </w:r>
    </w:p>
    <w:p w14:paraId="36D3EFC8"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черной металлургии, основы индустриализации страны. У нас она есть теперь.</w:t>
      </w:r>
    </w:p>
    <w:p w14:paraId="7BA29E4D"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тракторной промышленности. У нас она есть теперь.</w:t>
      </w:r>
    </w:p>
    <w:p w14:paraId="289FD73A"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автомобильной промышленности. У нас она есть теперь.</w:t>
      </w:r>
    </w:p>
    <w:p w14:paraId="17108B3D"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станкостроения. У нас оно есть теперь.</w:t>
      </w:r>
    </w:p>
    <w:p w14:paraId="70BA5B5B"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серьезной и современной химической промышленности. У нас она есть теперь.</w:t>
      </w:r>
    </w:p>
    <w:p w14:paraId="384F94BD"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6009F90A"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не было авиационной промышленности. У нас она есть теперь.</w:t>
      </w:r>
    </w:p>
    <w:p w14:paraId="79A3E16D"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смысле производства электрической энергии мы стояли на самом последней месте. Теперь мы выдвинулись на одно из первых мест.</w:t>
      </w:r>
    </w:p>
    <w:p w14:paraId="1F0C08E9"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2BBEA54B"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была лишь одна</w:t>
      </w:r>
      <w:r w:rsidRPr="004E10C1">
        <w:rPr>
          <w:rFonts w:ascii="Times New Roman" w:hAnsi="Times New Roman"/>
          <w:color w:val="000000" w:themeColor="text1"/>
          <w:sz w:val="16"/>
          <w:szCs w:val="16"/>
        </w:rPr>
        <w:noBreakHyphen/>
        <w:t>единственная угольно</w:t>
      </w:r>
      <w:r w:rsidRPr="004E10C1">
        <w:rPr>
          <w:rFonts w:ascii="Times New Roman" w:hAnsi="Times New Roman"/>
          <w:color w:val="000000" w:themeColor="text1"/>
          <w:sz w:val="16"/>
          <w:szCs w:val="16"/>
        </w:rPr>
        <w:noBreakHyphen/>
        <w:t>металлургическая база – на Украине, с которой мы с трудом справлялись. Мы добились того, что не только подняли эту базу, но создали еще новую угольно</w:t>
      </w:r>
      <w:r w:rsidRPr="004E10C1">
        <w:rPr>
          <w:rFonts w:ascii="Times New Roman" w:hAnsi="Times New Roman"/>
          <w:color w:val="000000" w:themeColor="text1"/>
          <w:sz w:val="16"/>
          <w:szCs w:val="16"/>
        </w:rPr>
        <w:noBreakHyphen/>
        <w:t>металлургическую базу – на Востоке, составляющую гордость нашей страны.</w:t>
      </w:r>
    </w:p>
    <w:p w14:paraId="4BD7EF22"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имели лишь одну</w:t>
      </w:r>
      <w:r w:rsidRPr="004E10C1">
        <w:rPr>
          <w:rFonts w:ascii="Times New Roman" w:hAnsi="Times New Roman"/>
          <w:color w:val="000000" w:themeColor="text1"/>
          <w:sz w:val="16"/>
          <w:szCs w:val="16"/>
        </w:rPr>
        <w:noBreakHyphen/>
        <w:t>единственную базу текстильной промышленности – на Севере нашей страны. Мы добились того, что будем иметь в ближайшее время две новые базы текстильной промышленности – в Средней Азии и в Западной Сибири.</w:t>
      </w:r>
    </w:p>
    <w:p w14:paraId="35FDD0BB"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 Запад начал на нас смотреть с завистью и опаской. Еще бы. За 3 последних года промышленность в СССР выросла в 2 раза. А у </w:t>
      </w:r>
      <w:proofErr w:type="spellStart"/>
      <w:r w:rsidRPr="004E10C1">
        <w:rPr>
          <w:rFonts w:ascii="Times New Roman" w:hAnsi="Times New Roman"/>
          <w:color w:val="000000" w:themeColor="text1"/>
          <w:sz w:val="16"/>
          <w:szCs w:val="16"/>
        </w:rPr>
        <w:t>буржуинов</w:t>
      </w:r>
      <w:proofErr w:type="spellEnd"/>
      <w:r w:rsidRPr="004E10C1">
        <w:rPr>
          <w:rFonts w:ascii="Times New Roman" w:hAnsi="Times New Roman"/>
          <w:color w:val="000000" w:themeColor="text1"/>
          <w:sz w:val="16"/>
          <w:szCs w:val="16"/>
        </w:rPr>
        <w:t xml:space="preserve"> кризис. За это же время в США промышленность упала до 65 процентов от 1929 года, промышленность Англии -- </w:t>
      </w:r>
      <w:proofErr w:type="gramStart"/>
      <w:r w:rsidRPr="004E10C1">
        <w:rPr>
          <w:rFonts w:ascii="Times New Roman" w:hAnsi="Times New Roman"/>
          <w:color w:val="000000" w:themeColor="text1"/>
          <w:sz w:val="16"/>
          <w:szCs w:val="16"/>
        </w:rPr>
        <w:t>до  86</w:t>
      </w:r>
      <w:proofErr w:type="gramEnd"/>
      <w:r w:rsidRPr="004E10C1">
        <w:rPr>
          <w:rFonts w:ascii="Times New Roman" w:hAnsi="Times New Roman"/>
          <w:color w:val="000000" w:themeColor="text1"/>
          <w:sz w:val="16"/>
          <w:szCs w:val="16"/>
        </w:rPr>
        <w:t xml:space="preserve"> процентов, промышленность Германии -- до 66  процентов, промышленность Франции -- до 77 процентов. И у них 25 млн. безработных. У нас безработных нет (12629).</w:t>
      </w:r>
    </w:p>
    <w:p w14:paraId="653D668E" w14:textId="21B4DEEE" w:rsidR="004539AF" w:rsidRPr="004E10C1" w:rsidRDefault="004539A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D915D8" w14:textId="513AE925" w:rsidR="00AF2EC7" w:rsidRPr="004E10C1" w:rsidRDefault="00AF2EC7"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За рубежом:</w:t>
      </w:r>
    </w:p>
    <w:p w14:paraId="0DEDB02F" w14:textId="77777777" w:rsidR="00AF2EC7" w:rsidRPr="004E10C1" w:rsidRDefault="00AF2EC7" w:rsidP="004E10C1">
      <w:pPr>
        <w:autoSpaceDE w:val="0"/>
        <w:autoSpaceDN w:val="0"/>
        <w:adjustRightInd w:val="0"/>
        <w:spacing w:after="0" w:line="240" w:lineRule="auto"/>
        <w:jc w:val="both"/>
        <w:rPr>
          <w:rFonts w:ascii="Times New Roman" w:hAnsi="Times New Roman"/>
          <w:i/>
          <w:color w:val="000000" w:themeColor="text1"/>
          <w:sz w:val="16"/>
          <w:szCs w:val="16"/>
        </w:rPr>
      </w:pPr>
    </w:p>
    <w:p w14:paraId="7F0A8B2E" w14:textId="77777777" w:rsidR="00AF2EC7" w:rsidRPr="004E10C1" w:rsidRDefault="00AF2EC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января 1933 Марсель </w:t>
      </w:r>
      <w:proofErr w:type="spellStart"/>
      <w:r w:rsidRPr="004E10C1">
        <w:rPr>
          <w:rFonts w:ascii="Times New Roman" w:hAnsi="Times New Roman"/>
          <w:color w:val="000000" w:themeColor="text1"/>
          <w:sz w:val="16"/>
          <w:szCs w:val="16"/>
        </w:rPr>
        <w:t>Лалуэт</w:t>
      </w:r>
      <w:proofErr w:type="spellEnd"/>
      <w:r w:rsidRPr="004E10C1">
        <w:rPr>
          <w:rFonts w:ascii="Times New Roman" w:hAnsi="Times New Roman"/>
          <w:color w:val="000000" w:themeColor="text1"/>
          <w:sz w:val="16"/>
          <w:szCs w:val="16"/>
        </w:rPr>
        <w:t xml:space="preserve"> и Жан де </w:t>
      </w:r>
      <w:proofErr w:type="spellStart"/>
      <w:r w:rsidRPr="004E10C1">
        <w:rPr>
          <w:rFonts w:ascii="Times New Roman" w:hAnsi="Times New Roman"/>
          <w:color w:val="000000" w:themeColor="text1"/>
          <w:sz w:val="16"/>
          <w:szCs w:val="16"/>
        </w:rPr>
        <w:t>Пермангл</w:t>
      </w:r>
      <w:proofErr w:type="spellEnd"/>
      <w:r w:rsidRPr="004E10C1">
        <w:rPr>
          <w:rFonts w:ascii="Times New Roman" w:hAnsi="Times New Roman"/>
          <w:color w:val="000000" w:themeColor="text1"/>
          <w:sz w:val="16"/>
          <w:szCs w:val="16"/>
        </w:rPr>
        <w:t xml:space="preserve"> летят на самолете </w:t>
      </w:r>
      <w:proofErr w:type="spellStart"/>
      <w:r w:rsidRPr="004E10C1">
        <w:rPr>
          <w:rFonts w:ascii="Times New Roman" w:hAnsi="Times New Roman"/>
          <w:color w:val="000000" w:themeColor="text1"/>
          <w:sz w:val="16"/>
          <w:szCs w:val="16"/>
        </w:rPr>
        <w:t>Farman</w:t>
      </w:r>
      <w:proofErr w:type="spellEnd"/>
      <w:r w:rsidRPr="004E10C1">
        <w:rPr>
          <w:rFonts w:ascii="Times New Roman" w:hAnsi="Times New Roman"/>
          <w:color w:val="000000" w:themeColor="text1"/>
          <w:sz w:val="16"/>
          <w:szCs w:val="16"/>
        </w:rPr>
        <w:t xml:space="preserve"> F.231 из Истра, Франция, до Виллы </w:t>
      </w:r>
      <w:proofErr w:type="spellStart"/>
      <w:r w:rsidRPr="004E10C1">
        <w:rPr>
          <w:rFonts w:ascii="Times New Roman" w:hAnsi="Times New Roman"/>
          <w:color w:val="000000" w:themeColor="text1"/>
          <w:sz w:val="16"/>
          <w:szCs w:val="16"/>
        </w:rPr>
        <w:t>Сиснерос</w:t>
      </w:r>
      <w:proofErr w:type="spellEnd"/>
      <w:r w:rsidRPr="004E10C1">
        <w:rPr>
          <w:rFonts w:ascii="Times New Roman" w:hAnsi="Times New Roman"/>
          <w:color w:val="000000" w:themeColor="text1"/>
          <w:sz w:val="16"/>
          <w:szCs w:val="16"/>
        </w:rPr>
        <w:t>, Французская Западная Африка, за 22 часа, установив новый рекорд дальности, пролетев 2700 километров (1677 миль) (20802).</w:t>
      </w:r>
    </w:p>
    <w:p w14:paraId="528A60EA" w14:textId="77777777" w:rsidR="00AF2EC7" w:rsidRPr="004E10C1" w:rsidRDefault="00AF2EC7" w:rsidP="004E10C1">
      <w:pPr>
        <w:spacing w:after="0" w:line="240" w:lineRule="auto"/>
        <w:jc w:val="both"/>
        <w:rPr>
          <w:rFonts w:ascii="Times New Roman" w:hAnsi="Times New Roman"/>
          <w:color w:val="000000" w:themeColor="text1"/>
          <w:sz w:val="16"/>
          <w:szCs w:val="16"/>
        </w:rPr>
      </w:pPr>
    </w:p>
    <w:p w14:paraId="7F944081"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57B9CC8"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3A91A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были представлены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к ТШ-3-М34 (7415, 16).</w:t>
      </w:r>
    </w:p>
    <w:p w14:paraId="3BF37EC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0753657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13 января 1933 были представлены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к ДИ6-М32 (М38) (7415, 16).</w:t>
      </w:r>
    </w:p>
    <w:p w14:paraId="256889E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367E5C0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был рассмотрен макет самолета И-14 М-38 (7415, 16).</w:t>
      </w:r>
    </w:p>
    <w:p w14:paraId="289E140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5371FD1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началась деятельность ОКБ С.В.И. (2989).</w:t>
      </w:r>
    </w:p>
    <w:p w14:paraId="57076B4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52ABF37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года начальник ЦАГИ Харламов писал письмо начальнику ВВС Алкснису Я.И.</w:t>
      </w:r>
    </w:p>
    <w:p w14:paraId="29A7E03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опытного строительства был утвержден Правительством 4-го июля 1932 года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285087F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До сего времени Управление ВВС не могло нам указать лицо машины ДИ-6 и дать на нее технические </w:t>
      </w:r>
      <w:proofErr w:type="gramStart"/>
      <w:r w:rsidRPr="004E10C1">
        <w:rPr>
          <w:rFonts w:ascii="Times New Roman" w:hAnsi="Times New Roman"/>
          <w:color w:val="000000" w:themeColor="text1"/>
          <w:sz w:val="16"/>
          <w:szCs w:val="16"/>
        </w:rPr>
        <w:t>требования, несмотря на то, что</w:t>
      </w:r>
      <w:proofErr w:type="gramEnd"/>
      <w:r w:rsidRPr="004E10C1">
        <w:rPr>
          <w:rFonts w:ascii="Times New Roman" w:hAnsi="Times New Roman"/>
          <w:color w:val="000000" w:themeColor="text1"/>
          <w:sz w:val="16"/>
          <w:szCs w:val="16"/>
        </w:rPr>
        <w:t xml:space="preserve"> срок выхода машины установлен 1/IV-33 г. Срок изготовления намечается 10 мес. по получении технических требований.</w:t>
      </w:r>
    </w:p>
    <w:p w14:paraId="347D42E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1/Х-33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47D9EB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223FC9A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9-12 месяцев (в зависимости от нагрузки соответственной конструкторской бригады).</w:t>
      </w:r>
    </w:p>
    <w:p w14:paraId="0427AAF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программе опытного строительства поставлен гидросамолет МДР4-3М34.</w:t>
      </w:r>
    </w:p>
    <w:p w14:paraId="00D782E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 технические требования к нему определяются по согласованию с Вами.</w:t>
      </w:r>
    </w:p>
    <w:p w14:paraId="66C5AD5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489798C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Точно так 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7ACCFC1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числе экспериментальных самолетов имеется парабола с 2М11 со сроком постройки 1 октября 1933.</w:t>
      </w:r>
    </w:p>
    <w:p w14:paraId="24F094A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двумя моторами по 400-600 НР, которая могла бы иметь эксплуатационное значение.</w:t>
      </w:r>
    </w:p>
    <w:p w14:paraId="3C8322B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этим увеличивается масштаб машины,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и объем конструкторских производственных работ.</w:t>
      </w:r>
    </w:p>
    <w:p w14:paraId="0DD840E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(400-600) на 1-ое мая 1943 года.</w:t>
      </w:r>
    </w:p>
    <w:p w14:paraId="3C3E465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Согласно постановления совещания, состоявшегося в ЦАГИ 8/XII-32 г. Вами было решено, что НИИ должен в 3-х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в ЦАГИ технические требования на самолет И-14.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на И-14 получено только 4/I-33 г. между тем как проект машины закончен и все чертежи переданы на производство.</w:t>
      </w:r>
    </w:p>
    <w:p w14:paraId="3C1C62F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Согласно того же совещания по самолету ДИП Вами решено было предложить НИИ в 10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 по требованиям правительственного плана, несколько отличающихся....</w:t>
      </w:r>
    </w:p>
    <w:p w14:paraId="280CCFB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Вашим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xml:space="preserve"> будет 1/XII-33 г.</w:t>
      </w:r>
    </w:p>
    <w:p w14:paraId="0E8A0F6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По ЛР в виду краткости срока, как Вам известно, машина была начата проектированием до получения от Вас желательного лица машины, что последовало 8 декабря в совещании под Вашим председательством, задний стрелок в нашем проекте заменен </w:t>
      </w:r>
      <w:proofErr w:type="gramStart"/>
      <w:r w:rsidRPr="004E10C1">
        <w:rPr>
          <w:rFonts w:ascii="Times New Roman" w:hAnsi="Times New Roman"/>
          <w:color w:val="000000" w:themeColor="text1"/>
          <w:sz w:val="16"/>
          <w:szCs w:val="16"/>
        </w:rPr>
        <w:t>стрелком</w:t>
      </w:r>
      <w:proofErr w:type="gramEnd"/>
      <w:r w:rsidRPr="004E10C1">
        <w:rPr>
          <w:rFonts w:ascii="Times New Roman" w:hAnsi="Times New Roman"/>
          <w:color w:val="000000" w:themeColor="text1"/>
          <w:sz w:val="16"/>
          <w:szCs w:val="16"/>
        </w:rPr>
        <w:t xml:space="preserve">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617DAD6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2D72DB4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2A52305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2E1570B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был издан приказ начальника ГУАП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N 2/24 (2289,3) об организации на заводе имени Менжинского (п/я 411) (часто пишут 39) КБ опытного самолетостроения легких самолетов войсковых серий (61,130).</w:t>
      </w:r>
    </w:p>
    <w:p w14:paraId="0792FB8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 звучал "...Для организации замкнутого цикла проектирования и производства легких самолетов организовать Центральное конструкторское бюро на заводе им. </w:t>
      </w:r>
      <w:proofErr w:type="spellStart"/>
      <w:r w:rsidRPr="004E10C1">
        <w:rPr>
          <w:rFonts w:ascii="Times New Roman" w:hAnsi="Times New Roman"/>
          <w:color w:val="000000" w:themeColor="text1"/>
          <w:sz w:val="16"/>
          <w:szCs w:val="16"/>
        </w:rPr>
        <w:t>В.Р.Менжинского</w:t>
      </w:r>
      <w:proofErr w:type="spellEnd"/>
      <w:r w:rsidRPr="004E10C1">
        <w:rPr>
          <w:rFonts w:ascii="Times New Roman" w:hAnsi="Times New Roman"/>
          <w:color w:val="000000" w:themeColor="text1"/>
          <w:sz w:val="16"/>
          <w:szCs w:val="16"/>
        </w:rPr>
        <w:t>..." (24,60).</w:t>
      </w:r>
    </w:p>
    <w:p w14:paraId="2CC7F6A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Точнее:</w:t>
      </w:r>
    </w:p>
    <w:p w14:paraId="0E4D6C1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целях создания соответствующей базы для легкого опытного самолетостроения, обеспечивающей необходимый масштаб и темпы для работы в этой области - организовать в системе завода 39 замкнутый цикл опытного самолетостроения по легким машинам.</w:t>
      </w:r>
    </w:p>
    <w:p w14:paraId="4B393E0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Из ЦАГИ на завод 39 передаются следующие объекты плана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E10C1" w14:paraId="6E616A11" w14:textId="77777777">
        <w:tc>
          <w:tcPr>
            <w:tcW w:w="2818" w:type="dxa"/>
          </w:tcPr>
          <w:p w14:paraId="6E0E1DF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2818" w:type="dxa"/>
          </w:tcPr>
          <w:p w14:paraId="2EA04AC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вып</w:t>
            </w:r>
            <w:proofErr w:type="spellEnd"/>
            <w:r w:rsidRPr="004E10C1">
              <w:rPr>
                <w:rFonts w:ascii="Times New Roman" w:hAnsi="Times New Roman"/>
                <w:color w:val="000000" w:themeColor="text1"/>
                <w:sz w:val="16"/>
                <w:szCs w:val="16"/>
              </w:rPr>
              <w:t>.</w:t>
            </w:r>
          </w:p>
        </w:tc>
        <w:tc>
          <w:tcPr>
            <w:tcW w:w="2818" w:type="dxa"/>
          </w:tcPr>
          <w:p w14:paraId="566150B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w:t>
            </w:r>
          </w:p>
        </w:tc>
      </w:tr>
      <w:tr w:rsidR="004E10C1" w:rsidRPr="004E10C1" w14:paraId="3DE19D17" w14:textId="77777777">
        <w:tc>
          <w:tcPr>
            <w:tcW w:w="2818" w:type="dxa"/>
          </w:tcPr>
          <w:p w14:paraId="2A2F113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AB4AC1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2818" w:type="dxa"/>
          </w:tcPr>
          <w:p w14:paraId="303A0BC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24B599" w14:textId="77777777">
        <w:tc>
          <w:tcPr>
            <w:tcW w:w="2818" w:type="dxa"/>
          </w:tcPr>
          <w:p w14:paraId="13545B1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ЛР</w:t>
            </w:r>
          </w:p>
        </w:tc>
        <w:tc>
          <w:tcPr>
            <w:tcW w:w="2818" w:type="dxa"/>
          </w:tcPr>
          <w:p w14:paraId="2638469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01.03.33</w:t>
            </w:r>
          </w:p>
        </w:tc>
        <w:tc>
          <w:tcPr>
            <w:tcW w:w="2818" w:type="dxa"/>
          </w:tcPr>
          <w:p w14:paraId="57FA087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Проектируется. исполнение проекта 40%</w:t>
            </w:r>
          </w:p>
        </w:tc>
      </w:tr>
      <w:tr w:rsidR="004E10C1" w:rsidRPr="004E10C1" w14:paraId="3AFBF56F" w14:textId="77777777">
        <w:tc>
          <w:tcPr>
            <w:tcW w:w="2818" w:type="dxa"/>
          </w:tcPr>
          <w:p w14:paraId="515770A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ТШ-3</w:t>
            </w:r>
          </w:p>
        </w:tc>
        <w:tc>
          <w:tcPr>
            <w:tcW w:w="2818" w:type="dxa"/>
          </w:tcPr>
          <w:p w14:paraId="228A31E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2818" w:type="dxa"/>
          </w:tcPr>
          <w:p w14:paraId="2AA9465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не начато</w:t>
            </w:r>
          </w:p>
        </w:tc>
      </w:tr>
      <w:tr w:rsidR="004E10C1" w:rsidRPr="004E10C1" w14:paraId="18D17197" w14:textId="77777777">
        <w:tc>
          <w:tcPr>
            <w:tcW w:w="2818" w:type="dxa"/>
          </w:tcPr>
          <w:p w14:paraId="6F0372E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ДИ-6</w:t>
            </w:r>
          </w:p>
        </w:tc>
        <w:tc>
          <w:tcPr>
            <w:tcW w:w="2818" w:type="dxa"/>
          </w:tcPr>
          <w:p w14:paraId="725BB7A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2818" w:type="dxa"/>
          </w:tcPr>
          <w:p w14:paraId="43A129E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не начато</w:t>
            </w:r>
          </w:p>
        </w:tc>
      </w:tr>
      <w:tr w:rsidR="004E10C1" w:rsidRPr="004E10C1" w14:paraId="7B7CF7A8" w14:textId="77777777">
        <w:tc>
          <w:tcPr>
            <w:tcW w:w="2818" w:type="dxa"/>
          </w:tcPr>
          <w:p w14:paraId="35FF6C3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И-15</w:t>
            </w:r>
          </w:p>
        </w:tc>
        <w:tc>
          <w:tcPr>
            <w:tcW w:w="2818" w:type="dxa"/>
          </w:tcPr>
          <w:p w14:paraId="22E698C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c>
          <w:tcPr>
            <w:tcW w:w="2818" w:type="dxa"/>
          </w:tcPr>
          <w:p w14:paraId="0380B3C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проектирование</w:t>
            </w:r>
          </w:p>
        </w:tc>
      </w:tr>
      <w:tr w:rsidR="004E10C1" w:rsidRPr="004E10C1" w14:paraId="624D563A" w14:textId="77777777">
        <w:tc>
          <w:tcPr>
            <w:tcW w:w="2818" w:type="dxa"/>
          </w:tcPr>
          <w:p w14:paraId="0435F49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Р-5</w:t>
            </w:r>
          </w:p>
        </w:tc>
        <w:tc>
          <w:tcPr>
            <w:tcW w:w="2818" w:type="dxa"/>
          </w:tcPr>
          <w:p w14:paraId="24F5622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4C26FF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w:t>
            </w:r>
          </w:p>
        </w:tc>
      </w:tr>
      <w:tr w:rsidR="004E10C1" w:rsidRPr="004E10C1" w14:paraId="736D82D7" w14:textId="77777777">
        <w:tc>
          <w:tcPr>
            <w:tcW w:w="2818" w:type="dxa"/>
          </w:tcPr>
          <w:p w14:paraId="4BF1DBA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ТШ-2</w:t>
            </w:r>
          </w:p>
        </w:tc>
        <w:tc>
          <w:tcPr>
            <w:tcW w:w="2818" w:type="dxa"/>
          </w:tcPr>
          <w:p w14:paraId="188403F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B99B97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на летных испытаниях</w:t>
            </w:r>
          </w:p>
        </w:tc>
      </w:tr>
      <w:tr w:rsidR="004E10C1" w:rsidRPr="004E10C1" w14:paraId="32DAD830" w14:textId="77777777">
        <w:tc>
          <w:tcPr>
            <w:tcW w:w="2818" w:type="dxa"/>
          </w:tcPr>
          <w:p w14:paraId="4B41662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Парабола</w:t>
            </w:r>
          </w:p>
        </w:tc>
        <w:tc>
          <w:tcPr>
            <w:tcW w:w="2818" w:type="dxa"/>
          </w:tcPr>
          <w:p w14:paraId="26F9676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9007D7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на летных испытаниях</w:t>
            </w:r>
          </w:p>
        </w:tc>
      </w:tr>
      <w:tr w:rsidR="004E10C1" w:rsidRPr="004E10C1" w14:paraId="023E4181" w14:textId="77777777">
        <w:tc>
          <w:tcPr>
            <w:tcW w:w="2818" w:type="dxa"/>
          </w:tcPr>
          <w:p w14:paraId="10A4709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Самолет Кричевского</w:t>
            </w:r>
          </w:p>
        </w:tc>
        <w:tc>
          <w:tcPr>
            <w:tcW w:w="2818" w:type="dxa"/>
          </w:tcPr>
          <w:p w14:paraId="0F814CA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E670BD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 постройкой на ЗОК</w:t>
            </w:r>
          </w:p>
        </w:tc>
      </w:tr>
      <w:tr w:rsidR="004E10C1" w:rsidRPr="004E10C1" w14:paraId="02F171E2" w14:textId="77777777">
        <w:tc>
          <w:tcPr>
            <w:tcW w:w="2818" w:type="dxa"/>
          </w:tcPr>
          <w:p w14:paraId="296391D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Стратосферный самолет</w:t>
            </w:r>
          </w:p>
        </w:tc>
        <w:tc>
          <w:tcPr>
            <w:tcW w:w="2818" w:type="dxa"/>
          </w:tcPr>
          <w:p w14:paraId="6BDF6DE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588249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Проектируется. Приспособляется РД</w:t>
            </w:r>
          </w:p>
        </w:tc>
      </w:tr>
      <w:tr w:rsidR="004E10C1" w:rsidRPr="004E10C1" w14:paraId="37179F4D" w14:textId="77777777">
        <w:tc>
          <w:tcPr>
            <w:tcW w:w="2818" w:type="dxa"/>
          </w:tcPr>
          <w:p w14:paraId="03AA8C4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Парабола</w:t>
            </w:r>
          </w:p>
        </w:tc>
        <w:tc>
          <w:tcPr>
            <w:tcW w:w="2818" w:type="dxa"/>
          </w:tcPr>
          <w:p w14:paraId="40D504F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2818" w:type="dxa"/>
          </w:tcPr>
          <w:p w14:paraId="472D7CC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04726B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НКТП П.И.Б. (2289,2).</w:t>
      </w:r>
    </w:p>
    <w:p w14:paraId="64A5EB5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Приказом </w:t>
      </w:r>
      <w:proofErr w:type="spellStart"/>
      <w:r w:rsidRPr="004E10C1">
        <w:rPr>
          <w:rFonts w:ascii="Times New Roman" w:hAnsi="Times New Roman"/>
          <w:color w:val="000000" w:themeColor="text1"/>
          <w:sz w:val="16"/>
          <w:szCs w:val="16"/>
        </w:rPr>
        <w:t>Н.М.Харламова</w:t>
      </w:r>
      <w:proofErr w:type="spellEnd"/>
      <w:r w:rsidRPr="004E10C1">
        <w:rPr>
          <w:rFonts w:ascii="Times New Roman" w:hAnsi="Times New Roman"/>
          <w:color w:val="000000" w:themeColor="text1"/>
          <w:sz w:val="16"/>
          <w:szCs w:val="16"/>
        </w:rPr>
        <w:t>, начальника ЦАГИ, от того же дня С.В.И. был освобожден от обязанностей Зам. начальника ЦАГИ ввиду назначения его Зам. директора и Начальника КБ опытного самолетостроения на заводе п/я 411 (61,130).</w:t>
      </w:r>
    </w:p>
    <w:p w14:paraId="4C432C4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этому приказу ГУАП с учетом того, что ЦКБ стал специализированным на легких самолетах (24,60), </w:t>
      </w:r>
      <w:proofErr w:type="gramStart"/>
      <w:r w:rsidRPr="004E10C1">
        <w:rPr>
          <w:rFonts w:ascii="Times New Roman" w:hAnsi="Times New Roman"/>
          <w:color w:val="000000" w:themeColor="text1"/>
          <w:sz w:val="16"/>
          <w:szCs w:val="16"/>
        </w:rPr>
        <w:t>по-видимому</w:t>
      </w:r>
      <w:proofErr w:type="gramEnd"/>
      <w:r w:rsidRPr="004E10C1">
        <w:rPr>
          <w:rFonts w:ascii="Times New Roman" w:hAnsi="Times New Roman"/>
          <w:color w:val="000000" w:themeColor="text1"/>
          <w:sz w:val="16"/>
          <w:szCs w:val="16"/>
        </w:rPr>
        <w:t xml:space="preserve"> имел в виду, что тяжелые различного назначения поручалось бригадам, оставленным в составе конструкторского отдела (КОСОС) ЦАГИ и работавшим там под общим руководством </w:t>
      </w:r>
      <w:proofErr w:type="spellStart"/>
      <w:r w:rsidRPr="004E10C1">
        <w:rPr>
          <w:rFonts w:ascii="Times New Roman" w:hAnsi="Times New Roman"/>
          <w:color w:val="000000" w:themeColor="text1"/>
          <w:sz w:val="16"/>
          <w:szCs w:val="16"/>
        </w:rPr>
        <w:t>А.Н.Туполева</w:t>
      </w:r>
      <w:proofErr w:type="spellEnd"/>
      <w:r w:rsidRPr="004E10C1">
        <w:rPr>
          <w:rFonts w:ascii="Times New Roman" w:hAnsi="Times New Roman"/>
          <w:color w:val="000000" w:themeColor="text1"/>
          <w:sz w:val="16"/>
          <w:szCs w:val="16"/>
        </w:rPr>
        <w:t xml:space="preserve"> (5,7). На практике эта специализация так и не реализовалась, так как трудно считать бомбардировщик ДБ-3 (ЦКБ-26) - легким самолетом.</w:t>
      </w:r>
    </w:p>
    <w:p w14:paraId="48072D7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создания нового ЦКБ - 1 </w:t>
      </w:r>
      <w:proofErr w:type="gramStart"/>
      <w:r w:rsidRPr="004E10C1">
        <w:rPr>
          <w:rFonts w:ascii="Times New Roman" w:hAnsi="Times New Roman"/>
          <w:color w:val="000000" w:themeColor="text1"/>
          <w:sz w:val="16"/>
          <w:szCs w:val="16"/>
        </w:rPr>
        <w:t>месяц (24,60)</w:t>
      </w:r>
      <w:proofErr w:type="gramEnd"/>
      <w:r w:rsidRPr="004E10C1">
        <w:rPr>
          <w:rFonts w:ascii="Times New Roman" w:hAnsi="Times New Roman"/>
          <w:color w:val="000000" w:themeColor="text1"/>
          <w:sz w:val="16"/>
          <w:szCs w:val="16"/>
        </w:rPr>
        <w:t xml:space="preserve"> и оно было создано к середине февраля 1933 г.</w:t>
      </w:r>
    </w:p>
    <w:p w14:paraId="5667D72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издал приказ </w:t>
      </w:r>
      <w:proofErr w:type="gramStart"/>
      <w:r w:rsidRPr="004E10C1">
        <w:rPr>
          <w:rFonts w:ascii="Times New Roman" w:hAnsi="Times New Roman"/>
          <w:color w:val="000000" w:themeColor="text1"/>
          <w:sz w:val="16"/>
          <w:szCs w:val="16"/>
        </w:rPr>
        <w:t>25 января</w:t>
      </w:r>
      <w:proofErr w:type="gramEnd"/>
      <w:r w:rsidRPr="004E10C1">
        <w:rPr>
          <w:rFonts w:ascii="Times New Roman" w:hAnsi="Times New Roman"/>
          <w:color w:val="000000" w:themeColor="text1"/>
          <w:sz w:val="16"/>
          <w:szCs w:val="16"/>
        </w:rPr>
        <w:t xml:space="preserve"> и группа Н.Н.П. приступила к работе в новом ЦКБ 9 февраля 1933 (67,108). Якобы в это время Н.Н.П. задумал связку "биплан (маневренность) - моноплан (скорость)"</w:t>
      </w:r>
    </w:p>
    <w:p w14:paraId="68B560A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 же решением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новое КБ получило несколько бригад, занимавшихся проектированием легких самолетов в конструкторском отделе (КОСОС) ЦАГИ (5,7) или СОС ЦАГИ (61,649). В полном составе бригады самолетов-разведчиков и морских самолетов, часть БОК, 18 чел. бригады истребителей во главе с </w:t>
      </w:r>
      <w:proofErr w:type="spellStart"/>
      <w:r w:rsidRPr="004E10C1">
        <w:rPr>
          <w:rFonts w:ascii="Times New Roman" w:hAnsi="Times New Roman"/>
          <w:color w:val="000000" w:themeColor="text1"/>
          <w:sz w:val="16"/>
          <w:szCs w:val="16"/>
        </w:rPr>
        <w:t>Н.Н.Поликарповым</w:t>
      </w:r>
      <w:proofErr w:type="spellEnd"/>
      <w:r w:rsidRPr="004E10C1">
        <w:rPr>
          <w:rFonts w:ascii="Times New Roman" w:hAnsi="Times New Roman"/>
          <w:color w:val="000000" w:themeColor="text1"/>
          <w:sz w:val="16"/>
          <w:szCs w:val="16"/>
        </w:rPr>
        <w:t xml:space="preserve">, часть бригады вооружения во главе с </w:t>
      </w:r>
      <w:proofErr w:type="spellStart"/>
      <w:r w:rsidRPr="004E10C1">
        <w:rPr>
          <w:rFonts w:ascii="Times New Roman" w:hAnsi="Times New Roman"/>
          <w:color w:val="000000" w:themeColor="text1"/>
          <w:sz w:val="16"/>
          <w:szCs w:val="16"/>
        </w:rPr>
        <w:t>Я.И.Мальцевым</w:t>
      </w:r>
      <w:proofErr w:type="spellEnd"/>
      <w:r w:rsidRPr="004E10C1">
        <w:rPr>
          <w:rFonts w:ascii="Times New Roman" w:hAnsi="Times New Roman"/>
          <w:color w:val="000000" w:themeColor="text1"/>
          <w:sz w:val="16"/>
          <w:szCs w:val="16"/>
        </w:rPr>
        <w:t xml:space="preserve"> (24,60), небольшие группы по 3-5 человек из других бригад.</w:t>
      </w:r>
    </w:p>
    <w:p w14:paraId="114A126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третьим данным создание нового ЦКБ на 39 и 1 заводах началось еще в декабре 1932 и команды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С.А.Кочеригина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xml:space="preserve"> перебазировались из ЦАГИ на заводы 39 им. Менжинского и N 1 (92).</w:t>
      </w:r>
    </w:p>
    <w:p w14:paraId="61B0DF8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А.Н.Т. КО ЦАГИ в 1932 вырос с 214 до 854 чел. Потом выделилось бюро внедрения, куда выделили 300 и 39 завод куда выделили 110 и в бюро легких морских самолетов - 40 чел. (299,2).</w:t>
      </w:r>
    </w:p>
    <w:p w14:paraId="597CC77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22FBFBC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13 января 1933 г. заместитель наркома тяжелой промышленности СССР и начальник Главного управления авиационной промышленности (ГУАП)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издает приказ о формировании на заводе № 39 им. </w:t>
      </w:r>
      <w:proofErr w:type="spellStart"/>
      <w:r w:rsidRPr="004E10C1">
        <w:rPr>
          <w:rFonts w:ascii="Times New Roman" w:hAnsi="Times New Roman"/>
          <w:color w:val="000000" w:themeColor="text1"/>
          <w:sz w:val="16"/>
          <w:szCs w:val="16"/>
        </w:rPr>
        <w:t>В.Р.Менжинского</w:t>
      </w:r>
      <w:proofErr w:type="spellEnd"/>
      <w:r w:rsidRPr="004E10C1">
        <w:rPr>
          <w:rFonts w:ascii="Times New Roman" w:hAnsi="Times New Roman"/>
          <w:color w:val="000000" w:themeColor="text1"/>
          <w:sz w:val="16"/>
          <w:szCs w:val="16"/>
        </w:rPr>
        <w:t xml:space="preserve"> нового ЦКБ «для организации замкнутого цикла проектирования и производства легких самолетов» (9536,4).</w:t>
      </w:r>
    </w:p>
    <w:p w14:paraId="37F64D2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ЦКБ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разделил коллектив на шесть бригад. Бригадой № 1, где проектировали штурмовики и самолеты-разведчики, руководил С.А.-</w:t>
      </w:r>
      <w:proofErr w:type="spellStart"/>
      <w:r w:rsidRPr="004E10C1">
        <w:rPr>
          <w:rFonts w:ascii="Times New Roman" w:hAnsi="Times New Roman"/>
          <w:color w:val="000000" w:themeColor="text1"/>
          <w:sz w:val="16"/>
          <w:szCs w:val="16"/>
        </w:rPr>
        <w:t>Кочеригин</w:t>
      </w:r>
      <w:proofErr w:type="spellEnd"/>
      <w:r w:rsidRPr="004E10C1">
        <w:rPr>
          <w:rFonts w:ascii="Times New Roman" w:hAnsi="Times New Roman"/>
          <w:color w:val="000000" w:themeColor="text1"/>
          <w:sz w:val="16"/>
          <w:szCs w:val="16"/>
        </w:rPr>
        <w:t>.</w:t>
      </w:r>
    </w:p>
    <w:p w14:paraId="7EFA4E1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Бригаду № 2 возглавил </w:t>
      </w:r>
      <w:proofErr w:type="spellStart"/>
      <w:r w:rsidRPr="004E10C1">
        <w:rPr>
          <w:rFonts w:ascii="Times New Roman" w:hAnsi="Times New Roman"/>
          <w:color w:val="000000" w:themeColor="text1"/>
          <w:sz w:val="16"/>
          <w:szCs w:val="16"/>
        </w:rPr>
        <w:t>Н.Н.Поликарпов</w:t>
      </w:r>
      <w:proofErr w:type="spellEnd"/>
      <w:r w:rsidRPr="004E10C1">
        <w:rPr>
          <w:rFonts w:ascii="Times New Roman" w:hAnsi="Times New Roman"/>
          <w:color w:val="000000" w:themeColor="text1"/>
          <w:sz w:val="16"/>
          <w:szCs w:val="16"/>
        </w:rPr>
        <w:t>, и основным направлением ее деятельности стали истребители.</w:t>
      </w:r>
    </w:p>
    <w:p w14:paraId="6392DDC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Бригада № 3 первоначально занималась разработкой экспериментальных конструкций. Ее работой руководил </w:t>
      </w:r>
      <w:proofErr w:type="spellStart"/>
      <w:r w:rsidRPr="004E10C1">
        <w:rPr>
          <w:rFonts w:ascii="Times New Roman" w:hAnsi="Times New Roman"/>
          <w:color w:val="000000" w:themeColor="text1"/>
          <w:sz w:val="16"/>
          <w:szCs w:val="16"/>
        </w:rPr>
        <w:t>В.А.Чижевский</w:t>
      </w:r>
      <w:proofErr w:type="spellEnd"/>
      <w:r w:rsidRPr="004E10C1">
        <w:rPr>
          <w:rFonts w:ascii="Times New Roman" w:hAnsi="Times New Roman"/>
          <w:color w:val="000000" w:themeColor="text1"/>
          <w:sz w:val="16"/>
          <w:szCs w:val="16"/>
        </w:rPr>
        <w:t>. Через некоторое время группу Чижевского перевели на Смоленский авиазавод, а реформированная бригада под руководством Ильюшина занялась дальними бомбардировщиками.</w:t>
      </w:r>
    </w:p>
    <w:p w14:paraId="1452632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Бригада № 4 во главе с </w:t>
      </w:r>
      <w:proofErr w:type="spellStart"/>
      <w:r w:rsidRPr="004E10C1">
        <w:rPr>
          <w:rFonts w:ascii="Times New Roman" w:hAnsi="Times New Roman"/>
          <w:color w:val="000000" w:themeColor="text1"/>
          <w:sz w:val="16"/>
          <w:szCs w:val="16"/>
        </w:rPr>
        <w:t>Я.И.Мальцевым</w:t>
      </w:r>
      <w:proofErr w:type="spellEnd"/>
      <w:r w:rsidRPr="004E10C1">
        <w:rPr>
          <w:rFonts w:ascii="Times New Roman" w:hAnsi="Times New Roman"/>
          <w:color w:val="000000" w:themeColor="text1"/>
          <w:sz w:val="16"/>
          <w:szCs w:val="16"/>
        </w:rPr>
        <w:t xml:space="preserve"> проектировала вооружение. Бригада № 5 создавала морские самолеты под руководством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Бригада № 6, возглавляемая </w:t>
      </w:r>
      <w:proofErr w:type="spellStart"/>
      <w:r w:rsidRPr="004E10C1">
        <w:rPr>
          <w:rFonts w:ascii="Times New Roman" w:hAnsi="Times New Roman"/>
          <w:color w:val="000000" w:themeColor="text1"/>
          <w:sz w:val="16"/>
          <w:szCs w:val="16"/>
        </w:rPr>
        <w:t>П.М.Крейсоном</w:t>
      </w:r>
      <w:proofErr w:type="spellEnd"/>
      <w:r w:rsidRPr="004E10C1">
        <w:rPr>
          <w:rFonts w:ascii="Times New Roman" w:hAnsi="Times New Roman"/>
          <w:color w:val="000000" w:themeColor="text1"/>
          <w:sz w:val="16"/>
          <w:szCs w:val="16"/>
        </w:rPr>
        <w:t>, занималась статическими испытаниями (9536,4).</w:t>
      </w:r>
    </w:p>
    <w:p w14:paraId="37B366F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3DBA72D3"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г. Начальник Главного управления авиа</w:t>
      </w:r>
      <w:r w:rsidRPr="004E10C1">
        <w:rPr>
          <w:rFonts w:ascii="Times New Roman" w:hAnsi="Times New Roman"/>
          <w:color w:val="000000" w:themeColor="text1"/>
          <w:sz w:val="16"/>
          <w:szCs w:val="16"/>
        </w:rPr>
        <w:softHyphen/>
        <w:t>промышленности П.И. Баранов подписал приказ об орга</w:t>
      </w:r>
      <w:r w:rsidRPr="004E10C1">
        <w:rPr>
          <w:rFonts w:ascii="Times New Roman" w:hAnsi="Times New Roman"/>
          <w:color w:val="000000" w:themeColor="text1"/>
          <w:sz w:val="16"/>
          <w:szCs w:val="16"/>
        </w:rPr>
        <w:softHyphen/>
        <w:t>низации нового Центрального Конструкторского Бюро на базе авиазавода №39. В новом качестве ЦАГИ предстоя</w:t>
      </w:r>
      <w:r w:rsidRPr="004E10C1">
        <w:rPr>
          <w:rFonts w:ascii="Times New Roman" w:hAnsi="Times New Roman"/>
          <w:color w:val="000000" w:themeColor="text1"/>
          <w:sz w:val="16"/>
          <w:szCs w:val="16"/>
        </w:rPr>
        <w:softHyphen/>
        <w:t>ло специализироваться на тяжелых самолетах, а новому ЦКБ на так называемых легких самолетах.</w:t>
      </w:r>
    </w:p>
    <w:p w14:paraId="34D3D741"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ЦКБ, насчитывающем шесть проектных бригад, назначили С.В. Ильюшина. Расклад и специализа</w:t>
      </w:r>
      <w:r w:rsidRPr="004E10C1">
        <w:rPr>
          <w:rFonts w:ascii="Times New Roman" w:hAnsi="Times New Roman"/>
          <w:color w:val="000000" w:themeColor="text1"/>
          <w:sz w:val="16"/>
          <w:szCs w:val="16"/>
        </w:rPr>
        <w:softHyphen/>
        <w:t>ция бригад были таковы:</w:t>
      </w:r>
    </w:p>
    <w:p w14:paraId="3DF5A0D8"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Бригада №1 С.А. </w:t>
      </w:r>
      <w:proofErr w:type="spellStart"/>
      <w:r w:rsidRPr="004E10C1">
        <w:rPr>
          <w:rFonts w:ascii="Times New Roman" w:hAnsi="Times New Roman"/>
          <w:color w:val="000000" w:themeColor="text1"/>
          <w:sz w:val="16"/>
          <w:szCs w:val="16"/>
        </w:rPr>
        <w:t>Кочеригина</w:t>
      </w:r>
      <w:proofErr w:type="spellEnd"/>
      <w:r w:rsidRPr="004E10C1">
        <w:rPr>
          <w:rFonts w:ascii="Times New Roman" w:hAnsi="Times New Roman"/>
          <w:color w:val="000000" w:themeColor="text1"/>
          <w:sz w:val="16"/>
          <w:szCs w:val="16"/>
        </w:rPr>
        <w:t xml:space="preserve"> - разведчики и штурмовики.</w:t>
      </w:r>
    </w:p>
    <w:p w14:paraId="13285C35"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Бригада №2 Н.Н. Поликарпова - истребители.</w:t>
      </w:r>
    </w:p>
    <w:p w14:paraId="0E6619A6"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Бригада №3 В.А. Чижевского - экспериментальные ра</w:t>
      </w:r>
      <w:r w:rsidRPr="004E10C1">
        <w:rPr>
          <w:rFonts w:ascii="Times New Roman" w:hAnsi="Times New Roman"/>
          <w:color w:val="000000" w:themeColor="text1"/>
          <w:sz w:val="16"/>
          <w:szCs w:val="16"/>
        </w:rPr>
        <w:softHyphen/>
        <w:t>боты. Подразделение, которым руководил Чижевский бы</w:t>
      </w:r>
      <w:r w:rsidRPr="004E10C1">
        <w:rPr>
          <w:rFonts w:ascii="Times New Roman" w:hAnsi="Times New Roman"/>
          <w:color w:val="000000" w:themeColor="text1"/>
          <w:sz w:val="16"/>
          <w:szCs w:val="16"/>
        </w:rPr>
        <w:softHyphen/>
        <w:t>ло образовано в 1931 г. специально для создания страто</w:t>
      </w:r>
      <w:r w:rsidRPr="004E10C1">
        <w:rPr>
          <w:rFonts w:ascii="Times New Roman" w:hAnsi="Times New Roman"/>
          <w:color w:val="000000" w:themeColor="text1"/>
          <w:sz w:val="16"/>
          <w:szCs w:val="16"/>
        </w:rPr>
        <w:softHyphen/>
        <w:t>сферного самолета и поначалу базировалось на ЦАГИ. С фе</w:t>
      </w:r>
      <w:r w:rsidRPr="004E10C1">
        <w:rPr>
          <w:rFonts w:ascii="Times New Roman" w:hAnsi="Times New Roman"/>
          <w:color w:val="000000" w:themeColor="text1"/>
          <w:sz w:val="16"/>
          <w:szCs w:val="16"/>
        </w:rPr>
        <w:softHyphen/>
        <w:t>враля 1933 г. БОК перевели на завод №39, где подразделение получило наименование бригады №3. Летом 1934 г. БОК перевели на авиазавод №35 в Смоленск, где и продолжилась достройка самолета БОК-1. Бригада №3 в обновленном составе перешла под личное управление Начальника ЦКБ С.В. Ильюшина. Именно в ней в 1934 г. спроектировали прототип дальнего бомбардировщика ЦКБ-26.</w:t>
      </w:r>
    </w:p>
    <w:p w14:paraId="7DF2B836"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Бригада №4 Я.И. Мальцева - разработка вооружения.</w:t>
      </w:r>
    </w:p>
    <w:p w14:paraId="6391F7AF"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Бригада №5 Г.М. Бериева - морские самолеты.</w:t>
      </w:r>
    </w:p>
    <w:p w14:paraId="71D7EF61"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Бригада №6 П.М. </w:t>
      </w:r>
      <w:proofErr w:type="spellStart"/>
      <w:r w:rsidRPr="004E10C1">
        <w:rPr>
          <w:rFonts w:ascii="Times New Roman" w:hAnsi="Times New Roman"/>
          <w:color w:val="000000" w:themeColor="text1"/>
          <w:sz w:val="16"/>
          <w:szCs w:val="16"/>
        </w:rPr>
        <w:t>Крейсона</w:t>
      </w:r>
      <w:proofErr w:type="spellEnd"/>
      <w:r w:rsidRPr="004E10C1">
        <w:rPr>
          <w:rFonts w:ascii="Times New Roman" w:hAnsi="Times New Roman"/>
          <w:color w:val="000000" w:themeColor="text1"/>
          <w:sz w:val="16"/>
          <w:szCs w:val="16"/>
        </w:rPr>
        <w:t xml:space="preserve"> - весовые расчеты, взвеши</w:t>
      </w:r>
      <w:r w:rsidRPr="004E10C1">
        <w:rPr>
          <w:rFonts w:ascii="Times New Roman" w:hAnsi="Times New Roman"/>
          <w:color w:val="000000" w:themeColor="text1"/>
          <w:sz w:val="16"/>
          <w:szCs w:val="16"/>
        </w:rPr>
        <w:softHyphen/>
        <w:t>вание, статические испытания.</w:t>
      </w:r>
    </w:p>
    <w:p w14:paraId="04075148" w14:textId="77777777" w:rsidR="004414F9" w:rsidRPr="004E10C1" w:rsidRDefault="004414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 на сухопутный армейский самолет-разведчик и легкий бомбардировщик для замены разведчика Р-5 по</w:t>
      </w:r>
      <w:r w:rsidRPr="004E10C1">
        <w:rPr>
          <w:rFonts w:ascii="Times New Roman" w:hAnsi="Times New Roman"/>
          <w:color w:val="000000" w:themeColor="text1"/>
          <w:sz w:val="16"/>
          <w:szCs w:val="16"/>
        </w:rPr>
        <w:softHyphen/>
        <w:t>явилось в начале 1932 г. Разработка началась еще в бри</w:t>
      </w:r>
      <w:r w:rsidRPr="004E10C1">
        <w:rPr>
          <w:rFonts w:ascii="Times New Roman" w:hAnsi="Times New Roman"/>
          <w:color w:val="000000" w:themeColor="text1"/>
          <w:sz w:val="16"/>
          <w:szCs w:val="16"/>
        </w:rPr>
        <w:softHyphen/>
        <w:t xml:space="preserve">гаде №5 ЦКБ-ЦАГИ, которой руководил С.А. </w:t>
      </w:r>
      <w:proofErr w:type="spellStart"/>
      <w:r w:rsidRPr="004E10C1">
        <w:rPr>
          <w:rFonts w:ascii="Times New Roman" w:hAnsi="Times New Roman"/>
          <w:color w:val="000000" w:themeColor="text1"/>
          <w:sz w:val="16"/>
          <w:szCs w:val="16"/>
        </w:rPr>
        <w:t>Кочеригин</w:t>
      </w:r>
      <w:proofErr w:type="spellEnd"/>
      <w:r w:rsidRPr="004E10C1">
        <w:rPr>
          <w:rFonts w:ascii="Times New Roman" w:hAnsi="Times New Roman"/>
          <w:color w:val="000000" w:themeColor="text1"/>
          <w:sz w:val="16"/>
          <w:szCs w:val="16"/>
        </w:rPr>
        <w:t>, его заместителем в этот период являлся А.А. Дубровин. Основ</w:t>
      </w:r>
      <w:r w:rsidRPr="004E10C1">
        <w:rPr>
          <w:rFonts w:ascii="Times New Roman" w:hAnsi="Times New Roman"/>
          <w:color w:val="000000" w:themeColor="text1"/>
          <w:sz w:val="16"/>
          <w:szCs w:val="16"/>
        </w:rPr>
        <w:softHyphen/>
        <w:t>ная надежда была на двигатель М-34, с которым надеялись добиться значительного повышения всех боевых и летных данных (20362).</w:t>
      </w:r>
    </w:p>
    <w:p w14:paraId="27C5E025" w14:textId="77777777" w:rsidR="004414F9" w:rsidRPr="004E10C1" w:rsidRDefault="004414F9" w:rsidP="004E10C1">
      <w:pPr>
        <w:shd w:val="clear" w:color="auto" w:fill="FFFFFF"/>
        <w:spacing w:after="0" w:line="240" w:lineRule="auto"/>
        <w:jc w:val="both"/>
        <w:rPr>
          <w:rFonts w:ascii="Times New Roman" w:hAnsi="Times New Roman"/>
          <w:color w:val="000000" w:themeColor="text1"/>
          <w:sz w:val="16"/>
          <w:szCs w:val="16"/>
        </w:rPr>
      </w:pPr>
    </w:p>
    <w:p w14:paraId="78815B8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г. по приказу ГУАП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w:t>
      </w:r>
      <w:proofErr w:type="gramStart"/>
      <w:r w:rsidRPr="004E10C1">
        <w:rPr>
          <w:rFonts w:ascii="Times New Roman" w:hAnsi="Times New Roman"/>
          <w:color w:val="000000" w:themeColor="text1"/>
          <w:sz w:val="16"/>
          <w:szCs w:val="16"/>
        </w:rPr>
        <w:t>2.05.1932  г.</w:t>
      </w:r>
      <w:proofErr w:type="gramEnd"/>
      <w:r w:rsidRPr="004E10C1">
        <w:rPr>
          <w:rFonts w:ascii="Times New Roman" w:hAnsi="Times New Roman"/>
          <w:color w:val="000000" w:themeColor="text1"/>
          <w:sz w:val="16"/>
          <w:szCs w:val="16"/>
        </w:rPr>
        <w:t xml:space="preserve"> В 1934 г. переведена на завод № 115.</w:t>
      </w:r>
    </w:p>
    <w:p w14:paraId="15A24A4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E084AA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(1931 г.)- около 500 чел.</w:t>
      </w:r>
    </w:p>
    <w:p w14:paraId="6F24BFB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(1926-28 г.-)- Б.Ф. Гончаров (арестован), (27.08.1931-ЗЗ г.)- С.В. Ильюшин.</w:t>
      </w:r>
    </w:p>
    <w:p w14:paraId="6FDC6BA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(1931 г.-)- А.Н. Туполев, (1933 г.-)- С.А. </w:t>
      </w:r>
      <w:proofErr w:type="spellStart"/>
      <w:r w:rsidRPr="004E10C1">
        <w:rPr>
          <w:rFonts w:ascii="Times New Roman" w:hAnsi="Times New Roman"/>
          <w:color w:val="000000" w:themeColor="text1"/>
          <w:sz w:val="16"/>
          <w:szCs w:val="16"/>
        </w:rPr>
        <w:t>Кочеригин</w:t>
      </w:r>
      <w:proofErr w:type="spellEnd"/>
      <w:r w:rsidRPr="004E10C1">
        <w:rPr>
          <w:rFonts w:ascii="Times New Roman" w:hAnsi="Times New Roman"/>
          <w:color w:val="000000" w:themeColor="text1"/>
          <w:sz w:val="16"/>
          <w:szCs w:val="16"/>
        </w:rPr>
        <w:t>.</w:t>
      </w:r>
    </w:p>
    <w:p w14:paraId="761BF11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(06.1931 г.-)- Д.П. Григорович, (1933 г.-)- С.В. Ильюшин.</w:t>
      </w:r>
    </w:p>
    <w:p w14:paraId="28FBE09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бригад (1934 г.)- А.А. Дубровин, В.К. Таиров, В.П. Яценко.</w:t>
      </w:r>
    </w:p>
    <w:p w14:paraId="61E3920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бригады (1935 г.-)- А.А. Сеньков.</w:t>
      </w:r>
    </w:p>
    <w:p w14:paraId="72656DC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Летчики-испытатели: (1935 г.)- В.К. Коккинаки (11092).</w:t>
      </w:r>
    </w:p>
    <w:p w14:paraId="383172B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5C09AC7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начальником которого стал А.Н. Туполев, помощник-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w:t>
      </w:r>
    </w:p>
    <w:p w14:paraId="7A2A4BF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43B10A7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w:t>
      </w:r>
      <w:proofErr w:type="spellStart"/>
      <w:r w:rsidRPr="004E10C1">
        <w:rPr>
          <w:rFonts w:ascii="Times New Roman" w:hAnsi="Times New Roman"/>
          <w:color w:val="000000" w:themeColor="text1"/>
          <w:sz w:val="16"/>
          <w:szCs w:val="16"/>
        </w:rPr>
        <w:t>Мясшцева</w:t>
      </w:r>
      <w:proofErr w:type="spellEnd"/>
      <w:r w:rsidRPr="004E10C1">
        <w:rPr>
          <w:rFonts w:ascii="Times New Roman" w:hAnsi="Times New Roman"/>
          <w:color w:val="000000" w:themeColor="text1"/>
          <w:sz w:val="16"/>
          <w:szCs w:val="16"/>
        </w:rPr>
        <w:t xml:space="preserve"> и переведено на серийный завод. В середине 1936 г. бригады № 12 и № 13 переведены на завод № 32. Бригада № 14 в 1936 г. переведена на завод № 145.</w:t>
      </w:r>
    </w:p>
    <w:p w14:paraId="79EA3E1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2A5C8BD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B6D734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70EC18C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w:t>
      </w:r>
      <w:proofErr w:type="spellStart"/>
      <w:r w:rsidRPr="004E10C1">
        <w:rPr>
          <w:rFonts w:ascii="Times New Roman" w:hAnsi="Times New Roman"/>
          <w:color w:val="000000" w:themeColor="text1"/>
          <w:sz w:val="16"/>
          <w:szCs w:val="16"/>
        </w:rPr>
        <w:t>Незвалем</w:t>
      </w:r>
      <w:proofErr w:type="spellEnd"/>
      <w:r w:rsidRPr="004E10C1">
        <w:rPr>
          <w:rFonts w:ascii="Times New Roman" w:hAnsi="Times New Roman"/>
          <w:color w:val="000000" w:themeColor="text1"/>
          <w:sz w:val="16"/>
          <w:szCs w:val="16"/>
        </w:rPr>
        <w:t>, которая вошла в состав единого КО завода.</w:t>
      </w:r>
    </w:p>
    <w:p w14:paraId="2C80382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DF8101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 ГКО № 175 от 17.07.1941 г. самолет ЮЗУ (Ту-2) запущен в серию.</w:t>
      </w:r>
    </w:p>
    <w:p w14:paraId="408EBC0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ECFC7F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месте ОКБ-156 НКАП по приказу № 297с от 15.05.1943 г. был организован завод № 225 НКАП.</w:t>
      </w:r>
    </w:p>
    <w:p w14:paraId="4437E2E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09191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B13E79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4E10C1">
        <w:rPr>
          <w:rFonts w:ascii="Times New Roman" w:hAnsi="Times New Roman"/>
          <w:color w:val="000000" w:themeColor="text1"/>
          <w:sz w:val="16"/>
          <w:szCs w:val="16"/>
          <w:lang w:val="en-US"/>
        </w:rPr>
        <w:t>DC</w:t>
      </w:r>
      <w:r w:rsidRPr="004E10C1">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15A83EB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727B729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04E7B87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w:t>
      </w:r>
      <w:proofErr w:type="spellStart"/>
      <w:r w:rsidRPr="004E10C1">
        <w:rPr>
          <w:rFonts w:ascii="Times New Roman" w:hAnsi="Times New Roman"/>
          <w:color w:val="000000" w:themeColor="text1"/>
          <w:sz w:val="16"/>
          <w:szCs w:val="16"/>
        </w:rPr>
        <w:t>Незваля</w:t>
      </w:r>
      <w:proofErr w:type="spellEnd"/>
      <w:r w:rsidRPr="004E10C1">
        <w:rPr>
          <w:rFonts w:ascii="Times New Roman" w:hAnsi="Times New Roman"/>
          <w:color w:val="000000" w:themeColor="text1"/>
          <w:sz w:val="16"/>
          <w:szCs w:val="16"/>
        </w:rPr>
        <w:t xml:space="preserve">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89D5EB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1949-51 г. сформирована Летно-доводочная база (ДЦБ, затем- </w:t>
      </w:r>
      <w:proofErr w:type="spellStart"/>
      <w:r w:rsidRPr="004E10C1">
        <w:rPr>
          <w:rFonts w:ascii="Times New Roman" w:hAnsi="Times New Roman"/>
          <w:color w:val="000000" w:themeColor="text1"/>
          <w:sz w:val="16"/>
          <w:szCs w:val="16"/>
        </w:rPr>
        <w:t>ЛИиДБ</w:t>
      </w:r>
      <w:proofErr w:type="spellEnd"/>
      <w:r w:rsidRPr="004E10C1">
        <w:rPr>
          <w:rFonts w:ascii="Times New Roman" w:hAnsi="Times New Roman"/>
          <w:color w:val="000000" w:themeColor="text1"/>
          <w:sz w:val="16"/>
          <w:szCs w:val="16"/>
        </w:rPr>
        <w:t>) ОКБ в Жуковском. Там имелись административно-бытовое здание, ангарный комплекс, ангар-навес.</w:t>
      </w:r>
    </w:p>
    <w:p w14:paraId="58475B0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1954 г. образован филиал в Томилино. Работы по Ту-4, Ту-16, Ту-95ЛАЛ, Ту-124, БПЛА Ту-123.</w:t>
      </w:r>
    </w:p>
    <w:p w14:paraId="447B555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4A85968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01EC0A5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1940-</w:t>
      </w:r>
      <w:proofErr w:type="gramStart"/>
      <w:r w:rsidRPr="004E10C1">
        <w:rPr>
          <w:rFonts w:ascii="Times New Roman" w:hAnsi="Times New Roman"/>
          <w:color w:val="000000" w:themeColor="text1"/>
          <w:sz w:val="16"/>
          <w:szCs w:val="16"/>
        </w:rPr>
        <w:t>е  г.</w:t>
      </w:r>
      <w:proofErr w:type="gramEnd"/>
      <w:r w:rsidRPr="004E10C1">
        <w:rPr>
          <w:rFonts w:ascii="Times New Roman" w:hAnsi="Times New Roman"/>
          <w:color w:val="000000" w:themeColor="text1"/>
          <w:sz w:val="16"/>
          <w:szCs w:val="16"/>
        </w:rPr>
        <w:t xml:space="preserve"> проекты самолетов в ОКБ имели нумерацию: «471» - 1-й проект 1947 г.; «485» - 5-й проект 1948 г.</w:t>
      </w:r>
      <w:r w:rsidRPr="004E10C1">
        <w:rPr>
          <w:rFonts w:ascii="Times New Roman" w:hAnsi="Times New Roman"/>
          <w:color w:val="000000" w:themeColor="text1"/>
          <w:sz w:val="16"/>
          <w:szCs w:val="16"/>
          <w:vertAlign w:val="superscript"/>
        </w:rPr>
        <w:t>30</w:t>
      </w:r>
    </w:p>
    <w:p w14:paraId="5756656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287D158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1AFEF9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3586CD3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соответствии с ПСМ № 1659-657 от 3.07.1953 г. создан разведчик Ту-16Р («92»), пост. № 1545-777 от 3.12.1956 г. Ту-16Р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соответствии с </w:t>
      </w:r>
      <w:proofErr w:type="spellStart"/>
      <w:proofErr w:type="gramStart"/>
      <w:r w:rsidRPr="004E10C1">
        <w:rPr>
          <w:rFonts w:ascii="Times New Roman" w:hAnsi="Times New Roman"/>
          <w:color w:val="000000" w:themeColor="text1"/>
          <w:sz w:val="16"/>
          <w:szCs w:val="16"/>
        </w:rPr>
        <w:t>пост.ениями</w:t>
      </w:r>
      <w:proofErr w:type="spellEnd"/>
      <w:proofErr w:type="gramEnd"/>
      <w:r w:rsidRPr="004E10C1">
        <w:rPr>
          <w:rFonts w:ascii="Times New Roman" w:hAnsi="Times New Roman"/>
          <w:color w:val="000000" w:themeColor="text1"/>
          <w:sz w:val="16"/>
          <w:szCs w:val="16"/>
        </w:rPr>
        <w:t xml:space="preserve">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Пост. № 314-157 от 13.04.1962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Ту-16КСР-2-11 комплекса К-11. В соответствии с ПСМ № 838-357 от 11.08.1962 г. начата отработка Ту-16К-26 комплекса К-26, пост. № 882-315 от 12.11.1969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Пост. № 123-43 от 7.02.1964 г. задана разработка Ту-16К-26П, носителя КСР-5П с пассивной ГСН, пост. № 643-205 от 4.09.1973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Пост. № 552-229 от 23.06.1964 г. задана разработка Ту-16К-10-26 комплекса К-34, пост. № 882-315 от 12.11.1969 г. и пр. МО от 4.12.1969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В соответствии с ПСМ № 1081-370 от 22.11.1967 г. создан радиационный разведчик Ту-16РР.</w:t>
      </w:r>
    </w:p>
    <w:p w14:paraId="0F7AB52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7183952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соответствии с </w:t>
      </w:r>
      <w:proofErr w:type="spellStart"/>
      <w:proofErr w:type="gramStart"/>
      <w:r w:rsidRPr="004E10C1">
        <w:rPr>
          <w:rFonts w:ascii="Times New Roman" w:hAnsi="Times New Roman"/>
          <w:color w:val="000000" w:themeColor="text1"/>
          <w:sz w:val="16"/>
          <w:szCs w:val="16"/>
        </w:rPr>
        <w:t>пост.ениями</w:t>
      </w:r>
      <w:proofErr w:type="spellEnd"/>
      <w:proofErr w:type="gramEnd"/>
      <w:r w:rsidRPr="004E10C1">
        <w:rPr>
          <w:rFonts w:ascii="Times New Roman" w:hAnsi="Times New Roman"/>
          <w:color w:val="000000" w:themeColor="text1"/>
          <w:sz w:val="16"/>
          <w:szCs w:val="16"/>
        </w:rPr>
        <w:t xml:space="preserve">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w:t>
      </w:r>
      <w:proofErr w:type="spellStart"/>
      <w:r w:rsidRPr="004E10C1">
        <w:rPr>
          <w:rFonts w:ascii="Times New Roman" w:hAnsi="Times New Roman"/>
          <w:color w:val="000000" w:themeColor="text1"/>
          <w:sz w:val="16"/>
          <w:szCs w:val="16"/>
        </w:rPr>
        <w:t>ностиеля</w:t>
      </w:r>
      <w:proofErr w:type="spellEnd"/>
      <w:r w:rsidRPr="004E10C1">
        <w:rPr>
          <w:rFonts w:ascii="Times New Roman" w:hAnsi="Times New Roman"/>
          <w:color w:val="000000" w:themeColor="text1"/>
          <w:sz w:val="16"/>
          <w:szCs w:val="16"/>
        </w:rPr>
        <w:t xml:space="preserve">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4E10C1">
        <w:rPr>
          <w:rFonts w:ascii="Times New Roman" w:hAnsi="Times New Roman"/>
          <w:color w:val="000000" w:themeColor="text1"/>
          <w:sz w:val="16"/>
          <w:szCs w:val="16"/>
          <w:lang w:val="en-US"/>
        </w:rPr>
        <w:t>PJI</w:t>
      </w:r>
      <w:r w:rsidRPr="004E10C1">
        <w:rPr>
          <w:rFonts w:ascii="Times New Roman" w:hAnsi="Times New Roman"/>
          <w:color w:val="000000" w:themeColor="text1"/>
          <w:sz w:val="16"/>
          <w:szCs w:val="16"/>
        </w:rPr>
        <w:t xml:space="preserve">, радиотехнической и фоторазведки Ту-95РЦ, пост, от 30.05.1966 г. самолет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5FFD845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BCA8D4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449A421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4E10C1">
        <w:rPr>
          <w:rFonts w:ascii="Times New Roman" w:hAnsi="Times New Roman"/>
          <w:color w:val="000000" w:themeColor="text1"/>
          <w:sz w:val="16"/>
          <w:szCs w:val="16"/>
          <w:lang w:val="en-US"/>
        </w:rPr>
        <w:t>AM</w:t>
      </w:r>
      <w:r w:rsidRPr="004E10C1">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6CE75F9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4E10C1">
        <w:rPr>
          <w:rFonts w:ascii="Times New Roman" w:hAnsi="Times New Roman"/>
          <w:color w:val="000000" w:themeColor="text1"/>
          <w:sz w:val="16"/>
          <w:szCs w:val="16"/>
          <w:lang w:val="en-US"/>
        </w:rPr>
        <w:t>Ty</w:t>
      </w:r>
      <w:r w:rsidRPr="004E10C1">
        <w:rPr>
          <w:rFonts w:ascii="Times New Roman" w:hAnsi="Times New Roman"/>
          <w:color w:val="000000" w:themeColor="text1"/>
          <w:sz w:val="16"/>
          <w:szCs w:val="16"/>
        </w:rPr>
        <w:t>-95</w:t>
      </w:r>
      <w:r w:rsidRPr="004E10C1">
        <w:rPr>
          <w:rFonts w:ascii="Times New Roman" w:hAnsi="Times New Roman"/>
          <w:color w:val="000000" w:themeColor="text1"/>
          <w:sz w:val="16"/>
          <w:szCs w:val="16"/>
          <w:lang w:val="en-US"/>
        </w:rPr>
        <w:t>JIAJI</w:t>
      </w:r>
      <w:r w:rsidRPr="004E10C1">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034C581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4E10C1">
        <w:rPr>
          <w:rFonts w:ascii="Times New Roman" w:hAnsi="Times New Roman"/>
          <w:color w:val="000000" w:themeColor="text1"/>
          <w:sz w:val="16"/>
          <w:szCs w:val="16"/>
          <w:lang w:val="en-US"/>
        </w:rPr>
        <w:t>JIJI</w:t>
      </w:r>
      <w:r w:rsidRPr="004E10C1">
        <w:rPr>
          <w:rFonts w:ascii="Times New Roman" w:hAnsi="Times New Roman"/>
          <w:color w:val="000000" w:themeColor="text1"/>
          <w:sz w:val="16"/>
          <w:szCs w:val="16"/>
        </w:rPr>
        <w:t xml:space="preserve"> для подготовки космонавтов в невесомости.</w:t>
      </w:r>
    </w:p>
    <w:p w14:paraId="22DC319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w:t>
      </w:r>
      <w:proofErr w:type="spellStart"/>
      <w:proofErr w:type="gramStart"/>
      <w:r w:rsidRPr="004E10C1">
        <w:rPr>
          <w:rFonts w:ascii="Times New Roman" w:hAnsi="Times New Roman"/>
          <w:color w:val="000000" w:themeColor="text1"/>
          <w:sz w:val="16"/>
          <w:szCs w:val="16"/>
        </w:rPr>
        <w:t>пост.ениями</w:t>
      </w:r>
      <w:proofErr w:type="spellEnd"/>
      <w:proofErr w:type="gramEnd"/>
      <w:r w:rsidRPr="004E10C1">
        <w:rPr>
          <w:rFonts w:ascii="Times New Roman" w:hAnsi="Times New Roman"/>
          <w:color w:val="000000" w:themeColor="text1"/>
          <w:sz w:val="16"/>
          <w:szCs w:val="16"/>
        </w:rPr>
        <w:t xml:space="preserve">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746823E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18.07.1958 г. вышло постановление СМ СССР о создании Ту-124.</w:t>
      </w:r>
    </w:p>
    <w:p w14:paraId="5A36844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867-408 от 31.07.1958 г. начато проектирование </w:t>
      </w:r>
      <w:proofErr w:type="spellStart"/>
      <w:r w:rsidRPr="004E10C1">
        <w:rPr>
          <w:rFonts w:ascii="Times New Roman" w:hAnsi="Times New Roman"/>
          <w:color w:val="000000" w:themeColor="text1"/>
          <w:sz w:val="16"/>
          <w:szCs w:val="16"/>
        </w:rPr>
        <w:t>низковысотного</w:t>
      </w:r>
      <w:proofErr w:type="spellEnd"/>
      <w:r w:rsidRPr="004E10C1">
        <w:rPr>
          <w:rFonts w:ascii="Times New Roman" w:hAnsi="Times New Roman"/>
          <w:color w:val="000000" w:themeColor="text1"/>
          <w:sz w:val="16"/>
          <w:szCs w:val="16"/>
        </w:rPr>
        <w:t xml:space="preserve"> дальнего бомбардировщика «132», эскизный проект создан в 1960 г.</w:t>
      </w:r>
    </w:p>
    <w:p w14:paraId="787C669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30.05.1960 г. вышло постановление СМ СССР № 567-230 «О мероприятиях по обеспечению разработки самолета радиолокационного дозора Ту-126». Пост. СМ № 363-133 от 30.04.1965 г. Ту-126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5778727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В соответствии с пост</w:t>
      </w:r>
      <w:proofErr w:type="gramEnd"/>
      <w:r w:rsidRPr="004E10C1">
        <w:rPr>
          <w:rFonts w:ascii="Times New Roman" w:hAnsi="Times New Roman"/>
          <w:color w:val="000000" w:themeColor="text1"/>
          <w:sz w:val="16"/>
          <w:szCs w:val="16"/>
        </w:rPr>
        <w:t>, правительства № 826-341 от 1.08.1960 г. началась разработка Ту-124А (Ту-134).</w:t>
      </w:r>
    </w:p>
    <w:p w14:paraId="42CB2CE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ПСМ№ 1084-444 от 12.10.1960 г. начата разработка самолета Ту-110Д.</w:t>
      </w:r>
    </w:p>
    <w:p w14:paraId="078630D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420CBEA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362-132 от 30.04.1965 г. комплекс перехвата Ту-28-80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7DFA49D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05EF495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1960-</w:t>
      </w:r>
      <w:proofErr w:type="gramStart"/>
      <w:r w:rsidRPr="004E10C1">
        <w:rPr>
          <w:rFonts w:ascii="Times New Roman" w:hAnsi="Times New Roman"/>
          <w:color w:val="000000" w:themeColor="text1"/>
          <w:sz w:val="16"/>
          <w:szCs w:val="16"/>
        </w:rPr>
        <w:t>е  г.</w:t>
      </w:r>
      <w:proofErr w:type="gramEnd"/>
      <w:r w:rsidRPr="004E10C1">
        <w:rPr>
          <w:rFonts w:ascii="Times New Roman" w:hAnsi="Times New Roman"/>
          <w:color w:val="000000" w:themeColor="text1"/>
          <w:sz w:val="16"/>
          <w:szCs w:val="16"/>
        </w:rPr>
        <w:t xml:space="preserve"> созданы, строились серийно аэросани 2-го поколения А-3. В 2000-</w:t>
      </w:r>
      <w:proofErr w:type="gramStart"/>
      <w:r w:rsidRPr="004E10C1">
        <w:rPr>
          <w:rFonts w:ascii="Times New Roman" w:hAnsi="Times New Roman"/>
          <w:color w:val="000000" w:themeColor="text1"/>
          <w:sz w:val="16"/>
          <w:szCs w:val="16"/>
        </w:rPr>
        <w:t>е  г.</w:t>
      </w:r>
      <w:proofErr w:type="gramEnd"/>
      <w:r w:rsidRPr="004E10C1">
        <w:rPr>
          <w:rFonts w:ascii="Times New Roman" w:hAnsi="Times New Roman"/>
          <w:color w:val="000000" w:themeColor="text1"/>
          <w:sz w:val="16"/>
          <w:szCs w:val="16"/>
        </w:rPr>
        <w:t xml:space="preserve"> созданы аэросани-амфибия АС-2.</w:t>
      </w:r>
    </w:p>
    <w:p w14:paraId="47DC99A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ОКБ-156 имело испытательную базу во Владимировке </w:t>
      </w:r>
      <w:proofErr w:type="gramStart"/>
      <w:r w:rsidRPr="004E10C1">
        <w:rPr>
          <w:rFonts w:ascii="Times New Roman" w:hAnsi="Times New Roman"/>
          <w:color w:val="000000" w:themeColor="text1"/>
          <w:sz w:val="16"/>
          <w:szCs w:val="16"/>
        </w:rPr>
        <w:t>( г.</w:t>
      </w:r>
      <w:proofErr w:type="gramEnd"/>
      <w:r w:rsidRPr="004E10C1">
        <w:rPr>
          <w:rFonts w:ascii="Times New Roman" w:hAnsi="Times New Roman"/>
          <w:color w:val="000000" w:themeColor="text1"/>
          <w:sz w:val="16"/>
          <w:szCs w:val="16"/>
        </w:rPr>
        <w:t xml:space="preserve"> Ахтубинск), в 08.1959 г. здесь испытан Ту-121; экспериментальную базу Половинка в районе  г. Семипалатинска (здесь в 1961 г. испытывался Ту-95ЛАЛ).</w:t>
      </w:r>
    </w:p>
    <w:p w14:paraId="74FF140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Имелся </w:t>
      </w:r>
      <w:proofErr w:type="spellStart"/>
      <w:r w:rsidRPr="004E10C1">
        <w:rPr>
          <w:rFonts w:ascii="Times New Roman" w:hAnsi="Times New Roman"/>
          <w:color w:val="000000" w:themeColor="text1"/>
          <w:sz w:val="16"/>
          <w:szCs w:val="16"/>
        </w:rPr>
        <w:t>Томилинский</w:t>
      </w:r>
      <w:proofErr w:type="spellEnd"/>
      <w:r w:rsidRPr="004E10C1">
        <w:rPr>
          <w:rFonts w:ascii="Times New Roman" w:hAnsi="Times New Roman"/>
          <w:color w:val="000000" w:themeColor="text1"/>
          <w:sz w:val="16"/>
          <w:szCs w:val="16"/>
        </w:rPr>
        <w:t xml:space="preserve"> филиал (1957 г.), здесь велись работы по поисково-спасательному Ту-16С с катером «Фрегат».</w:t>
      </w:r>
    </w:p>
    <w:p w14:paraId="78B0162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1961 г. образован филиал ОКБ на заводе № 64 МАП </w:t>
      </w:r>
      <w:proofErr w:type="gramStart"/>
      <w:r w:rsidRPr="004E10C1">
        <w:rPr>
          <w:rFonts w:ascii="Times New Roman" w:hAnsi="Times New Roman"/>
          <w:color w:val="000000" w:themeColor="text1"/>
          <w:sz w:val="16"/>
          <w:szCs w:val="16"/>
        </w:rPr>
        <w:t>( г.</w:t>
      </w:r>
      <w:proofErr w:type="gramEnd"/>
      <w:r w:rsidRPr="004E10C1">
        <w:rPr>
          <w:rFonts w:ascii="Times New Roman" w:hAnsi="Times New Roman"/>
          <w:color w:val="000000" w:themeColor="text1"/>
          <w:sz w:val="16"/>
          <w:szCs w:val="16"/>
        </w:rPr>
        <w:t xml:space="preserve"> Воронеж). Работы по сопровождению серии Ту-16, Ту-128, Ту-144. Действовал в 2006 г. (серийный выпуск аэросаней АС-2).</w:t>
      </w:r>
    </w:p>
    <w:p w14:paraId="164EA64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1978 г. в качестве филиала в ОКБ-156 вошел Закарпатский машиностроительный завод, далее- ЗВПО.</w:t>
      </w:r>
    </w:p>
    <w:p w14:paraId="624D5F4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СМ СССР № 127-39 от 28.01.1981 г. на базе Ту-134А создан Ту-134СХ.</w:t>
      </w:r>
    </w:p>
    <w:p w14:paraId="4D4D5287"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2A63EB2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 принимало участие в программе создания ОК «Буран».</w:t>
      </w:r>
    </w:p>
    <w:p w14:paraId="5641C09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3853C6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4E10C1">
        <w:rPr>
          <w:rFonts w:ascii="Times New Roman" w:hAnsi="Times New Roman"/>
          <w:color w:val="000000" w:themeColor="text1"/>
          <w:sz w:val="16"/>
          <w:szCs w:val="16"/>
          <w:lang w:val="en-US"/>
        </w:rPr>
        <w:t>OAK</w:t>
      </w:r>
      <w:r w:rsidRPr="004E10C1">
        <w:rPr>
          <w:rFonts w:ascii="Times New Roman" w:hAnsi="Times New Roman"/>
          <w:color w:val="000000" w:themeColor="text1"/>
          <w:sz w:val="16"/>
          <w:szCs w:val="16"/>
        </w:rPr>
        <w:t>.</w:t>
      </w:r>
    </w:p>
    <w:p w14:paraId="196A874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1990-</w:t>
      </w:r>
      <w:proofErr w:type="gramStart"/>
      <w:r w:rsidRPr="004E10C1">
        <w:rPr>
          <w:rFonts w:ascii="Times New Roman" w:hAnsi="Times New Roman"/>
          <w:color w:val="000000" w:themeColor="text1"/>
          <w:sz w:val="16"/>
          <w:szCs w:val="16"/>
        </w:rPr>
        <w:t>х  г.</w:t>
      </w:r>
      <w:proofErr w:type="gramEnd"/>
      <w:r w:rsidRPr="004E10C1">
        <w:rPr>
          <w:rFonts w:ascii="Times New Roman" w:hAnsi="Times New Roman"/>
          <w:color w:val="000000" w:themeColor="text1"/>
          <w:sz w:val="16"/>
          <w:szCs w:val="16"/>
        </w:rPr>
        <w:t xml:space="preserve">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26D42BB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2000-</w:t>
      </w:r>
      <w:proofErr w:type="gramStart"/>
      <w:r w:rsidRPr="004E10C1">
        <w:rPr>
          <w:rFonts w:ascii="Times New Roman" w:hAnsi="Times New Roman"/>
          <w:color w:val="000000" w:themeColor="text1"/>
          <w:sz w:val="16"/>
          <w:szCs w:val="16"/>
        </w:rPr>
        <w:t>м  г.</w:t>
      </w:r>
      <w:proofErr w:type="gramEnd"/>
      <w:r w:rsidRPr="004E10C1">
        <w:rPr>
          <w:rFonts w:ascii="Times New Roman" w:hAnsi="Times New Roman"/>
          <w:color w:val="000000" w:themeColor="text1"/>
          <w:sz w:val="16"/>
          <w:szCs w:val="16"/>
        </w:rPr>
        <w:t xml:space="preserve">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349E20E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(2002 г.): по пассажирским самолетам Ту-334, Ту-324, Ту-234, Ту-214, </w:t>
      </w:r>
      <w:proofErr w:type="spellStart"/>
      <w:r w:rsidRPr="004E10C1">
        <w:rPr>
          <w:rFonts w:ascii="Times New Roman" w:hAnsi="Times New Roman"/>
          <w:color w:val="000000" w:themeColor="text1"/>
          <w:sz w:val="16"/>
          <w:szCs w:val="16"/>
        </w:rPr>
        <w:t>грузовьм</w:t>
      </w:r>
      <w:proofErr w:type="spellEnd"/>
      <w:r w:rsidRPr="004E10C1">
        <w:rPr>
          <w:rFonts w:ascii="Times New Roman" w:hAnsi="Times New Roman"/>
          <w:color w:val="000000" w:themeColor="text1"/>
          <w:sz w:val="16"/>
          <w:szCs w:val="16"/>
        </w:rPr>
        <w:t xml:space="preserve"> Ту-330, Ту-230, Ту- 130, сельскохозяйственному Ту-54, легкому многоцелевому Ту-34, ВКС Ту-2000. (2006 г.): модернизация Ту- 142МЭ в </w:t>
      </w:r>
      <w:r w:rsidRPr="004E10C1">
        <w:rPr>
          <w:rFonts w:ascii="Times New Roman" w:hAnsi="Times New Roman"/>
          <w:color w:val="000000" w:themeColor="text1"/>
          <w:sz w:val="16"/>
          <w:szCs w:val="16"/>
          <w:lang w:val="en-US"/>
        </w:rPr>
        <w:t>Ty</w:t>
      </w:r>
      <w:r w:rsidRPr="004E10C1">
        <w:rPr>
          <w:rFonts w:ascii="Times New Roman" w:hAnsi="Times New Roman"/>
          <w:color w:val="000000" w:themeColor="text1"/>
          <w:sz w:val="16"/>
          <w:szCs w:val="16"/>
        </w:rPr>
        <w:t>-142</w:t>
      </w:r>
      <w:r w:rsidRPr="004E10C1">
        <w:rPr>
          <w:rFonts w:ascii="Times New Roman" w:hAnsi="Times New Roman"/>
          <w:color w:val="000000" w:themeColor="text1"/>
          <w:sz w:val="16"/>
          <w:szCs w:val="16"/>
          <w:lang w:val="en-US"/>
        </w:rPr>
        <w:t>MSD</w:t>
      </w:r>
      <w:r w:rsidRPr="004E10C1">
        <w:rPr>
          <w:rFonts w:ascii="Times New Roman" w:hAnsi="Times New Roman"/>
          <w:color w:val="000000" w:themeColor="text1"/>
          <w:sz w:val="16"/>
          <w:szCs w:val="16"/>
        </w:rPr>
        <w:t xml:space="preserve"> для Индии. (2008 г.): правительственные Ту-214СР, Ту-214ПУ и Ту-214СУС.</w:t>
      </w:r>
    </w:p>
    <w:p w14:paraId="316085A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состав АНТК входили (2002 г.): ЦКБ </w:t>
      </w:r>
      <w:proofErr w:type="gramStart"/>
      <w:r w:rsidRPr="004E10C1">
        <w:rPr>
          <w:rFonts w:ascii="Times New Roman" w:hAnsi="Times New Roman"/>
          <w:color w:val="000000" w:themeColor="text1"/>
          <w:sz w:val="16"/>
          <w:szCs w:val="16"/>
        </w:rPr>
        <w:t>( г.</w:t>
      </w:r>
      <w:proofErr w:type="gramEnd"/>
      <w:r w:rsidRPr="004E10C1">
        <w:rPr>
          <w:rFonts w:ascii="Times New Roman" w:hAnsi="Times New Roman"/>
          <w:color w:val="000000" w:themeColor="text1"/>
          <w:sz w:val="16"/>
          <w:szCs w:val="16"/>
        </w:rPr>
        <w:t xml:space="preserve"> Москва), Экспериментальный завод ( г. Москва), Жуковская </w:t>
      </w:r>
      <w:proofErr w:type="spellStart"/>
      <w:r w:rsidRPr="004E10C1">
        <w:rPr>
          <w:rFonts w:ascii="Times New Roman" w:hAnsi="Times New Roman"/>
          <w:color w:val="000000" w:themeColor="text1"/>
          <w:sz w:val="16"/>
          <w:szCs w:val="16"/>
        </w:rPr>
        <w:t>ЛИиДБ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Томилинский</w:t>
      </w:r>
      <w:proofErr w:type="spellEnd"/>
      <w:r w:rsidRPr="004E10C1">
        <w:rPr>
          <w:rFonts w:ascii="Times New Roman" w:hAnsi="Times New Roman"/>
          <w:color w:val="000000" w:themeColor="text1"/>
          <w:sz w:val="16"/>
          <w:szCs w:val="16"/>
        </w:rPr>
        <w:t xml:space="preserve"> филиал, Казанское КБ, Воронежское КБ, Самарское КБ, Ульяновский филиал, Таганрогское представительство, Украинское отделение ( г. Киев).</w:t>
      </w:r>
      <w:r w:rsidRPr="004E10C1">
        <w:rPr>
          <w:rFonts w:ascii="Times New Roman" w:hAnsi="Times New Roman"/>
          <w:color w:val="000000" w:themeColor="text1"/>
          <w:sz w:val="16"/>
          <w:szCs w:val="16"/>
          <w:vertAlign w:val="superscript"/>
        </w:rPr>
        <w:t>69</w:t>
      </w:r>
    </w:p>
    <w:p w14:paraId="5EF3FB5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территории (наб. Академика Туполева, 2009 г.)- 7 га.</w:t>
      </w:r>
    </w:p>
    <w:p w14:paraId="50FDD76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353D56F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ген. конструктора (1947 г.-)- А.А. Архангельский, (начало 1970-</w:t>
      </w:r>
      <w:proofErr w:type="gramStart"/>
      <w:r w:rsidRPr="004E10C1">
        <w:rPr>
          <w:rFonts w:ascii="Times New Roman" w:hAnsi="Times New Roman"/>
          <w:color w:val="000000" w:themeColor="text1"/>
          <w:sz w:val="16"/>
          <w:szCs w:val="16"/>
        </w:rPr>
        <w:t>х  г.</w:t>
      </w:r>
      <w:proofErr w:type="gramEnd"/>
      <w:r w:rsidRPr="004E10C1">
        <w:rPr>
          <w:rFonts w:ascii="Times New Roman" w:hAnsi="Times New Roman"/>
          <w:color w:val="000000" w:themeColor="text1"/>
          <w:sz w:val="16"/>
          <w:szCs w:val="16"/>
        </w:rPr>
        <w:t xml:space="preserve">)- Н.И. </w:t>
      </w:r>
      <w:proofErr w:type="spellStart"/>
      <w:r w:rsidRPr="004E10C1">
        <w:rPr>
          <w:rFonts w:ascii="Times New Roman" w:hAnsi="Times New Roman"/>
          <w:color w:val="000000" w:themeColor="text1"/>
          <w:sz w:val="16"/>
          <w:szCs w:val="16"/>
        </w:rPr>
        <w:t>Базенков</w:t>
      </w:r>
      <w:proofErr w:type="spellEnd"/>
      <w:r w:rsidRPr="004E10C1">
        <w:rPr>
          <w:rFonts w:ascii="Times New Roman" w:hAnsi="Times New Roman"/>
          <w:color w:val="000000" w:themeColor="text1"/>
          <w:sz w:val="16"/>
          <w:szCs w:val="16"/>
        </w:rPr>
        <w:t xml:space="preserve">, (2005 г.)- О. Алашеев. Помощник гл. конструктора по вооружению (1931 г.-)-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Зам. гл., Ген. конструктора (1945-; 1960-е)-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(1930-е; 11.1949-53 г.)- П.О. Сухой, (1953 г.-)-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Черемухин, (1962 г.-)- Л.Л. Селяков, (1941-66 г.-)- А.А. Архангельский, (1970-е)- С.М. </w:t>
      </w:r>
      <w:proofErr w:type="spellStart"/>
      <w:r w:rsidRPr="004E10C1">
        <w:rPr>
          <w:rFonts w:ascii="Times New Roman" w:hAnsi="Times New Roman"/>
          <w:color w:val="000000" w:themeColor="text1"/>
          <w:sz w:val="16"/>
          <w:szCs w:val="16"/>
        </w:rPr>
        <w:t>Егер</w:t>
      </w:r>
      <w:proofErr w:type="spellEnd"/>
      <w:r w:rsidRPr="004E10C1">
        <w:rPr>
          <w:rFonts w:ascii="Times New Roman" w:hAnsi="Times New Roman"/>
          <w:color w:val="000000" w:themeColor="text1"/>
          <w:sz w:val="16"/>
          <w:szCs w:val="16"/>
        </w:rPr>
        <w:t xml:space="preserve">, (1963-73 г.)- А.А. Туполев, (1990-е)- А.И. Кандалов; по пассажирским и транспортным самолетам (1954 г.-)- А.П. Голубков; по Ту-204- О.Ю. Алашеев; (2005 г.)- С. Ильюшенко, (2008 г.)- В. </w:t>
      </w:r>
      <w:proofErr w:type="spellStart"/>
      <w:r w:rsidRPr="004E10C1">
        <w:rPr>
          <w:rFonts w:ascii="Times New Roman" w:hAnsi="Times New Roman"/>
          <w:color w:val="000000" w:themeColor="text1"/>
          <w:sz w:val="16"/>
          <w:szCs w:val="16"/>
        </w:rPr>
        <w:t>Солозобов</w:t>
      </w:r>
      <w:proofErr w:type="spellEnd"/>
      <w:r w:rsidRPr="004E10C1">
        <w:rPr>
          <w:rFonts w:ascii="Times New Roman" w:hAnsi="Times New Roman"/>
          <w:color w:val="000000" w:themeColor="text1"/>
          <w:sz w:val="16"/>
          <w:szCs w:val="16"/>
        </w:rPr>
        <w:t>.</w:t>
      </w:r>
    </w:p>
    <w:p w14:paraId="0D3F408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4E9BC80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Помощник начальника (1932 г.)-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Зам. начальника (1933 г.)- И.И. </w:t>
      </w:r>
      <w:proofErr w:type="spellStart"/>
      <w:r w:rsidRPr="004E10C1">
        <w:rPr>
          <w:rFonts w:ascii="Times New Roman" w:hAnsi="Times New Roman"/>
          <w:color w:val="000000" w:themeColor="text1"/>
          <w:sz w:val="16"/>
          <w:szCs w:val="16"/>
        </w:rPr>
        <w:t>Погосский</w:t>
      </w:r>
      <w:proofErr w:type="spellEnd"/>
      <w:r w:rsidRPr="004E10C1">
        <w:rPr>
          <w:rFonts w:ascii="Times New Roman" w:hAnsi="Times New Roman"/>
          <w:color w:val="000000" w:themeColor="text1"/>
          <w:sz w:val="16"/>
          <w:szCs w:val="16"/>
        </w:rPr>
        <w:t>, (1930-е)- В.М. Петляков.</w:t>
      </w:r>
    </w:p>
    <w:p w14:paraId="49564D0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ЦКБ (2008 г.)- В. </w:t>
      </w:r>
      <w:proofErr w:type="spellStart"/>
      <w:r w:rsidRPr="004E10C1">
        <w:rPr>
          <w:rFonts w:ascii="Times New Roman" w:hAnsi="Times New Roman"/>
          <w:color w:val="000000" w:themeColor="text1"/>
          <w:sz w:val="16"/>
          <w:szCs w:val="16"/>
        </w:rPr>
        <w:t>Солозобов</w:t>
      </w:r>
      <w:proofErr w:type="spellEnd"/>
      <w:r w:rsidRPr="004E10C1">
        <w:rPr>
          <w:rFonts w:ascii="Times New Roman" w:hAnsi="Times New Roman"/>
          <w:color w:val="000000" w:themeColor="text1"/>
          <w:sz w:val="16"/>
          <w:szCs w:val="16"/>
        </w:rPr>
        <w:t>; военных программ (2006 г.)- В. Бендеров; центра ВЭД и информации (2002 г.)- С.М. Раевский.</w:t>
      </w:r>
    </w:p>
    <w:p w14:paraId="0ED4CE4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Жуковской </w:t>
      </w:r>
      <w:proofErr w:type="spellStart"/>
      <w:r w:rsidRPr="004E10C1">
        <w:rPr>
          <w:rFonts w:ascii="Times New Roman" w:hAnsi="Times New Roman"/>
          <w:color w:val="000000" w:themeColor="text1"/>
          <w:sz w:val="16"/>
          <w:szCs w:val="16"/>
        </w:rPr>
        <w:t>ЛИиДБ</w:t>
      </w:r>
      <w:proofErr w:type="spellEnd"/>
      <w:r w:rsidRPr="004E10C1">
        <w:rPr>
          <w:rFonts w:ascii="Times New Roman" w:hAnsi="Times New Roman"/>
          <w:color w:val="000000" w:themeColor="text1"/>
          <w:sz w:val="16"/>
          <w:szCs w:val="16"/>
        </w:rPr>
        <w:t xml:space="preserve"> (1953 г.)- П.О. Сухой, (1960-е)- А.С. Благовещенский, (1980-е)- В.Т. Климов; филиала на заводе № 22 (1945-48 г.-)-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филиала на заводе № 18 (1956 г.-)- А.И. Путилов; </w:t>
      </w:r>
      <w:proofErr w:type="spellStart"/>
      <w:r w:rsidRPr="004E10C1">
        <w:rPr>
          <w:rFonts w:ascii="Times New Roman" w:hAnsi="Times New Roman"/>
          <w:color w:val="000000" w:themeColor="text1"/>
          <w:sz w:val="16"/>
          <w:szCs w:val="16"/>
        </w:rPr>
        <w:t>Томилинского</w:t>
      </w:r>
      <w:proofErr w:type="spellEnd"/>
      <w:r w:rsidRPr="004E10C1">
        <w:rPr>
          <w:rFonts w:ascii="Times New Roman" w:hAnsi="Times New Roman"/>
          <w:color w:val="000000" w:themeColor="text1"/>
          <w:sz w:val="16"/>
          <w:szCs w:val="16"/>
        </w:rPr>
        <w:t xml:space="preserve"> филиала (1957 г.-)-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Воронежского филиала (1961 г.-)- А.И. Путилов. Гл. инженер ЛДБ (1949-53 </w:t>
      </w:r>
      <w:proofErr w:type="gramStart"/>
      <w:r w:rsidRPr="004E10C1">
        <w:rPr>
          <w:rFonts w:ascii="Times New Roman" w:hAnsi="Times New Roman"/>
          <w:color w:val="000000" w:themeColor="text1"/>
          <w:sz w:val="16"/>
          <w:szCs w:val="16"/>
        </w:rPr>
        <w:t>г.)~</w:t>
      </w:r>
      <w:proofErr w:type="gramEnd"/>
      <w:r w:rsidRPr="004E10C1">
        <w:rPr>
          <w:rFonts w:ascii="Times New Roman" w:hAnsi="Times New Roman"/>
          <w:color w:val="000000" w:themeColor="text1"/>
          <w:sz w:val="16"/>
          <w:szCs w:val="16"/>
        </w:rPr>
        <w:t xml:space="preserve"> Е.А. Иванов.</w:t>
      </w:r>
    </w:p>
    <w:p w14:paraId="14F9FBAB"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конструкторы: (1936 г.-)- П.О. Сухой («Иванов»), (1938 г.)-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(АНТ-42), (1944-92 г.)- Д.С. Марков («64», «106», «145», Ту-4, -80, -16, -16КС, -16К-10, -16К-26, -98, -22, -22Б, -22М, -22М2), (-1952-74 Г.-)- Н.И. </w:t>
      </w:r>
      <w:proofErr w:type="spellStart"/>
      <w:r w:rsidRPr="004E10C1">
        <w:rPr>
          <w:rFonts w:ascii="Times New Roman" w:hAnsi="Times New Roman"/>
          <w:color w:val="000000" w:themeColor="text1"/>
          <w:sz w:val="16"/>
          <w:szCs w:val="16"/>
        </w:rPr>
        <w:t>Базенков</w:t>
      </w:r>
      <w:proofErr w:type="spellEnd"/>
      <w:r w:rsidRPr="004E10C1">
        <w:rPr>
          <w:rFonts w:ascii="Times New Roman" w:hAnsi="Times New Roman"/>
          <w:color w:val="000000" w:themeColor="text1"/>
          <w:sz w:val="16"/>
          <w:szCs w:val="16"/>
        </w:rPr>
        <w:t xml:space="preserve"> (Ту-95, -95М, -95М-5, -95К, -95К-22, -96, -116, -119, -142), (1953 г.)- В.А. Чижевский (Ту-91), (1960-е)-  Г.А. Озеров (Ту-119), (1963-73 г.)- А.А. Туполев (Ту-144), (-1958-73 г.)- С.М. </w:t>
      </w:r>
      <w:proofErr w:type="spellStart"/>
      <w:r w:rsidRPr="004E10C1">
        <w:rPr>
          <w:rFonts w:ascii="Times New Roman" w:hAnsi="Times New Roman"/>
          <w:color w:val="000000" w:themeColor="text1"/>
          <w:sz w:val="16"/>
          <w:szCs w:val="16"/>
        </w:rPr>
        <w:t>Егер</w:t>
      </w:r>
      <w:proofErr w:type="spellEnd"/>
      <w:r w:rsidRPr="004E10C1">
        <w:rPr>
          <w:rFonts w:ascii="Times New Roman" w:hAnsi="Times New Roman"/>
          <w:color w:val="000000" w:themeColor="text1"/>
          <w:sz w:val="16"/>
          <w:szCs w:val="16"/>
        </w:rPr>
        <w:t xml:space="preserve"> («105», «106», Ту-154; уволен после катастрофы Ту-144), (1974 г.-)- Н.В. Кирсанов (Ту-95К, -95К-22, -95МС), (1981-88 г.-)- Д.А. Антонов (Ту-95К, -95К-22, -95МС, -142М), (1976 г.-)- Л.Л. Селяков (Ту-134), А.С. </w:t>
      </w:r>
      <w:proofErr w:type="spellStart"/>
      <w:r w:rsidRPr="004E10C1">
        <w:rPr>
          <w:rFonts w:ascii="Times New Roman" w:hAnsi="Times New Roman"/>
          <w:color w:val="000000" w:themeColor="text1"/>
          <w:sz w:val="16"/>
          <w:szCs w:val="16"/>
        </w:rPr>
        <w:t>Шенгардт</w:t>
      </w:r>
      <w:proofErr w:type="spellEnd"/>
      <w:r w:rsidRPr="004E10C1">
        <w:rPr>
          <w:rFonts w:ascii="Times New Roman" w:hAnsi="Times New Roman"/>
          <w:color w:val="000000" w:themeColor="text1"/>
          <w:sz w:val="16"/>
          <w:szCs w:val="16"/>
        </w:rPr>
        <w:t>, (1980-е)- В.И. Близнюк (Ту-160), (1992 г.-)- Б.Е. Леванович (Ту-16, -22, -22М, -22М2),</w:t>
      </w:r>
    </w:p>
    <w:p w14:paraId="5538975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(-1985-96 г.-)- А.Л. Пухов (Ту-260, -334, -360, -144ЛЛ), (2003 г.)- И.С. </w:t>
      </w:r>
      <w:proofErr w:type="spellStart"/>
      <w:r w:rsidRPr="004E10C1">
        <w:rPr>
          <w:rFonts w:ascii="Times New Roman" w:hAnsi="Times New Roman"/>
          <w:color w:val="000000" w:themeColor="text1"/>
          <w:sz w:val="16"/>
          <w:szCs w:val="16"/>
        </w:rPr>
        <w:t>Калыгин</w:t>
      </w:r>
      <w:proofErr w:type="spellEnd"/>
      <w:r w:rsidRPr="004E10C1">
        <w:rPr>
          <w:rFonts w:ascii="Times New Roman" w:hAnsi="Times New Roman"/>
          <w:color w:val="000000" w:themeColor="text1"/>
          <w:sz w:val="16"/>
          <w:szCs w:val="16"/>
        </w:rPr>
        <w:t xml:space="preserve"> (Ту-334), (2008 г.)- Л.А. </w:t>
      </w:r>
      <w:proofErr w:type="spellStart"/>
      <w:r w:rsidRPr="004E10C1">
        <w:rPr>
          <w:rFonts w:ascii="Times New Roman" w:hAnsi="Times New Roman"/>
          <w:color w:val="000000" w:themeColor="text1"/>
          <w:sz w:val="16"/>
          <w:szCs w:val="16"/>
        </w:rPr>
        <w:t>Лановский</w:t>
      </w:r>
      <w:proofErr w:type="spellEnd"/>
      <w:r w:rsidRPr="004E10C1">
        <w:rPr>
          <w:rFonts w:ascii="Times New Roman" w:hAnsi="Times New Roman"/>
          <w:color w:val="000000" w:themeColor="text1"/>
          <w:sz w:val="16"/>
          <w:szCs w:val="16"/>
        </w:rPr>
        <w:t xml:space="preserve"> (Ту-204), Ю.В. Воробьев (Ту-214).</w:t>
      </w:r>
    </w:p>
    <w:p w14:paraId="7713356D"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36F59FB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конструкторской частью (1925 г.)- А.И. Путилов.</w:t>
      </w:r>
    </w:p>
    <w:p w14:paraId="07FD18E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вооружения (1931-37 г.; 1943-64 г.-)-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КО № 15 (1936-06.1939 г.)- П.О. Сухой; технических проектов (1943-58 г.-)- С.М. </w:t>
      </w:r>
      <w:proofErr w:type="spellStart"/>
      <w:r w:rsidRPr="004E10C1">
        <w:rPr>
          <w:rFonts w:ascii="Times New Roman" w:hAnsi="Times New Roman"/>
          <w:color w:val="000000" w:themeColor="text1"/>
          <w:sz w:val="16"/>
          <w:szCs w:val="16"/>
        </w:rPr>
        <w:t>Егер</w:t>
      </w:r>
      <w:proofErr w:type="spellEnd"/>
      <w:r w:rsidRPr="004E10C1">
        <w:rPr>
          <w:rFonts w:ascii="Times New Roman" w:hAnsi="Times New Roman"/>
          <w:color w:val="000000" w:themeColor="text1"/>
          <w:sz w:val="16"/>
          <w:szCs w:val="16"/>
        </w:rPr>
        <w:t xml:space="preserve"> («125», «127»); </w:t>
      </w:r>
      <w:proofErr w:type="spellStart"/>
      <w:r w:rsidRPr="004E10C1">
        <w:rPr>
          <w:rFonts w:ascii="Times New Roman" w:hAnsi="Times New Roman"/>
          <w:color w:val="000000" w:themeColor="text1"/>
          <w:sz w:val="16"/>
          <w:szCs w:val="16"/>
        </w:rPr>
        <w:t>спецконструкций</w:t>
      </w:r>
      <w:proofErr w:type="spellEnd"/>
      <w:r w:rsidRPr="004E10C1">
        <w:rPr>
          <w:rFonts w:ascii="Times New Roman" w:hAnsi="Times New Roman"/>
          <w:color w:val="000000" w:themeColor="text1"/>
          <w:sz w:val="16"/>
          <w:szCs w:val="16"/>
        </w:rPr>
        <w:t xml:space="preserve"> (1943-68 г.-)- Н.В. Кирсанов; «К» (1957 г.-)- А.А. Туполев, (1960-е  г.)-  Г.М. </w:t>
      </w:r>
      <w:proofErr w:type="spellStart"/>
      <w:r w:rsidRPr="004E10C1">
        <w:rPr>
          <w:rFonts w:ascii="Times New Roman" w:hAnsi="Times New Roman"/>
          <w:color w:val="000000" w:themeColor="text1"/>
          <w:sz w:val="16"/>
          <w:szCs w:val="16"/>
        </w:rPr>
        <w:t>Гофбауэр</w:t>
      </w:r>
      <w:proofErr w:type="spellEnd"/>
      <w:r w:rsidRPr="004E10C1">
        <w:rPr>
          <w:rFonts w:ascii="Times New Roman" w:hAnsi="Times New Roman"/>
          <w:color w:val="000000" w:themeColor="text1"/>
          <w:sz w:val="16"/>
          <w:szCs w:val="16"/>
        </w:rPr>
        <w:t>, (1990-е  г.)- Л.Т. Куликов; экспортного (1990- е)- А.И. Автоманов; В.И. Близнюк.</w:t>
      </w:r>
    </w:p>
    <w:p w14:paraId="13B1459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отдела: (-1939 г.)- С.Я. Горбунов. Зам. начальника испытательной базы- Э. </w:t>
      </w:r>
      <w:proofErr w:type="spellStart"/>
      <w:r w:rsidRPr="004E10C1">
        <w:rPr>
          <w:rFonts w:ascii="Times New Roman" w:hAnsi="Times New Roman"/>
          <w:color w:val="000000" w:themeColor="text1"/>
          <w:sz w:val="16"/>
          <w:szCs w:val="16"/>
        </w:rPr>
        <w:t>Крупянский</w:t>
      </w:r>
      <w:proofErr w:type="spellEnd"/>
      <w:r w:rsidRPr="004E10C1">
        <w:rPr>
          <w:rFonts w:ascii="Times New Roman" w:hAnsi="Times New Roman"/>
          <w:color w:val="000000" w:themeColor="text1"/>
          <w:sz w:val="16"/>
          <w:szCs w:val="16"/>
        </w:rPr>
        <w:t xml:space="preserve">. Начальники бригад: № 1 (10.1931-35 г.)- В.М. Петляков; № 2 (-21.04.1934 г.)- И.И. </w:t>
      </w:r>
      <w:proofErr w:type="spellStart"/>
      <w:r w:rsidRPr="004E10C1">
        <w:rPr>
          <w:rFonts w:ascii="Times New Roman" w:hAnsi="Times New Roman"/>
          <w:color w:val="000000" w:themeColor="text1"/>
          <w:sz w:val="16"/>
          <w:szCs w:val="16"/>
        </w:rPr>
        <w:t>Погосский</w:t>
      </w:r>
      <w:proofErr w:type="spellEnd"/>
      <w:r w:rsidRPr="004E10C1">
        <w:rPr>
          <w:rFonts w:ascii="Times New Roman" w:hAnsi="Times New Roman"/>
          <w:color w:val="000000" w:themeColor="text1"/>
          <w:sz w:val="16"/>
          <w:szCs w:val="16"/>
        </w:rPr>
        <w:t xml:space="preserve"> (погиб в катастрофе МДР-4), (1934 г.-)- А.П. Голубков; № 3 (1930-32 г.-&gt; П.О. Сухой; № 4 (09.1930-32 г.)- П.О. Сухой; № 5 (1932-36 г.)- А.А. Архангельский; № 6 (1934-37 г.)- В.М. Мясищев; № 7- В.Л. Александров; № 8- Е.И. </w:t>
      </w:r>
      <w:proofErr w:type="spellStart"/>
      <w:r w:rsidRPr="004E10C1">
        <w:rPr>
          <w:rFonts w:ascii="Times New Roman" w:hAnsi="Times New Roman"/>
          <w:color w:val="000000" w:themeColor="text1"/>
          <w:sz w:val="16"/>
          <w:szCs w:val="16"/>
        </w:rPr>
        <w:t>Погосский</w:t>
      </w:r>
      <w:proofErr w:type="spellEnd"/>
      <w:r w:rsidRPr="004E10C1">
        <w:rPr>
          <w:rFonts w:ascii="Times New Roman" w:hAnsi="Times New Roman"/>
          <w:color w:val="000000" w:themeColor="text1"/>
          <w:sz w:val="16"/>
          <w:szCs w:val="16"/>
        </w:rPr>
        <w:t xml:space="preserve">;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w:t>
      </w:r>
      <w:proofErr w:type="spellStart"/>
      <w:r w:rsidRPr="004E10C1">
        <w:rPr>
          <w:rFonts w:ascii="Times New Roman" w:hAnsi="Times New Roman"/>
          <w:color w:val="000000" w:themeColor="text1"/>
          <w:sz w:val="16"/>
          <w:szCs w:val="16"/>
        </w:rPr>
        <w:t>Алыбин</w:t>
      </w:r>
      <w:proofErr w:type="spellEnd"/>
      <w:r w:rsidRPr="004E10C1">
        <w:rPr>
          <w:rFonts w:ascii="Times New Roman" w:hAnsi="Times New Roman"/>
          <w:color w:val="000000" w:themeColor="text1"/>
          <w:sz w:val="16"/>
          <w:szCs w:val="16"/>
        </w:rPr>
        <w:t xml:space="preserve">, (-1939 г.)- А.С. Воскресенский, (1943 г.)- Д.А. Горский, (- 1939 г.)-  Г.С. </w:t>
      </w:r>
      <w:proofErr w:type="spellStart"/>
      <w:r w:rsidRPr="004E10C1">
        <w:rPr>
          <w:rFonts w:ascii="Times New Roman" w:hAnsi="Times New Roman"/>
          <w:color w:val="000000" w:themeColor="text1"/>
          <w:sz w:val="16"/>
          <w:szCs w:val="16"/>
        </w:rPr>
        <w:t>Еленевский</w:t>
      </w:r>
      <w:proofErr w:type="spellEnd"/>
      <w:r w:rsidRPr="004E10C1">
        <w:rPr>
          <w:rFonts w:ascii="Times New Roman" w:hAnsi="Times New Roman"/>
          <w:color w:val="000000" w:themeColor="text1"/>
          <w:sz w:val="16"/>
          <w:szCs w:val="16"/>
        </w:rPr>
        <w:t xml:space="preserve">, (-1939 г.)- Л.С. </w:t>
      </w:r>
      <w:proofErr w:type="spellStart"/>
      <w:r w:rsidRPr="004E10C1">
        <w:rPr>
          <w:rFonts w:ascii="Times New Roman" w:hAnsi="Times New Roman"/>
          <w:color w:val="000000" w:themeColor="text1"/>
          <w:sz w:val="16"/>
          <w:szCs w:val="16"/>
        </w:rPr>
        <w:t>Каменомостский</w:t>
      </w:r>
      <w:proofErr w:type="spellEnd"/>
      <w:r w:rsidRPr="004E10C1">
        <w:rPr>
          <w:rFonts w:ascii="Times New Roman" w:hAnsi="Times New Roman"/>
          <w:color w:val="000000" w:themeColor="text1"/>
          <w:sz w:val="16"/>
          <w:szCs w:val="16"/>
        </w:rPr>
        <w:t xml:space="preserve">, (1948 г.)- Б.М. </w:t>
      </w:r>
      <w:proofErr w:type="spellStart"/>
      <w:r w:rsidRPr="004E10C1">
        <w:rPr>
          <w:rFonts w:ascii="Times New Roman" w:hAnsi="Times New Roman"/>
          <w:color w:val="000000" w:themeColor="text1"/>
          <w:sz w:val="16"/>
          <w:szCs w:val="16"/>
        </w:rPr>
        <w:t>Кондорский</w:t>
      </w:r>
      <w:proofErr w:type="spellEnd"/>
      <w:r w:rsidRPr="004E10C1">
        <w:rPr>
          <w:rFonts w:ascii="Times New Roman" w:hAnsi="Times New Roman"/>
          <w:color w:val="000000" w:themeColor="text1"/>
          <w:sz w:val="16"/>
          <w:szCs w:val="16"/>
        </w:rPr>
        <w:t xml:space="preserve"> («487»), (-1939 г.)- Н.П. Поленов, (-1939 г.)- Д.А. Ромейко-Гурко, (1943 г.)- С.И. Савельев, (-1939 г.)- Е.С. </w:t>
      </w:r>
      <w:proofErr w:type="spellStart"/>
      <w:r w:rsidRPr="004E10C1">
        <w:rPr>
          <w:rFonts w:ascii="Times New Roman" w:hAnsi="Times New Roman"/>
          <w:color w:val="000000" w:themeColor="text1"/>
          <w:sz w:val="16"/>
          <w:szCs w:val="16"/>
        </w:rPr>
        <w:t>Фельснер</w:t>
      </w:r>
      <w:proofErr w:type="spellEnd"/>
      <w:r w:rsidRPr="004E10C1">
        <w:rPr>
          <w:rFonts w:ascii="Times New Roman" w:hAnsi="Times New Roman"/>
          <w:color w:val="000000" w:themeColor="text1"/>
          <w:sz w:val="16"/>
          <w:szCs w:val="16"/>
        </w:rPr>
        <w:t>, (-1939 г.)- Н.А. Фомин.</w:t>
      </w:r>
    </w:p>
    <w:p w14:paraId="12C6718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бригады: № 2 (-1934 г.)- А.П. Голубков; № 3 (07-11.1932 г.)- Н.Н. Поликарпов, (11.1932 г.-)-  Г.О. </w:t>
      </w:r>
      <w:proofErr w:type="spellStart"/>
      <w:r w:rsidRPr="004E10C1">
        <w:rPr>
          <w:rFonts w:ascii="Times New Roman" w:hAnsi="Times New Roman"/>
          <w:color w:val="000000" w:themeColor="text1"/>
          <w:sz w:val="16"/>
          <w:szCs w:val="16"/>
        </w:rPr>
        <w:t>Бертош</w:t>
      </w:r>
      <w:proofErr w:type="spellEnd"/>
      <w:r w:rsidRPr="004E10C1">
        <w:rPr>
          <w:rFonts w:ascii="Times New Roman" w:hAnsi="Times New Roman"/>
          <w:color w:val="000000" w:themeColor="text1"/>
          <w:sz w:val="16"/>
          <w:szCs w:val="16"/>
        </w:rPr>
        <w:t xml:space="preserve">; (-1939 г.)- В.П. Балуев, (-1939 г.)- Н.С. Дубинин, (-1939 г.)- М.М. Зуев, (-1939 г.)- В.А. Иванов, (-1939 г.)- М.И. Козлов, (-1939 г.)- Е.М. Мен, (-1939 г.)- Я.Б. </w:t>
      </w:r>
      <w:proofErr w:type="spellStart"/>
      <w:r w:rsidRPr="004E10C1">
        <w:rPr>
          <w:rFonts w:ascii="Times New Roman" w:hAnsi="Times New Roman"/>
          <w:color w:val="000000" w:themeColor="text1"/>
          <w:sz w:val="16"/>
          <w:szCs w:val="16"/>
        </w:rPr>
        <w:t>Нодельман</w:t>
      </w:r>
      <w:proofErr w:type="spellEnd"/>
      <w:r w:rsidRPr="004E10C1">
        <w:rPr>
          <w:rFonts w:ascii="Times New Roman" w:hAnsi="Times New Roman"/>
          <w:color w:val="000000" w:themeColor="text1"/>
          <w:sz w:val="16"/>
          <w:szCs w:val="16"/>
        </w:rPr>
        <w:t>, (-1939 г.)- С.Н. Строгачев, (- 1939 г.)- А.Н. Титов, (-1939 г.)- Н.И. Щербинин.</w:t>
      </w:r>
    </w:p>
    <w:p w14:paraId="61FDA46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Ведущие конструкторы: (1980-е)- В.А. Андреев (Ту-360), (1930-е-49 г.-)- А.А. Архангельский (АНТ-40, «73», «81», «82»), (-1960-69 г.-)- С.М. </w:t>
      </w:r>
      <w:proofErr w:type="spellStart"/>
      <w:r w:rsidRPr="004E10C1">
        <w:rPr>
          <w:rFonts w:ascii="Times New Roman" w:hAnsi="Times New Roman"/>
          <w:color w:val="000000" w:themeColor="text1"/>
          <w:sz w:val="16"/>
          <w:szCs w:val="16"/>
        </w:rPr>
        <w:t>Егер</w:t>
      </w:r>
      <w:proofErr w:type="spellEnd"/>
      <w:r w:rsidRPr="004E10C1">
        <w:rPr>
          <w:rFonts w:ascii="Times New Roman" w:hAnsi="Times New Roman"/>
          <w:color w:val="000000" w:themeColor="text1"/>
          <w:sz w:val="16"/>
          <w:szCs w:val="16"/>
        </w:rPr>
        <w:t xml:space="preserve"> («132», Ту-128Б), (1980-е-98 г.)- Н.В. Кирсанов, Б.Е. Леванович, (1950-е)- А.В. </w:t>
      </w:r>
      <w:proofErr w:type="spellStart"/>
      <w:r w:rsidRPr="004E10C1">
        <w:rPr>
          <w:rFonts w:ascii="Times New Roman" w:hAnsi="Times New Roman"/>
          <w:color w:val="000000" w:themeColor="text1"/>
          <w:sz w:val="16"/>
          <w:szCs w:val="16"/>
        </w:rPr>
        <w:t>Надашкевич</w:t>
      </w:r>
      <w:proofErr w:type="spellEnd"/>
      <w:r w:rsidRPr="004E10C1">
        <w:rPr>
          <w:rFonts w:ascii="Times New Roman" w:hAnsi="Times New Roman"/>
          <w:color w:val="000000" w:themeColor="text1"/>
          <w:sz w:val="16"/>
          <w:szCs w:val="16"/>
        </w:rPr>
        <w:t xml:space="preserve"> (Ту-4К), (1960-е)-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(Ту-148), (1956 г.)-  Г.А. Озеров (Ту-95ЛАЛ), (1949-63 г.)- А.А. Туполев, (1985 г.)- Ю.А. Фазылов (Ту-260).</w:t>
      </w:r>
    </w:p>
    <w:p w14:paraId="5A97E56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групп: прочности и аэродинамики (1932 г.)- В.Н. Беляев.</w:t>
      </w:r>
    </w:p>
    <w:p w14:paraId="10482A7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Ведущие инженеры: по испытаниям: (1935 г.)- Е.К. </w:t>
      </w:r>
      <w:proofErr w:type="spellStart"/>
      <w:r w:rsidRPr="004E10C1">
        <w:rPr>
          <w:rFonts w:ascii="Times New Roman" w:hAnsi="Times New Roman"/>
          <w:color w:val="000000" w:themeColor="text1"/>
          <w:sz w:val="16"/>
          <w:szCs w:val="16"/>
        </w:rPr>
        <w:t>Стоман</w:t>
      </w:r>
      <w:proofErr w:type="spellEnd"/>
      <w:r w:rsidRPr="004E10C1">
        <w:rPr>
          <w:rFonts w:ascii="Times New Roman" w:hAnsi="Times New Roman"/>
          <w:color w:val="000000" w:themeColor="text1"/>
          <w:sz w:val="16"/>
          <w:szCs w:val="16"/>
        </w:rPr>
        <w:t xml:space="preserve"> (АНТ-25), О. Купцов (Ту-144), (-1973 г.)- Б. Первухин (погиб на Ту-144); по прочности Ту-2 (1940-е)</w:t>
      </w:r>
      <w:proofErr w:type="gramStart"/>
      <w:r w:rsidRPr="004E10C1">
        <w:rPr>
          <w:rFonts w:ascii="Times New Roman" w:hAnsi="Times New Roman"/>
          <w:color w:val="000000" w:themeColor="text1"/>
          <w:sz w:val="16"/>
          <w:szCs w:val="16"/>
        </w:rPr>
        <w:t>-  Г.А.</w:t>
      </w:r>
      <w:proofErr w:type="gramEnd"/>
      <w:r w:rsidRPr="004E10C1">
        <w:rPr>
          <w:rFonts w:ascii="Times New Roman" w:hAnsi="Times New Roman"/>
          <w:color w:val="000000" w:themeColor="text1"/>
          <w:sz w:val="16"/>
          <w:szCs w:val="16"/>
        </w:rPr>
        <w:t xml:space="preserve"> Озеров. Летчики-испытатели: А.Д. Калина.</w:t>
      </w:r>
    </w:p>
    <w:p w14:paraId="3B91B16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1947 г.), Ту-4К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1953 г.), Ту-80 (1.12.1949 г.), Ту-85 («85», 9.01.1951 г.), Ту-95 (12.11.1952 г.), Ту-95М (22.02.1957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26.09.1957 г.), Ту-95К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9.09.1960 г.), целеуказатель Ту-95РЦ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1965 г.), Ту-95М-5 (1976), Ту-95К-22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1987 г.), Ту-95МС (09.1979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28.05.1954 г.), Ту-16А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1955 г.), Ту-16Б, -В (1955-57), Ту-16КС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1955 г.), Ту-16К-10 («НК-10»,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12.08.1961 г.), Ту-16К-10-26, Ту- 16КСР-2 (Ту-16К-16, «НК-3»,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30.12.1961 г.), Ту-16КСР-2-11 («НК-2»,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13.04.1962 г.), Ту-16К-26 («НК-4»,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12.11.1969 г.), Ту-16К-26П («НК-26П»,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4.09.1973 г.), Ту-16К-10-26 («НК-6»,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12.11.1969 г.), разведчики Ту-16Р, -РМ-1, -РМ-2 (1960-е), целеуказатель Ту-16РЦ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1965 г.), «105» (21.07.1958 г.), Ту-22 («105А», «Ю», 7.09.1959 г.), Ту-22Б («Ю»), Ту-22К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1967 г.), Ту-22М0 («АМ», изд. 45-00, 30.08.1969 г.), Ту-22М1 (изд. 45-01, 28.07.1971 г.), Ту-22М2 (изд. 45-02, 7.05.1973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08.1976 г.), Ту-22МЗ (изд. 45-03, 20.06.1977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03.1989 г.), противолодочные Ту-142 (18.06.1968 г.), Ту-142МЗ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1993 г.); фронтовые: скоростной дневной С ДБ («63», АНТ-63, 21.05.1944 г.), перехватчик «104» (1944), Ту-2М (18.05.1945 г.), фоторазведчик Ту-6 (Ту-2Ф,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22.08.1947 г.), Ту-14 («73», 20.12.1947 г.), Ту-12 («77», 27.07.1947 г.), разведчик «78» («73Р», 1948), Ту-14 («81», 13.10.1949 г.), «82» (Ту-22, Ту-82, 24.03.1949 г.), Ту-14Р («89»), Ту-98 («98», 1956), перехватчик Ту-28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30.04.1965 г.), дальний перехватчик Ту-128 («128», 18.03.1961); торпедоносцы: Ту-2Т («К», 1944), «62Т» (2.08.1946 г.), Ту-14Т («81Т», 13.10.1949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07.1951 г.), Ту-91 «Бычок» («194», 2.09.1954 г.); ДРЛО Ту-126 (23.01.1962 г.,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w:t>
      </w:r>
      <w:r w:rsidRPr="004E10C1">
        <w:rPr>
          <w:rFonts w:ascii="Times New Roman" w:hAnsi="Times New Roman"/>
          <w:color w:val="000000" w:themeColor="text1"/>
          <w:sz w:val="16"/>
          <w:szCs w:val="16"/>
        </w:rPr>
        <w:lastRenderedPageBreak/>
        <w:t>(«ЮМ»,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4E10C1">
        <w:rPr>
          <w:rFonts w:ascii="Times New Roman" w:hAnsi="Times New Roman"/>
          <w:color w:val="000000" w:themeColor="text1"/>
          <w:sz w:val="16"/>
          <w:szCs w:val="16"/>
          <w:vertAlign w:val="superscript"/>
        </w:rPr>
        <w:t>31</w:t>
      </w:r>
    </w:p>
    <w:p w14:paraId="5F4EBF2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6B0786F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катапультные кресла: для Ту-16, КТ-1 для Ту-128, КТ-1М для Ту-22М (11982).</w:t>
      </w:r>
    </w:p>
    <w:p w14:paraId="1AD0B49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23E35BC6"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января 1933 г. начальник Главного управления авиационной промышленности П.И. Баранов подписал приказ об организации нового Центрального конструк</w:t>
      </w:r>
      <w:r w:rsidRPr="00612F62">
        <w:rPr>
          <w:rFonts w:ascii="Times New Roman" w:hAnsi="Times New Roman"/>
          <w:color w:val="0070C0"/>
          <w:sz w:val="16"/>
          <w:szCs w:val="16"/>
        </w:rPr>
        <w:softHyphen/>
        <w:t>торского бюро на заводе им. Мен</w:t>
      </w:r>
      <w:r w:rsidRPr="00612F62">
        <w:rPr>
          <w:rFonts w:ascii="Times New Roman" w:hAnsi="Times New Roman"/>
          <w:color w:val="0070C0"/>
          <w:sz w:val="16"/>
          <w:szCs w:val="16"/>
        </w:rPr>
        <w:softHyphen/>
        <w:t>жинского, специализирующегося на проектировании истребителей, разведчиков, штурмовиков и дру</w:t>
      </w:r>
      <w:r w:rsidRPr="00612F62">
        <w:rPr>
          <w:rFonts w:ascii="Times New Roman" w:hAnsi="Times New Roman"/>
          <w:color w:val="0070C0"/>
          <w:sz w:val="16"/>
          <w:szCs w:val="16"/>
        </w:rPr>
        <w:softHyphen/>
        <w:t>гих боевых самолетов. В новое ЦКБ были переведены в полном составе бригады самолетов-раз</w:t>
      </w:r>
      <w:r w:rsidRPr="00612F62">
        <w:rPr>
          <w:rFonts w:ascii="Times New Roman" w:hAnsi="Times New Roman"/>
          <w:color w:val="0070C0"/>
          <w:sz w:val="16"/>
          <w:szCs w:val="16"/>
        </w:rPr>
        <w:softHyphen/>
        <w:t>ведчиков, морских самолетов, часть бригады Бюро особых кон</w:t>
      </w:r>
      <w:r w:rsidRPr="00612F62">
        <w:rPr>
          <w:rFonts w:ascii="Times New Roman" w:hAnsi="Times New Roman"/>
          <w:color w:val="0070C0"/>
          <w:sz w:val="16"/>
          <w:szCs w:val="16"/>
        </w:rPr>
        <w:softHyphen/>
        <w:t>струкций, бригада №5 Н.Н. Поли</w:t>
      </w:r>
      <w:r w:rsidRPr="00612F62">
        <w:rPr>
          <w:rFonts w:ascii="Times New Roman" w:hAnsi="Times New Roman"/>
          <w:color w:val="0070C0"/>
          <w:sz w:val="16"/>
          <w:szCs w:val="16"/>
        </w:rPr>
        <w:softHyphen/>
        <w:t>карпова, часть бригады вооруже</w:t>
      </w:r>
      <w:r w:rsidRPr="00612F62">
        <w:rPr>
          <w:rFonts w:ascii="Times New Roman" w:hAnsi="Times New Roman"/>
          <w:color w:val="0070C0"/>
          <w:sz w:val="16"/>
          <w:szCs w:val="16"/>
        </w:rPr>
        <w:softHyphen/>
        <w:t>ния, отдельные группы конструк</w:t>
      </w:r>
      <w:r w:rsidRPr="00612F62">
        <w:rPr>
          <w:rFonts w:ascii="Times New Roman" w:hAnsi="Times New Roman"/>
          <w:color w:val="0070C0"/>
          <w:sz w:val="16"/>
          <w:szCs w:val="16"/>
        </w:rPr>
        <w:softHyphen/>
        <w:t>торов, инженеров, чертежников. Начальником ЦКБ и заместителем директора завода был назначен С.В. Ильюшин. Так Поликарпов снова оказался на заводе №39 (23406).</w:t>
      </w:r>
    </w:p>
    <w:p w14:paraId="64447F26" w14:textId="77777777" w:rsidR="00D055A2" w:rsidRPr="00612F62" w:rsidRDefault="00D055A2" w:rsidP="00D055A2">
      <w:pPr>
        <w:spacing w:after="0" w:line="240" w:lineRule="auto"/>
        <w:jc w:val="both"/>
        <w:rPr>
          <w:rFonts w:ascii="Times New Roman" w:hAnsi="Times New Roman"/>
          <w:color w:val="0070C0"/>
          <w:sz w:val="16"/>
          <w:szCs w:val="16"/>
        </w:rPr>
      </w:pPr>
    </w:p>
    <w:p w14:paraId="32CED08D"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13 января 1933 г. начальник </w:t>
      </w:r>
      <w:proofErr w:type="spellStart"/>
      <w:r w:rsidRPr="00612F62">
        <w:rPr>
          <w:rFonts w:ascii="Times New Roman" w:hAnsi="Times New Roman"/>
          <w:color w:val="0070C0"/>
          <w:sz w:val="16"/>
          <w:szCs w:val="16"/>
        </w:rPr>
        <w:t>Глававиапрома</w:t>
      </w:r>
      <w:proofErr w:type="spellEnd"/>
      <w:r w:rsidRPr="00612F62">
        <w:rPr>
          <w:rFonts w:ascii="Times New Roman" w:hAnsi="Times New Roman"/>
          <w:color w:val="0070C0"/>
          <w:sz w:val="16"/>
          <w:szCs w:val="16"/>
        </w:rPr>
        <w:t xml:space="preserve"> П.И. Баранов по инициативе С.В. Ильюшина издал приказ №2/24, согласно которому ЦКБ-39 отделено от ЦАГИ, ему поручено проектирование легких самолетов, а централизованное проектирование по </w:t>
      </w:r>
      <w:proofErr w:type="spellStart"/>
      <w:r w:rsidRPr="00612F62">
        <w:rPr>
          <w:rFonts w:ascii="Times New Roman" w:hAnsi="Times New Roman"/>
          <w:color w:val="0070C0"/>
          <w:sz w:val="16"/>
          <w:szCs w:val="16"/>
        </w:rPr>
        <w:t>постадийному</w:t>
      </w:r>
      <w:proofErr w:type="spellEnd"/>
      <w:r w:rsidRPr="00612F62">
        <w:rPr>
          <w:rFonts w:ascii="Times New Roman" w:hAnsi="Times New Roman"/>
          <w:color w:val="0070C0"/>
          <w:sz w:val="16"/>
          <w:szCs w:val="16"/>
        </w:rPr>
        <w:t xml:space="preserve"> принципу было заменено системой «сквозных» бригад, работавших по объектовому принципу, т.е. ведших свои проекты от начала и до конца, а не занимаясь только определенными их этапами. При этом все бригады кроме КОСОС формально переводились с Завода опытных конструкций ЦАГИ (далее завод №156) на завод №39, хотя по факту они там и были, а на ЗОК только числились.</w:t>
      </w:r>
    </w:p>
    <w:p w14:paraId="4323770E"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приказном порядке начальником ЦКБ-39 (как и ранее) и заместителем директора завода №39 назначен С.В. Ильюшин. Однако сам он уже видел громоздкость получившейся структуры и другие ее недостатки, указав на следующие:</w:t>
      </w:r>
    </w:p>
    <w:p w14:paraId="429B3904"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нехватка собственной научной и экспериментальной вынуждала постоянно обращаться за помощью к ЦАГИ, а его мощности в первую очередь предоставлялись КОСОС, что задерживало плановые работы ЦКБ;</w:t>
      </w:r>
    </w:p>
    <w:p w14:paraId="57E71BA1"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 свою очередь нахождение в составе ЦКБ подразделений, занимающихся комплектующими для самолетов всех разработчиков (воздушные винты, колеса, лыжи, вооружение, нормали) задерживало работу КОСОС, усложнение самих этих комплектующих и расширение номенклатуры (особенно, по нормалям) требовало выделения их разработчиков в самостоятельные организации;</w:t>
      </w:r>
    </w:p>
    <w:p w14:paraId="581BCCC6"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необходимость выведения бригад по морским и высотным самолетам в самостоятельные организации в силу их специфики;</w:t>
      </w:r>
    </w:p>
    <w:p w14:paraId="3D8BA73D"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сосредоточение всех конструкторских организаций в одном месте вокруг Центрального аэродрома в Москве (в то время единственное крупное КБ по самолетостроению кроме ЦКБ-39 и КОСОС ЦАГИ находилось на заводе №135 в Харькове) определяло крайнюю уязвимость этого важнейшего звена авиапромышленности в случае войны и налетов авиации противника на Москву, что не исключалось.</w:t>
      </w:r>
    </w:p>
    <w:p w14:paraId="319BAACC"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Соединения ЦКБ-39 и ЦАГИ на деле так и не произошло и все ограничилось выпуском приказов, работали они по-прежнему отдельно, а юридическая их связь только мешала делу. Это неизбежно вело к их разделению, что и произошло в т.ч. под влиянием начальника ЦКБ С.В. Ильюшина.</w:t>
      </w:r>
    </w:p>
    <w:p w14:paraId="3BF43392"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Также Ильюшин добивался постепенного ослабления контроля над ЦКБ-39 со стороны ОГПУ, что тоже, в конце концов, и было сделано.</w:t>
      </w:r>
    </w:p>
    <w:p w14:paraId="226B2B40"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ЦКБ-39 по-прежнему не было единого Главного конструктора и, по сути, оно являлось объединением разрозненных специализированных ОКБ лишь под общим административным руководством, каждое из которых работало над несколькими объектами одновременно и только бригады Мальцева и </w:t>
      </w:r>
      <w:proofErr w:type="spellStart"/>
      <w:r w:rsidRPr="00612F62">
        <w:rPr>
          <w:rFonts w:ascii="Times New Roman" w:hAnsi="Times New Roman"/>
          <w:color w:val="0070C0"/>
          <w:sz w:val="16"/>
          <w:szCs w:val="16"/>
        </w:rPr>
        <w:t>Крейсона</w:t>
      </w:r>
      <w:proofErr w:type="spellEnd"/>
      <w:r w:rsidRPr="00612F62">
        <w:rPr>
          <w:rFonts w:ascii="Times New Roman" w:hAnsi="Times New Roman"/>
          <w:color w:val="0070C0"/>
          <w:sz w:val="16"/>
          <w:szCs w:val="16"/>
        </w:rPr>
        <w:t xml:space="preserve"> работали по всем темам ЦКБ.</w:t>
      </w:r>
    </w:p>
    <w:p w14:paraId="04670D78"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Эта система сохраняла недостатки, устранения которых прежний начальник ЦКБ-ЦАГИ </w:t>
      </w:r>
      <w:proofErr w:type="spellStart"/>
      <w:r w:rsidRPr="00612F62">
        <w:rPr>
          <w:rFonts w:ascii="Times New Roman" w:hAnsi="Times New Roman"/>
          <w:color w:val="0070C0"/>
          <w:sz w:val="16"/>
          <w:szCs w:val="16"/>
        </w:rPr>
        <w:t>Пауфлер</w:t>
      </w:r>
      <w:proofErr w:type="spellEnd"/>
      <w:r w:rsidRPr="00612F62">
        <w:rPr>
          <w:rFonts w:ascii="Times New Roman" w:hAnsi="Times New Roman"/>
          <w:color w:val="0070C0"/>
          <w:sz w:val="16"/>
          <w:szCs w:val="16"/>
        </w:rPr>
        <w:t xml:space="preserve"> требовал от бывшего в то время его замом и начальником ЦКБ-39 Ильюшина еще в приказе №229 по ЦКБ-ЦАГИ от 20.11.31 г. (23554).</w:t>
      </w:r>
    </w:p>
    <w:p w14:paraId="007C788F" w14:textId="77777777" w:rsidR="00D055A2" w:rsidRPr="00612F62" w:rsidRDefault="00D055A2" w:rsidP="00D055A2">
      <w:pPr>
        <w:spacing w:after="0" w:line="240" w:lineRule="auto"/>
        <w:jc w:val="both"/>
        <w:rPr>
          <w:rFonts w:ascii="Times New Roman" w:hAnsi="Times New Roman"/>
          <w:color w:val="0070C0"/>
          <w:sz w:val="16"/>
          <w:szCs w:val="16"/>
        </w:rPr>
      </w:pPr>
    </w:p>
    <w:p w14:paraId="4229AFC2"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13 января 1933 г. начальник ГУАП П.И. Баранов по инициативе начальника ЦКБ-39 и заместителя начальника ЦКБ-ЦАГИ С.В. Ильюшина издал приказ №2/24, согласно которому ЦКБ-39 отделено от ЦАГИ, ЦКБ-39 поручено проектирование легких самолетов, а централизованное проектирование по </w:t>
      </w:r>
      <w:proofErr w:type="spellStart"/>
      <w:r w:rsidRPr="00612F62">
        <w:rPr>
          <w:rFonts w:ascii="Times New Roman" w:hAnsi="Times New Roman"/>
          <w:color w:val="0070C0"/>
          <w:sz w:val="16"/>
          <w:szCs w:val="16"/>
        </w:rPr>
        <w:t>постадийному</w:t>
      </w:r>
      <w:proofErr w:type="spellEnd"/>
      <w:r w:rsidRPr="00612F62">
        <w:rPr>
          <w:rFonts w:ascii="Times New Roman" w:hAnsi="Times New Roman"/>
          <w:color w:val="0070C0"/>
          <w:sz w:val="16"/>
          <w:szCs w:val="16"/>
        </w:rPr>
        <w:t xml:space="preserve"> принципу было заменено системой «сквозных» бригад, работавших по объектовому принципу, т.е. ведших свои проекты от начала и до конца, а не занимаясь только определенными их этапами. При этом все бригады кроме КОСОС формально переводились с Завода опытных конструкций ЦАГИ (ЗОК далее завод №156) на завод №39, хотя по факту они там и были, а на ЗОК только числились. Разработка тяжелых самолетов поручалась КОСОС, который оставался в составе ЦАГИ и имел в качестве опытной производственной базы ЗОК. Однако не была завершена «утряска штатов» самого ЦКБ, что влияет на ход выполнения всех проектов и на составление планов.</w:t>
      </w:r>
    </w:p>
    <w:p w14:paraId="54488CF4"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Начальником ЦКБ остается С.В. Ильюшин и ему передаются полномочия на планирование деятельности бригад, включая определение плановых заданий. Хотя эта должность остается административной, роль главного консультанта ЦКБ как его главного конструктора принижается, а полномочия начальников бригад наоборот увеличиваются. Это позволяет Поликарпову, как начальнику бригады истребительной авиации подключить к проектированию самолета ЦКБ-12 достаточное число своих сотрудников и обращаться за получением услуг (продувки в аэродинамических трубах, прочностные испытания, для чего на заводе №39 не было оборудования) в сторонние организации.</w:t>
      </w:r>
    </w:p>
    <w:p w14:paraId="7E544C05" w14:textId="77777777" w:rsidR="00D055A2" w:rsidRPr="00612F62" w:rsidRDefault="00D055A2" w:rsidP="00D055A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результате был выполнен предварительный эскизный проект самолета, включающий «боевую схему» (чертеж общего вида с размерами и указанием состава и размещения вооружения), расчет веса в нулевом приближении, компоновку, конструктивно-силовую схему всех агрегатов и расчет их прочности, кинематические схемы систем, расчет аэродинамических и летных характеристик (24115).</w:t>
      </w:r>
    </w:p>
    <w:p w14:paraId="02F564CA" w14:textId="77777777" w:rsidR="00D055A2" w:rsidRPr="00612F62" w:rsidRDefault="00D055A2" w:rsidP="00D055A2">
      <w:pPr>
        <w:spacing w:after="0" w:line="240" w:lineRule="auto"/>
        <w:jc w:val="both"/>
        <w:rPr>
          <w:rFonts w:ascii="Times New Roman" w:hAnsi="Times New Roman"/>
          <w:color w:val="0070C0"/>
          <w:sz w:val="16"/>
          <w:szCs w:val="16"/>
        </w:rPr>
      </w:pPr>
    </w:p>
    <w:p w14:paraId="53AD44E5"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г. По приказу ГУАП БОК, созданное в 1930 при ЦАГИ,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3938F3F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1940 г. в БОК влилась конструкторская группа </w:t>
      </w:r>
      <w:proofErr w:type="gramStart"/>
      <w:r w:rsidRPr="004E10C1">
        <w:rPr>
          <w:rFonts w:ascii="Times New Roman" w:hAnsi="Times New Roman"/>
          <w:color w:val="000000" w:themeColor="text1"/>
          <w:sz w:val="16"/>
          <w:szCs w:val="16"/>
        </w:rPr>
        <w:t>А .</w:t>
      </w:r>
      <w:proofErr w:type="gramEnd"/>
      <w:r w:rsidRPr="004E10C1">
        <w:rPr>
          <w:rFonts w:ascii="Times New Roman" w:hAnsi="Times New Roman"/>
          <w:color w:val="000000" w:themeColor="text1"/>
          <w:sz w:val="16"/>
          <w:szCs w:val="16"/>
        </w:rPr>
        <w:t>Я. Щербакова. В 1940 г. работники БОК вошли в состав ОКБ П.О. Сухого на заводе № 289.</w:t>
      </w:r>
    </w:p>
    <w:p w14:paraId="58F3037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разное время в БОК работали: Н.И. Камов (при ЦАГИ), С.М. Лавочкин, Б.И. </w:t>
      </w:r>
      <w:proofErr w:type="spellStart"/>
      <w:r w:rsidRPr="004E10C1">
        <w:rPr>
          <w:rFonts w:ascii="Times New Roman" w:hAnsi="Times New Roman"/>
          <w:color w:val="000000" w:themeColor="text1"/>
          <w:sz w:val="16"/>
          <w:szCs w:val="16"/>
        </w:rPr>
        <w:t>Черановский</w:t>
      </w:r>
      <w:proofErr w:type="spellEnd"/>
      <w:r w:rsidRPr="004E10C1">
        <w:rPr>
          <w:rFonts w:ascii="Times New Roman" w:hAnsi="Times New Roman"/>
          <w:color w:val="000000" w:themeColor="text1"/>
          <w:sz w:val="16"/>
          <w:szCs w:val="16"/>
        </w:rPr>
        <w:t xml:space="preserve"> {13.07.1896- 17.12.1960} (работал и в 1946 г.), АЛ. Щербаков.</w:t>
      </w:r>
    </w:p>
    <w:p w14:paraId="7DD9F9A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(1931-39 г.)- В.А. Чижевский (репрессирован), (1939 г.-)- Н.Н. Каштанов.</w:t>
      </w:r>
    </w:p>
    <w:p w14:paraId="2E4B3F54"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(1933 г.)- Н.Н. Каштанов.</w:t>
      </w:r>
    </w:p>
    <w:p w14:paraId="17C95442"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21B21A2E"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герметичная гондола БОК-9 для стратостата «СССР-1», стратостаты «СССР-2», «СССР-3» (1934-35) (11982).</w:t>
      </w:r>
    </w:p>
    <w:p w14:paraId="48A3250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35CFB6D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г. Начальник Главного управления авиапромышленности П.И. Баранов подписал приказ об организации нового Центрального Конструкторского Бюро на базе авиазавода № 39. Начальником ЦКБ, насчитывающем шесть проектных бригад, назначили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Поликарповская</w:t>
      </w:r>
      <w:proofErr w:type="spellEnd"/>
      <w:r w:rsidRPr="004E10C1">
        <w:rPr>
          <w:rFonts w:ascii="Times New Roman" w:hAnsi="Times New Roman"/>
          <w:color w:val="000000" w:themeColor="text1"/>
          <w:sz w:val="16"/>
          <w:szCs w:val="16"/>
        </w:rPr>
        <w:t xml:space="preserve"> бригада, в задачу которой входила разработка истребителей, получила порядковый №2. В новом качестве конструкторский коллектив продолжил работу над И-15, получившем рабочее обозначение ЦКБ-3 (6593).</w:t>
      </w:r>
    </w:p>
    <w:p w14:paraId="7CA5116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639A1720" w14:textId="77777777" w:rsidR="00791F8F" w:rsidRPr="004E10C1" w:rsidRDefault="00791F8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13 января</w:t>
      </w:r>
      <w:r w:rsidRPr="004E10C1">
        <w:rPr>
          <w:rFonts w:ascii="Times New Roman" w:hAnsi="Times New Roman"/>
          <w:color w:val="000000" w:themeColor="text1"/>
          <w:sz w:val="16"/>
          <w:szCs w:val="16"/>
        </w:rPr>
        <w:t xml:space="preserve"> в 1933 году образовано ОАО "Авиационный комплекс имени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Официальной датой основания ОАО "Авиационный комплекс имени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считается 13 января 1933 г., когда при Московском авиазаводе №39 имени </w:t>
      </w:r>
      <w:proofErr w:type="spellStart"/>
      <w:r w:rsidRPr="004E10C1">
        <w:rPr>
          <w:rFonts w:ascii="Times New Roman" w:hAnsi="Times New Roman"/>
          <w:color w:val="000000" w:themeColor="text1"/>
          <w:sz w:val="16"/>
          <w:szCs w:val="16"/>
        </w:rPr>
        <w:t>В.Р.Менжинского</w:t>
      </w:r>
      <w:proofErr w:type="spellEnd"/>
      <w:r w:rsidRPr="004E10C1">
        <w:rPr>
          <w:rFonts w:ascii="Times New Roman" w:hAnsi="Times New Roman"/>
          <w:color w:val="000000" w:themeColor="text1"/>
          <w:sz w:val="16"/>
          <w:szCs w:val="16"/>
        </w:rPr>
        <w:t xml:space="preserve"> было создано Центральное конструкторское бюро, а в нем - бригада по разработке дальнего бомбардировщика под руководством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В 1935 г. бригада получила статус ОКБ. В 1941 г. ОКБ было эвакуировано в Куйбышев на завод №18. В 1942 г. оно было возвращено в Москву на территорию завода №240. В 1946 г. к предприятию был присоединён завод №482, где раньше находилось ОКБ </w:t>
      </w:r>
      <w:proofErr w:type="spellStart"/>
      <w:r w:rsidRPr="004E10C1">
        <w:rPr>
          <w:rFonts w:ascii="Times New Roman" w:hAnsi="Times New Roman"/>
          <w:color w:val="000000" w:themeColor="text1"/>
          <w:sz w:val="16"/>
          <w:szCs w:val="16"/>
        </w:rPr>
        <w:t>В.М.Мясищева</w:t>
      </w:r>
      <w:proofErr w:type="spellEnd"/>
      <w:r w:rsidRPr="004E10C1">
        <w:rPr>
          <w:rFonts w:ascii="Times New Roman" w:hAnsi="Times New Roman"/>
          <w:color w:val="000000" w:themeColor="text1"/>
          <w:sz w:val="16"/>
          <w:szCs w:val="16"/>
        </w:rPr>
        <w:t xml:space="preserve">. ОКБ специализировалось по четырем основным направлениям: создание бомбардировщиков, штурмовиков, пассажирских и транспортных (грузовых) самолетов. Опытный экземпляр дальнего бомбардировщика ЦКБ-26 был модифицирован в ЦКБ-30 и запущен (как «ДБ-3») в производство в 1936 г. В 1942 г. последняя модификация самолета получила название «Ил-4». Эта машина стала основным дальним бомбардировщиком Великой Отечественной Войны. Штурмовики Ильюшина во время Великой Отечественной войны составили основу советской штурмовой авиации. Один из массовых самолётов военного периода – «Ил-2». При его создании удалось решить многие научно-технические проблемы, в том числе использовать броню в качестве силовой конструкции самолёта, разработать технологию изготовления броневого корпуса с большой кривизной обводов и др. Проектирование пассажирского самолета началось в последние годы войны и ставило целью создание массового гражданского самолета. «Ил-12» - пассажирский самолет с двумя ПД. С его созданием началось новое направление в деятельности ОКБ, а в масштабах страны - организация массовых воздушно-транспортных перевозок. Разработка транспортных (грузовых) самолетов началась с десантного «Ил-12Д» и транспортных «Ил-12Т» и «Ил-14Т», являющихся модификациями пассажирских самолетов «Ил-12» и «Ил-14». С 1977 г. завод </w:t>
      </w:r>
      <w:r w:rsidRPr="004E10C1">
        <w:rPr>
          <w:rFonts w:ascii="Times New Roman" w:hAnsi="Times New Roman"/>
          <w:color w:val="000000" w:themeColor="text1"/>
          <w:sz w:val="16"/>
          <w:szCs w:val="16"/>
        </w:rPr>
        <w:lastRenderedPageBreak/>
        <w:t xml:space="preserve">стал именоваться Московским машиностроительным заводом имени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а затем ОАО "Авиационный комплекс имени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Предприятие награждено орденами Ленина (1942 г.), Красного Знамени (1944 г.), Трудового Красного Знамени (1969 г.), Октябрьской Революции (1983 г.). Сейчас на предприятии производятся военно-транспортные самолеты «Ил-76МД» и гражданские самолеты «Ил-18», «Ил-62», «Ил-76», «Ил-86», «Ил-96-300», «Ил-96Т», «Ил-96М», «Ил-14», «Ил-114-100», «Ил-114Т», «Ил-103», а также небольшие (от 5 до 27 мест) пассажирские самолеты. Около 1500 самолетов марки "Ильюшин" эксплуатируются в России и за рубежом. ОАО "Авиационный комплекс имени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входит в число лучших предприятий России (15008).</w:t>
      </w:r>
    </w:p>
    <w:p w14:paraId="29761E23" w14:textId="77777777" w:rsidR="00791F8F" w:rsidRPr="004E10C1" w:rsidRDefault="00791F8F" w:rsidP="004E10C1">
      <w:pPr>
        <w:spacing w:after="0" w:line="240" w:lineRule="auto"/>
        <w:jc w:val="both"/>
        <w:rPr>
          <w:rFonts w:ascii="Times New Roman" w:hAnsi="Times New Roman"/>
          <w:color w:val="000000" w:themeColor="text1"/>
          <w:sz w:val="16"/>
          <w:szCs w:val="16"/>
        </w:rPr>
      </w:pPr>
    </w:p>
    <w:p w14:paraId="336EF3B1"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г. начальник Главного управления авиационной промышленности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подписал приказ об организации нового Центрального конст</w:t>
      </w:r>
      <w:r w:rsidRPr="004E10C1">
        <w:rPr>
          <w:rFonts w:ascii="Times New Roman" w:hAnsi="Times New Roman"/>
          <w:color w:val="000000" w:themeColor="text1"/>
          <w:sz w:val="16"/>
          <w:szCs w:val="16"/>
        </w:rPr>
        <w:softHyphen/>
        <w:t>рукторского бюро на заводе им. Менжинского, специа</w:t>
      </w:r>
      <w:r w:rsidRPr="004E10C1">
        <w:rPr>
          <w:rFonts w:ascii="Times New Roman" w:hAnsi="Times New Roman"/>
          <w:color w:val="000000" w:themeColor="text1"/>
          <w:sz w:val="16"/>
          <w:szCs w:val="16"/>
        </w:rPr>
        <w:softHyphen/>
        <w:t>лизирующегося на проектировании истребителей, разведчиков, штурмовиков и других боевых самоле</w:t>
      </w:r>
      <w:r w:rsidRPr="004E10C1">
        <w:rPr>
          <w:rFonts w:ascii="Times New Roman" w:hAnsi="Times New Roman"/>
          <w:color w:val="000000" w:themeColor="text1"/>
          <w:sz w:val="16"/>
          <w:szCs w:val="16"/>
        </w:rPr>
        <w:softHyphen/>
        <w:t xml:space="preserve">тов. В новое ЦКБ были переведены в полном составе бригады самолетов-разведчиков, морских самолетов, часть бригады Бюро особых конструкций, бригада № 5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часть бригады вооружения, отдель</w:t>
      </w:r>
      <w:r w:rsidRPr="004E10C1">
        <w:rPr>
          <w:rFonts w:ascii="Times New Roman" w:hAnsi="Times New Roman"/>
          <w:color w:val="000000" w:themeColor="text1"/>
          <w:sz w:val="16"/>
          <w:szCs w:val="16"/>
        </w:rPr>
        <w:softHyphen/>
        <w:t xml:space="preserve">ные группы конструкторов, инженеров, чертежников. Начальником ЦКБ и заместителем директора завода был назначен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(10667).</w:t>
      </w:r>
    </w:p>
    <w:p w14:paraId="42879203"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65F94638"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января 1933 г. Начальник Главного управления авиапромышленности П.И. Баранов (должность начальника ВВС с 1931 г. занял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подписал приказ об организации Центрального Конструкторского Бюро на базе авиазавода №39. Начальником ЦКБ, состоящего из шести проектных бригад, назначили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Группа Поликарпова стала именоваться бригадой №2, главной задачей которой являлось проектирование истребителей.</w:t>
      </w:r>
    </w:p>
    <w:p w14:paraId="2707B6F9"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новом качестве конструкторский коллектив продолжил работу над И-15, получившем рабочее обозначение ЦКБ-3. Постройка самолета, развернувшаяся летом 1933-го, шла без особых затруднений. По су </w:t>
      </w:r>
      <w:proofErr w:type="spellStart"/>
      <w:r w:rsidRPr="004E10C1">
        <w:rPr>
          <w:rFonts w:ascii="Times New Roman" w:hAnsi="Times New Roman"/>
          <w:color w:val="000000" w:themeColor="text1"/>
          <w:sz w:val="16"/>
          <w:szCs w:val="16"/>
        </w:rPr>
        <w:t>ти</w:t>
      </w:r>
      <w:proofErr w:type="spellEnd"/>
      <w:r w:rsidRPr="004E10C1">
        <w:rPr>
          <w:rFonts w:ascii="Times New Roman" w:hAnsi="Times New Roman"/>
          <w:color w:val="000000" w:themeColor="text1"/>
          <w:sz w:val="16"/>
          <w:szCs w:val="16"/>
        </w:rPr>
        <w:t>, технология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фюзеляж (12014).</w:t>
      </w:r>
    </w:p>
    <w:p w14:paraId="6E03461F"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0EA60109" w14:textId="77777777" w:rsidR="00A4146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826DCB" w14:textId="77777777" w:rsidR="00A4146F" w:rsidRPr="004E10C1" w:rsidRDefault="00A4146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BACF13" w14:textId="77777777" w:rsidR="00A4146F" w:rsidRPr="004E10C1" w:rsidRDefault="00A4146F" w:rsidP="004E10C1">
      <w:pPr>
        <w:pStyle w:val="rtejustify"/>
        <w:spacing w:before="0" w:after="0"/>
        <w:rPr>
          <w:color w:val="000000" w:themeColor="text1"/>
          <w:sz w:val="16"/>
          <w:szCs w:val="16"/>
        </w:rPr>
      </w:pPr>
      <w:r w:rsidRPr="004E10C1">
        <w:rPr>
          <w:rStyle w:val="af0"/>
          <w:bCs/>
          <w:i w:val="0"/>
          <w:color w:val="000000" w:themeColor="text1"/>
          <w:sz w:val="16"/>
          <w:szCs w:val="16"/>
        </w:rPr>
        <w:t>13 января</w:t>
      </w:r>
      <w:r w:rsidRPr="004E10C1">
        <w:rPr>
          <w:color w:val="000000" w:themeColor="text1"/>
          <w:sz w:val="16"/>
          <w:szCs w:val="16"/>
        </w:rPr>
        <w:t xml:space="preserve"> 1933 вышел приказ РВСС № 1. 4. — 2) О строительстве укрепленных районов и береговой обороны за 1932 г. и план на 1933 г. (Петин). 9. О передаче </w:t>
      </w:r>
      <w:proofErr w:type="spellStart"/>
      <w:r w:rsidRPr="004E10C1">
        <w:rPr>
          <w:color w:val="000000" w:themeColor="text1"/>
          <w:sz w:val="16"/>
          <w:szCs w:val="16"/>
        </w:rPr>
        <w:t>ГАРОЗа</w:t>
      </w:r>
      <w:proofErr w:type="spellEnd"/>
      <w:r w:rsidRPr="004E10C1">
        <w:rPr>
          <w:color w:val="000000" w:themeColor="text1"/>
          <w:sz w:val="16"/>
          <w:szCs w:val="16"/>
        </w:rPr>
        <w:t xml:space="preserve"> № 1 промышленности и об ассигновании 900 000 руб. на расширение производственной мощности </w:t>
      </w:r>
      <w:proofErr w:type="spellStart"/>
      <w:r w:rsidRPr="004E10C1">
        <w:rPr>
          <w:color w:val="000000" w:themeColor="text1"/>
          <w:sz w:val="16"/>
          <w:szCs w:val="16"/>
        </w:rPr>
        <w:t>ГАРОЗа</w:t>
      </w:r>
      <w:proofErr w:type="spellEnd"/>
      <w:r w:rsidRPr="004E10C1">
        <w:rPr>
          <w:color w:val="000000" w:themeColor="text1"/>
          <w:sz w:val="16"/>
          <w:szCs w:val="16"/>
        </w:rPr>
        <w:t>. (Тухачевский). (РГВА. Ф. 4. Оп. 18. Д. 23. Л. 3</w:t>
      </w:r>
      <w:r w:rsidRPr="004E10C1">
        <w:rPr>
          <w:color w:val="000000" w:themeColor="text1"/>
          <w:sz w:val="16"/>
          <w:szCs w:val="16"/>
        </w:rPr>
        <w:noBreakHyphen/>
        <w:t>4) (15461).</w:t>
      </w:r>
    </w:p>
    <w:p w14:paraId="40A6ECEF" w14:textId="77777777" w:rsidR="00A4146F" w:rsidRPr="004E10C1" w:rsidRDefault="00A4146F" w:rsidP="004E10C1">
      <w:pPr>
        <w:pStyle w:val="rtejustify"/>
        <w:spacing w:before="0" w:after="0"/>
        <w:rPr>
          <w:rStyle w:val="af0"/>
          <w:bCs/>
          <w:i w:val="0"/>
          <w:color w:val="000000" w:themeColor="text1"/>
          <w:sz w:val="16"/>
          <w:szCs w:val="16"/>
        </w:rPr>
      </w:pPr>
    </w:p>
    <w:p w14:paraId="5EDC6F47"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9A5EA8F"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243BC6"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вышло решение ЦК о проведении чистки партии и сократили на 1 млн. 150 тыс. (1348,119).</w:t>
      </w:r>
    </w:p>
    <w:p w14:paraId="7216143C"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541344FF" w14:textId="77777777" w:rsidR="00D858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24AC694" w14:textId="77777777" w:rsidR="00D8588A" w:rsidRPr="004E10C1" w:rsidRDefault="00D858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B0CA60"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 Конгресс США проголосовал за предоставление Филиппинам независимости после переходного периода, но Президент Гувер наложил вето на это решение и 17 января Конгресс преодолел это вето. Предложение было отвергнуто правительством Филиппин (3907,179).</w:t>
      </w:r>
    </w:p>
    <w:p w14:paraId="5E50779A" w14:textId="77777777" w:rsidR="00D8588A" w:rsidRPr="004E10C1" w:rsidRDefault="00D8588A" w:rsidP="004E10C1">
      <w:pPr>
        <w:autoSpaceDE w:val="0"/>
        <w:autoSpaceDN w:val="0"/>
        <w:adjustRightInd w:val="0"/>
        <w:spacing w:after="0" w:line="240" w:lineRule="auto"/>
        <w:jc w:val="both"/>
        <w:rPr>
          <w:rFonts w:ascii="Times New Roman" w:hAnsi="Times New Roman"/>
          <w:color w:val="000000" w:themeColor="text1"/>
          <w:sz w:val="16"/>
          <w:szCs w:val="16"/>
        </w:rPr>
      </w:pPr>
    </w:p>
    <w:p w14:paraId="50093EA7"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B576EB"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9FDE9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января 1933 года ЦАГИ были получены Технические требования на самолет ДИ6-М34, М38 или М-32 - двухместного истребителя, скорость 350-375 км/час, вооружен двумя пулеметами легкими и двумя пулеметами тяжелыми (3530,70-86).</w:t>
      </w:r>
    </w:p>
    <w:p w14:paraId="612A98F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3A3C688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14 января по 24 марта 1933 продолжался второй этап госиспытаний второго ЦКБ-3. Испытания подтвердили высокие летные характеристики машины. Поэтому еще до их завершения, 2 февраля 1934 г., отмечая вклад кол</w:t>
      </w:r>
      <w:r w:rsidRPr="004E10C1">
        <w:rPr>
          <w:rFonts w:ascii="Times New Roman" w:hAnsi="Times New Roman"/>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838AA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636A8FD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января 1933 г. комиссии Филипповича поступила новая инструкция из Москвы, которая потребовала уже «арктических» доработок конструкции. От лодки Савойя S.55 хотели получить возможность летать «при -60°С над торосистыми льдами». Абсурдность такого требования была ясна даже советским приемщикам. В ответе из Италии сообщалось, что S.55 предназначен для теплого климата, а не для суровых северных широт. При этом указывалось, что итальянские конструкторы никогда не думали о применении S.55 в столь экстремальных условиях. Филиппович писал в Москву: «Эта тенденция не соответствует техническому существу данного самолета и, во всяком случае, должна быть сформулирована (в силу принципиальности вопроса) - не к концу нашей работы, а к его началу...». Чтобы «Савойя» могла летать и летом, и зимой, итальянцев попросили разработать «ложный» съемный зимний редан (для защиты днищ) и лыжное шасси повышенной прочности. Такое шасси фирма спроектировала. Оно состояло из пяти лыж - четырех основных (по две по бокам каждого фюзеляжа) и хвостовой (меньшего размера). Но, по-видимому, ограничились только проектом - ни один самолет советского заказа лыжами не комплектовался. Реально «арктические» доработки вылились лишь в оборудование одного самолета глухими утепленными капотами моторов. Примерно в это же время к Филипповичу поступили сводки о результатах эксплуатации в Сибири и на Дальнем Востоке военных летающих лодок S.62bis (у нас С-62Б) той же фирмы. Они имели подобную деревянную конструкцию и те же моторы ASSO. Это привело к требованиям об усилении днищ и доработке некоторых моторных агрегатов (5486,3).</w:t>
      </w:r>
    </w:p>
    <w:p w14:paraId="0A1E0CC5"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3DDCA23B"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44881E8"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AC7E44"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января 1933 вышел приказ № 001 нач. ВОХИМУ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по результатам инспектирования ЦВХП в пос. Шиханы и путям улучшения работ. П. 5 “усовершенствовать методику полевых испытаний. Особенно тщательно должны быть поставлены опыты, в которых действие ОВ проверяется на людях” (6246).</w:t>
      </w:r>
    </w:p>
    <w:p w14:paraId="0074E082"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D57AA0" w14:textId="77777777" w:rsidR="00A4146F" w:rsidRPr="004E10C1" w:rsidRDefault="00A4146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14 января 1933 г.</w:t>
      </w:r>
      <w:r w:rsidRPr="004E10C1">
        <w:rPr>
          <w:rFonts w:ascii="Times New Roman" w:hAnsi="Times New Roman"/>
          <w:color w:val="000000" w:themeColor="text1"/>
          <w:sz w:val="16"/>
          <w:szCs w:val="16"/>
        </w:rPr>
        <w:t xml:space="preserve"> Приказ начальника ВОХИМУ и химических войск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посвященный результатам инспектирования военно-химического полигона Шиханы (Саратовская область). Пункт 5 требует «</w:t>
      </w:r>
      <w:r w:rsidRPr="004E10C1">
        <w:rPr>
          <w:rFonts w:ascii="Times New Roman" w:hAnsi="Times New Roman"/>
          <w:iCs/>
          <w:color w:val="000000" w:themeColor="text1"/>
          <w:sz w:val="16"/>
          <w:szCs w:val="16"/>
        </w:rPr>
        <w:t>Усовершенствовать методику полевых испытаний. Особенно тщательно должны быть поставлены опыты, в которых действие ОВ проверяется на людях</w:t>
      </w:r>
      <w:r w:rsidRPr="004E10C1">
        <w:rPr>
          <w:rFonts w:ascii="Times New Roman" w:hAnsi="Times New Roman"/>
          <w:color w:val="000000" w:themeColor="text1"/>
          <w:sz w:val="16"/>
          <w:szCs w:val="16"/>
        </w:rPr>
        <w:t>» (17133).</w:t>
      </w:r>
    </w:p>
    <w:p w14:paraId="7ECE03B8" w14:textId="77777777" w:rsidR="00A4146F" w:rsidRPr="004E10C1" w:rsidRDefault="00A4146F" w:rsidP="004E10C1">
      <w:pPr>
        <w:shd w:val="clear" w:color="auto" w:fill="FFFFFF"/>
        <w:spacing w:after="0" w:line="240" w:lineRule="auto"/>
        <w:jc w:val="both"/>
        <w:rPr>
          <w:rFonts w:ascii="Times New Roman" w:hAnsi="Times New Roman"/>
          <w:color w:val="000000" w:themeColor="text1"/>
          <w:sz w:val="16"/>
          <w:szCs w:val="16"/>
        </w:rPr>
      </w:pPr>
    </w:p>
    <w:p w14:paraId="4071AD02"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406EB09"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7392C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января 1933 года постановление Совнаркома СССР № 43 </w:t>
      </w:r>
      <w:proofErr w:type="spellStart"/>
      <w:r w:rsidRPr="004E10C1">
        <w:rPr>
          <w:rFonts w:ascii="Times New Roman" w:hAnsi="Times New Roman"/>
          <w:color w:val="000000" w:themeColor="text1"/>
          <w:sz w:val="16"/>
          <w:szCs w:val="16"/>
        </w:rPr>
        <w:t>утверждило</w:t>
      </w:r>
      <w:proofErr w:type="spellEnd"/>
      <w:r w:rsidRPr="004E10C1">
        <w:rPr>
          <w:rFonts w:ascii="Times New Roman" w:hAnsi="Times New Roman"/>
          <w:color w:val="000000" w:themeColor="text1"/>
          <w:sz w:val="16"/>
          <w:szCs w:val="16"/>
        </w:rPr>
        <w:t xml:space="preserve"> “Инструкцию о выдаче паспортов”, которая имела два раздела — общий и секретный.</w:t>
      </w:r>
    </w:p>
    <w:p w14:paraId="04D2ECA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Первоначально предписывалось проведение паспортизации с обязательной пропиской в Москве, Ленинграде (включая стокилометровую полосу вокруг них), Харькове (включая пятидесятикилометровую полосу) в течение января — июня 1933 года. В том же году предполагалось закончить работу в остальных регионах страны, подпадавших под паспортизацию. Территории трех вышеназванных городов со сто-пятидесятикилометровыми полосами вокруг объявлялись режимными. Секретный раздел вышеназванной инструкции 1933 года устанавливал ограничения на выдачу паспортов и прописку в режимных местностях для следующих групп граждан: “не занятых общественно-полезным трудом” на производстве, в учреждениях, школах (за исключением инвалидов и пенсионеров); убежавших из деревень (“сбежавших”, по советской терминологии) “ кулаков” и “раскулаченных”, хотя бы они и “работали на предприятиях или состояли на службе в советских учреждениях”; “перебежчиков из-за границы”, то есть самовольно перешедших границу СССР (кроме политэмигрантов, имеющих соответствующую справку от ЦК </w:t>
      </w:r>
      <w:proofErr w:type="spellStart"/>
      <w:r w:rsidRPr="004E10C1">
        <w:rPr>
          <w:rFonts w:ascii="Times New Roman" w:hAnsi="Times New Roman"/>
          <w:color w:val="000000" w:themeColor="text1"/>
          <w:sz w:val="16"/>
          <w:szCs w:val="16"/>
        </w:rPr>
        <w:t>МОПРа</w:t>
      </w:r>
      <w:proofErr w:type="spellEnd"/>
      <w:r w:rsidRPr="004E10C1">
        <w:rPr>
          <w:rFonts w:ascii="Times New Roman" w:hAnsi="Times New Roman"/>
          <w:color w:val="000000" w:themeColor="text1"/>
          <w:sz w:val="16"/>
          <w:szCs w:val="16"/>
        </w:rPr>
        <w:t xml:space="preserve">); прибывших из других городов и сел страны после 1 января 1931 года “без приглашения на работу учреждением или предприятием, если они не имеют в настоящее время определенных занятий, или хотя и работают в учреждениях или предприятиях, но являются явными летунами, или подвергались увольнению за дезорганизацию производства”, то есть опять-таки тех, кто бежал из деревни до начала развертывания “сплошной коллективизации”; “лишенцев” — людей, лишенных советским законом избирательных прав, — тех же “кулаков”, “использующих наемный труд”, частных торговцев, священнослужителей; бывших заключенных и ссыльных, в том числе судимых даже за незначительные преступления (в постановлении от 14 января 1933 года приводился “не подлежащий оглашению” специальный перечень этих лиц); членов семей всех вышеперечисленных групп граждан. Поскольку советское народное хозяйство не могло обойтись без специалистов, для последних делались исключения: им выдавались паспорта, если они могли представить “от этих предприятий и учреждений свидетельство об их полезной работе”. Такие же исключения делались для “лишенцев”, если они находились на иждивении у своих родственников, которые служили в Красной Армии (этих стариков и старух советская власть считала уже неопасными; кроме того, они представляли собой заложников на случай “нелояльного поведения” военнослужащих), а также для священнослужителей, “исполняющих функции по обслуживанию действующих храмов”, иными словами, находящихся под полным </w:t>
      </w:r>
      <w:r w:rsidRPr="004E10C1">
        <w:rPr>
          <w:rFonts w:ascii="Times New Roman" w:hAnsi="Times New Roman"/>
          <w:color w:val="000000" w:themeColor="text1"/>
          <w:sz w:val="16"/>
          <w:szCs w:val="16"/>
        </w:rPr>
        <w:lastRenderedPageBreak/>
        <w:t>контролем ОГПУ. Первоначально исключения допускались и по отношению к тем не занятым “общественно-полезным трудом” и лишенным избирательных прав лицам, которые были уроженцами режимных местностей и постоянно там жили (это послабление было отменено Постановление Совнаркома СССР № 440 от 16 марта 1935 года). Вновь прибывающим в режимные местности следовало для прописки кроме паспорта представлять справку о наличии жилплощади и документы, удостоверяющие цель приезда (приглашение на работу, договор о вербовке, справку правления колхоза об отпуске “в отход” и т. д.). Если размер площади, на которую собирался прописаться приезжающий, был меньше установленной санитарной нормы (в Москве, например, санитарная норма составляла 4 — 6 кв. м в общежитиях и 9 кв. м в государственных домах), то в прописке ему отказывали. К 1953 году режим распространился уже на 340 городов, местностей и железнодорожных узлов, на пограничную зону вдоль всей границы страны шириной от 15 до 200 километров, а на Дальнем Востоке — до 500 километров. При этом Закарпатская, Калининградская, Сахалинская области, Приморский и Хабаровский края, в том числе Камчатка, были полностью объявлены режимными местностями (9985).</w:t>
      </w:r>
    </w:p>
    <w:p w14:paraId="2ACEA9F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555AA7D7"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E5D7C6"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93734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января 1933 в ХПЗ был проведен испытательный 300-км пробег на гусеницах окончательно собранного первого опытного БТ-5. Оказался не совсем удачным, т.к. на 220 километре вышел из строя вентилятор системы охлаждения. Это отодвинуло серию на месяц (3880,4).</w:t>
      </w:r>
    </w:p>
    <w:p w14:paraId="68BAA5B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5B7524EA"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8161C5F"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4B298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января 1933 года от УВВС были получены Технические требования на К1-2М32 (2М34) - 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 (3530,70-86).</w:t>
      </w:r>
    </w:p>
    <w:p w14:paraId="3585D32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6A032DBA" w14:textId="77777777" w:rsidR="00A4146F" w:rsidRPr="004E10C1" w:rsidRDefault="00A4146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15 января 1933 г. выполнили все чертежи и необходимый комплекс расчетов, завершили изготовление демонстрационной модели </w:t>
      </w:r>
      <w:hyperlink r:id="rId1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w:t>
      </w:r>
      <w:hyperlink r:id="rId15"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(15632).</w:t>
      </w:r>
    </w:p>
    <w:p w14:paraId="16FE243F" w14:textId="77777777" w:rsidR="00A4146F" w:rsidRPr="004E10C1" w:rsidRDefault="00A4146F" w:rsidP="004E10C1">
      <w:pPr>
        <w:spacing w:after="0" w:line="240" w:lineRule="auto"/>
        <w:jc w:val="both"/>
        <w:rPr>
          <w:rFonts w:ascii="Times New Roman" w:hAnsi="Times New Roman"/>
          <w:color w:val="000000" w:themeColor="text1"/>
          <w:sz w:val="16"/>
          <w:szCs w:val="16"/>
        </w:rPr>
      </w:pPr>
    </w:p>
    <w:p w14:paraId="2EC1390A" w14:textId="77777777" w:rsidR="00804D55" w:rsidRPr="004E10C1" w:rsidRDefault="00804D5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15 января 1933 г. были изготовлены вся проектная документация и макет в масштабе 1:5 из дюраля летающего танка </w:t>
      </w:r>
      <w:proofErr w:type="spellStart"/>
      <w:r w:rsidRPr="004E10C1">
        <w:rPr>
          <w:rFonts w:ascii="Times New Roman" w:eastAsia="Times New Roman" w:hAnsi="Times New Roman"/>
          <w:color w:val="000000" w:themeColor="text1"/>
          <w:sz w:val="16"/>
          <w:szCs w:val="16"/>
          <w:lang w:eastAsia="ru-RU"/>
        </w:rPr>
        <w:t>Рафаэлянца</w:t>
      </w:r>
      <w:proofErr w:type="spellEnd"/>
      <w:r w:rsidRPr="004E10C1">
        <w:rPr>
          <w:rFonts w:ascii="Times New Roman" w:eastAsia="Times New Roman" w:hAnsi="Times New Roman"/>
          <w:color w:val="000000" w:themeColor="text1"/>
          <w:sz w:val="16"/>
          <w:szCs w:val="16"/>
          <w:lang w:eastAsia="ru-RU"/>
        </w:rPr>
        <w:t>.</w:t>
      </w:r>
    </w:p>
    <w:p w14:paraId="45B5F84B" w14:textId="77777777" w:rsidR="00804D55" w:rsidRPr="004E10C1" w:rsidRDefault="00804D5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 в процессе работы конструкторы столкнулись с тем, что танк начал стремительно «полнеть». Масса возросла до 5176 кг. Входившие в группу авиаконструкторы посчитали, что это сильно перетяжелённая машина и отправили материалы по проекту в НИИ ВВС для проведения детальной оценки (19529).</w:t>
      </w:r>
    </w:p>
    <w:p w14:paraId="71032FE8" w14:textId="77777777" w:rsidR="00804D55" w:rsidRPr="004E10C1" w:rsidRDefault="00804D55" w:rsidP="004E10C1">
      <w:pPr>
        <w:spacing w:after="0" w:line="240" w:lineRule="auto"/>
        <w:jc w:val="both"/>
        <w:rPr>
          <w:rFonts w:ascii="Times New Roman" w:eastAsia="Times New Roman" w:hAnsi="Times New Roman"/>
          <w:color w:val="000000" w:themeColor="text1"/>
          <w:sz w:val="16"/>
          <w:szCs w:val="16"/>
          <w:lang w:eastAsia="ru-RU"/>
        </w:rPr>
      </w:pPr>
    </w:p>
    <w:p w14:paraId="2251CF3E" w14:textId="77777777" w:rsidR="00804D55" w:rsidRPr="004E10C1" w:rsidRDefault="00804D55"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К 15 января 1933 г. выполнили все чертежи и необходимый комплекс расчетов летающего танка </w:t>
      </w:r>
      <w:proofErr w:type="spellStart"/>
      <w:r w:rsidRPr="004E10C1">
        <w:rPr>
          <w:color w:val="000000" w:themeColor="text1"/>
          <w:sz w:val="16"/>
          <w:szCs w:val="16"/>
        </w:rPr>
        <w:t>Рафаэлянца</w:t>
      </w:r>
      <w:proofErr w:type="spellEnd"/>
      <w:r w:rsidRPr="004E10C1">
        <w:rPr>
          <w:color w:val="000000" w:themeColor="text1"/>
          <w:sz w:val="16"/>
          <w:szCs w:val="16"/>
        </w:rPr>
        <w:t>, завершили изготовление демонстрационной модели танка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танк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(19530).</w:t>
      </w:r>
    </w:p>
    <w:p w14:paraId="37885005" w14:textId="77777777" w:rsidR="00804D55" w:rsidRPr="004E10C1" w:rsidRDefault="00804D55" w:rsidP="004E10C1">
      <w:pPr>
        <w:shd w:val="clear" w:color="auto" w:fill="FFFFFF"/>
        <w:spacing w:after="0" w:line="240" w:lineRule="auto"/>
        <w:jc w:val="both"/>
        <w:rPr>
          <w:rFonts w:ascii="Times New Roman" w:hAnsi="Times New Roman"/>
          <w:color w:val="000000" w:themeColor="text1"/>
          <w:sz w:val="16"/>
          <w:szCs w:val="16"/>
        </w:rPr>
      </w:pPr>
    </w:p>
    <w:p w14:paraId="21D93415" w14:textId="77777777" w:rsidR="00C2228D" w:rsidRPr="00612F62" w:rsidRDefault="00C2228D" w:rsidP="00C222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15 января 1933 г. группа </w:t>
      </w:r>
      <w:proofErr w:type="spellStart"/>
      <w:r w:rsidRPr="00612F62">
        <w:rPr>
          <w:rFonts w:ascii="Times New Roman" w:hAnsi="Times New Roman"/>
          <w:color w:val="0070C0"/>
          <w:sz w:val="16"/>
          <w:szCs w:val="16"/>
        </w:rPr>
        <w:t>Рафаэляннца</w:t>
      </w:r>
      <w:proofErr w:type="spellEnd"/>
      <w:r w:rsidRPr="00612F62">
        <w:rPr>
          <w:rFonts w:ascii="Times New Roman" w:hAnsi="Times New Roman"/>
          <w:color w:val="0070C0"/>
          <w:sz w:val="16"/>
          <w:szCs w:val="16"/>
        </w:rPr>
        <w:t xml:space="preserve"> выполнила все чертежи и необходимый комплекс расчетов, завершили изготовление демонстрационной модели танка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танк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(24266).</w:t>
      </w:r>
    </w:p>
    <w:p w14:paraId="24AFD948" w14:textId="77777777" w:rsidR="00C2228D" w:rsidRPr="00612F62" w:rsidRDefault="00C2228D" w:rsidP="00C2228D">
      <w:pPr>
        <w:spacing w:after="0" w:line="240" w:lineRule="auto"/>
        <w:jc w:val="both"/>
        <w:rPr>
          <w:rFonts w:ascii="Times New Roman" w:hAnsi="Times New Roman"/>
          <w:color w:val="0070C0"/>
          <w:sz w:val="16"/>
          <w:szCs w:val="16"/>
        </w:rPr>
      </w:pPr>
    </w:p>
    <w:p w14:paraId="0372A92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15/19 января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ВВС Наумов писал письмо № 3Н/009 зам. председателя РВС Тухачевскому</w:t>
      </w:r>
    </w:p>
    <w:p w14:paraId="60CF449B"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необходимости образования новых КБ по самолетам и моторам.</w:t>
      </w:r>
    </w:p>
    <w:p w14:paraId="0A87E48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проектирование и постройка опытных самолетов и моторов производится единственными в Союзе конструкторскими бюро: по самолетам – ЦАГИ, по моторам – ЦИАМ.</w:t>
      </w:r>
    </w:p>
    <w:p w14:paraId="1A579A7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этих мощных, но монопольных конструкторских организаций показывает, что они хорошо справляются с отдельными отраслями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но далеко не охватывают всех направлений развития авиатехники. Так, в стороне от ЦАГИ проходит стальное самолетостроение, а развитие тяжелых и сверхтяжелых самолетов, по которым ЦАГИ имеет наибольшие достижения, задерживается из-за перегрузки этих конструкторских бюро заданиями по легким самолетам. Аналогично, в стороне от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развиваются такие большие отрасли авиационных двигателей, как двигатели на тяжелом топливе (дизеля) и паровые турбины.</w:t>
      </w:r>
    </w:p>
    <w:p w14:paraId="2DCD854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Проведенное в 1930 году слияние всех существовавших до того времени разрозненно конструкторских бюро в ЦАГИ и ЦИАМ имело целью создание мощного конструкторского кулака как по самолетам, так и по моторам, способного в короткие сроки выполнить проектирование и постройку опытных самолетов и моторов. В настоящее время оба этих бюро достаточно мощные и дальнейшее их расширение приводит к монополизации всей конструкторской мысли, не давая развиваться новым отраслям и направлениям авиатехники.</w:t>
      </w:r>
    </w:p>
    <w:p w14:paraId="407E913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Авиатехника уже настолько развилась, что объединить все руководство в одном конструкторском бюро нецелесообразно как по вышеизложенным причинам монополии, так и из-за громоздкости самого конструкторского учреждения.</w:t>
      </w:r>
    </w:p>
    <w:p w14:paraId="5294D892"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Считаю, что для оживления опытной работы и ее интенсификации с целью поднятия темпов всего опытного строительства моторов и самолетов необходимо немедленно приступить к образованию следующих конструкторских организаций:</w:t>
      </w:r>
    </w:p>
    <w:p w14:paraId="334535BA" w14:textId="77777777" w:rsidR="00DF28E3" w:rsidRPr="004E10C1" w:rsidRDefault="00DF28E3"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w:t>
      </w:r>
    </w:p>
    <w:p w14:paraId="012AEE80"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Конструкторского бюро по легким самолетам (истребители, разведчики, легкие бомбардировщики) деревянной и смешанной конструкций. Это КБ развить на базе завода № 39. Для руководства выделить из ЦАГИ инженеров Ильюшина, Кочергина с его бригадой, ранее работавшей на заводе № 39 и Поликарпова.</w:t>
      </w:r>
    </w:p>
    <w:p w14:paraId="670C5461"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Конструкторское бюро ЦАГИ во главе с Туполевым должно специализироваться на постройке тяжелых самолетов и легких самолетов дюралюминиевой и стальной конструкций.</w:t>
      </w:r>
    </w:p>
    <w:p w14:paraId="5F0DE9B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Гидросамолетостроение</w:t>
      </w:r>
      <w:proofErr w:type="spellEnd"/>
      <w:r w:rsidRPr="004E10C1">
        <w:rPr>
          <w:rFonts w:ascii="Times New Roman" w:hAnsi="Times New Roman"/>
          <w:color w:val="000000" w:themeColor="text1"/>
          <w:sz w:val="16"/>
          <w:szCs w:val="16"/>
        </w:rPr>
        <w:t xml:space="preserve"> должно остаться в ЦАГИ на правах отдела.</w:t>
      </w:r>
    </w:p>
    <w:p w14:paraId="33CB62E0"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Конструкторское бюро Калинина (Харьков) специализировать по тяжелым самолетам.</w:t>
      </w:r>
    </w:p>
    <w:p w14:paraId="1C9D05F7"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Конструкторское бюро ГУГВФ под руководством Путилова должно объединить все мелкие разрозненные конструкторские группы </w:t>
      </w:r>
      <w:proofErr w:type="spellStart"/>
      <w:r w:rsidRPr="004E10C1">
        <w:rPr>
          <w:rFonts w:ascii="Times New Roman" w:hAnsi="Times New Roman"/>
          <w:color w:val="000000" w:themeColor="text1"/>
          <w:sz w:val="16"/>
          <w:szCs w:val="16"/>
        </w:rPr>
        <w:t>ГУГВФа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Бартини, Четверикова). Специализация – по применению в самолетостроении нержавеющей стали.</w:t>
      </w:r>
    </w:p>
    <w:p w14:paraId="4EFA9F5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этих основных конструкторских организаций необходимо:</w:t>
      </w:r>
    </w:p>
    <w:p w14:paraId="7FC062F6"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Создать небольшое конструкторское бюро в Ленинграде из имеющихся там и ныне используемых инженерно-технических сил. Основной кадр работников – НИАИ </w:t>
      </w:r>
      <w:proofErr w:type="spellStart"/>
      <w:r w:rsidRPr="004E10C1">
        <w:rPr>
          <w:rFonts w:ascii="Times New Roman" w:hAnsi="Times New Roman"/>
          <w:color w:val="000000" w:themeColor="text1"/>
          <w:sz w:val="16"/>
          <w:szCs w:val="16"/>
        </w:rPr>
        <w:t>ГУГВФа</w:t>
      </w:r>
      <w:proofErr w:type="spellEnd"/>
      <w:r w:rsidRPr="004E10C1">
        <w:rPr>
          <w:rFonts w:ascii="Times New Roman" w:hAnsi="Times New Roman"/>
          <w:color w:val="000000" w:themeColor="text1"/>
          <w:sz w:val="16"/>
          <w:szCs w:val="16"/>
        </w:rPr>
        <w:t>. Специализация – легкие сухопутные и морские самолеты.</w:t>
      </w:r>
    </w:p>
    <w:p w14:paraId="12A16FB5"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ныне существующее (проектирует десантный самолет Д-У) конструкторское бюро ВВА как постоянное конструкторское бюро, выполняющее задания по новым, не вошедшим в план опытного строительства объектам.</w:t>
      </w:r>
    </w:p>
    <w:p w14:paraId="56471B70"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целью использования преподавательского состава авиационных </w:t>
      </w:r>
      <w:proofErr w:type="spellStart"/>
      <w:r w:rsidRPr="004E10C1">
        <w:rPr>
          <w:rFonts w:ascii="Times New Roman" w:hAnsi="Times New Roman"/>
          <w:color w:val="000000" w:themeColor="text1"/>
          <w:sz w:val="16"/>
          <w:szCs w:val="16"/>
        </w:rPr>
        <w:t>ВТУЗов</w:t>
      </w:r>
      <w:proofErr w:type="spellEnd"/>
      <w:r w:rsidRPr="004E10C1">
        <w:rPr>
          <w:rFonts w:ascii="Times New Roman" w:hAnsi="Times New Roman"/>
          <w:color w:val="000000" w:themeColor="text1"/>
          <w:sz w:val="16"/>
          <w:szCs w:val="16"/>
        </w:rPr>
        <w:t xml:space="preserve"> при каждом из них иметь небольшое конструкторское бюро для выполнения наиболее легких объектов опытного строительства.</w:t>
      </w:r>
    </w:p>
    <w:p w14:paraId="00F489B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 важной считаю задачу по созданию небольших конструкторских бюро на всех серийных заводах для усовершенствования строящихся на этих заводах самолетов.</w:t>
      </w:r>
    </w:p>
    <w:p w14:paraId="40548FF1" w14:textId="77777777" w:rsidR="00DF28E3" w:rsidRPr="004E10C1" w:rsidRDefault="00DF28E3"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p w14:paraId="0722F58F"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 оставить основным и центральным конструкторским бюро по бензиновым авиамоторам.</w:t>
      </w:r>
    </w:p>
    <w:p w14:paraId="63332831"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Выделить ОКБ (авиационное) ОГПУ в самостоятельный Институт с опытным заводом и конструкторским бюро со специализацией по авиадвигателям тяжелого топлива (дизелям) и турбинам. В нем объединить всех работающих ныне в Москве и Ленинграде по </w:t>
      </w:r>
      <w:proofErr w:type="spellStart"/>
      <w:r w:rsidRPr="004E10C1">
        <w:rPr>
          <w:rFonts w:ascii="Times New Roman" w:hAnsi="Times New Roman"/>
          <w:color w:val="000000" w:themeColor="text1"/>
          <w:sz w:val="16"/>
          <w:szCs w:val="16"/>
        </w:rPr>
        <w:t>авиадизелям</w:t>
      </w:r>
      <w:proofErr w:type="spellEnd"/>
      <w:r w:rsidRPr="004E10C1">
        <w:rPr>
          <w:rFonts w:ascii="Times New Roman" w:hAnsi="Times New Roman"/>
          <w:color w:val="000000" w:themeColor="text1"/>
          <w:sz w:val="16"/>
          <w:szCs w:val="16"/>
        </w:rPr>
        <w:t xml:space="preserve"> инженеров.</w:t>
      </w:r>
    </w:p>
    <w:p w14:paraId="3C99D750"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Выделить из НИИ ГВФ филиал его – Украинский институт по двигателям внутреннего сгорания – в самостоятельный Институт по </w:t>
      </w:r>
      <w:proofErr w:type="spellStart"/>
      <w:r w:rsidRPr="004E10C1">
        <w:rPr>
          <w:rFonts w:ascii="Times New Roman" w:hAnsi="Times New Roman"/>
          <w:color w:val="000000" w:themeColor="text1"/>
          <w:sz w:val="16"/>
          <w:szCs w:val="16"/>
        </w:rPr>
        <w:t>авиадизелям</w:t>
      </w:r>
      <w:proofErr w:type="spellEnd"/>
      <w:r w:rsidRPr="004E10C1">
        <w:rPr>
          <w:rFonts w:ascii="Times New Roman" w:hAnsi="Times New Roman"/>
          <w:color w:val="000000" w:themeColor="text1"/>
          <w:sz w:val="16"/>
          <w:szCs w:val="16"/>
        </w:rPr>
        <w:t xml:space="preserve">, передав в этот институт секцию высотных агрегатов Харьковского института промышленной энергетики (группа академика Проскура). Этим мы создаем на Украине центр по конструированию и постройке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с большой высотностью.</w:t>
      </w:r>
    </w:p>
    <w:p w14:paraId="74E5E709" w14:textId="77777777" w:rsidR="00DF28E3" w:rsidRPr="004E10C1" w:rsidRDefault="00DF28E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Образовать на всех серийных моторных заводах небольшие конструкторские бюро по усовершенствованию строящихся на этих заводах моторов.</w:t>
      </w:r>
    </w:p>
    <w:p w14:paraId="32DD2F5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Такая организация разгрузит ЦАГИ и ЦИАМ от большого количества объектов опытного строительства и позволит провести специализацию конструкторского бюро по уже назревшим наиболее крупным отраслям авиационной техники, что значительно оживит их работу и увеличит темпы нашего строительства (7439, 12-13).</w:t>
      </w:r>
    </w:p>
    <w:p w14:paraId="6A6E0C2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1AD5DF96"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19EF2AAD"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44F6A2"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января 1933 проходили совместные испытания тормозных колес размером 1350х300 на самолете ТБ3-4М17.</w:t>
      </w:r>
    </w:p>
    <w:p w14:paraId="7BB658C6"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D789F6A"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от НИИ ВВС –Филин</w:t>
      </w:r>
    </w:p>
    <w:p w14:paraId="3788662C"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от ЦАГИ – Громов</w:t>
      </w:r>
    </w:p>
    <w:p w14:paraId="06C47676"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3A01437E"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86FC35"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E866961" w14:textId="77777777" w:rsidR="00DF28E3" w:rsidRPr="004E10C1" w:rsidRDefault="00DF28E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258565D6"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со сварными тормозными стаканами:</w:t>
      </w:r>
    </w:p>
    <w:p w14:paraId="09A0940B"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Начаты – 16 января 1933 года</w:t>
      </w:r>
    </w:p>
    <w:p w14:paraId="705C208B"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Окончены 16 января 1933 года</w:t>
      </w:r>
    </w:p>
    <w:p w14:paraId="19595754"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17 посадок</w:t>
      </w:r>
    </w:p>
    <w:p w14:paraId="1377FB79"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Получение новых колес и ремонт самолета с 17 января по 9 февраля 1933 года</w:t>
      </w:r>
    </w:p>
    <w:p w14:paraId="7CF70F25"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 цельными тормозными стаканами:</w:t>
      </w:r>
    </w:p>
    <w:p w14:paraId="2D0CF581"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9 февраля 1933 года</w:t>
      </w:r>
    </w:p>
    <w:p w14:paraId="65332177"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21 февраля 1933 года</w:t>
      </w:r>
    </w:p>
    <w:p w14:paraId="7597B6A2"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Летных дней – 2 (6634).</w:t>
      </w:r>
    </w:p>
    <w:p w14:paraId="58464DFA" w14:textId="77777777" w:rsidR="00DF28E3" w:rsidRPr="004E10C1" w:rsidRDefault="00DF28E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2A43AB" w14:textId="77777777" w:rsidR="00A4146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72B46A" w14:textId="77777777" w:rsidR="00A4146F" w:rsidRPr="004E10C1" w:rsidRDefault="00A4146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80104F" w14:textId="77777777" w:rsidR="00A4146F" w:rsidRPr="004E10C1" w:rsidRDefault="00A4146F" w:rsidP="004E10C1">
      <w:pPr>
        <w:pStyle w:val="rtejustify"/>
        <w:spacing w:before="0" w:after="0"/>
        <w:rPr>
          <w:color w:val="000000" w:themeColor="text1"/>
          <w:sz w:val="16"/>
          <w:szCs w:val="16"/>
        </w:rPr>
      </w:pPr>
      <w:r w:rsidRPr="004E10C1">
        <w:rPr>
          <w:rStyle w:val="af0"/>
          <w:bCs/>
          <w:i w:val="0"/>
          <w:color w:val="000000" w:themeColor="text1"/>
          <w:sz w:val="16"/>
          <w:szCs w:val="16"/>
        </w:rPr>
        <w:t>16/17 января 1933 вышел приказ НКТП № 8с.</w:t>
      </w:r>
      <w:r w:rsidRPr="004E10C1">
        <w:rPr>
          <w:color w:val="000000" w:themeColor="text1"/>
          <w:sz w:val="16"/>
          <w:szCs w:val="16"/>
        </w:rPr>
        <w:t xml:space="preserve"> Об изменении структуры управления Тульским заводом № 1. (РГАЭ. Ф. 7297. Оп. 38. Д. 38. Л. 8</w:t>
      </w:r>
      <w:r w:rsidRPr="004E10C1">
        <w:rPr>
          <w:color w:val="000000" w:themeColor="text1"/>
          <w:sz w:val="16"/>
          <w:szCs w:val="16"/>
        </w:rPr>
        <w:noBreakHyphen/>
        <w:t>6) (15246).</w:t>
      </w:r>
    </w:p>
    <w:p w14:paraId="06FEA3AF" w14:textId="77777777" w:rsidR="00A4146F" w:rsidRPr="004E10C1" w:rsidRDefault="00A4146F" w:rsidP="004E10C1">
      <w:pPr>
        <w:pStyle w:val="rtejustify"/>
        <w:spacing w:before="0" w:after="0"/>
        <w:rPr>
          <w:color w:val="000000" w:themeColor="text1"/>
          <w:sz w:val="16"/>
          <w:szCs w:val="16"/>
        </w:rPr>
      </w:pPr>
    </w:p>
    <w:p w14:paraId="2CAFCBD6" w14:textId="77777777" w:rsidR="00226F9C" w:rsidRPr="004E10C1" w:rsidRDefault="00226F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января 1933 состоялось заседание ПБ и был оформлен протокол № 128</w:t>
      </w:r>
    </w:p>
    <w:p w14:paraId="6F2B8FFB" w14:textId="77777777" w:rsidR="00226F9C" w:rsidRPr="004E10C1" w:rsidRDefault="00226F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января 1933 опросом членов ПБ</w:t>
      </w:r>
    </w:p>
    <w:p w14:paraId="753F75B5" w14:textId="77777777" w:rsidR="00226F9C" w:rsidRPr="004E10C1" w:rsidRDefault="00226F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roofErr w:type="gramStart"/>
      <w:r w:rsidRPr="004E10C1">
        <w:rPr>
          <w:rFonts w:ascii="Times New Roman" w:hAnsi="Times New Roman"/>
          <w:color w:val="000000" w:themeColor="text1"/>
          <w:sz w:val="16"/>
          <w:szCs w:val="16"/>
        </w:rPr>
        <w:t>35.-</w:t>
      </w:r>
      <w:proofErr w:type="gramEnd"/>
      <w:r w:rsidRPr="004E10C1">
        <w:rPr>
          <w:rFonts w:ascii="Times New Roman" w:hAnsi="Times New Roman"/>
          <w:color w:val="000000" w:themeColor="text1"/>
          <w:sz w:val="16"/>
          <w:szCs w:val="16"/>
        </w:rPr>
        <w:t xml:space="preserve"> О предложениях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(ПБ от 1.ХП.32</w:t>
      </w:r>
      <w:proofErr w:type="gramStart"/>
      <w:r w:rsidRPr="004E10C1">
        <w:rPr>
          <w:rFonts w:ascii="Times New Roman" w:hAnsi="Times New Roman"/>
          <w:color w:val="000000" w:themeColor="text1"/>
          <w:sz w:val="16"/>
          <w:szCs w:val="16"/>
        </w:rPr>
        <w:t>Г.,пр.</w:t>
      </w:r>
      <w:proofErr w:type="gramEnd"/>
      <w:r w:rsidRPr="004E10C1">
        <w:rPr>
          <w:rFonts w:ascii="Times New Roman" w:hAnsi="Times New Roman"/>
          <w:color w:val="000000" w:themeColor="text1"/>
          <w:sz w:val="16"/>
          <w:szCs w:val="16"/>
        </w:rPr>
        <w:t xml:space="preserve"> № 124. П.1).</w:t>
      </w:r>
    </w:p>
    <w:p w14:paraId="1E93A5C1" w14:textId="77777777" w:rsidR="00226F9C" w:rsidRPr="004E10C1" w:rsidRDefault="00226F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изменение постановления ПБ от 1.ХП.32г. удовлетворить просьбу </w:t>
      </w:r>
      <w:proofErr w:type="spellStart"/>
      <w:r w:rsidRPr="004E10C1">
        <w:rPr>
          <w:rFonts w:ascii="Times New Roman" w:hAnsi="Times New Roman"/>
          <w:color w:val="000000" w:themeColor="text1"/>
          <w:sz w:val="16"/>
          <w:szCs w:val="16"/>
        </w:rPr>
        <w:t>т.Баранова</w:t>
      </w:r>
      <w:proofErr w:type="spellEnd"/>
      <w:r w:rsidRPr="004E10C1">
        <w:rPr>
          <w:rFonts w:ascii="Times New Roman" w:hAnsi="Times New Roman"/>
          <w:color w:val="000000" w:themeColor="text1"/>
          <w:sz w:val="16"/>
          <w:szCs w:val="16"/>
        </w:rPr>
        <w:t xml:space="preserve"> об освобождении от поездки в САСШ т. Ильюшина и командировании вместо него т. </w:t>
      </w:r>
      <w:proofErr w:type="spellStart"/>
      <w:r w:rsidRPr="004E10C1">
        <w:rPr>
          <w:rFonts w:ascii="Times New Roman" w:hAnsi="Times New Roman"/>
          <w:color w:val="000000" w:themeColor="text1"/>
          <w:sz w:val="16"/>
          <w:szCs w:val="16"/>
        </w:rPr>
        <w:t>Енгибариан</w:t>
      </w:r>
      <w:proofErr w:type="spellEnd"/>
      <w:r w:rsidRPr="004E10C1">
        <w:rPr>
          <w:rFonts w:ascii="Times New Roman" w:hAnsi="Times New Roman"/>
          <w:color w:val="000000" w:themeColor="text1"/>
          <w:sz w:val="16"/>
          <w:szCs w:val="16"/>
        </w:rPr>
        <w:t xml:space="preserve"> А.А.</w:t>
      </w:r>
    </w:p>
    <w:p w14:paraId="214AA07A" w14:textId="77777777" w:rsidR="00226F9C" w:rsidRPr="004E10C1" w:rsidRDefault="00226F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т.т.Ворошилову</w:t>
      </w:r>
      <w:proofErr w:type="spellEnd"/>
      <w:r w:rsidRPr="004E10C1">
        <w:rPr>
          <w:rFonts w:ascii="Times New Roman" w:hAnsi="Times New Roman"/>
          <w:color w:val="000000" w:themeColor="text1"/>
          <w:sz w:val="16"/>
          <w:szCs w:val="16"/>
        </w:rPr>
        <w:t xml:space="preserve">, Орджоникидзе, Баранову,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Артузову (22978).</w:t>
      </w:r>
    </w:p>
    <w:p w14:paraId="46FB271C" w14:textId="77777777" w:rsidR="00226F9C" w:rsidRPr="004E10C1" w:rsidRDefault="00226F9C" w:rsidP="004E10C1">
      <w:pPr>
        <w:spacing w:after="0" w:line="240" w:lineRule="auto"/>
        <w:jc w:val="both"/>
        <w:rPr>
          <w:rFonts w:ascii="Times New Roman" w:hAnsi="Times New Roman"/>
          <w:color w:val="000000" w:themeColor="text1"/>
          <w:sz w:val="16"/>
          <w:szCs w:val="16"/>
        </w:rPr>
      </w:pPr>
    </w:p>
    <w:p w14:paraId="71DA2326" w14:textId="77777777" w:rsidR="00A4146F" w:rsidRPr="004E10C1" w:rsidRDefault="00A4146F" w:rsidP="004E10C1">
      <w:pPr>
        <w:pStyle w:val="rtejustify"/>
        <w:spacing w:before="0" w:after="0"/>
        <w:rPr>
          <w:color w:val="000000" w:themeColor="text1"/>
          <w:sz w:val="16"/>
          <w:szCs w:val="16"/>
        </w:rPr>
      </w:pPr>
      <w:r w:rsidRPr="004E10C1">
        <w:rPr>
          <w:rStyle w:val="af0"/>
          <w:bCs/>
          <w:i w:val="0"/>
          <w:color w:val="000000" w:themeColor="text1"/>
          <w:sz w:val="16"/>
          <w:szCs w:val="16"/>
        </w:rPr>
        <w:t xml:space="preserve">16 января </w:t>
      </w:r>
      <w:r w:rsidRPr="004E10C1">
        <w:rPr>
          <w:color w:val="000000" w:themeColor="text1"/>
          <w:sz w:val="16"/>
          <w:szCs w:val="16"/>
        </w:rPr>
        <w:t xml:space="preserve">1933. Протокол заседания Политбюро ЦК ВКП (б) № 128. </w:t>
      </w:r>
      <w:hyperlink r:id="rId16" w:anchor="showunit&amp;id=85447" w:history="1">
        <w:r w:rsidRPr="004E10C1">
          <w:rPr>
            <w:rStyle w:val="a5"/>
            <w:color w:val="000000" w:themeColor="text1"/>
            <w:sz w:val="16"/>
            <w:szCs w:val="16"/>
            <w:u w:val="none"/>
          </w:rPr>
          <w:t>8. О договоре техпомощи с фирмой «Монтекатини»</w:t>
        </w:r>
      </w:hyperlink>
      <w:r w:rsidRPr="004E10C1">
        <w:rPr>
          <w:color w:val="000000" w:themeColor="text1"/>
          <w:sz w:val="16"/>
          <w:szCs w:val="16"/>
        </w:rPr>
        <w:t xml:space="preserve"> (ПБ от 22 декабря 1932 г., пр. № 127, п. 41/23) (Рудзутак, Орджоникидзе,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 ОП. Решено позволить Наркомату тяжелой промышленности начать переговоры, не беря на себя никаких обязательств о размерах платежей. </w:t>
      </w:r>
      <w:hyperlink r:id="rId17" w:anchor="showunit&amp;id=85420" w:history="1">
        <w:r w:rsidRPr="004E10C1">
          <w:rPr>
            <w:rStyle w:val="a5"/>
            <w:color w:val="000000" w:themeColor="text1"/>
            <w:sz w:val="16"/>
            <w:szCs w:val="16"/>
            <w:u w:val="none"/>
          </w:rPr>
          <w:t>55/35. О предложениях фирмы «</w:t>
        </w:r>
        <w:proofErr w:type="spellStart"/>
        <w:r w:rsidRPr="004E10C1">
          <w:rPr>
            <w:rStyle w:val="a5"/>
            <w:color w:val="000000" w:themeColor="text1"/>
            <w:sz w:val="16"/>
            <w:szCs w:val="16"/>
            <w:u w:val="none"/>
          </w:rPr>
          <w:t>Сперри</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1 декабря 1932 г., пр. № 124, п. 1). — ОП. Решено во изменение постановления Политбюро от 1</w:t>
      </w:r>
      <w:r w:rsidRPr="004E10C1">
        <w:rPr>
          <w:color w:val="000000" w:themeColor="text1"/>
          <w:sz w:val="16"/>
          <w:szCs w:val="16"/>
        </w:rPr>
        <w:noBreakHyphen/>
        <w:t>12</w:t>
      </w:r>
      <w:r w:rsidRPr="004E10C1">
        <w:rPr>
          <w:color w:val="000000" w:themeColor="text1"/>
          <w:sz w:val="16"/>
          <w:szCs w:val="16"/>
        </w:rPr>
        <w:noBreakHyphen/>
        <w:t xml:space="preserve">1932 г. удовлетворить просьбу Баранова об освобождении Ильюшина от поездки в США (САСШ) и командировании вместо него </w:t>
      </w:r>
      <w:proofErr w:type="spellStart"/>
      <w:r w:rsidRPr="004E10C1">
        <w:rPr>
          <w:color w:val="000000" w:themeColor="text1"/>
          <w:sz w:val="16"/>
          <w:szCs w:val="16"/>
        </w:rPr>
        <w:t>Енгибариана</w:t>
      </w:r>
      <w:proofErr w:type="spellEnd"/>
      <w:r w:rsidRPr="004E10C1">
        <w:rPr>
          <w:color w:val="000000" w:themeColor="text1"/>
          <w:sz w:val="16"/>
          <w:szCs w:val="16"/>
        </w:rPr>
        <w:t xml:space="preserve"> (</w:t>
      </w:r>
      <w:proofErr w:type="spellStart"/>
      <w:r w:rsidRPr="004E10C1">
        <w:rPr>
          <w:color w:val="000000" w:themeColor="text1"/>
          <w:sz w:val="16"/>
          <w:szCs w:val="16"/>
        </w:rPr>
        <w:t>Енгибарьяна</w:t>
      </w:r>
      <w:proofErr w:type="spellEnd"/>
      <w:r w:rsidRPr="004E10C1">
        <w:rPr>
          <w:color w:val="000000" w:themeColor="text1"/>
          <w:sz w:val="16"/>
          <w:szCs w:val="16"/>
        </w:rPr>
        <w:t xml:space="preserve">) А. А. </w:t>
      </w:r>
      <w:hyperlink r:id="rId18" w:anchor="showunit&amp;id=85456" w:history="1">
        <w:r w:rsidRPr="004E10C1">
          <w:rPr>
            <w:rStyle w:val="a5"/>
            <w:color w:val="000000" w:themeColor="text1"/>
            <w:sz w:val="16"/>
            <w:szCs w:val="16"/>
            <w:u w:val="none"/>
          </w:rPr>
          <w:t xml:space="preserve">88/68. Об обеспечении судоремонта в ДВК (записка </w:t>
        </w:r>
        <w:proofErr w:type="spellStart"/>
        <w:r w:rsidRPr="004E10C1">
          <w:rPr>
            <w:rStyle w:val="a5"/>
            <w:color w:val="000000" w:themeColor="text1"/>
            <w:sz w:val="16"/>
            <w:szCs w:val="16"/>
            <w:u w:val="none"/>
          </w:rPr>
          <w:t>Бергавинова</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15 января 1933 г.). Решено передать вопрос на разрешение в СТО. </w:t>
      </w:r>
      <w:hyperlink r:id="rId19" w:anchor="showunit&amp;id=85463" w:history="1">
        <w:r w:rsidRPr="004E10C1">
          <w:rPr>
            <w:rStyle w:val="a5"/>
            <w:color w:val="000000" w:themeColor="text1"/>
            <w:sz w:val="16"/>
            <w:szCs w:val="16"/>
            <w:u w:val="none"/>
          </w:rPr>
          <w:t>94/74. О выпуске недоброкачественных двигателей заводом «Победа»</w:t>
        </w:r>
      </w:hyperlink>
      <w:r w:rsidRPr="004E10C1">
        <w:rPr>
          <w:color w:val="000000" w:themeColor="text1"/>
          <w:sz w:val="16"/>
          <w:szCs w:val="16"/>
        </w:rPr>
        <w:t xml:space="preserve"> (ПБ от 15 января 1933 г.). Решено передать вопрос на разрешение в СНК СССР. </w:t>
      </w:r>
      <w:hyperlink r:id="rId20" w:anchor="showunit&amp;id=85465" w:history="1">
        <w:r w:rsidRPr="004E10C1">
          <w:rPr>
            <w:rStyle w:val="a5"/>
            <w:color w:val="000000" w:themeColor="text1"/>
            <w:sz w:val="16"/>
            <w:szCs w:val="16"/>
            <w:u w:val="none"/>
          </w:rPr>
          <w:t xml:space="preserve">96/76. Об освоении технологического процесса производства синтетического каучука (записка </w:t>
        </w:r>
        <w:proofErr w:type="spellStart"/>
        <w:r w:rsidRPr="004E10C1">
          <w:rPr>
            <w:rStyle w:val="a5"/>
            <w:color w:val="000000" w:themeColor="text1"/>
            <w:sz w:val="16"/>
            <w:szCs w:val="16"/>
            <w:u w:val="none"/>
          </w:rPr>
          <w:t>Варейкиса</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15 января 1937 г.). Решено передать вопрос на разрешение в комиссию Молотова при СТО по каучуку. </w:t>
      </w:r>
      <w:hyperlink r:id="rId21" w:anchor="showunit&amp;id=85469" w:history="1">
        <w:r w:rsidRPr="004E10C1">
          <w:rPr>
            <w:rStyle w:val="a5"/>
            <w:color w:val="000000" w:themeColor="text1"/>
            <w:sz w:val="16"/>
            <w:szCs w:val="16"/>
            <w:u w:val="none"/>
          </w:rPr>
          <w:t>106/86. а) Экспортно-импортный и валютный план на 1 квартал 1933 г.)</w:t>
        </w:r>
      </w:hyperlink>
      <w:r w:rsidRPr="004E10C1">
        <w:rPr>
          <w:color w:val="000000" w:themeColor="text1"/>
          <w:sz w:val="16"/>
          <w:szCs w:val="16"/>
        </w:rPr>
        <w:t xml:space="preserve"> Решено передать вопрос на рассмотрение комиссии Молотова по внешнеторговым вопросам.; </w:t>
      </w:r>
      <w:hyperlink r:id="rId22" w:anchor="showunit&amp;id=85470" w:history="1">
        <w:r w:rsidRPr="004E10C1">
          <w:rPr>
            <w:rStyle w:val="a5"/>
            <w:color w:val="000000" w:themeColor="text1"/>
            <w:sz w:val="16"/>
            <w:szCs w:val="16"/>
            <w:u w:val="none"/>
          </w:rPr>
          <w:t xml:space="preserve">б) о торговых переговорах с Италией (записка </w:t>
        </w:r>
        <w:proofErr w:type="spellStart"/>
        <w:r w:rsidRPr="004E10C1">
          <w:rPr>
            <w:rStyle w:val="a5"/>
            <w:color w:val="000000" w:themeColor="text1"/>
            <w:sz w:val="16"/>
            <w:szCs w:val="16"/>
            <w:u w:val="none"/>
          </w:rPr>
          <w:t>Розенгольца</w:t>
        </w:r>
        <w:proofErr w:type="spellEnd"/>
        <w:r w:rsidRPr="004E10C1">
          <w:rPr>
            <w:rStyle w:val="a5"/>
            <w:color w:val="000000" w:themeColor="text1"/>
            <w:sz w:val="16"/>
            <w:szCs w:val="16"/>
            <w:u w:val="none"/>
          </w:rPr>
          <w:t>)</w:t>
        </w:r>
      </w:hyperlink>
      <w:r w:rsidRPr="004E10C1">
        <w:rPr>
          <w:color w:val="000000" w:themeColor="text1"/>
          <w:sz w:val="16"/>
          <w:szCs w:val="16"/>
        </w:rPr>
        <w:t xml:space="preserve"> Решено передать вопрос на рассмотрение комиссии Молотова по внешнеторговым вопросам. (ПБ от 15 января 1933 г.). </w:t>
      </w:r>
      <w:hyperlink r:id="rId23" w:anchor="showunit&amp;id=85359" w:history="1">
        <w:r w:rsidRPr="004E10C1">
          <w:rPr>
            <w:rStyle w:val="a5"/>
            <w:color w:val="000000" w:themeColor="text1"/>
            <w:sz w:val="16"/>
            <w:szCs w:val="16"/>
            <w:u w:val="none"/>
          </w:rPr>
          <w:t>108/88. Вопросы НКТП (кадры)</w:t>
        </w:r>
      </w:hyperlink>
      <w:r w:rsidRPr="004E10C1">
        <w:rPr>
          <w:color w:val="000000" w:themeColor="text1"/>
          <w:sz w:val="16"/>
          <w:szCs w:val="16"/>
        </w:rPr>
        <w:t xml:space="preserve"> (ПБ от 15 января 1933 г.). Решено в целях усиления руководства металлургическими заводами утвердить следующие перемещения: 1) Начальника ГУМП Гуревича временно направить в Харьков для руководства объединениями Сталь и </w:t>
      </w:r>
      <w:proofErr w:type="spellStart"/>
      <w:r w:rsidRPr="004E10C1">
        <w:rPr>
          <w:color w:val="000000" w:themeColor="text1"/>
          <w:sz w:val="16"/>
          <w:szCs w:val="16"/>
        </w:rPr>
        <w:t>Днепросталь</w:t>
      </w:r>
      <w:proofErr w:type="spellEnd"/>
      <w:r w:rsidRPr="004E10C1">
        <w:rPr>
          <w:color w:val="000000" w:themeColor="text1"/>
          <w:sz w:val="16"/>
          <w:szCs w:val="16"/>
        </w:rPr>
        <w:t xml:space="preserve">. 2) Управляющего объединением Сталь временно направить директором Сталинского завода, оставив его заместителем </w:t>
      </w:r>
      <w:proofErr w:type="spellStart"/>
      <w:r w:rsidRPr="004E10C1">
        <w:rPr>
          <w:color w:val="000000" w:themeColor="text1"/>
          <w:sz w:val="16"/>
          <w:szCs w:val="16"/>
        </w:rPr>
        <w:t>Смокина</w:t>
      </w:r>
      <w:proofErr w:type="spellEnd"/>
      <w:r w:rsidRPr="004E10C1">
        <w:rPr>
          <w:color w:val="000000" w:themeColor="text1"/>
          <w:sz w:val="16"/>
          <w:szCs w:val="16"/>
        </w:rPr>
        <w:t xml:space="preserve"> (директора Сталинского завода). 3) Управляющего </w:t>
      </w:r>
      <w:proofErr w:type="spellStart"/>
      <w:r w:rsidRPr="004E10C1">
        <w:rPr>
          <w:color w:val="000000" w:themeColor="text1"/>
          <w:sz w:val="16"/>
          <w:szCs w:val="16"/>
        </w:rPr>
        <w:t>Днепростали</w:t>
      </w:r>
      <w:proofErr w:type="spellEnd"/>
      <w:r w:rsidRPr="004E10C1">
        <w:rPr>
          <w:color w:val="000000" w:themeColor="text1"/>
          <w:sz w:val="16"/>
          <w:szCs w:val="16"/>
        </w:rPr>
        <w:t xml:space="preserve"> Манаенко временно направить директором Макеевского завода, оставив </w:t>
      </w:r>
      <w:proofErr w:type="spellStart"/>
      <w:r w:rsidRPr="004E10C1">
        <w:rPr>
          <w:color w:val="000000" w:themeColor="text1"/>
          <w:sz w:val="16"/>
          <w:szCs w:val="16"/>
        </w:rPr>
        <w:t>Марапулица</w:t>
      </w:r>
      <w:proofErr w:type="spellEnd"/>
      <w:r w:rsidRPr="004E10C1">
        <w:rPr>
          <w:color w:val="000000" w:themeColor="text1"/>
          <w:sz w:val="16"/>
          <w:szCs w:val="16"/>
        </w:rPr>
        <w:t xml:space="preserve"> его заместителем. 4) </w:t>
      </w:r>
      <w:proofErr w:type="spellStart"/>
      <w:r w:rsidRPr="004E10C1">
        <w:rPr>
          <w:color w:val="000000" w:themeColor="text1"/>
          <w:sz w:val="16"/>
          <w:szCs w:val="16"/>
        </w:rPr>
        <w:t>Гугеля</w:t>
      </w:r>
      <w:proofErr w:type="spellEnd"/>
      <w:r w:rsidRPr="004E10C1">
        <w:rPr>
          <w:color w:val="000000" w:themeColor="text1"/>
          <w:sz w:val="16"/>
          <w:szCs w:val="16"/>
        </w:rPr>
        <w:t xml:space="preserve"> освободить от должности начальника Магнитогорского металлургического комбината имени Сталина, назначив его директором Ворошиловского металлургического завода, с оставлением Соловьева его заместителем. 5) Начальником Магнитогорского металлургического комбината имени Сталина назначить члена коллегии НКТП Мышкова, освободив его от должности заместителя начальника по капитальному строительству ГУМП (15462).</w:t>
      </w:r>
    </w:p>
    <w:p w14:paraId="588359F2" w14:textId="77777777" w:rsidR="00A4146F" w:rsidRPr="004E10C1" w:rsidRDefault="00A4146F" w:rsidP="004E10C1">
      <w:pPr>
        <w:pStyle w:val="rtejustify"/>
        <w:spacing w:before="0" w:after="0"/>
        <w:rPr>
          <w:color w:val="000000" w:themeColor="text1"/>
          <w:sz w:val="16"/>
          <w:szCs w:val="16"/>
        </w:rPr>
      </w:pPr>
    </w:p>
    <w:p w14:paraId="421E7D8B" w14:textId="77777777" w:rsidR="00254098" w:rsidRPr="004E10C1" w:rsidRDefault="002540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января 1933 г. завершение войсковых испытаний торпедных катеров волнового управления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(18667).</w:t>
      </w:r>
    </w:p>
    <w:p w14:paraId="26C3152A" w14:textId="77777777" w:rsidR="00254098" w:rsidRPr="004E10C1" w:rsidRDefault="00254098" w:rsidP="004E10C1">
      <w:pPr>
        <w:spacing w:after="0" w:line="240" w:lineRule="auto"/>
        <w:jc w:val="both"/>
        <w:rPr>
          <w:rFonts w:ascii="Times New Roman" w:hAnsi="Times New Roman"/>
          <w:color w:val="000000" w:themeColor="text1"/>
          <w:sz w:val="16"/>
          <w:szCs w:val="16"/>
        </w:rPr>
      </w:pPr>
    </w:p>
    <w:p w14:paraId="250FB3AB"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66C5E91"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5C6888"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января 1933 с производителем самолетов Рене Кузине на борту, Жан </w:t>
      </w:r>
      <w:proofErr w:type="spellStart"/>
      <w:r w:rsidRPr="004E10C1">
        <w:rPr>
          <w:rFonts w:ascii="Times New Roman" w:hAnsi="Times New Roman"/>
          <w:color w:val="000000" w:themeColor="text1"/>
          <w:sz w:val="16"/>
          <w:szCs w:val="16"/>
        </w:rPr>
        <w:t>Мермоз</w:t>
      </w:r>
      <w:proofErr w:type="spellEnd"/>
      <w:r w:rsidRPr="004E10C1">
        <w:rPr>
          <w:rFonts w:ascii="Times New Roman" w:hAnsi="Times New Roman"/>
          <w:color w:val="000000" w:themeColor="text1"/>
          <w:sz w:val="16"/>
          <w:szCs w:val="16"/>
        </w:rPr>
        <w:t xml:space="preserve"> и команда совершают беспосадочный перелет через Южный Атлантический океан из Сен-Луи, Сенегал, в Натал, Бразилия, за 17 часов 27 минут на </w:t>
      </w:r>
      <w:proofErr w:type="spellStart"/>
      <w:r w:rsidRPr="004E10C1">
        <w:rPr>
          <w:rFonts w:ascii="Times New Roman" w:hAnsi="Times New Roman"/>
          <w:color w:val="000000" w:themeColor="text1"/>
          <w:sz w:val="16"/>
          <w:szCs w:val="16"/>
        </w:rPr>
        <w:t>Couzinet</w:t>
      </w:r>
      <w:proofErr w:type="spellEnd"/>
      <w:r w:rsidRPr="004E10C1">
        <w:rPr>
          <w:rFonts w:ascii="Times New Roman" w:hAnsi="Times New Roman"/>
          <w:color w:val="000000" w:themeColor="text1"/>
          <w:sz w:val="16"/>
          <w:szCs w:val="16"/>
        </w:rPr>
        <w:t xml:space="preserve"> 70 </w:t>
      </w:r>
      <w:proofErr w:type="spellStart"/>
      <w:r w:rsidRPr="004E10C1">
        <w:rPr>
          <w:rFonts w:ascii="Times New Roman" w:hAnsi="Times New Roman"/>
          <w:color w:val="000000" w:themeColor="text1"/>
          <w:sz w:val="16"/>
          <w:szCs w:val="16"/>
        </w:rPr>
        <w:t>Arc-en</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ciel</w:t>
      </w:r>
      <w:proofErr w:type="spellEnd"/>
      <w:r w:rsidRPr="004E10C1">
        <w:rPr>
          <w:rFonts w:ascii="Times New Roman" w:hAnsi="Times New Roman"/>
          <w:color w:val="000000" w:themeColor="text1"/>
          <w:sz w:val="16"/>
          <w:szCs w:val="16"/>
        </w:rPr>
        <w:t xml:space="preserve"> III (20802).</w:t>
      </w:r>
    </w:p>
    <w:p w14:paraId="2E22EB32" w14:textId="77777777" w:rsidR="00373B27" w:rsidRPr="004E10C1" w:rsidRDefault="00373B27" w:rsidP="004E10C1">
      <w:pPr>
        <w:spacing w:after="0" w:line="240" w:lineRule="auto"/>
        <w:jc w:val="both"/>
        <w:rPr>
          <w:rFonts w:ascii="Times New Roman" w:hAnsi="Times New Roman"/>
          <w:color w:val="000000" w:themeColor="text1"/>
          <w:sz w:val="16"/>
          <w:szCs w:val="16"/>
        </w:rPr>
      </w:pPr>
    </w:p>
    <w:p w14:paraId="6674CA6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января 1933 </w:t>
      </w:r>
      <w:proofErr w:type="spellStart"/>
      <w:r w:rsidRPr="004E10C1">
        <w:rPr>
          <w:rFonts w:ascii="Times New Roman" w:hAnsi="Times New Roman"/>
          <w:color w:val="000000" w:themeColor="text1"/>
          <w:sz w:val="16"/>
          <w:szCs w:val="16"/>
        </w:rPr>
        <w:t>Э.Венизелос</w:t>
      </w:r>
      <w:proofErr w:type="spellEnd"/>
      <w:r w:rsidRPr="004E10C1">
        <w:rPr>
          <w:rFonts w:ascii="Times New Roman" w:hAnsi="Times New Roman"/>
          <w:color w:val="000000" w:themeColor="text1"/>
          <w:sz w:val="16"/>
          <w:szCs w:val="16"/>
        </w:rPr>
        <w:t xml:space="preserve"> вновь стал премьер-министром Греции и занимал этот пост до 10 марта (3907,179).</w:t>
      </w:r>
    </w:p>
    <w:p w14:paraId="2985903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03FA2357"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E2A6B2B"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C5E0AB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w:t>
      </w:r>
      <w:proofErr w:type="spellStart"/>
      <w:r w:rsidRPr="004E10C1">
        <w:rPr>
          <w:rFonts w:ascii="Times New Roman" w:hAnsi="Times New Roman"/>
          <w:color w:val="000000" w:themeColor="text1"/>
          <w:sz w:val="16"/>
          <w:szCs w:val="16"/>
        </w:rPr>
        <w:t>угряски</w:t>
      </w:r>
      <w:proofErr w:type="spellEnd"/>
      <w:r w:rsidRPr="004E10C1">
        <w:rPr>
          <w:rFonts w:ascii="Times New Roman" w:hAnsi="Times New Roman"/>
          <w:color w:val="000000" w:themeColor="text1"/>
          <w:sz w:val="16"/>
          <w:szCs w:val="16"/>
        </w:rPr>
        <w:t xml:space="preserve"> финансовых вопросов подписали 10 марта. ЦАГИ получил полмиллиона рублей аванса. </w:t>
      </w:r>
    </w:p>
    <w:p w14:paraId="2ECCF96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Сотрудники института взяли на себя обязательство отработать при создании самолета по 18 часов бесплатно.</w:t>
      </w:r>
    </w:p>
    <w:p w14:paraId="08879FE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Интересно, что по калькуляции гигант должен был быть </w:t>
      </w:r>
      <w:proofErr w:type="spellStart"/>
      <w:r w:rsidRPr="004E10C1">
        <w:rPr>
          <w:rFonts w:ascii="Times New Roman" w:hAnsi="Times New Roman"/>
          <w:color w:val="000000" w:themeColor="text1"/>
          <w:sz w:val="16"/>
          <w:szCs w:val="16"/>
        </w:rPr>
        <w:t>шестимоторным</w:t>
      </w:r>
      <w:proofErr w:type="spellEnd"/>
      <w:r w:rsidRPr="004E10C1">
        <w:rPr>
          <w:rFonts w:ascii="Times New Roman" w:hAnsi="Times New Roman"/>
          <w:color w:val="000000" w:themeColor="text1"/>
          <w:sz w:val="16"/>
          <w:szCs w:val="16"/>
        </w:rPr>
        <w:t>. То ли Туполев на этом этапе недооценил рост веса машины, толи серьезно рассчитывал заполучить более мощные двигатели; может быть, упомянутые ранее включенные в планы, но так и не созданные вовремя М-34ФРН.</w:t>
      </w:r>
    </w:p>
    <w:p w14:paraId="560D69E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 проектом "Максима Горького" работал большой коллектив. Общее руководство работами осуществлял А.Н. Туполев. Компоновку самолета проработал Б.М. Кондор- </w:t>
      </w:r>
      <w:proofErr w:type="spellStart"/>
      <w:r w:rsidRPr="004E10C1">
        <w:rPr>
          <w:rFonts w:ascii="Times New Roman" w:hAnsi="Times New Roman"/>
          <w:color w:val="000000" w:themeColor="text1"/>
          <w:sz w:val="16"/>
          <w:szCs w:val="16"/>
        </w:rPr>
        <w:t>ский</w:t>
      </w:r>
      <w:proofErr w:type="spellEnd"/>
      <w:r w:rsidRPr="004E10C1">
        <w:rPr>
          <w:rFonts w:ascii="Times New Roman" w:hAnsi="Times New Roman"/>
          <w:color w:val="000000" w:themeColor="text1"/>
          <w:sz w:val="16"/>
          <w:szCs w:val="16"/>
        </w:rPr>
        <w:t xml:space="preserve">. Конструированием планера руководили А.А. Архангельский и В.М. Петляков, оперения - П.О. Сухой и И.П. Толстых, </w:t>
      </w:r>
      <w:proofErr w:type="spellStart"/>
      <w:r w:rsidRPr="004E10C1">
        <w:rPr>
          <w:rFonts w:ascii="Times New Roman" w:hAnsi="Times New Roman"/>
          <w:color w:val="000000" w:themeColor="text1"/>
          <w:sz w:val="16"/>
          <w:szCs w:val="16"/>
        </w:rPr>
        <w:t>мотоустановками</w:t>
      </w:r>
      <w:proofErr w:type="spellEnd"/>
      <w:r w:rsidRPr="004E10C1">
        <w:rPr>
          <w:rFonts w:ascii="Times New Roman" w:hAnsi="Times New Roman"/>
          <w:color w:val="000000" w:themeColor="text1"/>
          <w:sz w:val="16"/>
          <w:szCs w:val="16"/>
        </w:rPr>
        <w:t xml:space="preserve"> занимался Е.И. </w:t>
      </w:r>
      <w:proofErr w:type="spellStart"/>
      <w:r w:rsidRPr="004E10C1">
        <w:rPr>
          <w:rFonts w:ascii="Times New Roman" w:hAnsi="Times New Roman"/>
          <w:color w:val="000000" w:themeColor="text1"/>
          <w:sz w:val="16"/>
          <w:szCs w:val="16"/>
        </w:rPr>
        <w:t>Погосский</w:t>
      </w:r>
      <w:proofErr w:type="spellEnd"/>
      <w:r w:rsidRPr="004E10C1">
        <w:rPr>
          <w:rFonts w:ascii="Times New Roman" w:hAnsi="Times New Roman"/>
          <w:color w:val="000000" w:themeColor="text1"/>
          <w:sz w:val="16"/>
          <w:szCs w:val="16"/>
        </w:rPr>
        <w:t>, оборудованием - А.А. Енгибарян, шасси - М.Н. Петров.</w:t>
      </w:r>
    </w:p>
    <w:p w14:paraId="5BA5BE9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АНТ-20 являлся таким же огромным тихоходным гофрированным монопланом, как и АНТ-16, и полностью повторял его аэродинамическую схему. Такой же </w:t>
      </w:r>
      <w:proofErr w:type="spellStart"/>
      <w:r w:rsidRPr="004E10C1">
        <w:rPr>
          <w:rFonts w:ascii="Times New Roman" w:hAnsi="Times New Roman"/>
          <w:color w:val="000000" w:themeColor="text1"/>
          <w:sz w:val="16"/>
          <w:szCs w:val="16"/>
        </w:rPr>
        <w:t>плоскобортный</w:t>
      </w:r>
      <w:proofErr w:type="spellEnd"/>
      <w:r w:rsidRPr="004E10C1">
        <w:rPr>
          <w:rFonts w:ascii="Times New Roman" w:hAnsi="Times New Roman"/>
          <w:color w:val="000000" w:themeColor="text1"/>
          <w:sz w:val="16"/>
          <w:szCs w:val="16"/>
        </w:rPr>
        <w:t xml:space="preserve"> фюзеляж, такое же крыло толстого профиля, такое же высокое неубирающееся шасси.</w:t>
      </w:r>
    </w:p>
    <w:p w14:paraId="008D1BE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своей основе ТБ-4 и М Г были конструктивно одинаковы. Как и в проекте АНТ-20 - бомбардировщика, размах увеличили до 63 м. Аэродинамический профиль использовали старый - ЦАГИ-6. Прирост размаха при неизменной хорде в корневой части обеспечил увеличение удлинения крыла до 8,2, что должно было положительно сказаться на аэродинамике и дать повышение дальности полета. Крыло конструктивно членилось на три части: центроплан, изготовлявшийся совместно со средней частью фюзеляжа, и две консоли. Консоли крепились к центроплану по поясам лонжеронов болтами. Для повышения устойчивости консоли устанавливались с небольшим поперечным V - 6,67 градуса.</w:t>
      </w:r>
    </w:p>
    <w:p w14:paraId="4074CC4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Основу набора крыла составляли три ферменных лонжерона из дюралюминиевых труб. В их полках предусмотрели использован </w:t>
      </w:r>
      <w:proofErr w:type="spellStart"/>
      <w:r w:rsidRPr="004E10C1">
        <w:rPr>
          <w:rFonts w:ascii="Times New Roman" w:hAnsi="Times New Roman"/>
          <w:color w:val="000000" w:themeColor="text1"/>
          <w:sz w:val="16"/>
          <w:szCs w:val="16"/>
        </w:rPr>
        <w:t>ие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толстостен</w:t>
      </w:r>
      <w:proofErr w:type="spellEnd"/>
      <w:r w:rsidRPr="004E10C1">
        <w:rPr>
          <w:rFonts w:ascii="Times New Roman" w:hAnsi="Times New Roman"/>
          <w:color w:val="000000" w:themeColor="text1"/>
          <w:sz w:val="16"/>
          <w:szCs w:val="16"/>
        </w:rPr>
        <w:t xml:space="preserve"> н </w:t>
      </w:r>
      <w:proofErr w:type="spellStart"/>
      <w:r w:rsidRPr="004E10C1">
        <w:rPr>
          <w:rFonts w:ascii="Times New Roman" w:hAnsi="Times New Roman"/>
          <w:color w:val="000000" w:themeColor="text1"/>
          <w:sz w:val="16"/>
          <w:szCs w:val="16"/>
        </w:rPr>
        <w:t>ых</w:t>
      </w:r>
      <w:proofErr w:type="spellEnd"/>
      <w:r w:rsidRPr="004E10C1">
        <w:rPr>
          <w:rFonts w:ascii="Times New Roman" w:hAnsi="Times New Roman"/>
          <w:color w:val="000000" w:themeColor="text1"/>
          <w:sz w:val="16"/>
          <w:szCs w:val="16"/>
        </w:rPr>
        <w:t xml:space="preserve"> труб диаметром 160 м </w:t>
      </w:r>
      <w:proofErr w:type="spellStart"/>
      <w:r w:rsidRPr="004E10C1">
        <w:rPr>
          <w:rFonts w:ascii="Times New Roman" w:hAnsi="Times New Roman"/>
          <w:color w:val="000000" w:themeColor="text1"/>
          <w:sz w:val="16"/>
          <w:szCs w:val="16"/>
        </w:rPr>
        <w:t>м</w:t>
      </w:r>
      <w:proofErr w:type="spellEnd"/>
      <w:r w:rsidRPr="004E10C1">
        <w:rPr>
          <w:rFonts w:ascii="Times New Roman" w:hAnsi="Times New Roman"/>
          <w:color w:val="000000" w:themeColor="text1"/>
          <w:sz w:val="16"/>
          <w:szCs w:val="16"/>
        </w:rPr>
        <w:t xml:space="preserve">, но таких отечественная промышленность не выпускала. Пришлось наладить их производство специально для МГ прямо на Заводе опытных конструкций. Трубы вставлялись друг в друга телескопически. В центроплане высота </w:t>
      </w:r>
      <w:proofErr w:type="spellStart"/>
      <w:r w:rsidRPr="004E10C1">
        <w:rPr>
          <w:rFonts w:ascii="Times New Roman" w:hAnsi="Times New Roman"/>
          <w:color w:val="000000" w:themeColor="text1"/>
          <w:sz w:val="16"/>
          <w:szCs w:val="16"/>
        </w:rPr>
        <w:t>лонжероновбыла</w:t>
      </w:r>
      <w:proofErr w:type="spellEnd"/>
      <w:r w:rsidRPr="004E10C1">
        <w:rPr>
          <w:rFonts w:ascii="Times New Roman" w:hAnsi="Times New Roman"/>
          <w:color w:val="000000" w:themeColor="text1"/>
          <w:sz w:val="16"/>
          <w:szCs w:val="16"/>
        </w:rPr>
        <w:t xml:space="preserve"> постоянной, в консолях они сужались к </w:t>
      </w:r>
      <w:proofErr w:type="spellStart"/>
      <w:r w:rsidRPr="004E10C1">
        <w:rPr>
          <w:rFonts w:ascii="Times New Roman" w:hAnsi="Times New Roman"/>
          <w:color w:val="000000" w:themeColor="text1"/>
          <w:sz w:val="16"/>
          <w:szCs w:val="16"/>
        </w:rPr>
        <w:t>законцовкам</w:t>
      </w:r>
      <w:proofErr w:type="spellEnd"/>
      <w:r w:rsidRPr="004E10C1">
        <w:rPr>
          <w:rFonts w:ascii="Times New Roman" w:hAnsi="Times New Roman"/>
          <w:color w:val="000000" w:themeColor="text1"/>
          <w:sz w:val="16"/>
          <w:szCs w:val="16"/>
        </w:rPr>
        <w:t xml:space="preserve">. Максимальная высота профиля крыла равнялась 2,15 м; в </w:t>
      </w:r>
      <w:proofErr w:type="spellStart"/>
      <w:r w:rsidRPr="004E10C1">
        <w:rPr>
          <w:rFonts w:ascii="Times New Roman" w:hAnsi="Times New Roman"/>
          <w:color w:val="000000" w:themeColor="text1"/>
          <w:sz w:val="16"/>
          <w:szCs w:val="16"/>
        </w:rPr>
        <w:t>межлонжеронном</w:t>
      </w:r>
      <w:proofErr w:type="spellEnd"/>
      <w:r w:rsidRPr="004E10C1">
        <w:rPr>
          <w:rFonts w:ascii="Times New Roman" w:hAnsi="Times New Roman"/>
          <w:color w:val="000000" w:themeColor="text1"/>
          <w:sz w:val="16"/>
          <w:szCs w:val="16"/>
        </w:rPr>
        <w:t xml:space="preserve"> пространстве человек мог ходить, не сгибаясь. Нервюры тоже выполнялись ферменными из труб и профилей, усиленных мембранами и косынками из листа; они шли через два - </w:t>
      </w:r>
      <w:proofErr w:type="spellStart"/>
      <w:r w:rsidRPr="004E10C1">
        <w:rPr>
          <w:rFonts w:ascii="Times New Roman" w:hAnsi="Times New Roman"/>
          <w:color w:val="000000" w:themeColor="text1"/>
          <w:sz w:val="16"/>
          <w:szCs w:val="16"/>
        </w:rPr>
        <w:t>гри</w:t>
      </w:r>
      <w:proofErr w:type="spellEnd"/>
      <w:r w:rsidRPr="004E10C1">
        <w:rPr>
          <w:rFonts w:ascii="Times New Roman" w:hAnsi="Times New Roman"/>
          <w:color w:val="000000" w:themeColor="text1"/>
          <w:sz w:val="16"/>
          <w:szCs w:val="16"/>
        </w:rPr>
        <w:t xml:space="preserve"> метра. Такой простор позволил эффективно использовать центроплан для размещения пассажирских кают и служебных помещений.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5BCDABB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Поперек фюзеляжа по центроплану шел коридор, из которого двери вели в различные помещения. Каюты напоминали корабельные или железнодорожные купе со спальными местами. Там размещались обычные и подвесные койки и небольшие столики. Стены и потолок обтягивались тканью. На полу собирались постелить коврики. Интересно, что у некоторых кают имелись окна в потолке, а у некоторых - еще и в полу. В центроплане разместили также гардероб, туалет, комнату отдыха </w:t>
      </w:r>
      <w:r w:rsidRPr="004E10C1">
        <w:rPr>
          <w:rFonts w:ascii="Times New Roman" w:hAnsi="Times New Roman"/>
          <w:color w:val="000000" w:themeColor="text1"/>
          <w:sz w:val="16"/>
          <w:szCs w:val="16"/>
        </w:rPr>
        <w:lastRenderedPageBreak/>
        <w:t xml:space="preserve">(на старых схемах она значится "кабиной </w:t>
      </w:r>
      <w:proofErr w:type="spellStart"/>
      <w:r w:rsidRPr="004E10C1">
        <w:rPr>
          <w:rFonts w:ascii="Times New Roman" w:hAnsi="Times New Roman"/>
          <w:color w:val="000000" w:themeColor="text1"/>
          <w:sz w:val="16"/>
          <w:szCs w:val="16"/>
        </w:rPr>
        <w:t>культобслуживания</w:t>
      </w:r>
      <w:proofErr w:type="spellEnd"/>
      <w:r w:rsidRPr="004E10C1">
        <w:rPr>
          <w:rFonts w:ascii="Times New Roman" w:hAnsi="Times New Roman"/>
          <w:color w:val="000000" w:themeColor="text1"/>
          <w:sz w:val="16"/>
          <w:szCs w:val="16"/>
        </w:rPr>
        <w:t>"), два багажника, кладовую ("склад"), типографию и "центральную электростанцию", а также помещения для механиков.</w:t>
      </w:r>
    </w:p>
    <w:p w14:paraId="7C4079D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Силовой набор крыла дополнялся шедшими вдоль крыла стрингерами. А уже на них укладывалась гофрированная обшивка. Чтобы сделать лист и легким, и жестким одновременно, применили крупный гофр с шагом 50 мм и высотой 16 мм. А вот толщина его была меньше миллиметра, причем по размаху крыла она менялась от 0,8 мм у корня до 0,3 мм у </w:t>
      </w:r>
      <w:proofErr w:type="spellStart"/>
      <w:r w:rsidRPr="004E10C1">
        <w:rPr>
          <w:rFonts w:ascii="Times New Roman" w:hAnsi="Times New Roman"/>
          <w:color w:val="000000" w:themeColor="text1"/>
          <w:sz w:val="16"/>
          <w:szCs w:val="16"/>
        </w:rPr>
        <w:t>законцовок</w:t>
      </w:r>
      <w:proofErr w:type="spellEnd"/>
      <w:r w:rsidRPr="004E10C1">
        <w:rPr>
          <w:rFonts w:ascii="Times New Roman" w:hAnsi="Times New Roman"/>
          <w:color w:val="000000" w:themeColor="text1"/>
          <w:sz w:val="16"/>
          <w:szCs w:val="16"/>
        </w:rPr>
        <w:t>.</w:t>
      </w:r>
    </w:p>
    <w:p w14:paraId="508E42E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консолях места тоже было немало. Там между лонжеронами расположили кабины для бортмехаников и топливные баки. Над рабочими местами механиков сделали смотровые фонари - размером с кабину иного самолета. Рядом с ними предусмотрели люки для вылезания на крыло. Считалось, что это будут делать при стоянке на земле, но на ТБ-3 при примерно таких же скоростях полета на крыло иногда выходили и в воздухе. Механики могли также выйти из своих кабин и перемещаться внутри вдоль носка крыла для осмотра двигателей и их мелкого ремонта.</w:t>
      </w:r>
    </w:p>
    <w:p w14:paraId="7CAA95F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конструкции АНТ-20 учли ряд недостатков, выявленных на ТБ-4. Там деформация крыла в полете приводила к тугому ходу элеронов. У "Максима Горького" прогиб крыла в полете, по расчетам, должен был доходить до полуметра. Щелевой элерон большого размаха пришлось разбить на четыре секции, что сохраняло их работоспособность в условиях деформации крыла.</w:t>
      </w:r>
    </w:p>
    <w:p w14:paraId="374878C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Крыло гиганта рассчитывалось на перевозку по железной дороге. Чтобы уложиться в габарит, его делили на узлы и вдоль и поперек, как у ТБ-3. Всего таких частей получилось десять. Обосновывали это так: М 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заводе-изготовителе считалось само собой разумеющимся.</w:t>
      </w:r>
    </w:p>
    <w:p w14:paraId="724E45E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"Максима Горького" имел прямоугольное сечение с немного округлым верхом и низом. По углам прямоугольника проходил и трубы лонжеронов. </w:t>
      </w:r>
      <w:proofErr w:type="spellStart"/>
      <w:proofErr w:type="gramStart"/>
      <w:r w:rsidRPr="004E10C1">
        <w:rPr>
          <w:rFonts w:ascii="Times New Roman" w:hAnsi="Times New Roman"/>
          <w:color w:val="000000" w:themeColor="text1"/>
          <w:sz w:val="16"/>
          <w:szCs w:val="16"/>
        </w:rPr>
        <w:t>Попереч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ную</w:t>
      </w:r>
      <w:proofErr w:type="spellEnd"/>
      <w:proofErr w:type="gramEnd"/>
      <w:r w:rsidRPr="004E10C1">
        <w:rPr>
          <w:rFonts w:ascii="Times New Roman" w:hAnsi="Times New Roman"/>
          <w:color w:val="000000" w:themeColor="text1"/>
          <w:sz w:val="16"/>
          <w:szCs w:val="16"/>
        </w:rPr>
        <w:t xml:space="preserve"> жесткость обеспечивали шпангоуты: в передней части - рамные, в задней - ферменные. Фюзеляж тоже собирался из четырех частей, соединяемых болтами по лонжеронам. Первый, носовой, отсек занимал салон с местом штурмана впереди, ничем от пассажиров не отгороженным. По всей носовой части шла сплошная лента прямоугольных окон. Салон должен был выполнять функции обзорной палубы на морском лайнере. Во втором отсеке находились полностью закрытая кабина пилотов и кабина радиста, а также первая пассажирская кабина. Третий отсек располагался между лонжеронами центроплана. По его оси шел проход, по бокам которого стояли колонны. На самом деле эта "колоннада" представляла собой опоры верхней </w:t>
      </w:r>
      <w:proofErr w:type="gramStart"/>
      <w:r w:rsidRPr="004E10C1">
        <w:rPr>
          <w:rFonts w:ascii="Times New Roman" w:hAnsi="Times New Roman"/>
          <w:color w:val="000000" w:themeColor="text1"/>
          <w:sz w:val="16"/>
          <w:szCs w:val="16"/>
        </w:rPr>
        <w:t>тандем- ной</w:t>
      </w:r>
      <w:proofErr w:type="gram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В задней части отсека, за второй пассажирской кабиной, находился буфет, называемый в некоторых документах рестораном. Он действительно немного напоминал железнодорожный вагон-</w:t>
      </w:r>
      <w:proofErr w:type="spellStart"/>
      <w:proofErr w:type="gramStart"/>
      <w:r w:rsidRPr="004E10C1">
        <w:rPr>
          <w:rFonts w:ascii="Times New Roman" w:hAnsi="Times New Roman"/>
          <w:color w:val="000000" w:themeColor="text1"/>
          <w:sz w:val="16"/>
          <w:szCs w:val="16"/>
        </w:rPr>
        <w:t>ресто</w:t>
      </w:r>
      <w:proofErr w:type="spellEnd"/>
      <w:r w:rsidRPr="004E10C1">
        <w:rPr>
          <w:rFonts w:ascii="Times New Roman" w:hAnsi="Times New Roman"/>
          <w:color w:val="000000" w:themeColor="text1"/>
          <w:sz w:val="16"/>
          <w:szCs w:val="16"/>
        </w:rPr>
        <w:t>- ран</w:t>
      </w:r>
      <w:proofErr w:type="gramEnd"/>
      <w:r w:rsidRPr="004E10C1">
        <w:rPr>
          <w:rFonts w:ascii="Times New Roman" w:hAnsi="Times New Roman"/>
          <w:color w:val="000000" w:themeColor="text1"/>
          <w:sz w:val="16"/>
          <w:szCs w:val="16"/>
        </w:rPr>
        <w:t>. Там пассажиров собирались кормить горячей пищей. За рестораном находилась третья пассажирская кабина. Хвостовой отсек был почти пуст по соображениям центровки. По первоначальным схемам там хотели разместить два туалета и еще один гардероб. Уже на стадии макета расположение помещений немного изменили. Заканчивался фюзеляж съемным обтекателем с вырезом для хвостового колеса.</w:t>
      </w:r>
    </w:p>
    <w:p w14:paraId="3FDD9AE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пассажирских салонов разработали несколько типов кресел. На сохранившихся фотографиях присутствуют, по крайней мере, три варианта. Первое кресло более массивное, с объемистыми подлокотниками и жестким низом, обтянутым тканью. Его спинка имела несколько положений. На снимках макета "Максима Горького" видна более простая конструкция на металлических ножках и с подлокотниками из гнутых труб, напоминающая шезлонг. Такое кресло явно было и легче, и дешевле. Реально в салонах потом смонтировали кресла третьего типа, с каркасом по типу второго, но более простой спинкой без развитых </w:t>
      </w:r>
      <w:proofErr w:type="spellStart"/>
      <w:r w:rsidRPr="004E10C1">
        <w:rPr>
          <w:rFonts w:ascii="Times New Roman" w:hAnsi="Times New Roman"/>
          <w:color w:val="000000" w:themeColor="text1"/>
          <w:sz w:val="16"/>
          <w:szCs w:val="16"/>
        </w:rPr>
        <w:t>заголовников</w:t>
      </w:r>
      <w:proofErr w:type="spellEnd"/>
      <w:r w:rsidRPr="004E10C1">
        <w:rPr>
          <w:rFonts w:ascii="Times New Roman" w:hAnsi="Times New Roman"/>
          <w:color w:val="000000" w:themeColor="text1"/>
          <w:sz w:val="16"/>
          <w:szCs w:val="16"/>
        </w:rPr>
        <w:t>.</w:t>
      </w:r>
    </w:p>
    <w:p w14:paraId="338D131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Хвостовое оперение нового гиганта по сравнению с ТБ-4 сильно изменили. Поскольку усилия на рулях по расчетам получались очень большими, конструкторы навесили на них </w:t>
      </w:r>
      <w:proofErr w:type="spellStart"/>
      <w:r w:rsidRPr="004E10C1">
        <w:rPr>
          <w:rFonts w:ascii="Times New Roman" w:hAnsi="Times New Roman"/>
          <w:color w:val="000000" w:themeColor="text1"/>
          <w:sz w:val="16"/>
          <w:szCs w:val="16"/>
        </w:rPr>
        <w:t>серворули</w:t>
      </w:r>
      <w:proofErr w:type="spellEnd"/>
      <w:r w:rsidRPr="004E10C1">
        <w:rPr>
          <w:rFonts w:ascii="Times New Roman" w:hAnsi="Times New Roman"/>
          <w:color w:val="000000" w:themeColor="text1"/>
          <w:sz w:val="16"/>
          <w:szCs w:val="16"/>
        </w:rPr>
        <w:t xml:space="preserve"> - триммеры с электроприводом. </w:t>
      </w:r>
      <w:proofErr w:type="spellStart"/>
      <w:r w:rsidRPr="004E10C1">
        <w:rPr>
          <w:rFonts w:ascii="Times New Roman" w:hAnsi="Times New Roman"/>
          <w:color w:val="000000" w:themeColor="text1"/>
          <w:sz w:val="16"/>
          <w:szCs w:val="16"/>
        </w:rPr>
        <w:t>Серворули</w:t>
      </w:r>
      <w:proofErr w:type="spellEnd"/>
      <w:r w:rsidRPr="004E10C1">
        <w:rPr>
          <w:rFonts w:ascii="Times New Roman" w:hAnsi="Times New Roman"/>
          <w:color w:val="000000" w:themeColor="text1"/>
          <w:sz w:val="16"/>
          <w:szCs w:val="16"/>
        </w:rPr>
        <w:t xml:space="preserve"> ранее опробовали на ТБ-3 и ТБ-4.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62264D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Колесо сделали таким широким именно потому, что машине предстояло садиться не на бетонные полосы, которых в стране тогда практически не имелось, а на грунтовые аэродромы. Стойки и колеса изготавливались из легированной стали ХМА - единственной из выпускавшихся в СССР без импортных присадок. В стойку вмонтировали масляно-пневматический амортизатор.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3084A11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Хвостовое колесо было тоже немаленьким - почти метр в диаметре. Его сделали свободно ориентирующимся, вращающимся на все 360 градусов. Для улучшения аэродинамики хвостовое колесо примерно на треть было утоплено в специальную нишу в фюзеляже.</w:t>
      </w:r>
    </w:p>
    <w:p w14:paraId="6B24E6A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уже говорилось, первоначально Туполев рассчитывал обойтись на "Максиме Горьком" шестью моторами, которые должны были дать в сумме около 7000 л.с. Очевидно, он верил в успех проектировавшегося тогда двигателя М-34ФРН, который должен был иметь максимальную мощность 1200 л.с. Шесть раз по 1200 - 7200. Но на практике этот мотор не дошел даже до испытаний на станке. Тогда ставку сделали на М-34РН, тоже с редуктором и нагнетателем, но без форсирования по оборотам. Максимальная мощность у него равнялась 820 л.с. По плану М-34РН требовалось выставить на испытания к 1 апреля 1932 г. Но и он запоздал более чем на два года. Осталось рассчитывать на уже существовавший М-34Р с редуктором, но без нагнетателя. Впрочем, последнее для машины, не способной летать высоко, большого значения не имело. Но максимальная мощность М-34Р составляла всего 800 л.с. Но шести моторов в этом случае уже не хватало: шесть раз по 800 - только 4800. Тогда Туполев вновь, как на ТБ-4, решил использовать верхнюю </w:t>
      </w:r>
      <w:proofErr w:type="gramStart"/>
      <w:r w:rsidRPr="004E10C1">
        <w:rPr>
          <w:rFonts w:ascii="Times New Roman" w:hAnsi="Times New Roman"/>
          <w:color w:val="000000" w:themeColor="text1"/>
          <w:sz w:val="16"/>
          <w:szCs w:val="16"/>
        </w:rPr>
        <w:t xml:space="preserve">тандем- </w:t>
      </w:r>
      <w:proofErr w:type="spellStart"/>
      <w:r w:rsidRPr="004E10C1">
        <w:rPr>
          <w:rFonts w:ascii="Times New Roman" w:hAnsi="Times New Roman"/>
          <w:color w:val="000000" w:themeColor="text1"/>
          <w:sz w:val="16"/>
          <w:szCs w:val="16"/>
        </w:rPr>
        <w:t>ную</w:t>
      </w:r>
      <w:proofErr w:type="spellEnd"/>
      <w:proofErr w:type="gramEnd"/>
      <w:r w:rsidRPr="004E10C1">
        <w:rPr>
          <w:rFonts w:ascii="Times New Roman" w:hAnsi="Times New Roman"/>
          <w:color w:val="000000" w:themeColor="text1"/>
          <w:sz w:val="16"/>
          <w:szCs w:val="16"/>
        </w:rPr>
        <w:t xml:space="preserve"> установку. Если бы случилось чудо, и он получил двигатели искомой мощности, ее запросто можно было бы снять. Но и восемь М-34Р в сумме до желаемых 7000 л.с. немного не дотягивали. Но и при этом, по прикидкам, самолет мог лететь без снижения при отказе любых двух моторов.</w:t>
      </w:r>
    </w:p>
    <w:p w14:paraId="01B1020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Итак, "Максим Горький" стал </w:t>
      </w:r>
      <w:proofErr w:type="spellStart"/>
      <w:r w:rsidRPr="004E10C1">
        <w:rPr>
          <w:rFonts w:ascii="Times New Roman" w:hAnsi="Times New Roman"/>
          <w:color w:val="000000" w:themeColor="text1"/>
          <w:sz w:val="16"/>
          <w:szCs w:val="16"/>
        </w:rPr>
        <w:t>восьмимоторным</w:t>
      </w:r>
      <w:proofErr w:type="spellEnd"/>
      <w:r w:rsidRPr="004E10C1">
        <w:rPr>
          <w:rFonts w:ascii="Times New Roman" w:hAnsi="Times New Roman"/>
          <w:color w:val="000000" w:themeColor="text1"/>
          <w:sz w:val="16"/>
          <w:szCs w:val="16"/>
        </w:rPr>
        <w:t>. Шесть двигателей стояли на передней кромке крыла: два на центроплане и четыре на консолях. Два монтировались в специальной гондоле, поднятой над фюзеляжем на ферме из труб, закрытых обтекателями. У моторов на крыле радиаторы водяного охлаждения располагались в нижних частях их гондол, под передней кромкой крыла. У двигателей тандемной установки радиатор был один, общий, стоявший над центральной частью гондолы и закрытый обтекателем. Охлаждение регулировалось поворотными жалюзи перед радиаторами, управлявшимися с помощью электромоторов.</w:t>
      </w:r>
    </w:p>
    <w:p w14:paraId="7EA6FE3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заданию воздушные винты должны были быть металлическими. В ЦАГИ спроектировали, изготовили и испытали несколько типов пропеллеров, причем не только с металлическими, но и с деревянными лопастями. Парадоксально, но лучшим в итоге признали старомодный деревянный двухлопастный винт постоянного шага диаметром 4 м. Их и решили поставить на самолет.</w:t>
      </w:r>
    </w:p>
    <w:p w14:paraId="6774392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Работу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контролировали три механика. Два отвечали за моторы на крыле и в нем же располагались, третий сидел в кабине в фюзеляже под тандемной установкой. В его кабине тоже был остекленный фонарь, через который он мог наблюдать за </w:t>
      </w:r>
      <w:proofErr w:type="spellStart"/>
      <w:r w:rsidRPr="004E10C1">
        <w:rPr>
          <w:rFonts w:ascii="Times New Roman" w:hAnsi="Times New Roman"/>
          <w:color w:val="000000" w:themeColor="text1"/>
          <w:sz w:val="16"/>
          <w:szCs w:val="16"/>
        </w:rPr>
        <w:t>мотогондолой</w:t>
      </w:r>
      <w:proofErr w:type="spellEnd"/>
      <w:r w:rsidRPr="004E10C1">
        <w:rPr>
          <w:rFonts w:ascii="Times New Roman" w:hAnsi="Times New Roman"/>
          <w:color w:val="000000" w:themeColor="text1"/>
          <w:sz w:val="16"/>
          <w:szCs w:val="16"/>
        </w:rPr>
        <w:t>, но непосредственного доступа к ней в полете не имел. Механик, сидевший в фюзеляже, считался старшим. Он также регулировал подачу бензина к моторам.</w:t>
      </w:r>
    </w:p>
    <w:p w14:paraId="70C0CF8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Запуск моторов осуществлялся </w:t>
      </w:r>
      <w:proofErr w:type="spellStart"/>
      <w:r w:rsidRPr="004E10C1">
        <w:rPr>
          <w:rFonts w:ascii="Times New Roman" w:hAnsi="Times New Roman"/>
          <w:color w:val="000000" w:themeColor="text1"/>
          <w:sz w:val="16"/>
          <w:szCs w:val="16"/>
        </w:rPr>
        <w:t>пневмопусками</w:t>
      </w:r>
      <w:proofErr w:type="spellEnd"/>
      <w:r w:rsidRPr="004E10C1">
        <w:rPr>
          <w:rFonts w:ascii="Times New Roman" w:hAnsi="Times New Roman"/>
          <w:color w:val="000000" w:themeColor="text1"/>
          <w:sz w:val="16"/>
          <w:szCs w:val="16"/>
        </w:rPr>
        <w:t xml:space="preserve"> от бортовых или аэродромных баллонов. Запас сжатого воздуха в бортовых баллонах пополнялся компрессором.</w:t>
      </w:r>
    </w:p>
    <w:p w14:paraId="2FE54EE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Топливо хранилось в большом количестве бензобаков, размешенных </w:t>
      </w:r>
      <w:proofErr w:type="gramStart"/>
      <w:r w:rsidRPr="004E10C1">
        <w:rPr>
          <w:rFonts w:ascii="Times New Roman" w:hAnsi="Times New Roman"/>
          <w:color w:val="000000" w:themeColor="text1"/>
          <w:sz w:val="16"/>
          <w:szCs w:val="16"/>
        </w:rPr>
        <w:t>в консолях</w:t>
      </w:r>
      <w:proofErr w:type="gramEnd"/>
      <w:r w:rsidRPr="004E10C1">
        <w:rPr>
          <w:rFonts w:ascii="Times New Roman" w:hAnsi="Times New Roman"/>
          <w:color w:val="000000" w:themeColor="text1"/>
          <w:sz w:val="16"/>
          <w:szCs w:val="16"/>
        </w:rPr>
        <w:t xml:space="preserve"> крыла между лонжеронами. С каждой стороны их имелось по 14 штук, сгруппированных в три группы: два, четыре и восемь баков. На каждую группу имелась одна заправочная горловина на верхней поверхности крыла. Баки цилиндрической формы клепали из </w:t>
      </w:r>
      <w:proofErr w:type="spellStart"/>
      <w:r w:rsidRPr="004E10C1">
        <w:rPr>
          <w:rFonts w:ascii="Times New Roman" w:hAnsi="Times New Roman"/>
          <w:color w:val="000000" w:themeColor="text1"/>
          <w:sz w:val="16"/>
          <w:szCs w:val="16"/>
        </w:rPr>
        <w:t>алюми</w:t>
      </w:r>
      <w:proofErr w:type="spellEnd"/>
      <w:r w:rsidRPr="004E10C1">
        <w:rPr>
          <w:rFonts w:ascii="Times New Roman" w:hAnsi="Times New Roman"/>
          <w:color w:val="000000" w:themeColor="text1"/>
          <w:sz w:val="16"/>
          <w:szCs w:val="16"/>
        </w:rPr>
        <w:t xml:space="preserve">- </w:t>
      </w:r>
    </w:p>
    <w:p w14:paraId="0B10888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ниевого</w:t>
      </w:r>
      <w:proofErr w:type="spellEnd"/>
      <w:r w:rsidRPr="004E10C1">
        <w:rPr>
          <w:rFonts w:ascii="Times New Roman" w:hAnsi="Times New Roman"/>
          <w:color w:val="000000" w:themeColor="text1"/>
          <w:sz w:val="16"/>
          <w:szCs w:val="16"/>
        </w:rPr>
        <w:t xml:space="preserve"> листа. Бензин к моторам должны были подавать электрические насосы, но, памятуя печальный опыт ТБ-4, предусмотрели про запас и ручные.</w:t>
      </w:r>
    </w:p>
    <w:p w14:paraId="145254A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каждого мотора был свой маслобак, а у двух верхних - даже по два. Они тоже были алюминиевые клепаные.</w:t>
      </w:r>
    </w:p>
    <w:p w14:paraId="3586213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самолетом выполнили двойным. Два летчика сидели в закрытой остекленной кабине бок о бок, командир корабля слева, второй пилот - справа, разделенные проходом. У обоих монтировались штурвалы и педали. Оба штурвала связывались тросовой проводкой. Правый штурвал можно было отключить. Интересно, что управление рулями на такой большой машине сделали по жесткой схеме - трубчатыми тягами и качалками. При этом рассчитывали выиграть в уменьшении трения, что должно было уменьшить нагрузку на летчиков. Жесткая схема обеспечивала и более быструю реакцию при большой длине за счет отсутствия люфтов и минимальной деформации. А вот управление элеронами выполнили смешанным - в фюзеляже и центроплане мягкое, тросами, в консолях - жесткое, тягами. В состав оборудования самолета включили автопилот, причем отечественного производства.</w:t>
      </w:r>
    </w:p>
    <w:p w14:paraId="75B5550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Электрических сетей на самолете было две - постоянного и переменного тока. Последнюю, являвшуюся новинкой,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w:t>
      </w:r>
      <w:proofErr w:type="spellStart"/>
      <w:r w:rsidRPr="004E10C1">
        <w:rPr>
          <w:rFonts w:ascii="Times New Roman" w:hAnsi="Times New Roman"/>
          <w:color w:val="000000" w:themeColor="text1"/>
          <w:sz w:val="16"/>
          <w:szCs w:val="16"/>
        </w:rPr>
        <w:t>пнев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мосистему</w:t>
      </w:r>
      <w:proofErr w:type="spellEnd"/>
      <w:r w:rsidRPr="004E10C1">
        <w:rPr>
          <w:rFonts w:ascii="Times New Roman" w:hAnsi="Times New Roman"/>
          <w:color w:val="000000" w:themeColor="text1"/>
          <w:sz w:val="16"/>
          <w:szCs w:val="16"/>
        </w:rPr>
        <w:t xml:space="preserve"> сжатым воздухом. У этой станции имелся дублер - аварийный генератор мощностью 7,5 кВт с двигателем в 10 л.с.</w:t>
      </w:r>
    </w:p>
    <w:p w14:paraId="488BFF2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Потребителей электрического тока на гигантской машине было множество. Самолет имел развитую систему внутреннего освещения. Интересно, что кроме традиционных плафонов, на борту имелись и другие осветительные приборы, напоминающие по виду настенные бра.</w:t>
      </w:r>
    </w:p>
    <w:p w14:paraId="3DC76C2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положено, самолет нес аэронавигационные огни и кодовые огни для сигнализации самолетам в воздухе. При посадке ночью могли использовать две мощные фары, вмонтированные в носок центроплана. В дополнение к ним имелись четыре пиротехнических факела ("ракеты </w:t>
      </w:r>
      <w:proofErr w:type="spellStart"/>
      <w:r w:rsidRPr="004E10C1">
        <w:rPr>
          <w:rFonts w:ascii="Times New Roman" w:hAnsi="Times New Roman"/>
          <w:color w:val="000000" w:themeColor="text1"/>
          <w:sz w:val="16"/>
          <w:szCs w:val="16"/>
        </w:rPr>
        <w:t>Хольта</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электрозапалом</w:t>
      </w:r>
      <w:proofErr w:type="spellEnd"/>
      <w:r w:rsidRPr="004E10C1">
        <w:rPr>
          <w:rFonts w:ascii="Times New Roman" w:hAnsi="Times New Roman"/>
          <w:color w:val="000000" w:themeColor="text1"/>
          <w:sz w:val="16"/>
          <w:szCs w:val="16"/>
        </w:rPr>
        <w:t>. Предварительно летчики могли осмотреть место посадки, сбросив одну или две парашютные ракеты. Для этой же цели служил мощный "прожектор-искатель", находившийся на нижней поверхности фюзеляжа. Писали даже, что им можно было в полете подсвечивать местность внизу на километр вперед.</w:t>
      </w:r>
    </w:p>
    <w:p w14:paraId="268C115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Самолет имел две радиостанции, работавшие в разных диапазонах волн в телефонном и </w:t>
      </w:r>
      <w:proofErr w:type="spellStart"/>
      <w:r w:rsidRPr="004E10C1">
        <w:rPr>
          <w:rFonts w:ascii="Times New Roman" w:hAnsi="Times New Roman"/>
          <w:color w:val="000000" w:themeColor="text1"/>
          <w:sz w:val="16"/>
          <w:szCs w:val="16"/>
        </w:rPr>
        <w:t>телефафном</w:t>
      </w:r>
      <w:proofErr w:type="spellEnd"/>
      <w:r w:rsidRPr="004E10C1">
        <w:rPr>
          <w:rFonts w:ascii="Times New Roman" w:hAnsi="Times New Roman"/>
          <w:color w:val="000000" w:themeColor="text1"/>
          <w:sz w:val="16"/>
          <w:szCs w:val="16"/>
        </w:rPr>
        <w:t xml:space="preserve"> режиме. Интересно, что приемники и передатчики разместили в разных частях машины. Отдельный приемник предназначался для получения метеорологической информации. Два радиста, сидевшие в хвостовом отсеке вместе с приемниками, могли управлять передатчиками в центроплане.</w:t>
      </w:r>
    </w:p>
    <w:p w14:paraId="6682314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сконструированная и изготовленная на заводе "Красная заря". Она же могла использоваться для передачи сообщений командира корабля, который в определенных ситуациях нажатием одной кнопки мог прекратить разговоры и сделать связь односторонней. На случай отказа телефон дублировали лампочки трехцветной сигнализации. Определенное сочетание цветов содержало закодированное сообщение. Кроме того, пневмопочта соединяла пилотов со штурманом, радистами и подразделениями агитационных служб.</w:t>
      </w:r>
    </w:p>
    <w:p w14:paraId="2BA8BE7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Агитационное назначение машины выразилось в размещении на борту </w:t>
      </w:r>
      <w:proofErr w:type="spellStart"/>
      <w:r w:rsidRPr="004E10C1">
        <w:rPr>
          <w:rFonts w:ascii="Times New Roman" w:hAnsi="Times New Roman"/>
          <w:color w:val="000000" w:themeColor="text1"/>
          <w:sz w:val="16"/>
          <w:szCs w:val="16"/>
        </w:rPr>
        <w:t>типофафии</w:t>
      </w:r>
      <w:proofErr w:type="spellEnd"/>
      <w:r w:rsidRPr="004E10C1">
        <w:rPr>
          <w:rFonts w:ascii="Times New Roman" w:hAnsi="Times New Roman"/>
          <w:color w:val="000000" w:themeColor="text1"/>
          <w:sz w:val="16"/>
          <w:szCs w:val="16"/>
        </w:rPr>
        <w:t xml:space="preserve"> и киноустановки, фотолаборатории, склада кинофильмов и целого штата специфических специалистов. Например, предусматривались целых две редколлегии для оперативного выпуска листовок, брошюр и газет. Печатать их собирались прямо на борту "Максима Горького". </w:t>
      </w:r>
      <w:proofErr w:type="spellStart"/>
      <w:r w:rsidRPr="004E10C1">
        <w:rPr>
          <w:rFonts w:ascii="Times New Roman" w:hAnsi="Times New Roman"/>
          <w:color w:val="000000" w:themeColor="text1"/>
          <w:sz w:val="16"/>
          <w:szCs w:val="16"/>
        </w:rPr>
        <w:t>Типофафия</w:t>
      </w:r>
      <w:proofErr w:type="spellEnd"/>
      <w:r w:rsidRPr="004E10C1">
        <w:rPr>
          <w:rFonts w:ascii="Times New Roman" w:hAnsi="Times New Roman"/>
          <w:color w:val="000000" w:themeColor="text1"/>
          <w:sz w:val="16"/>
          <w:szCs w:val="16"/>
        </w:rPr>
        <w:t xml:space="preserve"> располагалась в левой части центроплана. Офсетный типографский станок для МГ специально спроектировали и изготовили в Рыбинске. Но на самолет его допустили только после того, как заменили тяжеленную чугунную станину алюминиевой. Машина могла давать до 12 000 оттисков в час. Для подготовки материалов редакции могли использовать светокопировальное устройство и фотолабораторию.</w:t>
      </w:r>
    </w:p>
    <w:p w14:paraId="039ECC7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имелся мощный громкоговоритель "Голос с неба", способный "накрыть" сверху звуком более 10 км2. Он монтировался на нижней поверхности фюзеляжа. На земле, убавив громкость, громкоговоритель использовали для звукового сопровождения кино. Можно было для этого обойтись и двумя рупорами, входившими в комплект киноустановки "</w:t>
      </w:r>
      <w:proofErr w:type="spellStart"/>
      <w:r w:rsidRPr="004E10C1">
        <w:rPr>
          <w:rFonts w:ascii="Times New Roman" w:hAnsi="Times New Roman"/>
          <w:color w:val="000000" w:themeColor="text1"/>
          <w:sz w:val="16"/>
          <w:szCs w:val="16"/>
        </w:rPr>
        <w:t>Вомит</w:t>
      </w:r>
      <w:proofErr w:type="spellEnd"/>
      <w:r w:rsidRPr="004E10C1">
        <w:rPr>
          <w:rFonts w:ascii="Times New Roman" w:hAnsi="Times New Roman"/>
          <w:color w:val="000000" w:themeColor="text1"/>
          <w:sz w:val="16"/>
          <w:szCs w:val="16"/>
        </w:rPr>
        <w:t xml:space="preserve">". К ней также придавался большой экран, в свернутом виде размещавшийся в левом крыле. Коробки с кинолентой хранились в "фильмостате" - термостатированном шкафу. Кино можно было не только показывать, но и снимать - в комплект оснащения </w:t>
      </w:r>
      <w:proofErr w:type="spellStart"/>
      <w:r w:rsidRPr="004E10C1">
        <w:rPr>
          <w:rFonts w:ascii="Times New Roman" w:hAnsi="Times New Roman"/>
          <w:color w:val="000000" w:themeColor="text1"/>
          <w:sz w:val="16"/>
          <w:szCs w:val="16"/>
        </w:rPr>
        <w:t>агитсамолета</w:t>
      </w:r>
      <w:proofErr w:type="spellEnd"/>
      <w:r w:rsidRPr="004E10C1">
        <w:rPr>
          <w:rFonts w:ascii="Times New Roman" w:hAnsi="Times New Roman"/>
          <w:color w:val="000000" w:themeColor="text1"/>
          <w:sz w:val="16"/>
          <w:szCs w:val="16"/>
        </w:rPr>
        <w:t xml:space="preserve"> входил киноаппарат и запас пленки.</w:t>
      </w:r>
    </w:p>
    <w:p w14:paraId="7E17D6A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Предлагалось оснастить "Максима Горького"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радио- или даже телевизионные передачи и устраивать фейерверки.</w:t>
      </w:r>
    </w:p>
    <w:p w14:paraId="7392156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 штате М Г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464B5FA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 ходе работы над макетом МГ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(12024).</w:t>
      </w:r>
    </w:p>
    <w:p w14:paraId="54A0E6F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3BC9DAD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утряски финансовых вопросов подписали 10 марта. ЦАГИ получил полмиллиона рублей аванса. Сотрудники института взяли на себя обязательство отработать при создании самолета по 18 часов бесплатно.</w:t>
      </w:r>
    </w:p>
    <w:p w14:paraId="49DD31A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АНТ-20 являлся таким же огромным тихоходным гофрированным монопланом, как и АНТ-16, и полностью повторял его аэродинамическую схему. Такой же </w:t>
      </w:r>
      <w:proofErr w:type="spellStart"/>
      <w:r w:rsidRPr="004E10C1">
        <w:rPr>
          <w:rFonts w:ascii="Times New Roman" w:hAnsi="Times New Roman"/>
          <w:color w:val="000000" w:themeColor="text1"/>
          <w:sz w:val="16"/>
          <w:szCs w:val="16"/>
        </w:rPr>
        <w:t>плоскобортный</w:t>
      </w:r>
      <w:proofErr w:type="spellEnd"/>
      <w:r w:rsidRPr="004E10C1">
        <w:rPr>
          <w:rFonts w:ascii="Times New Roman" w:hAnsi="Times New Roman"/>
          <w:color w:val="000000" w:themeColor="text1"/>
          <w:sz w:val="16"/>
          <w:szCs w:val="16"/>
        </w:rPr>
        <w:t xml:space="preserve"> фюзеляж, такое же крыло толстого профиля, такое же высокое неубирающееся шасси.</w:t>
      </w:r>
    </w:p>
    <w:p w14:paraId="45C70C2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хотя в своей основе ТБ-4 и МГ были конструктивно одинаковы, изменение размеров вынудило внести целый ряд изменений. Кроме того, учли ряд недостатков, выявленных на ТБ-4. Например, щелевой элерон большого размаха пришлось разбить на четыре секции, что сохраняло их работоспособность в условиях деформации крыла. Высота крыла позволила разместить в нем пассажирские кабины- купе. Интересно, что у некоторых из них имелись окна в потолке, а у некоторых - еще и в полу. Сверху на крыле предусмотрели обзорные фонари для бортмехаников; рядом с ними сделали люки для выхода на крыло. Само крыло рассчитывалось на перевозку по железной дороге. Чтобы уложиться в габарит, его делили на узлы и вдоль и поперек, как у ТБ-3. Обосновывали это так: МГ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 воде-изготовителе считалось само собой разумеющимся. Фюзеляж тоже собирался из четырех частей. Пилотскую кабину сделали полностью закрытой.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0029A29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584E2DD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Хвостовое оперение по сравнению с ТБ-4 очень сильно изменили. Поскольку усилия на рулях по расчетам получались очень большими, конструкторы навесили на них </w:t>
      </w:r>
      <w:proofErr w:type="spellStart"/>
      <w:r w:rsidRPr="004E10C1">
        <w:rPr>
          <w:rFonts w:ascii="Times New Roman" w:hAnsi="Times New Roman"/>
          <w:color w:val="000000" w:themeColor="text1"/>
          <w:sz w:val="16"/>
          <w:szCs w:val="16"/>
        </w:rPr>
        <w:t>серворули</w:t>
      </w:r>
      <w:proofErr w:type="spellEnd"/>
      <w:r w:rsidRPr="004E10C1">
        <w:rPr>
          <w:rFonts w:ascii="Times New Roman" w:hAnsi="Times New Roman"/>
          <w:color w:val="000000" w:themeColor="text1"/>
          <w:sz w:val="16"/>
          <w:szCs w:val="16"/>
        </w:rPr>
        <w:t xml:space="preserve"> - триммеры с электроприводом.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A41DF3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 оборудования самолета включили автопилот, причем отечественного производства. Предусмотрен был электропривод жалюзи водяных радиаторов.</w:t>
      </w:r>
    </w:p>
    <w:p w14:paraId="5C1DDD42"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Электрических сетей на самолете было две - постоянного и переменного тока. Последнюю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w:t>
      </w:r>
      <w:proofErr w:type="spellStart"/>
      <w:r w:rsidRPr="004E10C1">
        <w:rPr>
          <w:rFonts w:ascii="Times New Roman" w:hAnsi="Times New Roman"/>
          <w:color w:val="000000" w:themeColor="text1"/>
          <w:sz w:val="16"/>
          <w:szCs w:val="16"/>
        </w:rPr>
        <w:t>пневмосис</w:t>
      </w:r>
      <w:proofErr w:type="spellEnd"/>
      <w:r w:rsidRPr="004E10C1">
        <w:rPr>
          <w:rFonts w:ascii="Times New Roman" w:hAnsi="Times New Roman"/>
          <w:color w:val="000000" w:themeColor="text1"/>
          <w:sz w:val="16"/>
          <w:szCs w:val="16"/>
        </w:rPr>
        <w:t>- тему сжатым воздухом. У этой станции имелся дублер - аварийный генератор мощностью 7,5 квт с двигателем в 10 л.с.</w:t>
      </w:r>
    </w:p>
    <w:p w14:paraId="00BE0C5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Агитационное назначение машины выразилось в размещении на борту типографии и киноустановки, фотолаборатории, склада кинофильмов и целого штата специфических специалистов, в том числе двух редколлегий для оперативного выпуска листовок и брошюр. Всего в штате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15ED0808"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Ее дублировали лампочки трехцветной сигнализации. Определенное сочетание цветов содержало закодированное сообщение.</w:t>
      </w:r>
    </w:p>
    <w:p w14:paraId="4159CFE2"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имелся мощный громкоговоритель, способный "накрыть" сверху звуком более 10 км2. На земле, убавив громкость, его использовали для звукового сопровождения кино. Можно было для этого обойтись и двумя рупорами, входившими в комплект киноустановки. К ней также придавался большой экран, в свернутом виде размещавшийся в левом крыле.</w:t>
      </w:r>
    </w:p>
    <w:p w14:paraId="2D88E03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Типографский станок для МГ специально спроектировали и изготовили в Рыбинске. Но на самолет его допустили только после того, как заменили чугунную станину алюминиевой. Предлагалось оснастить машину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дио</w:t>
      </w:r>
      <w:proofErr w:type="spellEnd"/>
      <w:r w:rsidRPr="004E10C1">
        <w:rPr>
          <w:rFonts w:ascii="Times New Roman" w:hAnsi="Times New Roman"/>
          <w:color w:val="000000" w:themeColor="text1"/>
          <w:sz w:val="16"/>
          <w:szCs w:val="16"/>
        </w:rPr>
        <w:t>- или даже телевизионные передачи.</w:t>
      </w:r>
    </w:p>
    <w:p w14:paraId="770D73B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 ходе работы над макетом М 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(12036).</w:t>
      </w:r>
    </w:p>
    <w:p w14:paraId="5A1E25D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74F2BDCA"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января 1933 г. председатель Техни</w:t>
      </w:r>
      <w:r w:rsidRPr="004E10C1">
        <w:rPr>
          <w:rFonts w:ascii="Times New Roman" w:hAnsi="Times New Roman"/>
          <w:color w:val="000000" w:themeColor="text1"/>
          <w:sz w:val="16"/>
          <w:szCs w:val="16"/>
        </w:rPr>
        <w:softHyphen/>
        <w:t>ческого совета Комитета (и одновремен</w:t>
      </w:r>
      <w:r w:rsidRPr="004E10C1">
        <w:rPr>
          <w:rFonts w:ascii="Times New Roman" w:hAnsi="Times New Roman"/>
          <w:color w:val="000000" w:themeColor="text1"/>
          <w:sz w:val="16"/>
          <w:szCs w:val="16"/>
        </w:rPr>
        <w:softHyphen/>
        <w:t>но начальник ЦАГИ) направил в ЦАГИ и ЗОК (завод опытных конструкций) сле</w:t>
      </w:r>
      <w:r w:rsidRPr="004E10C1">
        <w:rPr>
          <w:rFonts w:ascii="Times New Roman" w:hAnsi="Times New Roman"/>
          <w:color w:val="000000" w:themeColor="text1"/>
          <w:sz w:val="16"/>
          <w:szCs w:val="16"/>
        </w:rPr>
        <w:softHyphen/>
        <w:t>дующий документ:</w:t>
      </w:r>
    </w:p>
    <w:p w14:paraId="1F67E346"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НЕКРАСОВУ. ТУПОЛЕВУ. БЛИНКИНУ. ПУРБИНУ</w:t>
      </w:r>
    </w:p>
    <w:p w14:paraId="6F86B5B1"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 ЗОК </w:t>
      </w:r>
      <w:proofErr w:type="spellStart"/>
      <w:r w:rsidRPr="004E10C1">
        <w:rPr>
          <w:rFonts w:ascii="Times New Roman" w:hAnsi="Times New Roman"/>
          <w:color w:val="000000" w:themeColor="text1"/>
          <w:sz w:val="16"/>
          <w:szCs w:val="16"/>
        </w:rPr>
        <w:t>т.ОСИПОВУ</w:t>
      </w:r>
      <w:proofErr w:type="spellEnd"/>
      <w:r w:rsidRPr="004E10C1">
        <w:rPr>
          <w:rFonts w:ascii="Times New Roman" w:hAnsi="Times New Roman"/>
          <w:color w:val="000000" w:themeColor="text1"/>
          <w:sz w:val="16"/>
          <w:szCs w:val="16"/>
        </w:rPr>
        <w:t>, ПЭО UAEH</w:t>
      </w:r>
    </w:p>
    <w:p w14:paraId="1DF52929"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Копия: СПКП</w:t>
      </w:r>
    </w:p>
    <w:p w14:paraId="6138C60F"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17января Комитет по постройке Само</w:t>
      </w:r>
      <w:r w:rsidRPr="004E10C1">
        <w:rPr>
          <w:rFonts w:ascii="Times New Roman" w:hAnsi="Times New Roman"/>
          <w:color w:val="000000" w:themeColor="text1"/>
          <w:sz w:val="16"/>
          <w:szCs w:val="16"/>
        </w:rPr>
        <w:softHyphen/>
        <w:t>лета «Максим Горький» принял постанов</w:t>
      </w:r>
      <w:r w:rsidRPr="004E10C1">
        <w:rPr>
          <w:rFonts w:ascii="Times New Roman" w:hAnsi="Times New Roman"/>
          <w:color w:val="000000" w:themeColor="text1"/>
          <w:sz w:val="16"/>
          <w:szCs w:val="16"/>
        </w:rPr>
        <w:softHyphen/>
        <w:t>ление о выдаче заказа НАГИ на проектиро</w:t>
      </w:r>
      <w:r w:rsidRPr="004E10C1">
        <w:rPr>
          <w:rFonts w:ascii="Times New Roman" w:hAnsi="Times New Roman"/>
          <w:color w:val="000000" w:themeColor="text1"/>
          <w:sz w:val="16"/>
          <w:szCs w:val="16"/>
        </w:rPr>
        <w:softHyphen/>
        <w:t>вание и постройку самолета «Максим Горький» и предложил Строительной сек</w:t>
      </w:r>
      <w:r w:rsidRPr="004E10C1">
        <w:rPr>
          <w:rFonts w:ascii="Times New Roman" w:hAnsi="Times New Roman"/>
          <w:color w:val="000000" w:themeColor="text1"/>
          <w:sz w:val="16"/>
          <w:szCs w:val="16"/>
        </w:rPr>
        <w:softHyphen/>
        <w:t>ции проработать договор, установив срок предъявления самолета на заводские испы</w:t>
      </w:r>
      <w:r w:rsidRPr="004E10C1">
        <w:rPr>
          <w:rFonts w:ascii="Times New Roman" w:hAnsi="Times New Roman"/>
          <w:color w:val="000000" w:themeColor="text1"/>
          <w:sz w:val="16"/>
          <w:szCs w:val="16"/>
        </w:rPr>
        <w:softHyphen/>
        <w:t>тания 1 мая 1934 г.</w:t>
      </w:r>
    </w:p>
    <w:p w14:paraId="5A13282E"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Предлагаю:</w:t>
      </w:r>
    </w:p>
    <w:p w14:paraId="2BF95AC8"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Включить в план работ Конструк</w:t>
      </w:r>
      <w:r w:rsidRPr="004E10C1">
        <w:rPr>
          <w:rFonts w:ascii="Times New Roman" w:hAnsi="Times New Roman"/>
          <w:color w:val="000000" w:themeColor="text1"/>
          <w:sz w:val="16"/>
          <w:szCs w:val="16"/>
        </w:rPr>
        <w:softHyphen/>
        <w:t xml:space="preserve">торского Отдела и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 xml:space="preserve"> проектирование по техническим требованиям, утверж</w:t>
      </w:r>
      <w:r w:rsidRPr="004E10C1">
        <w:rPr>
          <w:rFonts w:ascii="Times New Roman" w:hAnsi="Times New Roman"/>
          <w:color w:val="000000" w:themeColor="text1"/>
          <w:sz w:val="16"/>
          <w:szCs w:val="16"/>
        </w:rPr>
        <w:softHyphen/>
        <w:t>денным Комитетом, и постройку самоле</w:t>
      </w:r>
      <w:r w:rsidRPr="004E10C1">
        <w:rPr>
          <w:rFonts w:ascii="Times New Roman" w:hAnsi="Times New Roman"/>
          <w:color w:val="000000" w:themeColor="text1"/>
          <w:sz w:val="16"/>
          <w:szCs w:val="16"/>
        </w:rPr>
        <w:softHyphen/>
        <w:t>та «Максим Горький» со сроком выхода на аэродром 1 мая 1934 г.</w:t>
      </w:r>
    </w:p>
    <w:p w14:paraId="181C7DFB"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ПЭО ЦАРИ совместно с КО и 30К проработать договор на постройку самоле</w:t>
      </w:r>
      <w:r w:rsidRPr="004E10C1">
        <w:rPr>
          <w:rFonts w:ascii="Times New Roman" w:hAnsi="Times New Roman"/>
          <w:color w:val="000000" w:themeColor="text1"/>
          <w:sz w:val="16"/>
          <w:szCs w:val="16"/>
        </w:rPr>
        <w:softHyphen/>
        <w:t xml:space="preserve">та, для чего непосредственно связаться со Строительной комиссией Комитета по постройке самолета «Максим Горький» (Председатель тов. </w:t>
      </w:r>
      <w:proofErr w:type="spellStart"/>
      <w:r w:rsidRPr="004E10C1">
        <w:rPr>
          <w:rFonts w:ascii="Times New Roman" w:hAnsi="Times New Roman"/>
          <w:color w:val="000000" w:themeColor="text1"/>
          <w:sz w:val="16"/>
          <w:szCs w:val="16"/>
        </w:rPr>
        <w:t>Горяное</w:t>
      </w:r>
      <w:proofErr w:type="spellEnd"/>
      <w:r w:rsidRPr="004E10C1">
        <w:rPr>
          <w:rFonts w:ascii="Times New Roman" w:hAnsi="Times New Roman"/>
          <w:color w:val="000000" w:themeColor="text1"/>
          <w:sz w:val="16"/>
          <w:szCs w:val="16"/>
        </w:rPr>
        <w:t>).</w:t>
      </w:r>
    </w:p>
    <w:p w14:paraId="1819B910"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ПЭО получить необходимые поста</w:t>
      </w:r>
      <w:r w:rsidRPr="004E10C1">
        <w:rPr>
          <w:rFonts w:ascii="Times New Roman" w:hAnsi="Times New Roman"/>
          <w:color w:val="000000" w:themeColor="text1"/>
          <w:sz w:val="16"/>
          <w:szCs w:val="16"/>
        </w:rPr>
        <w:softHyphen/>
        <w:t>новления Комитета и выяснить стои</w:t>
      </w:r>
      <w:r w:rsidRPr="004E10C1">
        <w:rPr>
          <w:rFonts w:ascii="Times New Roman" w:hAnsi="Times New Roman"/>
          <w:color w:val="000000" w:themeColor="text1"/>
          <w:sz w:val="16"/>
          <w:szCs w:val="16"/>
        </w:rPr>
        <w:softHyphen/>
        <w:t>мость проектирования и постройки само</w:t>
      </w:r>
      <w:r w:rsidRPr="004E10C1">
        <w:rPr>
          <w:rFonts w:ascii="Times New Roman" w:hAnsi="Times New Roman"/>
          <w:color w:val="000000" w:themeColor="text1"/>
          <w:sz w:val="16"/>
          <w:szCs w:val="16"/>
        </w:rPr>
        <w:softHyphen/>
        <w:t>лета, сроки поставки в ЦАРИ необходимо</w:t>
      </w:r>
      <w:r w:rsidRPr="004E10C1">
        <w:rPr>
          <w:rFonts w:ascii="Times New Roman" w:hAnsi="Times New Roman"/>
          <w:color w:val="000000" w:themeColor="text1"/>
          <w:sz w:val="16"/>
          <w:szCs w:val="16"/>
        </w:rPr>
        <w:softHyphen/>
        <w:t>го оборудования и условия финансирования и оказания помощи Комитетом при пост</w:t>
      </w:r>
      <w:r w:rsidRPr="004E10C1">
        <w:rPr>
          <w:rFonts w:ascii="Times New Roman" w:hAnsi="Times New Roman"/>
          <w:color w:val="000000" w:themeColor="text1"/>
          <w:sz w:val="16"/>
          <w:szCs w:val="16"/>
        </w:rPr>
        <w:softHyphen/>
        <w:t>ройке самолета.</w:t>
      </w:r>
    </w:p>
    <w:p w14:paraId="2DDD5B1A"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 должен быть проработан и за</w:t>
      </w:r>
      <w:r w:rsidRPr="004E10C1">
        <w:rPr>
          <w:rFonts w:ascii="Times New Roman" w:hAnsi="Times New Roman"/>
          <w:color w:val="000000" w:themeColor="text1"/>
          <w:sz w:val="16"/>
          <w:szCs w:val="16"/>
        </w:rPr>
        <w:softHyphen/>
        <w:t xml:space="preserve">ключен к 1 февраля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1FFCC871"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Согласие начальника ГУА Па на включе</w:t>
      </w:r>
      <w:r w:rsidRPr="004E10C1">
        <w:rPr>
          <w:rFonts w:ascii="Times New Roman" w:hAnsi="Times New Roman"/>
          <w:color w:val="000000" w:themeColor="text1"/>
          <w:sz w:val="16"/>
          <w:szCs w:val="16"/>
        </w:rPr>
        <w:softHyphen/>
        <w:t>ние постройки самолета в план работ НАГИ имеется.</w:t>
      </w:r>
    </w:p>
    <w:p w14:paraId="3FA26247"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ЦАРИ ХАРЛАМОВ» (21240).</w:t>
      </w:r>
    </w:p>
    <w:p w14:paraId="53A125B8" w14:textId="77777777" w:rsidR="00373B27" w:rsidRPr="004E10C1" w:rsidRDefault="00373B27" w:rsidP="004E10C1">
      <w:pPr>
        <w:spacing w:after="0" w:line="240" w:lineRule="auto"/>
        <w:jc w:val="both"/>
        <w:rPr>
          <w:rFonts w:ascii="Times New Roman" w:hAnsi="Times New Roman"/>
          <w:color w:val="000000" w:themeColor="text1"/>
          <w:sz w:val="16"/>
          <w:szCs w:val="16"/>
        </w:rPr>
      </w:pPr>
    </w:p>
    <w:p w14:paraId="519EF05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января 1933 </w:t>
      </w:r>
      <w:proofErr w:type="spellStart"/>
      <w:r w:rsidRPr="004E10C1">
        <w:rPr>
          <w:rFonts w:ascii="Times New Roman" w:hAnsi="Times New Roman"/>
          <w:color w:val="000000" w:themeColor="text1"/>
          <w:sz w:val="16"/>
          <w:szCs w:val="16"/>
        </w:rPr>
        <w:t>Зарзаром</w:t>
      </w:r>
      <w:proofErr w:type="spellEnd"/>
      <w:r w:rsidRPr="004E10C1">
        <w:rPr>
          <w:rFonts w:ascii="Times New Roman" w:hAnsi="Times New Roman"/>
          <w:color w:val="000000" w:themeColor="text1"/>
          <w:sz w:val="16"/>
          <w:szCs w:val="16"/>
        </w:rPr>
        <w:t xml:space="preserve"> от Госплана в СТО был представлен доклад по вопросу об изучении стратосферы (2304,4).</w:t>
      </w:r>
    </w:p>
    <w:p w14:paraId="597712C5"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4817EF40" w14:textId="77777777" w:rsidR="00A4146F" w:rsidRPr="004E10C1" w:rsidRDefault="00A4146F" w:rsidP="004E10C1">
      <w:pPr>
        <w:pStyle w:val="rtejustify"/>
        <w:spacing w:before="0" w:after="0"/>
        <w:rPr>
          <w:color w:val="000000" w:themeColor="text1"/>
          <w:sz w:val="16"/>
          <w:szCs w:val="16"/>
        </w:rPr>
      </w:pPr>
      <w:r w:rsidRPr="004E10C1">
        <w:rPr>
          <w:color w:val="000000" w:themeColor="text1"/>
          <w:sz w:val="16"/>
          <w:szCs w:val="16"/>
        </w:rPr>
        <w:t>17 января 1933 г. в докладной записке И. С. </w:t>
      </w:r>
      <w:proofErr w:type="spellStart"/>
      <w:r w:rsidRPr="004E10C1">
        <w:rPr>
          <w:color w:val="000000" w:themeColor="text1"/>
          <w:sz w:val="16"/>
          <w:szCs w:val="16"/>
        </w:rPr>
        <w:t>Уншлихта</w:t>
      </w:r>
      <w:proofErr w:type="spellEnd"/>
      <w:r w:rsidRPr="004E10C1">
        <w:rPr>
          <w:color w:val="000000" w:themeColor="text1"/>
          <w:sz w:val="16"/>
          <w:szCs w:val="16"/>
        </w:rPr>
        <w:t xml:space="preserve"> в СТО СССР говорилось: «</w:t>
      </w:r>
      <w:proofErr w:type="spellStart"/>
      <w:r w:rsidRPr="004E10C1">
        <w:rPr>
          <w:color w:val="000000" w:themeColor="text1"/>
          <w:sz w:val="16"/>
          <w:szCs w:val="16"/>
        </w:rPr>
        <w:t>Супервысотная</w:t>
      </w:r>
      <w:proofErr w:type="spellEnd"/>
      <w:r w:rsidRPr="004E10C1">
        <w:rPr>
          <w:color w:val="000000" w:themeColor="text1"/>
          <w:sz w:val="16"/>
          <w:szCs w:val="16"/>
        </w:rPr>
        <w:t xml:space="preserve">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w:t>
      </w:r>
      <w:proofErr w:type="spellStart"/>
      <w:r w:rsidRPr="004E10C1">
        <w:rPr>
          <w:color w:val="000000" w:themeColor="text1"/>
          <w:sz w:val="16"/>
          <w:szCs w:val="16"/>
        </w:rPr>
        <w:t>суперавиации</w:t>
      </w:r>
      <w:proofErr w:type="spellEnd"/>
      <w:r w:rsidRPr="004E10C1">
        <w:rPr>
          <w:color w:val="000000" w:themeColor="text1"/>
          <w:sz w:val="16"/>
          <w:szCs w:val="16"/>
        </w:rPr>
        <w:t>»,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4E10C1">
        <w:rPr>
          <w:color w:val="000000" w:themeColor="text1"/>
          <w:sz w:val="16"/>
          <w:szCs w:val="16"/>
        </w:rPr>
        <w:noBreakHyphen/>
        <w:t>132; Л. 147</w:t>
      </w:r>
      <w:r w:rsidRPr="004E10C1">
        <w:rPr>
          <w:color w:val="000000" w:themeColor="text1"/>
          <w:sz w:val="16"/>
          <w:szCs w:val="16"/>
        </w:rPr>
        <w:noBreakHyphen/>
        <w:t>146) (15266).</w:t>
      </w:r>
    </w:p>
    <w:p w14:paraId="5942425D" w14:textId="77777777" w:rsidR="00A4146F" w:rsidRPr="004E10C1" w:rsidRDefault="00A4146F" w:rsidP="004E10C1">
      <w:pPr>
        <w:autoSpaceDE w:val="0"/>
        <w:autoSpaceDN w:val="0"/>
        <w:adjustRightInd w:val="0"/>
        <w:spacing w:after="0" w:line="240" w:lineRule="auto"/>
        <w:jc w:val="both"/>
        <w:rPr>
          <w:rFonts w:ascii="Times New Roman" w:hAnsi="Times New Roman"/>
          <w:color w:val="000000" w:themeColor="text1"/>
          <w:sz w:val="16"/>
          <w:szCs w:val="16"/>
        </w:rPr>
      </w:pPr>
    </w:p>
    <w:p w14:paraId="5DF8DB0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января 1933 года зам. пред. Госплана И.С.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 xml:space="preserve"> писал письмо N 66/2100с в СТО.</w:t>
      </w:r>
    </w:p>
    <w:p w14:paraId="2EF67A7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Состояние работ по сверхвысотным аппаратам.</w:t>
      </w:r>
    </w:p>
    <w:p w14:paraId="40C4536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по сверхвысотным летательным аппаратам проходит как по линии высотного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так и по линии </w:t>
      </w:r>
      <w:proofErr w:type="spellStart"/>
      <w:r w:rsidRPr="004E10C1">
        <w:rPr>
          <w:rFonts w:ascii="Times New Roman" w:hAnsi="Times New Roman"/>
          <w:color w:val="000000" w:themeColor="text1"/>
          <w:sz w:val="16"/>
          <w:szCs w:val="16"/>
        </w:rPr>
        <w:t>пректирования</w:t>
      </w:r>
      <w:proofErr w:type="spellEnd"/>
      <w:r w:rsidRPr="004E10C1">
        <w:rPr>
          <w:rFonts w:ascii="Times New Roman" w:hAnsi="Times New Roman"/>
          <w:color w:val="000000" w:themeColor="text1"/>
          <w:sz w:val="16"/>
          <w:szCs w:val="16"/>
        </w:rPr>
        <w:t xml:space="preserve"> ракетоплана.</w:t>
      </w:r>
    </w:p>
    <w:p w14:paraId="46BFCCFD"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первой части необходимо отметить следующие работы):</w:t>
      </w:r>
    </w:p>
    <w:p w14:paraId="4727DF7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ЦАГИ спроектировал и частично сдал в производство самолет цельнометаллической конструкции, моноплан с низко расположенным крылом, размах 30 м, площадь крыла 75 кв. м, с мотором М-34 с редуктором и одноступенчатым или двухступенчатым нагнетателем. С одноступенчатым импеллером самолет должен дать потолок 11-12 км со скоростью на этой высоте около 185 км; с двухступенчатым импеллером - потолок - 15-16 км и скорость около 300 км; полетный вес - 3280 и 3875 кг, а время подъема на указанные высоты - 1 час и 1 час 10 мин.</w:t>
      </w:r>
    </w:p>
    <w:p w14:paraId="5FB41AF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самолет выполняется под мотор М-34 с одноступенчатым импеллером, причем находятся в производстве отъемные части крыла, хвостовая часть фюзеляжа, опытная кабина; заканчиваются проектированием и будут сданы в производство в феврале - центроплан и центральная часть фюзеляжа, в марте-апреле - остальные части самолета. Принимая срок поставки мотора - 1 мая, институт выражает готовность предъявить к испытанию в полете вполне законченный самолет 1 сентября.</w:t>
      </w:r>
    </w:p>
    <w:p w14:paraId="1B7A531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же самолет может быть применен и с мотором М-34 с двухступенчатым импеллером, что потребует изготовления лишь новой моторной установки и винта с поворотными лопастями; срок - до 3-х месяцев.</w:t>
      </w:r>
    </w:p>
    <w:p w14:paraId="3ED1598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БНК проектирует цельнометаллический моноплан с одним толкающим мотором М-34 с двухступенчатым центробежным компрессором, приводимым паровой турбиной, питаемой паром, производящимся от охлаждения мотора и выхлопными газами; вторая ступень включается на высоте 6500 м и приводится в движение газовой турбины, работающей на газу, отходящем от котла (при работе первой ступени газы не используются). Общий полетный вес машины 2300 кг, теоретический потолок - 14500 км, скорость на высоте 12 км - 400 км. Данная конструкция выгодно отличается от других удачным устройством кабины, обеспечивающим хороший обзор, возможность смены кабины и использования спуска на парашюте всей кабины, возможность удобного расположения вооружения и обстрела вперед.</w:t>
      </w:r>
    </w:p>
    <w:p w14:paraId="0064DCF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на сегодняшний день находится в основном в стадии проектирования. Учитывая сроки готовности М-34 с редуктором и нагнетателем, срок вывода машины на аэродром - декабрь 1933 года. Но с 1 февраля можно уже приступить к передаче чертежей в мастерские.</w:t>
      </w:r>
    </w:p>
    <w:p w14:paraId="387E0E2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ВВА, концентрируя свое внимание на проблеме высотного мотора, винта с переменным шагом, герметической кабины и навигационных и контрольных высотных приборов, останавливается на конструировании двухмоторного самолета с полетным весом 5500 кг с достижением 17-18 км высоты. Первый мотор работает на винт, второй - на центробежный трехступенчатый нагнетатель, питая сжатым воздухом оба мотора.</w:t>
      </w:r>
    </w:p>
    <w:p w14:paraId="56F0E16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Академии находится в стадии исследования и проектирования и задерживается из-за отсутствия средств.</w:t>
      </w:r>
    </w:p>
    <w:p w14:paraId="720322D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Ленинградский НИИ ГВФ проектирует также двухмоторную машину под М-22 (тандем) с высотным нагнетателем; моноплан с полетным весом 3000 кг; потолок 16-17 км и скорость 400-430 км. Работа находится в стадии проектирования.</w:t>
      </w:r>
    </w:p>
    <w:p w14:paraId="7D5CCC2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ЦИАМ проводит работу по обеспечению мотора М-34 одноступенчатыми и двухступенчатыми импеллерами, причем одноступенчатый импеллер построен, но вследствие обнаруженных при испытании недочетов, поступил в дальнейшую работу и может быть предъявлен на гос. испытания с расчетом выпуска мотора в полной готовности 1 мая. По двухступенчатому импеллеру работа находится в стадии проектирования и ведется крайне медленно.</w:t>
      </w:r>
    </w:p>
    <w:p w14:paraId="6C10CE9B"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ГИРД Осоавиахима ведет работы по проектированию ракеты и ракетоплана с реактивным двигателем, но эта работа находится в самом зачатке (3533,6-7).</w:t>
      </w:r>
    </w:p>
    <w:p w14:paraId="5BD2F37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46D1F584" w14:textId="77777777" w:rsidR="00A4146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FC49D05" w14:textId="77777777" w:rsidR="00A4146F" w:rsidRPr="004E10C1" w:rsidRDefault="00A4146F" w:rsidP="004E10C1">
      <w:pPr>
        <w:spacing w:after="0" w:line="240" w:lineRule="auto"/>
        <w:jc w:val="both"/>
        <w:rPr>
          <w:rFonts w:ascii="Times New Roman" w:hAnsi="Times New Roman"/>
          <w:iCs/>
          <w:color w:val="000000" w:themeColor="text1"/>
          <w:sz w:val="16"/>
          <w:szCs w:val="16"/>
        </w:rPr>
      </w:pPr>
    </w:p>
    <w:p w14:paraId="34C8C161" w14:textId="77777777" w:rsidR="00A4146F" w:rsidRPr="004E10C1" w:rsidRDefault="00A4146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17 января</w:t>
      </w:r>
      <w:r w:rsidRPr="004E10C1">
        <w:rPr>
          <w:rFonts w:ascii="Times New Roman" w:hAnsi="Times New Roman"/>
          <w:color w:val="000000" w:themeColor="text1"/>
          <w:sz w:val="16"/>
          <w:szCs w:val="16"/>
        </w:rPr>
        <w:t xml:space="preserve"> в 1933 году ВВС США заказали серию (48) цельнометаллических бомбардировщиков </w:t>
      </w:r>
      <w:hyperlink r:id="rId24" w:tgtFrame="_blank" w:history="1">
        <w:r w:rsidRPr="004E10C1">
          <w:rPr>
            <w:rFonts w:ascii="Times New Roman" w:hAnsi="Times New Roman"/>
            <w:color w:val="000000" w:themeColor="text1"/>
            <w:sz w:val="16"/>
            <w:szCs w:val="16"/>
          </w:rPr>
          <w:t>«Martin» «B-10».</w:t>
        </w:r>
      </w:hyperlink>
      <w:r w:rsidRPr="004E10C1">
        <w:rPr>
          <w:rFonts w:ascii="Times New Roman" w:hAnsi="Times New Roman"/>
          <w:color w:val="000000" w:themeColor="text1"/>
          <w:sz w:val="16"/>
          <w:szCs w:val="16"/>
        </w:rPr>
        <w:t xml:space="preserve"> В январе 1932-го самолет, названный "Мартин 123", впервые поднялся в воздух. Он являлся свободнонесущим цельнометаллическим монопланом. В новой машине собрали все новинки тогдашнего самолетостроения. Каплевидный фюзеляж овального сечения, убирающиеся в </w:t>
      </w:r>
      <w:proofErr w:type="spellStart"/>
      <w:r w:rsidRPr="004E10C1">
        <w:rPr>
          <w:rFonts w:ascii="Times New Roman" w:hAnsi="Times New Roman"/>
          <w:color w:val="000000" w:themeColor="text1"/>
          <w:sz w:val="16"/>
          <w:szCs w:val="16"/>
        </w:rPr>
        <w:t>мотогондолы</w:t>
      </w:r>
      <w:proofErr w:type="spellEnd"/>
      <w:r w:rsidRPr="004E10C1">
        <w:rPr>
          <w:rFonts w:ascii="Times New Roman" w:hAnsi="Times New Roman"/>
          <w:color w:val="000000" w:themeColor="text1"/>
          <w:sz w:val="16"/>
          <w:szCs w:val="16"/>
        </w:rPr>
        <w:t xml:space="preserve"> основные стойки шасси. Уборка стоек производилась по очень своеобразной схеме: задний подкос не ломался и телескопически не складывался, а уходил назад по направляющему рельсу и в сложенном положении выступал за заднюю кромку крыла. Гофрированные панели применялись только для обшивки верхней и нижней частей фюзеляжа; борта, крыло и оперение были покрыты гладкими листами "</w:t>
      </w:r>
      <w:proofErr w:type="spellStart"/>
      <w:r w:rsidRPr="004E10C1">
        <w:rPr>
          <w:rFonts w:ascii="Times New Roman" w:hAnsi="Times New Roman"/>
          <w:color w:val="000000" w:themeColor="text1"/>
          <w:sz w:val="16"/>
          <w:szCs w:val="16"/>
        </w:rPr>
        <w:t>алкледа</w:t>
      </w:r>
      <w:proofErr w:type="spellEnd"/>
      <w:r w:rsidRPr="004E10C1">
        <w:rPr>
          <w:rFonts w:ascii="Times New Roman" w:hAnsi="Times New Roman"/>
          <w:color w:val="000000" w:themeColor="text1"/>
          <w:sz w:val="16"/>
          <w:szCs w:val="16"/>
        </w:rPr>
        <w:t xml:space="preserve">" - алюминиевого сплава, обладающего повышенной коррозийной устойчивостью. Вся обшивка являлась несущей. Крыло, правда, имело довольно толстый профиль "Геттинген-388", но он вполне соответствовал расчетному диапазону скоростей. Рули и элероны обладали статической и динамической балансировкой и были оснащены триммерами. На опытной машине стояли два мотора "Райт" «SR-1820E» по 600 л.с., укрытые лобовыми капотами и узкими кольцами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Все члены экипажа (их было трое) поначалу размещались в открытых сверху кабинах. Стрелкового вооружения не устанавливали, но проектом предусматривалось три пулемета винтовочного калибра - в носовой и задней кабинах, а также в люке внизу в хвостовой части самолета. Бомбы размещались в емком фюзеляжном бомбоотсеке. Первые же полеты наглядно продемонстрировали потенциал нового бомбардировщика. Самолет показал максимальную скорость свыше 300 км/ч, а лучший американский истребитель того времени, «Р-6Е», выдавал 316 (15012).</w:t>
      </w:r>
    </w:p>
    <w:p w14:paraId="14AF63C2" w14:textId="77777777" w:rsidR="00A4146F" w:rsidRPr="004E10C1" w:rsidRDefault="00A4146F" w:rsidP="004E10C1">
      <w:pPr>
        <w:spacing w:after="0" w:line="240" w:lineRule="auto"/>
        <w:jc w:val="both"/>
        <w:rPr>
          <w:rFonts w:ascii="Times New Roman" w:hAnsi="Times New Roman"/>
          <w:color w:val="000000" w:themeColor="text1"/>
          <w:sz w:val="16"/>
          <w:szCs w:val="16"/>
        </w:rPr>
      </w:pPr>
    </w:p>
    <w:p w14:paraId="2792C1D3" w14:textId="77777777" w:rsidR="003E25C3" w:rsidRPr="004E10C1" w:rsidRDefault="003E25C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января 1933 г. Китай: коммунисты Китая предлагают Чан Кайши совместно </w:t>
      </w:r>
      <w:r w:rsidRPr="004E10C1">
        <w:rPr>
          <w:rFonts w:ascii="Times New Roman" w:eastAsia="Times New Roman" w:hAnsi="Times New Roman"/>
          <w:iCs/>
          <w:color w:val="000000" w:themeColor="text1"/>
          <w:sz w:val="16"/>
          <w:szCs w:val="16"/>
          <w:lang w:eastAsia="ru-RU"/>
        </w:rPr>
        <w:t>бороться</w:t>
      </w:r>
      <w:r w:rsidRPr="004E10C1">
        <w:rPr>
          <w:rFonts w:ascii="Times New Roman" w:eastAsia="Times New Roman" w:hAnsi="Times New Roman"/>
          <w:color w:val="000000" w:themeColor="text1"/>
          <w:sz w:val="16"/>
          <w:szCs w:val="16"/>
          <w:lang w:eastAsia="ru-RU"/>
        </w:rPr>
        <w:t xml:space="preserve"> с японцами, но он борется только с самими коммунистами. </w:t>
      </w:r>
      <w:r w:rsidRPr="004E10C1">
        <w:rPr>
          <w:rFonts w:ascii="Times New Roman" w:eastAsia="Times New Roman" w:hAnsi="Times New Roman"/>
          <w:bCs/>
          <w:iCs/>
          <w:color w:val="000000" w:themeColor="text1"/>
          <w:sz w:val="16"/>
          <w:szCs w:val="16"/>
          <w:lang w:eastAsia="ru-RU"/>
        </w:rPr>
        <w:t xml:space="preserve">Чэнь </w:t>
      </w:r>
      <w:proofErr w:type="spellStart"/>
      <w:r w:rsidRPr="004E10C1">
        <w:rPr>
          <w:rFonts w:ascii="Times New Roman" w:eastAsia="Times New Roman" w:hAnsi="Times New Roman"/>
          <w:bCs/>
          <w:iCs/>
          <w:color w:val="000000" w:themeColor="text1"/>
          <w:sz w:val="16"/>
          <w:szCs w:val="16"/>
          <w:lang w:eastAsia="ru-RU"/>
        </w:rPr>
        <w:t>Бо</w:t>
      </w:r>
      <w:proofErr w:type="spellEnd"/>
      <w:r w:rsidRPr="004E10C1">
        <w:rPr>
          <w:rFonts w:ascii="Times New Roman" w:eastAsia="Times New Roman" w:hAnsi="Times New Roman"/>
          <w:bCs/>
          <w:iCs/>
          <w:color w:val="000000" w:themeColor="text1"/>
          <w:sz w:val="16"/>
          <w:szCs w:val="16"/>
          <w:lang w:eastAsia="ru-RU"/>
        </w:rPr>
        <w:t>-Да «Чан Кай-Ши — враг китайского народа», М., ИИЛ, 1950:</w:t>
      </w:r>
    </w:p>
    <w:p w14:paraId="442285E8" w14:textId="77777777" w:rsidR="003E25C3" w:rsidRPr="004E10C1" w:rsidRDefault="003E25C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w:t>
      </w:r>
      <w:r w:rsidRPr="004E10C1">
        <w:rPr>
          <w:rFonts w:ascii="Times New Roman" w:eastAsia="Times New Roman" w:hAnsi="Times New Roman"/>
          <w:color w:val="000000" w:themeColor="text1"/>
          <w:sz w:val="16"/>
          <w:szCs w:val="16"/>
          <w:lang w:eastAsia="ru-RU"/>
        </w:rPr>
        <w:t>17 января (1933)</w:t>
      </w:r>
      <w:r w:rsidRPr="004E10C1">
        <w:rPr>
          <w:rFonts w:ascii="Times New Roman" w:eastAsia="Times New Roman" w:hAnsi="Times New Roman"/>
          <w:bCs/>
          <w:color w:val="000000" w:themeColor="text1"/>
          <w:sz w:val="16"/>
          <w:szCs w:val="16"/>
          <w:lang w:eastAsia="ru-RU"/>
        </w:rPr>
        <w:t xml:space="preserve"> Мао Цзе-</w:t>
      </w:r>
      <w:proofErr w:type="spellStart"/>
      <w:r w:rsidRPr="004E10C1">
        <w:rPr>
          <w:rFonts w:ascii="Times New Roman" w:eastAsia="Times New Roman" w:hAnsi="Times New Roman"/>
          <w:bCs/>
          <w:color w:val="000000" w:themeColor="text1"/>
          <w:sz w:val="16"/>
          <w:szCs w:val="16"/>
          <w:lang w:eastAsia="ru-RU"/>
        </w:rPr>
        <w:t>дун</w:t>
      </w:r>
      <w:proofErr w:type="spellEnd"/>
      <w:r w:rsidRPr="004E10C1">
        <w:rPr>
          <w:rFonts w:ascii="Times New Roman" w:eastAsia="Times New Roman" w:hAnsi="Times New Roman"/>
          <w:bCs/>
          <w:color w:val="000000" w:themeColor="text1"/>
          <w:sz w:val="16"/>
          <w:szCs w:val="16"/>
          <w:lang w:eastAsia="ru-RU"/>
        </w:rPr>
        <w:t xml:space="preserve"> и Чжу Дэ опубликовали декларацию, в которой выразили желание сообща со всеми войсками страны выступить для отпора японским захватчикам.» (17325)</w:t>
      </w:r>
    </w:p>
    <w:p w14:paraId="7B77EF57" w14:textId="77777777" w:rsidR="003E25C3" w:rsidRPr="004E10C1" w:rsidRDefault="003E25C3" w:rsidP="004E10C1">
      <w:pPr>
        <w:spacing w:after="0" w:line="240" w:lineRule="auto"/>
        <w:jc w:val="both"/>
        <w:rPr>
          <w:rFonts w:ascii="Times New Roman" w:hAnsi="Times New Roman"/>
          <w:color w:val="000000" w:themeColor="text1"/>
          <w:sz w:val="16"/>
          <w:szCs w:val="16"/>
        </w:rPr>
      </w:pPr>
    </w:p>
    <w:p w14:paraId="4325E98C" w14:textId="77777777" w:rsidR="003E25C3" w:rsidRPr="004E10C1" w:rsidRDefault="003E25C3"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17 января (1933)</w:t>
      </w:r>
      <w:r w:rsidRPr="004E10C1">
        <w:rPr>
          <w:rFonts w:ascii="Times New Roman" w:hAnsi="Times New Roman"/>
          <w:bCs/>
          <w:color w:val="000000" w:themeColor="text1"/>
          <w:sz w:val="16"/>
          <w:szCs w:val="16"/>
        </w:rPr>
        <w:t xml:space="preserve"> Гитлер разместил в берлинском отеле «</w:t>
      </w:r>
      <w:proofErr w:type="spellStart"/>
      <w:r w:rsidRPr="004E10C1">
        <w:rPr>
          <w:rFonts w:ascii="Times New Roman" w:hAnsi="Times New Roman"/>
          <w:bCs/>
          <w:color w:val="000000" w:themeColor="text1"/>
          <w:sz w:val="16"/>
          <w:szCs w:val="16"/>
        </w:rPr>
        <w:t>Кайзерхоф</w:t>
      </w:r>
      <w:proofErr w:type="spellEnd"/>
      <w:r w:rsidRPr="004E10C1">
        <w:rPr>
          <w:rFonts w:ascii="Times New Roman" w:hAnsi="Times New Roman"/>
          <w:bCs/>
          <w:color w:val="000000" w:themeColor="text1"/>
          <w:sz w:val="16"/>
          <w:szCs w:val="16"/>
        </w:rPr>
        <w:t xml:space="preserve">» свою штаб-квартиру со всем эскортом и советниками. Но только приближенные знали, с кем именно ведутся переговоры, какие решения принимаются и кто поддерживает его претензии на пост канцлера. Геббельса же отправили в Мюнхен для подготовки к работе нового ведомства — министерства пропаганды, и он записал в дневнике: «От волнения не нахожу себе места, ибо в Берлине события развиваются быстро и неотвратимо». А в субботу, 28 января, сотрудники «коричневого дома» узнали, что канцлер </w:t>
      </w:r>
      <w:proofErr w:type="spellStart"/>
      <w:r w:rsidRPr="004E10C1">
        <w:rPr>
          <w:rFonts w:ascii="Times New Roman" w:hAnsi="Times New Roman"/>
          <w:bCs/>
          <w:color w:val="000000" w:themeColor="text1"/>
          <w:sz w:val="16"/>
          <w:szCs w:val="16"/>
        </w:rPr>
        <w:t>Шлейхер</w:t>
      </w:r>
      <w:proofErr w:type="spellEnd"/>
      <w:r w:rsidRPr="004E10C1">
        <w:rPr>
          <w:rFonts w:ascii="Times New Roman" w:hAnsi="Times New Roman"/>
          <w:bCs/>
          <w:color w:val="000000" w:themeColor="text1"/>
          <w:sz w:val="16"/>
          <w:szCs w:val="16"/>
        </w:rPr>
        <w:t xml:space="preserve"> ушел в отставку. Кто займет его место? Утром в понедельник, 30 января, Гитлер прибыл в президентский дворец в сопровождении </w:t>
      </w:r>
      <w:proofErr w:type="spellStart"/>
      <w:r w:rsidRPr="004E10C1">
        <w:rPr>
          <w:rFonts w:ascii="Times New Roman" w:hAnsi="Times New Roman"/>
          <w:bCs/>
          <w:color w:val="000000" w:themeColor="text1"/>
          <w:sz w:val="16"/>
          <w:szCs w:val="16"/>
        </w:rPr>
        <w:t>Папена</w:t>
      </w:r>
      <w:proofErr w:type="spellEnd"/>
      <w:r w:rsidRPr="004E10C1">
        <w:rPr>
          <w:rFonts w:ascii="Times New Roman" w:hAnsi="Times New Roman"/>
          <w:bCs/>
          <w:color w:val="000000" w:themeColor="text1"/>
          <w:sz w:val="16"/>
          <w:szCs w:val="16"/>
        </w:rPr>
        <w:t xml:space="preserve">, </w:t>
      </w:r>
      <w:proofErr w:type="spellStart"/>
      <w:r w:rsidRPr="004E10C1">
        <w:rPr>
          <w:rFonts w:ascii="Times New Roman" w:hAnsi="Times New Roman"/>
          <w:bCs/>
          <w:color w:val="000000" w:themeColor="text1"/>
          <w:sz w:val="16"/>
          <w:szCs w:val="16"/>
        </w:rPr>
        <w:t>Гугенберга</w:t>
      </w:r>
      <w:proofErr w:type="spellEnd"/>
      <w:r w:rsidRPr="004E10C1">
        <w:rPr>
          <w:rFonts w:ascii="Times New Roman" w:hAnsi="Times New Roman"/>
          <w:bCs/>
          <w:color w:val="000000" w:themeColor="text1"/>
          <w:sz w:val="16"/>
          <w:szCs w:val="16"/>
        </w:rPr>
        <w:t>,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w:t>
      </w:r>
      <w:proofErr w:type="gramStart"/>
      <w:r w:rsidRPr="004E10C1">
        <w:rPr>
          <w:rFonts w:ascii="Times New Roman" w:hAnsi="Times New Roman"/>
          <w:bCs/>
          <w:color w:val="000000" w:themeColor="text1"/>
          <w:sz w:val="16"/>
          <w:szCs w:val="16"/>
        </w:rPr>
        <w:t>!»(</w:t>
      </w:r>
      <w:proofErr w:type="gramEnd"/>
      <w:r w:rsidRPr="004E10C1">
        <w:rPr>
          <w:rFonts w:ascii="Times New Roman" w:hAnsi="Times New Roman"/>
          <w:bCs/>
          <w:color w:val="000000" w:themeColor="text1"/>
          <w:sz w:val="16"/>
          <w:szCs w:val="16"/>
        </w:rPr>
        <w:t>17325).</w:t>
      </w:r>
    </w:p>
    <w:p w14:paraId="207D6CF6" w14:textId="77777777" w:rsidR="003E25C3" w:rsidRPr="004E10C1" w:rsidRDefault="003E25C3" w:rsidP="004E10C1">
      <w:pPr>
        <w:spacing w:after="0" w:line="240" w:lineRule="auto"/>
        <w:jc w:val="both"/>
        <w:rPr>
          <w:rFonts w:ascii="Times New Roman" w:hAnsi="Times New Roman"/>
          <w:color w:val="000000" w:themeColor="text1"/>
          <w:sz w:val="16"/>
          <w:szCs w:val="16"/>
        </w:rPr>
      </w:pPr>
    </w:p>
    <w:p w14:paraId="06C9EFB0"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BFCF002"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9031A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18-20 января 1933г Вторичное посещение ГДЛ руководством и специалистами ГИРД из Москвы (11330).</w:t>
      </w:r>
    </w:p>
    <w:p w14:paraId="13CCAA1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2DA6A5A1"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6D2CCBF8"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99CD4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Зам. НКВМ Тухачевский писал Нач. ГУАП П.И.Б. письмо N 157178:</w:t>
      </w:r>
    </w:p>
    <w:p w14:paraId="29663AA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 ЦАГИ и Камов разработал эскизный проект "Летающего танка Вертолета". Это предложение представляет большой интерес с военной точки зрения, т.к. решает проблему о летающем танке с исключительной полнотой.</w:t>
      </w:r>
    </w:p>
    <w:p w14:paraId="51E3C75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наиболее сложный и большой объем работ падает на авиационную часть, то реализацию этого предложения (в части разработки общего проекта) целесообразнее провести в ЦАГИ.</w:t>
      </w:r>
    </w:p>
    <w:p w14:paraId="2A625B4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дать распоряжение Нач. ЦАГИ о создании спец. КГ 6-8 чел. под руководством т. Камова для разработки проекта.</w:t>
      </w:r>
    </w:p>
    <w:p w14:paraId="1A55498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своей стороны, УММ обеспечивает необходимую консультацию по конструкции танка. Все расходы по выполнению указанной работы оплачиваются Управлением Механизации и Моторизации РККА." (2305,16).</w:t>
      </w:r>
    </w:p>
    <w:p w14:paraId="54F28E7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7851586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января 1933 УММ выдало задание КБ под руководством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на разработку проекта летающего танка. За месяц разработали силами 9 конструкторов ЦАГИ и завода 9. Проект заключался в подвеске БТ к безмоторному самолету. При посадке танк с экипажем отделялся от крыльев. При разработке рассмотрели еще два варианта: Добровольского и Самсонова и Камова. Самсонов и Добровольский предусмотрели гидравлическую передачу на винт, а Камов предложил автожир (3879,36).</w:t>
      </w:r>
    </w:p>
    <w:p w14:paraId="63BA59F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7F192E44" w14:textId="77777777" w:rsidR="00254098" w:rsidRPr="004E10C1" w:rsidRDefault="002540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января 1933 года конструкторскому бюро под руководством А.Н.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и Никитина дело не дошло (19165).</w:t>
      </w:r>
    </w:p>
    <w:p w14:paraId="0410DDFE" w14:textId="77777777" w:rsidR="00254098" w:rsidRPr="004E10C1" w:rsidRDefault="00254098" w:rsidP="004E10C1">
      <w:pPr>
        <w:spacing w:after="0" w:line="240" w:lineRule="auto"/>
        <w:jc w:val="both"/>
        <w:rPr>
          <w:rFonts w:ascii="Times New Roman" w:hAnsi="Times New Roman"/>
          <w:color w:val="000000" w:themeColor="text1"/>
          <w:sz w:val="16"/>
          <w:szCs w:val="16"/>
        </w:rPr>
      </w:pPr>
    </w:p>
    <w:p w14:paraId="1621135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19 января по 29 ноября 1933 прошли гос. испытания АПК-4 с перезаряжанием системы Легчакова, установленных парой на самолете "Z" N 39004.</w:t>
      </w:r>
    </w:p>
    <w:p w14:paraId="0DEFE80B"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47A5B60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Лагутин.</w:t>
      </w:r>
    </w:p>
    <w:p w14:paraId="3B440D32"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CBAFFEC"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Выявить эксплуатационные особенности АПК-4 с перезаряжанием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Легчакова при стрельбе в воздухе.</w:t>
      </w:r>
    </w:p>
    <w:p w14:paraId="6CF8C285"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Установить работу автоматики системы при различных эволюциях самолета.</w:t>
      </w:r>
    </w:p>
    <w:p w14:paraId="1E4B549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влияние стрельбы на мат. часть самолета.</w:t>
      </w:r>
    </w:p>
    <w:p w14:paraId="4AF8EA7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4A47A74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Примечание: Испытания проводились в основном по той же программе, что и система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в целях сравнения этих систем.</w:t>
      </w:r>
    </w:p>
    <w:p w14:paraId="39E8422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E3EAE55"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отработки система может быть передана на войсковые испытания (3083).</w:t>
      </w:r>
    </w:p>
    <w:p w14:paraId="65B2B66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140BE70F"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7ABDDED"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C45EFAC" w14:textId="77777777" w:rsidR="005A53A8" w:rsidRPr="00612F62" w:rsidRDefault="005A53A8" w:rsidP="005A53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19 января 1933 г. состоялось следующее совместное техническое совещание специалистов Дизельного и Танкового отделов ХПЗ по вопросу «Об установке мотора БД-2 и испытании его на машине БТ» под председательством К.Ф. </w:t>
      </w:r>
      <w:proofErr w:type="spellStart"/>
      <w:r w:rsidRPr="00612F62">
        <w:rPr>
          <w:rFonts w:ascii="Times New Roman" w:hAnsi="Times New Roman"/>
          <w:color w:val="0070C0"/>
          <w:sz w:val="16"/>
          <w:szCs w:val="16"/>
        </w:rPr>
        <w:t>Челпана</w:t>
      </w:r>
      <w:proofErr w:type="spellEnd"/>
      <w:r w:rsidRPr="00612F62">
        <w:rPr>
          <w:rFonts w:ascii="Times New Roman" w:hAnsi="Times New Roman"/>
          <w:color w:val="0070C0"/>
          <w:sz w:val="16"/>
          <w:szCs w:val="16"/>
        </w:rPr>
        <w:t>.</w:t>
      </w:r>
    </w:p>
    <w:p w14:paraId="12085EA5" w14:textId="77777777" w:rsidR="005A53A8" w:rsidRPr="00612F62" w:rsidRDefault="005A53A8" w:rsidP="005A53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 докладами выступили Я.П. Нифонтов и Я.Е. </w:t>
      </w:r>
      <w:proofErr w:type="spellStart"/>
      <w:r w:rsidRPr="00612F62">
        <w:rPr>
          <w:rFonts w:ascii="Times New Roman" w:hAnsi="Times New Roman"/>
          <w:color w:val="0070C0"/>
          <w:sz w:val="16"/>
          <w:szCs w:val="16"/>
        </w:rPr>
        <w:t>Вихман</w:t>
      </w:r>
      <w:proofErr w:type="spellEnd"/>
      <w:r w:rsidRPr="00612F62">
        <w:rPr>
          <w:rFonts w:ascii="Times New Roman" w:hAnsi="Times New Roman"/>
          <w:color w:val="0070C0"/>
          <w:sz w:val="16"/>
          <w:szCs w:val="16"/>
        </w:rPr>
        <w:t>. На этом совещании было определено в каком виде Дизельный отдел должен передать Танковому отделу дизель БД-2, предназначенный для установки в танк БТ, а также уточнен ряд вопросов, касавшихся регламента проведения испытаний дизеля в танке.</w:t>
      </w:r>
    </w:p>
    <w:p w14:paraId="6623AC84" w14:textId="77777777" w:rsidR="005A53A8" w:rsidRPr="00612F62" w:rsidRDefault="005A53A8" w:rsidP="005A53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Копии Протоколов указанных выше технических совещаний, а также копии Ориентировочной программы и Ориентировочного плана работы секции нового проектирования конструкторского бюро Т2К на 1933 г. были отправлены И.Л. </w:t>
      </w:r>
      <w:proofErr w:type="spellStart"/>
      <w:r w:rsidRPr="00612F62">
        <w:rPr>
          <w:rFonts w:ascii="Times New Roman" w:hAnsi="Times New Roman"/>
          <w:color w:val="0070C0"/>
          <w:sz w:val="16"/>
          <w:szCs w:val="16"/>
        </w:rPr>
        <w:t>Кинсбургским</w:t>
      </w:r>
      <w:proofErr w:type="spellEnd"/>
      <w:r w:rsidRPr="00612F62">
        <w:rPr>
          <w:rFonts w:ascii="Times New Roman" w:hAnsi="Times New Roman"/>
          <w:color w:val="0070C0"/>
          <w:sz w:val="16"/>
          <w:szCs w:val="16"/>
        </w:rPr>
        <w:t xml:space="preserve"> начальнику НТУ УММ РККА И.А. Лебедеву в виде приложений к сводке о состоянии опытно-конструкторских работ на 28 января 1833 г. </w:t>
      </w:r>
    </w:p>
    <w:p w14:paraId="019E3639" w14:textId="77777777" w:rsidR="005A53A8" w:rsidRPr="00612F62" w:rsidRDefault="005A53A8" w:rsidP="005A53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Отметим, что в Ориентировочной программе работ секции нового проектирования конструкторского бюро Т2К на 1933 г. работа по оснащению танков БТ дизелем по очередности стояла на четвертом месте. В соответствии с этим документом разработку комплекта чертежей для выпуска в серийное производство машины БТ-5 с двигателем дизеля БД-2 планировалось завершить к 20 марта 1933 г., а изготовление опытного образца танка БТ-5 с дизелем БД-2 – к 1 мая 1933 г. (24856)</w:t>
      </w:r>
    </w:p>
    <w:p w14:paraId="2D92DC42" w14:textId="77777777" w:rsidR="005A53A8" w:rsidRPr="00612F62" w:rsidRDefault="005A53A8" w:rsidP="005A53A8">
      <w:pPr>
        <w:spacing w:after="0" w:line="240" w:lineRule="auto"/>
        <w:jc w:val="both"/>
        <w:rPr>
          <w:rFonts w:ascii="Times New Roman" w:hAnsi="Times New Roman"/>
          <w:color w:val="0070C0"/>
          <w:sz w:val="16"/>
          <w:szCs w:val="16"/>
        </w:rPr>
      </w:pPr>
    </w:p>
    <w:p w14:paraId="076D9EC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января 1933 закончились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1932 дальностью до 1.5 км (реально 500-1000 в хорошую погоду), не прошел (4243,25).</w:t>
      </w:r>
    </w:p>
    <w:p w14:paraId="1370C4F5"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6840B93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совещание ГАУ решило повысить огневую и ударную мощь моторизованных и танковых частей за счет самоходной артиллерии (1073,217).</w:t>
      </w:r>
    </w:p>
    <w:p w14:paraId="160ED830"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5288756A" w14:textId="77777777" w:rsidR="00DF28E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80D4464"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0584D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3EC64E7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58BD6966" w14:textId="77777777" w:rsidR="00DF28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581480A" w14:textId="77777777" w:rsidR="00DF28E3" w:rsidRPr="004E10C1" w:rsidRDefault="00DF28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BB5AD9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был осуществлен возврат к системе обязательных поставок колхозами зерна государству по ценам и в объемах, установленных планом (1348,200).</w:t>
      </w:r>
    </w:p>
    <w:p w14:paraId="03D1E47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26362B8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вышло Постановление СНК СССР и ЦК ВКП(б) "Об обязательной поставке зерна государству колхозами и единоличными хозяйствами" (10687).</w:t>
      </w:r>
    </w:p>
    <w:p w14:paraId="0731B244"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18909FB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года Г. Г. ЯГОДА подписал приказ ОГПУ № 7:</w:t>
      </w:r>
    </w:p>
    <w:p w14:paraId="7F4BEE1E"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Правительства на ОГПУ возложено строительство Байкало-Амурской железной дороги, имеющей большое хозяйственное и оборонное значение.</w:t>
      </w:r>
    </w:p>
    <w:p w14:paraId="1EFAEF6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Одним из важнейших условий успешного выполнения этой ответственной и трудной задачи является укрепление руководящего состава Байкало-Амурского лагеря ОГПУ чекистскими кадрами.</w:t>
      </w:r>
    </w:p>
    <w:p w14:paraId="1BBF420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Чекисты не раз показали себя энтузиастами в тяжелых условиях работы отдаленных лагерей ОГПУ.</w:t>
      </w:r>
    </w:p>
    <w:p w14:paraId="1354A07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лагерь под руководством чекистов, так </w:t>
      </w:r>
      <w:proofErr w:type="gramStart"/>
      <w:r w:rsidRPr="004E10C1">
        <w:rPr>
          <w:rFonts w:ascii="Times New Roman" w:hAnsi="Times New Roman"/>
          <w:color w:val="000000" w:themeColor="text1"/>
          <w:sz w:val="16"/>
          <w:szCs w:val="16"/>
        </w:rPr>
        <w:t>же</w:t>
      </w:r>
      <w:proofErr w:type="gramEnd"/>
      <w:r w:rsidRPr="004E10C1">
        <w:rPr>
          <w:rFonts w:ascii="Times New Roman" w:hAnsi="Times New Roman"/>
          <w:color w:val="000000" w:themeColor="text1"/>
          <w:sz w:val="16"/>
          <w:szCs w:val="16"/>
        </w:rPr>
        <w:t xml:space="preserve"> как и другие лагеря, должен полностью и в установленный срок выполнить данное ему задание, несмотря на все трудности и суровую обстановку строительства.</w:t>
      </w:r>
    </w:p>
    <w:p w14:paraId="309CEF97"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этого требуются работники, добровольно желающие работать в </w:t>
      </w:r>
      <w:proofErr w:type="spellStart"/>
      <w:r w:rsidRPr="004E10C1">
        <w:rPr>
          <w:rFonts w:ascii="Times New Roman" w:hAnsi="Times New Roman"/>
          <w:color w:val="000000" w:themeColor="text1"/>
          <w:sz w:val="16"/>
          <w:szCs w:val="16"/>
        </w:rPr>
        <w:t>Бамлаге</w:t>
      </w:r>
      <w:proofErr w:type="spellEnd"/>
      <w:r w:rsidRPr="004E10C1">
        <w:rPr>
          <w:rFonts w:ascii="Times New Roman" w:hAnsi="Times New Roman"/>
          <w:color w:val="000000" w:themeColor="text1"/>
          <w:sz w:val="16"/>
          <w:szCs w:val="16"/>
        </w:rPr>
        <w:t>.</w:t>
      </w:r>
    </w:p>
    <w:p w14:paraId="0FA03F16"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Приказываю:</w:t>
      </w:r>
    </w:p>
    <w:p w14:paraId="11A0F08F"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Открыть запись добровольцев из числа оперативных работников для ответственной работы в </w:t>
      </w:r>
      <w:proofErr w:type="spellStart"/>
      <w:r w:rsidRPr="004E10C1">
        <w:rPr>
          <w:rFonts w:ascii="Times New Roman" w:hAnsi="Times New Roman"/>
          <w:color w:val="000000" w:themeColor="text1"/>
          <w:sz w:val="16"/>
          <w:szCs w:val="16"/>
        </w:rPr>
        <w:t>Бамлаге</w:t>
      </w:r>
      <w:proofErr w:type="spellEnd"/>
      <w:r w:rsidRPr="004E10C1">
        <w:rPr>
          <w:rFonts w:ascii="Times New Roman" w:hAnsi="Times New Roman"/>
          <w:color w:val="000000" w:themeColor="text1"/>
          <w:sz w:val="16"/>
          <w:szCs w:val="16"/>
        </w:rPr>
        <w:t xml:space="preserve"> ОГПУ.</w:t>
      </w:r>
    </w:p>
    <w:p w14:paraId="66394EF3"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Из числа добровольно записавшихся, ОК [Отделу кадров] ОГПУ произвести тщательный отбор кандидатов в </w:t>
      </w:r>
      <w:proofErr w:type="spellStart"/>
      <w:r w:rsidRPr="004E10C1">
        <w:rPr>
          <w:rFonts w:ascii="Times New Roman" w:hAnsi="Times New Roman"/>
          <w:color w:val="000000" w:themeColor="text1"/>
          <w:sz w:val="16"/>
          <w:szCs w:val="16"/>
        </w:rPr>
        <w:t>Бамлаг</w:t>
      </w:r>
      <w:proofErr w:type="spellEnd"/>
      <w:r w:rsidRPr="004E10C1">
        <w:rPr>
          <w:rFonts w:ascii="Times New Roman" w:hAnsi="Times New Roman"/>
          <w:color w:val="000000" w:themeColor="text1"/>
          <w:sz w:val="16"/>
          <w:szCs w:val="16"/>
        </w:rPr>
        <w:t xml:space="preserve">, морально устойчивых, дисциплинированных и годных по состоянию здоровья для работы в </w:t>
      </w:r>
      <w:proofErr w:type="spellStart"/>
      <w:r w:rsidRPr="004E10C1">
        <w:rPr>
          <w:rFonts w:ascii="Times New Roman" w:hAnsi="Times New Roman"/>
          <w:color w:val="000000" w:themeColor="text1"/>
          <w:sz w:val="16"/>
          <w:szCs w:val="16"/>
        </w:rPr>
        <w:t>особоотдаленных</w:t>
      </w:r>
      <w:proofErr w:type="spellEnd"/>
      <w:r w:rsidRPr="004E10C1">
        <w:rPr>
          <w:rFonts w:ascii="Times New Roman" w:hAnsi="Times New Roman"/>
          <w:color w:val="000000" w:themeColor="text1"/>
          <w:sz w:val="16"/>
          <w:szCs w:val="16"/>
        </w:rPr>
        <w:t xml:space="preserve"> местностях.</w:t>
      </w:r>
    </w:p>
    <w:p w14:paraId="3F96B88A"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ОК ПП [отделам кадров полномочных представительств] всю работу по вербовке добровольцев закончить к 15.02.33, не позднее 20.02.33 представить в ОК ОГПУ на всех добровольцев личные дела, достаточные аттестации и мед. акты.</w:t>
      </w:r>
    </w:p>
    <w:p w14:paraId="14324E1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Порядок и сроки направления добровольцев установить ОК ОГПУ по рассмотрении и утверждении кандидатов.</w:t>
      </w:r>
    </w:p>
    <w:p w14:paraId="68E9A409"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 ОГПУ</w:t>
      </w:r>
    </w:p>
    <w:p w14:paraId="6646E082"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Ягода» (7560).</w:t>
      </w:r>
    </w:p>
    <w:p w14:paraId="481FC301" w14:textId="77777777" w:rsidR="00DF28E3" w:rsidRPr="004E10C1" w:rsidRDefault="00DF28E3" w:rsidP="004E10C1">
      <w:pPr>
        <w:autoSpaceDE w:val="0"/>
        <w:autoSpaceDN w:val="0"/>
        <w:adjustRightInd w:val="0"/>
        <w:spacing w:after="0" w:line="240" w:lineRule="auto"/>
        <w:jc w:val="both"/>
        <w:rPr>
          <w:rFonts w:ascii="Times New Roman" w:hAnsi="Times New Roman"/>
          <w:color w:val="000000" w:themeColor="text1"/>
          <w:sz w:val="16"/>
          <w:szCs w:val="16"/>
        </w:rPr>
      </w:pPr>
    </w:p>
    <w:p w14:paraId="0AB8F155"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1933 года газета «Вечерняя Москва» сообщила о первых бытовых солнечных батареях, установленных в СССР в Ташкенте, «в первом в Союзе Доме Солнца».</w:t>
      </w:r>
    </w:p>
    <w:p w14:paraId="740EF064" w14:textId="77777777" w:rsidR="00373B27" w:rsidRPr="004E10C1" w:rsidRDefault="00373B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«Стоит этот дом в Ташкенте, на окраине города, в зелени фруктовых деревьев. В первом в Союзе Доме Солнца — два первых жильца, товарищи Трофимов и </w:t>
      </w:r>
      <w:proofErr w:type="spellStart"/>
      <w:r w:rsidRPr="004E10C1">
        <w:rPr>
          <w:rFonts w:ascii="Times New Roman" w:hAnsi="Times New Roman"/>
          <w:color w:val="000000" w:themeColor="text1"/>
          <w:sz w:val="16"/>
          <w:szCs w:val="16"/>
        </w:rPr>
        <w:t>Фаздев</w:t>
      </w:r>
      <w:proofErr w:type="spellEnd"/>
      <w:r w:rsidRPr="004E10C1">
        <w:rPr>
          <w:rFonts w:ascii="Times New Roman" w:hAnsi="Times New Roman"/>
          <w:color w:val="000000" w:themeColor="text1"/>
          <w:sz w:val="16"/>
          <w:szCs w:val="16"/>
        </w:rPr>
        <w:t xml:space="preserve">, молодые советские ученые. В 1928 году Ташкентская геофизическая лаборатория приступила к испытанию солнечной энергии. &lt;…&gt; Тов. </w:t>
      </w:r>
      <w:proofErr w:type="spellStart"/>
      <w:r w:rsidRPr="004E10C1">
        <w:rPr>
          <w:rFonts w:ascii="Times New Roman" w:hAnsi="Times New Roman"/>
          <w:color w:val="000000" w:themeColor="text1"/>
          <w:sz w:val="16"/>
          <w:szCs w:val="16"/>
        </w:rPr>
        <w:t>Фаздев</w:t>
      </w:r>
      <w:proofErr w:type="spellEnd"/>
      <w:r w:rsidRPr="004E10C1">
        <w:rPr>
          <w:rFonts w:ascii="Times New Roman" w:hAnsi="Times New Roman"/>
          <w:color w:val="000000" w:themeColor="text1"/>
          <w:sz w:val="16"/>
          <w:szCs w:val="16"/>
        </w:rPr>
        <w:t xml:space="preserve"> говорит, что для семьи в 5 – 6 человек достаточно установить раму в 1 квадратный метр. Это будет стоить 20 – 30 рублей. 18-ведерная рама три года назад составляла всю актинометрическую (от слова </w:t>
      </w:r>
      <w:proofErr w:type="spellStart"/>
      <w:r w:rsidRPr="004E10C1">
        <w:rPr>
          <w:rFonts w:ascii="Times New Roman" w:hAnsi="Times New Roman"/>
          <w:color w:val="000000" w:themeColor="text1"/>
          <w:sz w:val="16"/>
          <w:szCs w:val="16"/>
        </w:rPr>
        <w:t>актис</w:t>
      </w:r>
      <w:proofErr w:type="spellEnd"/>
      <w:r w:rsidRPr="004E10C1">
        <w:rPr>
          <w:rFonts w:ascii="Times New Roman" w:hAnsi="Times New Roman"/>
          <w:color w:val="000000" w:themeColor="text1"/>
          <w:sz w:val="16"/>
          <w:szCs w:val="16"/>
        </w:rPr>
        <w:t xml:space="preserve"> – луч) лабораторию молодых ученых и была единственной в Союзе. Сейчас по городам Союза уже 8 таких рам. &lt;…&gt; Достижения </w:t>
      </w:r>
      <w:proofErr w:type="spellStart"/>
      <w:r w:rsidRPr="004E10C1">
        <w:rPr>
          <w:rFonts w:ascii="Times New Roman" w:hAnsi="Times New Roman"/>
          <w:color w:val="000000" w:themeColor="text1"/>
          <w:sz w:val="16"/>
          <w:szCs w:val="16"/>
        </w:rPr>
        <w:t>гелиотехников</w:t>
      </w:r>
      <w:proofErr w:type="spellEnd"/>
      <w:r w:rsidRPr="004E10C1">
        <w:rPr>
          <w:rFonts w:ascii="Times New Roman" w:hAnsi="Times New Roman"/>
          <w:color w:val="000000" w:themeColor="text1"/>
          <w:sz w:val="16"/>
          <w:szCs w:val="16"/>
        </w:rPr>
        <w:t xml:space="preserve"> могут стать достоянием масс. Мы должны сделаться, если можно так сказать, </w:t>
      </w:r>
      <w:proofErr w:type="spellStart"/>
      <w:r w:rsidRPr="004E10C1">
        <w:rPr>
          <w:rFonts w:ascii="Times New Roman" w:hAnsi="Times New Roman"/>
          <w:color w:val="000000" w:themeColor="text1"/>
          <w:sz w:val="16"/>
          <w:szCs w:val="16"/>
        </w:rPr>
        <w:t>солнцелюбителями</w:t>
      </w:r>
      <w:proofErr w:type="spellEnd"/>
      <w:r w:rsidRPr="004E10C1">
        <w:rPr>
          <w:rFonts w:ascii="Times New Roman" w:hAnsi="Times New Roman"/>
          <w:color w:val="000000" w:themeColor="text1"/>
          <w:sz w:val="16"/>
          <w:szCs w:val="16"/>
        </w:rPr>
        <w:t>». (21175).</w:t>
      </w:r>
    </w:p>
    <w:p w14:paraId="7C29141A" w14:textId="77777777" w:rsidR="00373B27" w:rsidRPr="004E10C1" w:rsidRDefault="00373B27" w:rsidP="004E10C1">
      <w:pPr>
        <w:spacing w:after="0" w:line="240" w:lineRule="auto"/>
        <w:jc w:val="both"/>
        <w:rPr>
          <w:rFonts w:ascii="Times New Roman" w:hAnsi="Times New Roman"/>
          <w:color w:val="000000" w:themeColor="text1"/>
          <w:sz w:val="16"/>
          <w:szCs w:val="16"/>
        </w:rPr>
      </w:pPr>
    </w:p>
    <w:p w14:paraId="0588C6CC"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B3F33E2"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72B652A5" w14:textId="77777777" w:rsidR="00254098" w:rsidRPr="004E10C1" w:rsidRDefault="002540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января 1933 г. осуществлен первый опытный полет самолета АНТ-6 (ТБ-3) с подвешенной танкеткой Т-27. Экипаж самолета – летчики Ф.Е. Болотов, А.А. </w:t>
      </w:r>
      <w:proofErr w:type="spellStart"/>
      <w:r w:rsidRPr="004E10C1">
        <w:rPr>
          <w:rFonts w:ascii="Times New Roman" w:hAnsi="Times New Roman"/>
          <w:color w:val="000000" w:themeColor="text1"/>
          <w:sz w:val="16"/>
          <w:szCs w:val="16"/>
        </w:rPr>
        <w:t>Фердоров</w:t>
      </w:r>
      <w:proofErr w:type="spellEnd"/>
      <w:r w:rsidRPr="004E10C1">
        <w:rPr>
          <w:rFonts w:ascii="Times New Roman" w:hAnsi="Times New Roman"/>
          <w:color w:val="000000" w:themeColor="text1"/>
          <w:sz w:val="16"/>
          <w:szCs w:val="16"/>
        </w:rPr>
        <w:t xml:space="preserve">, старший бортмеханик С.П. Чернокожий и начальник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В.И. </w:t>
      </w:r>
      <w:proofErr w:type="spellStart"/>
      <w:r w:rsidRPr="004E10C1">
        <w:rPr>
          <w:rFonts w:ascii="Times New Roman" w:hAnsi="Times New Roman"/>
          <w:color w:val="000000" w:themeColor="text1"/>
          <w:sz w:val="16"/>
          <w:szCs w:val="16"/>
        </w:rPr>
        <w:t>Бекаури</w:t>
      </w:r>
      <w:proofErr w:type="spellEnd"/>
      <w:r w:rsidRPr="004E10C1">
        <w:rPr>
          <w:rFonts w:ascii="Times New Roman" w:hAnsi="Times New Roman"/>
          <w:color w:val="000000" w:themeColor="text1"/>
          <w:sz w:val="16"/>
          <w:szCs w:val="16"/>
        </w:rPr>
        <w:t xml:space="preserve"> (18667).</w:t>
      </w:r>
    </w:p>
    <w:p w14:paraId="578D735C" w14:textId="77777777" w:rsidR="00254098" w:rsidRPr="004E10C1" w:rsidRDefault="00254098" w:rsidP="004E10C1">
      <w:pPr>
        <w:spacing w:after="0" w:line="240" w:lineRule="auto"/>
        <w:jc w:val="both"/>
        <w:rPr>
          <w:rFonts w:ascii="Times New Roman" w:hAnsi="Times New Roman"/>
          <w:color w:val="000000" w:themeColor="text1"/>
          <w:sz w:val="16"/>
          <w:szCs w:val="16"/>
        </w:rPr>
      </w:pPr>
    </w:p>
    <w:p w14:paraId="688F6E2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января 1933 года начальник 7 сектора НИИ ВВС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писал письмо N 2/092c начальнику штаба ВВС, начальнику вооружения ВВС, директору завода N 39.</w:t>
      </w:r>
    </w:p>
    <w:p w14:paraId="6181D7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по испытанию головного серийного самолета ТБ3 N 3901 с 4 моторами М-17, Е=7,3 постройки завода N 39</w:t>
      </w:r>
    </w:p>
    <w:p w14:paraId="4D2CF4C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0B7F17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 испытания - Рязанов</w:t>
      </w:r>
    </w:p>
    <w:p w14:paraId="3BB6C39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Стефановский</w:t>
      </w:r>
    </w:p>
    <w:p w14:paraId="6D7A202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0130E0D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 какой мере головной серийный самолет постройки завода N 39 удовлетворяет техническим условиям на поставку самолетов ТБ3.</w:t>
      </w:r>
    </w:p>
    <w:p w14:paraId="4B2DB1F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311ADE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Головной самолет ТБ3 4М17 первой серии постройки завода N 39 по своему конструктивному и производственному выполнению, по состоянию вооружения и оборудования, по своим летным и эксплуатационным данным техническим условиям на постройку самолетов ТБ3 вполне удовлетворяет.</w:t>
      </w:r>
    </w:p>
    <w:p w14:paraId="4849FD7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получен от военной приемки 39 завода 5 декабря 1932 года</w:t>
      </w:r>
    </w:p>
    <w:p w14:paraId="598DAA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7 декабря 1932 года</w:t>
      </w:r>
    </w:p>
    <w:p w14:paraId="2AC19D2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23 декабря 1932 года</w:t>
      </w:r>
    </w:p>
    <w:p w14:paraId="60B782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испытание проведено в 17 календарных дней, летных дней 5.</w:t>
      </w:r>
    </w:p>
    <w:p w14:paraId="7B2074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налетал за 5 дней 12 час. 15 мин. (3899,1-38).</w:t>
      </w:r>
    </w:p>
    <w:p w14:paraId="27269BF4"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7939AB0" w14:textId="77777777" w:rsidR="00F8249C" w:rsidRPr="004E10C1" w:rsidRDefault="00F824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января 1933 г. осуществлен первый опытный полет самолета АНТ-6 (ТБ-3) с подвешенной танкеткой Т-27. Экипаж самолета – летчики Ф.Е. Болотов, А.А. </w:t>
      </w:r>
      <w:proofErr w:type="spellStart"/>
      <w:r w:rsidRPr="004E10C1">
        <w:rPr>
          <w:rFonts w:ascii="Times New Roman" w:hAnsi="Times New Roman"/>
          <w:color w:val="000000" w:themeColor="text1"/>
          <w:sz w:val="16"/>
          <w:szCs w:val="16"/>
        </w:rPr>
        <w:t>Фердоров</w:t>
      </w:r>
      <w:proofErr w:type="spellEnd"/>
      <w:r w:rsidRPr="004E10C1">
        <w:rPr>
          <w:rFonts w:ascii="Times New Roman" w:hAnsi="Times New Roman"/>
          <w:color w:val="000000" w:themeColor="text1"/>
          <w:sz w:val="16"/>
          <w:szCs w:val="16"/>
        </w:rPr>
        <w:t xml:space="preserve">, старший бортмеханик С.П. Чернокожий и начальник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В.И. </w:t>
      </w:r>
      <w:proofErr w:type="spellStart"/>
      <w:r w:rsidRPr="004E10C1">
        <w:rPr>
          <w:rFonts w:ascii="Times New Roman" w:hAnsi="Times New Roman"/>
          <w:color w:val="000000" w:themeColor="text1"/>
          <w:sz w:val="16"/>
          <w:szCs w:val="16"/>
        </w:rPr>
        <w:t>Бекаури</w:t>
      </w:r>
      <w:proofErr w:type="spellEnd"/>
      <w:r w:rsidRPr="004E10C1">
        <w:rPr>
          <w:rFonts w:ascii="Times New Roman" w:hAnsi="Times New Roman"/>
          <w:color w:val="000000" w:themeColor="text1"/>
          <w:sz w:val="16"/>
          <w:szCs w:val="16"/>
        </w:rPr>
        <w:t xml:space="preserve"> (22288).</w:t>
      </w:r>
    </w:p>
    <w:p w14:paraId="74A250F0" w14:textId="77777777" w:rsidR="00F8249C" w:rsidRPr="004E10C1" w:rsidRDefault="00F8249C" w:rsidP="004E10C1">
      <w:pPr>
        <w:spacing w:after="0" w:line="240" w:lineRule="auto"/>
        <w:jc w:val="both"/>
        <w:rPr>
          <w:rFonts w:ascii="Times New Roman" w:hAnsi="Times New Roman"/>
          <w:color w:val="000000" w:themeColor="text1"/>
          <w:sz w:val="16"/>
          <w:szCs w:val="16"/>
        </w:rPr>
      </w:pPr>
    </w:p>
    <w:p w14:paraId="0F39AF4B"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30686F2"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4E675B2F" w14:textId="77777777" w:rsidR="00F8249C" w:rsidRPr="004E10C1" w:rsidRDefault="00F824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января 1933 - Первый полет истребителя Boeing P-29. Этот самолет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(22652).</w:t>
      </w:r>
    </w:p>
    <w:p w14:paraId="6E21FD6D" w14:textId="77777777" w:rsidR="00F8249C" w:rsidRPr="004E10C1" w:rsidRDefault="00F8249C" w:rsidP="004E10C1">
      <w:pPr>
        <w:spacing w:after="0" w:line="240" w:lineRule="auto"/>
        <w:jc w:val="both"/>
        <w:rPr>
          <w:rFonts w:ascii="Times New Roman" w:hAnsi="Times New Roman"/>
          <w:color w:val="000000" w:themeColor="text1"/>
          <w:sz w:val="16"/>
          <w:szCs w:val="16"/>
        </w:rPr>
      </w:pPr>
    </w:p>
    <w:p w14:paraId="1C73BC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января 1933 Руководитель "Хеймвера" </w:t>
      </w:r>
      <w:proofErr w:type="spellStart"/>
      <w:r w:rsidRPr="004E10C1">
        <w:rPr>
          <w:rFonts w:ascii="Times New Roman" w:hAnsi="Times New Roman"/>
          <w:color w:val="000000" w:themeColor="text1"/>
          <w:sz w:val="16"/>
          <w:szCs w:val="16"/>
        </w:rPr>
        <w:t>Штаремберг</w:t>
      </w:r>
      <w:proofErr w:type="spellEnd"/>
      <w:r w:rsidRPr="004E10C1">
        <w:rPr>
          <w:rFonts w:ascii="Times New Roman" w:hAnsi="Times New Roman"/>
          <w:color w:val="000000" w:themeColor="text1"/>
          <w:sz w:val="16"/>
          <w:szCs w:val="16"/>
        </w:rPr>
        <w:t>, выступая в Венском Концерт-хаузе заявил, что "Хеймвер готов поддержать любое правительство, которое разгонит парламент" (7444).</w:t>
      </w:r>
    </w:p>
    <w:p w14:paraId="1F0C576E"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3782CEEF"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49749A"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0D0B004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января 1933 на ХАИ-1 была отмечена скорость 292 км/ч (1076,625).</w:t>
      </w:r>
    </w:p>
    <w:p w14:paraId="7A157BF3"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5411E4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января 1933 года начальник ВВС Наумов писал письмо председателю РВС</w:t>
      </w:r>
    </w:p>
    <w:p w14:paraId="4E334D2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работ по реализации изобретения инженера Вахмистрова "Самолет Звено".</w:t>
      </w:r>
    </w:p>
    <w:p w14:paraId="2123B65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самолета "ЗВЕНО" инженера Вахмистрова (установка на самолет ТБ1-2М17 двух самолетов И4-М22) показали, что использование двух истребителей на крыльях бомбовоза повышает грузоподъемность последнего, радиус его действия и потолок. Параллельно бомбовоз получает в тылу у противника защиту в виде своих одноместных истребителей, радиус действия которых удваивается.</w:t>
      </w:r>
    </w:p>
    <w:p w14:paraId="721649D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Вышеуказанные преимущества, открывающие широкие перспективы по усилению боевой эффективности бомбардировщиков, потребовали развития изобретения Вахмистрова путем поведения ряда новых работ. Состояние последних в настоящее время нижеследующее:</w:t>
      </w:r>
    </w:p>
    <w:p w14:paraId="5C1CC0EF" w14:textId="77777777" w:rsidR="00E37239" w:rsidRPr="004E10C1" w:rsidRDefault="00E37239" w:rsidP="004E10C1">
      <w:pPr>
        <w:numPr>
          <w:ilvl w:val="0"/>
          <w:numId w:val="2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постройке (в ЦАГИ) оборудование для пяти самолетов Звено 1 (соединен. ТБ1 с двумя И4). Срок готовности начало апреля 1933 года.</w:t>
      </w:r>
    </w:p>
    <w:p w14:paraId="56227142" w14:textId="77777777" w:rsidR="00E37239" w:rsidRPr="004E10C1" w:rsidRDefault="00E37239" w:rsidP="004E10C1">
      <w:pPr>
        <w:numPr>
          <w:ilvl w:val="0"/>
          <w:numId w:val="2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Спроектировано и находится в постройке оборудование для самолета Звено 2 (соединен. самолета ТБ3-4М17 с тремя самолетами И5-М22). Срок готовности апрель 1933 года.</w:t>
      </w:r>
    </w:p>
    <w:p w14:paraId="025FC20E" w14:textId="77777777" w:rsidR="00E37239" w:rsidRPr="004E10C1" w:rsidRDefault="00E37239" w:rsidP="004E10C1">
      <w:pPr>
        <w:numPr>
          <w:ilvl w:val="0"/>
          <w:numId w:val="3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Заканчивается проектирование оборудования для самолета Звено 3 (соединение самолета ТБ3-4М17 с пятью истребителями, тремя И5-М22, расположенных на </w:t>
      </w:r>
      <w:proofErr w:type="spellStart"/>
      <w:r w:rsidRPr="004E10C1">
        <w:rPr>
          <w:rFonts w:ascii="Times New Roman" w:hAnsi="Times New Roman"/>
          <w:color w:val="000000" w:themeColor="text1"/>
          <w:sz w:val="16"/>
          <w:szCs w:val="16"/>
        </w:rPr>
        <w:t>крвыльях</w:t>
      </w:r>
      <w:proofErr w:type="spellEnd"/>
      <w:r w:rsidRPr="004E10C1">
        <w:rPr>
          <w:rFonts w:ascii="Times New Roman" w:hAnsi="Times New Roman"/>
          <w:color w:val="000000" w:themeColor="text1"/>
          <w:sz w:val="16"/>
          <w:szCs w:val="16"/>
        </w:rPr>
        <w:t xml:space="preserve"> и двумя И-ЗЕТ, расположенными под крыльями). Срок выхода из производства – май 1933 года.</w:t>
      </w:r>
    </w:p>
    <w:p w14:paraId="2EA434BB" w14:textId="77777777" w:rsidR="00E37239" w:rsidRPr="004E10C1" w:rsidRDefault="00E37239" w:rsidP="004E10C1">
      <w:pPr>
        <w:numPr>
          <w:ilvl w:val="0"/>
          <w:numId w:val="3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Разработана методика и находится в проектировании приспособление для посадки в воздухе самолета И5-М22 на самолет ТБ3-4М17. Срок выхода из производства май 1933 года.</w:t>
      </w:r>
    </w:p>
    <w:p w14:paraId="6C87B2C4" w14:textId="77777777" w:rsidR="00E37239" w:rsidRPr="004E10C1" w:rsidRDefault="00E37239" w:rsidP="004E10C1">
      <w:pPr>
        <w:numPr>
          <w:ilvl w:val="0"/>
          <w:numId w:val="3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предварительная разработка вопроса о создании специальных самолетов, вытекающих из принципа и соединения самолетов в воздухе, а именно самолета тягача, сверхскоростного истребителя и воздушной авиаматки.</w:t>
      </w:r>
    </w:p>
    <w:p w14:paraId="2CE1E8F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перечисленные работы производятся под руководством инженера НИИ ВВС Вахмистрова в специальной группе выделенной ЦАГИ.</w:t>
      </w:r>
    </w:p>
    <w:p w14:paraId="71B3049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Достигнутые уже в настоящее время результаты и проведенное разворачивание работ дает уверенность в том, что летом 1933 года будет получен ряд новых достижений в области применения идеи самолета "ЗВЕНА" особенно ценной тем, что за границей она совершенно не использована (7486, 90).</w:t>
      </w:r>
    </w:p>
    <w:p w14:paraId="7BC45C9C"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3721D6C4"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января 1933 в письме начальника ВВС «О состоянии работ по реализации изобретения инженера Вахмистрова» в правительство сообщалось:</w:t>
      </w:r>
    </w:p>
    <w:p w14:paraId="2838EE0D"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Находится в постройке (в ЦАГИ) оборудование для пяти самолётов Звено 1 (соединение ТБ1 с двумя И4). Срок готовности — начало апреля 1933 года.</w:t>
      </w:r>
    </w:p>
    <w:p w14:paraId="2B114230"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Спроектировано и находится в постройке оборудование для самолёта Звено 2 (соединение самолёта ТБЗ-4М17 с тремя самолётами И5-М22). Срок готовности — апрель 1933 года.</w:t>
      </w:r>
    </w:p>
    <w:p w14:paraId="502500A1"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Заканчивается проектирование оборудования для самолёта Звено 3 (соединение самолёта ТБЗ-4М17 с пятью истребителями: тремя И5-М22, расположенными на крыльях, и двумя И-ЗЕТ, расположенными под крыльями). Срок выхода из производства — май 1933 года.</w:t>
      </w:r>
    </w:p>
    <w:p w14:paraId="36960E7C"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4. Разработана методика и находится в проектировании приспособление для посадки в воздухе самолёта И5-М22 на самолёт ТБЗ-4М17. Срок выхода из производства — май 1933 года.</w:t>
      </w:r>
    </w:p>
    <w:p w14:paraId="35B67766"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5. Ведётся предварительная разработка вопроса о создании специальных самолётов, вытекающая из принципа соединения самолётов в воздухе, а именно самолёта-тягача, сверхскоростного истребителя и воздушной авиаматки.</w:t>
      </w:r>
    </w:p>
    <w:p w14:paraId="340F616B"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Все перечисленные работы производятся под руководством инженера НИИ ВВС Вахмистрова в специальной группе, выделенной ЦАГИ» </w:t>
      </w:r>
      <w:hyperlink r:id="rId25" w:history="1">
        <w:r w:rsidRPr="004E10C1">
          <w:rPr>
            <w:rFonts w:ascii="Times New Roman" w:eastAsia="Times New Roman" w:hAnsi="Times New Roman"/>
            <w:color w:val="000000" w:themeColor="text1"/>
            <w:sz w:val="16"/>
            <w:szCs w:val="16"/>
            <w:lang w:eastAsia="ru-RU"/>
          </w:rPr>
          <w:t>[80]</w:t>
        </w:r>
      </w:hyperlink>
      <w:r w:rsidRPr="004E10C1">
        <w:rPr>
          <w:rFonts w:ascii="Times New Roman" w:eastAsia="Times New Roman" w:hAnsi="Times New Roman"/>
          <w:color w:val="000000" w:themeColor="text1"/>
          <w:sz w:val="16"/>
          <w:szCs w:val="16"/>
          <w:lang w:eastAsia="ru-RU"/>
        </w:rPr>
        <w:t xml:space="preserve"> (17489).</w:t>
      </w:r>
    </w:p>
    <w:p w14:paraId="4D1905C9" w14:textId="77777777" w:rsidR="00296374" w:rsidRPr="004E10C1" w:rsidRDefault="00296374" w:rsidP="004E10C1">
      <w:pPr>
        <w:spacing w:after="0" w:line="240" w:lineRule="auto"/>
        <w:jc w:val="both"/>
        <w:rPr>
          <w:rFonts w:ascii="Times New Roman" w:eastAsia="Times New Roman" w:hAnsi="Times New Roman"/>
          <w:color w:val="000000" w:themeColor="text1"/>
          <w:sz w:val="16"/>
          <w:szCs w:val="16"/>
          <w:lang w:eastAsia="ru-RU"/>
        </w:rPr>
      </w:pPr>
    </w:p>
    <w:p w14:paraId="53FFC78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января 1933 г. на заседании Ц. С. Осоавиахима была одобрена зародившаяся в 1930 г. у группы инженеров-общественников Ленинградского Осоавиахима (Чертовской, Федосеенко) постройки стратостата и было решено построить стратостат и совершить полет в стратосферу в 1933 г. </w:t>
      </w:r>
    </w:p>
    <w:p w14:paraId="1696B29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E4EA40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19F656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A658A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448D4B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7B9939F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Примерно в июне 1933 г., после выезда в Ленинград комиссии т. Ильина (обнаружившей обезличку в ходе постройки стратостата), решением президиума </w:t>
      </w:r>
      <w:proofErr w:type="spellStart"/>
      <w:r w:rsidRPr="004E10C1">
        <w:rPr>
          <w:rFonts w:ascii="Times New Roman" w:hAnsi="Times New Roman"/>
          <w:color w:val="000000" w:themeColor="text1"/>
          <w:sz w:val="16"/>
          <w:szCs w:val="16"/>
        </w:rPr>
        <w:t>Леноблсовета</w:t>
      </w:r>
      <w:proofErr w:type="spellEnd"/>
      <w:r w:rsidRPr="004E10C1">
        <w:rPr>
          <w:rFonts w:ascii="Times New Roman" w:hAnsi="Times New Roman"/>
          <w:color w:val="000000" w:themeColor="text1"/>
          <w:sz w:val="16"/>
          <w:szCs w:val="16"/>
        </w:rPr>
        <w:t xml:space="preserve"> наблюдение было возложено на Зам. пред. Лен. Осоавиахима т. </w:t>
      </w:r>
      <w:proofErr w:type="spellStart"/>
      <w:r w:rsidRPr="004E10C1">
        <w:rPr>
          <w:rFonts w:ascii="Times New Roman" w:hAnsi="Times New Roman"/>
          <w:color w:val="000000" w:themeColor="text1"/>
          <w:sz w:val="16"/>
          <w:szCs w:val="16"/>
        </w:rPr>
        <w:t>Барандохина</w:t>
      </w:r>
      <w:proofErr w:type="spellEnd"/>
      <w:r w:rsidRPr="004E10C1">
        <w:rPr>
          <w:rFonts w:ascii="Times New Roman" w:hAnsi="Times New Roman"/>
          <w:color w:val="000000" w:themeColor="text1"/>
          <w:sz w:val="16"/>
          <w:szCs w:val="16"/>
        </w:rPr>
        <w:t>;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потом 22.000, а впоследствии 24.940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w:t>
      </w:r>
    </w:p>
    <w:p w14:paraId="4050AFD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7276842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w:t>
      </w:r>
      <w:proofErr w:type="spellStart"/>
      <w:r w:rsidRPr="004E10C1">
        <w:rPr>
          <w:rFonts w:ascii="Times New Roman" w:hAnsi="Times New Roman"/>
          <w:color w:val="000000" w:themeColor="text1"/>
          <w:sz w:val="16"/>
          <w:szCs w:val="16"/>
        </w:rPr>
        <w:t>Барандохин</w:t>
      </w:r>
      <w:proofErr w:type="spellEnd"/>
      <w:r w:rsidRPr="004E10C1">
        <w:rPr>
          <w:rFonts w:ascii="Times New Roman" w:hAnsi="Times New Roman"/>
          <w:color w:val="000000" w:themeColor="text1"/>
          <w:sz w:val="16"/>
          <w:szCs w:val="16"/>
        </w:rPr>
        <w:t xml:space="preserve">) не было, и их утверждение, что все проводится без проверки, </w:t>
      </w:r>
      <w:proofErr w:type="gramStart"/>
      <w:r w:rsidRPr="004E10C1">
        <w:rPr>
          <w:rFonts w:ascii="Times New Roman" w:hAnsi="Times New Roman"/>
          <w:color w:val="000000" w:themeColor="text1"/>
          <w:sz w:val="16"/>
          <w:szCs w:val="16"/>
        </w:rPr>
        <w:t>по существу</w:t>
      </w:r>
      <w:proofErr w:type="gramEnd"/>
      <w:r w:rsidRPr="004E10C1">
        <w:rPr>
          <w:rFonts w:ascii="Times New Roman" w:hAnsi="Times New Roman"/>
          <w:color w:val="000000" w:themeColor="text1"/>
          <w:sz w:val="16"/>
          <w:szCs w:val="16"/>
        </w:rPr>
        <w:t xml:space="preserve"> только прикрывало самотек и самостийность действий конструкторов (11611).</w:t>
      </w:r>
    </w:p>
    <w:p w14:paraId="47B7A23B" w14:textId="77777777" w:rsidR="00E37239" w:rsidRPr="004E10C1" w:rsidRDefault="00E37239" w:rsidP="004E10C1">
      <w:pPr>
        <w:shd w:val="clear" w:color="auto" w:fill="FFFFFF"/>
        <w:spacing w:after="0" w:line="240" w:lineRule="auto"/>
        <w:jc w:val="both"/>
        <w:rPr>
          <w:rFonts w:ascii="Times New Roman" w:hAnsi="Times New Roman"/>
          <w:color w:val="000000" w:themeColor="text1"/>
          <w:sz w:val="16"/>
          <w:szCs w:val="16"/>
        </w:rPr>
      </w:pPr>
    </w:p>
    <w:p w14:paraId="6B573A4D"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янва</w:t>
      </w:r>
      <w:r w:rsidRPr="004E10C1">
        <w:rPr>
          <w:rFonts w:ascii="Times New Roman" w:hAnsi="Times New Roman"/>
          <w:color w:val="000000" w:themeColor="text1"/>
          <w:sz w:val="16"/>
          <w:szCs w:val="16"/>
        </w:rPr>
        <w:softHyphen/>
        <w:t>ря 1933 г. ЦС Осоавиахима одобрил инициативу ле</w:t>
      </w:r>
      <w:r w:rsidRPr="004E10C1">
        <w:rPr>
          <w:rFonts w:ascii="Times New Roman" w:hAnsi="Times New Roman"/>
          <w:color w:val="000000" w:themeColor="text1"/>
          <w:sz w:val="16"/>
          <w:szCs w:val="16"/>
        </w:rPr>
        <w:softHyphen/>
        <w:t>нинградцев, и на заседании президиума принял решение построить стратостат «Осоавиахим-1» («ОАХ-1») для полёта в течение года. Было создано Бюро по постройке стратостата, преобразованное в мае 1933 г. в бригаду по строительству и эксплу</w:t>
      </w:r>
      <w:r w:rsidRPr="004E10C1">
        <w:rPr>
          <w:rFonts w:ascii="Times New Roman" w:hAnsi="Times New Roman"/>
          <w:color w:val="000000" w:themeColor="text1"/>
          <w:sz w:val="16"/>
          <w:szCs w:val="16"/>
        </w:rPr>
        <w:softHyphen/>
        <w:t>атации стратостата, которую возглавил инже</w:t>
      </w:r>
      <w:r w:rsidRPr="004E10C1">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4E10C1">
        <w:rPr>
          <w:rFonts w:ascii="Times New Roman" w:hAnsi="Times New Roman"/>
          <w:color w:val="000000" w:themeColor="text1"/>
          <w:sz w:val="16"/>
          <w:szCs w:val="16"/>
        </w:rPr>
        <w:softHyphen/>
        <w:t xml:space="preserve">тель по внутреннему оборудованию — инженер Ю.К. </w:t>
      </w:r>
      <w:proofErr w:type="spellStart"/>
      <w:r w:rsidRPr="004E10C1">
        <w:rPr>
          <w:rFonts w:ascii="Times New Roman" w:hAnsi="Times New Roman"/>
          <w:color w:val="000000" w:themeColor="text1"/>
          <w:sz w:val="16"/>
          <w:szCs w:val="16"/>
        </w:rPr>
        <w:t>Юцевич</w:t>
      </w:r>
      <w:proofErr w:type="spellEnd"/>
      <w:r w:rsidRPr="004E10C1">
        <w:rPr>
          <w:rFonts w:ascii="Times New Roman" w:hAnsi="Times New Roman"/>
          <w:color w:val="000000" w:themeColor="text1"/>
          <w:sz w:val="16"/>
          <w:szCs w:val="16"/>
        </w:rPr>
        <w:t>; руководитель по испытаниям — инженер К.С. Кирпичников; руководитель груп</w:t>
      </w:r>
      <w:r w:rsidRPr="004E10C1">
        <w:rPr>
          <w:rFonts w:ascii="Times New Roman" w:hAnsi="Times New Roman"/>
          <w:color w:val="000000" w:themeColor="text1"/>
          <w:sz w:val="16"/>
          <w:szCs w:val="16"/>
        </w:rPr>
        <w:softHyphen/>
        <w:t xml:space="preserve">пы научно-полётной и аэронавигационной — В.Ю. </w:t>
      </w:r>
      <w:proofErr w:type="spellStart"/>
      <w:r w:rsidRPr="004E10C1">
        <w:rPr>
          <w:rFonts w:ascii="Times New Roman" w:hAnsi="Times New Roman"/>
          <w:color w:val="000000" w:themeColor="text1"/>
          <w:sz w:val="16"/>
          <w:szCs w:val="16"/>
        </w:rPr>
        <w:t>Веспе</w:t>
      </w:r>
      <w:proofErr w:type="spellEnd"/>
      <w:r w:rsidRPr="004E10C1">
        <w:rPr>
          <w:rFonts w:ascii="Times New Roman" w:hAnsi="Times New Roman"/>
          <w:color w:val="000000" w:themeColor="text1"/>
          <w:sz w:val="16"/>
          <w:szCs w:val="16"/>
        </w:rPr>
        <w:t>; руководитель эксплуатационно-тех</w:t>
      </w:r>
      <w:r w:rsidRPr="004E10C1">
        <w:rPr>
          <w:rFonts w:ascii="Times New Roman" w:hAnsi="Times New Roman"/>
          <w:color w:val="000000" w:themeColor="text1"/>
          <w:sz w:val="16"/>
          <w:szCs w:val="16"/>
        </w:rPr>
        <w:softHyphen/>
        <w:t>нической группы — Н.С. Дмитриев. Метеороло</w:t>
      </w:r>
      <w:r w:rsidRPr="004E10C1">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4E10C1">
        <w:rPr>
          <w:rFonts w:ascii="Times New Roman" w:hAnsi="Times New Roman"/>
          <w:color w:val="000000" w:themeColor="text1"/>
          <w:sz w:val="16"/>
          <w:szCs w:val="16"/>
        </w:rPr>
        <w:softHyphen/>
        <w:t>мой полёта осуществлял академик А.Ф. Иоффе.</w:t>
      </w:r>
    </w:p>
    <w:p w14:paraId="0C6499DB"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Тренировка экипажа и медицинская под</w:t>
      </w:r>
      <w:r w:rsidRPr="004E10C1">
        <w:rPr>
          <w:rFonts w:ascii="Times New Roman" w:hAnsi="Times New Roman"/>
          <w:color w:val="000000" w:themeColor="text1"/>
          <w:sz w:val="16"/>
          <w:szCs w:val="16"/>
        </w:rPr>
        <w:softHyphen/>
        <w:t>готовка к полёту велась группой врачей Воен</w:t>
      </w:r>
      <w:r w:rsidRPr="004E10C1">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4E10C1">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4E10C1">
        <w:rPr>
          <w:rFonts w:ascii="Times New Roman" w:hAnsi="Times New Roman"/>
          <w:color w:val="000000" w:themeColor="text1"/>
          <w:sz w:val="16"/>
          <w:szCs w:val="16"/>
        </w:rPr>
        <w:softHyphen/>
        <w:t>ческих сил Ленинграда.</w:t>
      </w:r>
    </w:p>
    <w:p w14:paraId="0A6F2008"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Главными задачами первого полёта были из</w:t>
      </w:r>
      <w:r w:rsidRPr="004E10C1">
        <w:rPr>
          <w:rFonts w:ascii="Times New Roman" w:hAnsi="Times New Roman"/>
          <w:color w:val="000000" w:themeColor="text1"/>
          <w:sz w:val="16"/>
          <w:szCs w:val="16"/>
        </w:rPr>
        <w:softHyphen/>
        <w:t>учение космических лучей и фотосъёмка с боль</w:t>
      </w:r>
      <w:r w:rsidRPr="004E10C1">
        <w:rPr>
          <w:rFonts w:ascii="Times New Roman" w:hAnsi="Times New Roman"/>
          <w:color w:val="000000" w:themeColor="text1"/>
          <w:sz w:val="16"/>
          <w:szCs w:val="16"/>
        </w:rPr>
        <w:softHyphen/>
        <w:t>ших высот. Планировалось также провести ис</w:t>
      </w:r>
      <w:r w:rsidRPr="004E10C1">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642C9298"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Оболочка стратостата объёмом 24 920 м3 и ди</w:t>
      </w:r>
      <w:r w:rsidRPr="004E10C1">
        <w:rPr>
          <w:rFonts w:ascii="Times New Roman" w:hAnsi="Times New Roman"/>
          <w:color w:val="000000" w:themeColor="text1"/>
          <w:sz w:val="16"/>
          <w:szCs w:val="16"/>
        </w:rPr>
        <w:softHyphen/>
        <w:t>аметром 36,24 м состояла из 25 сегментов трапе</w:t>
      </w:r>
      <w:r w:rsidRPr="004E10C1">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4E10C1">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4E10C1">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4E10C1">
        <w:rPr>
          <w:rFonts w:ascii="Times New Roman" w:hAnsi="Times New Roman"/>
          <w:color w:val="000000" w:themeColor="text1"/>
          <w:sz w:val="16"/>
          <w:szCs w:val="16"/>
        </w:rPr>
        <w:softHyphen/>
        <w:t>ми лентами составлял 950 кг.</w:t>
      </w:r>
    </w:p>
    <w:p w14:paraId="1D00BA32"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4E10C1">
        <w:rPr>
          <w:rFonts w:ascii="Times New Roman" w:hAnsi="Times New Roman"/>
          <w:color w:val="000000" w:themeColor="text1"/>
          <w:sz w:val="16"/>
          <w:szCs w:val="16"/>
        </w:rPr>
        <w:softHyphen/>
        <w:t>рении, два малых боковых — для пропуска кла</w:t>
      </w:r>
      <w:r w:rsidRPr="004E10C1">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3FF3D5FF"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верхней части оболочки, в области двух</w:t>
      </w:r>
      <w:r w:rsidRPr="004E10C1">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08657C92"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Гондола, оплетённая сеткой, подвешивалась на 8 стропах. Хотя каждая стропа одна выдержи</w:t>
      </w:r>
      <w:r w:rsidRPr="004E10C1">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386893DA"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4E10C1">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4E10C1">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4E10C1">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4E10C1">
        <w:rPr>
          <w:rFonts w:ascii="Times New Roman" w:hAnsi="Times New Roman"/>
          <w:color w:val="000000" w:themeColor="text1"/>
          <w:sz w:val="16"/>
          <w:szCs w:val="16"/>
        </w:rPr>
        <w:softHyphen/>
        <w:t>пажа, что вызвало местные деформации.</w:t>
      </w:r>
    </w:p>
    <w:p w14:paraId="1EFCEF7C"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верхнем полюсе гондолы имелся лаз диаме</w:t>
      </w:r>
      <w:r w:rsidRPr="004E10C1">
        <w:rPr>
          <w:rFonts w:ascii="Times New Roman" w:hAnsi="Times New Roman"/>
          <w:color w:val="000000" w:themeColor="text1"/>
          <w:sz w:val="16"/>
          <w:szCs w:val="16"/>
        </w:rPr>
        <w:softHyphen/>
        <w:t>тром 800 мм, закрывавшийся изнутри люком. Вы</w:t>
      </w:r>
      <w:r w:rsidRPr="004E10C1">
        <w:rPr>
          <w:rFonts w:ascii="Times New Roman" w:hAnsi="Times New Roman"/>
          <w:color w:val="000000" w:themeColor="text1"/>
          <w:sz w:val="16"/>
          <w:szCs w:val="16"/>
        </w:rPr>
        <w:softHyphen/>
        <w:t>ход в него осуществлялся по верёвочной лестни</w:t>
      </w:r>
      <w:r w:rsidRPr="004E10C1">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4E10C1">
        <w:rPr>
          <w:rFonts w:ascii="Times New Roman" w:hAnsi="Times New Roman"/>
          <w:color w:val="000000" w:themeColor="text1"/>
          <w:sz w:val="16"/>
          <w:szCs w:val="16"/>
        </w:rPr>
        <w:softHyphen/>
        <w:t>лась на винтах, укреплённых в ободе люка гондо</w:t>
      </w:r>
      <w:r w:rsidRPr="004E10C1">
        <w:rPr>
          <w:rFonts w:ascii="Times New Roman" w:hAnsi="Times New Roman"/>
          <w:color w:val="000000" w:themeColor="text1"/>
          <w:sz w:val="16"/>
          <w:szCs w:val="16"/>
        </w:rPr>
        <w:softHyphen/>
        <w:t>лы, 12 барашками. Уплотнителем для герметич</w:t>
      </w:r>
      <w:r w:rsidRPr="004E10C1">
        <w:rPr>
          <w:rFonts w:ascii="Times New Roman" w:hAnsi="Times New Roman"/>
          <w:color w:val="000000" w:themeColor="text1"/>
          <w:sz w:val="16"/>
          <w:szCs w:val="16"/>
        </w:rPr>
        <w:softHyphen/>
        <w:t xml:space="preserve">ности служила резиновая прокладка </w:t>
      </w:r>
      <w:proofErr w:type="gramStart"/>
      <w:r w:rsidRPr="004E10C1">
        <w:rPr>
          <w:rFonts w:ascii="Times New Roman" w:hAnsi="Times New Roman"/>
          <w:color w:val="000000" w:themeColor="text1"/>
          <w:sz w:val="16"/>
          <w:szCs w:val="16"/>
        </w:rPr>
        <w:t>в пазу</w:t>
      </w:r>
      <w:proofErr w:type="gramEnd"/>
      <w:r w:rsidRPr="004E10C1">
        <w:rPr>
          <w:rFonts w:ascii="Times New Roman" w:hAnsi="Times New Roman"/>
          <w:color w:val="000000" w:themeColor="text1"/>
          <w:sz w:val="16"/>
          <w:szCs w:val="16"/>
        </w:rPr>
        <w:t xml:space="preserve"> обода люка. Для открытия люка требовалось отвернуть все барашки и затем снять крышку, на что даже в наземных условиях уходило несколько минут.</w:t>
      </w:r>
    </w:p>
    <w:p w14:paraId="687C20FE"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4E10C1">
        <w:rPr>
          <w:rFonts w:ascii="Times New Roman" w:hAnsi="Times New Roman"/>
          <w:color w:val="000000" w:themeColor="text1"/>
          <w:sz w:val="16"/>
          <w:szCs w:val="16"/>
        </w:rPr>
        <w:softHyphen/>
        <w:t>люминаторах использовались зеркальные стёкла толщиной 14 мм.</w:t>
      </w:r>
    </w:p>
    <w:p w14:paraId="7D0A8BE8"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4E10C1">
        <w:rPr>
          <w:rFonts w:ascii="Times New Roman" w:hAnsi="Times New Roman"/>
          <w:color w:val="000000" w:themeColor="text1"/>
          <w:sz w:val="16"/>
          <w:szCs w:val="16"/>
        </w:rPr>
        <w:softHyphen/>
        <w:t>ком и засыпали в воронку, из которой она пере</w:t>
      </w:r>
      <w:r w:rsidRPr="004E10C1">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4E10C1">
        <w:rPr>
          <w:rFonts w:ascii="Times New Roman" w:hAnsi="Times New Roman"/>
          <w:color w:val="000000" w:themeColor="text1"/>
          <w:sz w:val="16"/>
          <w:szCs w:val="16"/>
        </w:rPr>
        <w:softHyphen/>
        <w:t>са балласта при наземных испытаниях составля</w:t>
      </w:r>
      <w:r w:rsidRPr="004E10C1">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4E10C1">
        <w:rPr>
          <w:rFonts w:ascii="Times New Roman" w:hAnsi="Times New Roman"/>
          <w:color w:val="000000" w:themeColor="text1"/>
          <w:sz w:val="16"/>
          <w:szCs w:val="16"/>
        </w:rPr>
        <w:softHyphen/>
        <w:t>нут) освободиться от всего балласта. Амортизато</w:t>
      </w:r>
      <w:r w:rsidRPr="004E10C1">
        <w:rPr>
          <w:rFonts w:ascii="Times New Roman" w:hAnsi="Times New Roman"/>
          <w:color w:val="000000" w:themeColor="text1"/>
          <w:sz w:val="16"/>
          <w:szCs w:val="16"/>
        </w:rPr>
        <w:softHyphen/>
        <w:t>ром при посадке служила резиновая камера, кре</w:t>
      </w:r>
      <w:r w:rsidRPr="004E10C1">
        <w:rPr>
          <w:rFonts w:ascii="Times New Roman" w:hAnsi="Times New Roman"/>
          <w:color w:val="000000" w:themeColor="text1"/>
          <w:sz w:val="16"/>
          <w:szCs w:val="16"/>
        </w:rPr>
        <w:softHyphen/>
        <w:t>пившаяся снизу к сетке, охватывавшей гондолу.</w:t>
      </w:r>
    </w:p>
    <w:p w14:paraId="18A6491B"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работы экипажа в гондо</w:t>
      </w:r>
      <w:r w:rsidRPr="004E10C1">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4E10C1">
        <w:rPr>
          <w:rFonts w:ascii="Times New Roman" w:hAnsi="Times New Roman"/>
          <w:color w:val="000000" w:themeColor="text1"/>
          <w:sz w:val="16"/>
          <w:szCs w:val="16"/>
        </w:rPr>
        <w:softHyphen/>
        <w:t>лы размещалась система поглощения углекисло</w:t>
      </w:r>
      <w:r w:rsidRPr="004E10C1">
        <w:rPr>
          <w:rFonts w:ascii="Times New Roman" w:hAnsi="Times New Roman"/>
          <w:color w:val="000000" w:themeColor="text1"/>
          <w:sz w:val="16"/>
          <w:szCs w:val="16"/>
        </w:rPr>
        <w:softHyphen/>
        <w:t>ты, через которую электрическим вентилятором прокачивался воздух.</w:t>
      </w:r>
    </w:p>
    <w:p w14:paraId="3E4F542B"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4E10C1">
        <w:rPr>
          <w:rFonts w:ascii="Times New Roman" w:hAnsi="Times New Roman"/>
          <w:color w:val="000000" w:themeColor="text1"/>
          <w:sz w:val="16"/>
          <w:szCs w:val="16"/>
        </w:rPr>
        <w:softHyphen/>
        <w:t>мических лучей предназначались камера Виль</w:t>
      </w:r>
      <w:r w:rsidRPr="004E10C1">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4E10C1">
        <w:rPr>
          <w:rFonts w:ascii="Times New Roman" w:hAnsi="Times New Roman"/>
          <w:color w:val="000000" w:themeColor="text1"/>
          <w:sz w:val="16"/>
          <w:szCs w:val="16"/>
        </w:rPr>
        <w:softHyphen/>
        <w:t>ся магнетрон профессора Яновского. Оборудо</w:t>
      </w:r>
      <w:r w:rsidRPr="004E10C1">
        <w:rPr>
          <w:rFonts w:ascii="Times New Roman" w:hAnsi="Times New Roman"/>
          <w:color w:val="000000" w:themeColor="text1"/>
          <w:sz w:val="16"/>
          <w:szCs w:val="16"/>
        </w:rPr>
        <w:softHyphen/>
        <w:t>вание для фотосъёмки включало обычный и ши</w:t>
      </w:r>
      <w:r w:rsidRPr="004E10C1">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4E10C1">
        <w:rPr>
          <w:rFonts w:ascii="Times New Roman" w:hAnsi="Times New Roman"/>
          <w:color w:val="000000" w:themeColor="text1"/>
          <w:sz w:val="16"/>
          <w:szCs w:val="16"/>
        </w:rPr>
        <w:softHyphen/>
        <w:t>ры и для оптических наблюдений. Для исследо</w:t>
      </w:r>
      <w:r w:rsidRPr="004E10C1">
        <w:rPr>
          <w:rFonts w:ascii="Times New Roman" w:hAnsi="Times New Roman"/>
          <w:color w:val="000000" w:themeColor="text1"/>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4E10C1">
        <w:rPr>
          <w:rFonts w:ascii="Times New Roman" w:hAnsi="Times New Roman"/>
          <w:color w:val="000000" w:themeColor="text1"/>
          <w:sz w:val="16"/>
          <w:szCs w:val="16"/>
        </w:rPr>
        <w:softHyphen/>
        <w:t>ному на «СССР-1». Гондолу оборудовали ртут</w:t>
      </w:r>
      <w:r w:rsidRPr="004E10C1">
        <w:rPr>
          <w:rFonts w:ascii="Times New Roman" w:hAnsi="Times New Roman"/>
          <w:color w:val="000000" w:themeColor="text1"/>
          <w:sz w:val="16"/>
          <w:szCs w:val="16"/>
        </w:rPr>
        <w:softHyphen/>
        <w:t>ным чашечным барометром и микробарометра</w:t>
      </w:r>
      <w:r w:rsidRPr="004E10C1">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4E10C1">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4E10C1">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045CDAC7"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со строительством стратоста</w:t>
      </w:r>
      <w:r w:rsidRPr="004E10C1">
        <w:rPr>
          <w:rFonts w:ascii="Times New Roman" w:hAnsi="Times New Roman"/>
          <w:color w:val="000000" w:themeColor="text1"/>
          <w:sz w:val="16"/>
          <w:szCs w:val="16"/>
        </w:rPr>
        <w:softHyphen/>
        <w:t xml:space="preserve">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w:t>
      </w:r>
      <w:proofErr w:type="spellStart"/>
      <w:r w:rsidRPr="004E10C1">
        <w:rPr>
          <w:rFonts w:ascii="Times New Roman" w:hAnsi="Times New Roman"/>
          <w:color w:val="000000" w:themeColor="text1"/>
          <w:sz w:val="16"/>
          <w:szCs w:val="16"/>
        </w:rPr>
        <w:t>Усыскина</w:t>
      </w:r>
      <w:proofErr w:type="spellEnd"/>
      <w:r w:rsidRPr="004E10C1">
        <w:rPr>
          <w:rFonts w:ascii="Times New Roman" w:hAnsi="Times New Roman"/>
          <w:color w:val="000000" w:themeColor="text1"/>
          <w:sz w:val="16"/>
          <w:szCs w:val="16"/>
        </w:rPr>
        <w:t xml:space="preserve"> это был пер</w:t>
      </w:r>
      <w:r w:rsidRPr="004E10C1">
        <w:rPr>
          <w:rFonts w:ascii="Times New Roman" w:hAnsi="Times New Roman"/>
          <w:color w:val="000000" w:themeColor="text1"/>
          <w:sz w:val="16"/>
          <w:szCs w:val="16"/>
        </w:rPr>
        <w:softHyphen/>
        <w:t>вый свободный полёт.</w:t>
      </w:r>
    </w:p>
    <w:p w14:paraId="7941C002"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4E10C1">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4E10C1">
        <w:rPr>
          <w:rFonts w:ascii="Times New Roman" w:hAnsi="Times New Roman"/>
          <w:color w:val="000000" w:themeColor="text1"/>
          <w:sz w:val="16"/>
          <w:szCs w:val="16"/>
        </w:rPr>
        <w:softHyphen/>
        <w:t>стата превратится в парашют.</w:t>
      </w:r>
    </w:p>
    <w:p w14:paraId="6A700403"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следующий день комиссия в составе П.Ф. Федосеенко, Е.Е. Чертовского и К.С. Кир- </w:t>
      </w:r>
      <w:proofErr w:type="spellStart"/>
      <w:r w:rsidRPr="004E10C1">
        <w:rPr>
          <w:rFonts w:ascii="Times New Roman" w:hAnsi="Times New Roman"/>
          <w:color w:val="000000" w:themeColor="text1"/>
          <w:sz w:val="16"/>
          <w:szCs w:val="16"/>
        </w:rPr>
        <w:t>пичникова</w:t>
      </w:r>
      <w:proofErr w:type="spellEnd"/>
      <w:r w:rsidRPr="004E10C1">
        <w:rPr>
          <w:rFonts w:ascii="Times New Roman" w:hAnsi="Times New Roman"/>
          <w:color w:val="000000" w:themeColor="text1"/>
          <w:sz w:val="16"/>
          <w:szCs w:val="16"/>
        </w:rPr>
        <w:t xml:space="preserve"> провела успешные испытания гондо</w:t>
      </w:r>
      <w:r w:rsidRPr="004E10C1">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4E10C1">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4E10C1">
        <w:rPr>
          <w:rFonts w:ascii="Times New Roman" w:hAnsi="Times New Roman"/>
          <w:color w:val="000000" w:themeColor="text1"/>
          <w:sz w:val="16"/>
          <w:szCs w:val="16"/>
        </w:rPr>
        <w:softHyphen/>
        <w:t>ли продувку оболочки вентилятором (20120).</w:t>
      </w:r>
    </w:p>
    <w:p w14:paraId="6656C785" w14:textId="77777777" w:rsidR="00224D80" w:rsidRPr="004E10C1" w:rsidRDefault="00224D80" w:rsidP="004E10C1">
      <w:pPr>
        <w:spacing w:after="0" w:line="240" w:lineRule="auto"/>
        <w:jc w:val="both"/>
        <w:rPr>
          <w:rFonts w:ascii="Times New Roman" w:hAnsi="Times New Roman"/>
          <w:color w:val="000000" w:themeColor="text1"/>
          <w:sz w:val="16"/>
          <w:szCs w:val="16"/>
        </w:rPr>
      </w:pPr>
    </w:p>
    <w:p w14:paraId="6AD78CC5" w14:textId="77777777" w:rsidR="00A4146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A404B83" w14:textId="77777777" w:rsidR="00A4146F" w:rsidRPr="004E10C1" w:rsidRDefault="00A4146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9DDACC" w14:textId="77777777" w:rsidR="00A4146F" w:rsidRPr="004E10C1" w:rsidRDefault="00A4146F" w:rsidP="004E10C1">
      <w:pPr>
        <w:pStyle w:val="rtejustify"/>
        <w:spacing w:before="0" w:after="0"/>
        <w:rPr>
          <w:color w:val="000000" w:themeColor="text1"/>
          <w:sz w:val="16"/>
          <w:szCs w:val="16"/>
        </w:rPr>
      </w:pPr>
      <w:r w:rsidRPr="004E10C1">
        <w:rPr>
          <w:rStyle w:val="af0"/>
          <w:bCs/>
          <w:i w:val="0"/>
          <w:color w:val="000000" w:themeColor="text1"/>
          <w:sz w:val="16"/>
          <w:szCs w:val="16"/>
        </w:rPr>
        <w:t>21 января</w:t>
      </w:r>
      <w:r w:rsidRPr="004E10C1">
        <w:rPr>
          <w:color w:val="000000" w:themeColor="text1"/>
          <w:sz w:val="16"/>
          <w:szCs w:val="16"/>
        </w:rPr>
        <w:t xml:space="preserve"> 1933. Постановление СТО СССР № 61 «О порядке финансирования капитального строительства по республиканским и местным бюджетам». (</w:t>
      </w:r>
      <w:hyperlink r:id="rId26" w:history="1">
        <w:r w:rsidRPr="004E10C1">
          <w:rPr>
            <w:rStyle w:val="a5"/>
            <w:color w:val="000000" w:themeColor="text1"/>
            <w:sz w:val="16"/>
            <w:szCs w:val="16"/>
          </w:rPr>
          <w:t>СЗ. 1933 № 5. Ст. 36</w:t>
        </w:r>
      </w:hyperlink>
      <w:r w:rsidRPr="004E10C1">
        <w:rPr>
          <w:color w:val="000000" w:themeColor="text1"/>
          <w:sz w:val="16"/>
          <w:szCs w:val="16"/>
        </w:rPr>
        <w:t>) (15460).</w:t>
      </w:r>
    </w:p>
    <w:p w14:paraId="25DFA7C4" w14:textId="77777777" w:rsidR="00A4146F" w:rsidRPr="004E10C1" w:rsidRDefault="00A4146F" w:rsidP="004E10C1">
      <w:pPr>
        <w:pStyle w:val="rtejustify"/>
        <w:spacing w:before="0" w:after="0"/>
        <w:rPr>
          <w:color w:val="000000" w:themeColor="text1"/>
          <w:sz w:val="16"/>
          <w:szCs w:val="16"/>
        </w:rPr>
      </w:pPr>
    </w:p>
    <w:p w14:paraId="1033D403" w14:textId="77777777" w:rsidR="00E37239" w:rsidRPr="004E10C1" w:rsidRDefault="00E3723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Cs/>
          <w:color w:val="000000" w:themeColor="text1"/>
          <w:sz w:val="16"/>
          <w:szCs w:val="16"/>
        </w:rPr>
        <w:t xml:space="preserve">Жизнь и </w:t>
      </w:r>
      <w:proofErr w:type="spellStart"/>
      <w:r w:rsidRPr="004E10C1">
        <w:rPr>
          <w:rFonts w:ascii="Times New Roman" w:hAnsi="Times New Roman"/>
          <w:iCs/>
          <w:color w:val="000000" w:themeColor="text1"/>
          <w:sz w:val="16"/>
          <w:szCs w:val="16"/>
        </w:rPr>
        <w:t>внутреняя</w:t>
      </w:r>
      <w:proofErr w:type="spellEnd"/>
      <w:r w:rsidRPr="004E10C1">
        <w:rPr>
          <w:rFonts w:ascii="Times New Roman" w:hAnsi="Times New Roman"/>
          <w:iCs/>
          <w:color w:val="000000" w:themeColor="text1"/>
          <w:sz w:val="16"/>
          <w:szCs w:val="16"/>
        </w:rPr>
        <w:t xml:space="preserve"> политика:</w:t>
      </w:r>
    </w:p>
    <w:p w14:paraId="2F592758"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0A4733E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21 и 27 января 1933. Из протокола заседания Политбюро N 128 1933 г.</w:t>
      </w:r>
    </w:p>
    <w:p w14:paraId="689F3C6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передаче радиовещания из ведения </w:t>
      </w:r>
      <w:proofErr w:type="spellStart"/>
      <w:r w:rsidRPr="004E10C1">
        <w:rPr>
          <w:rFonts w:ascii="Times New Roman" w:hAnsi="Times New Roman"/>
          <w:color w:val="000000" w:themeColor="text1"/>
          <w:sz w:val="16"/>
          <w:szCs w:val="16"/>
        </w:rPr>
        <w:t>НКСвязи</w:t>
      </w:r>
      <w:proofErr w:type="spellEnd"/>
      <w:r w:rsidRPr="004E10C1">
        <w:rPr>
          <w:rFonts w:ascii="Times New Roman" w:hAnsi="Times New Roman"/>
          <w:color w:val="000000" w:themeColor="text1"/>
          <w:sz w:val="16"/>
          <w:szCs w:val="16"/>
        </w:rPr>
        <w:t xml:space="preserve"> в ведение специального комитета по радиовещанию при ЦИК СССР </w:t>
      </w:r>
    </w:p>
    <w:p w14:paraId="3FDDDF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радио приобретает исключительно важное значение для всей хозяйственной и политической жизни, признать необходимым создание при СНК СССР Всесоюзного комитета по радиофикации и радиовещанию... (11652).</w:t>
      </w:r>
    </w:p>
    <w:p w14:paraId="3DDC3936"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448B9C44"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AF6B9C4"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26415E9C" w14:textId="77777777" w:rsidR="00A4146F" w:rsidRPr="004E10C1" w:rsidRDefault="00A4146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21 января</w:t>
      </w:r>
      <w:r w:rsidRPr="004E10C1">
        <w:rPr>
          <w:rFonts w:ascii="Times New Roman" w:hAnsi="Times New Roman"/>
          <w:color w:val="000000" w:themeColor="text1"/>
          <w:sz w:val="16"/>
          <w:szCs w:val="16"/>
        </w:rPr>
        <w:t xml:space="preserve"> в 1933 году первый полёт многоцелевого самолета </w:t>
      </w:r>
      <w:hyperlink r:id="rId27"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PV-3». </w:t>
        </w:r>
      </w:hyperlink>
      <w:r w:rsidRPr="004E10C1">
        <w:rPr>
          <w:rFonts w:ascii="Times New Roman" w:hAnsi="Times New Roman"/>
          <w:color w:val="000000" w:themeColor="text1"/>
          <w:sz w:val="16"/>
          <w:szCs w:val="16"/>
        </w:rPr>
        <w:t xml:space="preserve">Самолет представлял собой двухместный двухстоечный биплан цельнометаллической конструкции, оснащенный девятицилиндровым двигателем воздушного охлаждения «Bristol </w:t>
      </w:r>
      <w:proofErr w:type="spellStart"/>
      <w:r w:rsidRPr="004E10C1">
        <w:rPr>
          <w:rFonts w:ascii="Times New Roman" w:hAnsi="Times New Roman"/>
          <w:color w:val="000000" w:themeColor="text1"/>
          <w:sz w:val="16"/>
          <w:szCs w:val="16"/>
        </w:rPr>
        <w:t>Jupiter</w:t>
      </w:r>
      <w:proofErr w:type="spellEnd"/>
      <w:r w:rsidRPr="004E10C1">
        <w:rPr>
          <w:rFonts w:ascii="Times New Roman" w:hAnsi="Times New Roman"/>
          <w:color w:val="000000" w:themeColor="text1"/>
          <w:sz w:val="16"/>
          <w:szCs w:val="16"/>
        </w:rPr>
        <w:t xml:space="preserve"> XFA» мощностью 575 л.с. Вооружение самолета состояло из одного переднего синхронизированного пулемета «</w:t>
      </w:r>
      <w:proofErr w:type="spellStart"/>
      <w:r w:rsidRPr="004E10C1">
        <w:rPr>
          <w:rFonts w:ascii="Times New Roman" w:hAnsi="Times New Roman"/>
          <w:color w:val="000000" w:themeColor="text1"/>
          <w:sz w:val="16"/>
          <w:szCs w:val="16"/>
        </w:rPr>
        <w:t>Vickers</w:t>
      </w:r>
      <w:proofErr w:type="spellEnd"/>
      <w:r w:rsidRPr="004E10C1">
        <w:rPr>
          <w:rFonts w:ascii="Times New Roman" w:hAnsi="Times New Roman"/>
          <w:color w:val="000000" w:themeColor="text1"/>
          <w:sz w:val="16"/>
          <w:szCs w:val="16"/>
        </w:rPr>
        <w:t>» и одного 7.7-мм пулемета «</w:t>
      </w:r>
      <w:proofErr w:type="spellStart"/>
      <w:r w:rsidRPr="004E10C1">
        <w:rPr>
          <w:rFonts w:ascii="Times New Roman" w:hAnsi="Times New Roman"/>
          <w:color w:val="000000" w:themeColor="text1"/>
          <w:sz w:val="16"/>
          <w:szCs w:val="16"/>
        </w:rPr>
        <w:t>Lewis</w:t>
      </w:r>
      <w:proofErr w:type="spellEnd"/>
      <w:r w:rsidRPr="004E10C1">
        <w:rPr>
          <w:rFonts w:ascii="Times New Roman" w:hAnsi="Times New Roman"/>
          <w:color w:val="000000" w:themeColor="text1"/>
          <w:sz w:val="16"/>
          <w:szCs w:val="16"/>
        </w:rPr>
        <w:t xml:space="preserve">», установленного в задней кабине на турели No.7 </w:t>
      </w:r>
      <w:proofErr w:type="spellStart"/>
      <w:r w:rsidRPr="004E10C1">
        <w:rPr>
          <w:rFonts w:ascii="Times New Roman" w:hAnsi="Times New Roman"/>
          <w:color w:val="000000" w:themeColor="text1"/>
          <w:sz w:val="16"/>
          <w:szCs w:val="16"/>
        </w:rPr>
        <w:t>Scarff</w:t>
      </w:r>
      <w:proofErr w:type="spellEnd"/>
      <w:r w:rsidRPr="004E10C1">
        <w:rPr>
          <w:rFonts w:ascii="Times New Roman" w:hAnsi="Times New Roman"/>
          <w:color w:val="000000" w:themeColor="text1"/>
          <w:sz w:val="16"/>
          <w:szCs w:val="16"/>
        </w:rPr>
        <w:t xml:space="preserve">. Первый полет прототипа самолета («P3»), пилотируемого Луи </w:t>
      </w:r>
      <w:proofErr w:type="spellStart"/>
      <w:r w:rsidRPr="004E10C1">
        <w:rPr>
          <w:rFonts w:ascii="Times New Roman" w:hAnsi="Times New Roman"/>
          <w:color w:val="000000" w:themeColor="text1"/>
          <w:sz w:val="16"/>
          <w:szCs w:val="16"/>
        </w:rPr>
        <w:t>Падже</w:t>
      </w:r>
      <w:proofErr w:type="spellEnd"/>
      <w:r w:rsidRPr="004E10C1">
        <w:rPr>
          <w:rFonts w:ascii="Times New Roman" w:hAnsi="Times New Roman"/>
          <w:color w:val="000000" w:themeColor="text1"/>
          <w:sz w:val="16"/>
          <w:szCs w:val="16"/>
        </w:rPr>
        <w:t xml:space="preserve"> (Louis </w:t>
      </w:r>
      <w:proofErr w:type="spellStart"/>
      <w:r w:rsidRPr="004E10C1">
        <w:rPr>
          <w:rFonts w:ascii="Times New Roman" w:hAnsi="Times New Roman"/>
          <w:color w:val="000000" w:themeColor="text1"/>
          <w:sz w:val="16"/>
          <w:szCs w:val="16"/>
        </w:rPr>
        <w:t>Paget</w:t>
      </w:r>
      <w:proofErr w:type="spellEnd"/>
      <w:r w:rsidRPr="004E10C1">
        <w:rPr>
          <w:rFonts w:ascii="Times New Roman" w:hAnsi="Times New Roman"/>
          <w:color w:val="000000" w:themeColor="text1"/>
          <w:sz w:val="16"/>
          <w:szCs w:val="16"/>
        </w:rPr>
        <w:t>), состоялся в феврале 1931 года. В течение нескольких месяцев «Р3» просто стоял в ангаре завода, пока в ноябре 1932 года поступило необычное предложение от Географического общества Великобритании, предложившего фирме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использовать самолет «PV.3»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Проведенные 21 января 1933 года испытания показали, что «PV-3» обладает неплохими летными </w:t>
      </w:r>
      <w:r w:rsidRPr="004E10C1">
        <w:rPr>
          <w:rFonts w:ascii="Times New Roman" w:hAnsi="Times New Roman"/>
          <w:color w:val="000000" w:themeColor="text1"/>
          <w:sz w:val="16"/>
          <w:szCs w:val="16"/>
        </w:rPr>
        <w:lastRenderedPageBreak/>
        <w:t>характеристиками, однако заказов от Авиационного Министерства Великобритании по-прежнему не последовало. При этом «PV.3» был выдан гражданский регистрационный номер G-ACAZ. Эта экспедиция, финансированная леди Хьюстон, была успешно завершена 3 апреля 1933 года (15016).</w:t>
      </w:r>
    </w:p>
    <w:p w14:paraId="34D7484F" w14:textId="77777777" w:rsidR="00A4146F" w:rsidRPr="004E10C1" w:rsidRDefault="00A4146F" w:rsidP="004E10C1">
      <w:pPr>
        <w:spacing w:after="0" w:line="240" w:lineRule="auto"/>
        <w:jc w:val="both"/>
        <w:rPr>
          <w:rFonts w:ascii="Times New Roman" w:hAnsi="Times New Roman"/>
          <w:color w:val="000000" w:themeColor="text1"/>
          <w:sz w:val="16"/>
          <w:szCs w:val="16"/>
        </w:rPr>
      </w:pPr>
    </w:p>
    <w:p w14:paraId="41FDDD0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января 1933 Лига наций отклонила японские предложения об урегулировании в Китае (2100).</w:t>
      </w:r>
    </w:p>
    <w:p w14:paraId="4315700C"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87844AB"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8EF1277"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76A4178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января 1933 вышел Циркуляр Политбюро ЦК ВКП(б), подписанный </w:t>
      </w:r>
      <w:proofErr w:type="spellStart"/>
      <w:r w:rsidRPr="004E10C1">
        <w:rPr>
          <w:rFonts w:ascii="Times New Roman" w:hAnsi="Times New Roman"/>
          <w:color w:val="000000" w:themeColor="text1"/>
          <w:sz w:val="16"/>
          <w:szCs w:val="16"/>
        </w:rPr>
        <w:t>И.Сталиным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В.Молотовым</w:t>
      </w:r>
      <w:proofErr w:type="spellEnd"/>
      <w:r w:rsidRPr="004E10C1">
        <w:rPr>
          <w:rFonts w:ascii="Times New Roman" w:hAnsi="Times New Roman"/>
          <w:color w:val="000000" w:themeColor="text1"/>
          <w:sz w:val="16"/>
          <w:szCs w:val="16"/>
        </w:rPr>
        <w:t xml:space="preserve">, предписывающий местным властям и, в частности, ОГПУ запретить "всеми возможными средствами массовое отправление крестьянства Украины и Северного Кавказа в города", так как "Центральный комитет и правительство имеют доказательства, что массовый исход крестьян организован врагами советской власти, контрреволюционерами и польскими агентами с целью </w:t>
      </w:r>
      <w:proofErr w:type="spellStart"/>
      <w:r w:rsidRPr="004E10C1">
        <w:rPr>
          <w:rFonts w:ascii="Times New Roman" w:hAnsi="Times New Roman"/>
          <w:color w:val="000000" w:themeColor="text1"/>
          <w:sz w:val="16"/>
          <w:szCs w:val="16"/>
        </w:rPr>
        <w:t>антиколхозной</w:t>
      </w:r>
      <w:proofErr w:type="spellEnd"/>
      <w:r w:rsidRPr="004E10C1">
        <w:rPr>
          <w:rFonts w:ascii="Times New Roman" w:hAnsi="Times New Roman"/>
          <w:color w:val="000000" w:themeColor="text1"/>
          <w:sz w:val="16"/>
          <w:szCs w:val="16"/>
        </w:rPr>
        <w:t xml:space="preserve"> пропаганды, в частности, и против советской власти вообще" (10687).</w:t>
      </w:r>
    </w:p>
    <w:p w14:paraId="10267327"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E1C5724" w14:textId="77777777" w:rsidR="00150BD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047CDDB" w14:textId="77777777" w:rsidR="00150BD8" w:rsidRPr="004E10C1" w:rsidRDefault="00150BD8" w:rsidP="004E10C1">
      <w:pPr>
        <w:spacing w:after="0" w:line="240" w:lineRule="auto"/>
        <w:jc w:val="both"/>
        <w:rPr>
          <w:rFonts w:ascii="Times New Roman" w:hAnsi="Times New Roman"/>
          <w:iCs/>
          <w:color w:val="000000" w:themeColor="text1"/>
          <w:sz w:val="16"/>
          <w:szCs w:val="16"/>
        </w:rPr>
      </w:pPr>
    </w:p>
    <w:p w14:paraId="6AFE8217" w14:textId="77777777" w:rsidR="00224D80" w:rsidRPr="004E10C1" w:rsidRDefault="00224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января 1933 - Первый полёт легкого спортивного самолета LKL-5 (компания LKL, Польша) (22650).</w:t>
      </w:r>
    </w:p>
    <w:p w14:paraId="40D19B79" w14:textId="77777777" w:rsidR="00224D80" w:rsidRPr="004E10C1" w:rsidRDefault="00224D80" w:rsidP="004E10C1">
      <w:pPr>
        <w:spacing w:after="0" w:line="240" w:lineRule="auto"/>
        <w:jc w:val="both"/>
        <w:rPr>
          <w:rFonts w:ascii="Times New Roman" w:hAnsi="Times New Roman"/>
          <w:color w:val="000000" w:themeColor="text1"/>
          <w:sz w:val="16"/>
          <w:szCs w:val="16"/>
        </w:rPr>
      </w:pPr>
    </w:p>
    <w:p w14:paraId="2DB112DE" w14:textId="77777777" w:rsidR="00150BD8" w:rsidRPr="004E10C1" w:rsidRDefault="00150BD8" w:rsidP="004E10C1">
      <w:pPr>
        <w:pStyle w:val="ae"/>
        <w:spacing w:before="0" w:after="0"/>
        <w:jc w:val="both"/>
        <w:rPr>
          <w:color w:val="000000" w:themeColor="text1"/>
          <w:sz w:val="16"/>
          <w:szCs w:val="16"/>
        </w:rPr>
      </w:pPr>
      <w:proofErr w:type="gramStart"/>
      <w:r w:rsidRPr="004E10C1">
        <w:rPr>
          <w:color w:val="000000" w:themeColor="text1"/>
          <w:sz w:val="16"/>
          <w:szCs w:val="16"/>
        </w:rPr>
        <w:t xml:space="preserve">22 </w:t>
      </w:r>
      <w:r w:rsidRPr="004E10C1">
        <w:rPr>
          <w:rStyle w:val="highlight1"/>
          <w:b w:val="0"/>
          <w:color w:val="000000" w:themeColor="text1"/>
          <w:sz w:val="16"/>
          <w:szCs w:val="16"/>
        </w:rPr>
        <w:t> января</w:t>
      </w:r>
      <w:proofErr w:type="gramEnd"/>
      <w:r w:rsidRPr="004E10C1">
        <w:rPr>
          <w:rStyle w:val="highlight1"/>
          <w:b w:val="0"/>
          <w:color w:val="000000" w:themeColor="text1"/>
          <w:sz w:val="16"/>
          <w:szCs w:val="16"/>
        </w:rPr>
        <w:t>  1933 </w:t>
      </w:r>
      <w:r w:rsidRPr="004E10C1">
        <w:rPr>
          <w:color w:val="000000" w:themeColor="text1"/>
          <w:sz w:val="16"/>
          <w:szCs w:val="16"/>
        </w:rPr>
        <w:t xml:space="preserve"> года состоялась двухчасовая встреча с глазу на глаз Оскара фон Гинденбурга с Гитлером. После этой встречи Оскар сказал сопровождавшему его чиновнику: «Теперь нет никакой возможности, кроме как Гитлера поставить канцлером». Предполагается, что Гитлер в ходе этой беседы угрожал Оскару дальнейшими разоблачениями, а в случае, если президент пойдёт ему навстречу, он, Гитлер, немедленно прекратит расследование по «делу Гинденбурга». Таким образом, </w:t>
      </w:r>
      <w:hyperlink r:id="rId28" w:tooltip="30 января" w:history="1">
        <w:r w:rsidRPr="004E10C1">
          <w:rPr>
            <w:rStyle w:val="a5"/>
            <w:color w:val="000000" w:themeColor="text1"/>
            <w:sz w:val="16"/>
            <w:szCs w:val="16"/>
            <w:u w:val="none"/>
          </w:rPr>
          <w:t xml:space="preserve">30 </w:t>
        </w:r>
      </w:hyperlink>
      <w:hyperlink r:id="rId29" w:tooltip="30 января" w:history="1">
        <w:r w:rsidRPr="004E10C1">
          <w:rPr>
            <w:rStyle w:val="highlight1"/>
            <w:b w:val="0"/>
            <w:color w:val="000000" w:themeColor="text1"/>
            <w:sz w:val="16"/>
            <w:szCs w:val="16"/>
          </w:rPr>
          <w:t> января </w:t>
        </w:r>
      </w:hyperlink>
      <w:hyperlink r:id="rId30" w:tooltip="1933" w:history="1">
        <w:r w:rsidRPr="004E10C1">
          <w:rPr>
            <w:rStyle w:val="highlight1"/>
            <w:b w:val="0"/>
            <w:color w:val="000000" w:themeColor="text1"/>
            <w:sz w:val="16"/>
            <w:szCs w:val="16"/>
          </w:rPr>
          <w:t> 1933 </w:t>
        </w:r>
      </w:hyperlink>
      <w:r w:rsidRPr="004E10C1">
        <w:rPr>
          <w:color w:val="000000" w:themeColor="text1"/>
          <w:sz w:val="16"/>
          <w:szCs w:val="16"/>
        </w:rPr>
        <w:t xml:space="preserve"> Пауль фон Гинденбург назначил </w:t>
      </w:r>
      <w:hyperlink r:id="rId31" w:tooltip="Гитлер, Адольф" w:history="1">
        <w:r w:rsidRPr="004E10C1">
          <w:rPr>
            <w:rStyle w:val="a5"/>
            <w:color w:val="000000" w:themeColor="text1"/>
            <w:sz w:val="16"/>
            <w:szCs w:val="16"/>
            <w:u w:val="none"/>
          </w:rPr>
          <w:t xml:space="preserve">Адольфа </w:t>
        </w:r>
        <w:proofErr w:type="spellStart"/>
        <w:r w:rsidRPr="004E10C1">
          <w:rPr>
            <w:rStyle w:val="a5"/>
            <w:color w:val="000000" w:themeColor="text1"/>
            <w:sz w:val="16"/>
            <w:szCs w:val="16"/>
            <w:u w:val="none"/>
          </w:rPr>
          <w:t>Гитлера</w:t>
        </w:r>
      </w:hyperlink>
      <w:hyperlink r:id="rId32" w:tooltip="Рейхсканцлер" w:history="1">
        <w:r w:rsidRPr="004E10C1">
          <w:rPr>
            <w:rStyle w:val="a5"/>
            <w:color w:val="000000" w:themeColor="text1"/>
            <w:sz w:val="16"/>
            <w:szCs w:val="16"/>
            <w:u w:val="none"/>
          </w:rPr>
          <w:t>рейхсканцлером</w:t>
        </w:r>
        <w:proofErr w:type="spellEnd"/>
      </w:hyperlink>
      <w:r w:rsidRPr="004E10C1">
        <w:rPr>
          <w:color w:val="000000" w:themeColor="text1"/>
          <w:sz w:val="16"/>
          <w:szCs w:val="16"/>
        </w:rPr>
        <w:t>.</w:t>
      </w:r>
    </w:p>
    <w:p w14:paraId="7D2D8CFC"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Для полной победы первым делом нужно было убрать главных врагов в парламенте — компартию. 27 февраля Геринг с подручными из СА и СС организовал </w:t>
      </w:r>
      <w:hyperlink r:id="rId33" w:tooltip="Поджог Рейхстага" w:history="1">
        <w:r w:rsidRPr="004E10C1">
          <w:rPr>
            <w:rStyle w:val="a5"/>
            <w:color w:val="000000" w:themeColor="text1"/>
            <w:sz w:val="16"/>
            <w:szCs w:val="16"/>
            <w:u w:val="none"/>
          </w:rPr>
          <w:t>поджог здания рейхстага</w:t>
        </w:r>
      </w:hyperlink>
      <w:r w:rsidRPr="004E10C1">
        <w:rPr>
          <w:color w:val="000000" w:themeColor="text1"/>
          <w:sz w:val="16"/>
          <w:szCs w:val="16"/>
        </w:rPr>
        <w:t xml:space="preserve">. Предполагаемые участники поджога: штурмовики </w:t>
      </w:r>
      <w:proofErr w:type="spellStart"/>
      <w:r w:rsidRPr="004E10C1">
        <w:rPr>
          <w:color w:val="000000" w:themeColor="text1"/>
          <w:sz w:val="16"/>
          <w:szCs w:val="16"/>
        </w:rPr>
        <w:t>Виллен</w:t>
      </w:r>
      <w:proofErr w:type="spellEnd"/>
      <w:r w:rsidRPr="004E10C1">
        <w:rPr>
          <w:color w:val="000000" w:themeColor="text1"/>
          <w:sz w:val="16"/>
          <w:szCs w:val="16"/>
        </w:rPr>
        <w:t xml:space="preserve">, </w:t>
      </w:r>
      <w:proofErr w:type="spellStart"/>
      <w:r w:rsidRPr="004E10C1">
        <w:rPr>
          <w:color w:val="000000" w:themeColor="text1"/>
          <w:sz w:val="16"/>
          <w:szCs w:val="16"/>
        </w:rPr>
        <w:t>Эггерт</w:t>
      </w:r>
      <w:proofErr w:type="spellEnd"/>
      <w:r w:rsidRPr="004E10C1">
        <w:rPr>
          <w:color w:val="000000" w:themeColor="text1"/>
          <w:sz w:val="16"/>
          <w:szCs w:val="16"/>
        </w:rPr>
        <w:t xml:space="preserve">, </w:t>
      </w:r>
      <w:proofErr w:type="spellStart"/>
      <w:r w:rsidRPr="004E10C1">
        <w:rPr>
          <w:color w:val="000000" w:themeColor="text1"/>
          <w:sz w:val="16"/>
          <w:szCs w:val="16"/>
        </w:rPr>
        <w:t>Ралль</w:t>
      </w:r>
      <w:proofErr w:type="spellEnd"/>
      <w:r w:rsidRPr="004E10C1">
        <w:rPr>
          <w:color w:val="000000" w:themeColor="text1"/>
          <w:sz w:val="16"/>
          <w:szCs w:val="16"/>
        </w:rPr>
        <w:t xml:space="preserve">, </w:t>
      </w:r>
      <w:proofErr w:type="spellStart"/>
      <w:r w:rsidRPr="004E10C1">
        <w:rPr>
          <w:color w:val="000000" w:themeColor="text1"/>
          <w:sz w:val="16"/>
          <w:szCs w:val="16"/>
        </w:rPr>
        <w:t>Штейнле</w:t>
      </w:r>
      <w:proofErr w:type="spellEnd"/>
      <w:r w:rsidRPr="004E10C1">
        <w:rPr>
          <w:color w:val="000000" w:themeColor="text1"/>
          <w:sz w:val="16"/>
          <w:szCs w:val="16"/>
        </w:rPr>
        <w:t xml:space="preserve">, эсэсовцы </w:t>
      </w:r>
      <w:proofErr w:type="spellStart"/>
      <w:r w:rsidRPr="004E10C1">
        <w:rPr>
          <w:color w:val="000000" w:themeColor="text1"/>
          <w:sz w:val="16"/>
          <w:szCs w:val="16"/>
        </w:rPr>
        <w:t>Гильдиш</w:t>
      </w:r>
      <w:proofErr w:type="spellEnd"/>
      <w:r w:rsidRPr="004E10C1">
        <w:rPr>
          <w:color w:val="000000" w:themeColor="text1"/>
          <w:sz w:val="16"/>
          <w:szCs w:val="16"/>
        </w:rPr>
        <w:t xml:space="preserve">, Войте, </w:t>
      </w:r>
      <w:proofErr w:type="spellStart"/>
      <w:r w:rsidRPr="004E10C1">
        <w:rPr>
          <w:color w:val="000000" w:themeColor="text1"/>
          <w:sz w:val="16"/>
          <w:szCs w:val="16"/>
        </w:rPr>
        <w:t>Гепке</w:t>
      </w:r>
      <w:proofErr w:type="spellEnd"/>
      <w:r w:rsidRPr="004E10C1">
        <w:rPr>
          <w:color w:val="000000" w:themeColor="text1"/>
          <w:sz w:val="16"/>
          <w:szCs w:val="16"/>
        </w:rPr>
        <w:t xml:space="preserve">, Зандер, </w:t>
      </w:r>
      <w:proofErr w:type="spellStart"/>
      <w:r w:rsidRPr="004E10C1">
        <w:rPr>
          <w:color w:val="000000" w:themeColor="text1"/>
          <w:sz w:val="16"/>
          <w:szCs w:val="16"/>
        </w:rPr>
        <w:t>Тойфль</w:t>
      </w:r>
      <w:proofErr w:type="spellEnd"/>
      <w:r w:rsidRPr="004E10C1">
        <w:rPr>
          <w:color w:val="000000" w:themeColor="text1"/>
          <w:sz w:val="16"/>
          <w:szCs w:val="16"/>
        </w:rPr>
        <w:t>. С собой они взяли 60 кг фосфора и пропитанный им же шнур длиной 100 метров.</w:t>
      </w:r>
    </w:p>
    <w:p w14:paraId="5786A48B"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Вину за поджог попытались свалить на пятерых человек: </w:t>
      </w:r>
      <w:hyperlink r:id="rId34" w:tooltip="Ван дер Люббе, Маринус" w:history="1">
        <w:r w:rsidRPr="004E10C1">
          <w:rPr>
            <w:rStyle w:val="a5"/>
            <w:color w:val="000000" w:themeColor="text1"/>
            <w:sz w:val="16"/>
            <w:szCs w:val="16"/>
            <w:u w:val="none"/>
          </w:rPr>
          <w:t xml:space="preserve">Ван дер </w:t>
        </w:r>
        <w:proofErr w:type="spellStart"/>
        <w:r w:rsidRPr="004E10C1">
          <w:rPr>
            <w:rStyle w:val="a5"/>
            <w:color w:val="000000" w:themeColor="text1"/>
            <w:sz w:val="16"/>
            <w:szCs w:val="16"/>
            <w:u w:val="none"/>
          </w:rPr>
          <w:t>Люббе</w:t>
        </w:r>
        <w:proofErr w:type="spellEnd"/>
      </w:hyperlink>
      <w:r w:rsidRPr="004E10C1">
        <w:rPr>
          <w:color w:val="000000" w:themeColor="text1"/>
          <w:sz w:val="16"/>
          <w:szCs w:val="16"/>
        </w:rPr>
        <w:t xml:space="preserve"> (имевшего 25 % зрения), лидера парламентской фракции компартии Германии </w:t>
      </w:r>
      <w:hyperlink r:id="rId35" w:tooltip="Торглер, Эрнст" w:history="1">
        <w:r w:rsidRPr="004E10C1">
          <w:rPr>
            <w:rStyle w:val="a5"/>
            <w:color w:val="000000" w:themeColor="text1"/>
            <w:sz w:val="16"/>
            <w:szCs w:val="16"/>
            <w:u w:val="none"/>
          </w:rPr>
          <w:t xml:space="preserve">Эрнста </w:t>
        </w:r>
        <w:proofErr w:type="spellStart"/>
        <w:r w:rsidRPr="004E10C1">
          <w:rPr>
            <w:rStyle w:val="a5"/>
            <w:color w:val="000000" w:themeColor="text1"/>
            <w:sz w:val="16"/>
            <w:szCs w:val="16"/>
            <w:u w:val="none"/>
          </w:rPr>
          <w:t>Торглера</w:t>
        </w:r>
        <w:proofErr w:type="spellEnd"/>
      </w:hyperlink>
      <w:r w:rsidRPr="004E10C1">
        <w:rPr>
          <w:color w:val="000000" w:themeColor="text1"/>
          <w:sz w:val="16"/>
          <w:szCs w:val="16"/>
        </w:rPr>
        <w:t xml:space="preserve"> и троих болгарских коммунистов — </w:t>
      </w:r>
      <w:hyperlink r:id="rId36" w:tooltip="Димитров, Георгий Михайлович" w:history="1">
        <w:r w:rsidRPr="004E10C1">
          <w:rPr>
            <w:rStyle w:val="a5"/>
            <w:color w:val="000000" w:themeColor="text1"/>
            <w:sz w:val="16"/>
            <w:szCs w:val="16"/>
            <w:u w:val="none"/>
          </w:rPr>
          <w:t>Георгия Димитрова</w:t>
        </w:r>
      </w:hyperlink>
      <w:r w:rsidRPr="004E10C1">
        <w:rPr>
          <w:color w:val="000000" w:themeColor="text1"/>
          <w:sz w:val="16"/>
          <w:szCs w:val="16"/>
        </w:rPr>
        <w:t xml:space="preserve">, </w:t>
      </w:r>
      <w:hyperlink r:id="rId37" w:tooltip="Танев, Васил" w:history="1">
        <w:r w:rsidRPr="004E10C1">
          <w:rPr>
            <w:rStyle w:val="a5"/>
            <w:color w:val="000000" w:themeColor="text1"/>
            <w:sz w:val="16"/>
            <w:szCs w:val="16"/>
            <w:u w:val="none"/>
          </w:rPr>
          <w:t>Васила Танева</w:t>
        </w:r>
      </w:hyperlink>
      <w:r w:rsidRPr="004E10C1">
        <w:rPr>
          <w:color w:val="000000" w:themeColor="text1"/>
          <w:sz w:val="16"/>
          <w:szCs w:val="16"/>
        </w:rPr>
        <w:t xml:space="preserve"> и </w:t>
      </w:r>
      <w:hyperlink r:id="rId38" w:tooltip="Попов, Благой" w:history="1">
        <w:proofErr w:type="spellStart"/>
        <w:r w:rsidRPr="004E10C1">
          <w:rPr>
            <w:rStyle w:val="a5"/>
            <w:color w:val="000000" w:themeColor="text1"/>
            <w:sz w:val="16"/>
            <w:szCs w:val="16"/>
            <w:u w:val="none"/>
          </w:rPr>
          <w:t>Благоя</w:t>
        </w:r>
        <w:proofErr w:type="spellEnd"/>
        <w:r w:rsidRPr="004E10C1">
          <w:rPr>
            <w:rStyle w:val="a5"/>
            <w:color w:val="000000" w:themeColor="text1"/>
            <w:sz w:val="16"/>
            <w:szCs w:val="16"/>
            <w:u w:val="none"/>
          </w:rPr>
          <w:t xml:space="preserve"> Попова</w:t>
        </w:r>
      </w:hyperlink>
      <w:r w:rsidRPr="004E10C1">
        <w:rPr>
          <w:color w:val="000000" w:themeColor="text1"/>
          <w:sz w:val="16"/>
          <w:szCs w:val="16"/>
        </w:rPr>
        <w:t xml:space="preserve">. На нацистском Лейпцигском процессе четыре из пяти были оправданы. Был осужден к смертной казни Ван дер </w:t>
      </w:r>
      <w:proofErr w:type="spellStart"/>
      <w:r w:rsidRPr="004E10C1">
        <w:rPr>
          <w:color w:val="000000" w:themeColor="text1"/>
          <w:sz w:val="16"/>
          <w:szCs w:val="16"/>
        </w:rPr>
        <w:t>Люббе</w:t>
      </w:r>
      <w:proofErr w:type="spellEnd"/>
      <w:r w:rsidRPr="004E10C1">
        <w:rPr>
          <w:color w:val="000000" w:themeColor="text1"/>
          <w:sz w:val="16"/>
          <w:szCs w:val="16"/>
        </w:rPr>
        <w:t xml:space="preserve">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63635238"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Но даже в таких «тепличных» условиях на </w:t>
      </w:r>
      <w:hyperlink r:id="rId39" w:tooltip="Парламентские выборы в Германии (1933, март)" w:history="1">
        <w:r w:rsidRPr="004E10C1">
          <w:rPr>
            <w:rStyle w:val="a5"/>
            <w:color w:val="000000" w:themeColor="text1"/>
            <w:sz w:val="16"/>
            <w:szCs w:val="16"/>
            <w:u w:val="none"/>
          </w:rPr>
          <w:t>выборах в рейхстаг</w:t>
        </w:r>
      </w:hyperlink>
      <w:hyperlink r:id="rId40" w:tooltip="5 марта" w:history="1">
        <w:r w:rsidRPr="004E10C1">
          <w:rPr>
            <w:rStyle w:val="a5"/>
            <w:color w:val="000000" w:themeColor="text1"/>
            <w:sz w:val="16"/>
            <w:szCs w:val="16"/>
            <w:u w:val="none"/>
          </w:rPr>
          <w:t>5 марта</w:t>
        </w:r>
      </w:hyperlink>
      <w:hyperlink r:id="rId41" w:tooltip="1933 год" w:history="1">
        <w:r w:rsidRPr="004E10C1">
          <w:rPr>
            <w:rStyle w:val="highlight1"/>
            <w:b w:val="0"/>
            <w:color w:val="000000" w:themeColor="text1"/>
            <w:sz w:val="16"/>
            <w:szCs w:val="16"/>
          </w:rPr>
          <w:t> 1933 </w:t>
        </w:r>
      </w:hyperlink>
      <w:r w:rsidRPr="004E10C1">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7456137E" w14:textId="77777777" w:rsidR="00150BD8" w:rsidRPr="004E10C1" w:rsidRDefault="00150BD8" w:rsidP="004E10C1">
      <w:pPr>
        <w:spacing w:after="0" w:line="240" w:lineRule="auto"/>
        <w:jc w:val="both"/>
        <w:rPr>
          <w:rFonts w:ascii="Times New Roman" w:hAnsi="Times New Roman"/>
          <w:color w:val="000000" w:themeColor="text1"/>
          <w:sz w:val="16"/>
          <w:szCs w:val="16"/>
        </w:rPr>
      </w:pPr>
    </w:p>
    <w:p w14:paraId="2536D138"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3052257"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37034B0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началось испытание передач двигателей для самолета Д1-10М34 (тяжелый десантный) на 2-х электромоторах постоянного тока. Испытание передач продолжалось с 16 марта на 2-х моторах М27, и к 1 апреля было наработано общей сложностью 2,5 часа (3516).</w:t>
      </w:r>
    </w:p>
    <w:p w14:paraId="146158AE"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593D39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23 января 1933 г. начались испытания опытного образца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для Д-1 или Г-1 - два спаренных М-27 (по фамилии конструктора основной редуктор в документах иногда именовали "агрегат т. Дзюбе").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4329338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EAA9CA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1247BD7C"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653CEE39"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г. на пла</w:t>
      </w:r>
      <w:r w:rsidRPr="004E10C1">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4E10C1">
        <w:rPr>
          <w:rFonts w:ascii="Times New Roman" w:hAnsi="Times New Roman"/>
          <w:color w:val="000000" w:themeColor="text1"/>
          <w:sz w:val="16"/>
          <w:szCs w:val="16"/>
        </w:rPr>
        <w:softHyphen/>
        <w:t>ции под Москвой состоялись испытания БИЧ-12. По</w:t>
      </w:r>
      <w:r w:rsidRPr="004E10C1">
        <w:rPr>
          <w:rFonts w:ascii="Times New Roman" w:hAnsi="Times New Roman"/>
          <w:color w:val="000000" w:themeColor="text1"/>
          <w:sz w:val="16"/>
          <w:szCs w:val="16"/>
        </w:rPr>
        <w:softHyphen/>
        <w:t xml:space="preserve">леты осуществлялись на пологом склоне при помощи резинового амортизатора. Пилоты Молчанов, </w:t>
      </w:r>
      <w:proofErr w:type="spellStart"/>
      <w:r w:rsidRPr="004E10C1">
        <w:rPr>
          <w:rFonts w:ascii="Times New Roman" w:hAnsi="Times New Roman"/>
          <w:color w:val="000000" w:themeColor="text1"/>
          <w:sz w:val="16"/>
          <w:szCs w:val="16"/>
        </w:rPr>
        <w:t>Подрезков</w:t>
      </w:r>
      <w:proofErr w:type="spellEnd"/>
      <w:r w:rsidRPr="004E10C1">
        <w:rPr>
          <w:rFonts w:ascii="Times New Roman" w:hAnsi="Times New Roman"/>
          <w:color w:val="000000" w:themeColor="text1"/>
          <w:sz w:val="16"/>
          <w:szCs w:val="16"/>
        </w:rPr>
        <w:t>, Романов отмечали, что БИЧ-12 устойчив и прия</w:t>
      </w:r>
      <w:r w:rsidRPr="004E10C1">
        <w:rPr>
          <w:rFonts w:ascii="Times New Roman" w:hAnsi="Times New Roman"/>
          <w:color w:val="000000" w:themeColor="text1"/>
          <w:sz w:val="16"/>
          <w:szCs w:val="16"/>
        </w:rPr>
        <w:softHyphen/>
        <w:t xml:space="preserve">тен в полете. Особенно важным </w:t>
      </w:r>
      <w:proofErr w:type="spellStart"/>
      <w:r w:rsidRPr="004E10C1">
        <w:rPr>
          <w:rFonts w:ascii="Times New Roman" w:hAnsi="Times New Roman"/>
          <w:color w:val="000000" w:themeColor="text1"/>
          <w:sz w:val="16"/>
          <w:szCs w:val="16"/>
        </w:rPr>
        <w:t>счита</w:t>
      </w:r>
      <w:proofErr w:type="spellEnd"/>
      <w:r w:rsidRPr="004E10C1">
        <w:rPr>
          <w:rFonts w:ascii="Times New Roman" w:hAnsi="Times New Roman"/>
          <w:color w:val="000000" w:themeColor="text1"/>
          <w:sz w:val="16"/>
          <w:szCs w:val="16"/>
        </w:rPr>
        <w:t xml:space="preserve"> лось, что предположения конструктора оправдались, планер отлично управлял</w:t>
      </w:r>
      <w:r w:rsidRPr="004E10C1">
        <w:rPr>
          <w:rFonts w:ascii="Times New Roman" w:hAnsi="Times New Roman"/>
          <w:color w:val="000000" w:themeColor="text1"/>
          <w:sz w:val="16"/>
          <w:szCs w:val="16"/>
        </w:rPr>
        <w:softHyphen/>
        <w:t>ся по курсу без вертикального оперения при помощи элеронов (17473).</w:t>
      </w:r>
    </w:p>
    <w:p w14:paraId="6D8BF90A" w14:textId="77777777" w:rsidR="00B06AD3" w:rsidRPr="004E10C1" w:rsidRDefault="00B06AD3" w:rsidP="004E10C1">
      <w:pPr>
        <w:spacing w:after="0" w:line="240" w:lineRule="auto"/>
        <w:jc w:val="both"/>
        <w:rPr>
          <w:rFonts w:ascii="Times New Roman" w:hAnsi="Times New Roman"/>
          <w:color w:val="000000" w:themeColor="text1"/>
          <w:sz w:val="16"/>
          <w:szCs w:val="16"/>
        </w:rPr>
      </w:pPr>
    </w:p>
    <w:p w14:paraId="2DDDE9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был подготовлен Доклад Пред. РВС О срыве поставки авиационных раций за 1932 г. с проектом в Политбюро ЦК ВКП(б) (3082).</w:t>
      </w:r>
    </w:p>
    <w:p w14:paraId="3562DA5F"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C6042BC"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3ECE012"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315CC7BD" w14:textId="77777777" w:rsidR="00E37239" w:rsidRPr="004E10C1" w:rsidRDefault="00E372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К. Станиславский в письме к гардеробщикам МХАТа заявил: «Театр начинается с вешалки» (4962).</w:t>
      </w:r>
    </w:p>
    <w:p w14:paraId="4F677626" w14:textId="77777777" w:rsidR="00E37239" w:rsidRPr="004E10C1" w:rsidRDefault="00E37239" w:rsidP="004E10C1">
      <w:pPr>
        <w:tabs>
          <w:tab w:val="left" w:pos="11199"/>
        </w:tabs>
        <w:spacing w:after="0" w:line="240" w:lineRule="auto"/>
        <w:jc w:val="both"/>
        <w:rPr>
          <w:rFonts w:ascii="Times New Roman" w:hAnsi="Times New Roman"/>
          <w:color w:val="000000" w:themeColor="text1"/>
          <w:sz w:val="16"/>
          <w:szCs w:val="16"/>
        </w:rPr>
      </w:pPr>
    </w:p>
    <w:p w14:paraId="4F2C7D80"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8D76E57"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7BB0ED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 «Наши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(III сессия ЦИК Союза ССР 6-го созыва. Стенографический отчет. 23-30 января 1933 г. Бюллетень № 1. М., 1933, с. 37-38) (11784).</w:t>
      </w:r>
    </w:p>
    <w:p w14:paraId="4D9239B5"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DBCA200" w14:textId="77777777" w:rsidR="00254098" w:rsidRPr="004E10C1" w:rsidRDefault="002540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w:t>
      </w:r>
    </w:p>
    <w:p w14:paraId="489FE49E" w14:textId="77777777" w:rsidR="00254098" w:rsidRPr="004E10C1" w:rsidRDefault="002540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(18265).</w:t>
      </w:r>
    </w:p>
    <w:p w14:paraId="39125CBD" w14:textId="77777777" w:rsidR="00254098" w:rsidRPr="004E10C1" w:rsidRDefault="00254098" w:rsidP="004E10C1">
      <w:pPr>
        <w:spacing w:after="0" w:line="240" w:lineRule="auto"/>
        <w:jc w:val="both"/>
        <w:rPr>
          <w:rFonts w:ascii="Times New Roman" w:hAnsi="Times New Roman"/>
          <w:color w:val="000000" w:themeColor="text1"/>
          <w:sz w:val="16"/>
          <w:szCs w:val="16"/>
        </w:rPr>
      </w:pPr>
    </w:p>
    <w:p w14:paraId="107C8240"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39D7E96"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1C0DEFD9"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в НТК состоялось расширенное совещание по </w:t>
      </w:r>
      <w:proofErr w:type="gramStart"/>
      <w:r w:rsidRPr="004E10C1">
        <w:rPr>
          <w:rFonts w:ascii="Times New Roman" w:hAnsi="Times New Roman"/>
          <w:color w:val="000000" w:themeColor="text1"/>
          <w:sz w:val="16"/>
          <w:szCs w:val="16"/>
        </w:rPr>
        <w:t>вопросу О</w:t>
      </w:r>
      <w:proofErr w:type="gramEnd"/>
      <w:r w:rsidRPr="004E10C1">
        <w:rPr>
          <w:rFonts w:ascii="Times New Roman" w:hAnsi="Times New Roman"/>
          <w:color w:val="000000" w:themeColor="text1"/>
          <w:sz w:val="16"/>
          <w:szCs w:val="16"/>
        </w:rPr>
        <w:t xml:space="preserve"> летающем танке Кристи, на котором докладывал Зам. Нач. Управления ВВС Наумов:</w:t>
      </w:r>
    </w:p>
    <w:p w14:paraId="5DB729E1" w14:textId="6D911328" w:rsidR="00991BE3" w:rsidRPr="004E10C1" w:rsidRDefault="004125F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r w:rsidR="00991BE3" w:rsidRPr="004E10C1">
        <w:rPr>
          <w:rFonts w:ascii="Times New Roman" w:hAnsi="Times New Roman"/>
          <w:color w:val="000000" w:themeColor="text1"/>
          <w:sz w:val="16"/>
          <w:szCs w:val="16"/>
        </w:rPr>
        <w:t>У Кристи имеется только идея летающего танка, не выполненная даже в чертежах</w:t>
      </w:r>
    </w:p>
    <w:p w14:paraId="56CE729B"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Учитывая финансовые затруднения Кристи </w:t>
      </w:r>
      <w:proofErr w:type="gramStart"/>
      <w:r w:rsidRPr="004E10C1">
        <w:rPr>
          <w:rFonts w:ascii="Times New Roman" w:hAnsi="Times New Roman"/>
          <w:color w:val="000000" w:themeColor="text1"/>
          <w:sz w:val="16"/>
          <w:szCs w:val="16"/>
        </w:rPr>
        <w:t>и</w:t>
      </w:r>
      <w:proofErr w:type="gramEnd"/>
      <w:r w:rsidRPr="004E10C1">
        <w:rPr>
          <w:rFonts w:ascii="Times New Roman" w:hAnsi="Times New Roman"/>
          <w:color w:val="000000" w:themeColor="text1"/>
          <w:sz w:val="16"/>
          <w:szCs w:val="16"/>
        </w:rPr>
        <w:t xml:space="preserve"> его желание приехать в СССР для работы - считать целесообразным пригласить его к нам и просить Зам. Пред. Тухачевского поручить ведение переговоров с Кристи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xml:space="preserve"> (3879,36).</w:t>
      </w:r>
    </w:p>
    <w:p w14:paraId="490F844B"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поддержали</w:t>
      </w:r>
    </w:p>
    <w:p w14:paraId="7352FEDE" w14:textId="77777777" w:rsidR="00991BE3" w:rsidRPr="004E10C1" w:rsidRDefault="00991BE3" w:rsidP="004E10C1">
      <w:pPr>
        <w:spacing w:after="0" w:line="240" w:lineRule="auto"/>
        <w:jc w:val="both"/>
        <w:rPr>
          <w:rFonts w:ascii="Times New Roman" w:hAnsi="Times New Roman"/>
          <w:iCs/>
          <w:color w:val="000000" w:themeColor="text1"/>
          <w:sz w:val="16"/>
          <w:szCs w:val="16"/>
        </w:rPr>
      </w:pPr>
    </w:p>
    <w:p w14:paraId="520891BE"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г. по получении из НИИ ВВС заключения на технический проект </w:t>
      </w:r>
      <w:hyperlink r:id="rId4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прошло совещание с участием зам. начальника РККА Наумова, начальника 4-го управления штаба РККА Берзина, пом. начальника УММ РККА </w:t>
      </w:r>
      <w:proofErr w:type="spellStart"/>
      <w:r w:rsidRPr="004E10C1">
        <w:rPr>
          <w:rFonts w:ascii="Times New Roman" w:hAnsi="Times New Roman"/>
          <w:color w:val="000000" w:themeColor="text1"/>
          <w:sz w:val="16"/>
          <w:szCs w:val="16"/>
        </w:rPr>
        <w:t>Бокиса</w:t>
      </w:r>
      <w:proofErr w:type="spellEnd"/>
      <w:r w:rsidRPr="004E10C1">
        <w:rPr>
          <w:rFonts w:ascii="Times New Roman" w:hAnsi="Times New Roman"/>
          <w:color w:val="000000" w:themeColor="text1"/>
          <w:sz w:val="16"/>
          <w:szCs w:val="16"/>
        </w:rPr>
        <w:t>, начальника НТУ УММ Лебедева.</w:t>
      </w:r>
    </w:p>
    <w:p w14:paraId="2DCC130C"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рассмотрение совещания были также представлены материалы, полученные из 4-го управления по летающему </w:t>
      </w:r>
      <w:hyperlink r:id="rId4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у Кристи, заключение 4-го управления по этим материалам.</w:t>
      </w:r>
    </w:p>
    <w:p w14:paraId="090371DA"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Совещание приняло постановление:</w:t>
      </w:r>
    </w:p>
    <w:p w14:paraId="64337E67"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 полученным 4-м управлением штаба РККА материалам можно совершенно точно установить, что у Кристи имеется только идея летающего </w:t>
      </w:r>
      <w:hyperlink r:id="rId4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невьтолненная</w:t>
      </w:r>
      <w:proofErr w:type="spellEnd"/>
      <w:r w:rsidRPr="004E10C1">
        <w:rPr>
          <w:rFonts w:ascii="Times New Roman" w:hAnsi="Times New Roman"/>
          <w:color w:val="000000" w:themeColor="text1"/>
          <w:sz w:val="16"/>
          <w:szCs w:val="16"/>
        </w:rPr>
        <w:t xml:space="preserve"> даже в чертежах, а представленные материалы ни в технической, ни в расчетной части не обоснованы, совершенно не разработана летная часть </w:t>
      </w:r>
      <w:r w:rsidRPr="004E10C1">
        <w:rPr>
          <w:rFonts w:ascii="Times New Roman" w:hAnsi="Times New Roman"/>
          <w:color w:val="000000" w:themeColor="text1"/>
          <w:sz w:val="16"/>
          <w:szCs w:val="16"/>
        </w:rPr>
        <w:lastRenderedPageBreak/>
        <w:t xml:space="preserve">конструкции </w:t>
      </w:r>
      <w:hyperlink r:id="rId45"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и не обоснована мощность мотора, что показали ориентировочные подсчеты НИИ ВВС и опыт проектирования и разработки чертежей летающего </w:t>
      </w:r>
      <w:hyperlink r:id="rId46"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выполненный нашим конструктором т. </w:t>
      </w:r>
      <w:proofErr w:type="spellStart"/>
      <w:r w:rsidRPr="004E10C1">
        <w:rPr>
          <w:rFonts w:ascii="Times New Roman" w:hAnsi="Times New Roman"/>
          <w:color w:val="000000" w:themeColor="text1"/>
          <w:sz w:val="16"/>
          <w:szCs w:val="16"/>
        </w:rPr>
        <w:t>Рафаэлянц</w:t>
      </w:r>
      <w:proofErr w:type="spellEnd"/>
      <w:r w:rsidRPr="004E10C1">
        <w:rPr>
          <w:rFonts w:ascii="Times New Roman" w:hAnsi="Times New Roman"/>
          <w:color w:val="000000" w:themeColor="text1"/>
          <w:sz w:val="16"/>
          <w:szCs w:val="16"/>
        </w:rPr>
        <w:t>.</w:t>
      </w:r>
    </w:p>
    <w:p w14:paraId="268516D4"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Напечатанные в мировой прессе сообщения о летающем </w:t>
      </w:r>
      <w:hyperlink r:id="rId47"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е Кристи являются не более и не менее как рекламой, и в настоящее время Кристи имеет улучшенный образец </w:t>
      </w:r>
      <w:hyperlink r:id="rId4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1932 г., который не прыгает и не летает.</w:t>
      </w:r>
    </w:p>
    <w:p w14:paraId="5AC97B96"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Просить заместителя председателя РВС СССР тов. Тухачевского поручить начальнику УММ тов.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xml:space="preserve"> на месте уточнить вопрос о летающем </w:t>
      </w:r>
      <w:hyperlink r:id="rId4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е и только после его доклада принять решение.</w:t>
      </w:r>
    </w:p>
    <w:p w14:paraId="7E9708A6"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Учитывая финансовые затруднения Кристи </w:t>
      </w:r>
      <w:proofErr w:type="gramStart"/>
      <w:r w:rsidRPr="004E10C1">
        <w:rPr>
          <w:rFonts w:ascii="Times New Roman" w:hAnsi="Times New Roman"/>
          <w:color w:val="000000" w:themeColor="text1"/>
          <w:sz w:val="16"/>
          <w:szCs w:val="16"/>
        </w:rPr>
        <w:t>и</w:t>
      </w:r>
      <w:proofErr w:type="gramEnd"/>
      <w:r w:rsidRPr="004E10C1">
        <w:rPr>
          <w:rFonts w:ascii="Times New Roman" w:hAnsi="Times New Roman"/>
          <w:color w:val="000000" w:themeColor="text1"/>
          <w:sz w:val="16"/>
          <w:szCs w:val="16"/>
        </w:rPr>
        <w:t xml:space="preserve">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(15632).</w:t>
      </w:r>
    </w:p>
    <w:p w14:paraId="0333BC5F" w14:textId="77777777" w:rsidR="00991BE3" w:rsidRPr="004E10C1" w:rsidRDefault="00991BE3" w:rsidP="004E10C1">
      <w:pPr>
        <w:spacing w:after="0" w:line="240" w:lineRule="auto"/>
        <w:jc w:val="both"/>
        <w:rPr>
          <w:rFonts w:ascii="Times New Roman" w:hAnsi="Times New Roman"/>
          <w:color w:val="000000" w:themeColor="text1"/>
          <w:sz w:val="16"/>
          <w:szCs w:val="16"/>
        </w:rPr>
      </w:pPr>
    </w:p>
    <w:p w14:paraId="72CE49EC"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24 января 1933 определила комиссия в составе руководителей УММ РККА и представителей КБ </w:t>
      </w:r>
      <w:proofErr w:type="spellStart"/>
      <w:r w:rsidRPr="004E10C1">
        <w:rPr>
          <w:rFonts w:ascii="Times New Roman" w:eastAsia="Times New Roman" w:hAnsi="Times New Roman"/>
          <w:color w:val="000000" w:themeColor="text1"/>
          <w:sz w:val="16"/>
          <w:szCs w:val="16"/>
          <w:lang w:eastAsia="ru-RU"/>
        </w:rPr>
        <w:t>Рафаэлянца</w:t>
      </w:r>
      <w:proofErr w:type="spellEnd"/>
      <w:r w:rsidRPr="004E10C1">
        <w:rPr>
          <w:rFonts w:ascii="Times New Roman" w:eastAsia="Times New Roman" w:hAnsi="Times New Roman"/>
          <w:color w:val="000000" w:themeColor="text1"/>
          <w:sz w:val="16"/>
          <w:szCs w:val="16"/>
          <w:lang w:eastAsia="ru-RU"/>
        </w:rPr>
        <w:t xml:space="preserve"> дальнейшую судьбу проекта летающего танка.</w:t>
      </w:r>
    </w:p>
    <w:p w14:paraId="6EF6D287"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Выводы были следующие:</w:t>
      </w:r>
    </w:p>
    <w:p w14:paraId="0DF77643"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Версия о том, что М.1933 может летать абсолютно не проработана. Отсутствуют какие-либо расчёты и чертежи, кроме утверждений Кристи;</w:t>
      </w:r>
    </w:p>
    <w:p w14:paraId="6980AD7F"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Появившиеся в мировой СМИ статьи о летающем танке Кристи это исключительно материалы рекламного характера;</w:t>
      </w:r>
    </w:p>
    <w:p w14:paraId="088CD415"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Поручить </w:t>
      </w:r>
      <w:proofErr w:type="spellStart"/>
      <w:r w:rsidRPr="004E10C1">
        <w:rPr>
          <w:rFonts w:ascii="Times New Roman" w:eastAsia="Times New Roman" w:hAnsi="Times New Roman"/>
          <w:color w:val="000000" w:themeColor="text1"/>
          <w:sz w:val="16"/>
          <w:szCs w:val="16"/>
          <w:lang w:eastAsia="ru-RU"/>
        </w:rPr>
        <w:t>Халепскому</w:t>
      </w:r>
      <w:proofErr w:type="spellEnd"/>
      <w:r w:rsidRPr="004E10C1">
        <w:rPr>
          <w:rFonts w:ascii="Times New Roman" w:eastAsia="Times New Roman" w:hAnsi="Times New Roman"/>
          <w:color w:val="000000" w:themeColor="text1"/>
          <w:sz w:val="16"/>
          <w:szCs w:val="16"/>
          <w:lang w:eastAsia="ru-RU"/>
        </w:rPr>
        <w:t xml:space="preserve"> (в то время находился в США) на месте уточнить этот вопрос более детально и доложить. Принимать окончательное решение после поступления данной информации;</w:t>
      </w:r>
    </w:p>
    <w:p w14:paraId="1DB0CF2C"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Пригласить Кристи для работы в СССР, учитывая его сложное материальное положение (19529).</w:t>
      </w:r>
    </w:p>
    <w:p w14:paraId="23087E8A" w14:textId="77777777" w:rsidR="00254098" w:rsidRPr="004E10C1" w:rsidRDefault="00254098" w:rsidP="004E10C1">
      <w:pPr>
        <w:spacing w:after="0" w:line="240" w:lineRule="auto"/>
        <w:jc w:val="both"/>
        <w:rPr>
          <w:rFonts w:ascii="Times New Roman" w:eastAsia="Times New Roman" w:hAnsi="Times New Roman"/>
          <w:color w:val="000000" w:themeColor="text1"/>
          <w:sz w:val="16"/>
          <w:szCs w:val="16"/>
          <w:lang w:eastAsia="ru-RU"/>
        </w:rPr>
      </w:pPr>
    </w:p>
    <w:p w14:paraId="17EB266A" w14:textId="77777777" w:rsidR="00254098" w:rsidRPr="004E10C1" w:rsidRDefault="00254098"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24 января 1933 г. по получении из НИИ ВВС заключения на технический проект танка </w:t>
      </w:r>
      <w:proofErr w:type="spellStart"/>
      <w:r w:rsidRPr="004E10C1">
        <w:rPr>
          <w:color w:val="000000" w:themeColor="text1"/>
          <w:sz w:val="16"/>
          <w:szCs w:val="16"/>
        </w:rPr>
        <w:t>Рафаэлянца</w:t>
      </w:r>
      <w:proofErr w:type="spellEnd"/>
      <w:r w:rsidRPr="004E10C1">
        <w:rPr>
          <w:color w:val="000000" w:themeColor="text1"/>
          <w:sz w:val="16"/>
          <w:szCs w:val="16"/>
        </w:rPr>
        <w:t xml:space="preserve">, прошло совещание с участием зам. начальника РККА Наумова, начальника 4-го управления штаба РККА Берзина, пом. начальника УММ РККА </w:t>
      </w:r>
      <w:proofErr w:type="spellStart"/>
      <w:r w:rsidRPr="004E10C1">
        <w:rPr>
          <w:color w:val="000000" w:themeColor="text1"/>
          <w:sz w:val="16"/>
          <w:szCs w:val="16"/>
        </w:rPr>
        <w:t>Бокиса</w:t>
      </w:r>
      <w:proofErr w:type="spellEnd"/>
      <w:r w:rsidRPr="004E10C1">
        <w:rPr>
          <w:color w:val="000000" w:themeColor="text1"/>
          <w:sz w:val="16"/>
          <w:szCs w:val="16"/>
        </w:rPr>
        <w:t>, начальника НТУ УММ Лебедева.</w:t>
      </w:r>
    </w:p>
    <w:p w14:paraId="332D5F6A" w14:textId="77777777" w:rsidR="00254098" w:rsidRPr="004E10C1" w:rsidRDefault="00254098" w:rsidP="004E10C1">
      <w:pPr>
        <w:pStyle w:val="ae"/>
        <w:shd w:val="clear" w:color="auto" w:fill="FFFFFF"/>
        <w:spacing w:before="0" w:after="0"/>
        <w:jc w:val="both"/>
        <w:rPr>
          <w:color w:val="000000" w:themeColor="text1"/>
          <w:sz w:val="16"/>
          <w:szCs w:val="16"/>
        </w:rPr>
      </w:pPr>
      <w:r w:rsidRPr="004E10C1">
        <w:rPr>
          <w:color w:val="000000" w:themeColor="text1"/>
          <w:sz w:val="16"/>
          <w:szCs w:val="16"/>
        </w:rPr>
        <w:t>На рассмотрение совещания были также представлены материалы, полученные из 4-го управления по летающему танку Кристи, заключение 4-го управления по этим материалам.</w:t>
      </w:r>
    </w:p>
    <w:p w14:paraId="6EB2341B" w14:textId="77777777" w:rsidR="00254098" w:rsidRPr="004E10C1" w:rsidRDefault="00254098"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Совещание приняло постановление:</w:t>
      </w:r>
    </w:p>
    <w:p w14:paraId="4585DE67" w14:textId="77777777" w:rsidR="00254098" w:rsidRPr="004E10C1" w:rsidRDefault="00254098"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 xml:space="preserve">«1. По полученным 4-м управлением штаба РККА материалам можно совершенно точно установить, что у Кристи имеется только идея летающего танка, </w:t>
      </w:r>
      <w:proofErr w:type="spellStart"/>
      <w:r w:rsidRPr="004E10C1">
        <w:rPr>
          <w:iCs/>
          <w:color w:val="000000" w:themeColor="text1"/>
          <w:sz w:val="16"/>
          <w:szCs w:val="16"/>
        </w:rPr>
        <w:t>невьтолненная</w:t>
      </w:r>
      <w:proofErr w:type="spellEnd"/>
      <w:r w:rsidRPr="004E10C1">
        <w:rPr>
          <w:iCs/>
          <w:color w:val="000000" w:themeColor="text1"/>
          <w:sz w:val="16"/>
          <w:szCs w:val="16"/>
        </w:rPr>
        <w:t xml:space="preserve"> даже в чертежах, а представленные материалы ни в технической, ни в расчетной части не обоснованы, совершенно не разработана летная часть конструкции танка и не обоснована мощность мотора, что показали ориентировочные подсчеты НИИ ВВС и опыт проектирования и разработки чертежей летающего танка, выполненный нашим конструктором т. </w:t>
      </w:r>
      <w:proofErr w:type="spellStart"/>
      <w:r w:rsidRPr="004E10C1">
        <w:rPr>
          <w:iCs/>
          <w:color w:val="000000" w:themeColor="text1"/>
          <w:sz w:val="16"/>
          <w:szCs w:val="16"/>
        </w:rPr>
        <w:t>Рафаэлянц</w:t>
      </w:r>
      <w:proofErr w:type="spellEnd"/>
      <w:r w:rsidRPr="004E10C1">
        <w:rPr>
          <w:iCs/>
          <w:color w:val="000000" w:themeColor="text1"/>
          <w:sz w:val="16"/>
          <w:szCs w:val="16"/>
        </w:rPr>
        <w:t>.</w:t>
      </w:r>
    </w:p>
    <w:p w14:paraId="3BB1F327" w14:textId="77777777" w:rsidR="00254098" w:rsidRPr="004E10C1" w:rsidRDefault="00254098"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2. Напечатанные в мировой прессе сообщения о летающем танке Кристи являются не более и не менее как рекламой, и в настоящее время Кристи имеет улучшенный образец танка 1932 г., который не прыгает и не летает.</w:t>
      </w:r>
    </w:p>
    <w:p w14:paraId="34CA01ED" w14:textId="77777777" w:rsidR="00254098" w:rsidRPr="004E10C1" w:rsidRDefault="00254098"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 xml:space="preserve">3. Просить заместителя председателя РВС СССР тов. Тухачевского поручить начальнику УММ тов. </w:t>
      </w:r>
      <w:proofErr w:type="spellStart"/>
      <w:r w:rsidRPr="004E10C1">
        <w:rPr>
          <w:iCs/>
          <w:color w:val="000000" w:themeColor="text1"/>
          <w:sz w:val="16"/>
          <w:szCs w:val="16"/>
        </w:rPr>
        <w:t>Халепскому</w:t>
      </w:r>
      <w:proofErr w:type="spellEnd"/>
      <w:r w:rsidRPr="004E10C1">
        <w:rPr>
          <w:iCs/>
          <w:color w:val="000000" w:themeColor="text1"/>
          <w:sz w:val="16"/>
          <w:szCs w:val="16"/>
        </w:rPr>
        <w:t xml:space="preserve"> на месте уточнить вопрос о летающем танке и только после его доклада принять решение.</w:t>
      </w:r>
    </w:p>
    <w:p w14:paraId="44B8A402" w14:textId="77777777" w:rsidR="00254098" w:rsidRPr="004E10C1" w:rsidRDefault="00254098"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 xml:space="preserve">4. Учитывая финансовые затруднения Кристи </w:t>
      </w:r>
      <w:proofErr w:type="gramStart"/>
      <w:r w:rsidRPr="004E10C1">
        <w:rPr>
          <w:iCs/>
          <w:color w:val="000000" w:themeColor="text1"/>
          <w:sz w:val="16"/>
          <w:szCs w:val="16"/>
        </w:rPr>
        <w:t>и</w:t>
      </w:r>
      <w:proofErr w:type="gramEnd"/>
      <w:r w:rsidRPr="004E10C1">
        <w:rPr>
          <w:iCs/>
          <w:color w:val="000000" w:themeColor="text1"/>
          <w:sz w:val="16"/>
          <w:szCs w:val="16"/>
        </w:rPr>
        <w:t xml:space="preserve">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w:t>
      </w:r>
      <w:proofErr w:type="spellStart"/>
      <w:r w:rsidRPr="004E10C1">
        <w:rPr>
          <w:iCs/>
          <w:color w:val="000000" w:themeColor="text1"/>
          <w:sz w:val="16"/>
          <w:szCs w:val="16"/>
        </w:rPr>
        <w:t>Халепскому</w:t>
      </w:r>
      <w:proofErr w:type="spellEnd"/>
      <w:r w:rsidRPr="004E10C1">
        <w:rPr>
          <w:iCs/>
          <w:color w:val="000000" w:themeColor="text1"/>
          <w:sz w:val="16"/>
          <w:szCs w:val="16"/>
        </w:rPr>
        <w:t>» (19530).</w:t>
      </w:r>
    </w:p>
    <w:p w14:paraId="7A78C26E" w14:textId="77777777" w:rsidR="00254098" w:rsidRPr="004E10C1" w:rsidRDefault="00254098" w:rsidP="004E10C1">
      <w:pPr>
        <w:pStyle w:val="ae"/>
        <w:shd w:val="clear" w:color="auto" w:fill="FFFFFF"/>
        <w:spacing w:before="0" w:after="0"/>
        <w:jc w:val="both"/>
        <w:rPr>
          <w:color w:val="000000" w:themeColor="text1"/>
          <w:sz w:val="16"/>
          <w:szCs w:val="16"/>
        </w:rPr>
      </w:pPr>
    </w:p>
    <w:p w14:paraId="4DC315D6"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24 января 1933 г. по получении из НИИ ВВС заключения на технический проект танка </w:t>
      </w:r>
      <w:proofErr w:type="spellStart"/>
      <w:r w:rsidRPr="00612F62">
        <w:rPr>
          <w:rFonts w:ascii="Times New Roman" w:hAnsi="Times New Roman"/>
          <w:color w:val="0070C0"/>
          <w:sz w:val="16"/>
          <w:szCs w:val="16"/>
        </w:rPr>
        <w:t>Рафаэлянца</w:t>
      </w:r>
      <w:proofErr w:type="spellEnd"/>
      <w:r w:rsidRPr="00612F62">
        <w:rPr>
          <w:rFonts w:ascii="Times New Roman" w:hAnsi="Times New Roman"/>
          <w:color w:val="0070C0"/>
          <w:sz w:val="16"/>
          <w:szCs w:val="16"/>
        </w:rPr>
        <w:t xml:space="preserve">, прошло совещание с участием зам. начальника РККА Наумова, начальника 4-го управления штаба РККА Берзина, пом. начальника УММ РККА </w:t>
      </w:r>
      <w:proofErr w:type="spellStart"/>
      <w:r w:rsidRPr="00612F62">
        <w:rPr>
          <w:rFonts w:ascii="Times New Roman" w:hAnsi="Times New Roman"/>
          <w:color w:val="0070C0"/>
          <w:sz w:val="16"/>
          <w:szCs w:val="16"/>
        </w:rPr>
        <w:t>Бокиса</w:t>
      </w:r>
      <w:proofErr w:type="spellEnd"/>
      <w:r w:rsidRPr="00612F62">
        <w:rPr>
          <w:rFonts w:ascii="Times New Roman" w:hAnsi="Times New Roman"/>
          <w:color w:val="0070C0"/>
          <w:sz w:val="16"/>
          <w:szCs w:val="16"/>
        </w:rPr>
        <w:t>, начальника НТУ УММ Лебедева.</w:t>
      </w:r>
    </w:p>
    <w:p w14:paraId="50299DD0"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рассмотрение совещания были также представлены материалы, полученные из 4-го управления по летающему танку Кристи, заключение 4-го управления по этим материалам.</w:t>
      </w:r>
    </w:p>
    <w:p w14:paraId="6798240E"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Совещание приняло постановление:</w:t>
      </w:r>
    </w:p>
    <w:p w14:paraId="52AC11B7"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По полученным 4-м управлением штаба РККА материалам можно совершенно точно установить, что у Кристи имеется только идея летающего танка, невыполненная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танка и не обоснована мощность мотора, что показали ориентировочные подсчеты НИИ ВВС и опыт проектирования и разработки чертежей летающего танка, выполненный нашим конструктором т. </w:t>
      </w:r>
      <w:proofErr w:type="spellStart"/>
      <w:r w:rsidRPr="00612F62">
        <w:rPr>
          <w:rFonts w:ascii="Times New Roman" w:hAnsi="Times New Roman"/>
          <w:color w:val="0070C0"/>
          <w:sz w:val="16"/>
          <w:szCs w:val="16"/>
        </w:rPr>
        <w:t>Рафаэлянц</w:t>
      </w:r>
      <w:proofErr w:type="spellEnd"/>
      <w:r w:rsidRPr="00612F62">
        <w:rPr>
          <w:rFonts w:ascii="Times New Roman" w:hAnsi="Times New Roman"/>
          <w:color w:val="0070C0"/>
          <w:sz w:val="16"/>
          <w:szCs w:val="16"/>
        </w:rPr>
        <w:t>.</w:t>
      </w:r>
    </w:p>
    <w:p w14:paraId="2E307126"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Напечатанные в мировой прессе сообщения о летающем танке Кристи являются не более и не менее как рекламой, и в настоящее время Кристи имеет улучшенный образец танка 1932 г., который не прыгает и не летает.</w:t>
      </w:r>
    </w:p>
    <w:p w14:paraId="13718637"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Просить заместителя председателя РВС СССР тов. Тухачевского поручить начальнику УММ тов. </w:t>
      </w:r>
      <w:proofErr w:type="spellStart"/>
      <w:r w:rsidRPr="00612F62">
        <w:rPr>
          <w:rFonts w:ascii="Times New Roman" w:hAnsi="Times New Roman"/>
          <w:color w:val="0070C0"/>
          <w:sz w:val="16"/>
          <w:szCs w:val="16"/>
        </w:rPr>
        <w:t>Халепскому</w:t>
      </w:r>
      <w:proofErr w:type="spellEnd"/>
      <w:r w:rsidRPr="00612F62">
        <w:rPr>
          <w:rFonts w:ascii="Times New Roman" w:hAnsi="Times New Roman"/>
          <w:color w:val="0070C0"/>
          <w:sz w:val="16"/>
          <w:szCs w:val="16"/>
        </w:rPr>
        <w:t xml:space="preserve"> на месте уточнить вопрос о летающем танке и только после его доклада принять решение.</w:t>
      </w:r>
    </w:p>
    <w:p w14:paraId="0536A36E"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Учитывая финансовые затруднения Кристи </w:t>
      </w:r>
      <w:proofErr w:type="gramStart"/>
      <w:r w:rsidRPr="00612F62">
        <w:rPr>
          <w:rFonts w:ascii="Times New Roman" w:hAnsi="Times New Roman"/>
          <w:color w:val="0070C0"/>
          <w:sz w:val="16"/>
          <w:szCs w:val="16"/>
        </w:rPr>
        <w:t>и</w:t>
      </w:r>
      <w:proofErr w:type="gramEnd"/>
      <w:r w:rsidRPr="00612F62">
        <w:rPr>
          <w:rFonts w:ascii="Times New Roman" w:hAnsi="Times New Roman"/>
          <w:color w:val="0070C0"/>
          <w:sz w:val="16"/>
          <w:szCs w:val="16"/>
        </w:rPr>
        <w:t xml:space="preserve">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w:t>
      </w:r>
      <w:proofErr w:type="spellStart"/>
      <w:r w:rsidRPr="00612F62">
        <w:rPr>
          <w:rFonts w:ascii="Times New Roman" w:hAnsi="Times New Roman"/>
          <w:color w:val="0070C0"/>
          <w:sz w:val="16"/>
          <w:szCs w:val="16"/>
        </w:rPr>
        <w:t>Халепскому</w:t>
      </w:r>
      <w:proofErr w:type="spellEnd"/>
      <w:r w:rsidRPr="00612F62">
        <w:rPr>
          <w:rFonts w:ascii="Times New Roman" w:hAnsi="Times New Roman"/>
          <w:color w:val="0070C0"/>
          <w:sz w:val="16"/>
          <w:szCs w:val="16"/>
        </w:rPr>
        <w:t>» (24266).</w:t>
      </w:r>
    </w:p>
    <w:p w14:paraId="1C287653"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 мая 1933 г. о ходе работ по летающему танку проинформировали Первого Красного Офицера Ворошилова, при этом отмечалось, что «проблема летающего танка в настоящее время оформилась в виде 3-х предложений», каковые имели следующие ТТХ (представлены в таблице 1).</w:t>
      </w:r>
    </w:p>
    <w:p w14:paraId="57500CF1"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Товарищ Ворошилов, ознакомившись с присланными материалами, и, в частности, с особым мнением начальника 7-го сектора НИИ ВВС </w:t>
      </w:r>
      <w:proofErr w:type="spellStart"/>
      <w:r w:rsidRPr="00612F62">
        <w:rPr>
          <w:rFonts w:ascii="Times New Roman" w:hAnsi="Times New Roman"/>
          <w:color w:val="0070C0"/>
          <w:sz w:val="16"/>
          <w:szCs w:val="16"/>
        </w:rPr>
        <w:t>Горощенко</w:t>
      </w:r>
      <w:proofErr w:type="spellEnd"/>
      <w:r w:rsidRPr="00612F62">
        <w:rPr>
          <w:rFonts w:ascii="Times New Roman" w:hAnsi="Times New Roman"/>
          <w:color w:val="0070C0"/>
          <w:sz w:val="16"/>
          <w:szCs w:val="16"/>
        </w:rPr>
        <w:t>, что «летающий танк технически осуществим, но требует очень длительного времени для получения положительных результатов работы его», пришел к выводу о том, что проще подвешивать танк под многомоторный бомбовоз, нежели делать «</w:t>
      </w:r>
      <w:proofErr w:type="spellStart"/>
      <w:r w:rsidRPr="00612F62">
        <w:rPr>
          <w:rFonts w:ascii="Times New Roman" w:hAnsi="Times New Roman"/>
          <w:color w:val="0070C0"/>
          <w:sz w:val="16"/>
          <w:szCs w:val="16"/>
        </w:rPr>
        <w:t>самолетающий</w:t>
      </w:r>
      <w:proofErr w:type="spellEnd"/>
      <w:r w:rsidRPr="00612F62">
        <w:rPr>
          <w:rFonts w:ascii="Times New Roman" w:hAnsi="Times New Roman"/>
          <w:color w:val="0070C0"/>
          <w:sz w:val="16"/>
          <w:szCs w:val="16"/>
        </w:rPr>
        <w:t>».</w:t>
      </w:r>
    </w:p>
    <w:p w14:paraId="350D5BA2" w14:textId="77777777" w:rsidR="00015723" w:rsidRPr="00612F62" w:rsidRDefault="00015723" w:rsidP="0001572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Таким образом, к лету 1933 г. все работы по летающим танкам </w:t>
      </w:r>
      <w:proofErr w:type="spellStart"/>
      <w:r w:rsidRPr="00612F62">
        <w:rPr>
          <w:rFonts w:ascii="Times New Roman" w:hAnsi="Times New Roman"/>
          <w:color w:val="0070C0"/>
          <w:sz w:val="16"/>
          <w:szCs w:val="16"/>
        </w:rPr>
        <w:t>Рафаэлянца</w:t>
      </w:r>
      <w:proofErr w:type="spellEnd"/>
      <w:r w:rsidRPr="00612F62">
        <w:rPr>
          <w:rFonts w:ascii="Times New Roman" w:hAnsi="Times New Roman"/>
          <w:color w:val="0070C0"/>
          <w:sz w:val="16"/>
          <w:szCs w:val="16"/>
        </w:rPr>
        <w:t>, Камова и Самсонова-Добровольского были прекращены (24266).</w:t>
      </w:r>
    </w:p>
    <w:p w14:paraId="5C8126C6" w14:textId="77777777" w:rsidR="00015723" w:rsidRPr="00612F62" w:rsidRDefault="00015723" w:rsidP="00015723">
      <w:pPr>
        <w:spacing w:after="0" w:line="240" w:lineRule="auto"/>
        <w:jc w:val="both"/>
        <w:rPr>
          <w:rFonts w:ascii="Times New Roman" w:hAnsi="Times New Roman"/>
          <w:color w:val="0070C0"/>
          <w:sz w:val="16"/>
          <w:szCs w:val="16"/>
        </w:rPr>
      </w:pPr>
    </w:p>
    <w:p w14:paraId="2C9E8CBE" w14:textId="77777777" w:rsidR="004125F7" w:rsidRPr="004E10C1" w:rsidRDefault="004125F7" w:rsidP="004E10C1">
      <w:pPr>
        <w:pStyle w:val="521"/>
        <w:shd w:val="clear" w:color="auto" w:fill="auto"/>
        <w:spacing w:line="240" w:lineRule="auto"/>
        <w:rPr>
          <w:rFonts w:ascii="Times New Roman" w:hAnsi="Times New Roman" w:cs="Times New Roman"/>
          <w:color w:val="000000" w:themeColor="text1"/>
          <w:sz w:val="16"/>
          <w:szCs w:val="16"/>
        </w:rPr>
      </w:pPr>
      <w:r w:rsidRPr="004E10C1">
        <w:rPr>
          <w:rStyle w:val="aff"/>
          <w:rFonts w:ascii="Times New Roman" w:hAnsi="Times New Roman" w:cs="Times New Roman"/>
          <w:color w:val="000000" w:themeColor="text1"/>
          <w:spacing w:val="0"/>
          <w:sz w:val="16"/>
          <w:szCs w:val="16"/>
        </w:rPr>
        <w:t>24 янва</w:t>
      </w:r>
      <w:r w:rsidRPr="004E10C1">
        <w:rPr>
          <w:rStyle w:val="aff"/>
          <w:rFonts w:ascii="Times New Roman" w:hAnsi="Times New Roman" w:cs="Times New Roman"/>
          <w:color w:val="000000" w:themeColor="text1"/>
          <w:spacing w:val="0"/>
          <w:sz w:val="16"/>
          <w:szCs w:val="16"/>
        </w:rPr>
        <w:softHyphen/>
        <w:t xml:space="preserve">ря 1933 года Петр Ионович Баранов </w:t>
      </w:r>
      <w:r w:rsidRPr="004E10C1">
        <w:rPr>
          <w:rStyle w:val="aff"/>
          <w:rFonts w:ascii="Times New Roman" w:hAnsi="Times New Roman" w:cs="Times New Roman"/>
          <w:color w:val="000000" w:themeColor="text1"/>
          <w:spacing w:val="0"/>
          <w:sz w:val="16"/>
          <w:szCs w:val="16"/>
          <w:lang w:val="ru-RU"/>
        </w:rPr>
        <w:t xml:space="preserve">подписал </w:t>
      </w:r>
      <w:r w:rsidRPr="004E10C1">
        <w:rPr>
          <w:rStyle w:val="aff"/>
          <w:rFonts w:ascii="Times New Roman" w:hAnsi="Times New Roman" w:cs="Times New Roman"/>
          <w:color w:val="000000" w:themeColor="text1"/>
          <w:spacing w:val="0"/>
          <w:sz w:val="16"/>
          <w:szCs w:val="16"/>
        </w:rPr>
        <w:t>отчете по опытному строительству моторов и самолетов за 1932 год</w:t>
      </w:r>
      <w:r w:rsidRPr="004E10C1">
        <w:rPr>
          <w:rStyle w:val="aff"/>
          <w:rFonts w:ascii="Times New Roman" w:hAnsi="Times New Roman" w:cs="Times New Roman"/>
          <w:color w:val="000000" w:themeColor="text1"/>
          <w:spacing w:val="0"/>
          <w:sz w:val="16"/>
          <w:szCs w:val="16"/>
          <w:lang w:val="ru-RU"/>
        </w:rPr>
        <w:t>. В отношении автожира Камова говорилось</w:t>
      </w:r>
      <w:r w:rsidRPr="004E10C1">
        <w:rPr>
          <w:rStyle w:val="aff"/>
          <w:rFonts w:ascii="Times New Roman" w:hAnsi="Times New Roman" w:cs="Times New Roman"/>
          <w:color w:val="000000" w:themeColor="text1"/>
          <w:spacing w:val="0"/>
          <w:sz w:val="16"/>
          <w:szCs w:val="16"/>
        </w:rPr>
        <w:t>: «Проекти</w:t>
      </w:r>
      <w:r w:rsidRPr="004E10C1">
        <w:rPr>
          <w:rStyle w:val="aff"/>
          <w:rFonts w:ascii="Times New Roman" w:hAnsi="Times New Roman" w:cs="Times New Roman"/>
          <w:color w:val="000000" w:themeColor="text1"/>
          <w:spacing w:val="0"/>
          <w:sz w:val="16"/>
          <w:szCs w:val="16"/>
        </w:rPr>
        <w:softHyphen/>
        <w:t>рование машины в основном закончено, и основные элементы этого аппарата находят</w:t>
      </w:r>
      <w:r w:rsidRPr="004E10C1">
        <w:rPr>
          <w:rStyle w:val="aff"/>
          <w:rFonts w:ascii="Times New Roman" w:hAnsi="Times New Roman" w:cs="Times New Roman"/>
          <w:color w:val="000000" w:themeColor="text1"/>
          <w:spacing w:val="0"/>
          <w:sz w:val="16"/>
          <w:szCs w:val="16"/>
        </w:rPr>
        <w:softHyphen/>
        <w:t>ся в постройке. Срок выпуска машины ориен</w:t>
      </w:r>
      <w:r w:rsidRPr="004E10C1">
        <w:rPr>
          <w:rStyle w:val="aff"/>
          <w:rFonts w:ascii="Times New Roman" w:hAnsi="Times New Roman" w:cs="Times New Roman"/>
          <w:color w:val="000000" w:themeColor="text1"/>
          <w:spacing w:val="0"/>
          <w:sz w:val="16"/>
          <w:szCs w:val="16"/>
        </w:rPr>
        <w:softHyphen/>
        <w:t>тировочно намечается на 1 мая 1933 года. Задержка при проектировании произошла из-за невозможности своевременно подо</w:t>
      </w:r>
      <w:r w:rsidRPr="004E10C1">
        <w:rPr>
          <w:rStyle w:val="aff"/>
          <w:rFonts w:ascii="Times New Roman" w:hAnsi="Times New Roman" w:cs="Times New Roman"/>
          <w:color w:val="000000" w:themeColor="text1"/>
          <w:spacing w:val="0"/>
          <w:sz w:val="16"/>
          <w:szCs w:val="16"/>
        </w:rPr>
        <w:softHyphen/>
        <w:t>брать конструкторские кадры и из-за целого ряда трудностей, возникших при проектиро</w:t>
      </w:r>
      <w:r w:rsidRPr="004E10C1">
        <w:rPr>
          <w:rStyle w:val="aff"/>
          <w:rFonts w:ascii="Times New Roman" w:hAnsi="Times New Roman" w:cs="Times New Roman"/>
          <w:color w:val="000000" w:themeColor="text1"/>
          <w:spacing w:val="0"/>
          <w:sz w:val="16"/>
          <w:szCs w:val="16"/>
        </w:rPr>
        <w:softHyphen/>
        <w:t>вании этой машины»</w:t>
      </w:r>
      <w:r w:rsidRPr="004E10C1">
        <w:rPr>
          <w:rStyle w:val="aff"/>
          <w:rFonts w:ascii="Times New Roman" w:hAnsi="Times New Roman" w:cs="Times New Roman"/>
          <w:color w:val="000000" w:themeColor="text1"/>
          <w:spacing w:val="0"/>
          <w:sz w:val="16"/>
          <w:szCs w:val="16"/>
          <w:lang w:val="ru-RU"/>
        </w:rPr>
        <w:t xml:space="preserve"> (19868)</w:t>
      </w:r>
      <w:r w:rsidRPr="004E10C1">
        <w:rPr>
          <w:rStyle w:val="aff"/>
          <w:rFonts w:ascii="Times New Roman" w:hAnsi="Times New Roman" w:cs="Times New Roman"/>
          <w:color w:val="000000" w:themeColor="text1"/>
          <w:spacing w:val="0"/>
          <w:sz w:val="16"/>
          <w:szCs w:val="16"/>
        </w:rPr>
        <w:t>.</w:t>
      </w:r>
    </w:p>
    <w:p w14:paraId="598A1A55" w14:textId="77777777" w:rsidR="004125F7" w:rsidRPr="004E10C1" w:rsidRDefault="004125F7" w:rsidP="004E10C1">
      <w:pPr>
        <w:spacing w:after="0" w:line="240" w:lineRule="auto"/>
        <w:jc w:val="both"/>
        <w:rPr>
          <w:rFonts w:ascii="Times New Roman" w:hAnsi="Times New Roman"/>
          <w:color w:val="000000" w:themeColor="text1"/>
          <w:sz w:val="16"/>
          <w:szCs w:val="16"/>
          <w:lang w:val="ru"/>
        </w:rPr>
      </w:pPr>
    </w:p>
    <w:p w14:paraId="05C7F0C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года зам. </w:t>
      </w:r>
      <w:proofErr w:type="spellStart"/>
      <w:r w:rsidRPr="004E10C1">
        <w:rPr>
          <w:rFonts w:ascii="Times New Roman" w:hAnsi="Times New Roman"/>
          <w:color w:val="000000" w:themeColor="text1"/>
          <w:sz w:val="16"/>
          <w:szCs w:val="16"/>
        </w:rPr>
        <w:t>наркомтяжпрома</w:t>
      </w:r>
      <w:proofErr w:type="spellEnd"/>
      <w:r w:rsidRPr="004E10C1">
        <w:rPr>
          <w:rFonts w:ascii="Times New Roman" w:hAnsi="Times New Roman"/>
          <w:color w:val="000000" w:themeColor="text1"/>
          <w:sz w:val="16"/>
          <w:szCs w:val="16"/>
        </w:rPr>
        <w:t xml:space="preserve"> Баранов</w:t>
      </w:r>
    </w:p>
    <w:p w14:paraId="626C845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по опытному строительству моторов и самолетов за 1932 год</w:t>
      </w:r>
    </w:p>
    <w:p w14:paraId="781CED9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w:t>
      </w:r>
      <w:proofErr w:type="gramStart"/>
      <w:r w:rsidRPr="004E10C1">
        <w:rPr>
          <w:rFonts w:ascii="Times New Roman" w:hAnsi="Times New Roman"/>
          <w:color w:val="000000" w:themeColor="text1"/>
          <w:sz w:val="16"/>
          <w:szCs w:val="16"/>
        </w:rPr>
        <w:t>объектов</w:t>
      </w:r>
      <w:proofErr w:type="gramEnd"/>
      <w:r w:rsidRPr="004E10C1">
        <w:rPr>
          <w:rFonts w:ascii="Times New Roman" w:hAnsi="Times New Roman"/>
          <w:color w:val="000000" w:themeColor="text1"/>
          <w:sz w:val="16"/>
          <w:szCs w:val="16"/>
        </w:rPr>
        <w:t xml:space="preserve"> принятых уже на вооружение.</w:t>
      </w:r>
    </w:p>
    <w:p w14:paraId="08D3B5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3CEEEAB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34AE97D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p w14:paraId="2904D40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3946C2B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6AA9E7A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132A1DA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p w14:paraId="51C0A44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66A0C8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форсирование работ по постройке образцов тяжелого бомбардировщика (ТБ-4);</w:t>
      </w:r>
    </w:p>
    <w:p w14:paraId="0D6EA83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создание типов морских лодочных самолетов (МК1, МДР3 и др.).</w:t>
      </w:r>
    </w:p>
    <w:p w14:paraId="69387A1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36B1512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4B82010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4E10C1" w:rsidRPr="004E10C1" w14:paraId="39C490AE" w14:textId="77777777">
        <w:tc>
          <w:tcPr>
            <w:tcW w:w="2988" w:type="dxa"/>
          </w:tcPr>
          <w:p w14:paraId="556D6F0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Бензиновые двигатели водяного охлаждения</w:t>
            </w:r>
          </w:p>
        </w:tc>
        <w:tc>
          <w:tcPr>
            <w:tcW w:w="7326" w:type="dxa"/>
          </w:tcPr>
          <w:p w14:paraId="624986C8"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61F5DD4A" w14:textId="77777777">
        <w:tc>
          <w:tcPr>
            <w:tcW w:w="2988" w:type="dxa"/>
          </w:tcPr>
          <w:p w14:paraId="44EF3DE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p w14:paraId="29258BF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2077A1E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600 кг</w:t>
            </w:r>
          </w:p>
          <w:p w14:paraId="288A071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Госиспытания прошел в ноябре 1931 года</w:t>
            </w:r>
          </w:p>
          <w:p w14:paraId="523EA2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 и завод № 24</w:t>
            </w:r>
          </w:p>
        </w:tc>
        <w:tc>
          <w:tcPr>
            <w:tcW w:w="7326" w:type="dxa"/>
          </w:tcPr>
          <w:p w14:paraId="47E7E6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Внедрен в серийное производство на заводе № 24 с мая 1932 года.</w:t>
            </w:r>
          </w:p>
          <w:p w14:paraId="266FD03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целью определения надежности выдержал дополнительно </w:t>
            </w:r>
            <w:proofErr w:type="gramStart"/>
            <w:r w:rsidRPr="004E10C1">
              <w:rPr>
                <w:rFonts w:ascii="Times New Roman" w:hAnsi="Times New Roman"/>
                <w:color w:val="000000" w:themeColor="text1"/>
                <w:sz w:val="16"/>
                <w:szCs w:val="16"/>
              </w:rPr>
              <w:t>50 часовое</w:t>
            </w:r>
            <w:proofErr w:type="gramEnd"/>
            <w:r w:rsidRPr="004E10C1">
              <w:rPr>
                <w:rFonts w:ascii="Times New Roman" w:hAnsi="Times New Roman"/>
                <w:color w:val="000000" w:themeColor="text1"/>
                <w:sz w:val="16"/>
                <w:szCs w:val="16"/>
              </w:rPr>
              <w:t xml:space="preserve"> испытание на полном газу, каковое закончилось 26 ноября 1932 года, причем показал мощность 830-840 л.с. Задержками в выпуске </w:t>
            </w:r>
            <w:r w:rsidRPr="004E10C1">
              <w:rPr>
                <w:rFonts w:ascii="Times New Roman" w:hAnsi="Times New Roman"/>
                <w:color w:val="000000" w:themeColor="text1"/>
                <w:sz w:val="16"/>
                <w:szCs w:val="16"/>
              </w:rPr>
              <w:lastRenderedPageBreak/>
              <w:t>серии служили: выкрашивание баббита в подшипниках, увеличенный расход масла, повышенный износ трущихся деталей.</w:t>
            </w:r>
          </w:p>
          <w:p w14:paraId="2A93A0A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совместной работой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и завода № 24 эти дефекты в основном изжиты. Дальнейшие опытные работы (по </w:t>
            </w:r>
            <w:proofErr w:type="spellStart"/>
            <w:r w:rsidRPr="004E10C1">
              <w:rPr>
                <w:rFonts w:ascii="Times New Roman" w:hAnsi="Times New Roman"/>
                <w:color w:val="000000" w:themeColor="text1"/>
                <w:sz w:val="16"/>
                <w:szCs w:val="16"/>
              </w:rPr>
              <w:t>ЦИАМу</w:t>
            </w:r>
            <w:proofErr w:type="spellEnd"/>
            <w:r w:rsidRPr="004E10C1">
              <w:rPr>
                <w:rFonts w:ascii="Times New Roman" w:hAnsi="Times New Roman"/>
                <w:color w:val="000000" w:themeColor="text1"/>
                <w:sz w:val="16"/>
                <w:szCs w:val="16"/>
              </w:rPr>
              <w:t xml:space="preserve"> и заводу № 24) сводятся к:</w:t>
            </w:r>
          </w:p>
          <w:p w14:paraId="7C86015F"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BEFA541"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Снижению расхода масла.</w:t>
            </w:r>
          </w:p>
          <w:p w14:paraId="73A37F4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мотору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спроектирован и изготовлен карбюратор (К-34), который прошел длительные испытания и показал хорошие результаты.</w:t>
            </w:r>
          </w:p>
          <w:p w14:paraId="6257EB9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4E10C1" w:rsidRPr="004E10C1" w14:paraId="2B51A67C" w14:textId="77777777">
        <w:tc>
          <w:tcPr>
            <w:tcW w:w="2988" w:type="dxa"/>
          </w:tcPr>
          <w:p w14:paraId="30374D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М-34Р (с редуктором)</w:t>
            </w:r>
          </w:p>
          <w:p w14:paraId="5496BE6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361295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610 кг</w:t>
            </w:r>
          </w:p>
          <w:p w14:paraId="020A08B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15 ноября 1932 года</w:t>
            </w:r>
          </w:p>
          <w:p w14:paraId="55FDC24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313F20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2F397A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860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1900</w:t>
            </w:r>
          </w:p>
          <w:p w14:paraId="4B166BF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800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1850</w:t>
            </w:r>
          </w:p>
          <w:p w14:paraId="3638BAD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725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1785</w:t>
            </w:r>
          </w:p>
          <w:p w14:paraId="3964E1B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испытаний редуктор показал хорошие результаты.</w:t>
            </w:r>
          </w:p>
          <w:p w14:paraId="6E32E20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готовится на 50-часовое испытание без разборки.</w:t>
            </w:r>
          </w:p>
          <w:p w14:paraId="3115C5C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марта 1933 года будет предъявлен.</w:t>
            </w:r>
          </w:p>
        </w:tc>
      </w:tr>
      <w:tr w:rsidR="004E10C1" w:rsidRPr="004E10C1" w14:paraId="1ACB9F5F" w14:textId="77777777">
        <w:tc>
          <w:tcPr>
            <w:tcW w:w="2988" w:type="dxa"/>
          </w:tcPr>
          <w:p w14:paraId="766C9D3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с реверсом</w:t>
            </w:r>
          </w:p>
          <w:p w14:paraId="3FD738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750 л.с.</w:t>
            </w:r>
          </w:p>
          <w:p w14:paraId="3EAC7A6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79E19E2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980 кг</w:t>
            </w:r>
          </w:p>
          <w:p w14:paraId="5F7C65D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 октябрь 1932 года</w:t>
            </w:r>
          </w:p>
          <w:p w14:paraId="425B4A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4333205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1B6BAB5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0C99731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 должен был изготовлять детали для 3-х экземпляров моторов, отличные от мотора М-34, все же идентичные детали доставлялись заводом № 24.</w:t>
            </w:r>
          </w:p>
          <w:p w14:paraId="75DFFEB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экземпляр, законченный 3 ноября </w:t>
            </w:r>
            <w:proofErr w:type="gramStart"/>
            <w:r w:rsidRPr="004E10C1">
              <w:rPr>
                <w:rFonts w:ascii="Times New Roman" w:hAnsi="Times New Roman"/>
                <w:color w:val="000000" w:themeColor="text1"/>
                <w:sz w:val="16"/>
                <w:szCs w:val="16"/>
              </w:rPr>
              <w:t>1932 года</w:t>
            </w:r>
            <w:proofErr w:type="gramEnd"/>
            <w:r w:rsidRPr="004E10C1">
              <w:rPr>
                <w:rFonts w:ascii="Times New Roman" w:hAnsi="Times New Roman"/>
                <w:color w:val="000000" w:themeColor="text1"/>
                <w:sz w:val="16"/>
                <w:szCs w:val="16"/>
              </w:rPr>
              <w:t xml:space="preserve"> находится на испытаниях, наработал 20 часов. Состояние деталей удовлетворительное.</w:t>
            </w:r>
          </w:p>
          <w:p w14:paraId="2D3B54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5814389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4E10C1" w:rsidRPr="004E10C1" w14:paraId="78954A66" w14:textId="77777777">
        <w:tc>
          <w:tcPr>
            <w:tcW w:w="2988" w:type="dxa"/>
          </w:tcPr>
          <w:p w14:paraId="10ADC0E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М-54Н (форсированный М34)</w:t>
            </w:r>
          </w:p>
          <w:p w14:paraId="74CF0D8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p w14:paraId="4646CE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2560A85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600 кг</w:t>
            </w:r>
          </w:p>
          <w:p w14:paraId="082694C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4B257B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 май 1933 года</w:t>
            </w:r>
          </w:p>
          <w:p w14:paraId="7807FFE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65F06A3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532806EA"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в 1932 году проведены испытания:</w:t>
            </w:r>
          </w:p>
          <w:p w14:paraId="419E22A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установлению методов форсировки мотора М-34;</w:t>
            </w:r>
          </w:p>
          <w:p w14:paraId="6AA49D8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работы мотора на повышенном режиме.</w:t>
            </w:r>
          </w:p>
          <w:p w14:paraId="483D73E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4E10C1" w:rsidRPr="004E10C1" w14:paraId="78AD6087" w14:textId="77777777">
        <w:tc>
          <w:tcPr>
            <w:tcW w:w="2988" w:type="dxa"/>
          </w:tcPr>
          <w:p w14:paraId="12541C3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М-55Н. Перевернутый М-34.</w:t>
            </w:r>
          </w:p>
          <w:p w14:paraId="3FCA8EC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58D4D96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78A57EE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600 кг</w:t>
            </w:r>
          </w:p>
          <w:p w14:paraId="0002B4D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02DF9FA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госиспытаний – 1 августа 1933 года </w:t>
            </w:r>
          </w:p>
          <w:p w14:paraId="57FC88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E0BE06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4E10C1" w:rsidRPr="004E10C1" w14:paraId="14A446CD" w14:textId="77777777">
        <w:tc>
          <w:tcPr>
            <w:tcW w:w="2988" w:type="dxa"/>
          </w:tcPr>
          <w:p w14:paraId="2E5D1E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М-35РН</w:t>
            </w:r>
          </w:p>
          <w:p w14:paraId="4560EC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1500 л.с.</w:t>
            </w:r>
          </w:p>
          <w:p w14:paraId="325469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1300 кг</w:t>
            </w:r>
          </w:p>
          <w:p w14:paraId="6B6DD42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Х-обр. 24 цилиндровый</w:t>
            </w:r>
          </w:p>
          <w:p w14:paraId="6F7064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45C3297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1 апреля 1933 года</w:t>
            </w:r>
          </w:p>
          <w:p w14:paraId="6B1BA7C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1F016C4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предполагался как дельнейшее развитие М-34 путем удвоения числа цилиндров и предназначался для тяжелых самолетов.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4E10C1" w:rsidRPr="004E10C1" w14:paraId="0BEBE54D" w14:textId="77777777">
        <w:tc>
          <w:tcPr>
            <w:tcW w:w="2988" w:type="dxa"/>
          </w:tcPr>
          <w:p w14:paraId="7D3CD9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w:t>
            </w:r>
          </w:p>
          <w:p w14:paraId="227F311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400 л.с.</w:t>
            </w:r>
          </w:p>
          <w:p w14:paraId="048AA9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 цилиндровый</w:t>
            </w:r>
          </w:p>
          <w:p w14:paraId="56A2E5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300 кг</w:t>
            </w:r>
          </w:p>
          <w:p w14:paraId="4238959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октября 1932 года</w:t>
            </w:r>
          </w:p>
          <w:p w14:paraId="0FD03C4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42A4D8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w:t>
            </w:r>
          </w:p>
          <w:p w14:paraId="4906A15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1E67B89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0C21E8C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госиспытания 15 марта 1933 года.</w:t>
            </w:r>
          </w:p>
        </w:tc>
      </w:tr>
      <w:tr w:rsidR="004E10C1" w:rsidRPr="004E10C1" w14:paraId="116123DF" w14:textId="77777777">
        <w:tc>
          <w:tcPr>
            <w:tcW w:w="2988" w:type="dxa"/>
          </w:tcPr>
          <w:p w14:paraId="73C867A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М-32РН</w:t>
            </w:r>
          </w:p>
          <w:p w14:paraId="6A3C6F3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2B8388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16 цилиндровый</w:t>
            </w:r>
          </w:p>
          <w:p w14:paraId="700C99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400 кг</w:t>
            </w:r>
          </w:p>
          <w:p w14:paraId="2E609A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ноябрь 1932 года</w:t>
            </w:r>
          </w:p>
          <w:p w14:paraId="4B2331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2025AAA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010EEA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мотора закончено в ноябре 1932 года.</w:t>
            </w:r>
          </w:p>
          <w:p w14:paraId="049FA38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7B505F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557A462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проработал вполне удовлетворительно 50 часов и дал мощность 606 л.с.</w:t>
            </w:r>
          </w:p>
          <w:p w14:paraId="4EE207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Заканчиваются производством еще 2 экземпляра.</w:t>
            </w:r>
          </w:p>
          <w:p w14:paraId="504F684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госиспытания намечено на 15 марта 1933 года.</w:t>
            </w:r>
          </w:p>
        </w:tc>
      </w:tr>
      <w:tr w:rsidR="004E10C1" w:rsidRPr="004E10C1" w14:paraId="131F5FF1" w14:textId="77777777">
        <w:tc>
          <w:tcPr>
            <w:tcW w:w="2988" w:type="dxa"/>
          </w:tcPr>
          <w:p w14:paraId="56A9E9F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w:t>
            </w:r>
          </w:p>
          <w:p w14:paraId="4F80AAC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2000 л.с.</w:t>
            </w:r>
          </w:p>
          <w:p w14:paraId="1624612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0CB096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1500 кг</w:t>
            </w:r>
          </w:p>
          <w:p w14:paraId="6D86907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Н=3500</w:t>
            </w:r>
          </w:p>
          <w:p w14:paraId="5E61BF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июль 1933 года</w:t>
            </w:r>
          </w:p>
          <w:p w14:paraId="66F05BB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2DFA8B8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тяжелых многомоторных самолетов.</w:t>
            </w:r>
          </w:p>
          <w:p w14:paraId="7FC7F8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Полностью закончена конструктивная разработка.</w:t>
            </w:r>
          </w:p>
          <w:p w14:paraId="359E28B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0F8C442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идут по плану.</w:t>
            </w:r>
          </w:p>
        </w:tc>
      </w:tr>
      <w:tr w:rsidR="004E10C1" w:rsidRPr="004E10C1" w14:paraId="5DFC6937" w14:textId="77777777">
        <w:tc>
          <w:tcPr>
            <w:tcW w:w="2988" w:type="dxa"/>
          </w:tcPr>
          <w:p w14:paraId="35B056E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Звездообразные бензиновые моторы воздушного охлаждения</w:t>
            </w:r>
          </w:p>
        </w:tc>
        <w:tc>
          <w:tcPr>
            <w:tcW w:w="7326" w:type="dxa"/>
          </w:tcPr>
          <w:p w14:paraId="49019D4D"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2FF5756D" w14:textId="77777777">
        <w:tc>
          <w:tcPr>
            <w:tcW w:w="2988" w:type="dxa"/>
          </w:tcPr>
          <w:p w14:paraId="375D3F7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w:t>
            </w:r>
          </w:p>
          <w:p w14:paraId="0F57B17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323ED1E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400 кг</w:t>
            </w:r>
          </w:p>
          <w:p w14:paraId="2F0872C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август 1932 года</w:t>
            </w:r>
          </w:p>
          <w:p w14:paraId="7228E60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260EA12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1A48DE3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78827C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Суммарно мотор проработал около 200 часов, из них режимных около 80 часов.</w:t>
            </w:r>
          </w:p>
          <w:p w14:paraId="40FB094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79A0FC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Предполагаемый срок предъявления на госиспытания 1 мая 1933 года.</w:t>
            </w:r>
          </w:p>
        </w:tc>
      </w:tr>
      <w:tr w:rsidR="004E10C1" w:rsidRPr="004E10C1" w14:paraId="662CC36A" w14:textId="77777777">
        <w:tc>
          <w:tcPr>
            <w:tcW w:w="2988" w:type="dxa"/>
          </w:tcPr>
          <w:p w14:paraId="76A69EC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М-38РН</w:t>
            </w:r>
          </w:p>
          <w:p w14:paraId="712528E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399E26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430 кг</w:t>
            </w:r>
          </w:p>
          <w:p w14:paraId="0341FD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15B092B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май 1933 года</w:t>
            </w:r>
          </w:p>
          <w:p w14:paraId="31F8E91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351234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167BA23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200B223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идет по плану.</w:t>
            </w:r>
          </w:p>
        </w:tc>
      </w:tr>
      <w:tr w:rsidR="004E10C1" w:rsidRPr="004E10C1" w14:paraId="4B53ACD8" w14:textId="77777777">
        <w:tc>
          <w:tcPr>
            <w:tcW w:w="2988" w:type="dxa"/>
          </w:tcPr>
          <w:p w14:paraId="5E51AA2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М-51</w:t>
            </w:r>
          </w:p>
          <w:p w14:paraId="7DF867A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100 л.с.</w:t>
            </w:r>
          </w:p>
          <w:p w14:paraId="3DAEB18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155 кг</w:t>
            </w:r>
          </w:p>
          <w:p w14:paraId="71DCE2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январь 1932 года</w:t>
            </w:r>
          </w:p>
          <w:p w14:paraId="41D9096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3E4A97D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замены М-11 на маломощных самолетах.</w:t>
            </w:r>
          </w:p>
          <w:p w14:paraId="4EB03B1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9D7EAB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4E10C1" w:rsidRPr="004E10C1" w14:paraId="0F6FFAC1" w14:textId="77777777">
        <w:tc>
          <w:tcPr>
            <w:tcW w:w="2988" w:type="dxa"/>
          </w:tcPr>
          <w:p w14:paraId="641AAF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w:t>
            </w:r>
          </w:p>
          <w:p w14:paraId="6ED794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165 л.с.</w:t>
            </w:r>
          </w:p>
          <w:p w14:paraId="5F5AA07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180 кг</w:t>
            </w:r>
          </w:p>
          <w:p w14:paraId="32CAAD0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август 1932 года</w:t>
            </w:r>
          </w:p>
          <w:p w14:paraId="245DB1E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397FA1A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является модификацией М-51 и как 7-ми цилиндровое развитие его </w:t>
            </w:r>
            <w:proofErr w:type="gramStart"/>
            <w:r w:rsidRPr="004E10C1">
              <w:rPr>
                <w:rFonts w:ascii="Times New Roman" w:hAnsi="Times New Roman"/>
                <w:color w:val="000000" w:themeColor="text1"/>
                <w:sz w:val="16"/>
                <w:szCs w:val="16"/>
              </w:rPr>
              <w:t>отличается ,</w:t>
            </w:r>
            <w:proofErr w:type="gramEnd"/>
            <w:r w:rsidRPr="004E10C1">
              <w:rPr>
                <w:rFonts w:ascii="Times New Roman" w:hAnsi="Times New Roman"/>
                <w:color w:val="000000" w:themeColor="text1"/>
                <w:sz w:val="16"/>
                <w:szCs w:val="16"/>
              </w:rPr>
              <w:t xml:space="preserve"> главным образом, задней частью картера, где устроен приводной импеллер для лучшего перемешивания смеси.</w:t>
            </w:r>
          </w:p>
          <w:p w14:paraId="70691AE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0B39A8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Дефекты устранены. Испытания продолжаются. Получена мощность 195 л.с.</w:t>
            </w:r>
          </w:p>
          <w:p w14:paraId="3E10393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госиспытания 1 февраля 1933 года.</w:t>
            </w:r>
          </w:p>
        </w:tc>
      </w:tr>
      <w:tr w:rsidR="004E10C1" w:rsidRPr="004E10C1" w14:paraId="69262AB2" w14:textId="77777777">
        <w:tc>
          <w:tcPr>
            <w:tcW w:w="2988" w:type="dxa"/>
          </w:tcPr>
          <w:p w14:paraId="55F376A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3М-11 (внеплановый)</w:t>
            </w:r>
          </w:p>
          <w:p w14:paraId="781CF6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65 л.с.</w:t>
            </w:r>
          </w:p>
          <w:p w14:paraId="0A32580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100 кг</w:t>
            </w:r>
          </w:p>
          <w:p w14:paraId="4866B96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27E3E0F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успешно закончил 28 декабря 1932 года. </w:t>
            </w:r>
            <w:proofErr w:type="gramStart"/>
            <w:r w:rsidRPr="004E10C1">
              <w:rPr>
                <w:rFonts w:ascii="Times New Roman" w:hAnsi="Times New Roman"/>
                <w:color w:val="000000" w:themeColor="text1"/>
                <w:sz w:val="16"/>
                <w:szCs w:val="16"/>
              </w:rPr>
              <w:t>100 часовое</w:t>
            </w:r>
            <w:proofErr w:type="gramEnd"/>
            <w:r w:rsidRPr="004E10C1">
              <w:rPr>
                <w:rFonts w:ascii="Times New Roman" w:hAnsi="Times New Roman"/>
                <w:color w:val="000000" w:themeColor="text1"/>
                <w:sz w:val="16"/>
                <w:szCs w:val="16"/>
              </w:rPr>
              <w:t xml:space="preserve"> госиспытание.</w:t>
            </w:r>
          </w:p>
          <w:p w14:paraId="6C39315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Заканчиваются изготовлением еще 2 мотора.</w:t>
            </w:r>
          </w:p>
        </w:tc>
      </w:tr>
      <w:tr w:rsidR="004E10C1" w:rsidRPr="004E10C1" w14:paraId="32E0FE8B" w14:textId="77777777">
        <w:tc>
          <w:tcPr>
            <w:tcW w:w="2988" w:type="dxa"/>
          </w:tcPr>
          <w:p w14:paraId="7840DE1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(22У) (внеплановый)</w:t>
            </w:r>
          </w:p>
          <w:p w14:paraId="6B94A9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630 л.с.</w:t>
            </w:r>
          </w:p>
          <w:p w14:paraId="412F57D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420 кг</w:t>
            </w:r>
          </w:p>
          <w:p w14:paraId="5048E85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1805E4F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352C9FC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BFA984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27B0560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4E10C1" w:rsidRPr="004E10C1" w14:paraId="4C3B4B1E" w14:textId="77777777">
        <w:tc>
          <w:tcPr>
            <w:tcW w:w="2988" w:type="dxa"/>
          </w:tcPr>
          <w:p w14:paraId="7C91F6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Нефтяные моторы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w:t>
            </w:r>
          </w:p>
        </w:tc>
        <w:tc>
          <w:tcPr>
            <w:tcW w:w="7326" w:type="dxa"/>
          </w:tcPr>
          <w:p w14:paraId="06AD950A"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51A63153" w14:textId="77777777">
        <w:tc>
          <w:tcPr>
            <w:tcW w:w="2988" w:type="dxa"/>
          </w:tcPr>
          <w:p w14:paraId="19BD975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АН-1</w:t>
            </w:r>
          </w:p>
          <w:p w14:paraId="19649FF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445A27D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51B6494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840 кг</w:t>
            </w:r>
          </w:p>
          <w:p w14:paraId="5926062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1 марта 1933 года</w:t>
            </w:r>
          </w:p>
          <w:p w14:paraId="22C6EC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4469A8E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482924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0332D4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Одноцилиндровая установка наработала 100 часов и дала мощность 68 л.с.</w:t>
            </w:r>
          </w:p>
          <w:p w14:paraId="065DA59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новизны дела и отсутствия опыта не только у нас, но и за границей, а также большая сложность производства как ряда крупных </w:t>
            </w:r>
            <w:proofErr w:type="gramStart"/>
            <w:r w:rsidRPr="004E10C1">
              <w:rPr>
                <w:rFonts w:ascii="Times New Roman" w:hAnsi="Times New Roman"/>
                <w:color w:val="000000" w:themeColor="text1"/>
                <w:sz w:val="16"/>
                <w:szCs w:val="16"/>
              </w:rPr>
              <w:t>деталей</w:t>
            </w:r>
            <w:proofErr w:type="gramEnd"/>
            <w:r w:rsidRPr="004E10C1">
              <w:rPr>
                <w:rFonts w:ascii="Times New Roman" w:hAnsi="Times New Roman"/>
                <w:color w:val="000000" w:themeColor="text1"/>
                <w:sz w:val="16"/>
                <w:szCs w:val="16"/>
              </w:rPr>
              <w:t xml:space="preserve">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4E10C1" w:rsidRPr="004E10C1" w14:paraId="050E5847" w14:textId="77777777">
        <w:tc>
          <w:tcPr>
            <w:tcW w:w="2988" w:type="dxa"/>
          </w:tcPr>
          <w:p w14:paraId="6FBF221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tc>
        <w:tc>
          <w:tcPr>
            <w:tcW w:w="7326" w:type="dxa"/>
          </w:tcPr>
          <w:p w14:paraId="128B4CCF"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4EAEEEE8" w14:textId="77777777">
        <w:tc>
          <w:tcPr>
            <w:tcW w:w="2988" w:type="dxa"/>
          </w:tcPr>
          <w:p w14:paraId="125D3C51"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.ВПШ</w:t>
            </w:r>
          </w:p>
          <w:p w14:paraId="1DDF9C7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сентября 1932 года</w:t>
            </w:r>
          </w:p>
          <w:p w14:paraId="268214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67616CA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1F91F0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3CCAE48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2810138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0BC9BBF9" w14:textId="77777777" w:rsidR="00E37239" w:rsidRPr="004E10C1" w:rsidRDefault="00E37239" w:rsidP="004E10C1">
      <w:pPr>
        <w:numPr>
          <w:ilvl w:val="0"/>
          <w:numId w:val="3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553CED16" w14:textId="77777777" w:rsidR="00E37239" w:rsidRPr="004E10C1" w:rsidRDefault="00E37239" w:rsidP="004E10C1">
      <w:pPr>
        <w:numPr>
          <w:ilvl w:val="0"/>
          <w:numId w:val="3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1D60569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по моторам, которые должны были выйти на госиспытания </w:t>
      </w:r>
      <w:proofErr w:type="gramStart"/>
      <w:r w:rsidRPr="004E10C1">
        <w:rPr>
          <w:rFonts w:ascii="Times New Roman" w:hAnsi="Times New Roman"/>
          <w:color w:val="000000" w:themeColor="text1"/>
          <w:sz w:val="16"/>
          <w:szCs w:val="16"/>
        </w:rPr>
        <w:t>в 1932 году</w:t>
      </w:r>
      <w:proofErr w:type="gramEnd"/>
      <w:r w:rsidRPr="004E10C1">
        <w:rPr>
          <w:rFonts w:ascii="Times New Roman" w:hAnsi="Times New Roman"/>
          <w:color w:val="000000" w:themeColor="text1"/>
          <w:sz w:val="16"/>
          <w:szCs w:val="16"/>
        </w:rPr>
        <w:t xml:space="preserve"> Институт шел с опозданием в части их изготовления.</w:t>
      </w:r>
    </w:p>
    <w:p w14:paraId="13E67A0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опоздание с производством объясняется следующими причинами:</w:t>
      </w:r>
    </w:p>
    <w:p w14:paraId="0BE54275" w14:textId="77777777" w:rsidR="00E37239" w:rsidRPr="004E10C1" w:rsidRDefault="00E37239" w:rsidP="004E10C1">
      <w:pPr>
        <w:numPr>
          <w:ilvl w:val="0"/>
          <w:numId w:val="3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75332E09" w14:textId="77777777" w:rsidR="00E37239" w:rsidRPr="004E10C1" w:rsidRDefault="00E37239" w:rsidP="004E10C1">
      <w:pPr>
        <w:numPr>
          <w:ilvl w:val="0"/>
          <w:numId w:val="3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4779FD90" w14:textId="77777777" w:rsidR="00E37239" w:rsidRPr="004E10C1" w:rsidRDefault="00E37239" w:rsidP="004E10C1">
      <w:pPr>
        <w:numPr>
          <w:ilvl w:val="0"/>
          <w:numId w:val="3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2E01658A" w14:textId="77777777" w:rsidR="00E37239" w:rsidRPr="004E10C1" w:rsidRDefault="00E37239" w:rsidP="004E10C1">
      <w:pPr>
        <w:numPr>
          <w:ilvl w:val="0"/>
          <w:numId w:val="3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06A12C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70223080"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и руководством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AAB8E4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527EAD62" w14:textId="77777777" w:rsidR="00E37239" w:rsidRPr="004E10C1" w:rsidRDefault="00E37239" w:rsidP="004E10C1">
      <w:pPr>
        <w:numPr>
          <w:ilvl w:val="0"/>
          <w:numId w:val="3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Доводку и предъявление на госиспытания моторов: М-34Н, М-34Р, М-38Н, ГМ-34, М-32РН и М-52.</w:t>
      </w:r>
    </w:p>
    <w:p w14:paraId="60CE7625" w14:textId="77777777" w:rsidR="00E37239" w:rsidRPr="004E10C1" w:rsidRDefault="00E37239" w:rsidP="004E10C1">
      <w:pPr>
        <w:numPr>
          <w:ilvl w:val="0"/>
          <w:numId w:val="4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6B9758B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 – 2 экземпляра</w:t>
      </w:r>
    </w:p>
    <w:p w14:paraId="28330D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 – 5 экземпляров</w:t>
      </w:r>
    </w:p>
    <w:p w14:paraId="49A6D52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 - 2 экземпляра</w:t>
      </w:r>
    </w:p>
    <w:p w14:paraId="204B660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 – 2 экземпляра</w:t>
      </w:r>
    </w:p>
    <w:p w14:paraId="0794D00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 2 экземпляра</w:t>
      </w:r>
    </w:p>
    <w:p w14:paraId="72FCDD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М-32РН – 2 экземпляра</w:t>
      </w:r>
    </w:p>
    <w:p w14:paraId="69D9C67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 – 3 экземпляра</w:t>
      </w:r>
    </w:p>
    <w:p w14:paraId="629F1A65" w14:textId="77777777" w:rsidR="00E37239" w:rsidRPr="004E10C1" w:rsidRDefault="00E37239" w:rsidP="004E10C1">
      <w:pPr>
        <w:pStyle w:val="a3"/>
        <w:widowControl/>
        <w:numPr>
          <w:ilvl w:val="0"/>
          <w:numId w:val="41"/>
        </w:numPr>
        <w:tabs>
          <w:tab w:val="left" w:pos="360"/>
        </w:tabs>
        <w:ind w:left="0" w:firstLine="0"/>
        <w:rPr>
          <w:color w:val="000000" w:themeColor="text1"/>
          <w:lang w:val="ru-RU"/>
        </w:rPr>
      </w:pPr>
      <w:r w:rsidRPr="004E10C1">
        <w:rPr>
          <w:color w:val="000000" w:themeColor="text1"/>
          <w:lang w:val="ru-RU"/>
        </w:rPr>
        <w:t>Изготовление моторов, предъявляемых на госиспытание в 1933 году, т.е. моторов:</w:t>
      </w:r>
    </w:p>
    <w:p w14:paraId="0CC46EC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 – 2 экземпляра</w:t>
      </w:r>
    </w:p>
    <w:p w14:paraId="66D9C8B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АН-1 – 3 экземпляра</w:t>
      </w:r>
    </w:p>
    <w:p w14:paraId="4BF4FB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ВПШ – 10 экземпляров</w:t>
      </w:r>
    </w:p>
    <w:p w14:paraId="105A94D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 – 2 экземпляра</w:t>
      </w:r>
    </w:p>
    <w:p w14:paraId="7E0DC9D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М-54Е – 4 экземпляра</w:t>
      </w:r>
    </w:p>
    <w:p w14:paraId="7204F1A1" w14:textId="77777777" w:rsidR="00E37239" w:rsidRPr="004E10C1" w:rsidRDefault="00E37239" w:rsidP="004E10C1">
      <w:pPr>
        <w:numPr>
          <w:ilvl w:val="0"/>
          <w:numId w:val="4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42B6941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двигателя Мартенса – 3 экземпляра</w:t>
      </w:r>
    </w:p>
    <w:p w14:paraId="715B1D4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двигателя ФЭД-8 – 3 экземпляра</w:t>
      </w:r>
    </w:p>
    <w:p w14:paraId="4F7F031C" w14:textId="77777777" w:rsidR="00E37239" w:rsidRPr="004E10C1" w:rsidRDefault="00E37239" w:rsidP="004E10C1">
      <w:pPr>
        <w:numPr>
          <w:ilvl w:val="0"/>
          <w:numId w:val="4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6A72C9A" w14:textId="77777777" w:rsidR="00E37239" w:rsidRPr="004E10C1" w:rsidRDefault="00E37239" w:rsidP="004E10C1">
      <w:pPr>
        <w:numPr>
          <w:ilvl w:val="0"/>
          <w:numId w:val="4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6666EB35" w14:textId="77777777" w:rsidR="00E37239" w:rsidRPr="004E10C1" w:rsidRDefault="00E37239" w:rsidP="004E10C1">
      <w:pPr>
        <w:numPr>
          <w:ilvl w:val="0"/>
          <w:numId w:val="4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155A333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4E10C1" w:rsidRPr="004E10C1" w14:paraId="16CB71FF" w14:textId="77777777">
        <w:tc>
          <w:tcPr>
            <w:tcW w:w="3528" w:type="dxa"/>
          </w:tcPr>
          <w:p w14:paraId="406C5C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М-44 или нефтяной</w:t>
            </w:r>
          </w:p>
          <w:p w14:paraId="1829C86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15F906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 1 декабря 1934 года</w:t>
            </w:r>
          </w:p>
        </w:tc>
        <w:tc>
          <w:tcPr>
            <w:tcW w:w="6361" w:type="dxa"/>
          </w:tcPr>
          <w:p w14:paraId="0D86F75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технических требованиях предельный сбрасываемый груз уточнен до 10000 кг.</w:t>
            </w:r>
          </w:p>
          <w:p w14:paraId="0DCA6FD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2A3037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идут по плану.</w:t>
            </w:r>
          </w:p>
        </w:tc>
      </w:tr>
      <w:tr w:rsidR="004E10C1" w:rsidRPr="004E10C1" w14:paraId="19799E5D" w14:textId="77777777">
        <w:tc>
          <w:tcPr>
            <w:tcW w:w="3528" w:type="dxa"/>
          </w:tcPr>
          <w:p w14:paraId="15E100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6М-34. Опытный.</w:t>
            </w:r>
          </w:p>
          <w:p w14:paraId="73EA946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094BC1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проектированием и постройкой закончен.</w:t>
            </w:r>
          </w:p>
          <w:p w14:paraId="3A48719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производится монтаж моторов М-34.</w:t>
            </w:r>
          </w:p>
          <w:p w14:paraId="083AF63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59046A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самолета на аэродром намечен в марте 1933 года.</w:t>
            </w:r>
          </w:p>
        </w:tc>
      </w:tr>
      <w:tr w:rsidR="004E10C1" w:rsidRPr="004E10C1" w14:paraId="1F4ACB98" w14:textId="77777777">
        <w:tc>
          <w:tcPr>
            <w:tcW w:w="3528" w:type="dxa"/>
          </w:tcPr>
          <w:p w14:paraId="69BD0D2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Головной.</w:t>
            </w:r>
          </w:p>
          <w:p w14:paraId="14AE9A4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w:t>
            </w: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предусмотрено легкое обращение машины в пассажирский тип и легкая военизация пассажирских самолетов.</w:t>
            </w:r>
          </w:p>
          <w:p w14:paraId="0961CBC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госиспытания 1 июня 1933 года.</w:t>
            </w:r>
          </w:p>
        </w:tc>
        <w:tc>
          <w:tcPr>
            <w:tcW w:w="6361" w:type="dxa"/>
          </w:tcPr>
          <w:p w14:paraId="07D40C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закончено на 80%.</w:t>
            </w:r>
          </w:p>
          <w:p w14:paraId="6CEE929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177A532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4AD567F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78027CA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1274A0D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Военный вариант самолета ТБ-4 головного после получения моторов будет выпущен на совместные испытания через 4 месяца.</w:t>
            </w:r>
          </w:p>
        </w:tc>
      </w:tr>
      <w:tr w:rsidR="004E10C1" w:rsidRPr="004E10C1" w14:paraId="394D09D2" w14:textId="77777777">
        <w:tc>
          <w:tcPr>
            <w:tcW w:w="3528" w:type="dxa"/>
          </w:tcPr>
          <w:p w14:paraId="1371534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К1-2М32 (2М34)</w:t>
            </w:r>
          </w:p>
          <w:p w14:paraId="7D93673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1AEC505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госиспытания 1 октября 1933 года.</w:t>
            </w:r>
          </w:p>
        </w:tc>
        <w:tc>
          <w:tcPr>
            <w:tcW w:w="6361" w:type="dxa"/>
          </w:tcPr>
          <w:p w14:paraId="76D3415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217FA79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4E10C1" w:rsidRPr="004E10C1" w14:paraId="5141BC94" w14:textId="77777777">
        <w:tc>
          <w:tcPr>
            <w:tcW w:w="3528" w:type="dxa"/>
          </w:tcPr>
          <w:p w14:paraId="5B7E9F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2М-34</w:t>
            </w:r>
          </w:p>
          <w:p w14:paraId="23B7B04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8F37CA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 1 января 1933 года.</w:t>
            </w:r>
          </w:p>
        </w:tc>
        <w:tc>
          <w:tcPr>
            <w:tcW w:w="6361" w:type="dxa"/>
          </w:tcPr>
          <w:p w14:paraId="1001BD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проектированием и постройкой закончен.</w:t>
            </w:r>
          </w:p>
          <w:p w14:paraId="2DD9599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064F1D2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241EEB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опытный самолет выйдет на аэродром в феврале 1933 года.</w:t>
            </w:r>
          </w:p>
        </w:tc>
      </w:tr>
      <w:tr w:rsidR="004E10C1" w:rsidRPr="004E10C1" w14:paraId="37D9522A" w14:textId="77777777">
        <w:tc>
          <w:tcPr>
            <w:tcW w:w="3528" w:type="dxa"/>
          </w:tcPr>
          <w:p w14:paraId="61EC4BB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p w14:paraId="4122608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5EDF32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готовности на госиспытание – 1 октября 1933 года.</w:t>
            </w:r>
          </w:p>
          <w:p w14:paraId="3390105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Машина предназначается д/нападения </w:t>
            </w:r>
            <w:proofErr w:type="gramStart"/>
            <w:r w:rsidRPr="004E10C1">
              <w:rPr>
                <w:rFonts w:ascii="Times New Roman" w:hAnsi="Times New Roman"/>
                <w:color w:val="000000" w:themeColor="text1"/>
                <w:sz w:val="16"/>
                <w:szCs w:val="16"/>
              </w:rPr>
              <w:t>на бомбардировщиков</w:t>
            </w:r>
            <w:proofErr w:type="gramEnd"/>
            <w:r w:rsidRPr="004E10C1">
              <w:rPr>
                <w:rFonts w:ascii="Times New Roman" w:hAnsi="Times New Roman"/>
                <w:color w:val="000000" w:themeColor="text1"/>
                <w:sz w:val="16"/>
                <w:szCs w:val="16"/>
              </w:rPr>
              <w:t>, перешедших нашу границу.</w:t>
            </w:r>
          </w:p>
        </w:tc>
        <w:tc>
          <w:tcPr>
            <w:tcW w:w="6361" w:type="dxa"/>
          </w:tcPr>
          <w:p w14:paraId="38CF977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на машину получены лишь 4-го января 1933 года.</w:t>
            </w:r>
          </w:p>
          <w:p w14:paraId="0EF3BE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Идет увязка технических требований с проектом и если не будет разногласия с проектом, то срок, намеченный по плану выхода </w:t>
            </w:r>
            <w:proofErr w:type="gramStart"/>
            <w:r w:rsidRPr="004E10C1">
              <w:rPr>
                <w:rFonts w:ascii="Times New Roman" w:hAnsi="Times New Roman"/>
                <w:color w:val="000000" w:themeColor="text1"/>
                <w:sz w:val="16"/>
                <w:szCs w:val="16"/>
              </w:rPr>
              <w:t>на госиспытания</w:t>
            </w:r>
            <w:proofErr w:type="gramEnd"/>
            <w:r w:rsidRPr="004E10C1">
              <w:rPr>
                <w:rFonts w:ascii="Times New Roman" w:hAnsi="Times New Roman"/>
                <w:color w:val="000000" w:themeColor="text1"/>
                <w:sz w:val="16"/>
                <w:szCs w:val="16"/>
              </w:rPr>
              <w:t xml:space="preserve"> будет выдержан.</w:t>
            </w:r>
          </w:p>
        </w:tc>
      </w:tr>
      <w:tr w:rsidR="004E10C1" w:rsidRPr="004E10C1" w14:paraId="1959FC88" w14:textId="77777777">
        <w:tc>
          <w:tcPr>
            <w:tcW w:w="3528" w:type="dxa"/>
          </w:tcPr>
          <w:p w14:paraId="2731F13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ЛР-34</w:t>
            </w:r>
          </w:p>
          <w:p w14:paraId="41FEE02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дальность полета – 800 км.</w:t>
            </w:r>
          </w:p>
          <w:p w14:paraId="69E9517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E634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38831F7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проект самолета будет закончен 20 февраля 1933 года и самолет из постройки выйдет 1 июня 1933 года.</w:t>
            </w:r>
          </w:p>
        </w:tc>
      </w:tr>
      <w:tr w:rsidR="004E10C1" w:rsidRPr="004E10C1" w14:paraId="0D544933" w14:textId="77777777">
        <w:tc>
          <w:tcPr>
            <w:tcW w:w="3528" w:type="dxa"/>
          </w:tcPr>
          <w:p w14:paraId="2C39B6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ДИ6-М34, М38 или М-32</w:t>
            </w:r>
          </w:p>
          <w:p w14:paraId="3D086B4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Двухместный истребитель, скорость 350-375 км/час, вооружен двумя пулеметами легкими и </w:t>
            </w:r>
            <w:r w:rsidRPr="004E10C1">
              <w:rPr>
                <w:rFonts w:ascii="Times New Roman" w:hAnsi="Times New Roman"/>
                <w:color w:val="000000" w:themeColor="text1"/>
                <w:sz w:val="16"/>
                <w:szCs w:val="16"/>
              </w:rPr>
              <w:lastRenderedPageBreak/>
              <w:t>двумя пулеметами тяжелыми. Срок выхода на госиспытания 1 июня 1933 года.</w:t>
            </w:r>
          </w:p>
        </w:tc>
        <w:tc>
          <w:tcPr>
            <w:tcW w:w="6361" w:type="dxa"/>
          </w:tcPr>
          <w:p w14:paraId="07095D7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4E10C1" w:rsidRPr="004E10C1" w14:paraId="00EEC58D" w14:textId="77777777">
        <w:tc>
          <w:tcPr>
            <w:tcW w:w="3528" w:type="dxa"/>
          </w:tcPr>
          <w:p w14:paraId="7588D3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И13-М32</w:t>
            </w:r>
          </w:p>
          <w:p w14:paraId="1D1D91D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127109E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15949A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4E10C1" w:rsidRPr="004E10C1" w14:paraId="42380100" w14:textId="77777777">
        <w:tc>
          <w:tcPr>
            <w:tcW w:w="3528" w:type="dxa"/>
          </w:tcPr>
          <w:p w14:paraId="631D511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М-38</w:t>
            </w:r>
          </w:p>
          <w:p w14:paraId="76BCD9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45E7D8F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15 марта 1933 года.</w:t>
            </w:r>
          </w:p>
        </w:tc>
        <w:tc>
          <w:tcPr>
            <w:tcW w:w="6361" w:type="dxa"/>
          </w:tcPr>
          <w:p w14:paraId="6A7AB49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И-14 строится в ЦАГИ в 2-х разновидностях:</w:t>
            </w:r>
          </w:p>
          <w:p w14:paraId="00702982"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69F5095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787503E8"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3C23DF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474BCE5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машины предполагается к 1 мая 1933 года.</w:t>
            </w:r>
          </w:p>
        </w:tc>
      </w:tr>
      <w:tr w:rsidR="004E10C1" w:rsidRPr="004E10C1" w14:paraId="2EDA01ED" w14:textId="77777777">
        <w:tc>
          <w:tcPr>
            <w:tcW w:w="3528" w:type="dxa"/>
          </w:tcPr>
          <w:p w14:paraId="798B40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 2М-52</w:t>
            </w:r>
          </w:p>
          <w:p w14:paraId="6E3956F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28CA1C7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горизонтальной скоростью на высоте 3000 м – 350 км/час.</w:t>
            </w:r>
          </w:p>
          <w:p w14:paraId="6CB3003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 июль 1933 года.</w:t>
            </w:r>
          </w:p>
        </w:tc>
        <w:tc>
          <w:tcPr>
            <w:tcW w:w="6361" w:type="dxa"/>
          </w:tcPr>
          <w:p w14:paraId="2A1CD31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и постройка ведется </w:t>
            </w:r>
            <w:proofErr w:type="spellStart"/>
            <w:r w:rsidRPr="004E10C1">
              <w:rPr>
                <w:rFonts w:ascii="Times New Roman" w:hAnsi="Times New Roman"/>
                <w:color w:val="000000" w:themeColor="text1"/>
                <w:sz w:val="16"/>
                <w:szCs w:val="16"/>
              </w:rPr>
              <w:t>ХАЗОССом</w:t>
            </w:r>
            <w:proofErr w:type="spellEnd"/>
            <w:r w:rsidRPr="004E10C1">
              <w:rPr>
                <w:rFonts w:ascii="Times New Roman" w:hAnsi="Times New Roman"/>
                <w:color w:val="000000" w:themeColor="text1"/>
                <w:sz w:val="16"/>
                <w:szCs w:val="16"/>
              </w:rPr>
              <w:t xml:space="preserve">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4E10C1" w:rsidRPr="004E10C1" w14:paraId="153DBCC5" w14:textId="77777777">
        <w:tc>
          <w:tcPr>
            <w:tcW w:w="3528" w:type="dxa"/>
          </w:tcPr>
          <w:p w14:paraId="7C88B7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 (Модификация У2-М11)</w:t>
            </w:r>
          </w:p>
          <w:p w14:paraId="23EB813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1CC83EBF"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491BE83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1 марта 1933 года.</w:t>
            </w:r>
          </w:p>
        </w:tc>
        <w:tc>
          <w:tcPr>
            <w:tcW w:w="6361" w:type="dxa"/>
          </w:tcPr>
          <w:p w14:paraId="4EA8AD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поручена </w:t>
            </w:r>
            <w:proofErr w:type="spellStart"/>
            <w:r w:rsidRPr="004E10C1">
              <w:rPr>
                <w:rFonts w:ascii="Times New Roman" w:hAnsi="Times New Roman"/>
                <w:color w:val="000000" w:themeColor="text1"/>
                <w:sz w:val="16"/>
                <w:szCs w:val="16"/>
              </w:rPr>
              <w:t>ВТУЗу</w:t>
            </w:r>
            <w:proofErr w:type="spellEnd"/>
            <w:r w:rsidRPr="004E10C1">
              <w:rPr>
                <w:rFonts w:ascii="Times New Roman" w:hAnsi="Times New Roman"/>
                <w:color w:val="000000" w:themeColor="text1"/>
                <w:sz w:val="16"/>
                <w:szCs w:val="16"/>
              </w:rPr>
              <w:t xml:space="preserve">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возможностей во </w:t>
            </w:r>
            <w:proofErr w:type="spellStart"/>
            <w:r w:rsidRPr="004E10C1">
              <w:rPr>
                <w:rFonts w:ascii="Times New Roman" w:hAnsi="Times New Roman"/>
                <w:color w:val="000000" w:themeColor="text1"/>
                <w:sz w:val="16"/>
                <w:szCs w:val="16"/>
              </w:rPr>
              <w:t>ВТУЗе</w:t>
            </w:r>
            <w:proofErr w:type="spellEnd"/>
            <w:r w:rsidRPr="004E10C1">
              <w:rPr>
                <w:rFonts w:ascii="Times New Roman" w:hAnsi="Times New Roman"/>
                <w:color w:val="000000" w:themeColor="text1"/>
                <w:sz w:val="16"/>
                <w:szCs w:val="16"/>
              </w:rPr>
              <w:t xml:space="preserve"> делает целесообразным передачу работы на завод № 23 с использованием им всех проработанных материалов ХАИ.</w:t>
            </w:r>
          </w:p>
          <w:p w14:paraId="3812C6F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сдвинется, ввиду неготовности моторов М-48.</w:t>
            </w:r>
          </w:p>
          <w:p w14:paraId="4368597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подачи моторов самолет может быть выпущен через 3 месяца.</w:t>
            </w:r>
          </w:p>
        </w:tc>
      </w:tr>
      <w:tr w:rsidR="004E10C1" w:rsidRPr="004E10C1" w14:paraId="294901D4" w14:textId="77777777">
        <w:tc>
          <w:tcPr>
            <w:tcW w:w="3528" w:type="dxa"/>
          </w:tcPr>
          <w:p w14:paraId="7C7F996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МК-1-6М34РН</w:t>
            </w:r>
          </w:p>
          <w:p w14:paraId="462DA57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6032A3E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декабря 1933 года.</w:t>
            </w:r>
          </w:p>
        </w:tc>
        <w:tc>
          <w:tcPr>
            <w:tcW w:w="6361" w:type="dxa"/>
          </w:tcPr>
          <w:p w14:paraId="11C763B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4E10C1" w:rsidRPr="004E10C1" w14:paraId="59E1058E" w14:textId="77777777">
        <w:tc>
          <w:tcPr>
            <w:tcW w:w="3528" w:type="dxa"/>
          </w:tcPr>
          <w:p w14:paraId="70D7EB2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 бис 3М34</w:t>
            </w:r>
          </w:p>
          <w:p w14:paraId="2664CF1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машины устанавливаются </w:t>
            </w:r>
            <w:proofErr w:type="spellStart"/>
            <w:r w:rsidRPr="004E10C1">
              <w:rPr>
                <w:rFonts w:ascii="Times New Roman" w:hAnsi="Times New Roman"/>
                <w:color w:val="000000" w:themeColor="text1"/>
                <w:sz w:val="16"/>
                <w:szCs w:val="16"/>
              </w:rPr>
              <w:t>Реввренсоветом</w:t>
            </w:r>
            <w:proofErr w:type="spellEnd"/>
            <w:r w:rsidRPr="004E10C1">
              <w:rPr>
                <w:rFonts w:ascii="Times New Roman" w:hAnsi="Times New Roman"/>
                <w:color w:val="000000" w:themeColor="text1"/>
                <w:sz w:val="16"/>
                <w:szCs w:val="16"/>
              </w:rPr>
              <w:t xml:space="preserve"> и согласовываются </w:t>
            </w:r>
            <w:proofErr w:type="spellStart"/>
            <w:r w:rsidRPr="004E10C1">
              <w:rPr>
                <w:rFonts w:ascii="Times New Roman" w:hAnsi="Times New Roman"/>
                <w:color w:val="000000" w:themeColor="text1"/>
                <w:sz w:val="16"/>
                <w:szCs w:val="16"/>
              </w:rPr>
              <w:t>Глававиапромом</w:t>
            </w:r>
            <w:proofErr w:type="spellEnd"/>
          </w:p>
        </w:tc>
        <w:tc>
          <w:tcPr>
            <w:tcW w:w="6361" w:type="dxa"/>
          </w:tcPr>
          <w:p w14:paraId="0468BD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4132418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Институтом предпринята полная переработка всей машины заново.</w:t>
            </w:r>
          </w:p>
          <w:p w14:paraId="4008D8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УВВС в дальнейшем машина переименована в МДР-4 3М34.</w:t>
            </w:r>
          </w:p>
          <w:p w14:paraId="2E56FAD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быть установлен 11-12 месяцев с момента получения технических требований, т.е. к ноябрю-декабрю 1933 года.</w:t>
            </w:r>
          </w:p>
        </w:tc>
      </w:tr>
      <w:tr w:rsidR="004E10C1" w:rsidRPr="004E10C1" w14:paraId="483D2073" w14:textId="77777777">
        <w:tc>
          <w:tcPr>
            <w:tcW w:w="3528" w:type="dxa"/>
          </w:tcPr>
          <w:p w14:paraId="289F0C6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 7М-34</w:t>
            </w:r>
          </w:p>
          <w:p w14:paraId="78AC846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w:t>
            </w:r>
            <w:proofErr w:type="spellStart"/>
            <w:r w:rsidRPr="004E10C1">
              <w:rPr>
                <w:rFonts w:ascii="Times New Roman" w:hAnsi="Times New Roman"/>
                <w:color w:val="000000" w:themeColor="text1"/>
                <w:sz w:val="16"/>
                <w:szCs w:val="16"/>
              </w:rPr>
              <w:t>хромомолибден</w:t>
            </w:r>
            <w:proofErr w:type="spellEnd"/>
            <w:r w:rsidRPr="004E10C1">
              <w:rPr>
                <w:rFonts w:ascii="Times New Roman" w:hAnsi="Times New Roman"/>
                <w:color w:val="000000" w:themeColor="text1"/>
                <w:sz w:val="16"/>
                <w:szCs w:val="16"/>
              </w:rPr>
              <w:t xml:space="preserve">.), конструкции, моноплан с </w:t>
            </w:r>
            <w:proofErr w:type="spellStart"/>
            <w:r w:rsidRPr="004E10C1">
              <w:rPr>
                <w:rFonts w:ascii="Times New Roman" w:hAnsi="Times New Roman"/>
                <w:color w:val="000000" w:themeColor="text1"/>
                <w:sz w:val="16"/>
                <w:szCs w:val="16"/>
              </w:rPr>
              <w:t>двуххвостовой</w:t>
            </w:r>
            <w:proofErr w:type="spellEnd"/>
            <w:r w:rsidRPr="004E10C1">
              <w:rPr>
                <w:rFonts w:ascii="Times New Roman" w:hAnsi="Times New Roman"/>
                <w:color w:val="000000" w:themeColor="text1"/>
                <w:sz w:val="16"/>
                <w:szCs w:val="16"/>
              </w:rPr>
              <w:t xml:space="preserve">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D5FE58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выхода на аэродром - </w:t>
            </w:r>
          </w:p>
        </w:tc>
        <w:tc>
          <w:tcPr>
            <w:tcW w:w="6361" w:type="dxa"/>
          </w:tcPr>
          <w:p w14:paraId="32F4D61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w:t>
            </w:r>
            <w:proofErr w:type="spellStart"/>
            <w:r w:rsidRPr="004E10C1">
              <w:rPr>
                <w:rFonts w:ascii="Times New Roman" w:hAnsi="Times New Roman"/>
                <w:color w:val="000000" w:themeColor="text1"/>
                <w:sz w:val="16"/>
                <w:szCs w:val="16"/>
              </w:rPr>
              <w:t>ХАЗОССом</w:t>
            </w:r>
            <w:proofErr w:type="spellEnd"/>
            <w:r w:rsidRPr="004E10C1">
              <w:rPr>
                <w:rFonts w:ascii="Times New Roman" w:hAnsi="Times New Roman"/>
                <w:color w:val="000000" w:themeColor="text1"/>
                <w:sz w:val="16"/>
                <w:szCs w:val="16"/>
              </w:rPr>
              <w:t xml:space="preserve">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75C601B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4E10C1" w:rsidRPr="004E10C1" w14:paraId="05A418B7" w14:textId="77777777">
        <w:tc>
          <w:tcPr>
            <w:tcW w:w="3528" w:type="dxa"/>
          </w:tcPr>
          <w:p w14:paraId="6C12BA8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w:t>
            </w:r>
          </w:p>
        </w:tc>
        <w:tc>
          <w:tcPr>
            <w:tcW w:w="6361" w:type="dxa"/>
          </w:tcPr>
          <w:p w14:paraId="258BF789"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7804C275" w14:textId="77777777">
        <w:tc>
          <w:tcPr>
            <w:tcW w:w="3528" w:type="dxa"/>
          </w:tcPr>
          <w:p w14:paraId="0354E51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6AE4AD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машина закончена на 75% и находится в производстве.</w:t>
            </w:r>
          </w:p>
          <w:p w14:paraId="61CF601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машины требуется специальный высотный мотор, изготовляемый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срок готовности которого сейчас определяется в первой половине 1934 года.</w:t>
            </w:r>
          </w:p>
          <w:p w14:paraId="6BA6C5F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4E10C1" w:rsidRPr="004E10C1" w14:paraId="50031CA2" w14:textId="77777777">
        <w:tc>
          <w:tcPr>
            <w:tcW w:w="3528" w:type="dxa"/>
          </w:tcPr>
          <w:p w14:paraId="69A4F1E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РД-М34</w:t>
            </w:r>
          </w:p>
          <w:p w14:paraId="77E1C87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2BD4865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1332EDC2"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3D7F4C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2ED582A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4E10C1" w:rsidRPr="004E10C1" w14:paraId="494733EA" w14:textId="77777777">
        <w:tc>
          <w:tcPr>
            <w:tcW w:w="3528" w:type="dxa"/>
          </w:tcPr>
          <w:p w14:paraId="226E61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Парабола</w:t>
            </w:r>
          </w:p>
          <w:p w14:paraId="7F9A504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 летающее крыло (Парабола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w:t>
            </w:r>
          </w:p>
          <w:p w14:paraId="5E069AA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выхода на госиспытание - </w:t>
            </w:r>
          </w:p>
        </w:tc>
        <w:tc>
          <w:tcPr>
            <w:tcW w:w="6361" w:type="dxa"/>
          </w:tcPr>
          <w:p w14:paraId="3E687B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w:t>
            </w:r>
            <w:r w:rsidRPr="004E10C1">
              <w:rPr>
                <w:rFonts w:ascii="Times New Roman" w:hAnsi="Times New Roman"/>
                <w:color w:val="000000" w:themeColor="text1"/>
                <w:sz w:val="16"/>
                <w:szCs w:val="16"/>
              </w:rPr>
              <w:lastRenderedPageBreak/>
              <w:t xml:space="preserve">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4E10C1" w:rsidRPr="004E10C1" w14:paraId="58EB1278" w14:textId="77777777">
        <w:tc>
          <w:tcPr>
            <w:tcW w:w="3528" w:type="dxa"/>
          </w:tcPr>
          <w:p w14:paraId="4B9F7CF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Самолет с особым типом разрезных крыльев конструкции Кричевского.</w:t>
            </w:r>
          </w:p>
          <w:p w14:paraId="4088D05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госиспытание – 1 декабря 1932 года.</w:t>
            </w:r>
          </w:p>
        </w:tc>
        <w:tc>
          <w:tcPr>
            <w:tcW w:w="6361" w:type="dxa"/>
          </w:tcPr>
          <w:p w14:paraId="5BAE5D1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w:t>
            </w:r>
            <w:proofErr w:type="spellStart"/>
            <w:r w:rsidRPr="004E10C1">
              <w:rPr>
                <w:rFonts w:ascii="Times New Roman" w:hAnsi="Times New Roman"/>
                <w:color w:val="000000" w:themeColor="text1"/>
                <w:sz w:val="16"/>
                <w:szCs w:val="16"/>
              </w:rPr>
              <w:t>Моноспар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выяснилась непригодность данной конструкции крыла.</w:t>
            </w:r>
          </w:p>
          <w:p w14:paraId="4B355AD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переделывается и окончательно будет готов 1 февраля 1933 года.</w:t>
            </w:r>
          </w:p>
        </w:tc>
      </w:tr>
      <w:tr w:rsidR="004E10C1" w:rsidRPr="004E10C1" w14:paraId="19B6F9FF" w14:textId="77777777">
        <w:tc>
          <w:tcPr>
            <w:tcW w:w="3528" w:type="dxa"/>
          </w:tcPr>
          <w:p w14:paraId="4D3065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 (3 ЕА)</w:t>
            </w:r>
          </w:p>
          <w:p w14:paraId="54A18D4C"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экземпляр построенного ранее геликоптера. Срок окончания постройки – июль 1932 года.</w:t>
            </w:r>
          </w:p>
        </w:tc>
        <w:tc>
          <w:tcPr>
            <w:tcW w:w="6361" w:type="dxa"/>
          </w:tcPr>
          <w:p w14:paraId="54B673D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6864FF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4E10C1" w:rsidRPr="004E10C1" w14:paraId="1263647B" w14:textId="77777777">
        <w:tc>
          <w:tcPr>
            <w:tcW w:w="3528" w:type="dxa"/>
          </w:tcPr>
          <w:p w14:paraId="1BA16CE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М11</w:t>
            </w:r>
          </w:p>
          <w:p w14:paraId="1ADB956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постройки – ноябрь 1932 года.</w:t>
            </w:r>
          </w:p>
        </w:tc>
        <w:tc>
          <w:tcPr>
            <w:tcW w:w="6361" w:type="dxa"/>
          </w:tcPr>
          <w:p w14:paraId="74FFBF8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4E10C1" w:rsidRPr="004E10C1" w14:paraId="0DA51869" w14:textId="77777777">
        <w:tc>
          <w:tcPr>
            <w:tcW w:w="3528" w:type="dxa"/>
          </w:tcPr>
          <w:p w14:paraId="0A126C4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М22</w:t>
            </w:r>
          </w:p>
          <w:p w14:paraId="7FD065A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постройки – январь 1933 года</w:t>
            </w:r>
          </w:p>
        </w:tc>
        <w:tc>
          <w:tcPr>
            <w:tcW w:w="6361" w:type="dxa"/>
          </w:tcPr>
          <w:p w14:paraId="78D7FE7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114B37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11A63F1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части винтовых аппаратов, помимо указанных объектов, была проделана следующая работа:</w:t>
      </w:r>
    </w:p>
    <w:p w14:paraId="31CE87F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5B42837D" w14:textId="77777777" w:rsidR="00E37239" w:rsidRPr="004E10C1" w:rsidRDefault="00E37239" w:rsidP="004E10C1">
      <w:pPr>
        <w:pStyle w:val="a3"/>
        <w:widowControl/>
        <w:rPr>
          <w:color w:val="000000" w:themeColor="text1"/>
          <w:lang w:val="ru-RU"/>
        </w:rPr>
      </w:pPr>
      <w:r w:rsidRPr="004E10C1">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21BB492C" w14:textId="77777777" w:rsidR="00E37239" w:rsidRPr="004E10C1" w:rsidRDefault="00E37239" w:rsidP="004E10C1">
      <w:pPr>
        <w:numPr>
          <w:ilvl w:val="0"/>
          <w:numId w:val="4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28F2F30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B6134EC" w14:textId="77777777" w:rsidR="00E37239" w:rsidRPr="004E10C1" w:rsidRDefault="00E37239" w:rsidP="004E10C1">
      <w:pPr>
        <w:pStyle w:val="a3"/>
        <w:widowControl/>
        <w:numPr>
          <w:ilvl w:val="0"/>
          <w:numId w:val="47"/>
        </w:numPr>
        <w:tabs>
          <w:tab w:val="left" w:pos="360"/>
        </w:tabs>
        <w:ind w:left="0" w:firstLine="0"/>
        <w:rPr>
          <w:color w:val="000000" w:themeColor="text1"/>
          <w:lang w:val="ru-RU"/>
        </w:rPr>
      </w:pPr>
      <w:r w:rsidRPr="004E10C1">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2B38071F" w14:textId="77777777" w:rsidR="00E37239" w:rsidRPr="004E10C1" w:rsidRDefault="00E37239" w:rsidP="004E10C1">
      <w:pPr>
        <w:pStyle w:val="a3"/>
        <w:widowControl/>
        <w:numPr>
          <w:ilvl w:val="0"/>
          <w:numId w:val="48"/>
        </w:numPr>
        <w:tabs>
          <w:tab w:val="left" w:pos="360"/>
        </w:tabs>
        <w:ind w:left="0" w:firstLine="0"/>
        <w:rPr>
          <w:color w:val="000000" w:themeColor="text1"/>
          <w:lang w:val="ru-RU"/>
        </w:rPr>
      </w:pPr>
      <w:r w:rsidRPr="004E10C1">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4E10C1" w:rsidRPr="004E10C1" w14:paraId="706A16A2" w14:textId="77777777">
        <w:tc>
          <w:tcPr>
            <w:tcW w:w="3348" w:type="dxa"/>
          </w:tcPr>
          <w:p w14:paraId="1F75EB6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p w14:paraId="09D3CE2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1D98161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установка моторов закончены.</w:t>
            </w:r>
          </w:p>
          <w:p w14:paraId="6E954AF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4E10C1" w:rsidRPr="004E10C1" w14:paraId="6BDEAB41" w14:textId="77777777">
        <w:tc>
          <w:tcPr>
            <w:tcW w:w="3348" w:type="dxa"/>
          </w:tcPr>
          <w:p w14:paraId="30F33F8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p w14:paraId="7ED845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 Срок выхода на испытания – 1 июля 1933 года.</w:t>
            </w:r>
          </w:p>
          <w:p w14:paraId="49EB5ED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65A1BFC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946600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4E10C1" w:rsidRPr="004E10C1" w14:paraId="2C50B96B" w14:textId="77777777">
        <w:tc>
          <w:tcPr>
            <w:tcW w:w="3348" w:type="dxa"/>
          </w:tcPr>
          <w:p w14:paraId="585CDE1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Р5-М34</w:t>
            </w:r>
          </w:p>
          <w:p w14:paraId="7DC0ED6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w:t>
            </w:r>
          </w:p>
          <w:p w14:paraId="6D60421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июля 1932 года</w:t>
            </w:r>
          </w:p>
        </w:tc>
        <w:tc>
          <w:tcPr>
            <w:tcW w:w="6966" w:type="dxa"/>
          </w:tcPr>
          <w:p w14:paraId="20D5274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4E10C1" w:rsidRPr="004E10C1" w14:paraId="39759606" w14:textId="77777777">
        <w:tc>
          <w:tcPr>
            <w:tcW w:w="3348" w:type="dxa"/>
          </w:tcPr>
          <w:p w14:paraId="2FE6038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p w14:paraId="262335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тормозного шасси и тормозных колес.</w:t>
            </w:r>
          </w:p>
          <w:p w14:paraId="2FCB44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августа 1932 года</w:t>
            </w:r>
          </w:p>
        </w:tc>
        <w:tc>
          <w:tcPr>
            <w:tcW w:w="6966" w:type="dxa"/>
          </w:tcPr>
          <w:p w14:paraId="24039B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4E10C1" w:rsidRPr="004E10C1" w14:paraId="54E81CA8" w14:textId="77777777">
        <w:tc>
          <w:tcPr>
            <w:tcW w:w="3348" w:type="dxa"/>
          </w:tcPr>
          <w:p w14:paraId="6F0942A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бис</w:t>
            </w:r>
          </w:p>
          <w:p w14:paraId="514F4F7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w:t>
            </w:r>
          </w:p>
          <w:p w14:paraId="6AA8950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января 1933 года.</w:t>
            </w:r>
          </w:p>
        </w:tc>
        <w:tc>
          <w:tcPr>
            <w:tcW w:w="6966" w:type="dxa"/>
          </w:tcPr>
          <w:p w14:paraId="6069C64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4E10C1" w:rsidRPr="004E10C1" w14:paraId="5CA71A97" w14:textId="77777777">
        <w:tc>
          <w:tcPr>
            <w:tcW w:w="3348" w:type="dxa"/>
          </w:tcPr>
          <w:p w14:paraId="67A03FD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И12-2М22</w:t>
            </w:r>
          </w:p>
          <w:p w14:paraId="09BDB05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второго модифицированного экземпляра.</w:t>
            </w:r>
          </w:p>
          <w:p w14:paraId="4D21B00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ноября 1932 года.</w:t>
            </w:r>
          </w:p>
        </w:tc>
        <w:tc>
          <w:tcPr>
            <w:tcW w:w="6966" w:type="dxa"/>
          </w:tcPr>
          <w:p w14:paraId="206BA50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4E10C1" w:rsidRPr="004E10C1" w14:paraId="1EE9C1D0" w14:textId="77777777">
        <w:tc>
          <w:tcPr>
            <w:tcW w:w="3348" w:type="dxa"/>
          </w:tcPr>
          <w:p w14:paraId="11B4084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p w14:paraId="42AE0AB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емкости баков.</w:t>
            </w:r>
          </w:p>
          <w:p w14:paraId="29DF06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мая 1932 года.</w:t>
            </w:r>
          </w:p>
        </w:tc>
        <w:tc>
          <w:tcPr>
            <w:tcW w:w="6966" w:type="dxa"/>
          </w:tcPr>
          <w:p w14:paraId="6C0535B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закончена в срок.</w:t>
            </w:r>
          </w:p>
        </w:tc>
      </w:tr>
      <w:tr w:rsidR="004E10C1" w:rsidRPr="004E10C1" w14:paraId="0D3F5DEA" w14:textId="77777777">
        <w:tc>
          <w:tcPr>
            <w:tcW w:w="3348" w:type="dxa"/>
          </w:tcPr>
          <w:p w14:paraId="08BCFB7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ТБ1-2М17</w:t>
            </w:r>
          </w:p>
          <w:p w14:paraId="5506DE5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емкости баков.</w:t>
            </w:r>
          </w:p>
          <w:p w14:paraId="038C839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мая 1932 года.</w:t>
            </w:r>
          </w:p>
        </w:tc>
        <w:tc>
          <w:tcPr>
            <w:tcW w:w="6966" w:type="dxa"/>
          </w:tcPr>
          <w:p w14:paraId="40A1762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закончена в срок.</w:t>
            </w:r>
          </w:p>
        </w:tc>
      </w:tr>
      <w:tr w:rsidR="004E10C1" w:rsidRPr="004E10C1" w14:paraId="1F1AF1C2" w14:textId="77777777">
        <w:tc>
          <w:tcPr>
            <w:tcW w:w="3348" w:type="dxa"/>
          </w:tcPr>
          <w:p w14:paraId="53028B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ТБ1-2М17</w:t>
            </w:r>
          </w:p>
          <w:p w14:paraId="239BC3F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химических целей.</w:t>
            </w:r>
          </w:p>
          <w:p w14:paraId="29BA88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августа 1932 года.</w:t>
            </w:r>
          </w:p>
        </w:tc>
        <w:tc>
          <w:tcPr>
            <w:tcW w:w="6966" w:type="dxa"/>
          </w:tcPr>
          <w:p w14:paraId="742088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4E10C1" w:rsidRPr="004E10C1" w14:paraId="7DCA134D" w14:textId="77777777">
        <w:tc>
          <w:tcPr>
            <w:tcW w:w="3348" w:type="dxa"/>
          </w:tcPr>
          <w:p w14:paraId="67B9610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p w14:paraId="4DCC940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на поплавки.</w:t>
            </w:r>
          </w:p>
          <w:p w14:paraId="3C5695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сентября 1932 года.</w:t>
            </w:r>
          </w:p>
        </w:tc>
        <w:tc>
          <w:tcPr>
            <w:tcW w:w="6966" w:type="dxa"/>
          </w:tcPr>
          <w:p w14:paraId="60C1607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759F5D4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4C537F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 результате работы ЦАГИ за 1932 год:</w:t>
      </w:r>
    </w:p>
    <w:p w14:paraId="3A4604C8" w14:textId="77777777" w:rsidR="00E37239" w:rsidRPr="004E10C1" w:rsidRDefault="00E37239" w:rsidP="004E10C1">
      <w:pPr>
        <w:numPr>
          <w:ilvl w:val="0"/>
          <w:numId w:val="4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Производится передача чертежей в серию по следующим машинам:</w:t>
      </w:r>
    </w:p>
    <w:p w14:paraId="2B32458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головной – заводу № 22</w:t>
      </w:r>
    </w:p>
    <w:p w14:paraId="42A1E97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 – заводу № 22</w:t>
      </w:r>
    </w:p>
    <w:p w14:paraId="5887490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 заводу № 22</w:t>
      </w:r>
    </w:p>
    <w:p w14:paraId="5908C1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АНТ-20-6Н34 (в пассажирском исполнении) – заводу № 22</w:t>
      </w:r>
    </w:p>
    <w:p w14:paraId="3FF2059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 заводу № 45</w:t>
      </w:r>
    </w:p>
    <w:p w14:paraId="42CD16C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 на поплавках – заводу № 31</w:t>
      </w:r>
    </w:p>
    <w:p w14:paraId="50F058A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с М-34 (установка мотора) – заводу № 31</w:t>
      </w:r>
    </w:p>
    <w:p w14:paraId="2F855ED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 тормоз. шасси – заводу № 1</w:t>
      </w:r>
    </w:p>
    <w:p w14:paraId="2A9396E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7B11C68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Подготовлялись для серии чертежи самолета МДР2.</w:t>
      </w:r>
    </w:p>
    <w:p w14:paraId="73F93CD8" w14:textId="77777777" w:rsidR="00E37239" w:rsidRPr="004E10C1" w:rsidRDefault="00E37239" w:rsidP="004E10C1">
      <w:pPr>
        <w:numPr>
          <w:ilvl w:val="0"/>
          <w:numId w:val="5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3BA01F95" w14:textId="77777777" w:rsidR="00E37239" w:rsidRPr="004E10C1" w:rsidRDefault="00E37239" w:rsidP="004E10C1">
      <w:pPr>
        <w:numPr>
          <w:ilvl w:val="0"/>
          <w:numId w:val="5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Разработаны и передаются в серийное производство чертежи масляных амортизаторов для самолетов ТБ4 и МИ3.</w:t>
      </w:r>
    </w:p>
    <w:p w14:paraId="08E86D60" w14:textId="77777777" w:rsidR="00E37239" w:rsidRPr="004E10C1" w:rsidRDefault="00E37239" w:rsidP="004E10C1">
      <w:pPr>
        <w:numPr>
          <w:ilvl w:val="0"/>
          <w:numId w:val="5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и передаются в серии чертежи винтов металлической конструкции. Первые винты уже вышли из производства на заводах № 45 (</w:t>
      </w:r>
      <w:proofErr w:type="spellStart"/>
      <w:r w:rsidRPr="004E10C1">
        <w:rPr>
          <w:rFonts w:ascii="Times New Roman" w:hAnsi="Times New Roman"/>
          <w:color w:val="000000" w:themeColor="text1"/>
          <w:sz w:val="16"/>
          <w:szCs w:val="16"/>
        </w:rPr>
        <w:t>Союзалюминий</w:t>
      </w:r>
      <w:proofErr w:type="spellEnd"/>
      <w:r w:rsidRPr="004E10C1">
        <w:rPr>
          <w:rFonts w:ascii="Times New Roman" w:hAnsi="Times New Roman"/>
          <w:color w:val="000000" w:themeColor="text1"/>
          <w:sz w:val="16"/>
          <w:szCs w:val="16"/>
        </w:rPr>
        <w:t>) и № 28.</w:t>
      </w:r>
    </w:p>
    <w:p w14:paraId="57B8B1F9" w14:textId="77777777" w:rsidR="00E37239" w:rsidRPr="004E10C1" w:rsidRDefault="00E37239" w:rsidP="004E10C1">
      <w:pPr>
        <w:numPr>
          <w:ilvl w:val="0"/>
          <w:numId w:val="5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63907CD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вариант спроектирован. Построен и находится на испытании.</w:t>
      </w:r>
    </w:p>
    <w:p w14:paraId="391226B6" w14:textId="77777777" w:rsidR="00E37239" w:rsidRPr="004E10C1" w:rsidRDefault="00E37239" w:rsidP="004E10C1">
      <w:pPr>
        <w:numPr>
          <w:ilvl w:val="0"/>
          <w:numId w:val="5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Изготовлены и сданы чертежи по вооружению серийным заводам №№ 22 и 32.</w:t>
      </w:r>
    </w:p>
    <w:p w14:paraId="0863EF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стрелковому вооружению:</w:t>
      </w:r>
    </w:p>
    <w:p w14:paraId="7CE61F16" w14:textId="77777777" w:rsidR="00E37239" w:rsidRPr="004E10C1" w:rsidRDefault="00E37239" w:rsidP="004E10C1">
      <w:pPr>
        <w:numPr>
          <w:ilvl w:val="0"/>
          <w:numId w:val="5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Носовая пушечная установка.</w:t>
      </w:r>
    </w:p>
    <w:p w14:paraId="2343890D" w14:textId="77777777" w:rsidR="00E37239" w:rsidRPr="004E10C1" w:rsidRDefault="00E37239" w:rsidP="004E10C1">
      <w:pPr>
        <w:numPr>
          <w:ilvl w:val="0"/>
          <w:numId w:val="56"/>
        </w:numPr>
        <w:tabs>
          <w:tab w:val="left" w:pos="360"/>
        </w:tabs>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Реданная</w:t>
      </w:r>
      <w:proofErr w:type="spellEnd"/>
      <w:r w:rsidRPr="004E10C1">
        <w:rPr>
          <w:rFonts w:ascii="Times New Roman" w:hAnsi="Times New Roman"/>
          <w:color w:val="000000" w:themeColor="text1"/>
          <w:sz w:val="16"/>
          <w:szCs w:val="16"/>
        </w:rPr>
        <w:t xml:space="preserve"> пулеметная установка.</w:t>
      </w:r>
    </w:p>
    <w:p w14:paraId="70ED8D83" w14:textId="77777777" w:rsidR="00E37239" w:rsidRPr="004E10C1" w:rsidRDefault="00E37239" w:rsidP="004E10C1">
      <w:pPr>
        <w:numPr>
          <w:ilvl w:val="0"/>
          <w:numId w:val="5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Люковая пулеметная установка.</w:t>
      </w:r>
    </w:p>
    <w:p w14:paraId="645AD9F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МИ3, для самолета ТБ4)</w:t>
      </w:r>
    </w:p>
    <w:p w14:paraId="0C68D0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бомбардировочному вооружению:</w:t>
      </w:r>
    </w:p>
    <w:p w14:paraId="2C20A877" w14:textId="77777777" w:rsidR="00E37239" w:rsidRPr="004E10C1" w:rsidRDefault="00E37239" w:rsidP="004E10C1">
      <w:pPr>
        <w:numPr>
          <w:ilvl w:val="0"/>
          <w:numId w:val="5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Укороченные балки ДР25 и ДР26.</w:t>
      </w:r>
    </w:p>
    <w:p w14:paraId="7BEBA755" w14:textId="77777777" w:rsidR="00E37239" w:rsidRPr="004E10C1" w:rsidRDefault="00E37239" w:rsidP="004E10C1">
      <w:pPr>
        <w:numPr>
          <w:ilvl w:val="0"/>
          <w:numId w:val="5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Лебедки для этих балок.</w:t>
      </w:r>
    </w:p>
    <w:p w14:paraId="1A7F5A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ТБ3)</w:t>
      </w:r>
    </w:p>
    <w:p w14:paraId="22BAB6F8" w14:textId="77777777" w:rsidR="00E37239" w:rsidRPr="004E10C1" w:rsidRDefault="00E37239" w:rsidP="004E10C1">
      <w:pPr>
        <w:numPr>
          <w:ilvl w:val="0"/>
          <w:numId w:val="6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Замок кассетного бомбодержателя КАДОТ для 1000 кг бомб – самолет ТБ4.</w:t>
      </w:r>
    </w:p>
    <w:p w14:paraId="700A145E" w14:textId="77777777" w:rsidR="00E37239" w:rsidRPr="004E10C1" w:rsidRDefault="00E37239" w:rsidP="004E10C1">
      <w:pPr>
        <w:numPr>
          <w:ilvl w:val="0"/>
          <w:numId w:val="6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Кассетный бомбодержатель КД3 для 250-500 кг бомб – для самолета ТБ4.</w:t>
      </w:r>
    </w:p>
    <w:p w14:paraId="4DBC56E7" w14:textId="77777777" w:rsidR="00E37239" w:rsidRPr="004E10C1" w:rsidRDefault="00E37239" w:rsidP="004E10C1">
      <w:pPr>
        <w:numPr>
          <w:ilvl w:val="0"/>
          <w:numId w:val="6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Сдаются бомбодержатели КБ2 для самолетов ТБ3 и ТБ4.</w:t>
      </w:r>
    </w:p>
    <w:p w14:paraId="4D5EC664" w14:textId="77777777" w:rsidR="00E37239" w:rsidRPr="004E10C1" w:rsidRDefault="00E37239" w:rsidP="004E10C1">
      <w:pPr>
        <w:numPr>
          <w:ilvl w:val="0"/>
          <w:numId w:val="6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w:t>
      </w: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для разведчиков.</w:t>
      </w:r>
    </w:p>
    <w:p w14:paraId="47EDC870" w14:textId="77777777" w:rsidR="00E37239" w:rsidRPr="004E10C1" w:rsidRDefault="00E37239" w:rsidP="004E10C1">
      <w:pPr>
        <w:numPr>
          <w:ilvl w:val="0"/>
          <w:numId w:val="6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w:t>
      </w: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для истребителя.</w:t>
      </w:r>
    </w:p>
    <w:p w14:paraId="082F4FED" w14:textId="77777777" w:rsidR="00E37239" w:rsidRPr="004E10C1" w:rsidRDefault="00E37239" w:rsidP="004E10C1">
      <w:pPr>
        <w:numPr>
          <w:ilvl w:val="0"/>
          <w:numId w:val="6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ДО1 – бомбодержатель для бомб от 25 до 500 кг.</w:t>
      </w:r>
    </w:p>
    <w:p w14:paraId="1A19E568" w14:textId="77777777" w:rsidR="00E37239" w:rsidRPr="004E10C1" w:rsidRDefault="00E37239" w:rsidP="004E10C1">
      <w:pPr>
        <w:numPr>
          <w:ilvl w:val="0"/>
          <w:numId w:val="6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Лебедка ДО1.</w:t>
      </w:r>
    </w:p>
    <w:p w14:paraId="6E8283FF" w14:textId="77777777" w:rsidR="00E37239" w:rsidRPr="004E10C1" w:rsidRDefault="00E37239" w:rsidP="004E10C1">
      <w:pPr>
        <w:numPr>
          <w:ilvl w:val="0"/>
          <w:numId w:val="6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Лебедка КБ2.</w:t>
      </w:r>
    </w:p>
    <w:p w14:paraId="200EB6D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химическому вооружению:</w:t>
      </w:r>
    </w:p>
    <w:p w14:paraId="6F890A7A" w14:textId="77777777" w:rsidR="00E37239" w:rsidRPr="004E10C1" w:rsidRDefault="00E37239" w:rsidP="004E10C1">
      <w:pPr>
        <w:numPr>
          <w:ilvl w:val="0"/>
          <w:numId w:val="6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Установка ДАП на </w:t>
      </w:r>
      <w:proofErr w:type="spellStart"/>
      <w:r w:rsidRPr="004E10C1">
        <w:rPr>
          <w:rFonts w:ascii="Times New Roman" w:hAnsi="Times New Roman"/>
          <w:color w:val="000000" w:themeColor="text1"/>
          <w:sz w:val="16"/>
          <w:szCs w:val="16"/>
        </w:rPr>
        <w:t>Дорневаль</w:t>
      </w:r>
      <w:proofErr w:type="spellEnd"/>
      <w:r w:rsidRPr="004E10C1">
        <w:rPr>
          <w:rFonts w:ascii="Times New Roman" w:hAnsi="Times New Roman"/>
          <w:color w:val="000000" w:themeColor="text1"/>
          <w:sz w:val="16"/>
          <w:szCs w:val="16"/>
        </w:rPr>
        <w:t>.</w:t>
      </w:r>
    </w:p>
    <w:p w14:paraId="7763E93F" w14:textId="77777777" w:rsidR="00E37239" w:rsidRPr="004E10C1" w:rsidRDefault="00E37239" w:rsidP="004E10C1">
      <w:pPr>
        <w:numPr>
          <w:ilvl w:val="0"/>
          <w:numId w:val="6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ДАП и ВАП на С-62 и МБР4.</w:t>
      </w:r>
    </w:p>
    <w:p w14:paraId="4EF80AB3" w14:textId="77777777" w:rsidR="00E37239" w:rsidRPr="004E10C1" w:rsidRDefault="00E37239" w:rsidP="004E10C1">
      <w:pPr>
        <w:numPr>
          <w:ilvl w:val="0"/>
          <w:numId w:val="7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 для ТБ1.</w:t>
      </w:r>
    </w:p>
    <w:p w14:paraId="1CBF55C3" w14:textId="77777777" w:rsidR="00E37239" w:rsidRPr="004E10C1" w:rsidRDefault="00E37239" w:rsidP="004E10C1">
      <w:pPr>
        <w:numPr>
          <w:ilvl w:val="0"/>
          <w:numId w:val="7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 для Р5.</w:t>
      </w:r>
    </w:p>
    <w:p w14:paraId="7349E06B" w14:textId="77777777" w:rsidR="00E37239" w:rsidRPr="004E10C1" w:rsidRDefault="00E37239" w:rsidP="004E10C1">
      <w:pPr>
        <w:numPr>
          <w:ilvl w:val="0"/>
          <w:numId w:val="7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ВАП для Р5.</w:t>
      </w:r>
    </w:p>
    <w:p w14:paraId="74336D1E" w14:textId="77777777" w:rsidR="00E37239" w:rsidRPr="004E10C1" w:rsidRDefault="00E37239" w:rsidP="004E10C1">
      <w:pPr>
        <w:pStyle w:val="a3"/>
        <w:widowControl/>
        <w:rPr>
          <w:color w:val="000000" w:themeColor="text1"/>
          <w:lang w:val="ru-RU"/>
        </w:rPr>
      </w:pPr>
      <w:r w:rsidRPr="004E10C1">
        <w:rPr>
          <w:color w:val="000000" w:themeColor="text1"/>
          <w:lang w:val="ru-RU"/>
        </w:rPr>
        <w:t>7. а) Разработаны рабочие чертежи и карты технологических процессов для серийного завода № 21 по самолету И5.</w:t>
      </w:r>
    </w:p>
    <w:p w14:paraId="73EE08A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0DCF49D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внеплановых работ ЦАГИ исполнил в 1932 году.</w:t>
      </w:r>
    </w:p>
    <w:p w14:paraId="645055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32 узла для завода № 22 к самолету ТБ3;</w:t>
      </w:r>
    </w:p>
    <w:p w14:paraId="78F6C4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стапели для оперения, фюзеляжа и других деталей;</w:t>
      </w:r>
    </w:p>
    <w:p w14:paraId="2DCDDE0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комплекты арматуры самолета ТБ3;</w:t>
      </w:r>
    </w:p>
    <w:p w14:paraId="4DCAADF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балки к бомбодержателям для самолета ТБ3;</w:t>
      </w:r>
    </w:p>
    <w:p w14:paraId="7381DD1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гондолы двух дирижаблей;</w:t>
      </w:r>
    </w:p>
    <w:p w14:paraId="580C74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хвостовое оперение и стабилизаторы дирижаблей;</w:t>
      </w:r>
    </w:p>
    <w:p w14:paraId="70D7AFC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электронные отливки для тормозных колес и пр. (3530,70-86).</w:t>
      </w:r>
    </w:p>
    <w:p w14:paraId="1D7F4966"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372F9B4E"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865E397"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37D8F30B" w14:textId="77777777" w:rsidR="00E37239" w:rsidRPr="004E10C1" w:rsidRDefault="00E372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января 1933 ЦК ВКП(б) осудил руководство компартии Украины за срыв заготовок зерна (4962).</w:t>
      </w:r>
    </w:p>
    <w:p w14:paraId="18F0C903" w14:textId="77777777" w:rsidR="00E37239" w:rsidRPr="004E10C1" w:rsidRDefault="00E37239" w:rsidP="004E10C1">
      <w:pPr>
        <w:tabs>
          <w:tab w:val="left" w:pos="11199"/>
        </w:tabs>
        <w:spacing w:after="0" w:line="240" w:lineRule="auto"/>
        <w:jc w:val="both"/>
        <w:rPr>
          <w:rFonts w:ascii="Times New Roman" w:hAnsi="Times New Roman"/>
          <w:color w:val="000000" w:themeColor="text1"/>
          <w:sz w:val="16"/>
          <w:szCs w:val="16"/>
        </w:rPr>
      </w:pPr>
    </w:p>
    <w:p w14:paraId="685C2DA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 ЦК ВКП(б) вынес специальную резолюцию по Украине, говорящую о потере бдительности. Исправлять положение должны были </w:t>
      </w:r>
      <w:proofErr w:type="spellStart"/>
      <w:r w:rsidRPr="004E10C1">
        <w:rPr>
          <w:rFonts w:ascii="Times New Roman" w:hAnsi="Times New Roman"/>
          <w:color w:val="000000" w:themeColor="text1"/>
          <w:sz w:val="16"/>
          <w:szCs w:val="16"/>
        </w:rPr>
        <w:t>С.Косиор</w:t>
      </w:r>
      <w:proofErr w:type="spellEnd"/>
      <w:r w:rsidRPr="004E10C1">
        <w:rPr>
          <w:rFonts w:ascii="Times New Roman" w:hAnsi="Times New Roman"/>
          <w:color w:val="000000" w:themeColor="text1"/>
          <w:sz w:val="16"/>
          <w:szCs w:val="16"/>
        </w:rPr>
        <w:t xml:space="preserve"> - 1 секретарь КПУ и </w:t>
      </w:r>
      <w:proofErr w:type="spellStart"/>
      <w:r w:rsidRPr="004E10C1">
        <w:rPr>
          <w:rFonts w:ascii="Times New Roman" w:hAnsi="Times New Roman"/>
          <w:color w:val="000000" w:themeColor="text1"/>
          <w:sz w:val="16"/>
          <w:szCs w:val="16"/>
        </w:rPr>
        <w:t>П.Постышев</w:t>
      </w:r>
      <w:proofErr w:type="spellEnd"/>
      <w:r w:rsidRPr="004E10C1">
        <w:rPr>
          <w:rFonts w:ascii="Times New Roman" w:hAnsi="Times New Roman"/>
          <w:color w:val="000000" w:themeColor="text1"/>
          <w:sz w:val="16"/>
          <w:szCs w:val="16"/>
        </w:rPr>
        <w:t xml:space="preserve">. Изымали хлеб вместе с </w:t>
      </w:r>
      <w:proofErr w:type="spellStart"/>
      <w:r w:rsidRPr="004E10C1">
        <w:rPr>
          <w:rFonts w:ascii="Times New Roman" w:hAnsi="Times New Roman"/>
          <w:color w:val="000000" w:themeColor="text1"/>
          <w:sz w:val="16"/>
          <w:szCs w:val="16"/>
        </w:rPr>
        <w:t>В.М.Молотовым</w:t>
      </w:r>
      <w:proofErr w:type="spellEnd"/>
      <w:r w:rsidRPr="004E10C1">
        <w:rPr>
          <w:rFonts w:ascii="Times New Roman" w:hAnsi="Times New Roman"/>
          <w:color w:val="000000" w:themeColor="text1"/>
          <w:sz w:val="16"/>
          <w:szCs w:val="16"/>
        </w:rPr>
        <w:t xml:space="preserve"> пред. ЧК по хлебозаготовкам (70,220).</w:t>
      </w:r>
    </w:p>
    <w:p w14:paraId="3350A7BA"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383F63A9"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Секретарь ЦК Постышев прибыл на Украину. Он вместе с первым </w:t>
      </w:r>
      <w:proofErr w:type="gramStart"/>
      <w:r w:rsidRPr="004E10C1">
        <w:rPr>
          <w:rFonts w:ascii="Times New Roman" w:hAnsi="Times New Roman"/>
          <w:color w:val="000000" w:themeColor="text1"/>
          <w:sz w:val="16"/>
          <w:szCs w:val="16"/>
        </w:rPr>
        <w:t>секретарем  ЦК</w:t>
      </w:r>
      <w:proofErr w:type="gramEnd"/>
      <w:r w:rsidRPr="004E10C1">
        <w:rPr>
          <w:rFonts w:ascii="Times New Roman" w:hAnsi="Times New Roman"/>
          <w:color w:val="000000" w:themeColor="text1"/>
          <w:sz w:val="16"/>
          <w:szCs w:val="16"/>
        </w:rPr>
        <w:t xml:space="preserve"> КП(б)У С. В. Косиором и начальником ОГПУ Украины В. А. Балицким  сместил 237 секретарей райкомов, 249 председателей райисполкомов, свыше половины председателей колхозов. За то, что завалили хлебозаготовки и допустили голод. А еще Пленум ЦК принял решение проводить политинформации в МТС для повышения политической грамотности колхозников (12629).</w:t>
      </w:r>
    </w:p>
    <w:p w14:paraId="72DF231B" w14:textId="77777777" w:rsidR="004539AF" w:rsidRPr="004E10C1" w:rsidRDefault="004539AF" w:rsidP="004E10C1">
      <w:pPr>
        <w:spacing w:after="0" w:line="240" w:lineRule="auto"/>
        <w:jc w:val="both"/>
        <w:rPr>
          <w:rFonts w:ascii="Times New Roman" w:hAnsi="Times New Roman"/>
          <w:iCs/>
          <w:color w:val="000000" w:themeColor="text1"/>
          <w:sz w:val="16"/>
          <w:szCs w:val="16"/>
        </w:rPr>
      </w:pPr>
    </w:p>
    <w:p w14:paraId="7552C568"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6C17B4"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64D5FD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был получен мотор Меркур для И-15 М-58 (М38) (7415, 16).</w:t>
      </w:r>
    </w:p>
    <w:p w14:paraId="0071B2EA"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24E95F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был получен мотор Меркур для самолета И-14 М-38 (7415, 16).</w:t>
      </w:r>
    </w:p>
    <w:p w14:paraId="27F0375D"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4588AE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г. был получен мотор для И-14; консоли крыла сдали 25 апреля 1933 г.;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2791F667"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BC5F576"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г. Комитет утвердил технические требования к самолету, раз</w:t>
      </w:r>
      <w:r w:rsidRPr="004E10C1">
        <w:rPr>
          <w:rFonts w:ascii="Times New Roman" w:hAnsi="Times New Roman"/>
          <w:color w:val="000000" w:themeColor="text1"/>
          <w:sz w:val="16"/>
          <w:szCs w:val="16"/>
        </w:rPr>
        <w:softHyphen/>
        <w:t>работанные Техническим советом.</w:t>
      </w:r>
    </w:p>
    <w:p w14:paraId="74669FCF" w14:textId="77777777" w:rsidR="007E2B8A" w:rsidRPr="004E10C1" w:rsidRDefault="007E2B8A"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Техсовет комитета по постройке МГ после двух заседаний пришел к ряду выводов:</w:t>
      </w:r>
    </w:p>
    <w:p w14:paraId="200DB06D" w14:textId="77777777" w:rsidR="007E2B8A" w:rsidRPr="004E10C1" w:rsidRDefault="007E2B8A"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1. Основное назначение самолета — служить целям агитации.</w:t>
      </w:r>
    </w:p>
    <w:p w14:paraId="4836128D"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 Исходя из этого при его оборудова</w:t>
      </w:r>
      <w:r w:rsidRPr="004E10C1">
        <w:rPr>
          <w:rFonts w:ascii="Times New Roman" w:hAnsi="Times New Roman"/>
          <w:color w:val="000000" w:themeColor="text1"/>
          <w:sz w:val="16"/>
          <w:szCs w:val="16"/>
          <w:lang w:eastAsia="ru-RU" w:bidi="ru-RU"/>
        </w:rPr>
        <w:softHyphen/>
        <w:t>нии необходимо использовать самые со</w:t>
      </w:r>
      <w:r w:rsidRPr="004E10C1">
        <w:rPr>
          <w:rFonts w:ascii="Times New Roman" w:hAnsi="Times New Roman"/>
          <w:color w:val="000000" w:themeColor="text1"/>
          <w:sz w:val="16"/>
          <w:szCs w:val="16"/>
          <w:lang w:eastAsia="ru-RU" w:bidi="ru-RU"/>
        </w:rPr>
        <w:softHyphen/>
        <w:t>временные достижения в области поли</w:t>
      </w:r>
      <w:r w:rsidRPr="004E10C1">
        <w:rPr>
          <w:rFonts w:ascii="Times New Roman" w:hAnsi="Times New Roman"/>
          <w:color w:val="000000" w:themeColor="text1"/>
          <w:sz w:val="16"/>
          <w:szCs w:val="16"/>
          <w:lang w:eastAsia="ru-RU" w:bidi="ru-RU"/>
        </w:rPr>
        <w:softHyphen/>
        <w:t>графии. радио-, свето-. фото- и кинотех</w:t>
      </w:r>
      <w:r w:rsidRPr="004E10C1">
        <w:rPr>
          <w:rFonts w:ascii="Times New Roman" w:hAnsi="Times New Roman"/>
          <w:color w:val="000000" w:themeColor="text1"/>
          <w:sz w:val="16"/>
          <w:szCs w:val="16"/>
          <w:lang w:eastAsia="ru-RU" w:bidi="ru-RU"/>
        </w:rPr>
        <w:softHyphen/>
        <w:t>ники.</w:t>
      </w:r>
    </w:p>
    <w:p w14:paraId="5D72739A"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 Самолет должен иметь возможность быстро появляться в районе своего назна</w:t>
      </w:r>
      <w:r w:rsidRPr="004E10C1">
        <w:rPr>
          <w:rFonts w:ascii="Times New Roman" w:hAnsi="Times New Roman"/>
          <w:color w:val="000000" w:themeColor="text1"/>
          <w:sz w:val="16"/>
          <w:szCs w:val="16"/>
          <w:lang w:eastAsia="ru-RU" w:bidi="ru-RU"/>
        </w:rPr>
        <w:softHyphen/>
        <w:t>чения и так же быстро выполнять постав</w:t>
      </w:r>
      <w:r w:rsidRPr="004E10C1">
        <w:rPr>
          <w:rFonts w:ascii="Times New Roman" w:hAnsi="Times New Roman"/>
          <w:color w:val="000000" w:themeColor="text1"/>
          <w:sz w:val="16"/>
          <w:szCs w:val="16"/>
          <w:lang w:eastAsia="ru-RU" w:bidi="ru-RU"/>
        </w:rPr>
        <w:softHyphen/>
        <w:t>ленные перед ним задачи. Поэтому необ</w:t>
      </w:r>
      <w:r w:rsidRPr="004E10C1">
        <w:rPr>
          <w:rFonts w:ascii="Times New Roman" w:hAnsi="Times New Roman"/>
          <w:color w:val="000000" w:themeColor="text1"/>
          <w:sz w:val="16"/>
          <w:szCs w:val="16"/>
          <w:lang w:eastAsia="ru-RU" w:bidi="ru-RU"/>
        </w:rPr>
        <w:softHyphen/>
        <w:t>ходимо спроектировать машину так. что</w:t>
      </w:r>
      <w:r w:rsidRPr="004E10C1">
        <w:rPr>
          <w:rFonts w:ascii="Times New Roman" w:hAnsi="Times New Roman"/>
          <w:color w:val="000000" w:themeColor="text1"/>
          <w:sz w:val="16"/>
          <w:szCs w:val="16"/>
          <w:lang w:eastAsia="ru-RU" w:bidi="ru-RU"/>
        </w:rPr>
        <w:softHyphen/>
        <w:t>бы требовалось минимальное количество времени для приведения в действие всех находящихся на ней среде! в агитации.</w:t>
      </w:r>
    </w:p>
    <w:p w14:paraId="0AC9C69F"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Основные предварительные техниче</w:t>
      </w:r>
      <w:r w:rsidRPr="004E10C1">
        <w:rPr>
          <w:rFonts w:ascii="Times New Roman" w:hAnsi="Times New Roman"/>
          <w:color w:val="000000" w:themeColor="text1"/>
          <w:sz w:val="16"/>
          <w:szCs w:val="16"/>
          <w:lang w:eastAsia="ru-RU" w:bidi="ru-RU"/>
        </w:rPr>
        <w:softHyphen/>
        <w:t>ские требования к самолету сводились к следующему:</w:t>
      </w:r>
    </w:p>
    <w:p w14:paraId="79D575E9"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 Самолет должен строиться из со</w:t>
      </w:r>
      <w:r w:rsidRPr="004E10C1">
        <w:rPr>
          <w:rFonts w:ascii="Times New Roman" w:hAnsi="Times New Roman"/>
          <w:color w:val="000000" w:themeColor="text1"/>
          <w:sz w:val="16"/>
          <w:szCs w:val="16"/>
          <w:lang w:eastAsia="ru-RU" w:bidi="ru-RU"/>
        </w:rPr>
        <w:softHyphen/>
        <w:t>ветских материалов с мотором советской конструкции и специальным оборудова</w:t>
      </w:r>
      <w:r w:rsidRPr="004E10C1">
        <w:rPr>
          <w:rFonts w:ascii="Times New Roman" w:hAnsi="Times New Roman"/>
          <w:color w:val="000000" w:themeColor="text1"/>
          <w:sz w:val="16"/>
          <w:szCs w:val="16"/>
          <w:lang w:eastAsia="ru-RU" w:bidi="ru-RU"/>
        </w:rPr>
        <w:softHyphen/>
        <w:t>нием</w:t>
      </w:r>
      <w:proofErr w:type="gramStart"/>
      <w:r w:rsidRPr="004E10C1">
        <w:rPr>
          <w:rFonts w:ascii="Times New Roman" w:hAnsi="Times New Roman"/>
          <w:color w:val="000000" w:themeColor="text1"/>
          <w:sz w:val="16"/>
          <w:szCs w:val="16"/>
          <w:lang w:eastAsia="ru-RU" w:bidi="ru-RU"/>
        </w:rPr>
        <w:t>.</w:t>
      </w:r>
      <w:proofErr w:type="gramEnd"/>
      <w:r w:rsidRPr="004E10C1">
        <w:rPr>
          <w:rFonts w:ascii="Times New Roman" w:hAnsi="Times New Roman"/>
          <w:color w:val="000000" w:themeColor="text1"/>
          <w:sz w:val="16"/>
          <w:szCs w:val="16"/>
          <w:lang w:eastAsia="ru-RU" w:bidi="ru-RU"/>
        </w:rPr>
        <w:t xml:space="preserve"> изготовленным советской про</w:t>
      </w:r>
      <w:r w:rsidRPr="004E10C1">
        <w:rPr>
          <w:rFonts w:ascii="Times New Roman" w:hAnsi="Times New Roman"/>
          <w:color w:val="000000" w:themeColor="text1"/>
          <w:sz w:val="16"/>
          <w:szCs w:val="16"/>
          <w:lang w:eastAsia="ru-RU" w:bidi="ru-RU"/>
        </w:rPr>
        <w:softHyphen/>
        <w:t>мышленностью.</w:t>
      </w:r>
    </w:p>
    <w:p w14:paraId="0D1955AC"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 Самолет должен отвечать совре</w:t>
      </w:r>
      <w:r w:rsidRPr="004E10C1">
        <w:rPr>
          <w:rFonts w:ascii="Times New Roman" w:hAnsi="Times New Roman"/>
          <w:color w:val="000000" w:themeColor="text1"/>
          <w:sz w:val="16"/>
          <w:szCs w:val="16"/>
          <w:lang w:eastAsia="ru-RU" w:bidi="ru-RU"/>
        </w:rPr>
        <w:softHyphen/>
        <w:t>менным требованиям безопасности по</w:t>
      </w:r>
      <w:r w:rsidRPr="004E10C1">
        <w:rPr>
          <w:rFonts w:ascii="Times New Roman" w:hAnsi="Times New Roman"/>
          <w:color w:val="000000" w:themeColor="text1"/>
          <w:sz w:val="16"/>
          <w:szCs w:val="16"/>
          <w:lang w:eastAsia="ru-RU" w:bidi="ru-RU"/>
        </w:rPr>
        <w:softHyphen/>
        <w:t>летов</w:t>
      </w:r>
      <w:proofErr w:type="gramStart"/>
      <w:r w:rsidRPr="004E10C1">
        <w:rPr>
          <w:rFonts w:ascii="Times New Roman" w:hAnsi="Times New Roman"/>
          <w:color w:val="000000" w:themeColor="text1"/>
          <w:sz w:val="16"/>
          <w:szCs w:val="16"/>
          <w:lang w:eastAsia="ru-RU" w:bidi="ru-RU"/>
        </w:rPr>
        <w:t>.</w:t>
      </w:r>
      <w:proofErr w:type="gramEnd"/>
      <w:r w:rsidRPr="004E10C1">
        <w:rPr>
          <w:rFonts w:ascii="Times New Roman" w:hAnsi="Times New Roman"/>
          <w:color w:val="000000" w:themeColor="text1"/>
          <w:sz w:val="16"/>
          <w:szCs w:val="16"/>
          <w:lang w:eastAsia="ru-RU" w:bidi="ru-RU"/>
        </w:rPr>
        <w:t xml:space="preserve"> а также быть приспособленным к условиям эксплуатации в различных час</w:t>
      </w:r>
      <w:r w:rsidRPr="004E10C1">
        <w:rPr>
          <w:rFonts w:ascii="Times New Roman" w:hAnsi="Times New Roman"/>
          <w:color w:val="000000" w:themeColor="text1"/>
          <w:sz w:val="16"/>
          <w:szCs w:val="16"/>
          <w:lang w:eastAsia="ru-RU" w:bidi="ru-RU"/>
        </w:rPr>
        <w:softHyphen/>
        <w:t>тях СССР и при различных температурах. Он должен работать как на колесном, так и на лыжном шасси.</w:t>
      </w:r>
    </w:p>
    <w:p w14:paraId="1FF85BDD"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 Конструкция самолета должна быть такой, чтобы он мог обходиться без ангара и противостоять атмосферным условиям. (В дальнейшем этот пункт сняли, для машины планировалось по</w:t>
      </w:r>
      <w:r w:rsidRPr="004E10C1">
        <w:rPr>
          <w:rFonts w:ascii="Times New Roman" w:hAnsi="Times New Roman"/>
          <w:color w:val="000000" w:themeColor="text1"/>
          <w:sz w:val="16"/>
          <w:szCs w:val="16"/>
          <w:lang w:eastAsia="ru-RU" w:bidi="ru-RU"/>
        </w:rPr>
        <w:softHyphen/>
        <w:t>строить ангар.)</w:t>
      </w:r>
    </w:p>
    <w:p w14:paraId="15E8DF7D"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4. Помимо оборудования для связи с внешним миром на нем необходимо иметь различные средства внутренней связи - телефон, пневматическую почту, световую сигнализацию.</w:t>
      </w:r>
    </w:p>
    <w:p w14:paraId="21D28CB6"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5. Самолет должен иметь хорошее отопление, освещение, вентиляцию и бытовые устройства, удовлетворяющие обслуживающий персонал в длительных полетах.</w:t>
      </w:r>
    </w:p>
    <w:p w14:paraId="256CF4D7" w14:textId="77777777" w:rsidR="007E2B8A" w:rsidRPr="004E10C1" w:rsidRDefault="007E2B8A" w:rsidP="004E10C1">
      <w:pPr>
        <w:widowControl w:val="0"/>
        <w:tabs>
          <w:tab w:val="left" w:pos="50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6. На самолете предполагалось уста</w:t>
      </w:r>
      <w:r w:rsidRPr="004E10C1">
        <w:rPr>
          <w:rFonts w:ascii="Times New Roman" w:hAnsi="Times New Roman"/>
          <w:color w:val="000000" w:themeColor="text1"/>
          <w:sz w:val="16"/>
          <w:szCs w:val="16"/>
          <w:lang w:eastAsia="ru-RU" w:bidi="ru-RU"/>
        </w:rPr>
        <w:softHyphen/>
        <w:t>новить центральную электростанцию для питания осветительных приборов, радио</w:t>
      </w:r>
      <w:r w:rsidRPr="004E10C1">
        <w:rPr>
          <w:rFonts w:ascii="Times New Roman" w:hAnsi="Times New Roman"/>
          <w:color w:val="000000" w:themeColor="text1"/>
          <w:sz w:val="16"/>
          <w:szCs w:val="16"/>
          <w:lang w:eastAsia="ru-RU" w:bidi="ru-RU"/>
        </w:rPr>
        <w:softHyphen/>
        <w:t>приборов. кинотехники и проч.</w:t>
      </w:r>
    </w:p>
    <w:p w14:paraId="5FF9A3F6"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Технический совет считал, что мото</w:t>
      </w:r>
      <w:r w:rsidRPr="004E10C1">
        <w:rPr>
          <w:rFonts w:ascii="Times New Roman" w:hAnsi="Times New Roman"/>
          <w:color w:val="000000" w:themeColor="text1"/>
          <w:sz w:val="16"/>
          <w:szCs w:val="16"/>
          <w:lang w:eastAsia="ru-RU" w:bidi="ru-RU"/>
        </w:rPr>
        <w:softHyphen/>
        <w:t>ры самолета должны быть бензиновые, винты - металлические, колеса - с тор</w:t>
      </w:r>
      <w:r w:rsidRPr="004E10C1">
        <w:rPr>
          <w:rFonts w:ascii="Times New Roman" w:hAnsi="Times New Roman"/>
          <w:color w:val="000000" w:themeColor="text1"/>
          <w:sz w:val="16"/>
          <w:szCs w:val="16"/>
          <w:lang w:eastAsia="ru-RU" w:bidi="ru-RU"/>
        </w:rPr>
        <w:softHyphen/>
        <w:t>мозами, амортизация шасси — масляная. Полезная нагрузка самолета вместе с экипажем должна составлять 6-7 тонн, не считая горючего и масла. Это, в свою очередь, требовало обшей мощности мо</w:t>
      </w:r>
      <w:r w:rsidRPr="004E10C1">
        <w:rPr>
          <w:rFonts w:ascii="Times New Roman" w:hAnsi="Times New Roman"/>
          <w:color w:val="000000" w:themeColor="text1"/>
          <w:sz w:val="16"/>
          <w:szCs w:val="16"/>
          <w:lang w:eastAsia="ru-RU" w:bidi="ru-RU"/>
        </w:rPr>
        <w:softHyphen/>
        <w:t>торной группы в 5500 л.с. Дальность по</w:t>
      </w:r>
      <w:r w:rsidRPr="004E10C1">
        <w:rPr>
          <w:rFonts w:ascii="Times New Roman" w:hAnsi="Times New Roman"/>
          <w:color w:val="000000" w:themeColor="text1"/>
          <w:sz w:val="16"/>
          <w:szCs w:val="16"/>
          <w:lang w:eastAsia="ru-RU" w:bidi="ru-RU"/>
        </w:rPr>
        <w:softHyphen/>
        <w:t>лета на крейсерской скорости должна быть не менее 1000 км. а объем баков — обеспечивать размещение запаса горю</w:t>
      </w:r>
      <w:r w:rsidRPr="004E10C1">
        <w:rPr>
          <w:rFonts w:ascii="Times New Roman" w:hAnsi="Times New Roman"/>
          <w:color w:val="000000" w:themeColor="text1"/>
          <w:sz w:val="16"/>
          <w:szCs w:val="16"/>
          <w:lang w:eastAsia="ru-RU" w:bidi="ru-RU"/>
        </w:rPr>
        <w:softHyphen/>
        <w:t>чего для дальнего полета на 2000 км. Максимальная проектная скорость са</w:t>
      </w:r>
      <w:r w:rsidRPr="004E10C1">
        <w:rPr>
          <w:rFonts w:ascii="Times New Roman" w:hAnsi="Times New Roman"/>
          <w:color w:val="000000" w:themeColor="text1"/>
          <w:sz w:val="16"/>
          <w:szCs w:val="16"/>
          <w:lang w:eastAsia="ru-RU" w:bidi="ru-RU"/>
        </w:rPr>
        <w:softHyphen/>
        <w:t>молета — 220—240 км/час.</w:t>
      </w:r>
    </w:p>
    <w:p w14:paraId="0713F5A1"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что такие самолеты, как «Максим Горький», будут в дальнейшем выпускаться серийно. Технический совет считал, что конструкция машины должна быть достаточно простой и дешевой.</w:t>
      </w:r>
    </w:p>
    <w:p w14:paraId="23C2CC20"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Помимо своего основного назначе</w:t>
      </w:r>
      <w:r w:rsidRPr="004E10C1">
        <w:rPr>
          <w:rFonts w:ascii="Times New Roman" w:hAnsi="Times New Roman"/>
          <w:color w:val="000000" w:themeColor="text1"/>
          <w:sz w:val="16"/>
          <w:szCs w:val="16"/>
        </w:rPr>
        <w:softHyphen/>
        <w:t>ния - агитационного — конструкция Максима Горького» должна была допус</w:t>
      </w:r>
      <w:r w:rsidRPr="004E10C1">
        <w:rPr>
          <w:rFonts w:ascii="Times New Roman" w:hAnsi="Times New Roman"/>
          <w:color w:val="000000" w:themeColor="text1"/>
          <w:sz w:val="16"/>
          <w:szCs w:val="16"/>
        </w:rPr>
        <w:softHyphen/>
        <w:t>кать возможность использования его в качестве пассажирского самолета для об</w:t>
      </w:r>
      <w:r w:rsidRPr="004E10C1">
        <w:rPr>
          <w:rFonts w:ascii="Times New Roman" w:hAnsi="Times New Roman"/>
          <w:color w:val="000000" w:themeColor="text1"/>
          <w:sz w:val="16"/>
          <w:szCs w:val="16"/>
        </w:rPr>
        <w:softHyphen/>
        <w:t>служивания трансконтинентальных ли</w:t>
      </w:r>
      <w:r w:rsidRPr="004E10C1">
        <w:rPr>
          <w:rFonts w:ascii="Times New Roman" w:hAnsi="Times New Roman"/>
          <w:color w:val="000000" w:themeColor="text1"/>
          <w:sz w:val="16"/>
          <w:szCs w:val="16"/>
        </w:rPr>
        <w:softHyphen/>
        <w:t>ний с большим пассажирским потоком. Для этой цели самолет предполагалось оснастить соответствующим оборудова</w:t>
      </w:r>
      <w:r w:rsidRPr="004E10C1">
        <w:rPr>
          <w:rFonts w:ascii="Times New Roman" w:hAnsi="Times New Roman"/>
          <w:color w:val="000000" w:themeColor="text1"/>
          <w:sz w:val="16"/>
          <w:szCs w:val="16"/>
        </w:rPr>
        <w:softHyphen/>
        <w:t>нием для перевозки 60—70 пассажиров, обеспечив им соответствующий комфорт.</w:t>
      </w:r>
    </w:p>
    <w:p w14:paraId="031DA8AB"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Еще одно назначение самолета «МГ» - быстрая доставка «ответственных ру</w:t>
      </w:r>
      <w:r w:rsidRPr="004E10C1">
        <w:rPr>
          <w:rFonts w:ascii="Times New Roman" w:hAnsi="Times New Roman"/>
          <w:color w:val="000000" w:themeColor="text1"/>
          <w:sz w:val="16"/>
          <w:szCs w:val="16"/>
        </w:rPr>
        <w:softHyphen/>
        <w:t>ководящих политических и общественных работников или группы работников в от</w:t>
      </w:r>
      <w:r w:rsidRPr="004E10C1">
        <w:rPr>
          <w:rFonts w:ascii="Times New Roman" w:hAnsi="Times New Roman"/>
          <w:color w:val="000000" w:themeColor="text1"/>
          <w:sz w:val="16"/>
          <w:szCs w:val="16"/>
        </w:rPr>
        <w:softHyphen/>
        <w:t>деленные районы страны для проведения кампаний на местах».</w:t>
      </w:r>
    </w:p>
    <w:p w14:paraId="23DC4EB6"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предусматривался и гру</w:t>
      </w:r>
      <w:r w:rsidRPr="004E10C1">
        <w:rPr>
          <w:rFonts w:ascii="Times New Roman" w:hAnsi="Times New Roman"/>
          <w:color w:val="000000" w:themeColor="text1"/>
          <w:sz w:val="16"/>
          <w:szCs w:val="16"/>
        </w:rPr>
        <w:softHyphen/>
        <w:t>зовой вариант самолета — для перевозки особо ценных хозяйственных грузов, на</w:t>
      </w:r>
      <w:r w:rsidRPr="004E10C1">
        <w:rPr>
          <w:rFonts w:ascii="Times New Roman" w:hAnsi="Times New Roman"/>
          <w:color w:val="000000" w:themeColor="text1"/>
          <w:sz w:val="16"/>
          <w:szCs w:val="16"/>
        </w:rPr>
        <w:softHyphen/>
        <w:t>пример пушнины или золота, из отдален</w:t>
      </w:r>
      <w:r w:rsidRPr="004E10C1">
        <w:rPr>
          <w:rFonts w:ascii="Times New Roman" w:hAnsi="Times New Roman"/>
          <w:color w:val="000000" w:themeColor="text1"/>
          <w:sz w:val="16"/>
          <w:szCs w:val="16"/>
        </w:rPr>
        <w:softHyphen/>
        <w:t>ных районов, не имевших иных транс</w:t>
      </w:r>
      <w:r w:rsidRPr="004E10C1">
        <w:rPr>
          <w:rFonts w:ascii="Times New Roman" w:hAnsi="Times New Roman"/>
          <w:color w:val="000000" w:themeColor="text1"/>
          <w:sz w:val="16"/>
          <w:szCs w:val="16"/>
        </w:rPr>
        <w:softHyphen/>
        <w:t>портных связей с центром страны.</w:t>
      </w:r>
    </w:p>
    <w:p w14:paraId="55C46480" w14:textId="77777777" w:rsidR="007E2B8A" w:rsidRPr="004E10C1" w:rsidRDefault="007E2B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Мало того, планировалось, что пере</w:t>
      </w:r>
      <w:r w:rsidRPr="004E10C1">
        <w:rPr>
          <w:rFonts w:ascii="Times New Roman" w:hAnsi="Times New Roman"/>
          <w:color w:val="000000" w:themeColor="text1"/>
          <w:sz w:val="16"/>
          <w:szCs w:val="16"/>
        </w:rPr>
        <w:softHyphen/>
        <w:t>оборудование самолета из одного вариан</w:t>
      </w:r>
      <w:r w:rsidRPr="004E10C1">
        <w:rPr>
          <w:rFonts w:ascii="Times New Roman" w:hAnsi="Times New Roman"/>
          <w:color w:val="000000" w:themeColor="text1"/>
          <w:sz w:val="16"/>
          <w:szCs w:val="16"/>
        </w:rPr>
        <w:softHyphen/>
        <w:t>та в другой будет выполняться в аэро</w:t>
      </w:r>
      <w:r w:rsidRPr="004E10C1">
        <w:rPr>
          <w:rFonts w:ascii="Times New Roman" w:hAnsi="Times New Roman"/>
          <w:color w:val="000000" w:themeColor="text1"/>
          <w:sz w:val="16"/>
          <w:szCs w:val="16"/>
        </w:rPr>
        <w:softHyphen/>
        <w:t>дромных условиях с помощью несложно</w:t>
      </w:r>
      <w:r w:rsidRPr="004E10C1">
        <w:rPr>
          <w:rFonts w:ascii="Times New Roman" w:hAnsi="Times New Roman"/>
          <w:color w:val="000000" w:themeColor="text1"/>
          <w:sz w:val="16"/>
          <w:szCs w:val="16"/>
        </w:rPr>
        <w:softHyphen/>
        <w:t>го инструмента (21240).</w:t>
      </w:r>
    </w:p>
    <w:p w14:paraId="6A505ECF" w14:textId="77777777" w:rsidR="007E2B8A" w:rsidRPr="004E10C1" w:rsidRDefault="007E2B8A" w:rsidP="004E10C1">
      <w:pPr>
        <w:shd w:val="clear" w:color="auto" w:fill="FFFFFF"/>
        <w:spacing w:after="0" w:line="240" w:lineRule="auto"/>
        <w:jc w:val="both"/>
        <w:rPr>
          <w:rFonts w:ascii="Times New Roman" w:hAnsi="Times New Roman"/>
          <w:color w:val="000000" w:themeColor="text1"/>
          <w:sz w:val="16"/>
          <w:szCs w:val="16"/>
        </w:rPr>
      </w:pPr>
    </w:p>
    <w:p w14:paraId="64FD2C9D" w14:textId="77777777" w:rsidR="00383A71" w:rsidRPr="00612F62" w:rsidRDefault="00383A71" w:rsidP="00383A7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января 1933 г. Всесоюзный комитет по строительству самолета-гиганта утвердил представленные Техническим советом, который поручил проектирование и строительство гиганта ЦАГИ, технические требования к самолету, в апреле Техсовет рассмотрел эскизный проект. Он опирался на расчеты и кон</w:t>
      </w:r>
      <w:r w:rsidRPr="00612F62">
        <w:rPr>
          <w:rFonts w:ascii="Times New Roman" w:hAnsi="Times New Roman"/>
          <w:color w:val="0070C0"/>
          <w:sz w:val="16"/>
          <w:szCs w:val="16"/>
        </w:rPr>
        <w:softHyphen/>
        <w:t xml:space="preserve">структивные решения, принятые </w:t>
      </w:r>
      <w:proofErr w:type="gramStart"/>
      <w:r w:rsidRPr="00612F62">
        <w:rPr>
          <w:rFonts w:ascii="Times New Roman" w:hAnsi="Times New Roman"/>
          <w:color w:val="0070C0"/>
          <w:sz w:val="16"/>
          <w:szCs w:val="16"/>
        </w:rPr>
        <w:t>для «старого»</w:t>
      </w:r>
      <w:proofErr w:type="gramEnd"/>
      <w:r w:rsidRPr="00612F62">
        <w:rPr>
          <w:rFonts w:ascii="Times New Roman" w:hAnsi="Times New Roman"/>
          <w:color w:val="0070C0"/>
          <w:sz w:val="16"/>
          <w:szCs w:val="16"/>
        </w:rPr>
        <w:t xml:space="preserve"> АНТ—20. Будучи его дальнейшим развитием, «МГ» отличался увеличен</w:t>
      </w:r>
      <w:r w:rsidRPr="00612F62">
        <w:rPr>
          <w:rFonts w:ascii="Times New Roman" w:hAnsi="Times New Roman"/>
          <w:color w:val="0070C0"/>
          <w:sz w:val="16"/>
          <w:szCs w:val="16"/>
        </w:rPr>
        <w:softHyphen/>
        <w:t>ным на 10—12 м размахом крыла, коли</w:t>
      </w:r>
      <w:r w:rsidRPr="00612F62">
        <w:rPr>
          <w:rFonts w:ascii="Times New Roman" w:hAnsi="Times New Roman"/>
          <w:color w:val="0070C0"/>
          <w:sz w:val="16"/>
          <w:szCs w:val="16"/>
        </w:rPr>
        <w:softHyphen/>
        <w:t>чеством двигателей, новым вертикальным оперением. В проекте предусматрива</w:t>
      </w:r>
      <w:r w:rsidRPr="00612F62">
        <w:rPr>
          <w:rFonts w:ascii="Times New Roman" w:hAnsi="Times New Roman"/>
          <w:color w:val="0070C0"/>
          <w:sz w:val="16"/>
          <w:szCs w:val="16"/>
        </w:rPr>
        <w:softHyphen/>
        <w:t>лась возможность использования само</w:t>
      </w:r>
      <w:r w:rsidRPr="00612F62">
        <w:rPr>
          <w:rFonts w:ascii="Times New Roman" w:hAnsi="Times New Roman"/>
          <w:color w:val="0070C0"/>
          <w:sz w:val="16"/>
          <w:szCs w:val="16"/>
        </w:rPr>
        <w:softHyphen/>
        <w:t>лета в качестве агитационного, пасса</w:t>
      </w:r>
      <w:r w:rsidRPr="00612F62">
        <w:rPr>
          <w:rFonts w:ascii="Times New Roman" w:hAnsi="Times New Roman"/>
          <w:color w:val="0070C0"/>
          <w:sz w:val="16"/>
          <w:szCs w:val="16"/>
        </w:rPr>
        <w:softHyphen/>
        <w:t>жирского, транспортного, бомбовоза, он мог служить передвижным штабом для высших военных и политических структур власти.</w:t>
      </w:r>
    </w:p>
    <w:p w14:paraId="5FA55CCD" w14:textId="77777777" w:rsidR="00383A71" w:rsidRPr="00612F62" w:rsidRDefault="00383A71" w:rsidP="00383A7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расчетам КБ основные варианты «МГ» могли иметь неплохие данные:</w:t>
      </w:r>
    </w:p>
    <w:tbl>
      <w:tblPr>
        <w:tblOverlap w:val="never"/>
        <w:tblW w:w="0" w:type="auto"/>
        <w:tblLayout w:type="fixed"/>
        <w:tblCellMar>
          <w:left w:w="10" w:type="dxa"/>
          <w:right w:w="10" w:type="dxa"/>
        </w:tblCellMar>
        <w:tblLook w:val="04A0" w:firstRow="1" w:lastRow="0" w:firstColumn="1" w:lastColumn="0" w:noHBand="0" w:noVBand="1"/>
      </w:tblPr>
      <w:tblGrid>
        <w:gridCol w:w="1656"/>
        <w:gridCol w:w="1080"/>
        <w:gridCol w:w="648"/>
      </w:tblGrid>
      <w:tr w:rsidR="00383A71" w:rsidRPr="00612F62" w14:paraId="38969874" w14:textId="77777777" w:rsidTr="00E9136F">
        <w:trPr>
          <w:trHeight w:val="274"/>
        </w:trPr>
        <w:tc>
          <w:tcPr>
            <w:tcW w:w="1656" w:type="dxa"/>
            <w:tcBorders>
              <w:top w:val="single" w:sz="4" w:space="0" w:color="auto"/>
              <w:left w:val="single" w:sz="4" w:space="0" w:color="auto"/>
            </w:tcBorders>
            <w:shd w:val="clear" w:color="auto" w:fill="auto"/>
            <w:vAlign w:val="center"/>
          </w:tcPr>
          <w:p w14:paraId="65E6062D"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Назначение</w:t>
            </w:r>
          </w:p>
        </w:tc>
        <w:tc>
          <w:tcPr>
            <w:tcW w:w="1080" w:type="dxa"/>
            <w:tcBorders>
              <w:top w:val="single" w:sz="4" w:space="0" w:color="auto"/>
              <w:left w:val="single" w:sz="4" w:space="0" w:color="auto"/>
            </w:tcBorders>
            <w:shd w:val="clear" w:color="auto" w:fill="auto"/>
            <w:vAlign w:val="center"/>
          </w:tcPr>
          <w:p w14:paraId="4487E728"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агитационный</w:t>
            </w:r>
          </w:p>
        </w:tc>
        <w:tc>
          <w:tcPr>
            <w:tcW w:w="648" w:type="dxa"/>
            <w:tcBorders>
              <w:top w:val="single" w:sz="4" w:space="0" w:color="auto"/>
              <w:left w:val="single" w:sz="4" w:space="0" w:color="auto"/>
              <w:right w:val="single" w:sz="4" w:space="0" w:color="auto"/>
            </w:tcBorders>
            <w:shd w:val="clear" w:color="auto" w:fill="auto"/>
            <w:vAlign w:val="center"/>
          </w:tcPr>
          <w:p w14:paraId="2CBBB835"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Военный</w:t>
            </w:r>
          </w:p>
        </w:tc>
      </w:tr>
      <w:tr w:rsidR="00383A71" w:rsidRPr="00612F62" w14:paraId="70B6A70B" w14:textId="77777777" w:rsidTr="00E9136F">
        <w:trPr>
          <w:trHeight w:val="250"/>
        </w:trPr>
        <w:tc>
          <w:tcPr>
            <w:tcW w:w="1656" w:type="dxa"/>
            <w:tcBorders>
              <w:top w:val="single" w:sz="4" w:space="0" w:color="auto"/>
              <w:left w:val="single" w:sz="4" w:space="0" w:color="auto"/>
            </w:tcBorders>
            <w:shd w:val="clear" w:color="auto" w:fill="auto"/>
          </w:tcPr>
          <w:p w14:paraId="046373C2"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Высотность моторов, м</w:t>
            </w:r>
          </w:p>
        </w:tc>
        <w:tc>
          <w:tcPr>
            <w:tcW w:w="1080" w:type="dxa"/>
            <w:tcBorders>
              <w:top w:val="single" w:sz="4" w:space="0" w:color="auto"/>
              <w:left w:val="single" w:sz="4" w:space="0" w:color="auto"/>
            </w:tcBorders>
            <w:shd w:val="clear" w:color="auto" w:fill="auto"/>
          </w:tcPr>
          <w:p w14:paraId="765C963E"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3500</w:t>
            </w:r>
          </w:p>
        </w:tc>
        <w:tc>
          <w:tcPr>
            <w:tcW w:w="648" w:type="dxa"/>
            <w:tcBorders>
              <w:top w:val="single" w:sz="4" w:space="0" w:color="auto"/>
              <w:left w:val="single" w:sz="4" w:space="0" w:color="auto"/>
              <w:right w:val="single" w:sz="4" w:space="0" w:color="auto"/>
            </w:tcBorders>
            <w:shd w:val="clear" w:color="auto" w:fill="auto"/>
          </w:tcPr>
          <w:p w14:paraId="58FCAE46"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3500</w:t>
            </w:r>
          </w:p>
        </w:tc>
      </w:tr>
      <w:tr w:rsidR="00383A71" w:rsidRPr="00612F62" w14:paraId="2002A1BF" w14:textId="77777777" w:rsidTr="00E9136F">
        <w:trPr>
          <w:trHeight w:val="245"/>
        </w:trPr>
        <w:tc>
          <w:tcPr>
            <w:tcW w:w="1656" w:type="dxa"/>
            <w:tcBorders>
              <w:top w:val="single" w:sz="4" w:space="0" w:color="auto"/>
              <w:left w:val="single" w:sz="4" w:space="0" w:color="auto"/>
            </w:tcBorders>
            <w:shd w:val="clear" w:color="auto" w:fill="auto"/>
          </w:tcPr>
          <w:p w14:paraId="2A333540"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Потолок, м</w:t>
            </w:r>
          </w:p>
        </w:tc>
        <w:tc>
          <w:tcPr>
            <w:tcW w:w="1080" w:type="dxa"/>
            <w:tcBorders>
              <w:top w:val="single" w:sz="4" w:space="0" w:color="auto"/>
              <w:left w:val="single" w:sz="4" w:space="0" w:color="auto"/>
            </w:tcBorders>
            <w:shd w:val="clear" w:color="auto" w:fill="auto"/>
          </w:tcPr>
          <w:p w14:paraId="098EB397"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6500</w:t>
            </w:r>
          </w:p>
        </w:tc>
        <w:tc>
          <w:tcPr>
            <w:tcW w:w="648" w:type="dxa"/>
            <w:tcBorders>
              <w:top w:val="single" w:sz="4" w:space="0" w:color="auto"/>
              <w:left w:val="single" w:sz="4" w:space="0" w:color="auto"/>
              <w:right w:val="single" w:sz="4" w:space="0" w:color="auto"/>
            </w:tcBorders>
            <w:shd w:val="clear" w:color="auto" w:fill="auto"/>
          </w:tcPr>
          <w:p w14:paraId="428C6B71"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6300</w:t>
            </w:r>
          </w:p>
        </w:tc>
      </w:tr>
      <w:tr w:rsidR="00383A71" w:rsidRPr="00612F62" w14:paraId="03071F96" w14:textId="77777777" w:rsidTr="00E9136F">
        <w:trPr>
          <w:trHeight w:val="259"/>
        </w:trPr>
        <w:tc>
          <w:tcPr>
            <w:tcW w:w="1656" w:type="dxa"/>
            <w:tcBorders>
              <w:top w:val="single" w:sz="4" w:space="0" w:color="auto"/>
              <w:left w:val="single" w:sz="4" w:space="0" w:color="auto"/>
              <w:bottom w:val="single" w:sz="4" w:space="0" w:color="auto"/>
            </w:tcBorders>
            <w:shd w:val="clear" w:color="auto" w:fill="auto"/>
          </w:tcPr>
          <w:p w14:paraId="2003F21B"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Скорость макс., км/ч</w:t>
            </w:r>
          </w:p>
        </w:tc>
        <w:tc>
          <w:tcPr>
            <w:tcW w:w="1080" w:type="dxa"/>
            <w:tcBorders>
              <w:top w:val="single" w:sz="4" w:space="0" w:color="auto"/>
              <w:left w:val="single" w:sz="4" w:space="0" w:color="auto"/>
              <w:bottom w:val="single" w:sz="4" w:space="0" w:color="auto"/>
            </w:tcBorders>
            <w:shd w:val="clear" w:color="auto" w:fill="auto"/>
          </w:tcPr>
          <w:p w14:paraId="526BC7DB"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w:t>
            </w: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0BDEF26E" w14:textId="77777777" w:rsidR="00383A71" w:rsidRPr="00612F62" w:rsidRDefault="00383A71"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224</w:t>
            </w:r>
          </w:p>
        </w:tc>
      </w:tr>
    </w:tbl>
    <w:p w14:paraId="435364C1" w14:textId="77777777" w:rsidR="00383A71" w:rsidRPr="00612F62" w:rsidRDefault="00383A71" w:rsidP="00383A7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качестве пассажирского самолет мог перевозить 72 человека (23474).</w:t>
      </w:r>
    </w:p>
    <w:p w14:paraId="714D20D8" w14:textId="77777777" w:rsidR="00383A71" w:rsidRPr="00612F62" w:rsidRDefault="00383A71" w:rsidP="00383A71">
      <w:pPr>
        <w:spacing w:after="0" w:line="240" w:lineRule="auto"/>
        <w:jc w:val="both"/>
        <w:rPr>
          <w:rFonts w:ascii="Times New Roman" w:hAnsi="Times New Roman"/>
          <w:color w:val="0070C0"/>
          <w:sz w:val="16"/>
          <w:szCs w:val="16"/>
        </w:rPr>
      </w:pPr>
    </w:p>
    <w:p w14:paraId="25A6961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января 1933 </w:t>
      </w:r>
      <w:proofErr w:type="spellStart"/>
      <w:r w:rsidRPr="004E10C1">
        <w:rPr>
          <w:rFonts w:ascii="Times New Roman" w:hAnsi="Times New Roman"/>
          <w:color w:val="000000" w:themeColor="text1"/>
          <w:sz w:val="16"/>
          <w:szCs w:val="16"/>
        </w:rPr>
        <w:t>И.И.Погосский</w:t>
      </w:r>
      <w:proofErr w:type="spellEnd"/>
      <w:r w:rsidRPr="004E10C1">
        <w:rPr>
          <w:rFonts w:ascii="Times New Roman" w:hAnsi="Times New Roman"/>
          <w:color w:val="000000" w:themeColor="text1"/>
          <w:sz w:val="16"/>
          <w:szCs w:val="16"/>
        </w:rPr>
        <w:t xml:space="preserve"> был назначен нач. бригады тяжелых морских самолетов КОСОС ЦАГИ (273,299).</w:t>
      </w:r>
    </w:p>
    <w:p w14:paraId="02D91E45"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5E6AE0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года помощник начальника ГУАП Алмазов писал письмо № оп261/30 в СТО Базилевичу</w:t>
      </w:r>
    </w:p>
    <w:p w14:paraId="453C51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Представляя при сем, по распоряжению </w:t>
      </w:r>
      <w:proofErr w:type="spellStart"/>
      <w:r w:rsidRPr="004E10C1">
        <w:rPr>
          <w:rFonts w:ascii="Times New Roman" w:hAnsi="Times New Roman"/>
          <w:color w:val="000000" w:themeColor="text1"/>
          <w:sz w:val="16"/>
          <w:szCs w:val="16"/>
        </w:rPr>
        <w:t>замнаркомтяжпрома</w:t>
      </w:r>
      <w:proofErr w:type="spellEnd"/>
      <w:r w:rsidRPr="004E10C1">
        <w:rPr>
          <w:rFonts w:ascii="Times New Roman" w:hAnsi="Times New Roman"/>
          <w:color w:val="000000" w:themeColor="text1"/>
          <w:sz w:val="16"/>
          <w:szCs w:val="16"/>
        </w:rPr>
        <w:t xml:space="preserve"> Баранова отчет за 1932 год по опытному строительству моторов и самолетов, ставлю Вас в известность, что материал является предварительным, включающим в себе лишь состояние законченных и прорабатываемых объектов.</w:t>
      </w:r>
    </w:p>
    <w:p w14:paraId="360DD91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Анализ проведенных работ в 1932 году, а также перспективы на последующие года будет представлен Барановым в ближайшее время.</w:t>
      </w:r>
    </w:p>
    <w:p w14:paraId="4C4DE3D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1 папка на 17-ти листах (3530,69).</w:t>
      </w:r>
    </w:p>
    <w:p w14:paraId="632A16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января 1933 года зам. </w:t>
      </w:r>
      <w:proofErr w:type="spellStart"/>
      <w:r w:rsidRPr="004E10C1">
        <w:rPr>
          <w:rFonts w:ascii="Times New Roman" w:hAnsi="Times New Roman"/>
          <w:color w:val="000000" w:themeColor="text1"/>
          <w:sz w:val="16"/>
          <w:szCs w:val="16"/>
        </w:rPr>
        <w:t>наркомтяжпрома</w:t>
      </w:r>
      <w:proofErr w:type="spellEnd"/>
      <w:r w:rsidRPr="004E10C1">
        <w:rPr>
          <w:rFonts w:ascii="Times New Roman" w:hAnsi="Times New Roman"/>
          <w:color w:val="000000" w:themeColor="text1"/>
          <w:sz w:val="16"/>
          <w:szCs w:val="16"/>
        </w:rPr>
        <w:t xml:space="preserve"> Баранов</w:t>
      </w:r>
    </w:p>
    <w:p w14:paraId="60B7C2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по опытному строительству моторов и самолетов за 1932 год</w:t>
      </w:r>
    </w:p>
    <w:p w14:paraId="04B45B8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w:t>
      </w:r>
      <w:proofErr w:type="gramStart"/>
      <w:r w:rsidRPr="004E10C1">
        <w:rPr>
          <w:rFonts w:ascii="Times New Roman" w:hAnsi="Times New Roman"/>
          <w:color w:val="000000" w:themeColor="text1"/>
          <w:sz w:val="16"/>
          <w:szCs w:val="16"/>
        </w:rPr>
        <w:t>объектов</w:t>
      </w:r>
      <w:proofErr w:type="gramEnd"/>
      <w:r w:rsidRPr="004E10C1">
        <w:rPr>
          <w:rFonts w:ascii="Times New Roman" w:hAnsi="Times New Roman"/>
          <w:color w:val="000000" w:themeColor="text1"/>
          <w:sz w:val="16"/>
          <w:szCs w:val="16"/>
        </w:rPr>
        <w:t xml:space="preserve"> принятых уже на вооружение.</w:t>
      </w:r>
    </w:p>
    <w:p w14:paraId="1627835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04E55BE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6E0427A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p w14:paraId="30711C7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7E5EA88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1073F09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4AE2083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p w14:paraId="5C619EF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281B342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форсирование работ по постройке образцов тяжелого бомбардировщика (ТБ-4);</w:t>
      </w:r>
    </w:p>
    <w:p w14:paraId="36AD9E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создание типов морских лодочных самолетов (МК1, МДР3 и др.).</w:t>
      </w:r>
    </w:p>
    <w:p w14:paraId="3D98348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1323DF0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6230146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4E10C1" w:rsidRPr="004E10C1" w14:paraId="08532EE8" w14:textId="77777777">
        <w:tc>
          <w:tcPr>
            <w:tcW w:w="2988" w:type="dxa"/>
          </w:tcPr>
          <w:p w14:paraId="698B1C0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Бензиновые двигатели водяного охлаждения</w:t>
            </w:r>
          </w:p>
        </w:tc>
        <w:tc>
          <w:tcPr>
            <w:tcW w:w="7326" w:type="dxa"/>
          </w:tcPr>
          <w:p w14:paraId="18BF9210"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7165D9ED" w14:textId="77777777">
        <w:tc>
          <w:tcPr>
            <w:tcW w:w="2988" w:type="dxa"/>
          </w:tcPr>
          <w:p w14:paraId="7A3B2B8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p w14:paraId="4B01010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00914B7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600 кг</w:t>
            </w:r>
          </w:p>
          <w:p w14:paraId="61094A4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прошел в ноябре 1931 года</w:t>
            </w:r>
          </w:p>
          <w:p w14:paraId="3C747B0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 и завод № 24</w:t>
            </w:r>
          </w:p>
        </w:tc>
        <w:tc>
          <w:tcPr>
            <w:tcW w:w="7326" w:type="dxa"/>
          </w:tcPr>
          <w:p w14:paraId="5B9FFDE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 в серийное производство на заводе № 24 с мая 1932 года.</w:t>
            </w:r>
          </w:p>
          <w:p w14:paraId="23DB67C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целью определения надежности выдержал дополнительно </w:t>
            </w:r>
            <w:proofErr w:type="gramStart"/>
            <w:r w:rsidRPr="004E10C1">
              <w:rPr>
                <w:rFonts w:ascii="Times New Roman" w:hAnsi="Times New Roman"/>
                <w:color w:val="000000" w:themeColor="text1"/>
                <w:sz w:val="16"/>
                <w:szCs w:val="16"/>
              </w:rPr>
              <w:t>50 часовое</w:t>
            </w:r>
            <w:proofErr w:type="gramEnd"/>
            <w:r w:rsidRPr="004E10C1">
              <w:rPr>
                <w:rFonts w:ascii="Times New Roman" w:hAnsi="Times New Roman"/>
                <w:color w:val="000000" w:themeColor="text1"/>
                <w:sz w:val="16"/>
                <w:szCs w:val="16"/>
              </w:rPr>
              <w:t xml:space="preserve"> испытание на полном газу, каковое закончилось 26 ноября 1932 года, причем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w:t>
            </w:r>
          </w:p>
          <w:p w14:paraId="3328D1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совместной работой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и завода № 24 эти дефекты в основном изжиты. Дальнейшие опытные работы (по </w:t>
            </w:r>
            <w:proofErr w:type="spellStart"/>
            <w:r w:rsidRPr="004E10C1">
              <w:rPr>
                <w:rFonts w:ascii="Times New Roman" w:hAnsi="Times New Roman"/>
                <w:color w:val="000000" w:themeColor="text1"/>
                <w:sz w:val="16"/>
                <w:szCs w:val="16"/>
              </w:rPr>
              <w:t>ЦИАМу</w:t>
            </w:r>
            <w:proofErr w:type="spellEnd"/>
            <w:r w:rsidRPr="004E10C1">
              <w:rPr>
                <w:rFonts w:ascii="Times New Roman" w:hAnsi="Times New Roman"/>
                <w:color w:val="000000" w:themeColor="text1"/>
                <w:sz w:val="16"/>
                <w:szCs w:val="16"/>
              </w:rPr>
              <w:t xml:space="preserve"> и заводу № 24) сводятся к:</w:t>
            </w:r>
          </w:p>
          <w:p w14:paraId="40093C85"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D639D99"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Снижению расхода масла.</w:t>
            </w:r>
          </w:p>
          <w:p w14:paraId="31A1C3E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мотору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спроектирован и изготовлен карбюратор (К-34), который прошел длительные испытания и показал хорошие результаты.</w:t>
            </w:r>
          </w:p>
          <w:p w14:paraId="25E5868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4E10C1" w:rsidRPr="004E10C1" w14:paraId="7F307F6D" w14:textId="77777777">
        <w:tc>
          <w:tcPr>
            <w:tcW w:w="2988" w:type="dxa"/>
          </w:tcPr>
          <w:p w14:paraId="6B665B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 (с редуктором)</w:t>
            </w:r>
          </w:p>
          <w:p w14:paraId="50DE6C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7FEE738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610 кг</w:t>
            </w:r>
          </w:p>
          <w:p w14:paraId="79D412C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15 ноября 1932 года</w:t>
            </w:r>
          </w:p>
          <w:p w14:paraId="57E0863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5B8937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3A2CD02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860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1900</w:t>
            </w:r>
          </w:p>
          <w:p w14:paraId="643AA80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800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1850</w:t>
            </w:r>
          </w:p>
          <w:p w14:paraId="394E28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Мощность = 725 л.с. </w:t>
            </w:r>
            <w:proofErr w:type="gramStart"/>
            <w:r w:rsidRPr="004E10C1">
              <w:rPr>
                <w:rFonts w:ascii="Times New Roman" w:hAnsi="Times New Roman"/>
                <w:color w:val="000000" w:themeColor="text1"/>
                <w:sz w:val="16"/>
                <w:szCs w:val="16"/>
              </w:rPr>
              <w:t>при оборот</w:t>
            </w:r>
            <w:proofErr w:type="gramEnd"/>
            <w:r w:rsidRPr="004E10C1">
              <w:rPr>
                <w:rFonts w:ascii="Times New Roman" w:hAnsi="Times New Roman"/>
                <w:color w:val="000000" w:themeColor="text1"/>
                <w:sz w:val="16"/>
                <w:szCs w:val="16"/>
              </w:rPr>
              <w:t>. = 1785</w:t>
            </w:r>
          </w:p>
          <w:p w14:paraId="066B398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испытаний редуктор показал хорошие результаты.</w:t>
            </w:r>
          </w:p>
          <w:p w14:paraId="5A8AC9C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готовится на 50-часовое испытание без разборки.</w:t>
            </w:r>
          </w:p>
          <w:p w14:paraId="196CD4E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марта 1933 года будет предъявлен.</w:t>
            </w:r>
          </w:p>
        </w:tc>
      </w:tr>
      <w:tr w:rsidR="004E10C1" w:rsidRPr="004E10C1" w14:paraId="77B30A48" w14:textId="77777777">
        <w:tc>
          <w:tcPr>
            <w:tcW w:w="2988" w:type="dxa"/>
          </w:tcPr>
          <w:p w14:paraId="02956CD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с реверсом</w:t>
            </w:r>
          </w:p>
          <w:p w14:paraId="397C36E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750 л.с.</w:t>
            </w:r>
          </w:p>
          <w:p w14:paraId="6D53703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3504200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980 кг</w:t>
            </w:r>
          </w:p>
          <w:p w14:paraId="7A4E968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 октябрь 1932 года</w:t>
            </w:r>
          </w:p>
          <w:p w14:paraId="33F1599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4D05BC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702B0BB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3E6CD2A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 должен был изготовлять детали для 3-х экземпляров моторов, отличные от мотора М-34, все же идентичные детали доставлялись заводом № 24.</w:t>
            </w:r>
          </w:p>
          <w:p w14:paraId="6FDB326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экземпляр, законченный 3 ноября </w:t>
            </w:r>
            <w:proofErr w:type="gramStart"/>
            <w:r w:rsidRPr="004E10C1">
              <w:rPr>
                <w:rFonts w:ascii="Times New Roman" w:hAnsi="Times New Roman"/>
                <w:color w:val="000000" w:themeColor="text1"/>
                <w:sz w:val="16"/>
                <w:szCs w:val="16"/>
              </w:rPr>
              <w:t>1932 года</w:t>
            </w:r>
            <w:proofErr w:type="gramEnd"/>
            <w:r w:rsidRPr="004E10C1">
              <w:rPr>
                <w:rFonts w:ascii="Times New Roman" w:hAnsi="Times New Roman"/>
                <w:color w:val="000000" w:themeColor="text1"/>
                <w:sz w:val="16"/>
                <w:szCs w:val="16"/>
              </w:rPr>
              <w:t xml:space="preserve"> находится на испытаниях, наработал 20 часов. Состояние деталей удовлетворительное.</w:t>
            </w:r>
          </w:p>
          <w:p w14:paraId="4729876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1F3CB9D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4E10C1" w:rsidRPr="004E10C1" w14:paraId="56356DFA" w14:textId="77777777">
        <w:tc>
          <w:tcPr>
            <w:tcW w:w="2988" w:type="dxa"/>
          </w:tcPr>
          <w:p w14:paraId="2A9E52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М-54Н (форсированный М34)</w:t>
            </w:r>
          </w:p>
          <w:p w14:paraId="16CD43E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p w14:paraId="5BB34E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08E33D2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600 кг</w:t>
            </w:r>
          </w:p>
          <w:p w14:paraId="10AD045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588C3FE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Плановый срок госиспытаний – май 1933 года</w:t>
            </w:r>
          </w:p>
          <w:p w14:paraId="177CEAB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2E447DB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1497A129"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в 1932 году проведены испытания:</w:t>
            </w:r>
          </w:p>
          <w:p w14:paraId="180E66E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установлению методов форсировки мотора М-34;</w:t>
            </w:r>
          </w:p>
          <w:p w14:paraId="7B8E90E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работы мотора на повышенном режиме.</w:t>
            </w:r>
          </w:p>
          <w:p w14:paraId="275A81E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4E10C1" w:rsidRPr="004E10C1" w14:paraId="045ACF24" w14:textId="77777777">
        <w:tc>
          <w:tcPr>
            <w:tcW w:w="2988" w:type="dxa"/>
          </w:tcPr>
          <w:p w14:paraId="5AC8F67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М-55Н. Перевернутый М-34.</w:t>
            </w:r>
          </w:p>
          <w:p w14:paraId="6AA453F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p w14:paraId="3D3582D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48EA669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600 кг</w:t>
            </w:r>
          </w:p>
          <w:p w14:paraId="636DEC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0B21137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госиспытаний – 1 августа 1933 года </w:t>
            </w:r>
          </w:p>
          <w:p w14:paraId="0EF4842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557F011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4E10C1" w:rsidRPr="004E10C1" w14:paraId="58400F20" w14:textId="77777777">
        <w:tc>
          <w:tcPr>
            <w:tcW w:w="2988" w:type="dxa"/>
          </w:tcPr>
          <w:p w14:paraId="2AC9597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М-35РН</w:t>
            </w:r>
          </w:p>
          <w:p w14:paraId="097B003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1500 л.с.</w:t>
            </w:r>
          </w:p>
          <w:p w14:paraId="4EC3A50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1300 кг</w:t>
            </w:r>
          </w:p>
          <w:p w14:paraId="429EEB1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Х-обр. 24 цилиндровый</w:t>
            </w:r>
          </w:p>
          <w:p w14:paraId="65AD9A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5003CC1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1 апреля 1933 года</w:t>
            </w:r>
          </w:p>
          <w:p w14:paraId="3CB865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927D5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предполагался как дельнейшее развитие М-34 путем удвоения числа цилиндров и предназначался для тяжелых самолетов.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4E10C1" w:rsidRPr="004E10C1" w14:paraId="73A2CDB9" w14:textId="77777777">
        <w:tc>
          <w:tcPr>
            <w:tcW w:w="2988" w:type="dxa"/>
          </w:tcPr>
          <w:p w14:paraId="2C91197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w:t>
            </w:r>
          </w:p>
          <w:p w14:paraId="5589BD3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400 л.с.</w:t>
            </w:r>
          </w:p>
          <w:p w14:paraId="202CFDE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 цилиндровый</w:t>
            </w:r>
          </w:p>
          <w:p w14:paraId="7914C08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300 кг</w:t>
            </w:r>
          </w:p>
          <w:p w14:paraId="2C2C18A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октября 1932 года</w:t>
            </w:r>
          </w:p>
          <w:p w14:paraId="32BA64F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33BFDDE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w:t>
            </w:r>
          </w:p>
          <w:p w14:paraId="62AFB02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09063AA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4F0450F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госиспытания 15 марта 1933 года.</w:t>
            </w:r>
          </w:p>
        </w:tc>
      </w:tr>
      <w:tr w:rsidR="004E10C1" w:rsidRPr="004E10C1" w14:paraId="3D35244D" w14:textId="77777777">
        <w:tc>
          <w:tcPr>
            <w:tcW w:w="2988" w:type="dxa"/>
          </w:tcPr>
          <w:p w14:paraId="47BB22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М-32РН</w:t>
            </w:r>
          </w:p>
          <w:p w14:paraId="712E130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0F9DA92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16 цилиндровый</w:t>
            </w:r>
          </w:p>
          <w:p w14:paraId="2E6EDEF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400 кг</w:t>
            </w:r>
          </w:p>
          <w:p w14:paraId="6E6C5A2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ноябрь 1932 года</w:t>
            </w:r>
          </w:p>
          <w:p w14:paraId="4DCAB13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73FDE7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E957D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мотора закончено в ноябре 1932 года.</w:t>
            </w:r>
          </w:p>
          <w:p w14:paraId="77F0A5B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6612C4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78FD23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проработал вполне удовлетворительно 50 часов и дал мощность 606 л.с.</w:t>
            </w:r>
          </w:p>
          <w:p w14:paraId="2244089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Заканчиваются производством еще 2 экземпляра.</w:t>
            </w:r>
          </w:p>
          <w:p w14:paraId="2709C7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госиспытания намечено на 15 марта 1933 года.</w:t>
            </w:r>
          </w:p>
        </w:tc>
      </w:tr>
      <w:tr w:rsidR="004E10C1" w:rsidRPr="004E10C1" w14:paraId="5EFE6C8C" w14:textId="77777777">
        <w:tc>
          <w:tcPr>
            <w:tcW w:w="2988" w:type="dxa"/>
          </w:tcPr>
          <w:p w14:paraId="3ABE672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w:t>
            </w:r>
          </w:p>
          <w:p w14:paraId="358914F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2000 л.с.</w:t>
            </w:r>
          </w:p>
          <w:p w14:paraId="66F55B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6DC285A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1500 кг</w:t>
            </w:r>
          </w:p>
          <w:p w14:paraId="5A8E0B9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Н=3500</w:t>
            </w:r>
          </w:p>
          <w:p w14:paraId="165F9B6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июль 1933 года</w:t>
            </w:r>
          </w:p>
          <w:p w14:paraId="6CD9F92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137A6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тяжелых многомоторных самолетов.</w:t>
            </w:r>
          </w:p>
          <w:p w14:paraId="4EF8A76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Полностью закончена конструктивная разработка.</w:t>
            </w:r>
          </w:p>
          <w:p w14:paraId="343ABAF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4C22680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идут по плану.</w:t>
            </w:r>
          </w:p>
        </w:tc>
      </w:tr>
      <w:tr w:rsidR="004E10C1" w:rsidRPr="004E10C1" w14:paraId="66B75622" w14:textId="77777777">
        <w:tc>
          <w:tcPr>
            <w:tcW w:w="2988" w:type="dxa"/>
          </w:tcPr>
          <w:p w14:paraId="61972F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Звездообразные бензиновые моторы воздушного охлаждения</w:t>
            </w:r>
          </w:p>
        </w:tc>
        <w:tc>
          <w:tcPr>
            <w:tcW w:w="7326" w:type="dxa"/>
          </w:tcPr>
          <w:p w14:paraId="7FF4A052"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08031B75" w14:textId="77777777">
        <w:tc>
          <w:tcPr>
            <w:tcW w:w="2988" w:type="dxa"/>
          </w:tcPr>
          <w:p w14:paraId="2270495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w:t>
            </w:r>
          </w:p>
          <w:p w14:paraId="48BB6E0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59788B9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400 кг</w:t>
            </w:r>
          </w:p>
          <w:p w14:paraId="0090B8B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август 1932 года</w:t>
            </w:r>
          </w:p>
          <w:p w14:paraId="4B0A09A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5B225EE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50A0CC6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43CE02C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Суммарно мотор проработал около 200 часов, из них режимных около 80 часов.</w:t>
            </w:r>
          </w:p>
          <w:p w14:paraId="514E509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4476435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Предполагаемый срок предъявления на госиспытания 1 мая 1933 года.</w:t>
            </w:r>
          </w:p>
        </w:tc>
      </w:tr>
      <w:tr w:rsidR="004E10C1" w:rsidRPr="004E10C1" w14:paraId="5CD914D9" w14:textId="77777777">
        <w:tc>
          <w:tcPr>
            <w:tcW w:w="2988" w:type="dxa"/>
          </w:tcPr>
          <w:p w14:paraId="7A4114B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М-38РН</w:t>
            </w:r>
          </w:p>
          <w:p w14:paraId="2DC4C0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700840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430 кг</w:t>
            </w:r>
          </w:p>
          <w:p w14:paraId="07A844D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5D66A0B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май 1933 года</w:t>
            </w:r>
          </w:p>
          <w:p w14:paraId="45312CF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A96729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48B7F96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54E7D4B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идет по плану.</w:t>
            </w:r>
          </w:p>
        </w:tc>
      </w:tr>
      <w:tr w:rsidR="004E10C1" w:rsidRPr="004E10C1" w14:paraId="3EA8279F" w14:textId="77777777">
        <w:tc>
          <w:tcPr>
            <w:tcW w:w="2988" w:type="dxa"/>
          </w:tcPr>
          <w:p w14:paraId="0F01BFE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М-51</w:t>
            </w:r>
          </w:p>
          <w:p w14:paraId="512B7FB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100 л.с.</w:t>
            </w:r>
          </w:p>
          <w:p w14:paraId="0CCF934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155 кг</w:t>
            </w:r>
          </w:p>
          <w:p w14:paraId="1251F8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январь 1932 года</w:t>
            </w:r>
          </w:p>
          <w:p w14:paraId="6DA56B0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7E07CBB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замены М-11 на маломощных самолетах.</w:t>
            </w:r>
          </w:p>
          <w:p w14:paraId="0C2067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227099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4E10C1" w:rsidRPr="004E10C1" w14:paraId="3D4A1C5D" w14:textId="77777777">
        <w:tc>
          <w:tcPr>
            <w:tcW w:w="2988" w:type="dxa"/>
          </w:tcPr>
          <w:p w14:paraId="5404CDF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w:t>
            </w:r>
          </w:p>
          <w:p w14:paraId="575E2FF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165 л.с.</w:t>
            </w:r>
          </w:p>
          <w:p w14:paraId="5363935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180 кг</w:t>
            </w:r>
          </w:p>
          <w:p w14:paraId="2E1749D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Срок госиспытаний – август 1932 года</w:t>
            </w:r>
          </w:p>
          <w:p w14:paraId="4E77A40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5EDC76D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Мотор является модификацией М-51 и как 7-ми цилиндровое развитие его </w:t>
            </w:r>
            <w:proofErr w:type="gramStart"/>
            <w:r w:rsidRPr="004E10C1">
              <w:rPr>
                <w:rFonts w:ascii="Times New Roman" w:hAnsi="Times New Roman"/>
                <w:color w:val="000000" w:themeColor="text1"/>
                <w:sz w:val="16"/>
                <w:szCs w:val="16"/>
              </w:rPr>
              <w:t>отличается ,</w:t>
            </w:r>
            <w:proofErr w:type="gramEnd"/>
            <w:r w:rsidRPr="004E10C1">
              <w:rPr>
                <w:rFonts w:ascii="Times New Roman" w:hAnsi="Times New Roman"/>
                <w:color w:val="000000" w:themeColor="text1"/>
                <w:sz w:val="16"/>
                <w:szCs w:val="16"/>
              </w:rPr>
              <w:t xml:space="preserve"> главным образом, задней частью картера, где устроен приводной импеллер для лучшего перемешивания смеси.</w:t>
            </w:r>
          </w:p>
          <w:p w14:paraId="4AC8B95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117B8CF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Дефекты устранены. Испытания продолжаются. Получена мощность 195 л.с.</w:t>
            </w:r>
          </w:p>
          <w:p w14:paraId="4BDB75F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госиспытания 1 февраля 1933 года.</w:t>
            </w:r>
          </w:p>
        </w:tc>
      </w:tr>
      <w:tr w:rsidR="004E10C1" w:rsidRPr="004E10C1" w14:paraId="623DFB9A" w14:textId="77777777">
        <w:tc>
          <w:tcPr>
            <w:tcW w:w="2988" w:type="dxa"/>
          </w:tcPr>
          <w:p w14:paraId="5F2EF12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3М-11 (внеплановый)</w:t>
            </w:r>
          </w:p>
          <w:p w14:paraId="26E5548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65 л.с.</w:t>
            </w:r>
          </w:p>
          <w:p w14:paraId="46E9B60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100 кг</w:t>
            </w:r>
          </w:p>
          <w:p w14:paraId="0EFA3B9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30CBBC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успешно закончил 28 декабря 1932 года. </w:t>
            </w:r>
            <w:proofErr w:type="gramStart"/>
            <w:r w:rsidRPr="004E10C1">
              <w:rPr>
                <w:rFonts w:ascii="Times New Roman" w:hAnsi="Times New Roman"/>
                <w:color w:val="000000" w:themeColor="text1"/>
                <w:sz w:val="16"/>
                <w:szCs w:val="16"/>
              </w:rPr>
              <w:t>100 часовое</w:t>
            </w:r>
            <w:proofErr w:type="gramEnd"/>
            <w:r w:rsidRPr="004E10C1">
              <w:rPr>
                <w:rFonts w:ascii="Times New Roman" w:hAnsi="Times New Roman"/>
                <w:color w:val="000000" w:themeColor="text1"/>
                <w:sz w:val="16"/>
                <w:szCs w:val="16"/>
              </w:rPr>
              <w:t xml:space="preserve"> госиспытание.</w:t>
            </w:r>
          </w:p>
          <w:p w14:paraId="12FF2BB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Заканчиваются изготовлением еще 2 мотора.</w:t>
            </w:r>
          </w:p>
        </w:tc>
      </w:tr>
      <w:tr w:rsidR="004E10C1" w:rsidRPr="004E10C1" w14:paraId="0217F450" w14:textId="77777777">
        <w:tc>
          <w:tcPr>
            <w:tcW w:w="2988" w:type="dxa"/>
          </w:tcPr>
          <w:p w14:paraId="7EEA2C2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(22У) (внеплановый)</w:t>
            </w:r>
          </w:p>
          <w:p w14:paraId="78AC622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630 л.с.</w:t>
            </w:r>
          </w:p>
          <w:p w14:paraId="083F575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420 кг</w:t>
            </w:r>
          </w:p>
          <w:p w14:paraId="0106ED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Н=5000</w:t>
            </w:r>
          </w:p>
          <w:p w14:paraId="01C06E3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w:t>
            </w:r>
          </w:p>
        </w:tc>
        <w:tc>
          <w:tcPr>
            <w:tcW w:w="7326" w:type="dxa"/>
          </w:tcPr>
          <w:p w14:paraId="4E50850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20B3A9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03D4499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4E10C1" w:rsidRPr="004E10C1" w14:paraId="7376F177" w14:textId="77777777">
        <w:tc>
          <w:tcPr>
            <w:tcW w:w="2988" w:type="dxa"/>
          </w:tcPr>
          <w:p w14:paraId="6C044BF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Нефтяные моторы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w:t>
            </w:r>
          </w:p>
        </w:tc>
        <w:tc>
          <w:tcPr>
            <w:tcW w:w="7326" w:type="dxa"/>
          </w:tcPr>
          <w:p w14:paraId="7BE3F690"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033C9F79" w14:textId="77777777">
        <w:tc>
          <w:tcPr>
            <w:tcW w:w="2988" w:type="dxa"/>
          </w:tcPr>
          <w:p w14:paraId="351A458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АН-1</w:t>
            </w:r>
          </w:p>
          <w:p w14:paraId="4BE97FF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p w14:paraId="57DFFF1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 цилиндровый</w:t>
            </w:r>
          </w:p>
          <w:p w14:paraId="474A5B6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840 кг</w:t>
            </w:r>
          </w:p>
          <w:p w14:paraId="0AA0E81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 1 марта 1933 года</w:t>
            </w:r>
          </w:p>
          <w:p w14:paraId="59F48F3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16285C6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56C855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F44833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Одноцилиндровая установка наработала 100 часов и дала мощность 68 л.с.</w:t>
            </w:r>
          </w:p>
          <w:p w14:paraId="1269E32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новизны дела и отсутствия опыта не только у нас, но и за границей, а также большая сложность производства как ряда крупных </w:t>
            </w:r>
            <w:proofErr w:type="gramStart"/>
            <w:r w:rsidRPr="004E10C1">
              <w:rPr>
                <w:rFonts w:ascii="Times New Roman" w:hAnsi="Times New Roman"/>
                <w:color w:val="000000" w:themeColor="text1"/>
                <w:sz w:val="16"/>
                <w:szCs w:val="16"/>
              </w:rPr>
              <w:t>деталей</w:t>
            </w:r>
            <w:proofErr w:type="gramEnd"/>
            <w:r w:rsidRPr="004E10C1">
              <w:rPr>
                <w:rFonts w:ascii="Times New Roman" w:hAnsi="Times New Roman"/>
                <w:color w:val="000000" w:themeColor="text1"/>
                <w:sz w:val="16"/>
                <w:szCs w:val="16"/>
              </w:rPr>
              <w:t xml:space="preserve">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4E10C1" w:rsidRPr="004E10C1" w14:paraId="29550038" w14:textId="77777777">
        <w:tc>
          <w:tcPr>
            <w:tcW w:w="2988" w:type="dxa"/>
          </w:tcPr>
          <w:p w14:paraId="47BE96E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tc>
        <w:tc>
          <w:tcPr>
            <w:tcW w:w="7326" w:type="dxa"/>
          </w:tcPr>
          <w:p w14:paraId="75B12E95"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2E5610C3" w14:textId="77777777">
        <w:tc>
          <w:tcPr>
            <w:tcW w:w="2988" w:type="dxa"/>
          </w:tcPr>
          <w:p w14:paraId="3CF62203"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.ВПШ</w:t>
            </w:r>
          </w:p>
          <w:p w14:paraId="498393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сентября 1932 года</w:t>
            </w:r>
          </w:p>
          <w:p w14:paraId="57B98BE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7326" w:type="dxa"/>
          </w:tcPr>
          <w:p w14:paraId="04385E4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0185A95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7FBDC5B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36CDD8C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12028FF5" w14:textId="77777777" w:rsidR="00E37239" w:rsidRPr="004E10C1" w:rsidRDefault="00E37239" w:rsidP="004E10C1">
      <w:pPr>
        <w:numPr>
          <w:ilvl w:val="0"/>
          <w:numId w:val="7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075963ED" w14:textId="77777777" w:rsidR="00E37239" w:rsidRPr="004E10C1" w:rsidRDefault="00E37239" w:rsidP="004E10C1">
      <w:pPr>
        <w:numPr>
          <w:ilvl w:val="0"/>
          <w:numId w:val="7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0B5B3E3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по моторам, которые должны были выйти на госиспытания </w:t>
      </w:r>
      <w:proofErr w:type="gramStart"/>
      <w:r w:rsidRPr="004E10C1">
        <w:rPr>
          <w:rFonts w:ascii="Times New Roman" w:hAnsi="Times New Roman"/>
          <w:color w:val="000000" w:themeColor="text1"/>
          <w:sz w:val="16"/>
          <w:szCs w:val="16"/>
        </w:rPr>
        <w:t>в 1932 году</w:t>
      </w:r>
      <w:proofErr w:type="gramEnd"/>
      <w:r w:rsidRPr="004E10C1">
        <w:rPr>
          <w:rFonts w:ascii="Times New Roman" w:hAnsi="Times New Roman"/>
          <w:color w:val="000000" w:themeColor="text1"/>
          <w:sz w:val="16"/>
          <w:szCs w:val="16"/>
        </w:rPr>
        <w:t xml:space="preserve"> Институт шел с опозданием в части их изготовления.</w:t>
      </w:r>
    </w:p>
    <w:p w14:paraId="466F540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опоздание с производством объясняется следующими причинами:</w:t>
      </w:r>
    </w:p>
    <w:p w14:paraId="37F81871" w14:textId="77777777" w:rsidR="00E37239" w:rsidRPr="004E10C1" w:rsidRDefault="00E37239" w:rsidP="004E10C1">
      <w:pPr>
        <w:numPr>
          <w:ilvl w:val="0"/>
          <w:numId w:val="7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43CE76D9" w14:textId="77777777" w:rsidR="00E37239" w:rsidRPr="004E10C1" w:rsidRDefault="00E37239" w:rsidP="004E10C1">
      <w:pPr>
        <w:numPr>
          <w:ilvl w:val="0"/>
          <w:numId w:val="7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62B24DD4" w14:textId="77777777" w:rsidR="00E37239" w:rsidRPr="004E10C1" w:rsidRDefault="00E37239" w:rsidP="004E10C1">
      <w:pPr>
        <w:numPr>
          <w:ilvl w:val="0"/>
          <w:numId w:val="7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6D60A68A" w14:textId="77777777" w:rsidR="00E37239" w:rsidRPr="004E10C1" w:rsidRDefault="00E37239" w:rsidP="004E10C1">
      <w:pPr>
        <w:numPr>
          <w:ilvl w:val="0"/>
          <w:numId w:val="7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2FE1E4E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0816898C"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и руководством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3A7725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29DB1D99" w14:textId="77777777" w:rsidR="00E37239" w:rsidRPr="004E10C1" w:rsidRDefault="00E37239" w:rsidP="004E10C1">
      <w:pPr>
        <w:numPr>
          <w:ilvl w:val="0"/>
          <w:numId w:val="8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Доводку и предъявление на госиспытания моторов: М-34Н, М-34Р, М-38Н, ГМ-34, М-32РН и М-52.</w:t>
      </w:r>
    </w:p>
    <w:p w14:paraId="560B38D1" w14:textId="77777777" w:rsidR="00E37239" w:rsidRPr="004E10C1" w:rsidRDefault="00E37239" w:rsidP="004E10C1">
      <w:pPr>
        <w:numPr>
          <w:ilvl w:val="0"/>
          <w:numId w:val="8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078F99A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 – 2 экземпляра</w:t>
      </w:r>
    </w:p>
    <w:p w14:paraId="2B06221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 – 5 экземпляров</w:t>
      </w:r>
    </w:p>
    <w:p w14:paraId="25577DD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 - 2 экземпляра</w:t>
      </w:r>
    </w:p>
    <w:p w14:paraId="288369A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 – 2 экземпляра</w:t>
      </w:r>
    </w:p>
    <w:p w14:paraId="5478657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 2 экземпляра</w:t>
      </w:r>
    </w:p>
    <w:p w14:paraId="29D9322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М-32РН – 2 экземпляра</w:t>
      </w:r>
    </w:p>
    <w:p w14:paraId="0C65537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 – 3 экземпляра</w:t>
      </w:r>
    </w:p>
    <w:p w14:paraId="2640B608" w14:textId="77777777" w:rsidR="00E37239" w:rsidRPr="004E10C1" w:rsidRDefault="00E37239" w:rsidP="004E10C1">
      <w:pPr>
        <w:pStyle w:val="a3"/>
        <w:widowControl/>
        <w:numPr>
          <w:ilvl w:val="0"/>
          <w:numId w:val="82"/>
        </w:numPr>
        <w:tabs>
          <w:tab w:val="left" w:pos="360"/>
        </w:tabs>
        <w:ind w:left="0" w:firstLine="0"/>
        <w:rPr>
          <w:color w:val="000000" w:themeColor="text1"/>
          <w:lang w:val="ru-RU"/>
        </w:rPr>
      </w:pPr>
      <w:r w:rsidRPr="004E10C1">
        <w:rPr>
          <w:color w:val="000000" w:themeColor="text1"/>
          <w:lang w:val="ru-RU"/>
        </w:rPr>
        <w:t>Изготовление моторов, предъявляемых на госиспытание в 1933 году, т.е. моторов:</w:t>
      </w:r>
    </w:p>
    <w:p w14:paraId="1B941FA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 – 2 экземпляра</w:t>
      </w:r>
    </w:p>
    <w:p w14:paraId="1C8F463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АН-1 – 3 экземпляра</w:t>
      </w:r>
    </w:p>
    <w:p w14:paraId="3F84E80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ВПШ – 10 экземпляров</w:t>
      </w:r>
    </w:p>
    <w:p w14:paraId="68C5EB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М-38Н – 2 экземпляра</w:t>
      </w:r>
    </w:p>
    <w:p w14:paraId="0BE18B0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М-54Е – 4 экземпляра</w:t>
      </w:r>
    </w:p>
    <w:p w14:paraId="669F1DAC" w14:textId="77777777" w:rsidR="00E37239" w:rsidRPr="004E10C1" w:rsidRDefault="00E37239" w:rsidP="004E10C1">
      <w:pPr>
        <w:numPr>
          <w:ilvl w:val="0"/>
          <w:numId w:val="8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01424E0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двигателя Мартенса – 3 экземпляра</w:t>
      </w:r>
    </w:p>
    <w:p w14:paraId="67B8A77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двигателя ФЭД-8 – 3 экземпляра</w:t>
      </w:r>
    </w:p>
    <w:p w14:paraId="31FCF478" w14:textId="77777777" w:rsidR="00E37239" w:rsidRPr="004E10C1" w:rsidRDefault="00E37239" w:rsidP="004E10C1">
      <w:pPr>
        <w:numPr>
          <w:ilvl w:val="0"/>
          <w:numId w:val="8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03B710A" w14:textId="77777777" w:rsidR="00E37239" w:rsidRPr="004E10C1" w:rsidRDefault="00E37239" w:rsidP="004E10C1">
      <w:pPr>
        <w:numPr>
          <w:ilvl w:val="0"/>
          <w:numId w:val="8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136C777C" w14:textId="77777777" w:rsidR="00E37239" w:rsidRPr="004E10C1" w:rsidRDefault="00E37239" w:rsidP="004E10C1">
      <w:pPr>
        <w:numPr>
          <w:ilvl w:val="0"/>
          <w:numId w:val="8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4330844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4E10C1" w:rsidRPr="004E10C1" w14:paraId="03B6B31D" w14:textId="77777777">
        <w:tc>
          <w:tcPr>
            <w:tcW w:w="3528" w:type="dxa"/>
          </w:tcPr>
          <w:p w14:paraId="374F3C0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М-44 или нефтяной</w:t>
            </w:r>
          </w:p>
          <w:p w14:paraId="75BFE1F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5D4D9F3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Срок выхода на аэродром – 1 декабря 1934 года</w:t>
            </w:r>
          </w:p>
        </w:tc>
        <w:tc>
          <w:tcPr>
            <w:tcW w:w="6361" w:type="dxa"/>
          </w:tcPr>
          <w:p w14:paraId="05E302F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технических требованиях предельный сбрасываемый груз уточнен до 10000 кг.</w:t>
            </w:r>
          </w:p>
          <w:p w14:paraId="70F47CD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6E6715A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идут по плану.</w:t>
            </w:r>
          </w:p>
        </w:tc>
      </w:tr>
      <w:tr w:rsidR="004E10C1" w:rsidRPr="004E10C1" w14:paraId="227DD652" w14:textId="77777777">
        <w:tc>
          <w:tcPr>
            <w:tcW w:w="3528" w:type="dxa"/>
          </w:tcPr>
          <w:p w14:paraId="1302145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6М-34. Опытный.</w:t>
            </w:r>
          </w:p>
          <w:p w14:paraId="51D3E9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49AF23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проектированием и постройкой закончен.</w:t>
            </w:r>
          </w:p>
          <w:p w14:paraId="5EE8964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производится монтаж моторов М-34.</w:t>
            </w:r>
          </w:p>
          <w:p w14:paraId="1BDB2DC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427877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самолета на аэродром намечен в марте 1933 года.</w:t>
            </w:r>
          </w:p>
        </w:tc>
      </w:tr>
      <w:tr w:rsidR="004E10C1" w:rsidRPr="004E10C1" w14:paraId="29599DBD" w14:textId="77777777">
        <w:tc>
          <w:tcPr>
            <w:tcW w:w="3528" w:type="dxa"/>
          </w:tcPr>
          <w:p w14:paraId="5093D24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Головной.</w:t>
            </w:r>
          </w:p>
          <w:p w14:paraId="51F669A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w:t>
            </w: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предусмотрено легкое обращение машины в пассажирский тип и легкая военизация пассажирских самолетов.</w:t>
            </w:r>
          </w:p>
          <w:p w14:paraId="7540C5B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госиспытания 1 июня 1933 года.</w:t>
            </w:r>
          </w:p>
        </w:tc>
        <w:tc>
          <w:tcPr>
            <w:tcW w:w="6361" w:type="dxa"/>
          </w:tcPr>
          <w:p w14:paraId="50ED322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закончено на 80%.</w:t>
            </w:r>
          </w:p>
          <w:p w14:paraId="36AAD39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52835F1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14E46B3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19F1359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55A1557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Военный вариант самолета ТБ-4 головного после получения моторов будет выпущен на совместные испытания через 4 месяца.</w:t>
            </w:r>
          </w:p>
        </w:tc>
      </w:tr>
      <w:tr w:rsidR="004E10C1" w:rsidRPr="004E10C1" w14:paraId="349B25F8" w14:textId="77777777">
        <w:tc>
          <w:tcPr>
            <w:tcW w:w="3528" w:type="dxa"/>
          </w:tcPr>
          <w:p w14:paraId="6E0522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К1-2М32 (2М34)</w:t>
            </w:r>
          </w:p>
          <w:p w14:paraId="5613A18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4A27A5B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госиспытания 1 октября 1933 года.</w:t>
            </w:r>
          </w:p>
        </w:tc>
        <w:tc>
          <w:tcPr>
            <w:tcW w:w="6361" w:type="dxa"/>
          </w:tcPr>
          <w:p w14:paraId="6E0CF46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020929F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4E10C1" w:rsidRPr="004E10C1" w14:paraId="7663AC33" w14:textId="77777777">
        <w:tc>
          <w:tcPr>
            <w:tcW w:w="3528" w:type="dxa"/>
          </w:tcPr>
          <w:p w14:paraId="3F0C7B0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2М-34</w:t>
            </w:r>
          </w:p>
          <w:p w14:paraId="5CD7B30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9FBC8F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 1 января 1933 года.</w:t>
            </w:r>
          </w:p>
        </w:tc>
        <w:tc>
          <w:tcPr>
            <w:tcW w:w="6361" w:type="dxa"/>
          </w:tcPr>
          <w:p w14:paraId="2B5999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проектированием и постройкой закончен.</w:t>
            </w:r>
          </w:p>
          <w:p w14:paraId="275441F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66732BF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6B6AAC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опытный самолет выйдет на аэродром в феврале 1933 года.</w:t>
            </w:r>
          </w:p>
        </w:tc>
      </w:tr>
      <w:tr w:rsidR="004E10C1" w:rsidRPr="004E10C1" w14:paraId="51CB423D" w14:textId="77777777">
        <w:tc>
          <w:tcPr>
            <w:tcW w:w="3528" w:type="dxa"/>
          </w:tcPr>
          <w:p w14:paraId="68D20BB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p w14:paraId="5D199BE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3A7E5D2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готовности на госиспытание – 1 октября 1933 года.</w:t>
            </w:r>
          </w:p>
          <w:p w14:paraId="1CC9A85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Машина предназначается д/нападения </w:t>
            </w:r>
            <w:proofErr w:type="gramStart"/>
            <w:r w:rsidRPr="004E10C1">
              <w:rPr>
                <w:rFonts w:ascii="Times New Roman" w:hAnsi="Times New Roman"/>
                <w:color w:val="000000" w:themeColor="text1"/>
                <w:sz w:val="16"/>
                <w:szCs w:val="16"/>
              </w:rPr>
              <w:t>на бомбардировщиков</w:t>
            </w:r>
            <w:proofErr w:type="gramEnd"/>
            <w:r w:rsidRPr="004E10C1">
              <w:rPr>
                <w:rFonts w:ascii="Times New Roman" w:hAnsi="Times New Roman"/>
                <w:color w:val="000000" w:themeColor="text1"/>
                <w:sz w:val="16"/>
                <w:szCs w:val="16"/>
              </w:rPr>
              <w:t>, перешедших нашу границу.</w:t>
            </w:r>
          </w:p>
        </w:tc>
        <w:tc>
          <w:tcPr>
            <w:tcW w:w="6361" w:type="dxa"/>
          </w:tcPr>
          <w:p w14:paraId="7F4D053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на машину получены лишь 4-го января 1933 года.</w:t>
            </w:r>
          </w:p>
          <w:p w14:paraId="48CF3FB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Идет увязка технических требований с проектом и если не будет разногласия с проектом, то срок, намеченный по плану выхода </w:t>
            </w:r>
            <w:proofErr w:type="gramStart"/>
            <w:r w:rsidRPr="004E10C1">
              <w:rPr>
                <w:rFonts w:ascii="Times New Roman" w:hAnsi="Times New Roman"/>
                <w:color w:val="000000" w:themeColor="text1"/>
                <w:sz w:val="16"/>
                <w:szCs w:val="16"/>
              </w:rPr>
              <w:t>на госиспытания</w:t>
            </w:r>
            <w:proofErr w:type="gramEnd"/>
            <w:r w:rsidRPr="004E10C1">
              <w:rPr>
                <w:rFonts w:ascii="Times New Roman" w:hAnsi="Times New Roman"/>
                <w:color w:val="000000" w:themeColor="text1"/>
                <w:sz w:val="16"/>
                <w:szCs w:val="16"/>
              </w:rPr>
              <w:t xml:space="preserve"> будет выдержан.</w:t>
            </w:r>
          </w:p>
        </w:tc>
      </w:tr>
      <w:tr w:rsidR="004E10C1" w:rsidRPr="004E10C1" w14:paraId="1F41251D" w14:textId="77777777">
        <w:tc>
          <w:tcPr>
            <w:tcW w:w="3528" w:type="dxa"/>
          </w:tcPr>
          <w:p w14:paraId="7DB90F4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ЛР-34</w:t>
            </w:r>
          </w:p>
          <w:p w14:paraId="3F8CE17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дальность полета – 800 км.</w:t>
            </w:r>
          </w:p>
          <w:p w14:paraId="1AB1E8F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42628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2BCAD45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проект самолета будет закончен 20 февраля 1933 года и самолет из постройки выйдет 1 июня 1933 года.</w:t>
            </w:r>
          </w:p>
        </w:tc>
      </w:tr>
      <w:tr w:rsidR="004E10C1" w:rsidRPr="004E10C1" w14:paraId="67C48173" w14:textId="77777777">
        <w:tc>
          <w:tcPr>
            <w:tcW w:w="3528" w:type="dxa"/>
          </w:tcPr>
          <w:p w14:paraId="213987A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ДИ6-М34, М38 или М-32</w:t>
            </w:r>
          </w:p>
          <w:p w14:paraId="3715DB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скорость 350-375 км/час, вооружен двумя пулеметами легкими и двумя пулеметами тяжелыми. Срок выхода на госиспытания 1 июня 1933 года.</w:t>
            </w:r>
          </w:p>
        </w:tc>
        <w:tc>
          <w:tcPr>
            <w:tcW w:w="6361" w:type="dxa"/>
          </w:tcPr>
          <w:p w14:paraId="5C8EA7B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4E10C1" w:rsidRPr="004E10C1" w14:paraId="2B3F629B" w14:textId="77777777">
        <w:tc>
          <w:tcPr>
            <w:tcW w:w="3528" w:type="dxa"/>
          </w:tcPr>
          <w:p w14:paraId="78A7098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И13-М32</w:t>
            </w:r>
          </w:p>
          <w:p w14:paraId="3B26017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3C14437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706D46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4E10C1" w:rsidRPr="004E10C1" w14:paraId="0BE20120" w14:textId="77777777">
        <w:tc>
          <w:tcPr>
            <w:tcW w:w="3528" w:type="dxa"/>
          </w:tcPr>
          <w:p w14:paraId="39B692B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М-38</w:t>
            </w:r>
          </w:p>
          <w:p w14:paraId="2C27A8D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0883F2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15 марта 1933 года.</w:t>
            </w:r>
          </w:p>
        </w:tc>
        <w:tc>
          <w:tcPr>
            <w:tcW w:w="6361" w:type="dxa"/>
          </w:tcPr>
          <w:p w14:paraId="4903A8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И-14 строится в ЦАГИ в 2-х разновидностях:</w:t>
            </w:r>
          </w:p>
          <w:p w14:paraId="2C55DCAC"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74FF6E6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063C316E" w14:textId="77777777" w:rsidR="00E37239" w:rsidRPr="004E10C1" w:rsidRDefault="00E372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4E40F6B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2D46B0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машины предполагается к 1 мая 1933 года.</w:t>
            </w:r>
          </w:p>
        </w:tc>
      </w:tr>
      <w:tr w:rsidR="004E10C1" w:rsidRPr="004E10C1" w14:paraId="02D68879" w14:textId="77777777">
        <w:tc>
          <w:tcPr>
            <w:tcW w:w="3528" w:type="dxa"/>
          </w:tcPr>
          <w:p w14:paraId="7851DA6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 2М-52</w:t>
            </w:r>
          </w:p>
          <w:p w14:paraId="7733861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0EAC0BE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горизонтальной скоростью на высоте 3000 м – 350 км/час.</w:t>
            </w:r>
          </w:p>
          <w:p w14:paraId="7950836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 июль 1933 года.</w:t>
            </w:r>
          </w:p>
        </w:tc>
        <w:tc>
          <w:tcPr>
            <w:tcW w:w="6361" w:type="dxa"/>
          </w:tcPr>
          <w:p w14:paraId="20CD663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и постройка ведется </w:t>
            </w:r>
            <w:proofErr w:type="spellStart"/>
            <w:r w:rsidRPr="004E10C1">
              <w:rPr>
                <w:rFonts w:ascii="Times New Roman" w:hAnsi="Times New Roman"/>
                <w:color w:val="000000" w:themeColor="text1"/>
                <w:sz w:val="16"/>
                <w:szCs w:val="16"/>
              </w:rPr>
              <w:t>ХАЗОССом</w:t>
            </w:r>
            <w:proofErr w:type="spellEnd"/>
            <w:r w:rsidRPr="004E10C1">
              <w:rPr>
                <w:rFonts w:ascii="Times New Roman" w:hAnsi="Times New Roman"/>
                <w:color w:val="000000" w:themeColor="text1"/>
                <w:sz w:val="16"/>
                <w:szCs w:val="16"/>
              </w:rPr>
              <w:t xml:space="preserve">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4E10C1" w:rsidRPr="004E10C1" w14:paraId="40B8F4A1" w14:textId="77777777">
        <w:tc>
          <w:tcPr>
            <w:tcW w:w="3528" w:type="dxa"/>
          </w:tcPr>
          <w:p w14:paraId="7B3E4A8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 (Модификация У2-М11)</w:t>
            </w:r>
          </w:p>
          <w:p w14:paraId="1FBEA65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700135E5"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97D728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1 марта 1933 года.</w:t>
            </w:r>
          </w:p>
        </w:tc>
        <w:tc>
          <w:tcPr>
            <w:tcW w:w="6361" w:type="dxa"/>
          </w:tcPr>
          <w:p w14:paraId="5CA0557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Работа поручена </w:t>
            </w:r>
            <w:proofErr w:type="spellStart"/>
            <w:r w:rsidRPr="004E10C1">
              <w:rPr>
                <w:rFonts w:ascii="Times New Roman" w:hAnsi="Times New Roman"/>
                <w:color w:val="000000" w:themeColor="text1"/>
                <w:sz w:val="16"/>
                <w:szCs w:val="16"/>
              </w:rPr>
              <w:t>ВТУЗу</w:t>
            </w:r>
            <w:proofErr w:type="spellEnd"/>
            <w:r w:rsidRPr="004E10C1">
              <w:rPr>
                <w:rFonts w:ascii="Times New Roman" w:hAnsi="Times New Roman"/>
                <w:color w:val="000000" w:themeColor="text1"/>
                <w:sz w:val="16"/>
                <w:szCs w:val="16"/>
              </w:rPr>
              <w:t xml:space="preserve">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w:t>
            </w:r>
            <w:r w:rsidRPr="004E10C1">
              <w:rPr>
                <w:rFonts w:ascii="Times New Roman" w:hAnsi="Times New Roman"/>
                <w:color w:val="000000" w:themeColor="text1"/>
                <w:sz w:val="16"/>
                <w:szCs w:val="16"/>
              </w:rPr>
              <w:lastRenderedPageBreak/>
              <w:t xml:space="preserve">возможностей во </w:t>
            </w:r>
            <w:proofErr w:type="spellStart"/>
            <w:r w:rsidRPr="004E10C1">
              <w:rPr>
                <w:rFonts w:ascii="Times New Roman" w:hAnsi="Times New Roman"/>
                <w:color w:val="000000" w:themeColor="text1"/>
                <w:sz w:val="16"/>
                <w:szCs w:val="16"/>
              </w:rPr>
              <w:t>ВТУЗе</w:t>
            </w:r>
            <w:proofErr w:type="spellEnd"/>
            <w:r w:rsidRPr="004E10C1">
              <w:rPr>
                <w:rFonts w:ascii="Times New Roman" w:hAnsi="Times New Roman"/>
                <w:color w:val="000000" w:themeColor="text1"/>
                <w:sz w:val="16"/>
                <w:szCs w:val="16"/>
              </w:rPr>
              <w:t xml:space="preserve"> делает целесообразным передачу работы на завод № 23 с использованием им всех проработанных материалов ХАИ.</w:t>
            </w:r>
          </w:p>
          <w:p w14:paraId="0DFC037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сдвинется, ввиду неготовности моторов М-48.</w:t>
            </w:r>
          </w:p>
          <w:p w14:paraId="181D8D0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подачи моторов самолет может быть выпущен через 3 месяца.</w:t>
            </w:r>
          </w:p>
        </w:tc>
      </w:tr>
      <w:tr w:rsidR="004E10C1" w:rsidRPr="004E10C1" w14:paraId="1654CA77" w14:textId="77777777">
        <w:tc>
          <w:tcPr>
            <w:tcW w:w="3528" w:type="dxa"/>
          </w:tcPr>
          <w:p w14:paraId="128D943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МК-1-6М34РН</w:t>
            </w:r>
          </w:p>
          <w:p w14:paraId="5C7BBFA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1274099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госиспытаний – 1 декабря 1933 года.</w:t>
            </w:r>
          </w:p>
        </w:tc>
        <w:tc>
          <w:tcPr>
            <w:tcW w:w="6361" w:type="dxa"/>
          </w:tcPr>
          <w:p w14:paraId="08A0A7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4E10C1" w:rsidRPr="004E10C1" w14:paraId="6C60EF87" w14:textId="77777777">
        <w:tc>
          <w:tcPr>
            <w:tcW w:w="3528" w:type="dxa"/>
          </w:tcPr>
          <w:p w14:paraId="4DE7F0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 бис 3М34</w:t>
            </w:r>
          </w:p>
          <w:p w14:paraId="55FE699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машины устанавливаются </w:t>
            </w:r>
            <w:proofErr w:type="spellStart"/>
            <w:r w:rsidRPr="004E10C1">
              <w:rPr>
                <w:rFonts w:ascii="Times New Roman" w:hAnsi="Times New Roman"/>
                <w:color w:val="000000" w:themeColor="text1"/>
                <w:sz w:val="16"/>
                <w:szCs w:val="16"/>
              </w:rPr>
              <w:t>Реввренсоветом</w:t>
            </w:r>
            <w:proofErr w:type="spellEnd"/>
            <w:r w:rsidRPr="004E10C1">
              <w:rPr>
                <w:rFonts w:ascii="Times New Roman" w:hAnsi="Times New Roman"/>
                <w:color w:val="000000" w:themeColor="text1"/>
                <w:sz w:val="16"/>
                <w:szCs w:val="16"/>
              </w:rPr>
              <w:t xml:space="preserve"> и согласовываются </w:t>
            </w:r>
            <w:proofErr w:type="spellStart"/>
            <w:r w:rsidRPr="004E10C1">
              <w:rPr>
                <w:rFonts w:ascii="Times New Roman" w:hAnsi="Times New Roman"/>
                <w:color w:val="000000" w:themeColor="text1"/>
                <w:sz w:val="16"/>
                <w:szCs w:val="16"/>
              </w:rPr>
              <w:t>Глававиапромом</w:t>
            </w:r>
            <w:proofErr w:type="spellEnd"/>
          </w:p>
        </w:tc>
        <w:tc>
          <w:tcPr>
            <w:tcW w:w="6361" w:type="dxa"/>
          </w:tcPr>
          <w:p w14:paraId="1C25E5A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74E9088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Институтом предпринята полная переработка всей машины заново.</w:t>
            </w:r>
          </w:p>
          <w:p w14:paraId="2AF9AF8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УВВС в дальнейшем машина переименована в МДР-4 3М34.</w:t>
            </w:r>
          </w:p>
          <w:p w14:paraId="47CF078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быть установлен 11-12 месяцев с момента получения технических требований, т.е. к ноябрю-декабрю 1933 года.</w:t>
            </w:r>
          </w:p>
        </w:tc>
      </w:tr>
      <w:tr w:rsidR="004E10C1" w:rsidRPr="004E10C1" w14:paraId="055F17DF" w14:textId="77777777">
        <w:tc>
          <w:tcPr>
            <w:tcW w:w="3528" w:type="dxa"/>
          </w:tcPr>
          <w:p w14:paraId="5DD2094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 7М-34</w:t>
            </w:r>
          </w:p>
          <w:p w14:paraId="5DBBA12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w:t>
            </w:r>
            <w:proofErr w:type="spellStart"/>
            <w:r w:rsidRPr="004E10C1">
              <w:rPr>
                <w:rFonts w:ascii="Times New Roman" w:hAnsi="Times New Roman"/>
                <w:color w:val="000000" w:themeColor="text1"/>
                <w:sz w:val="16"/>
                <w:szCs w:val="16"/>
              </w:rPr>
              <w:t>хромомолибден</w:t>
            </w:r>
            <w:proofErr w:type="spellEnd"/>
            <w:r w:rsidRPr="004E10C1">
              <w:rPr>
                <w:rFonts w:ascii="Times New Roman" w:hAnsi="Times New Roman"/>
                <w:color w:val="000000" w:themeColor="text1"/>
                <w:sz w:val="16"/>
                <w:szCs w:val="16"/>
              </w:rPr>
              <w:t xml:space="preserve">.), конструкции, моноплан с </w:t>
            </w:r>
            <w:proofErr w:type="spellStart"/>
            <w:r w:rsidRPr="004E10C1">
              <w:rPr>
                <w:rFonts w:ascii="Times New Roman" w:hAnsi="Times New Roman"/>
                <w:color w:val="000000" w:themeColor="text1"/>
                <w:sz w:val="16"/>
                <w:szCs w:val="16"/>
              </w:rPr>
              <w:t>двуххвостовой</w:t>
            </w:r>
            <w:proofErr w:type="spellEnd"/>
            <w:r w:rsidRPr="004E10C1">
              <w:rPr>
                <w:rFonts w:ascii="Times New Roman" w:hAnsi="Times New Roman"/>
                <w:color w:val="000000" w:themeColor="text1"/>
                <w:sz w:val="16"/>
                <w:szCs w:val="16"/>
              </w:rPr>
              <w:t xml:space="preserve">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222D26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выхода на аэродром - </w:t>
            </w:r>
          </w:p>
        </w:tc>
        <w:tc>
          <w:tcPr>
            <w:tcW w:w="6361" w:type="dxa"/>
          </w:tcPr>
          <w:p w14:paraId="0CEF775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w:t>
            </w:r>
            <w:proofErr w:type="spellStart"/>
            <w:r w:rsidRPr="004E10C1">
              <w:rPr>
                <w:rFonts w:ascii="Times New Roman" w:hAnsi="Times New Roman"/>
                <w:color w:val="000000" w:themeColor="text1"/>
                <w:sz w:val="16"/>
                <w:szCs w:val="16"/>
              </w:rPr>
              <w:t>ХАЗОССом</w:t>
            </w:r>
            <w:proofErr w:type="spellEnd"/>
            <w:r w:rsidRPr="004E10C1">
              <w:rPr>
                <w:rFonts w:ascii="Times New Roman" w:hAnsi="Times New Roman"/>
                <w:color w:val="000000" w:themeColor="text1"/>
                <w:sz w:val="16"/>
                <w:szCs w:val="16"/>
              </w:rPr>
              <w:t xml:space="preserve">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59C212F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4E10C1" w:rsidRPr="004E10C1" w14:paraId="3DEE8CD4" w14:textId="77777777">
        <w:tc>
          <w:tcPr>
            <w:tcW w:w="3528" w:type="dxa"/>
          </w:tcPr>
          <w:p w14:paraId="2C23716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w:t>
            </w:r>
          </w:p>
        </w:tc>
        <w:tc>
          <w:tcPr>
            <w:tcW w:w="6361" w:type="dxa"/>
          </w:tcPr>
          <w:p w14:paraId="66C2100C" w14:textId="77777777" w:rsidR="00E37239" w:rsidRPr="004E10C1" w:rsidRDefault="00E37239" w:rsidP="004E10C1">
            <w:pPr>
              <w:spacing w:after="0" w:line="240" w:lineRule="auto"/>
              <w:jc w:val="both"/>
              <w:rPr>
                <w:rFonts w:ascii="Times New Roman" w:hAnsi="Times New Roman"/>
                <w:color w:val="000000" w:themeColor="text1"/>
                <w:sz w:val="16"/>
                <w:szCs w:val="16"/>
              </w:rPr>
            </w:pPr>
          </w:p>
        </w:tc>
      </w:tr>
      <w:tr w:rsidR="004E10C1" w:rsidRPr="004E10C1" w14:paraId="0439C3F8" w14:textId="77777777">
        <w:tc>
          <w:tcPr>
            <w:tcW w:w="3528" w:type="dxa"/>
          </w:tcPr>
          <w:p w14:paraId="039D6D2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4970ECE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машина закончена на 75% и находится в производстве.</w:t>
            </w:r>
          </w:p>
          <w:p w14:paraId="0C3CFFD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машины требуется специальный высотный мотор, изготовляемый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срок готовности которого сейчас определяется в первой половине 1934 года.</w:t>
            </w:r>
          </w:p>
          <w:p w14:paraId="1B2F64C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4E10C1" w:rsidRPr="004E10C1" w14:paraId="29914518" w14:textId="77777777">
        <w:tc>
          <w:tcPr>
            <w:tcW w:w="3528" w:type="dxa"/>
          </w:tcPr>
          <w:p w14:paraId="371FB1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РД-М34</w:t>
            </w:r>
          </w:p>
          <w:p w14:paraId="55F79B5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1710397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64788B26"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7F7F2E9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4D2BEF8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4E10C1" w:rsidRPr="004E10C1" w14:paraId="1155B8D9" w14:textId="77777777">
        <w:tc>
          <w:tcPr>
            <w:tcW w:w="3528" w:type="dxa"/>
          </w:tcPr>
          <w:p w14:paraId="451479E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Парабола</w:t>
            </w:r>
          </w:p>
          <w:p w14:paraId="3D95074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 летающее крыло (Парабола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w:t>
            </w:r>
          </w:p>
          <w:p w14:paraId="19460F4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выхода на госиспытание - </w:t>
            </w:r>
          </w:p>
        </w:tc>
        <w:tc>
          <w:tcPr>
            <w:tcW w:w="6361" w:type="dxa"/>
          </w:tcPr>
          <w:p w14:paraId="2FC41B3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4E10C1" w:rsidRPr="004E10C1" w14:paraId="2EE2702C" w14:textId="77777777">
        <w:tc>
          <w:tcPr>
            <w:tcW w:w="3528" w:type="dxa"/>
          </w:tcPr>
          <w:p w14:paraId="20A10D7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особым типом разрезных крыльев конструкции Кричевского.</w:t>
            </w:r>
          </w:p>
          <w:p w14:paraId="5D8E3D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госиспытание – 1 декабря 1932 года.</w:t>
            </w:r>
          </w:p>
        </w:tc>
        <w:tc>
          <w:tcPr>
            <w:tcW w:w="6361" w:type="dxa"/>
          </w:tcPr>
          <w:p w14:paraId="34D1F60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w:t>
            </w:r>
            <w:proofErr w:type="spellStart"/>
            <w:r w:rsidRPr="004E10C1">
              <w:rPr>
                <w:rFonts w:ascii="Times New Roman" w:hAnsi="Times New Roman"/>
                <w:color w:val="000000" w:themeColor="text1"/>
                <w:sz w:val="16"/>
                <w:szCs w:val="16"/>
              </w:rPr>
              <w:t>Моноспар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выяснилась непригодность данной конструкции крыла.</w:t>
            </w:r>
          </w:p>
          <w:p w14:paraId="75D95D6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переделывается и окончательно будет готов 1 февраля 1933 года.</w:t>
            </w:r>
          </w:p>
        </w:tc>
      </w:tr>
      <w:tr w:rsidR="004E10C1" w:rsidRPr="004E10C1" w14:paraId="7817B08D" w14:textId="77777777">
        <w:tc>
          <w:tcPr>
            <w:tcW w:w="3528" w:type="dxa"/>
          </w:tcPr>
          <w:p w14:paraId="3FF623C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 (3 ЕА)</w:t>
            </w:r>
          </w:p>
          <w:p w14:paraId="60C729F6" w14:textId="77777777" w:rsidR="00E37239" w:rsidRPr="004E10C1" w:rsidRDefault="00E37239"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экземпляр построенного ранее геликоптера. Срок окончания постройки – июль 1932 года.</w:t>
            </w:r>
          </w:p>
        </w:tc>
        <w:tc>
          <w:tcPr>
            <w:tcW w:w="6361" w:type="dxa"/>
          </w:tcPr>
          <w:p w14:paraId="53A1A3B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B11E1F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4E10C1" w:rsidRPr="004E10C1" w14:paraId="0EBD22F7" w14:textId="77777777">
        <w:tc>
          <w:tcPr>
            <w:tcW w:w="3528" w:type="dxa"/>
          </w:tcPr>
          <w:p w14:paraId="3FDD04F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М11</w:t>
            </w:r>
          </w:p>
          <w:p w14:paraId="1D1529D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постройки – ноябрь 1932 года.</w:t>
            </w:r>
          </w:p>
        </w:tc>
        <w:tc>
          <w:tcPr>
            <w:tcW w:w="6361" w:type="dxa"/>
          </w:tcPr>
          <w:p w14:paraId="4FF1EA7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4E10C1" w:rsidRPr="004E10C1" w14:paraId="5F7E5C75" w14:textId="77777777">
        <w:tc>
          <w:tcPr>
            <w:tcW w:w="3528" w:type="dxa"/>
          </w:tcPr>
          <w:p w14:paraId="08F30CA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М22</w:t>
            </w:r>
          </w:p>
          <w:p w14:paraId="6F3897D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постройки – январь 1933 года</w:t>
            </w:r>
          </w:p>
        </w:tc>
        <w:tc>
          <w:tcPr>
            <w:tcW w:w="6361" w:type="dxa"/>
          </w:tcPr>
          <w:p w14:paraId="6924F52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49DDDD4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0DADDDC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части винтовых аппаратов, помимо указанных объектов, была проделана следующая работа:</w:t>
      </w:r>
    </w:p>
    <w:p w14:paraId="6221FCF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4CF3BD72" w14:textId="77777777" w:rsidR="00E37239" w:rsidRPr="004E10C1" w:rsidRDefault="00E37239" w:rsidP="004E10C1">
      <w:pPr>
        <w:pStyle w:val="a3"/>
        <w:widowControl/>
        <w:rPr>
          <w:color w:val="000000" w:themeColor="text1"/>
          <w:lang w:val="ru-RU"/>
        </w:rPr>
      </w:pPr>
      <w:r w:rsidRPr="004E10C1">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3DB78D17" w14:textId="77777777" w:rsidR="00E37239" w:rsidRPr="004E10C1" w:rsidRDefault="00E37239" w:rsidP="004E10C1">
      <w:pPr>
        <w:numPr>
          <w:ilvl w:val="0"/>
          <w:numId w:val="8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45AC7A8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4E67334" w14:textId="77777777" w:rsidR="00E37239" w:rsidRPr="004E10C1" w:rsidRDefault="00E37239" w:rsidP="004E10C1">
      <w:pPr>
        <w:pStyle w:val="a3"/>
        <w:widowControl/>
        <w:numPr>
          <w:ilvl w:val="0"/>
          <w:numId w:val="88"/>
        </w:numPr>
        <w:tabs>
          <w:tab w:val="left" w:pos="360"/>
        </w:tabs>
        <w:ind w:left="0" w:firstLine="0"/>
        <w:rPr>
          <w:color w:val="000000" w:themeColor="text1"/>
          <w:lang w:val="ru-RU"/>
        </w:rPr>
      </w:pPr>
      <w:r w:rsidRPr="004E10C1">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17DE4EA9" w14:textId="77777777" w:rsidR="00E37239" w:rsidRPr="004E10C1" w:rsidRDefault="00E37239" w:rsidP="004E10C1">
      <w:pPr>
        <w:pStyle w:val="a3"/>
        <w:widowControl/>
        <w:numPr>
          <w:ilvl w:val="0"/>
          <w:numId w:val="89"/>
        </w:numPr>
        <w:tabs>
          <w:tab w:val="left" w:pos="360"/>
        </w:tabs>
        <w:ind w:left="0" w:firstLine="0"/>
        <w:rPr>
          <w:color w:val="000000" w:themeColor="text1"/>
          <w:lang w:val="ru-RU"/>
        </w:rPr>
      </w:pPr>
      <w:r w:rsidRPr="004E10C1">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4E10C1" w:rsidRPr="004E10C1" w14:paraId="467F9D6D" w14:textId="77777777">
        <w:tc>
          <w:tcPr>
            <w:tcW w:w="3348" w:type="dxa"/>
          </w:tcPr>
          <w:p w14:paraId="467C68C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p w14:paraId="2DCCB41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2126DF9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установка моторов закончены.</w:t>
            </w:r>
          </w:p>
          <w:p w14:paraId="6B5C14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4E10C1" w:rsidRPr="004E10C1" w14:paraId="372C46FB" w14:textId="77777777">
        <w:tc>
          <w:tcPr>
            <w:tcW w:w="3348" w:type="dxa"/>
          </w:tcPr>
          <w:p w14:paraId="28C741B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p w14:paraId="7F31625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 Срок выхода на испытания – 1 июля 1933 года.</w:t>
            </w:r>
          </w:p>
          <w:p w14:paraId="2495D74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236FAF0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E99A3C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4E10C1" w:rsidRPr="004E10C1" w14:paraId="0B5A8A8A" w14:textId="77777777">
        <w:tc>
          <w:tcPr>
            <w:tcW w:w="3348" w:type="dxa"/>
          </w:tcPr>
          <w:p w14:paraId="38ABEE8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Р5-М34</w:t>
            </w:r>
          </w:p>
          <w:p w14:paraId="36EAF86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w:t>
            </w:r>
          </w:p>
          <w:p w14:paraId="6F4954B2"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июля 1932 года</w:t>
            </w:r>
          </w:p>
        </w:tc>
        <w:tc>
          <w:tcPr>
            <w:tcW w:w="6966" w:type="dxa"/>
          </w:tcPr>
          <w:p w14:paraId="6B432E7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4E10C1" w:rsidRPr="004E10C1" w14:paraId="74DC4341" w14:textId="77777777">
        <w:tc>
          <w:tcPr>
            <w:tcW w:w="3348" w:type="dxa"/>
          </w:tcPr>
          <w:p w14:paraId="2B8174A0"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p w14:paraId="2063E33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тормозного шасси и тормозных колес.</w:t>
            </w:r>
          </w:p>
          <w:p w14:paraId="3310543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августа 1932 года</w:t>
            </w:r>
          </w:p>
        </w:tc>
        <w:tc>
          <w:tcPr>
            <w:tcW w:w="6966" w:type="dxa"/>
          </w:tcPr>
          <w:p w14:paraId="147C05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4E10C1" w:rsidRPr="004E10C1" w14:paraId="6E15192B" w14:textId="77777777">
        <w:tc>
          <w:tcPr>
            <w:tcW w:w="3348" w:type="dxa"/>
          </w:tcPr>
          <w:p w14:paraId="410D172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бис</w:t>
            </w:r>
          </w:p>
          <w:p w14:paraId="2E3D83B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М34.</w:t>
            </w:r>
          </w:p>
          <w:p w14:paraId="08F3C4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января 1933 года.</w:t>
            </w:r>
          </w:p>
        </w:tc>
        <w:tc>
          <w:tcPr>
            <w:tcW w:w="6966" w:type="dxa"/>
          </w:tcPr>
          <w:p w14:paraId="0ABF75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4E10C1" w:rsidRPr="004E10C1" w14:paraId="4C423501" w14:textId="77777777">
        <w:tc>
          <w:tcPr>
            <w:tcW w:w="3348" w:type="dxa"/>
          </w:tcPr>
          <w:p w14:paraId="3A737F5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И12-2М22</w:t>
            </w:r>
          </w:p>
          <w:p w14:paraId="7BE8AB5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второго модифицированного экземпляра.</w:t>
            </w:r>
          </w:p>
          <w:p w14:paraId="2801B25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ноября 1932 года.</w:t>
            </w:r>
          </w:p>
        </w:tc>
        <w:tc>
          <w:tcPr>
            <w:tcW w:w="6966" w:type="dxa"/>
          </w:tcPr>
          <w:p w14:paraId="6423CB7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4E10C1" w:rsidRPr="004E10C1" w14:paraId="418FF845" w14:textId="77777777">
        <w:tc>
          <w:tcPr>
            <w:tcW w:w="3348" w:type="dxa"/>
          </w:tcPr>
          <w:p w14:paraId="22F842D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p w14:paraId="292976B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емкости баков.</w:t>
            </w:r>
          </w:p>
          <w:p w14:paraId="36BC3C4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мая 1932 года.</w:t>
            </w:r>
          </w:p>
        </w:tc>
        <w:tc>
          <w:tcPr>
            <w:tcW w:w="6966" w:type="dxa"/>
          </w:tcPr>
          <w:p w14:paraId="6E62061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закончена в срок.</w:t>
            </w:r>
          </w:p>
        </w:tc>
      </w:tr>
      <w:tr w:rsidR="004E10C1" w:rsidRPr="004E10C1" w14:paraId="0BCD74E6" w14:textId="77777777">
        <w:tc>
          <w:tcPr>
            <w:tcW w:w="3348" w:type="dxa"/>
          </w:tcPr>
          <w:p w14:paraId="4B34422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ТБ1-2М17</w:t>
            </w:r>
          </w:p>
          <w:p w14:paraId="2EDB099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емкости баков.</w:t>
            </w:r>
          </w:p>
          <w:p w14:paraId="240BD8D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мая 1932 года.</w:t>
            </w:r>
          </w:p>
        </w:tc>
        <w:tc>
          <w:tcPr>
            <w:tcW w:w="6966" w:type="dxa"/>
          </w:tcPr>
          <w:p w14:paraId="758BB5E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закончена в срок.</w:t>
            </w:r>
          </w:p>
        </w:tc>
      </w:tr>
      <w:tr w:rsidR="004E10C1" w:rsidRPr="004E10C1" w14:paraId="55458269" w14:textId="77777777">
        <w:tc>
          <w:tcPr>
            <w:tcW w:w="3348" w:type="dxa"/>
          </w:tcPr>
          <w:p w14:paraId="640A4E4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ТБ1-2М17</w:t>
            </w:r>
          </w:p>
          <w:p w14:paraId="7A69F8D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химических целей.</w:t>
            </w:r>
          </w:p>
          <w:p w14:paraId="4E7D5F3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15 августа 1932 года.</w:t>
            </w:r>
          </w:p>
        </w:tc>
        <w:tc>
          <w:tcPr>
            <w:tcW w:w="6966" w:type="dxa"/>
          </w:tcPr>
          <w:p w14:paraId="3ABBE4C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4E10C1" w:rsidRPr="004E10C1" w14:paraId="03F6E9E0" w14:textId="77777777">
        <w:tc>
          <w:tcPr>
            <w:tcW w:w="3348" w:type="dxa"/>
          </w:tcPr>
          <w:p w14:paraId="66A8CC3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p w14:paraId="74B00EA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на поплавки.</w:t>
            </w:r>
          </w:p>
          <w:p w14:paraId="2130373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сентября 1932 года.</w:t>
            </w:r>
          </w:p>
        </w:tc>
        <w:tc>
          <w:tcPr>
            <w:tcW w:w="6966" w:type="dxa"/>
          </w:tcPr>
          <w:p w14:paraId="51C2817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2DED4E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3276E05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 результате работы ЦАГИ за 1932 год:</w:t>
      </w:r>
    </w:p>
    <w:p w14:paraId="1589124B" w14:textId="77777777" w:rsidR="00E37239" w:rsidRPr="004E10C1" w:rsidRDefault="00E37239" w:rsidP="004E10C1">
      <w:pPr>
        <w:numPr>
          <w:ilvl w:val="0"/>
          <w:numId w:val="9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Производится передача чертежей в серию по следующим машинам:</w:t>
      </w:r>
    </w:p>
    <w:p w14:paraId="468F92E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головной – заводу № 22</w:t>
      </w:r>
    </w:p>
    <w:p w14:paraId="0D04531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 – заводу № 22</w:t>
      </w:r>
    </w:p>
    <w:p w14:paraId="79F517C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 заводу № 22</w:t>
      </w:r>
    </w:p>
    <w:p w14:paraId="4A9F5AB5"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АНТ-20-6Н34 (в пассажирском исполнении) – заводу № 22</w:t>
      </w:r>
    </w:p>
    <w:p w14:paraId="5E67AAF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 заводу № 45</w:t>
      </w:r>
    </w:p>
    <w:p w14:paraId="4A17B8E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 на поплавках – заводу № 31</w:t>
      </w:r>
    </w:p>
    <w:p w14:paraId="0B1E301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с М-34 (установка мотора) – заводу № 31</w:t>
      </w:r>
    </w:p>
    <w:p w14:paraId="2027D3F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 тормоз. шасси – заводу № 1</w:t>
      </w:r>
    </w:p>
    <w:p w14:paraId="32FAD2D7"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5B77597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Подготовлялись для серии чертежи самолета МДР2.</w:t>
      </w:r>
    </w:p>
    <w:p w14:paraId="0CB048DB" w14:textId="77777777" w:rsidR="00E37239" w:rsidRPr="004E10C1" w:rsidRDefault="00E37239" w:rsidP="004E10C1">
      <w:pPr>
        <w:numPr>
          <w:ilvl w:val="0"/>
          <w:numId w:val="9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61E7C17D" w14:textId="77777777" w:rsidR="00E37239" w:rsidRPr="004E10C1" w:rsidRDefault="00E37239" w:rsidP="004E10C1">
      <w:pPr>
        <w:numPr>
          <w:ilvl w:val="0"/>
          <w:numId w:val="9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и передаются в серийное производство чертежи масляных амортизаторов для самолетов ТБ4 и МИ3.</w:t>
      </w:r>
    </w:p>
    <w:p w14:paraId="12F6C0A3" w14:textId="77777777" w:rsidR="00E37239" w:rsidRPr="004E10C1" w:rsidRDefault="00E37239" w:rsidP="004E10C1">
      <w:pPr>
        <w:numPr>
          <w:ilvl w:val="0"/>
          <w:numId w:val="9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и передаются в серии чертежи винтов металлической конструкции. Первые винты уже вышли из производства на заводах № 45 (</w:t>
      </w:r>
      <w:proofErr w:type="spellStart"/>
      <w:r w:rsidRPr="004E10C1">
        <w:rPr>
          <w:rFonts w:ascii="Times New Roman" w:hAnsi="Times New Roman"/>
          <w:color w:val="000000" w:themeColor="text1"/>
          <w:sz w:val="16"/>
          <w:szCs w:val="16"/>
        </w:rPr>
        <w:t>Союзалюминий</w:t>
      </w:r>
      <w:proofErr w:type="spellEnd"/>
      <w:r w:rsidRPr="004E10C1">
        <w:rPr>
          <w:rFonts w:ascii="Times New Roman" w:hAnsi="Times New Roman"/>
          <w:color w:val="000000" w:themeColor="text1"/>
          <w:sz w:val="16"/>
          <w:szCs w:val="16"/>
        </w:rPr>
        <w:t>) и № 28.</w:t>
      </w:r>
    </w:p>
    <w:p w14:paraId="1F48FA18" w14:textId="77777777" w:rsidR="00E37239" w:rsidRPr="004E10C1" w:rsidRDefault="00E37239" w:rsidP="004E10C1">
      <w:pPr>
        <w:numPr>
          <w:ilvl w:val="0"/>
          <w:numId w:val="9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4DAF2C2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вариант спроектирован. Построен и находится на испытании.</w:t>
      </w:r>
    </w:p>
    <w:p w14:paraId="543CDDC8" w14:textId="77777777" w:rsidR="00E37239" w:rsidRPr="004E10C1" w:rsidRDefault="00E37239" w:rsidP="004E10C1">
      <w:pPr>
        <w:numPr>
          <w:ilvl w:val="0"/>
          <w:numId w:val="9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Изготовлены и сданы чертежи по вооружению серийным заводам №№ 22 и 32.</w:t>
      </w:r>
    </w:p>
    <w:p w14:paraId="3E151BCC"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стрелковому вооружению:</w:t>
      </w:r>
    </w:p>
    <w:p w14:paraId="4AD8284A" w14:textId="77777777" w:rsidR="00E37239" w:rsidRPr="004E10C1" w:rsidRDefault="00E37239" w:rsidP="004E10C1">
      <w:pPr>
        <w:numPr>
          <w:ilvl w:val="0"/>
          <w:numId w:val="9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Носовая пушечная установка.</w:t>
      </w:r>
    </w:p>
    <w:p w14:paraId="618E8E26" w14:textId="77777777" w:rsidR="00E37239" w:rsidRPr="004E10C1" w:rsidRDefault="00E37239" w:rsidP="004E10C1">
      <w:pPr>
        <w:numPr>
          <w:ilvl w:val="0"/>
          <w:numId w:val="97"/>
        </w:numPr>
        <w:tabs>
          <w:tab w:val="left" w:pos="360"/>
        </w:tabs>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Реданная</w:t>
      </w:r>
      <w:proofErr w:type="spellEnd"/>
      <w:r w:rsidRPr="004E10C1">
        <w:rPr>
          <w:rFonts w:ascii="Times New Roman" w:hAnsi="Times New Roman"/>
          <w:color w:val="000000" w:themeColor="text1"/>
          <w:sz w:val="16"/>
          <w:szCs w:val="16"/>
        </w:rPr>
        <w:t xml:space="preserve"> пулеметная установка.</w:t>
      </w:r>
    </w:p>
    <w:p w14:paraId="34F03DE5" w14:textId="77777777" w:rsidR="00E37239" w:rsidRPr="004E10C1" w:rsidRDefault="00E37239" w:rsidP="004E10C1">
      <w:pPr>
        <w:numPr>
          <w:ilvl w:val="0"/>
          <w:numId w:val="9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Люковая пулеметная установка.</w:t>
      </w:r>
    </w:p>
    <w:p w14:paraId="7F8337DB"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МИ3, для самолета ТБ4)</w:t>
      </w:r>
    </w:p>
    <w:p w14:paraId="6802B93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бомбардировочному вооружению:</w:t>
      </w:r>
    </w:p>
    <w:p w14:paraId="4B87E86A" w14:textId="77777777" w:rsidR="00E37239" w:rsidRPr="004E10C1" w:rsidRDefault="00E37239" w:rsidP="004E10C1">
      <w:pPr>
        <w:numPr>
          <w:ilvl w:val="0"/>
          <w:numId w:val="9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Укороченные балки ДР25 и ДР26.</w:t>
      </w:r>
    </w:p>
    <w:p w14:paraId="37EC1342" w14:textId="77777777" w:rsidR="00E37239" w:rsidRPr="004E10C1" w:rsidRDefault="00E37239" w:rsidP="004E10C1">
      <w:pPr>
        <w:numPr>
          <w:ilvl w:val="0"/>
          <w:numId w:val="10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Лебедки для этих балок.</w:t>
      </w:r>
    </w:p>
    <w:p w14:paraId="76ABA24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ТБ3)</w:t>
      </w:r>
    </w:p>
    <w:p w14:paraId="317CFBFF" w14:textId="77777777" w:rsidR="00E37239" w:rsidRPr="004E10C1" w:rsidRDefault="00E37239" w:rsidP="004E10C1">
      <w:pPr>
        <w:numPr>
          <w:ilvl w:val="0"/>
          <w:numId w:val="10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Замок кассетного бомбодержателя КАДОТ для 1000 кг бомб – самолет ТБ4.</w:t>
      </w:r>
    </w:p>
    <w:p w14:paraId="22DC31B1" w14:textId="77777777" w:rsidR="00E37239" w:rsidRPr="004E10C1" w:rsidRDefault="00E37239" w:rsidP="004E10C1">
      <w:pPr>
        <w:numPr>
          <w:ilvl w:val="0"/>
          <w:numId w:val="10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Кассетный бомбодержатель КД3 для 250-500 кг бомб – для самолета ТБ4.</w:t>
      </w:r>
    </w:p>
    <w:p w14:paraId="746B14C9" w14:textId="77777777" w:rsidR="00E37239" w:rsidRPr="004E10C1" w:rsidRDefault="00E37239" w:rsidP="004E10C1">
      <w:pPr>
        <w:numPr>
          <w:ilvl w:val="0"/>
          <w:numId w:val="10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Сдаются бомбодержатели КБ2 для самолетов ТБ3 и ТБ4.</w:t>
      </w:r>
    </w:p>
    <w:p w14:paraId="4B0959C8" w14:textId="77777777" w:rsidR="00E37239" w:rsidRPr="004E10C1" w:rsidRDefault="00E37239" w:rsidP="004E10C1">
      <w:pPr>
        <w:numPr>
          <w:ilvl w:val="0"/>
          <w:numId w:val="10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w:t>
      </w: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для разведчиков.</w:t>
      </w:r>
    </w:p>
    <w:p w14:paraId="40C623C0" w14:textId="77777777" w:rsidR="00E37239" w:rsidRPr="004E10C1" w:rsidRDefault="00E37239" w:rsidP="004E10C1">
      <w:pPr>
        <w:numPr>
          <w:ilvl w:val="0"/>
          <w:numId w:val="10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w:t>
      </w: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для истребителя.</w:t>
      </w:r>
    </w:p>
    <w:p w14:paraId="0C564B47" w14:textId="77777777" w:rsidR="00E37239" w:rsidRPr="004E10C1" w:rsidRDefault="00E37239" w:rsidP="004E10C1">
      <w:pPr>
        <w:numPr>
          <w:ilvl w:val="0"/>
          <w:numId w:val="10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ДО1 – бомбодержатель для бомб от 25 до 500 кг.</w:t>
      </w:r>
    </w:p>
    <w:p w14:paraId="6592A40E" w14:textId="77777777" w:rsidR="00E37239" w:rsidRPr="004E10C1" w:rsidRDefault="00E37239" w:rsidP="004E10C1">
      <w:pPr>
        <w:numPr>
          <w:ilvl w:val="0"/>
          <w:numId w:val="10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Лебедка ДО1.</w:t>
      </w:r>
    </w:p>
    <w:p w14:paraId="45AC8EF1" w14:textId="77777777" w:rsidR="00E37239" w:rsidRPr="004E10C1" w:rsidRDefault="00E37239" w:rsidP="004E10C1">
      <w:pPr>
        <w:numPr>
          <w:ilvl w:val="0"/>
          <w:numId w:val="10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Лебедка КБ2.</w:t>
      </w:r>
    </w:p>
    <w:p w14:paraId="07F495EF"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химическому вооружению:</w:t>
      </w:r>
    </w:p>
    <w:p w14:paraId="4D28B842" w14:textId="77777777" w:rsidR="00E37239" w:rsidRPr="004E10C1" w:rsidRDefault="00E37239" w:rsidP="004E10C1">
      <w:pPr>
        <w:numPr>
          <w:ilvl w:val="0"/>
          <w:numId w:val="10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Установка ДАП на </w:t>
      </w:r>
      <w:proofErr w:type="spellStart"/>
      <w:r w:rsidRPr="004E10C1">
        <w:rPr>
          <w:rFonts w:ascii="Times New Roman" w:hAnsi="Times New Roman"/>
          <w:color w:val="000000" w:themeColor="text1"/>
          <w:sz w:val="16"/>
          <w:szCs w:val="16"/>
        </w:rPr>
        <w:t>Дорневаль</w:t>
      </w:r>
      <w:proofErr w:type="spellEnd"/>
      <w:r w:rsidRPr="004E10C1">
        <w:rPr>
          <w:rFonts w:ascii="Times New Roman" w:hAnsi="Times New Roman"/>
          <w:color w:val="000000" w:themeColor="text1"/>
          <w:sz w:val="16"/>
          <w:szCs w:val="16"/>
        </w:rPr>
        <w:t>.</w:t>
      </w:r>
    </w:p>
    <w:p w14:paraId="2E318BED" w14:textId="77777777" w:rsidR="00E37239" w:rsidRPr="004E10C1" w:rsidRDefault="00E37239" w:rsidP="004E10C1">
      <w:pPr>
        <w:numPr>
          <w:ilvl w:val="0"/>
          <w:numId w:val="11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ДАП и ВАП на С-62 и МБР4.</w:t>
      </w:r>
    </w:p>
    <w:p w14:paraId="3DD1D5AB" w14:textId="77777777" w:rsidR="00E37239" w:rsidRPr="004E10C1" w:rsidRDefault="00E37239" w:rsidP="004E10C1">
      <w:pPr>
        <w:numPr>
          <w:ilvl w:val="0"/>
          <w:numId w:val="11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 для ТБ1.</w:t>
      </w:r>
    </w:p>
    <w:p w14:paraId="35FEE168" w14:textId="77777777" w:rsidR="00E37239" w:rsidRPr="004E10C1" w:rsidRDefault="00E37239" w:rsidP="004E10C1">
      <w:pPr>
        <w:numPr>
          <w:ilvl w:val="0"/>
          <w:numId w:val="11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 для Р5.</w:t>
      </w:r>
    </w:p>
    <w:p w14:paraId="0E1A15EC" w14:textId="77777777" w:rsidR="00E37239" w:rsidRPr="004E10C1" w:rsidRDefault="00E37239" w:rsidP="004E10C1">
      <w:pPr>
        <w:numPr>
          <w:ilvl w:val="0"/>
          <w:numId w:val="11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ВАП для Р5.</w:t>
      </w:r>
    </w:p>
    <w:p w14:paraId="19C7A89F" w14:textId="77777777" w:rsidR="00E37239" w:rsidRPr="004E10C1" w:rsidRDefault="00E37239" w:rsidP="004E10C1">
      <w:pPr>
        <w:pStyle w:val="a3"/>
        <w:widowControl/>
        <w:rPr>
          <w:color w:val="000000" w:themeColor="text1"/>
          <w:lang w:val="ru-RU"/>
        </w:rPr>
      </w:pPr>
      <w:r w:rsidRPr="004E10C1">
        <w:rPr>
          <w:color w:val="000000" w:themeColor="text1"/>
          <w:lang w:val="ru-RU"/>
        </w:rPr>
        <w:t>7. а) Разработаны рабочие чертежи и карты технологических процессов для серийного завода № 21 по самолету И5.</w:t>
      </w:r>
    </w:p>
    <w:p w14:paraId="1B9CA3D8"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6346654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внеплановых работ ЦАГИ исполнил в 1932 году.</w:t>
      </w:r>
    </w:p>
    <w:p w14:paraId="1EA7CCB4"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32 узла для завода № 22 к самолету ТБ3;</w:t>
      </w:r>
    </w:p>
    <w:p w14:paraId="2664D78E"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стапели для оперения, фюзеляжа и других деталей;</w:t>
      </w:r>
    </w:p>
    <w:p w14:paraId="05AE24FA"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комплекты арматуры самолета ТБ3;</w:t>
      </w:r>
    </w:p>
    <w:p w14:paraId="04CD3BC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балки к бомбодержателям для самолета ТБ3;</w:t>
      </w:r>
    </w:p>
    <w:p w14:paraId="5079FFAD"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гондолы двух дирижаблей;</w:t>
      </w:r>
    </w:p>
    <w:p w14:paraId="7352824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хвостовое оперение и стабилизаторы дирижаблей;</w:t>
      </w:r>
    </w:p>
    <w:p w14:paraId="3F5C2C31"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электронные отливки для тормозных колес и пр. (3530,70-86).</w:t>
      </w:r>
    </w:p>
    <w:p w14:paraId="4E182459"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0F374E4A" w14:textId="77777777" w:rsidR="004539AF" w:rsidRPr="004E10C1" w:rsidRDefault="004539AF" w:rsidP="004E10C1">
      <w:pPr>
        <w:pStyle w:val="a3"/>
        <w:rPr>
          <w:color w:val="000000" w:themeColor="text1"/>
          <w:lang w:val="ru-RU"/>
        </w:rPr>
      </w:pPr>
      <w:r w:rsidRPr="004E10C1">
        <w:rPr>
          <w:color w:val="000000" w:themeColor="text1"/>
          <w:lang w:val="ru-RU"/>
        </w:rPr>
        <w:t>25 января 1933 при обсуждении проекта более мощного корабля полужесткой конструкции СССР В-6 (объем - 18500 м</w:t>
      </w:r>
      <w:r w:rsidRPr="004E10C1">
        <w:rPr>
          <w:color w:val="000000" w:themeColor="text1"/>
          <w:vertAlign w:val="superscript"/>
          <w:lang w:val="ru-RU"/>
        </w:rPr>
        <w:t>3</w:t>
      </w:r>
      <w:r w:rsidRPr="004E10C1">
        <w:rPr>
          <w:color w:val="000000" w:themeColor="text1"/>
          <w:lang w:val="ru-RU"/>
        </w:rPr>
        <w:t>) по типу «Италии» на со</w:t>
      </w:r>
      <w:r w:rsidRPr="004E10C1">
        <w:rPr>
          <w:color w:val="000000" w:themeColor="text1"/>
          <w:lang w:val="ru-RU"/>
        </w:rPr>
        <w:softHyphen/>
        <w:t>вместном заседании коллегии «Аэрофлота» и Технического совета «</w:t>
      </w:r>
      <w:proofErr w:type="spellStart"/>
      <w:r w:rsidRPr="004E10C1">
        <w:rPr>
          <w:color w:val="000000" w:themeColor="text1"/>
          <w:lang w:val="ru-RU"/>
        </w:rPr>
        <w:t>Дирижаблестроя</w:t>
      </w:r>
      <w:proofErr w:type="spellEnd"/>
      <w:r w:rsidRPr="004E10C1">
        <w:rPr>
          <w:color w:val="000000" w:themeColor="text1"/>
          <w:lang w:val="ru-RU"/>
        </w:rPr>
        <w:t>» Нобиле ожидал «сюрприз» - жесткий отзыв НИИ ВВС РККА о непригодности использо</w:t>
      </w:r>
      <w:r w:rsidRPr="004E10C1">
        <w:rPr>
          <w:color w:val="000000" w:themeColor="text1"/>
          <w:lang w:val="ru-RU"/>
        </w:rPr>
        <w:softHyphen/>
        <w:t>вания В-6 в военных целях в полном объеме:</w:t>
      </w:r>
    </w:p>
    <w:p w14:paraId="57C32C32" w14:textId="77777777" w:rsidR="004539AF" w:rsidRPr="004E10C1" w:rsidRDefault="004539AF" w:rsidP="004E10C1">
      <w:pPr>
        <w:pStyle w:val="a3"/>
        <w:tabs>
          <w:tab w:val="left" w:pos="423"/>
        </w:tabs>
        <w:autoSpaceDE/>
        <w:autoSpaceDN/>
        <w:adjustRightInd/>
        <w:rPr>
          <w:color w:val="000000" w:themeColor="text1"/>
          <w:lang w:val="ru-RU"/>
        </w:rPr>
      </w:pPr>
      <w:r w:rsidRPr="004E10C1">
        <w:rPr>
          <w:color w:val="000000" w:themeColor="text1"/>
          <w:lang w:val="ru-RU"/>
        </w:rPr>
        <w:t>- малая высота полета (до 4500 м при необходимых 6000-8000 м);</w:t>
      </w:r>
    </w:p>
    <w:p w14:paraId="758366A8" w14:textId="77777777" w:rsidR="004539AF" w:rsidRPr="004E10C1" w:rsidRDefault="004539AF" w:rsidP="004E10C1">
      <w:pPr>
        <w:pStyle w:val="a3"/>
        <w:tabs>
          <w:tab w:val="left" w:pos="418"/>
        </w:tabs>
        <w:autoSpaceDE/>
        <w:autoSpaceDN/>
        <w:adjustRightInd/>
        <w:rPr>
          <w:color w:val="000000" w:themeColor="text1"/>
          <w:lang w:val="ru-RU"/>
        </w:rPr>
      </w:pPr>
      <w:r w:rsidRPr="004E10C1">
        <w:rPr>
          <w:color w:val="000000" w:themeColor="text1"/>
          <w:lang w:val="ru-RU"/>
        </w:rPr>
        <w:t>- отсутствие пулеметного вооружения (их схем), подвесок для бомбовых (до 3 т) и военных (до 5 т) грузов;</w:t>
      </w:r>
    </w:p>
    <w:p w14:paraId="4D063BD5" w14:textId="77777777" w:rsidR="004539AF" w:rsidRPr="004E10C1" w:rsidRDefault="004539AF" w:rsidP="004E10C1">
      <w:pPr>
        <w:pStyle w:val="a3"/>
        <w:tabs>
          <w:tab w:val="left" w:pos="423"/>
        </w:tabs>
        <w:autoSpaceDE/>
        <w:autoSpaceDN/>
        <w:adjustRightInd/>
        <w:rPr>
          <w:color w:val="000000" w:themeColor="text1"/>
          <w:lang w:val="ru-RU"/>
        </w:rPr>
      </w:pPr>
      <w:r w:rsidRPr="004E10C1">
        <w:rPr>
          <w:color w:val="000000" w:themeColor="text1"/>
          <w:lang w:val="ru-RU"/>
        </w:rPr>
        <w:t>- не решен вопрос с размещением на корабле воинской команды (до 50 бойцов);</w:t>
      </w:r>
    </w:p>
    <w:p w14:paraId="03323D83" w14:textId="77777777" w:rsidR="004539AF" w:rsidRPr="004E10C1" w:rsidRDefault="004539AF" w:rsidP="004E10C1">
      <w:pPr>
        <w:pStyle w:val="a3"/>
        <w:tabs>
          <w:tab w:val="left" w:pos="394"/>
        </w:tabs>
        <w:autoSpaceDE/>
        <w:autoSpaceDN/>
        <w:adjustRightInd/>
        <w:rPr>
          <w:color w:val="000000" w:themeColor="text1"/>
          <w:lang w:val="ru-RU"/>
        </w:rPr>
      </w:pPr>
      <w:r w:rsidRPr="004E10C1">
        <w:rPr>
          <w:color w:val="000000" w:themeColor="text1"/>
          <w:lang w:val="ru-RU"/>
        </w:rPr>
        <w:t>- не допускалось и применение моторов иностранного производства (12732).</w:t>
      </w:r>
    </w:p>
    <w:p w14:paraId="396E89FB" w14:textId="77777777" w:rsidR="004539AF" w:rsidRPr="004E10C1" w:rsidRDefault="004539AF" w:rsidP="004E10C1">
      <w:pPr>
        <w:spacing w:after="0" w:line="240" w:lineRule="auto"/>
        <w:jc w:val="both"/>
        <w:rPr>
          <w:rFonts w:ascii="Times New Roman" w:hAnsi="Times New Roman"/>
          <w:color w:val="000000" w:themeColor="text1"/>
          <w:sz w:val="16"/>
          <w:szCs w:val="16"/>
        </w:rPr>
      </w:pPr>
    </w:p>
    <w:p w14:paraId="60B02F49"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25 января по 19 марта 1933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ездил в Германию и Францию (273,299).</w:t>
      </w:r>
    </w:p>
    <w:p w14:paraId="6212F0D7"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0BAE4279"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738D1AE"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19D0E31E"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25 по 29 января 1933 года на Научно-испытательном артиллерийском полигоне (НИАП) прошли испытания стрельбой </w:t>
      </w:r>
      <w:proofErr w:type="spellStart"/>
      <w:r w:rsidRPr="004E10C1">
        <w:rPr>
          <w:rFonts w:ascii="Times New Roman" w:hAnsi="Times New Roman"/>
          <w:color w:val="000000" w:themeColor="text1"/>
          <w:sz w:val="16"/>
          <w:szCs w:val="16"/>
        </w:rPr>
        <w:t>мотоброневагона</w:t>
      </w:r>
      <w:proofErr w:type="spellEnd"/>
      <w:r w:rsidRPr="004E10C1">
        <w:rPr>
          <w:rFonts w:ascii="Times New Roman" w:hAnsi="Times New Roman"/>
          <w:color w:val="000000" w:themeColor="text1"/>
          <w:sz w:val="16"/>
          <w:szCs w:val="16"/>
        </w:rPr>
        <w:t xml:space="preserve"> Д-6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в объеме 101 выстрел - первое орудие 65, второе 36. В выводах отмечалось:</w:t>
      </w:r>
    </w:p>
    <w:p w14:paraId="7DA5C6BE"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w:t>
      </w:r>
    </w:p>
    <w:p w14:paraId="5BC666DA"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Обслуживание орудий при стрельбе крайне неудобно» (15624).</w:t>
      </w:r>
    </w:p>
    <w:p w14:paraId="65648E89" w14:textId="77777777" w:rsidR="00991BE3" w:rsidRPr="004E10C1" w:rsidRDefault="00991BE3" w:rsidP="004E10C1">
      <w:pPr>
        <w:spacing w:after="0" w:line="240" w:lineRule="auto"/>
        <w:jc w:val="both"/>
        <w:rPr>
          <w:rFonts w:ascii="Times New Roman" w:hAnsi="Times New Roman"/>
          <w:color w:val="000000" w:themeColor="text1"/>
          <w:sz w:val="16"/>
          <w:szCs w:val="16"/>
        </w:rPr>
      </w:pPr>
    </w:p>
    <w:p w14:paraId="5DBD19B3" w14:textId="77777777" w:rsidR="00342052" w:rsidRPr="004E10C1" w:rsidRDefault="003420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25 по 29 января 1933 года на </w:t>
      </w:r>
      <w:proofErr w:type="spellStart"/>
      <w:r w:rsidRPr="004E10C1">
        <w:rPr>
          <w:rFonts w:ascii="Times New Roman" w:hAnsi="Times New Roman"/>
          <w:color w:val="000000" w:themeColor="text1"/>
          <w:sz w:val="16"/>
          <w:szCs w:val="16"/>
        </w:rPr>
        <w:t>Научноиспытательном</w:t>
      </w:r>
      <w:proofErr w:type="spellEnd"/>
      <w:r w:rsidRPr="004E10C1">
        <w:rPr>
          <w:rFonts w:ascii="Times New Roman" w:hAnsi="Times New Roman"/>
          <w:color w:val="000000" w:themeColor="text1"/>
          <w:sz w:val="16"/>
          <w:szCs w:val="16"/>
        </w:rPr>
        <w:t xml:space="preserve"> артиллерийском полигоне (НИАП) прошли испытания </w:t>
      </w:r>
      <w:proofErr w:type="spellStart"/>
      <w:r w:rsidRPr="004E10C1">
        <w:rPr>
          <w:rFonts w:ascii="Times New Roman" w:hAnsi="Times New Roman"/>
          <w:color w:val="000000" w:themeColor="text1"/>
          <w:sz w:val="16"/>
          <w:szCs w:val="16"/>
        </w:rPr>
        <w:t>мотоброневагона</w:t>
      </w:r>
      <w:proofErr w:type="spellEnd"/>
      <w:r w:rsidRPr="004E10C1">
        <w:rPr>
          <w:rFonts w:ascii="Times New Roman" w:hAnsi="Times New Roman"/>
          <w:color w:val="000000" w:themeColor="text1"/>
          <w:sz w:val="16"/>
          <w:szCs w:val="16"/>
        </w:rPr>
        <w:t xml:space="preserve"> Д-6 стрельбой в объеме 101 выстрел - первое орудие 65, второе 36. В выводах отмечалось:</w:t>
      </w:r>
    </w:p>
    <w:p w14:paraId="3A8FD280" w14:textId="77777777" w:rsidR="00342052" w:rsidRPr="004E10C1" w:rsidRDefault="003420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 </w:t>
      </w:r>
    </w:p>
    <w:p w14:paraId="3A8B569C" w14:textId="77777777" w:rsidR="00342052" w:rsidRPr="004E10C1" w:rsidRDefault="003420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Обслуживание орудий при стрельбе крайне неудобно» (18626). </w:t>
      </w:r>
    </w:p>
    <w:p w14:paraId="0E867DE9" w14:textId="77777777" w:rsidR="00342052" w:rsidRPr="004E10C1" w:rsidRDefault="00342052" w:rsidP="004E10C1">
      <w:pPr>
        <w:spacing w:after="0" w:line="240" w:lineRule="auto"/>
        <w:jc w:val="both"/>
        <w:rPr>
          <w:rFonts w:ascii="Times New Roman" w:hAnsi="Times New Roman"/>
          <w:color w:val="000000" w:themeColor="text1"/>
          <w:sz w:val="16"/>
          <w:szCs w:val="16"/>
        </w:rPr>
      </w:pPr>
    </w:p>
    <w:p w14:paraId="589901F3" w14:textId="77777777" w:rsidR="00991BE3" w:rsidRPr="004E10C1" w:rsidRDefault="00991BE3" w:rsidP="004E10C1">
      <w:pPr>
        <w:pStyle w:val="rtejustify"/>
        <w:spacing w:before="0" w:after="0"/>
        <w:rPr>
          <w:color w:val="000000" w:themeColor="text1"/>
          <w:sz w:val="16"/>
          <w:szCs w:val="16"/>
        </w:rPr>
      </w:pPr>
      <w:r w:rsidRPr="004E10C1">
        <w:rPr>
          <w:rStyle w:val="af0"/>
          <w:bCs/>
          <w:i w:val="0"/>
          <w:color w:val="000000" w:themeColor="text1"/>
          <w:sz w:val="16"/>
          <w:szCs w:val="16"/>
        </w:rPr>
        <w:t>25 января</w:t>
      </w:r>
      <w:r w:rsidRPr="004E10C1">
        <w:rPr>
          <w:color w:val="000000" w:themeColor="text1"/>
          <w:sz w:val="16"/>
          <w:szCs w:val="16"/>
        </w:rPr>
        <w:t xml:space="preserve"> 1933 вышел приказ РВСС № 2. 5. Утверждение общего проекта подлодки «Щука Б» (Малинин). 12. О ходе договорной кампании в НКВМ (Хрулев). (РГВА. Ф. 4. Оп. 18. Д. 23. Л. 23, 25) (15461).</w:t>
      </w:r>
    </w:p>
    <w:p w14:paraId="00ECAADC" w14:textId="77777777" w:rsidR="00991BE3" w:rsidRPr="004E10C1" w:rsidRDefault="00991BE3" w:rsidP="004E10C1">
      <w:pPr>
        <w:pStyle w:val="rtejustify"/>
        <w:spacing w:before="0" w:after="0"/>
        <w:rPr>
          <w:rStyle w:val="af0"/>
          <w:bCs/>
          <w:i w:val="0"/>
          <w:color w:val="000000" w:themeColor="text1"/>
          <w:sz w:val="16"/>
          <w:szCs w:val="16"/>
        </w:rPr>
      </w:pPr>
    </w:p>
    <w:p w14:paraId="12637CC3"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января 1933 г. Эскизный проект ЩБ был утвержден Реввоенсоветом СССР. ЦКБС-2 (так стало называться Техбюро № 4) под руководством К. К. Перцева одновременно с разработкой общего проекта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серии разработало улучшенный проект средней лодки VIII серии — по заданию на "Щуку-Б" (ЩБ). Назначение ее, наряду с самостоятельными действиями на позиции, включало совмест</w:t>
      </w:r>
      <w:r w:rsidRPr="004E10C1">
        <w:rPr>
          <w:rFonts w:ascii="Times New Roman" w:hAnsi="Times New Roman"/>
          <w:color w:val="000000" w:themeColor="text1"/>
          <w:sz w:val="16"/>
          <w:szCs w:val="16"/>
        </w:rPr>
        <w:softHyphen/>
        <w:t>ные действия с надводными кораблями против "боевых и торговых судов", а также постановку мин у баз и на коммуникациях против</w:t>
      </w:r>
      <w:r w:rsidRPr="004E10C1">
        <w:rPr>
          <w:rFonts w:ascii="Times New Roman" w:hAnsi="Times New Roman"/>
          <w:color w:val="000000" w:themeColor="text1"/>
          <w:sz w:val="16"/>
          <w:szCs w:val="16"/>
        </w:rPr>
        <w:softHyphen/>
        <w:t>ника. Проект новой лодки при надводном водоизмещении 640 т и аналогичном "Щуке" торпедном вооружении предусматривал мин</w:t>
      </w:r>
      <w:r w:rsidRPr="004E10C1">
        <w:rPr>
          <w:rFonts w:ascii="Times New Roman" w:hAnsi="Times New Roman"/>
          <w:color w:val="000000" w:themeColor="text1"/>
          <w:sz w:val="16"/>
          <w:szCs w:val="16"/>
        </w:rPr>
        <w:softHyphen/>
        <w:t>ное вооружение из 10 мин и более сильную артиллерию. Достиже</w:t>
      </w:r>
      <w:r w:rsidRPr="004E10C1">
        <w:rPr>
          <w:rFonts w:ascii="Times New Roman" w:hAnsi="Times New Roman"/>
          <w:color w:val="000000" w:themeColor="text1"/>
          <w:sz w:val="16"/>
          <w:szCs w:val="16"/>
        </w:rPr>
        <w:softHyphen/>
        <w:t>ние 17,5-уз надводной скорости обеспечивалось установкой трех дизелей типа 38-К-8. Предполагалось выполнить прочный корпус клепаным, а легкий с булевыми обводами — полностью сварным. "Щука-Б" имела несомненные преимущества перед лодками серий III и V, а вооружение ее минами отвечало насущным требо</w:t>
      </w:r>
      <w:r w:rsidRPr="004E10C1">
        <w:rPr>
          <w:rFonts w:ascii="Times New Roman" w:hAnsi="Times New Roman"/>
          <w:color w:val="000000" w:themeColor="text1"/>
          <w:sz w:val="16"/>
          <w:szCs w:val="16"/>
        </w:rPr>
        <w:softHyphen/>
        <w:t>ваниям не только Балтийского, но и других флотов. Тем не менее, реализация проекта встретила возражения промышленности, по</w:t>
      </w:r>
      <w:r w:rsidRPr="004E10C1">
        <w:rPr>
          <w:rFonts w:ascii="Times New Roman" w:hAnsi="Times New Roman"/>
          <w:color w:val="000000" w:themeColor="text1"/>
          <w:sz w:val="16"/>
          <w:szCs w:val="16"/>
        </w:rPr>
        <w:softHyphen/>
        <w:t>ставившей к этому времени строительство "Щук" на шести заводах. Переход к новому типу грозил увеличением сроков постройки оче</w:t>
      </w:r>
      <w:r w:rsidRPr="004E10C1">
        <w:rPr>
          <w:rFonts w:ascii="Times New Roman" w:hAnsi="Times New Roman"/>
          <w:color w:val="000000" w:themeColor="text1"/>
          <w:sz w:val="16"/>
          <w:szCs w:val="16"/>
        </w:rPr>
        <w:softHyphen/>
        <w:t>редной серии. Кроме того, руководство УВМС параллельно вело пе</w:t>
      </w:r>
      <w:r w:rsidRPr="004E10C1">
        <w:rPr>
          <w:rFonts w:ascii="Times New Roman" w:hAnsi="Times New Roman"/>
          <w:color w:val="000000" w:themeColor="text1"/>
          <w:sz w:val="16"/>
          <w:szCs w:val="16"/>
        </w:rPr>
        <w:softHyphen/>
        <w:t>реговоры с иностранными фирмами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о приобретении качественно нового проекта средней лодки для серийной построй</w:t>
      </w:r>
      <w:r w:rsidRPr="004E10C1">
        <w:rPr>
          <w:rFonts w:ascii="Times New Roman" w:hAnsi="Times New Roman"/>
          <w:color w:val="000000" w:themeColor="text1"/>
          <w:sz w:val="16"/>
          <w:szCs w:val="16"/>
        </w:rPr>
        <w:softHyphen/>
        <w:t xml:space="preserve">ки. Поэтому </w:t>
      </w:r>
      <w:proofErr w:type="spellStart"/>
      <w:r w:rsidRPr="004E10C1">
        <w:rPr>
          <w:rFonts w:ascii="Times New Roman" w:hAnsi="Times New Roman"/>
          <w:color w:val="000000" w:themeColor="text1"/>
          <w:sz w:val="16"/>
          <w:szCs w:val="16"/>
        </w:rPr>
        <w:t>наморси</w:t>
      </w:r>
      <w:proofErr w:type="spellEnd"/>
      <w:r w:rsidRPr="004E10C1">
        <w:rPr>
          <w:rFonts w:ascii="Times New Roman" w:hAnsi="Times New Roman"/>
          <w:color w:val="000000" w:themeColor="text1"/>
          <w:sz w:val="16"/>
          <w:szCs w:val="16"/>
        </w:rPr>
        <w:t xml:space="preserve"> Орлов согласился на строительство 13 под</w:t>
      </w:r>
      <w:r w:rsidRPr="004E10C1">
        <w:rPr>
          <w:rFonts w:ascii="Times New Roman" w:hAnsi="Times New Roman"/>
          <w:color w:val="000000" w:themeColor="text1"/>
          <w:sz w:val="16"/>
          <w:szCs w:val="16"/>
        </w:rPr>
        <w:softHyphen/>
        <w:t>водных лодок по улучшенному в очередной раз проекту "Щуки", от</w:t>
      </w:r>
      <w:r w:rsidRPr="004E10C1">
        <w:rPr>
          <w:rFonts w:ascii="Times New Roman" w:hAnsi="Times New Roman"/>
          <w:color w:val="000000" w:themeColor="text1"/>
          <w:sz w:val="16"/>
          <w:szCs w:val="16"/>
        </w:rPr>
        <w:softHyphen/>
        <w:t xml:space="preserve">несенным к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 II серии (3898).</w:t>
      </w:r>
    </w:p>
    <w:p w14:paraId="0DB5F938"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1926970D" w14:textId="77777777" w:rsidR="00E372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87D844E" w14:textId="77777777" w:rsidR="00E37239" w:rsidRPr="004E10C1" w:rsidRDefault="00E37239" w:rsidP="004E10C1">
      <w:pPr>
        <w:spacing w:after="0" w:line="240" w:lineRule="auto"/>
        <w:jc w:val="both"/>
        <w:rPr>
          <w:rFonts w:ascii="Times New Roman" w:hAnsi="Times New Roman"/>
          <w:iCs/>
          <w:color w:val="000000" w:themeColor="text1"/>
          <w:sz w:val="16"/>
          <w:szCs w:val="16"/>
        </w:rPr>
      </w:pPr>
    </w:p>
    <w:p w14:paraId="02499DD6" w14:textId="77777777" w:rsidR="00E37239" w:rsidRPr="004E10C1" w:rsidRDefault="00E372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в Германии была антифашистская рабочая демонстрация (3186).</w:t>
      </w:r>
    </w:p>
    <w:p w14:paraId="5D38CF6A" w14:textId="77777777" w:rsidR="00E37239" w:rsidRPr="004E10C1" w:rsidRDefault="00E37239" w:rsidP="004E10C1">
      <w:pPr>
        <w:spacing w:after="0" w:line="240" w:lineRule="auto"/>
        <w:jc w:val="both"/>
        <w:rPr>
          <w:rFonts w:ascii="Times New Roman" w:hAnsi="Times New Roman"/>
          <w:color w:val="000000" w:themeColor="text1"/>
          <w:sz w:val="16"/>
          <w:szCs w:val="16"/>
        </w:rPr>
      </w:pPr>
    </w:p>
    <w:p w14:paraId="677A09F2"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FDC8418"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9C47E3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января 1933 были представлены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к самолету Х1-2М34 (7415, 16).</w:t>
      </w:r>
    </w:p>
    <w:p w14:paraId="622BA4C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F5C5B9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января 1933 был подготовлен Доклад пред. КОС проектом постановления О срыве поставок самолетных радиостанций за 1932 год и о сроках поставки на 1933 год (3082).</w:t>
      </w:r>
    </w:p>
    <w:p w14:paraId="5532F47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ED96B0D"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5EC81D4"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D3D6D0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января 1933 г. в ходе стрельб из переделанной </w:t>
      </w:r>
      <w:proofErr w:type="spellStart"/>
      <w:r w:rsidRPr="004E10C1">
        <w:rPr>
          <w:rFonts w:ascii="Times New Roman" w:hAnsi="Times New Roman"/>
          <w:color w:val="000000" w:themeColor="text1"/>
          <w:sz w:val="16"/>
          <w:szCs w:val="16"/>
        </w:rPr>
        <w:t>экстрадальней</w:t>
      </w:r>
      <w:proofErr w:type="spellEnd"/>
      <w:r w:rsidRPr="004E10C1">
        <w:rPr>
          <w:rFonts w:ascii="Times New Roman" w:hAnsi="Times New Roman"/>
          <w:color w:val="000000" w:themeColor="text1"/>
          <w:sz w:val="16"/>
          <w:szCs w:val="16"/>
        </w:rPr>
        <w:t xml:space="preserve"> пушки № 281, которая к началу 30-х годов была совершенно расстреляна (гладкая часть канала длиной 30 калибров была убрана, а в ствол вставлена внутренняя труба с полигональной нарезкой. В сечении канал этой пушки представлял правильный многоугольник с диаметром описанной окружности 90 мм, и вписанной 78 мм), полигональный снаряд весом 7,75 кг и длиной 5,3 калибров имел начальную скорость 1120 м/с, давление в канале было около 3500 атм. Причем впервые был отмечен правильный полет снаряда, до этого полигональные снаряды кувыркались (3861).</w:t>
      </w:r>
    </w:p>
    <w:p w14:paraId="288C2BD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47A9479" w14:textId="77777777" w:rsidR="00991BE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D9EB6BC" w14:textId="77777777" w:rsidR="00991BE3" w:rsidRPr="004E10C1" w:rsidRDefault="00991BE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CD4F66F"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26 января</w:t>
      </w:r>
      <w:r w:rsidRPr="004E10C1">
        <w:rPr>
          <w:rFonts w:ascii="Times New Roman" w:hAnsi="Times New Roman"/>
          <w:color w:val="000000" w:themeColor="text1"/>
          <w:sz w:val="16"/>
          <w:szCs w:val="16"/>
        </w:rPr>
        <w:t xml:space="preserve"> в 1933 году самолет </w:t>
      </w:r>
      <w:hyperlink r:id="rId50"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Liore-et-Olivier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LeO</w:t>
        </w:r>
        <w:proofErr w:type="spellEnd"/>
        <w:r w:rsidRPr="004E10C1">
          <w:rPr>
            <w:rFonts w:ascii="Times New Roman" w:hAnsi="Times New Roman"/>
            <w:color w:val="000000" w:themeColor="text1"/>
            <w:sz w:val="16"/>
            <w:szCs w:val="16"/>
          </w:rPr>
          <w:t xml:space="preserve">» «H-255» </w:t>
        </w:r>
      </w:hyperlink>
      <w:r w:rsidRPr="004E10C1">
        <w:rPr>
          <w:rFonts w:ascii="Times New Roman" w:hAnsi="Times New Roman"/>
          <w:color w:val="000000" w:themeColor="text1"/>
          <w:sz w:val="16"/>
          <w:szCs w:val="16"/>
        </w:rPr>
        <w:t>поднял груз в 500 кг на 9532 метров (15021).</w:t>
      </w:r>
    </w:p>
    <w:p w14:paraId="30FEB347" w14:textId="77777777" w:rsidR="00991BE3" w:rsidRPr="004E10C1" w:rsidRDefault="00991BE3" w:rsidP="004E10C1">
      <w:pPr>
        <w:spacing w:after="0" w:line="240" w:lineRule="auto"/>
        <w:jc w:val="both"/>
        <w:rPr>
          <w:rFonts w:ascii="Times New Roman" w:hAnsi="Times New Roman"/>
          <w:color w:val="000000" w:themeColor="text1"/>
          <w:sz w:val="16"/>
          <w:szCs w:val="16"/>
        </w:rPr>
      </w:pPr>
    </w:p>
    <w:p w14:paraId="29D83449" w14:textId="77777777" w:rsidR="00E371D8" w:rsidRPr="004E10C1" w:rsidRDefault="00E371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января 1933 - Установлен мировой рекорд: самолет </w:t>
      </w:r>
      <w:proofErr w:type="spellStart"/>
      <w:r w:rsidRPr="004E10C1">
        <w:rPr>
          <w:rFonts w:ascii="Times New Roman" w:hAnsi="Times New Roman"/>
          <w:color w:val="000000" w:themeColor="text1"/>
          <w:sz w:val="16"/>
          <w:szCs w:val="16"/>
        </w:rPr>
        <w:t>Liore-et-Olivier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LeO</w:t>
      </w:r>
      <w:proofErr w:type="spellEnd"/>
      <w:r w:rsidRPr="004E10C1">
        <w:rPr>
          <w:rFonts w:ascii="Times New Roman" w:hAnsi="Times New Roman"/>
          <w:color w:val="000000" w:themeColor="text1"/>
          <w:sz w:val="16"/>
          <w:szCs w:val="16"/>
        </w:rPr>
        <w:t xml:space="preserve"> H-255 поднял груз в 500 кг на 9532 метров (22643).</w:t>
      </w:r>
    </w:p>
    <w:p w14:paraId="665A95C8" w14:textId="77777777" w:rsidR="00E371D8" w:rsidRPr="004E10C1" w:rsidRDefault="00E371D8" w:rsidP="004E10C1">
      <w:pPr>
        <w:shd w:val="clear" w:color="auto" w:fill="FFFFFF"/>
        <w:spacing w:after="0" w:line="240" w:lineRule="auto"/>
        <w:jc w:val="both"/>
        <w:rPr>
          <w:rFonts w:ascii="Times New Roman" w:hAnsi="Times New Roman"/>
          <w:color w:val="000000" w:themeColor="text1"/>
          <w:sz w:val="16"/>
          <w:szCs w:val="16"/>
        </w:rPr>
      </w:pPr>
    </w:p>
    <w:p w14:paraId="3630720D"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B942C98"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7FB52E"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27 января 1933 г. 3-я серия («В») М-34 из 100 штук бла</w:t>
      </w:r>
      <w:r w:rsidRPr="004E10C1">
        <w:rPr>
          <w:rFonts w:ascii="Times New Roman" w:hAnsi="Times New Roman"/>
          <w:color w:val="000000" w:themeColor="text1"/>
          <w:sz w:val="16"/>
          <w:szCs w:val="16"/>
        </w:rPr>
        <w:softHyphen/>
        <w:t>гополучно прошла военную прием</w:t>
      </w:r>
      <w:r w:rsidRPr="004E10C1">
        <w:rPr>
          <w:rFonts w:ascii="Times New Roman" w:hAnsi="Times New Roman"/>
          <w:color w:val="000000" w:themeColor="text1"/>
          <w:sz w:val="16"/>
          <w:szCs w:val="16"/>
        </w:rPr>
        <w:softHyphen/>
        <w:t>ку.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0456B08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DF5C79" w14:textId="0F44CDC7" w:rsidR="003E67DC" w:rsidRDefault="003E67DC"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0821E177" w14:textId="77777777" w:rsidR="003E67DC" w:rsidRDefault="003E67DC"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16D342C9" w14:textId="77777777" w:rsidR="003E67DC" w:rsidRPr="00612F62" w:rsidRDefault="003E67DC" w:rsidP="003E67D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27 января </w:t>
      </w:r>
      <w:proofErr w:type="gramStart"/>
      <w:r w:rsidRPr="00612F62">
        <w:rPr>
          <w:rFonts w:ascii="Times New Roman" w:hAnsi="Times New Roman"/>
          <w:color w:val="0070C0"/>
          <w:sz w:val="16"/>
          <w:szCs w:val="16"/>
        </w:rPr>
        <w:t>1933  г.</w:t>
      </w:r>
      <w:proofErr w:type="gramEnd"/>
      <w:r w:rsidRPr="00612F62">
        <w:rPr>
          <w:rFonts w:ascii="Times New Roman" w:hAnsi="Times New Roman"/>
          <w:color w:val="0070C0"/>
          <w:sz w:val="16"/>
          <w:szCs w:val="16"/>
        </w:rPr>
        <w:t xml:space="preserve"> Р. </w:t>
      </w:r>
      <w:proofErr w:type="spellStart"/>
      <w:r w:rsidRPr="00612F62">
        <w:rPr>
          <w:rFonts w:ascii="Times New Roman" w:hAnsi="Times New Roman"/>
          <w:color w:val="0070C0"/>
          <w:sz w:val="16"/>
          <w:szCs w:val="16"/>
        </w:rPr>
        <w:t>Небель</w:t>
      </w:r>
      <w:proofErr w:type="spellEnd"/>
      <w:r w:rsidRPr="00612F62">
        <w:rPr>
          <w:rFonts w:ascii="Times New Roman" w:hAnsi="Times New Roman"/>
          <w:color w:val="0070C0"/>
          <w:sz w:val="16"/>
          <w:szCs w:val="16"/>
        </w:rPr>
        <w:t xml:space="preserve"> и  город Магдебург подписали договор о строительстве пассажирской ракеты. Курт </w:t>
      </w:r>
      <w:proofErr w:type="spellStart"/>
      <w:r w:rsidRPr="00612F62">
        <w:rPr>
          <w:rFonts w:ascii="Times New Roman" w:hAnsi="Times New Roman"/>
          <w:color w:val="0070C0"/>
          <w:sz w:val="16"/>
          <w:szCs w:val="16"/>
        </w:rPr>
        <w:t>Хайниш</w:t>
      </w:r>
      <w:proofErr w:type="spellEnd"/>
      <w:r w:rsidRPr="00612F62">
        <w:rPr>
          <w:rFonts w:ascii="Times New Roman" w:hAnsi="Times New Roman"/>
          <w:color w:val="0070C0"/>
          <w:sz w:val="16"/>
          <w:szCs w:val="16"/>
        </w:rPr>
        <w:t xml:space="preserve"> предложил себя в качестве пассажира ракеты и немедленно стал посещать курсы парашютистов-любителей. Правда, при первом же прыжке он вывихнул ногу, но «камрады» назвали этот инцидент «хорошей </w:t>
      </w:r>
      <w:r w:rsidRPr="00612F62">
        <w:rPr>
          <w:rFonts w:ascii="Times New Roman" w:hAnsi="Times New Roman"/>
          <w:color w:val="0070C0"/>
          <w:sz w:val="16"/>
          <w:szCs w:val="16"/>
        </w:rPr>
        <w:lastRenderedPageBreak/>
        <w:t xml:space="preserve">приметой». Работу по созданию новой ракеты «дураки из Тегеля» начали уже в октябре 1932 г., сразу после возвращения </w:t>
      </w:r>
      <w:proofErr w:type="spellStart"/>
      <w:r w:rsidRPr="00612F62">
        <w:rPr>
          <w:rFonts w:ascii="Times New Roman" w:hAnsi="Times New Roman"/>
          <w:color w:val="0070C0"/>
          <w:sz w:val="16"/>
          <w:szCs w:val="16"/>
        </w:rPr>
        <w:t>Небеля</w:t>
      </w:r>
      <w:proofErr w:type="spellEnd"/>
      <w:r w:rsidRPr="00612F62">
        <w:rPr>
          <w:rFonts w:ascii="Times New Roman" w:hAnsi="Times New Roman"/>
          <w:color w:val="0070C0"/>
          <w:sz w:val="16"/>
          <w:szCs w:val="16"/>
        </w:rPr>
        <w:t xml:space="preserve"> из Магдебурга, не дожидаясь подписания договора (23372).</w:t>
      </w:r>
    </w:p>
    <w:p w14:paraId="41B5E778" w14:textId="77777777" w:rsidR="003E67DC" w:rsidRPr="00612F62" w:rsidRDefault="003E67DC" w:rsidP="003E67DC">
      <w:pPr>
        <w:spacing w:after="0" w:line="240" w:lineRule="auto"/>
        <w:jc w:val="both"/>
        <w:rPr>
          <w:rFonts w:ascii="Times New Roman" w:hAnsi="Times New Roman"/>
          <w:color w:val="0070C0"/>
          <w:sz w:val="16"/>
          <w:szCs w:val="16"/>
        </w:rPr>
      </w:pPr>
    </w:p>
    <w:p w14:paraId="0CC00165" w14:textId="69EB6F83"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D022FF2"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7F62FD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января 1933 датирован эскизный чертеж планера-парителя СК-7 (105,77).</w:t>
      </w:r>
    </w:p>
    <w:p w14:paraId="5A96AF5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1D15AB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января 1933 был завершен предварительный проект варианта планера-парителя СК-7 (см. Приложение 1) (АМЖ, ф. 5300, № 11) (10676).</w:t>
      </w:r>
    </w:p>
    <w:p w14:paraId="379234F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F05AAD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января 1933 г. С.П. Королев закончил эскизную проработку планера СК-7 — одного из предварительных вариантов </w:t>
      </w:r>
      <w:proofErr w:type="spellStart"/>
      <w:r w:rsidRPr="004E10C1">
        <w:rPr>
          <w:rFonts w:ascii="Times New Roman" w:hAnsi="Times New Roman"/>
          <w:color w:val="000000" w:themeColor="text1"/>
          <w:sz w:val="16"/>
          <w:szCs w:val="16"/>
        </w:rPr>
        <w:t>планерлета</w:t>
      </w:r>
      <w:proofErr w:type="spellEnd"/>
      <w:r w:rsidRPr="004E10C1">
        <w:rPr>
          <w:rFonts w:ascii="Times New Roman" w:hAnsi="Times New Roman"/>
          <w:color w:val="000000" w:themeColor="text1"/>
          <w:sz w:val="16"/>
          <w:szCs w:val="16"/>
        </w:rPr>
        <w:t xml:space="preserve"> с тем же индексом. Он имел двухбалочную схему и следующие конструктивные данные: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40"/>
        <w:gridCol w:w="2656"/>
        <w:gridCol w:w="994"/>
      </w:tblGrid>
      <w:tr w:rsidR="004E10C1" w:rsidRPr="004E10C1" w14:paraId="5D876915" w14:textId="77777777">
        <w:tc>
          <w:tcPr>
            <w:tcW w:w="2520" w:type="dxa"/>
            <w:tcBorders>
              <w:top w:val="single" w:sz="12" w:space="0" w:color="auto"/>
              <w:bottom w:val="single" w:sz="12" w:space="0" w:color="auto"/>
            </w:tcBorders>
          </w:tcPr>
          <w:p w14:paraId="1777B0C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м</w:t>
            </w:r>
          </w:p>
          <w:p w14:paraId="65C6996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E10C1">
              <w:rPr>
                <w:rFonts w:ascii="Times New Roman" w:hAnsi="Times New Roman"/>
                <w:color w:val="000000" w:themeColor="text1"/>
                <w:sz w:val="16"/>
                <w:szCs w:val="16"/>
              </w:rPr>
              <w:t>Несущая поверхность, м</w:t>
            </w:r>
            <w:r w:rsidRPr="004E10C1">
              <w:rPr>
                <w:rFonts w:ascii="Times New Roman" w:hAnsi="Times New Roman"/>
                <w:color w:val="000000" w:themeColor="text1"/>
                <w:sz w:val="16"/>
                <w:szCs w:val="16"/>
                <w:vertAlign w:val="superscript"/>
              </w:rPr>
              <w:t>2</w:t>
            </w:r>
          </w:p>
          <w:p w14:paraId="0EF760E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p w14:paraId="434D540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кг </w:t>
            </w:r>
          </w:p>
          <w:p w14:paraId="089CC59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полете </w:t>
            </w:r>
          </w:p>
          <w:p w14:paraId="0155FFA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w:t>
            </w:r>
            <w:r w:rsidRPr="004E10C1">
              <w:rPr>
                <w:rFonts w:ascii="Times New Roman" w:hAnsi="Times New Roman"/>
                <w:color w:val="000000" w:themeColor="text1"/>
                <w:sz w:val="16"/>
                <w:szCs w:val="16"/>
              </w:rPr>
              <w:br/>
              <w:t>Нагрузка на крыло, кг</w:t>
            </w:r>
          </w:p>
        </w:tc>
        <w:tc>
          <w:tcPr>
            <w:tcW w:w="940" w:type="dxa"/>
            <w:tcBorders>
              <w:top w:val="single" w:sz="12" w:space="0" w:color="auto"/>
              <w:bottom w:val="single" w:sz="12" w:space="0" w:color="auto"/>
            </w:tcBorders>
          </w:tcPr>
          <w:p w14:paraId="5B3DD84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26,8 </w:t>
            </w:r>
          </w:p>
          <w:p w14:paraId="6E9DF1A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35,2</w:t>
            </w:r>
          </w:p>
          <w:p w14:paraId="3C4BA5C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3D227EC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F65A14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440 </w:t>
            </w:r>
          </w:p>
          <w:p w14:paraId="28EA1C7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360 </w:t>
            </w:r>
          </w:p>
          <w:p w14:paraId="3852765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2656" w:type="dxa"/>
            <w:tcBorders>
              <w:top w:val="single" w:sz="12" w:space="0" w:color="auto"/>
              <w:bottom w:val="single" w:sz="12" w:space="0" w:color="auto"/>
            </w:tcBorders>
          </w:tcPr>
          <w:p w14:paraId="4E93C10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Показатель летучести</w:t>
            </w:r>
          </w:p>
          <w:p w14:paraId="1560EAF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качество</w:t>
            </w:r>
          </w:p>
          <w:p w14:paraId="4222826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Минимальная скорость снижения, м/с</w:t>
            </w:r>
          </w:p>
          <w:p w14:paraId="40F2B67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м/с</w:t>
            </w:r>
          </w:p>
          <w:p w14:paraId="3A4EBA6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полета </w:t>
            </w:r>
          </w:p>
          <w:p w14:paraId="79523D6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w:t>
            </w:r>
          </w:p>
        </w:tc>
        <w:tc>
          <w:tcPr>
            <w:tcW w:w="994" w:type="dxa"/>
            <w:tcBorders>
              <w:top w:val="single" w:sz="12" w:space="0" w:color="auto"/>
              <w:bottom w:val="single" w:sz="12" w:space="0" w:color="auto"/>
            </w:tcBorders>
          </w:tcPr>
          <w:p w14:paraId="630ADB3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0,625 </w:t>
            </w:r>
          </w:p>
          <w:p w14:paraId="32894A7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27,8 </w:t>
            </w:r>
          </w:p>
          <w:p w14:paraId="57FA7D8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0,48</w:t>
            </w:r>
          </w:p>
          <w:p w14:paraId="3FADF2F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F4EC88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17,7 </w:t>
            </w:r>
          </w:p>
          <w:p w14:paraId="5C705C0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r>
    </w:tbl>
    <w:p w14:paraId="2ED7441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Определенную связь этого планера с разработкой </w:t>
      </w:r>
      <w:proofErr w:type="spellStart"/>
      <w:r w:rsidRPr="004E10C1">
        <w:rPr>
          <w:rFonts w:ascii="Times New Roman" w:hAnsi="Times New Roman"/>
          <w:color w:val="000000" w:themeColor="text1"/>
          <w:sz w:val="16"/>
          <w:szCs w:val="16"/>
        </w:rPr>
        <w:t>планерлета</w:t>
      </w:r>
      <w:proofErr w:type="spellEnd"/>
      <w:r w:rsidRPr="004E10C1">
        <w:rPr>
          <w:rFonts w:ascii="Times New Roman" w:hAnsi="Times New Roman"/>
          <w:color w:val="000000" w:themeColor="text1"/>
          <w:sz w:val="16"/>
          <w:szCs w:val="16"/>
        </w:rPr>
        <w:t xml:space="preserve"> СК-7 можно установить, сравнив его с проектом планера-парителя "типа 7", завершенного 27 мая 1933 г. Майский вариант имел вполне конкретные "</w:t>
      </w:r>
      <w:proofErr w:type="spellStart"/>
      <w:r w:rsidRPr="004E10C1">
        <w:rPr>
          <w:rFonts w:ascii="Times New Roman" w:hAnsi="Times New Roman"/>
          <w:color w:val="000000" w:themeColor="text1"/>
          <w:sz w:val="16"/>
          <w:szCs w:val="16"/>
        </w:rPr>
        <w:t>планерлетные</w:t>
      </w:r>
      <w:proofErr w:type="spellEnd"/>
      <w:r w:rsidRPr="004E10C1">
        <w:rPr>
          <w:rFonts w:ascii="Times New Roman" w:hAnsi="Times New Roman"/>
          <w:color w:val="000000" w:themeColor="text1"/>
          <w:sz w:val="16"/>
          <w:szCs w:val="16"/>
        </w:rPr>
        <w:t>"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135BEAB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24"/>
        <w:gridCol w:w="2676"/>
        <w:gridCol w:w="990"/>
      </w:tblGrid>
      <w:tr w:rsidR="004E10C1" w:rsidRPr="004E10C1" w14:paraId="3ECB3B3A" w14:textId="77777777">
        <w:tc>
          <w:tcPr>
            <w:tcW w:w="2520" w:type="dxa"/>
            <w:tcBorders>
              <w:top w:val="single" w:sz="12" w:space="0" w:color="auto"/>
              <w:bottom w:val="single" w:sz="12" w:space="0" w:color="auto"/>
            </w:tcBorders>
          </w:tcPr>
          <w:p w14:paraId="484754F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качество</w:t>
            </w:r>
          </w:p>
          <w:p w14:paraId="7392E78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м/с </w:t>
            </w:r>
          </w:p>
          <w:p w14:paraId="65C8626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снижения </w:t>
            </w:r>
          </w:p>
          <w:p w14:paraId="537322B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полета </w:t>
            </w:r>
          </w:p>
          <w:p w14:paraId="0306B90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w:t>
            </w:r>
          </w:p>
        </w:tc>
        <w:tc>
          <w:tcPr>
            <w:tcW w:w="924" w:type="dxa"/>
            <w:tcBorders>
              <w:top w:val="single" w:sz="12" w:space="0" w:color="auto"/>
              <w:bottom w:val="single" w:sz="12" w:space="0" w:color="auto"/>
            </w:tcBorders>
          </w:tcPr>
          <w:p w14:paraId="33F4AAB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p w14:paraId="4C4512C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0EE624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0,66 </w:t>
            </w:r>
          </w:p>
          <w:p w14:paraId="243C9BD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
          <w:p w14:paraId="4433C92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2676" w:type="dxa"/>
            <w:tcBorders>
              <w:top w:val="single" w:sz="12" w:space="0" w:color="auto"/>
              <w:bottom w:val="single" w:sz="12" w:space="0" w:color="auto"/>
            </w:tcBorders>
          </w:tcPr>
          <w:p w14:paraId="11B961B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в полете, кг </w:t>
            </w:r>
          </w:p>
          <w:p w14:paraId="0FE5B2C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w:t>
            </w:r>
            <w:r w:rsidRPr="004E10C1">
              <w:rPr>
                <w:rFonts w:ascii="Times New Roman" w:hAnsi="Times New Roman"/>
                <w:color w:val="000000" w:themeColor="text1"/>
                <w:sz w:val="16"/>
                <w:szCs w:val="16"/>
                <w:vertAlign w:val="superscript"/>
              </w:rPr>
              <w:t>2</w:t>
            </w:r>
          </w:p>
          <w:p w14:paraId="7A08FA5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990" w:type="dxa"/>
            <w:tcBorders>
              <w:top w:val="single" w:sz="12" w:space="0" w:color="auto"/>
              <w:bottom w:val="single" w:sz="12" w:space="0" w:color="auto"/>
            </w:tcBorders>
          </w:tcPr>
          <w:p w14:paraId="457A0C8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340 </w:t>
            </w:r>
          </w:p>
          <w:p w14:paraId="763FF80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0F1BF67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r>
    </w:tbl>
    <w:p w14:paraId="15ABED8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Конструктивные данные планера "типа 7" с мотором "</w:t>
      </w:r>
      <w:proofErr w:type="spellStart"/>
      <w:r w:rsidRPr="004E10C1">
        <w:rPr>
          <w:rFonts w:ascii="Times New Roman" w:hAnsi="Times New Roman"/>
          <w:color w:val="000000" w:themeColor="text1"/>
          <w:sz w:val="16"/>
          <w:szCs w:val="16"/>
        </w:rPr>
        <w:t>Черуб</w:t>
      </w:r>
      <w:proofErr w:type="spellEnd"/>
      <w:r w:rsidRPr="004E10C1">
        <w:rPr>
          <w:rFonts w:ascii="Times New Roman" w:hAnsi="Times New Roman"/>
          <w:color w:val="000000" w:themeColor="text1"/>
          <w:sz w:val="16"/>
          <w:szCs w:val="16"/>
        </w:rPr>
        <w:t xml:space="preserve">-IIIА":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00"/>
        <w:gridCol w:w="640"/>
      </w:tblGrid>
      <w:tr w:rsidR="004E10C1" w:rsidRPr="004E10C1" w14:paraId="0F306B52" w14:textId="77777777">
        <w:tc>
          <w:tcPr>
            <w:tcW w:w="2400" w:type="dxa"/>
            <w:tcBorders>
              <w:top w:val="single" w:sz="12" w:space="0" w:color="auto"/>
              <w:bottom w:val="single" w:sz="12" w:space="0" w:color="auto"/>
            </w:tcBorders>
          </w:tcPr>
          <w:p w14:paraId="7FC4E6A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км/ч </w:t>
            </w:r>
          </w:p>
          <w:p w14:paraId="3FD189D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полета </w:t>
            </w:r>
          </w:p>
          <w:p w14:paraId="64A273B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r w:rsidRPr="004E10C1">
              <w:rPr>
                <w:rFonts w:ascii="Times New Roman" w:hAnsi="Times New Roman"/>
                <w:color w:val="000000" w:themeColor="text1"/>
                <w:sz w:val="16"/>
                <w:szCs w:val="16"/>
              </w:rPr>
              <w:br/>
              <w:t>Потолок, м</w:t>
            </w:r>
          </w:p>
        </w:tc>
        <w:tc>
          <w:tcPr>
            <w:tcW w:w="640" w:type="dxa"/>
            <w:tcBorders>
              <w:top w:val="single" w:sz="12" w:space="0" w:color="auto"/>
              <w:bottom w:val="single" w:sz="12" w:space="0" w:color="auto"/>
            </w:tcBorders>
          </w:tcPr>
          <w:p w14:paraId="473D450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48E4E2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3258E68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50 </w:t>
            </w:r>
          </w:p>
          <w:p w14:paraId="1790203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bl>
    <w:p w14:paraId="4F91E90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(10676).</w:t>
      </w:r>
    </w:p>
    <w:p w14:paraId="2BA4986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47703AD"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4D4EB66"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5782F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января 1933 между УММ РККА и ХПЗ был подписан договор на проектирование и изготовление БТ с 76-мм пушкой и новой конструкцией передней части машины (3881,3).</w:t>
      </w:r>
    </w:p>
    <w:p w14:paraId="33473E0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4F246525"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января 1933 г. УММ РККА и ХПЗ подписали до</w:t>
      </w:r>
      <w:r w:rsidRPr="004E10C1">
        <w:rPr>
          <w:rFonts w:ascii="Times New Roman" w:hAnsi="Times New Roman"/>
          <w:color w:val="000000" w:themeColor="text1"/>
          <w:sz w:val="16"/>
          <w:szCs w:val="16"/>
        </w:rPr>
        <w:softHyphen/>
        <w:t>говор на проектирование и изготовление танка БТ с уси</w:t>
      </w:r>
      <w:r w:rsidRPr="004E10C1">
        <w:rPr>
          <w:rFonts w:ascii="Times New Roman" w:hAnsi="Times New Roman"/>
          <w:color w:val="000000" w:themeColor="text1"/>
          <w:sz w:val="16"/>
          <w:szCs w:val="16"/>
        </w:rPr>
        <w:softHyphen/>
        <w:t>ленным до 76,2-мм артиллерийским вооружением, увели</w:t>
      </w:r>
      <w:r w:rsidRPr="004E10C1">
        <w:rPr>
          <w:rFonts w:ascii="Times New Roman" w:hAnsi="Times New Roman"/>
          <w:color w:val="000000" w:themeColor="text1"/>
          <w:sz w:val="16"/>
          <w:szCs w:val="16"/>
        </w:rPr>
        <w:softHyphen/>
        <w:t>ченной башней и измененной конструкцией только носо</w:t>
      </w:r>
      <w:r w:rsidRPr="004E10C1">
        <w:rPr>
          <w:rFonts w:ascii="Times New Roman" w:hAnsi="Times New Roman"/>
          <w:color w:val="000000" w:themeColor="text1"/>
          <w:sz w:val="16"/>
          <w:szCs w:val="16"/>
        </w:rPr>
        <w:softHyphen/>
        <w:t>вой части машины (10733,339).</w:t>
      </w:r>
    </w:p>
    <w:p w14:paraId="42490FE9"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F444D3"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28 января по 5 февраля 1933 года прошли испытания бронедрезины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в объеме 64 км пробега (по маршруту Брянск - станция Б. </w:t>
      </w:r>
      <w:proofErr w:type="spellStart"/>
      <w:r w:rsidRPr="004E10C1">
        <w:rPr>
          <w:rFonts w:ascii="Times New Roman" w:hAnsi="Times New Roman"/>
          <w:color w:val="000000" w:themeColor="text1"/>
          <w:sz w:val="16"/>
          <w:szCs w:val="16"/>
        </w:rPr>
        <w:t>Береча</w:t>
      </w:r>
      <w:proofErr w:type="spellEnd"/>
      <w:r w:rsidRPr="004E10C1">
        <w:rPr>
          <w:rFonts w:ascii="Times New Roman" w:hAnsi="Times New Roman"/>
          <w:color w:val="000000" w:themeColor="text1"/>
          <w:sz w:val="16"/>
          <w:szCs w:val="16"/>
        </w:rPr>
        <w:t>), 59 выстрелов из пушки и 150 из пулеметов. </w:t>
      </w:r>
    </w:p>
    <w:p w14:paraId="41010AB3"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ходе испытаний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выявилось неудовлетворительное охлаждение двигателя (часто рвался ремень вентилятора, вода в радиаторе закипала через 2-3 км движения), недостаточные углы обстрела зенитной установки, тугое вращение подъемного механизма орудия и конструктивная недоработка механизма для перехода на параллельный железнодорожный путь. Несмотря на это, бронедрезина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понравилась представителям УММ РККА. В выводах по результатам испытаний они отмечали: </w:t>
      </w:r>
    </w:p>
    <w:p w14:paraId="600449C5"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Бронедрезина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как средство разведки бронепоездов и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в основном сконструирована удовлетворительно. Особо ценным является возможное размещение в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сверх команды еще 5-6 человек. Ориентировочно боевой расчет бронедрезины должен быть 10 человек командир, водитель, командир орудия, замковый, заряжающий, пять пулеметчиков. </w:t>
      </w:r>
    </w:p>
    <w:p w14:paraId="1F8EF51E"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Необходимо на бронедрезине уравновесить центр тяжести. </w:t>
      </w:r>
    </w:p>
    <w:p w14:paraId="4A5E3E9D"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пулеметным установкам принять шаровые, зенитную установку сделать более выдвижной. </w:t>
      </w:r>
    </w:p>
    <w:p w14:paraId="1C94E827"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дальнейших образцах необходимо: увеличение длины на 50 см без увеличения веса для размещения отделения управления, замена зенитных Максимов 20-мм пулеметом. </w:t>
      </w:r>
    </w:p>
    <w:p w14:paraId="179ACEDA"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Одновременно необходимо разработать вопрос по конструированию съемного сварного корпуса и съемных приспособлений для прикрытия ходовых частей. При этом необходимо сохранить пулеметное вооружение существующего образца, и заменить 76-мм пушку на 45-мм танковую. По окончании работ по </w:t>
      </w:r>
      <w:proofErr w:type="spellStart"/>
      <w:r w:rsidRPr="004E10C1">
        <w:rPr>
          <w:rFonts w:ascii="Times New Roman" w:hAnsi="Times New Roman"/>
          <w:color w:val="000000" w:themeColor="text1"/>
          <w:sz w:val="16"/>
          <w:szCs w:val="16"/>
        </w:rPr>
        <w:t>переконструированию</w:t>
      </w:r>
      <w:proofErr w:type="spellEnd"/>
      <w:r w:rsidRPr="004E10C1">
        <w:rPr>
          <w:rFonts w:ascii="Times New Roman" w:hAnsi="Times New Roman"/>
          <w:color w:val="000000" w:themeColor="text1"/>
          <w:sz w:val="16"/>
          <w:szCs w:val="16"/>
        </w:rPr>
        <w:t xml:space="preserve"> изготовить новый образец». </w:t>
      </w:r>
    </w:p>
    <w:p w14:paraId="28FE3AE4" w14:textId="77777777" w:rsidR="00BB620E" w:rsidRPr="004E10C1" w:rsidRDefault="00BB6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Бронедрезина </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использовалась как учебная машина до конца 1938 года, после чего ее сняли с вооружения (18626).</w:t>
      </w:r>
    </w:p>
    <w:p w14:paraId="3C26116C" w14:textId="77777777" w:rsidR="00BB620E" w:rsidRPr="004E10C1" w:rsidRDefault="00BB620E" w:rsidP="004E10C1">
      <w:pPr>
        <w:spacing w:after="0" w:line="240" w:lineRule="auto"/>
        <w:jc w:val="both"/>
        <w:rPr>
          <w:rFonts w:ascii="Times New Roman" w:hAnsi="Times New Roman"/>
          <w:color w:val="000000" w:themeColor="text1"/>
          <w:sz w:val="16"/>
          <w:szCs w:val="16"/>
        </w:rPr>
      </w:pPr>
    </w:p>
    <w:p w14:paraId="1B7738D9"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7CCA3CA"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B456C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января и 3 февраля 1933. Из директивы ЦК ВКП(б) и СНК СССР, 1933 г.</w:t>
      </w:r>
    </w:p>
    <w:p w14:paraId="7170B97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массовых выездах крестьян </w:t>
      </w:r>
    </w:p>
    <w:p w14:paraId="0C8839D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ЦК ВКП и Совнаркома дошли сведения, что на Кубани и Украине начался массовый выезд крестьян "за хлебом" в Центрально-Черноземную область, на Волгу, Московскую обл., Западную обл., Белоруссию (районы, охваченные </w:t>
      </w:r>
      <w:proofErr w:type="gramStart"/>
      <w:r w:rsidRPr="004E10C1">
        <w:rPr>
          <w:rFonts w:ascii="Times New Roman" w:hAnsi="Times New Roman"/>
          <w:color w:val="000000" w:themeColor="text1"/>
          <w:sz w:val="16"/>
          <w:szCs w:val="16"/>
        </w:rPr>
        <w:t>голодом.—</w:t>
      </w:r>
      <w:proofErr w:type="gramEnd"/>
      <w:r w:rsidRPr="004E10C1">
        <w:rPr>
          <w:rFonts w:ascii="Times New Roman" w:hAnsi="Times New Roman"/>
          <w:color w:val="000000" w:themeColor="text1"/>
          <w:sz w:val="16"/>
          <w:szCs w:val="16"/>
        </w:rPr>
        <w:t xml:space="preserve"> "Власть"). ЦК ВКП и Совнарком СССР не сомневаются, что этот выезд крестьян, как и выезд из Украины в прошлом году, организован врагами Советской власти, эсерами и агентами Польши с целью агитации "через крестьян" против колхозов и вообще против Советской власти. В прошлом году партийные, советские и чекистские органы Украины прозевали эту контрреволюционную затею врагов Советской власти. В этом году не может быть допущено повторение прошлогодней ошибки. </w:t>
      </w:r>
    </w:p>
    <w:p w14:paraId="6120A42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Первое. ЦК ВКП и Совнарком СССР предписывают крайкому, крайисполкому и ПП ОГПУ Северного Кавказа не допускать массовый выезд крестьян из Северного Кавказа... </w:t>
      </w:r>
    </w:p>
    <w:p w14:paraId="3C4585D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Второе. ЦК ВКП и Совнарком предписывают ЦК КП(б)У, </w:t>
      </w:r>
      <w:proofErr w:type="spellStart"/>
      <w:r w:rsidRPr="004E10C1">
        <w:rPr>
          <w:rFonts w:ascii="Times New Roman" w:hAnsi="Times New Roman"/>
          <w:color w:val="000000" w:themeColor="text1"/>
          <w:sz w:val="16"/>
          <w:szCs w:val="16"/>
        </w:rPr>
        <w:t>Укрсовнаркому</w:t>
      </w:r>
      <w:proofErr w:type="spellEnd"/>
      <w:r w:rsidRPr="004E10C1">
        <w:rPr>
          <w:rFonts w:ascii="Times New Roman" w:hAnsi="Times New Roman"/>
          <w:color w:val="000000" w:themeColor="text1"/>
          <w:sz w:val="16"/>
          <w:szCs w:val="16"/>
        </w:rPr>
        <w:t xml:space="preserve">, Балицкому и Реденсу не допускать массовый выезд крестьян из Украины... </w:t>
      </w:r>
    </w:p>
    <w:p w14:paraId="522B781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Третье. ЦК ВКП и Совнарком предписывают ПП ОГПУ Московской обл., ЦЧО, Западной обл., Белоруссии, Нижней Волги и Средней Волги арестовывать пробравшихся на север "крестьян" Украины и Северного Кавказа и после того, как будут отобраны контрреволюционные элементы, водворять остальных в места их жительства (11652).</w:t>
      </w:r>
    </w:p>
    <w:p w14:paraId="68AC04E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A44918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января и 3 февраля 1933. Из протокола заседания Политбюро N 128, 1933 г.</w:t>
      </w:r>
    </w:p>
    <w:p w14:paraId="23905ED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порядке выдачи мяса в Донбассе </w:t>
      </w:r>
    </w:p>
    <w:p w14:paraId="7493DDD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Предложение о выдаче мяса 3 раза в месяц отклонить, оставив старый порядок выдачи один раз в месяц (11652).</w:t>
      </w:r>
    </w:p>
    <w:p w14:paraId="67B2324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A3EEDC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января и 3 февраля 1933. Из протокола заседания Политбюро N 129, 1933 г.</w:t>
      </w:r>
    </w:p>
    <w:p w14:paraId="1B36044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тов. Шеболдаева </w:t>
      </w:r>
    </w:p>
    <w:p w14:paraId="024DF43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 Отклонить предложение об организации временного концлагеря на территории Сев. Кавказского края. </w:t>
      </w:r>
    </w:p>
    <w:p w14:paraId="039F1AE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Поручить ОГПУ в месячный срок вывезти 30 тыс. осужденных в концлагеря из Сев. Кавказа, предложив в СТО (Комитет Фондов) помочь ОГПУ обмундированием и продовольствием. </w:t>
      </w:r>
    </w:p>
    <w:p w14:paraId="09D7F4D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Согласиться с вселением в станицы, откуда высланы кулацкие семьи, до 3 тысяч </w:t>
      </w:r>
      <w:proofErr w:type="spellStart"/>
      <w:r w:rsidRPr="004E10C1">
        <w:rPr>
          <w:rFonts w:ascii="Times New Roman" w:hAnsi="Times New Roman"/>
          <w:color w:val="000000" w:themeColor="text1"/>
          <w:sz w:val="16"/>
          <w:szCs w:val="16"/>
        </w:rPr>
        <w:t>демобилизуемых</w:t>
      </w:r>
      <w:proofErr w:type="spellEnd"/>
      <w:r w:rsidRPr="004E10C1">
        <w:rPr>
          <w:rFonts w:ascii="Times New Roman" w:hAnsi="Times New Roman"/>
          <w:color w:val="000000" w:themeColor="text1"/>
          <w:sz w:val="16"/>
          <w:szCs w:val="16"/>
        </w:rPr>
        <w:t xml:space="preserve"> добровольцев-красноармейцев. </w:t>
      </w:r>
    </w:p>
    <w:p w14:paraId="3CD90D0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Поручить </w:t>
      </w:r>
      <w:proofErr w:type="spellStart"/>
      <w:r w:rsidRPr="004E10C1">
        <w:rPr>
          <w:rFonts w:ascii="Times New Roman" w:hAnsi="Times New Roman"/>
          <w:color w:val="000000" w:themeColor="text1"/>
          <w:sz w:val="16"/>
          <w:szCs w:val="16"/>
        </w:rPr>
        <w:t>ПУРу</w:t>
      </w:r>
      <w:proofErr w:type="spellEnd"/>
      <w:r w:rsidRPr="004E10C1">
        <w:rPr>
          <w:rFonts w:ascii="Times New Roman" w:hAnsi="Times New Roman"/>
          <w:color w:val="000000" w:themeColor="text1"/>
          <w:sz w:val="16"/>
          <w:szCs w:val="16"/>
        </w:rPr>
        <w:t xml:space="preserve"> и ОГПУ (тт. Ягоде и </w:t>
      </w:r>
      <w:proofErr w:type="spellStart"/>
      <w:r w:rsidRPr="004E10C1">
        <w:rPr>
          <w:rFonts w:ascii="Times New Roman" w:hAnsi="Times New Roman"/>
          <w:color w:val="000000" w:themeColor="text1"/>
          <w:sz w:val="16"/>
          <w:szCs w:val="16"/>
        </w:rPr>
        <w:t>Булину</w:t>
      </w:r>
      <w:proofErr w:type="spellEnd"/>
      <w:r w:rsidRPr="004E10C1">
        <w:rPr>
          <w:rFonts w:ascii="Times New Roman" w:hAnsi="Times New Roman"/>
          <w:color w:val="000000" w:themeColor="text1"/>
          <w:sz w:val="16"/>
          <w:szCs w:val="16"/>
        </w:rPr>
        <w:t>) набрать указанное количество добровольцев и обеспечить их переселение (11652).</w:t>
      </w:r>
    </w:p>
    <w:p w14:paraId="6DD4A45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1B0E99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января и 3 февраля 1933. Из протокола заседания Политбюро N 129, 1933 г.</w:t>
      </w:r>
    </w:p>
    <w:p w14:paraId="4AFEB70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w:t>
      </w:r>
      <w:proofErr w:type="spellStart"/>
      <w:r w:rsidRPr="004E10C1">
        <w:rPr>
          <w:rFonts w:ascii="Times New Roman" w:hAnsi="Times New Roman"/>
          <w:color w:val="000000" w:themeColor="text1"/>
          <w:sz w:val="16"/>
          <w:szCs w:val="16"/>
        </w:rPr>
        <w:t>Севкавкрайкома</w:t>
      </w:r>
      <w:proofErr w:type="spellEnd"/>
      <w:r w:rsidRPr="004E10C1">
        <w:rPr>
          <w:rFonts w:ascii="Times New Roman" w:hAnsi="Times New Roman"/>
          <w:color w:val="000000" w:themeColor="text1"/>
          <w:sz w:val="16"/>
          <w:szCs w:val="16"/>
        </w:rPr>
        <w:t xml:space="preserve"> </w:t>
      </w:r>
    </w:p>
    <w:p w14:paraId="28C13C1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находящейся в Северо-Кавказском крае сессии Верхсуда окончательно утверждать приговора не только по хищениям, как это предоставлено ей в настоящее время, но и по делам терактов и контрреволюционного саботажа (ст. 58-8 и 58-14) (11652).</w:t>
      </w:r>
    </w:p>
    <w:p w14:paraId="182B64C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53C5C3AA"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4F03263"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C9F3C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января 1933 в Германии правительство К. фон </w:t>
      </w:r>
      <w:proofErr w:type="spellStart"/>
      <w:r w:rsidRPr="004E10C1">
        <w:rPr>
          <w:rFonts w:ascii="Times New Roman" w:hAnsi="Times New Roman"/>
          <w:color w:val="000000" w:themeColor="text1"/>
          <w:sz w:val="16"/>
          <w:szCs w:val="16"/>
        </w:rPr>
        <w:t>Шлейхера</w:t>
      </w:r>
      <w:proofErr w:type="spellEnd"/>
      <w:r w:rsidRPr="004E10C1">
        <w:rPr>
          <w:rFonts w:ascii="Times New Roman" w:hAnsi="Times New Roman"/>
          <w:color w:val="000000" w:themeColor="text1"/>
          <w:sz w:val="16"/>
          <w:szCs w:val="16"/>
        </w:rPr>
        <w:t xml:space="preserve"> ушло в отставку, не сумев примирить центристов и левых (3907,179).</w:t>
      </w:r>
    </w:p>
    <w:p w14:paraId="779AF8A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F412DC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января 1933 г. </w:t>
      </w:r>
      <w:proofErr w:type="spellStart"/>
      <w:r w:rsidRPr="004E10C1">
        <w:rPr>
          <w:rFonts w:ascii="Times New Roman" w:hAnsi="Times New Roman"/>
          <w:color w:val="000000" w:themeColor="text1"/>
          <w:sz w:val="16"/>
          <w:szCs w:val="16"/>
        </w:rPr>
        <w:t>Шляйхер</w:t>
      </w:r>
      <w:proofErr w:type="spellEnd"/>
      <w:r w:rsidRPr="004E10C1">
        <w:rPr>
          <w:rFonts w:ascii="Times New Roman" w:hAnsi="Times New Roman"/>
          <w:color w:val="000000" w:themeColor="text1"/>
          <w:sz w:val="16"/>
          <w:szCs w:val="16"/>
        </w:rPr>
        <w:t xml:space="preserve">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w:t>
      </w:r>
      <w:proofErr w:type="spellStart"/>
      <w:r w:rsidRPr="004E10C1">
        <w:rPr>
          <w:rFonts w:ascii="Times New Roman" w:hAnsi="Times New Roman"/>
          <w:color w:val="000000" w:themeColor="text1"/>
          <w:sz w:val="16"/>
          <w:szCs w:val="16"/>
        </w:rPr>
        <w:t>Брюнинга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(4 июня — 17 ноября 1932 </w:t>
      </w:r>
      <w:proofErr w:type="gramStart"/>
      <w:r w:rsidRPr="004E10C1">
        <w:rPr>
          <w:rFonts w:ascii="Times New Roman" w:hAnsi="Times New Roman"/>
          <w:color w:val="000000" w:themeColor="text1"/>
          <w:sz w:val="16"/>
          <w:szCs w:val="16"/>
        </w:rPr>
        <w:t>г. )</w:t>
      </w:r>
      <w:proofErr w:type="gramEnd"/>
      <w:r w:rsidRPr="004E10C1">
        <w:rPr>
          <w:rFonts w:ascii="Times New Roman" w:hAnsi="Times New Roman"/>
          <w:color w:val="000000" w:themeColor="text1"/>
          <w:sz w:val="16"/>
          <w:szCs w:val="16"/>
        </w:rPr>
        <w:t xml:space="preserve"> военным министром стал генерал </w:t>
      </w:r>
      <w:proofErr w:type="spellStart"/>
      <w:r w:rsidRPr="004E10C1">
        <w:rPr>
          <w:rFonts w:ascii="Times New Roman" w:hAnsi="Times New Roman"/>
          <w:color w:val="000000" w:themeColor="text1"/>
          <w:sz w:val="16"/>
          <w:szCs w:val="16"/>
        </w:rPr>
        <w:t>Шляйхер</w:t>
      </w:r>
      <w:proofErr w:type="spellEnd"/>
      <w:r w:rsidRPr="004E10C1">
        <w:rPr>
          <w:rFonts w:ascii="Times New Roman" w:hAnsi="Times New Roman"/>
          <w:color w:val="000000" w:themeColor="text1"/>
          <w:sz w:val="16"/>
          <w:szCs w:val="16"/>
        </w:rPr>
        <w:t xml:space="preserve">, сменив на этом посту </w:t>
      </w:r>
      <w:proofErr w:type="spellStart"/>
      <w:r w:rsidRPr="004E10C1">
        <w:rPr>
          <w:rFonts w:ascii="Times New Roman" w:hAnsi="Times New Roman"/>
          <w:color w:val="000000" w:themeColor="text1"/>
          <w:sz w:val="16"/>
          <w:szCs w:val="16"/>
        </w:rPr>
        <w:t>Гренера</w:t>
      </w:r>
      <w:proofErr w:type="spellEnd"/>
      <w:r w:rsidRPr="004E10C1">
        <w:rPr>
          <w:rFonts w:ascii="Times New Roman" w:hAnsi="Times New Roman"/>
          <w:color w:val="000000" w:themeColor="text1"/>
          <w:sz w:val="16"/>
          <w:szCs w:val="16"/>
        </w:rPr>
        <w:t xml:space="preserve">, у которого он считался незаменимым советником по политическим вопросам. Пожалуй, именно </w:t>
      </w:r>
      <w:proofErr w:type="spellStart"/>
      <w:r w:rsidRPr="004E10C1">
        <w:rPr>
          <w:rFonts w:ascii="Times New Roman" w:hAnsi="Times New Roman"/>
          <w:color w:val="000000" w:themeColor="text1"/>
          <w:sz w:val="16"/>
          <w:szCs w:val="16"/>
        </w:rPr>
        <w:t>Шляйхер</w:t>
      </w:r>
      <w:proofErr w:type="spellEnd"/>
      <w:r w:rsidRPr="004E10C1">
        <w:rPr>
          <w:rFonts w:ascii="Times New Roman" w:hAnsi="Times New Roman"/>
          <w:color w:val="000000" w:themeColor="text1"/>
          <w:sz w:val="16"/>
          <w:szCs w:val="16"/>
        </w:rPr>
        <w:t xml:space="preserve">, являвшийся наиболее колоритной фигурой в руководящих кругах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после отставки </w:t>
      </w:r>
      <w:proofErr w:type="spellStart"/>
      <w:r w:rsidRPr="004E10C1">
        <w:rPr>
          <w:rFonts w:ascii="Times New Roman" w:hAnsi="Times New Roman"/>
          <w:color w:val="000000" w:themeColor="text1"/>
          <w:sz w:val="16"/>
          <w:szCs w:val="16"/>
        </w:rPr>
        <w:t>Зекта</w:t>
      </w:r>
      <w:proofErr w:type="spellEnd"/>
      <w:r w:rsidRPr="004E10C1">
        <w:rPr>
          <w:rFonts w:ascii="Times New Roman" w:hAnsi="Times New Roman"/>
          <w:color w:val="000000" w:themeColor="text1"/>
          <w:sz w:val="16"/>
          <w:szCs w:val="16"/>
        </w:rPr>
        <w:t xml:space="preserve"> и, как и </w:t>
      </w:r>
      <w:proofErr w:type="spellStart"/>
      <w:r w:rsidRPr="004E10C1">
        <w:rPr>
          <w:rFonts w:ascii="Times New Roman" w:hAnsi="Times New Roman"/>
          <w:color w:val="000000" w:themeColor="text1"/>
          <w:sz w:val="16"/>
          <w:szCs w:val="16"/>
        </w:rPr>
        <w:t>Зект</w:t>
      </w:r>
      <w:proofErr w:type="spellEnd"/>
      <w:r w:rsidRPr="004E10C1">
        <w:rPr>
          <w:rFonts w:ascii="Times New Roman" w:hAnsi="Times New Roman"/>
          <w:color w:val="000000" w:themeColor="text1"/>
          <w:sz w:val="16"/>
          <w:szCs w:val="16"/>
        </w:rPr>
        <w:t>,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28502E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53CE38AE"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9614B58"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944A8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января 1933 УММ РККА подписало договор N 157430 с московским ремонтным литейно-механическим заводом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о восстановлении двух закупленных в США танков Кристи, именуемых как Оригинал-1 и Оригинал-2. Но завод работал медленно и заказ отменили (3879,15).</w:t>
      </w:r>
    </w:p>
    <w:p w14:paraId="17FC1BE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DC70DE3" w14:textId="77777777" w:rsidR="009C00B3" w:rsidRPr="004E10C1" w:rsidRDefault="009C00B3"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86C944F" w14:textId="77777777" w:rsidR="009C00B3" w:rsidRPr="004E10C1" w:rsidRDefault="009C00B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82622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20-х числах января 1933 КБ ХПЗ на основании распоряжения УММ РККА получило с завода им. Ворошилова чертежи эллиптической башни (от Т-26), которые были творчески переработаны под установку на БТ-5. Мариупольский завод встретил значительные сложности при внедрении. 30 башен изготовили из конструкционной стали (3880,5).</w:t>
      </w:r>
    </w:p>
    <w:p w14:paraId="5CFD637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440382E2" w14:textId="77777777" w:rsidR="005258EA" w:rsidRPr="004E10C1" w:rsidRDefault="005258EA" w:rsidP="005258EA">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C0F264" w14:textId="77777777" w:rsidR="005258EA" w:rsidRPr="004E10C1" w:rsidRDefault="005258EA" w:rsidP="005258EA">
      <w:pPr>
        <w:autoSpaceDE w:val="0"/>
        <w:autoSpaceDN w:val="0"/>
        <w:adjustRightInd w:val="0"/>
        <w:spacing w:after="0" w:line="240" w:lineRule="auto"/>
        <w:jc w:val="both"/>
        <w:rPr>
          <w:rFonts w:ascii="Times New Roman" w:hAnsi="Times New Roman"/>
          <w:iCs/>
          <w:color w:val="000000" w:themeColor="text1"/>
          <w:sz w:val="16"/>
          <w:szCs w:val="16"/>
        </w:rPr>
      </w:pPr>
    </w:p>
    <w:p w14:paraId="1D172B4C"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 января 1933 ш.</w:t>
      </w:r>
    </w:p>
    <w:p w14:paraId="1CE4BF01"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3 Дело 186 лист 119а с об. </w:t>
      </w:r>
    </w:p>
    <w:p w14:paraId="0E804C47"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Секретно лит. "А" </w:t>
      </w:r>
    </w:p>
    <w:p w14:paraId="6AFAFB22"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Экз. № 1</w:t>
      </w:r>
    </w:p>
    <w:p w14:paraId="39814229"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02198 </w:t>
      </w:r>
    </w:p>
    <w:p w14:paraId="2ED3EDA5"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 апреля 1933 г.</w:t>
      </w:r>
    </w:p>
    <w:p w14:paraId="1350A91D"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Н-КУ НТУ УММ РККА т. ЛЕБЕДЕВУ</w:t>
      </w:r>
    </w:p>
    <w:p w14:paraId="18746CAB"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СВОДКА </w:t>
      </w:r>
    </w:p>
    <w:p w14:paraId="45799943"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 СОСТОЯНИИ ОПЫТНО-КОНСТР. РАБОТ НА ХПЗ на 30-е апреля 1933 года.</w:t>
      </w:r>
    </w:p>
    <w:p w14:paraId="64F98192"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По установке мотора М17 на танке БТ-5. </w:t>
      </w:r>
    </w:p>
    <w:p w14:paraId="52EC9CE6"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Проектные сборочные чертежи (продольный и поперечный разрезы) вышли из светокопии, Пояснительная записка с письмом готовы. Указанные материалы находятся у главного инженера и будут направлены в НТУ для представления Вам на утверждение в первых числах мая с/г. </w:t>
      </w:r>
    </w:p>
    <w:p w14:paraId="5A4BFBBE"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По установке 76 мм. пушки на БТ. </w:t>
      </w:r>
    </w:p>
    <w:p w14:paraId="3005A036"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общему карандашному проекту башни (см. сводку от 22 апреля) добавилась отдельная разработка укладки в башне. 18 патронов укладываются в особом вращающемся на оси барабане. При движении танка снаряды лишены всякой возможности выпадать от каких бы то ни было усилий. Выем же снарядов сопровождается обязательным поворотом барабана на 30° и приложением усилия. Расположение снарядов в смысле скорости заряжания пушки и удобства обслуживания удачно. По приблизительному подсчету для выема снарядов приходится прикладывать следующие максимальные усилия в начале поворота барабана: </w:t>
      </w:r>
    </w:p>
    <w:p w14:paraId="62DFF894"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1-й снаряд с места без усилий </w:t>
      </w:r>
    </w:p>
    <w:p w14:paraId="4550321D"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2-й и 3-й снаряд с усилием в 3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309F4F0A"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4-й снаряд с усилием в 7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6AA7F791"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5-й и 6-й снаряд с усилием в 12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48D153B6"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7-й снаряд с усилием в 19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21854563"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8-й и 9-й снаряд с усилием в 22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10C39965"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10-й снаряд с усилием в 36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3AE07489"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11-й и 12-й снаряд с усилием в 20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4FE37220"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13-й снаряд с усилием в 18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639E24F7"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14-й и 15-й снаряд с усилием в 11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44FD14C9"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16-й снаряд с усилием в 5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3C1342EE"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17-й и 18-й снаряд с усилием от 0 до 5 </w:t>
      </w:r>
      <w:proofErr w:type="spellStart"/>
      <w:r w:rsidRPr="00612F62">
        <w:rPr>
          <w:rFonts w:ascii="Times New Roman" w:hAnsi="Times New Roman"/>
          <w:color w:val="0070C0"/>
          <w:sz w:val="16"/>
          <w:szCs w:val="16"/>
        </w:rPr>
        <w:t>клг</w:t>
      </w:r>
      <w:proofErr w:type="spellEnd"/>
      <w:r w:rsidRPr="00612F62">
        <w:rPr>
          <w:rFonts w:ascii="Times New Roman" w:hAnsi="Times New Roman"/>
          <w:color w:val="0070C0"/>
          <w:sz w:val="16"/>
          <w:szCs w:val="16"/>
        </w:rPr>
        <w:t xml:space="preserve">. </w:t>
      </w:r>
    </w:p>
    <w:p w14:paraId="49FB6B1E"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отношении корпуса за последнюю декаду конструктивных разработок не увеличилось. Все работы сводятся ко всяким переделкам макетов носа машины с целью: </w:t>
      </w:r>
    </w:p>
    <w:p w14:paraId="4D4942C0"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 увеличения боевого помещения, </w:t>
      </w:r>
    </w:p>
    <w:p w14:paraId="0E92AC53"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улучшения удобства обслуживания (вождения), </w:t>
      </w:r>
    </w:p>
    <w:p w14:paraId="2BE9A733"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 улучшения видимости из танка, </w:t>
      </w:r>
    </w:p>
    <w:p w14:paraId="3DC00819"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 улучшения формы носа. </w:t>
      </w:r>
    </w:p>
    <w:p w14:paraId="0B03863F"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По 71ТК и 72ТК. </w:t>
      </w:r>
    </w:p>
    <w:p w14:paraId="2141C63A"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Состояние работ в сравнении с положением, указанным в сводке от 22-го апреля почти не изменилось. Работы проходят крайне медленно. Отношение администрации к этим работам прежнее. Считал бы необходимым ускорить пожелание, выраженное мною в письме от 5-го апреля № 02194-к. </w:t>
      </w:r>
    </w:p>
    <w:p w14:paraId="735E6068"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По разработке опытного заказа № 157484 от 10-го февраля 1933 г. </w:t>
      </w:r>
    </w:p>
    <w:p w14:paraId="06A55E9C"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Первый опытный образец дизель-мотора БД-2, после окончательной сборки и установки на </w:t>
      </w:r>
      <w:proofErr w:type="spellStart"/>
      <w:r w:rsidRPr="00612F62">
        <w:rPr>
          <w:rFonts w:ascii="Times New Roman" w:hAnsi="Times New Roman"/>
          <w:color w:val="0070C0"/>
          <w:sz w:val="16"/>
          <w:szCs w:val="16"/>
        </w:rPr>
        <w:t>станде</w:t>
      </w:r>
      <w:proofErr w:type="spellEnd"/>
      <w:r w:rsidRPr="00612F62">
        <w:rPr>
          <w:rFonts w:ascii="Times New Roman" w:hAnsi="Times New Roman"/>
          <w:color w:val="0070C0"/>
          <w:sz w:val="16"/>
          <w:szCs w:val="16"/>
        </w:rPr>
        <w:t xml:space="preserve">, был в ночь с 28-го на 29-е апреля подвергнут началу обкатки от постороннего двигателя (тихоходный дизель RK-30) через бортовой фрикцион и коробку скоростей машины БТ. В течение 4-х смен по 30-е апреля БД-2 был подвергнут обкатке без компрессии и с компрессией общей продолжительностью около 11-и часов при оборотах БД-2 – 500 в минуту за 25 пусков и наибольшей продолжительностью одного пуска – 2,5 часа. </w:t>
      </w:r>
    </w:p>
    <w:p w14:paraId="112B3EA6"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настоящее время сняты головки двигателя, производится общий осмотр и устранение имеющихся отдельных дефектов (течь воды, пропуск воздуха и т.п.). </w:t>
      </w:r>
    </w:p>
    <w:p w14:paraId="430F0DB8"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К разработке опытного заказа № 157248 об изготовлении </w:t>
      </w:r>
      <w:proofErr w:type="spellStart"/>
      <w:r w:rsidRPr="00612F62">
        <w:rPr>
          <w:rFonts w:ascii="Times New Roman" w:hAnsi="Times New Roman"/>
          <w:color w:val="0070C0"/>
          <w:sz w:val="16"/>
          <w:szCs w:val="16"/>
        </w:rPr>
        <w:t>мелкозвенчатой</w:t>
      </w:r>
      <w:proofErr w:type="spellEnd"/>
      <w:r w:rsidRPr="00612F62">
        <w:rPr>
          <w:rFonts w:ascii="Times New Roman" w:hAnsi="Times New Roman"/>
          <w:color w:val="0070C0"/>
          <w:sz w:val="16"/>
          <w:szCs w:val="16"/>
        </w:rPr>
        <w:t xml:space="preserve"> гусеницы для танка БТ не приступлено. </w:t>
      </w:r>
    </w:p>
    <w:p w14:paraId="338E1427"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Приложение: Копия основных данных БД-2 на 4-х листах.</w:t>
      </w:r>
    </w:p>
    <w:p w14:paraId="6CA7DA82"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Ст. военпред по опытно-</w:t>
      </w:r>
      <w:proofErr w:type="spellStart"/>
      <w:r w:rsidRPr="00612F62">
        <w:rPr>
          <w:rFonts w:ascii="Times New Roman" w:hAnsi="Times New Roman"/>
          <w:color w:val="0070C0"/>
          <w:sz w:val="16"/>
          <w:szCs w:val="16"/>
        </w:rPr>
        <w:t>констр</w:t>
      </w:r>
      <w:proofErr w:type="spellEnd"/>
      <w:r w:rsidRPr="00612F62">
        <w:rPr>
          <w:rFonts w:ascii="Times New Roman" w:hAnsi="Times New Roman"/>
          <w:color w:val="0070C0"/>
          <w:sz w:val="16"/>
          <w:szCs w:val="16"/>
        </w:rPr>
        <w:t>. работам подпись (</w:t>
      </w:r>
      <w:proofErr w:type="spellStart"/>
      <w:r w:rsidRPr="00612F62">
        <w:rPr>
          <w:rFonts w:ascii="Times New Roman" w:hAnsi="Times New Roman"/>
          <w:color w:val="0070C0"/>
          <w:sz w:val="16"/>
          <w:szCs w:val="16"/>
        </w:rPr>
        <w:t>Кинсбургский</w:t>
      </w:r>
      <w:proofErr w:type="spellEnd"/>
      <w:r w:rsidRPr="00612F62">
        <w:rPr>
          <w:rFonts w:ascii="Times New Roman" w:hAnsi="Times New Roman"/>
          <w:color w:val="0070C0"/>
          <w:sz w:val="16"/>
          <w:szCs w:val="16"/>
        </w:rPr>
        <w:t>)</w:t>
      </w:r>
    </w:p>
    <w:p w14:paraId="7E768BDC" w14:textId="77777777" w:rsidR="005258EA" w:rsidRPr="00612F62" w:rsidRDefault="005258EA" w:rsidP="005258EA">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Отп</w:t>
      </w:r>
      <w:proofErr w:type="spellEnd"/>
      <w:r w:rsidRPr="00612F62">
        <w:rPr>
          <w:rFonts w:ascii="Times New Roman" w:hAnsi="Times New Roman"/>
          <w:color w:val="0070C0"/>
          <w:sz w:val="16"/>
          <w:szCs w:val="16"/>
        </w:rPr>
        <w:t xml:space="preserve">. в 2-х экз. </w:t>
      </w:r>
    </w:p>
    <w:p w14:paraId="24E060A6"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3 Дело 186 лист 120а – 123а </w:t>
      </w:r>
    </w:p>
    <w:p w14:paraId="4EE87F2B"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Секретно </w:t>
      </w:r>
    </w:p>
    <w:p w14:paraId="48637DAC"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Копия</w:t>
      </w:r>
    </w:p>
    <w:p w14:paraId="2BD8FC4A"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Основные данные двигателя БД-2 </w:t>
      </w:r>
    </w:p>
    <w:p w14:paraId="3E535D54" w14:textId="77777777" w:rsidR="005258EA" w:rsidRPr="00612F62" w:rsidRDefault="005258EA" w:rsidP="005258E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Ст. военпред по опытно-</w:t>
      </w:r>
      <w:proofErr w:type="spellStart"/>
      <w:r w:rsidRPr="00612F62">
        <w:rPr>
          <w:rFonts w:ascii="Times New Roman" w:hAnsi="Times New Roman"/>
          <w:color w:val="0070C0"/>
          <w:sz w:val="16"/>
          <w:szCs w:val="16"/>
        </w:rPr>
        <w:t>констр</w:t>
      </w:r>
      <w:proofErr w:type="spellEnd"/>
      <w:r w:rsidRPr="00612F62">
        <w:rPr>
          <w:rFonts w:ascii="Times New Roman" w:hAnsi="Times New Roman"/>
          <w:color w:val="0070C0"/>
          <w:sz w:val="16"/>
          <w:szCs w:val="16"/>
        </w:rPr>
        <w:t>. работам подпись (</w:t>
      </w:r>
      <w:proofErr w:type="spellStart"/>
      <w:r w:rsidRPr="00612F62">
        <w:rPr>
          <w:rFonts w:ascii="Times New Roman" w:hAnsi="Times New Roman"/>
          <w:color w:val="0070C0"/>
          <w:sz w:val="16"/>
          <w:szCs w:val="16"/>
        </w:rPr>
        <w:t>Кинсбургский</w:t>
      </w:r>
      <w:proofErr w:type="spellEnd"/>
      <w:r w:rsidRPr="00612F62">
        <w:rPr>
          <w:rFonts w:ascii="Times New Roman" w:hAnsi="Times New Roman"/>
          <w:color w:val="0070C0"/>
          <w:sz w:val="16"/>
          <w:szCs w:val="16"/>
        </w:rPr>
        <w:t>) (24882).</w:t>
      </w:r>
    </w:p>
    <w:p w14:paraId="1F302D12" w14:textId="77777777" w:rsidR="005258EA" w:rsidRPr="00612F62" w:rsidRDefault="005258EA" w:rsidP="005258EA">
      <w:pPr>
        <w:spacing w:after="0" w:line="240" w:lineRule="auto"/>
        <w:jc w:val="both"/>
        <w:rPr>
          <w:rFonts w:ascii="Times New Roman" w:hAnsi="Times New Roman"/>
          <w:color w:val="0070C0"/>
          <w:sz w:val="16"/>
          <w:szCs w:val="16"/>
        </w:rPr>
      </w:pPr>
    </w:p>
    <w:p w14:paraId="7FDE9802"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97A909F"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0ADC0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30 января по 4 марта 1933 японские войска захватили китайскую провинцию </w:t>
      </w:r>
      <w:proofErr w:type="spellStart"/>
      <w:r w:rsidRPr="004E10C1">
        <w:rPr>
          <w:rFonts w:ascii="Times New Roman" w:hAnsi="Times New Roman"/>
          <w:color w:val="000000" w:themeColor="text1"/>
          <w:sz w:val="16"/>
          <w:szCs w:val="16"/>
        </w:rPr>
        <w:t>Жэхэ</w:t>
      </w:r>
      <w:proofErr w:type="spellEnd"/>
      <w:r w:rsidRPr="004E10C1">
        <w:rPr>
          <w:rFonts w:ascii="Times New Roman" w:hAnsi="Times New Roman"/>
          <w:color w:val="000000" w:themeColor="text1"/>
          <w:sz w:val="16"/>
          <w:szCs w:val="16"/>
        </w:rPr>
        <w:t xml:space="preserve"> (3186).</w:t>
      </w:r>
    </w:p>
    <w:p w14:paraId="51A8088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65D0DC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января 1933 г. президент Германии фельдмаршал Пауль фон Гинденбург поручил Гитлеру сформировать коалиционное правительство. Численное большинство в нем принадлежало умеренным националистам, но нацисты получили легальный доступ к пропаганде и контроль над репрессивными органами (3871).</w:t>
      </w:r>
    </w:p>
    <w:p w14:paraId="2AE624C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кабинете было только два представителя нацистов: министр без портфеля </w:t>
      </w:r>
      <w:proofErr w:type="spellStart"/>
      <w:r w:rsidRPr="004E10C1">
        <w:rPr>
          <w:rFonts w:ascii="Times New Roman" w:hAnsi="Times New Roman"/>
          <w:color w:val="000000" w:themeColor="text1"/>
          <w:sz w:val="16"/>
          <w:szCs w:val="16"/>
        </w:rPr>
        <w:t>Г.Геринг</w:t>
      </w:r>
      <w:proofErr w:type="spellEnd"/>
      <w:r w:rsidRPr="004E10C1">
        <w:rPr>
          <w:rFonts w:ascii="Times New Roman" w:hAnsi="Times New Roman"/>
          <w:color w:val="000000" w:themeColor="text1"/>
          <w:sz w:val="16"/>
          <w:szCs w:val="16"/>
        </w:rPr>
        <w:t xml:space="preserve"> и МВД </w:t>
      </w:r>
      <w:proofErr w:type="spellStart"/>
      <w:r w:rsidRPr="004E10C1">
        <w:rPr>
          <w:rFonts w:ascii="Times New Roman" w:hAnsi="Times New Roman"/>
          <w:color w:val="000000" w:themeColor="text1"/>
          <w:sz w:val="16"/>
          <w:szCs w:val="16"/>
        </w:rPr>
        <w:t>В.Фрик</w:t>
      </w:r>
      <w:proofErr w:type="spellEnd"/>
      <w:r w:rsidRPr="004E10C1">
        <w:rPr>
          <w:rFonts w:ascii="Times New Roman" w:hAnsi="Times New Roman"/>
          <w:color w:val="000000" w:themeColor="text1"/>
          <w:sz w:val="16"/>
          <w:szCs w:val="16"/>
        </w:rPr>
        <w:t xml:space="preserve">. фон </w:t>
      </w:r>
      <w:proofErr w:type="spellStart"/>
      <w:r w:rsidRPr="004E10C1">
        <w:rPr>
          <w:rFonts w:ascii="Times New Roman" w:hAnsi="Times New Roman"/>
          <w:color w:val="000000" w:themeColor="text1"/>
          <w:sz w:val="16"/>
          <w:szCs w:val="16"/>
        </w:rPr>
        <w:t>Паппен</w:t>
      </w:r>
      <w:proofErr w:type="spellEnd"/>
      <w:r w:rsidRPr="004E10C1">
        <w:rPr>
          <w:rFonts w:ascii="Times New Roman" w:hAnsi="Times New Roman"/>
          <w:color w:val="000000" w:themeColor="text1"/>
          <w:sz w:val="16"/>
          <w:szCs w:val="16"/>
        </w:rPr>
        <w:t xml:space="preserve"> стал вице-канцлером (3907,179).</w:t>
      </w:r>
    </w:p>
    <w:p w14:paraId="5A1D6A1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57CBE7E" w14:textId="77777777" w:rsidR="003E25C3" w:rsidRPr="004E10C1" w:rsidRDefault="003E25C3"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 xml:space="preserve">Утром в понедельник, 30 января 1933, Гитлер прибыл в президентский дворец в сопровождении </w:t>
      </w:r>
      <w:proofErr w:type="spellStart"/>
      <w:r w:rsidRPr="004E10C1">
        <w:rPr>
          <w:rFonts w:ascii="Times New Roman" w:hAnsi="Times New Roman"/>
          <w:bCs/>
          <w:color w:val="000000" w:themeColor="text1"/>
          <w:sz w:val="16"/>
          <w:szCs w:val="16"/>
        </w:rPr>
        <w:t>Папена</w:t>
      </w:r>
      <w:proofErr w:type="spellEnd"/>
      <w:r w:rsidRPr="004E10C1">
        <w:rPr>
          <w:rFonts w:ascii="Times New Roman" w:hAnsi="Times New Roman"/>
          <w:bCs/>
          <w:color w:val="000000" w:themeColor="text1"/>
          <w:sz w:val="16"/>
          <w:szCs w:val="16"/>
        </w:rPr>
        <w:t xml:space="preserve">, </w:t>
      </w:r>
      <w:proofErr w:type="spellStart"/>
      <w:r w:rsidRPr="004E10C1">
        <w:rPr>
          <w:rFonts w:ascii="Times New Roman" w:hAnsi="Times New Roman"/>
          <w:bCs/>
          <w:color w:val="000000" w:themeColor="text1"/>
          <w:sz w:val="16"/>
          <w:szCs w:val="16"/>
        </w:rPr>
        <w:t>Гугенберга</w:t>
      </w:r>
      <w:proofErr w:type="spellEnd"/>
      <w:r w:rsidRPr="004E10C1">
        <w:rPr>
          <w:rFonts w:ascii="Times New Roman" w:hAnsi="Times New Roman"/>
          <w:bCs/>
          <w:color w:val="000000" w:themeColor="text1"/>
          <w:sz w:val="16"/>
          <w:szCs w:val="16"/>
        </w:rPr>
        <w:t>,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w:t>
      </w:r>
      <w:proofErr w:type="gramStart"/>
      <w:r w:rsidRPr="004E10C1">
        <w:rPr>
          <w:rFonts w:ascii="Times New Roman" w:hAnsi="Times New Roman"/>
          <w:bCs/>
          <w:color w:val="000000" w:themeColor="text1"/>
          <w:sz w:val="16"/>
          <w:szCs w:val="16"/>
        </w:rPr>
        <w:t>!»(</w:t>
      </w:r>
      <w:proofErr w:type="gramEnd"/>
      <w:r w:rsidRPr="004E10C1">
        <w:rPr>
          <w:rFonts w:ascii="Times New Roman" w:hAnsi="Times New Roman"/>
          <w:bCs/>
          <w:color w:val="000000" w:themeColor="text1"/>
          <w:sz w:val="16"/>
          <w:szCs w:val="16"/>
        </w:rPr>
        <w:t>17325).</w:t>
      </w:r>
    </w:p>
    <w:p w14:paraId="0DA4A717" w14:textId="77777777" w:rsidR="003E25C3" w:rsidRPr="004E10C1" w:rsidRDefault="003E25C3" w:rsidP="004E10C1">
      <w:pPr>
        <w:spacing w:after="0" w:line="240" w:lineRule="auto"/>
        <w:jc w:val="both"/>
        <w:rPr>
          <w:rFonts w:ascii="Times New Roman" w:hAnsi="Times New Roman"/>
          <w:color w:val="000000" w:themeColor="text1"/>
          <w:sz w:val="16"/>
          <w:szCs w:val="16"/>
        </w:rPr>
      </w:pPr>
    </w:p>
    <w:p w14:paraId="00AAE37E"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6E60CD9"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87C3E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января 1933 вышло Постановление ЦИК СССР "Об укреплении колхозов" (10687).</w:t>
      </w:r>
    </w:p>
    <w:p w14:paraId="1D72C5B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5717C6AF"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62E132C"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A25287"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января</w:t>
      </w:r>
      <w:r w:rsidRPr="004E10C1">
        <w:rPr>
          <w:rFonts w:ascii="Times New Roman" w:hAnsi="Times New Roman"/>
          <w:color w:val="000000" w:themeColor="text1"/>
          <w:sz w:val="16"/>
          <w:szCs w:val="16"/>
        </w:rPr>
        <w:t xml:space="preserve"> в 1933 году впервые поднялся в воздух </w:t>
      </w:r>
      <w:proofErr w:type="spellStart"/>
      <w:r w:rsidRPr="004E10C1">
        <w:rPr>
          <w:rFonts w:ascii="Times New Roman" w:hAnsi="Times New Roman"/>
          <w:color w:val="000000" w:themeColor="text1"/>
          <w:sz w:val="16"/>
          <w:szCs w:val="16"/>
        </w:rPr>
        <w:t>прототипсреднего</w:t>
      </w:r>
      <w:proofErr w:type="spellEnd"/>
      <w:r w:rsidRPr="004E10C1">
        <w:rPr>
          <w:rFonts w:ascii="Times New Roman" w:hAnsi="Times New Roman"/>
          <w:color w:val="000000" w:themeColor="text1"/>
          <w:sz w:val="16"/>
          <w:szCs w:val="16"/>
        </w:rPr>
        <w:t xml:space="preserve"> транспортного самолета </w:t>
      </w:r>
      <w:hyperlink r:id="rId51"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«Т-32», </w:t>
        </w:r>
      </w:hyperlink>
      <w:r w:rsidRPr="004E10C1">
        <w:rPr>
          <w:rFonts w:ascii="Times New Roman" w:hAnsi="Times New Roman"/>
          <w:color w:val="000000" w:themeColor="text1"/>
          <w:sz w:val="16"/>
          <w:szCs w:val="16"/>
        </w:rPr>
        <w:t>позже ставшей известной как "</w:t>
      </w:r>
      <w:proofErr w:type="spellStart"/>
      <w:r w:rsidRPr="004E10C1">
        <w:rPr>
          <w:rFonts w:ascii="Times New Roman" w:hAnsi="Times New Roman"/>
          <w:color w:val="000000" w:themeColor="text1"/>
          <w:sz w:val="16"/>
          <w:szCs w:val="16"/>
        </w:rPr>
        <w:t>Condor</w:t>
      </w:r>
      <w:proofErr w:type="spellEnd"/>
      <w:r w:rsidRPr="004E10C1">
        <w:rPr>
          <w:rFonts w:ascii="Times New Roman" w:hAnsi="Times New Roman"/>
          <w:color w:val="000000" w:themeColor="text1"/>
          <w:sz w:val="16"/>
          <w:szCs w:val="16"/>
        </w:rPr>
        <w:t xml:space="preserve"> II". Фирма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под руководством конструктора Джорджа Пейджа (George Page) взяв за основу схему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CO», создав новое крыло, облагородив аэродинамику фюзеляжа, улучшив звукоизоляцию пассажирского салона, сделав шасси убираемым, заменив жидкостные двигатели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Conqueror</w:t>
      </w:r>
      <w:proofErr w:type="spellEnd"/>
      <w:r w:rsidRPr="004E10C1">
        <w:rPr>
          <w:rFonts w:ascii="Times New Roman" w:hAnsi="Times New Roman"/>
          <w:color w:val="000000" w:themeColor="text1"/>
          <w:sz w:val="16"/>
          <w:szCs w:val="16"/>
        </w:rPr>
        <w:t xml:space="preserve">» на звёздообразные» </w:t>
      </w:r>
      <w:proofErr w:type="spellStart"/>
      <w:r w:rsidRPr="004E10C1">
        <w:rPr>
          <w:rFonts w:ascii="Times New Roman" w:hAnsi="Times New Roman"/>
          <w:color w:val="000000" w:themeColor="text1"/>
          <w:sz w:val="16"/>
          <w:szCs w:val="16"/>
        </w:rPr>
        <w:t>Wright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Cyclone</w:t>
      </w:r>
      <w:proofErr w:type="spellEnd"/>
      <w:r w:rsidRPr="004E10C1">
        <w:rPr>
          <w:rFonts w:ascii="Times New Roman" w:hAnsi="Times New Roman"/>
          <w:color w:val="000000" w:themeColor="text1"/>
          <w:sz w:val="16"/>
          <w:szCs w:val="16"/>
        </w:rPr>
        <w:t>» создали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«Т-32» "</w:t>
      </w:r>
      <w:proofErr w:type="spellStart"/>
      <w:r w:rsidRPr="004E10C1">
        <w:rPr>
          <w:rFonts w:ascii="Times New Roman" w:hAnsi="Times New Roman"/>
          <w:color w:val="000000" w:themeColor="text1"/>
          <w:sz w:val="16"/>
          <w:szCs w:val="16"/>
        </w:rPr>
        <w:t>Condor</w:t>
      </w:r>
      <w:proofErr w:type="spellEnd"/>
      <w:r w:rsidRPr="004E10C1">
        <w:rPr>
          <w:rFonts w:ascii="Times New Roman" w:hAnsi="Times New Roman"/>
          <w:color w:val="000000" w:themeColor="text1"/>
          <w:sz w:val="16"/>
          <w:szCs w:val="16"/>
        </w:rPr>
        <w:t xml:space="preserve"> II". Все доработки позволили, несмотря на </w:t>
      </w:r>
      <w:proofErr w:type="spellStart"/>
      <w:r w:rsidRPr="004E10C1">
        <w:rPr>
          <w:rFonts w:ascii="Times New Roman" w:hAnsi="Times New Roman"/>
          <w:color w:val="000000" w:themeColor="text1"/>
          <w:sz w:val="16"/>
          <w:szCs w:val="16"/>
        </w:rPr>
        <w:t>бипланную</w:t>
      </w:r>
      <w:proofErr w:type="spellEnd"/>
      <w:r w:rsidRPr="004E10C1">
        <w:rPr>
          <w:rFonts w:ascii="Times New Roman" w:hAnsi="Times New Roman"/>
          <w:color w:val="000000" w:themeColor="text1"/>
          <w:sz w:val="16"/>
          <w:szCs w:val="16"/>
        </w:rPr>
        <w:t xml:space="preserve"> схему, существенно увеличить скорость новой машины. 23 марта 1933 года машина была передана заказчику, всего был изготовлен 21 самолёт модификации «T-32» (15025).</w:t>
      </w:r>
    </w:p>
    <w:p w14:paraId="1E44F331" w14:textId="77777777" w:rsidR="00991BE3" w:rsidRPr="004E10C1" w:rsidRDefault="00991BE3" w:rsidP="004E10C1">
      <w:pPr>
        <w:spacing w:after="0" w:line="240" w:lineRule="auto"/>
        <w:jc w:val="both"/>
        <w:rPr>
          <w:rFonts w:ascii="Times New Roman" w:hAnsi="Times New Roman"/>
          <w:color w:val="000000" w:themeColor="text1"/>
          <w:sz w:val="16"/>
          <w:szCs w:val="16"/>
        </w:rPr>
      </w:pPr>
    </w:p>
    <w:p w14:paraId="7A37C0E3" w14:textId="77777777" w:rsidR="00E371D8" w:rsidRPr="004E10C1" w:rsidRDefault="00E371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января 1933 состоялся первый полет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T-32 </w:t>
      </w:r>
      <w:proofErr w:type="spellStart"/>
      <w:r w:rsidRPr="004E10C1">
        <w:rPr>
          <w:rFonts w:ascii="Times New Roman" w:hAnsi="Times New Roman"/>
          <w:color w:val="000000" w:themeColor="text1"/>
          <w:sz w:val="16"/>
          <w:szCs w:val="16"/>
        </w:rPr>
        <w:t>Condor</w:t>
      </w:r>
      <w:proofErr w:type="spellEnd"/>
      <w:r w:rsidRPr="004E10C1">
        <w:rPr>
          <w:rFonts w:ascii="Times New Roman" w:hAnsi="Times New Roman"/>
          <w:color w:val="000000" w:themeColor="text1"/>
          <w:sz w:val="16"/>
          <w:szCs w:val="16"/>
        </w:rPr>
        <w:t xml:space="preserve"> II (20802).</w:t>
      </w:r>
    </w:p>
    <w:p w14:paraId="47EFBAC7" w14:textId="77777777" w:rsidR="00E371D8" w:rsidRPr="004E10C1" w:rsidRDefault="00E371D8" w:rsidP="004E10C1">
      <w:pPr>
        <w:spacing w:after="0" w:line="240" w:lineRule="auto"/>
        <w:jc w:val="both"/>
        <w:rPr>
          <w:rFonts w:ascii="Times New Roman" w:hAnsi="Times New Roman"/>
          <w:color w:val="000000" w:themeColor="text1"/>
          <w:sz w:val="16"/>
          <w:szCs w:val="16"/>
        </w:rPr>
      </w:pPr>
    </w:p>
    <w:p w14:paraId="563252E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января 1933 -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стал рейхсканцлером. 4 февраля - встретился с руководителями армии и флота (78,50). Назначил президент Гинденбург (2242,1).</w:t>
      </w:r>
    </w:p>
    <w:p w14:paraId="63A23E6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241E0BE" w14:textId="77777777" w:rsidR="009C00B3" w:rsidRPr="004E10C1" w:rsidRDefault="009C0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одно из доверенных лиц 85-летнего президента Гинденбурга; военным министром был назначен Бломберг (18265).</w:t>
      </w:r>
    </w:p>
    <w:p w14:paraId="1457D09D" w14:textId="77777777" w:rsidR="009C00B3" w:rsidRPr="004E10C1" w:rsidRDefault="009C00B3" w:rsidP="004E10C1">
      <w:pPr>
        <w:spacing w:after="0" w:line="240" w:lineRule="auto"/>
        <w:jc w:val="both"/>
        <w:rPr>
          <w:rFonts w:ascii="Times New Roman" w:hAnsi="Times New Roman"/>
          <w:color w:val="000000" w:themeColor="text1"/>
          <w:sz w:val="16"/>
          <w:szCs w:val="16"/>
        </w:rPr>
      </w:pPr>
    </w:p>
    <w:p w14:paraId="07EAC69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w:t>
      </w:r>
      <w:proofErr w:type="spellStart"/>
      <w:r w:rsidRPr="004E10C1">
        <w:rPr>
          <w:rFonts w:ascii="Times New Roman" w:hAnsi="Times New Roman"/>
          <w:color w:val="000000" w:themeColor="text1"/>
          <w:sz w:val="16"/>
          <w:szCs w:val="16"/>
        </w:rPr>
        <w:t>Брюнинга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(4 июня — 17 ноября 1932 </w:t>
      </w:r>
      <w:proofErr w:type="gramStart"/>
      <w:r w:rsidRPr="004E10C1">
        <w:rPr>
          <w:rFonts w:ascii="Times New Roman" w:hAnsi="Times New Roman"/>
          <w:color w:val="000000" w:themeColor="text1"/>
          <w:sz w:val="16"/>
          <w:szCs w:val="16"/>
        </w:rPr>
        <w:t>г. )</w:t>
      </w:r>
      <w:proofErr w:type="gramEnd"/>
      <w:r w:rsidRPr="004E10C1">
        <w:rPr>
          <w:rFonts w:ascii="Times New Roman" w:hAnsi="Times New Roman"/>
          <w:color w:val="000000" w:themeColor="text1"/>
          <w:sz w:val="16"/>
          <w:szCs w:val="16"/>
        </w:rPr>
        <w:t xml:space="preserve"> военным министром стал генерал </w:t>
      </w:r>
      <w:proofErr w:type="spellStart"/>
      <w:r w:rsidRPr="004E10C1">
        <w:rPr>
          <w:rFonts w:ascii="Times New Roman" w:hAnsi="Times New Roman"/>
          <w:color w:val="000000" w:themeColor="text1"/>
          <w:sz w:val="16"/>
          <w:szCs w:val="16"/>
        </w:rPr>
        <w:t>Шляйхер</w:t>
      </w:r>
      <w:proofErr w:type="spellEnd"/>
      <w:r w:rsidRPr="004E10C1">
        <w:rPr>
          <w:rFonts w:ascii="Times New Roman" w:hAnsi="Times New Roman"/>
          <w:color w:val="000000" w:themeColor="text1"/>
          <w:sz w:val="16"/>
          <w:szCs w:val="16"/>
        </w:rPr>
        <w:t xml:space="preserve">, сменив на этом посту </w:t>
      </w:r>
      <w:proofErr w:type="spellStart"/>
      <w:r w:rsidRPr="004E10C1">
        <w:rPr>
          <w:rFonts w:ascii="Times New Roman" w:hAnsi="Times New Roman"/>
          <w:color w:val="000000" w:themeColor="text1"/>
          <w:sz w:val="16"/>
          <w:szCs w:val="16"/>
        </w:rPr>
        <w:t>Гренера</w:t>
      </w:r>
      <w:proofErr w:type="spellEnd"/>
      <w:r w:rsidRPr="004E10C1">
        <w:rPr>
          <w:rFonts w:ascii="Times New Roman" w:hAnsi="Times New Roman"/>
          <w:color w:val="000000" w:themeColor="text1"/>
          <w:sz w:val="16"/>
          <w:szCs w:val="16"/>
        </w:rPr>
        <w:t xml:space="preserve">, у которого он считался незаменимым советником по политическим вопросам. Пожалуй, именно </w:t>
      </w:r>
      <w:proofErr w:type="spellStart"/>
      <w:r w:rsidRPr="004E10C1">
        <w:rPr>
          <w:rFonts w:ascii="Times New Roman" w:hAnsi="Times New Roman"/>
          <w:color w:val="000000" w:themeColor="text1"/>
          <w:sz w:val="16"/>
          <w:szCs w:val="16"/>
        </w:rPr>
        <w:t>Шляйхер</w:t>
      </w:r>
      <w:proofErr w:type="spellEnd"/>
      <w:r w:rsidRPr="004E10C1">
        <w:rPr>
          <w:rFonts w:ascii="Times New Roman" w:hAnsi="Times New Roman"/>
          <w:color w:val="000000" w:themeColor="text1"/>
          <w:sz w:val="16"/>
          <w:szCs w:val="16"/>
        </w:rPr>
        <w:t xml:space="preserve">, являвшийся наиболее колоритной фигурой в руководящих кругах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после отставки </w:t>
      </w:r>
      <w:proofErr w:type="spellStart"/>
      <w:r w:rsidRPr="004E10C1">
        <w:rPr>
          <w:rFonts w:ascii="Times New Roman" w:hAnsi="Times New Roman"/>
          <w:color w:val="000000" w:themeColor="text1"/>
          <w:sz w:val="16"/>
          <w:szCs w:val="16"/>
        </w:rPr>
        <w:t>Зекта</w:t>
      </w:r>
      <w:proofErr w:type="spellEnd"/>
      <w:r w:rsidRPr="004E10C1">
        <w:rPr>
          <w:rFonts w:ascii="Times New Roman" w:hAnsi="Times New Roman"/>
          <w:color w:val="000000" w:themeColor="text1"/>
          <w:sz w:val="16"/>
          <w:szCs w:val="16"/>
        </w:rPr>
        <w:t xml:space="preserve"> и, как и </w:t>
      </w:r>
      <w:proofErr w:type="spellStart"/>
      <w:r w:rsidRPr="004E10C1">
        <w:rPr>
          <w:rFonts w:ascii="Times New Roman" w:hAnsi="Times New Roman"/>
          <w:color w:val="000000" w:themeColor="text1"/>
          <w:sz w:val="16"/>
          <w:szCs w:val="16"/>
        </w:rPr>
        <w:t>Зект</w:t>
      </w:r>
      <w:proofErr w:type="spellEnd"/>
      <w:r w:rsidRPr="004E10C1">
        <w:rPr>
          <w:rFonts w:ascii="Times New Roman" w:hAnsi="Times New Roman"/>
          <w:color w:val="000000" w:themeColor="text1"/>
          <w:sz w:val="16"/>
          <w:szCs w:val="16"/>
        </w:rPr>
        <w:t>,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4D25BF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51FC26B" w14:textId="77777777" w:rsidR="00991BE3" w:rsidRPr="004E10C1" w:rsidRDefault="00991B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января</w:t>
      </w:r>
      <w:r w:rsidRPr="004E10C1">
        <w:rPr>
          <w:rFonts w:ascii="Times New Roman" w:hAnsi="Times New Roman"/>
          <w:color w:val="000000" w:themeColor="text1"/>
          <w:sz w:val="16"/>
          <w:szCs w:val="16"/>
        </w:rPr>
        <w:t xml:space="preserve"> в 1933 году Адольф Гитлер провозглашен рейхсканцлером. Президент Гинденбург поручил Гитлеру формирование правительства. Это событие было отмечено факельным шествием СА через Бранденбургские ворота. Гитлер - главный нацистский военный преступник, главарь германского фашизма. Во время первой мировой войны ефрейтор кайзеровской армии. В 1919 году вступил в Германскую рабочую партию, а затем изгнал старое руководство и переименовал ее в Национал-Социалистскую Рабочую Партию Германии (НСДАП). В ноябре 1923 года попытался вооруженным путем захватить власть в Баварии, но после провала путча оказался в тюрьме. Написал при содействии своего помощника Гесса книгу «Майн </w:t>
      </w:r>
      <w:proofErr w:type="spellStart"/>
      <w:r w:rsidRPr="004E10C1">
        <w:rPr>
          <w:rFonts w:ascii="Times New Roman" w:hAnsi="Times New Roman"/>
          <w:color w:val="000000" w:themeColor="text1"/>
          <w:sz w:val="16"/>
          <w:szCs w:val="16"/>
        </w:rPr>
        <w:t>кампф</w:t>
      </w:r>
      <w:proofErr w:type="spellEnd"/>
      <w:r w:rsidRPr="004E10C1">
        <w:rPr>
          <w:rFonts w:ascii="Times New Roman" w:hAnsi="Times New Roman"/>
          <w:color w:val="000000" w:themeColor="text1"/>
          <w:sz w:val="16"/>
          <w:szCs w:val="16"/>
        </w:rPr>
        <w:t xml:space="preserve">» («Моя борьба»), в которой проповедовал антикоммунизм, расизм и милитаризм, излагал программу германского фашизма: война за «жизненное пространство» на Востоке и установление мирового господства германского империализма. 30 января 1933 года при поддержке монополистической буржуазии и реакционной военщины стал рейхсканцлером. Установил в Германии режим открытой нацистской диктатуры, развернул кровавый террор против антифашистов. 1 августа 1934 года объединил в качестве «фюрера и рейхсканцлера» посты президента и рейхсканцлера, сосредоточив в своих руках всю законодательную, исполнительную и судебную власть. Разжигая реваншизм, пропагандируя теорию расового превосходства немцев, Гитлер превратил Германию в военный лагерь, создал массовую армию. Осуществил фактически вооруженную интервенцию против Испанской республики (1936-1939), захватил Австрию (1938), а в 1938-1939 годах - Чехословакию. Создав блок стран-агрессоров (Германия, Япония, Италия), Гитлер развязал вторую мировую войну и оккупировал почти всю Западную Европу. 25 мая 1940 года Гитлер утвердил генеральный план «Ост», предусматривающий </w:t>
      </w:r>
      <w:r w:rsidRPr="004E10C1">
        <w:rPr>
          <w:rFonts w:ascii="Times New Roman" w:hAnsi="Times New Roman"/>
          <w:color w:val="000000" w:themeColor="text1"/>
          <w:sz w:val="16"/>
          <w:szCs w:val="16"/>
        </w:rPr>
        <w:lastRenderedPageBreak/>
        <w:t>уничтожение десятков миллионов людей на территориях Восточной Европы и Советского Союза. В марте 1941 года определил главными задачами в войне против СССР уничтожение Советского государства, порабощение советского народа; предписал бесчеловечные методы ведения этой войны. 22 июня 1941 года по приказу Гитлера фашистские войска вероломно напали на СССР. После провала планов «молниеносной войны» стал главнокомандующим германской сухопутной армии в декабре 1941 года. В 1945 году, в условиях разгрома фашистской Германии, развала фашистского государства и вступления советских войск в Берлин, покончил жизнь самоубийством в подземелье берлинской имперской канцелярии (15025).</w:t>
      </w:r>
    </w:p>
    <w:p w14:paraId="4E723D9D" w14:textId="77777777" w:rsidR="00991BE3" w:rsidRPr="004E10C1" w:rsidRDefault="00991BE3" w:rsidP="004E10C1">
      <w:pPr>
        <w:spacing w:after="0" w:line="240" w:lineRule="auto"/>
        <w:jc w:val="both"/>
        <w:rPr>
          <w:rFonts w:ascii="Times New Roman" w:hAnsi="Times New Roman"/>
          <w:color w:val="000000" w:themeColor="text1"/>
          <w:sz w:val="16"/>
          <w:szCs w:val="16"/>
        </w:rPr>
      </w:pPr>
    </w:p>
    <w:p w14:paraId="0FB29976" w14:textId="77777777" w:rsidR="000D4A2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B60D25" w14:textId="77777777" w:rsidR="000D4A20" w:rsidRPr="004E10C1" w:rsidRDefault="000D4A2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D55403"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 января 1933 года Всесоюзный комитет по радиовещанию был выделен из НКПТ СССР как Всесоюзный комитет по радиофикации и радиовещанию при Совете Народных Комиссаров СССР (впоследствии многократно переименовывался, который в этом же году начал производство собственных передач, что означало появление первого в СССР радиоканала — Всесоюзное радио.</w:t>
      </w:r>
    </w:p>
    <w:p w14:paraId="4C04BAAD"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Всесоюзное радио начало вещание на длинных (ДВ) и средних волнах (СВ), во всех областях (кроме Московской, в которой совместно с Москвой действовала Главная редакция программ для Москвы и Московской области, и Ленинградской), краях и союзных республиках.</w:t>
      </w:r>
    </w:p>
    <w:p w14:paraId="6C7A528A"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Ленинграде (совместно с Ленинградской областью) были созданы областные комитеты по радиофикации и радиовещанию (с 1957 года — комитеты по радиовещанию и телевидению при исполнительных комитетах областных (краевых, в Ленинграде — городского) советах депутатов трудящихся), вещавших в «региональных окнах» Всесоюзного радио.</w:t>
      </w:r>
    </w:p>
    <w:p w14:paraId="2BBD7437"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этот период Всесоюзное радио было единственным в России внутринациональным радиоканалом, наряду с которым в России вещали только </w:t>
      </w:r>
      <w:proofErr w:type="spellStart"/>
      <w:r w:rsidRPr="00612F62">
        <w:rPr>
          <w:rFonts w:ascii="Times New Roman" w:hAnsi="Times New Roman"/>
          <w:color w:val="0070C0"/>
          <w:sz w:val="16"/>
          <w:szCs w:val="16"/>
        </w:rPr>
        <w:t>иновещательные</w:t>
      </w:r>
      <w:proofErr w:type="spellEnd"/>
      <w:r w:rsidRPr="00612F62">
        <w:rPr>
          <w:rFonts w:ascii="Times New Roman" w:hAnsi="Times New Roman"/>
          <w:color w:val="0070C0"/>
          <w:sz w:val="16"/>
          <w:szCs w:val="16"/>
        </w:rPr>
        <w:t xml:space="preserve"> радиоканалы иностранных государственных радиокомпаний, доступных на коротких волнах.</w:t>
      </w:r>
    </w:p>
    <w:p w14:paraId="1E203408"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Вещание шло через стационарные двух- или </w:t>
      </w:r>
      <w:proofErr w:type="gramStart"/>
      <w:r w:rsidRPr="00612F62">
        <w:rPr>
          <w:rFonts w:ascii="Times New Roman" w:hAnsi="Times New Roman"/>
          <w:color w:val="0070C0"/>
          <w:sz w:val="16"/>
          <w:szCs w:val="16"/>
        </w:rPr>
        <w:t>трёх диапазонные</w:t>
      </w:r>
      <w:proofErr w:type="gramEnd"/>
      <w:r w:rsidRPr="00612F62">
        <w:rPr>
          <w:rFonts w:ascii="Times New Roman" w:hAnsi="Times New Roman"/>
          <w:color w:val="0070C0"/>
          <w:sz w:val="16"/>
          <w:szCs w:val="16"/>
        </w:rPr>
        <w:t xml:space="preserve"> радиоприёмники (СВ и ДВ или СВ, ДВ и КВ) или через громкоговорители местной радиотрансляционной сети.</w:t>
      </w:r>
    </w:p>
    <w:p w14:paraId="5478C669"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Запущен радиопередатчик мощностью 500 кВт — самый мощный в мире (23318).</w:t>
      </w:r>
    </w:p>
    <w:p w14:paraId="38608A21" w14:textId="77777777" w:rsidR="007E4B5E" w:rsidRPr="00612F62" w:rsidRDefault="007E4B5E" w:rsidP="007E4B5E">
      <w:pPr>
        <w:spacing w:after="0" w:line="240" w:lineRule="auto"/>
        <w:jc w:val="both"/>
        <w:rPr>
          <w:rFonts w:ascii="Times New Roman" w:hAnsi="Times New Roman"/>
          <w:color w:val="0070C0"/>
          <w:sz w:val="16"/>
          <w:szCs w:val="16"/>
        </w:rPr>
      </w:pPr>
    </w:p>
    <w:p w14:paraId="50233702" w14:textId="77777777" w:rsidR="000D4A20" w:rsidRPr="004E10C1" w:rsidRDefault="000D4A20" w:rsidP="004E10C1">
      <w:pPr>
        <w:pStyle w:val="rtejustify"/>
        <w:spacing w:before="0" w:after="0"/>
        <w:rPr>
          <w:color w:val="000000" w:themeColor="text1"/>
          <w:sz w:val="16"/>
          <w:szCs w:val="16"/>
        </w:rPr>
      </w:pPr>
      <w:r w:rsidRPr="004E10C1">
        <w:rPr>
          <w:rStyle w:val="af0"/>
          <w:bCs/>
          <w:i w:val="0"/>
          <w:color w:val="000000" w:themeColor="text1"/>
          <w:sz w:val="16"/>
          <w:szCs w:val="16"/>
        </w:rPr>
        <w:t>31 января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«Об утверждении проекта подводной лодки «Щука Б»». (РГВА. Ф. 4. Оп. 18. Д. 23. Л. 29</w:t>
      </w:r>
      <w:r w:rsidRPr="004E10C1">
        <w:rPr>
          <w:color w:val="000000" w:themeColor="text1"/>
          <w:sz w:val="16"/>
          <w:szCs w:val="16"/>
        </w:rPr>
        <w:noBreakHyphen/>
        <w:t>30) (15461).</w:t>
      </w:r>
    </w:p>
    <w:p w14:paraId="72021726" w14:textId="77777777" w:rsidR="000D4A20" w:rsidRPr="004E10C1" w:rsidRDefault="000D4A20" w:rsidP="004E10C1">
      <w:pPr>
        <w:pStyle w:val="rtejustify"/>
        <w:spacing w:before="0" w:after="0"/>
        <w:rPr>
          <w:rStyle w:val="af0"/>
          <w:bCs/>
          <w:i w:val="0"/>
          <w:color w:val="000000" w:themeColor="text1"/>
          <w:sz w:val="16"/>
          <w:szCs w:val="16"/>
        </w:rPr>
      </w:pPr>
    </w:p>
    <w:p w14:paraId="553EFB53"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C3C75FE"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6877F1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января 1933 во Франции после падения кабинета Жозефа Поль-</w:t>
      </w:r>
      <w:proofErr w:type="spellStart"/>
      <w:r w:rsidRPr="004E10C1">
        <w:rPr>
          <w:rFonts w:ascii="Times New Roman" w:hAnsi="Times New Roman"/>
          <w:color w:val="000000" w:themeColor="text1"/>
          <w:sz w:val="16"/>
          <w:szCs w:val="16"/>
        </w:rPr>
        <w:t>Бонкура</w:t>
      </w:r>
      <w:proofErr w:type="spellEnd"/>
      <w:r w:rsidRPr="004E10C1">
        <w:rPr>
          <w:rFonts w:ascii="Times New Roman" w:hAnsi="Times New Roman"/>
          <w:color w:val="000000" w:themeColor="text1"/>
          <w:sz w:val="16"/>
          <w:szCs w:val="16"/>
        </w:rPr>
        <w:t xml:space="preserve"> премьер-министром стал Эдуард </w:t>
      </w:r>
      <w:proofErr w:type="spellStart"/>
      <w:r w:rsidRPr="004E10C1">
        <w:rPr>
          <w:rFonts w:ascii="Times New Roman" w:hAnsi="Times New Roman"/>
          <w:color w:val="000000" w:themeColor="text1"/>
          <w:sz w:val="16"/>
          <w:szCs w:val="16"/>
        </w:rPr>
        <w:t>Деладье</w:t>
      </w:r>
      <w:proofErr w:type="spellEnd"/>
      <w:r w:rsidRPr="004E10C1">
        <w:rPr>
          <w:rFonts w:ascii="Times New Roman" w:hAnsi="Times New Roman"/>
          <w:color w:val="000000" w:themeColor="text1"/>
          <w:sz w:val="16"/>
          <w:szCs w:val="16"/>
        </w:rPr>
        <w:t xml:space="preserve"> (3186).</w:t>
      </w:r>
    </w:p>
    <w:p w14:paraId="772486D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4F554031" w14:textId="77777777" w:rsidR="007C00E8" w:rsidRPr="004E10C1" w:rsidRDefault="007C00E8"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31 января 1933 года, на следующий после назначения Гитлера канцлером день, Геббельс записал в своем дневнике: "На совещании у фюрера мы разработали план борьбы с красным террором. В данный момент мы воздержимся от прямых контрмер. Из попытки большевистской революции сначала должно возгореться пламя. В нужный момент мы нанесем удар" (17283).</w:t>
      </w:r>
    </w:p>
    <w:p w14:paraId="148C753D" w14:textId="77777777" w:rsidR="007C00E8" w:rsidRPr="004E10C1" w:rsidRDefault="007C00E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7A6C0A"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8FB564"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E2E9D9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января 1933 после обращения к </w:t>
      </w:r>
      <w:proofErr w:type="spellStart"/>
      <w:r w:rsidRPr="004E10C1">
        <w:rPr>
          <w:rFonts w:ascii="Times New Roman" w:hAnsi="Times New Roman"/>
          <w:color w:val="000000" w:themeColor="text1"/>
          <w:sz w:val="16"/>
          <w:szCs w:val="16"/>
        </w:rPr>
        <w:t>П.И.Баранову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и сам стал начальником бригады, в которой было всего 7, а по (8,8) - 6 специалистов (</w:t>
      </w:r>
      <w:proofErr w:type="spellStart"/>
      <w:r w:rsidRPr="004E10C1">
        <w:rPr>
          <w:rFonts w:ascii="Times New Roman" w:hAnsi="Times New Roman"/>
          <w:color w:val="000000" w:themeColor="text1"/>
          <w:sz w:val="16"/>
          <w:szCs w:val="16"/>
        </w:rPr>
        <w:t>С.М.Егер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В.В.Никитин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В.В.Калинин</w:t>
      </w:r>
      <w:proofErr w:type="spellEnd"/>
      <w:r w:rsidRPr="004E10C1">
        <w:rPr>
          <w:rFonts w:ascii="Times New Roman" w:hAnsi="Times New Roman"/>
          <w:color w:val="000000" w:themeColor="text1"/>
          <w:sz w:val="16"/>
          <w:szCs w:val="16"/>
        </w:rPr>
        <w:t xml:space="preserve"> - тот самый, что делал АК-1 по заказу Наркомтяжпрома с </w:t>
      </w:r>
      <w:proofErr w:type="spellStart"/>
      <w:r w:rsidRPr="004E10C1">
        <w:rPr>
          <w:rFonts w:ascii="Times New Roman" w:hAnsi="Times New Roman"/>
          <w:color w:val="000000" w:themeColor="text1"/>
          <w:sz w:val="16"/>
          <w:szCs w:val="16"/>
        </w:rPr>
        <w:t>В.Л.Александровым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С.Н.Черников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З.З.Жевагина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А.Я.Левин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А.А.Сеньков</w:t>
      </w:r>
      <w:proofErr w:type="spellEnd"/>
      <w:r w:rsidRPr="004E10C1">
        <w:rPr>
          <w:rFonts w:ascii="Times New Roman" w:hAnsi="Times New Roman"/>
          <w:color w:val="000000" w:themeColor="text1"/>
          <w:sz w:val="16"/>
          <w:szCs w:val="16"/>
        </w:rPr>
        <w:t>) (24,61).</w:t>
      </w:r>
    </w:p>
    <w:p w14:paraId="0D61532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Конструкторский и директорский почерк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был еще тот: комсомольско-молодежные бригады, статьи в стенгазете и т.п., многотиражка "</w:t>
      </w:r>
      <w:proofErr w:type="spellStart"/>
      <w:r w:rsidRPr="004E10C1">
        <w:rPr>
          <w:rFonts w:ascii="Times New Roman" w:hAnsi="Times New Roman"/>
          <w:color w:val="000000" w:themeColor="text1"/>
          <w:sz w:val="16"/>
          <w:szCs w:val="16"/>
        </w:rPr>
        <w:t>Менжинец</w:t>
      </w:r>
      <w:proofErr w:type="spellEnd"/>
      <w:r w:rsidRPr="004E10C1">
        <w:rPr>
          <w:rFonts w:ascii="Times New Roman" w:hAnsi="Times New Roman"/>
          <w:color w:val="000000" w:themeColor="text1"/>
          <w:sz w:val="16"/>
          <w:szCs w:val="16"/>
        </w:rPr>
        <w:t>" (24,80).</w:t>
      </w:r>
    </w:p>
    <w:p w14:paraId="69C08F3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B43B8E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января 1933 года в качестве макета на лодке самолета С62 бис была выполнена установка макета нового двигателя, что показало необходимость конструктивных переделок (установка направлена на завод № 31 для осуществления на готовом самолете) (3530,91).</w:t>
      </w:r>
    </w:p>
    <w:p w14:paraId="10185F8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215F5C5"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 конце января 1933 года руководство ГУАП и ЦАГИ обратилось с письмом к Начальнику ВВС РККА Я. И. Алкснису, в котором отмечалось, что:</w:t>
      </w:r>
    </w:p>
    <w:p w14:paraId="6F8248BA"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proofErr w:type="gramStart"/>
      <w:r w:rsidRPr="004E10C1">
        <w:rPr>
          <w:color w:val="000000" w:themeColor="text1"/>
          <w:sz w:val="16"/>
          <w:szCs w:val="16"/>
        </w:rPr>
        <w:t>« С</w:t>
      </w:r>
      <w:proofErr w:type="gramEnd"/>
      <w:r w:rsidRPr="004E10C1">
        <w:rPr>
          <w:color w:val="000000" w:themeColor="text1"/>
          <w:sz w:val="16"/>
          <w:szCs w:val="16"/>
        </w:rPr>
        <w:t xml:space="preserve"> момента утверждения Правительством плана опытного строительства (c 4.07.32) прошло полгода и несмотря на неоднократные с нашей стороны просьбы, лицо ряда самолетов совершенно не выяснено, а это не дает возможность развернуть конструкторские работы полностью. …</w:t>
      </w:r>
    </w:p>
    <w:p w14:paraId="742CF051"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…8. По самолету И-13 срок его выхода на испытание назначен на 1.06.33. Лицо машины определено только лишь 30 декабря 1932 года. По полученным техническим требованиям, ЦАГИ должен начать проектировать новый самолет, т.к. вся работа, проводимая им </w:t>
      </w:r>
      <w:proofErr w:type="gramStart"/>
      <w:r w:rsidRPr="004E10C1">
        <w:rPr>
          <w:color w:val="000000" w:themeColor="text1"/>
          <w:sz w:val="16"/>
          <w:szCs w:val="16"/>
        </w:rPr>
        <w:t>по этому самолету (вариант развития И-8)</w:t>
      </w:r>
      <w:proofErr w:type="gramEnd"/>
      <w:r w:rsidRPr="004E10C1">
        <w:rPr>
          <w:color w:val="000000" w:themeColor="text1"/>
          <w:sz w:val="16"/>
          <w:szCs w:val="16"/>
        </w:rPr>
        <w:t xml:space="preserve"> не может быть использована по прямому назначению.</w:t>
      </w:r>
    </w:p>
    <w:p w14:paraId="7B0C513A"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Срок изготовления И-13 М-32 по Вашим </w:t>
      </w:r>
      <w:proofErr w:type="spellStart"/>
      <w:r w:rsidRPr="004E10C1">
        <w:rPr>
          <w:color w:val="000000" w:themeColor="text1"/>
          <w:sz w:val="16"/>
          <w:szCs w:val="16"/>
        </w:rPr>
        <w:t>техтребованиям</w:t>
      </w:r>
      <w:proofErr w:type="spellEnd"/>
      <w:r w:rsidRPr="004E10C1">
        <w:rPr>
          <w:color w:val="000000" w:themeColor="text1"/>
          <w:sz w:val="16"/>
          <w:szCs w:val="16"/>
        </w:rPr>
        <w:t xml:space="preserve"> будет 1.12.33. …» (19177).</w:t>
      </w:r>
    </w:p>
    <w:p w14:paraId="22951D60"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p>
    <w:p w14:paraId="4D94B6BA"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D32E904"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222A6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испытали уборку шасси на ХАИ-1 (143,22).</w:t>
      </w:r>
    </w:p>
    <w:p w14:paraId="0AC267A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5F0E184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w:t>
      </w:r>
      <w:proofErr w:type="spellStart"/>
      <w:r w:rsidRPr="004E10C1">
        <w:rPr>
          <w:rFonts w:ascii="Times New Roman" w:hAnsi="Times New Roman"/>
          <w:color w:val="000000" w:themeColor="text1"/>
          <w:sz w:val="16"/>
          <w:szCs w:val="16"/>
        </w:rPr>
        <w:t>П.Г.Беннинг</w:t>
      </w:r>
      <w:proofErr w:type="spellEnd"/>
      <w:r w:rsidRPr="004E10C1">
        <w:rPr>
          <w:rFonts w:ascii="Times New Roman" w:hAnsi="Times New Roman"/>
          <w:color w:val="000000" w:themeColor="text1"/>
          <w:sz w:val="16"/>
          <w:szCs w:val="16"/>
        </w:rPr>
        <w:t xml:space="preserve"> - одного из к К.А.К. - начал разработку чертежей экспериментального самолета типа ЛК и потом для отработки схемы построили планер </w:t>
      </w:r>
      <w:proofErr w:type="spellStart"/>
      <w:r w:rsidRPr="004E10C1">
        <w:rPr>
          <w:rFonts w:ascii="Times New Roman" w:hAnsi="Times New Roman"/>
          <w:color w:val="000000" w:themeColor="text1"/>
          <w:sz w:val="16"/>
          <w:szCs w:val="16"/>
        </w:rPr>
        <w:t>ОсоавиахимовецХАИ</w:t>
      </w:r>
      <w:proofErr w:type="spellEnd"/>
      <w:r w:rsidRPr="004E10C1">
        <w:rPr>
          <w:rFonts w:ascii="Times New Roman" w:hAnsi="Times New Roman"/>
          <w:color w:val="000000" w:themeColor="text1"/>
          <w:sz w:val="16"/>
          <w:szCs w:val="16"/>
        </w:rPr>
        <w:t xml:space="preserve"> (553,152).</w:t>
      </w:r>
    </w:p>
    <w:p w14:paraId="3AC71E2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3DBE83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были утверждены ТТТ к АНТ-20 (2072,66).</w:t>
      </w:r>
    </w:p>
    <w:p w14:paraId="2668C5C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4EB2676" w14:textId="77777777" w:rsidR="008E51C3" w:rsidRPr="004E10C1" w:rsidRDefault="008E51C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январе 1933 г. Всесоюз</w:t>
      </w:r>
      <w:r w:rsidRPr="004E10C1">
        <w:rPr>
          <w:rFonts w:ascii="Times New Roman" w:hAnsi="Times New Roman"/>
          <w:color w:val="000000" w:themeColor="text1"/>
          <w:sz w:val="16"/>
          <w:szCs w:val="16"/>
          <w:lang w:eastAsia="ru-RU" w:bidi="ru-RU"/>
        </w:rPr>
        <w:softHyphen/>
        <w:t xml:space="preserve">ный комитет по постройке </w:t>
      </w:r>
      <w:proofErr w:type="spellStart"/>
      <w:r w:rsidRPr="004E10C1">
        <w:rPr>
          <w:rFonts w:ascii="Times New Roman" w:hAnsi="Times New Roman"/>
          <w:color w:val="000000" w:themeColor="text1"/>
          <w:sz w:val="16"/>
          <w:szCs w:val="16"/>
          <w:lang w:eastAsia="ru-RU" w:bidi="ru-RU"/>
        </w:rPr>
        <w:t>агитсамолета</w:t>
      </w:r>
      <w:proofErr w:type="spellEnd"/>
      <w:r w:rsidRPr="004E10C1">
        <w:rPr>
          <w:rFonts w:ascii="Times New Roman" w:hAnsi="Times New Roman"/>
          <w:color w:val="000000" w:themeColor="text1"/>
          <w:sz w:val="16"/>
          <w:szCs w:val="16"/>
          <w:lang w:eastAsia="ru-RU" w:bidi="ru-RU"/>
        </w:rPr>
        <w:t xml:space="preserve"> «Максим Горький» организовал в своем составе Технический совет под председательством начальника Центрального </w:t>
      </w:r>
      <w:proofErr w:type="spellStart"/>
      <w:r w:rsidRPr="004E10C1">
        <w:rPr>
          <w:rFonts w:ascii="Times New Roman" w:hAnsi="Times New Roman"/>
          <w:color w:val="000000" w:themeColor="text1"/>
          <w:sz w:val="16"/>
          <w:szCs w:val="16"/>
          <w:lang w:eastAsia="ru-RU" w:bidi="ru-RU"/>
        </w:rPr>
        <w:t>аэрогидродннамического</w:t>
      </w:r>
      <w:proofErr w:type="spellEnd"/>
      <w:r w:rsidRPr="004E10C1">
        <w:rPr>
          <w:rFonts w:ascii="Times New Roman" w:hAnsi="Times New Roman"/>
          <w:color w:val="000000" w:themeColor="text1"/>
          <w:sz w:val="16"/>
          <w:szCs w:val="16"/>
          <w:lang w:eastAsia="ru-RU" w:bidi="ru-RU"/>
        </w:rPr>
        <w:t xml:space="preserve"> института (ЦАГИ) Н.М. Харламова. Тех</w:t>
      </w:r>
      <w:r w:rsidRPr="004E10C1">
        <w:rPr>
          <w:rFonts w:ascii="Times New Roman" w:hAnsi="Times New Roman"/>
          <w:color w:val="000000" w:themeColor="text1"/>
          <w:sz w:val="16"/>
          <w:szCs w:val="16"/>
          <w:lang w:eastAsia="ru-RU" w:bidi="ru-RU"/>
        </w:rPr>
        <w:softHyphen/>
        <w:t>ническому совету предстояло определить «лицо» будущего самолета и разработать технические требования к нему исходя из тех основных задач, которые ему предстояло выполнять в свете решений Комитета, утвержденных 25 января 1933 г. Техсовету также поручили провести кон</w:t>
      </w:r>
      <w:r w:rsidRPr="004E10C1">
        <w:rPr>
          <w:rFonts w:ascii="Times New Roman" w:hAnsi="Times New Roman"/>
          <w:color w:val="000000" w:themeColor="text1"/>
          <w:sz w:val="16"/>
          <w:szCs w:val="16"/>
          <w:lang w:eastAsia="ru-RU" w:bidi="ru-RU"/>
        </w:rPr>
        <w:softHyphen/>
        <w:t>курс на лучший проект самолета. В рабо</w:t>
      </w:r>
      <w:r w:rsidRPr="004E10C1">
        <w:rPr>
          <w:rFonts w:ascii="Times New Roman" w:hAnsi="Times New Roman"/>
          <w:color w:val="000000" w:themeColor="text1"/>
          <w:sz w:val="16"/>
          <w:szCs w:val="16"/>
          <w:lang w:eastAsia="ru-RU" w:bidi="ru-RU"/>
        </w:rPr>
        <w:softHyphen/>
        <w:t xml:space="preserve">тах Техсовета приняли участие: ЦАГИ. Центральный институт авиационного </w:t>
      </w:r>
      <w:proofErr w:type="spellStart"/>
      <w:r w:rsidRPr="004E10C1">
        <w:rPr>
          <w:rFonts w:ascii="Times New Roman" w:hAnsi="Times New Roman"/>
          <w:color w:val="000000" w:themeColor="text1"/>
          <w:sz w:val="16"/>
          <w:szCs w:val="16"/>
          <w:lang w:eastAsia="ru-RU" w:bidi="ru-RU"/>
        </w:rPr>
        <w:t>моторост</w:t>
      </w:r>
      <w:proofErr w:type="spellEnd"/>
      <w:r w:rsidRPr="004E10C1">
        <w:rPr>
          <w:rFonts w:ascii="Times New Roman" w:hAnsi="Times New Roman"/>
          <w:color w:val="000000" w:themeColor="text1"/>
          <w:sz w:val="16"/>
          <w:szCs w:val="16"/>
          <w:lang w:eastAsia="ru-RU" w:bidi="ru-RU"/>
        </w:rPr>
        <w:t xml:space="preserve"> роения (ЦИАМ). институт по</w:t>
      </w:r>
      <w:r w:rsidRPr="004E10C1">
        <w:rPr>
          <w:rFonts w:ascii="Times New Roman" w:hAnsi="Times New Roman"/>
          <w:color w:val="000000" w:themeColor="text1"/>
          <w:sz w:val="16"/>
          <w:szCs w:val="16"/>
          <w:lang w:eastAsia="ru-RU" w:bidi="ru-RU"/>
        </w:rPr>
        <w:softHyphen/>
        <w:t xml:space="preserve">лиграфической промышленности, фото- кин о и н с т и тут, н ау ч н о - и с </w:t>
      </w:r>
      <w:proofErr w:type="spellStart"/>
      <w:r w:rsidRPr="004E10C1">
        <w:rPr>
          <w:rFonts w:ascii="Times New Roman" w:hAnsi="Times New Roman"/>
          <w:color w:val="000000" w:themeColor="text1"/>
          <w:sz w:val="16"/>
          <w:szCs w:val="16"/>
          <w:lang w:eastAsia="ru-RU" w:bidi="ru-RU"/>
        </w:rPr>
        <w:t>с</w:t>
      </w:r>
      <w:proofErr w:type="spellEnd"/>
      <w:r w:rsidRPr="004E10C1">
        <w:rPr>
          <w:rFonts w:ascii="Times New Roman" w:hAnsi="Times New Roman"/>
          <w:color w:val="000000" w:themeColor="text1"/>
          <w:sz w:val="16"/>
          <w:szCs w:val="16"/>
          <w:lang w:eastAsia="ru-RU" w:bidi="ru-RU"/>
        </w:rPr>
        <w:t xml:space="preserve"> л </w:t>
      </w:r>
      <w:proofErr w:type="spellStart"/>
      <w:r w:rsidRPr="004E10C1">
        <w:rPr>
          <w:rFonts w:ascii="Times New Roman" w:hAnsi="Times New Roman"/>
          <w:color w:val="000000" w:themeColor="text1"/>
          <w:sz w:val="16"/>
          <w:szCs w:val="16"/>
          <w:lang w:eastAsia="ru-RU" w:bidi="ru-RU"/>
        </w:rPr>
        <w:t>едо</w:t>
      </w:r>
      <w:proofErr w:type="spellEnd"/>
      <w:r w:rsidRPr="004E10C1">
        <w:rPr>
          <w:rFonts w:ascii="Times New Roman" w:hAnsi="Times New Roman"/>
          <w:color w:val="000000" w:themeColor="text1"/>
          <w:sz w:val="16"/>
          <w:szCs w:val="16"/>
          <w:lang w:eastAsia="ru-RU" w:bidi="ru-RU"/>
        </w:rPr>
        <w:t xml:space="preserve"> вате л ь- </w:t>
      </w:r>
      <w:proofErr w:type="spellStart"/>
      <w:r w:rsidRPr="004E10C1">
        <w:rPr>
          <w:rFonts w:ascii="Times New Roman" w:hAnsi="Times New Roman"/>
          <w:color w:val="000000" w:themeColor="text1"/>
          <w:sz w:val="16"/>
          <w:szCs w:val="16"/>
          <w:lang w:eastAsia="ru-RU" w:bidi="ru-RU"/>
        </w:rPr>
        <w:t>ский</w:t>
      </w:r>
      <w:proofErr w:type="spellEnd"/>
      <w:r w:rsidRPr="004E10C1">
        <w:rPr>
          <w:rFonts w:ascii="Times New Roman" w:hAnsi="Times New Roman"/>
          <w:color w:val="000000" w:themeColor="text1"/>
          <w:sz w:val="16"/>
          <w:szCs w:val="16"/>
          <w:lang w:eastAsia="ru-RU" w:bidi="ru-RU"/>
        </w:rPr>
        <w:t xml:space="preserve"> институт ВВС, известные инженеры и конструкторы.</w:t>
      </w:r>
    </w:p>
    <w:p w14:paraId="6C2F392F" w14:textId="77777777" w:rsidR="008E51C3" w:rsidRPr="004E10C1" w:rsidRDefault="008E51C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 этому времени стало очевидным, что одному самолету, пусть и такому ог</w:t>
      </w:r>
      <w:r w:rsidRPr="004E10C1">
        <w:rPr>
          <w:rFonts w:ascii="Times New Roman" w:hAnsi="Times New Roman"/>
          <w:color w:val="000000" w:themeColor="text1"/>
          <w:sz w:val="16"/>
          <w:szCs w:val="16"/>
          <w:lang w:eastAsia="ru-RU" w:bidi="ru-RU"/>
        </w:rPr>
        <w:softHyphen/>
        <w:t>ромному, со всеми агитационными дела</w:t>
      </w:r>
      <w:r w:rsidRPr="004E10C1">
        <w:rPr>
          <w:rFonts w:ascii="Times New Roman" w:hAnsi="Times New Roman"/>
          <w:color w:val="000000" w:themeColor="text1"/>
          <w:sz w:val="16"/>
          <w:szCs w:val="16"/>
          <w:lang w:eastAsia="ru-RU" w:bidi="ru-RU"/>
        </w:rPr>
        <w:softHyphen/>
        <w:t>ми не справиться. Поэтому Всесоюзный комитет поддержал инициативу журна</w:t>
      </w:r>
      <w:r w:rsidRPr="004E10C1">
        <w:rPr>
          <w:rFonts w:ascii="Times New Roman" w:hAnsi="Times New Roman"/>
          <w:color w:val="000000" w:themeColor="text1"/>
          <w:sz w:val="16"/>
          <w:szCs w:val="16"/>
          <w:lang w:eastAsia="ru-RU" w:bidi="ru-RU"/>
        </w:rPr>
        <w:softHyphen/>
        <w:t xml:space="preserve">листов о создании специальной </w:t>
      </w:r>
      <w:proofErr w:type="spellStart"/>
      <w:r w:rsidRPr="004E10C1">
        <w:rPr>
          <w:rFonts w:ascii="Times New Roman" w:hAnsi="Times New Roman"/>
          <w:color w:val="000000" w:themeColor="text1"/>
          <w:sz w:val="16"/>
          <w:szCs w:val="16"/>
          <w:lang w:eastAsia="ru-RU" w:bidi="ru-RU"/>
        </w:rPr>
        <w:t>агитэс</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кадрильи</w:t>
      </w:r>
      <w:proofErr w:type="spellEnd"/>
      <w:r w:rsidRPr="004E10C1">
        <w:rPr>
          <w:rFonts w:ascii="Times New Roman" w:hAnsi="Times New Roman"/>
          <w:color w:val="000000" w:themeColor="text1"/>
          <w:sz w:val="16"/>
          <w:szCs w:val="16"/>
          <w:lang w:eastAsia="ru-RU" w:bidi="ru-RU"/>
        </w:rPr>
        <w:t xml:space="preserve"> имени Максима Горького. Днем рождения эскадрильи считают 17 марта 1933 г. —день, когда вышел при</w:t>
      </w:r>
      <w:r w:rsidRPr="004E10C1">
        <w:rPr>
          <w:rFonts w:ascii="Times New Roman" w:hAnsi="Times New Roman"/>
          <w:color w:val="000000" w:themeColor="text1"/>
          <w:sz w:val="16"/>
          <w:szCs w:val="16"/>
          <w:lang w:eastAsia="ru-RU" w:bidi="ru-RU"/>
        </w:rPr>
        <w:softHyphen/>
        <w:t>каз по Гражданскому Воздушному Флоту (21240).</w:t>
      </w:r>
    </w:p>
    <w:p w14:paraId="6AB1A261" w14:textId="77777777" w:rsidR="008E51C3" w:rsidRPr="004E10C1" w:rsidRDefault="008E51C3" w:rsidP="004E10C1">
      <w:pPr>
        <w:spacing w:after="0" w:line="240" w:lineRule="auto"/>
        <w:jc w:val="both"/>
        <w:rPr>
          <w:rFonts w:ascii="Times New Roman" w:hAnsi="Times New Roman"/>
          <w:color w:val="000000" w:themeColor="text1"/>
          <w:sz w:val="16"/>
          <w:szCs w:val="16"/>
        </w:rPr>
      </w:pPr>
    </w:p>
    <w:p w14:paraId="1C78FCF3" w14:textId="77777777" w:rsidR="000D4A20" w:rsidRPr="004E10C1" w:rsidRDefault="000D4A20"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январе-феврале 1933 КБ под руководством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с участием конструкторов ЦАГИ и завода №39 ГУАП Никитина, Государева, Флерова, Шварца, </w:t>
      </w:r>
      <w:proofErr w:type="spellStart"/>
      <w:r w:rsidRPr="004E10C1">
        <w:rPr>
          <w:rFonts w:ascii="Times New Roman" w:hAnsi="Times New Roman"/>
          <w:color w:val="000000" w:themeColor="text1"/>
          <w:sz w:val="16"/>
          <w:szCs w:val="16"/>
        </w:rPr>
        <w:t>Ермонского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Кургузова</w:t>
      </w:r>
      <w:proofErr w:type="spellEnd"/>
      <w:r w:rsidRPr="004E10C1">
        <w:rPr>
          <w:rFonts w:ascii="Times New Roman" w:hAnsi="Times New Roman"/>
          <w:color w:val="000000" w:themeColor="text1"/>
          <w:sz w:val="16"/>
          <w:szCs w:val="16"/>
        </w:rPr>
        <w:t xml:space="preserve">, Астахова, </w:t>
      </w:r>
      <w:proofErr w:type="spellStart"/>
      <w:r w:rsidRPr="004E10C1">
        <w:rPr>
          <w:rFonts w:ascii="Times New Roman" w:hAnsi="Times New Roman"/>
          <w:color w:val="000000" w:themeColor="text1"/>
          <w:sz w:val="16"/>
          <w:szCs w:val="16"/>
        </w:rPr>
        <w:t>Асахина</w:t>
      </w:r>
      <w:proofErr w:type="spellEnd"/>
      <w:r w:rsidRPr="004E10C1">
        <w:rPr>
          <w:rFonts w:ascii="Times New Roman" w:hAnsi="Times New Roman"/>
          <w:color w:val="000000" w:themeColor="text1"/>
          <w:sz w:val="16"/>
          <w:szCs w:val="16"/>
        </w:rPr>
        <w:t xml:space="preserve"> и Гришина был разработан летающий колесно-гусеничный танк и изготовлен деревянный макет машины.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который был испытан в ЦАГИ в конце марта (9527,113).</w:t>
      </w:r>
    </w:p>
    <w:p w14:paraId="688CC7F2" w14:textId="77777777" w:rsidR="000D4A20" w:rsidRPr="004E10C1" w:rsidRDefault="000D4A20" w:rsidP="004E10C1">
      <w:pPr>
        <w:autoSpaceDE w:val="0"/>
        <w:autoSpaceDN w:val="0"/>
        <w:adjustRightInd w:val="0"/>
        <w:spacing w:after="0" w:line="240" w:lineRule="auto"/>
        <w:jc w:val="both"/>
        <w:rPr>
          <w:rFonts w:ascii="Times New Roman" w:hAnsi="Times New Roman"/>
          <w:color w:val="000000" w:themeColor="text1"/>
          <w:sz w:val="16"/>
          <w:szCs w:val="16"/>
        </w:rPr>
      </w:pPr>
    </w:p>
    <w:p w14:paraId="7BDF8EAA"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в связи с организацией на заводе № 39 имени В.Р. Менжинского конструкторского бюро (ЦКБ) под руководством С.В. Ильюши</w:t>
      </w:r>
      <w:r w:rsidRPr="004E10C1">
        <w:rPr>
          <w:rFonts w:ascii="Times New Roman" w:hAnsi="Times New Roman"/>
          <w:color w:val="000000" w:themeColor="text1"/>
          <w:sz w:val="16"/>
          <w:szCs w:val="16"/>
        </w:rPr>
        <w:softHyphen/>
        <w:t>на, в него из КОСОС перевели несколько бригад, в том числе и бригаду № 5 Поликарпова, образованную для проектирования и постройки истребителя И-15 в КОСОС ЦАГИ (15823).</w:t>
      </w:r>
    </w:p>
    <w:p w14:paraId="4A710459" w14:textId="77777777" w:rsidR="000D4A20" w:rsidRPr="004E10C1" w:rsidRDefault="000D4A20" w:rsidP="004E10C1">
      <w:pPr>
        <w:spacing w:after="0" w:line="240" w:lineRule="auto"/>
        <w:jc w:val="both"/>
        <w:rPr>
          <w:rFonts w:ascii="Times New Roman" w:hAnsi="Times New Roman"/>
          <w:color w:val="000000" w:themeColor="text1"/>
          <w:sz w:val="16"/>
          <w:szCs w:val="16"/>
        </w:rPr>
      </w:pPr>
    </w:p>
    <w:p w14:paraId="6CC09615"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 январе 1933 года, в связи с организацией на заводе №39 имени В. Р. Менжинского конструкторского бюро (ЦКБ) под руководством С. В. Ильюшина, в него из КОСОС перевели несколько бригад, в том числе и бригаду Н. Н. Поликарпова (19177).</w:t>
      </w:r>
    </w:p>
    <w:p w14:paraId="334A95F8" w14:textId="77777777" w:rsidR="002E2835" w:rsidRPr="004E10C1" w:rsidRDefault="002E2835" w:rsidP="004E10C1">
      <w:pPr>
        <w:pStyle w:val="ae"/>
        <w:shd w:val="clear" w:color="auto" w:fill="FFFFFF"/>
        <w:spacing w:before="0" w:after="0"/>
        <w:jc w:val="both"/>
        <w:textAlignment w:val="baseline"/>
        <w:rPr>
          <w:color w:val="000000" w:themeColor="text1"/>
          <w:sz w:val="16"/>
          <w:szCs w:val="16"/>
        </w:rPr>
      </w:pPr>
    </w:p>
    <w:p w14:paraId="4F682C20" w14:textId="77777777" w:rsidR="002E2835" w:rsidRPr="004E10C1" w:rsidRDefault="002E28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вышел приказ начальника ГУАП П. И. Баранова о восстановлении имевшегося ранее положения, А. Н. Туполев снова возглавил коллектив АГОС (19727).</w:t>
      </w:r>
    </w:p>
    <w:p w14:paraId="6A71AA14" w14:textId="77777777" w:rsidR="002E2835" w:rsidRPr="004E10C1" w:rsidRDefault="002E2835" w:rsidP="004E10C1">
      <w:pPr>
        <w:spacing w:after="0" w:line="240" w:lineRule="auto"/>
        <w:jc w:val="both"/>
        <w:rPr>
          <w:rFonts w:ascii="Times New Roman" w:hAnsi="Times New Roman"/>
          <w:color w:val="000000" w:themeColor="text1"/>
          <w:sz w:val="16"/>
          <w:szCs w:val="16"/>
        </w:rPr>
      </w:pPr>
    </w:p>
    <w:p w14:paraId="2596B508"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январе 1933 г. к моменту переезда ЦКБ из ЦАГИ на завод № 39 в со</w:t>
      </w:r>
      <w:r w:rsidRPr="004E10C1">
        <w:rPr>
          <w:rFonts w:ascii="Times New Roman" w:hAnsi="Times New Roman"/>
          <w:color w:val="000000" w:themeColor="text1"/>
          <w:sz w:val="16"/>
          <w:szCs w:val="16"/>
        </w:rPr>
        <w:softHyphen/>
        <w:t>ставе бригады Н.Н.П. было 13 человек. Это, фактически, было второе КБ, сформированное Н.Н. Первое, располагавшееся к 1929 г. на заводе № 25, после его ареста растворилось. К концу жизни Н.Н. в составе его КБ было порядка 200 конструкторов.</w:t>
      </w:r>
    </w:p>
    <w:p w14:paraId="21ABBFBC"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рассматриваемый период КБ меняло производственную базу в 1936, 1938, 1939 и 1940 годах, базируясь преимущественно на серийных заводах, имевших небольшие опыт</w:t>
      </w:r>
      <w:r w:rsidRPr="004E10C1">
        <w:rPr>
          <w:rFonts w:ascii="Times New Roman" w:hAnsi="Times New Roman"/>
          <w:color w:val="000000" w:themeColor="text1"/>
          <w:sz w:val="16"/>
          <w:szCs w:val="16"/>
        </w:rPr>
        <w:softHyphen/>
        <w:t>ные производства. Несколько в стороне, но в том же ряду стоит эвакуация в Новоси</w:t>
      </w:r>
      <w:r w:rsidRPr="004E10C1">
        <w:rPr>
          <w:rFonts w:ascii="Times New Roman" w:hAnsi="Times New Roman"/>
          <w:color w:val="000000" w:themeColor="text1"/>
          <w:sz w:val="16"/>
          <w:szCs w:val="16"/>
        </w:rPr>
        <w:softHyphen/>
        <w:t>бирск и реэвакуация в Москву. Одновременно с этим большие бригады конструкторов ОКБ работали на серийных заводах, отношения с которыми были достаточно сложными.</w:t>
      </w:r>
    </w:p>
    <w:p w14:paraId="54E7623E"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Итак, с января 1933 г. по июль 1936 г. Н.Н. являлся начальником истребительной бригады (№ 2) ЦКБ на заводе № 39 им. Менжинского.</w:t>
      </w:r>
    </w:p>
    <w:p w14:paraId="4BB0C149"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представлял собой в этот период завод № 39? Бывший ремонтный завод «Авиа</w:t>
      </w:r>
      <w:r w:rsidRPr="004E10C1">
        <w:rPr>
          <w:rFonts w:ascii="Times New Roman" w:hAnsi="Times New Roman"/>
          <w:color w:val="000000" w:themeColor="text1"/>
          <w:sz w:val="16"/>
          <w:szCs w:val="16"/>
        </w:rPr>
        <w:softHyphen/>
        <w:t>работник», образованный в 1921 г. и входивший в трест «</w:t>
      </w:r>
      <w:proofErr w:type="spellStart"/>
      <w:r w:rsidRPr="004E10C1">
        <w:rPr>
          <w:rFonts w:ascii="Times New Roman" w:hAnsi="Times New Roman"/>
          <w:color w:val="000000" w:themeColor="text1"/>
          <w:sz w:val="16"/>
          <w:szCs w:val="16"/>
        </w:rPr>
        <w:t>Промвоздух</w:t>
      </w:r>
      <w:proofErr w:type="spellEnd"/>
      <w:r w:rsidRPr="004E10C1">
        <w:rPr>
          <w:rFonts w:ascii="Times New Roman" w:hAnsi="Times New Roman"/>
          <w:color w:val="000000" w:themeColor="text1"/>
          <w:sz w:val="16"/>
          <w:szCs w:val="16"/>
        </w:rPr>
        <w:t>», в начале 1930 г. был включен в авиапромышленность и поглотил завод № 25, ставший второй террито</w:t>
      </w:r>
      <w:r w:rsidRPr="004E10C1">
        <w:rPr>
          <w:rFonts w:ascii="Times New Roman" w:hAnsi="Times New Roman"/>
          <w:color w:val="000000" w:themeColor="text1"/>
          <w:sz w:val="16"/>
          <w:szCs w:val="16"/>
        </w:rPr>
        <w:softHyphen/>
        <w:t>рией завода. В 1930-1931 гг. на заводе № 39 размещалось ЦКБ-39 ОГПУ, в котором, находясь в заключении, работал и Н.Н. Поликарпов.</w:t>
      </w:r>
    </w:p>
    <w:p w14:paraId="56F3E26A"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ЦКБ опытного самолётостроения лёгких самолётов и войсковых серий во главе с </w:t>
      </w:r>
      <w:proofErr w:type="spellStart"/>
      <w:r w:rsidRPr="004E10C1">
        <w:rPr>
          <w:rFonts w:ascii="Times New Roman" w:hAnsi="Times New Roman"/>
          <w:color w:val="000000" w:themeColor="text1"/>
          <w:sz w:val="16"/>
          <w:szCs w:val="16"/>
        </w:rPr>
        <w:t>С.В.Ильюшиным</w:t>
      </w:r>
      <w:proofErr w:type="spellEnd"/>
      <w:r w:rsidRPr="004E10C1">
        <w:rPr>
          <w:rFonts w:ascii="Times New Roman" w:hAnsi="Times New Roman"/>
          <w:color w:val="000000" w:themeColor="text1"/>
          <w:sz w:val="16"/>
          <w:szCs w:val="16"/>
        </w:rPr>
        <w:t>, переехавшее в январе 1933 г. с завода ЦАГИ на завод № 39, находи</w:t>
      </w:r>
      <w:r w:rsidRPr="004E10C1">
        <w:rPr>
          <w:rFonts w:ascii="Times New Roman" w:hAnsi="Times New Roman"/>
          <w:color w:val="000000" w:themeColor="text1"/>
          <w:sz w:val="16"/>
          <w:szCs w:val="16"/>
        </w:rPr>
        <w:softHyphen/>
        <w:t>лось при заводе № 39, а не наоборот. Официально должность С.В. Ильюшина на заво</w:t>
      </w:r>
      <w:r w:rsidRPr="004E10C1">
        <w:rPr>
          <w:rFonts w:ascii="Times New Roman" w:hAnsi="Times New Roman"/>
          <w:color w:val="000000" w:themeColor="text1"/>
          <w:sz w:val="16"/>
          <w:szCs w:val="16"/>
        </w:rPr>
        <w:softHyphen/>
        <w:t>де значилась — заместитель директора завода № 39 по конструкторской части.</w:t>
      </w:r>
    </w:p>
    <w:p w14:paraId="6541CEA1"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этот период шёл численный рост бригады № 2 с 13 (по другим данным — 17) че</w:t>
      </w:r>
      <w:r w:rsidRPr="004E10C1">
        <w:rPr>
          <w:rFonts w:ascii="Times New Roman" w:hAnsi="Times New Roman"/>
          <w:color w:val="000000" w:themeColor="text1"/>
          <w:sz w:val="16"/>
          <w:szCs w:val="16"/>
        </w:rPr>
        <w:softHyphen/>
        <w:t>ловек в январе до 60-65 человек к концу 1933 г. Средний возраст членов бригады — 26-27 лет, стаж работы составлял 3-4 года. Как отмечал в своих заметках Н.Н. — «Про</w:t>
      </w:r>
      <w:r w:rsidRPr="004E10C1">
        <w:rPr>
          <w:rFonts w:ascii="Times New Roman" w:hAnsi="Times New Roman"/>
          <w:color w:val="000000" w:themeColor="text1"/>
          <w:sz w:val="16"/>
          <w:szCs w:val="16"/>
        </w:rPr>
        <w:softHyphen/>
        <w:t>изводства смешанных конструкций не знали».</w:t>
      </w:r>
    </w:p>
    <w:p w14:paraId="28A0D354"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дел на заводе № 39 как в зеркале отражало состояние всей нашей авиа</w:t>
      </w:r>
      <w:r w:rsidRPr="004E10C1">
        <w:rPr>
          <w:rFonts w:ascii="Times New Roman" w:hAnsi="Times New Roman"/>
          <w:color w:val="000000" w:themeColor="text1"/>
          <w:sz w:val="16"/>
          <w:szCs w:val="16"/>
        </w:rPr>
        <w:softHyphen/>
        <w:t>ционной промышленности того периода, характерными чертами которой являлись:</w:t>
      </w:r>
    </w:p>
    <w:p w14:paraId="3CD7F304"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низкое качество производства вследствие как слабой производственной базы, так и отсутствия достаточного количества квалифицированных ИТР и рабочих;</w:t>
      </w:r>
    </w:p>
    <w:p w14:paraId="4392AE74" w14:textId="77777777" w:rsidR="000D4A20" w:rsidRPr="004E10C1" w:rsidRDefault="000D4A20" w:rsidP="004E10C1">
      <w:pPr>
        <w:tabs>
          <w:tab w:val="left" w:pos="425"/>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недостаточные производственные мощности;</w:t>
      </w:r>
    </w:p>
    <w:p w14:paraId="6D3B7559" w14:textId="77777777" w:rsidR="000D4A20" w:rsidRPr="004E10C1" w:rsidRDefault="000D4A20" w:rsidP="004E10C1">
      <w:pPr>
        <w:tabs>
          <w:tab w:val="left" w:pos="40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избыточность количества конструкторских организаций по сравнению с производ</w:t>
      </w:r>
      <w:r w:rsidRPr="004E10C1">
        <w:rPr>
          <w:rFonts w:ascii="Times New Roman" w:hAnsi="Times New Roman"/>
          <w:color w:val="000000" w:themeColor="text1"/>
          <w:sz w:val="16"/>
          <w:szCs w:val="16"/>
        </w:rPr>
        <w:softHyphen/>
        <w:t>ственными (по крайней мере, для московского региона).</w:t>
      </w:r>
    </w:p>
    <w:p w14:paraId="1D11D60A"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 этот, относительно спокойный период, выявились все основные особенности условий работы, преследовавшие Н.Н. практически до самой смерти:</w:t>
      </w:r>
    </w:p>
    <w:p w14:paraId="504CF71A" w14:textId="77777777" w:rsidR="000D4A20" w:rsidRPr="004E10C1" w:rsidRDefault="000D4A20" w:rsidP="004E10C1">
      <w:pPr>
        <w:tabs>
          <w:tab w:val="left" w:pos="43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нехватка производственных мощностей и неподчинение производства ему как главному конструктору;</w:t>
      </w:r>
    </w:p>
    <w:p w14:paraId="33B08680" w14:textId="77777777" w:rsidR="000D4A20" w:rsidRPr="004E10C1" w:rsidRDefault="000D4A20" w:rsidP="004E10C1">
      <w:pPr>
        <w:tabs>
          <w:tab w:val="left" w:pos="40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неспособность производства качественно и в срок выполнять задания конструктор</w:t>
      </w:r>
      <w:r w:rsidRPr="004E10C1">
        <w:rPr>
          <w:rFonts w:ascii="Times New Roman" w:hAnsi="Times New Roman"/>
          <w:color w:val="000000" w:themeColor="text1"/>
          <w:sz w:val="16"/>
          <w:szCs w:val="16"/>
        </w:rPr>
        <w:softHyphen/>
        <w:t>ского бюро;</w:t>
      </w:r>
    </w:p>
    <w:p w14:paraId="16249F1D" w14:textId="77777777" w:rsidR="000D4A20" w:rsidRPr="004E10C1" w:rsidRDefault="000D4A20" w:rsidP="004E10C1">
      <w:pPr>
        <w:tabs>
          <w:tab w:val="left" w:pos="40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стремление руководства заводов, на которых базировалось КБ, играть на несов</w:t>
      </w:r>
      <w:r w:rsidRPr="004E10C1">
        <w:rPr>
          <w:rFonts w:ascii="Times New Roman" w:hAnsi="Times New Roman"/>
          <w:color w:val="000000" w:themeColor="text1"/>
          <w:sz w:val="16"/>
          <w:szCs w:val="16"/>
        </w:rPr>
        <w:softHyphen/>
        <w:t>падении интересов опытного и серийного производств (15804).</w:t>
      </w:r>
    </w:p>
    <w:p w14:paraId="15F8E15F" w14:textId="77777777" w:rsidR="000D4A20" w:rsidRPr="004E10C1" w:rsidRDefault="000D4A20" w:rsidP="004E10C1">
      <w:pPr>
        <w:tabs>
          <w:tab w:val="left" w:pos="409"/>
        </w:tabs>
        <w:spacing w:after="0" w:line="240" w:lineRule="auto"/>
        <w:jc w:val="both"/>
        <w:rPr>
          <w:rFonts w:ascii="Times New Roman" w:hAnsi="Times New Roman"/>
          <w:color w:val="000000" w:themeColor="text1"/>
          <w:sz w:val="16"/>
          <w:szCs w:val="16"/>
        </w:rPr>
      </w:pPr>
    </w:p>
    <w:p w14:paraId="07EAB81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сформировали Технический совет под председательством начальника ЦАГИ Н.М. Харламова. Он должен был определить основные требования к будущему агитационному гиганту.</w:t>
      </w:r>
    </w:p>
    <w:p w14:paraId="52A4A47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них заложили скорость 220 - 240 км/ч., полезную нагрузку 6000 - 7000 кг, дальность полета не менее 1000 км. Маневренности от многотонного гиганта требовать </w:t>
      </w:r>
      <w:proofErr w:type="spellStart"/>
      <w:r w:rsidRPr="004E10C1">
        <w:rPr>
          <w:rFonts w:ascii="Times New Roman" w:hAnsi="Times New Roman"/>
          <w:color w:val="000000" w:themeColor="text1"/>
          <w:sz w:val="16"/>
          <w:szCs w:val="16"/>
        </w:rPr>
        <w:t>былотрудно</w:t>
      </w:r>
      <w:proofErr w:type="spellEnd"/>
      <w:r w:rsidRPr="004E10C1">
        <w:rPr>
          <w:rFonts w:ascii="Times New Roman" w:hAnsi="Times New Roman"/>
          <w:color w:val="000000" w:themeColor="text1"/>
          <w:sz w:val="16"/>
          <w:szCs w:val="16"/>
        </w:rPr>
        <w:t>. Он должен был лишь планировать под углом не более 25 градусов и выполнять развороты с небольшим креном. В связи со спецификой применения машины в задание заложили возможность взлета и посадки на сравнительно небольших аэродромах. Разбег на взлете должен был составлять всего 350-400 м, то есть примерно половину от реального разбега ТБ-4. Но вес машины был таков, что не всякий грунт мог ее выдержать. Предусматривались традиционное для того времени сменное шасси (летом - колеса, зимой - лыжи), современные металлические (а не деревянные, как на ТБ-4)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w:t>
      </w:r>
    </w:p>
    <w:p w14:paraId="1145605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военное время </w:t>
      </w:r>
      <w:proofErr w:type="spellStart"/>
      <w:r w:rsidRPr="004E10C1">
        <w:rPr>
          <w:rFonts w:ascii="Times New Roman" w:hAnsi="Times New Roman"/>
          <w:color w:val="000000" w:themeColor="text1"/>
          <w:sz w:val="16"/>
          <w:szCs w:val="16"/>
        </w:rPr>
        <w:t>агитсамолет</w:t>
      </w:r>
      <w:proofErr w:type="spellEnd"/>
      <w:r w:rsidRPr="004E10C1">
        <w:rPr>
          <w:rFonts w:ascii="Times New Roman" w:hAnsi="Times New Roman"/>
          <w:color w:val="000000" w:themeColor="text1"/>
          <w:sz w:val="16"/>
          <w:szCs w:val="16"/>
        </w:rPr>
        <w:t xml:space="preserve"> предполагали использовать как транспортный или в качестве летающего штаба для высшего командования.</w:t>
      </w:r>
    </w:p>
    <w:p w14:paraId="2D8DA28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Задание первоначально предусматривало </w:t>
      </w:r>
      <w:proofErr w:type="spellStart"/>
      <w:r w:rsidRPr="004E10C1">
        <w:rPr>
          <w:rFonts w:ascii="Times New Roman" w:hAnsi="Times New Roman"/>
          <w:color w:val="000000" w:themeColor="text1"/>
          <w:sz w:val="16"/>
          <w:szCs w:val="16"/>
        </w:rPr>
        <w:t>безангарное</w:t>
      </w:r>
      <w:proofErr w:type="spellEnd"/>
      <w:r w:rsidRPr="004E10C1">
        <w:rPr>
          <w:rFonts w:ascii="Times New Roman" w:hAnsi="Times New Roman"/>
          <w:color w:val="000000" w:themeColor="text1"/>
          <w:sz w:val="16"/>
          <w:szCs w:val="16"/>
        </w:rPr>
        <w:t xml:space="preserve"> хранение машины, позже этот пункт из документа изъяли. Дело в том, что к этому времени уже имелся печальный опыт </w:t>
      </w:r>
      <w:proofErr w:type="spellStart"/>
      <w:r w:rsidRPr="004E10C1">
        <w:rPr>
          <w:rFonts w:ascii="Times New Roman" w:hAnsi="Times New Roman"/>
          <w:color w:val="000000" w:themeColor="text1"/>
          <w:sz w:val="16"/>
          <w:szCs w:val="16"/>
        </w:rPr>
        <w:t>безангарного</w:t>
      </w:r>
      <w:proofErr w:type="spellEnd"/>
      <w:r w:rsidRPr="004E10C1">
        <w:rPr>
          <w:rFonts w:ascii="Times New Roman" w:hAnsi="Times New Roman"/>
          <w:color w:val="000000" w:themeColor="text1"/>
          <w:sz w:val="16"/>
          <w:szCs w:val="16"/>
        </w:rPr>
        <w:t xml:space="preserve"> хранения бомбардировщиков ТБ-3. Уровень технологической культуры в то время был таков, что в щели между частями машины можно было местами засунуть палец. Зимой туда попадал снег, летом - дождь. Металл подвергался коррозии. Надежных защитных покрытий тогда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не существовало. Низкокачественная эмаль плохо держалась на алюминиевых сплавах, быстро выцветала, ее разрушали потеки бензина и брызги горячего масла. Самолеты даже запрещали мыть щетками - при этом краска слезала лохмотьями.</w:t>
      </w:r>
    </w:p>
    <w:p w14:paraId="2DA1D6D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альтернативы сотрудники ЦАГИ выдвинули встречную инициативу: собрать деньги еще и на гигантский ангар для огромного самолета. Ангар, правда, так и не построили. А если бы построили, то он остался бы в Москве; но ведь </w:t>
      </w:r>
      <w:proofErr w:type="spellStart"/>
      <w:r w:rsidRPr="004E10C1">
        <w:rPr>
          <w:rFonts w:ascii="Times New Roman" w:hAnsi="Times New Roman"/>
          <w:color w:val="000000" w:themeColor="text1"/>
          <w:sz w:val="16"/>
          <w:szCs w:val="16"/>
        </w:rPr>
        <w:t>агитсамолет</w:t>
      </w:r>
      <w:proofErr w:type="spellEnd"/>
      <w:r w:rsidRPr="004E10C1">
        <w:rPr>
          <w:rFonts w:ascii="Times New Roman" w:hAnsi="Times New Roman"/>
          <w:color w:val="000000" w:themeColor="text1"/>
          <w:sz w:val="16"/>
          <w:szCs w:val="16"/>
        </w:rPr>
        <w:t xml:space="preserve"> должен был летать по всей стране.</w:t>
      </w:r>
    </w:p>
    <w:p w14:paraId="34BC956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Предусматривался конкурс на лучший проект </w:t>
      </w:r>
      <w:proofErr w:type="spellStart"/>
      <w:r w:rsidRPr="004E10C1">
        <w:rPr>
          <w:rFonts w:ascii="Times New Roman" w:hAnsi="Times New Roman"/>
          <w:color w:val="000000" w:themeColor="text1"/>
          <w:sz w:val="16"/>
          <w:szCs w:val="16"/>
        </w:rPr>
        <w:t>агитсамолета</w:t>
      </w:r>
      <w:proofErr w:type="spellEnd"/>
      <w:r w:rsidRPr="004E10C1">
        <w:rPr>
          <w:rFonts w:ascii="Times New Roman" w:hAnsi="Times New Roman"/>
          <w:color w:val="000000" w:themeColor="text1"/>
          <w:sz w:val="16"/>
          <w:szCs w:val="16"/>
        </w:rPr>
        <w:t>, но реально его не проводили. Учитывая, что в составе комитета присутствовали Харламов и Туполев, исход его был бы заранее предопределен. Нет вообще никаких сведений, представлялись ли на рассмотрение конкурирующие проекты (12024).</w:t>
      </w:r>
    </w:p>
    <w:p w14:paraId="41BB93D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542269C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 приступили к выработке технических требований к агитационному самолету. От машины требовали скорость 220 - 240 км/ч, полезную нагрузку 6000 - 7000 кг, дальность полета не менее 1000 км. Предусматривались сменное шасси (летом - колеса, зимой - лыжи), металлические (а не деревянные)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 Задание первоначально предусматривало </w:t>
      </w:r>
      <w:proofErr w:type="spellStart"/>
      <w:r w:rsidRPr="004E10C1">
        <w:rPr>
          <w:rFonts w:ascii="Times New Roman" w:hAnsi="Times New Roman"/>
          <w:color w:val="000000" w:themeColor="text1"/>
          <w:sz w:val="16"/>
          <w:szCs w:val="16"/>
        </w:rPr>
        <w:t>безангарное</w:t>
      </w:r>
      <w:proofErr w:type="spellEnd"/>
      <w:r w:rsidRPr="004E10C1">
        <w:rPr>
          <w:rFonts w:ascii="Times New Roman" w:hAnsi="Times New Roman"/>
          <w:color w:val="000000" w:themeColor="text1"/>
          <w:sz w:val="16"/>
          <w:szCs w:val="16"/>
        </w:rPr>
        <w:t xml:space="preserve"> хранение машины, позже этот пункт из документа изъяли (12036).</w:t>
      </w:r>
    </w:p>
    <w:p w14:paraId="4740E19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F1C3A9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приняли решение включить Р-5 с М-34 в план серийного производства. К 1 января 1934 г. намечалось иметь в строю 3226 Р-5 с М-17 и 253 Р-5 с М-34. За март-апрель 1933 г. завод № 1 построил эталон для серии, и на этом работа остановилась: мото</w:t>
      </w:r>
      <w:r w:rsidRPr="004E10C1">
        <w:rPr>
          <w:rFonts w:ascii="Times New Roman" w:hAnsi="Times New Roman"/>
          <w:color w:val="000000" w:themeColor="text1"/>
          <w:sz w:val="16"/>
          <w:szCs w:val="16"/>
        </w:rPr>
        <w:softHyphen/>
        <w:t>ров М-34 тогда не хватало для обеспечения серийного производства тяжелых бомбардировщиков ТБ-3. По</w:t>
      </w:r>
      <w:r w:rsidRPr="004E10C1">
        <w:rPr>
          <w:rFonts w:ascii="Times New Roman" w:hAnsi="Times New Roman"/>
          <w:color w:val="000000" w:themeColor="text1"/>
          <w:sz w:val="16"/>
          <w:szCs w:val="16"/>
        </w:rPr>
        <w:softHyphen/>
        <w:t>этому на Р-5 решили ставить форсированные моторы М-17Ф, максимальная мощность которых была доведе</w:t>
      </w:r>
      <w:r w:rsidRPr="004E10C1">
        <w:rPr>
          <w:rFonts w:ascii="Times New Roman" w:hAnsi="Times New Roman"/>
          <w:color w:val="000000" w:themeColor="text1"/>
          <w:sz w:val="16"/>
          <w:szCs w:val="16"/>
        </w:rPr>
        <w:softHyphen/>
        <w:t>на до 730 л.с., и рассмотреть вопрос об улучшении аэро</w:t>
      </w:r>
      <w:r w:rsidRPr="004E10C1">
        <w:rPr>
          <w:rFonts w:ascii="Times New Roman" w:hAnsi="Times New Roman"/>
          <w:color w:val="000000" w:themeColor="text1"/>
          <w:sz w:val="16"/>
          <w:szCs w:val="16"/>
        </w:rPr>
        <w:softHyphen/>
        <w:t>динамики самолета (10667).</w:t>
      </w:r>
    </w:p>
    <w:p w14:paraId="18FFDA8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A55A5B6"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январе 1933 впервые была опробована уборка шасси ХАИ-1 в полёте. С убранным шасси скорость достигла 292 км/час. 17 февраля 1933 Кудрин перегнал ХАИ-1 в Москву за рекордное время 2 часа 54 минут. Испытания продолжались на московском Центральном аэродроме. 26 марта 1933 самолёт впервые полетел со штатным двигателем М-22.</w:t>
      </w:r>
    </w:p>
    <w:p w14:paraId="32C31155"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w:t>
      </w:r>
      <w:proofErr w:type="spellStart"/>
      <w:r w:rsidRPr="00612F62">
        <w:rPr>
          <w:rFonts w:ascii="Times New Roman" w:hAnsi="Times New Roman"/>
          <w:color w:val="0070C0"/>
          <w:sz w:val="16"/>
          <w:szCs w:val="16"/>
        </w:rPr>
        <w:t>Таборовский</w:t>
      </w:r>
      <w:proofErr w:type="spellEnd"/>
      <w:r w:rsidRPr="00612F62">
        <w:rPr>
          <w:rFonts w:ascii="Times New Roman" w:hAnsi="Times New Roman"/>
          <w:color w:val="0070C0"/>
          <w:sz w:val="16"/>
          <w:szCs w:val="16"/>
        </w:rPr>
        <w:t>). (24249).</w:t>
      </w:r>
    </w:p>
    <w:p w14:paraId="007CB809" w14:textId="77777777" w:rsidR="007E4B5E" w:rsidRPr="00612F62" w:rsidRDefault="007E4B5E" w:rsidP="007E4B5E">
      <w:pPr>
        <w:spacing w:after="0" w:line="240" w:lineRule="auto"/>
        <w:jc w:val="both"/>
        <w:rPr>
          <w:rFonts w:ascii="Times New Roman" w:hAnsi="Times New Roman"/>
          <w:color w:val="0070C0"/>
          <w:sz w:val="16"/>
          <w:szCs w:val="16"/>
        </w:rPr>
      </w:pPr>
    </w:p>
    <w:p w14:paraId="2C04A66E" w14:textId="77777777" w:rsidR="00B8018B" w:rsidRPr="004E10C1" w:rsidRDefault="00B8018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двухместный истребитель ДИ-4 вышел на испытания. Самолёт не оправдал надежд, и его разработка была прекращена (19876).</w:t>
      </w:r>
    </w:p>
    <w:p w14:paraId="4971A2AD" w14:textId="77777777" w:rsidR="00B8018B" w:rsidRPr="004E10C1" w:rsidRDefault="00B8018B" w:rsidP="004E10C1">
      <w:pPr>
        <w:shd w:val="clear" w:color="auto" w:fill="FFFFFF"/>
        <w:spacing w:after="0" w:line="240" w:lineRule="auto"/>
        <w:jc w:val="both"/>
        <w:rPr>
          <w:rFonts w:ascii="Times New Roman" w:hAnsi="Times New Roman"/>
          <w:color w:val="000000" w:themeColor="text1"/>
          <w:sz w:val="16"/>
          <w:szCs w:val="16"/>
        </w:rPr>
      </w:pPr>
    </w:p>
    <w:p w14:paraId="628B97B6"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январе 1933 года начались летные испытания опытного экземпляра ДИ</w:t>
      </w:r>
      <w:r w:rsidRPr="00612F62">
        <w:rPr>
          <w:rFonts w:ascii="Times New Roman" w:hAnsi="Times New Roman"/>
          <w:color w:val="0070C0"/>
          <w:sz w:val="16"/>
          <w:szCs w:val="16"/>
        </w:rPr>
        <w:noBreakHyphen/>
        <w:t xml:space="preserve">4 БНК </w:t>
      </w:r>
      <w:proofErr w:type="spellStart"/>
      <w:r w:rsidRPr="00612F62">
        <w:rPr>
          <w:rFonts w:ascii="Times New Roman" w:hAnsi="Times New Roman"/>
          <w:color w:val="0070C0"/>
          <w:sz w:val="16"/>
          <w:szCs w:val="16"/>
        </w:rPr>
        <w:t>Лавиля</w:t>
      </w:r>
      <w:proofErr w:type="spellEnd"/>
      <w:r w:rsidRPr="00612F62">
        <w:rPr>
          <w:rFonts w:ascii="Times New Roman" w:hAnsi="Times New Roman"/>
          <w:color w:val="0070C0"/>
          <w:sz w:val="16"/>
          <w:szCs w:val="16"/>
        </w:rPr>
        <w:t>. Он представлял собой однодвигательный подкосный высокоплан с крылом типа «чайка» и разнесенным вертикальным оперением. Такая схема оперения была специально выбрана в целях предоставления воздушному стрелку, располагавшемуся позади летчика, возможности вести эффективный огонь назад. Основным материалом конструкции самолета был дюралюминий, что и позволило получить весьма небольшую для двухместного истребителя взлетную массу – менее 2 т.</w:t>
      </w:r>
    </w:p>
    <w:p w14:paraId="20481628"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Тем не менее, несмотря на все старания работников БНК, летные качества их истребителя оказались заметно ниже, чем ожидалось. Так, максимальная скорость ДИ</w:t>
      </w:r>
      <w:r w:rsidRPr="00612F62">
        <w:rPr>
          <w:rFonts w:ascii="Times New Roman" w:hAnsi="Times New Roman"/>
          <w:color w:val="0070C0"/>
          <w:sz w:val="16"/>
          <w:szCs w:val="16"/>
        </w:rPr>
        <w:noBreakHyphen/>
        <w:t>4 у земли составляла 266 км/ч (вместо заявленных трехсот). К тому же и лицензия на производство в Советском Союзе двигателя «Кертис</w:t>
      </w:r>
      <w:r w:rsidRPr="00612F62">
        <w:rPr>
          <w:rFonts w:ascii="Times New Roman" w:hAnsi="Times New Roman"/>
          <w:color w:val="0070C0"/>
          <w:sz w:val="16"/>
          <w:szCs w:val="16"/>
        </w:rPr>
        <w:noBreakHyphen/>
      </w:r>
      <w:proofErr w:type="spellStart"/>
      <w:r w:rsidRPr="00612F62">
        <w:rPr>
          <w:rFonts w:ascii="Times New Roman" w:hAnsi="Times New Roman"/>
          <w:color w:val="0070C0"/>
          <w:sz w:val="16"/>
          <w:szCs w:val="16"/>
        </w:rPr>
        <w:t>Конкверор</w:t>
      </w:r>
      <w:proofErr w:type="spellEnd"/>
      <w:r w:rsidRPr="00612F62">
        <w:rPr>
          <w:rFonts w:ascii="Times New Roman" w:hAnsi="Times New Roman"/>
          <w:color w:val="0070C0"/>
          <w:sz w:val="16"/>
          <w:szCs w:val="16"/>
        </w:rPr>
        <w:t>» мощностью 600 л. с, на который ориентировались разработчики нового истребителя, так и не была закуплена. В результате, после прохождения ДИ</w:t>
      </w:r>
      <w:r w:rsidRPr="00612F62">
        <w:rPr>
          <w:rFonts w:ascii="Times New Roman" w:hAnsi="Times New Roman"/>
          <w:color w:val="0070C0"/>
          <w:sz w:val="16"/>
          <w:szCs w:val="16"/>
        </w:rPr>
        <w:noBreakHyphen/>
        <w:t>4 всех полагавшихся испытаний, летом 1933 года работы над ним прекратили.</w:t>
      </w:r>
    </w:p>
    <w:p w14:paraId="0886CBBC" w14:textId="77777777" w:rsidR="007E4B5E" w:rsidRPr="00612F62" w:rsidRDefault="007E4B5E" w:rsidP="007E4B5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Это стало одной из причин того, что БНК закрыли, а его работников (в число которых входил и Грушин) приказом начальника ВВС РККА П. И. Баранова перевели на московский завод № 39, в Центральное конструкторское бюро (ЦКБ), которое возглавлял Сергей Владимирович Ильюшин (24213).</w:t>
      </w:r>
    </w:p>
    <w:p w14:paraId="36429E8C" w14:textId="77777777" w:rsidR="007E4B5E" w:rsidRPr="00612F62" w:rsidRDefault="007E4B5E" w:rsidP="007E4B5E">
      <w:pPr>
        <w:spacing w:after="0" w:line="240" w:lineRule="auto"/>
        <w:jc w:val="both"/>
        <w:rPr>
          <w:rFonts w:ascii="Times New Roman" w:hAnsi="Times New Roman"/>
          <w:color w:val="0070C0"/>
          <w:sz w:val="16"/>
          <w:szCs w:val="16"/>
        </w:rPr>
      </w:pPr>
    </w:p>
    <w:p w14:paraId="2A6ECDE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января 1933 испытывали МБР-4 (итальянская С-62, сделанная на 31 заводе) переделанный под М-34, но предпочтение потом отдали МБР-2 Г.М.Б. (2446,41).</w:t>
      </w:r>
    </w:p>
    <w:p w14:paraId="77DCCEA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97AC906" w14:textId="77777777" w:rsidR="00F349E3" w:rsidRPr="004E10C1" w:rsidRDefault="00F349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опытный самолет МБР-4 доставили для испытаний в Таганрог (21410).</w:t>
      </w:r>
    </w:p>
    <w:p w14:paraId="767EF379" w14:textId="77777777" w:rsidR="00F349E3" w:rsidRPr="004E10C1" w:rsidRDefault="00F349E3" w:rsidP="004E10C1">
      <w:pPr>
        <w:spacing w:after="0" w:line="240" w:lineRule="auto"/>
        <w:jc w:val="both"/>
        <w:rPr>
          <w:rFonts w:ascii="Times New Roman" w:hAnsi="Times New Roman"/>
          <w:color w:val="000000" w:themeColor="text1"/>
          <w:sz w:val="16"/>
          <w:szCs w:val="16"/>
        </w:rPr>
      </w:pPr>
    </w:p>
    <w:p w14:paraId="7F4F5261" w14:textId="77777777" w:rsidR="00F349E3" w:rsidRPr="004E10C1" w:rsidRDefault="00F349E3"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 xml:space="preserve">В начале 1933 г. на заводе № 31 построили МБР-4 с М-34. Запланированные к установке на МБР-4 моторы М-27 так в серию и не пошли (20325). </w:t>
      </w:r>
    </w:p>
    <w:p w14:paraId="211842F5" w14:textId="77777777" w:rsidR="00F349E3" w:rsidRPr="004E10C1" w:rsidRDefault="00F349E3" w:rsidP="004E10C1">
      <w:pPr>
        <w:spacing w:after="0" w:line="240" w:lineRule="auto"/>
        <w:jc w:val="both"/>
        <w:rPr>
          <w:rFonts w:ascii="Times New Roman" w:hAnsi="Times New Roman"/>
          <w:color w:val="000000" w:themeColor="text1"/>
          <w:sz w:val="16"/>
          <w:szCs w:val="16"/>
          <w:lang w:eastAsia="ru-RU" w:bidi="ru-RU"/>
        </w:rPr>
      </w:pPr>
    </w:p>
    <w:p w14:paraId="7097E65E"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январе 1933 г. в штат летно-испытательной службы ЦКБ-39 из состава НОА (НИИ ВВС) на должность летчика-испытателя переведен Валерий Павлович Чкалов. В дальнейшем он сыграл значительную роль не только в испытаниях новых самолетов ЦКБ (прежде всего – истребителей), но и в их разработке как консультант, и в представлении Заказчику (23554).</w:t>
      </w:r>
    </w:p>
    <w:p w14:paraId="0E6D90DF" w14:textId="77777777" w:rsidR="004A1358" w:rsidRPr="00612F62" w:rsidRDefault="004A1358" w:rsidP="004A1358">
      <w:pPr>
        <w:spacing w:after="0" w:line="240" w:lineRule="auto"/>
        <w:jc w:val="both"/>
        <w:rPr>
          <w:rFonts w:ascii="Times New Roman" w:hAnsi="Times New Roman"/>
          <w:color w:val="0070C0"/>
          <w:sz w:val="16"/>
          <w:szCs w:val="16"/>
        </w:rPr>
      </w:pPr>
    </w:p>
    <w:p w14:paraId="3ACD8440" w14:textId="77777777" w:rsidR="00F349E3" w:rsidRPr="004E10C1" w:rsidRDefault="00F349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года опытная установка мотора М34 на МБР4-М34 ЦАГИ была выполнена и передана заводу N 1 (3516).</w:t>
      </w:r>
    </w:p>
    <w:p w14:paraId="79575D85" w14:textId="77777777" w:rsidR="00F349E3" w:rsidRPr="004E10C1" w:rsidRDefault="00F349E3" w:rsidP="004E10C1">
      <w:pPr>
        <w:autoSpaceDE w:val="0"/>
        <w:autoSpaceDN w:val="0"/>
        <w:adjustRightInd w:val="0"/>
        <w:spacing w:after="0" w:line="240" w:lineRule="auto"/>
        <w:jc w:val="both"/>
        <w:rPr>
          <w:rFonts w:ascii="Times New Roman" w:hAnsi="Times New Roman"/>
          <w:color w:val="000000" w:themeColor="text1"/>
          <w:sz w:val="16"/>
          <w:szCs w:val="16"/>
        </w:rPr>
      </w:pPr>
    </w:p>
    <w:p w14:paraId="6CF008E5" w14:textId="77777777" w:rsidR="002E2835" w:rsidRPr="004E10C1" w:rsidRDefault="002E28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секцию особых конструкций ЭАО выделили в самостоятельный отдел особых конструкций (ООК). Конструкторские бригады возглавляли И. П. Брату - хин, М. Л. Миль, Н. И. Камов и др. (19727)</w:t>
      </w:r>
    </w:p>
    <w:p w14:paraId="4F9236B2" w14:textId="77777777" w:rsidR="002E2835" w:rsidRPr="004E10C1" w:rsidRDefault="002E2835" w:rsidP="004E10C1">
      <w:pPr>
        <w:spacing w:after="0" w:line="240" w:lineRule="auto"/>
        <w:jc w:val="both"/>
        <w:rPr>
          <w:rFonts w:ascii="Times New Roman" w:hAnsi="Times New Roman"/>
          <w:color w:val="000000" w:themeColor="text1"/>
          <w:sz w:val="16"/>
          <w:szCs w:val="16"/>
        </w:rPr>
      </w:pPr>
    </w:p>
    <w:p w14:paraId="79EC57E9" w14:textId="77777777" w:rsidR="00703F7E" w:rsidRPr="004E10C1" w:rsidRDefault="00703F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СОК была выделена из ЗАО и пре</w:t>
      </w:r>
      <w:r w:rsidRPr="004E10C1">
        <w:rPr>
          <w:rFonts w:ascii="Times New Roman" w:hAnsi="Times New Roman"/>
          <w:color w:val="000000" w:themeColor="text1"/>
          <w:sz w:val="16"/>
          <w:szCs w:val="16"/>
        </w:rPr>
        <w:softHyphen/>
        <w:t xml:space="preserve">образована в самостоятельный отдел особых конструкций ЦАГИ (ООК) во главе с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Изаксоном</w:t>
      </w:r>
      <w:proofErr w:type="spellEnd"/>
      <w:r w:rsidRPr="004E10C1">
        <w:rPr>
          <w:rFonts w:ascii="Times New Roman" w:hAnsi="Times New Roman"/>
          <w:color w:val="000000" w:themeColor="text1"/>
          <w:sz w:val="16"/>
          <w:szCs w:val="16"/>
        </w:rPr>
        <w:t>. В ООК было две чисто вертолет</w:t>
      </w:r>
      <w:r w:rsidRPr="004E10C1">
        <w:rPr>
          <w:rFonts w:ascii="Times New Roman" w:hAnsi="Times New Roman"/>
          <w:color w:val="000000" w:themeColor="text1"/>
          <w:sz w:val="16"/>
          <w:szCs w:val="16"/>
        </w:rPr>
        <w:softHyphen/>
        <w:t xml:space="preserve">ных бригады: В.П. </w:t>
      </w:r>
      <w:proofErr w:type="spellStart"/>
      <w:r w:rsidRPr="004E10C1">
        <w:rPr>
          <w:rFonts w:ascii="Times New Roman" w:hAnsi="Times New Roman"/>
          <w:color w:val="000000" w:themeColor="text1"/>
          <w:sz w:val="16"/>
          <w:szCs w:val="16"/>
        </w:rPr>
        <w:t>Лаписова</w:t>
      </w:r>
      <w:proofErr w:type="spellEnd"/>
      <w:r w:rsidRPr="004E10C1">
        <w:rPr>
          <w:rFonts w:ascii="Times New Roman" w:hAnsi="Times New Roman"/>
          <w:color w:val="000000" w:themeColor="text1"/>
          <w:sz w:val="16"/>
          <w:szCs w:val="16"/>
        </w:rPr>
        <w:t xml:space="preserve"> - эксперимен</w:t>
      </w:r>
      <w:r w:rsidRPr="004E10C1">
        <w:rPr>
          <w:rFonts w:ascii="Times New Roman" w:hAnsi="Times New Roman"/>
          <w:color w:val="000000" w:themeColor="text1"/>
          <w:sz w:val="16"/>
          <w:szCs w:val="16"/>
        </w:rPr>
        <w:softHyphen/>
        <w:t xml:space="preserve">тальных исследований и летных испытаний и конструкторская И.П. Братухина, четыре </w:t>
      </w:r>
      <w:proofErr w:type="spellStart"/>
      <w:r w:rsidRPr="004E10C1">
        <w:rPr>
          <w:rFonts w:ascii="Times New Roman" w:hAnsi="Times New Roman"/>
          <w:color w:val="000000" w:themeColor="text1"/>
          <w:sz w:val="16"/>
          <w:szCs w:val="16"/>
        </w:rPr>
        <w:t>автожирные</w:t>
      </w:r>
      <w:proofErr w:type="spellEnd"/>
      <w:r w:rsidRPr="004E10C1">
        <w:rPr>
          <w:rFonts w:ascii="Times New Roman" w:hAnsi="Times New Roman"/>
          <w:color w:val="000000" w:themeColor="text1"/>
          <w:sz w:val="16"/>
          <w:szCs w:val="16"/>
        </w:rPr>
        <w:t xml:space="preserve"> бригады (М.Л. Миль, В.А. Кузне</w:t>
      </w:r>
      <w:r w:rsidRPr="004E10C1">
        <w:rPr>
          <w:rFonts w:ascii="Times New Roman" w:hAnsi="Times New Roman"/>
          <w:color w:val="000000" w:themeColor="text1"/>
          <w:sz w:val="16"/>
          <w:szCs w:val="16"/>
        </w:rPr>
        <w:softHyphen/>
        <w:t xml:space="preserve">цов, Н.И. Камов, Н.К. </w:t>
      </w:r>
      <w:proofErr w:type="spellStart"/>
      <w:r w:rsidRPr="004E10C1">
        <w:rPr>
          <w:rFonts w:ascii="Times New Roman" w:hAnsi="Times New Roman"/>
          <w:color w:val="000000" w:themeColor="text1"/>
          <w:sz w:val="16"/>
          <w:szCs w:val="16"/>
        </w:rPr>
        <w:t>Скржинский</w:t>
      </w:r>
      <w:proofErr w:type="spellEnd"/>
      <w:r w:rsidRPr="004E10C1">
        <w:rPr>
          <w:rFonts w:ascii="Times New Roman" w:hAnsi="Times New Roman"/>
          <w:color w:val="000000" w:themeColor="text1"/>
          <w:sz w:val="16"/>
          <w:szCs w:val="16"/>
        </w:rPr>
        <w:t>) и две вспомогательных (19868).</w:t>
      </w:r>
    </w:p>
    <w:p w14:paraId="7AF56FBD" w14:textId="77777777" w:rsidR="00703F7E" w:rsidRPr="004E10C1" w:rsidRDefault="00703F7E" w:rsidP="004E10C1">
      <w:pPr>
        <w:shd w:val="clear" w:color="auto" w:fill="FFFFFF"/>
        <w:spacing w:after="0" w:line="240" w:lineRule="auto"/>
        <w:jc w:val="both"/>
        <w:rPr>
          <w:rFonts w:ascii="Times New Roman" w:hAnsi="Times New Roman"/>
          <w:color w:val="000000" w:themeColor="text1"/>
          <w:sz w:val="16"/>
          <w:szCs w:val="16"/>
        </w:rPr>
      </w:pPr>
    </w:p>
    <w:p w14:paraId="504FE41F" w14:textId="77777777" w:rsidR="00B8018B" w:rsidRPr="004E10C1" w:rsidRDefault="00B8018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СОК была выделена из ЭАО и преобразована в самостоятельный отдел особых конструкций ЦАГИ (ООК), начальник и зам. - остались (64,19). В ООК было две чисто вертолетных бригады - </w:t>
      </w:r>
      <w:proofErr w:type="spellStart"/>
      <w:r w:rsidRPr="004E10C1">
        <w:rPr>
          <w:rFonts w:ascii="Times New Roman" w:hAnsi="Times New Roman"/>
          <w:color w:val="000000" w:themeColor="text1"/>
          <w:sz w:val="16"/>
          <w:szCs w:val="16"/>
        </w:rPr>
        <w:t>В.П.Лаписова</w:t>
      </w:r>
      <w:proofErr w:type="spellEnd"/>
      <w:r w:rsidRPr="004E10C1">
        <w:rPr>
          <w:rFonts w:ascii="Times New Roman" w:hAnsi="Times New Roman"/>
          <w:color w:val="000000" w:themeColor="text1"/>
          <w:sz w:val="16"/>
          <w:szCs w:val="16"/>
        </w:rPr>
        <w:t xml:space="preserve"> - экспериментальные исследования и летные испытания и </w:t>
      </w:r>
      <w:proofErr w:type="spellStart"/>
      <w:r w:rsidRPr="004E10C1">
        <w:rPr>
          <w:rFonts w:ascii="Times New Roman" w:hAnsi="Times New Roman"/>
          <w:color w:val="000000" w:themeColor="text1"/>
          <w:sz w:val="16"/>
          <w:szCs w:val="16"/>
        </w:rPr>
        <w:t>И.П.Братухин</w:t>
      </w:r>
      <w:proofErr w:type="spellEnd"/>
      <w:r w:rsidRPr="004E10C1">
        <w:rPr>
          <w:rFonts w:ascii="Times New Roman" w:hAnsi="Times New Roman"/>
          <w:color w:val="000000" w:themeColor="text1"/>
          <w:sz w:val="16"/>
          <w:szCs w:val="16"/>
        </w:rPr>
        <w:t xml:space="preserve"> - конструкторская, 4 </w:t>
      </w:r>
      <w:proofErr w:type="spellStart"/>
      <w:r w:rsidRPr="004E10C1">
        <w:rPr>
          <w:rFonts w:ascii="Times New Roman" w:hAnsi="Times New Roman"/>
          <w:color w:val="000000" w:themeColor="text1"/>
          <w:sz w:val="16"/>
          <w:szCs w:val="16"/>
        </w:rPr>
        <w:t>автожирные</w:t>
      </w:r>
      <w:proofErr w:type="spellEnd"/>
      <w:r w:rsidRPr="004E10C1">
        <w:rPr>
          <w:rFonts w:ascii="Times New Roman" w:hAnsi="Times New Roman"/>
          <w:color w:val="000000" w:themeColor="text1"/>
          <w:sz w:val="16"/>
          <w:szCs w:val="16"/>
        </w:rPr>
        <w:t xml:space="preserve"> бригада (</w:t>
      </w:r>
      <w:proofErr w:type="spellStart"/>
      <w:r w:rsidRPr="004E10C1">
        <w:rPr>
          <w:rFonts w:ascii="Times New Roman" w:hAnsi="Times New Roman"/>
          <w:color w:val="000000" w:themeColor="text1"/>
          <w:sz w:val="16"/>
          <w:szCs w:val="16"/>
        </w:rPr>
        <w:t>М.Л.Миль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В.А.Кузнецов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Н.И.Камов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Н.К.Скржинский</w:t>
      </w:r>
      <w:proofErr w:type="spellEnd"/>
      <w:r w:rsidRPr="004E10C1">
        <w:rPr>
          <w:rFonts w:ascii="Times New Roman" w:hAnsi="Times New Roman"/>
          <w:color w:val="000000" w:themeColor="text1"/>
          <w:sz w:val="16"/>
          <w:szCs w:val="16"/>
        </w:rPr>
        <w:t>) и 2 вспомогательных (64,19).</w:t>
      </w:r>
    </w:p>
    <w:p w14:paraId="23EF622A" w14:textId="77777777" w:rsidR="00B8018B" w:rsidRPr="004E10C1" w:rsidRDefault="00B8018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Считается, что бригада </w:t>
      </w:r>
      <w:proofErr w:type="spellStart"/>
      <w:r w:rsidRPr="004E10C1">
        <w:rPr>
          <w:rFonts w:ascii="Times New Roman" w:hAnsi="Times New Roman"/>
          <w:color w:val="000000" w:themeColor="text1"/>
          <w:sz w:val="16"/>
          <w:szCs w:val="16"/>
        </w:rPr>
        <w:t>И.И.Погосского</w:t>
      </w:r>
      <w:proofErr w:type="spellEnd"/>
      <w:r w:rsidRPr="004E10C1">
        <w:rPr>
          <w:rFonts w:ascii="Times New Roman" w:hAnsi="Times New Roman"/>
          <w:color w:val="000000" w:themeColor="text1"/>
          <w:sz w:val="16"/>
          <w:szCs w:val="16"/>
        </w:rPr>
        <w:t xml:space="preserve"> начала проектирование МК-1 (АНТ-22) в январе 1931 г., а задание пришло в декабре 1932 (44,99).</w:t>
      </w:r>
    </w:p>
    <w:p w14:paraId="3195A420" w14:textId="77777777" w:rsidR="00B8018B" w:rsidRPr="004E10C1" w:rsidRDefault="00B8018B" w:rsidP="004E10C1">
      <w:pPr>
        <w:autoSpaceDE w:val="0"/>
        <w:autoSpaceDN w:val="0"/>
        <w:adjustRightInd w:val="0"/>
        <w:spacing w:after="0" w:line="240" w:lineRule="auto"/>
        <w:jc w:val="both"/>
        <w:rPr>
          <w:rFonts w:ascii="Times New Roman" w:hAnsi="Times New Roman"/>
          <w:color w:val="000000" w:themeColor="text1"/>
          <w:sz w:val="16"/>
          <w:szCs w:val="16"/>
        </w:rPr>
      </w:pPr>
    </w:p>
    <w:p w14:paraId="54C6224F" w14:textId="77777777" w:rsidR="00B8018B" w:rsidRPr="004E10C1" w:rsidRDefault="00B8018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 СОК послужила основной для создания Отдела опытных конструкций (ООК) ЦАГИ во главе с </w:t>
      </w:r>
      <w:proofErr w:type="spellStart"/>
      <w:r w:rsidRPr="004E10C1">
        <w:rPr>
          <w:rFonts w:ascii="Times New Roman" w:hAnsi="Times New Roman"/>
          <w:color w:val="000000" w:themeColor="text1"/>
          <w:sz w:val="16"/>
          <w:szCs w:val="16"/>
        </w:rPr>
        <w:t>А.М.Изаксоном</w:t>
      </w:r>
      <w:proofErr w:type="spellEnd"/>
      <w:r w:rsidRPr="004E10C1">
        <w:rPr>
          <w:rFonts w:ascii="Times New Roman" w:hAnsi="Times New Roman"/>
          <w:color w:val="000000" w:themeColor="text1"/>
          <w:sz w:val="16"/>
          <w:szCs w:val="16"/>
        </w:rPr>
        <w:t xml:space="preserve">. В состав ООК входили четыре конструкторские бригады под руководством </w:t>
      </w:r>
      <w:proofErr w:type="spellStart"/>
      <w:r w:rsidRPr="004E10C1">
        <w:rPr>
          <w:rFonts w:ascii="Times New Roman" w:hAnsi="Times New Roman"/>
          <w:color w:val="000000" w:themeColor="text1"/>
          <w:sz w:val="16"/>
          <w:szCs w:val="16"/>
        </w:rPr>
        <w:t>И.П.Братухина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В.А.Кузнецова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Н.И.Камова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Н.К.Скржинского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М.Л.Миль</w:t>
      </w:r>
      <w:proofErr w:type="spellEnd"/>
      <w:r w:rsidRPr="004E10C1">
        <w:rPr>
          <w:rFonts w:ascii="Times New Roman" w:hAnsi="Times New Roman"/>
          <w:color w:val="000000" w:themeColor="text1"/>
          <w:sz w:val="16"/>
          <w:szCs w:val="16"/>
        </w:rPr>
        <w:t xml:space="preserve"> возглавил бригаду аэродинамических расчетов, а </w:t>
      </w:r>
      <w:proofErr w:type="spellStart"/>
      <w:r w:rsidRPr="004E10C1">
        <w:rPr>
          <w:rFonts w:ascii="Times New Roman" w:hAnsi="Times New Roman"/>
          <w:color w:val="000000" w:themeColor="text1"/>
          <w:sz w:val="16"/>
          <w:szCs w:val="16"/>
        </w:rPr>
        <w:t>В.П.Лаписов</w:t>
      </w:r>
      <w:proofErr w:type="spellEnd"/>
      <w:r w:rsidRPr="004E10C1">
        <w:rPr>
          <w:rFonts w:ascii="Times New Roman" w:hAnsi="Times New Roman"/>
          <w:color w:val="000000" w:themeColor="text1"/>
          <w:sz w:val="16"/>
          <w:szCs w:val="16"/>
        </w:rPr>
        <w:t xml:space="preserve"> — бригаду летных испытаний. С именами этих людей неразрывно связана вся история зарождения отечественного вертолетостроения. Все они, за исключением </w:t>
      </w:r>
      <w:proofErr w:type="spellStart"/>
      <w:r w:rsidRPr="004E10C1">
        <w:rPr>
          <w:rFonts w:ascii="Times New Roman" w:hAnsi="Times New Roman"/>
          <w:color w:val="000000" w:themeColor="text1"/>
          <w:sz w:val="16"/>
          <w:szCs w:val="16"/>
        </w:rPr>
        <w:t>Скржинского</w:t>
      </w:r>
      <w:proofErr w:type="spellEnd"/>
      <w:r w:rsidRPr="004E10C1">
        <w:rPr>
          <w:rFonts w:ascii="Times New Roman" w:hAnsi="Times New Roman"/>
          <w:color w:val="000000" w:themeColor="text1"/>
          <w:sz w:val="16"/>
          <w:szCs w:val="16"/>
        </w:rPr>
        <w:t xml:space="preserve">, впоследствии трудились на московском вертолетном заводе и много сделали для его становления и развития. Основным направлением работ ООК ЦАГИ в 30-е годы было проектирование и строительство автожиров, т.е. винтокрылых летательных аппаратов, несущий винт (ротор) которых приводился во вращение не механической трансмиссией от двигателя, а встречным потоком воздуха. Летательный аппарат такого типа был впервые построен испанским инженером X. де ла </w:t>
      </w:r>
      <w:proofErr w:type="spellStart"/>
      <w:r w:rsidRPr="004E10C1">
        <w:rPr>
          <w:rFonts w:ascii="Times New Roman" w:hAnsi="Times New Roman"/>
          <w:color w:val="000000" w:themeColor="text1"/>
          <w:sz w:val="16"/>
          <w:szCs w:val="16"/>
        </w:rPr>
        <w:t>Сьерва</w:t>
      </w:r>
      <w:proofErr w:type="spellEnd"/>
      <w:r w:rsidRPr="004E10C1">
        <w:rPr>
          <w:rFonts w:ascii="Times New Roman" w:hAnsi="Times New Roman"/>
          <w:color w:val="000000" w:themeColor="text1"/>
          <w:sz w:val="16"/>
          <w:szCs w:val="16"/>
        </w:rPr>
        <w:t xml:space="preserve"> в 1920 г. и послужил прототипом для ряда аналогичных машин, появившихся в разных странах мира. Внешне классический автожир первоначально походил на биплан, у которого сохранено нижнее крыло, а вместо верхнего крыла установлен ротор. Ось ротора свободно крепилась на вершине возвышающейся над фюзеляжем мачты — кабана. Управление первыми автожирами осуществлялось, как на самолетах, элеронами и рулями высоты и направления. Взлетал автожир с разбега, длина которого была значительно меньше, чем у самолета. Чтобы разбег сократить еще больше, автожиры оснащались различными стартерами — средствами предварительной раскрутки ротора. Самым эффективным стартером был механический. Ротор стоящего на тормозах автожира раскручивался от мотора и отключался, когда автожир начинал разбег (10752).</w:t>
      </w:r>
    </w:p>
    <w:p w14:paraId="501F23DD" w14:textId="77777777" w:rsidR="00B8018B" w:rsidRPr="004E10C1" w:rsidRDefault="00B8018B" w:rsidP="004E10C1">
      <w:pPr>
        <w:autoSpaceDE w:val="0"/>
        <w:autoSpaceDN w:val="0"/>
        <w:adjustRightInd w:val="0"/>
        <w:spacing w:after="0" w:line="240" w:lineRule="auto"/>
        <w:jc w:val="both"/>
        <w:rPr>
          <w:rFonts w:ascii="Times New Roman" w:hAnsi="Times New Roman"/>
          <w:color w:val="000000" w:themeColor="text1"/>
          <w:sz w:val="16"/>
          <w:szCs w:val="16"/>
        </w:rPr>
      </w:pPr>
    </w:p>
    <w:p w14:paraId="37492E18" w14:textId="77777777" w:rsidR="00B96AA7" w:rsidRPr="004E10C1" w:rsidRDefault="00B96AA7" w:rsidP="004E10C1">
      <w:pPr>
        <w:pStyle w:val="afff2"/>
        <w:shd w:val="clear" w:color="auto" w:fill="FFFFFF"/>
        <w:spacing w:before="0" w:beforeAutospacing="0" w:after="0" w:afterAutospacing="0"/>
        <w:jc w:val="both"/>
        <w:rPr>
          <w:color w:val="000000" w:themeColor="text1"/>
          <w:sz w:val="16"/>
          <w:szCs w:val="16"/>
        </w:rPr>
      </w:pPr>
      <w:r w:rsidRPr="004E10C1">
        <w:rPr>
          <w:color w:val="000000" w:themeColor="text1"/>
          <w:sz w:val="16"/>
          <w:szCs w:val="16"/>
        </w:rPr>
        <w:t>В январе 1933 года на заводе № 18 пущены в эксплуатацию цеха: дюралевый, механический, слесарно-сварочный, заготовительный, жестяночный, фюзеляжный, плоскостной и предварительной сборки (19822).</w:t>
      </w:r>
    </w:p>
    <w:p w14:paraId="0D7A29FC" w14:textId="77777777" w:rsidR="00B96AA7" w:rsidRPr="004E10C1" w:rsidRDefault="00B96AA7" w:rsidP="004E10C1">
      <w:pPr>
        <w:pStyle w:val="afff2"/>
        <w:shd w:val="clear" w:color="auto" w:fill="FFFFFF"/>
        <w:spacing w:before="0" w:beforeAutospacing="0" w:after="0" w:afterAutospacing="0"/>
        <w:jc w:val="both"/>
        <w:rPr>
          <w:color w:val="000000" w:themeColor="text1"/>
          <w:sz w:val="16"/>
          <w:szCs w:val="16"/>
        </w:rPr>
      </w:pPr>
    </w:p>
    <w:p w14:paraId="69C6B23E"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М-34 (почему-то из 1-й серии, как уже го</w:t>
      </w:r>
      <w:r w:rsidRPr="004E10C1">
        <w:rPr>
          <w:rFonts w:ascii="Times New Roman" w:hAnsi="Times New Roman"/>
          <w:color w:val="000000" w:themeColor="text1"/>
          <w:sz w:val="16"/>
          <w:szCs w:val="16"/>
        </w:rPr>
        <w:softHyphen/>
        <w:t xml:space="preserve">ворилось, считавшейся полностью забракованной) начали испытывать на тяжелом бомбардировщике ТБ-3. Два месяца самолет стоял на земле: доводили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Претензии: плохая приемистость, недобор обо</w:t>
      </w:r>
      <w:r w:rsidRPr="004E10C1">
        <w:rPr>
          <w:rFonts w:ascii="Times New Roman" w:hAnsi="Times New Roman"/>
          <w:color w:val="000000" w:themeColor="text1"/>
          <w:sz w:val="16"/>
          <w:szCs w:val="16"/>
        </w:rPr>
        <w:softHyphen/>
        <w:t>ротов, перегрев. С 8 марта начали летать. Столкнулись с заклиниванием распределительных валов, те</w:t>
      </w:r>
      <w:r w:rsidRPr="004E10C1">
        <w:rPr>
          <w:rFonts w:ascii="Times New Roman" w:hAnsi="Times New Roman"/>
          <w:color w:val="000000" w:themeColor="text1"/>
          <w:sz w:val="16"/>
          <w:szCs w:val="16"/>
        </w:rPr>
        <w:softHyphen/>
        <w:t>чью масла и отказами бензонасо</w:t>
      </w:r>
      <w:r w:rsidRPr="004E10C1">
        <w:rPr>
          <w:rFonts w:ascii="Times New Roman" w:hAnsi="Times New Roman"/>
          <w:color w:val="000000" w:themeColor="text1"/>
          <w:sz w:val="16"/>
          <w:szCs w:val="16"/>
        </w:rPr>
        <w:softHyphen/>
        <w:t>сов (11848).</w:t>
      </w:r>
    </w:p>
    <w:p w14:paraId="06B0F075"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057C9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на ТБ-3 № 2221 поставили М-34, выпуск которых начался на заводе № 24 (9086).</w:t>
      </w:r>
    </w:p>
    <w:p w14:paraId="668A712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82377AC"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в третий раз велись госиспытания М-34 на стенде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E10C1">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E10C1">
        <w:rPr>
          <w:rFonts w:ascii="Times New Roman" w:hAnsi="Times New Roman"/>
          <w:color w:val="000000" w:themeColor="text1"/>
          <w:sz w:val="16"/>
          <w:szCs w:val="16"/>
        </w:rPr>
        <w:softHyphen/>
        <w:t>кратно пытались восстановить вплоть до 1946 г., но этому мешала боль</w:t>
      </w:r>
      <w:r w:rsidRPr="004E10C1">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E10C1">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E10C1">
        <w:rPr>
          <w:rFonts w:ascii="Times New Roman" w:hAnsi="Times New Roman"/>
          <w:color w:val="000000" w:themeColor="text1"/>
          <w:sz w:val="16"/>
          <w:szCs w:val="16"/>
        </w:rPr>
        <w:softHyphen/>
        <w:t>катерах.</w:t>
      </w:r>
    </w:p>
    <w:p w14:paraId="33B2FC85"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48E3788"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12-цилиндровый, рядный У-образный, четырехтактный, водяного охлаждения;</w:t>
      </w:r>
    </w:p>
    <w:p w14:paraId="0EF5459C"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и вес в зависимости от модификации;</w:t>
      </w:r>
    </w:p>
    <w:p w14:paraId="727C260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6,0 (у всех массовых модификаций);</w:t>
      </w:r>
    </w:p>
    <w:p w14:paraId="1FCC72ED"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0161BC8D"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полный рабочий объем у ранних модификаций 45,82 л, начиная с</w:t>
      </w:r>
    </w:p>
    <w:p w14:paraId="1D8B2785"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ФРН — 46,66 л. М-34 выпускался в следующих модификациях:</w:t>
      </w:r>
    </w:p>
    <w:p w14:paraId="7E77D8EE"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М-34, первая серийная модификация двигателя, </w:t>
      </w:r>
      <w:proofErr w:type="spellStart"/>
      <w:r w:rsidRPr="004E10C1">
        <w:rPr>
          <w:rFonts w:ascii="Times New Roman" w:hAnsi="Times New Roman"/>
          <w:color w:val="000000" w:themeColor="text1"/>
          <w:sz w:val="16"/>
          <w:szCs w:val="16"/>
        </w:rPr>
        <w:t>безредукторная</w:t>
      </w:r>
      <w:proofErr w:type="spellEnd"/>
      <w:r w:rsidRPr="004E10C1">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4E10C1">
        <w:rPr>
          <w:rFonts w:ascii="Times New Roman" w:hAnsi="Times New Roman"/>
          <w:color w:val="000000" w:themeColor="text1"/>
          <w:sz w:val="16"/>
          <w:szCs w:val="16"/>
        </w:rPr>
        <w:softHyphen/>
        <w:t>фикация выпускалась до конца 1939 г.</w:t>
      </w:r>
    </w:p>
    <w:p w14:paraId="56CA0FF8"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20D375BC"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 малая серия М-34 с форсированием по оборотам без вне</w:t>
      </w:r>
      <w:r w:rsidRPr="004E10C1">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6B58829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М-34Р. редукторный вариант, вес 677 кг, 750/800 л.с. Опытный об</w:t>
      </w:r>
      <w:r w:rsidRPr="004E10C1">
        <w:rPr>
          <w:rFonts w:ascii="Times New Roman" w:hAnsi="Times New Roman"/>
          <w:color w:val="000000" w:themeColor="text1"/>
          <w:sz w:val="16"/>
          <w:szCs w:val="16"/>
        </w:rPr>
        <w:softHyphen/>
        <w:t>разец сделали в ноябре 1932 г. Государственные испытания успешно</w:t>
      </w:r>
    </w:p>
    <w:p w14:paraId="3D95C34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3571431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М-34РД (он же М-34РСп), двигатель типа М-34Р специального за</w:t>
      </w:r>
      <w:r w:rsidRPr="004E10C1">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E10C1">
        <w:rPr>
          <w:rFonts w:ascii="Times New Roman" w:hAnsi="Times New Roman"/>
          <w:color w:val="000000" w:themeColor="text1"/>
          <w:sz w:val="16"/>
          <w:szCs w:val="16"/>
        </w:rPr>
        <w:softHyphen/>
        <w:t>ляными и водяными насосами, распредвалами, конструкцией хво</w:t>
      </w:r>
      <w:r w:rsidRPr="004E10C1">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E10C1">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E10C1">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E10C1">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E10C1">
        <w:rPr>
          <w:rFonts w:ascii="Times New Roman" w:hAnsi="Times New Roman"/>
          <w:color w:val="000000" w:themeColor="text1"/>
          <w:sz w:val="16"/>
          <w:szCs w:val="16"/>
        </w:rPr>
        <w:softHyphen/>
        <w:t>дарств.</w:t>
      </w:r>
    </w:p>
    <w:p w14:paraId="5527FAC9"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М-34Н,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E10C1">
        <w:rPr>
          <w:rFonts w:ascii="Times New Roman" w:hAnsi="Times New Roman"/>
          <w:color w:val="000000" w:themeColor="text1"/>
          <w:sz w:val="16"/>
          <w:szCs w:val="16"/>
        </w:rPr>
        <w:softHyphen/>
        <w:t>рованный П.И. Орловым, А.А. Микулиным и А.Н. Данилевским, ока</w:t>
      </w:r>
      <w:r w:rsidRPr="004E10C1">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E10C1">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(М-34РАТО).</w:t>
      </w:r>
    </w:p>
    <w:p w14:paraId="79CCCFA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М-34Н с паротурбинным нагнетателем ПТК; нагнетатель ПТК спро</w:t>
      </w:r>
      <w:r w:rsidRPr="004E10C1">
        <w:rPr>
          <w:rFonts w:ascii="Times New Roman" w:hAnsi="Times New Roman"/>
          <w:color w:val="000000" w:themeColor="text1"/>
          <w:sz w:val="16"/>
          <w:szCs w:val="16"/>
        </w:rPr>
        <w:softHyphen/>
        <w:t xml:space="preserve">ектирован в ХАЙ в 1938 г., доводился в Центральном </w:t>
      </w:r>
      <w:proofErr w:type="spellStart"/>
      <w:proofErr w:type="gramStart"/>
      <w:r w:rsidRPr="004E10C1">
        <w:rPr>
          <w:rFonts w:ascii="Times New Roman" w:hAnsi="Times New Roman"/>
          <w:color w:val="000000" w:themeColor="text1"/>
          <w:sz w:val="16"/>
          <w:szCs w:val="16"/>
        </w:rPr>
        <w:t>котлотурбин</w:t>
      </w:r>
      <w:proofErr w:type="spellEnd"/>
      <w:r w:rsidRPr="004E10C1">
        <w:rPr>
          <w:rFonts w:ascii="Times New Roman" w:hAnsi="Times New Roman"/>
          <w:color w:val="000000" w:themeColor="text1"/>
          <w:sz w:val="16"/>
          <w:szCs w:val="16"/>
        </w:rPr>
        <w:t>-ном</w:t>
      </w:r>
      <w:proofErr w:type="gramEnd"/>
      <w:r w:rsidRPr="004E10C1">
        <w:rPr>
          <w:rFonts w:ascii="Times New Roman" w:hAnsi="Times New Roman"/>
          <w:color w:val="000000" w:themeColor="text1"/>
          <w:sz w:val="16"/>
          <w:szCs w:val="16"/>
        </w:rPr>
        <w:t xml:space="preserve"> институте с 1939 г., в 1940 г. двигатель проходил стендовые и летные испытания; серийно не выпускался.</w:t>
      </w:r>
    </w:p>
    <w:p w14:paraId="41472351"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М-34Н с нагнетателем</w:t>
      </w:r>
    </w:p>
    <w:p w14:paraId="6122B8C2"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E10C1">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C16DE9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М-34РНА, редукторный с ПЦН, включал все мелкие усовер</w:t>
      </w:r>
      <w:r w:rsidRPr="004E10C1">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64671BB4"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E10C1">
        <w:rPr>
          <w:rFonts w:ascii="Times New Roman" w:hAnsi="Times New Roman"/>
          <w:color w:val="000000" w:themeColor="text1"/>
          <w:sz w:val="16"/>
          <w:szCs w:val="16"/>
        </w:rPr>
        <w:softHyphen/>
        <w:t>танным ПЦН, 750/820 л.с., вес 638 кг.</w:t>
      </w:r>
    </w:p>
    <w:p w14:paraId="629EAD1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E10C1">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E10C1">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E10C1">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E10C1">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E10C1">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E10C1">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E10C1">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4E10C1">
        <w:rPr>
          <w:rFonts w:ascii="Times New Roman" w:hAnsi="Times New Roman"/>
          <w:color w:val="000000" w:themeColor="text1"/>
          <w:sz w:val="16"/>
          <w:szCs w:val="16"/>
        </w:rPr>
        <w:t>этиленглико-лем</w:t>
      </w:r>
      <w:proofErr w:type="spellEnd"/>
      <w:r w:rsidRPr="004E10C1">
        <w:rPr>
          <w:rFonts w:ascii="Times New Roman" w:hAnsi="Times New Roman"/>
          <w:color w:val="000000" w:themeColor="text1"/>
          <w:sz w:val="16"/>
          <w:szCs w:val="16"/>
        </w:rPr>
        <w:t>. На испытаниях получена мощность 1050 л.с. М-34РСО, проект 1937 г., развитие преды</w:t>
      </w:r>
      <w:r w:rsidRPr="004E10C1">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E10C1">
        <w:rPr>
          <w:rFonts w:ascii="Times New Roman" w:hAnsi="Times New Roman"/>
          <w:color w:val="000000" w:themeColor="text1"/>
          <w:sz w:val="16"/>
          <w:szCs w:val="16"/>
        </w:rPr>
        <w:softHyphen/>
        <w:t xml:space="preserve">ска создана С.А. </w:t>
      </w:r>
      <w:proofErr w:type="spellStart"/>
      <w:r w:rsidRPr="004E10C1">
        <w:rPr>
          <w:rFonts w:ascii="Times New Roman" w:hAnsi="Times New Roman"/>
          <w:color w:val="000000" w:themeColor="text1"/>
          <w:sz w:val="16"/>
          <w:szCs w:val="16"/>
        </w:rPr>
        <w:t>Косбергом</w:t>
      </w:r>
      <w:proofErr w:type="spellEnd"/>
      <w:r w:rsidRPr="004E10C1">
        <w:rPr>
          <w:rFonts w:ascii="Times New Roman" w:hAnsi="Times New Roman"/>
          <w:color w:val="000000" w:themeColor="text1"/>
          <w:sz w:val="16"/>
          <w:szCs w:val="16"/>
        </w:rPr>
        <w:t xml:space="preserve"> и Н.П. Сер-</w:t>
      </w:r>
      <w:proofErr w:type="spellStart"/>
      <w:r w:rsidRPr="004E10C1">
        <w:rPr>
          <w:rFonts w:ascii="Times New Roman" w:hAnsi="Times New Roman"/>
          <w:color w:val="000000" w:themeColor="text1"/>
          <w:sz w:val="16"/>
          <w:szCs w:val="16"/>
        </w:rPr>
        <w:t>дюковым</w:t>
      </w:r>
      <w:proofErr w:type="spellEnd"/>
      <w:r w:rsidRPr="004E10C1">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E10C1">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7C63505A"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 для привода агрегата центрального наддува АЦН-1, сконструи</w:t>
      </w:r>
      <w:r w:rsidRPr="004E10C1">
        <w:rPr>
          <w:rFonts w:ascii="Times New Roman" w:hAnsi="Times New Roman"/>
          <w:color w:val="000000" w:themeColor="text1"/>
          <w:sz w:val="16"/>
          <w:szCs w:val="16"/>
        </w:rPr>
        <w:softHyphen/>
        <w:t>рованного под руководством С.А. Трескина в 1935 г. Проходил лет</w:t>
      </w:r>
      <w:r w:rsidRPr="004E10C1">
        <w:rPr>
          <w:rFonts w:ascii="Times New Roman" w:hAnsi="Times New Roman"/>
          <w:color w:val="000000" w:themeColor="text1"/>
          <w:sz w:val="16"/>
          <w:szCs w:val="16"/>
        </w:rPr>
        <w:softHyphen/>
        <w:t>ные испытания на ТБ-3.</w:t>
      </w:r>
    </w:p>
    <w:p w14:paraId="090E7659"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E10C1">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E10C1">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ADEEC4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М-34ФРНУ, проект форсированного до 900 л.с. М-34РН с удлинен</w:t>
      </w:r>
      <w:r w:rsidRPr="004E10C1">
        <w:rPr>
          <w:rFonts w:ascii="Times New Roman" w:hAnsi="Times New Roman"/>
          <w:color w:val="000000" w:themeColor="text1"/>
          <w:sz w:val="16"/>
          <w:szCs w:val="16"/>
        </w:rPr>
        <w:softHyphen/>
        <w:t>ным валом, 1933 г.</w:t>
      </w:r>
    </w:p>
    <w:p w14:paraId="251C3A1D"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М-34ФРНА, массовая серия на базе типа ФРН с четырьмя карбюра</w:t>
      </w:r>
      <w:r w:rsidRPr="004E10C1">
        <w:rPr>
          <w:rFonts w:ascii="Times New Roman" w:hAnsi="Times New Roman"/>
          <w:color w:val="000000" w:themeColor="text1"/>
          <w:sz w:val="16"/>
          <w:szCs w:val="16"/>
        </w:rPr>
        <w:softHyphen/>
        <w:t>торами.</w:t>
      </w:r>
    </w:p>
    <w:p w14:paraId="46EE32D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М-34ФРНБ, массовая серия на базе типа ФРН с шестью карбюрато</w:t>
      </w:r>
      <w:r w:rsidRPr="004E10C1">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E10C1">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4E10C1">
        <w:rPr>
          <w:rFonts w:ascii="Times New Roman" w:hAnsi="Times New Roman"/>
          <w:color w:val="000000" w:themeColor="text1"/>
          <w:sz w:val="16"/>
          <w:szCs w:val="16"/>
        </w:rPr>
        <w:t>Минк-нера</w:t>
      </w:r>
      <w:proofErr w:type="spellEnd"/>
      <w:r w:rsidRPr="004E10C1">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4E10C1">
        <w:rPr>
          <w:rFonts w:ascii="Times New Roman" w:hAnsi="Times New Roman"/>
          <w:color w:val="000000" w:themeColor="text1"/>
          <w:sz w:val="16"/>
          <w:szCs w:val="16"/>
        </w:rPr>
        <w:t>мотоуста</w:t>
      </w:r>
      <w:r w:rsidRPr="004E10C1">
        <w:rPr>
          <w:rFonts w:ascii="Times New Roman" w:hAnsi="Times New Roman"/>
          <w:color w:val="000000" w:themeColor="text1"/>
          <w:sz w:val="16"/>
          <w:szCs w:val="16"/>
        </w:rPr>
        <w:softHyphen/>
        <w:t>новка</w:t>
      </w:r>
      <w:proofErr w:type="spellEnd"/>
      <w:r w:rsidRPr="004E10C1">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E10C1">
        <w:rPr>
          <w:rFonts w:ascii="Times New Roman" w:hAnsi="Times New Roman"/>
          <w:color w:val="000000" w:themeColor="text1"/>
          <w:sz w:val="16"/>
          <w:szCs w:val="16"/>
        </w:rPr>
        <w:softHyphen/>
        <w:t>тирован с тремя вариантами редуктора и двумя типами ПЦН. Впер</w:t>
      </w:r>
      <w:r w:rsidRPr="004E10C1">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B2146C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E10C1">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E10C1">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06A651D6"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М-34НФ, опытный вариант с блоками от модификации ФРНВ, допол</w:t>
      </w:r>
      <w:r w:rsidRPr="004E10C1">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359E420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М-34ФРНВ-ТК, вариант предыдущего типа. Имел два турбонагнетате</w:t>
      </w:r>
      <w:r w:rsidRPr="004E10C1">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357E4B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М-34ФРГН, подробности неизвестны.</w:t>
      </w:r>
    </w:p>
    <w:p w14:paraId="2DEE99C6"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М-34РБ, в 1938-1939 гг. переделывались из М-34РНБ путем демон</w:t>
      </w:r>
      <w:r w:rsidRPr="004E10C1">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4E10C1">
        <w:rPr>
          <w:rFonts w:ascii="Times New Roman" w:hAnsi="Times New Roman"/>
          <w:color w:val="000000" w:themeColor="text1"/>
          <w:sz w:val="16"/>
          <w:szCs w:val="16"/>
        </w:rPr>
        <w:t>реечрса</w:t>
      </w:r>
      <w:proofErr w:type="spellEnd"/>
      <w:r w:rsidRPr="004E10C1">
        <w:rPr>
          <w:rFonts w:ascii="Times New Roman" w:hAnsi="Times New Roman"/>
          <w:color w:val="000000" w:themeColor="text1"/>
          <w:sz w:val="16"/>
          <w:szCs w:val="16"/>
        </w:rPr>
        <w:t>.</w:t>
      </w:r>
    </w:p>
    <w:p w14:paraId="358E117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М-34РБ</w:t>
      </w:r>
    </w:p>
    <w:p w14:paraId="2641594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Катерный мотор ГМ-34 (ГАМ-34)</w:t>
      </w:r>
    </w:p>
    <w:p w14:paraId="340AB81C"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двигатель для торпедных катеров с реверс-редуктором, муф</w:t>
      </w:r>
      <w:r w:rsidRPr="004E10C1">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1A45D04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1932 г. пару опытных двигателей установили на торпед</w:t>
      </w:r>
      <w:r w:rsidRPr="004E10C1">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03551AC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w:t>
      </w:r>
      <w:proofErr w:type="gramStart"/>
      <w:r w:rsidRPr="004E10C1">
        <w:rPr>
          <w:rFonts w:ascii="Times New Roman" w:hAnsi="Times New Roman"/>
          <w:color w:val="000000" w:themeColor="text1"/>
          <w:sz w:val="16"/>
          <w:szCs w:val="16"/>
        </w:rPr>
        <w:t>спиртовой .смеси</w:t>
      </w:r>
      <w:proofErr w:type="gramEnd"/>
      <w:r w:rsidRPr="004E10C1">
        <w:rPr>
          <w:rFonts w:ascii="Times New Roman" w:hAnsi="Times New Roman"/>
          <w:color w:val="000000" w:themeColor="text1"/>
          <w:sz w:val="16"/>
          <w:szCs w:val="16"/>
        </w:rPr>
        <w:t>.</w:t>
      </w:r>
    </w:p>
    <w:p w14:paraId="72F100F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E10C1">
        <w:rPr>
          <w:rFonts w:ascii="Times New Roman" w:hAnsi="Times New Roman"/>
          <w:color w:val="000000" w:themeColor="text1"/>
          <w:sz w:val="16"/>
          <w:szCs w:val="16"/>
        </w:rPr>
        <w:softHyphen/>
        <w:t>ность 1200 л.с., вес 1110 кг. Работал на бензин-спиртовой смеси. Се</w:t>
      </w:r>
      <w:r w:rsidRPr="004E10C1">
        <w:rPr>
          <w:rFonts w:ascii="Times New Roman" w:hAnsi="Times New Roman"/>
          <w:color w:val="000000" w:themeColor="text1"/>
          <w:sz w:val="16"/>
          <w:szCs w:val="16"/>
        </w:rPr>
        <w:softHyphen/>
        <w:t>рийно выпускался с августа 1939 г.</w:t>
      </w:r>
    </w:p>
    <w:p w14:paraId="22BFA256"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2CC37F1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2EFFBA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ГМ-34БТ. вариант для танков на базе катерного с измененной си</w:t>
      </w:r>
      <w:r w:rsidRPr="004E10C1">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2B97505A"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E10C1">
        <w:rPr>
          <w:rFonts w:ascii="Times New Roman" w:hAnsi="Times New Roman"/>
          <w:color w:val="000000" w:themeColor="text1"/>
          <w:sz w:val="16"/>
          <w:szCs w:val="16"/>
        </w:rPr>
        <w:softHyphen/>
        <w:t>строен), К-13, МК-1, «Сталь-МАИ», МИ-3. Их применение также предусма</w:t>
      </w:r>
      <w:r w:rsidRPr="004E10C1">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E10C1">
        <w:rPr>
          <w:rFonts w:ascii="Times New Roman" w:hAnsi="Times New Roman"/>
          <w:color w:val="000000" w:themeColor="text1"/>
          <w:sz w:val="16"/>
          <w:szCs w:val="16"/>
        </w:rPr>
        <w:softHyphen/>
        <w:t>ского на гусеничном ходу (на базе ТШ-2), танка-вертолета Камова.</w:t>
      </w:r>
    </w:p>
    <w:p w14:paraId="66F2561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79DEE3C3"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6D49D62"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6A80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литые поршни на М-38 заменили коваными, механизм газораспределения модернизировали, взяв за образец Бристоль «Меркьюри». Но заданной мощности 600 л.с. достичь -не уда</w:t>
      </w:r>
      <w:r w:rsidRPr="004E10C1">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7588A58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ИАМ. Общая компоновка завершена в мае 1931 г., рабочие чертежи — в янва</w:t>
      </w:r>
      <w:r w:rsidRPr="004E10C1">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1643F4F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мощности двигателя заданию и превышения веса (по заданию не более 400 кг).</w:t>
      </w:r>
    </w:p>
    <w:p w14:paraId="481A043F"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2921AE2B"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четырехтактный, воздушного охлаж</w:t>
      </w:r>
      <w:r w:rsidRPr="004E10C1">
        <w:rPr>
          <w:rFonts w:ascii="Times New Roman" w:hAnsi="Times New Roman"/>
          <w:color w:val="000000" w:themeColor="text1"/>
          <w:sz w:val="16"/>
          <w:szCs w:val="16"/>
        </w:rPr>
        <w:softHyphen/>
        <w:t>дения;</w:t>
      </w:r>
    </w:p>
    <w:p w14:paraId="0C2373D4"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w:t>
      </w:r>
    </w:p>
    <w:p w14:paraId="471F3514"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по проекту 570/600 л.с. (фактически получено 575 л.с.);</w:t>
      </w:r>
    </w:p>
    <w:p w14:paraId="1344086D"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460 кг (по заданию 450 кг);</w:t>
      </w:r>
    </w:p>
    <w:p w14:paraId="3403EE01"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135/160 мм;</w:t>
      </w:r>
    </w:p>
    <w:p w14:paraId="15CE5CE1"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полный рабочий объем 30,7 л;</w:t>
      </w:r>
    </w:p>
    <w:p w14:paraId="28CDE647"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6,0. Проектировались несколько модификаций:</w:t>
      </w:r>
    </w:p>
    <w:p w14:paraId="7E07F0A8"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М-38 без редуктора и нагнетателя.</w:t>
      </w:r>
    </w:p>
    <w:p w14:paraId="11A84615"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М-38Н с односкоростным ПЦН.</w:t>
      </w:r>
    </w:p>
    <w:p w14:paraId="7F956094"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М-38Г (М-38Гр) для гражданских самолетов на базе М-38Н.</w:t>
      </w:r>
    </w:p>
    <w:p w14:paraId="20A6FC83"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4E10C1">
        <w:rPr>
          <w:rFonts w:ascii="Times New Roman" w:hAnsi="Times New Roman"/>
          <w:color w:val="000000" w:themeColor="text1"/>
          <w:sz w:val="16"/>
          <w:szCs w:val="16"/>
        </w:rPr>
        <w:softHyphen/>
        <w:t>ведчика КР-2 (11852).</w:t>
      </w:r>
    </w:p>
    <w:p w14:paraId="4131F30C" w14:textId="77777777" w:rsidR="001A7A44" w:rsidRPr="004E10C1" w:rsidRDefault="001A7A4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5FBCF"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года начальник ВВС Алкснис писал письмо председателю РВС (6779).</w:t>
      </w:r>
    </w:p>
    <w:p w14:paraId="7BDA15FA"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постройке дорожки для взлета рекордного самолета на дальность.</w:t>
      </w:r>
    </w:p>
    <w:p w14:paraId="788A1998"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будет закончен постройкой к маю 1933 года.</w:t>
      </w:r>
    </w:p>
    <w:p w14:paraId="6504CD22"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Дорожка для взлета самолета должна быть построена на аэродроме НИИ ВВС в Щелкове, где она будет широко использована не только для взлета рекордного самолета на дальность, но и при целом ряде испытаний сильно перегруженных самолетов.</w:t>
      </w:r>
    </w:p>
    <w:p w14:paraId="043E875E"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.(6779, 30).</w:t>
      </w:r>
    </w:p>
    <w:p w14:paraId="6DDBD7D8" w14:textId="77777777" w:rsidR="001A7A44" w:rsidRPr="004E10C1" w:rsidRDefault="001A7A4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46A3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В.П.Ч. ушел из НИИ ВВС в ЦКБ (172,60).</w:t>
      </w:r>
    </w:p>
    <w:p w14:paraId="2C9C67E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Интересно, какие отношения у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были с </w:t>
      </w:r>
      <w:proofErr w:type="spellStart"/>
      <w:r w:rsidRPr="004E10C1">
        <w:rPr>
          <w:rFonts w:ascii="Times New Roman" w:hAnsi="Times New Roman"/>
          <w:color w:val="000000" w:themeColor="text1"/>
          <w:sz w:val="16"/>
          <w:szCs w:val="16"/>
        </w:rPr>
        <w:t>В.П.Чкаловым</w:t>
      </w:r>
      <w:proofErr w:type="spellEnd"/>
      <w:r w:rsidRPr="004E10C1">
        <w:rPr>
          <w:rFonts w:ascii="Times New Roman" w:hAnsi="Times New Roman"/>
          <w:color w:val="000000" w:themeColor="text1"/>
          <w:sz w:val="16"/>
          <w:szCs w:val="16"/>
        </w:rPr>
        <w:t xml:space="preserve">, почему он подружился не с ним - ставшим другом И.В.С., а с темным </w:t>
      </w:r>
      <w:proofErr w:type="spellStart"/>
      <w:r w:rsidRPr="004E10C1">
        <w:rPr>
          <w:rFonts w:ascii="Times New Roman" w:hAnsi="Times New Roman"/>
          <w:color w:val="000000" w:themeColor="text1"/>
          <w:sz w:val="16"/>
          <w:szCs w:val="16"/>
        </w:rPr>
        <w:t>В.К.Коккинаки</w:t>
      </w:r>
      <w:proofErr w:type="spellEnd"/>
      <w:r w:rsidRPr="004E10C1">
        <w:rPr>
          <w:rFonts w:ascii="Times New Roman" w:hAnsi="Times New Roman"/>
          <w:color w:val="000000" w:themeColor="text1"/>
          <w:sz w:val="16"/>
          <w:szCs w:val="16"/>
        </w:rPr>
        <w:t>. Какие были отношения с другими летчиками-испытателями.</w:t>
      </w:r>
    </w:p>
    <w:p w14:paraId="0749BB5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2A3DC1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года Сталин, подводя итоги выполнения первой пятилетки, торжественно объявил: «</w:t>
      </w:r>
      <w:r w:rsidRPr="004E10C1">
        <w:rPr>
          <w:rFonts w:ascii="Times New Roman" w:hAnsi="Times New Roman"/>
          <w:iCs/>
          <w:color w:val="000000" w:themeColor="text1"/>
          <w:sz w:val="16"/>
          <w:szCs w:val="16"/>
        </w:rPr>
        <w:t xml:space="preserve">У нас не было авиационной промышленности. У нас она есть теперь». </w:t>
      </w:r>
      <w:r w:rsidRPr="004E10C1">
        <w:rPr>
          <w:rFonts w:ascii="Times New Roman" w:hAnsi="Times New Roman"/>
          <w:color w:val="000000" w:themeColor="text1"/>
          <w:sz w:val="16"/>
          <w:szCs w:val="16"/>
        </w:rPr>
        <w:t>Если в начале первой пятилетки авиастроение располагало 12 заводами, в большинстве своём средними и мелкими, то к её концу - 31 предприятием. Количество работающих в отрасли, увеличившись по сравнению с 1925 годом почти в 23 раза, достигло 80 000 чел. (12018)</w:t>
      </w:r>
    </w:p>
    <w:p w14:paraId="533EDA4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D49E9E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в резолюции объединенного пленума ЦК и ЦКК ВКП(б) в числе построенных за первую пятилетку гигантов машиностроения были названы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авиамоторостроительные заводы в Москве, Горьком, Воронеже и в Сибири (505,94).</w:t>
      </w:r>
    </w:p>
    <w:p w14:paraId="079E4D2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Пленум посчитал пятилетку выполненной и среди результатов отметил (226,422), что СССР из страны аграрной превратился в индустриальную страну. Объем продукции крупной промышленности в 1932 втрое превысил довоенный уровень и ее вес в ВНП вырос до 70%. В с/х ввели колхозный строй. Улучшилось материальное положение трудящихся. То есть был построен фундамент социализма.</w:t>
      </w:r>
    </w:p>
    <w:p w14:paraId="5F01D68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на совещании у А.Н.Т. совместно с представителями НИИ ВВС решался вопрос “выявления физиономии самолета ТБ-6 в части </w:t>
      </w:r>
      <w:proofErr w:type="spellStart"/>
      <w:r w:rsidRPr="004E10C1">
        <w:rPr>
          <w:rFonts w:ascii="Times New Roman" w:hAnsi="Times New Roman"/>
          <w:color w:val="000000" w:themeColor="text1"/>
          <w:sz w:val="16"/>
          <w:szCs w:val="16"/>
        </w:rPr>
        <w:t>вооруженгия</w:t>
      </w:r>
      <w:proofErr w:type="spellEnd"/>
      <w:r w:rsidRPr="004E10C1">
        <w:rPr>
          <w:rFonts w:ascii="Times New Roman" w:hAnsi="Times New Roman"/>
          <w:color w:val="000000" w:themeColor="text1"/>
          <w:sz w:val="16"/>
          <w:szCs w:val="16"/>
        </w:rPr>
        <w:t xml:space="preserve"> и количества экипажа” (7425, 20).</w:t>
      </w:r>
    </w:p>
    <w:p w14:paraId="648F2C2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9DBE38F" w14:textId="77777777" w:rsidR="00B8018B" w:rsidRPr="004E10C1" w:rsidRDefault="00B801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С января 1933 года началась практическая производственная деятельность и планомерная организация завода № 21. Выпущенные в 1932 году несколько самолетов не могли служить доказательством производственной подготовленности завода и его программных возможностей. Для ликвидации прорыва </w:t>
      </w:r>
      <w:proofErr w:type="spellStart"/>
      <w:r w:rsidRPr="004E10C1">
        <w:rPr>
          <w:rFonts w:ascii="Times New Roman" w:hAnsi="Times New Roman"/>
          <w:color w:val="000000" w:themeColor="text1"/>
          <w:sz w:val="16"/>
          <w:szCs w:val="16"/>
          <w:lang w:eastAsia="ru-RU" w:bidi="ru-RU"/>
        </w:rPr>
        <w:t>Глававиапром</w:t>
      </w:r>
      <w:proofErr w:type="spellEnd"/>
      <w:r w:rsidRPr="004E10C1">
        <w:rPr>
          <w:rFonts w:ascii="Times New Roman" w:hAnsi="Times New Roman"/>
          <w:color w:val="000000" w:themeColor="text1"/>
          <w:sz w:val="16"/>
          <w:szCs w:val="16"/>
          <w:lang w:eastAsia="ru-RU" w:bidi="ru-RU"/>
        </w:rPr>
        <w:t xml:space="preserve"> направил на завод первого заместителя начальника самолетного треста Евгения Ивановича Мирошникова. В январе 1933 года он вступил в должность директора завода (21100).</w:t>
      </w:r>
    </w:p>
    <w:p w14:paraId="03B5E588" w14:textId="77777777" w:rsidR="00B8018B" w:rsidRPr="004E10C1" w:rsidRDefault="00B8018B" w:rsidP="004E10C1">
      <w:pPr>
        <w:spacing w:after="0" w:line="240" w:lineRule="auto"/>
        <w:jc w:val="both"/>
        <w:rPr>
          <w:rFonts w:ascii="Times New Roman" w:hAnsi="Times New Roman"/>
          <w:color w:val="000000" w:themeColor="text1"/>
          <w:sz w:val="16"/>
          <w:szCs w:val="16"/>
        </w:rPr>
      </w:pPr>
    </w:p>
    <w:p w14:paraId="639E398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летал в Харьков разбираться с наветами (письмо в ЦК 18 работников КБ - в т.ч. начальника военного отдела Григорова, посланное в конце 1932 г.) на К.А.К. (70,224).</w:t>
      </w:r>
    </w:p>
    <w:p w14:paraId="4811A39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3DC3A4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(после установления дип. отношений) А.Н.Т. встречался в Америке с </w:t>
      </w:r>
      <w:proofErr w:type="spellStart"/>
      <w:r w:rsidRPr="004E10C1">
        <w:rPr>
          <w:rFonts w:ascii="Times New Roman" w:hAnsi="Times New Roman"/>
          <w:color w:val="000000" w:themeColor="text1"/>
          <w:sz w:val="16"/>
          <w:szCs w:val="16"/>
        </w:rPr>
        <w:t>И.И.Сикорским</w:t>
      </w:r>
      <w:proofErr w:type="spellEnd"/>
      <w:r w:rsidRPr="004E10C1">
        <w:rPr>
          <w:rFonts w:ascii="Times New Roman" w:hAnsi="Times New Roman"/>
          <w:color w:val="000000" w:themeColor="text1"/>
          <w:sz w:val="16"/>
          <w:szCs w:val="16"/>
        </w:rPr>
        <w:t xml:space="preserve"> - не понравились друг другу (109,88).</w:t>
      </w:r>
    </w:p>
    <w:p w14:paraId="12B49F7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3655903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комиссия Военно-морской инспекции исследовала завод </w:t>
      </w:r>
      <w:proofErr w:type="gramStart"/>
      <w:r w:rsidRPr="004E10C1">
        <w:rPr>
          <w:rFonts w:ascii="Times New Roman" w:hAnsi="Times New Roman"/>
          <w:color w:val="000000" w:themeColor="text1"/>
          <w:sz w:val="16"/>
          <w:szCs w:val="16"/>
        </w:rPr>
        <w:t>39</w:t>
      </w:r>
      <w:proofErr w:type="gramEnd"/>
      <w:r w:rsidRPr="004E10C1">
        <w:rPr>
          <w:rFonts w:ascii="Times New Roman" w:hAnsi="Times New Roman"/>
          <w:color w:val="000000" w:themeColor="text1"/>
          <w:sz w:val="16"/>
          <w:szCs w:val="16"/>
        </w:rPr>
        <w:t xml:space="preserve"> и именно эта комиссия обвинила А.С.Я. во вредительстве (1771,7).</w:t>
      </w:r>
    </w:p>
    <w:p w14:paraId="0B8B340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656B48C"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 1933 г.</w:t>
      </w:r>
    </w:p>
    <w:p w14:paraId="775942D0"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ОБРАЩЕНИЯ РУКОВОДСТВА ОСОАВИАХИМА ПРЕДСЕДАТЕЛЮ ЦКК И НАРКОМУ РКИ ТОВ. РУДЗУТАК Я.Э.</w:t>
      </w:r>
    </w:p>
    <w:p w14:paraId="36650B64"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заключением по самолету Осоавиахима АИР-7 конструкции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Яковлева, составленным Комиссией Военно-Морской Инспекции НК РКИ, обследовавшей завод - 39, Ц.С.ОСОАВИАХИМА СССР считает необходимым самым решительным образом протестовать против тех выводов, к которым Комиссия пришла.</w:t>
      </w:r>
    </w:p>
    <w:p w14:paraId="5D72CF79"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Свои выводы Комиссия начинает с необходимости обследования организации опытных работ Осоавиахима по постройке самолетов и пресечь техническую </w:t>
      </w:r>
      <w:proofErr w:type="spellStart"/>
      <w:r w:rsidRPr="004E10C1">
        <w:rPr>
          <w:rFonts w:ascii="Times New Roman" w:hAnsi="Times New Roman"/>
          <w:color w:val="000000" w:themeColor="text1"/>
          <w:sz w:val="16"/>
          <w:szCs w:val="16"/>
        </w:rPr>
        <w:t>безконтрольность</w:t>
      </w:r>
      <w:proofErr w:type="spellEnd"/>
      <w:r w:rsidRPr="004E10C1">
        <w:rPr>
          <w:rFonts w:ascii="Times New Roman" w:hAnsi="Times New Roman"/>
          <w:color w:val="000000" w:themeColor="text1"/>
          <w:sz w:val="16"/>
          <w:szCs w:val="16"/>
        </w:rPr>
        <w:t xml:space="preserve"> производства.</w:t>
      </w:r>
    </w:p>
    <w:p w14:paraId="188E2E20"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Ц.С. полагает, что правильнее было бы поставить вопрос о помощи Осоавиахиму, наладить и облегчить его работу по конструированию и постройке не только опытных экземпляров, но также и массового выпуска легких самолетов и моторов, вопрос над которым Осоавиахим бьется уже в течении нескольких лет и в отношении которого встречает полное равнодушие со стороны УВВС и ГУАП. Вопрос о ненормальном состоянии опытного строительства легких самолетов Осоавиахимом не раз ставился, однако, ни одна из организаций, от которых зависит окончательное его благоприятное решение, в том числе и Военно-Морская Инспекция ЦКК РКИ, куда еще летом тов. ЯКОВЛЕВЫМ была подана докладная записка о состоянии легкой авиации - помощи не оказали. Кроме Осоавиахима вопросом </w:t>
      </w:r>
      <w:proofErr w:type="gramStart"/>
      <w:r w:rsidRPr="004E10C1">
        <w:rPr>
          <w:rFonts w:ascii="Times New Roman" w:hAnsi="Times New Roman"/>
          <w:color w:val="000000" w:themeColor="text1"/>
          <w:sz w:val="16"/>
          <w:szCs w:val="16"/>
        </w:rPr>
        <w:t>легко-моторной</w:t>
      </w:r>
      <w:proofErr w:type="gramEnd"/>
      <w:r w:rsidRPr="004E10C1">
        <w:rPr>
          <w:rFonts w:ascii="Times New Roman" w:hAnsi="Times New Roman"/>
          <w:color w:val="000000" w:themeColor="text1"/>
          <w:sz w:val="16"/>
          <w:szCs w:val="16"/>
        </w:rPr>
        <w:t xml:space="preserve"> авиации никто на протяжении ряда лет не занимался, не помогал Осоавиахиму, вынужденному использовать малейшие возможности в этой области, имеющей огромнейшее и еще недооцененное значение для целей </w:t>
      </w:r>
      <w:proofErr w:type="spellStart"/>
      <w:r w:rsidRPr="004E10C1">
        <w:rPr>
          <w:rFonts w:ascii="Times New Roman" w:hAnsi="Times New Roman"/>
          <w:color w:val="000000" w:themeColor="text1"/>
          <w:sz w:val="16"/>
          <w:szCs w:val="16"/>
        </w:rPr>
        <w:t>авианизации</w:t>
      </w:r>
      <w:proofErr w:type="spellEnd"/>
      <w:r w:rsidRPr="004E10C1">
        <w:rPr>
          <w:rFonts w:ascii="Times New Roman" w:hAnsi="Times New Roman"/>
          <w:color w:val="000000" w:themeColor="text1"/>
          <w:sz w:val="16"/>
          <w:szCs w:val="16"/>
        </w:rPr>
        <w:t xml:space="preserve"> страны, подготовки и тренировки летных кадров.</w:t>
      </w:r>
    </w:p>
    <w:p w14:paraId="218C3AF3"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понятно, что не имея ни помощи, ни соответствующих кадров, ни производственно-технической базы, Осоавиахим допускал в этой части своей работы некоторое кустарничество, но зато сумел добиться проектировки и постройки нескольких десятков экземпляров легких самолетов, среди которых 6 типов тов. ЯКОВЛЕВА стоят на первом месте...</w:t>
      </w:r>
    </w:p>
    <w:p w14:paraId="1BBE2E08"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Вся работа тов. ЯКОВЛЕВА до выпуска АИР-7, как это отмечалось уже не раз целым рядом общественных организаций, учреждений Воздушного Флота, Осоавиахимом СССР, Реввоенсоветом, НАМИ, Гражданским Воздушным Флотом, Заводом - 39 и другими, а также, как это было отмечено в целом ряде центральных газет и в частности в юбилейном номере "Известий" от 1/1-33 г. - является начиная с 1924 г. исключительным проявлением общественно-трудового энтузиазма, энергии и трудоспособности, а также преданности делу социалистического строительства. Жизнь и работа тов. ЯКОВЛЕВА, проходившие все время в Осоавиахиме, начиная с работ в области моделизма, кончая большой конструкторской работой, могут служить лучшим образцом того, как работает и развивается молодежь нашего времени. За это время тов. ЯКОВЛЕВЫМ было создано три планера и шесть типов самолетов, отличающихся высокими летными качествами, поставивших 4 мировых рекорда, часть которых принята к массовому строительству, что характеризует тов. ЯКОВЛЕВА как вполне созревшего инженера и опытного руководителя созданного им Конструкторского Бюро...</w:t>
      </w:r>
    </w:p>
    <w:p w14:paraId="69F8B3C2"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ЯКОВЛЕВ, зарекомендовавший себя бесспорным авторитетом в области конструирования легких самолетов, АИР"ом-7 испробовал силы на постройке мощного современного скоростного самолета, не имеющего ничего подобного себе в СССР, являющему собой экспериментальную машину, при конструировании которой применены новые пути, неиспользованные и не имеющие опыта в наших конструкторских и исследовательских организациях. Самолет АИР-7 представлял известный технический риск, который, не скрывая, сознавал и сам ЯКОВЛЕВ, так как скорость его (325 -330) на 40 </w:t>
      </w:r>
      <w:proofErr w:type="spellStart"/>
      <w:r w:rsidRPr="004E10C1">
        <w:rPr>
          <w:rFonts w:ascii="Times New Roman" w:hAnsi="Times New Roman"/>
          <w:color w:val="000000" w:themeColor="text1"/>
          <w:sz w:val="16"/>
          <w:szCs w:val="16"/>
        </w:rPr>
        <w:t>клм</w:t>
      </w:r>
      <w:proofErr w:type="spellEnd"/>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превышающая скорость лучших советских истребителей, конечно, могла внести целый ряд неожиданных моментов. Предложением Комиссии тов. ЯКОВЛЕВ, кандидат партии, инженер-ударник, показавший образцы большевистской работы и темпов, имеющий исключительные достижения, зарекомендовавший себя самостоятельным конструктором, - должен быть превращен в чиновника, боящегося ответственности и под контролем старых специалистов, лишенного самостоятельности.</w:t>
      </w:r>
    </w:p>
    <w:p w14:paraId="051504ED"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Надо считать, что в этой части выводы Комиссии являются противоречащими основной установке партии в деле отношения к выдающимся специалистам, в деле прокладывания новых путей в области высокой техники, в решении задачи "догнать и перегнать".</w:t>
      </w:r>
    </w:p>
    <w:p w14:paraId="126ABDB6"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Совершенно непонятным и беспочвенным является пункт 4-й требующий пересмотра вопроса о награждении тов. ЯКОВЛЕВА орденом Трудового Красного Знамени. По досадному недоразумению Комиссия полагала, очевидно, что тов. ЯКОВЛЕВ представлен к ордену в связи с выпуском АИР-7. Это неверно. Ходатайство о награждении тов. ЯКОВЛЕВА и тов. ПИОНТКОВСКОГО орденами было возбуждено полтора года тому назад после выпуска самолета </w:t>
      </w:r>
      <w:proofErr w:type="gramStart"/>
      <w:r w:rsidRPr="004E10C1">
        <w:rPr>
          <w:rFonts w:ascii="Times New Roman" w:hAnsi="Times New Roman"/>
          <w:color w:val="000000" w:themeColor="text1"/>
          <w:sz w:val="16"/>
          <w:szCs w:val="16"/>
        </w:rPr>
        <w:t>АИР-5</w:t>
      </w:r>
      <w:proofErr w:type="gramEnd"/>
      <w:r w:rsidRPr="004E10C1">
        <w:rPr>
          <w:rFonts w:ascii="Times New Roman" w:hAnsi="Times New Roman"/>
          <w:color w:val="000000" w:themeColor="text1"/>
          <w:sz w:val="16"/>
          <w:szCs w:val="16"/>
        </w:rPr>
        <w:t xml:space="preserve"> получившего в свое время соответствующую оценку. Ходатайство о награждении явилось итогом, подведенным многолетней, плодотворной и исключительной по значению для развития советской легкой авиации работы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w:t>
      </w:r>
    </w:p>
    <w:p w14:paraId="23FC98C8"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ЯКОВЛЕВА и ПИОНТКОВСКОГО.</w:t>
      </w:r>
    </w:p>
    <w:p w14:paraId="2C7DE3D5"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Необходимо отметить, что наивысшие технические достижения Советской авиации установлены на </w:t>
      </w:r>
      <w:proofErr w:type="spellStart"/>
      <w:r w:rsidRPr="004E10C1">
        <w:rPr>
          <w:rFonts w:ascii="Times New Roman" w:hAnsi="Times New Roman"/>
          <w:color w:val="000000" w:themeColor="text1"/>
          <w:sz w:val="16"/>
          <w:szCs w:val="16"/>
        </w:rPr>
        <w:t>АИР"ах</w:t>
      </w:r>
      <w:proofErr w:type="spellEnd"/>
      <w:r w:rsidRPr="004E10C1">
        <w:rPr>
          <w:rFonts w:ascii="Times New Roman" w:hAnsi="Times New Roman"/>
          <w:color w:val="000000" w:themeColor="text1"/>
          <w:sz w:val="16"/>
          <w:szCs w:val="16"/>
        </w:rPr>
        <w:t xml:space="preserve"> и принадлежат тов. ЯКОВЛЕВУ - конструктору и тов. ПИОНТКОВСКОМУ - летчику (скорость -325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/ч. продолжительность полета без посадки - 15,5 ч).</w:t>
      </w:r>
    </w:p>
    <w:p w14:paraId="749A3E8A"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Помимо того, как тов. ЯКОВЛЕВ, так и тов. ПИОНТКОВСКИЙ оба являются лучшими общественниками, сочетающими успешно общественную работу с непосредственными служебными обязанностями. Поэтому первоначальное ходатайство соответствующих общественных организаций завода - 39 и Ц.С. Осоавиахима, последующие ходатайства расширенного Президиума Осоавиахима СССР, в связи с выпуском самолета АИР-6 и также третье ходатайство за подписями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ТУХАЧЕВСКОГО, АЛКСНИСА, УНШЛИХТА И ЭЙДЕМАНА - являются отражением общественного мнения и в полной мере соответствуют заслугам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ЯКОВЛЕВА и ПИОНТКОВСКОГО.</w:t>
      </w:r>
    </w:p>
    <w:p w14:paraId="5C5E1E01"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Отсюда и то доверие, которым тов. ЯКОВЛЕВ, по заслугам, пользуется у руководства Ц.С. Осоавиахима...</w:t>
      </w:r>
    </w:p>
    <w:p w14:paraId="21B1FF88"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бы не содействие в деле строительства легкой авиации последовательно всех директоров завода - 39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ЕВСТИГНЕЕВА, ПАУФЛЕРА, КЛЕВЦОВА, ЛЮКМАНОВА И МАРГОЛИНА) на котором производилась постройка всех самолетов АИР и директоров других заводов, где строились десятки </w:t>
      </w:r>
      <w:proofErr w:type="spellStart"/>
      <w:r w:rsidRPr="004E10C1">
        <w:rPr>
          <w:rFonts w:ascii="Times New Roman" w:hAnsi="Times New Roman"/>
          <w:color w:val="000000" w:themeColor="text1"/>
          <w:sz w:val="16"/>
          <w:szCs w:val="16"/>
        </w:rPr>
        <w:t>осоавиахимовских</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авиэток</w:t>
      </w:r>
      <w:proofErr w:type="spellEnd"/>
      <w:r w:rsidRPr="004E10C1">
        <w:rPr>
          <w:rFonts w:ascii="Times New Roman" w:hAnsi="Times New Roman"/>
          <w:color w:val="000000" w:themeColor="text1"/>
          <w:sz w:val="16"/>
          <w:szCs w:val="16"/>
        </w:rPr>
        <w:t>, - к настоящему моменту не существовало бы ни единого образца самолетов массовой авиации в СССР.</w:t>
      </w:r>
    </w:p>
    <w:p w14:paraId="44A4BEDA"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имевшие место и прежние случаи травли тов. ЯКОВЛЕВА, возникшие на почве нездоровой конкуренции и зависти к успехам в его работе и учитывая также, что это создает особо неблагоприятную обстановку вокруг тов. Яковлева, нервируя его и мешая его плодотворной работе - Ц.С. Осоавиахима СССР просит Вашего авторитетного вмешательства в это дело, дабы предупредить и в дальнейшем возможность повторения подобных актов...</w:t>
      </w:r>
    </w:p>
    <w:p w14:paraId="7F3A7EBE"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пред. Ц.С. ОАХ СССР </w:t>
      </w:r>
      <w:proofErr w:type="spellStart"/>
      <w:r w:rsidRPr="004E10C1">
        <w:rPr>
          <w:rFonts w:ascii="Times New Roman" w:hAnsi="Times New Roman"/>
          <w:color w:val="000000" w:themeColor="text1"/>
          <w:sz w:val="16"/>
          <w:szCs w:val="16"/>
        </w:rPr>
        <w:t>Л.П.Малиновский</w:t>
      </w:r>
      <w:proofErr w:type="spellEnd"/>
    </w:p>
    <w:p w14:paraId="021D3F28" w14:textId="77777777" w:rsidR="000D4A20" w:rsidRPr="004E10C1" w:rsidRDefault="000D4A20" w:rsidP="004E10C1">
      <w:pPr>
        <w:pStyle w:val="ae"/>
        <w:spacing w:before="0" w:after="0"/>
        <w:jc w:val="both"/>
        <w:rPr>
          <w:color w:val="000000" w:themeColor="text1"/>
          <w:sz w:val="16"/>
          <w:szCs w:val="16"/>
        </w:rPr>
      </w:pPr>
      <w:r w:rsidRPr="004E10C1">
        <w:rPr>
          <w:color w:val="000000" w:themeColor="text1"/>
          <w:sz w:val="16"/>
          <w:szCs w:val="16"/>
        </w:rPr>
        <w:t>ГАРФ. Ф. Р-8355. Оп. 1. Д. 374. Л. 2-7. Копия (15814).</w:t>
      </w:r>
    </w:p>
    <w:p w14:paraId="370C8606" w14:textId="77777777" w:rsidR="000D4A20" w:rsidRPr="004E10C1" w:rsidRDefault="000D4A20" w:rsidP="004E10C1">
      <w:pPr>
        <w:pStyle w:val="ae"/>
        <w:spacing w:before="0" w:after="0"/>
        <w:jc w:val="both"/>
        <w:rPr>
          <w:color w:val="000000" w:themeColor="text1"/>
          <w:sz w:val="16"/>
          <w:szCs w:val="16"/>
        </w:rPr>
      </w:pPr>
    </w:p>
    <w:p w14:paraId="5A4F8D98" w14:textId="77777777" w:rsidR="0078320D" w:rsidRPr="004E10C1" w:rsidRDefault="0078320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года Базилевич писал письмо № 82/ко в ГУАП Баранову</w:t>
      </w:r>
    </w:p>
    <w:p w14:paraId="38F7D676" w14:textId="77777777" w:rsidR="0078320D" w:rsidRPr="004E10C1" w:rsidRDefault="0078320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ускорить присылку материалов о выполнении программы по капитальному строительству, а также по итогам опытного строительства, просимых № 1989/ко от 28 декабря 1932 года (3530,118).</w:t>
      </w:r>
    </w:p>
    <w:p w14:paraId="16EB4955" w14:textId="77777777" w:rsidR="0078320D" w:rsidRPr="004E10C1" w:rsidRDefault="0078320D" w:rsidP="004E10C1">
      <w:pPr>
        <w:autoSpaceDE w:val="0"/>
        <w:autoSpaceDN w:val="0"/>
        <w:adjustRightInd w:val="0"/>
        <w:spacing w:after="0" w:line="240" w:lineRule="auto"/>
        <w:jc w:val="both"/>
        <w:rPr>
          <w:rFonts w:ascii="Times New Roman" w:hAnsi="Times New Roman"/>
          <w:color w:val="000000" w:themeColor="text1"/>
          <w:sz w:val="16"/>
          <w:szCs w:val="16"/>
        </w:rPr>
      </w:pPr>
    </w:p>
    <w:p w14:paraId="4B8F38CE" w14:textId="77777777" w:rsidR="008E51C3" w:rsidRPr="004E10C1" w:rsidRDefault="008E51C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В январе 1933 года ГВФ передал имевшуюся у него особую группу самолетов — «</w:t>
      </w:r>
      <w:proofErr w:type="spellStart"/>
      <w:r w:rsidRPr="004E10C1">
        <w:rPr>
          <w:rFonts w:ascii="Times New Roman" w:hAnsi="Times New Roman"/>
          <w:color w:val="000000" w:themeColor="text1"/>
          <w:sz w:val="16"/>
          <w:szCs w:val="16"/>
          <w:shd w:val="clear" w:color="auto" w:fill="FFFFFF"/>
        </w:rPr>
        <w:t>авиаполярные</w:t>
      </w:r>
      <w:proofErr w:type="spellEnd"/>
      <w:r w:rsidRPr="004E10C1">
        <w:rPr>
          <w:rFonts w:ascii="Times New Roman" w:hAnsi="Times New Roman"/>
          <w:color w:val="000000" w:themeColor="text1"/>
          <w:sz w:val="16"/>
          <w:szCs w:val="16"/>
          <w:shd w:val="clear" w:color="auto" w:fill="FFFFFF"/>
        </w:rPr>
        <w:t xml:space="preserve"> экспедиции» — в ведение ГУСМП77</w:t>
      </w:r>
      <w:proofErr w:type="gramStart"/>
      <w:r w:rsidRPr="004E10C1">
        <w:rPr>
          <w:rFonts w:ascii="Times New Roman" w:hAnsi="Times New Roman"/>
          <w:color w:val="000000" w:themeColor="text1"/>
          <w:sz w:val="16"/>
          <w:szCs w:val="16"/>
          <w:shd w:val="clear" w:color="auto" w:fill="FFFFFF"/>
        </w:rPr>
        <w:t>.</w:t>
      </w:r>
      <w:proofErr w:type="gramEnd"/>
      <w:r w:rsidRPr="004E10C1">
        <w:rPr>
          <w:rFonts w:ascii="Times New Roman" w:hAnsi="Times New Roman"/>
          <w:color w:val="000000" w:themeColor="text1"/>
          <w:sz w:val="16"/>
          <w:szCs w:val="16"/>
          <w:shd w:val="clear" w:color="auto" w:fill="FFFFFF"/>
        </w:rPr>
        <w:t xml:space="preserve"> что позволило приступить к формированию собственной полярной авиации. Гидрографическое управление Наркомвоенмора помимо восьми (из шестнадцати действовавших тогда в Арктике) радиостанций, расположенных в зоне Карского моря — на м. Желания (Новая Земля), в проливах Маточкин Шар и Югорский Шар, на островах Вайгач и Диксон, в Маре-Сале, Новом порте (устье Оби) и </w:t>
      </w:r>
      <w:proofErr w:type="spellStart"/>
      <w:r w:rsidRPr="004E10C1">
        <w:rPr>
          <w:rFonts w:ascii="Times New Roman" w:hAnsi="Times New Roman"/>
          <w:color w:val="000000" w:themeColor="text1"/>
          <w:sz w:val="16"/>
          <w:szCs w:val="16"/>
          <w:shd w:val="clear" w:color="auto" w:fill="FFFFFF"/>
        </w:rPr>
        <w:t>Усть</w:t>
      </w:r>
      <w:proofErr w:type="spellEnd"/>
      <w:r w:rsidRPr="004E10C1">
        <w:rPr>
          <w:rFonts w:ascii="Times New Roman" w:hAnsi="Times New Roman"/>
          <w:color w:val="000000" w:themeColor="text1"/>
          <w:sz w:val="16"/>
          <w:szCs w:val="16"/>
          <w:shd w:val="clear" w:color="auto" w:fill="FFFFFF"/>
        </w:rPr>
        <w:t>-Енисейском порте, передало ГУСМП еще и свое региональное подразделение — Управление по обеспечению безопасности морского плавания в Карском море и по устьям сибирских рек (УБЕКО-Сибирь) (20467).</w:t>
      </w:r>
    </w:p>
    <w:p w14:paraId="508324AE" w14:textId="77777777" w:rsidR="008E51C3" w:rsidRPr="004E10C1" w:rsidRDefault="008E51C3" w:rsidP="004E10C1">
      <w:pPr>
        <w:spacing w:after="0" w:line="240" w:lineRule="auto"/>
        <w:jc w:val="both"/>
        <w:rPr>
          <w:rFonts w:ascii="Times New Roman" w:hAnsi="Times New Roman"/>
          <w:color w:val="000000" w:themeColor="text1"/>
          <w:sz w:val="16"/>
          <w:szCs w:val="16"/>
        </w:rPr>
      </w:pPr>
    </w:p>
    <w:p w14:paraId="298424D5" w14:textId="77777777" w:rsidR="00B8018B" w:rsidRPr="004E10C1" w:rsidRDefault="00B8018B" w:rsidP="004E10C1">
      <w:pPr>
        <w:pStyle w:val="5a"/>
        <w:spacing w:line="240" w:lineRule="auto"/>
        <w:ind w:firstLine="0"/>
        <w:jc w:val="both"/>
        <w:rPr>
          <w:rFonts w:ascii="Times New Roman" w:hAnsi="Times New Roman"/>
          <w:color w:val="000000" w:themeColor="text1"/>
          <w:spacing w:val="0"/>
          <w:sz w:val="16"/>
          <w:szCs w:val="16"/>
        </w:rPr>
      </w:pPr>
      <w:r w:rsidRPr="004E10C1">
        <w:rPr>
          <w:rFonts w:ascii="Times New Roman" w:hAnsi="Times New Roman"/>
          <w:color w:val="000000" w:themeColor="text1"/>
          <w:spacing w:val="0"/>
          <w:sz w:val="16"/>
          <w:szCs w:val="16"/>
          <w:lang w:bidi="ru-RU"/>
        </w:rPr>
        <w:t xml:space="preserve">В январе 1933 года, за несколько дней до занятия Гитлером поста рейхсканцлера, </w:t>
      </w:r>
      <w:proofErr w:type="spellStart"/>
      <w:r w:rsidRPr="004E10C1">
        <w:rPr>
          <w:rFonts w:ascii="Times New Roman" w:hAnsi="Times New Roman"/>
          <w:color w:val="000000" w:themeColor="text1"/>
          <w:spacing w:val="0"/>
          <w:sz w:val="16"/>
          <w:szCs w:val="16"/>
          <w:lang w:bidi="ru-RU"/>
        </w:rPr>
        <w:t>Гольцман</w:t>
      </w:r>
      <w:proofErr w:type="spellEnd"/>
      <w:r w:rsidRPr="004E10C1">
        <w:rPr>
          <w:rFonts w:ascii="Times New Roman" w:hAnsi="Times New Roman"/>
          <w:color w:val="000000" w:themeColor="text1"/>
          <w:spacing w:val="0"/>
          <w:sz w:val="16"/>
          <w:szCs w:val="16"/>
          <w:lang w:bidi="ru-RU"/>
        </w:rPr>
        <w:t xml:space="preserve"> всё ещё продолжал рассчитывать на техническую помощь «</w:t>
      </w:r>
      <w:proofErr w:type="spellStart"/>
      <w:r w:rsidRPr="004E10C1">
        <w:rPr>
          <w:rFonts w:ascii="Times New Roman" w:hAnsi="Times New Roman"/>
          <w:color w:val="000000" w:themeColor="text1"/>
          <w:spacing w:val="0"/>
          <w:sz w:val="16"/>
          <w:szCs w:val="16"/>
          <w:lang w:bidi="ru-RU"/>
        </w:rPr>
        <w:t>Люфтшиффбау</w:t>
      </w:r>
      <w:proofErr w:type="spellEnd"/>
      <w:r w:rsidRPr="004E10C1">
        <w:rPr>
          <w:rFonts w:ascii="Times New Roman" w:hAnsi="Times New Roman"/>
          <w:color w:val="000000" w:themeColor="text1"/>
          <w:spacing w:val="0"/>
          <w:sz w:val="16"/>
          <w:szCs w:val="16"/>
          <w:lang w:bidi="ru-RU"/>
        </w:rPr>
        <w:t xml:space="preserve"> Цеппелин» в рамках второго пятилетнего плана дирижаблестроения. А его преемник </w:t>
      </w:r>
      <w:proofErr w:type="spellStart"/>
      <w:r w:rsidRPr="004E10C1">
        <w:rPr>
          <w:rFonts w:ascii="Times New Roman" w:hAnsi="Times New Roman"/>
          <w:color w:val="000000" w:themeColor="text1"/>
          <w:spacing w:val="0"/>
          <w:sz w:val="16"/>
          <w:szCs w:val="16"/>
          <w:lang w:bidi="ru-RU"/>
        </w:rPr>
        <w:t>Уншлихт</w:t>
      </w:r>
      <w:proofErr w:type="spellEnd"/>
      <w:r w:rsidRPr="004E10C1">
        <w:rPr>
          <w:rFonts w:ascii="Times New Roman" w:hAnsi="Times New Roman"/>
          <w:color w:val="000000" w:themeColor="text1"/>
          <w:spacing w:val="0"/>
          <w:sz w:val="16"/>
          <w:szCs w:val="16"/>
          <w:lang w:bidi="ru-RU"/>
        </w:rPr>
        <w:t xml:space="preserve"> упоминал о такой возможности в записке Сталину даже в июне 1934 года, когда уже была разгромлена германская компартия, а Гитлера со товарищи советская пресса именовала не иначе как фашистскими поджигателями войны (23192).</w:t>
      </w:r>
    </w:p>
    <w:p w14:paraId="4D85CA15" w14:textId="77777777" w:rsidR="00B8018B" w:rsidRPr="004E10C1" w:rsidRDefault="00B8018B" w:rsidP="004E10C1">
      <w:pPr>
        <w:spacing w:after="0" w:line="240" w:lineRule="auto"/>
        <w:jc w:val="both"/>
        <w:rPr>
          <w:rFonts w:ascii="Times New Roman" w:hAnsi="Times New Roman"/>
          <w:color w:val="000000" w:themeColor="text1"/>
          <w:sz w:val="16"/>
          <w:szCs w:val="16"/>
        </w:rPr>
      </w:pPr>
    </w:p>
    <w:p w14:paraId="263ED9CE"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январе 1933 года Цандер приступил к разра</w:t>
      </w:r>
      <w:r w:rsidRPr="00612F62">
        <w:rPr>
          <w:rFonts w:ascii="Times New Roman" w:hAnsi="Times New Roman"/>
          <w:color w:val="0070C0"/>
          <w:sz w:val="16"/>
          <w:szCs w:val="16"/>
        </w:rPr>
        <w:softHyphen/>
        <w:t>ботке ракеты, получившей индекс ГИРД-Х (ГИРД- десять), и двигателя для нее под индексом 0-10. 28 марта 1933 года, находясь на отдыхе в Кисло</w:t>
      </w:r>
      <w:r w:rsidRPr="00612F62">
        <w:rPr>
          <w:rFonts w:ascii="Times New Roman" w:hAnsi="Times New Roman"/>
          <w:color w:val="0070C0"/>
          <w:sz w:val="16"/>
          <w:szCs w:val="16"/>
        </w:rPr>
        <w:softHyphen/>
        <w:t>водске, Цандер скончался от сыпного тифа. На</w:t>
      </w:r>
      <w:r w:rsidRPr="00612F62">
        <w:rPr>
          <w:rFonts w:ascii="Times New Roman" w:hAnsi="Times New Roman"/>
          <w:color w:val="0070C0"/>
          <w:sz w:val="16"/>
          <w:szCs w:val="16"/>
        </w:rPr>
        <w:softHyphen/>
        <w:t xml:space="preserve">чальником бригады стал </w:t>
      </w:r>
      <w:proofErr w:type="spellStart"/>
      <w:r w:rsidRPr="00612F62">
        <w:rPr>
          <w:rFonts w:ascii="Times New Roman" w:hAnsi="Times New Roman"/>
          <w:color w:val="0070C0"/>
          <w:sz w:val="16"/>
          <w:szCs w:val="16"/>
        </w:rPr>
        <w:t>Л.К.Корнеев</w:t>
      </w:r>
      <w:proofErr w:type="spellEnd"/>
      <w:r w:rsidRPr="00612F62">
        <w:rPr>
          <w:rFonts w:ascii="Times New Roman" w:hAnsi="Times New Roman"/>
          <w:color w:val="0070C0"/>
          <w:sz w:val="16"/>
          <w:szCs w:val="16"/>
        </w:rPr>
        <w:t>. Работу над ракетой продолжил Королев, работу над двигате</w:t>
      </w:r>
      <w:r w:rsidRPr="00612F62">
        <w:rPr>
          <w:rFonts w:ascii="Times New Roman" w:hAnsi="Times New Roman"/>
          <w:color w:val="0070C0"/>
          <w:sz w:val="16"/>
          <w:szCs w:val="16"/>
        </w:rPr>
        <w:softHyphen/>
        <w:t>лем - Душкин.</w:t>
      </w:r>
    </w:p>
    <w:p w14:paraId="54367566" w14:textId="77777777" w:rsidR="004A1358" w:rsidRPr="00612F62" w:rsidRDefault="004A1358" w:rsidP="004A1358">
      <w:pPr>
        <w:spacing w:after="0" w:line="240" w:lineRule="auto"/>
        <w:jc w:val="both"/>
        <w:rPr>
          <w:rFonts w:ascii="Times New Roman" w:hAnsi="Times New Roman"/>
          <w:color w:val="0070C0"/>
          <w:sz w:val="16"/>
          <w:szCs w:val="16"/>
        </w:rPr>
      </w:pPr>
      <w:bookmarkStart w:id="1" w:name="_Hlk129180225"/>
      <w:r w:rsidRPr="00612F62">
        <w:rPr>
          <w:rFonts w:ascii="Times New Roman" w:hAnsi="Times New Roman"/>
          <w:color w:val="0070C0"/>
          <w:sz w:val="16"/>
          <w:szCs w:val="16"/>
        </w:rPr>
        <w:t>Двигатель 0-10 был одним из вариантов ОР-1. Он должен был работать на жидком кислороде и бензине и развивать тягу 60-70 килограммов в течение 30 секунд. Для увеличения тяги в бензин решили добавить металл. Однако вскоре от этого сложного варианта отказались в пользу упрощенно</w:t>
      </w:r>
      <w:r w:rsidRPr="00612F62">
        <w:rPr>
          <w:rFonts w:ascii="Times New Roman" w:hAnsi="Times New Roman"/>
          <w:color w:val="0070C0"/>
          <w:sz w:val="16"/>
          <w:szCs w:val="16"/>
        </w:rPr>
        <w:softHyphen/>
        <w:t>го - без металлических добавок. Вскоре и это ва</w:t>
      </w:r>
      <w:r w:rsidRPr="00612F62">
        <w:rPr>
          <w:rFonts w:ascii="Times New Roman" w:hAnsi="Times New Roman"/>
          <w:color w:val="0070C0"/>
          <w:sz w:val="16"/>
          <w:szCs w:val="16"/>
        </w:rPr>
        <w:softHyphen/>
        <w:t xml:space="preserve">риант отвергли. Даже без металла бензин горел при </w:t>
      </w:r>
      <w:proofErr w:type="spellStart"/>
      <w:r w:rsidRPr="00612F62">
        <w:rPr>
          <w:rFonts w:ascii="Times New Roman" w:hAnsi="Times New Roman"/>
          <w:color w:val="0070C0"/>
          <w:sz w:val="16"/>
          <w:szCs w:val="16"/>
        </w:rPr>
        <w:t>бре</w:t>
      </w:r>
      <w:proofErr w:type="spellEnd"/>
      <w:r w:rsidRPr="00612F62">
        <w:rPr>
          <w:rFonts w:ascii="Times New Roman" w:hAnsi="Times New Roman"/>
          <w:color w:val="0070C0"/>
          <w:sz w:val="16"/>
          <w:szCs w:val="16"/>
        </w:rPr>
        <w:t>. После доработки его установили на ра</w:t>
      </w:r>
      <w:r w:rsidRPr="00612F62">
        <w:rPr>
          <w:rFonts w:ascii="Times New Roman" w:hAnsi="Times New Roman"/>
          <w:color w:val="0070C0"/>
          <w:sz w:val="16"/>
          <w:szCs w:val="16"/>
        </w:rPr>
        <w:softHyphen/>
        <w:t>кету и наметили пер</w:t>
      </w:r>
      <w:r w:rsidRPr="00612F62">
        <w:rPr>
          <w:rFonts w:ascii="Times New Roman" w:hAnsi="Times New Roman"/>
          <w:color w:val="0070C0"/>
          <w:sz w:val="16"/>
          <w:szCs w:val="16"/>
        </w:rPr>
        <w:softHyphen/>
        <w:t>вый пуск. Пуском ру</w:t>
      </w:r>
      <w:r w:rsidRPr="00612F62">
        <w:rPr>
          <w:rFonts w:ascii="Times New Roman" w:hAnsi="Times New Roman"/>
          <w:color w:val="0070C0"/>
          <w:sz w:val="16"/>
          <w:szCs w:val="16"/>
        </w:rPr>
        <w:softHyphen/>
        <w:t>ководил Полярный. На стартовом устройстве один из механиков случайно оставил пас</w:t>
      </w:r>
      <w:r w:rsidRPr="00612F62">
        <w:rPr>
          <w:rFonts w:ascii="Times New Roman" w:hAnsi="Times New Roman"/>
          <w:color w:val="0070C0"/>
          <w:sz w:val="16"/>
          <w:szCs w:val="16"/>
        </w:rPr>
        <w:softHyphen/>
        <w:t>сатижи, и пуск не удал</w:t>
      </w:r>
      <w:r w:rsidRPr="00612F62">
        <w:rPr>
          <w:rFonts w:ascii="Times New Roman" w:hAnsi="Times New Roman"/>
          <w:color w:val="0070C0"/>
          <w:sz w:val="16"/>
          <w:szCs w:val="16"/>
        </w:rPr>
        <w:softHyphen/>
        <w:t>ся. Стремясь избежать скандала, Полярный продал часть книг сво</w:t>
      </w:r>
      <w:r w:rsidRPr="00612F62">
        <w:rPr>
          <w:rFonts w:ascii="Times New Roman" w:hAnsi="Times New Roman"/>
          <w:color w:val="0070C0"/>
          <w:sz w:val="16"/>
          <w:szCs w:val="16"/>
        </w:rPr>
        <w:softHyphen/>
        <w:t>ей богатейшей библи</w:t>
      </w:r>
      <w:r w:rsidRPr="00612F62">
        <w:rPr>
          <w:rFonts w:ascii="Times New Roman" w:hAnsi="Times New Roman"/>
          <w:color w:val="0070C0"/>
          <w:sz w:val="16"/>
          <w:szCs w:val="16"/>
        </w:rPr>
        <w:softHyphen/>
        <w:t>отеки, на вырученные деньги построил но</w:t>
      </w:r>
      <w:r w:rsidRPr="00612F62">
        <w:rPr>
          <w:rFonts w:ascii="Times New Roman" w:hAnsi="Times New Roman"/>
          <w:color w:val="0070C0"/>
          <w:sz w:val="16"/>
          <w:szCs w:val="16"/>
        </w:rPr>
        <w:softHyphen/>
        <w:t>вую ракету и вывел ее на испытания</w:t>
      </w:r>
      <w:bookmarkEnd w:id="1"/>
      <w:r w:rsidRPr="00612F62">
        <w:rPr>
          <w:rFonts w:ascii="Times New Roman" w:hAnsi="Times New Roman"/>
          <w:color w:val="0070C0"/>
          <w:sz w:val="16"/>
          <w:szCs w:val="16"/>
        </w:rPr>
        <w:t xml:space="preserve"> (23510).</w:t>
      </w:r>
    </w:p>
    <w:p w14:paraId="4842A16C" w14:textId="77777777" w:rsidR="004A1358" w:rsidRPr="00612F62" w:rsidRDefault="004A1358" w:rsidP="004A1358">
      <w:pPr>
        <w:spacing w:after="0" w:line="240" w:lineRule="auto"/>
        <w:jc w:val="both"/>
        <w:rPr>
          <w:rFonts w:ascii="Times New Roman" w:hAnsi="Times New Roman"/>
          <w:color w:val="0070C0"/>
          <w:sz w:val="16"/>
          <w:szCs w:val="16"/>
        </w:rPr>
      </w:pPr>
    </w:p>
    <w:p w14:paraId="3F377E22"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январе 1933 г. Цандер начал проектировать эту ракету Х и двигатель для неё. Горючим для двигателя грушевидной формы служил бензин, окис</w:t>
      </w:r>
      <w:r w:rsidRPr="00612F62">
        <w:rPr>
          <w:rFonts w:ascii="Times New Roman" w:hAnsi="Times New Roman"/>
          <w:color w:val="0070C0"/>
          <w:sz w:val="16"/>
          <w:szCs w:val="16"/>
        </w:rPr>
        <w:softHyphen/>
        <w:t>лителем — жидкий кислород. Но строить его осиротевшей бригаде пришлось уже без изобретателя.</w:t>
      </w:r>
    </w:p>
    <w:p w14:paraId="4EEEA648"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Цандер одним из первых в мире придумал регенератив</w:t>
      </w:r>
      <w:r w:rsidRPr="00612F62">
        <w:rPr>
          <w:rFonts w:ascii="Times New Roman" w:hAnsi="Times New Roman"/>
          <w:color w:val="0070C0"/>
          <w:sz w:val="16"/>
          <w:szCs w:val="16"/>
        </w:rPr>
        <w:softHyphen/>
        <w:t>ный способ охлаждения дви</w:t>
      </w:r>
      <w:r w:rsidRPr="00612F62">
        <w:rPr>
          <w:rFonts w:ascii="Times New Roman" w:hAnsi="Times New Roman"/>
          <w:color w:val="0070C0"/>
          <w:sz w:val="16"/>
          <w:szCs w:val="16"/>
        </w:rPr>
        <w:softHyphen/>
        <w:t>гателя жидким кислородом: он обтекал внутреннюю стенку каме</w:t>
      </w:r>
      <w:r w:rsidRPr="00612F62">
        <w:rPr>
          <w:rFonts w:ascii="Times New Roman" w:hAnsi="Times New Roman"/>
          <w:color w:val="0070C0"/>
          <w:sz w:val="16"/>
          <w:szCs w:val="16"/>
        </w:rPr>
        <w:softHyphen/>
        <w:t>ры сгорания перед тем, как попасть в неё. Несмотря на это, камера сгорания прогорела на первом же стендовом испытании 18 марта 1933 г. А через 10 дней Цандер умер в Кисловодске.</w:t>
      </w:r>
    </w:p>
    <w:p w14:paraId="346E0062"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Двигатель пришлось доводить до кондиции уже без него. Ка</w:t>
      </w:r>
      <w:r w:rsidRPr="00612F62">
        <w:rPr>
          <w:rFonts w:ascii="Times New Roman" w:hAnsi="Times New Roman"/>
          <w:color w:val="0070C0"/>
          <w:sz w:val="16"/>
          <w:szCs w:val="16"/>
        </w:rPr>
        <w:softHyphen/>
        <w:t>меру сгорания и сопло покрыли изнутри термостойким графи</w:t>
      </w:r>
      <w:r w:rsidRPr="00612F62">
        <w:rPr>
          <w:rFonts w:ascii="Times New Roman" w:hAnsi="Times New Roman"/>
          <w:color w:val="0070C0"/>
          <w:sz w:val="16"/>
          <w:szCs w:val="16"/>
        </w:rPr>
        <w:softHyphen/>
        <w:t>том. Бензин заменили спиртом, который при сжигании выделяет меньше тепла, чем бензин. Кроме того, спирт разбавили водой до 78 %, чтобы еще больше снизить темпера</w:t>
      </w:r>
      <w:r w:rsidRPr="00612F62">
        <w:rPr>
          <w:rFonts w:ascii="Times New Roman" w:hAnsi="Times New Roman"/>
          <w:color w:val="0070C0"/>
          <w:sz w:val="16"/>
          <w:szCs w:val="16"/>
        </w:rPr>
        <w:softHyphen/>
        <w:t>туру газа. Распылитель в центре ка</w:t>
      </w:r>
      <w:r w:rsidRPr="00612F62">
        <w:rPr>
          <w:rFonts w:ascii="Times New Roman" w:hAnsi="Times New Roman"/>
          <w:color w:val="0070C0"/>
          <w:sz w:val="16"/>
          <w:szCs w:val="16"/>
        </w:rPr>
        <w:softHyphen/>
        <w:t>меры горения подавал спирт, а кис</w:t>
      </w:r>
      <w:r w:rsidRPr="00612F62">
        <w:rPr>
          <w:rFonts w:ascii="Times New Roman" w:hAnsi="Times New Roman"/>
          <w:color w:val="0070C0"/>
          <w:sz w:val="16"/>
          <w:szCs w:val="16"/>
        </w:rPr>
        <w:softHyphen/>
        <w:t xml:space="preserve">лород поступал в её верхнюю часть и там </w:t>
      </w:r>
      <w:proofErr w:type="spellStart"/>
      <w:r w:rsidRPr="00612F62">
        <w:rPr>
          <w:rFonts w:ascii="Times New Roman" w:hAnsi="Times New Roman"/>
          <w:color w:val="0070C0"/>
          <w:sz w:val="16"/>
          <w:szCs w:val="16"/>
        </w:rPr>
        <w:t>завихрялся</w:t>
      </w:r>
      <w:proofErr w:type="spellEnd"/>
      <w:r w:rsidRPr="00612F62">
        <w:rPr>
          <w:rFonts w:ascii="Times New Roman" w:hAnsi="Times New Roman"/>
          <w:color w:val="0070C0"/>
          <w:sz w:val="16"/>
          <w:szCs w:val="16"/>
        </w:rPr>
        <w:t>. То и другое вместе обеспечило эффективное смешива</w:t>
      </w:r>
      <w:r w:rsidRPr="00612F62">
        <w:rPr>
          <w:rFonts w:ascii="Times New Roman" w:hAnsi="Times New Roman"/>
          <w:color w:val="0070C0"/>
          <w:sz w:val="16"/>
          <w:szCs w:val="16"/>
        </w:rPr>
        <w:softHyphen/>
        <w:t>ние компонентов топлива и сгорание смеси.</w:t>
      </w:r>
    </w:p>
    <w:p w14:paraId="7B117C7A"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октябре провели новые испыта</w:t>
      </w:r>
      <w:r w:rsidRPr="00612F62">
        <w:rPr>
          <w:rFonts w:ascii="Times New Roman" w:hAnsi="Times New Roman"/>
          <w:color w:val="0070C0"/>
          <w:sz w:val="16"/>
          <w:szCs w:val="16"/>
        </w:rPr>
        <w:softHyphen/>
        <w:t>ния: тяга двигателя составила около 70 кг/сек, давление в камере сгора</w:t>
      </w:r>
      <w:r w:rsidRPr="00612F62">
        <w:rPr>
          <w:rFonts w:ascii="Times New Roman" w:hAnsi="Times New Roman"/>
          <w:color w:val="0070C0"/>
          <w:sz w:val="16"/>
          <w:szCs w:val="16"/>
        </w:rPr>
        <w:softHyphen/>
        <w:t>ния в пределах 8-10 кг/кв. см, про</w:t>
      </w:r>
      <w:r w:rsidRPr="00612F62">
        <w:rPr>
          <w:rFonts w:ascii="Times New Roman" w:hAnsi="Times New Roman"/>
          <w:color w:val="0070C0"/>
          <w:sz w:val="16"/>
          <w:szCs w:val="16"/>
        </w:rPr>
        <w:softHyphen/>
        <w:t>должительность работы двигателя от 16 до 22 секунд.</w:t>
      </w:r>
    </w:p>
    <w:p w14:paraId="68E13C18"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Длина ракеты была 220 см, диа</w:t>
      </w:r>
      <w:r w:rsidRPr="00612F62">
        <w:rPr>
          <w:rFonts w:ascii="Times New Roman" w:hAnsi="Times New Roman"/>
          <w:color w:val="0070C0"/>
          <w:sz w:val="16"/>
          <w:szCs w:val="16"/>
        </w:rPr>
        <w:softHyphen/>
        <w:t>метр 15,5 см, ширина по стабилиза</w:t>
      </w:r>
      <w:r w:rsidRPr="00612F62">
        <w:rPr>
          <w:rFonts w:ascii="Times New Roman" w:hAnsi="Times New Roman"/>
          <w:color w:val="0070C0"/>
          <w:sz w:val="16"/>
          <w:szCs w:val="16"/>
        </w:rPr>
        <w:softHyphen/>
        <w:t>торам 43 см, стартовый вес 29,5 кг (включая 8,5 кг топливной смеси). Предполагалось, что она поднимет 2 кг полезной нагрузки на высоту 5500 метров.</w:t>
      </w:r>
    </w:p>
    <w:p w14:paraId="23CB5497"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Ракету удалось запустить 25 ноя</w:t>
      </w:r>
      <w:r w:rsidRPr="00612F62">
        <w:rPr>
          <w:rFonts w:ascii="Times New Roman" w:hAnsi="Times New Roman"/>
          <w:color w:val="0070C0"/>
          <w:sz w:val="16"/>
          <w:szCs w:val="16"/>
        </w:rPr>
        <w:softHyphen/>
        <w:t>бря 1933 г. Она взлетела вертикально на высоту 75-80 м, затем из-за разру</w:t>
      </w:r>
      <w:r w:rsidRPr="00612F62">
        <w:rPr>
          <w:rFonts w:ascii="Times New Roman" w:hAnsi="Times New Roman"/>
          <w:color w:val="0070C0"/>
          <w:sz w:val="16"/>
          <w:szCs w:val="16"/>
        </w:rPr>
        <w:softHyphen/>
        <w:t>шения крепления двигателя и труб</w:t>
      </w:r>
      <w:r w:rsidRPr="00612F62">
        <w:rPr>
          <w:rFonts w:ascii="Times New Roman" w:hAnsi="Times New Roman"/>
          <w:color w:val="0070C0"/>
          <w:sz w:val="16"/>
          <w:szCs w:val="16"/>
        </w:rPr>
        <w:softHyphen/>
        <w:t>ки подачи горючего круто отклони</w:t>
      </w:r>
      <w:r w:rsidRPr="00612F62">
        <w:rPr>
          <w:rFonts w:ascii="Times New Roman" w:hAnsi="Times New Roman"/>
          <w:color w:val="0070C0"/>
          <w:sz w:val="16"/>
          <w:szCs w:val="16"/>
        </w:rPr>
        <w:softHyphen/>
        <w:t>лась от вертикали, упала и разбилась в 150 метрах от места старта.</w:t>
      </w:r>
    </w:p>
    <w:p w14:paraId="4A78DF99" w14:textId="77777777" w:rsidR="004A1358" w:rsidRPr="00612F62" w:rsidRDefault="004A1358" w:rsidP="004A135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Хочу специально отметить и под</w:t>
      </w:r>
      <w:r w:rsidRPr="00612F62">
        <w:rPr>
          <w:rFonts w:ascii="Times New Roman" w:hAnsi="Times New Roman"/>
          <w:color w:val="0070C0"/>
          <w:sz w:val="16"/>
          <w:szCs w:val="16"/>
        </w:rPr>
        <w:softHyphen/>
        <w:t>черкнуть, что ракету ГИРД-10 и двига</w:t>
      </w:r>
      <w:r w:rsidRPr="00612F62">
        <w:rPr>
          <w:rFonts w:ascii="Times New Roman" w:hAnsi="Times New Roman"/>
          <w:color w:val="0070C0"/>
          <w:sz w:val="16"/>
          <w:szCs w:val="16"/>
        </w:rPr>
        <w:softHyphen/>
        <w:t>тель ОР-10 к ней бригада М. Тихоми</w:t>
      </w:r>
      <w:r w:rsidRPr="00612F62">
        <w:rPr>
          <w:rFonts w:ascii="Times New Roman" w:hAnsi="Times New Roman"/>
          <w:color w:val="0070C0"/>
          <w:sz w:val="16"/>
          <w:szCs w:val="16"/>
        </w:rPr>
        <w:softHyphen/>
        <w:t>рова построила по проекту Ф. Цанде</w:t>
      </w:r>
      <w:r w:rsidRPr="00612F62">
        <w:rPr>
          <w:rFonts w:ascii="Times New Roman" w:hAnsi="Times New Roman"/>
          <w:color w:val="0070C0"/>
          <w:sz w:val="16"/>
          <w:szCs w:val="16"/>
        </w:rPr>
        <w:softHyphen/>
        <w:t>ра (двигатель доработал Л. Душкин), а не С. Королева — вопреки лживым заявлениям многочисленных нынеш</w:t>
      </w:r>
      <w:r w:rsidRPr="00612F62">
        <w:rPr>
          <w:rFonts w:ascii="Times New Roman" w:hAnsi="Times New Roman"/>
          <w:color w:val="0070C0"/>
          <w:sz w:val="16"/>
          <w:szCs w:val="16"/>
        </w:rPr>
        <w:softHyphen/>
        <w:t>них пропагандистов культа личности «генерального конструктора» (23550).</w:t>
      </w:r>
    </w:p>
    <w:p w14:paraId="1A26DA02" w14:textId="77777777" w:rsidR="004A1358" w:rsidRPr="00612F62" w:rsidRDefault="004A1358" w:rsidP="004A1358">
      <w:pPr>
        <w:spacing w:after="0" w:line="240" w:lineRule="auto"/>
        <w:jc w:val="both"/>
        <w:rPr>
          <w:rFonts w:ascii="Times New Roman" w:hAnsi="Times New Roman"/>
          <w:color w:val="0070C0"/>
          <w:sz w:val="16"/>
          <w:szCs w:val="16"/>
        </w:rPr>
      </w:pPr>
    </w:p>
    <w:p w14:paraId="767E5943" w14:textId="77777777" w:rsidR="000D4A20" w:rsidRPr="004E10C1" w:rsidRDefault="000D4A2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 на базе бывшего технического отдела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было создано новое подразделение - Дирижаблестроительная верфь. Задачами ее являлись постройка дирижаблей, производство </w:t>
      </w:r>
      <w:proofErr w:type="spellStart"/>
      <w:r w:rsidRPr="004E10C1">
        <w:rPr>
          <w:rFonts w:ascii="Times New Roman" w:hAnsi="Times New Roman"/>
          <w:color w:val="000000" w:themeColor="text1"/>
          <w:sz w:val="16"/>
          <w:szCs w:val="16"/>
        </w:rPr>
        <w:t>сфероаэростатов</w:t>
      </w:r>
      <w:proofErr w:type="spellEnd"/>
      <w:r w:rsidRPr="004E10C1">
        <w:rPr>
          <w:rFonts w:ascii="Times New Roman" w:hAnsi="Times New Roman"/>
          <w:color w:val="000000" w:themeColor="text1"/>
          <w:sz w:val="16"/>
          <w:szCs w:val="16"/>
        </w:rPr>
        <w:t xml:space="preserve"> и необходимого для эксплуатации воздухоплавательного инвентаря, организация всевозможных опытных работ для КБ и НИО, капитальный и текущий ремонт имеющегося дирижабельного парка [14, л. 70]. Основными объектами строительства верфи в 1933-34 гг. были полужесткие дирижабли В-5 (2150 м3) и В-6 (18 500 м</w:t>
      </w:r>
      <w:proofErr w:type="gramStart"/>
      <w:r w:rsidRPr="004E10C1">
        <w:rPr>
          <w:rFonts w:ascii="Times New Roman" w:hAnsi="Times New Roman"/>
          <w:color w:val="000000" w:themeColor="text1"/>
          <w:sz w:val="16"/>
          <w:szCs w:val="16"/>
        </w:rPr>
        <w:t>3 )</w:t>
      </w:r>
      <w:proofErr w:type="gramEnd"/>
      <w:r w:rsidRPr="004E10C1">
        <w:rPr>
          <w:rFonts w:ascii="Times New Roman" w:hAnsi="Times New Roman"/>
          <w:color w:val="000000" w:themeColor="text1"/>
          <w:sz w:val="16"/>
          <w:szCs w:val="16"/>
        </w:rPr>
        <w:t xml:space="preserve">. В 1933 г. первоначально планировалось выпустить 2 дирижабля В-5, дирижабль В-6 на 100% и В-6 бис на 60%. Фактически в течение года был полностью построен один В-5 (в апреле), а В-6 к концу года   построен </w:t>
      </w:r>
      <w:proofErr w:type="gramStart"/>
      <w:r w:rsidRPr="004E10C1">
        <w:rPr>
          <w:rFonts w:ascii="Times New Roman" w:hAnsi="Times New Roman"/>
          <w:color w:val="000000" w:themeColor="text1"/>
          <w:sz w:val="16"/>
          <w:szCs w:val="16"/>
        </w:rPr>
        <w:t>на  50</w:t>
      </w:r>
      <w:proofErr w:type="gramEnd"/>
      <w:r w:rsidRPr="004E10C1">
        <w:rPr>
          <w:rFonts w:ascii="Times New Roman" w:hAnsi="Times New Roman"/>
          <w:color w:val="000000" w:themeColor="text1"/>
          <w:sz w:val="16"/>
          <w:szCs w:val="16"/>
        </w:rPr>
        <w:t>% [8, л.12-15]. Строительство первого советского полужесткого дирижабля В-5 проходило в сложных условиях (15797).</w:t>
      </w:r>
    </w:p>
    <w:p w14:paraId="68336250" w14:textId="77777777" w:rsidR="000D4A20" w:rsidRPr="004E10C1" w:rsidRDefault="000D4A20" w:rsidP="004E10C1">
      <w:pPr>
        <w:spacing w:after="0" w:line="240" w:lineRule="auto"/>
        <w:jc w:val="both"/>
        <w:rPr>
          <w:rFonts w:ascii="Times New Roman" w:hAnsi="Times New Roman"/>
          <w:color w:val="000000" w:themeColor="text1"/>
          <w:sz w:val="16"/>
          <w:szCs w:val="16"/>
        </w:rPr>
      </w:pPr>
    </w:p>
    <w:p w14:paraId="47AF128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 был разработан первоначальный проект аэростата Осоавиахим-1, который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2266E6F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1934 г. проект был пересмотрен в сторону увеличения: объем до 22.450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60B7595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месяце проект был переделан </w:t>
      </w:r>
      <w:proofErr w:type="gramStart"/>
      <w:r w:rsidRPr="004E10C1">
        <w:rPr>
          <w:rFonts w:ascii="Times New Roman" w:hAnsi="Times New Roman"/>
          <w:color w:val="000000" w:themeColor="text1"/>
          <w:sz w:val="16"/>
          <w:szCs w:val="16"/>
        </w:rPr>
        <w:t>в третий раз</w:t>
      </w:r>
      <w:proofErr w:type="gramEnd"/>
      <w:r w:rsidRPr="004E10C1">
        <w:rPr>
          <w:rFonts w:ascii="Times New Roman" w:hAnsi="Times New Roman"/>
          <w:color w:val="000000" w:themeColor="text1"/>
          <w:sz w:val="16"/>
          <w:szCs w:val="16"/>
        </w:rPr>
        <w:t xml:space="preserve">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достигал зоны равновесия на 19.500 м. </w:t>
      </w:r>
    </w:p>
    <w:p w14:paraId="74EC112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1F5A491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65B2445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2F42FF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4E10C1">
        <w:rPr>
          <w:rFonts w:ascii="Times New Roman" w:hAnsi="Times New Roman"/>
          <w:color w:val="000000" w:themeColor="text1"/>
          <w:sz w:val="16"/>
          <w:szCs w:val="16"/>
        </w:rPr>
        <w:t>отработанностью</w:t>
      </w:r>
      <w:proofErr w:type="spellEnd"/>
      <w:r w:rsidRPr="004E10C1">
        <w:rPr>
          <w:rFonts w:ascii="Times New Roman" w:hAnsi="Times New Roman"/>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w:t>
      </w:r>
      <w:r w:rsidRPr="004E10C1">
        <w:rPr>
          <w:rFonts w:ascii="Times New Roman" w:hAnsi="Times New Roman"/>
          <w:color w:val="000000" w:themeColor="text1"/>
          <w:sz w:val="16"/>
          <w:szCs w:val="16"/>
        </w:rPr>
        <w:lastRenderedPageBreak/>
        <w:t xml:space="preserve">поставленным </w:t>
      </w:r>
      <w:proofErr w:type="gramStart"/>
      <w:r w:rsidRPr="004E10C1">
        <w:rPr>
          <w:rFonts w:ascii="Times New Roman" w:hAnsi="Times New Roman"/>
          <w:color w:val="000000" w:themeColor="text1"/>
          <w:sz w:val="16"/>
          <w:szCs w:val="16"/>
        </w:rPr>
        <w:t>задачам по существу</w:t>
      </w:r>
      <w:proofErr w:type="gramEnd"/>
      <w:r w:rsidRPr="004E10C1">
        <w:rPr>
          <w:rFonts w:ascii="Times New Roman" w:hAnsi="Times New Roman"/>
          <w:color w:val="000000" w:themeColor="text1"/>
          <w:sz w:val="16"/>
          <w:szCs w:val="16"/>
        </w:rPr>
        <w:t xml:space="preserve">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6CE114A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Так в тексте; правильно: Васенко. </w:t>
      </w:r>
    </w:p>
    <w:p w14:paraId="11E3646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Так в тексте; правильно: 1933 г. </w:t>
      </w:r>
    </w:p>
    <w:p w14:paraId="5B8EAFE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 Так в тексте; правильно: 1933 г. </w:t>
      </w:r>
    </w:p>
    <w:p w14:paraId="0BFE585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Так в тексте; правильно: Васенко (11611).</w:t>
      </w:r>
    </w:p>
    <w:p w14:paraId="37905A1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E96F6A3"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январе 1933 года на совместном заседании коллегии Аэрофлота и Технического совета </w:t>
      </w:r>
      <w:proofErr w:type="spellStart"/>
      <w:r w:rsidRPr="004E10C1">
        <w:rPr>
          <w:rFonts w:ascii="Times New Roman" w:hAnsi="Times New Roman"/>
          <w:color w:val="000000" w:themeColor="text1"/>
          <w:sz w:val="16"/>
          <w:szCs w:val="16"/>
          <w:lang w:eastAsia="ru-RU" w:bidi="ru-RU"/>
        </w:rPr>
        <w:t>Дирижаблестроя</w:t>
      </w:r>
      <w:proofErr w:type="spellEnd"/>
      <w:r w:rsidRPr="004E10C1">
        <w:rPr>
          <w:rFonts w:ascii="Times New Roman" w:hAnsi="Times New Roman"/>
          <w:color w:val="000000" w:themeColor="text1"/>
          <w:sz w:val="16"/>
          <w:szCs w:val="16"/>
          <w:lang w:eastAsia="ru-RU" w:bidi="ru-RU"/>
        </w:rPr>
        <w:t xml:space="preserve"> Нобиле выступил с обширным докладом о положении дел с проектированием нового дирижабля. Он подробно рассказал об изменениях, внесённых в его конструкцию, и сообщил, что выполнено уже 1750 чертежей, а оставшуюся небольшую часть можно закончить в течение февраля.</w:t>
      </w:r>
    </w:p>
    <w:p w14:paraId="3080CFFD"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заключение прозвучали похвала в адрес конструкторского бюро, возглавляемого самим докладчиком, за «огромное дело, выполненное в короткий срок» и предупреждение: работа над детальными чертежами продлится вплоть до окончания приёмных испытаний корабля и будет часто сопряжена с внесением исправлений и изменений </w:t>
      </w:r>
      <w:proofErr w:type="gramStart"/>
      <w:r w:rsidRPr="004E10C1">
        <w:rPr>
          <w:rFonts w:ascii="Times New Roman" w:hAnsi="Times New Roman"/>
          <w:color w:val="000000" w:themeColor="text1"/>
          <w:sz w:val="16"/>
          <w:szCs w:val="16"/>
          <w:lang w:eastAsia="ru-RU" w:bidi="ru-RU"/>
        </w:rPr>
        <w:t>- это</w:t>
      </w:r>
      <w:proofErr w:type="gramEnd"/>
      <w:r w:rsidRPr="004E10C1">
        <w:rPr>
          <w:rFonts w:ascii="Times New Roman" w:hAnsi="Times New Roman"/>
          <w:color w:val="000000" w:themeColor="text1"/>
          <w:sz w:val="16"/>
          <w:szCs w:val="16"/>
          <w:lang w:eastAsia="ru-RU" w:bidi="ru-RU"/>
        </w:rPr>
        <w:t xml:space="preserve"> совершенно естественно, и по-другому быть не может.</w:t>
      </w:r>
    </w:p>
    <w:p w14:paraId="58B7F1A7"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Однако производственники то и дело возвращали в конструкторское бюро десятки и даже сотни чертежей, требующих переделки вовсе не по «естественным», а по совсем другим причинам: из-за ошибок, допущенных в спешке, по небрежности, ввиду низкой квалификации инженеров и чертёжников, отсутствия элементарной дисциплины (23192).</w:t>
      </w:r>
    </w:p>
    <w:p w14:paraId="23BE7E38" w14:textId="77777777" w:rsidR="005E5E71" w:rsidRPr="004E10C1" w:rsidRDefault="005E5E71" w:rsidP="004E10C1">
      <w:pPr>
        <w:spacing w:after="0" w:line="240" w:lineRule="auto"/>
        <w:jc w:val="both"/>
        <w:rPr>
          <w:rFonts w:ascii="Times New Roman" w:hAnsi="Times New Roman"/>
          <w:color w:val="000000" w:themeColor="text1"/>
          <w:sz w:val="16"/>
          <w:szCs w:val="16"/>
        </w:rPr>
      </w:pPr>
    </w:p>
    <w:p w14:paraId="5DFCE90F"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январе 1933 года на заседании коллегии Аэрофлота Нобиле докладывал:</w:t>
      </w:r>
    </w:p>
    <w:p w14:paraId="4A85BF90"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...Предусмотрена возможность того, что в исключительных случаях дирижабль сможет применяться... для военных целей: как для разведочной службы, так и для бомбардировки. Имея в виду именно эти возможности, и была установлена необходимость увеличить помещение пассажиров так, чтобы в случае необходимости дирижабль быстро можно было бы переоборудовать в военный дирижабль. Этого можно достичь, сняв всё оборудование для пассажиров, и установить по бокам гондолы и на верху дирижабля определённое количество пулемётов, а вдоль киля некоторое количество бомбосбрасывателей. Они будут распределены вокруг центра объёма таким образом, что сбрасывание бомб не особенно нарушит статическое равновесие дирижабля.</w:t>
      </w:r>
    </w:p>
    <w:p w14:paraId="0812CC5C"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 ближайшем рассмотрении оказалось, что бомбодержатели и пулемётные площадки в действительности не предусмотрены расчётами и не заложены в проект, а освобождение пассажирской каюты от мебели само по себе не превратило бы корабль 18500 в военный. Инженеры НИИ ВВС дали отрицательный отзыв о качестве дирижабля, одновременно указав, каким образом исправить положение:</w:t>
      </w:r>
    </w:p>
    <w:p w14:paraId="54369F1E"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Полужёсткий дирижабль объёмом 18500 </w:t>
      </w:r>
      <w:proofErr w:type="gramStart"/>
      <w:r w:rsidRPr="004E10C1">
        <w:rPr>
          <w:rFonts w:ascii="Times New Roman" w:hAnsi="Times New Roman"/>
          <w:color w:val="000000" w:themeColor="text1"/>
          <w:sz w:val="16"/>
          <w:szCs w:val="16"/>
          <w:lang w:eastAsia="ru-RU" w:bidi="ru-RU"/>
        </w:rPr>
        <w:t>м...</w:t>
      </w:r>
      <w:proofErr w:type="gramEnd"/>
      <w:r w:rsidRPr="004E10C1">
        <w:rPr>
          <w:rFonts w:ascii="Times New Roman" w:hAnsi="Times New Roman"/>
          <w:color w:val="000000" w:themeColor="text1"/>
          <w:sz w:val="16"/>
          <w:szCs w:val="16"/>
          <w:lang w:eastAsia="ru-RU" w:bidi="ru-RU"/>
        </w:rPr>
        <w:t xml:space="preserve"> тактико-техническим требованиям НИИ ВВС. не удовлетворяет.</w:t>
      </w:r>
    </w:p>
    <w:p w14:paraId="4E83167E"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Вследствие чего перед этим дирижаблем может быть поставлена только часть задач, перечисленных в требованиях НИИ, а именно:</w:t>
      </w:r>
    </w:p>
    <w:p w14:paraId="1602BC63" w14:textId="3D23ABBD" w:rsidR="005E5E71" w:rsidRPr="004E10C1" w:rsidRDefault="005E5E71" w:rsidP="004E10C1">
      <w:pPr>
        <w:widowControl w:val="0"/>
        <w:tabs>
          <w:tab w:val="left" w:pos="32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 разведка моря,</w:t>
      </w:r>
    </w:p>
    <w:p w14:paraId="0201E8ED" w14:textId="52FD5DBD"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 охрана побережья,</w:t>
      </w:r>
    </w:p>
    <w:p w14:paraId="1E51801A" w14:textId="1A2DA21B"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 розыск и уничтожение подводных лодок противника,</w:t>
      </w:r>
    </w:p>
    <w:p w14:paraId="37AC1B2C" w14:textId="0E2441BD"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4) конвоирование морских судов и</w:t>
      </w:r>
    </w:p>
    <w:p w14:paraId="609B3A87" w14:textId="0D79710C" w:rsidR="005E5E71" w:rsidRPr="004E10C1" w:rsidRDefault="005E5E71" w:rsidP="004E10C1">
      <w:pPr>
        <w:widowControl w:val="0"/>
        <w:tabs>
          <w:tab w:val="left" w:pos="33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5) транспортировка людей и военных грузов.</w:t>
      </w:r>
    </w:p>
    <w:p w14:paraId="3E213B30"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Использование этого дирижабля как бомбардировщика на сухопутном театре, вследствие небольшой полётной его высоты, исключается.</w:t>
      </w:r>
    </w:p>
    <w:p w14:paraId="1BE87ABB"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целях возможности выполнения этим дирижаблем вышеперечисленных задач необходимо до сдачи проекта в производство доработать его в отношении возможности использования дирижабля для военного применения, исходя из следующих соображений:</w:t>
      </w:r>
    </w:p>
    <w:p w14:paraId="40B906B0" w14:textId="200E3D2D" w:rsidR="005E5E71" w:rsidRPr="004E10C1" w:rsidRDefault="005E5E71" w:rsidP="004E10C1">
      <w:pPr>
        <w:widowControl w:val="0"/>
        <w:tabs>
          <w:tab w:val="left" w:pos="33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 Дирижабль должен иметь стрелковое вооружение, состоящее из крупнокалиберных и 3-х линейных пулемётов, в целях самообороны, в количестве, достаточном для обстрела верхней и нижней полусфер дирижабля.</w:t>
      </w:r>
    </w:p>
    <w:p w14:paraId="154274F8" w14:textId="653CEDEA"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 Помимо стрелкового вооружения, должна быть обеспечена возможность подвески к дирижаблю бомб до 3-х тонн.</w:t>
      </w:r>
    </w:p>
    <w:p w14:paraId="318DF834" w14:textId="61B3862A"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 Должна быть предусмотрена возможность, взамен бомб и части горючего, размещения на дирижабле воинской вооружённой команды до 50 чел. и</w:t>
      </w:r>
    </w:p>
    <w:p w14:paraId="2E77BFE1" w14:textId="378A6AA6" w:rsidR="005E5E71" w:rsidRPr="004E10C1" w:rsidRDefault="005E5E71" w:rsidP="004E10C1">
      <w:pPr>
        <w:widowControl w:val="0"/>
        <w:tabs>
          <w:tab w:val="left" w:pos="34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4) Подвеска к дирижаблю сосредоточенного груза до 5 тонн.</w:t>
      </w:r>
    </w:p>
    <w:p w14:paraId="4308DE2D" w14:textId="77777777" w:rsidR="005E5E71" w:rsidRPr="004E10C1" w:rsidRDefault="005E5E71"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Для чего необходимо разработать схему вооружения дирижабля, спроектировать и построить на дирижабле пулемётные гнёзда, шахты выхода к пулемётам, расположенным на верху оболочки дирижабля, связь между командиром корабля и пулемётчиками и бомбардирами, приспособления для подвески бомб и размещения людей с возможностью выбрасывания последних на парашютах в течение 20 секунд.</w:t>
      </w:r>
    </w:p>
    <w:p w14:paraId="46402A1B"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Всё перечисленное следовало не просто предусмотреть теоретически, а реально осуществить, иначе Наркомвоенмор отказывался принимать дирижабль на государственные испытания. Кроме того, в НИИ ВВС считали недопустимым устанавливать на корабль импортные моторы, если возможность их замены советскими даже не закладывается в проект.</w:t>
      </w:r>
    </w:p>
    <w:p w14:paraId="269C2BC5"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Для выполнения поставленных условий нужно было не просто «доработать проект», а фактически спроектировать дирижабль заново, внеся существенные изменения в конструкцию, что отодвинуло бы его выпуск на год, а то и на два. Вопрос с моторами вовсе не имел решения: отечественного двигателя, специализированного для использования на дирижаблях, на тот момент не существовало не только как серийного изделия, но даже как законченного проекта.</w:t>
      </w:r>
    </w:p>
    <w:p w14:paraId="5047F5DD"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Сложилась тупиковая ситуация: авторы отзыва, следуя букве закона, были непреклонны и обещали жаловаться в Реввоенсовет, если </w:t>
      </w:r>
      <w:proofErr w:type="spellStart"/>
      <w:r w:rsidRPr="004E10C1">
        <w:rPr>
          <w:rFonts w:ascii="Times New Roman" w:hAnsi="Times New Roman"/>
          <w:color w:val="000000" w:themeColor="text1"/>
          <w:sz w:val="16"/>
          <w:szCs w:val="16"/>
          <w:lang w:eastAsia="ru-RU" w:bidi="ru-RU"/>
        </w:rPr>
        <w:t>дирижаблестроители</w:t>
      </w:r>
      <w:proofErr w:type="spellEnd"/>
      <w:r w:rsidRPr="004E10C1">
        <w:rPr>
          <w:rFonts w:ascii="Times New Roman" w:hAnsi="Times New Roman"/>
          <w:color w:val="000000" w:themeColor="text1"/>
          <w:sz w:val="16"/>
          <w:szCs w:val="16"/>
          <w:lang w:eastAsia="ru-RU" w:bidi="ru-RU"/>
        </w:rPr>
        <w:t xml:space="preserve"> продолжат «игнорировать вопросы приспособления строящихся дирижаблей для военного использования». Требовалось решение на самом верху, чтобы в порядке исключения освободить корабль 18500 от «военной повинности», и оно, очевидно, было принято: дирижабль продолжили строить без изменений, в первоначально задуманном виде - непригодным для устройства пулемётных гнёзд, перевозки бомб и десанта. Так «СССР-В6» оказался ненужным Наркомвоенмору ещё до ввода в строй (23192).</w:t>
      </w:r>
    </w:p>
    <w:p w14:paraId="73AFFC32" w14:textId="77777777" w:rsidR="005E5E71" w:rsidRPr="004E10C1" w:rsidRDefault="005E5E71" w:rsidP="004E10C1">
      <w:pPr>
        <w:spacing w:after="0" w:line="240" w:lineRule="auto"/>
        <w:jc w:val="both"/>
        <w:rPr>
          <w:rFonts w:ascii="Times New Roman" w:hAnsi="Times New Roman"/>
          <w:color w:val="000000" w:themeColor="text1"/>
          <w:sz w:val="16"/>
          <w:szCs w:val="16"/>
        </w:rPr>
      </w:pPr>
    </w:p>
    <w:p w14:paraId="471A7C4C" w14:textId="77777777" w:rsidR="0078320D" w:rsidRPr="004E10C1" w:rsidRDefault="0078320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в ЦАГИ из Русской гавани пришла телеграмма, что аэросани - хороши и что горный хребет в центральной части Новой Земли назван Хребет ЦАГИ (71,100).</w:t>
      </w:r>
    </w:p>
    <w:p w14:paraId="5E1F4553" w14:textId="77777777" w:rsidR="0078320D" w:rsidRPr="004E10C1" w:rsidRDefault="0078320D" w:rsidP="004E10C1">
      <w:pPr>
        <w:autoSpaceDE w:val="0"/>
        <w:autoSpaceDN w:val="0"/>
        <w:adjustRightInd w:val="0"/>
        <w:spacing w:after="0" w:line="240" w:lineRule="auto"/>
        <w:jc w:val="both"/>
        <w:rPr>
          <w:rFonts w:ascii="Times New Roman" w:hAnsi="Times New Roman"/>
          <w:color w:val="000000" w:themeColor="text1"/>
          <w:sz w:val="16"/>
          <w:szCs w:val="16"/>
        </w:rPr>
      </w:pPr>
    </w:p>
    <w:p w14:paraId="177D2902" w14:textId="77777777" w:rsidR="005E5E71" w:rsidRPr="004E10C1" w:rsidRDefault="005E5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из Русской Гавани в ЦАГИ пришла телеграмма: "Аэросани ЦАГИ (АНТ-IV) успешно использованы экспедицией Арктического института при изучении совершенно неизвестных областей северной части Новой Земли, Горный хребет, открытый в центральной чисти Новой Земли, в честь Института назван "Хребтом ЦАГИ" (21489).</w:t>
      </w:r>
    </w:p>
    <w:p w14:paraId="379AEBCC" w14:textId="77777777" w:rsidR="005E5E71" w:rsidRPr="004E10C1" w:rsidRDefault="005E5E71" w:rsidP="004E10C1">
      <w:pPr>
        <w:spacing w:after="0" w:line="240" w:lineRule="auto"/>
        <w:jc w:val="both"/>
        <w:rPr>
          <w:rFonts w:ascii="Times New Roman" w:hAnsi="Times New Roman"/>
          <w:color w:val="000000" w:themeColor="text1"/>
          <w:sz w:val="16"/>
          <w:szCs w:val="16"/>
        </w:rPr>
      </w:pPr>
    </w:p>
    <w:p w14:paraId="37DC5B87"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BB00E9B"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C2D0B8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года в село </w:t>
      </w:r>
      <w:proofErr w:type="spellStart"/>
      <w:r w:rsidRPr="004E10C1">
        <w:rPr>
          <w:rFonts w:ascii="Times New Roman" w:hAnsi="Times New Roman"/>
          <w:color w:val="000000" w:themeColor="text1"/>
          <w:sz w:val="16"/>
          <w:szCs w:val="16"/>
        </w:rPr>
        <w:t>Путилово</w:t>
      </w:r>
      <w:proofErr w:type="spellEnd"/>
      <w:r w:rsidRPr="004E10C1">
        <w:rPr>
          <w:rFonts w:ascii="Times New Roman" w:hAnsi="Times New Roman"/>
          <w:color w:val="000000" w:themeColor="text1"/>
          <w:sz w:val="16"/>
          <w:szCs w:val="16"/>
        </w:rPr>
        <w:t xml:space="preserve"> под командованием военного инженера 1 ранга </w:t>
      </w:r>
      <w:proofErr w:type="spellStart"/>
      <w:r w:rsidRPr="004E10C1">
        <w:rPr>
          <w:rFonts w:ascii="Times New Roman" w:hAnsi="Times New Roman"/>
          <w:color w:val="000000" w:themeColor="text1"/>
          <w:sz w:val="16"/>
          <w:szCs w:val="16"/>
        </w:rPr>
        <w:t>В.П.Серебрякова</w:t>
      </w:r>
      <w:proofErr w:type="spellEnd"/>
      <w:r w:rsidRPr="004E10C1">
        <w:rPr>
          <w:rFonts w:ascii="Times New Roman" w:hAnsi="Times New Roman"/>
          <w:color w:val="000000" w:themeColor="text1"/>
          <w:sz w:val="16"/>
          <w:szCs w:val="16"/>
        </w:rPr>
        <w:t xml:space="preserve"> прибыли первые сотрудники полигона: </w:t>
      </w:r>
      <w:proofErr w:type="spellStart"/>
      <w:r w:rsidRPr="004E10C1">
        <w:rPr>
          <w:rFonts w:ascii="Times New Roman" w:hAnsi="Times New Roman"/>
          <w:color w:val="000000" w:themeColor="text1"/>
          <w:sz w:val="16"/>
          <w:szCs w:val="16"/>
        </w:rPr>
        <w:t>М.Ф.Тимофеев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В.Д.Иващенко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Ф.В.Колимбет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Н.А.Тураев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И.Ф.Бодров</w:t>
      </w:r>
      <w:proofErr w:type="spellEnd"/>
      <w:r w:rsidRPr="004E10C1">
        <w:rPr>
          <w:rFonts w:ascii="Times New Roman" w:hAnsi="Times New Roman"/>
          <w:color w:val="000000" w:themeColor="text1"/>
          <w:sz w:val="16"/>
          <w:szCs w:val="16"/>
        </w:rPr>
        <w:t xml:space="preserve"> и др. Начались изыскательские и геодезические работы, затем расчистка трассы.</w:t>
      </w:r>
    </w:p>
    <w:p w14:paraId="771F1A5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организации полигон назывался Московским контрольно-испытательным полигоном опытно-артиллерийским полигоном. Впервые он упоминается как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в постановлении СНК СССР №1917-421с от 05 сентября 1933 года о переносе </w:t>
      </w:r>
      <w:proofErr w:type="spellStart"/>
      <w:r w:rsidRPr="004E10C1">
        <w:rPr>
          <w:rFonts w:ascii="Times New Roman" w:hAnsi="Times New Roman"/>
          <w:color w:val="000000" w:themeColor="text1"/>
          <w:sz w:val="16"/>
          <w:szCs w:val="16"/>
        </w:rPr>
        <w:t>Гроховецкого</w:t>
      </w:r>
      <w:proofErr w:type="spellEnd"/>
      <w:r w:rsidRPr="004E10C1">
        <w:rPr>
          <w:rFonts w:ascii="Times New Roman" w:hAnsi="Times New Roman"/>
          <w:color w:val="000000" w:themeColor="text1"/>
          <w:sz w:val="16"/>
          <w:szCs w:val="16"/>
        </w:rPr>
        <w:t xml:space="preserve"> полигона на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полигон. Штат сотрудников полигона начал комплектоваться в основном работниками бывшего </w:t>
      </w:r>
      <w:proofErr w:type="spellStart"/>
      <w:r w:rsidRPr="004E10C1">
        <w:rPr>
          <w:rFonts w:ascii="Times New Roman" w:hAnsi="Times New Roman"/>
          <w:color w:val="000000" w:themeColor="text1"/>
          <w:sz w:val="16"/>
          <w:szCs w:val="16"/>
        </w:rPr>
        <w:t>военсклада</w:t>
      </w:r>
      <w:proofErr w:type="spellEnd"/>
      <w:r w:rsidRPr="004E10C1">
        <w:rPr>
          <w:rFonts w:ascii="Times New Roman" w:hAnsi="Times New Roman"/>
          <w:color w:val="000000" w:themeColor="text1"/>
          <w:sz w:val="16"/>
          <w:szCs w:val="16"/>
        </w:rPr>
        <w:t xml:space="preserve"> №51 (</w:t>
      </w:r>
      <w:proofErr w:type="spellStart"/>
      <w:r w:rsidRPr="004E10C1">
        <w:rPr>
          <w:rFonts w:ascii="Times New Roman" w:hAnsi="Times New Roman"/>
          <w:color w:val="000000" w:themeColor="text1"/>
          <w:sz w:val="16"/>
          <w:szCs w:val="16"/>
        </w:rPr>
        <w:t>г.Ростов</w:t>
      </w:r>
      <w:proofErr w:type="spellEnd"/>
      <w:r w:rsidRPr="004E10C1">
        <w:rPr>
          <w:rFonts w:ascii="Times New Roman" w:hAnsi="Times New Roman"/>
          <w:color w:val="000000" w:themeColor="text1"/>
          <w:sz w:val="16"/>
          <w:szCs w:val="16"/>
        </w:rPr>
        <w:t xml:space="preserve"> Ярославской обл.), расформированном в конце 1932 года. Первыми сотрудниками полигона были:</w:t>
      </w:r>
    </w:p>
    <w:p w14:paraId="7F43856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полигона – Серебряков В.П.</w:t>
      </w:r>
    </w:p>
    <w:p w14:paraId="5C629B6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политрук – </w:t>
      </w:r>
      <w:proofErr w:type="spellStart"/>
      <w:r w:rsidRPr="004E10C1">
        <w:rPr>
          <w:rFonts w:ascii="Times New Roman" w:hAnsi="Times New Roman"/>
          <w:color w:val="000000" w:themeColor="text1"/>
          <w:sz w:val="16"/>
          <w:szCs w:val="16"/>
        </w:rPr>
        <w:t>Турукин</w:t>
      </w:r>
      <w:proofErr w:type="spellEnd"/>
      <w:r w:rsidRPr="004E10C1">
        <w:rPr>
          <w:rFonts w:ascii="Times New Roman" w:hAnsi="Times New Roman"/>
          <w:color w:val="000000" w:themeColor="text1"/>
          <w:sz w:val="16"/>
          <w:szCs w:val="16"/>
        </w:rPr>
        <w:t xml:space="preserve"> Г.М.</w:t>
      </w:r>
    </w:p>
    <w:p w14:paraId="4DF0EBE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технической части - Кораблин Н.П.</w:t>
      </w:r>
    </w:p>
    <w:p w14:paraId="2E95DD5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АХЧ – Лазарев Д.Е.</w:t>
      </w:r>
    </w:p>
    <w:p w14:paraId="465870A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49E7672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также Тураев </w:t>
      </w:r>
      <w:proofErr w:type="gramStart"/>
      <w:r w:rsidRPr="004E10C1">
        <w:rPr>
          <w:rFonts w:ascii="Times New Roman" w:hAnsi="Times New Roman"/>
          <w:color w:val="000000" w:themeColor="text1"/>
          <w:sz w:val="16"/>
          <w:szCs w:val="16"/>
        </w:rPr>
        <w:t>Н.А</w:t>
      </w:r>
      <w:proofErr w:type="gramEnd"/>
      <w:r w:rsidRPr="004E10C1">
        <w:rPr>
          <w:rFonts w:ascii="Times New Roman" w:hAnsi="Times New Roman"/>
          <w:color w:val="000000" w:themeColor="text1"/>
          <w:sz w:val="16"/>
          <w:szCs w:val="16"/>
        </w:rPr>
        <w:t>, руководивший переброской имущества расформированного склада №51 к месту строительства нового полигона и Бодров И.Ф. (12071)</w:t>
      </w:r>
    </w:p>
    <w:p w14:paraId="4D6E0A6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1910DB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 были проведены стрельбы из БПК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76-мм оперенными минами. Для превращения БПК в миномет требовалось:</w:t>
      </w:r>
    </w:p>
    <w:p w14:paraId="04C7331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68FEDF0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«Стокс». Приспособление удерживалось затвором (стрельба велась при закрытом затворе).</w:t>
      </w:r>
    </w:p>
    <w:p w14:paraId="14BDFC5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57853F7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2DE066C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проекту вес мины 3,3 кг, а стреляли минами весом 3,6 кг. Заряд состоял из готового хвостового патрона 12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14D318F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стрельб получена максимальная дальность — 1145 м. Часть мин разрывалась в полете, у некоторых мин при стрельбе отлетали стабилизаторы.</w:t>
      </w:r>
    </w:p>
    <w:p w14:paraId="0171723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были признаны неудачными, и больше из БПК минами не стреляли.</w:t>
      </w:r>
    </w:p>
    <w:p w14:paraId="783710C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Войсковые испытания 76-мм БПК проводились в июле 1932 г. в Пролетарской московской стрелковой дивизии и в 4-й кавалерийской дивизии. В результате 76-мм батальонная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была принята на вооружение постановлением Реввоенсовета от 16 августа 1932 г.</w:t>
      </w:r>
    </w:p>
    <w:p w14:paraId="738A8A1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БПК серийно производили на трех заводах.</w:t>
      </w:r>
    </w:p>
    <w:p w14:paraId="24E1635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одной БПК составляла 10 тыс. рублей.</w:t>
      </w:r>
    </w:p>
    <w:p w14:paraId="75AD9EC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БПК была, видимо, лучшей системой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Но, увы, наряду с конструктивными недостатками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она имела неудачный лафет. Лафет был легок, но непрочен. Он не разбирался и не был пригоден для перевозки в тачанке, как ДРП-4 (12091).</w:t>
      </w:r>
    </w:p>
    <w:p w14:paraId="20B0464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2583F412"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были проведены стрельбы из БПК 76-мм оперенными минами. Для превращения БПК в миномет требовалось:</w:t>
      </w:r>
    </w:p>
    <w:p w14:paraId="523722D1"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283F8252"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«Стоке». Приспособление удерживалось затвором (стрельба велась при закрытом затворе).</w:t>
      </w:r>
    </w:p>
    <w:p w14:paraId="277747D3"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260B40CC"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18C18F1B"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проекту вес мины — 3,3 кг, а стреляли минами весом 3,6 кг. Заряд состоял из готового хвостового патрона 12-го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549BACBD"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стрельб получена максимальная дальность 1145 м. Часть мин разрывалась в полете, у некоторых мин при стрельбе отлетали стабилизаторы.</w:t>
      </w:r>
    </w:p>
    <w:p w14:paraId="733EB5C2"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были признаны неудачными, и больше из БПК минами не стреляли.</w:t>
      </w:r>
    </w:p>
    <w:p w14:paraId="47CFD148"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Войсковые испытания 76-мм ВПК проводились в июле 1932 г. в Московской стрелковой Пролетарской дивизии и в 4-й кавалерийской дивизии. В результате 76-мм батальонная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была принята на вооружение постановлением Реввоенсовета от 16 августа 1932 г.</w:t>
      </w:r>
    </w:p>
    <w:p w14:paraId="0A9C901A"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ВПК серийно производили на трех заводах.</w:t>
      </w:r>
    </w:p>
    <w:p w14:paraId="3350D9DD" w14:textId="77777777" w:rsidR="006C4F6D" w:rsidRPr="004E10C1" w:rsidRDefault="006C4F6D" w:rsidP="004E10C1">
      <w:pPr>
        <w:spacing w:after="0" w:line="240" w:lineRule="auto"/>
        <w:jc w:val="both"/>
        <w:rPr>
          <w:rFonts w:ascii="Times New Roman" w:hAnsi="Times New Roman"/>
          <w:bCs/>
          <w:color w:val="000000" w:themeColor="text1"/>
          <w:sz w:val="16"/>
          <w:szCs w:val="16"/>
        </w:rPr>
      </w:pPr>
      <w:bookmarkStart w:id="2" w:name="label49"/>
      <w:bookmarkStart w:id="3" w:name="label50"/>
      <w:bookmarkEnd w:id="2"/>
      <w:bookmarkEnd w:id="3"/>
      <w:r w:rsidRPr="004E10C1">
        <w:rPr>
          <w:rFonts w:ascii="Times New Roman" w:hAnsi="Times New Roman"/>
          <w:bCs/>
          <w:color w:val="000000" w:themeColor="text1"/>
          <w:sz w:val="16"/>
          <w:szCs w:val="16"/>
        </w:rPr>
        <w:t>Производство БПК</w:t>
      </w:r>
    </w:p>
    <w:p w14:paraId="3FC2B167" w14:textId="77777777" w:rsidR="006C4F6D" w:rsidRPr="004E10C1" w:rsidRDefault="006C4F6D" w:rsidP="004E10C1">
      <w:pPr>
        <w:spacing w:after="0" w:line="240" w:lineRule="auto"/>
        <w:jc w:val="both"/>
        <w:rPr>
          <w:rFonts w:ascii="Times New Roman" w:hAnsi="Times New Roman"/>
          <w:bCs/>
          <w:color w:val="000000" w:themeColor="text1"/>
          <w:sz w:val="16"/>
          <w:szCs w:val="16"/>
        </w:rPr>
      </w:pPr>
      <w:bookmarkStart w:id="4" w:name="label51"/>
      <w:bookmarkEnd w:id="4"/>
      <w:r w:rsidRPr="004E10C1">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2B1C8626"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 (— / —) … (100 / 74) … (203 / 216) … (106 / 114)</w:t>
      </w:r>
    </w:p>
    <w:p w14:paraId="00532F75"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 (— / 3) … (100 / 3) … (</w:t>
      </w:r>
      <w:r w:rsidRPr="004E10C1">
        <w:rPr>
          <w:rFonts w:ascii="Times New Roman" w:hAnsi="Times New Roman"/>
          <w:iCs/>
          <w:color w:val="000000" w:themeColor="text1"/>
          <w:sz w:val="16"/>
          <w:szCs w:val="16"/>
        </w:rPr>
        <w:t>—</w:t>
      </w:r>
      <w:r w:rsidRPr="004E10C1">
        <w:rPr>
          <w:rFonts w:ascii="Times New Roman" w:hAnsi="Times New Roman"/>
          <w:color w:val="000000" w:themeColor="text1"/>
          <w:sz w:val="16"/>
          <w:szCs w:val="16"/>
        </w:rPr>
        <w:t xml:space="preserve"> / —) … (— / —)</w:t>
      </w:r>
    </w:p>
    <w:p w14:paraId="12505234"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«Большевик» …… (— / —) … (— / —) … (300 / 3) … (150 / 24)</w:t>
      </w:r>
    </w:p>
    <w:p w14:paraId="2E6E5F4C"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 (— / 3) … (200 / 77) … (503 / 219) … (256 / не менее 188)</w:t>
      </w:r>
    </w:p>
    <w:p w14:paraId="5B4AB69D"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одной БПК составляла 10 тыс. рублей.</w:t>
      </w:r>
    </w:p>
    <w:p w14:paraId="5C4C8671"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7ECE7BFB"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527751B4"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46865A9B"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2B4EBB96"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067F23B7" w14:textId="77777777" w:rsidR="006C4F6D" w:rsidRPr="004E10C1" w:rsidRDefault="006C4F6D" w:rsidP="004E10C1">
      <w:pPr>
        <w:spacing w:after="0" w:line="240" w:lineRule="auto"/>
        <w:jc w:val="both"/>
        <w:rPr>
          <w:rFonts w:ascii="Times New Roman" w:hAnsi="Times New Roman"/>
          <w:color w:val="000000" w:themeColor="text1"/>
          <w:sz w:val="16"/>
          <w:szCs w:val="16"/>
        </w:rPr>
      </w:pPr>
    </w:p>
    <w:p w14:paraId="5689DC2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года одновременно с работой над конструкторской документацией БТ-5, проводимой под руководством начальника КБ </w:t>
      </w:r>
      <w:proofErr w:type="spellStart"/>
      <w:r w:rsidRPr="004E10C1">
        <w:rPr>
          <w:rFonts w:ascii="Times New Roman" w:hAnsi="Times New Roman"/>
          <w:color w:val="000000" w:themeColor="text1"/>
          <w:sz w:val="16"/>
          <w:szCs w:val="16"/>
        </w:rPr>
        <w:t>А.О.Фирсова</w:t>
      </w:r>
      <w:proofErr w:type="spellEnd"/>
      <w:r w:rsidRPr="004E10C1">
        <w:rPr>
          <w:rFonts w:ascii="Times New Roman" w:hAnsi="Times New Roman"/>
          <w:color w:val="000000" w:themeColor="text1"/>
          <w:sz w:val="16"/>
          <w:szCs w:val="16"/>
        </w:rPr>
        <w:t xml:space="preserve">, харьковский завод получил задание на разработку нового танка, в котором предполагалось устранить недостатки предшественников. Тактико-технические условия на новую машину предусматривали установку на нем двигателя М-17 - более надежного, чем применявшийся ранее М-5; полностью сварной корпус с улучшенной обзорностью для механика-водителя; увеличенная емкость топливных баков и, наконец, новая башня с 76-мм пушкой. Таким образом, планировалось создать "ударный колесно-гусеничный танк дальнего действия". Разработку его вела группа конструкторов в составе Бондаренко, Дорошенко, Курасова, Веселовского, </w:t>
      </w:r>
      <w:proofErr w:type="spellStart"/>
      <w:r w:rsidRPr="004E10C1">
        <w:rPr>
          <w:rFonts w:ascii="Times New Roman" w:hAnsi="Times New Roman"/>
          <w:color w:val="000000" w:themeColor="text1"/>
          <w:sz w:val="16"/>
          <w:szCs w:val="16"/>
        </w:rPr>
        <w:t>Таршинова</w:t>
      </w:r>
      <w:proofErr w:type="spellEnd"/>
      <w:r w:rsidRPr="004E10C1">
        <w:rPr>
          <w:rFonts w:ascii="Times New Roman" w:hAnsi="Times New Roman"/>
          <w:color w:val="000000" w:themeColor="text1"/>
          <w:sz w:val="16"/>
          <w:szCs w:val="16"/>
        </w:rPr>
        <w:t xml:space="preserve"> и Морозова (3862).</w:t>
      </w:r>
    </w:p>
    <w:p w14:paraId="01CE9DC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E86BEB1" w14:textId="77777777" w:rsidR="006C4F6D" w:rsidRPr="004E10C1" w:rsidRDefault="006C4F6D"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январе 1933 года харьковский завод № 183 получил задание на разработку новой машины, в которой предполага</w:t>
      </w:r>
      <w:r w:rsidRPr="004E10C1">
        <w:rPr>
          <w:rFonts w:ascii="Times New Roman" w:cs="Times New Roman"/>
          <w:color w:val="000000" w:themeColor="text1"/>
          <w:spacing w:val="0"/>
        </w:rPr>
        <w:softHyphen/>
        <w:t>лось устранить все недостатки предшест</w:t>
      </w:r>
      <w:r w:rsidRPr="004E10C1">
        <w:rPr>
          <w:rFonts w:ascii="Times New Roman" w:cs="Times New Roman"/>
          <w:color w:val="000000" w:themeColor="text1"/>
          <w:spacing w:val="0"/>
        </w:rPr>
        <w:softHyphen/>
        <w:t>венников — БТ-2 и БТ-5. Тактико-</w:t>
      </w:r>
      <w:proofErr w:type="spellStart"/>
      <w:r w:rsidRPr="004E10C1">
        <w:rPr>
          <w:rFonts w:ascii="Times New Roman" w:cs="Times New Roman"/>
          <w:color w:val="000000" w:themeColor="text1"/>
          <w:spacing w:val="0"/>
        </w:rPr>
        <w:t>техни</w:t>
      </w:r>
      <w:proofErr w:type="spellEnd"/>
      <w:r w:rsidRPr="004E10C1">
        <w:rPr>
          <w:rFonts w:ascii="Times New Roman" w:cs="Times New Roman"/>
          <w:color w:val="000000" w:themeColor="text1"/>
          <w:spacing w:val="0"/>
        </w:rPr>
        <w:t xml:space="preserve">- </w:t>
      </w:r>
      <w:proofErr w:type="spellStart"/>
      <w:r w:rsidRPr="004E10C1">
        <w:rPr>
          <w:rFonts w:ascii="Times New Roman" w:cs="Times New Roman"/>
          <w:color w:val="000000" w:themeColor="text1"/>
          <w:spacing w:val="0"/>
        </w:rPr>
        <w:t>ческими</w:t>
      </w:r>
      <w:proofErr w:type="spellEnd"/>
      <w:r w:rsidRPr="004E10C1">
        <w:rPr>
          <w:rFonts w:ascii="Times New Roman" w:cs="Times New Roman"/>
          <w:color w:val="000000" w:themeColor="text1"/>
          <w:spacing w:val="0"/>
        </w:rPr>
        <w:t xml:space="preserve"> условиями на новый танк пре</w:t>
      </w:r>
      <w:r w:rsidRPr="004E10C1">
        <w:rPr>
          <w:rFonts w:ascii="Times New Roman" w:cs="Times New Roman"/>
          <w:color w:val="000000" w:themeColor="text1"/>
          <w:spacing w:val="0"/>
        </w:rPr>
        <w:softHyphen/>
        <w:t>дусматривалась установка на нем двигателя М-17, наличие полностью сварного корпуса с улучшенной обзорно</w:t>
      </w:r>
      <w:r w:rsidRPr="004E10C1">
        <w:rPr>
          <w:rFonts w:ascii="Times New Roman" w:cs="Times New Roman"/>
          <w:color w:val="000000" w:themeColor="text1"/>
          <w:spacing w:val="0"/>
        </w:rPr>
        <w:softHyphen/>
        <w:t>стью для механика-водителя, увеличен</w:t>
      </w:r>
      <w:r w:rsidRPr="004E10C1">
        <w:rPr>
          <w:rFonts w:ascii="Times New Roman" w:cs="Times New Roman"/>
          <w:color w:val="000000" w:themeColor="text1"/>
          <w:spacing w:val="0"/>
        </w:rPr>
        <w:softHyphen/>
        <w:t>ная емкость топливных баков и, нако</w:t>
      </w:r>
      <w:r w:rsidRPr="004E10C1">
        <w:rPr>
          <w:rFonts w:ascii="Times New Roman" w:cs="Times New Roman"/>
          <w:color w:val="000000" w:themeColor="text1"/>
          <w:spacing w:val="0"/>
        </w:rPr>
        <w:softHyphen/>
        <w:t>нец, новая башня с 76-мм пушкой. Ко</w:t>
      </w:r>
      <w:r w:rsidRPr="004E10C1">
        <w:rPr>
          <w:rFonts w:ascii="Times New Roman" w:cs="Times New Roman"/>
          <w:color w:val="000000" w:themeColor="text1"/>
          <w:spacing w:val="0"/>
        </w:rPr>
        <w:softHyphen/>
        <w:t>роче говоря, планировалось создать «ударный колесно-гусеничный танк дальнего действия». Новая боевая маши</w:t>
      </w:r>
      <w:r w:rsidRPr="004E10C1">
        <w:rPr>
          <w:rFonts w:ascii="Times New Roman" w:cs="Times New Roman"/>
          <w:color w:val="000000" w:themeColor="text1"/>
          <w:spacing w:val="0"/>
        </w:rPr>
        <w:softHyphen/>
        <w:t>на получила индекс БТ-7.</w:t>
      </w:r>
    </w:p>
    <w:p w14:paraId="424E7461"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Характерная особенность первых про</w:t>
      </w:r>
      <w:r w:rsidRPr="004E10C1">
        <w:rPr>
          <w:rFonts w:ascii="Times New Roman" w:hAnsi="Times New Roman"/>
          <w:color w:val="000000" w:themeColor="text1"/>
          <w:sz w:val="16"/>
          <w:szCs w:val="16"/>
        </w:rPr>
        <w:softHyphen/>
        <w:t>тотипов БТ-7 — размещение курсового пу</w:t>
      </w:r>
      <w:r w:rsidRPr="004E10C1">
        <w:rPr>
          <w:rFonts w:ascii="Times New Roman" w:hAnsi="Times New Roman"/>
          <w:color w:val="000000" w:themeColor="text1"/>
          <w:sz w:val="16"/>
          <w:szCs w:val="16"/>
        </w:rPr>
        <w:softHyphen/>
        <w:t>лемета справа от люка механика-водителя, остроугольная корма корпуса с дополни</w:t>
      </w:r>
      <w:r w:rsidRPr="004E10C1">
        <w:rPr>
          <w:rFonts w:ascii="Times New Roman" w:hAnsi="Times New Roman"/>
          <w:color w:val="000000" w:themeColor="text1"/>
          <w:sz w:val="16"/>
          <w:szCs w:val="16"/>
        </w:rPr>
        <w:softHyphen/>
        <w:t>тельным бензобаком емкостью 480 л и башня оригинальной конструкции в форме эллипса со скошенной крышей. Причем форма и размеры башни опреде</w:t>
      </w:r>
      <w:r w:rsidRPr="004E10C1">
        <w:rPr>
          <w:rFonts w:ascii="Times New Roman" w:hAnsi="Times New Roman"/>
          <w:color w:val="000000" w:themeColor="text1"/>
          <w:sz w:val="16"/>
          <w:szCs w:val="16"/>
        </w:rPr>
        <w:softHyphen/>
        <w:t>лились как «контур наименьших разме</w:t>
      </w:r>
      <w:r w:rsidRPr="004E10C1">
        <w:rPr>
          <w:rFonts w:ascii="Times New Roman" w:hAnsi="Times New Roman"/>
          <w:color w:val="000000" w:themeColor="text1"/>
          <w:sz w:val="16"/>
          <w:szCs w:val="16"/>
        </w:rPr>
        <w:softHyphen/>
        <w:t>ров, обтекающих собой вооружение, стрелков и механизмы». В башне отсут</w:t>
      </w:r>
      <w:r w:rsidRPr="004E10C1">
        <w:rPr>
          <w:rFonts w:ascii="Times New Roman" w:hAnsi="Times New Roman"/>
          <w:color w:val="000000" w:themeColor="text1"/>
          <w:sz w:val="16"/>
          <w:szCs w:val="16"/>
        </w:rPr>
        <w:softHyphen/>
        <w:t>ствовали такие привычные детали, как рамка и маска пушки. Последняя уста</w:t>
      </w:r>
      <w:r w:rsidRPr="004E10C1">
        <w:rPr>
          <w:rFonts w:ascii="Times New Roman" w:hAnsi="Times New Roman"/>
          <w:color w:val="000000" w:themeColor="text1"/>
          <w:sz w:val="16"/>
          <w:szCs w:val="16"/>
        </w:rPr>
        <w:softHyphen/>
        <w:t>навливалась на специальных кронштей</w:t>
      </w:r>
      <w:r w:rsidRPr="004E10C1">
        <w:rPr>
          <w:rFonts w:ascii="Times New Roman" w:hAnsi="Times New Roman"/>
          <w:color w:val="000000" w:themeColor="text1"/>
          <w:sz w:val="16"/>
          <w:szCs w:val="16"/>
        </w:rPr>
        <w:softHyphen/>
        <w:t>нах, к которым крепился изогнутый лист, являвшийся маской пушки и пово</w:t>
      </w:r>
      <w:r w:rsidRPr="004E10C1">
        <w:rPr>
          <w:rFonts w:ascii="Times New Roman" w:hAnsi="Times New Roman"/>
          <w:color w:val="000000" w:themeColor="text1"/>
          <w:sz w:val="16"/>
          <w:szCs w:val="16"/>
        </w:rPr>
        <w:softHyphen/>
        <w:t>рачивавшийся вместе с ней. Конструк</w:t>
      </w:r>
      <w:r w:rsidRPr="004E10C1">
        <w:rPr>
          <w:rFonts w:ascii="Times New Roman" w:hAnsi="Times New Roman"/>
          <w:color w:val="000000" w:themeColor="text1"/>
          <w:sz w:val="16"/>
          <w:szCs w:val="16"/>
        </w:rPr>
        <w:softHyphen/>
        <w:t>ция башни предусматривала возмож</w:t>
      </w:r>
      <w:r w:rsidRPr="004E10C1">
        <w:rPr>
          <w:rFonts w:ascii="Times New Roman" w:hAnsi="Times New Roman"/>
          <w:color w:val="000000" w:themeColor="text1"/>
          <w:sz w:val="16"/>
          <w:szCs w:val="16"/>
        </w:rPr>
        <w:softHyphen/>
        <w:t>ность монтажа без каких-либо измене</w:t>
      </w:r>
      <w:r w:rsidRPr="004E10C1">
        <w:rPr>
          <w:rFonts w:ascii="Times New Roman" w:hAnsi="Times New Roman"/>
          <w:color w:val="000000" w:themeColor="text1"/>
          <w:sz w:val="16"/>
          <w:szCs w:val="16"/>
        </w:rPr>
        <w:softHyphen/>
        <w:t xml:space="preserve">ний любой из существовавших тогда танковых пушек: 76-мм КТ-28 и ПС-3 45-мм 20К. В нише башни размещалась вращающаяся </w:t>
      </w:r>
      <w:proofErr w:type="spellStart"/>
      <w:r w:rsidRPr="004E10C1">
        <w:rPr>
          <w:rFonts w:ascii="Times New Roman" w:hAnsi="Times New Roman"/>
          <w:color w:val="000000" w:themeColor="text1"/>
          <w:sz w:val="16"/>
          <w:szCs w:val="16"/>
        </w:rPr>
        <w:t>боеукладка</w:t>
      </w:r>
      <w:proofErr w:type="spellEnd"/>
      <w:r w:rsidRPr="004E10C1">
        <w:rPr>
          <w:rFonts w:ascii="Times New Roman" w:hAnsi="Times New Roman"/>
          <w:color w:val="000000" w:themeColor="text1"/>
          <w:sz w:val="16"/>
          <w:szCs w:val="16"/>
        </w:rPr>
        <w:t xml:space="preserve"> барабанного типа на 18 76-мм снарядов или радио</w:t>
      </w:r>
      <w:r w:rsidRPr="004E10C1">
        <w:rPr>
          <w:rFonts w:ascii="Times New Roman" w:hAnsi="Times New Roman"/>
          <w:color w:val="000000" w:themeColor="text1"/>
          <w:sz w:val="16"/>
          <w:szCs w:val="16"/>
        </w:rPr>
        <w:softHyphen/>
        <w:t>станция. Справа от пушки в шаровом яб</w:t>
      </w:r>
      <w:r w:rsidRPr="004E10C1">
        <w:rPr>
          <w:rFonts w:ascii="Times New Roman" w:hAnsi="Times New Roman"/>
          <w:color w:val="000000" w:themeColor="text1"/>
          <w:sz w:val="16"/>
          <w:szCs w:val="16"/>
        </w:rPr>
        <w:softHyphen/>
        <w:t>локе располагался пулемет ДТ с углом горизонтального (без поворота башни) обстрела 20°. В моторном отсеке, также без переделок, могли устанавливаться двигатели М-5 или М-17 (15232).</w:t>
      </w:r>
    </w:p>
    <w:p w14:paraId="56D3832E" w14:textId="77777777" w:rsidR="006C4F6D" w:rsidRPr="004E10C1" w:rsidRDefault="006C4F6D" w:rsidP="004E10C1">
      <w:pPr>
        <w:spacing w:after="0" w:line="240" w:lineRule="auto"/>
        <w:jc w:val="both"/>
        <w:rPr>
          <w:rFonts w:ascii="Times New Roman" w:hAnsi="Times New Roman"/>
          <w:color w:val="000000" w:themeColor="text1"/>
          <w:sz w:val="16"/>
          <w:szCs w:val="16"/>
        </w:rPr>
      </w:pPr>
    </w:p>
    <w:p w14:paraId="0B5C62A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в СКБ завода Компрессор был разработан химический танк ХБТ-5 (3880,24).</w:t>
      </w:r>
    </w:p>
    <w:p w14:paraId="7241DD4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63D2347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К.Е.В. подготовил доклад в СНК В.М.М. о степени выполнения танковой программы (9089,158):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134"/>
        <w:gridCol w:w="1134"/>
        <w:gridCol w:w="1134"/>
        <w:gridCol w:w="1134"/>
        <w:gridCol w:w="1134"/>
      </w:tblGrid>
      <w:tr w:rsidR="004E10C1" w:rsidRPr="004E10C1" w14:paraId="0D8ED090" w14:textId="77777777">
        <w:tc>
          <w:tcPr>
            <w:tcW w:w="1610" w:type="dxa"/>
          </w:tcPr>
          <w:p w14:paraId="1232E2D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танка и предприятие</w:t>
            </w:r>
          </w:p>
        </w:tc>
        <w:tc>
          <w:tcPr>
            <w:tcW w:w="1192" w:type="dxa"/>
          </w:tcPr>
          <w:p w14:paraId="45351B6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Исходный план (февраль 1932)</w:t>
            </w:r>
          </w:p>
        </w:tc>
        <w:tc>
          <w:tcPr>
            <w:tcW w:w="1134" w:type="dxa"/>
          </w:tcPr>
          <w:p w14:paraId="2168712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Пересмотренный план (октябрь 1932)</w:t>
            </w:r>
          </w:p>
        </w:tc>
        <w:tc>
          <w:tcPr>
            <w:tcW w:w="1134" w:type="dxa"/>
          </w:tcPr>
          <w:p w14:paraId="3ECA4E0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Получено КА</w:t>
            </w:r>
          </w:p>
        </w:tc>
        <w:tc>
          <w:tcPr>
            <w:tcW w:w="1134" w:type="dxa"/>
          </w:tcPr>
          <w:p w14:paraId="7220EA8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Только собрано</w:t>
            </w:r>
          </w:p>
        </w:tc>
        <w:tc>
          <w:tcPr>
            <w:tcW w:w="1134" w:type="dxa"/>
          </w:tcPr>
          <w:p w14:paraId="73D1A0B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0F99D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7C6798" w14:textId="77777777">
        <w:tc>
          <w:tcPr>
            <w:tcW w:w="1610" w:type="dxa"/>
          </w:tcPr>
          <w:p w14:paraId="3AE3E1E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535E409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E0F3B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F28DE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D3B536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FC5B6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башни</w:t>
            </w:r>
          </w:p>
        </w:tc>
        <w:tc>
          <w:tcPr>
            <w:tcW w:w="1134" w:type="dxa"/>
          </w:tcPr>
          <w:p w14:paraId="074A8FD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гусениц</w:t>
            </w:r>
          </w:p>
        </w:tc>
      </w:tr>
      <w:tr w:rsidR="004E10C1" w:rsidRPr="004E10C1" w14:paraId="7A3E111F" w14:textId="77777777">
        <w:tc>
          <w:tcPr>
            <w:tcW w:w="1610" w:type="dxa"/>
          </w:tcPr>
          <w:p w14:paraId="099F192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Тегкий</w:t>
            </w:r>
            <w:proofErr w:type="spellEnd"/>
            <w:r w:rsidRPr="004E10C1">
              <w:rPr>
                <w:rFonts w:ascii="Times New Roman" w:hAnsi="Times New Roman"/>
                <w:color w:val="000000" w:themeColor="text1"/>
                <w:sz w:val="16"/>
                <w:szCs w:val="16"/>
              </w:rPr>
              <w:t xml:space="preserve"> Т-26 - завод им. Ворошилова</w:t>
            </w:r>
          </w:p>
        </w:tc>
        <w:tc>
          <w:tcPr>
            <w:tcW w:w="1192" w:type="dxa"/>
          </w:tcPr>
          <w:p w14:paraId="3795767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34" w:type="dxa"/>
          </w:tcPr>
          <w:p w14:paraId="7BEF7A8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134" w:type="dxa"/>
          </w:tcPr>
          <w:p w14:paraId="2D3C036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911</w:t>
            </w:r>
          </w:p>
        </w:tc>
        <w:tc>
          <w:tcPr>
            <w:tcW w:w="1134" w:type="dxa"/>
          </w:tcPr>
          <w:p w14:paraId="725A699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1409</w:t>
            </w:r>
          </w:p>
        </w:tc>
        <w:tc>
          <w:tcPr>
            <w:tcW w:w="1134" w:type="dxa"/>
          </w:tcPr>
          <w:p w14:paraId="1191BF6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134" w:type="dxa"/>
          </w:tcPr>
          <w:p w14:paraId="1F682AC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947BC0" w14:textId="77777777">
        <w:tc>
          <w:tcPr>
            <w:tcW w:w="1610" w:type="dxa"/>
          </w:tcPr>
          <w:p w14:paraId="3A23C3A1"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Средний БТ - ХПЗ</w:t>
            </w:r>
          </w:p>
        </w:tc>
        <w:tc>
          <w:tcPr>
            <w:tcW w:w="1192" w:type="dxa"/>
          </w:tcPr>
          <w:p w14:paraId="0914CA9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134" w:type="dxa"/>
          </w:tcPr>
          <w:p w14:paraId="7DACA0D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34" w:type="dxa"/>
          </w:tcPr>
          <w:p w14:paraId="62A2B1A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239</w:t>
            </w:r>
          </w:p>
        </w:tc>
        <w:tc>
          <w:tcPr>
            <w:tcW w:w="1134" w:type="dxa"/>
          </w:tcPr>
          <w:p w14:paraId="1686C01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34" w:type="dxa"/>
          </w:tcPr>
          <w:p w14:paraId="4A8328F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34" w:type="dxa"/>
          </w:tcPr>
          <w:p w14:paraId="24C6541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50B63DB7" w14:textId="77777777">
        <w:tc>
          <w:tcPr>
            <w:tcW w:w="1610" w:type="dxa"/>
          </w:tcPr>
          <w:p w14:paraId="465C519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Танкетка Т-27</w:t>
            </w:r>
          </w:p>
        </w:tc>
        <w:tc>
          <w:tcPr>
            <w:tcW w:w="1192" w:type="dxa"/>
          </w:tcPr>
          <w:p w14:paraId="5EB2C35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D481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244A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D0DFB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C240F0E"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E626B2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84407D" w14:textId="77777777">
        <w:tc>
          <w:tcPr>
            <w:tcW w:w="1610" w:type="dxa"/>
          </w:tcPr>
          <w:p w14:paraId="7A6A814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Моск</w:t>
            </w:r>
            <w:proofErr w:type="spellEnd"/>
            <w:r w:rsidRPr="004E10C1">
              <w:rPr>
                <w:rFonts w:ascii="Times New Roman" w:hAnsi="Times New Roman"/>
                <w:color w:val="000000" w:themeColor="text1"/>
                <w:sz w:val="16"/>
                <w:szCs w:val="16"/>
              </w:rPr>
              <w:t>. Завод № 2</w:t>
            </w:r>
          </w:p>
        </w:tc>
        <w:tc>
          <w:tcPr>
            <w:tcW w:w="1192" w:type="dxa"/>
          </w:tcPr>
          <w:p w14:paraId="62EF4F6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34" w:type="dxa"/>
          </w:tcPr>
          <w:p w14:paraId="11C6C42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1134" w:type="dxa"/>
          </w:tcPr>
          <w:p w14:paraId="1160689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1370</w:t>
            </w:r>
          </w:p>
        </w:tc>
        <w:tc>
          <w:tcPr>
            <w:tcW w:w="1134" w:type="dxa"/>
          </w:tcPr>
          <w:p w14:paraId="3A99EAF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1618</w:t>
            </w:r>
          </w:p>
        </w:tc>
        <w:tc>
          <w:tcPr>
            <w:tcW w:w="1134" w:type="dxa"/>
          </w:tcPr>
          <w:p w14:paraId="3DD895D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34" w:type="dxa"/>
          </w:tcPr>
          <w:p w14:paraId="38FA5B1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A2B3BD1" w14:textId="77777777">
        <w:tc>
          <w:tcPr>
            <w:tcW w:w="1610" w:type="dxa"/>
          </w:tcPr>
          <w:p w14:paraId="27AAE6C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НН</w:t>
            </w:r>
          </w:p>
        </w:tc>
        <w:tc>
          <w:tcPr>
            <w:tcW w:w="1192" w:type="dxa"/>
          </w:tcPr>
          <w:p w14:paraId="62646BB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34" w:type="dxa"/>
          </w:tcPr>
          <w:p w14:paraId="4185E66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34" w:type="dxa"/>
          </w:tcPr>
          <w:p w14:paraId="48E51F3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134" w:type="dxa"/>
          </w:tcPr>
          <w:p w14:paraId="18EA5480"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c>
          <w:tcPr>
            <w:tcW w:w="1134" w:type="dxa"/>
          </w:tcPr>
          <w:p w14:paraId="70B860B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63C28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75348AF" w14:textId="77777777">
        <w:tc>
          <w:tcPr>
            <w:tcW w:w="1610" w:type="dxa"/>
          </w:tcPr>
          <w:p w14:paraId="77A29B5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42F21D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134" w:type="dxa"/>
          </w:tcPr>
          <w:p w14:paraId="0F32140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c>
          <w:tcPr>
            <w:tcW w:w="1134" w:type="dxa"/>
          </w:tcPr>
          <w:p w14:paraId="0F37A2CC"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2585</w:t>
            </w:r>
          </w:p>
        </w:tc>
        <w:tc>
          <w:tcPr>
            <w:tcW w:w="1134" w:type="dxa"/>
          </w:tcPr>
          <w:p w14:paraId="646D137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3714</w:t>
            </w:r>
          </w:p>
        </w:tc>
        <w:tc>
          <w:tcPr>
            <w:tcW w:w="1134" w:type="dxa"/>
          </w:tcPr>
          <w:p w14:paraId="478FE41D"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134" w:type="dxa"/>
          </w:tcPr>
          <w:p w14:paraId="762F155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w:t>
            </w:r>
          </w:p>
        </w:tc>
      </w:tr>
    </w:tbl>
    <w:p w14:paraId="2118288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(9445, 9446, 9447)</w:t>
      </w:r>
    </w:p>
    <w:p w14:paraId="36D7C3C5"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E7E38A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чертежи и полноразмерный деревянный макет тяжелого танка массой 65-70 т, разработанного по заказу СССР в соответствии с ТТТ УММ итальянской фирмой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xml:space="preserve"> в декабре 1932, были переданы в ОКМО завода Ворошилова и ЭКУ ОГПУ. От изготовления опытного образца - отказались (9527,152).</w:t>
      </w:r>
    </w:p>
    <w:p w14:paraId="1B50419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0F0753F"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на заводе Большевик под руководством </w:t>
      </w:r>
      <w:proofErr w:type="spellStart"/>
      <w:r w:rsidRPr="004E10C1">
        <w:rPr>
          <w:rFonts w:ascii="Times New Roman" w:hAnsi="Times New Roman"/>
          <w:color w:val="000000" w:themeColor="text1"/>
          <w:sz w:val="16"/>
          <w:szCs w:val="16"/>
        </w:rPr>
        <w:t>К.К.Сиркена</w:t>
      </w:r>
      <w:proofErr w:type="spellEnd"/>
      <w:r w:rsidRPr="004E10C1">
        <w:rPr>
          <w:rFonts w:ascii="Times New Roman" w:hAnsi="Times New Roman"/>
          <w:color w:val="000000" w:themeColor="text1"/>
          <w:sz w:val="16"/>
          <w:szCs w:val="16"/>
        </w:rPr>
        <w:t xml:space="preserve"> был разработан проект тяжелого танка прорыва массой 85 т. Предусматривали 107 мм пушку с горизонтальным сектором обстрела 20 гр. И 2х45 мм в двух башнях и 76 мм зенитная пушка в кормовой башне. Броня - 20 мм, 60 мм и 80 мм (9527,152).</w:t>
      </w:r>
    </w:p>
    <w:p w14:paraId="53CEF1B7"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451BCED3"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январе 1933 СКБ завода Компрессор разработало оборудование ТДП-3, которое ОКБ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установило на танк Т-26, в июле 1933. Опытный образец в августе 1933 прошел войсковые испытания (9527,190).</w:t>
      </w:r>
    </w:p>
    <w:p w14:paraId="56DA4A3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F5E30D2"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января 1933 г. в районе Красного Села на</w:t>
      </w:r>
      <w:r w:rsidRPr="004E10C1">
        <w:rPr>
          <w:rFonts w:ascii="Times New Roman" w:hAnsi="Times New Roman"/>
          <w:color w:val="000000" w:themeColor="text1"/>
          <w:sz w:val="16"/>
          <w:szCs w:val="16"/>
        </w:rPr>
        <w:softHyphen/>
        <w:t>чались испытания телеуправляемых танков на местности (10675).</w:t>
      </w:r>
    </w:p>
    <w:p w14:paraId="2B83A00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39F5880"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января 1933 г. в районе Красного Села начались испытания телеуправляемых танков Т-26 на местности (15117).</w:t>
      </w:r>
    </w:p>
    <w:p w14:paraId="43132188" w14:textId="77777777" w:rsidR="006C4F6D" w:rsidRPr="004E10C1" w:rsidRDefault="006C4F6D" w:rsidP="004E10C1">
      <w:pPr>
        <w:spacing w:after="0" w:line="240" w:lineRule="auto"/>
        <w:jc w:val="both"/>
        <w:rPr>
          <w:rFonts w:ascii="Times New Roman" w:hAnsi="Times New Roman"/>
          <w:color w:val="000000" w:themeColor="text1"/>
          <w:sz w:val="16"/>
          <w:szCs w:val="16"/>
        </w:rPr>
      </w:pPr>
    </w:p>
    <w:p w14:paraId="4FFA4223"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года первый серийный образец Д-2, изготовленный на заводе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окончательноп</w:t>
      </w:r>
      <w:proofErr w:type="spellEnd"/>
      <w:r w:rsidRPr="004E10C1">
        <w:rPr>
          <w:rFonts w:ascii="Times New Roman" w:hAnsi="Times New Roman"/>
          <w:color w:val="000000" w:themeColor="text1"/>
          <w:sz w:val="16"/>
          <w:szCs w:val="16"/>
        </w:rPr>
        <w:t xml:space="preserve"> передали заказчику, а последний, 15-й - только в сентябре.</w:t>
      </w:r>
    </w:p>
    <w:p w14:paraId="4EC8097D" w14:textId="77777777" w:rsidR="006C4F6D" w:rsidRPr="004E10C1" w:rsidRDefault="006C4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других предприятиях ситуация с выпуском Д-2 была еще более плачевной. Калужский и Коломенский заводы, загруженные другими заказами, не собрали ни одного Д-2, а в начале 1933 года эти предприятия освободили от выпуска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(15624).</w:t>
      </w:r>
    </w:p>
    <w:p w14:paraId="6B20D2E7" w14:textId="77777777" w:rsidR="006C4F6D" w:rsidRPr="004E10C1" w:rsidRDefault="006C4F6D" w:rsidP="004E10C1">
      <w:pPr>
        <w:spacing w:after="0" w:line="240" w:lineRule="auto"/>
        <w:jc w:val="both"/>
        <w:rPr>
          <w:rFonts w:ascii="Times New Roman" w:hAnsi="Times New Roman"/>
          <w:color w:val="000000" w:themeColor="text1"/>
          <w:sz w:val="16"/>
          <w:szCs w:val="16"/>
        </w:rPr>
      </w:pPr>
    </w:p>
    <w:p w14:paraId="6547E798" w14:textId="77777777" w:rsidR="002E2835" w:rsidRPr="004E10C1" w:rsidRDefault="002E28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постановлении Президиума Ленинградского облисполкома деятельность руководства завода им. Козицкого была признана неудовлетворительной. Помощник директора завода по военной части был отдан под суд, директор и начальник технического отдела завода подверглись дисциплинарным взысканиям. Постановление предусматривало проведение целого ряда организационно-технических мероприятий, призванных наладить работу по выполнению спецзаказов. Меры эти, прежде всего, коснулись технического отдела, специальную группу которого надлежало укомплектовать квалифицированными кадрами, обеспечить производство разработанным технологическим процессом по всем будущим заказам, качественными чертежами и законченными конструкциями, не требующими переделок в процессе изготовления. Для улучшения планирования в единое подразделение сливались технический и планово-производственный отделы завода. От руководства предприятия требовалось развернуть решительную борьбу с прогулами, браком и простоями, добиваться снижения себе стоимости продукции, не допускать перерасходов лимитов по заработной плате (18297).</w:t>
      </w:r>
    </w:p>
    <w:p w14:paraId="128C9FD8" w14:textId="77777777" w:rsidR="002E2835" w:rsidRPr="004E10C1" w:rsidRDefault="002E2835" w:rsidP="004E10C1">
      <w:pPr>
        <w:spacing w:after="0" w:line="240" w:lineRule="auto"/>
        <w:jc w:val="both"/>
        <w:rPr>
          <w:rFonts w:ascii="Times New Roman" w:hAnsi="Times New Roman"/>
          <w:color w:val="000000" w:themeColor="text1"/>
          <w:sz w:val="16"/>
          <w:szCs w:val="16"/>
        </w:rPr>
      </w:pPr>
    </w:p>
    <w:p w14:paraId="37DCCAFB" w14:textId="77777777" w:rsidR="002E2835" w:rsidRPr="004E10C1" w:rsidRDefault="002E28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 в справке-докладе, представленной начальником УСКА в Комиссию обороны при СНК СССР отмечалось, что общее выполнение программы по вооружению связи не превышало 71% с учетом большого объема продукции предъявленного промышленностью к сдаче (около 10,6% от программы), но не принятого военной приемкой. При этом наибольший процент выполнения – от 72% до 100% – пришелся на телеграфное и телефонное имущество (ленинградские заводы «Красная заря» и им. Кулакова). А вот по производству радиоаппаратуры план оказался резко недовыполненным (18297).</w:t>
      </w:r>
    </w:p>
    <w:p w14:paraId="2C63CACA" w14:textId="77777777" w:rsidR="002E2835" w:rsidRPr="004E10C1" w:rsidRDefault="002E2835" w:rsidP="004E10C1">
      <w:pPr>
        <w:spacing w:after="0" w:line="240" w:lineRule="auto"/>
        <w:jc w:val="both"/>
        <w:rPr>
          <w:rFonts w:ascii="Times New Roman" w:hAnsi="Times New Roman"/>
          <w:color w:val="000000" w:themeColor="text1"/>
          <w:sz w:val="16"/>
          <w:szCs w:val="16"/>
        </w:rPr>
      </w:pPr>
    </w:p>
    <w:p w14:paraId="0B67656D"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8AAC95D"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FBA230" w14:textId="77777777" w:rsidR="000D4A20" w:rsidRPr="004E10C1" w:rsidRDefault="000D4A20" w:rsidP="004E10C1">
      <w:pPr>
        <w:pStyle w:val="rtejustify"/>
        <w:spacing w:before="0" w:after="0"/>
        <w:rPr>
          <w:color w:val="000000" w:themeColor="text1"/>
          <w:sz w:val="16"/>
          <w:szCs w:val="16"/>
        </w:rPr>
      </w:pPr>
      <w:r w:rsidRPr="004E10C1">
        <w:rPr>
          <w:color w:val="000000" w:themeColor="text1"/>
          <w:sz w:val="16"/>
          <w:szCs w:val="16"/>
        </w:rPr>
        <w:t>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E10C1">
        <w:rPr>
          <w:color w:val="000000" w:themeColor="text1"/>
          <w:sz w:val="16"/>
          <w:szCs w:val="16"/>
        </w:rPr>
        <w:noBreakHyphen/>
        <w:t>8418. Оп. 28. Д. 1. Л. 155</w:t>
      </w:r>
      <w:r w:rsidRPr="004E10C1">
        <w:rPr>
          <w:color w:val="000000" w:themeColor="text1"/>
          <w:sz w:val="16"/>
          <w:szCs w:val="16"/>
        </w:rPr>
        <w:noBreakHyphen/>
        <w:t>158) (15270).</w:t>
      </w:r>
    </w:p>
    <w:p w14:paraId="528A0E7C" w14:textId="77777777" w:rsidR="000D4A20" w:rsidRPr="004E10C1" w:rsidRDefault="000D4A20" w:rsidP="004E10C1">
      <w:pPr>
        <w:autoSpaceDE w:val="0"/>
        <w:autoSpaceDN w:val="0"/>
        <w:adjustRightInd w:val="0"/>
        <w:spacing w:after="0" w:line="240" w:lineRule="auto"/>
        <w:jc w:val="both"/>
        <w:rPr>
          <w:rFonts w:ascii="Times New Roman" w:hAnsi="Times New Roman"/>
          <w:color w:val="000000" w:themeColor="text1"/>
          <w:sz w:val="16"/>
          <w:szCs w:val="16"/>
        </w:rPr>
      </w:pPr>
    </w:p>
    <w:p w14:paraId="155A9F6A"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январе-феврале и в октябре 1933 на опытных тактических учениях в ЛВО принимали участие группы </w:t>
      </w:r>
      <w:proofErr w:type="spellStart"/>
      <w:r w:rsidRPr="004E10C1">
        <w:rPr>
          <w:rFonts w:ascii="Times New Roman" w:hAnsi="Times New Roman"/>
          <w:color w:val="000000" w:themeColor="text1"/>
          <w:sz w:val="16"/>
          <w:szCs w:val="16"/>
        </w:rPr>
        <w:t>телетанков</w:t>
      </w:r>
      <w:proofErr w:type="spellEnd"/>
      <w:r w:rsidRPr="004E10C1">
        <w:rPr>
          <w:rFonts w:ascii="Times New Roman" w:hAnsi="Times New Roman"/>
          <w:color w:val="000000" w:themeColor="text1"/>
          <w:sz w:val="16"/>
          <w:szCs w:val="16"/>
        </w:rPr>
        <w:t xml:space="preserve"> МС-1, Т-27 и Т-26ю Аппаратура Московского отделения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50A25C5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7FBDE765" w14:textId="77777777" w:rsidR="001A7A44"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36313D0"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FBF1CB"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директивой Наркомвоенмора Ленинградский </w:t>
      </w:r>
      <w:proofErr w:type="spellStart"/>
      <w:r w:rsidRPr="004E10C1">
        <w:rPr>
          <w:rFonts w:ascii="Times New Roman" w:hAnsi="Times New Roman"/>
          <w:color w:val="000000" w:themeColor="text1"/>
          <w:sz w:val="16"/>
          <w:szCs w:val="16"/>
        </w:rPr>
        <w:t>авиамотодесантный</w:t>
      </w:r>
      <w:proofErr w:type="spellEnd"/>
      <w:r w:rsidRPr="004E10C1">
        <w:rPr>
          <w:rFonts w:ascii="Times New Roman" w:hAnsi="Times New Roman"/>
          <w:color w:val="000000" w:themeColor="text1"/>
          <w:sz w:val="16"/>
          <w:szCs w:val="16"/>
        </w:rPr>
        <w:t xml:space="preserve"> отряд </w:t>
      </w:r>
      <w:proofErr w:type="spellStart"/>
      <w:r w:rsidRPr="004E10C1">
        <w:rPr>
          <w:rFonts w:ascii="Times New Roman" w:hAnsi="Times New Roman"/>
          <w:color w:val="000000" w:themeColor="text1"/>
          <w:sz w:val="16"/>
          <w:szCs w:val="16"/>
        </w:rPr>
        <w:t>М.В.Бойцова</w:t>
      </w:r>
      <w:proofErr w:type="spellEnd"/>
      <w:r w:rsidRPr="004E10C1">
        <w:rPr>
          <w:rFonts w:ascii="Times New Roman" w:hAnsi="Times New Roman"/>
          <w:color w:val="000000" w:themeColor="text1"/>
          <w:sz w:val="16"/>
          <w:szCs w:val="16"/>
        </w:rPr>
        <w:t xml:space="preserve"> был развернут в авиационную десантную бригаду особого назначения (АБОН) - стала учебным центром для 9 формирующихся парашютных батальонов (1101,125).</w:t>
      </w:r>
    </w:p>
    <w:p w14:paraId="2E77F3C8"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4ACFFD0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учитывая срыв плановых заданий первой пятилетки, Сталин на пленуме ЦК 1933 года провозгласил отказ от политики "наиболее ускоренных темпов", заявив, что теперь нет необходимости "подхлёстывать и подгонять страну". В соответствии с этим он предложил для второй пятилетки 13-14 % ежегодного прироста промышленной продукции "как минимум" (9492).</w:t>
      </w:r>
    </w:p>
    <w:p w14:paraId="282A9FF4"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06472624" w14:textId="77777777" w:rsidR="001A7A4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28EE607" w14:textId="77777777" w:rsidR="001A7A44" w:rsidRPr="004E10C1" w:rsidRDefault="001A7A4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1B8829"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в Германии к власти пришли фашисты (226,426).</w:t>
      </w:r>
    </w:p>
    <w:p w14:paraId="0E438336" w14:textId="77777777" w:rsidR="001A7A44" w:rsidRPr="004E10C1" w:rsidRDefault="001A7A44" w:rsidP="004E10C1">
      <w:pPr>
        <w:autoSpaceDE w:val="0"/>
        <w:autoSpaceDN w:val="0"/>
        <w:adjustRightInd w:val="0"/>
        <w:spacing w:after="0" w:line="240" w:lineRule="auto"/>
        <w:jc w:val="both"/>
        <w:rPr>
          <w:rFonts w:ascii="Times New Roman" w:hAnsi="Times New Roman"/>
          <w:color w:val="000000" w:themeColor="text1"/>
          <w:sz w:val="16"/>
          <w:szCs w:val="16"/>
        </w:rPr>
      </w:pPr>
    </w:p>
    <w:p w14:paraId="1E813F65" w14:textId="77777777" w:rsidR="000A787B" w:rsidRPr="00612F62" w:rsidRDefault="000A787B" w:rsidP="000A787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январе </w:t>
      </w:r>
      <w:proofErr w:type="gramStart"/>
      <w:r w:rsidRPr="00612F62">
        <w:rPr>
          <w:rFonts w:ascii="Times New Roman" w:hAnsi="Times New Roman"/>
          <w:color w:val="0070C0"/>
          <w:sz w:val="16"/>
          <w:szCs w:val="16"/>
        </w:rPr>
        <w:t>1933  г.</w:t>
      </w:r>
      <w:proofErr w:type="gramEnd"/>
      <w:r w:rsidRPr="00612F62">
        <w:rPr>
          <w:rFonts w:ascii="Times New Roman" w:hAnsi="Times New Roman"/>
          <w:color w:val="0070C0"/>
          <w:sz w:val="16"/>
          <w:szCs w:val="16"/>
        </w:rPr>
        <w:t xml:space="preserve"> Браун и  Ридель приступили к  испытаниям двигателя с  тягой 140  кг/сек, охлаждаемого водой. Несмотря на то, что испытания сопровождались взрывами топливной смеси </w:t>
      </w:r>
      <w:proofErr w:type="gramStart"/>
      <w:r w:rsidRPr="00612F62">
        <w:rPr>
          <w:rFonts w:ascii="Times New Roman" w:hAnsi="Times New Roman"/>
          <w:color w:val="0070C0"/>
          <w:sz w:val="16"/>
          <w:szCs w:val="16"/>
        </w:rPr>
        <w:t>и  другими</w:t>
      </w:r>
      <w:proofErr w:type="gramEnd"/>
      <w:r w:rsidRPr="00612F62">
        <w:rPr>
          <w:rFonts w:ascii="Times New Roman" w:hAnsi="Times New Roman"/>
          <w:color w:val="0070C0"/>
          <w:sz w:val="16"/>
          <w:szCs w:val="16"/>
        </w:rPr>
        <w:t xml:space="preserve"> авариями, </w:t>
      </w:r>
      <w:proofErr w:type="spellStart"/>
      <w:r w:rsidRPr="00612F62">
        <w:rPr>
          <w:rFonts w:ascii="Times New Roman" w:hAnsi="Times New Roman"/>
          <w:color w:val="0070C0"/>
          <w:sz w:val="16"/>
          <w:szCs w:val="16"/>
        </w:rPr>
        <w:t>Дорнберер</w:t>
      </w:r>
      <w:proofErr w:type="spellEnd"/>
      <w:r w:rsidRPr="00612F62">
        <w:rPr>
          <w:rFonts w:ascii="Times New Roman" w:hAnsi="Times New Roman"/>
          <w:color w:val="0070C0"/>
          <w:sz w:val="16"/>
          <w:szCs w:val="16"/>
        </w:rPr>
        <w:t xml:space="preserve"> и  Беккер оценили полученные результаты как приемлемые для начальной стадии работ. После этого группа Риделя под руководством Брауна спроектировала </w:t>
      </w:r>
      <w:proofErr w:type="gramStart"/>
      <w:r w:rsidRPr="00612F62">
        <w:rPr>
          <w:rFonts w:ascii="Times New Roman" w:hAnsi="Times New Roman"/>
          <w:color w:val="0070C0"/>
          <w:sz w:val="16"/>
          <w:szCs w:val="16"/>
        </w:rPr>
        <w:t>и  построила</w:t>
      </w:r>
      <w:proofErr w:type="gramEnd"/>
      <w:r w:rsidRPr="00612F62">
        <w:rPr>
          <w:rFonts w:ascii="Times New Roman" w:hAnsi="Times New Roman"/>
          <w:color w:val="0070C0"/>
          <w:sz w:val="16"/>
          <w:szCs w:val="16"/>
        </w:rPr>
        <w:t xml:space="preserve"> новый двигатель, с  тягой 295  кг/сек. Он работал на смеси этанола (спирт с добавлением 25 % воды) и жидкого кислорода. Топливный бак, разделенный герметичной перегородкой, содержал спирт </w:t>
      </w:r>
      <w:proofErr w:type="gramStart"/>
      <w:r w:rsidRPr="00612F62">
        <w:rPr>
          <w:rFonts w:ascii="Times New Roman" w:hAnsi="Times New Roman"/>
          <w:color w:val="0070C0"/>
          <w:sz w:val="16"/>
          <w:szCs w:val="16"/>
        </w:rPr>
        <w:t>в  верхней</w:t>
      </w:r>
      <w:proofErr w:type="gramEnd"/>
      <w:r w:rsidRPr="00612F62">
        <w:rPr>
          <w:rFonts w:ascii="Times New Roman" w:hAnsi="Times New Roman"/>
          <w:color w:val="0070C0"/>
          <w:sz w:val="16"/>
          <w:szCs w:val="16"/>
        </w:rPr>
        <w:t xml:space="preserve"> части, в  нижней  — жидкий кислород. Подача компонентов </w:t>
      </w:r>
      <w:proofErr w:type="spellStart"/>
      <w:r w:rsidRPr="00612F62">
        <w:rPr>
          <w:rFonts w:ascii="Times New Roman" w:hAnsi="Times New Roman"/>
          <w:color w:val="0070C0"/>
          <w:sz w:val="16"/>
          <w:szCs w:val="16"/>
        </w:rPr>
        <w:t>вытеснительная</w:t>
      </w:r>
      <w:proofErr w:type="spellEnd"/>
      <w:r w:rsidRPr="00612F62">
        <w:rPr>
          <w:rFonts w:ascii="Times New Roman" w:hAnsi="Times New Roman"/>
          <w:color w:val="0070C0"/>
          <w:sz w:val="16"/>
          <w:szCs w:val="16"/>
        </w:rPr>
        <w:t>, сжатым азотом. Способ охлаждения двигателя регенеративный. Его установили на ракете длиной 140,2 см, стартовым весом 150 кг, предназначенной для вертикального запуска из пусковой установки высотой несколько метров. Ракете дали условное обозначение «Агрегат» (</w:t>
      </w:r>
      <w:proofErr w:type="spellStart"/>
      <w:r w:rsidRPr="00612F62">
        <w:rPr>
          <w:rFonts w:ascii="Times New Roman" w:hAnsi="Times New Roman"/>
          <w:color w:val="0070C0"/>
          <w:sz w:val="16"/>
          <w:szCs w:val="16"/>
        </w:rPr>
        <w:t>Aggregat</w:t>
      </w:r>
      <w:proofErr w:type="spellEnd"/>
      <w:r w:rsidRPr="00612F62">
        <w:rPr>
          <w:rFonts w:ascii="Times New Roman" w:hAnsi="Times New Roman"/>
          <w:color w:val="0070C0"/>
          <w:sz w:val="16"/>
          <w:szCs w:val="16"/>
        </w:rPr>
        <w:t xml:space="preserve">) </w:t>
      </w:r>
      <w:proofErr w:type="gramStart"/>
      <w:r w:rsidRPr="00612F62">
        <w:rPr>
          <w:rFonts w:ascii="Times New Roman" w:hAnsi="Times New Roman"/>
          <w:color w:val="0070C0"/>
          <w:sz w:val="16"/>
          <w:szCs w:val="16"/>
        </w:rPr>
        <w:t>№  1</w:t>
      </w:r>
      <w:proofErr w:type="gramEnd"/>
      <w:r w:rsidRPr="00612F62">
        <w:rPr>
          <w:rFonts w:ascii="Times New Roman" w:hAnsi="Times New Roman"/>
          <w:color w:val="0070C0"/>
          <w:sz w:val="16"/>
          <w:szCs w:val="16"/>
        </w:rPr>
        <w:t>, сокращенно А1. Это обозначение распространилось на всю серию (23372).</w:t>
      </w:r>
    </w:p>
    <w:p w14:paraId="5F69DB2F" w14:textId="77777777" w:rsidR="000A787B" w:rsidRPr="00612F62" w:rsidRDefault="000A787B" w:rsidP="000A787B">
      <w:pPr>
        <w:spacing w:after="0" w:line="240" w:lineRule="auto"/>
        <w:jc w:val="both"/>
        <w:rPr>
          <w:rFonts w:ascii="Times New Roman" w:hAnsi="Times New Roman"/>
          <w:color w:val="0070C0"/>
          <w:sz w:val="16"/>
          <w:szCs w:val="16"/>
        </w:rPr>
      </w:pPr>
    </w:p>
    <w:p w14:paraId="4F0D5AE6"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E6510CE"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42943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удалось договориться с промышленностью о выпуске 220 комплектов для переделки Р-5 в штурмовик.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w:t>
      </w:r>
      <w:proofErr w:type="spellStart"/>
      <w:r w:rsidRPr="004E10C1">
        <w:rPr>
          <w:rFonts w:ascii="Times New Roman" w:hAnsi="Times New Roman"/>
          <w:color w:val="000000" w:themeColor="text1"/>
          <w:sz w:val="16"/>
          <w:szCs w:val="16"/>
        </w:rPr>
        <w:t>Туржанского</w:t>
      </w:r>
      <w:proofErr w:type="spellEnd"/>
      <w:r w:rsidRPr="004E10C1">
        <w:rPr>
          <w:rFonts w:ascii="Times New Roman" w:hAnsi="Times New Roman"/>
          <w:color w:val="000000" w:themeColor="text1"/>
          <w:sz w:val="16"/>
          <w:szCs w:val="16"/>
        </w:rPr>
        <w:t xml:space="preserve">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133CD29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F6848D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К.А.К. начал проектировать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xml:space="preserve"> ВС-2 - вернее предложил ВВС несколько схем - обычной, двухбалочной и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xml:space="preserve"> и ГИ-М ВВС РККА Аузан отмечал: "В результате рассмотрения представленных </w:t>
      </w:r>
      <w:proofErr w:type="spellStart"/>
      <w:r w:rsidRPr="004E10C1">
        <w:rPr>
          <w:rFonts w:ascii="Times New Roman" w:hAnsi="Times New Roman"/>
          <w:color w:val="000000" w:themeColor="text1"/>
          <w:sz w:val="16"/>
          <w:szCs w:val="16"/>
        </w:rPr>
        <w:t>ХАЗОсом</w:t>
      </w:r>
      <w:proofErr w:type="spellEnd"/>
      <w:r w:rsidRPr="004E10C1">
        <w:rPr>
          <w:rFonts w:ascii="Times New Roman" w:hAnsi="Times New Roman"/>
          <w:color w:val="000000" w:themeColor="text1"/>
          <w:sz w:val="16"/>
          <w:szCs w:val="16"/>
        </w:rPr>
        <w:t xml:space="preserve"> боевых схем ВС-2 констатирую, что наиболее целесообразной является схема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как обеспечивающая наилучший обзор и обстрел (2544,120).</w:t>
      </w:r>
    </w:p>
    <w:p w14:paraId="7EC04E3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D8149AE" w14:textId="77777777" w:rsidR="003958B1" w:rsidRPr="004E10C1" w:rsidRDefault="003958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по инициативе Главного конструктора ХАЗОС К.А. Калинина было начато проектирование К-12 с целью поиска облика самолета, который бы при использовании сравнительно маломощных моторов имел бы следующие преимущества перед существующими войсковыми самолетами (имелись ввиду разведчики-бомбардировщики бипланы Р-5, единственные тогда самолеты такого класса, уже принятые на вооружение ВВС РККА, и многоплан Р-10, который проектировал ХАЗОС под руководством И. Немана):</w:t>
      </w:r>
    </w:p>
    <w:p w14:paraId="03F459B4" w14:textId="77777777" w:rsidR="003958B1" w:rsidRPr="004E10C1" w:rsidRDefault="003958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Ведущим конструктором был назначен А.В. Коваленко, который хорошо себя показал в работе над проектом К-7.</w:t>
      </w:r>
    </w:p>
    <w:p w14:paraId="5021F86D" w14:textId="77777777" w:rsidR="003958B1" w:rsidRPr="004E10C1" w:rsidRDefault="003958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ходе проектирования было исследовано три варианта схемы самолета: классическая с короткой хвостовой балкой и </w:t>
      </w:r>
      <w:proofErr w:type="spellStart"/>
      <w:r w:rsidRPr="004E10C1">
        <w:rPr>
          <w:rFonts w:ascii="Times New Roman" w:hAnsi="Times New Roman"/>
          <w:color w:val="000000" w:themeColor="text1"/>
          <w:sz w:val="16"/>
          <w:szCs w:val="16"/>
        </w:rPr>
        <w:t>двухкилевым</w:t>
      </w:r>
      <w:proofErr w:type="spellEnd"/>
      <w:r w:rsidRPr="004E10C1">
        <w:rPr>
          <w:rFonts w:ascii="Times New Roman" w:hAnsi="Times New Roman"/>
          <w:color w:val="000000" w:themeColor="text1"/>
          <w:sz w:val="16"/>
          <w:szCs w:val="16"/>
        </w:rPr>
        <w:t xml:space="preserve"> вертикальным оперением (ее особенностью также были элероны, вынесенные над крылом на пилонах); классическая с двумя хвостовыми балками и </w:t>
      </w:r>
      <w:proofErr w:type="spellStart"/>
      <w:r w:rsidRPr="004E10C1">
        <w:rPr>
          <w:rFonts w:ascii="Times New Roman" w:hAnsi="Times New Roman"/>
          <w:color w:val="000000" w:themeColor="text1"/>
          <w:sz w:val="16"/>
          <w:szCs w:val="16"/>
        </w:rPr>
        <w:t>двухкилевым</w:t>
      </w:r>
      <w:proofErr w:type="spellEnd"/>
      <w:r w:rsidRPr="004E10C1">
        <w:rPr>
          <w:rFonts w:ascii="Times New Roman" w:hAnsi="Times New Roman"/>
          <w:color w:val="000000" w:themeColor="text1"/>
          <w:sz w:val="16"/>
          <w:szCs w:val="16"/>
        </w:rPr>
        <w:t xml:space="preserve"> вертикальным оперением (ее особенностью также были элероны, вынесенные над крылом на пилонах); летающее крыло с размещением экипажа в коротком фюзеляже, а килей – на концах консолей. Все эти схемы проектировались под силовую установку из двух моторов с тянущим винтами, установленных в гондолах на крыле. Моторы рассматривались трех типов:  М-22 (серийный завода № 29, мощность 480 л.с., звездообразный;  М-49 (опытный завода № 29, мощность 275 л.с. на высоте 1000 м, вес 245 кг, рядный перевернутый)  М-52 (опытный завода № 24, однорядный с одним блоком цилиндров от М-34, 350 л.с. с малым миделем). Конструкция предполагалась с деревянным каркасом и фанерно-полотняной обшивкой за исключением капотов моторов. Кабины и турели – закрытые (23157).</w:t>
      </w:r>
    </w:p>
    <w:p w14:paraId="4244439E" w14:textId="77777777" w:rsidR="003958B1" w:rsidRPr="004E10C1" w:rsidRDefault="003958B1" w:rsidP="004E10C1">
      <w:pPr>
        <w:spacing w:after="0" w:line="240" w:lineRule="auto"/>
        <w:jc w:val="both"/>
        <w:rPr>
          <w:rFonts w:ascii="Times New Roman" w:hAnsi="Times New Roman"/>
          <w:color w:val="000000" w:themeColor="text1"/>
          <w:sz w:val="16"/>
          <w:szCs w:val="16"/>
        </w:rPr>
      </w:pPr>
    </w:p>
    <w:p w14:paraId="1138B31E" w14:textId="77777777" w:rsidR="000205FE" w:rsidRPr="004E10C1" w:rsidRDefault="000205F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w:t>
      </w:r>
      <w:proofErr w:type="spellStart"/>
      <w:r w:rsidRPr="004E10C1">
        <w:rPr>
          <w:rFonts w:ascii="Times New Roman" w:hAnsi="Times New Roman"/>
          <w:color w:val="000000" w:themeColor="text1"/>
          <w:sz w:val="16"/>
          <w:szCs w:val="16"/>
        </w:rPr>
        <w:t>З.И.Ицкович</w:t>
      </w:r>
      <w:proofErr w:type="spellEnd"/>
      <w:r w:rsidRPr="004E10C1">
        <w:rPr>
          <w:rFonts w:ascii="Times New Roman" w:hAnsi="Times New Roman"/>
          <w:color w:val="000000" w:themeColor="text1"/>
          <w:sz w:val="16"/>
          <w:szCs w:val="16"/>
        </w:rPr>
        <w:t>, возглавлявший группу и переброшенный П.И.Б. в Казань в КАИ (70,224).</w:t>
      </w:r>
    </w:p>
    <w:p w14:paraId="473C3EB2" w14:textId="77777777" w:rsidR="000205FE" w:rsidRPr="004E10C1" w:rsidRDefault="000205FE" w:rsidP="004E10C1">
      <w:pPr>
        <w:autoSpaceDE w:val="0"/>
        <w:autoSpaceDN w:val="0"/>
        <w:adjustRightInd w:val="0"/>
        <w:spacing w:after="0" w:line="240" w:lineRule="auto"/>
        <w:jc w:val="both"/>
        <w:rPr>
          <w:rFonts w:ascii="Times New Roman" w:hAnsi="Times New Roman"/>
          <w:color w:val="000000" w:themeColor="text1"/>
          <w:sz w:val="16"/>
          <w:szCs w:val="16"/>
        </w:rPr>
      </w:pPr>
    </w:p>
    <w:p w14:paraId="6D3E005D"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начале 1933 г. Калинин разработал эскизный проект первого в истории авиации бесхвостого бомбардировщика ВС-2 (К-12). Он был спроектирован по заданию ВВС на новый многоцелевой или, как тогда говорили, «войсковой» самолёт. Отсюда и военное обозначение машины ВС-2 — «войсковой самолёт двухмоторный». Кроме функций бомбардировщика самолёт должен был выполнять задачи разведчика, корректировщика артиллерийского огня, использоваться для </w:t>
      </w:r>
      <w:proofErr w:type="gramStart"/>
      <w:r w:rsidRPr="004E10C1">
        <w:rPr>
          <w:rFonts w:ascii="Times New Roman" w:eastAsia="Times New Roman" w:hAnsi="Times New Roman"/>
          <w:color w:val="000000" w:themeColor="text1"/>
          <w:sz w:val="16"/>
          <w:szCs w:val="16"/>
          <w:lang w:eastAsia="ru-RU"/>
        </w:rPr>
        <w:t>аэрофотосъемки..</w:t>
      </w:r>
      <w:proofErr w:type="gramEnd"/>
      <w:r w:rsidRPr="004E10C1">
        <w:rPr>
          <w:rFonts w:ascii="Times New Roman" w:eastAsia="Times New Roman" w:hAnsi="Times New Roman"/>
          <w:color w:val="000000" w:themeColor="text1"/>
          <w:sz w:val="16"/>
          <w:szCs w:val="16"/>
          <w:lang w:eastAsia="ru-RU"/>
        </w:rPr>
        <w:t xml:space="preserve"> Точнее, он предложил несколько вариантов самолёта: обычной схемы, с хвостовым оперением, вынесенным за крыло на балках и «</w:t>
      </w:r>
      <w:proofErr w:type="spellStart"/>
      <w:r w:rsidRPr="004E10C1">
        <w:rPr>
          <w:rFonts w:ascii="Times New Roman" w:eastAsia="Times New Roman" w:hAnsi="Times New Roman"/>
          <w:color w:val="000000" w:themeColor="text1"/>
          <w:sz w:val="16"/>
          <w:szCs w:val="16"/>
          <w:lang w:eastAsia="ru-RU"/>
        </w:rPr>
        <w:t>бесхвостку</w:t>
      </w:r>
      <w:proofErr w:type="spellEnd"/>
      <w:r w:rsidRPr="004E10C1">
        <w:rPr>
          <w:rFonts w:ascii="Times New Roman" w:eastAsia="Times New Roman" w:hAnsi="Times New Roman"/>
          <w:color w:val="000000" w:themeColor="text1"/>
          <w:sz w:val="16"/>
          <w:szCs w:val="16"/>
          <w:lang w:eastAsia="ru-RU"/>
        </w:rPr>
        <w:t xml:space="preserve">». Третья компоновка была признана лучшей. Главный инженер-механик ВВС РККА А.К. Аузан отмечал: «В результате рассмотрения представленных </w:t>
      </w:r>
      <w:proofErr w:type="spellStart"/>
      <w:r w:rsidRPr="004E10C1">
        <w:rPr>
          <w:rFonts w:ascii="Times New Roman" w:eastAsia="Times New Roman" w:hAnsi="Times New Roman"/>
          <w:color w:val="000000" w:themeColor="text1"/>
          <w:sz w:val="16"/>
          <w:szCs w:val="16"/>
          <w:lang w:eastAsia="ru-RU"/>
        </w:rPr>
        <w:t>ХАЗОСом</w:t>
      </w:r>
      <w:proofErr w:type="spellEnd"/>
      <w:r w:rsidRPr="004E10C1">
        <w:rPr>
          <w:rFonts w:ascii="Times New Roman" w:eastAsia="Times New Roman" w:hAnsi="Times New Roman"/>
          <w:color w:val="000000" w:themeColor="text1"/>
          <w:sz w:val="16"/>
          <w:szCs w:val="16"/>
          <w:lang w:eastAsia="ru-RU"/>
        </w:rPr>
        <w:t xml:space="preserve"> боевых схем самолёта ВС-2 констатирую, что наиболее целесообразной является схема летающего крыла, как обеспечивающая наилучшие обзор и обстрел» </w:t>
      </w:r>
      <w:hyperlink r:id="rId52" w:history="1">
        <w:r w:rsidRPr="004E10C1">
          <w:rPr>
            <w:rFonts w:ascii="Times New Roman" w:eastAsia="Times New Roman" w:hAnsi="Times New Roman"/>
            <w:color w:val="000000" w:themeColor="text1"/>
            <w:sz w:val="16"/>
            <w:szCs w:val="16"/>
            <w:lang w:eastAsia="ru-RU"/>
          </w:rPr>
          <w:t>[191]</w:t>
        </w:r>
      </w:hyperlink>
      <w:r w:rsidRPr="004E10C1">
        <w:rPr>
          <w:rFonts w:ascii="Times New Roman" w:eastAsia="Times New Roman" w:hAnsi="Times New Roman"/>
          <w:color w:val="000000" w:themeColor="text1"/>
          <w:sz w:val="16"/>
          <w:szCs w:val="16"/>
          <w:lang w:eastAsia="ru-RU"/>
        </w:rPr>
        <w:t xml:space="preserve"> .</w:t>
      </w:r>
    </w:p>
    <w:p w14:paraId="7EA0D77B"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Сначала конструктор хотел установить рули высоты и элероны над крылом, а вдоль всей задней кромки крыла расположить закрылок для снижения посадочной скорости. Калинин называл такую схему «короткохвостой». На самолёте предполагалось установить моторы водяного охлаждения М-52 мощностью 480 л. с. По расчётам, на высоте 3000 м самолёт мог развивать 325 км/ч при посадочной скорости 64 км/ч, набирать высоту более 8000 м, нести 780 кг полезной нагрузки </w:t>
      </w:r>
      <w:hyperlink r:id="rId53" w:history="1">
        <w:r w:rsidRPr="004E10C1">
          <w:rPr>
            <w:rFonts w:ascii="Times New Roman" w:eastAsia="Times New Roman" w:hAnsi="Times New Roman"/>
            <w:color w:val="000000" w:themeColor="text1"/>
            <w:sz w:val="16"/>
            <w:szCs w:val="16"/>
            <w:lang w:eastAsia="ru-RU"/>
          </w:rPr>
          <w:t>[192]</w:t>
        </w:r>
      </w:hyperlink>
      <w:r w:rsidRPr="004E10C1">
        <w:rPr>
          <w:rFonts w:ascii="Times New Roman" w:eastAsia="Times New Roman" w:hAnsi="Times New Roman"/>
          <w:color w:val="000000" w:themeColor="text1"/>
          <w:sz w:val="16"/>
          <w:szCs w:val="16"/>
          <w:lang w:eastAsia="ru-RU"/>
        </w:rPr>
        <w:t xml:space="preserve"> .</w:t>
      </w:r>
    </w:p>
    <w:p w14:paraId="7B7798DE"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Проект направили на отзыв в Центральное конструкторское бюро при заводе № 39. Там идею украинского конструктора встретили без энтузиазма. В решении ЦКБ говорится:</w:t>
      </w:r>
    </w:p>
    <w:p w14:paraId="36308159"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«Самолёт представляет собой соединение многих малоизвестных нововведений, как-то:</w:t>
      </w:r>
    </w:p>
    <w:p w14:paraId="7DDF012E"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Бесхвостое крыло.</w:t>
      </w:r>
    </w:p>
    <w:p w14:paraId="6F3D3759"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Над крыльевые элероны.</w:t>
      </w:r>
    </w:p>
    <w:p w14:paraId="1A813211"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Клапаны (закрылки).</w:t>
      </w:r>
    </w:p>
    <w:p w14:paraId="696A7CD5"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4). Боковые шайбы с рулями направления.</w:t>
      </w:r>
    </w:p>
    <w:p w14:paraId="3543DC3C"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5). Предкрылки, крайние — автоматические, внутренние — управляемые.</w:t>
      </w:r>
    </w:p>
    <w:p w14:paraId="0764B002"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Не имея опытных данных по работе этих нововведений, невозможно судить о работе их.</w:t>
      </w:r>
    </w:p>
    <w:p w14:paraId="3CC0F7C5"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Схема самолёта показывает, что аэродинамических выгод данный самолёт иметь не может, так как сохранены все части нормальной машины: фюзеляж, оперение, причем последнее имеет увеличенную площадь и добавляются над крыльевые элероны…</w:t>
      </w:r>
    </w:p>
    <w:p w14:paraId="51EE1F80"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Данный самолёт можно строить как сугубо экспериментальный в малых размерах, отстраняя вопрос о постройке большого самолёта, а тем более в серии» </w:t>
      </w:r>
      <w:hyperlink r:id="rId54" w:history="1">
        <w:r w:rsidRPr="004E10C1">
          <w:rPr>
            <w:rFonts w:ascii="Times New Roman" w:eastAsia="Times New Roman" w:hAnsi="Times New Roman"/>
            <w:color w:val="000000" w:themeColor="text1"/>
            <w:sz w:val="16"/>
            <w:szCs w:val="16"/>
            <w:lang w:eastAsia="ru-RU"/>
          </w:rPr>
          <w:t>[193]</w:t>
        </w:r>
      </w:hyperlink>
      <w:r w:rsidRPr="004E10C1">
        <w:rPr>
          <w:rFonts w:ascii="Times New Roman" w:eastAsia="Times New Roman" w:hAnsi="Times New Roman"/>
          <w:color w:val="000000" w:themeColor="text1"/>
          <w:sz w:val="16"/>
          <w:szCs w:val="16"/>
          <w:lang w:eastAsia="ru-RU"/>
        </w:rPr>
        <w:t xml:space="preserve"> (17489).</w:t>
      </w:r>
    </w:p>
    <w:p w14:paraId="373B50A9" w14:textId="77777777" w:rsidR="000205FE" w:rsidRPr="004E10C1" w:rsidRDefault="000205FE" w:rsidP="004E10C1">
      <w:pPr>
        <w:spacing w:after="0" w:line="240" w:lineRule="auto"/>
        <w:jc w:val="both"/>
        <w:rPr>
          <w:rFonts w:ascii="Times New Roman" w:eastAsia="Times New Roman" w:hAnsi="Times New Roman"/>
          <w:color w:val="000000" w:themeColor="text1"/>
          <w:sz w:val="16"/>
          <w:szCs w:val="16"/>
          <w:lang w:eastAsia="ru-RU"/>
        </w:rPr>
      </w:pPr>
    </w:p>
    <w:p w14:paraId="32850DC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испытывался ДИ-4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xml:space="preserve">, разработанный в Бюро новых конструкций (БНК) (80,127). Однако, в начале 1933 Бюро новых конструкций на заводе Менжинского - перестало быть самостоятельным (80,416). </w:t>
      </w:r>
      <w:proofErr w:type="spellStart"/>
      <w:r w:rsidRPr="004E10C1">
        <w:rPr>
          <w:rFonts w:ascii="Times New Roman" w:hAnsi="Times New Roman"/>
          <w:color w:val="000000" w:themeColor="text1"/>
          <w:sz w:val="16"/>
          <w:szCs w:val="16"/>
        </w:rPr>
        <w:t>С.А.Лавочкин</w:t>
      </w:r>
      <w:proofErr w:type="spellEnd"/>
      <w:r w:rsidRPr="004E10C1">
        <w:rPr>
          <w:rFonts w:ascii="Times New Roman" w:hAnsi="Times New Roman"/>
          <w:color w:val="000000" w:themeColor="text1"/>
          <w:sz w:val="16"/>
          <w:szCs w:val="16"/>
        </w:rPr>
        <w:t xml:space="preserve"> - попал к </w:t>
      </w:r>
      <w:proofErr w:type="spellStart"/>
      <w:r w:rsidRPr="004E10C1">
        <w:rPr>
          <w:rFonts w:ascii="Times New Roman" w:hAnsi="Times New Roman"/>
          <w:color w:val="000000" w:themeColor="text1"/>
          <w:sz w:val="16"/>
          <w:szCs w:val="16"/>
        </w:rPr>
        <w:t>В.А.Чижевскому</w:t>
      </w:r>
      <w:proofErr w:type="spellEnd"/>
      <w:r w:rsidRPr="004E10C1">
        <w:rPr>
          <w:rFonts w:ascii="Times New Roman" w:hAnsi="Times New Roman"/>
          <w:color w:val="000000" w:themeColor="text1"/>
          <w:sz w:val="16"/>
          <w:szCs w:val="16"/>
        </w:rPr>
        <w:t xml:space="preserve"> (78,38).</w:t>
      </w:r>
    </w:p>
    <w:p w14:paraId="356DC8D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По видимому</w:t>
      </w:r>
      <w:proofErr w:type="gramEnd"/>
      <w:r w:rsidRPr="004E10C1">
        <w:rPr>
          <w:rFonts w:ascii="Times New Roman" w:hAnsi="Times New Roman"/>
          <w:color w:val="000000" w:themeColor="text1"/>
          <w:sz w:val="16"/>
          <w:szCs w:val="16"/>
        </w:rPr>
        <w:t>, с приходом С.В.И.</w:t>
      </w:r>
    </w:p>
    <w:p w14:paraId="4FBE68C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56C736A5"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на</w:t>
      </w:r>
      <w:r w:rsidRPr="004E10C1">
        <w:rPr>
          <w:rFonts w:ascii="Times New Roman" w:hAnsi="Times New Roman"/>
          <w:color w:val="000000" w:themeColor="text1"/>
          <w:sz w:val="16"/>
          <w:szCs w:val="16"/>
        </w:rPr>
        <w:softHyphen/>
        <w:t xml:space="preserve">чались испытания Д-4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xml:space="preserve"> (11134). После проведения заводских испытании и ряда усовершенст</w:t>
      </w:r>
      <w:r w:rsidRPr="004E10C1">
        <w:rPr>
          <w:rFonts w:ascii="Times New Roman" w:hAnsi="Times New Roman"/>
          <w:color w:val="000000" w:themeColor="text1"/>
          <w:sz w:val="16"/>
          <w:szCs w:val="16"/>
        </w:rPr>
        <w:softHyphen/>
        <w:t>вований 5 мая машину доставили с завода № 39 на Центральный аэродром, а 7 мая пе</w:t>
      </w:r>
      <w:r w:rsidRPr="004E10C1">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33883E4B"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AA1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w:t>
      </w:r>
      <w:r w:rsidRPr="004E10C1">
        <w:rPr>
          <w:rFonts w:ascii="Times New Roman" w:hAnsi="Times New Roman"/>
          <w:color w:val="000000" w:themeColor="text1"/>
          <w:sz w:val="16"/>
          <w:szCs w:val="16"/>
        </w:rPr>
        <w:softHyphen/>
        <w:t>чале 1933 г. начались полеты Д-4. После про</w:t>
      </w:r>
      <w:r w:rsidRPr="004E10C1">
        <w:rPr>
          <w:rFonts w:ascii="Times New Roman" w:hAnsi="Times New Roman"/>
          <w:color w:val="000000" w:themeColor="text1"/>
          <w:sz w:val="16"/>
          <w:szCs w:val="16"/>
        </w:rPr>
        <w:softHyphen/>
        <w:t>ведения заводских испытаний и ряда усовер</w:t>
      </w:r>
      <w:r w:rsidRPr="004E10C1">
        <w:rPr>
          <w:rFonts w:ascii="Times New Roman" w:hAnsi="Times New Roman"/>
          <w:color w:val="000000" w:themeColor="text1"/>
          <w:sz w:val="16"/>
          <w:szCs w:val="16"/>
        </w:rPr>
        <w:softHyphen/>
        <w:t>шенствований 5 мая машину доставили с за</w:t>
      </w:r>
      <w:r w:rsidRPr="004E10C1">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54AB5EA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Признавалось, что ДИ-4 выполнен по не</w:t>
      </w:r>
      <w:r w:rsidRPr="004E10C1">
        <w:rPr>
          <w:rFonts w:ascii="Times New Roman" w:hAnsi="Times New Roman"/>
          <w:color w:val="000000" w:themeColor="text1"/>
          <w:sz w:val="16"/>
          <w:szCs w:val="16"/>
        </w:rPr>
        <w:softHyphen/>
        <w:t>современной схеме, с подкосами, крепящи</w:t>
      </w:r>
      <w:r w:rsidRPr="004E10C1">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E10C1">
        <w:rPr>
          <w:rFonts w:ascii="Times New Roman" w:hAnsi="Times New Roman"/>
          <w:color w:val="000000" w:themeColor="text1"/>
          <w:sz w:val="16"/>
          <w:szCs w:val="16"/>
        </w:rPr>
        <w:softHyphen/>
        <w:t>не использованного толстого профиля. Лет</w:t>
      </w:r>
      <w:r w:rsidRPr="004E10C1">
        <w:rPr>
          <w:rFonts w:ascii="Times New Roman" w:hAnsi="Times New Roman"/>
          <w:color w:val="000000" w:themeColor="text1"/>
          <w:sz w:val="16"/>
          <w:szCs w:val="16"/>
        </w:rPr>
        <w:softHyphen/>
        <w:t>ные характеристики оценивались как невы</w:t>
      </w:r>
      <w:r w:rsidRPr="004E10C1">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4D5AC65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предлагалось вместо двига</w:t>
      </w:r>
      <w:r w:rsidRPr="004E10C1">
        <w:rPr>
          <w:rFonts w:ascii="Times New Roman" w:hAnsi="Times New Roman"/>
          <w:color w:val="000000" w:themeColor="text1"/>
          <w:sz w:val="16"/>
          <w:szCs w:val="16"/>
        </w:rPr>
        <w:softHyphen/>
        <w:t xml:space="preserve">теля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использовать оте</w:t>
      </w:r>
      <w:r w:rsidRPr="004E10C1">
        <w:rPr>
          <w:rFonts w:ascii="Times New Roman" w:hAnsi="Times New Roman"/>
          <w:color w:val="000000" w:themeColor="text1"/>
          <w:sz w:val="16"/>
          <w:szCs w:val="16"/>
        </w:rPr>
        <w:softHyphen/>
        <w:t>чественный двигатель М-32. Однако пере</w:t>
      </w:r>
      <w:r w:rsidRPr="004E10C1">
        <w:rPr>
          <w:rFonts w:ascii="Times New Roman" w:hAnsi="Times New Roman"/>
          <w:color w:val="000000" w:themeColor="text1"/>
          <w:sz w:val="16"/>
          <w:szCs w:val="16"/>
        </w:rPr>
        <w:softHyphen/>
        <w:t>делки при этом могли оказаться столь суще</w:t>
      </w:r>
      <w:r w:rsidRPr="004E10C1">
        <w:rPr>
          <w:rFonts w:ascii="Times New Roman" w:hAnsi="Times New Roman"/>
          <w:color w:val="000000" w:themeColor="text1"/>
          <w:sz w:val="16"/>
          <w:szCs w:val="16"/>
        </w:rPr>
        <w:softHyphen/>
        <w:t>ственными, что от совершенствования ма</w:t>
      </w:r>
      <w:r w:rsidRPr="004E10C1">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E10C1">
        <w:rPr>
          <w:rFonts w:ascii="Times New Roman" w:hAnsi="Times New Roman"/>
          <w:color w:val="000000" w:themeColor="text1"/>
          <w:sz w:val="16"/>
          <w:szCs w:val="16"/>
        </w:rPr>
        <w:softHyphen/>
        <w:t>ной постройке. Опытный экземпляр остави</w:t>
      </w:r>
      <w:r w:rsidRPr="004E10C1">
        <w:rPr>
          <w:rFonts w:ascii="Times New Roman" w:hAnsi="Times New Roman"/>
          <w:color w:val="000000" w:themeColor="text1"/>
          <w:sz w:val="16"/>
          <w:szCs w:val="16"/>
        </w:rPr>
        <w:softHyphen/>
        <w:t>ли в НИИ ВВС, где с июля 1934 г. ДИ-4 ис</w:t>
      </w:r>
      <w:r w:rsidRPr="004E10C1">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2E78E99A" w14:textId="77777777" w:rsidR="002E1BE7" w:rsidRPr="004E10C1" w:rsidRDefault="002E1BE7" w:rsidP="004E10C1">
      <w:pPr>
        <w:pStyle w:val="59"/>
        <w:shd w:val="clear" w:color="auto" w:fill="auto"/>
        <w:spacing w:line="240" w:lineRule="auto"/>
        <w:jc w:val="both"/>
        <w:rPr>
          <w:color w:val="000000" w:themeColor="text1"/>
          <w:szCs w:val="16"/>
        </w:rPr>
      </w:pPr>
      <w:r w:rsidRPr="004E10C1">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E10C1" w14:paraId="7EB2C8F8" w14:textId="77777777" w:rsidTr="002E1BE7">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FA69089"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03BE92"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13,36</w:t>
            </w:r>
          </w:p>
        </w:tc>
      </w:tr>
      <w:tr w:rsidR="004E10C1" w:rsidRPr="004E10C1" w14:paraId="60055DA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D4BB72"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B27C6E1"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8,50</w:t>
            </w:r>
          </w:p>
        </w:tc>
      </w:tr>
      <w:tr w:rsidR="004E10C1" w:rsidRPr="004E10C1" w14:paraId="42E66DA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E5FD06"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Площадь крыла (м</w:t>
            </w:r>
            <w:r w:rsidRPr="004E10C1">
              <w:rPr>
                <w:rFonts w:ascii="Times New Roman" w:hAnsi="Times New Roman" w:cs="Times New Roman"/>
                <w:b w:val="0"/>
                <w:color w:val="000000" w:themeColor="text1"/>
                <w:sz w:val="16"/>
                <w:szCs w:val="16"/>
                <w:vertAlign w:val="superscript"/>
              </w:rPr>
              <w:t>2</w:t>
            </w:r>
            <w:r w:rsidRPr="004E10C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289B9B"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23,90</w:t>
            </w:r>
          </w:p>
        </w:tc>
      </w:tr>
      <w:tr w:rsidR="004E10C1" w:rsidRPr="004E10C1" w14:paraId="7030B7BA"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08E860"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C75C66"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2,0</w:t>
            </w:r>
          </w:p>
        </w:tc>
      </w:tr>
      <w:tr w:rsidR="004E10C1" w:rsidRPr="004E10C1" w14:paraId="7EFB8C7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8055262"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363E2A"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1441,0</w:t>
            </w:r>
          </w:p>
        </w:tc>
      </w:tr>
      <w:tr w:rsidR="004E10C1" w:rsidRPr="004E10C1" w14:paraId="5B74D80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4804A7"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72B4C"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1949</w:t>
            </w:r>
          </w:p>
        </w:tc>
      </w:tr>
      <w:tr w:rsidR="004E10C1" w:rsidRPr="004E10C1" w14:paraId="3FE1E5E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C906115"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E9229E"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266</w:t>
            </w:r>
          </w:p>
        </w:tc>
      </w:tr>
      <w:tr w:rsidR="004E10C1" w:rsidRPr="004E10C1" w14:paraId="5B50B65D"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83CEAD0"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0913FE"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248,7</w:t>
            </w:r>
          </w:p>
        </w:tc>
      </w:tr>
      <w:tr w:rsidR="004E10C1" w:rsidRPr="004E10C1" w14:paraId="5F9B20C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70E560"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1C7AAE"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237,0</w:t>
            </w:r>
          </w:p>
        </w:tc>
      </w:tr>
      <w:tr w:rsidR="004E10C1" w:rsidRPr="004E10C1" w14:paraId="5EE7F41B"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455BA4"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8D999A4"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7,4</w:t>
            </w:r>
          </w:p>
        </w:tc>
      </w:tr>
      <w:tr w:rsidR="004E10C1" w:rsidRPr="004E10C1" w14:paraId="7EDA08F5"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8C8D40"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21370C5"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17,0</w:t>
            </w:r>
          </w:p>
        </w:tc>
      </w:tr>
      <w:tr w:rsidR="004E10C1" w:rsidRPr="004E10C1" w14:paraId="238DD73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96A594"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75ADAEE"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6440</w:t>
            </w:r>
          </w:p>
        </w:tc>
      </w:tr>
      <w:tr w:rsidR="004E10C1" w:rsidRPr="004E10C1" w14:paraId="43B27C1E" w14:textId="77777777" w:rsidTr="002E1BE7">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8560E0"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E21E54" w14:textId="77777777" w:rsidR="002E1BE7" w:rsidRPr="004E10C1" w:rsidRDefault="002E1BE7"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15,0</w:t>
            </w:r>
          </w:p>
        </w:tc>
      </w:tr>
    </w:tbl>
    <w:p w14:paraId="315071A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(12295)</w:t>
      </w:r>
    </w:p>
    <w:p w14:paraId="7623E216"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59A5537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в ЦКБ завода Авиаработник им. Менжинского построили ДИ-4 </w:t>
      </w:r>
      <w:proofErr w:type="spellStart"/>
      <w:r w:rsidRPr="004E10C1">
        <w:rPr>
          <w:rFonts w:ascii="Times New Roman" w:hAnsi="Times New Roman"/>
          <w:color w:val="000000" w:themeColor="text1"/>
          <w:sz w:val="16"/>
          <w:szCs w:val="16"/>
        </w:rPr>
        <w:t>А.Лявиля</w:t>
      </w:r>
      <w:proofErr w:type="spellEnd"/>
      <w:r w:rsidRPr="004E10C1">
        <w:rPr>
          <w:rFonts w:ascii="Times New Roman" w:hAnsi="Times New Roman"/>
          <w:color w:val="000000" w:themeColor="text1"/>
          <w:sz w:val="16"/>
          <w:szCs w:val="16"/>
        </w:rPr>
        <w:t xml:space="preserve"> - подкосный цельнометаллический высокоплан (3876,7).</w:t>
      </w:r>
    </w:p>
    <w:p w14:paraId="367FBE3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5DB22B56" w14:textId="77777777" w:rsidR="006C4F6D" w:rsidRPr="004E10C1" w:rsidRDefault="006C4F6D"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с участием летчиков Б.Л. Бухгольца и Ю.П. Пионтковского начались заводские испытания ДИ-4. В мае истребитель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173561C7" w14:textId="77777777" w:rsidR="006C4F6D" w:rsidRPr="004E10C1" w:rsidRDefault="006C4F6D" w:rsidP="004E10C1">
      <w:pPr>
        <w:shd w:val="clear" w:color="auto" w:fill="FFFFFF"/>
        <w:spacing w:after="0" w:line="240" w:lineRule="auto"/>
        <w:jc w:val="both"/>
        <w:rPr>
          <w:rFonts w:ascii="Times New Roman" w:hAnsi="Times New Roman"/>
          <w:color w:val="000000" w:themeColor="text1"/>
          <w:sz w:val="16"/>
          <w:szCs w:val="16"/>
        </w:rPr>
      </w:pPr>
    </w:p>
    <w:p w14:paraId="0E3F9A94" w14:textId="77777777" w:rsidR="00143E28" w:rsidRPr="00612F62" w:rsidRDefault="00143E28" w:rsidP="00143E2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 на испытания он вышел оригинальный двухместный истребитель ДИ-4, который был разработан под руководством французского инженера А. </w:t>
      </w:r>
      <w:proofErr w:type="spellStart"/>
      <w:r w:rsidRPr="00612F62">
        <w:rPr>
          <w:rFonts w:ascii="Times New Roman" w:hAnsi="Times New Roman"/>
          <w:color w:val="0070C0"/>
          <w:sz w:val="16"/>
          <w:szCs w:val="16"/>
        </w:rPr>
        <w:t>Лявиля</w:t>
      </w:r>
      <w:proofErr w:type="spellEnd"/>
      <w:r w:rsidRPr="00612F62">
        <w:rPr>
          <w:rFonts w:ascii="Times New Roman" w:hAnsi="Times New Roman"/>
          <w:color w:val="0070C0"/>
          <w:sz w:val="16"/>
          <w:szCs w:val="16"/>
        </w:rPr>
        <w:t>, возглавляв</w:t>
      </w:r>
      <w:r w:rsidRPr="00612F62">
        <w:rPr>
          <w:rFonts w:ascii="Times New Roman" w:hAnsi="Times New Roman"/>
          <w:color w:val="0070C0"/>
          <w:sz w:val="16"/>
          <w:szCs w:val="16"/>
        </w:rPr>
        <w:softHyphen/>
        <w:t xml:space="preserve">шего в начале 30-х годов Бюро новых конструкций (БНК). </w:t>
      </w:r>
    </w:p>
    <w:p w14:paraId="3919CA40" w14:textId="77777777" w:rsidR="00143E28" w:rsidRPr="00612F62" w:rsidRDefault="00143E28" w:rsidP="00143E2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Самолёт представлял собой подкосный высокоплан с небольшой «чайкой», оснащённый мотором «</w:t>
      </w:r>
      <w:proofErr w:type="spellStart"/>
      <w:r w:rsidRPr="00612F62">
        <w:rPr>
          <w:rFonts w:ascii="Times New Roman" w:hAnsi="Times New Roman"/>
          <w:color w:val="0070C0"/>
          <w:sz w:val="16"/>
          <w:szCs w:val="16"/>
        </w:rPr>
        <w:t>Конкверрор</w:t>
      </w:r>
      <w:proofErr w:type="spellEnd"/>
      <w:r w:rsidRPr="00612F62">
        <w:rPr>
          <w:rFonts w:ascii="Times New Roman" w:hAnsi="Times New Roman"/>
          <w:color w:val="0070C0"/>
          <w:sz w:val="16"/>
          <w:szCs w:val="16"/>
        </w:rPr>
        <w:t>» (600 л.с.). Вооружение обыч</w:t>
      </w:r>
      <w:r w:rsidRPr="00612F62">
        <w:rPr>
          <w:rFonts w:ascii="Times New Roman" w:hAnsi="Times New Roman"/>
          <w:color w:val="0070C0"/>
          <w:sz w:val="16"/>
          <w:szCs w:val="16"/>
        </w:rPr>
        <w:softHyphen/>
        <w:t>ное - два синхронных пулемёта ПВ-1 и пулемёт Дегтярёва на туре</w:t>
      </w:r>
      <w:r w:rsidRPr="00612F62">
        <w:rPr>
          <w:rFonts w:ascii="Times New Roman" w:hAnsi="Times New Roman"/>
          <w:color w:val="0070C0"/>
          <w:sz w:val="16"/>
          <w:szCs w:val="16"/>
        </w:rPr>
        <w:softHyphen/>
        <w:t>ли.</w:t>
      </w:r>
    </w:p>
    <w:p w14:paraId="2D70D2B7" w14:textId="77777777" w:rsidR="00143E28" w:rsidRPr="00612F62" w:rsidRDefault="00143E28" w:rsidP="00143E2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Конструкция - цельно</w:t>
      </w:r>
      <w:r w:rsidRPr="00612F62">
        <w:rPr>
          <w:rFonts w:ascii="Times New Roman" w:hAnsi="Times New Roman"/>
          <w:color w:val="0070C0"/>
          <w:sz w:val="16"/>
          <w:szCs w:val="16"/>
        </w:rPr>
        <w:softHyphen/>
        <w:t>металлическая, обшивка везде гладкая, но из-за редкого шага нер</w:t>
      </w:r>
      <w:r w:rsidRPr="00612F62">
        <w:rPr>
          <w:rFonts w:ascii="Times New Roman" w:hAnsi="Times New Roman"/>
          <w:color w:val="0070C0"/>
          <w:sz w:val="16"/>
          <w:szCs w:val="16"/>
        </w:rPr>
        <w:softHyphen/>
        <w:t>вюр имелись «</w:t>
      </w:r>
      <w:proofErr w:type="spellStart"/>
      <w:r w:rsidRPr="00612F62">
        <w:rPr>
          <w:rFonts w:ascii="Times New Roman" w:hAnsi="Times New Roman"/>
          <w:color w:val="0070C0"/>
          <w:sz w:val="16"/>
          <w:szCs w:val="16"/>
        </w:rPr>
        <w:t>хлопуны</w:t>
      </w:r>
      <w:proofErr w:type="spellEnd"/>
      <w:r w:rsidRPr="00612F62">
        <w:rPr>
          <w:rFonts w:ascii="Times New Roman" w:hAnsi="Times New Roman"/>
          <w:color w:val="0070C0"/>
          <w:sz w:val="16"/>
          <w:szCs w:val="16"/>
        </w:rPr>
        <w:t>» (возможно и по причине плохого производ</w:t>
      </w:r>
      <w:r w:rsidRPr="00612F62">
        <w:rPr>
          <w:rFonts w:ascii="Times New Roman" w:hAnsi="Times New Roman"/>
          <w:color w:val="0070C0"/>
          <w:sz w:val="16"/>
          <w:szCs w:val="16"/>
        </w:rPr>
        <w:softHyphen/>
        <w:t>ственного исполнения). Была получена скорость 266 км/ч, потолок - 6440 м. В серию истребитель не был рекомендован (23595).</w:t>
      </w:r>
    </w:p>
    <w:p w14:paraId="5C508BAC" w14:textId="77777777" w:rsidR="00143E28" w:rsidRPr="00612F62" w:rsidRDefault="00143E28" w:rsidP="00143E28">
      <w:pPr>
        <w:spacing w:after="0" w:line="240" w:lineRule="auto"/>
        <w:jc w:val="both"/>
        <w:rPr>
          <w:rFonts w:ascii="Times New Roman" w:hAnsi="Times New Roman"/>
          <w:color w:val="0070C0"/>
          <w:sz w:val="16"/>
          <w:szCs w:val="16"/>
        </w:rPr>
      </w:pPr>
    </w:p>
    <w:p w14:paraId="0C4994AC" w14:textId="77777777" w:rsidR="00143E28" w:rsidRPr="00612F62" w:rsidRDefault="00143E28" w:rsidP="00143E2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 ЦКБ-39 выпустило на испытания двухместный истребитель ДИ-4 – подкосный цельнометаллический высокоплан, построенный по проекту приглашенного из Франции инженера А. </w:t>
      </w:r>
      <w:proofErr w:type="spellStart"/>
      <w:r w:rsidRPr="00612F62">
        <w:rPr>
          <w:rFonts w:ascii="Times New Roman" w:hAnsi="Times New Roman"/>
          <w:color w:val="0070C0"/>
          <w:sz w:val="16"/>
          <w:szCs w:val="16"/>
        </w:rPr>
        <w:t>Лявиля</w:t>
      </w:r>
      <w:proofErr w:type="spellEnd"/>
      <w:r w:rsidRPr="00612F62">
        <w:rPr>
          <w:rFonts w:ascii="Times New Roman" w:hAnsi="Times New Roman"/>
          <w:color w:val="0070C0"/>
          <w:sz w:val="16"/>
          <w:szCs w:val="16"/>
        </w:rPr>
        <w:t>. На вооружение он принят не был (23554).</w:t>
      </w:r>
    </w:p>
    <w:p w14:paraId="7DD947FF" w14:textId="77777777" w:rsidR="00143E28" w:rsidRPr="00612F62" w:rsidRDefault="00143E28" w:rsidP="00143E28">
      <w:pPr>
        <w:spacing w:after="0" w:line="240" w:lineRule="auto"/>
        <w:jc w:val="both"/>
        <w:rPr>
          <w:rFonts w:ascii="Times New Roman" w:hAnsi="Times New Roman"/>
          <w:color w:val="0070C0"/>
          <w:sz w:val="16"/>
          <w:szCs w:val="16"/>
        </w:rPr>
      </w:pPr>
    </w:p>
    <w:p w14:paraId="75F4D97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при испытании Р-6 на поплавках выясняли возможности его использования в качестве торпедоносца. Детальная проработка была поручена КБ А.Н.Т. и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К 1934 разработали схему моста для подвески торпед (346,37).</w:t>
      </w:r>
    </w:p>
    <w:p w14:paraId="4D47CA0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B8424B2"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В начале 1933 г. при испытаниях Р—6 на поплавках выяснило, что его можно использовать в качестве торпедоносца и миноносца. Детальная проработка такого варианта была поручена ЦАГИ и </w:t>
      </w:r>
      <w:proofErr w:type="spellStart"/>
      <w:r w:rsidRPr="00612F62">
        <w:rPr>
          <w:rFonts w:ascii="Times New Roman" w:hAnsi="Times New Roman"/>
          <w:color w:val="0070C0"/>
          <w:sz w:val="16"/>
          <w:szCs w:val="16"/>
        </w:rPr>
        <w:t>Остехбюро</w:t>
      </w:r>
      <w:proofErr w:type="spellEnd"/>
      <w:r w:rsidRPr="00612F62">
        <w:rPr>
          <w:rFonts w:ascii="Times New Roman" w:hAnsi="Times New Roman"/>
          <w:color w:val="0070C0"/>
          <w:sz w:val="16"/>
          <w:szCs w:val="16"/>
        </w:rPr>
        <w:t>. К 1934 г. разработали схему моста для подвески торпед и определили допус</w:t>
      </w:r>
      <w:r w:rsidRPr="00612F62">
        <w:rPr>
          <w:rFonts w:ascii="Times New Roman" w:hAnsi="Times New Roman"/>
          <w:color w:val="0070C0"/>
          <w:sz w:val="16"/>
          <w:szCs w:val="16"/>
        </w:rPr>
        <w:softHyphen/>
        <w:t>тимые нагрузки. В июле 1934 г. на основа</w:t>
      </w:r>
      <w:r w:rsidRPr="00612F62">
        <w:rPr>
          <w:rFonts w:ascii="Times New Roman" w:hAnsi="Times New Roman"/>
          <w:color w:val="0070C0"/>
          <w:sz w:val="16"/>
          <w:szCs w:val="16"/>
        </w:rPr>
        <w:softHyphen/>
        <w:t>нии проделанной работы УВВС выпустило ТТТ на торпедоносец. Самолет предназ</w:t>
      </w:r>
      <w:r w:rsidRPr="00612F62">
        <w:rPr>
          <w:rFonts w:ascii="Times New Roman" w:hAnsi="Times New Roman"/>
          <w:color w:val="0070C0"/>
          <w:sz w:val="16"/>
          <w:szCs w:val="16"/>
        </w:rPr>
        <w:softHyphen/>
        <w:t>начался для низкого (с высоты от 5 до 20 метров) торпедометания двух 18-дюймовых торпед образца 1927 г. на скоростях сбрасывания 130—150 км/ч. При этом ма</w:t>
      </w:r>
      <w:r w:rsidRPr="00612F62">
        <w:rPr>
          <w:rFonts w:ascii="Times New Roman" w:hAnsi="Times New Roman"/>
          <w:color w:val="0070C0"/>
          <w:sz w:val="16"/>
          <w:szCs w:val="16"/>
        </w:rPr>
        <w:softHyphen/>
        <w:t>шина должна была обладать:</w:t>
      </w:r>
    </w:p>
    <w:p w14:paraId="4780AF09"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устойчивостью полета при скоро</w:t>
      </w:r>
      <w:r w:rsidRPr="00612F62">
        <w:rPr>
          <w:rFonts w:ascii="Times New Roman" w:hAnsi="Times New Roman"/>
          <w:color w:val="0070C0"/>
          <w:sz w:val="16"/>
          <w:szCs w:val="16"/>
        </w:rPr>
        <w:softHyphen/>
        <w:t>стях торпедометания с грузом массой до двух тонн,</w:t>
      </w:r>
    </w:p>
    <w:p w14:paraId="2EC7B52D"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большими углами пикирования с быстрым выходом на прямую,</w:t>
      </w:r>
    </w:p>
    <w:p w14:paraId="3E7E4F12"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шасси, допускающим посадку с торпедами,</w:t>
      </w:r>
    </w:p>
    <w:p w14:paraId="0EAC4992"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максимальной скоростью 300 км/ч,</w:t>
      </w:r>
    </w:p>
    <w:p w14:paraId="028F2C53"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безопасностью управления на бре</w:t>
      </w:r>
      <w:r w:rsidRPr="00612F62">
        <w:rPr>
          <w:rFonts w:ascii="Times New Roman" w:hAnsi="Times New Roman"/>
          <w:color w:val="0070C0"/>
          <w:sz w:val="16"/>
          <w:szCs w:val="16"/>
        </w:rPr>
        <w:softHyphen/>
        <w:t>ющем полете при сбрасывании 18-дюй</w:t>
      </w:r>
      <w:r w:rsidRPr="00612F62">
        <w:rPr>
          <w:rFonts w:ascii="Times New Roman" w:hAnsi="Times New Roman"/>
          <w:color w:val="0070C0"/>
          <w:sz w:val="16"/>
          <w:szCs w:val="16"/>
        </w:rPr>
        <w:softHyphen/>
        <w:t>мовых торпед.</w:t>
      </w:r>
    </w:p>
    <w:p w14:paraId="49A42E2A" w14:textId="77777777" w:rsidR="0046798F" w:rsidRPr="00612F62" w:rsidRDefault="0046798F" w:rsidP="0046798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Испытания МР—6 позволили создать методику проведения атак торпедоносца</w:t>
      </w:r>
      <w:r w:rsidRPr="00612F62">
        <w:rPr>
          <w:rFonts w:ascii="Times New Roman" w:hAnsi="Times New Roman"/>
          <w:color w:val="0070C0"/>
          <w:sz w:val="16"/>
          <w:szCs w:val="16"/>
        </w:rPr>
        <w:softHyphen/>
        <w:t>ми. Она успешно использовалась во вре</w:t>
      </w:r>
      <w:r w:rsidRPr="00612F62">
        <w:rPr>
          <w:rFonts w:ascii="Times New Roman" w:hAnsi="Times New Roman"/>
          <w:color w:val="0070C0"/>
          <w:sz w:val="16"/>
          <w:szCs w:val="16"/>
        </w:rPr>
        <w:softHyphen/>
        <w:t>мя войсковых учений (23474).</w:t>
      </w:r>
    </w:p>
    <w:p w14:paraId="3A8BDC13" w14:textId="77777777" w:rsidR="0046798F" w:rsidRPr="00612F62" w:rsidRDefault="0046798F" w:rsidP="0046798F">
      <w:pPr>
        <w:spacing w:after="0" w:line="240" w:lineRule="auto"/>
        <w:jc w:val="both"/>
        <w:rPr>
          <w:rFonts w:ascii="Times New Roman" w:hAnsi="Times New Roman"/>
          <w:color w:val="0070C0"/>
          <w:sz w:val="16"/>
          <w:szCs w:val="16"/>
        </w:rPr>
      </w:pPr>
    </w:p>
    <w:p w14:paraId="561F3F7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А.Н.Т. приступил к разработке АНТ-29 (ДИП) после получения от ВВС новых уточненных ТТТ (2693,15).</w:t>
      </w:r>
    </w:p>
    <w:p w14:paraId="07D3BEC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65FF43C"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начала 1933 года в связи с тем, что подготовка к серийному производству МИ-3 была вновь перенесена с завода № 39 на завод №22, ЦАГИ начал передавать заводу №22 конструктивные чертежи для выпуска первой серии, которая по предварительным расчетам должна была состоять из 50 самолетов. Однако, в 1934 году самолет был снят с серийного производства (24198).</w:t>
      </w:r>
    </w:p>
    <w:p w14:paraId="6A298407" w14:textId="77777777" w:rsidR="00914080" w:rsidRPr="00612F62" w:rsidRDefault="00914080" w:rsidP="00914080">
      <w:pPr>
        <w:spacing w:after="0" w:line="240" w:lineRule="auto"/>
        <w:jc w:val="both"/>
        <w:rPr>
          <w:rFonts w:ascii="Times New Roman" w:hAnsi="Times New Roman"/>
          <w:color w:val="0070C0"/>
          <w:sz w:val="16"/>
          <w:szCs w:val="16"/>
        </w:rPr>
      </w:pPr>
    </w:p>
    <w:p w14:paraId="6149E739"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у со</w:t>
      </w:r>
      <w:r w:rsidRPr="004E10C1">
        <w:rPr>
          <w:rFonts w:ascii="Times New Roman" w:hAnsi="Times New Roman"/>
          <w:color w:val="000000" w:themeColor="text1"/>
          <w:sz w:val="16"/>
          <w:szCs w:val="16"/>
        </w:rPr>
        <w:softHyphen/>
        <w:t>трудников Военно-Воздушной академии имени Н.Е. Жуковского (ВВА) во главе с В.Ф. Болховитиновым возникла идея, опи</w:t>
      </w:r>
      <w:r w:rsidRPr="004E10C1">
        <w:rPr>
          <w:rFonts w:ascii="Times New Roman" w:hAnsi="Times New Roman"/>
          <w:color w:val="000000" w:themeColor="text1"/>
          <w:sz w:val="16"/>
          <w:szCs w:val="16"/>
        </w:rPr>
        <w:softHyphen/>
        <w:t>раясь на последние достижения аэроди</w:t>
      </w:r>
      <w:r w:rsidRPr="004E10C1">
        <w:rPr>
          <w:rFonts w:ascii="Times New Roman" w:hAnsi="Times New Roman"/>
          <w:color w:val="000000" w:themeColor="text1"/>
          <w:sz w:val="16"/>
          <w:szCs w:val="16"/>
        </w:rPr>
        <w:softHyphen/>
        <w:t>намики, металлургии и технологии авиа</w:t>
      </w:r>
      <w:r w:rsidRPr="004E10C1">
        <w:rPr>
          <w:rFonts w:ascii="Times New Roman" w:hAnsi="Times New Roman"/>
          <w:color w:val="000000" w:themeColor="text1"/>
          <w:sz w:val="16"/>
          <w:szCs w:val="16"/>
        </w:rPr>
        <w:softHyphen/>
        <w:t>строения, либо модернизировать основной бомбардировщик Красной Армии тех лет ТБ-3, либо на его основе создать новый.</w:t>
      </w:r>
    </w:p>
    <w:p w14:paraId="6B38723C"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Идя по первому пути, коллектив ЦАГИ проработал вариант размещения на ТБ-3 агрегата центрального наддува, впоследст</w:t>
      </w:r>
      <w:r w:rsidRPr="004E10C1">
        <w:rPr>
          <w:rFonts w:ascii="Times New Roman" w:hAnsi="Times New Roman"/>
          <w:color w:val="000000" w:themeColor="text1"/>
          <w:sz w:val="16"/>
          <w:szCs w:val="16"/>
        </w:rPr>
        <w:softHyphen/>
        <w:t>вии установленного на самолете ТБ-7. Од</w:t>
      </w:r>
      <w:r w:rsidRPr="004E10C1">
        <w:rPr>
          <w:rFonts w:ascii="Times New Roman" w:hAnsi="Times New Roman"/>
          <w:color w:val="000000" w:themeColor="text1"/>
          <w:sz w:val="16"/>
          <w:szCs w:val="16"/>
        </w:rPr>
        <w:softHyphen/>
        <w:t>нако это предложение повышало лишь по- толокТБ-3, остальные характеристики пра</w:t>
      </w:r>
      <w:r w:rsidRPr="004E10C1">
        <w:rPr>
          <w:rFonts w:ascii="Times New Roman" w:hAnsi="Times New Roman"/>
          <w:color w:val="000000" w:themeColor="text1"/>
          <w:sz w:val="16"/>
          <w:szCs w:val="16"/>
        </w:rPr>
        <w:softHyphen/>
        <w:t>ктически не изменялись. Предпочтение от</w:t>
      </w:r>
      <w:r w:rsidRPr="004E10C1">
        <w:rPr>
          <w:rFonts w:ascii="Times New Roman" w:hAnsi="Times New Roman"/>
          <w:color w:val="000000" w:themeColor="text1"/>
          <w:sz w:val="16"/>
          <w:szCs w:val="16"/>
        </w:rPr>
        <w:softHyphen/>
        <w:t>дали проекту, разработанному в Военно- Воздушной академии имени Н.Е. Жуков</w:t>
      </w:r>
      <w:r w:rsidRPr="004E10C1">
        <w:rPr>
          <w:rFonts w:ascii="Times New Roman" w:hAnsi="Times New Roman"/>
          <w:color w:val="000000" w:themeColor="text1"/>
          <w:sz w:val="16"/>
          <w:szCs w:val="16"/>
        </w:rPr>
        <w:softHyphen/>
        <w:t>ского коллективом конструкторов под ру</w:t>
      </w:r>
      <w:r w:rsidRPr="004E10C1">
        <w:rPr>
          <w:rFonts w:ascii="Times New Roman" w:hAnsi="Times New Roman"/>
          <w:color w:val="000000" w:themeColor="text1"/>
          <w:sz w:val="16"/>
          <w:szCs w:val="16"/>
        </w:rPr>
        <w:softHyphen/>
        <w:t>ководством В.Ф. Болховитинова. Предло</w:t>
      </w:r>
      <w:r w:rsidRPr="004E10C1">
        <w:rPr>
          <w:rFonts w:ascii="Times New Roman" w:hAnsi="Times New Roman"/>
          <w:color w:val="000000" w:themeColor="text1"/>
          <w:sz w:val="16"/>
          <w:szCs w:val="16"/>
        </w:rPr>
        <w:softHyphen/>
        <w:t>жение академии поддержал начальник во</w:t>
      </w:r>
      <w:r w:rsidRPr="004E10C1">
        <w:rPr>
          <w:rFonts w:ascii="Times New Roman" w:hAnsi="Times New Roman"/>
          <w:color w:val="000000" w:themeColor="text1"/>
          <w:sz w:val="16"/>
          <w:szCs w:val="16"/>
        </w:rPr>
        <w:softHyphen/>
        <w:t>оружений РККА М.Н. Тухачевский. Само</w:t>
      </w:r>
      <w:r w:rsidRPr="004E10C1">
        <w:rPr>
          <w:rFonts w:ascii="Times New Roman" w:hAnsi="Times New Roman"/>
          <w:color w:val="000000" w:themeColor="text1"/>
          <w:sz w:val="16"/>
          <w:szCs w:val="16"/>
        </w:rPr>
        <w:softHyphen/>
        <w:t>лет получил обозначение ДБ-2, а в стенах академии «А» или ДБ-А (ДБА). Позже, ког</w:t>
      </w:r>
      <w:r w:rsidRPr="004E10C1">
        <w:rPr>
          <w:rFonts w:ascii="Times New Roman" w:hAnsi="Times New Roman"/>
          <w:color w:val="000000" w:themeColor="text1"/>
          <w:sz w:val="16"/>
          <w:szCs w:val="16"/>
        </w:rPr>
        <w:softHyphen/>
        <w:t>да в ЦАГИ приступили к разработке дальне</w:t>
      </w:r>
      <w:r w:rsidRPr="004E10C1">
        <w:rPr>
          <w:rFonts w:ascii="Times New Roman" w:hAnsi="Times New Roman"/>
          <w:color w:val="000000" w:themeColor="text1"/>
          <w:sz w:val="16"/>
          <w:szCs w:val="16"/>
        </w:rPr>
        <w:softHyphen/>
        <w:t>го бомбардировщика АНТ-37 (и тоже ДБ-2), машину стали обозначать ДБ-2 (А).</w:t>
      </w:r>
    </w:p>
    <w:p w14:paraId="6F8363A7"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Конструкторы из ВВА тогда предпола</w:t>
      </w:r>
      <w:r w:rsidRPr="004E10C1">
        <w:rPr>
          <w:rFonts w:ascii="Times New Roman" w:hAnsi="Times New Roman"/>
          <w:color w:val="000000" w:themeColor="text1"/>
          <w:sz w:val="16"/>
          <w:szCs w:val="16"/>
        </w:rPr>
        <w:softHyphen/>
        <w:t>гали, что при сохранении технологическо</w:t>
      </w:r>
      <w:r w:rsidRPr="004E10C1">
        <w:rPr>
          <w:rFonts w:ascii="Times New Roman" w:hAnsi="Times New Roman"/>
          <w:color w:val="000000" w:themeColor="text1"/>
          <w:sz w:val="16"/>
          <w:szCs w:val="16"/>
        </w:rPr>
        <w:softHyphen/>
        <w:t>го оборудования завода № 22, выпускав</w:t>
      </w:r>
      <w:r w:rsidRPr="004E10C1">
        <w:rPr>
          <w:rFonts w:ascii="Times New Roman" w:hAnsi="Times New Roman"/>
          <w:color w:val="000000" w:themeColor="text1"/>
          <w:sz w:val="16"/>
          <w:szCs w:val="16"/>
        </w:rPr>
        <w:softHyphen/>
        <w:t xml:space="preserve">шего ТБ-3, удастся создать самолет, летно-технические характеристики которого не только отвечали бы </w:t>
      </w:r>
      <w:proofErr w:type="spellStart"/>
      <w:r w:rsidRPr="004E10C1">
        <w:rPr>
          <w:rFonts w:ascii="Times New Roman" w:hAnsi="Times New Roman"/>
          <w:color w:val="000000" w:themeColor="text1"/>
          <w:sz w:val="16"/>
          <w:szCs w:val="16"/>
        </w:rPr>
        <w:t>предъявлявшимся</w:t>
      </w:r>
      <w:proofErr w:type="spellEnd"/>
      <w:r w:rsidRPr="004E10C1">
        <w:rPr>
          <w:rFonts w:ascii="Times New Roman" w:hAnsi="Times New Roman"/>
          <w:color w:val="000000" w:themeColor="text1"/>
          <w:sz w:val="16"/>
          <w:szCs w:val="16"/>
        </w:rPr>
        <w:t xml:space="preserve"> к дальнему бомбардировщику требованиям, но и в ряде случаев значительно превосхо</w:t>
      </w:r>
      <w:r w:rsidRPr="004E10C1">
        <w:rPr>
          <w:rFonts w:ascii="Times New Roman" w:hAnsi="Times New Roman"/>
          <w:color w:val="000000" w:themeColor="text1"/>
          <w:sz w:val="16"/>
          <w:szCs w:val="16"/>
        </w:rPr>
        <w:softHyphen/>
        <w:t>дили их.</w:t>
      </w:r>
    </w:p>
    <w:p w14:paraId="1E92E140"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Вскоре бригаду Болховитинова переве</w:t>
      </w:r>
      <w:r w:rsidRPr="004E10C1">
        <w:rPr>
          <w:rFonts w:ascii="Times New Roman" w:hAnsi="Times New Roman"/>
          <w:color w:val="000000" w:themeColor="text1"/>
          <w:sz w:val="16"/>
          <w:szCs w:val="16"/>
        </w:rPr>
        <w:softHyphen/>
        <w:t>ли в Фили на завод № 22, организовав там КБ-22. В проектировании самолета при</w:t>
      </w:r>
      <w:r w:rsidRPr="004E10C1">
        <w:rPr>
          <w:rFonts w:ascii="Times New Roman" w:hAnsi="Times New Roman"/>
          <w:color w:val="000000" w:themeColor="text1"/>
          <w:sz w:val="16"/>
          <w:szCs w:val="16"/>
        </w:rPr>
        <w:softHyphen/>
        <w:t xml:space="preserve">нимали участие, в частности, Я.М. Ку- </w:t>
      </w:r>
      <w:proofErr w:type="spellStart"/>
      <w:r w:rsidRPr="004E10C1">
        <w:rPr>
          <w:rFonts w:ascii="Times New Roman" w:hAnsi="Times New Roman"/>
          <w:color w:val="000000" w:themeColor="text1"/>
          <w:sz w:val="16"/>
          <w:szCs w:val="16"/>
        </w:rPr>
        <w:t>рицкес</w:t>
      </w:r>
      <w:proofErr w:type="spellEnd"/>
      <w:r w:rsidRPr="004E10C1">
        <w:rPr>
          <w:rFonts w:ascii="Times New Roman" w:hAnsi="Times New Roman"/>
          <w:color w:val="000000" w:themeColor="text1"/>
          <w:sz w:val="16"/>
          <w:szCs w:val="16"/>
        </w:rPr>
        <w:t>, И.Ф. Фролов, Б.Е. Черток, М.М. Шиш марев и другие. В ноябре 1934 го</w:t>
      </w:r>
      <w:r w:rsidRPr="004E10C1">
        <w:rPr>
          <w:rFonts w:ascii="Times New Roman" w:hAnsi="Times New Roman"/>
          <w:color w:val="000000" w:themeColor="text1"/>
          <w:sz w:val="16"/>
          <w:szCs w:val="16"/>
        </w:rPr>
        <w:softHyphen/>
        <w:t>да построили первый экземпляр маши</w:t>
      </w:r>
      <w:r w:rsidRPr="004E10C1">
        <w:rPr>
          <w:rFonts w:ascii="Times New Roman" w:hAnsi="Times New Roman"/>
          <w:color w:val="000000" w:themeColor="text1"/>
          <w:sz w:val="16"/>
          <w:szCs w:val="16"/>
        </w:rPr>
        <w:softHyphen/>
        <w:t>ны. Но вместо форсированных двигателей М-34ФРН с винтами изменяемого шага, предусмотренных проектом, установили М-34РН значительно меньшей мощности (12725).</w:t>
      </w:r>
    </w:p>
    <w:p w14:paraId="03D8172A" w14:textId="77777777" w:rsidR="004539AF" w:rsidRPr="004E10C1" w:rsidRDefault="004539AF" w:rsidP="004E10C1">
      <w:pPr>
        <w:spacing w:after="0" w:line="240" w:lineRule="auto"/>
        <w:jc w:val="both"/>
        <w:rPr>
          <w:rFonts w:ascii="Times New Roman" w:hAnsi="Times New Roman"/>
          <w:color w:val="000000" w:themeColor="text1"/>
          <w:sz w:val="16"/>
          <w:szCs w:val="16"/>
        </w:rPr>
      </w:pPr>
    </w:p>
    <w:p w14:paraId="13FD619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 опытный образец АНТ-14 под названием "Правда" был включен в состав </w:t>
      </w:r>
      <w:proofErr w:type="spellStart"/>
      <w:r w:rsidRPr="004E10C1">
        <w:rPr>
          <w:rFonts w:ascii="Times New Roman" w:hAnsi="Times New Roman"/>
          <w:color w:val="000000" w:themeColor="text1"/>
          <w:sz w:val="16"/>
          <w:szCs w:val="16"/>
        </w:rPr>
        <w:t>агитэскадрильи</w:t>
      </w:r>
      <w:proofErr w:type="spellEnd"/>
      <w:r w:rsidRPr="004E10C1">
        <w:rPr>
          <w:rFonts w:ascii="Times New Roman" w:hAnsi="Times New Roman"/>
          <w:color w:val="000000" w:themeColor="text1"/>
          <w:sz w:val="16"/>
          <w:szCs w:val="16"/>
        </w:rPr>
        <w:t xml:space="preserve"> имени Горького. Он совершил значительное число агитационных полетов, в том числе два - в Харьков и один - в Ленинград; в 1935 г. доставил делегацию Осоавиахима на авиационный праздник в Бухарест. Несколько раз на воздушных праздниках с АНТ-14 совершались групповые парашютные прыжки. Позднее его около десяти лет использовали для экскурсионных полетов над Москвой. Всего на этом самолете было перевезено до 40 000 пассажиров. После выработки ресурса АНТ-14 некоторое время стоял как экспонат в Парке культуры им. Горького в Москве. В годы Великой Отечественной войны его пустили на слом (12036).</w:t>
      </w:r>
    </w:p>
    <w:p w14:paraId="7A96256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D253C0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для проведения испытаний и выполнения дальних перелетов на АНТ-25 в НИИ ВВС было сформировано два экипажа: М.М.Г., </w:t>
      </w:r>
      <w:proofErr w:type="spellStart"/>
      <w:r w:rsidRPr="004E10C1">
        <w:rPr>
          <w:rFonts w:ascii="Times New Roman" w:hAnsi="Times New Roman"/>
          <w:color w:val="000000" w:themeColor="text1"/>
          <w:sz w:val="16"/>
          <w:szCs w:val="16"/>
        </w:rPr>
        <w:t>А.И.Филин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И.Т.Спирин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А.Б.Юмашев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П.М.Стефановский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С.А.Данилин</w:t>
      </w:r>
      <w:proofErr w:type="spellEnd"/>
      <w:r w:rsidRPr="004E10C1">
        <w:rPr>
          <w:rFonts w:ascii="Times New Roman" w:hAnsi="Times New Roman"/>
          <w:color w:val="000000" w:themeColor="text1"/>
          <w:sz w:val="16"/>
          <w:szCs w:val="16"/>
        </w:rPr>
        <w:t>. Маршруты: Москва - Средиземное море - Сахара - Западная Африка - Южная Атлантика - Южная Америка и в Австралию (2072,72).</w:t>
      </w:r>
    </w:p>
    <w:p w14:paraId="487BC1B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5F8DDFD"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 для проведения испытаний и выпол</w:t>
      </w:r>
      <w:r w:rsidRPr="00612F62">
        <w:rPr>
          <w:rFonts w:ascii="Times New Roman" w:hAnsi="Times New Roman"/>
          <w:color w:val="0070C0"/>
          <w:sz w:val="16"/>
          <w:szCs w:val="16"/>
        </w:rPr>
        <w:softHyphen/>
        <w:t>нения дальних перелётов на самолётах АНТ-25 были сфор</w:t>
      </w:r>
      <w:r w:rsidRPr="00612F62">
        <w:rPr>
          <w:rFonts w:ascii="Times New Roman" w:hAnsi="Times New Roman"/>
          <w:color w:val="0070C0"/>
          <w:sz w:val="16"/>
          <w:szCs w:val="16"/>
        </w:rPr>
        <w:softHyphen/>
        <w:t>мированы два экипажа, пилоты и штур</w:t>
      </w:r>
      <w:r w:rsidRPr="00612F62">
        <w:rPr>
          <w:rFonts w:ascii="Times New Roman" w:hAnsi="Times New Roman"/>
          <w:color w:val="0070C0"/>
          <w:sz w:val="16"/>
          <w:szCs w:val="16"/>
        </w:rPr>
        <w:softHyphen/>
        <w:t>маны которых имели большой опыт ис</w:t>
      </w:r>
      <w:r w:rsidRPr="00612F62">
        <w:rPr>
          <w:rFonts w:ascii="Times New Roman" w:hAnsi="Times New Roman"/>
          <w:color w:val="0070C0"/>
          <w:sz w:val="16"/>
          <w:szCs w:val="16"/>
        </w:rPr>
        <w:softHyphen/>
        <w:t>пытательных полётов в неблагоприятных и сложных метеоусловиях. В первый эки</w:t>
      </w:r>
      <w:r w:rsidRPr="00612F62">
        <w:rPr>
          <w:rFonts w:ascii="Times New Roman" w:hAnsi="Times New Roman"/>
          <w:color w:val="0070C0"/>
          <w:sz w:val="16"/>
          <w:szCs w:val="16"/>
        </w:rPr>
        <w:softHyphen/>
        <w:t xml:space="preserve">паж М.М. Громова входили второй пилот А.И. Филин и штурман И.Т. Спирин. Второй экипаж составили: командир </w:t>
      </w:r>
      <w:proofErr w:type="spellStart"/>
      <w:r w:rsidRPr="00612F62">
        <w:rPr>
          <w:rFonts w:ascii="Times New Roman" w:hAnsi="Times New Roman"/>
          <w:color w:val="0070C0"/>
          <w:sz w:val="16"/>
          <w:szCs w:val="16"/>
        </w:rPr>
        <w:t>А.Б.Юмашев</w:t>
      </w:r>
      <w:proofErr w:type="spellEnd"/>
      <w:r w:rsidRPr="00612F62">
        <w:rPr>
          <w:rFonts w:ascii="Times New Roman" w:hAnsi="Times New Roman"/>
          <w:color w:val="0070C0"/>
          <w:sz w:val="16"/>
          <w:szCs w:val="16"/>
        </w:rPr>
        <w:t>, второй пилот П.М. Стефановский и штур</w:t>
      </w:r>
      <w:r w:rsidRPr="00612F62">
        <w:rPr>
          <w:rFonts w:ascii="Times New Roman" w:hAnsi="Times New Roman"/>
          <w:color w:val="0070C0"/>
          <w:sz w:val="16"/>
          <w:szCs w:val="16"/>
        </w:rPr>
        <w:softHyphen/>
        <w:t>ман С.А. Данилин.</w:t>
      </w:r>
    </w:p>
    <w:p w14:paraId="77690C26"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НИИ ВВС к перелёту на побитие ре</w:t>
      </w:r>
      <w:r w:rsidRPr="00612F62">
        <w:rPr>
          <w:rFonts w:ascii="Times New Roman" w:hAnsi="Times New Roman"/>
          <w:color w:val="0070C0"/>
          <w:sz w:val="16"/>
          <w:szCs w:val="16"/>
        </w:rPr>
        <w:softHyphen/>
        <w:t>корда дальности готовились оба экзем</w:t>
      </w:r>
      <w:r w:rsidRPr="00612F62">
        <w:rPr>
          <w:rFonts w:ascii="Times New Roman" w:hAnsi="Times New Roman"/>
          <w:color w:val="0070C0"/>
          <w:sz w:val="16"/>
          <w:szCs w:val="16"/>
        </w:rPr>
        <w:softHyphen/>
        <w:t>пляра АНТ-25: РД-1 готовил А.И. Филин, РД-2 - И.Ф. Петров. Благодаря постанов</w:t>
      </w:r>
      <w:r w:rsidRPr="00612F62">
        <w:rPr>
          <w:rFonts w:ascii="Times New Roman" w:hAnsi="Times New Roman"/>
          <w:color w:val="0070C0"/>
          <w:sz w:val="16"/>
          <w:szCs w:val="16"/>
        </w:rPr>
        <w:softHyphen/>
        <w:t>ке специального карбюратора, обтяжке гофрированных крыльев полотном, поли</w:t>
      </w:r>
      <w:r w:rsidRPr="00612F62">
        <w:rPr>
          <w:rFonts w:ascii="Times New Roman" w:hAnsi="Times New Roman"/>
          <w:color w:val="0070C0"/>
          <w:sz w:val="16"/>
          <w:szCs w:val="16"/>
        </w:rPr>
        <w:softHyphen/>
        <w:t>ровке поверхности выступающих частей, установке авиадвигателя с редуктором, дальность полёта АНТ-25 была увеличена с 7,5-8 до 12-12,5 тыс. км.</w:t>
      </w:r>
    </w:p>
    <w:p w14:paraId="1403F476"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Готовясь к побитию мирового рекорда дальности полёта по замкнутой кривой, экипажи совершили несколько полётов по выбранной для этой цели замкнутой трассе: треугольнику Москва - Тула - Ря</w:t>
      </w:r>
      <w:r w:rsidRPr="00612F62">
        <w:rPr>
          <w:rFonts w:ascii="Times New Roman" w:hAnsi="Times New Roman"/>
          <w:color w:val="0070C0"/>
          <w:sz w:val="16"/>
          <w:szCs w:val="16"/>
        </w:rPr>
        <w:softHyphen/>
        <w:t>зань - Москва. Вскоре последовало раз</w:t>
      </w:r>
      <w:r w:rsidRPr="00612F62">
        <w:rPr>
          <w:rFonts w:ascii="Times New Roman" w:hAnsi="Times New Roman"/>
          <w:color w:val="0070C0"/>
          <w:sz w:val="16"/>
          <w:szCs w:val="16"/>
        </w:rPr>
        <w:softHyphen/>
        <w:t>решение правительства выполнить полёт на побитие мирового рекорда.</w:t>
      </w:r>
    </w:p>
    <w:p w14:paraId="76C600A5"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Первые успехи пришли 30 мая - 1 июня 1934 г., когда самолёт РД-2 (ко</w:t>
      </w:r>
      <w:r w:rsidRPr="00612F62">
        <w:rPr>
          <w:rFonts w:ascii="Times New Roman" w:hAnsi="Times New Roman"/>
          <w:color w:val="0070C0"/>
          <w:sz w:val="16"/>
          <w:szCs w:val="16"/>
        </w:rPr>
        <w:softHyphen/>
        <w:t>мандир экипажа - М.М. Громов) совер</w:t>
      </w:r>
      <w:r w:rsidRPr="00612F62">
        <w:rPr>
          <w:rFonts w:ascii="Times New Roman" w:hAnsi="Times New Roman"/>
          <w:color w:val="0070C0"/>
          <w:sz w:val="16"/>
          <w:szCs w:val="16"/>
        </w:rPr>
        <w:softHyphen/>
        <w:t>шил беспосадочный полёт на дальность 4465 км, а 24 - 25 июня 1934 г. - на даль</w:t>
      </w:r>
      <w:r w:rsidRPr="00612F62">
        <w:rPr>
          <w:rFonts w:ascii="Times New Roman" w:hAnsi="Times New Roman"/>
          <w:color w:val="0070C0"/>
          <w:sz w:val="16"/>
          <w:szCs w:val="16"/>
        </w:rPr>
        <w:softHyphen/>
        <w:t>ность 6559 км. Эти достижения стали ре</w:t>
      </w:r>
      <w:r w:rsidRPr="00612F62">
        <w:rPr>
          <w:rFonts w:ascii="Times New Roman" w:hAnsi="Times New Roman"/>
          <w:color w:val="0070C0"/>
          <w:sz w:val="16"/>
          <w:szCs w:val="16"/>
        </w:rPr>
        <w:softHyphen/>
        <w:t>кордами нашей страны.</w:t>
      </w:r>
    </w:p>
    <w:p w14:paraId="2513B979"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сентября 1934 г. самолёт РД-2 с экипажем М.М. Громова (второй пи</w:t>
      </w:r>
      <w:r w:rsidRPr="00612F62">
        <w:rPr>
          <w:rFonts w:ascii="Times New Roman" w:hAnsi="Times New Roman"/>
          <w:color w:val="0070C0"/>
          <w:sz w:val="16"/>
          <w:szCs w:val="16"/>
        </w:rPr>
        <w:softHyphen/>
        <w:t>лот А.И. Филин, штурман И.Т. Спирин) вновь пошли по отработанному маршруту. Но из-за того, что погода резко ухудши</w:t>
      </w:r>
      <w:r w:rsidRPr="00612F62">
        <w:rPr>
          <w:rFonts w:ascii="Times New Roman" w:hAnsi="Times New Roman"/>
          <w:color w:val="0070C0"/>
          <w:sz w:val="16"/>
          <w:szCs w:val="16"/>
        </w:rPr>
        <w:softHyphen/>
        <w:t>лась экипаж перешёл на другую трассу - южный треугольник: Москва - Рязань - Харьков - Москва. После 75 час. 02 мин. полёта, израсходовав практически весь запас горючего, М.М. Громов, пролетев 12 411 км, посадил машину на аэродроме близ г. Харькова. Это был мировой рекорд дальности полёта по кривой, превысив</w:t>
      </w:r>
      <w:r w:rsidRPr="00612F62">
        <w:rPr>
          <w:rFonts w:ascii="Times New Roman" w:hAnsi="Times New Roman"/>
          <w:color w:val="0070C0"/>
          <w:sz w:val="16"/>
          <w:szCs w:val="16"/>
        </w:rPr>
        <w:softHyphen/>
        <w:t>ший прежний более чем на 2000 км. Од</w:t>
      </w:r>
      <w:r w:rsidRPr="00612F62">
        <w:rPr>
          <w:rFonts w:ascii="Times New Roman" w:hAnsi="Times New Roman"/>
          <w:color w:val="0070C0"/>
          <w:sz w:val="16"/>
          <w:szCs w:val="16"/>
        </w:rPr>
        <w:softHyphen/>
        <w:t>нако по причине того, что Советский Союз в то время не входил в Международную авиационную федерацию (ФАИ, Совет</w:t>
      </w:r>
      <w:r w:rsidRPr="00612F62">
        <w:rPr>
          <w:rFonts w:ascii="Times New Roman" w:hAnsi="Times New Roman"/>
          <w:color w:val="0070C0"/>
          <w:sz w:val="16"/>
          <w:szCs w:val="16"/>
        </w:rPr>
        <w:softHyphen/>
        <w:t>ский Союз вступил в неё в 1935 г.), это до</w:t>
      </w:r>
      <w:r w:rsidRPr="00612F62">
        <w:rPr>
          <w:rFonts w:ascii="Times New Roman" w:hAnsi="Times New Roman"/>
          <w:color w:val="0070C0"/>
          <w:sz w:val="16"/>
          <w:szCs w:val="16"/>
        </w:rPr>
        <w:softHyphen/>
        <w:t>стижение официально не утвердили, за</w:t>
      </w:r>
      <w:r w:rsidRPr="00612F62">
        <w:rPr>
          <w:rFonts w:ascii="Times New Roman" w:hAnsi="Times New Roman"/>
          <w:color w:val="0070C0"/>
          <w:sz w:val="16"/>
          <w:szCs w:val="16"/>
        </w:rPr>
        <w:softHyphen/>
        <w:t>регистрировав его лишь как рекорд на</w:t>
      </w:r>
      <w:r w:rsidRPr="00612F62">
        <w:rPr>
          <w:rFonts w:ascii="Times New Roman" w:hAnsi="Times New Roman"/>
          <w:color w:val="0070C0"/>
          <w:sz w:val="16"/>
          <w:szCs w:val="16"/>
        </w:rPr>
        <w:softHyphen/>
        <w:t>шей страны. Тем не менее, за этот подвиг 28 сентября 1934 г. Михаил Михайлович стал Героем Советского Союза (24309).</w:t>
      </w:r>
    </w:p>
    <w:p w14:paraId="00BF106E" w14:textId="77777777" w:rsidR="0010250B" w:rsidRPr="00612F62" w:rsidRDefault="0010250B" w:rsidP="0010250B">
      <w:pPr>
        <w:spacing w:after="0" w:line="240" w:lineRule="auto"/>
        <w:jc w:val="both"/>
        <w:rPr>
          <w:rFonts w:ascii="Times New Roman" w:hAnsi="Times New Roman"/>
          <w:color w:val="0070C0"/>
          <w:sz w:val="16"/>
          <w:szCs w:val="16"/>
        </w:rPr>
      </w:pPr>
    </w:p>
    <w:p w14:paraId="3CE60BA7"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 начальник ВВС </w:t>
      </w:r>
      <w:proofErr w:type="spellStart"/>
      <w:r w:rsidRPr="00612F62">
        <w:rPr>
          <w:rFonts w:ascii="Times New Roman" w:hAnsi="Times New Roman"/>
          <w:color w:val="0070C0"/>
          <w:sz w:val="16"/>
          <w:szCs w:val="16"/>
        </w:rPr>
        <w:t>Я.И.Алкснис</w:t>
      </w:r>
      <w:proofErr w:type="spellEnd"/>
      <w:r w:rsidRPr="00612F62">
        <w:rPr>
          <w:rFonts w:ascii="Times New Roman" w:hAnsi="Times New Roman"/>
          <w:color w:val="0070C0"/>
          <w:sz w:val="16"/>
          <w:szCs w:val="16"/>
        </w:rPr>
        <w:t xml:space="preserve"> дал задание своим службам доложить о «...возмож</w:t>
      </w:r>
      <w:r w:rsidRPr="00612F62">
        <w:rPr>
          <w:rFonts w:ascii="Times New Roman" w:hAnsi="Times New Roman"/>
          <w:color w:val="0070C0"/>
          <w:sz w:val="16"/>
          <w:szCs w:val="16"/>
        </w:rPr>
        <w:softHyphen/>
        <w:t>ности применения «РД» как дальнего бомбовоза...» Военные пришли к выводу, что такой самолет нужен. Вскоре в ЦАГИ под заводским шифром АНТ—36 нача</w:t>
      </w:r>
      <w:r w:rsidRPr="00612F62">
        <w:rPr>
          <w:rFonts w:ascii="Times New Roman" w:hAnsi="Times New Roman"/>
          <w:color w:val="0070C0"/>
          <w:sz w:val="16"/>
          <w:szCs w:val="16"/>
        </w:rPr>
        <w:softHyphen/>
        <w:t>лась проработка проекта дальнего бом</w:t>
      </w:r>
      <w:r w:rsidRPr="00612F62">
        <w:rPr>
          <w:rFonts w:ascii="Times New Roman" w:hAnsi="Times New Roman"/>
          <w:color w:val="0070C0"/>
          <w:sz w:val="16"/>
          <w:szCs w:val="16"/>
        </w:rPr>
        <w:softHyphen/>
        <w:t>бардировщика. В планах ВВС он имел обозначение РД—ВВ — «рекорд дальности, военный вариант» или ДБ—1 — «дальний бомбардировщик первый». Работы ве</w:t>
      </w:r>
      <w:r w:rsidRPr="00612F62">
        <w:rPr>
          <w:rFonts w:ascii="Times New Roman" w:hAnsi="Times New Roman"/>
          <w:color w:val="0070C0"/>
          <w:sz w:val="16"/>
          <w:szCs w:val="16"/>
        </w:rPr>
        <w:softHyphen/>
        <w:t>лись в бригаде №3 КОСОС, которой ру</w:t>
      </w:r>
      <w:r w:rsidRPr="00612F62">
        <w:rPr>
          <w:rFonts w:ascii="Times New Roman" w:hAnsi="Times New Roman"/>
          <w:color w:val="0070C0"/>
          <w:sz w:val="16"/>
          <w:szCs w:val="16"/>
        </w:rPr>
        <w:softHyphen/>
        <w:t>ководил П.О. Сухой. Участвовали в про</w:t>
      </w:r>
      <w:r w:rsidRPr="00612F62">
        <w:rPr>
          <w:rFonts w:ascii="Times New Roman" w:hAnsi="Times New Roman"/>
          <w:color w:val="0070C0"/>
          <w:sz w:val="16"/>
          <w:szCs w:val="16"/>
        </w:rPr>
        <w:softHyphen/>
        <w:t xml:space="preserve">ектировании и другие подразделения КБ. Например, Н.С. Некрасов занимался оперением, Е.И. </w:t>
      </w:r>
      <w:proofErr w:type="spellStart"/>
      <w:r w:rsidRPr="00612F62">
        <w:rPr>
          <w:rFonts w:ascii="Times New Roman" w:hAnsi="Times New Roman"/>
          <w:color w:val="0070C0"/>
          <w:sz w:val="16"/>
          <w:szCs w:val="16"/>
        </w:rPr>
        <w:t>Погосский</w:t>
      </w:r>
      <w:proofErr w:type="spellEnd"/>
      <w:r w:rsidRPr="00612F62">
        <w:rPr>
          <w:rFonts w:ascii="Times New Roman" w:hAnsi="Times New Roman"/>
          <w:color w:val="0070C0"/>
          <w:sz w:val="16"/>
          <w:szCs w:val="16"/>
        </w:rPr>
        <w:t xml:space="preserve"> — моторным хозяйством, В.Л. Александров — параме</w:t>
      </w:r>
      <w:r w:rsidRPr="00612F62">
        <w:rPr>
          <w:rFonts w:ascii="Times New Roman" w:hAnsi="Times New Roman"/>
          <w:color w:val="0070C0"/>
          <w:sz w:val="16"/>
          <w:szCs w:val="16"/>
        </w:rPr>
        <w:softHyphen/>
        <w:t>трами воздушного винта.</w:t>
      </w:r>
    </w:p>
    <w:p w14:paraId="6059C847"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прототип взяли самолет АНТ—25 (РД). В основном новый самолет отличался фюзеляжем: между первым и вторым лон</w:t>
      </w:r>
      <w:r w:rsidRPr="00612F62">
        <w:rPr>
          <w:rFonts w:ascii="Times New Roman" w:hAnsi="Times New Roman"/>
          <w:color w:val="0070C0"/>
          <w:sz w:val="16"/>
          <w:szCs w:val="16"/>
        </w:rPr>
        <w:softHyphen/>
        <w:t>жеронами центроплана оборудовали бом</w:t>
      </w:r>
      <w:r w:rsidRPr="00612F62">
        <w:rPr>
          <w:rFonts w:ascii="Times New Roman" w:hAnsi="Times New Roman"/>
          <w:color w:val="0070C0"/>
          <w:sz w:val="16"/>
          <w:szCs w:val="16"/>
        </w:rPr>
        <w:softHyphen/>
        <w:t>боотсек, в нем вертикально, носом вверх, могли подвешиваться четыре бомбы ФАБ—100. Проектировалась машина под мотор М— 34Р. По первым, прикидочным, расчетам РД—ВВ с М—34Р должен был иметь:</w:t>
      </w:r>
    </w:p>
    <w:p w14:paraId="6F654373"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полетную массу</w:t>
      </w:r>
      <w:r w:rsidRPr="00612F62">
        <w:rPr>
          <w:rFonts w:ascii="Times New Roman" w:hAnsi="Times New Roman"/>
          <w:color w:val="0070C0"/>
          <w:sz w:val="16"/>
          <w:szCs w:val="16"/>
        </w:rPr>
        <w:tab/>
        <w:t>7500 кг</w:t>
      </w:r>
    </w:p>
    <w:p w14:paraId="1AD9960E"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массу пустого самолета</w:t>
      </w:r>
      <w:r w:rsidRPr="00612F62">
        <w:rPr>
          <w:rFonts w:ascii="Times New Roman" w:hAnsi="Times New Roman"/>
          <w:color w:val="0070C0"/>
          <w:sz w:val="16"/>
          <w:szCs w:val="16"/>
        </w:rPr>
        <w:tab/>
        <w:t>3189 кг</w:t>
      </w:r>
    </w:p>
    <w:p w14:paraId="285E538E"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максимальную скорость</w:t>
      </w:r>
      <w:r w:rsidRPr="00612F62">
        <w:rPr>
          <w:rFonts w:ascii="Times New Roman" w:hAnsi="Times New Roman"/>
          <w:color w:val="0070C0"/>
          <w:sz w:val="16"/>
          <w:szCs w:val="16"/>
        </w:rPr>
        <w:tab/>
        <w:t>200 км/ч</w:t>
      </w:r>
    </w:p>
    <w:p w14:paraId="45B83877"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дальность полета</w:t>
      </w:r>
      <w:r w:rsidRPr="00612F62">
        <w:rPr>
          <w:rFonts w:ascii="Times New Roman" w:hAnsi="Times New Roman"/>
          <w:color w:val="0070C0"/>
          <w:sz w:val="16"/>
          <w:szCs w:val="16"/>
        </w:rPr>
        <w:tab/>
        <w:t>4000 км</w:t>
      </w:r>
    </w:p>
    <w:p w14:paraId="475B0AD1"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посадочную скорость</w:t>
      </w:r>
      <w:r w:rsidRPr="00612F62">
        <w:rPr>
          <w:rFonts w:ascii="Times New Roman" w:hAnsi="Times New Roman"/>
          <w:color w:val="0070C0"/>
          <w:sz w:val="16"/>
          <w:szCs w:val="16"/>
        </w:rPr>
        <w:tab/>
        <w:t>126 км/ч</w:t>
      </w:r>
    </w:p>
    <w:p w14:paraId="0ABAC8C0"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1933 г. П.И. Баранов распорядил</w:t>
      </w:r>
      <w:r w:rsidRPr="00612F62">
        <w:rPr>
          <w:rFonts w:ascii="Times New Roman" w:hAnsi="Times New Roman"/>
          <w:color w:val="0070C0"/>
          <w:sz w:val="16"/>
          <w:szCs w:val="16"/>
        </w:rPr>
        <w:softHyphen/>
        <w:t>ся о немедленной подготовке серийного производства ДБ—1 на Воронежском заво</w:t>
      </w:r>
      <w:r w:rsidRPr="00612F62">
        <w:rPr>
          <w:rFonts w:ascii="Times New Roman" w:hAnsi="Times New Roman"/>
          <w:color w:val="0070C0"/>
          <w:sz w:val="16"/>
          <w:szCs w:val="16"/>
        </w:rPr>
        <w:softHyphen/>
        <w:t>де № 18. 20 мая на совещании работников ЦАГИ (Харламов, Туполев, Сухой) и за</w:t>
      </w:r>
      <w:r w:rsidRPr="00612F62">
        <w:rPr>
          <w:rFonts w:ascii="Times New Roman" w:hAnsi="Times New Roman"/>
          <w:color w:val="0070C0"/>
          <w:sz w:val="16"/>
          <w:szCs w:val="16"/>
        </w:rPr>
        <w:softHyphen/>
      </w:r>
    </w:p>
    <w:p w14:paraId="3AB4128A"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вода (Марголин, Калганов) были согла</w:t>
      </w:r>
      <w:r w:rsidRPr="00612F62">
        <w:rPr>
          <w:rFonts w:ascii="Times New Roman" w:hAnsi="Times New Roman"/>
          <w:color w:val="0070C0"/>
          <w:sz w:val="16"/>
          <w:szCs w:val="16"/>
        </w:rPr>
        <w:softHyphen/>
        <w:t>сованы сроки сдачи чертежей, определены агрегаты, идущие с РД на РД—ВВ без изменений. Ответственным пред</w:t>
      </w:r>
      <w:r w:rsidRPr="00612F62">
        <w:rPr>
          <w:rFonts w:ascii="Times New Roman" w:hAnsi="Times New Roman"/>
          <w:color w:val="0070C0"/>
          <w:sz w:val="16"/>
          <w:szCs w:val="16"/>
        </w:rPr>
        <w:softHyphen/>
        <w:t>ставителем от ЦАГИ на заводе № 18 по самолету РД—ВВ назначили старшего инженера бригады №3 Н.А. Фомина (23474).</w:t>
      </w:r>
    </w:p>
    <w:p w14:paraId="29381917" w14:textId="77777777" w:rsidR="0010250B" w:rsidRPr="00612F62" w:rsidRDefault="0010250B" w:rsidP="0010250B">
      <w:pPr>
        <w:spacing w:after="0" w:line="240" w:lineRule="auto"/>
        <w:jc w:val="both"/>
        <w:rPr>
          <w:rFonts w:ascii="Times New Roman" w:hAnsi="Times New Roman"/>
          <w:color w:val="0070C0"/>
          <w:sz w:val="16"/>
          <w:szCs w:val="16"/>
        </w:rPr>
      </w:pPr>
    </w:p>
    <w:p w14:paraId="01A7933C" w14:textId="77777777" w:rsidR="008655C6" w:rsidRPr="004E10C1" w:rsidRDefault="008655C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начале 1933 года для проведения испытаний и выполнения дальних перелетов на самолетах АНТ-25 в НИИ ВВС были сформированы два экипажа. В первый экипаж вошли М.М. Громов, А.И. Филин и И.Г. Спирин, а во второй – А.Б. Юмашев, П.М. Стефановский и С.А. Данилин. Перед сформированными экипажами была поставлена задача – подготовиться к установлению мирового рекорда дальности беспосадочного полета по прямой, который должен был превзойти достижение французских летчиков Мориса Росси (</w:t>
      </w:r>
      <w:proofErr w:type="spellStart"/>
      <w:r w:rsidRPr="004E10C1">
        <w:rPr>
          <w:rFonts w:ascii="Times New Roman" w:eastAsia="Times New Roman" w:hAnsi="Times New Roman"/>
          <w:color w:val="000000" w:themeColor="text1"/>
          <w:sz w:val="16"/>
          <w:szCs w:val="16"/>
          <w:lang w:eastAsia="ru-RU"/>
        </w:rPr>
        <w:t>Maurice</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Rossi</w:t>
      </w:r>
      <w:proofErr w:type="spellEnd"/>
      <w:r w:rsidRPr="004E10C1">
        <w:rPr>
          <w:rFonts w:ascii="Times New Roman" w:eastAsia="Times New Roman" w:hAnsi="Times New Roman"/>
          <w:color w:val="000000" w:themeColor="text1"/>
          <w:sz w:val="16"/>
          <w:szCs w:val="16"/>
          <w:lang w:eastAsia="ru-RU"/>
        </w:rPr>
        <w:t xml:space="preserve">) и Поля </w:t>
      </w:r>
      <w:proofErr w:type="spellStart"/>
      <w:r w:rsidRPr="004E10C1">
        <w:rPr>
          <w:rFonts w:ascii="Times New Roman" w:eastAsia="Times New Roman" w:hAnsi="Times New Roman"/>
          <w:color w:val="000000" w:themeColor="text1"/>
          <w:sz w:val="16"/>
          <w:szCs w:val="16"/>
          <w:lang w:eastAsia="ru-RU"/>
        </w:rPr>
        <w:t>Кодоса</w:t>
      </w:r>
      <w:proofErr w:type="spellEnd"/>
      <w:r w:rsidRPr="004E10C1">
        <w:rPr>
          <w:rFonts w:ascii="Times New Roman" w:eastAsia="Times New Roman" w:hAnsi="Times New Roman"/>
          <w:color w:val="000000" w:themeColor="text1"/>
          <w:sz w:val="16"/>
          <w:szCs w:val="16"/>
          <w:lang w:eastAsia="ru-RU"/>
        </w:rPr>
        <w:t xml:space="preserve"> (Paul </w:t>
      </w:r>
      <w:proofErr w:type="spellStart"/>
      <w:r w:rsidRPr="004E10C1">
        <w:rPr>
          <w:rFonts w:ascii="Times New Roman" w:eastAsia="Times New Roman" w:hAnsi="Times New Roman"/>
          <w:color w:val="000000" w:themeColor="text1"/>
          <w:sz w:val="16"/>
          <w:szCs w:val="16"/>
          <w:lang w:eastAsia="ru-RU"/>
        </w:rPr>
        <w:t>Codos</w:t>
      </w:r>
      <w:proofErr w:type="spellEnd"/>
      <w:r w:rsidRPr="004E10C1">
        <w:rPr>
          <w:rFonts w:ascii="Times New Roman" w:eastAsia="Times New Roman" w:hAnsi="Times New Roman"/>
          <w:color w:val="000000" w:themeColor="text1"/>
          <w:sz w:val="16"/>
          <w:szCs w:val="16"/>
          <w:lang w:eastAsia="ru-RU"/>
        </w:rPr>
        <w:t>), в августе 1933 года на самолете Блерио-110 (</w:t>
      </w:r>
      <w:proofErr w:type="spellStart"/>
      <w:r w:rsidRPr="004E10C1">
        <w:rPr>
          <w:rFonts w:ascii="Times New Roman" w:eastAsia="Times New Roman" w:hAnsi="Times New Roman"/>
          <w:color w:val="000000" w:themeColor="text1"/>
          <w:sz w:val="16"/>
          <w:szCs w:val="16"/>
          <w:lang w:eastAsia="ru-RU"/>
        </w:rPr>
        <w:t>Bl;riot</w:t>
      </w:r>
      <w:proofErr w:type="spellEnd"/>
      <w:r w:rsidRPr="004E10C1">
        <w:rPr>
          <w:rFonts w:ascii="Times New Roman" w:eastAsia="Times New Roman" w:hAnsi="Times New Roman"/>
          <w:color w:val="000000" w:themeColor="text1"/>
          <w:sz w:val="16"/>
          <w:szCs w:val="16"/>
          <w:lang w:eastAsia="ru-RU"/>
        </w:rPr>
        <w:t xml:space="preserve"> 110) с собственным наименованием «</w:t>
      </w:r>
      <w:proofErr w:type="spellStart"/>
      <w:r w:rsidRPr="004E10C1">
        <w:rPr>
          <w:rFonts w:ascii="Times New Roman" w:eastAsia="Times New Roman" w:hAnsi="Times New Roman"/>
          <w:color w:val="000000" w:themeColor="text1"/>
          <w:sz w:val="16"/>
          <w:szCs w:val="16"/>
          <w:lang w:eastAsia="ru-RU"/>
        </w:rPr>
        <w:t>Joseph</w:t>
      </w:r>
      <w:proofErr w:type="spellEnd"/>
      <w:r w:rsidRPr="004E10C1">
        <w:rPr>
          <w:rFonts w:ascii="Times New Roman" w:eastAsia="Times New Roman" w:hAnsi="Times New Roman"/>
          <w:color w:val="000000" w:themeColor="text1"/>
          <w:sz w:val="16"/>
          <w:szCs w:val="16"/>
          <w:lang w:eastAsia="ru-RU"/>
        </w:rPr>
        <w:t xml:space="preserve"> Le </w:t>
      </w:r>
      <w:proofErr w:type="spellStart"/>
      <w:r w:rsidRPr="004E10C1">
        <w:rPr>
          <w:rFonts w:ascii="Times New Roman" w:eastAsia="Times New Roman" w:hAnsi="Times New Roman"/>
          <w:color w:val="000000" w:themeColor="text1"/>
          <w:sz w:val="16"/>
          <w:szCs w:val="16"/>
          <w:lang w:eastAsia="ru-RU"/>
        </w:rPr>
        <w:t>Brix</w:t>
      </w:r>
      <w:proofErr w:type="spellEnd"/>
      <w:r w:rsidRPr="004E10C1">
        <w:rPr>
          <w:rFonts w:ascii="Times New Roman" w:eastAsia="Times New Roman" w:hAnsi="Times New Roman"/>
          <w:color w:val="000000" w:themeColor="text1"/>
          <w:sz w:val="16"/>
          <w:szCs w:val="16"/>
          <w:lang w:eastAsia="ru-RU"/>
        </w:rPr>
        <w:t>» преодолевших 9104 километра (21249).</w:t>
      </w:r>
    </w:p>
    <w:p w14:paraId="14C815E1" w14:textId="77777777" w:rsidR="008655C6" w:rsidRPr="004E10C1" w:rsidRDefault="008655C6" w:rsidP="004E10C1">
      <w:pPr>
        <w:spacing w:after="0" w:line="240" w:lineRule="auto"/>
        <w:jc w:val="both"/>
        <w:rPr>
          <w:rFonts w:ascii="Times New Roman" w:hAnsi="Times New Roman"/>
          <w:color w:val="000000" w:themeColor="text1"/>
          <w:sz w:val="16"/>
          <w:szCs w:val="16"/>
        </w:rPr>
      </w:pPr>
    </w:p>
    <w:p w14:paraId="4EC34AB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начале 1933 в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П.И.Гроховского</w:t>
      </w:r>
      <w:proofErr w:type="spellEnd"/>
      <w:r w:rsidRPr="004E10C1">
        <w:rPr>
          <w:rFonts w:ascii="Times New Roman" w:hAnsi="Times New Roman"/>
          <w:color w:val="000000" w:themeColor="text1"/>
          <w:sz w:val="16"/>
          <w:szCs w:val="16"/>
        </w:rPr>
        <w:t xml:space="preserve"> развернулись практические работы по строительству </w:t>
      </w:r>
      <w:proofErr w:type="spellStart"/>
      <w:r w:rsidRPr="004E10C1">
        <w:rPr>
          <w:rFonts w:ascii="Times New Roman" w:hAnsi="Times New Roman"/>
          <w:color w:val="000000" w:themeColor="text1"/>
          <w:sz w:val="16"/>
          <w:szCs w:val="16"/>
        </w:rPr>
        <w:t>бесхвосток</w:t>
      </w:r>
      <w:proofErr w:type="spellEnd"/>
      <w:r w:rsidRPr="004E10C1">
        <w:rPr>
          <w:rFonts w:ascii="Times New Roman" w:hAnsi="Times New Roman"/>
          <w:color w:val="000000" w:themeColor="text1"/>
          <w:sz w:val="16"/>
          <w:szCs w:val="16"/>
        </w:rPr>
        <w:t xml:space="preserve">. Контракты на разработку самолета-тарана Г-39 (будущей Кукарачи) подписали с </w:t>
      </w:r>
      <w:proofErr w:type="spellStart"/>
      <w:r w:rsidRPr="004E10C1">
        <w:rPr>
          <w:rFonts w:ascii="Times New Roman" w:hAnsi="Times New Roman"/>
          <w:color w:val="000000" w:themeColor="text1"/>
          <w:sz w:val="16"/>
          <w:szCs w:val="16"/>
        </w:rPr>
        <w:t>В.Ф.Болховитиновым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С.Г.Козловым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А.Е.Каминовым</w:t>
      </w:r>
      <w:proofErr w:type="spellEnd"/>
      <w:r w:rsidRPr="004E10C1">
        <w:rPr>
          <w:rFonts w:ascii="Times New Roman" w:hAnsi="Times New Roman"/>
          <w:color w:val="000000" w:themeColor="text1"/>
          <w:sz w:val="16"/>
          <w:szCs w:val="16"/>
        </w:rPr>
        <w:t>. Строили в мастерских ЦАГИ. В качестве мотора нашли только М-11 (4418,46).</w:t>
      </w:r>
    </w:p>
    <w:p w14:paraId="35173CE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60A6CEF" w14:textId="77777777" w:rsidR="002F34E6" w:rsidRPr="004E10C1" w:rsidRDefault="002F34E6"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 начале 1933 г. настроение «наверху» вновь поменялось, и планы развертывания серийного производства АИР-6 возродились. План по выпуску 60 машин выдали на 1934 г. заводу № 47 в Ленинграде. Отпускную цену серийного моноплана определили в 10 000 рублей. Из Москвы в Ленинград отправились Е.Г Адлер и еще около десятка сотрудников Яковлева (19099).</w:t>
      </w:r>
    </w:p>
    <w:p w14:paraId="3901EC0F" w14:textId="77777777" w:rsidR="002F34E6" w:rsidRPr="004E10C1" w:rsidRDefault="002F34E6" w:rsidP="004E10C1">
      <w:pPr>
        <w:pStyle w:val="a8"/>
        <w:jc w:val="both"/>
        <w:rPr>
          <w:rFonts w:ascii="Times New Roman" w:hAnsi="Times New Roman" w:cs="Times New Roman"/>
          <w:color w:val="000000" w:themeColor="text1"/>
        </w:rPr>
      </w:pPr>
    </w:p>
    <w:p w14:paraId="19C9D01F"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w:t>
      </w:r>
    </w:p>
    <w:p w14:paraId="6E41F27A"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строительства Стальных Самолетов при Московском Авиационном ин-те в израсходовании денежных средства, отпущенных центральным советом Осоавиахима на постройку Стального Самолета с 1 го февраля 1932 по 1 января 1933</w:t>
      </w:r>
    </w:p>
    <w:p w14:paraId="73001B84"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счет 1 управление строительством</w:t>
      </w:r>
    </w:p>
    <w:p w14:paraId="662C980D"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зарплата 19.404.50</w:t>
      </w:r>
    </w:p>
    <w:p w14:paraId="57D229BA"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адм. </w:t>
      </w:r>
      <w:proofErr w:type="spellStart"/>
      <w:proofErr w:type="gramStart"/>
      <w:r w:rsidRPr="004E10C1">
        <w:rPr>
          <w:rFonts w:ascii="Times New Roman" w:hAnsi="Times New Roman"/>
          <w:color w:val="000000" w:themeColor="text1"/>
          <w:sz w:val="16"/>
          <w:szCs w:val="16"/>
        </w:rPr>
        <w:t>хоз.расходы</w:t>
      </w:r>
      <w:proofErr w:type="spellEnd"/>
      <w:proofErr w:type="gramEnd"/>
      <w:r w:rsidRPr="004E10C1">
        <w:rPr>
          <w:rFonts w:ascii="Times New Roman" w:hAnsi="Times New Roman"/>
          <w:color w:val="000000" w:themeColor="text1"/>
          <w:sz w:val="16"/>
          <w:szCs w:val="16"/>
        </w:rPr>
        <w:t xml:space="preserve"> 2043.35</w:t>
      </w:r>
    </w:p>
    <w:p w14:paraId="349799D7"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21448.35</w:t>
      </w:r>
    </w:p>
    <w:p w14:paraId="36F59BB5"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счет 2 конструкторское бюро</w:t>
      </w:r>
    </w:p>
    <w:p w14:paraId="076336FD"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зарплата 41.954.06</w:t>
      </w:r>
    </w:p>
    <w:p w14:paraId="04413F49"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proofErr w:type="gramStart"/>
      <w:r w:rsidRPr="004E10C1">
        <w:rPr>
          <w:rFonts w:ascii="Times New Roman" w:hAnsi="Times New Roman"/>
          <w:color w:val="000000" w:themeColor="text1"/>
          <w:sz w:val="16"/>
          <w:szCs w:val="16"/>
        </w:rPr>
        <w:t>чертежн.принадл</w:t>
      </w:r>
      <w:proofErr w:type="spellEnd"/>
      <w:proofErr w:type="gramEnd"/>
      <w:r w:rsidRPr="004E10C1">
        <w:rPr>
          <w:rFonts w:ascii="Times New Roman" w:hAnsi="Times New Roman"/>
          <w:color w:val="000000" w:themeColor="text1"/>
          <w:sz w:val="16"/>
          <w:szCs w:val="16"/>
        </w:rPr>
        <w:t>. 1720.85</w:t>
      </w:r>
    </w:p>
    <w:p w14:paraId="56258FE9"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43674.91</w:t>
      </w:r>
    </w:p>
    <w:p w14:paraId="7A0EC6EA"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счет 3 производство</w:t>
      </w:r>
    </w:p>
    <w:p w14:paraId="23F20714"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оплата труда по </w:t>
      </w:r>
      <w:proofErr w:type="spellStart"/>
      <w:proofErr w:type="gramStart"/>
      <w:r w:rsidRPr="004E10C1">
        <w:rPr>
          <w:rFonts w:ascii="Times New Roman" w:hAnsi="Times New Roman"/>
          <w:color w:val="000000" w:themeColor="text1"/>
          <w:sz w:val="16"/>
          <w:szCs w:val="16"/>
        </w:rPr>
        <w:t>изготовл.оборудован</w:t>
      </w:r>
      <w:proofErr w:type="spellEnd"/>
      <w:proofErr w:type="gramEnd"/>
      <w:r w:rsidRPr="004E10C1">
        <w:rPr>
          <w:rFonts w:ascii="Times New Roman" w:hAnsi="Times New Roman"/>
          <w:color w:val="000000" w:themeColor="text1"/>
          <w:sz w:val="16"/>
          <w:szCs w:val="16"/>
        </w:rPr>
        <w:t>. 62317.82</w:t>
      </w:r>
    </w:p>
    <w:p w14:paraId="17065EB6"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оплата труда по опытам К.Б. 101.80</w:t>
      </w:r>
    </w:p>
    <w:p w14:paraId="6A6C3ACA"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proofErr w:type="gramStart"/>
      <w:r w:rsidRPr="004E10C1">
        <w:rPr>
          <w:rFonts w:ascii="Times New Roman" w:hAnsi="Times New Roman"/>
          <w:color w:val="000000" w:themeColor="text1"/>
          <w:sz w:val="16"/>
          <w:szCs w:val="16"/>
        </w:rPr>
        <w:t>изготовл.приспособл</w:t>
      </w:r>
      <w:proofErr w:type="gramEnd"/>
      <w:r w:rsidRPr="004E10C1">
        <w:rPr>
          <w:rFonts w:ascii="Times New Roman" w:hAnsi="Times New Roman"/>
          <w:color w:val="000000" w:themeColor="text1"/>
          <w:sz w:val="16"/>
          <w:szCs w:val="16"/>
        </w:rPr>
        <w:t>.для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испыт.опыт.обр.детал</w:t>
      </w:r>
      <w:proofErr w:type="spellEnd"/>
      <w:r w:rsidRPr="004E10C1">
        <w:rPr>
          <w:rFonts w:ascii="Times New Roman" w:hAnsi="Times New Roman"/>
          <w:color w:val="000000" w:themeColor="text1"/>
          <w:sz w:val="16"/>
          <w:szCs w:val="16"/>
        </w:rPr>
        <w:t>. 952.59</w:t>
      </w:r>
    </w:p>
    <w:p w14:paraId="55184CF2"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w:t>
      </w:r>
      <w:proofErr w:type="spellStart"/>
      <w:proofErr w:type="gramStart"/>
      <w:r w:rsidRPr="004E10C1">
        <w:rPr>
          <w:rFonts w:ascii="Times New Roman" w:hAnsi="Times New Roman"/>
          <w:color w:val="000000" w:themeColor="text1"/>
          <w:sz w:val="16"/>
          <w:szCs w:val="16"/>
        </w:rPr>
        <w:t>изготовл.крыла</w:t>
      </w:r>
      <w:proofErr w:type="spellEnd"/>
      <w:proofErr w:type="gram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вкл.стапель</w:t>
      </w:r>
      <w:proofErr w:type="spellEnd"/>
    </w:p>
    <w:p w14:paraId="204CB988"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 фюзеляжа</w:t>
      </w:r>
    </w:p>
    <w:p w14:paraId="3A76532C"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 и его </w:t>
      </w:r>
      <w:proofErr w:type="spellStart"/>
      <w:proofErr w:type="gramStart"/>
      <w:r w:rsidRPr="004E10C1">
        <w:rPr>
          <w:rFonts w:ascii="Times New Roman" w:hAnsi="Times New Roman"/>
          <w:color w:val="000000" w:themeColor="text1"/>
          <w:sz w:val="16"/>
          <w:szCs w:val="16"/>
        </w:rPr>
        <w:t>внутр.оборуд</w:t>
      </w:r>
      <w:proofErr w:type="spellEnd"/>
      <w:proofErr w:type="gramEnd"/>
      <w:r w:rsidRPr="004E10C1">
        <w:rPr>
          <w:rFonts w:ascii="Times New Roman" w:hAnsi="Times New Roman"/>
          <w:color w:val="000000" w:themeColor="text1"/>
          <w:sz w:val="16"/>
          <w:szCs w:val="16"/>
        </w:rPr>
        <w:t>.</w:t>
      </w:r>
    </w:p>
    <w:p w14:paraId="6861A4BC"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ж/ </w:t>
      </w:r>
      <w:proofErr w:type="spellStart"/>
      <w:proofErr w:type="gramStart"/>
      <w:r w:rsidRPr="004E10C1">
        <w:rPr>
          <w:rFonts w:ascii="Times New Roman" w:hAnsi="Times New Roman"/>
          <w:color w:val="000000" w:themeColor="text1"/>
          <w:sz w:val="16"/>
          <w:szCs w:val="16"/>
        </w:rPr>
        <w:t>изготовл.хвоста</w:t>
      </w:r>
      <w:proofErr w:type="spellEnd"/>
      <w:proofErr w:type="gramEnd"/>
      <w:r w:rsidRPr="004E10C1">
        <w:rPr>
          <w:rFonts w:ascii="Times New Roman" w:hAnsi="Times New Roman"/>
          <w:color w:val="000000" w:themeColor="text1"/>
          <w:sz w:val="16"/>
          <w:szCs w:val="16"/>
        </w:rPr>
        <w:t>, оперения и костыля</w:t>
      </w:r>
    </w:p>
    <w:p w14:paraId="04F9B3C4"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изготовление шасси</w:t>
      </w:r>
    </w:p>
    <w:p w14:paraId="7A721627"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сборка самолета</w:t>
      </w:r>
    </w:p>
    <w:p w14:paraId="05C8DFF7"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оплата труда </w:t>
      </w:r>
      <w:proofErr w:type="spellStart"/>
      <w:proofErr w:type="gramStart"/>
      <w:r w:rsidRPr="004E10C1">
        <w:rPr>
          <w:rFonts w:ascii="Times New Roman" w:hAnsi="Times New Roman"/>
          <w:color w:val="000000" w:themeColor="text1"/>
          <w:sz w:val="16"/>
          <w:szCs w:val="16"/>
        </w:rPr>
        <w:t>инж.техн</w:t>
      </w:r>
      <w:proofErr w:type="gramEnd"/>
      <w:r w:rsidRPr="004E10C1">
        <w:rPr>
          <w:rFonts w:ascii="Times New Roman" w:hAnsi="Times New Roman"/>
          <w:color w:val="000000" w:themeColor="text1"/>
          <w:sz w:val="16"/>
          <w:szCs w:val="16"/>
        </w:rPr>
        <w:t>.персон</w:t>
      </w:r>
      <w:proofErr w:type="spellEnd"/>
      <w:r w:rsidRPr="004E10C1">
        <w:rPr>
          <w:rFonts w:ascii="Times New Roman" w:hAnsi="Times New Roman"/>
          <w:color w:val="000000" w:themeColor="text1"/>
          <w:sz w:val="16"/>
          <w:szCs w:val="16"/>
        </w:rPr>
        <w:t>.</w:t>
      </w:r>
    </w:p>
    <w:p w14:paraId="0644BBB5"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w:t>
      </w:r>
      <w:proofErr w:type="spellStart"/>
      <w:proofErr w:type="gramStart"/>
      <w:r w:rsidRPr="004E10C1">
        <w:rPr>
          <w:rFonts w:ascii="Times New Roman" w:hAnsi="Times New Roman"/>
          <w:color w:val="000000" w:themeColor="text1"/>
          <w:sz w:val="16"/>
          <w:szCs w:val="16"/>
        </w:rPr>
        <w:t>черт.бюро</w:t>
      </w:r>
      <w:proofErr w:type="spellEnd"/>
      <w:proofErr w:type="gram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произв.сам</w:t>
      </w:r>
      <w:proofErr w:type="spellEnd"/>
      <w:r w:rsidRPr="004E10C1">
        <w:rPr>
          <w:rFonts w:ascii="Times New Roman" w:hAnsi="Times New Roman"/>
          <w:color w:val="000000" w:themeColor="text1"/>
          <w:sz w:val="16"/>
          <w:szCs w:val="16"/>
        </w:rPr>
        <w:t>.</w:t>
      </w:r>
    </w:p>
    <w:p w14:paraId="15E1D258"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63372.21</w:t>
      </w:r>
    </w:p>
    <w:p w14:paraId="134F274E"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строительства Львов</w:t>
      </w:r>
    </w:p>
    <w:p w14:paraId="5EA38AB0"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 26-28</w:t>
      </w:r>
    </w:p>
    <w:p w14:paraId="430C7A59"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модели самолетов.</w:t>
      </w:r>
    </w:p>
    <w:p w14:paraId="50BE7E33"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  23-25) (15249).</w:t>
      </w:r>
    </w:p>
    <w:p w14:paraId="36FC4A83" w14:textId="77777777" w:rsidR="00945BF8" w:rsidRPr="004E10C1" w:rsidRDefault="00945BF8" w:rsidP="004E10C1">
      <w:pPr>
        <w:spacing w:after="0" w:line="240" w:lineRule="auto"/>
        <w:jc w:val="both"/>
        <w:rPr>
          <w:rFonts w:ascii="Times New Roman" w:hAnsi="Times New Roman"/>
          <w:color w:val="000000" w:themeColor="text1"/>
          <w:sz w:val="16"/>
          <w:szCs w:val="16"/>
        </w:rPr>
      </w:pPr>
    </w:p>
    <w:p w14:paraId="07C3513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был подготовлен Отчет самолетостроительного треста за 1932:</w:t>
      </w:r>
    </w:p>
    <w:p w14:paraId="6B0F8BB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 в своем составе следующие заводы:</w:t>
      </w:r>
    </w:p>
    <w:p w14:paraId="4E6FB21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Тяжелого самолетостроения</w:t>
      </w:r>
    </w:p>
    <w:p w14:paraId="2E0EEDD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18 (ТБ).</w:t>
      </w:r>
    </w:p>
    <w:p w14:paraId="0DC7761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22 (ТБ).</w:t>
      </w:r>
    </w:p>
    <w:p w14:paraId="380A75D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31 (сухопутные и морские многоместные истребители-разведчики, учебно-универсальные, пассажирские).</w:t>
      </w:r>
    </w:p>
    <w:p w14:paraId="0458CF3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среднего самолетостроения</w:t>
      </w:r>
    </w:p>
    <w:p w14:paraId="5E125DB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 (разведчики, штурмовики, бомбардировщики, школьные, почтовые, истребители).</w:t>
      </w:r>
    </w:p>
    <w:p w14:paraId="01A18B6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21 (армейские скоростные истребители).</w:t>
      </w:r>
    </w:p>
    <w:p w14:paraId="2D6C923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23 (учебные, опылители, санитарные).</w:t>
      </w:r>
    </w:p>
    <w:p w14:paraId="3931B4C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специального (подсобного) производства</w:t>
      </w:r>
    </w:p>
    <w:p w14:paraId="42F1EEA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16 (вооружение, инструменты).</w:t>
      </w:r>
    </w:p>
    <w:p w14:paraId="565C8A0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28 (винты, лыжи, радиаторы).</w:t>
      </w:r>
    </w:p>
    <w:p w14:paraId="37280BD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32 (вооружение, колеса, радиаторы).</w:t>
      </w:r>
    </w:p>
    <w:p w14:paraId="165AA35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121 (специальные тормозные колеса).</w:t>
      </w:r>
    </w:p>
    <w:p w14:paraId="2E3882C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основным было быстрое внедрение в производство ряда новых типов самолетов, производства последних, конструкторских работ советских (И-5, Р-6, ТБ-3) и заграничных образцов (К-7, МБР-4). Это был год ввода и освоения в действии новых заводов (21,16, 18), а также начала реконструкции старых (31)." (2317).</w:t>
      </w:r>
    </w:p>
    <w:p w14:paraId="48FE5ED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18947A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была подготовлена справка:</w:t>
      </w:r>
    </w:p>
    <w:p w14:paraId="6A8FB56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Итоги работы авиационной промышленности за 1932 год</w:t>
      </w:r>
    </w:p>
    <w:p w14:paraId="263000E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0F6DBF51" w14:textId="77777777">
        <w:tc>
          <w:tcPr>
            <w:tcW w:w="3757" w:type="dxa"/>
          </w:tcPr>
          <w:p w14:paraId="1AA02DE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потребителям в 1932 году</w:t>
            </w:r>
          </w:p>
        </w:tc>
        <w:tc>
          <w:tcPr>
            <w:tcW w:w="3757" w:type="dxa"/>
          </w:tcPr>
          <w:p w14:paraId="0E0E04C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3757" w:type="dxa"/>
          </w:tcPr>
          <w:p w14:paraId="4AD95A6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r>
      <w:tr w:rsidR="004E10C1" w:rsidRPr="004E10C1" w14:paraId="7BD504C4" w14:textId="77777777">
        <w:tc>
          <w:tcPr>
            <w:tcW w:w="3757" w:type="dxa"/>
          </w:tcPr>
          <w:p w14:paraId="00514C1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Вполне кондиционных</w:t>
            </w:r>
          </w:p>
        </w:tc>
        <w:tc>
          <w:tcPr>
            <w:tcW w:w="3757" w:type="dxa"/>
          </w:tcPr>
          <w:p w14:paraId="49E1A52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4567</w:t>
            </w:r>
          </w:p>
        </w:tc>
        <w:tc>
          <w:tcPr>
            <w:tcW w:w="3757" w:type="dxa"/>
          </w:tcPr>
          <w:p w14:paraId="708A11A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0E0D9B9D" w14:textId="77777777">
        <w:tc>
          <w:tcPr>
            <w:tcW w:w="3757" w:type="dxa"/>
          </w:tcPr>
          <w:p w14:paraId="3624DB3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пониженной кондицией</w:t>
            </w:r>
          </w:p>
        </w:tc>
        <w:tc>
          <w:tcPr>
            <w:tcW w:w="3757" w:type="dxa"/>
          </w:tcPr>
          <w:p w14:paraId="3EFA011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3757" w:type="dxa"/>
          </w:tcPr>
          <w:p w14:paraId="1808360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DA59D17" w14:textId="77777777">
        <w:tc>
          <w:tcPr>
            <w:tcW w:w="3757" w:type="dxa"/>
          </w:tcPr>
          <w:p w14:paraId="3B178D2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Учебных и макетов (в полном снаряжении)</w:t>
            </w:r>
          </w:p>
        </w:tc>
        <w:tc>
          <w:tcPr>
            <w:tcW w:w="3757" w:type="dxa"/>
          </w:tcPr>
          <w:p w14:paraId="119011E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3757" w:type="dxa"/>
          </w:tcPr>
          <w:p w14:paraId="5F0C805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0CDFB89" w14:textId="77777777">
        <w:tc>
          <w:tcPr>
            <w:tcW w:w="3757" w:type="dxa"/>
          </w:tcPr>
          <w:p w14:paraId="558880B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3757" w:type="dxa"/>
          </w:tcPr>
          <w:p w14:paraId="70BF45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4918</w:t>
            </w:r>
          </w:p>
        </w:tc>
        <w:tc>
          <w:tcPr>
            <w:tcW w:w="3757" w:type="dxa"/>
          </w:tcPr>
          <w:p w14:paraId="74E1AD9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r>
      <w:tr w:rsidR="004E10C1" w:rsidRPr="004E10C1" w14:paraId="768B0BD8" w14:textId="77777777">
        <w:tc>
          <w:tcPr>
            <w:tcW w:w="3757" w:type="dxa"/>
          </w:tcPr>
          <w:p w14:paraId="493783B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Правительственное задание</w:t>
            </w:r>
          </w:p>
        </w:tc>
        <w:tc>
          <w:tcPr>
            <w:tcW w:w="3757" w:type="dxa"/>
          </w:tcPr>
          <w:p w14:paraId="71C5189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5310</w:t>
            </w:r>
          </w:p>
        </w:tc>
        <w:tc>
          <w:tcPr>
            <w:tcW w:w="3757" w:type="dxa"/>
          </w:tcPr>
          <w:p w14:paraId="314D1E2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3461</w:t>
            </w:r>
          </w:p>
        </w:tc>
      </w:tr>
      <w:tr w:rsidR="004E10C1" w:rsidRPr="004E10C1" w14:paraId="6337D6CC" w14:textId="77777777">
        <w:tc>
          <w:tcPr>
            <w:tcW w:w="3757" w:type="dxa"/>
          </w:tcPr>
          <w:p w14:paraId="4F524E7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1931 году</w:t>
            </w:r>
          </w:p>
        </w:tc>
        <w:tc>
          <w:tcPr>
            <w:tcW w:w="3757" w:type="dxa"/>
          </w:tcPr>
          <w:p w14:paraId="2398DB6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c>
          <w:tcPr>
            <w:tcW w:w="3757" w:type="dxa"/>
          </w:tcPr>
          <w:p w14:paraId="3A261D1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1489</w:t>
            </w:r>
          </w:p>
        </w:tc>
      </w:tr>
      <w:tr w:rsidR="004E10C1" w:rsidRPr="004E10C1" w14:paraId="232EB0FF" w14:textId="77777777">
        <w:tc>
          <w:tcPr>
            <w:tcW w:w="3757" w:type="dxa"/>
          </w:tcPr>
          <w:p w14:paraId="7038343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3757" w:type="dxa"/>
          </w:tcPr>
          <w:p w14:paraId="3737EF3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3757" w:type="dxa"/>
          </w:tcPr>
          <w:p w14:paraId="77E18EC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r>
      <w:tr w:rsidR="004E10C1" w:rsidRPr="004E10C1" w14:paraId="42600931" w14:textId="77777777">
        <w:tc>
          <w:tcPr>
            <w:tcW w:w="3757" w:type="dxa"/>
          </w:tcPr>
          <w:p w14:paraId="5148FEA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в целом по количеству единиц исполнен на</w:t>
            </w:r>
          </w:p>
        </w:tc>
        <w:tc>
          <w:tcPr>
            <w:tcW w:w="3757" w:type="dxa"/>
          </w:tcPr>
          <w:p w14:paraId="785F1D1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92,6%</w:t>
            </w:r>
          </w:p>
        </w:tc>
        <w:tc>
          <w:tcPr>
            <w:tcW w:w="3757" w:type="dxa"/>
          </w:tcPr>
          <w:p w14:paraId="73EC11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r>
      <w:tr w:rsidR="004E10C1" w:rsidRPr="004E10C1" w14:paraId="5387CED4" w14:textId="77777777">
        <w:tc>
          <w:tcPr>
            <w:tcW w:w="3757" w:type="dxa"/>
          </w:tcPr>
          <w:p w14:paraId="794D776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по кондиционным моторам на</w:t>
            </w:r>
          </w:p>
        </w:tc>
        <w:tc>
          <w:tcPr>
            <w:tcW w:w="3757" w:type="dxa"/>
          </w:tcPr>
          <w:p w14:paraId="2BEA01F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3757" w:type="dxa"/>
          </w:tcPr>
          <w:p w14:paraId="4B59EA8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1C16904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(4039,42).</w:t>
      </w:r>
    </w:p>
    <w:p w14:paraId="28A9D7E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817C634" w14:textId="77777777" w:rsidR="008655C6" w:rsidRPr="004E10C1" w:rsidRDefault="008655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Катастрофа А-6, произошедшая в январе, заставила сомневаться как в легкости создания автожиров, так и в безопасности со</w:t>
      </w:r>
      <w:r w:rsidRPr="004E10C1">
        <w:rPr>
          <w:rFonts w:ascii="Times New Roman" w:hAnsi="Times New Roman"/>
          <w:color w:val="000000" w:themeColor="text1"/>
          <w:sz w:val="16"/>
          <w:szCs w:val="16"/>
        </w:rPr>
        <w:softHyphen/>
        <w:t>вершения на них полетов (20361).</w:t>
      </w:r>
    </w:p>
    <w:p w14:paraId="331B88D7" w14:textId="77777777" w:rsidR="008655C6" w:rsidRPr="004E10C1" w:rsidRDefault="008655C6" w:rsidP="004E10C1">
      <w:pPr>
        <w:shd w:val="clear" w:color="auto" w:fill="FFFFFF"/>
        <w:spacing w:after="0" w:line="240" w:lineRule="auto"/>
        <w:jc w:val="both"/>
        <w:rPr>
          <w:rFonts w:ascii="Times New Roman" w:hAnsi="Times New Roman"/>
          <w:color w:val="000000" w:themeColor="text1"/>
          <w:sz w:val="16"/>
          <w:szCs w:val="16"/>
        </w:rPr>
      </w:pPr>
    </w:p>
    <w:p w14:paraId="210852EA"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 руководство ВВС утвердило план разви</w:t>
      </w:r>
      <w:r w:rsidRPr="00612F62">
        <w:rPr>
          <w:rFonts w:ascii="Times New Roman" w:hAnsi="Times New Roman"/>
          <w:color w:val="0070C0"/>
          <w:sz w:val="16"/>
          <w:szCs w:val="16"/>
        </w:rPr>
        <w:softHyphen/>
        <w:t>тия опытного самолетостроения на 1933-1934 гг., реализация которого должна была привести к качественному скачку в отечественной авиационной технике. В эти годы предполага</w:t>
      </w:r>
      <w:r w:rsidRPr="00612F62">
        <w:rPr>
          <w:rFonts w:ascii="Times New Roman" w:hAnsi="Times New Roman"/>
          <w:color w:val="0070C0"/>
          <w:sz w:val="16"/>
          <w:szCs w:val="16"/>
        </w:rPr>
        <w:softHyphen/>
        <w:t>лось создать новые бомбардировщики Д-1 с 10 двигателями М-34 и К-1 с двумя М-34 в ЦАГИ, в системе ГУ ГВФ - бомбар</w:t>
      </w:r>
      <w:r w:rsidRPr="00612F62">
        <w:rPr>
          <w:rFonts w:ascii="Times New Roman" w:hAnsi="Times New Roman"/>
          <w:color w:val="0070C0"/>
          <w:sz w:val="16"/>
          <w:szCs w:val="16"/>
        </w:rPr>
        <w:softHyphen/>
        <w:t>дировщик Х-1 с двумя-тремя М-34, в КБ Калинина - ВС-2 с двумя М-52. Задание на новые истребители И-13, И-14 было выдано ЦАГИ, а на И-15, ДИ-6 - ЦКБ. Планом предусматри</w:t>
      </w:r>
      <w:r w:rsidRPr="00612F62">
        <w:rPr>
          <w:rFonts w:ascii="Times New Roman" w:hAnsi="Times New Roman"/>
          <w:color w:val="0070C0"/>
          <w:sz w:val="16"/>
          <w:szCs w:val="16"/>
        </w:rPr>
        <w:softHyphen/>
        <w:t>валось создание разведчиков и штурмовиков ЛР, ТШ-3, учеб</w:t>
      </w:r>
      <w:r w:rsidRPr="00612F62">
        <w:rPr>
          <w:rFonts w:ascii="Times New Roman" w:hAnsi="Times New Roman"/>
          <w:color w:val="0070C0"/>
          <w:sz w:val="16"/>
          <w:szCs w:val="16"/>
        </w:rPr>
        <w:softHyphen/>
        <w:t>ных и переходных самолетов У-3, П-3, автожиров, вертолета, самолета с реактивным двигателем и др. (23455).</w:t>
      </w:r>
    </w:p>
    <w:p w14:paraId="576194ED" w14:textId="77777777" w:rsidR="00914080" w:rsidRPr="00612F62" w:rsidRDefault="00914080" w:rsidP="00914080">
      <w:pPr>
        <w:spacing w:after="0" w:line="240" w:lineRule="auto"/>
        <w:jc w:val="both"/>
        <w:rPr>
          <w:rFonts w:ascii="Times New Roman" w:hAnsi="Times New Roman"/>
          <w:color w:val="0070C0"/>
          <w:sz w:val="16"/>
          <w:szCs w:val="16"/>
        </w:rPr>
      </w:pPr>
    </w:p>
    <w:p w14:paraId="425D72AD" w14:textId="77777777" w:rsidR="008655C6" w:rsidRPr="004E10C1" w:rsidRDefault="008655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здесь построили и перевезли на аэродром в Ухтомской второй экземпляр опытной машины - ЦАГИ 3-ЭА, который отличался некоторыми конструктивными доработками. До середины года этот аппарат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4E10C1">
        <w:rPr>
          <w:rFonts w:ascii="Times New Roman" w:hAnsi="Times New Roman"/>
          <w:color w:val="000000" w:themeColor="text1"/>
          <w:sz w:val="16"/>
          <w:szCs w:val="16"/>
        </w:rPr>
        <w:softHyphen/>
        <w:t>пытывался особенно тщательно в период 1933-36 гг. Од</w:t>
      </w:r>
      <w:r w:rsidRPr="004E10C1">
        <w:rPr>
          <w:rFonts w:ascii="Times New Roman" w:hAnsi="Times New Roman"/>
          <w:color w:val="000000" w:themeColor="text1"/>
          <w:sz w:val="16"/>
          <w:szCs w:val="16"/>
        </w:rPr>
        <w:softHyphen/>
        <w:t>нако в связи с тем, что ресурс двигателей М-2 практиче</w:t>
      </w:r>
      <w:r w:rsidRPr="004E10C1">
        <w:rPr>
          <w:rFonts w:ascii="Times New Roman" w:hAnsi="Times New Roman"/>
          <w:color w:val="000000" w:themeColor="text1"/>
          <w:sz w:val="16"/>
          <w:szCs w:val="16"/>
        </w:rPr>
        <w:softHyphen/>
        <w:t>ски закончился, а новых таких двигателей не имелось, продолжительность и высота полетов строго ограничи</w:t>
      </w:r>
      <w:r w:rsidRPr="004E10C1">
        <w:rPr>
          <w:rFonts w:ascii="Times New Roman" w:hAnsi="Times New Roman"/>
          <w:color w:val="000000" w:themeColor="text1"/>
          <w:sz w:val="16"/>
          <w:szCs w:val="16"/>
        </w:rPr>
        <w:softHyphen/>
        <w:t xml:space="preserve">вались. </w:t>
      </w:r>
      <w:r w:rsidRPr="004E10C1">
        <w:rPr>
          <w:rFonts w:ascii="Times New Roman" w:hAnsi="Times New Roman"/>
          <w:color w:val="000000" w:themeColor="text1"/>
          <w:sz w:val="16"/>
          <w:szCs w:val="16"/>
        </w:rPr>
        <w:lastRenderedPageBreak/>
        <w:t>В 1941 г. на ЦАГИ 5-ЭА установили два специаль</w:t>
      </w:r>
      <w:r w:rsidRPr="004E10C1">
        <w:rPr>
          <w:rFonts w:ascii="Times New Roman" w:hAnsi="Times New Roman"/>
          <w:color w:val="000000" w:themeColor="text1"/>
          <w:sz w:val="16"/>
          <w:szCs w:val="16"/>
        </w:rPr>
        <w:softHyphen/>
        <w:t>ных электродвигателя, позволяющие осуществлять испы</w:t>
      </w:r>
      <w:r w:rsidRPr="004E10C1">
        <w:rPr>
          <w:rFonts w:ascii="Times New Roman" w:hAnsi="Times New Roman"/>
          <w:color w:val="000000" w:themeColor="text1"/>
          <w:sz w:val="16"/>
          <w:szCs w:val="16"/>
        </w:rPr>
        <w:softHyphen/>
        <w:t>тательные полеты на привязи. В середине года начались испытания, которые прервались с началом войны (20361).</w:t>
      </w:r>
    </w:p>
    <w:p w14:paraId="16053722" w14:textId="77777777" w:rsidR="008655C6" w:rsidRPr="004E10C1" w:rsidRDefault="008655C6" w:rsidP="004E10C1">
      <w:pPr>
        <w:shd w:val="clear" w:color="auto" w:fill="FFFFFF"/>
        <w:spacing w:after="0" w:line="240" w:lineRule="auto"/>
        <w:jc w:val="both"/>
        <w:rPr>
          <w:rFonts w:ascii="Times New Roman" w:hAnsi="Times New Roman"/>
          <w:color w:val="000000" w:themeColor="text1"/>
          <w:sz w:val="16"/>
          <w:szCs w:val="16"/>
        </w:rPr>
      </w:pPr>
    </w:p>
    <w:p w14:paraId="16CC5FC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1933 г. серийные М-34 (мощностью 750-800 л.с.) начали выходить из цехов московского завода №24 (ныне «Салют"). До конца года выпустили 790 экземпляров (7668).</w:t>
      </w:r>
    </w:p>
    <w:p w14:paraId="3984461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281BB8C"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1933 г. приступили к изготовлению опытных образцов двигателя М-44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4E10C1">
        <w:rPr>
          <w:rFonts w:ascii="Times New Roman" w:hAnsi="Times New Roman"/>
          <w:color w:val="000000" w:themeColor="text1"/>
          <w:sz w:val="16"/>
          <w:szCs w:val="16"/>
        </w:rPr>
        <w:softHyphen/>
        <w:t>дины 1936 г. Но его также не запустили в серийное производство. 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4E10C1">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66049F82"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Существовали модификации:</w:t>
      </w:r>
    </w:p>
    <w:p w14:paraId="5A681A2A"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М-44, авиационный вариант. Изготовлен в двух экземплярах. Мощ</w:t>
      </w:r>
      <w:r w:rsidRPr="004E10C1">
        <w:rPr>
          <w:rFonts w:ascii="Times New Roman" w:hAnsi="Times New Roman"/>
          <w:color w:val="000000" w:themeColor="text1"/>
          <w:sz w:val="16"/>
          <w:szCs w:val="16"/>
        </w:rPr>
        <w:softHyphen/>
        <w:t>ность 1700/2000 л.с., вес 1700 кг (по другим данным — 1800 кг).</w:t>
      </w:r>
    </w:p>
    <w:p w14:paraId="66C09239"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6942A"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B5EC19B"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2D3659E9"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12-цилиндровый, рядный У-образный, четырехтактный, водяного охлаждения;</w:t>
      </w:r>
    </w:p>
    <w:p w14:paraId="19240A33"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 .редукторный</w:t>
      </w:r>
      <w:proofErr w:type="gramEnd"/>
      <w:r w:rsidRPr="004E10C1">
        <w:rPr>
          <w:rFonts w:ascii="Times New Roman" w:hAnsi="Times New Roman"/>
          <w:color w:val="000000" w:themeColor="text1"/>
          <w:sz w:val="16"/>
          <w:szCs w:val="16"/>
        </w:rPr>
        <w:t>;</w:t>
      </w:r>
    </w:p>
    <w:p w14:paraId="16A8161B"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и вес в зависимости от модификации;</w:t>
      </w:r>
    </w:p>
    <w:p w14:paraId="4964B98A"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222/286 мм;</w:t>
      </w:r>
    </w:p>
    <w:p w14:paraId="382EB1A9"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полный рабочий объем 132,8 л;</w:t>
      </w:r>
    </w:p>
    <w:p w14:paraId="726261A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494BE3"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F125FE"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С начала 1933 года в БОК под руководством </w:t>
      </w:r>
      <w:proofErr w:type="spellStart"/>
      <w:r w:rsidRPr="004E10C1">
        <w:rPr>
          <w:color w:val="000000" w:themeColor="text1"/>
          <w:sz w:val="16"/>
          <w:szCs w:val="16"/>
        </w:rPr>
        <w:t>В.А.Чижевского</w:t>
      </w:r>
      <w:proofErr w:type="spellEnd"/>
      <w:r w:rsidRPr="004E10C1">
        <w:rPr>
          <w:color w:val="000000" w:themeColor="text1"/>
          <w:sz w:val="16"/>
          <w:szCs w:val="16"/>
        </w:rPr>
        <w:t xml:space="preserve">, при участии </w:t>
      </w:r>
      <w:proofErr w:type="spellStart"/>
      <w:r w:rsidRPr="004E10C1">
        <w:rPr>
          <w:color w:val="000000" w:themeColor="text1"/>
          <w:sz w:val="16"/>
          <w:szCs w:val="16"/>
        </w:rPr>
        <w:t>Н.Н.Каштанова</w:t>
      </w:r>
      <w:proofErr w:type="spellEnd"/>
      <w:r w:rsidRPr="004E10C1">
        <w:rPr>
          <w:color w:val="000000" w:themeColor="text1"/>
          <w:sz w:val="16"/>
          <w:szCs w:val="16"/>
        </w:rPr>
        <w:t xml:space="preserve">, </w:t>
      </w:r>
      <w:proofErr w:type="spellStart"/>
      <w:r w:rsidRPr="004E10C1">
        <w:rPr>
          <w:color w:val="000000" w:themeColor="text1"/>
          <w:sz w:val="16"/>
          <w:szCs w:val="16"/>
        </w:rPr>
        <w:t>А.Я.Левина</w:t>
      </w:r>
      <w:proofErr w:type="spellEnd"/>
      <w:r w:rsidRPr="004E10C1">
        <w:rPr>
          <w:color w:val="000000" w:themeColor="text1"/>
          <w:sz w:val="16"/>
          <w:szCs w:val="16"/>
        </w:rPr>
        <w:t xml:space="preserve">, </w:t>
      </w:r>
      <w:proofErr w:type="spellStart"/>
      <w:r w:rsidRPr="004E10C1">
        <w:rPr>
          <w:color w:val="000000" w:themeColor="text1"/>
          <w:sz w:val="16"/>
          <w:szCs w:val="16"/>
        </w:rPr>
        <w:t>И.И.Цебрикова</w:t>
      </w:r>
      <w:proofErr w:type="spellEnd"/>
      <w:r w:rsidRPr="004E10C1">
        <w:rPr>
          <w:color w:val="000000" w:themeColor="text1"/>
          <w:sz w:val="16"/>
          <w:szCs w:val="16"/>
        </w:rPr>
        <w:t xml:space="preserve"> и </w:t>
      </w:r>
      <w:proofErr w:type="spellStart"/>
      <w:r w:rsidRPr="004E10C1">
        <w:rPr>
          <w:color w:val="000000" w:themeColor="text1"/>
          <w:sz w:val="16"/>
          <w:szCs w:val="16"/>
        </w:rPr>
        <w:t>В.И.Лапинского</w:t>
      </w:r>
      <w:proofErr w:type="spellEnd"/>
      <w:r w:rsidRPr="004E10C1">
        <w:rPr>
          <w:color w:val="000000" w:themeColor="text1"/>
          <w:sz w:val="16"/>
          <w:szCs w:val="16"/>
        </w:rPr>
        <w:t xml:space="preserve"> проектировалась гондола стратостата СССР-1. Построили ее на опытном производстве завода № 39 за 4 месяца. Так как всего заложили 4 практически одинаковых гондолы, то на этапе постройки стратостата его стали именовать «СССР-1». Гондола должна была удовлетворять следующим требованиям:</w:t>
      </w:r>
    </w:p>
    <w:p w14:paraId="574B7C01"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-абсолютная герметичность;</w:t>
      </w:r>
    </w:p>
    <w:p w14:paraId="05E12096"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-достаточная прочность;</w:t>
      </w:r>
    </w:p>
    <w:p w14:paraId="28ABD563"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-хорошая видимость во все стороны;</w:t>
      </w:r>
    </w:p>
    <w:p w14:paraId="632607F6"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-быстро открывающиеся входные люки;</w:t>
      </w:r>
    </w:p>
    <w:p w14:paraId="450C4FC5"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-размещение вне гондолы необходимого для спуска балласта и надежное устройство для его сбрасывания;</w:t>
      </w:r>
    </w:p>
    <w:p w14:paraId="045D0586"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-амортизирующее посадочное устройство, предохраняющее гондолу от удара при посадке;</w:t>
      </w:r>
    </w:p>
    <w:p w14:paraId="7FA987B2"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-защита от низкой температуры и солнечного нагрева;</w:t>
      </w:r>
    </w:p>
    <w:p w14:paraId="25C7A357"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-удобное размещение приборов.</w:t>
      </w:r>
    </w:p>
    <w:p w14:paraId="76D1F4D4"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Трехместная гондола представляла собой сферу диаметром 2,3 м. Она состояла из 12 листов 2-мм дюралюминия, собранных при помощи 5 тысяч заклепок. Герметичность оболочки достигалась специальной промазкой клепаных швов. Силовой каркас гондолы выполнили из 8 вертикальных дюралевых труб, соединенных стальными узлами. Каркас воспринимал все усилия от веса экипажа, балласта и оборудования. Оболочка, выполненная с 12-кратным запасом прочности, воспринимала лишь нагрузку от разности давления. В верхней части каркас переходил в узлы крепления оболочки, в нижней части — в стойки посадочной амортизации. Сам амортизатор представлял классическую корзину из ивовых прутьев. При ударе о землю со скоростью 5-7 м/с амортизатор должен был сломаться, поглотив силу удара. Одновременно он выполнял роль подставки при стоянке гондолы на земле. Его размеры были достаточны, чтобы разместить внутри нее мешки с балластом. Теория и практика воздухоплавания установили, что начавшийся спуск аэростата с предельно достигнутой им высоты происходит со все возрастающей скоростью. Для того чтобы эта скорость не превысила допустимой величины, необходимо гасить ее сбрасыванием балласта. «СССР-1» мог брать для этого до 1 т балласта в виде мелкой свинцовой дроби в 40 мешках, подвешенных к кольцу гондолы внутри посадочного устройства.</w:t>
      </w:r>
    </w:p>
    <w:p w14:paraId="6FAA5A01"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центральной части гондолы имелся силовой обруч-экватор. На поверхности сферы оборудовали два больших лаза для входа и выхода экипажа, которые открывались в течение 5-6 секунд. Для кругового обзора и наблюдения прорезали 9 люков — иллюминаторов диаметром 100 мм. Установленные в иллюминаторах стекла толщиной 8 мм обработали специальным составом от запотевания и покрытия инеем.</w:t>
      </w:r>
    </w:p>
    <w:p w14:paraId="754BD544"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Оборудование стратостата включало:</w:t>
      </w:r>
    </w:p>
    <w:p w14:paraId="79418A1C"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-высокоточный высотомер;</w:t>
      </w:r>
    </w:p>
    <w:p w14:paraId="625C507A"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-ртутный барометр;</w:t>
      </w:r>
    </w:p>
    <w:p w14:paraId="0A883F5A"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-метеорографы для определения параметров воздуха (давление, влажность, температура);</w:t>
      </w:r>
    </w:p>
    <w:p w14:paraId="27F309CF"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-электротермометр;</w:t>
      </w:r>
    </w:p>
    <w:p w14:paraId="31CC00D3" w14:textId="77777777" w:rsidR="002F34E6" w:rsidRPr="004E10C1" w:rsidRDefault="002F34E6" w:rsidP="004E10C1">
      <w:pPr>
        <w:pStyle w:val="ae"/>
        <w:shd w:val="clear" w:color="auto" w:fill="FFFFFF"/>
        <w:spacing w:before="0" w:after="0"/>
        <w:jc w:val="both"/>
        <w:rPr>
          <w:color w:val="000000" w:themeColor="text1"/>
          <w:sz w:val="16"/>
          <w:szCs w:val="16"/>
        </w:rPr>
      </w:pPr>
      <w:r w:rsidRPr="004E10C1">
        <w:rPr>
          <w:color w:val="000000" w:themeColor="text1"/>
          <w:sz w:val="16"/>
          <w:szCs w:val="16"/>
        </w:rPr>
        <w:t>-приборы для определения интенсивности космического излучения.</w:t>
      </w:r>
    </w:p>
    <w:p w14:paraId="7A486216" w14:textId="77777777" w:rsidR="002F34E6" w:rsidRPr="004E10C1" w:rsidRDefault="002F34E6" w:rsidP="004E10C1">
      <w:pPr>
        <w:spacing w:after="0" w:line="240" w:lineRule="auto"/>
        <w:jc w:val="both"/>
        <w:rPr>
          <w:rFonts w:ascii="Times New Roman" w:hAnsi="Times New Roman"/>
          <w:color w:val="000000" w:themeColor="text1"/>
          <w:sz w:val="16"/>
          <w:szCs w:val="16"/>
        </w:rPr>
      </w:pPr>
    </w:p>
    <w:p w14:paraId="45E7D21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Начало 1933 года было отмечено переменами в управлении стройки завода № 124. С учетом выявленных недостатков, выражавшихся в невыполнении плана, перебоях в снабжении, отсутствии механизации (основными орудиями труда были лопаты, носилки и тачки) и громоздкости управленческого аппарата, трест </w:t>
      </w:r>
      <w:proofErr w:type="spellStart"/>
      <w:r w:rsidRPr="004E10C1">
        <w:rPr>
          <w:rFonts w:ascii="Times New Roman" w:hAnsi="Times New Roman"/>
          <w:color w:val="000000" w:themeColor="text1"/>
          <w:sz w:val="16"/>
          <w:szCs w:val="16"/>
        </w:rPr>
        <w:t>Казавиастрой</w:t>
      </w:r>
      <w:proofErr w:type="spellEnd"/>
      <w:r w:rsidRPr="004E10C1">
        <w:rPr>
          <w:rFonts w:ascii="Times New Roman" w:hAnsi="Times New Roman"/>
          <w:color w:val="000000" w:themeColor="text1"/>
          <w:sz w:val="16"/>
          <w:szCs w:val="16"/>
        </w:rPr>
        <w:t xml:space="preserve"> был реорганизован в Государственное управление по строительству и эксплуатации завода. Начальником оставили Кузнецова, прежний директор бесследно исчез. Как потом это будет не раз в истории завода, перемена в руководстве дала немедленный и поразительный эффект.</w:t>
      </w:r>
    </w:p>
    <w:p w14:paraId="6974809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Сразу же стал выполняться квартальный план по строительству. Запустили инструментальный цех, установили значительную часть колонн для будущих цехов, заложили здание заводоуправления. Интенсивно пошли работы на фундаменте ТЭЦ, на трассе водозабора и подъездных путей к </w:t>
      </w:r>
      <w:proofErr w:type="spellStart"/>
      <w:r w:rsidRPr="004E10C1">
        <w:rPr>
          <w:rFonts w:ascii="Times New Roman" w:hAnsi="Times New Roman"/>
          <w:color w:val="000000" w:themeColor="text1"/>
          <w:sz w:val="16"/>
          <w:szCs w:val="16"/>
        </w:rPr>
        <w:t>Авиакомбинату</w:t>
      </w:r>
      <w:proofErr w:type="spellEnd"/>
      <w:r w:rsidRPr="004E10C1">
        <w:rPr>
          <w:rFonts w:ascii="Times New Roman" w:hAnsi="Times New Roman"/>
          <w:color w:val="000000" w:themeColor="text1"/>
          <w:sz w:val="16"/>
          <w:szCs w:val="16"/>
        </w:rPr>
        <w:t>.</w:t>
      </w:r>
    </w:p>
    <w:p w14:paraId="3575394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того, как первые цеха обзавелись крышей, стало устанавливаться станочное оборудование. Однако при заявке на 400 станков, завод получил за год только 67 единиц, в основном импортного изготовления. Более трехсот человек отправили на учебу в другие города для изучения новой сложной техники (12049).</w:t>
      </w:r>
    </w:p>
    <w:p w14:paraId="6D243E2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27034D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году в Научно-исследовательском морском институте связи (НИМИС), в специально созданной для этой цели лаборатории N22, начались </w:t>
      </w:r>
      <w:proofErr w:type="spellStart"/>
      <w:r w:rsidRPr="004E10C1">
        <w:rPr>
          <w:rFonts w:ascii="Times New Roman" w:hAnsi="Times New Roman"/>
          <w:color w:val="000000" w:themeColor="text1"/>
          <w:sz w:val="16"/>
          <w:szCs w:val="16"/>
        </w:rPr>
        <w:t>аботы</w:t>
      </w:r>
      <w:proofErr w:type="spellEnd"/>
      <w:r w:rsidRPr="004E10C1">
        <w:rPr>
          <w:rFonts w:ascii="Times New Roman" w:hAnsi="Times New Roman"/>
          <w:color w:val="000000" w:themeColor="text1"/>
          <w:sz w:val="16"/>
          <w:szCs w:val="16"/>
        </w:rPr>
        <w:t xml:space="preserve"> над реализацией проекта Валка (10223).</w:t>
      </w:r>
    </w:p>
    <w:p w14:paraId="45A795B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9283CA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1933 г. был готов проект ракеты. Ракета была разработана во 2-й бригаде ГИРД по проекту М.К. Тихонравова и вошла в историю как первая жидкостная ракета, запущенная в Советском Союзе (компоненты — твердый бензин и жидкий кислород). Вес ракеты 18 кг, расчетная высота полета 5000 м (10676).</w:t>
      </w:r>
    </w:p>
    <w:p w14:paraId="27AB364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E4DD4F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1933г Проведена серия испытаний ЭРД с помощью новой мощной импульсной установки в Петропавловской крепости, на этом работы по ЭРД были прекращены (11330).</w:t>
      </w:r>
    </w:p>
    <w:p w14:paraId="3AF0417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E0CCA4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Начало 1933г Начальник вооружений РККА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присутствует на испытаниях двигателей ОРМ в ГДЛ (11330).</w:t>
      </w:r>
    </w:p>
    <w:p w14:paraId="3BB7C66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0C48F704"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года в помещении </w:t>
      </w:r>
      <w:proofErr w:type="spellStart"/>
      <w:r w:rsidRPr="00612F62">
        <w:rPr>
          <w:rFonts w:ascii="Times New Roman" w:hAnsi="Times New Roman"/>
          <w:color w:val="0070C0"/>
          <w:sz w:val="16"/>
          <w:szCs w:val="16"/>
        </w:rPr>
        <w:t>Иоанновского</w:t>
      </w:r>
      <w:proofErr w:type="spellEnd"/>
      <w:r w:rsidRPr="00612F62">
        <w:rPr>
          <w:rFonts w:ascii="Times New Roman" w:hAnsi="Times New Roman"/>
          <w:color w:val="0070C0"/>
          <w:sz w:val="16"/>
          <w:szCs w:val="16"/>
        </w:rPr>
        <w:t xml:space="preserve"> равелина Петропавловской крепости были возобновлены работы по электрореактивным </w:t>
      </w:r>
      <w:proofErr w:type="spellStart"/>
      <w:r w:rsidRPr="00612F62">
        <w:rPr>
          <w:rFonts w:ascii="Times New Roman" w:hAnsi="Times New Roman"/>
          <w:color w:val="0070C0"/>
          <w:sz w:val="16"/>
          <w:szCs w:val="16"/>
        </w:rPr>
        <w:t>двигателяь</w:t>
      </w:r>
      <w:proofErr w:type="spellEnd"/>
      <w:r w:rsidRPr="00612F62">
        <w:rPr>
          <w:rFonts w:ascii="Times New Roman" w:hAnsi="Times New Roman"/>
          <w:color w:val="0070C0"/>
          <w:sz w:val="16"/>
          <w:szCs w:val="16"/>
        </w:rPr>
        <w:t>. Вскоре, сделав вывод о том, что перспективы ЭРД туманны и неопределенны, Глушко отошел от этой тематики, полностью посвятив себя ЖРД.</w:t>
      </w:r>
    </w:p>
    <w:p w14:paraId="66391C9B"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Разработкой жидкостных ракетных двигателей ОРМ-1 и ОРМ-2 Глушко занялся в 1930 году. ОРМ-1 (опытный ракетный мотор первый) работал на кислороде и бензине, его конструк</w:t>
      </w:r>
      <w:r w:rsidRPr="00612F62">
        <w:rPr>
          <w:rFonts w:ascii="Times New Roman" w:hAnsi="Times New Roman"/>
          <w:color w:val="0070C0"/>
          <w:sz w:val="16"/>
          <w:szCs w:val="16"/>
        </w:rPr>
        <w:softHyphen/>
        <w:t>ция оказалась очень сложной и развития не получила. Прове</w:t>
      </w:r>
      <w:r w:rsidRPr="00612F62">
        <w:rPr>
          <w:rFonts w:ascii="Times New Roman" w:hAnsi="Times New Roman"/>
          <w:color w:val="0070C0"/>
          <w:sz w:val="16"/>
          <w:szCs w:val="16"/>
        </w:rPr>
        <w:softHyphen/>
        <w:t>дя в последующем более 50 стендовых огневых испытаний по сжиганию в камере сгорания различных топливных смесей, он пришел к выводу о необходимости разработки двигателей на азотной кислоте и керосине. В ГДЛ Глушко создал целое семей</w:t>
      </w:r>
      <w:r w:rsidRPr="00612F62">
        <w:rPr>
          <w:rFonts w:ascii="Times New Roman" w:hAnsi="Times New Roman"/>
          <w:color w:val="0070C0"/>
          <w:sz w:val="16"/>
          <w:szCs w:val="16"/>
        </w:rPr>
        <w:softHyphen/>
        <w:t>ство двигателей от ОРМ-1 до ОРМ-52.</w:t>
      </w:r>
    </w:p>
    <w:p w14:paraId="380B6371"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1932-1933 годах одновременно с двигателями он раз</w:t>
      </w:r>
      <w:r w:rsidRPr="00612F62">
        <w:rPr>
          <w:rFonts w:ascii="Times New Roman" w:hAnsi="Times New Roman"/>
          <w:color w:val="0070C0"/>
          <w:sz w:val="16"/>
          <w:szCs w:val="16"/>
        </w:rPr>
        <w:softHyphen/>
        <w:t>работал ряд экспериментальных реактивных летательных ап</w:t>
      </w:r>
      <w:r w:rsidRPr="00612F62">
        <w:rPr>
          <w:rFonts w:ascii="Times New Roman" w:hAnsi="Times New Roman"/>
          <w:color w:val="0070C0"/>
          <w:sz w:val="16"/>
          <w:szCs w:val="16"/>
        </w:rPr>
        <w:softHyphen/>
        <w:t>паратов серии РЛА. Наиболее интересным был проект ракеты РЛА-100, предназначенной для вертикального подъема на вы</w:t>
      </w:r>
      <w:r w:rsidRPr="00612F62">
        <w:rPr>
          <w:rFonts w:ascii="Times New Roman" w:hAnsi="Times New Roman"/>
          <w:color w:val="0070C0"/>
          <w:sz w:val="16"/>
          <w:szCs w:val="16"/>
        </w:rPr>
        <w:softHyphen/>
        <w:t>соту 100 километров и имевшей стартовый вес 400 килограммов. Для отработки ее сложной кон</w:t>
      </w:r>
      <w:r w:rsidRPr="00612F62">
        <w:rPr>
          <w:rFonts w:ascii="Times New Roman" w:hAnsi="Times New Roman"/>
          <w:color w:val="0070C0"/>
          <w:sz w:val="16"/>
          <w:szCs w:val="16"/>
        </w:rPr>
        <w:softHyphen/>
        <w:t>струкции Глушко решил использо</w:t>
      </w:r>
      <w:r w:rsidRPr="00612F62">
        <w:rPr>
          <w:rFonts w:ascii="Times New Roman" w:hAnsi="Times New Roman"/>
          <w:color w:val="0070C0"/>
          <w:sz w:val="16"/>
          <w:szCs w:val="16"/>
        </w:rPr>
        <w:softHyphen/>
        <w:t>вать малые ракеты РЛА-1, РЛА-2 и РЛА-3. Все они имели небольшие габариты (длина - до 2 метров, ди</w:t>
      </w:r>
      <w:r w:rsidRPr="00612F62">
        <w:rPr>
          <w:rFonts w:ascii="Times New Roman" w:hAnsi="Times New Roman"/>
          <w:color w:val="0070C0"/>
          <w:sz w:val="16"/>
          <w:szCs w:val="16"/>
        </w:rPr>
        <w:softHyphen/>
        <w:t>аметр корпуса - 195 миллиметров) и предназначались для вертикального взлета на высоту 2-4 километра (23510).</w:t>
      </w:r>
    </w:p>
    <w:p w14:paraId="27F2A691" w14:textId="77777777" w:rsidR="0010250B" w:rsidRPr="00612F62" w:rsidRDefault="0010250B" w:rsidP="0010250B">
      <w:pPr>
        <w:spacing w:after="0" w:line="240" w:lineRule="auto"/>
        <w:jc w:val="both"/>
        <w:rPr>
          <w:rFonts w:ascii="Times New Roman" w:hAnsi="Times New Roman"/>
          <w:color w:val="0070C0"/>
          <w:sz w:val="16"/>
          <w:szCs w:val="16"/>
        </w:rPr>
      </w:pPr>
    </w:p>
    <w:p w14:paraId="22ECCB37" w14:textId="77777777" w:rsidR="0010250B" w:rsidRPr="00612F62" w:rsidRDefault="0010250B" w:rsidP="001025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года ГИРД по</w:t>
      </w:r>
      <w:r w:rsidRPr="00612F62">
        <w:rPr>
          <w:rFonts w:ascii="Times New Roman" w:hAnsi="Times New Roman"/>
          <w:color w:val="0070C0"/>
          <w:sz w:val="16"/>
          <w:szCs w:val="16"/>
        </w:rPr>
        <w:softHyphen/>
        <w:t>лучил площадку для испытаний своих ракет. Находилась она на инженерном полигоне вблизи под</w:t>
      </w:r>
      <w:r w:rsidRPr="00612F62">
        <w:rPr>
          <w:rFonts w:ascii="Times New Roman" w:hAnsi="Times New Roman"/>
          <w:color w:val="0070C0"/>
          <w:sz w:val="16"/>
          <w:szCs w:val="16"/>
        </w:rPr>
        <w:softHyphen/>
        <w:t>московной железнодорожной стан</w:t>
      </w:r>
      <w:r w:rsidRPr="00612F62">
        <w:rPr>
          <w:rFonts w:ascii="Times New Roman" w:hAnsi="Times New Roman"/>
          <w:color w:val="0070C0"/>
          <w:sz w:val="16"/>
          <w:szCs w:val="16"/>
        </w:rPr>
        <w:softHyphen/>
        <w:t>ции Нахабино и стала первым от</w:t>
      </w:r>
      <w:r w:rsidRPr="00612F62">
        <w:rPr>
          <w:rFonts w:ascii="Times New Roman" w:hAnsi="Times New Roman"/>
          <w:color w:val="0070C0"/>
          <w:sz w:val="16"/>
          <w:szCs w:val="16"/>
        </w:rPr>
        <w:softHyphen/>
        <w:t>ечественным ракетным полигоном. В марте были проведены стендовые испытания, затем - два неудачных пуска ракеты ГИРД-09 (23510).</w:t>
      </w:r>
    </w:p>
    <w:p w14:paraId="713CBBD8" w14:textId="77777777" w:rsidR="0010250B" w:rsidRPr="00612F62" w:rsidRDefault="0010250B" w:rsidP="0010250B">
      <w:pPr>
        <w:spacing w:after="0" w:line="240" w:lineRule="auto"/>
        <w:jc w:val="both"/>
        <w:rPr>
          <w:rFonts w:ascii="Times New Roman" w:hAnsi="Times New Roman"/>
          <w:color w:val="0070C0"/>
          <w:sz w:val="16"/>
          <w:szCs w:val="16"/>
        </w:rPr>
      </w:pPr>
    </w:p>
    <w:p w14:paraId="288674B0" w14:textId="77777777" w:rsidR="00EC2053" w:rsidRPr="004E10C1" w:rsidRDefault="00EC205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начале 1933 года </w:t>
      </w:r>
      <w:proofErr w:type="spellStart"/>
      <w:r w:rsidRPr="004E10C1">
        <w:rPr>
          <w:rFonts w:ascii="Times New Roman" w:hAnsi="Times New Roman"/>
          <w:color w:val="000000" w:themeColor="text1"/>
          <w:sz w:val="16"/>
          <w:szCs w:val="16"/>
          <w:lang w:eastAsia="ru-RU" w:bidi="ru-RU"/>
        </w:rPr>
        <w:t>Гольцман</w:t>
      </w:r>
      <w:proofErr w:type="spellEnd"/>
      <w:r w:rsidRPr="004E10C1">
        <w:rPr>
          <w:rFonts w:ascii="Times New Roman" w:hAnsi="Times New Roman"/>
          <w:color w:val="000000" w:themeColor="text1"/>
          <w:sz w:val="16"/>
          <w:szCs w:val="16"/>
          <w:lang w:eastAsia="ru-RU" w:bidi="ru-RU"/>
        </w:rPr>
        <w:t xml:space="preserve"> внёс в Совнарком проект решения, призванного форсировать строительство </w:t>
      </w:r>
      <w:proofErr w:type="spellStart"/>
      <w:r w:rsidRPr="004E10C1">
        <w:rPr>
          <w:rFonts w:ascii="Times New Roman" w:hAnsi="Times New Roman"/>
          <w:color w:val="000000" w:themeColor="text1"/>
          <w:sz w:val="16"/>
          <w:szCs w:val="16"/>
          <w:lang w:eastAsia="ru-RU" w:bidi="ru-RU"/>
        </w:rPr>
        <w:t>элинга</w:t>
      </w:r>
      <w:proofErr w:type="spellEnd"/>
      <w:r w:rsidRPr="004E10C1">
        <w:rPr>
          <w:rFonts w:ascii="Times New Roman" w:hAnsi="Times New Roman"/>
          <w:color w:val="000000" w:themeColor="text1"/>
          <w:sz w:val="16"/>
          <w:szCs w:val="16"/>
          <w:lang w:eastAsia="ru-RU" w:bidi="ru-RU"/>
        </w:rPr>
        <w:t>.</w:t>
      </w:r>
    </w:p>
    <w:p w14:paraId="49374B59" w14:textId="77777777" w:rsidR="00EC2053" w:rsidRPr="004E10C1" w:rsidRDefault="00EC205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После рассмотрения комиссией под председательством Валерия </w:t>
      </w:r>
      <w:proofErr w:type="spellStart"/>
      <w:r w:rsidRPr="004E10C1">
        <w:rPr>
          <w:rFonts w:ascii="Times New Roman" w:hAnsi="Times New Roman"/>
          <w:color w:val="000000" w:themeColor="text1"/>
          <w:sz w:val="16"/>
          <w:szCs w:val="16"/>
          <w:lang w:eastAsia="ru-RU" w:bidi="ru-RU"/>
        </w:rPr>
        <w:t>Межлаука</w:t>
      </w:r>
      <w:proofErr w:type="spellEnd"/>
      <w:r w:rsidRPr="004E10C1">
        <w:rPr>
          <w:rFonts w:ascii="Times New Roman" w:hAnsi="Times New Roman"/>
          <w:color w:val="000000" w:themeColor="text1"/>
          <w:sz w:val="16"/>
          <w:szCs w:val="16"/>
          <w:lang w:eastAsia="ru-RU" w:bidi="ru-RU"/>
        </w:rPr>
        <w:t xml:space="preserve"> 5 марта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695263C8" w14:textId="77777777" w:rsidR="00EC2053" w:rsidRPr="004E10C1" w:rsidRDefault="00EC205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Но даже такая грозная бумага помогала не всегда. Вернувшись в мае 1933 года после двухмесячной болезни на </w:t>
      </w:r>
      <w:proofErr w:type="spellStart"/>
      <w:r w:rsidRPr="004E10C1">
        <w:rPr>
          <w:rFonts w:ascii="Times New Roman" w:hAnsi="Times New Roman"/>
          <w:color w:val="000000" w:themeColor="text1"/>
          <w:sz w:val="16"/>
          <w:szCs w:val="16"/>
          <w:lang w:eastAsia="ru-RU" w:bidi="ru-RU"/>
        </w:rPr>
        <w:t>Дирижаблестрой</w:t>
      </w:r>
      <w:proofErr w:type="spellEnd"/>
      <w:r w:rsidRPr="004E10C1">
        <w:rPr>
          <w:rFonts w:ascii="Times New Roman" w:hAnsi="Times New Roman"/>
          <w:color w:val="000000" w:themeColor="text1"/>
          <w:sz w:val="16"/>
          <w:szCs w:val="16"/>
          <w:lang w:eastAsia="ru-RU" w:bidi="ru-RU"/>
        </w:rPr>
        <w:t>,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8CAD051" w14:textId="77777777" w:rsidR="00EC2053" w:rsidRPr="004E10C1" w:rsidRDefault="00EC205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Впрочем, и корабль 18500 не торопился в сборку: ещё не завершилось даже его проектирование (23192).</w:t>
      </w:r>
    </w:p>
    <w:p w14:paraId="37A6730A" w14:textId="77777777" w:rsidR="00EC2053" w:rsidRPr="004E10C1" w:rsidRDefault="00EC2053" w:rsidP="004E10C1">
      <w:pPr>
        <w:shd w:val="clear" w:color="auto" w:fill="FFFFFF"/>
        <w:spacing w:after="0" w:line="240" w:lineRule="auto"/>
        <w:jc w:val="both"/>
        <w:rPr>
          <w:rFonts w:ascii="Times New Roman" w:hAnsi="Times New Roman"/>
          <w:color w:val="000000" w:themeColor="text1"/>
          <w:sz w:val="16"/>
          <w:szCs w:val="16"/>
        </w:rPr>
      </w:pPr>
    </w:p>
    <w:p w14:paraId="144420E3"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AE5D6A"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17697D" w14:textId="77777777" w:rsidR="0078560A" w:rsidRPr="004E10C1" w:rsidRDefault="007856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одновременно с испытаниями опытных систем группы «Д», были проведены испытания 76-мм осколочных снарядов Воткинского завода из батальонной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(БПК), переделанной в миномет типа Стокса (работы проводились на заводе №8). Стрельбы показали неудовлетворительную меткость, после чего II отделом НТУ АУ было предложено провести испытания на меткость 76-мм минами АНИИ. Из-за отсутствия стальных мин по указанию В. Н. Игнатенко были взяты 76-мм чугунные мины (в трех вариантах). Стрельбы показали также неудовлетворительные результаты (был зафиксирован неправильный полет мин, отрывы стабилизаторов), после чего БПК и снаряды к ней (тех вариантов, которые использовались при испытании) были отправлены обратно на завод №8.211 (20074)</w:t>
      </w:r>
    </w:p>
    <w:p w14:paraId="3536E63C" w14:textId="77777777" w:rsidR="0078560A" w:rsidRPr="004E10C1" w:rsidRDefault="0078560A" w:rsidP="004E10C1">
      <w:pPr>
        <w:spacing w:after="0" w:line="240" w:lineRule="auto"/>
        <w:jc w:val="both"/>
        <w:rPr>
          <w:rFonts w:ascii="Times New Roman" w:hAnsi="Times New Roman"/>
          <w:color w:val="000000" w:themeColor="text1"/>
          <w:sz w:val="16"/>
          <w:szCs w:val="16"/>
        </w:rPr>
      </w:pPr>
    </w:p>
    <w:p w14:paraId="004260C9" w14:textId="77777777" w:rsidR="00282617" w:rsidRPr="004E10C1" w:rsidRDefault="0028261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было создано Специальное снарядное бюро (ССБ). Отмечая большие заслуги этого бюро, начальник Военно-Морских Сил СССР флагман флота 1-го ранга В. М. Орлов писал: «За четыре года своей работы ССБ восста</w:t>
      </w:r>
      <w:r w:rsidRPr="004E10C1">
        <w:rPr>
          <w:rFonts w:ascii="Times New Roman" w:hAnsi="Times New Roman"/>
          <w:color w:val="000000" w:themeColor="text1"/>
          <w:sz w:val="16"/>
          <w:szCs w:val="16"/>
        </w:rPr>
        <w:softHyphen/>
        <w:t>новило на заводах промышленности производство крупнокалибер</w:t>
      </w:r>
      <w:r w:rsidRPr="004E10C1">
        <w:rPr>
          <w:rFonts w:ascii="Times New Roman" w:hAnsi="Times New Roman"/>
          <w:color w:val="000000" w:themeColor="text1"/>
          <w:sz w:val="16"/>
          <w:szCs w:val="16"/>
        </w:rPr>
        <w:softHyphen/>
        <w:t xml:space="preserve">ных снарядов для кораблей и береговой артиллерии, прерванное с 1917г., разработало и внедрило на заводах современную технологию этого </w:t>
      </w:r>
      <w:proofErr w:type="spellStart"/>
      <w:r w:rsidRPr="004E10C1">
        <w:rPr>
          <w:rFonts w:ascii="Times New Roman" w:hAnsi="Times New Roman"/>
          <w:color w:val="000000" w:themeColor="text1"/>
          <w:sz w:val="16"/>
          <w:szCs w:val="16"/>
        </w:rPr>
        <w:t>высокосложного</w:t>
      </w:r>
      <w:proofErr w:type="spellEnd"/>
      <w:r w:rsidRPr="004E10C1">
        <w:rPr>
          <w:rFonts w:ascii="Times New Roman" w:hAnsi="Times New Roman"/>
          <w:color w:val="000000" w:themeColor="text1"/>
          <w:sz w:val="16"/>
          <w:szCs w:val="16"/>
        </w:rPr>
        <w:t xml:space="preserve"> производства и, кроме того, спроектировало, испытало и сдало на вооружение морских сил ряд новых конструк</w:t>
      </w:r>
      <w:r w:rsidRPr="004E10C1">
        <w:rPr>
          <w:rFonts w:ascii="Times New Roman" w:hAnsi="Times New Roman"/>
          <w:color w:val="000000" w:themeColor="text1"/>
          <w:sz w:val="16"/>
          <w:szCs w:val="16"/>
        </w:rPr>
        <w:softHyphen/>
        <w:t>ций морских снарядов». На вооружение было принято шесть образ</w:t>
      </w:r>
      <w:r w:rsidRPr="004E10C1">
        <w:rPr>
          <w:rFonts w:ascii="Times New Roman" w:hAnsi="Times New Roman"/>
          <w:color w:val="000000" w:themeColor="text1"/>
          <w:sz w:val="16"/>
          <w:szCs w:val="16"/>
        </w:rPr>
        <w:softHyphen/>
        <w:t>цов снарядов ССБ: 356-, 305- и 180-мм бронебойные и 356-, 305- и 180-мм фугасные. Проверка этих снарядов на полигонах показала их высокое качество. В результате работы ССБ и заводов промышлен</w:t>
      </w:r>
      <w:r w:rsidRPr="004E10C1">
        <w:rPr>
          <w:rFonts w:ascii="Times New Roman" w:hAnsi="Times New Roman"/>
          <w:color w:val="000000" w:themeColor="text1"/>
          <w:sz w:val="16"/>
          <w:szCs w:val="16"/>
        </w:rPr>
        <w:softHyphen/>
        <w:t>ности то угрожающее положение, которое имело место со снаряда</w:t>
      </w:r>
      <w:r w:rsidRPr="004E10C1">
        <w:rPr>
          <w:rFonts w:ascii="Times New Roman" w:hAnsi="Times New Roman"/>
          <w:color w:val="000000" w:themeColor="text1"/>
          <w:sz w:val="16"/>
          <w:szCs w:val="16"/>
        </w:rPr>
        <w:softHyphen/>
        <w:t xml:space="preserve">ми для морской артиллерии в 1932—1935 гг., </w:t>
      </w:r>
      <w:proofErr w:type="gramStart"/>
      <w:r w:rsidRPr="004E10C1">
        <w:rPr>
          <w:rFonts w:ascii="Times New Roman" w:hAnsi="Times New Roman"/>
          <w:color w:val="000000" w:themeColor="text1"/>
          <w:sz w:val="16"/>
          <w:szCs w:val="16"/>
        </w:rPr>
        <w:t>было ликвидировано</w:t>
      </w:r>
      <w:proofErr w:type="gramEnd"/>
      <w:r w:rsidRPr="004E10C1">
        <w:rPr>
          <w:rFonts w:ascii="Times New Roman" w:hAnsi="Times New Roman"/>
          <w:color w:val="000000" w:themeColor="text1"/>
          <w:sz w:val="16"/>
          <w:szCs w:val="16"/>
        </w:rPr>
        <w:t xml:space="preserve"> и корабли и береговая артиллерия получили боекомплекты, резко повышающие их боевую мощь. Были запущены в производство освети</w:t>
      </w:r>
      <w:r w:rsidRPr="004E10C1">
        <w:rPr>
          <w:rFonts w:ascii="Times New Roman" w:hAnsi="Times New Roman"/>
          <w:color w:val="000000" w:themeColor="text1"/>
          <w:sz w:val="16"/>
          <w:szCs w:val="16"/>
        </w:rPr>
        <w:softHyphen/>
        <w:t>тельные и ныряющие снаряды, трассирующие с самоликвидатором, механическая дистанционная трубка, гальваническая запальная трубка, трубка на высокое давление, а также взрыватели предохра</w:t>
      </w:r>
      <w:r w:rsidRPr="004E10C1">
        <w:rPr>
          <w:rFonts w:ascii="Times New Roman" w:hAnsi="Times New Roman"/>
          <w:color w:val="000000" w:themeColor="text1"/>
          <w:sz w:val="16"/>
          <w:szCs w:val="16"/>
        </w:rPr>
        <w:softHyphen/>
        <w:t>нительного типа. Все старые взрыватели снимались с вооружения и заменялись новыми (5484).</w:t>
      </w:r>
    </w:p>
    <w:p w14:paraId="0D87B81E" w14:textId="77777777" w:rsidR="00282617" w:rsidRPr="004E10C1" w:rsidRDefault="0028261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F1A1D" w14:textId="77777777" w:rsidR="00945BF8" w:rsidRPr="004E10C1" w:rsidRDefault="00945BF8" w:rsidP="004E10C1">
      <w:pPr>
        <w:pStyle w:val="rtejustify"/>
        <w:spacing w:before="0" w:after="0"/>
        <w:rPr>
          <w:color w:val="000000" w:themeColor="text1"/>
          <w:sz w:val="16"/>
          <w:szCs w:val="16"/>
        </w:rPr>
      </w:pPr>
      <w:r w:rsidRPr="004E10C1">
        <w:rPr>
          <w:color w:val="000000" w:themeColor="text1"/>
          <w:sz w:val="16"/>
          <w:szCs w:val="16"/>
        </w:rPr>
        <w:t>На начало 1933 г. Н. В. Куйбышев констатировал, что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E10C1">
        <w:rPr>
          <w:color w:val="000000" w:themeColor="text1"/>
          <w:sz w:val="16"/>
          <w:szCs w:val="16"/>
        </w:rPr>
        <w:noBreakHyphen/>
        <w:t>8418. Оп. 28. Д. 1. Л. 155</w:t>
      </w:r>
      <w:r w:rsidRPr="004E10C1">
        <w:rPr>
          <w:color w:val="000000" w:themeColor="text1"/>
          <w:sz w:val="16"/>
          <w:szCs w:val="16"/>
        </w:rPr>
        <w:noBreakHyphen/>
        <w:t>158) (15270).</w:t>
      </w:r>
    </w:p>
    <w:p w14:paraId="1A8989C2" w14:textId="77777777" w:rsidR="00945BF8" w:rsidRPr="004E10C1" w:rsidRDefault="00945BF8" w:rsidP="004E10C1">
      <w:pPr>
        <w:autoSpaceDE w:val="0"/>
        <w:autoSpaceDN w:val="0"/>
        <w:adjustRightInd w:val="0"/>
        <w:spacing w:after="0" w:line="240" w:lineRule="auto"/>
        <w:jc w:val="both"/>
        <w:rPr>
          <w:rFonts w:ascii="Times New Roman" w:hAnsi="Times New Roman"/>
          <w:color w:val="000000" w:themeColor="text1"/>
          <w:sz w:val="16"/>
          <w:szCs w:val="16"/>
        </w:rPr>
      </w:pPr>
    </w:p>
    <w:p w14:paraId="29769E8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завод «</w:t>
      </w:r>
      <w:proofErr w:type="spellStart"/>
      <w:r w:rsidRPr="004E10C1">
        <w:rPr>
          <w:rFonts w:ascii="Times New Roman" w:hAnsi="Times New Roman"/>
          <w:color w:val="000000" w:themeColor="text1"/>
          <w:sz w:val="16"/>
          <w:szCs w:val="16"/>
        </w:rPr>
        <w:t>Сибтекстильмашстрой</w:t>
      </w:r>
      <w:proofErr w:type="spellEnd"/>
      <w:r w:rsidRPr="004E10C1">
        <w:rPr>
          <w:rFonts w:ascii="Times New Roman" w:hAnsi="Times New Roman"/>
          <w:color w:val="000000" w:themeColor="text1"/>
          <w:sz w:val="16"/>
          <w:szCs w:val="16"/>
        </w:rPr>
        <w:t>» имел всего 18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xml:space="preserve">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xml:space="preserve">, расширялось индивидуальное </w:t>
      </w:r>
      <w:proofErr w:type="spellStart"/>
      <w:r w:rsidRPr="004E10C1">
        <w:rPr>
          <w:rFonts w:ascii="Times New Roman" w:hAnsi="Times New Roman"/>
          <w:color w:val="000000" w:themeColor="text1"/>
          <w:sz w:val="16"/>
          <w:szCs w:val="16"/>
        </w:rPr>
        <w:t>стро-ительство</w:t>
      </w:r>
      <w:proofErr w:type="spellEnd"/>
      <w:r w:rsidRPr="004E10C1">
        <w:rPr>
          <w:rFonts w:ascii="Times New Roman" w:hAnsi="Times New Roman"/>
          <w:color w:val="000000" w:themeColor="text1"/>
          <w:sz w:val="16"/>
          <w:szCs w:val="16"/>
        </w:rPr>
        <w:t>.</w:t>
      </w:r>
    </w:p>
    <w:p w14:paraId="46ABC28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в 1940 г. комбинату № 179 выделялось на строительство жилья и культурно-бытовых объектов 37,7 млн р. из общих капитальных вложений объемом 174,8 млн р., то на 1941 г. планировалось соответственно 53,98 и 335,3 млн р. Комбинат вел строительство четырнадцати 5–7-этажных и четырех 3-этажных каменных, 22 3–5-этажных блочных, 164 брусчатых и 62 каркасных домов. Сдача в эксплуатацию 176 объектов из 283 строившихся обеспечивала 93 348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xml:space="preserve"> жилья. Планировалось также сдать в эксплуатацию объекты здравоохранения: поликлинику на 600 посещений, родильный дом на 40 коек, восемь детских яслей на 960 мест; объекты культуры и образования: школу на 880 мест, два клуба на 400 мест, летний театр на 756 мест и 8 детских садов на 1 000 мест; коммунальных объектов: три бани на 250 мест, прачечной, две столовых на 550 мест[9]. Далеко не все из того, что планировалось, было осуществлено в предвоенные месяцы 1941 г., но была создана минимальная база для размещения кадров (11591).</w:t>
      </w:r>
    </w:p>
    <w:p w14:paraId="4653BFE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5F6574A"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была отработана конструкция спаренной установки 45-мм пушки и пулемета, и опытный образец, будучи установленным в указанной башне на заводе им. Ворошилова, подвергся трем последовательно проходив</w:t>
      </w:r>
      <w:r w:rsidRPr="004E10C1">
        <w:rPr>
          <w:rFonts w:ascii="Times New Roman" w:hAnsi="Times New Roman"/>
          <w:color w:val="000000" w:themeColor="text1"/>
          <w:sz w:val="16"/>
          <w:szCs w:val="16"/>
        </w:rPr>
        <w:softHyphen/>
        <w:t>шим циклам испытаний. Испытания продемонстрировали все ожидавшиеся преимущества, только частые отказы ав</w:t>
      </w:r>
      <w:r w:rsidRPr="004E10C1">
        <w:rPr>
          <w:rFonts w:ascii="Times New Roman" w:hAnsi="Times New Roman"/>
          <w:color w:val="000000" w:themeColor="text1"/>
          <w:sz w:val="16"/>
          <w:szCs w:val="16"/>
        </w:rPr>
        <w:softHyphen/>
        <w:t>томатики, особенно при стрельбе осколочной гранатой, портили впечатление о новом танковом оружии (10733,212).</w:t>
      </w:r>
    </w:p>
    <w:p w14:paraId="267F7F36"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3FFF7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в ГКБ-38 под руководством </w:t>
      </w:r>
      <w:proofErr w:type="spellStart"/>
      <w:r w:rsidRPr="004E10C1">
        <w:rPr>
          <w:rFonts w:ascii="Times New Roman" w:hAnsi="Times New Roman"/>
          <w:color w:val="000000" w:themeColor="text1"/>
          <w:sz w:val="16"/>
          <w:szCs w:val="16"/>
        </w:rPr>
        <w:t>Рыковского</w:t>
      </w:r>
      <w:proofErr w:type="spellEnd"/>
      <w:r w:rsidRPr="004E10C1">
        <w:rPr>
          <w:rFonts w:ascii="Times New Roman" w:hAnsi="Times New Roman"/>
          <w:color w:val="000000" w:themeColor="text1"/>
          <w:sz w:val="16"/>
          <w:szCs w:val="16"/>
        </w:rPr>
        <w:t xml:space="preserve"> С.Е. были спроектированы 76-мм универсальная А-52 и </w:t>
      </w:r>
      <w:proofErr w:type="spellStart"/>
      <w:r w:rsidRPr="004E10C1">
        <w:rPr>
          <w:rFonts w:ascii="Times New Roman" w:hAnsi="Times New Roman"/>
          <w:color w:val="000000" w:themeColor="text1"/>
          <w:sz w:val="16"/>
          <w:szCs w:val="16"/>
        </w:rPr>
        <w:t>полууниверсальная</w:t>
      </w:r>
      <w:proofErr w:type="spellEnd"/>
      <w:r w:rsidRPr="004E10C1">
        <w:rPr>
          <w:rFonts w:ascii="Times New Roman" w:hAnsi="Times New Roman"/>
          <w:color w:val="000000" w:themeColor="text1"/>
          <w:sz w:val="16"/>
          <w:szCs w:val="16"/>
        </w:rPr>
        <w:t xml:space="preserve"> пушка А-51. Причем основным вариантом был А-52, а работы по А-51 финансировались за счет А-52. В обеих пушках ствол состоял из свободной трубы, кожуха и </w:t>
      </w:r>
      <w:proofErr w:type="spellStart"/>
      <w:r w:rsidRPr="004E10C1">
        <w:rPr>
          <w:rFonts w:ascii="Times New Roman" w:hAnsi="Times New Roman"/>
          <w:color w:val="000000" w:themeColor="text1"/>
          <w:sz w:val="16"/>
          <w:szCs w:val="16"/>
        </w:rPr>
        <w:t>навинтного</w:t>
      </w:r>
      <w:proofErr w:type="spellEnd"/>
      <w:r w:rsidRPr="004E10C1">
        <w:rPr>
          <w:rFonts w:ascii="Times New Roman" w:hAnsi="Times New Roman"/>
          <w:color w:val="000000" w:themeColor="text1"/>
          <w:sz w:val="16"/>
          <w:szCs w:val="16"/>
        </w:rPr>
        <w:t xml:space="preserve"> казенника. Затвор вертикальный клиновой. Канал и камора были взяты от 76-мм зенитной пушки обр. 1915/28 г., а затвор и полуавтоматика от 76-мм зенитной пушки обр. 1931 г. Тормоз отката гидравлический, накатник гидропневматический. У А-51 длина отката переменная, а у А-52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 Колеса использовались в двух вариантах: с </w:t>
      </w:r>
      <w:proofErr w:type="spellStart"/>
      <w:r w:rsidRPr="004E10C1">
        <w:rPr>
          <w:rFonts w:ascii="Times New Roman" w:hAnsi="Times New Roman"/>
          <w:color w:val="000000" w:themeColor="text1"/>
          <w:sz w:val="16"/>
          <w:szCs w:val="16"/>
        </w:rPr>
        <w:t>грузошиной</w:t>
      </w:r>
      <w:proofErr w:type="spellEnd"/>
      <w:r w:rsidRPr="004E10C1">
        <w:rPr>
          <w:rFonts w:ascii="Times New Roman" w:hAnsi="Times New Roman"/>
          <w:color w:val="000000" w:themeColor="text1"/>
          <w:sz w:val="16"/>
          <w:szCs w:val="16"/>
        </w:rPr>
        <w:t xml:space="preserve"> и с металлическим ободом. Баллистические данные А-51 и А-52 были одинаковы: при весе снаряда 7,1 кг и заряда 1,127 кг начальная скорость 710 м/с, а дальность 14300 м (при угле +45). Разработчик пушек ГКБ-38 не имело своей производственной базы, а потому изготовление опытного образца пушки А-51 было отдано заводу № 92 (3861).</w:t>
      </w:r>
    </w:p>
    <w:p w14:paraId="2638C26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A862C5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доработку 122-мм корпусной пушки по результатам полигонных испытаний проводило ГКБ-38, которое и присвоило в 1933 г. орудию индекс А-19. В том же 1933 г. сталинградскому заводу «Баррикады» была заказана опытная серия из 3 орудий, которая была сдана лишь в марте 1935 г. В результате 122-мм пушка была принятия на вооружение РККА под обозначением «122-мм пушка обр. 1931 г.» Орудие производилась только на заводе «Баррикады». До 1937 г. включительно в конструкцию орудия вносились существенные изменения, направленные на повышение технологичности орудия и устранение выявленных при эксплуатации недостатков.</w:t>
      </w:r>
    </w:p>
    <w:p w14:paraId="3860511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конструкция корпусной 122-мм пушки обр. 1931 г. (А-19) удовлетворяла военных. При этом она имела ряд недостатков, связанных, главным образом, с конструкцией лафета. В числе наиболее важных из них были:</w:t>
      </w:r>
    </w:p>
    <w:p w14:paraId="621485E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 очень удачная конструкция колёсного хода, ограничивающего подвижность пушки;</w:t>
      </w:r>
    </w:p>
    <w:p w14:paraId="4861A38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отсутствие автоматического отключения </w:t>
      </w:r>
      <w:proofErr w:type="spellStart"/>
      <w:r w:rsidRPr="004E10C1">
        <w:rPr>
          <w:rFonts w:ascii="Times New Roman" w:hAnsi="Times New Roman"/>
          <w:color w:val="000000" w:themeColor="text1"/>
          <w:sz w:val="16"/>
          <w:szCs w:val="16"/>
        </w:rPr>
        <w:t>подрессоривания</w:t>
      </w:r>
      <w:proofErr w:type="spellEnd"/>
      <w:r w:rsidRPr="004E10C1">
        <w:rPr>
          <w:rFonts w:ascii="Times New Roman" w:hAnsi="Times New Roman"/>
          <w:color w:val="000000" w:themeColor="text1"/>
          <w:sz w:val="16"/>
          <w:szCs w:val="16"/>
        </w:rPr>
        <w:t xml:space="preserve"> (что снижало скорость перехода из походного в боевое положение и обратно);</w:t>
      </w:r>
    </w:p>
    <w:p w14:paraId="64CAEC6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ненадёжность и низкая скорость подъёмного механизма;</w:t>
      </w:r>
    </w:p>
    <w:p w14:paraId="57DCD389"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технологическая сложность производства лафета (12302).</w:t>
      </w:r>
    </w:p>
    <w:p w14:paraId="4DAC029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B 1933 г. на лафет 122-мм пушки обр. 1931 г. (А-19) пушки наложили ствол 152-мм пушки образца 1910/1930 гг., и на вооружение поступила 152-мм пушка образца 1910/1934 гг., но работы по усовершенствованию единого лафета продолжились. </w:t>
      </w:r>
    </w:p>
    <w:p w14:paraId="5AED24B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Здесь по 152-мм пушке образца 1910/1934 гг. следует отметить следующее. Даже в официальных документах существовал разнобой в названии орудия, поскольку достаточно большой угол возвышения давал основание причислить орудие к гаубицам. На этапе опытной разработки орудие называлось сначала 152-мм гаубицей обр. 1932 г., затем — 152-мм гаубицей обр. 1934 г. Последнее название нередко использовалось и позднее в официальной документации (12302).</w:t>
      </w:r>
    </w:p>
    <w:p w14:paraId="56A5641B"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21FE366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начала 1933 года была организована перевозка имущества из 36 базы и со станции Софрино в село </w:t>
      </w:r>
      <w:proofErr w:type="spellStart"/>
      <w:r w:rsidRPr="004E10C1">
        <w:rPr>
          <w:rFonts w:ascii="Times New Roman" w:hAnsi="Times New Roman"/>
          <w:color w:val="000000" w:themeColor="text1"/>
          <w:sz w:val="16"/>
          <w:szCs w:val="16"/>
        </w:rPr>
        <w:t>Путилово</w:t>
      </w:r>
      <w:proofErr w:type="spellEnd"/>
      <w:r w:rsidRPr="004E10C1">
        <w:rPr>
          <w:rFonts w:ascii="Times New Roman" w:hAnsi="Times New Roman"/>
          <w:color w:val="000000" w:themeColor="text1"/>
          <w:sz w:val="16"/>
          <w:szCs w:val="16"/>
        </w:rPr>
        <w:t>. Для размещения имущества использовались сараи, амбары и бывшая церковь. Для руководства полигона в селе был снят дом, там же находилась столовая.</w:t>
      </w:r>
    </w:p>
    <w:p w14:paraId="307ACC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июля 1934 года на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w:t>
      </w:r>
      <w:proofErr w:type="spellStart"/>
      <w:r w:rsidRPr="004E10C1">
        <w:rPr>
          <w:rFonts w:ascii="Times New Roman" w:hAnsi="Times New Roman"/>
          <w:color w:val="000000" w:themeColor="text1"/>
          <w:sz w:val="16"/>
          <w:szCs w:val="16"/>
        </w:rPr>
        <w:t>Воря</w:t>
      </w:r>
      <w:proofErr w:type="spellEnd"/>
      <w:r w:rsidRPr="004E10C1">
        <w:rPr>
          <w:rFonts w:ascii="Times New Roman" w:hAnsi="Times New Roman"/>
          <w:color w:val="000000" w:themeColor="text1"/>
          <w:sz w:val="16"/>
          <w:szCs w:val="16"/>
        </w:rPr>
        <w:t xml:space="preserve"> и др. объекты. Построены узкоколейная и шоссейная дороги до полигона.</w:t>
      </w:r>
    </w:p>
    <w:p w14:paraId="720594E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Для укрепления полигона квалифицированными кадрами испытателей и технических работников с </w:t>
      </w:r>
      <w:proofErr w:type="spellStart"/>
      <w:r w:rsidRPr="004E10C1">
        <w:rPr>
          <w:rFonts w:ascii="Times New Roman" w:hAnsi="Times New Roman"/>
          <w:color w:val="000000" w:themeColor="text1"/>
          <w:sz w:val="16"/>
          <w:szCs w:val="16"/>
        </w:rPr>
        <w:t>Гроховецкого</w:t>
      </w:r>
      <w:proofErr w:type="spellEnd"/>
      <w:r w:rsidRPr="004E10C1">
        <w:rPr>
          <w:rFonts w:ascii="Times New Roman" w:hAnsi="Times New Roman"/>
          <w:color w:val="000000" w:themeColor="text1"/>
          <w:sz w:val="16"/>
          <w:szCs w:val="16"/>
        </w:rPr>
        <w:t xml:space="preserve"> полигона решением НКО были направлены испытатели </w:t>
      </w:r>
      <w:proofErr w:type="spellStart"/>
      <w:r w:rsidRPr="004E10C1">
        <w:rPr>
          <w:rFonts w:ascii="Times New Roman" w:hAnsi="Times New Roman"/>
          <w:color w:val="000000" w:themeColor="text1"/>
          <w:sz w:val="16"/>
          <w:szCs w:val="16"/>
        </w:rPr>
        <w:t>Г.Д.Захарченко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Г.А.Резников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Галейкин</w:t>
      </w:r>
      <w:proofErr w:type="spellEnd"/>
      <w:r w:rsidRPr="004E10C1">
        <w:rPr>
          <w:rFonts w:ascii="Times New Roman" w:hAnsi="Times New Roman"/>
          <w:color w:val="000000" w:themeColor="text1"/>
          <w:sz w:val="16"/>
          <w:szCs w:val="16"/>
        </w:rPr>
        <w:t xml:space="preserve">, Шехтеров и др. технические работники, имевшие опыт организации и проведения испытаний </w:t>
      </w:r>
      <w:proofErr w:type="spellStart"/>
      <w:r w:rsidRPr="004E10C1">
        <w:rPr>
          <w:rFonts w:ascii="Times New Roman" w:hAnsi="Times New Roman"/>
          <w:color w:val="000000" w:themeColor="text1"/>
          <w:sz w:val="16"/>
          <w:szCs w:val="16"/>
        </w:rPr>
        <w:t>Я.И.Романенко</w:t>
      </w:r>
      <w:proofErr w:type="spellEnd"/>
      <w:r w:rsidRPr="004E10C1">
        <w:rPr>
          <w:rFonts w:ascii="Times New Roman" w:hAnsi="Times New Roman"/>
          <w:color w:val="000000" w:themeColor="text1"/>
          <w:sz w:val="16"/>
          <w:szCs w:val="16"/>
        </w:rPr>
        <w:t xml:space="preserve">, Шумилин, </w:t>
      </w:r>
      <w:proofErr w:type="spellStart"/>
      <w:r w:rsidRPr="004E10C1">
        <w:rPr>
          <w:rFonts w:ascii="Times New Roman" w:hAnsi="Times New Roman"/>
          <w:color w:val="000000" w:themeColor="text1"/>
          <w:sz w:val="16"/>
          <w:szCs w:val="16"/>
        </w:rPr>
        <w:t>К.Е.Климанцов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Т.П.Логвинов</w:t>
      </w:r>
      <w:proofErr w:type="spellEnd"/>
      <w:r w:rsidRPr="004E10C1">
        <w:rPr>
          <w:rFonts w:ascii="Times New Roman" w:hAnsi="Times New Roman"/>
          <w:color w:val="000000" w:themeColor="text1"/>
          <w:sz w:val="16"/>
          <w:szCs w:val="16"/>
        </w:rPr>
        <w:t xml:space="preserve">. Большую роль в организации строительства сыграла партийная организация, в которой было 14 человек, секретарём был </w:t>
      </w:r>
      <w:proofErr w:type="spellStart"/>
      <w:r w:rsidRPr="004E10C1">
        <w:rPr>
          <w:rFonts w:ascii="Times New Roman" w:hAnsi="Times New Roman"/>
          <w:color w:val="000000" w:themeColor="text1"/>
          <w:sz w:val="16"/>
          <w:szCs w:val="16"/>
        </w:rPr>
        <w:t>Г.М.Турукин</w:t>
      </w:r>
      <w:proofErr w:type="spellEnd"/>
      <w:r w:rsidRPr="004E10C1">
        <w:rPr>
          <w:rFonts w:ascii="Times New Roman" w:hAnsi="Times New Roman"/>
          <w:color w:val="000000" w:themeColor="text1"/>
          <w:sz w:val="16"/>
          <w:szCs w:val="16"/>
        </w:rPr>
        <w:t>.</w:t>
      </w:r>
    </w:p>
    <w:p w14:paraId="5B2E931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мая 1934 года на полигоне был произведён первый выстрел из 122 мм гаубицы под руководством испытателя </w:t>
      </w:r>
      <w:proofErr w:type="spellStart"/>
      <w:r w:rsidRPr="004E10C1">
        <w:rPr>
          <w:rFonts w:ascii="Times New Roman" w:hAnsi="Times New Roman"/>
          <w:color w:val="000000" w:themeColor="text1"/>
          <w:sz w:val="16"/>
          <w:szCs w:val="16"/>
        </w:rPr>
        <w:t>Г.Д.Захарченко</w:t>
      </w:r>
      <w:proofErr w:type="spellEnd"/>
      <w:r w:rsidRPr="004E10C1">
        <w:rPr>
          <w:rFonts w:ascii="Times New Roman" w:hAnsi="Times New Roman"/>
          <w:color w:val="000000" w:themeColor="text1"/>
          <w:sz w:val="16"/>
          <w:szCs w:val="16"/>
        </w:rPr>
        <w:t xml:space="preserve">. Этот день на полигоне считается днём официального открытия </w:t>
      </w:r>
      <w:proofErr w:type="spellStart"/>
      <w:r w:rsidRPr="004E10C1">
        <w:rPr>
          <w:rFonts w:ascii="Times New Roman" w:hAnsi="Times New Roman"/>
          <w:color w:val="000000" w:themeColor="text1"/>
          <w:sz w:val="16"/>
          <w:szCs w:val="16"/>
        </w:rPr>
        <w:t>Софринского</w:t>
      </w:r>
      <w:proofErr w:type="spellEnd"/>
      <w:r w:rsidRPr="004E10C1">
        <w:rPr>
          <w:rFonts w:ascii="Times New Roman" w:hAnsi="Times New Roman"/>
          <w:color w:val="000000" w:themeColor="text1"/>
          <w:sz w:val="16"/>
          <w:szCs w:val="16"/>
        </w:rPr>
        <w:t xml:space="preserve"> артиллерийского полигона.</w:t>
      </w:r>
    </w:p>
    <w:p w14:paraId="24CEFC6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w:t>
      </w:r>
      <w:proofErr w:type="spellStart"/>
      <w:r w:rsidRPr="004E10C1">
        <w:rPr>
          <w:rFonts w:ascii="Times New Roman" w:hAnsi="Times New Roman"/>
          <w:color w:val="000000" w:themeColor="text1"/>
          <w:sz w:val="16"/>
          <w:szCs w:val="16"/>
        </w:rPr>
        <w:t>К.Д.Сомина</w:t>
      </w:r>
      <w:proofErr w:type="spellEnd"/>
      <w:r w:rsidRPr="004E10C1">
        <w:rPr>
          <w:rFonts w:ascii="Times New Roman" w:hAnsi="Times New Roman"/>
          <w:color w:val="000000" w:themeColor="text1"/>
          <w:sz w:val="16"/>
          <w:szCs w:val="16"/>
        </w:rPr>
        <w:t xml:space="preserve">, бригады плотников </w:t>
      </w:r>
      <w:proofErr w:type="spellStart"/>
      <w:r w:rsidRPr="004E10C1">
        <w:rPr>
          <w:rFonts w:ascii="Times New Roman" w:hAnsi="Times New Roman"/>
          <w:color w:val="000000" w:themeColor="text1"/>
          <w:sz w:val="16"/>
          <w:szCs w:val="16"/>
        </w:rPr>
        <w:t>А.Е.Бурлакова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Ф.М.Елисеева</w:t>
      </w:r>
      <w:proofErr w:type="spellEnd"/>
      <w:r w:rsidRPr="004E10C1">
        <w:rPr>
          <w:rFonts w:ascii="Times New Roman" w:hAnsi="Times New Roman"/>
          <w:color w:val="000000" w:themeColor="text1"/>
          <w:sz w:val="16"/>
          <w:szCs w:val="16"/>
        </w:rPr>
        <w:t>.</w:t>
      </w:r>
    </w:p>
    <w:p w14:paraId="33B6DE9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w:t>
      </w:r>
      <w:proofErr w:type="spellStart"/>
      <w:r w:rsidRPr="004E10C1">
        <w:rPr>
          <w:rFonts w:ascii="Times New Roman" w:hAnsi="Times New Roman"/>
          <w:color w:val="000000" w:themeColor="text1"/>
          <w:sz w:val="16"/>
          <w:szCs w:val="16"/>
        </w:rPr>
        <w:t>им.Владимира</w:t>
      </w:r>
      <w:proofErr w:type="spellEnd"/>
      <w:r w:rsidRPr="004E10C1">
        <w:rPr>
          <w:rFonts w:ascii="Times New Roman" w:hAnsi="Times New Roman"/>
          <w:color w:val="000000" w:themeColor="text1"/>
          <w:sz w:val="16"/>
          <w:szCs w:val="16"/>
        </w:rPr>
        <w:t xml:space="preserve"> Ильича (</w:t>
      </w:r>
      <w:proofErr w:type="spellStart"/>
      <w:r w:rsidRPr="004E10C1">
        <w:rPr>
          <w:rFonts w:ascii="Times New Roman" w:hAnsi="Times New Roman"/>
          <w:color w:val="000000" w:themeColor="text1"/>
          <w:sz w:val="16"/>
          <w:szCs w:val="16"/>
        </w:rPr>
        <w:t>г.Москва</w:t>
      </w:r>
      <w:proofErr w:type="spellEnd"/>
      <w:r w:rsidRPr="004E10C1">
        <w:rPr>
          <w:rFonts w:ascii="Times New Roman" w:hAnsi="Times New Roman"/>
          <w:color w:val="000000" w:themeColor="text1"/>
          <w:sz w:val="16"/>
          <w:szCs w:val="16"/>
        </w:rPr>
        <w:t xml:space="preserve">), завода </w:t>
      </w:r>
      <w:proofErr w:type="spellStart"/>
      <w:r w:rsidRPr="004E10C1">
        <w:rPr>
          <w:rFonts w:ascii="Times New Roman" w:hAnsi="Times New Roman"/>
          <w:color w:val="000000" w:themeColor="text1"/>
          <w:sz w:val="16"/>
          <w:szCs w:val="16"/>
        </w:rPr>
        <w:t>им.Ф.Э.Дзержинского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г.Свердловск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Краснозаводского</w:t>
      </w:r>
      <w:proofErr w:type="spellEnd"/>
      <w:r w:rsidRPr="004E10C1">
        <w:rPr>
          <w:rFonts w:ascii="Times New Roman" w:hAnsi="Times New Roman"/>
          <w:color w:val="000000" w:themeColor="text1"/>
          <w:sz w:val="16"/>
          <w:szCs w:val="16"/>
        </w:rPr>
        <w:t xml:space="preserve"> химического завода (</w:t>
      </w:r>
      <w:proofErr w:type="spellStart"/>
      <w:r w:rsidRPr="004E10C1">
        <w:rPr>
          <w:rFonts w:ascii="Times New Roman" w:hAnsi="Times New Roman"/>
          <w:color w:val="000000" w:themeColor="text1"/>
          <w:sz w:val="16"/>
          <w:szCs w:val="16"/>
        </w:rPr>
        <w:t>Мос.обл</w:t>
      </w:r>
      <w:proofErr w:type="spellEnd"/>
      <w:r w:rsidRPr="004E10C1">
        <w:rPr>
          <w:rFonts w:ascii="Times New Roman" w:hAnsi="Times New Roman"/>
          <w:color w:val="000000" w:themeColor="text1"/>
          <w:sz w:val="16"/>
          <w:szCs w:val="16"/>
        </w:rPr>
        <w:t xml:space="preserve">.), завода «Красный Профинтерн», завода </w:t>
      </w:r>
      <w:proofErr w:type="spellStart"/>
      <w:r w:rsidRPr="004E10C1">
        <w:rPr>
          <w:rFonts w:ascii="Times New Roman" w:hAnsi="Times New Roman"/>
          <w:color w:val="000000" w:themeColor="text1"/>
          <w:sz w:val="16"/>
          <w:szCs w:val="16"/>
        </w:rPr>
        <w:t>им.Масленникова</w:t>
      </w:r>
      <w:proofErr w:type="spellEnd"/>
      <w:r w:rsidRPr="004E10C1">
        <w:rPr>
          <w:rFonts w:ascii="Times New Roman" w:hAnsi="Times New Roman"/>
          <w:color w:val="000000" w:themeColor="text1"/>
          <w:sz w:val="16"/>
          <w:szCs w:val="16"/>
        </w:rPr>
        <w:t xml:space="preserve">,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w:t>
      </w:r>
      <w:proofErr w:type="spellStart"/>
      <w:r w:rsidRPr="004E10C1">
        <w:rPr>
          <w:rFonts w:ascii="Times New Roman" w:hAnsi="Times New Roman"/>
          <w:color w:val="000000" w:themeColor="text1"/>
          <w:sz w:val="16"/>
          <w:szCs w:val="16"/>
        </w:rPr>
        <w:t>Г.А.Резников</w:t>
      </w:r>
      <w:proofErr w:type="spellEnd"/>
      <w:r w:rsidRPr="004E10C1">
        <w:rPr>
          <w:rFonts w:ascii="Times New Roman" w:hAnsi="Times New Roman"/>
          <w:color w:val="000000" w:themeColor="text1"/>
          <w:sz w:val="16"/>
          <w:szCs w:val="16"/>
        </w:rPr>
        <w:t>., среднее техническое образование – 4 человека.</w:t>
      </w:r>
    </w:p>
    <w:p w14:paraId="0985ACB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Сданный в эксплуатацию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683F668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w:t>
      </w:r>
      <w:proofErr w:type="spellStart"/>
      <w:r w:rsidRPr="004E10C1">
        <w:rPr>
          <w:rFonts w:ascii="Times New Roman" w:hAnsi="Times New Roman"/>
          <w:color w:val="000000" w:themeColor="text1"/>
          <w:sz w:val="16"/>
          <w:szCs w:val="16"/>
        </w:rPr>
        <w:t>Л.В.Курчевского</w:t>
      </w:r>
      <w:proofErr w:type="spellEnd"/>
      <w:r w:rsidRPr="004E10C1">
        <w:rPr>
          <w:rFonts w:ascii="Times New Roman" w:hAnsi="Times New Roman"/>
          <w:color w:val="000000" w:themeColor="text1"/>
          <w:sz w:val="16"/>
          <w:szCs w:val="16"/>
        </w:rPr>
        <w:t xml:space="preserve">, 45, 57 и 76 мм пушки конструкции </w:t>
      </w:r>
      <w:proofErr w:type="spellStart"/>
      <w:r w:rsidRPr="004E10C1">
        <w:rPr>
          <w:rFonts w:ascii="Times New Roman" w:hAnsi="Times New Roman"/>
          <w:color w:val="000000" w:themeColor="text1"/>
          <w:sz w:val="16"/>
          <w:szCs w:val="16"/>
        </w:rPr>
        <w:t>В.Г.Грабина</w:t>
      </w:r>
      <w:proofErr w:type="spellEnd"/>
      <w:r w:rsidRPr="004E10C1">
        <w:rPr>
          <w:rFonts w:ascii="Times New Roman" w:hAnsi="Times New Roman"/>
          <w:color w:val="000000" w:themeColor="text1"/>
          <w:sz w:val="16"/>
          <w:szCs w:val="16"/>
        </w:rPr>
        <w:t xml:space="preserve">, 122 – 152 мм гаубицы конструкции </w:t>
      </w:r>
      <w:proofErr w:type="spellStart"/>
      <w:r w:rsidRPr="004E10C1">
        <w:rPr>
          <w:rFonts w:ascii="Times New Roman" w:hAnsi="Times New Roman"/>
          <w:color w:val="000000" w:themeColor="text1"/>
          <w:sz w:val="16"/>
          <w:szCs w:val="16"/>
        </w:rPr>
        <w:t>Ф.Ф.Петрова</w:t>
      </w:r>
      <w:proofErr w:type="spellEnd"/>
      <w:r w:rsidRPr="004E10C1">
        <w:rPr>
          <w:rFonts w:ascii="Times New Roman" w:hAnsi="Times New Roman"/>
          <w:color w:val="000000" w:themeColor="text1"/>
          <w:sz w:val="16"/>
          <w:szCs w:val="16"/>
        </w:rPr>
        <w:t xml:space="preserve">, 50, 82, 107 и 120 мм миномёты конструкции </w:t>
      </w:r>
      <w:proofErr w:type="spellStart"/>
      <w:r w:rsidRPr="004E10C1">
        <w:rPr>
          <w:rFonts w:ascii="Times New Roman" w:hAnsi="Times New Roman"/>
          <w:color w:val="000000" w:themeColor="text1"/>
          <w:sz w:val="16"/>
          <w:szCs w:val="16"/>
        </w:rPr>
        <w:t>Б.И.Шавырина</w:t>
      </w:r>
      <w:proofErr w:type="spellEnd"/>
      <w:r w:rsidRPr="004E10C1">
        <w:rPr>
          <w:rFonts w:ascii="Times New Roman" w:hAnsi="Times New Roman"/>
          <w:color w:val="000000" w:themeColor="text1"/>
          <w:sz w:val="16"/>
          <w:szCs w:val="16"/>
        </w:rPr>
        <w:t xml:space="preserve">, авиационные пусковые установки для стрельбы снарядами РС-82 и РС-132 и многие другие виды вооружения и </w:t>
      </w:r>
      <w:proofErr w:type="spellStart"/>
      <w:r w:rsidRPr="004E10C1">
        <w:rPr>
          <w:rFonts w:ascii="Times New Roman" w:hAnsi="Times New Roman"/>
          <w:color w:val="000000" w:themeColor="text1"/>
          <w:sz w:val="16"/>
          <w:szCs w:val="16"/>
        </w:rPr>
        <w:t>боеприпасоы</w:t>
      </w:r>
      <w:proofErr w:type="spellEnd"/>
      <w:r w:rsidRPr="004E10C1">
        <w:rPr>
          <w:rFonts w:ascii="Times New Roman" w:hAnsi="Times New Roman"/>
          <w:color w:val="000000" w:themeColor="text1"/>
          <w:sz w:val="16"/>
          <w:szCs w:val="16"/>
        </w:rPr>
        <w:t>,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634D53E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w:t>
      </w:r>
      <w:proofErr w:type="spellStart"/>
      <w:r w:rsidRPr="004E10C1">
        <w:rPr>
          <w:rFonts w:ascii="Times New Roman" w:hAnsi="Times New Roman"/>
          <w:color w:val="000000" w:themeColor="text1"/>
          <w:sz w:val="16"/>
          <w:szCs w:val="16"/>
        </w:rPr>
        <w:t>Г.А.Резников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К.Е.Климанцов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С.В.Волков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П.М.Антонов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П.И.Наумов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К.В.Комарова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Ф.Н.Комарорва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Я.И.Романенко</w:t>
      </w:r>
      <w:proofErr w:type="spellEnd"/>
      <w:r w:rsidRPr="004E10C1">
        <w:rPr>
          <w:rFonts w:ascii="Times New Roman" w:hAnsi="Times New Roman"/>
          <w:color w:val="000000" w:themeColor="text1"/>
          <w:sz w:val="16"/>
          <w:szCs w:val="16"/>
        </w:rPr>
        <w:t xml:space="preserve"> и др. (12071)</w:t>
      </w:r>
    </w:p>
    <w:p w14:paraId="2897F53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8A64ED0"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началась подготовка к переходу 6-й батареи на Дальний Восток. Транспортёрам предстояло пройти путь в 9700 километров. Большая часть пути была разбита и требовала ремонта. Особое беспокойство вызывало вписывание транспортёров в закругления рельсов. Приняли решение осуществить переброску зимой, когда мороз укрепит путь. В период подготовки к переходу в Лебяжьем и на полигоне провели всесторонние ходовые испытания, вплоть до имитации схода с рельс. Для проверки прохождения транспортёра по габаритам изготовили имитатор габарита и провезли его по части маршрута. Далее его перевозку приняли нецелесообразной. Маршрут выбрали через Череповец, Вологду, Вятку, Пермь, Омск, Красноярск, Иркутск, Читу, Хабаровск (15132).</w:t>
      </w:r>
    </w:p>
    <w:p w14:paraId="4F2A5E9F" w14:textId="77777777" w:rsidR="00945BF8" w:rsidRPr="004E10C1" w:rsidRDefault="00945BF8" w:rsidP="004E10C1">
      <w:pPr>
        <w:spacing w:after="0" w:line="240" w:lineRule="auto"/>
        <w:jc w:val="both"/>
        <w:rPr>
          <w:rFonts w:ascii="Times New Roman" w:hAnsi="Times New Roman"/>
          <w:color w:val="000000" w:themeColor="text1"/>
          <w:sz w:val="16"/>
          <w:szCs w:val="16"/>
        </w:rPr>
      </w:pPr>
    </w:p>
    <w:p w14:paraId="277CEA88" w14:textId="77777777" w:rsidR="00945BF8" w:rsidRPr="004E10C1" w:rsidRDefault="00945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начала 1933 г. во Владивосток начали поступать детали орудий. Председателю комиссии по наблюдению за постройкой во Владивостоке поступила телеграмма: «Доношу, что 15 сего января с эшелоном № 502 в 14 часов отправлены во Владивосток четыре </w:t>
      </w:r>
      <w:proofErr w:type="gramStart"/>
      <w:r w:rsidRPr="004E10C1">
        <w:rPr>
          <w:rFonts w:ascii="Times New Roman" w:hAnsi="Times New Roman"/>
          <w:color w:val="000000" w:themeColor="text1"/>
          <w:sz w:val="16"/>
          <w:szCs w:val="16"/>
        </w:rPr>
        <w:t>20 тонные</w:t>
      </w:r>
      <w:proofErr w:type="gramEnd"/>
      <w:r w:rsidRPr="004E10C1">
        <w:rPr>
          <w:rFonts w:ascii="Times New Roman" w:hAnsi="Times New Roman"/>
          <w:color w:val="000000" w:themeColor="text1"/>
          <w:sz w:val="16"/>
          <w:szCs w:val="16"/>
        </w:rPr>
        <w:t xml:space="preserve"> платформы с частями жёсткого барабана для 12/52-дм башенных установок батарей № 1 и № 2. На специальных железнодорожных транспортёрах завода „Большевик" за № 118965 — 12-дм тело орудия </w:t>
      </w:r>
      <w:proofErr w:type="gramStart"/>
      <w:r w:rsidRPr="004E10C1">
        <w:rPr>
          <w:rFonts w:ascii="Times New Roman" w:hAnsi="Times New Roman"/>
          <w:color w:val="000000" w:themeColor="text1"/>
          <w:sz w:val="16"/>
          <w:szCs w:val="16"/>
        </w:rPr>
        <w:t>N« 35</w:t>
      </w:r>
      <w:proofErr w:type="gramEnd"/>
      <w:r w:rsidRPr="004E10C1">
        <w:rPr>
          <w:rFonts w:ascii="Times New Roman" w:hAnsi="Times New Roman"/>
          <w:color w:val="000000" w:themeColor="text1"/>
          <w:sz w:val="16"/>
          <w:szCs w:val="16"/>
        </w:rPr>
        <w:t xml:space="preserve"> с затвором, запасными грибовидными стержнями, обтюратором, стреляющими приспособлениями, коробкой привода и </w:t>
      </w:r>
      <w:proofErr w:type="spellStart"/>
      <w:r w:rsidRPr="004E10C1">
        <w:rPr>
          <w:rFonts w:ascii="Times New Roman" w:hAnsi="Times New Roman"/>
          <w:color w:val="000000" w:themeColor="text1"/>
          <w:sz w:val="16"/>
          <w:szCs w:val="16"/>
        </w:rPr>
        <w:t>зипами</w:t>
      </w:r>
      <w:proofErr w:type="spellEnd"/>
      <w:r w:rsidRPr="004E10C1">
        <w:rPr>
          <w:rFonts w:ascii="Times New Roman" w:hAnsi="Times New Roman"/>
          <w:color w:val="000000" w:themeColor="text1"/>
          <w:sz w:val="16"/>
          <w:szCs w:val="16"/>
        </w:rPr>
        <w:t xml:space="preserve"> к стреляющему приспособлению. За № 118965 — 12/52-дм тело орудия № 41 с тем же. Как барабаны, так и орудия маскированы брезентом. </w:t>
      </w:r>
      <w:proofErr w:type="spellStart"/>
      <w:r w:rsidRPr="004E10C1">
        <w:rPr>
          <w:rFonts w:ascii="Times New Roman" w:hAnsi="Times New Roman"/>
          <w:color w:val="000000" w:themeColor="text1"/>
          <w:sz w:val="16"/>
          <w:szCs w:val="16"/>
        </w:rPr>
        <w:t>Предкомнаба</w:t>
      </w:r>
      <w:proofErr w:type="spellEnd"/>
      <w:r w:rsidRPr="004E10C1">
        <w:rPr>
          <w:rFonts w:ascii="Times New Roman" w:hAnsi="Times New Roman"/>
          <w:color w:val="000000" w:themeColor="text1"/>
          <w:sz w:val="16"/>
          <w:szCs w:val="16"/>
        </w:rPr>
        <w:t xml:space="preserve"> г. Владивостока прошу принять меры к срочной разгрузке орудийных тел и немедленном возврате с брезентами транспортёров в г. Ленинград на ст. „Обухово" зав. „Большевик", ибо всякая задержка сорвёт дальнейшую отправку тел». Уже в 1934 г. батарея № 981 вступила в строй (15132).</w:t>
      </w:r>
    </w:p>
    <w:p w14:paraId="7E3E250A" w14:textId="77777777" w:rsidR="00945BF8" w:rsidRPr="004E10C1" w:rsidRDefault="00945BF8" w:rsidP="004E10C1">
      <w:pPr>
        <w:spacing w:after="0" w:line="240" w:lineRule="auto"/>
        <w:jc w:val="both"/>
        <w:rPr>
          <w:rFonts w:ascii="Times New Roman" w:hAnsi="Times New Roman"/>
          <w:color w:val="000000" w:themeColor="text1"/>
          <w:sz w:val="16"/>
          <w:szCs w:val="16"/>
        </w:rPr>
      </w:pPr>
    </w:p>
    <w:p w14:paraId="311FF55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году в “улучшенной сварной башне” для САУ была смонтирована новая 76-мм пушка КТ обр. 1927/32 гг., представлявшая собой «</w:t>
      </w:r>
      <w:proofErr w:type="spellStart"/>
      <w:r w:rsidRPr="004E10C1">
        <w:rPr>
          <w:rFonts w:ascii="Times New Roman" w:hAnsi="Times New Roman"/>
          <w:color w:val="000000" w:themeColor="text1"/>
          <w:sz w:val="16"/>
          <w:szCs w:val="16"/>
        </w:rPr>
        <w:t>полковушку</w:t>
      </w:r>
      <w:proofErr w:type="spellEnd"/>
      <w:r w:rsidRPr="004E10C1">
        <w:rPr>
          <w:rFonts w:ascii="Times New Roman" w:hAnsi="Times New Roman"/>
          <w:color w:val="000000" w:themeColor="text1"/>
          <w:sz w:val="16"/>
          <w:szCs w:val="16"/>
        </w:rPr>
        <w:t xml:space="preserve">» с уменьшенной до 500 мм длиной отката. Конструкция башни была немного изменена, но кардинальных улучшений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не ударило откатывающейся казенной частью). 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 Отсутствие вентиляции могло привести к угару экипажа при ведении огня с закрытыми дверьми башни. По окончании этих испытаний башня была окончательно забракована УММ. Но от идеи установки в легкий танк 76-мм пушки все-таки не отказались. Еще в ходе испытаний башни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когда выяснились ее основные недостатки, проектирование новой башни под 76 мм пушку КТ обр. 1927/32 гг. поручили заводу им. Ворошилова (6469, 12).</w:t>
      </w:r>
    </w:p>
    <w:p w14:paraId="32138BB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32E45435"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 в башне А-43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была смонтирована новая 76-мм пушка КТ обр. 1927/32 гг., представлявшая собой ту же «</w:t>
      </w:r>
      <w:proofErr w:type="spellStart"/>
      <w:r w:rsidRPr="004E10C1">
        <w:rPr>
          <w:rFonts w:ascii="Times New Roman" w:hAnsi="Times New Roman"/>
          <w:color w:val="000000" w:themeColor="text1"/>
          <w:sz w:val="16"/>
          <w:szCs w:val="16"/>
        </w:rPr>
        <w:t>полковушку</w:t>
      </w:r>
      <w:proofErr w:type="spellEnd"/>
      <w:r w:rsidRPr="004E10C1">
        <w:rPr>
          <w:rFonts w:ascii="Times New Roman" w:hAnsi="Times New Roman"/>
          <w:color w:val="000000" w:themeColor="text1"/>
          <w:sz w:val="16"/>
          <w:szCs w:val="16"/>
        </w:rPr>
        <w:t>»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его не ударило откатывающейся казенной частью).</w:t>
      </w:r>
    </w:p>
    <w:p w14:paraId="7C7F55D5"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w:t>
      </w:r>
    </w:p>
    <w:p w14:paraId="3C0CD1C0"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(15619).</w:t>
      </w:r>
    </w:p>
    <w:p w14:paraId="52D798E0" w14:textId="77777777" w:rsidR="00282617" w:rsidRPr="004E10C1" w:rsidRDefault="00282617" w:rsidP="004E10C1">
      <w:pPr>
        <w:spacing w:after="0" w:line="240" w:lineRule="auto"/>
        <w:jc w:val="both"/>
        <w:rPr>
          <w:rFonts w:ascii="Times New Roman" w:hAnsi="Times New Roman"/>
          <w:color w:val="000000" w:themeColor="text1"/>
          <w:sz w:val="16"/>
          <w:szCs w:val="16"/>
        </w:rPr>
      </w:pPr>
    </w:p>
    <w:p w14:paraId="3410B952"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в башне А-43 была смонтирована новая 76-мм пушка КТ обр. 1927/32 гг., представлявшая со</w:t>
      </w:r>
      <w:r w:rsidRPr="004E10C1">
        <w:rPr>
          <w:rFonts w:ascii="Times New Roman" w:hAnsi="Times New Roman"/>
          <w:color w:val="000000" w:themeColor="text1"/>
          <w:sz w:val="16"/>
          <w:szCs w:val="16"/>
        </w:rPr>
        <w:softHyphen/>
        <w:t>бой ту же «</w:t>
      </w:r>
      <w:proofErr w:type="spellStart"/>
      <w:r w:rsidRPr="004E10C1">
        <w:rPr>
          <w:rFonts w:ascii="Times New Roman" w:hAnsi="Times New Roman"/>
          <w:color w:val="000000" w:themeColor="text1"/>
          <w:sz w:val="16"/>
          <w:szCs w:val="16"/>
        </w:rPr>
        <w:t>полковушку</w:t>
      </w:r>
      <w:proofErr w:type="spellEnd"/>
      <w:r w:rsidRPr="004E10C1">
        <w:rPr>
          <w:rFonts w:ascii="Times New Roman" w:hAnsi="Times New Roman"/>
          <w:color w:val="000000" w:themeColor="text1"/>
          <w:sz w:val="16"/>
          <w:szCs w:val="16"/>
        </w:rPr>
        <w:t>»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w:t>
      </w:r>
      <w:r w:rsidRPr="004E10C1">
        <w:rPr>
          <w:rFonts w:ascii="Times New Roman" w:hAnsi="Times New Roman"/>
          <w:color w:val="000000" w:themeColor="text1"/>
          <w:sz w:val="16"/>
          <w:szCs w:val="16"/>
        </w:rPr>
        <w:softHyphen/>
        <w:t>жимать к себе левую руку (чтобы его не ударило откатывающейся казенной частью). «Механизированный» спуск давал частые отказы, а производить выстрел со шнура в такой тес</w:t>
      </w:r>
      <w:r w:rsidRPr="004E10C1">
        <w:rPr>
          <w:rFonts w:ascii="Times New Roman" w:hAnsi="Times New Roman"/>
          <w:color w:val="000000" w:themeColor="text1"/>
          <w:sz w:val="16"/>
          <w:szCs w:val="16"/>
        </w:rPr>
        <w:softHyphen/>
        <w:t>ноте было невозможно. Угол обстрела из башенного пулеме</w:t>
      </w:r>
      <w:r w:rsidRPr="004E10C1">
        <w:rPr>
          <w:rFonts w:ascii="Times New Roman" w:hAnsi="Times New Roman"/>
          <w:color w:val="000000" w:themeColor="text1"/>
          <w:sz w:val="16"/>
          <w:szCs w:val="16"/>
        </w:rPr>
        <w:softHyphen/>
        <w:t xml:space="preserve">та был никуда не годным. Обзор — крайне ограниченным. 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Однако от идеи установки в легкий танк 76-мм пушки все-таки не отказались. Еще в ходе испытаний башни </w:t>
      </w:r>
      <w:proofErr w:type="spellStart"/>
      <w:r w:rsidRPr="004E10C1">
        <w:rPr>
          <w:rFonts w:ascii="Times New Roman" w:hAnsi="Times New Roman"/>
          <w:color w:val="000000" w:themeColor="text1"/>
          <w:sz w:val="16"/>
          <w:szCs w:val="16"/>
        </w:rPr>
        <w:t>Ды</w:t>
      </w:r>
      <w:r w:rsidRPr="004E10C1">
        <w:rPr>
          <w:rFonts w:ascii="Times New Roman" w:hAnsi="Times New Roman"/>
          <w:color w:val="000000" w:themeColor="text1"/>
          <w:sz w:val="16"/>
          <w:szCs w:val="16"/>
        </w:rPr>
        <w:softHyphen/>
        <w:t>ренкова</w:t>
      </w:r>
      <w:proofErr w:type="spellEnd"/>
      <w:r w:rsidRPr="004E10C1">
        <w:rPr>
          <w:rFonts w:ascii="Times New Roman" w:hAnsi="Times New Roman"/>
          <w:color w:val="000000" w:themeColor="text1"/>
          <w:sz w:val="16"/>
          <w:szCs w:val="16"/>
        </w:rPr>
        <w:t xml:space="preserve">, когда </w:t>
      </w:r>
      <w:proofErr w:type="spellStart"/>
      <w:r w:rsidRPr="004E10C1">
        <w:rPr>
          <w:rFonts w:ascii="Times New Roman" w:hAnsi="Times New Roman"/>
          <w:color w:val="000000" w:themeColor="text1"/>
          <w:sz w:val="16"/>
          <w:szCs w:val="16"/>
        </w:rPr>
        <w:t>вьшснились</w:t>
      </w:r>
      <w:proofErr w:type="spellEnd"/>
      <w:r w:rsidRPr="004E10C1">
        <w:rPr>
          <w:rFonts w:ascii="Times New Roman" w:hAnsi="Times New Roman"/>
          <w:color w:val="000000" w:themeColor="text1"/>
          <w:sz w:val="16"/>
          <w:szCs w:val="16"/>
        </w:rPr>
        <w:t xml:space="preserve"> ее основные недостатки, проек</w:t>
      </w:r>
      <w:r w:rsidRPr="004E10C1">
        <w:rPr>
          <w:rFonts w:ascii="Times New Roman" w:hAnsi="Times New Roman"/>
          <w:color w:val="000000" w:themeColor="text1"/>
          <w:sz w:val="16"/>
          <w:szCs w:val="16"/>
        </w:rPr>
        <w:softHyphen/>
        <w:t>тирование новой башни под 76-мм пушку КТ обр. 1927/32 гг. поручили КБ завода им. Ворошилова (10733,337).</w:t>
      </w:r>
    </w:p>
    <w:p w14:paraId="00A24081"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153CD"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4E10C1">
        <w:rPr>
          <w:rFonts w:ascii="Times New Roman" w:hAnsi="Times New Roman"/>
          <w:color w:val="000000" w:themeColor="text1"/>
          <w:sz w:val="16"/>
          <w:szCs w:val="16"/>
        </w:rPr>
        <w:softHyphen/>
        <w:t>нена, но кардинальных улучшений не последовало. Осо</w:t>
      </w:r>
      <w:r w:rsidRPr="004E10C1">
        <w:rPr>
          <w:rFonts w:ascii="Times New Roman" w:hAnsi="Times New Roman"/>
          <w:color w:val="000000" w:themeColor="text1"/>
          <w:sz w:val="16"/>
          <w:szCs w:val="16"/>
        </w:rPr>
        <w:softHyphen/>
        <w:t xml:space="preserve">бенно угнетала теснота в боевом отделении. Так, при производстве выстрела заряжающему (он же пулеметчик) приходилось буквально вжиматься в правую стенку башни и, </w:t>
      </w:r>
      <w:r w:rsidRPr="004E10C1">
        <w:rPr>
          <w:rFonts w:ascii="Times New Roman" w:hAnsi="Times New Roman"/>
          <w:iCs/>
          <w:color w:val="000000" w:themeColor="text1"/>
          <w:sz w:val="16"/>
          <w:szCs w:val="16"/>
        </w:rPr>
        <w:t xml:space="preserve">«прерывая всякую возможность ведения стрельбы из пулемета», </w:t>
      </w:r>
      <w:r w:rsidRPr="004E10C1">
        <w:rPr>
          <w:rFonts w:ascii="Times New Roman" w:hAnsi="Times New Roman"/>
          <w:color w:val="000000" w:themeColor="text1"/>
          <w:sz w:val="16"/>
          <w:szCs w:val="16"/>
        </w:rPr>
        <w:t>прижимать к себе левую руку (что</w:t>
      </w:r>
      <w:r w:rsidRPr="004E10C1">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4E10C1">
        <w:rPr>
          <w:rFonts w:ascii="Times New Roman" w:hAnsi="Times New Roman"/>
          <w:color w:val="000000" w:themeColor="text1"/>
          <w:sz w:val="16"/>
          <w:szCs w:val="16"/>
        </w:rPr>
        <w:softHyphen/>
        <w:t>водить выстрел со шнура в такой тесноте было невозмож</w:t>
      </w:r>
      <w:r w:rsidRPr="004E10C1">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4E10C1">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4148CF7E"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CE912"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 под руководством </w:t>
      </w:r>
      <w:proofErr w:type="spellStart"/>
      <w:r w:rsidRPr="004E10C1">
        <w:rPr>
          <w:rFonts w:ascii="Times New Roman" w:hAnsi="Times New Roman"/>
          <w:color w:val="000000" w:themeColor="text1"/>
          <w:sz w:val="16"/>
          <w:szCs w:val="16"/>
        </w:rPr>
        <w:t>Рыковского</w:t>
      </w:r>
      <w:proofErr w:type="spellEnd"/>
      <w:r w:rsidRPr="004E10C1">
        <w:rPr>
          <w:rFonts w:ascii="Times New Roman" w:hAnsi="Times New Roman"/>
          <w:color w:val="000000" w:themeColor="text1"/>
          <w:sz w:val="16"/>
          <w:szCs w:val="16"/>
        </w:rPr>
        <w:t xml:space="preserve"> С.Е. были спроектированы 76-мм пушки ГКБ-38 — универсальная А-52 и </w:t>
      </w:r>
      <w:proofErr w:type="spellStart"/>
      <w:r w:rsidRPr="004E10C1">
        <w:rPr>
          <w:rFonts w:ascii="Times New Roman" w:hAnsi="Times New Roman"/>
          <w:color w:val="000000" w:themeColor="text1"/>
          <w:sz w:val="16"/>
          <w:szCs w:val="16"/>
        </w:rPr>
        <w:t>полууниверсальная</w:t>
      </w:r>
      <w:proofErr w:type="spellEnd"/>
      <w:r w:rsidRPr="004E10C1">
        <w:rPr>
          <w:rFonts w:ascii="Times New Roman" w:hAnsi="Times New Roman"/>
          <w:color w:val="000000" w:themeColor="text1"/>
          <w:sz w:val="16"/>
          <w:szCs w:val="16"/>
        </w:rPr>
        <w:t xml:space="preserve"> A-51 (причем основным вариантом был А-52, а работы по А-51 финансировались за счет А-52). В обеих пушках ствол состоял из свободной трубы, кожуха и </w:t>
      </w:r>
      <w:proofErr w:type="spellStart"/>
      <w:r w:rsidRPr="004E10C1">
        <w:rPr>
          <w:rFonts w:ascii="Times New Roman" w:hAnsi="Times New Roman"/>
          <w:color w:val="000000" w:themeColor="text1"/>
          <w:sz w:val="16"/>
          <w:szCs w:val="16"/>
        </w:rPr>
        <w:t>навинтного</w:t>
      </w:r>
      <w:proofErr w:type="spellEnd"/>
      <w:r w:rsidRPr="004E10C1">
        <w:rPr>
          <w:rFonts w:ascii="Times New Roman" w:hAnsi="Times New Roman"/>
          <w:color w:val="000000" w:themeColor="text1"/>
          <w:sz w:val="16"/>
          <w:szCs w:val="16"/>
        </w:rPr>
        <w:t xml:space="preserve"> казенника. Затвор вертикальный клиновой. Канал и камора были взяты от 76-мм зенитной пушки обр. 1915/28 г., а затвор и полуавтоматика — от 76-мм зенитной пушки обр. 1931 г. Тормоз отката гидравлический, накатник гидропневматический. У А-51 длина отката переметшая, а у А-52 —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w:t>
      </w:r>
    </w:p>
    <w:p w14:paraId="1E961848"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Колеса использовались в двух вариантах: с </w:t>
      </w:r>
      <w:proofErr w:type="spellStart"/>
      <w:r w:rsidRPr="004E10C1">
        <w:rPr>
          <w:rFonts w:ascii="Times New Roman" w:hAnsi="Times New Roman"/>
          <w:color w:val="000000" w:themeColor="text1"/>
          <w:sz w:val="16"/>
          <w:szCs w:val="16"/>
        </w:rPr>
        <w:t>грузошиной</w:t>
      </w:r>
      <w:proofErr w:type="spellEnd"/>
      <w:r w:rsidRPr="004E10C1">
        <w:rPr>
          <w:rFonts w:ascii="Times New Roman" w:hAnsi="Times New Roman"/>
          <w:color w:val="000000" w:themeColor="text1"/>
          <w:sz w:val="16"/>
          <w:szCs w:val="16"/>
        </w:rPr>
        <w:t xml:space="preserve"> и с металлическим ободом.</w:t>
      </w:r>
    </w:p>
    <w:p w14:paraId="7F2E333B"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Баллистические данные А-51 и А-52 были одинаковы: при весе снаряда 7,1 кг и заряда 1,127 кг начальная скорость 710 м/с, а дальность 14 300 м (при угле +45°).</w:t>
      </w:r>
    </w:p>
    <w:p w14:paraId="2A705DAA"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Разработчик пушек ГКБ-38 не имел своей производственной базы, а потому изготовление опытного образца пушки А-51 было отдано заводу № 92. Он был закончен в середине 1934 г., и ему не поленились присвоить заводской индекс Ф-20.8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w:t>
      </w:r>
    </w:p>
    <w:p w14:paraId="33C606B8"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Универсальная же пушка А-52 была изготовлена в августе 1934 г. на заводе № 8, но, насколько известно, </w:t>
      </w:r>
      <w:proofErr w:type="spellStart"/>
      <w:r w:rsidRPr="004E10C1">
        <w:rPr>
          <w:rFonts w:ascii="Times New Roman" w:hAnsi="Times New Roman"/>
          <w:color w:val="000000" w:themeColor="text1"/>
          <w:sz w:val="16"/>
          <w:szCs w:val="16"/>
        </w:rPr>
        <w:t>подлипковцы</w:t>
      </w:r>
      <w:proofErr w:type="spellEnd"/>
      <w:r w:rsidRPr="004E10C1">
        <w:rPr>
          <w:rFonts w:ascii="Times New Roman" w:hAnsi="Times New Roman"/>
          <w:color w:val="000000" w:themeColor="text1"/>
          <w:sz w:val="16"/>
          <w:szCs w:val="16"/>
        </w:rPr>
        <w:t xml:space="preserve">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w:t>
      </w:r>
    </w:p>
    <w:p w14:paraId="4EFC9104"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дивизионной артиллерии оказалась порочной сама идея универсальной пушки, и сестрицы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(15117).</w:t>
      </w:r>
    </w:p>
    <w:p w14:paraId="4A542DEE" w14:textId="77777777" w:rsidR="00282617" w:rsidRPr="004E10C1" w:rsidRDefault="00282617" w:rsidP="004E10C1">
      <w:pPr>
        <w:spacing w:after="0" w:line="240" w:lineRule="auto"/>
        <w:jc w:val="both"/>
        <w:rPr>
          <w:rFonts w:ascii="Times New Roman" w:hAnsi="Times New Roman"/>
          <w:color w:val="000000" w:themeColor="text1"/>
          <w:sz w:val="16"/>
          <w:szCs w:val="16"/>
        </w:rPr>
      </w:pPr>
    </w:p>
    <w:p w14:paraId="1A72D76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слушатели ВАММ разработали проект бронетранспортера на базе Т-26 и в августе 1933 Опытный завод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изготовил опытный образец ТР-1, который до февраля 1934 прошел всесторонние полигонные испытания. На вооружение не принимался, т.к. ТР-4 оказался более совершенным (9527,206).</w:t>
      </w:r>
    </w:p>
    <w:p w14:paraId="42BD8ED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D1E79F7"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на </w:t>
      </w:r>
      <w:proofErr w:type="spellStart"/>
      <w:r w:rsidRPr="004E10C1">
        <w:rPr>
          <w:rFonts w:ascii="Times New Roman" w:hAnsi="Times New Roman"/>
          <w:color w:val="000000" w:themeColor="text1"/>
          <w:sz w:val="16"/>
          <w:szCs w:val="16"/>
        </w:rPr>
        <w:t>Можерезе</w:t>
      </w:r>
      <w:proofErr w:type="spellEnd"/>
      <w:r w:rsidRPr="004E10C1">
        <w:rPr>
          <w:rFonts w:ascii="Times New Roman" w:hAnsi="Times New Roman"/>
          <w:color w:val="000000" w:themeColor="text1"/>
          <w:sz w:val="16"/>
          <w:szCs w:val="16"/>
        </w:rPr>
        <w:t xml:space="preserve"> началась сборка первых бронемашин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26 марта представитель военной приемки на заводе сообщал о про</w:t>
      </w:r>
      <w:r w:rsidRPr="004E10C1">
        <w:rPr>
          <w:rFonts w:ascii="Times New Roman" w:hAnsi="Times New Roman"/>
          <w:color w:val="000000" w:themeColor="text1"/>
          <w:sz w:val="16"/>
          <w:szCs w:val="16"/>
        </w:rPr>
        <w:softHyphen/>
        <w:t>изводстве Д-13 следующее: «5 единиц готовы за исключе</w:t>
      </w:r>
      <w:r w:rsidRPr="004E10C1">
        <w:rPr>
          <w:rFonts w:ascii="Times New Roman" w:hAnsi="Times New Roman"/>
          <w:color w:val="000000" w:themeColor="text1"/>
          <w:sz w:val="16"/>
          <w:szCs w:val="16"/>
        </w:rPr>
        <w:softHyphen/>
        <w:t>нием: не сделаны рамы с сеткой для карт, нет задних фона</w:t>
      </w:r>
      <w:r w:rsidRPr="004E10C1">
        <w:rPr>
          <w:rFonts w:ascii="Times New Roman" w:hAnsi="Times New Roman"/>
          <w:color w:val="000000" w:themeColor="text1"/>
          <w:sz w:val="16"/>
          <w:szCs w:val="16"/>
        </w:rPr>
        <w:softHyphen/>
        <w:t>рей. Машины вышли на испытание. 5 единиц, кроме ука</w:t>
      </w:r>
      <w:r w:rsidRPr="004E10C1">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4E10C1">
        <w:rPr>
          <w:rFonts w:ascii="Times New Roman" w:hAnsi="Times New Roman"/>
          <w:color w:val="000000" w:themeColor="text1"/>
          <w:sz w:val="16"/>
          <w:szCs w:val="16"/>
        </w:rPr>
        <w:softHyphen/>
        <w:t>нительных бензобаков». Но к маю Д-13 были сданы и по</w:t>
      </w:r>
      <w:r w:rsidRPr="004E10C1">
        <w:rPr>
          <w:rFonts w:ascii="Times New Roman" w:hAnsi="Times New Roman"/>
          <w:color w:val="000000" w:themeColor="text1"/>
          <w:sz w:val="16"/>
          <w:szCs w:val="16"/>
        </w:rPr>
        <w:softHyphen/>
        <w:t>ступили в войска. Таким образом, всего изготовили 13 бро</w:t>
      </w:r>
      <w:r w:rsidRPr="004E10C1">
        <w:rPr>
          <w:rFonts w:ascii="Times New Roman" w:hAnsi="Times New Roman"/>
          <w:color w:val="000000" w:themeColor="text1"/>
          <w:sz w:val="16"/>
          <w:szCs w:val="16"/>
        </w:rPr>
        <w:softHyphen/>
        <w:t xml:space="preserve">немашин конструкции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12 Д-13 (считая 2 опыт</w:t>
      </w:r>
      <w:r w:rsidRPr="004E10C1">
        <w:rPr>
          <w:rFonts w:ascii="Times New Roman" w:hAnsi="Times New Roman"/>
          <w:color w:val="000000" w:themeColor="text1"/>
          <w:sz w:val="16"/>
          <w:szCs w:val="16"/>
        </w:rPr>
        <w:softHyphen/>
        <w:t>ных образца) и 1 Д-9 (11284).</w:t>
      </w:r>
    </w:p>
    <w:p w14:paraId="1539F617"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7F7C"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Д-6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был готов (15624).</w:t>
      </w:r>
    </w:p>
    <w:p w14:paraId="54019B8D" w14:textId="77777777" w:rsidR="00282617" w:rsidRPr="004E10C1" w:rsidRDefault="00282617" w:rsidP="004E10C1">
      <w:pPr>
        <w:spacing w:after="0" w:line="240" w:lineRule="auto"/>
        <w:jc w:val="both"/>
        <w:rPr>
          <w:rFonts w:ascii="Times New Roman" w:hAnsi="Times New Roman"/>
          <w:color w:val="000000" w:themeColor="text1"/>
          <w:sz w:val="16"/>
          <w:szCs w:val="16"/>
        </w:rPr>
      </w:pPr>
    </w:p>
    <w:p w14:paraId="5CB95274"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когда только началась сдача серийных Д-2 заказчику, УММ РККА отказалось от использования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конструкции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 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w:t>
      </w:r>
      <w:proofErr w:type="spellStart"/>
      <w:r w:rsidRPr="004E10C1">
        <w:rPr>
          <w:rFonts w:ascii="Times New Roman" w:hAnsi="Times New Roman"/>
          <w:color w:val="000000" w:themeColor="text1"/>
          <w:sz w:val="16"/>
          <w:szCs w:val="16"/>
        </w:rPr>
        <w:t>мо-тоброневагоны</w:t>
      </w:r>
      <w:proofErr w:type="spellEnd"/>
      <w:r w:rsidRPr="004E10C1">
        <w:rPr>
          <w:rFonts w:ascii="Times New Roman" w:hAnsi="Times New Roman"/>
          <w:color w:val="000000" w:themeColor="text1"/>
          <w:sz w:val="16"/>
          <w:szCs w:val="16"/>
        </w:rPr>
        <w:t xml:space="preserve"> Д-3, Д-6 и опытный образец Д-2. На эти </w:t>
      </w:r>
      <w:proofErr w:type="spellStart"/>
      <w:r w:rsidRPr="004E10C1">
        <w:rPr>
          <w:rFonts w:ascii="Times New Roman" w:hAnsi="Times New Roman"/>
          <w:color w:val="000000" w:themeColor="text1"/>
          <w:sz w:val="16"/>
          <w:szCs w:val="16"/>
        </w:rPr>
        <w:t>бронеединицы</w:t>
      </w:r>
      <w:proofErr w:type="spellEnd"/>
      <w:r w:rsidRPr="004E10C1">
        <w:rPr>
          <w:rFonts w:ascii="Times New Roman" w:hAnsi="Times New Roman"/>
          <w:color w:val="000000" w:themeColor="text1"/>
          <w:sz w:val="16"/>
          <w:szCs w:val="16"/>
        </w:rPr>
        <w:t xml:space="preserve"> возлагалась охрана и оборона железнодорожных объектов в приграничных районах Советского Союза. Организационно </w:t>
      </w:r>
      <w:proofErr w:type="spellStart"/>
      <w:r w:rsidRPr="004E10C1">
        <w:rPr>
          <w:rFonts w:ascii="Times New Roman" w:hAnsi="Times New Roman"/>
          <w:color w:val="000000" w:themeColor="text1"/>
          <w:sz w:val="16"/>
          <w:szCs w:val="16"/>
        </w:rPr>
        <w:t>мотоброневагоны</w:t>
      </w:r>
      <w:proofErr w:type="spellEnd"/>
      <w:r w:rsidRPr="004E10C1">
        <w:rPr>
          <w:rFonts w:ascii="Times New Roman" w:hAnsi="Times New Roman"/>
          <w:color w:val="000000" w:themeColor="text1"/>
          <w:sz w:val="16"/>
          <w:szCs w:val="16"/>
        </w:rPr>
        <w:t xml:space="preserve"> входили в состав рот МБВ - 3 единицы плюс </w:t>
      </w:r>
      <w:proofErr w:type="spellStart"/>
      <w:r w:rsidRPr="004E10C1">
        <w:rPr>
          <w:rFonts w:ascii="Times New Roman" w:hAnsi="Times New Roman"/>
          <w:color w:val="000000" w:themeColor="text1"/>
          <w:sz w:val="16"/>
          <w:szCs w:val="16"/>
        </w:rPr>
        <w:t>бронепаровоз</w:t>
      </w:r>
      <w:proofErr w:type="spellEnd"/>
      <w:r w:rsidRPr="004E10C1">
        <w:rPr>
          <w:rFonts w:ascii="Times New Roman" w:hAnsi="Times New Roman"/>
          <w:color w:val="000000" w:themeColor="text1"/>
          <w:sz w:val="16"/>
          <w:szCs w:val="16"/>
        </w:rPr>
        <w:t xml:space="preserve"> - и могли действовать как самостоятельно, так и в составе бронепоезда (15624).</w:t>
      </w:r>
    </w:p>
    <w:p w14:paraId="4C9D0B00" w14:textId="77777777" w:rsidR="00282617" w:rsidRPr="004E10C1" w:rsidRDefault="00282617" w:rsidP="004E10C1">
      <w:pPr>
        <w:spacing w:after="0" w:line="240" w:lineRule="auto"/>
        <w:jc w:val="both"/>
        <w:rPr>
          <w:rFonts w:ascii="Times New Roman" w:hAnsi="Times New Roman"/>
          <w:color w:val="000000" w:themeColor="text1"/>
          <w:sz w:val="16"/>
          <w:szCs w:val="16"/>
        </w:rPr>
      </w:pPr>
    </w:p>
    <w:p w14:paraId="3FBBD731" w14:textId="77777777" w:rsidR="002F34E6" w:rsidRPr="004E10C1" w:rsidRDefault="002F34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когда только началась сдача серийных Д-2 заказчику, УММ РККА отказалось от использования </w:t>
      </w:r>
      <w:proofErr w:type="spellStart"/>
      <w:r w:rsidRPr="004E10C1">
        <w:rPr>
          <w:rFonts w:ascii="Times New Roman" w:hAnsi="Times New Roman"/>
          <w:color w:val="000000" w:themeColor="text1"/>
          <w:sz w:val="16"/>
          <w:szCs w:val="16"/>
        </w:rPr>
        <w:t>мотоброневаго</w:t>
      </w:r>
      <w:proofErr w:type="spellEnd"/>
      <w:r w:rsidRPr="004E10C1">
        <w:rPr>
          <w:rFonts w:ascii="Times New Roman" w:hAnsi="Times New Roman"/>
          <w:color w:val="000000" w:themeColor="text1"/>
          <w:sz w:val="16"/>
          <w:szCs w:val="16"/>
        </w:rPr>
        <w:t xml:space="preserve">-нов конструкции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w:t>
      </w:r>
      <w:proofErr w:type="gramStart"/>
      <w:r w:rsidRPr="004E10C1">
        <w:rPr>
          <w:rFonts w:ascii="Times New Roman" w:hAnsi="Times New Roman"/>
          <w:color w:val="000000" w:themeColor="text1"/>
          <w:sz w:val="16"/>
          <w:szCs w:val="16"/>
        </w:rPr>
        <w:t>перемены  передач</w:t>
      </w:r>
      <w:proofErr w:type="gramEnd"/>
      <w:r w:rsidRPr="004E10C1">
        <w:rPr>
          <w:rFonts w:ascii="Times New Roman" w:hAnsi="Times New Roman"/>
          <w:color w:val="000000" w:themeColor="text1"/>
          <w:sz w:val="16"/>
          <w:szCs w:val="16"/>
        </w:rPr>
        <w:t xml:space="preserve">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w:t>
      </w:r>
      <w:proofErr w:type="spellStart"/>
      <w:r w:rsidRPr="004E10C1">
        <w:rPr>
          <w:rFonts w:ascii="Times New Roman" w:hAnsi="Times New Roman"/>
          <w:color w:val="000000" w:themeColor="text1"/>
          <w:sz w:val="16"/>
          <w:szCs w:val="16"/>
        </w:rPr>
        <w:t>мо-тоброневагоны</w:t>
      </w:r>
      <w:proofErr w:type="spellEnd"/>
      <w:r w:rsidRPr="004E10C1">
        <w:rPr>
          <w:rFonts w:ascii="Times New Roman" w:hAnsi="Times New Roman"/>
          <w:color w:val="000000" w:themeColor="text1"/>
          <w:sz w:val="16"/>
          <w:szCs w:val="16"/>
        </w:rPr>
        <w:t xml:space="preserve"> Д-З, Д-6 и опытный образец Д-2. На эти </w:t>
      </w:r>
      <w:proofErr w:type="spellStart"/>
      <w:r w:rsidRPr="004E10C1">
        <w:rPr>
          <w:rFonts w:ascii="Times New Roman" w:hAnsi="Times New Roman"/>
          <w:color w:val="000000" w:themeColor="text1"/>
          <w:sz w:val="16"/>
          <w:szCs w:val="16"/>
        </w:rPr>
        <w:t>бронеединицы</w:t>
      </w:r>
      <w:proofErr w:type="spellEnd"/>
      <w:r w:rsidRPr="004E10C1">
        <w:rPr>
          <w:rFonts w:ascii="Times New Roman" w:hAnsi="Times New Roman"/>
          <w:color w:val="000000" w:themeColor="text1"/>
          <w:sz w:val="16"/>
          <w:szCs w:val="16"/>
        </w:rPr>
        <w:t xml:space="preserve"> возлагалась охрана и оборона железнодорожных объектов в приграничных районах Советского Союза. Организационно </w:t>
      </w:r>
      <w:proofErr w:type="spellStart"/>
      <w:r w:rsidRPr="004E10C1">
        <w:rPr>
          <w:rFonts w:ascii="Times New Roman" w:hAnsi="Times New Roman"/>
          <w:color w:val="000000" w:themeColor="text1"/>
          <w:sz w:val="16"/>
          <w:szCs w:val="16"/>
        </w:rPr>
        <w:t>мотоброневагоны</w:t>
      </w:r>
      <w:proofErr w:type="spellEnd"/>
      <w:r w:rsidRPr="004E10C1">
        <w:rPr>
          <w:rFonts w:ascii="Times New Roman" w:hAnsi="Times New Roman"/>
          <w:color w:val="000000" w:themeColor="text1"/>
          <w:sz w:val="16"/>
          <w:szCs w:val="16"/>
        </w:rPr>
        <w:t xml:space="preserve"> входили в состав рот МБВ - 3 единицы плюс </w:t>
      </w:r>
      <w:proofErr w:type="spellStart"/>
      <w:r w:rsidRPr="004E10C1">
        <w:rPr>
          <w:rFonts w:ascii="Times New Roman" w:hAnsi="Times New Roman"/>
          <w:color w:val="000000" w:themeColor="text1"/>
          <w:sz w:val="16"/>
          <w:szCs w:val="16"/>
        </w:rPr>
        <w:t>бронепаровоз</w:t>
      </w:r>
      <w:proofErr w:type="spellEnd"/>
      <w:r w:rsidRPr="004E10C1">
        <w:rPr>
          <w:rFonts w:ascii="Times New Roman" w:hAnsi="Times New Roman"/>
          <w:color w:val="000000" w:themeColor="text1"/>
          <w:sz w:val="16"/>
          <w:szCs w:val="16"/>
        </w:rPr>
        <w:t xml:space="preserve"> - и могли действовать как самостоятельно, так и в составе бронепоезда. В феврале 1939 года роты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вошли в состав созданного Главного управления войск НКВД СССР по охране железнодорожных сооружений (10 июля 1934 года ОПТУ вошло в состав созданного народного комиссариата внутренних дел - НКВД. Прим. автора). К началу Великой Отечественной войны все роты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находились в разных местах на границе СССР - от Балтийского моря до Забайкалья. В ходе боев с частями вермахта летом 1941 года войска НКВД по охране железнодорожных сооружений потеряли 7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Д-2 (серийных), которые после ремонта были включены немцами в состав своих бронепоездов. Оставшиеся в строю Д-2 (Д-З, Д-6 и опытный образец Д-2 находились в Забайкалье и в боевых действиях не участвовали) использовались частями НКВД вплоть до конца Великой Отечественной войны и были списаны в конце 1940-х годов (18626).</w:t>
      </w:r>
    </w:p>
    <w:p w14:paraId="243B44A0" w14:textId="77777777" w:rsidR="002F34E6" w:rsidRPr="004E10C1" w:rsidRDefault="002F34E6" w:rsidP="004E10C1">
      <w:pPr>
        <w:spacing w:after="0" w:line="240" w:lineRule="auto"/>
        <w:jc w:val="both"/>
        <w:rPr>
          <w:rFonts w:ascii="Times New Roman" w:hAnsi="Times New Roman"/>
          <w:color w:val="000000" w:themeColor="text1"/>
          <w:sz w:val="16"/>
          <w:szCs w:val="16"/>
        </w:rPr>
      </w:pPr>
    </w:p>
    <w:p w14:paraId="10C46F17" w14:textId="77777777" w:rsidR="002F34E6" w:rsidRPr="004E10C1" w:rsidRDefault="002F34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Калужский и Коломенский заводы, загруженные другими заказами, не собрали ни одного Д-2 и эти предприятия освободили от выпуска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В результате к апрелю 1933 года производство Д-2, помимо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велось только на заводе «Красный Профинтерн» в Брянске. Правда, </w:t>
      </w:r>
      <w:proofErr w:type="spellStart"/>
      <w:r w:rsidRPr="004E10C1">
        <w:rPr>
          <w:rFonts w:ascii="Times New Roman" w:hAnsi="Times New Roman"/>
          <w:color w:val="000000" w:themeColor="text1"/>
          <w:sz w:val="16"/>
          <w:szCs w:val="16"/>
        </w:rPr>
        <w:t>спеццех</w:t>
      </w:r>
      <w:proofErr w:type="spellEnd"/>
      <w:r w:rsidRPr="004E10C1">
        <w:rPr>
          <w:rFonts w:ascii="Times New Roman" w:hAnsi="Times New Roman"/>
          <w:color w:val="000000" w:themeColor="text1"/>
          <w:sz w:val="16"/>
          <w:szCs w:val="16"/>
        </w:rPr>
        <w:t xml:space="preserve"> последнего был загружен заказом на изготовление тяжелых бронеплощадок и </w:t>
      </w:r>
      <w:proofErr w:type="spellStart"/>
      <w:r w:rsidRPr="004E10C1">
        <w:rPr>
          <w:rFonts w:ascii="Times New Roman" w:hAnsi="Times New Roman"/>
          <w:color w:val="000000" w:themeColor="text1"/>
          <w:sz w:val="16"/>
          <w:szCs w:val="16"/>
        </w:rPr>
        <w:t>бронепаро</w:t>
      </w:r>
      <w:proofErr w:type="spellEnd"/>
      <w:r w:rsidRPr="004E10C1">
        <w:rPr>
          <w:rFonts w:ascii="Times New Roman" w:hAnsi="Times New Roman"/>
          <w:color w:val="000000" w:themeColor="text1"/>
          <w:sz w:val="16"/>
          <w:szCs w:val="16"/>
        </w:rPr>
        <w:t xml:space="preserve">-возов, в результате чего сборка Д-2 тут здорово затянулась. Последний 15-й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вышел из ворот «Красного Профинтерна» в июле 1934 года. Таким образом, в 1932 -1934 годах в Москве и Брянске изготовили 30 серийных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Д-2 (18626).</w:t>
      </w:r>
    </w:p>
    <w:p w14:paraId="5AE68B56" w14:textId="77777777" w:rsidR="002F34E6" w:rsidRPr="004E10C1" w:rsidRDefault="002F34E6" w:rsidP="004E10C1">
      <w:pPr>
        <w:spacing w:after="0" w:line="240" w:lineRule="auto"/>
        <w:jc w:val="both"/>
        <w:rPr>
          <w:rFonts w:ascii="Times New Roman" w:hAnsi="Times New Roman"/>
          <w:color w:val="000000" w:themeColor="text1"/>
          <w:sz w:val="16"/>
          <w:szCs w:val="16"/>
        </w:rPr>
      </w:pPr>
    </w:p>
    <w:p w14:paraId="597C551B" w14:textId="77777777" w:rsidR="002F34E6" w:rsidRPr="004E10C1" w:rsidRDefault="002F34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года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Д-6 был готов на заводе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(18626). </w:t>
      </w:r>
    </w:p>
    <w:p w14:paraId="11D9D81C" w14:textId="77777777" w:rsidR="002F34E6" w:rsidRPr="004E10C1" w:rsidRDefault="002F34E6" w:rsidP="004E10C1">
      <w:pPr>
        <w:spacing w:after="0" w:line="240" w:lineRule="auto"/>
        <w:jc w:val="both"/>
        <w:rPr>
          <w:rFonts w:ascii="Times New Roman" w:hAnsi="Times New Roman"/>
          <w:color w:val="000000" w:themeColor="text1"/>
          <w:sz w:val="16"/>
          <w:szCs w:val="16"/>
        </w:rPr>
      </w:pPr>
    </w:p>
    <w:p w14:paraId="6D4461D7"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завод «Компрессор» начал произ</w:t>
      </w:r>
      <w:r w:rsidRPr="004E10C1">
        <w:rPr>
          <w:rFonts w:ascii="Times New Roman" w:hAnsi="Times New Roman"/>
          <w:color w:val="000000" w:themeColor="text1"/>
          <w:sz w:val="16"/>
          <w:szCs w:val="16"/>
        </w:rPr>
        <w:softHyphen/>
        <w:t>водство машины БХМ-1000 на шасси АМО-3 с резервуаром на 1000 литров. Однако испытание этих образцов в войсках показали, что БХМ-1000 имеют низкую проходимость и «не являются полноценными боевыми машинами, так как не имеют броневого прикрытия». Тем не менее, небольшая партия таких машин была изготовлена на заводе «Компрес</w:t>
      </w:r>
      <w:r w:rsidRPr="004E10C1">
        <w:rPr>
          <w:rFonts w:ascii="Times New Roman" w:hAnsi="Times New Roman"/>
          <w:color w:val="000000" w:themeColor="text1"/>
          <w:sz w:val="16"/>
          <w:szCs w:val="16"/>
        </w:rPr>
        <w:softHyphen/>
        <w:t>сор» для использования в качестве учебных (11284).</w:t>
      </w:r>
    </w:p>
    <w:p w14:paraId="736A73BB"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6CC3C"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1933 года по заказу Московского союза потребительских обществ мастерские комбината реконструкции транспорта в Москве (КРТ) переделали полуторку ГАЗ-АА в седельный тягач для собственных нужд. А история интересна тем, что после удачной переделки этой конструкцией заинтересовались на </w:t>
      </w:r>
      <w:proofErr w:type="spellStart"/>
      <w:r w:rsidRPr="004E10C1">
        <w:rPr>
          <w:rFonts w:ascii="Times New Roman" w:hAnsi="Times New Roman"/>
          <w:color w:val="000000" w:themeColor="text1"/>
          <w:sz w:val="16"/>
          <w:szCs w:val="16"/>
        </w:rPr>
        <w:t>ГАЗе</w:t>
      </w:r>
      <w:proofErr w:type="spellEnd"/>
      <w:r w:rsidRPr="004E10C1">
        <w:rPr>
          <w:rFonts w:ascii="Times New Roman" w:hAnsi="Times New Roman"/>
          <w:color w:val="000000" w:themeColor="text1"/>
          <w:sz w:val="16"/>
          <w:szCs w:val="16"/>
        </w:rPr>
        <w:t>. Позже чертежи были переданы на Горьковский завод, где было собрано еще несколько тягачей для того же МСПО. Собирали эти тягачи в 1934 году в экспериментальном отделении опытных мастерских под руководством товарища Соловьева.</w:t>
      </w:r>
    </w:p>
    <w:p w14:paraId="12360B04"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Тягач на 95% был изготовлен из деталей ГАЗ-АА. Автомобиль мог работать как с седельным устройством, так и в качестве лесовоза. Базу традиционно укоротили (до 2,6 м), вследствие чего пришлось обрезать длинные лонжероны рамы, трубу карданного вала и раскосные штанги заднего моста. Сам задний мост был собран из дефектных деталей автомобиля ГАЗ-АА. Задние </w:t>
      </w:r>
      <w:proofErr w:type="spellStart"/>
      <w:r w:rsidRPr="004E10C1">
        <w:rPr>
          <w:rFonts w:ascii="Times New Roman" w:hAnsi="Times New Roman"/>
          <w:color w:val="000000" w:themeColor="text1"/>
          <w:sz w:val="16"/>
          <w:szCs w:val="16"/>
        </w:rPr>
        <w:t>кантилеверные</w:t>
      </w:r>
      <w:proofErr w:type="spellEnd"/>
      <w:r w:rsidRPr="004E10C1">
        <w:rPr>
          <w:rFonts w:ascii="Times New Roman" w:hAnsi="Times New Roman"/>
          <w:color w:val="000000" w:themeColor="text1"/>
          <w:sz w:val="16"/>
          <w:szCs w:val="16"/>
        </w:rPr>
        <w:t xml:space="preserve"> рессоры были заменены полуэллиптическими. Конструкция сцепки была довольно простой, но в то же время более практичной, чем на «продвинутом» Я-12Д. Водителю достаточно было подъехать задом к полуприцепу и резким движением по инерции запустить на лоток </w:t>
      </w:r>
      <w:proofErr w:type="gramStart"/>
      <w:r w:rsidRPr="004E10C1">
        <w:rPr>
          <w:rFonts w:ascii="Times New Roman" w:hAnsi="Times New Roman"/>
          <w:color w:val="000000" w:themeColor="text1"/>
          <w:sz w:val="16"/>
          <w:szCs w:val="16"/>
        </w:rPr>
        <w:t>перед полуприцепа</w:t>
      </w:r>
      <w:proofErr w:type="gramEnd"/>
      <w:r w:rsidRPr="004E10C1">
        <w:rPr>
          <w:rFonts w:ascii="Times New Roman" w:hAnsi="Times New Roman"/>
          <w:color w:val="000000" w:themeColor="text1"/>
          <w:sz w:val="16"/>
          <w:szCs w:val="16"/>
        </w:rPr>
        <w:t>, а затем поднять шаровой конец рычага для закрепления сцепки. Вся процедура занимала не более минуты; о том, какие сложности ждали водителя при сцепке тягача ЗИС-10 с полуприцепом, я расскажу ниже. Максимальная нагрузка была небольшой. Полуприцеп использовался также иностранной фирмы, и его максимальный вес ограничивался 2,5 тоннами, поскольку двигатель ГАЗ-АА был слабым. Таким образом, грузоподъемность седельного тягача увеличивалась по сравнению с грузовиком всего на 40%.</w:t>
      </w:r>
    </w:p>
    <w:p w14:paraId="3E515D8A" w14:textId="77777777" w:rsidR="00282617" w:rsidRPr="004E10C1" w:rsidRDefault="002826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ГАЗе</w:t>
      </w:r>
      <w:proofErr w:type="spellEnd"/>
      <w:r w:rsidRPr="004E10C1">
        <w:rPr>
          <w:rFonts w:ascii="Times New Roman" w:hAnsi="Times New Roman"/>
          <w:color w:val="000000" w:themeColor="text1"/>
          <w:sz w:val="16"/>
          <w:szCs w:val="16"/>
        </w:rPr>
        <w:t xml:space="preserve"> хоть и заинтересовались новинкой, но, похоже, собственных седельных тягачей делать не стали. Завод рапортовал о выпуске почти восьмисот тягачей, однако, скорее всего, все они были автолесовозами без седельного устройства, поскольку эту программу посчитали приоритетной еще в 1934 году. Построенные три седельных тягача ГАЗ-АА работали в МСПО до конца своих дней (15592).</w:t>
      </w:r>
    </w:p>
    <w:p w14:paraId="527E3CBE" w14:textId="77777777" w:rsidR="00282617" w:rsidRPr="004E10C1" w:rsidRDefault="00282617" w:rsidP="004E10C1">
      <w:pPr>
        <w:spacing w:after="0" w:line="240" w:lineRule="auto"/>
        <w:jc w:val="both"/>
        <w:rPr>
          <w:rFonts w:ascii="Times New Roman" w:hAnsi="Times New Roman"/>
          <w:color w:val="000000" w:themeColor="text1"/>
          <w:sz w:val="16"/>
          <w:szCs w:val="16"/>
        </w:rPr>
      </w:pPr>
    </w:p>
    <w:p w14:paraId="4FED150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завод «</w:t>
      </w:r>
      <w:proofErr w:type="spellStart"/>
      <w:r w:rsidRPr="004E10C1">
        <w:rPr>
          <w:rFonts w:ascii="Times New Roman" w:hAnsi="Times New Roman"/>
          <w:color w:val="000000" w:themeColor="text1"/>
          <w:sz w:val="16"/>
          <w:szCs w:val="16"/>
        </w:rPr>
        <w:t>Сибтекстильмашстрой</w:t>
      </w:r>
      <w:proofErr w:type="spellEnd"/>
      <w:r w:rsidRPr="004E10C1">
        <w:rPr>
          <w:rFonts w:ascii="Times New Roman" w:hAnsi="Times New Roman"/>
          <w:color w:val="000000" w:themeColor="text1"/>
          <w:sz w:val="16"/>
          <w:szCs w:val="16"/>
        </w:rPr>
        <w:t xml:space="preserve">» имел всего 18 тыс. м2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м2, расширялось индивидуальное </w:t>
      </w:r>
      <w:proofErr w:type="spellStart"/>
      <w:r w:rsidRPr="004E10C1">
        <w:rPr>
          <w:rFonts w:ascii="Times New Roman" w:hAnsi="Times New Roman"/>
          <w:color w:val="000000" w:themeColor="text1"/>
          <w:sz w:val="16"/>
          <w:szCs w:val="16"/>
        </w:rPr>
        <w:t>стро-ительство</w:t>
      </w:r>
      <w:proofErr w:type="spellEnd"/>
      <w:r w:rsidRPr="004E10C1">
        <w:rPr>
          <w:rFonts w:ascii="Times New Roman" w:hAnsi="Times New Roman"/>
          <w:color w:val="000000" w:themeColor="text1"/>
          <w:sz w:val="16"/>
          <w:szCs w:val="16"/>
        </w:rPr>
        <w:t xml:space="preserve"> (9684).</w:t>
      </w:r>
    </w:p>
    <w:p w14:paraId="554D46E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0A5C1B8" w14:textId="77777777" w:rsidR="006909F7"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gramStart"/>
      <w:r w:rsidRPr="004E10C1">
        <w:rPr>
          <w:rFonts w:ascii="Times New Roman" w:hAnsi="Times New Roman"/>
          <w:color w:val="000000" w:themeColor="text1"/>
          <w:sz w:val="16"/>
          <w:szCs w:val="16"/>
        </w:rPr>
        <w:t xml:space="preserve">начале </w:t>
      </w:r>
      <w:bookmarkStart w:id="5" w:name="YANDEX_1"/>
      <w:bookmarkEnd w:id="5"/>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года на строительство СК-3 </w:t>
      </w:r>
      <w:r w:rsidR="006909F7" w:rsidRPr="004E10C1">
        <w:rPr>
          <w:rFonts w:ascii="Times New Roman" w:hAnsi="Times New Roman"/>
          <w:color w:val="000000" w:themeColor="text1"/>
          <w:sz w:val="16"/>
          <w:szCs w:val="16"/>
        </w:rPr>
        <w:t xml:space="preserve">(которое велось с 7 июля 1931) </w:t>
      </w:r>
      <w:r w:rsidRPr="004E10C1">
        <w:rPr>
          <w:rFonts w:ascii="Times New Roman" w:hAnsi="Times New Roman"/>
          <w:color w:val="000000" w:themeColor="text1"/>
          <w:sz w:val="16"/>
          <w:szCs w:val="16"/>
        </w:rPr>
        <w:t xml:space="preserve">нарком тяжелой промышленности Г. К. Орджоникидзе назначил нового начальника </w:t>
      </w:r>
      <w:bookmarkStart w:id="6" w:name="YANDEX_2"/>
      <w:bookmarkEnd w:id="6"/>
      <w:r w:rsidRPr="004E10C1">
        <w:rPr>
          <w:rStyle w:val="highlight"/>
          <w:rFonts w:ascii="Times New Roman" w:hAnsi="Times New Roman"/>
          <w:color w:val="000000" w:themeColor="text1"/>
          <w:sz w:val="16"/>
          <w:szCs w:val="16"/>
        </w:rPr>
        <w:t> завода </w:t>
      </w:r>
      <w:r w:rsidRPr="004E10C1">
        <w:rPr>
          <w:rFonts w:ascii="Times New Roman" w:hAnsi="Times New Roman"/>
          <w:color w:val="000000" w:themeColor="text1"/>
          <w:sz w:val="16"/>
          <w:szCs w:val="16"/>
        </w:rPr>
        <w:t xml:space="preserve"> С. А. Матвеева, возглавлявшего до того строительство Воронежского </w:t>
      </w:r>
      <w:r w:rsidRPr="004E10C1">
        <w:rPr>
          <w:rStyle w:val="highlight"/>
          <w:rFonts w:ascii="Times New Roman" w:hAnsi="Times New Roman"/>
          <w:color w:val="000000" w:themeColor="text1"/>
          <w:sz w:val="16"/>
          <w:szCs w:val="16"/>
        </w:rPr>
        <w:t> завода </w:t>
      </w:r>
      <w:r w:rsidRPr="004E10C1">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4205735B" w14:textId="77777777" w:rsidR="006909F7"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Днем 6 </w:t>
      </w:r>
      <w:proofErr w:type="gramStart"/>
      <w:r w:rsidRPr="004E10C1">
        <w:rPr>
          <w:rFonts w:ascii="Times New Roman" w:hAnsi="Times New Roman"/>
          <w:color w:val="000000" w:themeColor="text1"/>
          <w:sz w:val="16"/>
          <w:szCs w:val="16"/>
        </w:rPr>
        <w:t xml:space="preserve">марта </w:t>
      </w:r>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года сделала первый оборот турбина ТЭЦ, а 20 марта </w:t>
      </w:r>
      <w:r w:rsidRPr="004E10C1">
        <w:rPr>
          <w:rStyle w:val="highlight"/>
          <w:rFonts w:ascii="Times New Roman" w:hAnsi="Times New Roman"/>
          <w:color w:val="000000" w:themeColor="text1"/>
          <w:sz w:val="16"/>
          <w:szCs w:val="16"/>
        </w:rPr>
        <w:t> завод </w:t>
      </w:r>
      <w:r w:rsidRPr="004E10C1">
        <w:rPr>
          <w:rFonts w:ascii="Times New Roman" w:hAnsi="Times New Roman"/>
          <w:color w:val="000000" w:themeColor="text1"/>
          <w:sz w:val="16"/>
          <w:szCs w:val="16"/>
        </w:rPr>
        <w:t xml:space="preserve"> и город получили первый промышленный ток.</w:t>
      </w:r>
    </w:p>
    <w:p w14:paraId="662736C8" w14:textId="77777777" w:rsidR="006909F7"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Вслед за пуском ТЭЦ начался 43-дневный пусковой период </w:t>
      </w:r>
      <w:proofErr w:type="gramStart"/>
      <w:r w:rsidRPr="004E10C1">
        <w:rPr>
          <w:rFonts w:ascii="Times New Roman" w:hAnsi="Times New Roman"/>
          <w:color w:val="000000" w:themeColor="text1"/>
          <w:sz w:val="16"/>
          <w:szCs w:val="16"/>
        </w:rPr>
        <w:t xml:space="preserve">Ефремовского </w:t>
      </w:r>
      <w:r w:rsidRPr="004E10C1">
        <w:rPr>
          <w:rStyle w:val="highlight"/>
          <w:rFonts w:ascii="Times New Roman" w:hAnsi="Times New Roman"/>
          <w:color w:val="000000" w:themeColor="text1"/>
          <w:sz w:val="16"/>
          <w:szCs w:val="16"/>
        </w:rPr>
        <w:t> завода</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СК-3.</w:t>
      </w:r>
      <w:r w:rsidRPr="004E10C1">
        <w:rPr>
          <w:rFonts w:ascii="Times New Roman" w:hAnsi="Times New Roman"/>
          <w:bCs/>
          <w:color w:val="000000" w:themeColor="text1"/>
          <w:sz w:val="16"/>
          <w:szCs w:val="16"/>
        </w:rPr>
        <w:t>В</w:t>
      </w:r>
      <w:r w:rsidRPr="004E10C1">
        <w:rPr>
          <w:rFonts w:ascii="Times New Roman" w:hAnsi="Times New Roman"/>
          <w:color w:val="000000" w:themeColor="text1"/>
          <w:sz w:val="16"/>
          <w:szCs w:val="16"/>
        </w:rPr>
        <w:t xml:space="preserve">8 часов утра 23 мая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096D96DD" w14:textId="77777777" w:rsidR="006909F7"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Третий в </w:t>
      </w:r>
      <w:proofErr w:type="gramStart"/>
      <w:r w:rsidRPr="004E10C1">
        <w:rPr>
          <w:rFonts w:ascii="Times New Roman" w:hAnsi="Times New Roman"/>
          <w:color w:val="000000" w:themeColor="text1"/>
          <w:sz w:val="16"/>
          <w:szCs w:val="16"/>
        </w:rPr>
        <w:t xml:space="preserve">стране </w:t>
      </w:r>
      <w:r w:rsidRPr="004E10C1">
        <w:rPr>
          <w:rStyle w:val="highlight"/>
          <w:rFonts w:ascii="Times New Roman" w:hAnsi="Times New Roman"/>
          <w:color w:val="000000" w:themeColor="text1"/>
          <w:sz w:val="16"/>
          <w:szCs w:val="16"/>
        </w:rPr>
        <w:t> завод</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синтетического каучука вступил в строй действующих. Окончательная победа пришла 10 </w:t>
      </w:r>
      <w:proofErr w:type="gramStart"/>
      <w:r w:rsidRPr="004E10C1">
        <w:rPr>
          <w:rFonts w:ascii="Times New Roman" w:hAnsi="Times New Roman"/>
          <w:color w:val="000000" w:themeColor="text1"/>
          <w:sz w:val="16"/>
          <w:szCs w:val="16"/>
        </w:rPr>
        <w:t xml:space="preserve">июля </w:t>
      </w:r>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r w:rsidRPr="004E10C1">
        <w:rPr>
          <w:rFonts w:ascii="Times New Roman" w:hAnsi="Times New Roman"/>
          <w:color w:val="000000" w:themeColor="text1"/>
          <w:sz w:val="16"/>
          <w:szCs w:val="16"/>
        </w:rPr>
        <w:t xml:space="preserve"> года. В этот день была выдана первая тонна искусственного каучука. Первый вагон с небывалым грузом ушел со станции Ефремов в Москву 18 августа.</w:t>
      </w:r>
    </w:p>
    <w:p w14:paraId="4C414798" w14:textId="77777777" w:rsidR="006909F7"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 xml:space="preserve">К </w:t>
      </w:r>
      <w:r w:rsidRPr="004E10C1">
        <w:rPr>
          <w:rStyle w:val="highlight"/>
          <w:rFonts w:ascii="Times New Roman" w:hAnsi="Times New Roman"/>
          <w:color w:val="000000" w:themeColor="text1"/>
          <w:sz w:val="16"/>
          <w:szCs w:val="16"/>
        </w:rPr>
        <w:t> январю</w:t>
      </w:r>
      <w:proofErr w:type="gramEnd"/>
      <w:r w:rsidRPr="004E10C1">
        <w:rPr>
          <w:rStyle w:val="highlight"/>
          <w:rFonts w:ascii="Times New Roman" w:hAnsi="Times New Roman"/>
          <w:color w:val="000000" w:themeColor="text1"/>
          <w:sz w:val="16"/>
          <w:szCs w:val="16"/>
        </w:rPr>
        <w:t>  193</w:t>
      </w:r>
      <w:r w:rsidR="006909F7" w:rsidRPr="004E10C1">
        <w:rPr>
          <w:rStyle w:val="highlight"/>
          <w:rFonts w:ascii="Times New Roman" w:hAnsi="Times New Roman"/>
          <w:color w:val="000000" w:themeColor="text1"/>
          <w:sz w:val="16"/>
          <w:szCs w:val="16"/>
        </w:rPr>
        <w:t>4</w:t>
      </w:r>
      <w:r w:rsidRPr="004E10C1">
        <w:rPr>
          <w:rStyle w:val="highlight"/>
          <w:rFonts w:ascii="Times New Roman" w:hAnsi="Times New Roman"/>
          <w:color w:val="000000" w:themeColor="text1"/>
          <w:sz w:val="16"/>
          <w:szCs w:val="16"/>
        </w:rPr>
        <w:t>  завод </w:t>
      </w:r>
      <w:r w:rsidRPr="004E10C1">
        <w:rPr>
          <w:rFonts w:ascii="Times New Roman" w:hAnsi="Times New Roman"/>
          <w:color w:val="000000" w:themeColor="text1"/>
          <w:sz w:val="16"/>
          <w:szCs w:val="16"/>
        </w:rPr>
        <w:t xml:space="preserve"> СК3 дал стране уже сотни тонн каучука. Ожидался пуск нового мощного </w:t>
      </w:r>
      <w:proofErr w:type="spellStart"/>
      <w:r w:rsidRPr="004E10C1">
        <w:rPr>
          <w:rFonts w:ascii="Times New Roman" w:hAnsi="Times New Roman"/>
          <w:color w:val="000000" w:themeColor="text1"/>
          <w:sz w:val="16"/>
          <w:szCs w:val="16"/>
        </w:rPr>
        <w:t>спиртозавода</w:t>
      </w:r>
      <w:proofErr w:type="spellEnd"/>
      <w:r w:rsidRPr="004E10C1">
        <w:rPr>
          <w:rFonts w:ascii="Times New Roman" w:hAnsi="Times New Roman"/>
          <w:color w:val="000000" w:themeColor="text1"/>
          <w:sz w:val="16"/>
          <w:szCs w:val="16"/>
        </w:rPr>
        <w:t xml:space="preserve">. Новые гиганты индустрии коренным образом меняли "лицо Ефремова, превращая его из бывшего мелкого, </w:t>
      </w:r>
      <w:proofErr w:type="spellStart"/>
      <w:r w:rsidRPr="004E10C1">
        <w:rPr>
          <w:rFonts w:ascii="Times New Roman" w:hAnsi="Times New Roman"/>
          <w:color w:val="000000" w:themeColor="text1"/>
          <w:sz w:val="16"/>
          <w:szCs w:val="16"/>
        </w:rPr>
        <w:t>торгашеско</w:t>
      </w:r>
      <w:proofErr w:type="spellEnd"/>
      <w:r w:rsidRPr="004E10C1">
        <w:rPr>
          <w:rFonts w:ascii="Times New Roman" w:hAnsi="Times New Roman"/>
          <w:color w:val="000000" w:themeColor="text1"/>
          <w:sz w:val="16"/>
          <w:szCs w:val="16"/>
        </w:rPr>
        <w:t>-мещанского городка в промышленный город, насчитывающий до 8000 рабочих.</w:t>
      </w:r>
    </w:p>
    <w:p w14:paraId="7F646B9B" w14:textId="77777777" w:rsidR="00754D0B"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w:t>
      </w:r>
      <w:r w:rsidR="006909F7" w:rsidRPr="004E10C1">
        <w:rPr>
          <w:rFonts w:ascii="Times New Roman" w:hAnsi="Times New Roman"/>
          <w:color w:val="000000" w:themeColor="text1"/>
          <w:sz w:val="16"/>
          <w:szCs w:val="16"/>
        </w:rPr>
        <w:t xml:space="preserve"> (17278)</w:t>
      </w:r>
      <w:r w:rsidRPr="004E10C1">
        <w:rPr>
          <w:rFonts w:ascii="Times New Roman" w:hAnsi="Times New Roman"/>
          <w:color w:val="000000" w:themeColor="text1"/>
          <w:sz w:val="16"/>
          <w:szCs w:val="16"/>
        </w:rPr>
        <w:t>.</w:t>
      </w:r>
    </w:p>
    <w:p w14:paraId="4A810DE6" w14:textId="77777777" w:rsidR="00754D0B" w:rsidRPr="004E10C1" w:rsidRDefault="00754D0B" w:rsidP="004E10C1">
      <w:pPr>
        <w:autoSpaceDE w:val="0"/>
        <w:autoSpaceDN w:val="0"/>
        <w:adjustRightInd w:val="0"/>
        <w:spacing w:after="0" w:line="240" w:lineRule="auto"/>
        <w:jc w:val="both"/>
        <w:rPr>
          <w:rFonts w:ascii="Times New Roman" w:hAnsi="Times New Roman"/>
          <w:color w:val="000000" w:themeColor="text1"/>
          <w:sz w:val="16"/>
          <w:szCs w:val="16"/>
        </w:rPr>
      </w:pPr>
    </w:p>
    <w:p w14:paraId="53FEFC4E" w14:textId="77777777" w:rsidR="002F34E6" w:rsidRPr="004E10C1" w:rsidRDefault="002F34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стало ясно, что несмотря на предпринятые меры итоги выполнения наме</w:t>
      </w:r>
      <w:r w:rsidRPr="004E10C1">
        <w:rPr>
          <w:rFonts w:ascii="Times New Roman" w:hAnsi="Times New Roman"/>
          <w:color w:val="000000" w:themeColor="text1"/>
          <w:sz w:val="16"/>
          <w:szCs w:val="16"/>
        </w:rPr>
        <w:softHyphen/>
        <w:t>ченной на 1932 г. программы оказались неутешительными и ху</w:t>
      </w:r>
      <w:r w:rsidRPr="004E10C1">
        <w:rPr>
          <w:rFonts w:ascii="Times New Roman" w:hAnsi="Times New Roman"/>
          <w:color w:val="000000" w:themeColor="text1"/>
          <w:sz w:val="16"/>
          <w:szCs w:val="16"/>
        </w:rPr>
        <w:softHyphen/>
        <w:t>же, чем в 1931 г. Заказы НКВМ были выполнены по артсисте</w:t>
      </w:r>
      <w:r w:rsidRPr="004E10C1">
        <w:rPr>
          <w:rFonts w:ascii="Times New Roman" w:hAnsi="Times New Roman"/>
          <w:color w:val="000000" w:themeColor="text1"/>
          <w:sz w:val="16"/>
          <w:szCs w:val="16"/>
        </w:rPr>
        <w:softHyphen/>
        <w:t>мам на 32%, по снарядам - на 17%, по винтовкам и пулеметам - на 58-59%, по самолетам - на 50%, по танкам - на 89%</w:t>
      </w:r>
      <w:bookmarkStart w:id="7" w:name="_ednref75"/>
      <w:r w:rsidR="00EF7814"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HYPERLINK "http://ebookiriran.ru/index.php?id=93&amp;section=8&amp;view=article" \l "_edn75" \o "" </w:instrText>
      </w:r>
      <w:r w:rsidR="00EF7814" w:rsidRPr="004E10C1">
        <w:rPr>
          <w:rFonts w:ascii="Times New Roman" w:hAnsi="Times New Roman"/>
          <w:color w:val="000000" w:themeColor="text1"/>
          <w:sz w:val="16"/>
          <w:szCs w:val="16"/>
        </w:rPr>
      </w:r>
      <w:r w:rsidR="00EF7814" w:rsidRPr="004E10C1">
        <w:rPr>
          <w:rFonts w:ascii="Times New Roman" w:hAnsi="Times New Roman"/>
          <w:color w:val="000000" w:themeColor="text1"/>
          <w:sz w:val="16"/>
          <w:szCs w:val="16"/>
        </w:rPr>
        <w:fldChar w:fldCharType="separate"/>
      </w:r>
      <w:r w:rsidRPr="004E10C1">
        <w:rPr>
          <w:rStyle w:val="a5"/>
          <w:rFonts w:ascii="Times New Roman" w:hAnsi="Times New Roman"/>
          <w:color w:val="000000" w:themeColor="text1"/>
          <w:sz w:val="16"/>
          <w:szCs w:val="16"/>
        </w:rPr>
        <w:t>[75]</w:t>
      </w:r>
      <w:r w:rsidR="00EF7814" w:rsidRPr="004E10C1">
        <w:rPr>
          <w:rFonts w:ascii="Times New Roman" w:hAnsi="Times New Roman"/>
          <w:color w:val="000000" w:themeColor="text1"/>
          <w:sz w:val="16"/>
          <w:szCs w:val="16"/>
        </w:rPr>
        <w:fldChar w:fldCharType="end"/>
      </w:r>
      <w:bookmarkEnd w:id="7"/>
      <w:r w:rsidRPr="004E10C1">
        <w:rPr>
          <w:rFonts w:ascii="Times New Roman" w:hAnsi="Times New Roman"/>
          <w:color w:val="000000" w:themeColor="text1"/>
          <w:sz w:val="16"/>
          <w:szCs w:val="16"/>
        </w:rPr>
        <w:t>. Обра</w:t>
      </w:r>
      <w:r w:rsidRPr="004E10C1">
        <w:rPr>
          <w:rFonts w:ascii="Times New Roman" w:hAnsi="Times New Roman"/>
          <w:color w:val="000000" w:themeColor="text1"/>
          <w:sz w:val="16"/>
          <w:szCs w:val="16"/>
        </w:rPr>
        <w:softHyphen/>
        <w:t>щает на себя внимание крайне неровный характер выполнения заказов. Таким образом, кризис, обозначившийся в 1931 г., носил не случайный, а системный характер. Сущность его руководство не могло уразуметь, что вызывало раздражение, постоянный по</w:t>
      </w:r>
      <w:r w:rsidRPr="004E10C1">
        <w:rPr>
          <w:rFonts w:ascii="Times New Roman" w:hAnsi="Times New Roman"/>
          <w:color w:val="000000" w:themeColor="text1"/>
          <w:sz w:val="16"/>
          <w:szCs w:val="16"/>
        </w:rPr>
        <w:softHyphen/>
        <w:t>иск виновников и причин административно-управленческого ха</w:t>
      </w:r>
      <w:r w:rsidRPr="004E10C1">
        <w:rPr>
          <w:rFonts w:ascii="Times New Roman" w:hAnsi="Times New Roman"/>
          <w:color w:val="000000" w:themeColor="text1"/>
          <w:sz w:val="16"/>
          <w:szCs w:val="16"/>
        </w:rPr>
        <w:softHyphen/>
        <w:t>рактера.</w:t>
      </w:r>
    </w:p>
    <w:p w14:paraId="78222EAC" w14:textId="77777777" w:rsidR="002F34E6" w:rsidRPr="004E10C1" w:rsidRDefault="002F34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Завершение 1932 г. связано с подведением итогов первой пя</w:t>
      </w:r>
      <w:r w:rsidRPr="004E10C1">
        <w:rPr>
          <w:rFonts w:ascii="Times New Roman" w:hAnsi="Times New Roman"/>
          <w:color w:val="000000" w:themeColor="text1"/>
          <w:sz w:val="16"/>
          <w:szCs w:val="16"/>
        </w:rPr>
        <w:softHyphen/>
        <w:t>тилетки, которая официально считалась выполненной досрочно (за 4 года и 3 месяца) (18393).</w:t>
      </w:r>
    </w:p>
    <w:p w14:paraId="526583BB" w14:textId="77777777" w:rsidR="002F34E6" w:rsidRPr="004E10C1" w:rsidRDefault="002F34E6" w:rsidP="004E10C1">
      <w:pPr>
        <w:spacing w:after="0" w:line="240" w:lineRule="auto"/>
        <w:jc w:val="both"/>
        <w:rPr>
          <w:rFonts w:ascii="Times New Roman" w:hAnsi="Times New Roman"/>
          <w:color w:val="000000" w:themeColor="text1"/>
          <w:sz w:val="16"/>
          <w:szCs w:val="16"/>
        </w:rPr>
      </w:pPr>
    </w:p>
    <w:p w14:paraId="64616D92"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года был, согласно «Программе военно-мор</w:t>
      </w:r>
      <w:r w:rsidRPr="00612F62">
        <w:rPr>
          <w:rFonts w:ascii="Times New Roman" w:hAnsi="Times New Roman"/>
          <w:color w:val="0070C0"/>
          <w:sz w:val="16"/>
          <w:szCs w:val="16"/>
        </w:rPr>
        <w:softHyphen/>
        <w:t>ского судостроения на 1933-1937 годы», был заключен контракт на постройку двух ПСКР без вооружения. Пара «красных италь</w:t>
      </w:r>
      <w:r w:rsidRPr="00612F62">
        <w:rPr>
          <w:rFonts w:ascii="Times New Roman" w:hAnsi="Times New Roman"/>
          <w:color w:val="0070C0"/>
          <w:sz w:val="16"/>
          <w:szCs w:val="16"/>
        </w:rPr>
        <w:softHyphen/>
        <w:t>янцев» осталась единственной, без «родственников» и «потомства». Прото</w:t>
      </w:r>
      <w:r w:rsidRPr="00612F62">
        <w:rPr>
          <w:rFonts w:ascii="Times New Roman" w:hAnsi="Times New Roman"/>
          <w:color w:val="0070C0"/>
          <w:sz w:val="16"/>
          <w:szCs w:val="16"/>
        </w:rPr>
        <w:softHyphen/>
        <w:t>типа у нее тоже не было: конструкторы «</w:t>
      </w:r>
      <w:proofErr w:type="spellStart"/>
      <w:r w:rsidRPr="00612F62">
        <w:rPr>
          <w:rFonts w:ascii="Times New Roman" w:hAnsi="Times New Roman"/>
          <w:color w:val="0070C0"/>
          <w:sz w:val="16"/>
          <w:szCs w:val="16"/>
        </w:rPr>
        <w:t>Ансальдо</w:t>
      </w:r>
      <w:proofErr w:type="spellEnd"/>
      <w:r w:rsidRPr="00612F62">
        <w:rPr>
          <w:rFonts w:ascii="Times New Roman" w:hAnsi="Times New Roman"/>
          <w:color w:val="0070C0"/>
          <w:sz w:val="16"/>
          <w:szCs w:val="16"/>
        </w:rPr>
        <w:t>» разработали проект, что называется, «с нуля». Закладка кораблей (строи</w:t>
      </w:r>
      <w:r w:rsidRPr="00612F62">
        <w:rPr>
          <w:rFonts w:ascii="Times New Roman" w:hAnsi="Times New Roman"/>
          <w:color w:val="0070C0"/>
          <w:sz w:val="16"/>
          <w:szCs w:val="16"/>
        </w:rPr>
        <w:softHyphen/>
        <w:t>тельные номера 298 и 299) состоялась на верфи «</w:t>
      </w:r>
      <w:proofErr w:type="spellStart"/>
      <w:r w:rsidRPr="00612F62">
        <w:rPr>
          <w:rFonts w:ascii="Times New Roman" w:hAnsi="Times New Roman"/>
          <w:color w:val="0070C0"/>
          <w:sz w:val="16"/>
          <w:szCs w:val="16"/>
        </w:rPr>
        <w:t>Ансальдо</w:t>
      </w:r>
      <w:proofErr w:type="spellEnd"/>
      <w:r w:rsidRPr="00612F62">
        <w:rPr>
          <w:rFonts w:ascii="Times New Roman" w:hAnsi="Times New Roman"/>
          <w:color w:val="0070C0"/>
          <w:sz w:val="16"/>
          <w:szCs w:val="16"/>
        </w:rPr>
        <w:t xml:space="preserve">» в пригороде Генуи </w:t>
      </w:r>
      <w:proofErr w:type="spellStart"/>
      <w:r w:rsidRPr="00612F62">
        <w:rPr>
          <w:rFonts w:ascii="Times New Roman" w:hAnsi="Times New Roman"/>
          <w:color w:val="0070C0"/>
          <w:sz w:val="16"/>
          <w:szCs w:val="16"/>
        </w:rPr>
        <w:t>Сестри-Поненте</w:t>
      </w:r>
      <w:proofErr w:type="spellEnd"/>
      <w:r w:rsidRPr="00612F62">
        <w:rPr>
          <w:rFonts w:ascii="Times New Roman" w:hAnsi="Times New Roman"/>
          <w:color w:val="0070C0"/>
          <w:sz w:val="16"/>
          <w:szCs w:val="16"/>
        </w:rPr>
        <w:t xml:space="preserve"> 8 февраля того же года. Первоначально им присвоили </w:t>
      </w:r>
      <w:proofErr w:type="spellStart"/>
      <w:r w:rsidRPr="00612F62">
        <w:rPr>
          <w:rFonts w:ascii="Times New Roman" w:hAnsi="Times New Roman"/>
          <w:color w:val="0070C0"/>
          <w:sz w:val="16"/>
          <w:szCs w:val="16"/>
        </w:rPr>
        <w:t>литерно</w:t>
      </w:r>
      <w:proofErr w:type="spellEnd"/>
      <w:r w:rsidRPr="00612F62">
        <w:rPr>
          <w:rFonts w:ascii="Times New Roman" w:hAnsi="Times New Roman"/>
          <w:color w:val="0070C0"/>
          <w:sz w:val="16"/>
          <w:szCs w:val="16"/>
        </w:rPr>
        <w:t xml:space="preserve">-цифровые обозначения PS.8 и PS.26. Первым 19 августа 1934 года был спущен на воду PS.8, через месяц, 16 (по другим данным, 18) сентября - PS.26. Наблюдение за строительством и испытаниями сторожевых кораблей осуществляла специальная комиссия во главе с А.А. Давыдовым и бывшим командиром эсминца «Керчь» В.А. </w:t>
      </w:r>
      <w:proofErr w:type="spellStart"/>
      <w:r w:rsidRPr="00612F62">
        <w:rPr>
          <w:rFonts w:ascii="Times New Roman" w:hAnsi="Times New Roman"/>
          <w:color w:val="0070C0"/>
          <w:sz w:val="16"/>
          <w:szCs w:val="16"/>
        </w:rPr>
        <w:t>Кукель</w:t>
      </w:r>
      <w:proofErr w:type="spellEnd"/>
      <w:r w:rsidRPr="00612F62">
        <w:rPr>
          <w:rFonts w:ascii="Times New Roman" w:hAnsi="Times New Roman"/>
          <w:color w:val="0070C0"/>
          <w:sz w:val="16"/>
          <w:szCs w:val="16"/>
        </w:rPr>
        <w:t>-Краевским.</w:t>
      </w:r>
    </w:p>
    <w:p w14:paraId="08B56591"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roofErr w:type="spellStart"/>
      <w:r w:rsidRPr="00612F62">
        <w:rPr>
          <w:rFonts w:ascii="Times New Roman" w:hAnsi="Times New Roman"/>
          <w:color w:val="0070C0"/>
          <w:sz w:val="16"/>
          <w:szCs w:val="16"/>
        </w:rPr>
        <w:t>Ансальдовская</w:t>
      </w:r>
      <w:proofErr w:type="spellEnd"/>
      <w:r w:rsidRPr="00612F62">
        <w:rPr>
          <w:rFonts w:ascii="Times New Roman" w:hAnsi="Times New Roman"/>
          <w:color w:val="0070C0"/>
          <w:sz w:val="16"/>
          <w:szCs w:val="16"/>
        </w:rPr>
        <w:t>» технология построй</w:t>
      </w:r>
      <w:r w:rsidRPr="00612F62">
        <w:rPr>
          <w:rFonts w:ascii="Times New Roman" w:hAnsi="Times New Roman"/>
          <w:color w:val="0070C0"/>
          <w:sz w:val="16"/>
          <w:szCs w:val="16"/>
        </w:rPr>
        <w:softHyphen/>
        <w:t>ки предусматривала спуск кораблей на воду в высокой степени готовности, поэтому уже через месяц они смогли выйти в море. Ходовые испытания прошли успешно: скорость хода пре</w:t>
      </w:r>
      <w:r w:rsidRPr="00612F62">
        <w:rPr>
          <w:rFonts w:ascii="Times New Roman" w:hAnsi="Times New Roman"/>
          <w:color w:val="0070C0"/>
          <w:sz w:val="16"/>
          <w:szCs w:val="16"/>
        </w:rPr>
        <w:softHyphen/>
        <w:t>высила проектную более чем на узел (21,5-22 узла вместо 20,5 узлов). Выше оказалась и мощность ГЭУ - 5400 л.с. против 4800 л.с. по проекту. Правда, планировалось уже по при</w:t>
      </w:r>
      <w:r w:rsidRPr="00612F62">
        <w:rPr>
          <w:rFonts w:ascii="Times New Roman" w:hAnsi="Times New Roman"/>
          <w:color w:val="0070C0"/>
          <w:sz w:val="16"/>
          <w:szCs w:val="16"/>
        </w:rPr>
        <w:softHyphen/>
        <w:t>бытии в СССР.</w:t>
      </w:r>
    </w:p>
    <w:p w14:paraId="320611E4"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После подписания приемных актов комиссией НКВД оба ПСКР 27 октября 1934 года покинули Италию и взяли курс на Дальний Восток. Переход по маршруту Генуя - Порт-Саид - Аден - Сингапур - Владивосток был осущест</w:t>
      </w:r>
      <w:r w:rsidRPr="00612F62">
        <w:rPr>
          <w:rFonts w:ascii="Times New Roman" w:hAnsi="Times New Roman"/>
          <w:color w:val="0070C0"/>
          <w:sz w:val="16"/>
          <w:szCs w:val="16"/>
        </w:rPr>
        <w:softHyphen/>
        <w:t>влен менее чем за 1,5 месяца. Корабли шли с итальянскими экипажами, и на бортах и трубах несли наименова</w:t>
      </w:r>
      <w:r w:rsidRPr="00612F62">
        <w:rPr>
          <w:rFonts w:ascii="Times New Roman" w:hAnsi="Times New Roman"/>
          <w:color w:val="0070C0"/>
          <w:sz w:val="16"/>
          <w:szCs w:val="16"/>
        </w:rPr>
        <w:softHyphen/>
        <w:t>ния PS.8 и PS.26. Без вооружения, с изящными надстройками и необычной широкой трубой они были похожи не столько на военные корабли, сколько на яхты или китобойные суда. Их истинное предназначение выдавали разве что уже смонтированные на носовой над</w:t>
      </w:r>
      <w:r w:rsidRPr="00612F62">
        <w:rPr>
          <w:rFonts w:ascii="Times New Roman" w:hAnsi="Times New Roman"/>
          <w:color w:val="0070C0"/>
          <w:sz w:val="16"/>
          <w:szCs w:val="16"/>
        </w:rPr>
        <w:softHyphen/>
        <w:t>стройке дальномеры.</w:t>
      </w:r>
    </w:p>
    <w:p w14:paraId="2DE923BB"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бухту Золотой Рог сторожевики вошли 11 декабря 1934 года. На сле</w:t>
      </w:r>
      <w:r w:rsidRPr="00612F62">
        <w:rPr>
          <w:rFonts w:ascii="Times New Roman" w:hAnsi="Times New Roman"/>
          <w:color w:val="0070C0"/>
          <w:sz w:val="16"/>
          <w:szCs w:val="16"/>
        </w:rPr>
        <w:softHyphen/>
        <w:t>дующий день они были официально приняты советской стороной. После установки вооружения и сдачи курсовых задач корабли в феврале 1935 года вошли в состав Владивостокского отря</w:t>
      </w:r>
      <w:r w:rsidRPr="00612F62">
        <w:rPr>
          <w:rFonts w:ascii="Times New Roman" w:hAnsi="Times New Roman"/>
          <w:color w:val="0070C0"/>
          <w:sz w:val="16"/>
          <w:szCs w:val="16"/>
        </w:rPr>
        <w:softHyphen/>
        <w:t xml:space="preserve">да флотилии пограничной охраны НКВД Дальневосточного края под новыми </w:t>
      </w:r>
      <w:proofErr w:type="spellStart"/>
      <w:r w:rsidRPr="00612F62">
        <w:rPr>
          <w:rFonts w:ascii="Times New Roman" w:hAnsi="Times New Roman"/>
          <w:color w:val="0070C0"/>
          <w:sz w:val="16"/>
          <w:szCs w:val="16"/>
        </w:rPr>
        <w:t>ли</w:t>
      </w:r>
      <w:r w:rsidRPr="00612F62">
        <w:rPr>
          <w:rFonts w:ascii="Times New Roman" w:hAnsi="Times New Roman"/>
          <w:color w:val="0070C0"/>
          <w:sz w:val="16"/>
          <w:szCs w:val="16"/>
        </w:rPr>
        <w:softHyphen/>
        <w:t>терно-цифровыми</w:t>
      </w:r>
      <w:proofErr w:type="spellEnd"/>
      <w:r w:rsidRPr="00612F62">
        <w:rPr>
          <w:rFonts w:ascii="Times New Roman" w:hAnsi="Times New Roman"/>
          <w:color w:val="0070C0"/>
          <w:sz w:val="16"/>
          <w:szCs w:val="16"/>
        </w:rPr>
        <w:t xml:space="preserve"> обозначениями ПСК-1 (бывший PS.26) и ПСК-2 (бывший PS.8). А в марте по ходатайству экипажей ко</w:t>
      </w:r>
      <w:r w:rsidRPr="00612F62">
        <w:rPr>
          <w:rFonts w:ascii="Times New Roman" w:hAnsi="Times New Roman"/>
          <w:color w:val="0070C0"/>
          <w:sz w:val="16"/>
          <w:szCs w:val="16"/>
        </w:rPr>
        <w:softHyphen/>
        <w:t>раблям присвоили наименования «Дзер</w:t>
      </w:r>
      <w:r w:rsidRPr="00612F62">
        <w:rPr>
          <w:rFonts w:ascii="Times New Roman" w:hAnsi="Times New Roman"/>
          <w:color w:val="0070C0"/>
          <w:sz w:val="16"/>
          <w:szCs w:val="16"/>
        </w:rPr>
        <w:softHyphen/>
        <w:t>жинский» и «Киров» соответственно (23383).</w:t>
      </w:r>
    </w:p>
    <w:p w14:paraId="640C96D8" w14:textId="77777777" w:rsidR="00914080" w:rsidRPr="00612F62" w:rsidRDefault="00914080" w:rsidP="00914080">
      <w:pPr>
        <w:spacing w:after="0" w:line="240" w:lineRule="auto"/>
        <w:jc w:val="both"/>
        <w:rPr>
          <w:rFonts w:ascii="Times New Roman" w:hAnsi="Times New Roman"/>
          <w:color w:val="0070C0"/>
          <w:sz w:val="16"/>
          <w:szCs w:val="16"/>
        </w:rPr>
      </w:pPr>
    </w:p>
    <w:p w14:paraId="1B7B7188" w14:textId="77777777" w:rsidR="00103186"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69BF24A7"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C536B1"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начало 1933 г. по книге [Маслов М. Первые истребители СССР – от И-1 до И-5. М., «Яуза», ЭКСМО, - 2012 г., стр. 60] самолетов И-4 в Московском ВО было 34, в Украинском ВО – 37, в Белорусском ВО – 117, итого 188, вероятно, остальные округа и военные летные школы не учтены.</w:t>
      </w:r>
    </w:p>
    <w:p w14:paraId="4CD01478"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1933 г. самолеты И-3 и И-5 получила 2-я истребительная бригада, которая входила в состав харьковской Военной школы летчиков и летчиков-наблюдателей и предположительно базировалась на аэродроме Чугуев. Готовила летчиков истребительной авиации. В составе 2-й ИАБ самолеты этих типов оставались до 1937 г., когда она была перевооружена на самолеты И-5 (24887).</w:t>
      </w:r>
    </w:p>
    <w:p w14:paraId="65AE1649" w14:textId="77777777" w:rsidR="00914080" w:rsidRPr="00612F62" w:rsidRDefault="00914080" w:rsidP="00914080">
      <w:pPr>
        <w:spacing w:after="0" w:line="240" w:lineRule="auto"/>
        <w:jc w:val="both"/>
        <w:rPr>
          <w:rFonts w:ascii="Times New Roman" w:hAnsi="Times New Roman"/>
          <w:color w:val="0070C0"/>
          <w:sz w:val="16"/>
          <w:szCs w:val="16"/>
        </w:rPr>
      </w:pPr>
    </w:p>
    <w:p w14:paraId="6299CE6D"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 управление ГВФ получило один из ранних тяжелых бомбардировщиков ТБ-3, который получил обозначение Г-2 (грузовой – второй), руководство гражданской авиации и всех четырех авиакомпаний мечтало о невиданном размахе перевозок и казалось что этот самолет идеален для этого. </w:t>
      </w:r>
      <w:proofErr w:type="gramStart"/>
      <w:r w:rsidRPr="00612F62">
        <w:rPr>
          <w:rFonts w:ascii="Times New Roman" w:hAnsi="Times New Roman"/>
          <w:color w:val="0070C0"/>
          <w:sz w:val="16"/>
          <w:szCs w:val="16"/>
        </w:rPr>
        <w:t>Первоначально  ГВФ</w:t>
      </w:r>
      <w:proofErr w:type="gramEnd"/>
      <w:r w:rsidRPr="00612F62">
        <w:rPr>
          <w:rFonts w:ascii="Times New Roman" w:hAnsi="Times New Roman"/>
          <w:color w:val="0070C0"/>
          <w:sz w:val="16"/>
          <w:szCs w:val="16"/>
        </w:rPr>
        <w:t xml:space="preserve"> хотел получить в 1933 г. 100 ТБ-3  (в том числе 94 — для использования на регулярных линиях). Но заявка министерства обороны на авиационную технику в том же 1933 г. в три раза превышала поставки предыдущего года. ГУАП вежливо разъяснило Управлению ГВФ, что военным нужно </w:t>
      </w:r>
      <w:proofErr w:type="gramStart"/>
      <w:r w:rsidRPr="00612F62">
        <w:rPr>
          <w:rFonts w:ascii="Times New Roman" w:hAnsi="Times New Roman"/>
          <w:color w:val="0070C0"/>
          <w:sz w:val="16"/>
          <w:szCs w:val="16"/>
        </w:rPr>
        <w:t>больше</w:t>
      </w:r>
      <w:proofErr w:type="gramEnd"/>
      <w:r w:rsidRPr="00612F62">
        <w:rPr>
          <w:rFonts w:ascii="Times New Roman" w:hAnsi="Times New Roman"/>
          <w:color w:val="0070C0"/>
          <w:sz w:val="16"/>
          <w:szCs w:val="16"/>
        </w:rPr>
        <w:t xml:space="preserve"> чем они могут дать, так что шиш вам. Тем не менее, уже по опыту использования единственного ТБ-3 и </w:t>
      </w:r>
      <w:proofErr w:type="gramStart"/>
      <w:r w:rsidRPr="00612F62">
        <w:rPr>
          <w:rFonts w:ascii="Times New Roman" w:hAnsi="Times New Roman"/>
          <w:color w:val="0070C0"/>
          <w:sz w:val="16"/>
          <w:szCs w:val="16"/>
        </w:rPr>
        <w:t>других  устаревших</w:t>
      </w:r>
      <w:proofErr w:type="gramEnd"/>
      <w:r w:rsidRPr="00612F62">
        <w:rPr>
          <w:rFonts w:ascii="Times New Roman" w:hAnsi="Times New Roman"/>
          <w:color w:val="0070C0"/>
          <w:sz w:val="16"/>
          <w:szCs w:val="16"/>
        </w:rPr>
        <w:t xml:space="preserve"> военных самолетов в ГВФ вскоре убедились, что они плохо подходят для «мирной жизни» </w:t>
      </w:r>
      <w:r w:rsidRPr="00612F62">
        <w:rPr>
          <w:rFonts w:ascii="Times New Roman" w:hAnsi="Times New Roman"/>
          <w:color w:val="0070C0"/>
          <w:sz w:val="16"/>
          <w:szCs w:val="16"/>
        </w:rPr>
        <w:noBreakHyphen/>
        <w:t xml:space="preserve"> дороги, неэкономичны, не обеспечивают необходимых условий для перевозки пассажиров. Однако для перевозки грузов </w:t>
      </w:r>
      <w:proofErr w:type="gramStart"/>
      <w:r w:rsidRPr="00612F62">
        <w:rPr>
          <w:rFonts w:ascii="Times New Roman" w:hAnsi="Times New Roman"/>
          <w:color w:val="0070C0"/>
          <w:sz w:val="16"/>
          <w:szCs w:val="16"/>
        </w:rPr>
        <w:t>Г-2</w:t>
      </w:r>
      <w:proofErr w:type="gramEnd"/>
      <w:r w:rsidRPr="00612F62">
        <w:rPr>
          <w:rFonts w:ascii="Times New Roman" w:hAnsi="Times New Roman"/>
          <w:color w:val="0070C0"/>
          <w:sz w:val="16"/>
          <w:szCs w:val="16"/>
        </w:rPr>
        <w:t xml:space="preserve"> которые отличались большой грузоподъемностью и дальностью полета, хотя были недостаточно оборудованы навигационными средствами, ГВФ вполне удовлетворяли (24184).</w:t>
      </w:r>
    </w:p>
    <w:p w14:paraId="4191189E" w14:textId="77777777" w:rsidR="00914080" w:rsidRPr="00612F62" w:rsidRDefault="00914080" w:rsidP="00914080">
      <w:pPr>
        <w:spacing w:after="0" w:line="240" w:lineRule="auto"/>
        <w:jc w:val="both"/>
        <w:rPr>
          <w:rFonts w:ascii="Times New Roman" w:hAnsi="Times New Roman"/>
          <w:color w:val="0070C0"/>
          <w:sz w:val="16"/>
          <w:szCs w:val="16"/>
        </w:rPr>
      </w:pPr>
    </w:p>
    <w:p w14:paraId="64EE07F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Р-1 насчитывалось еще 1297, но из них 705 находились в различных летных и технических школах. Большинство остальных входило в войсковую авиацию - в корпусные, артиллерийские и мотомеханизированные отдельные отряды. Практически все (61 из 62) Р-1 БМВ сосредоточили в Школе морских летчиков. 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1AB54F4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38AF0C8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 на Р-5 начала переходить 207-я бригада в Новочеркасске. Переучивание экипажей там завершили к 25 июня.</w:t>
      </w:r>
    </w:p>
    <w:p w14:paraId="2E8006D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0093F6C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76EBD08"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количество И-5 в стро</w:t>
      </w:r>
      <w:r w:rsidRPr="004E10C1">
        <w:rPr>
          <w:rFonts w:ascii="Times New Roman" w:hAnsi="Times New Roman"/>
          <w:color w:val="000000" w:themeColor="text1"/>
          <w:sz w:val="16"/>
          <w:szCs w:val="16"/>
        </w:rPr>
        <w:softHyphen/>
        <w:t xml:space="preserve">евых частях ВВС довели до 143 экземпляров, а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через год, в 1934-м, И-5 стали основ</w:t>
      </w:r>
      <w:r w:rsidRPr="004E10C1">
        <w:rPr>
          <w:rFonts w:ascii="Times New Roman" w:hAnsi="Times New Roman"/>
          <w:color w:val="000000" w:themeColor="text1"/>
          <w:sz w:val="16"/>
          <w:szCs w:val="16"/>
        </w:rPr>
        <w:softHyphen/>
        <w:t>ными истребителями в ВВС Красной Ар</w:t>
      </w:r>
      <w:r w:rsidRPr="004E10C1">
        <w:rPr>
          <w:rFonts w:ascii="Times New Roman" w:hAnsi="Times New Roman"/>
          <w:color w:val="000000" w:themeColor="text1"/>
          <w:sz w:val="16"/>
          <w:szCs w:val="16"/>
        </w:rPr>
        <w:softHyphen/>
        <w:t>мии. Впрочем, так продолжалось всего два года, ибо уже в 1936 году в связи с внедрени</w:t>
      </w:r>
      <w:r w:rsidRPr="004E10C1">
        <w:rPr>
          <w:rFonts w:ascii="Times New Roman" w:hAnsi="Times New Roman"/>
          <w:color w:val="000000" w:themeColor="text1"/>
          <w:sz w:val="16"/>
          <w:szCs w:val="16"/>
        </w:rPr>
        <w:softHyphen/>
        <w:t>ем в практику ВВС монопланов И-16 бипла</w:t>
      </w:r>
      <w:r w:rsidRPr="004E10C1">
        <w:rPr>
          <w:rFonts w:ascii="Times New Roman" w:hAnsi="Times New Roman"/>
          <w:color w:val="000000" w:themeColor="text1"/>
          <w:sz w:val="16"/>
          <w:szCs w:val="16"/>
        </w:rPr>
        <w:softHyphen/>
        <w:t>ны И-5 отошли на вторые роли, а затем их начали постепенно списывать и передавать в учебные подразделения. Процесс не был стремительным. В 1938 году в строю насчи</w:t>
      </w:r>
      <w:r w:rsidRPr="004E10C1">
        <w:rPr>
          <w:rFonts w:ascii="Times New Roman" w:hAnsi="Times New Roman"/>
          <w:color w:val="000000" w:themeColor="text1"/>
          <w:sz w:val="16"/>
          <w:szCs w:val="16"/>
        </w:rPr>
        <w:softHyphen/>
        <w:t>тывалось 374 И-5 и это количество поддер</w:t>
      </w:r>
      <w:r w:rsidRPr="004E10C1">
        <w:rPr>
          <w:rFonts w:ascii="Times New Roman" w:hAnsi="Times New Roman"/>
          <w:color w:val="000000" w:themeColor="text1"/>
          <w:sz w:val="16"/>
          <w:szCs w:val="16"/>
        </w:rPr>
        <w:softHyphen/>
        <w:t>живалось вплоть до 1941 года (12295).</w:t>
      </w:r>
    </w:p>
    <w:p w14:paraId="7E56B119"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110999A9" w14:textId="77777777" w:rsidR="0078560A" w:rsidRPr="004E10C1" w:rsidRDefault="007856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начало 1933 года в ВВС еще числилось 12 самолетов </w:t>
      </w:r>
      <w:proofErr w:type="spellStart"/>
      <w:r w:rsidRPr="004E10C1">
        <w:rPr>
          <w:rFonts w:ascii="Times New Roman" w:hAnsi="Times New Roman"/>
          <w:color w:val="000000" w:themeColor="text1"/>
          <w:sz w:val="16"/>
          <w:szCs w:val="16"/>
        </w:rPr>
        <w:t>Фоккероы</w:t>
      </w:r>
      <w:proofErr w:type="spellEnd"/>
      <w:r w:rsidRPr="004E10C1">
        <w:rPr>
          <w:rFonts w:ascii="Times New Roman" w:hAnsi="Times New Roman"/>
          <w:color w:val="000000" w:themeColor="text1"/>
          <w:sz w:val="16"/>
          <w:szCs w:val="16"/>
        </w:rPr>
        <w:t>, которые вскоре разделили судьбу своих демобилизованных собратьев. Время голландских разведчиков в нашей авиации закончилось (21125).</w:t>
      </w:r>
    </w:p>
    <w:p w14:paraId="385892F4" w14:textId="77777777" w:rsidR="0078560A" w:rsidRPr="004E10C1" w:rsidRDefault="0078560A" w:rsidP="004E10C1">
      <w:pPr>
        <w:spacing w:after="0" w:line="240" w:lineRule="auto"/>
        <w:jc w:val="both"/>
        <w:rPr>
          <w:rFonts w:ascii="Times New Roman" w:hAnsi="Times New Roman"/>
          <w:color w:val="000000" w:themeColor="text1"/>
          <w:sz w:val="16"/>
          <w:szCs w:val="16"/>
        </w:rPr>
      </w:pPr>
    </w:p>
    <w:p w14:paraId="1CB09504"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начало 1933 года 34 истребителя И-3 стояли под Москвой, 37 — на Украине и 117 — в Белоруссии. После снятия с вооружения часть из них использовалась в качестве учебных.</w:t>
      </w:r>
    </w:p>
    <w:p w14:paraId="3D518CBA"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Истребитель И-3 до начала массового производства И-5 оставался основным истребителем ВВС, но благодаря мирному времени, так и не принял участия в боевых действиях. Главным недостатком истребителя, обусловившим его уход, стала чрезмерно тяжелая деревянная конструкция, существенно превосходившая по весу И-7 (на 200 кг) и И-5 (на 500 кг). Но в течении его серийного производства, И-3 </w:t>
      </w:r>
      <w:proofErr w:type="spellStart"/>
      <w:r w:rsidRPr="00612F62">
        <w:rPr>
          <w:rFonts w:ascii="Times New Roman" w:hAnsi="Times New Roman"/>
          <w:color w:val="0070C0"/>
          <w:sz w:val="16"/>
          <w:szCs w:val="16"/>
        </w:rPr>
        <w:t>конулись</w:t>
      </w:r>
      <w:proofErr w:type="spellEnd"/>
      <w:r w:rsidRPr="00612F62">
        <w:rPr>
          <w:rFonts w:ascii="Times New Roman" w:hAnsi="Times New Roman"/>
          <w:color w:val="0070C0"/>
          <w:sz w:val="16"/>
          <w:szCs w:val="16"/>
        </w:rPr>
        <w:t xml:space="preserve"> изменения довольно незначительные, в основном повышавшие его прочность и простоту изготовления. В боевых частях И-3 прослужил до 1934 года и ещё пару лет отдельные машины использовались в качестве учебно-тренировочных (24302).</w:t>
      </w:r>
    </w:p>
    <w:p w14:paraId="7C907FFA" w14:textId="77777777" w:rsidR="00914080" w:rsidRPr="00612F62" w:rsidRDefault="00914080" w:rsidP="00914080">
      <w:pPr>
        <w:spacing w:after="0" w:line="240" w:lineRule="auto"/>
        <w:jc w:val="both"/>
        <w:rPr>
          <w:rFonts w:ascii="Times New Roman" w:hAnsi="Times New Roman"/>
          <w:color w:val="0070C0"/>
          <w:sz w:val="16"/>
          <w:szCs w:val="16"/>
        </w:rPr>
      </w:pPr>
    </w:p>
    <w:p w14:paraId="4E8A93CE"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года для усиления дальнебомбардиро</w:t>
      </w:r>
      <w:r w:rsidRPr="00612F62">
        <w:rPr>
          <w:rFonts w:ascii="Times New Roman" w:hAnsi="Times New Roman"/>
          <w:color w:val="0070C0"/>
          <w:sz w:val="16"/>
          <w:szCs w:val="16"/>
        </w:rPr>
        <w:softHyphen/>
        <w:t>вочной авиации ОКДВА наметили переброску следу</w:t>
      </w:r>
      <w:r w:rsidRPr="00612F62">
        <w:rPr>
          <w:rFonts w:ascii="Times New Roman" w:hAnsi="Times New Roman"/>
          <w:color w:val="0070C0"/>
          <w:sz w:val="16"/>
          <w:szCs w:val="16"/>
        </w:rPr>
        <w:softHyphen/>
        <w:t>ющих соединений:</w:t>
      </w:r>
    </w:p>
    <w:p w14:paraId="35551496"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111-я тяжелобомбардировочная эскадрилья Широ</w:t>
      </w:r>
      <w:r w:rsidRPr="00612F62">
        <w:rPr>
          <w:rFonts w:ascii="Times New Roman" w:hAnsi="Times New Roman"/>
          <w:color w:val="0070C0"/>
          <w:sz w:val="16"/>
          <w:szCs w:val="16"/>
        </w:rPr>
        <w:softHyphen/>
        <w:t xml:space="preserve">кого (23-я </w:t>
      </w:r>
      <w:proofErr w:type="spellStart"/>
      <w:r w:rsidRPr="00612F62">
        <w:rPr>
          <w:rFonts w:ascii="Times New Roman" w:hAnsi="Times New Roman"/>
          <w:color w:val="0070C0"/>
          <w:sz w:val="16"/>
          <w:szCs w:val="16"/>
        </w:rPr>
        <w:t>тбаб</w:t>
      </w:r>
      <w:proofErr w:type="spellEnd"/>
      <w:r w:rsidRPr="00612F62">
        <w:rPr>
          <w:rFonts w:ascii="Times New Roman" w:hAnsi="Times New Roman"/>
          <w:color w:val="0070C0"/>
          <w:sz w:val="16"/>
          <w:szCs w:val="16"/>
        </w:rPr>
        <w:t>, Монино), 112-я эскадрилья Шеста</w:t>
      </w:r>
      <w:r w:rsidRPr="00612F62">
        <w:rPr>
          <w:rFonts w:ascii="Times New Roman" w:hAnsi="Times New Roman"/>
          <w:color w:val="0070C0"/>
          <w:sz w:val="16"/>
          <w:szCs w:val="16"/>
        </w:rPr>
        <w:softHyphen/>
        <w:t xml:space="preserve">кова (11-я </w:t>
      </w:r>
      <w:proofErr w:type="spellStart"/>
      <w:r w:rsidRPr="00612F62">
        <w:rPr>
          <w:rFonts w:ascii="Times New Roman" w:hAnsi="Times New Roman"/>
          <w:color w:val="0070C0"/>
          <w:sz w:val="16"/>
          <w:szCs w:val="16"/>
        </w:rPr>
        <w:t>тбаб</w:t>
      </w:r>
      <w:proofErr w:type="spellEnd"/>
      <w:r w:rsidRPr="00612F62">
        <w:rPr>
          <w:rFonts w:ascii="Times New Roman" w:hAnsi="Times New Roman"/>
          <w:color w:val="0070C0"/>
          <w:sz w:val="16"/>
          <w:szCs w:val="16"/>
        </w:rPr>
        <w:t>, Воронеж).</w:t>
      </w:r>
    </w:p>
    <w:p w14:paraId="1C0394AA"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мая 1933 г. состояние этих подразделений оценивалось следующим образом:</w:t>
      </w:r>
    </w:p>
    <w:tbl>
      <w:tblPr>
        <w:tblOverlap w:val="never"/>
        <w:tblW w:w="0" w:type="auto"/>
        <w:tblLayout w:type="fixed"/>
        <w:tblCellMar>
          <w:left w:w="10" w:type="dxa"/>
          <w:right w:w="10" w:type="dxa"/>
        </w:tblCellMar>
        <w:tblLook w:val="04A0" w:firstRow="1" w:lastRow="0" w:firstColumn="1" w:lastColumn="0" w:noHBand="0" w:noVBand="1"/>
      </w:tblPr>
      <w:tblGrid>
        <w:gridCol w:w="1445"/>
        <w:gridCol w:w="787"/>
        <w:gridCol w:w="758"/>
        <w:gridCol w:w="806"/>
        <w:gridCol w:w="557"/>
      </w:tblGrid>
      <w:tr w:rsidR="00914080" w:rsidRPr="00612F62" w14:paraId="252230FB" w14:textId="77777777" w:rsidTr="00E9136F">
        <w:trPr>
          <w:trHeight w:val="197"/>
        </w:trPr>
        <w:tc>
          <w:tcPr>
            <w:tcW w:w="1445" w:type="dxa"/>
            <w:tcBorders>
              <w:top w:val="single" w:sz="4" w:space="0" w:color="auto"/>
            </w:tcBorders>
            <w:shd w:val="clear" w:color="auto" w:fill="auto"/>
            <w:vAlign w:val="bottom"/>
          </w:tcPr>
          <w:p w14:paraId="506AECE3"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111 </w:t>
            </w:r>
            <w:proofErr w:type="spellStart"/>
            <w:r w:rsidRPr="00612F62">
              <w:rPr>
                <w:rFonts w:ascii="Times New Roman" w:hAnsi="Times New Roman"/>
                <w:color w:val="0070C0"/>
                <w:sz w:val="16"/>
                <w:szCs w:val="16"/>
              </w:rPr>
              <w:t>тбаэ</w:t>
            </w:r>
            <w:proofErr w:type="spellEnd"/>
          </w:p>
        </w:tc>
        <w:tc>
          <w:tcPr>
            <w:tcW w:w="787" w:type="dxa"/>
            <w:tcBorders>
              <w:top w:val="single" w:sz="4" w:space="0" w:color="auto"/>
            </w:tcBorders>
            <w:shd w:val="clear" w:color="auto" w:fill="auto"/>
            <w:vAlign w:val="bottom"/>
          </w:tcPr>
          <w:p w14:paraId="310EA3F9"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112 </w:t>
            </w:r>
            <w:proofErr w:type="spellStart"/>
            <w:r w:rsidRPr="00612F62">
              <w:rPr>
                <w:rFonts w:ascii="Times New Roman" w:hAnsi="Times New Roman"/>
                <w:color w:val="0070C0"/>
                <w:sz w:val="16"/>
                <w:szCs w:val="16"/>
              </w:rPr>
              <w:t>тбаэ</w:t>
            </w:r>
            <w:proofErr w:type="spellEnd"/>
          </w:p>
        </w:tc>
        <w:tc>
          <w:tcPr>
            <w:tcW w:w="758" w:type="dxa"/>
            <w:tcBorders>
              <w:top w:val="single" w:sz="4" w:space="0" w:color="auto"/>
            </w:tcBorders>
            <w:shd w:val="clear" w:color="auto" w:fill="auto"/>
            <w:vAlign w:val="bottom"/>
          </w:tcPr>
          <w:p w14:paraId="19B54354"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 </w:t>
            </w:r>
            <w:proofErr w:type="spellStart"/>
            <w:r w:rsidRPr="00612F62">
              <w:rPr>
                <w:rFonts w:ascii="Times New Roman" w:hAnsi="Times New Roman"/>
                <w:color w:val="0070C0"/>
                <w:sz w:val="16"/>
                <w:szCs w:val="16"/>
              </w:rPr>
              <w:t>тбаб</w:t>
            </w:r>
            <w:proofErr w:type="spellEnd"/>
          </w:p>
        </w:tc>
        <w:tc>
          <w:tcPr>
            <w:tcW w:w="806" w:type="dxa"/>
            <w:tcBorders>
              <w:top w:val="single" w:sz="4" w:space="0" w:color="auto"/>
            </w:tcBorders>
            <w:shd w:val="clear" w:color="auto" w:fill="auto"/>
            <w:vAlign w:val="bottom"/>
          </w:tcPr>
          <w:p w14:paraId="59E4A603"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 </w:t>
            </w:r>
            <w:proofErr w:type="spellStart"/>
            <w:r w:rsidRPr="00612F62">
              <w:rPr>
                <w:rFonts w:ascii="Times New Roman" w:hAnsi="Times New Roman"/>
                <w:color w:val="0070C0"/>
                <w:sz w:val="16"/>
                <w:szCs w:val="16"/>
              </w:rPr>
              <w:t>тбаб</w:t>
            </w:r>
            <w:proofErr w:type="spellEnd"/>
          </w:p>
        </w:tc>
        <w:tc>
          <w:tcPr>
            <w:tcW w:w="557" w:type="dxa"/>
            <w:tcBorders>
              <w:top w:val="single" w:sz="4" w:space="0" w:color="auto"/>
            </w:tcBorders>
            <w:shd w:val="clear" w:color="auto" w:fill="auto"/>
            <w:vAlign w:val="bottom"/>
          </w:tcPr>
          <w:p w14:paraId="33C19948"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всего</w:t>
            </w:r>
          </w:p>
        </w:tc>
      </w:tr>
      <w:tr w:rsidR="00914080" w:rsidRPr="00612F62" w14:paraId="794878B1" w14:textId="77777777" w:rsidTr="00E9136F">
        <w:trPr>
          <w:trHeight w:val="202"/>
        </w:trPr>
        <w:tc>
          <w:tcPr>
            <w:tcW w:w="1445" w:type="dxa"/>
            <w:shd w:val="clear" w:color="auto" w:fill="auto"/>
          </w:tcPr>
          <w:p w14:paraId="2BBDCE26"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ТБ-3</w:t>
            </w:r>
            <w:r w:rsidRPr="00612F62">
              <w:rPr>
                <w:rFonts w:ascii="Times New Roman" w:hAnsi="Times New Roman"/>
                <w:color w:val="0070C0"/>
                <w:sz w:val="16"/>
                <w:szCs w:val="16"/>
              </w:rPr>
              <w:tab/>
              <w:t>11</w:t>
            </w:r>
          </w:p>
        </w:tc>
        <w:tc>
          <w:tcPr>
            <w:tcW w:w="787" w:type="dxa"/>
            <w:shd w:val="clear" w:color="auto" w:fill="auto"/>
          </w:tcPr>
          <w:p w14:paraId="2B9A4DCA"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12</w:t>
            </w:r>
          </w:p>
        </w:tc>
        <w:tc>
          <w:tcPr>
            <w:tcW w:w="758" w:type="dxa"/>
            <w:shd w:val="clear" w:color="auto" w:fill="auto"/>
          </w:tcPr>
          <w:p w14:paraId="59A70AE2"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w:t>
            </w:r>
          </w:p>
        </w:tc>
        <w:tc>
          <w:tcPr>
            <w:tcW w:w="806" w:type="dxa"/>
            <w:shd w:val="clear" w:color="auto" w:fill="auto"/>
          </w:tcPr>
          <w:p w14:paraId="78596B65"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557" w:type="dxa"/>
            <w:shd w:val="clear" w:color="auto" w:fill="auto"/>
          </w:tcPr>
          <w:p w14:paraId="197A0618"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60</w:t>
            </w:r>
          </w:p>
        </w:tc>
      </w:tr>
      <w:tr w:rsidR="00914080" w:rsidRPr="00612F62" w14:paraId="2E1892FB" w14:textId="77777777" w:rsidTr="00E9136F">
        <w:trPr>
          <w:trHeight w:val="197"/>
        </w:trPr>
        <w:tc>
          <w:tcPr>
            <w:tcW w:w="1445" w:type="dxa"/>
            <w:shd w:val="clear" w:color="auto" w:fill="auto"/>
            <w:vAlign w:val="bottom"/>
          </w:tcPr>
          <w:p w14:paraId="6C4B246C"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ТБ-1</w:t>
            </w:r>
            <w:r w:rsidRPr="00612F62">
              <w:rPr>
                <w:rFonts w:ascii="Times New Roman" w:hAnsi="Times New Roman"/>
                <w:color w:val="0070C0"/>
                <w:sz w:val="16"/>
                <w:szCs w:val="16"/>
              </w:rPr>
              <w:tab/>
              <w:t>--</w:t>
            </w:r>
          </w:p>
        </w:tc>
        <w:tc>
          <w:tcPr>
            <w:tcW w:w="787" w:type="dxa"/>
            <w:shd w:val="clear" w:color="auto" w:fill="auto"/>
            <w:vAlign w:val="bottom"/>
          </w:tcPr>
          <w:p w14:paraId="19C12279"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758" w:type="dxa"/>
            <w:shd w:val="clear" w:color="auto" w:fill="auto"/>
            <w:vAlign w:val="bottom"/>
          </w:tcPr>
          <w:p w14:paraId="21542A57"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12</w:t>
            </w:r>
          </w:p>
        </w:tc>
        <w:tc>
          <w:tcPr>
            <w:tcW w:w="806" w:type="dxa"/>
            <w:shd w:val="clear" w:color="auto" w:fill="auto"/>
            <w:vAlign w:val="bottom"/>
          </w:tcPr>
          <w:p w14:paraId="34E90FCB"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48</w:t>
            </w:r>
          </w:p>
        </w:tc>
        <w:tc>
          <w:tcPr>
            <w:tcW w:w="557" w:type="dxa"/>
            <w:shd w:val="clear" w:color="auto" w:fill="auto"/>
            <w:vAlign w:val="bottom"/>
          </w:tcPr>
          <w:p w14:paraId="6C0F9D75"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60</w:t>
            </w:r>
          </w:p>
        </w:tc>
      </w:tr>
      <w:tr w:rsidR="00914080" w:rsidRPr="00612F62" w14:paraId="449EB5F4" w14:textId="77777777" w:rsidTr="00E9136F">
        <w:trPr>
          <w:trHeight w:val="202"/>
        </w:trPr>
        <w:tc>
          <w:tcPr>
            <w:tcW w:w="1445" w:type="dxa"/>
            <w:shd w:val="clear" w:color="auto" w:fill="auto"/>
            <w:vAlign w:val="bottom"/>
          </w:tcPr>
          <w:p w14:paraId="7FCB7C39"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Р-6</w:t>
            </w:r>
            <w:r w:rsidRPr="00612F62">
              <w:rPr>
                <w:rFonts w:ascii="Times New Roman" w:hAnsi="Times New Roman"/>
                <w:color w:val="0070C0"/>
                <w:sz w:val="16"/>
                <w:szCs w:val="16"/>
              </w:rPr>
              <w:tab/>
              <w:t>--</w:t>
            </w:r>
          </w:p>
        </w:tc>
        <w:tc>
          <w:tcPr>
            <w:tcW w:w="787" w:type="dxa"/>
            <w:shd w:val="clear" w:color="auto" w:fill="auto"/>
            <w:vAlign w:val="bottom"/>
          </w:tcPr>
          <w:p w14:paraId="3C699D21"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758" w:type="dxa"/>
            <w:shd w:val="clear" w:color="auto" w:fill="auto"/>
            <w:vAlign w:val="bottom"/>
          </w:tcPr>
          <w:p w14:paraId="3ABDCFBC"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w:t>
            </w:r>
          </w:p>
        </w:tc>
        <w:tc>
          <w:tcPr>
            <w:tcW w:w="806" w:type="dxa"/>
            <w:shd w:val="clear" w:color="auto" w:fill="auto"/>
            <w:vAlign w:val="bottom"/>
          </w:tcPr>
          <w:p w14:paraId="1ED7237C"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w:t>
            </w:r>
          </w:p>
        </w:tc>
        <w:tc>
          <w:tcPr>
            <w:tcW w:w="557" w:type="dxa"/>
            <w:shd w:val="clear" w:color="auto" w:fill="auto"/>
            <w:vAlign w:val="bottom"/>
          </w:tcPr>
          <w:p w14:paraId="3E790AC3"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w:t>
            </w:r>
          </w:p>
        </w:tc>
      </w:tr>
      <w:tr w:rsidR="00914080" w:rsidRPr="00612F62" w14:paraId="04E6CFDE" w14:textId="77777777" w:rsidTr="00E9136F">
        <w:trPr>
          <w:trHeight w:val="202"/>
        </w:trPr>
        <w:tc>
          <w:tcPr>
            <w:tcW w:w="1445" w:type="dxa"/>
            <w:shd w:val="clear" w:color="auto" w:fill="auto"/>
            <w:vAlign w:val="bottom"/>
          </w:tcPr>
          <w:p w14:paraId="17B726B0"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Р-5</w:t>
            </w:r>
            <w:r w:rsidRPr="00612F62">
              <w:rPr>
                <w:rFonts w:ascii="Times New Roman" w:hAnsi="Times New Roman"/>
                <w:color w:val="0070C0"/>
                <w:sz w:val="16"/>
                <w:szCs w:val="16"/>
              </w:rPr>
              <w:tab/>
              <w:t>--</w:t>
            </w:r>
          </w:p>
        </w:tc>
        <w:tc>
          <w:tcPr>
            <w:tcW w:w="787" w:type="dxa"/>
            <w:shd w:val="clear" w:color="auto" w:fill="auto"/>
            <w:vAlign w:val="bottom"/>
          </w:tcPr>
          <w:p w14:paraId="6853E7A1"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758" w:type="dxa"/>
            <w:shd w:val="clear" w:color="auto" w:fill="auto"/>
            <w:vAlign w:val="bottom"/>
          </w:tcPr>
          <w:p w14:paraId="75EA0671"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w:t>
            </w:r>
          </w:p>
        </w:tc>
        <w:tc>
          <w:tcPr>
            <w:tcW w:w="806" w:type="dxa"/>
            <w:shd w:val="clear" w:color="auto" w:fill="auto"/>
            <w:vAlign w:val="bottom"/>
          </w:tcPr>
          <w:p w14:paraId="2E062007"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w:t>
            </w:r>
          </w:p>
        </w:tc>
        <w:tc>
          <w:tcPr>
            <w:tcW w:w="557" w:type="dxa"/>
            <w:shd w:val="clear" w:color="auto" w:fill="auto"/>
            <w:vAlign w:val="bottom"/>
          </w:tcPr>
          <w:p w14:paraId="3C077380"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w:t>
            </w:r>
          </w:p>
        </w:tc>
      </w:tr>
      <w:tr w:rsidR="00914080" w:rsidRPr="00612F62" w14:paraId="261AD2F3" w14:textId="77777777" w:rsidTr="00E9136F">
        <w:trPr>
          <w:trHeight w:val="394"/>
        </w:trPr>
        <w:tc>
          <w:tcPr>
            <w:tcW w:w="1445" w:type="dxa"/>
            <w:shd w:val="clear" w:color="auto" w:fill="auto"/>
            <w:vAlign w:val="bottom"/>
          </w:tcPr>
          <w:p w14:paraId="25C12D60"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обученных</w:t>
            </w:r>
          </w:p>
          <w:p w14:paraId="7EF6786A"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экипажей 0</w:t>
            </w:r>
          </w:p>
        </w:tc>
        <w:tc>
          <w:tcPr>
            <w:tcW w:w="787" w:type="dxa"/>
            <w:shd w:val="clear" w:color="auto" w:fill="auto"/>
            <w:vAlign w:val="bottom"/>
          </w:tcPr>
          <w:p w14:paraId="507671B8"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w:t>
            </w:r>
          </w:p>
        </w:tc>
        <w:tc>
          <w:tcPr>
            <w:tcW w:w="758" w:type="dxa"/>
            <w:shd w:val="clear" w:color="auto" w:fill="auto"/>
            <w:vAlign w:val="bottom"/>
          </w:tcPr>
          <w:p w14:paraId="6AF57961"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w:t>
            </w:r>
          </w:p>
        </w:tc>
        <w:tc>
          <w:tcPr>
            <w:tcW w:w="806" w:type="dxa"/>
            <w:shd w:val="clear" w:color="auto" w:fill="auto"/>
            <w:vAlign w:val="bottom"/>
          </w:tcPr>
          <w:p w14:paraId="663E80C3"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32*</w:t>
            </w:r>
          </w:p>
        </w:tc>
        <w:tc>
          <w:tcPr>
            <w:tcW w:w="557" w:type="dxa"/>
            <w:shd w:val="clear" w:color="auto" w:fill="auto"/>
            <w:vAlign w:val="bottom"/>
          </w:tcPr>
          <w:p w14:paraId="06DEA2DE" w14:textId="77777777" w:rsidR="00914080" w:rsidRPr="00612F62" w:rsidRDefault="00914080"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57</w:t>
            </w:r>
          </w:p>
        </w:tc>
      </w:tr>
    </w:tbl>
    <w:p w14:paraId="6E1B85DF"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Обученных на ТБ-1.</w:t>
      </w:r>
    </w:p>
    <w:p w14:paraId="30EBB4CC" w14:textId="77777777" w:rsidR="00914080" w:rsidRPr="00612F62" w:rsidRDefault="00914080" w:rsidP="0091408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11-я </w:t>
      </w:r>
      <w:proofErr w:type="spellStart"/>
      <w:r w:rsidRPr="00612F62">
        <w:rPr>
          <w:rFonts w:ascii="Times New Roman" w:hAnsi="Times New Roman"/>
          <w:color w:val="0070C0"/>
          <w:sz w:val="16"/>
          <w:szCs w:val="16"/>
        </w:rPr>
        <w:t>тбад</w:t>
      </w:r>
      <w:proofErr w:type="spellEnd"/>
      <w:r w:rsidRPr="00612F62">
        <w:rPr>
          <w:rFonts w:ascii="Times New Roman" w:hAnsi="Times New Roman"/>
          <w:color w:val="0070C0"/>
          <w:sz w:val="16"/>
          <w:szCs w:val="16"/>
        </w:rPr>
        <w:t xml:space="preserve"> получала самолеты с завода уже в ходе подготовки к пе</w:t>
      </w:r>
      <w:r w:rsidRPr="00612F62">
        <w:rPr>
          <w:rFonts w:ascii="Times New Roman" w:hAnsi="Times New Roman"/>
          <w:color w:val="0070C0"/>
          <w:sz w:val="16"/>
          <w:szCs w:val="16"/>
        </w:rPr>
        <w:softHyphen/>
        <w:t>релету (23378).</w:t>
      </w:r>
    </w:p>
    <w:p w14:paraId="5D83C874" w14:textId="77777777" w:rsidR="00914080" w:rsidRPr="00612F62" w:rsidRDefault="00914080" w:rsidP="00914080">
      <w:pPr>
        <w:spacing w:after="0" w:line="240" w:lineRule="auto"/>
        <w:jc w:val="both"/>
        <w:rPr>
          <w:rFonts w:ascii="Times New Roman" w:hAnsi="Times New Roman"/>
          <w:color w:val="0070C0"/>
          <w:sz w:val="16"/>
          <w:szCs w:val="16"/>
        </w:rPr>
      </w:pPr>
    </w:p>
    <w:p w14:paraId="5ED505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 Белорусском, Украинском, Московском и Приволжском ВО были сформированы </w:t>
      </w:r>
      <w:proofErr w:type="spellStart"/>
      <w:r w:rsidRPr="004E10C1">
        <w:rPr>
          <w:rFonts w:ascii="Times New Roman" w:hAnsi="Times New Roman"/>
          <w:color w:val="000000" w:themeColor="text1"/>
          <w:sz w:val="16"/>
          <w:szCs w:val="16"/>
        </w:rPr>
        <w:t>авиабатальоны</w:t>
      </w:r>
      <w:proofErr w:type="spellEnd"/>
      <w:r w:rsidRPr="004E10C1">
        <w:rPr>
          <w:rFonts w:ascii="Times New Roman" w:hAnsi="Times New Roman"/>
          <w:color w:val="000000" w:themeColor="text1"/>
          <w:sz w:val="16"/>
          <w:szCs w:val="16"/>
        </w:rPr>
        <w:t xml:space="preserve"> особого назначения - ВДВ (3013).</w:t>
      </w:r>
    </w:p>
    <w:p w14:paraId="2D4269E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7E5BCE6"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38CB8AA"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954E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Сталин подписал секретную телеграмму: "Воспретить всем ведомствам, республикам и областям до опубликования официального издания Госплана СССР об итогах выполнения первой пятилетки издание каких-либо других итоговых работ, как сводных, так и отраслевых и районных с тем, что и после официального издания итогов пятилетки все работы по итогам могут издаваться лишь с разрешения Госплана СССР" (9492).</w:t>
      </w:r>
    </w:p>
    <w:p w14:paraId="12E9428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9AA0033"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9D65F1F"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0C03C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начале 1933 года между советским правительством и американской компанией </w:t>
      </w:r>
      <w:proofErr w:type="spellStart"/>
      <w:r w:rsidRPr="004E10C1">
        <w:rPr>
          <w:rFonts w:ascii="Times New Roman" w:hAnsi="Times New Roman"/>
          <w:color w:val="000000" w:themeColor="text1"/>
          <w:sz w:val="16"/>
          <w:szCs w:val="16"/>
        </w:rPr>
        <w:t>Nitrogen</w:t>
      </w:r>
      <w:proofErr w:type="spellEnd"/>
      <w:r w:rsidRPr="004E10C1">
        <w:rPr>
          <w:rFonts w:ascii="Times New Roman" w:hAnsi="Times New Roman"/>
          <w:color w:val="000000" w:themeColor="text1"/>
          <w:sz w:val="16"/>
          <w:szCs w:val="16"/>
        </w:rPr>
        <w:t xml:space="preserve"> был заключен договор на оказание технической помощи в синтезе аммиака, который включал в себя консультационное содействие в строительстве колонн синтеза и цехов катализаторов синтеза на </w:t>
      </w:r>
      <w:proofErr w:type="spellStart"/>
      <w:r w:rsidRPr="004E10C1">
        <w:rPr>
          <w:rFonts w:ascii="Times New Roman" w:hAnsi="Times New Roman"/>
          <w:color w:val="000000" w:themeColor="text1"/>
          <w:sz w:val="16"/>
          <w:szCs w:val="16"/>
        </w:rPr>
        <w:t>Бобриковском</w:t>
      </w:r>
      <w:proofErr w:type="spellEnd"/>
      <w:r w:rsidRPr="004E10C1">
        <w:rPr>
          <w:rFonts w:ascii="Times New Roman" w:hAnsi="Times New Roman"/>
          <w:color w:val="000000" w:themeColor="text1"/>
          <w:sz w:val="16"/>
          <w:szCs w:val="16"/>
        </w:rPr>
        <w:t xml:space="preserve"> и Березниковском комбинатах. Согласно договору, фирма должна была обучить советских специалистов самостоятельному производству катализаторной массы, а также дать "Химстрою" Наркомата тяжелой промышленности (по мысли советской стороны, в договоре это не было прописано) способ изготовления катализаторов "в условиях СССР". </w:t>
      </w:r>
    </w:p>
    <w:p w14:paraId="07F8AE4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к лету 1934 года оба советских комбината не сумели добиться изготовления катализатора синтеза </w:t>
      </w:r>
      <w:proofErr w:type="gramStart"/>
      <w:r w:rsidRPr="004E10C1">
        <w:rPr>
          <w:rFonts w:ascii="Times New Roman" w:hAnsi="Times New Roman"/>
          <w:color w:val="000000" w:themeColor="text1"/>
          <w:sz w:val="16"/>
          <w:szCs w:val="16"/>
        </w:rPr>
        <w:t>по качеству</w:t>
      </w:r>
      <w:proofErr w:type="gramEnd"/>
      <w:r w:rsidRPr="004E10C1">
        <w:rPr>
          <w:rFonts w:ascii="Times New Roman" w:hAnsi="Times New Roman"/>
          <w:color w:val="000000" w:themeColor="text1"/>
          <w:sz w:val="16"/>
          <w:szCs w:val="16"/>
        </w:rPr>
        <w:t xml:space="preserve"> соответствующего американским стандартам. В США катализатор давал 15-16% конвертирования, тогда как на советских предприятиях этот показатель составлял лишь 12-13%. По мнению представителей советской стороны (Комиссии советского контроля при СНК, Группы </w:t>
      </w:r>
      <w:proofErr w:type="spellStart"/>
      <w:r w:rsidRPr="004E10C1">
        <w:rPr>
          <w:rFonts w:ascii="Times New Roman" w:hAnsi="Times New Roman"/>
          <w:color w:val="000000" w:themeColor="text1"/>
          <w:sz w:val="16"/>
          <w:szCs w:val="16"/>
        </w:rPr>
        <w:t>Химпромышленности</w:t>
      </w:r>
      <w:proofErr w:type="spellEnd"/>
      <w:r w:rsidRPr="004E10C1">
        <w:rPr>
          <w:rFonts w:ascii="Times New Roman" w:hAnsi="Times New Roman"/>
          <w:color w:val="000000" w:themeColor="text1"/>
          <w:sz w:val="16"/>
          <w:szCs w:val="16"/>
        </w:rPr>
        <w:t xml:space="preserve"> Наркомата тяжелой промышленности) американская фирма допустила ошибки в конструкции колонн для </w:t>
      </w:r>
      <w:proofErr w:type="spellStart"/>
      <w:r w:rsidRPr="004E10C1">
        <w:rPr>
          <w:rFonts w:ascii="Times New Roman" w:hAnsi="Times New Roman"/>
          <w:color w:val="000000" w:themeColor="text1"/>
          <w:sz w:val="16"/>
          <w:szCs w:val="16"/>
        </w:rPr>
        <w:t>Бобриковского</w:t>
      </w:r>
      <w:proofErr w:type="spellEnd"/>
      <w:r w:rsidRPr="004E10C1">
        <w:rPr>
          <w:rFonts w:ascii="Times New Roman" w:hAnsi="Times New Roman"/>
          <w:color w:val="000000" w:themeColor="text1"/>
          <w:sz w:val="16"/>
          <w:szCs w:val="16"/>
        </w:rPr>
        <w:t xml:space="preserve"> комбината (они закупались </w:t>
      </w:r>
      <w:proofErr w:type="gramStart"/>
      <w:r w:rsidRPr="004E10C1">
        <w:rPr>
          <w:rFonts w:ascii="Times New Roman" w:hAnsi="Times New Roman"/>
          <w:color w:val="000000" w:themeColor="text1"/>
          <w:sz w:val="16"/>
          <w:szCs w:val="16"/>
        </w:rPr>
        <w:t>в США</w:t>
      </w:r>
      <w:proofErr w:type="gramEnd"/>
      <w:r w:rsidRPr="004E10C1">
        <w:rPr>
          <w:rFonts w:ascii="Times New Roman" w:hAnsi="Times New Roman"/>
          <w:color w:val="000000" w:themeColor="text1"/>
          <w:sz w:val="16"/>
          <w:szCs w:val="16"/>
        </w:rPr>
        <w:t xml:space="preserve"> и фирма согласилась произвести повторную закупку частично за свой счет) и цеха катализаторов на Березниковском комбинате (фирма отказалась признавать свою вину, аргументировав возникшие проблемы низким качеством советского сырья). Березниковский комбинат возражал против этого аргумента.</w:t>
      </w:r>
    </w:p>
    <w:p w14:paraId="6A427EE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Соответственно, был поставлен вопрос о досрочном расторжении договора, поскольку был задержан пуск </w:t>
      </w:r>
      <w:proofErr w:type="spellStart"/>
      <w:r w:rsidRPr="004E10C1">
        <w:rPr>
          <w:rFonts w:ascii="Times New Roman" w:hAnsi="Times New Roman"/>
          <w:color w:val="000000" w:themeColor="text1"/>
          <w:sz w:val="16"/>
          <w:szCs w:val="16"/>
        </w:rPr>
        <w:t>Бобриковского</w:t>
      </w:r>
      <w:proofErr w:type="spellEnd"/>
      <w:r w:rsidRPr="004E10C1">
        <w:rPr>
          <w:rFonts w:ascii="Times New Roman" w:hAnsi="Times New Roman"/>
          <w:color w:val="000000" w:themeColor="text1"/>
          <w:sz w:val="16"/>
          <w:szCs w:val="16"/>
        </w:rPr>
        <w:t xml:space="preserve"> комбината. Однако, по предложению Наркомата тяжелой промышленности фирма </w:t>
      </w:r>
      <w:proofErr w:type="spellStart"/>
      <w:r w:rsidRPr="004E10C1">
        <w:rPr>
          <w:rFonts w:ascii="Times New Roman" w:hAnsi="Times New Roman"/>
          <w:color w:val="000000" w:themeColor="text1"/>
          <w:sz w:val="16"/>
          <w:szCs w:val="16"/>
        </w:rPr>
        <w:t>Nitrogen</w:t>
      </w:r>
      <w:proofErr w:type="spellEnd"/>
      <w:r w:rsidRPr="004E10C1">
        <w:rPr>
          <w:rFonts w:ascii="Times New Roman" w:hAnsi="Times New Roman"/>
          <w:color w:val="000000" w:themeColor="text1"/>
          <w:sz w:val="16"/>
          <w:szCs w:val="16"/>
        </w:rPr>
        <w:t xml:space="preserve"> провела опыты с советским сырьем на своих установках </w:t>
      </w:r>
      <w:proofErr w:type="gramStart"/>
      <w:r w:rsidRPr="004E10C1">
        <w:rPr>
          <w:rFonts w:ascii="Times New Roman" w:hAnsi="Times New Roman"/>
          <w:color w:val="000000" w:themeColor="text1"/>
          <w:sz w:val="16"/>
          <w:szCs w:val="16"/>
        </w:rPr>
        <w:t>в США</w:t>
      </w:r>
      <w:proofErr w:type="gramEnd"/>
      <w:r w:rsidRPr="004E10C1">
        <w:rPr>
          <w:rFonts w:ascii="Times New Roman" w:hAnsi="Times New Roman"/>
          <w:color w:val="000000" w:themeColor="text1"/>
          <w:sz w:val="16"/>
          <w:szCs w:val="16"/>
        </w:rPr>
        <w:t xml:space="preserve"> и идея о расторжении контракта с ней была отложена. </w:t>
      </w:r>
    </w:p>
    <w:p w14:paraId="140A7A9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Контракт с фирмой </w:t>
      </w:r>
      <w:proofErr w:type="spellStart"/>
      <w:r w:rsidRPr="004E10C1">
        <w:rPr>
          <w:rFonts w:ascii="Times New Roman" w:hAnsi="Times New Roman"/>
          <w:color w:val="000000" w:themeColor="text1"/>
          <w:sz w:val="16"/>
          <w:szCs w:val="16"/>
        </w:rPr>
        <w:t>Nitrogen</w:t>
      </w:r>
      <w:proofErr w:type="spellEnd"/>
      <w:r w:rsidRPr="004E10C1">
        <w:rPr>
          <w:rFonts w:ascii="Times New Roman" w:hAnsi="Times New Roman"/>
          <w:color w:val="000000" w:themeColor="text1"/>
          <w:sz w:val="16"/>
          <w:szCs w:val="16"/>
        </w:rPr>
        <w:t xml:space="preserve"> действовал с июня 1933 года по август 1934 года включительно. За свои услуги фирма получила вознаграждение в размере 840 тыс. американских долларов, которые платились траншами по 60 тыс. долларов ежемесячно. Стоимость закупаемого в США и Европе оборудования в стоимость контракта не входила (11594).</w:t>
      </w:r>
    </w:p>
    <w:p w14:paraId="710CFE0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Источники: </w:t>
      </w:r>
    </w:p>
    <w:p w14:paraId="1A7ABF0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Письмо заместителя Управляющего делами СНК СССР Г.М. </w:t>
      </w:r>
      <w:proofErr w:type="spellStart"/>
      <w:r w:rsidRPr="004E10C1">
        <w:rPr>
          <w:rFonts w:ascii="Times New Roman" w:hAnsi="Times New Roman"/>
          <w:color w:val="000000" w:themeColor="text1"/>
          <w:sz w:val="16"/>
          <w:szCs w:val="16"/>
        </w:rPr>
        <w:t>Леплевского</w:t>
      </w:r>
      <w:proofErr w:type="spellEnd"/>
      <w:r w:rsidRPr="004E10C1">
        <w:rPr>
          <w:rFonts w:ascii="Times New Roman" w:hAnsi="Times New Roman"/>
          <w:color w:val="000000" w:themeColor="text1"/>
          <w:sz w:val="16"/>
          <w:szCs w:val="16"/>
        </w:rPr>
        <w:t xml:space="preserve"> главе НКИД М.М. Литвинову от 15 июля 1934 года (АВП РФ. Ф. 05. Оп. 14. П. 96. Д. 8. Л. 16);</w:t>
      </w:r>
    </w:p>
    <w:p w14:paraId="71FEE02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Письмо комиссии советского контроля в Совет труда и обороны о договоре с фирмой "</w:t>
      </w:r>
      <w:proofErr w:type="spellStart"/>
      <w:r w:rsidRPr="004E10C1">
        <w:rPr>
          <w:rFonts w:ascii="Times New Roman" w:hAnsi="Times New Roman"/>
          <w:color w:val="000000" w:themeColor="text1"/>
          <w:sz w:val="16"/>
          <w:szCs w:val="16"/>
        </w:rPr>
        <w:t>Найтроджен</w:t>
      </w:r>
      <w:proofErr w:type="spellEnd"/>
      <w:r w:rsidRPr="004E10C1">
        <w:rPr>
          <w:rFonts w:ascii="Times New Roman" w:hAnsi="Times New Roman"/>
          <w:color w:val="000000" w:themeColor="text1"/>
          <w:sz w:val="16"/>
          <w:szCs w:val="16"/>
        </w:rPr>
        <w:t>" от 11 июля 1934 года (АВП РФ. Ф. 05. Оп. 14. П. 96. Д. 8. Л. 15);</w:t>
      </w:r>
    </w:p>
    <w:p w14:paraId="59EB3BD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Письмо заместителя наркома тяжелой промышленности М.М. Кагановича в Совет труда и обороны о договоре с фирмой "</w:t>
      </w:r>
      <w:proofErr w:type="spellStart"/>
      <w:r w:rsidRPr="004E10C1">
        <w:rPr>
          <w:rFonts w:ascii="Times New Roman" w:hAnsi="Times New Roman"/>
          <w:color w:val="000000" w:themeColor="text1"/>
          <w:sz w:val="16"/>
          <w:szCs w:val="16"/>
        </w:rPr>
        <w:t>Найтроджен</w:t>
      </w:r>
      <w:proofErr w:type="spellEnd"/>
      <w:r w:rsidRPr="004E10C1">
        <w:rPr>
          <w:rFonts w:ascii="Times New Roman" w:hAnsi="Times New Roman"/>
          <w:color w:val="000000" w:themeColor="text1"/>
          <w:sz w:val="16"/>
          <w:szCs w:val="16"/>
        </w:rPr>
        <w:t>" от 11 июля 1934 года (АВП РФ. Ф. 05. Оп. 14. П. 96. Д. 8. Л. 13) (11594).</w:t>
      </w:r>
    </w:p>
    <w:p w14:paraId="3063C67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EC21D91"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7F54F6A"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F48C92"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1933 года в Бельгии завершили постройку второго вертолета россий</w:t>
      </w:r>
      <w:r w:rsidRPr="004E10C1">
        <w:rPr>
          <w:rFonts w:ascii="Times New Roman" w:hAnsi="Times New Roman"/>
          <w:color w:val="000000" w:themeColor="text1"/>
          <w:sz w:val="16"/>
          <w:szCs w:val="16"/>
        </w:rPr>
        <w:softHyphen/>
        <w:t>ского инженера Г. Флорина. Вертолет создавался для «Технической службы аэронавтики» Бельгии, эта страна суб</w:t>
      </w:r>
      <w:r w:rsidRPr="004E10C1">
        <w:rPr>
          <w:rFonts w:ascii="Times New Roman" w:hAnsi="Times New Roman"/>
          <w:color w:val="000000" w:themeColor="text1"/>
          <w:sz w:val="16"/>
          <w:szCs w:val="16"/>
        </w:rPr>
        <w:softHyphen/>
        <w:t>сидировала разработку и постройку машины. Вертолет имел фюзеляж ферменной конструкции, на концах кото</w:t>
      </w:r>
      <w:r w:rsidRPr="004E10C1">
        <w:rPr>
          <w:rFonts w:ascii="Times New Roman" w:hAnsi="Times New Roman"/>
          <w:color w:val="000000" w:themeColor="text1"/>
          <w:sz w:val="16"/>
          <w:szCs w:val="16"/>
        </w:rPr>
        <w:softHyphen/>
        <w:t xml:space="preserve">рого были установлены </w:t>
      </w:r>
      <w:proofErr w:type="spellStart"/>
      <w:r w:rsidRPr="004E10C1">
        <w:rPr>
          <w:rFonts w:ascii="Times New Roman" w:hAnsi="Times New Roman"/>
          <w:color w:val="000000" w:themeColor="text1"/>
          <w:sz w:val="16"/>
          <w:szCs w:val="16"/>
        </w:rPr>
        <w:t>четырехлопас-тные</w:t>
      </w:r>
      <w:proofErr w:type="spellEnd"/>
      <w:r w:rsidRPr="004E10C1">
        <w:rPr>
          <w:rFonts w:ascii="Times New Roman" w:hAnsi="Times New Roman"/>
          <w:color w:val="000000" w:themeColor="text1"/>
          <w:sz w:val="16"/>
          <w:szCs w:val="16"/>
        </w:rPr>
        <w:t xml:space="preserve"> несущие винты с развалом в сто</w:t>
      </w:r>
      <w:r w:rsidRPr="004E10C1">
        <w:rPr>
          <w:rFonts w:ascii="Times New Roman" w:hAnsi="Times New Roman"/>
          <w:color w:val="000000" w:themeColor="text1"/>
          <w:sz w:val="16"/>
          <w:szCs w:val="16"/>
        </w:rPr>
        <w:softHyphen/>
        <w:t>роны. Они вращались в одном направ</w:t>
      </w:r>
      <w:r w:rsidRPr="004E10C1">
        <w:rPr>
          <w:rFonts w:ascii="Times New Roman" w:hAnsi="Times New Roman"/>
          <w:color w:val="000000" w:themeColor="text1"/>
          <w:sz w:val="16"/>
          <w:szCs w:val="16"/>
        </w:rPr>
        <w:softHyphen/>
        <w:t>лении, и развал винтов позволял урав</w:t>
      </w:r>
      <w:r w:rsidRPr="004E10C1">
        <w:rPr>
          <w:rFonts w:ascii="Times New Roman" w:hAnsi="Times New Roman"/>
          <w:color w:val="000000" w:themeColor="text1"/>
          <w:sz w:val="16"/>
          <w:szCs w:val="16"/>
        </w:rPr>
        <w:softHyphen/>
        <w:t>новесить их реактивный крутящий мо</w:t>
      </w:r>
      <w:r w:rsidRPr="004E10C1">
        <w:rPr>
          <w:rFonts w:ascii="Times New Roman" w:hAnsi="Times New Roman"/>
          <w:color w:val="000000" w:themeColor="text1"/>
          <w:sz w:val="16"/>
          <w:szCs w:val="16"/>
        </w:rPr>
        <w:softHyphen/>
        <w:t>мент. Первый образец вертолета был оснащен двигателем водяного охлаж</w:t>
      </w:r>
      <w:r w:rsidRPr="004E10C1">
        <w:rPr>
          <w:rFonts w:ascii="Times New Roman" w:hAnsi="Times New Roman"/>
          <w:color w:val="000000" w:themeColor="text1"/>
          <w:sz w:val="16"/>
          <w:szCs w:val="16"/>
        </w:rPr>
        <w:softHyphen/>
        <w:t>дения, на втором его заменили более мощным и легким двигателем воздуш</w:t>
      </w:r>
      <w:r w:rsidRPr="004E10C1">
        <w:rPr>
          <w:rFonts w:ascii="Times New Roman" w:hAnsi="Times New Roman"/>
          <w:color w:val="000000" w:themeColor="text1"/>
          <w:sz w:val="16"/>
          <w:szCs w:val="16"/>
        </w:rPr>
        <w:softHyphen/>
        <w:t>ного охлаждения «Ренар» в 200 л.с. с редуктором и вентилятором. Несущие винты без горизонтальных шарниров имели специальные перекашивающи</w:t>
      </w:r>
      <w:r w:rsidRPr="004E10C1">
        <w:rPr>
          <w:rFonts w:ascii="Times New Roman" w:hAnsi="Times New Roman"/>
          <w:color w:val="000000" w:themeColor="text1"/>
          <w:sz w:val="16"/>
          <w:szCs w:val="16"/>
        </w:rPr>
        <w:softHyphen/>
        <w:t xml:space="preserve">еся механизмы для общего или дифференциального изменения шага лопастей. Для посадки использовалось простейшее ферменное </w:t>
      </w:r>
      <w:proofErr w:type="spellStart"/>
      <w:r w:rsidRPr="004E10C1">
        <w:rPr>
          <w:rFonts w:ascii="Times New Roman" w:hAnsi="Times New Roman"/>
          <w:color w:val="000000" w:themeColor="text1"/>
          <w:sz w:val="16"/>
          <w:szCs w:val="16"/>
        </w:rPr>
        <w:t>четырехопор-ное</w:t>
      </w:r>
      <w:proofErr w:type="spellEnd"/>
      <w:r w:rsidRPr="004E10C1">
        <w:rPr>
          <w:rFonts w:ascii="Times New Roman" w:hAnsi="Times New Roman"/>
          <w:color w:val="000000" w:themeColor="text1"/>
          <w:sz w:val="16"/>
          <w:szCs w:val="16"/>
        </w:rPr>
        <w:t xml:space="preserve"> шасси </w:t>
      </w:r>
      <w:r w:rsidRPr="004E10C1">
        <w:rPr>
          <w:rFonts w:ascii="Times New Roman" w:hAnsi="Times New Roman"/>
          <w:iCs/>
          <w:color w:val="000000" w:themeColor="text1"/>
          <w:sz w:val="16"/>
          <w:szCs w:val="16"/>
        </w:rPr>
        <w:t xml:space="preserve">с </w:t>
      </w:r>
      <w:r w:rsidRPr="004E10C1">
        <w:rPr>
          <w:rFonts w:ascii="Times New Roman" w:hAnsi="Times New Roman"/>
          <w:color w:val="000000" w:themeColor="text1"/>
          <w:sz w:val="16"/>
          <w:szCs w:val="16"/>
        </w:rPr>
        <w:t>плоскими опорами вмес</w:t>
      </w:r>
      <w:r w:rsidRPr="004E10C1">
        <w:rPr>
          <w:rFonts w:ascii="Times New Roman" w:hAnsi="Times New Roman"/>
          <w:color w:val="000000" w:themeColor="text1"/>
          <w:sz w:val="16"/>
          <w:szCs w:val="16"/>
        </w:rPr>
        <w:softHyphen/>
        <w:t>то колес, изготовленными из электро</w:t>
      </w:r>
      <w:r w:rsidRPr="004E10C1">
        <w:rPr>
          <w:rFonts w:ascii="Times New Roman" w:hAnsi="Times New Roman"/>
          <w:color w:val="000000" w:themeColor="text1"/>
          <w:sz w:val="16"/>
          <w:szCs w:val="16"/>
        </w:rPr>
        <w:softHyphen/>
        <w:t>на (сплава алюминия с магнием</w:t>
      </w:r>
      <w:proofErr w:type="gramStart"/>
      <w:r w:rsidRPr="004E10C1">
        <w:rPr>
          <w:rFonts w:ascii="Times New Roman" w:hAnsi="Times New Roman"/>
          <w:color w:val="000000" w:themeColor="text1"/>
          <w:sz w:val="16"/>
          <w:szCs w:val="16"/>
        </w:rPr>
        <w:t>).После</w:t>
      </w:r>
      <w:proofErr w:type="gramEnd"/>
      <w:r w:rsidRPr="004E10C1">
        <w:rPr>
          <w:rFonts w:ascii="Times New Roman" w:hAnsi="Times New Roman"/>
          <w:color w:val="000000" w:themeColor="text1"/>
          <w:sz w:val="16"/>
          <w:szCs w:val="16"/>
        </w:rPr>
        <w:t xml:space="preserve"> длительных наземных испытаний, кото</w:t>
      </w:r>
      <w:r w:rsidRPr="004E10C1">
        <w:rPr>
          <w:rFonts w:ascii="Times New Roman" w:hAnsi="Times New Roman"/>
          <w:color w:val="000000" w:themeColor="text1"/>
          <w:sz w:val="16"/>
          <w:szCs w:val="16"/>
        </w:rPr>
        <w:softHyphen/>
        <w:t>рые проводил пилот-инженер Роберт Коллин, последовали летные испыта</w:t>
      </w:r>
      <w:r w:rsidRPr="004E10C1">
        <w:rPr>
          <w:rFonts w:ascii="Times New Roman" w:hAnsi="Times New Roman"/>
          <w:color w:val="000000" w:themeColor="text1"/>
          <w:sz w:val="16"/>
          <w:szCs w:val="16"/>
        </w:rPr>
        <w:softHyphen/>
        <w:t>ния (во время наземных и летных ис</w:t>
      </w:r>
      <w:r w:rsidRPr="004E10C1">
        <w:rPr>
          <w:rFonts w:ascii="Times New Roman" w:hAnsi="Times New Roman"/>
          <w:color w:val="000000" w:themeColor="text1"/>
          <w:sz w:val="16"/>
          <w:szCs w:val="16"/>
        </w:rPr>
        <w:softHyphen/>
        <w:t>пытаний из-за многочисленных поло</w:t>
      </w:r>
      <w:r w:rsidRPr="004E10C1">
        <w:rPr>
          <w:rFonts w:ascii="Times New Roman" w:hAnsi="Times New Roman"/>
          <w:color w:val="000000" w:themeColor="text1"/>
          <w:sz w:val="16"/>
          <w:szCs w:val="16"/>
        </w:rPr>
        <w:softHyphen/>
        <w:t>мок вертолет неоднократно ремон</w:t>
      </w:r>
      <w:r w:rsidRPr="004E10C1">
        <w:rPr>
          <w:rFonts w:ascii="Times New Roman" w:hAnsi="Times New Roman"/>
          <w:color w:val="000000" w:themeColor="text1"/>
          <w:sz w:val="16"/>
          <w:szCs w:val="16"/>
        </w:rPr>
        <w:softHyphen/>
        <w:t>тировался). Первые свободные полеты состоялись 2 октября 1933 года: аппа</w:t>
      </w:r>
      <w:r w:rsidRPr="004E10C1">
        <w:rPr>
          <w:rFonts w:ascii="Times New Roman" w:hAnsi="Times New Roman"/>
          <w:color w:val="000000" w:themeColor="text1"/>
          <w:sz w:val="16"/>
          <w:szCs w:val="16"/>
        </w:rPr>
        <w:softHyphen/>
        <w:t>рат поднялся на высоту 3,5 м и про</w:t>
      </w:r>
      <w:r w:rsidRPr="004E10C1">
        <w:rPr>
          <w:rFonts w:ascii="Times New Roman" w:hAnsi="Times New Roman"/>
          <w:color w:val="000000" w:themeColor="text1"/>
          <w:sz w:val="16"/>
          <w:szCs w:val="16"/>
        </w:rPr>
        <w:softHyphen/>
        <w:t xml:space="preserve">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w:t>
      </w:r>
      <w:proofErr w:type="spellStart"/>
      <w:r w:rsidRPr="004E10C1">
        <w:rPr>
          <w:rFonts w:ascii="Times New Roman" w:hAnsi="Times New Roman"/>
          <w:color w:val="000000" w:themeColor="text1"/>
          <w:sz w:val="16"/>
          <w:szCs w:val="16"/>
        </w:rPr>
        <w:t>д'Асканио</w:t>
      </w:r>
      <w:proofErr w:type="spellEnd"/>
      <w:r w:rsidRPr="004E10C1">
        <w:rPr>
          <w:rFonts w:ascii="Times New Roman" w:hAnsi="Times New Roman"/>
          <w:color w:val="000000" w:themeColor="text1"/>
          <w:sz w:val="16"/>
          <w:szCs w:val="16"/>
        </w:rPr>
        <w:t xml:space="preserve"> на 1 мин 13 с) Роберт Коллин показал 25 ок</w:t>
      </w:r>
      <w:r w:rsidRPr="004E10C1">
        <w:rPr>
          <w:rFonts w:ascii="Times New Roman" w:hAnsi="Times New Roman"/>
          <w:color w:val="000000" w:themeColor="text1"/>
          <w:sz w:val="16"/>
          <w:szCs w:val="16"/>
        </w:rPr>
        <w:softHyphen/>
        <w:t>тября. Это достижение было зарегист</w:t>
      </w:r>
      <w:r w:rsidRPr="004E10C1">
        <w:rPr>
          <w:rFonts w:ascii="Times New Roman" w:hAnsi="Times New Roman"/>
          <w:color w:val="000000" w:themeColor="text1"/>
          <w:sz w:val="16"/>
          <w:szCs w:val="16"/>
        </w:rPr>
        <w:softHyphen/>
        <w:t>рировано официальными представите</w:t>
      </w:r>
      <w:r w:rsidRPr="004E10C1">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78C188A3"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DFFC" w14:textId="77777777" w:rsidR="002F34E6" w:rsidRPr="004E10C1" w:rsidRDefault="002F34E6" w:rsidP="004E10C1">
      <w:pPr>
        <w:pStyle w:val="rtejustify"/>
        <w:shd w:val="clear" w:color="auto" w:fill="FFFFFF"/>
        <w:spacing w:before="0" w:after="0"/>
        <w:rPr>
          <w:color w:val="000000" w:themeColor="text1"/>
          <w:sz w:val="16"/>
          <w:szCs w:val="16"/>
        </w:rPr>
      </w:pPr>
      <w:r w:rsidRPr="004E10C1">
        <w:rPr>
          <w:color w:val="000000" w:themeColor="text1"/>
          <w:sz w:val="16"/>
          <w:szCs w:val="16"/>
        </w:rPr>
        <w:t xml:space="preserve">В начале 1933 года конструкторское бюро «Нортроп </w:t>
      </w:r>
      <w:proofErr w:type="spellStart"/>
      <w:r w:rsidRPr="004E10C1">
        <w:rPr>
          <w:color w:val="000000" w:themeColor="text1"/>
          <w:sz w:val="16"/>
          <w:szCs w:val="16"/>
        </w:rPr>
        <w:t>корпорейшн</w:t>
      </w:r>
      <w:proofErr w:type="spellEnd"/>
      <w:r w:rsidRPr="004E10C1">
        <w:rPr>
          <w:color w:val="000000" w:themeColor="text1"/>
          <w:sz w:val="16"/>
          <w:szCs w:val="16"/>
        </w:rPr>
        <w:t>» приступило к проектированию военного варианта «Гаммы». В ней имелся определенный потенциал для переделки в самолет непосредственной поддержки. Цельнометаллическая машина обладала неплохой грузо</w:t>
      </w:r>
      <w:r w:rsidRPr="004E10C1">
        <w:rPr>
          <w:color w:val="000000" w:themeColor="text1"/>
          <w:sz w:val="16"/>
          <w:szCs w:val="16"/>
        </w:rPr>
        <w:softHyphen/>
        <w:t>подъем</w:t>
      </w:r>
      <w:r w:rsidRPr="004E10C1">
        <w:rPr>
          <w:color w:val="000000" w:themeColor="text1"/>
          <w:sz w:val="16"/>
          <w:szCs w:val="16"/>
        </w:rPr>
        <w:softHyphen/>
        <w:t>ностью, высокой живучестью (в первую очередь за счет многолонжеронного крыла), а по скорости ненамного уступала тогдашним американским истребителям.</w:t>
      </w:r>
    </w:p>
    <w:p w14:paraId="30D4894F" w14:textId="77777777" w:rsidR="002F34E6" w:rsidRPr="004E10C1" w:rsidRDefault="002F34E6" w:rsidP="004E10C1">
      <w:pPr>
        <w:pStyle w:val="rtejustify"/>
        <w:shd w:val="clear" w:color="auto" w:fill="FFFFFF"/>
        <w:spacing w:before="0" w:after="0"/>
        <w:rPr>
          <w:color w:val="000000" w:themeColor="text1"/>
          <w:sz w:val="16"/>
          <w:szCs w:val="16"/>
        </w:rPr>
      </w:pPr>
      <w:r w:rsidRPr="004E10C1">
        <w:rPr>
          <w:color w:val="000000" w:themeColor="text1"/>
          <w:sz w:val="16"/>
          <w:szCs w:val="16"/>
        </w:rPr>
        <w:t>Основным недостатком «Гаммы» как боевого самолета являлся посредственный обзор из пилотской кабины. Поэтому для военного варианта сконструировали новый фюзеляж, у которого двухместную кабину, рассчитанную на пилота и стрелка-радиста, переместили вперед. Оба члена экипажа сидели под длинным прозрачным фонарем друг за другом, лицом вперед. Для обороны самолета сзади стрелок поворачивался вместе с сиденьем, сдвигал назад часть фонаря и переводил свой пулемет из походного в боевое положение. Вооружение запроектировали из пяти стволов: четыре 7,62-мм пулемета в крыле и еще один такой же у стрелка. Бомбы общим весом до 500 кг располагались на наружной подвеске. Мотор избрали типа R-1820-F2 (735 л.с.); он вращал двухлопастной винт (19168).</w:t>
      </w:r>
    </w:p>
    <w:p w14:paraId="64A46F78" w14:textId="77777777" w:rsidR="002F34E6" w:rsidRPr="004E10C1" w:rsidRDefault="00000000" w:rsidP="004E10C1">
      <w:pPr>
        <w:pStyle w:val="rtecenter"/>
        <w:shd w:val="clear" w:color="auto" w:fill="FFFFFF"/>
        <w:spacing w:before="0" w:after="0"/>
        <w:jc w:val="both"/>
        <w:textAlignment w:val="baseline"/>
        <w:rPr>
          <w:color w:val="000000" w:themeColor="text1"/>
          <w:sz w:val="16"/>
          <w:szCs w:val="16"/>
        </w:rPr>
      </w:pPr>
      <w:hyperlink r:id="rId55" w:history="1"/>
    </w:p>
    <w:p w14:paraId="13552B4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1933-го года отметились английские авиаторы. После трехлетнего перерыва, потраченного на доводки и проведение дополнительных испытаний и исследований, они выкатили на аэродром очередной </w:t>
      </w: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 небезосновательно надеясь изменить в свою пользу рекорд дальности полета, держащийся уже полтора года. Самолету, стартовавшему с полетном весом 7600 кг, предстояло преодолеть маршрут из Лондона до </w:t>
      </w:r>
      <w:proofErr w:type="spellStart"/>
      <w:r w:rsidRPr="004E10C1">
        <w:rPr>
          <w:rFonts w:ascii="Times New Roman" w:hAnsi="Times New Roman"/>
          <w:color w:val="000000" w:themeColor="text1"/>
          <w:sz w:val="16"/>
          <w:szCs w:val="16"/>
        </w:rPr>
        <w:t>Капштадта</w:t>
      </w:r>
      <w:proofErr w:type="spellEnd"/>
      <w:r w:rsidRPr="004E10C1">
        <w:rPr>
          <w:rFonts w:ascii="Times New Roman" w:hAnsi="Times New Roman"/>
          <w:color w:val="000000" w:themeColor="text1"/>
          <w:sz w:val="16"/>
          <w:szCs w:val="16"/>
        </w:rPr>
        <w:t xml:space="preserve"> (Кейптаун) в Южной Африке. В период 6-8 февраля 1933 г. летчики </w:t>
      </w:r>
      <w:proofErr w:type="spellStart"/>
      <w:r w:rsidRPr="004E10C1">
        <w:rPr>
          <w:rFonts w:ascii="Times New Roman" w:hAnsi="Times New Roman"/>
          <w:color w:val="000000" w:themeColor="text1"/>
          <w:sz w:val="16"/>
          <w:szCs w:val="16"/>
        </w:rPr>
        <w:t>Гейфорд</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Николэтс</w:t>
      </w:r>
      <w:proofErr w:type="spellEnd"/>
      <w:r w:rsidRPr="004E10C1">
        <w:rPr>
          <w:rFonts w:ascii="Times New Roman" w:hAnsi="Times New Roman"/>
          <w:color w:val="000000" w:themeColor="text1"/>
          <w:sz w:val="16"/>
          <w:szCs w:val="16"/>
        </w:rPr>
        <w:t xml:space="preserve"> пролетели расстояние 8544 км, что соответствовало новому абсолютному мировому рекорду.</w:t>
      </w:r>
    </w:p>
    <w:p w14:paraId="456A371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E10C1" w14:paraId="70ED2ADA" w14:textId="77777777">
        <w:tc>
          <w:tcPr>
            <w:tcW w:w="1145" w:type="dxa"/>
            <w:tcBorders>
              <w:top w:val="single" w:sz="12" w:space="0" w:color="auto"/>
            </w:tcBorders>
          </w:tcPr>
          <w:p w14:paraId="16CFF6E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145" w:type="dxa"/>
            <w:tcBorders>
              <w:top w:val="single" w:sz="12" w:space="0" w:color="auto"/>
            </w:tcBorders>
          </w:tcPr>
          <w:p w14:paraId="433EA57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Двигатель(л.с.)</w:t>
            </w:r>
          </w:p>
        </w:tc>
        <w:tc>
          <w:tcPr>
            <w:tcW w:w="1145" w:type="dxa"/>
            <w:tcBorders>
              <w:top w:val="single" w:sz="12" w:space="0" w:color="auto"/>
            </w:tcBorders>
          </w:tcPr>
          <w:p w14:paraId="555EF25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(м)</w:t>
            </w:r>
          </w:p>
        </w:tc>
        <w:tc>
          <w:tcPr>
            <w:tcW w:w="1145" w:type="dxa"/>
            <w:tcBorders>
              <w:top w:val="single" w:sz="12" w:space="0" w:color="auto"/>
            </w:tcBorders>
          </w:tcPr>
          <w:p w14:paraId="3683D63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ABDB0F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1145" w:type="dxa"/>
            <w:tcBorders>
              <w:top w:val="single" w:sz="12" w:space="0" w:color="auto"/>
            </w:tcBorders>
          </w:tcPr>
          <w:p w14:paraId="5A3A6A9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1145" w:type="dxa"/>
            <w:tcBorders>
              <w:top w:val="single" w:sz="12" w:space="0" w:color="auto"/>
            </w:tcBorders>
          </w:tcPr>
          <w:p w14:paraId="0E17F6B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1145" w:type="dxa"/>
            <w:tcBorders>
              <w:top w:val="single" w:sz="12" w:space="0" w:color="auto"/>
            </w:tcBorders>
          </w:tcPr>
          <w:p w14:paraId="486014A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906476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r>
      <w:tr w:rsidR="004E10C1" w:rsidRPr="004E10C1" w14:paraId="7B451F92" w14:textId="77777777">
        <w:tc>
          <w:tcPr>
            <w:tcW w:w="1145" w:type="dxa"/>
          </w:tcPr>
          <w:p w14:paraId="5591EC7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A2AB55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37C292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43360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67D60B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2F558E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961584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683C5D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84A08E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846681" w14:textId="77777777">
        <w:tc>
          <w:tcPr>
            <w:tcW w:w="1145" w:type="dxa"/>
          </w:tcPr>
          <w:p w14:paraId="25D91C1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w:t>
            </w:r>
          </w:p>
        </w:tc>
        <w:tc>
          <w:tcPr>
            <w:tcW w:w="1145" w:type="dxa"/>
          </w:tcPr>
          <w:p w14:paraId="1516DE7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Нэпир</w:t>
            </w:r>
            <w:proofErr w:type="spellEnd"/>
            <w:r w:rsidRPr="004E10C1">
              <w:rPr>
                <w:rFonts w:ascii="Times New Roman" w:hAnsi="Times New Roman"/>
                <w:color w:val="000000" w:themeColor="text1"/>
                <w:sz w:val="16"/>
                <w:szCs w:val="16"/>
              </w:rPr>
              <w:t xml:space="preserve"> XI (530)</w:t>
            </w:r>
          </w:p>
        </w:tc>
        <w:tc>
          <w:tcPr>
            <w:tcW w:w="1145" w:type="dxa"/>
          </w:tcPr>
          <w:p w14:paraId="2960713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45" w:type="dxa"/>
          </w:tcPr>
          <w:p w14:paraId="73E40E7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w:t>
            </w:r>
          </w:p>
        </w:tc>
        <w:tc>
          <w:tcPr>
            <w:tcW w:w="1145" w:type="dxa"/>
          </w:tcPr>
          <w:p w14:paraId="0F0CC4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145" w:type="dxa"/>
          </w:tcPr>
          <w:p w14:paraId="77DB3C5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45" w:type="dxa"/>
          </w:tcPr>
          <w:p w14:paraId="30A6A74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7800</w:t>
            </w:r>
          </w:p>
        </w:tc>
        <w:tc>
          <w:tcPr>
            <w:tcW w:w="1145" w:type="dxa"/>
          </w:tcPr>
          <w:p w14:paraId="046C285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145" w:type="dxa"/>
          </w:tcPr>
          <w:p w14:paraId="4454210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r>
      <w:tr w:rsidR="004E10C1" w:rsidRPr="004E10C1" w14:paraId="04B5F7FD" w14:textId="77777777">
        <w:tc>
          <w:tcPr>
            <w:tcW w:w="1145" w:type="dxa"/>
          </w:tcPr>
          <w:p w14:paraId="745D55F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S-64</w:t>
            </w:r>
          </w:p>
        </w:tc>
        <w:tc>
          <w:tcPr>
            <w:tcW w:w="1145" w:type="dxa"/>
          </w:tcPr>
          <w:p w14:paraId="3BB74B7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Фиат А-22Т (620)</w:t>
            </w:r>
          </w:p>
        </w:tc>
        <w:tc>
          <w:tcPr>
            <w:tcW w:w="1145" w:type="dxa"/>
          </w:tcPr>
          <w:p w14:paraId="01D77F6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45" w:type="dxa"/>
          </w:tcPr>
          <w:p w14:paraId="43407F5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45" w:type="dxa"/>
          </w:tcPr>
          <w:p w14:paraId="1C6136E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w:t>
            </w:r>
          </w:p>
        </w:tc>
        <w:tc>
          <w:tcPr>
            <w:tcW w:w="1145" w:type="dxa"/>
          </w:tcPr>
          <w:p w14:paraId="5883D25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2670</w:t>
            </w:r>
          </w:p>
        </w:tc>
        <w:tc>
          <w:tcPr>
            <w:tcW w:w="1145" w:type="dxa"/>
          </w:tcPr>
          <w:p w14:paraId="542879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1145" w:type="dxa"/>
          </w:tcPr>
          <w:p w14:paraId="2FCB969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4550</w:t>
            </w:r>
          </w:p>
        </w:tc>
        <w:tc>
          <w:tcPr>
            <w:tcW w:w="1145" w:type="dxa"/>
          </w:tcPr>
          <w:p w14:paraId="305D41E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24378C53" w14:textId="77777777">
        <w:tc>
          <w:tcPr>
            <w:tcW w:w="1145" w:type="dxa"/>
          </w:tcPr>
          <w:p w14:paraId="53F759C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Блерио-110</w:t>
            </w:r>
          </w:p>
        </w:tc>
        <w:tc>
          <w:tcPr>
            <w:tcW w:w="1145" w:type="dxa"/>
          </w:tcPr>
          <w:p w14:paraId="533D3D2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12МЬг (500)</w:t>
            </w:r>
          </w:p>
        </w:tc>
        <w:tc>
          <w:tcPr>
            <w:tcW w:w="1145" w:type="dxa"/>
          </w:tcPr>
          <w:p w14:paraId="6F60E58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c>
          <w:tcPr>
            <w:tcW w:w="1145" w:type="dxa"/>
          </w:tcPr>
          <w:p w14:paraId="7352416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81,0</w:t>
            </w:r>
          </w:p>
        </w:tc>
        <w:tc>
          <w:tcPr>
            <w:tcW w:w="1145" w:type="dxa"/>
          </w:tcPr>
          <w:p w14:paraId="35A3489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1145" w:type="dxa"/>
          </w:tcPr>
          <w:p w14:paraId="542553D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w:t>
            </w:r>
          </w:p>
        </w:tc>
        <w:tc>
          <w:tcPr>
            <w:tcW w:w="1145" w:type="dxa"/>
          </w:tcPr>
          <w:p w14:paraId="370DA69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45" w:type="dxa"/>
          </w:tcPr>
          <w:p w14:paraId="21BD8A2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145" w:type="dxa"/>
          </w:tcPr>
          <w:p w14:paraId="7F6A186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104,5</w:t>
            </w:r>
          </w:p>
        </w:tc>
      </w:tr>
      <w:tr w:rsidR="004E10C1" w:rsidRPr="004E10C1" w14:paraId="1870B78E" w14:textId="77777777">
        <w:tc>
          <w:tcPr>
            <w:tcW w:w="1145" w:type="dxa"/>
          </w:tcPr>
          <w:p w14:paraId="020F22B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w:t>
            </w:r>
          </w:p>
        </w:tc>
        <w:tc>
          <w:tcPr>
            <w:tcW w:w="1145" w:type="dxa"/>
          </w:tcPr>
          <w:p w14:paraId="19B2D8A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Pr>
          <w:p w14:paraId="7D2DB41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1145" w:type="dxa"/>
          </w:tcPr>
          <w:p w14:paraId="5D63B7A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w:t>
            </w:r>
          </w:p>
        </w:tc>
        <w:tc>
          <w:tcPr>
            <w:tcW w:w="1145" w:type="dxa"/>
          </w:tcPr>
          <w:p w14:paraId="5588F93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45" w:type="dxa"/>
          </w:tcPr>
          <w:p w14:paraId="02CD059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Pr>
          <w:p w14:paraId="0E5BAF6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45" w:type="dxa"/>
          </w:tcPr>
          <w:p w14:paraId="6E648B1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5600</w:t>
            </w:r>
          </w:p>
        </w:tc>
        <w:tc>
          <w:tcPr>
            <w:tcW w:w="1145" w:type="dxa"/>
          </w:tcPr>
          <w:p w14:paraId="2239A4B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r>
      <w:tr w:rsidR="004E10C1" w:rsidRPr="004E10C1" w14:paraId="33CA397E" w14:textId="77777777">
        <w:tc>
          <w:tcPr>
            <w:tcW w:w="1145" w:type="dxa"/>
            <w:tcBorders>
              <w:bottom w:val="single" w:sz="12" w:space="0" w:color="auto"/>
            </w:tcBorders>
          </w:tcPr>
          <w:p w14:paraId="373E897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Бернар-80</w:t>
            </w:r>
          </w:p>
        </w:tc>
        <w:tc>
          <w:tcPr>
            <w:tcW w:w="1145" w:type="dxa"/>
            <w:tcBorders>
              <w:bottom w:val="single" w:sz="12" w:space="0" w:color="auto"/>
            </w:tcBorders>
          </w:tcPr>
          <w:p w14:paraId="752C93F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Borders>
              <w:bottom w:val="single" w:sz="12" w:space="0" w:color="auto"/>
            </w:tcBorders>
          </w:tcPr>
          <w:p w14:paraId="4A36311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145" w:type="dxa"/>
            <w:tcBorders>
              <w:bottom w:val="single" w:sz="12" w:space="0" w:color="auto"/>
            </w:tcBorders>
          </w:tcPr>
          <w:p w14:paraId="1C072E6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145" w:type="dxa"/>
            <w:tcBorders>
              <w:bottom w:val="single" w:sz="12" w:space="0" w:color="auto"/>
            </w:tcBorders>
          </w:tcPr>
          <w:p w14:paraId="5A8D065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145" w:type="dxa"/>
            <w:tcBorders>
              <w:bottom w:val="single" w:sz="12" w:space="0" w:color="auto"/>
            </w:tcBorders>
          </w:tcPr>
          <w:p w14:paraId="6F38B29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Borders>
              <w:bottom w:val="single" w:sz="12" w:space="0" w:color="auto"/>
            </w:tcBorders>
          </w:tcPr>
          <w:p w14:paraId="6D27F7C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8625</w:t>
            </w:r>
          </w:p>
        </w:tc>
        <w:tc>
          <w:tcPr>
            <w:tcW w:w="1145" w:type="dxa"/>
            <w:tcBorders>
              <w:bottom w:val="single" w:sz="12" w:space="0" w:color="auto"/>
            </w:tcBorders>
          </w:tcPr>
          <w:p w14:paraId="315ABFC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45" w:type="dxa"/>
            <w:tcBorders>
              <w:bottom w:val="single" w:sz="12" w:space="0" w:color="auto"/>
            </w:tcBorders>
          </w:tcPr>
          <w:p w14:paraId="017D023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w:t>
            </w:r>
          </w:p>
        </w:tc>
      </w:tr>
    </w:tbl>
    <w:p w14:paraId="700C5DE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257A748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80FBBF5"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года конструкторское бюро «Нортроп </w:t>
      </w:r>
      <w:proofErr w:type="spellStart"/>
      <w:r w:rsidRPr="00612F62">
        <w:rPr>
          <w:rFonts w:ascii="Times New Roman" w:hAnsi="Times New Roman"/>
          <w:color w:val="0070C0"/>
          <w:sz w:val="16"/>
          <w:szCs w:val="16"/>
        </w:rPr>
        <w:t>корпорейшн</w:t>
      </w:r>
      <w:proofErr w:type="spellEnd"/>
      <w:r w:rsidRPr="00612F62">
        <w:rPr>
          <w:rFonts w:ascii="Times New Roman" w:hAnsi="Times New Roman"/>
          <w:color w:val="0070C0"/>
          <w:sz w:val="16"/>
          <w:szCs w:val="16"/>
        </w:rPr>
        <w:t>» приступило к проектированию военного варианта «Гаммы». В ней имелся определенный потен</w:t>
      </w:r>
      <w:r w:rsidRPr="00612F62">
        <w:rPr>
          <w:rFonts w:ascii="Times New Roman" w:hAnsi="Times New Roman"/>
          <w:color w:val="0070C0"/>
          <w:sz w:val="16"/>
          <w:szCs w:val="16"/>
        </w:rPr>
        <w:softHyphen/>
        <w:t>циал для переделки в самолет непосредственной под</w:t>
      </w:r>
      <w:r w:rsidRPr="00612F62">
        <w:rPr>
          <w:rFonts w:ascii="Times New Roman" w:hAnsi="Times New Roman"/>
          <w:color w:val="0070C0"/>
          <w:sz w:val="16"/>
          <w:szCs w:val="16"/>
        </w:rPr>
        <w:softHyphen/>
        <w:t>держки. Цельнометаллическая машина обладала непло</w:t>
      </w:r>
      <w:r w:rsidRPr="00612F62">
        <w:rPr>
          <w:rFonts w:ascii="Times New Roman" w:hAnsi="Times New Roman"/>
          <w:color w:val="0070C0"/>
          <w:sz w:val="16"/>
          <w:szCs w:val="16"/>
        </w:rPr>
        <w:softHyphen/>
        <w:t>хой грузоподъемностью, высокой живучестью (в первую очередь, за счет многолонжеронного крыла), а по ско</w:t>
      </w:r>
      <w:r w:rsidRPr="00612F62">
        <w:rPr>
          <w:rFonts w:ascii="Times New Roman" w:hAnsi="Times New Roman"/>
          <w:color w:val="0070C0"/>
          <w:sz w:val="16"/>
          <w:szCs w:val="16"/>
        </w:rPr>
        <w:softHyphen/>
        <w:t>рости ненамного уступала тогдашним американским ис</w:t>
      </w:r>
      <w:r w:rsidRPr="00612F62">
        <w:rPr>
          <w:rFonts w:ascii="Times New Roman" w:hAnsi="Times New Roman"/>
          <w:color w:val="0070C0"/>
          <w:sz w:val="16"/>
          <w:szCs w:val="16"/>
        </w:rPr>
        <w:softHyphen/>
        <w:t>требителям.</w:t>
      </w:r>
    </w:p>
    <w:p w14:paraId="7EAA7520"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Основным недостатком «Гаммы» как боевого самоле</w:t>
      </w:r>
      <w:r w:rsidRPr="00612F62">
        <w:rPr>
          <w:rFonts w:ascii="Times New Roman" w:hAnsi="Times New Roman"/>
          <w:color w:val="0070C0"/>
          <w:sz w:val="16"/>
          <w:szCs w:val="16"/>
        </w:rPr>
        <w:softHyphen/>
        <w:t>та являлся посредственный обзор из пилотской кабины. Поэтому для военного варианта сконструировали новый фюзеляж, у которого двухместную кабину, рассчитан</w:t>
      </w:r>
      <w:r w:rsidRPr="00612F62">
        <w:rPr>
          <w:rFonts w:ascii="Times New Roman" w:hAnsi="Times New Roman"/>
          <w:color w:val="0070C0"/>
          <w:sz w:val="16"/>
          <w:szCs w:val="16"/>
        </w:rPr>
        <w:softHyphen/>
        <w:t>ную на пилота и стрелка-радиста, переместили вперед. Оба члена экипажа сидели под длинным прозрачным фонарем друг за другом, лицом вперед. Для обороны са</w:t>
      </w:r>
      <w:r w:rsidRPr="00612F62">
        <w:rPr>
          <w:rFonts w:ascii="Times New Roman" w:hAnsi="Times New Roman"/>
          <w:color w:val="0070C0"/>
          <w:sz w:val="16"/>
          <w:szCs w:val="16"/>
        </w:rPr>
        <w:softHyphen/>
        <w:t>молета сзади стрелок поворачивался вместе с сиденьем, сдвигал назад часть фонаря и переводил свой пулемет из походного в боевое положение. Вооружение запроекти</w:t>
      </w:r>
      <w:r w:rsidRPr="00612F62">
        <w:rPr>
          <w:rFonts w:ascii="Times New Roman" w:hAnsi="Times New Roman"/>
          <w:color w:val="0070C0"/>
          <w:sz w:val="16"/>
          <w:szCs w:val="16"/>
        </w:rPr>
        <w:softHyphen/>
        <w:t>ровали из пяти стволов: четыре 7,62-мм пулемета в крыльях и еще один такой же у стрелка. Бомбы общим весом до 500 кг располагались на наружной подвеске. Мотор избрали типа R-1820-F2 (735 л.с.); он вращал двухлопастной винт.</w:t>
      </w:r>
    </w:p>
    <w:p w14:paraId="6C5C45A2"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Опытный образец военной «Гаммы» 2С закончили в мае 1933 года. В июле по договоренности с Нортропом эту машину приняли на испытания на авиабазу </w:t>
      </w:r>
      <w:proofErr w:type="spellStart"/>
      <w:r w:rsidRPr="00612F62">
        <w:rPr>
          <w:rFonts w:ascii="Times New Roman" w:hAnsi="Times New Roman"/>
          <w:color w:val="0070C0"/>
          <w:sz w:val="16"/>
          <w:szCs w:val="16"/>
        </w:rPr>
        <w:t>Райтфилд</w:t>
      </w:r>
      <w:proofErr w:type="spellEnd"/>
      <w:r w:rsidRPr="00612F62">
        <w:rPr>
          <w:rFonts w:ascii="Times New Roman" w:hAnsi="Times New Roman"/>
          <w:color w:val="0070C0"/>
          <w:sz w:val="16"/>
          <w:szCs w:val="16"/>
        </w:rPr>
        <w:t>, где располагался центр Управления материаль</w:t>
      </w:r>
      <w:r w:rsidRPr="00612F62">
        <w:rPr>
          <w:rFonts w:ascii="Times New Roman" w:hAnsi="Times New Roman"/>
          <w:color w:val="0070C0"/>
          <w:sz w:val="16"/>
          <w:szCs w:val="16"/>
        </w:rPr>
        <w:softHyphen/>
        <w:t>ной части Авиационного корпуса армии США. Военные одобрительно отнеслись к новому штурмовику, по лет</w:t>
      </w:r>
      <w:r w:rsidRPr="00612F62">
        <w:rPr>
          <w:rFonts w:ascii="Times New Roman" w:hAnsi="Times New Roman"/>
          <w:color w:val="0070C0"/>
          <w:sz w:val="16"/>
          <w:szCs w:val="16"/>
        </w:rPr>
        <w:softHyphen/>
        <w:t>ным данным существенно превосходившему состояв</w:t>
      </w:r>
      <w:r w:rsidRPr="00612F62">
        <w:rPr>
          <w:rFonts w:ascii="Times New Roman" w:hAnsi="Times New Roman"/>
          <w:color w:val="0070C0"/>
          <w:sz w:val="16"/>
          <w:szCs w:val="16"/>
        </w:rPr>
        <w:softHyphen/>
        <w:t>ший на вооружении самолет «</w:t>
      </w:r>
      <w:proofErr w:type="spellStart"/>
      <w:r w:rsidRPr="00612F62">
        <w:rPr>
          <w:rFonts w:ascii="Times New Roman" w:hAnsi="Times New Roman"/>
          <w:color w:val="0070C0"/>
          <w:sz w:val="16"/>
          <w:szCs w:val="16"/>
        </w:rPr>
        <w:t>Шрайк</w:t>
      </w:r>
      <w:proofErr w:type="spellEnd"/>
      <w:r w:rsidRPr="00612F62">
        <w:rPr>
          <w:rFonts w:ascii="Times New Roman" w:hAnsi="Times New Roman"/>
          <w:color w:val="0070C0"/>
          <w:sz w:val="16"/>
          <w:szCs w:val="16"/>
        </w:rPr>
        <w:t>», однако не купи</w:t>
      </w:r>
      <w:r w:rsidRPr="00612F62">
        <w:rPr>
          <w:rFonts w:ascii="Times New Roman" w:hAnsi="Times New Roman"/>
          <w:color w:val="0070C0"/>
          <w:sz w:val="16"/>
          <w:szCs w:val="16"/>
        </w:rPr>
        <w:softHyphen/>
        <w:t>ли его и высказали ряд замечаний.</w:t>
      </w:r>
    </w:p>
    <w:p w14:paraId="2AE83F2E"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w:t>
      </w:r>
      <w:proofErr w:type="spellStart"/>
      <w:r w:rsidRPr="00612F62">
        <w:rPr>
          <w:rFonts w:ascii="Times New Roman" w:hAnsi="Times New Roman"/>
          <w:color w:val="0070C0"/>
          <w:sz w:val="16"/>
          <w:szCs w:val="16"/>
        </w:rPr>
        <w:t>полуубирающаяся</w:t>
      </w:r>
      <w:proofErr w:type="spellEnd"/>
      <w:r w:rsidRPr="00612F62">
        <w:rPr>
          <w:rFonts w:ascii="Times New Roman" w:hAnsi="Times New Roman"/>
          <w:color w:val="0070C0"/>
          <w:sz w:val="16"/>
          <w:szCs w:val="16"/>
        </w:rPr>
        <w:t xml:space="preserve"> «ванна» для стрелка-радиста, выполняв</w:t>
      </w:r>
      <w:r w:rsidRPr="00612F62">
        <w:rPr>
          <w:rFonts w:ascii="Times New Roman" w:hAnsi="Times New Roman"/>
          <w:color w:val="0070C0"/>
          <w:sz w:val="16"/>
          <w:szCs w:val="16"/>
        </w:rPr>
        <w:softHyphen/>
        <w:t xml:space="preserve">шего также функции бомбардира. Она обеспечивала ему обзор вниз-вперед при прицеливании. В Китай поставлялись варианты 2Е, 2ЕС и 2ED (23545). </w:t>
      </w:r>
    </w:p>
    <w:p w14:paraId="2ACC8DC5" w14:textId="77777777" w:rsidR="007D532D" w:rsidRPr="00612F62" w:rsidRDefault="007D532D" w:rsidP="007D532D">
      <w:pPr>
        <w:spacing w:after="0" w:line="240" w:lineRule="auto"/>
        <w:jc w:val="both"/>
        <w:rPr>
          <w:rFonts w:ascii="Times New Roman" w:hAnsi="Times New Roman"/>
          <w:color w:val="0070C0"/>
          <w:sz w:val="16"/>
          <w:szCs w:val="16"/>
        </w:rPr>
      </w:pPr>
    </w:p>
    <w:p w14:paraId="0467920A"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1933 г. авиакомпании Люфтганза был поставлен последний предсерийный Ju-52/3m являлся Ju-52/3m се (</w:t>
      </w:r>
      <w:proofErr w:type="spellStart"/>
      <w:r w:rsidRPr="00612F62">
        <w:rPr>
          <w:rFonts w:ascii="Times New Roman" w:hAnsi="Times New Roman"/>
          <w:color w:val="0070C0"/>
          <w:sz w:val="16"/>
          <w:szCs w:val="16"/>
        </w:rPr>
        <w:t>Werk</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Nr</w:t>
      </w:r>
      <w:proofErr w:type="spellEnd"/>
      <w:r w:rsidRPr="00612F62">
        <w:rPr>
          <w:rFonts w:ascii="Times New Roman" w:hAnsi="Times New Roman"/>
          <w:color w:val="0070C0"/>
          <w:sz w:val="16"/>
          <w:szCs w:val="16"/>
        </w:rPr>
        <w:t>. 4019). Самолет получил собственное имя «JOACHIM VON SCHROEDER» и регистрационный номер D-2486, в 1934 г. измененный на D-AFIR. В левом борту фюзеляжа машины сразу за дверью в конце фюзеляжа имелся небольшой круглый иллюминатор. Эти иллюминаторы стали стандартными для всех гражданских Ju-52/3m, но на военных машинах их не было. Все три двигателя Ju-52/3m се (</w:t>
      </w:r>
      <w:proofErr w:type="spellStart"/>
      <w:r w:rsidRPr="00612F62">
        <w:rPr>
          <w:rFonts w:ascii="Times New Roman" w:hAnsi="Times New Roman"/>
          <w:color w:val="0070C0"/>
          <w:sz w:val="16"/>
          <w:szCs w:val="16"/>
        </w:rPr>
        <w:t>Werk</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Nr</w:t>
      </w:r>
      <w:proofErr w:type="spellEnd"/>
      <w:r w:rsidRPr="00612F62">
        <w:rPr>
          <w:rFonts w:ascii="Times New Roman" w:hAnsi="Times New Roman"/>
          <w:color w:val="0070C0"/>
          <w:sz w:val="16"/>
          <w:szCs w:val="16"/>
        </w:rPr>
        <w:t xml:space="preserve">. 4019) имели кольца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Фирма Юнкерс построила в 1932–1933 </w:t>
      </w:r>
      <w:proofErr w:type="spellStart"/>
      <w:r w:rsidRPr="00612F62">
        <w:rPr>
          <w:rFonts w:ascii="Times New Roman" w:hAnsi="Times New Roman"/>
          <w:color w:val="0070C0"/>
          <w:sz w:val="16"/>
          <w:szCs w:val="16"/>
        </w:rPr>
        <w:t>г.г</w:t>
      </w:r>
      <w:proofErr w:type="spellEnd"/>
      <w:r w:rsidRPr="00612F62">
        <w:rPr>
          <w:rFonts w:ascii="Times New Roman" w:hAnsi="Times New Roman"/>
          <w:color w:val="0070C0"/>
          <w:sz w:val="16"/>
          <w:szCs w:val="16"/>
        </w:rPr>
        <w:t>. 12 самолетов Ju-52/3m се (24210).</w:t>
      </w:r>
    </w:p>
    <w:p w14:paraId="145A4A73" w14:textId="77777777" w:rsidR="007D532D" w:rsidRPr="00612F62" w:rsidRDefault="007D532D" w:rsidP="007D532D">
      <w:pPr>
        <w:spacing w:after="0" w:line="240" w:lineRule="auto"/>
        <w:jc w:val="both"/>
        <w:rPr>
          <w:rFonts w:ascii="Times New Roman" w:hAnsi="Times New Roman"/>
          <w:color w:val="0070C0"/>
          <w:sz w:val="16"/>
          <w:szCs w:val="16"/>
        </w:rPr>
      </w:pPr>
    </w:p>
    <w:p w14:paraId="66E6D5D2"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начале 1933 г. фирма Юнкерс внесла в конструкцию самолета Ju-52/3m се доработки по опыту эксплуатации. В результате получился самолет Ju-52/3m </w:t>
      </w:r>
      <w:proofErr w:type="spellStart"/>
      <w:r w:rsidRPr="00612F62">
        <w:rPr>
          <w:rFonts w:ascii="Times New Roman" w:hAnsi="Times New Roman"/>
          <w:color w:val="0070C0"/>
          <w:sz w:val="16"/>
          <w:szCs w:val="16"/>
        </w:rPr>
        <w:t>fe</w:t>
      </w:r>
      <w:proofErr w:type="spellEnd"/>
      <w:r w:rsidRPr="00612F62">
        <w:rPr>
          <w:rFonts w:ascii="Times New Roman" w:hAnsi="Times New Roman"/>
          <w:color w:val="0070C0"/>
          <w:sz w:val="16"/>
          <w:szCs w:val="16"/>
        </w:rPr>
        <w:t xml:space="preserve">. У него было улучшено остекление кабины, на средний мотор установлено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а крайние двигатели закрыты капотами NACA. На большинстве Ju-52/3m </w:t>
      </w:r>
      <w:proofErr w:type="spellStart"/>
      <w:r w:rsidRPr="00612F62">
        <w:rPr>
          <w:rFonts w:ascii="Times New Roman" w:hAnsi="Times New Roman"/>
          <w:color w:val="0070C0"/>
          <w:sz w:val="16"/>
          <w:szCs w:val="16"/>
        </w:rPr>
        <w:t>fe</w:t>
      </w:r>
      <w:proofErr w:type="spellEnd"/>
      <w:r w:rsidRPr="00612F62">
        <w:rPr>
          <w:rFonts w:ascii="Times New Roman" w:hAnsi="Times New Roman"/>
          <w:color w:val="0070C0"/>
          <w:sz w:val="16"/>
          <w:szCs w:val="16"/>
        </w:rPr>
        <w:t xml:space="preserve"> на фюзеляже сразу за кабиной устанавливались радиоантенны. Отверстия для вентиляции кабины в верхней задней части фюзеляжа стали стандартными для всех последующих Ju-52/3m. Всего было построено 15 самолетов Ju-52/3m </w:t>
      </w:r>
      <w:proofErr w:type="spellStart"/>
      <w:r w:rsidRPr="00612F62">
        <w:rPr>
          <w:rFonts w:ascii="Times New Roman" w:hAnsi="Times New Roman"/>
          <w:color w:val="0070C0"/>
          <w:sz w:val="16"/>
          <w:szCs w:val="16"/>
        </w:rPr>
        <w:t>fe</w:t>
      </w:r>
      <w:proofErr w:type="spellEnd"/>
      <w:r w:rsidRPr="00612F62">
        <w:rPr>
          <w:rFonts w:ascii="Times New Roman" w:hAnsi="Times New Roman"/>
          <w:color w:val="0070C0"/>
          <w:sz w:val="16"/>
          <w:szCs w:val="16"/>
        </w:rPr>
        <w:t>, большинство из которых получила авиакомпания Дойче Люфтганза (24200).</w:t>
      </w:r>
    </w:p>
    <w:p w14:paraId="40A5D466" w14:textId="77777777" w:rsidR="007D532D" w:rsidRPr="00612F62" w:rsidRDefault="007D532D" w:rsidP="007D532D">
      <w:pPr>
        <w:spacing w:after="0" w:line="240" w:lineRule="auto"/>
        <w:jc w:val="both"/>
        <w:rPr>
          <w:rFonts w:ascii="Times New Roman" w:hAnsi="Times New Roman"/>
          <w:color w:val="0070C0"/>
          <w:sz w:val="16"/>
          <w:szCs w:val="16"/>
        </w:rPr>
      </w:pPr>
    </w:p>
    <w:p w14:paraId="34D2113E"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 начала 1933 г. завод в Дессау перешел на выпуск модификации </w:t>
      </w:r>
      <w:proofErr w:type="spellStart"/>
      <w:r w:rsidRPr="00612F62">
        <w:rPr>
          <w:rFonts w:ascii="Times New Roman" w:hAnsi="Times New Roman"/>
          <w:color w:val="0070C0"/>
          <w:sz w:val="16"/>
          <w:szCs w:val="16"/>
        </w:rPr>
        <w:t>Ju</w:t>
      </w:r>
      <w:proofErr w:type="spellEnd"/>
      <w:r w:rsidRPr="00612F62">
        <w:rPr>
          <w:rFonts w:ascii="Times New Roman" w:hAnsi="Times New Roman"/>
          <w:color w:val="0070C0"/>
          <w:sz w:val="16"/>
          <w:szCs w:val="16"/>
        </w:rPr>
        <w:t xml:space="preserve"> 52/3mfe. Главной ее особенностью стала ликвидация разъема фюзеляжа за пассажирским салоном. Изменили остекление пилотской кабины и выхлопные коллекторы, закрыли обтекателями каплевидной формы основные колеса и ввели удлиненные капоты NACA для боковых двигателей. Все машины комплектовались моторами BMW «</w:t>
      </w:r>
      <w:proofErr w:type="spellStart"/>
      <w:r w:rsidRPr="00612F62">
        <w:rPr>
          <w:rFonts w:ascii="Times New Roman" w:hAnsi="Times New Roman"/>
          <w:color w:val="0070C0"/>
          <w:sz w:val="16"/>
          <w:szCs w:val="16"/>
        </w:rPr>
        <w:t>Хорнет</w:t>
      </w:r>
      <w:proofErr w:type="spellEnd"/>
      <w:r w:rsidRPr="00612F62">
        <w:rPr>
          <w:rFonts w:ascii="Times New Roman" w:hAnsi="Times New Roman"/>
          <w:color w:val="0070C0"/>
          <w:sz w:val="16"/>
          <w:szCs w:val="16"/>
        </w:rPr>
        <w:t xml:space="preserve">» А-2. В салоне стояли кресла для 17 пассажиров. Всего построили 15 таких самолетов, большинство из которых досталось DLH. Одну машину выпустили как летающую лабораторию для института DVS под обозначением </w:t>
      </w:r>
      <w:proofErr w:type="spellStart"/>
      <w:r w:rsidRPr="00612F62">
        <w:rPr>
          <w:rFonts w:ascii="Times New Roman" w:hAnsi="Times New Roman"/>
          <w:color w:val="0070C0"/>
          <w:sz w:val="16"/>
          <w:szCs w:val="16"/>
        </w:rPr>
        <w:t>Ju</w:t>
      </w:r>
      <w:proofErr w:type="spellEnd"/>
      <w:r w:rsidRPr="00612F62">
        <w:rPr>
          <w:rFonts w:ascii="Times New Roman" w:hAnsi="Times New Roman"/>
          <w:color w:val="0070C0"/>
          <w:sz w:val="16"/>
          <w:szCs w:val="16"/>
        </w:rPr>
        <w:t xml:space="preserve"> 52/3mf1е.</w:t>
      </w:r>
    </w:p>
    <w:p w14:paraId="79EC363C" w14:textId="77777777" w:rsidR="007D532D" w:rsidRPr="00612F62" w:rsidRDefault="007D532D" w:rsidP="007D532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Самой массовой гражданской модификацией стал тип </w:t>
      </w:r>
      <w:proofErr w:type="spellStart"/>
      <w:r w:rsidRPr="00612F62">
        <w:rPr>
          <w:rFonts w:ascii="Times New Roman" w:hAnsi="Times New Roman"/>
          <w:color w:val="0070C0"/>
          <w:sz w:val="16"/>
          <w:szCs w:val="16"/>
        </w:rPr>
        <w:t>Ju</w:t>
      </w:r>
      <w:proofErr w:type="spellEnd"/>
      <w:r w:rsidRPr="00612F62">
        <w:rPr>
          <w:rFonts w:ascii="Times New Roman" w:hAnsi="Times New Roman"/>
          <w:color w:val="0070C0"/>
          <w:sz w:val="16"/>
          <w:szCs w:val="16"/>
        </w:rPr>
        <w:t xml:space="preserve"> 52/3mge, появившийся в 1934 г. Многочисленные мелкие усиления планера подняли взлетный вес до 9500 кг. Ранние экземпляры этого варианта внешне не отличались от </w:t>
      </w:r>
      <w:proofErr w:type="spellStart"/>
      <w:r w:rsidRPr="00612F62">
        <w:rPr>
          <w:rFonts w:ascii="Times New Roman" w:hAnsi="Times New Roman"/>
          <w:color w:val="0070C0"/>
          <w:sz w:val="16"/>
          <w:szCs w:val="16"/>
        </w:rPr>
        <w:t>Ju</w:t>
      </w:r>
      <w:proofErr w:type="spellEnd"/>
      <w:r w:rsidRPr="00612F62">
        <w:rPr>
          <w:rFonts w:ascii="Times New Roman" w:hAnsi="Times New Roman"/>
          <w:color w:val="0070C0"/>
          <w:sz w:val="16"/>
          <w:szCs w:val="16"/>
        </w:rPr>
        <w:t xml:space="preserve"> 52/3mfe, но позднее на них ввели радиопеленгатор, хвостовое колесо вместо костыля, заменили моторы «</w:t>
      </w:r>
      <w:proofErr w:type="spellStart"/>
      <w:r w:rsidRPr="00612F62">
        <w:rPr>
          <w:rFonts w:ascii="Times New Roman" w:hAnsi="Times New Roman"/>
          <w:color w:val="0070C0"/>
          <w:sz w:val="16"/>
          <w:szCs w:val="16"/>
        </w:rPr>
        <w:t>Хорнет</w:t>
      </w:r>
      <w:proofErr w:type="spellEnd"/>
      <w:r w:rsidRPr="00612F62">
        <w:rPr>
          <w:rFonts w:ascii="Times New Roman" w:hAnsi="Times New Roman"/>
          <w:color w:val="0070C0"/>
          <w:sz w:val="16"/>
          <w:szCs w:val="16"/>
        </w:rPr>
        <w:t>» А на BMW 132А в 690 л.с., являвшиеся развитием того же «</w:t>
      </w:r>
      <w:proofErr w:type="spellStart"/>
      <w:r w:rsidRPr="00612F62">
        <w:rPr>
          <w:rFonts w:ascii="Times New Roman" w:hAnsi="Times New Roman"/>
          <w:color w:val="0070C0"/>
          <w:sz w:val="16"/>
          <w:szCs w:val="16"/>
        </w:rPr>
        <w:t>Хорнета</w:t>
      </w:r>
      <w:proofErr w:type="spellEnd"/>
      <w:r w:rsidRPr="00612F62">
        <w:rPr>
          <w:rFonts w:ascii="Times New Roman" w:hAnsi="Times New Roman"/>
          <w:color w:val="0070C0"/>
          <w:sz w:val="16"/>
          <w:szCs w:val="16"/>
        </w:rPr>
        <w:t>». Последние серии выпускались как g1е (с двигателями BMW 132Е) и g2е (с BMW 132А-3). Такие машины строились как для «Люфтганзы», так и на экспорт. Их поставляли в Южную Африку, Бразилию, Финляндию, Норвегию и Уругвай (24199).</w:t>
      </w:r>
    </w:p>
    <w:p w14:paraId="75E99D45" w14:textId="77777777" w:rsidR="007D532D" w:rsidRPr="00612F62" w:rsidRDefault="007D532D" w:rsidP="007D532D">
      <w:pPr>
        <w:spacing w:after="0" w:line="240" w:lineRule="auto"/>
        <w:jc w:val="both"/>
        <w:rPr>
          <w:rFonts w:ascii="Times New Roman" w:hAnsi="Times New Roman"/>
          <w:color w:val="0070C0"/>
          <w:sz w:val="16"/>
          <w:szCs w:val="16"/>
        </w:rPr>
      </w:pPr>
    </w:p>
    <w:p w14:paraId="7249BF2F" w14:textId="77777777" w:rsidR="00D4328B" w:rsidRPr="004E10C1" w:rsidRDefault="00D4328B"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2385F85" w14:textId="77777777" w:rsidR="00D4328B" w:rsidRPr="004E10C1" w:rsidRDefault="00D4328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395A1B" w14:textId="77777777" w:rsidR="00D4328B" w:rsidRPr="004E10C1" w:rsidRDefault="00D432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 1933 г. «СССР В-1» в ясный солнечный день вылетел в тренировочный полёт. При воз</w:t>
      </w:r>
      <w:r w:rsidRPr="004E10C1">
        <w:rPr>
          <w:rFonts w:ascii="Times New Roman" w:hAnsi="Times New Roman"/>
          <w:color w:val="000000" w:themeColor="text1"/>
          <w:sz w:val="16"/>
          <w:szCs w:val="16"/>
        </w:rPr>
        <w:softHyphen/>
        <w:t>вращении на базу после захода солнца пилот по</w:t>
      </w:r>
      <w:r w:rsidRPr="004E10C1">
        <w:rPr>
          <w:rFonts w:ascii="Times New Roman" w:hAnsi="Times New Roman"/>
          <w:color w:val="000000" w:themeColor="text1"/>
          <w:sz w:val="16"/>
          <w:szCs w:val="16"/>
        </w:rPr>
        <w:softHyphen/>
        <w:t>чувствовал, что корабль перетяжелён. Сброс все</w:t>
      </w:r>
      <w:r w:rsidRPr="004E10C1">
        <w:rPr>
          <w:rFonts w:ascii="Times New Roman" w:hAnsi="Times New Roman"/>
          <w:color w:val="000000" w:themeColor="text1"/>
          <w:sz w:val="16"/>
          <w:szCs w:val="16"/>
        </w:rPr>
        <w:softHyphen/>
        <w:t>го имевшегося на борту балласта не уравновесил дирижабль, поэтому пилот выполнил посадку на снежный покров динамическим скользящим уда</w:t>
      </w:r>
      <w:r w:rsidRPr="004E10C1">
        <w:rPr>
          <w:rFonts w:ascii="Times New Roman" w:hAnsi="Times New Roman"/>
          <w:color w:val="000000" w:themeColor="text1"/>
          <w:sz w:val="16"/>
          <w:szCs w:val="16"/>
        </w:rPr>
        <w:softHyphen/>
        <w:t>ром. «СССР В-1» не получил повреждений лишь благодаря искусству пилота, который, однако, сам создал предпосылки к аварийной ситуации, не учтя «ложную» подъёмную силу, вызванную инсоляцией газа в оболочке.</w:t>
      </w:r>
    </w:p>
    <w:p w14:paraId="21428C09" w14:textId="77777777" w:rsidR="00D4328B" w:rsidRPr="004E10C1" w:rsidRDefault="00D432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«СССР В-1» совершил экспедицию в Севастополь. Полёт состоялся из г. Славянска, где дирижабль находился разоружённым после опытов с заменой моторов. 6 августа «СССР В-1» вылетел прямо на Мелитополь, что послужило хорошей практикой для экипажа, ранее ориенти</w:t>
      </w:r>
      <w:r w:rsidRPr="004E10C1">
        <w:rPr>
          <w:rFonts w:ascii="Times New Roman" w:hAnsi="Times New Roman"/>
          <w:color w:val="000000" w:themeColor="text1"/>
          <w:sz w:val="16"/>
          <w:szCs w:val="16"/>
        </w:rPr>
        <w:softHyphen/>
        <w:t>ровавшегося по линиям железных дорог и рекам. При порывистом ветре дирижабль за 5 ч 10 мин прошёл 725 км. В Мелитополе дирижабль встре</w:t>
      </w:r>
      <w:r w:rsidRPr="004E10C1">
        <w:rPr>
          <w:rFonts w:ascii="Times New Roman" w:hAnsi="Times New Roman"/>
          <w:color w:val="000000" w:themeColor="text1"/>
          <w:sz w:val="16"/>
          <w:szCs w:val="16"/>
        </w:rPr>
        <w:softHyphen/>
        <w:t>тила наземная команда. Однако горючего и сма</w:t>
      </w:r>
      <w:r w:rsidRPr="004E10C1">
        <w:rPr>
          <w:rFonts w:ascii="Times New Roman" w:hAnsi="Times New Roman"/>
          <w:color w:val="000000" w:themeColor="text1"/>
          <w:sz w:val="16"/>
          <w:szCs w:val="16"/>
        </w:rPr>
        <w:softHyphen/>
        <w:t>зочных материалов для дирижабля на месте посадки не оказалось, и экипаж сам доставал ав</w:t>
      </w:r>
      <w:r w:rsidRPr="004E10C1">
        <w:rPr>
          <w:rFonts w:ascii="Times New Roman" w:hAnsi="Times New Roman"/>
          <w:color w:val="000000" w:themeColor="text1"/>
          <w:sz w:val="16"/>
          <w:szCs w:val="16"/>
        </w:rPr>
        <w:softHyphen/>
        <w:t>томобильный бензин в местных организациях. Вечером того же дня, пройдя 295 км, «СССР В-1» прибыл на временную базу под Севастополем.</w:t>
      </w:r>
    </w:p>
    <w:p w14:paraId="11030106" w14:textId="77777777" w:rsidR="00D4328B" w:rsidRPr="004E10C1" w:rsidRDefault="00D432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Севастополя «СССР В-1» выполнил ряд по</w:t>
      </w:r>
      <w:r w:rsidRPr="004E10C1">
        <w:rPr>
          <w:rFonts w:ascii="Times New Roman" w:hAnsi="Times New Roman"/>
          <w:color w:val="000000" w:themeColor="text1"/>
          <w:sz w:val="16"/>
          <w:szCs w:val="16"/>
        </w:rPr>
        <w:softHyphen/>
        <w:t>лётов над морем через прибрежные горы высо</w:t>
      </w:r>
      <w:r w:rsidRPr="004E10C1">
        <w:rPr>
          <w:rFonts w:ascii="Times New Roman" w:hAnsi="Times New Roman"/>
          <w:color w:val="000000" w:themeColor="text1"/>
          <w:sz w:val="16"/>
          <w:szCs w:val="16"/>
        </w:rPr>
        <w:softHyphen/>
        <w:t>тою в 900 м, что дало опыт пилотирования над гористой местностью. В интересах Морских сил Чёрного моря корабль совершил шесть полётов общей продолжительностью 23 часа, в том чис</w:t>
      </w:r>
      <w:r w:rsidRPr="004E10C1">
        <w:rPr>
          <w:rFonts w:ascii="Times New Roman" w:hAnsi="Times New Roman"/>
          <w:color w:val="000000" w:themeColor="text1"/>
          <w:sz w:val="16"/>
          <w:szCs w:val="16"/>
        </w:rPr>
        <w:softHyphen/>
        <w:t>ле — четыре ночных (20120).</w:t>
      </w:r>
    </w:p>
    <w:p w14:paraId="3B4B0F28" w14:textId="77777777" w:rsidR="00D4328B" w:rsidRPr="004E10C1" w:rsidRDefault="00D4328B" w:rsidP="004E10C1">
      <w:pPr>
        <w:spacing w:after="0" w:line="240" w:lineRule="auto"/>
        <w:jc w:val="both"/>
        <w:rPr>
          <w:rFonts w:ascii="Times New Roman" w:hAnsi="Times New Roman"/>
          <w:color w:val="000000" w:themeColor="text1"/>
          <w:sz w:val="16"/>
          <w:szCs w:val="16"/>
        </w:rPr>
      </w:pPr>
    </w:p>
    <w:p w14:paraId="65D5B4A9"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280B220"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3E63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Зимой-весной 1933 был изготовлен второй опытный образец саперного (мостового) танка СТ-26, первый образец который был разработан весной 1932 НИИ управления инженеров РККА на базе Т-26, изготовлен заводом им. Ворошилова и летом-осенью 1932 проходил испытания. (9527,222).</w:t>
      </w:r>
    </w:p>
    <w:p w14:paraId="2A8376F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0787ACA"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90B57AB"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2F357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w:t>
      </w:r>
      <w:proofErr w:type="spellStart"/>
      <w:r w:rsidRPr="004E10C1">
        <w:rPr>
          <w:rFonts w:ascii="Times New Roman" w:hAnsi="Times New Roman"/>
          <w:color w:val="000000" w:themeColor="text1"/>
          <w:sz w:val="16"/>
          <w:szCs w:val="16"/>
        </w:rPr>
        <w:t>нитроткани</w:t>
      </w:r>
      <w:proofErr w:type="spellEnd"/>
      <w:r w:rsidRPr="004E10C1">
        <w:rPr>
          <w:rFonts w:ascii="Times New Roman" w:hAnsi="Times New Roman"/>
          <w:color w:val="000000" w:themeColor="text1"/>
          <w:sz w:val="16"/>
          <w:szCs w:val="16"/>
        </w:rPr>
        <w:t xml:space="preserve">. Заряд 2,1 кг пороха Г248. Практическая скорострельность 25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 xml:space="preserve">/мин.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w:t>
      </w:r>
      <w:proofErr w:type="spellStart"/>
      <w:r w:rsidRPr="004E10C1">
        <w:rPr>
          <w:rFonts w:ascii="Times New Roman" w:hAnsi="Times New Roman"/>
          <w:color w:val="000000" w:themeColor="text1"/>
          <w:sz w:val="16"/>
          <w:szCs w:val="16"/>
        </w:rPr>
        <w:t>ДИПа</w:t>
      </w:r>
      <w:proofErr w:type="spellEnd"/>
      <w:r w:rsidRPr="004E10C1">
        <w:rPr>
          <w:rFonts w:ascii="Times New Roman" w:hAnsi="Times New Roman"/>
          <w:color w:val="000000" w:themeColor="text1"/>
          <w:sz w:val="16"/>
          <w:szCs w:val="16"/>
        </w:rPr>
        <w:t xml:space="preserve">), предполагалась установка двух АПК-8 под крылом ТБ-3. Разработка </w:t>
      </w:r>
      <w:proofErr w:type="spellStart"/>
      <w:r w:rsidRPr="004E10C1">
        <w:rPr>
          <w:rFonts w:ascii="Times New Roman" w:hAnsi="Times New Roman"/>
          <w:color w:val="000000" w:themeColor="text1"/>
          <w:sz w:val="16"/>
          <w:szCs w:val="16"/>
        </w:rPr>
        <w:t>ДИПа</w:t>
      </w:r>
      <w:proofErr w:type="spellEnd"/>
      <w:r w:rsidRPr="004E10C1">
        <w:rPr>
          <w:rFonts w:ascii="Times New Roman" w:hAnsi="Times New Roman"/>
          <w:color w:val="000000" w:themeColor="text1"/>
          <w:sz w:val="16"/>
          <w:szCs w:val="16"/>
        </w:rPr>
        <w:t xml:space="preserve"> началась лишь в 1933 г., после получения в декабре 1932 г. уточненных тактико-технических требований от ВВС.</w:t>
      </w:r>
    </w:p>
    <w:p w14:paraId="05237AF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3D32047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w:t>
      </w:r>
      <w:proofErr w:type="spellStart"/>
      <w:r w:rsidRPr="004E10C1">
        <w:rPr>
          <w:rFonts w:ascii="Times New Roman" w:hAnsi="Times New Roman"/>
          <w:color w:val="000000" w:themeColor="text1"/>
          <w:sz w:val="16"/>
          <w:szCs w:val="16"/>
        </w:rPr>
        <w:t>Ратье</w:t>
      </w:r>
      <w:proofErr w:type="spellEnd"/>
      <w:r w:rsidRPr="004E10C1">
        <w:rPr>
          <w:rFonts w:ascii="Times New Roman" w:hAnsi="Times New Roman"/>
          <w:color w:val="000000" w:themeColor="text1"/>
          <w:sz w:val="16"/>
          <w:szCs w:val="16"/>
        </w:rPr>
        <w:t>» с переменным шагом на земле (12091).</w:t>
      </w:r>
    </w:p>
    <w:p w14:paraId="42E1364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54ECD3E1" w14:textId="77777777" w:rsidR="002F34E6" w:rsidRPr="004E10C1" w:rsidRDefault="002F34E6"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894983" w14:textId="77777777" w:rsidR="002F34E6" w:rsidRPr="004E10C1" w:rsidRDefault="002F34E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9D5FA35" w14:textId="77777777" w:rsidR="002F34E6" w:rsidRPr="004E10C1" w:rsidRDefault="002F34E6"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февралю 1933 подготовили эскизный проект артиллерийского танка, получившего обозначение Т-26-4, началась работа над чертежами. В августе изготовили опытную машину, которая испытывалась до конца 1933 года. К моменту окончания испытаний ОКМО уже прекратил своё существование. На базе ОКМО к 1 ноября 1933 года организовали опытный завод №185 им. Ворошилова, директором которого стал Н.В. Барыков, до того находившийся в руководстве ОКМО.</w:t>
      </w:r>
    </w:p>
    <w:p w14:paraId="00ECB85F" w14:textId="77777777" w:rsidR="002F34E6" w:rsidRPr="004E10C1" w:rsidRDefault="002F34E6"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Параллельно ОКМО разрабатывал 76-мм танковую пушку ПС-3 — работы шли под руководством П.Н. </w:t>
      </w:r>
      <w:proofErr w:type="spellStart"/>
      <w:r w:rsidRPr="004E10C1">
        <w:rPr>
          <w:color w:val="000000" w:themeColor="text1"/>
          <w:sz w:val="16"/>
          <w:szCs w:val="16"/>
        </w:rPr>
        <w:t>Сячинтова</w:t>
      </w:r>
      <w:proofErr w:type="spellEnd"/>
      <w:r w:rsidRPr="004E10C1">
        <w:rPr>
          <w:color w:val="000000" w:themeColor="text1"/>
          <w:sz w:val="16"/>
          <w:szCs w:val="16"/>
        </w:rPr>
        <w:t>. Помимо большей, чем у полковой пушки образца 1927 года, длины ствола, ПС-3 выгодно отличалась меньшей длиной отката — 420 мм против 500 мм. Кроме того, на ПС-3 использовались унитарные патроны от 76-мм полевой пушки образца 1902 года. В связи с этим существует заблуждение, что на Т-26-4 ставилась именно ПС-3, но это не совсем так.</w:t>
      </w:r>
    </w:p>
    <w:p w14:paraId="1469C452" w14:textId="77777777" w:rsidR="002F34E6" w:rsidRPr="004E10C1" w:rsidRDefault="002F34E6"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Как и на предыдущих проектах, танк оборудовался 76-мм полковой пушкой с укороченной до 500 мм длиной отката. На нём действительно испытали ПС-3, при этом обнаружились проблемы с крышей башни и прочностью ходовой части. Также предполагалась установка ПС-3 на серийные Т-26-4, но на практике из пяти выпущенных Т-26-4 орудие ПС-3 поставили только на три (и то этот факт под вопросом). Далее выпуск Т-26-4 прекратился — эта машина стала первой жертвой ПС-3, чьё производство всё ещё не было налажено. Последние данные по этому танку датированы 1935 годом — к тому времени ОКМО вовсю работало над совсем другой машиной. Впервые она появилась в переписке с января 1934 года (19671).</w:t>
      </w:r>
    </w:p>
    <w:p w14:paraId="389D2CEC" w14:textId="77777777" w:rsidR="002F34E6" w:rsidRPr="004E10C1" w:rsidRDefault="002F34E6" w:rsidP="004E10C1">
      <w:pPr>
        <w:pStyle w:val="ae"/>
        <w:shd w:val="clear" w:color="auto" w:fill="FFFFFF"/>
        <w:spacing w:before="0" w:after="0"/>
        <w:jc w:val="both"/>
        <w:textAlignment w:val="baseline"/>
        <w:rPr>
          <w:color w:val="000000" w:themeColor="text1"/>
          <w:sz w:val="16"/>
          <w:szCs w:val="16"/>
        </w:rPr>
      </w:pPr>
    </w:p>
    <w:p w14:paraId="00D12262" w14:textId="77777777" w:rsidR="00103186"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220ADB7"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B5347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февралю 1933 г. в ВВС числились даже семь эскадрилий Р-6. Но полностью была укомплектована всего одна, 55-я в Хабаровске. 45-я эскадрилья в Монино имела шесть самолетов, 21-я в Воронеже и 92-я в Кречевицах - по четыре. Три эскадрильи (102-я во Ржеве, 17-я в </w:t>
      </w:r>
      <w:proofErr w:type="gramStart"/>
      <w:r w:rsidRPr="004E10C1">
        <w:rPr>
          <w:rFonts w:ascii="Times New Roman" w:hAnsi="Times New Roman"/>
          <w:color w:val="000000" w:themeColor="text1"/>
          <w:sz w:val="16"/>
          <w:szCs w:val="16"/>
        </w:rPr>
        <w:t xml:space="preserve">Се- </w:t>
      </w:r>
      <w:proofErr w:type="spellStart"/>
      <w:r w:rsidRPr="004E10C1">
        <w:rPr>
          <w:rFonts w:ascii="Times New Roman" w:hAnsi="Times New Roman"/>
          <w:color w:val="000000" w:themeColor="text1"/>
          <w:sz w:val="16"/>
          <w:szCs w:val="16"/>
        </w:rPr>
        <w:t>ще</w:t>
      </w:r>
      <w:proofErr w:type="spellEnd"/>
      <w:proofErr w:type="gramEnd"/>
      <w:r w:rsidRPr="004E10C1">
        <w:rPr>
          <w:rFonts w:ascii="Times New Roman" w:hAnsi="Times New Roman"/>
          <w:color w:val="000000" w:themeColor="text1"/>
          <w:sz w:val="16"/>
          <w:szCs w:val="16"/>
        </w:rPr>
        <w:t xml:space="preserve"> и 35-я в Запорожье) существовали фактически только на бумаге - летать им было не на чем. А ведь предстояло оснастить Р-6 </w:t>
      </w:r>
      <w:proofErr w:type="spellStart"/>
      <w:r w:rsidRPr="004E10C1">
        <w:rPr>
          <w:rFonts w:ascii="Times New Roman" w:hAnsi="Times New Roman"/>
          <w:color w:val="000000" w:themeColor="text1"/>
          <w:sz w:val="16"/>
          <w:szCs w:val="16"/>
        </w:rPr>
        <w:t>дальнеразведывательные</w:t>
      </w:r>
      <w:proofErr w:type="spellEnd"/>
      <w:r w:rsidRPr="004E10C1">
        <w:rPr>
          <w:rFonts w:ascii="Times New Roman" w:hAnsi="Times New Roman"/>
          <w:color w:val="000000" w:themeColor="text1"/>
          <w:sz w:val="16"/>
          <w:szCs w:val="16"/>
        </w:rPr>
        <w:t xml:space="preserve"> части и морскую авиацию, тоже имевшую на "крейсера" свои виды (12036).</w:t>
      </w:r>
    </w:p>
    <w:p w14:paraId="44AA059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9A5DF6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Реально к февралю 1933 г. в ВВС РККА числились даже семь эскадрилий Р-6, именовавшихся теперь крейсерскими. Но полностью была укомплектована только одна, 55-я </w:t>
      </w:r>
      <w:proofErr w:type="spellStart"/>
      <w:r w:rsidRPr="004E10C1">
        <w:rPr>
          <w:rFonts w:ascii="Times New Roman" w:hAnsi="Times New Roman"/>
          <w:color w:val="000000" w:themeColor="text1"/>
          <w:sz w:val="16"/>
          <w:szCs w:val="16"/>
        </w:rPr>
        <w:t>краэ</w:t>
      </w:r>
      <w:proofErr w:type="spellEnd"/>
      <w:r w:rsidRPr="004E10C1">
        <w:rPr>
          <w:rFonts w:ascii="Times New Roman" w:hAnsi="Times New Roman"/>
          <w:color w:val="000000" w:themeColor="text1"/>
          <w:sz w:val="16"/>
          <w:szCs w:val="16"/>
        </w:rPr>
        <w:t xml:space="preserve"> в Хабаровске, </w:t>
      </w:r>
      <w:proofErr w:type="gramStart"/>
      <w:r w:rsidRPr="004E10C1">
        <w:rPr>
          <w:rFonts w:ascii="Times New Roman" w:hAnsi="Times New Roman"/>
          <w:color w:val="000000" w:themeColor="text1"/>
          <w:sz w:val="16"/>
          <w:szCs w:val="16"/>
        </w:rPr>
        <w:t>входив-</w:t>
      </w:r>
      <w:proofErr w:type="spellStart"/>
      <w:r w:rsidRPr="004E10C1">
        <w:rPr>
          <w:rFonts w:ascii="Times New Roman" w:hAnsi="Times New Roman"/>
          <w:color w:val="000000" w:themeColor="text1"/>
          <w:sz w:val="16"/>
          <w:szCs w:val="16"/>
        </w:rPr>
        <w:t>шая</w:t>
      </w:r>
      <w:proofErr w:type="spellEnd"/>
      <w:proofErr w:type="gramEnd"/>
      <w:r w:rsidRPr="004E10C1">
        <w:rPr>
          <w:rFonts w:ascii="Times New Roman" w:hAnsi="Times New Roman"/>
          <w:color w:val="000000" w:themeColor="text1"/>
          <w:sz w:val="16"/>
          <w:szCs w:val="16"/>
        </w:rPr>
        <w:t xml:space="preserve"> в ВВС ОКДВА. 45-я </w:t>
      </w:r>
      <w:proofErr w:type="spellStart"/>
      <w:r w:rsidRPr="004E10C1">
        <w:rPr>
          <w:rFonts w:ascii="Times New Roman" w:hAnsi="Times New Roman"/>
          <w:color w:val="000000" w:themeColor="text1"/>
          <w:sz w:val="16"/>
          <w:szCs w:val="16"/>
        </w:rPr>
        <w:t>карэ</w:t>
      </w:r>
      <w:proofErr w:type="spellEnd"/>
      <w:r w:rsidRPr="004E10C1">
        <w:rPr>
          <w:rFonts w:ascii="Times New Roman" w:hAnsi="Times New Roman"/>
          <w:color w:val="000000" w:themeColor="text1"/>
          <w:sz w:val="16"/>
          <w:szCs w:val="16"/>
        </w:rPr>
        <w:t xml:space="preserve"> в Монино имела шесть машин, 21-я в Воронеже и 92-я в Кречевицах - по четыре. Три эскадрильи: 102-я во Ржеве, 17-я в Сеще и 35-я в Запорожье существовали только на бумаге - летать им было не на чем. А ведь предстояло оснастить Р-6 ещё и </w:t>
      </w:r>
      <w:proofErr w:type="spellStart"/>
      <w:r w:rsidRPr="004E10C1">
        <w:rPr>
          <w:rFonts w:ascii="Times New Roman" w:hAnsi="Times New Roman"/>
          <w:color w:val="000000" w:themeColor="text1"/>
          <w:sz w:val="16"/>
          <w:szCs w:val="16"/>
        </w:rPr>
        <w:t>дальнеразведывательные</w:t>
      </w:r>
      <w:proofErr w:type="spellEnd"/>
      <w:r w:rsidRPr="004E10C1">
        <w:rPr>
          <w:rFonts w:ascii="Times New Roman" w:hAnsi="Times New Roman"/>
          <w:color w:val="000000" w:themeColor="text1"/>
          <w:sz w:val="16"/>
          <w:szCs w:val="16"/>
        </w:rPr>
        <w:t xml:space="preserve"> части и </w:t>
      </w:r>
      <w:proofErr w:type="gramStart"/>
      <w:r w:rsidRPr="004E10C1">
        <w:rPr>
          <w:rFonts w:ascii="Times New Roman" w:hAnsi="Times New Roman"/>
          <w:color w:val="000000" w:themeColor="text1"/>
          <w:sz w:val="16"/>
          <w:szCs w:val="16"/>
        </w:rPr>
        <w:t>мор-</w:t>
      </w:r>
      <w:proofErr w:type="spellStart"/>
      <w:r w:rsidRPr="004E10C1">
        <w:rPr>
          <w:rFonts w:ascii="Times New Roman" w:hAnsi="Times New Roman"/>
          <w:color w:val="000000" w:themeColor="text1"/>
          <w:sz w:val="16"/>
          <w:szCs w:val="16"/>
        </w:rPr>
        <w:t>скую</w:t>
      </w:r>
      <w:proofErr w:type="spellEnd"/>
      <w:proofErr w:type="gramEnd"/>
      <w:r w:rsidRPr="004E10C1">
        <w:rPr>
          <w:rFonts w:ascii="Times New Roman" w:hAnsi="Times New Roman"/>
          <w:color w:val="000000" w:themeColor="text1"/>
          <w:sz w:val="16"/>
          <w:szCs w:val="16"/>
        </w:rPr>
        <w:t xml:space="preserve"> авиацию, имевшую на «крейсера» свои виды.</w:t>
      </w:r>
    </w:p>
    <w:p w14:paraId="7B775E6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Освоение Р-6 проходило довольно легко. Этому способствовала «</w:t>
      </w:r>
      <w:proofErr w:type="spellStart"/>
      <w:r w:rsidRPr="004E10C1">
        <w:rPr>
          <w:rFonts w:ascii="Times New Roman" w:hAnsi="Times New Roman"/>
          <w:color w:val="000000" w:themeColor="text1"/>
          <w:sz w:val="16"/>
          <w:szCs w:val="16"/>
        </w:rPr>
        <w:t>покла-дистость</w:t>
      </w:r>
      <w:proofErr w:type="spellEnd"/>
      <w:r w:rsidRPr="004E10C1">
        <w:rPr>
          <w:rFonts w:ascii="Times New Roman" w:hAnsi="Times New Roman"/>
          <w:color w:val="000000" w:themeColor="text1"/>
          <w:sz w:val="16"/>
          <w:szCs w:val="16"/>
        </w:rPr>
        <w:t xml:space="preserve">» машины в пилотировании. Инструкция по эксплуатации </w:t>
      </w:r>
      <w:proofErr w:type="spellStart"/>
      <w:r w:rsidRPr="004E10C1">
        <w:rPr>
          <w:rFonts w:ascii="Times New Roman" w:hAnsi="Times New Roman"/>
          <w:color w:val="000000" w:themeColor="text1"/>
          <w:sz w:val="16"/>
          <w:szCs w:val="16"/>
        </w:rPr>
        <w:t>констати-ровала</w:t>
      </w:r>
      <w:proofErr w:type="spellEnd"/>
      <w:r w:rsidRPr="004E10C1">
        <w:rPr>
          <w:rFonts w:ascii="Times New Roman" w:hAnsi="Times New Roman"/>
          <w:color w:val="000000" w:themeColor="text1"/>
          <w:sz w:val="16"/>
          <w:szCs w:val="16"/>
        </w:rPr>
        <w:t xml:space="preserve">: «Взлетает самолёт просто и никаких ненормальных тенденций нет... Во время полёта на всех высотах </w:t>
      </w:r>
      <w:proofErr w:type="gramStart"/>
      <w:r w:rsidRPr="004E10C1">
        <w:rPr>
          <w:rFonts w:ascii="Times New Roman" w:hAnsi="Times New Roman"/>
          <w:color w:val="000000" w:themeColor="text1"/>
          <w:sz w:val="16"/>
          <w:szCs w:val="16"/>
        </w:rPr>
        <w:t>само-лёт</w:t>
      </w:r>
      <w:proofErr w:type="gramEnd"/>
      <w:r w:rsidRPr="004E10C1">
        <w:rPr>
          <w:rFonts w:ascii="Times New Roman" w:hAnsi="Times New Roman"/>
          <w:color w:val="000000" w:themeColor="text1"/>
          <w:sz w:val="16"/>
          <w:szCs w:val="16"/>
        </w:rPr>
        <w:t xml:space="preserve"> в продольном отношении устойчив на всех режимах... На вираже самолёт устойчив, хорошо управляем и легко на-</w:t>
      </w:r>
      <w:proofErr w:type="spellStart"/>
      <w:r w:rsidRPr="004E10C1">
        <w:rPr>
          <w:rFonts w:ascii="Times New Roman" w:hAnsi="Times New Roman"/>
          <w:color w:val="000000" w:themeColor="text1"/>
          <w:sz w:val="16"/>
          <w:szCs w:val="16"/>
        </w:rPr>
        <w:t>бирает</w:t>
      </w:r>
      <w:proofErr w:type="spellEnd"/>
      <w:r w:rsidRPr="004E10C1">
        <w:rPr>
          <w:rFonts w:ascii="Times New Roman" w:hAnsi="Times New Roman"/>
          <w:color w:val="000000" w:themeColor="text1"/>
          <w:sz w:val="16"/>
          <w:szCs w:val="16"/>
        </w:rPr>
        <w:t xml:space="preserve"> высоту».</w:t>
      </w:r>
    </w:p>
    <w:p w14:paraId="2D6EAC21"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Немецкие моторы были надёжнее и немного мощнее отечественных, и их обычно ставили на командирские </w:t>
      </w:r>
      <w:proofErr w:type="gramStart"/>
      <w:r w:rsidRPr="004E10C1">
        <w:rPr>
          <w:rFonts w:ascii="Times New Roman" w:hAnsi="Times New Roman"/>
          <w:color w:val="000000" w:themeColor="text1"/>
          <w:sz w:val="16"/>
          <w:szCs w:val="16"/>
        </w:rPr>
        <w:t>маши-</w:t>
      </w:r>
      <w:proofErr w:type="spellStart"/>
      <w:r w:rsidRPr="004E10C1">
        <w:rPr>
          <w:rFonts w:ascii="Times New Roman" w:hAnsi="Times New Roman"/>
          <w:color w:val="000000" w:themeColor="text1"/>
          <w:sz w:val="16"/>
          <w:szCs w:val="16"/>
        </w:rPr>
        <w:t>ны</w:t>
      </w:r>
      <w:proofErr w:type="spellEnd"/>
      <w:proofErr w:type="gramEnd"/>
      <w:r w:rsidRPr="004E10C1">
        <w:rPr>
          <w:rFonts w:ascii="Times New Roman" w:hAnsi="Times New Roman"/>
          <w:color w:val="000000" w:themeColor="text1"/>
          <w:sz w:val="16"/>
          <w:szCs w:val="16"/>
        </w:rPr>
        <w:t>. Но на ВМ\/\/ VI иногда обламывался носок вала, улетавший вместе с винтом, а самолёт ждала вынужденная посадка с асимметрией тяги. Потом выяснилось, что виноваты не немецкие двигатели, а советские винты, изготовлявшиеся с очень большими допусками. Они болтались на валу, создавая наклёп, а уж последний приводил к разрушению носка.</w:t>
      </w:r>
    </w:p>
    <w:p w14:paraId="09CE45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Манёвренность Р-6 как на </w:t>
      </w:r>
      <w:proofErr w:type="gramStart"/>
      <w:r w:rsidRPr="004E10C1">
        <w:rPr>
          <w:rFonts w:ascii="Times New Roman" w:hAnsi="Times New Roman"/>
          <w:color w:val="000000" w:themeColor="text1"/>
          <w:sz w:val="16"/>
          <w:szCs w:val="16"/>
        </w:rPr>
        <w:t>горизонта-лях</w:t>
      </w:r>
      <w:proofErr w:type="gramEnd"/>
      <w:r w:rsidRPr="004E10C1">
        <w:rPr>
          <w:rFonts w:ascii="Times New Roman" w:hAnsi="Times New Roman"/>
          <w:color w:val="000000" w:themeColor="text1"/>
          <w:sz w:val="16"/>
          <w:szCs w:val="16"/>
        </w:rPr>
        <w:t>, так и на вертикалях была весьма ограниченной, примерно на уровне «стар-</w:t>
      </w:r>
      <w:proofErr w:type="spellStart"/>
      <w:r w:rsidRPr="004E10C1">
        <w:rPr>
          <w:rFonts w:ascii="Times New Roman" w:hAnsi="Times New Roman"/>
          <w:color w:val="000000" w:themeColor="text1"/>
          <w:sz w:val="16"/>
          <w:szCs w:val="16"/>
        </w:rPr>
        <w:t>шего</w:t>
      </w:r>
      <w:proofErr w:type="spellEnd"/>
      <w:r w:rsidRPr="004E10C1">
        <w:rPr>
          <w:rFonts w:ascii="Times New Roman" w:hAnsi="Times New Roman"/>
          <w:color w:val="000000" w:themeColor="text1"/>
          <w:sz w:val="16"/>
          <w:szCs w:val="16"/>
        </w:rPr>
        <w:t xml:space="preserve"> брата» - ТБ-1, и совершенно не-приемлемой для истребителя. «Из фигур высшего пилотажа... самолёт допускает только пикирование». Угол пикирования составлял не более 60°. При резком </w:t>
      </w:r>
      <w:proofErr w:type="spellStart"/>
      <w:proofErr w:type="gramStart"/>
      <w:r w:rsidRPr="004E10C1">
        <w:rPr>
          <w:rFonts w:ascii="Times New Roman" w:hAnsi="Times New Roman"/>
          <w:color w:val="000000" w:themeColor="text1"/>
          <w:sz w:val="16"/>
          <w:szCs w:val="16"/>
        </w:rPr>
        <w:t>выхо</w:t>
      </w:r>
      <w:proofErr w:type="spellEnd"/>
      <w:r w:rsidRPr="004E10C1">
        <w:rPr>
          <w:rFonts w:ascii="Times New Roman" w:hAnsi="Times New Roman"/>
          <w:color w:val="000000" w:themeColor="text1"/>
          <w:sz w:val="16"/>
          <w:szCs w:val="16"/>
        </w:rPr>
        <w:t>-де</w:t>
      </w:r>
      <w:proofErr w:type="gramEnd"/>
      <w:r w:rsidRPr="004E10C1">
        <w:rPr>
          <w:rFonts w:ascii="Times New Roman" w:hAnsi="Times New Roman"/>
          <w:color w:val="000000" w:themeColor="text1"/>
          <w:sz w:val="16"/>
          <w:szCs w:val="16"/>
        </w:rPr>
        <w:t xml:space="preserve"> из пике начиналась тряска, отмечались деформации хвостовой части фюзеляжа. Правда, на «крейсере» пробовали делать даже петли, но тут же столкнулись с </w:t>
      </w:r>
      <w:proofErr w:type="spellStart"/>
      <w:proofErr w:type="gramStart"/>
      <w:r w:rsidRPr="004E10C1">
        <w:rPr>
          <w:rFonts w:ascii="Times New Roman" w:hAnsi="Times New Roman"/>
          <w:color w:val="000000" w:themeColor="text1"/>
          <w:sz w:val="16"/>
          <w:szCs w:val="16"/>
        </w:rPr>
        <w:t>по-ломкой</w:t>
      </w:r>
      <w:proofErr w:type="spellEnd"/>
      <w:proofErr w:type="gramEnd"/>
      <w:r w:rsidRPr="004E10C1">
        <w:rPr>
          <w:rFonts w:ascii="Times New Roman" w:hAnsi="Times New Roman"/>
          <w:color w:val="000000" w:themeColor="text1"/>
          <w:sz w:val="16"/>
          <w:szCs w:val="16"/>
        </w:rPr>
        <w:t xml:space="preserve"> колонки руля направления.</w:t>
      </w:r>
    </w:p>
    <w:p w14:paraId="4955E54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Недостаточный обзор на рулении, </w:t>
      </w:r>
      <w:proofErr w:type="spellStart"/>
      <w:r w:rsidRPr="004E10C1">
        <w:rPr>
          <w:rFonts w:ascii="Times New Roman" w:hAnsi="Times New Roman"/>
          <w:color w:val="000000" w:themeColor="text1"/>
          <w:sz w:val="16"/>
          <w:szCs w:val="16"/>
        </w:rPr>
        <w:t>осо-бенно</w:t>
      </w:r>
      <w:proofErr w:type="spellEnd"/>
      <w:r w:rsidRPr="004E10C1">
        <w:rPr>
          <w:rFonts w:ascii="Times New Roman" w:hAnsi="Times New Roman"/>
          <w:color w:val="000000" w:themeColor="text1"/>
          <w:sz w:val="16"/>
          <w:szCs w:val="16"/>
        </w:rPr>
        <w:t xml:space="preserve"> вправо (место пилота было </w:t>
      </w:r>
      <w:proofErr w:type="spellStart"/>
      <w:proofErr w:type="gramStart"/>
      <w:r w:rsidRPr="004E10C1">
        <w:rPr>
          <w:rFonts w:ascii="Times New Roman" w:hAnsi="Times New Roman"/>
          <w:color w:val="000000" w:themeColor="text1"/>
          <w:sz w:val="16"/>
          <w:szCs w:val="16"/>
        </w:rPr>
        <w:t>смеще</w:t>
      </w:r>
      <w:proofErr w:type="spellEnd"/>
      <w:r w:rsidRPr="004E10C1">
        <w:rPr>
          <w:rFonts w:ascii="Times New Roman" w:hAnsi="Times New Roman"/>
          <w:color w:val="000000" w:themeColor="text1"/>
          <w:sz w:val="16"/>
          <w:szCs w:val="16"/>
        </w:rPr>
        <w:t>-но</w:t>
      </w:r>
      <w:proofErr w:type="gramEnd"/>
      <w:r w:rsidRPr="004E10C1">
        <w:rPr>
          <w:rFonts w:ascii="Times New Roman" w:hAnsi="Times New Roman"/>
          <w:color w:val="000000" w:themeColor="text1"/>
          <w:sz w:val="16"/>
          <w:szCs w:val="16"/>
        </w:rPr>
        <w:t xml:space="preserve"> влево), приводил к поломкам костыля при движении по неровным площадкам. При крутых разворотах наблюдались </w:t>
      </w:r>
      <w:proofErr w:type="spellStart"/>
      <w:proofErr w:type="gramStart"/>
      <w:r w:rsidRPr="004E10C1">
        <w:rPr>
          <w:rFonts w:ascii="Times New Roman" w:hAnsi="Times New Roman"/>
          <w:color w:val="000000" w:themeColor="text1"/>
          <w:sz w:val="16"/>
          <w:szCs w:val="16"/>
        </w:rPr>
        <w:t>слу</w:t>
      </w:r>
      <w:proofErr w:type="spellEnd"/>
      <w:r w:rsidRPr="004E10C1">
        <w:rPr>
          <w:rFonts w:ascii="Times New Roman" w:hAnsi="Times New Roman"/>
          <w:color w:val="000000" w:themeColor="text1"/>
          <w:sz w:val="16"/>
          <w:szCs w:val="16"/>
        </w:rPr>
        <w:t>-чаи</w:t>
      </w:r>
      <w:proofErr w:type="gramEnd"/>
      <w:r w:rsidRPr="004E10C1">
        <w:rPr>
          <w:rFonts w:ascii="Times New Roman" w:hAnsi="Times New Roman"/>
          <w:color w:val="000000" w:themeColor="text1"/>
          <w:sz w:val="16"/>
          <w:szCs w:val="16"/>
        </w:rPr>
        <w:t xml:space="preserve"> смятия костылём нижних лонжеронов фюзеляжа. Техники жаловались на </w:t>
      </w:r>
      <w:proofErr w:type="gramStart"/>
      <w:r w:rsidRPr="004E10C1">
        <w:rPr>
          <w:rFonts w:ascii="Times New Roman" w:hAnsi="Times New Roman"/>
          <w:color w:val="000000" w:themeColor="text1"/>
          <w:sz w:val="16"/>
          <w:szCs w:val="16"/>
        </w:rPr>
        <w:t>не-удобный</w:t>
      </w:r>
      <w:proofErr w:type="gramEnd"/>
      <w:r w:rsidRPr="004E10C1">
        <w:rPr>
          <w:rFonts w:ascii="Times New Roman" w:hAnsi="Times New Roman"/>
          <w:color w:val="000000" w:themeColor="text1"/>
          <w:sz w:val="16"/>
          <w:szCs w:val="16"/>
        </w:rPr>
        <w:t xml:space="preserve"> доступ к ряду деталей и узлов, затруднявший ремонт и регулировку. Из поломок чаще всего отмечались трещины в кронштейне колонки руля направления и в переднем узле крепления </w:t>
      </w:r>
      <w:proofErr w:type="gramStart"/>
      <w:r w:rsidRPr="004E10C1">
        <w:rPr>
          <w:rFonts w:ascii="Times New Roman" w:hAnsi="Times New Roman"/>
          <w:color w:val="000000" w:themeColor="text1"/>
          <w:sz w:val="16"/>
          <w:szCs w:val="16"/>
        </w:rPr>
        <w:t>стабили-затора</w:t>
      </w:r>
      <w:proofErr w:type="gramEnd"/>
      <w:r w:rsidRPr="004E10C1">
        <w:rPr>
          <w:rFonts w:ascii="Times New Roman" w:hAnsi="Times New Roman"/>
          <w:color w:val="000000" w:themeColor="text1"/>
          <w:sz w:val="16"/>
          <w:szCs w:val="16"/>
        </w:rPr>
        <w:t xml:space="preserve">. Подобные жалобы, например, поступили из 20-й бригады в Харькове в сентябре 1932 г. (там повредили подряд три машины, а потом ещё одну). Но </w:t>
      </w:r>
      <w:proofErr w:type="gramStart"/>
      <w:r w:rsidRPr="004E10C1">
        <w:rPr>
          <w:rFonts w:ascii="Times New Roman" w:hAnsi="Times New Roman"/>
          <w:color w:val="000000" w:themeColor="text1"/>
          <w:sz w:val="16"/>
          <w:szCs w:val="16"/>
        </w:rPr>
        <w:t>на-</w:t>
      </w:r>
      <w:proofErr w:type="spellStart"/>
      <w:r w:rsidRPr="004E10C1">
        <w:rPr>
          <w:rFonts w:ascii="Times New Roman" w:hAnsi="Times New Roman"/>
          <w:color w:val="000000" w:themeColor="text1"/>
          <w:sz w:val="16"/>
          <w:szCs w:val="16"/>
        </w:rPr>
        <w:t>ибольший</w:t>
      </w:r>
      <w:proofErr w:type="spellEnd"/>
      <w:proofErr w:type="gramEnd"/>
      <w:r w:rsidRPr="004E10C1">
        <w:rPr>
          <w:rFonts w:ascii="Times New Roman" w:hAnsi="Times New Roman"/>
          <w:color w:val="000000" w:themeColor="text1"/>
          <w:sz w:val="16"/>
          <w:szCs w:val="16"/>
        </w:rPr>
        <w:t xml:space="preserve"> процент отказов приходился на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xml:space="preserve"> и радиостанцию.</w:t>
      </w:r>
    </w:p>
    <w:p w14:paraId="7F4AE163"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Нерациональным признали </w:t>
      </w:r>
      <w:proofErr w:type="spellStart"/>
      <w:r w:rsidRPr="004E10C1">
        <w:rPr>
          <w:rFonts w:ascii="Times New Roman" w:hAnsi="Times New Roman"/>
          <w:color w:val="000000" w:themeColor="text1"/>
          <w:sz w:val="16"/>
          <w:szCs w:val="16"/>
        </w:rPr>
        <w:t>комплек-тование</w:t>
      </w:r>
      <w:proofErr w:type="spellEnd"/>
      <w:r w:rsidRPr="004E10C1">
        <w:rPr>
          <w:rFonts w:ascii="Times New Roman" w:hAnsi="Times New Roman"/>
          <w:color w:val="000000" w:themeColor="text1"/>
          <w:sz w:val="16"/>
          <w:szCs w:val="16"/>
        </w:rPr>
        <w:t xml:space="preserve"> экипажа. Первоначально в его состав входил «стрелок-моторист», </w:t>
      </w:r>
      <w:proofErr w:type="gramStart"/>
      <w:r w:rsidRPr="004E10C1">
        <w:rPr>
          <w:rFonts w:ascii="Times New Roman" w:hAnsi="Times New Roman"/>
          <w:color w:val="000000" w:themeColor="text1"/>
          <w:sz w:val="16"/>
          <w:szCs w:val="16"/>
        </w:rPr>
        <w:t>об-служивавший</w:t>
      </w:r>
      <w:proofErr w:type="gramEnd"/>
      <w:r w:rsidRPr="004E10C1">
        <w:rPr>
          <w:rFonts w:ascii="Times New Roman" w:hAnsi="Times New Roman"/>
          <w:color w:val="000000" w:themeColor="text1"/>
          <w:sz w:val="16"/>
          <w:szCs w:val="16"/>
        </w:rPr>
        <w:t xml:space="preserve"> заднюю турель. Он </w:t>
      </w:r>
      <w:proofErr w:type="spellStart"/>
      <w:r w:rsidRPr="004E10C1">
        <w:rPr>
          <w:rFonts w:ascii="Times New Roman" w:hAnsi="Times New Roman"/>
          <w:color w:val="000000" w:themeColor="text1"/>
          <w:sz w:val="16"/>
          <w:szCs w:val="16"/>
        </w:rPr>
        <w:t>нахо-дился</w:t>
      </w:r>
      <w:proofErr w:type="spellEnd"/>
      <w:r w:rsidRPr="004E10C1">
        <w:rPr>
          <w:rFonts w:ascii="Times New Roman" w:hAnsi="Times New Roman"/>
          <w:color w:val="000000" w:themeColor="text1"/>
          <w:sz w:val="16"/>
          <w:szCs w:val="16"/>
        </w:rPr>
        <w:t xml:space="preserve"> возле радиостанции, но работать на ней не умел. Поэтому в частях стали сажать вместо него стрелка-радиста. Это делали сначала только на командирских самолётах, а потом на всех прочих.</w:t>
      </w:r>
    </w:p>
    <w:p w14:paraId="76B57D0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 замерзали приборы - указатели скорости, поворота и скольжения («Пи-онер»).</w:t>
      </w:r>
    </w:p>
    <w:p w14:paraId="2B8BB07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Очень много претензий высказывали по поводу низкого качества окраски. Краска быстро шелушилась и отпадала. Старые лаки, подходившие для дерева и </w:t>
      </w:r>
      <w:proofErr w:type="gramStart"/>
      <w:r w:rsidRPr="004E10C1">
        <w:rPr>
          <w:rFonts w:ascii="Times New Roman" w:hAnsi="Times New Roman"/>
          <w:color w:val="000000" w:themeColor="text1"/>
          <w:sz w:val="16"/>
          <w:szCs w:val="16"/>
        </w:rPr>
        <w:t>полот-на</w:t>
      </w:r>
      <w:proofErr w:type="gramEnd"/>
      <w:r w:rsidRPr="004E10C1">
        <w:rPr>
          <w:rFonts w:ascii="Times New Roman" w:hAnsi="Times New Roman"/>
          <w:color w:val="000000" w:themeColor="text1"/>
          <w:sz w:val="16"/>
          <w:szCs w:val="16"/>
        </w:rPr>
        <w:t>, не годились для металла. Машины приходилось часто подкрашивать и пе-</w:t>
      </w:r>
      <w:proofErr w:type="spellStart"/>
      <w:r w:rsidRPr="004E10C1">
        <w:rPr>
          <w:rFonts w:ascii="Times New Roman" w:hAnsi="Times New Roman"/>
          <w:color w:val="000000" w:themeColor="text1"/>
          <w:sz w:val="16"/>
          <w:szCs w:val="16"/>
        </w:rPr>
        <w:t>рекрашивать</w:t>
      </w:r>
      <w:proofErr w:type="spellEnd"/>
      <w:r w:rsidRPr="004E10C1">
        <w:rPr>
          <w:rFonts w:ascii="Times New Roman" w:hAnsi="Times New Roman"/>
          <w:color w:val="000000" w:themeColor="text1"/>
          <w:sz w:val="16"/>
          <w:szCs w:val="16"/>
        </w:rPr>
        <w:t>. Справились с этим, только перейдя на новые эмали.</w:t>
      </w:r>
    </w:p>
    <w:p w14:paraId="28FCD2F7"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подъёме к потолку, выше 5000 м, Р-6 становился инертным, </w:t>
      </w:r>
      <w:proofErr w:type="spellStart"/>
      <w:r w:rsidRPr="004E10C1">
        <w:rPr>
          <w:rFonts w:ascii="Times New Roman" w:hAnsi="Times New Roman"/>
          <w:color w:val="000000" w:themeColor="text1"/>
          <w:sz w:val="16"/>
          <w:szCs w:val="16"/>
        </w:rPr>
        <w:t>разворачи-ваться</w:t>
      </w:r>
      <w:proofErr w:type="spellEnd"/>
      <w:r w:rsidRPr="004E10C1">
        <w:rPr>
          <w:rFonts w:ascii="Times New Roman" w:hAnsi="Times New Roman"/>
          <w:color w:val="000000" w:themeColor="text1"/>
          <w:sz w:val="16"/>
          <w:szCs w:val="16"/>
        </w:rPr>
        <w:t xml:space="preserve"> приходилось «блинчиком», с </w:t>
      </w:r>
      <w:proofErr w:type="spellStart"/>
      <w:proofErr w:type="gramStart"/>
      <w:r w:rsidRPr="004E10C1">
        <w:rPr>
          <w:rFonts w:ascii="Times New Roman" w:hAnsi="Times New Roman"/>
          <w:color w:val="000000" w:themeColor="text1"/>
          <w:sz w:val="16"/>
          <w:szCs w:val="16"/>
        </w:rPr>
        <w:t>кре</w:t>
      </w:r>
      <w:proofErr w:type="spellEnd"/>
      <w:r w:rsidRPr="004E10C1">
        <w:rPr>
          <w:rFonts w:ascii="Times New Roman" w:hAnsi="Times New Roman"/>
          <w:color w:val="000000" w:themeColor="text1"/>
          <w:sz w:val="16"/>
          <w:szCs w:val="16"/>
        </w:rPr>
        <w:t>-ном</w:t>
      </w:r>
      <w:proofErr w:type="gramEnd"/>
      <w:r w:rsidRPr="004E10C1">
        <w:rPr>
          <w:rFonts w:ascii="Times New Roman" w:hAnsi="Times New Roman"/>
          <w:color w:val="000000" w:themeColor="text1"/>
          <w:sz w:val="16"/>
          <w:szCs w:val="16"/>
        </w:rPr>
        <w:t xml:space="preserve"> не более 45° (12264).</w:t>
      </w:r>
    </w:p>
    <w:p w14:paraId="06362780"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6695FDD7"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337FE9E"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2FC14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1933 начались работы по АНТ-20 МГ (514).</w:t>
      </w:r>
    </w:p>
    <w:p w14:paraId="6115838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1638C44" w14:textId="77777777" w:rsidR="003F580B" w:rsidRPr="004E10C1" w:rsidRDefault="003F580B" w:rsidP="004E10C1">
      <w:pPr>
        <w:pStyle w:val="a3"/>
        <w:rPr>
          <w:color w:val="000000" w:themeColor="text1"/>
          <w:lang w:val="ru-RU"/>
        </w:rPr>
      </w:pPr>
      <w:r w:rsidRPr="004E10C1">
        <w:rPr>
          <w:color w:val="000000" w:themeColor="text1"/>
          <w:lang w:val="ru-RU"/>
        </w:rPr>
        <w:t>1 февраля 1933 г. датирован чертеж Т-3 Вахмистрова. В начале 1933 г. Вахмистров выполнил предварительный проект самолета Т-3 («тягач звена»). Это был хорошо обте</w:t>
      </w:r>
      <w:r w:rsidRPr="004E10C1">
        <w:rPr>
          <w:color w:val="000000" w:themeColor="text1"/>
          <w:lang w:val="ru-RU"/>
        </w:rPr>
        <w:softHyphen/>
        <w:t>каемый моноплан с мощным мотором водяного охлаждения, занимавшим чуть ли не половину фюзеляжа. Пилотская кабина, закрытая прозрачным фонарем, была оттеснена к самому хвосту. Маши</w:t>
      </w:r>
      <w:r w:rsidRPr="004E10C1">
        <w:rPr>
          <w:color w:val="000000" w:themeColor="text1"/>
          <w:lang w:val="ru-RU"/>
        </w:rPr>
        <w:softHyphen/>
        <w:t>на отличалась непропорционально уз</w:t>
      </w:r>
      <w:r w:rsidRPr="004E10C1">
        <w:rPr>
          <w:color w:val="000000" w:themeColor="text1"/>
          <w:lang w:val="ru-RU"/>
        </w:rPr>
        <w:softHyphen/>
        <w:t>ким и высоким неубирающимся шасси. Узким его сделали, чтобы колея не пре</w:t>
      </w:r>
      <w:r w:rsidRPr="004E10C1">
        <w:rPr>
          <w:color w:val="000000" w:themeColor="text1"/>
          <w:lang w:val="ru-RU"/>
        </w:rPr>
        <w:softHyphen/>
        <w:t>вышала ширину фюзеляжа ТБ-3, а вы</w:t>
      </w:r>
      <w:r w:rsidRPr="004E10C1">
        <w:rPr>
          <w:color w:val="000000" w:themeColor="text1"/>
          <w:lang w:val="ru-RU"/>
        </w:rPr>
        <w:softHyphen/>
        <w:t>соким - чтобы использовать винт боль</w:t>
      </w:r>
      <w:r w:rsidRPr="004E10C1">
        <w:rPr>
          <w:color w:val="000000" w:themeColor="text1"/>
          <w:lang w:val="ru-RU"/>
        </w:rPr>
        <w:softHyphen/>
        <w:t xml:space="preserve">шого диаметра, потребный для снятия всей мощности с большого двигателя. </w:t>
      </w:r>
    </w:p>
    <w:p w14:paraId="3308C55A" w14:textId="77777777" w:rsidR="003F580B" w:rsidRPr="004E10C1" w:rsidRDefault="003F580B" w:rsidP="004E10C1">
      <w:pPr>
        <w:pStyle w:val="a3"/>
        <w:rPr>
          <w:color w:val="000000" w:themeColor="text1"/>
          <w:lang w:val="ru-RU"/>
        </w:rPr>
      </w:pPr>
      <w:r w:rsidRPr="004E10C1">
        <w:rPr>
          <w:color w:val="000000" w:themeColor="text1"/>
          <w:lang w:val="ru-RU"/>
        </w:rPr>
        <w:t>Но практические эксперименты в этом направлении провели только в фев</w:t>
      </w:r>
      <w:r w:rsidRPr="004E10C1">
        <w:rPr>
          <w:color w:val="000000" w:themeColor="text1"/>
          <w:lang w:val="ru-RU"/>
        </w:rPr>
        <w:softHyphen/>
        <w:t>рале 1935 г., используя элементы «Зве</w:t>
      </w:r>
      <w:r w:rsidRPr="004E10C1">
        <w:rPr>
          <w:color w:val="000000" w:themeColor="text1"/>
          <w:lang w:val="ru-RU"/>
        </w:rPr>
        <w:softHyphen/>
        <w:t>на-2». Над фюзеляжем ТБ-3 с моторами М-17 установили полуразобранный ста</w:t>
      </w:r>
      <w:r w:rsidRPr="004E10C1">
        <w:rPr>
          <w:color w:val="000000" w:themeColor="text1"/>
          <w:lang w:val="ru-RU"/>
        </w:rPr>
        <w:softHyphen/>
        <w:t>рый истребитель И-5. На последнем от</w:t>
      </w:r>
      <w:r w:rsidRPr="004E10C1">
        <w:rPr>
          <w:color w:val="000000" w:themeColor="text1"/>
          <w:lang w:val="ru-RU"/>
        </w:rPr>
        <w:softHyphen/>
        <w:t>сутствовали коробка крыльев, оперение, колеса, костыль и кок винта. Вахмистров сначала хотел сделать тросовое управле</w:t>
      </w:r>
      <w:r w:rsidRPr="004E10C1">
        <w:rPr>
          <w:color w:val="000000" w:themeColor="text1"/>
          <w:lang w:val="ru-RU"/>
        </w:rPr>
        <w:softHyphen/>
        <w:t>ние карбюратором мотора М-22 на этом «</w:t>
      </w:r>
      <w:proofErr w:type="spellStart"/>
      <w:r w:rsidRPr="004E10C1">
        <w:rPr>
          <w:color w:val="000000" w:themeColor="text1"/>
          <w:lang w:val="ru-RU"/>
        </w:rPr>
        <w:t>недоистребителе</w:t>
      </w:r>
      <w:proofErr w:type="spellEnd"/>
      <w:r w:rsidRPr="004E10C1">
        <w:rPr>
          <w:color w:val="000000" w:themeColor="text1"/>
          <w:lang w:val="ru-RU"/>
        </w:rPr>
        <w:t>», чтобы обойтись без моториста, но потом решил сперва по</w:t>
      </w:r>
      <w:r w:rsidRPr="004E10C1">
        <w:rPr>
          <w:color w:val="000000" w:themeColor="text1"/>
          <w:lang w:val="ru-RU"/>
        </w:rPr>
        <w:softHyphen/>
        <w:t xml:space="preserve">пробовать </w:t>
      </w:r>
      <w:proofErr w:type="spellStart"/>
      <w:r w:rsidRPr="004E10C1">
        <w:rPr>
          <w:color w:val="000000" w:themeColor="text1"/>
          <w:lang w:val="ru-RU"/>
        </w:rPr>
        <w:t>по</w:t>
      </w:r>
      <w:r w:rsidRPr="004E10C1">
        <w:rPr>
          <w:color w:val="000000" w:themeColor="text1"/>
          <w:lang w:val="ru-RU"/>
        </w:rPr>
        <w:softHyphen/>
        <w:t>пробовать</w:t>
      </w:r>
      <w:proofErr w:type="spellEnd"/>
      <w:r w:rsidRPr="004E10C1">
        <w:rPr>
          <w:color w:val="000000" w:themeColor="text1"/>
          <w:lang w:val="ru-RU"/>
        </w:rPr>
        <w:t xml:space="preserve"> с летчиком в кабине. В таком варианте «тягач» весил 975 кг. вместе с управлявшим дополнительным двигате</w:t>
      </w:r>
      <w:r w:rsidRPr="004E10C1">
        <w:rPr>
          <w:color w:val="000000" w:themeColor="text1"/>
          <w:lang w:val="ru-RU"/>
        </w:rPr>
        <w:softHyphen/>
        <w:t>лем человеком.</w:t>
      </w:r>
    </w:p>
    <w:p w14:paraId="7287CD75" w14:textId="77777777" w:rsidR="003F580B" w:rsidRPr="004E10C1" w:rsidRDefault="003F580B" w:rsidP="004E10C1">
      <w:pPr>
        <w:pStyle w:val="a3"/>
        <w:rPr>
          <w:color w:val="000000" w:themeColor="text1"/>
          <w:lang w:val="ru-RU"/>
        </w:rPr>
      </w:pPr>
      <w:r w:rsidRPr="004E10C1">
        <w:rPr>
          <w:color w:val="000000" w:themeColor="text1"/>
          <w:lang w:val="ru-RU"/>
        </w:rPr>
        <w:t xml:space="preserve">Этим человеком стал испытатель С.П. Супрун. ТБ-3 пилотировали П.М. </w:t>
      </w:r>
      <w:proofErr w:type="spellStart"/>
      <w:r w:rsidRPr="004E10C1">
        <w:rPr>
          <w:color w:val="000000" w:themeColor="text1"/>
          <w:lang w:val="ru-RU"/>
        </w:rPr>
        <w:t>Сте</w:t>
      </w:r>
      <w:proofErr w:type="spellEnd"/>
      <w:r w:rsidRPr="004E10C1">
        <w:rPr>
          <w:color w:val="000000" w:themeColor="text1"/>
          <w:lang w:val="ru-RU"/>
        </w:rPr>
        <w:t xml:space="preserve">- </w:t>
      </w:r>
      <w:proofErr w:type="spellStart"/>
      <w:r w:rsidRPr="004E10C1">
        <w:rPr>
          <w:color w:val="000000" w:themeColor="text1"/>
          <w:lang w:val="ru-RU"/>
        </w:rPr>
        <w:t>фановский</w:t>
      </w:r>
      <w:proofErr w:type="spellEnd"/>
      <w:r w:rsidRPr="004E10C1">
        <w:rPr>
          <w:color w:val="000000" w:themeColor="text1"/>
          <w:lang w:val="ru-RU"/>
        </w:rPr>
        <w:t xml:space="preserve"> и М.А. </w:t>
      </w:r>
      <w:proofErr w:type="spellStart"/>
      <w:r w:rsidRPr="004E10C1">
        <w:rPr>
          <w:color w:val="000000" w:themeColor="text1"/>
          <w:lang w:val="ru-RU"/>
        </w:rPr>
        <w:t>Нюхтиков</w:t>
      </w:r>
      <w:proofErr w:type="spellEnd"/>
      <w:r w:rsidRPr="004E10C1">
        <w:rPr>
          <w:color w:val="000000" w:themeColor="text1"/>
          <w:lang w:val="ru-RU"/>
        </w:rPr>
        <w:t>.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4E10C1">
        <w:rPr>
          <w:color w:val="000000" w:themeColor="text1"/>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5EE1F172" w14:textId="77777777" w:rsidR="003F580B" w:rsidRPr="004E10C1" w:rsidRDefault="003F580B" w:rsidP="004E10C1">
      <w:pPr>
        <w:pStyle w:val="a3"/>
        <w:rPr>
          <w:color w:val="000000" w:themeColor="text1"/>
          <w:lang w:val="ru-RU"/>
        </w:rPr>
      </w:pPr>
      <w:r w:rsidRPr="004E10C1">
        <w:rPr>
          <w:color w:val="000000" w:themeColor="text1"/>
          <w:lang w:val="ru-RU"/>
        </w:rPr>
        <w:t>На поведение ТБ-3 в воздухе «над</w:t>
      </w:r>
      <w:r w:rsidRPr="004E10C1">
        <w:rPr>
          <w:color w:val="000000" w:themeColor="text1"/>
          <w:lang w:val="ru-RU"/>
        </w:rPr>
        <w:softHyphen/>
        <w:t>стройка» практически не повлияла, хотя на виражах отметили продольные ко</w:t>
      </w:r>
      <w:r w:rsidRPr="004E10C1">
        <w:rPr>
          <w:color w:val="000000" w:themeColor="text1"/>
          <w:lang w:val="ru-RU"/>
        </w:rPr>
        <w:softHyphen/>
        <w:t>лебания «тягача». Но здесь сказывалось недостаточно жесткое его крепление - установка-то считалась временной. Вых</w:t>
      </w:r>
      <w:r w:rsidRPr="004E10C1">
        <w:rPr>
          <w:color w:val="000000" w:themeColor="text1"/>
          <w:lang w:val="ru-RU"/>
        </w:rPr>
        <w:softHyphen/>
        <w:t>лопные газы сверху заносило в пилот</w:t>
      </w:r>
      <w:r w:rsidRPr="004E10C1">
        <w:rPr>
          <w:color w:val="000000" w:themeColor="text1"/>
          <w:lang w:val="ru-RU"/>
        </w:rPr>
        <w:softHyphen/>
        <w:t>скую кабину ТБ-3. Садился бомбардиров</w:t>
      </w:r>
      <w:r w:rsidRPr="004E10C1">
        <w:rPr>
          <w:color w:val="000000" w:themeColor="text1"/>
          <w:lang w:val="ru-RU"/>
        </w:rPr>
        <w:softHyphen/>
        <w:t>щик с выключенным мотором М-22.</w:t>
      </w:r>
    </w:p>
    <w:p w14:paraId="1CF88AA4" w14:textId="77777777" w:rsidR="003F580B" w:rsidRPr="004E10C1" w:rsidRDefault="003F580B" w:rsidP="004E10C1">
      <w:pPr>
        <w:pStyle w:val="a3"/>
        <w:rPr>
          <w:color w:val="000000" w:themeColor="text1"/>
          <w:lang w:val="ru-RU"/>
        </w:rPr>
      </w:pPr>
      <w:r w:rsidRPr="004E10C1">
        <w:rPr>
          <w:color w:val="000000" w:themeColor="text1"/>
          <w:lang w:val="ru-RU"/>
        </w:rPr>
        <w:t>В целом пришли к выводу, что «на</w:t>
      </w:r>
      <w:r w:rsidRPr="004E10C1">
        <w:rPr>
          <w:color w:val="000000" w:themeColor="text1"/>
          <w:lang w:val="ru-RU"/>
        </w:rPr>
        <w:softHyphen/>
        <w:t>вар» невелик. Но ведь вся установка яв</w:t>
      </w:r>
      <w:r w:rsidRPr="004E10C1">
        <w:rPr>
          <w:color w:val="000000" w:themeColor="text1"/>
          <w:lang w:val="ru-RU"/>
        </w:rPr>
        <w:softHyphen/>
        <w:t>лялась чистой импровизацией. Никто не согласовывал характеристики моторов и винтов, просто хотели проверить инте</w:t>
      </w:r>
      <w:r w:rsidRPr="004E10C1">
        <w:rPr>
          <w:color w:val="000000" w:themeColor="text1"/>
          <w:lang w:val="ru-RU"/>
        </w:rPr>
        <w:softHyphen/>
        <w:t>ресную идею.</w:t>
      </w:r>
    </w:p>
    <w:p w14:paraId="05EB8275" w14:textId="77777777" w:rsidR="003F580B" w:rsidRPr="004E10C1" w:rsidRDefault="003F580B" w:rsidP="004E10C1">
      <w:pPr>
        <w:pStyle w:val="a3"/>
        <w:rPr>
          <w:color w:val="000000" w:themeColor="text1"/>
          <w:lang w:val="ru-RU"/>
        </w:rPr>
      </w:pPr>
      <w:r w:rsidRPr="004E10C1">
        <w:rPr>
          <w:color w:val="000000" w:themeColor="text1"/>
          <w:lang w:val="ru-RU"/>
        </w:rPr>
        <w:t xml:space="preserve">Чуть позже Вахмистров предложил использовать не самолет-тягач, а быстросъемную дополнительную </w:t>
      </w:r>
      <w:proofErr w:type="spellStart"/>
      <w:r w:rsidRPr="004E10C1">
        <w:rPr>
          <w:color w:val="000000" w:themeColor="text1"/>
          <w:lang w:val="ru-RU"/>
        </w:rPr>
        <w:t>мотоуста</w:t>
      </w:r>
      <w:r w:rsidRPr="004E10C1">
        <w:rPr>
          <w:color w:val="000000" w:themeColor="text1"/>
          <w:lang w:val="ru-RU"/>
        </w:rPr>
        <w:softHyphen/>
        <w:t>новку</w:t>
      </w:r>
      <w:proofErr w:type="spellEnd"/>
      <w:r w:rsidRPr="004E10C1">
        <w:rPr>
          <w:color w:val="000000" w:themeColor="text1"/>
          <w:lang w:val="ru-RU"/>
        </w:rPr>
        <w:t xml:space="preserve">. Ее можно было бы монтировать </w:t>
      </w:r>
      <w:proofErr w:type="spellStart"/>
      <w:r w:rsidRPr="004E10C1">
        <w:rPr>
          <w:rStyle w:val="82"/>
          <w:rFonts w:ascii="Times New Roman" w:hAnsi="Times New Roman" w:cs="Times New Roman"/>
          <w:color w:val="000000" w:themeColor="text1"/>
          <w:sz w:val="16"/>
          <w:szCs w:val="16"/>
          <w:lang w:val="ru-RU"/>
        </w:rPr>
        <w:t>црм</w:t>
      </w:r>
      <w:proofErr w:type="spellEnd"/>
      <w:r w:rsidRPr="004E10C1">
        <w:rPr>
          <w:color w:val="000000" w:themeColor="text1"/>
          <w:lang w:val="ru-RU"/>
        </w:rPr>
        <w:t xml:space="preserve"> выполнении определенных заданий, </w:t>
      </w:r>
      <w:r w:rsidRPr="004E10C1">
        <w:rPr>
          <w:rStyle w:val="82"/>
          <w:rFonts w:ascii="Times New Roman" w:hAnsi="Times New Roman" w:cs="Times New Roman"/>
          <w:i w:val="0"/>
          <w:color w:val="000000" w:themeColor="text1"/>
          <w:sz w:val="16"/>
          <w:szCs w:val="16"/>
          <w:lang w:val="ru-RU"/>
        </w:rPr>
        <w:t>требовавших</w:t>
      </w:r>
      <w:r w:rsidRPr="004E10C1">
        <w:rPr>
          <w:color w:val="000000" w:themeColor="text1"/>
          <w:lang w:val="ru-RU"/>
        </w:rPr>
        <w:t xml:space="preserve"> взлета с перегрузкой, а п</w:t>
      </w:r>
      <w:r w:rsidRPr="004E10C1">
        <w:rPr>
          <w:rStyle w:val="910"/>
          <w:rFonts w:ascii="Times New Roman" w:hAnsi="Times New Roman" w:cs="Times New Roman"/>
          <w:b w:val="0"/>
          <w:color w:val="000000" w:themeColor="text1"/>
          <w:spacing w:val="0"/>
          <w:sz w:val="16"/>
          <w:szCs w:val="16"/>
          <w:lang w:val="ru-RU"/>
        </w:rPr>
        <w:t xml:space="preserve">ри </w:t>
      </w:r>
      <w:r w:rsidRPr="004E10C1">
        <w:rPr>
          <w:color w:val="000000" w:themeColor="text1"/>
          <w:lang w:val="ru-RU"/>
        </w:rPr>
        <w:t xml:space="preserve">отсутствии надобности - снимать. </w:t>
      </w:r>
      <w:r w:rsidRPr="004E10C1">
        <w:rPr>
          <w:rStyle w:val="910"/>
          <w:rFonts w:ascii="Times New Roman" w:hAnsi="Times New Roman" w:cs="Times New Roman"/>
          <w:b w:val="0"/>
          <w:color w:val="000000" w:themeColor="text1"/>
          <w:spacing w:val="0"/>
          <w:sz w:val="16"/>
          <w:szCs w:val="16"/>
          <w:lang w:val="ru-RU"/>
        </w:rPr>
        <w:t>Но и</w:t>
      </w:r>
      <w:r w:rsidRPr="004E10C1">
        <w:rPr>
          <w:rStyle w:val="82"/>
          <w:rFonts w:ascii="Times New Roman" w:hAnsi="Times New Roman" w:cs="Times New Roman"/>
          <w:color w:val="000000" w:themeColor="text1"/>
          <w:sz w:val="16"/>
          <w:szCs w:val="16"/>
          <w:lang w:val="ru-RU"/>
        </w:rPr>
        <w:t xml:space="preserve"> эта</w:t>
      </w:r>
      <w:r w:rsidRPr="004E10C1">
        <w:rPr>
          <w:color w:val="000000" w:themeColor="text1"/>
          <w:lang w:val="ru-RU"/>
        </w:rPr>
        <w:t xml:space="preserve"> концепция осталась нереализованной (17741).</w:t>
      </w:r>
    </w:p>
    <w:p w14:paraId="36F883EB" w14:textId="77777777" w:rsidR="003F580B" w:rsidRPr="004E10C1" w:rsidRDefault="003F580B" w:rsidP="004E10C1">
      <w:pPr>
        <w:pStyle w:val="a3"/>
        <w:rPr>
          <w:color w:val="000000" w:themeColor="text1"/>
          <w:lang w:val="ru-RU"/>
        </w:rPr>
      </w:pPr>
    </w:p>
    <w:p w14:paraId="71457F2A" w14:textId="77777777" w:rsidR="005949A8" w:rsidRPr="00612F62" w:rsidRDefault="005949A8" w:rsidP="005949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февраля 1933 конст</w:t>
      </w:r>
      <w:r w:rsidRPr="00612F62">
        <w:rPr>
          <w:rFonts w:ascii="Times New Roman" w:hAnsi="Times New Roman"/>
          <w:color w:val="0070C0"/>
          <w:sz w:val="16"/>
          <w:szCs w:val="16"/>
        </w:rPr>
        <w:softHyphen/>
        <w:t xml:space="preserve">руктор </w:t>
      </w:r>
      <w:proofErr w:type="spellStart"/>
      <w:r w:rsidRPr="00612F62">
        <w:rPr>
          <w:rFonts w:ascii="Times New Roman" w:hAnsi="Times New Roman"/>
          <w:color w:val="0070C0"/>
          <w:sz w:val="16"/>
          <w:szCs w:val="16"/>
        </w:rPr>
        <w:t>П.Д.Самсонов</w:t>
      </w:r>
      <w:proofErr w:type="spellEnd"/>
      <w:r w:rsidRPr="00612F62">
        <w:rPr>
          <w:rFonts w:ascii="Times New Roman" w:hAnsi="Times New Roman"/>
          <w:color w:val="0070C0"/>
          <w:sz w:val="16"/>
          <w:szCs w:val="16"/>
        </w:rPr>
        <w:t>, которого удалось привлечь к разработке «тягача» (он занимался морскими са</w:t>
      </w:r>
      <w:r w:rsidRPr="00612F62">
        <w:rPr>
          <w:rFonts w:ascii="Times New Roman" w:hAnsi="Times New Roman"/>
          <w:color w:val="0070C0"/>
          <w:sz w:val="16"/>
          <w:szCs w:val="16"/>
        </w:rPr>
        <w:softHyphen/>
        <w:t>молетами в ЦКБ, очевидно, что для него это была договорная работа), разработал и в начале февраля 1933 г. представил эскизный проект изящ</w:t>
      </w:r>
      <w:r w:rsidRPr="00612F62">
        <w:rPr>
          <w:rFonts w:ascii="Times New Roman" w:hAnsi="Times New Roman"/>
          <w:color w:val="0070C0"/>
          <w:sz w:val="16"/>
          <w:szCs w:val="16"/>
        </w:rPr>
        <w:softHyphen/>
        <w:t>ного моноплана с верхним расположением крыла. Полная длина самолета составляла 8,1 метра, размах крыла — 12,0 метров. При подготовке проекта ис</w:t>
      </w:r>
      <w:r w:rsidRPr="00612F62">
        <w:rPr>
          <w:rFonts w:ascii="Times New Roman" w:hAnsi="Times New Roman"/>
          <w:color w:val="0070C0"/>
          <w:sz w:val="16"/>
          <w:szCs w:val="16"/>
        </w:rPr>
        <w:softHyphen/>
        <w:t xml:space="preserve">пользовался итальянский двигатель фирмы </w:t>
      </w:r>
      <w:proofErr w:type="spellStart"/>
      <w:r w:rsidRPr="00612F62">
        <w:rPr>
          <w:rFonts w:ascii="Times New Roman" w:hAnsi="Times New Roman"/>
          <w:color w:val="0070C0"/>
          <w:sz w:val="16"/>
          <w:szCs w:val="16"/>
        </w:rPr>
        <w:t>Изотта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Фраскини</w:t>
      </w:r>
      <w:proofErr w:type="spellEnd"/>
      <w:r w:rsidRPr="00612F62">
        <w:rPr>
          <w:rFonts w:ascii="Times New Roman" w:hAnsi="Times New Roman"/>
          <w:color w:val="0070C0"/>
          <w:sz w:val="16"/>
          <w:szCs w:val="16"/>
        </w:rPr>
        <w:t xml:space="preserve"> «Ассо-1000», развивающий на взлете мощ</w:t>
      </w:r>
      <w:r w:rsidRPr="00612F62">
        <w:rPr>
          <w:rFonts w:ascii="Times New Roman" w:hAnsi="Times New Roman"/>
          <w:color w:val="0070C0"/>
          <w:sz w:val="16"/>
          <w:szCs w:val="16"/>
        </w:rPr>
        <w:softHyphen/>
        <w:t>ность 1000 л.с. Двигатель был оснащен понижающим редуктором и весьма подходил для вращения воз</w:t>
      </w:r>
      <w:r w:rsidRPr="00612F62">
        <w:rPr>
          <w:rFonts w:ascii="Times New Roman" w:hAnsi="Times New Roman"/>
          <w:color w:val="0070C0"/>
          <w:sz w:val="16"/>
          <w:szCs w:val="16"/>
        </w:rPr>
        <w:softHyphen/>
        <w:t>душного винта диаметром 4,5 метра. «Ассо-1000» по</w:t>
      </w:r>
      <w:r w:rsidRPr="00612F62">
        <w:rPr>
          <w:rFonts w:ascii="Times New Roman" w:hAnsi="Times New Roman"/>
          <w:color w:val="0070C0"/>
          <w:sz w:val="16"/>
          <w:szCs w:val="16"/>
        </w:rPr>
        <w:softHyphen/>
        <w:t>явился в 1928 г. и спустя несколько лет по-прежнему считался одним из наиболее мощных двигателей в мире. При его установке на маленький самолет дей</w:t>
      </w:r>
      <w:r w:rsidRPr="00612F62">
        <w:rPr>
          <w:rFonts w:ascii="Times New Roman" w:hAnsi="Times New Roman"/>
          <w:color w:val="0070C0"/>
          <w:sz w:val="16"/>
          <w:szCs w:val="16"/>
        </w:rPr>
        <w:softHyphen/>
        <w:t>ствительно получался «летающий мотор» — «Ассо» весил около 900 кг, его полная длина превышала два метра, а габаритная ширина составляла 1060 мм. Со</w:t>
      </w:r>
      <w:r w:rsidRPr="00612F62">
        <w:rPr>
          <w:rFonts w:ascii="Times New Roman" w:hAnsi="Times New Roman"/>
          <w:color w:val="0070C0"/>
          <w:sz w:val="16"/>
          <w:szCs w:val="16"/>
        </w:rPr>
        <w:softHyphen/>
        <w:t>трудничество с итальянскими моторными фирмами в тот период было в разгаре, поэтому возможности по</w:t>
      </w:r>
      <w:r w:rsidRPr="00612F62">
        <w:rPr>
          <w:rFonts w:ascii="Times New Roman" w:hAnsi="Times New Roman"/>
          <w:color w:val="0070C0"/>
          <w:sz w:val="16"/>
          <w:szCs w:val="16"/>
        </w:rPr>
        <w:softHyphen/>
        <w:t>лучения «Ассо» были вполне реальными.</w:t>
      </w:r>
    </w:p>
    <w:p w14:paraId="122C5763" w14:textId="77777777" w:rsidR="005949A8" w:rsidRPr="00612F62" w:rsidRDefault="005949A8" w:rsidP="005949A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Впрочем, до постройки экзотического летательно</w:t>
      </w:r>
      <w:r w:rsidRPr="00612F62">
        <w:rPr>
          <w:rFonts w:ascii="Times New Roman" w:hAnsi="Times New Roman"/>
          <w:color w:val="0070C0"/>
          <w:sz w:val="16"/>
          <w:szCs w:val="16"/>
        </w:rPr>
        <w:softHyphen/>
        <w:t>го аппарата дело не дошло, «Тягач» не вышел из со</w:t>
      </w:r>
      <w:r w:rsidRPr="00612F62">
        <w:rPr>
          <w:rFonts w:ascii="Times New Roman" w:hAnsi="Times New Roman"/>
          <w:color w:val="0070C0"/>
          <w:sz w:val="16"/>
          <w:szCs w:val="16"/>
        </w:rPr>
        <w:softHyphen/>
        <w:t>стояния проектного варианта. Однако сама идея счи</w:t>
      </w:r>
      <w:r w:rsidRPr="00612F62">
        <w:rPr>
          <w:rFonts w:ascii="Times New Roman" w:hAnsi="Times New Roman"/>
          <w:color w:val="0070C0"/>
          <w:sz w:val="16"/>
          <w:szCs w:val="16"/>
        </w:rPr>
        <w:softHyphen/>
        <w:t>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(ТБ-3+3 И-5) исполь</w:t>
      </w:r>
      <w:r w:rsidRPr="00612F62">
        <w:rPr>
          <w:rFonts w:ascii="Times New Roman" w:hAnsi="Times New Roman"/>
          <w:color w:val="0070C0"/>
          <w:sz w:val="16"/>
          <w:szCs w:val="16"/>
        </w:rPr>
        <w:softHyphen/>
        <w:t>зовали «наспинный» И-5, у которого сняли крылья (23378).</w:t>
      </w:r>
    </w:p>
    <w:p w14:paraId="4A211E72" w14:textId="77777777" w:rsidR="005949A8" w:rsidRPr="00612F62" w:rsidRDefault="005949A8" w:rsidP="005949A8">
      <w:pPr>
        <w:spacing w:after="0" w:line="240" w:lineRule="auto"/>
        <w:jc w:val="both"/>
        <w:rPr>
          <w:rFonts w:ascii="Times New Roman" w:hAnsi="Times New Roman"/>
          <w:color w:val="0070C0"/>
          <w:sz w:val="16"/>
          <w:szCs w:val="16"/>
        </w:rPr>
      </w:pPr>
    </w:p>
    <w:p w14:paraId="76E997CC"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A716D9C"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86E74A" w14:textId="77777777" w:rsidR="005B4B1E" w:rsidRPr="004E10C1" w:rsidRDefault="005B4B1E" w:rsidP="004E10C1">
      <w:pPr>
        <w:pStyle w:val="rtejustify"/>
        <w:spacing w:before="0" w:after="0"/>
        <w:rPr>
          <w:color w:val="000000" w:themeColor="text1"/>
          <w:sz w:val="16"/>
          <w:szCs w:val="16"/>
        </w:rPr>
      </w:pPr>
      <w:r w:rsidRPr="004E10C1">
        <w:rPr>
          <w:rStyle w:val="af0"/>
          <w:bCs/>
          <w:i w:val="0"/>
          <w:color w:val="000000" w:themeColor="text1"/>
          <w:sz w:val="16"/>
          <w:szCs w:val="16"/>
        </w:rPr>
        <w:t xml:space="preserve">1 февраля </w:t>
      </w:r>
      <w:r w:rsidRPr="004E10C1">
        <w:rPr>
          <w:color w:val="000000" w:themeColor="text1"/>
          <w:sz w:val="16"/>
          <w:szCs w:val="16"/>
        </w:rPr>
        <w:t xml:space="preserve">1933. Протокол заседания Политбюро ЦК ВКП (б) № 129. </w:t>
      </w:r>
      <w:hyperlink r:id="rId56" w:anchor="showunit&amp;id=85513" w:history="1">
        <w:r w:rsidRPr="004E10C1">
          <w:rPr>
            <w:rStyle w:val="a5"/>
            <w:color w:val="000000" w:themeColor="text1"/>
            <w:sz w:val="16"/>
            <w:szCs w:val="16"/>
            <w:u w:val="none"/>
          </w:rPr>
          <w:t xml:space="preserve">20/1. Вопросы комиссии Молотова (о внешнеторговых переговорах с </w:t>
        </w:r>
        <w:proofErr w:type="spellStart"/>
        <w:r w:rsidRPr="004E10C1">
          <w:rPr>
            <w:rStyle w:val="a5"/>
            <w:color w:val="000000" w:themeColor="text1"/>
            <w:sz w:val="16"/>
            <w:szCs w:val="16"/>
            <w:u w:val="none"/>
          </w:rPr>
          <w:t>Клекнером</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17 января 1933 г.). — ОП. Решено: а) Выделить для переговоров с </w:t>
      </w:r>
      <w:proofErr w:type="spellStart"/>
      <w:r w:rsidRPr="004E10C1">
        <w:rPr>
          <w:color w:val="000000" w:themeColor="text1"/>
          <w:sz w:val="16"/>
          <w:szCs w:val="16"/>
        </w:rPr>
        <w:t>Кленксом</w:t>
      </w:r>
      <w:proofErr w:type="spellEnd"/>
      <w:r w:rsidRPr="004E10C1">
        <w:rPr>
          <w:color w:val="000000" w:themeColor="text1"/>
          <w:sz w:val="16"/>
          <w:szCs w:val="16"/>
        </w:rPr>
        <w:t xml:space="preserve">, на условиях Вольфа, 150 тысяч тонн проката сверх 13 тысяч тонн, частично заказанных и заказываемых по контингенту 1 квартала, и 40 тысяч тонн качественных сталей (также на условиях Вольфа). б) Увеличить импортный контингент 1 квартала по прокату до 100 тысяч тонн. </w:t>
      </w:r>
      <w:hyperlink r:id="rId57" w:anchor="showunit&amp;id=85568" w:history="1">
        <w:r w:rsidRPr="004E10C1">
          <w:rPr>
            <w:rStyle w:val="a5"/>
            <w:color w:val="000000" w:themeColor="text1"/>
            <w:sz w:val="16"/>
            <w:szCs w:val="16"/>
            <w:u w:val="none"/>
          </w:rPr>
          <w:t>70/52. О программе производства автомашин на Горьковском автозаводе</w:t>
        </w:r>
      </w:hyperlink>
      <w:r w:rsidRPr="004E10C1">
        <w:rPr>
          <w:color w:val="000000" w:themeColor="text1"/>
          <w:sz w:val="16"/>
          <w:szCs w:val="16"/>
        </w:rPr>
        <w:t xml:space="preserve"> (ПБ от 29 января 1933 г.). Решено: 1. Признать необходимым, изменить программу производства легковых машин на Горьковском автозаводе, доведя ее в 1933 году до 10 тысяч машин, сократив соответственно производство грузовых машин. 2. Выделить 6 тысяч машин для села (для </w:t>
      </w:r>
      <w:proofErr w:type="spellStart"/>
      <w:r w:rsidRPr="004E10C1">
        <w:rPr>
          <w:color w:val="000000" w:themeColor="text1"/>
          <w:sz w:val="16"/>
          <w:szCs w:val="16"/>
        </w:rPr>
        <w:t>предов</w:t>
      </w:r>
      <w:proofErr w:type="spellEnd"/>
      <w:r w:rsidRPr="004E10C1">
        <w:rPr>
          <w:color w:val="000000" w:themeColor="text1"/>
          <w:sz w:val="16"/>
          <w:szCs w:val="16"/>
        </w:rPr>
        <w:t xml:space="preserve"> госкомиссии по определению урожайности, для райкомов, политотделов МТС и совхозов). 3. Предложить Молотову провести в 3</w:t>
      </w:r>
      <w:r w:rsidRPr="004E10C1">
        <w:rPr>
          <w:color w:val="000000" w:themeColor="text1"/>
          <w:sz w:val="16"/>
          <w:szCs w:val="16"/>
        </w:rPr>
        <w:noBreakHyphen/>
        <w:t xml:space="preserve">дневный срок пункт первый данного постановления и определить календарные сроки проведения пункта второго. </w:t>
      </w:r>
      <w:hyperlink r:id="rId58" w:anchor="showunit&amp;id=85573" w:history="1">
        <w:r w:rsidRPr="004E10C1">
          <w:rPr>
            <w:rStyle w:val="a5"/>
            <w:color w:val="000000" w:themeColor="text1"/>
            <w:sz w:val="16"/>
            <w:szCs w:val="16"/>
            <w:u w:val="none"/>
          </w:rPr>
          <w:t>75/57. План производства и распределения черных и цветных металлов на 1 квартал 1933 г.</w:t>
        </w:r>
      </w:hyperlink>
      <w:r w:rsidRPr="004E10C1">
        <w:rPr>
          <w:color w:val="000000" w:themeColor="text1"/>
          <w:sz w:val="16"/>
          <w:szCs w:val="16"/>
        </w:rPr>
        <w:t xml:space="preserve"> (ПБ от 16 сентября 1932 г., пр. № 116, п. 30а). Решено: Вопрос передать на рассмотрение в СТО. 99/81. О ремонте тракторов и производстве запасных частей (ПБ от 24 января 1933 г., пр. № 29, п. 31рс). Решено: Утвердить проекты постановлений ЦК и СНК СССР: 1) Постановление ЦК и СНК СССР № 1 («Правда» от 30</w:t>
      </w:r>
      <w:r w:rsidRPr="004E10C1">
        <w:rPr>
          <w:color w:val="000000" w:themeColor="text1"/>
          <w:sz w:val="16"/>
          <w:szCs w:val="16"/>
        </w:rPr>
        <w:noBreakHyphen/>
        <w:t>1</w:t>
      </w:r>
      <w:r w:rsidRPr="004E10C1">
        <w:rPr>
          <w:color w:val="000000" w:themeColor="text1"/>
          <w:sz w:val="16"/>
          <w:szCs w:val="16"/>
        </w:rPr>
        <w:noBreakHyphen/>
        <w:t>1933); 2) Постановление ЦК и СНК СССР № 2; 3) Постановление ЦК и СНК СССР № 3; 4) Постановление ЦК и СНК СССР № 4; 5) Постановление ЦК (15462).</w:t>
      </w:r>
    </w:p>
    <w:p w14:paraId="0E63F833" w14:textId="77777777" w:rsidR="005B4B1E" w:rsidRPr="004E10C1" w:rsidRDefault="005B4B1E" w:rsidP="004E10C1">
      <w:pPr>
        <w:pStyle w:val="rtejustify"/>
        <w:spacing w:before="0" w:after="0"/>
        <w:rPr>
          <w:color w:val="000000" w:themeColor="text1"/>
          <w:sz w:val="16"/>
          <w:szCs w:val="16"/>
        </w:rPr>
      </w:pPr>
    </w:p>
    <w:p w14:paraId="2C3568D0" w14:textId="77777777" w:rsidR="000259E5" w:rsidRPr="004E10C1" w:rsidRDefault="000259E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февраля 1933 г. в Ижевске был закончен механосборочный корпус на 2600 м2 и «приспособлены для всех прочих цехов помещения старой оружейной фабрики». В отличие от </w:t>
      </w:r>
      <w:proofErr w:type="spellStart"/>
      <w:r w:rsidRPr="004E10C1">
        <w:rPr>
          <w:rFonts w:ascii="Times New Roman" w:hAnsi="Times New Roman"/>
          <w:color w:val="000000" w:themeColor="text1"/>
          <w:sz w:val="16"/>
          <w:szCs w:val="16"/>
        </w:rPr>
        <w:t>Ижастальзавода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Иомза</w:t>
      </w:r>
      <w:proofErr w:type="spellEnd"/>
      <w:r w:rsidRPr="004E10C1">
        <w:rPr>
          <w:rFonts w:ascii="Times New Roman" w:hAnsi="Times New Roman"/>
          <w:color w:val="000000" w:themeColor="text1"/>
          <w:sz w:val="16"/>
          <w:szCs w:val="16"/>
        </w:rPr>
        <w:t xml:space="preserve">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w:t>
      </w:r>
      <w:proofErr w:type="spellStart"/>
      <w:r w:rsidRPr="004E10C1">
        <w:rPr>
          <w:rFonts w:ascii="Times New Roman" w:hAnsi="Times New Roman"/>
          <w:color w:val="000000" w:themeColor="text1"/>
          <w:sz w:val="16"/>
          <w:szCs w:val="16"/>
        </w:rPr>
        <w:t>Декаве</w:t>
      </w:r>
      <w:proofErr w:type="spellEnd"/>
      <w:r w:rsidRPr="004E10C1">
        <w:rPr>
          <w:rFonts w:ascii="Times New Roman" w:hAnsi="Times New Roman"/>
          <w:color w:val="000000" w:themeColor="text1"/>
          <w:sz w:val="16"/>
          <w:szCs w:val="16"/>
        </w:rPr>
        <w:t>»: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w:t>
      </w:r>
      <w:proofErr w:type="spellStart"/>
      <w:r w:rsidRPr="004E10C1">
        <w:rPr>
          <w:rFonts w:ascii="Times New Roman" w:hAnsi="Times New Roman"/>
          <w:color w:val="000000" w:themeColor="text1"/>
          <w:sz w:val="16"/>
          <w:szCs w:val="16"/>
        </w:rPr>
        <w:t>Вато</w:t>
      </w:r>
      <w:proofErr w:type="spellEnd"/>
      <w:r w:rsidRPr="004E10C1">
        <w:rPr>
          <w:rFonts w:ascii="Times New Roman" w:hAnsi="Times New Roman"/>
          <w:color w:val="000000" w:themeColor="text1"/>
          <w:sz w:val="16"/>
          <w:szCs w:val="16"/>
        </w:rPr>
        <w:t xml:space="preserve">-запчасть»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w:t>
      </w:r>
      <w:proofErr w:type="spellStart"/>
      <w:r w:rsidRPr="004E10C1">
        <w:rPr>
          <w:rFonts w:ascii="Times New Roman" w:hAnsi="Times New Roman"/>
          <w:color w:val="000000" w:themeColor="text1"/>
          <w:sz w:val="16"/>
          <w:szCs w:val="16"/>
        </w:rPr>
        <w:t>Автомотовелотреста</w:t>
      </w:r>
      <w:proofErr w:type="spellEnd"/>
      <w:r w:rsidRPr="004E10C1">
        <w:rPr>
          <w:rFonts w:ascii="Times New Roman" w:hAnsi="Times New Roman"/>
          <w:color w:val="000000" w:themeColor="text1"/>
          <w:sz w:val="16"/>
          <w:szCs w:val="16"/>
        </w:rPr>
        <w:t xml:space="preserve"> УССР имеет на 1933 г. программу лишь в 300 мотоциклов ХМЗ типа «Харлей-Дэвидсон» … и особых надежд на развитие </w:t>
      </w:r>
      <w:proofErr w:type="spellStart"/>
      <w:r w:rsidRPr="004E10C1">
        <w:rPr>
          <w:rFonts w:ascii="Times New Roman" w:hAnsi="Times New Roman"/>
          <w:color w:val="000000" w:themeColor="text1"/>
          <w:sz w:val="16"/>
          <w:szCs w:val="16"/>
        </w:rPr>
        <w:t>мотоциклостроения</w:t>
      </w:r>
      <w:proofErr w:type="spellEnd"/>
      <w:r w:rsidRPr="004E10C1">
        <w:rPr>
          <w:rFonts w:ascii="Times New Roman" w:hAnsi="Times New Roman"/>
          <w:color w:val="000000" w:themeColor="text1"/>
          <w:sz w:val="16"/>
          <w:szCs w:val="16"/>
        </w:rPr>
        <w:t xml:space="preserve">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w:t>
      </w:r>
      <w:r w:rsidRPr="004E10C1">
        <w:rPr>
          <w:rFonts w:ascii="Times New Roman" w:hAnsi="Times New Roman"/>
          <w:color w:val="000000" w:themeColor="text1"/>
          <w:sz w:val="16"/>
          <w:szCs w:val="16"/>
        </w:rPr>
        <w:lastRenderedPageBreak/>
        <w:t xml:space="preserve">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w:t>
      </w:r>
      <w:proofErr w:type="spellStart"/>
      <w:r w:rsidRPr="004E10C1">
        <w:rPr>
          <w:rFonts w:ascii="Times New Roman" w:hAnsi="Times New Roman"/>
          <w:color w:val="000000" w:themeColor="text1"/>
          <w:sz w:val="16"/>
          <w:szCs w:val="16"/>
        </w:rPr>
        <w:t>Зузик</w:t>
      </w:r>
      <w:proofErr w:type="spellEnd"/>
      <w:r w:rsidRPr="004E10C1">
        <w:rPr>
          <w:rFonts w:ascii="Times New Roman" w:hAnsi="Times New Roman"/>
          <w:color w:val="000000" w:themeColor="text1"/>
          <w:sz w:val="16"/>
          <w:szCs w:val="16"/>
        </w:rPr>
        <w:t xml:space="preserve">,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w:t>
      </w:r>
      <w:proofErr w:type="gramStart"/>
      <w:r w:rsidRPr="004E10C1">
        <w:rPr>
          <w:rFonts w:ascii="Times New Roman" w:hAnsi="Times New Roman"/>
          <w:color w:val="000000" w:themeColor="text1"/>
          <w:sz w:val="16"/>
          <w:szCs w:val="16"/>
        </w:rPr>
        <w:t>в открытию</w:t>
      </w:r>
      <w:proofErr w:type="gramEnd"/>
      <w:r w:rsidRPr="004E10C1">
        <w:rPr>
          <w:rFonts w:ascii="Times New Roman" w:hAnsi="Times New Roman"/>
          <w:color w:val="000000" w:themeColor="text1"/>
          <w:sz w:val="16"/>
          <w:szCs w:val="16"/>
        </w:rPr>
        <w:t xml:space="preserve">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w:t>
      </w:r>
      <w:proofErr w:type="spellStart"/>
      <w:r w:rsidRPr="004E10C1">
        <w:rPr>
          <w:rFonts w:ascii="Times New Roman" w:hAnsi="Times New Roman"/>
          <w:color w:val="000000" w:themeColor="text1"/>
          <w:sz w:val="16"/>
          <w:szCs w:val="16"/>
        </w:rPr>
        <w:t>Завокзальном</w:t>
      </w:r>
      <w:proofErr w:type="spellEnd"/>
      <w:r w:rsidRPr="004E10C1">
        <w:rPr>
          <w:rFonts w:ascii="Times New Roman" w:hAnsi="Times New Roman"/>
          <w:color w:val="000000" w:themeColor="text1"/>
          <w:sz w:val="16"/>
          <w:szCs w:val="16"/>
        </w:rPr>
        <w:t xml:space="preserve"> микрорайоне, обнаружила могильную плиту со слабо видневшейся надписью. Новость быстро облетела телевизионные и печатные СМИ, попала на </w:t>
      </w:r>
      <w:proofErr w:type="gramStart"/>
      <w:r w:rsidRPr="004E10C1">
        <w:rPr>
          <w:rFonts w:ascii="Times New Roman" w:hAnsi="Times New Roman"/>
          <w:color w:val="000000" w:themeColor="text1"/>
          <w:sz w:val="16"/>
          <w:szCs w:val="16"/>
        </w:rPr>
        <w:t>интернет ресурсы</w:t>
      </w:r>
      <w:proofErr w:type="gramEnd"/>
      <w:r w:rsidRPr="004E10C1">
        <w:rPr>
          <w:rFonts w:ascii="Times New Roman" w:hAnsi="Times New Roman"/>
          <w:color w:val="000000" w:themeColor="text1"/>
          <w:sz w:val="16"/>
          <w:szCs w:val="16"/>
        </w:rPr>
        <w:t xml:space="preserve">. Место захоронения патриарха отечественного </w:t>
      </w:r>
      <w:proofErr w:type="spellStart"/>
      <w:r w:rsidRPr="004E10C1">
        <w:rPr>
          <w:rFonts w:ascii="Times New Roman" w:hAnsi="Times New Roman"/>
          <w:color w:val="000000" w:themeColor="text1"/>
          <w:sz w:val="16"/>
          <w:szCs w:val="16"/>
        </w:rPr>
        <w:t>мотоциклостроения</w:t>
      </w:r>
      <w:proofErr w:type="spellEnd"/>
      <w:r w:rsidRPr="004E10C1">
        <w:rPr>
          <w:rFonts w:ascii="Times New Roman" w:hAnsi="Times New Roman"/>
          <w:color w:val="000000" w:themeColor="text1"/>
          <w:sz w:val="16"/>
          <w:szCs w:val="16"/>
        </w:rPr>
        <w:t xml:space="preserve">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изготовлено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w:t>
      </w:r>
      <w:proofErr w:type="spellStart"/>
      <w:r w:rsidRPr="004E10C1">
        <w:rPr>
          <w:rFonts w:ascii="Times New Roman" w:hAnsi="Times New Roman"/>
          <w:color w:val="000000" w:themeColor="text1"/>
          <w:sz w:val="16"/>
          <w:szCs w:val="16"/>
        </w:rPr>
        <w:t>Наркомобщмаша</w:t>
      </w:r>
      <w:proofErr w:type="spellEnd"/>
      <w:r w:rsidRPr="004E10C1">
        <w:rPr>
          <w:rFonts w:ascii="Times New Roman" w:hAnsi="Times New Roman"/>
          <w:color w:val="000000" w:themeColor="text1"/>
          <w:sz w:val="16"/>
          <w:szCs w:val="16"/>
        </w:rPr>
        <w:t xml:space="preserve">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1802B474" w14:textId="77777777" w:rsidR="000259E5" w:rsidRPr="004E10C1" w:rsidRDefault="000259E5" w:rsidP="004E10C1">
      <w:pPr>
        <w:spacing w:after="0" w:line="240" w:lineRule="auto"/>
        <w:jc w:val="both"/>
        <w:rPr>
          <w:rFonts w:ascii="Times New Roman" w:hAnsi="Times New Roman"/>
          <w:color w:val="000000" w:themeColor="text1"/>
          <w:sz w:val="16"/>
          <w:szCs w:val="16"/>
        </w:rPr>
      </w:pPr>
    </w:p>
    <w:p w14:paraId="3AD1852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1933 г.</w:t>
      </w:r>
    </w:p>
    <w:p w14:paraId="12EE202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w:t>
      </w:r>
    </w:p>
    <w:p w14:paraId="545463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8 пр. ПБ № 129.</w:t>
      </w:r>
    </w:p>
    <w:p w14:paraId="446A4AE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3CC8B98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7B81D3D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3EA9E07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914. Л. 29-32; РГАСПИ. Ф. 17. Оп. 162. Д. 14. Л. 55-56.</w:t>
      </w:r>
    </w:p>
    <w:p w14:paraId="1614EF9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комиссии т. Молотова.</w:t>
      </w:r>
    </w:p>
    <w:p w14:paraId="3C38AD8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1 февраля 1933 г.)</w:t>
      </w:r>
    </w:p>
    <w:p w14:paraId="6565F1E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По балансу нефтепродуктов на 1933 г.</w:t>
      </w:r>
    </w:p>
    <w:p w14:paraId="12FF01C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Решение — особая папка.</w:t>
      </w:r>
    </w:p>
    <w:p w14:paraId="5BF4836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добычи нефти и газа по Союзу на 1933 год в 24,4 млн. т, принять следующие ресурсы нефтепродуктов из производства:</w:t>
      </w:r>
    </w:p>
    <w:p w14:paraId="4E625BF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бензинам....................... 2.577   тыс. т</w:t>
      </w:r>
    </w:p>
    <w:p w14:paraId="2E6EE02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лигроинам........................ 423,5 тыс. т</w:t>
      </w:r>
    </w:p>
    <w:p w14:paraId="6E99442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8D96BA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Итого </w:t>
      </w:r>
      <w:proofErr w:type="spellStart"/>
      <w:r w:rsidRPr="004E10C1">
        <w:rPr>
          <w:rFonts w:ascii="Times New Roman" w:hAnsi="Times New Roman"/>
          <w:color w:val="000000" w:themeColor="text1"/>
          <w:sz w:val="16"/>
          <w:szCs w:val="16"/>
        </w:rPr>
        <w:t>бензино-лигроиновых</w:t>
      </w:r>
      <w:proofErr w:type="spellEnd"/>
      <w:r w:rsidRPr="004E10C1">
        <w:rPr>
          <w:rFonts w:ascii="Times New Roman" w:hAnsi="Times New Roman"/>
          <w:color w:val="000000" w:themeColor="text1"/>
          <w:sz w:val="16"/>
          <w:szCs w:val="16"/>
        </w:rPr>
        <w:t xml:space="preserve"> фракций: 3.000,5 тыс. т</w:t>
      </w:r>
    </w:p>
    <w:p w14:paraId="1803E8D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керосину....................... 4.056   тыс. т</w:t>
      </w:r>
    </w:p>
    <w:p w14:paraId="6909688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т.ч. из </w:t>
      </w:r>
      <w:proofErr w:type="gramStart"/>
      <w:r w:rsidRPr="004E10C1">
        <w:rPr>
          <w:rFonts w:ascii="Times New Roman" w:hAnsi="Times New Roman"/>
          <w:color w:val="000000" w:themeColor="text1"/>
          <w:sz w:val="16"/>
          <w:szCs w:val="16"/>
        </w:rPr>
        <w:t>запасов  50</w:t>
      </w:r>
      <w:proofErr w:type="gramEnd"/>
      <w:r w:rsidRPr="004E10C1">
        <w:rPr>
          <w:rFonts w:ascii="Times New Roman" w:hAnsi="Times New Roman"/>
          <w:color w:val="000000" w:themeColor="text1"/>
          <w:sz w:val="16"/>
          <w:szCs w:val="16"/>
        </w:rPr>
        <w:t xml:space="preserve"> тыс. т</w:t>
      </w:r>
    </w:p>
    <w:p w14:paraId="28FB379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газойлю.......................... 600   тыс. т</w:t>
      </w:r>
    </w:p>
    <w:p w14:paraId="4890791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нефтетопливу.................. 10.535   тыс. т</w:t>
      </w:r>
    </w:p>
    <w:p w14:paraId="6981598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Решение — особая папка.</w:t>
      </w:r>
    </w:p>
    <w:p w14:paraId="2253FCB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следующее распределение нефтепродуктов между внутренним и внешним ринками: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55"/>
        <w:gridCol w:w="2805"/>
        <w:gridCol w:w="3262"/>
      </w:tblGrid>
      <w:tr w:rsidR="004E10C1" w:rsidRPr="004E10C1" w14:paraId="41AEED9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2B13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4DE9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D6596" w14:textId="77777777" w:rsidR="003F580B" w:rsidRPr="004E10C1" w:rsidRDefault="003F580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Внутр</w:t>
            </w:r>
            <w:proofErr w:type="spellEnd"/>
            <w:r w:rsidRPr="004E10C1">
              <w:rPr>
                <w:rFonts w:ascii="Times New Roman" w:hAnsi="Times New Roman"/>
                <w:color w:val="000000" w:themeColor="text1"/>
                <w:sz w:val="16"/>
                <w:szCs w:val="16"/>
              </w:rPr>
              <w:t>. рынок</w:t>
            </w:r>
          </w:p>
        </w:tc>
      </w:tr>
      <w:tr w:rsidR="004E10C1" w:rsidRPr="004E10C1" w14:paraId="43522C1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D288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5E4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6DF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 тыс. т</w:t>
            </w:r>
          </w:p>
        </w:tc>
      </w:tr>
      <w:tr w:rsidR="004E10C1" w:rsidRPr="004E10C1" w14:paraId="642148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3775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6AC9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B7C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3.316 тыс. т</w:t>
            </w:r>
          </w:p>
        </w:tc>
      </w:tr>
      <w:tr w:rsidR="004E10C1" w:rsidRPr="004E10C1" w14:paraId="7E56866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9347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 ч. </w:t>
            </w:r>
            <w:proofErr w:type="spellStart"/>
            <w:r w:rsidRPr="004E10C1">
              <w:rPr>
                <w:rFonts w:ascii="Times New Roman" w:hAnsi="Times New Roman"/>
                <w:color w:val="000000" w:themeColor="text1"/>
                <w:sz w:val="16"/>
                <w:szCs w:val="16"/>
              </w:rPr>
              <w:t>Уотер</w:t>
            </w:r>
            <w:proofErr w:type="spellEnd"/>
            <w:r w:rsidRPr="004E10C1">
              <w:rPr>
                <w:rFonts w:ascii="Times New Roman" w:hAnsi="Times New Roman"/>
                <w:color w:val="000000" w:themeColor="text1"/>
                <w:sz w:val="16"/>
                <w:szCs w:val="16"/>
              </w:rPr>
              <w:t>-Уайт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F2C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A6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3B0F42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E3DE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Газойля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F0A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F4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1EF703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2B2E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95F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6127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8.785 тыс. т</w:t>
            </w:r>
          </w:p>
        </w:tc>
      </w:tr>
      <w:tr w:rsidR="004E10C1" w:rsidRPr="004E10C1" w14:paraId="7E4633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B0DA0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Сырой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9158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BFE4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663FC7B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принятых к распределению нефтепродуктов, для внутреннего рынка установить нераспределенный резерв:</w:t>
      </w:r>
    </w:p>
    <w:p w14:paraId="37DCFCF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распоряжении Комитета резервов СТО:</w:t>
      </w:r>
    </w:p>
    <w:p w14:paraId="33E1488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бензинам............ 100 тыс. т</w:t>
      </w:r>
    </w:p>
    <w:p w14:paraId="64A830B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керосину............ 200 тыс. т</w:t>
      </w:r>
    </w:p>
    <w:p w14:paraId="2362D0B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нефтетопливу........ 500 тыс. т</w:t>
      </w:r>
    </w:p>
    <w:p w14:paraId="20EE320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резерве НКТП — 500 тыс. тонн нефтетоплива.</w:t>
      </w:r>
    </w:p>
    <w:p w14:paraId="6D023B2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Детальное распределение нефтепродуктов между экспортом и внутренним рынком установить согласно прилагаемого списка (см. приложение № 1).</w:t>
      </w:r>
    </w:p>
    <w:p w14:paraId="09A4A76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Предложить НК РКИ СССР представить в СТО в 15</w:t>
      </w:r>
      <w:r w:rsidRPr="004E10C1">
        <w:rPr>
          <w:rFonts w:ascii="Times New Roman" w:hAnsi="Times New Roman"/>
          <w:color w:val="000000" w:themeColor="text1"/>
          <w:sz w:val="16"/>
          <w:szCs w:val="16"/>
        </w:rPr>
        <w:noBreakHyphen/>
        <w:t xml:space="preserve">дневный срок пересмотренные нормы потребления </w:t>
      </w:r>
      <w:proofErr w:type="gramStart"/>
      <w:r w:rsidRPr="004E10C1">
        <w:rPr>
          <w:rFonts w:ascii="Times New Roman" w:hAnsi="Times New Roman"/>
          <w:color w:val="000000" w:themeColor="text1"/>
          <w:sz w:val="16"/>
          <w:szCs w:val="16"/>
        </w:rPr>
        <w:t>авто-тракторного</w:t>
      </w:r>
      <w:proofErr w:type="gramEnd"/>
      <w:r w:rsidRPr="004E10C1">
        <w:rPr>
          <w:rFonts w:ascii="Times New Roman" w:hAnsi="Times New Roman"/>
          <w:color w:val="000000" w:themeColor="text1"/>
          <w:sz w:val="16"/>
          <w:szCs w:val="16"/>
        </w:rPr>
        <w:t xml:space="preserve"> горючего и проект мероприятий по максимальной экономии его расхода.</w:t>
      </w:r>
    </w:p>
    <w:p w14:paraId="0CB7F37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Образовать постоянную комиссию под председательством тов. Куйбышева,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Ломова, Косиора, Антипова, Миронова и </w:t>
      </w:r>
      <w:proofErr w:type="spellStart"/>
      <w:r w:rsidRPr="004E10C1">
        <w:rPr>
          <w:rFonts w:ascii="Times New Roman" w:hAnsi="Times New Roman"/>
          <w:color w:val="000000" w:themeColor="text1"/>
          <w:sz w:val="16"/>
          <w:szCs w:val="16"/>
        </w:rPr>
        <w:t>Шемятовсксго</w:t>
      </w:r>
      <w:proofErr w:type="spellEnd"/>
      <w:r w:rsidRPr="004E10C1">
        <w:rPr>
          <w:rFonts w:ascii="Times New Roman" w:hAnsi="Times New Roman"/>
          <w:color w:val="000000" w:themeColor="text1"/>
          <w:sz w:val="16"/>
          <w:szCs w:val="16"/>
        </w:rPr>
        <w:t xml:space="preserve"> для максимального сокращения расхода нефтетоплива всеми потребителями, путем перевода их на другие виды топлива.</w:t>
      </w:r>
    </w:p>
    <w:p w14:paraId="0803E12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комиссию ежемесячно докладывать СТО о принятых ею мероприятиях.</w:t>
      </w:r>
    </w:p>
    <w:p w14:paraId="17E1E64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Поручить СТО, в целях увеличения ресурсов, до 15 февраля с. г. пересмотреть стандарты </w:t>
      </w:r>
      <w:proofErr w:type="gramStart"/>
      <w:r w:rsidRPr="004E10C1">
        <w:rPr>
          <w:rFonts w:ascii="Times New Roman" w:hAnsi="Times New Roman"/>
          <w:color w:val="000000" w:themeColor="text1"/>
          <w:sz w:val="16"/>
          <w:szCs w:val="16"/>
        </w:rPr>
        <w:t>авто-бензина</w:t>
      </w:r>
      <w:proofErr w:type="gramEnd"/>
      <w:r w:rsidRPr="004E10C1">
        <w:rPr>
          <w:rFonts w:ascii="Times New Roman" w:hAnsi="Times New Roman"/>
          <w:color w:val="000000" w:themeColor="text1"/>
          <w:sz w:val="16"/>
          <w:szCs w:val="16"/>
        </w:rPr>
        <w:t>, осветительного керосина, тяжелого моторного топлива и топочного мазута, отпускаемых внутреннему рынку.</w:t>
      </w:r>
    </w:p>
    <w:p w14:paraId="504CA38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6. Обязать НКТП добиться в 1933 году снижения расхода топлива на собственные нужды и потери в нефтяной промышленности на 10%, по сравнению с фактическим расходом 1932 года.</w:t>
      </w:r>
    </w:p>
    <w:p w14:paraId="2729B16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Предложить </w:t>
      </w:r>
      <w:proofErr w:type="spellStart"/>
      <w:r w:rsidRPr="004E10C1">
        <w:rPr>
          <w:rFonts w:ascii="Times New Roman" w:hAnsi="Times New Roman"/>
          <w:color w:val="000000" w:themeColor="text1"/>
          <w:sz w:val="16"/>
          <w:szCs w:val="16"/>
        </w:rPr>
        <w:t>НКВнешторгу</w:t>
      </w:r>
      <w:proofErr w:type="spellEnd"/>
      <w:r w:rsidRPr="004E10C1">
        <w:rPr>
          <w:rFonts w:ascii="Times New Roman" w:hAnsi="Times New Roman"/>
          <w:color w:val="000000" w:themeColor="text1"/>
          <w:sz w:val="16"/>
          <w:szCs w:val="16"/>
        </w:rPr>
        <w:t>, при регулировании поставок нефтепродуктов и нефтетоплива, добиться того, чтобы исключить простои судов и фрахтовать суда в соответствии с ресурсами, подлежащими вывозу.</w:t>
      </w:r>
    </w:p>
    <w:p w14:paraId="0586B97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Для обеспечения плана 1933 года.</w:t>
      </w:r>
    </w:p>
    <w:p w14:paraId="1C8510C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программ по бурению на 193З год:</w:t>
      </w:r>
    </w:p>
    <w:p w14:paraId="37E144E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Предложить НКТП, с заключением Госплана, в 10</w:t>
      </w:r>
      <w:r w:rsidRPr="004E10C1">
        <w:rPr>
          <w:rFonts w:ascii="Times New Roman" w:hAnsi="Times New Roman"/>
          <w:color w:val="000000" w:themeColor="text1"/>
          <w:sz w:val="16"/>
          <w:szCs w:val="16"/>
        </w:rPr>
        <w:noBreakHyphen/>
        <w:t>дневный срок, представить в Политбюро свои предложения о программе капитальных работ и о плане импорта для нефтепромышленности.</w:t>
      </w:r>
    </w:p>
    <w:p w14:paraId="581D755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Обязать НКВТ, под личную ответственность т.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обеспечить отгрузку выделенных для нефтяной промышленности импортных труб в первом квартале 1933 года.</w:t>
      </w:r>
    </w:p>
    <w:p w14:paraId="7D2B442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Подтвердить постановление НКТП от 14 декабря 1932 года, № 783, о поставке специального и общего оборудования для нефтяной промышленности. Обязать НКТП полностью выполнить эту поставку, с точным соблюдением сроков отгрузки.</w:t>
      </w:r>
    </w:p>
    <w:p w14:paraId="7FE252D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Утвердить установленные Госпланом и согласованные с НКТП, фонды труб для нефтяной промышленности (см. приложение № 2). Обязать Госплан и НКТП в квартальных планах исходить из этого количества труб для нефтяной промышленности.</w:t>
      </w:r>
    </w:p>
    <w:p w14:paraId="28904D9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Утвердить установленные Госпланом фонды снабжения нефтяной промышленности основными материалами, согласно прилагаемой таблицы (см. приложение № 3). Обязать Госплан и НКТП при утверждении квартальных планов исходить из установленного выше количества материалов.</w:t>
      </w:r>
    </w:p>
    <w:p w14:paraId="42FD1A6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Обязать </w:t>
      </w:r>
      <w:proofErr w:type="spellStart"/>
      <w:r w:rsidRPr="004E10C1">
        <w:rPr>
          <w:rFonts w:ascii="Times New Roman" w:hAnsi="Times New Roman"/>
          <w:color w:val="000000" w:themeColor="text1"/>
          <w:sz w:val="16"/>
          <w:szCs w:val="16"/>
        </w:rPr>
        <w:t>НКЛес</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НКВод</w:t>
      </w:r>
      <w:proofErr w:type="spellEnd"/>
      <w:r w:rsidRPr="004E10C1">
        <w:rPr>
          <w:rFonts w:ascii="Times New Roman" w:hAnsi="Times New Roman"/>
          <w:color w:val="000000" w:themeColor="text1"/>
          <w:sz w:val="16"/>
          <w:szCs w:val="16"/>
        </w:rPr>
        <w:t xml:space="preserve"> (по Каспийскому пароходству) обеспечить отправку из Астрахани в период навигации по Каспийскому морю для </w:t>
      </w:r>
      <w:proofErr w:type="spellStart"/>
      <w:r w:rsidRPr="004E10C1">
        <w:rPr>
          <w:rFonts w:ascii="Times New Roman" w:hAnsi="Times New Roman"/>
          <w:color w:val="000000" w:themeColor="text1"/>
          <w:sz w:val="16"/>
          <w:szCs w:val="16"/>
        </w:rPr>
        <w:t>нефтетрестов</w:t>
      </w:r>
      <w:proofErr w:type="spellEnd"/>
      <w:r w:rsidRPr="004E10C1">
        <w:rPr>
          <w:rFonts w:ascii="Times New Roman" w:hAnsi="Times New Roman"/>
          <w:color w:val="000000" w:themeColor="text1"/>
          <w:sz w:val="16"/>
          <w:szCs w:val="16"/>
        </w:rPr>
        <w:t xml:space="preserve"> пиленого и круглого леса в количествах, установленных п. 5.</w:t>
      </w:r>
    </w:p>
    <w:p w14:paraId="02E9DF7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Распространить на </w:t>
      </w:r>
      <w:proofErr w:type="spellStart"/>
      <w:r w:rsidRPr="004E10C1">
        <w:rPr>
          <w:rFonts w:ascii="Times New Roman" w:hAnsi="Times New Roman"/>
          <w:color w:val="000000" w:themeColor="text1"/>
          <w:sz w:val="16"/>
          <w:szCs w:val="16"/>
        </w:rPr>
        <w:t>нефтетресты</w:t>
      </w:r>
      <w:proofErr w:type="spellEnd"/>
      <w:r w:rsidRPr="004E10C1">
        <w:rPr>
          <w:rFonts w:ascii="Times New Roman" w:hAnsi="Times New Roman"/>
          <w:color w:val="000000" w:themeColor="text1"/>
          <w:sz w:val="16"/>
          <w:szCs w:val="16"/>
        </w:rPr>
        <w:t xml:space="preserve"> порядок первоочередной отправки материальных и продовольственных грузов, установленный для золотоплатиновых предприятий постановлением </w:t>
      </w:r>
      <w:proofErr w:type="spellStart"/>
      <w:r w:rsidRPr="004E10C1">
        <w:rPr>
          <w:rFonts w:ascii="Times New Roman" w:hAnsi="Times New Roman"/>
          <w:color w:val="000000" w:themeColor="text1"/>
          <w:sz w:val="16"/>
          <w:szCs w:val="16"/>
        </w:rPr>
        <w:t>КомСТО</w:t>
      </w:r>
      <w:proofErr w:type="spellEnd"/>
      <w:r w:rsidRPr="004E10C1">
        <w:rPr>
          <w:rFonts w:ascii="Times New Roman" w:hAnsi="Times New Roman"/>
          <w:color w:val="000000" w:themeColor="text1"/>
          <w:sz w:val="16"/>
          <w:szCs w:val="16"/>
        </w:rPr>
        <w:t xml:space="preserve"> по перевозкам от 14.VI.1932 г., за № 30.</w:t>
      </w:r>
    </w:p>
    <w:p w14:paraId="612FBFF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Предоставить в распоряжение нефтяной промышленности 15</w:t>
      </w:r>
      <w:r w:rsidRPr="004E10C1">
        <w:rPr>
          <w:rFonts w:ascii="Times New Roman" w:hAnsi="Times New Roman"/>
          <w:color w:val="000000" w:themeColor="text1"/>
          <w:sz w:val="16"/>
          <w:szCs w:val="16"/>
        </w:rPr>
        <w:noBreakHyphen/>
        <w:t>20 тракторов системы “Коммунар”.</w:t>
      </w:r>
    </w:p>
    <w:p w14:paraId="7FE41C6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w:t>
      </w:r>
    </w:p>
    <w:p w14:paraId="6D21A82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Распределение нефтепродуктов между экспортом и внутренним рынком.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4"/>
        <w:gridCol w:w="1472"/>
        <w:gridCol w:w="2124"/>
        <w:gridCol w:w="2222"/>
      </w:tblGrid>
      <w:tr w:rsidR="004E10C1" w:rsidRPr="004E10C1" w14:paraId="0553122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B8C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Название товара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F8C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54E9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Внутренний</w:t>
            </w:r>
          </w:p>
          <w:p w14:paraId="272408F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A71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за год.</w:t>
            </w:r>
          </w:p>
        </w:tc>
      </w:tr>
      <w:tr w:rsidR="004E10C1" w:rsidRPr="004E10C1" w14:paraId="161D650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B228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704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B1D3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CEDD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412,8</w:t>
            </w:r>
          </w:p>
        </w:tc>
      </w:tr>
      <w:tr w:rsidR="004E10C1" w:rsidRPr="004E10C1" w14:paraId="13AEC7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B9135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грозненский легкий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8802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EF7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7C6B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612,5</w:t>
            </w:r>
          </w:p>
        </w:tc>
      </w:tr>
      <w:tr w:rsidR="004E10C1" w:rsidRPr="004E10C1" w14:paraId="4C6B17B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1DAD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грозненский тяжелый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5E6B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D3B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8FA6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642</w:t>
            </w:r>
          </w:p>
        </w:tc>
      </w:tr>
      <w:tr w:rsidR="004E10C1" w:rsidRPr="004E10C1" w14:paraId="429E608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A6AB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крекинг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3CD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39A5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933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704</w:t>
            </w:r>
          </w:p>
        </w:tc>
      </w:tr>
      <w:tr w:rsidR="004E10C1" w:rsidRPr="004E10C1" w14:paraId="0A33C79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0A6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авиационный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087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686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498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r>
      <w:tr w:rsidR="004E10C1" w:rsidRPr="004E10C1" w14:paraId="5170DB7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DBF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CEF0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A6D8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B92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100,7</w:t>
            </w:r>
          </w:p>
        </w:tc>
      </w:tr>
      <w:tr w:rsidR="004E10C1" w:rsidRPr="004E10C1" w14:paraId="2AFFE1A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05D6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бензинов: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B942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794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D76B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2.577</w:t>
            </w:r>
          </w:p>
        </w:tc>
      </w:tr>
      <w:tr w:rsidR="004E10C1" w:rsidRPr="004E10C1" w14:paraId="1561323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7FE29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Лигроин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789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2CB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2353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858970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F2AC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Лигроин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9489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E3E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E19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263,5</w:t>
            </w:r>
          </w:p>
        </w:tc>
      </w:tr>
      <w:tr w:rsidR="004E10C1" w:rsidRPr="004E10C1" w14:paraId="2906AD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5D4D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Уайт-спирт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D68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E40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0826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1EA987D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5DD1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FE33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BCA3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941A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423,5</w:t>
            </w:r>
          </w:p>
        </w:tc>
      </w:tr>
      <w:tr w:rsidR="004E10C1" w:rsidRPr="004E10C1" w14:paraId="7EAC3E1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DD22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F0C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6A3E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A3D3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3.000,5</w:t>
            </w:r>
          </w:p>
        </w:tc>
      </w:tr>
      <w:tr w:rsidR="004E10C1" w:rsidRPr="004E10C1" w14:paraId="3655B6C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654E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Керосин </w:t>
            </w:r>
            <w:proofErr w:type="spellStart"/>
            <w:r w:rsidRPr="004E10C1">
              <w:rPr>
                <w:rFonts w:ascii="Times New Roman" w:hAnsi="Times New Roman"/>
                <w:color w:val="000000" w:themeColor="text1"/>
                <w:sz w:val="16"/>
                <w:szCs w:val="16"/>
              </w:rPr>
              <w:t>уотер-уайт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984722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BC6D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FD7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4846F1F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1211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Керосин обыкновенный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6FC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323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3F4E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3.856</w:t>
            </w:r>
          </w:p>
        </w:tc>
      </w:tr>
      <w:tr w:rsidR="004E10C1" w:rsidRPr="004E10C1" w14:paraId="508949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CBB4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керосинов: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C33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854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962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4.056</w:t>
            </w:r>
          </w:p>
        </w:tc>
      </w:tr>
      <w:tr w:rsidR="004E10C1" w:rsidRPr="004E10C1" w14:paraId="386AD1F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1880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Газойль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673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063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0612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70E5EB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65D5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Веретенное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375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B36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DD8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281,4</w:t>
            </w:r>
          </w:p>
        </w:tc>
      </w:tr>
      <w:tr w:rsidR="004E10C1" w:rsidRPr="004E10C1" w14:paraId="1EA0F2A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E04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FB69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D206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06C2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173BED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8A64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машинного и веретенного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274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595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3E95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461,4</w:t>
            </w:r>
          </w:p>
        </w:tc>
      </w:tr>
      <w:tr w:rsidR="004E10C1" w:rsidRPr="004E10C1" w14:paraId="1183A1D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CA03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Автолы и авиац.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C148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880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DC9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346,2</w:t>
            </w:r>
          </w:p>
        </w:tc>
      </w:tr>
      <w:tr w:rsidR="004E10C1" w:rsidRPr="004E10C1" w14:paraId="39076D5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864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Брайт-стоки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3F45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7D0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4A12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r>
      <w:tr w:rsidR="004E10C1" w:rsidRPr="004E10C1" w14:paraId="1F86ADC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AC5C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Трансформаторное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147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55F6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504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tc>
      </w:tr>
      <w:tr w:rsidR="004E10C1" w:rsidRPr="004E10C1" w14:paraId="166A2AD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57A0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Соляровое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7CE2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DCF6C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F3074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242,9</w:t>
            </w:r>
          </w:p>
        </w:tc>
      </w:tr>
      <w:tr w:rsidR="004E10C1" w:rsidRPr="004E10C1" w14:paraId="1DF29A5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A7F5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Цилиндровое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391B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299E93"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56BB9"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r>
      <w:tr w:rsidR="004E10C1" w:rsidRPr="004E10C1" w14:paraId="6041CD2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8828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Прочие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45D5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8DCCD0"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F72B37"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r>
      <w:tr w:rsidR="004E10C1" w:rsidRPr="004E10C1" w14:paraId="1EDB26E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8017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разных масел: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E450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A40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124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301,7</w:t>
            </w:r>
          </w:p>
        </w:tc>
      </w:tr>
      <w:tr w:rsidR="004E10C1" w:rsidRPr="004E10C1" w14:paraId="2877C50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073B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Парафин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05D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51B2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034D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23,7</w:t>
            </w:r>
          </w:p>
        </w:tc>
      </w:tr>
      <w:tr w:rsidR="004E10C1" w:rsidRPr="004E10C1" w14:paraId="5CABB44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E0B0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Асфальт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374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784E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1B5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297,6</w:t>
            </w:r>
          </w:p>
        </w:tc>
      </w:tr>
      <w:tr w:rsidR="004E10C1" w:rsidRPr="004E10C1" w14:paraId="736F354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047D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Смазочный мазут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0A51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81E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885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w:t>
            </w:r>
          </w:p>
        </w:tc>
      </w:tr>
      <w:tr w:rsidR="004E10C1" w:rsidRPr="004E10C1" w14:paraId="00A3C9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4C5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D83E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9C88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935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1.309,8</w:t>
            </w:r>
          </w:p>
        </w:tc>
      </w:tr>
      <w:tr w:rsidR="004E10C1" w:rsidRPr="004E10C1" w14:paraId="202E226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7B876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Мазут 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205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3EC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7.475,2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5C04B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9.225,2</w:t>
            </w:r>
          </w:p>
        </w:tc>
      </w:tr>
      <w:tr w:rsidR="004E10C1" w:rsidRPr="004E10C1" w14:paraId="051AAF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A59D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Мазут грозненский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EB6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4718D7"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590F52D" w14:textId="77777777" w:rsidR="003F580B" w:rsidRPr="004E10C1" w:rsidRDefault="003F580B" w:rsidP="004E10C1">
            <w:pPr>
              <w:spacing w:after="0" w:line="240" w:lineRule="auto"/>
              <w:jc w:val="both"/>
              <w:rPr>
                <w:rFonts w:ascii="Times New Roman" w:hAnsi="Times New Roman"/>
                <w:color w:val="000000" w:themeColor="text1"/>
                <w:sz w:val="16"/>
                <w:szCs w:val="16"/>
              </w:rPr>
            </w:pPr>
          </w:p>
        </w:tc>
      </w:tr>
      <w:tr w:rsidR="004E10C1" w:rsidRPr="004E10C1" w14:paraId="55D0E3E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DD70C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D025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EF74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04EE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10.535</w:t>
            </w:r>
          </w:p>
        </w:tc>
      </w:tr>
      <w:tr w:rsidR="004E10C1" w:rsidRPr="004E10C1" w14:paraId="507E0E5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37D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Нефть бакинская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2BE5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C10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31C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10E86C3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7FD8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Нефть грозненская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64EE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ECF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E12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14A43AC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F0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Нефть сахалинская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D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DA4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F0F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bl>
    <w:p w14:paraId="7B6EBDE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 к таблице:</w:t>
      </w:r>
    </w:p>
    <w:p w14:paraId="62772A5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¹ из них 35 тыс. т. для примеси к бензину.</w:t>
      </w:r>
    </w:p>
    <w:p w14:paraId="109F4DA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² из них 30 тыс. т. </w:t>
      </w:r>
      <w:proofErr w:type="spellStart"/>
      <w:r w:rsidRPr="004E10C1">
        <w:rPr>
          <w:rFonts w:ascii="Times New Roman" w:hAnsi="Times New Roman"/>
          <w:color w:val="000000" w:themeColor="text1"/>
          <w:sz w:val="16"/>
          <w:szCs w:val="16"/>
        </w:rPr>
        <w:t>качест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внутр</w:t>
      </w:r>
      <w:proofErr w:type="spellEnd"/>
      <w:r w:rsidRPr="004E10C1">
        <w:rPr>
          <w:rFonts w:ascii="Times New Roman" w:hAnsi="Times New Roman"/>
          <w:color w:val="000000" w:themeColor="text1"/>
          <w:sz w:val="16"/>
          <w:szCs w:val="16"/>
        </w:rPr>
        <w:t>. р.</w:t>
      </w:r>
    </w:p>
    <w:p w14:paraId="4A72CC8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³ из них 9 тыс. т тяжелого.</w:t>
      </w:r>
    </w:p>
    <w:p w14:paraId="311DD84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2.</w:t>
      </w:r>
    </w:p>
    <w:p w14:paraId="60FEBED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на трубы для нефтяной промышленности на 1933 г. и 1</w:t>
      </w:r>
      <w:r w:rsidRPr="004E10C1">
        <w:rPr>
          <w:rFonts w:ascii="Times New Roman" w:hAnsi="Times New Roman"/>
          <w:color w:val="000000" w:themeColor="text1"/>
          <w:sz w:val="16"/>
          <w:szCs w:val="16"/>
        </w:rPr>
        <w:noBreakHyphen/>
        <w:t>й квартал 1933 г.</w:t>
      </w:r>
    </w:p>
    <w:p w14:paraId="27ECD8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0"/>
        <w:gridCol w:w="1023"/>
        <w:gridCol w:w="2084"/>
        <w:gridCol w:w="2645"/>
      </w:tblGrid>
      <w:tr w:rsidR="004E10C1" w:rsidRPr="004E10C1" w14:paraId="69E48AE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9A4F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938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Учетная</w:t>
            </w:r>
          </w:p>
          <w:p w14:paraId="2D480B3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476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5F42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на I кв. 19ЗЗ г.</w:t>
            </w:r>
          </w:p>
        </w:tc>
      </w:tr>
      <w:tr w:rsidR="004E10C1" w:rsidRPr="004E10C1" w14:paraId="248FFAB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B1C11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Трубы обсадные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954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A8D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E26B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r>
      <w:tr w:rsidR="004E10C1" w:rsidRPr="004E10C1" w14:paraId="6EC99AE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14BB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194A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08BD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2B7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7268DE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EF6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Трубы нефтепроводные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228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69D0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300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7,93</w:t>
            </w:r>
          </w:p>
        </w:tc>
      </w:tr>
      <w:tr w:rsidR="004E10C1" w:rsidRPr="004E10C1" w14:paraId="588468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24E0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Трубы бурильные и насосно-компрессорные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9C7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214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D2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16,21</w:t>
            </w:r>
          </w:p>
        </w:tc>
      </w:tr>
      <w:tr w:rsidR="004E10C1" w:rsidRPr="004E10C1" w14:paraId="63D124E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5C6C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559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25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319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r>
      <w:tr w:rsidR="004E10C1" w:rsidRPr="004E10C1" w14:paraId="020490B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0CB9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Трубы специальные цельнотянутые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4ED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488A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AEE4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51F7D11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F507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6BE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4DC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5B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591DDE6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D983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Трубы газовые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4E0D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DC7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1AAA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bl>
    <w:p w14:paraId="69EA05A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3.</w:t>
      </w:r>
    </w:p>
    <w:p w14:paraId="51E801F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снабжения нефтяной промышленности основными материалами на 1933 г. и 1</w:t>
      </w:r>
      <w:r w:rsidRPr="004E10C1">
        <w:rPr>
          <w:rFonts w:ascii="Times New Roman" w:hAnsi="Times New Roman"/>
          <w:color w:val="000000" w:themeColor="text1"/>
          <w:sz w:val="16"/>
          <w:szCs w:val="16"/>
        </w:rPr>
        <w:noBreakHyphen/>
        <w:t>й кв. 1933 г.</w:t>
      </w:r>
    </w:p>
    <w:p w14:paraId="4CA0CF0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92"/>
        <w:gridCol w:w="1477"/>
        <w:gridCol w:w="1342"/>
        <w:gridCol w:w="1611"/>
      </w:tblGrid>
      <w:tr w:rsidR="004E10C1" w:rsidRPr="004E10C1" w14:paraId="61DB07B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2248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FBCE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Учетная</w:t>
            </w:r>
          </w:p>
          <w:p w14:paraId="26EF122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773E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на</w:t>
            </w:r>
          </w:p>
          <w:p w14:paraId="194523D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C527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Фонды на</w:t>
            </w:r>
          </w:p>
          <w:p w14:paraId="18752A0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19ЗЗ г.</w:t>
            </w:r>
          </w:p>
        </w:tc>
      </w:tr>
      <w:tr w:rsidR="004E10C1" w:rsidRPr="004E10C1" w14:paraId="0D6067D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4E7C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Металл-прокат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BA7E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81F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A93A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148E505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C264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573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2BD63"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841B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r>
      <w:tr w:rsidR="004E10C1" w:rsidRPr="004E10C1" w14:paraId="6899E4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CF64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692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933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F48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r>
      <w:tr w:rsidR="004E10C1" w:rsidRPr="004E10C1" w14:paraId="63C414E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AFC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 ч. сортовое (без </w:t>
            </w:r>
            <w:proofErr w:type="spellStart"/>
            <w:r w:rsidRPr="004E10C1">
              <w:rPr>
                <w:rFonts w:ascii="Times New Roman" w:hAnsi="Times New Roman"/>
                <w:color w:val="000000" w:themeColor="text1"/>
                <w:sz w:val="16"/>
                <w:szCs w:val="16"/>
              </w:rPr>
              <w:t>обер</w:t>
            </w:r>
            <w:proofErr w:type="spellEnd"/>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D41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A68B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07BA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2,36</w:t>
            </w:r>
          </w:p>
        </w:tc>
      </w:tr>
      <w:tr w:rsidR="004E10C1" w:rsidRPr="004E10C1" w14:paraId="60D71F4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63937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обручное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7ED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70D7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4E0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0,64</w:t>
            </w:r>
          </w:p>
        </w:tc>
      </w:tr>
      <w:tr w:rsidR="004E10C1" w:rsidRPr="004E10C1" w14:paraId="46956C0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8FF7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D23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A6AD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19D8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w:t>
            </w:r>
          </w:p>
        </w:tc>
      </w:tr>
      <w:tr w:rsidR="004E10C1" w:rsidRPr="004E10C1" w14:paraId="61992E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5E51E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494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247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5181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0,15</w:t>
            </w:r>
          </w:p>
        </w:tc>
      </w:tr>
      <w:tr w:rsidR="004E10C1" w:rsidRPr="004E10C1" w14:paraId="5D8DB3F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F746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Рельсы широкой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5B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77EB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2FE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8D595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CD8E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Рельсы узкой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D4A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C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BAE2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6F28DE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23A5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Гвозди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5D2C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42A0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4E6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0,55</w:t>
            </w:r>
          </w:p>
        </w:tc>
      </w:tr>
      <w:tr w:rsidR="004E10C1" w:rsidRPr="004E10C1" w14:paraId="1B63A4B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996A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Лес круглый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55B10"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38E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93D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1509466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B2620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BD0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9EB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EB9C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F10A7A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ED21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Лес пиленый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E425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3E8E"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887B"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11A95B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DA59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44F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E665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F06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4FF89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AE34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24D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2F7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962A"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r>
      <w:tr w:rsidR="004E10C1" w:rsidRPr="004E10C1" w14:paraId="0FF8C17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DD314"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7F22"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4FF2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DB07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5AF4721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3D1F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Рубероид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9FC3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B8D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3C9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tc>
      </w:tr>
      <w:tr w:rsidR="004E10C1" w:rsidRPr="004E10C1" w14:paraId="01FDE7D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CA678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Шифер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35BB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9768"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4A66"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r>
      <w:tr w:rsidR="004E10C1" w:rsidRPr="004E10C1" w14:paraId="2F713C6D"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3490C"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Стекло оконное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5F819"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C465"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A21D7"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bl>
    <w:p w14:paraId="2627FD3D"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 к таблице:</w:t>
      </w:r>
    </w:p>
    <w:p w14:paraId="672AC641"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Квартальные целевые фонды должны устанавливаться Госпланом и НКТП, исходя из полного покрытия установленных на 1933 г. годовых фондов, а на 2</w:t>
      </w:r>
      <w:r w:rsidRPr="004E10C1">
        <w:rPr>
          <w:rFonts w:ascii="Times New Roman" w:hAnsi="Times New Roman"/>
          <w:color w:val="000000" w:themeColor="text1"/>
          <w:sz w:val="16"/>
          <w:szCs w:val="16"/>
        </w:rPr>
        <w:noBreakHyphen/>
        <w:t>й квартал — исходя из полного покрытия полугодовых фондов.</w:t>
      </w:r>
    </w:p>
    <w:p w14:paraId="6F04952F" w14:textId="77777777" w:rsidR="003F580B" w:rsidRPr="004E10C1" w:rsidRDefault="003F5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Целевые фонды должны устанавливаться Госпланом и НКТП и на все метизы, реагенты и кабельные изделия (18034).</w:t>
      </w:r>
    </w:p>
    <w:p w14:paraId="1DDC29A8" w14:textId="77777777" w:rsidR="003F580B" w:rsidRPr="004E10C1" w:rsidRDefault="003F580B" w:rsidP="004E10C1">
      <w:pPr>
        <w:spacing w:after="0" w:line="240" w:lineRule="auto"/>
        <w:jc w:val="both"/>
        <w:rPr>
          <w:rFonts w:ascii="Times New Roman" w:hAnsi="Times New Roman"/>
          <w:color w:val="000000" w:themeColor="text1"/>
          <w:sz w:val="16"/>
          <w:szCs w:val="16"/>
        </w:rPr>
      </w:pPr>
    </w:p>
    <w:p w14:paraId="2236D5FE"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CBC4173"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2799E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февраля 1933 Политбюро ЦК ВКП(б) запретило всем ведомствам публиковать любые цифровые данные по итогам первой пятилетки. За период 1.11.1932-1.02.1933 гг. Чрезвычайная комиссия СНК СССР по хлебозаготовкам, возглавляемая </w:t>
      </w:r>
      <w:proofErr w:type="spellStart"/>
      <w:r w:rsidRPr="004E10C1">
        <w:rPr>
          <w:rFonts w:ascii="Times New Roman" w:hAnsi="Times New Roman"/>
          <w:color w:val="000000" w:themeColor="text1"/>
          <w:sz w:val="16"/>
          <w:szCs w:val="16"/>
        </w:rPr>
        <w:t>В.Молотовым</w:t>
      </w:r>
      <w:proofErr w:type="spellEnd"/>
      <w:r w:rsidRPr="004E10C1">
        <w:rPr>
          <w:rFonts w:ascii="Times New Roman" w:hAnsi="Times New Roman"/>
          <w:color w:val="000000" w:themeColor="text1"/>
          <w:sz w:val="16"/>
          <w:szCs w:val="16"/>
        </w:rPr>
        <w:t xml:space="preserve"> дополнительно "заготовила" в Украине 104, 6 </w:t>
      </w:r>
      <w:proofErr w:type="spellStart"/>
      <w:proofErr w:type="gramStart"/>
      <w:r w:rsidRPr="004E10C1">
        <w:rPr>
          <w:rFonts w:ascii="Times New Roman" w:hAnsi="Times New Roman"/>
          <w:color w:val="000000" w:themeColor="text1"/>
          <w:sz w:val="16"/>
          <w:szCs w:val="16"/>
        </w:rPr>
        <w:t>млн.пудов</w:t>
      </w:r>
      <w:proofErr w:type="spellEnd"/>
      <w:proofErr w:type="gramEnd"/>
      <w:r w:rsidRPr="004E10C1">
        <w:rPr>
          <w:rFonts w:ascii="Times New Roman" w:hAnsi="Times New Roman"/>
          <w:color w:val="000000" w:themeColor="text1"/>
          <w:sz w:val="16"/>
          <w:szCs w:val="16"/>
        </w:rPr>
        <w:t xml:space="preserve"> зерна. Общее количество хлеба, изъятого государством с урожая 1932 г., составило 260, 7 млн. пудов. Таким образом, Молотов вывез из республики почти все наличные запасы. В начале 1933 г. практически нигде в Украине хлебных запасов не осталось (10687).</w:t>
      </w:r>
    </w:p>
    <w:p w14:paraId="034793C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B959B37" w14:textId="77777777" w:rsidR="003146EA" w:rsidRPr="004E10C1" w:rsidRDefault="003146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1 февраля 1933 года Политбюро, </w:t>
      </w:r>
      <w:proofErr w:type="gramStart"/>
      <w:r w:rsidRPr="004E10C1">
        <w:rPr>
          <w:rFonts w:ascii="Times New Roman" w:hAnsi="Times New Roman"/>
          <w:color w:val="000000" w:themeColor="text1"/>
          <w:sz w:val="16"/>
          <w:szCs w:val="16"/>
          <w:shd w:val="clear" w:color="auto" w:fill="FFFFFF"/>
        </w:rPr>
        <w:t>обсудив  предложение</w:t>
      </w:r>
      <w:proofErr w:type="gramEnd"/>
      <w:r w:rsidRPr="004E10C1">
        <w:rPr>
          <w:rFonts w:ascii="Times New Roman" w:hAnsi="Times New Roman"/>
          <w:color w:val="000000" w:themeColor="text1"/>
          <w:sz w:val="16"/>
          <w:szCs w:val="16"/>
          <w:shd w:val="clear" w:color="auto" w:fill="FFFFFF"/>
        </w:rPr>
        <w:t xml:space="preserve"> В.В. Куйбышева объединить «</w:t>
      </w:r>
      <w:proofErr w:type="spellStart"/>
      <w:r w:rsidRPr="004E10C1">
        <w:rPr>
          <w:rFonts w:ascii="Times New Roman" w:hAnsi="Times New Roman"/>
          <w:color w:val="000000" w:themeColor="text1"/>
          <w:sz w:val="16"/>
          <w:szCs w:val="16"/>
          <w:shd w:val="clear" w:color="auto" w:fill="FFFFFF"/>
        </w:rPr>
        <w:t>Комсеверопуть</w:t>
      </w:r>
      <w:proofErr w:type="spellEnd"/>
      <w:r w:rsidRPr="004E10C1">
        <w:rPr>
          <w:rFonts w:ascii="Times New Roman" w:hAnsi="Times New Roman"/>
          <w:color w:val="000000" w:themeColor="text1"/>
          <w:sz w:val="16"/>
          <w:szCs w:val="16"/>
          <w:shd w:val="clear" w:color="auto" w:fill="FFFFFF"/>
        </w:rPr>
        <w:t>» с ГУСМП, уклонилось от какого-либо решения, передало его на рассмотрение правительства, уже тем мысль о слиянии стала свершившимся фактом. Оставалось только уточнить детали чисто административного характера, для чего неделю спустя образовали комиссию Совнаркома. Возглавил ее, разумеется, Куйбышев, а членами стали представители всех заинтересованных ведомств (29467).</w:t>
      </w:r>
    </w:p>
    <w:p w14:paraId="457065D8" w14:textId="77777777" w:rsidR="003146EA" w:rsidRPr="004E10C1" w:rsidRDefault="003146EA" w:rsidP="004E10C1">
      <w:pPr>
        <w:spacing w:after="0" w:line="240" w:lineRule="auto"/>
        <w:jc w:val="both"/>
        <w:rPr>
          <w:rFonts w:ascii="Times New Roman" w:hAnsi="Times New Roman"/>
          <w:color w:val="000000" w:themeColor="text1"/>
          <w:sz w:val="16"/>
          <w:szCs w:val="16"/>
        </w:rPr>
      </w:pPr>
    </w:p>
    <w:p w14:paraId="03FFF9A5" w14:textId="77777777" w:rsidR="003146EA" w:rsidRPr="004E10C1" w:rsidRDefault="003146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1933 г. Постановление Политбюро и изданное на его основе постановление Президиума ЦИК от 27 марта 1933 г. потребовали прекратить практику привлечения к суду по закону от 7 августа "лиц, виновных в мелких единичных кражах общественной собственности, или трудящихся, совершивших кражи из нужды, по несознательности и при наличии других смягчающих обстоятельств" (21177).</w:t>
      </w:r>
    </w:p>
    <w:p w14:paraId="0E18F12E" w14:textId="77777777" w:rsidR="003146EA" w:rsidRPr="004E10C1" w:rsidRDefault="003146EA" w:rsidP="004E10C1">
      <w:pPr>
        <w:spacing w:after="0" w:line="240" w:lineRule="auto"/>
        <w:jc w:val="both"/>
        <w:rPr>
          <w:rFonts w:ascii="Times New Roman" w:hAnsi="Times New Roman"/>
          <w:color w:val="000000" w:themeColor="text1"/>
          <w:sz w:val="16"/>
          <w:szCs w:val="16"/>
        </w:rPr>
      </w:pPr>
    </w:p>
    <w:p w14:paraId="6BFBF102"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B59C5C7"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052AFF"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февраля</w:t>
      </w:r>
      <w:r w:rsidRPr="004E10C1">
        <w:rPr>
          <w:rFonts w:ascii="Times New Roman" w:hAnsi="Times New Roman"/>
          <w:color w:val="000000" w:themeColor="text1"/>
          <w:sz w:val="16"/>
          <w:szCs w:val="16"/>
        </w:rPr>
        <w:t xml:space="preserve"> в 1933 году в первый полет поднялся биплан «Боинга» «Model 236» («XF6B-1»). Был построен всего один экземпляр «Model 236». Самолет «XF6B-1» (новое обозначение «XBFB-1») разбился в 1936 году при посадке. «Боинг» бипланов больше не строил (15027).</w:t>
      </w:r>
    </w:p>
    <w:p w14:paraId="274F7252"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4D6E1CF5"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1933 состоялся первый полет Boeing XF6B-1, позже переименованного в Boeing XBFB-1 (20802).</w:t>
      </w:r>
    </w:p>
    <w:p w14:paraId="1459B594"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5097A8AF"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1933 года — первый полёт палубного истребителя Boeing XF6B. /США/</w:t>
      </w:r>
    </w:p>
    <w:p w14:paraId="652F2B12"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году ВМФ США заказал Boeing постройку нового палубного истребителя. Развив идеи, заложенные в истребителе Boeing P-12/F4B, инженеры компании спроектировали XF6B. Он также мог использоваться в качестве лёгкого бомбардировщика.</w:t>
      </w:r>
    </w:p>
    <w:p w14:paraId="5D944826"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XF6B представлял собой биплан с неубирающимся шасси. Конструкция цельнометаллическая, только на крыльях полотняная обшивка. Устанавливался двигатель Pratt &amp; Whitney R-1535-44. Максимальная скорость — 322 км/ч, дальность полёта — 845 км. Вооружение состояло из 2 × 7,62-мм пулемётов и 227 кг бомб.</w:t>
      </w:r>
    </w:p>
    <w:p w14:paraId="1CA0C840"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показали, что по лётным характеристикам самолёт не устраивает ВМФ. Флот предпочёл заказать истребитель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F11C </w:t>
      </w:r>
      <w:proofErr w:type="spellStart"/>
      <w:r w:rsidRPr="004E10C1">
        <w:rPr>
          <w:rFonts w:ascii="Times New Roman" w:hAnsi="Times New Roman"/>
          <w:color w:val="000000" w:themeColor="text1"/>
          <w:sz w:val="16"/>
          <w:szCs w:val="16"/>
        </w:rPr>
        <w:t>Goshawk</w:t>
      </w:r>
      <w:proofErr w:type="spellEnd"/>
      <w:r w:rsidRPr="004E10C1">
        <w:rPr>
          <w:rFonts w:ascii="Times New Roman" w:hAnsi="Times New Roman"/>
          <w:color w:val="000000" w:themeColor="text1"/>
          <w:sz w:val="16"/>
          <w:szCs w:val="16"/>
        </w:rPr>
        <w:t>. Единственный построенный прототип продолжал летать до 1936 года, когда потерпел аварию и был серьёзно повреждён. Восстанавливать самолёт не стали и XF6B стал последним бипланом Boeing, созданным для ВМФ США (22300).</w:t>
      </w:r>
    </w:p>
    <w:p w14:paraId="5F2F0F0C"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2DE18D08"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EC2C32"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684E2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состоялось совещание у </w:t>
      </w:r>
      <w:proofErr w:type="spellStart"/>
      <w:r w:rsidRPr="004E10C1">
        <w:rPr>
          <w:rFonts w:ascii="Times New Roman" w:hAnsi="Times New Roman"/>
          <w:color w:val="000000" w:themeColor="text1"/>
          <w:sz w:val="16"/>
          <w:szCs w:val="16"/>
        </w:rPr>
        <w:t>И.М.Косткина</w:t>
      </w:r>
      <w:proofErr w:type="spellEnd"/>
      <w:r w:rsidRPr="004E10C1">
        <w:rPr>
          <w:rFonts w:ascii="Times New Roman" w:hAnsi="Times New Roman"/>
          <w:color w:val="000000" w:themeColor="text1"/>
          <w:sz w:val="16"/>
          <w:szCs w:val="16"/>
        </w:rPr>
        <w:t xml:space="preserve"> о внедрении ТБ-4 и Ми-3 в производство (1077,176).</w:t>
      </w:r>
    </w:p>
    <w:p w14:paraId="1F8B462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3D0DFB30"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C6A37CD"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EBABB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между компаниями US </w:t>
      </w:r>
      <w:proofErr w:type="spellStart"/>
      <w:r w:rsidRPr="004E10C1">
        <w:rPr>
          <w:rFonts w:ascii="Times New Roman" w:hAnsi="Times New Roman"/>
          <w:color w:val="000000" w:themeColor="text1"/>
          <w:sz w:val="16"/>
          <w:szCs w:val="16"/>
        </w:rPr>
        <w:t>Wheel</w:t>
      </w:r>
      <w:proofErr w:type="spellEnd"/>
      <w:r w:rsidRPr="004E10C1">
        <w:rPr>
          <w:rFonts w:ascii="Times New Roman" w:hAnsi="Times New Roman"/>
          <w:color w:val="000000" w:themeColor="text1"/>
          <w:sz w:val="16"/>
          <w:szCs w:val="16"/>
        </w:rPr>
        <w:t xml:space="preserve"> Track </w:t>
      </w:r>
      <w:proofErr w:type="spellStart"/>
      <w:r w:rsidRPr="004E10C1">
        <w:rPr>
          <w:rFonts w:ascii="Times New Roman" w:hAnsi="Times New Roman"/>
          <w:color w:val="000000" w:themeColor="text1"/>
          <w:sz w:val="16"/>
          <w:szCs w:val="16"/>
        </w:rPr>
        <w:t>layer</w:t>
      </w:r>
      <w:proofErr w:type="spellEnd"/>
      <w:r w:rsidRPr="004E10C1">
        <w:rPr>
          <w:rFonts w:ascii="Times New Roman" w:hAnsi="Times New Roman"/>
          <w:color w:val="000000" w:themeColor="text1"/>
          <w:sz w:val="16"/>
          <w:szCs w:val="16"/>
        </w:rPr>
        <w:t xml:space="preserve"> Corp. и Амторг был заключен договор о: “ приобретении автомобильного колесно-гусеничного шасси специального типа, последней модели 1932 года. Причем продавец подтверждает наличие у него разрешения для подобной продажи от Правительства США” От СССР подписал Смоленцев и Кристи был обязан: “продать 1 образец и переслать чертежи за сумму 33000 долл. после испытаний и доставки шасси в порт NY не позднее 31 марта 1933. Испытания проводит Амторг за счет Кристи на заводе в </w:t>
      </w:r>
      <w:proofErr w:type="spellStart"/>
      <w:r w:rsidRPr="004E10C1">
        <w:rPr>
          <w:rFonts w:ascii="Times New Roman" w:hAnsi="Times New Roman"/>
          <w:color w:val="000000" w:themeColor="text1"/>
          <w:sz w:val="16"/>
          <w:szCs w:val="16"/>
        </w:rPr>
        <w:t>Роувей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Rahway</w:t>
      </w:r>
      <w:proofErr w:type="spellEnd"/>
      <w:r w:rsidRPr="004E10C1">
        <w:rPr>
          <w:rFonts w:ascii="Times New Roman" w:hAnsi="Times New Roman"/>
          <w:color w:val="000000" w:themeColor="text1"/>
          <w:sz w:val="16"/>
          <w:szCs w:val="16"/>
        </w:rPr>
        <w:t xml:space="preserve">), New </w:t>
      </w:r>
      <w:proofErr w:type="spellStart"/>
      <w:r w:rsidRPr="004E10C1">
        <w:rPr>
          <w:rFonts w:ascii="Times New Roman" w:hAnsi="Times New Roman"/>
          <w:color w:val="000000" w:themeColor="text1"/>
          <w:sz w:val="16"/>
          <w:szCs w:val="16"/>
        </w:rPr>
        <w:t>Jersey</w:t>
      </w:r>
      <w:proofErr w:type="spellEnd"/>
      <w:r w:rsidRPr="004E10C1">
        <w:rPr>
          <w:rFonts w:ascii="Times New Roman" w:hAnsi="Times New Roman"/>
          <w:color w:val="000000" w:themeColor="text1"/>
          <w:sz w:val="16"/>
          <w:szCs w:val="16"/>
        </w:rPr>
        <w:t>”. Оговаривали необходимость упаковки полностью в деревянный ящик и к договору прилагались: Спецификация колесно-гусеничного шасси Кристи модели 1932 и Разрешение на посещение завода по производству шасси. Именно эта сделка встретила неодобрение в Военном ведомстве США (3879,36).</w:t>
      </w:r>
    </w:p>
    <w:p w14:paraId="7928133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1176804C"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A24B090"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964C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г. из записки зампреда ОГПУ Г. Ягоды Сталину и Молотову, </w:t>
      </w:r>
    </w:p>
    <w:p w14:paraId="6D090DF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заслонах и оперативно-розыскных группах </w:t>
      </w:r>
    </w:p>
    <w:p w14:paraId="0F69E3F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пресечения массового выезда из Украины, Северного Кавказа и Белоруссии транспортными органами ОГПУ организованы на дорогах: С. Кавказа, Украины, Юго-Восточной, Западной, Рязанской, Уральской, Златоустовской, Октябрьской, М-Казанской, М-Курской, </w:t>
      </w:r>
      <w:proofErr w:type="spellStart"/>
      <w:r w:rsidRPr="004E10C1">
        <w:rPr>
          <w:rFonts w:ascii="Times New Roman" w:hAnsi="Times New Roman"/>
          <w:color w:val="000000" w:themeColor="text1"/>
          <w:sz w:val="16"/>
          <w:szCs w:val="16"/>
        </w:rPr>
        <w:t>Моск</w:t>
      </w:r>
      <w:proofErr w:type="spellEnd"/>
      <w:r w:rsidRPr="004E10C1">
        <w:rPr>
          <w:rFonts w:ascii="Times New Roman" w:hAnsi="Times New Roman"/>
          <w:color w:val="000000" w:themeColor="text1"/>
          <w:sz w:val="16"/>
          <w:szCs w:val="16"/>
        </w:rPr>
        <w:t>.-</w:t>
      </w:r>
      <w:proofErr w:type="gramStart"/>
      <w:r w:rsidRPr="004E10C1">
        <w:rPr>
          <w:rFonts w:ascii="Times New Roman" w:hAnsi="Times New Roman"/>
          <w:color w:val="000000" w:themeColor="text1"/>
          <w:sz w:val="16"/>
          <w:szCs w:val="16"/>
        </w:rPr>
        <w:t>Балт.-</w:t>
      </w:r>
      <w:proofErr w:type="spellStart"/>
      <w:proofErr w:type="gramEnd"/>
      <w:r w:rsidRPr="004E10C1">
        <w:rPr>
          <w:rFonts w:ascii="Times New Roman" w:hAnsi="Times New Roman"/>
          <w:color w:val="000000" w:themeColor="text1"/>
          <w:sz w:val="16"/>
          <w:szCs w:val="16"/>
        </w:rPr>
        <w:t>Белор</w:t>
      </w:r>
      <w:proofErr w:type="spellEnd"/>
      <w:r w:rsidRPr="004E10C1">
        <w:rPr>
          <w:rFonts w:ascii="Times New Roman" w:hAnsi="Times New Roman"/>
          <w:color w:val="000000" w:themeColor="text1"/>
          <w:sz w:val="16"/>
          <w:szCs w:val="16"/>
        </w:rPr>
        <w:t xml:space="preserve">. заслоны и оперативно-розыскные </w:t>
      </w:r>
      <w:r w:rsidRPr="004E10C1">
        <w:rPr>
          <w:rFonts w:ascii="Times New Roman" w:hAnsi="Times New Roman"/>
          <w:color w:val="000000" w:themeColor="text1"/>
          <w:sz w:val="16"/>
          <w:szCs w:val="16"/>
        </w:rPr>
        <w:lastRenderedPageBreak/>
        <w:t>группы. В результате проведенных мероприятий задержано 24 961 человека, бежавших с мест постоянного жительства, из них: украинцев 18 379 чел., СКК — 6225 ч.; прочих районов 357 ч. Возвращено обратно к месту жительства 16 046 ч.; арестовано 1016 ч.; остальные 7879 ч. находятся в стадии проверки (11652).</w:t>
      </w:r>
    </w:p>
    <w:p w14:paraId="6C5B8B1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0EF4D891" w14:textId="77777777" w:rsidR="00166499" w:rsidRPr="004E10C1" w:rsidRDefault="0016649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г. </w:t>
      </w:r>
      <w:proofErr w:type="spellStart"/>
      <w:r w:rsidRPr="004E10C1">
        <w:rPr>
          <w:rFonts w:ascii="Times New Roman" w:hAnsi="Times New Roman"/>
          <w:color w:val="000000" w:themeColor="text1"/>
          <w:sz w:val="16"/>
          <w:szCs w:val="16"/>
        </w:rPr>
        <w:t>НКПрос</w:t>
      </w:r>
      <w:proofErr w:type="spellEnd"/>
      <w:r w:rsidRPr="004E10C1">
        <w:rPr>
          <w:rFonts w:ascii="Times New Roman" w:hAnsi="Times New Roman"/>
          <w:color w:val="000000" w:themeColor="text1"/>
          <w:sz w:val="16"/>
          <w:szCs w:val="16"/>
        </w:rPr>
        <w:t xml:space="preserve"> оформил партийные рекомендации в виде Приказа «О порядке комплектования, хранения и изъятия книг из библиотек». Было признано необходимым прекратить чистки и ликвидировать </w:t>
      </w:r>
      <w:proofErr w:type="spellStart"/>
      <w:r w:rsidRPr="004E10C1">
        <w:rPr>
          <w:rFonts w:ascii="Times New Roman" w:hAnsi="Times New Roman"/>
          <w:color w:val="000000" w:themeColor="text1"/>
          <w:sz w:val="16"/>
          <w:szCs w:val="16"/>
        </w:rPr>
        <w:t>спецфонды</w:t>
      </w:r>
      <w:proofErr w:type="spellEnd"/>
      <w:r w:rsidRPr="004E10C1">
        <w:rPr>
          <w:rFonts w:ascii="Times New Roman" w:hAnsi="Times New Roman"/>
          <w:color w:val="000000" w:themeColor="text1"/>
          <w:sz w:val="16"/>
          <w:szCs w:val="16"/>
        </w:rPr>
        <w:t xml:space="preserve"> в районных, городских, сельских и областных библиотеках. Для общего руководства работой по просмотру книжного состава библиотек при Главлите создавалась Центральная постоянно действующая комиссия под руководством </w:t>
      </w:r>
      <w:proofErr w:type="spellStart"/>
      <w:r w:rsidRPr="004E10C1">
        <w:rPr>
          <w:rFonts w:ascii="Times New Roman" w:hAnsi="Times New Roman"/>
          <w:color w:val="000000" w:themeColor="text1"/>
          <w:sz w:val="16"/>
          <w:szCs w:val="16"/>
        </w:rPr>
        <w:t>Б.М.Волина</w:t>
      </w:r>
      <w:proofErr w:type="spellEnd"/>
      <w:r w:rsidRPr="004E10C1">
        <w:rPr>
          <w:rFonts w:ascii="Times New Roman" w:hAnsi="Times New Roman"/>
          <w:color w:val="000000" w:themeColor="text1"/>
          <w:sz w:val="16"/>
          <w:szCs w:val="16"/>
        </w:rPr>
        <w:t xml:space="preserve">. Аналогичные комиссии создавались и при Краевых и Областных Отделах народного образования (ОНО) (17273). </w:t>
      </w:r>
    </w:p>
    <w:p w14:paraId="6224DE0F" w14:textId="77777777" w:rsidR="00166499" w:rsidRPr="004E10C1" w:rsidRDefault="00166499" w:rsidP="004E10C1">
      <w:pPr>
        <w:spacing w:after="0" w:line="240" w:lineRule="auto"/>
        <w:jc w:val="both"/>
        <w:rPr>
          <w:rFonts w:ascii="Times New Roman" w:hAnsi="Times New Roman"/>
          <w:color w:val="000000" w:themeColor="text1"/>
          <w:sz w:val="16"/>
          <w:szCs w:val="16"/>
        </w:rPr>
      </w:pPr>
    </w:p>
    <w:p w14:paraId="3B67C5CF" w14:textId="77777777" w:rsidR="00221E53" w:rsidRPr="004E10C1" w:rsidRDefault="00221E53"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71C604E" w14:textId="77777777" w:rsidR="00221E53" w:rsidRPr="004E10C1" w:rsidRDefault="00221E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B5B5E2"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создается компания </w:t>
      </w:r>
      <w:proofErr w:type="spellStart"/>
      <w:r w:rsidRPr="004E10C1">
        <w:rPr>
          <w:rFonts w:ascii="Times New Roman" w:hAnsi="Times New Roman"/>
          <w:color w:val="000000" w:themeColor="text1"/>
          <w:sz w:val="16"/>
          <w:szCs w:val="16"/>
        </w:rPr>
        <w:t>Spartan</w:t>
      </w:r>
      <w:proofErr w:type="spellEnd"/>
      <w:r w:rsidRPr="004E10C1">
        <w:rPr>
          <w:rFonts w:ascii="Times New Roman" w:hAnsi="Times New Roman"/>
          <w:color w:val="000000" w:themeColor="text1"/>
          <w:sz w:val="16"/>
          <w:szCs w:val="16"/>
        </w:rPr>
        <w:t xml:space="preserve"> Air Lines для использования авиалайнера </w:t>
      </w:r>
      <w:proofErr w:type="spellStart"/>
      <w:r w:rsidRPr="004E10C1">
        <w:rPr>
          <w:rFonts w:ascii="Times New Roman" w:hAnsi="Times New Roman"/>
          <w:color w:val="000000" w:themeColor="text1"/>
          <w:sz w:val="16"/>
          <w:szCs w:val="16"/>
        </w:rPr>
        <w:t>Spartan</w:t>
      </w:r>
      <w:proofErr w:type="spellEnd"/>
      <w:r w:rsidRPr="004E10C1">
        <w:rPr>
          <w:rFonts w:ascii="Times New Roman" w:hAnsi="Times New Roman"/>
          <w:color w:val="000000" w:themeColor="text1"/>
          <w:sz w:val="16"/>
          <w:szCs w:val="16"/>
        </w:rPr>
        <w:t xml:space="preserve"> Cruiser. Авиакомпания начнет полеты 12 апреля (20802).</w:t>
      </w:r>
    </w:p>
    <w:p w14:paraId="270F5008"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36A75C77" w14:textId="77777777" w:rsidR="00221E53" w:rsidRPr="004E10C1" w:rsidRDefault="00221E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февраля 1933 года, через три дня после вступления в должность, он произнес двухчасовую речь на встрече с генералами и адмиралами, состоявшейся в доме командующего армией генерала фон </w:t>
      </w:r>
      <w:proofErr w:type="spellStart"/>
      <w:r w:rsidRPr="004E10C1">
        <w:rPr>
          <w:rFonts w:ascii="Times New Roman" w:hAnsi="Times New Roman"/>
          <w:color w:val="000000" w:themeColor="text1"/>
          <w:sz w:val="16"/>
          <w:szCs w:val="16"/>
        </w:rPr>
        <w:t>Хаммерштейна</w:t>
      </w:r>
      <w:proofErr w:type="spellEnd"/>
      <w:r w:rsidRPr="004E10C1">
        <w:rPr>
          <w:rFonts w:ascii="Times New Roman" w:hAnsi="Times New Roman"/>
          <w:color w:val="000000" w:themeColor="text1"/>
          <w:sz w:val="16"/>
          <w:szCs w:val="16"/>
        </w:rPr>
        <w:t>. Цель этой первой встречи нацистского канцлера с офицерским корпусом была раскрыта в Нюрнберге адмиралом Эрихом Редером. Гитлер, по его словам, рассеял опасения военной элиты относительно того, что вооруженным силам придется участвовать в гражданской войне, и заверил, что армия и флот получат возможность целиком посвятить себя решению главной задачи - быстрому перевооружению Германии. Адмирал Редер признал, что он остался чрезвычайно доволен перспективой строительства военно-морского флота, а генерал фон Бломберг, поспешивший 30 января 1933 года принять пост министра обороны, чем помог предотвратить попытки военных выступить против назначения Гитлера канцлером, указал позднее в своих неопубликованных мемуарах, что фюрер открыл "поле деятельности, таившее в себе огромные возможности на будущее" (17283).</w:t>
      </w:r>
    </w:p>
    <w:p w14:paraId="4D9309B0" w14:textId="77777777" w:rsidR="00221E53" w:rsidRPr="004E10C1" w:rsidRDefault="00221E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77138" w14:textId="77777777" w:rsidR="00221E53" w:rsidRPr="004E10C1" w:rsidRDefault="00221E53"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5EF215F" w14:textId="77777777" w:rsidR="00221E53" w:rsidRPr="004E10C1" w:rsidRDefault="00221E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E023E8" w14:textId="77777777" w:rsidR="00221E53" w:rsidRPr="004E10C1" w:rsidRDefault="00221E5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3 февраля 1933 г. на Дорогомиловском химкомбинате им. Фрунзе в корпусе N 11 в аппарате системы </w:t>
      </w:r>
      <w:proofErr w:type="spellStart"/>
      <w:r w:rsidRPr="004E10C1">
        <w:rPr>
          <w:rFonts w:ascii="Times New Roman" w:hAnsi="Times New Roman"/>
          <w:color w:val="000000" w:themeColor="text1"/>
          <w:sz w:val="16"/>
          <w:szCs w:val="16"/>
          <w:shd w:val="clear" w:color="auto" w:fill="FFFFFF"/>
        </w:rPr>
        <w:t>Фредеркинг</w:t>
      </w:r>
      <w:proofErr w:type="spellEnd"/>
      <w:r w:rsidRPr="004E10C1">
        <w:rPr>
          <w:rFonts w:ascii="Times New Roman" w:hAnsi="Times New Roman"/>
          <w:color w:val="000000" w:themeColor="text1"/>
          <w:sz w:val="16"/>
          <w:szCs w:val="16"/>
          <w:shd w:val="clear" w:color="auto" w:fill="FFFFFF"/>
        </w:rPr>
        <w:t xml:space="preserve">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3ECE78C9" w14:textId="77777777" w:rsidR="00221E53" w:rsidRPr="004E10C1" w:rsidRDefault="00221E53" w:rsidP="004E10C1">
      <w:pPr>
        <w:spacing w:after="0" w:line="240" w:lineRule="auto"/>
        <w:jc w:val="both"/>
        <w:rPr>
          <w:rFonts w:ascii="Times New Roman" w:hAnsi="Times New Roman"/>
          <w:color w:val="000000" w:themeColor="text1"/>
          <w:sz w:val="16"/>
          <w:szCs w:val="16"/>
        </w:rPr>
      </w:pPr>
    </w:p>
    <w:p w14:paraId="11FC9A74"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2BE090B"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6DA79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февраля 1933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выступил перед командованием Рейхсвера и произнес слова Жизненное пространство на Востоке и Германизация (2242,1).</w:t>
      </w:r>
    </w:p>
    <w:p w14:paraId="5CC409D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7BAC589" w14:textId="77777777" w:rsidR="007C00E8" w:rsidRPr="004E10C1" w:rsidRDefault="007C00E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февраля 1933 Геббельс записал в дневнике ликовал. "Теперь будет легко вести борьбу - ибо мы сможем мобилизовать все государственные средства. В нашем распоряжении и радио, и печать. Мы развернем отличную пропаганду. И денег у нас теперь будет предостаточно" (17283).</w:t>
      </w:r>
    </w:p>
    <w:p w14:paraId="033914B4" w14:textId="77777777" w:rsidR="007C00E8" w:rsidRPr="004E10C1" w:rsidRDefault="007C00E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C0180"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февраля 1933 в Кембридже (Англия) открылась </w:t>
      </w:r>
      <w:proofErr w:type="spellStart"/>
      <w:r w:rsidRPr="004E10C1">
        <w:rPr>
          <w:rFonts w:ascii="Times New Roman" w:hAnsi="Times New Roman"/>
          <w:color w:val="000000" w:themeColor="text1"/>
          <w:sz w:val="16"/>
          <w:szCs w:val="16"/>
        </w:rPr>
        <w:t>Мондовская</w:t>
      </w:r>
      <w:proofErr w:type="spellEnd"/>
      <w:r w:rsidRPr="004E10C1">
        <w:rPr>
          <w:rFonts w:ascii="Times New Roman" w:hAnsi="Times New Roman"/>
          <w:color w:val="000000" w:themeColor="text1"/>
          <w:sz w:val="16"/>
          <w:szCs w:val="16"/>
        </w:rPr>
        <w:t xml:space="preserve"> лаборатория, созданная для русского физика П. Капицы (4962).</w:t>
      </w:r>
    </w:p>
    <w:p w14:paraId="7632699C"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0A7BEA"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8406566"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7EC60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4 и 10 февраля 1933. Из протокола заседания Политбюро N 130, 1933 г.</w:t>
      </w:r>
    </w:p>
    <w:p w14:paraId="2F8001C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пассажирских тарифах </w:t>
      </w:r>
    </w:p>
    <w:p w14:paraId="5CD176E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Повысить с 10-го февраля 1933 года железнодорожные и водные (речные и внутренние морские) тарифы на перевозку пассажиров в прямом, местном и пригородном сообщении и тариф на перевозку багажа на 35%... </w:t>
      </w:r>
    </w:p>
    <w:p w14:paraId="6ACB518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Обратить все доходы, вытекающие из настоящего повышения тарифов, на увеличение предусмотренного по союзному бюджету государственного резерва (11652).</w:t>
      </w:r>
    </w:p>
    <w:p w14:paraId="1504CC6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421F27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4 и 10 февраля 1933. Из протокола заседания Политбюро N 130, 1933 г.</w:t>
      </w:r>
    </w:p>
    <w:p w14:paraId="555FACC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увеличении отпуска продовольствия для лагерей ОГПУ </w:t>
      </w:r>
    </w:p>
    <w:p w14:paraId="5274175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Сверх установленного для лагерей ОГПУ с июля 1932 г. по июль 1933 г. отпуска муки и круп выделить на период времени по 1 июля 1933 г. дополнительно: муки — 10 800 тонн, крупы — 1915 тонн (11652).</w:t>
      </w:r>
    </w:p>
    <w:p w14:paraId="4AB08EF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26A820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4 и 10 февраля 1933. Из протокола заседания Политбюро N 130, 1933 г.</w:t>
      </w:r>
    </w:p>
    <w:p w14:paraId="7B0C66D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ЦК КП(б) Белоруссии </w:t>
      </w:r>
    </w:p>
    <w:p w14:paraId="25D24DC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Удовлетворить просьбу ЦК КП(б) Белоруссии о предоставлении права тройке ПП ОГПУ Белоруссии применять высшую меру наказания по делам контрреволюционных организаций и группировок, состоящих из кулацких и белогвардейских элементов (11652).</w:t>
      </w:r>
    </w:p>
    <w:p w14:paraId="0FFF898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594B50D6"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9691150"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C9EF4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1933 Зам. НКТП П.И.Б. писал Зам. НКВМД и Пред. РВС Тухачевскому письмо на N 157178 от 19 января 1933 о том, что вопрос винтовых аппаратов типа автожир стоит в плане работ ЦАГИ. Осваиваются имеющиеся результаты. Вопрос о летающем танке Камова не ясен. выделить Камову группы в 6-8 чел. не представляется возможным из-за загруженности состава стоящими заданиями. Просил отменить задания, если считаете, что предложение Камова более актуальна, однако, освобожден будет один Камов (2305,15).</w:t>
      </w:r>
    </w:p>
    <w:p w14:paraId="73EE0A2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Похоже, что так и не отправлено</w:t>
      </w:r>
    </w:p>
    <w:p w14:paraId="0E086851"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винтовых аппаратов типа автожир стоит в плане работ ЦАГИ.</w:t>
      </w:r>
    </w:p>
    <w:p w14:paraId="73969F80"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w:t>
      </w:r>
      <w:r w:rsidRPr="004E10C1">
        <w:rPr>
          <w:rFonts w:ascii="Times New Roman" w:hAnsi="Times New Roman"/>
          <w:color w:val="000000" w:themeColor="text1"/>
          <w:sz w:val="16"/>
          <w:szCs w:val="16"/>
        </w:rPr>
        <w:softHyphen/>
        <w:t>нуты. Дальнейший этапом является распространение их на типы летательных машин с прогрессивным увеличением мощ</w:t>
      </w:r>
      <w:r w:rsidRPr="004E10C1">
        <w:rPr>
          <w:rFonts w:ascii="Times New Roman" w:hAnsi="Times New Roman"/>
          <w:color w:val="000000" w:themeColor="text1"/>
          <w:sz w:val="16"/>
          <w:szCs w:val="16"/>
        </w:rPr>
        <w:softHyphen/>
        <w:t>ности и тоннажа.</w:t>
      </w:r>
    </w:p>
    <w:p w14:paraId="7471D48D"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принцип вращающихся лопастей для использования их в качестве создания подъемной силы достаточно проверен, но </w:t>
      </w:r>
      <w:proofErr w:type="gramStart"/>
      <w:r w:rsidRPr="004E10C1">
        <w:rPr>
          <w:rFonts w:ascii="Times New Roman" w:hAnsi="Times New Roman"/>
          <w:color w:val="000000" w:themeColor="text1"/>
          <w:sz w:val="16"/>
          <w:szCs w:val="16"/>
        </w:rPr>
        <w:t>все таки</w:t>
      </w:r>
      <w:proofErr w:type="gramEnd"/>
      <w:r w:rsidRPr="004E10C1">
        <w:rPr>
          <w:rFonts w:ascii="Times New Roman" w:hAnsi="Times New Roman"/>
          <w:color w:val="000000" w:themeColor="text1"/>
          <w:sz w:val="16"/>
          <w:szCs w:val="16"/>
        </w:rPr>
        <w:t xml:space="preserve"> еще остается ряд технических и особенно </w:t>
      </w:r>
      <w:proofErr w:type="spellStart"/>
      <w:r w:rsidRPr="004E10C1">
        <w:rPr>
          <w:rFonts w:ascii="Times New Roman" w:hAnsi="Times New Roman"/>
          <w:color w:val="000000" w:themeColor="text1"/>
          <w:sz w:val="16"/>
          <w:szCs w:val="16"/>
        </w:rPr>
        <w:t>эксплоатационных</w:t>
      </w:r>
      <w:proofErr w:type="spellEnd"/>
      <w:r w:rsidRPr="004E10C1">
        <w:rPr>
          <w:rFonts w:ascii="Times New Roman" w:hAnsi="Times New Roman"/>
          <w:color w:val="000000" w:themeColor="text1"/>
          <w:sz w:val="16"/>
          <w:szCs w:val="16"/>
        </w:rPr>
        <w:t xml:space="preserve"> сторон, которые должны быть проанализированы и </w:t>
      </w:r>
      <w:proofErr w:type="spellStart"/>
      <w:r w:rsidRPr="004E10C1">
        <w:rPr>
          <w:rFonts w:ascii="Times New Roman" w:hAnsi="Times New Roman"/>
          <w:color w:val="000000" w:themeColor="text1"/>
          <w:sz w:val="16"/>
          <w:szCs w:val="16"/>
        </w:rPr>
        <w:t>проэкспериментированы</w:t>
      </w:r>
      <w:proofErr w:type="spellEnd"/>
      <w:r w:rsidRPr="004E10C1">
        <w:rPr>
          <w:rFonts w:ascii="Times New Roman" w:hAnsi="Times New Roman"/>
          <w:color w:val="000000" w:themeColor="text1"/>
          <w:sz w:val="16"/>
          <w:szCs w:val="16"/>
        </w:rPr>
        <w:t xml:space="preserve"> прежде чем допущены к широкому применению.</w:t>
      </w:r>
    </w:p>
    <w:p w14:paraId="4DF42A85"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виду того, что вопрос в целом еще не окончательно доработан, полагаю, что эскизный проект, "летающего танка” далеко еще не говорит за то, что проблемна о летающем танке решается с “исключительной полнотой”.</w:t>
      </w:r>
    </w:p>
    <w:p w14:paraId="2B100F8D"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Можно дать ряд </w:t>
      </w:r>
      <w:proofErr w:type="spellStart"/>
      <w:r w:rsidRPr="004E10C1">
        <w:rPr>
          <w:rFonts w:ascii="Times New Roman" w:hAnsi="Times New Roman"/>
          <w:color w:val="000000" w:themeColor="text1"/>
          <w:sz w:val="16"/>
          <w:szCs w:val="16"/>
        </w:rPr>
        <w:t>преложений</w:t>
      </w:r>
      <w:proofErr w:type="spellEnd"/>
      <w:r w:rsidRPr="004E10C1">
        <w:rPr>
          <w:rFonts w:ascii="Times New Roman" w:hAnsi="Times New Roman"/>
          <w:color w:val="000000" w:themeColor="text1"/>
          <w:sz w:val="16"/>
          <w:szCs w:val="16"/>
        </w:rPr>
        <w:t>, представляющих большой ин</w:t>
      </w:r>
      <w:r w:rsidRPr="004E10C1">
        <w:rPr>
          <w:rFonts w:ascii="Times New Roman" w:hAnsi="Times New Roman"/>
          <w:color w:val="000000" w:themeColor="text1"/>
          <w:sz w:val="16"/>
          <w:szCs w:val="16"/>
        </w:rPr>
        <w:softHyphen/>
        <w:t>терес и очень ценных по идее, но не выполнимых с исчерпыва</w:t>
      </w:r>
      <w:r w:rsidRPr="004E10C1">
        <w:rPr>
          <w:rFonts w:ascii="Times New Roman" w:hAnsi="Times New Roman"/>
          <w:color w:val="000000" w:themeColor="text1"/>
          <w:sz w:val="16"/>
          <w:szCs w:val="16"/>
        </w:rPr>
        <w:softHyphen/>
        <w:t>ющей целесообразностью, из-за необходимости проводить до</w:t>
      </w:r>
      <w:r w:rsidRPr="004E10C1">
        <w:rPr>
          <w:rFonts w:ascii="Times New Roman" w:hAnsi="Times New Roman"/>
          <w:color w:val="000000" w:themeColor="text1"/>
          <w:sz w:val="16"/>
          <w:szCs w:val="16"/>
        </w:rPr>
        <w:softHyphen/>
        <w:t>полнительно целый ряд предварительных работ.</w:t>
      </w:r>
    </w:p>
    <w:p w14:paraId="223168E5" w14:textId="77777777" w:rsidR="00103186" w:rsidRPr="004E10C1" w:rsidRDefault="001031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считаю реализацию предложения тов. Камова пре</w:t>
      </w:r>
      <w:r w:rsidRPr="004E10C1">
        <w:rPr>
          <w:rFonts w:ascii="Times New Roman" w:hAnsi="Times New Roman"/>
          <w:color w:val="000000" w:themeColor="text1"/>
          <w:sz w:val="16"/>
          <w:szCs w:val="16"/>
        </w:rPr>
        <w:softHyphen/>
        <w:t xml:space="preserve">ждевременной. Что же касается Вашей просьбы о выделении группы в 6-8 человек для </w:t>
      </w:r>
      <w:proofErr w:type="spellStart"/>
      <w:proofErr w:type="gramStart"/>
      <w:r w:rsidRPr="004E10C1">
        <w:rPr>
          <w:rFonts w:ascii="Times New Roman" w:hAnsi="Times New Roman"/>
          <w:color w:val="000000" w:themeColor="text1"/>
          <w:sz w:val="16"/>
          <w:szCs w:val="16"/>
        </w:rPr>
        <w:t>разработки.проекта</w:t>
      </w:r>
      <w:proofErr w:type="spellEnd"/>
      <w:proofErr w:type="gramEnd"/>
      <w:r w:rsidRPr="004E10C1">
        <w:rPr>
          <w:rFonts w:ascii="Times New Roman" w:hAnsi="Times New Roman"/>
          <w:color w:val="000000" w:themeColor="text1"/>
          <w:sz w:val="16"/>
          <w:szCs w:val="16"/>
        </w:rPr>
        <w:t xml:space="preserve"> т. КАМОВА, то таковую выделить в настоящее время не представляется воз</w:t>
      </w:r>
      <w:r w:rsidRPr="004E10C1">
        <w:rPr>
          <w:rFonts w:ascii="Times New Roman" w:hAnsi="Times New Roman"/>
          <w:color w:val="000000" w:themeColor="text1"/>
          <w:sz w:val="16"/>
          <w:szCs w:val="16"/>
        </w:rPr>
        <w:softHyphen/>
        <w:t>можным из-за загруженности состава стоящими заданиями.</w:t>
      </w:r>
    </w:p>
    <w:p w14:paraId="5C91D66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же Вы найдете, что работа по предложению тов. КАМОВА более актуальна и необходима, чем те заданий, которые </w:t>
      </w:r>
      <w:proofErr w:type="spellStart"/>
      <w:r w:rsidRPr="004E10C1">
        <w:rPr>
          <w:rFonts w:ascii="Times New Roman" w:hAnsi="Times New Roman"/>
          <w:color w:val="000000" w:themeColor="text1"/>
          <w:sz w:val="16"/>
          <w:szCs w:val="16"/>
        </w:rPr>
        <w:t>отоят</w:t>
      </w:r>
      <w:proofErr w:type="spellEnd"/>
      <w:r w:rsidRPr="004E10C1">
        <w:rPr>
          <w:rFonts w:ascii="Times New Roman" w:hAnsi="Times New Roman"/>
          <w:color w:val="000000" w:themeColor="text1"/>
          <w:sz w:val="16"/>
          <w:szCs w:val="16"/>
        </w:rPr>
        <w:t xml:space="preserve"> перед СОК ЦАГИ </w:t>
      </w:r>
      <w:proofErr w:type="gramStart"/>
      <w:r w:rsidRPr="004E10C1">
        <w:rPr>
          <w:rFonts w:ascii="Times New Roman" w:hAnsi="Times New Roman"/>
          <w:color w:val="000000" w:themeColor="text1"/>
          <w:sz w:val="16"/>
          <w:szCs w:val="16"/>
        </w:rPr>
        <w:t>и в частности</w:t>
      </w:r>
      <w:proofErr w:type="gramEnd"/>
      <w:r w:rsidRPr="004E10C1">
        <w:rPr>
          <w:rFonts w:ascii="Times New Roman" w:hAnsi="Times New Roman"/>
          <w:color w:val="000000" w:themeColor="text1"/>
          <w:sz w:val="16"/>
          <w:szCs w:val="16"/>
        </w:rPr>
        <w:t xml:space="preserve"> ведутся т. КАМОВЫМ, то я со своей стороны считаю возможным освободить лишь одного тов. Камова и передать в Ваше распоряжение для организации не</w:t>
      </w:r>
      <w:r w:rsidRPr="004E10C1">
        <w:rPr>
          <w:rFonts w:ascii="Times New Roman" w:hAnsi="Times New Roman"/>
          <w:color w:val="000000" w:themeColor="text1"/>
          <w:sz w:val="16"/>
          <w:szCs w:val="16"/>
        </w:rPr>
        <w:softHyphen/>
        <w:t>обходимой Вам работы (2305,15).</w:t>
      </w:r>
    </w:p>
    <w:p w14:paraId="61DB3CF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32BF43E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февраля 1933 года гл. инженер вооружения ВВС </w:t>
      </w:r>
      <w:proofErr w:type="spellStart"/>
      <w:r w:rsidRPr="004E10C1">
        <w:rPr>
          <w:rFonts w:ascii="Times New Roman" w:hAnsi="Times New Roman"/>
          <w:color w:val="000000" w:themeColor="text1"/>
          <w:sz w:val="16"/>
          <w:szCs w:val="16"/>
        </w:rPr>
        <w:t>Коннэрт</w:t>
      </w:r>
      <w:proofErr w:type="spellEnd"/>
      <w:r w:rsidRPr="004E10C1">
        <w:rPr>
          <w:rFonts w:ascii="Times New Roman" w:hAnsi="Times New Roman"/>
          <w:color w:val="000000" w:themeColor="text1"/>
          <w:sz w:val="16"/>
          <w:szCs w:val="16"/>
        </w:rPr>
        <w:t xml:space="preserve"> писал письмо N 1/007 начальнику вооружений и материально-технического снабжения ВВС.</w:t>
      </w:r>
    </w:p>
    <w:p w14:paraId="6E9D8D4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перечня</w:t>
      </w:r>
    </w:p>
    <w:p w14:paraId="2D42914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предметов стрелкового вооружения,</w:t>
      </w:r>
    </w:p>
    <w:p w14:paraId="6DCBFD3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состоящих на вооружении ВВС</w:t>
      </w:r>
    </w:p>
    <w:p w14:paraId="45BE68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 ПБ-1</w:t>
      </w:r>
    </w:p>
    <w:p w14:paraId="34CAF65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Пулемет ДА</w:t>
      </w:r>
    </w:p>
    <w:p w14:paraId="6958C5E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Пулемет ДА-2</w:t>
      </w:r>
    </w:p>
    <w:p w14:paraId="0DAC795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перечня</w:t>
      </w:r>
    </w:p>
    <w:p w14:paraId="2CB803A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бомбардировочного вооружения,</w:t>
      </w:r>
    </w:p>
    <w:p w14:paraId="2A71F47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состоящих и принятых на вооружение ВВС</w:t>
      </w:r>
    </w:p>
    <w:p w14:paraId="70BC534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Фугасная авиабомба ФАБ-50</w:t>
      </w:r>
    </w:p>
    <w:p w14:paraId="03D44AD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Фугасная авиабомба ФАБ-16</w:t>
      </w:r>
    </w:p>
    <w:p w14:paraId="02474DC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Фугасная авиабомба ФАБ-32</w:t>
      </w:r>
    </w:p>
    <w:p w14:paraId="047EBB6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Фугасная авиабомба ФАБ-100</w:t>
      </w:r>
    </w:p>
    <w:p w14:paraId="0CE94E6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Фугасная авиабомба ФАБ-250</w:t>
      </w:r>
    </w:p>
    <w:p w14:paraId="6D71449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Фугасная авиабомба ФАБ-500</w:t>
      </w:r>
    </w:p>
    <w:p w14:paraId="2D60F92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Фугасная авиабомба ФАБ-1000</w:t>
      </w:r>
    </w:p>
    <w:p w14:paraId="7C4304D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Фугасная авиабомба ФАБ-82</w:t>
      </w:r>
    </w:p>
    <w:p w14:paraId="321D845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Осколочная авиабомба АО-8</w:t>
      </w:r>
    </w:p>
    <w:p w14:paraId="316C097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Осколочная авиабомба АО-8М кв.</w:t>
      </w:r>
    </w:p>
    <w:p w14:paraId="18B371E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Осколочная авиабомба АО-10</w:t>
      </w:r>
    </w:p>
    <w:p w14:paraId="372628D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1 кг электрон. </w:t>
      </w:r>
      <w:proofErr w:type="spellStart"/>
      <w:r w:rsidRPr="004E10C1">
        <w:rPr>
          <w:rFonts w:ascii="Times New Roman" w:hAnsi="Times New Roman"/>
          <w:color w:val="000000" w:themeColor="text1"/>
          <w:sz w:val="16"/>
          <w:szCs w:val="16"/>
        </w:rPr>
        <w:t>зажигат</w:t>
      </w:r>
      <w:proofErr w:type="spellEnd"/>
      <w:r w:rsidRPr="004E10C1">
        <w:rPr>
          <w:rFonts w:ascii="Times New Roman" w:hAnsi="Times New Roman"/>
          <w:color w:val="000000" w:themeColor="text1"/>
          <w:sz w:val="16"/>
          <w:szCs w:val="16"/>
        </w:rPr>
        <w:t>. авиабомба</w:t>
      </w:r>
    </w:p>
    <w:p w14:paraId="4DF9FCE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Светящаяся авиабомба СБ-5</w:t>
      </w:r>
    </w:p>
    <w:p w14:paraId="0A68DFC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АОС-15 из 107 мм снаряда</w:t>
      </w:r>
    </w:p>
    <w:p w14:paraId="745C7F7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АОС-25 из 122 мм снаряда</w:t>
      </w:r>
    </w:p>
    <w:p w14:paraId="1B92292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АФС-50 из 152 мм снаряда</w:t>
      </w:r>
    </w:p>
    <w:p w14:paraId="5142B1C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АФС-80 из мин </w:t>
      </w:r>
      <w:proofErr w:type="spellStart"/>
      <w:r w:rsidRPr="004E10C1">
        <w:rPr>
          <w:rFonts w:ascii="Times New Roman" w:hAnsi="Times New Roman"/>
          <w:color w:val="000000" w:themeColor="text1"/>
          <w:sz w:val="16"/>
          <w:szCs w:val="16"/>
        </w:rPr>
        <w:t>Батиньоля</w:t>
      </w:r>
      <w:proofErr w:type="spellEnd"/>
    </w:p>
    <w:p w14:paraId="06AB515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АБР-250 из 276 мм снаряда</w:t>
      </w:r>
    </w:p>
    <w:p w14:paraId="755BA6C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Ротативная </w:t>
      </w:r>
      <w:proofErr w:type="spellStart"/>
      <w:r w:rsidRPr="004E10C1">
        <w:rPr>
          <w:rFonts w:ascii="Times New Roman" w:hAnsi="Times New Roman"/>
          <w:color w:val="000000" w:themeColor="text1"/>
          <w:sz w:val="16"/>
          <w:szCs w:val="16"/>
        </w:rPr>
        <w:t>рассеивающ</w:t>
      </w:r>
      <w:proofErr w:type="spellEnd"/>
      <w:r w:rsidRPr="004E10C1">
        <w:rPr>
          <w:rFonts w:ascii="Times New Roman" w:hAnsi="Times New Roman"/>
          <w:color w:val="000000" w:themeColor="text1"/>
          <w:sz w:val="16"/>
          <w:szCs w:val="16"/>
        </w:rPr>
        <w:t>. авиабомба РАБ-250, 500 и 1000</w:t>
      </w:r>
    </w:p>
    <w:p w14:paraId="581B1BE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Взрыватель АГМ-1</w:t>
      </w:r>
    </w:p>
    <w:p w14:paraId="2309681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Взрыватель АГП</w:t>
      </w:r>
    </w:p>
    <w:p w14:paraId="3AEA52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Взрыватель АД3</w:t>
      </w:r>
    </w:p>
    <w:p w14:paraId="4A6C022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Взрыватель АДО</w:t>
      </w:r>
    </w:p>
    <w:p w14:paraId="2C9B12C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Взрыватель АГДТ</w:t>
      </w:r>
    </w:p>
    <w:p w14:paraId="542BD46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перечня</w:t>
      </w:r>
    </w:p>
    <w:p w14:paraId="308130A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предметов химического вооружения,</w:t>
      </w:r>
    </w:p>
    <w:p w14:paraId="6734C62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состоящих и принятых на вооружение ВВС</w:t>
      </w:r>
    </w:p>
    <w:p w14:paraId="6EA251D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Состоят на вооружении.</w:t>
      </w:r>
    </w:p>
    <w:p w14:paraId="642B25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ВАП-4</w:t>
      </w:r>
    </w:p>
    <w:p w14:paraId="66423C8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ДАП-Д-100</w:t>
      </w:r>
    </w:p>
    <w:p w14:paraId="161A080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ДАП-Д-200</w:t>
      </w:r>
    </w:p>
    <w:p w14:paraId="7FB2B25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Ночные патроны 4 кал. (сигнальные).</w:t>
      </w:r>
    </w:p>
    <w:p w14:paraId="057147A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Дневные сигнальные 4 кал. черного дыма</w:t>
      </w:r>
    </w:p>
    <w:p w14:paraId="65D63EB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АОХ-8, АОХ-10</w:t>
      </w:r>
    </w:p>
    <w:p w14:paraId="6730A7A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АХ32 (СОВ).</w:t>
      </w:r>
    </w:p>
    <w:p w14:paraId="509D96B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Принятые на вооружение (снабжение).</w:t>
      </w:r>
    </w:p>
    <w:p w14:paraId="48AB3EB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АРС-1</w:t>
      </w:r>
    </w:p>
    <w:p w14:paraId="6C92160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АХ-250 (СОВ).</w:t>
      </w:r>
    </w:p>
    <w:p w14:paraId="3B64B83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АД25 (СОВ) (3029,121-124).</w:t>
      </w:r>
    </w:p>
    <w:p w14:paraId="21FB87D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9965077"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699C285"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C82142"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февраля 1933 года первый секретарь ЦК КП(б)У </w:t>
      </w:r>
      <w:proofErr w:type="spellStart"/>
      <w:r w:rsidRPr="004E10C1">
        <w:rPr>
          <w:rFonts w:ascii="Times New Roman" w:hAnsi="Times New Roman"/>
          <w:color w:val="000000" w:themeColor="text1"/>
          <w:sz w:val="16"/>
          <w:szCs w:val="16"/>
        </w:rPr>
        <w:t>С.В.Косиор</w:t>
      </w:r>
      <w:proofErr w:type="spellEnd"/>
      <w:r w:rsidRPr="004E10C1">
        <w:rPr>
          <w:rFonts w:ascii="Times New Roman" w:hAnsi="Times New Roman"/>
          <w:color w:val="000000" w:themeColor="text1"/>
          <w:sz w:val="16"/>
          <w:szCs w:val="16"/>
        </w:rPr>
        <w:t xml:space="preserve"> в своем докладе указал, что суммарный план для колхозов и единоличников был оказывается снижен с 356 млн. пудов (5,7 млн т) до 218 млн. пудов (3,5 млн т). Это косвенно подтверждается председателем Совета по изучению продуктивных сил Украины </w:t>
      </w:r>
      <w:proofErr w:type="spellStart"/>
      <w:r w:rsidRPr="004E10C1">
        <w:rPr>
          <w:rFonts w:ascii="Times New Roman" w:hAnsi="Times New Roman"/>
          <w:color w:val="000000" w:themeColor="text1"/>
          <w:sz w:val="16"/>
          <w:szCs w:val="16"/>
        </w:rPr>
        <w:t>А.Г.Шлихтером</w:t>
      </w:r>
      <w:proofErr w:type="spellEnd"/>
      <w:r w:rsidRPr="004E10C1">
        <w:rPr>
          <w:rFonts w:ascii="Times New Roman" w:hAnsi="Times New Roman"/>
          <w:color w:val="000000" w:themeColor="text1"/>
          <w:sz w:val="16"/>
          <w:szCs w:val="16"/>
        </w:rPr>
        <w:t xml:space="preserve"> в его речи на 17-м съезде ВКП(б) [99, 100].</w:t>
      </w:r>
    </w:p>
    <w:p w14:paraId="5FB0E2FA"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первоначальный план хлебозаготовок по СССР к январю 1933 г. "был снижен на 17% до 17,045 млн т". Всего государство из урожая 1932 года до 1 июля 1933 года "забрало" у украинских крестьян не более 248 млн. пудов (4 млн. т) зерна. Тем не менее возник голод. Действуя, </w:t>
      </w:r>
      <w:proofErr w:type="gramStart"/>
      <w:r w:rsidRPr="004E10C1">
        <w:rPr>
          <w:rFonts w:ascii="Times New Roman" w:hAnsi="Times New Roman"/>
          <w:color w:val="000000" w:themeColor="text1"/>
          <w:sz w:val="16"/>
          <w:szCs w:val="16"/>
        </w:rPr>
        <w:t>по сути</w:t>
      </w:r>
      <w:proofErr w:type="gramEnd"/>
      <w:r w:rsidRPr="004E10C1">
        <w:rPr>
          <w:rFonts w:ascii="Times New Roman" w:hAnsi="Times New Roman"/>
          <w:color w:val="000000" w:themeColor="text1"/>
          <w:sz w:val="16"/>
          <w:szCs w:val="16"/>
        </w:rPr>
        <w:t xml:space="preserve"> вслепую, Сталин тем не менее пошел навстречу крестьянам (17264).</w:t>
      </w:r>
    </w:p>
    <w:p w14:paraId="2000705B"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2ED7742F" w14:textId="77777777" w:rsidR="00D31A5A" w:rsidRPr="004E10C1" w:rsidRDefault="00D31A5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A9109BE" w14:textId="77777777" w:rsidR="00D31A5A" w:rsidRPr="004E10C1" w:rsidRDefault="00D31A5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956321" w14:textId="77777777" w:rsidR="00D31A5A" w:rsidRPr="004E10C1" w:rsidRDefault="00D31A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февраля 1933 состоялось заседание ПБ и был оформлен протокол № 130</w:t>
      </w:r>
    </w:p>
    <w:p w14:paraId="0F08CA40" w14:textId="77777777" w:rsidR="00D31A5A" w:rsidRPr="004E10C1" w:rsidRDefault="00D31A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17.-О </w:t>
      </w:r>
      <w:proofErr w:type="spellStart"/>
      <w:r w:rsidRPr="004E10C1">
        <w:rPr>
          <w:rFonts w:ascii="Times New Roman" w:hAnsi="Times New Roman"/>
          <w:color w:val="000000" w:themeColor="text1"/>
          <w:sz w:val="16"/>
          <w:szCs w:val="16"/>
        </w:rPr>
        <w:t>ликвидации_договора</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Фрейн</w:t>
      </w:r>
      <w:proofErr w:type="spellEnd"/>
    </w:p>
    <w:p w14:paraId="5F43A3E2" w14:textId="77777777" w:rsidR="00D31A5A" w:rsidRPr="004E10C1" w:rsidRDefault="00D31A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Пятаков)</w:t>
      </w:r>
    </w:p>
    <w:p w14:paraId="40F2FC81" w14:textId="77777777" w:rsidR="00D31A5A" w:rsidRPr="004E10C1" w:rsidRDefault="00D31A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Наркомтяжпрому уплатить Американской фирме "</w:t>
      </w:r>
      <w:proofErr w:type="spellStart"/>
      <w:r w:rsidRPr="004E10C1">
        <w:rPr>
          <w:rFonts w:ascii="Times New Roman" w:hAnsi="Times New Roman"/>
          <w:color w:val="000000" w:themeColor="text1"/>
          <w:sz w:val="16"/>
          <w:szCs w:val="16"/>
        </w:rPr>
        <w:t>Фрейн</w:t>
      </w:r>
      <w:proofErr w:type="spellEnd"/>
      <w:r w:rsidRPr="004E10C1">
        <w:rPr>
          <w:rFonts w:ascii="Times New Roman" w:hAnsi="Times New Roman"/>
          <w:color w:val="000000" w:themeColor="text1"/>
          <w:sz w:val="16"/>
          <w:szCs w:val="16"/>
        </w:rPr>
        <w:t xml:space="preserve">", в виде премии за досрочную ликвидацию договора ее с Кузнецким комбинатом, 25-30 </w:t>
      </w:r>
      <w:proofErr w:type="spellStart"/>
      <w:proofErr w:type="gramStart"/>
      <w:r w:rsidRPr="004E10C1">
        <w:rPr>
          <w:rFonts w:ascii="Times New Roman" w:hAnsi="Times New Roman"/>
          <w:color w:val="000000" w:themeColor="text1"/>
          <w:sz w:val="16"/>
          <w:szCs w:val="16"/>
        </w:rPr>
        <w:t>тыс.долларов</w:t>
      </w:r>
      <w:proofErr w:type="spellEnd"/>
      <w:proofErr w:type="gramEnd"/>
      <w:r w:rsidRPr="004E10C1">
        <w:rPr>
          <w:rFonts w:ascii="Times New Roman" w:hAnsi="Times New Roman"/>
          <w:color w:val="000000" w:themeColor="text1"/>
          <w:sz w:val="16"/>
          <w:szCs w:val="16"/>
        </w:rPr>
        <w:t>.</w:t>
      </w:r>
    </w:p>
    <w:p w14:paraId="44CDADD1" w14:textId="77777777" w:rsidR="00D31A5A" w:rsidRPr="004E10C1" w:rsidRDefault="00D31A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тют</w:t>
      </w:r>
      <w:proofErr w:type="spellEnd"/>
      <w:r w:rsidRPr="004E10C1">
        <w:rPr>
          <w:rFonts w:ascii="Times New Roman" w:hAnsi="Times New Roman"/>
          <w:color w:val="000000" w:themeColor="text1"/>
          <w:sz w:val="16"/>
          <w:szCs w:val="16"/>
        </w:rPr>
        <w:t>. Пятакову, Рудзутаку, Гринько, Калмановичу (22980).</w:t>
      </w:r>
    </w:p>
    <w:p w14:paraId="2191F34F" w14:textId="77777777" w:rsidR="00D31A5A" w:rsidRPr="004E10C1" w:rsidRDefault="00D31A5A" w:rsidP="004E10C1">
      <w:pPr>
        <w:spacing w:after="0" w:line="240" w:lineRule="auto"/>
        <w:jc w:val="both"/>
        <w:rPr>
          <w:rFonts w:ascii="Times New Roman" w:hAnsi="Times New Roman"/>
          <w:color w:val="000000" w:themeColor="text1"/>
          <w:sz w:val="16"/>
          <w:szCs w:val="16"/>
        </w:rPr>
      </w:pPr>
    </w:p>
    <w:p w14:paraId="4BE31D3D"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2E58041"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762850"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февраля 1933 в Оймяконе (СССР) зафиксирована самая низкая температура в обитаемом месте Земли - минус 68 градусов (4962).</w:t>
      </w:r>
    </w:p>
    <w:p w14:paraId="64F551B6"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CAC5A"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27CCE7D"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90A6A6D" w14:textId="77777777" w:rsidR="005B4B1E" w:rsidRPr="004E10C1" w:rsidRDefault="005B4B1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февраля 1933 на Международной конференции по разоружению в Женеве СССР предложил подписать соглашение об определении агрессии и агрессора (3186).</w:t>
      </w:r>
    </w:p>
    <w:p w14:paraId="2FA1A959" w14:textId="77777777" w:rsidR="005B4B1E" w:rsidRPr="004E10C1" w:rsidRDefault="005B4B1E" w:rsidP="004E10C1">
      <w:pPr>
        <w:autoSpaceDE w:val="0"/>
        <w:autoSpaceDN w:val="0"/>
        <w:adjustRightInd w:val="0"/>
        <w:spacing w:after="0" w:line="240" w:lineRule="auto"/>
        <w:jc w:val="both"/>
        <w:rPr>
          <w:rFonts w:ascii="Times New Roman" w:hAnsi="Times New Roman"/>
          <w:color w:val="000000" w:themeColor="text1"/>
          <w:sz w:val="16"/>
          <w:szCs w:val="16"/>
        </w:rPr>
      </w:pPr>
    </w:p>
    <w:p w14:paraId="67EA7553"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8A3E19F"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135CE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6-8 февраля 1933 г. летчики </w:t>
      </w:r>
      <w:proofErr w:type="spellStart"/>
      <w:r w:rsidRPr="004E10C1">
        <w:rPr>
          <w:rFonts w:ascii="Times New Roman" w:hAnsi="Times New Roman"/>
          <w:color w:val="000000" w:themeColor="text1"/>
          <w:sz w:val="16"/>
          <w:szCs w:val="16"/>
        </w:rPr>
        <w:t>Гейфорд</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Николэтс</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 пролетели расстояние 8544 км, что соответствовало новому абсолютному мировому рекорду.</w:t>
      </w:r>
    </w:p>
    <w:p w14:paraId="2BDF5F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E10C1" w14:paraId="128678C1" w14:textId="77777777">
        <w:tc>
          <w:tcPr>
            <w:tcW w:w="1145" w:type="dxa"/>
            <w:tcBorders>
              <w:top w:val="single" w:sz="12" w:space="0" w:color="auto"/>
            </w:tcBorders>
          </w:tcPr>
          <w:p w14:paraId="33573FC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145" w:type="dxa"/>
            <w:tcBorders>
              <w:top w:val="single" w:sz="12" w:space="0" w:color="auto"/>
            </w:tcBorders>
          </w:tcPr>
          <w:p w14:paraId="35374B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Двигатель(л.с.)</w:t>
            </w:r>
          </w:p>
        </w:tc>
        <w:tc>
          <w:tcPr>
            <w:tcW w:w="1145" w:type="dxa"/>
            <w:tcBorders>
              <w:top w:val="single" w:sz="12" w:space="0" w:color="auto"/>
            </w:tcBorders>
          </w:tcPr>
          <w:p w14:paraId="255857E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(м)</w:t>
            </w:r>
          </w:p>
        </w:tc>
        <w:tc>
          <w:tcPr>
            <w:tcW w:w="1145" w:type="dxa"/>
            <w:tcBorders>
              <w:top w:val="single" w:sz="12" w:space="0" w:color="auto"/>
            </w:tcBorders>
          </w:tcPr>
          <w:p w14:paraId="4930E9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482350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1145" w:type="dxa"/>
            <w:tcBorders>
              <w:top w:val="single" w:sz="12" w:space="0" w:color="auto"/>
            </w:tcBorders>
          </w:tcPr>
          <w:p w14:paraId="4238D51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1145" w:type="dxa"/>
            <w:tcBorders>
              <w:top w:val="single" w:sz="12" w:space="0" w:color="auto"/>
            </w:tcBorders>
          </w:tcPr>
          <w:p w14:paraId="19547A5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1145" w:type="dxa"/>
            <w:tcBorders>
              <w:top w:val="single" w:sz="12" w:space="0" w:color="auto"/>
            </w:tcBorders>
          </w:tcPr>
          <w:p w14:paraId="58E686B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ECBFBC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r>
      <w:tr w:rsidR="004E10C1" w:rsidRPr="004E10C1" w14:paraId="266B2CFF" w14:textId="77777777">
        <w:tc>
          <w:tcPr>
            <w:tcW w:w="1145" w:type="dxa"/>
          </w:tcPr>
          <w:p w14:paraId="4BD342D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B79A2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8A0B90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8E747F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BC0BA5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BB8FC1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AAB99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ED68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80E5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1F6D950" w14:textId="77777777">
        <w:tc>
          <w:tcPr>
            <w:tcW w:w="1145" w:type="dxa"/>
          </w:tcPr>
          <w:p w14:paraId="78AA031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w:t>
            </w:r>
          </w:p>
        </w:tc>
        <w:tc>
          <w:tcPr>
            <w:tcW w:w="1145" w:type="dxa"/>
          </w:tcPr>
          <w:p w14:paraId="2D46262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Нэпир</w:t>
            </w:r>
            <w:proofErr w:type="spellEnd"/>
            <w:r w:rsidRPr="004E10C1">
              <w:rPr>
                <w:rFonts w:ascii="Times New Roman" w:hAnsi="Times New Roman"/>
                <w:color w:val="000000" w:themeColor="text1"/>
                <w:sz w:val="16"/>
                <w:szCs w:val="16"/>
              </w:rPr>
              <w:t xml:space="preserve"> XI (530)</w:t>
            </w:r>
          </w:p>
        </w:tc>
        <w:tc>
          <w:tcPr>
            <w:tcW w:w="1145" w:type="dxa"/>
          </w:tcPr>
          <w:p w14:paraId="7732B66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45" w:type="dxa"/>
          </w:tcPr>
          <w:p w14:paraId="6F8C80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w:t>
            </w:r>
          </w:p>
        </w:tc>
        <w:tc>
          <w:tcPr>
            <w:tcW w:w="1145" w:type="dxa"/>
          </w:tcPr>
          <w:p w14:paraId="7C2AD51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145" w:type="dxa"/>
          </w:tcPr>
          <w:p w14:paraId="123CBEE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45" w:type="dxa"/>
          </w:tcPr>
          <w:p w14:paraId="3F75442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7800</w:t>
            </w:r>
          </w:p>
        </w:tc>
        <w:tc>
          <w:tcPr>
            <w:tcW w:w="1145" w:type="dxa"/>
          </w:tcPr>
          <w:p w14:paraId="10C4F6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145" w:type="dxa"/>
          </w:tcPr>
          <w:p w14:paraId="6F38D2A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r>
      <w:tr w:rsidR="004E10C1" w:rsidRPr="004E10C1" w14:paraId="47732948" w14:textId="77777777">
        <w:tc>
          <w:tcPr>
            <w:tcW w:w="1145" w:type="dxa"/>
          </w:tcPr>
          <w:p w14:paraId="25FBC12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S-64</w:t>
            </w:r>
          </w:p>
        </w:tc>
        <w:tc>
          <w:tcPr>
            <w:tcW w:w="1145" w:type="dxa"/>
          </w:tcPr>
          <w:p w14:paraId="462EE9F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Фиат А-22Т (620)</w:t>
            </w:r>
          </w:p>
        </w:tc>
        <w:tc>
          <w:tcPr>
            <w:tcW w:w="1145" w:type="dxa"/>
          </w:tcPr>
          <w:p w14:paraId="10D1691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45" w:type="dxa"/>
          </w:tcPr>
          <w:p w14:paraId="4CB8729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45" w:type="dxa"/>
          </w:tcPr>
          <w:p w14:paraId="5B10D4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w:t>
            </w:r>
          </w:p>
        </w:tc>
        <w:tc>
          <w:tcPr>
            <w:tcW w:w="1145" w:type="dxa"/>
          </w:tcPr>
          <w:p w14:paraId="2FACCEA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2670</w:t>
            </w:r>
          </w:p>
        </w:tc>
        <w:tc>
          <w:tcPr>
            <w:tcW w:w="1145" w:type="dxa"/>
          </w:tcPr>
          <w:p w14:paraId="1380F09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1145" w:type="dxa"/>
          </w:tcPr>
          <w:p w14:paraId="549A26A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4550</w:t>
            </w:r>
          </w:p>
        </w:tc>
        <w:tc>
          <w:tcPr>
            <w:tcW w:w="1145" w:type="dxa"/>
          </w:tcPr>
          <w:p w14:paraId="38CA643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7027D6BF" w14:textId="77777777">
        <w:tc>
          <w:tcPr>
            <w:tcW w:w="1145" w:type="dxa"/>
          </w:tcPr>
          <w:p w14:paraId="28039BC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Блерио-110</w:t>
            </w:r>
          </w:p>
        </w:tc>
        <w:tc>
          <w:tcPr>
            <w:tcW w:w="1145" w:type="dxa"/>
          </w:tcPr>
          <w:p w14:paraId="2D7CEFD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12МЬг (500)</w:t>
            </w:r>
          </w:p>
        </w:tc>
        <w:tc>
          <w:tcPr>
            <w:tcW w:w="1145" w:type="dxa"/>
          </w:tcPr>
          <w:p w14:paraId="2D0A32A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c>
          <w:tcPr>
            <w:tcW w:w="1145" w:type="dxa"/>
          </w:tcPr>
          <w:p w14:paraId="7B45C37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81,0</w:t>
            </w:r>
          </w:p>
        </w:tc>
        <w:tc>
          <w:tcPr>
            <w:tcW w:w="1145" w:type="dxa"/>
          </w:tcPr>
          <w:p w14:paraId="3E68E98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1145" w:type="dxa"/>
          </w:tcPr>
          <w:p w14:paraId="59D2A6B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w:t>
            </w:r>
          </w:p>
        </w:tc>
        <w:tc>
          <w:tcPr>
            <w:tcW w:w="1145" w:type="dxa"/>
          </w:tcPr>
          <w:p w14:paraId="0153BFA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45" w:type="dxa"/>
          </w:tcPr>
          <w:p w14:paraId="04EC7AC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145" w:type="dxa"/>
          </w:tcPr>
          <w:p w14:paraId="7F30047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104,5</w:t>
            </w:r>
          </w:p>
        </w:tc>
      </w:tr>
      <w:tr w:rsidR="004E10C1" w:rsidRPr="004E10C1" w14:paraId="74F0FFDE" w14:textId="77777777">
        <w:tc>
          <w:tcPr>
            <w:tcW w:w="1145" w:type="dxa"/>
          </w:tcPr>
          <w:p w14:paraId="4366610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w:t>
            </w:r>
          </w:p>
        </w:tc>
        <w:tc>
          <w:tcPr>
            <w:tcW w:w="1145" w:type="dxa"/>
          </w:tcPr>
          <w:p w14:paraId="49A575A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Pr>
          <w:p w14:paraId="6B9F6A4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1145" w:type="dxa"/>
          </w:tcPr>
          <w:p w14:paraId="5DBCDAC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w:t>
            </w:r>
          </w:p>
        </w:tc>
        <w:tc>
          <w:tcPr>
            <w:tcW w:w="1145" w:type="dxa"/>
          </w:tcPr>
          <w:p w14:paraId="31217B3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45" w:type="dxa"/>
          </w:tcPr>
          <w:p w14:paraId="6C813AB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Pr>
          <w:p w14:paraId="34B70F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45" w:type="dxa"/>
          </w:tcPr>
          <w:p w14:paraId="6DE996A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5600</w:t>
            </w:r>
          </w:p>
        </w:tc>
        <w:tc>
          <w:tcPr>
            <w:tcW w:w="1145" w:type="dxa"/>
          </w:tcPr>
          <w:p w14:paraId="3546B74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r>
      <w:tr w:rsidR="004E10C1" w:rsidRPr="004E10C1" w14:paraId="3FE66A5C" w14:textId="77777777">
        <w:tc>
          <w:tcPr>
            <w:tcW w:w="1145" w:type="dxa"/>
            <w:tcBorders>
              <w:bottom w:val="single" w:sz="12" w:space="0" w:color="auto"/>
            </w:tcBorders>
          </w:tcPr>
          <w:p w14:paraId="5C94DDE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Бернар-80</w:t>
            </w:r>
          </w:p>
        </w:tc>
        <w:tc>
          <w:tcPr>
            <w:tcW w:w="1145" w:type="dxa"/>
            <w:tcBorders>
              <w:bottom w:val="single" w:sz="12" w:space="0" w:color="auto"/>
            </w:tcBorders>
          </w:tcPr>
          <w:p w14:paraId="5611193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Borders>
              <w:bottom w:val="single" w:sz="12" w:space="0" w:color="auto"/>
            </w:tcBorders>
          </w:tcPr>
          <w:p w14:paraId="6901455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145" w:type="dxa"/>
            <w:tcBorders>
              <w:bottom w:val="single" w:sz="12" w:space="0" w:color="auto"/>
            </w:tcBorders>
          </w:tcPr>
          <w:p w14:paraId="70CD3BA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145" w:type="dxa"/>
            <w:tcBorders>
              <w:bottom w:val="single" w:sz="12" w:space="0" w:color="auto"/>
            </w:tcBorders>
          </w:tcPr>
          <w:p w14:paraId="0C770A0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145" w:type="dxa"/>
            <w:tcBorders>
              <w:bottom w:val="single" w:sz="12" w:space="0" w:color="auto"/>
            </w:tcBorders>
          </w:tcPr>
          <w:p w14:paraId="4DC79E0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Borders>
              <w:bottom w:val="single" w:sz="12" w:space="0" w:color="auto"/>
            </w:tcBorders>
          </w:tcPr>
          <w:p w14:paraId="7E057DC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8625</w:t>
            </w:r>
          </w:p>
        </w:tc>
        <w:tc>
          <w:tcPr>
            <w:tcW w:w="1145" w:type="dxa"/>
            <w:tcBorders>
              <w:bottom w:val="single" w:sz="12" w:space="0" w:color="auto"/>
            </w:tcBorders>
          </w:tcPr>
          <w:p w14:paraId="33B821D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45" w:type="dxa"/>
            <w:tcBorders>
              <w:bottom w:val="single" w:sz="12" w:space="0" w:color="auto"/>
            </w:tcBorders>
          </w:tcPr>
          <w:p w14:paraId="39F67B5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w:t>
            </w:r>
          </w:p>
        </w:tc>
      </w:tr>
    </w:tbl>
    <w:p w14:paraId="058B164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43E266E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4DDBCF90"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6–8 февраля 1933 командир эскадрильи Королевских ВВС Освальд </w:t>
      </w:r>
      <w:proofErr w:type="spellStart"/>
      <w:r w:rsidRPr="004E10C1">
        <w:rPr>
          <w:rFonts w:ascii="Times New Roman" w:hAnsi="Times New Roman"/>
          <w:color w:val="000000" w:themeColor="text1"/>
          <w:sz w:val="16"/>
          <w:szCs w:val="16"/>
        </w:rPr>
        <w:t>Гейфорд</w:t>
      </w:r>
      <w:proofErr w:type="spellEnd"/>
      <w:r w:rsidRPr="004E10C1">
        <w:rPr>
          <w:rFonts w:ascii="Times New Roman" w:hAnsi="Times New Roman"/>
          <w:color w:val="000000" w:themeColor="text1"/>
          <w:sz w:val="16"/>
          <w:szCs w:val="16"/>
        </w:rPr>
        <w:t xml:space="preserve"> и лейтенант Гилберт </w:t>
      </w:r>
      <w:proofErr w:type="spellStart"/>
      <w:r w:rsidRPr="004E10C1">
        <w:rPr>
          <w:rFonts w:ascii="Times New Roman" w:hAnsi="Times New Roman"/>
          <w:color w:val="000000" w:themeColor="text1"/>
          <w:sz w:val="16"/>
          <w:szCs w:val="16"/>
        </w:rPr>
        <w:t>Ничолеттс</w:t>
      </w:r>
      <w:proofErr w:type="spellEnd"/>
      <w:r w:rsidRPr="004E10C1">
        <w:rPr>
          <w:rFonts w:ascii="Times New Roman" w:hAnsi="Times New Roman"/>
          <w:color w:val="000000" w:themeColor="text1"/>
          <w:sz w:val="16"/>
          <w:szCs w:val="16"/>
        </w:rPr>
        <w:t xml:space="preserve"> совершают первый беспосадочный перелет из Англии в Южную Африку на дальнемагистральном моноплане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Полет протяженностью 5 309 миль (8 544 км) является новым рекордом расстояния и занимает 57 часов 25 минут (20802).</w:t>
      </w:r>
    </w:p>
    <w:p w14:paraId="04B6B011"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6F8D2D1A"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6–9 февраля 1933 Джим </w:t>
      </w:r>
      <w:proofErr w:type="spellStart"/>
      <w:r w:rsidRPr="004E10C1">
        <w:rPr>
          <w:rFonts w:ascii="Times New Roman" w:hAnsi="Times New Roman"/>
          <w:color w:val="000000" w:themeColor="text1"/>
          <w:sz w:val="16"/>
          <w:szCs w:val="16"/>
        </w:rPr>
        <w:t>Моллисон</w:t>
      </w:r>
      <w:proofErr w:type="spellEnd"/>
      <w:r w:rsidRPr="004E10C1">
        <w:rPr>
          <w:rFonts w:ascii="Times New Roman" w:hAnsi="Times New Roman"/>
          <w:color w:val="000000" w:themeColor="text1"/>
          <w:sz w:val="16"/>
          <w:szCs w:val="16"/>
        </w:rPr>
        <w:t xml:space="preserve"> летит на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Puss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из Англии в Бразилию, через Сенегал, пересекая Южный Атлантический океан, что делает его первым человеком, совершившим одиночный перелет через Северную и Южную Атлантику (20802).</w:t>
      </w:r>
    </w:p>
    <w:p w14:paraId="16082FBD"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531C31B6"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февраля 1933 - Шотландский пилот Джим </w:t>
      </w:r>
      <w:proofErr w:type="spellStart"/>
      <w:r w:rsidRPr="004E10C1">
        <w:rPr>
          <w:rFonts w:ascii="Times New Roman" w:hAnsi="Times New Roman"/>
          <w:color w:val="000000" w:themeColor="text1"/>
          <w:sz w:val="16"/>
          <w:szCs w:val="16"/>
        </w:rPr>
        <w:t>Моллисон</w:t>
      </w:r>
      <w:proofErr w:type="spellEnd"/>
      <w:r w:rsidRPr="004E10C1">
        <w:rPr>
          <w:rFonts w:ascii="Times New Roman" w:hAnsi="Times New Roman"/>
          <w:color w:val="000000" w:themeColor="text1"/>
          <w:sz w:val="16"/>
          <w:szCs w:val="16"/>
        </w:rPr>
        <w:t xml:space="preserve"> летит на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Puss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из Соединенного Королевства в Бразилию, через Сенегал и южную Атлантику за 3 дня 13 часов. Он становится первым человеком, который пролетел в одиночку через Северную и Южную Атлантику (22632).</w:t>
      </w:r>
    </w:p>
    <w:p w14:paraId="7BABFAF7"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0FC7CC7F"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февраля 1933 - (по 8 февраля) - майор О. Р. </w:t>
      </w:r>
      <w:proofErr w:type="spellStart"/>
      <w:r w:rsidRPr="004E10C1">
        <w:rPr>
          <w:rFonts w:ascii="Times New Roman" w:hAnsi="Times New Roman"/>
          <w:color w:val="000000" w:themeColor="text1"/>
          <w:sz w:val="16"/>
          <w:szCs w:val="16"/>
        </w:rPr>
        <w:t>Гейфорд</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флайт</w:t>
      </w:r>
      <w:proofErr w:type="spellEnd"/>
      <w:r w:rsidRPr="004E10C1">
        <w:rPr>
          <w:rFonts w:ascii="Times New Roman" w:hAnsi="Times New Roman"/>
          <w:color w:val="000000" w:themeColor="text1"/>
          <w:sz w:val="16"/>
          <w:szCs w:val="16"/>
        </w:rPr>
        <w:t xml:space="preserve">-лейтенант Дж. Э. </w:t>
      </w:r>
      <w:proofErr w:type="spellStart"/>
      <w:r w:rsidRPr="004E10C1">
        <w:rPr>
          <w:rFonts w:ascii="Times New Roman" w:hAnsi="Times New Roman"/>
          <w:color w:val="000000" w:themeColor="text1"/>
          <w:sz w:val="16"/>
          <w:szCs w:val="16"/>
        </w:rPr>
        <w:t>Николеттс</w:t>
      </w:r>
      <w:proofErr w:type="spellEnd"/>
      <w:r w:rsidRPr="004E10C1">
        <w:rPr>
          <w:rFonts w:ascii="Times New Roman" w:hAnsi="Times New Roman"/>
          <w:color w:val="000000" w:themeColor="text1"/>
          <w:sz w:val="16"/>
          <w:szCs w:val="16"/>
        </w:rPr>
        <w:t xml:space="preserve"> совершили первый беспосадочный перелет из Англии в южную Африку на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xml:space="preserve"> Long Range. Полет протяженностью 5 309 миль (8544 км) стал новым рекордом. Время полета 57 часов 25 мин. (22632).</w:t>
      </w:r>
    </w:p>
    <w:p w14:paraId="7EFCD3DD"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4458BA2C"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февраля 1933 состоялся первый </w:t>
      </w:r>
      <w:proofErr w:type="spellStart"/>
      <w:r w:rsidRPr="004E10C1">
        <w:rPr>
          <w:rFonts w:ascii="Times New Roman" w:hAnsi="Times New Roman"/>
          <w:color w:val="000000" w:themeColor="text1"/>
          <w:sz w:val="16"/>
          <w:szCs w:val="16"/>
        </w:rPr>
        <w:t>полетKawanishi</w:t>
      </w:r>
      <w:proofErr w:type="spellEnd"/>
      <w:r w:rsidRPr="004E10C1">
        <w:rPr>
          <w:rFonts w:ascii="Times New Roman" w:hAnsi="Times New Roman"/>
          <w:color w:val="000000" w:themeColor="text1"/>
          <w:sz w:val="16"/>
          <w:szCs w:val="16"/>
        </w:rPr>
        <w:t xml:space="preserve"> E7K </w:t>
      </w:r>
      <w:proofErr w:type="gramStart"/>
      <w:r w:rsidRPr="004E10C1">
        <w:rPr>
          <w:rFonts w:ascii="Times New Roman" w:hAnsi="Times New Roman"/>
          <w:color w:val="000000" w:themeColor="text1"/>
          <w:sz w:val="16"/>
          <w:szCs w:val="16"/>
        </w:rPr>
        <w:t>( союзное</w:t>
      </w:r>
      <w:proofErr w:type="gramEnd"/>
      <w:r w:rsidRPr="004E10C1">
        <w:rPr>
          <w:rFonts w:ascii="Times New Roman" w:hAnsi="Times New Roman"/>
          <w:color w:val="000000" w:themeColor="text1"/>
          <w:sz w:val="16"/>
          <w:szCs w:val="16"/>
        </w:rPr>
        <w:t xml:space="preserve"> название "Альф") (20802).</w:t>
      </w:r>
    </w:p>
    <w:p w14:paraId="1AEB119D"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470F6F87"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февраля 1933 года — первый полёт разведывательного гидросамолёта </w:t>
      </w:r>
      <w:proofErr w:type="spellStart"/>
      <w:r w:rsidRPr="004E10C1">
        <w:rPr>
          <w:rFonts w:ascii="Times New Roman" w:hAnsi="Times New Roman"/>
          <w:color w:val="000000" w:themeColor="text1"/>
          <w:sz w:val="16"/>
          <w:szCs w:val="16"/>
        </w:rPr>
        <w:t>Kawanishi</w:t>
      </w:r>
      <w:proofErr w:type="spellEnd"/>
      <w:r w:rsidRPr="004E10C1">
        <w:rPr>
          <w:rFonts w:ascii="Times New Roman" w:hAnsi="Times New Roman"/>
          <w:color w:val="000000" w:themeColor="text1"/>
          <w:sz w:val="16"/>
          <w:szCs w:val="16"/>
        </w:rPr>
        <w:t xml:space="preserve"> E7K.</w:t>
      </w:r>
    </w:p>
    <w:p w14:paraId="3636706D"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Разрабатывался в рамках конкурса проектов для замены дальнего морского разведчика </w:t>
      </w:r>
      <w:proofErr w:type="spellStart"/>
      <w:r w:rsidRPr="004E10C1">
        <w:rPr>
          <w:rFonts w:ascii="Times New Roman" w:hAnsi="Times New Roman"/>
          <w:color w:val="000000" w:themeColor="text1"/>
          <w:sz w:val="16"/>
          <w:szCs w:val="16"/>
        </w:rPr>
        <w:t>Kawanishi</w:t>
      </w:r>
      <w:proofErr w:type="spellEnd"/>
      <w:r w:rsidRPr="004E10C1">
        <w:rPr>
          <w:rFonts w:ascii="Times New Roman" w:hAnsi="Times New Roman"/>
          <w:color w:val="000000" w:themeColor="text1"/>
          <w:sz w:val="16"/>
          <w:szCs w:val="16"/>
        </w:rPr>
        <w:t xml:space="preserve"> E5K. Как и предшественник, E7K был </w:t>
      </w:r>
      <w:proofErr w:type="spellStart"/>
      <w:r w:rsidRPr="004E10C1">
        <w:rPr>
          <w:rFonts w:ascii="Times New Roman" w:hAnsi="Times New Roman"/>
          <w:color w:val="000000" w:themeColor="text1"/>
          <w:sz w:val="16"/>
          <w:szCs w:val="16"/>
        </w:rPr>
        <w:t>двухпоплавковым</w:t>
      </w:r>
      <w:proofErr w:type="spellEnd"/>
      <w:r w:rsidRPr="004E10C1">
        <w:rPr>
          <w:rFonts w:ascii="Times New Roman" w:hAnsi="Times New Roman"/>
          <w:color w:val="000000" w:themeColor="text1"/>
          <w:sz w:val="16"/>
          <w:szCs w:val="16"/>
        </w:rPr>
        <w:t xml:space="preserve"> бипланом с двигателем водяного охлаждения. Экипаж из 3 человек — пилота, наблюдателя и стрелка-радиста — находился в открытых кабинах. Вооружение состояло из 3 × 7,7 мм пулемётов и 4 × 30 кг или 2 × 60 кг бомб на </w:t>
      </w:r>
      <w:proofErr w:type="spellStart"/>
      <w:r w:rsidRPr="004E10C1">
        <w:rPr>
          <w:rFonts w:ascii="Times New Roman" w:hAnsi="Times New Roman"/>
          <w:color w:val="000000" w:themeColor="text1"/>
          <w:sz w:val="16"/>
          <w:szCs w:val="16"/>
        </w:rPr>
        <w:t>подкрыльевой</w:t>
      </w:r>
      <w:proofErr w:type="spellEnd"/>
      <w:r w:rsidRPr="004E10C1">
        <w:rPr>
          <w:rFonts w:ascii="Times New Roman" w:hAnsi="Times New Roman"/>
          <w:color w:val="000000" w:themeColor="text1"/>
          <w:sz w:val="16"/>
          <w:szCs w:val="16"/>
        </w:rPr>
        <w:t xml:space="preserve"> подвеске. Различные модификации отличались двигателями и винтами.</w:t>
      </w:r>
    </w:p>
    <w:p w14:paraId="6183CC07"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Примечательно, что для компании </w:t>
      </w:r>
      <w:proofErr w:type="spellStart"/>
      <w:r w:rsidRPr="004E10C1">
        <w:rPr>
          <w:rFonts w:ascii="Times New Roman" w:hAnsi="Times New Roman"/>
          <w:color w:val="000000" w:themeColor="text1"/>
          <w:sz w:val="16"/>
          <w:szCs w:val="16"/>
        </w:rPr>
        <w:t>Kawanishi</w:t>
      </w:r>
      <w:proofErr w:type="spellEnd"/>
      <w:r w:rsidRPr="004E10C1">
        <w:rPr>
          <w:rFonts w:ascii="Times New Roman" w:hAnsi="Times New Roman"/>
          <w:color w:val="000000" w:themeColor="text1"/>
          <w:sz w:val="16"/>
          <w:szCs w:val="16"/>
        </w:rPr>
        <w:t xml:space="preserve"> самолёт станет первым успешным военным проектом — до этого фирма работала больше в области гражданского авиастроения. В конкурсе она победила более опытных конструкторов из </w:t>
      </w:r>
      <w:proofErr w:type="spellStart"/>
      <w:r w:rsidRPr="004E10C1">
        <w:rPr>
          <w:rFonts w:ascii="Times New Roman" w:hAnsi="Times New Roman"/>
          <w:color w:val="000000" w:themeColor="text1"/>
          <w:sz w:val="16"/>
          <w:szCs w:val="16"/>
        </w:rPr>
        <w:t>Aichi</w:t>
      </w:r>
      <w:proofErr w:type="spellEnd"/>
      <w:r w:rsidRPr="004E10C1">
        <w:rPr>
          <w:rFonts w:ascii="Times New Roman" w:hAnsi="Times New Roman"/>
          <w:color w:val="000000" w:themeColor="text1"/>
          <w:sz w:val="16"/>
          <w:szCs w:val="16"/>
        </w:rPr>
        <w:t>, представивших самолёт </w:t>
      </w:r>
      <w:proofErr w:type="spellStart"/>
      <w:r w:rsidRPr="004E10C1">
        <w:rPr>
          <w:rFonts w:ascii="Times New Roman" w:hAnsi="Times New Roman"/>
          <w:color w:val="000000" w:themeColor="text1"/>
          <w:sz w:val="16"/>
          <w:szCs w:val="16"/>
        </w:rPr>
        <w:t>Aichi</w:t>
      </w:r>
      <w:proofErr w:type="spellEnd"/>
      <w:r w:rsidRPr="004E10C1">
        <w:rPr>
          <w:rFonts w:ascii="Times New Roman" w:hAnsi="Times New Roman"/>
          <w:color w:val="000000" w:themeColor="text1"/>
          <w:sz w:val="16"/>
          <w:szCs w:val="16"/>
        </w:rPr>
        <w:t xml:space="preserve"> AB-6, созданный на базе немецкого </w:t>
      </w:r>
      <w:proofErr w:type="spellStart"/>
      <w:r w:rsidRPr="004E10C1">
        <w:rPr>
          <w:rFonts w:ascii="Times New Roman" w:hAnsi="Times New Roman"/>
          <w:color w:val="000000" w:themeColor="text1"/>
          <w:sz w:val="16"/>
          <w:szCs w:val="16"/>
        </w:rPr>
        <w:t>Heinkel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w:t>
      </w:r>
      <w:proofErr w:type="spellEnd"/>
      <w:r w:rsidRPr="004E10C1">
        <w:rPr>
          <w:rFonts w:ascii="Times New Roman" w:hAnsi="Times New Roman"/>
          <w:color w:val="000000" w:themeColor="text1"/>
          <w:sz w:val="16"/>
          <w:szCs w:val="16"/>
        </w:rPr>
        <w:t xml:space="preserve"> 62.</w:t>
      </w:r>
    </w:p>
    <w:p w14:paraId="18371EDC" w14:textId="77777777" w:rsidR="00ED0B5B" w:rsidRPr="004E10C1" w:rsidRDefault="00ED0B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Было выпущено 533 единицы </w:t>
      </w:r>
      <w:proofErr w:type="spellStart"/>
      <w:r w:rsidRPr="004E10C1">
        <w:rPr>
          <w:rFonts w:ascii="Times New Roman" w:hAnsi="Times New Roman"/>
          <w:color w:val="000000" w:themeColor="text1"/>
          <w:sz w:val="16"/>
          <w:szCs w:val="16"/>
        </w:rPr>
        <w:t>Kawanishi</w:t>
      </w:r>
      <w:proofErr w:type="spellEnd"/>
      <w:r w:rsidRPr="004E10C1">
        <w:rPr>
          <w:rFonts w:ascii="Times New Roman" w:hAnsi="Times New Roman"/>
          <w:color w:val="000000" w:themeColor="text1"/>
          <w:sz w:val="16"/>
          <w:szCs w:val="16"/>
        </w:rPr>
        <w:t xml:space="preserve"> E7K. Самолёты широко использовались ВВС Императорского флота Японии, в том числе и во время боевых действий на Тихом океане. На заключительных стадиях Второй мировой войны применялся для атак лётчиков-камикадзе (22300).</w:t>
      </w:r>
    </w:p>
    <w:p w14:paraId="15A78A22" w14:textId="77777777" w:rsidR="00ED0B5B" w:rsidRPr="004E10C1" w:rsidRDefault="00ED0B5B" w:rsidP="004E10C1">
      <w:pPr>
        <w:spacing w:after="0" w:line="240" w:lineRule="auto"/>
        <w:jc w:val="both"/>
        <w:rPr>
          <w:rFonts w:ascii="Times New Roman" w:hAnsi="Times New Roman"/>
          <w:color w:val="000000" w:themeColor="text1"/>
          <w:sz w:val="16"/>
          <w:szCs w:val="16"/>
        </w:rPr>
      </w:pPr>
    </w:p>
    <w:p w14:paraId="5F918B58"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6 февраля</w:t>
      </w:r>
      <w:r w:rsidRPr="004E10C1">
        <w:rPr>
          <w:rFonts w:ascii="Times New Roman" w:hAnsi="Times New Roman"/>
          <w:color w:val="000000" w:themeColor="text1"/>
          <w:sz w:val="16"/>
          <w:szCs w:val="16"/>
        </w:rPr>
        <w:t xml:space="preserve"> в 1933 году был облетан японский трехместный дальний разведчик-гидроплан </w:t>
      </w:r>
      <w:hyperlink r:id="rId59" w:tgtFrame="_blank" w:history="1">
        <w:r w:rsidRPr="004E10C1">
          <w:rPr>
            <w:rFonts w:ascii="Times New Roman" w:hAnsi="Times New Roman"/>
            <w:color w:val="000000" w:themeColor="text1"/>
            <w:sz w:val="16"/>
            <w:szCs w:val="16"/>
          </w:rPr>
          <w:t xml:space="preserve">«Е7К1». </w:t>
        </w:r>
      </w:hyperlink>
      <w:r w:rsidRPr="004E10C1">
        <w:rPr>
          <w:rFonts w:ascii="Times New Roman" w:hAnsi="Times New Roman"/>
          <w:color w:val="000000" w:themeColor="text1"/>
          <w:sz w:val="16"/>
          <w:szCs w:val="16"/>
        </w:rPr>
        <w:t xml:space="preserve">Двигатель 500-сильный Хиро "тип 91" - 12-цилиндровый, W-образный, жидкостного охлаждения. Его вооружение включало синхронный 7,7-мм пулемет "тип 92" и два 7,7-мм пулемета "тип 92" на подвижных установках в конце кабины и под фюзеляжем. Под центропланом были держатели на четыре 30-кг или две 60-кг бомбы. Экипаж состоял из пилота, наблюдателя и стрелка-радиста - все трое располагались в одной кабине. Лишь в мае 1934 г, после того, как в конце 1933 г был облетан второй «Е7К1», флот заказал самолет для серии под обозначением </w:t>
      </w:r>
      <w:hyperlink r:id="rId60" w:tgtFrame="_blank" w:history="1">
        <w:r w:rsidRPr="004E10C1">
          <w:rPr>
            <w:rFonts w:ascii="Times New Roman" w:hAnsi="Times New Roman"/>
            <w:color w:val="000000" w:themeColor="text1"/>
            <w:sz w:val="16"/>
            <w:szCs w:val="16"/>
          </w:rPr>
          <w:t xml:space="preserve">"гидросамолет-разведчик морской тип 94 модель I". </w:t>
        </w:r>
      </w:hyperlink>
    </w:p>
    <w:p w14:paraId="6D9BA55A"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07236D9A"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6 февраля</w:t>
      </w:r>
      <w:r w:rsidRPr="004E10C1">
        <w:rPr>
          <w:rFonts w:ascii="Times New Roman" w:hAnsi="Times New Roman"/>
          <w:color w:val="000000" w:themeColor="text1"/>
          <w:sz w:val="16"/>
          <w:szCs w:val="16"/>
        </w:rPr>
        <w:t xml:space="preserve"> в 1933 году в ночь с 6 на 7 февраля с корабля, идущего из Манилы на Филиппинах в американский город Сан-Диего, измеряют самую высокую зарегистрированную морскую волну - 34 метра от подошвы до гребня (15032).</w:t>
      </w:r>
    </w:p>
    <w:p w14:paraId="753062D1"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5C4BDCC4"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февраля 1933 </w:t>
      </w:r>
      <w:proofErr w:type="gramStart"/>
      <w:r w:rsidRPr="004E10C1">
        <w:rPr>
          <w:rFonts w:ascii="Times New Roman" w:hAnsi="Times New Roman"/>
          <w:color w:val="000000" w:themeColor="text1"/>
          <w:sz w:val="16"/>
          <w:szCs w:val="16"/>
        </w:rPr>
        <w:t>в нацисткой</w:t>
      </w:r>
      <w:proofErr w:type="gramEnd"/>
      <w:r w:rsidRPr="004E10C1">
        <w:rPr>
          <w:rFonts w:ascii="Times New Roman" w:hAnsi="Times New Roman"/>
          <w:color w:val="000000" w:themeColor="text1"/>
          <w:sz w:val="16"/>
          <w:szCs w:val="16"/>
        </w:rPr>
        <w:t xml:space="preserve"> Германии объявлено введение газетной цензуры (4962).</w:t>
      </w:r>
    </w:p>
    <w:p w14:paraId="65613A52"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43F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февраля 1933 в Рейхе была введена цензура прессы (2100).</w:t>
      </w:r>
    </w:p>
    <w:p w14:paraId="57C63A7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6ABD8666"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D9E67A"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96B8D9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февраля 1933 Н.Н.П. во главе с бригадой из 14 чел. перевели из КОСОС на 39 завод, где в январе было организовано ЦКБ (222,25).</w:t>
      </w:r>
    </w:p>
    <w:p w14:paraId="0E24C23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переезд Н.Н.П. состоялся в январе (129,2).</w:t>
      </w:r>
    </w:p>
    <w:p w14:paraId="333A727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принципе это согласуется с тем, что с 9 февраля Н.Н.П. стал работать в новом ЦКБ.</w:t>
      </w:r>
    </w:p>
    <w:p w14:paraId="644646EC"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E4999E" w14:textId="77777777" w:rsidR="001911F8" w:rsidRPr="004E10C1" w:rsidRDefault="001911F8"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AE60B75" w14:textId="77777777" w:rsidR="001911F8" w:rsidRPr="004E10C1" w:rsidRDefault="001911F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F272E6" w14:textId="77777777" w:rsidR="001911F8" w:rsidRPr="004E10C1" w:rsidRDefault="001911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февраля 1933 г. </w:t>
      </w:r>
      <w:proofErr w:type="spellStart"/>
      <w:r w:rsidRPr="004E10C1">
        <w:rPr>
          <w:rFonts w:ascii="Times New Roman" w:hAnsi="Times New Roman"/>
          <w:color w:val="000000" w:themeColor="text1"/>
          <w:sz w:val="16"/>
          <w:szCs w:val="16"/>
        </w:rPr>
        <w:t>П.Д.Самсонова</w:t>
      </w:r>
      <w:proofErr w:type="spellEnd"/>
      <w:r w:rsidRPr="004E10C1">
        <w:rPr>
          <w:rFonts w:ascii="Times New Roman" w:hAnsi="Times New Roman"/>
          <w:color w:val="000000" w:themeColor="text1"/>
          <w:sz w:val="16"/>
          <w:szCs w:val="16"/>
        </w:rPr>
        <w:t xml:space="preserve"> представил эскизный про</w:t>
      </w:r>
      <w:r w:rsidRPr="004E10C1">
        <w:rPr>
          <w:rFonts w:ascii="Times New Roman" w:hAnsi="Times New Roman"/>
          <w:color w:val="000000" w:themeColor="text1"/>
          <w:sz w:val="16"/>
          <w:szCs w:val="16"/>
        </w:rPr>
        <w:softHyphen/>
        <w:t>ект тягача для ТБ-3 - изящного моноплана с верхним расположением кры</w:t>
      </w:r>
      <w:r w:rsidRPr="004E10C1">
        <w:rPr>
          <w:rFonts w:ascii="Times New Roman" w:hAnsi="Times New Roman"/>
          <w:color w:val="000000" w:themeColor="text1"/>
          <w:sz w:val="16"/>
          <w:szCs w:val="16"/>
        </w:rPr>
        <w:softHyphen/>
        <w:t>ла. Полная длина самолета составляла 8,1 метра, размах крыла - 12,0 метров. При подготовке проекта использовал</w:t>
      </w:r>
      <w:r w:rsidRPr="004E10C1">
        <w:rPr>
          <w:rFonts w:ascii="Times New Roman" w:hAnsi="Times New Roman"/>
          <w:color w:val="000000" w:themeColor="text1"/>
          <w:sz w:val="16"/>
          <w:szCs w:val="16"/>
        </w:rPr>
        <w:softHyphen/>
        <w:t xml:space="preserve">ся итальянский двигатель фирмы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xml:space="preserve"> «Ассо-1000», развивающий на взлете мощность 1000 л.с. Двигатель был оснащен понижающим редуктором и впол</w:t>
      </w:r>
      <w:r w:rsidRPr="004E10C1">
        <w:rPr>
          <w:rFonts w:ascii="Times New Roman" w:hAnsi="Times New Roman"/>
          <w:color w:val="000000" w:themeColor="text1"/>
          <w:sz w:val="16"/>
          <w:szCs w:val="16"/>
        </w:rPr>
        <w:softHyphen/>
        <w:t>не подходил для вращения воздушного винта диаметром 4,5 метра. «Ассо-1000» появился в 1928 г. и спустя не</w:t>
      </w:r>
      <w:r w:rsidRPr="004E10C1">
        <w:rPr>
          <w:rFonts w:ascii="Times New Roman" w:hAnsi="Times New Roman"/>
          <w:color w:val="000000" w:themeColor="text1"/>
          <w:sz w:val="16"/>
          <w:szCs w:val="16"/>
        </w:rPr>
        <w:softHyphen/>
        <w:t>сколько лет по-прежнему считался одним из наиболее мощных двигателей в мире. При его установке на ма</w:t>
      </w:r>
      <w:r w:rsidRPr="004E10C1">
        <w:rPr>
          <w:rFonts w:ascii="Times New Roman" w:hAnsi="Times New Roman"/>
          <w:color w:val="000000" w:themeColor="text1"/>
          <w:sz w:val="16"/>
          <w:szCs w:val="16"/>
        </w:rPr>
        <w:softHyphen/>
        <w:t>ленький самолет действительно получался «летающий мо</w:t>
      </w:r>
      <w:r w:rsidRPr="004E10C1">
        <w:rPr>
          <w:rFonts w:ascii="Times New Roman" w:hAnsi="Times New Roman"/>
          <w:color w:val="000000" w:themeColor="text1"/>
          <w:sz w:val="16"/>
          <w:szCs w:val="16"/>
        </w:rPr>
        <w:softHyphen/>
        <w:t>тор» - «Ассо» весил около 900 кг, его полная длина превышала два метра, а габаритная ширина составляла 1060 мм. Сотрудничество с итальянскими моторными фирмами в тот период было в разгаре, поэтому возмож</w:t>
      </w:r>
      <w:r w:rsidRPr="004E10C1">
        <w:rPr>
          <w:rFonts w:ascii="Times New Roman" w:hAnsi="Times New Roman"/>
          <w:color w:val="000000" w:themeColor="text1"/>
          <w:sz w:val="16"/>
          <w:szCs w:val="16"/>
        </w:rPr>
        <w:softHyphen/>
        <w:t>ности получения «Ассо» были вполне реальными (20345).</w:t>
      </w:r>
    </w:p>
    <w:p w14:paraId="7D2EC86E" w14:textId="77777777" w:rsidR="001911F8" w:rsidRPr="004E10C1" w:rsidRDefault="001911F8" w:rsidP="004E10C1">
      <w:pPr>
        <w:spacing w:after="0" w:line="240" w:lineRule="auto"/>
        <w:jc w:val="both"/>
        <w:rPr>
          <w:rFonts w:ascii="Times New Roman" w:hAnsi="Times New Roman"/>
          <w:color w:val="000000" w:themeColor="text1"/>
          <w:sz w:val="16"/>
          <w:szCs w:val="16"/>
        </w:rPr>
      </w:pPr>
    </w:p>
    <w:p w14:paraId="4CB537C4" w14:textId="77777777" w:rsidR="00A23B2B" w:rsidRPr="00612F62" w:rsidRDefault="00A23B2B" w:rsidP="00A23B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февраля 1933 г. конст</w:t>
      </w:r>
      <w:r w:rsidRPr="00612F62">
        <w:rPr>
          <w:rFonts w:ascii="Times New Roman" w:hAnsi="Times New Roman"/>
          <w:color w:val="0070C0"/>
          <w:sz w:val="16"/>
          <w:szCs w:val="16"/>
        </w:rPr>
        <w:softHyphen/>
        <w:t xml:space="preserve">руктор </w:t>
      </w:r>
      <w:proofErr w:type="spellStart"/>
      <w:r w:rsidRPr="00612F62">
        <w:rPr>
          <w:rFonts w:ascii="Times New Roman" w:hAnsi="Times New Roman"/>
          <w:color w:val="0070C0"/>
          <w:sz w:val="16"/>
          <w:szCs w:val="16"/>
        </w:rPr>
        <w:t>П.Д.Самсонов</w:t>
      </w:r>
      <w:proofErr w:type="spellEnd"/>
      <w:r w:rsidRPr="00612F62">
        <w:rPr>
          <w:rFonts w:ascii="Times New Roman" w:hAnsi="Times New Roman"/>
          <w:color w:val="0070C0"/>
          <w:sz w:val="16"/>
          <w:szCs w:val="16"/>
        </w:rPr>
        <w:t>, которого удалось привлечь к разработке «тягача» (он занимался морскими са</w:t>
      </w:r>
      <w:r w:rsidRPr="00612F62">
        <w:rPr>
          <w:rFonts w:ascii="Times New Roman" w:hAnsi="Times New Roman"/>
          <w:color w:val="0070C0"/>
          <w:sz w:val="16"/>
          <w:szCs w:val="16"/>
        </w:rPr>
        <w:softHyphen/>
        <w:t xml:space="preserve">молетами в ЦКБ, очевидно, что для него это была договорная </w:t>
      </w:r>
      <w:proofErr w:type="gramStart"/>
      <w:r w:rsidRPr="00612F62">
        <w:rPr>
          <w:rFonts w:ascii="Times New Roman" w:hAnsi="Times New Roman"/>
          <w:color w:val="0070C0"/>
          <w:sz w:val="16"/>
          <w:szCs w:val="16"/>
        </w:rPr>
        <w:t>работа)представил</w:t>
      </w:r>
      <w:proofErr w:type="gramEnd"/>
      <w:r w:rsidRPr="00612F62">
        <w:rPr>
          <w:rFonts w:ascii="Times New Roman" w:hAnsi="Times New Roman"/>
          <w:color w:val="0070C0"/>
          <w:sz w:val="16"/>
          <w:szCs w:val="16"/>
        </w:rPr>
        <w:t xml:space="preserve"> эскизный проект изящ</w:t>
      </w:r>
      <w:r w:rsidRPr="00612F62">
        <w:rPr>
          <w:rFonts w:ascii="Times New Roman" w:hAnsi="Times New Roman"/>
          <w:color w:val="0070C0"/>
          <w:sz w:val="16"/>
          <w:szCs w:val="16"/>
        </w:rPr>
        <w:softHyphen/>
        <w:t>ного моноплана с верхним расположением крыла. Полная длина самолета составляла 8,1 метра, размах крыла — 12,0 метров. При подготовке проекта ис</w:t>
      </w:r>
      <w:r w:rsidRPr="00612F62">
        <w:rPr>
          <w:rFonts w:ascii="Times New Roman" w:hAnsi="Times New Roman"/>
          <w:color w:val="0070C0"/>
          <w:sz w:val="16"/>
          <w:szCs w:val="16"/>
        </w:rPr>
        <w:softHyphen/>
        <w:t xml:space="preserve">пользовался итальянский двигатель фирмы </w:t>
      </w:r>
      <w:proofErr w:type="spellStart"/>
      <w:r w:rsidRPr="00612F62">
        <w:rPr>
          <w:rFonts w:ascii="Times New Roman" w:hAnsi="Times New Roman"/>
          <w:color w:val="0070C0"/>
          <w:sz w:val="16"/>
          <w:szCs w:val="16"/>
        </w:rPr>
        <w:t>Изотта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Фраскини</w:t>
      </w:r>
      <w:proofErr w:type="spellEnd"/>
      <w:r w:rsidRPr="00612F62">
        <w:rPr>
          <w:rFonts w:ascii="Times New Roman" w:hAnsi="Times New Roman"/>
          <w:color w:val="0070C0"/>
          <w:sz w:val="16"/>
          <w:szCs w:val="16"/>
        </w:rPr>
        <w:t xml:space="preserve"> «Ассо-1000», развивающий на взлете мощ</w:t>
      </w:r>
      <w:r w:rsidRPr="00612F62">
        <w:rPr>
          <w:rFonts w:ascii="Times New Roman" w:hAnsi="Times New Roman"/>
          <w:color w:val="0070C0"/>
          <w:sz w:val="16"/>
          <w:szCs w:val="16"/>
        </w:rPr>
        <w:softHyphen/>
        <w:t>ность 1000 л.с. Двигатель был оснащен понижающим редуктором и весьма подходил для вращения воз</w:t>
      </w:r>
      <w:r w:rsidRPr="00612F62">
        <w:rPr>
          <w:rFonts w:ascii="Times New Roman" w:hAnsi="Times New Roman"/>
          <w:color w:val="0070C0"/>
          <w:sz w:val="16"/>
          <w:szCs w:val="16"/>
        </w:rPr>
        <w:softHyphen/>
        <w:t>душного винта диаметром 4,5 метра. «Ассо-1000» по</w:t>
      </w:r>
      <w:r w:rsidRPr="00612F62">
        <w:rPr>
          <w:rFonts w:ascii="Times New Roman" w:hAnsi="Times New Roman"/>
          <w:color w:val="0070C0"/>
          <w:sz w:val="16"/>
          <w:szCs w:val="16"/>
        </w:rPr>
        <w:softHyphen/>
        <w:t>явился в 1928 г. и спустя несколько лет по-прежнему считался одним из наиболее мощных двигателей в мире. При его установке на маленький самолет дей</w:t>
      </w:r>
      <w:r w:rsidRPr="00612F62">
        <w:rPr>
          <w:rFonts w:ascii="Times New Roman" w:hAnsi="Times New Roman"/>
          <w:color w:val="0070C0"/>
          <w:sz w:val="16"/>
          <w:szCs w:val="16"/>
        </w:rPr>
        <w:softHyphen/>
        <w:t>ствительно получался «летающий мотор» — «Ассо» весил около 900 кг, его полная длина превышала два метра, а габаритная ширина составляла 1060 мм. Со</w:t>
      </w:r>
      <w:r w:rsidRPr="00612F62">
        <w:rPr>
          <w:rFonts w:ascii="Times New Roman" w:hAnsi="Times New Roman"/>
          <w:color w:val="0070C0"/>
          <w:sz w:val="16"/>
          <w:szCs w:val="16"/>
        </w:rPr>
        <w:softHyphen/>
        <w:t>трудничество с итальянскими моторными фирмами в тот период было в разгаре, поэтому возможности по</w:t>
      </w:r>
      <w:r w:rsidRPr="00612F62">
        <w:rPr>
          <w:rFonts w:ascii="Times New Roman" w:hAnsi="Times New Roman"/>
          <w:color w:val="0070C0"/>
          <w:sz w:val="16"/>
          <w:szCs w:val="16"/>
        </w:rPr>
        <w:softHyphen/>
        <w:t>лучения «Ассо» были вполне реальными.</w:t>
      </w:r>
    </w:p>
    <w:p w14:paraId="5F293803" w14:textId="77777777" w:rsidR="00A23B2B" w:rsidRPr="00612F62" w:rsidRDefault="00A23B2B" w:rsidP="00A23B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Впрочем, до постройки экзотического летательно</w:t>
      </w:r>
      <w:r w:rsidRPr="00612F62">
        <w:rPr>
          <w:rFonts w:ascii="Times New Roman" w:hAnsi="Times New Roman"/>
          <w:color w:val="0070C0"/>
          <w:sz w:val="16"/>
          <w:szCs w:val="16"/>
        </w:rPr>
        <w:softHyphen/>
        <w:t>го аппарата дело не дошло, «Тягач» не вышел из со</w:t>
      </w:r>
      <w:r w:rsidRPr="00612F62">
        <w:rPr>
          <w:rFonts w:ascii="Times New Roman" w:hAnsi="Times New Roman"/>
          <w:color w:val="0070C0"/>
          <w:sz w:val="16"/>
          <w:szCs w:val="16"/>
        </w:rPr>
        <w:softHyphen/>
        <w:t>стояния проектного варианта. Однако сама идея счи</w:t>
      </w:r>
      <w:r w:rsidRPr="00612F62">
        <w:rPr>
          <w:rFonts w:ascii="Times New Roman" w:hAnsi="Times New Roman"/>
          <w:color w:val="0070C0"/>
          <w:sz w:val="16"/>
          <w:szCs w:val="16"/>
        </w:rPr>
        <w:softHyphen/>
        <w:t>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(ТБ-3+3 И-5) исполь</w:t>
      </w:r>
      <w:r w:rsidRPr="00612F62">
        <w:rPr>
          <w:rFonts w:ascii="Times New Roman" w:hAnsi="Times New Roman"/>
          <w:color w:val="0070C0"/>
          <w:sz w:val="16"/>
          <w:szCs w:val="16"/>
        </w:rPr>
        <w:softHyphen/>
        <w:t>зовали «наспинный» И-5, у которого сняли крылья (23378).</w:t>
      </w:r>
    </w:p>
    <w:p w14:paraId="4B56B4D0" w14:textId="77777777" w:rsidR="00A23B2B" w:rsidRPr="00612F62" w:rsidRDefault="00A23B2B" w:rsidP="00A23B2B">
      <w:pPr>
        <w:spacing w:after="0" w:line="240" w:lineRule="auto"/>
        <w:jc w:val="both"/>
        <w:rPr>
          <w:rFonts w:ascii="Times New Roman" w:hAnsi="Times New Roman"/>
          <w:color w:val="0070C0"/>
          <w:sz w:val="16"/>
          <w:szCs w:val="16"/>
        </w:rPr>
      </w:pPr>
    </w:p>
    <w:p w14:paraId="771BCA0F"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23AB19"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67851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февраля 1933 Известия опубликовали статью "Первое место в Европе" - рапорт самолетостроителей ХАИ И.В.С. Там было написано "...самолет ХАИ-1 с убирающимся в полете шасси при испытаниях дал скорость 290 км/ч. Этим самым советская авиация заняла первое место в Европе и второе - в мире" (1148,27).</w:t>
      </w:r>
    </w:p>
    <w:p w14:paraId="656AC21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0FFF143E" w14:textId="77777777" w:rsidR="00A23B2B" w:rsidRPr="00612F62" w:rsidRDefault="00A23B2B" w:rsidP="00A23B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 февраля 1933 года газета "Известия" подзаголовком "Первое место в Европе" опубликовала рапорт самолетостроителей ХАИ генсеку Сталину. В нем говорилось, что: "...самолет ХАИ-1 с убирающимся в полете шасси при испытаниях дал скорость 290 км/ч. Этим самым советская авиация заняла первое место в Европе и второе - в мире" (24248)</w:t>
      </w:r>
    </w:p>
    <w:p w14:paraId="47B851E2" w14:textId="77777777" w:rsidR="00A23B2B" w:rsidRPr="00612F62" w:rsidRDefault="00A23B2B" w:rsidP="00A23B2B">
      <w:pPr>
        <w:spacing w:after="0" w:line="240" w:lineRule="auto"/>
        <w:jc w:val="both"/>
        <w:rPr>
          <w:rFonts w:ascii="Times New Roman" w:hAnsi="Times New Roman"/>
          <w:color w:val="0070C0"/>
          <w:sz w:val="16"/>
          <w:szCs w:val="16"/>
        </w:rPr>
      </w:pPr>
    </w:p>
    <w:p w14:paraId="4BA4CDB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февраля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w:t>
      </w:r>
      <w:proofErr w:type="spellStart"/>
      <w:r w:rsidRPr="004E10C1">
        <w:rPr>
          <w:rFonts w:ascii="Times New Roman" w:hAnsi="Times New Roman"/>
          <w:color w:val="000000" w:themeColor="text1"/>
          <w:sz w:val="16"/>
          <w:szCs w:val="16"/>
        </w:rPr>
        <w:t>мобпланового</w:t>
      </w:r>
      <w:proofErr w:type="spellEnd"/>
      <w:r w:rsidRPr="004E10C1">
        <w:rPr>
          <w:rFonts w:ascii="Times New Roman" w:hAnsi="Times New Roman"/>
          <w:color w:val="000000" w:themeColor="text1"/>
          <w:sz w:val="16"/>
          <w:szCs w:val="16"/>
        </w:rPr>
        <w:t xml:space="preserve"> сектора начальника вооружений ВВС Заикин писал письмо N МП/00105.</w:t>
      </w:r>
    </w:p>
    <w:p w14:paraId="0C73B0E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сводной ведомости самолетного парка с 1.10.1928 г. по 1.01.1933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772"/>
        <w:gridCol w:w="772"/>
        <w:gridCol w:w="772"/>
        <w:gridCol w:w="772"/>
        <w:gridCol w:w="4852"/>
      </w:tblGrid>
      <w:tr w:rsidR="004E10C1" w:rsidRPr="004E10C1" w14:paraId="01915DA8" w14:textId="77777777">
        <w:tc>
          <w:tcPr>
            <w:tcW w:w="2660" w:type="dxa"/>
          </w:tcPr>
          <w:p w14:paraId="4D56713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самолетов</w:t>
            </w:r>
          </w:p>
        </w:tc>
        <w:tc>
          <w:tcPr>
            <w:tcW w:w="772" w:type="dxa"/>
          </w:tcPr>
          <w:p w14:paraId="08417ED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1.10.28</w:t>
            </w:r>
          </w:p>
        </w:tc>
        <w:tc>
          <w:tcPr>
            <w:tcW w:w="772" w:type="dxa"/>
          </w:tcPr>
          <w:p w14:paraId="53AC5C6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1.10.29</w:t>
            </w:r>
          </w:p>
        </w:tc>
        <w:tc>
          <w:tcPr>
            <w:tcW w:w="772" w:type="dxa"/>
          </w:tcPr>
          <w:p w14:paraId="16624BF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1.10.30</w:t>
            </w:r>
          </w:p>
        </w:tc>
        <w:tc>
          <w:tcPr>
            <w:tcW w:w="772" w:type="dxa"/>
          </w:tcPr>
          <w:p w14:paraId="5408129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1.01.32</w:t>
            </w:r>
          </w:p>
        </w:tc>
        <w:tc>
          <w:tcPr>
            <w:tcW w:w="4852" w:type="dxa"/>
          </w:tcPr>
          <w:p w14:paraId="54BD69D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w:t>
            </w:r>
          </w:p>
        </w:tc>
      </w:tr>
      <w:tr w:rsidR="004E10C1" w:rsidRPr="004E10C1" w14:paraId="7D712FB6" w14:textId="77777777">
        <w:tc>
          <w:tcPr>
            <w:tcW w:w="2660" w:type="dxa"/>
          </w:tcPr>
          <w:p w14:paraId="40C2AAA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Фоккер С-IV</w:t>
            </w:r>
          </w:p>
        </w:tc>
        <w:tc>
          <w:tcPr>
            <w:tcW w:w="772" w:type="dxa"/>
          </w:tcPr>
          <w:p w14:paraId="0718CFF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772" w:type="dxa"/>
          </w:tcPr>
          <w:p w14:paraId="5DEEDDC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772" w:type="dxa"/>
          </w:tcPr>
          <w:p w14:paraId="2FBE9A6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772" w:type="dxa"/>
          </w:tcPr>
          <w:p w14:paraId="3E35E7A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4852" w:type="dxa"/>
          </w:tcPr>
          <w:p w14:paraId="350434F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258FE8B7" w14:textId="77777777">
        <w:tc>
          <w:tcPr>
            <w:tcW w:w="2660" w:type="dxa"/>
          </w:tcPr>
          <w:p w14:paraId="7A40519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Р1-М5</w:t>
            </w:r>
          </w:p>
        </w:tc>
        <w:tc>
          <w:tcPr>
            <w:tcW w:w="772" w:type="dxa"/>
          </w:tcPr>
          <w:p w14:paraId="10875DC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772" w:type="dxa"/>
          </w:tcPr>
          <w:p w14:paraId="34259D9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1209</w:t>
            </w:r>
          </w:p>
        </w:tc>
        <w:tc>
          <w:tcPr>
            <w:tcW w:w="772" w:type="dxa"/>
          </w:tcPr>
          <w:p w14:paraId="221BA53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w:t>
            </w:r>
          </w:p>
        </w:tc>
        <w:tc>
          <w:tcPr>
            <w:tcW w:w="772" w:type="dxa"/>
          </w:tcPr>
          <w:p w14:paraId="199CFB8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1404</w:t>
            </w:r>
          </w:p>
        </w:tc>
        <w:tc>
          <w:tcPr>
            <w:tcW w:w="4852" w:type="dxa"/>
          </w:tcPr>
          <w:p w14:paraId="366A42C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1297</w:t>
            </w:r>
          </w:p>
        </w:tc>
      </w:tr>
      <w:tr w:rsidR="004E10C1" w:rsidRPr="004E10C1" w14:paraId="5A46AEAA" w14:textId="77777777">
        <w:tc>
          <w:tcPr>
            <w:tcW w:w="2660" w:type="dxa"/>
          </w:tcPr>
          <w:p w14:paraId="1CDF7EF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Р3-ЛД</w:t>
            </w:r>
          </w:p>
        </w:tc>
        <w:tc>
          <w:tcPr>
            <w:tcW w:w="772" w:type="dxa"/>
          </w:tcPr>
          <w:p w14:paraId="45166BF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72" w:type="dxa"/>
          </w:tcPr>
          <w:p w14:paraId="083909A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c>
          <w:tcPr>
            <w:tcW w:w="772" w:type="dxa"/>
          </w:tcPr>
          <w:p w14:paraId="0F34D9A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w:t>
            </w:r>
          </w:p>
        </w:tc>
        <w:tc>
          <w:tcPr>
            <w:tcW w:w="772" w:type="dxa"/>
          </w:tcPr>
          <w:p w14:paraId="798E06F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4852" w:type="dxa"/>
          </w:tcPr>
          <w:p w14:paraId="58AF5B1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r>
      <w:tr w:rsidR="004E10C1" w:rsidRPr="004E10C1" w14:paraId="2356FCBD" w14:textId="77777777">
        <w:tc>
          <w:tcPr>
            <w:tcW w:w="2660" w:type="dxa"/>
          </w:tcPr>
          <w:p w14:paraId="64A78EC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772" w:type="dxa"/>
          </w:tcPr>
          <w:p w14:paraId="0B1CDB5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6D17157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72" w:type="dxa"/>
          </w:tcPr>
          <w:p w14:paraId="299F119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772" w:type="dxa"/>
          </w:tcPr>
          <w:p w14:paraId="5672402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c>
          <w:tcPr>
            <w:tcW w:w="4852" w:type="dxa"/>
          </w:tcPr>
          <w:p w14:paraId="78139C1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941</w:t>
            </w:r>
          </w:p>
        </w:tc>
      </w:tr>
      <w:tr w:rsidR="004E10C1" w:rsidRPr="004E10C1" w14:paraId="7A54CDE0" w14:textId="77777777">
        <w:tc>
          <w:tcPr>
            <w:tcW w:w="2660" w:type="dxa"/>
          </w:tcPr>
          <w:p w14:paraId="5B2A99E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w:t>
            </w:r>
          </w:p>
        </w:tc>
        <w:tc>
          <w:tcPr>
            <w:tcW w:w="772" w:type="dxa"/>
          </w:tcPr>
          <w:p w14:paraId="0C600CF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5BDD25F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72" w:type="dxa"/>
          </w:tcPr>
          <w:p w14:paraId="4E07035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p>
        </w:tc>
        <w:tc>
          <w:tcPr>
            <w:tcW w:w="772" w:type="dxa"/>
          </w:tcPr>
          <w:p w14:paraId="7E1930A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4852" w:type="dxa"/>
          </w:tcPr>
          <w:p w14:paraId="276C21A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w:t>
            </w:r>
          </w:p>
        </w:tc>
      </w:tr>
      <w:tr w:rsidR="004E10C1" w:rsidRPr="004E10C1" w14:paraId="0B008E9B" w14:textId="77777777">
        <w:tc>
          <w:tcPr>
            <w:tcW w:w="2660" w:type="dxa"/>
          </w:tcPr>
          <w:p w14:paraId="226AF70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ЮГ1</w:t>
            </w:r>
          </w:p>
        </w:tc>
        <w:tc>
          <w:tcPr>
            <w:tcW w:w="772" w:type="dxa"/>
          </w:tcPr>
          <w:p w14:paraId="7C93635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72" w:type="dxa"/>
          </w:tcPr>
          <w:p w14:paraId="3D56E95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72" w:type="dxa"/>
          </w:tcPr>
          <w:p w14:paraId="4A431F8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772" w:type="dxa"/>
          </w:tcPr>
          <w:p w14:paraId="0C1C4A5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4852" w:type="dxa"/>
          </w:tcPr>
          <w:p w14:paraId="345DBBF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2F7E63FA" w14:textId="77777777">
        <w:tc>
          <w:tcPr>
            <w:tcW w:w="2660" w:type="dxa"/>
          </w:tcPr>
          <w:p w14:paraId="2F6B99A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Фоккер Д-VII</w:t>
            </w:r>
          </w:p>
        </w:tc>
        <w:tc>
          <w:tcPr>
            <w:tcW w:w="772" w:type="dxa"/>
          </w:tcPr>
          <w:p w14:paraId="4DF2E1E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772" w:type="dxa"/>
          </w:tcPr>
          <w:p w14:paraId="79D232C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772" w:type="dxa"/>
          </w:tcPr>
          <w:p w14:paraId="0FF251B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772" w:type="dxa"/>
          </w:tcPr>
          <w:p w14:paraId="5E366C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4852" w:type="dxa"/>
          </w:tcPr>
          <w:p w14:paraId="68EEE2C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474421EF" w14:textId="77777777">
        <w:tc>
          <w:tcPr>
            <w:tcW w:w="2660" w:type="dxa"/>
          </w:tcPr>
          <w:p w14:paraId="1ECE417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Фоккер Д-XI</w:t>
            </w:r>
          </w:p>
        </w:tc>
        <w:tc>
          <w:tcPr>
            <w:tcW w:w="772" w:type="dxa"/>
          </w:tcPr>
          <w:p w14:paraId="69B15AC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tc>
        <w:tc>
          <w:tcPr>
            <w:tcW w:w="772" w:type="dxa"/>
          </w:tcPr>
          <w:p w14:paraId="53F540A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w:t>
            </w:r>
          </w:p>
        </w:tc>
        <w:tc>
          <w:tcPr>
            <w:tcW w:w="772" w:type="dxa"/>
          </w:tcPr>
          <w:p w14:paraId="02BDA91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c>
          <w:tcPr>
            <w:tcW w:w="772" w:type="dxa"/>
          </w:tcPr>
          <w:p w14:paraId="410BFB0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4852" w:type="dxa"/>
          </w:tcPr>
          <w:p w14:paraId="03AAB73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r>
      <w:tr w:rsidR="004E10C1" w:rsidRPr="004E10C1" w14:paraId="0D049BA7" w14:textId="77777777">
        <w:tc>
          <w:tcPr>
            <w:tcW w:w="2660" w:type="dxa"/>
          </w:tcPr>
          <w:p w14:paraId="1BD69CF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w:t>
            </w:r>
          </w:p>
        </w:tc>
        <w:tc>
          <w:tcPr>
            <w:tcW w:w="772" w:type="dxa"/>
          </w:tcPr>
          <w:p w14:paraId="134FE8E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c>
          <w:tcPr>
            <w:tcW w:w="772" w:type="dxa"/>
          </w:tcPr>
          <w:p w14:paraId="7BA78CF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772" w:type="dxa"/>
          </w:tcPr>
          <w:p w14:paraId="65D884E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772" w:type="dxa"/>
          </w:tcPr>
          <w:p w14:paraId="3E7048C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4852" w:type="dxa"/>
          </w:tcPr>
          <w:p w14:paraId="74A585A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29422505" w14:textId="77777777">
        <w:tc>
          <w:tcPr>
            <w:tcW w:w="2660" w:type="dxa"/>
          </w:tcPr>
          <w:p w14:paraId="04D41CA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 бис</w:t>
            </w:r>
          </w:p>
        </w:tc>
        <w:tc>
          <w:tcPr>
            <w:tcW w:w="772" w:type="dxa"/>
          </w:tcPr>
          <w:p w14:paraId="585B007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772" w:type="dxa"/>
          </w:tcPr>
          <w:p w14:paraId="362E977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c>
          <w:tcPr>
            <w:tcW w:w="772" w:type="dxa"/>
          </w:tcPr>
          <w:p w14:paraId="3476C60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772" w:type="dxa"/>
          </w:tcPr>
          <w:p w14:paraId="4B9864D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4852" w:type="dxa"/>
          </w:tcPr>
          <w:p w14:paraId="30618BE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086D2D1F" w14:textId="77777777">
        <w:tc>
          <w:tcPr>
            <w:tcW w:w="2660" w:type="dxa"/>
          </w:tcPr>
          <w:p w14:paraId="6992F87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И3</w:t>
            </w:r>
          </w:p>
        </w:tc>
        <w:tc>
          <w:tcPr>
            <w:tcW w:w="772" w:type="dxa"/>
          </w:tcPr>
          <w:p w14:paraId="4652202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57A76F5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772" w:type="dxa"/>
          </w:tcPr>
          <w:p w14:paraId="4D678F9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w:t>
            </w:r>
          </w:p>
        </w:tc>
        <w:tc>
          <w:tcPr>
            <w:tcW w:w="772" w:type="dxa"/>
          </w:tcPr>
          <w:p w14:paraId="18FD2B3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276</w:t>
            </w:r>
          </w:p>
        </w:tc>
        <w:tc>
          <w:tcPr>
            <w:tcW w:w="4852" w:type="dxa"/>
          </w:tcPr>
          <w:p w14:paraId="436EB04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249</w:t>
            </w:r>
          </w:p>
        </w:tc>
      </w:tr>
      <w:tr w:rsidR="004E10C1" w:rsidRPr="004E10C1" w14:paraId="1F0972C7" w14:textId="77777777">
        <w:tc>
          <w:tcPr>
            <w:tcW w:w="2660" w:type="dxa"/>
          </w:tcPr>
          <w:p w14:paraId="5F68C0D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И4</w:t>
            </w:r>
          </w:p>
        </w:tc>
        <w:tc>
          <w:tcPr>
            <w:tcW w:w="772" w:type="dxa"/>
          </w:tcPr>
          <w:p w14:paraId="50BC173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72" w:type="dxa"/>
          </w:tcPr>
          <w:p w14:paraId="5AD3312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772" w:type="dxa"/>
          </w:tcPr>
          <w:p w14:paraId="7312A53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w:t>
            </w:r>
          </w:p>
        </w:tc>
        <w:tc>
          <w:tcPr>
            <w:tcW w:w="772" w:type="dxa"/>
          </w:tcPr>
          <w:p w14:paraId="2D5A65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w:t>
            </w:r>
          </w:p>
        </w:tc>
        <w:tc>
          <w:tcPr>
            <w:tcW w:w="4852" w:type="dxa"/>
          </w:tcPr>
          <w:p w14:paraId="7FF6182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r>
      <w:tr w:rsidR="004E10C1" w:rsidRPr="004E10C1" w14:paraId="6E968592" w14:textId="77777777">
        <w:tc>
          <w:tcPr>
            <w:tcW w:w="2660" w:type="dxa"/>
          </w:tcPr>
          <w:p w14:paraId="4884F14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772" w:type="dxa"/>
          </w:tcPr>
          <w:p w14:paraId="2F28A7A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45B4855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396D16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290524E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4852" w:type="dxa"/>
          </w:tcPr>
          <w:p w14:paraId="4565D48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r>
      <w:tr w:rsidR="004E10C1" w:rsidRPr="004E10C1" w14:paraId="3DA0F733" w14:textId="77777777">
        <w:tc>
          <w:tcPr>
            <w:tcW w:w="2660" w:type="dxa"/>
          </w:tcPr>
          <w:p w14:paraId="1F8F260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И6</w:t>
            </w:r>
          </w:p>
        </w:tc>
        <w:tc>
          <w:tcPr>
            <w:tcW w:w="772" w:type="dxa"/>
          </w:tcPr>
          <w:p w14:paraId="51B2BB4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50C7596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0ABC95C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7FCA242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4852" w:type="dxa"/>
          </w:tcPr>
          <w:p w14:paraId="08DA66A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r>
      <w:tr w:rsidR="004E10C1" w:rsidRPr="004E10C1" w14:paraId="162180EA" w14:textId="77777777">
        <w:tc>
          <w:tcPr>
            <w:tcW w:w="2660" w:type="dxa"/>
          </w:tcPr>
          <w:p w14:paraId="633833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МР1</w:t>
            </w:r>
          </w:p>
        </w:tc>
        <w:tc>
          <w:tcPr>
            <w:tcW w:w="772" w:type="dxa"/>
          </w:tcPr>
          <w:p w14:paraId="7E2BC64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772" w:type="dxa"/>
          </w:tcPr>
          <w:p w14:paraId="7061CBA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772" w:type="dxa"/>
          </w:tcPr>
          <w:p w14:paraId="72CEEBA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772" w:type="dxa"/>
          </w:tcPr>
          <w:p w14:paraId="07328C9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4852" w:type="dxa"/>
          </w:tcPr>
          <w:p w14:paraId="3947E4C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r>
      <w:tr w:rsidR="004E10C1" w:rsidRPr="004E10C1" w14:paraId="07FD0DAC" w14:textId="77777777">
        <w:tc>
          <w:tcPr>
            <w:tcW w:w="2660" w:type="dxa"/>
          </w:tcPr>
          <w:p w14:paraId="1E5B4ED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НД-55</w:t>
            </w:r>
          </w:p>
        </w:tc>
        <w:tc>
          <w:tcPr>
            <w:tcW w:w="772" w:type="dxa"/>
          </w:tcPr>
          <w:p w14:paraId="2FEBC8E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0385F32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44CDAE0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772" w:type="dxa"/>
          </w:tcPr>
          <w:p w14:paraId="219934D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4852" w:type="dxa"/>
          </w:tcPr>
          <w:p w14:paraId="0D8D7C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r>
      <w:tr w:rsidR="004E10C1" w:rsidRPr="004E10C1" w14:paraId="062AB567" w14:textId="77777777">
        <w:tc>
          <w:tcPr>
            <w:tcW w:w="2660" w:type="dxa"/>
          </w:tcPr>
          <w:p w14:paraId="120246F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62 бис</w:t>
            </w:r>
          </w:p>
        </w:tc>
        <w:tc>
          <w:tcPr>
            <w:tcW w:w="772" w:type="dxa"/>
          </w:tcPr>
          <w:p w14:paraId="7C69568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70289ED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6162108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72" w:type="dxa"/>
          </w:tcPr>
          <w:p w14:paraId="0A21832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4852" w:type="dxa"/>
          </w:tcPr>
          <w:p w14:paraId="42B072A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r>
      <w:tr w:rsidR="004E10C1" w:rsidRPr="004E10C1" w14:paraId="4EA13318" w14:textId="77777777">
        <w:tc>
          <w:tcPr>
            <w:tcW w:w="2660" w:type="dxa"/>
          </w:tcPr>
          <w:p w14:paraId="2F7DF04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Дорнье-Валь</w:t>
            </w:r>
          </w:p>
        </w:tc>
        <w:tc>
          <w:tcPr>
            <w:tcW w:w="772" w:type="dxa"/>
          </w:tcPr>
          <w:p w14:paraId="0D76E48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772" w:type="dxa"/>
          </w:tcPr>
          <w:p w14:paraId="2529CCA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72" w:type="dxa"/>
          </w:tcPr>
          <w:p w14:paraId="4F9C488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72" w:type="dxa"/>
          </w:tcPr>
          <w:p w14:paraId="39974F8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4852" w:type="dxa"/>
          </w:tcPr>
          <w:p w14:paraId="7CD33B9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r w:rsidR="004E10C1" w:rsidRPr="004E10C1" w14:paraId="0946A1DE" w14:textId="77777777">
        <w:tc>
          <w:tcPr>
            <w:tcW w:w="2660" w:type="dxa"/>
          </w:tcPr>
          <w:p w14:paraId="1931FEA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Авро</w:t>
            </w:r>
            <w:proofErr w:type="spellEnd"/>
            <w:r w:rsidRPr="004E10C1">
              <w:rPr>
                <w:rFonts w:ascii="Times New Roman" w:hAnsi="Times New Roman"/>
                <w:color w:val="000000" w:themeColor="text1"/>
                <w:sz w:val="16"/>
                <w:szCs w:val="16"/>
              </w:rPr>
              <w:t xml:space="preserve"> VI</w:t>
            </w:r>
          </w:p>
        </w:tc>
        <w:tc>
          <w:tcPr>
            <w:tcW w:w="772" w:type="dxa"/>
          </w:tcPr>
          <w:p w14:paraId="2E032BD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c>
          <w:tcPr>
            <w:tcW w:w="772" w:type="dxa"/>
          </w:tcPr>
          <w:p w14:paraId="4AB531B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293</w:t>
            </w:r>
          </w:p>
        </w:tc>
        <w:tc>
          <w:tcPr>
            <w:tcW w:w="772" w:type="dxa"/>
          </w:tcPr>
          <w:p w14:paraId="2441212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313</w:t>
            </w:r>
          </w:p>
        </w:tc>
        <w:tc>
          <w:tcPr>
            <w:tcW w:w="772" w:type="dxa"/>
          </w:tcPr>
          <w:p w14:paraId="71A2CA8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319</w:t>
            </w:r>
          </w:p>
        </w:tc>
        <w:tc>
          <w:tcPr>
            <w:tcW w:w="4852" w:type="dxa"/>
          </w:tcPr>
          <w:p w14:paraId="0D40C80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83970B2" w14:textId="77777777">
        <w:tc>
          <w:tcPr>
            <w:tcW w:w="2660" w:type="dxa"/>
          </w:tcPr>
          <w:p w14:paraId="75BC75A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МУI</w:t>
            </w:r>
          </w:p>
        </w:tc>
        <w:tc>
          <w:tcPr>
            <w:tcW w:w="772" w:type="dxa"/>
          </w:tcPr>
          <w:p w14:paraId="59FA3D6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7012084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7ED5968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772" w:type="dxa"/>
          </w:tcPr>
          <w:p w14:paraId="62FC1B4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4852" w:type="dxa"/>
          </w:tcPr>
          <w:p w14:paraId="7CB0084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r w:rsidR="004E10C1" w:rsidRPr="004E10C1" w14:paraId="4618BC40" w14:textId="77777777">
        <w:tc>
          <w:tcPr>
            <w:tcW w:w="2660" w:type="dxa"/>
          </w:tcPr>
          <w:p w14:paraId="1EA5107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772" w:type="dxa"/>
          </w:tcPr>
          <w:p w14:paraId="3D74863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3A4E74B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72" w:type="dxa"/>
          </w:tcPr>
          <w:p w14:paraId="6EDFED1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772" w:type="dxa"/>
          </w:tcPr>
          <w:p w14:paraId="1F98559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w:t>
            </w:r>
          </w:p>
        </w:tc>
        <w:tc>
          <w:tcPr>
            <w:tcW w:w="4852" w:type="dxa"/>
          </w:tcPr>
          <w:p w14:paraId="3217620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742</w:t>
            </w:r>
          </w:p>
        </w:tc>
      </w:tr>
      <w:tr w:rsidR="004E10C1" w:rsidRPr="004E10C1" w14:paraId="527DA901" w14:textId="77777777">
        <w:tc>
          <w:tcPr>
            <w:tcW w:w="2660" w:type="dxa"/>
          </w:tcPr>
          <w:p w14:paraId="3DFAB9F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772" w:type="dxa"/>
          </w:tcPr>
          <w:p w14:paraId="56BC327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CE89F8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33CBC8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C1999F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5D34ED3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7C3DF2F" w14:textId="77777777">
        <w:tc>
          <w:tcPr>
            <w:tcW w:w="2660" w:type="dxa"/>
          </w:tcPr>
          <w:p w14:paraId="39C96A8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разведчикам </w:t>
            </w:r>
            <w:proofErr w:type="gramStart"/>
            <w:r w:rsidRPr="004E10C1">
              <w:rPr>
                <w:rFonts w:ascii="Times New Roman" w:hAnsi="Times New Roman"/>
                <w:color w:val="000000" w:themeColor="text1"/>
                <w:sz w:val="16"/>
                <w:szCs w:val="16"/>
              </w:rPr>
              <w:t>сух./</w:t>
            </w:r>
            <w:proofErr w:type="spellStart"/>
            <w:proofErr w:type="gramEnd"/>
            <w:r w:rsidRPr="004E10C1">
              <w:rPr>
                <w:rFonts w:ascii="Times New Roman" w:hAnsi="Times New Roman"/>
                <w:color w:val="000000" w:themeColor="text1"/>
                <w:sz w:val="16"/>
                <w:szCs w:val="16"/>
              </w:rPr>
              <w:t>ав</w:t>
            </w:r>
            <w:proofErr w:type="spellEnd"/>
            <w:r w:rsidRPr="004E10C1">
              <w:rPr>
                <w:rFonts w:ascii="Times New Roman" w:hAnsi="Times New Roman"/>
                <w:color w:val="000000" w:themeColor="text1"/>
                <w:sz w:val="16"/>
                <w:szCs w:val="16"/>
              </w:rPr>
              <w:t>.</w:t>
            </w:r>
          </w:p>
        </w:tc>
        <w:tc>
          <w:tcPr>
            <w:tcW w:w="772" w:type="dxa"/>
          </w:tcPr>
          <w:p w14:paraId="7F08646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1154</w:t>
            </w:r>
          </w:p>
        </w:tc>
        <w:tc>
          <w:tcPr>
            <w:tcW w:w="772" w:type="dxa"/>
          </w:tcPr>
          <w:p w14:paraId="7FFFC4E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1455</w:t>
            </w:r>
          </w:p>
        </w:tc>
        <w:tc>
          <w:tcPr>
            <w:tcW w:w="772" w:type="dxa"/>
          </w:tcPr>
          <w:p w14:paraId="1233140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772" w:type="dxa"/>
          </w:tcPr>
          <w:p w14:paraId="4C93956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1786</w:t>
            </w:r>
          </w:p>
        </w:tc>
        <w:tc>
          <w:tcPr>
            <w:tcW w:w="4852" w:type="dxa"/>
          </w:tcPr>
          <w:p w14:paraId="54D8445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2326</w:t>
            </w:r>
          </w:p>
        </w:tc>
      </w:tr>
      <w:tr w:rsidR="004E10C1" w:rsidRPr="004E10C1" w14:paraId="7BB37C57" w14:textId="77777777">
        <w:tc>
          <w:tcPr>
            <w:tcW w:w="2660" w:type="dxa"/>
          </w:tcPr>
          <w:p w14:paraId="0055CC6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тяжелой авиации</w:t>
            </w:r>
          </w:p>
        </w:tc>
        <w:tc>
          <w:tcPr>
            <w:tcW w:w="772" w:type="dxa"/>
          </w:tcPr>
          <w:p w14:paraId="768FDD2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772" w:type="dxa"/>
          </w:tcPr>
          <w:p w14:paraId="082397B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772" w:type="dxa"/>
          </w:tcPr>
          <w:p w14:paraId="5880A72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772" w:type="dxa"/>
          </w:tcPr>
          <w:p w14:paraId="5A98F17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w:t>
            </w:r>
          </w:p>
        </w:tc>
        <w:tc>
          <w:tcPr>
            <w:tcW w:w="4852" w:type="dxa"/>
          </w:tcPr>
          <w:p w14:paraId="387500F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w:t>
            </w:r>
          </w:p>
        </w:tc>
      </w:tr>
      <w:tr w:rsidR="004E10C1" w:rsidRPr="004E10C1" w14:paraId="74230358" w14:textId="77777777">
        <w:tc>
          <w:tcPr>
            <w:tcW w:w="2660" w:type="dxa"/>
          </w:tcPr>
          <w:p w14:paraId="2FB609A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истребительной авиац.</w:t>
            </w:r>
          </w:p>
        </w:tc>
        <w:tc>
          <w:tcPr>
            <w:tcW w:w="772" w:type="dxa"/>
          </w:tcPr>
          <w:p w14:paraId="759DCC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772" w:type="dxa"/>
          </w:tcPr>
          <w:p w14:paraId="41CA5CF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w:t>
            </w:r>
          </w:p>
        </w:tc>
        <w:tc>
          <w:tcPr>
            <w:tcW w:w="772" w:type="dxa"/>
          </w:tcPr>
          <w:p w14:paraId="0B5E09B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578</w:t>
            </w:r>
          </w:p>
        </w:tc>
        <w:tc>
          <w:tcPr>
            <w:tcW w:w="772" w:type="dxa"/>
          </w:tcPr>
          <w:p w14:paraId="31A66C1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639</w:t>
            </w:r>
          </w:p>
        </w:tc>
        <w:tc>
          <w:tcPr>
            <w:tcW w:w="4852" w:type="dxa"/>
          </w:tcPr>
          <w:p w14:paraId="588EAA2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r>
      <w:tr w:rsidR="004E10C1" w:rsidRPr="004E10C1" w14:paraId="0CBD7BB1" w14:textId="77777777">
        <w:tc>
          <w:tcPr>
            <w:tcW w:w="2660" w:type="dxa"/>
          </w:tcPr>
          <w:p w14:paraId="7E442AF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авиац.</w:t>
            </w:r>
          </w:p>
        </w:tc>
        <w:tc>
          <w:tcPr>
            <w:tcW w:w="772" w:type="dxa"/>
          </w:tcPr>
          <w:p w14:paraId="1832655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772" w:type="dxa"/>
          </w:tcPr>
          <w:p w14:paraId="6067437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c>
          <w:tcPr>
            <w:tcW w:w="772" w:type="dxa"/>
          </w:tcPr>
          <w:p w14:paraId="74947CF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w:t>
            </w:r>
          </w:p>
        </w:tc>
        <w:tc>
          <w:tcPr>
            <w:tcW w:w="772" w:type="dxa"/>
          </w:tcPr>
          <w:p w14:paraId="7F8B84F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w:t>
            </w:r>
          </w:p>
        </w:tc>
        <w:tc>
          <w:tcPr>
            <w:tcW w:w="4852" w:type="dxa"/>
          </w:tcPr>
          <w:p w14:paraId="26790B91"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r>
      <w:tr w:rsidR="004E10C1" w:rsidRPr="004E10C1" w14:paraId="1522D618" w14:textId="77777777">
        <w:tc>
          <w:tcPr>
            <w:tcW w:w="2660" w:type="dxa"/>
          </w:tcPr>
          <w:p w14:paraId="5C3EE9C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тяж. авиац.</w:t>
            </w:r>
          </w:p>
        </w:tc>
        <w:tc>
          <w:tcPr>
            <w:tcW w:w="772" w:type="dxa"/>
          </w:tcPr>
          <w:p w14:paraId="749A4A4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772" w:type="dxa"/>
          </w:tcPr>
          <w:p w14:paraId="5E209CB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772" w:type="dxa"/>
          </w:tcPr>
          <w:p w14:paraId="2428524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772" w:type="dxa"/>
          </w:tcPr>
          <w:p w14:paraId="39E919B4"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4852" w:type="dxa"/>
          </w:tcPr>
          <w:p w14:paraId="3E8BD2C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F86E0A" w14:textId="77777777">
        <w:tc>
          <w:tcPr>
            <w:tcW w:w="2660" w:type="dxa"/>
          </w:tcPr>
          <w:p w14:paraId="747C257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учебным с-там</w:t>
            </w:r>
          </w:p>
        </w:tc>
        <w:tc>
          <w:tcPr>
            <w:tcW w:w="772" w:type="dxa"/>
          </w:tcPr>
          <w:p w14:paraId="59B642C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772" w:type="dxa"/>
          </w:tcPr>
          <w:p w14:paraId="402C087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w:t>
            </w:r>
          </w:p>
        </w:tc>
        <w:tc>
          <w:tcPr>
            <w:tcW w:w="772" w:type="dxa"/>
          </w:tcPr>
          <w:p w14:paraId="744E481F"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472</w:t>
            </w:r>
          </w:p>
        </w:tc>
        <w:tc>
          <w:tcPr>
            <w:tcW w:w="772" w:type="dxa"/>
          </w:tcPr>
          <w:p w14:paraId="7A31CD9C"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634</w:t>
            </w:r>
          </w:p>
        </w:tc>
        <w:tc>
          <w:tcPr>
            <w:tcW w:w="4852" w:type="dxa"/>
          </w:tcPr>
          <w:p w14:paraId="63A9DFB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1129</w:t>
            </w:r>
          </w:p>
        </w:tc>
      </w:tr>
      <w:tr w:rsidR="004E10C1" w:rsidRPr="004E10C1" w14:paraId="08881BDD" w14:textId="77777777">
        <w:tc>
          <w:tcPr>
            <w:tcW w:w="2660" w:type="dxa"/>
          </w:tcPr>
          <w:p w14:paraId="03A22118"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Из них 145 - ТБ3. (3948,91).</w:t>
            </w:r>
          </w:p>
        </w:tc>
        <w:tc>
          <w:tcPr>
            <w:tcW w:w="772" w:type="dxa"/>
          </w:tcPr>
          <w:p w14:paraId="7DDC56AE"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8F63D9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9A4639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28DDDD0"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778370B7"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8A198AB"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323C435F" w14:textId="77777777" w:rsidR="001911F8" w:rsidRPr="004E10C1" w:rsidRDefault="001911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февраля 1933 г. под грифом «Секретно» начальник УВИ НВ РККА Т.П. Новиков и начальник второго отдела УВИ НВ РККА Я.М. Терентьев отправляют служебную записку заместителю Председателя ЦС ОСОАВИАХИМ СССР Л.П. Малиновскому следующего содержания: «Секретный характер работ ГИРД исключает двойное подчинение, просьба передать в ведение УВИ» (ГА РФ. Фонд Р-8355. Оп. 1. д. № 374. Л. 19) (22685).</w:t>
      </w:r>
    </w:p>
    <w:p w14:paraId="4CF174D8" w14:textId="77777777" w:rsidR="001911F8" w:rsidRPr="004E10C1" w:rsidRDefault="001911F8" w:rsidP="004E10C1">
      <w:pPr>
        <w:spacing w:after="0" w:line="240" w:lineRule="auto"/>
        <w:jc w:val="both"/>
        <w:rPr>
          <w:rFonts w:ascii="Times New Roman" w:hAnsi="Times New Roman"/>
          <w:color w:val="000000" w:themeColor="text1"/>
          <w:sz w:val="16"/>
          <w:szCs w:val="16"/>
        </w:rPr>
      </w:pPr>
    </w:p>
    <w:p w14:paraId="1A6AB87B"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B3410CB"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74E182"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февраля 1933 в Харькове завершил работу февральский Пленум ЦК КП(б)У (5-7.02.1933 г), выявивший "существенные недостатки в работе сельских партийных организаций" (10687).</w:t>
      </w:r>
    </w:p>
    <w:p w14:paraId="09FC270D"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2972C3A3"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2C81A9C"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B196B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февраля 1933 нелегальный пленум ЦК КПГ принял программу борьбы против фашистской диктатуры в условиях нелегальной деятельности (3186).</w:t>
      </w:r>
    </w:p>
    <w:p w14:paraId="54EF74E5"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0164588D"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февраля 1933 лейтенант Фредерик Марго на судне, плывшем из Манилы в Сан-Диего, зафиксировал самую высокую морскую волну - 34 метра (4962).</w:t>
      </w:r>
    </w:p>
    <w:p w14:paraId="01A5C728" w14:textId="77777777" w:rsidR="00103186" w:rsidRPr="004E10C1" w:rsidRDefault="001031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60A45"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7 февраля</w:t>
      </w:r>
      <w:r w:rsidRPr="004E10C1">
        <w:rPr>
          <w:rFonts w:ascii="Times New Roman" w:hAnsi="Times New Roman"/>
          <w:color w:val="000000" w:themeColor="text1"/>
          <w:sz w:val="16"/>
          <w:szCs w:val="16"/>
        </w:rPr>
        <w:t xml:space="preserve"> в 1933 году в ночь с 6 на 7 февраля во время урагана (126 км/ч) лейтенант Фредерик Марго на судне "</w:t>
      </w:r>
      <w:proofErr w:type="spellStart"/>
      <w:r w:rsidRPr="004E10C1">
        <w:rPr>
          <w:rFonts w:ascii="Times New Roman" w:hAnsi="Times New Roman"/>
          <w:color w:val="000000" w:themeColor="text1"/>
          <w:sz w:val="16"/>
          <w:szCs w:val="16"/>
        </w:rPr>
        <w:t>Рамапо</w:t>
      </w:r>
      <w:proofErr w:type="spellEnd"/>
      <w:r w:rsidRPr="004E10C1">
        <w:rPr>
          <w:rFonts w:ascii="Times New Roman" w:hAnsi="Times New Roman"/>
          <w:color w:val="000000" w:themeColor="text1"/>
          <w:sz w:val="16"/>
          <w:szCs w:val="16"/>
        </w:rPr>
        <w:t>" плывущем из Манилы в Сан-Диего, регистрирует самую высокую морскую волну - 34 м (15033).</w:t>
      </w:r>
    </w:p>
    <w:p w14:paraId="6154DC01"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0F890947" w14:textId="77777777" w:rsidR="001031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735A663" w14:textId="77777777" w:rsidR="00103186" w:rsidRPr="004E10C1" w:rsidRDefault="001031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3CE349"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(9536,4).</w:t>
      </w:r>
    </w:p>
    <w:p w14:paraId="3AE8074A"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26C7C52" w14:textId="77777777" w:rsidR="00067174" w:rsidRPr="004E10C1" w:rsidRDefault="0006717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(18254).</w:t>
      </w:r>
    </w:p>
    <w:p w14:paraId="46EA473B" w14:textId="77777777" w:rsidR="00067174" w:rsidRPr="004E10C1" w:rsidRDefault="00067174" w:rsidP="004E10C1">
      <w:pPr>
        <w:spacing w:after="0" w:line="240" w:lineRule="auto"/>
        <w:jc w:val="both"/>
        <w:rPr>
          <w:rFonts w:ascii="Times New Roman" w:hAnsi="Times New Roman"/>
          <w:color w:val="000000" w:themeColor="text1"/>
          <w:sz w:val="16"/>
          <w:szCs w:val="16"/>
        </w:rPr>
      </w:pPr>
    </w:p>
    <w:p w14:paraId="24BB7C93"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февраля 1933 г. группа конструкторов числом 13 человек во главе с Поликарповым переехала в ЦКБ и буквально в первый день расставила столы, а с 9 февра</w:t>
      </w:r>
      <w:r w:rsidRPr="004E10C1">
        <w:rPr>
          <w:rFonts w:ascii="Times New Roman" w:hAnsi="Times New Roman"/>
          <w:color w:val="000000" w:themeColor="text1"/>
          <w:sz w:val="16"/>
          <w:szCs w:val="16"/>
        </w:rPr>
        <w:softHyphen/>
        <w:t xml:space="preserve">ля уже приступила к работе. </w:t>
      </w:r>
      <w:proofErr w:type="spellStart"/>
      <w:r w:rsidRPr="004E10C1">
        <w:rPr>
          <w:rFonts w:ascii="Times New Roman" w:hAnsi="Times New Roman"/>
          <w:color w:val="000000" w:themeColor="text1"/>
          <w:sz w:val="16"/>
          <w:szCs w:val="16"/>
        </w:rPr>
        <w:t>В.И.Тарасову</w:t>
      </w:r>
      <w:proofErr w:type="spellEnd"/>
      <w:r w:rsidRPr="004E10C1">
        <w:rPr>
          <w:rFonts w:ascii="Times New Roman" w:hAnsi="Times New Roman"/>
          <w:color w:val="000000" w:themeColor="text1"/>
          <w:sz w:val="16"/>
          <w:szCs w:val="16"/>
        </w:rPr>
        <w:t xml:space="preserve"> было дано задание на руководство проектированием моторных установок, что он и делал (начиная с ЦКБ-3 и кончая «Малюткой») на всех </w:t>
      </w:r>
      <w:proofErr w:type="spellStart"/>
      <w:r w:rsidRPr="004E10C1">
        <w:rPr>
          <w:rFonts w:ascii="Times New Roman" w:hAnsi="Times New Roman"/>
          <w:color w:val="000000" w:themeColor="text1"/>
          <w:sz w:val="16"/>
          <w:szCs w:val="16"/>
        </w:rPr>
        <w:t>поликарповских</w:t>
      </w:r>
      <w:proofErr w:type="spellEnd"/>
      <w:r w:rsidRPr="004E10C1">
        <w:rPr>
          <w:rFonts w:ascii="Times New Roman" w:hAnsi="Times New Roman"/>
          <w:color w:val="000000" w:themeColor="text1"/>
          <w:sz w:val="16"/>
          <w:szCs w:val="16"/>
        </w:rPr>
        <w:t xml:space="preserve"> самолетах» (10667).</w:t>
      </w:r>
    </w:p>
    <w:p w14:paraId="47A6DA96" w14:textId="77777777" w:rsidR="00103186" w:rsidRPr="004E10C1" w:rsidRDefault="00103186" w:rsidP="004E10C1">
      <w:pPr>
        <w:autoSpaceDE w:val="0"/>
        <w:autoSpaceDN w:val="0"/>
        <w:adjustRightInd w:val="0"/>
        <w:spacing w:after="0" w:line="240" w:lineRule="auto"/>
        <w:jc w:val="both"/>
        <w:rPr>
          <w:rFonts w:ascii="Times New Roman" w:hAnsi="Times New Roman"/>
          <w:color w:val="000000" w:themeColor="text1"/>
          <w:sz w:val="16"/>
          <w:szCs w:val="16"/>
        </w:rPr>
      </w:pPr>
    </w:p>
    <w:p w14:paraId="7D0011B3"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 февраля 1933 г., согласно воспоминаниям ветерана конструкторского бюро </w:t>
      </w:r>
      <w:proofErr w:type="spellStart"/>
      <w:r w:rsidRPr="00612F62">
        <w:rPr>
          <w:rFonts w:ascii="Times New Roman" w:hAnsi="Times New Roman"/>
          <w:color w:val="0070C0"/>
          <w:sz w:val="16"/>
          <w:szCs w:val="16"/>
        </w:rPr>
        <w:t>В.И.Тарасова</w:t>
      </w:r>
      <w:proofErr w:type="spellEnd"/>
      <w:r w:rsidRPr="00612F62">
        <w:rPr>
          <w:rFonts w:ascii="Times New Roman" w:hAnsi="Times New Roman"/>
          <w:color w:val="0070C0"/>
          <w:sz w:val="16"/>
          <w:szCs w:val="16"/>
        </w:rPr>
        <w:t>, группа конструкторов числом 13 чело</w:t>
      </w:r>
      <w:r w:rsidRPr="00612F62">
        <w:rPr>
          <w:rFonts w:ascii="Times New Roman" w:hAnsi="Times New Roman"/>
          <w:color w:val="0070C0"/>
          <w:sz w:val="16"/>
          <w:szCs w:val="16"/>
        </w:rPr>
        <w:softHyphen/>
        <w:t>век во главе с Поликарповым переехала в ЦКБ и буквально в первый день расставила столы, а с 9 февраля уже приступила к работе. Мне было дано задание на руководство проектиро</w:t>
      </w:r>
      <w:r w:rsidRPr="00612F62">
        <w:rPr>
          <w:rFonts w:ascii="Times New Roman" w:hAnsi="Times New Roman"/>
          <w:color w:val="0070C0"/>
          <w:sz w:val="16"/>
          <w:szCs w:val="16"/>
        </w:rPr>
        <w:softHyphen/>
        <w:t xml:space="preserve">ванием моторных установок, что я и делал (начиная с ЦКБ-5 и кончая «Малюткой») на всех </w:t>
      </w:r>
      <w:proofErr w:type="spellStart"/>
      <w:r w:rsidRPr="00612F62">
        <w:rPr>
          <w:rFonts w:ascii="Times New Roman" w:hAnsi="Times New Roman"/>
          <w:color w:val="0070C0"/>
          <w:sz w:val="16"/>
          <w:szCs w:val="16"/>
        </w:rPr>
        <w:t>поликарповских</w:t>
      </w:r>
      <w:proofErr w:type="spellEnd"/>
      <w:r w:rsidRPr="00612F62">
        <w:rPr>
          <w:rFonts w:ascii="Times New Roman" w:hAnsi="Times New Roman"/>
          <w:color w:val="0070C0"/>
          <w:sz w:val="16"/>
          <w:szCs w:val="16"/>
        </w:rPr>
        <w:t xml:space="preserve"> самолетах» (23455).</w:t>
      </w:r>
    </w:p>
    <w:p w14:paraId="06B3F824" w14:textId="77777777" w:rsidR="00BC13D7" w:rsidRPr="00612F62" w:rsidRDefault="00BC13D7" w:rsidP="00BC13D7">
      <w:pPr>
        <w:spacing w:after="0" w:line="240" w:lineRule="auto"/>
        <w:jc w:val="both"/>
        <w:rPr>
          <w:rFonts w:ascii="Times New Roman" w:hAnsi="Times New Roman"/>
          <w:color w:val="0070C0"/>
          <w:sz w:val="16"/>
          <w:szCs w:val="16"/>
        </w:rPr>
      </w:pPr>
    </w:p>
    <w:p w14:paraId="0470169D" w14:textId="77777777" w:rsidR="000F221B" w:rsidRDefault="000F221B" w:rsidP="000F221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8 января</w:t>
      </w:r>
      <w:r>
        <w:rPr>
          <w:rFonts w:ascii="Times New Roman" w:hAnsi="Times New Roman"/>
          <w:color w:val="0070C0"/>
          <w:sz w:val="16"/>
          <w:szCs w:val="16"/>
        </w:rPr>
        <w:t xml:space="preserve"> 1933 г.</w:t>
      </w:r>
      <w:r w:rsidRPr="005C0EE3">
        <w:rPr>
          <w:rFonts w:ascii="Times New Roman" w:hAnsi="Times New Roman"/>
          <w:color w:val="0070C0"/>
          <w:sz w:val="16"/>
          <w:szCs w:val="16"/>
        </w:rPr>
        <w:t xml:space="preserve"> </w:t>
      </w:r>
      <w:r>
        <w:rPr>
          <w:rFonts w:ascii="Times New Roman" w:hAnsi="Times New Roman"/>
          <w:color w:val="0070C0"/>
          <w:sz w:val="16"/>
          <w:szCs w:val="16"/>
        </w:rPr>
        <w:t>в</w:t>
      </w:r>
      <w:r w:rsidRPr="005C0EE3">
        <w:rPr>
          <w:rFonts w:ascii="Times New Roman" w:hAnsi="Times New Roman"/>
          <w:color w:val="0070C0"/>
          <w:sz w:val="16"/>
          <w:szCs w:val="16"/>
        </w:rPr>
        <w:t xml:space="preserve"> Москве состоялась конференция писателей</w:t>
      </w:r>
      <w:r>
        <w:rPr>
          <w:rFonts w:ascii="Times New Roman" w:hAnsi="Times New Roman"/>
          <w:color w:val="0070C0"/>
          <w:sz w:val="16"/>
          <w:szCs w:val="16"/>
        </w:rPr>
        <w:t>,</w:t>
      </w:r>
      <w:r w:rsidRPr="005C0EE3">
        <w:rPr>
          <w:rFonts w:ascii="Times New Roman" w:hAnsi="Times New Roman"/>
          <w:color w:val="0070C0"/>
          <w:sz w:val="16"/>
          <w:szCs w:val="16"/>
        </w:rPr>
        <w:t xml:space="preserve"> созванная по инициативе и при содействии ВВС </w:t>
      </w:r>
      <w:r>
        <w:rPr>
          <w:rFonts w:ascii="Times New Roman" w:hAnsi="Times New Roman"/>
          <w:color w:val="0070C0"/>
          <w:sz w:val="16"/>
          <w:szCs w:val="16"/>
        </w:rPr>
        <w:t>с</w:t>
      </w:r>
      <w:r w:rsidRPr="005C0EE3">
        <w:rPr>
          <w:rFonts w:ascii="Times New Roman" w:hAnsi="Times New Roman"/>
          <w:color w:val="0070C0"/>
          <w:sz w:val="16"/>
          <w:szCs w:val="16"/>
        </w:rPr>
        <w:t xml:space="preserve"> целью привлечения писателей к работе над авиационной тематикой</w:t>
      </w:r>
      <w:r>
        <w:rPr>
          <w:rFonts w:ascii="Times New Roman" w:hAnsi="Times New Roman"/>
          <w:color w:val="0070C0"/>
          <w:sz w:val="16"/>
          <w:szCs w:val="16"/>
        </w:rPr>
        <w:t>. По инициативе</w:t>
      </w:r>
      <w:r w:rsidRPr="005C0EE3">
        <w:rPr>
          <w:rFonts w:ascii="Times New Roman" w:hAnsi="Times New Roman"/>
          <w:color w:val="0070C0"/>
          <w:sz w:val="16"/>
          <w:szCs w:val="16"/>
        </w:rPr>
        <w:t xml:space="preserve"> начальника Глав</w:t>
      </w:r>
      <w:r w:rsidRPr="005C0EE3">
        <w:rPr>
          <w:rFonts w:ascii="Times New Roman" w:hAnsi="Times New Roman"/>
          <w:color w:val="0070C0"/>
          <w:sz w:val="16"/>
          <w:szCs w:val="16"/>
        </w:rPr>
        <w:softHyphen/>
        <w:t xml:space="preserve">ного управления </w:t>
      </w:r>
      <w:r>
        <w:rPr>
          <w:rFonts w:ascii="Times New Roman" w:hAnsi="Times New Roman"/>
          <w:color w:val="0070C0"/>
          <w:sz w:val="16"/>
          <w:szCs w:val="16"/>
        </w:rPr>
        <w:t>а</w:t>
      </w:r>
      <w:r w:rsidRPr="005C0EE3">
        <w:rPr>
          <w:rFonts w:ascii="Times New Roman" w:hAnsi="Times New Roman"/>
          <w:color w:val="0070C0"/>
          <w:sz w:val="16"/>
          <w:szCs w:val="16"/>
        </w:rPr>
        <w:t>ви</w:t>
      </w:r>
      <w:r>
        <w:rPr>
          <w:rFonts w:ascii="Times New Roman" w:hAnsi="Times New Roman"/>
          <w:color w:val="0070C0"/>
          <w:sz w:val="16"/>
          <w:szCs w:val="16"/>
        </w:rPr>
        <w:t xml:space="preserve">апромышленности </w:t>
      </w:r>
      <w:proofErr w:type="spellStart"/>
      <w:proofErr w:type="gramStart"/>
      <w:r>
        <w:rPr>
          <w:rFonts w:ascii="Times New Roman" w:hAnsi="Times New Roman"/>
          <w:color w:val="0070C0"/>
          <w:sz w:val="16"/>
          <w:szCs w:val="16"/>
        </w:rPr>
        <w:t>П.И.Баранова</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 xml:space="preserve"> были</w:t>
      </w:r>
      <w:proofErr w:type="gramEnd"/>
      <w:r w:rsidRPr="005C0EE3">
        <w:rPr>
          <w:rFonts w:ascii="Times New Roman" w:hAnsi="Times New Roman"/>
          <w:color w:val="0070C0"/>
          <w:sz w:val="16"/>
          <w:szCs w:val="16"/>
        </w:rPr>
        <w:t xml:space="preserve"> </w:t>
      </w:r>
      <w:r>
        <w:rPr>
          <w:rFonts w:ascii="Times New Roman" w:hAnsi="Times New Roman"/>
          <w:color w:val="0070C0"/>
          <w:sz w:val="16"/>
          <w:szCs w:val="16"/>
        </w:rPr>
        <w:t>созданы писательские</w:t>
      </w:r>
      <w:r w:rsidRPr="005C0EE3">
        <w:rPr>
          <w:rFonts w:ascii="Times New Roman" w:hAnsi="Times New Roman"/>
          <w:color w:val="0070C0"/>
          <w:sz w:val="16"/>
          <w:szCs w:val="16"/>
        </w:rPr>
        <w:t xml:space="preserve"> бригады для работы над созданием произведений, показ</w:t>
      </w:r>
      <w:r>
        <w:rPr>
          <w:rFonts w:ascii="Times New Roman" w:hAnsi="Times New Roman"/>
          <w:color w:val="0070C0"/>
          <w:sz w:val="16"/>
          <w:szCs w:val="16"/>
        </w:rPr>
        <w:t xml:space="preserve">ывающих </w:t>
      </w:r>
      <w:r w:rsidRPr="005C0EE3">
        <w:rPr>
          <w:rFonts w:ascii="Times New Roman" w:hAnsi="Times New Roman"/>
          <w:color w:val="0070C0"/>
          <w:sz w:val="16"/>
          <w:szCs w:val="16"/>
        </w:rPr>
        <w:t>людей и жизнь авиапромышленных предприятий.</w:t>
      </w:r>
      <w:r>
        <w:rPr>
          <w:rFonts w:ascii="Times New Roman" w:hAnsi="Times New Roman"/>
          <w:color w:val="0070C0"/>
          <w:sz w:val="16"/>
          <w:szCs w:val="16"/>
        </w:rPr>
        <w:t xml:space="preserve"> Р</w:t>
      </w:r>
      <w:r w:rsidRPr="005C0EE3">
        <w:rPr>
          <w:rFonts w:ascii="Times New Roman" w:hAnsi="Times New Roman"/>
          <w:color w:val="0070C0"/>
          <w:sz w:val="16"/>
          <w:szCs w:val="16"/>
        </w:rPr>
        <w:t>езультатом</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конференции </w:t>
      </w:r>
      <w:r>
        <w:rPr>
          <w:rFonts w:ascii="Times New Roman" w:hAnsi="Times New Roman"/>
          <w:color w:val="0070C0"/>
          <w:sz w:val="16"/>
          <w:szCs w:val="16"/>
        </w:rPr>
        <w:t>явился</w:t>
      </w:r>
      <w:r w:rsidRPr="005C0EE3">
        <w:rPr>
          <w:rFonts w:ascii="Times New Roman" w:hAnsi="Times New Roman"/>
          <w:color w:val="0070C0"/>
          <w:sz w:val="16"/>
          <w:szCs w:val="16"/>
        </w:rPr>
        <w:t xml:space="preserve"> приток в художественную литературу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авиационных </w:t>
      </w:r>
      <w:r>
        <w:rPr>
          <w:rFonts w:ascii="Times New Roman" w:hAnsi="Times New Roman"/>
          <w:color w:val="0070C0"/>
          <w:sz w:val="16"/>
          <w:szCs w:val="16"/>
        </w:rPr>
        <w:t>с</w:t>
      </w:r>
      <w:r w:rsidRPr="005C0EE3">
        <w:rPr>
          <w:rFonts w:ascii="Times New Roman" w:hAnsi="Times New Roman"/>
          <w:color w:val="0070C0"/>
          <w:sz w:val="16"/>
          <w:szCs w:val="16"/>
        </w:rPr>
        <w:t>пециалистов, а некоторые</w:t>
      </w:r>
      <w:r>
        <w:rPr>
          <w:rFonts w:ascii="Times New Roman" w:hAnsi="Times New Roman"/>
          <w:color w:val="0070C0"/>
          <w:sz w:val="16"/>
          <w:szCs w:val="16"/>
        </w:rPr>
        <w:t xml:space="preserve"> уже</w:t>
      </w:r>
      <w:r w:rsidRPr="005C0EE3">
        <w:rPr>
          <w:rFonts w:ascii="Times New Roman" w:hAnsi="Times New Roman"/>
          <w:color w:val="0070C0"/>
          <w:sz w:val="16"/>
          <w:szCs w:val="16"/>
        </w:rPr>
        <w:t xml:space="preserve"> известные, писатели серьезно занялись </w:t>
      </w:r>
      <w:r>
        <w:rPr>
          <w:rFonts w:ascii="Times New Roman" w:hAnsi="Times New Roman"/>
          <w:color w:val="0070C0"/>
          <w:sz w:val="16"/>
          <w:szCs w:val="16"/>
        </w:rPr>
        <w:t>а</w:t>
      </w:r>
      <w:r w:rsidRPr="005C0EE3">
        <w:rPr>
          <w:rFonts w:ascii="Times New Roman" w:hAnsi="Times New Roman"/>
          <w:color w:val="0070C0"/>
          <w:sz w:val="16"/>
          <w:szCs w:val="16"/>
        </w:rPr>
        <w:t>виационной тематикой</w:t>
      </w:r>
      <w:r>
        <w:rPr>
          <w:rFonts w:ascii="Times New Roman" w:hAnsi="Times New Roman"/>
          <w:color w:val="0070C0"/>
          <w:sz w:val="16"/>
          <w:szCs w:val="16"/>
        </w:rPr>
        <w:t>.</w:t>
      </w:r>
      <w:r w:rsidRPr="005C0EE3">
        <w:rPr>
          <w:rFonts w:ascii="Times New Roman" w:hAnsi="Times New Roman"/>
          <w:color w:val="0070C0"/>
          <w:sz w:val="16"/>
          <w:szCs w:val="16"/>
        </w:rPr>
        <w:t xml:space="preserve"> В конце рода уже появились первые худо</w:t>
      </w:r>
      <w:r>
        <w:rPr>
          <w:rFonts w:ascii="Times New Roman" w:hAnsi="Times New Roman"/>
          <w:color w:val="0070C0"/>
          <w:sz w:val="16"/>
          <w:szCs w:val="16"/>
        </w:rPr>
        <w:t>жественные</w:t>
      </w:r>
      <w:r w:rsidRPr="005C0EE3">
        <w:rPr>
          <w:rFonts w:ascii="Times New Roman" w:hAnsi="Times New Roman"/>
          <w:color w:val="0070C0"/>
          <w:sz w:val="16"/>
          <w:szCs w:val="16"/>
        </w:rPr>
        <w:t xml:space="preserve"> произведения в виде альманахов и отдельных рассказов на </w:t>
      </w:r>
      <w:r>
        <w:rPr>
          <w:rFonts w:ascii="Times New Roman" w:hAnsi="Times New Roman"/>
          <w:color w:val="0070C0"/>
          <w:sz w:val="16"/>
          <w:szCs w:val="16"/>
        </w:rPr>
        <w:t>а</w:t>
      </w:r>
      <w:r w:rsidRPr="005C0EE3">
        <w:rPr>
          <w:rFonts w:ascii="Times New Roman" w:hAnsi="Times New Roman"/>
          <w:color w:val="0070C0"/>
          <w:sz w:val="16"/>
          <w:szCs w:val="16"/>
        </w:rPr>
        <w:t>виационные темы.</w:t>
      </w:r>
    </w:p>
    <w:p w14:paraId="5B203BA8" w14:textId="77777777" w:rsidR="000F221B" w:rsidRDefault="000F221B" w:rsidP="000F221B">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5C0EE3">
        <w:rPr>
          <w:rFonts w:ascii="Times New Roman" w:hAnsi="Times New Roman"/>
          <w:color w:val="0070C0"/>
          <w:sz w:val="16"/>
          <w:szCs w:val="16"/>
        </w:rPr>
        <w:t>"Самолет”</w:t>
      </w:r>
      <w:r>
        <w:rPr>
          <w:rFonts w:ascii="Times New Roman" w:hAnsi="Times New Roman"/>
          <w:color w:val="0070C0"/>
          <w:sz w:val="16"/>
          <w:szCs w:val="16"/>
        </w:rPr>
        <w:t>,</w:t>
      </w:r>
      <w:r w:rsidRPr="005C0EE3">
        <w:rPr>
          <w:rFonts w:ascii="Times New Roman" w:hAnsi="Times New Roman"/>
          <w:color w:val="0070C0"/>
          <w:sz w:val="16"/>
          <w:szCs w:val="16"/>
        </w:rPr>
        <w:t xml:space="preserve"> 1</w:t>
      </w:r>
      <w:r>
        <w:rPr>
          <w:rFonts w:ascii="Times New Roman" w:hAnsi="Times New Roman"/>
          <w:color w:val="0070C0"/>
          <w:sz w:val="16"/>
          <w:szCs w:val="16"/>
        </w:rPr>
        <w:t>9</w:t>
      </w:r>
      <w:r w:rsidRPr="005C0EE3">
        <w:rPr>
          <w:rFonts w:ascii="Times New Roman" w:hAnsi="Times New Roman"/>
          <w:color w:val="0070C0"/>
          <w:sz w:val="16"/>
          <w:szCs w:val="16"/>
        </w:rPr>
        <w:t xml:space="preserve">34 </w:t>
      </w:r>
      <w:r>
        <w:rPr>
          <w:rFonts w:ascii="Times New Roman" w:hAnsi="Times New Roman"/>
          <w:color w:val="0070C0"/>
          <w:sz w:val="16"/>
          <w:szCs w:val="16"/>
        </w:rPr>
        <w:t xml:space="preserve">№ </w:t>
      </w:r>
      <w:r w:rsidRPr="005C0EE3">
        <w:rPr>
          <w:rFonts w:ascii="Times New Roman" w:hAnsi="Times New Roman"/>
          <w:color w:val="0070C0"/>
          <w:sz w:val="16"/>
          <w:szCs w:val="16"/>
        </w:rPr>
        <w:t>1</w:t>
      </w:r>
      <w:r>
        <w:rPr>
          <w:rFonts w:ascii="Times New Roman" w:hAnsi="Times New Roman"/>
          <w:color w:val="0070C0"/>
          <w:sz w:val="16"/>
          <w:szCs w:val="16"/>
        </w:rPr>
        <w:t>/ (23370).</w:t>
      </w:r>
    </w:p>
    <w:p w14:paraId="7E9D85D4" w14:textId="77777777" w:rsidR="000F221B" w:rsidRDefault="000F221B" w:rsidP="000F221B">
      <w:pPr>
        <w:spacing w:after="0" w:line="240" w:lineRule="auto"/>
        <w:jc w:val="both"/>
        <w:rPr>
          <w:rFonts w:ascii="Times New Roman" w:hAnsi="Times New Roman"/>
          <w:color w:val="0070C0"/>
          <w:sz w:val="16"/>
          <w:szCs w:val="16"/>
        </w:rPr>
      </w:pPr>
    </w:p>
    <w:p w14:paraId="13A237D8"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января 1933 г. Президиум ЦС ОСОАВИАХИМ СССР заслушал доклад Королева «О выпуске ежемесячного журнала «Советская ракета». Объем издания «2,5-3 печатных листа с тиражом до 5000 экз. Журнал рассчитан на научно-популярное изложение идей реактивного движения при непосредственном участии УВИ... Журнал должен получать дотацию в размере 28000 руб. из них УВИ отпускает 18000 руб.». Причем в состав редсовета вводится начальник УВИ - Г.П. Новиков. Президиум ОСОАВИАХИМ в Постановлении № 11 от того же числа постановил в свою очередь «выпуск ежемесячного журнала «Советская ракета» утвердить и ассигновать 10000 руб. дотации на весь 1933 г. Подписи председателя ЦС ОСОАВИАХИМ члена Реввоенсовета Р.П. </w:t>
      </w:r>
      <w:proofErr w:type="spellStart"/>
      <w:r w:rsidRPr="004E10C1">
        <w:rPr>
          <w:rFonts w:ascii="Times New Roman" w:hAnsi="Times New Roman"/>
          <w:color w:val="000000" w:themeColor="text1"/>
          <w:sz w:val="16"/>
          <w:szCs w:val="16"/>
        </w:rPr>
        <w:t>Эйдемана</w:t>
      </w:r>
      <w:proofErr w:type="spellEnd"/>
      <w:r w:rsidRPr="004E10C1">
        <w:rPr>
          <w:rFonts w:ascii="Times New Roman" w:hAnsi="Times New Roman"/>
          <w:color w:val="000000" w:themeColor="text1"/>
          <w:sz w:val="16"/>
          <w:szCs w:val="16"/>
        </w:rPr>
        <w:t xml:space="preserve"> и его заместителя М.Л. </w:t>
      </w:r>
      <w:proofErr w:type="spellStart"/>
      <w:r w:rsidRPr="004E10C1">
        <w:rPr>
          <w:rFonts w:ascii="Times New Roman" w:hAnsi="Times New Roman"/>
          <w:color w:val="000000" w:themeColor="text1"/>
          <w:sz w:val="16"/>
          <w:szCs w:val="16"/>
        </w:rPr>
        <w:t>Белоцкого</w:t>
      </w:r>
      <w:proofErr w:type="spellEnd"/>
      <w:r w:rsidRPr="004E10C1">
        <w:rPr>
          <w:rFonts w:ascii="Times New Roman" w:hAnsi="Times New Roman"/>
          <w:color w:val="000000" w:themeColor="text1"/>
          <w:sz w:val="16"/>
          <w:szCs w:val="16"/>
        </w:rPr>
        <w:t>» (ГАРФ. Ф. Р-8355. Оп. 1. д. № 75. Л. 21.) (22685).</w:t>
      </w:r>
    </w:p>
    <w:p w14:paraId="514511BD" w14:textId="77777777" w:rsidR="0049741B" w:rsidRPr="004E10C1" w:rsidRDefault="0049741B" w:rsidP="004E10C1">
      <w:pPr>
        <w:spacing w:after="0" w:line="240" w:lineRule="auto"/>
        <w:jc w:val="both"/>
        <w:rPr>
          <w:rFonts w:ascii="Times New Roman" w:hAnsi="Times New Roman"/>
          <w:color w:val="000000" w:themeColor="text1"/>
          <w:sz w:val="16"/>
          <w:szCs w:val="16"/>
        </w:rPr>
      </w:pPr>
    </w:p>
    <w:p w14:paraId="671C7565"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9D099C7"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2A84B52" w14:textId="77777777" w:rsidR="005B4B1E" w:rsidRPr="004E10C1" w:rsidRDefault="005B4B1E" w:rsidP="004E10C1">
      <w:pPr>
        <w:pStyle w:val="rtejustify"/>
        <w:spacing w:before="0" w:after="0"/>
        <w:rPr>
          <w:color w:val="000000" w:themeColor="text1"/>
          <w:sz w:val="16"/>
          <w:szCs w:val="16"/>
        </w:rPr>
      </w:pPr>
      <w:r w:rsidRPr="004E10C1">
        <w:rPr>
          <w:rStyle w:val="af0"/>
          <w:bCs/>
          <w:i w:val="0"/>
          <w:color w:val="000000" w:themeColor="text1"/>
          <w:sz w:val="16"/>
          <w:szCs w:val="16"/>
        </w:rPr>
        <w:t xml:space="preserve">8 февраля </w:t>
      </w:r>
      <w:r w:rsidRPr="004E10C1">
        <w:rPr>
          <w:color w:val="000000" w:themeColor="text1"/>
          <w:sz w:val="16"/>
          <w:szCs w:val="16"/>
        </w:rPr>
        <w:t xml:space="preserve">1933. Протокол заседания Политбюро ЦК ВКП (б) № 130. </w:t>
      </w:r>
      <w:hyperlink r:id="rId61" w:anchor="showunit&amp;id=85608" w:history="1">
        <w:r w:rsidRPr="004E10C1">
          <w:rPr>
            <w:rStyle w:val="a5"/>
            <w:color w:val="000000" w:themeColor="text1"/>
            <w:sz w:val="16"/>
            <w:szCs w:val="16"/>
            <w:u w:val="none"/>
          </w:rPr>
          <w:t>16. О закупке у фирмы «</w:t>
        </w:r>
        <w:proofErr w:type="spellStart"/>
        <w:r w:rsidRPr="004E10C1">
          <w:rPr>
            <w:rStyle w:val="a5"/>
            <w:color w:val="000000" w:themeColor="text1"/>
            <w:sz w:val="16"/>
            <w:szCs w:val="16"/>
            <w:u w:val="none"/>
          </w:rPr>
          <w:t>Шлеман</w:t>
        </w:r>
        <w:proofErr w:type="spellEnd"/>
        <w:r w:rsidRPr="004E10C1">
          <w:rPr>
            <w:rStyle w:val="a5"/>
            <w:color w:val="000000" w:themeColor="text1"/>
            <w:sz w:val="16"/>
            <w:szCs w:val="16"/>
            <w:u w:val="none"/>
          </w:rPr>
          <w:t>» 15</w:t>
        </w:r>
        <w:r w:rsidRPr="004E10C1">
          <w:rPr>
            <w:rStyle w:val="a5"/>
            <w:color w:val="000000" w:themeColor="text1"/>
            <w:sz w:val="16"/>
            <w:szCs w:val="16"/>
            <w:u w:val="none"/>
          </w:rPr>
          <w:noBreakHyphen/>
          <w:t>тысячетонного пресса и его установке</w:t>
        </w:r>
      </w:hyperlink>
      <w:r w:rsidRPr="004E10C1">
        <w:rPr>
          <w:color w:val="000000" w:themeColor="text1"/>
          <w:sz w:val="16"/>
          <w:szCs w:val="16"/>
        </w:rPr>
        <w:t xml:space="preserve"> (Антипов, </w:t>
      </w:r>
      <w:proofErr w:type="spellStart"/>
      <w:r w:rsidRPr="004E10C1">
        <w:rPr>
          <w:color w:val="000000" w:themeColor="text1"/>
          <w:sz w:val="16"/>
          <w:szCs w:val="16"/>
        </w:rPr>
        <w:t>Будняк</w:t>
      </w:r>
      <w:proofErr w:type="spellEnd"/>
      <w:r w:rsidRPr="004E10C1">
        <w:rPr>
          <w:color w:val="000000" w:themeColor="text1"/>
          <w:sz w:val="16"/>
          <w:szCs w:val="16"/>
        </w:rPr>
        <w:t xml:space="preserve">, Пятаков,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Решено: а) обязать НКТП в </w:t>
      </w:r>
      <w:proofErr w:type="spellStart"/>
      <w:r w:rsidRPr="004E10C1">
        <w:rPr>
          <w:color w:val="000000" w:themeColor="text1"/>
          <w:sz w:val="16"/>
          <w:szCs w:val="16"/>
        </w:rPr>
        <w:t>двухдекадный</w:t>
      </w:r>
      <w:proofErr w:type="spellEnd"/>
      <w:r w:rsidRPr="004E10C1">
        <w:rPr>
          <w:color w:val="000000" w:themeColor="text1"/>
          <w:sz w:val="16"/>
          <w:szCs w:val="16"/>
        </w:rPr>
        <w:t xml:space="preserve"> срок внести на утверждение в СТО предложения об использовании купленного 15000</w:t>
      </w:r>
      <w:r w:rsidRPr="004E10C1">
        <w:rPr>
          <w:color w:val="000000" w:themeColor="text1"/>
          <w:sz w:val="16"/>
          <w:szCs w:val="16"/>
        </w:rPr>
        <w:noBreakHyphen/>
        <w:t xml:space="preserve">тонного пресса с установлением точных сроков установки, монтажа и пуска его в эксплуатацию; б) принять к сведению, что вопрос о виновниках, допустивших переплаты по этому заказу, будет рассмотрен Президиумом ЦКК ВКП(б). </w:t>
      </w:r>
      <w:hyperlink r:id="rId62" w:anchor="showunit&amp;id=85609" w:history="1">
        <w:r w:rsidRPr="004E10C1">
          <w:rPr>
            <w:rStyle w:val="a5"/>
            <w:color w:val="000000" w:themeColor="text1"/>
            <w:sz w:val="16"/>
            <w:szCs w:val="16"/>
            <w:u w:val="none"/>
          </w:rPr>
          <w:t>17. О ликвидации договора с фирмой «</w:t>
        </w:r>
        <w:proofErr w:type="spellStart"/>
        <w:r w:rsidRPr="004E10C1">
          <w:rPr>
            <w:rStyle w:val="a5"/>
            <w:color w:val="000000" w:themeColor="text1"/>
            <w:sz w:val="16"/>
            <w:szCs w:val="16"/>
            <w:u w:val="none"/>
          </w:rPr>
          <w:t>Фрейн</w:t>
        </w:r>
        <w:proofErr w:type="spellEnd"/>
        <w:r w:rsidRPr="004E10C1">
          <w:rPr>
            <w:rStyle w:val="a5"/>
            <w:color w:val="000000" w:themeColor="text1"/>
            <w:sz w:val="16"/>
            <w:szCs w:val="16"/>
            <w:u w:val="none"/>
          </w:rPr>
          <w:t>»</w:t>
        </w:r>
      </w:hyperlink>
      <w:r w:rsidRPr="004E10C1">
        <w:rPr>
          <w:color w:val="000000" w:themeColor="text1"/>
          <w:sz w:val="16"/>
          <w:szCs w:val="16"/>
        </w:rPr>
        <w:t xml:space="preserve"> (Пятаков) — ОП. Решено разрешить НКТП уплатить американской фирме «</w:t>
      </w:r>
      <w:proofErr w:type="spellStart"/>
      <w:r w:rsidRPr="004E10C1">
        <w:rPr>
          <w:color w:val="000000" w:themeColor="text1"/>
          <w:sz w:val="16"/>
          <w:szCs w:val="16"/>
        </w:rPr>
        <w:t>Фрейн</w:t>
      </w:r>
      <w:proofErr w:type="spellEnd"/>
      <w:r w:rsidRPr="004E10C1">
        <w:rPr>
          <w:color w:val="000000" w:themeColor="text1"/>
          <w:sz w:val="16"/>
          <w:szCs w:val="16"/>
        </w:rPr>
        <w:t>», в виде премии за досрочную ликвидацию договора ее с Кузнецким комбинатом, 25</w:t>
      </w:r>
      <w:r w:rsidRPr="004E10C1">
        <w:rPr>
          <w:color w:val="000000" w:themeColor="text1"/>
          <w:sz w:val="16"/>
          <w:szCs w:val="16"/>
        </w:rPr>
        <w:noBreakHyphen/>
        <w:t xml:space="preserve">30 тыс. долларов. </w:t>
      </w:r>
      <w:hyperlink r:id="rId63" w:anchor="showunit&amp;id=85611" w:history="1">
        <w:r w:rsidRPr="004E10C1">
          <w:rPr>
            <w:rStyle w:val="a5"/>
            <w:color w:val="000000" w:themeColor="text1"/>
            <w:sz w:val="16"/>
            <w:szCs w:val="16"/>
            <w:u w:val="none"/>
          </w:rPr>
          <w:t>19. О синтетическом каучуке</w:t>
        </w:r>
      </w:hyperlink>
      <w:r w:rsidRPr="004E10C1">
        <w:rPr>
          <w:color w:val="000000" w:themeColor="text1"/>
          <w:sz w:val="16"/>
          <w:szCs w:val="16"/>
        </w:rPr>
        <w:t xml:space="preserve"> (ПБ от 16 декабря 1932 г., пр. № 126, п. 5) (Молотов, Осипов, Пятаков, Рудзутак). Решено утвердить постановление СНК СССР о производственной программе синтетического каучука (см. приложение). </w:t>
      </w:r>
      <w:hyperlink r:id="rId64" w:anchor="showunit&amp;id=85657" w:history="1">
        <w:r w:rsidRPr="004E10C1">
          <w:rPr>
            <w:rStyle w:val="a5"/>
            <w:color w:val="000000" w:themeColor="text1"/>
            <w:sz w:val="16"/>
            <w:szCs w:val="16"/>
            <w:u w:val="none"/>
          </w:rPr>
          <w:t>60/33. б) О переговорах с фирмой «</w:t>
        </w:r>
        <w:proofErr w:type="spellStart"/>
        <w:r w:rsidRPr="004E10C1">
          <w:rPr>
            <w:rStyle w:val="a5"/>
            <w:color w:val="000000" w:themeColor="text1"/>
            <w:sz w:val="16"/>
            <w:szCs w:val="16"/>
            <w:u w:val="none"/>
          </w:rPr>
          <w:t>Шлеман</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7 февраля 1933 г.). Решено передать в комиссию Молотова по </w:t>
      </w:r>
      <w:proofErr w:type="spellStart"/>
      <w:r w:rsidRPr="004E10C1">
        <w:rPr>
          <w:color w:val="000000" w:themeColor="text1"/>
          <w:sz w:val="16"/>
          <w:szCs w:val="16"/>
        </w:rPr>
        <w:t>внешторговым</w:t>
      </w:r>
      <w:proofErr w:type="spellEnd"/>
      <w:r w:rsidRPr="004E10C1">
        <w:rPr>
          <w:color w:val="000000" w:themeColor="text1"/>
          <w:sz w:val="16"/>
          <w:szCs w:val="16"/>
        </w:rPr>
        <w:t xml:space="preserve"> делам (15462).</w:t>
      </w:r>
    </w:p>
    <w:p w14:paraId="6D5E756F" w14:textId="77777777" w:rsidR="005B4B1E" w:rsidRPr="004E10C1" w:rsidRDefault="005B4B1E" w:rsidP="004E10C1">
      <w:pPr>
        <w:pStyle w:val="rtejustify"/>
        <w:spacing w:before="0" w:after="0"/>
        <w:rPr>
          <w:color w:val="000000" w:themeColor="text1"/>
          <w:sz w:val="16"/>
          <w:szCs w:val="16"/>
        </w:rPr>
      </w:pPr>
    </w:p>
    <w:p w14:paraId="5BCC0BB3" w14:textId="77777777" w:rsidR="005B4B1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DE9ACEA" w14:textId="77777777" w:rsidR="005B4B1E" w:rsidRPr="004E10C1" w:rsidRDefault="005B4B1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89B7382" w14:textId="77777777" w:rsidR="005B4B1E" w:rsidRPr="004E10C1" w:rsidRDefault="005B4B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8 февраля</w:t>
      </w:r>
      <w:r w:rsidRPr="004E10C1">
        <w:rPr>
          <w:rFonts w:ascii="Times New Roman" w:hAnsi="Times New Roman"/>
          <w:color w:val="000000" w:themeColor="text1"/>
          <w:sz w:val="16"/>
          <w:szCs w:val="16"/>
        </w:rPr>
        <w:t xml:space="preserve"> в 1933 году состоялся первый полет 10-местного транспортного самолета </w:t>
      </w:r>
      <w:hyperlink r:id="rId65" w:tgtFrame="_blank" w:history="1">
        <w:r w:rsidRPr="004E10C1">
          <w:rPr>
            <w:rFonts w:ascii="Times New Roman" w:hAnsi="Times New Roman"/>
            <w:color w:val="000000" w:themeColor="text1"/>
            <w:sz w:val="16"/>
            <w:szCs w:val="16"/>
          </w:rPr>
          <w:t xml:space="preserve">«Boeing 247». </w:t>
        </w:r>
      </w:hyperlink>
      <w:r w:rsidRPr="004E10C1">
        <w:rPr>
          <w:rFonts w:ascii="Times New Roman" w:hAnsi="Times New Roman"/>
          <w:color w:val="000000" w:themeColor="text1"/>
          <w:sz w:val="16"/>
          <w:szCs w:val="16"/>
        </w:rPr>
        <w:t>В то время как европейцы строили первые одномоторные скоростные лайнеры, американцы сделали следующий шаг, создав первый двухмоторный. В следующем году он вышел на линии «United Air Lines», а затем и других крупнейших американских компаний (15034).</w:t>
      </w:r>
    </w:p>
    <w:p w14:paraId="0EAB2EA7" w14:textId="77777777" w:rsidR="005B4B1E" w:rsidRPr="004E10C1" w:rsidRDefault="005B4B1E" w:rsidP="004E10C1">
      <w:pPr>
        <w:spacing w:after="0" w:line="240" w:lineRule="auto"/>
        <w:jc w:val="both"/>
        <w:rPr>
          <w:rFonts w:ascii="Times New Roman" w:hAnsi="Times New Roman"/>
          <w:color w:val="000000" w:themeColor="text1"/>
          <w:sz w:val="16"/>
          <w:szCs w:val="16"/>
        </w:rPr>
      </w:pPr>
    </w:p>
    <w:p w14:paraId="32BF8BAF"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февраля 1933 состоялся первый полет Боинг 247 (20802).</w:t>
      </w:r>
    </w:p>
    <w:p w14:paraId="795E7543" w14:textId="77777777" w:rsidR="0049741B" w:rsidRPr="004E10C1" w:rsidRDefault="0049741B" w:rsidP="004E10C1">
      <w:pPr>
        <w:spacing w:after="0" w:line="240" w:lineRule="auto"/>
        <w:jc w:val="both"/>
        <w:rPr>
          <w:rFonts w:ascii="Times New Roman" w:hAnsi="Times New Roman"/>
          <w:color w:val="000000" w:themeColor="text1"/>
          <w:sz w:val="16"/>
          <w:szCs w:val="16"/>
        </w:rPr>
      </w:pPr>
    </w:p>
    <w:p w14:paraId="37C5907D"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февраля 1933 года — первый полёт пассажирского самолёта Boeing 247.</w:t>
      </w:r>
    </w:p>
    <w:p w14:paraId="3144DCB5"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Появился как дальнейшее развитие идей почтового самолёта Boeing Model 200 </w:t>
      </w:r>
      <w:proofErr w:type="spellStart"/>
      <w:r w:rsidRPr="004E10C1">
        <w:rPr>
          <w:rFonts w:ascii="Times New Roman" w:hAnsi="Times New Roman"/>
          <w:color w:val="000000" w:themeColor="text1"/>
          <w:sz w:val="16"/>
          <w:szCs w:val="16"/>
        </w:rPr>
        <w:t>Monomail</w:t>
      </w:r>
      <w:proofErr w:type="spellEnd"/>
      <w:r w:rsidRPr="004E10C1">
        <w:rPr>
          <w:rFonts w:ascii="Times New Roman" w:hAnsi="Times New Roman"/>
          <w:color w:val="000000" w:themeColor="text1"/>
          <w:sz w:val="16"/>
          <w:szCs w:val="16"/>
        </w:rPr>
        <w:t> и опытного бомбардировщика Boeing YB-9. Стал первым серийным цельнометаллическим авиалайнером со свободнонесущим крылом и убирающимся шасси. Оснащался автопилотом, триммерами и противообледенительными «ботинками» (чехлами) на крыле и хвостовом оперении. За всё вышеперечисленное носил титул «Первого современного авиалайнера».</w:t>
      </w:r>
    </w:p>
    <w:p w14:paraId="39D3E8AA"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Салон Boeing 247 вмещал 10 пассажиров и 3 членов экипажа. 2 двигателя Pratt &amp; Whitney S1H1-G </w:t>
      </w:r>
      <w:proofErr w:type="spellStart"/>
      <w:r w:rsidRPr="004E10C1">
        <w:rPr>
          <w:rFonts w:ascii="Times New Roman" w:hAnsi="Times New Roman"/>
          <w:color w:val="000000" w:themeColor="text1"/>
          <w:sz w:val="16"/>
          <w:szCs w:val="16"/>
        </w:rPr>
        <w:t>Wasp</w:t>
      </w:r>
      <w:proofErr w:type="spellEnd"/>
      <w:r w:rsidRPr="004E10C1">
        <w:rPr>
          <w:rFonts w:ascii="Times New Roman" w:hAnsi="Times New Roman"/>
          <w:color w:val="000000" w:themeColor="text1"/>
          <w:sz w:val="16"/>
          <w:szCs w:val="16"/>
        </w:rPr>
        <w:t> помогали развить скорость 320 км/ч, что с учётом дальности полёта в 1200 км позволяло совершить полёт из Лос-Анджелеса в Нью-Йорк за 20 часов лётного времени с 7 дозаправками.</w:t>
      </w:r>
    </w:p>
    <w:p w14:paraId="1191A497" w14:textId="77777777" w:rsidR="0049741B" w:rsidRPr="004E10C1" w:rsidRDefault="0049741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было выпущено 75 Boeing 247 различных модификаций. Основным эксплуатантом (60 самолётов) была дочерняя компания Boeing — United Airlines. На сегодняшний день сохранилось 4 авиалайнера, в том числе и один (N13347) в лётном состоянии (22300).</w:t>
      </w:r>
    </w:p>
    <w:p w14:paraId="1B63FEBD" w14:textId="77777777" w:rsidR="0049741B" w:rsidRPr="004E10C1" w:rsidRDefault="0049741B" w:rsidP="004E10C1">
      <w:pPr>
        <w:spacing w:after="0" w:line="240" w:lineRule="auto"/>
        <w:jc w:val="both"/>
        <w:rPr>
          <w:rFonts w:ascii="Times New Roman" w:hAnsi="Times New Roman"/>
          <w:color w:val="000000" w:themeColor="text1"/>
          <w:sz w:val="16"/>
          <w:szCs w:val="16"/>
        </w:rPr>
      </w:pPr>
    </w:p>
    <w:p w14:paraId="582969C6"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7CBB81B"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62C237"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9 по 22 февраля 1933 проходили совместные испытания тормозных колес размером 1350х300 на самолете ТБ3-4М17.</w:t>
      </w:r>
    </w:p>
    <w:p w14:paraId="00C1B31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2003D9E"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от НИИ ВВС –Филин</w:t>
      </w:r>
    </w:p>
    <w:p w14:paraId="7E489C14"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от ЦАГИ – Громов</w:t>
      </w:r>
    </w:p>
    <w:p w14:paraId="4298B41F"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742ED70"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9BDC45"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F5E2333" w14:textId="77777777" w:rsidR="00FC65C5" w:rsidRPr="004E10C1" w:rsidRDefault="00FC65C5"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1979371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со сварными тормозными стаканами:</w:t>
      </w:r>
    </w:p>
    <w:p w14:paraId="5A4345D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Начаты – 16 января 1933 года</w:t>
      </w:r>
    </w:p>
    <w:p w14:paraId="61DB5D29"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Окончены 16 января 1933 года</w:t>
      </w:r>
    </w:p>
    <w:p w14:paraId="3791EB1A"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17 посадок</w:t>
      </w:r>
    </w:p>
    <w:p w14:paraId="73F50BED"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Получение новых колес и ремонт самолета с 17 января по 9 февраля 1933 года</w:t>
      </w:r>
    </w:p>
    <w:p w14:paraId="1AD767E1"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 цельными тормозными стаканами:</w:t>
      </w:r>
    </w:p>
    <w:p w14:paraId="54B8E20D"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9 февраля 1933 года</w:t>
      </w:r>
    </w:p>
    <w:p w14:paraId="53C4F93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21 февраля 1933 года</w:t>
      </w:r>
    </w:p>
    <w:p w14:paraId="4699B3C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Летных дней – 2 (6634).</w:t>
      </w:r>
    </w:p>
    <w:p w14:paraId="1192E2B7"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E2659" w14:textId="77777777" w:rsidR="002B6EFF" w:rsidRPr="005C0EE3" w:rsidRDefault="002B6EFF" w:rsidP="002B6EFF">
      <w:pPr>
        <w:spacing w:after="0" w:line="240" w:lineRule="auto"/>
        <w:jc w:val="both"/>
        <w:rPr>
          <w:rFonts w:ascii="Times New Roman" w:hAnsi="Times New Roman"/>
          <w:color w:val="0070C0"/>
          <w:sz w:val="16"/>
          <w:szCs w:val="16"/>
        </w:rPr>
      </w:pPr>
      <w:r>
        <w:rPr>
          <w:rFonts w:ascii="Times New Roman" w:hAnsi="Times New Roman"/>
          <w:color w:val="0070C0"/>
          <w:sz w:val="16"/>
          <w:szCs w:val="16"/>
        </w:rPr>
        <w:t>9</w:t>
      </w:r>
      <w:r w:rsidRPr="005C0EE3">
        <w:rPr>
          <w:rFonts w:ascii="Times New Roman" w:hAnsi="Times New Roman"/>
          <w:color w:val="0070C0"/>
          <w:sz w:val="16"/>
          <w:szCs w:val="16"/>
        </w:rPr>
        <w:t xml:space="preserve"> февраля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л</w:t>
      </w:r>
      <w:r w:rsidRPr="005C0EE3">
        <w:rPr>
          <w:rFonts w:ascii="Times New Roman" w:hAnsi="Times New Roman"/>
          <w:color w:val="0070C0"/>
          <w:sz w:val="16"/>
          <w:szCs w:val="16"/>
        </w:rPr>
        <w:t xml:space="preserve">етчик ГВ5 </w:t>
      </w:r>
      <w:proofErr w:type="spellStart"/>
      <w:r w:rsidRPr="005C0EE3">
        <w:rPr>
          <w:rFonts w:ascii="Times New Roman" w:hAnsi="Times New Roman"/>
          <w:color w:val="0070C0"/>
          <w:sz w:val="16"/>
          <w:szCs w:val="16"/>
        </w:rPr>
        <w:t>И.В.Водопьянов</w:t>
      </w:r>
      <w:proofErr w:type="spellEnd"/>
      <w:r w:rsidRPr="005C0EE3">
        <w:rPr>
          <w:rFonts w:ascii="Times New Roman" w:hAnsi="Times New Roman"/>
          <w:color w:val="0070C0"/>
          <w:sz w:val="16"/>
          <w:szCs w:val="16"/>
        </w:rPr>
        <w:t xml:space="preserve"> с бортмехаником Сере</w:t>
      </w:r>
      <w:r>
        <w:rPr>
          <w:rFonts w:ascii="Times New Roman" w:hAnsi="Times New Roman"/>
          <w:color w:val="0070C0"/>
          <w:sz w:val="16"/>
          <w:szCs w:val="16"/>
        </w:rPr>
        <w:t>жиным на</w:t>
      </w:r>
      <w:r w:rsidRPr="005C0EE3">
        <w:rPr>
          <w:rFonts w:ascii="Times New Roman" w:hAnsi="Times New Roman"/>
          <w:color w:val="0070C0"/>
          <w:sz w:val="16"/>
          <w:szCs w:val="16"/>
        </w:rPr>
        <w:t xml:space="preserve"> самолете П-5 предпринял скоростной перелет и</w:t>
      </w:r>
      <w:r>
        <w:rPr>
          <w:rFonts w:ascii="Times New Roman" w:hAnsi="Times New Roman"/>
          <w:color w:val="0070C0"/>
          <w:sz w:val="16"/>
          <w:szCs w:val="16"/>
        </w:rPr>
        <w:t>з</w:t>
      </w:r>
      <w:r w:rsidRPr="005C0EE3">
        <w:rPr>
          <w:rFonts w:ascii="Times New Roman" w:hAnsi="Times New Roman"/>
          <w:color w:val="0070C0"/>
          <w:sz w:val="16"/>
          <w:szCs w:val="16"/>
        </w:rPr>
        <w:t xml:space="preserve"> Москвы в </w:t>
      </w:r>
      <w:r>
        <w:rPr>
          <w:rFonts w:ascii="Times New Roman" w:hAnsi="Times New Roman"/>
          <w:color w:val="0070C0"/>
          <w:sz w:val="16"/>
          <w:szCs w:val="16"/>
        </w:rPr>
        <w:t>П</w:t>
      </w:r>
      <w:r w:rsidRPr="005C0EE3">
        <w:rPr>
          <w:rFonts w:ascii="Times New Roman" w:hAnsi="Times New Roman"/>
          <w:color w:val="0070C0"/>
          <w:sz w:val="16"/>
          <w:szCs w:val="16"/>
        </w:rPr>
        <w:t>етропавловск на Камчатке.</w:t>
      </w:r>
      <w:r>
        <w:rPr>
          <w:rFonts w:ascii="Times New Roman" w:hAnsi="Times New Roman"/>
          <w:color w:val="0070C0"/>
          <w:sz w:val="16"/>
          <w:szCs w:val="16"/>
        </w:rPr>
        <w:t xml:space="preserve"> Д</w:t>
      </w:r>
      <w:r w:rsidRPr="005C0EE3">
        <w:rPr>
          <w:rFonts w:ascii="Times New Roman" w:hAnsi="Times New Roman"/>
          <w:color w:val="0070C0"/>
          <w:sz w:val="16"/>
          <w:szCs w:val="16"/>
        </w:rPr>
        <w:t>о Новосибирска долетел за 16 ч.4</w:t>
      </w:r>
      <w:r>
        <w:rPr>
          <w:rFonts w:ascii="Times New Roman" w:hAnsi="Times New Roman"/>
          <w:color w:val="0070C0"/>
          <w:sz w:val="16"/>
          <w:szCs w:val="16"/>
        </w:rPr>
        <w:t>0</w:t>
      </w:r>
      <w:r w:rsidRPr="005C0EE3">
        <w:rPr>
          <w:rFonts w:ascii="Times New Roman" w:hAnsi="Times New Roman"/>
          <w:color w:val="0070C0"/>
          <w:sz w:val="16"/>
          <w:szCs w:val="16"/>
        </w:rPr>
        <w:t xml:space="preserve"> мин.</w:t>
      </w:r>
    </w:p>
    <w:p w14:paraId="2AE1E645" w14:textId="77777777" w:rsidR="002B6EFF" w:rsidRPr="005C0EE3" w:rsidRDefault="002B6EFF" w:rsidP="002B6EFF">
      <w:pPr>
        <w:spacing w:after="0" w:line="240" w:lineRule="auto"/>
        <w:jc w:val="both"/>
        <w:rPr>
          <w:rFonts w:ascii="Times New Roman" w:hAnsi="Times New Roman"/>
          <w:color w:val="0070C0"/>
          <w:sz w:val="16"/>
          <w:szCs w:val="16"/>
        </w:rPr>
      </w:pPr>
      <w:proofErr w:type="spellStart"/>
      <w:r>
        <w:rPr>
          <w:rFonts w:ascii="Times New Roman" w:hAnsi="Times New Roman"/>
          <w:color w:val="0070C0"/>
          <w:sz w:val="16"/>
          <w:szCs w:val="16"/>
        </w:rPr>
        <w:t>Дальтнейший</w:t>
      </w:r>
      <w:proofErr w:type="spellEnd"/>
      <w:r w:rsidRPr="005C0EE3">
        <w:rPr>
          <w:rFonts w:ascii="Times New Roman" w:hAnsi="Times New Roman"/>
          <w:color w:val="0070C0"/>
          <w:sz w:val="16"/>
          <w:szCs w:val="16"/>
        </w:rPr>
        <w:t xml:space="preserve"> полет сопровождался задержками и закончился катастро</w:t>
      </w:r>
      <w:r w:rsidRPr="005C0EE3">
        <w:rPr>
          <w:rFonts w:ascii="Times New Roman" w:hAnsi="Times New Roman"/>
          <w:color w:val="0070C0"/>
          <w:sz w:val="16"/>
          <w:szCs w:val="16"/>
        </w:rPr>
        <w:softHyphen/>
        <w:t>ф</w:t>
      </w:r>
      <w:r>
        <w:rPr>
          <w:rFonts w:ascii="Times New Roman" w:hAnsi="Times New Roman"/>
          <w:color w:val="0070C0"/>
          <w:sz w:val="16"/>
          <w:szCs w:val="16"/>
        </w:rPr>
        <w:t>ой.</w:t>
      </w:r>
      <w:r w:rsidRPr="005C0EE3">
        <w:rPr>
          <w:rFonts w:ascii="Times New Roman" w:hAnsi="Times New Roman"/>
          <w:color w:val="0070C0"/>
          <w:sz w:val="16"/>
          <w:szCs w:val="16"/>
        </w:rPr>
        <w:t xml:space="preserve"> 13-го февраля,</w:t>
      </w:r>
      <w:r>
        <w:rPr>
          <w:rFonts w:ascii="Times New Roman" w:hAnsi="Times New Roman"/>
          <w:color w:val="0070C0"/>
          <w:sz w:val="16"/>
          <w:szCs w:val="16"/>
        </w:rPr>
        <w:t xml:space="preserve"> </w:t>
      </w:r>
      <w:r w:rsidRPr="005C0EE3">
        <w:rPr>
          <w:rFonts w:ascii="Times New Roman" w:hAnsi="Times New Roman"/>
          <w:color w:val="0070C0"/>
          <w:sz w:val="16"/>
          <w:szCs w:val="16"/>
        </w:rPr>
        <w:t>вылетев из Иркутска,</w:t>
      </w:r>
      <w:r>
        <w:rPr>
          <w:rFonts w:ascii="Times New Roman" w:hAnsi="Times New Roman"/>
          <w:color w:val="0070C0"/>
          <w:sz w:val="16"/>
          <w:szCs w:val="16"/>
        </w:rPr>
        <w:t xml:space="preserve"> </w:t>
      </w:r>
      <w:r w:rsidRPr="005C0EE3">
        <w:rPr>
          <w:rFonts w:ascii="Times New Roman" w:hAnsi="Times New Roman"/>
          <w:color w:val="0070C0"/>
          <w:sz w:val="16"/>
          <w:szCs w:val="16"/>
        </w:rPr>
        <w:t>Водопьянов зацепил за</w:t>
      </w:r>
      <w:r>
        <w:rPr>
          <w:rFonts w:ascii="Times New Roman" w:hAnsi="Times New Roman"/>
          <w:color w:val="0070C0"/>
          <w:sz w:val="16"/>
          <w:szCs w:val="16"/>
        </w:rPr>
        <w:t xml:space="preserve"> г</w:t>
      </w:r>
      <w:r w:rsidRPr="005C0EE3">
        <w:rPr>
          <w:rFonts w:ascii="Times New Roman" w:hAnsi="Times New Roman"/>
          <w:color w:val="0070C0"/>
          <w:sz w:val="16"/>
          <w:szCs w:val="16"/>
        </w:rPr>
        <w:t xml:space="preserve">ору </w:t>
      </w:r>
      <w:proofErr w:type="spellStart"/>
      <w:r>
        <w:rPr>
          <w:rFonts w:ascii="Times New Roman" w:hAnsi="Times New Roman"/>
          <w:color w:val="0070C0"/>
          <w:sz w:val="16"/>
          <w:szCs w:val="16"/>
        </w:rPr>
        <w:t>лиз</w:t>
      </w:r>
      <w:proofErr w:type="spellEnd"/>
      <w:r w:rsidRPr="005C0EE3">
        <w:rPr>
          <w:rFonts w:ascii="Times New Roman" w:hAnsi="Times New Roman"/>
          <w:color w:val="0070C0"/>
          <w:sz w:val="16"/>
          <w:szCs w:val="16"/>
        </w:rPr>
        <w:t xml:space="preserve"> ст.</w:t>
      </w:r>
      <w:r>
        <w:rPr>
          <w:rFonts w:ascii="Times New Roman" w:hAnsi="Times New Roman"/>
          <w:color w:val="0070C0"/>
          <w:sz w:val="16"/>
          <w:szCs w:val="16"/>
        </w:rPr>
        <w:t xml:space="preserve"> М</w:t>
      </w:r>
      <w:r w:rsidRPr="005C0EE3">
        <w:rPr>
          <w:rFonts w:ascii="Times New Roman" w:hAnsi="Times New Roman"/>
          <w:color w:val="0070C0"/>
          <w:sz w:val="16"/>
          <w:szCs w:val="16"/>
        </w:rPr>
        <w:t>ысовая за Байкалом.</w:t>
      </w:r>
      <w:r>
        <w:rPr>
          <w:rFonts w:ascii="Times New Roman" w:hAnsi="Times New Roman"/>
          <w:color w:val="0070C0"/>
          <w:sz w:val="16"/>
          <w:szCs w:val="16"/>
        </w:rPr>
        <w:t xml:space="preserve"> </w:t>
      </w:r>
      <w:r w:rsidRPr="005C0EE3">
        <w:rPr>
          <w:rFonts w:ascii="Times New Roman" w:hAnsi="Times New Roman"/>
          <w:color w:val="0070C0"/>
          <w:sz w:val="16"/>
          <w:szCs w:val="16"/>
        </w:rPr>
        <w:t>Механик был убит, пилот получил тяже</w:t>
      </w:r>
      <w:r>
        <w:rPr>
          <w:rFonts w:ascii="Times New Roman" w:hAnsi="Times New Roman"/>
          <w:color w:val="0070C0"/>
          <w:sz w:val="16"/>
          <w:szCs w:val="16"/>
        </w:rPr>
        <w:t xml:space="preserve">лые </w:t>
      </w:r>
      <w:proofErr w:type="spellStart"/>
      <w:r w:rsidRPr="005C0EE3">
        <w:rPr>
          <w:rFonts w:ascii="Times New Roman" w:hAnsi="Times New Roman"/>
          <w:color w:val="0070C0"/>
          <w:sz w:val="16"/>
          <w:szCs w:val="16"/>
        </w:rPr>
        <w:t>повре</w:t>
      </w:r>
      <w:r>
        <w:rPr>
          <w:rFonts w:ascii="Times New Roman" w:hAnsi="Times New Roman"/>
          <w:color w:val="0070C0"/>
          <w:sz w:val="16"/>
          <w:szCs w:val="16"/>
        </w:rPr>
        <w:t>жденя</w:t>
      </w:r>
      <w:proofErr w:type="spellEnd"/>
      <w:r w:rsidRPr="005C0EE3">
        <w:rPr>
          <w:rFonts w:ascii="Times New Roman" w:hAnsi="Times New Roman"/>
          <w:color w:val="0070C0"/>
          <w:sz w:val="16"/>
          <w:szCs w:val="16"/>
        </w:rPr>
        <w:t>.</w:t>
      </w:r>
    </w:p>
    <w:p w14:paraId="374BB8E9" w14:textId="77777777" w:rsidR="002B6EFF" w:rsidRPr="005C0EE3" w:rsidRDefault="002B6EFF" w:rsidP="002B6EFF">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/"Известия ЦДК СССР" за 12 и 16 февраля 1933/</w:t>
      </w:r>
      <w:r>
        <w:rPr>
          <w:rFonts w:ascii="Times New Roman" w:hAnsi="Times New Roman"/>
          <w:color w:val="0070C0"/>
          <w:sz w:val="16"/>
          <w:szCs w:val="16"/>
        </w:rPr>
        <w:t xml:space="preserve"> (23370)</w:t>
      </w:r>
    </w:p>
    <w:p w14:paraId="6F01A64C" w14:textId="77777777" w:rsidR="002B6EFF" w:rsidRDefault="002B6EFF" w:rsidP="002B6EFF">
      <w:pPr>
        <w:spacing w:after="0" w:line="240" w:lineRule="auto"/>
        <w:jc w:val="both"/>
        <w:rPr>
          <w:rFonts w:ascii="Times New Roman" w:hAnsi="Times New Roman"/>
          <w:color w:val="0070C0"/>
          <w:sz w:val="16"/>
          <w:szCs w:val="16"/>
        </w:rPr>
      </w:pPr>
    </w:p>
    <w:p w14:paraId="4B103EE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февраля 1933 ГВФ отметил десятилетие - выставки, кинофильмы, награждения. </w:t>
      </w:r>
      <w:proofErr w:type="spellStart"/>
      <w:r w:rsidRPr="004E10C1">
        <w:rPr>
          <w:rFonts w:ascii="Times New Roman" w:hAnsi="Times New Roman"/>
          <w:color w:val="000000" w:themeColor="text1"/>
          <w:sz w:val="16"/>
          <w:szCs w:val="16"/>
        </w:rPr>
        <w:t>В.В.Куйбышев</w:t>
      </w:r>
      <w:proofErr w:type="spellEnd"/>
      <w:r w:rsidRPr="004E10C1">
        <w:rPr>
          <w:rFonts w:ascii="Times New Roman" w:hAnsi="Times New Roman"/>
          <w:color w:val="000000" w:themeColor="text1"/>
          <w:sz w:val="16"/>
          <w:szCs w:val="16"/>
        </w:rPr>
        <w:t xml:space="preserve"> произнес речь (438,639).</w:t>
      </w:r>
    </w:p>
    <w:p w14:paraId="4949F52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0F4DC92" w14:textId="77777777" w:rsidR="00805152" w:rsidRPr="004E10C1" w:rsidRDefault="00805152"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9 февраля 1933 года, празднуя десятилетие Гражданского воздушного флота страны, авиационные руководители отчитывались на страницах газет: «Если протяженность воздушных линий в 1928 году составляла 11442 км, то в 1932 году длина воздушных линий уже превышала 30200 км. В 1928 году было перевезено 7 тысяч пассажиров, в 1932 году – 28 тысяч пассажиров. Груза и багажа перевезено в 1928 году 85 тонн, а в 1932 году – 460 тонн… В 1928 году самолеты обработали авиахимическими методами </w:t>
      </w:r>
      <w:proofErr w:type="gramStart"/>
      <w:r w:rsidRPr="004E10C1">
        <w:rPr>
          <w:rFonts w:ascii="Times New Roman" w:eastAsia="Times New Roman" w:hAnsi="Times New Roman"/>
          <w:color w:val="000000" w:themeColor="text1"/>
          <w:sz w:val="16"/>
          <w:szCs w:val="16"/>
          <w:lang w:eastAsia="ru-RU"/>
        </w:rPr>
        <w:t>33500 га</w:t>
      </w:r>
      <w:proofErr w:type="gramEnd"/>
      <w:r w:rsidRPr="004E10C1">
        <w:rPr>
          <w:rFonts w:ascii="Times New Roman" w:eastAsia="Times New Roman" w:hAnsi="Times New Roman"/>
          <w:color w:val="000000" w:themeColor="text1"/>
          <w:sz w:val="16"/>
          <w:szCs w:val="16"/>
          <w:lang w:eastAsia="ru-RU"/>
        </w:rPr>
        <w:t xml:space="preserve"> зараженных вредителем сельского и лесного хозяйства… А в 1932 году … обработано свыше одного миллиона га… В 1928 году произведена аэрофотосъемка 30700 кв. км, в 1932 году – 108 кв. км» (21249).</w:t>
      </w:r>
    </w:p>
    <w:p w14:paraId="7CBEBE1A" w14:textId="77777777" w:rsidR="00805152" w:rsidRPr="004E10C1" w:rsidRDefault="00805152" w:rsidP="004E10C1">
      <w:pPr>
        <w:spacing w:after="0" w:line="240" w:lineRule="auto"/>
        <w:jc w:val="both"/>
        <w:rPr>
          <w:rFonts w:ascii="Times New Roman" w:hAnsi="Times New Roman"/>
          <w:color w:val="000000" w:themeColor="text1"/>
          <w:sz w:val="16"/>
          <w:szCs w:val="16"/>
        </w:rPr>
      </w:pPr>
    </w:p>
    <w:p w14:paraId="28A8F168" w14:textId="77777777" w:rsidR="000F221B" w:rsidRDefault="000F221B" w:rsidP="002B6EFF">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9 февраля 1933 г. гражданский воздушный флот отметил десятилетие своего существования Празднование юбилея сопровождалось устройством выставок, докладами </w:t>
      </w:r>
      <w:r w:rsidRPr="005C0EE3">
        <w:rPr>
          <w:rFonts w:ascii="Times New Roman" w:hAnsi="Times New Roman"/>
          <w:color w:val="0070C0"/>
          <w:sz w:val="16"/>
          <w:szCs w:val="16"/>
        </w:rPr>
        <w:t>на предприятиях,</w:t>
      </w:r>
      <w:r>
        <w:rPr>
          <w:rFonts w:ascii="Times New Roman" w:hAnsi="Times New Roman"/>
          <w:color w:val="0070C0"/>
          <w:sz w:val="16"/>
          <w:szCs w:val="16"/>
        </w:rPr>
        <w:t xml:space="preserve"> </w:t>
      </w:r>
      <w:r w:rsidRPr="005C0EE3">
        <w:rPr>
          <w:rFonts w:ascii="Times New Roman" w:hAnsi="Times New Roman"/>
          <w:color w:val="0070C0"/>
          <w:sz w:val="16"/>
          <w:szCs w:val="16"/>
        </w:rPr>
        <w:t>выпуском специальных кинофиль</w:t>
      </w:r>
      <w:r>
        <w:rPr>
          <w:rFonts w:ascii="Times New Roman" w:hAnsi="Times New Roman"/>
          <w:color w:val="0070C0"/>
          <w:sz w:val="16"/>
          <w:szCs w:val="16"/>
        </w:rPr>
        <w:t>мов, н</w:t>
      </w:r>
      <w:r w:rsidRPr="005C0EE3">
        <w:rPr>
          <w:rFonts w:ascii="Times New Roman" w:hAnsi="Times New Roman"/>
          <w:color w:val="0070C0"/>
          <w:sz w:val="16"/>
          <w:szCs w:val="16"/>
        </w:rPr>
        <w:t>аграждением заслуженных работников ГВ</w:t>
      </w:r>
      <w:r>
        <w:rPr>
          <w:rFonts w:ascii="Times New Roman" w:hAnsi="Times New Roman"/>
          <w:color w:val="0070C0"/>
          <w:sz w:val="16"/>
          <w:szCs w:val="16"/>
        </w:rPr>
        <w:t>Ф и</w:t>
      </w:r>
      <w:r w:rsidRPr="005C0EE3">
        <w:rPr>
          <w:rFonts w:ascii="Times New Roman" w:hAnsi="Times New Roman"/>
          <w:color w:val="0070C0"/>
          <w:sz w:val="16"/>
          <w:szCs w:val="16"/>
        </w:rPr>
        <w:t xml:space="preserve"> т.п.</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Москве на </w:t>
      </w:r>
      <w:r>
        <w:rPr>
          <w:rFonts w:ascii="Times New Roman" w:hAnsi="Times New Roman"/>
          <w:color w:val="0070C0"/>
          <w:sz w:val="16"/>
          <w:szCs w:val="16"/>
        </w:rPr>
        <w:t>торжест</w:t>
      </w:r>
      <w:r w:rsidRPr="005C0EE3">
        <w:rPr>
          <w:rFonts w:ascii="Times New Roman" w:hAnsi="Times New Roman"/>
          <w:color w:val="0070C0"/>
          <w:sz w:val="16"/>
          <w:szCs w:val="16"/>
        </w:rPr>
        <w:t>венном заседании в До</w:t>
      </w:r>
      <w:r>
        <w:rPr>
          <w:rFonts w:ascii="Times New Roman" w:hAnsi="Times New Roman"/>
          <w:color w:val="0070C0"/>
          <w:sz w:val="16"/>
          <w:szCs w:val="16"/>
        </w:rPr>
        <w:t>ме</w:t>
      </w:r>
      <w:r w:rsidRPr="005C0EE3">
        <w:rPr>
          <w:rFonts w:ascii="Times New Roman" w:hAnsi="Times New Roman"/>
          <w:color w:val="0070C0"/>
          <w:sz w:val="16"/>
          <w:szCs w:val="16"/>
        </w:rPr>
        <w:t xml:space="preserve"> союзов </w:t>
      </w:r>
      <w:proofErr w:type="spellStart"/>
      <w:r w:rsidRPr="005C0EE3">
        <w:rPr>
          <w:rFonts w:ascii="Times New Roman" w:hAnsi="Times New Roman"/>
          <w:color w:val="0070C0"/>
          <w:sz w:val="16"/>
          <w:szCs w:val="16"/>
        </w:rPr>
        <w:t>В.В.Куйбышев</w:t>
      </w:r>
      <w:proofErr w:type="spellEnd"/>
      <w:r w:rsidRPr="005C0EE3">
        <w:rPr>
          <w:rFonts w:ascii="Times New Roman" w:hAnsi="Times New Roman"/>
          <w:color w:val="0070C0"/>
          <w:sz w:val="16"/>
          <w:szCs w:val="16"/>
        </w:rPr>
        <w:t xml:space="preserve"> произнес </w:t>
      </w:r>
      <w:proofErr w:type="gramStart"/>
      <w:r w:rsidRPr="005C0EE3">
        <w:rPr>
          <w:rFonts w:ascii="Times New Roman" w:hAnsi="Times New Roman"/>
          <w:color w:val="0070C0"/>
          <w:sz w:val="16"/>
          <w:szCs w:val="16"/>
        </w:rPr>
        <w:t xml:space="preserve">речь, </w:t>
      </w:r>
      <w:r>
        <w:rPr>
          <w:rFonts w:ascii="Times New Roman" w:hAnsi="Times New Roman"/>
          <w:color w:val="0070C0"/>
          <w:sz w:val="16"/>
          <w:szCs w:val="16"/>
        </w:rPr>
        <w:t xml:space="preserve"> в</w:t>
      </w:r>
      <w:proofErr w:type="gramEnd"/>
      <w:r>
        <w:rPr>
          <w:rFonts w:ascii="Times New Roman" w:hAnsi="Times New Roman"/>
          <w:color w:val="0070C0"/>
          <w:sz w:val="16"/>
          <w:szCs w:val="16"/>
        </w:rPr>
        <w:t xml:space="preserve"> ко</w:t>
      </w:r>
      <w:r w:rsidRPr="005C0EE3">
        <w:rPr>
          <w:rFonts w:ascii="Times New Roman" w:hAnsi="Times New Roman"/>
          <w:color w:val="0070C0"/>
          <w:sz w:val="16"/>
          <w:szCs w:val="16"/>
        </w:rPr>
        <w:t>торо</w:t>
      </w:r>
      <w:r>
        <w:rPr>
          <w:rFonts w:ascii="Times New Roman" w:hAnsi="Times New Roman"/>
          <w:color w:val="0070C0"/>
          <w:sz w:val="16"/>
          <w:szCs w:val="16"/>
        </w:rPr>
        <w:t>й</w:t>
      </w:r>
      <w:r w:rsidRPr="005C0EE3">
        <w:rPr>
          <w:rFonts w:ascii="Times New Roman" w:hAnsi="Times New Roman"/>
          <w:color w:val="0070C0"/>
          <w:sz w:val="16"/>
          <w:szCs w:val="16"/>
        </w:rPr>
        <w:t xml:space="preserve"> доставил задачи овладения техникой </w:t>
      </w:r>
      <w:r>
        <w:rPr>
          <w:rFonts w:ascii="Times New Roman" w:hAnsi="Times New Roman"/>
          <w:color w:val="0070C0"/>
          <w:sz w:val="16"/>
          <w:szCs w:val="16"/>
        </w:rPr>
        <w:t xml:space="preserve">в </w:t>
      </w:r>
      <w:r w:rsidRPr="005C0EE3">
        <w:rPr>
          <w:rFonts w:ascii="Times New Roman" w:hAnsi="Times New Roman"/>
          <w:color w:val="0070C0"/>
          <w:sz w:val="16"/>
          <w:szCs w:val="16"/>
        </w:rPr>
        <w:t xml:space="preserve">области производства </w:t>
      </w:r>
      <w:r>
        <w:rPr>
          <w:rFonts w:ascii="Times New Roman" w:hAnsi="Times New Roman"/>
          <w:color w:val="0070C0"/>
          <w:sz w:val="16"/>
          <w:szCs w:val="16"/>
        </w:rPr>
        <w:t>и экспл</w:t>
      </w:r>
      <w:r w:rsidRPr="005C0EE3">
        <w:rPr>
          <w:rFonts w:ascii="Times New Roman" w:hAnsi="Times New Roman"/>
          <w:color w:val="0070C0"/>
          <w:sz w:val="16"/>
          <w:szCs w:val="16"/>
        </w:rPr>
        <w:t>уатации воздушного флота,</w:t>
      </w:r>
      <w:r>
        <w:rPr>
          <w:rFonts w:ascii="Times New Roman" w:hAnsi="Times New Roman"/>
          <w:color w:val="0070C0"/>
          <w:sz w:val="16"/>
          <w:szCs w:val="16"/>
        </w:rPr>
        <w:t xml:space="preserve"> </w:t>
      </w:r>
      <w:r w:rsidRPr="005C0EE3">
        <w:rPr>
          <w:rFonts w:ascii="Times New Roman" w:hAnsi="Times New Roman"/>
          <w:color w:val="0070C0"/>
          <w:sz w:val="16"/>
          <w:szCs w:val="16"/>
        </w:rPr>
        <w:t>ликвидации аварийности и у</w:t>
      </w:r>
      <w:r>
        <w:rPr>
          <w:rFonts w:ascii="Times New Roman" w:hAnsi="Times New Roman"/>
          <w:color w:val="0070C0"/>
          <w:sz w:val="16"/>
          <w:szCs w:val="16"/>
        </w:rPr>
        <w:t>величения объема</w:t>
      </w:r>
      <w:r w:rsidRPr="005C0EE3">
        <w:rPr>
          <w:rFonts w:ascii="Times New Roman" w:hAnsi="Times New Roman"/>
          <w:color w:val="0070C0"/>
          <w:sz w:val="16"/>
          <w:szCs w:val="16"/>
        </w:rPr>
        <w:t xml:space="preserve"> применения специальных видов авиации.</w:t>
      </w:r>
      <w:r>
        <w:rPr>
          <w:rFonts w:ascii="Times New Roman" w:hAnsi="Times New Roman"/>
          <w:color w:val="0070C0"/>
          <w:sz w:val="16"/>
          <w:szCs w:val="16"/>
        </w:rPr>
        <w:t xml:space="preserve"> К</w:t>
      </w:r>
      <w:r w:rsidRPr="005C0EE3">
        <w:rPr>
          <w:rFonts w:ascii="Times New Roman" w:hAnsi="Times New Roman"/>
          <w:color w:val="0070C0"/>
          <w:sz w:val="16"/>
          <w:szCs w:val="16"/>
        </w:rPr>
        <w:t xml:space="preserve"> своему юбиле</w:t>
      </w:r>
      <w:r>
        <w:rPr>
          <w:rFonts w:ascii="Times New Roman" w:hAnsi="Times New Roman"/>
          <w:color w:val="0070C0"/>
          <w:sz w:val="16"/>
          <w:szCs w:val="16"/>
        </w:rPr>
        <w:t>ю ГВФ пришел с</w:t>
      </w:r>
      <w:r w:rsidRPr="005C0EE3">
        <w:rPr>
          <w:rFonts w:ascii="Times New Roman" w:hAnsi="Times New Roman"/>
          <w:color w:val="0070C0"/>
          <w:sz w:val="16"/>
          <w:szCs w:val="16"/>
        </w:rPr>
        <w:t xml:space="preserve"> большими достижениями, </w:t>
      </w:r>
      <w:r>
        <w:rPr>
          <w:rFonts w:ascii="Times New Roman" w:hAnsi="Times New Roman"/>
          <w:color w:val="0070C0"/>
          <w:sz w:val="16"/>
          <w:szCs w:val="16"/>
        </w:rPr>
        <w:t>н</w:t>
      </w:r>
      <w:r w:rsidRPr="005C0EE3">
        <w:rPr>
          <w:rFonts w:ascii="Times New Roman" w:hAnsi="Times New Roman"/>
          <w:color w:val="0070C0"/>
          <w:sz w:val="16"/>
          <w:szCs w:val="16"/>
        </w:rPr>
        <w:t>о не изжил еще аварий</w:t>
      </w:r>
      <w:r>
        <w:rPr>
          <w:rFonts w:ascii="Times New Roman" w:hAnsi="Times New Roman"/>
          <w:color w:val="0070C0"/>
          <w:sz w:val="16"/>
          <w:szCs w:val="16"/>
        </w:rPr>
        <w:t xml:space="preserve">ности и </w:t>
      </w:r>
      <w:r w:rsidRPr="005C0EE3">
        <w:rPr>
          <w:rFonts w:ascii="Times New Roman" w:hAnsi="Times New Roman"/>
          <w:color w:val="0070C0"/>
          <w:sz w:val="16"/>
          <w:szCs w:val="16"/>
        </w:rPr>
        <w:t>не добил</w:t>
      </w:r>
      <w:r>
        <w:rPr>
          <w:rFonts w:ascii="Times New Roman" w:hAnsi="Times New Roman"/>
          <w:color w:val="0070C0"/>
          <w:sz w:val="16"/>
          <w:szCs w:val="16"/>
        </w:rPr>
        <w:t>с</w:t>
      </w:r>
      <w:r w:rsidRPr="005C0EE3">
        <w:rPr>
          <w:rFonts w:ascii="Times New Roman" w:hAnsi="Times New Roman"/>
          <w:color w:val="0070C0"/>
          <w:sz w:val="16"/>
          <w:szCs w:val="16"/>
        </w:rPr>
        <w:t>я регулярности полетов.</w:t>
      </w:r>
    </w:p>
    <w:p w14:paraId="7441F44D" w14:textId="77777777" w:rsidR="000F221B" w:rsidRDefault="000F221B" w:rsidP="002B6EFF">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/"Правда" за 11 февраля 1933/</w:t>
      </w:r>
      <w:r>
        <w:rPr>
          <w:rFonts w:ascii="Times New Roman" w:hAnsi="Times New Roman"/>
          <w:color w:val="0070C0"/>
          <w:sz w:val="16"/>
          <w:szCs w:val="16"/>
        </w:rPr>
        <w:t xml:space="preserve"> (23370).</w:t>
      </w:r>
    </w:p>
    <w:p w14:paraId="21461FCA" w14:textId="77777777" w:rsidR="000F221B" w:rsidRDefault="000F221B" w:rsidP="002B6EFF">
      <w:pPr>
        <w:spacing w:after="0" w:line="240" w:lineRule="auto"/>
        <w:jc w:val="both"/>
        <w:rPr>
          <w:rFonts w:ascii="Times New Roman" w:hAnsi="Times New Roman"/>
          <w:color w:val="0070C0"/>
          <w:sz w:val="16"/>
          <w:szCs w:val="16"/>
        </w:rPr>
      </w:pPr>
    </w:p>
    <w:p w14:paraId="354E3C06"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56172C5"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7CB91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февраля 1933 г. постановлением коллегии Наркомата рабоче-крестьянской инспекции СССР было создано Научно-исследовательское бюро (НИБ) Всесоюзного объединения вагоностроительных и тормозных заводов. В 1956 г. переименовано в Научно-исследовательское бюро вагоностроения (НИБ вагоностроения). Постановлением Совета Министров СССР от 13 июля 1961 г. на базе бюро организован ВНИИВ (12102).</w:t>
      </w:r>
    </w:p>
    <w:p w14:paraId="09D4C8A6" w14:textId="77777777" w:rsidR="004014A7" w:rsidRPr="004E10C1" w:rsidRDefault="004014A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24B5E"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февраля 1933 г. прошло расширенное заседание президиума завкома завода Новое Сормово, посвященное в основном вопросам качества продукции. На нем, в частности, отмечалось, что основной брак давал кузнечный цех. В нем не было технического руководства, термических измерений, подогревательных печей и нужной температуры под молотами. В инструментальном цехе отсутствовали чертежи и допуски. Средний брак по заводу определили «примерно» в 25 %, а брак кузницы — в 60 %. Отмечалось также, что на заводе мелкие детали изготовляются небрежно, «нечем измерять температуру, неквалифицированные мастера, не разработан технологический процесс и т. д. [17 — ГУ ЦАНО, Ф. 2491, Оп. 1, Д. 48, Л. 22–36.]». Некоторые докладчики выступили против борьбы за «спасение» деталей. Отмечалось также отсутствие на заводе системы учета брака и как следствие этого невозможность ведения его статистики. В итоге президиум постановил, что брак «по отдельным цехам недопустимо высок, состояние выпущенной продукции плохое, работа ОТК неудовлетворительная». Однако никаких конкретных мер на заседании предложено не было. Наиболее объективным показателем уровня брака можно считать итоги механических испытаний партий выпущенных деталей. Они проводились в специальной лаборатории, путем подвергания изделий специальным нагрузкам. Так, согласно результатам испытаний разных деталей пушки 20-К, необходимую нагрузку выдержали 96 плавок из 185. Остальные 89 или 48 % не выдержали или оказались полностью бракованными. Аналогичные испытания кожуха той же пушки выдержали 78 плавок, не выдержали и полный брак — 113 (60 %). Несколько лучше результаты механических испытаний имела другая партия кожухов: выдержали 148 плавок, не выдержали и брак — 42 (23 %). [18 — Там же, Д. 6, Л. 1-189.] Четвертая же, взятая нами произвольно партия, выявила следующие результаты: из 380 плавок 170 выдержали испытания, остальные — 210 (55 %) — не выдержали либо полный брак. Таким образом, судя по результатам механических испытаний за 1932–1933 гг., в среднем брак составлял 48 % деталей (11741).</w:t>
      </w:r>
    </w:p>
    <w:p w14:paraId="15B21E6E"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462E29"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865D0AF"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0391B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февраля 1933-го вышел приказом ОГПУ № 0056 «О соединении заключенных </w:t>
      </w:r>
      <w:proofErr w:type="spellStart"/>
      <w:r w:rsidRPr="004E10C1">
        <w:rPr>
          <w:rFonts w:ascii="Times New Roman" w:hAnsi="Times New Roman"/>
          <w:color w:val="000000" w:themeColor="text1"/>
          <w:sz w:val="16"/>
          <w:szCs w:val="16"/>
        </w:rPr>
        <w:t>исправ</w:t>
      </w:r>
      <w:proofErr w:type="spellEnd"/>
      <w:r w:rsidRPr="004E10C1">
        <w:rPr>
          <w:rFonts w:ascii="Times New Roman" w:hAnsi="Times New Roman"/>
          <w:color w:val="000000" w:themeColor="text1"/>
          <w:sz w:val="16"/>
          <w:szCs w:val="16"/>
        </w:rPr>
        <w:t xml:space="preserve">.-трудов. лагерей ОГПУ с их семьями, высланными в порядке </w:t>
      </w:r>
      <w:proofErr w:type="spellStart"/>
      <w:r w:rsidRPr="004E10C1">
        <w:rPr>
          <w:rFonts w:ascii="Times New Roman" w:hAnsi="Times New Roman"/>
          <w:color w:val="000000" w:themeColor="text1"/>
          <w:sz w:val="16"/>
          <w:szCs w:val="16"/>
        </w:rPr>
        <w:t>спецпереселения</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спецпоселки</w:t>
      </w:r>
      <w:proofErr w:type="spellEnd"/>
      <w:proofErr w:type="gramStart"/>
      <w:r w:rsidRPr="004E10C1">
        <w:rPr>
          <w:rFonts w:ascii="Times New Roman" w:hAnsi="Times New Roman"/>
          <w:color w:val="000000" w:themeColor="text1"/>
          <w:sz w:val="16"/>
          <w:szCs w:val="16"/>
        </w:rPr>
        <w:t>» ,</w:t>
      </w:r>
      <w:proofErr w:type="gramEnd"/>
      <w:r w:rsidRPr="004E10C1">
        <w:rPr>
          <w:rFonts w:ascii="Times New Roman" w:hAnsi="Times New Roman"/>
          <w:color w:val="000000" w:themeColor="text1"/>
          <w:sz w:val="16"/>
          <w:szCs w:val="16"/>
        </w:rPr>
        <w:t xml:space="preserve"> которым предписывалось:</w:t>
      </w:r>
    </w:p>
    <w:p w14:paraId="64FA89B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целях уменьшения побегов из </w:t>
      </w:r>
      <w:proofErr w:type="spellStart"/>
      <w:r w:rsidRPr="004E10C1">
        <w:rPr>
          <w:rFonts w:ascii="Times New Roman" w:hAnsi="Times New Roman"/>
          <w:color w:val="000000" w:themeColor="text1"/>
          <w:sz w:val="16"/>
          <w:szCs w:val="16"/>
        </w:rPr>
        <w:t>спецпоселков</w:t>
      </w:r>
      <w:proofErr w:type="spellEnd"/>
      <w:r w:rsidRPr="004E10C1">
        <w:rPr>
          <w:rFonts w:ascii="Times New Roman" w:hAnsi="Times New Roman"/>
          <w:color w:val="000000" w:themeColor="text1"/>
          <w:sz w:val="16"/>
          <w:szCs w:val="16"/>
        </w:rPr>
        <w:t xml:space="preserve"> и закрепления хозяйственного устройства семей спецпереселенцев, главы или трудоспособные члены которых осуждены и находятся в исправительно-трудовых лагерях ОГПУ...:</w:t>
      </w:r>
    </w:p>
    <w:p w14:paraId="7A817EE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Заключенных, находящихся в исправительно-трудовых лагерях ОГПУ, соединять с их семьями, высланными в порядке </w:t>
      </w:r>
      <w:proofErr w:type="spellStart"/>
      <w:r w:rsidRPr="004E10C1">
        <w:rPr>
          <w:rFonts w:ascii="Times New Roman" w:hAnsi="Times New Roman"/>
          <w:color w:val="000000" w:themeColor="text1"/>
          <w:sz w:val="16"/>
          <w:szCs w:val="16"/>
        </w:rPr>
        <w:t>спецпереселения</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спецпоселки</w:t>
      </w:r>
      <w:proofErr w:type="spellEnd"/>
      <w:r w:rsidRPr="004E10C1">
        <w:rPr>
          <w:rFonts w:ascii="Times New Roman" w:hAnsi="Times New Roman"/>
          <w:color w:val="000000" w:themeColor="text1"/>
          <w:sz w:val="16"/>
          <w:szCs w:val="16"/>
        </w:rPr>
        <w:t xml:space="preserve"> - независимо от срока, статьи осуждения и времени отбытия срока в лагерях ОГПУ.</w:t>
      </w:r>
    </w:p>
    <w:p w14:paraId="54EE4CD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Производить соединение только тех заключенных, которые в период пребывания в лагерях ОГПУ проявили себя с положительной стороны, не совершили преступлений и не замечены в к.-р. деятельности.</w:t>
      </w:r>
    </w:p>
    <w:p w14:paraId="5505D32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Начальнику ГУЛАГ ОГПУ затребовать от лагерей списки заключенных, семьи которых находятся в </w:t>
      </w:r>
      <w:proofErr w:type="spellStart"/>
      <w:r w:rsidRPr="004E10C1">
        <w:rPr>
          <w:rFonts w:ascii="Times New Roman" w:hAnsi="Times New Roman"/>
          <w:color w:val="000000" w:themeColor="text1"/>
          <w:sz w:val="16"/>
          <w:szCs w:val="16"/>
        </w:rPr>
        <w:t>спецпоселках</w:t>
      </w:r>
      <w:proofErr w:type="spellEnd"/>
      <w:r w:rsidRPr="004E10C1">
        <w:rPr>
          <w:rFonts w:ascii="Times New Roman" w:hAnsi="Times New Roman"/>
          <w:color w:val="000000" w:themeColor="text1"/>
          <w:sz w:val="16"/>
          <w:szCs w:val="16"/>
        </w:rPr>
        <w:t xml:space="preserve">, и совместно с Особоуполномоченным Коллегии ОГПУ, по согласованию с соответствующими отделами ОГПУ, направлять таковых к семьям в </w:t>
      </w:r>
      <w:proofErr w:type="spellStart"/>
      <w:r w:rsidRPr="004E10C1">
        <w:rPr>
          <w:rFonts w:ascii="Times New Roman" w:hAnsi="Times New Roman"/>
          <w:color w:val="000000" w:themeColor="text1"/>
          <w:sz w:val="16"/>
          <w:szCs w:val="16"/>
        </w:rPr>
        <w:t>спецпоселки</w:t>
      </w:r>
      <w:proofErr w:type="spellEnd"/>
      <w:r w:rsidRPr="004E10C1">
        <w:rPr>
          <w:rFonts w:ascii="Times New Roman" w:hAnsi="Times New Roman"/>
          <w:color w:val="000000" w:themeColor="text1"/>
          <w:sz w:val="16"/>
          <w:szCs w:val="16"/>
        </w:rPr>
        <w:t>» (7560).</w:t>
      </w:r>
    </w:p>
    <w:p w14:paraId="5B82683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4E4F92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F36E140"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6C21C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февраля 1933 года Базилевич писал письмо N 128/КО в СНК Куйбышеву, Рудзутаку.</w:t>
      </w:r>
    </w:p>
    <w:p w14:paraId="5A598F3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указанию Молотова направляю для ознакомления копию краткого доклада Баранова по рекордному полету на дальность.</w:t>
      </w:r>
    </w:p>
    <w:p w14:paraId="38D8E1D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w:t>
      </w:r>
    </w:p>
    <w:p w14:paraId="735DB8C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3-х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6D8737F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будет:</w:t>
      </w:r>
    </w:p>
    <w:p w14:paraId="777AA7B7"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3780FF1B"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Провести шестимесячную тренировку двух экипажей (основного и резервного, состоящие каждый из 2-х летчиков и 1 </w:t>
      </w:r>
      <w:proofErr w:type="spellStart"/>
      <w:r w:rsidRPr="004E10C1">
        <w:rPr>
          <w:rFonts w:ascii="Times New Roman" w:hAnsi="Times New Roman"/>
          <w:color w:val="000000" w:themeColor="text1"/>
          <w:sz w:val="16"/>
          <w:szCs w:val="16"/>
        </w:rPr>
        <w:t>аэронавигатора</w:t>
      </w:r>
      <w:proofErr w:type="spellEnd"/>
      <w:r w:rsidRPr="004E10C1">
        <w:rPr>
          <w:rFonts w:ascii="Times New Roman" w:hAnsi="Times New Roman"/>
          <w:color w:val="000000" w:themeColor="text1"/>
          <w:sz w:val="16"/>
          <w:szCs w:val="16"/>
        </w:rPr>
        <w:t>) для полетов по приборам и длительных полетов без посадки.</w:t>
      </w:r>
    </w:p>
    <w:p w14:paraId="6AC790BD"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Выделить и подготовить обслуживающие самолеты и самолеты для перелета.</w:t>
      </w:r>
    </w:p>
    <w:p w14:paraId="05088C03"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Выделить специальную обслуживающую группу в количестве 20 человек инженерно-технического персонала, снабдив эту группу транспортом.</w:t>
      </w:r>
    </w:p>
    <w:p w14:paraId="33F0118D"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специальную бетонированную дорожку для взлета (длиной 2000 м и шириной 70 м), которая необходима вследствие сильной первоначальной перегруженности самолета.</w:t>
      </w:r>
    </w:p>
    <w:p w14:paraId="1BDE2C7C"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355D57DB"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метеорологическую службу во время полета.</w:t>
      </w:r>
    </w:p>
    <w:p w14:paraId="590038F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7896FFDF"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Получить в СССР специального представителя Международной организации по рекордным полетам, без визы которого никакой рекорд по Международному кодексу не признается.</w:t>
      </w:r>
    </w:p>
    <w:p w14:paraId="53E3168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(4013,5).</w:t>
      </w:r>
    </w:p>
    <w:p w14:paraId="49E4377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532FFAA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февраля 1933 года происходило предварительное рассмотрение эскизного проекта паровой турбины ХАИ мощностью 6000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Проект был закончен на 50 % (3516).</w:t>
      </w:r>
    </w:p>
    <w:p w14:paraId="72B014F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66300C8F"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10 февраля 1933 в час пять минут ночи экипаж М.В. Водопьянова на самолете П-5 вылетел с Центрального аэродрома Москвы, имея на борту запас бензина на тринадцать часов, около ста килограммов почты, около тридцати килограммов продуктов неприкосновенного запаса, инструменты и чехлы. Через восемь с половиной часов полета самолет опустился на свердловском аэродроме, а уже через час, дозаправившись, экипаж продолжил путь по трассе Курган – Омск, планируя совершить следующую посадку в Новосибирске. Однако жизнь внесла свои коррективы.</w:t>
      </w:r>
    </w:p>
    <w:p w14:paraId="5C5EAA3B"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Над Омском Михаила Васильевича внезапно обдало паром (позже выяснилось, что соскочил шланг с радиатора). Облако пара, окружившее самолет, заслонило землю. В двигателе закипела вода. Чтобы спасти мотор, пилот выключил его и стал планировать на аэродром. Благо, что случилось это в районе омского аэродрома. Безмоторная посадка была выполнена безукоризненно.</w:t>
      </w:r>
    </w:p>
    <w:p w14:paraId="36B582EF"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М.В. Водопьянов рассчитывал вылететь через час после вынужденной посадки в Омске, но подготовка к вылету, в результате несогласованности и нераспорядительности омских авиационных руководителей, заняла двадцать два часа. Вылететь в Новосибирск удалось на следующий день за час до захода солнца.</w:t>
      </w:r>
    </w:p>
    <w:p w14:paraId="6C6CDB12"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Посадку на новосибирском аэродроме М.В. Водопьянов совершил 11 февраля в 21 час 30 минут (по местному времени). Аэродром Новосибирска был хорошо оборудован для обеспечения ночных полетов: его границы были обозначены электрическими лампочками, световое «Т» показывало направление посадки, два прожектора хорошо освещали летное поле.</w:t>
      </w:r>
    </w:p>
    <w:p w14:paraId="271D2FFC"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Самолет М.В. Водопьянова заправили «под пробку», чтобы горючего хватило до Читы. Не успев толком отдохнуть, экипаж в три часа утра вырулил на старт. В ходе взлета пилот почувствовал, что самолет перегружен и не оторвется до конца летного поля. Пришлось прервать взлет, а затем из нижнего добавочного бака слить килограммов двести бензина, и только тогда, в 5 часов 30 минут, самолету с трудом удалось оторваться от земли. Топлива до Читы не хватало, пришлось посадить самолет в Иркутске.</w:t>
      </w:r>
    </w:p>
    <w:p w14:paraId="25C6A67F"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13 февраля в 2 часа ночи, вновь заправив самолет под завязку, М.В. Водопьянов начал разбег. Пробежав половину аэродрома, пришлось убрать газ, – машина плохо отрывалась от аэродрома. Оторвать самолет от земли удалось, только предварительно установив его на границе аэродрома.</w:t>
      </w:r>
    </w:p>
    <w:p w14:paraId="50EE28B5" w14:textId="77777777" w:rsidR="006B0A16" w:rsidRPr="004E10C1" w:rsidRDefault="006B0A1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Вскоре, летя над Байкалом, уставший Михаил Васильевич, вероятно, заснул. Неуправляемый самолет упал на лед, при этом бортмеханик Серегин погиб, а М.В. Водопьянов получил тяжелые травмы. Очнулся он только утром 16 февраля в больнице. Более полугода понадобилось Михаилу Васильевичу чтобы восстановить здоровье (21249).</w:t>
      </w:r>
    </w:p>
    <w:p w14:paraId="5B9C8809" w14:textId="77777777" w:rsidR="006B0A16" w:rsidRPr="004E10C1" w:rsidRDefault="006B0A16" w:rsidP="004E10C1">
      <w:pPr>
        <w:spacing w:after="0" w:line="240" w:lineRule="auto"/>
        <w:jc w:val="both"/>
        <w:rPr>
          <w:rFonts w:ascii="Times New Roman" w:hAnsi="Times New Roman"/>
          <w:color w:val="000000" w:themeColor="text1"/>
          <w:sz w:val="16"/>
          <w:szCs w:val="16"/>
        </w:rPr>
      </w:pPr>
    </w:p>
    <w:p w14:paraId="68210CF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февраля 1933 состоялся первый полет первого дирижабля полужесткой схемы В-5 объемом 2150 м с двигателем 75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(438,630).</w:t>
      </w:r>
    </w:p>
    <w:p w14:paraId="7DEAF29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февраля 1933 был построен первый советский полужесткий дирижабль СССР В-5 (Осоавиахим) (224,9).</w:t>
      </w:r>
    </w:p>
    <w:p w14:paraId="3968CBB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Якобы именно этот дирижабли строился при участии </w:t>
      </w:r>
      <w:proofErr w:type="spellStart"/>
      <w:r w:rsidRPr="004E10C1">
        <w:rPr>
          <w:rFonts w:ascii="Times New Roman" w:hAnsi="Times New Roman"/>
          <w:color w:val="000000" w:themeColor="text1"/>
          <w:sz w:val="16"/>
          <w:szCs w:val="16"/>
        </w:rPr>
        <w:t>У.Нобиле</w:t>
      </w:r>
      <w:proofErr w:type="spellEnd"/>
      <w:r w:rsidRPr="004E10C1">
        <w:rPr>
          <w:rFonts w:ascii="Times New Roman" w:hAnsi="Times New Roman"/>
          <w:color w:val="000000" w:themeColor="text1"/>
          <w:sz w:val="16"/>
          <w:szCs w:val="16"/>
        </w:rPr>
        <w:t>, но он был моделью более крупного - В-6 (1228,9).</w:t>
      </w:r>
    </w:p>
    <w:p w14:paraId="045B1A8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458FAFD2" w14:textId="77777777" w:rsidR="002B6EFF" w:rsidRPr="005C0EE3" w:rsidRDefault="002B6EFF" w:rsidP="002B6EFF">
      <w:pPr>
        <w:spacing w:after="0" w:line="240" w:lineRule="auto"/>
        <w:jc w:val="both"/>
        <w:rPr>
          <w:rFonts w:ascii="Times New Roman" w:hAnsi="Times New Roman"/>
          <w:color w:val="0070C0"/>
          <w:sz w:val="16"/>
          <w:szCs w:val="16"/>
        </w:rPr>
      </w:pPr>
      <w:r>
        <w:rPr>
          <w:rFonts w:ascii="Times New Roman" w:hAnsi="Times New Roman"/>
          <w:color w:val="0070C0"/>
          <w:sz w:val="16"/>
          <w:szCs w:val="16"/>
        </w:rPr>
        <w:t>1</w:t>
      </w:r>
      <w:r w:rsidRPr="005C0EE3">
        <w:rPr>
          <w:rFonts w:ascii="Times New Roman" w:hAnsi="Times New Roman"/>
          <w:color w:val="0070C0"/>
          <w:sz w:val="16"/>
          <w:szCs w:val="16"/>
        </w:rPr>
        <w:t>0</w:t>
      </w:r>
      <w:r>
        <w:rPr>
          <w:rFonts w:ascii="Times New Roman" w:hAnsi="Times New Roman"/>
          <w:color w:val="0070C0"/>
          <w:sz w:val="16"/>
          <w:szCs w:val="16"/>
        </w:rPr>
        <w:t xml:space="preserve"> </w:t>
      </w:r>
      <w:r w:rsidRPr="005C0EE3">
        <w:rPr>
          <w:rFonts w:ascii="Times New Roman" w:hAnsi="Times New Roman"/>
          <w:color w:val="0070C0"/>
          <w:sz w:val="16"/>
          <w:szCs w:val="16"/>
        </w:rPr>
        <w:t>февраля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с</w:t>
      </w:r>
      <w:r w:rsidRPr="005C0EE3">
        <w:rPr>
          <w:rFonts w:ascii="Times New Roman" w:hAnsi="Times New Roman"/>
          <w:color w:val="0070C0"/>
          <w:sz w:val="16"/>
          <w:szCs w:val="16"/>
        </w:rPr>
        <w:t>остоялся первый испытательный полет первого со</w:t>
      </w:r>
      <w:r>
        <w:rPr>
          <w:rFonts w:ascii="Times New Roman" w:hAnsi="Times New Roman"/>
          <w:color w:val="0070C0"/>
          <w:sz w:val="16"/>
          <w:szCs w:val="16"/>
        </w:rPr>
        <w:t xml:space="preserve">ветского </w:t>
      </w:r>
      <w:r w:rsidRPr="005C0EE3">
        <w:rPr>
          <w:rFonts w:ascii="Times New Roman" w:hAnsi="Times New Roman"/>
          <w:color w:val="0070C0"/>
          <w:sz w:val="16"/>
          <w:szCs w:val="16"/>
        </w:rPr>
        <w:t>полужесткого дирижабля В-5,</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построенного работниками </w:t>
      </w:r>
      <w:proofErr w:type="spellStart"/>
      <w:r>
        <w:rPr>
          <w:rFonts w:ascii="Times New Roman" w:hAnsi="Times New Roman"/>
          <w:color w:val="0070C0"/>
          <w:sz w:val="16"/>
          <w:szCs w:val="16"/>
        </w:rPr>
        <w:t>Дирижаблестря</w:t>
      </w:r>
      <w:proofErr w:type="spellEnd"/>
      <w:r>
        <w:rPr>
          <w:rFonts w:ascii="Times New Roman" w:hAnsi="Times New Roman"/>
          <w:color w:val="0070C0"/>
          <w:sz w:val="16"/>
          <w:szCs w:val="16"/>
        </w:rPr>
        <w:t>. Д</w:t>
      </w:r>
      <w:r w:rsidRPr="005C0EE3">
        <w:rPr>
          <w:rFonts w:ascii="Times New Roman" w:hAnsi="Times New Roman"/>
          <w:color w:val="0070C0"/>
          <w:sz w:val="16"/>
          <w:szCs w:val="16"/>
        </w:rPr>
        <w:t>ирижабль В-5,</w:t>
      </w:r>
      <w:r>
        <w:rPr>
          <w:rFonts w:ascii="Times New Roman" w:hAnsi="Times New Roman"/>
          <w:color w:val="0070C0"/>
          <w:sz w:val="16"/>
          <w:szCs w:val="16"/>
        </w:rPr>
        <w:t xml:space="preserve"> </w:t>
      </w:r>
      <w:r w:rsidRPr="005C0EE3">
        <w:rPr>
          <w:rFonts w:ascii="Times New Roman" w:hAnsi="Times New Roman"/>
          <w:color w:val="0070C0"/>
          <w:sz w:val="16"/>
          <w:szCs w:val="16"/>
        </w:rPr>
        <w:t>как опытный в серии полужестких, кубатуры,</w:t>
      </w:r>
      <w:r>
        <w:rPr>
          <w:rFonts w:ascii="Times New Roman" w:hAnsi="Times New Roman"/>
          <w:color w:val="0070C0"/>
          <w:sz w:val="16"/>
          <w:szCs w:val="16"/>
        </w:rPr>
        <w:t xml:space="preserve"> </w:t>
      </w:r>
      <w:r w:rsidRPr="005C0EE3">
        <w:rPr>
          <w:rFonts w:ascii="Times New Roman" w:hAnsi="Times New Roman"/>
          <w:color w:val="0070C0"/>
          <w:sz w:val="16"/>
          <w:szCs w:val="16"/>
        </w:rPr>
        <w:t>всего 2150 м3,</w:t>
      </w:r>
      <w:r>
        <w:rPr>
          <w:rFonts w:ascii="Times New Roman" w:hAnsi="Times New Roman"/>
          <w:color w:val="0070C0"/>
          <w:sz w:val="16"/>
          <w:szCs w:val="16"/>
        </w:rPr>
        <w:t xml:space="preserve"> </w:t>
      </w:r>
      <w:r w:rsidRPr="005C0EE3">
        <w:rPr>
          <w:rFonts w:ascii="Times New Roman" w:hAnsi="Times New Roman"/>
          <w:color w:val="0070C0"/>
          <w:sz w:val="16"/>
          <w:szCs w:val="16"/>
        </w:rPr>
        <w:t>с одним мотором в 75 л. с. 27-го</w:t>
      </w:r>
      <w:r>
        <w:rPr>
          <w:rFonts w:ascii="Times New Roman" w:hAnsi="Times New Roman"/>
          <w:color w:val="0070C0"/>
          <w:sz w:val="16"/>
          <w:szCs w:val="16"/>
        </w:rPr>
        <w:t xml:space="preserve"> февраля под</w:t>
      </w:r>
      <w:r w:rsidRPr="005C0EE3">
        <w:rPr>
          <w:rFonts w:ascii="Times New Roman" w:hAnsi="Times New Roman"/>
          <w:color w:val="0070C0"/>
          <w:sz w:val="16"/>
          <w:szCs w:val="16"/>
        </w:rPr>
        <w:t xml:space="preserve"> управлением Ивана Дмитриевича Ободзинского </w:t>
      </w:r>
      <w:r>
        <w:rPr>
          <w:rFonts w:ascii="Times New Roman" w:hAnsi="Times New Roman"/>
          <w:color w:val="0070C0"/>
          <w:sz w:val="16"/>
          <w:szCs w:val="16"/>
        </w:rPr>
        <w:t>и</w:t>
      </w:r>
      <w:r w:rsidRPr="005C0EE3">
        <w:rPr>
          <w:rFonts w:ascii="Times New Roman" w:hAnsi="Times New Roman"/>
          <w:color w:val="0070C0"/>
          <w:sz w:val="16"/>
          <w:szCs w:val="16"/>
        </w:rPr>
        <w:t>спы</w:t>
      </w:r>
      <w:r>
        <w:rPr>
          <w:rFonts w:ascii="Times New Roman" w:hAnsi="Times New Roman"/>
          <w:color w:val="0070C0"/>
          <w:sz w:val="16"/>
          <w:szCs w:val="16"/>
        </w:rPr>
        <w:t xml:space="preserve">тывался </w:t>
      </w:r>
      <w:r w:rsidRPr="005C0EE3">
        <w:rPr>
          <w:rFonts w:ascii="Times New Roman" w:hAnsi="Times New Roman"/>
          <w:color w:val="0070C0"/>
          <w:sz w:val="16"/>
          <w:szCs w:val="16"/>
        </w:rPr>
        <w:t>в длительном полете.</w:t>
      </w:r>
    </w:p>
    <w:p w14:paraId="3458D7A4" w14:textId="77777777" w:rsidR="002B6EFF" w:rsidRDefault="002B6EFF" w:rsidP="002B6EFF">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/"Красная звезда" за 28 апр. 1933;</w:t>
      </w:r>
      <w:r>
        <w:rPr>
          <w:rFonts w:ascii="Times New Roman" w:hAnsi="Times New Roman"/>
          <w:color w:val="0070C0"/>
          <w:sz w:val="16"/>
          <w:szCs w:val="16"/>
        </w:rPr>
        <w:t xml:space="preserve"> </w:t>
      </w:r>
      <w:r w:rsidRPr="005C0EE3">
        <w:rPr>
          <w:rFonts w:ascii="Times New Roman" w:hAnsi="Times New Roman"/>
          <w:color w:val="0070C0"/>
          <w:sz w:val="16"/>
          <w:szCs w:val="16"/>
        </w:rPr>
        <w:t>"Гражданская авиация", 1933/</w:t>
      </w:r>
      <w:r>
        <w:rPr>
          <w:rFonts w:ascii="Times New Roman" w:hAnsi="Times New Roman"/>
          <w:color w:val="0070C0"/>
          <w:sz w:val="16"/>
          <w:szCs w:val="16"/>
        </w:rPr>
        <w:t xml:space="preserve"> (23370).</w:t>
      </w:r>
    </w:p>
    <w:p w14:paraId="4F558BF0" w14:textId="77777777" w:rsidR="002B6EFF" w:rsidRPr="005C0EE3" w:rsidRDefault="002B6EFF" w:rsidP="002B6EFF">
      <w:pPr>
        <w:spacing w:after="0" w:line="240" w:lineRule="auto"/>
        <w:jc w:val="both"/>
        <w:rPr>
          <w:rFonts w:ascii="Times New Roman" w:hAnsi="Times New Roman"/>
          <w:color w:val="0070C0"/>
          <w:sz w:val="16"/>
          <w:szCs w:val="16"/>
        </w:rPr>
      </w:pPr>
    </w:p>
    <w:p w14:paraId="2B61E89A"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февраля 1933 г. началась эллинговая сборка ДП-3 и завершилась к концу месяца (20120).</w:t>
      </w:r>
    </w:p>
    <w:p w14:paraId="662525F9" w14:textId="77777777" w:rsidR="006B0A16" w:rsidRPr="004E10C1" w:rsidRDefault="006B0A16" w:rsidP="004E10C1">
      <w:pPr>
        <w:spacing w:after="0" w:line="240" w:lineRule="auto"/>
        <w:jc w:val="both"/>
        <w:rPr>
          <w:rFonts w:ascii="Times New Roman" w:hAnsi="Times New Roman"/>
          <w:color w:val="000000" w:themeColor="text1"/>
          <w:sz w:val="16"/>
          <w:szCs w:val="16"/>
        </w:rPr>
      </w:pPr>
    </w:p>
    <w:p w14:paraId="361441C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22BEEEB"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B9DF623"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февраля 1933 г. между ХПЗ и УММ РККА был оформлен опытный заказ № 157484 на проектирование и изготовление одного опытного дизеля-мотора БД-2 для установки его в машине БТ взамен мотора М-5, при этом дизель должен был по габаритам и мощности полностью соответствовать двигателю М-5. Напомним, что до этого все работы по проектированию и изготовлению опытных образцов дизеля БД-2 проводились ХПЗ в инициативном порядке, по решению партийной организации завода (24856).</w:t>
      </w:r>
    </w:p>
    <w:p w14:paraId="45F860E6" w14:textId="77777777" w:rsidR="00BC13D7" w:rsidRPr="00612F62" w:rsidRDefault="00BC13D7" w:rsidP="00BC13D7">
      <w:pPr>
        <w:spacing w:after="0" w:line="240" w:lineRule="auto"/>
        <w:jc w:val="both"/>
        <w:rPr>
          <w:rFonts w:ascii="Times New Roman" w:hAnsi="Times New Roman"/>
          <w:color w:val="0070C0"/>
          <w:sz w:val="16"/>
          <w:szCs w:val="16"/>
        </w:rPr>
      </w:pPr>
    </w:p>
    <w:p w14:paraId="64AA3CA2"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10 февраля 1933 г. появилась первая сводка о выполнении опытного заказа № 157484, составленная старшим военным представителем И.Л. </w:t>
      </w:r>
      <w:proofErr w:type="spellStart"/>
      <w:r w:rsidRPr="00612F62">
        <w:rPr>
          <w:rFonts w:ascii="Times New Roman" w:hAnsi="Times New Roman"/>
          <w:color w:val="0070C0"/>
          <w:sz w:val="16"/>
          <w:szCs w:val="16"/>
        </w:rPr>
        <w:t>Кинсбургским</w:t>
      </w:r>
      <w:proofErr w:type="spellEnd"/>
      <w:r w:rsidRPr="00612F62">
        <w:rPr>
          <w:rFonts w:ascii="Times New Roman" w:hAnsi="Times New Roman"/>
          <w:color w:val="0070C0"/>
          <w:sz w:val="16"/>
          <w:szCs w:val="16"/>
        </w:rPr>
        <w:t xml:space="preserve"> была зарегистрирована в секретной части НТУ УММ РККА 17 марта 1933 г. В ней, в частности, сообщалось:</w:t>
      </w:r>
    </w:p>
    <w:p w14:paraId="71E4EDF6"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«Отношение администрации и инженерно-технического персонала Дизельного Отдела ХПЗ к изготовлению 3-х опытных дизель-моторов Б-Д-2 для машин "Б.Т." в высшей степени серьезное. Чувствуется, что Отдел уделяет большое внимание, стремясь нажить себе большой технический капитал и славу.</w:t>
      </w:r>
    </w:p>
    <w:p w14:paraId="7689F1C5"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Отсюда колоссальнейшее требование и внимание к качеству и точности изготовления деталей. Последние обрабатываются весьма тщательно: все по кондукторам, приспособлениям, шаблонам и т.п.</w:t>
      </w:r>
    </w:p>
    <w:p w14:paraId="250D1911"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Большое затруднение составляет примененная на "Б-Д-2" метрическая система, так как Дизельный Отдел всегда работал по дюймовой системе и не имеет в достаточной степени соответственного </w:t>
      </w:r>
      <w:proofErr w:type="spellStart"/>
      <w:r w:rsidRPr="00612F62">
        <w:rPr>
          <w:rFonts w:ascii="Times New Roman" w:hAnsi="Times New Roman"/>
          <w:color w:val="0070C0"/>
          <w:sz w:val="16"/>
          <w:szCs w:val="16"/>
        </w:rPr>
        <w:t>резьбомерительного</w:t>
      </w:r>
      <w:proofErr w:type="spellEnd"/>
      <w:r w:rsidRPr="00612F62">
        <w:rPr>
          <w:rFonts w:ascii="Times New Roman" w:hAnsi="Times New Roman"/>
          <w:color w:val="0070C0"/>
          <w:sz w:val="16"/>
          <w:szCs w:val="16"/>
        </w:rPr>
        <w:t xml:space="preserve"> инструмента».</w:t>
      </w:r>
    </w:p>
    <w:p w14:paraId="02875674"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[РГВА. Ф. 31811. Оп. 3. Д. 152. Л. 12]</w:t>
      </w:r>
    </w:p>
    <w:p w14:paraId="1D0C593D" w14:textId="77777777" w:rsidR="00BC13D7" w:rsidRPr="00612F62" w:rsidRDefault="00BC13D7" w:rsidP="00BC13D7">
      <w:pPr>
        <w:spacing w:after="0" w:line="240" w:lineRule="auto"/>
        <w:jc w:val="both"/>
        <w:rPr>
          <w:rFonts w:ascii="Times New Roman" w:hAnsi="Times New Roman"/>
          <w:color w:val="0070C0"/>
          <w:sz w:val="16"/>
          <w:szCs w:val="16"/>
        </w:rPr>
      </w:pPr>
      <w:hyperlink r:id="rId66" w:tgtFrame="_blank" w:history="1"/>
      <w:r w:rsidRPr="00612F62">
        <w:rPr>
          <w:rFonts w:ascii="Times New Roman" w:hAnsi="Times New Roman"/>
          <w:color w:val="0070C0"/>
          <w:sz w:val="16"/>
          <w:szCs w:val="16"/>
        </w:rPr>
        <w:t xml:space="preserve">По мнению И.Л. </w:t>
      </w:r>
      <w:proofErr w:type="spellStart"/>
      <w:r w:rsidRPr="00612F62">
        <w:rPr>
          <w:rFonts w:ascii="Times New Roman" w:hAnsi="Times New Roman"/>
          <w:color w:val="0070C0"/>
          <w:sz w:val="16"/>
          <w:szCs w:val="16"/>
        </w:rPr>
        <w:t>Кинсбургского</w:t>
      </w:r>
      <w:proofErr w:type="spellEnd"/>
      <w:r w:rsidRPr="00612F62">
        <w:rPr>
          <w:rFonts w:ascii="Times New Roman" w:hAnsi="Times New Roman"/>
          <w:color w:val="0070C0"/>
          <w:sz w:val="16"/>
          <w:szCs w:val="16"/>
        </w:rPr>
        <w:t xml:space="preserve"> изготовление опытных образцов дизеля БД-2 должно было завершиться на ХПЗ не ранее 15 апреля 1933 г. И в этом он не ошибся, первый опытный образец танкового дизеля БД-2 – дизель БД-2 № 1 был собран в Дизельном отдела ХПЗ и поставлен на стенд для испытаний в конце апреля 1933 г. (24856)</w:t>
      </w:r>
    </w:p>
    <w:p w14:paraId="7DC83C5F" w14:textId="77777777" w:rsidR="00BC13D7" w:rsidRPr="00612F62" w:rsidRDefault="00BC13D7" w:rsidP="00BC13D7">
      <w:pPr>
        <w:spacing w:after="0" w:line="240" w:lineRule="auto"/>
        <w:jc w:val="both"/>
        <w:rPr>
          <w:rFonts w:ascii="Times New Roman" w:hAnsi="Times New Roman"/>
          <w:color w:val="0070C0"/>
          <w:sz w:val="16"/>
          <w:szCs w:val="16"/>
        </w:rPr>
      </w:pPr>
    </w:p>
    <w:p w14:paraId="05C0F6BC"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февраля 1933 г. Из сводки о выполнении опытного заказа № 157484 на ХПЗ:</w:t>
      </w:r>
    </w:p>
    <w:p w14:paraId="56C64544" w14:textId="77777777" w:rsidR="00BC13D7" w:rsidRPr="00612F62" w:rsidRDefault="00BC13D7" w:rsidP="00BC13D7">
      <w:pPr>
        <w:spacing w:after="0" w:line="240" w:lineRule="auto"/>
        <w:jc w:val="both"/>
        <w:rPr>
          <w:rFonts w:ascii="Times New Roman" w:hAnsi="Times New Roman"/>
          <w:color w:val="0070C0"/>
          <w:sz w:val="16"/>
          <w:szCs w:val="16"/>
        </w:rPr>
      </w:pPr>
      <w:hyperlink r:id="rId67" w:tgtFrame="_blank" w:history="1"/>
      <w:r w:rsidRPr="00612F62">
        <w:rPr>
          <w:rFonts w:ascii="Times New Roman" w:hAnsi="Times New Roman"/>
          <w:color w:val="0070C0"/>
          <w:sz w:val="16"/>
          <w:szCs w:val="16"/>
        </w:rPr>
        <w:t xml:space="preserve">«Первый опытный образец дизель-мотора БД-2, после тщательной сборки и установки на </w:t>
      </w:r>
      <w:proofErr w:type="spellStart"/>
      <w:r w:rsidRPr="00612F62">
        <w:rPr>
          <w:rFonts w:ascii="Times New Roman" w:hAnsi="Times New Roman"/>
          <w:color w:val="0070C0"/>
          <w:sz w:val="16"/>
          <w:szCs w:val="16"/>
        </w:rPr>
        <w:t>станде</w:t>
      </w:r>
      <w:proofErr w:type="spellEnd"/>
      <w:r w:rsidRPr="00612F62">
        <w:rPr>
          <w:rFonts w:ascii="Times New Roman" w:hAnsi="Times New Roman"/>
          <w:color w:val="0070C0"/>
          <w:sz w:val="16"/>
          <w:szCs w:val="16"/>
        </w:rPr>
        <w:t>, был в ночь с 28-го на 29-е апреля подвергнут началу обкатки от постороннего двигателя (тихоходный дизель RK-30) через бортовой фрикцион и коробку скоростей машины БТ. В течение 4-х смен по 30-е апреля БД-2 был подвержен обкатке без компрессии и с компрессией общей продолжительностью около 11-и часов при оборотах БД-2 – 500 оборотах в минуту за 25 пусков и наибольшей продолжительностью одного пуска – 2,5 часа. В настоящее время сняты головки двигателя, производится общий осмотр и устранение имеющихся отдельных дефектов (течь воды и пропуск воздуха и т.п.)».</w:t>
      </w:r>
    </w:p>
    <w:p w14:paraId="0F5C19AC"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3. Д. 186. Л. 119а об.]</w:t>
      </w:r>
    </w:p>
    <w:p w14:paraId="5B519866"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протяжении следующих 6 месяцев дизель БД-2 № 1 проходил стендовые испытания в Дизельном отделе ХПЗ.</w:t>
      </w:r>
    </w:p>
    <w:p w14:paraId="645074BE" w14:textId="77777777" w:rsidR="00BC13D7" w:rsidRPr="00612F62" w:rsidRDefault="00BC13D7" w:rsidP="00BC13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то время, когда в Харькове подходил к концу второй месяц стендовых испытаний дизеля БД-2 № 1, в Москве в высших инстанциях страны в очередной раз обсуждался вопрос о двигателе для танков БТ (24856). </w:t>
      </w:r>
    </w:p>
    <w:p w14:paraId="7D9B883E" w14:textId="77777777" w:rsidR="00BC13D7" w:rsidRPr="00612F62" w:rsidRDefault="00BC13D7" w:rsidP="00BC13D7">
      <w:pPr>
        <w:spacing w:after="0" w:line="240" w:lineRule="auto"/>
        <w:jc w:val="both"/>
        <w:rPr>
          <w:rFonts w:ascii="Times New Roman" w:hAnsi="Times New Roman"/>
          <w:color w:val="0070C0"/>
          <w:sz w:val="16"/>
          <w:szCs w:val="16"/>
        </w:rPr>
      </w:pPr>
    </w:p>
    <w:p w14:paraId="2A798A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февраля 1933 г. состоялась первая радиотрансляция из Москвы в США. Она длилась несколько минут - американцы могли услышать бой кремлевских курантов и "Интернационал". Передачи из Нью-Йорка впервые были приняты в Москве и появились в эфире в октябре (9923).</w:t>
      </w:r>
    </w:p>
    <w:p w14:paraId="13CC0E3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AF46118" w14:textId="77777777" w:rsidR="006B0A16" w:rsidRPr="004E10C1" w:rsidRDefault="006B0A16"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C3D94A9" w14:textId="77777777" w:rsidR="006B0A16" w:rsidRPr="004E10C1" w:rsidRDefault="006B0A1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C3A35C"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февраля 1933 состоялся первый полет Демон </w:t>
      </w:r>
      <w:proofErr w:type="spellStart"/>
      <w:r w:rsidRPr="004E10C1">
        <w:rPr>
          <w:rFonts w:ascii="Times New Roman" w:hAnsi="Times New Roman"/>
          <w:color w:val="000000" w:themeColor="text1"/>
          <w:sz w:val="16"/>
          <w:szCs w:val="16"/>
        </w:rPr>
        <w:t>Хокера</w:t>
      </w:r>
      <w:proofErr w:type="spellEnd"/>
      <w:r w:rsidRPr="004E10C1">
        <w:rPr>
          <w:rFonts w:ascii="Times New Roman" w:hAnsi="Times New Roman"/>
          <w:color w:val="000000" w:themeColor="text1"/>
          <w:sz w:val="16"/>
          <w:szCs w:val="16"/>
        </w:rPr>
        <w:t xml:space="preserve"> (20802).</w:t>
      </w:r>
    </w:p>
    <w:p w14:paraId="485EBB8A" w14:textId="77777777" w:rsidR="006B0A16" w:rsidRPr="004E10C1" w:rsidRDefault="006B0A16" w:rsidP="004E10C1">
      <w:pPr>
        <w:spacing w:after="0" w:line="240" w:lineRule="auto"/>
        <w:jc w:val="both"/>
        <w:rPr>
          <w:rFonts w:ascii="Times New Roman" w:hAnsi="Times New Roman"/>
          <w:color w:val="000000" w:themeColor="text1"/>
          <w:sz w:val="16"/>
          <w:szCs w:val="16"/>
        </w:rPr>
      </w:pPr>
    </w:p>
    <w:p w14:paraId="754D8308"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февраля 1933 года — первый полёт поршневого истребителя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Demon</w:t>
      </w:r>
      <w:proofErr w:type="spellEnd"/>
      <w:r w:rsidRPr="004E10C1">
        <w:rPr>
          <w:rFonts w:ascii="Times New Roman" w:hAnsi="Times New Roman"/>
          <w:color w:val="000000" w:themeColor="text1"/>
          <w:sz w:val="16"/>
          <w:szCs w:val="16"/>
        </w:rPr>
        <w:t>. /Великобритания/</w:t>
      </w:r>
    </w:p>
    <w:p w14:paraId="39A8CB4F"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Впечатлившись характеристиками лёгкого бомбардировщика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Hart</w:t>
      </w:r>
      <w:proofErr w:type="spellEnd"/>
      <w:r w:rsidRPr="004E10C1">
        <w:rPr>
          <w:rFonts w:ascii="Times New Roman" w:hAnsi="Times New Roman"/>
          <w:color w:val="000000" w:themeColor="text1"/>
          <w:sz w:val="16"/>
          <w:szCs w:val="16"/>
        </w:rPr>
        <w:t>, Королевские ВВС Великобритании в 1930 году заказали компании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Aircraft разработку истребителя на его базе. Самолёт, первоначально названный </w:t>
      </w:r>
      <w:proofErr w:type="spellStart"/>
      <w:r w:rsidRPr="004E10C1">
        <w:rPr>
          <w:rFonts w:ascii="Times New Roman" w:hAnsi="Times New Roman"/>
          <w:color w:val="000000" w:themeColor="text1"/>
          <w:sz w:val="16"/>
          <w:szCs w:val="16"/>
        </w:rPr>
        <w:t>Hart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Fighter</w:t>
      </w:r>
      <w:proofErr w:type="spellEnd"/>
      <w:r w:rsidRPr="004E10C1">
        <w:rPr>
          <w:rFonts w:ascii="Times New Roman" w:hAnsi="Times New Roman"/>
          <w:color w:val="000000" w:themeColor="text1"/>
          <w:sz w:val="16"/>
          <w:szCs w:val="16"/>
        </w:rPr>
        <w:t xml:space="preserve">, позже получит имя </w:t>
      </w:r>
      <w:proofErr w:type="spellStart"/>
      <w:r w:rsidRPr="004E10C1">
        <w:rPr>
          <w:rFonts w:ascii="Times New Roman" w:hAnsi="Times New Roman"/>
          <w:color w:val="000000" w:themeColor="text1"/>
          <w:sz w:val="16"/>
          <w:szCs w:val="16"/>
        </w:rPr>
        <w:t>Demon</w:t>
      </w:r>
      <w:proofErr w:type="spellEnd"/>
      <w:r w:rsidRPr="004E10C1">
        <w:rPr>
          <w:rFonts w:ascii="Times New Roman" w:hAnsi="Times New Roman"/>
          <w:color w:val="000000" w:themeColor="text1"/>
          <w:sz w:val="16"/>
          <w:szCs w:val="16"/>
        </w:rPr>
        <w:t xml:space="preserve"> и будет разработан за 2 года.</w:t>
      </w:r>
    </w:p>
    <w:p w14:paraId="1B8C63DA"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Базовый биплан с неубирающимся шасси </w:t>
      </w:r>
      <w:proofErr w:type="spellStart"/>
      <w:r w:rsidRPr="004E10C1">
        <w:rPr>
          <w:rFonts w:ascii="Times New Roman" w:hAnsi="Times New Roman"/>
          <w:color w:val="000000" w:themeColor="text1"/>
          <w:sz w:val="16"/>
          <w:szCs w:val="16"/>
        </w:rPr>
        <w:t>Hart</w:t>
      </w:r>
      <w:proofErr w:type="spellEnd"/>
      <w:r w:rsidRPr="004E10C1">
        <w:rPr>
          <w:rFonts w:ascii="Times New Roman" w:hAnsi="Times New Roman"/>
          <w:color w:val="000000" w:themeColor="text1"/>
          <w:sz w:val="16"/>
          <w:szCs w:val="16"/>
        </w:rPr>
        <w:t xml:space="preserve"> доработали — уменьшили размеры, убрали бомбовое вооружение и поставили более мощный двигатель Rolls-Royce </w:t>
      </w:r>
      <w:proofErr w:type="spellStart"/>
      <w:r w:rsidRPr="004E10C1">
        <w:rPr>
          <w:rFonts w:ascii="Times New Roman" w:hAnsi="Times New Roman"/>
          <w:color w:val="000000" w:themeColor="text1"/>
          <w:sz w:val="16"/>
          <w:szCs w:val="16"/>
        </w:rPr>
        <w:t>Kestrel</w:t>
      </w:r>
      <w:proofErr w:type="spellEnd"/>
      <w:r w:rsidRPr="004E10C1">
        <w:rPr>
          <w:rFonts w:ascii="Times New Roman" w:hAnsi="Times New Roman"/>
          <w:color w:val="000000" w:themeColor="text1"/>
          <w:sz w:val="16"/>
          <w:szCs w:val="16"/>
        </w:rPr>
        <w:t xml:space="preserve"> IIS (позже заменили на </w:t>
      </w:r>
      <w:proofErr w:type="spellStart"/>
      <w:r w:rsidRPr="004E10C1">
        <w:rPr>
          <w:rFonts w:ascii="Times New Roman" w:hAnsi="Times New Roman"/>
          <w:color w:val="000000" w:themeColor="text1"/>
          <w:sz w:val="16"/>
          <w:szCs w:val="16"/>
        </w:rPr>
        <w:t>Kestrel</w:t>
      </w:r>
      <w:proofErr w:type="spellEnd"/>
      <w:r w:rsidRPr="004E10C1">
        <w:rPr>
          <w:rFonts w:ascii="Times New Roman" w:hAnsi="Times New Roman"/>
          <w:color w:val="000000" w:themeColor="text1"/>
          <w:sz w:val="16"/>
          <w:szCs w:val="16"/>
        </w:rPr>
        <w:t xml:space="preserve"> V(DR)). В остальном, конструкция осталась без особых изменений. Максимальная скорость — 293 км/ч, дальность полёта — 603 км. Вооружение состояло из 3 × 7,7-мм пулемётов + до 6 лёгких бомб.</w:t>
      </w:r>
    </w:p>
    <w:p w14:paraId="73DF66FA" w14:textId="77777777" w:rsidR="006B0A16" w:rsidRPr="004E10C1" w:rsidRDefault="006B0A1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Demon</w:t>
      </w:r>
      <w:proofErr w:type="spellEnd"/>
      <w:r w:rsidRPr="004E10C1">
        <w:rPr>
          <w:rFonts w:ascii="Times New Roman" w:hAnsi="Times New Roman"/>
          <w:color w:val="000000" w:themeColor="text1"/>
          <w:sz w:val="16"/>
          <w:szCs w:val="16"/>
        </w:rPr>
        <w:t> стал промежуточным вариантом до начала поставок более современных истребителей в нужном объёме. Всего выпустили 304 самолёта. Также стоял на вооружении Королевских ВВС Австралии. Два истребителя сохранилось до наших дней (22300).</w:t>
      </w:r>
    </w:p>
    <w:p w14:paraId="5C7E7B48" w14:textId="77777777" w:rsidR="006B0A16" w:rsidRPr="004E10C1" w:rsidRDefault="006B0A16" w:rsidP="004E10C1">
      <w:pPr>
        <w:spacing w:after="0" w:line="240" w:lineRule="auto"/>
        <w:jc w:val="both"/>
        <w:rPr>
          <w:rFonts w:ascii="Times New Roman" w:hAnsi="Times New Roman"/>
          <w:color w:val="000000" w:themeColor="text1"/>
          <w:sz w:val="16"/>
          <w:szCs w:val="16"/>
        </w:rPr>
      </w:pPr>
    </w:p>
    <w:p w14:paraId="7B4C59BC" w14:textId="77777777" w:rsidR="006B0A16" w:rsidRPr="004E10C1" w:rsidRDefault="006B0A1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февраля 1933 - Первый полет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Demon</w:t>
      </w:r>
      <w:proofErr w:type="spellEnd"/>
      <w:r w:rsidRPr="004E10C1">
        <w:rPr>
          <w:rFonts w:ascii="Times New Roman" w:hAnsi="Times New Roman"/>
          <w:color w:val="000000" w:themeColor="text1"/>
          <w:sz w:val="16"/>
          <w:szCs w:val="16"/>
        </w:rPr>
        <w:t xml:space="preserve">. Представлял из себя истребительный </w:t>
      </w:r>
      <w:proofErr w:type="gramStart"/>
      <w:r w:rsidRPr="004E10C1">
        <w:rPr>
          <w:rFonts w:ascii="Times New Roman" w:hAnsi="Times New Roman"/>
          <w:color w:val="000000" w:themeColor="text1"/>
          <w:sz w:val="16"/>
          <w:szCs w:val="16"/>
        </w:rPr>
        <w:t>вариант  легкого</w:t>
      </w:r>
      <w:proofErr w:type="gramEnd"/>
      <w:r w:rsidRPr="004E10C1">
        <w:rPr>
          <w:rFonts w:ascii="Times New Roman" w:hAnsi="Times New Roman"/>
          <w:color w:val="000000" w:themeColor="text1"/>
          <w:sz w:val="16"/>
          <w:szCs w:val="16"/>
        </w:rPr>
        <w:t xml:space="preserve"> бомбардировщика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Hart</w:t>
      </w:r>
      <w:proofErr w:type="spellEnd"/>
      <w:r w:rsidRPr="004E10C1">
        <w:rPr>
          <w:rFonts w:ascii="Times New Roman" w:hAnsi="Times New Roman"/>
          <w:color w:val="000000" w:themeColor="text1"/>
          <w:sz w:val="16"/>
          <w:szCs w:val="16"/>
        </w:rPr>
        <w:t xml:space="preserve">. Всего было построено около 200 машин, часть их них была </w:t>
      </w:r>
      <w:proofErr w:type="spellStart"/>
      <w:r w:rsidRPr="004E10C1">
        <w:rPr>
          <w:rFonts w:ascii="Times New Roman" w:hAnsi="Times New Roman"/>
          <w:color w:val="000000" w:themeColor="text1"/>
          <w:sz w:val="16"/>
          <w:szCs w:val="16"/>
        </w:rPr>
        <w:t>проданна</w:t>
      </w:r>
      <w:proofErr w:type="spellEnd"/>
      <w:r w:rsidRPr="004E10C1">
        <w:rPr>
          <w:rFonts w:ascii="Times New Roman" w:hAnsi="Times New Roman"/>
          <w:color w:val="000000" w:themeColor="text1"/>
          <w:sz w:val="16"/>
          <w:szCs w:val="16"/>
        </w:rPr>
        <w:t xml:space="preserve"> Австралии, где их использовали в качестве истребителей-</w:t>
      </w:r>
      <w:proofErr w:type="spellStart"/>
      <w:proofErr w:type="gramStart"/>
      <w:r w:rsidRPr="004E10C1">
        <w:rPr>
          <w:rFonts w:ascii="Times New Roman" w:hAnsi="Times New Roman"/>
          <w:color w:val="000000" w:themeColor="text1"/>
          <w:sz w:val="16"/>
          <w:szCs w:val="16"/>
        </w:rPr>
        <w:t>бомбардировщиков.Австралийские</w:t>
      </w:r>
      <w:proofErr w:type="spellEnd"/>
      <w:proofErr w:type="gramEnd"/>
      <w:r w:rsidRPr="004E10C1">
        <w:rPr>
          <w:rFonts w:ascii="Times New Roman" w:hAnsi="Times New Roman"/>
          <w:color w:val="000000" w:themeColor="text1"/>
          <w:sz w:val="16"/>
          <w:szCs w:val="16"/>
        </w:rPr>
        <w:t xml:space="preserve"> машины даже успели поучаствовать во второй мировой войне (22628).</w:t>
      </w:r>
    </w:p>
    <w:p w14:paraId="3B1B86AB" w14:textId="77777777" w:rsidR="006B0A16" w:rsidRPr="004E10C1" w:rsidRDefault="006B0A16" w:rsidP="004E10C1">
      <w:pPr>
        <w:spacing w:after="0" w:line="240" w:lineRule="auto"/>
        <w:jc w:val="both"/>
        <w:rPr>
          <w:rFonts w:ascii="Times New Roman" w:hAnsi="Times New Roman"/>
          <w:color w:val="000000" w:themeColor="text1"/>
          <w:sz w:val="16"/>
          <w:szCs w:val="16"/>
        </w:rPr>
      </w:pPr>
    </w:p>
    <w:p w14:paraId="164A0523" w14:textId="77777777" w:rsidR="004014A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B3C930" w14:textId="77777777" w:rsidR="004014A7" w:rsidRPr="004E10C1" w:rsidRDefault="004014A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39F620" w14:textId="77777777" w:rsidR="004014A7" w:rsidRPr="004E10C1" w:rsidRDefault="004014A7" w:rsidP="004E10C1">
      <w:pPr>
        <w:pStyle w:val="rtejustify"/>
        <w:spacing w:before="0" w:after="0"/>
        <w:rPr>
          <w:color w:val="000000" w:themeColor="text1"/>
          <w:sz w:val="16"/>
          <w:szCs w:val="16"/>
        </w:rPr>
      </w:pPr>
      <w:r w:rsidRPr="004E10C1">
        <w:rPr>
          <w:rStyle w:val="af0"/>
          <w:bCs/>
          <w:i w:val="0"/>
          <w:color w:val="000000" w:themeColor="text1"/>
          <w:sz w:val="16"/>
          <w:szCs w:val="16"/>
        </w:rPr>
        <w:t>11 февраля</w:t>
      </w:r>
      <w:r w:rsidRPr="004E10C1">
        <w:rPr>
          <w:color w:val="000000" w:themeColor="text1"/>
          <w:sz w:val="16"/>
          <w:szCs w:val="16"/>
        </w:rPr>
        <w:t xml:space="preserve"> 1933 вышел приказ РВСС № 3. 4. О выполнении промышленностью плана заказов НКВМ за 1932 г. (</w:t>
      </w:r>
      <w:proofErr w:type="spellStart"/>
      <w:r w:rsidRPr="004E10C1">
        <w:rPr>
          <w:color w:val="000000" w:themeColor="text1"/>
          <w:sz w:val="16"/>
          <w:szCs w:val="16"/>
        </w:rPr>
        <w:t>Мовчин</w:t>
      </w:r>
      <w:proofErr w:type="spellEnd"/>
      <w:r w:rsidRPr="004E10C1">
        <w:rPr>
          <w:color w:val="000000" w:themeColor="text1"/>
          <w:sz w:val="16"/>
          <w:szCs w:val="16"/>
        </w:rPr>
        <w:t>). 5. О ходе выполнения договорной кампании (Хрулев). (РГВА. Ф. 4. Оп. 18. Д. 23. Л. 38).</w:t>
      </w:r>
    </w:p>
    <w:p w14:paraId="56A41299" w14:textId="77777777" w:rsidR="004014A7" w:rsidRPr="004E10C1" w:rsidRDefault="004014A7" w:rsidP="004E10C1">
      <w:pPr>
        <w:pStyle w:val="rtejustify"/>
        <w:spacing w:before="0" w:after="0"/>
        <w:rPr>
          <w:rStyle w:val="af0"/>
          <w:bCs/>
          <w:i w:val="0"/>
          <w:color w:val="000000" w:themeColor="text1"/>
          <w:sz w:val="16"/>
          <w:szCs w:val="16"/>
        </w:rPr>
      </w:pPr>
    </w:p>
    <w:p w14:paraId="6F6A63DA"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F858E17"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A8F7C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февраля 1933 г. Совет Народных Комиссаров СССР принял постановление “Об организации Главного управления </w:t>
      </w:r>
      <w:proofErr w:type="spellStart"/>
      <w:r w:rsidRPr="004E10C1">
        <w:rPr>
          <w:rFonts w:ascii="Times New Roman" w:hAnsi="Times New Roman"/>
          <w:color w:val="000000" w:themeColor="text1"/>
          <w:sz w:val="16"/>
          <w:szCs w:val="16"/>
        </w:rPr>
        <w:t>кинофотопромышленности</w:t>
      </w:r>
      <w:proofErr w:type="spellEnd"/>
      <w:r w:rsidRPr="004E10C1">
        <w:rPr>
          <w:rFonts w:ascii="Times New Roman" w:hAnsi="Times New Roman"/>
          <w:color w:val="000000" w:themeColor="text1"/>
          <w:sz w:val="16"/>
          <w:szCs w:val="16"/>
        </w:rPr>
        <w:t xml:space="preserve"> при СНК Союза ССР”, которое явилось первым в масштабах страны реальным руководящим органом кинематографии. ГУФК подчинялись крупные кинофабрики (“Мосфильм”, “Ленфильм”, “</w:t>
      </w:r>
      <w:proofErr w:type="spellStart"/>
      <w:r w:rsidRPr="004E10C1">
        <w:rPr>
          <w:rFonts w:ascii="Times New Roman" w:hAnsi="Times New Roman"/>
          <w:color w:val="000000" w:themeColor="text1"/>
          <w:sz w:val="16"/>
          <w:szCs w:val="16"/>
        </w:rPr>
        <w:t>Союзкинохроника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кинотресты</w:t>
      </w:r>
      <w:proofErr w:type="spellEnd"/>
      <w:r w:rsidRPr="004E10C1">
        <w:rPr>
          <w:rFonts w:ascii="Times New Roman" w:hAnsi="Times New Roman"/>
          <w:color w:val="000000" w:themeColor="text1"/>
          <w:sz w:val="16"/>
          <w:szCs w:val="16"/>
        </w:rPr>
        <w:t>, а также экспортно-импортная контора “</w:t>
      </w:r>
      <w:proofErr w:type="spellStart"/>
      <w:r w:rsidRPr="004E10C1">
        <w:rPr>
          <w:rFonts w:ascii="Times New Roman" w:hAnsi="Times New Roman"/>
          <w:color w:val="000000" w:themeColor="text1"/>
          <w:sz w:val="16"/>
          <w:szCs w:val="16"/>
        </w:rPr>
        <w:t>Союзинторгкино</w:t>
      </w:r>
      <w:proofErr w:type="spellEnd"/>
      <w:r w:rsidRPr="004E10C1">
        <w:rPr>
          <w:rFonts w:ascii="Times New Roman" w:hAnsi="Times New Roman"/>
          <w:color w:val="000000" w:themeColor="text1"/>
          <w:sz w:val="16"/>
          <w:szCs w:val="16"/>
        </w:rPr>
        <w:t xml:space="preserve">”, работающая на хозрасчете. Имеющее региональные отделения при наркоматах республик, ГУФК не только руководил кинопроцессом, но впервые осуществлял идеологические функции — утверждал планы производства фильмов и вел контроль их содержания. Существовала специальная комиссия по предварительному просмотру и выпуску на экраны новых кинофильмов (в начале 1930-х гг. при Оргбюро ЦК ВКП(б) этим занималась </w:t>
      </w:r>
      <w:proofErr w:type="spellStart"/>
      <w:r w:rsidRPr="004E10C1">
        <w:rPr>
          <w:rFonts w:ascii="Times New Roman" w:hAnsi="Times New Roman"/>
          <w:color w:val="000000" w:themeColor="text1"/>
          <w:sz w:val="16"/>
          <w:szCs w:val="16"/>
        </w:rPr>
        <w:t>Кинокомиссия</w:t>
      </w:r>
      <w:proofErr w:type="spellEnd"/>
      <w:r w:rsidRPr="004E10C1">
        <w:rPr>
          <w:rFonts w:ascii="Times New Roman" w:hAnsi="Times New Roman"/>
          <w:color w:val="000000" w:themeColor="text1"/>
          <w:sz w:val="16"/>
          <w:szCs w:val="16"/>
        </w:rPr>
        <w:t xml:space="preserve">, затем аналогичная комиссия существовала при ЦИКе, а фактически — при Политбюро). В систему управления кинематографом было передано и кинообразование всех уровней, сначала входившее в систему </w:t>
      </w:r>
      <w:proofErr w:type="spellStart"/>
      <w:r w:rsidRPr="004E10C1">
        <w:rPr>
          <w:rFonts w:ascii="Times New Roman" w:hAnsi="Times New Roman"/>
          <w:color w:val="000000" w:themeColor="text1"/>
          <w:sz w:val="16"/>
          <w:szCs w:val="16"/>
        </w:rPr>
        <w:t>Профобра</w:t>
      </w:r>
      <w:proofErr w:type="spellEnd"/>
      <w:r w:rsidRPr="004E10C1">
        <w:rPr>
          <w:rFonts w:ascii="Times New Roman" w:hAnsi="Times New Roman"/>
          <w:color w:val="000000" w:themeColor="text1"/>
          <w:sz w:val="16"/>
          <w:szCs w:val="16"/>
        </w:rPr>
        <w:t xml:space="preserve"> Наркомпроса — школы киномехаников, кинотехникумы и вузы (ГИК и ЛИКИ), а также научные учреждения (НИКФИ, затем — НИИК). Начальником ГУКФ был назначен Борис Шумяцкий, которого вскоре стали называть “народным комиссаром кинематографии”. Профессиональный революционер и партфункционер, вхожий в “ближний круг” товарища Сталина, принялся за дело с рвением и твердым убеждением, что все выходящие под его руководством фильмы должны вписываться в рамки марксистско-ленинской идеологии. Утверждая свои художественные требования, начальник </w:t>
      </w:r>
      <w:proofErr w:type="spellStart"/>
      <w:r w:rsidRPr="004E10C1">
        <w:rPr>
          <w:rFonts w:ascii="Times New Roman" w:hAnsi="Times New Roman"/>
          <w:color w:val="000000" w:themeColor="text1"/>
          <w:sz w:val="16"/>
          <w:szCs w:val="16"/>
        </w:rPr>
        <w:t>ГУКФа</w:t>
      </w:r>
      <w:proofErr w:type="spellEnd"/>
      <w:r w:rsidRPr="004E10C1">
        <w:rPr>
          <w:rFonts w:ascii="Times New Roman" w:hAnsi="Times New Roman"/>
          <w:color w:val="000000" w:themeColor="text1"/>
          <w:sz w:val="16"/>
          <w:szCs w:val="16"/>
        </w:rPr>
        <w:t xml:space="preserve"> зачислял в “секту” формалистов Довженко (в его </w:t>
      </w:r>
      <w:proofErr w:type="spellStart"/>
      <w:r w:rsidRPr="004E10C1">
        <w:rPr>
          <w:rFonts w:ascii="Times New Roman" w:hAnsi="Times New Roman"/>
          <w:iCs/>
          <w:color w:val="000000" w:themeColor="text1"/>
          <w:sz w:val="16"/>
          <w:szCs w:val="16"/>
        </w:rPr>
        <w:t>Звенигоре</w:t>
      </w:r>
      <w:proofErr w:type="spellEnd"/>
      <w:r w:rsidRPr="004E10C1">
        <w:rPr>
          <w:rFonts w:ascii="Times New Roman" w:hAnsi="Times New Roman"/>
          <w:color w:val="000000" w:themeColor="text1"/>
          <w:sz w:val="16"/>
          <w:szCs w:val="16"/>
        </w:rPr>
        <w:t xml:space="preserve"> (1927) Шумяцкий усмотрел “кинематографическое знамя буржуазных националистов”), без особых церемоний требовал вырезать сцены и эпизоды из </w:t>
      </w:r>
      <w:r w:rsidRPr="004E10C1">
        <w:rPr>
          <w:rFonts w:ascii="Times New Roman" w:hAnsi="Times New Roman"/>
          <w:iCs/>
          <w:color w:val="000000" w:themeColor="text1"/>
          <w:sz w:val="16"/>
          <w:szCs w:val="16"/>
        </w:rPr>
        <w:t>Чапаева</w:t>
      </w:r>
      <w:r w:rsidRPr="004E10C1">
        <w:rPr>
          <w:rFonts w:ascii="Times New Roman" w:hAnsi="Times New Roman"/>
          <w:color w:val="000000" w:themeColor="text1"/>
          <w:sz w:val="16"/>
          <w:szCs w:val="16"/>
        </w:rPr>
        <w:t xml:space="preserve"> (1934) братьев Васильевых, </w:t>
      </w:r>
      <w:r w:rsidRPr="004E10C1">
        <w:rPr>
          <w:rFonts w:ascii="Times New Roman" w:hAnsi="Times New Roman"/>
          <w:iCs/>
          <w:color w:val="000000" w:themeColor="text1"/>
          <w:sz w:val="16"/>
          <w:szCs w:val="16"/>
        </w:rPr>
        <w:t>Последней ночи</w:t>
      </w:r>
      <w:r w:rsidRPr="004E10C1">
        <w:rPr>
          <w:rFonts w:ascii="Times New Roman" w:hAnsi="Times New Roman"/>
          <w:color w:val="000000" w:themeColor="text1"/>
          <w:sz w:val="16"/>
          <w:szCs w:val="16"/>
        </w:rPr>
        <w:t xml:space="preserve"> (1936) Юлия Райзмана, </w:t>
      </w:r>
      <w:r w:rsidRPr="004E10C1">
        <w:rPr>
          <w:rFonts w:ascii="Times New Roman" w:hAnsi="Times New Roman"/>
          <w:iCs/>
          <w:color w:val="000000" w:themeColor="text1"/>
          <w:sz w:val="16"/>
          <w:szCs w:val="16"/>
        </w:rPr>
        <w:t>Партийного билета</w:t>
      </w:r>
      <w:r w:rsidRPr="004E10C1">
        <w:rPr>
          <w:rFonts w:ascii="Times New Roman" w:hAnsi="Times New Roman"/>
          <w:color w:val="000000" w:themeColor="text1"/>
          <w:sz w:val="16"/>
          <w:szCs w:val="16"/>
        </w:rPr>
        <w:t xml:space="preserve"> (1936) Ивана Пырьева, </w:t>
      </w:r>
      <w:r w:rsidRPr="004E10C1">
        <w:rPr>
          <w:rFonts w:ascii="Times New Roman" w:hAnsi="Times New Roman"/>
          <w:iCs/>
          <w:color w:val="000000" w:themeColor="text1"/>
          <w:sz w:val="16"/>
          <w:szCs w:val="16"/>
        </w:rPr>
        <w:t>Поколения победителей</w:t>
      </w:r>
      <w:r w:rsidRPr="004E10C1">
        <w:rPr>
          <w:rFonts w:ascii="Times New Roman" w:hAnsi="Times New Roman"/>
          <w:color w:val="000000" w:themeColor="text1"/>
          <w:sz w:val="16"/>
          <w:szCs w:val="16"/>
        </w:rPr>
        <w:t xml:space="preserve"> (1936) Веры Строевой и горой стоял за Григория Александрова, Григория Козинцева, Леонида Трауберга и Михаила Ромма. Благодаря его ярой защите на экран вышли </w:t>
      </w:r>
      <w:r w:rsidRPr="004E10C1">
        <w:rPr>
          <w:rFonts w:ascii="Times New Roman" w:hAnsi="Times New Roman"/>
          <w:iCs/>
          <w:color w:val="000000" w:themeColor="text1"/>
          <w:sz w:val="16"/>
          <w:szCs w:val="16"/>
        </w:rPr>
        <w:t>Веселые ребята</w:t>
      </w:r>
      <w:r w:rsidRPr="004E10C1">
        <w:rPr>
          <w:rFonts w:ascii="Times New Roman" w:hAnsi="Times New Roman"/>
          <w:color w:val="000000" w:themeColor="text1"/>
          <w:sz w:val="16"/>
          <w:szCs w:val="16"/>
        </w:rPr>
        <w:t xml:space="preserve"> (1934</w:t>
      </w:r>
      <w:proofErr w:type="gramStart"/>
      <w:r w:rsidRPr="004E10C1">
        <w:rPr>
          <w:rFonts w:ascii="Times New Roman" w:hAnsi="Times New Roman"/>
          <w:color w:val="000000" w:themeColor="text1"/>
          <w:sz w:val="16"/>
          <w:szCs w:val="16"/>
        </w:rPr>
        <w:t>) ,</w:t>
      </w:r>
      <w:proofErr w:type="gramEnd"/>
      <w:r w:rsidRPr="004E10C1">
        <w:rPr>
          <w:rFonts w:ascii="Times New Roman" w:hAnsi="Times New Roman"/>
          <w:color w:val="000000" w:themeColor="text1"/>
          <w:sz w:val="16"/>
          <w:szCs w:val="16"/>
        </w:rPr>
        <w:t xml:space="preserve"> которых критика обвиняла во всех “буржуазных” грехах. Благодаря его деятельному участию появились </w:t>
      </w:r>
      <w:r w:rsidRPr="004E10C1">
        <w:rPr>
          <w:rFonts w:ascii="Times New Roman" w:hAnsi="Times New Roman"/>
          <w:iCs/>
          <w:color w:val="000000" w:themeColor="text1"/>
          <w:sz w:val="16"/>
          <w:szCs w:val="16"/>
        </w:rPr>
        <w:t>Юность Максима</w:t>
      </w:r>
      <w:r w:rsidRPr="004E10C1">
        <w:rPr>
          <w:rFonts w:ascii="Times New Roman" w:hAnsi="Times New Roman"/>
          <w:color w:val="000000" w:themeColor="text1"/>
          <w:sz w:val="16"/>
          <w:szCs w:val="16"/>
        </w:rPr>
        <w:t xml:space="preserve"> (1934) и </w:t>
      </w:r>
      <w:r w:rsidRPr="004E10C1">
        <w:rPr>
          <w:rFonts w:ascii="Times New Roman" w:hAnsi="Times New Roman"/>
          <w:iCs/>
          <w:color w:val="000000" w:themeColor="text1"/>
          <w:sz w:val="16"/>
          <w:szCs w:val="16"/>
        </w:rPr>
        <w:t>Петр I</w:t>
      </w:r>
      <w:r w:rsidRPr="004E10C1">
        <w:rPr>
          <w:rFonts w:ascii="Times New Roman" w:hAnsi="Times New Roman"/>
          <w:color w:val="000000" w:themeColor="text1"/>
          <w:sz w:val="16"/>
          <w:szCs w:val="16"/>
        </w:rPr>
        <w:t xml:space="preserve"> (1937—1938</w:t>
      </w:r>
      <w:proofErr w:type="gramStart"/>
      <w:r w:rsidRPr="004E10C1">
        <w:rPr>
          <w:rFonts w:ascii="Times New Roman" w:hAnsi="Times New Roman"/>
          <w:color w:val="000000" w:themeColor="text1"/>
          <w:sz w:val="16"/>
          <w:szCs w:val="16"/>
        </w:rPr>
        <w:t>) .</w:t>
      </w:r>
      <w:proofErr w:type="gramEnd"/>
      <w:r w:rsidRPr="004E10C1">
        <w:rPr>
          <w:rFonts w:ascii="Times New Roman" w:hAnsi="Times New Roman"/>
          <w:color w:val="000000" w:themeColor="text1"/>
          <w:sz w:val="16"/>
          <w:szCs w:val="16"/>
        </w:rPr>
        <w:t xml:space="preserve"> С именем Шумяцкого связан и успех советских фильмов на международных кинофестивалях в Венеции и Москве. Он первым (после своей поездки в Америку) выступил за генеральную реконструкцию советского кинематографа на основе американского опыта, намеревался совершить техническую и организационную революцию в управлении отраслью и выстроить “советский Голливуд” на Черном море, способный выпускать 200 фильмов в год. В течение двух-трех лет после прихода Шумяцкого в ГУФК советское кинопроизводство сделало заметный шаг вперед. Важнейшими задачами в этот период были организация производства собственной кинопленки, звукозаписывающей аппаратуры для киностудий, звуковоспроизводящей аппаратуры для киносети, реконструкция киностудий под производство звуковых, цветных и широкоэкранных студий. И эти задачи были успешно решены. Шумяцкий обладал врожденной деловой хваткой. Будучи главным ответственным за кремлевские кинопросмотры для Сталина, он умудрялся подать картины на суд вождя наиболее выигрышным образом и извлечь из высочайшего благоволения наибольшую выгоду для кинодела. В 1935 г. состоялась первая крупная раздача орденов, званий и премий мастерам кино (сам Шумяцкий получил Орден Ленина). С тех пор практика масштабных поощрений кинематографистов государственными “пряниками” стала обычным делом вплоть до самого конца советских времен. Одновременно вошел в обиход и “кнут”: многие кинематографисты стали жертвами массового террора, свирепствовавшего следующие два десятилетия. Не уцелел и Шумяцкий — регулярное цитирование “отца народов” и публичные заверения в преданности вождю не помогли. 8 октября 1937 г. был арестован друг </w:t>
      </w:r>
      <w:proofErr w:type="spellStart"/>
      <w:r w:rsidRPr="004E10C1">
        <w:rPr>
          <w:rFonts w:ascii="Times New Roman" w:hAnsi="Times New Roman"/>
          <w:color w:val="000000" w:themeColor="text1"/>
          <w:sz w:val="16"/>
          <w:szCs w:val="16"/>
        </w:rPr>
        <w:t>Шумяцого</w:t>
      </w:r>
      <w:proofErr w:type="spellEnd"/>
      <w:r w:rsidRPr="004E10C1">
        <w:rPr>
          <w:rFonts w:ascii="Times New Roman" w:hAnsi="Times New Roman"/>
          <w:color w:val="000000" w:themeColor="text1"/>
          <w:sz w:val="16"/>
          <w:szCs w:val="16"/>
        </w:rPr>
        <w:t xml:space="preserve"> оператор Владимир Нильсен, а в ночь с 17 на 18 января 1938 г. арестовали и самого Шумяцкого. 28 июля 1938 г. он был расстрелян (11019).</w:t>
      </w:r>
    </w:p>
    <w:p w14:paraId="6A36449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EF230A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C40F0F9"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26961C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февраля 1933 состоялось заседание комиссии т. В.М.М. по оборонным титульным спискам:</w:t>
      </w:r>
    </w:p>
    <w:p w14:paraId="6FD95A6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Присутствовали: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К.Е.В., Г.К.О., </w:t>
      </w:r>
      <w:proofErr w:type="spellStart"/>
      <w:r w:rsidRPr="004E10C1">
        <w:rPr>
          <w:rFonts w:ascii="Times New Roman" w:hAnsi="Times New Roman"/>
          <w:color w:val="000000" w:themeColor="text1"/>
          <w:sz w:val="16"/>
          <w:szCs w:val="16"/>
        </w:rPr>
        <w:t>Межлаук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w:t>
      </w:r>
      <w:proofErr w:type="spellEnd"/>
    </w:p>
    <w:p w14:paraId="006ECB7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Приглашены: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Гринько, Тухачевский, Каменев, Егоров, Ефимов, Ерман, </w:t>
      </w:r>
      <w:proofErr w:type="spellStart"/>
      <w:r w:rsidRPr="004E10C1">
        <w:rPr>
          <w:rFonts w:ascii="Times New Roman" w:hAnsi="Times New Roman"/>
          <w:color w:val="000000" w:themeColor="text1"/>
          <w:sz w:val="16"/>
          <w:szCs w:val="16"/>
        </w:rPr>
        <w:t>Воттер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Нейфельд</w:t>
      </w:r>
      <w:proofErr w:type="spellEnd"/>
      <w:r w:rsidRPr="004E10C1">
        <w:rPr>
          <w:rFonts w:ascii="Times New Roman" w:hAnsi="Times New Roman"/>
          <w:color w:val="000000" w:themeColor="text1"/>
          <w:sz w:val="16"/>
          <w:szCs w:val="16"/>
        </w:rPr>
        <w:t xml:space="preserve">, Хрулев, Кацва, </w:t>
      </w:r>
      <w:proofErr w:type="spellStart"/>
      <w:r w:rsidRPr="004E10C1">
        <w:rPr>
          <w:rFonts w:ascii="Times New Roman" w:hAnsi="Times New Roman"/>
          <w:color w:val="000000" w:themeColor="text1"/>
          <w:sz w:val="16"/>
          <w:szCs w:val="16"/>
        </w:rPr>
        <w:t>Будняк</w:t>
      </w:r>
      <w:proofErr w:type="spellEnd"/>
    </w:p>
    <w:p w14:paraId="35811D6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Рассмотрели</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титульном списке капитальных работ по военной и авиационной промышленности на 1933 и на 1-й кв. 1933 (2282,2).</w:t>
      </w:r>
    </w:p>
    <w:p w14:paraId="3551CB97"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1DFC36A0"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Представленной Госпланом проект титульного списка </w:t>
      </w:r>
      <w:proofErr w:type="spellStart"/>
      <w:r w:rsidRPr="004E10C1">
        <w:rPr>
          <w:rFonts w:ascii="Times New Roman" w:hAnsi="Times New Roman"/>
          <w:color w:val="000000" w:themeColor="text1"/>
          <w:sz w:val="16"/>
          <w:szCs w:val="16"/>
        </w:rPr>
        <w:t>капитальнных</w:t>
      </w:r>
      <w:proofErr w:type="spellEnd"/>
      <w:r w:rsidRPr="004E10C1">
        <w:rPr>
          <w:rFonts w:ascii="Times New Roman" w:hAnsi="Times New Roman"/>
          <w:color w:val="000000" w:themeColor="text1"/>
          <w:sz w:val="16"/>
          <w:szCs w:val="16"/>
        </w:rPr>
        <w:t xml:space="preserve"> работ по военной и авиационной промышленности на 1933 г. и на 1-й кв. 1933 г. -утвердить (см. приложение).</w:t>
      </w:r>
    </w:p>
    <w:p w14:paraId="6FC858A3"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разногласиям между НКТП и Госпланом принять следующее перераспределение средств:</w:t>
      </w:r>
    </w:p>
    <w:p w14:paraId="73FD4E1D"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военной промышленности снять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E10C1" w:rsidRPr="004E10C1" w14:paraId="2ADA3F80" w14:textId="77777777">
        <w:tc>
          <w:tcPr>
            <w:tcW w:w="4788" w:type="dxa"/>
            <w:tcBorders>
              <w:top w:val="single" w:sz="12" w:space="0" w:color="auto"/>
            </w:tcBorders>
            <w:shd w:val="clear" w:color="auto" w:fill="FFFFFF"/>
          </w:tcPr>
          <w:p w14:paraId="57AA93C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w:t>
            </w:r>
            <w:proofErr w:type="spellStart"/>
            <w:r w:rsidRPr="004E10C1">
              <w:rPr>
                <w:rFonts w:ascii="Times New Roman" w:hAnsi="Times New Roman"/>
                <w:color w:val="000000" w:themeColor="text1"/>
                <w:sz w:val="16"/>
                <w:szCs w:val="16"/>
              </w:rPr>
              <w:t>Н.Сормово</w:t>
            </w:r>
            <w:proofErr w:type="spellEnd"/>
            <w:r w:rsidRPr="004E10C1">
              <w:rPr>
                <w:rFonts w:ascii="Times New Roman" w:hAnsi="Times New Roman"/>
                <w:color w:val="000000" w:themeColor="text1"/>
                <w:sz w:val="16"/>
                <w:szCs w:val="16"/>
              </w:rPr>
              <w:t xml:space="preserve"> </w:t>
            </w:r>
          </w:p>
        </w:tc>
        <w:tc>
          <w:tcPr>
            <w:tcW w:w="4788" w:type="dxa"/>
            <w:tcBorders>
              <w:top w:val="single" w:sz="12" w:space="0" w:color="auto"/>
            </w:tcBorders>
            <w:shd w:val="clear" w:color="auto" w:fill="FFFFFF"/>
          </w:tcPr>
          <w:p w14:paraId="45F388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 </w:t>
            </w:r>
            <w:proofErr w:type="spellStart"/>
            <w:r w:rsidRPr="004E10C1">
              <w:rPr>
                <w:rFonts w:ascii="Times New Roman" w:hAnsi="Times New Roman"/>
                <w:color w:val="000000" w:themeColor="text1"/>
                <w:sz w:val="16"/>
                <w:szCs w:val="16"/>
              </w:rPr>
              <w:t>млн.руб</w:t>
            </w:r>
            <w:proofErr w:type="spellEnd"/>
            <w:r w:rsidRPr="004E10C1">
              <w:rPr>
                <w:rFonts w:ascii="Times New Roman" w:hAnsi="Times New Roman"/>
                <w:color w:val="000000" w:themeColor="text1"/>
                <w:sz w:val="16"/>
                <w:szCs w:val="16"/>
              </w:rPr>
              <w:t>.</w:t>
            </w:r>
          </w:p>
        </w:tc>
      </w:tr>
      <w:tr w:rsidR="004E10C1" w:rsidRPr="004E10C1" w14:paraId="56FB4707" w14:textId="77777777">
        <w:tc>
          <w:tcPr>
            <w:tcW w:w="4788" w:type="dxa"/>
            <w:shd w:val="clear" w:color="auto" w:fill="FFFFFF"/>
          </w:tcPr>
          <w:p w14:paraId="11C2EE3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Баррикады </w:t>
            </w:r>
          </w:p>
        </w:tc>
        <w:tc>
          <w:tcPr>
            <w:tcW w:w="4788" w:type="dxa"/>
            <w:shd w:val="clear" w:color="auto" w:fill="FFFFFF"/>
          </w:tcPr>
          <w:p w14:paraId="7E3875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- 1,5</w:t>
            </w:r>
          </w:p>
        </w:tc>
      </w:tr>
      <w:tr w:rsidR="004E10C1" w:rsidRPr="004E10C1" w14:paraId="2D3A10E3" w14:textId="77777777">
        <w:tc>
          <w:tcPr>
            <w:tcW w:w="4788" w:type="dxa"/>
            <w:shd w:val="clear" w:color="auto" w:fill="FFFFFF"/>
          </w:tcPr>
          <w:p w14:paraId="00E0B41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 Большевик</w:t>
            </w:r>
          </w:p>
        </w:tc>
        <w:tc>
          <w:tcPr>
            <w:tcW w:w="4788" w:type="dxa"/>
            <w:shd w:val="clear" w:color="auto" w:fill="FFFFFF"/>
          </w:tcPr>
          <w:p w14:paraId="4769499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w:t>
            </w:r>
          </w:p>
        </w:tc>
      </w:tr>
      <w:tr w:rsidR="004E10C1" w:rsidRPr="004E10C1" w14:paraId="38B6D6A3" w14:textId="77777777">
        <w:tc>
          <w:tcPr>
            <w:tcW w:w="4788" w:type="dxa"/>
            <w:shd w:val="clear" w:color="auto" w:fill="FFFFFF"/>
          </w:tcPr>
          <w:p w14:paraId="27A6954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w:t>
            </w:r>
            <w:proofErr w:type="spellStart"/>
            <w:r w:rsidRPr="004E10C1">
              <w:rPr>
                <w:rFonts w:ascii="Times New Roman" w:hAnsi="Times New Roman"/>
                <w:color w:val="000000" w:themeColor="text1"/>
                <w:sz w:val="16"/>
                <w:szCs w:val="16"/>
              </w:rPr>
              <w:t>Спецмаштреста</w:t>
            </w:r>
            <w:proofErr w:type="spellEnd"/>
          </w:p>
        </w:tc>
        <w:tc>
          <w:tcPr>
            <w:tcW w:w="4788" w:type="dxa"/>
            <w:shd w:val="clear" w:color="auto" w:fill="FFFFFF"/>
          </w:tcPr>
          <w:p w14:paraId="3CB9A33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4C455077" w14:textId="77777777">
        <w:tc>
          <w:tcPr>
            <w:tcW w:w="4788" w:type="dxa"/>
            <w:shd w:val="clear" w:color="auto" w:fill="FFFFFF"/>
          </w:tcPr>
          <w:p w14:paraId="5954EF6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4788" w:type="dxa"/>
            <w:shd w:val="clear" w:color="auto" w:fill="FFFFFF"/>
          </w:tcPr>
          <w:p w14:paraId="2A71012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- 11,</w:t>
            </w:r>
            <w:proofErr w:type="gramStart"/>
            <w:r w:rsidRPr="004E10C1">
              <w:rPr>
                <w:rFonts w:ascii="Times New Roman" w:hAnsi="Times New Roman"/>
                <w:color w:val="000000" w:themeColor="text1"/>
                <w:sz w:val="16"/>
                <w:szCs w:val="16"/>
              </w:rPr>
              <w:t>5 .</w:t>
            </w:r>
            <w:proofErr w:type="gramEnd"/>
            <w:r w:rsidRPr="004E10C1">
              <w:rPr>
                <w:rFonts w:ascii="Times New Roman" w:hAnsi="Times New Roman"/>
                <w:color w:val="000000" w:themeColor="text1"/>
                <w:sz w:val="16"/>
                <w:szCs w:val="16"/>
              </w:rPr>
              <w:t>млн.,</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w:t>
            </w:r>
          </w:p>
        </w:tc>
      </w:tr>
      <w:tr w:rsidR="004E10C1" w:rsidRPr="004E10C1" w14:paraId="42DA6301" w14:textId="77777777">
        <w:tc>
          <w:tcPr>
            <w:tcW w:w="4788" w:type="dxa"/>
            <w:shd w:val="clear" w:color="auto" w:fill="FFFFFF"/>
          </w:tcPr>
          <w:p w14:paraId="1A2CBA4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Передать на строительство </w:t>
            </w:r>
          </w:p>
        </w:tc>
        <w:tc>
          <w:tcPr>
            <w:tcW w:w="4788" w:type="dxa"/>
            <w:shd w:val="clear" w:color="auto" w:fill="FFFFFF"/>
          </w:tcPr>
          <w:p w14:paraId="40F2EF7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C556A8" w14:textId="77777777">
        <w:tc>
          <w:tcPr>
            <w:tcW w:w="4788" w:type="dxa"/>
            <w:shd w:val="clear" w:color="auto" w:fill="FFFFFF"/>
          </w:tcPr>
          <w:p w14:paraId="4F14F9F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Ижевской ТЭЦ </w:t>
            </w:r>
          </w:p>
        </w:tc>
        <w:tc>
          <w:tcPr>
            <w:tcW w:w="4788" w:type="dxa"/>
            <w:shd w:val="clear" w:color="auto" w:fill="FFFFFF"/>
          </w:tcPr>
          <w:p w14:paraId="72C6B2C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- 8 </w:t>
            </w:r>
            <w:proofErr w:type="spellStart"/>
            <w:r w:rsidRPr="004E10C1">
              <w:rPr>
                <w:rFonts w:ascii="Times New Roman" w:hAnsi="Times New Roman"/>
                <w:color w:val="000000" w:themeColor="text1"/>
                <w:sz w:val="16"/>
                <w:szCs w:val="16"/>
              </w:rPr>
              <w:t>млн.руб</w:t>
            </w:r>
            <w:proofErr w:type="spellEnd"/>
            <w:r w:rsidRPr="004E10C1">
              <w:rPr>
                <w:rFonts w:ascii="Times New Roman" w:hAnsi="Times New Roman"/>
                <w:color w:val="000000" w:themeColor="text1"/>
                <w:sz w:val="16"/>
                <w:szCs w:val="16"/>
              </w:rPr>
              <w:t>.</w:t>
            </w:r>
          </w:p>
        </w:tc>
      </w:tr>
      <w:tr w:rsidR="004E10C1" w:rsidRPr="004E10C1" w14:paraId="05FB7F9E" w14:textId="77777777">
        <w:tc>
          <w:tcPr>
            <w:tcW w:w="4788" w:type="dxa"/>
            <w:tcBorders>
              <w:bottom w:val="single" w:sz="12" w:space="0" w:color="auto"/>
            </w:tcBorders>
            <w:shd w:val="clear" w:color="auto" w:fill="FFFFFF"/>
          </w:tcPr>
          <w:p w14:paraId="6C9A474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Челябинского з-да крупнокалиберных сна рядов</w:t>
            </w:r>
          </w:p>
        </w:tc>
        <w:tc>
          <w:tcPr>
            <w:tcW w:w="4788" w:type="dxa"/>
            <w:tcBorders>
              <w:bottom w:val="single" w:sz="12" w:space="0" w:color="auto"/>
            </w:tcBorders>
            <w:shd w:val="clear" w:color="auto" w:fill="FFFFFF"/>
          </w:tcPr>
          <w:p w14:paraId="75ACEC8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- 3,5.</w:t>
            </w:r>
          </w:p>
        </w:tc>
      </w:tr>
    </w:tbl>
    <w:p w14:paraId="1C5B9243"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ГУАП"у</w:t>
      </w:r>
      <w:proofErr w:type="spellEnd"/>
    </w:p>
    <w:p w14:paraId="0006E138"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счет мобилизации внутренних </w:t>
      </w:r>
      <w:proofErr w:type="spellStart"/>
      <w:r w:rsidRPr="004E10C1">
        <w:rPr>
          <w:rFonts w:ascii="Times New Roman" w:hAnsi="Times New Roman"/>
          <w:color w:val="000000" w:themeColor="text1"/>
          <w:sz w:val="16"/>
          <w:szCs w:val="16"/>
        </w:rPr>
        <w:t>рессурсов</w:t>
      </w:r>
      <w:proofErr w:type="spellEnd"/>
      <w:r w:rsidRPr="004E10C1">
        <w:rPr>
          <w:rFonts w:ascii="Times New Roman" w:hAnsi="Times New Roman"/>
          <w:color w:val="000000" w:themeColor="text1"/>
          <w:sz w:val="16"/>
          <w:szCs w:val="16"/>
        </w:rPr>
        <w:t xml:space="preserve"> авиационной </w:t>
      </w:r>
      <w:proofErr w:type="spellStart"/>
      <w:r w:rsidRPr="004E10C1">
        <w:rPr>
          <w:rFonts w:ascii="Times New Roman" w:hAnsi="Times New Roman"/>
          <w:color w:val="000000" w:themeColor="text1"/>
          <w:sz w:val="16"/>
          <w:szCs w:val="16"/>
        </w:rPr>
        <w:t>ыншленности</w:t>
      </w:r>
      <w:proofErr w:type="spellEnd"/>
      <w:r w:rsidRPr="004E10C1">
        <w:rPr>
          <w:rFonts w:ascii="Times New Roman" w:hAnsi="Times New Roman"/>
          <w:color w:val="000000" w:themeColor="text1"/>
          <w:sz w:val="16"/>
          <w:szCs w:val="16"/>
        </w:rPr>
        <w:t xml:space="preserve"> выделить </w:t>
      </w:r>
      <w:proofErr w:type="gramStart"/>
      <w:r w:rsidRPr="004E10C1">
        <w:rPr>
          <w:rFonts w:ascii="Times New Roman" w:hAnsi="Times New Roman"/>
          <w:color w:val="000000" w:themeColor="text1"/>
          <w:sz w:val="16"/>
          <w:szCs w:val="16"/>
        </w:rPr>
        <w:t>дополнительно:.</w:t>
      </w:r>
      <w:proofErr w:type="gramEnd"/>
      <w:r w:rsidRPr="004E10C1">
        <w:rPr>
          <w:rFonts w:ascii="Times New Roman" w:hAnsi="Times New Roman"/>
          <w:color w:val="000000" w:themeColor="text1"/>
          <w:sz w:val="16"/>
          <w:szCs w:val="16"/>
        </w:rPr>
        <w:t xml:space="preserve"> 6.600 тыс.-руб. на строительство завода № 126.</w:t>
      </w:r>
    </w:p>
    <w:p w14:paraId="22FAE2C2"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Принять- к сведению заявление т. Орджоникидзе о том, что, им поручено проработать в 1и 1/5-2-х месячный срок вопрос о возмож</w:t>
      </w:r>
      <w:r w:rsidRPr="004E10C1">
        <w:rPr>
          <w:rFonts w:ascii="Times New Roman" w:hAnsi="Times New Roman"/>
          <w:color w:val="000000" w:themeColor="text1"/>
          <w:sz w:val="16"/>
          <w:szCs w:val="16"/>
        </w:rPr>
        <w:softHyphen/>
        <w:t xml:space="preserve">ности поставить производство </w:t>
      </w:r>
      <w:proofErr w:type="spellStart"/>
      <w:proofErr w:type="gramStart"/>
      <w:r w:rsidRPr="004E10C1">
        <w:rPr>
          <w:rFonts w:ascii="Times New Roman" w:hAnsi="Times New Roman"/>
          <w:color w:val="000000" w:themeColor="text1"/>
          <w:sz w:val="16"/>
          <w:szCs w:val="16"/>
        </w:rPr>
        <w:t>авиапоковок.на</w:t>
      </w:r>
      <w:proofErr w:type="spellEnd"/>
      <w:proofErr w:type="gramEnd"/>
      <w:r w:rsidRPr="004E10C1">
        <w:rPr>
          <w:rFonts w:ascii="Times New Roman" w:hAnsi="Times New Roman"/>
          <w:color w:val="000000" w:themeColor="text1"/>
          <w:sz w:val="16"/>
          <w:szCs w:val="16"/>
        </w:rPr>
        <w:t xml:space="preserve"> заводах как гражданской, так и военной </w:t>
      </w:r>
      <w:proofErr w:type="spellStart"/>
      <w:r w:rsidRPr="004E10C1">
        <w:rPr>
          <w:rFonts w:ascii="Times New Roman" w:hAnsi="Times New Roman"/>
          <w:color w:val="000000" w:themeColor="text1"/>
          <w:sz w:val="16"/>
          <w:szCs w:val="16"/>
        </w:rPr>
        <w:t>промыаленности</w:t>
      </w:r>
      <w:proofErr w:type="spellEnd"/>
      <w:r w:rsidRPr="004E10C1">
        <w:rPr>
          <w:rFonts w:ascii="Times New Roman" w:hAnsi="Times New Roman"/>
          <w:color w:val="000000" w:themeColor="text1"/>
          <w:sz w:val="16"/>
          <w:szCs w:val="16"/>
        </w:rPr>
        <w:t xml:space="preserve"> на имеющемся, оборудовании.</w:t>
      </w:r>
    </w:p>
    <w:p w14:paraId="0DD9F5E9"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это окажется невозможным, </w:t>
      </w:r>
      <w:proofErr w:type="spellStart"/>
      <w:r w:rsidRPr="004E10C1">
        <w:rPr>
          <w:rFonts w:ascii="Times New Roman" w:hAnsi="Times New Roman"/>
          <w:color w:val="000000" w:themeColor="text1"/>
          <w:sz w:val="16"/>
          <w:szCs w:val="16"/>
        </w:rPr>
        <w:t>НКТяжпроыу</w:t>
      </w:r>
      <w:proofErr w:type="spellEnd"/>
      <w:r w:rsidRPr="004E10C1">
        <w:rPr>
          <w:rFonts w:ascii="Times New Roman" w:hAnsi="Times New Roman"/>
          <w:color w:val="000000" w:themeColor="text1"/>
          <w:sz w:val="16"/>
          <w:szCs w:val="16"/>
        </w:rPr>
        <w:t xml:space="preserve"> представить свои предложения о </w:t>
      </w:r>
      <w:proofErr w:type="spellStart"/>
      <w:r w:rsidRPr="004E10C1">
        <w:rPr>
          <w:rFonts w:ascii="Times New Roman" w:hAnsi="Times New Roman"/>
          <w:color w:val="000000" w:themeColor="text1"/>
          <w:sz w:val="16"/>
          <w:szCs w:val="16"/>
        </w:rPr>
        <w:t>реконструкциил</w:t>
      </w:r>
      <w:proofErr w:type="spellEnd"/>
      <w:r w:rsidRPr="004E10C1">
        <w:rPr>
          <w:rFonts w:ascii="Times New Roman" w:hAnsi="Times New Roman"/>
          <w:color w:val="000000" w:themeColor="text1"/>
          <w:sz w:val="16"/>
          <w:szCs w:val="16"/>
        </w:rPr>
        <w:t xml:space="preserve"> Ижевского завода с целью </w:t>
      </w:r>
      <w:proofErr w:type="spellStart"/>
      <w:r w:rsidRPr="004E10C1">
        <w:rPr>
          <w:rFonts w:ascii="Times New Roman" w:hAnsi="Times New Roman"/>
          <w:color w:val="000000" w:themeColor="text1"/>
          <w:sz w:val="16"/>
          <w:szCs w:val="16"/>
        </w:rPr>
        <w:t>пастановки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на_нам</w:t>
      </w:r>
      <w:proofErr w:type="spellEnd"/>
      <w:r w:rsidRPr="004E10C1">
        <w:rPr>
          <w:rFonts w:ascii="Times New Roman" w:hAnsi="Times New Roman"/>
          <w:color w:val="000000" w:themeColor="text1"/>
          <w:sz w:val="16"/>
          <w:szCs w:val="16"/>
        </w:rPr>
        <w:t xml:space="preserve"> производства </w:t>
      </w:r>
      <w:proofErr w:type="spellStart"/>
      <w:r w:rsidRPr="004E10C1">
        <w:rPr>
          <w:rFonts w:ascii="Times New Roman" w:hAnsi="Times New Roman"/>
          <w:color w:val="000000" w:themeColor="text1"/>
          <w:sz w:val="16"/>
          <w:szCs w:val="16"/>
        </w:rPr>
        <w:t>авиапоковок</w:t>
      </w:r>
      <w:proofErr w:type="spellEnd"/>
      <w:r w:rsidRPr="004E10C1">
        <w:rPr>
          <w:rFonts w:ascii="Times New Roman" w:hAnsi="Times New Roman"/>
          <w:color w:val="000000" w:themeColor="text1"/>
          <w:sz w:val="16"/>
          <w:szCs w:val="16"/>
        </w:rPr>
        <w:t>.</w:t>
      </w:r>
    </w:p>
    <w:p w14:paraId="7DBBAD0E"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2.НКТяжпгому и Госплану в 3-х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окончательно уточненный титульный список с </w:t>
      </w:r>
      <w:proofErr w:type="spellStart"/>
      <w:r w:rsidRPr="004E10C1">
        <w:rPr>
          <w:rFonts w:ascii="Times New Roman" w:hAnsi="Times New Roman"/>
          <w:color w:val="000000" w:themeColor="text1"/>
          <w:sz w:val="16"/>
          <w:szCs w:val="16"/>
        </w:rPr>
        <w:t>указзнием</w:t>
      </w:r>
      <w:proofErr w:type="spellEnd"/>
      <w:r w:rsidRPr="004E10C1">
        <w:rPr>
          <w:rFonts w:ascii="Times New Roman" w:hAnsi="Times New Roman"/>
          <w:color w:val="000000" w:themeColor="text1"/>
          <w:sz w:val="16"/>
          <w:szCs w:val="16"/>
        </w:rPr>
        <w:t xml:space="preserve"> срока окончания </w:t>
      </w:r>
      <w:proofErr w:type="spellStart"/>
      <w:r w:rsidRPr="004E10C1">
        <w:rPr>
          <w:rFonts w:ascii="Times New Roman" w:hAnsi="Times New Roman"/>
          <w:color w:val="000000" w:themeColor="text1"/>
          <w:sz w:val="16"/>
          <w:szCs w:val="16"/>
        </w:rPr>
        <w:t>строительетва</w:t>
      </w:r>
      <w:proofErr w:type="spellEnd"/>
      <w:r w:rsidRPr="004E10C1">
        <w:rPr>
          <w:rFonts w:ascii="Times New Roman" w:hAnsi="Times New Roman"/>
          <w:color w:val="000000" w:themeColor="text1"/>
          <w:sz w:val="16"/>
          <w:szCs w:val="16"/>
        </w:rPr>
        <w:t xml:space="preserve"> по каждому </w:t>
      </w:r>
      <w:proofErr w:type="spellStart"/>
      <w:r w:rsidRPr="004E10C1">
        <w:rPr>
          <w:rFonts w:ascii="Times New Roman" w:hAnsi="Times New Roman"/>
          <w:color w:val="000000" w:themeColor="text1"/>
          <w:sz w:val="16"/>
          <w:szCs w:val="16"/>
        </w:rPr>
        <w:t>об"екту</w:t>
      </w:r>
      <w:proofErr w:type="spellEnd"/>
      <w:r w:rsidRPr="004E10C1">
        <w:rPr>
          <w:rFonts w:ascii="Times New Roman" w:hAnsi="Times New Roman"/>
          <w:color w:val="000000" w:themeColor="text1"/>
          <w:sz w:val="16"/>
          <w:szCs w:val="16"/>
        </w:rPr>
        <w:t xml:space="preserve"> в соответствии </w:t>
      </w:r>
      <w:proofErr w:type="spellStart"/>
      <w:r w:rsidRPr="004E10C1">
        <w:rPr>
          <w:rFonts w:ascii="Times New Roman" w:hAnsi="Times New Roman"/>
          <w:color w:val="000000" w:themeColor="text1"/>
          <w:sz w:val="16"/>
          <w:szCs w:val="16"/>
        </w:rPr>
        <w:t>утвержднными</w:t>
      </w:r>
      <w:proofErr w:type="spellEnd"/>
      <w:r w:rsidRPr="004E10C1">
        <w:rPr>
          <w:rFonts w:ascii="Times New Roman" w:hAnsi="Times New Roman"/>
          <w:color w:val="000000" w:themeColor="text1"/>
          <w:sz w:val="16"/>
          <w:szCs w:val="16"/>
        </w:rPr>
        <w:t xml:space="preserve"> ассигнованиями.</w:t>
      </w:r>
    </w:p>
    <w:p w14:paraId="23EAE1E2"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НКТП произвести распределение выделенных военной </w:t>
      </w:r>
      <w:proofErr w:type="spellStart"/>
      <w:r w:rsidRPr="004E10C1">
        <w:rPr>
          <w:rFonts w:ascii="Times New Roman" w:hAnsi="Times New Roman"/>
          <w:color w:val="000000" w:themeColor="text1"/>
          <w:sz w:val="16"/>
          <w:szCs w:val="16"/>
        </w:rPr>
        <w:t>промышшленности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материальнкх</w:t>
      </w:r>
      <w:proofErr w:type="spellEnd"/>
      <w:r w:rsidRPr="004E10C1">
        <w:rPr>
          <w:rFonts w:ascii="Times New Roman" w:hAnsi="Times New Roman"/>
          <w:color w:val="000000" w:themeColor="text1"/>
          <w:sz w:val="16"/>
          <w:szCs w:val="16"/>
        </w:rPr>
        <w:t xml:space="preserve"> фондов и оборудования с таким расчетом, чтобы обеспечить скорейшее окончание и ввод в </w:t>
      </w:r>
      <w:proofErr w:type="spellStart"/>
      <w:r w:rsidRPr="004E10C1">
        <w:rPr>
          <w:rFonts w:ascii="Times New Roman" w:hAnsi="Times New Roman"/>
          <w:color w:val="000000" w:themeColor="text1"/>
          <w:sz w:val="16"/>
          <w:szCs w:val="16"/>
        </w:rPr>
        <w:t>экоплоатацию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наибоее</w:t>
      </w:r>
      <w:proofErr w:type="spellEnd"/>
      <w:r w:rsidRPr="004E10C1">
        <w:rPr>
          <w:rFonts w:ascii="Times New Roman" w:hAnsi="Times New Roman"/>
          <w:color w:val="000000" w:themeColor="text1"/>
          <w:sz w:val="16"/>
          <w:szCs w:val="16"/>
        </w:rPr>
        <w:t xml:space="preserve"> развернутых строительством пусковых объектов (2228,2).</w:t>
      </w:r>
    </w:p>
    <w:p w14:paraId="04E84EE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5F26D4E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февраля 1933 года зам. Наркомтяжпрома и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представил:</w:t>
      </w:r>
    </w:p>
    <w:p w14:paraId="6FC32AA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по опытному строительству моторов и самолетов на 1932 год</w:t>
      </w:r>
    </w:p>
    <w:p w14:paraId="2D47A54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309D5F01"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20526FA6"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Указанные характеристики необходимы были для создания вполне современных самолетов как </w:t>
      </w:r>
      <w:proofErr w:type="gramStart"/>
      <w:r w:rsidRPr="004E10C1">
        <w:rPr>
          <w:rFonts w:ascii="Times New Roman" w:hAnsi="Times New Roman"/>
          <w:color w:val="000000" w:themeColor="text1"/>
          <w:sz w:val="16"/>
          <w:szCs w:val="16"/>
        </w:rPr>
        <w:t>истребителей</w:t>
      </w:r>
      <w:proofErr w:type="gramEnd"/>
      <w:r w:rsidRPr="004E10C1">
        <w:rPr>
          <w:rFonts w:ascii="Times New Roman" w:hAnsi="Times New Roman"/>
          <w:color w:val="000000" w:themeColor="text1"/>
          <w:sz w:val="16"/>
          <w:szCs w:val="16"/>
        </w:rPr>
        <w:t xml:space="preserve">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1591F552"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Создание </w:t>
      </w:r>
      <w:proofErr w:type="gramStart"/>
      <w:r w:rsidRPr="004E10C1">
        <w:rPr>
          <w:rFonts w:ascii="Times New Roman" w:hAnsi="Times New Roman"/>
          <w:color w:val="000000" w:themeColor="text1"/>
          <w:sz w:val="16"/>
          <w:szCs w:val="16"/>
        </w:rPr>
        <w:t xml:space="preserve">мощного </w:t>
      </w:r>
      <w:proofErr w:type="spellStart"/>
      <w:r w:rsidRPr="004E10C1">
        <w:rPr>
          <w:rFonts w:ascii="Times New Roman" w:hAnsi="Times New Roman"/>
          <w:color w:val="000000" w:themeColor="text1"/>
          <w:sz w:val="16"/>
          <w:szCs w:val="16"/>
        </w:rPr>
        <w:t>бензодвигателя</w:t>
      </w:r>
      <w:proofErr w:type="spellEnd"/>
      <w:r w:rsidRPr="004E10C1">
        <w:rPr>
          <w:rFonts w:ascii="Times New Roman" w:hAnsi="Times New Roman"/>
          <w:color w:val="000000" w:themeColor="text1"/>
          <w:sz w:val="16"/>
          <w:szCs w:val="16"/>
        </w:rPr>
        <w:t xml:space="preserve"> (М-44)</w:t>
      </w:r>
      <w:proofErr w:type="gramEnd"/>
      <w:r w:rsidRPr="004E10C1">
        <w:rPr>
          <w:rFonts w:ascii="Times New Roman" w:hAnsi="Times New Roman"/>
          <w:color w:val="000000" w:themeColor="text1"/>
          <w:sz w:val="16"/>
          <w:szCs w:val="16"/>
        </w:rPr>
        <w:t xml:space="preserve">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1B7CFF3E"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Отсюда непосредственно вытекала задача постройки тяжелого бомбардировщика, использующего </w:t>
      </w:r>
      <w:proofErr w:type="gramStart"/>
      <w:r w:rsidRPr="004E10C1">
        <w:rPr>
          <w:rFonts w:ascii="Times New Roman" w:hAnsi="Times New Roman"/>
          <w:color w:val="000000" w:themeColor="text1"/>
          <w:sz w:val="16"/>
          <w:szCs w:val="16"/>
        </w:rPr>
        <w:t>несколько мощных агрегатов</w:t>
      </w:r>
      <w:proofErr w:type="gramEnd"/>
      <w:r w:rsidRPr="004E10C1">
        <w:rPr>
          <w:rFonts w:ascii="Times New Roman" w:hAnsi="Times New Roman"/>
          <w:color w:val="000000" w:themeColor="text1"/>
          <w:sz w:val="16"/>
          <w:szCs w:val="16"/>
        </w:rPr>
        <w:t xml:space="preserve"> дающих экономию в весе на винтомоторной группе, улучшение обтекания, простоту эксплуатации – следствием чего улучшение всех качеств самолета.</w:t>
      </w:r>
    </w:p>
    <w:p w14:paraId="2558A6B2"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54FFC4D8"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732F6590"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7C58300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 всеми этими задачами, учитывая огромное значение их, опытные организации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работали развернутыми силами и несмотря на ряд достижений полностью с ними в установленные сроки не справились.</w:t>
      </w:r>
    </w:p>
    <w:p w14:paraId="5E36AFB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объекты, идущие с опоздание – моторы. Причинами этого послужило то, что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влекущие за собой перегрузку в цехах, высокий брак. Кроме того, производственная база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при многообразии типов 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7300DE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это, </w:t>
      </w:r>
      <w:proofErr w:type="gramStart"/>
      <w:r w:rsidRPr="004E10C1">
        <w:rPr>
          <w:rFonts w:ascii="Times New Roman" w:hAnsi="Times New Roman"/>
          <w:color w:val="000000" w:themeColor="text1"/>
          <w:sz w:val="16"/>
          <w:szCs w:val="16"/>
        </w:rPr>
        <w:t>все моторы</w:t>
      </w:r>
      <w:proofErr w:type="gramEnd"/>
      <w:r w:rsidRPr="004E10C1">
        <w:rPr>
          <w:rFonts w:ascii="Times New Roman" w:hAnsi="Times New Roman"/>
          <w:color w:val="000000" w:themeColor="text1"/>
          <w:sz w:val="16"/>
          <w:szCs w:val="16"/>
        </w:rPr>
        <w:t xml:space="preserve">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376ACD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7AD2229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6A864E0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3D6B511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5913635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 по задачам можно характеризовать следующим:</w:t>
      </w:r>
    </w:p>
    <w:p w14:paraId="57D77F23"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1353CD5"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Мощный </w:t>
      </w:r>
      <w:proofErr w:type="spellStart"/>
      <w:r w:rsidRPr="004E10C1">
        <w:rPr>
          <w:rFonts w:ascii="Times New Roman" w:hAnsi="Times New Roman"/>
          <w:color w:val="000000" w:themeColor="text1"/>
          <w:sz w:val="16"/>
          <w:szCs w:val="16"/>
        </w:rPr>
        <w:t>бензодвигатель</w:t>
      </w:r>
      <w:proofErr w:type="spellEnd"/>
      <w:r w:rsidRPr="004E10C1">
        <w:rPr>
          <w:rFonts w:ascii="Times New Roman" w:hAnsi="Times New Roman"/>
          <w:color w:val="000000" w:themeColor="text1"/>
          <w:sz w:val="16"/>
          <w:szCs w:val="16"/>
        </w:rPr>
        <w:t xml:space="preserve">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726B660E"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1D372D8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w:t>
      </w:r>
      <w:proofErr w:type="gramStart"/>
      <w:r w:rsidRPr="004E10C1">
        <w:rPr>
          <w:rFonts w:ascii="Times New Roman" w:hAnsi="Times New Roman"/>
          <w:color w:val="000000" w:themeColor="text1"/>
          <w:sz w:val="16"/>
          <w:szCs w:val="16"/>
        </w:rPr>
        <w:t>100 часовому</w:t>
      </w:r>
      <w:proofErr w:type="gramEnd"/>
      <w:r w:rsidRPr="004E10C1">
        <w:rPr>
          <w:rFonts w:ascii="Times New Roman" w:hAnsi="Times New Roman"/>
          <w:color w:val="000000" w:themeColor="text1"/>
          <w:sz w:val="16"/>
          <w:szCs w:val="16"/>
        </w:rPr>
        <w:t xml:space="preserve"> госиспытанию.</w:t>
      </w:r>
    </w:p>
    <w:p w14:paraId="68D9B45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02E908F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410A840A"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нефтяным моторам работы ведутся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(Н1), в ВНИДИ (Н2) и ОКБ (Н5).</w:t>
      </w:r>
    </w:p>
    <w:p w14:paraId="4B783A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5E7B039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внеплановом порядке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проводится изготовление деталей для нефтяных двигателей Мартенса (Н2) и ОКБ, с последующим испытанием их.</w:t>
      </w:r>
    </w:p>
    <w:p w14:paraId="3045032F"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6297E15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77AB9F9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0E16426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06FEBF5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изготовляются заводом № 24 специальные моторы, а ЦАГИ проводятся работы по подготовке самолетов и тренировке </w:t>
      </w:r>
      <w:proofErr w:type="spellStart"/>
      <w:r w:rsidRPr="004E10C1">
        <w:rPr>
          <w:rFonts w:ascii="Times New Roman" w:hAnsi="Times New Roman"/>
          <w:color w:val="000000" w:themeColor="text1"/>
          <w:sz w:val="16"/>
          <w:szCs w:val="16"/>
        </w:rPr>
        <w:t>летсостава</w:t>
      </w:r>
      <w:proofErr w:type="spellEnd"/>
      <w:r w:rsidRPr="004E10C1">
        <w:rPr>
          <w:rFonts w:ascii="Times New Roman" w:hAnsi="Times New Roman"/>
          <w:color w:val="000000" w:themeColor="text1"/>
          <w:sz w:val="16"/>
          <w:szCs w:val="16"/>
        </w:rPr>
        <w:t>.</w:t>
      </w:r>
    </w:p>
    <w:p w14:paraId="75FF367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ADA10A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ABCEBB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13 февраля 1933 г. началось официальное зачисле</w:t>
      </w:r>
      <w:r w:rsidRPr="004E10C1">
        <w:rPr>
          <w:rFonts w:ascii="Times New Roman" w:hAnsi="Times New Roman"/>
          <w:color w:val="000000" w:themeColor="text1"/>
          <w:sz w:val="16"/>
          <w:szCs w:val="16"/>
        </w:rPr>
        <w:softHyphen/>
        <w:t xml:space="preserve">ние конструкторов в штат ЦКБ. Бригадой № 1 руководил </w:t>
      </w:r>
      <w:proofErr w:type="spellStart"/>
      <w:r w:rsidRPr="004E10C1">
        <w:rPr>
          <w:rFonts w:ascii="Times New Roman" w:hAnsi="Times New Roman"/>
          <w:color w:val="000000" w:themeColor="text1"/>
          <w:sz w:val="16"/>
          <w:szCs w:val="16"/>
        </w:rPr>
        <w:t>С.А.Кочеригин</w:t>
      </w:r>
      <w:proofErr w:type="spellEnd"/>
      <w:r w:rsidRPr="004E10C1">
        <w:rPr>
          <w:rFonts w:ascii="Times New Roman" w:hAnsi="Times New Roman"/>
          <w:color w:val="000000" w:themeColor="text1"/>
          <w:sz w:val="16"/>
          <w:szCs w:val="16"/>
        </w:rPr>
        <w:t>. Здесь проектировали штур</w:t>
      </w:r>
      <w:r w:rsidRPr="004E10C1">
        <w:rPr>
          <w:rFonts w:ascii="Times New Roman" w:hAnsi="Times New Roman"/>
          <w:color w:val="000000" w:themeColor="text1"/>
          <w:sz w:val="16"/>
          <w:szCs w:val="16"/>
        </w:rPr>
        <w:softHyphen/>
        <w:t xml:space="preserve">мовики и самолеты-разведчики. </w:t>
      </w:r>
      <w:proofErr w:type="spellStart"/>
      <w:r w:rsidRPr="004E10C1">
        <w:rPr>
          <w:rFonts w:ascii="Times New Roman" w:hAnsi="Times New Roman"/>
          <w:color w:val="000000" w:themeColor="text1"/>
          <w:sz w:val="16"/>
          <w:szCs w:val="16"/>
        </w:rPr>
        <w:t>Н.Н.Поликарпов</w:t>
      </w:r>
      <w:proofErr w:type="spellEnd"/>
      <w:r w:rsidRPr="004E10C1">
        <w:rPr>
          <w:rFonts w:ascii="Times New Roman" w:hAnsi="Times New Roman"/>
          <w:color w:val="000000" w:themeColor="text1"/>
          <w:sz w:val="16"/>
          <w:szCs w:val="16"/>
        </w:rPr>
        <w:t xml:space="preserve"> воз</w:t>
      </w:r>
      <w:r w:rsidRPr="004E10C1">
        <w:rPr>
          <w:rFonts w:ascii="Times New Roman" w:hAnsi="Times New Roman"/>
          <w:color w:val="000000" w:themeColor="text1"/>
          <w:sz w:val="16"/>
          <w:szCs w:val="16"/>
        </w:rPr>
        <w:softHyphen/>
        <w:t>главил бригаду № 2. Основным направлением ее дея</w:t>
      </w:r>
      <w:r w:rsidRPr="004E10C1">
        <w:rPr>
          <w:rFonts w:ascii="Times New Roman" w:hAnsi="Times New Roman"/>
          <w:color w:val="000000" w:themeColor="text1"/>
          <w:sz w:val="16"/>
          <w:szCs w:val="16"/>
        </w:rPr>
        <w:softHyphen/>
        <w:t>тельности были истребители. Бригада № 3 первоначаль</w:t>
      </w:r>
      <w:r w:rsidRPr="004E10C1">
        <w:rPr>
          <w:rFonts w:ascii="Times New Roman" w:hAnsi="Times New Roman"/>
          <w:color w:val="000000" w:themeColor="text1"/>
          <w:sz w:val="16"/>
          <w:szCs w:val="16"/>
        </w:rPr>
        <w:softHyphen/>
        <w:t>но занималась созданием экспериментальных конструк</w:t>
      </w:r>
      <w:r w:rsidRPr="004E10C1">
        <w:rPr>
          <w:rFonts w:ascii="Times New Roman" w:hAnsi="Times New Roman"/>
          <w:color w:val="000000" w:themeColor="text1"/>
          <w:sz w:val="16"/>
          <w:szCs w:val="16"/>
        </w:rPr>
        <w:softHyphen/>
        <w:t xml:space="preserve">ций. Ее работой руководил </w:t>
      </w:r>
      <w:proofErr w:type="spellStart"/>
      <w:r w:rsidRPr="004E10C1">
        <w:rPr>
          <w:rFonts w:ascii="Times New Roman" w:hAnsi="Times New Roman"/>
          <w:color w:val="000000" w:themeColor="text1"/>
          <w:sz w:val="16"/>
          <w:szCs w:val="16"/>
        </w:rPr>
        <w:t>В.А.Чижевский</w:t>
      </w:r>
      <w:proofErr w:type="spellEnd"/>
      <w:r w:rsidRPr="004E10C1">
        <w:rPr>
          <w:rFonts w:ascii="Times New Roman" w:hAnsi="Times New Roman"/>
          <w:color w:val="000000" w:themeColor="text1"/>
          <w:sz w:val="16"/>
          <w:szCs w:val="16"/>
        </w:rPr>
        <w:t xml:space="preserve">. Через некоторое время группа Чижевского перебазировалась на Смоленский завод, а переформированная бригада под руководством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стала строить дальние бомбардировщики. Бригада № 4 во главе с </w:t>
      </w:r>
      <w:proofErr w:type="spellStart"/>
      <w:r w:rsidRPr="004E10C1">
        <w:rPr>
          <w:rFonts w:ascii="Times New Roman" w:hAnsi="Times New Roman"/>
          <w:color w:val="000000" w:themeColor="text1"/>
          <w:sz w:val="16"/>
          <w:szCs w:val="16"/>
        </w:rPr>
        <w:t>Я.И.Мальце</w:t>
      </w:r>
      <w:r w:rsidRPr="004E10C1">
        <w:rPr>
          <w:rFonts w:ascii="Times New Roman" w:hAnsi="Times New Roman"/>
          <w:color w:val="000000" w:themeColor="text1"/>
          <w:sz w:val="16"/>
          <w:szCs w:val="16"/>
        </w:rPr>
        <w:softHyphen/>
        <w:t>вым</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проектировала вооружение. Бригада № 5 под руко</w:t>
      </w:r>
      <w:r w:rsidRPr="004E10C1">
        <w:rPr>
          <w:rFonts w:ascii="Times New Roman" w:hAnsi="Times New Roman"/>
          <w:color w:val="000000" w:themeColor="text1"/>
          <w:sz w:val="16"/>
          <w:szCs w:val="16"/>
        </w:rPr>
        <w:softHyphen/>
        <w:t xml:space="preserve">водством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создавала морские самолеты. Бригада № 6 (начальник </w:t>
      </w:r>
      <w:proofErr w:type="spellStart"/>
      <w:r w:rsidRPr="004E10C1">
        <w:rPr>
          <w:rFonts w:ascii="Times New Roman" w:hAnsi="Times New Roman"/>
          <w:color w:val="000000" w:themeColor="text1"/>
          <w:sz w:val="16"/>
          <w:szCs w:val="16"/>
        </w:rPr>
        <w:t>П.М.Крейсон</w:t>
      </w:r>
      <w:proofErr w:type="spellEnd"/>
      <w:r w:rsidRPr="004E10C1">
        <w:rPr>
          <w:rFonts w:ascii="Times New Roman" w:hAnsi="Times New Roman"/>
          <w:color w:val="000000" w:themeColor="text1"/>
          <w:sz w:val="16"/>
          <w:szCs w:val="16"/>
        </w:rPr>
        <w:t>) занималась ста</w:t>
      </w:r>
      <w:r w:rsidRPr="004E10C1">
        <w:rPr>
          <w:rFonts w:ascii="Times New Roman" w:hAnsi="Times New Roman"/>
          <w:color w:val="000000" w:themeColor="text1"/>
          <w:sz w:val="16"/>
          <w:szCs w:val="16"/>
        </w:rPr>
        <w:softHyphen/>
        <w:t>тическими испытаниями (10667).</w:t>
      </w:r>
    </w:p>
    <w:p w14:paraId="3CACD08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A711E8D"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13 февраля 1933 г. началось официальное зачисление конструкторов в штат ЦКБ.</w:t>
      </w:r>
    </w:p>
    <w:p w14:paraId="00ADB72E"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Ильюшин разделил коллектив ЦКБ на шесть бригад.</w:t>
      </w:r>
    </w:p>
    <w:p w14:paraId="23591CC8"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Бригадой №1 руководил С.А. </w:t>
      </w:r>
      <w:proofErr w:type="spellStart"/>
      <w:r w:rsidRPr="00612F62">
        <w:rPr>
          <w:rFonts w:ascii="Times New Roman" w:hAnsi="Times New Roman"/>
          <w:color w:val="0070C0"/>
          <w:sz w:val="16"/>
          <w:szCs w:val="16"/>
        </w:rPr>
        <w:t>Кочеригин</w:t>
      </w:r>
      <w:proofErr w:type="spellEnd"/>
      <w:r w:rsidRPr="00612F62">
        <w:rPr>
          <w:rFonts w:ascii="Times New Roman" w:hAnsi="Times New Roman"/>
          <w:color w:val="0070C0"/>
          <w:sz w:val="16"/>
          <w:szCs w:val="16"/>
        </w:rPr>
        <w:t>. Здесь проектировали штурмовики и самолеты-разведчики.</w:t>
      </w:r>
    </w:p>
    <w:p w14:paraId="2CB1D98F"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Н.Н. Поликарпов возглавил бригаду №2. Основное на</w:t>
      </w:r>
      <w:r w:rsidRPr="00612F62">
        <w:rPr>
          <w:rFonts w:ascii="Times New Roman" w:hAnsi="Times New Roman"/>
          <w:color w:val="0070C0"/>
          <w:sz w:val="16"/>
          <w:szCs w:val="16"/>
        </w:rPr>
        <w:softHyphen/>
        <w:t>правление ее деятельности - истребители.</w:t>
      </w:r>
    </w:p>
    <w:p w14:paraId="3DF40B11"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Бригада №3 первоначально занималась созданием экспериментальных конструкций. Ее работой руководил В.А. Чижевский. Через некоторое время группа Чижевского была перебазирована на Смоленский завод, а переформи</w:t>
      </w:r>
      <w:r w:rsidRPr="00612F62">
        <w:rPr>
          <w:rFonts w:ascii="Times New Roman" w:hAnsi="Times New Roman"/>
          <w:color w:val="0070C0"/>
          <w:sz w:val="16"/>
          <w:szCs w:val="16"/>
        </w:rPr>
        <w:softHyphen/>
        <w:t>рованная бригада под руководством С.В. Ильюшина стала строить дальние бомбардировщики.</w:t>
      </w:r>
    </w:p>
    <w:p w14:paraId="565971A4"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Бригада №4 во главе с Я.И. Мальцевым проектировала вооружение.</w:t>
      </w:r>
    </w:p>
    <w:p w14:paraId="4069764C"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Бригада №5 под руководством Г.М. Бериева создавала морские самолеты.</w:t>
      </w:r>
    </w:p>
    <w:p w14:paraId="28EC13A8"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Бригада №6 (начальник П.М. </w:t>
      </w:r>
      <w:proofErr w:type="spellStart"/>
      <w:r w:rsidRPr="00612F62">
        <w:rPr>
          <w:rFonts w:ascii="Times New Roman" w:hAnsi="Times New Roman"/>
          <w:color w:val="0070C0"/>
          <w:sz w:val="16"/>
          <w:szCs w:val="16"/>
        </w:rPr>
        <w:t>Крейсон</w:t>
      </w:r>
      <w:proofErr w:type="spellEnd"/>
      <w:r w:rsidRPr="00612F62">
        <w:rPr>
          <w:rFonts w:ascii="Times New Roman" w:hAnsi="Times New Roman"/>
          <w:color w:val="0070C0"/>
          <w:sz w:val="16"/>
          <w:szCs w:val="16"/>
        </w:rPr>
        <w:t>) занималась стати</w:t>
      </w:r>
      <w:r w:rsidRPr="00612F62">
        <w:rPr>
          <w:rFonts w:ascii="Times New Roman" w:hAnsi="Times New Roman"/>
          <w:color w:val="0070C0"/>
          <w:sz w:val="16"/>
          <w:szCs w:val="16"/>
        </w:rPr>
        <w:softHyphen/>
        <w:t>ческими испытаниями.</w:t>
      </w:r>
    </w:p>
    <w:p w14:paraId="03BAE9E7" w14:textId="77777777" w:rsidR="008C481E" w:rsidRPr="00612F62" w:rsidRDefault="008C481E" w:rsidP="008C481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15 февраля 1933 г. все бригады начали работать по плану над заданиями (23455).</w:t>
      </w:r>
    </w:p>
    <w:p w14:paraId="34ABFC8A" w14:textId="77777777" w:rsidR="008C481E" w:rsidRPr="00612F62" w:rsidRDefault="008C481E" w:rsidP="008C481E">
      <w:pPr>
        <w:spacing w:after="0" w:line="240" w:lineRule="auto"/>
        <w:jc w:val="both"/>
        <w:rPr>
          <w:rFonts w:ascii="Times New Roman" w:hAnsi="Times New Roman"/>
          <w:color w:val="0070C0"/>
          <w:sz w:val="16"/>
          <w:szCs w:val="16"/>
        </w:rPr>
      </w:pPr>
    </w:p>
    <w:p w14:paraId="4CC7E81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февраля 1933 арестовали </w:t>
      </w:r>
      <w:proofErr w:type="spellStart"/>
      <w:r w:rsidRPr="004E10C1">
        <w:rPr>
          <w:rFonts w:ascii="Times New Roman" w:hAnsi="Times New Roman"/>
          <w:color w:val="000000" w:themeColor="text1"/>
          <w:sz w:val="16"/>
          <w:szCs w:val="16"/>
        </w:rPr>
        <w:t>К.К.Арцеулова</w:t>
      </w:r>
      <w:proofErr w:type="spellEnd"/>
      <w:r w:rsidRPr="004E10C1">
        <w:rPr>
          <w:rFonts w:ascii="Times New Roman" w:hAnsi="Times New Roman"/>
          <w:color w:val="000000" w:themeColor="text1"/>
          <w:sz w:val="16"/>
          <w:szCs w:val="16"/>
        </w:rPr>
        <w:t>, которого за три дня до этого представили к званию заслуженного летчика СССР (357,97). Сослали в Архангельск (1847,13).</w:t>
      </w:r>
    </w:p>
    <w:p w14:paraId="2C1E89A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2A947FDA" w14:textId="77777777" w:rsidR="00426D01" w:rsidRPr="004E10C1" w:rsidRDefault="00426D01"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DF9850C" w14:textId="77777777" w:rsidR="00426D01" w:rsidRPr="004E10C1" w:rsidRDefault="00426D0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871CF57" w14:textId="77777777" w:rsidR="00067174" w:rsidRPr="004E10C1" w:rsidRDefault="0006717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февраля 1933 года председатель комиссии докладывал Начальнику ВМС РККА о результатах работы в Германии и ряде европейских стран: «Осмотрена ―испанская‖ подводная лодка в Картахене (Испания), строившаяся по чертежам немецкой фирмы ―I v S. Посетили конструкторское бюро фирмы ―I v S в Гааге, где в течение 2-х дней знакомились с чертежами ―испанской‖ подводной лодки. Осмотрены в Испании: подводные лодки, 2 крейсера, кораблестроительные заводы в Картахене, </w:t>
      </w:r>
      <w:proofErr w:type="spellStart"/>
      <w:r w:rsidRPr="004E10C1">
        <w:rPr>
          <w:rFonts w:ascii="Times New Roman" w:hAnsi="Times New Roman"/>
          <w:color w:val="000000" w:themeColor="text1"/>
          <w:sz w:val="16"/>
          <w:szCs w:val="16"/>
        </w:rPr>
        <w:t>Ферроле</w:t>
      </w:r>
      <w:proofErr w:type="spellEnd"/>
      <w:r w:rsidRPr="004E10C1">
        <w:rPr>
          <w:rFonts w:ascii="Times New Roman" w:hAnsi="Times New Roman"/>
          <w:color w:val="000000" w:themeColor="text1"/>
          <w:sz w:val="16"/>
          <w:szCs w:val="16"/>
        </w:rPr>
        <w:t xml:space="preserve">, Бильбао и сталелитейный в </w:t>
      </w:r>
      <w:proofErr w:type="spellStart"/>
      <w:r w:rsidRPr="004E10C1">
        <w:rPr>
          <w:rFonts w:ascii="Times New Roman" w:hAnsi="Times New Roman"/>
          <w:color w:val="000000" w:themeColor="text1"/>
          <w:sz w:val="16"/>
          <w:szCs w:val="16"/>
        </w:rPr>
        <w:t>Рейнозе</w:t>
      </w:r>
      <w:proofErr w:type="spellEnd"/>
      <w:r w:rsidRPr="004E10C1">
        <w:rPr>
          <w:rFonts w:ascii="Times New Roman" w:hAnsi="Times New Roman"/>
          <w:color w:val="000000" w:themeColor="text1"/>
          <w:sz w:val="16"/>
          <w:szCs w:val="16"/>
        </w:rPr>
        <w:t xml:space="preserve">. Осмотрены заводы: дизельный фирмы ―M.A.N. в Аугсбурге, аккумуляторный фирмы ―А.Ф.А. в </w:t>
      </w:r>
      <w:proofErr w:type="spellStart"/>
      <w:r w:rsidRPr="004E10C1">
        <w:rPr>
          <w:rFonts w:ascii="Times New Roman" w:hAnsi="Times New Roman"/>
          <w:color w:val="000000" w:themeColor="text1"/>
          <w:sz w:val="16"/>
          <w:szCs w:val="16"/>
        </w:rPr>
        <w:t>Гагене</w:t>
      </w:r>
      <w:proofErr w:type="spellEnd"/>
      <w:r w:rsidRPr="004E10C1">
        <w:rPr>
          <w:rFonts w:ascii="Times New Roman" w:hAnsi="Times New Roman"/>
          <w:color w:val="000000" w:themeColor="text1"/>
          <w:sz w:val="16"/>
          <w:szCs w:val="16"/>
        </w:rPr>
        <w:t>, электротехнический фирмы ―</w:t>
      </w:r>
      <w:proofErr w:type="spellStart"/>
      <w:r w:rsidRPr="004E10C1">
        <w:rPr>
          <w:rFonts w:ascii="Times New Roman" w:hAnsi="Times New Roman"/>
          <w:color w:val="000000" w:themeColor="text1"/>
          <w:sz w:val="16"/>
          <w:szCs w:val="16"/>
        </w:rPr>
        <w:t>Симменс-Шуккерт</w:t>
      </w:r>
      <w:proofErr w:type="spellEnd"/>
      <w:r w:rsidRPr="004E10C1">
        <w:rPr>
          <w:rFonts w:ascii="Times New Roman" w:hAnsi="Times New Roman"/>
          <w:color w:val="000000" w:themeColor="text1"/>
          <w:sz w:val="16"/>
          <w:szCs w:val="16"/>
        </w:rPr>
        <w:t>. Проведены переговоры и согласованы в технической части проекты договоров с фирмой ―I v S о технической помощи по проектированию и постройке в СССР 2-х типов подводных лодок (в 755 и 1.200 тонн водоизмещения). Начаты предварительные переговоры о приобретении дизелей с фирмой ―M.A.N., аккумуляторов с фирмой ―АФА и электродвигателей с фирмой ―</w:t>
      </w:r>
      <w:proofErr w:type="spellStart"/>
      <w:r w:rsidRPr="004E10C1">
        <w:rPr>
          <w:rFonts w:ascii="Times New Roman" w:hAnsi="Times New Roman"/>
          <w:color w:val="000000" w:themeColor="text1"/>
          <w:sz w:val="16"/>
          <w:szCs w:val="16"/>
        </w:rPr>
        <w:t>Симменс-Шуккерт</w:t>
      </w:r>
      <w:proofErr w:type="spellEnd"/>
      <w:r w:rsidRPr="004E10C1">
        <w:rPr>
          <w:rFonts w:ascii="Times New Roman" w:hAnsi="Times New Roman"/>
          <w:color w:val="000000" w:themeColor="text1"/>
          <w:sz w:val="16"/>
          <w:szCs w:val="16"/>
        </w:rPr>
        <w:t xml:space="preserve">. Проведены переговоры с профессором </w:t>
      </w:r>
      <w:proofErr w:type="spellStart"/>
      <w:r w:rsidRPr="004E10C1">
        <w:rPr>
          <w:rFonts w:ascii="Times New Roman" w:hAnsi="Times New Roman"/>
          <w:color w:val="000000" w:themeColor="text1"/>
          <w:sz w:val="16"/>
          <w:szCs w:val="16"/>
        </w:rPr>
        <w:t>Фламмом</w:t>
      </w:r>
      <w:proofErr w:type="spellEnd"/>
      <w:r w:rsidRPr="004E10C1">
        <w:rPr>
          <w:rFonts w:ascii="Times New Roman" w:hAnsi="Times New Roman"/>
          <w:color w:val="000000" w:themeColor="text1"/>
          <w:sz w:val="16"/>
          <w:szCs w:val="16"/>
        </w:rPr>
        <w:t xml:space="preserve"> об условиях, на которых он согласен прочесть в СССР курс лекций по подводному судостроению» [3, д. 165, л. 220].</w:t>
      </w:r>
    </w:p>
    <w:p w14:paraId="112BF601" w14:textId="77777777" w:rsidR="00067174" w:rsidRPr="004E10C1" w:rsidRDefault="0006717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итоге делегация рекомендовала принятие проекта подводной лодки водоизмещением 700 тонн на базе «испанской» «E-1», переделанной под советское вооружение и механизмы. Такое решение объяснялось существенной экономией времени: фирме «I v S» требовалось всего четыре недели для разработки эскизного проекта и </w:t>
      </w:r>
      <w:proofErr w:type="spellStart"/>
      <w:r w:rsidRPr="004E10C1">
        <w:rPr>
          <w:rFonts w:ascii="Times New Roman" w:hAnsi="Times New Roman"/>
          <w:color w:val="000000" w:themeColor="text1"/>
          <w:sz w:val="16"/>
          <w:szCs w:val="16"/>
        </w:rPr>
        <w:t>ещѐ</w:t>
      </w:r>
      <w:proofErr w:type="spellEnd"/>
      <w:r w:rsidRPr="004E10C1">
        <w:rPr>
          <w:rFonts w:ascii="Times New Roman" w:hAnsi="Times New Roman"/>
          <w:color w:val="000000" w:themeColor="text1"/>
          <w:sz w:val="16"/>
          <w:szCs w:val="16"/>
        </w:rPr>
        <w:t xml:space="preserve"> 15 дней для выдачи строительных чертежей (18262).</w:t>
      </w:r>
    </w:p>
    <w:p w14:paraId="5E893D15" w14:textId="77777777" w:rsidR="00067174" w:rsidRPr="004E10C1" w:rsidRDefault="00067174" w:rsidP="004E10C1">
      <w:pPr>
        <w:spacing w:after="0" w:line="240" w:lineRule="auto"/>
        <w:jc w:val="both"/>
        <w:rPr>
          <w:rFonts w:ascii="Times New Roman" w:hAnsi="Times New Roman"/>
          <w:color w:val="000000" w:themeColor="text1"/>
          <w:sz w:val="16"/>
          <w:szCs w:val="16"/>
        </w:rPr>
      </w:pPr>
    </w:p>
    <w:p w14:paraId="51F93BB9" w14:textId="77777777" w:rsidR="004014A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1751407" w14:textId="77777777" w:rsidR="004014A7" w:rsidRPr="004E10C1" w:rsidRDefault="004014A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8E38FE" w14:textId="77777777" w:rsidR="004014A7" w:rsidRPr="004E10C1" w:rsidRDefault="004014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13 февраля</w:t>
      </w:r>
      <w:r w:rsidRPr="004E10C1">
        <w:rPr>
          <w:rFonts w:ascii="Times New Roman" w:hAnsi="Times New Roman"/>
          <w:color w:val="000000" w:themeColor="text1"/>
          <w:sz w:val="16"/>
          <w:szCs w:val="16"/>
        </w:rPr>
        <w:t xml:space="preserve"> в 1933 году полетел первый опытный «Do.13», дальнейшее развитие тяжелого бомбардировщика /war-arms.ru/</w:t>
      </w:r>
      <w:proofErr w:type="spellStart"/>
      <w:r w:rsidRPr="004E10C1">
        <w:rPr>
          <w:rFonts w:ascii="Times New Roman" w:hAnsi="Times New Roman"/>
          <w:color w:val="000000" w:themeColor="text1"/>
          <w:sz w:val="16"/>
          <w:szCs w:val="16"/>
        </w:rPr>
        <w:t>aviaciya_germanii</w:t>
      </w:r>
      <w:proofErr w:type="spellEnd"/>
      <w:r w:rsidRPr="004E10C1">
        <w:rPr>
          <w:rFonts w:ascii="Times New Roman" w:hAnsi="Times New Roman"/>
          <w:color w:val="000000" w:themeColor="text1"/>
          <w:sz w:val="16"/>
          <w:szCs w:val="16"/>
        </w:rPr>
        <w:t xml:space="preserve">/bombardirovschiki_dornier_do_23" </w:t>
      </w:r>
      <w:proofErr w:type="spellStart"/>
      <w:r w:rsidRPr="004E10C1">
        <w:rPr>
          <w:rFonts w:ascii="Times New Roman" w:hAnsi="Times New Roman"/>
          <w:color w:val="000000" w:themeColor="text1"/>
          <w:sz w:val="16"/>
          <w:szCs w:val="16"/>
        </w:rPr>
        <w:t>target</w:t>
      </w:r>
      <w:proofErr w:type="spellEnd"/>
      <w:r w:rsidRPr="004E10C1">
        <w:rPr>
          <w:rFonts w:ascii="Times New Roman" w:hAnsi="Times New Roman"/>
          <w:color w:val="000000" w:themeColor="text1"/>
          <w:sz w:val="16"/>
          <w:szCs w:val="16"/>
        </w:rPr>
        <w:t>="_</w:t>
      </w:r>
      <w:proofErr w:type="spellStart"/>
      <w:r w:rsidRPr="004E10C1">
        <w:rPr>
          <w:rFonts w:ascii="Times New Roman" w:hAnsi="Times New Roman"/>
          <w:color w:val="000000" w:themeColor="text1"/>
          <w:sz w:val="16"/>
          <w:szCs w:val="16"/>
        </w:rPr>
        <w:t>blank</w:t>
      </w:r>
      <w:proofErr w:type="spellEnd"/>
      <w:r w:rsidRPr="004E10C1">
        <w:rPr>
          <w:rFonts w:ascii="Times New Roman" w:hAnsi="Times New Roman"/>
          <w:color w:val="000000" w:themeColor="text1"/>
          <w:sz w:val="16"/>
          <w:szCs w:val="16"/>
        </w:rPr>
        <w:t>&gt; «Do.23». С конструктивной точки зрения «Do.23» почти не отличался от «Do 11» и «Do 13» (15039).</w:t>
      </w:r>
    </w:p>
    <w:p w14:paraId="622D4A0E" w14:textId="77777777" w:rsidR="004014A7" w:rsidRPr="004E10C1" w:rsidRDefault="004014A7" w:rsidP="004E10C1">
      <w:pPr>
        <w:spacing w:after="0" w:line="240" w:lineRule="auto"/>
        <w:jc w:val="both"/>
        <w:rPr>
          <w:rFonts w:ascii="Times New Roman" w:hAnsi="Times New Roman"/>
          <w:color w:val="000000" w:themeColor="text1"/>
          <w:sz w:val="16"/>
          <w:szCs w:val="16"/>
        </w:rPr>
      </w:pPr>
    </w:p>
    <w:p w14:paraId="3D08DC16" w14:textId="77777777" w:rsidR="00B07C66" w:rsidRPr="004E10C1" w:rsidRDefault="00B07C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февраля 1933 - Полетел первый опытный Do.13, дальнейшее развитие тяжелого бомбардировщика Do.11. Летные испытания показали слабость конструкции и опасную неустойчивость с вибрацией крыла, уже знакомую по Do.11. На следующих двух опытных самолетах - Do.13b и Do.13с были внесены необходимые изменения. Последний получил вместо двигателей Sh-22b2 новый 12-цилиндровый двигатель жидкостного охлаждения ВМW-VI мощностью 750лс в течении одной минуты на взлетном режиме и 500лс на номинале. Опытный самолет с двигателями ВМW и переделками по типу Do.11d показал значительно лучшие данные. В результате комиссариат перевел заказ 222 Do.11 на Do.13c - серийную версию с двигателем BMW. Первый Do.13c был поставлен в конце осени, но через несколько недель самолет был потерян из-за поломки конструкции. В результате на полеты оставшихся Do.13c были наложены жесткие ограничения. Производство было приостановлено, пока вся конструкция не была вновь пересчитана. Когда бомбардировщик вновь стал сходить со сборочной линии </w:t>
      </w:r>
      <w:proofErr w:type="spellStart"/>
      <w:r w:rsidRPr="004E10C1">
        <w:rPr>
          <w:rFonts w:ascii="Times New Roman" w:hAnsi="Times New Roman"/>
          <w:color w:val="000000" w:themeColor="text1"/>
          <w:sz w:val="16"/>
          <w:szCs w:val="16"/>
        </w:rPr>
        <w:t>Фридрихсгафена</w:t>
      </w:r>
      <w:proofErr w:type="spellEnd"/>
      <w:r w:rsidRPr="004E10C1">
        <w:rPr>
          <w:rFonts w:ascii="Times New Roman" w:hAnsi="Times New Roman"/>
          <w:color w:val="000000" w:themeColor="text1"/>
          <w:sz w:val="16"/>
          <w:szCs w:val="16"/>
        </w:rPr>
        <w:t>, он по чисто психологическим причинам получил обозначение Do.23. С конструктивной точки зрения Do 23 почти не отличался от Do 11 и Do 13 (22599).</w:t>
      </w:r>
    </w:p>
    <w:p w14:paraId="17F007DE" w14:textId="77777777" w:rsidR="00B07C66" w:rsidRPr="004E10C1" w:rsidRDefault="00B07C66" w:rsidP="004E10C1">
      <w:pPr>
        <w:spacing w:after="0" w:line="240" w:lineRule="auto"/>
        <w:jc w:val="both"/>
        <w:rPr>
          <w:rFonts w:ascii="Times New Roman" w:hAnsi="Times New Roman"/>
          <w:color w:val="000000" w:themeColor="text1"/>
          <w:sz w:val="16"/>
          <w:szCs w:val="16"/>
        </w:rPr>
      </w:pPr>
    </w:p>
    <w:p w14:paraId="7E7ED67F"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F7B70D"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3663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февраля 1933 года начальник ПТЭС </w:t>
      </w:r>
      <w:proofErr w:type="spellStart"/>
      <w:r w:rsidRPr="004E10C1">
        <w:rPr>
          <w:rFonts w:ascii="Times New Roman" w:hAnsi="Times New Roman"/>
          <w:color w:val="000000" w:themeColor="text1"/>
          <w:sz w:val="16"/>
          <w:szCs w:val="16"/>
        </w:rPr>
        <w:t>Зильберквит</w:t>
      </w:r>
      <w:proofErr w:type="spellEnd"/>
      <w:r w:rsidRPr="004E10C1">
        <w:rPr>
          <w:rFonts w:ascii="Times New Roman" w:hAnsi="Times New Roman"/>
          <w:color w:val="000000" w:themeColor="text1"/>
          <w:sz w:val="16"/>
          <w:szCs w:val="16"/>
        </w:rPr>
        <w:t xml:space="preserve"> писал письмо N 143/41.</w:t>
      </w:r>
    </w:p>
    <w:p w14:paraId="459D00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работ по самолетостроительному тресту и зав. N 39 и ХАЗОС.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2146"/>
        <w:gridCol w:w="992"/>
        <w:gridCol w:w="784"/>
        <w:gridCol w:w="784"/>
        <w:gridCol w:w="784"/>
        <w:gridCol w:w="4027"/>
      </w:tblGrid>
      <w:tr w:rsidR="004E10C1" w:rsidRPr="004E10C1" w14:paraId="07C1F01E" w14:textId="77777777">
        <w:tc>
          <w:tcPr>
            <w:tcW w:w="939" w:type="dxa"/>
          </w:tcPr>
          <w:p w14:paraId="332393D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NN</w:t>
            </w:r>
          </w:p>
        </w:tc>
        <w:tc>
          <w:tcPr>
            <w:tcW w:w="2146" w:type="dxa"/>
          </w:tcPr>
          <w:p w14:paraId="76EAEDA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изделия</w:t>
            </w:r>
          </w:p>
        </w:tc>
        <w:tc>
          <w:tcPr>
            <w:tcW w:w="992" w:type="dxa"/>
          </w:tcPr>
          <w:p w14:paraId="2DABFE0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Годовая</w:t>
            </w:r>
          </w:p>
        </w:tc>
        <w:tc>
          <w:tcPr>
            <w:tcW w:w="784" w:type="dxa"/>
          </w:tcPr>
          <w:p w14:paraId="3A3C3A3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кварталам</w:t>
            </w:r>
          </w:p>
        </w:tc>
        <w:tc>
          <w:tcPr>
            <w:tcW w:w="784" w:type="dxa"/>
          </w:tcPr>
          <w:p w14:paraId="33921F4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07C5E13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4D5D1A2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134AF8" w14:textId="77777777">
        <w:tc>
          <w:tcPr>
            <w:tcW w:w="939" w:type="dxa"/>
          </w:tcPr>
          <w:p w14:paraId="3625521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w:t>
            </w:r>
          </w:p>
        </w:tc>
        <w:tc>
          <w:tcPr>
            <w:tcW w:w="2146" w:type="dxa"/>
          </w:tcPr>
          <w:p w14:paraId="50CC0A9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BFE7F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w:t>
            </w:r>
          </w:p>
        </w:tc>
        <w:tc>
          <w:tcPr>
            <w:tcW w:w="784" w:type="dxa"/>
          </w:tcPr>
          <w:p w14:paraId="63332B7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84" w:type="dxa"/>
          </w:tcPr>
          <w:p w14:paraId="3D17B00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84" w:type="dxa"/>
          </w:tcPr>
          <w:p w14:paraId="50C7D12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4027" w:type="dxa"/>
          </w:tcPr>
          <w:p w14:paraId="1CB0C21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2D7C3BA0" w14:textId="77777777">
        <w:tc>
          <w:tcPr>
            <w:tcW w:w="939" w:type="dxa"/>
          </w:tcPr>
          <w:p w14:paraId="332FD8A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146" w:type="dxa"/>
          </w:tcPr>
          <w:p w14:paraId="4D980A6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D351E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784" w:type="dxa"/>
          </w:tcPr>
          <w:p w14:paraId="31F8FD6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381D478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564D14D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6624D13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0B7795A" w14:textId="77777777">
        <w:tc>
          <w:tcPr>
            <w:tcW w:w="939" w:type="dxa"/>
          </w:tcPr>
          <w:p w14:paraId="1208258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D94223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992" w:type="dxa"/>
          </w:tcPr>
          <w:p w14:paraId="16F1ECC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784" w:type="dxa"/>
          </w:tcPr>
          <w:p w14:paraId="5A1562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w:t>
            </w:r>
          </w:p>
        </w:tc>
        <w:tc>
          <w:tcPr>
            <w:tcW w:w="784" w:type="dxa"/>
          </w:tcPr>
          <w:p w14:paraId="0179BB5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784" w:type="dxa"/>
          </w:tcPr>
          <w:p w14:paraId="3614A17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w:t>
            </w:r>
          </w:p>
        </w:tc>
        <w:tc>
          <w:tcPr>
            <w:tcW w:w="4027" w:type="dxa"/>
          </w:tcPr>
          <w:p w14:paraId="508245A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r>
      <w:tr w:rsidR="004E10C1" w:rsidRPr="004E10C1" w14:paraId="2AF7C6A6" w14:textId="77777777">
        <w:tc>
          <w:tcPr>
            <w:tcW w:w="939" w:type="dxa"/>
          </w:tcPr>
          <w:p w14:paraId="09B74F6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86F11B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 М17</w:t>
            </w:r>
          </w:p>
        </w:tc>
        <w:tc>
          <w:tcPr>
            <w:tcW w:w="992" w:type="dxa"/>
          </w:tcPr>
          <w:p w14:paraId="380782C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784" w:type="dxa"/>
          </w:tcPr>
          <w:p w14:paraId="133007D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34A8D7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784" w:type="dxa"/>
          </w:tcPr>
          <w:p w14:paraId="4C6915F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767CC0A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688AA75" w14:textId="77777777">
        <w:tc>
          <w:tcPr>
            <w:tcW w:w="939" w:type="dxa"/>
          </w:tcPr>
          <w:p w14:paraId="7E8C8B1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C0174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992" w:type="dxa"/>
          </w:tcPr>
          <w:p w14:paraId="144A658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784" w:type="dxa"/>
          </w:tcPr>
          <w:p w14:paraId="05249D7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84" w:type="dxa"/>
          </w:tcPr>
          <w:p w14:paraId="68B9C06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84" w:type="dxa"/>
          </w:tcPr>
          <w:p w14:paraId="39166DD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4027" w:type="dxa"/>
          </w:tcPr>
          <w:p w14:paraId="2C8146D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r>
      <w:tr w:rsidR="004E10C1" w:rsidRPr="004E10C1" w14:paraId="7AA06962" w14:textId="77777777">
        <w:tc>
          <w:tcPr>
            <w:tcW w:w="939" w:type="dxa"/>
          </w:tcPr>
          <w:p w14:paraId="7400355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2146" w:type="dxa"/>
          </w:tcPr>
          <w:p w14:paraId="470B986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4М-34</w:t>
            </w:r>
          </w:p>
        </w:tc>
        <w:tc>
          <w:tcPr>
            <w:tcW w:w="992" w:type="dxa"/>
          </w:tcPr>
          <w:p w14:paraId="22E3B2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84" w:type="dxa"/>
          </w:tcPr>
          <w:p w14:paraId="1455830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2F8F65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2B398D2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59E9D51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06AE84F9" w14:textId="77777777">
        <w:tc>
          <w:tcPr>
            <w:tcW w:w="939" w:type="dxa"/>
          </w:tcPr>
          <w:p w14:paraId="76F7BDD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3C1C2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4М-17</w:t>
            </w:r>
          </w:p>
        </w:tc>
        <w:tc>
          <w:tcPr>
            <w:tcW w:w="992" w:type="dxa"/>
          </w:tcPr>
          <w:p w14:paraId="3211060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84" w:type="dxa"/>
          </w:tcPr>
          <w:p w14:paraId="5220BF5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4D59380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72C86DE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4027" w:type="dxa"/>
          </w:tcPr>
          <w:p w14:paraId="0E2D9B6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3E3D2EC4" w14:textId="77777777">
        <w:tc>
          <w:tcPr>
            <w:tcW w:w="939" w:type="dxa"/>
          </w:tcPr>
          <w:p w14:paraId="703008C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146" w:type="dxa"/>
          </w:tcPr>
          <w:p w14:paraId="7DCE206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4М-17</w:t>
            </w:r>
          </w:p>
        </w:tc>
        <w:tc>
          <w:tcPr>
            <w:tcW w:w="992" w:type="dxa"/>
          </w:tcPr>
          <w:p w14:paraId="67BDBC0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784" w:type="dxa"/>
          </w:tcPr>
          <w:p w14:paraId="74E228D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84" w:type="dxa"/>
          </w:tcPr>
          <w:p w14:paraId="2345759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84" w:type="dxa"/>
          </w:tcPr>
          <w:p w14:paraId="3ABD897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144F38A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E3E4C9D" w14:textId="77777777">
        <w:tc>
          <w:tcPr>
            <w:tcW w:w="939" w:type="dxa"/>
          </w:tcPr>
          <w:p w14:paraId="4C37F5B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DA1F2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4М-34</w:t>
            </w:r>
          </w:p>
        </w:tc>
        <w:tc>
          <w:tcPr>
            <w:tcW w:w="992" w:type="dxa"/>
          </w:tcPr>
          <w:p w14:paraId="5FEA2BC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784" w:type="dxa"/>
          </w:tcPr>
          <w:p w14:paraId="359E60D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17F6C38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70B798D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4027" w:type="dxa"/>
          </w:tcPr>
          <w:p w14:paraId="4E701E1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1EAE3B9A" w14:textId="77777777">
        <w:tc>
          <w:tcPr>
            <w:tcW w:w="939" w:type="dxa"/>
          </w:tcPr>
          <w:p w14:paraId="770E061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0C7F2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6М-34</w:t>
            </w:r>
          </w:p>
        </w:tc>
        <w:tc>
          <w:tcPr>
            <w:tcW w:w="992" w:type="dxa"/>
          </w:tcPr>
          <w:p w14:paraId="2A76596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784" w:type="dxa"/>
          </w:tcPr>
          <w:p w14:paraId="194F94D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1D0EA5B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55F86F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36EC34B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7993FA50" w14:textId="77777777">
        <w:tc>
          <w:tcPr>
            <w:tcW w:w="939" w:type="dxa"/>
          </w:tcPr>
          <w:p w14:paraId="1D31397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477799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МК3 2М-34</w:t>
            </w:r>
          </w:p>
        </w:tc>
        <w:tc>
          <w:tcPr>
            <w:tcW w:w="992" w:type="dxa"/>
          </w:tcPr>
          <w:p w14:paraId="7680F92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84" w:type="dxa"/>
          </w:tcPr>
          <w:p w14:paraId="4CE4840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75A9AF1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09AE3E0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7C8E490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47AC8A22" w14:textId="77777777">
        <w:tc>
          <w:tcPr>
            <w:tcW w:w="939" w:type="dxa"/>
          </w:tcPr>
          <w:p w14:paraId="3CF6C39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146" w:type="dxa"/>
          </w:tcPr>
          <w:p w14:paraId="61B9C99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992" w:type="dxa"/>
          </w:tcPr>
          <w:p w14:paraId="2F78D63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784" w:type="dxa"/>
          </w:tcPr>
          <w:p w14:paraId="49BDF23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84" w:type="dxa"/>
          </w:tcPr>
          <w:p w14:paraId="1700F3D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784" w:type="dxa"/>
          </w:tcPr>
          <w:p w14:paraId="1A97D8E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4027" w:type="dxa"/>
          </w:tcPr>
          <w:p w14:paraId="4E69B0B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r>
      <w:tr w:rsidR="004E10C1" w:rsidRPr="004E10C1" w14:paraId="466A5296" w14:textId="77777777">
        <w:tc>
          <w:tcPr>
            <w:tcW w:w="939" w:type="dxa"/>
          </w:tcPr>
          <w:p w14:paraId="413C22A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146" w:type="dxa"/>
          </w:tcPr>
          <w:p w14:paraId="3B0A348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992" w:type="dxa"/>
          </w:tcPr>
          <w:p w14:paraId="118D693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1380</w:t>
            </w:r>
          </w:p>
        </w:tc>
        <w:tc>
          <w:tcPr>
            <w:tcW w:w="784" w:type="dxa"/>
          </w:tcPr>
          <w:p w14:paraId="790B5FB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784" w:type="dxa"/>
          </w:tcPr>
          <w:p w14:paraId="4462DFE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784" w:type="dxa"/>
          </w:tcPr>
          <w:p w14:paraId="2035135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4027" w:type="dxa"/>
          </w:tcPr>
          <w:p w14:paraId="2F32AED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w:t>
            </w:r>
          </w:p>
        </w:tc>
      </w:tr>
      <w:tr w:rsidR="004E10C1" w:rsidRPr="004E10C1" w14:paraId="00A5EDD2" w14:textId="77777777">
        <w:tc>
          <w:tcPr>
            <w:tcW w:w="939" w:type="dxa"/>
          </w:tcPr>
          <w:p w14:paraId="77EF0E3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90170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М-11</w:t>
            </w:r>
          </w:p>
        </w:tc>
        <w:tc>
          <w:tcPr>
            <w:tcW w:w="992" w:type="dxa"/>
          </w:tcPr>
          <w:p w14:paraId="3740303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784" w:type="dxa"/>
          </w:tcPr>
          <w:p w14:paraId="3485BF8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784" w:type="dxa"/>
          </w:tcPr>
          <w:p w14:paraId="0A11CEA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6831950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512E84B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F506201" w14:textId="77777777">
        <w:tc>
          <w:tcPr>
            <w:tcW w:w="939" w:type="dxa"/>
          </w:tcPr>
          <w:p w14:paraId="78A1518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146" w:type="dxa"/>
          </w:tcPr>
          <w:p w14:paraId="5FC08EE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АССО</w:t>
            </w:r>
          </w:p>
        </w:tc>
        <w:tc>
          <w:tcPr>
            <w:tcW w:w="992" w:type="dxa"/>
          </w:tcPr>
          <w:p w14:paraId="79369BB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784" w:type="dxa"/>
          </w:tcPr>
          <w:p w14:paraId="3F00A1F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84" w:type="dxa"/>
          </w:tcPr>
          <w:p w14:paraId="1653069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84" w:type="dxa"/>
          </w:tcPr>
          <w:p w14:paraId="0A313BC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027" w:type="dxa"/>
          </w:tcPr>
          <w:p w14:paraId="1DCF287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FC5C845" w14:textId="77777777">
        <w:tc>
          <w:tcPr>
            <w:tcW w:w="939" w:type="dxa"/>
          </w:tcPr>
          <w:p w14:paraId="39CC951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881175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М-34</w:t>
            </w:r>
          </w:p>
        </w:tc>
        <w:tc>
          <w:tcPr>
            <w:tcW w:w="992" w:type="dxa"/>
          </w:tcPr>
          <w:p w14:paraId="0B69E32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784" w:type="dxa"/>
          </w:tcPr>
          <w:p w14:paraId="783B90E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2032C9E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784" w:type="dxa"/>
          </w:tcPr>
          <w:p w14:paraId="57798B6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4027" w:type="dxa"/>
          </w:tcPr>
          <w:p w14:paraId="6CE59D0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40361B97" w14:textId="77777777">
        <w:tc>
          <w:tcPr>
            <w:tcW w:w="939" w:type="dxa"/>
          </w:tcPr>
          <w:p w14:paraId="21A0D7D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285CFC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М17</w:t>
            </w:r>
          </w:p>
        </w:tc>
        <w:tc>
          <w:tcPr>
            <w:tcW w:w="992" w:type="dxa"/>
          </w:tcPr>
          <w:p w14:paraId="5280588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784" w:type="dxa"/>
          </w:tcPr>
          <w:p w14:paraId="20D2554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784" w:type="dxa"/>
          </w:tcPr>
          <w:p w14:paraId="401EF4F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784" w:type="dxa"/>
          </w:tcPr>
          <w:p w14:paraId="7EA77B1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4027" w:type="dxa"/>
          </w:tcPr>
          <w:p w14:paraId="7A2A34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r>
      <w:tr w:rsidR="004E10C1" w:rsidRPr="004E10C1" w14:paraId="0A517B81" w14:textId="77777777">
        <w:tc>
          <w:tcPr>
            <w:tcW w:w="939" w:type="dxa"/>
          </w:tcPr>
          <w:p w14:paraId="76CD3D1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AAE191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 2М17</w:t>
            </w:r>
          </w:p>
        </w:tc>
        <w:tc>
          <w:tcPr>
            <w:tcW w:w="992" w:type="dxa"/>
          </w:tcPr>
          <w:p w14:paraId="4404562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784" w:type="dxa"/>
          </w:tcPr>
          <w:p w14:paraId="7569D9C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84" w:type="dxa"/>
          </w:tcPr>
          <w:p w14:paraId="78D394C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784" w:type="dxa"/>
          </w:tcPr>
          <w:p w14:paraId="68009EF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4027" w:type="dxa"/>
          </w:tcPr>
          <w:p w14:paraId="7AE04F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036C33F9" w14:textId="77777777">
        <w:tc>
          <w:tcPr>
            <w:tcW w:w="939" w:type="dxa"/>
          </w:tcPr>
          <w:p w14:paraId="72FBB9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E11522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992" w:type="dxa"/>
          </w:tcPr>
          <w:p w14:paraId="3988F7D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784" w:type="dxa"/>
          </w:tcPr>
          <w:p w14:paraId="56988E8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784" w:type="dxa"/>
          </w:tcPr>
          <w:p w14:paraId="35A0BD5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784" w:type="dxa"/>
          </w:tcPr>
          <w:p w14:paraId="728B91F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4027" w:type="dxa"/>
          </w:tcPr>
          <w:p w14:paraId="6F6B536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F2E62C9" w14:textId="77777777">
        <w:tc>
          <w:tcPr>
            <w:tcW w:w="939" w:type="dxa"/>
          </w:tcPr>
          <w:p w14:paraId="691293E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8C1B4F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992" w:type="dxa"/>
          </w:tcPr>
          <w:p w14:paraId="0A48B86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4610</w:t>
            </w:r>
          </w:p>
        </w:tc>
        <w:tc>
          <w:tcPr>
            <w:tcW w:w="784" w:type="dxa"/>
          </w:tcPr>
          <w:p w14:paraId="22D742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912</w:t>
            </w:r>
          </w:p>
        </w:tc>
        <w:tc>
          <w:tcPr>
            <w:tcW w:w="784" w:type="dxa"/>
          </w:tcPr>
          <w:p w14:paraId="3722D91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1124</w:t>
            </w:r>
          </w:p>
        </w:tc>
        <w:tc>
          <w:tcPr>
            <w:tcW w:w="784" w:type="dxa"/>
          </w:tcPr>
          <w:p w14:paraId="4EEF750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w:t>
            </w:r>
          </w:p>
        </w:tc>
        <w:tc>
          <w:tcPr>
            <w:tcW w:w="4027" w:type="dxa"/>
          </w:tcPr>
          <w:p w14:paraId="5369DC1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1265</w:t>
            </w:r>
          </w:p>
        </w:tc>
      </w:tr>
      <w:tr w:rsidR="004E10C1" w:rsidRPr="004E10C1" w14:paraId="065C6C4C" w14:textId="77777777">
        <w:tc>
          <w:tcPr>
            <w:tcW w:w="939" w:type="dxa"/>
          </w:tcPr>
          <w:p w14:paraId="5190847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2146" w:type="dxa"/>
          </w:tcPr>
          <w:p w14:paraId="3036EC6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4М17</w:t>
            </w:r>
          </w:p>
        </w:tc>
        <w:tc>
          <w:tcPr>
            <w:tcW w:w="992" w:type="dxa"/>
          </w:tcPr>
          <w:p w14:paraId="4618DC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784" w:type="dxa"/>
          </w:tcPr>
          <w:p w14:paraId="42D3D2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784" w:type="dxa"/>
          </w:tcPr>
          <w:p w14:paraId="5351317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84" w:type="dxa"/>
          </w:tcPr>
          <w:p w14:paraId="6CE34CA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4027" w:type="dxa"/>
          </w:tcPr>
          <w:p w14:paraId="6700021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7CC1522" w14:textId="77777777">
        <w:tc>
          <w:tcPr>
            <w:tcW w:w="939" w:type="dxa"/>
          </w:tcPr>
          <w:p w14:paraId="22B3477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2146" w:type="dxa"/>
          </w:tcPr>
          <w:p w14:paraId="52C9B8B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 М-22</w:t>
            </w:r>
          </w:p>
        </w:tc>
        <w:tc>
          <w:tcPr>
            <w:tcW w:w="992" w:type="dxa"/>
          </w:tcPr>
          <w:p w14:paraId="1FBFEA1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784" w:type="dxa"/>
          </w:tcPr>
          <w:p w14:paraId="20847B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84" w:type="dxa"/>
          </w:tcPr>
          <w:p w14:paraId="1586977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784" w:type="dxa"/>
          </w:tcPr>
          <w:p w14:paraId="676D85D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4027" w:type="dxa"/>
          </w:tcPr>
          <w:p w14:paraId="6FB5AD7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416AA0B0" w14:textId="77777777">
        <w:tc>
          <w:tcPr>
            <w:tcW w:w="939" w:type="dxa"/>
          </w:tcPr>
          <w:p w14:paraId="5B5372A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B6308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992" w:type="dxa"/>
          </w:tcPr>
          <w:p w14:paraId="114DC6C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tc>
        <w:tc>
          <w:tcPr>
            <w:tcW w:w="784" w:type="dxa"/>
          </w:tcPr>
          <w:p w14:paraId="6FD06B8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784" w:type="dxa"/>
          </w:tcPr>
          <w:p w14:paraId="29BB128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784" w:type="dxa"/>
          </w:tcPr>
          <w:p w14:paraId="08C3C80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4027" w:type="dxa"/>
          </w:tcPr>
          <w:p w14:paraId="59DE54D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62F3E1E3" w14:textId="77777777">
        <w:tc>
          <w:tcPr>
            <w:tcW w:w="939" w:type="dxa"/>
          </w:tcPr>
          <w:p w14:paraId="32A36A3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422D7CA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992" w:type="dxa"/>
          </w:tcPr>
          <w:p w14:paraId="66138B2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4745</w:t>
            </w:r>
          </w:p>
        </w:tc>
        <w:tc>
          <w:tcPr>
            <w:tcW w:w="784" w:type="dxa"/>
          </w:tcPr>
          <w:p w14:paraId="16CF10E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936</w:t>
            </w:r>
          </w:p>
        </w:tc>
        <w:tc>
          <w:tcPr>
            <w:tcW w:w="784" w:type="dxa"/>
          </w:tcPr>
          <w:p w14:paraId="20C7E8F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1164</w:t>
            </w:r>
          </w:p>
        </w:tc>
        <w:tc>
          <w:tcPr>
            <w:tcW w:w="784" w:type="dxa"/>
          </w:tcPr>
          <w:p w14:paraId="304172B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w:t>
            </w:r>
          </w:p>
        </w:tc>
        <w:tc>
          <w:tcPr>
            <w:tcW w:w="4027" w:type="dxa"/>
          </w:tcPr>
          <w:p w14:paraId="59DBDE8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12DB84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12043EF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Распределение резерва самолетов по заказчикам будет дано дополнительно;</w:t>
      </w:r>
    </w:p>
    <w:p w14:paraId="47F026C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Самолеты ТБ4 - 6М34 изготовить по технической готовности - 17 самолетов и по сдаче 3 самолета;</w:t>
      </w:r>
    </w:p>
    <w:p w14:paraId="630D729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Самолеты МИ3-2М34 изготовить по технической готовности - 20 самолетов и по сдаче 5 самолетов;</w:t>
      </w:r>
    </w:p>
    <w:p w14:paraId="15F20F2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отношении сроков и количества изготовления самолетов Р6-2М34 будет сообщено дополнительно (2286,30).</w:t>
      </w:r>
    </w:p>
    <w:p w14:paraId="023D290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F5B0EA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14 февраля 1933 вышло постановление СТО N 3сс/о "О финансировании объектов оборонного строительства тяжелой промышленности до составления </w:t>
      </w:r>
      <w:proofErr w:type="spellStart"/>
      <w:r w:rsidRPr="004E10C1">
        <w:rPr>
          <w:rFonts w:ascii="Times New Roman" w:hAnsi="Times New Roman"/>
          <w:color w:val="000000" w:themeColor="text1"/>
          <w:sz w:val="16"/>
          <w:szCs w:val="16"/>
        </w:rPr>
        <w:t>техпроектов</w:t>
      </w:r>
      <w:proofErr w:type="spellEnd"/>
      <w:r w:rsidRPr="004E10C1">
        <w:rPr>
          <w:rFonts w:ascii="Times New Roman" w:hAnsi="Times New Roman"/>
          <w:color w:val="000000" w:themeColor="text1"/>
          <w:sz w:val="16"/>
          <w:szCs w:val="16"/>
        </w:rPr>
        <w:t xml:space="preserve"> и смет" - упоминался завод 120 (2282,1).</w:t>
      </w:r>
    </w:p>
    <w:p w14:paraId="634D660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2B50BB3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в виде исключения, финансирование нижепоименованных объектов оборонного строительства до составления технических проектов и смет в указанные в перечне сроки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4E10C1" w:rsidRPr="004E10C1" w14:paraId="5B970BA8" w14:textId="77777777">
        <w:tc>
          <w:tcPr>
            <w:tcW w:w="4428" w:type="dxa"/>
            <w:tcBorders>
              <w:top w:val="single" w:sz="12" w:space="0" w:color="auto"/>
            </w:tcBorders>
            <w:shd w:val="clear" w:color="auto" w:fill="FFFFFF"/>
          </w:tcPr>
          <w:p w14:paraId="532C0E0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Завод № 120 </w:t>
            </w:r>
            <w:proofErr w:type="spellStart"/>
            <w:r w:rsidRPr="004E10C1">
              <w:rPr>
                <w:rFonts w:ascii="Times New Roman" w:hAnsi="Times New Roman"/>
                <w:color w:val="000000" w:themeColor="text1"/>
                <w:sz w:val="16"/>
                <w:szCs w:val="16"/>
              </w:rPr>
              <w:t>Гдававиапрома</w:t>
            </w:r>
            <w:proofErr w:type="spellEnd"/>
            <w:r w:rsidRPr="004E10C1">
              <w:rPr>
                <w:rFonts w:ascii="Times New Roman" w:hAnsi="Times New Roman"/>
                <w:color w:val="000000" w:themeColor="text1"/>
                <w:sz w:val="16"/>
                <w:szCs w:val="16"/>
              </w:rPr>
              <w:t>, Москва</w:t>
            </w:r>
          </w:p>
        </w:tc>
        <w:tc>
          <w:tcPr>
            <w:tcW w:w="4428" w:type="dxa"/>
            <w:tcBorders>
              <w:top w:val="single" w:sz="12" w:space="0" w:color="auto"/>
            </w:tcBorders>
            <w:shd w:val="clear" w:color="auto" w:fill="FFFFFF"/>
          </w:tcPr>
          <w:p w14:paraId="5C2391A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6D3B9FBE" w14:textId="77777777">
        <w:tc>
          <w:tcPr>
            <w:tcW w:w="4428" w:type="dxa"/>
            <w:shd w:val="clear" w:color="auto" w:fill="FFFFFF"/>
          </w:tcPr>
          <w:p w14:paraId="4CA7060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Завод № 32</w:t>
            </w:r>
          </w:p>
        </w:tc>
        <w:tc>
          <w:tcPr>
            <w:tcW w:w="4428" w:type="dxa"/>
            <w:shd w:val="clear" w:color="auto" w:fill="FFFFFF"/>
          </w:tcPr>
          <w:p w14:paraId="3E9ECD6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29B06E03" w14:textId="77777777">
        <w:tc>
          <w:tcPr>
            <w:tcW w:w="4428" w:type="dxa"/>
            <w:shd w:val="clear" w:color="auto" w:fill="FFFFFF"/>
          </w:tcPr>
          <w:p w14:paraId="236C315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Кемеровокомбинатстрой</w:t>
            </w:r>
            <w:proofErr w:type="spellEnd"/>
            <w:r w:rsidRPr="004E10C1">
              <w:rPr>
                <w:rFonts w:ascii="Times New Roman" w:hAnsi="Times New Roman"/>
                <w:color w:val="000000" w:themeColor="text1"/>
                <w:sz w:val="16"/>
                <w:szCs w:val="16"/>
              </w:rPr>
              <w:t>:</w:t>
            </w:r>
          </w:p>
        </w:tc>
        <w:tc>
          <w:tcPr>
            <w:tcW w:w="4428" w:type="dxa"/>
            <w:shd w:val="clear" w:color="auto" w:fill="FFFFFF"/>
          </w:tcPr>
          <w:p w14:paraId="08AE81A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8C1801" w14:textId="77777777">
        <w:tc>
          <w:tcPr>
            <w:tcW w:w="4428" w:type="dxa"/>
            <w:shd w:val="clear" w:color="auto" w:fill="FFFFFF"/>
          </w:tcPr>
          <w:p w14:paraId="70791F1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Металлокомбинат</w:t>
            </w:r>
          </w:p>
        </w:tc>
        <w:tc>
          <w:tcPr>
            <w:tcW w:w="4428" w:type="dxa"/>
            <w:shd w:val="clear" w:color="auto" w:fill="FFFFFF"/>
          </w:tcPr>
          <w:p w14:paraId="71AB73F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1/Х-1933 г.</w:t>
            </w:r>
          </w:p>
        </w:tc>
      </w:tr>
      <w:tr w:rsidR="004E10C1" w:rsidRPr="004E10C1" w14:paraId="35DF301A" w14:textId="77777777">
        <w:tc>
          <w:tcPr>
            <w:tcW w:w="4428" w:type="dxa"/>
            <w:shd w:val="clear" w:color="auto" w:fill="FFFFFF"/>
          </w:tcPr>
          <w:p w14:paraId="6E81B96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Химкомбинат</w:t>
            </w:r>
          </w:p>
        </w:tc>
        <w:tc>
          <w:tcPr>
            <w:tcW w:w="4428" w:type="dxa"/>
            <w:shd w:val="clear" w:color="auto" w:fill="FFFFFF"/>
          </w:tcPr>
          <w:p w14:paraId="01B2727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1/Х-1933 г.</w:t>
            </w:r>
          </w:p>
        </w:tc>
      </w:tr>
      <w:tr w:rsidR="004E10C1" w:rsidRPr="004E10C1" w14:paraId="6680F459" w14:textId="77777777">
        <w:tc>
          <w:tcPr>
            <w:tcW w:w="4428" w:type="dxa"/>
            <w:shd w:val="clear" w:color="auto" w:fill="FFFFFF"/>
          </w:tcPr>
          <w:p w14:paraId="4E4537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ВХНИИ в Москве </w:t>
            </w:r>
            <w:proofErr w:type="spellStart"/>
            <w:r w:rsidRPr="004E10C1">
              <w:rPr>
                <w:rFonts w:ascii="Times New Roman" w:hAnsi="Times New Roman"/>
                <w:color w:val="000000" w:themeColor="text1"/>
                <w:sz w:val="16"/>
                <w:szCs w:val="16"/>
              </w:rPr>
              <w:t>разрзешить</w:t>
            </w:r>
            <w:proofErr w:type="spellEnd"/>
            <w:r w:rsidRPr="004E10C1">
              <w:rPr>
                <w:rFonts w:ascii="Times New Roman" w:hAnsi="Times New Roman"/>
                <w:color w:val="000000" w:themeColor="text1"/>
                <w:sz w:val="16"/>
                <w:szCs w:val="16"/>
              </w:rPr>
              <w:t xml:space="preserve"> финансирование </w:t>
            </w:r>
            <w:proofErr w:type="spellStart"/>
            <w:r w:rsidRPr="004E10C1">
              <w:rPr>
                <w:rFonts w:ascii="Times New Roman" w:hAnsi="Times New Roman"/>
                <w:color w:val="000000" w:themeColor="text1"/>
                <w:sz w:val="16"/>
                <w:szCs w:val="16"/>
              </w:rPr>
              <w:t>переходяцих</w:t>
            </w:r>
            <w:proofErr w:type="spellEnd"/>
            <w:r w:rsidRPr="004E10C1">
              <w:rPr>
                <w:rFonts w:ascii="Times New Roman" w:hAnsi="Times New Roman"/>
                <w:color w:val="000000" w:themeColor="text1"/>
                <w:sz w:val="16"/>
                <w:szCs w:val="16"/>
              </w:rPr>
              <w:t xml:space="preserve"> </w:t>
            </w:r>
            <w:proofErr w:type="gramStart"/>
            <w:r w:rsidRPr="004E10C1">
              <w:rPr>
                <w:rFonts w:ascii="Times New Roman" w:hAnsi="Times New Roman"/>
                <w:color w:val="000000" w:themeColor="text1"/>
                <w:sz w:val="16"/>
                <w:szCs w:val="16"/>
              </w:rPr>
              <w:t>с 1932 работ</w:t>
            </w:r>
            <w:proofErr w:type="gramEnd"/>
            <w:r w:rsidRPr="004E10C1">
              <w:rPr>
                <w:rFonts w:ascii="Times New Roman" w:hAnsi="Times New Roman"/>
                <w:color w:val="000000" w:themeColor="text1"/>
                <w:sz w:val="16"/>
                <w:szCs w:val="16"/>
              </w:rPr>
              <w:t xml:space="preserve"> обеспеченных проектами.</w:t>
            </w:r>
          </w:p>
        </w:tc>
        <w:tc>
          <w:tcPr>
            <w:tcW w:w="4428" w:type="dxa"/>
            <w:shd w:val="clear" w:color="auto" w:fill="FFFFFF"/>
          </w:tcPr>
          <w:p w14:paraId="5072FDD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5/1У-1933 г.</w:t>
            </w:r>
          </w:p>
        </w:tc>
      </w:tr>
      <w:tr w:rsidR="004E10C1" w:rsidRPr="004E10C1" w14:paraId="25F9A08F" w14:textId="77777777">
        <w:tc>
          <w:tcPr>
            <w:tcW w:w="4428" w:type="dxa"/>
            <w:shd w:val="clear" w:color="auto" w:fill="FFFFFF"/>
          </w:tcPr>
          <w:p w14:paraId="7C2AF2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Двигательстрой</w:t>
            </w:r>
            <w:proofErr w:type="spellEnd"/>
            <w:r w:rsidRPr="004E10C1">
              <w:rPr>
                <w:rFonts w:ascii="Times New Roman" w:hAnsi="Times New Roman"/>
                <w:color w:val="000000" w:themeColor="text1"/>
                <w:sz w:val="16"/>
                <w:szCs w:val="16"/>
              </w:rPr>
              <w:t xml:space="preserve"> в Махачкала разрешить финансирование только работ по проектированию и подготовительных работ на площадке</w:t>
            </w:r>
          </w:p>
        </w:tc>
        <w:tc>
          <w:tcPr>
            <w:tcW w:w="4428" w:type="dxa"/>
            <w:shd w:val="clear" w:color="auto" w:fill="FFFFFF"/>
          </w:tcPr>
          <w:p w14:paraId="16B7D88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1/УП-1933 г.</w:t>
            </w:r>
          </w:p>
        </w:tc>
      </w:tr>
      <w:tr w:rsidR="004E10C1" w:rsidRPr="004E10C1" w14:paraId="66346C90" w14:textId="77777777">
        <w:tc>
          <w:tcPr>
            <w:tcW w:w="4428" w:type="dxa"/>
            <w:shd w:val="clear" w:color="auto" w:fill="FFFFFF"/>
          </w:tcPr>
          <w:p w14:paraId="749163A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Реконструкция </w:t>
            </w:r>
            <w:proofErr w:type="spellStart"/>
            <w:r w:rsidRPr="004E10C1">
              <w:rPr>
                <w:rFonts w:ascii="Times New Roman" w:hAnsi="Times New Roman"/>
                <w:color w:val="000000" w:themeColor="text1"/>
                <w:sz w:val="16"/>
                <w:szCs w:val="16"/>
              </w:rPr>
              <w:t>вавода</w:t>
            </w:r>
            <w:proofErr w:type="spellEnd"/>
            <w:r w:rsidRPr="004E10C1">
              <w:rPr>
                <w:rFonts w:ascii="Times New Roman" w:hAnsi="Times New Roman"/>
                <w:color w:val="000000" w:themeColor="text1"/>
                <w:sz w:val="16"/>
                <w:szCs w:val="16"/>
              </w:rPr>
              <w:t xml:space="preserve"> "Дальсельмаш" в Хабаровске </w:t>
            </w:r>
          </w:p>
        </w:tc>
        <w:tc>
          <w:tcPr>
            <w:tcW w:w="4428" w:type="dxa"/>
            <w:shd w:val="clear" w:color="auto" w:fill="FFFFFF"/>
          </w:tcPr>
          <w:p w14:paraId="08A9692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1/УП-33 г.</w:t>
            </w:r>
          </w:p>
        </w:tc>
      </w:tr>
      <w:tr w:rsidR="004E10C1" w:rsidRPr="004E10C1" w14:paraId="5AD1535C" w14:textId="77777777">
        <w:tc>
          <w:tcPr>
            <w:tcW w:w="4428" w:type="dxa"/>
            <w:shd w:val="clear" w:color="auto" w:fill="FFFFFF"/>
          </w:tcPr>
          <w:p w14:paraId="0435B74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w:t>
            </w:r>
            <w:proofErr w:type="spellStart"/>
            <w:r w:rsidRPr="004E10C1">
              <w:rPr>
                <w:rFonts w:ascii="Times New Roman" w:hAnsi="Times New Roman"/>
                <w:color w:val="000000" w:themeColor="text1"/>
                <w:sz w:val="16"/>
                <w:szCs w:val="16"/>
              </w:rPr>
              <w:t>Раснширение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Феодоссийской</w:t>
            </w:r>
            <w:proofErr w:type="spellEnd"/>
            <w:r w:rsidRPr="004E10C1">
              <w:rPr>
                <w:rFonts w:ascii="Times New Roman" w:hAnsi="Times New Roman"/>
                <w:color w:val="000000" w:themeColor="text1"/>
                <w:sz w:val="16"/>
                <w:szCs w:val="16"/>
              </w:rPr>
              <w:t xml:space="preserve"> пристрелочной станции</w:t>
            </w:r>
          </w:p>
        </w:tc>
        <w:tc>
          <w:tcPr>
            <w:tcW w:w="4428" w:type="dxa"/>
            <w:shd w:val="clear" w:color="auto" w:fill="FFFFFF"/>
          </w:tcPr>
          <w:p w14:paraId="1BC4753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1/УП-33 г.</w:t>
            </w:r>
          </w:p>
        </w:tc>
      </w:tr>
      <w:tr w:rsidR="004E10C1" w:rsidRPr="004E10C1" w14:paraId="3768DBBD" w14:textId="77777777">
        <w:tc>
          <w:tcPr>
            <w:tcW w:w="4428" w:type="dxa"/>
            <w:shd w:val="clear" w:color="auto" w:fill="FFFFFF"/>
          </w:tcPr>
          <w:p w14:paraId="2B77D9D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Завод № 59 в Самаре - -разрешить-финансирование только подготовительных работ на площадке</w:t>
            </w:r>
          </w:p>
        </w:tc>
        <w:tc>
          <w:tcPr>
            <w:tcW w:w="4428" w:type="dxa"/>
            <w:shd w:val="clear" w:color="auto" w:fill="FFFFFF"/>
          </w:tcPr>
          <w:p w14:paraId="2FED231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636BC592" w14:textId="77777777">
        <w:tc>
          <w:tcPr>
            <w:tcW w:w="4428" w:type="dxa"/>
            <w:shd w:val="clear" w:color="auto" w:fill="FFFFFF"/>
          </w:tcPr>
          <w:p w14:paraId="4CC2B11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Новый гильзовый завод </w:t>
            </w:r>
            <w:proofErr w:type="spellStart"/>
            <w:r w:rsidRPr="004E10C1">
              <w:rPr>
                <w:rFonts w:ascii="Times New Roman" w:hAnsi="Times New Roman"/>
                <w:color w:val="000000" w:themeColor="text1"/>
                <w:sz w:val="16"/>
                <w:szCs w:val="16"/>
              </w:rPr>
              <w:t>Патрубвзрвыва</w:t>
            </w:r>
            <w:proofErr w:type="spellEnd"/>
            <w:r w:rsidRPr="004E10C1">
              <w:rPr>
                <w:rFonts w:ascii="Times New Roman" w:hAnsi="Times New Roman"/>
                <w:color w:val="000000" w:themeColor="text1"/>
                <w:sz w:val="16"/>
                <w:szCs w:val="16"/>
              </w:rPr>
              <w:t xml:space="preserve"> в Туле </w:t>
            </w:r>
          </w:p>
        </w:tc>
        <w:tc>
          <w:tcPr>
            <w:tcW w:w="4428" w:type="dxa"/>
            <w:shd w:val="clear" w:color="auto" w:fill="FFFFFF"/>
          </w:tcPr>
          <w:p w14:paraId="6410612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10CF3683" w14:textId="77777777">
        <w:tc>
          <w:tcPr>
            <w:tcW w:w="4428" w:type="dxa"/>
            <w:shd w:val="clear" w:color="auto" w:fill="FFFFFF"/>
          </w:tcPr>
          <w:p w14:paraId="388758E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Организация производства специального станкостроения на заводе № 70 им. </w:t>
            </w:r>
            <w:proofErr w:type="spellStart"/>
            <w:r w:rsidRPr="004E10C1">
              <w:rPr>
                <w:rFonts w:ascii="Times New Roman" w:hAnsi="Times New Roman"/>
                <w:color w:val="000000" w:themeColor="text1"/>
                <w:sz w:val="16"/>
                <w:szCs w:val="16"/>
              </w:rPr>
              <w:t>Вл.Ильича</w:t>
            </w:r>
            <w:proofErr w:type="spellEnd"/>
            <w:r w:rsidRPr="004E10C1">
              <w:rPr>
                <w:rFonts w:ascii="Times New Roman" w:hAnsi="Times New Roman"/>
                <w:color w:val="000000" w:themeColor="text1"/>
                <w:sz w:val="16"/>
                <w:szCs w:val="16"/>
              </w:rPr>
              <w:t xml:space="preserve"> в Москве - до 1/У-1933 г.</w:t>
            </w:r>
          </w:p>
        </w:tc>
        <w:tc>
          <w:tcPr>
            <w:tcW w:w="4428" w:type="dxa"/>
            <w:shd w:val="clear" w:color="auto" w:fill="FFFFFF"/>
          </w:tcPr>
          <w:p w14:paraId="3B6AF1E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C5EA19" w14:textId="77777777">
        <w:tc>
          <w:tcPr>
            <w:tcW w:w="4428" w:type="dxa"/>
            <w:shd w:val="clear" w:color="auto" w:fill="FFFFFF"/>
          </w:tcPr>
          <w:p w14:paraId="786B024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w:t>
            </w:r>
            <w:proofErr w:type="spellStart"/>
            <w:r w:rsidRPr="004E10C1">
              <w:rPr>
                <w:rFonts w:ascii="Times New Roman" w:hAnsi="Times New Roman"/>
                <w:color w:val="000000" w:themeColor="text1"/>
                <w:sz w:val="16"/>
                <w:szCs w:val="16"/>
              </w:rPr>
              <w:t>Реконструхция</w:t>
            </w:r>
            <w:proofErr w:type="spellEnd"/>
            <w:r w:rsidRPr="004E10C1">
              <w:rPr>
                <w:rFonts w:ascii="Times New Roman" w:hAnsi="Times New Roman"/>
                <w:color w:val="000000" w:themeColor="text1"/>
                <w:sz w:val="16"/>
                <w:szCs w:val="16"/>
              </w:rPr>
              <w:t xml:space="preserve"> завода № 73 им. Коваля</w:t>
            </w:r>
          </w:p>
        </w:tc>
        <w:tc>
          <w:tcPr>
            <w:tcW w:w="4428" w:type="dxa"/>
            <w:shd w:val="clear" w:color="auto" w:fill="FFFFFF"/>
          </w:tcPr>
          <w:p w14:paraId="3C432A9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1/1У-1933 г.</w:t>
            </w:r>
          </w:p>
        </w:tc>
      </w:tr>
      <w:tr w:rsidR="004E10C1" w:rsidRPr="004E10C1" w14:paraId="55D0D607" w14:textId="77777777">
        <w:tc>
          <w:tcPr>
            <w:tcW w:w="4428" w:type="dxa"/>
            <w:shd w:val="clear" w:color="auto" w:fill="FFFFFF"/>
          </w:tcPr>
          <w:p w14:paraId="7EB2BBF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Сталинградский тракторный завод (танковое производство)</w:t>
            </w:r>
          </w:p>
        </w:tc>
        <w:tc>
          <w:tcPr>
            <w:tcW w:w="4428" w:type="dxa"/>
            <w:shd w:val="clear" w:color="auto" w:fill="FFFFFF"/>
          </w:tcPr>
          <w:p w14:paraId="29E1C86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4658436F" w14:textId="77777777">
        <w:tc>
          <w:tcPr>
            <w:tcW w:w="4428" w:type="dxa"/>
            <w:shd w:val="clear" w:color="auto" w:fill="FFFFFF"/>
          </w:tcPr>
          <w:p w14:paraId="47AFAB8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Завод "Радиоприбор" в Москве</w:t>
            </w:r>
          </w:p>
        </w:tc>
        <w:tc>
          <w:tcPr>
            <w:tcW w:w="4428" w:type="dxa"/>
            <w:shd w:val="clear" w:color="auto" w:fill="FFFFFF"/>
          </w:tcPr>
          <w:p w14:paraId="395328F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323DEFD8" w14:textId="77777777">
        <w:tc>
          <w:tcPr>
            <w:tcW w:w="4428" w:type="dxa"/>
            <w:shd w:val="clear" w:color="auto" w:fill="FFFFFF"/>
          </w:tcPr>
          <w:p w14:paraId="431FC4C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"ЗАТЭМ" в Москве </w:t>
            </w:r>
          </w:p>
        </w:tc>
        <w:tc>
          <w:tcPr>
            <w:tcW w:w="4428" w:type="dxa"/>
            <w:shd w:val="clear" w:color="auto" w:fill="FFFFFF"/>
          </w:tcPr>
          <w:p w14:paraId="34CCDCC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w:t>
            </w:r>
          </w:p>
        </w:tc>
      </w:tr>
      <w:tr w:rsidR="004E10C1" w:rsidRPr="004E10C1" w14:paraId="44BF1CDA" w14:textId="77777777">
        <w:tc>
          <w:tcPr>
            <w:tcW w:w="4428" w:type="dxa"/>
            <w:shd w:val="clear" w:color="auto" w:fill="FFFFFF"/>
          </w:tcPr>
          <w:p w14:paraId="0D27047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Хабаровская база </w:t>
            </w:r>
            <w:proofErr w:type="spellStart"/>
            <w:r w:rsidRPr="004E10C1">
              <w:rPr>
                <w:rFonts w:ascii="Times New Roman" w:hAnsi="Times New Roman"/>
                <w:color w:val="000000" w:themeColor="text1"/>
                <w:sz w:val="16"/>
                <w:szCs w:val="16"/>
              </w:rPr>
              <w:t>Банзосхладстроя</w:t>
            </w:r>
            <w:proofErr w:type="spellEnd"/>
          </w:p>
        </w:tc>
        <w:tc>
          <w:tcPr>
            <w:tcW w:w="4428" w:type="dxa"/>
            <w:shd w:val="clear" w:color="auto" w:fill="FFFFFF"/>
          </w:tcPr>
          <w:p w14:paraId="2CE4132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до-1/Ш-1933 г.</w:t>
            </w:r>
          </w:p>
        </w:tc>
      </w:tr>
      <w:tr w:rsidR="004E10C1" w:rsidRPr="004E10C1" w14:paraId="3927A8A8" w14:textId="77777777">
        <w:tc>
          <w:tcPr>
            <w:tcW w:w="4428" w:type="dxa"/>
            <w:tcBorders>
              <w:bottom w:val="single" w:sz="12" w:space="0" w:color="auto"/>
            </w:tcBorders>
            <w:shd w:val="clear" w:color="auto" w:fill="FFFFFF"/>
          </w:tcPr>
          <w:p w14:paraId="72C2A9B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Северная база </w:t>
            </w:r>
            <w:proofErr w:type="spellStart"/>
            <w:r w:rsidRPr="004E10C1">
              <w:rPr>
                <w:rFonts w:ascii="Times New Roman" w:hAnsi="Times New Roman"/>
                <w:color w:val="000000" w:themeColor="text1"/>
                <w:sz w:val="16"/>
                <w:szCs w:val="16"/>
              </w:rPr>
              <w:t>бензоскладстроя</w:t>
            </w:r>
            <w:proofErr w:type="spellEnd"/>
            <w:r w:rsidRPr="004E10C1">
              <w:rPr>
                <w:rFonts w:ascii="Times New Roman" w:hAnsi="Times New Roman"/>
                <w:color w:val="000000" w:themeColor="text1"/>
                <w:sz w:val="16"/>
                <w:szCs w:val="16"/>
              </w:rPr>
              <w:t xml:space="preserve"> - Кронштадт и Ораниенбаум</w:t>
            </w:r>
          </w:p>
        </w:tc>
        <w:tc>
          <w:tcPr>
            <w:tcW w:w="4428" w:type="dxa"/>
            <w:tcBorders>
              <w:bottom w:val="single" w:sz="12" w:space="0" w:color="auto"/>
            </w:tcBorders>
            <w:shd w:val="clear" w:color="auto" w:fill="FFFFFF"/>
          </w:tcPr>
          <w:p w14:paraId="30F4C49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1/У-1933 г. (2282,1)</w:t>
            </w:r>
          </w:p>
        </w:tc>
      </w:tr>
    </w:tbl>
    <w:p w14:paraId="417E04E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043A7525"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14 февраля 1933 г. письмом №143/4 начальник Планово-технической и экономической секции (ПТЭС) ГУАП </w:t>
      </w:r>
      <w:proofErr w:type="spellStart"/>
      <w:r w:rsidRPr="00612F62">
        <w:rPr>
          <w:rFonts w:ascii="Times New Roman" w:hAnsi="Times New Roman"/>
          <w:color w:val="0070C0"/>
          <w:sz w:val="16"/>
          <w:szCs w:val="16"/>
        </w:rPr>
        <w:t>Зильберквита</w:t>
      </w:r>
      <w:proofErr w:type="spellEnd"/>
      <w:r w:rsidRPr="00612F62">
        <w:rPr>
          <w:rFonts w:ascii="Times New Roman" w:hAnsi="Times New Roman"/>
          <w:color w:val="0070C0"/>
          <w:sz w:val="16"/>
          <w:szCs w:val="16"/>
        </w:rPr>
        <w:t xml:space="preserve"> с прил. «План работ по самолетостроительному тресту и зав. N 39 и ХАЗОС» подтвердил план выпуска самолетов И-7 заводом №1 в I-III кварталах 1933 г. по 60 машин и 70 машин в IV квартале 1933 г. (24331).</w:t>
      </w:r>
    </w:p>
    <w:p w14:paraId="51ACC0D1" w14:textId="77777777" w:rsidR="0009738D" w:rsidRPr="00612F62" w:rsidRDefault="0009738D" w:rsidP="0009738D">
      <w:pPr>
        <w:spacing w:after="0" w:line="240" w:lineRule="auto"/>
        <w:jc w:val="both"/>
        <w:rPr>
          <w:rFonts w:ascii="Times New Roman" w:hAnsi="Times New Roman"/>
          <w:color w:val="0070C0"/>
          <w:sz w:val="16"/>
          <w:szCs w:val="16"/>
        </w:rPr>
      </w:pPr>
    </w:p>
    <w:p w14:paraId="1A8F03E3" w14:textId="77777777" w:rsidR="004014A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B94D981" w14:textId="77777777" w:rsidR="004014A7" w:rsidRPr="004E10C1" w:rsidRDefault="004014A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6912FE" w14:textId="77777777" w:rsidR="004014A7" w:rsidRPr="004E10C1" w:rsidRDefault="004014A7" w:rsidP="004E10C1">
      <w:pPr>
        <w:pStyle w:val="rtejustify"/>
        <w:spacing w:before="0" w:after="0"/>
        <w:rPr>
          <w:color w:val="000000" w:themeColor="text1"/>
          <w:sz w:val="16"/>
          <w:szCs w:val="16"/>
        </w:rPr>
      </w:pPr>
      <w:r w:rsidRPr="004E10C1">
        <w:rPr>
          <w:rStyle w:val="af0"/>
          <w:bCs/>
          <w:i w:val="0"/>
          <w:color w:val="000000" w:themeColor="text1"/>
          <w:sz w:val="16"/>
          <w:szCs w:val="16"/>
        </w:rPr>
        <w:t>14 февраля</w:t>
      </w:r>
      <w:r w:rsidRPr="004E10C1">
        <w:rPr>
          <w:color w:val="000000" w:themeColor="text1"/>
          <w:sz w:val="16"/>
          <w:szCs w:val="16"/>
        </w:rPr>
        <w:t xml:space="preserve"> 1933. Постановление СТО СССР № 3сс/о «О финансировании объектов оборонного строительства тяжелой промышленности до составления технических проектов и смет». (ГА РФ. Ф. Р</w:t>
      </w:r>
      <w:r w:rsidRPr="004E10C1">
        <w:rPr>
          <w:color w:val="000000" w:themeColor="text1"/>
          <w:sz w:val="16"/>
          <w:szCs w:val="16"/>
        </w:rPr>
        <w:noBreakHyphen/>
        <w:t>8418. Оп. 28. Д. 1. Л. 3</w:t>
      </w:r>
      <w:r w:rsidRPr="004E10C1">
        <w:rPr>
          <w:color w:val="000000" w:themeColor="text1"/>
          <w:sz w:val="16"/>
          <w:szCs w:val="16"/>
        </w:rPr>
        <w:noBreakHyphen/>
        <w:t>4) (15460).</w:t>
      </w:r>
    </w:p>
    <w:p w14:paraId="120A47C2" w14:textId="77777777" w:rsidR="004014A7" w:rsidRPr="004E10C1" w:rsidRDefault="004014A7" w:rsidP="004E10C1">
      <w:pPr>
        <w:pStyle w:val="rtejustify"/>
        <w:spacing w:before="0" w:after="0"/>
        <w:rPr>
          <w:color w:val="000000" w:themeColor="text1"/>
          <w:sz w:val="16"/>
          <w:szCs w:val="16"/>
        </w:rPr>
      </w:pPr>
    </w:p>
    <w:p w14:paraId="2F6F9AC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791415E"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A85B021" w14:textId="77777777" w:rsidR="004014A7" w:rsidRPr="004E10C1" w:rsidRDefault="004014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14 февраля</w:t>
      </w:r>
      <w:r w:rsidRPr="004E10C1">
        <w:rPr>
          <w:rFonts w:ascii="Times New Roman" w:hAnsi="Times New Roman"/>
          <w:color w:val="000000" w:themeColor="text1"/>
          <w:sz w:val="16"/>
          <w:szCs w:val="16"/>
        </w:rPr>
        <w:t xml:space="preserve"> в 1933 году первый полёт головного серийного лёгкого вспомогательного самолёта </w:t>
      </w:r>
      <w:hyperlink r:id="rId68"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Hector</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(компания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Великобритания). «</w:t>
      </w:r>
      <w:proofErr w:type="spellStart"/>
      <w:r w:rsidRPr="004E10C1">
        <w:rPr>
          <w:rFonts w:ascii="Times New Roman" w:hAnsi="Times New Roman"/>
          <w:color w:val="000000" w:themeColor="text1"/>
          <w:sz w:val="16"/>
          <w:szCs w:val="16"/>
        </w:rPr>
        <w:t>Hawker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Hector</w:t>
      </w:r>
      <w:proofErr w:type="spellEnd"/>
      <w:r w:rsidRPr="004E10C1">
        <w:rPr>
          <w:rFonts w:ascii="Times New Roman" w:hAnsi="Times New Roman"/>
          <w:color w:val="000000" w:themeColor="text1"/>
          <w:sz w:val="16"/>
          <w:szCs w:val="16"/>
        </w:rPr>
        <w:t>» - многоцелевой самолёт взаимодействия с сухопутными войсками. Одномоторный цельнометаллический биплан с неубирающимся шасси был спроектирован для замены самолётов "</w:t>
      </w:r>
      <w:proofErr w:type="spellStart"/>
      <w:r w:rsidRPr="004E10C1">
        <w:rPr>
          <w:rFonts w:ascii="Times New Roman" w:hAnsi="Times New Roman"/>
          <w:color w:val="000000" w:themeColor="text1"/>
          <w:sz w:val="16"/>
          <w:szCs w:val="16"/>
        </w:rPr>
        <w:t>Одекс</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Audax</w:t>
      </w:r>
      <w:proofErr w:type="spellEnd"/>
      <w:r w:rsidRPr="004E10C1">
        <w:rPr>
          <w:rFonts w:ascii="Times New Roman" w:hAnsi="Times New Roman"/>
          <w:color w:val="000000" w:themeColor="text1"/>
          <w:sz w:val="16"/>
          <w:szCs w:val="16"/>
        </w:rPr>
        <w:t xml:space="preserve">). Было решено использовать двигатель </w:t>
      </w:r>
      <w:proofErr w:type="spellStart"/>
      <w:r w:rsidRPr="004E10C1">
        <w:rPr>
          <w:rFonts w:ascii="Times New Roman" w:hAnsi="Times New Roman"/>
          <w:color w:val="000000" w:themeColor="text1"/>
          <w:sz w:val="16"/>
          <w:szCs w:val="16"/>
        </w:rPr>
        <w:t>Нэйпиер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Дэггер</w:t>
      </w:r>
      <w:proofErr w:type="spellEnd"/>
      <w:r w:rsidRPr="004E10C1">
        <w:rPr>
          <w:rFonts w:ascii="Times New Roman" w:hAnsi="Times New Roman"/>
          <w:color w:val="000000" w:themeColor="text1"/>
          <w:sz w:val="16"/>
          <w:szCs w:val="16"/>
        </w:rPr>
        <w:t>,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самолёта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(15040).</w:t>
      </w:r>
    </w:p>
    <w:p w14:paraId="05C2BAEF" w14:textId="77777777" w:rsidR="004014A7" w:rsidRPr="004E10C1" w:rsidRDefault="004014A7" w:rsidP="004E10C1">
      <w:pPr>
        <w:spacing w:after="0" w:line="240" w:lineRule="auto"/>
        <w:jc w:val="both"/>
        <w:rPr>
          <w:rFonts w:ascii="Times New Roman" w:hAnsi="Times New Roman"/>
          <w:color w:val="000000" w:themeColor="text1"/>
          <w:sz w:val="16"/>
          <w:szCs w:val="16"/>
        </w:rPr>
      </w:pPr>
    </w:p>
    <w:p w14:paraId="1A8A073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февраля 1933 губернатор Мичигана закрыл на 8 дней все банки штата, чтобы предотвратить банкротство двух крупнейший и похожие решения приняли в других штатах (3907,179).</w:t>
      </w:r>
    </w:p>
    <w:p w14:paraId="3C4493A4"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DE0C44F"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2D7DA5A"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E0656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15 февраля 1933 г. были выполнены все рабочие чертежи оперения Д-1/Г-1,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349E9E1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4423E6B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056FF2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февраля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Особого конструкторского производственного бюро ВВС </w:t>
      </w:r>
      <w:proofErr w:type="spellStart"/>
      <w:r w:rsidRPr="004E10C1">
        <w:rPr>
          <w:rFonts w:ascii="Times New Roman" w:hAnsi="Times New Roman"/>
          <w:color w:val="000000" w:themeColor="text1"/>
          <w:sz w:val="16"/>
          <w:szCs w:val="16"/>
        </w:rPr>
        <w:t>Бицкий</w:t>
      </w:r>
      <w:proofErr w:type="spellEnd"/>
      <w:r w:rsidRPr="004E10C1">
        <w:rPr>
          <w:rFonts w:ascii="Times New Roman" w:hAnsi="Times New Roman"/>
          <w:color w:val="000000" w:themeColor="text1"/>
          <w:sz w:val="16"/>
          <w:szCs w:val="16"/>
        </w:rPr>
        <w:t xml:space="preserve"> писал письмо № 5/Л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ВВС Наумову</w:t>
      </w:r>
    </w:p>
    <w:p w14:paraId="1488557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Согласно вашего распоряжения</w:t>
      </w:r>
      <w:proofErr w:type="gramEnd"/>
      <w:r w:rsidRPr="004E10C1">
        <w:rPr>
          <w:rFonts w:ascii="Times New Roman" w:hAnsi="Times New Roman"/>
          <w:color w:val="000000" w:themeColor="text1"/>
          <w:sz w:val="16"/>
          <w:szCs w:val="16"/>
        </w:rPr>
        <w:t xml:space="preserve"> о сокращении плана работ, сметы и размещения в промышленности опытных экспериментальных объектов ОКПБ мною было доложено начальнику ОКПБ Гроховскому, находящемуся в настоящее время на дому по болезни, при чем он передал:</w:t>
      </w:r>
    </w:p>
    <w:p w14:paraId="4D4464B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сокращением плана работ и сметы он согласен и заявил:</w:t>
      </w:r>
    </w:p>
    <w:p w14:paraId="53D8A52F"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Предложенное вами размещение для постройки объектов на различных авиазаводах не обеспечивают выполнение плана, так как каждый из строящихся впервые оригинальных конструкций требуют неоднократной переделки в процессе его изготовления под личным руководством конструктора и изобретателя, чего не может дать никакая производственная единица, если она не находится в распоряжении ОКПБ и не сконцентрирована на одном заводе.</w:t>
      </w:r>
    </w:p>
    <w:p w14:paraId="3945DAB6"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Предлагаемая организация Экспериментальных мастерских в Ленинграде (2 корпуса артсклада) не может быть использована как производственная база, так как 1933 год уйдет на переоборудование помещений и подбор кадров мастерских.</w:t>
      </w:r>
    </w:p>
    <w:p w14:paraId="47E43B67"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до сегодняшнего дня включительно не предоставлено здание, занятое Строительным управлением, что не дает возможности развернуть проектную работу объектов 1933 года.</w:t>
      </w:r>
    </w:p>
    <w:p w14:paraId="19C7BC9B"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Укомплектование штата 1933 года УВВС не проведено и в предоставлении инженеров-самолетчиков </w:t>
      </w:r>
      <w:proofErr w:type="spellStart"/>
      <w:r w:rsidRPr="004E10C1">
        <w:rPr>
          <w:rFonts w:ascii="Times New Roman" w:hAnsi="Times New Roman"/>
          <w:color w:val="000000" w:themeColor="text1"/>
          <w:sz w:val="16"/>
          <w:szCs w:val="16"/>
        </w:rPr>
        <w:t>Ягушевским</w:t>
      </w:r>
      <w:proofErr w:type="spellEnd"/>
      <w:r w:rsidRPr="004E10C1">
        <w:rPr>
          <w:rFonts w:ascii="Times New Roman" w:hAnsi="Times New Roman"/>
          <w:color w:val="000000" w:themeColor="text1"/>
          <w:sz w:val="16"/>
          <w:szCs w:val="16"/>
        </w:rPr>
        <w:t xml:space="preserve"> отказано.</w:t>
      </w:r>
    </w:p>
    <w:p w14:paraId="1E9B4626"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Прибывающий в Бюро личный состав находится в самых скверных условиях, находясь без квартир.</w:t>
      </w:r>
    </w:p>
    <w:p w14:paraId="45DEF05A"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штату 1933 года ОКПБ совсем лишено легкового транспорта, что вызывает дальнейшее увеличение штата инженеров, так как падает продуктивность работы высококвалифицированных специалистов, затрачивающих </w:t>
      </w:r>
      <w:proofErr w:type="spellStart"/>
      <w:r w:rsidRPr="004E10C1">
        <w:rPr>
          <w:rFonts w:ascii="Times New Roman" w:hAnsi="Times New Roman"/>
          <w:color w:val="000000" w:themeColor="text1"/>
          <w:sz w:val="16"/>
          <w:szCs w:val="16"/>
        </w:rPr>
        <w:t>коллосальное</w:t>
      </w:r>
      <w:proofErr w:type="spellEnd"/>
      <w:r w:rsidRPr="004E10C1">
        <w:rPr>
          <w:rFonts w:ascii="Times New Roman" w:hAnsi="Times New Roman"/>
          <w:color w:val="000000" w:themeColor="text1"/>
          <w:sz w:val="16"/>
          <w:szCs w:val="16"/>
        </w:rPr>
        <w:t xml:space="preserve"> время на трамвайные разъезды для поддержки связи с нужными учреждениями. По штату 1932 года положено 3 легковых машины, а по штату 1933 года при увеличении его в 3 раза, сокращены до двух – для выполнения плана необходимо не менее 10 автомашин.</w:t>
      </w:r>
    </w:p>
    <w:p w14:paraId="14B790A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все перечисленные недочеты будут устранены не позднее 1 марта, то предложенный вами план в 2, 5 млн. рублей будет выполнен. Взять же на себя ответственность за выполнение предложенного Вами плана с имеющейся в распоряжении ОКПБ кустарной базой считает преступлением.</w:t>
      </w:r>
    </w:p>
    <w:p w14:paraId="613515F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плана в ту или другую сторону зависит исключительно от объема его обеспечения.</w:t>
      </w:r>
    </w:p>
    <w:p w14:paraId="4C992AA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изложенного, прошу скорейшего разрешения всех перечисленных вопросов, так как без их разрешения составить сколько-нибудь реальный план 1933 года не представляется возможным (7486, 108-109).</w:t>
      </w:r>
    </w:p>
    <w:p w14:paraId="2B072FA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4DBBD6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закончилась организация ЦКБ на заводе Менжинского (24,61).</w:t>
      </w:r>
    </w:p>
    <w:p w14:paraId="3A1B663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(а не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- 5,8) (согласно приказу) сохранил бытовавшее в ЦАГИ название КБ - ЦКБ и систему самостоятельных бригад (5,8):</w:t>
      </w:r>
    </w:p>
    <w:p w14:paraId="482CD07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N 1 - самолеты разведчики и штурмовики, возглавляемую </w:t>
      </w:r>
      <w:proofErr w:type="spellStart"/>
      <w:r w:rsidRPr="004E10C1">
        <w:rPr>
          <w:rFonts w:ascii="Times New Roman" w:hAnsi="Times New Roman"/>
          <w:color w:val="000000" w:themeColor="text1"/>
          <w:sz w:val="16"/>
          <w:szCs w:val="16"/>
        </w:rPr>
        <w:t>С.А.Кочеригиным</w:t>
      </w:r>
      <w:proofErr w:type="spellEnd"/>
      <w:r w:rsidRPr="004E10C1">
        <w:rPr>
          <w:rFonts w:ascii="Times New Roman" w:hAnsi="Times New Roman"/>
          <w:color w:val="000000" w:themeColor="text1"/>
          <w:sz w:val="16"/>
          <w:szCs w:val="16"/>
        </w:rPr>
        <w:t xml:space="preserve"> (24.61);</w:t>
      </w:r>
    </w:p>
    <w:p w14:paraId="7A46AE4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N 2 - самолеты-истребители, возглавляемую </w:t>
      </w:r>
      <w:proofErr w:type="spellStart"/>
      <w:r w:rsidRPr="004E10C1">
        <w:rPr>
          <w:rFonts w:ascii="Times New Roman" w:hAnsi="Times New Roman"/>
          <w:color w:val="000000" w:themeColor="text1"/>
          <w:sz w:val="16"/>
          <w:szCs w:val="16"/>
        </w:rPr>
        <w:t>Н.Н.Поликарповым</w:t>
      </w:r>
      <w:proofErr w:type="spellEnd"/>
      <w:r w:rsidRPr="004E10C1">
        <w:rPr>
          <w:rFonts w:ascii="Times New Roman" w:hAnsi="Times New Roman"/>
          <w:color w:val="000000" w:themeColor="text1"/>
          <w:sz w:val="16"/>
          <w:szCs w:val="16"/>
        </w:rPr>
        <w:t xml:space="preserve"> (24,61), зам. - </w:t>
      </w:r>
      <w:proofErr w:type="spellStart"/>
      <w:r w:rsidRPr="004E10C1">
        <w:rPr>
          <w:rFonts w:ascii="Times New Roman" w:hAnsi="Times New Roman"/>
          <w:color w:val="000000" w:themeColor="text1"/>
          <w:sz w:val="16"/>
          <w:szCs w:val="16"/>
        </w:rPr>
        <w:t>Д.Л.Томашевич</w:t>
      </w:r>
      <w:proofErr w:type="spellEnd"/>
      <w:r w:rsidRPr="004E10C1">
        <w:rPr>
          <w:rFonts w:ascii="Times New Roman" w:hAnsi="Times New Roman"/>
          <w:color w:val="000000" w:themeColor="text1"/>
          <w:sz w:val="16"/>
          <w:szCs w:val="16"/>
        </w:rPr>
        <w:t>;</w:t>
      </w:r>
    </w:p>
    <w:p w14:paraId="0498274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вооружения - </w:t>
      </w:r>
      <w:proofErr w:type="spellStart"/>
      <w:r w:rsidRPr="004E10C1">
        <w:rPr>
          <w:rFonts w:ascii="Times New Roman" w:hAnsi="Times New Roman"/>
          <w:color w:val="000000" w:themeColor="text1"/>
          <w:sz w:val="16"/>
          <w:szCs w:val="16"/>
        </w:rPr>
        <w:t>Я.И.Мальцев</w:t>
      </w:r>
      <w:proofErr w:type="spellEnd"/>
      <w:r w:rsidRPr="004E10C1">
        <w:rPr>
          <w:rFonts w:ascii="Times New Roman" w:hAnsi="Times New Roman"/>
          <w:color w:val="000000" w:themeColor="text1"/>
          <w:sz w:val="16"/>
          <w:szCs w:val="16"/>
        </w:rPr>
        <w:t>;</w:t>
      </w:r>
    </w:p>
    <w:p w14:paraId="5C2831E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высотных самолетов - </w:t>
      </w:r>
      <w:proofErr w:type="spellStart"/>
      <w:r w:rsidRPr="004E10C1">
        <w:rPr>
          <w:rFonts w:ascii="Times New Roman" w:hAnsi="Times New Roman"/>
          <w:color w:val="000000" w:themeColor="text1"/>
          <w:sz w:val="16"/>
          <w:szCs w:val="16"/>
        </w:rPr>
        <w:t>В.А.Чижевский</w:t>
      </w:r>
      <w:proofErr w:type="spellEnd"/>
      <w:r w:rsidRPr="004E10C1">
        <w:rPr>
          <w:rFonts w:ascii="Times New Roman" w:hAnsi="Times New Roman"/>
          <w:color w:val="000000" w:themeColor="text1"/>
          <w:sz w:val="16"/>
          <w:szCs w:val="16"/>
        </w:rPr>
        <w:t>;</w:t>
      </w:r>
    </w:p>
    <w:p w14:paraId="0D0F33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морских самолетов - сначала </w:t>
      </w:r>
      <w:proofErr w:type="spellStart"/>
      <w:r w:rsidRPr="004E10C1">
        <w:rPr>
          <w:rFonts w:ascii="Times New Roman" w:hAnsi="Times New Roman"/>
          <w:color w:val="000000" w:themeColor="text1"/>
          <w:sz w:val="16"/>
          <w:szCs w:val="16"/>
        </w:rPr>
        <w:t>И.В.Четвериков</w:t>
      </w:r>
      <w:proofErr w:type="spellEnd"/>
      <w:r w:rsidRPr="004E10C1">
        <w:rPr>
          <w:rFonts w:ascii="Times New Roman" w:hAnsi="Times New Roman"/>
          <w:color w:val="000000" w:themeColor="text1"/>
          <w:sz w:val="16"/>
          <w:szCs w:val="16"/>
        </w:rPr>
        <w:t xml:space="preserve">, затем </w:t>
      </w:r>
      <w:proofErr w:type="spellStart"/>
      <w:r w:rsidRPr="004E10C1">
        <w:rPr>
          <w:rFonts w:ascii="Times New Roman" w:hAnsi="Times New Roman"/>
          <w:color w:val="000000" w:themeColor="text1"/>
          <w:sz w:val="16"/>
          <w:szCs w:val="16"/>
        </w:rPr>
        <w:t>Г.М.Бериев</w:t>
      </w:r>
      <w:proofErr w:type="spellEnd"/>
      <w:r w:rsidRPr="004E10C1">
        <w:rPr>
          <w:rFonts w:ascii="Times New Roman" w:hAnsi="Times New Roman"/>
          <w:color w:val="000000" w:themeColor="text1"/>
          <w:sz w:val="16"/>
          <w:szCs w:val="16"/>
        </w:rPr>
        <w:t xml:space="preserve"> (5,8).</w:t>
      </w:r>
    </w:p>
    <w:p w14:paraId="1B3B55C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Есть уже версии, что никакого </w:t>
      </w:r>
      <w:proofErr w:type="spellStart"/>
      <w:r w:rsidRPr="004E10C1">
        <w:rPr>
          <w:rFonts w:ascii="Times New Roman" w:hAnsi="Times New Roman"/>
          <w:color w:val="000000" w:themeColor="text1"/>
          <w:sz w:val="16"/>
          <w:szCs w:val="16"/>
        </w:rPr>
        <w:t>П.В.Четверикова</w:t>
      </w:r>
      <w:proofErr w:type="spellEnd"/>
      <w:r w:rsidRPr="004E10C1">
        <w:rPr>
          <w:rFonts w:ascii="Times New Roman" w:hAnsi="Times New Roman"/>
          <w:color w:val="000000" w:themeColor="text1"/>
          <w:sz w:val="16"/>
          <w:szCs w:val="16"/>
        </w:rPr>
        <w:t xml:space="preserve"> - не было и С.В.И. сразу пригласил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(79,208).</w:t>
      </w:r>
    </w:p>
    <w:p w14:paraId="4E560A3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Пономареву (24,61) структура нового ЦКБ несколько иная:</w:t>
      </w:r>
    </w:p>
    <w:p w14:paraId="55D364F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- 3 - экспериментальные работы, проектирование дальнего бомбардировщика, постройка гондолы стратостата - </w:t>
      </w:r>
      <w:proofErr w:type="spellStart"/>
      <w:r w:rsidRPr="004E10C1">
        <w:rPr>
          <w:rFonts w:ascii="Times New Roman" w:hAnsi="Times New Roman"/>
          <w:color w:val="000000" w:themeColor="text1"/>
          <w:sz w:val="16"/>
          <w:szCs w:val="16"/>
        </w:rPr>
        <w:t>В.А.Чижевский</w:t>
      </w:r>
      <w:proofErr w:type="spellEnd"/>
      <w:r w:rsidRPr="004E10C1">
        <w:rPr>
          <w:rFonts w:ascii="Times New Roman" w:hAnsi="Times New Roman"/>
          <w:color w:val="000000" w:themeColor="text1"/>
          <w:sz w:val="16"/>
          <w:szCs w:val="16"/>
        </w:rPr>
        <w:t>;</w:t>
      </w:r>
    </w:p>
    <w:p w14:paraId="29D4D79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- 4 - проектирование вооружения - </w:t>
      </w:r>
      <w:proofErr w:type="spellStart"/>
      <w:r w:rsidRPr="004E10C1">
        <w:rPr>
          <w:rFonts w:ascii="Times New Roman" w:hAnsi="Times New Roman"/>
          <w:color w:val="000000" w:themeColor="text1"/>
          <w:sz w:val="16"/>
          <w:szCs w:val="16"/>
        </w:rPr>
        <w:t>Я.И.Мальцев</w:t>
      </w:r>
      <w:proofErr w:type="spellEnd"/>
      <w:r w:rsidRPr="004E10C1">
        <w:rPr>
          <w:rFonts w:ascii="Times New Roman" w:hAnsi="Times New Roman"/>
          <w:color w:val="000000" w:themeColor="text1"/>
          <w:sz w:val="16"/>
          <w:szCs w:val="16"/>
        </w:rPr>
        <w:t>;</w:t>
      </w:r>
    </w:p>
    <w:p w14:paraId="655F3B0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- 5 - морские самолеты - </w:t>
      </w:r>
      <w:proofErr w:type="spellStart"/>
      <w:r w:rsidRPr="004E10C1">
        <w:rPr>
          <w:rFonts w:ascii="Times New Roman" w:hAnsi="Times New Roman"/>
          <w:color w:val="000000" w:themeColor="text1"/>
          <w:sz w:val="16"/>
          <w:szCs w:val="16"/>
        </w:rPr>
        <w:t>Г.М.Бериев</w:t>
      </w:r>
      <w:proofErr w:type="spellEnd"/>
      <w:r w:rsidRPr="004E10C1">
        <w:rPr>
          <w:rFonts w:ascii="Times New Roman" w:hAnsi="Times New Roman"/>
          <w:color w:val="000000" w:themeColor="text1"/>
          <w:sz w:val="16"/>
          <w:szCs w:val="16"/>
        </w:rPr>
        <w:t>;</w:t>
      </w:r>
    </w:p>
    <w:p w14:paraId="11687BD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- 6 -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xml:space="preserve"> и веса - </w:t>
      </w:r>
      <w:proofErr w:type="spellStart"/>
      <w:r w:rsidRPr="004E10C1">
        <w:rPr>
          <w:rFonts w:ascii="Times New Roman" w:hAnsi="Times New Roman"/>
          <w:color w:val="000000" w:themeColor="text1"/>
          <w:sz w:val="16"/>
          <w:szCs w:val="16"/>
        </w:rPr>
        <w:t>П.М.Крейсон</w:t>
      </w:r>
      <w:proofErr w:type="spellEnd"/>
      <w:r w:rsidRPr="004E10C1">
        <w:rPr>
          <w:rFonts w:ascii="Times New Roman" w:hAnsi="Times New Roman"/>
          <w:color w:val="000000" w:themeColor="text1"/>
          <w:sz w:val="16"/>
          <w:szCs w:val="16"/>
        </w:rPr>
        <w:t>.</w:t>
      </w:r>
    </w:p>
    <w:p w14:paraId="7062FFE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 </w:t>
      </w:r>
      <w:proofErr w:type="spellStart"/>
      <w:r w:rsidRPr="004E10C1">
        <w:rPr>
          <w:rFonts w:ascii="Times New Roman" w:hAnsi="Times New Roman"/>
          <w:color w:val="000000" w:themeColor="text1"/>
          <w:sz w:val="16"/>
          <w:szCs w:val="16"/>
        </w:rPr>
        <w:t>В.Б.Шаврова</w:t>
      </w:r>
      <w:proofErr w:type="spellEnd"/>
      <w:r w:rsidRPr="004E10C1">
        <w:rPr>
          <w:rFonts w:ascii="Times New Roman" w:hAnsi="Times New Roman"/>
          <w:color w:val="000000" w:themeColor="text1"/>
          <w:sz w:val="16"/>
          <w:szCs w:val="16"/>
        </w:rPr>
        <w:t xml:space="preserve"> - мнение по бригадам ЦКБ также свое:</w:t>
      </w:r>
    </w:p>
    <w:p w14:paraId="210122B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N 1 истребители (</w:t>
      </w:r>
      <w:proofErr w:type="spellStart"/>
      <w:r w:rsidRPr="004E10C1">
        <w:rPr>
          <w:rFonts w:ascii="Times New Roman" w:hAnsi="Times New Roman"/>
          <w:color w:val="000000" w:themeColor="text1"/>
          <w:sz w:val="16"/>
          <w:szCs w:val="16"/>
        </w:rPr>
        <w:t>Н.Н.Поликарпов</w:t>
      </w:r>
      <w:proofErr w:type="spellEnd"/>
      <w:r w:rsidRPr="004E10C1">
        <w:rPr>
          <w:rFonts w:ascii="Times New Roman" w:hAnsi="Times New Roman"/>
          <w:color w:val="000000" w:themeColor="text1"/>
          <w:sz w:val="16"/>
          <w:szCs w:val="16"/>
        </w:rPr>
        <w:t>);</w:t>
      </w:r>
    </w:p>
    <w:p w14:paraId="439E2EA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N 2 штурмовики (</w:t>
      </w:r>
      <w:proofErr w:type="spellStart"/>
      <w:r w:rsidRPr="004E10C1">
        <w:rPr>
          <w:rFonts w:ascii="Times New Roman" w:hAnsi="Times New Roman"/>
          <w:color w:val="000000" w:themeColor="text1"/>
          <w:sz w:val="16"/>
          <w:szCs w:val="16"/>
        </w:rPr>
        <w:t>С.А.Кочеригин</w:t>
      </w:r>
      <w:proofErr w:type="spellEnd"/>
      <w:r w:rsidRPr="004E10C1">
        <w:rPr>
          <w:rFonts w:ascii="Times New Roman" w:hAnsi="Times New Roman"/>
          <w:color w:val="000000" w:themeColor="text1"/>
          <w:sz w:val="16"/>
          <w:szCs w:val="16"/>
        </w:rPr>
        <w:t>);</w:t>
      </w:r>
    </w:p>
    <w:p w14:paraId="2671C5B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N 3 экспериментальные работы по дальнему бомбардировщику и гондоле стратостата - часть БОК (</w:t>
      </w:r>
      <w:proofErr w:type="spellStart"/>
      <w:r w:rsidRPr="004E10C1">
        <w:rPr>
          <w:rFonts w:ascii="Times New Roman" w:hAnsi="Times New Roman"/>
          <w:color w:val="000000" w:themeColor="text1"/>
          <w:sz w:val="16"/>
          <w:szCs w:val="16"/>
        </w:rPr>
        <w:t>В.А.Чижевский</w:t>
      </w:r>
      <w:proofErr w:type="spellEnd"/>
      <w:r w:rsidRPr="004E10C1">
        <w:rPr>
          <w:rFonts w:ascii="Times New Roman" w:hAnsi="Times New Roman"/>
          <w:color w:val="000000" w:themeColor="text1"/>
          <w:sz w:val="16"/>
          <w:szCs w:val="16"/>
        </w:rPr>
        <w:t>);</w:t>
      </w:r>
    </w:p>
    <w:p w14:paraId="75BBDF8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N 4 часть бригады вооружения (</w:t>
      </w:r>
      <w:proofErr w:type="spellStart"/>
      <w:r w:rsidRPr="004E10C1">
        <w:rPr>
          <w:rFonts w:ascii="Times New Roman" w:hAnsi="Times New Roman"/>
          <w:color w:val="000000" w:themeColor="text1"/>
          <w:sz w:val="16"/>
          <w:szCs w:val="16"/>
        </w:rPr>
        <w:t>Я.И.Мальцев</w:t>
      </w:r>
      <w:proofErr w:type="spellEnd"/>
      <w:r w:rsidRPr="004E10C1">
        <w:rPr>
          <w:rFonts w:ascii="Times New Roman" w:hAnsi="Times New Roman"/>
          <w:color w:val="000000" w:themeColor="text1"/>
          <w:sz w:val="16"/>
          <w:szCs w:val="16"/>
        </w:rPr>
        <w:t>);</w:t>
      </w:r>
    </w:p>
    <w:p w14:paraId="437AAE7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N 5 морские самолеты (</w:t>
      </w:r>
      <w:proofErr w:type="spellStart"/>
      <w:r w:rsidRPr="004E10C1">
        <w:rPr>
          <w:rFonts w:ascii="Times New Roman" w:hAnsi="Times New Roman"/>
          <w:color w:val="000000" w:themeColor="text1"/>
          <w:sz w:val="16"/>
          <w:szCs w:val="16"/>
        </w:rPr>
        <w:t>Г.М.Бериев</w:t>
      </w:r>
      <w:proofErr w:type="spellEnd"/>
      <w:r w:rsidRPr="004E10C1">
        <w:rPr>
          <w:rFonts w:ascii="Times New Roman" w:hAnsi="Times New Roman"/>
          <w:color w:val="000000" w:themeColor="text1"/>
          <w:sz w:val="16"/>
          <w:szCs w:val="16"/>
        </w:rPr>
        <w:t xml:space="preserve">), а в (5,8) - </w:t>
      </w:r>
      <w:proofErr w:type="spellStart"/>
      <w:r w:rsidRPr="004E10C1">
        <w:rPr>
          <w:rFonts w:ascii="Times New Roman" w:hAnsi="Times New Roman"/>
          <w:color w:val="000000" w:themeColor="text1"/>
          <w:sz w:val="16"/>
          <w:szCs w:val="16"/>
        </w:rPr>
        <w:t>И.В.Четвериков</w:t>
      </w:r>
      <w:proofErr w:type="spellEnd"/>
      <w:r w:rsidRPr="004E10C1">
        <w:rPr>
          <w:rFonts w:ascii="Times New Roman" w:hAnsi="Times New Roman"/>
          <w:color w:val="000000" w:themeColor="text1"/>
          <w:sz w:val="16"/>
          <w:szCs w:val="16"/>
        </w:rPr>
        <w:t>;</w:t>
      </w:r>
    </w:p>
    <w:p w14:paraId="5483A0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N 6 статистические испытания и вес </w:t>
      </w:r>
      <w:proofErr w:type="spellStart"/>
      <w:r w:rsidRPr="004E10C1">
        <w:rPr>
          <w:rFonts w:ascii="Times New Roman" w:hAnsi="Times New Roman"/>
          <w:color w:val="000000" w:themeColor="text1"/>
          <w:sz w:val="16"/>
          <w:szCs w:val="16"/>
        </w:rPr>
        <w:t>П.М.Крейсон</w:t>
      </w:r>
      <w:proofErr w:type="spellEnd"/>
    </w:p>
    <w:p w14:paraId="58BA2B2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Часть бригад постепенно выделилась в самостоятельные ОКБ (5,8). По </w:t>
      </w:r>
      <w:proofErr w:type="spellStart"/>
      <w:r w:rsidRPr="004E10C1">
        <w:rPr>
          <w:rFonts w:ascii="Times New Roman" w:hAnsi="Times New Roman"/>
          <w:color w:val="000000" w:themeColor="text1"/>
          <w:sz w:val="16"/>
          <w:szCs w:val="16"/>
        </w:rPr>
        <w:t>Стражевой</w:t>
      </w:r>
      <w:proofErr w:type="spellEnd"/>
      <w:r w:rsidRPr="004E10C1">
        <w:rPr>
          <w:rFonts w:ascii="Times New Roman" w:hAnsi="Times New Roman"/>
          <w:color w:val="000000" w:themeColor="text1"/>
          <w:sz w:val="16"/>
          <w:szCs w:val="16"/>
        </w:rPr>
        <w:t xml:space="preserve"> - 3 бригады:</w:t>
      </w:r>
    </w:p>
    <w:p w14:paraId="791675B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С.А.Кочеригина</w:t>
      </w:r>
      <w:proofErr w:type="spellEnd"/>
      <w:r w:rsidRPr="004E10C1">
        <w:rPr>
          <w:rFonts w:ascii="Times New Roman" w:hAnsi="Times New Roman"/>
          <w:color w:val="000000" w:themeColor="text1"/>
          <w:sz w:val="16"/>
          <w:szCs w:val="16"/>
        </w:rPr>
        <w:t>;</w:t>
      </w:r>
    </w:p>
    <w:p w14:paraId="6DAF0C0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w:t>
      </w:r>
    </w:p>
    <w:p w14:paraId="6F6D4FD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w:t>
      </w:r>
    </w:p>
    <w:p w14:paraId="4F9DE41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Бригады, перешедшие в полном составе, продолжали проектирование ранее заданных машин. Группа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xml:space="preserve"> - пришла с заданиями на разработку И-15 (66,154) и </w:t>
      </w:r>
      <w:proofErr w:type="gramStart"/>
      <w:r w:rsidRPr="004E10C1">
        <w:rPr>
          <w:rFonts w:ascii="Times New Roman" w:hAnsi="Times New Roman"/>
          <w:color w:val="000000" w:themeColor="text1"/>
          <w:sz w:val="16"/>
          <w:szCs w:val="16"/>
        </w:rPr>
        <w:t>И-16</w:t>
      </w:r>
      <w:proofErr w:type="gram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должен был принять меры по укреплению группы с тем, чтобы она могла справиться с заданием (24,60).</w:t>
      </w:r>
    </w:p>
    <w:p w14:paraId="77435A1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переходе назад на 39 отдел </w:t>
      </w:r>
      <w:proofErr w:type="spellStart"/>
      <w:r w:rsidRPr="004E10C1">
        <w:rPr>
          <w:rFonts w:ascii="Times New Roman" w:hAnsi="Times New Roman"/>
          <w:color w:val="000000" w:themeColor="text1"/>
          <w:sz w:val="16"/>
          <w:szCs w:val="16"/>
        </w:rPr>
        <w:t>В.П.Яценко</w:t>
      </w:r>
      <w:proofErr w:type="spellEnd"/>
      <w:r w:rsidRPr="004E10C1">
        <w:rPr>
          <w:rFonts w:ascii="Times New Roman" w:hAnsi="Times New Roman"/>
          <w:color w:val="000000" w:themeColor="text1"/>
          <w:sz w:val="16"/>
          <w:szCs w:val="16"/>
        </w:rPr>
        <w:t xml:space="preserve"> влили в бригаду 1 </w:t>
      </w:r>
      <w:proofErr w:type="spellStart"/>
      <w:r w:rsidRPr="004E10C1">
        <w:rPr>
          <w:rFonts w:ascii="Times New Roman" w:hAnsi="Times New Roman"/>
          <w:color w:val="000000" w:themeColor="text1"/>
          <w:sz w:val="16"/>
          <w:szCs w:val="16"/>
        </w:rPr>
        <w:t>С.А.Кочеригина</w:t>
      </w:r>
      <w:proofErr w:type="spellEnd"/>
      <w:r w:rsidRPr="004E10C1">
        <w:rPr>
          <w:rFonts w:ascii="Times New Roman" w:hAnsi="Times New Roman"/>
          <w:color w:val="000000" w:themeColor="text1"/>
          <w:sz w:val="16"/>
          <w:szCs w:val="16"/>
        </w:rPr>
        <w:t xml:space="preserve">, так как якобы схожая тематика (158,13). </w:t>
      </w:r>
      <w:proofErr w:type="spellStart"/>
      <w:r w:rsidRPr="004E10C1">
        <w:rPr>
          <w:rFonts w:ascii="Times New Roman" w:hAnsi="Times New Roman"/>
          <w:color w:val="000000" w:themeColor="text1"/>
          <w:sz w:val="16"/>
          <w:szCs w:val="16"/>
        </w:rPr>
        <w:t>В.П.Яценко</w:t>
      </w:r>
      <w:proofErr w:type="spellEnd"/>
      <w:r w:rsidRPr="004E10C1">
        <w:rPr>
          <w:rFonts w:ascii="Times New Roman" w:hAnsi="Times New Roman"/>
          <w:color w:val="000000" w:themeColor="text1"/>
          <w:sz w:val="16"/>
          <w:szCs w:val="16"/>
        </w:rPr>
        <w:t xml:space="preserve"> работал самостоятельно над ЦКБ-2 (ДИ-5), был замом</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и все же сумел отделиться вопреки желанию С.В.И. от бригады 1 (158,13).</w:t>
      </w:r>
    </w:p>
    <w:p w14:paraId="6DE3C5C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распоряжение дирекции завода были переданы деньги и материалы, выделенные ЦАГИ на проектирование и постройку машин, переходящих в ЦКБ (24,61).</w:t>
      </w:r>
    </w:p>
    <w:p w14:paraId="5627175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есть - ЦАГИ подраздели.</w:t>
      </w:r>
    </w:p>
    <w:p w14:paraId="34B8544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группе С.В.И. в ЦКБ были </w:t>
      </w:r>
      <w:proofErr w:type="spellStart"/>
      <w:r w:rsidRPr="004E10C1">
        <w:rPr>
          <w:rFonts w:ascii="Times New Roman" w:hAnsi="Times New Roman"/>
          <w:color w:val="000000" w:themeColor="text1"/>
          <w:sz w:val="16"/>
          <w:szCs w:val="16"/>
        </w:rPr>
        <w:t>В.В.Никитин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В.В.Калинин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С.Н.Черников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З.З.Жвагина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А.П.Левин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А.А.Сеньков</w:t>
      </w:r>
      <w:proofErr w:type="spellEnd"/>
      <w:r w:rsidRPr="004E10C1">
        <w:rPr>
          <w:rFonts w:ascii="Times New Roman" w:hAnsi="Times New Roman"/>
          <w:color w:val="000000" w:themeColor="text1"/>
          <w:sz w:val="16"/>
          <w:szCs w:val="16"/>
        </w:rPr>
        <w:t xml:space="preserve"> (2346,1), а также </w:t>
      </w:r>
      <w:proofErr w:type="spellStart"/>
      <w:r w:rsidRPr="004E10C1">
        <w:rPr>
          <w:rFonts w:ascii="Times New Roman" w:hAnsi="Times New Roman"/>
          <w:color w:val="000000" w:themeColor="text1"/>
          <w:sz w:val="16"/>
          <w:szCs w:val="16"/>
        </w:rPr>
        <w:t>С.М.Егер</w:t>
      </w:r>
      <w:proofErr w:type="spellEnd"/>
      <w:r w:rsidRPr="004E10C1">
        <w:rPr>
          <w:rFonts w:ascii="Times New Roman" w:hAnsi="Times New Roman"/>
          <w:color w:val="000000" w:themeColor="text1"/>
          <w:sz w:val="16"/>
          <w:szCs w:val="16"/>
        </w:rPr>
        <w:t xml:space="preserve"> (3846,4).</w:t>
      </w:r>
    </w:p>
    <w:p w14:paraId="1E860D8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8589988"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15 февраля 1933 г. ставшая следствием разделения ЦКБ и ЦАГИ реорганизация ЦКБ-39 формально была завершена. В отношении новой штатной структуры данные в разных источниках несколько противоречивы:</w:t>
      </w:r>
    </w:p>
    <w:p w14:paraId="7A06FA21"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бригада №1 (по др. данным №2) – истребители, Н.Н. Поликарпов, зам – Д.Л. Томашевич;</w:t>
      </w:r>
    </w:p>
    <w:p w14:paraId="78B6AA6A"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бригада №2 (по др. данным №1) – разведчики и штурмовики, С.А. </w:t>
      </w:r>
      <w:proofErr w:type="spellStart"/>
      <w:r w:rsidRPr="00612F62">
        <w:rPr>
          <w:rFonts w:ascii="Times New Roman" w:hAnsi="Times New Roman"/>
          <w:color w:val="0070C0"/>
          <w:sz w:val="16"/>
          <w:szCs w:val="16"/>
        </w:rPr>
        <w:t>Кочеригин</w:t>
      </w:r>
      <w:proofErr w:type="spellEnd"/>
      <w:r w:rsidRPr="00612F62">
        <w:rPr>
          <w:rFonts w:ascii="Times New Roman" w:hAnsi="Times New Roman"/>
          <w:color w:val="0070C0"/>
          <w:sz w:val="16"/>
          <w:szCs w:val="16"/>
        </w:rPr>
        <w:t>, заместитель – В.П. Яценко;</w:t>
      </w:r>
    </w:p>
    <w:p w14:paraId="12B48A0A"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бригада №3 – высотные самолеты и стратостаты, экспериментальные работы, В.А. Чижевский;</w:t>
      </w:r>
    </w:p>
    <w:p w14:paraId="332059E8"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бригада №4 (по др. данным №5) – морские самолеты, И.В. Четвериков, затем Г.М. Бериев, по др. данным на эту дату начальником бригады уже был Бериев;</w:t>
      </w:r>
    </w:p>
    <w:p w14:paraId="7B25DC90"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бригада №4 (что противоречит др. данным) – вооружение, Я.И. Мальцев;</w:t>
      </w:r>
    </w:p>
    <w:p w14:paraId="768B84DC"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бригада №6 – весовые и прочностные расчеты, статические испытания, П.М. </w:t>
      </w:r>
      <w:proofErr w:type="spellStart"/>
      <w:r w:rsidRPr="00612F62">
        <w:rPr>
          <w:rFonts w:ascii="Times New Roman" w:hAnsi="Times New Roman"/>
          <w:color w:val="0070C0"/>
          <w:sz w:val="16"/>
          <w:szCs w:val="16"/>
        </w:rPr>
        <w:t>Крейсон</w:t>
      </w:r>
      <w:proofErr w:type="spellEnd"/>
      <w:r w:rsidRPr="00612F62">
        <w:rPr>
          <w:rFonts w:ascii="Times New Roman" w:hAnsi="Times New Roman"/>
          <w:color w:val="0070C0"/>
          <w:sz w:val="16"/>
          <w:szCs w:val="16"/>
        </w:rPr>
        <w:t>;</w:t>
      </w:r>
    </w:p>
    <w:p w14:paraId="6174D233"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вспомогательные подразделения, обеспечивающие работу перечисленных основных бригад.</w:t>
      </w:r>
    </w:p>
    <w:p w14:paraId="59B0C61E"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Однако новая структура не устраняла давно отмеченные недостатки в организации труда, а Ильюшин, по-видимому, в то время еще не понимал их причин, потому что теоретически такая структура выглядела не просто жизнеспособной, а оптимальной.</w:t>
      </w:r>
    </w:p>
    <w:p w14:paraId="6DAD53B3"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Реорганизацию ЦКБ-39 Ильюшин начал в 1933 г. с себя, сформировав группу по проектированию скоростного бомбардировщика СБ-39 («скоростной бомбардировщик завода 39», ББ-2, ЛБ-2), в которую вошли С.М. </w:t>
      </w:r>
      <w:proofErr w:type="spellStart"/>
      <w:r w:rsidRPr="00612F62">
        <w:rPr>
          <w:rFonts w:ascii="Times New Roman" w:hAnsi="Times New Roman"/>
          <w:color w:val="0070C0"/>
          <w:sz w:val="16"/>
          <w:szCs w:val="16"/>
        </w:rPr>
        <w:t>Егер</w:t>
      </w:r>
      <w:proofErr w:type="spellEnd"/>
      <w:r w:rsidRPr="00612F62">
        <w:rPr>
          <w:rFonts w:ascii="Times New Roman" w:hAnsi="Times New Roman"/>
          <w:color w:val="0070C0"/>
          <w:sz w:val="16"/>
          <w:szCs w:val="16"/>
        </w:rPr>
        <w:t xml:space="preserve">, З.З. </w:t>
      </w:r>
      <w:proofErr w:type="spellStart"/>
      <w:r w:rsidRPr="00612F62">
        <w:rPr>
          <w:rFonts w:ascii="Times New Roman" w:hAnsi="Times New Roman"/>
          <w:color w:val="0070C0"/>
          <w:sz w:val="16"/>
          <w:szCs w:val="16"/>
        </w:rPr>
        <w:t>Жвагина</w:t>
      </w:r>
      <w:proofErr w:type="spellEnd"/>
      <w:r w:rsidRPr="00612F62">
        <w:rPr>
          <w:rFonts w:ascii="Times New Roman" w:hAnsi="Times New Roman"/>
          <w:color w:val="0070C0"/>
          <w:sz w:val="16"/>
          <w:szCs w:val="16"/>
        </w:rPr>
        <w:t>, В.В. Калинин, А.П. Левин, В.В. Никитин, А.А. Сеньков и С.Н. Черников. Формально она числилась в составе бригады №3 Чижевского и участвовала в ее работе по герметичной гондоле стратостата, но в работе по ББ-2 Ильюшин по-прежнему в наибольшей степени опирался на помощь Поликарпова.</w:t>
      </w:r>
    </w:p>
    <w:p w14:paraId="2D70DBF6"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этом Ильюшин смог использовать и достоинства системы ЦКБ-39 как крупной единой административно организации, которая позволяла маневр силами – за счет других подразделений он усилил бригаду Поликарпова, что позволило ей успешно завершить самые важные в то время проекты И-15 (ЦКБ-3) и И-16 (ЦКБ-12) – эти самолеты начали летные испытания 8 октября и 30 декабря 1933 г. и успешно их выдержали, поступив на вооружение и став основными истребителями в советской авиации межвоенного периода (И-16 применялся в строевых частях до 1943 г., а учебный его вариант УТИ-4 – по 1945 г.).</w:t>
      </w:r>
    </w:p>
    <w:p w14:paraId="5DB32F6D"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Когда появилась необходимость ускорить работы по двухместным истребителям, Ильюшин не воспрепятствовал выделению из бригады </w:t>
      </w:r>
      <w:proofErr w:type="spellStart"/>
      <w:r w:rsidRPr="00612F62">
        <w:rPr>
          <w:rFonts w:ascii="Times New Roman" w:hAnsi="Times New Roman"/>
          <w:color w:val="0070C0"/>
          <w:sz w:val="16"/>
          <w:szCs w:val="16"/>
        </w:rPr>
        <w:t>Кочеригина</w:t>
      </w:r>
      <w:proofErr w:type="spellEnd"/>
      <w:r w:rsidRPr="00612F62">
        <w:rPr>
          <w:rFonts w:ascii="Times New Roman" w:hAnsi="Times New Roman"/>
          <w:color w:val="0070C0"/>
          <w:sz w:val="16"/>
          <w:szCs w:val="16"/>
        </w:rPr>
        <w:t xml:space="preserve"> конструкторской группы В.П. Яценко в самостоятельное подразделение, которое в конце концов было преобразовано в самостоятельное ОКБ и довело до серийного производства такой самолет ДИ-6 (23554).</w:t>
      </w:r>
    </w:p>
    <w:p w14:paraId="3E2F583E" w14:textId="77777777" w:rsidR="0009738D" w:rsidRPr="00612F62" w:rsidRDefault="0009738D" w:rsidP="0009738D">
      <w:pPr>
        <w:spacing w:after="0" w:line="240" w:lineRule="auto"/>
        <w:jc w:val="both"/>
        <w:rPr>
          <w:rFonts w:ascii="Times New Roman" w:hAnsi="Times New Roman"/>
          <w:color w:val="0070C0"/>
          <w:sz w:val="16"/>
          <w:szCs w:val="16"/>
        </w:rPr>
      </w:pPr>
    </w:p>
    <w:p w14:paraId="39590EBA" w14:textId="77777777" w:rsidR="0009738D" w:rsidRPr="00612F62" w:rsidRDefault="0009738D" w:rsidP="000973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15 февраля 1933 г. штаты ЦКБ-39 были оформлены приказом начальника организации С.В. Ильюшина, но утверждены начальником ГУАП П.И. Барановым в несколько отличающемся виде. Хотя принципиальных различий не было, снова возникла некоторая путаница, в частности, в нумерации бригад. В одних списках 1-й шла бригада истребительных самолетов, начальником которой назначен Н.Д. Поликарпов, а его замом Д.Л. Томашевич, а 2-й – бригада ближних разведчиков и штурмовиков под руководством С.А. </w:t>
      </w:r>
      <w:proofErr w:type="spellStart"/>
      <w:r w:rsidRPr="00612F62">
        <w:rPr>
          <w:rFonts w:ascii="Times New Roman" w:hAnsi="Times New Roman"/>
          <w:color w:val="0070C0"/>
          <w:sz w:val="16"/>
          <w:szCs w:val="16"/>
        </w:rPr>
        <w:t>Кочеригина</w:t>
      </w:r>
      <w:proofErr w:type="spellEnd"/>
      <w:r w:rsidRPr="00612F62">
        <w:rPr>
          <w:rFonts w:ascii="Times New Roman" w:hAnsi="Times New Roman"/>
          <w:color w:val="0070C0"/>
          <w:sz w:val="16"/>
          <w:szCs w:val="16"/>
        </w:rPr>
        <w:t>, в других – наоборот. Ряд сотрудников (включая бывших руководителей) находился в состоянии перевода в другие организации. Тем не менее, решение организационных вопросов дальнейшую работу по проекту ЦКБ-12 облегчило и с этого времени она пошла быстрее, что позволило первый вариант проекта закончить (24115).</w:t>
      </w:r>
    </w:p>
    <w:p w14:paraId="2896C4FF" w14:textId="77777777" w:rsidR="0009738D" w:rsidRPr="00612F62" w:rsidRDefault="0009738D" w:rsidP="0009738D">
      <w:pPr>
        <w:spacing w:after="0" w:line="240" w:lineRule="auto"/>
        <w:jc w:val="both"/>
        <w:rPr>
          <w:rFonts w:ascii="Times New Roman" w:hAnsi="Times New Roman"/>
          <w:color w:val="0070C0"/>
          <w:sz w:val="16"/>
          <w:szCs w:val="16"/>
        </w:rPr>
      </w:pPr>
    </w:p>
    <w:p w14:paraId="17C280F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15 февраля 1933 г. все бригады ЦКБ уже работали над плановыми заданиями (9536,4).</w:t>
      </w:r>
    </w:p>
    <w:p w14:paraId="1BDA33B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CFDA40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февраля 1933 </w:t>
      </w:r>
      <w:proofErr w:type="spellStart"/>
      <w:r w:rsidRPr="004E10C1">
        <w:rPr>
          <w:rFonts w:ascii="Times New Roman" w:hAnsi="Times New Roman"/>
          <w:color w:val="000000" w:themeColor="text1"/>
          <w:sz w:val="16"/>
          <w:szCs w:val="16"/>
        </w:rPr>
        <w:t>М.Н.Зворыгин</w:t>
      </w:r>
      <w:proofErr w:type="spellEnd"/>
      <w:r w:rsidRPr="004E10C1">
        <w:rPr>
          <w:rFonts w:ascii="Times New Roman" w:hAnsi="Times New Roman"/>
          <w:color w:val="000000" w:themeColor="text1"/>
          <w:sz w:val="16"/>
          <w:szCs w:val="16"/>
        </w:rPr>
        <w:t xml:space="preserve"> установил рекорд затяжного прыжка с 2500 м и падал 2200 м - 41 сек. (438,640).</w:t>
      </w:r>
    </w:p>
    <w:p w14:paraId="498995A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D6F55F7" w14:textId="77777777" w:rsidR="003C3117" w:rsidRPr="005C0EE3" w:rsidRDefault="003C3117" w:rsidP="003C3117">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15</w:t>
      </w:r>
      <w:r>
        <w:rPr>
          <w:rFonts w:ascii="Times New Roman" w:hAnsi="Times New Roman"/>
          <w:color w:val="0070C0"/>
          <w:sz w:val="16"/>
          <w:szCs w:val="16"/>
        </w:rPr>
        <w:t xml:space="preserve"> </w:t>
      </w:r>
      <w:r w:rsidRPr="005C0EE3">
        <w:rPr>
          <w:rFonts w:ascii="Times New Roman" w:hAnsi="Times New Roman"/>
          <w:color w:val="0070C0"/>
          <w:sz w:val="16"/>
          <w:szCs w:val="16"/>
        </w:rPr>
        <w:t>фе</w:t>
      </w:r>
      <w:r>
        <w:rPr>
          <w:rFonts w:ascii="Times New Roman" w:hAnsi="Times New Roman"/>
          <w:color w:val="0070C0"/>
          <w:sz w:val="16"/>
          <w:szCs w:val="16"/>
        </w:rPr>
        <w:t>в</w:t>
      </w:r>
      <w:r w:rsidRPr="005C0EE3">
        <w:rPr>
          <w:rFonts w:ascii="Times New Roman" w:hAnsi="Times New Roman"/>
          <w:color w:val="0070C0"/>
          <w:sz w:val="16"/>
          <w:szCs w:val="16"/>
        </w:rPr>
        <w:t>раля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оенный летчик </w:t>
      </w:r>
      <w:proofErr w:type="spellStart"/>
      <w:r w:rsidRPr="005C0EE3">
        <w:rPr>
          <w:rFonts w:ascii="Times New Roman" w:hAnsi="Times New Roman"/>
          <w:color w:val="0070C0"/>
          <w:sz w:val="16"/>
          <w:szCs w:val="16"/>
        </w:rPr>
        <w:t>М</w:t>
      </w:r>
      <w:r>
        <w:rPr>
          <w:rFonts w:ascii="Times New Roman" w:hAnsi="Times New Roman"/>
          <w:color w:val="0070C0"/>
          <w:sz w:val="16"/>
          <w:szCs w:val="16"/>
        </w:rPr>
        <w:t>.</w:t>
      </w:r>
      <w:r w:rsidRPr="005C0EE3">
        <w:rPr>
          <w:rFonts w:ascii="Times New Roman" w:hAnsi="Times New Roman"/>
          <w:color w:val="0070C0"/>
          <w:sz w:val="16"/>
          <w:szCs w:val="16"/>
        </w:rPr>
        <w:t>Н</w:t>
      </w:r>
      <w:r>
        <w:rPr>
          <w:rFonts w:ascii="Times New Roman" w:hAnsi="Times New Roman"/>
          <w:color w:val="0070C0"/>
          <w:sz w:val="16"/>
          <w:szCs w:val="16"/>
        </w:rPr>
        <w:t>.З</w:t>
      </w:r>
      <w:r w:rsidRPr="005C0EE3">
        <w:rPr>
          <w:rFonts w:ascii="Times New Roman" w:hAnsi="Times New Roman"/>
          <w:color w:val="0070C0"/>
          <w:sz w:val="16"/>
          <w:szCs w:val="16"/>
        </w:rPr>
        <w:t>ворыгин</w:t>
      </w:r>
      <w:proofErr w:type="spellEnd"/>
      <w:r w:rsidRPr="005C0EE3">
        <w:rPr>
          <w:rFonts w:ascii="Times New Roman" w:hAnsi="Times New Roman"/>
          <w:color w:val="0070C0"/>
          <w:sz w:val="16"/>
          <w:szCs w:val="16"/>
        </w:rPr>
        <w:t xml:space="preserve"> установил новый рекорд</w:t>
      </w:r>
      <w:r>
        <w:rPr>
          <w:rFonts w:ascii="Times New Roman" w:hAnsi="Times New Roman"/>
          <w:color w:val="0070C0"/>
          <w:sz w:val="16"/>
          <w:szCs w:val="16"/>
        </w:rPr>
        <w:t xml:space="preserve"> затяжного </w:t>
      </w:r>
      <w:r w:rsidRPr="005C0EE3">
        <w:rPr>
          <w:rFonts w:ascii="Times New Roman" w:hAnsi="Times New Roman"/>
          <w:color w:val="0070C0"/>
          <w:sz w:val="16"/>
          <w:szCs w:val="16"/>
        </w:rPr>
        <w:t>пр</w:t>
      </w:r>
      <w:r>
        <w:rPr>
          <w:rFonts w:ascii="Times New Roman" w:hAnsi="Times New Roman"/>
          <w:color w:val="0070C0"/>
          <w:sz w:val="16"/>
          <w:szCs w:val="16"/>
        </w:rPr>
        <w:t>ы</w:t>
      </w:r>
      <w:r w:rsidRPr="005C0EE3">
        <w:rPr>
          <w:rFonts w:ascii="Times New Roman" w:hAnsi="Times New Roman"/>
          <w:color w:val="0070C0"/>
          <w:sz w:val="16"/>
          <w:szCs w:val="16"/>
        </w:rPr>
        <w:t>жка.</w:t>
      </w:r>
      <w:r>
        <w:rPr>
          <w:rFonts w:ascii="Times New Roman" w:hAnsi="Times New Roman"/>
          <w:color w:val="0070C0"/>
          <w:sz w:val="16"/>
          <w:szCs w:val="16"/>
        </w:rPr>
        <w:t xml:space="preserve"> </w:t>
      </w:r>
      <w:r w:rsidRPr="005C0EE3">
        <w:rPr>
          <w:rFonts w:ascii="Times New Roman" w:hAnsi="Times New Roman"/>
          <w:color w:val="0070C0"/>
          <w:sz w:val="16"/>
          <w:szCs w:val="16"/>
        </w:rPr>
        <w:t>Оставив самолет на высоте 2500 м,</w:t>
      </w:r>
      <w:r>
        <w:rPr>
          <w:rFonts w:ascii="Times New Roman" w:hAnsi="Times New Roman"/>
          <w:color w:val="0070C0"/>
          <w:sz w:val="16"/>
          <w:szCs w:val="16"/>
        </w:rPr>
        <w:t xml:space="preserve"> </w:t>
      </w:r>
      <w:r w:rsidRPr="005C0EE3">
        <w:rPr>
          <w:rFonts w:ascii="Times New Roman" w:hAnsi="Times New Roman"/>
          <w:color w:val="0070C0"/>
          <w:sz w:val="16"/>
          <w:szCs w:val="16"/>
        </w:rPr>
        <w:t>он падал, не ра</w:t>
      </w:r>
      <w:r>
        <w:rPr>
          <w:rFonts w:ascii="Times New Roman" w:hAnsi="Times New Roman"/>
          <w:color w:val="0070C0"/>
          <w:sz w:val="16"/>
          <w:szCs w:val="16"/>
        </w:rPr>
        <w:t xml:space="preserve">скрывая </w:t>
      </w:r>
      <w:r w:rsidRPr="005C0EE3">
        <w:rPr>
          <w:rFonts w:ascii="Times New Roman" w:hAnsi="Times New Roman"/>
          <w:color w:val="0070C0"/>
          <w:sz w:val="16"/>
          <w:szCs w:val="16"/>
        </w:rPr>
        <w:t>парашюта, 2200 м.</w:t>
      </w:r>
      <w:r>
        <w:rPr>
          <w:rFonts w:ascii="Times New Roman" w:hAnsi="Times New Roman"/>
          <w:color w:val="0070C0"/>
          <w:sz w:val="16"/>
          <w:szCs w:val="16"/>
        </w:rPr>
        <w:t xml:space="preserve"> </w:t>
      </w:r>
      <w:r w:rsidRPr="005C0EE3">
        <w:rPr>
          <w:rFonts w:ascii="Times New Roman" w:hAnsi="Times New Roman"/>
          <w:color w:val="0070C0"/>
          <w:sz w:val="16"/>
          <w:szCs w:val="16"/>
        </w:rPr>
        <w:t>свободное падение продолжалось 41 сек.</w:t>
      </w:r>
      <w:r>
        <w:rPr>
          <w:rFonts w:ascii="Times New Roman" w:hAnsi="Times New Roman"/>
          <w:color w:val="0070C0"/>
          <w:sz w:val="16"/>
          <w:szCs w:val="16"/>
        </w:rPr>
        <w:t xml:space="preserve"> П</w:t>
      </w:r>
      <w:r w:rsidRPr="005C0EE3">
        <w:rPr>
          <w:rFonts w:ascii="Times New Roman" w:hAnsi="Times New Roman"/>
          <w:color w:val="0070C0"/>
          <w:sz w:val="16"/>
          <w:szCs w:val="16"/>
        </w:rPr>
        <w:t>реж</w:t>
      </w:r>
      <w:r>
        <w:rPr>
          <w:rFonts w:ascii="Times New Roman" w:hAnsi="Times New Roman"/>
          <w:color w:val="0070C0"/>
          <w:sz w:val="16"/>
          <w:szCs w:val="16"/>
        </w:rPr>
        <w:t>ний</w:t>
      </w:r>
      <w:r w:rsidRPr="005C0EE3">
        <w:rPr>
          <w:rFonts w:ascii="Times New Roman" w:hAnsi="Times New Roman"/>
          <w:color w:val="0070C0"/>
          <w:sz w:val="16"/>
          <w:szCs w:val="16"/>
        </w:rPr>
        <w:t xml:space="preserve"> рекорд свободного падения 1600 м был установлен в 1932 году </w:t>
      </w:r>
      <w:proofErr w:type="spellStart"/>
      <w:r>
        <w:rPr>
          <w:rFonts w:ascii="Times New Roman" w:hAnsi="Times New Roman"/>
          <w:color w:val="0070C0"/>
          <w:sz w:val="16"/>
          <w:szCs w:val="16"/>
        </w:rPr>
        <w:t>С.Н.Афанасьевым</w:t>
      </w:r>
      <w:proofErr w:type="spellEnd"/>
      <w:r w:rsidRPr="005C0EE3">
        <w:rPr>
          <w:rFonts w:ascii="Times New Roman" w:hAnsi="Times New Roman"/>
          <w:color w:val="0070C0"/>
          <w:sz w:val="16"/>
          <w:szCs w:val="16"/>
        </w:rPr>
        <w:t>.</w:t>
      </w:r>
    </w:p>
    <w:p w14:paraId="5341AC49" w14:textId="77777777" w:rsidR="003C3117" w:rsidRDefault="003C3117" w:rsidP="003C3117">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/’Красная звезда’ за 28 февр. 1933;</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ВВФ, 1934 </w:t>
      </w:r>
      <w:r>
        <w:rPr>
          <w:rFonts w:ascii="Times New Roman" w:hAnsi="Times New Roman"/>
          <w:color w:val="0070C0"/>
          <w:sz w:val="16"/>
          <w:szCs w:val="16"/>
        </w:rPr>
        <w:t>№</w:t>
      </w:r>
      <w:r w:rsidRPr="005C0EE3">
        <w:rPr>
          <w:rFonts w:ascii="Times New Roman" w:hAnsi="Times New Roman"/>
          <w:color w:val="0070C0"/>
          <w:sz w:val="16"/>
          <w:szCs w:val="16"/>
        </w:rPr>
        <w:t xml:space="preserve"> 8/</w:t>
      </w:r>
      <w:r>
        <w:rPr>
          <w:rFonts w:ascii="Times New Roman" w:hAnsi="Times New Roman"/>
          <w:color w:val="0070C0"/>
          <w:sz w:val="16"/>
          <w:szCs w:val="16"/>
        </w:rPr>
        <w:t xml:space="preserve"> (23370).</w:t>
      </w:r>
    </w:p>
    <w:p w14:paraId="197B5845" w14:textId="77777777" w:rsidR="003C3117" w:rsidRDefault="003C3117" w:rsidP="003C3117">
      <w:pPr>
        <w:spacing w:after="0" w:line="240" w:lineRule="auto"/>
        <w:jc w:val="both"/>
        <w:rPr>
          <w:rFonts w:ascii="Times New Roman" w:hAnsi="Times New Roman"/>
          <w:color w:val="0070C0"/>
          <w:sz w:val="16"/>
          <w:szCs w:val="16"/>
        </w:rPr>
      </w:pPr>
    </w:p>
    <w:p w14:paraId="3E3DFE1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 (10675).</w:t>
      </w:r>
    </w:p>
    <w:p w14:paraId="6B4A299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72BB479"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w:t>
      </w:r>
    </w:p>
    <w:p w14:paraId="02B7353E"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4982303D"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2816E27"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5A6B9E6A"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DA936F3"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w:t>
      </w:r>
      <w:proofErr w:type="spellStart"/>
      <w:r w:rsidRPr="004E10C1">
        <w:rPr>
          <w:rFonts w:ascii="Times New Roman" w:hAnsi="Times New Roman"/>
          <w:color w:val="000000" w:themeColor="text1"/>
          <w:sz w:val="16"/>
          <w:szCs w:val="16"/>
        </w:rPr>
        <w:t>Изотто-Фраскини</w:t>
      </w:r>
      <w:proofErr w:type="spellEnd"/>
      <w:r w:rsidRPr="004E10C1">
        <w:rPr>
          <w:rFonts w:ascii="Times New Roman" w:hAnsi="Times New Roman"/>
          <w:color w:val="000000" w:themeColor="text1"/>
          <w:sz w:val="16"/>
          <w:szCs w:val="16"/>
        </w:rPr>
        <w:t>»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0FADFE71"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Скорость хода катеров составляла от 45 до 52 узлов. А стоимость постройки — от 475 тыс. руб. (первые серии) до 620 тыс. руб. (начиная с XI серии).</w:t>
      </w:r>
    </w:p>
    <w:p w14:paraId="2106F9C3"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w:t>
      </w:r>
      <w:proofErr w:type="gramStart"/>
      <w:r w:rsidRPr="004E10C1">
        <w:rPr>
          <w:rFonts w:ascii="Times New Roman" w:hAnsi="Times New Roman"/>
          <w:color w:val="000000" w:themeColor="text1"/>
          <w:sz w:val="16"/>
          <w:szCs w:val="16"/>
        </w:rPr>
        <w:t>об./</w:t>
      </w:r>
      <w:proofErr w:type="gramEnd"/>
      <w:r w:rsidRPr="004E10C1">
        <w:rPr>
          <w:rFonts w:ascii="Times New Roman" w:hAnsi="Times New Roman"/>
          <w:color w:val="000000" w:themeColor="text1"/>
          <w:sz w:val="16"/>
          <w:szCs w:val="16"/>
        </w:rPr>
        <w:t>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23A876F9"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10E8ECBA"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52CE4CDF"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F67F4C8"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2267A77" w14:textId="77777777" w:rsidR="00A76142" w:rsidRPr="004E10C1" w:rsidRDefault="00A76142" w:rsidP="004E10C1">
      <w:pPr>
        <w:pStyle w:val="rtejustify"/>
        <w:spacing w:before="0" w:after="0"/>
        <w:rPr>
          <w:color w:val="000000" w:themeColor="text1"/>
          <w:sz w:val="16"/>
          <w:szCs w:val="16"/>
        </w:rPr>
      </w:pPr>
      <w:r w:rsidRPr="004E10C1">
        <w:rPr>
          <w:rStyle w:val="af0"/>
          <w:bCs/>
          <w:i w:val="0"/>
          <w:color w:val="000000" w:themeColor="text1"/>
          <w:sz w:val="16"/>
          <w:szCs w:val="16"/>
        </w:rPr>
        <w:t>15 февраля</w:t>
      </w:r>
      <w:r w:rsidRPr="004E10C1">
        <w:rPr>
          <w:color w:val="000000" w:themeColor="text1"/>
          <w:sz w:val="16"/>
          <w:szCs w:val="16"/>
        </w:rPr>
        <w:t xml:space="preserve"> 1933. Постановление СТО СССР № 4с/о «О передаче Наркомтяжпрому зданий бывшей </w:t>
      </w:r>
      <w:proofErr w:type="spellStart"/>
      <w:r w:rsidRPr="004E10C1">
        <w:rPr>
          <w:color w:val="000000" w:themeColor="text1"/>
          <w:sz w:val="16"/>
          <w:szCs w:val="16"/>
        </w:rPr>
        <w:t>Фрязинской</w:t>
      </w:r>
      <w:proofErr w:type="spellEnd"/>
      <w:r w:rsidRPr="004E10C1">
        <w:rPr>
          <w:color w:val="000000" w:themeColor="text1"/>
          <w:sz w:val="16"/>
          <w:szCs w:val="16"/>
        </w:rPr>
        <w:t xml:space="preserve"> шелкомотальной фабрики для развертывания нового завода “Радиолампа”». (ГА РФ. Ф. Р</w:t>
      </w:r>
      <w:r w:rsidRPr="004E10C1">
        <w:rPr>
          <w:color w:val="000000" w:themeColor="text1"/>
          <w:sz w:val="16"/>
          <w:szCs w:val="16"/>
        </w:rPr>
        <w:noBreakHyphen/>
        <w:t>8418. Оп. 28. Д. 1. Л. 5) (15460).</w:t>
      </w:r>
    </w:p>
    <w:p w14:paraId="793510F3" w14:textId="77777777" w:rsidR="00A76142" w:rsidRPr="004E10C1" w:rsidRDefault="00A76142" w:rsidP="004E10C1">
      <w:pPr>
        <w:pStyle w:val="rtejustify"/>
        <w:spacing w:before="0" w:after="0"/>
        <w:rPr>
          <w:color w:val="000000" w:themeColor="text1"/>
          <w:sz w:val="16"/>
          <w:szCs w:val="16"/>
        </w:rPr>
      </w:pPr>
    </w:p>
    <w:p w14:paraId="03D845CC" w14:textId="77777777" w:rsidR="00A76142" w:rsidRPr="004E10C1" w:rsidRDefault="00A76142" w:rsidP="004E10C1">
      <w:pPr>
        <w:pStyle w:val="ae"/>
        <w:spacing w:before="0" w:after="0"/>
        <w:jc w:val="both"/>
        <w:rPr>
          <w:color w:val="000000" w:themeColor="text1"/>
          <w:sz w:val="16"/>
          <w:szCs w:val="16"/>
        </w:rPr>
      </w:pPr>
      <w:r w:rsidRPr="004E10C1">
        <w:rPr>
          <w:color w:val="000000" w:themeColor="text1"/>
          <w:sz w:val="16"/>
          <w:szCs w:val="16"/>
        </w:rPr>
        <w:t xml:space="preserve">15 февраля 1933 года СТО СССР принял решение о строительстве электровакуумного завода «Радиолампа» в подмосковной деревне Фрязино (начиная с 1932 года в Москве было запрещено строить промышленные предприятия). Очевидно, основным критерием выбора явилось то, что здесь имелось пустующее каменное здание бывшей шелкоткацкой фабрики </w:t>
      </w:r>
      <w:proofErr w:type="spellStart"/>
      <w:r w:rsidRPr="004E10C1">
        <w:rPr>
          <w:color w:val="000000" w:themeColor="text1"/>
          <w:sz w:val="16"/>
          <w:szCs w:val="16"/>
        </w:rPr>
        <w:t>Капцова</w:t>
      </w:r>
      <w:proofErr w:type="spellEnd"/>
      <w:r w:rsidRPr="004E10C1">
        <w:rPr>
          <w:color w:val="000000" w:themeColor="text1"/>
          <w:sz w:val="16"/>
          <w:szCs w:val="16"/>
        </w:rPr>
        <w:t xml:space="preserve"> (это здание сохранилось на территории ФГУП «НПП «Исток» до настоящего времени). Первая очередь завода «Радиолампа» должна была вступить в строй к 1 января 1934 года, что, конечно оказалось нереально, несмотря на все усилия строителей. Организовать новое производство электровакуумных приборов было поручено небольшому коллективу отдела электронных ламп (ОЭЛ), который имелся на </w:t>
      </w:r>
      <w:proofErr w:type="spellStart"/>
      <w:r w:rsidRPr="004E10C1">
        <w:rPr>
          <w:color w:val="000000" w:themeColor="text1"/>
          <w:sz w:val="16"/>
          <w:szCs w:val="16"/>
        </w:rPr>
        <w:t>МЭЛЗе</w:t>
      </w:r>
      <w:proofErr w:type="spellEnd"/>
      <w:r w:rsidRPr="004E10C1">
        <w:rPr>
          <w:color w:val="000000" w:themeColor="text1"/>
          <w:sz w:val="16"/>
          <w:szCs w:val="16"/>
        </w:rPr>
        <w:t xml:space="preserve">. В конце 1933 года отдел переезжает на «Радиолампу», во Фрязино. Эти лаборатории должны были способствовать освоению коллективом завода производства серии металлических приемно-усилительных ламп. На них была ориентирована работа радиотехнических заводов страны, разрабатывавших аппаратуру, как для широковещательного приема, так и для военных целей. В 1933 году были установлены дипломатические отношения с США, и в том же году состоялся визит на фирму RCA заместителя начальника </w:t>
      </w:r>
      <w:proofErr w:type="spellStart"/>
      <w:r w:rsidRPr="004E10C1">
        <w:rPr>
          <w:color w:val="000000" w:themeColor="text1"/>
          <w:sz w:val="16"/>
          <w:szCs w:val="16"/>
        </w:rPr>
        <w:t>Главэспрома</w:t>
      </w:r>
      <w:proofErr w:type="spellEnd"/>
      <w:r w:rsidRPr="004E10C1">
        <w:rPr>
          <w:color w:val="000000" w:themeColor="text1"/>
          <w:sz w:val="16"/>
          <w:szCs w:val="16"/>
        </w:rPr>
        <w:t xml:space="preserve"> А.Ф. Шорина и начальника отраслевой вакуумной лаборатории С.А. </w:t>
      </w:r>
      <w:proofErr w:type="spellStart"/>
      <w:r w:rsidRPr="004E10C1">
        <w:rPr>
          <w:color w:val="000000" w:themeColor="text1"/>
          <w:sz w:val="16"/>
          <w:szCs w:val="16"/>
        </w:rPr>
        <w:t>Векшинского</w:t>
      </w:r>
      <w:proofErr w:type="spellEnd"/>
      <w:r w:rsidRPr="004E10C1">
        <w:rPr>
          <w:color w:val="000000" w:themeColor="text1"/>
          <w:sz w:val="16"/>
          <w:szCs w:val="16"/>
        </w:rPr>
        <w:t>. Руководившие фирмой выходцы из России Б. Сарнов и В.К. Зворыкин хорошо их приняли, на следующий год состоялся ответный визит Зворыкина в Ленинград. Так началось взаимодействие, которому советское правительство уделило огромное внимание, увидев возможность поднять уровень отечественной промышленности. Вопросы взаимодействия с фирмой «</w:t>
      </w:r>
      <w:proofErr w:type="spellStart"/>
      <w:r w:rsidRPr="004E10C1">
        <w:rPr>
          <w:color w:val="000000" w:themeColor="text1"/>
          <w:sz w:val="16"/>
          <w:szCs w:val="16"/>
        </w:rPr>
        <w:t>Радиокорпорейшн</w:t>
      </w:r>
      <w:proofErr w:type="spellEnd"/>
      <w:r w:rsidRPr="004E10C1">
        <w:rPr>
          <w:color w:val="000000" w:themeColor="text1"/>
          <w:sz w:val="16"/>
          <w:szCs w:val="16"/>
        </w:rPr>
        <w:t>» неоднократно рассматривались на уровне высшего руководства. «</w:t>
      </w:r>
      <w:proofErr w:type="spellStart"/>
      <w:r w:rsidRPr="004E10C1">
        <w:rPr>
          <w:color w:val="000000" w:themeColor="text1"/>
          <w:sz w:val="16"/>
          <w:szCs w:val="16"/>
        </w:rPr>
        <w:t>Радиокорпорейшн</w:t>
      </w:r>
      <w:proofErr w:type="spellEnd"/>
      <w:r w:rsidRPr="004E10C1">
        <w:rPr>
          <w:color w:val="000000" w:themeColor="text1"/>
          <w:sz w:val="16"/>
          <w:szCs w:val="16"/>
        </w:rPr>
        <w:t xml:space="preserve">» являлась основным производителем массовой </w:t>
      </w:r>
      <w:proofErr w:type="spellStart"/>
      <w:r w:rsidRPr="004E10C1">
        <w:rPr>
          <w:color w:val="000000" w:themeColor="text1"/>
          <w:sz w:val="16"/>
          <w:szCs w:val="16"/>
        </w:rPr>
        <w:t>радиопродукции</w:t>
      </w:r>
      <w:proofErr w:type="spellEnd"/>
      <w:r w:rsidRPr="004E10C1">
        <w:rPr>
          <w:color w:val="000000" w:themeColor="text1"/>
          <w:sz w:val="16"/>
          <w:szCs w:val="16"/>
        </w:rPr>
        <w:t xml:space="preserve"> в США. Она выпускала около 30 типов радиоприемников высокого качества. В 1935 г. корпорация выпустила 25 млн радиоламп, что составляло 30 % от общемирового объема. В разработке имелось еще около 80 новых типов. Фирма сотрудничала более чем с 60 смежниками-заводами, поставлявшими ей различные блоки и детали. Она занималась строительством и эксплуатацией радиовещательных и телевизионных станций. В США в условиях кризиса развивалось движение за оказание технической помощи России (15736).</w:t>
      </w:r>
    </w:p>
    <w:p w14:paraId="1AFA5EFB" w14:textId="77777777" w:rsidR="00A76142" w:rsidRPr="004E10C1" w:rsidRDefault="00A76142" w:rsidP="004E10C1">
      <w:pPr>
        <w:pStyle w:val="ae"/>
        <w:spacing w:before="0" w:after="0"/>
        <w:jc w:val="both"/>
        <w:rPr>
          <w:color w:val="000000" w:themeColor="text1"/>
          <w:sz w:val="16"/>
          <w:szCs w:val="16"/>
        </w:rPr>
      </w:pPr>
    </w:p>
    <w:p w14:paraId="121A7BAF"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г. на заводе Красное Сормово техническая готовность «Комсомольца» составляла 63 %. Графики работ не соблюдались. Поставщики тоже подводили, в частности, завод «Русский дизель» не поставил в срок двигатели. И все же героическими усилиями рабочих к маю того же 33-го года лодка была подготовлена к отправке для достройки на Балтийский завод. Док для нее был спешно построен на том же «Красном Сормове». Он имел размеры 72,5 на 9,6 метра и водоизмещение 950 тонн. 25 мая лодка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1D079A67"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BB333D"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3A9927C"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658B65"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в Москве открылся первый Всесоюзный съезд колхозников-ударников (4962).</w:t>
      </w:r>
    </w:p>
    <w:p w14:paraId="11A16E59"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2F8D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15-19 февраля 1933 состоялся I-й Всесоюзный съезд колхозников-ударников (15-19.02). В своей речи на открытии съезда </w:t>
      </w:r>
      <w:proofErr w:type="spellStart"/>
      <w:r w:rsidRPr="004E10C1">
        <w:rPr>
          <w:rFonts w:ascii="Times New Roman" w:hAnsi="Times New Roman"/>
          <w:color w:val="000000" w:themeColor="text1"/>
          <w:sz w:val="16"/>
          <w:szCs w:val="16"/>
        </w:rPr>
        <w:t>И.Сталин</w:t>
      </w:r>
      <w:proofErr w:type="spellEnd"/>
      <w:r w:rsidRPr="004E10C1">
        <w:rPr>
          <w:rFonts w:ascii="Times New Roman" w:hAnsi="Times New Roman"/>
          <w:color w:val="000000" w:themeColor="text1"/>
          <w:sz w:val="16"/>
          <w:szCs w:val="16"/>
        </w:rPr>
        <w:t xml:space="preserve"> заявил, что трудности, испытываемые колхозниками, "не стоят даже того, чтобы серьезно разговаривать о них" (10687).</w:t>
      </w:r>
    </w:p>
    <w:p w14:paraId="67E125E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4377C1A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44CAFA8"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FB9C4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февраля 1933 террорист совершил покушение на только что избранного Ф.Д.Р. (3907,179).</w:t>
      </w:r>
    </w:p>
    <w:p w14:paraId="0BA6CD8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9283C9E"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февраля 1933 в Мемфисе анархист Джозеф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стрелял в президента США Ф. Рузвельта и промахнулся только потому, что в момент выстрела в его руку вцепилась женщина (при этом был убит мэр Чикаго) (4962).</w:t>
      </w:r>
    </w:p>
    <w:p w14:paraId="37AA3B30"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AD6659"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15 февраля</w:t>
      </w:r>
      <w:r w:rsidRPr="004E10C1">
        <w:rPr>
          <w:rFonts w:ascii="Times New Roman" w:hAnsi="Times New Roman"/>
          <w:color w:val="000000" w:themeColor="text1"/>
          <w:sz w:val="16"/>
          <w:szCs w:val="16"/>
        </w:rPr>
        <w:t xml:space="preserve"> в 1933 году в Майями, штат Флорида, на Франклина Рузвельта совершено покушение. Однако убийца, Джузеппе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вместо президента убил из старого пистолета стоимостью 10 долларов мэра Чикаго </w:t>
      </w:r>
      <w:proofErr w:type="spellStart"/>
      <w:r w:rsidRPr="004E10C1">
        <w:rPr>
          <w:rFonts w:ascii="Times New Roman" w:hAnsi="Times New Roman"/>
          <w:color w:val="000000" w:themeColor="text1"/>
          <w:sz w:val="16"/>
          <w:szCs w:val="16"/>
        </w:rPr>
        <w:t>Энтона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Кермака</w:t>
      </w:r>
      <w:proofErr w:type="spellEnd"/>
      <w:r w:rsidRPr="004E10C1">
        <w:rPr>
          <w:rFonts w:ascii="Times New Roman" w:hAnsi="Times New Roman"/>
          <w:color w:val="000000" w:themeColor="text1"/>
          <w:sz w:val="16"/>
          <w:szCs w:val="16"/>
        </w:rPr>
        <w:t xml:space="preserve">. По одной из версий мэр города, противник коррупции, заслонил своим телом Рузвельта, по другой версии, стрелявший просто промахнулся. </w:t>
      </w:r>
      <w:proofErr w:type="spellStart"/>
      <w:r w:rsidRPr="004E10C1">
        <w:rPr>
          <w:rFonts w:ascii="Times New Roman" w:hAnsi="Times New Roman"/>
          <w:color w:val="000000" w:themeColor="text1"/>
          <w:sz w:val="16"/>
          <w:szCs w:val="16"/>
        </w:rPr>
        <w:t>Кермак</w:t>
      </w:r>
      <w:proofErr w:type="spellEnd"/>
      <w:r w:rsidRPr="004E10C1">
        <w:rPr>
          <w:rFonts w:ascii="Times New Roman" w:hAnsi="Times New Roman"/>
          <w:color w:val="000000" w:themeColor="text1"/>
          <w:sz w:val="16"/>
          <w:szCs w:val="16"/>
        </w:rPr>
        <w:t xml:space="preserve"> скончался от ранения 6-го марта (15041).</w:t>
      </w:r>
    </w:p>
    <w:p w14:paraId="4F3C29DD"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521EF2B4"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15 февраля</w:t>
      </w:r>
      <w:r w:rsidRPr="004E10C1">
        <w:rPr>
          <w:rFonts w:ascii="Times New Roman" w:hAnsi="Times New Roman"/>
          <w:color w:val="000000" w:themeColor="text1"/>
          <w:sz w:val="16"/>
          <w:szCs w:val="16"/>
        </w:rPr>
        <w:t xml:space="preserve"> в 1933 году в Майами анархист Джузеппе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Giuseppe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Zanarga</w:t>
      </w:r>
      <w:proofErr w:type="spellEnd"/>
      <w:r w:rsidRPr="004E10C1">
        <w:rPr>
          <w:rFonts w:ascii="Times New Roman" w:hAnsi="Times New Roman"/>
          <w:color w:val="000000" w:themeColor="text1"/>
          <w:sz w:val="16"/>
          <w:szCs w:val="16"/>
        </w:rPr>
        <w:t xml:space="preserve">) совершил покушение на жизнь недавно избранного президента США Франклина Рузвельта. В ноябре 1932 года новым президентом США стал больной полиомиелитом Франклин Делано Рузвельт. И хотя он постоянно передвигался на инвалидной коляске, все время норовил удрать от своей охраны. Его супруга Элеонор вспоминала: "Ничего так не веселило моего мужа в Гайд-парке или </w:t>
      </w:r>
      <w:proofErr w:type="spellStart"/>
      <w:r w:rsidRPr="004E10C1">
        <w:rPr>
          <w:rFonts w:ascii="Times New Roman" w:hAnsi="Times New Roman"/>
          <w:color w:val="000000" w:themeColor="text1"/>
          <w:sz w:val="16"/>
          <w:szCs w:val="16"/>
        </w:rPr>
        <w:t>Уорм</w:t>
      </w:r>
      <w:proofErr w:type="spellEnd"/>
      <w:r w:rsidRPr="004E10C1">
        <w:rPr>
          <w:rFonts w:ascii="Times New Roman" w:hAnsi="Times New Roman"/>
          <w:color w:val="000000" w:themeColor="text1"/>
          <w:sz w:val="16"/>
          <w:szCs w:val="16"/>
        </w:rPr>
        <w:t xml:space="preserve">-Спрингс, как желание удрать от автомобиля с агентами Секретной службы, всегда сопровождавшими его". А между тем однажды президента спасла только его инвалидность. 15 февраля 1933 года, вскоре после победы на выборах, но еще до инаугурации. Рузвельт, выступая с речью в Майами (штат Флорида), сидел на спинке заднего автомобиля, так как из-за болезни не мог стоять в полный рост. После окончания речи, журналисты бросились к президентскому автомобилю, и никто не заметил, как в двадцати шагах от президента безработный каменщик Джузеппе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с пистолетом стоимостью 10 долларов в руках взгромоздился на пустой ящик и стал стрелять. Сидевший Рузвельт оказался ниже стоявших перед ним людей, поэтому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в него не попал. Правда, он смертельно ранил мэра Чикаго Энтони Чермака и легко ранил четверых журналистов. Как установило следствие, Джузеппе пытался убийством президента отомстить за свое беспросветное существование. В одежде убийцы нашли газетную вырезку с сообщением об убийстве анархистом президента </w:t>
      </w:r>
      <w:proofErr w:type="spellStart"/>
      <w:r w:rsidRPr="004E10C1">
        <w:rPr>
          <w:rFonts w:ascii="Times New Roman" w:hAnsi="Times New Roman"/>
          <w:color w:val="000000" w:themeColor="text1"/>
          <w:sz w:val="16"/>
          <w:szCs w:val="16"/>
        </w:rPr>
        <w:t>Маккинли</w:t>
      </w:r>
      <w:proofErr w:type="spellEnd"/>
      <w:r w:rsidRPr="004E10C1">
        <w:rPr>
          <w:rFonts w:ascii="Times New Roman" w:hAnsi="Times New Roman"/>
          <w:color w:val="000000" w:themeColor="text1"/>
          <w:sz w:val="16"/>
          <w:szCs w:val="16"/>
        </w:rPr>
        <w:t xml:space="preserve"> в 1901 году, а полиция сообщила, что покушавшийся заявил: «Я буду убивать каждого президента». В годы Второй мировой войны охрана первого лица государства стала архиважным делом. Машину Рузвельта «LincolnFordV8 </w:t>
      </w:r>
      <w:proofErr w:type="spellStart"/>
      <w:r w:rsidRPr="004E10C1">
        <w:rPr>
          <w:rFonts w:ascii="Times New Roman" w:hAnsi="Times New Roman"/>
          <w:color w:val="000000" w:themeColor="text1"/>
          <w:sz w:val="16"/>
          <w:szCs w:val="16"/>
        </w:rPr>
        <w:t>TheSunshineSpecial</w:t>
      </w:r>
      <w:proofErr w:type="spellEnd"/>
      <w:r w:rsidRPr="004E10C1">
        <w:rPr>
          <w:rFonts w:ascii="Times New Roman" w:hAnsi="Times New Roman"/>
          <w:color w:val="000000" w:themeColor="text1"/>
          <w:sz w:val="16"/>
          <w:szCs w:val="16"/>
        </w:rPr>
        <w:t>» 1928 года, который до 1932 года принадлежал знаменитому гангстеру Аль Капоне, сделали бронированной. А самому ему завели двойника, который время от времени появлялся на людях, скрывая истинное местонахождение главы государства (15041).</w:t>
      </w:r>
    </w:p>
    <w:p w14:paraId="0851C10E"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21A7FDC5" w14:textId="179F22BD" w:rsidR="005A3A2B" w:rsidRDefault="005A3A2B" w:rsidP="004E10C1">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roofErr w:type="spellStart"/>
      <w:r>
        <w:rPr>
          <w:rFonts w:ascii="Times New Roman" w:hAnsi="Times New Roman"/>
          <w:i/>
          <w:iCs/>
          <w:color w:val="000000" w:themeColor="text1"/>
          <w:sz w:val="16"/>
          <w:szCs w:val="16"/>
        </w:rPr>
        <w:t>Авиапромыщленность</w:t>
      </w:r>
      <w:proofErr w:type="spellEnd"/>
      <w:r>
        <w:rPr>
          <w:rFonts w:ascii="Times New Roman" w:hAnsi="Times New Roman"/>
          <w:i/>
          <w:iCs/>
          <w:color w:val="000000" w:themeColor="text1"/>
          <w:sz w:val="16"/>
          <w:szCs w:val="16"/>
        </w:rPr>
        <w:t>:</w:t>
      </w:r>
    </w:p>
    <w:p w14:paraId="78CB1524" w14:textId="77777777" w:rsidR="005A3A2B" w:rsidRDefault="005A3A2B" w:rsidP="004E10C1">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
    <w:p w14:paraId="21F6FB5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середине февраля 1933 г. определились с И-16 (ЦКБ-12):</w:t>
      </w:r>
    </w:p>
    <w:p w14:paraId="1B151CC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Назначение самолета и способы его применения:</w:t>
      </w:r>
    </w:p>
    <w:p w14:paraId="13FE1F3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истребитель-моноплан предназначен как для перехвата самолетов всех классов авиации противника над линией фронта и в тылу (оборонительные действия), так и завоевания господства в воздухе, что предполагает способность к наступательным действиям для обеспечения боевой работы всех видов своей авиации над линией </w:t>
      </w:r>
      <w:r w:rsidRPr="00612F62">
        <w:rPr>
          <w:rFonts w:ascii="Times New Roman" w:hAnsi="Times New Roman"/>
          <w:color w:val="0070C0"/>
          <w:sz w:val="16"/>
          <w:szCs w:val="16"/>
        </w:rPr>
        <w:lastRenderedPageBreak/>
        <w:t xml:space="preserve">фронта и в оперативной глубине, включая ведение боя с истребителями противника, что соответствовало воззрениям советских военных и авиационных теоретиков того времени, таких как </w:t>
      </w:r>
      <w:proofErr w:type="spellStart"/>
      <w:r w:rsidRPr="00612F62">
        <w:rPr>
          <w:rFonts w:ascii="Times New Roman" w:hAnsi="Times New Roman"/>
          <w:color w:val="0070C0"/>
          <w:sz w:val="16"/>
          <w:szCs w:val="16"/>
        </w:rPr>
        <w:t>Хрипин</w:t>
      </w:r>
      <w:proofErr w:type="spellEnd"/>
      <w:r w:rsidRPr="00612F62">
        <w:rPr>
          <w:rFonts w:ascii="Times New Roman" w:hAnsi="Times New Roman"/>
          <w:color w:val="0070C0"/>
          <w:sz w:val="16"/>
          <w:szCs w:val="16"/>
        </w:rPr>
        <w:t xml:space="preserve"> и </w:t>
      </w:r>
      <w:proofErr w:type="spellStart"/>
      <w:r w:rsidRPr="00612F62">
        <w:rPr>
          <w:rFonts w:ascii="Times New Roman" w:hAnsi="Times New Roman"/>
          <w:color w:val="0070C0"/>
          <w:sz w:val="16"/>
          <w:szCs w:val="16"/>
        </w:rPr>
        <w:t>Лапчинский</w:t>
      </w:r>
      <w:proofErr w:type="spellEnd"/>
      <w:r w:rsidRPr="00612F62">
        <w:rPr>
          <w:rFonts w:ascii="Times New Roman" w:hAnsi="Times New Roman"/>
          <w:color w:val="0070C0"/>
          <w:sz w:val="16"/>
          <w:szCs w:val="16"/>
        </w:rPr>
        <w:t>;</w:t>
      </w:r>
    </w:p>
    <w:p w14:paraId="1701474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основное свойство истребителя-моноплана – скорость, и это наилучшим образом соответствует задачам, указанным в предыдущем пункте;</w:t>
      </w:r>
    </w:p>
    <w:p w14:paraId="2718E3C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истребитель-моноплан предназначен для применения днем в простых метеоусловиях, в темное время суток предпочтителен истребитель-биплан, поскольку он имеет меньшие скорости в т.ч. и посадки, а возможные цели (ночные бомбардировщики и тяжелые транспортно-десантные самолеты противника) также имеют меньшие скорости;</w:t>
      </w:r>
    </w:p>
    <w:p w14:paraId="00E854B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применение этого самолета в темное время суток в простых метеоусловиях возможно при установке посадочных факелов, аэронавигационных огней и освещения кабины;</w:t>
      </w:r>
    </w:p>
    <w:p w14:paraId="6C05D1A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пилотирование истребителя-моноплана требует повышения средней квалификации летного состава, чему будет способствовать создание учебно-тренировочной модификации с двойным управлением.</w:t>
      </w:r>
    </w:p>
    <w:p w14:paraId="36480AB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Особенности аэродинамической схемы и конструктивной компоновки:</w:t>
      </w:r>
    </w:p>
    <w:p w14:paraId="04CF21C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самолет имеет классическую аэродинамическую схему с расположением оперения за крылом и угол его установки меньше, чем угол установки крыла, которая должна была быть статически устойчива, т.е. центр масс, должен был находиться перед центром давления (фокусом) крыла, при этом предполагалось, что расстояние между центрами масс и давления (фокусом самолета) и определяемый им запас статической устойчивости будет минимален, что позволит уменьшить потребную площадь и вес горизонтального оперения, но не ясно, входил ли в комплект этой документации центровочный расчет;</w:t>
      </w:r>
    </w:p>
    <w:p w14:paraId="194EFA2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выбрана компоновка свободнонесущего низкоплана, хотя против нее были возражения;</w:t>
      </w:r>
    </w:p>
    <w:p w14:paraId="05E05D0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w:t>
      </w:r>
    </w:p>
    <w:p w14:paraId="0B5C9BE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 отличие от высокоплана или компоновки «парасоль» часть крыла низкоплана, занятая фюзеляжем, по применявшимся тогда методикам расчета не включается в его эффективную площадь, но, по мнению Поликарпова, потеря аэродинамического качества на интерференции высоко расположенного крыла будет больше;</w:t>
      </w:r>
    </w:p>
    <w:p w14:paraId="7AD48FC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 случае если крыло сопрягается с фюзеляжем непосредственно, за местом его максимальной строительной высоты общие сечения планера начинают уменьшаться, что приводит к возникновению в этом месте вихря, увеличивающего аэродинамическое сопротивление самолета, и наиболее интенсивен этот вихрь именно для низкоплана, но его интенсивность можно значительно снизить применением зализов – плавных сопряжений агрегатов (в то время они часто именовались «карманами» по имени изобретателя этого решения Т. фон Кармана);</w:t>
      </w:r>
    </w:p>
    <w:p w14:paraId="479DAAD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аэродинамические формы планера по возможности чистые, а размеры их минимальны (подробно, см. ниже), основные опоры шасси полностью убирающиеся, а кабина закрыта прозрачным фонарем;</w:t>
      </w:r>
    </w:p>
    <w:p w14:paraId="06B03EF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компоновка и размеры самолета выбраны с учетом не только минимального аэродинамического сопротивления трения и формы, но и минимума веса;</w:t>
      </w:r>
    </w:p>
    <w:p w14:paraId="326B83E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Общие особенности конструкции, применяемые материалы и технологии:</w:t>
      </w:r>
    </w:p>
    <w:p w14:paraId="61B04BB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конструкция планера </w:t>
      </w:r>
      <w:proofErr w:type="gramStart"/>
      <w:r w:rsidRPr="00612F62">
        <w:rPr>
          <w:rFonts w:ascii="Times New Roman" w:hAnsi="Times New Roman"/>
          <w:color w:val="0070C0"/>
          <w:sz w:val="16"/>
          <w:szCs w:val="16"/>
        </w:rPr>
        <w:t>самолета</w:t>
      </w:r>
      <w:proofErr w:type="gramEnd"/>
      <w:r w:rsidRPr="00612F62">
        <w:rPr>
          <w:rFonts w:ascii="Times New Roman" w:hAnsi="Times New Roman"/>
          <w:color w:val="0070C0"/>
          <w:sz w:val="16"/>
          <w:szCs w:val="16"/>
        </w:rPr>
        <w:t xml:space="preserve"> смешанная с применением в силовых элементах древесины в виде массива, шпона, реек и фанеры (включая работающие обшивки), а также сталей и дюраля различных марок, см. ниже, в деталях систем, их крепления применены также чистый алюминий, латунь, бронза и чистая медь;</w:t>
      </w:r>
    </w:p>
    <w:p w14:paraId="4356D0E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сталь углеродистая марки 20 </w:t>
      </w:r>
      <w:proofErr w:type="spellStart"/>
      <w:r w:rsidRPr="00612F62">
        <w:rPr>
          <w:rFonts w:ascii="Times New Roman" w:hAnsi="Times New Roman"/>
          <w:color w:val="0070C0"/>
          <w:sz w:val="16"/>
          <w:szCs w:val="16"/>
        </w:rPr>
        <w:t>горяче</w:t>
      </w:r>
      <w:proofErr w:type="spellEnd"/>
      <w:r w:rsidRPr="00612F62">
        <w:rPr>
          <w:rFonts w:ascii="Times New Roman" w:hAnsi="Times New Roman"/>
          <w:color w:val="0070C0"/>
          <w:sz w:val="16"/>
          <w:szCs w:val="16"/>
        </w:rPr>
        <w:t>-катанная в прутках, разрушающие напряжения на разрыв и сжатие 40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32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52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малоподвижных – 26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подвижных – 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до разрыва 20% – для изготовления соединительных деталей, работающих под средним уровнем нагрузки, в т.ч. для наконечников тяг, шарнирных болтов и муфт;</w:t>
      </w:r>
    </w:p>
    <w:p w14:paraId="7498103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сталь марки 35 </w:t>
      </w:r>
      <w:proofErr w:type="spellStart"/>
      <w:r w:rsidRPr="00612F62">
        <w:rPr>
          <w:rFonts w:ascii="Times New Roman" w:hAnsi="Times New Roman"/>
          <w:color w:val="0070C0"/>
          <w:sz w:val="16"/>
          <w:szCs w:val="16"/>
        </w:rPr>
        <w:t>горяче</w:t>
      </w:r>
      <w:proofErr w:type="spellEnd"/>
      <w:r w:rsidRPr="00612F62">
        <w:rPr>
          <w:rFonts w:ascii="Times New Roman" w:hAnsi="Times New Roman"/>
          <w:color w:val="0070C0"/>
          <w:sz w:val="16"/>
          <w:szCs w:val="16"/>
        </w:rPr>
        <w:t>-катанная в прутках, разрушающие напряжения на разрыв и сжатие 50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40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60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малоподвижных – 30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подвижных – 10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до разрыва 16% – для изготовления соединительных деталей, работающих под средним уровнем нагрузки, в т.ч. для наконечников тяг, шарнирных болтов и муфт;</w:t>
      </w:r>
    </w:p>
    <w:p w14:paraId="08B21A7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сталь марки 40 </w:t>
      </w:r>
      <w:proofErr w:type="spellStart"/>
      <w:r w:rsidRPr="00612F62">
        <w:rPr>
          <w:rFonts w:ascii="Times New Roman" w:hAnsi="Times New Roman"/>
          <w:color w:val="0070C0"/>
          <w:sz w:val="16"/>
          <w:szCs w:val="16"/>
        </w:rPr>
        <w:t>горяче</w:t>
      </w:r>
      <w:proofErr w:type="spellEnd"/>
      <w:r w:rsidRPr="00612F62">
        <w:rPr>
          <w:rFonts w:ascii="Times New Roman" w:hAnsi="Times New Roman"/>
          <w:color w:val="0070C0"/>
          <w:sz w:val="16"/>
          <w:szCs w:val="16"/>
        </w:rPr>
        <w:t>-катанная в прутках, разрушающие напряжения на разрыв и сжатие 55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44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71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малоподвижных – 35,5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подвижных – 11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до разрыва 16% – для изготовления соединительных деталей, работающих под средним и высоким уровнем нагрузки, в т.ч. для шарнирных болтов и муфт;</w:t>
      </w:r>
    </w:p>
    <w:p w14:paraId="33AD379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сталь марки 40 </w:t>
      </w:r>
      <w:proofErr w:type="spellStart"/>
      <w:r w:rsidRPr="00612F62">
        <w:rPr>
          <w:rFonts w:ascii="Times New Roman" w:hAnsi="Times New Roman"/>
          <w:color w:val="0070C0"/>
          <w:sz w:val="16"/>
          <w:szCs w:val="16"/>
        </w:rPr>
        <w:t>горяче</w:t>
      </w:r>
      <w:proofErr w:type="spellEnd"/>
      <w:r w:rsidRPr="00612F62">
        <w:rPr>
          <w:rFonts w:ascii="Times New Roman" w:hAnsi="Times New Roman"/>
          <w:color w:val="0070C0"/>
          <w:sz w:val="16"/>
          <w:szCs w:val="16"/>
        </w:rPr>
        <w:t>-катанная в прутках, разрушающие напряжения на разрыв и сжатие 55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44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71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малоподвижных – 35,5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подвижных – 11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до разрыва 16% – для изготовления соединительных деталей, работающих под средним уровнем нагрузки, в т.ч. для шарнирных болтов и муфт;</w:t>
      </w:r>
    </w:p>
    <w:p w14:paraId="173A943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сталь марки 50 </w:t>
      </w:r>
      <w:proofErr w:type="spellStart"/>
      <w:r w:rsidRPr="00612F62">
        <w:rPr>
          <w:rFonts w:ascii="Times New Roman" w:hAnsi="Times New Roman"/>
          <w:color w:val="0070C0"/>
          <w:sz w:val="16"/>
          <w:szCs w:val="16"/>
        </w:rPr>
        <w:t>горяче</w:t>
      </w:r>
      <w:proofErr w:type="spellEnd"/>
      <w:r w:rsidRPr="00612F62">
        <w:rPr>
          <w:rFonts w:ascii="Times New Roman" w:hAnsi="Times New Roman"/>
          <w:color w:val="0070C0"/>
          <w:sz w:val="16"/>
          <w:szCs w:val="16"/>
        </w:rPr>
        <w:t>-катанная в прутках, разрушающие напряжения на разрыв и сжатие 65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52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84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малоподвижных – 42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подвижных – 13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до разрыва 14% – для изготовления соединительных деталей, работающих под высоким уровнем нагрузки, в т.ч. для шарнирных болтов и муфт;</w:t>
      </w:r>
    </w:p>
    <w:p w14:paraId="3D53EAB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хромоникелевая сталь 20ХН3А в прутках в отожженном и состаренном состоянии, разрушающие напряжения на разрыв 57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сжатие 55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44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71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16% – для изготовления проушин, чертежных гаек. муфт и др. крепежных деталей в неподвижных соединениях, работающих под средним уровнем нагрузки;</w:t>
      </w:r>
    </w:p>
    <w:p w14:paraId="575FB92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20ХН3А в прутках нормализованных с последующей закалкой с высшим отпуском – разрушающие напряжения на разрыв и сжатие 85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68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11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 для изготовления таких же деталей, работающих только на срез, на сжатие или на разрыв без комбинированных воздействий при повышенных напряжениях, в т.ч. для шестерен механизмов шасси, роликов систем тросового управления;</w:t>
      </w:r>
    </w:p>
    <w:p w14:paraId="0E4E1A9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20ХН3А в прутках нормализованных с последующей закалкой без отпуска – разрушающие напряжения на 100…120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80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суммарные в неподвижных сочленениях 130…156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5% – для изготовления таких же деталей, работающих в неподвижных соединениях, где нет сжатия только на срез при особо высоких напряжениях;</w:t>
      </w:r>
    </w:p>
    <w:p w14:paraId="655F6A3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высокопрочная хромо-молибденовая сталь 30ХМА в прутках с закалкой до напряжений на разрыв 70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56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смятие и суммарно в неподвижных соединениях 91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для стыковых болтов соединения крупных агрегатов, работающих под большим уровнем нагрузки;</w:t>
      </w:r>
    </w:p>
    <w:p w14:paraId="187A01B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прутках с закалкой в масле до достижения напряжений на разрыв 110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88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смятие и суммарно в неподвижных соединениях 143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с допустимым удлинением 8% для стыковых болтов соединения крупных агрегатов, работающих под большим уровнем нагрузки;</w:t>
      </w:r>
    </w:p>
    <w:p w14:paraId="1BA0A57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прутках с закалкой в масле до достижения напряжений на разрыв 130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104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смятие и суммарно в неподвижных соединениях 169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с допустимым удлинением 5% для стыковых болтов соединения крупных агрегатов, работающих под особо большим уровнем нагрузки;</w:t>
      </w:r>
    </w:p>
    <w:p w14:paraId="7CF9AEB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трубах нормализованных с напряжением на разрыв 70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56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91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11% для деталей силового набора крыла, работающих под средними нагрузками, примеры номенклатуры и применяемости – см. ниже;</w:t>
      </w:r>
    </w:p>
    <w:p w14:paraId="11B0511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трубах с закалкой в масле с напряжением на разрыв 110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88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143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деталей силового набора крыла, работающих под большими нагрузками, примеры номенклатуры и применяемости – см. ниже;</w:t>
      </w:r>
    </w:p>
    <w:p w14:paraId="3423923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трубах с закалкой в масле с напряжением на разрыв 130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100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169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деталей силового набора крыла, работающих под особо большими нагрузками, примеры номенклатуры и применяемости – см. ниже;</w:t>
      </w:r>
    </w:p>
    <w:p w14:paraId="53ADC81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трубах 45х40, 45х41, 40х</w:t>
      </w:r>
      <w:proofErr w:type="gramStart"/>
      <w:r w:rsidRPr="00612F62">
        <w:rPr>
          <w:rFonts w:ascii="Times New Roman" w:hAnsi="Times New Roman"/>
          <w:color w:val="0070C0"/>
          <w:sz w:val="16"/>
          <w:szCs w:val="16"/>
        </w:rPr>
        <w:t>35,и</w:t>
      </w:r>
      <w:proofErr w:type="gramEnd"/>
      <w:r w:rsidRPr="00612F62">
        <w:rPr>
          <w:rFonts w:ascii="Times New Roman" w:hAnsi="Times New Roman"/>
          <w:color w:val="0070C0"/>
          <w:sz w:val="16"/>
          <w:szCs w:val="16"/>
        </w:rPr>
        <w:t xml:space="preserve"> 40х36, 25х22, 20х17 для изготовления ферменных лонжеронов;</w:t>
      </w:r>
    </w:p>
    <w:p w14:paraId="4CE1C7F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листах в отожженном состоянии с прочностью на разрыв 45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36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58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16% для изготовления сборных кронштейнов, стыковых узлов, а также деталей типа книц и усиливающих накладок, работающих под средними нагрузками;</w:t>
      </w:r>
    </w:p>
    <w:p w14:paraId="0CC20024"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листах в отожженном состоянии с прочностью на разрыв 45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36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58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удлинение 16% для изготовления подвергаемых </w:t>
      </w:r>
      <w:proofErr w:type="spellStart"/>
      <w:r w:rsidRPr="00612F62">
        <w:rPr>
          <w:rFonts w:ascii="Times New Roman" w:hAnsi="Times New Roman"/>
          <w:color w:val="0070C0"/>
          <w:sz w:val="16"/>
          <w:szCs w:val="16"/>
        </w:rPr>
        <w:t>гибке</w:t>
      </w:r>
      <w:proofErr w:type="spellEnd"/>
      <w:r w:rsidRPr="00612F62">
        <w:rPr>
          <w:rFonts w:ascii="Times New Roman" w:hAnsi="Times New Roman"/>
          <w:color w:val="0070C0"/>
          <w:sz w:val="16"/>
          <w:szCs w:val="16"/>
        </w:rPr>
        <w:t xml:space="preserve"> деталей сборных кронштейнов, стыковых узлов, а также деталей типа ребер жесткости, книц и усиливающих накладок, работающих под средними нагрузками;</w:t>
      </w:r>
    </w:p>
    <w:p w14:paraId="098C26A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30ХМА в листах в нормализованном состоянии с прочностью на разрыв 70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56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91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11% для изготовления сборных кронштейнов, стыковых узлов, а также деталей типа книц и усиливающих накладок, работающих под высокими нагрузками;</w:t>
      </w:r>
    </w:p>
    <w:p w14:paraId="60B338F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нержавеющая мягкая марка ОСТ – №0, ВСТУ – С2760, напряжение на разрыв 60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60% для изготовления крепежных хомутов сборных, кронштейнов и пр. деталей и узлов с применением деформирующих операций, работающих под малыми и средними нагрузками в местах, где есть опасность коррозии или там, где это нужно по технологическим соображениям (значительные деформации при изготовлении деталей);</w:t>
      </w:r>
    </w:p>
    <w:p w14:paraId="569C6DC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нержавеющая средней твердости холодно-катанная марка ОСТ – №1, ВСТУ – С27110, напряжение на разрыв 110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15% для изготовления крепежных хомутов сборных, кронштейнов и пр. деталей и узлов с применением деформирующих операций, работающих под средними и большими нагрузками в местах, где есть опасность коррозии;</w:t>
      </w:r>
    </w:p>
    <w:p w14:paraId="4A2D8C7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сталь нержавеющая твердая холодно-катанная марка ОСТ – №2, ВСТУ – С27120, напряжение на разрыв 120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10% для изготовления крепежных хомутов сборных, кронштейнов и пр. деталей и узлов с применением деформирующих операций, работающих под особо большими нагрузками в местах, где есть опасность коррозии;</w:t>
      </w:r>
    </w:p>
    <w:p w14:paraId="5073A5F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ролльно</w:t>
      </w:r>
      <w:proofErr w:type="spellEnd"/>
      <w:r w:rsidRPr="00612F62">
        <w:rPr>
          <w:rFonts w:ascii="Times New Roman" w:hAnsi="Times New Roman"/>
          <w:color w:val="0070C0"/>
          <w:sz w:val="16"/>
          <w:szCs w:val="16"/>
        </w:rPr>
        <w:t>-проволочная пружинная сталь ОВС, напряжение на разрыв 150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для изготовления пружин механизмов, внутренних растяжек каркаса;</w:t>
      </w:r>
    </w:p>
    <w:p w14:paraId="7FB41AD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стальная лента – внутренние расчалки каркаса крыла;</w:t>
      </w:r>
    </w:p>
    <w:p w14:paraId="3B77EB2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Д3 плакированный в листах и лентах с прочностью на разрыв и сжатие 36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52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15% для изготовления деталей кока винта, капота, зализов, нервюр элеронов и оперения, передних кромок стабилизатора и киля, куполов ниш ООШ, хвостового кока фюзеляжа, щитков основных опор шасси, приборной доски, сборных кронштейнов для установки оборудования и вооружения;</w:t>
      </w:r>
    </w:p>
    <w:p w14:paraId="028500A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Д3 плакированный в листах гофрированных с прочностью на разрыв вдоль волны 34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10% для изготовления деталей внутреннего силового набора, оснований кронштейнов оборудования и интерьера кабины;</w:t>
      </w:r>
    </w:p>
    <w:p w14:paraId="4377A79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Д3 плакированный в гнутых профилях с прочностью на разрыв и сжатие 30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18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42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изготовления «змеек» и поясов нервюр крыла и рулевых поверхностей;</w:t>
      </w:r>
    </w:p>
    <w:p w14:paraId="6065354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Д1 без покрытия в прутках диаметром 150 мм с прочностью на разрыв 32…36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сжатие 32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20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50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8…12% для изготовления стыковых узлов неподвижных соединений, работающих под малыми и средними нагрузками;</w:t>
      </w:r>
    </w:p>
    <w:p w14:paraId="25B9EB7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Д1 без покрытия в трубах диаметром 20 мм с прочностью на разрыв и на сжатие 36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22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52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изготовления тяг управления, работающих под малыми и средними нагрузками;</w:t>
      </w:r>
    </w:p>
    <w:p w14:paraId="688A112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Д1 без покрытия в трубах диаметром свыше 20 мм с прочностью на разрыв и на сжатие 38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52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10% для изготовления тяг управления, работающих под повышенными нагрузками (конечные тяги);</w:t>
      </w:r>
    </w:p>
    <w:p w14:paraId="13C22EB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Д2 без покрытия – заклепки диаметром 2 мм и выше с суммарно в неподвижных соединениях 20…23 кгс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для соединения других деталей из дюраля или алюминия;</w:t>
      </w:r>
    </w:p>
    <w:p w14:paraId="1B85DE0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Д4 (ВВ1) плакированный в листах и гнутых профилях с прочностью на разрыв 43….44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сжатие 43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60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15%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w:t>
      </w:r>
    </w:p>
    <w:p w14:paraId="79A3359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Д6 (ВВ1) плакированный в листах и гнутых профилях с прочностью на разрыв и сжатие 46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28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64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 и не подвергаемых значительным деформациям при изготовлении;</w:t>
      </w:r>
    </w:p>
    <w:p w14:paraId="054CB30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дюралюминий Д4 (ВВ2) плакированный в прутках и трубах с прочностью на разрыв и сжатие 43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на срез – 26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xml:space="preserve"> и суммарно в неподвижных соединениях 60 кгс кгс/</w:t>
      </w:r>
      <w:proofErr w:type="spellStart"/>
      <w:r w:rsidRPr="00612F62">
        <w:rPr>
          <w:rFonts w:ascii="Times New Roman" w:hAnsi="Times New Roman"/>
          <w:color w:val="0070C0"/>
          <w:sz w:val="16"/>
          <w:szCs w:val="16"/>
        </w:rPr>
        <w:t>кв.мм</w:t>
      </w:r>
      <w:proofErr w:type="spellEnd"/>
      <w:r w:rsidRPr="00612F62">
        <w:rPr>
          <w:rFonts w:ascii="Times New Roman" w:hAnsi="Times New Roman"/>
          <w:color w:val="0070C0"/>
          <w:sz w:val="16"/>
          <w:szCs w:val="16"/>
        </w:rPr>
        <w:t>, удлинение 8%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 и не подвергаемых значительным деформациям при изготовлении;</w:t>
      </w:r>
    </w:p>
    <w:p w14:paraId="6A7D226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алюминий АII и AIII (АМ.АТМ) с допустимым удлинением 20…25% в листах, лентах, трубах, прутках для изготовления деталей крепления оборудования;</w:t>
      </w:r>
    </w:p>
    <w:p w14:paraId="5D9EBEB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латунь Л62 в проволоке, листах, толстостенных трубах с прочностью на разрыв 50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2% для изготовления проушин, муфт и втулок подвижных соединений, работающих под средними и большими нагрузками;</w:t>
      </w:r>
    </w:p>
    <w:p w14:paraId="2E07236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латунь Л59 в прутках с прочностью на разрыв 35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15% для изготовления шарнирных болтов, муфт и втулок подвижных соединений, работающих под малыми нагрузками;</w:t>
      </w:r>
    </w:p>
    <w:p w14:paraId="62E63E1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латунь (так в документе) МС15 в литье с прочностью на разрыв 45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37% для изготовления деталей сложной формы механизмов и подвижных соединений, работающих под большими нагрузками;</w:t>
      </w:r>
    </w:p>
    <w:p w14:paraId="35E82AF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бронза </w:t>
      </w:r>
      <w:proofErr w:type="spellStart"/>
      <w:r w:rsidRPr="00612F62">
        <w:rPr>
          <w:rFonts w:ascii="Times New Roman" w:hAnsi="Times New Roman"/>
          <w:color w:val="0070C0"/>
          <w:sz w:val="16"/>
          <w:szCs w:val="16"/>
        </w:rPr>
        <w:t>Бр.ОЦС</w:t>
      </w:r>
      <w:proofErr w:type="spellEnd"/>
      <w:r w:rsidRPr="00612F62">
        <w:rPr>
          <w:rFonts w:ascii="Times New Roman" w:hAnsi="Times New Roman"/>
          <w:color w:val="0070C0"/>
          <w:sz w:val="16"/>
          <w:szCs w:val="16"/>
        </w:rPr>
        <w:t xml:space="preserve"> (МС5) в литье с прочностью на разрыв 15…18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8…4% для изготовления деталей сложной формы механизмов и подвижных соединений, работающих под малыми нагрузками;</w:t>
      </w:r>
    </w:p>
    <w:p w14:paraId="26C4BA7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бронза </w:t>
      </w:r>
      <w:proofErr w:type="spellStart"/>
      <w:r w:rsidRPr="00612F62">
        <w:rPr>
          <w:rFonts w:ascii="Times New Roman" w:hAnsi="Times New Roman"/>
          <w:color w:val="0070C0"/>
          <w:sz w:val="16"/>
          <w:szCs w:val="16"/>
        </w:rPr>
        <w:t>Бр.ОФ</w:t>
      </w:r>
      <w:proofErr w:type="spellEnd"/>
      <w:r w:rsidRPr="00612F62">
        <w:rPr>
          <w:rFonts w:ascii="Times New Roman" w:hAnsi="Times New Roman"/>
          <w:color w:val="0070C0"/>
          <w:sz w:val="16"/>
          <w:szCs w:val="16"/>
        </w:rPr>
        <w:t xml:space="preserve"> (МС6) в литье с прочностью на разрыв 20…25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15% для изготовления деталей сложной формы механизмов и подвижных соединений, работающих под малыми нагрузками;</w:t>
      </w:r>
    </w:p>
    <w:p w14:paraId="6433442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медь М2 (М1) в проволоке и трубах с оксидацией с прочностью на разрыв 20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удлинение 25% для изготовления электропроводки, трубопроводов систем и крепежных деталей оборудования, работающих под малыми нагрузками;</w:t>
      </w:r>
    </w:p>
    <w:p w14:paraId="1DCB220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покрытия металлических деталей – только там, где указано выше;</w:t>
      </w:r>
    </w:p>
    <w:p w14:paraId="14E447E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тросы стальные стандартные с пропиткой маслом с прочностью на разрыв 180 кгс/</w:t>
      </w:r>
      <w:proofErr w:type="spellStart"/>
      <w:proofErr w:type="gramStart"/>
      <w:r w:rsidRPr="00612F62">
        <w:rPr>
          <w:rFonts w:ascii="Times New Roman" w:hAnsi="Times New Roman"/>
          <w:color w:val="0070C0"/>
          <w:sz w:val="16"/>
          <w:szCs w:val="16"/>
        </w:rPr>
        <w:t>кв.мм</w:t>
      </w:r>
      <w:proofErr w:type="spellEnd"/>
      <w:proofErr w:type="gramEnd"/>
      <w:r w:rsidRPr="00612F62">
        <w:rPr>
          <w:rFonts w:ascii="Times New Roman" w:hAnsi="Times New Roman"/>
          <w:color w:val="0070C0"/>
          <w:sz w:val="16"/>
          <w:szCs w:val="16"/>
        </w:rPr>
        <w:t xml:space="preserve"> для изготовления проводки управления самолетом, силовой установкой и шасси;</w:t>
      </w:r>
    </w:p>
    <w:p w14:paraId="14A7EE1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шнуры резиновые амортизационные для установки лыж зимнего шасси;</w:t>
      </w:r>
    </w:p>
    <w:p w14:paraId="0966D66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древесина </w:t>
      </w:r>
      <w:proofErr w:type="gramStart"/>
      <w:r w:rsidRPr="00612F62">
        <w:rPr>
          <w:rFonts w:ascii="Times New Roman" w:hAnsi="Times New Roman"/>
          <w:color w:val="0070C0"/>
          <w:sz w:val="16"/>
          <w:szCs w:val="16"/>
        </w:rPr>
        <w:t>твердых пород (сосна и ясень)</w:t>
      </w:r>
      <w:proofErr w:type="gramEnd"/>
      <w:r w:rsidRPr="00612F62">
        <w:rPr>
          <w:rFonts w:ascii="Times New Roman" w:hAnsi="Times New Roman"/>
          <w:color w:val="0070C0"/>
          <w:sz w:val="16"/>
          <w:szCs w:val="16"/>
        </w:rPr>
        <w:t xml:space="preserve"> предварительно высушенная в штабеле и пропитанная антисептиком в рейках массиве для изготовления лонжеронов, стрингеров, окантовок вырезов, бобышек фюзеляжа;</w:t>
      </w:r>
    </w:p>
    <w:p w14:paraId="493B2D24"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фанера березовая «Прима» толщиной 3, 4 и 5 мм с числом слоев 3 или 5 со склейкой казеином прочностью на разрыв вдоль волокон 700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под 45 град. – 150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поперек – 400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на кол по склейке вдоль волокон 15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под 45 град. – 7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w:t>
      </w:r>
    </w:p>
    <w:p w14:paraId="7E3F991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фанера березовая «Прима» толщиной 6 мм с числом слоев 5 или 7 со склейкой казеином прочностью на разрыв вдоль волокон 700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поперек – 450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xml:space="preserve"> для изготовления шпангоутов и усилений фюзеляжа, работающих под нагрузкой в своей плоскости;</w:t>
      </w:r>
    </w:p>
    <w:p w14:paraId="68E1E1F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фанера березовая «Прима» толщиной 8 мм с числом слоев 5 или 7 со склейкой казеином прочностью на разрыв вдоль волокон 610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поперек – 450 кгс/</w:t>
      </w:r>
      <w:proofErr w:type="spellStart"/>
      <w:r w:rsidRPr="00612F62">
        <w:rPr>
          <w:rFonts w:ascii="Times New Roman" w:hAnsi="Times New Roman"/>
          <w:color w:val="0070C0"/>
          <w:sz w:val="16"/>
          <w:szCs w:val="16"/>
        </w:rPr>
        <w:t>кв.см</w:t>
      </w:r>
      <w:proofErr w:type="spellEnd"/>
      <w:r w:rsidRPr="00612F62">
        <w:rPr>
          <w:rFonts w:ascii="Times New Roman" w:hAnsi="Times New Roman"/>
          <w:color w:val="0070C0"/>
          <w:sz w:val="16"/>
          <w:szCs w:val="16"/>
        </w:rPr>
        <w:t>, работающих под нагрузкой в своей плоскости там, где есть незначительные нагрузки на изгиб из своей плоскости;</w:t>
      </w:r>
    </w:p>
    <w:p w14:paraId="3CA6F1C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березовый шпон в ленте для </w:t>
      </w:r>
      <w:proofErr w:type="spellStart"/>
      <w:r w:rsidRPr="00612F62">
        <w:rPr>
          <w:rFonts w:ascii="Times New Roman" w:hAnsi="Times New Roman"/>
          <w:color w:val="0070C0"/>
          <w:sz w:val="16"/>
          <w:szCs w:val="16"/>
        </w:rPr>
        <w:t>выклеивания</w:t>
      </w:r>
      <w:proofErr w:type="spellEnd"/>
      <w:r w:rsidRPr="00612F62">
        <w:rPr>
          <w:rFonts w:ascii="Times New Roman" w:hAnsi="Times New Roman"/>
          <w:color w:val="0070C0"/>
          <w:sz w:val="16"/>
          <w:szCs w:val="16"/>
        </w:rPr>
        <w:t xml:space="preserve"> силовой обшивки фюзеляжа, см. ниже;</w:t>
      </w:r>
    </w:p>
    <w:p w14:paraId="6B968E2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покрытие деревянных деталей изнутри – серая масляная эмаль в один слой, снаружи </w:t>
      </w:r>
      <w:r w:rsidRPr="00612F62">
        <w:rPr>
          <w:rFonts w:ascii="Times New Roman" w:hAnsi="Times New Roman"/>
          <w:color w:val="0070C0"/>
          <w:sz w:val="16"/>
          <w:szCs w:val="16"/>
        </w:rPr>
        <w:softHyphen/>
        <w:t>– шпатлевка, грунтовка и маскировочная покраска по утвержденной схеме;</w:t>
      </w:r>
    </w:p>
    <w:p w14:paraId="09D92C3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перкаль для обшивки крыла и оперения полностью, включая рулевые поверхности;</w:t>
      </w:r>
    </w:p>
    <w:p w14:paraId="6B82FC8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после установки на каркас перкалевые обшивки пропитываются нитролаком </w:t>
      </w:r>
      <w:proofErr w:type="spellStart"/>
      <w:r w:rsidRPr="00612F62">
        <w:rPr>
          <w:rFonts w:ascii="Times New Roman" w:hAnsi="Times New Roman"/>
          <w:color w:val="0070C0"/>
          <w:sz w:val="16"/>
          <w:szCs w:val="16"/>
        </w:rPr>
        <w:t>эмалит</w:t>
      </w:r>
      <w:proofErr w:type="spellEnd"/>
      <w:r w:rsidRPr="00612F62">
        <w:rPr>
          <w:rFonts w:ascii="Times New Roman" w:hAnsi="Times New Roman"/>
          <w:color w:val="0070C0"/>
          <w:sz w:val="16"/>
          <w:szCs w:val="16"/>
        </w:rPr>
        <w:t xml:space="preserve">, что дает их натяжку и </w:t>
      </w:r>
      <w:proofErr w:type="spellStart"/>
      <w:r w:rsidRPr="00612F62">
        <w:rPr>
          <w:rFonts w:ascii="Times New Roman" w:hAnsi="Times New Roman"/>
          <w:color w:val="0070C0"/>
          <w:sz w:val="16"/>
          <w:szCs w:val="16"/>
        </w:rPr>
        <w:t>влагоустойчивость</w:t>
      </w:r>
      <w:proofErr w:type="spellEnd"/>
      <w:r w:rsidRPr="00612F62">
        <w:rPr>
          <w:rFonts w:ascii="Times New Roman" w:hAnsi="Times New Roman"/>
          <w:color w:val="0070C0"/>
          <w:sz w:val="16"/>
          <w:szCs w:val="16"/>
        </w:rPr>
        <w:t>, грунтуются и красятся так же, как и деревянные;</w:t>
      </w:r>
    </w:p>
    <w:p w14:paraId="1B1F5F4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целлулоид листовой применяется для изготовления прозрачных частей фонаря кабины и окон в куполах колес основных опор шасси, через которые летчик со своего места может видеть положение этих опор;</w:t>
      </w:r>
    </w:p>
    <w:p w14:paraId="1D96E72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обрезка деталей из профилей, труб и реек, а также выкройка плоских деталей простой формы из листового металла и фанеры – по разметке, сложных – по шаблонам;</w:t>
      </w:r>
    </w:p>
    <w:p w14:paraId="412EC47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формовка листовых металлических деталей одинарной кривизны из мягкого материала – гибкой вручную по месту с немедленным креплением, из жесткого – в вальцах или на оправках вручную или в прессах (в основном, также ручных), труб – с заполнением песком;</w:t>
      </w:r>
    </w:p>
    <w:p w14:paraId="3A35033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формовка листовых металлических деталей двойной кривизны – ручной выколоткой на болванах (везде предусмотрена возможность и механической штамповки при наличии такого оборудования и возможностей изготовлять штампы);</w:t>
      </w:r>
    </w:p>
    <w:p w14:paraId="1ECA49D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литье применено ограничено для медных сплавов;</w:t>
      </w:r>
    </w:p>
    <w:p w14:paraId="517EF77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для деталей сложной формы, изготавливаемых фрезерованием, допускается делать поковки из прутков;</w:t>
      </w:r>
    </w:p>
    <w:p w14:paraId="0EE9A6C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планер самолета разделен технологически на фюзеляж </w:t>
      </w:r>
      <w:proofErr w:type="spellStart"/>
      <w:r w:rsidRPr="00612F62">
        <w:rPr>
          <w:rFonts w:ascii="Times New Roman" w:hAnsi="Times New Roman"/>
          <w:color w:val="0070C0"/>
          <w:sz w:val="16"/>
          <w:szCs w:val="16"/>
        </w:rPr>
        <w:t>зацело</w:t>
      </w:r>
      <w:proofErr w:type="spellEnd"/>
      <w:r w:rsidRPr="00612F62">
        <w:rPr>
          <w:rFonts w:ascii="Times New Roman" w:hAnsi="Times New Roman"/>
          <w:color w:val="0070C0"/>
          <w:sz w:val="16"/>
          <w:szCs w:val="16"/>
        </w:rPr>
        <w:t xml:space="preserve"> с центропланом и передней частью </w:t>
      </w:r>
      <w:proofErr w:type="spellStart"/>
      <w:r w:rsidRPr="00612F62">
        <w:rPr>
          <w:rFonts w:ascii="Times New Roman" w:hAnsi="Times New Roman"/>
          <w:color w:val="0070C0"/>
          <w:sz w:val="16"/>
          <w:szCs w:val="16"/>
        </w:rPr>
        <w:t>закабинного</w:t>
      </w:r>
      <w:proofErr w:type="spellEnd"/>
      <w:r w:rsidRPr="00612F62">
        <w:rPr>
          <w:rFonts w:ascii="Times New Roman" w:hAnsi="Times New Roman"/>
          <w:color w:val="0070C0"/>
          <w:sz w:val="16"/>
          <w:szCs w:val="16"/>
        </w:rPr>
        <w:t xml:space="preserve"> гаргрота, фонарь кабины, заднюю часть </w:t>
      </w:r>
      <w:proofErr w:type="spellStart"/>
      <w:r w:rsidRPr="00612F62">
        <w:rPr>
          <w:rFonts w:ascii="Times New Roman" w:hAnsi="Times New Roman"/>
          <w:color w:val="0070C0"/>
          <w:sz w:val="16"/>
          <w:szCs w:val="16"/>
        </w:rPr>
        <w:t>закабинного</w:t>
      </w:r>
      <w:proofErr w:type="spellEnd"/>
      <w:r w:rsidRPr="00612F62">
        <w:rPr>
          <w:rFonts w:ascii="Times New Roman" w:hAnsi="Times New Roman"/>
          <w:color w:val="0070C0"/>
          <w:sz w:val="16"/>
          <w:szCs w:val="16"/>
        </w:rPr>
        <w:t xml:space="preserve"> гаргрота, хвостовой кок фюзеляжа, левую и правую консоли крыла, левую и правую консоли стабилизатора, киль, рулевые поверхности, а также зализы стыка крыла и оперения с фюзеляжем, кок винта, внутренний и внешний капоты входят в конструкцию силовой установки (винтомоторной группы – ВМГ), щитки ниш ООШ – шасси;</w:t>
      </w:r>
    </w:p>
    <w:p w14:paraId="34B0838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соединение деталей из стали в основном на сварке в приспособлениях с последующей нормализацией во избежание деформаций, в ответственных местах (а таковы почти все соединения деталей из стали 50, 20ХН3А, 30ЗМА) – с рентген-контролем;</w:t>
      </w:r>
    </w:p>
    <w:p w14:paraId="72B38ED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 ряде мест применены болтовые соединения (в местах, подгонка которых сложна, применены болты с коническим телом), </w:t>
      </w:r>
      <w:proofErr w:type="spellStart"/>
      <w:r w:rsidRPr="00612F62">
        <w:rPr>
          <w:rFonts w:ascii="Times New Roman" w:hAnsi="Times New Roman"/>
          <w:color w:val="0070C0"/>
          <w:sz w:val="16"/>
          <w:szCs w:val="16"/>
        </w:rPr>
        <w:t>контровка</w:t>
      </w:r>
      <w:proofErr w:type="spellEnd"/>
      <w:r w:rsidRPr="00612F62">
        <w:rPr>
          <w:rFonts w:ascii="Times New Roman" w:hAnsi="Times New Roman"/>
          <w:color w:val="0070C0"/>
          <w:sz w:val="16"/>
          <w:szCs w:val="16"/>
        </w:rPr>
        <w:t xml:space="preserve"> шплинтами в местах, подверженных интенсивным вибрациям, в остальных применены </w:t>
      </w:r>
      <w:proofErr w:type="spellStart"/>
      <w:r w:rsidRPr="00612F62">
        <w:rPr>
          <w:rFonts w:ascii="Times New Roman" w:hAnsi="Times New Roman"/>
          <w:color w:val="0070C0"/>
          <w:sz w:val="16"/>
          <w:szCs w:val="16"/>
        </w:rPr>
        <w:t>самоконтрящиеся</w:t>
      </w:r>
      <w:proofErr w:type="spellEnd"/>
      <w:r w:rsidRPr="00612F62">
        <w:rPr>
          <w:rFonts w:ascii="Times New Roman" w:hAnsi="Times New Roman"/>
          <w:color w:val="0070C0"/>
          <w:sz w:val="16"/>
          <w:szCs w:val="16"/>
        </w:rPr>
        <w:t xml:space="preserve"> гайки, самотормозящие резьбы или </w:t>
      </w:r>
      <w:proofErr w:type="spellStart"/>
      <w:r w:rsidRPr="00612F62">
        <w:rPr>
          <w:rFonts w:ascii="Times New Roman" w:hAnsi="Times New Roman"/>
          <w:color w:val="0070C0"/>
          <w:sz w:val="16"/>
          <w:szCs w:val="16"/>
        </w:rPr>
        <w:t>кернение</w:t>
      </w:r>
      <w:proofErr w:type="spellEnd"/>
      <w:r w:rsidRPr="00612F62">
        <w:rPr>
          <w:rFonts w:ascii="Times New Roman" w:hAnsi="Times New Roman"/>
          <w:color w:val="0070C0"/>
          <w:sz w:val="16"/>
          <w:szCs w:val="16"/>
        </w:rPr>
        <w:t>;</w:t>
      </w:r>
    </w:p>
    <w:p w14:paraId="6D7BA70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соединение деталей из дюраля – на алюминиевых заклепках с установкой с двусторонним подходом, в отдельных случаях – на болтах (где двустороннего подхода для клепки нет, в ряде мест применены анкерные гайки);</w:t>
      </w:r>
    </w:p>
    <w:p w14:paraId="3BC4423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сборка всех крупных агрегатов – в своих приспособлениях (на этапе проектирования речь об увязке их через общий плаз не шла, но Поликарпов этот вопрос уже прорабатывал еще до закупки в США технологии ПШМ);</w:t>
      </w:r>
    </w:p>
    <w:p w14:paraId="732CFD2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большинство подвижных болтовых соединений не имеют никаких </w:t>
      </w:r>
      <w:proofErr w:type="spellStart"/>
      <w:r w:rsidRPr="00612F62">
        <w:rPr>
          <w:rFonts w:ascii="Times New Roman" w:hAnsi="Times New Roman"/>
          <w:color w:val="0070C0"/>
          <w:sz w:val="16"/>
          <w:szCs w:val="16"/>
        </w:rPr>
        <w:t>контровочных</w:t>
      </w:r>
      <w:proofErr w:type="spellEnd"/>
      <w:r w:rsidRPr="00612F62">
        <w:rPr>
          <w:rFonts w:ascii="Times New Roman" w:hAnsi="Times New Roman"/>
          <w:color w:val="0070C0"/>
          <w:sz w:val="16"/>
          <w:szCs w:val="16"/>
        </w:rPr>
        <w:t xml:space="preserve"> деталей, от отворачивания вибрацией гайки предохраняются </w:t>
      </w:r>
      <w:proofErr w:type="spellStart"/>
      <w:r w:rsidRPr="00612F62">
        <w:rPr>
          <w:rFonts w:ascii="Times New Roman" w:hAnsi="Times New Roman"/>
          <w:color w:val="0070C0"/>
          <w:sz w:val="16"/>
          <w:szCs w:val="16"/>
        </w:rPr>
        <w:t>кернением</w:t>
      </w:r>
      <w:proofErr w:type="spellEnd"/>
      <w:r w:rsidRPr="00612F62">
        <w:rPr>
          <w:rFonts w:ascii="Times New Roman" w:hAnsi="Times New Roman"/>
          <w:color w:val="0070C0"/>
          <w:sz w:val="16"/>
          <w:szCs w:val="16"/>
        </w:rPr>
        <w:t>;</w:t>
      </w:r>
    </w:p>
    <w:p w14:paraId="1FF81AA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окончательная сборка самолета, в т.ч. навеска рулевых поверхностей и опор шасси, установка оборудования и вооружения – </w:t>
      </w:r>
      <w:proofErr w:type="spellStart"/>
      <w:r w:rsidRPr="00612F62">
        <w:rPr>
          <w:rFonts w:ascii="Times New Roman" w:hAnsi="Times New Roman"/>
          <w:color w:val="0070C0"/>
          <w:sz w:val="16"/>
          <w:szCs w:val="16"/>
        </w:rPr>
        <w:t>внестапельная</w:t>
      </w:r>
      <w:proofErr w:type="spellEnd"/>
      <w:r w:rsidRPr="00612F62">
        <w:rPr>
          <w:rFonts w:ascii="Times New Roman" w:hAnsi="Times New Roman"/>
          <w:color w:val="0070C0"/>
          <w:sz w:val="16"/>
          <w:szCs w:val="16"/>
        </w:rPr>
        <w:t xml:space="preserve"> с применением козелков или подъемников, все крупные агрегаты допускают перемещение и подъем вручную;</w:t>
      </w:r>
    </w:p>
    <w:p w14:paraId="0C236B1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нивелировка планера и регулировка систем с одновременным натяжением тросов управления до заданной стрелы прогиба – «на весу» (т.е. вне стапеля) с применением специального инструмента для измерения угловых и линейных размеров;</w:t>
      </w:r>
    </w:p>
    <w:p w14:paraId="45CFEC7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проверка электрической системы – на самолете с двигателем и приборами с помощью универсальной контрольно-измерительной аппаратуры.</w:t>
      </w:r>
    </w:p>
    <w:p w14:paraId="54AFFB1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Общее примечание: указанная здесь аэродинамическая схема, компоновка самолета, номенклатура применяемых материалов и технологий были подробно проработаны уже во время выполнения предварительного проекта и остались такими же на опытных образцах и первой серийной модификации, технологическое </w:t>
      </w:r>
      <w:r w:rsidRPr="00612F62">
        <w:rPr>
          <w:rFonts w:ascii="Times New Roman" w:hAnsi="Times New Roman"/>
          <w:color w:val="0070C0"/>
          <w:sz w:val="16"/>
          <w:szCs w:val="16"/>
        </w:rPr>
        <w:lastRenderedPageBreak/>
        <w:t>членение подверглось существенному изменению, о чем будет сказано в разделе, посвященному утвержденному к постройке эскизному проекту самолета, конструкция же планера и систем была проработана лишь в общих чертах и расчет их велся по упрощенным эмпирическим методикам.</w:t>
      </w:r>
    </w:p>
    <w:p w14:paraId="7E402AA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Силовая установка:</w:t>
      </w:r>
    </w:p>
    <w:p w14:paraId="7EB0E9D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один 9-цилиндровый звездообразный двигатель воздушного охлаждения установлен в носовой части фюзеляжа;</w:t>
      </w:r>
    </w:p>
    <w:p w14:paraId="640888B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для самолетов проектируемых истребителей, биплана ЦКБ-3 и моноплана ЦКБ-12 Поликарпов предлагал закупить в США лицензию на выпуск двигателей Райт R-1820-F3 или F50 «Циклон» с приводным центробежным нагнетателем и редуктором (варианты, разрешенные в США к экспорту с обозначением по гражданской сертификации, также действовало SGR R-1820-F3/F50, где S – “</w:t>
      </w:r>
      <w:proofErr w:type="spellStart"/>
      <w:r w:rsidRPr="00612F62">
        <w:rPr>
          <w:rFonts w:ascii="Times New Roman" w:hAnsi="Times New Roman"/>
          <w:color w:val="0070C0"/>
          <w:sz w:val="16"/>
          <w:szCs w:val="16"/>
        </w:rPr>
        <w:t>supercharger</w:t>
      </w:r>
      <w:proofErr w:type="spellEnd"/>
      <w:r w:rsidRPr="00612F62">
        <w:rPr>
          <w:rFonts w:ascii="Times New Roman" w:hAnsi="Times New Roman"/>
          <w:color w:val="0070C0"/>
          <w:sz w:val="16"/>
          <w:szCs w:val="16"/>
        </w:rPr>
        <w:t>”, т.е. нагнетатель, G – “</w:t>
      </w:r>
      <w:proofErr w:type="spellStart"/>
      <w:r w:rsidRPr="00612F62">
        <w:rPr>
          <w:rFonts w:ascii="Times New Roman" w:hAnsi="Times New Roman"/>
          <w:color w:val="0070C0"/>
          <w:sz w:val="16"/>
          <w:szCs w:val="16"/>
        </w:rPr>
        <w:t>gear</w:t>
      </w:r>
      <w:proofErr w:type="spellEnd"/>
      <w:r w:rsidRPr="00612F62">
        <w:rPr>
          <w:rFonts w:ascii="Times New Roman" w:hAnsi="Times New Roman"/>
          <w:color w:val="0070C0"/>
          <w:sz w:val="16"/>
          <w:szCs w:val="16"/>
        </w:rPr>
        <w:t>”, редуктор, в СССР для двигателя Райт R-1820-F3 «Циклон» производства США действовало обозначение РЦФ-3;</w:t>
      </w:r>
    </w:p>
    <w:p w14:paraId="3672C98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мощность двигателя Райт R-1820-F3 «Циклон» на взлете 710 л.с., номинальная на границе высотности – 720 л.с.;</w:t>
      </w:r>
    </w:p>
    <w:p w14:paraId="6CAAE89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капотировка</w:t>
      </w:r>
      <w:proofErr w:type="spellEnd"/>
      <w:r w:rsidRPr="00612F62">
        <w:rPr>
          <w:rFonts w:ascii="Times New Roman" w:hAnsi="Times New Roman"/>
          <w:color w:val="0070C0"/>
          <w:sz w:val="16"/>
          <w:szCs w:val="16"/>
        </w:rPr>
        <w:t xml:space="preserve"> двигателя рассматривалась в двух основных вариантах с капотом в виде кольца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и типа NACA с различной длиной (с 9 августа 1933 г., когда уже шло рабочее проектирование самолета, в аэродинамической лаборатории Военно-Воздушной Академии при участии профессора Б.Н. Юрьева проведены продувки моделей фюзеляжа с пятью вариантами колец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и шестью вариантами капота NACA);</w:t>
      </w:r>
    </w:p>
    <w:p w14:paraId="73AA7FF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во всех вариантах </w:t>
      </w:r>
      <w:proofErr w:type="spellStart"/>
      <w:r w:rsidRPr="00612F62">
        <w:rPr>
          <w:rFonts w:ascii="Times New Roman" w:hAnsi="Times New Roman"/>
          <w:color w:val="0070C0"/>
          <w:sz w:val="16"/>
          <w:szCs w:val="16"/>
        </w:rPr>
        <w:t>капотировка</w:t>
      </w:r>
      <w:proofErr w:type="spellEnd"/>
      <w:r w:rsidRPr="00612F62">
        <w:rPr>
          <w:rFonts w:ascii="Times New Roman" w:hAnsi="Times New Roman"/>
          <w:color w:val="0070C0"/>
          <w:sz w:val="16"/>
          <w:szCs w:val="16"/>
        </w:rPr>
        <w:t xml:space="preserve"> двигателя состоит из внутреннего и внешнего капотов;</w:t>
      </w:r>
    </w:p>
    <w:p w14:paraId="6EFBF1B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внутренний капот во всех вариантах состоит из каркаса и съемных панелей – передней с воздухозаборником ПЦН, девятью лобовыми отверстиями с регулируемым из кабины сечением для прохода воздуха на охлаждение картера и оснований цилиндров, девятью задними для выхода головок цилиндров и двумя нижними для выхода выхлопных коллекторов;</w:t>
      </w:r>
    </w:p>
    <w:p w14:paraId="52758C64"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внешний капот типа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состоит из трубчатого каркаса и собственно капота в виде профилированного кольца сравнительно малой длины;</w:t>
      </w:r>
    </w:p>
    <w:p w14:paraId="0297C31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преимущества капота типа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заключаются в его простоте и изученности в СССР (такой капот применен на истребителе И-5), малом весе, малых металло- и трудоемкости изготовления и ремонта;</w:t>
      </w:r>
    </w:p>
    <w:p w14:paraId="1324901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преимущества капота типа NACA заключаются в большем снижении общего сопротивления силовой установки, возможности регулировки охлаждения и головок его цилиндров;</w:t>
      </w:r>
    </w:p>
    <w:p w14:paraId="7CB7AAE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воздушный винт трехлопастный двухпозиционный с гидравлическим управлением из кабины от маслосистемы мотора (что R-1820 позволял) – предложено закупить лицензию на такой воздушный винт у американской фирмы «Гамильтон Стандард»;</w:t>
      </w:r>
    </w:p>
    <w:p w14:paraId="2D25334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кок винта конический минимальных размеров закрывает только переднюю часть ступицы;</w:t>
      </w:r>
    </w:p>
    <w:p w14:paraId="072CAA9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принцип работы топливной системы подобен таковой на самолете И-5 с наддувом баков от трубки Вентури;</w:t>
      </w:r>
    </w:p>
    <w:p w14:paraId="579867F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gramStart"/>
      <w:r w:rsidRPr="00612F62">
        <w:rPr>
          <w:rFonts w:ascii="Times New Roman" w:hAnsi="Times New Roman"/>
          <w:color w:val="0070C0"/>
          <w:sz w:val="16"/>
          <w:szCs w:val="16"/>
        </w:rPr>
        <w:t>маслосистема</w:t>
      </w:r>
      <w:proofErr w:type="gramEnd"/>
      <w:r w:rsidRPr="00612F62">
        <w:rPr>
          <w:rFonts w:ascii="Times New Roman" w:hAnsi="Times New Roman"/>
          <w:color w:val="0070C0"/>
          <w:sz w:val="16"/>
          <w:szCs w:val="16"/>
        </w:rPr>
        <w:t xml:space="preserve"> закрытая циркуляционного типа с принудительной прогонкой и охлаждением масла в баке – обычная для самолетов того времени;</w:t>
      </w:r>
    </w:p>
    <w:p w14:paraId="0CD9997F"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механическая проводка управления двигателем и воздушным винтом тросовая;</w:t>
      </w:r>
    </w:p>
    <w:p w14:paraId="12E24F0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контроль работы двигателя – тахометром, указателем температуры масла;</w:t>
      </w:r>
    </w:p>
    <w:p w14:paraId="0EFF0B6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запуск двигателя – прокруткой воздушного винта вручную или автостартером с предварительной заливкой цилиндров бензином ручным насосом минуя карбюратор;</w:t>
      </w:r>
    </w:p>
    <w:p w14:paraId="6966117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выхлоп в варианте с кольцом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 через короткие патрубки на каждом выпускном клапане назад;</w:t>
      </w:r>
    </w:p>
    <w:p w14:paraId="0BB7E26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выхлоп в варианте с капотом NACA – через два коллектора (один на пять цилиндров, другой на четыре), выходные патрубки которых выведены между внутренним и внешним капотами под фюзеляж.</w:t>
      </w:r>
    </w:p>
    <w:p w14:paraId="28759F2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Общие особенности конструкции каркаса планера:</w:t>
      </w:r>
    </w:p>
    <w:p w14:paraId="4366655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лонжероны и нервюры крыла и оперения ферменные;</w:t>
      </w:r>
    </w:p>
    <w:p w14:paraId="4A49B45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все нервюры консолей и рулевых поверхностей крыла и оперения кроме бортовых киля и </w:t>
      </w:r>
      <w:proofErr w:type="gramStart"/>
      <w:r w:rsidRPr="00612F62">
        <w:rPr>
          <w:rFonts w:ascii="Times New Roman" w:hAnsi="Times New Roman"/>
          <w:color w:val="0070C0"/>
          <w:sz w:val="16"/>
          <w:szCs w:val="16"/>
        </w:rPr>
        <w:t>стабилизатора</w:t>
      </w:r>
      <w:proofErr w:type="gramEnd"/>
      <w:r w:rsidRPr="00612F62">
        <w:rPr>
          <w:rFonts w:ascii="Times New Roman" w:hAnsi="Times New Roman"/>
          <w:color w:val="0070C0"/>
          <w:sz w:val="16"/>
          <w:szCs w:val="16"/>
        </w:rPr>
        <w:t xml:space="preserve"> и подкосной нервюры киля пущены «по потоку»;</w:t>
      </w:r>
    </w:p>
    <w:p w14:paraId="08980DE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консоли крыла и оперения крепятся к центроплану и каркасу фюзеляжа по поясам лонжеронов моментными узлами;</w:t>
      </w:r>
    </w:p>
    <w:p w14:paraId="4C5A156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навеска рулевых поверхностей – нерегулируемыми шарнирными узлами с шарикоподшипниками.</w:t>
      </w:r>
    </w:p>
    <w:p w14:paraId="36F4235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Крыло:</w:t>
      </w:r>
    </w:p>
    <w:p w14:paraId="4EFD151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рассматривались, по меньшей мере, два различных профиля крыла, все – двояковыпуклые </w:t>
      </w:r>
      <w:proofErr w:type="spellStart"/>
      <w:r w:rsidRPr="00612F62">
        <w:rPr>
          <w:rFonts w:ascii="Times New Roman" w:hAnsi="Times New Roman"/>
          <w:color w:val="0070C0"/>
          <w:sz w:val="16"/>
          <w:szCs w:val="16"/>
        </w:rPr>
        <w:t>высоконесущие</w:t>
      </w:r>
      <w:proofErr w:type="spellEnd"/>
      <w:r w:rsidRPr="00612F62">
        <w:rPr>
          <w:rFonts w:ascii="Times New Roman" w:hAnsi="Times New Roman"/>
          <w:color w:val="0070C0"/>
          <w:sz w:val="16"/>
          <w:szCs w:val="16"/>
        </w:rPr>
        <w:t>, но умеренной относительной толщины, ко времени утверждения предварительного проекта самолета ЦКБ-12 окончательно он не был еще определен и 9 августа 1933 г. Поликарпов направил запрос на продувку двух моделей крыла разной конфигурации в ЦАГИ, по результатам анализа которых был выбран профиль типа Кларк-У одинаковой по размаху относительной толщиной;</w:t>
      </w:r>
    </w:p>
    <w:p w14:paraId="5E1F656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на виде в плане «базовое» (расчетное) крыло трапециевидное с относительным удлинением 5,5 и сужением около 2, линия четвертей хорд, близкая к фактической линии центров давления (фокусов) сечений крыла проходит под прямым углом к плоскости симметрии самолета, что выгодно с точки зрения достижения наибольшего аэродинамического качества;</w:t>
      </w:r>
    </w:p>
    <w:p w14:paraId="7581196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угол установки крыла положительный, крутки нет;</w:t>
      </w:r>
    </w:p>
    <w:p w14:paraId="74B82BC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законцовки</w:t>
      </w:r>
      <w:proofErr w:type="spellEnd"/>
      <w:r w:rsidRPr="00612F62">
        <w:rPr>
          <w:rFonts w:ascii="Times New Roman" w:hAnsi="Times New Roman"/>
          <w:color w:val="0070C0"/>
          <w:sz w:val="16"/>
          <w:szCs w:val="16"/>
        </w:rPr>
        <w:t xml:space="preserve"> действительного контура крыла на виде в плане скругленные дугами «деформированных эллипсов, причем передняя более выпуклая чем задняя, чем достигается снижение интенсивности концевых вихрей и производимого в основном ими индуктивного аэродинамического сопротивления;</w:t>
      </w:r>
    </w:p>
    <w:p w14:paraId="587372E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поперечное V положительное по плоскостям хорд, но малое – линия наибольших строительных высот левой и правой консолей лежит в одной плоскости, чем надеялись минимизировать потери подъемной силы за сет поперечного V, необходимого для исключения избыточной статической устойчивости по курсу и возникновения неустойчивости динамической – раскачки при вираже;</w:t>
      </w:r>
    </w:p>
    <w:p w14:paraId="600B5E55"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крыло состоит из узкого центроплана, технологически являющегося частью фюзеляжа (его бортовые нервюры лишь незначительно выходят за борта фюзеляжа), и левой и правой отъемных частей (ОЧК – консолей), на каждой из которых установлена одна секция элерона;</w:t>
      </w:r>
    </w:p>
    <w:p w14:paraId="2F2EC3F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относительный размах элеронов около 45%;</w:t>
      </w:r>
    </w:p>
    <w:p w14:paraId="302183F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элероны (как и остальные рулевые поверхности) имеют осевую компенсацию и весовую балансировку 100%;</w:t>
      </w:r>
    </w:p>
    <w:p w14:paraId="10D0B0B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каркас консоли крыла состоит из двух лонжеронов, нервюр, внутренних растяжек и кромочных профилей, обшивка – перкаль;</w:t>
      </w:r>
    </w:p>
    <w:p w14:paraId="31190EDD"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лонжероны крыла идут с сужением по образующим его наружных контуров;</w:t>
      </w:r>
    </w:p>
    <w:p w14:paraId="295C03B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носки, </w:t>
      </w:r>
      <w:proofErr w:type="spellStart"/>
      <w:r w:rsidRPr="00612F62">
        <w:rPr>
          <w:rFonts w:ascii="Times New Roman" w:hAnsi="Times New Roman"/>
          <w:color w:val="0070C0"/>
          <w:sz w:val="16"/>
          <w:szCs w:val="16"/>
        </w:rPr>
        <w:t>межлонжеронные</w:t>
      </w:r>
      <w:proofErr w:type="spellEnd"/>
      <w:r w:rsidRPr="00612F62">
        <w:rPr>
          <w:rFonts w:ascii="Times New Roman" w:hAnsi="Times New Roman"/>
          <w:color w:val="0070C0"/>
          <w:sz w:val="16"/>
          <w:szCs w:val="16"/>
        </w:rPr>
        <w:t xml:space="preserve"> части и хвостики нервюр вне зон элеронов после сборки ОЧК представляют собой единое целое;</w:t>
      </w:r>
    </w:p>
    <w:p w14:paraId="4A07254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каркас элеронов состоит из лонжерона, лобика, концевого профиля и нервюр, обшивка – перкаль;</w:t>
      </w:r>
    </w:p>
    <w:p w14:paraId="0F2DC53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зализы в сопряжении крыла и фюзеляжа представляют собой отдельные дюралевые детали, изготавливаемые выколоткой и устанавливаемые на винтах.</w:t>
      </w:r>
    </w:p>
    <w:p w14:paraId="69F2F60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Фюзеляж:</w:t>
      </w:r>
    </w:p>
    <w:p w14:paraId="28D5C68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вместе с не входящим в его конструкцию технологически внутренним капотом мотора основное тело фюзеляжа имеет каплевидную форму с круговыми сечениями, с малой длиной и малым удлинением, из него выступают центроплан, закрытый фонарь кабины и гаргрот за ним;</w:t>
      </w:r>
    </w:p>
    <w:p w14:paraId="2C2E34A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основное тело фюзеляжа представляет собой </w:t>
      </w:r>
      <w:proofErr w:type="spellStart"/>
      <w:r w:rsidRPr="00612F62">
        <w:rPr>
          <w:rFonts w:ascii="Times New Roman" w:hAnsi="Times New Roman"/>
          <w:color w:val="0070C0"/>
          <w:sz w:val="16"/>
          <w:szCs w:val="16"/>
        </w:rPr>
        <w:t>полумонокок</w:t>
      </w:r>
      <w:proofErr w:type="spellEnd"/>
      <w:r w:rsidRPr="00612F62">
        <w:rPr>
          <w:rFonts w:ascii="Times New Roman" w:hAnsi="Times New Roman"/>
          <w:color w:val="0070C0"/>
          <w:sz w:val="16"/>
          <w:szCs w:val="16"/>
        </w:rPr>
        <w:t xml:space="preserve"> со сравнительно мощным силовым набором и работающей обшивкой, в его конструкцию включены центроплан крыла и передняя часть </w:t>
      </w:r>
      <w:proofErr w:type="spellStart"/>
      <w:r w:rsidRPr="00612F62">
        <w:rPr>
          <w:rFonts w:ascii="Times New Roman" w:hAnsi="Times New Roman"/>
          <w:color w:val="0070C0"/>
          <w:sz w:val="16"/>
          <w:szCs w:val="16"/>
        </w:rPr>
        <w:t>закабинного</w:t>
      </w:r>
      <w:proofErr w:type="spellEnd"/>
      <w:r w:rsidRPr="00612F62">
        <w:rPr>
          <w:rFonts w:ascii="Times New Roman" w:hAnsi="Times New Roman"/>
          <w:color w:val="0070C0"/>
          <w:sz w:val="16"/>
          <w:szCs w:val="16"/>
        </w:rPr>
        <w:t xml:space="preserve"> гаргрота (подобным образом фюзеляж Поликарповым ранее был сделан для самолета И-3);</w:t>
      </w:r>
    </w:p>
    <w:p w14:paraId="03A613E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центроплан с ферменным силовым набором из стянутых расчалками стальных труб (по конструкции он подобен набору ОЧК, но лонжероны установлены под прямым углом к ПСС, а нервюры состоят только из </w:t>
      </w:r>
      <w:proofErr w:type="spellStart"/>
      <w:r w:rsidRPr="00612F62">
        <w:rPr>
          <w:rFonts w:ascii="Times New Roman" w:hAnsi="Times New Roman"/>
          <w:color w:val="0070C0"/>
          <w:sz w:val="16"/>
          <w:szCs w:val="16"/>
        </w:rPr>
        <w:t>межлонжеронных</w:t>
      </w:r>
      <w:proofErr w:type="spellEnd"/>
      <w:r w:rsidRPr="00612F62">
        <w:rPr>
          <w:rFonts w:ascii="Times New Roman" w:hAnsi="Times New Roman"/>
          <w:color w:val="0070C0"/>
          <w:sz w:val="16"/>
          <w:szCs w:val="16"/>
        </w:rPr>
        <w:t xml:space="preserve"> частей) является основной и самой мощной частью силового набора фюзеляжа, на который сходятся все нагрузки;</w:t>
      </w:r>
    </w:p>
    <w:p w14:paraId="155651B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остальной силовой набор фюзеляжа состоит из лонжеронов, стрингеров и шпангоутов, а также окантовки выреза кабины;</w:t>
      </w:r>
    </w:p>
    <w:p w14:paraId="2B89E0A7"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фонарь кабины состоит из неподвижного лобового козырька, откидывающейся вправо средней части и трех задних стекол – двух треугольных боковых и трапециевидного верхнего, вделанных в </w:t>
      </w:r>
      <w:proofErr w:type="spellStart"/>
      <w:r w:rsidRPr="00612F62">
        <w:rPr>
          <w:rFonts w:ascii="Times New Roman" w:hAnsi="Times New Roman"/>
          <w:color w:val="0070C0"/>
          <w:sz w:val="16"/>
          <w:szCs w:val="16"/>
        </w:rPr>
        <w:t>закабинный</w:t>
      </w:r>
      <w:proofErr w:type="spellEnd"/>
      <w:r w:rsidRPr="00612F62">
        <w:rPr>
          <w:rFonts w:ascii="Times New Roman" w:hAnsi="Times New Roman"/>
          <w:color w:val="0070C0"/>
          <w:sz w:val="16"/>
          <w:szCs w:val="16"/>
        </w:rPr>
        <w:t xml:space="preserve"> гаргрот;</w:t>
      </w:r>
    </w:p>
    <w:p w14:paraId="637C3438"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лобовой козырек состоит из каркаса, двух боковых конических и одного верхнего сферического стекол, в профиль каркаса, соединяющий боковые стекла по ПСС, вделано кольцо для установки телескопического прицела;</w:t>
      </w:r>
    </w:p>
    <w:p w14:paraId="2EEC221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открывающаяся средняя часть фонаря кабины состоит из каркаса, двух боковых плоских стекол трапециевидной формы в плане и одного верхнего цилиндрического стекла, развертка которого представляет из себя прямоугольник;</w:t>
      </w:r>
    </w:p>
    <w:p w14:paraId="33E556E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задняя часть фонаря кабины легкая съемная, открывает доступ в </w:t>
      </w:r>
      <w:proofErr w:type="spellStart"/>
      <w:r w:rsidRPr="00612F62">
        <w:rPr>
          <w:rFonts w:ascii="Times New Roman" w:hAnsi="Times New Roman"/>
          <w:color w:val="0070C0"/>
          <w:sz w:val="16"/>
          <w:szCs w:val="16"/>
        </w:rPr>
        <w:t>закабинный</w:t>
      </w:r>
      <w:proofErr w:type="spellEnd"/>
      <w:r w:rsidRPr="00612F62">
        <w:rPr>
          <w:rFonts w:ascii="Times New Roman" w:hAnsi="Times New Roman"/>
          <w:color w:val="0070C0"/>
          <w:sz w:val="16"/>
          <w:szCs w:val="16"/>
        </w:rPr>
        <w:t xml:space="preserve"> отсек к передним узлам навески стабилизатора и киля;</w:t>
      </w:r>
    </w:p>
    <w:p w14:paraId="0042ACE4"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передняя часть </w:t>
      </w:r>
      <w:proofErr w:type="spellStart"/>
      <w:r w:rsidRPr="00612F62">
        <w:rPr>
          <w:rFonts w:ascii="Times New Roman" w:hAnsi="Times New Roman"/>
          <w:color w:val="0070C0"/>
          <w:sz w:val="16"/>
          <w:szCs w:val="16"/>
        </w:rPr>
        <w:t>закабинного</w:t>
      </w:r>
      <w:proofErr w:type="spellEnd"/>
      <w:r w:rsidRPr="00612F62">
        <w:rPr>
          <w:rFonts w:ascii="Times New Roman" w:hAnsi="Times New Roman"/>
          <w:color w:val="0070C0"/>
          <w:sz w:val="16"/>
          <w:szCs w:val="16"/>
        </w:rPr>
        <w:t xml:space="preserve"> гаргрота силовая, делается с остальным телом фюзеляжа </w:t>
      </w:r>
      <w:proofErr w:type="spellStart"/>
      <w:r w:rsidRPr="00612F62">
        <w:rPr>
          <w:rFonts w:ascii="Times New Roman" w:hAnsi="Times New Roman"/>
          <w:color w:val="0070C0"/>
          <w:sz w:val="16"/>
          <w:szCs w:val="16"/>
        </w:rPr>
        <w:t>зацело</w:t>
      </w:r>
      <w:proofErr w:type="spellEnd"/>
      <w:r w:rsidRPr="00612F62">
        <w:rPr>
          <w:rFonts w:ascii="Times New Roman" w:hAnsi="Times New Roman"/>
          <w:color w:val="0070C0"/>
          <w:sz w:val="16"/>
          <w:szCs w:val="16"/>
        </w:rPr>
        <w:t xml:space="preserve"> и является противокапотажной защитой головы летчика;</w:t>
      </w:r>
    </w:p>
    <w:p w14:paraId="18EF4E5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хвостовой кок фюзеляжа изготавливается выколоткой или штамповкой из двух половин (полуфабрикат – дюралевый лист) на общем каркасе из дюралевых же профилей, он съемный, открывает доступ к механизмам управления рулями высоты и направления, а также хвостовым костылем, к задним стыковым узлам стабилизатора и киля.</w:t>
      </w:r>
    </w:p>
    <w:p w14:paraId="2F9C48B4"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Оперение:</w:t>
      </w:r>
    </w:p>
    <w:p w14:paraId="199DE9F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однокилевое, установлено на хвостовой части фюзеляжа с очень малым плечом, поскольку она короткая, при этом относительная площадь горизонтального оперения первоначально выбрана также очень малой, порядка 10% в надежде, что самолет с малым запасом статической устойчивости будет иметь повышенную чувствительность к отклонению руля высоты, что обеспечит управляемость, но оставался вопрос простоты управления и безопасности полета;</w:t>
      </w:r>
    </w:p>
    <w:p w14:paraId="5A25FDE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горизонтальное оперение (ГО) состоит из стабилизатора, консоли которого имеют треугольную в плане форму с большим сужением и скругленную дугой малого постоянного радиуса </w:t>
      </w:r>
      <w:proofErr w:type="spellStart"/>
      <w:r w:rsidRPr="00612F62">
        <w:rPr>
          <w:rFonts w:ascii="Times New Roman" w:hAnsi="Times New Roman"/>
          <w:color w:val="0070C0"/>
          <w:sz w:val="16"/>
          <w:szCs w:val="16"/>
        </w:rPr>
        <w:t>законцовкой</w:t>
      </w:r>
      <w:proofErr w:type="spellEnd"/>
      <w:r w:rsidRPr="00612F62">
        <w:rPr>
          <w:rFonts w:ascii="Times New Roman" w:hAnsi="Times New Roman"/>
          <w:color w:val="0070C0"/>
          <w:sz w:val="16"/>
          <w:szCs w:val="16"/>
        </w:rPr>
        <w:t xml:space="preserve">, и руля высоты из соединенных лонжеронами </w:t>
      </w:r>
      <w:proofErr w:type="spellStart"/>
      <w:r w:rsidRPr="00612F62">
        <w:rPr>
          <w:rFonts w:ascii="Times New Roman" w:hAnsi="Times New Roman"/>
          <w:color w:val="0070C0"/>
          <w:sz w:val="16"/>
          <w:szCs w:val="16"/>
        </w:rPr>
        <w:t>зацело</w:t>
      </w:r>
      <w:proofErr w:type="spellEnd"/>
      <w:r w:rsidRPr="00612F62">
        <w:rPr>
          <w:rFonts w:ascii="Times New Roman" w:hAnsi="Times New Roman"/>
          <w:color w:val="0070C0"/>
          <w:sz w:val="16"/>
          <w:szCs w:val="16"/>
        </w:rPr>
        <w:t xml:space="preserve"> левого и правого перьев с прямой передней кромкой и задней в виде </w:t>
      </w:r>
      <w:r w:rsidRPr="00612F62">
        <w:rPr>
          <w:rFonts w:ascii="Times New Roman" w:hAnsi="Times New Roman"/>
          <w:color w:val="0070C0"/>
          <w:sz w:val="16"/>
          <w:szCs w:val="16"/>
        </w:rPr>
        <w:lastRenderedPageBreak/>
        <w:t>неравномерно деформированного эллипса – его кривизна к корневой части увеличивается и тем самым обеспечивается проем между «перьями» РВ для свободного перемещения руля направления при отклоненном вверх РВ;</w:t>
      </w:r>
    </w:p>
    <w:p w14:paraId="7E8A57D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силовой набор консоли стабилизатора состоит из двух лонжеронов, идущих под прямым углом к ПСС, бортовой и рядовых нервюр, а также дюралевого лобика;</w:t>
      </w:r>
    </w:p>
    <w:p w14:paraId="1C58B38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консоли стабилизатора крепятся моментными узлами на поясах лонжеронов к каркасу фюзеляжа так, что угол установки его может регулироваться на земле по фактической центровке самолета для достижения нормальной статической устойчивости;</w:t>
      </w:r>
    </w:p>
    <w:p w14:paraId="11EC864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киль установлен под углом 2 град. влево от ПСС для компенсации реактивного момента воздушного винта (с учетом направления его вращения на редукторном моторе SGR-1820-F);</w:t>
      </w:r>
    </w:p>
    <w:p w14:paraId="39E8472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форма киля на виде в плане подобна консоли стабилизатора, а форма руля направления подобна «перу» РВ, но киль и РН имеют значительно большие площади и несколько иные пропорции;</w:t>
      </w:r>
    </w:p>
    <w:p w14:paraId="1EFDA81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силовой набор киля состоит из двух лонжеронов (передний стреловидный, идущий по его образующей, задний главный под прямым углом к ПСС), бортовой, внутренней подкосной и рядовых нервюр, а также дюралевого лобика;</w:t>
      </w:r>
    </w:p>
    <w:p w14:paraId="042536F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консоли киля крепятся моментными узлами на поясах лонжеронов к каркасу фюзеляжа.</w:t>
      </w:r>
    </w:p>
    <w:p w14:paraId="22B9A02E"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Система управления самолетом:</w:t>
      </w:r>
    </w:p>
    <w:p w14:paraId="4642DC6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обычного типа с тремя независимыми каналами – тангажа, крена (ручка управления самолетом) и курса (педали);</w:t>
      </w:r>
    </w:p>
    <w:p w14:paraId="0E0D3CA6"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проводка предусмотрена смешанная, но пока прорабатывалась только ее кинематика.</w:t>
      </w:r>
    </w:p>
    <w:p w14:paraId="2CDC63C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Шасси:</w:t>
      </w:r>
    </w:p>
    <w:p w14:paraId="1DEBA67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трехопорное</w:t>
      </w:r>
      <w:proofErr w:type="spellEnd"/>
      <w:r w:rsidRPr="00612F62">
        <w:rPr>
          <w:rFonts w:ascii="Times New Roman" w:hAnsi="Times New Roman"/>
          <w:color w:val="0070C0"/>
          <w:sz w:val="16"/>
          <w:szCs w:val="16"/>
        </w:rPr>
        <w:t xml:space="preserve"> с хвостовым костылем;</w:t>
      </w:r>
    </w:p>
    <w:p w14:paraId="745E551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предусмотрены сменные летний вариант шасси с установкой на основные опоры колес с тормозами и лыжный с установкой лыж на основные и костыльную опоры;</w:t>
      </w:r>
    </w:p>
    <w:p w14:paraId="61F3F540"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основные опоры шасси пирамидального типа при установке колес полностью убирающиеся в консольные части и центроплан крыла, ниши при этом полностью закрываются щитками, при установке лыж на стойки основных опор устанавливаются обтекатели, а сами они – фиксируются в выпущенном положении;</w:t>
      </w:r>
    </w:p>
    <w:p w14:paraId="67148F9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амортизация всех опор масловоздушная;</w:t>
      </w:r>
    </w:p>
    <w:p w14:paraId="1AD63B13"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уборка и выпуск основных опор шасси – ручной лебедкой с тросовым механизмом, щитки ниш кинематически связаны со стойками;</w:t>
      </w:r>
    </w:p>
    <w:p w14:paraId="27A514DB"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костыльная опора шасси неубирающаяся управляемая вместе с рулем направления.</w:t>
      </w:r>
    </w:p>
    <w:p w14:paraId="031DDDF2"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Вооружение:</w:t>
      </w:r>
    </w:p>
    <w:p w14:paraId="2BD82BDC"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два пулемета новой конструкции калибра 7,62 мм с повышенной скорострельностью, которые разрабатывало КБ-15 под руководством </w:t>
      </w:r>
      <w:proofErr w:type="spellStart"/>
      <w:r w:rsidRPr="00612F62">
        <w:rPr>
          <w:rFonts w:ascii="Times New Roman" w:hAnsi="Times New Roman"/>
          <w:color w:val="0070C0"/>
          <w:sz w:val="16"/>
          <w:szCs w:val="16"/>
        </w:rPr>
        <w:t>Шпитального</w:t>
      </w:r>
      <w:proofErr w:type="spellEnd"/>
      <w:r w:rsidRPr="00612F62">
        <w:rPr>
          <w:rFonts w:ascii="Times New Roman" w:hAnsi="Times New Roman"/>
          <w:color w:val="0070C0"/>
          <w:sz w:val="16"/>
          <w:szCs w:val="16"/>
        </w:rPr>
        <w:t xml:space="preserve"> и </w:t>
      </w:r>
      <w:proofErr w:type="spellStart"/>
      <w:r w:rsidRPr="00612F62">
        <w:rPr>
          <w:rFonts w:ascii="Times New Roman" w:hAnsi="Times New Roman"/>
          <w:color w:val="0070C0"/>
          <w:sz w:val="16"/>
          <w:szCs w:val="16"/>
        </w:rPr>
        <w:t>Комарицкого</w:t>
      </w:r>
      <w:proofErr w:type="spellEnd"/>
      <w:r w:rsidRPr="00612F62">
        <w:rPr>
          <w:rFonts w:ascii="Times New Roman" w:hAnsi="Times New Roman"/>
          <w:color w:val="0070C0"/>
          <w:sz w:val="16"/>
          <w:szCs w:val="16"/>
        </w:rPr>
        <w:t>;</w:t>
      </w:r>
    </w:p>
    <w:p w14:paraId="1F177171"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пулеметы установлены в крыле вне диска винта;</w:t>
      </w:r>
    </w:p>
    <w:p w14:paraId="6167B059"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прицел телескопический.</w:t>
      </w:r>
    </w:p>
    <w:p w14:paraId="61E53E4A" w14:textId="77777777" w:rsidR="005A3A2B" w:rsidRPr="00612F62" w:rsidRDefault="005A3A2B" w:rsidP="005A3A2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Остальные системы пока не прорабатывались (24115).</w:t>
      </w:r>
    </w:p>
    <w:p w14:paraId="329395AB" w14:textId="77777777" w:rsidR="005A3A2B" w:rsidRPr="00612F62" w:rsidRDefault="005A3A2B" w:rsidP="005A3A2B">
      <w:pPr>
        <w:spacing w:after="0" w:line="240" w:lineRule="auto"/>
        <w:jc w:val="both"/>
        <w:rPr>
          <w:rFonts w:ascii="Times New Roman" w:hAnsi="Times New Roman"/>
          <w:color w:val="0070C0"/>
          <w:sz w:val="16"/>
          <w:szCs w:val="16"/>
        </w:rPr>
      </w:pPr>
    </w:p>
    <w:p w14:paraId="4367EB83" w14:textId="44BF451C" w:rsidR="00FC65C5" w:rsidRPr="004E10C1" w:rsidRDefault="001A42D5"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4C2C7A0"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F71001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февраля 1933 г. была ШИФРОВКА. № 4282 с </w:t>
      </w:r>
      <w:proofErr w:type="spellStart"/>
      <w:r w:rsidRPr="004E10C1">
        <w:rPr>
          <w:rFonts w:ascii="Times New Roman" w:hAnsi="Times New Roman"/>
          <w:color w:val="000000" w:themeColor="text1"/>
          <w:sz w:val="16"/>
          <w:szCs w:val="16"/>
        </w:rPr>
        <w:t>денесением</w:t>
      </w:r>
      <w:proofErr w:type="spellEnd"/>
      <w:r w:rsidRPr="004E10C1">
        <w:rPr>
          <w:rFonts w:ascii="Times New Roman" w:hAnsi="Times New Roman"/>
          <w:color w:val="000000" w:themeColor="text1"/>
          <w:sz w:val="16"/>
          <w:szCs w:val="16"/>
        </w:rPr>
        <w:t xml:space="preserve"> № 21239</w:t>
      </w:r>
    </w:p>
    <w:p w14:paraId="6D1D70A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Хабаровска Ягоде (доложено Сталину)</w:t>
      </w:r>
    </w:p>
    <w:p w14:paraId="1D78CCD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 xml:space="preserve">Рез. Сталина: </w:t>
      </w:r>
      <w:r w:rsidRPr="004E10C1">
        <w:rPr>
          <w:rFonts w:ascii="Times New Roman" w:hAnsi="Times New Roman"/>
          <w:iCs/>
          <w:color w:val="000000" w:themeColor="text1"/>
          <w:sz w:val="16"/>
          <w:szCs w:val="16"/>
          <w:u w:val="single"/>
        </w:rPr>
        <w:t>т. Молотову.</w:t>
      </w:r>
      <w:r w:rsidRPr="004E10C1">
        <w:rPr>
          <w:rFonts w:ascii="Times New Roman" w:hAnsi="Times New Roman"/>
          <w:iCs/>
          <w:color w:val="000000" w:themeColor="text1"/>
          <w:sz w:val="16"/>
          <w:szCs w:val="16"/>
        </w:rPr>
        <w:t xml:space="preserve"> Надо бы опубликовать.</w:t>
      </w:r>
    </w:p>
    <w:p w14:paraId="3E57BAF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января Камчатке здании </w:t>
      </w:r>
      <w:proofErr w:type="spellStart"/>
      <w:r w:rsidRPr="004E10C1">
        <w:rPr>
          <w:rFonts w:ascii="Times New Roman" w:hAnsi="Times New Roman"/>
          <w:color w:val="000000" w:themeColor="text1"/>
          <w:sz w:val="16"/>
          <w:szCs w:val="16"/>
        </w:rPr>
        <w:t>Устьбольшерецкой</w:t>
      </w:r>
      <w:proofErr w:type="spellEnd"/>
      <w:r w:rsidRPr="004E10C1">
        <w:rPr>
          <w:rFonts w:ascii="Times New Roman" w:hAnsi="Times New Roman"/>
          <w:color w:val="000000" w:themeColor="text1"/>
          <w:sz w:val="16"/>
          <w:szCs w:val="16"/>
        </w:rPr>
        <w:t xml:space="preserve"> авиационной базы гражданского воздушного флота возник пожар, быстро ликвидированный силами местного морского КПП. Осмотре здания обнаружено возникновение пожара и поджога специально облитой керосином части стены нежилой кухни. Следствием установлено поджог здания охранявший базу милиционер </w:t>
      </w:r>
      <w:proofErr w:type="spellStart"/>
      <w:r w:rsidRPr="004E10C1">
        <w:rPr>
          <w:rFonts w:ascii="Times New Roman" w:hAnsi="Times New Roman"/>
          <w:color w:val="000000" w:themeColor="text1"/>
          <w:sz w:val="16"/>
          <w:szCs w:val="16"/>
        </w:rPr>
        <w:t>Ирофимов</w:t>
      </w:r>
      <w:proofErr w:type="spellEnd"/>
      <w:r w:rsidRPr="004E10C1">
        <w:rPr>
          <w:rFonts w:ascii="Times New Roman" w:hAnsi="Times New Roman"/>
          <w:color w:val="000000" w:themeColor="text1"/>
          <w:sz w:val="16"/>
          <w:szCs w:val="16"/>
        </w:rPr>
        <w:t xml:space="preserve"> перед сменой поста, по заданию кладовщика местного совхоза Селиванов (бывш. поп скрывает вторично </w:t>
      </w:r>
      <w:proofErr w:type="spellStart"/>
      <w:r w:rsidRPr="004E10C1">
        <w:rPr>
          <w:rFonts w:ascii="Times New Roman" w:hAnsi="Times New Roman"/>
          <w:color w:val="000000" w:themeColor="text1"/>
          <w:sz w:val="16"/>
          <w:szCs w:val="16"/>
        </w:rPr>
        <w:t>соцпрошлое</w:t>
      </w:r>
      <w:proofErr w:type="spellEnd"/>
      <w:r w:rsidRPr="004E10C1">
        <w:rPr>
          <w:rFonts w:ascii="Times New Roman" w:hAnsi="Times New Roman"/>
          <w:color w:val="000000" w:themeColor="text1"/>
          <w:sz w:val="16"/>
          <w:szCs w:val="16"/>
        </w:rPr>
        <w:t xml:space="preserve">), при соучастии второго милиционера Прыгунова. Арестованные Селиванов, Прыгунов долго запирались, наконец Селиванов сознался поджоге авиационной базы заданию японца </w:t>
      </w:r>
      <w:proofErr w:type="spellStart"/>
      <w:r w:rsidRPr="004E10C1">
        <w:rPr>
          <w:rFonts w:ascii="Times New Roman" w:hAnsi="Times New Roman"/>
          <w:color w:val="000000" w:themeColor="text1"/>
          <w:sz w:val="16"/>
          <w:szCs w:val="16"/>
        </w:rPr>
        <w:t>Кайзава</w:t>
      </w:r>
      <w:proofErr w:type="spellEnd"/>
      <w:r w:rsidRPr="004E10C1">
        <w:rPr>
          <w:rFonts w:ascii="Times New Roman" w:hAnsi="Times New Roman"/>
          <w:color w:val="000000" w:themeColor="text1"/>
          <w:sz w:val="16"/>
          <w:szCs w:val="16"/>
        </w:rPr>
        <w:t xml:space="preserve"> повторяю </w:t>
      </w:r>
      <w:proofErr w:type="spellStart"/>
      <w:r w:rsidRPr="004E10C1">
        <w:rPr>
          <w:rFonts w:ascii="Times New Roman" w:hAnsi="Times New Roman"/>
          <w:color w:val="000000" w:themeColor="text1"/>
          <w:sz w:val="16"/>
          <w:szCs w:val="16"/>
        </w:rPr>
        <w:t>Кайзава</w:t>
      </w:r>
      <w:proofErr w:type="spellEnd"/>
      <w:r w:rsidRPr="004E10C1">
        <w:rPr>
          <w:rFonts w:ascii="Times New Roman" w:hAnsi="Times New Roman"/>
          <w:color w:val="000000" w:themeColor="text1"/>
          <w:sz w:val="16"/>
          <w:szCs w:val="16"/>
        </w:rPr>
        <w:t xml:space="preserve">, проживающего Усть-Большерецком, тесно связанного администрацией завода номер 25 </w:t>
      </w:r>
      <w:proofErr w:type="spellStart"/>
      <w:r w:rsidRPr="004E10C1">
        <w:rPr>
          <w:rFonts w:ascii="Times New Roman" w:hAnsi="Times New Roman"/>
          <w:color w:val="000000" w:themeColor="text1"/>
          <w:sz w:val="16"/>
          <w:szCs w:val="16"/>
        </w:rPr>
        <w:t>Ничиро</w:t>
      </w:r>
      <w:proofErr w:type="spellEnd"/>
      <w:r w:rsidRPr="004E10C1">
        <w:rPr>
          <w:rFonts w:ascii="Times New Roman" w:hAnsi="Times New Roman"/>
          <w:color w:val="000000" w:themeColor="text1"/>
          <w:sz w:val="16"/>
          <w:szCs w:val="16"/>
        </w:rPr>
        <w:t xml:space="preserve">, причастности выполнению этих заданий также Башкатова Николая, бывшего Пред. местной артели </w:t>
      </w:r>
      <w:proofErr w:type="spellStart"/>
      <w:r w:rsidRPr="004E10C1">
        <w:rPr>
          <w:rFonts w:ascii="Times New Roman" w:hAnsi="Times New Roman"/>
          <w:color w:val="000000" w:themeColor="text1"/>
          <w:sz w:val="16"/>
          <w:szCs w:val="16"/>
        </w:rPr>
        <w:t>Мельцева</w:t>
      </w:r>
      <w:proofErr w:type="spellEnd"/>
      <w:r w:rsidRPr="004E10C1">
        <w:rPr>
          <w:rFonts w:ascii="Times New Roman" w:hAnsi="Times New Roman"/>
          <w:color w:val="000000" w:themeColor="text1"/>
          <w:sz w:val="16"/>
          <w:szCs w:val="16"/>
        </w:rPr>
        <w:t xml:space="preserve"> Егора, </w:t>
      </w:r>
      <w:proofErr w:type="spellStart"/>
      <w:r w:rsidRPr="004E10C1">
        <w:rPr>
          <w:rFonts w:ascii="Times New Roman" w:hAnsi="Times New Roman"/>
          <w:color w:val="000000" w:themeColor="text1"/>
          <w:sz w:val="16"/>
          <w:szCs w:val="16"/>
        </w:rPr>
        <w:t>Предсельсовете</w:t>
      </w:r>
      <w:proofErr w:type="spellEnd"/>
      <w:r w:rsidRPr="004E10C1">
        <w:rPr>
          <w:rFonts w:ascii="Times New Roman" w:hAnsi="Times New Roman"/>
          <w:color w:val="000000" w:themeColor="text1"/>
          <w:sz w:val="16"/>
          <w:szCs w:val="16"/>
        </w:rPr>
        <w:t xml:space="preserve">, давно приехавших материка, где имели крупные хутора. Тем же показанием установке японцев должен быть сожжены авиационные базы, завод АКО. </w:t>
      </w:r>
      <w:proofErr w:type="gramStart"/>
      <w:r w:rsidRPr="004E10C1">
        <w:rPr>
          <w:rFonts w:ascii="Times New Roman" w:hAnsi="Times New Roman"/>
          <w:color w:val="000000" w:themeColor="text1"/>
          <w:sz w:val="16"/>
          <w:szCs w:val="16"/>
        </w:rPr>
        <w:t>Арестованный</w:t>
      </w:r>
      <w:proofErr w:type="gramEnd"/>
      <w:r w:rsidRPr="004E10C1">
        <w:rPr>
          <w:rFonts w:ascii="Times New Roman" w:hAnsi="Times New Roman"/>
          <w:color w:val="000000" w:themeColor="text1"/>
          <w:sz w:val="16"/>
          <w:szCs w:val="16"/>
        </w:rPr>
        <w:t xml:space="preserve"> допрошенный японцем </w:t>
      </w:r>
      <w:proofErr w:type="spellStart"/>
      <w:r w:rsidRPr="004E10C1">
        <w:rPr>
          <w:rFonts w:ascii="Times New Roman" w:hAnsi="Times New Roman"/>
          <w:color w:val="000000" w:themeColor="text1"/>
          <w:sz w:val="16"/>
          <w:szCs w:val="16"/>
        </w:rPr>
        <w:t>Кайзава</w:t>
      </w:r>
      <w:proofErr w:type="spellEnd"/>
      <w:r w:rsidRPr="004E10C1">
        <w:rPr>
          <w:rFonts w:ascii="Times New Roman" w:hAnsi="Times New Roman"/>
          <w:color w:val="000000" w:themeColor="text1"/>
          <w:sz w:val="16"/>
          <w:szCs w:val="16"/>
        </w:rPr>
        <w:t xml:space="preserve"> показал подготовке поджога всех русских построек, находящихся на косе (место расположения морского КПП и авиационной базы </w:t>
      </w:r>
      <w:proofErr w:type="spellStart"/>
      <w:r w:rsidRPr="004E10C1">
        <w:rPr>
          <w:rFonts w:ascii="Times New Roman" w:hAnsi="Times New Roman"/>
          <w:color w:val="000000" w:themeColor="text1"/>
          <w:sz w:val="16"/>
          <w:szCs w:val="16"/>
        </w:rPr>
        <w:t>Устьбольшерецка</w:t>
      </w:r>
      <w:proofErr w:type="spellEnd"/>
      <w:r w:rsidRPr="004E10C1">
        <w:rPr>
          <w:rFonts w:ascii="Times New Roman" w:hAnsi="Times New Roman"/>
          <w:color w:val="000000" w:themeColor="text1"/>
          <w:sz w:val="16"/>
          <w:szCs w:val="16"/>
        </w:rPr>
        <w:t xml:space="preserve">). Задание поджога </w:t>
      </w:r>
      <w:proofErr w:type="spellStart"/>
      <w:r w:rsidRPr="004E10C1">
        <w:rPr>
          <w:rFonts w:ascii="Times New Roman" w:hAnsi="Times New Roman"/>
          <w:color w:val="000000" w:themeColor="text1"/>
          <w:sz w:val="16"/>
          <w:szCs w:val="16"/>
        </w:rPr>
        <w:t>Кайзава</w:t>
      </w:r>
      <w:proofErr w:type="spellEnd"/>
      <w:r w:rsidRPr="004E10C1">
        <w:rPr>
          <w:rFonts w:ascii="Times New Roman" w:hAnsi="Times New Roman"/>
          <w:color w:val="000000" w:themeColor="text1"/>
          <w:sz w:val="16"/>
          <w:szCs w:val="16"/>
        </w:rPr>
        <w:t xml:space="preserve"> получил от японского консула на Камчатке </w:t>
      </w:r>
      <w:proofErr w:type="spellStart"/>
      <w:r w:rsidRPr="004E10C1">
        <w:rPr>
          <w:rFonts w:ascii="Times New Roman" w:hAnsi="Times New Roman"/>
          <w:color w:val="000000" w:themeColor="text1"/>
          <w:sz w:val="16"/>
          <w:szCs w:val="16"/>
        </w:rPr>
        <w:t>Шимада</w:t>
      </w:r>
      <w:proofErr w:type="spellEnd"/>
      <w:r w:rsidRPr="004E10C1">
        <w:rPr>
          <w:rFonts w:ascii="Times New Roman" w:hAnsi="Times New Roman"/>
          <w:color w:val="000000" w:themeColor="text1"/>
          <w:sz w:val="16"/>
          <w:szCs w:val="16"/>
        </w:rPr>
        <w:t xml:space="preserve"> повторяю </w:t>
      </w:r>
      <w:proofErr w:type="spellStart"/>
      <w:r w:rsidRPr="004E10C1">
        <w:rPr>
          <w:rFonts w:ascii="Times New Roman" w:hAnsi="Times New Roman"/>
          <w:color w:val="000000" w:themeColor="text1"/>
          <w:sz w:val="16"/>
          <w:szCs w:val="16"/>
        </w:rPr>
        <w:t>Шимада</w:t>
      </w:r>
      <w:proofErr w:type="spellEnd"/>
      <w:r w:rsidRPr="004E10C1">
        <w:rPr>
          <w:rFonts w:ascii="Times New Roman" w:hAnsi="Times New Roman"/>
          <w:color w:val="000000" w:themeColor="text1"/>
          <w:sz w:val="16"/>
          <w:szCs w:val="16"/>
        </w:rPr>
        <w:t xml:space="preserve">, управляющего завода № 25 </w:t>
      </w:r>
      <w:proofErr w:type="spellStart"/>
      <w:r w:rsidRPr="004E10C1">
        <w:rPr>
          <w:rFonts w:ascii="Times New Roman" w:hAnsi="Times New Roman"/>
          <w:color w:val="000000" w:themeColor="text1"/>
          <w:sz w:val="16"/>
          <w:szCs w:val="16"/>
        </w:rPr>
        <w:t>Пичира</w:t>
      </w:r>
      <w:proofErr w:type="spellEnd"/>
      <w:r w:rsidRPr="004E10C1">
        <w:rPr>
          <w:rFonts w:ascii="Times New Roman" w:hAnsi="Times New Roman"/>
          <w:color w:val="000000" w:themeColor="text1"/>
          <w:sz w:val="16"/>
          <w:szCs w:val="16"/>
        </w:rPr>
        <w:t xml:space="preserve"> Усть-Большерецка </w:t>
      </w:r>
      <w:proofErr w:type="spellStart"/>
      <w:r w:rsidRPr="004E10C1">
        <w:rPr>
          <w:rFonts w:ascii="Times New Roman" w:hAnsi="Times New Roman"/>
          <w:color w:val="000000" w:themeColor="text1"/>
          <w:sz w:val="16"/>
          <w:szCs w:val="16"/>
        </w:rPr>
        <w:t>Такояма</w:t>
      </w:r>
      <w:proofErr w:type="spellEnd"/>
      <w:r w:rsidRPr="004E10C1">
        <w:rPr>
          <w:rFonts w:ascii="Times New Roman" w:hAnsi="Times New Roman"/>
          <w:color w:val="000000" w:themeColor="text1"/>
          <w:sz w:val="16"/>
          <w:szCs w:val="16"/>
        </w:rPr>
        <w:t xml:space="preserve"> повторяю </w:t>
      </w:r>
      <w:proofErr w:type="spellStart"/>
      <w:r w:rsidRPr="004E10C1">
        <w:rPr>
          <w:rFonts w:ascii="Times New Roman" w:hAnsi="Times New Roman"/>
          <w:color w:val="000000" w:themeColor="text1"/>
          <w:sz w:val="16"/>
          <w:szCs w:val="16"/>
        </w:rPr>
        <w:t>Такояма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Стыкагай</w:t>
      </w:r>
      <w:proofErr w:type="spellEnd"/>
      <w:r w:rsidRPr="004E10C1">
        <w:rPr>
          <w:rFonts w:ascii="Times New Roman" w:hAnsi="Times New Roman"/>
          <w:color w:val="000000" w:themeColor="text1"/>
          <w:sz w:val="16"/>
          <w:szCs w:val="16"/>
        </w:rPr>
        <w:t xml:space="preserve"> повторяю </w:t>
      </w:r>
      <w:proofErr w:type="spellStart"/>
      <w:r w:rsidRPr="004E10C1">
        <w:rPr>
          <w:rFonts w:ascii="Times New Roman" w:hAnsi="Times New Roman"/>
          <w:color w:val="000000" w:themeColor="text1"/>
          <w:sz w:val="16"/>
          <w:szCs w:val="16"/>
        </w:rPr>
        <w:t>Стыкагай</w:t>
      </w:r>
      <w:proofErr w:type="spellEnd"/>
      <w:r w:rsidRPr="004E10C1">
        <w:rPr>
          <w:rFonts w:ascii="Times New Roman" w:hAnsi="Times New Roman"/>
          <w:color w:val="000000" w:themeColor="text1"/>
          <w:sz w:val="16"/>
          <w:szCs w:val="16"/>
        </w:rPr>
        <w:t xml:space="preserve">. Подбор людей выполнения был возложен ими на Судзуки, </w:t>
      </w:r>
      <w:proofErr w:type="spellStart"/>
      <w:r w:rsidRPr="004E10C1">
        <w:rPr>
          <w:rFonts w:ascii="Times New Roman" w:hAnsi="Times New Roman"/>
          <w:color w:val="000000" w:themeColor="text1"/>
          <w:sz w:val="16"/>
          <w:szCs w:val="16"/>
        </w:rPr>
        <w:t>Кайзава</w:t>
      </w:r>
      <w:proofErr w:type="spellEnd"/>
      <w:r w:rsidRPr="004E10C1">
        <w:rPr>
          <w:rFonts w:ascii="Times New Roman" w:hAnsi="Times New Roman"/>
          <w:color w:val="000000" w:themeColor="text1"/>
          <w:sz w:val="16"/>
          <w:szCs w:val="16"/>
        </w:rPr>
        <w:t xml:space="preserve">, ими же был завербован Селиванов, Башкатов, </w:t>
      </w:r>
      <w:proofErr w:type="spellStart"/>
      <w:r w:rsidRPr="004E10C1">
        <w:rPr>
          <w:rFonts w:ascii="Times New Roman" w:hAnsi="Times New Roman"/>
          <w:color w:val="000000" w:themeColor="text1"/>
          <w:sz w:val="16"/>
          <w:szCs w:val="16"/>
        </w:rPr>
        <w:t>Кальцев</w:t>
      </w:r>
      <w:proofErr w:type="spellEnd"/>
      <w:r w:rsidRPr="004E10C1">
        <w:rPr>
          <w:rFonts w:ascii="Times New Roman" w:hAnsi="Times New Roman"/>
          <w:color w:val="000000" w:themeColor="text1"/>
          <w:sz w:val="16"/>
          <w:szCs w:val="16"/>
        </w:rPr>
        <w:t xml:space="preserve">, Марков. Марков невыясненной задачей командирован </w:t>
      </w:r>
      <w:proofErr w:type="spellStart"/>
      <w:r w:rsidRPr="004E10C1">
        <w:rPr>
          <w:rFonts w:ascii="Times New Roman" w:hAnsi="Times New Roman"/>
          <w:color w:val="000000" w:themeColor="text1"/>
          <w:sz w:val="16"/>
          <w:szCs w:val="16"/>
        </w:rPr>
        <w:t>Петропаловск</w:t>
      </w:r>
      <w:proofErr w:type="spellEnd"/>
      <w:r w:rsidRPr="004E10C1">
        <w:rPr>
          <w:rFonts w:ascii="Times New Roman" w:hAnsi="Times New Roman"/>
          <w:color w:val="000000" w:themeColor="text1"/>
          <w:sz w:val="16"/>
          <w:szCs w:val="16"/>
        </w:rPr>
        <w:t xml:space="preserve">, работает зав. конным двором </w:t>
      </w:r>
      <w:proofErr w:type="spellStart"/>
      <w:r w:rsidRPr="004E10C1">
        <w:rPr>
          <w:rFonts w:ascii="Times New Roman" w:hAnsi="Times New Roman"/>
          <w:color w:val="000000" w:themeColor="text1"/>
          <w:sz w:val="16"/>
          <w:szCs w:val="16"/>
        </w:rPr>
        <w:t>комхоз</w:t>
      </w:r>
      <w:proofErr w:type="spellEnd"/>
      <w:r w:rsidRPr="004E10C1">
        <w:rPr>
          <w:rFonts w:ascii="Times New Roman" w:hAnsi="Times New Roman"/>
          <w:color w:val="000000" w:themeColor="text1"/>
          <w:sz w:val="16"/>
          <w:szCs w:val="16"/>
        </w:rPr>
        <w:t xml:space="preserve">, Петропавловске связался японцем АБЕ повторяю АБЕ, являющийся установленным японским резидентом, неоднократно посещал последнего, прибытии парохода “Смоленск” информирована АБЕ прибывшем грузе. </w:t>
      </w:r>
      <w:proofErr w:type="gramStart"/>
      <w:r w:rsidRPr="004E10C1">
        <w:rPr>
          <w:rFonts w:ascii="Times New Roman" w:hAnsi="Times New Roman"/>
          <w:color w:val="000000" w:themeColor="text1"/>
          <w:sz w:val="16"/>
          <w:szCs w:val="16"/>
        </w:rPr>
        <w:t>Несомненно</w:t>
      </w:r>
      <w:proofErr w:type="gramEnd"/>
      <w:r w:rsidRPr="004E10C1">
        <w:rPr>
          <w:rFonts w:ascii="Times New Roman" w:hAnsi="Times New Roman"/>
          <w:color w:val="000000" w:themeColor="text1"/>
          <w:sz w:val="16"/>
          <w:szCs w:val="16"/>
        </w:rPr>
        <w:t xml:space="preserve"> вскрытое дело является только частью шпионской повстанческой диверсионной организации, существующей Камчатке, руководимое японцами. Мной дано распоряжение Камчатскому </w:t>
      </w:r>
      <w:proofErr w:type="spellStart"/>
      <w:r w:rsidRPr="004E10C1">
        <w:rPr>
          <w:rFonts w:ascii="Times New Roman" w:hAnsi="Times New Roman"/>
          <w:color w:val="000000" w:themeColor="text1"/>
          <w:sz w:val="16"/>
          <w:szCs w:val="16"/>
        </w:rPr>
        <w:t>Облотделу</w:t>
      </w:r>
      <w:proofErr w:type="spellEnd"/>
      <w:r w:rsidRPr="004E10C1">
        <w:rPr>
          <w:rFonts w:ascii="Times New Roman" w:hAnsi="Times New Roman"/>
          <w:color w:val="000000" w:themeColor="text1"/>
          <w:sz w:val="16"/>
          <w:szCs w:val="16"/>
        </w:rPr>
        <w:t xml:space="preserve"> ОГПУ проведение самой тщательной агентурно следственной разработки целях вскрытия всех шпионских диверсионных ячеек, выявление руководящих центров, установлении роли японцев. Результат получения материалов будем доносить. </w:t>
      </w:r>
    </w:p>
    <w:p w14:paraId="46AC3B3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Западный.</w:t>
      </w:r>
    </w:p>
    <w:p w14:paraId="5867C01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оп.58, д.240, л.153-154 (11462).</w:t>
      </w:r>
    </w:p>
    <w:p w14:paraId="1F41CEE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AAC7BB8"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61313F8"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F1C79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февраля 1933 Румыния, Югославия и Чехословакия создали малую Антанту (3186).</w:t>
      </w:r>
    </w:p>
    <w:p w14:paraId="6A81E18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3B63923"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0BAAA90"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2E2EA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февраля 1933 </w:t>
      </w:r>
      <w:proofErr w:type="spellStart"/>
      <w:r w:rsidRPr="004E10C1">
        <w:rPr>
          <w:rFonts w:ascii="Times New Roman" w:hAnsi="Times New Roman"/>
          <w:color w:val="000000" w:themeColor="text1"/>
          <w:sz w:val="16"/>
          <w:szCs w:val="16"/>
        </w:rPr>
        <w:t>Б.Кудрин</w:t>
      </w:r>
      <w:proofErr w:type="spellEnd"/>
      <w:r w:rsidRPr="004E10C1">
        <w:rPr>
          <w:rFonts w:ascii="Times New Roman" w:hAnsi="Times New Roman"/>
          <w:color w:val="000000" w:themeColor="text1"/>
          <w:sz w:val="16"/>
          <w:szCs w:val="16"/>
        </w:rPr>
        <w:t xml:space="preserve"> перегнал ХАИ-1 в Москву (143,23) на ЦА (562,45).</w:t>
      </w:r>
    </w:p>
    <w:p w14:paraId="1AC09C6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A94035E"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февраля 1933 Кудрин перегнал ХАИ-1 в Москву за рекордное время 2 часа 54 минут. Испытания продолжались на московском Центральном аэродроме. 26 марта 1933 самолёт впервые полетел со штатным двигателем М-22.</w:t>
      </w:r>
    </w:p>
    <w:p w14:paraId="3B51F155"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w:t>
      </w:r>
      <w:proofErr w:type="spellStart"/>
      <w:r w:rsidRPr="00612F62">
        <w:rPr>
          <w:rFonts w:ascii="Times New Roman" w:hAnsi="Times New Roman"/>
          <w:color w:val="0070C0"/>
          <w:sz w:val="16"/>
          <w:szCs w:val="16"/>
        </w:rPr>
        <w:t>Таборовский</w:t>
      </w:r>
      <w:proofErr w:type="spellEnd"/>
      <w:r w:rsidRPr="00612F62">
        <w:rPr>
          <w:rFonts w:ascii="Times New Roman" w:hAnsi="Times New Roman"/>
          <w:color w:val="0070C0"/>
          <w:sz w:val="16"/>
          <w:szCs w:val="16"/>
        </w:rPr>
        <w:t>). (24249).</w:t>
      </w:r>
    </w:p>
    <w:p w14:paraId="51A42EF5" w14:textId="77777777" w:rsidR="004E474B" w:rsidRPr="00612F62" w:rsidRDefault="004E474B" w:rsidP="004E474B">
      <w:pPr>
        <w:spacing w:after="0" w:line="240" w:lineRule="auto"/>
        <w:jc w:val="both"/>
        <w:rPr>
          <w:rFonts w:ascii="Times New Roman" w:hAnsi="Times New Roman"/>
          <w:color w:val="0070C0"/>
          <w:sz w:val="16"/>
          <w:szCs w:val="16"/>
        </w:rPr>
      </w:pPr>
    </w:p>
    <w:p w14:paraId="6A3DE0A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февраля 1933 года А.И. Писарев писал письмо Сталину, Кагановичу, Молотову, Базилевичу, Ворошилову, Тухачевскому</w:t>
      </w:r>
    </w:p>
    <w:p w14:paraId="62E1604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о результатах проверки нового принципа летных машин и о дальнейших путях реализации этой идеи</w:t>
      </w:r>
    </w:p>
    <w:p w14:paraId="7B387C2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Несколько лет тому назад, еще в период моей работы на Людиновском машиностроительном заводе, у инженера А.П. Максимова (ныне технический директор того же завода) возникла идея о постройке летного аппарата, основанного на совершенно ином принципе ……………………………………</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w:t>
      </w:r>
    </w:p>
    <w:p w14:paraId="40FFF2F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только благодаря тому, что шефство над идеей Максимова взяли Каганович Л.М., Молотов и Базилевич и благодаря живейшему и непосредственному участию в этом деле Тухачевского, дело не заглохло. Тухачевский поручил провести это дело персонально инженеру УВВС Попову. С большими трудностями, в условиях полного отсутствия производственной базы, помещения для сборки и испытаний, экспериментальная машина была построена.</w:t>
      </w:r>
    </w:p>
    <w:p w14:paraId="3619691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Сейчас произведены предварительные испытания этой машины. Результаты </w:t>
      </w:r>
      <w:proofErr w:type="gramStart"/>
      <w:r w:rsidRPr="004E10C1">
        <w:rPr>
          <w:rFonts w:ascii="Times New Roman" w:hAnsi="Times New Roman"/>
          <w:color w:val="000000" w:themeColor="text1"/>
          <w:sz w:val="16"/>
          <w:szCs w:val="16"/>
        </w:rPr>
        <w:t>испытания</w:t>
      </w:r>
      <w:proofErr w:type="gramEnd"/>
      <w:r w:rsidRPr="004E10C1">
        <w:rPr>
          <w:rFonts w:ascii="Times New Roman" w:hAnsi="Times New Roman"/>
          <w:color w:val="000000" w:themeColor="text1"/>
          <w:sz w:val="16"/>
          <w:szCs w:val="16"/>
        </w:rPr>
        <w:t xml:space="preserve"> следующие:</w:t>
      </w:r>
    </w:p>
    <w:p w14:paraId="07E266E3"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имеющая площадь крыльев всего 0,25 кв. м показала при 1580 об/мин. ротора подъемную силу свыше 90 кг, т.е. свыше 350 кг нагрузки на 1 кв. метр, что является величиной в несколько раз превышающей нагрузку на 1 м кв. у существующих самолетов.</w:t>
      </w:r>
    </w:p>
    <w:p w14:paraId="1391D4C8"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Габариты построенной машины 0,8х1,0 м.</w:t>
      </w:r>
    </w:p>
    <w:p w14:paraId="5C9CA69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0B0CA7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ближайшее время необходимо провести следующие работы:</w:t>
      </w:r>
    </w:p>
    <w:p w14:paraId="19536975"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Закончить испытание построенной уже машины после ее переделки, получив от нее все данные, которые она может дать.</w:t>
      </w:r>
    </w:p>
    <w:p w14:paraId="30017284"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миниатюрную модель машины для испытания на точных аэродинамических весах.</w:t>
      </w:r>
    </w:p>
    <w:p w14:paraId="4292FC18"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Проверить экспериментом работы </w:t>
      </w:r>
      <w:proofErr w:type="spellStart"/>
      <w:r w:rsidRPr="004E10C1">
        <w:rPr>
          <w:rFonts w:ascii="Times New Roman" w:hAnsi="Times New Roman"/>
          <w:color w:val="000000" w:themeColor="text1"/>
          <w:sz w:val="16"/>
          <w:szCs w:val="16"/>
        </w:rPr>
        <w:t>Рорбаха</w:t>
      </w:r>
      <w:proofErr w:type="spellEnd"/>
      <w:r w:rsidRPr="004E10C1">
        <w:rPr>
          <w:rFonts w:ascii="Times New Roman" w:hAnsi="Times New Roman"/>
          <w:color w:val="000000" w:themeColor="text1"/>
          <w:sz w:val="16"/>
          <w:szCs w:val="16"/>
        </w:rPr>
        <w:t>.</w:t>
      </w:r>
    </w:p>
    <w:p w14:paraId="1BDE0784"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Спроектировать и построить роторную летную машину (7486, 111-117).</w:t>
      </w:r>
    </w:p>
    <w:p w14:paraId="2FD30635" w14:textId="77777777" w:rsidR="00FC65C5" w:rsidRPr="004E10C1" w:rsidRDefault="00FC65C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DA1DC05"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582919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0D175B2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февраля 1933 Приказом ОГПУ № 0070 ИНО предоставлялось право ведения следствия по возникающим в отделе делам. Таким образом, и внешняя разведка была впрямую подключена к проведению репрессий (7557).</w:t>
      </w:r>
    </w:p>
    <w:p w14:paraId="54104A6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002E82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февраля 1933 вышел Приказ по Строительству канала и управлению лагеря № 19 </w:t>
      </w:r>
      <w:proofErr w:type="spellStart"/>
      <w:r w:rsidRPr="004E10C1">
        <w:rPr>
          <w:rFonts w:ascii="Times New Roman" w:hAnsi="Times New Roman"/>
          <w:color w:val="000000" w:themeColor="text1"/>
          <w:sz w:val="16"/>
          <w:szCs w:val="16"/>
        </w:rPr>
        <w:t>оо</w:t>
      </w:r>
      <w:proofErr w:type="spellEnd"/>
      <w:r w:rsidRPr="004E10C1">
        <w:rPr>
          <w:rFonts w:ascii="Times New Roman" w:hAnsi="Times New Roman"/>
          <w:color w:val="000000" w:themeColor="text1"/>
          <w:sz w:val="16"/>
          <w:szCs w:val="16"/>
        </w:rPr>
        <w:t xml:space="preserve"> «бережному отношению» к «конскому составу» и в числе прочего требует «принять немедленные и решительные меры к прекращению рекордсменства возчиков (особенно на лесозаготовках), делающих на своих лошадях 200 и более процентов положенных дневных норм при </w:t>
      </w:r>
      <w:proofErr w:type="spellStart"/>
      <w:r w:rsidRPr="004E10C1">
        <w:rPr>
          <w:rFonts w:ascii="Times New Roman" w:hAnsi="Times New Roman"/>
          <w:color w:val="000000" w:themeColor="text1"/>
          <w:sz w:val="16"/>
          <w:szCs w:val="16"/>
        </w:rPr>
        <w:t>выматывании</w:t>
      </w:r>
      <w:proofErr w:type="spellEnd"/>
      <w:r w:rsidRPr="004E10C1">
        <w:rPr>
          <w:rFonts w:ascii="Times New Roman" w:hAnsi="Times New Roman"/>
          <w:color w:val="000000" w:themeColor="text1"/>
          <w:sz w:val="16"/>
          <w:szCs w:val="16"/>
        </w:rPr>
        <w:t xml:space="preserve"> лошадей. Возчику не трудно ставить рекорды на спине лошади, когда он сам в этом принимает весьма малое участие и когда лошадь, как правило, после этих рекордов выходит из строя надолго или навсегда». Приказ подписан начальником строительства Коганом и зам. начальника </w:t>
      </w:r>
      <w:proofErr w:type="spellStart"/>
      <w:r w:rsidRPr="004E10C1">
        <w:rPr>
          <w:rFonts w:ascii="Times New Roman" w:hAnsi="Times New Roman"/>
          <w:color w:val="000000" w:themeColor="text1"/>
          <w:sz w:val="16"/>
          <w:szCs w:val="16"/>
        </w:rPr>
        <w:t>УДМИТЛАГа</w:t>
      </w:r>
      <w:proofErr w:type="spellEnd"/>
      <w:r w:rsidRPr="004E10C1">
        <w:rPr>
          <w:rFonts w:ascii="Times New Roman" w:hAnsi="Times New Roman"/>
          <w:color w:val="000000" w:themeColor="text1"/>
          <w:sz w:val="16"/>
          <w:szCs w:val="16"/>
        </w:rPr>
        <w:t xml:space="preserve"> ОГПУ В. Т. Радецким (7560).</w:t>
      </w:r>
    </w:p>
    <w:p w14:paraId="5A8FC88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590C9FA9"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455EE36"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A062F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февраля 1933 Лига наций обвинила Японию по радио (2100).</w:t>
      </w:r>
    </w:p>
    <w:p w14:paraId="47014CE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17F1577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февраля 1933 года основные кредиторы Германии согласились подписать очередное соглашение о </w:t>
      </w:r>
      <w:proofErr w:type="spellStart"/>
      <w:r w:rsidRPr="004E10C1">
        <w:rPr>
          <w:rFonts w:ascii="Times New Roman" w:hAnsi="Times New Roman"/>
          <w:color w:val="000000" w:themeColor="text1"/>
          <w:sz w:val="16"/>
          <w:szCs w:val="16"/>
        </w:rPr>
        <w:t>невостребовании</w:t>
      </w:r>
      <w:proofErr w:type="spellEnd"/>
      <w:r w:rsidRPr="004E10C1">
        <w:rPr>
          <w:rFonts w:ascii="Times New Roman" w:hAnsi="Times New Roman"/>
          <w:color w:val="000000" w:themeColor="text1"/>
          <w:sz w:val="16"/>
          <w:szCs w:val="16"/>
        </w:rPr>
        <w:t xml:space="preserve"> кредитов. Первое из подобных соглашений было заключено в середине сентября 1931 года, затем в 1932 году его действие дважды продлевалось. </w:t>
      </w:r>
      <w:proofErr w:type="gramStart"/>
      <w:r w:rsidRPr="004E10C1">
        <w:rPr>
          <w:rFonts w:ascii="Times New Roman" w:hAnsi="Times New Roman"/>
          <w:color w:val="000000" w:themeColor="text1"/>
          <w:sz w:val="16"/>
          <w:szCs w:val="16"/>
        </w:rPr>
        <w:t>По сути</w:t>
      </w:r>
      <w:proofErr w:type="gramEnd"/>
      <w:r w:rsidRPr="004E10C1">
        <w:rPr>
          <w:rFonts w:ascii="Times New Roman" w:hAnsi="Times New Roman"/>
          <w:color w:val="000000" w:themeColor="text1"/>
          <w:sz w:val="16"/>
          <w:szCs w:val="16"/>
        </w:rPr>
        <w:t xml:space="preserve"> это был перевод краткосрочных займов в долгосрочные (11208).</w:t>
      </w:r>
    </w:p>
    <w:p w14:paraId="20B49C7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4BE331DC" w14:textId="77777777" w:rsidR="00426D01" w:rsidRPr="004E10C1" w:rsidRDefault="00426D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февраля 1933 года основные кредиторы Германии согласились подписать очередное соглашение о </w:t>
      </w:r>
      <w:proofErr w:type="spellStart"/>
      <w:r w:rsidRPr="004E10C1">
        <w:rPr>
          <w:rFonts w:ascii="Times New Roman" w:hAnsi="Times New Roman"/>
          <w:color w:val="000000" w:themeColor="text1"/>
          <w:sz w:val="16"/>
          <w:szCs w:val="16"/>
        </w:rPr>
        <w:t>невостребовании</w:t>
      </w:r>
      <w:proofErr w:type="spellEnd"/>
      <w:r w:rsidRPr="004E10C1">
        <w:rPr>
          <w:rFonts w:ascii="Times New Roman" w:hAnsi="Times New Roman"/>
          <w:color w:val="000000" w:themeColor="text1"/>
          <w:sz w:val="16"/>
          <w:szCs w:val="16"/>
        </w:rPr>
        <w:t xml:space="preserve"> кредитов [498]. Первое из подобных соглашений было заключено в середине сентября 1931 года, затем в 1932 году его действие дважды продлевалось [499]. </w:t>
      </w:r>
      <w:proofErr w:type="gramStart"/>
      <w:r w:rsidRPr="004E10C1">
        <w:rPr>
          <w:rFonts w:ascii="Times New Roman" w:hAnsi="Times New Roman"/>
          <w:color w:val="000000" w:themeColor="text1"/>
          <w:sz w:val="16"/>
          <w:szCs w:val="16"/>
        </w:rPr>
        <w:t>По сути</w:t>
      </w:r>
      <w:proofErr w:type="gramEnd"/>
      <w:r w:rsidRPr="004E10C1">
        <w:rPr>
          <w:rFonts w:ascii="Times New Roman" w:hAnsi="Times New Roman"/>
          <w:color w:val="000000" w:themeColor="text1"/>
          <w:sz w:val="16"/>
          <w:szCs w:val="16"/>
        </w:rPr>
        <w:t xml:space="preserve"> это был перевод краткосрочных займов в долгосрочные.</w:t>
      </w:r>
    </w:p>
    <w:p w14:paraId="65FC9A57" w14:textId="77777777" w:rsidR="00426D01" w:rsidRPr="004E10C1" w:rsidRDefault="00426D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официальным немецким данным, сумма иностранной задолженности Германии составляла на 28 февраля 1933 года 18 967 млн марок, из которых на краткосрочные кредиты (со сроком уплаты до 28 февраля 1934 года) приходились 8702 млн марок и на долгосрочные -- 10 265 млн марок [495]. В том числе германский долг Англии на 30 сентября 1933 года равнялся 132 млн фунтов стерлингов, или 1718 млн марок [496]. Для сравнения: весь германский экспорт в 1933 году составил 4871 млн марок [497] (18279).</w:t>
      </w:r>
    </w:p>
    <w:p w14:paraId="26B9D825" w14:textId="77777777" w:rsidR="00426D01" w:rsidRPr="004E10C1" w:rsidRDefault="00426D01" w:rsidP="004E10C1">
      <w:pPr>
        <w:spacing w:after="0" w:line="240" w:lineRule="auto"/>
        <w:jc w:val="both"/>
        <w:rPr>
          <w:rFonts w:ascii="Times New Roman" w:hAnsi="Times New Roman"/>
          <w:color w:val="000000" w:themeColor="text1"/>
          <w:sz w:val="16"/>
          <w:szCs w:val="16"/>
        </w:rPr>
      </w:pPr>
    </w:p>
    <w:p w14:paraId="42A5C36E" w14:textId="77777777" w:rsidR="003E25C3" w:rsidRPr="004E10C1" w:rsidRDefault="003E25C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февраля 1933 г. фашизм в Германии: Геринг приказал прусской полиции поддержать фашистов, и применять оружие, баварцы безуспешно ищут защиты от Гитлера у Гинденбурга </w:t>
      </w:r>
      <w:proofErr w:type="spellStart"/>
      <w:r w:rsidRPr="004E10C1">
        <w:rPr>
          <w:rFonts w:ascii="Times New Roman" w:eastAsia="Times New Roman" w:hAnsi="Times New Roman"/>
          <w:bCs/>
          <w:iCs/>
          <w:color w:val="000000" w:themeColor="text1"/>
          <w:sz w:val="16"/>
          <w:szCs w:val="16"/>
          <w:lang w:eastAsia="ru-RU"/>
        </w:rPr>
        <w:t>ПоА.Дорпален</w:t>
      </w:r>
      <w:proofErr w:type="spellEnd"/>
      <w:r w:rsidRPr="004E10C1">
        <w:rPr>
          <w:rFonts w:ascii="Times New Roman" w:eastAsia="Times New Roman" w:hAnsi="Times New Roman"/>
          <w:bCs/>
          <w:iCs/>
          <w:color w:val="000000" w:themeColor="text1"/>
          <w:sz w:val="16"/>
          <w:szCs w:val="16"/>
          <w:lang w:eastAsia="ru-RU"/>
        </w:rPr>
        <w:t xml:space="preserve"> «Германия на заре фашизма», 2008:</w:t>
      </w:r>
    </w:p>
    <w:p w14:paraId="6C473171" w14:textId="77777777" w:rsidR="003E25C3" w:rsidRPr="004E10C1" w:rsidRDefault="003E25C3" w:rsidP="004E10C1">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w:t>
      </w:r>
      <w:r w:rsidRPr="004E10C1">
        <w:rPr>
          <w:rFonts w:ascii="Times New Roman" w:eastAsia="Times New Roman" w:hAnsi="Times New Roman"/>
          <w:color w:val="000000" w:themeColor="text1"/>
          <w:sz w:val="16"/>
          <w:szCs w:val="16"/>
          <w:lang w:eastAsia="ru-RU"/>
        </w:rPr>
        <w:t>17 февраля</w:t>
      </w:r>
      <w:r w:rsidRPr="004E10C1">
        <w:rPr>
          <w:rFonts w:ascii="Times New Roman" w:eastAsia="Times New Roman" w:hAnsi="Times New Roman"/>
          <w:bCs/>
          <w:color w:val="000000" w:themeColor="text1"/>
          <w:sz w:val="16"/>
          <w:szCs w:val="16"/>
          <w:lang w:eastAsia="ru-RU"/>
        </w:rPr>
        <w:t xml:space="preserve"> Геринг приказал прусской полиции, теперь насквозь профильтрованной нацистами, установить отношения сотрудничества с коричневорубашечниками и бойцами «Стального шлема» в случае столкновений и поддержать их против оппозиции.» «</w:t>
      </w:r>
      <w:r w:rsidRPr="004E10C1">
        <w:rPr>
          <w:rFonts w:ascii="Times New Roman" w:eastAsia="Times New Roman" w:hAnsi="Times New Roman"/>
          <w:color w:val="000000" w:themeColor="text1"/>
          <w:sz w:val="16"/>
          <w:szCs w:val="16"/>
          <w:lang w:eastAsia="ru-RU"/>
        </w:rPr>
        <w:t>17 февраля</w:t>
      </w:r>
      <w:r w:rsidRPr="004E10C1">
        <w:rPr>
          <w:rFonts w:ascii="Times New Roman" w:eastAsia="Times New Roman" w:hAnsi="Times New Roman"/>
          <w:bCs/>
          <w:color w:val="000000" w:themeColor="text1"/>
          <w:sz w:val="16"/>
          <w:szCs w:val="16"/>
          <w:lang w:eastAsia="ru-RU"/>
        </w:rPr>
        <w:t xml:space="preserve"> Гинденбург был вынужден принять лидера Баварской народной партии и члена Баварского правительства Шеффера. Встреча прошла неудовлетворительно для обоих ее участников.»</w:t>
      </w:r>
    </w:p>
    <w:p w14:paraId="0240BE21" w14:textId="77777777" w:rsidR="003E25C3" w:rsidRPr="004E10C1" w:rsidRDefault="003E25C3" w:rsidP="004E10C1">
      <w:pPr>
        <w:pStyle w:val="ae"/>
        <w:shd w:val="clear" w:color="auto" w:fill="FFFFFF"/>
        <w:spacing w:before="0" w:after="0"/>
        <w:jc w:val="both"/>
        <w:rPr>
          <w:color w:val="000000" w:themeColor="text1"/>
          <w:sz w:val="16"/>
          <w:szCs w:val="16"/>
          <w:lang w:eastAsia="ru-RU"/>
        </w:rPr>
      </w:pPr>
      <w:r w:rsidRPr="004E10C1">
        <w:rPr>
          <w:bCs/>
          <w:iCs/>
          <w:color w:val="000000" w:themeColor="text1"/>
          <w:sz w:val="16"/>
          <w:szCs w:val="16"/>
        </w:rPr>
        <w:t xml:space="preserve">По </w:t>
      </w:r>
      <w:proofErr w:type="spellStart"/>
      <w:r w:rsidRPr="004E10C1">
        <w:rPr>
          <w:bCs/>
          <w:iCs/>
          <w:color w:val="000000" w:themeColor="text1"/>
          <w:sz w:val="16"/>
          <w:szCs w:val="16"/>
        </w:rPr>
        <w:t>К.Гейден</w:t>
      </w:r>
      <w:proofErr w:type="spellEnd"/>
      <w:r w:rsidRPr="004E10C1">
        <w:rPr>
          <w:bCs/>
          <w:iCs/>
          <w:color w:val="000000" w:themeColor="text1"/>
          <w:sz w:val="16"/>
          <w:szCs w:val="16"/>
        </w:rPr>
        <w:t xml:space="preserve"> «История германского фашизма», М., ГСЭИ, 1935:</w:t>
      </w:r>
    </w:p>
    <w:p w14:paraId="08CAB80E" w14:textId="77777777" w:rsidR="003E25C3" w:rsidRPr="004E10C1" w:rsidRDefault="003E25C3" w:rsidP="004E10C1">
      <w:pPr>
        <w:pStyle w:val="ae"/>
        <w:shd w:val="clear" w:color="auto" w:fill="FFFFFF"/>
        <w:spacing w:before="0" w:after="0"/>
        <w:jc w:val="both"/>
        <w:rPr>
          <w:rFonts w:eastAsia="Times New Roman"/>
          <w:color w:val="000000" w:themeColor="text1"/>
          <w:sz w:val="16"/>
          <w:szCs w:val="16"/>
          <w:lang w:eastAsia="ru-RU"/>
        </w:rPr>
      </w:pPr>
      <w:r w:rsidRPr="004E10C1">
        <w:rPr>
          <w:bCs/>
          <w:color w:val="000000" w:themeColor="text1"/>
          <w:sz w:val="16"/>
          <w:szCs w:val="16"/>
        </w:rPr>
        <w:t xml:space="preserve">«В то время как Гитлер призывал к спокойствию, Геринг издал </w:t>
      </w:r>
      <w:r w:rsidRPr="004E10C1">
        <w:rPr>
          <w:color w:val="000000" w:themeColor="text1"/>
          <w:sz w:val="16"/>
          <w:szCs w:val="16"/>
        </w:rPr>
        <w:t>17 февраля</w:t>
      </w:r>
      <w:r w:rsidRPr="004E10C1">
        <w:rPr>
          <w:bCs/>
          <w:color w:val="000000" w:themeColor="text1"/>
          <w:sz w:val="16"/>
          <w:szCs w:val="16"/>
        </w:rPr>
        <w:t xml:space="preserve"> свой знаменитый приказ о применении оружия. «Полицейским чиновникам, которые при исполнении свои обязанностей пустят в ход оружие, я окажу покровительство, независимо от последствий применения оружия. Напротив, всякий, кто проявит ложное мягкосердечие, должен ждать наказания по службе.»</w:t>
      </w:r>
      <w:r w:rsidRPr="004E10C1">
        <w:rPr>
          <w:rFonts w:eastAsia="Times New Roman"/>
          <w:bCs/>
          <w:color w:val="000000" w:themeColor="text1"/>
          <w:sz w:val="16"/>
          <w:szCs w:val="16"/>
          <w:lang w:eastAsia="ru-RU"/>
        </w:rPr>
        <w:t xml:space="preserve"> (17325).</w:t>
      </w:r>
    </w:p>
    <w:p w14:paraId="6403B02D" w14:textId="77777777" w:rsidR="003E25C3" w:rsidRPr="004E10C1" w:rsidRDefault="003E25C3" w:rsidP="004E10C1">
      <w:pPr>
        <w:autoSpaceDE w:val="0"/>
        <w:autoSpaceDN w:val="0"/>
        <w:adjustRightInd w:val="0"/>
        <w:spacing w:after="0" w:line="240" w:lineRule="auto"/>
        <w:jc w:val="both"/>
        <w:rPr>
          <w:rFonts w:ascii="Times New Roman" w:hAnsi="Times New Roman"/>
          <w:color w:val="000000" w:themeColor="text1"/>
          <w:sz w:val="16"/>
          <w:szCs w:val="16"/>
        </w:rPr>
      </w:pPr>
    </w:p>
    <w:p w14:paraId="7C8A9CE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февраля 1933 вышел первый номер Newsweek (3481).</w:t>
      </w:r>
    </w:p>
    <w:p w14:paraId="6CB34B4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55B9D2A"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17 февраля</w:t>
      </w:r>
      <w:r w:rsidRPr="004E10C1">
        <w:rPr>
          <w:rFonts w:ascii="Times New Roman" w:hAnsi="Times New Roman"/>
          <w:color w:val="000000" w:themeColor="text1"/>
          <w:sz w:val="16"/>
          <w:szCs w:val="16"/>
        </w:rPr>
        <w:t xml:space="preserve"> в 1933 году выходит первый номер журнала «Newsweek» (носит название «News-Week») (15043).</w:t>
      </w:r>
    </w:p>
    <w:p w14:paraId="16A91AEB"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707A67DC"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2EF4F7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51C9764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февраля 1933 года Запорожец из Ленинграда сообщил по прямому проводу Ягоде, что на станции Ленинград-Товарная Московской линии Октябрьской железной дороге ликвидирована контрреволюционная вредительская организация, возглавляемая сыном крупного помещика Калужской губернии </w:t>
      </w:r>
      <w:proofErr w:type="spellStart"/>
      <w:r w:rsidRPr="004E10C1">
        <w:rPr>
          <w:rFonts w:ascii="Times New Roman" w:hAnsi="Times New Roman"/>
          <w:color w:val="000000" w:themeColor="text1"/>
          <w:sz w:val="16"/>
          <w:szCs w:val="16"/>
        </w:rPr>
        <w:t>Пеховым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Пехов</w:t>
      </w:r>
      <w:proofErr w:type="spellEnd"/>
      <w:r w:rsidRPr="004E10C1">
        <w:rPr>
          <w:rFonts w:ascii="Times New Roman" w:hAnsi="Times New Roman"/>
          <w:color w:val="000000" w:themeColor="text1"/>
          <w:sz w:val="16"/>
          <w:szCs w:val="16"/>
        </w:rPr>
        <w:t xml:space="preserve"> сгруппировал весовщиков из бывших кулаков и торговцев, которые умышленно засылали не по назначению посевные и важные промышленные грузы, вели агитацию, разваливая труд и дисциплину. Производили массовые хищения грузов на сотни тысяч рублей. При обыске найдено 3 тыс. метров похищенного шелка, у одного арестованного - 23 тыс. руб. денег. Для того чтобы скрыть преступление сообщники ставили задачу сжечь склады Товарной станции и склады </w:t>
      </w:r>
      <w:proofErr w:type="spellStart"/>
      <w:r w:rsidRPr="004E10C1">
        <w:rPr>
          <w:rFonts w:ascii="Times New Roman" w:hAnsi="Times New Roman"/>
          <w:color w:val="000000" w:themeColor="text1"/>
          <w:sz w:val="16"/>
          <w:szCs w:val="16"/>
        </w:rPr>
        <w:t>Союзтранса</w:t>
      </w:r>
      <w:proofErr w:type="spellEnd"/>
      <w:r w:rsidRPr="004E10C1">
        <w:rPr>
          <w:rFonts w:ascii="Times New Roman" w:hAnsi="Times New Roman"/>
          <w:color w:val="000000" w:themeColor="text1"/>
          <w:sz w:val="16"/>
          <w:szCs w:val="16"/>
        </w:rPr>
        <w:t>. По делу было осуждено 33 человека (11248).</w:t>
      </w:r>
    </w:p>
    <w:p w14:paraId="38CA818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4BD77FF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18 и 24 февраля 1933. Из протокола заседания Политбюро N 131, 1933 г</w:t>
      </w:r>
    </w:p>
    <w:p w14:paraId="2556015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Нижневолжского крайкома </w:t>
      </w:r>
    </w:p>
    <w:p w14:paraId="6F7E978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ОГПУ распространить на Нижнюю Волгу постановление СНК и ЦК ВКП(б) от 22 января 1933 года о самовольном выезде крестьян из пределов своей области, задержке их и принудительном возврате на старые места жительства (11652).</w:t>
      </w:r>
    </w:p>
    <w:p w14:paraId="668750C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033F55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18 и 24 февраля 1933. Из протокола заседания Политбюро N 131, 1933 г</w:t>
      </w:r>
    </w:p>
    <w:p w14:paraId="1457997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Н.-Волжского крайкома ВКП(б) </w:t>
      </w:r>
    </w:p>
    <w:p w14:paraId="7FA65CB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Н.-Волжскому крайкому выселить за пределы края две тысячи домохозяйств с семьями единоличников, также колхозников, исключенных из колхоза за злостный саботаж выполнения задания по засыпке зерна (11562).</w:t>
      </w:r>
    </w:p>
    <w:p w14:paraId="2C3EC79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F7AFAC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18 и 24 февраля 1933. Из протокола заседания Политбюро N 131, 1933 г</w:t>
      </w:r>
    </w:p>
    <w:p w14:paraId="2BF3ED8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w:t>
      </w:r>
      <w:proofErr w:type="spellStart"/>
      <w:r w:rsidRPr="004E10C1">
        <w:rPr>
          <w:rFonts w:ascii="Times New Roman" w:hAnsi="Times New Roman"/>
          <w:color w:val="000000" w:themeColor="text1"/>
          <w:sz w:val="16"/>
          <w:szCs w:val="16"/>
        </w:rPr>
        <w:t>НКюста</w:t>
      </w:r>
      <w:proofErr w:type="spellEnd"/>
      <w:r w:rsidRPr="004E10C1">
        <w:rPr>
          <w:rFonts w:ascii="Times New Roman" w:hAnsi="Times New Roman"/>
          <w:color w:val="000000" w:themeColor="text1"/>
          <w:sz w:val="16"/>
          <w:szCs w:val="16"/>
        </w:rPr>
        <w:t xml:space="preserve"> </w:t>
      </w:r>
    </w:p>
    <w:p w14:paraId="47ED0FD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Создать комиссию по вопросам немедленной разгрузки тюрем, поручив ей дать свои предложения в трехдневный срок (11652).</w:t>
      </w:r>
    </w:p>
    <w:p w14:paraId="6C8682B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F51F38E"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5F994A3"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C7E30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18 и 24 февраля 1933. Из протокола заседания Политбюро N 131, 1933 г</w:t>
      </w:r>
    </w:p>
    <w:p w14:paraId="595DEED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отпуске средств на содержание советских школ за границей в 1933 году </w:t>
      </w:r>
    </w:p>
    <w:p w14:paraId="039FAF4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следующий проект постановления СНК СССР: </w:t>
      </w:r>
    </w:p>
    <w:p w14:paraId="2013169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 дополнение к отпущенным по неторговой части валютного плана на 1933 г. на содержание школ и другие культурные мероприятия в Монголии, Зап. Китае и Персии — 202 000 руб. в местной валюте из резервного фонда СНК на 1933 г. 145 000 в </w:t>
      </w:r>
      <w:proofErr w:type="spellStart"/>
      <w:r w:rsidRPr="004E10C1">
        <w:rPr>
          <w:rFonts w:ascii="Times New Roman" w:hAnsi="Times New Roman"/>
          <w:color w:val="000000" w:themeColor="text1"/>
          <w:sz w:val="16"/>
          <w:szCs w:val="16"/>
        </w:rPr>
        <w:t>соввалюте</w:t>
      </w:r>
      <w:proofErr w:type="spellEnd"/>
      <w:r w:rsidRPr="004E10C1">
        <w:rPr>
          <w:rFonts w:ascii="Times New Roman" w:hAnsi="Times New Roman"/>
          <w:color w:val="000000" w:themeColor="text1"/>
          <w:sz w:val="16"/>
          <w:szCs w:val="16"/>
        </w:rPr>
        <w:t xml:space="preserve">. </w:t>
      </w:r>
    </w:p>
    <w:p w14:paraId="1756B81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Предложить НКИД и НКВТ, в дополнение к средствам, отпускаемым по госбюджету и получаемым от родителей учащихся в порядке самообложения,— выделить из своих смет на 1933 г. до 45 000 руб. в инвалюте, из них по НКИД — 15 000 руб. и по НКВТ — 30 000 руб. на содержание советских школ в Германии, Англии и Франции, а также детского сада в Германии. </w:t>
      </w:r>
    </w:p>
    <w:p w14:paraId="74E0E8E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Предложить НКИД представить в </w:t>
      </w:r>
      <w:proofErr w:type="spellStart"/>
      <w:r w:rsidRPr="004E10C1">
        <w:rPr>
          <w:rFonts w:ascii="Times New Roman" w:hAnsi="Times New Roman"/>
          <w:color w:val="000000" w:themeColor="text1"/>
          <w:sz w:val="16"/>
          <w:szCs w:val="16"/>
        </w:rPr>
        <w:t>НКФин</w:t>
      </w:r>
      <w:proofErr w:type="spellEnd"/>
      <w:r w:rsidRPr="004E10C1">
        <w:rPr>
          <w:rFonts w:ascii="Times New Roman" w:hAnsi="Times New Roman"/>
          <w:color w:val="000000" w:themeColor="text1"/>
          <w:sz w:val="16"/>
          <w:szCs w:val="16"/>
        </w:rPr>
        <w:t xml:space="preserve"> Союза не позднее 1 апреля 1933 г. финансовый отчет о фактических доходах и расходах по указанным школам за 1932 г., а также данные о контингенте учащих и учащихся по каждой школе в отдельности на 1 января 1933 г. </w:t>
      </w:r>
    </w:p>
    <w:p w14:paraId="7354AA2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Отпускаемые на содержание школ средства отнести к смете НКИД, возложив на него общее руководство школами, наблюдение за правильным расходованием средств, составление отчетности и смет по школам на будущее время. </w:t>
      </w:r>
    </w:p>
    <w:p w14:paraId="120FB2B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Наркомпрос РСФСР возлагается подбор кадров и руководство методической частью (11652).</w:t>
      </w:r>
    </w:p>
    <w:p w14:paraId="7F47102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6442CE67"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1F52E8A"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6075E4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 февраля 1933 г. в составе Главсевморпути организовали Управление воздушной службы (УВС ГУСМП), которое 10 января 1936 г.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43B8338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0C9E1100"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6FED4A4"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304E6E"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февраля 1933 г. состоялись испытания возкой артил</w:t>
      </w:r>
      <w:r w:rsidRPr="004E10C1">
        <w:rPr>
          <w:rFonts w:ascii="Times New Roman" w:hAnsi="Times New Roman"/>
          <w:color w:val="000000" w:themeColor="text1"/>
          <w:sz w:val="16"/>
          <w:szCs w:val="16"/>
        </w:rPr>
        <w:softHyphen/>
        <w:t>лерийских систем Б-3 (5К) и 20К, а 3 марта начались испы</w:t>
      </w:r>
      <w:r w:rsidRPr="004E10C1">
        <w:rPr>
          <w:rFonts w:ascii="Times New Roman" w:hAnsi="Times New Roman"/>
          <w:color w:val="000000" w:themeColor="text1"/>
          <w:sz w:val="16"/>
          <w:szCs w:val="16"/>
        </w:rPr>
        <w:softHyphen/>
        <w:t>тания «стрельбой и пробегом». Целью этих испытаний было выявление прочности башни, а также безотказности работы всех систем башни после пробега, а также впервые в практи</w:t>
      </w:r>
      <w:r w:rsidRPr="004E10C1">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4E10C1">
        <w:rPr>
          <w:rFonts w:ascii="Times New Roman" w:hAnsi="Times New Roman"/>
          <w:color w:val="000000" w:themeColor="text1"/>
          <w:sz w:val="16"/>
          <w:szCs w:val="16"/>
        </w:rPr>
        <w:softHyphen/>
        <w:t>писаны от руки карандашом и подписи не имеют) с сожа</w:t>
      </w:r>
      <w:r w:rsidRPr="004E10C1">
        <w:rPr>
          <w:rFonts w:ascii="Times New Roman" w:hAnsi="Times New Roman"/>
          <w:color w:val="000000" w:themeColor="text1"/>
          <w:sz w:val="16"/>
          <w:szCs w:val="16"/>
        </w:rPr>
        <w:softHyphen/>
        <w:t>лением отмечал: «Новая башня с мощным вооружением вы</w:t>
      </w:r>
      <w:r w:rsidRPr="004E10C1">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4E10C1">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4E10C1">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6D3D83F0" w14:textId="77777777" w:rsidR="00FC65C5" w:rsidRPr="004E10C1" w:rsidRDefault="00FC65C5"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FB6DF2"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7B5BC26"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FFD28D"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февраля 1933 Сталин поставил целью «сделать всех колхозников зажиточными» (4962).</w:t>
      </w:r>
    </w:p>
    <w:p w14:paraId="4E3D2F68"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508DDD" w14:textId="77777777" w:rsidR="00654D18" w:rsidRPr="004E10C1" w:rsidRDefault="00654D1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февраля 1933 года</w:t>
      </w:r>
      <w:r w:rsidRPr="004E10C1">
        <w:rPr>
          <w:rFonts w:ascii="Times New Roman" w:hAnsi="Times New Roman"/>
          <w:bCs/>
          <w:color w:val="000000" w:themeColor="text1"/>
          <w:sz w:val="16"/>
          <w:szCs w:val="16"/>
        </w:rPr>
        <w:t xml:space="preserve"> на первом Всесоюзном съезде колхозников—ударников товарищ Сталин выдвинул и обосновал лозунг: сделать колхозы большевистскими, а колхозников зажиточными. «Чтобы стать колхозникам зажиточными, говорил Сталин, для этого требуется теперь только одно — работать в колхозе честно, правильно использовать тракторы и машины, правильно использовать рабочий скот, правильно обрабатывать землю, беречь колхозную собственность” (17325).</w:t>
      </w:r>
    </w:p>
    <w:p w14:paraId="595F2309" w14:textId="77777777" w:rsidR="00654D18" w:rsidRPr="004E10C1" w:rsidRDefault="00654D1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F96BA" w14:textId="77777777" w:rsidR="00B46E0E" w:rsidRPr="004E10C1" w:rsidRDefault="00B46E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февраля 1933 года на 1-м съезде колхозников-ударников с речью выступил И.В. Сталин. Он, в частности, сказал:</w:t>
      </w:r>
    </w:p>
    <w:p w14:paraId="117643A0" w14:textId="77777777" w:rsidR="00B46E0E" w:rsidRPr="004E10C1" w:rsidRDefault="00B46E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несколько слов о женщинах, о колхозницах. Женский вопрос в колхозах — большой вопрос, товарищи. Я знаю, что многие из вас недооценивают женщин и даже посмеиваются над ними. Но это ошибка, товарищи, серьёзная ошибка. Дело тут не только в том, что женщины составляют половину населения. Дело прежде всего в том, что колхозное движение выдвинуло на руководящие должности целый ряд замечательных и способных женщин. Посмотрите на съезд, на его </w:t>
      </w:r>
      <w:proofErr w:type="gramStart"/>
      <w:r w:rsidRPr="004E10C1">
        <w:rPr>
          <w:rFonts w:ascii="Times New Roman" w:hAnsi="Times New Roman"/>
          <w:color w:val="000000" w:themeColor="text1"/>
          <w:sz w:val="16"/>
          <w:szCs w:val="16"/>
        </w:rPr>
        <w:t>состав,—</w:t>
      </w:r>
      <w:proofErr w:type="gramEnd"/>
      <w:r w:rsidRPr="004E10C1">
        <w:rPr>
          <w:rFonts w:ascii="Times New Roman" w:hAnsi="Times New Roman"/>
          <w:color w:val="000000" w:themeColor="text1"/>
          <w:sz w:val="16"/>
          <w:szCs w:val="16"/>
        </w:rPr>
        <w:t>и вы увидите, что женщины давно уже продвинулись из отсталых в передовые. Женщины в колхозах - большая сила. Держать эту силу под спудом, значит допустить преступление. Наша обязанность состоит в том, чтобы выдвигать вперёд женщин в колхозах и пустить эту силу в дело.</w:t>
      </w:r>
    </w:p>
    <w:p w14:paraId="010D13BE" w14:textId="77777777" w:rsidR="00B46E0E" w:rsidRPr="004E10C1" w:rsidRDefault="00B46E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касается самих колхозниц, то они должны помнить о силе и значении колхозов для женщин, должны помнить, что только в колхозе имеют они возможность стать на равную ногу с мужчиной. Без колхозов — неравенство, в колхозах — равенство прав. Пусть помнят об этом товарищи колхозницы и пусть они берегут колхозный строй, как зеницу ока. (Продолжительные аплодисменты.)"</w:t>
      </w:r>
    </w:p>
    <w:p w14:paraId="6DBAFF7E" w14:textId="77777777" w:rsidR="00B46E0E" w:rsidRPr="004E10C1" w:rsidRDefault="00B46E0E" w:rsidP="004E10C1">
      <w:pPr>
        <w:spacing w:after="0" w:line="240" w:lineRule="auto"/>
        <w:jc w:val="both"/>
        <w:rPr>
          <w:rFonts w:ascii="Times New Roman" w:hAnsi="Times New Roman"/>
          <w:color w:val="000000" w:themeColor="text1"/>
          <w:sz w:val="16"/>
          <w:szCs w:val="16"/>
        </w:rPr>
      </w:pPr>
    </w:p>
    <w:p w14:paraId="76BD62D3" w14:textId="77777777" w:rsidR="00B46E0E" w:rsidRPr="004E10C1" w:rsidRDefault="00B46E0E"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A853DF3" w14:textId="77777777" w:rsidR="00B46E0E" w:rsidRPr="004E10C1" w:rsidRDefault="00B46E0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6BC9EB" w14:textId="77777777" w:rsidR="00B46E0E" w:rsidRPr="004E10C1" w:rsidRDefault="00B46E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февраля1933 состоялся первый полет </w:t>
      </w:r>
      <w:proofErr w:type="spellStart"/>
      <w:r w:rsidRPr="004E10C1">
        <w:rPr>
          <w:rFonts w:ascii="Times New Roman" w:hAnsi="Times New Roman"/>
          <w:color w:val="000000" w:themeColor="text1"/>
          <w:sz w:val="16"/>
          <w:szCs w:val="16"/>
        </w:rPr>
        <w:t>Vultee</w:t>
      </w:r>
      <w:proofErr w:type="spellEnd"/>
      <w:r w:rsidRPr="004E10C1">
        <w:rPr>
          <w:rFonts w:ascii="Times New Roman" w:hAnsi="Times New Roman"/>
          <w:color w:val="000000" w:themeColor="text1"/>
          <w:sz w:val="16"/>
          <w:szCs w:val="16"/>
        </w:rPr>
        <w:t xml:space="preserve"> V-1 (20802).</w:t>
      </w:r>
    </w:p>
    <w:p w14:paraId="292DECB4" w14:textId="77777777" w:rsidR="00B46E0E" w:rsidRPr="004E10C1" w:rsidRDefault="00B46E0E" w:rsidP="004E10C1">
      <w:pPr>
        <w:spacing w:after="0" w:line="240" w:lineRule="auto"/>
        <w:jc w:val="both"/>
        <w:rPr>
          <w:rFonts w:ascii="Times New Roman" w:hAnsi="Times New Roman"/>
          <w:color w:val="000000" w:themeColor="text1"/>
          <w:sz w:val="16"/>
          <w:szCs w:val="16"/>
        </w:rPr>
      </w:pPr>
    </w:p>
    <w:p w14:paraId="61DE6EEF" w14:textId="77777777" w:rsidR="00B46E0E" w:rsidRPr="004E10C1" w:rsidRDefault="00B46E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февраля 1933 - Первый полёт лёгкого транспортного </w:t>
      </w:r>
      <w:proofErr w:type="spellStart"/>
      <w:r w:rsidRPr="004E10C1">
        <w:rPr>
          <w:rFonts w:ascii="Times New Roman" w:hAnsi="Times New Roman"/>
          <w:color w:val="000000" w:themeColor="text1"/>
          <w:sz w:val="16"/>
          <w:szCs w:val="16"/>
        </w:rPr>
        <w:t>Vultee</w:t>
      </w:r>
      <w:proofErr w:type="spellEnd"/>
      <w:r w:rsidRPr="004E10C1">
        <w:rPr>
          <w:rFonts w:ascii="Times New Roman" w:hAnsi="Times New Roman"/>
          <w:color w:val="000000" w:themeColor="text1"/>
          <w:sz w:val="16"/>
          <w:szCs w:val="16"/>
        </w:rPr>
        <w:t xml:space="preserve"> V-1 (США). Прототипом с бортовым номером X12293 управлял пилот фирмы Lockheed Маршалл </w:t>
      </w:r>
      <w:proofErr w:type="spellStart"/>
      <w:r w:rsidRPr="004E10C1">
        <w:rPr>
          <w:rFonts w:ascii="Times New Roman" w:hAnsi="Times New Roman"/>
          <w:color w:val="000000" w:themeColor="text1"/>
          <w:sz w:val="16"/>
          <w:szCs w:val="16"/>
        </w:rPr>
        <w:t>Хидл</w:t>
      </w:r>
      <w:proofErr w:type="spellEnd"/>
      <w:r w:rsidRPr="004E10C1">
        <w:rPr>
          <w:rFonts w:ascii="Times New Roman" w:hAnsi="Times New Roman"/>
          <w:color w:val="000000" w:themeColor="text1"/>
          <w:sz w:val="16"/>
          <w:szCs w:val="16"/>
        </w:rPr>
        <w:t xml:space="preserve"> (22593).</w:t>
      </w:r>
    </w:p>
    <w:p w14:paraId="2D52B3D9" w14:textId="77777777" w:rsidR="00B46E0E" w:rsidRPr="004E10C1" w:rsidRDefault="00B46E0E" w:rsidP="004E10C1">
      <w:pPr>
        <w:spacing w:after="0" w:line="240" w:lineRule="auto"/>
        <w:jc w:val="both"/>
        <w:rPr>
          <w:rFonts w:ascii="Times New Roman" w:hAnsi="Times New Roman"/>
          <w:color w:val="000000" w:themeColor="text1"/>
          <w:sz w:val="16"/>
          <w:szCs w:val="16"/>
        </w:rPr>
      </w:pPr>
    </w:p>
    <w:p w14:paraId="7DA4FFE3" w14:textId="77777777" w:rsidR="001748B7" w:rsidRPr="004E10C1" w:rsidRDefault="001748B7"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DF997B5" w14:textId="77777777" w:rsidR="001748B7" w:rsidRPr="004E10C1" w:rsidRDefault="001748B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F2AFB2B" w14:textId="77777777" w:rsidR="001748B7" w:rsidRPr="004E10C1" w:rsidRDefault="001748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февраля 1933 г. автожир типа А-4 с заводским № 4301, изготовленный в Кие</w:t>
      </w:r>
      <w:r w:rsidRPr="004E10C1">
        <w:rPr>
          <w:rFonts w:ascii="Times New Roman" w:hAnsi="Times New Roman"/>
          <w:color w:val="000000" w:themeColor="text1"/>
          <w:sz w:val="16"/>
          <w:szCs w:val="16"/>
        </w:rPr>
        <w:softHyphen/>
        <w:t>ве, демонстрировали участникам проходящего сельскохозяйственного съезда. Во время этой торжествен</w:t>
      </w:r>
      <w:r w:rsidRPr="004E10C1">
        <w:rPr>
          <w:rFonts w:ascii="Times New Roman" w:hAnsi="Times New Roman"/>
          <w:color w:val="000000" w:themeColor="text1"/>
          <w:sz w:val="16"/>
          <w:szCs w:val="16"/>
        </w:rPr>
        <w:softHyphen/>
        <w:t>ной демонстрации достижений цивилизации на Централь</w:t>
      </w:r>
      <w:r w:rsidRPr="004E10C1">
        <w:rPr>
          <w:rFonts w:ascii="Times New Roman" w:hAnsi="Times New Roman"/>
          <w:color w:val="000000" w:themeColor="text1"/>
          <w:sz w:val="16"/>
          <w:szCs w:val="16"/>
        </w:rPr>
        <w:softHyphen/>
        <w:t>ном аэродроме произошла очередная неприятность. При раскрутке ротора порыв ветра переместил лопасти в за</w:t>
      </w:r>
      <w:r w:rsidRPr="004E10C1">
        <w:rPr>
          <w:rFonts w:ascii="Times New Roman" w:hAnsi="Times New Roman"/>
          <w:color w:val="000000" w:themeColor="text1"/>
          <w:sz w:val="16"/>
          <w:szCs w:val="16"/>
        </w:rPr>
        <w:softHyphen/>
        <w:t>предельное нижнее положение, и они зацепили верхнюю часть руля поворота. Несмотря на эту небольшую поломку, эксперименты продолжили на следующий день. Для уменьшения вибра</w:t>
      </w:r>
      <w:r w:rsidRPr="004E10C1">
        <w:rPr>
          <w:rFonts w:ascii="Times New Roman" w:hAnsi="Times New Roman"/>
          <w:color w:val="000000" w:themeColor="text1"/>
          <w:sz w:val="16"/>
          <w:szCs w:val="16"/>
        </w:rPr>
        <w:softHyphen/>
        <w:t xml:space="preserve">ции ротора несколько раз меняли угол атаки лопастей. 22 февраля при выполнении </w:t>
      </w:r>
      <w:proofErr w:type="spellStart"/>
      <w:r w:rsidRPr="004E10C1">
        <w:rPr>
          <w:rFonts w:ascii="Times New Roman" w:hAnsi="Times New Roman"/>
          <w:color w:val="000000" w:themeColor="text1"/>
          <w:sz w:val="16"/>
          <w:szCs w:val="16"/>
        </w:rPr>
        <w:t>Корзинщиковым</w:t>
      </w:r>
      <w:proofErr w:type="spellEnd"/>
      <w:r w:rsidRPr="004E10C1">
        <w:rPr>
          <w:rFonts w:ascii="Times New Roman" w:hAnsi="Times New Roman"/>
          <w:color w:val="000000" w:themeColor="text1"/>
          <w:sz w:val="16"/>
          <w:szCs w:val="16"/>
        </w:rPr>
        <w:t xml:space="preserve"> полета по кру</w:t>
      </w:r>
      <w:r w:rsidRPr="004E10C1">
        <w:rPr>
          <w:rFonts w:ascii="Times New Roman" w:hAnsi="Times New Roman"/>
          <w:color w:val="000000" w:themeColor="text1"/>
          <w:sz w:val="16"/>
          <w:szCs w:val="16"/>
        </w:rPr>
        <w:softHyphen/>
        <w:t>гу на высоте 100 м автожир начал неожиданно снижаться помимо воли пилота. Для выявления причины произо</w:t>
      </w:r>
      <w:r w:rsidRPr="004E10C1">
        <w:rPr>
          <w:rFonts w:ascii="Times New Roman" w:hAnsi="Times New Roman"/>
          <w:color w:val="000000" w:themeColor="text1"/>
          <w:sz w:val="16"/>
          <w:szCs w:val="16"/>
        </w:rPr>
        <w:softHyphen/>
        <w:t>шедшего вновь пришлось снять ротор и заняться его улуч</w:t>
      </w:r>
      <w:r w:rsidRPr="004E10C1">
        <w:rPr>
          <w:rFonts w:ascii="Times New Roman" w:hAnsi="Times New Roman"/>
          <w:color w:val="000000" w:themeColor="text1"/>
          <w:sz w:val="16"/>
          <w:szCs w:val="16"/>
        </w:rPr>
        <w:softHyphen/>
        <w:t>шением (20361).</w:t>
      </w:r>
    </w:p>
    <w:p w14:paraId="3EF28639" w14:textId="77777777" w:rsidR="001748B7" w:rsidRPr="004E10C1" w:rsidRDefault="001748B7" w:rsidP="004E10C1">
      <w:pPr>
        <w:shd w:val="clear" w:color="auto" w:fill="FFFFFF"/>
        <w:spacing w:after="0" w:line="240" w:lineRule="auto"/>
        <w:jc w:val="both"/>
        <w:rPr>
          <w:rFonts w:ascii="Times New Roman" w:hAnsi="Times New Roman"/>
          <w:color w:val="000000" w:themeColor="text1"/>
          <w:sz w:val="16"/>
          <w:szCs w:val="16"/>
        </w:rPr>
      </w:pPr>
    </w:p>
    <w:p w14:paraId="31D0029C" w14:textId="77777777" w:rsidR="00694BFD" w:rsidRPr="004E10C1" w:rsidRDefault="00694BFD"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00FB8F" w14:textId="77777777" w:rsidR="00694BFD" w:rsidRPr="004E10C1" w:rsidRDefault="00694BF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BF4B1C" w14:textId="77777777" w:rsidR="00694BFD" w:rsidRPr="004E10C1" w:rsidRDefault="00694BF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февраля 1933 года по результатам работы комиссии вышло Постановление РВС СССР «О приобретении в Германии технической помощи по проектированию и постройке подводных лодок», которым определялось:</w:t>
      </w:r>
    </w:p>
    <w:p w14:paraId="39B12074" w14:textId="77777777" w:rsidR="00694BFD" w:rsidRPr="004E10C1" w:rsidRDefault="00694BF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Считать необходимым приобретение иностранной технической помощи по постройке и проектированию больших и средних подводных лодок у немецкой фирмы ―I v S‖.</w:t>
      </w:r>
    </w:p>
    <w:p w14:paraId="5B36CD38" w14:textId="77777777" w:rsidR="00694BFD" w:rsidRPr="004E10C1" w:rsidRDefault="00694BF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Просить разрешение у Правительства СССР заказать фирме ―I v S‖ проекты, чертежи подводных лодок в 1.200 и 755 тонн водоизмещения (с нашим вооружением), приобрести у фирмы техническую помощь по постройке подводных лодок обоих типов на судостроительных заводах в Советском Союзе.</w:t>
      </w:r>
    </w:p>
    <w:p w14:paraId="606BB755" w14:textId="77777777" w:rsidR="00694BFD" w:rsidRPr="004E10C1" w:rsidRDefault="00694BF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Для ведения переговоров немедленно пригласить представителей фирмы ―I v S‖ в Москву и добиться сокращения стоимости проектов и технической помощи» [Там же, л. 257] (18262).</w:t>
      </w:r>
    </w:p>
    <w:p w14:paraId="1F65177D" w14:textId="77777777" w:rsidR="00694BFD" w:rsidRPr="004E10C1" w:rsidRDefault="00694BFD" w:rsidP="004E10C1">
      <w:pPr>
        <w:spacing w:after="0" w:line="240" w:lineRule="auto"/>
        <w:jc w:val="both"/>
        <w:rPr>
          <w:rFonts w:ascii="Times New Roman" w:hAnsi="Times New Roman"/>
          <w:color w:val="000000" w:themeColor="text1"/>
          <w:sz w:val="16"/>
          <w:szCs w:val="16"/>
        </w:rPr>
      </w:pPr>
    </w:p>
    <w:p w14:paraId="0442E790"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5BA27E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219A73C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февраля 1933 вышел Приказ ОГПУ № 32, который гласил: «Учитывая особо энергичную работу начальника </w:t>
      </w:r>
      <w:proofErr w:type="spellStart"/>
      <w:r w:rsidRPr="004E10C1">
        <w:rPr>
          <w:rFonts w:ascii="Times New Roman" w:hAnsi="Times New Roman"/>
          <w:color w:val="000000" w:themeColor="text1"/>
          <w:sz w:val="16"/>
          <w:szCs w:val="16"/>
        </w:rPr>
        <w:t>Ухтино</w:t>
      </w:r>
      <w:proofErr w:type="spellEnd"/>
      <w:r w:rsidRPr="004E10C1">
        <w:rPr>
          <w:rFonts w:ascii="Times New Roman" w:hAnsi="Times New Roman"/>
          <w:color w:val="000000" w:themeColor="text1"/>
          <w:sz w:val="16"/>
          <w:szCs w:val="16"/>
        </w:rPr>
        <w:t xml:space="preserve">-Печорских исправительно-трудовых лагерей ОГПУ тов. Мороза Якова Моисеевича по освоению в исключительно тяжелых условиях дальнего Севера </w:t>
      </w:r>
      <w:proofErr w:type="spellStart"/>
      <w:r w:rsidRPr="004E10C1">
        <w:rPr>
          <w:rFonts w:ascii="Times New Roman" w:hAnsi="Times New Roman"/>
          <w:color w:val="000000" w:themeColor="text1"/>
          <w:sz w:val="16"/>
          <w:szCs w:val="16"/>
        </w:rPr>
        <w:t>Ухтинско</w:t>
      </w:r>
      <w:proofErr w:type="spellEnd"/>
      <w:r w:rsidRPr="004E10C1">
        <w:rPr>
          <w:rFonts w:ascii="Times New Roman" w:hAnsi="Times New Roman"/>
          <w:color w:val="000000" w:themeColor="text1"/>
          <w:sz w:val="16"/>
          <w:szCs w:val="16"/>
        </w:rPr>
        <w:t xml:space="preserve">-Печорских нефтяных и каменно-угольных месторождений, приказываю: нефтяной промысел № 3 на реке Ярега именовать «Нефтяным промыслом имени тов. Мороза Я. М.» (Я. М. Мороз был организатором и бессменным начальником созданного летом 1931 года </w:t>
      </w:r>
      <w:proofErr w:type="spellStart"/>
      <w:r w:rsidRPr="004E10C1">
        <w:rPr>
          <w:rFonts w:ascii="Times New Roman" w:hAnsi="Times New Roman"/>
          <w:color w:val="000000" w:themeColor="text1"/>
          <w:sz w:val="16"/>
          <w:szCs w:val="16"/>
        </w:rPr>
        <w:t>Ухтпечлага</w:t>
      </w:r>
      <w:proofErr w:type="spellEnd"/>
      <w:r w:rsidRPr="004E10C1">
        <w:rPr>
          <w:rFonts w:ascii="Times New Roman" w:hAnsi="Times New Roman"/>
          <w:color w:val="000000" w:themeColor="text1"/>
          <w:sz w:val="16"/>
          <w:szCs w:val="16"/>
        </w:rPr>
        <w:t xml:space="preserve"> вплоть до своего ареста в 1938-м) (7560).</w:t>
      </w:r>
    </w:p>
    <w:p w14:paraId="3D59955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30C29C25" w14:textId="77777777" w:rsidR="00A7614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4ED0F1C"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696C95"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февраля</w:t>
      </w:r>
      <w:r w:rsidRPr="004E10C1">
        <w:rPr>
          <w:rFonts w:ascii="Times New Roman" w:hAnsi="Times New Roman"/>
          <w:color w:val="000000" w:themeColor="text1"/>
          <w:sz w:val="16"/>
          <w:szCs w:val="16"/>
        </w:rPr>
        <w:t xml:space="preserve"> в 1933 году первый полёт </w:t>
      </w:r>
      <w:proofErr w:type="spellStart"/>
      <w:r w:rsidRPr="004E10C1">
        <w:rPr>
          <w:rFonts w:ascii="Times New Roman" w:hAnsi="Times New Roman"/>
          <w:color w:val="000000" w:themeColor="text1"/>
          <w:sz w:val="16"/>
          <w:szCs w:val="16"/>
        </w:rPr>
        <w:t>истребителя</w:t>
      </w:r>
      <w:hyperlink r:id="rId69" w:tgtFrame="_blank" w:history="1">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45» </w:t>
        </w:r>
      </w:hyperlink>
      <w:r w:rsidRPr="004E10C1">
        <w:rPr>
          <w:rFonts w:ascii="Times New Roman" w:hAnsi="Times New Roman"/>
          <w:color w:val="000000" w:themeColor="text1"/>
          <w:sz w:val="16"/>
          <w:szCs w:val="16"/>
        </w:rPr>
        <w:t>(компания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Франция). Основными отличиями самолёта стали звездообразный двигатель воздушного охлаждения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xml:space="preserve">» «14 </w:t>
      </w:r>
      <w:proofErr w:type="spellStart"/>
      <w:r w:rsidRPr="004E10C1">
        <w:rPr>
          <w:rFonts w:ascii="Times New Roman" w:hAnsi="Times New Roman"/>
          <w:color w:val="000000" w:themeColor="text1"/>
          <w:sz w:val="16"/>
          <w:szCs w:val="16"/>
        </w:rPr>
        <w:t>Kds</w:t>
      </w:r>
      <w:proofErr w:type="spellEnd"/>
      <w:r w:rsidRPr="004E10C1">
        <w:rPr>
          <w:rFonts w:ascii="Times New Roman" w:hAnsi="Times New Roman"/>
          <w:color w:val="000000" w:themeColor="text1"/>
          <w:sz w:val="16"/>
          <w:szCs w:val="16"/>
        </w:rPr>
        <w:t>» и измененная конструкция основного шасси. Вооружение истребителя состояло из двух 20-мм пушек «</w:t>
      </w:r>
      <w:proofErr w:type="spellStart"/>
      <w:r w:rsidRPr="004E10C1">
        <w:rPr>
          <w:rFonts w:ascii="Times New Roman" w:hAnsi="Times New Roman"/>
          <w:color w:val="000000" w:themeColor="text1"/>
          <w:sz w:val="16"/>
          <w:szCs w:val="16"/>
        </w:rPr>
        <w:t>Oerlikon</w:t>
      </w:r>
      <w:proofErr w:type="spellEnd"/>
      <w:r w:rsidRPr="004E10C1">
        <w:rPr>
          <w:rFonts w:ascii="Times New Roman" w:hAnsi="Times New Roman"/>
          <w:color w:val="000000" w:themeColor="text1"/>
          <w:sz w:val="16"/>
          <w:szCs w:val="16"/>
        </w:rPr>
        <w:t>», установленных в специальных крыльевых отсеках. Колеса закрыли обтекателями, двухлопастный винт заменили на трехлопастный (15046).</w:t>
      </w:r>
    </w:p>
    <w:p w14:paraId="38774794"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455E84CD" w14:textId="77777777" w:rsidR="001748B7" w:rsidRPr="004E10C1" w:rsidRDefault="001748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февраля 1933 года — первый полёт поршневого истребителя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45. /Франция/</w:t>
      </w:r>
    </w:p>
    <w:p w14:paraId="561982B7" w14:textId="77777777" w:rsidR="001748B7" w:rsidRPr="004E10C1" w:rsidRDefault="001748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рамках программы по постройке одноместных истребителей для ВВС Франции, начатой в 1930 году, компания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Aviation разработала лёгкий истребитель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43. Но в одном из полётов прототип разбился. Поэтому компания решила создать на его базе новый истребитель —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45.</w:t>
      </w:r>
    </w:p>
    <w:p w14:paraId="2BB882F2" w14:textId="77777777" w:rsidR="001748B7" w:rsidRPr="004E10C1" w:rsidRDefault="001748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Одноместный цельнометаллический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45 был высокопланом с крылом типа «чайка» и неубирающимся шасси. От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43 отличался прежде всего более мощным двигателем —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xml:space="preserve"> 14Kcs. Максимальная скорость — 370 км/ч. Вооружение состояло из 2 × 20-мм пушек </w:t>
      </w:r>
      <w:proofErr w:type="spellStart"/>
      <w:r w:rsidRPr="004E10C1">
        <w:rPr>
          <w:rFonts w:ascii="Times New Roman" w:hAnsi="Times New Roman"/>
          <w:color w:val="000000" w:themeColor="text1"/>
          <w:sz w:val="16"/>
          <w:szCs w:val="16"/>
        </w:rPr>
        <w:t>Oerlikon</w:t>
      </w:r>
      <w:proofErr w:type="spellEnd"/>
      <w:r w:rsidRPr="004E10C1">
        <w:rPr>
          <w:rFonts w:ascii="Times New Roman" w:hAnsi="Times New Roman"/>
          <w:color w:val="000000" w:themeColor="text1"/>
          <w:sz w:val="16"/>
          <w:szCs w:val="16"/>
        </w:rPr>
        <w:t>.</w:t>
      </w:r>
    </w:p>
    <w:p w14:paraId="608436EF" w14:textId="77777777" w:rsidR="001748B7" w:rsidRPr="004E10C1" w:rsidRDefault="001748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показали, что у самолёта плохой обзор для лётчика. Попытки доработать конструкцию крыла не дали результата и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45 остался построенным в единственном экземпляре. Он пережил Вторую мировую войну и летал до начала 1950-х годов с гражданской регистрацией F-AKHP. Его недостатки учли в новом истребителе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46, который выпускался небольшой серией (22300).</w:t>
      </w:r>
    </w:p>
    <w:p w14:paraId="4B3C516E" w14:textId="77777777" w:rsidR="001748B7" w:rsidRPr="004E10C1" w:rsidRDefault="001748B7" w:rsidP="004E10C1">
      <w:pPr>
        <w:spacing w:after="0" w:line="240" w:lineRule="auto"/>
        <w:jc w:val="both"/>
        <w:rPr>
          <w:rFonts w:ascii="Times New Roman" w:hAnsi="Times New Roman"/>
          <w:color w:val="000000" w:themeColor="text1"/>
          <w:sz w:val="16"/>
          <w:szCs w:val="16"/>
        </w:rPr>
      </w:pPr>
    </w:p>
    <w:p w14:paraId="5301BC20"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20 февраля 1923 во дворце Геринга, председателя рейхстага, собрались по инициативе Шахта десятка два крупнейших магнатов, в том числе Крупп фон Болен, неожиданно сделавшийся горячим сторонником нацистов, Бош и </w:t>
      </w:r>
      <w:proofErr w:type="spellStart"/>
      <w:r w:rsidRPr="004E10C1">
        <w:rPr>
          <w:rFonts w:ascii="Times New Roman" w:eastAsia="Times New Roman" w:hAnsi="Times New Roman"/>
          <w:color w:val="000000" w:themeColor="text1"/>
          <w:sz w:val="16"/>
          <w:szCs w:val="16"/>
          <w:lang w:eastAsia="ru-RU"/>
        </w:rPr>
        <w:t>Шницлер</w:t>
      </w:r>
      <w:proofErr w:type="spellEnd"/>
      <w:r w:rsidRPr="004E10C1">
        <w:rPr>
          <w:rFonts w:ascii="Times New Roman" w:eastAsia="Times New Roman" w:hAnsi="Times New Roman"/>
          <w:color w:val="000000" w:themeColor="text1"/>
          <w:sz w:val="16"/>
          <w:szCs w:val="16"/>
          <w:lang w:eastAsia="ru-RU"/>
        </w:rPr>
        <w:t xml:space="preserve"> из "И. Г. </w:t>
      </w:r>
      <w:proofErr w:type="spellStart"/>
      <w:r w:rsidRPr="004E10C1">
        <w:rPr>
          <w:rFonts w:ascii="Times New Roman" w:eastAsia="Times New Roman" w:hAnsi="Times New Roman"/>
          <w:color w:val="000000" w:themeColor="text1"/>
          <w:sz w:val="16"/>
          <w:szCs w:val="16"/>
          <w:lang w:eastAsia="ru-RU"/>
        </w:rPr>
        <w:t>Фарбениндустри</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Феглер</w:t>
      </w:r>
      <w:proofErr w:type="spellEnd"/>
      <w:r w:rsidRPr="004E10C1">
        <w:rPr>
          <w:rFonts w:ascii="Times New Roman" w:eastAsia="Times New Roman" w:hAnsi="Times New Roman"/>
          <w:color w:val="000000" w:themeColor="text1"/>
          <w:sz w:val="16"/>
          <w:szCs w:val="16"/>
          <w:lang w:eastAsia="ru-RU"/>
        </w:rPr>
        <w:t>, глава Объединенного стального концерна. Там Геринг и Гитлер и раскрыли свои планы. Записи этого совещания сохранились.</w:t>
      </w:r>
    </w:p>
    <w:p w14:paraId="049AFCC8"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Свою длинную речь Гитлер начал с льстивых слов в адрес промышленников. "Частное предприятие, - сказал он, - нельзя вести в условиях демократии; оно мыслимо, только если народ привержен авторитету личности... Всеми жизненными благами, которыми пользуемся, мы обязаны усилиям избранных... Мы не должны забывать, что преимущества культуры надо внедрять в известной мере силой железного кулака". Он обещал предпринимателям устранить марксистов и восстановить вермахт (последний являлся предметом особого интереса для таких промышленных гигантов, как Крупп, Объединенный стальной концерн, "И. Г. </w:t>
      </w:r>
      <w:proofErr w:type="spellStart"/>
      <w:r w:rsidRPr="004E10C1">
        <w:rPr>
          <w:rFonts w:ascii="Times New Roman" w:eastAsia="Times New Roman" w:hAnsi="Times New Roman"/>
          <w:color w:val="000000" w:themeColor="text1"/>
          <w:sz w:val="16"/>
          <w:szCs w:val="16"/>
          <w:lang w:eastAsia="ru-RU"/>
        </w:rPr>
        <w:t>Фарбениндустри</w:t>
      </w:r>
      <w:proofErr w:type="spellEnd"/>
      <w:r w:rsidRPr="004E10C1">
        <w:rPr>
          <w:rFonts w:ascii="Times New Roman" w:eastAsia="Times New Roman" w:hAnsi="Times New Roman"/>
          <w:color w:val="000000" w:themeColor="text1"/>
          <w:sz w:val="16"/>
          <w:szCs w:val="16"/>
          <w:lang w:eastAsia="ru-RU"/>
        </w:rPr>
        <w:t>", которые рассчитывали умножить свои капиталы с помощью производства оружия.</w:t>
      </w:r>
    </w:p>
    <w:p w14:paraId="48E04060"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"Сегодня мы стоим в преддверии последних выборов", - продолжал Гитлер, пообещав своим слушателям "не отступать, чем бы они ни кончились". Он заверил их, что в случае поражения все равно удержит в своих руках власть, только "иными средствами... с помощью иного оружия". Геринг, касаясь практической стороны дела, подчеркнул важность "финансовых жертв", которые деловым людям "гораздо легче будет нести, если они учтут, что выборы 5 марта могут стать последними, - других выборов, конечно, не будет в ближайшие десять, а может, и сто лет".</w:t>
      </w:r>
    </w:p>
    <w:p w14:paraId="5E1273CC"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Все эти разъяснения промышленники сочли достаточно убедительными и с энтузиазмом восприняли обещание покончить с надоевшими выборами, с демократией и с разговорами о разоружении. Крупп, король военной промышленности, совсем недавно, точнее, 20 января уговаривавший Гинденбурга не назначать Гитлера канцлером, встал и выразил от имени деловых кругов благодарность за "ясное изложение позиции". Затем д-р Шахт пустил по кругу шляпу. "Я собрал три миллиона марок", - показал он на Нюрнбергском процессе (17283).</w:t>
      </w:r>
    </w:p>
    <w:p w14:paraId="04F1398C" w14:textId="77777777" w:rsidR="007C00E8" w:rsidRPr="004E10C1" w:rsidRDefault="007C00E8" w:rsidP="004E10C1">
      <w:pPr>
        <w:spacing w:after="0" w:line="240" w:lineRule="auto"/>
        <w:jc w:val="both"/>
        <w:rPr>
          <w:rFonts w:ascii="Times New Roman" w:hAnsi="Times New Roman"/>
          <w:color w:val="000000" w:themeColor="text1"/>
          <w:sz w:val="16"/>
          <w:szCs w:val="16"/>
        </w:rPr>
      </w:pPr>
    </w:p>
    <w:p w14:paraId="35395A92"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4545B0B"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35A43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февраля 1933 года Инженер-механик ВВС Аузан утвердил Тактико-технические требования к амфибии МБР-5</w:t>
      </w:r>
    </w:p>
    <w:p w14:paraId="1BE8B48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ближний разведчик</w:t>
      </w:r>
    </w:p>
    <w:p w14:paraId="496393B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p w14:paraId="0C277F9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Основное: Разведка визуальная и фотографическая морских и озерных, речных районов. Бомбардирование легких морских судов. Несение дозорной службы над морем и сушей. Химическая атака.</w:t>
      </w:r>
    </w:p>
    <w:p w14:paraId="6255C99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Вспомогательное: Корректирование огня судовой и береговой артиллерии. Охрана судов морского флота при выходе и входе в базу. Вождение торпедных катеров.</w:t>
      </w:r>
    </w:p>
    <w:p w14:paraId="1022D57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Гражданское: Почтовый, для связи, для транспортировки легких грузов.</w:t>
      </w:r>
    </w:p>
    <w:p w14:paraId="2363C72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 боевого использования.</w:t>
      </w:r>
    </w:p>
    <w:p w14:paraId="45DC720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парой и одиночный, днем и ночью. Как легкий бомбардировщик летает группой. Бой против одиночных истребителей, основанный на огне и на маневре.</w:t>
      </w:r>
    </w:p>
    <w:p w14:paraId="350FFD6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Базирование на необорудованные гидроаэродромы (морские и речные) и на плохие сухопутные площадки летом и зимой. Необходимость взлета (и посадки) с мелкой воды и с узких рек.</w:t>
      </w:r>
    </w:p>
    <w:p w14:paraId="4178C6A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исключение дежурство на плаву при предельной для самолета погоде.</w:t>
      </w:r>
    </w:p>
    <w:p w14:paraId="516A19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 (и спуск) на корабль.</w:t>
      </w:r>
    </w:p>
    <w:p w14:paraId="6E5BC1B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Летно</w:t>
      </w:r>
      <w:proofErr w:type="spellEnd"/>
      <w:r w:rsidRPr="004E10C1">
        <w:rPr>
          <w:rFonts w:ascii="Times New Roman" w:hAnsi="Times New Roman"/>
          <w:color w:val="000000" w:themeColor="text1"/>
          <w:sz w:val="16"/>
          <w:szCs w:val="16"/>
        </w:rPr>
        <w:t xml:space="preserve"> 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48B4A675" w14:textId="77777777">
        <w:tc>
          <w:tcPr>
            <w:tcW w:w="5636" w:type="dxa"/>
          </w:tcPr>
          <w:p w14:paraId="5122E3B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боевого применения</w:t>
            </w:r>
          </w:p>
        </w:tc>
        <w:tc>
          <w:tcPr>
            <w:tcW w:w="5636" w:type="dxa"/>
          </w:tcPr>
          <w:p w14:paraId="4286CEB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w:t>
            </w:r>
          </w:p>
        </w:tc>
      </w:tr>
      <w:tr w:rsidR="004E10C1" w:rsidRPr="004E10C1" w14:paraId="2B840A40" w14:textId="77777777">
        <w:tc>
          <w:tcPr>
            <w:tcW w:w="5636" w:type="dxa"/>
          </w:tcPr>
          <w:p w14:paraId="5562B2E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за время не более 60 мин</w:t>
            </w:r>
          </w:p>
        </w:tc>
        <w:tc>
          <w:tcPr>
            <w:tcW w:w="5636" w:type="dxa"/>
          </w:tcPr>
          <w:p w14:paraId="4675AD3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 м</w:t>
            </w:r>
          </w:p>
        </w:tc>
      </w:tr>
      <w:tr w:rsidR="004E10C1" w:rsidRPr="004E10C1" w14:paraId="349EB94B" w14:textId="77777777">
        <w:tc>
          <w:tcPr>
            <w:tcW w:w="5636" w:type="dxa"/>
          </w:tcPr>
          <w:p w14:paraId="038A143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боевую высоту</w:t>
            </w:r>
          </w:p>
        </w:tc>
        <w:tc>
          <w:tcPr>
            <w:tcW w:w="5636" w:type="dxa"/>
          </w:tcPr>
          <w:p w14:paraId="6336491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мин.</w:t>
            </w:r>
          </w:p>
        </w:tc>
      </w:tr>
      <w:tr w:rsidR="004E10C1" w:rsidRPr="004E10C1" w14:paraId="18D470E6" w14:textId="77777777">
        <w:tc>
          <w:tcPr>
            <w:tcW w:w="5636" w:type="dxa"/>
          </w:tcPr>
          <w:p w14:paraId="48374617"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боевой высоте</w:t>
            </w:r>
          </w:p>
        </w:tc>
        <w:tc>
          <w:tcPr>
            <w:tcW w:w="5636" w:type="dxa"/>
          </w:tcPr>
          <w:p w14:paraId="0B88C40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 км/час</w:t>
            </w:r>
          </w:p>
        </w:tc>
      </w:tr>
      <w:tr w:rsidR="004E10C1" w:rsidRPr="004E10C1" w14:paraId="016CA4DC" w14:textId="77777777">
        <w:tc>
          <w:tcPr>
            <w:tcW w:w="5636" w:type="dxa"/>
          </w:tcPr>
          <w:p w14:paraId="28FBD7CF"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Посадочная скорость </w:t>
            </w:r>
            <w:proofErr w:type="gramStart"/>
            <w:r w:rsidRPr="004E10C1">
              <w:rPr>
                <w:rFonts w:ascii="Times New Roman" w:hAnsi="Times New Roman"/>
                <w:color w:val="000000" w:themeColor="text1"/>
                <w:sz w:val="16"/>
                <w:szCs w:val="16"/>
              </w:rPr>
              <w:t>на воду</w:t>
            </w:r>
            <w:proofErr w:type="gramEnd"/>
            <w:r w:rsidRPr="004E10C1">
              <w:rPr>
                <w:rFonts w:ascii="Times New Roman" w:hAnsi="Times New Roman"/>
                <w:color w:val="000000" w:themeColor="text1"/>
                <w:sz w:val="16"/>
                <w:szCs w:val="16"/>
              </w:rPr>
              <w:t xml:space="preserve"> замеренная с воды</w:t>
            </w:r>
          </w:p>
        </w:tc>
        <w:tc>
          <w:tcPr>
            <w:tcW w:w="5636" w:type="dxa"/>
          </w:tcPr>
          <w:p w14:paraId="6092F92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 км/час</w:t>
            </w:r>
          </w:p>
        </w:tc>
      </w:tr>
      <w:tr w:rsidR="004E10C1" w:rsidRPr="004E10C1" w14:paraId="01A269E7" w14:textId="77777777">
        <w:tc>
          <w:tcPr>
            <w:tcW w:w="5636" w:type="dxa"/>
          </w:tcPr>
          <w:p w14:paraId="3FFD4A0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 норм. на боевой высоте</w:t>
            </w:r>
          </w:p>
        </w:tc>
        <w:tc>
          <w:tcPr>
            <w:tcW w:w="5636" w:type="dxa"/>
          </w:tcPr>
          <w:p w14:paraId="730E2B5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 км</w:t>
            </w:r>
          </w:p>
        </w:tc>
      </w:tr>
      <w:tr w:rsidR="004E10C1" w:rsidRPr="004E10C1" w14:paraId="3407A5A3" w14:textId="77777777">
        <w:tc>
          <w:tcPr>
            <w:tcW w:w="5636" w:type="dxa"/>
          </w:tcPr>
          <w:p w14:paraId="4EC5719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 максим. на боевой высоте</w:t>
            </w:r>
          </w:p>
        </w:tc>
        <w:tc>
          <w:tcPr>
            <w:tcW w:w="5636" w:type="dxa"/>
          </w:tcPr>
          <w:p w14:paraId="07A3DAA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 км</w:t>
            </w:r>
          </w:p>
        </w:tc>
      </w:tr>
      <w:tr w:rsidR="004E10C1" w:rsidRPr="004E10C1" w14:paraId="49CDF185" w14:textId="77777777">
        <w:tc>
          <w:tcPr>
            <w:tcW w:w="5636" w:type="dxa"/>
          </w:tcPr>
          <w:p w14:paraId="246A32D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w:t>
            </w:r>
          </w:p>
        </w:tc>
        <w:tc>
          <w:tcPr>
            <w:tcW w:w="5636" w:type="dxa"/>
          </w:tcPr>
          <w:p w14:paraId="192C0BD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69D696" w14:textId="77777777">
        <w:tc>
          <w:tcPr>
            <w:tcW w:w="5636" w:type="dxa"/>
          </w:tcPr>
          <w:p w14:paraId="7CB755A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Нормально</w:t>
            </w:r>
          </w:p>
        </w:tc>
        <w:tc>
          <w:tcPr>
            <w:tcW w:w="5636" w:type="dxa"/>
          </w:tcPr>
          <w:p w14:paraId="205ED04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чел.</w:t>
            </w:r>
          </w:p>
        </w:tc>
      </w:tr>
      <w:tr w:rsidR="004E10C1" w:rsidRPr="004E10C1" w14:paraId="7CE74F95" w14:textId="77777777">
        <w:tc>
          <w:tcPr>
            <w:tcW w:w="5636" w:type="dxa"/>
          </w:tcPr>
          <w:p w14:paraId="275A36A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счет перегрузки</w:t>
            </w:r>
          </w:p>
        </w:tc>
        <w:tc>
          <w:tcPr>
            <w:tcW w:w="5636" w:type="dxa"/>
          </w:tcPr>
          <w:p w14:paraId="4AF039D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чел.</w:t>
            </w:r>
          </w:p>
        </w:tc>
      </w:tr>
    </w:tbl>
    <w:p w14:paraId="50E4F19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к схеме.</w:t>
      </w:r>
    </w:p>
    <w:p w14:paraId="7A157F2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Расположение кабин: носовая - летчик-наблюдатель, средняя - пилот, кормовая - стрелок-техник. Все три кабины сообщающиеся. Первые две - впереди крыла.</w:t>
      </w:r>
    </w:p>
    <w:p w14:paraId="25BAFB31"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чистый обзор из передних двух кабин: вперед, в стороны, вниз, вверх.</w:t>
      </w:r>
    </w:p>
    <w:p w14:paraId="1143575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Обстрел из всех пулеметов вниз под 90 градусов, </w:t>
      </w:r>
      <w:proofErr w:type="gramStart"/>
      <w:r w:rsidRPr="004E10C1">
        <w:rPr>
          <w:rFonts w:ascii="Times New Roman" w:hAnsi="Times New Roman"/>
          <w:color w:val="000000" w:themeColor="text1"/>
          <w:sz w:val="16"/>
          <w:szCs w:val="16"/>
        </w:rPr>
        <w:t>из кормового полный обстрел</w:t>
      </w:r>
      <w:proofErr w:type="gramEnd"/>
      <w:r w:rsidRPr="004E10C1">
        <w:rPr>
          <w:rFonts w:ascii="Times New Roman" w:hAnsi="Times New Roman"/>
          <w:color w:val="000000" w:themeColor="text1"/>
          <w:sz w:val="16"/>
          <w:szCs w:val="16"/>
        </w:rPr>
        <w:t xml:space="preserve"> в стороны, вверх, минимальное затенение от хвостового оперения.</w:t>
      </w:r>
    </w:p>
    <w:p w14:paraId="5F7AD549"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Последовательность выполнения требований:</w:t>
      </w:r>
    </w:p>
    <w:p w14:paraId="0655373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Обзор и обстрел, удобство работы в воздухе с предметами оборудования и вооружения. Легкость зарядки на земле.</w:t>
      </w:r>
    </w:p>
    <w:p w14:paraId="0E3365AA"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Короткий взлет с плохих сухопутных площадок, посадка на мелкую воду и на узкие реки.</w:t>
      </w:r>
    </w:p>
    <w:p w14:paraId="64CFDED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w:t>
      </w:r>
    </w:p>
    <w:p w14:paraId="15A4747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w:t>
      </w:r>
    </w:p>
    <w:p w14:paraId="6113A51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 в воздухе.</w:t>
      </w:r>
    </w:p>
    <w:p w14:paraId="49B1F465"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Конструкция.</w:t>
      </w:r>
    </w:p>
    <w:p w14:paraId="4AF99CA2"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Крылья разрезные: в случае предкрылков, последние управляемые.</w:t>
      </w:r>
    </w:p>
    <w:p w14:paraId="64FAD9C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Желательно выполнить складывающиеся крылья; переход к ним в порядке дальнейшего усовершенствования самолета должен быть предусмотрен обязательно.</w:t>
      </w:r>
    </w:p>
    <w:p w14:paraId="06827D5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Требуется максимальный размах крыльев.</w:t>
      </w:r>
    </w:p>
    <w:p w14:paraId="570F53B6"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на крылья бомб на плаву и на земле должна быть удобной для быстрой зарядки.</w:t>
      </w:r>
    </w:p>
    <w:p w14:paraId="020B568C"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Материал самолета: древо, полотно и металлы, при чем последние допускаются лишь те, серийное производство которых налажено (3899,54-58).</w:t>
      </w:r>
    </w:p>
    <w:p w14:paraId="0803DBC8"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D78A180" w14:textId="77777777" w:rsidR="001D2F8A" w:rsidRPr="004E10C1" w:rsidRDefault="001D2F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февраля 1933 эксперименты с автожиром типа А-4 с заводским № 4301, изготовленным в Кие</w:t>
      </w:r>
      <w:r w:rsidRPr="004E10C1">
        <w:rPr>
          <w:rFonts w:ascii="Times New Roman" w:hAnsi="Times New Roman"/>
          <w:color w:val="000000" w:themeColor="text1"/>
          <w:sz w:val="16"/>
          <w:szCs w:val="16"/>
        </w:rPr>
        <w:softHyphen/>
        <w:t>ве, продолжили. Для уменьшения вибра</w:t>
      </w:r>
      <w:r w:rsidRPr="004E10C1">
        <w:rPr>
          <w:rFonts w:ascii="Times New Roman" w:hAnsi="Times New Roman"/>
          <w:color w:val="000000" w:themeColor="text1"/>
          <w:sz w:val="16"/>
          <w:szCs w:val="16"/>
        </w:rPr>
        <w:softHyphen/>
        <w:t xml:space="preserve">ции ротора несколько раз меняли угол атаки лопастей. 22 февраля при выполнении </w:t>
      </w:r>
      <w:proofErr w:type="spellStart"/>
      <w:r w:rsidRPr="004E10C1">
        <w:rPr>
          <w:rFonts w:ascii="Times New Roman" w:hAnsi="Times New Roman"/>
          <w:color w:val="000000" w:themeColor="text1"/>
          <w:sz w:val="16"/>
          <w:szCs w:val="16"/>
        </w:rPr>
        <w:t>Корзинщиковым</w:t>
      </w:r>
      <w:proofErr w:type="spellEnd"/>
      <w:r w:rsidRPr="004E10C1">
        <w:rPr>
          <w:rFonts w:ascii="Times New Roman" w:hAnsi="Times New Roman"/>
          <w:color w:val="000000" w:themeColor="text1"/>
          <w:sz w:val="16"/>
          <w:szCs w:val="16"/>
        </w:rPr>
        <w:t xml:space="preserve"> полета по кру</w:t>
      </w:r>
      <w:r w:rsidRPr="004E10C1">
        <w:rPr>
          <w:rFonts w:ascii="Times New Roman" w:hAnsi="Times New Roman"/>
          <w:color w:val="000000" w:themeColor="text1"/>
          <w:sz w:val="16"/>
          <w:szCs w:val="16"/>
        </w:rPr>
        <w:softHyphen/>
        <w:t>гу на высоте 100 м автожир начал неожиданно снижаться помимо воли пилота. Для выявления причины произо</w:t>
      </w:r>
      <w:r w:rsidRPr="004E10C1">
        <w:rPr>
          <w:rFonts w:ascii="Times New Roman" w:hAnsi="Times New Roman"/>
          <w:color w:val="000000" w:themeColor="text1"/>
          <w:sz w:val="16"/>
          <w:szCs w:val="16"/>
        </w:rPr>
        <w:softHyphen/>
        <w:t>шедшего вновь пришлось снять ротор и заняться его улуч</w:t>
      </w:r>
      <w:r w:rsidRPr="004E10C1">
        <w:rPr>
          <w:rFonts w:ascii="Times New Roman" w:hAnsi="Times New Roman"/>
          <w:color w:val="000000" w:themeColor="text1"/>
          <w:sz w:val="16"/>
          <w:szCs w:val="16"/>
        </w:rPr>
        <w:softHyphen/>
        <w:t>шением (20361).</w:t>
      </w:r>
    </w:p>
    <w:p w14:paraId="17D8AD81" w14:textId="77777777" w:rsidR="001D2F8A" w:rsidRPr="004E10C1" w:rsidRDefault="001D2F8A" w:rsidP="004E10C1">
      <w:pPr>
        <w:shd w:val="clear" w:color="auto" w:fill="FFFFFF"/>
        <w:spacing w:after="0" w:line="240" w:lineRule="auto"/>
        <w:jc w:val="both"/>
        <w:rPr>
          <w:rFonts w:ascii="Times New Roman" w:hAnsi="Times New Roman"/>
          <w:color w:val="000000" w:themeColor="text1"/>
          <w:sz w:val="16"/>
          <w:szCs w:val="16"/>
        </w:rPr>
      </w:pPr>
    </w:p>
    <w:p w14:paraId="17132D80"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февраля 1933 года секретарь </w:t>
      </w:r>
      <w:proofErr w:type="spellStart"/>
      <w:r w:rsidRPr="004E10C1">
        <w:rPr>
          <w:rFonts w:ascii="Times New Roman" w:hAnsi="Times New Roman"/>
          <w:color w:val="000000" w:themeColor="text1"/>
          <w:sz w:val="16"/>
          <w:szCs w:val="16"/>
        </w:rPr>
        <w:t>замнаркомвоенмора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Левонюк</w:t>
      </w:r>
      <w:proofErr w:type="spellEnd"/>
      <w:r w:rsidRPr="004E10C1">
        <w:rPr>
          <w:rFonts w:ascii="Times New Roman" w:hAnsi="Times New Roman"/>
          <w:color w:val="000000" w:themeColor="text1"/>
          <w:sz w:val="16"/>
          <w:szCs w:val="16"/>
        </w:rPr>
        <w:t xml:space="preserve"> писал письмо № 0099/с начальнику УВВС Алкснису, начальнику Штаба УВВС Меженинову, зам. начальника НИИ УВВС Аузану, начальнику ГАУ РККА Ефимову, зам. начальника ГАУ РККА Симонову, зам. начальника ГАУ РККА </w:t>
      </w:r>
      <w:proofErr w:type="spellStart"/>
      <w:r w:rsidRPr="004E10C1">
        <w:rPr>
          <w:rFonts w:ascii="Times New Roman" w:hAnsi="Times New Roman"/>
          <w:color w:val="000000" w:themeColor="text1"/>
          <w:sz w:val="16"/>
          <w:szCs w:val="16"/>
        </w:rPr>
        <w:t>Розынко</w:t>
      </w:r>
      <w:proofErr w:type="spellEnd"/>
      <w:r w:rsidRPr="004E10C1">
        <w:rPr>
          <w:rFonts w:ascii="Times New Roman" w:hAnsi="Times New Roman"/>
          <w:color w:val="000000" w:themeColor="text1"/>
          <w:sz w:val="16"/>
          <w:szCs w:val="16"/>
        </w:rPr>
        <w:t xml:space="preserve">, начальнику факультета Артиллерийской академии </w:t>
      </w:r>
      <w:proofErr w:type="spellStart"/>
      <w:r w:rsidRPr="004E10C1">
        <w:rPr>
          <w:rFonts w:ascii="Times New Roman" w:hAnsi="Times New Roman"/>
          <w:color w:val="000000" w:themeColor="text1"/>
          <w:sz w:val="16"/>
          <w:szCs w:val="16"/>
        </w:rPr>
        <w:t>Сакриеру</w:t>
      </w:r>
      <w:proofErr w:type="spellEnd"/>
      <w:r w:rsidRPr="004E10C1">
        <w:rPr>
          <w:rFonts w:ascii="Times New Roman" w:hAnsi="Times New Roman"/>
          <w:color w:val="000000" w:themeColor="text1"/>
          <w:sz w:val="16"/>
          <w:szCs w:val="16"/>
        </w:rPr>
        <w:t xml:space="preserve">, начальнику УВП ГАУ Орлову, начальнику УБП РККА </w:t>
      </w:r>
      <w:proofErr w:type="spellStart"/>
      <w:r w:rsidRPr="004E10C1">
        <w:rPr>
          <w:rFonts w:ascii="Times New Roman" w:hAnsi="Times New Roman"/>
          <w:color w:val="000000" w:themeColor="text1"/>
          <w:sz w:val="16"/>
          <w:szCs w:val="16"/>
        </w:rPr>
        <w:t>Седякину</w:t>
      </w:r>
      <w:proofErr w:type="spellEnd"/>
      <w:r w:rsidRPr="004E10C1">
        <w:rPr>
          <w:rFonts w:ascii="Times New Roman" w:hAnsi="Times New Roman"/>
          <w:color w:val="000000" w:themeColor="text1"/>
          <w:sz w:val="16"/>
          <w:szCs w:val="16"/>
        </w:rPr>
        <w:t xml:space="preserve">, инспектору артиллерии РККА Роговскому, начальнику 1 управления Штаба РККА </w:t>
      </w:r>
      <w:proofErr w:type="spellStart"/>
      <w:r w:rsidRPr="004E10C1">
        <w:rPr>
          <w:rFonts w:ascii="Times New Roman" w:hAnsi="Times New Roman"/>
          <w:color w:val="000000" w:themeColor="text1"/>
          <w:sz w:val="16"/>
          <w:szCs w:val="16"/>
        </w:rPr>
        <w:t>Обысову</w:t>
      </w:r>
      <w:proofErr w:type="spellEnd"/>
      <w:r w:rsidRPr="004E10C1">
        <w:rPr>
          <w:rFonts w:ascii="Times New Roman" w:hAnsi="Times New Roman"/>
          <w:color w:val="000000" w:themeColor="text1"/>
          <w:sz w:val="16"/>
          <w:szCs w:val="16"/>
        </w:rPr>
        <w:t xml:space="preserve">, начальнику ВВА Хорькову, инженеру </w:t>
      </w:r>
      <w:proofErr w:type="spellStart"/>
      <w:r w:rsidRPr="004E10C1">
        <w:rPr>
          <w:rFonts w:ascii="Times New Roman" w:hAnsi="Times New Roman"/>
          <w:color w:val="000000" w:themeColor="text1"/>
          <w:sz w:val="16"/>
          <w:szCs w:val="16"/>
        </w:rPr>
        <w:t>Курчевскому</w:t>
      </w:r>
      <w:proofErr w:type="spellEnd"/>
      <w:r w:rsidRPr="004E10C1">
        <w:rPr>
          <w:rFonts w:ascii="Times New Roman" w:hAnsi="Times New Roman"/>
          <w:color w:val="000000" w:themeColor="text1"/>
          <w:sz w:val="16"/>
          <w:szCs w:val="16"/>
        </w:rPr>
        <w:t>.</w:t>
      </w:r>
    </w:p>
    <w:p w14:paraId="55C5478E"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Замнаркомвоенмор</w:t>
      </w:r>
      <w:proofErr w:type="spellEnd"/>
      <w:r w:rsidRPr="004E10C1">
        <w:rPr>
          <w:rFonts w:ascii="Times New Roman" w:hAnsi="Times New Roman"/>
          <w:color w:val="000000" w:themeColor="text1"/>
          <w:sz w:val="16"/>
          <w:szCs w:val="16"/>
        </w:rPr>
        <w:t xml:space="preserve"> и председатель РВСС Тухачевский назначил на 26 февраля 1933 года в своем кабинете совещание с Вашим участием по вопросу об артиллерийских самолетах.</w:t>
      </w:r>
    </w:p>
    <w:p w14:paraId="0C56E8CB"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 совещания будет сообщен дополнительно (7415, 15).</w:t>
      </w:r>
    </w:p>
    <w:p w14:paraId="7D2D7993"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549E07B1" w14:textId="77777777" w:rsidR="00FC65C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9A04EA" w14:textId="77777777" w:rsidR="00FC65C5" w:rsidRPr="004E10C1" w:rsidRDefault="00FC65C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8BB6943"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февраля 1933 закончились совместные испытания тормозных колес размером 1350х300 на самолете ТБ3-4М17, которые проходили с 16 января 1933 и были продолжены 9 февраля 1933.</w:t>
      </w:r>
    </w:p>
    <w:p w14:paraId="38C20A87"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71AB90F"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от НИИ ВВС –Филин</w:t>
      </w:r>
    </w:p>
    <w:p w14:paraId="273A2A06"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от ЦАГИ – Громов</w:t>
      </w:r>
    </w:p>
    <w:p w14:paraId="7D6AFD25"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C7E73E6"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6A30F0FB"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299B063" w14:textId="77777777" w:rsidR="00FC65C5" w:rsidRPr="004E10C1" w:rsidRDefault="00FC65C5"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0D10B2B0"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со сварными тормозными стаканами:</w:t>
      </w:r>
    </w:p>
    <w:p w14:paraId="54A3D2FE"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Начаты – 16 января 1933 года</w:t>
      </w:r>
    </w:p>
    <w:p w14:paraId="2BE237EF"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Окончены 16 января 1933 года</w:t>
      </w:r>
    </w:p>
    <w:p w14:paraId="2088A79D"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17 посадок</w:t>
      </w:r>
    </w:p>
    <w:p w14:paraId="3592F911"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Получение новых колес и ремонт самолета с 17 января по 9 февраля 1933 года</w:t>
      </w:r>
    </w:p>
    <w:p w14:paraId="6269E281"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колес с цельными тормозными стаканами:</w:t>
      </w:r>
    </w:p>
    <w:p w14:paraId="13236D32"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9 февраля 1933 года</w:t>
      </w:r>
    </w:p>
    <w:p w14:paraId="5120D414"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21 февраля 1933 года</w:t>
      </w:r>
    </w:p>
    <w:p w14:paraId="7374F6F4"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Летных дней – 2 (6634).</w:t>
      </w:r>
    </w:p>
    <w:p w14:paraId="6932D9DC" w14:textId="77777777" w:rsidR="00FC65C5" w:rsidRPr="004E10C1" w:rsidRDefault="00FC65C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A02C5"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февраля 1933 при выполнении </w:t>
      </w:r>
      <w:proofErr w:type="spellStart"/>
      <w:r w:rsidRPr="004E10C1">
        <w:rPr>
          <w:rFonts w:ascii="Times New Roman" w:hAnsi="Times New Roman"/>
          <w:color w:val="000000" w:themeColor="text1"/>
          <w:sz w:val="16"/>
          <w:szCs w:val="16"/>
        </w:rPr>
        <w:t>Корзинщиковым</w:t>
      </w:r>
      <w:proofErr w:type="spellEnd"/>
      <w:r w:rsidRPr="004E10C1">
        <w:rPr>
          <w:rFonts w:ascii="Times New Roman" w:hAnsi="Times New Roman"/>
          <w:color w:val="000000" w:themeColor="text1"/>
          <w:sz w:val="16"/>
          <w:szCs w:val="16"/>
        </w:rPr>
        <w:t xml:space="preserve"> полета по кру</w:t>
      </w:r>
      <w:r w:rsidRPr="004E10C1">
        <w:rPr>
          <w:rFonts w:ascii="Times New Roman" w:hAnsi="Times New Roman"/>
          <w:color w:val="000000" w:themeColor="text1"/>
          <w:sz w:val="16"/>
          <w:szCs w:val="16"/>
        </w:rPr>
        <w:softHyphen/>
        <w:t>гу на высоте 100 м автожир А-4 с заводским № 4301, изготовленный в Кие</w:t>
      </w:r>
      <w:r w:rsidRPr="004E10C1">
        <w:rPr>
          <w:rFonts w:ascii="Times New Roman" w:hAnsi="Times New Roman"/>
          <w:color w:val="000000" w:themeColor="text1"/>
          <w:sz w:val="16"/>
          <w:szCs w:val="16"/>
        </w:rPr>
        <w:softHyphen/>
        <w:t>ве, начал неожиданно снижаться помимо воли пилота. Для выявления причины произо</w:t>
      </w:r>
      <w:r w:rsidRPr="004E10C1">
        <w:rPr>
          <w:rFonts w:ascii="Times New Roman" w:hAnsi="Times New Roman"/>
          <w:color w:val="000000" w:themeColor="text1"/>
          <w:sz w:val="16"/>
          <w:szCs w:val="16"/>
        </w:rPr>
        <w:softHyphen/>
        <w:t>шедшего вновь пришлось снять ротор и заняться его улуч</w:t>
      </w:r>
      <w:r w:rsidRPr="004E10C1">
        <w:rPr>
          <w:rFonts w:ascii="Times New Roman" w:hAnsi="Times New Roman"/>
          <w:color w:val="000000" w:themeColor="text1"/>
          <w:sz w:val="16"/>
          <w:szCs w:val="16"/>
        </w:rPr>
        <w:softHyphen/>
        <w:t>шением (20361).</w:t>
      </w:r>
    </w:p>
    <w:p w14:paraId="2A592086" w14:textId="77777777" w:rsidR="00E844EA" w:rsidRPr="004E10C1" w:rsidRDefault="00E844EA" w:rsidP="004E10C1">
      <w:pPr>
        <w:shd w:val="clear" w:color="auto" w:fill="FFFFFF"/>
        <w:spacing w:after="0" w:line="240" w:lineRule="auto"/>
        <w:jc w:val="both"/>
        <w:rPr>
          <w:rFonts w:ascii="Times New Roman" w:hAnsi="Times New Roman"/>
          <w:color w:val="000000" w:themeColor="text1"/>
          <w:sz w:val="16"/>
          <w:szCs w:val="16"/>
        </w:rPr>
      </w:pPr>
    </w:p>
    <w:p w14:paraId="5EDCCA6D"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(21 - 1077,10) февраля 1933 А.Н.Т. наградили ОЛ, а </w:t>
      </w:r>
      <w:proofErr w:type="spellStart"/>
      <w:r w:rsidRPr="004E10C1">
        <w:rPr>
          <w:rFonts w:ascii="Times New Roman" w:hAnsi="Times New Roman"/>
          <w:color w:val="000000" w:themeColor="text1"/>
          <w:sz w:val="16"/>
          <w:szCs w:val="16"/>
        </w:rPr>
        <w:t>В.М.Петлякова</w:t>
      </w:r>
      <w:proofErr w:type="spellEnd"/>
      <w:r w:rsidRPr="004E10C1">
        <w:rPr>
          <w:rFonts w:ascii="Times New Roman" w:hAnsi="Times New Roman"/>
          <w:color w:val="000000" w:themeColor="text1"/>
          <w:sz w:val="16"/>
          <w:szCs w:val="16"/>
        </w:rPr>
        <w:t xml:space="preserve"> - ОКЗ (273,300).</w:t>
      </w:r>
    </w:p>
    <w:p w14:paraId="574E9AF4" w14:textId="77777777" w:rsidR="00FC65C5" w:rsidRPr="004E10C1" w:rsidRDefault="00FC65C5" w:rsidP="004E10C1">
      <w:pPr>
        <w:autoSpaceDE w:val="0"/>
        <w:autoSpaceDN w:val="0"/>
        <w:adjustRightInd w:val="0"/>
        <w:spacing w:after="0" w:line="240" w:lineRule="auto"/>
        <w:jc w:val="both"/>
        <w:rPr>
          <w:rFonts w:ascii="Times New Roman" w:hAnsi="Times New Roman"/>
          <w:color w:val="000000" w:themeColor="text1"/>
          <w:sz w:val="16"/>
          <w:szCs w:val="16"/>
        </w:rPr>
      </w:pPr>
    </w:p>
    <w:p w14:paraId="7D9B56EE"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февраля</w:t>
      </w:r>
      <w:r w:rsidRPr="004E10C1">
        <w:rPr>
          <w:rFonts w:ascii="Times New Roman" w:hAnsi="Times New Roman"/>
          <w:color w:val="000000" w:themeColor="text1"/>
          <w:sz w:val="16"/>
          <w:szCs w:val="16"/>
        </w:rPr>
        <w:t xml:space="preserve"> в 1933 году </w:t>
      </w:r>
      <w:proofErr w:type="spellStart"/>
      <w:r w:rsidRPr="004E10C1">
        <w:rPr>
          <w:rFonts w:ascii="Times New Roman" w:hAnsi="Times New Roman"/>
          <w:color w:val="000000" w:themeColor="text1"/>
          <w:sz w:val="16"/>
          <w:szCs w:val="16"/>
        </w:rPr>
        <w:t>А.Н.Туполева</w:t>
      </w:r>
      <w:proofErr w:type="spellEnd"/>
      <w:r w:rsidRPr="004E10C1">
        <w:rPr>
          <w:rFonts w:ascii="Times New Roman" w:hAnsi="Times New Roman"/>
          <w:color w:val="000000" w:themeColor="text1"/>
          <w:sz w:val="16"/>
          <w:szCs w:val="16"/>
        </w:rPr>
        <w:t xml:space="preserve"> наградили Орденом Ленина, а </w:t>
      </w:r>
      <w:proofErr w:type="spellStart"/>
      <w:r w:rsidRPr="004E10C1">
        <w:rPr>
          <w:rFonts w:ascii="Times New Roman" w:hAnsi="Times New Roman"/>
          <w:color w:val="000000" w:themeColor="text1"/>
          <w:sz w:val="16"/>
          <w:szCs w:val="16"/>
        </w:rPr>
        <w:t>В.М.Петлякова</w:t>
      </w:r>
      <w:proofErr w:type="spellEnd"/>
      <w:r w:rsidRPr="004E10C1">
        <w:rPr>
          <w:rFonts w:ascii="Times New Roman" w:hAnsi="Times New Roman"/>
          <w:color w:val="000000" w:themeColor="text1"/>
          <w:sz w:val="16"/>
          <w:szCs w:val="16"/>
        </w:rPr>
        <w:t xml:space="preserve"> - Орденом Красной Звезды. По «разнообразию» наград (5 орденов) авиаконструктор </w:t>
      </w:r>
      <w:proofErr w:type="spellStart"/>
      <w:r w:rsidRPr="004E10C1">
        <w:rPr>
          <w:rFonts w:ascii="Times New Roman" w:hAnsi="Times New Roman"/>
          <w:color w:val="000000" w:themeColor="text1"/>
          <w:sz w:val="16"/>
          <w:szCs w:val="16"/>
        </w:rPr>
        <w:t>А.Н.Туполев</w:t>
      </w:r>
      <w:proofErr w:type="spellEnd"/>
      <w:r w:rsidRPr="004E10C1">
        <w:rPr>
          <w:rFonts w:ascii="Times New Roman" w:hAnsi="Times New Roman"/>
          <w:color w:val="000000" w:themeColor="text1"/>
          <w:sz w:val="16"/>
          <w:szCs w:val="16"/>
        </w:rPr>
        <w:t xml:space="preserve"> побил своеобразный рекорд. Первым у него был орден Трудового Красного Знамени РСФСР (Постановление от 13 декабря 1932 г., знак без номера), в 1933 г. он получил 3 ордена - Ленина (Постановление от 21 февраля 1933 г., знак № 520), Красной Звезды (Постановление от 17 августа 1933 г., знак № 159) и Трудового Красного Знамени СССР (Постановление от 22 декабря 1933 г., знак № 394), в 1936 г. -орден «Знак Почета» (Постановление от 13 августа 1936 г., знак № 3053). Позднее, 27 декабря 1940 г., в связи с арестом А.Н. Туполев, продолжавший, впрочем, работу над новым самолетом в Особом Техническом бюро НКВД, был лишен особым Постановлением Президиума ЦИК своих наград. Указом от 9 декабря 1941 г. это Постановление было отменено. Ордена ему вернули еще раньше, 28 ноября 1941 г., но уже с другими номерами: орден Ленина - № 7339, Красной Звезды - № 20119, Трудового Красного Знамени - № 5618 и «Знак Почета» -№15124. Впоследствии Андрей Николаевич добавил к своему первому ордену Ленина еще семь, а также ордена Октябрьской революции, Суворова II степени и Отечественной войны I степени (Указ от 10 июня 1945 г., знак № 187772) (15048).</w:t>
      </w:r>
    </w:p>
    <w:p w14:paraId="4B62F5ED"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5CFF9B65" w14:textId="77777777" w:rsidR="001D2F8A" w:rsidRPr="004E10C1" w:rsidRDefault="001D2F8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4F95CFD" w14:textId="77777777" w:rsidR="001D2F8A" w:rsidRPr="004E10C1" w:rsidRDefault="001D2F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29EB6C" w14:textId="77777777" w:rsidR="001D2F8A" w:rsidRPr="004E10C1" w:rsidRDefault="001D2F8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22 февраля 1933 года СТО утвердил «Программу строительства военно-морского флота», </w:t>
      </w:r>
      <w:proofErr w:type="spellStart"/>
      <w:r w:rsidRPr="004E10C1">
        <w:rPr>
          <w:rFonts w:ascii="Times New Roman" w:hAnsi="Times New Roman"/>
          <w:color w:val="000000" w:themeColor="text1"/>
          <w:sz w:val="16"/>
          <w:szCs w:val="16"/>
          <w:shd w:val="clear" w:color="auto" w:fill="FFFFFF"/>
        </w:rPr>
        <w:t>рассчитаннцю</w:t>
      </w:r>
      <w:proofErr w:type="spellEnd"/>
      <w:r w:rsidRPr="004E10C1">
        <w:rPr>
          <w:rFonts w:ascii="Times New Roman" w:hAnsi="Times New Roman"/>
          <w:color w:val="000000" w:themeColor="text1"/>
          <w:sz w:val="16"/>
          <w:szCs w:val="16"/>
          <w:shd w:val="clear" w:color="auto" w:fill="FFFFFF"/>
        </w:rPr>
        <w:t xml:space="preserve"> на вторую пятилетку с уточнениями В.М. Орлова.</w:t>
      </w:r>
    </w:p>
    <w:p w14:paraId="77395DBB" w14:textId="77777777" w:rsidR="001D2F8A" w:rsidRPr="004E10C1" w:rsidRDefault="001D2F8A"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Командующий Морскими силами РККА. В.М. Орлов, хотя и участвовал в подготовке программы, высказал собственный взгляд на вопросы обороны северного побережья. Посчитал вполне достаточным для решения поставленной боевой задачи всего 4 больших и 8 средних подводных лодок, 10 торпедных катеров. Зато счел крайне важным перевести в Баренцево море с Черного хотя бы один из имевшихся там 3 легких крейсеров — «Червону Украину» или «Профинтерн» и с Балтики — 4 эсминца. Конкретизировал Орлов и дислокацию береговой артиллерии — в горле Белого моря, у Архангельска и Мурманска, в Кольском заливе.</w:t>
      </w:r>
    </w:p>
    <w:p w14:paraId="6ECDC46B" w14:textId="77777777" w:rsidR="001D2F8A" w:rsidRPr="004E10C1" w:rsidRDefault="001D2F8A"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Как единственно возможную базу дл</w:t>
      </w:r>
      <w:r w:rsidRPr="004E10C1">
        <w:rPr>
          <w:rFonts w:ascii="Times New Roman" w:hAnsi="Times New Roman"/>
          <w:color w:val="000000" w:themeColor="text1"/>
          <w:sz w:val="16"/>
          <w:szCs w:val="16"/>
          <w:shd w:val="clear" w:color="auto" w:fill="FFFFFF"/>
        </w:rPr>
        <w:t>я будущего северного соединения и наркомвоенмор, и Орлов рассматривали пока только Мурманск (20467).</w:t>
      </w:r>
    </w:p>
    <w:p w14:paraId="66F535E1" w14:textId="77777777" w:rsidR="001D2F8A" w:rsidRPr="004E10C1" w:rsidRDefault="001D2F8A" w:rsidP="004E10C1">
      <w:pPr>
        <w:spacing w:after="0" w:line="240" w:lineRule="auto"/>
        <w:jc w:val="both"/>
        <w:rPr>
          <w:rFonts w:ascii="Times New Roman" w:hAnsi="Times New Roman"/>
          <w:color w:val="000000" w:themeColor="text1"/>
          <w:sz w:val="16"/>
          <w:szCs w:val="16"/>
        </w:rPr>
      </w:pPr>
    </w:p>
    <w:p w14:paraId="2E815C8A" w14:textId="77777777" w:rsidR="00A76142"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3C7F300"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C20AD0" w14:textId="77777777" w:rsidR="00A76142" w:rsidRPr="004E10C1" w:rsidRDefault="00A76142"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22 февраля 1933 г. приказом ОГПУ «О формировании и переформировании авиационных отрядов Войск ОГПУ Округов», которым было объявлено о формировании еще шести авиационных отрядов и о переформировании восьми существующих авиационных отрядов «по объявляемым в приложении штатам», а также об установлении их единой нумерации, Минский пограничный авиационный отряд был переформирован по штату № 2 и ему было присвоено наименование «6-й Авиационный отряд войск ОГПУ БССР».</w:t>
      </w:r>
    </w:p>
    <w:p w14:paraId="67258FCC" w14:textId="77777777" w:rsidR="00A76142" w:rsidRPr="004E10C1" w:rsidRDefault="00A76142"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Согласно прилагаемому штату № 2, в 6-й Авиационном отряде войск ОГПУ БССР должно было быть 7 самолетов и 66 человек личного состава: командир отряда, помощник командира отряда по политчасти, начальник штаба, два командира звена, два старших летчика, два младших летчика, три старших летчика наблюдателя, два младших летчика наблюдателя, младший инженер-механик, два старших техника, шесть младших техников, семь мотористов, техник по приборам, старший метеоролог, фотолаборант, заведующий складом, вахтер, три шофера, делопроизводитель, писарь – итого 40 человек основного состава, а также 22 человека аэродромной команды и четыре радиста.</w:t>
      </w:r>
    </w:p>
    <w:p w14:paraId="270A74D4" w14:textId="77777777" w:rsidR="00A76142" w:rsidRPr="004E10C1" w:rsidRDefault="00A76142"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 xml:space="preserve">В оперативном отношении 6-й Авиационный отряд войск ОГПУ БССР подчинялся Управлению пограничной и внутренней охраны (УПОВ) ОГПУ округа, его звенья и самолеты придавались пограничным отрядам, а контролировался </w:t>
      </w:r>
      <w:proofErr w:type="spellStart"/>
      <w:r w:rsidRPr="004E10C1">
        <w:rPr>
          <w:rFonts w:ascii="Times New Roman" w:cs="Times New Roman"/>
          <w:color w:val="000000" w:themeColor="text1"/>
          <w:spacing w:val="0"/>
        </w:rPr>
        <w:t>авиотряд</w:t>
      </w:r>
      <w:proofErr w:type="spellEnd"/>
      <w:r w:rsidRPr="004E10C1">
        <w:rPr>
          <w:rFonts w:ascii="Times New Roman" w:cs="Times New Roman"/>
          <w:color w:val="000000" w:themeColor="text1"/>
          <w:spacing w:val="0"/>
        </w:rPr>
        <w:t xml:space="preserve"> авиационной инспекцией отдела вооружения ГУПОВ ОГПУ (15231).</w:t>
      </w:r>
    </w:p>
    <w:p w14:paraId="5730BC2F" w14:textId="77777777" w:rsidR="00A76142" w:rsidRPr="004E10C1" w:rsidRDefault="00A76142" w:rsidP="004E10C1">
      <w:pPr>
        <w:pStyle w:val="27"/>
        <w:shd w:val="clear" w:color="auto" w:fill="auto"/>
        <w:spacing w:after="0" w:line="240" w:lineRule="auto"/>
        <w:ind w:firstLine="0"/>
        <w:rPr>
          <w:rFonts w:ascii="Times New Roman" w:cs="Times New Roman"/>
          <w:color w:val="000000" w:themeColor="text1"/>
          <w:spacing w:val="0"/>
        </w:rPr>
      </w:pPr>
    </w:p>
    <w:p w14:paraId="4FCDBDE5"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февраля 1933 г. в Акмолинске был сфор</w:t>
      </w:r>
      <w:r w:rsidRPr="004E10C1">
        <w:rPr>
          <w:rFonts w:ascii="Times New Roman" w:hAnsi="Times New Roman"/>
          <w:color w:val="000000" w:themeColor="text1"/>
          <w:sz w:val="16"/>
          <w:szCs w:val="16"/>
        </w:rPr>
        <w:softHyphen/>
        <w:t xml:space="preserve">мирован 4-й отдельный авиаотряд погранвойск Казахстана. Первым командиром авиаотряда был К. Шишков. Уже в этом же году авиаотряд в полном составе участвовал в ликвидации недобитых басмаческих банд на границе с Китаем и в китайской провинции </w:t>
      </w:r>
      <w:proofErr w:type="spellStart"/>
      <w:r w:rsidRPr="004E10C1">
        <w:rPr>
          <w:rFonts w:ascii="Times New Roman" w:hAnsi="Times New Roman"/>
          <w:color w:val="000000" w:themeColor="text1"/>
          <w:sz w:val="16"/>
          <w:szCs w:val="16"/>
        </w:rPr>
        <w:t>Синьцзянь</w:t>
      </w:r>
      <w:proofErr w:type="spellEnd"/>
      <w:r w:rsidRPr="004E10C1">
        <w:rPr>
          <w:rFonts w:ascii="Times New Roman" w:hAnsi="Times New Roman"/>
          <w:color w:val="000000" w:themeColor="text1"/>
          <w:sz w:val="16"/>
          <w:szCs w:val="16"/>
        </w:rPr>
        <w:t xml:space="preserve"> (20402).</w:t>
      </w:r>
    </w:p>
    <w:p w14:paraId="22FAD0A9" w14:textId="77777777" w:rsidR="00E844EA" w:rsidRPr="004E10C1" w:rsidRDefault="00E844EA" w:rsidP="004E10C1">
      <w:pPr>
        <w:spacing w:after="0" w:line="240" w:lineRule="auto"/>
        <w:jc w:val="both"/>
        <w:rPr>
          <w:rFonts w:ascii="Times New Roman" w:hAnsi="Times New Roman"/>
          <w:color w:val="000000" w:themeColor="text1"/>
          <w:sz w:val="16"/>
          <w:szCs w:val="16"/>
        </w:rPr>
      </w:pPr>
    </w:p>
    <w:p w14:paraId="03B048BF"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CE3698E"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553FD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5 и 9 марта 1933 на аэродроме НИИ ВВС и на полигоне ВВС в Монино проводились испытания артустановки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установленной под левым крылом И-зет Д.П.Г. Летчиком был Пионтковский (2303,5).</w:t>
      </w:r>
    </w:p>
    <w:p w14:paraId="707EA0A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4E5EB1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февраля 1933 с И-зет проводилась стрельба с помоста на земле при горизонтальном положении самолета. Самолет сделал перелет с ЦА на аэродром НИИ ВВС в Щелково, был установлен на помосте в гор. положении на высоте 5 м над землей. В канал ствола был заложен один патрон и в магазин - 6 патронов. Все 7 выстрелов подряд были вполне нормальные с автоматической перезарядкой без каких-либо задержек. Осмотр после стрельбы показал отсутствие каких-либо повреждений или деформаций... После чего в канал ствола был заложен 1 патрон и в магазин 3 патрона для дальнейших испытаний в воздухе. При взлете т. Пионтковским была обнаружена неисправная работа мотора... Испытания были прерваны до окончания ремонта... (2303,5).</w:t>
      </w:r>
    </w:p>
    <w:p w14:paraId="437831F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52180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Зам. НКТП и Нач. ГУАП П.И.Б. писал Зам. НКВМ и Пред. РВС Тухачевскому письмо 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N 157178 от 19 января 1933:</w:t>
      </w:r>
    </w:p>
    <w:p w14:paraId="213B9E0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винтовых аппаратов типа автожир стоит в плане ЦАГИ.</w:t>
      </w:r>
    </w:p>
    <w:p w14:paraId="072ABB9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достигнуты. дальнейшим этапом является распространение их на типы летательных машин с прогрессивным увеличением мощности и тоннажа.</w:t>
      </w:r>
    </w:p>
    <w:p w14:paraId="0D6ADD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принцип вращающихся лопастей для использования их в качестве создания подъемной силы достаточно проверен, но </w:t>
      </w:r>
      <w:proofErr w:type="gramStart"/>
      <w:r w:rsidRPr="004E10C1">
        <w:rPr>
          <w:rFonts w:ascii="Times New Roman" w:hAnsi="Times New Roman"/>
          <w:color w:val="000000" w:themeColor="text1"/>
          <w:sz w:val="16"/>
          <w:szCs w:val="16"/>
        </w:rPr>
        <w:t>все таки</w:t>
      </w:r>
      <w:proofErr w:type="gramEnd"/>
      <w:r w:rsidRPr="004E10C1">
        <w:rPr>
          <w:rFonts w:ascii="Times New Roman" w:hAnsi="Times New Roman"/>
          <w:color w:val="000000" w:themeColor="text1"/>
          <w:sz w:val="16"/>
          <w:szCs w:val="16"/>
        </w:rPr>
        <w:t xml:space="preserve"> остается ряд технических и особенно эксплуатационных сторон, которые должны быть проанализированы и </w:t>
      </w:r>
      <w:proofErr w:type="spellStart"/>
      <w:r w:rsidRPr="004E10C1">
        <w:rPr>
          <w:rFonts w:ascii="Times New Roman" w:hAnsi="Times New Roman"/>
          <w:color w:val="000000" w:themeColor="text1"/>
          <w:sz w:val="16"/>
          <w:szCs w:val="16"/>
        </w:rPr>
        <w:t>проэкспериментированы</w:t>
      </w:r>
      <w:proofErr w:type="spellEnd"/>
      <w:r w:rsidRPr="004E10C1">
        <w:rPr>
          <w:rFonts w:ascii="Times New Roman" w:hAnsi="Times New Roman"/>
          <w:color w:val="000000" w:themeColor="text1"/>
          <w:sz w:val="16"/>
          <w:szCs w:val="16"/>
        </w:rPr>
        <w:t xml:space="preserve"> прежде, чем допущены к широкому применению.</w:t>
      </w:r>
    </w:p>
    <w:p w14:paraId="57BAB59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вопрос в целом еще не окончательно доработан, полагаю, что эскизный проект "летающего танка" далеко еще не говорит за то, что проблема о летающем танке решается с "исключительной полнотой".</w:t>
      </w:r>
    </w:p>
    <w:p w14:paraId="30D436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Можно дать ряд предложений, представляющих большой интерес и очень ценных по идее, но невыполнимых с исчерпывающей целесообразностью, из-за необходимости проводить дополнительно целый ряд предварительных работ.</w:t>
      </w:r>
    </w:p>
    <w:p w14:paraId="5838904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считаю реализацию предложений т. Камова преждевременной. Что же касается Вашей просьбы о выделении группы в 6-8 чел. для разработки проекта т. Камова, то таковую выделить в настоящее время не представляется возможным из-за загруженности состава стоящими заданиями.</w:t>
      </w:r>
    </w:p>
    <w:p w14:paraId="0D047CE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же вы найдете, что работа по предложению т. Камова более актуально необходима, чем те задания, которые стоят перед СОК ЦАГИ и в частности ведутся Камовым, то я со своей стороны считаю возможным освободить лишь одного т. Камова и передать в Ваше распоряжение для организации необходимой Вам работы." (2305,15).</w:t>
      </w:r>
    </w:p>
    <w:p w14:paraId="0038030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FD9195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февраля 1933 в Севастополь из ЦАГИ прибыл опытный образец торпедного катера 5Г, но по вине ЦАГИ начало испытаний задержалось (2305,26).</w:t>
      </w:r>
    </w:p>
    <w:p w14:paraId="46AD9A0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CFB30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в докладе 15 лет РККА отмечал, что в ВВС удельный вес бомбардировщиков - 38%, истребителей - 31%, то есть все более боевые (66,180) и меньше разведчиков. ВВС имеют все типы авиации: И, Б, ТБ, Ш. (66,180).</w:t>
      </w:r>
    </w:p>
    <w:p w14:paraId="1B80613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71D3B3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в статье "Армия пролетарской диктатуры" в Правде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отметил, что "тяжелая же наша авиация имеет исключительно крупные достижения и по качеству стоит не ниже тяжелой авиации наиболее вооруженных капстран" (71,170).</w:t>
      </w:r>
    </w:p>
    <w:p w14:paraId="277673F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64BBEA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23 февраля 1933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w:t>
      </w:r>
      <w:proofErr w:type="spellStart"/>
      <w:r w:rsidRPr="004E10C1">
        <w:rPr>
          <w:rFonts w:ascii="Times New Roman" w:hAnsi="Times New Roman"/>
          <w:color w:val="000000" w:themeColor="text1"/>
          <w:sz w:val="16"/>
          <w:szCs w:val="16"/>
        </w:rPr>
        <w:t>Гипроавио</w:t>
      </w:r>
      <w:proofErr w:type="spellEnd"/>
      <w:r w:rsidRPr="004E10C1">
        <w:rPr>
          <w:rFonts w:ascii="Times New Roman" w:hAnsi="Times New Roman"/>
          <w:color w:val="000000" w:themeColor="text1"/>
          <w:sz w:val="16"/>
          <w:szCs w:val="16"/>
        </w:rPr>
        <w:t>. Проект в общем признан удовлетворительным (3530,107).</w:t>
      </w:r>
    </w:p>
    <w:p w14:paraId="22DD99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A5E7F76"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64C8905"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312C4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г. в Ленинграде на Петровском острове вступила в строй новая судостроительная верфь </w:t>
      </w:r>
      <w:proofErr w:type="spellStart"/>
      <w:r w:rsidRPr="004E10C1">
        <w:rPr>
          <w:rFonts w:ascii="Times New Roman" w:hAnsi="Times New Roman"/>
          <w:color w:val="000000" w:themeColor="text1"/>
          <w:sz w:val="16"/>
          <w:szCs w:val="16"/>
        </w:rPr>
        <w:t>Морпогранохраны</w:t>
      </w:r>
      <w:proofErr w:type="spellEnd"/>
      <w:r w:rsidRPr="004E10C1">
        <w:rPr>
          <w:rFonts w:ascii="Times New Roman" w:hAnsi="Times New Roman"/>
          <w:color w:val="000000" w:themeColor="text1"/>
          <w:sz w:val="16"/>
          <w:szCs w:val="16"/>
        </w:rPr>
        <w:t xml:space="preserve"> ОГПУ, которая строилась с 1931, а старая верфь - бывшая верфь Золотова стала ее отделением (3898).</w:t>
      </w:r>
    </w:p>
    <w:p w14:paraId="167D7B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6FBF04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г. верфь деревянного катеростроения </w:t>
      </w:r>
      <w:proofErr w:type="spellStart"/>
      <w:r w:rsidRPr="004E10C1">
        <w:rPr>
          <w:rFonts w:ascii="Times New Roman" w:hAnsi="Times New Roman"/>
          <w:color w:val="000000" w:themeColor="text1"/>
          <w:sz w:val="16"/>
          <w:szCs w:val="16"/>
        </w:rPr>
        <w:t>Морпогранохраны</w:t>
      </w:r>
      <w:proofErr w:type="spellEnd"/>
      <w:r w:rsidRPr="004E10C1">
        <w:rPr>
          <w:rFonts w:ascii="Times New Roman" w:hAnsi="Times New Roman"/>
          <w:color w:val="000000" w:themeColor="text1"/>
          <w:sz w:val="16"/>
          <w:szCs w:val="16"/>
        </w:rPr>
        <w:t xml:space="preserve"> ОГПУ, созданная в начале 1931 и строящаяся с 5 июля 1931, вступила в строй.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4E10C1">
        <w:rPr>
          <w:rFonts w:ascii="Times New Roman" w:hAnsi="Times New Roman"/>
          <w:color w:val="000000" w:themeColor="text1"/>
          <w:sz w:val="16"/>
          <w:szCs w:val="16"/>
          <w:vertAlign w:val="superscript"/>
        </w:rPr>
        <w:t>131</w:t>
      </w:r>
      <w:r w:rsidRPr="004E10C1">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6A3CCC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Бывшая верфь Золотова преобразована в Государственную судостроительную мастерскую для постройки пограничных судов и стала отделением верфи </w:t>
      </w:r>
      <w:proofErr w:type="spellStart"/>
      <w:r w:rsidRPr="004E10C1">
        <w:rPr>
          <w:rFonts w:ascii="Times New Roman" w:hAnsi="Times New Roman"/>
          <w:color w:val="000000" w:themeColor="text1"/>
          <w:sz w:val="16"/>
          <w:szCs w:val="16"/>
        </w:rPr>
        <w:t>Морпогранохраны</w:t>
      </w:r>
      <w:proofErr w:type="spellEnd"/>
      <w:r w:rsidRPr="004E10C1">
        <w:rPr>
          <w:rFonts w:ascii="Times New Roman" w:hAnsi="Times New Roman"/>
          <w:color w:val="000000" w:themeColor="text1"/>
          <w:sz w:val="16"/>
          <w:szCs w:val="16"/>
        </w:rPr>
        <w:t xml:space="preserve"> ОГПУ. В 1931 г. на строящейся верфи по инициативе Д.Л. Блинова организовано собственное КБ.</w:t>
      </w:r>
    </w:p>
    <w:p w14:paraId="3982D5E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6B54556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деревообрабатывающий, монтажно-сдаточный (840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механический, кузнечный, литейная мастерская.</w:t>
      </w:r>
    </w:p>
    <w:p w14:paraId="1D5D5ED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220CDC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284B3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7F2F72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E10C1">
        <w:rPr>
          <w:rFonts w:ascii="Times New Roman" w:hAnsi="Times New Roman"/>
          <w:color w:val="000000" w:themeColor="text1"/>
          <w:sz w:val="16"/>
          <w:szCs w:val="16"/>
          <w:lang w:val="en-US"/>
        </w:rPr>
        <w:t>JICO</w:t>
      </w:r>
      <w:r w:rsidRPr="004E10C1">
        <w:rPr>
          <w:rFonts w:ascii="Times New Roman" w:hAnsi="Times New Roman"/>
          <w:color w:val="000000" w:themeColor="text1"/>
          <w:sz w:val="16"/>
          <w:szCs w:val="16"/>
        </w:rPr>
        <w:t>, а с 1.10.1991 г. - СО «Алмаз». 20.03.1991 г. объединение преобразовано в СФ «Алмаз».</w:t>
      </w:r>
    </w:p>
    <w:p w14:paraId="5EFF41D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E10C1">
        <w:rPr>
          <w:rFonts w:ascii="Times New Roman" w:hAnsi="Times New Roman"/>
          <w:color w:val="000000" w:themeColor="text1"/>
          <w:sz w:val="16"/>
          <w:szCs w:val="16"/>
          <w:vertAlign w:val="superscript"/>
        </w:rPr>
        <w:t>3</w:t>
      </w:r>
    </w:p>
    <w:p w14:paraId="018CDBC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13D8F80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05AFF2F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w:t>
      </w:r>
      <w:proofErr w:type="spellStart"/>
      <w:r w:rsidRPr="004E10C1">
        <w:rPr>
          <w:rFonts w:ascii="Times New Roman" w:hAnsi="Times New Roman"/>
          <w:color w:val="000000" w:themeColor="text1"/>
          <w:sz w:val="16"/>
          <w:szCs w:val="16"/>
        </w:rPr>
        <w:t>корпусообработки</w:t>
      </w:r>
      <w:proofErr w:type="spellEnd"/>
    </w:p>
    <w:p w14:paraId="4A09E6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8D9FE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5E08A2F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w:t>
      </w:r>
      <w:proofErr w:type="spellStart"/>
      <w:r w:rsidRPr="004E10C1">
        <w:rPr>
          <w:rFonts w:ascii="Times New Roman" w:hAnsi="Times New Roman"/>
          <w:color w:val="000000" w:themeColor="text1"/>
          <w:sz w:val="16"/>
          <w:szCs w:val="16"/>
        </w:rPr>
        <w:t>Грабовцу</w:t>
      </w:r>
      <w:proofErr w:type="spellEnd"/>
      <w:r w:rsidRPr="004E10C1">
        <w:rPr>
          <w:rFonts w:ascii="Times New Roman" w:hAnsi="Times New Roman"/>
          <w:color w:val="000000" w:themeColor="text1"/>
          <w:sz w:val="16"/>
          <w:szCs w:val="16"/>
        </w:rPr>
        <w:t>, в 07.2006г. продано ПО «Ленстройматериалы». В 02.2007г. планировалось слияние СФ «Алмаз» с МЗ «Алмаз».</w:t>
      </w:r>
    </w:p>
    <w:p w14:paraId="0C6011D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5C98CBC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6CCE82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496BE0E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к 2005г. построено более 1000 кораблей и катеров.</w:t>
      </w:r>
    </w:p>
    <w:p w14:paraId="4AA0FE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Имелось Московское представительство (зам. директора (2006г.)- И. Вишняков).</w:t>
      </w:r>
    </w:p>
    <w:p w14:paraId="1D57022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территории (2006г.)- 16,5 га; застройки (2006г.)- около 50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производственная (2009г.)- 30,4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2DF93FD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(06.1941 г.)- 2845 чел., (12.1941 г.)- 730 чел., (2009г.)- более 1000 чел.</w:t>
      </w:r>
    </w:p>
    <w:p w14:paraId="4E1320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Владелец (08.2005г.-)- Л.Г. </w:t>
      </w:r>
      <w:proofErr w:type="spellStart"/>
      <w:r w:rsidRPr="004E10C1">
        <w:rPr>
          <w:rFonts w:ascii="Times New Roman" w:hAnsi="Times New Roman"/>
          <w:color w:val="000000" w:themeColor="text1"/>
          <w:sz w:val="16"/>
          <w:szCs w:val="16"/>
        </w:rPr>
        <w:t>Грабовец</w:t>
      </w:r>
      <w:proofErr w:type="spellEnd"/>
      <w:r w:rsidRPr="004E10C1">
        <w:rPr>
          <w:rFonts w:ascii="Times New Roman" w:hAnsi="Times New Roman"/>
          <w:color w:val="000000" w:themeColor="text1"/>
          <w:sz w:val="16"/>
          <w:szCs w:val="16"/>
        </w:rPr>
        <w:t>.</w:t>
      </w:r>
    </w:p>
    <w:p w14:paraId="4ED1CE7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(1932-33г.)- Д.Л. Блинов, (1933-34г.)- А.В. Крюков, (1934г.)- М.А. </w:t>
      </w:r>
      <w:proofErr w:type="spellStart"/>
      <w:r w:rsidRPr="004E10C1">
        <w:rPr>
          <w:rFonts w:ascii="Times New Roman" w:hAnsi="Times New Roman"/>
          <w:color w:val="000000" w:themeColor="text1"/>
          <w:sz w:val="16"/>
          <w:szCs w:val="16"/>
        </w:rPr>
        <w:t>Цикановский</w:t>
      </w:r>
      <w:proofErr w:type="spellEnd"/>
      <w:r w:rsidRPr="004E10C1">
        <w:rPr>
          <w:rFonts w:ascii="Times New Roman" w:hAnsi="Times New Roman"/>
          <w:color w:val="000000" w:themeColor="text1"/>
          <w:sz w:val="16"/>
          <w:szCs w:val="16"/>
        </w:rPr>
        <w:t xml:space="preserve">, (1935-37г.)- Ф.Н. Глушко, (05.1937г.-)- Е.Я. Локшин. Директор (-1949г.)- Е.Я. Локшин, (1949-56г.)- И.Д. Яблоков, (1956-67г.)- В.Д. </w:t>
      </w:r>
      <w:proofErr w:type="spellStart"/>
      <w:r w:rsidRPr="004E10C1">
        <w:rPr>
          <w:rFonts w:ascii="Times New Roman" w:hAnsi="Times New Roman"/>
          <w:color w:val="000000" w:themeColor="text1"/>
          <w:sz w:val="16"/>
          <w:szCs w:val="16"/>
        </w:rPr>
        <w:t>Колечицкий</w:t>
      </w:r>
      <w:proofErr w:type="spellEnd"/>
      <w:r w:rsidRPr="004E10C1">
        <w:rPr>
          <w:rFonts w:ascii="Times New Roman" w:hAnsi="Times New Roman"/>
          <w:color w:val="000000" w:themeColor="text1"/>
          <w:sz w:val="16"/>
          <w:szCs w:val="16"/>
        </w:rPr>
        <w:t xml:space="preserve">, (1967-70 г.)- Ю.П. Кузьмин. Гендиректор (1970-71 г.)- Е.И. Юхнин, (1972-76г.)- Ю.Г. Полухин, (1976- 86г.)- В.К. Косенков, (1986-2001 г.)- А.П. Королев, (2001-07г.-)- Л.Г. </w:t>
      </w:r>
      <w:proofErr w:type="spellStart"/>
      <w:r w:rsidRPr="004E10C1">
        <w:rPr>
          <w:rFonts w:ascii="Times New Roman" w:hAnsi="Times New Roman"/>
          <w:color w:val="000000" w:themeColor="text1"/>
          <w:sz w:val="16"/>
          <w:szCs w:val="16"/>
        </w:rPr>
        <w:t>Грабовец</w:t>
      </w:r>
      <w:proofErr w:type="spellEnd"/>
      <w:r w:rsidRPr="004E10C1">
        <w:rPr>
          <w:rFonts w:ascii="Times New Roman" w:hAnsi="Times New Roman"/>
          <w:color w:val="000000" w:themeColor="text1"/>
          <w:sz w:val="16"/>
          <w:szCs w:val="16"/>
        </w:rPr>
        <w:t>.</w:t>
      </w:r>
    </w:p>
    <w:p w14:paraId="61E9DB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63911A2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(1933г.)- В.Е. Бурачек, (1941 г.)- И.К. Силин, (1944г.)- А.Ф. </w:t>
      </w:r>
      <w:proofErr w:type="spellStart"/>
      <w:r w:rsidRPr="004E10C1">
        <w:rPr>
          <w:rFonts w:ascii="Times New Roman" w:hAnsi="Times New Roman"/>
          <w:color w:val="000000" w:themeColor="text1"/>
          <w:sz w:val="16"/>
          <w:szCs w:val="16"/>
        </w:rPr>
        <w:t>Симин</w:t>
      </w:r>
      <w:proofErr w:type="spellEnd"/>
      <w:r w:rsidRPr="004E10C1">
        <w:rPr>
          <w:rFonts w:ascii="Times New Roman" w:hAnsi="Times New Roman"/>
          <w:color w:val="000000" w:themeColor="text1"/>
          <w:sz w:val="16"/>
          <w:szCs w:val="16"/>
        </w:rPr>
        <w:t>, (1970-е)- А.А. Пономарев.</w:t>
      </w:r>
    </w:p>
    <w:p w14:paraId="50A46FA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(2000 г.)- М.С. Каримова.</w:t>
      </w:r>
    </w:p>
    <w:p w14:paraId="4F5C49A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строители: (1943-45г.)- А.Д. </w:t>
      </w:r>
      <w:proofErr w:type="spellStart"/>
      <w:r w:rsidRPr="004E10C1">
        <w:rPr>
          <w:rFonts w:ascii="Times New Roman" w:hAnsi="Times New Roman"/>
          <w:color w:val="000000" w:themeColor="text1"/>
          <w:sz w:val="16"/>
          <w:szCs w:val="16"/>
        </w:rPr>
        <w:t>Симин</w:t>
      </w:r>
      <w:proofErr w:type="spellEnd"/>
      <w:r w:rsidRPr="004E10C1">
        <w:rPr>
          <w:rFonts w:ascii="Times New Roman" w:hAnsi="Times New Roman"/>
          <w:color w:val="000000" w:themeColor="text1"/>
          <w:sz w:val="16"/>
          <w:szCs w:val="16"/>
        </w:rPr>
        <w:t xml:space="preserve">, (1957г.)- Н.И. </w:t>
      </w:r>
      <w:proofErr w:type="spellStart"/>
      <w:r w:rsidRPr="004E10C1">
        <w:rPr>
          <w:rFonts w:ascii="Times New Roman" w:hAnsi="Times New Roman"/>
          <w:color w:val="000000" w:themeColor="text1"/>
          <w:sz w:val="16"/>
          <w:szCs w:val="16"/>
        </w:rPr>
        <w:t>Мартынычев</w:t>
      </w:r>
      <w:proofErr w:type="spellEnd"/>
      <w:r w:rsidRPr="004E10C1">
        <w:rPr>
          <w:rFonts w:ascii="Times New Roman" w:hAnsi="Times New Roman"/>
          <w:color w:val="000000" w:themeColor="text1"/>
          <w:sz w:val="16"/>
          <w:szCs w:val="16"/>
        </w:rPr>
        <w:t>.</w:t>
      </w:r>
    </w:p>
    <w:p w14:paraId="2283AD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Строители судов: (ВОВ)- Л.Н. Одинцов, (07.1941 г.)- А.А. Тимофеев, (1967г.)- Б.П. </w:t>
      </w:r>
      <w:proofErr w:type="spellStart"/>
      <w:r w:rsidRPr="004E10C1">
        <w:rPr>
          <w:rFonts w:ascii="Times New Roman" w:hAnsi="Times New Roman"/>
          <w:color w:val="000000" w:themeColor="text1"/>
          <w:sz w:val="16"/>
          <w:szCs w:val="16"/>
        </w:rPr>
        <w:t>Дитятьев</w:t>
      </w:r>
      <w:proofErr w:type="spellEnd"/>
      <w:r w:rsidRPr="004E10C1">
        <w:rPr>
          <w:rFonts w:ascii="Times New Roman" w:hAnsi="Times New Roman"/>
          <w:color w:val="000000" w:themeColor="text1"/>
          <w:sz w:val="16"/>
          <w:szCs w:val="16"/>
        </w:rPr>
        <w:t xml:space="preserve"> (пр. 1234), (1970- е&gt; И.И. Костинский, (1970-е)- В.И. Мерцалов, (1970-е)- В.И. Сибирцев, (1970-е)- М.И. Тузов, (1970-е)- М.И. Украинский.</w:t>
      </w:r>
    </w:p>
    <w:p w14:paraId="30A867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w:t>
      </w:r>
      <w:proofErr w:type="spellStart"/>
      <w:r w:rsidRPr="004E10C1">
        <w:rPr>
          <w:rFonts w:ascii="Times New Roman" w:hAnsi="Times New Roman"/>
          <w:color w:val="000000" w:themeColor="text1"/>
          <w:sz w:val="16"/>
          <w:szCs w:val="16"/>
        </w:rPr>
        <w:t>Воспер</w:t>
      </w:r>
      <w:proofErr w:type="spellEnd"/>
      <w:r w:rsidRPr="004E10C1">
        <w:rPr>
          <w:rFonts w:ascii="Times New Roman" w:hAnsi="Times New Roman"/>
          <w:color w:val="000000" w:themeColor="text1"/>
          <w:sz w:val="16"/>
          <w:szCs w:val="16"/>
        </w:rPr>
        <w:t>»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E10C1">
        <w:rPr>
          <w:rFonts w:ascii="Times New Roman" w:hAnsi="Times New Roman"/>
          <w:color w:val="000000" w:themeColor="text1"/>
          <w:sz w:val="16"/>
          <w:szCs w:val="16"/>
          <w:vertAlign w:val="superscript"/>
        </w:rPr>
        <w:t>115</w:t>
      </w:r>
      <w:r w:rsidRPr="004E10C1">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E10C1">
        <w:rPr>
          <w:rFonts w:ascii="Times New Roman" w:hAnsi="Times New Roman"/>
          <w:color w:val="000000" w:themeColor="text1"/>
          <w:sz w:val="16"/>
          <w:szCs w:val="16"/>
          <w:vertAlign w:val="subscript"/>
        </w:rPr>
        <w:t>60</w:t>
      </w:r>
      <w:r w:rsidR="000656DA" w:rsidRPr="004E10C1">
        <w:rPr>
          <w:rFonts w:ascii="Times New Roman" w:hAnsi="Times New Roman"/>
          <w:color w:val="000000" w:themeColor="text1"/>
          <w:sz w:val="16"/>
          <w:szCs w:val="16"/>
        </w:rPr>
        <w:fldChar w:fldCharType="begin"/>
      </w:r>
      <w:r w:rsidR="000656DA" w:rsidRPr="004E10C1">
        <w:rPr>
          <w:rFonts w:ascii="Times New Roman" w:hAnsi="Times New Roman"/>
          <w:color w:val="000000" w:themeColor="text1"/>
          <w:sz w:val="16"/>
          <w:szCs w:val="16"/>
        </w:rPr>
        <w:instrText xml:space="preserve">ref  HYPERLINK "http://www.aimazmfo"  \* MERGEFORMAT </w:instrText>
      </w:r>
      <w:r w:rsidR="000656DA"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lang w:val="en-US"/>
        </w:rPr>
        <w:t>www</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aimazmfo</w:t>
      </w:r>
      <w:proofErr w:type="spellEnd"/>
      <w:r w:rsidR="000656DA" w:rsidRPr="004E10C1">
        <w:rPr>
          <w:rFonts w:ascii="Times New Roman" w:hAnsi="Times New Roman"/>
          <w:color w:val="000000" w:themeColor="text1"/>
          <w:sz w:val="16"/>
          <w:szCs w:val="16"/>
          <w:lang w:val="en-US"/>
        </w:rPr>
        <w:fldChar w:fldCharType="end"/>
      </w:r>
      <w:r w:rsidRPr="004E10C1">
        <w:rPr>
          <w:rFonts w:ascii="Times New Roman" w:hAnsi="Times New Roman"/>
          <w:color w:val="000000" w:themeColor="text1"/>
          <w:sz w:val="16"/>
          <w:szCs w:val="16"/>
          <w:vertAlign w:val="subscript"/>
        </w:rPr>
        <w:t>); щ 2</w:t>
      </w:r>
      <w:r w:rsidRPr="004E10C1">
        <w:rPr>
          <w:rFonts w:ascii="Times New Roman" w:hAnsi="Times New Roman"/>
          <w:color w:val="000000" w:themeColor="text1"/>
          <w:sz w:val="16"/>
          <w:szCs w:val="16"/>
          <w:vertAlign w:val="subscript"/>
          <w:lang w:val="en-US"/>
        </w:rPr>
        <w:t>Q</w:t>
      </w:r>
      <w:r w:rsidRPr="004E10C1">
        <w:rPr>
          <w:rFonts w:ascii="Times New Roman" w:hAnsi="Times New Roman"/>
          <w:color w:val="000000" w:themeColor="text1"/>
          <w:sz w:val="16"/>
          <w:szCs w:val="16"/>
          <w:vertAlign w:val="subscript"/>
        </w:rPr>
        <w:t>5 (1959</w:t>
      </w:r>
      <w:r w:rsidRPr="004E10C1">
        <w:rPr>
          <w:rFonts w:ascii="Times New Roman" w:hAnsi="Times New Roman"/>
          <w:color w:val="000000" w:themeColor="text1"/>
          <w:sz w:val="16"/>
          <w:szCs w:val="16"/>
        </w:rPr>
        <w:t>_</w:t>
      </w:r>
      <w:r w:rsidRPr="004E10C1">
        <w:rPr>
          <w:rFonts w:ascii="Times New Roman" w:hAnsi="Times New Roman"/>
          <w:color w:val="000000" w:themeColor="text1"/>
          <w:sz w:val="16"/>
          <w:szCs w:val="16"/>
          <w:vertAlign w:val="subscript"/>
        </w:rPr>
        <w:t>66)</w:t>
      </w:r>
      <w:r w:rsidRPr="004E10C1">
        <w:rPr>
          <w:rFonts w:ascii="Times New Roman" w:hAnsi="Times New Roman"/>
          <w:color w:val="000000" w:themeColor="text1"/>
          <w:sz w:val="16"/>
          <w:szCs w:val="16"/>
        </w:rPr>
        <w:t xml:space="preserve">_ </w:t>
      </w:r>
      <w:r w:rsidRPr="004E10C1">
        <w:rPr>
          <w:rFonts w:ascii="Times New Roman" w:hAnsi="Times New Roman"/>
          <w:color w:val="000000" w:themeColor="text1"/>
          <w:sz w:val="16"/>
          <w:szCs w:val="16"/>
          <w:vertAlign w:val="subscript"/>
        </w:rPr>
        <w:t xml:space="preserve">68? </w:t>
      </w:r>
      <w:proofErr w:type="spellStart"/>
      <w:r w:rsidRPr="004E10C1">
        <w:rPr>
          <w:rFonts w:ascii="Times New Roman" w:hAnsi="Times New Roman"/>
          <w:color w:val="000000" w:themeColor="text1"/>
          <w:sz w:val="16"/>
          <w:szCs w:val="16"/>
          <w:vertAlign w:val="subscript"/>
        </w:rPr>
        <w:t>пр</w:t>
      </w:r>
      <w:proofErr w:type="spellEnd"/>
      <w:r w:rsidRPr="004E10C1">
        <w:rPr>
          <w:rFonts w:ascii="Times New Roman" w:hAnsi="Times New Roman"/>
          <w:color w:val="000000" w:themeColor="text1"/>
          <w:sz w:val="16"/>
          <w:szCs w:val="16"/>
          <w:vertAlign w:val="subscript"/>
        </w:rPr>
        <w:t xml:space="preserve"> 2</w:t>
      </w:r>
      <w:r w:rsidRPr="004E10C1">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479A892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proofErr w:type="spellStart"/>
      <w:r w:rsidRPr="004E10C1">
        <w:rPr>
          <w:rFonts w:ascii="Times New Roman" w:hAnsi="Times New Roman"/>
          <w:color w:val="000000" w:themeColor="text1"/>
          <w:sz w:val="16"/>
          <w:szCs w:val="16"/>
          <w:lang w:val="en-US"/>
        </w:rPr>
        <w:t>VijayDurg</w:t>
      </w:r>
      <w:proofErr w:type="spellEnd"/>
      <w:r w:rsidRPr="004E10C1">
        <w:rPr>
          <w:rFonts w:ascii="Times New Roman" w:hAnsi="Times New Roman"/>
          <w:color w:val="000000" w:themeColor="text1"/>
          <w:sz w:val="16"/>
          <w:szCs w:val="16"/>
        </w:rPr>
        <w:t>"), «Прибой» ("</w:t>
      </w:r>
      <w:proofErr w:type="spellStart"/>
      <w:r w:rsidRPr="004E10C1">
        <w:rPr>
          <w:rFonts w:ascii="Times New Roman" w:hAnsi="Times New Roman"/>
          <w:color w:val="000000" w:themeColor="text1"/>
          <w:sz w:val="16"/>
          <w:szCs w:val="16"/>
          <w:lang w:val="en-US"/>
        </w:rPr>
        <w:t>SihdhuDurg</w:t>
      </w:r>
      <w:proofErr w:type="spellEnd"/>
      <w:r w:rsidRPr="004E10C1">
        <w:rPr>
          <w:rFonts w:ascii="Times New Roman" w:hAnsi="Times New Roman"/>
          <w:color w:val="000000" w:themeColor="text1"/>
          <w:sz w:val="16"/>
          <w:szCs w:val="16"/>
        </w:rPr>
        <w:t>"), «Прилив» ("</w:t>
      </w:r>
      <w:proofErr w:type="spellStart"/>
      <w:r w:rsidRPr="004E10C1">
        <w:rPr>
          <w:rFonts w:ascii="Times New Roman" w:hAnsi="Times New Roman"/>
          <w:color w:val="000000" w:themeColor="text1"/>
          <w:sz w:val="16"/>
          <w:szCs w:val="16"/>
          <w:lang w:val="en-US"/>
        </w:rPr>
        <w:t>HosDurg</w:t>
      </w:r>
      <w:proofErr w:type="spellEnd"/>
      <w:r w:rsidRPr="004E10C1">
        <w:rPr>
          <w:rFonts w:ascii="Times New Roman" w:hAnsi="Times New Roman"/>
          <w:color w:val="000000" w:themeColor="text1"/>
          <w:sz w:val="16"/>
          <w:szCs w:val="16"/>
        </w:rPr>
        <w:t>"), для Алжира МРК-21 ("</w:t>
      </w:r>
      <w:proofErr w:type="spellStart"/>
      <w:r w:rsidRPr="004E10C1">
        <w:rPr>
          <w:rFonts w:ascii="Times New Roman" w:hAnsi="Times New Roman"/>
          <w:color w:val="000000" w:themeColor="text1"/>
          <w:sz w:val="16"/>
          <w:szCs w:val="16"/>
          <w:lang w:val="en-US"/>
        </w:rPr>
        <w:t>RasHamidou</w:t>
      </w:r>
      <w:proofErr w:type="spellEnd"/>
      <w:r w:rsidRPr="004E10C1">
        <w:rPr>
          <w:rFonts w:ascii="Times New Roman" w:hAnsi="Times New Roman"/>
          <w:color w:val="000000" w:themeColor="text1"/>
          <w:sz w:val="16"/>
          <w:szCs w:val="16"/>
        </w:rPr>
        <w:t>"), МРК-22 ("</w:t>
      </w:r>
      <w:proofErr w:type="spellStart"/>
      <w:r w:rsidRPr="004E10C1">
        <w:rPr>
          <w:rFonts w:ascii="Times New Roman" w:hAnsi="Times New Roman"/>
          <w:color w:val="000000" w:themeColor="text1"/>
          <w:sz w:val="16"/>
          <w:szCs w:val="16"/>
          <w:lang w:val="en-US"/>
        </w:rPr>
        <w:t>ReisAli</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-23 ("</w:t>
      </w:r>
      <w:proofErr w:type="spellStart"/>
      <w:r w:rsidRPr="004E10C1">
        <w:rPr>
          <w:rFonts w:ascii="Times New Roman" w:hAnsi="Times New Roman"/>
          <w:color w:val="000000" w:themeColor="text1"/>
          <w:sz w:val="16"/>
          <w:szCs w:val="16"/>
          <w:lang w:val="en-US"/>
        </w:rPr>
        <w:t>SalahReis</w:t>
      </w:r>
      <w:proofErr w:type="spellEnd"/>
      <w:r w:rsidRPr="004E10C1">
        <w:rPr>
          <w:rFonts w:ascii="Times New Roman" w:hAnsi="Times New Roman"/>
          <w:color w:val="000000" w:themeColor="text1"/>
          <w:sz w:val="16"/>
          <w:szCs w:val="16"/>
        </w:rPr>
        <w:t xml:space="preserve">"), для Ливии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-9 ("</w:t>
      </w:r>
      <w:proofErr w:type="spellStart"/>
      <w:r w:rsidRPr="004E10C1">
        <w:rPr>
          <w:rFonts w:ascii="Times New Roman" w:hAnsi="Times New Roman"/>
          <w:color w:val="000000" w:themeColor="text1"/>
          <w:sz w:val="16"/>
          <w:szCs w:val="16"/>
          <w:lang w:val="en-US"/>
        </w:rPr>
        <w:t>EanMara</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-15 ("</w:t>
      </w:r>
      <w:proofErr w:type="spellStart"/>
      <w:r w:rsidRPr="004E10C1">
        <w:rPr>
          <w:rFonts w:ascii="Times New Roman" w:hAnsi="Times New Roman"/>
          <w:color w:val="000000" w:themeColor="text1"/>
          <w:sz w:val="16"/>
          <w:szCs w:val="16"/>
          <w:lang w:val="en-US"/>
        </w:rPr>
        <w:t>EanZaquit</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-24 ("</w:t>
      </w:r>
      <w:r w:rsidRPr="004E10C1">
        <w:rPr>
          <w:rFonts w:ascii="Times New Roman" w:hAnsi="Times New Roman"/>
          <w:color w:val="000000" w:themeColor="text1"/>
          <w:sz w:val="16"/>
          <w:szCs w:val="16"/>
          <w:lang w:val="en-US"/>
        </w:rPr>
        <w:t>EanA</w:t>
      </w:r>
      <w:r w:rsidRPr="004E10C1">
        <w:rPr>
          <w:rFonts w:ascii="Times New Roman" w:hAnsi="Times New Roman"/>
          <w:color w:val="000000" w:themeColor="text1"/>
          <w:sz w:val="16"/>
          <w:szCs w:val="16"/>
        </w:rPr>
        <w:t xml:space="preserve">1 </w:t>
      </w:r>
      <w:r w:rsidRPr="004E10C1">
        <w:rPr>
          <w:rFonts w:ascii="Times New Roman" w:hAnsi="Times New Roman"/>
          <w:color w:val="000000" w:themeColor="text1"/>
          <w:sz w:val="16"/>
          <w:szCs w:val="16"/>
          <w:lang w:val="en-US"/>
        </w:rPr>
        <w:t>Gazala</w:t>
      </w:r>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-25 ("</w:t>
      </w:r>
      <w:proofErr w:type="spellStart"/>
      <w:r w:rsidRPr="004E10C1">
        <w:rPr>
          <w:rFonts w:ascii="Times New Roman" w:hAnsi="Times New Roman"/>
          <w:color w:val="000000" w:themeColor="text1"/>
          <w:sz w:val="16"/>
          <w:szCs w:val="16"/>
          <w:lang w:val="en-US"/>
        </w:rPr>
        <w:t>EanZara</w:t>
      </w:r>
      <w:proofErr w:type="spellEnd"/>
      <w:r w:rsidRPr="004E10C1">
        <w:rPr>
          <w:rFonts w:ascii="Times New Roman" w:hAnsi="Times New Roman"/>
          <w:color w:val="000000" w:themeColor="text1"/>
          <w:sz w:val="16"/>
          <w:szCs w:val="16"/>
        </w:rPr>
        <w:t>") (1976-84)- 10;</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w:t>
      </w:r>
      <w:proofErr w:type="spellStart"/>
      <w:r w:rsidRPr="004E10C1">
        <w:rPr>
          <w:rFonts w:ascii="Times New Roman" w:hAnsi="Times New Roman"/>
          <w:color w:val="000000" w:themeColor="text1"/>
          <w:sz w:val="16"/>
          <w:szCs w:val="16"/>
        </w:rPr>
        <w:t>Ямалец</w:t>
      </w:r>
      <w:proofErr w:type="spellEnd"/>
      <w:r w:rsidRPr="004E10C1">
        <w:rPr>
          <w:rFonts w:ascii="Times New Roman" w:hAnsi="Times New Roman"/>
          <w:color w:val="000000" w:themeColor="text1"/>
          <w:sz w:val="16"/>
          <w:szCs w:val="16"/>
        </w:rPr>
        <w:t xml:space="preserve">» (2004),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310 (2000-е)- всего 10; пр. 10412 «Светляк» для Вьетнама (-08.2002)-1, (-09.2002)- 1; пр. 22460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w:t>
      </w:r>
      <w:proofErr w:type="spellStart"/>
      <w:r w:rsidRPr="004E10C1">
        <w:rPr>
          <w:rFonts w:ascii="Times New Roman" w:hAnsi="Times New Roman"/>
          <w:color w:val="000000" w:themeColor="text1"/>
          <w:sz w:val="16"/>
          <w:szCs w:val="16"/>
        </w:rPr>
        <w:t>Кефаллиния</w:t>
      </w:r>
      <w:proofErr w:type="spellEnd"/>
      <w:r w:rsidRPr="004E10C1">
        <w:rPr>
          <w:rFonts w:ascii="Times New Roman" w:hAnsi="Times New Roman"/>
          <w:color w:val="000000" w:themeColor="text1"/>
          <w:sz w:val="16"/>
          <w:szCs w:val="16"/>
        </w:rPr>
        <w:t>» (05-10.2000), «</w:t>
      </w:r>
      <w:proofErr w:type="spellStart"/>
      <w:r w:rsidRPr="004E10C1">
        <w:rPr>
          <w:rFonts w:ascii="Times New Roman" w:hAnsi="Times New Roman"/>
          <w:color w:val="000000" w:themeColor="text1"/>
          <w:sz w:val="16"/>
          <w:szCs w:val="16"/>
        </w:rPr>
        <w:t>Закинтос</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107, -05.2001), «</w:t>
      </w:r>
      <w:proofErr w:type="spellStart"/>
      <w:r w:rsidRPr="004E10C1">
        <w:rPr>
          <w:rFonts w:ascii="Times New Roman" w:hAnsi="Times New Roman"/>
          <w:color w:val="000000" w:themeColor="text1"/>
          <w:sz w:val="16"/>
          <w:szCs w:val="16"/>
        </w:rPr>
        <w:t>Керкир</w:t>
      </w:r>
      <w:proofErr w:type="spellEnd"/>
      <w:r w:rsidRPr="004E10C1">
        <w:rPr>
          <w:rFonts w:ascii="Times New Roman" w:hAnsi="Times New Roman"/>
          <w:color w:val="000000" w:themeColor="text1"/>
          <w:sz w:val="16"/>
          <w:szCs w:val="16"/>
        </w:rPr>
        <w:t>» (01.2003-06.2004)- 1; лоцманское судно-амфибия пр. 14661 «Рысь» (-</w:t>
      </w:r>
      <w:r w:rsidRPr="004E10C1">
        <w:rPr>
          <w:rFonts w:ascii="Times New Roman" w:hAnsi="Times New Roman"/>
          <w:color w:val="000000" w:themeColor="text1"/>
          <w:sz w:val="16"/>
          <w:szCs w:val="16"/>
        </w:rPr>
        <w:lastRenderedPageBreak/>
        <w:t xml:space="preserve">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proofErr w:type="spellStart"/>
      <w:r w:rsidRPr="004E10C1">
        <w:rPr>
          <w:rFonts w:ascii="Times New Roman" w:hAnsi="Times New Roman"/>
          <w:color w:val="000000" w:themeColor="text1"/>
          <w:sz w:val="16"/>
          <w:szCs w:val="16"/>
          <w:lang w:val="en-US"/>
        </w:rPr>
        <w:t>SeaHorse</w:t>
      </w:r>
      <w:proofErr w:type="spellEnd"/>
      <w:r w:rsidRPr="004E10C1">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0E8CAF0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462478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w:t>
      </w:r>
      <w:proofErr w:type="spellStart"/>
      <w:r w:rsidRPr="004E10C1">
        <w:rPr>
          <w:rFonts w:ascii="Times New Roman" w:hAnsi="Times New Roman"/>
          <w:color w:val="000000" w:themeColor="text1"/>
          <w:sz w:val="16"/>
          <w:szCs w:val="16"/>
        </w:rPr>
        <w:t>Лаймарита</w:t>
      </w:r>
      <w:proofErr w:type="spellEnd"/>
      <w:r w:rsidRPr="004E10C1">
        <w:rPr>
          <w:rFonts w:ascii="Times New Roman" w:hAnsi="Times New Roman"/>
          <w:color w:val="000000" w:themeColor="text1"/>
          <w:sz w:val="16"/>
          <w:szCs w:val="16"/>
        </w:rPr>
        <w:t>» (-06.2000) (11982).</w:t>
      </w:r>
    </w:p>
    <w:p w14:paraId="0035DDAA"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D85764F" w14:textId="77777777" w:rsidR="00A76142"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4188D57"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F32642"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23 февраля</w:t>
      </w:r>
      <w:r w:rsidRPr="004E10C1">
        <w:rPr>
          <w:rFonts w:ascii="Times New Roman" w:hAnsi="Times New Roman"/>
          <w:color w:val="000000" w:themeColor="text1"/>
          <w:sz w:val="16"/>
          <w:szCs w:val="16"/>
        </w:rPr>
        <w:t xml:space="preserve"> в 1933 году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в докладе 15 лет PККА отмечал, что в ВВС удельный вес бомбардировщиков - 38%, истребителей - 31%, то есть все более боевые и меньше разведчиков. ВВС имеют все типы авиации: И, Б, ТБ, Ш (15049).</w:t>
      </w:r>
    </w:p>
    <w:p w14:paraId="470FA24B"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3DD1FBE0" w14:textId="77777777" w:rsidR="00A7614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BB8980B"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3ADA567" w14:textId="77777777" w:rsidR="00A76142" w:rsidRPr="004E10C1" w:rsidRDefault="00A76142" w:rsidP="004E10C1">
      <w:pPr>
        <w:pStyle w:val="rtejustify"/>
        <w:spacing w:before="0" w:after="0"/>
        <w:rPr>
          <w:color w:val="000000" w:themeColor="text1"/>
          <w:sz w:val="16"/>
          <w:szCs w:val="16"/>
        </w:rPr>
      </w:pPr>
      <w:r w:rsidRPr="004E10C1">
        <w:rPr>
          <w:rStyle w:val="af0"/>
          <w:bCs/>
          <w:i w:val="0"/>
          <w:color w:val="000000" w:themeColor="text1"/>
          <w:sz w:val="16"/>
          <w:szCs w:val="16"/>
        </w:rPr>
        <w:t>23 февраля</w:t>
      </w:r>
      <w:r w:rsidRPr="004E10C1">
        <w:rPr>
          <w:color w:val="000000" w:themeColor="text1"/>
          <w:sz w:val="16"/>
          <w:szCs w:val="16"/>
        </w:rPr>
        <w:t xml:space="preserve"> 1933. Постановление ЦИК и СНК СССР № 58/78 «Об изменении постановления ЦИК и СНК СССР от 17 декабря 1931 г. об организации Центрального управления народно-хозяйственного учета при Госплане СССР и постановления СНК СССР от 10 марта 1932 г. об утверждении положения о Центральном управлении народнохозяйственного учета при Госплане СССР» (</w:t>
      </w:r>
      <w:hyperlink r:id="rId70" w:history="1">
        <w:r w:rsidRPr="004E10C1">
          <w:rPr>
            <w:rStyle w:val="a5"/>
            <w:color w:val="000000" w:themeColor="text1"/>
            <w:sz w:val="16"/>
            <w:szCs w:val="16"/>
          </w:rPr>
          <w:t xml:space="preserve"> № 11. Ст. 52</w:t>
        </w:r>
      </w:hyperlink>
      <w:r w:rsidRPr="004E10C1">
        <w:rPr>
          <w:color w:val="000000" w:themeColor="text1"/>
          <w:sz w:val="16"/>
          <w:szCs w:val="16"/>
        </w:rPr>
        <w:t>) (15460).</w:t>
      </w:r>
    </w:p>
    <w:p w14:paraId="27AF3E3B" w14:textId="77777777" w:rsidR="00A76142" w:rsidRPr="004E10C1" w:rsidRDefault="00A76142" w:rsidP="004E10C1">
      <w:pPr>
        <w:pStyle w:val="rtejustify"/>
        <w:spacing w:before="0" w:after="0"/>
        <w:rPr>
          <w:color w:val="000000" w:themeColor="text1"/>
          <w:sz w:val="16"/>
          <w:szCs w:val="16"/>
        </w:rPr>
      </w:pPr>
    </w:p>
    <w:p w14:paraId="08F320CC" w14:textId="77777777" w:rsidR="002E47F6" w:rsidRPr="004E10C1" w:rsidRDefault="002E47F6" w:rsidP="004E10C1">
      <w:pPr>
        <w:pStyle w:val="rtejustify"/>
        <w:spacing w:before="0" w:after="0"/>
        <w:rPr>
          <w:color w:val="000000" w:themeColor="text1"/>
          <w:sz w:val="16"/>
          <w:szCs w:val="16"/>
        </w:rPr>
      </w:pPr>
      <w:proofErr w:type="gramStart"/>
      <w:r w:rsidRPr="004E10C1">
        <w:rPr>
          <w:color w:val="000000" w:themeColor="text1"/>
          <w:sz w:val="16"/>
          <w:szCs w:val="16"/>
        </w:rPr>
        <w:t xml:space="preserve">23 </w:t>
      </w:r>
      <w:bookmarkStart w:id="8" w:name="YANDEX_45"/>
      <w:bookmarkEnd w:id="8"/>
      <w:r w:rsidRPr="004E10C1">
        <w:rPr>
          <w:rStyle w:val="highlight"/>
          <w:color w:val="000000" w:themeColor="text1"/>
          <w:sz w:val="16"/>
          <w:szCs w:val="16"/>
        </w:rPr>
        <w:t> февраля</w:t>
      </w:r>
      <w:proofErr w:type="gramEnd"/>
      <w:r w:rsidRPr="004E10C1">
        <w:rPr>
          <w:rStyle w:val="highlight"/>
          <w:color w:val="000000" w:themeColor="text1"/>
          <w:sz w:val="16"/>
          <w:szCs w:val="16"/>
        </w:rPr>
        <w:t> </w:t>
      </w:r>
      <w:bookmarkStart w:id="9" w:name="YANDEX_46"/>
      <w:bookmarkEnd w:id="9"/>
      <w:r w:rsidRPr="004E10C1">
        <w:rPr>
          <w:rStyle w:val="highlight"/>
          <w:color w:val="000000" w:themeColor="text1"/>
          <w:sz w:val="16"/>
          <w:szCs w:val="16"/>
        </w:rPr>
        <w:t> 1933 </w:t>
      </w:r>
      <w:r w:rsidRPr="004E10C1">
        <w:rPr>
          <w:color w:val="000000" w:themeColor="text1"/>
          <w:sz w:val="16"/>
          <w:szCs w:val="16"/>
        </w:rPr>
        <w:t xml:space="preserve"> г. ПБ приняло постановление «О поездках по СССР иностранных корреспондентов», в котором устанавливался порядок, «в силу которого они могут разъезжать по СССР и посещать определенные пункты лишь с разрешения Главного управления милиции» (РГАСПИ. Ф. 17. Оп. 3. Д. 916. Л. 25) (17281).</w:t>
      </w:r>
    </w:p>
    <w:p w14:paraId="723DF0E6" w14:textId="77777777" w:rsidR="002E47F6" w:rsidRPr="004E10C1" w:rsidRDefault="002E47F6" w:rsidP="004E10C1">
      <w:pPr>
        <w:pStyle w:val="rtejustify"/>
        <w:spacing w:before="0" w:after="0"/>
        <w:rPr>
          <w:color w:val="000000" w:themeColor="text1"/>
          <w:sz w:val="16"/>
          <w:szCs w:val="16"/>
        </w:rPr>
      </w:pPr>
    </w:p>
    <w:p w14:paraId="4D4F89A3"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F600335"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68160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1933 японская армия, наступающая их Манчжурии на юго-запад (по 12 марта), после захвата </w:t>
      </w:r>
      <w:proofErr w:type="spellStart"/>
      <w:r w:rsidRPr="004E10C1">
        <w:rPr>
          <w:rFonts w:ascii="Times New Roman" w:hAnsi="Times New Roman"/>
          <w:color w:val="000000" w:themeColor="text1"/>
          <w:sz w:val="16"/>
          <w:szCs w:val="16"/>
        </w:rPr>
        <w:t>Джеола</w:t>
      </w:r>
      <w:proofErr w:type="spellEnd"/>
      <w:r w:rsidRPr="004E10C1">
        <w:rPr>
          <w:rFonts w:ascii="Times New Roman" w:hAnsi="Times New Roman"/>
          <w:color w:val="000000" w:themeColor="text1"/>
          <w:sz w:val="16"/>
          <w:szCs w:val="16"/>
        </w:rPr>
        <w:t xml:space="preserve"> продолжила движение на юг (3907,179).</w:t>
      </w:r>
    </w:p>
    <w:p w14:paraId="31218AC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ED56FF2"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348297"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828F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февраля 1933 Нач. ВВС РККА Алкснис утвердил Положение об испытаниях самолетов и о введении их на вооружение (2264,177).</w:t>
      </w:r>
    </w:p>
    <w:p w14:paraId="55B7E3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173ABE6" w14:textId="77777777" w:rsidR="00E844EA" w:rsidRPr="004E10C1" w:rsidRDefault="00E844E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D963647" w14:textId="77777777" w:rsidR="00E844EA" w:rsidRPr="004E10C1" w:rsidRDefault="00E844E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7CF4BA"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февраля 1933 опросом членов ПБ</w:t>
      </w:r>
    </w:p>
    <w:p w14:paraId="7DC54FEB"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roofErr w:type="gramStart"/>
      <w:r w:rsidRPr="004E10C1">
        <w:rPr>
          <w:rFonts w:ascii="Times New Roman" w:hAnsi="Times New Roman"/>
          <w:color w:val="000000" w:themeColor="text1"/>
          <w:sz w:val="16"/>
          <w:szCs w:val="16"/>
        </w:rPr>
        <w:t>96.-</w:t>
      </w:r>
      <w:proofErr w:type="gramEnd"/>
      <w:r w:rsidRPr="004E10C1">
        <w:rPr>
          <w:rFonts w:ascii="Times New Roman" w:hAnsi="Times New Roman"/>
          <w:color w:val="000000" w:themeColor="text1"/>
          <w:sz w:val="16"/>
          <w:szCs w:val="16"/>
        </w:rPr>
        <w:t xml:space="preserve"> Об олове для НКТП</w:t>
      </w:r>
    </w:p>
    <w:p w14:paraId="1597EE19"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обеспечения ремонтной кампании баббитом, выдать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из фондов. Комитета Резервов З6 тонн олова.</w:t>
      </w:r>
    </w:p>
    <w:p w14:paraId="0095F526"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 т.т.Куйбышеву,3ибраку, Пятакову</w:t>
      </w:r>
    </w:p>
    <w:p w14:paraId="13EA71E6"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состоялось заседание ПБ и был оформлен протокол № 131 (22981).</w:t>
      </w:r>
    </w:p>
    <w:p w14:paraId="242035C9" w14:textId="77777777" w:rsidR="00E844EA" w:rsidRPr="004E10C1" w:rsidRDefault="00E844EA" w:rsidP="004E10C1">
      <w:pPr>
        <w:spacing w:after="0" w:line="240" w:lineRule="auto"/>
        <w:jc w:val="both"/>
        <w:rPr>
          <w:rFonts w:ascii="Times New Roman" w:hAnsi="Times New Roman"/>
          <w:color w:val="000000" w:themeColor="text1"/>
          <w:sz w:val="16"/>
          <w:szCs w:val="16"/>
        </w:rPr>
      </w:pPr>
    </w:p>
    <w:p w14:paraId="0A963186"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EF68D4A"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971EC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февраля 1933 Лига Наций одобрила доклад Литтона, в котором говорилось о суверенном праве Китая на Манчжурию (3907,179).</w:t>
      </w:r>
    </w:p>
    <w:p w14:paraId="2784C2C3" w14:textId="77777777" w:rsidR="007C00E8" w:rsidRPr="004E10C1" w:rsidRDefault="007C00E8" w:rsidP="004E10C1">
      <w:pPr>
        <w:autoSpaceDE w:val="0"/>
        <w:autoSpaceDN w:val="0"/>
        <w:adjustRightInd w:val="0"/>
        <w:spacing w:after="0" w:line="240" w:lineRule="auto"/>
        <w:jc w:val="both"/>
        <w:rPr>
          <w:rFonts w:ascii="Times New Roman" w:hAnsi="Times New Roman"/>
          <w:color w:val="000000" w:themeColor="text1"/>
          <w:sz w:val="16"/>
          <w:szCs w:val="16"/>
        </w:rPr>
      </w:pPr>
    </w:p>
    <w:p w14:paraId="2B308018" w14:textId="77777777" w:rsidR="007C00E8" w:rsidRPr="004E10C1" w:rsidRDefault="007C00E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февраля 1933 полиция Геринга устроила налет на "Карл-Либкнехт-хаус", штаб-квартиру коммунистов в Берлине. Руководство коммунистов покинуло это помещение еще за несколько недель до налета. Часть его ушла в подполье, а часть нелегально перебралась в Россию. Но в подвале осталось много пропагандистских брошюр. Этого оказалось достаточно, чтобы Геринг заявил в официальном коммюнике, будто захваченные документы свидетельствуют о намерении коммунистов совершить переворот. Общественность и даже некоторые консерваторы - члены правительства отнеслись к этому, заявлению скептически. Было очевидно, что, пока не начались выборы, требуется найти более сильное средство воздействия на публику (17283).</w:t>
      </w:r>
    </w:p>
    <w:p w14:paraId="7EAED6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46BF9DD"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5D4903"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790B94" w14:textId="77777777" w:rsidR="00E844EA" w:rsidRPr="004E10C1" w:rsidRDefault="00E844EA"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25 февраля 1933 года военные провели доста</w:t>
      </w:r>
      <w:r w:rsidRPr="004E10C1">
        <w:rPr>
          <w:rFonts w:ascii="Times New Roman" w:hAnsi="Times New Roman" w:cs="Times New Roman"/>
          <w:color w:val="000000" w:themeColor="text1"/>
          <w:spacing w:val="0"/>
          <w:sz w:val="16"/>
          <w:szCs w:val="16"/>
        </w:rPr>
        <w:softHyphen/>
        <w:t>точно представительное совещание под председательством М.Н. Тухачевского, быв</w:t>
      </w:r>
      <w:r w:rsidRPr="004E10C1">
        <w:rPr>
          <w:rFonts w:ascii="Times New Roman" w:hAnsi="Times New Roman" w:cs="Times New Roman"/>
          <w:color w:val="000000" w:themeColor="text1"/>
          <w:spacing w:val="0"/>
          <w:sz w:val="16"/>
          <w:szCs w:val="16"/>
        </w:rPr>
        <w:softHyphen/>
        <w:t>шего в тот момент замнаркома по вооруже</w:t>
      </w:r>
      <w:r w:rsidRPr="004E10C1">
        <w:rPr>
          <w:rFonts w:ascii="Times New Roman" w:hAnsi="Times New Roman" w:cs="Times New Roman"/>
          <w:color w:val="000000" w:themeColor="text1"/>
          <w:spacing w:val="0"/>
          <w:sz w:val="16"/>
          <w:szCs w:val="16"/>
        </w:rPr>
        <w:softHyphen/>
        <w:t>нию. Кроме него в совещании участвовали начальник ГУАП П.И. Баранов и А.Н. Туполев. Дмитрий Павлович сделал обширный доклад по вопросам развития и применения безот</w:t>
      </w:r>
      <w:r w:rsidRPr="004E10C1">
        <w:rPr>
          <w:rFonts w:ascii="Times New Roman" w:hAnsi="Times New Roman" w:cs="Times New Roman"/>
          <w:color w:val="000000" w:themeColor="text1"/>
          <w:spacing w:val="0"/>
          <w:sz w:val="16"/>
          <w:szCs w:val="16"/>
        </w:rPr>
        <w:softHyphen/>
        <w:t>катной артиллерии в авиации. Помимо общих вопросов интеграции ДРП и самолета на основе анализа опыта эксплуатации Избыли представлены аванпроекты истребителей и крейсера под перспективные отечественные моторы М-32, М-34 и М-38. Тем не менее, ИП-1 появился только в плане на 1934-35 годы, утвержденном 14 июля 1934 года,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4E10C1">
        <w:rPr>
          <w:rFonts w:ascii="Times New Roman" w:hAnsi="Times New Roman" w:cs="Times New Roman"/>
          <w:color w:val="000000" w:themeColor="text1"/>
          <w:spacing w:val="0"/>
          <w:sz w:val="16"/>
          <w:szCs w:val="16"/>
        </w:rPr>
        <w:softHyphen/>
        <w:t xml:space="preserve">тель под индексом И-20 и летающее крыло </w:t>
      </w:r>
      <w:proofErr w:type="spellStart"/>
      <w:r w:rsidRPr="004E10C1">
        <w:rPr>
          <w:rFonts w:ascii="Times New Roman" w:hAnsi="Times New Roman" w:cs="Times New Roman"/>
          <w:color w:val="000000" w:themeColor="text1"/>
          <w:spacing w:val="0"/>
          <w:sz w:val="16"/>
          <w:szCs w:val="16"/>
        </w:rPr>
        <w:t>Черановского</w:t>
      </w:r>
      <w:proofErr w:type="spellEnd"/>
      <w:r w:rsidRPr="004E10C1">
        <w:rPr>
          <w:rFonts w:ascii="Times New Roman" w:hAnsi="Times New Roman" w:cs="Times New Roman"/>
          <w:color w:val="000000" w:themeColor="text1"/>
          <w:spacing w:val="0"/>
          <w:sz w:val="16"/>
          <w:szCs w:val="16"/>
        </w:rPr>
        <w:t>.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4E10C1">
        <w:rPr>
          <w:rFonts w:ascii="Times New Roman" w:hAnsi="Times New Roman" w:cs="Times New Roman"/>
          <w:color w:val="000000" w:themeColor="text1"/>
          <w:spacing w:val="0"/>
          <w:sz w:val="16"/>
          <w:szCs w:val="16"/>
        </w:rPr>
        <w:softHyphen/>
        <w:t xml:space="preserve">рии. Руководил УСР НКТП Л.В. </w:t>
      </w:r>
      <w:proofErr w:type="spellStart"/>
      <w:r w:rsidRPr="004E10C1">
        <w:rPr>
          <w:rFonts w:ascii="Times New Roman" w:hAnsi="Times New Roman" w:cs="Times New Roman"/>
          <w:color w:val="000000" w:themeColor="text1"/>
          <w:spacing w:val="0"/>
          <w:sz w:val="16"/>
          <w:szCs w:val="16"/>
        </w:rPr>
        <w:t>Курчевский</w:t>
      </w:r>
      <w:proofErr w:type="spellEnd"/>
      <w:r w:rsidRPr="004E10C1">
        <w:rPr>
          <w:rFonts w:ascii="Times New Roman" w:hAnsi="Times New Roman" w:cs="Times New Roman"/>
          <w:color w:val="000000" w:themeColor="text1"/>
          <w:spacing w:val="0"/>
          <w:sz w:val="16"/>
          <w:szCs w:val="16"/>
        </w:rPr>
        <w:t xml:space="preserve"> (19933).</w:t>
      </w:r>
    </w:p>
    <w:p w14:paraId="10BE28A0" w14:textId="77777777" w:rsidR="00E844EA" w:rsidRPr="004E10C1" w:rsidRDefault="00E844EA"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4EC6B4A2"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февраля 1933 года начальник управления военных изобретений НВ Г. Новиков писал письмо № 340569с зам. председателя РВС Тухачевскому, начальнику УВВС Алкснису, председателю комиссии по стратосферным самолетам по Госплану.</w:t>
      </w:r>
    </w:p>
    <w:p w14:paraId="380C7BB3"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реорганизацией ЦАГИ и слиянием бригады ЦАГИ по стратосферным самолетам с бригадой БНК по тем же самолетам с плана работ 1933 года снимается и консервируется на неопределенное время стратосферная машина БНК конструкции инженера Лавочкина. Эта машина представляет несомненный и большой интерес как по устройству герметической кабины, так и особенно по </w:t>
      </w:r>
      <w:proofErr w:type="spellStart"/>
      <w:r w:rsidRPr="004E10C1">
        <w:rPr>
          <w:rFonts w:ascii="Times New Roman" w:hAnsi="Times New Roman"/>
          <w:color w:val="000000" w:themeColor="text1"/>
          <w:sz w:val="16"/>
          <w:szCs w:val="16"/>
        </w:rPr>
        <w:t>наддувающему</w:t>
      </w:r>
      <w:proofErr w:type="spellEnd"/>
      <w:r w:rsidRPr="004E10C1">
        <w:rPr>
          <w:rFonts w:ascii="Times New Roman" w:hAnsi="Times New Roman"/>
          <w:color w:val="000000" w:themeColor="text1"/>
          <w:sz w:val="16"/>
          <w:szCs w:val="16"/>
        </w:rPr>
        <w:t xml:space="preserve"> хозяйству мотора. В этих двух решающих для стратосферного самолета вопросах машина БНК выгодно отличается от машины ЦАГИ. Мотив почему машина БНК снята с плана 1933 года, а машина ЦАГИ оставлена, сводится </w:t>
      </w:r>
      <w:proofErr w:type="gramStart"/>
      <w:r w:rsidRPr="004E10C1">
        <w:rPr>
          <w:rFonts w:ascii="Times New Roman" w:hAnsi="Times New Roman"/>
          <w:color w:val="000000" w:themeColor="text1"/>
          <w:sz w:val="16"/>
          <w:szCs w:val="16"/>
        </w:rPr>
        <w:t>по видимому</w:t>
      </w:r>
      <w:proofErr w:type="gramEnd"/>
      <w:r w:rsidRPr="004E10C1">
        <w:rPr>
          <w:rFonts w:ascii="Times New Roman" w:hAnsi="Times New Roman"/>
          <w:color w:val="000000" w:themeColor="text1"/>
          <w:sz w:val="16"/>
          <w:szCs w:val="16"/>
        </w:rPr>
        <w:t xml:space="preserve"> к тому, что машина ЦАГИ находится уже в стадии производства, а машина БНК лишь в стадии проектирования. Однако и машину ЦАГИ несомненно задержит </w:t>
      </w:r>
      <w:proofErr w:type="spellStart"/>
      <w:r w:rsidRPr="004E10C1">
        <w:rPr>
          <w:rFonts w:ascii="Times New Roman" w:hAnsi="Times New Roman"/>
          <w:color w:val="000000" w:themeColor="text1"/>
          <w:sz w:val="16"/>
          <w:szCs w:val="16"/>
        </w:rPr>
        <w:t>наддувающее</w:t>
      </w:r>
      <w:proofErr w:type="spellEnd"/>
      <w:r w:rsidRPr="004E10C1">
        <w:rPr>
          <w:rFonts w:ascii="Times New Roman" w:hAnsi="Times New Roman"/>
          <w:color w:val="000000" w:themeColor="text1"/>
          <w:sz w:val="16"/>
          <w:szCs w:val="16"/>
        </w:rPr>
        <w:t xml:space="preserve"> хозяйство мотора, которое еще только проектируется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w:t>
      </w:r>
    </w:p>
    <w:p w14:paraId="51F25B7E"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серьезные достижения в конструкции машины БНК Лавочкина и целесообразность экспериментирования столь важного вопроса, как стратосферный самолет в двух вариантах минимум, считаю необходимым продолжение работ по машине Лавочкина в 1933 году, хотя бы с задачей окончания в этом году проектирования машины (6779, 43).</w:t>
      </w:r>
    </w:p>
    <w:p w14:paraId="59ACC5F7"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382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февраля 1933 года и.о. начальника ЦАГИ Некрасов и нач. отдела особых конструкций ЦАГИ </w:t>
      </w:r>
      <w:proofErr w:type="spellStart"/>
      <w:r w:rsidRPr="004E10C1">
        <w:rPr>
          <w:rFonts w:ascii="Times New Roman" w:hAnsi="Times New Roman"/>
          <w:color w:val="000000" w:themeColor="text1"/>
          <w:sz w:val="16"/>
          <w:szCs w:val="16"/>
        </w:rPr>
        <w:t>Изаксон</w:t>
      </w:r>
      <w:proofErr w:type="spellEnd"/>
      <w:r w:rsidRPr="004E10C1">
        <w:rPr>
          <w:rFonts w:ascii="Times New Roman" w:hAnsi="Times New Roman"/>
          <w:color w:val="000000" w:themeColor="text1"/>
          <w:sz w:val="16"/>
          <w:szCs w:val="16"/>
        </w:rPr>
        <w:t xml:space="preserve"> писали письмо N 385с начальнику ВВС Алкснису.</w:t>
      </w:r>
    </w:p>
    <w:p w14:paraId="572AE5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двухгодичной работы Отдела особых конструкций ЦАГИ по разрешению проблемы летательных аппаратов типа автожира, мы имеем на сегодня достаточно удовлетворительные результаты, выражающиеся в следующем:</w:t>
      </w:r>
    </w:p>
    <w:p w14:paraId="23C36C1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Спроектирован, построен и проведены полные летные испытания автожира 2-ЭА под мотор Титан, выявившего в результате летных испытаний весьма приличные летные качества, не уступающие соответствующим заграничным машинам.</w:t>
      </w:r>
    </w:p>
    <w:p w14:paraId="1B16BB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Спроектирован и построен автожир 4-ЭА под мотор М-26 300 л.с. Один аппарат построен в </w:t>
      </w:r>
      <w:proofErr w:type="spellStart"/>
      <w:r w:rsidRPr="004E10C1">
        <w:rPr>
          <w:rFonts w:ascii="Times New Roman" w:hAnsi="Times New Roman"/>
          <w:color w:val="000000" w:themeColor="text1"/>
          <w:sz w:val="16"/>
          <w:szCs w:val="16"/>
        </w:rPr>
        <w:t>ЗОК"е</w:t>
      </w:r>
      <w:proofErr w:type="spellEnd"/>
      <w:r w:rsidRPr="004E10C1">
        <w:rPr>
          <w:rFonts w:ascii="Times New Roman" w:hAnsi="Times New Roman"/>
          <w:color w:val="000000" w:themeColor="text1"/>
          <w:sz w:val="16"/>
          <w:szCs w:val="16"/>
        </w:rPr>
        <w:t xml:space="preserve"> ЦАГИ и второй в качестве первой головной машины на Киевском заводе N 43. И тот, и другой аппарат имели первые полеты.</w:t>
      </w:r>
    </w:p>
    <w:p w14:paraId="5210A02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Спроектирован и заканчивается постройкой автожир 6-ЭА под мотор М-11 110 л.с., который в ближайшее время поступит на летные испытания.</w:t>
      </w:r>
    </w:p>
    <w:p w14:paraId="62DCD8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Заканчивается проектированием и находится уже в постройке аппарат 7-ЭА под мотор М-22 - 480 л.с.</w:t>
      </w:r>
    </w:p>
    <w:p w14:paraId="4D575E0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со всей остротой встает в настоящее время вопрос о необходимости выписать из-за границы автожир одного из последних наиболее совершенных типов, что даст возможность получить очень ценный опыт и ряд направляющих указаний...</w:t>
      </w:r>
    </w:p>
    <w:p w14:paraId="2BC001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Я не сомневаюсь в том, что это даст нам возможность разрешить проблему аппаратов этого типа и действительно догнать заграницу по этим машинам.</w:t>
      </w:r>
    </w:p>
    <w:p w14:paraId="000DF5D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английских автожиров, по нашему мнению, следует приобрести автожир </w:t>
      </w:r>
      <w:proofErr w:type="spellStart"/>
      <w:r w:rsidRPr="004E10C1">
        <w:rPr>
          <w:rFonts w:ascii="Times New Roman" w:hAnsi="Times New Roman"/>
          <w:color w:val="000000" w:themeColor="text1"/>
          <w:sz w:val="16"/>
          <w:szCs w:val="16"/>
        </w:rPr>
        <w:t>Сиерва</w:t>
      </w:r>
      <w:proofErr w:type="spellEnd"/>
      <w:r w:rsidRPr="004E10C1">
        <w:rPr>
          <w:rFonts w:ascii="Times New Roman" w:hAnsi="Times New Roman"/>
          <w:color w:val="000000" w:themeColor="text1"/>
          <w:sz w:val="16"/>
          <w:szCs w:val="16"/>
        </w:rPr>
        <w:t xml:space="preserve"> С-19, марка IV, выпуска 1931 года, с мотором Дженет - 100 л.с.</w:t>
      </w:r>
    </w:p>
    <w:p w14:paraId="329DDDD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американских мы бы считали нужным остановиться или на автожире </w:t>
      </w:r>
      <w:proofErr w:type="spellStart"/>
      <w:r w:rsidRPr="004E10C1">
        <w:rPr>
          <w:rFonts w:ascii="Times New Roman" w:hAnsi="Times New Roman"/>
          <w:color w:val="000000" w:themeColor="text1"/>
          <w:sz w:val="16"/>
          <w:szCs w:val="16"/>
        </w:rPr>
        <w:t>Питкерн</w:t>
      </w:r>
      <w:proofErr w:type="spellEnd"/>
      <w:r w:rsidRPr="004E10C1">
        <w:rPr>
          <w:rFonts w:ascii="Times New Roman" w:hAnsi="Times New Roman"/>
          <w:color w:val="000000" w:themeColor="text1"/>
          <w:sz w:val="16"/>
          <w:szCs w:val="16"/>
        </w:rPr>
        <w:t xml:space="preserve"> РС-А2, выпуска 1930 года, с мотором Райт 300 л.с. или автожир </w:t>
      </w:r>
      <w:proofErr w:type="spellStart"/>
      <w:r w:rsidRPr="004E10C1">
        <w:rPr>
          <w:rFonts w:ascii="Times New Roman" w:hAnsi="Times New Roman"/>
          <w:color w:val="000000" w:themeColor="text1"/>
          <w:sz w:val="16"/>
          <w:szCs w:val="16"/>
        </w:rPr>
        <w:t>Келлет</w:t>
      </w:r>
      <w:proofErr w:type="spellEnd"/>
      <w:r w:rsidRPr="004E10C1">
        <w:rPr>
          <w:rFonts w:ascii="Times New Roman" w:hAnsi="Times New Roman"/>
          <w:color w:val="000000" w:themeColor="text1"/>
          <w:sz w:val="16"/>
          <w:szCs w:val="16"/>
        </w:rPr>
        <w:t xml:space="preserve"> К-3, выпуска 1932 года под мотор Кинер - 210 л.с.</w:t>
      </w:r>
    </w:p>
    <w:p w14:paraId="6D54C15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Одновременно мы хотели бы обратить внимание, что немецкая фирма Фокке-Вульф купила лицензию на машины </w:t>
      </w:r>
      <w:proofErr w:type="spellStart"/>
      <w:r w:rsidRPr="004E10C1">
        <w:rPr>
          <w:rFonts w:ascii="Times New Roman" w:hAnsi="Times New Roman"/>
          <w:color w:val="000000" w:themeColor="text1"/>
          <w:sz w:val="16"/>
          <w:szCs w:val="16"/>
        </w:rPr>
        <w:t>Сиерва</w:t>
      </w:r>
      <w:proofErr w:type="spellEnd"/>
      <w:r w:rsidRPr="004E10C1">
        <w:rPr>
          <w:rFonts w:ascii="Times New Roman" w:hAnsi="Times New Roman"/>
          <w:color w:val="000000" w:themeColor="text1"/>
          <w:sz w:val="16"/>
          <w:szCs w:val="16"/>
        </w:rPr>
        <w:t xml:space="preserve"> С-19 м. IV и по этой лицензии начала выпускать машины этого типа. Не исключена возможность завести переговоры с этой фирмой о покупке у них этого аппарата. Кроме того, </w:t>
      </w:r>
      <w:proofErr w:type="gramStart"/>
      <w:r w:rsidRPr="004E10C1">
        <w:rPr>
          <w:rFonts w:ascii="Times New Roman" w:hAnsi="Times New Roman"/>
          <w:color w:val="000000" w:themeColor="text1"/>
          <w:sz w:val="16"/>
          <w:szCs w:val="16"/>
        </w:rPr>
        <w:t>по журнальным сведениям</w:t>
      </w:r>
      <w:proofErr w:type="gramEnd"/>
      <w:r w:rsidRPr="004E10C1">
        <w:rPr>
          <w:rFonts w:ascii="Times New Roman" w:hAnsi="Times New Roman"/>
          <w:color w:val="000000" w:themeColor="text1"/>
          <w:sz w:val="16"/>
          <w:szCs w:val="16"/>
        </w:rPr>
        <w:t xml:space="preserve"> известно, что Япония приобрела три американских автожира </w:t>
      </w:r>
      <w:proofErr w:type="spellStart"/>
      <w:r w:rsidRPr="004E10C1">
        <w:rPr>
          <w:rFonts w:ascii="Times New Roman" w:hAnsi="Times New Roman"/>
          <w:color w:val="000000" w:themeColor="text1"/>
          <w:sz w:val="16"/>
          <w:szCs w:val="16"/>
        </w:rPr>
        <w:t>Келлет</w:t>
      </w:r>
      <w:proofErr w:type="spellEnd"/>
      <w:r w:rsidRPr="004E10C1">
        <w:rPr>
          <w:rFonts w:ascii="Times New Roman" w:hAnsi="Times New Roman"/>
          <w:color w:val="000000" w:themeColor="text1"/>
          <w:sz w:val="16"/>
          <w:szCs w:val="16"/>
        </w:rPr>
        <w:t xml:space="preserve"> К-3 для ознакомления с машинами этого типа. (3029,150-152).</w:t>
      </w:r>
    </w:p>
    <w:p w14:paraId="678B44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1D00973"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февраля 1933 года Тухачевский ут</w:t>
      </w:r>
      <w:r w:rsidRPr="00612F62">
        <w:rPr>
          <w:rFonts w:ascii="Times New Roman" w:hAnsi="Times New Roman"/>
          <w:color w:val="0070C0"/>
          <w:sz w:val="16"/>
          <w:szCs w:val="16"/>
        </w:rPr>
        <w:softHyphen/>
        <w:t xml:space="preserve">вердил состав группы по подготовке </w:t>
      </w:r>
      <w:proofErr w:type="spellStart"/>
      <w:r w:rsidRPr="00612F62">
        <w:rPr>
          <w:rFonts w:ascii="Times New Roman" w:hAnsi="Times New Roman"/>
          <w:color w:val="0070C0"/>
          <w:sz w:val="16"/>
          <w:szCs w:val="16"/>
        </w:rPr>
        <w:t>проек</w:t>
      </w:r>
      <w:proofErr w:type="spellEnd"/>
      <w:r w:rsidRPr="00612F62">
        <w:rPr>
          <w:rFonts w:ascii="Times New Roman" w:hAnsi="Times New Roman"/>
          <w:color w:val="0070C0"/>
          <w:sz w:val="16"/>
          <w:szCs w:val="16"/>
        </w:rPr>
        <w:softHyphen/>
        <w:t xml:space="preserve"> та положения о РНИИ. В состав группы вошли начальник ГДЛ и приятель Тухачевского </w:t>
      </w:r>
      <w:proofErr w:type="spellStart"/>
      <w:proofErr w:type="gramStart"/>
      <w:r w:rsidRPr="00612F62">
        <w:rPr>
          <w:rFonts w:ascii="Times New Roman" w:hAnsi="Times New Roman"/>
          <w:color w:val="0070C0"/>
          <w:sz w:val="16"/>
          <w:szCs w:val="16"/>
        </w:rPr>
        <w:t>И.Т</w:t>
      </w:r>
      <w:proofErr w:type="gramEnd"/>
      <w:r w:rsidRPr="00612F62">
        <w:rPr>
          <w:rFonts w:ascii="Times New Roman" w:hAnsi="Times New Roman"/>
          <w:color w:val="0070C0"/>
          <w:sz w:val="16"/>
          <w:szCs w:val="16"/>
        </w:rPr>
        <w:t>.Клейменов</w:t>
      </w:r>
      <w:proofErr w:type="spellEnd"/>
      <w:r w:rsidRPr="00612F62">
        <w:rPr>
          <w:rFonts w:ascii="Times New Roman" w:hAnsi="Times New Roman"/>
          <w:color w:val="0070C0"/>
          <w:sz w:val="16"/>
          <w:szCs w:val="16"/>
        </w:rPr>
        <w:t xml:space="preserve">, начальник </w:t>
      </w:r>
      <w:proofErr w:type="spellStart"/>
      <w:r w:rsidRPr="00612F62">
        <w:rPr>
          <w:rFonts w:ascii="Times New Roman" w:hAnsi="Times New Roman"/>
          <w:color w:val="0070C0"/>
          <w:sz w:val="16"/>
          <w:szCs w:val="16"/>
        </w:rPr>
        <w:t>ГИРДа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С.П.Королев</w:t>
      </w:r>
      <w:proofErr w:type="spellEnd"/>
      <w:r w:rsidRPr="00612F62">
        <w:rPr>
          <w:rFonts w:ascii="Times New Roman" w:hAnsi="Times New Roman"/>
          <w:color w:val="0070C0"/>
          <w:sz w:val="16"/>
          <w:szCs w:val="16"/>
        </w:rPr>
        <w:t xml:space="preserve"> и заместитель начальника управления военных изобретений РККА </w:t>
      </w:r>
      <w:proofErr w:type="spellStart"/>
      <w:r w:rsidRPr="00612F62">
        <w:rPr>
          <w:rFonts w:ascii="Times New Roman" w:hAnsi="Times New Roman"/>
          <w:color w:val="0070C0"/>
          <w:sz w:val="16"/>
          <w:szCs w:val="16"/>
        </w:rPr>
        <w:t>Я.М.Терентьев</w:t>
      </w:r>
      <w:proofErr w:type="spellEnd"/>
      <w:r w:rsidRPr="00612F62">
        <w:rPr>
          <w:rFonts w:ascii="Times New Roman" w:hAnsi="Times New Roman"/>
          <w:color w:val="0070C0"/>
          <w:sz w:val="16"/>
          <w:szCs w:val="16"/>
        </w:rPr>
        <w:t xml:space="preserve"> (23510).</w:t>
      </w:r>
    </w:p>
    <w:p w14:paraId="75073467" w14:textId="77777777" w:rsidR="004E474B" w:rsidRPr="00612F62" w:rsidRDefault="004E474B" w:rsidP="004E474B">
      <w:pPr>
        <w:spacing w:after="0" w:line="240" w:lineRule="auto"/>
        <w:jc w:val="both"/>
        <w:rPr>
          <w:rFonts w:ascii="Times New Roman" w:hAnsi="Times New Roman"/>
          <w:color w:val="0070C0"/>
          <w:sz w:val="16"/>
          <w:szCs w:val="16"/>
        </w:rPr>
      </w:pPr>
    </w:p>
    <w:p w14:paraId="64CD37F4"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FE87F7B"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6F647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25 февраля 1933 года были изготовлены первые 8 бронекорпусов и началась сборка первых четырех танков Т-28 (3862).</w:t>
      </w:r>
    </w:p>
    <w:p w14:paraId="1D6E91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5D1055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февраля 1933 вышло распоряжение УММ РККА, согласно которому два танка Кристи, закупленные в США - Оригинал-1 и Оригинал-2, с разобранными механизмами были отправлены на восстановление в ХПЗ (3879,15).</w:t>
      </w:r>
    </w:p>
    <w:p w14:paraId="2EC7922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93EEC69"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E0056DB"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10D9D0"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февраля 1933 по обвинению в контрреволюционной деятельности арестован русский богослов, философ Павел Флоренский (4962).</w:t>
      </w:r>
    </w:p>
    <w:p w14:paraId="5780DAA0"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012B5" w14:textId="77777777" w:rsidR="00166499" w:rsidRPr="004E10C1" w:rsidRDefault="0016649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февраля 1933 г. Всероссийское совещание заведующих Край- и </w:t>
      </w:r>
      <w:proofErr w:type="spellStart"/>
      <w:r w:rsidRPr="004E10C1">
        <w:rPr>
          <w:rFonts w:ascii="Times New Roman" w:hAnsi="Times New Roman"/>
          <w:color w:val="000000" w:themeColor="text1"/>
          <w:sz w:val="16"/>
          <w:szCs w:val="16"/>
        </w:rPr>
        <w:t>ОблОНО</w:t>
      </w:r>
      <w:proofErr w:type="spellEnd"/>
      <w:r w:rsidRPr="004E10C1">
        <w:rPr>
          <w:rFonts w:ascii="Times New Roman" w:hAnsi="Times New Roman"/>
          <w:color w:val="000000" w:themeColor="text1"/>
          <w:sz w:val="16"/>
          <w:szCs w:val="16"/>
        </w:rPr>
        <w:t xml:space="preserve"> (краевых и областных отделов народного образования) приняло резолюцию «О ликвидации вредных последствий чистки книжных фондов библиотек», в которой признало, что постановления </w:t>
      </w:r>
      <w:proofErr w:type="spellStart"/>
      <w:r w:rsidRPr="004E10C1">
        <w:rPr>
          <w:rFonts w:ascii="Times New Roman" w:hAnsi="Times New Roman"/>
          <w:color w:val="000000" w:themeColor="text1"/>
          <w:sz w:val="16"/>
          <w:szCs w:val="16"/>
        </w:rPr>
        <w:t>НКПроса</w:t>
      </w:r>
      <w:proofErr w:type="spellEnd"/>
      <w:r w:rsidRPr="004E10C1">
        <w:rPr>
          <w:rFonts w:ascii="Times New Roman" w:hAnsi="Times New Roman"/>
          <w:color w:val="000000" w:themeColor="text1"/>
          <w:sz w:val="16"/>
          <w:szCs w:val="16"/>
        </w:rPr>
        <w:t xml:space="preserve"> о прекращении чисток не выполняется. О том, что чистки не удается остановить, говорилось в секретном циркуляре ЦК ВКП (б) No 113/79 от 16 июня 1933 года "О спецхранах в библиотеках", подписанным Зав. </w:t>
      </w:r>
      <w:proofErr w:type="spellStart"/>
      <w:r w:rsidRPr="004E10C1">
        <w:rPr>
          <w:rFonts w:ascii="Times New Roman" w:hAnsi="Times New Roman"/>
          <w:color w:val="000000" w:themeColor="text1"/>
          <w:sz w:val="16"/>
          <w:szCs w:val="16"/>
        </w:rPr>
        <w:t>Культпропом</w:t>
      </w:r>
      <w:proofErr w:type="spellEnd"/>
      <w:r w:rsidRPr="004E10C1">
        <w:rPr>
          <w:rFonts w:ascii="Times New Roman" w:hAnsi="Times New Roman"/>
          <w:color w:val="000000" w:themeColor="text1"/>
          <w:sz w:val="16"/>
          <w:szCs w:val="16"/>
        </w:rPr>
        <w:t xml:space="preserve"> ЦК </w:t>
      </w:r>
      <w:proofErr w:type="spellStart"/>
      <w:r w:rsidRPr="004E10C1">
        <w:rPr>
          <w:rFonts w:ascii="Times New Roman" w:hAnsi="Times New Roman"/>
          <w:color w:val="000000" w:themeColor="text1"/>
          <w:sz w:val="16"/>
          <w:szCs w:val="16"/>
        </w:rPr>
        <w:t>А.Стецким</w:t>
      </w:r>
      <w:proofErr w:type="spellEnd"/>
      <w:r w:rsidRPr="004E10C1">
        <w:rPr>
          <w:rFonts w:ascii="Times New Roman" w:hAnsi="Times New Roman"/>
          <w:color w:val="000000" w:themeColor="text1"/>
          <w:sz w:val="16"/>
          <w:szCs w:val="16"/>
        </w:rPr>
        <w:t>. Партийным органам предлагалось взять ситуацию под свой контроль.</w:t>
      </w:r>
    </w:p>
    <w:p w14:paraId="6BEA506A" w14:textId="77777777" w:rsidR="00166499" w:rsidRPr="004E10C1" w:rsidRDefault="0016649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местах отказ от практики чисток начался намного позднее. Так, например, в </w:t>
      </w:r>
      <w:proofErr w:type="spellStart"/>
      <w:r w:rsidRPr="004E10C1">
        <w:rPr>
          <w:rFonts w:ascii="Times New Roman" w:hAnsi="Times New Roman"/>
          <w:color w:val="000000" w:themeColor="text1"/>
          <w:sz w:val="16"/>
          <w:szCs w:val="16"/>
        </w:rPr>
        <w:t>г.Горьком</w:t>
      </w:r>
      <w:proofErr w:type="spellEnd"/>
      <w:r w:rsidRPr="004E10C1">
        <w:rPr>
          <w:rFonts w:ascii="Times New Roman" w:hAnsi="Times New Roman"/>
          <w:color w:val="000000" w:themeColor="text1"/>
          <w:sz w:val="16"/>
          <w:szCs w:val="16"/>
        </w:rPr>
        <w:t xml:space="preserve"> (Нижний Новгород) Краевая комиссия для руководства работой по ликвидации ошибок в пересмотре книжного состава библиотек создана приказом Заведующего </w:t>
      </w:r>
      <w:proofErr w:type="spellStart"/>
      <w:r w:rsidRPr="004E10C1">
        <w:rPr>
          <w:rFonts w:ascii="Times New Roman" w:hAnsi="Times New Roman"/>
          <w:color w:val="000000" w:themeColor="text1"/>
          <w:sz w:val="16"/>
          <w:szCs w:val="16"/>
        </w:rPr>
        <w:t>КрайОНО</w:t>
      </w:r>
      <w:proofErr w:type="spellEnd"/>
      <w:r w:rsidRPr="004E10C1">
        <w:rPr>
          <w:rFonts w:ascii="Times New Roman" w:hAnsi="Times New Roman"/>
          <w:color w:val="000000" w:themeColor="text1"/>
          <w:sz w:val="16"/>
          <w:szCs w:val="16"/>
        </w:rPr>
        <w:t xml:space="preserve"> только 9 сентября 1933 г. Комиссию возглавил начальник </w:t>
      </w:r>
      <w:proofErr w:type="spellStart"/>
      <w:r w:rsidRPr="004E10C1">
        <w:rPr>
          <w:rFonts w:ascii="Times New Roman" w:hAnsi="Times New Roman"/>
          <w:color w:val="000000" w:themeColor="text1"/>
          <w:sz w:val="16"/>
          <w:szCs w:val="16"/>
        </w:rPr>
        <w:t>Крайлита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В.Е.Бабкин</w:t>
      </w:r>
      <w:proofErr w:type="spellEnd"/>
      <w:r w:rsidRPr="004E10C1">
        <w:rPr>
          <w:rFonts w:ascii="Times New Roman" w:hAnsi="Times New Roman"/>
          <w:color w:val="000000" w:themeColor="text1"/>
          <w:sz w:val="16"/>
          <w:szCs w:val="16"/>
        </w:rPr>
        <w:t xml:space="preserve">, закончивший 2 класса начальной школы и библиотечные курсы Политпросвета. В одном из циркуляров районным комиссиям и органам цензуры он пересказывал приказ </w:t>
      </w:r>
      <w:proofErr w:type="spellStart"/>
      <w:r w:rsidRPr="004E10C1">
        <w:rPr>
          <w:rFonts w:ascii="Times New Roman" w:hAnsi="Times New Roman"/>
          <w:color w:val="000000" w:themeColor="text1"/>
          <w:sz w:val="16"/>
          <w:szCs w:val="16"/>
        </w:rPr>
        <w:t>Б.Волина</w:t>
      </w:r>
      <w:proofErr w:type="spellEnd"/>
      <w:r w:rsidRPr="004E10C1">
        <w:rPr>
          <w:rFonts w:ascii="Times New Roman" w:hAnsi="Times New Roman"/>
          <w:color w:val="000000" w:themeColor="text1"/>
          <w:sz w:val="16"/>
          <w:szCs w:val="16"/>
        </w:rPr>
        <w:t xml:space="preserve">: «1. Изъятие книг из библиотек разрешается только по специальным указаниям краевой комиссии. 2. Все инструкции </w:t>
      </w:r>
      <w:proofErr w:type="spellStart"/>
      <w:r w:rsidRPr="004E10C1">
        <w:rPr>
          <w:rFonts w:ascii="Times New Roman" w:hAnsi="Times New Roman"/>
          <w:color w:val="000000" w:themeColor="text1"/>
          <w:sz w:val="16"/>
          <w:szCs w:val="16"/>
        </w:rPr>
        <w:t>Главполитпросвета</w:t>
      </w:r>
      <w:proofErr w:type="spellEnd"/>
      <w:r w:rsidRPr="004E10C1">
        <w:rPr>
          <w:rFonts w:ascii="Times New Roman" w:hAnsi="Times New Roman"/>
          <w:color w:val="000000" w:themeColor="text1"/>
          <w:sz w:val="16"/>
          <w:szCs w:val="16"/>
        </w:rPr>
        <w:t xml:space="preserve"> о пересмотре книжного состава массовых библиотек включая 1932 г. отменяются, 3. Категорически запрещается пользоваться материалами </w:t>
      </w:r>
      <w:proofErr w:type="spellStart"/>
      <w:r w:rsidRPr="004E10C1">
        <w:rPr>
          <w:rFonts w:ascii="Times New Roman" w:hAnsi="Times New Roman"/>
          <w:color w:val="000000" w:themeColor="text1"/>
          <w:sz w:val="16"/>
          <w:szCs w:val="16"/>
        </w:rPr>
        <w:t>книгоцентра</w:t>
      </w:r>
      <w:proofErr w:type="spellEnd"/>
      <w:r w:rsidRPr="004E10C1">
        <w:rPr>
          <w:rFonts w:ascii="Times New Roman" w:hAnsi="Times New Roman"/>
          <w:color w:val="000000" w:themeColor="text1"/>
          <w:sz w:val="16"/>
          <w:szCs w:val="16"/>
        </w:rPr>
        <w:t xml:space="preserve"> по списанию в макулатуру в целях изъятия книг из библиотек. 4. Под руководством краевой и районной комиссии из библиотек должна быть удалена имеющая явно контрреволюционная и религиозная литература... 5. Изъятие книг только потому, что они напечатаны по старой орфографии, запрещается» (орфография подлинника). В циркуляре отмечалось также, что </w:t>
      </w:r>
      <w:proofErr w:type="spellStart"/>
      <w:r w:rsidRPr="004E10C1">
        <w:rPr>
          <w:rFonts w:ascii="Times New Roman" w:hAnsi="Times New Roman"/>
          <w:color w:val="000000" w:themeColor="text1"/>
          <w:sz w:val="16"/>
          <w:szCs w:val="16"/>
        </w:rPr>
        <w:t>спецфонды</w:t>
      </w:r>
      <w:proofErr w:type="spellEnd"/>
      <w:r w:rsidRPr="004E10C1">
        <w:rPr>
          <w:rFonts w:ascii="Times New Roman" w:hAnsi="Times New Roman"/>
          <w:color w:val="000000" w:themeColor="text1"/>
          <w:sz w:val="16"/>
          <w:szCs w:val="16"/>
        </w:rPr>
        <w:t xml:space="preserve"> в библиотеках должны быть открыты, но произведения Троцкого и Зиновьева выдаваться не должны. </w:t>
      </w:r>
    </w:p>
    <w:p w14:paraId="171BE839" w14:textId="77777777" w:rsidR="00166499" w:rsidRPr="004E10C1" w:rsidRDefault="0016649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Главлит пытался монополизировать управление чистками, но не прекратить их (что было невозможно в условиях постоянной политической и идеологической борьбы). Одновременно с этим, объем чисток был сильно сокращен. Так, например, за весь 1933 год приказами Главлита, Московского </w:t>
      </w:r>
      <w:proofErr w:type="spellStart"/>
      <w:r w:rsidRPr="004E10C1">
        <w:rPr>
          <w:rFonts w:ascii="Times New Roman" w:hAnsi="Times New Roman"/>
          <w:color w:val="000000" w:themeColor="text1"/>
          <w:sz w:val="16"/>
          <w:szCs w:val="16"/>
        </w:rPr>
        <w:t>Обллита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Ленгорлита</w:t>
      </w:r>
      <w:proofErr w:type="spellEnd"/>
      <w:r w:rsidRPr="004E10C1">
        <w:rPr>
          <w:rFonts w:ascii="Times New Roman" w:hAnsi="Times New Roman"/>
          <w:color w:val="000000" w:themeColor="text1"/>
          <w:sz w:val="16"/>
          <w:szCs w:val="16"/>
        </w:rPr>
        <w:t xml:space="preserve"> было изъято всего 87 книг, изданных в 1932-1933 годах. Среди этих книг только три произведения художественной литературы: </w:t>
      </w:r>
      <w:proofErr w:type="spellStart"/>
      <w:r w:rsidRPr="004E10C1">
        <w:rPr>
          <w:rFonts w:ascii="Times New Roman" w:hAnsi="Times New Roman"/>
          <w:color w:val="000000" w:themeColor="text1"/>
          <w:sz w:val="16"/>
          <w:szCs w:val="16"/>
        </w:rPr>
        <w:t>Бандурский</w:t>
      </w:r>
      <w:proofErr w:type="spellEnd"/>
      <w:r w:rsidRPr="004E10C1">
        <w:rPr>
          <w:rFonts w:ascii="Times New Roman" w:hAnsi="Times New Roman"/>
          <w:color w:val="000000" w:themeColor="text1"/>
          <w:sz w:val="16"/>
          <w:szCs w:val="16"/>
        </w:rPr>
        <w:t xml:space="preserve"> «Наперекор», </w:t>
      </w:r>
      <w:proofErr w:type="spellStart"/>
      <w:r w:rsidRPr="004E10C1">
        <w:rPr>
          <w:rFonts w:ascii="Times New Roman" w:hAnsi="Times New Roman"/>
          <w:color w:val="000000" w:themeColor="text1"/>
          <w:sz w:val="16"/>
          <w:szCs w:val="16"/>
        </w:rPr>
        <w:t>В.Рамо</w:t>
      </w:r>
      <w:proofErr w:type="spellEnd"/>
      <w:r w:rsidRPr="004E10C1">
        <w:rPr>
          <w:rFonts w:ascii="Times New Roman" w:hAnsi="Times New Roman"/>
          <w:color w:val="000000" w:themeColor="text1"/>
          <w:sz w:val="16"/>
          <w:szCs w:val="16"/>
        </w:rPr>
        <w:t xml:space="preserve"> «Русский остров», </w:t>
      </w:r>
      <w:proofErr w:type="spellStart"/>
      <w:r w:rsidRPr="004E10C1">
        <w:rPr>
          <w:rFonts w:ascii="Times New Roman" w:hAnsi="Times New Roman"/>
          <w:color w:val="000000" w:themeColor="text1"/>
          <w:sz w:val="16"/>
          <w:szCs w:val="16"/>
        </w:rPr>
        <w:t>Ал.Тверяк</w:t>
      </w:r>
      <w:proofErr w:type="spellEnd"/>
      <w:r w:rsidRPr="004E10C1">
        <w:rPr>
          <w:rFonts w:ascii="Times New Roman" w:hAnsi="Times New Roman"/>
          <w:color w:val="000000" w:themeColor="text1"/>
          <w:sz w:val="16"/>
          <w:szCs w:val="16"/>
        </w:rPr>
        <w:t xml:space="preserve"> «Такая жизнь» (новелла, опубликованная в самарском журнале «Волжская новь» №1-2, 1933). Остальные издания принадлежат к </w:t>
      </w:r>
      <w:proofErr w:type="gramStart"/>
      <w:r w:rsidRPr="004E10C1">
        <w:rPr>
          <w:rFonts w:ascii="Times New Roman" w:hAnsi="Times New Roman"/>
          <w:color w:val="000000" w:themeColor="text1"/>
          <w:sz w:val="16"/>
          <w:szCs w:val="16"/>
        </w:rPr>
        <w:t>сельско-хозяйственной</w:t>
      </w:r>
      <w:proofErr w:type="gramEnd"/>
      <w:r w:rsidRPr="004E10C1">
        <w:rPr>
          <w:rFonts w:ascii="Times New Roman" w:hAnsi="Times New Roman"/>
          <w:color w:val="000000" w:themeColor="text1"/>
          <w:sz w:val="16"/>
          <w:szCs w:val="16"/>
        </w:rPr>
        <w:t xml:space="preserve"> или промышленной тематике, отчасти - к политической беллетристике и публицистике. Причинами изъятия последней стали или плохой перевод книги Сталина, или изгибы внешней политики (изымались книги </w:t>
      </w:r>
      <w:proofErr w:type="spellStart"/>
      <w:r w:rsidRPr="004E10C1">
        <w:rPr>
          <w:rFonts w:ascii="Times New Roman" w:hAnsi="Times New Roman"/>
          <w:color w:val="000000" w:themeColor="text1"/>
          <w:sz w:val="16"/>
          <w:szCs w:val="16"/>
        </w:rPr>
        <w:t>Братковского</w:t>
      </w:r>
      <w:proofErr w:type="spellEnd"/>
      <w:r w:rsidRPr="004E10C1">
        <w:rPr>
          <w:rFonts w:ascii="Times New Roman" w:hAnsi="Times New Roman"/>
          <w:color w:val="000000" w:themeColor="text1"/>
          <w:sz w:val="16"/>
          <w:szCs w:val="16"/>
        </w:rPr>
        <w:t xml:space="preserve"> о польском фашизме), или иные идеологические причины (17273).</w:t>
      </w:r>
    </w:p>
    <w:p w14:paraId="24A893F9" w14:textId="77777777" w:rsidR="00166499" w:rsidRPr="004E10C1" w:rsidRDefault="00166499" w:rsidP="004E10C1">
      <w:pPr>
        <w:spacing w:after="0" w:line="240" w:lineRule="auto"/>
        <w:jc w:val="both"/>
        <w:rPr>
          <w:rFonts w:ascii="Times New Roman" w:hAnsi="Times New Roman"/>
          <w:color w:val="000000" w:themeColor="text1"/>
          <w:sz w:val="16"/>
          <w:szCs w:val="16"/>
        </w:rPr>
      </w:pPr>
    </w:p>
    <w:p w14:paraId="724172F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февраля 1933 приказом по ДИТЛ № 42 капельмейстер Управления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Макс </w:t>
      </w:r>
      <w:proofErr w:type="spellStart"/>
      <w:r w:rsidRPr="004E10C1">
        <w:rPr>
          <w:rFonts w:ascii="Times New Roman" w:hAnsi="Times New Roman"/>
          <w:color w:val="000000" w:themeColor="text1"/>
          <w:sz w:val="16"/>
          <w:szCs w:val="16"/>
        </w:rPr>
        <w:t>Авельевич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Кюсс</w:t>
      </w:r>
      <w:proofErr w:type="spellEnd"/>
      <w:r w:rsidRPr="004E10C1">
        <w:rPr>
          <w:rFonts w:ascii="Times New Roman" w:hAnsi="Times New Roman"/>
          <w:color w:val="000000" w:themeColor="text1"/>
          <w:sz w:val="16"/>
          <w:szCs w:val="16"/>
        </w:rPr>
        <w:t xml:space="preserve"> (автор знаменитого вальса «Амурские волны») назначался с 1 марта «на должность стрелка ВОХР с исполнением обязанностей капельмейстера» (саму должность капельмейстера, видимо, сочли излишней) (7560).</w:t>
      </w:r>
    </w:p>
    <w:p w14:paraId="53E3B6A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1E337E6"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4E46FD5"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AA3333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6066, д. 233, л. 129, </w:t>
      </w:r>
      <w:proofErr w:type="spellStart"/>
      <w:r w:rsidRPr="004E10C1">
        <w:rPr>
          <w:rFonts w:ascii="Times New Roman" w:hAnsi="Times New Roman"/>
          <w:color w:val="000000" w:themeColor="text1"/>
          <w:sz w:val="16"/>
          <w:szCs w:val="16"/>
        </w:rPr>
        <w:t>огп</w:t>
      </w:r>
      <w:proofErr w:type="spellEnd"/>
      <w:r w:rsidRPr="004E10C1">
        <w:rPr>
          <w:rFonts w:ascii="Times New Roman" w:hAnsi="Times New Roman"/>
          <w:color w:val="000000" w:themeColor="text1"/>
          <w:sz w:val="16"/>
          <w:szCs w:val="16"/>
        </w:rPr>
        <w:t>)</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4E10C1" w:rsidRPr="004E10C1" w14:paraId="23B41D52" w14:textId="77777777">
        <w:tc>
          <w:tcPr>
            <w:tcW w:w="573" w:type="dxa"/>
            <w:tcBorders>
              <w:top w:val="single" w:sz="12" w:space="0" w:color="000000"/>
            </w:tcBorders>
          </w:tcPr>
          <w:p w14:paraId="51EFBF7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Годы</w:t>
            </w:r>
          </w:p>
        </w:tc>
        <w:tc>
          <w:tcPr>
            <w:tcW w:w="3223" w:type="dxa"/>
            <w:tcBorders>
              <w:top w:val="single" w:sz="12" w:space="0" w:color="000000"/>
            </w:tcBorders>
          </w:tcPr>
          <w:p w14:paraId="7590D1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4FC13D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4368794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Товарооборот</w:t>
            </w:r>
          </w:p>
        </w:tc>
        <w:tc>
          <w:tcPr>
            <w:tcW w:w="838" w:type="dxa"/>
            <w:tcBorders>
              <w:top w:val="single" w:sz="12" w:space="0" w:color="000000"/>
            </w:tcBorders>
          </w:tcPr>
          <w:p w14:paraId="1A00972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Сальдо</w:t>
            </w:r>
          </w:p>
        </w:tc>
      </w:tr>
      <w:tr w:rsidR="004E10C1" w:rsidRPr="004E10C1" w14:paraId="6317F6CB" w14:textId="77777777">
        <w:tc>
          <w:tcPr>
            <w:tcW w:w="573" w:type="dxa"/>
          </w:tcPr>
          <w:p w14:paraId="4FD59E5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3223" w:type="dxa"/>
          </w:tcPr>
          <w:p w14:paraId="512766D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425,7</w:t>
            </w:r>
          </w:p>
        </w:tc>
        <w:tc>
          <w:tcPr>
            <w:tcW w:w="3091" w:type="dxa"/>
          </w:tcPr>
          <w:p w14:paraId="6FA1F32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353,9</w:t>
            </w:r>
          </w:p>
        </w:tc>
        <w:tc>
          <w:tcPr>
            <w:tcW w:w="1633" w:type="dxa"/>
          </w:tcPr>
          <w:p w14:paraId="32FA8C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779,6</w:t>
            </w:r>
          </w:p>
        </w:tc>
        <w:tc>
          <w:tcPr>
            <w:tcW w:w="838" w:type="dxa"/>
          </w:tcPr>
          <w:p w14:paraId="50DA55B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+71,8</w:t>
            </w:r>
          </w:p>
        </w:tc>
      </w:tr>
      <w:tr w:rsidR="004E10C1" w:rsidRPr="004E10C1" w14:paraId="285B54D6" w14:textId="77777777">
        <w:tc>
          <w:tcPr>
            <w:tcW w:w="573" w:type="dxa"/>
          </w:tcPr>
          <w:p w14:paraId="2963C05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3223" w:type="dxa"/>
          </w:tcPr>
          <w:p w14:paraId="72D751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436,3</w:t>
            </w:r>
          </w:p>
        </w:tc>
        <w:tc>
          <w:tcPr>
            <w:tcW w:w="3091" w:type="dxa"/>
          </w:tcPr>
          <w:p w14:paraId="495E91A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430,6</w:t>
            </w:r>
          </w:p>
        </w:tc>
        <w:tc>
          <w:tcPr>
            <w:tcW w:w="1633" w:type="dxa"/>
          </w:tcPr>
          <w:p w14:paraId="4C06EB7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866,9</w:t>
            </w:r>
          </w:p>
        </w:tc>
        <w:tc>
          <w:tcPr>
            <w:tcW w:w="838" w:type="dxa"/>
          </w:tcPr>
          <w:p w14:paraId="408423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r>
      <w:tr w:rsidR="004E10C1" w:rsidRPr="004E10C1" w14:paraId="0CCF19D0" w14:textId="77777777">
        <w:tc>
          <w:tcPr>
            <w:tcW w:w="573" w:type="dxa"/>
          </w:tcPr>
          <w:p w14:paraId="52D26D6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3223" w:type="dxa"/>
          </w:tcPr>
          <w:p w14:paraId="6DBC1C8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303,5</w:t>
            </w:r>
          </w:p>
        </w:tc>
        <w:tc>
          <w:tcPr>
            <w:tcW w:w="3091" w:type="dxa"/>
          </w:tcPr>
          <w:p w14:paraId="64A02B0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762,7</w:t>
            </w:r>
          </w:p>
        </w:tc>
        <w:tc>
          <w:tcPr>
            <w:tcW w:w="1633" w:type="dxa"/>
          </w:tcPr>
          <w:p w14:paraId="6F9FBBA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1066,2</w:t>
            </w:r>
          </w:p>
        </w:tc>
        <w:tc>
          <w:tcPr>
            <w:tcW w:w="838" w:type="dxa"/>
          </w:tcPr>
          <w:p w14:paraId="5DEDF4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-499,2</w:t>
            </w:r>
          </w:p>
        </w:tc>
      </w:tr>
      <w:tr w:rsidR="004E10C1" w:rsidRPr="004E10C1" w14:paraId="6D1C457E" w14:textId="77777777">
        <w:tc>
          <w:tcPr>
            <w:tcW w:w="573" w:type="dxa"/>
          </w:tcPr>
          <w:p w14:paraId="001DF91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3223" w:type="dxa"/>
          </w:tcPr>
          <w:p w14:paraId="18E88C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270,9</w:t>
            </w:r>
          </w:p>
        </w:tc>
        <w:tc>
          <w:tcPr>
            <w:tcW w:w="3091" w:type="dxa"/>
          </w:tcPr>
          <w:p w14:paraId="2C68416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625,8</w:t>
            </w:r>
          </w:p>
        </w:tc>
        <w:tc>
          <w:tcPr>
            <w:tcW w:w="1633" w:type="dxa"/>
          </w:tcPr>
          <w:p w14:paraId="36A1DBC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896,7</w:t>
            </w:r>
          </w:p>
        </w:tc>
        <w:tc>
          <w:tcPr>
            <w:tcW w:w="838" w:type="dxa"/>
          </w:tcPr>
          <w:p w14:paraId="7A781DC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-354,9</w:t>
            </w:r>
          </w:p>
        </w:tc>
      </w:tr>
      <w:tr w:rsidR="004E10C1" w:rsidRPr="004E10C1" w14:paraId="63AEF766" w14:textId="77777777">
        <w:tc>
          <w:tcPr>
            <w:tcW w:w="573" w:type="dxa"/>
          </w:tcPr>
          <w:p w14:paraId="70A2F51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3223" w:type="dxa"/>
          </w:tcPr>
          <w:p w14:paraId="36A0AEF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194,1</w:t>
            </w:r>
          </w:p>
        </w:tc>
        <w:tc>
          <w:tcPr>
            <w:tcW w:w="3091" w:type="dxa"/>
          </w:tcPr>
          <w:p w14:paraId="4D645A0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282,2</w:t>
            </w:r>
          </w:p>
        </w:tc>
        <w:tc>
          <w:tcPr>
            <w:tcW w:w="1633" w:type="dxa"/>
          </w:tcPr>
          <w:p w14:paraId="1DDF59E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476,3</w:t>
            </w:r>
          </w:p>
        </w:tc>
        <w:tc>
          <w:tcPr>
            <w:tcW w:w="838" w:type="dxa"/>
          </w:tcPr>
          <w:p w14:paraId="1C898B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-88,1</w:t>
            </w:r>
          </w:p>
        </w:tc>
      </w:tr>
      <w:tr w:rsidR="004E10C1" w:rsidRPr="004E10C1" w14:paraId="30FFE9DA" w14:textId="77777777">
        <w:tc>
          <w:tcPr>
            <w:tcW w:w="573" w:type="dxa"/>
            <w:tcBorders>
              <w:bottom w:val="single" w:sz="12" w:space="0" w:color="000000"/>
            </w:tcBorders>
          </w:tcPr>
          <w:p w14:paraId="4A5601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3223" w:type="dxa"/>
            <w:tcBorders>
              <w:bottom w:val="single" w:sz="12" w:space="0" w:color="000000"/>
            </w:tcBorders>
          </w:tcPr>
          <w:p w14:paraId="607B2ED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233,0</w:t>
            </w:r>
          </w:p>
        </w:tc>
        <w:tc>
          <w:tcPr>
            <w:tcW w:w="3091" w:type="dxa"/>
            <w:tcBorders>
              <w:bottom w:val="single" w:sz="12" w:space="0" w:color="000000"/>
            </w:tcBorders>
          </w:tcPr>
          <w:p w14:paraId="70C0131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63,31</w:t>
            </w:r>
          </w:p>
        </w:tc>
        <w:tc>
          <w:tcPr>
            <w:tcW w:w="1633" w:type="dxa"/>
            <w:tcBorders>
              <w:bottom w:val="single" w:sz="12" w:space="0" w:color="000000"/>
            </w:tcBorders>
          </w:tcPr>
          <w:p w14:paraId="13A858C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286,31</w:t>
            </w:r>
          </w:p>
        </w:tc>
        <w:tc>
          <w:tcPr>
            <w:tcW w:w="838" w:type="dxa"/>
            <w:tcBorders>
              <w:bottom w:val="single" w:sz="12" w:space="0" w:color="000000"/>
            </w:tcBorders>
          </w:tcPr>
          <w:p w14:paraId="3C62AFD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+159,7</w:t>
            </w:r>
          </w:p>
        </w:tc>
      </w:tr>
    </w:tbl>
    <w:p w14:paraId="64BB0C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(11784).</w:t>
      </w:r>
    </w:p>
    <w:p w14:paraId="76DBDFE5"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293A04"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w:t>
      </w:r>
    </w:p>
    <w:p w14:paraId="04A3A5F7"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млн. марок)</w:t>
      </w:r>
      <w:hyperlink r:id="rId71" w:anchor="n_419" w:history="1">
        <w:r w:rsidRPr="004E10C1">
          <w:rPr>
            <w:rStyle w:val="a5"/>
            <w:rFonts w:ascii="Times New Roman" w:hAnsi="Times New Roman"/>
            <w:color w:val="000000" w:themeColor="text1"/>
            <w:sz w:val="16"/>
            <w:szCs w:val="16"/>
          </w:rPr>
          <w:t>[419]</w:t>
        </w:r>
      </w:hyperlink>
    </w:p>
    <w:p w14:paraId="1522A79C"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Годы / Экспорт СССР в Германию / Импорт СССР из Германии / Товарооборот / Сальдо</w:t>
      </w:r>
    </w:p>
    <w:p w14:paraId="6D84CBF5"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 425,7 353,9 779,6 +71,8</w:t>
      </w:r>
    </w:p>
    <w:p w14:paraId="1A91705D"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 436,3 430,6 866,9 +5,7</w:t>
      </w:r>
    </w:p>
    <w:p w14:paraId="58906B16"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303,5 762,7 1066,2 -499,2</w:t>
      </w:r>
    </w:p>
    <w:p w14:paraId="376919E3"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270,9 625,8 896,7 -354,9</w:t>
      </w:r>
    </w:p>
    <w:p w14:paraId="5612ECB6"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194,1 282,2 476,3 -88,1</w:t>
      </w:r>
    </w:p>
    <w:p w14:paraId="2F0FD464"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233,0 63,3 1286,31 +159,7 (18265).</w:t>
      </w:r>
    </w:p>
    <w:p w14:paraId="0D53C4BE" w14:textId="77777777" w:rsidR="007B60FC" w:rsidRPr="004E10C1" w:rsidRDefault="007B60FC" w:rsidP="004E10C1">
      <w:pPr>
        <w:spacing w:after="0" w:line="240" w:lineRule="auto"/>
        <w:jc w:val="both"/>
        <w:rPr>
          <w:rFonts w:ascii="Times New Roman" w:hAnsi="Times New Roman"/>
          <w:color w:val="000000" w:themeColor="text1"/>
          <w:sz w:val="16"/>
          <w:szCs w:val="16"/>
        </w:rPr>
      </w:pPr>
    </w:p>
    <w:p w14:paraId="61AF5A47" w14:textId="77777777" w:rsidR="00A7614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F274AE9" w14:textId="77777777" w:rsidR="00A76142" w:rsidRPr="004E10C1" w:rsidRDefault="00A7614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CE6E6F" w14:textId="77777777" w:rsidR="00E844EA" w:rsidRPr="004E10C1" w:rsidRDefault="00E844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февраля 1933 спущен на воду USS </w:t>
      </w:r>
      <w:proofErr w:type="spellStart"/>
      <w:r w:rsidRPr="004E10C1">
        <w:rPr>
          <w:rFonts w:ascii="Times New Roman" w:hAnsi="Times New Roman"/>
          <w:color w:val="000000" w:themeColor="text1"/>
          <w:sz w:val="16"/>
          <w:szCs w:val="16"/>
        </w:rPr>
        <w:t>Ranger</w:t>
      </w:r>
      <w:proofErr w:type="spellEnd"/>
      <w:r w:rsidRPr="004E10C1">
        <w:rPr>
          <w:rFonts w:ascii="Times New Roman" w:hAnsi="Times New Roman"/>
          <w:color w:val="000000" w:themeColor="text1"/>
          <w:sz w:val="16"/>
          <w:szCs w:val="16"/>
        </w:rPr>
        <w:t xml:space="preserve"> (CV-4), первый корабль ВМС США, с самого начала спроектированный как авианосец (20802).</w:t>
      </w:r>
    </w:p>
    <w:p w14:paraId="6E6F7A07" w14:textId="77777777" w:rsidR="00E844EA" w:rsidRPr="004E10C1" w:rsidRDefault="00E844EA" w:rsidP="004E10C1">
      <w:pPr>
        <w:spacing w:after="0" w:line="240" w:lineRule="auto"/>
        <w:jc w:val="both"/>
        <w:rPr>
          <w:rFonts w:ascii="Times New Roman" w:hAnsi="Times New Roman"/>
          <w:color w:val="000000" w:themeColor="text1"/>
          <w:sz w:val="16"/>
          <w:szCs w:val="16"/>
        </w:rPr>
      </w:pPr>
    </w:p>
    <w:p w14:paraId="41717C73"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25 февраля</w:t>
      </w:r>
      <w:r w:rsidRPr="004E10C1">
        <w:rPr>
          <w:rFonts w:ascii="Times New Roman" w:hAnsi="Times New Roman"/>
          <w:color w:val="000000" w:themeColor="text1"/>
          <w:sz w:val="16"/>
          <w:szCs w:val="16"/>
        </w:rPr>
        <w:t xml:space="preserve"> в 1933 году Япония исключена из Лиги Наций за развязывание войны в Маньчжурии (15051).</w:t>
      </w:r>
    </w:p>
    <w:p w14:paraId="39C01D45"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1A2FC393"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56E9A45"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2127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февраля 1933 письмом Нач. ОЭЛИД </w:t>
      </w:r>
      <w:proofErr w:type="spellStart"/>
      <w:r w:rsidRPr="004E10C1">
        <w:rPr>
          <w:rFonts w:ascii="Times New Roman" w:hAnsi="Times New Roman"/>
          <w:color w:val="000000" w:themeColor="text1"/>
          <w:sz w:val="16"/>
          <w:szCs w:val="16"/>
        </w:rPr>
        <w:t>Стоман</w:t>
      </w:r>
      <w:proofErr w:type="spellEnd"/>
      <w:r w:rsidRPr="004E10C1">
        <w:rPr>
          <w:rFonts w:ascii="Times New Roman" w:hAnsi="Times New Roman"/>
          <w:color w:val="000000" w:themeColor="text1"/>
          <w:sz w:val="16"/>
          <w:szCs w:val="16"/>
        </w:rPr>
        <w:t xml:space="preserve"> N 103с был направлен Нач. НТОС ГУАП, Нач. СОС ЦАГИ, Нач. ЦКБ С.В.И., Нач. 7 Сект. НИИ ВВС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и Нач. СЛИ Чесалову "Отчет об испытании двухместного бесхвостого самолета типа Параболе БИЧ-7 с м Люцифер 130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(2307,65):</w:t>
      </w:r>
    </w:p>
    <w:p w14:paraId="660587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исполнитель</w:t>
      </w:r>
      <w:r w:rsidRPr="004E10C1">
        <w:rPr>
          <w:rFonts w:ascii="Times New Roman" w:hAnsi="Times New Roman"/>
          <w:color w:val="000000" w:themeColor="text1"/>
          <w:sz w:val="16"/>
          <w:szCs w:val="16"/>
        </w:rPr>
        <w:tab/>
        <w:t xml:space="preserve">ст. и </w:t>
      </w:r>
      <w:proofErr w:type="spellStart"/>
      <w:r w:rsidRPr="004E10C1">
        <w:rPr>
          <w:rFonts w:ascii="Times New Roman" w:hAnsi="Times New Roman"/>
          <w:color w:val="000000" w:themeColor="text1"/>
          <w:sz w:val="16"/>
          <w:szCs w:val="16"/>
        </w:rPr>
        <w:t>Б.А.Победоносцев</w:t>
      </w:r>
      <w:proofErr w:type="spellEnd"/>
    </w:p>
    <w:p w14:paraId="7D23F3C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w:t>
      </w:r>
      <w:r w:rsidRPr="004E10C1">
        <w:rPr>
          <w:rFonts w:ascii="Times New Roman" w:hAnsi="Times New Roman"/>
          <w:color w:val="000000" w:themeColor="text1"/>
          <w:sz w:val="16"/>
          <w:szCs w:val="16"/>
        </w:rPr>
        <w:tab/>
      </w:r>
      <w:proofErr w:type="spellStart"/>
      <w:r w:rsidRPr="004E10C1">
        <w:rPr>
          <w:rFonts w:ascii="Times New Roman" w:hAnsi="Times New Roman"/>
          <w:color w:val="000000" w:themeColor="text1"/>
          <w:sz w:val="16"/>
          <w:szCs w:val="16"/>
        </w:rPr>
        <w:t>Благин</w:t>
      </w:r>
      <w:proofErr w:type="spellEnd"/>
    </w:p>
    <w:p w14:paraId="674C079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А. Результаты испытаний</w:t>
      </w:r>
    </w:p>
    <w:p w14:paraId="6ACBED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w:t>
      </w:r>
      <w:proofErr w:type="gramStart"/>
      <w:r w:rsidRPr="004E10C1">
        <w:rPr>
          <w:rFonts w:ascii="Times New Roman" w:hAnsi="Times New Roman"/>
          <w:color w:val="000000" w:themeColor="text1"/>
          <w:sz w:val="16"/>
          <w:szCs w:val="16"/>
        </w:rPr>
        <w:t>: Выявить</w:t>
      </w:r>
      <w:proofErr w:type="gramEnd"/>
      <w:r w:rsidRPr="004E10C1">
        <w:rPr>
          <w:rFonts w:ascii="Times New Roman" w:hAnsi="Times New Roman"/>
          <w:color w:val="000000" w:themeColor="text1"/>
          <w:sz w:val="16"/>
          <w:szCs w:val="16"/>
        </w:rPr>
        <w:t xml:space="preserve"> летные качества бесхвостого с-та типа “Парабола” БИЧ-7, обратив особое внимание на уго устойчивость и управляемость.</w:t>
      </w:r>
    </w:p>
    <w:p w14:paraId="2C6B78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данные о прохождении испытаний</w:t>
      </w:r>
    </w:p>
    <w:p w14:paraId="320312C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проведении летных испытаний проделана следующая работа</w:t>
      </w:r>
    </w:p>
    <w:p w14:paraId="3AF3E6E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Произведено взвешивание и определение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пустого с-та и нагрузок</w:t>
      </w:r>
    </w:p>
    <w:p w14:paraId="39EF30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Устранено давление на пилотскую рукоятку, посредством устройства </w:t>
      </w:r>
      <w:proofErr w:type="spellStart"/>
      <w:r w:rsidRPr="004E10C1">
        <w:rPr>
          <w:rFonts w:ascii="Times New Roman" w:hAnsi="Times New Roman"/>
          <w:color w:val="000000" w:themeColor="text1"/>
          <w:sz w:val="16"/>
          <w:szCs w:val="16"/>
        </w:rPr>
        <w:t>флетнеровского</w:t>
      </w:r>
      <w:proofErr w:type="spellEnd"/>
      <w:r w:rsidRPr="004E10C1">
        <w:rPr>
          <w:rFonts w:ascii="Times New Roman" w:hAnsi="Times New Roman"/>
          <w:color w:val="000000" w:themeColor="text1"/>
          <w:sz w:val="16"/>
          <w:szCs w:val="16"/>
        </w:rPr>
        <w:t xml:space="preserve"> руля на рулях высоты. В результате получена возможность летать с брошенной рукояткой</w:t>
      </w:r>
    </w:p>
    <w:p w14:paraId="282CF12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Выявление устойчивости с-та с брошенными рулями</w:t>
      </w:r>
    </w:p>
    <w:p w14:paraId="5F2BB3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Выявление маневренности с-та при центровке 38% по наибольшей хорде</w:t>
      </w:r>
    </w:p>
    <w:p w14:paraId="2AA2F16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Определение скороподъемности с-та, а также максимальной скорости у земли</w:t>
      </w:r>
    </w:p>
    <w:p w14:paraId="4814CA6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60A48E4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Аэродинамические данные с-та достаточно хорошие для данной нагрузки на 1 м2 и на 1 л.с. (см. Сравнение Параболы БИЧ-7 с с-том У-2 в результатах испытаний.</w:t>
      </w:r>
    </w:p>
    <w:p w14:paraId="23F420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является чрезвычайно чутким к шарнирным моментам РВ. В частности, на РВ оказывает сильное влияние струя от винта. В начале испытания, до устранения шарнирного момента, </w:t>
      </w:r>
      <w:proofErr w:type="spellStart"/>
      <w:r w:rsidRPr="004E10C1">
        <w:rPr>
          <w:rFonts w:ascii="Times New Roman" w:hAnsi="Times New Roman"/>
          <w:color w:val="000000" w:themeColor="text1"/>
          <w:sz w:val="16"/>
          <w:szCs w:val="16"/>
        </w:rPr>
        <w:t>Флетнером</w:t>
      </w:r>
      <w:proofErr w:type="spellEnd"/>
      <w:r w:rsidRPr="004E10C1">
        <w:rPr>
          <w:rFonts w:ascii="Times New Roman" w:hAnsi="Times New Roman"/>
          <w:color w:val="000000" w:themeColor="text1"/>
          <w:sz w:val="16"/>
          <w:szCs w:val="16"/>
        </w:rPr>
        <w:t xml:space="preserve">, усилие на пилотскую рукоятку было настолько высоко, что при полете на полном газе л приходилось пилотскую рукоятку держать обеими руками, между тем, как при планировании с малыми оборотами мотора, усилие было много меньше и управлять с-том было </w:t>
      </w:r>
      <w:proofErr w:type="spellStart"/>
      <w:r w:rsidRPr="004E10C1">
        <w:rPr>
          <w:rFonts w:ascii="Times New Roman" w:hAnsi="Times New Roman"/>
          <w:color w:val="000000" w:themeColor="text1"/>
          <w:sz w:val="16"/>
          <w:szCs w:val="16"/>
        </w:rPr>
        <w:t>занчительно</w:t>
      </w:r>
      <w:proofErr w:type="spellEnd"/>
      <w:r w:rsidRPr="004E10C1">
        <w:rPr>
          <w:rFonts w:ascii="Times New Roman" w:hAnsi="Times New Roman"/>
          <w:color w:val="000000" w:themeColor="text1"/>
          <w:sz w:val="16"/>
          <w:szCs w:val="16"/>
        </w:rPr>
        <w:t xml:space="preserve"> легче.</w:t>
      </w:r>
    </w:p>
    <w:p w14:paraId="678EAF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устранения шарнирных моментов рулей, путем устройства </w:t>
      </w:r>
      <w:proofErr w:type="spellStart"/>
      <w:r w:rsidRPr="004E10C1">
        <w:rPr>
          <w:rFonts w:ascii="Times New Roman" w:hAnsi="Times New Roman"/>
          <w:color w:val="000000" w:themeColor="text1"/>
          <w:sz w:val="16"/>
          <w:szCs w:val="16"/>
        </w:rPr>
        <w:t>флетнеров</w:t>
      </w:r>
      <w:proofErr w:type="spellEnd"/>
      <w:r w:rsidRPr="004E10C1">
        <w:rPr>
          <w:rFonts w:ascii="Times New Roman" w:hAnsi="Times New Roman"/>
          <w:color w:val="000000" w:themeColor="text1"/>
          <w:sz w:val="16"/>
          <w:szCs w:val="16"/>
        </w:rPr>
        <w:t>, с-т стал легко управляемым в полете и появилась возможность лететь с брошенной ручкой.</w:t>
      </w:r>
    </w:p>
    <w:p w14:paraId="67EFB0C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вполне устойчив и хорошо управляем на всех режимах полета, вплоть до скорости 165 км/час при положении ЦТ на 38% центральной хорды крыла.</w:t>
      </w:r>
    </w:p>
    <w:p w14:paraId="715D454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с-том ничем не отличается от обычного управления хвостовым с-том</w:t>
      </w:r>
    </w:p>
    <w:p w14:paraId="22380BE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B2DD65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Приведенные ниже весовые и аэродинамические данные с-та не могут считаться оптимальными для подобного </w:t>
      </w:r>
      <w:proofErr w:type="spellStart"/>
      <w:r w:rsidRPr="004E10C1">
        <w:rPr>
          <w:rFonts w:ascii="Times New Roman" w:hAnsi="Times New Roman"/>
          <w:color w:val="000000" w:themeColor="text1"/>
          <w:sz w:val="16"/>
          <w:szCs w:val="16"/>
        </w:rPr>
        <w:t>тиап</w:t>
      </w:r>
      <w:proofErr w:type="spellEnd"/>
      <w:r w:rsidRPr="004E10C1">
        <w:rPr>
          <w:rFonts w:ascii="Times New Roman" w:hAnsi="Times New Roman"/>
          <w:color w:val="000000" w:themeColor="text1"/>
          <w:sz w:val="16"/>
          <w:szCs w:val="16"/>
        </w:rPr>
        <w:t xml:space="preserve">, т.к. у испытанного объекта БИЧ-7, имело </w:t>
      </w:r>
      <w:proofErr w:type="gramStart"/>
      <w:r w:rsidRPr="004E10C1">
        <w:rPr>
          <w:rFonts w:ascii="Times New Roman" w:hAnsi="Times New Roman"/>
          <w:color w:val="000000" w:themeColor="text1"/>
          <w:sz w:val="16"/>
          <w:szCs w:val="16"/>
        </w:rPr>
        <w:t>место во-первых</w:t>
      </w:r>
      <w:proofErr w:type="gramEnd"/>
      <w:r w:rsidRPr="004E10C1">
        <w:rPr>
          <w:rFonts w:ascii="Times New Roman" w:hAnsi="Times New Roman"/>
          <w:color w:val="000000" w:themeColor="text1"/>
          <w:sz w:val="16"/>
          <w:szCs w:val="16"/>
        </w:rPr>
        <w:t xml:space="preserve">, очевидное </w:t>
      </w:r>
      <w:proofErr w:type="spellStart"/>
      <w:r w:rsidRPr="004E10C1">
        <w:rPr>
          <w:rFonts w:ascii="Times New Roman" w:hAnsi="Times New Roman"/>
          <w:color w:val="000000" w:themeColor="text1"/>
          <w:sz w:val="16"/>
          <w:szCs w:val="16"/>
        </w:rPr>
        <w:t>перетяжеление</w:t>
      </w:r>
      <w:proofErr w:type="spellEnd"/>
      <w:r w:rsidRPr="004E10C1">
        <w:rPr>
          <w:rFonts w:ascii="Times New Roman" w:hAnsi="Times New Roman"/>
          <w:color w:val="000000" w:themeColor="text1"/>
          <w:sz w:val="16"/>
          <w:szCs w:val="16"/>
        </w:rPr>
        <w:t xml:space="preserve"> конструкции, т.к. грузовая отдача 30% ни в коем случае не может считаться удовлетворительной при данной компоновке с-та. Здесь следует ожидать более высокого процента, а именно, порядка 40-45%, а то и выше.</w:t>
      </w:r>
    </w:p>
    <w:p w14:paraId="08859D2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Во-вторых, во время испытаний мотор Люцифер № 1072 работал неудовлетворительно: сильно трясло всю установку и обороты </w:t>
      </w:r>
      <w:proofErr w:type="spellStart"/>
      <w:r w:rsidRPr="004E10C1">
        <w:rPr>
          <w:rFonts w:ascii="Times New Roman" w:hAnsi="Times New Roman"/>
          <w:color w:val="000000" w:themeColor="text1"/>
          <w:sz w:val="16"/>
          <w:szCs w:val="16"/>
        </w:rPr>
        <w:t>своегно</w:t>
      </w:r>
      <w:proofErr w:type="spellEnd"/>
      <w:r w:rsidRPr="004E10C1">
        <w:rPr>
          <w:rFonts w:ascii="Times New Roman" w:hAnsi="Times New Roman"/>
          <w:color w:val="000000" w:themeColor="text1"/>
          <w:sz w:val="16"/>
          <w:szCs w:val="16"/>
        </w:rPr>
        <w:t xml:space="preserve"> номинала 1600 ни разу не достигались. Максимальное число оборотов было 1580 на максимальной скорости 165 км/час. </w:t>
      </w:r>
      <w:proofErr w:type="spellStart"/>
      <w:r w:rsidRPr="004E10C1">
        <w:rPr>
          <w:rFonts w:ascii="Times New Roman" w:hAnsi="Times New Roman"/>
          <w:color w:val="000000" w:themeColor="text1"/>
          <w:sz w:val="16"/>
          <w:szCs w:val="16"/>
        </w:rPr>
        <w:t>Поэтолму</w:t>
      </w:r>
      <w:proofErr w:type="spellEnd"/>
      <w:r w:rsidRPr="004E10C1">
        <w:rPr>
          <w:rFonts w:ascii="Times New Roman" w:hAnsi="Times New Roman"/>
          <w:color w:val="000000" w:themeColor="text1"/>
          <w:sz w:val="16"/>
          <w:szCs w:val="16"/>
        </w:rPr>
        <w:t xml:space="preserve"> от </w:t>
      </w:r>
      <w:proofErr w:type="spellStart"/>
      <w:r w:rsidRPr="004E10C1">
        <w:rPr>
          <w:rFonts w:ascii="Times New Roman" w:hAnsi="Times New Roman"/>
          <w:color w:val="000000" w:themeColor="text1"/>
          <w:sz w:val="16"/>
          <w:szCs w:val="16"/>
        </w:rPr>
        <w:t>свмолета</w:t>
      </w:r>
      <w:proofErr w:type="spellEnd"/>
      <w:r w:rsidRPr="004E10C1">
        <w:rPr>
          <w:rFonts w:ascii="Times New Roman" w:hAnsi="Times New Roman"/>
          <w:color w:val="000000" w:themeColor="text1"/>
          <w:sz w:val="16"/>
          <w:szCs w:val="16"/>
        </w:rPr>
        <w:t xml:space="preserve"> подобного типа можно ожидать еще более высоких летных показателей, что также вытекает из расчетных соображений.</w:t>
      </w:r>
    </w:p>
    <w:p w14:paraId="08E9D1A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Следует признать целесообразным изготовлено новых более совершенных с конструктивной </w:t>
      </w:r>
      <w:proofErr w:type="spellStart"/>
      <w:r w:rsidRPr="004E10C1">
        <w:rPr>
          <w:rFonts w:ascii="Times New Roman" w:hAnsi="Times New Roman"/>
          <w:color w:val="000000" w:themeColor="text1"/>
          <w:sz w:val="16"/>
          <w:szCs w:val="16"/>
        </w:rPr>
        <w:t>т.з</w:t>
      </w:r>
      <w:proofErr w:type="spellEnd"/>
      <w:r w:rsidRPr="004E10C1">
        <w:rPr>
          <w:rFonts w:ascii="Times New Roman" w:hAnsi="Times New Roman"/>
          <w:color w:val="000000" w:themeColor="text1"/>
          <w:sz w:val="16"/>
          <w:szCs w:val="16"/>
        </w:rPr>
        <w:t>. самолетов бесхвостой схемы.</w:t>
      </w:r>
    </w:p>
    <w:p w14:paraId="0D1DE0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Проведенные испытания являются далеко не полными: не выяснено влияние на устойчивость перемещения ЦТ, не проведен мерный километр, не замерена посадочная скорость и т.п. вследствие исключительно плохой работы мотора и состояния машины.</w:t>
      </w:r>
    </w:p>
    <w:p w14:paraId="4E2BCBE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Сводка испытания</w:t>
      </w:r>
    </w:p>
    <w:p w14:paraId="013ADB3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краткое описание объекта</w:t>
      </w:r>
    </w:p>
    <w:p w14:paraId="49F9064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Бесхвостый с-т Парабола БИЧ-7 является летающим крылом, имеющим в плане форму </w:t>
      </w:r>
      <w:proofErr w:type="spellStart"/>
      <w:r w:rsidRPr="004E10C1">
        <w:rPr>
          <w:rFonts w:ascii="Times New Roman" w:hAnsi="Times New Roman"/>
          <w:color w:val="000000" w:themeColor="text1"/>
          <w:sz w:val="16"/>
          <w:szCs w:val="16"/>
        </w:rPr>
        <w:t>паработы</w:t>
      </w:r>
      <w:proofErr w:type="spellEnd"/>
      <w:r w:rsidRPr="004E10C1">
        <w:rPr>
          <w:rFonts w:ascii="Times New Roman" w:hAnsi="Times New Roman"/>
          <w:color w:val="000000" w:themeColor="text1"/>
          <w:sz w:val="16"/>
          <w:szCs w:val="16"/>
        </w:rPr>
        <w:t>. Вершина параболы обращена вперед по движению. В середине крыла помещается закрытая кабина - лимузин для 2-х человек. Переднее место предназначено для пилота, заднее - для пассажира. Перед кабиной смонтирован мотор Люцифер 100 л.с. с тянущим винтом. Сзади кабины постепенно переходит в киль и РН. За спиной пассажира находятся баки с горючим. Шасси нормальное, самолетное: 2 полуоси и на каждую две стойки, из которых одна, вертикальная, снабжена резиновыми пластинами для амортизации. Вдоль задней кромки крыла снизу подвешен закрылок, составленный по длине из 4-х частей. Две средние играют роль РВ, крайние - служат в качестве элеронов.</w:t>
      </w:r>
    </w:p>
    <w:p w14:paraId="7172B3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рулями ординарное. Схема управления нормальная самолетная, т.е. пилотская рукоятка для рулей высоты и элеронов и педаль для РН</w:t>
      </w:r>
    </w:p>
    <w:p w14:paraId="585195E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испытаний</w:t>
      </w:r>
    </w:p>
    <w:p w14:paraId="4CF17C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Осмотр и приемка с-та</w:t>
      </w:r>
    </w:p>
    <w:p w14:paraId="673813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Взвешивание и определение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пустого и с нагрузкой</w:t>
      </w:r>
    </w:p>
    <w:p w14:paraId="6D51833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Проба мотора на земле</w:t>
      </w:r>
    </w:p>
    <w:p w14:paraId="6B24EE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Рулежка на малом и большом газе</w:t>
      </w:r>
    </w:p>
    <w:p w14:paraId="02F137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Взлеты по прямой на высоте 2-х м над землей</w:t>
      </w:r>
    </w:p>
    <w:p w14:paraId="7AE550A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Полеты на высоте 100-120 м по замкнутому кругу</w:t>
      </w:r>
    </w:p>
    <w:p w14:paraId="4A5347F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Полеты на </w:t>
      </w:r>
      <w:proofErr w:type="spellStart"/>
      <w:r w:rsidRPr="004E10C1">
        <w:rPr>
          <w:rFonts w:ascii="Times New Roman" w:hAnsi="Times New Roman"/>
          <w:color w:val="000000" w:themeColor="text1"/>
          <w:sz w:val="16"/>
          <w:szCs w:val="16"/>
        </w:rPr>
        <w:t>управляемлсть</w:t>
      </w:r>
      <w:proofErr w:type="spellEnd"/>
      <w:r w:rsidRPr="004E10C1">
        <w:rPr>
          <w:rFonts w:ascii="Times New Roman" w:hAnsi="Times New Roman"/>
          <w:color w:val="000000" w:themeColor="text1"/>
          <w:sz w:val="16"/>
          <w:szCs w:val="16"/>
        </w:rPr>
        <w:t xml:space="preserve"> и устойчивость. Высота 1000 м</w:t>
      </w:r>
    </w:p>
    <w:p w14:paraId="77FDD6D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Полеты на </w:t>
      </w:r>
      <w:proofErr w:type="spellStart"/>
      <w:r w:rsidRPr="004E10C1">
        <w:rPr>
          <w:rFonts w:ascii="Times New Roman" w:hAnsi="Times New Roman"/>
          <w:color w:val="000000" w:themeColor="text1"/>
          <w:sz w:val="16"/>
          <w:szCs w:val="16"/>
        </w:rPr>
        <w:t>всоту</w:t>
      </w:r>
      <w:proofErr w:type="spellEnd"/>
      <w:r w:rsidRPr="004E10C1">
        <w:rPr>
          <w:rFonts w:ascii="Times New Roman" w:hAnsi="Times New Roman"/>
          <w:color w:val="000000" w:themeColor="text1"/>
          <w:sz w:val="16"/>
          <w:szCs w:val="16"/>
        </w:rPr>
        <w:t xml:space="preserve"> со снятием барограммы</w:t>
      </w:r>
    </w:p>
    <w:p w14:paraId="602771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Полеты на мерном километре</w:t>
      </w:r>
    </w:p>
    <w:p w14:paraId="64274C7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52AC686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пункт программы не был выполнен из-за неудовлетворительной работы мотора</w:t>
      </w:r>
    </w:p>
    <w:p w14:paraId="3B2E6A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Облет с-та другим л</w:t>
      </w:r>
    </w:p>
    <w:p w14:paraId="7EB588B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Ход испытаний:</w:t>
      </w:r>
    </w:p>
    <w:p w14:paraId="154C0D9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1932 был подписан Акт N 1 о сдаче самолета БИЧ-7 Парабола ЗОК ЦАГИ в ОЭЛИД для испытаний. испытания продолжались до 21 декабря 1932.</w:t>
      </w:r>
    </w:p>
    <w:p w14:paraId="21B1F3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1932 состоялись взвешивание и определение ЦТ самолета БИЧ-7 Парабола ЗОК ЦАГИ в ОЭЛИД для испытаний.</w:t>
      </w:r>
    </w:p>
    <w:p w14:paraId="42CDF48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августа 1932 состоялись испытания БИЧ-7 Парабола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на рулежку и подлеты.</w:t>
      </w:r>
    </w:p>
    <w:p w14:paraId="722BD3A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1932 был подписан Акт № 2. При осмотре с-та обнаружен изгиб полуоси шасси у полотна правого подкоса. Признано необходимым произвести ляд переделок в самолете, использовав ЗОК и ОЭЛИД</w:t>
      </w:r>
    </w:p>
    <w:p w14:paraId="1663DF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1932 состоялся первый полет БИЧ-7 Парабола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Сделали 3 круга на высоте 1000 м за 0:25. Отмечено давление на ручку, создающее впечатление тяги с-та на нос.</w:t>
      </w:r>
    </w:p>
    <w:p w14:paraId="10899FA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октября 1932 на БИЧ-7 был выполнен тренировочный полет и выполнили 4 круга над аэродромом. Летали 40 мин. Для уменьшения давления на РВ, тяги элеронов были </w:t>
      </w:r>
      <w:proofErr w:type="spellStart"/>
      <w:r w:rsidRPr="004E10C1">
        <w:rPr>
          <w:rFonts w:ascii="Times New Roman" w:hAnsi="Times New Roman"/>
          <w:color w:val="000000" w:themeColor="text1"/>
          <w:sz w:val="16"/>
          <w:szCs w:val="16"/>
        </w:rPr>
        <w:t>пдкручены</w:t>
      </w:r>
      <w:proofErr w:type="spellEnd"/>
      <w:r w:rsidRPr="004E10C1">
        <w:rPr>
          <w:rFonts w:ascii="Times New Roman" w:hAnsi="Times New Roman"/>
          <w:color w:val="000000" w:themeColor="text1"/>
          <w:sz w:val="16"/>
          <w:szCs w:val="16"/>
        </w:rPr>
        <w:t xml:space="preserve"> на 6 ниток. Давление уменьшилось, но недостаточно.</w:t>
      </w:r>
    </w:p>
    <w:p w14:paraId="0ABFC5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октября 1932 был выполнен полет на управляемость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на испытаниях. Сделали 8 виражей вправо и 8 влево. Отметили, что машина зарывается носом, т.к. имеется большое усилие на рукоятку. Отмечена разница в управлении при моторе, работающем на полном газу и на малом. Продолжительность 0:40.</w:t>
      </w:r>
    </w:p>
    <w:p w14:paraId="79FF2FC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октября 1932 был выполнен еще один полет на управляемость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на испытаниях с перегрузочными приборами. Замеряли перегрузки и делали правые и левые виражи и восьмерки. Летали 35 мин. Время виража с заходом и выходом правого 25-26 сек., левого - 28-29 сек., восьмерка левая с заходом и выходом - 1:08, правая - 1:10 Передняя тяга на нос</w:t>
      </w:r>
    </w:p>
    <w:p w14:paraId="4DD96F2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октября 1932 по заданию № 6 было испытание на БИЧ-7 измененных рулей высоты, путем укрепления на них отогнутой металлической пластинки, играющей роль </w:t>
      </w:r>
      <w:proofErr w:type="spellStart"/>
      <w:r w:rsidRPr="004E10C1">
        <w:rPr>
          <w:rFonts w:ascii="Times New Roman" w:hAnsi="Times New Roman"/>
          <w:color w:val="000000" w:themeColor="text1"/>
          <w:sz w:val="16"/>
          <w:szCs w:val="16"/>
        </w:rPr>
        <w:t>флетнеровского</w:t>
      </w:r>
      <w:proofErr w:type="spellEnd"/>
      <w:r w:rsidRPr="004E10C1">
        <w:rPr>
          <w:rFonts w:ascii="Times New Roman" w:hAnsi="Times New Roman"/>
          <w:color w:val="000000" w:themeColor="text1"/>
          <w:sz w:val="16"/>
          <w:szCs w:val="16"/>
        </w:rPr>
        <w:t xml:space="preserve"> руля. Давление на ручку резко уменьшилось, но за счет неодинакового подгиба кромки, </w:t>
      </w:r>
      <w:proofErr w:type="spellStart"/>
      <w:r w:rsidRPr="004E10C1">
        <w:rPr>
          <w:rFonts w:ascii="Times New Roman" w:hAnsi="Times New Roman"/>
          <w:color w:val="000000" w:themeColor="text1"/>
          <w:sz w:val="16"/>
          <w:szCs w:val="16"/>
        </w:rPr>
        <w:t>ст</w:t>
      </w:r>
      <w:proofErr w:type="spellEnd"/>
      <w:r w:rsidRPr="004E10C1">
        <w:rPr>
          <w:rFonts w:ascii="Times New Roman" w:hAnsi="Times New Roman"/>
          <w:color w:val="000000" w:themeColor="text1"/>
          <w:sz w:val="16"/>
          <w:szCs w:val="16"/>
        </w:rPr>
        <w:t>-т стало валить влево. Продолжительность 0:30.</w:t>
      </w:r>
    </w:p>
    <w:p w14:paraId="29897D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заданию № 7 летали после изменения изгиба </w:t>
      </w:r>
      <w:proofErr w:type="spellStart"/>
      <w:r w:rsidRPr="004E10C1">
        <w:rPr>
          <w:rFonts w:ascii="Times New Roman" w:hAnsi="Times New Roman"/>
          <w:color w:val="000000" w:themeColor="text1"/>
          <w:sz w:val="16"/>
          <w:szCs w:val="16"/>
        </w:rPr>
        <w:t>флетнера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подкутки</w:t>
      </w:r>
      <w:proofErr w:type="spellEnd"/>
      <w:r w:rsidRPr="004E10C1">
        <w:rPr>
          <w:rFonts w:ascii="Times New Roman" w:hAnsi="Times New Roman"/>
          <w:color w:val="000000" w:themeColor="text1"/>
          <w:sz w:val="16"/>
          <w:szCs w:val="16"/>
        </w:rPr>
        <w:t xml:space="preserve"> тяги левого элерона на 5 ниток. Результат достигнут. Получена возможность летать с брошенной ручкой. </w:t>
      </w:r>
      <w:proofErr w:type="spellStart"/>
      <w:r w:rsidRPr="004E10C1">
        <w:rPr>
          <w:rFonts w:ascii="Times New Roman" w:hAnsi="Times New Roman"/>
          <w:color w:val="000000" w:themeColor="text1"/>
          <w:sz w:val="16"/>
          <w:szCs w:val="16"/>
        </w:rPr>
        <w:t>Кправляемость</w:t>
      </w:r>
      <w:proofErr w:type="spellEnd"/>
      <w:r w:rsidRPr="004E10C1">
        <w:rPr>
          <w:rFonts w:ascii="Times New Roman" w:hAnsi="Times New Roman"/>
          <w:color w:val="000000" w:themeColor="text1"/>
          <w:sz w:val="16"/>
          <w:szCs w:val="16"/>
        </w:rPr>
        <w:t xml:space="preserve"> сразу улучшилась и самолет легко и нормально делал глубокие виражи и восьмерки. Продолжительность 0:40 (2707).</w:t>
      </w:r>
    </w:p>
    <w:p w14:paraId="1A9659B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ноября 1932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выполняли полет на устойчивость с увеличенной площадью </w:t>
      </w:r>
      <w:proofErr w:type="spellStart"/>
      <w:r w:rsidRPr="004E10C1">
        <w:rPr>
          <w:rFonts w:ascii="Times New Roman" w:hAnsi="Times New Roman"/>
          <w:color w:val="000000" w:themeColor="text1"/>
          <w:sz w:val="16"/>
          <w:szCs w:val="16"/>
        </w:rPr>
        <w:t>фтетнеров</w:t>
      </w:r>
      <w:proofErr w:type="spellEnd"/>
      <w:r w:rsidRPr="004E10C1">
        <w:rPr>
          <w:rFonts w:ascii="Times New Roman" w:hAnsi="Times New Roman"/>
          <w:color w:val="000000" w:themeColor="text1"/>
          <w:sz w:val="16"/>
          <w:szCs w:val="16"/>
        </w:rPr>
        <w:t>. Получили обратные усилия на ручку, что дало впечатление кабрирования с-та в нормальном полете. Летали 30 мин. Задание № 8</w:t>
      </w:r>
    </w:p>
    <w:p w14:paraId="14FD73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ноября 1932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выполняли полет на устойчивость с увеличенным углом </w:t>
      </w:r>
      <w:proofErr w:type="spellStart"/>
      <w:r w:rsidRPr="004E10C1">
        <w:rPr>
          <w:rFonts w:ascii="Times New Roman" w:hAnsi="Times New Roman"/>
          <w:color w:val="000000" w:themeColor="text1"/>
          <w:sz w:val="16"/>
          <w:szCs w:val="16"/>
        </w:rPr>
        <w:t>фтетнеров</w:t>
      </w:r>
      <w:proofErr w:type="spellEnd"/>
      <w:r w:rsidRPr="004E10C1">
        <w:rPr>
          <w:rFonts w:ascii="Times New Roman" w:hAnsi="Times New Roman"/>
          <w:color w:val="000000" w:themeColor="text1"/>
          <w:sz w:val="16"/>
          <w:szCs w:val="16"/>
        </w:rPr>
        <w:t>. Получили обратные усилия на ручку, что дало впечатление кабрирования с-та в нормальном полете. Летали 40 мин. Задание № 9</w:t>
      </w:r>
    </w:p>
    <w:p w14:paraId="5A4735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 № 10 - то же, ручку бросить нельзя. Продолжительность - 0:40.</w:t>
      </w:r>
    </w:p>
    <w:p w14:paraId="78D1CA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ноября 1932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выполняли полет на устойчивость. Задание № 11 Достигли возможности лететь с брошенной ручкой на 110 км/час. при 1400 </w:t>
      </w:r>
      <w:proofErr w:type="gramStart"/>
      <w:r w:rsidRPr="004E10C1">
        <w:rPr>
          <w:rFonts w:ascii="Times New Roman" w:hAnsi="Times New Roman"/>
          <w:color w:val="000000" w:themeColor="text1"/>
          <w:sz w:val="16"/>
          <w:szCs w:val="16"/>
        </w:rPr>
        <w:t>об./</w:t>
      </w:r>
      <w:proofErr w:type="gramEnd"/>
      <w:r w:rsidRPr="004E10C1">
        <w:rPr>
          <w:rFonts w:ascii="Times New Roman" w:hAnsi="Times New Roman"/>
          <w:color w:val="000000" w:themeColor="text1"/>
          <w:sz w:val="16"/>
          <w:szCs w:val="16"/>
        </w:rPr>
        <w:t>мин. по горизонтали. Сделали два отклонения РВ, доведя полет до скорости 120 км/час. После чего бросалось управление. С-т возвращался в исходное положение после 2-3 колебаний. Задание полностью не выполнено из-за плохой работы мотора. Летали 35 мин.</w:t>
      </w:r>
    </w:p>
    <w:p w14:paraId="235A7D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ноября 1932 на БИЧ-7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выполняли полет на высоту по Заданию № 12 и за 37 мин. набрали 3800 м. Работа мотора во время полета все время была </w:t>
      </w:r>
      <w:proofErr w:type="spellStart"/>
      <w:r w:rsidRPr="004E10C1">
        <w:rPr>
          <w:rFonts w:ascii="Times New Roman" w:hAnsi="Times New Roman"/>
          <w:color w:val="000000" w:themeColor="text1"/>
          <w:sz w:val="16"/>
          <w:szCs w:val="16"/>
        </w:rPr>
        <w:t>норовной</w:t>
      </w:r>
      <w:proofErr w:type="spellEnd"/>
      <w:r w:rsidRPr="004E10C1">
        <w:rPr>
          <w:rFonts w:ascii="Times New Roman" w:hAnsi="Times New Roman"/>
          <w:color w:val="000000" w:themeColor="text1"/>
          <w:sz w:val="16"/>
          <w:szCs w:val="16"/>
        </w:rPr>
        <w:t>. Должных оборотов не было. Летали 1:20 мин.</w:t>
      </w:r>
    </w:p>
    <w:p w14:paraId="61890DB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1932 на БИЧ-7 по заданию № 13 летали на высоту и площадки. Не выполнено из-за отказа мотора. Продолжительность 0:10.</w:t>
      </w:r>
    </w:p>
    <w:p w14:paraId="61DFFB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заданию № 14 те же результаты. Мотор сдал на 100 м. Продолжительность 0:5</w:t>
      </w:r>
    </w:p>
    <w:p w14:paraId="68C5E4C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 подготовлен Акт № 3, в котором отмечено, что при осмотре моторного хозяйства обнаружены трещины на ушах </w:t>
      </w:r>
      <w:proofErr w:type="spellStart"/>
      <w:r w:rsidRPr="004E10C1">
        <w:rPr>
          <w:rFonts w:ascii="Times New Roman" w:hAnsi="Times New Roman"/>
          <w:color w:val="000000" w:themeColor="text1"/>
          <w:sz w:val="16"/>
          <w:szCs w:val="16"/>
        </w:rPr>
        <w:t>подмоторных</w:t>
      </w:r>
      <w:proofErr w:type="spellEnd"/>
      <w:r w:rsidRPr="004E10C1">
        <w:rPr>
          <w:rFonts w:ascii="Times New Roman" w:hAnsi="Times New Roman"/>
          <w:color w:val="000000" w:themeColor="text1"/>
          <w:sz w:val="16"/>
          <w:szCs w:val="16"/>
        </w:rPr>
        <w:t xml:space="preserve"> рам</w:t>
      </w:r>
    </w:p>
    <w:p w14:paraId="0AE7499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1932 при испытаниях БИЧ-7 был составлен Акт № 4, в котором был отмечен ряд дефектов в управлении с-том, подлежащих устранению (2307).</w:t>
      </w:r>
    </w:p>
    <w:p w14:paraId="65FFEE4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1932 при испытаниях БИЧ-7 был дополнен Акт № 4.</w:t>
      </w:r>
    </w:p>
    <w:p w14:paraId="2664859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1932 при испытаниях БИЧ-7 был составлен Акт № 5, в котором были отмечены дефекты в бензопроводе.</w:t>
      </w:r>
    </w:p>
    <w:p w14:paraId="7964BD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21 декабря 1932 состоялся последний, 15 полет БИЧ-7 Парабола и были закончены летные испытания машины, которые шли с 11 августа 1932 и 19 августа, когда был выполнен первый полет. Всего налетали 8:05. В последнем полете при испытании на устойчивость самолет показал возможность полета с брошенной ручкой. Макс. скорость по гор. - 165 км/час. Потом сравнивали с У-2. Летал л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 xml:space="preserve">, а </w:t>
      </w:r>
      <w:proofErr w:type="spellStart"/>
      <w:r w:rsidRPr="004E10C1">
        <w:rPr>
          <w:rFonts w:ascii="Times New Roman" w:hAnsi="Times New Roman"/>
          <w:color w:val="000000" w:themeColor="text1"/>
          <w:sz w:val="16"/>
          <w:szCs w:val="16"/>
        </w:rPr>
        <w:t>ви</w:t>
      </w:r>
      <w:proofErr w:type="spellEnd"/>
      <w:r w:rsidRPr="004E10C1">
        <w:rPr>
          <w:rFonts w:ascii="Times New Roman" w:hAnsi="Times New Roman"/>
          <w:color w:val="000000" w:themeColor="text1"/>
          <w:sz w:val="16"/>
          <w:szCs w:val="16"/>
        </w:rPr>
        <w:t xml:space="preserve"> был Победоносцев</w:t>
      </w:r>
    </w:p>
    <w:p w14:paraId="28C6CF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 № 15 - полет на устойчивость.</w:t>
      </w:r>
    </w:p>
    <w:p w14:paraId="6E1A53E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идет с брошенной ручкой по горизонтали на скорости 110 км/час при 1300 обор.</w:t>
      </w:r>
    </w:p>
    <w:p w14:paraId="03118AE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При изменении скорости на +/- 20 км/час получилось затягивание с-та до скорости 195 км/час, после чего потребовалось вмешательство пилота.</w:t>
      </w:r>
    </w:p>
    <w:p w14:paraId="530A8C9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Максимальную скорость на горизонтали с-т дает 165 км/час по прибору при 1580 об/мин. Замерено время полного круга вправо и влево. </w:t>
      </w:r>
    </w:p>
    <w:p w14:paraId="56BF8FE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 полета 0:30.</w:t>
      </w:r>
    </w:p>
    <w:p w14:paraId="0E00CA7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Результаты испытаний</w:t>
      </w:r>
    </w:p>
    <w:p w14:paraId="4F6321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Весовая характеристика с-та</w:t>
      </w:r>
    </w:p>
    <w:p w14:paraId="28F5CF9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Взвешивание производилось в двух положениях: пустой и с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4E10C1" w:rsidRPr="004E10C1" w14:paraId="1A1D0222" w14:textId="77777777">
        <w:tc>
          <w:tcPr>
            <w:tcW w:w="2235" w:type="dxa"/>
            <w:tcBorders>
              <w:top w:val="single" w:sz="12" w:space="0" w:color="auto"/>
            </w:tcBorders>
          </w:tcPr>
          <w:p w14:paraId="7928F45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w:t>
            </w:r>
          </w:p>
        </w:tc>
        <w:tc>
          <w:tcPr>
            <w:tcW w:w="1559" w:type="dxa"/>
            <w:tcBorders>
              <w:top w:val="single" w:sz="12" w:space="0" w:color="auto"/>
            </w:tcBorders>
          </w:tcPr>
          <w:p w14:paraId="3331D74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36%)</w:t>
            </w:r>
          </w:p>
        </w:tc>
      </w:tr>
      <w:tr w:rsidR="004E10C1" w:rsidRPr="004E10C1" w14:paraId="3939E443" w14:textId="77777777">
        <w:tc>
          <w:tcPr>
            <w:tcW w:w="2235" w:type="dxa"/>
          </w:tcPr>
          <w:p w14:paraId="65E79A6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пилота</w:t>
            </w:r>
          </w:p>
        </w:tc>
        <w:tc>
          <w:tcPr>
            <w:tcW w:w="1559" w:type="dxa"/>
          </w:tcPr>
          <w:p w14:paraId="011C642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w:t>
            </w:r>
          </w:p>
        </w:tc>
      </w:tr>
      <w:tr w:rsidR="004E10C1" w:rsidRPr="004E10C1" w14:paraId="4CA435D4" w14:textId="77777777">
        <w:tc>
          <w:tcPr>
            <w:tcW w:w="2235" w:type="dxa"/>
          </w:tcPr>
          <w:p w14:paraId="7CF6A0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пассажира</w:t>
            </w:r>
          </w:p>
        </w:tc>
        <w:tc>
          <w:tcPr>
            <w:tcW w:w="1559" w:type="dxa"/>
          </w:tcPr>
          <w:p w14:paraId="1C7842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r>
      <w:tr w:rsidR="004E10C1" w:rsidRPr="004E10C1" w14:paraId="357CB0D1" w14:textId="77777777">
        <w:tc>
          <w:tcPr>
            <w:tcW w:w="2235" w:type="dxa"/>
          </w:tcPr>
          <w:p w14:paraId="52B1ED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бензина</w:t>
            </w:r>
          </w:p>
        </w:tc>
        <w:tc>
          <w:tcPr>
            <w:tcW w:w="1559" w:type="dxa"/>
          </w:tcPr>
          <w:p w14:paraId="0EF3AE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0F60DAA2" w14:textId="77777777">
        <w:tc>
          <w:tcPr>
            <w:tcW w:w="2235" w:type="dxa"/>
          </w:tcPr>
          <w:p w14:paraId="0B9807F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масла</w:t>
            </w:r>
          </w:p>
        </w:tc>
        <w:tc>
          <w:tcPr>
            <w:tcW w:w="1559" w:type="dxa"/>
          </w:tcPr>
          <w:p w14:paraId="627722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47549A28" w14:textId="77777777">
        <w:tc>
          <w:tcPr>
            <w:tcW w:w="2235" w:type="dxa"/>
            <w:tcBorders>
              <w:bottom w:val="single" w:sz="12" w:space="0" w:color="auto"/>
            </w:tcBorders>
          </w:tcPr>
          <w:p w14:paraId="11B030E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 нагрузкой</w:t>
            </w:r>
          </w:p>
        </w:tc>
        <w:tc>
          <w:tcPr>
            <w:tcW w:w="1559" w:type="dxa"/>
            <w:tcBorders>
              <w:bottom w:val="single" w:sz="12" w:space="0" w:color="auto"/>
            </w:tcBorders>
          </w:tcPr>
          <w:p w14:paraId="2F50BC4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812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37,3%)</w:t>
            </w:r>
          </w:p>
        </w:tc>
      </w:tr>
    </w:tbl>
    <w:p w14:paraId="13AAD5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полете было: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4E10C1" w:rsidRPr="004E10C1" w14:paraId="55A165DF" w14:textId="77777777">
        <w:tc>
          <w:tcPr>
            <w:tcW w:w="2235" w:type="dxa"/>
            <w:tcBorders>
              <w:top w:val="single" w:sz="12" w:space="0" w:color="auto"/>
            </w:tcBorders>
          </w:tcPr>
          <w:p w14:paraId="1BD19CC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w:t>
            </w:r>
          </w:p>
        </w:tc>
        <w:tc>
          <w:tcPr>
            <w:tcW w:w="1559" w:type="dxa"/>
            <w:tcBorders>
              <w:top w:val="single" w:sz="12" w:space="0" w:color="auto"/>
            </w:tcBorders>
          </w:tcPr>
          <w:p w14:paraId="5378A01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r>
      <w:tr w:rsidR="004E10C1" w:rsidRPr="004E10C1" w14:paraId="517192B1" w14:textId="77777777">
        <w:tc>
          <w:tcPr>
            <w:tcW w:w="2235" w:type="dxa"/>
          </w:tcPr>
          <w:p w14:paraId="2BCDF0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пилота с парашютом</w:t>
            </w:r>
          </w:p>
        </w:tc>
        <w:tc>
          <w:tcPr>
            <w:tcW w:w="1559" w:type="dxa"/>
          </w:tcPr>
          <w:p w14:paraId="169446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r>
      <w:tr w:rsidR="004E10C1" w:rsidRPr="004E10C1" w14:paraId="53CA5C60" w14:textId="77777777">
        <w:tc>
          <w:tcPr>
            <w:tcW w:w="2235" w:type="dxa"/>
          </w:tcPr>
          <w:p w14:paraId="0D156AA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 вместо пассажира</w:t>
            </w:r>
          </w:p>
        </w:tc>
        <w:tc>
          <w:tcPr>
            <w:tcW w:w="1559" w:type="dxa"/>
          </w:tcPr>
          <w:p w14:paraId="09A9D7D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77657CAD" w14:textId="77777777">
        <w:tc>
          <w:tcPr>
            <w:tcW w:w="2235" w:type="dxa"/>
          </w:tcPr>
          <w:p w14:paraId="15469FB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бензина</w:t>
            </w:r>
          </w:p>
        </w:tc>
        <w:tc>
          <w:tcPr>
            <w:tcW w:w="1559" w:type="dxa"/>
          </w:tcPr>
          <w:p w14:paraId="516A55A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271F2DA7" w14:textId="77777777">
        <w:tc>
          <w:tcPr>
            <w:tcW w:w="2235" w:type="dxa"/>
          </w:tcPr>
          <w:p w14:paraId="0B6CE6D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масла</w:t>
            </w:r>
          </w:p>
        </w:tc>
        <w:tc>
          <w:tcPr>
            <w:tcW w:w="1559" w:type="dxa"/>
          </w:tcPr>
          <w:p w14:paraId="6BE0B8D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2F7563B5" w14:textId="77777777">
        <w:tc>
          <w:tcPr>
            <w:tcW w:w="2235" w:type="dxa"/>
            <w:tcBorders>
              <w:bottom w:val="single" w:sz="12" w:space="0" w:color="auto"/>
            </w:tcBorders>
          </w:tcPr>
          <w:p w14:paraId="72271FB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59" w:type="dxa"/>
            <w:tcBorders>
              <w:bottom w:val="single" w:sz="12" w:space="0" w:color="auto"/>
            </w:tcBorders>
          </w:tcPr>
          <w:p w14:paraId="61F92E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38%)</w:t>
            </w:r>
          </w:p>
        </w:tc>
      </w:tr>
    </w:tbl>
    <w:p w14:paraId="457EE52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Отношение полетного веса к полному весу равно 255/865 - 29,6%</w:t>
      </w:r>
    </w:p>
    <w:p w14:paraId="3028FC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2F7262F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Указанное выше отношение веса полезной нагрузки к полному весу не является предельным и не может ни в коем случае характеризовать грузоподъемность данного типа с-та, т.к. </w:t>
      </w:r>
      <w:proofErr w:type="spellStart"/>
      <w:r w:rsidRPr="004E10C1">
        <w:rPr>
          <w:rFonts w:ascii="Times New Roman" w:hAnsi="Times New Roman"/>
          <w:color w:val="000000" w:themeColor="text1"/>
          <w:sz w:val="16"/>
          <w:szCs w:val="16"/>
        </w:rPr>
        <w:t>повидимому</w:t>
      </w:r>
      <w:proofErr w:type="spellEnd"/>
      <w:r w:rsidRPr="004E10C1">
        <w:rPr>
          <w:rFonts w:ascii="Times New Roman" w:hAnsi="Times New Roman"/>
          <w:color w:val="000000" w:themeColor="text1"/>
          <w:sz w:val="16"/>
          <w:szCs w:val="16"/>
        </w:rPr>
        <w:t xml:space="preserve"> здесь имеет место с одной стороны значительное </w:t>
      </w:r>
      <w:proofErr w:type="spellStart"/>
      <w:r w:rsidRPr="004E10C1">
        <w:rPr>
          <w:rFonts w:ascii="Times New Roman" w:hAnsi="Times New Roman"/>
          <w:color w:val="000000" w:themeColor="text1"/>
          <w:sz w:val="16"/>
          <w:szCs w:val="16"/>
        </w:rPr>
        <w:t>перетяжеление</w:t>
      </w:r>
      <w:proofErr w:type="spellEnd"/>
      <w:r w:rsidRPr="004E10C1">
        <w:rPr>
          <w:rFonts w:ascii="Times New Roman" w:hAnsi="Times New Roman"/>
          <w:color w:val="000000" w:themeColor="text1"/>
          <w:sz w:val="16"/>
          <w:szCs w:val="16"/>
        </w:rPr>
        <w:t xml:space="preserve"> конструкции и, с другой стороны, возможность дальнейшего увеличения полетной нагрузки.</w:t>
      </w:r>
    </w:p>
    <w:p w14:paraId="524ABF8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Устойчивость и управляемость с-та</w:t>
      </w:r>
    </w:p>
    <w:p w14:paraId="18A32B5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полеты показали, что усилие на пилотскую рукоятку очень большое, особенно при полете с мотором, работающим на полном газе.</w:t>
      </w:r>
    </w:p>
    <w:p w14:paraId="46C2550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усилие, являясь следствием шарнирного момента закрылка, ...</w:t>
      </w:r>
    </w:p>
    <w:p w14:paraId="28452F7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после 2-3 колебаний.</w:t>
      </w:r>
    </w:p>
    <w:p w14:paraId="013A78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изменении скорости на +/- 20 км/час получилось дальнейшее увеличение скорости до 195 км/час, после чего потребовалось вмешательство пилота для восстановления горизонтального полета.</w:t>
      </w:r>
    </w:p>
    <w:p w14:paraId="3B32FCF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нормально делает правильные глубокие виражи (до 60 гр.). Время полного круга длится 17-18 </w:t>
      </w:r>
      <w:proofErr w:type="gramStart"/>
      <w:r w:rsidRPr="004E10C1">
        <w:rPr>
          <w:rFonts w:ascii="Times New Roman" w:hAnsi="Times New Roman"/>
          <w:color w:val="000000" w:themeColor="text1"/>
          <w:sz w:val="16"/>
          <w:szCs w:val="16"/>
        </w:rPr>
        <w:t>сек..</w:t>
      </w:r>
      <w:proofErr w:type="gramEnd"/>
      <w:r w:rsidRPr="004E10C1">
        <w:rPr>
          <w:rFonts w:ascii="Times New Roman" w:hAnsi="Times New Roman"/>
          <w:color w:val="000000" w:themeColor="text1"/>
          <w:sz w:val="16"/>
          <w:szCs w:val="16"/>
        </w:rPr>
        <w:t xml:space="preserve"> Время выполнения восьмерки 36-38 сек. Время виража и восьмерки измерено без захода и выхода.</w:t>
      </w:r>
    </w:p>
    <w:p w14:paraId="2E1EDA2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с-та обычное, никаких ненормальностей, по сравнению с хвостовыми схемами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отмечено не было.</w:t>
      </w:r>
    </w:p>
    <w:p w14:paraId="70A41AB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Влияние на устойчивость и управляемость изменения </w:t>
      </w:r>
      <w:proofErr w:type="spellStart"/>
      <w:r w:rsidRPr="004E10C1">
        <w:rPr>
          <w:rFonts w:ascii="Times New Roman" w:hAnsi="Times New Roman"/>
          <w:color w:val="000000" w:themeColor="text1"/>
          <w:sz w:val="16"/>
          <w:szCs w:val="16"/>
        </w:rPr>
        <w:t>цт</w:t>
      </w:r>
      <w:proofErr w:type="spellEnd"/>
      <w:r w:rsidRPr="004E10C1">
        <w:rPr>
          <w:rFonts w:ascii="Times New Roman" w:hAnsi="Times New Roman"/>
          <w:color w:val="000000" w:themeColor="text1"/>
          <w:sz w:val="16"/>
          <w:szCs w:val="16"/>
        </w:rPr>
        <w:t xml:space="preserve"> не было проведено из-за ограниченного числа полетов, обусловленного плохой работой мотора.</w:t>
      </w:r>
    </w:p>
    <w:p w14:paraId="62A153F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w:t>
      </w:r>
    </w:p>
    <w:p w14:paraId="622000A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 на барограмму был всего один и то, при подъеме работа мотора была все время неровная и полных оборотов не было. </w:t>
      </w:r>
      <w:proofErr w:type="spellStart"/>
      <w:r w:rsidRPr="004E10C1">
        <w:rPr>
          <w:rFonts w:ascii="Times New Roman" w:hAnsi="Times New Roman"/>
          <w:color w:val="000000" w:themeColor="text1"/>
          <w:sz w:val="16"/>
          <w:szCs w:val="16"/>
        </w:rPr>
        <w:t>Максимальнане</w:t>
      </w:r>
      <w:proofErr w:type="spellEnd"/>
      <w:r w:rsidRPr="004E10C1">
        <w:rPr>
          <w:rFonts w:ascii="Times New Roman" w:hAnsi="Times New Roman"/>
          <w:color w:val="000000" w:themeColor="text1"/>
          <w:sz w:val="16"/>
          <w:szCs w:val="16"/>
        </w:rPr>
        <w:t xml:space="preserve"> обороты были 1450 на высоте 3500 м.</w:t>
      </w:r>
    </w:p>
    <w:p w14:paraId="00C4F3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набрал высоту 3800 м за 37 сек. и продолжал еще набирать высоту, но облака заставили кончить подъем и перейти на снижение...</w:t>
      </w:r>
    </w:p>
    <w:p w14:paraId="1EC465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фигуре 1 также даны оригинальные скорости высоты для с-та У-2 с инструктором и без инструктора.</w:t>
      </w:r>
    </w:p>
    <w:p w14:paraId="6F7E4C8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взяты из аэродинамического расчета и проверены результатами летных испытаний У-2 в секции летных исследований.</w:t>
      </w:r>
    </w:p>
    <w:p w14:paraId="5B4BE8B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Ниже приведены аэродинамические данные с-та Парабола БИЧ-76, полученные на основании летных испытаний в сопоставлении с данными с-та 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4E10C1" w:rsidRPr="004E10C1" w14:paraId="4B4D9070" w14:textId="77777777">
        <w:tc>
          <w:tcPr>
            <w:tcW w:w="2130" w:type="dxa"/>
            <w:tcBorders>
              <w:top w:val="single" w:sz="12" w:space="0" w:color="auto"/>
            </w:tcBorders>
          </w:tcPr>
          <w:p w14:paraId="0A2AD5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Парабола БИЧ-7</w:t>
            </w:r>
          </w:p>
        </w:tc>
        <w:tc>
          <w:tcPr>
            <w:tcW w:w="2130" w:type="dxa"/>
            <w:tcBorders>
              <w:top w:val="single" w:sz="12" w:space="0" w:color="auto"/>
            </w:tcBorders>
          </w:tcPr>
          <w:p w14:paraId="2854F0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12" w:space="0" w:color="auto"/>
            </w:tcBorders>
          </w:tcPr>
          <w:p w14:paraId="5D8CA2A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У-2 </w:t>
            </w:r>
          </w:p>
        </w:tc>
        <w:tc>
          <w:tcPr>
            <w:tcW w:w="2130" w:type="dxa"/>
            <w:tcBorders>
              <w:top w:val="single" w:sz="12" w:space="0" w:color="auto"/>
            </w:tcBorders>
          </w:tcPr>
          <w:p w14:paraId="77491F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871A74" w14:textId="77777777">
        <w:tc>
          <w:tcPr>
            <w:tcW w:w="2130" w:type="dxa"/>
          </w:tcPr>
          <w:p w14:paraId="79AAF58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2E99F18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2D42F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инструктором</w:t>
            </w:r>
          </w:p>
        </w:tc>
        <w:tc>
          <w:tcPr>
            <w:tcW w:w="2130" w:type="dxa"/>
          </w:tcPr>
          <w:p w14:paraId="0134B81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инструктора</w:t>
            </w:r>
          </w:p>
        </w:tc>
      </w:tr>
      <w:tr w:rsidR="004E10C1" w:rsidRPr="004E10C1" w14:paraId="21C24CF2" w14:textId="77777777">
        <w:tc>
          <w:tcPr>
            <w:tcW w:w="2130" w:type="dxa"/>
          </w:tcPr>
          <w:p w14:paraId="000EB4A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w:t>
            </w:r>
          </w:p>
        </w:tc>
        <w:tc>
          <w:tcPr>
            <w:tcW w:w="2130" w:type="dxa"/>
          </w:tcPr>
          <w:p w14:paraId="4F3527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Люцифер 100 л.с.</w:t>
            </w:r>
          </w:p>
        </w:tc>
        <w:tc>
          <w:tcPr>
            <w:tcW w:w="2130" w:type="dxa"/>
          </w:tcPr>
          <w:p w14:paraId="4545126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М-11 110 л.с.</w:t>
            </w:r>
          </w:p>
        </w:tc>
        <w:tc>
          <w:tcPr>
            <w:tcW w:w="2130" w:type="dxa"/>
          </w:tcPr>
          <w:p w14:paraId="05E0F27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М-11 110 л.с.</w:t>
            </w:r>
          </w:p>
        </w:tc>
      </w:tr>
      <w:tr w:rsidR="004E10C1" w:rsidRPr="004E10C1" w14:paraId="4D4F59CD" w14:textId="77777777">
        <w:tc>
          <w:tcPr>
            <w:tcW w:w="2130" w:type="dxa"/>
          </w:tcPr>
          <w:p w14:paraId="360E9C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w:t>
            </w:r>
          </w:p>
        </w:tc>
        <w:tc>
          <w:tcPr>
            <w:tcW w:w="2130" w:type="dxa"/>
          </w:tcPr>
          <w:p w14:paraId="699AC51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c>
          <w:tcPr>
            <w:tcW w:w="2130" w:type="dxa"/>
          </w:tcPr>
          <w:p w14:paraId="7187FA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tc>
        <w:tc>
          <w:tcPr>
            <w:tcW w:w="2130" w:type="dxa"/>
          </w:tcPr>
          <w:p w14:paraId="08B2C57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tc>
      </w:tr>
      <w:tr w:rsidR="004E10C1" w:rsidRPr="004E10C1" w14:paraId="505397C7" w14:textId="77777777">
        <w:tc>
          <w:tcPr>
            <w:tcW w:w="2130" w:type="dxa"/>
          </w:tcPr>
          <w:p w14:paraId="7834DDF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Полезный груз</w:t>
            </w:r>
          </w:p>
        </w:tc>
        <w:tc>
          <w:tcPr>
            <w:tcW w:w="2130" w:type="dxa"/>
          </w:tcPr>
          <w:p w14:paraId="1F3369E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2130" w:type="dxa"/>
          </w:tcPr>
          <w:p w14:paraId="1272866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2130" w:type="dxa"/>
          </w:tcPr>
          <w:p w14:paraId="4E9BF6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r>
      <w:tr w:rsidR="004E10C1" w:rsidRPr="004E10C1" w14:paraId="4E779C3C" w14:textId="77777777">
        <w:tc>
          <w:tcPr>
            <w:tcW w:w="2130" w:type="dxa"/>
          </w:tcPr>
          <w:p w14:paraId="31F27EF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Полный вес</w:t>
            </w:r>
          </w:p>
        </w:tc>
        <w:tc>
          <w:tcPr>
            <w:tcW w:w="2130" w:type="dxa"/>
          </w:tcPr>
          <w:p w14:paraId="3EFDA3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2130" w:type="dxa"/>
          </w:tcPr>
          <w:p w14:paraId="2367AA7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w:t>
            </w:r>
          </w:p>
        </w:tc>
        <w:tc>
          <w:tcPr>
            <w:tcW w:w="2130" w:type="dxa"/>
          </w:tcPr>
          <w:p w14:paraId="5B04492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07295055" w14:textId="77777777">
        <w:tc>
          <w:tcPr>
            <w:tcW w:w="2130" w:type="dxa"/>
          </w:tcPr>
          <w:p w14:paraId="5DB18A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м2</w:t>
            </w:r>
          </w:p>
        </w:tc>
        <w:tc>
          <w:tcPr>
            <w:tcW w:w="2130" w:type="dxa"/>
          </w:tcPr>
          <w:p w14:paraId="7F2209B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2130" w:type="dxa"/>
          </w:tcPr>
          <w:p w14:paraId="57DC209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2130" w:type="dxa"/>
          </w:tcPr>
          <w:p w14:paraId="32DA98E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r>
      <w:tr w:rsidR="004E10C1" w:rsidRPr="004E10C1" w14:paraId="26FF381C" w14:textId="77777777">
        <w:tc>
          <w:tcPr>
            <w:tcW w:w="2130" w:type="dxa"/>
          </w:tcPr>
          <w:p w14:paraId="56FB820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л.с.</w:t>
            </w:r>
          </w:p>
        </w:tc>
        <w:tc>
          <w:tcPr>
            <w:tcW w:w="2130" w:type="dxa"/>
          </w:tcPr>
          <w:p w14:paraId="09B731E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8,95</w:t>
            </w:r>
          </w:p>
        </w:tc>
        <w:tc>
          <w:tcPr>
            <w:tcW w:w="2130" w:type="dxa"/>
          </w:tcPr>
          <w:p w14:paraId="54019CE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8,37</w:t>
            </w:r>
          </w:p>
        </w:tc>
        <w:tc>
          <w:tcPr>
            <w:tcW w:w="2130" w:type="dxa"/>
          </w:tcPr>
          <w:p w14:paraId="5CEDB9D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7,65</w:t>
            </w:r>
          </w:p>
        </w:tc>
      </w:tr>
      <w:tr w:rsidR="004E10C1" w:rsidRPr="004E10C1" w14:paraId="1B2E9B92" w14:textId="77777777">
        <w:tc>
          <w:tcPr>
            <w:tcW w:w="2130" w:type="dxa"/>
          </w:tcPr>
          <w:p w14:paraId="28185D3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скорость у земли</w:t>
            </w:r>
          </w:p>
        </w:tc>
        <w:tc>
          <w:tcPr>
            <w:tcW w:w="2130" w:type="dxa"/>
          </w:tcPr>
          <w:p w14:paraId="49BC048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2130" w:type="dxa"/>
          </w:tcPr>
          <w:p w14:paraId="4D06A62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2130" w:type="dxa"/>
          </w:tcPr>
          <w:p w14:paraId="1322053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r>
      <w:tr w:rsidR="004E10C1" w:rsidRPr="004E10C1" w14:paraId="77A84E6A" w14:textId="77777777">
        <w:tc>
          <w:tcPr>
            <w:tcW w:w="2130" w:type="dxa"/>
          </w:tcPr>
          <w:p w14:paraId="6612F74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1000</w:t>
            </w:r>
          </w:p>
        </w:tc>
        <w:tc>
          <w:tcPr>
            <w:tcW w:w="2130" w:type="dxa"/>
          </w:tcPr>
          <w:p w14:paraId="00A5EE7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2130" w:type="dxa"/>
          </w:tcPr>
          <w:p w14:paraId="78BAD6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2130" w:type="dxa"/>
          </w:tcPr>
          <w:p w14:paraId="32C982B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r>
      <w:tr w:rsidR="004E10C1" w:rsidRPr="004E10C1" w14:paraId="1248E93B" w14:textId="77777777">
        <w:tc>
          <w:tcPr>
            <w:tcW w:w="2130" w:type="dxa"/>
          </w:tcPr>
          <w:p w14:paraId="0ED5319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2000</w:t>
            </w:r>
          </w:p>
        </w:tc>
        <w:tc>
          <w:tcPr>
            <w:tcW w:w="2130" w:type="dxa"/>
          </w:tcPr>
          <w:p w14:paraId="23DC5C1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2130" w:type="dxa"/>
          </w:tcPr>
          <w:p w14:paraId="57C5262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2130" w:type="dxa"/>
          </w:tcPr>
          <w:p w14:paraId="4155C3E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r>
      <w:tr w:rsidR="004E10C1" w:rsidRPr="004E10C1" w14:paraId="35A83461" w14:textId="77777777">
        <w:tc>
          <w:tcPr>
            <w:tcW w:w="2130" w:type="dxa"/>
          </w:tcPr>
          <w:p w14:paraId="122849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3000</w:t>
            </w:r>
          </w:p>
        </w:tc>
        <w:tc>
          <w:tcPr>
            <w:tcW w:w="2130" w:type="dxa"/>
          </w:tcPr>
          <w:p w14:paraId="2E94235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130" w:type="dxa"/>
          </w:tcPr>
          <w:p w14:paraId="041CD2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2130" w:type="dxa"/>
          </w:tcPr>
          <w:p w14:paraId="60C9B81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w:t>
            </w:r>
          </w:p>
        </w:tc>
      </w:tr>
      <w:tr w:rsidR="004E10C1" w:rsidRPr="004E10C1" w14:paraId="66DEA315" w14:textId="77777777">
        <w:tc>
          <w:tcPr>
            <w:tcW w:w="2130" w:type="dxa"/>
            <w:tcBorders>
              <w:bottom w:val="single" w:sz="12" w:space="0" w:color="auto"/>
            </w:tcBorders>
          </w:tcPr>
          <w:p w14:paraId="10EE47E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(теоретический)</w:t>
            </w:r>
          </w:p>
        </w:tc>
        <w:tc>
          <w:tcPr>
            <w:tcW w:w="2130" w:type="dxa"/>
            <w:tcBorders>
              <w:bottom w:val="single" w:sz="12" w:space="0" w:color="auto"/>
            </w:tcBorders>
          </w:tcPr>
          <w:p w14:paraId="20493A8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130" w:type="dxa"/>
            <w:tcBorders>
              <w:bottom w:val="single" w:sz="12" w:space="0" w:color="auto"/>
            </w:tcBorders>
          </w:tcPr>
          <w:p w14:paraId="3456AC6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4100</w:t>
            </w:r>
          </w:p>
        </w:tc>
        <w:tc>
          <w:tcPr>
            <w:tcW w:w="2130" w:type="dxa"/>
            <w:tcBorders>
              <w:bottom w:val="single" w:sz="12" w:space="0" w:color="auto"/>
            </w:tcBorders>
          </w:tcPr>
          <w:p w14:paraId="7C1FB1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w:t>
            </w:r>
          </w:p>
        </w:tc>
      </w:tr>
    </w:tbl>
    <w:p w14:paraId="062352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14263A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Мерного километра на с-те Парабола БИЧ-7 не было, т.к. максимальная скорость 165 км/час замерена по прибору, тарировки которого в полете не было. Поэтому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отступления от приведенных данных</w:t>
      </w:r>
    </w:p>
    <w:p w14:paraId="19A46F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основных конструктивных дефектов с-та Парабола БИЧ-7</w:t>
      </w:r>
    </w:p>
    <w:p w14:paraId="5468D82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проведении летных испытаний самолета </w:t>
      </w:r>
      <w:proofErr w:type="spellStart"/>
      <w:r w:rsidRPr="004E10C1">
        <w:rPr>
          <w:rFonts w:ascii="Times New Roman" w:hAnsi="Times New Roman"/>
          <w:color w:val="000000" w:themeColor="text1"/>
          <w:sz w:val="16"/>
          <w:szCs w:val="16"/>
        </w:rPr>
        <w:t>Параболя</w:t>
      </w:r>
      <w:proofErr w:type="spellEnd"/>
      <w:r w:rsidRPr="004E10C1">
        <w:rPr>
          <w:rFonts w:ascii="Times New Roman" w:hAnsi="Times New Roman"/>
          <w:color w:val="000000" w:themeColor="text1"/>
          <w:sz w:val="16"/>
          <w:szCs w:val="16"/>
        </w:rPr>
        <w:t xml:space="preserve"> БИЧ-7 было обращено особое внимание на </w:t>
      </w:r>
      <w:proofErr w:type="gramStart"/>
      <w:r w:rsidRPr="004E10C1">
        <w:rPr>
          <w:rFonts w:ascii="Times New Roman" w:hAnsi="Times New Roman"/>
          <w:color w:val="000000" w:themeColor="text1"/>
          <w:sz w:val="16"/>
          <w:szCs w:val="16"/>
        </w:rPr>
        <w:t>ниже перечисленные</w:t>
      </w:r>
      <w:proofErr w:type="gramEnd"/>
      <w:r w:rsidRPr="004E10C1">
        <w:rPr>
          <w:rFonts w:ascii="Times New Roman" w:hAnsi="Times New Roman"/>
          <w:color w:val="000000" w:themeColor="text1"/>
          <w:sz w:val="16"/>
          <w:szCs w:val="16"/>
        </w:rPr>
        <w:t xml:space="preserve"> дефекты конструкции, которые желательно в дальнейшем при постройке подобного типа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 по возможности избежать</w:t>
      </w:r>
    </w:p>
    <w:p w14:paraId="553A616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Исключительно тесна </w:t>
      </w:r>
      <w:proofErr w:type="spellStart"/>
      <w:r w:rsidRPr="004E10C1">
        <w:rPr>
          <w:rFonts w:ascii="Times New Roman" w:hAnsi="Times New Roman"/>
          <w:color w:val="000000" w:themeColor="text1"/>
          <w:sz w:val="16"/>
          <w:szCs w:val="16"/>
        </w:rPr>
        <w:t>инеудобна</w:t>
      </w:r>
      <w:proofErr w:type="spellEnd"/>
      <w:r w:rsidRPr="004E10C1">
        <w:rPr>
          <w:rFonts w:ascii="Times New Roman" w:hAnsi="Times New Roman"/>
          <w:color w:val="000000" w:themeColor="text1"/>
          <w:sz w:val="16"/>
          <w:szCs w:val="16"/>
        </w:rPr>
        <w:t xml:space="preserve"> для управления пилотская кабина, в которой с трудом помещается пилот среднего роста в </w:t>
      </w:r>
      <w:proofErr w:type="spellStart"/>
      <w:r w:rsidRPr="004E10C1">
        <w:rPr>
          <w:rFonts w:ascii="Times New Roman" w:hAnsi="Times New Roman"/>
          <w:color w:val="000000" w:themeColor="text1"/>
          <w:sz w:val="16"/>
          <w:szCs w:val="16"/>
        </w:rPr>
        <w:t>зимнемодеянии</w:t>
      </w:r>
      <w:proofErr w:type="spellEnd"/>
      <w:r w:rsidRPr="004E10C1">
        <w:rPr>
          <w:rFonts w:ascii="Times New Roman" w:hAnsi="Times New Roman"/>
          <w:color w:val="000000" w:themeColor="text1"/>
          <w:sz w:val="16"/>
          <w:szCs w:val="16"/>
        </w:rPr>
        <w:t xml:space="preserve"> с парашютом. Пилоту приходится сидеть с сильно согнутыми в коленях ногах.</w:t>
      </w:r>
    </w:p>
    <w:p w14:paraId="3BB7C6EC"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Управление педалями совершенно недопустимое, так что усилие ноги передается </w:t>
      </w:r>
      <w:proofErr w:type="spellStart"/>
      <w:r w:rsidRPr="004E10C1">
        <w:rPr>
          <w:rFonts w:ascii="Times New Roman" w:hAnsi="Times New Roman"/>
          <w:color w:val="000000" w:themeColor="text1"/>
          <w:sz w:val="16"/>
          <w:szCs w:val="16"/>
        </w:rPr>
        <w:t>педялям</w:t>
      </w:r>
      <w:proofErr w:type="spellEnd"/>
      <w:r w:rsidRPr="004E10C1">
        <w:rPr>
          <w:rFonts w:ascii="Times New Roman" w:hAnsi="Times New Roman"/>
          <w:color w:val="000000" w:themeColor="text1"/>
          <w:sz w:val="16"/>
          <w:szCs w:val="16"/>
        </w:rPr>
        <w:t xml:space="preserve"> не в упор, а за счет трения подошвы сапог о педаль. При наличии снега на сапогах трение кожи о сталь, покрытую снегом ничтожно, а </w:t>
      </w:r>
      <w:proofErr w:type="spellStart"/>
      <w:r w:rsidRPr="004E10C1">
        <w:rPr>
          <w:rFonts w:ascii="Times New Roman" w:hAnsi="Times New Roman"/>
          <w:color w:val="000000" w:themeColor="text1"/>
          <w:sz w:val="16"/>
          <w:szCs w:val="16"/>
        </w:rPr>
        <w:t>а</w:t>
      </w:r>
      <w:proofErr w:type="spellEnd"/>
      <w:r w:rsidRPr="004E10C1">
        <w:rPr>
          <w:rFonts w:ascii="Times New Roman" w:hAnsi="Times New Roman"/>
          <w:color w:val="000000" w:themeColor="text1"/>
          <w:sz w:val="16"/>
          <w:szCs w:val="16"/>
        </w:rPr>
        <w:t xml:space="preserve"> фактически управление рулем поворота отсутствует.</w:t>
      </w:r>
    </w:p>
    <w:p w14:paraId="1457140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Обслуживание мотора </w:t>
      </w:r>
      <w:proofErr w:type="spellStart"/>
      <w:r w:rsidRPr="004E10C1">
        <w:rPr>
          <w:rFonts w:ascii="Times New Roman" w:hAnsi="Times New Roman"/>
          <w:color w:val="000000" w:themeColor="text1"/>
          <w:sz w:val="16"/>
          <w:szCs w:val="16"/>
        </w:rPr>
        <w:t>удобнно</w:t>
      </w:r>
      <w:proofErr w:type="spellEnd"/>
      <w:r w:rsidRPr="004E10C1">
        <w:rPr>
          <w:rFonts w:ascii="Times New Roman" w:hAnsi="Times New Roman"/>
          <w:color w:val="000000" w:themeColor="text1"/>
          <w:sz w:val="16"/>
          <w:szCs w:val="16"/>
        </w:rPr>
        <w:t xml:space="preserve">, доступ ко всем его частям несложен, но сам мотор выбран крайне неудачно. Трехцилиндровый мотор Люцифер 100 л.с. всегда был известен, </w:t>
      </w:r>
      <w:proofErr w:type="spellStart"/>
      <w:r w:rsidRPr="004E10C1">
        <w:rPr>
          <w:rFonts w:ascii="Times New Roman" w:hAnsi="Times New Roman"/>
          <w:color w:val="000000" w:themeColor="text1"/>
          <w:sz w:val="16"/>
          <w:szCs w:val="16"/>
        </w:rPr>
        <w:t>каи</w:t>
      </w:r>
      <w:proofErr w:type="spellEnd"/>
      <w:r w:rsidRPr="004E10C1">
        <w:rPr>
          <w:rFonts w:ascii="Times New Roman" w:hAnsi="Times New Roman"/>
          <w:color w:val="000000" w:themeColor="text1"/>
          <w:sz w:val="16"/>
          <w:szCs w:val="16"/>
        </w:rPr>
        <w:t xml:space="preserve"> очень плохо уравновешенный и трясучий мотор. Поэтому не удивительны те вибрации, которые возникали в самолете при работающем моторе. В результате этих вибраций на самолете у термометра растрясывается спирт, у показателя скорости отламывались лапки, крепящие его к крылу и т.п. Шарниры рулей от вибраций быстро разбалтывались и требовали замены болтов. </w:t>
      </w:r>
      <w:proofErr w:type="spellStart"/>
      <w:r w:rsidRPr="004E10C1">
        <w:rPr>
          <w:rFonts w:ascii="Times New Roman" w:hAnsi="Times New Roman"/>
          <w:color w:val="000000" w:themeColor="text1"/>
          <w:sz w:val="16"/>
          <w:szCs w:val="16"/>
        </w:rPr>
        <w:t>Умотор</w:t>
      </w:r>
      <w:r w:rsidRPr="004E10C1">
        <w:rPr>
          <w:rFonts w:ascii="Times New Roman" w:hAnsi="Times New Roman"/>
          <w:color w:val="000000" w:themeColor="text1"/>
          <w:sz w:val="16"/>
          <w:szCs w:val="16"/>
        </w:rPr>
        <w:softHyphen/>
        <w:t>ной</w:t>
      </w:r>
      <w:proofErr w:type="spellEnd"/>
      <w:r w:rsidRPr="004E10C1">
        <w:rPr>
          <w:rFonts w:ascii="Times New Roman" w:hAnsi="Times New Roman"/>
          <w:color w:val="000000" w:themeColor="text1"/>
          <w:sz w:val="16"/>
          <w:szCs w:val="16"/>
        </w:rPr>
        <w:t xml:space="preserve"> рамы в результате вибраций появлялись трещины </w:t>
      </w:r>
      <w:proofErr w:type="gramStart"/>
      <w:r w:rsidRPr="004E10C1">
        <w:rPr>
          <w:rFonts w:ascii="Times New Roman" w:hAnsi="Times New Roman"/>
          <w:color w:val="000000" w:themeColor="text1"/>
          <w:sz w:val="16"/>
          <w:szCs w:val="16"/>
        </w:rPr>
        <w:t>на ушках</w:t>
      </w:r>
      <w:proofErr w:type="gramEnd"/>
      <w:r w:rsidRPr="004E10C1">
        <w:rPr>
          <w:rFonts w:ascii="Times New Roman" w:hAnsi="Times New Roman"/>
          <w:color w:val="000000" w:themeColor="text1"/>
          <w:sz w:val="16"/>
          <w:szCs w:val="16"/>
        </w:rPr>
        <w:t xml:space="preserve"> крепящих раму к самолету. Потребовалось снятие мотора и капитальный ремонт рамы.</w:t>
      </w:r>
    </w:p>
    <w:p w14:paraId="6BA8A8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Отмечая большую чувствительность самолета к шарнирным моментам рулей, желательно в дальнейшем предусмотреть в конструкции </w:t>
      </w:r>
      <w:proofErr w:type="gramStart"/>
      <w:r w:rsidRPr="004E10C1">
        <w:rPr>
          <w:rFonts w:ascii="Times New Roman" w:hAnsi="Times New Roman"/>
          <w:color w:val="000000" w:themeColor="text1"/>
          <w:sz w:val="16"/>
          <w:szCs w:val="16"/>
        </w:rPr>
        <w:t>какие либо</w:t>
      </w:r>
      <w:proofErr w:type="gramEnd"/>
      <w:r w:rsidRPr="004E10C1">
        <w:rPr>
          <w:rFonts w:ascii="Times New Roman" w:hAnsi="Times New Roman"/>
          <w:color w:val="000000" w:themeColor="text1"/>
          <w:sz w:val="16"/>
          <w:szCs w:val="16"/>
        </w:rPr>
        <w:t xml:space="preserve"> приспособления для уменьшения усилий на руле. Те импровизированные ...</w:t>
      </w:r>
    </w:p>
    <w:p w14:paraId="404EC9E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закатке и выкатке, а также при обтирании самолета тряпками </w:t>
      </w:r>
      <w:proofErr w:type="spellStart"/>
      <w:r w:rsidRPr="004E10C1">
        <w:rPr>
          <w:rFonts w:ascii="Times New Roman" w:hAnsi="Times New Roman"/>
          <w:color w:val="000000" w:themeColor="text1"/>
          <w:sz w:val="16"/>
          <w:szCs w:val="16"/>
        </w:rPr>
        <w:t>изменячли</w:t>
      </w:r>
      <w:proofErr w:type="spellEnd"/>
      <w:r w:rsidRPr="004E10C1">
        <w:rPr>
          <w:rFonts w:ascii="Times New Roman" w:hAnsi="Times New Roman"/>
          <w:color w:val="000000" w:themeColor="text1"/>
          <w:sz w:val="16"/>
          <w:szCs w:val="16"/>
        </w:rPr>
        <w:t xml:space="preserve"> свой угол и каждый полет был специфичен в отношении усилий на рукоятку и поведения с-та в воздухе с </w:t>
      </w:r>
      <w:proofErr w:type="spellStart"/>
      <w:r w:rsidRPr="004E10C1">
        <w:rPr>
          <w:rFonts w:ascii="Times New Roman" w:hAnsi="Times New Roman"/>
          <w:color w:val="000000" w:themeColor="text1"/>
          <w:sz w:val="16"/>
          <w:szCs w:val="16"/>
        </w:rPr>
        <w:t>брошенныфми</w:t>
      </w:r>
      <w:proofErr w:type="spellEnd"/>
      <w:r w:rsidRPr="004E10C1">
        <w:rPr>
          <w:rFonts w:ascii="Times New Roman" w:hAnsi="Times New Roman"/>
          <w:color w:val="000000" w:themeColor="text1"/>
          <w:sz w:val="16"/>
          <w:szCs w:val="16"/>
        </w:rPr>
        <w:t xml:space="preserve"> рулями.</w:t>
      </w:r>
    </w:p>
    <w:p w14:paraId="29A380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случае устройства </w:t>
      </w:r>
      <w:proofErr w:type="spellStart"/>
      <w:r w:rsidRPr="004E10C1">
        <w:rPr>
          <w:rFonts w:ascii="Times New Roman" w:hAnsi="Times New Roman"/>
          <w:color w:val="000000" w:themeColor="text1"/>
          <w:sz w:val="16"/>
          <w:szCs w:val="16"/>
        </w:rPr>
        <w:t>флетнеровских</w:t>
      </w:r>
      <w:proofErr w:type="spellEnd"/>
      <w:r w:rsidRPr="004E10C1">
        <w:rPr>
          <w:rFonts w:ascii="Times New Roman" w:hAnsi="Times New Roman"/>
          <w:color w:val="000000" w:themeColor="text1"/>
          <w:sz w:val="16"/>
          <w:szCs w:val="16"/>
        </w:rPr>
        <w:t xml:space="preserve"> рулей для уменьшения усилий на рули желательно сделать их регулируемыми из кабины пилота во время полета на подобные изменения угла установки стабилизатора у хвостовых с-тов.</w:t>
      </w:r>
    </w:p>
    <w:p w14:paraId="007624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5. На </w:t>
      </w:r>
      <w:proofErr w:type="spellStart"/>
      <w:r w:rsidRPr="004E10C1">
        <w:rPr>
          <w:rFonts w:ascii="Times New Roman" w:hAnsi="Times New Roman"/>
          <w:color w:val="000000" w:themeColor="text1"/>
          <w:sz w:val="16"/>
          <w:szCs w:val="16"/>
        </w:rPr>
        <w:t>послепосадочном</w:t>
      </w:r>
      <w:proofErr w:type="spellEnd"/>
      <w:r w:rsidRPr="004E10C1">
        <w:rPr>
          <w:rFonts w:ascii="Times New Roman" w:hAnsi="Times New Roman"/>
          <w:color w:val="000000" w:themeColor="text1"/>
          <w:sz w:val="16"/>
          <w:szCs w:val="16"/>
        </w:rPr>
        <w:t xml:space="preserve"> пробеге самолет сильно заворачивает влево, </w:t>
      </w:r>
      <w:proofErr w:type="spellStart"/>
      <w:r w:rsidRPr="004E10C1">
        <w:rPr>
          <w:rFonts w:ascii="Times New Roman" w:hAnsi="Times New Roman"/>
          <w:color w:val="000000" w:themeColor="text1"/>
          <w:sz w:val="16"/>
          <w:szCs w:val="16"/>
        </w:rPr>
        <w:t>необходлимо</w:t>
      </w:r>
      <w:proofErr w:type="spellEnd"/>
      <w:r w:rsidRPr="004E10C1">
        <w:rPr>
          <w:rFonts w:ascii="Times New Roman" w:hAnsi="Times New Roman"/>
          <w:color w:val="000000" w:themeColor="text1"/>
          <w:sz w:val="16"/>
          <w:szCs w:val="16"/>
        </w:rPr>
        <w:t xml:space="preserve"> устранить эту наклонность., т.к. разворот на большой скорости влечет за собой капот Параболы и очень нехорошие последствия для </w:t>
      </w:r>
      <w:proofErr w:type="spellStart"/>
      <w:r w:rsidRPr="004E10C1">
        <w:rPr>
          <w:rFonts w:ascii="Times New Roman" w:hAnsi="Times New Roman"/>
          <w:color w:val="000000" w:themeColor="text1"/>
          <w:sz w:val="16"/>
          <w:szCs w:val="16"/>
        </w:rPr>
        <w:t>экапажа</w:t>
      </w:r>
      <w:proofErr w:type="spellEnd"/>
      <w:r w:rsidRPr="004E10C1">
        <w:rPr>
          <w:rFonts w:ascii="Times New Roman" w:hAnsi="Times New Roman"/>
          <w:color w:val="000000" w:themeColor="text1"/>
          <w:sz w:val="16"/>
          <w:szCs w:val="16"/>
        </w:rPr>
        <w:t xml:space="preserve"> (2307,65).</w:t>
      </w:r>
    </w:p>
    <w:p w14:paraId="4F58F3E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290CF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февраля 1933 постановлением Президиума ЦС ОХА в план изданий включена брошюра СПК "Применение реактивного принципа в авиации". Тираж 4 тыс. экз. Издана в дополненном виде под названием "Ракетный полет в стратосфере" (М.: </w:t>
      </w:r>
      <w:proofErr w:type="spellStart"/>
      <w:r w:rsidRPr="004E10C1">
        <w:rPr>
          <w:rFonts w:ascii="Times New Roman" w:hAnsi="Times New Roman"/>
          <w:color w:val="000000" w:themeColor="text1"/>
          <w:sz w:val="16"/>
          <w:szCs w:val="16"/>
        </w:rPr>
        <w:t>Военгиз</w:t>
      </w:r>
      <w:proofErr w:type="spellEnd"/>
      <w:r w:rsidRPr="004E10C1">
        <w:rPr>
          <w:rFonts w:ascii="Times New Roman" w:hAnsi="Times New Roman"/>
          <w:color w:val="000000" w:themeColor="text1"/>
          <w:sz w:val="16"/>
          <w:szCs w:val="16"/>
        </w:rPr>
        <w:t>, 1934) (ЦГАОР, ф. 8355, № 75(1), л. 33) (10676).</w:t>
      </w:r>
    </w:p>
    <w:p w14:paraId="287B724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2DC704E"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26 февраля по 16 апреля 1933 г. начальник КБ Нобиле находился в Кремлевской больнице [4, л.38-60; 113; 279-280] и не мог работать до конца апреля [4, л.113]. Нобиле вернулся к работе только 7 мая [4, л.277]. В это же время произошло обострение отношений Нобиле с собственным заместителем </w:t>
      </w:r>
      <w:proofErr w:type="spellStart"/>
      <w:r w:rsidRPr="004E10C1">
        <w:rPr>
          <w:rFonts w:ascii="Times New Roman" w:hAnsi="Times New Roman"/>
          <w:color w:val="000000" w:themeColor="text1"/>
          <w:sz w:val="16"/>
          <w:szCs w:val="16"/>
        </w:rPr>
        <w:t>Феличе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Трояни</w:t>
      </w:r>
      <w:proofErr w:type="spellEnd"/>
      <w:r w:rsidRPr="004E10C1">
        <w:rPr>
          <w:rFonts w:ascii="Times New Roman" w:hAnsi="Times New Roman"/>
          <w:color w:val="000000" w:themeColor="text1"/>
          <w:sz w:val="16"/>
          <w:szCs w:val="16"/>
        </w:rPr>
        <w:t>, который в числе итальянских специалистов прибыл в СССР вместе с ним. Вследствие продолжительного отсутствия Нобиле и конфликта в Конструкторском бюро верфь не получала со стороны КБ необходимые указания по строительству В-5, и тем самым делу был нанесен огромный вред [4, л.149]. Работы по сборке В-5 выполнялись молодыми советскими инженерами, которые столкнулись с серьезными препятствиями. Работать приходилось даже ночью из-за нехватки времени и квалифицированных кадров [4, л.63-66; 149] в промерзшем эллинге при температуре -25</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8, л.12]. Технический руководитель сборки В-5 инженер Б.А. </w:t>
      </w:r>
      <w:proofErr w:type="spellStart"/>
      <w:r w:rsidRPr="004E10C1">
        <w:rPr>
          <w:rFonts w:ascii="Times New Roman" w:hAnsi="Times New Roman"/>
          <w:color w:val="000000" w:themeColor="text1"/>
          <w:sz w:val="16"/>
          <w:szCs w:val="16"/>
        </w:rPr>
        <w:t>Гарф</w:t>
      </w:r>
      <w:proofErr w:type="spellEnd"/>
      <w:r w:rsidRPr="004E10C1">
        <w:rPr>
          <w:rFonts w:ascii="Times New Roman" w:hAnsi="Times New Roman"/>
          <w:color w:val="000000" w:themeColor="text1"/>
          <w:sz w:val="16"/>
          <w:szCs w:val="16"/>
        </w:rPr>
        <w:t xml:space="preserve"> регулярно направлял руководству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рапорты с приложением «дневника работ по сборке», с указанием трудностей, возникших неполадок и переделок [4, л.63-66; 77-78; 80-81; 96-98]. Работа была осложнена «неувязкой отдельных частей корабля по вине КБ» [4, л.63-66]. Огромное количество ошибок в чертежах и в самой конструкции вызывало необходимость переделок. Ошибки содержались в 410 чертежах из 520 [4, л.148-149]. Например, киль у В-5 оказался длиннее оболочки и его пришлось переделывать [4, л.174]. Крайне низкое качество чертежей заставило руководство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усомниться в компетентности некоторых итальянских специалистов КБ из команды Нобиле [4, л.140-141] (15797).</w:t>
      </w:r>
    </w:p>
    <w:p w14:paraId="7DCD17A1"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40107DA4" w14:textId="77777777" w:rsidR="00573F2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3B0C3AF" w14:textId="77777777" w:rsidR="00573F27" w:rsidRPr="004E10C1" w:rsidRDefault="00573F2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4FF8E0" w14:textId="77777777" w:rsidR="00573F27" w:rsidRPr="004E10C1" w:rsidRDefault="00573F2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26 на </w:t>
      </w:r>
      <w:proofErr w:type="gramStart"/>
      <w:r w:rsidRPr="004E10C1">
        <w:rPr>
          <w:rFonts w:ascii="Times New Roman" w:hAnsi="Times New Roman"/>
          <w:color w:val="000000" w:themeColor="text1"/>
          <w:sz w:val="16"/>
          <w:szCs w:val="16"/>
        </w:rPr>
        <w:t xml:space="preserve">27 </w:t>
      </w:r>
      <w:r w:rsidRPr="004E10C1">
        <w:rPr>
          <w:rStyle w:val="highlight"/>
          <w:rFonts w:ascii="Times New Roman" w:hAnsi="Times New Roman"/>
          <w:color w:val="000000" w:themeColor="text1"/>
          <w:sz w:val="16"/>
          <w:szCs w:val="16"/>
        </w:rPr>
        <w:t> февраля</w:t>
      </w:r>
      <w:proofErr w:type="gramEnd"/>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года в ночь по официальной версии, </w:t>
      </w:r>
      <w:proofErr w:type="spellStart"/>
      <w:r w:rsidRPr="004E10C1">
        <w:rPr>
          <w:rFonts w:ascii="Times New Roman" w:hAnsi="Times New Roman"/>
          <w:color w:val="000000" w:themeColor="text1"/>
          <w:sz w:val="16"/>
          <w:szCs w:val="16"/>
        </w:rPr>
        <w:t>Маринус</w:t>
      </w:r>
      <w:proofErr w:type="spellEnd"/>
      <w:r w:rsidRPr="004E10C1">
        <w:rPr>
          <w:rFonts w:ascii="Times New Roman" w:hAnsi="Times New Roman"/>
          <w:color w:val="000000" w:themeColor="text1"/>
          <w:sz w:val="16"/>
          <w:szCs w:val="16"/>
        </w:rPr>
        <w:t xml:space="preserve">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пытался поджечь несколько общественных зданий в Берлине. После </w:t>
      </w:r>
      <w:proofErr w:type="spellStart"/>
      <w:r w:rsidRPr="004E10C1">
        <w:rPr>
          <w:rFonts w:ascii="Times New Roman" w:hAnsi="Times New Roman"/>
          <w:color w:val="000000" w:themeColor="text1"/>
          <w:sz w:val="16"/>
          <w:szCs w:val="16"/>
        </w:rPr>
        <w:t>поджогарейхстага</w:t>
      </w:r>
      <w:proofErr w:type="spellEnd"/>
      <w:r w:rsidRPr="004E10C1">
        <w:rPr>
          <w:rFonts w:ascii="Times New Roman" w:hAnsi="Times New Roman"/>
          <w:color w:val="000000" w:themeColor="text1"/>
          <w:sz w:val="16"/>
          <w:szCs w:val="16"/>
        </w:rPr>
        <w:t xml:space="preserve">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был схвачен на месте преступления. Он признался арестовавшим его полицейским в поджоге; сам он был в одной рубашке — пиджак и пальто сгорели в зале заседаний. На Лейпцигском процессе (в сентябре — </w:t>
      </w:r>
      <w:proofErr w:type="gramStart"/>
      <w:r w:rsidRPr="004E10C1">
        <w:rPr>
          <w:rFonts w:ascii="Times New Roman" w:hAnsi="Times New Roman"/>
          <w:color w:val="000000" w:themeColor="text1"/>
          <w:sz w:val="16"/>
          <w:szCs w:val="16"/>
        </w:rPr>
        <w:t xml:space="preserve">декабре </w:t>
      </w:r>
      <w:r w:rsidRPr="004E10C1">
        <w:rPr>
          <w:rStyle w:val="highlight"/>
          <w:rFonts w:ascii="Times New Roman" w:hAnsi="Times New Roman"/>
          <w:color w:val="000000" w:themeColor="text1"/>
          <w:sz w:val="16"/>
          <w:szCs w:val="16"/>
        </w:rPr>
        <w:t> 1933</w:t>
      </w:r>
      <w:proofErr w:type="gramEnd"/>
      <w:r w:rsidRPr="004E10C1">
        <w:rPr>
          <w:rStyle w:val="highlight"/>
          <w:rFonts w:ascii="Times New Roman" w:hAnsi="Times New Roman"/>
          <w:color w:val="000000" w:themeColor="text1"/>
          <w:sz w:val="16"/>
          <w:szCs w:val="16"/>
        </w:rPr>
        <w:t> </w:t>
      </w:r>
      <w:bookmarkStart w:id="10" w:name="YANDEX_LAST"/>
      <w:bookmarkEnd w:id="10"/>
      <w:r w:rsidRPr="004E10C1">
        <w:rPr>
          <w:rFonts w:ascii="Times New Roman" w:hAnsi="Times New Roman"/>
          <w:color w:val="000000" w:themeColor="text1"/>
          <w:sz w:val="16"/>
          <w:szCs w:val="16"/>
        </w:rPr>
        <w:t xml:space="preserve"> года) он смотрел отстранённо, на задаваемые вопросы не отвечал, временами выкрикивая «Нет, нет..».</w:t>
      </w:r>
    </w:p>
    <w:p w14:paraId="7A0B7D37" w14:textId="77777777" w:rsidR="00573F27" w:rsidRPr="004E10C1" w:rsidRDefault="00573F27"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Кроме него обвиняемыми были один из руководителей Германской компартии — председатель фракции коммунистов в Рейхстаге Эрнст </w:t>
      </w:r>
      <w:proofErr w:type="spellStart"/>
      <w:r w:rsidRPr="004E10C1">
        <w:rPr>
          <w:rFonts w:ascii="Times New Roman" w:hAnsi="Times New Roman"/>
          <w:color w:val="000000" w:themeColor="text1"/>
          <w:sz w:val="16"/>
          <w:szCs w:val="16"/>
        </w:rPr>
        <w:t>Торглер</w:t>
      </w:r>
      <w:proofErr w:type="spellEnd"/>
      <w:r w:rsidRPr="004E10C1">
        <w:rPr>
          <w:rFonts w:ascii="Times New Roman" w:hAnsi="Times New Roman"/>
          <w:color w:val="000000" w:themeColor="text1"/>
          <w:sz w:val="16"/>
          <w:szCs w:val="16"/>
        </w:rPr>
        <w:t xml:space="preserve"> и три болгарских коммуниста, в том числе будущий генеральный секретарь Коминтерна Георгий Димитров. Своих «подельников»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не выдал, взяв всю вину на себя. Свои действия он мотивировал протестом против роста влияния нацистов. </w:t>
      </w:r>
      <w:proofErr w:type="spellStart"/>
      <w:r w:rsidRPr="004E10C1">
        <w:rPr>
          <w:rFonts w:ascii="Times New Roman" w:hAnsi="Times New Roman"/>
          <w:color w:val="000000" w:themeColor="text1"/>
          <w:sz w:val="16"/>
          <w:szCs w:val="16"/>
        </w:rPr>
        <w:t>Маринус</w:t>
      </w:r>
      <w:proofErr w:type="spellEnd"/>
      <w:r w:rsidRPr="004E10C1">
        <w:rPr>
          <w:rFonts w:ascii="Times New Roman" w:hAnsi="Times New Roman"/>
          <w:color w:val="000000" w:themeColor="text1"/>
          <w:sz w:val="16"/>
          <w:szCs w:val="16"/>
        </w:rPr>
        <w:t xml:space="preserve">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был приговорён к смертной казни и обезглавлен на гильотине Лейпцигской тюрьмы 10 января 1934 года (17280).</w:t>
      </w:r>
    </w:p>
    <w:p w14:paraId="25CFB100" w14:textId="77777777" w:rsidR="00573F27" w:rsidRPr="004E10C1" w:rsidRDefault="00573F2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C616F5"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96B7331"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A2F15D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февраля 1933 года начальник материально-технического снабжения и вооружений ВВС Жаров писал письмо N УМТС/00833 </w:t>
      </w:r>
      <w:proofErr w:type="spellStart"/>
      <w:r w:rsidRPr="004E10C1">
        <w:rPr>
          <w:rFonts w:ascii="Times New Roman" w:hAnsi="Times New Roman"/>
          <w:color w:val="000000" w:themeColor="text1"/>
          <w:sz w:val="16"/>
          <w:szCs w:val="16"/>
        </w:rPr>
        <w:t>Бакулову</w:t>
      </w:r>
      <w:proofErr w:type="spellEnd"/>
      <w:r w:rsidRPr="004E10C1">
        <w:rPr>
          <w:rFonts w:ascii="Times New Roman" w:hAnsi="Times New Roman"/>
          <w:color w:val="000000" w:themeColor="text1"/>
          <w:sz w:val="16"/>
          <w:szCs w:val="16"/>
        </w:rPr>
        <w:t>.</w:t>
      </w:r>
    </w:p>
    <w:p w14:paraId="5B668AD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сем препровождаю ведомость выполнения программы заказов на самолеты и моторы за 1932 год и ведомость заказов самолетов и моторов на 1933 год </w:t>
      </w:r>
      <w:proofErr w:type="gramStart"/>
      <w:r w:rsidRPr="004E10C1">
        <w:rPr>
          <w:rFonts w:ascii="Times New Roman" w:hAnsi="Times New Roman"/>
          <w:color w:val="000000" w:themeColor="text1"/>
          <w:sz w:val="16"/>
          <w:szCs w:val="16"/>
        </w:rPr>
        <w:t>согласно личных переговоров</w:t>
      </w:r>
      <w:proofErr w:type="gramEnd"/>
      <w:r w:rsidRPr="004E10C1">
        <w:rPr>
          <w:rFonts w:ascii="Times New Roman" w:hAnsi="Times New Roman"/>
          <w:color w:val="000000" w:themeColor="text1"/>
          <w:sz w:val="16"/>
          <w:szCs w:val="16"/>
        </w:rPr>
        <w:t>.</w:t>
      </w:r>
    </w:p>
    <w:p w14:paraId="07E82B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E10C1" w14:paraId="03422C60" w14:textId="77777777">
        <w:tc>
          <w:tcPr>
            <w:tcW w:w="1878" w:type="dxa"/>
          </w:tcPr>
          <w:p w14:paraId="70C665E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самолетов и моторов</w:t>
            </w:r>
          </w:p>
        </w:tc>
        <w:tc>
          <w:tcPr>
            <w:tcW w:w="1878" w:type="dxa"/>
          </w:tcPr>
          <w:p w14:paraId="063F62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Годовое кол-во</w:t>
            </w:r>
          </w:p>
        </w:tc>
        <w:tc>
          <w:tcPr>
            <w:tcW w:w="1878" w:type="dxa"/>
          </w:tcPr>
          <w:p w14:paraId="48B2826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за год</w:t>
            </w:r>
          </w:p>
        </w:tc>
      </w:tr>
      <w:tr w:rsidR="004E10C1" w:rsidRPr="004E10C1" w14:paraId="515D45B3" w14:textId="77777777">
        <w:tc>
          <w:tcPr>
            <w:tcW w:w="1878" w:type="dxa"/>
          </w:tcPr>
          <w:p w14:paraId="1CAD08C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1878" w:type="dxa"/>
          </w:tcPr>
          <w:p w14:paraId="3535E8E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c>
          <w:tcPr>
            <w:tcW w:w="1878" w:type="dxa"/>
          </w:tcPr>
          <w:p w14:paraId="70358C8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 (26%)</w:t>
            </w:r>
          </w:p>
        </w:tc>
      </w:tr>
      <w:tr w:rsidR="004E10C1" w:rsidRPr="004E10C1" w14:paraId="01E4A21E" w14:textId="77777777">
        <w:tc>
          <w:tcPr>
            <w:tcW w:w="1878" w:type="dxa"/>
          </w:tcPr>
          <w:p w14:paraId="0247CD7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1878" w:type="dxa"/>
          </w:tcPr>
          <w:p w14:paraId="17A1A4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878" w:type="dxa"/>
          </w:tcPr>
          <w:p w14:paraId="2F2D8F7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 (28%)</w:t>
            </w:r>
          </w:p>
        </w:tc>
      </w:tr>
      <w:tr w:rsidR="004E10C1" w:rsidRPr="004E10C1" w14:paraId="1D7B8134" w14:textId="77777777">
        <w:tc>
          <w:tcPr>
            <w:tcW w:w="1878" w:type="dxa"/>
          </w:tcPr>
          <w:p w14:paraId="3B2C17F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1878" w:type="dxa"/>
          </w:tcPr>
          <w:p w14:paraId="25A11C8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1075</w:t>
            </w:r>
          </w:p>
        </w:tc>
        <w:tc>
          <w:tcPr>
            <w:tcW w:w="1878" w:type="dxa"/>
          </w:tcPr>
          <w:p w14:paraId="30CF584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726 (67,5%)</w:t>
            </w:r>
          </w:p>
        </w:tc>
      </w:tr>
      <w:tr w:rsidR="004E10C1" w:rsidRPr="004E10C1" w14:paraId="217EC0A4" w14:textId="77777777">
        <w:tc>
          <w:tcPr>
            <w:tcW w:w="1878" w:type="dxa"/>
          </w:tcPr>
          <w:p w14:paraId="26186BB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1878" w:type="dxa"/>
          </w:tcPr>
          <w:p w14:paraId="11E89AA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w:t>
            </w:r>
          </w:p>
        </w:tc>
        <w:tc>
          <w:tcPr>
            <w:tcW w:w="1878" w:type="dxa"/>
          </w:tcPr>
          <w:p w14:paraId="2380DBD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596 (103%)</w:t>
            </w:r>
          </w:p>
        </w:tc>
      </w:tr>
      <w:tr w:rsidR="004E10C1" w:rsidRPr="004E10C1" w14:paraId="267AEF5B" w14:textId="77777777">
        <w:tc>
          <w:tcPr>
            <w:tcW w:w="1878" w:type="dxa"/>
          </w:tcPr>
          <w:p w14:paraId="16B11EE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 М-17</w:t>
            </w:r>
          </w:p>
        </w:tc>
        <w:tc>
          <w:tcPr>
            <w:tcW w:w="1878" w:type="dxa"/>
          </w:tcPr>
          <w:p w14:paraId="23FA8CA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878" w:type="dxa"/>
          </w:tcPr>
          <w:p w14:paraId="5DF1F61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5A1BE11A" w14:textId="77777777">
        <w:tc>
          <w:tcPr>
            <w:tcW w:w="1878" w:type="dxa"/>
          </w:tcPr>
          <w:p w14:paraId="553D3A7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28F8E13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878" w:type="dxa"/>
          </w:tcPr>
          <w:p w14:paraId="6EE4C9B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r>
      <w:tr w:rsidR="004E10C1" w:rsidRPr="004E10C1" w14:paraId="37BAE56A" w14:textId="77777777">
        <w:tc>
          <w:tcPr>
            <w:tcW w:w="1878" w:type="dxa"/>
          </w:tcPr>
          <w:p w14:paraId="7A9778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878" w:type="dxa"/>
          </w:tcPr>
          <w:p w14:paraId="1FE6D57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878" w:type="dxa"/>
          </w:tcPr>
          <w:p w14:paraId="7596DD7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(62%)</w:t>
            </w:r>
          </w:p>
        </w:tc>
      </w:tr>
      <w:tr w:rsidR="004E10C1" w:rsidRPr="004E10C1" w14:paraId="292F38EC" w14:textId="77777777">
        <w:tc>
          <w:tcPr>
            <w:tcW w:w="1878" w:type="dxa"/>
          </w:tcPr>
          <w:p w14:paraId="17FFDC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АССО</w:t>
            </w:r>
          </w:p>
        </w:tc>
        <w:tc>
          <w:tcPr>
            <w:tcW w:w="1878" w:type="dxa"/>
          </w:tcPr>
          <w:p w14:paraId="4DBD5DF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878" w:type="dxa"/>
          </w:tcPr>
          <w:p w14:paraId="74CAF53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(54%)</w:t>
            </w:r>
          </w:p>
        </w:tc>
      </w:tr>
      <w:tr w:rsidR="004E10C1" w:rsidRPr="004E10C1" w14:paraId="0BF5CDEF" w14:textId="77777777">
        <w:tc>
          <w:tcPr>
            <w:tcW w:w="1878" w:type="dxa"/>
          </w:tcPr>
          <w:p w14:paraId="13A770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1878" w:type="dxa"/>
          </w:tcPr>
          <w:p w14:paraId="199B815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878" w:type="dxa"/>
          </w:tcPr>
          <w:p w14:paraId="7DBE63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(100%)</w:t>
            </w:r>
          </w:p>
        </w:tc>
      </w:tr>
      <w:tr w:rsidR="004E10C1" w:rsidRPr="004E10C1" w14:paraId="3348C4E4" w14:textId="77777777">
        <w:tc>
          <w:tcPr>
            <w:tcW w:w="1878" w:type="dxa"/>
          </w:tcPr>
          <w:p w14:paraId="6FEA0E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ЗЕТ М-22</w:t>
            </w:r>
          </w:p>
        </w:tc>
        <w:tc>
          <w:tcPr>
            <w:tcW w:w="1878" w:type="dxa"/>
          </w:tcPr>
          <w:p w14:paraId="014226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878" w:type="dxa"/>
          </w:tcPr>
          <w:p w14:paraId="61D13E1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(100%)</w:t>
            </w:r>
          </w:p>
        </w:tc>
      </w:tr>
      <w:tr w:rsidR="004E10C1" w:rsidRPr="004E10C1" w14:paraId="4869E2B8" w14:textId="77777777">
        <w:tc>
          <w:tcPr>
            <w:tcW w:w="1878" w:type="dxa"/>
          </w:tcPr>
          <w:p w14:paraId="09B6226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2B53103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2655</w:t>
            </w:r>
          </w:p>
        </w:tc>
        <w:tc>
          <w:tcPr>
            <w:tcW w:w="1878" w:type="dxa"/>
          </w:tcPr>
          <w:p w14:paraId="2CA1709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1705 (64%)</w:t>
            </w:r>
          </w:p>
        </w:tc>
      </w:tr>
      <w:tr w:rsidR="004E10C1" w:rsidRPr="004E10C1" w14:paraId="04AFFA47" w14:textId="77777777">
        <w:tc>
          <w:tcPr>
            <w:tcW w:w="1878" w:type="dxa"/>
          </w:tcPr>
          <w:p w14:paraId="212B82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878" w:type="dxa"/>
          </w:tcPr>
          <w:p w14:paraId="1D4260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66D931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564DB5" w14:textId="77777777">
        <w:tc>
          <w:tcPr>
            <w:tcW w:w="1878" w:type="dxa"/>
          </w:tcPr>
          <w:p w14:paraId="6E2116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878" w:type="dxa"/>
          </w:tcPr>
          <w:p w14:paraId="06564EF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2080</w:t>
            </w:r>
          </w:p>
        </w:tc>
        <w:tc>
          <w:tcPr>
            <w:tcW w:w="1878" w:type="dxa"/>
          </w:tcPr>
          <w:p w14:paraId="382097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1641 (78,8%)</w:t>
            </w:r>
          </w:p>
        </w:tc>
      </w:tr>
      <w:tr w:rsidR="004E10C1" w:rsidRPr="004E10C1" w14:paraId="3B94447A" w14:textId="77777777">
        <w:tc>
          <w:tcPr>
            <w:tcW w:w="1878" w:type="dxa"/>
          </w:tcPr>
          <w:p w14:paraId="6AEFF7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878" w:type="dxa"/>
          </w:tcPr>
          <w:p w14:paraId="12E6FB2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955</w:t>
            </w:r>
          </w:p>
        </w:tc>
        <w:tc>
          <w:tcPr>
            <w:tcW w:w="1878" w:type="dxa"/>
          </w:tcPr>
          <w:p w14:paraId="423D0F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883 (92%)</w:t>
            </w:r>
          </w:p>
        </w:tc>
      </w:tr>
      <w:tr w:rsidR="004E10C1" w:rsidRPr="004E10C1" w14:paraId="77F50912" w14:textId="77777777">
        <w:tc>
          <w:tcPr>
            <w:tcW w:w="1878" w:type="dxa"/>
          </w:tcPr>
          <w:p w14:paraId="4213D2B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878" w:type="dxa"/>
          </w:tcPr>
          <w:p w14:paraId="0D877A8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398</w:t>
            </w:r>
          </w:p>
        </w:tc>
        <w:tc>
          <w:tcPr>
            <w:tcW w:w="1878" w:type="dxa"/>
          </w:tcPr>
          <w:p w14:paraId="2173F11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 (89%)</w:t>
            </w:r>
          </w:p>
        </w:tc>
      </w:tr>
      <w:tr w:rsidR="004E10C1" w:rsidRPr="004E10C1" w14:paraId="7B9CBD32" w14:textId="77777777">
        <w:tc>
          <w:tcPr>
            <w:tcW w:w="1878" w:type="dxa"/>
          </w:tcPr>
          <w:p w14:paraId="0E69F2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878" w:type="dxa"/>
          </w:tcPr>
          <w:p w14:paraId="117D4F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878" w:type="dxa"/>
          </w:tcPr>
          <w:p w14:paraId="0F599B0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 (16%)</w:t>
            </w:r>
          </w:p>
        </w:tc>
      </w:tr>
      <w:tr w:rsidR="004E10C1" w:rsidRPr="004E10C1" w14:paraId="2E2EB99F" w14:textId="77777777">
        <w:tc>
          <w:tcPr>
            <w:tcW w:w="1878" w:type="dxa"/>
          </w:tcPr>
          <w:p w14:paraId="471311B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419B58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3833</w:t>
            </w:r>
          </w:p>
        </w:tc>
        <w:tc>
          <w:tcPr>
            <w:tcW w:w="1878" w:type="dxa"/>
          </w:tcPr>
          <w:p w14:paraId="7F9911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2945 (88%)</w:t>
            </w:r>
          </w:p>
        </w:tc>
      </w:tr>
    </w:tbl>
    <w:p w14:paraId="5193C34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столь значительного недовыполнения программы 1932 года заводами сводятся к следующему:</w:t>
      </w:r>
    </w:p>
    <w:p w14:paraId="2CB775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И-5</w:t>
      </w:r>
    </w:p>
    <w:p w14:paraId="152A437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в целом относится за счет завода N 21, который машину в 1932 году не освоил и к серийному выпуску не приступил.</w:t>
      </w:r>
    </w:p>
    <w:p w14:paraId="116C03D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Р-5.</w:t>
      </w:r>
    </w:p>
    <w:p w14:paraId="77DC9C2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произошло из-за отсутствия моторов в III и IV кварталах.</w:t>
      </w:r>
    </w:p>
    <w:p w14:paraId="656096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Р-6.</w:t>
      </w:r>
    </w:p>
    <w:p w14:paraId="458188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N 31, в связи с поздней передачей с завода N 22 на завод N 31 серийной постройки этой машины (в первом квартале 1932 года), отсутствия подготовки завода N 31 к серийному производству металлических самолетов и благодаря недочетам организационного порядка на заводе N 31 в 1932 году ни одного самолета Р-6 не сдал; сдача указанных выше самолетов Р-6, была произведена заводом N 22.</w:t>
      </w:r>
    </w:p>
    <w:p w14:paraId="1566F02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И-7.</w:t>
      </w:r>
    </w:p>
    <w:p w14:paraId="2918FFC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Недовыполнение программы произошло из-за ряда неполадок с освоением производства на заводе N 1 из-за отсутствия достаточного количества труб для оперения, центроплана и </w:t>
      </w:r>
      <w:proofErr w:type="gramStart"/>
      <w:r w:rsidRPr="004E10C1">
        <w:rPr>
          <w:rFonts w:ascii="Times New Roman" w:hAnsi="Times New Roman"/>
          <w:color w:val="000000" w:themeColor="text1"/>
          <w:sz w:val="16"/>
          <w:szCs w:val="16"/>
        </w:rPr>
        <w:t>фюзеляжа</w:t>
      </w:r>
      <w:proofErr w:type="gramEnd"/>
      <w:r w:rsidRPr="004E10C1">
        <w:rPr>
          <w:rFonts w:ascii="Times New Roman" w:hAnsi="Times New Roman"/>
          <w:color w:val="000000" w:themeColor="text1"/>
          <w:sz w:val="16"/>
          <w:szCs w:val="16"/>
        </w:rPr>
        <w:t xml:space="preserve"> и недостачи моторов в четвертом квартале.</w:t>
      </w:r>
    </w:p>
    <w:p w14:paraId="3F198B2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ТБ-3.</w:t>
      </w:r>
    </w:p>
    <w:p w14:paraId="51FC15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произошло по причине отсутствия моторов М-17 в четвертом квартале; частично из-за того, что завод N 22 в третьем и четвертом кварталах отставал по сборке самолетов.</w:t>
      </w:r>
    </w:p>
    <w:p w14:paraId="4ECF1AF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МБР4 (С-62 бис).</w:t>
      </w:r>
    </w:p>
    <w:p w14:paraId="7A4B49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N 31 серийной постройки машины, неполадки организационного порядка на самом заводе N 31 и введение ряда переделок против итальянского образца.</w:t>
      </w:r>
    </w:p>
    <w:p w14:paraId="3556760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М-17.</w:t>
      </w:r>
    </w:p>
    <w:p w14:paraId="50FA878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1932 года заводом N 26 вызвано большим браком, как деталей, так и моторов в целом, задержкой с подачей заводу поковок, валов, цилиндров и др.</w:t>
      </w:r>
    </w:p>
    <w:p w14:paraId="362E9E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М-34.</w:t>
      </w:r>
    </w:p>
    <w:p w14:paraId="357B389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N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53373CD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0CF85866" w14:textId="77777777">
        <w:tc>
          <w:tcPr>
            <w:tcW w:w="2818" w:type="dxa"/>
          </w:tcPr>
          <w:p w14:paraId="0926F1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самолетов и моторов</w:t>
            </w:r>
          </w:p>
        </w:tc>
        <w:tc>
          <w:tcPr>
            <w:tcW w:w="2818" w:type="dxa"/>
          </w:tcPr>
          <w:p w14:paraId="35FB83B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Годовое кол-во</w:t>
            </w:r>
          </w:p>
        </w:tc>
      </w:tr>
      <w:tr w:rsidR="004E10C1" w:rsidRPr="004E10C1" w14:paraId="6BB3D67E" w14:textId="77777777">
        <w:tc>
          <w:tcPr>
            <w:tcW w:w="2818" w:type="dxa"/>
          </w:tcPr>
          <w:p w14:paraId="2E6409E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2818" w:type="dxa"/>
          </w:tcPr>
          <w:p w14:paraId="4EDC12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C49332" w14:textId="77777777">
        <w:tc>
          <w:tcPr>
            <w:tcW w:w="2818" w:type="dxa"/>
          </w:tcPr>
          <w:p w14:paraId="6D388C0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2818" w:type="dxa"/>
          </w:tcPr>
          <w:p w14:paraId="2D616DF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15DB49E9" w14:textId="77777777">
        <w:tc>
          <w:tcPr>
            <w:tcW w:w="2818" w:type="dxa"/>
          </w:tcPr>
          <w:p w14:paraId="494F9F4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Р-5</w:t>
            </w:r>
          </w:p>
        </w:tc>
        <w:tc>
          <w:tcPr>
            <w:tcW w:w="2818" w:type="dxa"/>
          </w:tcPr>
          <w:p w14:paraId="0E9F71B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r>
      <w:tr w:rsidR="004E10C1" w:rsidRPr="004E10C1" w14:paraId="3F29F782" w14:textId="77777777">
        <w:tc>
          <w:tcPr>
            <w:tcW w:w="2818" w:type="dxa"/>
          </w:tcPr>
          <w:p w14:paraId="18AF38D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w:t>
            </w:r>
          </w:p>
        </w:tc>
        <w:tc>
          <w:tcPr>
            <w:tcW w:w="2818" w:type="dxa"/>
          </w:tcPr>
          <w:p w14:paraId="1524C8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17340793" w14:textId="77777777">
        <w:tc>
          <w:tcPr>
            <w:tcW w:w="2818" w:type="dxa"/>
          </w:tcPr>
          <w:p w14:paraId="4808FE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2818" w:type="dxa"/>
          </w:tcPr>
          <w:p w14:paraId="1C056D0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49D5544A" w14:textId="77777777">
        <w:tc>
          <w:tcPr>
            <w:tcW w:w="2818" w:type="dxa"/>
          </w:tcPr>
          <w:p w14:paraId="4213531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2818" w:type="dxa"/>
          </w:tcPr>
          <w:p w14:paraId="7A6683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05074BBC" w14:textId="77777777">
        <w:tc>
          <w:tcPr>
            <w:tcW w:w="2818" w:type="dxa"/>
          </w:tcPr>
          <w:p w14:paraId="180F84C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2818" w:type="dxa"/>
          </w:tcPr>
          <w:p w14:paraId="2664D33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519CCE40" w14:textId="77777777">
        <w:tc>
          <w:tcPr>
            <w:tcW w:w="2818" w:type="dxa"/>
          </w:tcPr>
          <w:p w14:paraId="03F1169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2818" w:type="dxa"/>
          </w:tcPr>
          <w:p w14:paraId="52FD11B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r>
      <w:tr w:rsidR="004E10C1" w:rsidRPr="004E10C1" w14:paraId="73385D81" w14:textId="77777777">
        <w:tc>
          <w:tcPr>
            <w:tcW w:w="2818" w:type="dxa"/>
          </w:tcPr>
          <w:p w14:paraId="07A15F5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2818" w:type="dxa"/>
          </w:tcPr>
          <w:p w14:paraId="54D4652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27EE56FC" w14:textId="77777777">
        <w:tc>
          <w:tcPr>
            <w:tcW w:w="2818" w:type="dxa"/>
          </w:tcPr>
          <w:p w14:paraId="546818B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2818" w:type="dxa"/>
          </w:tcPr>
          <w:p w14:paraId="388A2D0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2405B863" w14:textId="77777777">
        <w:tc>
          <w:tcPr>
            <w:tcW w:w="2818" w:type="dxa"/>
          </w:tcPr>
          <w:p w14:paraId="7D8BDB8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2818" w:type="dxa"/>
          </w:tcPr>
          <w:p w14:paraId="7971F66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C4FB35D" w14:textId="77777777">
        <w:tc>
          <w:tcPr>
            <w:tcW w:w="2818" w:type="dxa"/>
          </w:tcPr>
          <w:p w14:paraId="0A7F7D0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w:t>
            </w:r>
          </w:p>
        </w:tc>
        <w:tc>
          <w:tcPr>
            <w:tcW w:w="2818" w:type="dxa"/>
          </w:tcPr>
          <w:p w14:paraId="57EBCE2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1FA65431" w14:textId="77777777">
        <w:tc>
          <w:tcPr>
            <w:tcW w:w="2818" w:type="dxa"/>
          </w:tcPr>
          <w:p w14:paraId="68A0B5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2818" w:type="dxa"/>
          </w:tcPr>
          <w:p w14:paraId="785CEAB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r>
      <w:tr w:rsidR="004E10C1" w:rsidRPr="004E10C1" w14:paraId="73BE8DDF" w14:textId="77777777">
        <w:tc>
          <w:tcPr>
            <w:tcW w:w="2818" w:type="dxa"/>
          </w:tcPr>
          <w:p w14:paraId="4AF8954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2818" w:type="dxa"/>
          </w:tcPr>
          <w:p w14:paraId="3D835E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7E7A653" w14:textId="77777777">
        <w:tc>
          <w:tcPr>
            <w:tcW w:w="2818" w:type="dxa"/>
          </w:tcPr>
          <w:p w14:paraId="7055903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2818" w:type="dxa"/>
          </w:tcPr>
          <w:p w14:paraId="1D8A262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r>
      <w:tr w:rsidR="004E10C1" w:rsidRPr="004E10C1" w14:paraId="5643E82E" w14:textId="77777777">
        <w:tc>
          <w:tcPr>
            <w:tcW w:w="2818" w:type="dxa"/>
          </w:tcPr>
          <w:p w14:paraId="6CE4A26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2818" w:type="dxa"/>
          </w:tcPr>
          <w:p w14:paraId="1A374AF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C11D75A" w14:textId="77777777">
        <w:tc>
          <w:tcPr>
            <w:tcW w:w="2818" w:type="dxa"/>
          </w:tcPr>
          <w:p w14:paraId="062F0F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2818" w:type="dxa"/>
          </w:tcPr>
          <w:p w14:paraId="5676F13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w:t>
            </w:r>
          </w:p>
        </w:tc>
      </w:tr>
      <w:tr w:rsidR="004E10C1" w:rsidRPr="004E10C1" w14:paraId="18E03139" w14:textId="77777777">
        <w:tc>
          <w:tcPr>
            <w:tcW w:w="2818" w:type="dxa"/>
          </w:tcPr>
          <w:p w14:paraId="437F6CE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18" w:type="dxa"/>
          </w:tcPr>
          <w:p w14:paraId="0A812E7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5D1278B6" w14:textId="77777777">
        <w:tc>
          <w:tcPr>
            <w:tcW w:w="2818" w:type="dxa"/>
          </w:tcPr>
          <w:p w14:paraId="6BCD0EB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2818" w:type="dxa"/>
          </w:tcPr>
          <w:p w14:paraId="34B9F5A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1340</w:t>
            </w:r>
          </w:p>
        </w:tc>
      </w:tr>
    </w:tbl>
    <w:p w14:paraId="28ADC4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2D684D4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И-5.</w:t>
      </w:r>
    </w:p>
    <w:p w14:paraId="156A6C5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выполнении программы первого квартала 1933 года продолжают сказываться причины срыва программы по 1932 году; только сейчас завод N 21 начинает медленно налаживать выпуск самолетов.</w:t>
      </w:r>
    </w:p>
    <w:p w14:paraId="2ECA6E7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МБР-4.</w:t>
      </w:r>
    </w:p>
    <w:p w14:paraId="26FC9B8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Сдача самолетов задерживается необходимостью внесения ряда изменений в самолет в целях улучшения центровки.</w:t>
      </w:r>
    </w:p>
    <w:p w14:paraId="43E865A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У-2.</w:t>
      </w:r>
    </w:p>
    <w:p w14:paraId="458FE9E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заводом N 23 программы за февраль вызвано тем, что завод отстал с выполнением программы по самолету АП, соответственно передвигая сроки сдачи У-2.</w:t>
      </w:r>
    </w:p>
    <w:p w14:paraId="3D0CBB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М-17.</w:t>
      </w:r>
    </w:p>
    <w:p w14:paraId="2C76788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Причиной недовыполнения программы января и февраля является большой брак, например из 93-х изготовленных моторов, лишь 41 мотор мог быть принят. Остальные признаны некондиционными. (3068,38-41).</w:t>
      </w:r>
    </w:p>
    <w:p w14:paraId="57FACD8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BAC7363"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1D37CA6"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61C4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февраля/2 марта 1933 года вышел Приказ N 15с/019с по наркомату тяжелой промышленности и наркомату по военным и морским делам:</w:t>
      </w:r>
    </w:p>
    <w:p w14:paraId="56B92E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ускорения производства опытных партий бронебойных и фугасных морских снарядов и бронебойных снарядов полевой артиллерии, а также бронебойных </w:t>
      </w:r>
      <w:proofErr w:type="spellStart"/>
      <w:r w:rsidRPr="004E10C1">
        <w:rPr>
          <w:rFonts w:ascii="Times New Roman" w:hAnsi="Times New Roman"/>
          <w:color w:val="000000" w:themeColor="text1"/>
          <w:sz w:val="16"/>
          <w:szCs w:val="16"/>
        </w:rPr>
        <w:t>аэробомб</w:t>
      </w:r>
      <w:proofErr w:type="spellEnd"/>
      <w:r w:rsidRPr="004E10C1">
        <w:rPr>
          <w:rFonts w:ascii="Times New Roman" w:hAnsi="Times New Roman"/>
          <w:color w:val="000000" w:themeColor="text1"/>
          <w:sz w:val="16"/>
          <w:szCs w:val="16"/>
        </w:rPr>
        <w:t xml:space="preserve"> и обеспечения постановки валового производства их для выполнения заданий, данных промышленности на 1933 г. Наркомвоенмором, организованном при ВОАО 17 декабря 1932 года. (Тухачевский). (3048,3-6).</w:t>
      </w:r>
    </w:p>
    <w:p w14:paraId="1929ED7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886CDA8"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68C9C6A"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B598E6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февраля 1933 г. фашисты организовали провокацию с поджогом здания рейхстага, в котором были обвинены главные конкуренты нацистов - коммунисты (3871).</w:t>
      </w:r>
    </w:p>
    <w:p w14:paraId="75B92E4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5C32503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February 27 1933 The Reichstag building in Germany burns (1050).</w:t>
      </w:r>
    </w:p>
    <w:p w14:paraId="113BF4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441C8D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ночь на 27 февраля 1933 сгорел </w:t>
      </w:r>
      <w:proofErr w:type="gramStart"/>
      <w:r w:rsidRPr="004E10C1">
        <w:rPr>
          <w:rFonts w:ascii="Times New Roman" w:hAnsi="Times New Roman"/>
          <w:color w:val="000000" w:themeColor="text1"/>
          <w:sz w:val="16"/>
          <w:szCs w:val="16"/>
        </w:rPr>
        <w:t>Рейхстаг</w:t>
      </w:r>
      <w:proofErr w:type="gramEnd"/>
      <w:r w:rsidRPr="004E10C1">
        <w:rPr>
          <w:rFonts w:ascii="Times New Roman" w:hAnsi="Times New Roman"/>
          <w:color w:val="000000" w:themeColor="text1"/>
          <w:sz w:val="16"/>
          <w:szCs w:val="16"/>
        </w:rPr>
        <w:t xml:space="preserve"> и фашисты попытались обвинить в поджоге коммунистов в лице </w:t>
      </w:r>
      <w:proofErr w:type="spellStart"/>
      <w:r w:rsidRPr="004E10C1">
        <w:rPr>
          <w:rFonts w:ascii="Times New Roman" w:hAnsi="Times New Roman"/>
          <w:color w:val="000000" w:themeColor="text1"/>
          <w:sz w:val="16"/>
          <w:szCs w:val="16"/>
        </w:rPr>
        <w:t>Г.Димитрова</w:t>
      </w:r>
      <w:proofErr w:type="spellEnd"/>
      <w:r w:rsidRPr="004E10C1">
        <w:rPr>
          <w:rFonts w:ascii="Times New Roman" w:hAnsi="Times New Roman"/>
          <w:color w:val="000000" w:themeColor="text1"/>
          <w:sz w:val="16"/>
          <w:szCs w:val="16"/>
        </w:rPr>
        <w:t xml:space="preserve"> (2443,26).</w:t>
      </w:r>
    </w:p>
    <w:p w14:paraId="167419C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самом деле поджег голландский рабочий </w:t>
      </w:r>
      <w:proofErr w:type="spellStart"/>
      <w:r w:rsidRPr="004E10C1">
        <w:rPr>
          <w:rFonts w:ascii="Times New Roman" w:hAnsi="Times New Roman"/>
          <w:color w:val="000000" w:themeColor="text1"/>
          <w:sz w:val="16"/>
          <w:szCs w:val="16"/>
        </w:rPr>
        <w:t>Маринус</w:t>
      </w:r>
      <w:proofErr w:type="spellEnd"/>
      <w:r w:rsidRPr="004E10C1">
        <w:rPr>
          <w:rFonts w:ascii="Times New Roman" w:hAnsi="Times New Roman"/>
          <w:color w:val="000000" w:themeColor="text1"/>
          <w:sz w:val="16"/>
          <w:szCs w:val="16"/>
        </w:rPr>
        <w:t xml:space="preserve">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(3907,179).</w:t>
      </w:r>
    </w:p>
    <w:p w14:paraId="7F0D279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6B53003" w14:textId="77777777" w:rsidR="00A76142" w:rsidRPr="004E10C1" w:rsidRDefault="00A761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февраля</w:t>
      </w:r>
      <w:r w:rsidRPr="004E10C1">
        <w:rPr>
          <w:rFonts w:ascii="Times New Roman" w:hAnsi="Times New Roman"/>
          <w:color w:val="000000" w:themeColor="text1"/>
          <w:sz w:val="16"/>
          <w:szCs w:val="16"/>
        </w:rPr>
        <w:t xml:space="preserve"> в 1933 году в Берлине пожар уничтожает здание рейхстага (парламента). Несмотря на то, что преступление совершено голландским рабочим </w:t>
      </w:r>
      <w:proofErr w:type="spellStart"/>
      <w:r w:rsidRPr="004E10C1">
        <w:rPr>
          <w:rFonts w:ascii="Times New Roman" w:hAnsi="Times New Roman"/>
          <w:color w:val="000000" w:themeColor="text1"/>
          <w:sz w:val="16"/>
          <w:szCs w:val="16"/>
        </w:rPr>
        <w:t>Маринусом</w:t>
      </w:r>
      <w:proofErr w:type="spellEnd"/>
      <w:r w:rsidRPr="004E10C1">
        <w:rPr>
          <w:rFonts w:ascii="Times New Roman" w:hAnsi="Times New Roman"/>
          <w:color w:val="000000" w:themeColor="text1"/>
          <w:sz w:val="16"/>
          <w:szCs w:val="16"/>
        </w:rPr>
        <w:t xml:space="preserve">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xml:space="preserve">, нацисты объявляют пожар результатом заговора коммунистов, обвинив в этом коммунистов — лидера коммунистической фракции Эрнста </w:t>
      </w:r>
      <w:proofErr w:type="spellStart"/>
      <w:r w:rsidRPr="004E10C1">
        <w:rPr>
          <w:rFonts w:ascii="Times New Roman" w:hAnsi="Times New Roman"/>
          <w:color w:val="000000" w:themeColor="text1"/>
          <w:sz w:val="16"/>
          <w:szCs w:val="16"/>
        </w:rPr>
        <w:t>Толлера</w:t>
      </w:r>
      <w:proofErr w:type="spellEnd"/>
      <w:r w:rsidRPr="004E10C1">
        <w:rPr>
          <w:rFonts w:ascii="Times New Roman" w:hAnsi="Times New Roman"/>
          <w:color w:val="000000" w:themeColor="text1"/>
          <w:sz w:val="16"/>
          <w:szCs w:val="16"/>
        </w:rPr>
        <w:t>, а также болгарских эмигрантов Димитрова, Попова и Танева. На этом основании нацисты отменяют все гражданские свободы и вводят цензуру прессы. Среди антифашистов будут произведены массовые аресты, в марте фашистское правительство получит чрезвычайные полномочия, еще через два месяца будут разогнаны профсоюзы, а затем распущены все партии, кроме нацистской. Метод провокаций потом не раз будет использоваться гитлеровцами для достижения своих целей (15053).</w:t>
      </w:r>
    </w:p>
    <w:p w14:paraId="5FFFC0AC" w14:textId="77777777" w:rsidR="00A76142" w:rsidRPr="004E10C1" w:rsidRDefault="00A76142" w:rsidP="004E10C1">
      <w:pPr>
        <w:spacing w:after="0" w:line="240" w:lineRule="auto"/>
        <w:jc w:val="both"/>
        <w:rPr>
          <w:rFonts w:ascii="Times New Roman" w:hAnsi="Times New Roman"/>
          <w:color w:val="000000" w:themeColor="text1"/>
          <w:sz w:val="16"/>
          <w:szCs w:val="16"/>
        </w:rPr>
      </w:pPr>
    </w:p>
    <w:p w14:paraId="718F81AA"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27 февраля 1933 Геринг с подручными из СА и СС организовал </w:t>
      </w:r>
      <w:hyperlink r:id="rId72" w:tooltip="Поджог Рейхстага" w:history="1">
        <w:r w:rsidRPr="004E10C1">
          <w:rPr>
            <w:rStyle w:val="a5"/>
            <w:color w:val="000000" w:themeColor="text1"/>
            <w:sz w:val="16"/>
            <w:szCs w:val="16"/>
            <w:u w:val="none"/>
          </w:rPr>
          <w:t>поджог здания рейхстага</w:t>
        </w:r>
      </w:hyperlink>
      <w:r w:rsidRPr="004E10C1">
        <w:rPr>
          <w:color w:val="000000" w:themeColor="text1"/>
          <w:sz w:val="16"/>
          <w:szCs w:val="16"/>
        </w:rPr>
        <w:t xml:space="preserve">. Предполагаемые участники поджога: штурмовики </w:t>
      </w:r>
      <w:proofErr w:type="spellStart"/>
      <w:r w:rsidRPr="004E10C1">
        <w:rPr>
          <w:color w:val="000000" w:themeColor="text1"/>
          <w:sz w:val="16"/>
          <w:szCs w:val="16"/>
        </w:rPr>
        <w:t>Виллен</w:t>
      </w:r>
      <w:proofErr w:type="spellEnd"/>
      <w:r w:rsidRPr="004E10C1">
        <w:rPr>
          <w:color w:val="000000" w:themeColor="text1"/>
          <w:sz w:val="16"/>
          <w:szCs w:val="16"/>
        </w:rPr>
        <w:t xml:space="preserve">, </w:t>
      </w:r>
      <w:proofErr w:type="spellStart"/>
      <w:r w:rsidRPr="004E10C1">
        <w:rPr>
          <w:color w:val="000000" w:themeColor="text1"/>
          <w:sz w:val="16"/>
          <w:szCs w:val="16"/>
        </w:rPr>
        <w:t>Эггерт</w:t>
      </w:r>
      <w:proofErr w:type="spellEnd"/>
      <w:r w:rsidRPr="004E10C1">
        <w:rPr>
          <w:color w:val="000000" w:themeColor="text1"/>
          <w:sz w:val="16"/>
          <w:szCs w:val="16"/>
        </w:rPr>
        <w:t xml:space="preserve">, </w:t>
      </w:r>
      <w:proofErr w:type="spellStart"/>
      <w:r w:rsidRPr="004E10C1">
        <w:rPr>
          <w:color w:val="000000" w:themeColor="text1"/>
          <w:sz w:val="16"/>
          <w:szCs w:val="16"/>
        </w:rPr>
        <w:t>Ралль</w:t>
      </w:r>
      <w:proofErr w:type="spellEnd"/>
      <w:r w:rsidRPr="004E10C1">
        <w:rPr>
          <w:color w:val="000000" w:themeColor="text1"/>
          <w:sz w:val="16"/>
          <w:szCs w:val="16"/>
        </w:rPr>
        <w:t xml:space="preserve">, </w:t>
      </w:r>
      <w:proofErr w:type="spellStart"/>
      <w:r w:rsidRPr="004E10C1">
        <w:rPr>
          <w:color w:val="000000" w:themeColor="text1"/>
          <w:sz w:val="16"/>
          <w:szCs w:val="16"/>
        </w:rPr>
        <w:t>Штейнле</w:t>
      </w:r>
      <w:proofErr w:type="spellEnd"/>
      <w:r w:rsidRPr="004E10C1">
        <w:rPr>
          <w:color w:val="000000" w:themeColor="text1"/>
          <w:sz w:val="16"/>
          <w:szCs w:val="16"/>
        </w:rPr>
        <w:t xml:space="preserve">, эсэсовцы </w:t>
      </w:r>
      <w:proofErr w:type="spellStart"/>
      <w:r w:rsidRPr="004E10C1">
        <w:rPr>
          <w:color w:val="000000" w:themeColor="text1"/>
          <w:sz w:val="16"/>
          <w:szCs w:val="16"/>
        </w:rPr>
        <w:t>Гильдиш</w:t>
      </w:r>
      <w:proofErr w:type="spellEnd"/>
      <w:r w:rsidRPr="004E10C1">
        <w:rPr>
          <w:color w:val="000000" w:themeColor="text1"/>
          <w:sz w:val="16"/>
          <w:szCs w:val="16"/>
        </w:rPr>
        <w:t xml:space="preserve">, Войте, </w:t>
      </w:r>
      <w:proofErr w:type="spellStart"/>
      <w:r w:rsidRPr="004E10C1">
        <w:rPr>
          <w:color w:val="000000" w:themeColor="text1"/>
          <w:sz w:val="16"/>
          <w:szCs w:val="16"/>
        </w:rPr>
        <w:t>Гепке</w:t>
      </w:r>
      <w:proofErr w:type="spellEnd"/>
      <w:r w:rsidRPr="004E10C1">
        <w:rPr>
          <w:color w:val="000000" w:themeColor="text1"/>
          <w:sz w:val="16"/>
          <w:szCs w:val="16"/>
        </w:rPr>
        <w:t xml:space="preserve">, Зандер, </w:t>
      </w:r>
      <w:proofErr w:type="spellStart"/>
      <w:r w:rsidRPr="004E10C1">
        <w:rPr>
          <w:color w:val="000000" w:themeColor="text1"/>
          <w:sz w:val="16"/>
          <w:szCs w:val="16"/>
        </w:rPr>
        <w:t>Тойфль</w:t>
      </w:r>
      <w:proofErr w:type="spellEnd"/>
      <w:r w:rsidRPr="004E10C1">
        <w:rPr>
          <w:color w:val="000000" w:themeColor="text1"/>
          <w:sz w:val="16"/>
          <w:szCs w:val="16"/>
        </w:rPr>
        <w:t>. С собой они взяли 60 кг фосфора и пропитанный им же шнур длиной 100 метров.</w:t>
      </w:r>
    </w:p>
    <w:p w14:paraId="296E4847"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Вину за поджог попытались свалить на пятерых человек: </w:t>
      </w:r>
      <w:hyperlink r:id="rId73" w:tooltip="Ван дер Люббе, Маринус" w:history="1">
        <w:r w:rsidRPr="004E10C1">
          <w:rPr>
            <w:rStyle w:val="a5"/>
            <w:color w:val="000000" w:themeColor="text1"/>
            <w:sz w:val="16"/>
            <w:szCs w:val="16"/>
            <w:u w:val="none"/>
          </w:rPr>
          <w:t xml:space="preserve">Ван дер </w:t>
        </w:r>
        <w:proofErr w:type="spellStart"/>
        <w:r w:rsidRPr="004E10C1">
          <w:rPr>
            <w:rStyle w:val="a5"/>
            <w:color w:val="000000" w:themeColor="text1"/>
            <w:sz w:val="16"/>
            <w:szCs w:val="16"/>
            <w:u w:val="none"/>
          </w:rPr>
          <w:t>Люббе</w:t>
        </w:r>
        <w:proofErr w:type="spellEnd"/>
      </w:hyperlink>
      <w:r w:rsidRPr="004E10C1">
        <w:rPr>
          <w:color w:val="000000" w:themeColor="text1"/>
          <w:sz w:val="16"/>
          <w:szCs w:val="16"/>
        </w:rPr>
        <w:t xml:space="preserve"> (имевшего 25 % зрения), лидера парламентской фракции компартии Германии </w:t>
      </w:r>
      <w:hyperlink r:id="rId74" w:tooltip="Торглер, Эрнст" w:history="1">
        <w:r w:rsidRPr="004E10C1">
          <w:rPr>
            <w:rStyle w:val="a5"/>
            <w:color w:val="000000" w:themeColor="text1"/>
            <w:sz w:val="16"/>
            <w:szCs w:val="16"/>
            <w:u w:val="none"/>
          </w:rPr>
          <w:t xml:space="preserve">Эрнста </w:t>
        </w:r>
        <w:proofErr w:type="spellStart"/>
        <w:r w:rsidRPr="004E10C1">
          <w:rPr>
            <w:rStyle w:val="a5"/>
            <w:color w:val="000000" w:themeColor="text1"/>
            <w:sz w:val="16"/>
            <w:szCs w:val="16"/>
            <w:u w:val="none"/>
          </w:rPr>
          <w:t>Торглера</w:t>
        </w:r>
        <w:proofErr w:type="spellEnd"/>
      </w:hyperlink>
      <w:r w:rsidRPr="004E10C1">
        <w:rPr>
          <w:color w:val="000000" w:themeColor="text1"/>
          <w:sz w:val="16"/>
          <w:szCs w:val="16"/>
        </w:rPr>
        <w:t xml:space="preserve"> и троих болгарских коммунистов — </w:t>
      </w:r>
      <w:hyperlink r:id="rId75" w:tooltip="Димитров, Георгий Михайлович" w:history="1">
        <w:r w:rsidRPr="004E10C1">
          <w:rPr>
            <w:rStyle w:val="a5"/>
            <w:color w:val="000000" w:themeColor="text1"/>
            <w:sz w:val="16"/>
            <w:szCs w:val="16"/>
            <w:u w:val="none"/>
          </w:rPr>
          <w:t>Георгия Димитрова</w:t>
        </w:r>
      </w:hyperlink>
      <w:r w:rsidRPr="004E10C1">
        <w:rPr>
          <w:color w:val="000000" w:themeColor="text1"/>
          <w:sz w:val="16"/>
          <w:szCs w:val="16"/>
        </w:rPr>
        <w:t xml:space="preserve">, </w:t>
      </w:r>
      <w:hyperlink r:id="rId76" w:tooltip="Танев, Васил" w:history="1">
        <w:r w:rsidRPr="004E10C1">
          <w:rPr>
            <w:rStyle w:val="a5"/>
            <w:color w:val="000000" w:themeColor="text1"/>
            <w:sz w:val="16"/>
            <w:szCs w:val="16"/>
            <w:u w:val="none"/>
          </w:rPr>
          <w:t>Васила Танева</w:t>
        </w:r>
      </w:hyperlink>
      <w:r w:rsidRPr="004E10C1">
        <w:rPr>
          <w:color w:val="000000" w:themeColor="text1"/>
          <w:sz w:val="16"/>
          <w:szCs w:val="16"/>
        </w:rPr>
        <w:t xml:space="preserve"> и </w:t>
      </w:r>
      <w:hyperlink r:id="rId77" w:tooltip="Попов, Благой" w:history="1">
        <w:proofErr w:type="spellStart"/>
        <w:r w:rsidRPr="004E10C1">
          <w:rPr>
            <w:rStyle w:val="a5"/>
            <w:color w:val="000000" w:themeColor="text1"/>
            <w:sz w:val="16"/>
            <w:szCs w:val="16"/>
            <w:u w:val="none"/>
          </w:rPr>
          <w:t>Благоя</w:t>
        </w:r>
        <w:proofErr w:type="spellEnd"/>
        <w:r w:rsidRPr="004E10C1">
          <w:rPr>
            <w:rStyle w:val="a5"/>
            <w:color w:val="000000" w:themeColor="text1"/>
            <w:sz w:val="16"/>
            <w:szCs w:val="16"/>
            <w:u w:val="none"/>
          </w:rPr>
          <w:t xml:space="preserve"> Попова</w:t>
        </w:r>
      </w:hyperlink>
      <w:r w:rsidRPr="004E10C1">
        <w:rPr>
          <w:color w:val="000000" w:themeColor="text1"/>
          <w:sz w:val="16"/>
          <w:szCs w:val="16"/>
        </w:rPr>
        <w:t xml:space="preserve">. На нацистском Лейпцигском процессе четыре из пяти были оправданы. Был осужден к смертной казни Ван дер </w:t>
      </w:r>
      <w:proofErr w:type="spellStart"/>
      <w:r w:rsidRPr="004E10C1">
        <w:rPr>
          <w:color w:val="000000" w:themeColor="text1"/>
          <w:sz w:val="16"/>
          <w:szCs w:val="16"/>
        </w:rPr>
        <w:t>Люббе</w:t>
      </w:r>
      <w:proofErr w:type="spellEnd"/>
      <w:r w:rsidRPr="004E10C1">
        <w:rPr>
          <w:color w:val="000000" w:themeColor="text1"/>
          <w:sz w:val="16"/>
          <w:szCs w:val="16"/>
        </w:rPr>
        <w:t xml:space="preserve">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06D78677" w14:textId="77777777" w:rsidR="00150BD8" w:rsidRPr="004E10C1" w:rsidRDefault="00150BD8" w:rsidP="004E10C1">
      <w:pPr>
        <w:pStyle w:val="ae"/>
        <w:spacing w:before="0" w:after="0"/>
        <w:jc w:val="both"/>
        <w:rPr>
          <w:color w:val="000000" w:themeColor="text1"/>
          <w:sz w:val="16"/>
          <w:szCs w:val="16"/>
        </w:rPr>
      </w:pPr>
      <w:r w:rsidRPr="004E10C1">
        <w:rPr>
          <w:color w:val="000000" w:themeColor="text1"/>
          <w:sz w:val="16"/>
          <w:szCs w:val="16"/>
        </w:rPr>
        <w:t xml:space="preserve">Но даже в таких «тепличных» условиях на </w:t>
      </w:r>
      <w:hyperlink r:id="rId78" w:tooltip="Парламентские выборы в Германии (1933, март)" w:history="1">
        <w:r w:rsidRPr="004E10C1">
          <w:rPr>
            <w:rStyle w:val="a5"/>
            <w:color w:val="000000" w:themeColor="text1"/>
            <w:sz w:val="16"/>
            <w:szCs w:val="16"/>
            <w:u w:val="none"/>
          </w:rPr>
          <w:t>выборах в рейхстаг</w:t>
        </w:r>
      </w:hyperlink>
      <w:hyperlink r:id="rId79" w:tooltip="5 марта" w:history="1">
        <w:r w:rsidRPr="004E10C1">
          <w:rPr>
            <w:rStyle w:val="a5"/>
            <w:color w:val="000000" w:themeColor="text1"/>
            <w:sz w:val="16"/>
            <w:szCs w:val="16"/>
            <w:u w:val="none"/>
          </w:rPr>
          <w:t>5 марта</w:t>
        </w:r>
      </w:hyperlink>
      <w:hyperlink r:id="rId80" w:tooltip="1933 год" w:history="1">
        <w:r w:rsidRPr="004E10C1">
          <w:rPr>
            <w:rStyle w:val="highlight1"/>
            <w:b w:val="0"/>
            <w:color w:val="000000" w:themeColor="text1"/>
            <w:sz w:val="16"/>
            <w:szCs w:val="16"/>
          </w:rPr>
          <w:t> 1933 </w:t>
        </w:r>
      </w:hyperlink>
      <w:r w:rsidRPr="004E10C1">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154E3F53" w14:textId="77777777" w:rsidR="00150BD8" w:rsidRPr="004E10C1" w:rsidRDefault="00150BD8" w:rsidP="004E10C1">
      <w:pPr>
        <w:spacing w:after="0" w:line="240" w:lineRule="auto"/>
        <w:jc w:val="both"/>
        <w:rPr>
          <w:rFonts w:ascii="Times New Roman" w:hAnsi="Times New Roman"/>
          <w:color w:val="000000" w:themeColor="text1"/>
          <w:sz w:val="16"/>
          <w:szCs w:val="16"/>
        </w:rPr>
      </w:pPr>
    </w:p>
    <w:p w14:paraId="75E0208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февраля 1933 г. поджогом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был дан необходимый пропагандистский повод для ужесточения репрессий против них. 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свидетельствовало о наличии «международного коммунистического заговора». 3 марта 1933 г. был арестован лидер КПГ Э. Тельман (Подробнее см.: Розанов Г. Л. Германия под властью фашизма. (1933-1939 гг.) М., 1961. С. 74-87.) (11784). После отставки </w:t>
      </w:r>
      <w:proofErr w:type="spellStart"/>
      <w:r w:rsidRPr="004E10C1">
        <w:rPr>
          <w:rFonts w:ascii="Times New Roman" w:hAnsi="Times New Roman"/>
          <w:color w:val="000000" w:themeColor="text1"/>
          <w:sz w:val="16"/>
          <w:szCs w:val="16"/>
        </w:rPr>
        <w:t>Шляйхера</w:t>
      </w:r>
      <w:proofErr w:type="spellEnd"/>
      <w:r w:rsidRPr="004E10C1">
        <w:rPr>
          <w:rFonts w:ascii="Times New Roman" w:hAnsi="Times New Roman"/>
          <w:color w:val="000000" w:themeColor="text1"/>
          <w:sz w:val="16"/>
          <w:szCs w:val="16"/>
        </w:rPr>
        <w:t xml:space="preserve"> и прихода к власти Гитлера ситуация, в том числе и в </w:t>
      </w:r>
      <w:proofErr w:type="gramStart"/>
      <w:r w:rsidRPr="004E10C1">
        <w:rPr>
          <w:rFonts w:ascii="Times New Roman" w:hAnsi="Times New Roman"/>
          <w:color w:val="000000" w:themeColor="text1"/>
          <w:sz w:val="16"/>
          <w:szCs w:val="16"/>
        </w:rPr>
        <w:t>Германии,-</w:t>
      </w:r>
      <w:proofErr w:type="gramEnd"/>
      <w:r w:rsidRPr="004E10C1">
        <w:rPr>
          <w:rFonts w:ascii="Times New Roman" w:hAnsi="Times New Roman"/>
          <w:color w:val="000000" w:themeColor="text1"/>
          <w:sz w:val="16"/>
          <w:szCs w:val="16"/>
        </w:rPr>
        <w:t xml:space="preserve">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w:t>
      </w:r>
      <w:proofErr w:type="spellStart"/>
      <w:r w:rsidRPr="004E10C1">
        <w:rPr>
          <w:rFonts w:ascii="Times New Roman" w:hAnsi="Times New Roman"/>
          <w:color w:val="000000" w:themeColor="text1"/>
          <w:sz w:val="16"/>
          <w:szCs w:val="16"/>
        </w:rPr>
        <w:t>Grosses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Universalvolkslexikon</w:t>
      </w:r>
      <w:proofErr w:type="spellEnd"/>
      <w:r w:rsidRPr="004E10C1">
        <w:rPr>
          <w:rFonts w:ascii="Times New Roman" w:hAnsi="Times New Roman"/>
          <w:color w:val="000000" w:themeColor="text1"/>
          <w:sz w:val="16"/>
          <w:szCs w:val="16"/>
        </w:rPr>
        <w:t>. Bd.8. S. 110.) (11784).</w:t>
      </w:r>
    </w:p>
    <w:p w14:paraId="324DB36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9E8BC74"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свидетельствовало о наличии «международного коммунистического заговора». 3 марта 1933 г. был арестован лидер КПГ Э. Тельман</w:t>
      </w:r>
      <w:hyperlink r:id="rId81" w:anchor="n_441" w:history="1">
        <w:r w:rsidRPr="004E10C1">
          <w:rPr>
            <w:rStyle w:val="a5"/>
            <w:rFonts w:ascii="Times New Roman" w:hAnsi="Times New Roman"/>
            <w:color w:val="000000" w:themeColor="text1"/>
            <w:sz w:val="16"/>
            <w:szCs w:val="16"/>
          </w:rPr>
          <w:t>[441]</w:t>
        </w:r>
      </w:hyperlink>
      <w:r w:rsidRPr="004E10C1">
        <w:rPr>
          <w:rFonts w:ascii="Times New Roman" w:hAnsi="Times New Roman"/>
          <w:color w:val="000000" w:themeColor="text1"/>
          <w:sz w:val="16"/>
          <w:szCs w:val="16"/>
        </w:rPr>
        <w:t>.</w:t>
      </w:r>
    </w:p>
    <w:p w14:paraId="20928AE7"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г. были проведены назначенные на первом заседании правительства Гитлера еще одни внеочередные, на этот раз последние выборы в </w:t>
      </w:r>
      <w:proofErr w:type="spellStart"/>
      <w:r w:rsidRPr="004E10C1">
        <w:rPr>
          <w:rFonts w:ascii="Times New Roman" w:hAnsi="Times New Roman"/>
          <w:color w:val="000000" w:themeColor="text1"/>
          <w:sz w:val="16"/>
          <w:szCs w:val="16"/>
        </w:rPr>
        <w:t>райхстаг</w:t>
      </w:r>
      <w:proofErr w:type="spellEnd"/>
      <w:r w:rsidRPr="004E10C1">
        <w:rPr>
          <w:rFonts w:ascii="Times New Roman" w:hAnsi="Times New Roman"/>
          <w:color w:val="000000" w:themeColor="text1"/>
          <w:sz w:val="16"/>
          <w:szCs w:val="16"/>
        </w:rPr>
        <w:t xml:space="preserve">.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как высшего законодательного органа страны (19269).</w:t>
      </w:r>
    </w:p>
    <w:p w14:paraId="30E794D0" w14:textId="77777777" w:rsidR="007B60FC" w:rsidRPr="004E10C1" w:rsidRDefault="007B60FC" w:rsidP="004E10C1">
      <w:pPr>
        <w:spacing w:after="0" w:line="240" w:lineRule="auto"/>
        <w:jc w:val="both"/>
        <w:rPr>
          <w:rFonts w:ascii="Times New Roman" w:hAnsi="Times New Roman"/>
          <w:color w:val="000000" w:themeColor="text1"/>
          <w:sz w:val="16"/>
          <w:szCs w:val="16"/>
        </w:rPr>
      </w:pPr>
    </w:p>
    <w:p w14:paraId="3F44C1AF"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27 февраля 1933 в двух разных местах Берлина собрались на ужин самые могущественные люди Германии. На </w:t>
      </w:r>
      <w:proofErr w:type="spellStart"/>
      <w:r w:rsidRPr="004E10C1">
        <w:rPr>
          <w:rFonts w:ascii="Times New Roman" w:eastAsia="Times New Roman" w:hAnsi="Times New Roman"/>
          <w:color w:val="000000" w:themeColor="text1"/>
          <w:sz w:val="16"/>
          <w:szCs w:val="16"/>
          <w:lang w:eastAsia="ru-RU"/>
        </w:rPr>
        <w:t>Фос</w:t>
      </w:r>
      <w:proofErr w:type="spellEnd"/>
      <w:r w:rsidRPr="004E10C1">
        <w:rPr>
          <w:rFonts w:ascii="Times New Roman" w:eastAsia="Times New Roman" w:hAnsi="Times New Roman"/>
          <w:color w:val="000000" w:themeColor="text1"/>
          <w:sz w:val="16"/>
          <w:szCs w:val="16"/>
          <w:lang w:eastAsia="ru-RU"/>
        </w:rPr>
        <w:t>-штрассе, в закрытом "</w:t>
      </w:r>
      <w:proofErr w:type="spellStart"/>
      <w:r w:rsidRPr="004E10C1">
        <w:rPr>
          <w:rFonts w:ascii="Times New Roman" w:eastAsia="Times New Roman" w:hAnsi="Times New Roman"/>
          <w:color w:val="000000" w:themeColor="text1"/>
          <w:sz w:val="16"/>
          <w:szCs w:val="16"/>
          <w:lang w:eastAsia="ru-RU"/>
        </w:rPr>
        <w:t>Герренклубе</w:t>
      </w:r>
      <w:proofErr w:type="spellEnd"/>
      <w:r w:rsidRPr="004E10C1">
        <w:rPr>
          <w:rFonts w:ascii="Times New Roman" w:eastAsia="Times New Roman" w:hAnsi="Times New Roman"/>
          <w:color w:val="000000" w:themeColor="text1"/>
          <w:sz w:val="16"/>
          <w:szCs w:val="16"/>
          <w:lang w:eastAsia="ru-RU"/>
        </w:rPr>
        <w:t xml:space="preserve">", вице-канцлер фон </w:t>
      </w:r>
      <w:proofErr w:type="spellStart"/>
      <w:r w:rsidRPr="004E10C1">
        <w:rPr>
          <w:rFonts w:ascii="Times New Roman" w:eastAsia="Times New Roman" w:hAnsi="Times New Roman"/>
          <w:color w:val="000000" w:themeColor="text1"/>
          <w:sz w:val="16"/>
          <w:szCs w:val="16"/>
          <w:lang w:eastAsia="ru-RU"/>
        </w:rPr>
        <w:t>Папен</w:t>
      </w:r>
      <w:proofErr w:type="spellEnd"/>
      <w:r w:rsidRPr="004E10C1">
        <w:rPr>
          <w:rFonts w:ascii="Times New Roman" w:eastAsia="Times New Roman" w:hAnsi="Times New Roman"/>
          <w:color w:val="000000" w:themeColor="text1"/>
          <w:sz w:val="16"/>
          <w:szCs w:val="16"/>
          <w:lang w:eastAsia="ru-RU"/>
        </w:rPr>
        <w:t xml:space="preserve"> принимал президента фон Гинденбурга. В доме Геббельса, в кругу его семьи, ужинал канцлер Гитлер. По словам Геббельса, они отдыхали, слушали пластинки и рассказывали разные истории. "Вдруг, - записал он потом в дневнике, - телефонный звонок от д-ра </w:t>
      </w:r>
      <w:proofErr w:type="spellStart"/>
      <w:r w:rsidRPr="004E10C1">
        <w:rPr>
          <w:rFonts w:ascii="Times New Roman" w:eastAsia="Times New Roman" w:hAnsi="Times New Roman"/>
          <w:color w:val="000000" w:themeColor="text1"/>
          <w:sz w:val="16"/>
          <w:szCs w:val="16"/>
          <w:lang w:eastAsia="ru-RU"/>
        </w:rPr>
        <w:t>Ханфштенгля</w:t>
      </w:r>
      <w:proofErr w:type="spellEnd"/>
      <w:r w:rsidRPr="004E10C1">
        <w:rPr>
          <w:rFonts w:ascii="Times New Roman" w:eastAsia="Times New Roman" w:hAnsi="Times New Roman"/>
          <w:color w:val="000000" w:themeColor="text1"/>
          <w:sz w:val="16"/>
          <w:szCs w:val="16"/>
          <w:lang w:eastAsia="ru-RU"/>
        </w:rPr>
        <w:t>: "Горит рейхстаг! " Я был уверен, что он говорит ерунду, и даже не сказал ничего фюреру".</w:t>
      </w:r>
    </w:p>
    <w:p w14:paraId="4BC73369"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 те, кто ужинал в "</w:t>
      </w:r>
      <w:proofErr w:type="spellStart"/>
      <w:r w:rsidRPr="004E10C1">
        <w:rPr>
          <w:rFonts w:ascii="Times New Roman" w:eastAsia="Times New Roman" w:hAnsi="Times New Roman"/>
          <w:color w:val="000000" w:themeColor="text1"/>
          <w:sz w:val="16"/>
          <w:szCs w:val="16"/>
          <w:lang w:eastAsia="ru-RU"/>
        </w:rPr>
        <w:t>Герренклубе</w:t>
      </w:r>
      <w:proofErr w:type="spellEnd"/>
      <w:r w:rsidRPr="004E10C1">
        <w:rPr>
          <w:rFonts w:ascii="Times New Roman" w:eastAsia="Times New Roman" w:hAnsi="Times New Roman"/>
          <w:color w:val="000000" w:themeColor="text1"/>
          <w:sz w:val="16"/>
          <w:szCs w:val="16"/>
          <w:lang w:eastAsia="ru-RU"/>
        </w:rPr>
        <w:t>", находились совсем рядом с рейхстагом.</w:t>
      </w:r>
    </w:p>
    <w:p w14:paraId="340C1F02"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"Вдруг, - записал </w:t>
      </w:r>
      <w:proofErr w:type="spellStart"/>
      <w:r w:rsidRPr="004E10C1">
        <w:rPr>
          <w:rFonts w:ascii="Times New Roman" w:eastAsia="Times New Roman" w:hAnsi="Times New Roman"/>
          <w:color w:val="000000" w:themeColor="text1"/>
          <w:sz w:val="16"/>
          <w:szCs w:val="16"/>
          <w:lang w:eastAsia="ru-RU"/>
        </w:rPr>
        <w:t>Папен</w:t>
      </w:r>
      <w:proofErr w:type="spellEnd"/>
      <w:r w:rsidRPr="004E10C1">
        <w:rPr>
          <w:rFonts w:ascii="Times New Roman" w:eastAsia="Times New Roman" w:hAnsi="Times New Roman"/>
          <w:color w:val="000000" w:themeColor="text1"/>
          <w:sz w:val="16"/>
          <w:szCs w:val="16"/>
          <w:lang w:eastAsia="ru-RU"/>
        </w:rPr>
        <w:t>, - мы заметили, что окна осветились красным заревом, а с улицы донеслись крики. Ко мне быстро подошел слуга и шепнул: "Горит рейхстаг! " Эти слова я передал президенту. Он встал, и мы, подойдя к окну, посмотрели на здание рейхстага: его купол был словно освещен изнутри прожекторами. Время от времени из него вырывалось пламя, клубы дыма застилали силуэт".</w:t>
      </w:r>
    </w:p>
    <w:p w14:paraId="500E5DBA"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Отправив престарелого президента домой в своем автомобиле, вице-канцлер поспешил к горящему зданию. Тем временем Геббельс, еще раз поразмыслив, согласно его записи, над "ерундой", сказанной </w:t>
      </w:r>
      <w:proofErr w:type="spellStart"/>
      <w:r w:rsidRPr="004E10C1">
        <w:rPr>
          <w:rFonts w:ascii="Times New Roman" w:eastAsia="Times New Roman" w:hAnsi="Times New Roman"/>
          <w:color w:val="000000" w:themeColor="text1"/>
          <w:sz w:val="16"/>
          <w:szCs w:val="16"/>
          <w:lang w:eastAsia="ru-RU"/>
        </w:rPr>
        <w:t>Путци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Ханфштенглем</w:t>
      </w:r>
      <w:proofErr w:type="spellEnd"/>
      <w:r w:rsidRPr="004E10C1">
        <w:rPr>
          <w:rFonts w:ascii="Times New Roman" w:eastAsia="Times New Roman" w:hAnsi="Times New Roman"/>
          <w:color w:val="000000" w:themeColor="text1"/>
          <w:sz w:val="16"/>
          <w:szCs w:val="16"/>
          <w:lang w:eastAsia="ru-RU"/>
        </w:rPr>
        <w:t xml:space="preserve">, позвонил в несколько мест и убедился, что рейхстаг действительно в огне. Несколько мгновений спустя он и фюрер уже неслись со скоростью шестьдесят миль в час по шоссе </w:t>
      </w:r>
      <w:proofErr w:type="spellStart"/>
      <w:r w:rsidRPr="004E10C1">
        <w:rPr>
          <w:rFonts w:ascii="Times New Roman" w:eastAsia="Times New Roman" w:hAnsi="Times New Roman"/>
          <w:color w:val="000000" w:themeColor="text1"/>
          <w:sz w:val="16"/>
          <w:szCs w:val="16"/>
          <w:lang w:eastAsia="ru-RU"/>
        </w:rPr>
        <w:t>Шарлоттенбергер</w:t>
      </w:r>
      <w:proofErr w:type="spellEnd"/>
      <w:r w:rsidRPr="004E10C1">
        <w:rPr>
          <w:rFonts w:ascii="Times New Roman" w:eastAsia="Times New Roman" w:hAnsi="Times New Roman"/>
          <w:color w:val="000000" w:themeColor="text1"/>
          <w:sz w:val="16"/>
          <w:szCs w:val="16"/>
          <w:lang w:eastAsia="ru-RU"/>
        </w:rPr>
        <w:t xml:space="preserve"> "к месту преступления" (17283).</w:t>
      </w:r>
    </w:p>
    <w:p w14:paraId="522E85C8" w14:textId="77777777" w:rsidR="007C00E8" w:rsidRPr="004E10C1" w:rsidRDefault="007C00E8" w:rsidP="004E10C1">
      <w:pPr>
        <w:autoSpaceDE w:val="0"/>
        <w:autoSpaceDN w:val="0"/>
        <w:adjustRightInd w:val="0"/>
        <w:spacing w:after="0" w:line="240" w:lineRule="auto"/>
        <w:jc w:val="both"/>
        <w:rPr>
          <w:rFonts w:ascii="Times New Roman" w:hAnsi="Times New Roman"/>
          <w:color w:val="000000" w:themeColor="text1"/>
          <w:sz w:val="16"/>
          <w:szCs w:val="16"/>
        </w:rPr>
      </w:pPr>
    </w:p>
    <w:p w14:paraId="5DCF21FF" w14:textId="77777777" w:rsidR="00F33F0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E581364" w14:textId="77777777" w:rsidR="00F33F07" w:rsidRPr="004E10C1" w:rsidRDefault="00F33F0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ECE8C7" w14:textId="77777777" w:rsidR="00F33F07" w:rsidRPr="004E10C1" w:rsidRDefault="00F33F07" w:rsidP="004E10C1">
      <w:pPr>
        <w:pStyle w:val="rtejustify"/>
        <w:spacing w:before="0" w:after="0"/>
        <w:rPr>
          <w:color w:val="000000" w:themeColor="text1"/>
          <w:sz w:val="16"/>
          <w:szCs w:val="16"/>
        </w:rPr>
      </w:pPr>
      <w:r w:rsidRPr="004E10C1">
        <w:rPr>
          <w:rStyle w:val="af0"/>
          <w:bCs/>
          <w:i w:val="0"/>
          <w:color w:val="000000" w:themeColor="text1"/>
          <w:sz w:val="16"/>
          <w:szCs w:val="16"/>
        </w:rPr>
        <w:t>28 февраля</w:t>
      </w:r>
      <w:r w:rsidRPr="004E10C1">
        <w:rPr>
          <w:color w:val="000000" w:themeColor="text1"/>
          <w:sz w:val="16"/>
          <w:szCs w:val="16"/>
        </w:rPr>
        <w:t xml:space="preserve"> 1933. Постановление СНК СССР № 322/55с «О порядке размещения военных заказов в промкооперации». (ГА РФ. Ф. Р</w:t>
      </w:r>
      <w:r w:rsidRPr="004E10C1">
        <w:rPr>
          <w:color w:val="000000" w:themeColor="text1"/>
          <w:sz w:val="16"/>
          <w:szCs w:val="16"/>
        </w:rPr>
        <w:noBreakHyphen/>
        <w:t>8418. Оп. 8. Д. 13. Л. 1) (15460).</w:t>
      </w:r>
    </w:p>
    <w:p w14:paraId="72AAE119" w14:textId="77777777" w:rsidR="00F33F07" w:rsidRPr="004E10C1" w:rsidRDefault="00F33F07" w:rsidP="004E10C1">
      <w:pPr>
        <w:pStyle w:val="rtejustify"/>
        <w:spacing w:before="0" w:after="0"/>
        <w:rPr>
          <w:color w:val="000000" w:themeColor="text1"/>
          <w:sz w:val="16"/>
          <w:szCs w:val="16"/>
        </w:rPr>
      </w:pPr>
    </w:p>
    <w:p w14:paraId="164E5692" w14:textId="0D99D795" w:rsidR="0091437E" w:rsidRDefault="0091437E"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1A7CF114" w14:textId="77777777" w:rsidR="0091437E" w:rsidRDefault="0091437E"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61F0169D" w14:textId="77777777" w:rsidR="0091437E" w:rsidRPr="005C0EE3" w:rsidRDefault="0091437E" w:rsidP="0091437E">
      <w:pPr>
        <w:spacing w:after="0" w:line="240" w:lineRule="auto"/>
        <w:jc w:val="both"/>
        <w:rPr>
          <w:rFonts w:ascii="Times New Roman" w:hAnsi="Times New Roman"/>
          <w:color w:val="0070C0"/>
          <w:sz w:val="16"/>
          <w:szCs w:val="16"/>
        </w:rPr>
      </w:pPr>
      <w:r>
        <w:rPr>
          <w:rFonts w:asciiTheme="minorHAnsi" w:hAnsiTheme="minorHAnsi" w:cs="Nirmala UI"/>
          <w:color w:val="0070C0"/>
          <w:sz w:val="16"/>
          <w:szCs w:val="16"/>
        </w:rPr>
        <w:t>28</w:t>
      </w:r>
      <w:r w:rsidRPr="005C0EE3">
        <w:rPr>
          <w:rFonts w:ascii="Times New Roman" w:hAnsi="Times New Roman"/>
          <w:color w:val="0070C0"/>
          <w:sz w:val="16"/>
          <w:szCs w:val="16"/>
        </w:rPr>
        <w:t xml:space="preserve"> </w:t>
      </w:r>
      <w:r>
        <w:rPr>
          <w:rFonts w:ascii="Times New Roman" w:hAnsi="Times New Roman"/>
          <w:color w:val="0070C0"/>
          <w:sz w:val="16"/>
          <w:szCs w:val="16"/>
        </w:rPr>
        <w:t>ф</w:t>
      </w:r>
      <w:r w:rsidRPr="005C0EE3">
        <w:rPr>
          <w:rFonts w:ascii="Times New Roman" w:hAnsi="Times New Roman"/>
          <w:color w:val="0070C0"/>
          <w:sz w:val="16"/>
          <w:szCs w:val="16"/>
        </w:rPr>
        <w:t>евраля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Нарком обороны СССР </w:t>
      </w:r>
      <w:proofErr w:type="spellStart"/>
      <w:r w:rsidRPr="005C0EE3">
        <w:rPr>
          <w:rFonts w:ascii="Times New Roman" w:hAnsi="Times New Roman"/>
          <w:color w:val="0070C0"/>
          <w:sz w:val="16"/>
          <w:szCs w:val="16"/>
        </w:rPr>
        <w:t>К.</w:t>
      </w:r>
      <w:r>
        <w:rPr>
          <w:rFonts w:ascii="Times New Roman" w:hAnsi="Times New Roman"/>
          <w:color w:val="0070C0"/>
          <w:sz w:val="16"/>
          <w:szCs w:val="16"/>
        </w:rPr>
        <w:t>Е</w:t>
      </w:r>
      <w:r w:rsidRPr="005C0EE3">
        <w:rPr>
          <w:rFonts w:ascii="Times New Roman" w:hAnsi="Times New Roman"/>
          <w:color w:val="0070C0"/>
          <w:sz w:val="16"/>
          <w:szCs w:val="16"/>
        </w:rPr>
        <w:t>.Ворошилов</w:t>
      </w:r>
      <w:proofErr w:type="spellEnd"/>
      <w:r w:rsidRPr="005C0EE3">
        <w:rPr>
          <w:rFonts w:ascii="Times New Roman" w:hAnsi="Times New Roman"/>
          <w:color w:val="0070C0"/>
          <w:sz w:val="16"/>
          <w:szCs w:val="16"/>
        </w:rPr>
        <w:t xml:space="preserve"> по случаю 15-летия Красной Армии заявил:</w:t>
      </w:r>
      <w:r>
        <w:rPr>
          <w:rFonts w:ascii="Times New Roman" w:hAnsi="Times New Roman"/>
          <w:color w:val="0070C0"/>
          <w:sz w:val="16"/>
          <w:szCs w:val="16"/>
        </w:rPr>
        <w:t xml:space="preserve"> «</w:t>
      </w:r>
      <w:r w:rsidRPr="005C0EE3">
        <w:rPr>
          <w:rFonts w:ascii="Times New Roman" w:hAnsi="Times New Roman"/>
          <w:color w:val="0070C0"/>
          <w:sz w:val="16"/>
          <w:szCs w:val="16"/>
        </w:rPr>
        <w:t>Мы имеем теперь не только одни разведчики</w:t>
      </w:r>
      <w:r>
        <w:rPr>
          <w:rFonts w:ascii="Times New Roman" w:hAnsi="Times New Roman"/>
          <w:color w:val="0070C0"/>
          <w:sz w:val="16"/>
          <w:szCs w:val="16"/>
        </w:rPr>
        <w:t>, из</w:t>
      </w:r>
      <w:r w:rsidRPr="005C0EE3">
        <w:rPr>
          <w:rFonts w:ascii="Times New Roman" w:hAnsi="Times New Roman"/>
          <w:color w:val="0070C0"/>
          <w:sz w:val="16"/>
          <w:szCs w:val="16"/>
        </w:rPr>
        <w:t xml:space="preserve"> которых по преимуществу состояла наша авиация к 1928 году.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мы </w:t>
      </w:r>
      <w:r>
        <w:rPr>
          <w:rFonts w:ascii="Times New Roman" w:hAnsi="Times New Roman"/>
          <w:color w:val="0070C0"/>
          <w:sz w:val="16"/>
          <w:szCs w:val="16"/>
        </w:rPr>
        <w:t>имеем</w:t>
      </w:r>
      <w:r w:rsidRPr="005C0EE3">
        <w:rPr>
          <w:rFonts w:ascii="Times New Roman" w:hAnsi="Times New Roman"/>
          <w:color w:val="0070C0"/>
          <w:sz w:val="16"/>
          <w:szCs w:val="16"/>
        </w:rPr>
        <w:t xml:space="preserve"> теперь все </w:t>
      </w:r>
      <w:r>
        <w:rPr>
          <w:rFonts w:ascii="Times New Roman" w:hAnsi="Times New Roman"/>
          <w:color w:val="0070C0"/>
          <w:sz w:val="16"/>
          <w:szCs w:val="16"/>
        </w:rPr>
        <w:t>т</w:t>
      </w:r>
      <w:r w:rsidRPr="005C0EE3">
        <w:rPr>
          <w:rFonts w:ascii="Times New Roman" w:hAnsi="Times New Roman"/>
          <w:color w:val="0070C0"/>
          <w:sz w:val="16"/>
          <w:szCs w:val="16"/>
        </w:rPr>
        <w:t>ипы современных машин /бомбардировщики,</w:t>
      </w:r>
      <w:r>
        <w:rPr>
          <w:rFonts w:ascii="Times New Roman" w:hAnsi="Times New Roman"/>
          <w:color w:val="0070C0"/>
          <w:sz w:val="16"/>
          <w:szCs w:val="16"/>
        </w:rPr>
        <w:t xml:space="preserve"> ш</w:t>
      </w:r>
      <w:r w:rsidRPr="005C0EE3">
        <w:rPr>
          <w:rFonts w:ascii="Times New Roman" w:hAnsi="Times New Roman"/>
          <w:color w:val="0070C0"/>
          <w:sz w:val="16"/>
          <w:szCs w:val="16"/>
        </w:rPr>
        <w:t>турмови</w:t>
      </w:r>
      <w:r>
        <w:rPr>
          <w:rFonts w:ascii="Times New Roman" w:hAnsi="Times New Roman"/>
          <w:color w:val="0070C0"/>
          <w:sz w:val="16"/>
          <w:szCs w:val="16"/>
        </w:rPr>
        <w:t>к</w:t>
      </w:r>
      <w:r w:rsidRPr="005C0EE3">
        <w:rPr>
          <w:rFonts w:ascii="Times New Roman" w:hAnsi="Times New Roman"/>
          <w:color w:val="0070C0"/>
          <w:sz w:val="16"/>
          <w:szCs w:val="16"/>
        </w:rPr>
        <w:t>и, истребители и тяжелую бомбардировочную авиацию/ и в таком соотношении, которое должным образом увеличивает мощь нашего воз- иного флота</w:t>
      </w:r>
      <w:r>
        <w:rPr>
          <w:rFonts w:ascii="Times New Roman" w:hAnsi="Times New Roman"/>
          <w:color w:val="0070C0"/>
          <w:sz w:val="16"/>
          <w:szCs w:val="16"/>
        </w:rPr>
        <w:t>».</w:t>
      </w:r>
    </w:p>
    <w:p w14:paraId="52A07AAC" w14:textId="77777777" w:rsidR="0091437E" w:rsidRDefault="0091437E" w:rsidP="0091437E">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/"Известия ЦИК СССР” за 5 марта 1933/</w:t>
      </w:r>
      <w:r>
        <w:rPr>
          <w:rFonts w:ascii="Times New Roman" w:hAnsi="Times New Roman"/>
          <w:color w:val="0070C0"/>
          <w:sz w:val="16"/>
          <w:szCs w:val="16"/>
        </w:rPr>
        <w:t xml:space="preserve"> (23370)</w:t>
      </w:r>
      <w:r w:rsidRPr="005C0EE3">
        <w:rPr>
          <w:rFonts w:ascii="Times New Roman" w:hAnsi="Times New Roman"/>
          <w:color w:val="0070C0"/>
          <w:sz w:val="16"/>
          <w:szCs w:val="16"/>
        </w:rPr>
        <w:t>.</w:t>
      </w:r>
    </w:p>
    <w:p w14:paraId="718EF910" w14:textId="77777777" w:rsidR="0091437E" w:rsidRPr="005C0EE3" w:rsidRDefault="0091437E" w:rsidP="0091437E">
      <w:pPr>
        <w:spacing w:after="0" w:line="240" w:lineRule="auto"/>
        <w:jc w:val="both"/>
        <w:rPr>
          <w:rFonts w:ascii="Times New Roman" w:hAnsi="Times New Roman"/>
          <w:color w:val="0070C0"/>
          <w:sz w:val="16"/>
          <w:szCs w:val="16"/>
        </w:rPr>
      </w:pPr>
    </w:p>
    <w:p w14:paraId="208A6EE0" w14:textId="565BCAB9"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9CC45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C8CFCC3" w14:textId="77777777" w:rsidR="002E1BE7" w:rsidRPr="004E10C1" w:rsidRDefault="002E1BE7" w:rsidP="004E10C1">
      <w:pPr>
        <w:pStyle w:val="rtejustify"/>
        <w:spacing w:before="0" w:after="0"/>
        <w:rPr>
          <w:color w:val="000000" w:themeColor="text1"/>
          <w:sz w:val="16"/>
          <w:szCs w:val="16"/>
        </w:rPr>
      </w:pPr>
      <w:r w:rsidRPr="004E10C1">
        <w:rPr>
          <w:color w:val="000000" w:themeColor="text1"/>
          <w:sz w:val="16"/>
          <w:szCs w:val="16"/>
        </w:rPr>
        <w:t>28 февраля 1933 г. в условиях голода и карточной системы ПБ приняло решение развернуть в Москве, Ленинграде и Харькове свободную продажу хлеба в специальных хлебных магазинах по повышенным ценам (Там же. Д. 916. Л. 31, 92). Постепенно это решение распространялось на другие промышленные центры. 16 октября 1933 г., после запросов Сталина, Микоян направил Кагановичу и Молотову (а Каганович, в свою очередь, разослал членам ПБ) записку. Он сообщил, что на 1 октября 1933 г. свободная торговли хлебом велась в 145 городах и после 1 октября откроется еще в 15 городах. За все время с открытия (в марте 1933 г.) до 1 октября было продано 335 тыс. тонн пшеничного и ржаного хлеба на 950 млн руб. После уборки урожая повсеместно произошло снижение объемов продаж, особенно в южных регионах с наиболее высоким урожаем. В сентябре свободная продажа хлеба была значительно ниже (в ряде мест вдвое) установленных норм. В связи с этим Микоян предлагал к концу октября снизить розничные цены на хлеб свободной продажи по ряду южных городов, где рыночные цены укрепились на уровне государственных. В остальных городах, если потребуется, Микоян предлагал произвести снижение цен не ранее ноября (АП РФ. Ф. 3. Оп. 43. Д. 46. Л. 2–5). 9 ноября 1933 г. ПБ приняло решение снизить цены на хлеб, реализуемый в порядке свободной продажи из государственных магазинов (РГАСПИ. Ф. 17. Оп. 3. Д. 934. Л. 12–13).</w:t>
      </w:r>
    </w:p>
    <w:p w14:paraId="37C99CE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741. Л. 80–89. Автограф. </w:t>
      </w:r>
    </w:p>
    <w:p w14:paraId="4C944DF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7080AC1D" w14:textId="77777777" w:rsidR="002E1BE7" w:rsidRPr="004E10C1" w:rsidRDefault="002E1BE7" w:rsidP="004E10C1">
      <w:pPr>
        <w:spacing w:after="0" w:line="240" w:lineRule="auto"/>
        <w:jc w:val="both"/>
        <w:rPr>
          <w:rFonts w:ascii="Times New Roman" w:hAnsi="Times New Roman"/>
          <w:color w:val="000000" w:themeColor="text1"/>
          <w:sz w:val="16"/>
          <w:szCs w:val="16"/>
          <w:u w:color="002060"/>
        </w:rPr>
      </w:pPr>
    </w:p>
    <w:p w14:paraId="1357C023"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февраля 1933 г. была принята Резолюция московского городского и областного комитета партии «О ходе работ по строительству метрополитена», принятая совместно с президиумом Моссовета, которая обозначила переход ко второй, более эффективной фазе строительства. Руководству Метростроя поручалось на основе принципа </w:t>
      </w:r>
      <w:proofErr w:type="gramStart"/>
      <w:r w:rsidRPr="004E10C1">
        <w:rPr>
          <w:rFonts w:ascii="Times New Roman" w:hAnsi="Times New Roman"/>
          <w:color w:val="000000" w:themeColor="text1"/>
          <w:sz w:val="16"/>
          <w:szCs w:val="16"/>
        </w:rPr>
        <w:t>единоначалия{</w:t>
      </w:r>
      <w:proofErr w:type="gramEnd"/>
      <w:r w:rsidRPr="004E10C1">
        <w:rPr>
          <w:rFonts w:ascii="Times New Roman" w:hAnsi="Times New Roman"/>
          <w:color w:val="000000" w:themeColor="text1"/>
          <w:sz w:val="16"/>
          <w:szCs w:val="16"/>
        </w:rPr>
        <w:t xml:space="preserve">465}ввести строжайшую дисциплину в управленческом аппарате и на строительных объектах, а также представить к 1 марта 1933 г. технический проект. Были одобрены предложенные Метростроем календарные планы работ по отдельным участкам. Что же касается способа строительства, то в резолюции молчаливо пересматривалось решение </w:t>
      </w:r>
      <w:proofErr w:type="spellStart"/>
      <w:r w:rsidRPr="004E10C1">
        <w:rPr>
          <w:rFonts w:ascii="Times New Roman" w:hAnsi="Times New Roman"/>
          <w:color w:val="000000" w:themeColor="text1"/>
          <w:sz w:val="16"/>
          <w:szCs w:val="16"/>
        </w:rPr>
        <w:t>Политбюроот</w:t>
      </w:r>
      <w:proofErr w:type="spellEnd"/>
      <w:r w:rsidRPr="004E10C1">
        <w:rPr>
          <w:rFonts w:ascii="Times New Roman" w:hAnsi="Times New Roman"/>
          <w:color w:val="000000" w:themeColor="text1"/>
          <w:sz w:val="16"/>
          <w:szCs w:val="16"/>
        </w:rPr>
        <w:t xml:space="preserve"> 23 мая 1932 г. Партия поддалась давлению аргументов </w:t>
      </w:r>
      <w:proofErr w:type="spellStart"/>
      <w:r w:rsidRPr="004E10C1">
        <w:rPr>
          <w:rFonts w:ascii="Times New Roman" w:hAnsi="Times New Roman"/>
          <w:color w:val="000000" w:themeColor="text1"/>
          <w:sz w:val="16"/>
          <w:szCs w:val="16"/>
        </w:rPr>
        <w:t>Ротерта</w:t>
      </w:r>
      <w:proofErr w:type="spellEnd"/>
      <w:r w:rsidRPr="004E10C1">
        <w:rPr>
          <w:rFonts w:ascii="Times New Roman" w:hAnsi="Times New Roman"/>
          <w:color w:val="000000" w:themeColor="text1"/>
          <w:sz w:val="16"/>
          <w:szCs w:val="16"/>
        </w:rPr>
        <w:t xml:space="preserve"> и для участков Сокольники — Красные ворота и Дворец Советов — Крымская пл. признала целесообразным открытый способ строительства. На трассе же Красные ворота — Смоленская пл. предусматривался закрытый способ. Сверх всего прочего Метрострой обязывался реорганизовать свой аппарат, сократив к 1 марта 1933 г. штат управленцев на </w:t>
      </w:r>
      <w:proofErr w:type="gramStart"/>
      <w:r w:rsidRPr="004E10C1">
        <w:rPr>
          <w:rFonts w:ascii="Times New Roman" w:hAnsi="Times New Roman"/>
          <w:color w:val="000000" w:themeColor="text1"/>
          <w:sz w:val="16"/>
          <w:szCs w:val="16"/>
        </w:rPr>
        <w:t>треть{</w:t>
      </w:r>
      <w:proofErr w:type="gramEnd"/>
      <w:r w:rsidRPr="004E10C1">
        <w:rPr>
          <w:rFonts w:ascii="Times New Roman" w:hAnsi="Times New Roman"/>
          <w:color w:val="000000" w:themeColor="text1"/>
          <w:sz w:val="16"/>
          <w:szCs w:val="16"/>
        </w:rPr>
        <w:t>466}.</w:t>
      </w:r>
    </w:p>
    <w:p w14:paraId="2872ABE6" w14:textId="77777777" w:rsidR="007B60FC" w:rsidRPr="004E10C1" w:rsidRDefault="007B60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дополнительной резолюции перечислялись конкретные меры: руководители строительства отныне должны минимум половину своего рабочего времени проводить непосредственно на объекте, а не в конторе. От начальников требовалось полностью использовать предоставленные им административные права, не разводя «мелкобуржуазный демократизм». </w:t>
      </w:r>
      <w:proofErr w:type="spellStart"/>
      <w:r w:rsidRPr="004E10C1">
        <w:rPr>
          <w:rFonts w:ascii="Times New Roman" w:hAnsi="Times New Roman"/>
          <w:color w:val="000000" w:themeColor="text1"/>
          <w:sz w:val="16"/>
          <w:szCs w:val="16"/>
        </w:rPr>
        <w:t>Ротерту</w:t>
      </w:r>
      <w:proofErr w:type="spellEnd"/>
      <w:r w:rsidRPr="004E10C1">
        <w:rPr>
          <w:rFonts w:ascii="Times New Roman" w:hAnsi="Times New Roman"/>
          <w:color w:val="000000" w:themeColor="text1"/>
          <w:sz w:val="16"/>
          <w:szCs w:val="16"/>
        </w:rPr>
        <w:t xml:space="preserve"> приказали в течение месяца представить план механизации работ. В качестве стимулирующего фактора для рабочих вводилась сдельная оплата, причем рабочим, занятым в шахте, устанавливалась оплата на 25% выше по сравнению с обычным уровнем зарплаты в строительной отрасли. Руководство Метростроя и профсоюзный комитет обязывались организовать техническое обучение рабочих. Каждый принимаемый на шахту рабочий обязан был впредь пройти курс обучения, необходимый для усвоения «технического минимума». Партийному комитету Метростроя поручалось проверить распределение коммунистов и комсомольцев в шахтах и позаботиться о том, чтобы в каждой рабочей смене имелось твердое ядро коммунистов и комсомольцев, способное вести за собой остальных рабочих. Московская организация комсомола должна была с этой целью мобилизовать на строительство метро 1 тысячу комсомольцев московских предприятий. Перед Моссоветом была поставлена задача улучшения условий жизни </w:t>
      </w:r>
      <w:proofErr w:type="gramStart"/>
      <w:r w:rsidRPr="004E10C1">
        <w:rPr>
          <w:rFonts w:ascii="Times New Roman" w:hAnsi="Times New Roman"/>
          <w:color w:val="000000" w:themeColor="text1"/>
          <w:sz w:val="16"/>
          <w:szCs w:val="16"/>
        </w:rPr>
        <w:t>метростроевцев{</w:t>
      </w:r>
      <w:proofErr w:type="gramEnd"/>
      <w:r w:rsidRPr="004E10C1">
        <w:rPr>
          <w:rFonts w:ascii="Times New Roman" w:hAnsi="Times New Roman"/>
          <w:color w:val="000000" w:themeColor="text1"/>
          <w:sz w:val="16"/>
          <w:szCs w:val="16"/>
        </w:rPr>
        <w:t>467}.Для придания постановлению местных партийных органов большего веса оно было представлено на утверждение Центральному комитету ВКП(б){468} (18299).</w:t>
      </w:r>
    </w:p>
    <w:p w14:paraId="52395E56" w14:textId="77777777" w:rsidR="007B60FC" w:rsidRPr="004E10C1" w:rsidRDefault="007B60FC" w:rsidP="004E10C1">
      <w:pPr>
        <w:spacing w:after="0" w:line="240" w:lineRule="auto"/>
        <w:jc w:val="both"/>
        <w:rPr>
          <w:rFonts w:ascii="Times New Roman" w:hAnsi="Times New Roman"/>
          <w:color w:val="000000" w:themeColor="text1"/>
          <w:sz w:val="16"/>
          <w:szCs w:val="16"/>
        </w:rPr>
      </w:pPr>
    </w:p>
    <w:p w14:paraId="7DE4E38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февраля 1933 был разослан приказ по </w:t>
      </w:r>
      <w:proofErr w:type="spellStart"/>
      <w:r w:rsidRPr="004E10C1">
        <w:rPr>
          <w:rFonts w:ascii="Times New Roman" w:hAnsi="Times New Roman"/>
          <w:color w:val="000000" w:themeColor="text1"/>
          <w:sz w:val="16"/>
          <w:szCs w:val="16"/>
        </w:rPr>
        <w:t>Дмитлагу</w:t>
      </w:r>
      <w:proofErr w:type="spellEnd"/>
      <w:r w:rsidRPr="004E10C1">
        <w:rPr>
          <w:rFonts w:ascii="Times New Roman" w:hAnsi="Times New Roman"/>
          <w:color w:val="000000" w:themeColor="text1"/>
          <w:sz w:val="16"/>
          <w:szCs w:val="16"/>
        </w:rPr>
        <w:t xml:space="preserve"> № 45 об организации «при КВО Управления ДИТЛ» особой Комиссии связи, в задачи которой входили: «а) установление письменной связи со всеми освобождающимися заключенными; б) оказание помощи всем освобождающимся». Председателем Комиссии назначался начальник КВО С. И. Ауэрбах, членами - секретарь ЦАК (Центральной аттестационной комиссии лагеря) </w:t>
      </w:r>
      <w:proofErr w:type="spellStart"/>
      <w:r w:rsidRPr="004E10C1">
        <w:rPr>
          <w:rFonts w:ascii="Times New Roman" w:hAnsi="Times New Roman"/>
          <w:color w:val="000000" w:themeColor="text1"/>
          <w:sz w:val="16"/>
          <w:szCs w:val="16"/>
        </w:rPr>
        <w:t>Прокопюк</w:t>
      </w:r>
      <w:proofErr w:type="spellEnd"/>
      <w:r w:rsidRPr="004E10C1">
        <w:rPr>
          <w:rFonts w:ascii="Times New Roman" w:hAnsi="Times New Roman"/>
          <w:color w:val="000000" w:themeColor="text1"/>
          <w:sz w:val="16"/>
          <w:szCs w:val="16"/>
        </w:rPr>
        <w:t xml:space="preserve"> и представитель лагерного парткома инспектор КВО Нестеров. Всем отделениям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предписывалось «широко оповестить об этом лагерников через КВЧ [культурно-воспитательные части] и работников ее на местах и разъяснить освобождающимся из заключения, особенно освобождающимся женщинам, что во всех случаях, когда они встретят затруднения на местах по приискании себе работы, им надлежит немедленно обращаться за помощью и содействием в Комиссию Связи при КВО Управления». В приложенной к приказу «Инструкции о Комиссиях Связи лагерей О.Г.П.У.» уточнялось, что речь идет об «организации письменной связи с освобождающимися социально-близкими заключенными», а «письма, представляющие интерес с точки зрения воспитательного значения», предложено «передавать для широкого использования через </w:t>
      </w:r>
      <w:proofErr w:type="spellStart"/>
      <w:r w:rsidRPr="004E10C1">
        <w:rPr>
          <w:rFonts w:ascii="Times New Roman" w:hAnsi="Times New Roman"/>
          <w:color w:val="000000" w:themeColor="text1"/>
          <w:sz w:val="16"/>
          <w:szCs w:val="16"/>
        </w:rPr>
        <w:t>культвоспитаппарат</w:t>
      </w:r>
      <w:proofErr w:type="spellEnd"/>
      <w:r w:rsidRPr="004E10C1">
        <w:rPr>
          <w:rFonts w:ascii="Times New Roman" w:hAnsi="Times New Roman"/>
          <w:color w:val="000000" w:themeColor="text1"/>
          <w:sz w:val="16"/>
          <w:szCs w:val="16"/>
        </w:rPr>
        <w:t xml:space="preserve"> среди заключенных, как наглядный агитационный материал, долженствующий воздействовать на трудно-исправляющихся заключенных, при условии правильного доведения этого материала до сознания каждого из них» (7560).</w:t>
      </w:r>
    </w:p>
    <w:p w14:paraId="50F9AD8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582D4B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года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(9044).</w:t>
      </w:r>
    </w:p>
    <w:p w14:paraId="5726F4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C74320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февраля 1933 г.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60B12CE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0813C6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(12107).</w:t>
      </w:r>
    </w:p>
    <w:p w14:paraId="79A856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A11AF6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25 февраля и 3 марта 1933. Из протокола заседания Политбюро N 131, 1933 г</w:t>
      </w:r>
    </w:p>
    <w:p w14:paraId="238378D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w:t>
      </w:r>
      <w:proofErr w:type="spellStart"/>
      <w:r w:rsidRPr="004E10C1">
        <w:rPr>
          <w:rFonts w:ascii="Times New Roman" w:hAnsi="Times New Roman"/>
          <w:color w:val="000000" w:themeColor="text1"/>
          <w:sz w:val="16"/>
          <w:szCs w:val="16"/>
        </w:rPr>
        <w:t>Башобкома</w:t>
      </w:r>
      <w:proofErr w:type="spellEnd"/>
      <w:r w:rsidRPr="004E10C1">
        <w:rPr>
          <w:rFonts w:ascii="Times New Roman" w:hAnsi="Times New Roman"/>
          <w:color w:val="000000" w:themeColor="text1"/>
          <w:sz w:val="16"/>
          <w:szCs w:val="16"/>
        </w:rPr>
        <w:t xml:space="preserve"> </w:t>
      </w:r>
    </w:p>
    <w:p w14:paraId="05C0535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w:t>
      </w:r>
      <w:proofErr w:type="spellStart"/>
      <w:r w:rsidRPr="004E10C1">
        <w:rPr>
          <w:rFonts w:ascii="Times New Roman" w:hAnsi="Times New Roman"/>
          <w:color w:val="000000" w:themeColor="text1"/>
          <w:sz w:val="16"/>
          <w:szCs w:val="16"/>
        </w:rPr>
        <w:t>Башобкому</w:t>
      </w:r>
      <w:proofErr w:type="spellEnd"/>
      <w:r w:rsidRPr="004E10C1">
        <w:rPr>
          <w:rFonts w:ascii="Times New Roman" w:hAnsi="Times New Roman"/>
          <w:color w:val="000000" w:themeColor="text1"/>
          <w:sz w:val="16"/>
          <w:szCs w:val="16"/>
        </w:rPr>
        <w:t xml:space="preserve"> выслать из пределов Башкирии 1000 семейств наиболее злостных единоличников (11652).</w:t>
      </w:r>
    </w:p>
    <w:p w14:paraId="3E4AB62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533BE0AC"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B26F7C8"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0FC90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февраля 1933 вышел чрезвычайный декрет гитлеровского правительства </w:t>
      </w:r>
      <w:proofErr w:type="gramStart"/>
      <w:r w:rsidRPr="004E10C1">
        <w:rPr>
          <w:rFonts w:ascii="Times New Roman" w:hAnsi="Times New Roman"/>
          <w:color w:val="000000" w:themeColor="text1"/>
          <w:sz w:val="16"/>
          <w:szCs w:val="16"/>
        </w:rPr>
        <w:t>от отмене</w:t>
      </w:r>
      <w:proofErr w:type="gramEnd"/>
      <w:r w:rsidRPr="004E10C1">
        <w:rPr>
          <w:rFonts w:ascii="Times New Roman" w:hAnsi="Times New Roman"/>
          <w:color w:val="000000" w:themeColor="text1"/>
          <w:sz w:val="16"/>
          <w:szCs w:val="16"/>
        </w:rPr>
        <w:t xml:space="preserve"> статей Веймарской конституции, гарантирующих свободу личности, слова, печати, собраний, союзов (2443,407).</w:t>
      </w:r>
    </w:p>
    <w:p w14:paraId="5442ED8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это был декрет, подписанный президентом Гинденбургом (3186).</w:t>
      </w:r>
    </w:p>
    <w:p w14:paraId="269E5E1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48D0F65" w14:textId="77777777" w:rsidR="00EB1210" w:rsidRPr="004E10C1" w:rsidRDefault="00EB12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28 февраля</w:t>
      </w:r>
      <w:r w:rsidRPr="004E10C1">
        <w:rPr>
          <w:rFonts w:ascii="Times New Roman" w:hAnsi="Times New Roman"/>
          <w:color w:val="000000" w:themeColor="text1"/>
          <w:sz w:val="16"/>
          <w:szCs w:val="16"/>
        </w:rPr>
        <w:t xml:space="preserve"> в 1933 году Адольф Гитлер подписал декрет «Об охране народа и государства», которым приостанавливалось действие семи статей конституции, гарантирующих права и свободы граждан (15054).</w:t>
      </w:r>
    </w:p>
    <w:p w14:paraId="52946A82" w14:textId="77777777" w:rsidR="00EB1210" w:rsidRPr="004E10C1" w:rsidRDefault="00EB1210" w:rsidP="004E10C1">
      <w:pPr>
        <w:spacing w:after="0" w:line="240" w:lineRule="auto"/>
        <w:jc w:val="both"/>
        <w:rPr>
          <w:rFonts w:ascii="Times New Roman" w:hAnsi="Times New Roman"/>
          <w:color w:val="000000" w:themeColor="text1"/>
          <w:sz w:val="16"/>
          <w:szCs w:val="16"/>
        </w:rPr>
      </w:pPr>
    </w:p>
    <w:p w14:paraId="22C6EEBF"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28 февраля 1933, на следующий после пожара день, Гитлер представил на подпись президенту Гинденбургу проект декрета "Об охране народа и государства", приостанавливавшего действие семи статей конституции, которые гарантировали свободу личности и права граждан. Назвав этот проект "защитной мерой против насильственных действий коммунистов, представляющих угрозу для государства", Гитлер требовал права: ограничивать свободу личности и свободу мнений, включая свободу печати, а также свободу собраний и союзов; нарушать тайну переписки, телеграфной и телефонной связи; устраивать домашние обыски, конфисковывать имущество.</w:t>
      </w:r>
    </w:p>
    <w:p w14:paraId="44C1CFFB"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Все это считалось допустимым, даже если выходило за рамки закона. Декрет предоставлял также правительству рейха право пользоваться полнотой власти в землях, когда это вызывалось необходимостью, и вводил смертную казнь за ряд преступлений, таких, как "серьезные нарушения спокойствия" со стороны вооруженных лиц (17283).</w:t>
      </w:r>
    </w:p>
    <w:p w14:paraId="5A54ABAB" w14:textId="77777777" w:rsidR="007C00E8" w:rsidRPr="004E10C1" w:rsidRDefault="007C00E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AB701"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в знак протеста против нацизма Германию покинул драматург Бертольд Брехт (4962).</w:t>
      </w:r>
    </w:p>
    <w:p w14:paraId="365B932E"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A2240"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фашистами подожжен рейхстаг (4962).</w:t>
      </w:r>
    </w:p>
    <w:p w14:paraId="5570E995"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BDEE8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28 февраля 1933 года по официальным немецким данным, сумма иностранной задолженности Германии составляла 18 967 млн марок, из которых на краткосрочные кредиты (со сроком уплаты до 28 февраля 1934 года) приходились 8702 млн марок и на долгосрочные — 10 265 млн марок. В том числе германский долг Англии на 30 сентября 1933 года равнялся 132 млн фунтов стерлингов, или 1718 млн марок. Для сравнения: весь германский экспорт в 1933 году составил 4871 млн марок (11208).</w:t>
      </w:r>
    </w:p>
    <w:p w14:paraId="7C75162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2E0815C"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9CF6522"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67CAD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февраля 1933 года в результате совместных с русскими инженерами разработок </w:t>
      </w:r>
      <w:proofErr w:type="spellStart"/>
      <w:r w:rsidRPr="004E10C1">
        <w:rPr>
          <w:rFonts w:ascii="Times New Roman" w:hAnsi="Times New Roman"/>
          <w:color w:val="000000" w:themeColor="text1"/>
          <w:sz w:val="16"/>
          <w:szCs w:val="16"/>
        </w:rPr>
        <w:t>У.Нобиле</w:t>
      </w:r>
      <w:proofErr w:type="spellEnd"/>
      <w:r w:rsidRPr="004E10C1">
        <w:rPr>
          <w:rFonts w:ascii="Times New Roman" w:hAnsi="Times New Roman"/>
          <w:color w:val="000000" w:themeColor="text1"/>
          <w:sz w:val="16"/>
          <w:szCs w:val="16"/>
        </w:rPr>
        <w:t xml:space="preserve"> появился первый советский полужесткий дирижабль СССР В-5. Его первый полет продолжительностью 1 час 15 минут состоялся 27 апреля 1933 года.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2CDCFC1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4BEAB82"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C66ED3"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964AE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февраля — начале марта 1933 г. на заводе Новое Сормово работала комиссия Наркомтяжпрома СССР. Ею было, в частности, установлено, что «никто на заводе не может дать сведений о наличии оборудования, учет составлен хаотично, оборудование месяцами хранится на открытом воздухе». [10 — Там же, Л. 152.] Данные факты не являлись единичными и характеризовали общее состояние техническо-производственной и финансово-коммерческой деятельности завода. Предприятие, на которое руководство страны возлагало особые надежды, было признано «плетущимся в хвосте». [11 — Там же.] (11741).</w:t>
      </w:r>
    </w:p>
    <w:p w14:paraId="14C446E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D9BD"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EB103BF"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E9994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в отряде ГУАП только с привлечением в комиссию представителей Аэрофлота проводились последние испытания К-5 эталонного (7738, 12-10).</w:t>
      </w:r>
    </w:p>
    <w:p w14:paraId="57AAA31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83FA9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К.А.К. представил на гос. испытания К-5М-22 "эталон 1933" (70,172).</w:t>
      </w:r>
    </w:p>
    <w:p w14:paraId="4D4D252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396999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были Начаты государственные испытания самолета К-5 — «эталона 1933 г.». Построен учебный самолет «Омега» конструкции А. Н. Грацианского (10674).</w:t>
      </w:r>
    </w:p>
    <w:p w14:paraId="638F02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062E7F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февраля 1933 года производство БОК-1, которое началось в конце 1932 года в ЦАГИ, продолжалось на заводе № 39 им. Менжинского (7851).</w:t>
      </w:r>
    </w:p>
    <w:p w14:paraId="6D69E6C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2C6C699"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февраля 1933 года постройка БОК-1 продол</w:t>
      </w:r>
      <w:r w:rsidRPr="004E10C1">
        <w:rPr>
          <w:rFonts w:ascii="Times New Roman" w:hAnsi="Times New Roman"/>
          <w:color w:val="000000" w:themeColor="text1"/>
          <w:sz w:val="16"/>
          <w:szCs w:val="16"/>
        </w:rPr>
        <w:softHyphen/>
        <w:t>жилась на заводе № 39 имени Менжинско</w:t>
      </w:r>
      <w:r w:rsidRPr="004E10C1">
        <w:rPr>
          <w:rFonts w:ascii="Times New Roman" w:hAnsi="Times New Roman"/>
          <w:color w:val="000000" w:themeColor="text1"/>
          <w:sz w:val="16"/>
          <w:szCs w:val="16"/>
        </w:rPr>
        <w:softHyphen/>
        <w:t xml:space="preserve">го в Москве, куда перевели Бюро особых конструкций, и завершилась в Смоленске на авиаремонтном заводе № 35, где был организован опытный цех </w:t>
      </w:r>
      <w:proofErr w:type="spellStart"/>
      <w:r w:rsidRPr="004E10C1">
        <w:rPr>
          <w:rFonts w:ascii="Times New Roman" w:hAnsi="Times New Roman"/>
          <w:color w:val="000000" w:themeColor="text1"/>
          <w:sz w:val="16"/>
          <w:szCs w:val="16"/>
        </w:rPr>
        <w:t>БОКа</w:t>
      </w:r>
      <w:proofErr w:type="spellEnd"/>
      <w:r w:rsidRPr="004E10C1">
        <w:rPr>
          <w:rFonts w:ascii="Times New Roman" w:hAnsi="Times New Roman"/>
          <w:color w:val="000000" w:themeColor="text1"/>
          <w:sz w:val="16"/>
          <w:szCs w:val="16"/>
        </w:rPr>
        <w:t>.</w:t>
      </w:r>
    </w:p>
    <w:p w14:paraId="6EBD91E7" w14:textId="77777777" w:rsidR="004539AF" w:rsidRPr="004E10C1" w:rsidRDefault="004539AF"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Style w:val="114"/>
          <w:rFonts w:eastAsia="Calibri"/>
          <w:b w:val="0"/>
          <w:i w:val="0"/>
          <w:color w:val="000000" w:themeColor="text1"/>
          <w:sz w:val="16"/>
          <w:szCs w:val="16"/>
        </w:rPr>
        <w:t>Основная тяжесть испытаний и довод</w:t>
      </w:r>
      <w:r w:rsidRPr="004E10C1">
        <w:rPr>
          <w:rStyle w:val="114"/>
          <w:rFonts w:eastAsia="Calibri"/>
          <w:b w:val="0"/>
          <w:i w:val="0"/>
          <w:color w:val="000000" w:themeColor="text1"/>
          <w:sz w:val="16"/>
          <w:szCs w:val="16"/>
        </w:rPr>
        <w:softHyphen/>
        <w:t xml:space="preserve">ки БОК-1 и его систем легла на плечи </w:t>
      </w:r>
      <w:proofErr w:type="spellStart"/>
      <w:r w:rsidRPr="004E10C1">
        <w:rPr>
          <w:rStyle w:val="114"/>
          <w:rFonts w:eastAsia="Calibri"/>
          <w:b w:val="0"/>
          <w:i w:val="0"/>
          <w:color w:val="000000" w:themeColor="text1"/>
          <w:sz w:val="16"/>
          <w:szCs w:val="16"/>
        </w:rPr>
        <w:t>летчка</w:t>
      </w:r>
      <w:proofErr w:type="spellEnd"/>
      <w:r w:rsidRPr="004E10C1">
        <w:rPr>
          <w:rStyle w:val="114"/>
          <w:rFonts w:eastAsia="Calibri"/>
          <w:b w:val="0"/>
          <w:i w:val="0"/>
          <w:color w:val="000000" w:themeColor="text1"/>
          <w:sz w:val="16"/>
          <w:szCs w:val="16"/>
        </w:rPr>
        <w:t>-испытателя НИИ ВВС И.Ф. Пет</w:t>
      </w:r>
      <w:r w:rsidRPr="004E10C1">
        <w:rPr>
          <w:rStyle w:val="114"/>
          <w:rFonts w:eastAsia="Calibri"/>
          <w:b w:val="0"/>
          <w:i w:val="0"/>
          <w:color w:val="000000" w:themeColor="text1"/>
          <w:sz w:val="16"/>
          <w:szCs w:val="16"/>
        </w:rPr>
        <w:softHyphen/>
        <w:t xml:space="preserve">рова и Н.Н. Каштанова — заместителя </w:t>
      </w:r>
      <w:proofErr w:type="spellStart"/>
      <w:r w:rsidRPr="004E10C1">
        <w:rPr>
          <w:rStyle w:val="114"/>
          <w:rFonts w:eastAsia="Calibri"/>
          <w:b w:val="0"/>
          <w:i w:val="0"/>
          <w:color w:val="000000" w:themeColor="text1"/>
          <w:sz w:val="16"/>
          <w:szCs w:val="16"/>
        </w:rPr>
        <w:t>В.АЧижевского</w:t>
      </w:r>
      <w:proofErr w:type="spellEnd"/>
      <w:r w:rsidRPr="004E10C1">
        <w:rPr>
          <w:rStyle w:val="114"/>
          <w:rFonts w:eastAsia="Calibri"/>
          <w:b w:val="0"/>
          <w:i w:val="0"/>
          <w:color w:val="000000" w:themeColor="text1"/>
          <w:sz w:val="16"/>
          <w:szCs w:val="16"/>
        </w:rPr>
        <w:t>.</w:t>
      </w:r>
      <w:r w:rsidRPr="004E10C1">
        <w:rPr>
          <w:rFonts w:ascii="Times New Roman" w:hAnsi="Times New Roman" w:cs="Times New Roman"/>
          <w:b w:val="0"/>
          <w:color w:val="000000" w:themeColor="text1"/>
          <w:sz w:val="16"/>
          <w:szCs w:val="16"/>
        </w:rPr>
        <w:t xml:space="preserve"> «Заводской аэродром, — рассказывал Иван Федорович, — находился под Смоленском, и в течение полутора лет, мне еженедельно приходилось ездить в Смо</w:t>
      </w:r>
      <w:r w:rsidRPr="004E10C1">
        <w:rPr>
          <w:rFonts w:ascii="Times New Roman" w:hAnsi="Times New Roman" w:cs="Times New Roman"/>
          <w:b w:val="0"/>
          <w:color w:val="000000" w:themeColor="text1"/>
          <w:sz w:val="16"/>
          <w:szCs w:val="16"/>
        </w:rPr>
        <w:softHyphen/>
        <w:t>ленск на испытания...</w:t>
      </w:r>
    </w:p>
    <w:p w14:paraId="79933F34" w14:textId="77777777" w:rsidR="004539AF" w:rsidRPr="004E10C1" w:rsidRDefault="004539AF"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Говорят, первый блин комом. Естествен</w:t>
      </w:r>
      <w:r w:rsidRPr="004E10C1">
        <w:rPr>
          <w:rFonts w:ascii="Times New Roman" w:hAnsi="Times New Roman" w:cs="Times New Roman"/>
          <w:b w:val="0"/>
          <w:color w:val="000000" w:themeColor="text1"/>
          <w:sz w:val="16"/>
          <w:szCs w:val="16"/>
        </w:rPr>
        <w:softHyphen/>
        <w:t xml:space="preserve">но, что и первая герметичная самолетная кабина была совсем не похожа на </w:t>
      </w:r>
      <w:proofErr w:type="gramStart"/>
      <w:r w:rsidRPr="004E10C1">
        <w:rPr>
          <w:rFonts w:ascii="Times New Roman" w:hAnsi="Times New Roman" w:cs="Times New Roman"/>
          <w:b w:val="0"/>
          <w:color w:val="000000" w:themeColor="text1"/>
          <w:sz w:val="16"/>
          <w:szCs w:val="16"/>
        </w:rPr>
        <w:t>те</w:t>
      </w:r>
      <w:proofErr w:type="gramEnd"/>
      <w:r w:rsidRPr="004E10C1">
        <w:rPr>
          <w:rFonts w:ascii="Times New Roman" w:hAnsi="Times New Roman" w:cs="Times New Roman"/>
          <w:b w:val="0"/>
          <w:color w:val="000000" w:themeColor="text1"/>
          <w:sz w:val="16"/>
          <w:szCs w:val="16"/>
        </w:rPr>
        <w:t xml:space="preserve"> ком- </w:t>
      </w:r>
      <w:proofErr w:type="spellStart"/>
      <w:r w:rsidRPr="004E10C1">
        <w:rPr>
          <w:rFonts w:ascii="Times New Roman" w:hAnsi="Times New Roman" w:cs="Times New Roman"/>
          <w:b w:val="0"/>
          <w:color w:val="000000" w:themeColor="text1"/>
          <w:sz w:val="16"/>
          <w:szCs w:val="16"/>
        </w:rPr>
        <w:t>фортобельные</w:t>
      </w:r>
      <w:proofErr w:type="spellEnd"/>
      <w:r w:rsidRPr="004E10C1">
        <w:rPr>
          <w:rFonts w:ascii="Times New Roman" w:hAnsi="Times New Roman" w:cs="Times New Roman"/>
          <w:b w:val="0"/>
          <w:color w:val="000000" w:themeColor="text1"/>
          <w:sz w:val="16"/>
          <w:szCs w:val="16"/>
        </w:rPr>
        <w:t xml:space="preserve"> салоны, в которых мы все привыкли летать. На самолете БОК-1 она представляла собой тесную цистерну с </w:t>
      </w:r>
      <w:proofErr w:type="spellStart"/>
      <w:r w:rsidRPr="004E10C1">
        <w:rPr>
          <w:rFonts w:ascii="Times New Roman" w:hAnsi="Times New Roman" w:cs="Times New Roman"/>
          <w:b w:val="0"/>
          <w:color w:val="000000" w:themeColor="text1"/>
          <w:sz w:val="16"/>
          <w:szCs w:val="16"/>
        </w:rPr>
        <w:t>тре</w:t>
      </w:r>
      <w:proofErr w:type="spellEnd"/>
      <w:r w:rsidRPr="004E10C1">
        <w:rPr>
          <w:rFonts w:ascii="Times New Roman" w:hAnsi="Times New Roman" w:cs="Times New Roman"/>
          <w:b w:val="0"/>
          <w:color w:val="000000" w:themeColor="text1"/>
          <w:sz w:val="16"/>
          <w:szCs w:val="16"/>
        </w:rPr>
        <w:t xml:space="preserve"> </w:t>
      </w:r>
      <w:proofErr w:type="spellStart"/>
      <w:r w:rsidRPr="004E10C1">
        <w:rPr>
          <w:rFonts w:ascii="Times New Roman" w:hAnsi="Times New Roman" w:cs="Times New Roman"/>
          <w:b w:val="0"/>
          <w:color w:val="000000" w:themeColor="text1"/>
          <w:sz w:val="16"/>
          <w:szCs w:val="16"/>
        </w:rPr>
        <w:t>мя</w:t>
      </w:r>
      <w:proofErr w:type="spellEnd"/>
      <w:r w:rsidRPr="004E10C1">
        <w:rPr>
          <w:rFonts w:ascii="Times New Roman" w:hAnsi="Times New Roman" w:cs="Times New Roman"/>
          <w:b w:val="0"/>
          <w:color w:val="000000" w:themeColor="text1"/>
          <w:sz w:val="16"/>
          <w:szCs w:val="16"/>
        </w:rPr>
        <w:t xml:space="preserve"> маленькими окошечками-иллюминато</w:t>
      </w:r>
      <w:r w:rsidRPr="004E10C1">
        <w:rPr>
          <w:rFonts w:ascii="Times New Roman" w:hAnsi="Times New Roman" w:cs="Times New Roman"/>
          <w:b w:val="0"/>
          <w:color w:val="000000" w:themeColor="text1"/>
          <w:sz w:val="16"/>
          <w:szCs w:val="16"/>
        </w:rPr>
        <w:softHyphen/>
        <w:t>рами, не дававшими почти никакого обзора летчику. И так как располагалась эта боч</w:t>
      </w:r>
      <w:r w:rsidRPr="004E10C1">
        <w:rPr>
          <w:rFonts w:ascii="Times New Roman" w:hAnsi="Times New Roman" w:cs="Times New Roman"/>
          <w:b w:val="0"/>
          <w:color w:val="000000" w:themeColor="text1"/>
          <w:sz w:val="16"/>
          <w:szCs w:val="16"/>
        </w:rPr>
        <w:softHyphen/>
        <w:t>ка над радиатором водяного охлаждения до</w:t>
      </w:r>
      <w:r w:rsidRPr="004E10C1">
        <w:rPr>
          <w:rFonts w:ascii="Times New Roman" w:hAnsi="Times New Roman" w:cs="Times New Roman"/>
          <w:b w:val="0"/>
          <w:color w:val="000000" w:themeColor="text1"/>
          <w:sz w:val="16"/>
          <w:szCs w:val="16"/>
        </w:rPr>
        <w:softHyphen/>
        <w:t>вольно мощного мотора М-34РН, то летная форма моя была весьма своеобразна: трусы и шесть штук полотенец. В полете темпера</w:t>
      </w:r>
      <w:r w:rsidRPr="004E10C1">
        <w:rPr>
          <w:rFonts w:ascii="Times New Roman" w:hAnsi="Times New Roman" w:cs="Times New Roman"/>
          <w:b w:val="0"/>
          <w:color w:val="000000" w:themeColor="text1"/>
          <w:sz w:val="16"/>
          <w:szCs w:val="16"/>
        </w:rPr>
        <w:softHyphen/>
        <w:t>тура из-за подогрева снизу поднималась до сорока градусов.</w:t>
      </w:r>
    </w:p>
    <w:p w14:paraId="20ECAA80" w14:textId="77777777" w:rsidR="004539AF" w:rsidRPr="004E10C1" w:rsidRDefault="004539AF"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Такое мотание из Москвы в Смоленск и обратно было, конечно, изнурительным, и для продолжения испытаний я командировал в Смоленск летчика-испытателя своего от</w:t>
      </w:r>
      <w:r w:rsidRPr="004E10C1">
        <w:rPr>
          <w:rFonts w:ascii="Times New Roman" w:hAnsi="Times New Roman" w:cs="Times New Roman"/>
          <w:b w:val="0"/>
          <w:color w:val="000000" w:themeColor="text1"/>
          <w:sz w:val="16"/>
          <w:szCs w:val="16"/>
        </w:rPr>
        <w:softHyphen/>
        <w:t>дела П.М. Стефановского, который успеш</w:t>
      </w:r>
      <w:r w:rsidRPr="004E10C1">
        <w:rPr>
          <w:rFonts w:ascii="Times New Roman" w:hAnsi="Times New Roman" w:cs="Times New Roman"/>
          <w:b w:val="0"/>
          <w:color w:val="000000" w:themeColor="text1"/>
          <w:sz w:val="16"/>
          <w:szCs w:val="16"/>
        </w:rPr>
        <w:softHyphen/>
        <w:t>но их завершил».</w:t>
      </w:r>
    </w:p>
    <w:p w14:paraId="3255A6AD"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проведенные в 1936 году, показали, что машина обла</w:t>
      </w:r>
      <w:r w:rsidRPr="004E10C1">
        <w:rPr>
          <w:rFonts w:ascii="Times New Roman" w:hAnsi="Times New Roman"/>
          <w:color w:val="000000" w:themeColor="text1"/>
          <w:sz w:val="16"/>
          <w:szCs w:val="16"/>
        </w:rPr>
        <w:softHyphen/>
        <w:t>дает достаточными запасами устойчиво</w:t>
      </w:r>
      <w:r w:rsidRPr="004E10C1">
        <w:rPr>
          <w:rFonts w:ascii="Times New Roman" w:hAnsi="Times New Roman"/>
          <w:color w:val="000000" w:themeColor="text1"/>
          <w:sz w:val="16"/>
          <w:szCs w:val="16"/>
        </w:rPr>
        <w:softHyphen/>
        <w:t>сти и хорошей управляемостью (12825).</w:t>
      </w:r>
    </w:p>
    <w:p w14:paraId="1AE7FAD7" w14:textId="77777777" w:rsidR="004539AF" w:rsidRPr="004E10C1" w:rsidRDefault="004539AF" w:rsidP="004E10C1">
      <w:pPr>
        <w:spacing w:after="0" w:line="240" w:lineRule="auto"/>
        <w:jc w:val="both"/>
        <w:rPr>
          <w:rFonts w:ascii="Times New Roman" w:hAnsi="Times New Roman"/>
          <w:color w:val="000000" w:themeColor="text1"/>
          <w:sz w:val="16"/>
          <w:szCs w:val="16"/>
        </w:rPr>
      </w:pPr>
    </w:p>
    <w:p w14:paraId="1715062E" w14:textId="77777777" w:rsidR="00A96A0F" w:rsidRPr="004E10C1" w:rsidRDefault="00A96A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Бюро опытных конструкций полностью перевели в ЦКБ на территорию за</w:t>
      </w:r>
      <w:r w:rsidRPr="004E10C1">
        <w:rPr>
          <w:rFonts w:ascii="Times New Roman" w:hAnsi="Times New Roman"/>
          <w:color w:val="000000" w:themeColor="text1"/>
          <w:sz w:val="16"/>
          <w:szCs w:val="16"/>
        </w:rPr>
        <w:softHyphen/>
        <w:t>вода №39, где постройка самолета БОК-1 продолжилась. Подраз</w:t>
      </w:r>
      <w:r w:rsidRPr="004E10C1">
        <w:rPr>
          <w:rFonts w:ascii="Times New Roman" w:hAnsi="Times New Roman"/>
          <w:color w:val="000000" w:themeColor="text1"/>
          <w:sz w:val="16"/>
          <w:szCs w:val="16"/>
        </w:rPr>
        <w:softHyphen/>
        <w:t>деление Чижевского, которое насчитывало в тот период 40-60 сотрудников, в ЦКБ стало именоваться бригадой №3. Однако и здесь надолго ему задержаться не удалось (29363).</w:t>
      </w:r>
    </w:p>
    <w:p w14:paraId="1C9AD58D" w14:textId="77777777" w:rsidR="00A96A0F" w:rsidRPr="004E10C1" w:rsidRDefault="00A96A0F" w:rsidP="004E10C1">
      <w:pPr>
        <w:spacing w:after="0" w:line="240" w:lineRule="auto"/>
        <w:jc w:val="both"/>
        <w:rPr>
          <w:rFonts w:ascii="Times New Roman" w:hAnsi="Times New Roman"/>
          <w:color w:val="000000" w:themeColor="text1"/>
          <w:sz w:val="16"/>
          <w:szCs w:val="16"/>
        </w:rPr>
      </w:pPr>
    </w:p>
    <w:p w14:paraId="7AFF3698" w14:textId="77777777" w:rsidR="00A96A0F" w:rsidRPr="004E10C1" w:rsidRDefault="00A96A0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февраля 1933 г. постройка самолёта СС (БОК-1) была продолжена на территории завода № 39, в бригаде № 3 Чижевского. Летом 1934 г. всё хозяйство высотной бригады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2BDE6426" w14:textId="77777777" w:rsidR="00A96A0F" w:rsidRPr="004E10C1" w:rsidRDefault="00A96A0F" w:rsidP="004E10C1">
      <w:pPr>
        <w:shd w:val="clear" w:color="auto" w:fill="FFFFFF"/>
        <w:spacing w:after="0" w:line="240" w:lineRule="auto"/>
        <w:jc w:val="both"/>
        <w:rPr>
          <w:rFonts w:ascii="Times New Roman" w:hAnsi="Times New Roman"/>
          <w:color w:val="000000" w:themeColor="text1"/>
          <w:sz w:val="16"/>
          <w:szCs w:val="16"/>
        </w:rPr>
      </w:pPr>
    </w:p>
    <w:p w14:paraId="0AB51327"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феврале 1933 года ХАИ-1 перегнали в Москву на государственные испытания в НИИ ВВС. В отчете по испытаниям группа летчиков во главе с </w:t>
      </w:r>
      <w:proofErr w:type="spellStart"/>
      <w:r w:rsidRPr="00612F62">
        <w:rPr>
          <w:rFonts w:ascii="Times New Roman" w:hAnsi="Times New Roman"/>
          <w:color w:val="0070C0"/>
          <w:sz w:val="16"/>
          <w:szCs w:val="16"/>
        </w:rPr>
        <w:t>П.М.Стефановским</w:t>
      </w:r>
      <w:proofErr w:type="spellEnd"/>
      <w:r w:rsidRPr="00612F62">
        <w:rPr>
          <w:rFonts w:ascii="Times New Roman" w:hAnsi="Times New Roman"/>
          <w:color w:val="0070C0"/>
          <w:sz w:val="16"/>
          <w:szCs w:val="16"/>
        </w:rPr>
        <w:t xml:space="preserve"> отметила, что по своим летным данным самолет с тем же двигателем М-22 превосходил по скорости не только пассажирские, но и многие типы военных самолетов, в том числе и истребители (24248).</w:t>
      </w:r>
    </w:p>
    <w:p w14:paraId="5FAC7B55" w14:textId="77777777" w:rsidR="004E474B" w:rsidRPr="00612F62" w:rsidRDefault="004E474B" w:rsidP="004E474B">
      <w:pPr>
        <w:spacing w:after="0" w:line="240" w:lineRule="auto"/>
        <w:jc w:val="both"/>
        <w:rPr>
          <w:rFonts w:ascii="Times New Roman" w:hAnsi="Times New Roman"/>
          <w:color w:val="0070C0"/>
          <w:sz w:val="16"/>
          <w:szCs w:val="16"/>
        </w:rPr>
      </w:pPr>
    </w:p>
    <w:p w14:paraId="508EC2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 начальник ГУАП Баранов распорядился в отношении ТБ-5: «Самолет разобрать. Дальнейшие работы по этому самолету прекратить. ЦАГИ проработать вопрос создания тяжелого бомбардировщика из </w:t>
      </w:r>
      <w:proofErr w:type="spellStart"/>
      <w:r w:rsidRPr="004E10C1">
        <w:rPr>
          <w:rFonts w:ascii="Times New Roman" w:hAnsi="Times New Roman"/>
          <w:color w:val="000000" w:themeColor="text1"/>
          <w:sz w:val="16"/>
          <w:szCs w:val="16"/>
        </w:rPr>
        <w:t>хромомолибдено-вых</w:t>
      </w:r>
      <w:proofErr w:type="spellEnd"/>
      <w:r w:rsidRPr="004E10C1">
        <w:rPr>
          <w:rFonts w:ascii="Times New Roman" w:hAnsi="Times New Roman"/>
          <w:color w:val="000000" w:themeColor="text1"/>
          <w:sz w:val="16"/>
          <w:szCs w:val="16"/>
        </w:rPr>
        <w:t xml:space="preserve"> труб и полотняной обшивки в качестве дублера к ТБ-Х или классом ниже». На этом все и закончилось. ТБ-5 переделывать не стали и передали в Отдел прочности авиационных конструкций ЦАГИ. ТБ-Х также не был создан, ибо уже в конце 1933 г. ВВС выдали новые требования на бомбардировщик с гораздо более высокими характеристиками.</w:t>
      </w:r>
    </w:p>
    <w:p w14:paraId="0FBE06C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Завершая рассказ о ТБ-5, необходимо упомянуть, что в 1931 г. на основе его конструкции был создан морской дальний разведчик МДР-3, имевший такое же крыло, оперение и ряд силовых элементов. Развития, так же, как и ТБ-5, этот гидросамолет не получил (5854,34).</w:t>
      </w:r>
    </w:p>
    <w:p w14:paraId="08170D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EE0874E"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феврале 1933 г. начальник ГУАП Баранов распорядился в отношении ТБ-5: «Самолет разобрать. Дальнейшие работы по этому самолету прекратить» (23907).</w:t>
      </w:r>
    </w:p>
    <w:p w14:paraId="46B39FAA" w14:textId="77777777" w:rsidR="004E474B" w:rsidRPr="00612F62" w:rsidRDefault="004E474B" w:rsidP="004E474B">
      <w:pPr>
        <w:spacing w:after="0" w:line="240" w:lineRule="auto"/>
        <w:jc w:val="both"/>
        <w:rPr>
          <w:rFonts w:ascii="Times New Roman" w:hAnsi="Times New Roman"/>
          <w:color w:val="0070C0"/>
          <w:sz w:val="16"/>
          <w:szCs w:val="16"/>
        </w:rPr>
      </w:pPr>
    </w:p>
    <w:p w14:paraId="775DC41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испытания самолета Р5 с переделанными шасси, проведенные на юге, показали, что дефект является </w:t>
      </w:r>
      <w:proofErr w:type="spellStart"/>
      <w:r w:rsidRPr="004E10C1">
        <w:rPr>
          <w:rFonts w:ascii="Times New Roman" w:hAnsi="Times New Roman"/>
          <w:color w:val="000000" w:themeColor="text1"/>
          <w:sz w:val="16"/>
          <w:szCs w:val="16"/>
        </w:rPr>
        <w:t>неустраненным</w:t>
      </w:r>
      <w:proofErr w:type="spellEnd"/>
      <w:r w:rsidRPr="004E10C1">
        <w:rPr>
          <w:rFonts w:ascii="Times New Roman" w:hAnsi="Times New Roman"/>
          <w:color w:val="000000" w:themeColor="text1"/>
          <w:sz w:val="16"/>
          <w:szCs w:val="16"/>
        </w:rPr>
        <w:t>. ЦАГИ предложено внести ряд добавочных изменений и к 20.03.с.г. вновь предъявить Р5 с тормозными колесами на испытание (3082).</w:t>
      </w:r>
    </w:p>
    <w:p w14:paraId="633831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DC518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феврале 1933 года Испытания самолета Р5 с переделанными шасси, проведенные на юге, показали, что дефект разворачивания является не устраненным. ЦАГИ предложено внести ряд добавочных изменений и к 10 марта 1933 года вновь предъявить Р5 с тормозными колесами на испытание (3530,91).</w:t>
      </w:r>
    </w:p>
    <w:p w14:paraId="0D3F053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5B900C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февраля 1933 Н.Н.П. стал проектировать ЦКБ-3, И-15 (88,120).</w:t>
      </w:r>
    </w:p>
    <w:p w14:paraId="655EAEC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C64BB4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началась перевозка частей АНТ-16 (ТБ-4) на аэродром и до апреля собирали и проводили мелкие доработки (2072,64).</w:t>
      </w:r>
    </w:p>
    <w:p w14:paraId="3F714D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машину начали отправлять на аэродром в марте 1933 (2310,143).</w:t>
      </w:r>
    </w:p>
    <w:p w14:paraId="78ACEA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DF88A5D"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феврале 1933 г. агрегаты самолета АНТ-16 начали перевозить на Центральный аэро</w:t>
      </w:r>
      <w:r w:rsidRPr="00612F62">
        <w:rPr>
          <w:rFonts w:ascii="Times New Roman" w:hAnsi="Times New Roman"/>
          <w:color w:val="0070C0"/>
          <w:sz w:val="16"/>
          <w:szCs w:val="16"/>
        </w:rPr>
        <w:softHyphen/>
        <w:t>дром. До апреля проводили сборку, занимались мелкими доработками.</w:t>
      </w:r>
    </w:p>
    <w:p w14:paraId="52E0F8A9"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июля 1933 г. М.М. Громов впервые поднял ТБ—4 в воздух. Он отметил про</w:t>
      </w:r>
      <w:r w:rsidRPr="00612F62">
        <w:rPr>
          <w:rFonts w:ascii="Times New Roman" w:hAnsi="Times New Roman"/>
          <w:color w:val="0070C0"/>
          <w:sz w:val="16"/>
          <w:szCs w:val="16"/>
        </w:rPr>
        <w:softHyphen/>
        <w:t>стоту взлета и посадки, устойчивость машины при наборе высоты и в гори</w:t>
      </w:r>
      <w:r w:rsidRPr="00612F62">
        <w:rPr>
          <w:rFonts w:ascii="Times New Roman" w:hAnsi="Times New Roman"/>
          <w:color w:val="0070C0"/>
          <w:sz w:val="16"/>
          <w:szCs w:val="16"/>
        </w:rPr>
        <w:softHyphen/>
        <w:t>зонтальном полете. Однако усилия на педалях оказались чрезмерными, и при</w:t>
      </w:r>
      <w:r w:rsidRPr="00612F62">
        <w:rPr>
          <w:rFonts w:ascii="Times New Roman" w:hAnsi="Times New Roman"/>
          <w:color w:val="0070C0"/>
          <w:sz w:val="16"/>
          <w:szCs w:val="16"/>
        </w:rPr>
        <w:softHyphen/>
        <w:t>шлось изменить степень аэродинамиче</w:t>
      </w:r>
      <w:r w:rsidRPr="00612F62">
        <w:rPr>
          <w:rFonts w:ascii="Times New Roman" w:hAnsi="Times New Roman"/>
          <w:color w:val="0070C0"/>
          <w:sz w:val="16"/>
          <w:szCs w:val="16"/>
        </w:rPr>
        <w:softHyphen/>
        <w:t>ской компенсации руля направления (23474).</w:t>
      </w:r>
    </w:p>
    <w:p w14:paraId="1BB0544C" w14:textId="77777777" w:rsidR="004E474B" w:rsidRPr="00612F62" w:rsidRDefault="004E474B" w:rsidP="004E474B">
      <w:pPr>
        <w:spacing w:after="0" w:line="240" w:lineRule="auto"/>
        <w:jc w:val="both"/>
        <w:rPr>
          <w:rFonts w:ascii="Times New Roman" w:hAnsi="Times New Roman"/>
          <w:color w:val="0070C0"/>
          <w:sz w:val="16"/>
          <w:szCs w:val="16"/>
        </w:rPr>
      </w:pPr>
    </w:p>
    <w:p w14:paraId="1CB521E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на Центральный аэродром только начали вывозить готовые узлы гигантского бомбовоза ТБ-4. Цеха, где можно было бы собрать столь огромную машину, в Москве не нашлось. Ее собирали и регулировали прямо налетном поле, построив многоярусные леса. Процесс этот шел долго - вплоть до июля. Самолет так и не 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 (12024).</w:t>
      </w:r>
    </w:p>
    <w:p w14:paraId="6BE1A5F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AA86D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на Центральный аэродром только начали вывозить готовые узлы гигантского бомбовоза. Цеха, где можно было бы собрать столь огромную машину, в Москве не нашлось. Ее собирали и регулировали прямо на летном поле, построив многоярусные леса. Процесс этот шел долго - вплоть до июля. Самолет так и не 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w:t>
      </w:r>
    </w:p>
    <w:p w14:paraId="3A6DD11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1FC237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w:t>
      </w:r>
      <w:proofErr w:type="spellStart"/>
      <w:r w:rsidRPr="004E10C1">
        <w:rPr>
          <w:rFonts w:ascii="Times New Roman" w:hAnsi="Times New Roman"/>
          <w:color w:val="000000" w:themeColor="text1"/>
          <w:sz w:val="16"/>
          <w:szCs w:val="16"/>
        </w:rPr>
        <w:t>перекомпенсация</w:t>
      </w:r>
      <w:proofErr w:type="spellEnd"/>
      <w:r w:rsidRPr="004E10C1">
        <w:rPr>
          <w:rFonts w:ascii="Times New Roman" w:hAnsi="Times New Roman"/>
          <w:color w:val="000000" w:themeColor="text1"/>
          <w:sz w:val="16"/>
          <w:szCs w:val="16"/>
        </w:rPr>
        <w:t xml:space="preserve"> руля направления. При одном из последующих полетов, 5 августа, с тандемной установки сорвало задний капот, который ударом расколол винт.</w:t>
      </w:r>
    </w:p>
    <w:p w14:paraId="60EA90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21B3CF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A2213A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в НИИ ВВС утвердили более детальные требования к ТБ-6 - полезная нагрузка - 19600 кг, макс. Скорость на 5000 м - 250 км/час, бомбовая нагрузка - 15000 кг, экипаж - 17 чел. (7425, 20).</w:t>
      </w:r>
    </w:p>
    <w:p w14:paraId="5857D15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C07E0B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на ТБ-3 (АНТ-6) поставили М-34 (92,432).</w:t>
      </w:r>
    </w:p>
    <w:p w14:paraId="1545611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1AB870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были закончены испытания тормозных колес к ТБ-3, построенному ЦАГИ к концу 1932.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 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 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 Доклады о состоянии опытного строительства моторов и самолетов представлялись в конце каждого квартала Председателю РВС, зам. пред. РВС и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(3082).</w:t>
      </w:r>
    </w:p>
    <w:p w14:paraId="4C68DE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E3394B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инженер ВВС Попов получил задание Тухачевского приступить к проектированию самолета с гребными воздушными колесами тотчас же после окончания испытаний переделанной модели (4015,3-10).</w:t>
      </w:r>
    </w:p>
    <w:p w14:paraId="4BDC688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61A3B4A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w:t>
      </w: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мы спроектировали специальные аэродинамические весы для испытания гребных колес в трубе Т-1 аэродинамической лаборатории ВВА.</w:t>
      </w:r>
    </w:p>
    <w:p w14:paraId="605727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A8C19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Были исследованы все детали </w:t>
      </w:r>
      <w:proofErr w:type="gramStart"/>
      <w:r w:rsidRPr="004E10C1">
        <w:rPr>
          <w:rFonts w:ascii="Times New Roman" w:hAnsi="Times New Roman"/>
          <w:color w:val="000000" w:themeColor="text1"/>
          <w:sz w:val="16"/>
          <w:szCs w:val="16"/>
        </w:rPr>
        <w:t>вопроса</w:t>
      </w:r>
      <w:proofErr w:type="gramEnd"/>
      <w:r w:rsidRPr="004E10C1">
        <w:rPr>
          <w:rFonts w:ascii="Times New Roman" w:hAnsi="Times New Roman"/>
          <w:color w:val="000000" w:themeColor="text1"/>
          <w:sz w:val="16"/>
          <w:szCs w:val="16"/>
        </w:rPr>
        <w:t xml:space="preserve">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3BB863F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(4015,3-10).</w:t>
      </w:r>
    </w:p>
    <w:p w14:paraId="2BE077E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5D651CC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испытания тормозных колес на ТБ-3 были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(3530,91).</w:t>
      </w:r>
    </w:p>
    <w:p w14:paraId="0B0DF72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1CF6C7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Начальник ГУАП Баранов распоря</w:t>
      </w:r>
      <w:r w:rsidRPr="004E10C1">
        <w:rPr>
          <w:rFonts w:ascii="Times New Roman" w:hAnsi="Times New Roman"/>
          <w:color w:val="000000" w:themeColor="text1"/>
          <w:sz w:val="16"/>
          <w:szCs w:val="16"/>
        </w:rPr>
        <w:softHyphen/>
        <w:t>дился:</w:t>
      </w:r>
    </w:p>
    <w:p w14:paraId="7D81984D"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(ТБ-5) разобрать.</w:t>
      </w:r>
    </w:p>
    <w:p w14:paraId="6FBCB835"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w:t>
      </w:r>
    </w:p>
    <w:p w14:paraId="35F3BB5F"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этом история ТБ-5 закончилась. Переделывать его действительно не стали и передали в ОПАК ЦАГИ (Отдел проч</w:t>
      </w:r>
      <w:r w:rsidRPr="004E10C1">
        <w:rPr>
          <w:rFonts w:ascii="Times New Roman" w:hAnsi="Times New Roman"/>
          <w:color w:val="000000" w:themeColor="text1"/>
          <w:sz w:val="16"/>
          <w:szCs w:val="16"/>
        </w:rPr>
        <w:softHyphen/>
        <w:t>ности авиационных конструкций). ТБ-Х также не был реализован, ибо уже спустя всего несколько месяцев, в конце 1933 г., согласно новым ТТТ ВВС, нужны были бомбардировщики с гораздо более высо</w:t>
      </w:r>
      <w:r w:rsidRPr="004E10C1">
        <w:rPr>
          <w:rFonts w:ascii="Times New Roman" w:hAnsi="Times New Roman"/>
          <w:color w:val="000000" w:themeColor="text1"/>
          <w:sz w:val="16"/>
          <w:szCs w:val="16"/>
        </w:rPr>
        <w:softHyphen/>
        <w:t>кими характеристиками.</w:t>
      </w:r>
    </w:p>
    <w:p w14:paraId="6267F79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 конструкция ТБ-5 использова</w:t>
      </w:r>
      <w:r w:rsidRPr="004E10C1">
        <w:rPr>
          <w:rFonts w:ascii="Times New Roman" w:hAnsi="Times New Roman"/>
          <w:color w:val="000000" w:themeColor="text1"/>
          <w:sz w:val="16"/>
          <w:szCs w:val="16"/>
        </w:rPr>
        <w:softHyphen/>
        <w:t>лась при создании гидросамолета МДР-3 (Самолет №11). МДР-3 имел такое же крыло, хвостовое оперение и ряд других силовых элементов, однако продолжения также как и ТБ-5 не получил.</w:t>
      </w:r>
    </w:p>
    <w:p w14:paraId="4991372A"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 ТБ-5 стал не един</w:t>
      </w:r>
      <w:r w:rsidRPr="004E10C1">
        <w:rPr>
          <w:rFonts w:ascii="Times New Roman" w:hAnsi="Times New Roman"/>
          <w:color w:val="000000" w:themeColor="text1"/>
          <w:sz w:val="16"/>
          <w:szCs w:val="16"/>
        </w:rPr>
        <w:softHyphen/>
        <w:t xml:space="preserve">ственным самолетом, который после успеха ВТ-11 решили спроектировать в ЦКБ ОГПУ (12611). </w:t>
      </w:r>
    </w:p>
    <w:p w14:paraId="62FE16A7"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48B8010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 появилось </w:t>
      </w:r>
      <w:proofErr w:type="gramStart"/>
      <w:r w:rsidRPr="004E10C1">
        <w:rPr>
          <w:rFonts w:ascii="Times New Roman" w:hAnsi="Times New Roman"/>
          <w:color w:val="000000" w:themeColor="text1"/>
          <w:sz w:val="16"/>
          <w:szCs w:val="16"/>
        </w:rPr>
        <w:t>пер-вое</w:t>
      </w:r>
      <w:proofErr w:type="gramEnd"/>
      <w:r w:rsidRPr="004E10C1">
        <w:rPr>
          <w:rFonts w:ascii="Times New Roman" w:hAnsi="Times New Roman"/>
          <w:color w:val="000000" w:themeColor="text1"/>
          <w:sz w:val="16"/>
          <w:szCs w:val="16"/>
        </w:rPr>
        <w:t xml:space="preserve"> правительственное постановление о выделении Р-6 полярникам, но реализовано не было, очевидно, из-за </w:t>
      </w:r>
      <w:proofErr w:type="spellStart"/>
      <w:r w:rsidRPr="004E10C1">
        <w:rPr>
          <w:rFonts w:ascii="Times New Roman" w:hAnsi="Times New Roman"/>
          <w:color w:val="000000" w:themeColor="text1"/>
          <w:sz w:val="16"/>
          <w:szCs w:val="16"/>
        </w:rPr>
        <w:t>недовыполне-ния</w:t>
      </w:r>
      <w:proofErr w:type="spellEnd"/>
      <w:r w:rsidRPr="004E10C1">
        <w:rPr>
          <w:rFonts w:ascii="Times New Roman" w:hAnsi="Times New Roman"/>
          <w:color w:val="000000" w:themeColor="text1"/>
          <w:sz w:val="16"/>
          <w:szCs w:val="16"/>
        </w:rPr>
        <w:t xml:space="preserve"> планов промышленностью. ГУСМП получило первый поплавковый Р-ба в конце 1934 г. Этот самолёт с бортовым обозначением Н-29 весной следующего года принял экипаж И.И. </w:t>
      </w:r>
      <w:proofErr w:type="spellStart"/>
      <w:r w:rsidRPr="004E10C1">
        <w:rPr>
          <w:rFonts w:ascii="Times New Roman" w:hAnsi="Times New Roman"/>
          <w:color w:val="000000" w:themeColor="text1"/>
          <w:sz w:val="16"/>
          <w:szCs w:val="16"/>
        </w:rPr>
        <w:t>Черевичного</w:t>
      </w:r>
      <w:proofErr w:type="spellEnd"/>
      <w:r w:rsidRPr="004E10C1">
        <w:rPr>
          <w:rFonts w:ascii="Times New Roman" w:hAnsi="Times New Roman"/>
          <w:color w:val="000000" w:themeColor="text1"/>
          <w:sz w:val="16"/>
          <w:szCs w:val="16"/>
        </w:rPr>
        <w:t xml:space="preserve">. На заводе им. Побежимова в Красноярске проём задней стрелковой точки </w:t>
      </w:r>
      <w:proofErr w:type="gramStart"/>
      <w:r w:rsidRPr="004E10C1">
        <w:rPr>
          <w:rFonts w:ascii="Times New Roman" w:hAnsi="Times New Roman"/>
          <w:color w:val="000000" w:themeColor="text1"/>
          <w:sz w:val="16"/>
          <w:szCs w:val="16"/>
        </w:rPr>
        <w:t>замени-ли</w:t>
      </w:r>
      <w:proofErr w:type="gramEnd"/>
      <w:r w:rsidRPr="004E10C1">
        <w:rPr>
          <w:rFonts w:ascii="Times New Roman" w:hAnsi="Times New Roman"/>
          <w:color w:val="000000" w:themeColor="text1"/>
          <w:sz w:val="16"/>
          <w:szCs w:val="16"/>
        </w:rPr>
        <w:t xml:space="preserve"> открывающимся люком, зашили </w:t>
      </w:r>
      <w:proofErr w:type="spellStart"/>
      <w:r w:rsidRPr="004E10C1">
        <w:rPr>
          <w:rFonts w:ascii="Times New Roman" w:hAnsi="Times New Roman"/>
          <w:color w:val="000000" w:themeColor="text1"/>
          <w:sz w:val="16"/>
          <w:szCs w:val="16"/>
        </w:rPr>
        <w:t>гнез</w:t>
      </w:r>
      <w:proofErr w:type="spellEnd"/>
      <w:r w:rsidRPr="004E10C1">
        <w:rPr>
          <w:rFonts w:ascii="Times New Roman" w:hAnsi="Times New Roman"/>
          <w:color w:val="000000" w:themeColor="text1"/>
          <w:sz w:val="16"/>
          <w:szCs w:val="16"/>
        </w:rPr>
        <w:t xml:space="preserve">-до демонтированной нижней выпускной башни. Экипаж состоял из пилота, </w:t>
      </w:r>
      <w:proofErr w:type="spellStart"/>
      <w:proofErr w:type="gramStart"/>
      <w:r w:rsidRPr="004E10C1">
        <w:rPr>
          <w:rFonts w:ascii="Times New Roman" w:hAnsi="Times New Roman"/>
          <w:color w:val="000000" w:themeColor="text1"/>
          <w:sz w:val="16"/>
          <w:szCs w:val="16"/>
        </w:rPr>
        <w:t>радис</w:t>
      </w:r>
      <w:proofErr w:type="spellEnd"/>
      <w:r w:rsidRPr="004E10C1">
        <w:rPr>
          <w:rFonts w:ascii="Times New Roman" w:hAnsi="Times New Roman"/>
          <w:color w:val="000000" w:themeColor="text1"/>
          <w:sz w:val="16"/>
          <w:szCs w:val="16"/>
        </w:rPr>
        <w:t>-та</w:t>
      </w:r>
      <w:proofErr w:type="gramEnd"/>
      <w:r w:rsidRPr="004E10C1">
        <w:rPr>
          <w:rFonts w:ascii="Times New Roman" w:hAnsi="Times New Roman"/>
          <w:color w:val="000000" w:themeColor="text1"/>
          <w:sz w:val="16"/>
          <w:szCs w:val="16"/>
        </w:rPr>
        <w:t xml:space="preserve"> (в передней кабине) и двух механиков. В навигацию 1936 г. </w:t>
      </w:r>
      <w:proofErr w:type="spellStart"/>
      <w:r w:rsidRPr="004E10C1">
        <w:rPr>
          <w:rFonts w:ascii="Times New Roman" w:hAnsi="Times New Roman"/>
          <w:color w:val="000000" w:themeColor="text1"/>
          <w:sz w:val="16"/>
          <w:szCs w:val="16"/>
        </w:rPr>
        <w:t>Черевичный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обеспе-чивал</w:t>
      </w:r>
      <w:proofErr w:type="spellEnd"/>
      <w:r w:rsidRPr="004E10C1">
        <w:rPr>
          <w:rFonts w:ascii="Times New Roman" w:hAnsi="Times New Roman"/>
          <w:color w:val="000000" w:themeColor="text1"/>
          <w:sz w:val="16"/>
          <w:szCs w:val="16"/>
        </w:rPr>
        <w:t xml:space="preserve"> ледовую разведку при проводке по Северному морскому пути боевых </w:t>
      </w:r>
      <w:proofErr w:type="spellStart"/>
      <w:proofErr w:type="gramStart"/>
      <w:r w:rsidRPr="004E10C1">
        <w:rPr>
          <w:rFonts w:ascii="Times New Roman" w:hAnsi="Times New Roman"/>
          <w:color w:val="000000" w:themeColor="text1"/>
          <w:sz w:val="16"/>
          <w:szCs w:val="16"/>
        </w:rPr>
        <w:t>кораб</w:t>
      </w:r>
      <w:proofErr w:type="spellEnd"/>
      <w:r w:rsidRPr="004E10C1">
        <w:rPr>
          <w:rFonts w:ascii="Times New Roman" w:hAnsi="Times New Roman"/>
          <w:color w:val="000000" w:themeColor="text1"/>
          <w:sz w:val="16"/>
          <w:szCs w:val="16"/>
        </w:rPr>
        <w:t>-лей</w:t>
      </w:r>
      <w:proofErr w:type="gramEnd"/>
      <w:r w:rsidRPr="004E10C1">
        <w:rPr>
          <w:rFonts w:ascii="Times New Roman" w:hAnsi="Times New Roman"/>
          <w:color w:val="000000" w:themeColor="text1"/>
          <w:sz w:val="16"/>
          <w:szCs w:val="16"/>
        </w:rPr>
        <w:t xml:space="preserve">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60D1747"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7A89AE2E" w14:textId="77777777" w:rsidR="004E474B" w:rsidRPr="00612F62" w:rsidRDefault="004E474B" w:rsidP="004E474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феврале 1933 года, когда КБ только начинало проектировать АНТ-27, предусматривался и его гражданский вариант на 14 пассажиров. Судя по сохра</w:t>
      </w:r>
      <w:r w:rsidRPr="00612F62">
        <w:rPr>
          <w:rFonts w:ascii="Times New Roman" w:hAnsi="Times New Roman"/>
          <w:color w:val="0070C0"/>
          <w:sz w:val="16"/>
          <w:szCs w:val="16"/>
        </w:rPr>
        <w:softHyphen/>
        <w:t>нившимся калькуляции и фотографиям модели, к рассмотрению этого варианта вернулись в 1936 году. Документы, осве</w:t>
      </w:r>
      <w:r w:rsidRPr="00612F62">
        <w:rPr>
          <w:rFonts w:ascii="Times New Roman" w:hAnsi="Times New Roman"/>
          <w:color w:val="0070C0"/>
          <w:sz w:val="16"/>
          <w:szCs w:val="16"/>
        </w:rPr>
        <w:softHyphen/>
        <w:t>щающие судьбу проекта, пока не найде</w:t>
      </w:r>
      <w:r w:rsidRPr="00612F62">
        <w:rPr>
          <w:rFonts w:ascii="Times New Roman" w:hAnsi="Times New Roman"/>
          <w:color w:val="0070C0"/>
          <w:sz w:val="16"/>
          <w:szCs w:val="16"/>
        </w:rPr>
        <w:softHyphen/>
        <w:t>ны (23474).</w:t>
      </w:r>
    </w:p>
    <w:p w14:paraId="0EEC02B7" w14:textId="77777777" w:rsidR="004E474B" w:rsidRPr="00612F62" w:rsidRDefault="004E474B" w:rsidP="004E474B">
      <w:pPr>
        <w:spacing w:after="0" w:line="240" w:lineRule="auto"/>
        <w:jc w:val="both"/>
        <w:rPr>
          <w:rFonts w:ascii="Times New Roman" w:hAnsi="Times New Roman"/>
          <w:color w:val="0070C0"/>
          <w:sz w:val="16"/>
          <w:szCs w:val="16"/>
        </w:rPr>
      </w:pPr>
    </w:p>
    <w:p w14:paraId="4F42EA8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А.Н.Т. был избран членкором АН.</w:t>
      </w:r>
    </w:p>
    <w:p w14:paraId="552C91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9DB19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А.Н.Т. начал работу над МДР-4 (АНТ-27) (80,265).</w:t>
      </w:r>
    </w:p>
    <w:p w14:paraId="557EE73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0796A2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КОСОС приступил к проектированию модернизированного варианта МДР-3, получившего обозначение ЦКБ-27, а в ВВС - МДР-4 (6472, 32).</w:t>
      </w:r>
    </w:p>
    <w:p w14:paraId="4CE9F1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5E734F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года начальник материально-технического снабжения и вооружений ВВС РККА Жаров писал письмо № УМТС/00833 в Кремль </w:t>
      </w:r>
      <w:proofErr w:type="spellStart"/>
      <w:r w:rsidRPr="004E10C1">
        <w:rPr>
          <w:rFonts w:ascii="Times New Roman" w:hAnsi="Times New Roman"/>
          <w:color w:val="000000" w:themeColor="text1"/>
          <w:sz w:val="16"/>
          <w:szCs w:val="16"/>
        </w:rPr>
        <w:t>Бакулову</w:t>
      </w:r>
      <w:proofErr w:type="spellEnd"/>
    </w:p>
    <w:p w14:paraId="51E86CC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При сем препровождаю ведомость выполнения программы заказов на самолеты и моторы за 1932 год и ведомость заказов самолетов и моторов на 1933 год, согласно личных переговоров (3530,119)</w:t>
      </w:r>
    </w:p>
    <w:p w14:paraId="5CA208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418"/>
        <w:gridCol w:w="1417"/>
        <w:gridCol w:w="1418"/>
        <w:gridCol w:w="1417"/>
        <w:gridCol w:w="1418"/>
      </w:tblGrid>
      <w:tr w:rsidR="004E10C1" w:rsidRPr="004E10C1" w14:paraId="58DF8326" w14:textId="77777777">
        <w:trPr>
          <w:cantSplit/>
        </w:trPr>
        <w:tc>
          <w:tcPr>
            <w:tcW w:w="1610" w:type="dxa"/>
          </w:tcPr>
          <w:p w14:paraId="4F217AA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 и моторов</w:t>
            </w:r>
          </w:p>
        </w:tc>
        <w:tc>
          <w:tcPr>
            <w:tcW w:w="1333" w:type="dxa"/>
          </w:tcPr>
          <w:p w14:paraId="526BF2C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Годовое количество</w:t>
            </w:r>
          </w:p>
        </w:tc>
        <w:tc>
          <w:tcPr>
            <w:tcW w:w="1418" w:type="dxa"/>
          </w:tcPr>
          <w:p w14:paraId="124D6B0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tc>
        <w:tc>
          <w:tcPr>
            <w:tcW w:w="1417" w:type="dxa"/>
          </w:tcPr>
          <w:p w14:paraId="3F1092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квартал</w:t>
            </w:r>
          </w:p>
        </w:tc>
        <w:tc>
          <w:tcPr>
            <w:tcW w:w="1418" w:type="dxa"/>
          </w:tcPr>
          <w:p w14:paraId="79CCB0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квартал</w:t>
            </w:r>
          </w:p>
        </w:tc>
        <w:tc>
          <w:tcPr>
            <w:tcW w:w="1417" w:type="dxa"/>
          </w:tcPr>
          <w:p w14:paraId="3C9995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w:t>
            </w:r>
          </w:p>
        </w:tc>
        <w:tc>
          <w:tcPr>
            <w:tcW w:w="1418" w:type="dxa"/>
          </w:tcPr>
          <w:p w14:paraId="6B0FD1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сдано за год</w:t>
            </w:r>
          </w:p>
        </w:tc>
      </w:tr>
      <w:tr w:rsidR="004E10C1" w:rsidRPr="004E10C1" w14:paraId="1126EFF2" w14:textId="77777777">
        <w:trPr>
          <w:cantSplit/>
        </w:trPr>
        <w:tc>
          <w:tcPr>
            <w:tcW w:w="1610" w:type="dxa"/>
          </w:tcPr>
          <w:p w14:paraId="11B722A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1333" w:type="dxa"/>
          </w:tcPr>
          <w:p w14:paraId="39B8E5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54D916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D0D0D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E7FA6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7E33C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E947A5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088FA8" w14:textId="77777777">
        <w:trPr>
          <w:cantSplit/>
        </w:trPr>
        <w:tc>
          <w:tcPr>
            <w:tcW w:w="1610" w:type="dxa"/>
          </w:tcPr>
          <w:p w14:paraId="1DCFC63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1333" w:type="dxa"/>
          </w:tcPr>
          <w:p w14:paraId="46F3373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c>
          <w:tcPr>
            <w:tcW w:w="1418" w:type="dxa"/>
          </w:tcPr>
          <w:p w14:paraId="7B9B1F8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tc>
        <w:tc>
          <w:tcPr>
            <w:tcW w:w="1417" w:type="dxa"/>
          </w:tcPr>
          <w:p w14:paraId="0914C43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59/52</w:t>
            </w:r>
          </w:p>
        </w:tc>
        <w:tc>
          <w:tcPr>
            <w:tcW w:w="1418" w:type="dxa"/>
          </w:tcPr>
          <w:p w14:paraId="7CB7A9A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96/3</w:t>
            </w:r>
          </w:p>
        </w:tc>
        <w:tc>
          <w:tcPr>
            <w:tcW w:w="1417" w:type="dxa"/>
          </w:tcPr>
          <w:p w14:paraId="2CF520D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165/15</w:t>
            </w:r>
          </w:p>
        </w:tc>
        <w:tc>
          <w:tcPr>
            <w:tcW w:w="1418" w:type="dxa"/>
          </w:tcPr>
          <w:p w14:paraId="52F903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14E3C068" w14:textId="77777777">
        <w:trPr>
          <w:cantSplit/>
        </w:trPr>
        <w:tc>
          <w:tcPr>
            <w:tcW w:w="1610" w:type="dxa"/>
          </w:tcPr>
          <w:p w14:paraId="017BFC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1333" w:type="dxa"/>
          </w:tcPr>
          <w:p w14:paraId="0C8F6D4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418" w:type="dxa"/>
          </w:tcPr>
          <w:p w14:paraId="7560703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0FBF075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418" w:type="dxa"/>
          </w:tcPr>
          <w:p w14:paraId="2E89DD7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7A02DD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100/45</w:t>
            </w:r>
          </w:p>
        </w:tc>
        <w:tc>
          <w:tcPr>
            <w:tcW w:w="1418" w:type="dxa"/>
          </w:tcPr>
          <w:p w14:paraId="5AF570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r>
      <w:tr w:rsidR="004E10C1" w:rsidRPr="004E10C1" w14:paraId="3890CCAA" w14:textId="77777777">
        <w:trPr>
          <w:cantSplit/>
        </w:trPr>
        <w:tc>
          <w:tcPr>
            <w:tcW w:w="1610" w:type="dxa"/>
          </w:tcPr>
          <w:p w14:paraId="0059007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1333" w:type="dxa"/>
          </w:tcPr>
          <w:p w14:paraId="7174A9C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1075</w:t>
            </w:r>
          </w:p>
        </w:tc>
        <w:tc>
          <w:tcPr>
            <w:tcW w:w="1418" w:type="dxa"/>
          </w:tcPr>
          <w:p w14:paraId="23A2267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200/211</w:t>
            </w:r>
          </w:p>
        </w:tc>
        <w:tc>
          <w:tcPr>
            <w:tcW w:w="1417" w:type="dxa"/>
          </w:tcPr>
          <w:p w14:paraId="1EAB608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250/232</w:t>
            </w:r>
          </w:p>
        </w:tc>
        <w:tc>
          <w:tcPr>
            <w:tcW w:w="1418" w:type="dxa"/>
          </w:tcPr>
          <w:p w14:paraId="2FA3E49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307/63</w:t>
            </w:r>
          </w:p>
        </w:tc>
        <w:tc>
          <w:tcPr>
            <w:tcW w:w="1417" w:type="dxa"/>
          </w:tcPr>
          <w:p w14:paraId="3D84D60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318/220</w:t>
            </w:r>
          </w:p>
        </w:tc>
        <w:tc>
          <w:tcPr>
            <w:tcW w:w="1418" w:type="dxa"/>
          </w:tcPr>
          <w:p w14:paraId="2C14E48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726</w:t>
            </w:r>
          </w:p>
        </w:tc>
      </w:tr>
      <w:tr w:rsidR="004E10C1" w:rsidRPr="004E10C1" w14:paraId="10C5C3F6" w14:textId="77777777">
        <w:trPr>
          <w:cantSplit/>
        </w:trPr>
        <w:tc>
          <w:tcPr>
            <w:tcW w:w="1610" w:type="dxa"/>
          </w:tcPr>
          <w:p w14:paraId="26086EA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1333" w:type="dxa"/>
          </w:tcPr>
          <w:p w14:paraId="2C88B3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w:t>
            </w:r>
          </w:p>
        </w:tc>
        <w:tc>
          <w:tcPr>
            <w:tcW w:w="1418" w:type="dxa"/>
          </w:tcPr>
          <w:p w14:paraId="136BC06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150/173</w:t>
            </w:r>
          </w:p>
        </w:tc>
        <w:tc>
          <w:tcPr>
            <w:tcW w:w="1417" w:type="dxa"/>
          </w:tcPr>
          <w:p w14:paraId="27C1DEF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100/106</w:t>
            </w:r>
          </w:p>
        </w:tc>
        <w:tc>
          <w:tcPr>
            <w:tcW w:w="1418" w:type="dxa"/>
          </w:tcPr>
          <w:p w14:paraId="539309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145/135</w:t>
            </w:r>
          </w:p>
        </w:tc>
        <w:tc>
          <w:tcPr>
            <w:tcW w:w="1417" w:type="dxa"/>
          </w:tcPr>
          <w:p w14:paraId="4AEC3BD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180/182</w:t>
            </w:r>
          </w:p>
        </w:tc>
        <w:tc>
          <w:tcPr>
            <w:tcW w:w="1418" w:type="dxa"/>
          </w:tcPr>
          <w:p w14:paraId="63C17C2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596</w:t>
            </w:r>
          </w:p>
        </w:tc>
      </w:tr>
      <w:tr w:rsidR="004E10C1" w:rsidRPr="004E10C1" w14:paraId="57F8F4AC" w14:textId="77777777">
        <w:trPr>
          <w:cantSplit/>
        </w:trPr>
        <w:tc>
          <w:tcPr>
            <w:tcW w:w="1610" w:type="dxa"/>
          </w:tcPr>
          <w:p w14:paraId="0DFB604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 М-17</w:t>
            </w:r>
          </w:p>
        </w:tc>
        <w:tc>
          <w:tcPr>
            <w:tcW w:w="1333" w:type="dxa"/>
          </w:tcPr>
          <w:p w14:paraId="7FA948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418" w:type="dxa"/>
          </w:tcPr>
          <w:p w14:paraId="1C43C6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6F235E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8" w:type="dxa"/>
          </w:tcPr>
          <w:p w14:paraId="3AE705C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17" w:type="dxa"/>
          </w:tcPr>
          <w:p w14:paraId="4BD5529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418" w:type="dxa"/>
          </w:tcPr>
          <w:p w14:paraId="51CD9C7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D40482A" w14:textId="77777777">
        <w:trPr>
          <w:cantSplit/>
        </w:trPr>
        <w:tc>
          <w:tcPr>
            <w:tcW w:w="1610" w:type="dxa"/>
          </w:tcPr>
          <w:p w14:paraId="04CF4A1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333" w:type="dxa"/>
          </w:tcPr>
          <w:p w14:paraId="1F5A4BD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418" w:type="dxa"/>
          </w:tcPr>
          <w:p w14:paraId="661D52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417" w:type="dxa"/>
          </w:tcPr>
          <w:p w14:paraId="0DF788D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43/4</w:t>
            </w:r>
          </w:p>
        </w:tc>
        <w:tc>
          <w:tcPr>
            <w:tcW w:w="1418" w:type="dxa"/>
          </w:tcPr>
          <w:p w14:paraId="6C4942D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90/39</w:t>
            </w:r>
          </w:p>
        </w:tc>
        <w:tc>
          <w:tcPr>
            <w:tcW w:w="1417" w:type="dxa"/>
          </w:tcPr>
          <w:p w14:paraId="519749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160/113</w:t>
            </w:r>
          </w:p>
        </w:tc>
        <w:tc>
          <w:tcPr>
            <w:tcW w:w="1418" w:type="dxa"/>
          </w:tcPr>
          <w:p w14:paraId="33F0F05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r>
      <w:tr w:rsidR="004E10C1" w:rsidRPr="004E10C1" w14:paraId="3C82DD9C" w14:textId="77777777">
        <w:trPr>
          <w:cantSplit/>
        </w:trPr>
        <w:tc>
          <w:tcPr>
            <w:tcW w:w="1610" w:type="dxa"/>
          </w:tcPr>
          <w:p w14:paraId="661D4CF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333" w:type="dxa"/>
          </w:tcPr>
          <w:p w14:paraId="0D1DCA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18" w:type="dxa"/>
          </w:tcPr>
          <w:p w14:paraId="4ADBB6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15/14</w:t>
            </w:r>
          </w:p>
        </w:tc>
        <w:tc>
          <w:tcPr>
            <w:tcW w:w="1417" w:type="dxa"/>
          </w:tcPr>
          <w:p w14:paraId="69FDA4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c>
          <w:tcPr>
            <w:tcW w:w="1418" w:type="dxa"/>
          </w:tcPr>
          <w:p w14:paraId="42A3A05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c>
          <w:tcPr>
            <w:tcW w:w="1417" w:type="dxa"/>
          </w:tcPr>
          <w:p w14:paraId="1A4C2B5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24/7</w:t>
            </w:r>
          </w:p>
        </w:tc>
        <w:tc>
          <w:tcPr>
            <w:tcW w:w="1418" w:type="dxa"/>
          </w:tcPr>
          <w:p w14:paraId="77275F6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r>
      <w:tr w:rsidR="004E10C1" w:rsidRPr="004E10C1" w14:paraId="1AD6AB96" w14:textId="77777777">
        <w:trPr>
          <w:cantSplit/>
        </w:trPr>
        <w:tc>
          <w:tcPr>
            <w:tcW w:w="1610" w:type="dxa"/>
          </w:tcPr>
          <w:p w14:paraId="037C8D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АССО</w:t>
            </w:r>
          </w:p>
        </w:tc>
        <w:tc>
          <w:tcPr>
            <w:tcW w:w="1333" w:type="dxa"/>
          </w:tcPr>
          <w:p w14:paraId="5C54F8A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18" w:type="dxa"/>
          </w:tcPr>
          <w:p w14:paraId="42D4C6D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17" w:type="dxa"/>
          </w:tcPr>
          <w:p w14:paraId="77DDC0B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w:t>
            </w:r>
          </w:p>
        </w:tc>
        <w:tc>
          <w:tcPr>
            <w:tcW w:w="1418" w:type="dxa"/>
          </w:tcPr>
          <w:p w14:paraId="1137CBD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w:t>
            </w:r>
          </w:p>
        </w:tc>
        <w:tc>
          <w:tcPr>
            <w:tcW w:w="1417" w:type="dxa"/>
          </w:tcPr>
          <w:p w14:paraId="249374A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18" w:type="dxa"/>
          </w:tcPr>
          <w:p w14:paraId="47EE44E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13303C67" w14:textId="77777777">
        <w:trPr>
          <w:cantSplit/>
        </w:trPr>
        <w:tc>
          <w:tcPr>
            <w:tcW w:w="1610" w:type="dxa"/>
          </w:tcPr>
          <w:p w14:paraId="3881668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1333" w:type="dxa"/>
          </w:tcPr>
          <w:p w14:paraId="5746CB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18" w:type="dxa"/>
          </w:tcPr>
          <w:p w14:paraId="5200204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69E4519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18" w:type="dxa"/>
          </w:tcPr>
          <w:p w14:paraId="771ACDF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17" w:type="dxa"/>
          </w:tcPr>
          <w:p w14:paraId="5A5D75B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c>
          <w:tcPr>
            <w:tcW w:w="1418" w:type="dxa"/>
          </w:tcPr>
          <w:p w14:paraId="4E79013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38B968F9" w14:textId="77777777">
        <w:trPr>
          <w:cantSplit/>
        </w:trPr>
        <w:tc>
          <w:tcPr>
            <w:tcW w:w="1610" w:type="dxa"/>
          </w:tcPr>
          <w:p w14:paraId="3C89EF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ЗЕТ М-22</w:t>
            </w:r>
          </w:p>
        </w:tc>
        <w:tc>
          <w:tcPr>
            <w:tcW w:w="1333" w:type="dxa"/>
          </w:tcPr>
          <w:p w14:paraId="12AFD81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18" w:type="dxa"/>
          </w:tcPr>
          <w:p w14:paraId="7F01AB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7E0AAF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18" w:type="dxa"/>
          </w:tcPr>
          <w:p w14:paraId="7AF387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17" w:type="dxa"/>
          </w:tcPr>
          <w:p w14:paraId="6B8F9C4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18" w:type="dxa"/>
          </w:tcPr>
          <w:p w14:paraId="7F6AA1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170B91A0" w14:textId="77777777">
        <w:trPr>
          <w:cantSplit/>
        </w:trPr>
        <w:tc>
          <w:tcPr>
            <w:tcW w:w="1610" w:type="dxa"/>
          </w:tcPr>
          <w:p w14:paraId="3BFCE6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333" w:type="dxa"/>
          </w:tcPr>
          <w:p w14:paraId="7010B47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2655</w:t>
            </w:r>
          </w:p>
        </w:tc>
        <w:tc>
          <w:tcPr>
            <w:tcW w:w="1418" w:type="dxa"/>
          </w:tcPr>
          <w:p w14:paraId="4BE910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407/422</w:t>
            </w:r>
          </w:p>
        </w:tc>
        <w:tc>
          <w:tcPr>
            <w:tcW w:w="1417" w:type="dxa"/>
          </w:tcPr>
          <w:p w14:paraId="4729F5E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556/403</w:t>
            </w:r>
          </w:p>
        </w:tc>
        <w:tc>
          <w:tcPr>
            <w:tcW w:w="1418" w:type="dxa"/>
          </w:tcPr>
          <w:p w14:paraId="2FCB9A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679/246</w:t>
            </w:r>
          </w:p>
        </w:tc>
        <w:tc>
          <w:tcPr>
            <w:tcW w:w="1417" w:type="dxa"/>
          </w:tcPr>
          <w:p w14:paraId="30E3A29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1013/634</w:t>
            </w:r>
          </w:p>
        </w:tc>
        <w:tc>
          <w:tcPr>
            <w:tcW w:w="1418" w:type="dxa"/>
          </w:tcPr>
          <w:p w14:paraId="27E1A88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1705</w:t>
            </w:r>
          </w:p>
        </w:tc>
      </w:tr>
      <w:tr w:rsidR="004E10C1" w:rsidRPr="004E10C1" w14:paraId="6BECC189" w14:textId="77777777">
        <w:trPr>
          <w:cantSplit/>
        </w:trPr>
        <w:tc>
          <w:tcPr>
            <w:tcW w:w="1610" w:type="dxa"/>
          </w:tcPr>
          <w:p w14:paraId="31DE52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333" w:type="dxa"/>
          </w:tcPr>
          <w:p w14:paraId="390785F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AB77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248A1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D2DA8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16CAE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2F9F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A12742" w14:textId="77777777">
        <w:trPr>
          <w:cantSplit/>
        </w:trPr>
        <w:tc>
          <w:tcPr>
            <w:tcW w:w="1610" w:type="dxa"/>
          </w:tcPr>
          <w:p w14:paraId="74C99D2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333" w:type="dxa"/>
          </w:tcPr>
          <w:p w14:paraId="759FC3A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2080</w:t>
            </w:r>
          </w:p>
        </w:tc>
        <w:tc>
          <w:tcPr>
            <w:tcW w:w="1418" w:type="dxa"/>
          </w:tcPr>
          <w:p w14:paraId="0D21C4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470/421</w:t>
            </w:r>
          </w:p>
        </w:tc>
        <w:tc>
          <w:tcPr>
            <w:tcW w:w="1417" w:type="dxa"/>
          </w:tcPr>
          <w:p w14:paraId="6383B13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540/438</w:t>
            </w:r>
          </w:p>
        </w:tc>
        <w:tc>
          <w:tcPr>
            <w:tcW w:w="1418" w:type="dxa"/>
          </w:tcPr>
          <w:p w14:paraId="4E32489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565/173</w:t>
            </w:r>
          </w:p>
        </w:tc>
        <w:tc>
          <w:tcPr>
            <w:tcW w:w="1417" w:type="dxa"/>
          </w:tcPr>
          <w:p w14:paraId="7A16EE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505/609</w:t>
            </w:r>
          </w:p>
        </w:tc>
        <w:tc>
          <w:tcPr>
            <w:tcW w:w="1418" w:type="dxa"/>
          </w:tcPr>
          <w:p w14:paraId="5CD0CEF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1641</w:t>
            </w:r>
          </w:p>
        </w:tc>
      </w:tr>
      <w:tr w:rsidR="004E10C1" w:rsidRPr="004E10C1" w14:paraId="67AADB17" w14:textId="77777777">
        <w:trPr>
          <w:cantSplit/>
        </w:trPr>
        <w:tc>
          <w:tcPr>
            <w:tcW w:w="1610" w:type="dxa"/>
          </w:tcPr>
          <w:p w14:paraId="2E6BF20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333" w:type="dxa"/>
          </w:tcPr>
          <w:p w14:paraId="7E30FB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955</w:t>
            </w:r>
          </w:p>
        </w:tc>
        <w:tc>
          <w:tcPr>
            <w:tcW w:w="1418" w:type="dxa"/>
          </w:tcPr>
          <w:p w14:paraId="3834868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240/250</w:t>
            </w:r>
          </w:p>
        </w:tc>
        <w:tc>
          <w:tcPr>
            <w:tcW w:w="1417" w:type="dxa"/>
          </w:tcPr>
          <w:p w14:paraId="521998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215/191</w:t>
            </w:r>
          </w:p>
        </w:tc>
        <w:tc>
          <w:tcPr>
            <w:tcW w:w="1418" w:type="dxa"/>
          </w:tcPr>
          <w:p w14:paraId="3B00F2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260/204</w:t>
            </w:r>
          </w:p>
        </w:tc>
        <w:tc>
          <w:tcPr>
            <w:tcW w:w="1417" w:type="dxa"/>
          </w:tcPr>
          <w:p w14:paraId="2E6C1FF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240/238</w:t>
            </w:r>
          </w:p>
        </w:tc>
        <w:tc>
          <w:tcPr>
            <w:tcW w:w="1418" w:type="dxa"/>
          </w:tcPr>
          <w:p w14:paraId="0513E7A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883</w:t>
            </w:r>
          </w:p>
        </w:tc>
      </w:tr>
      <w:tr w:rsidR="004E10C1" w:rsidRPr="004E10C1" w14:paraId="05DA0701" w14:textId="77777777">
        <w:trPr>
          <w:cantSplit/>
        </w:trPr>
        <w:tc>
          <w:tcPr>
            <w:tcW w:w="1610" w:type="dxa"/>
          </w:tcPr>
          <w:p w14:paraId="20A3F1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333" w:type="dxa"/>
          </w:tcPr>
          <w:p w14:paraId="4C61593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398</w:t>
            </w:r>
          </w:p>
        </w:tc>
        <w:tc>
          <w:tcPr>
            <w:tcW w:w="1418" w:type="dxa"/>
          </w:tcPr>
          <w:p w14:paraId="4DA7EF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76/67</w:t>
            </w:r>
          </w:p>
        </w:tc>
        <w:tc>
          <w:tcPr>
            <w:tcW w:w="1417" w:type="dxa"/>
          </w:tcPr>
          <w:p w14:paraId="3E94BE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100/91</w:t>
            </w:r>
          </w:p>
        </w:tc>
        <w:tc>
          <w:tcPr>
            <w:tcW w:w="1418" w:type="dxa"/>
          </w:tcPr>
          <w:p w14:paraId="6B6030E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105/75</w:t>
            </w:r>
          </w:p>
        </w:tc>
        <w:tc>
          <w:tcPr>
            <w:tcW w:w="1417" w:type="dxa"/>
          </w:tcPr>
          <w:p w14:paraId="6440A81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117/124</w:t>
            </w:r>
          </w:p>
        </w:tc>
        <w:tc>
          <w:tcPr>
            <w:tcW w:w="1418" w:type="dxa"/>
          </w:tcPr>
          <w:p w14:paraId="1F7C7D2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r>
      <w:tr w:rsidR="004E10C1" w:rsidRPr="004E10C1" w14:paraId="5BCDC4A9" w14:textId="77777777">
        <w:trPr>
          <w:cantSplit/>
        </w:trPr>
        <w:tc>
          <w:tcPr>
            <w:tcW w:w="1610" w:type="dxa"/>
          </w:tcPr>
          <w:p w14:paraId="184B6FE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333" w:type="dxa"/>
          </w:tcPr>
          <w:p w14:paraId="2111CA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418" w:type="dxa"/>
          </w:tcPr>
          <w:p w14:paraId="4297AC8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17" w:type="dxa"/>
          </w:tcPr>
          <w:p w14:paraId="4FC189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1418" w:type="dxa"/>
          </w:tcPr>
          <w:p w14:paraId="4ED0A5D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105/7</w:t>
            </w:r>
          </w:p>
        </w:tc>
        <w:tc>
          <w:tcPr>
            <w:tcW w:w="1417" w:type="dxa"/>
          </w:tcPr>
          <w:p w14:paraId="3576E23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290/52</w:t>
            </w:r>
          </w:p>
        </w:tc>
        <w:tc>
          <w:tcPr>
            <w:tcW w:w="1418" w:type="dxa"/>
          </w:tcPr>
          <w:p w14:paraId="2CD0A8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r>
      <w:tr w:rsidR="004E10C1" w:rsidRPr="004E10C1" w14:paraId="2614CC3A" w14:textId="77777777">
        <w:trPr>
          <w:cantSplit/>
        </w:trPr>
        <w:tc>
          <w:tcPr>
            <w:tcW w:w="1610" w:type="dxa"/>
          </w:tcPr>
          <w:p w14:paraId="7FFE71B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333" w:type="dxa"/>
          </w:tcPr>
          <w:p w14:paraId="5F5D70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3833</w:t>
            </w:r>
          </w:p>
        </w:tc>
        <w:tc>
          <w:tcPr>
            <w:tcW w:w="1418" w:type="dxa"/>
          </w:tcPr>
          <w:p w14:paraId="1E9F31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786/738</w:t>
            </w:r>
          </w:p>
        </w:tc>
        <w:tc>
          <w:tcPr>
            <w:tcW w:w="1417" w:type="dxa"/>
          </w:tcPr>
          <w:p w14:paraId="5C2AAE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860/725</w:t>
            </w:r>
          </w:p>
        </w:tc>
        <w:tc>
          <w:tcPr>
            <w:tcW w:w="1418" w:type="dxa"/>
          </w:tcPr>
          <w:p w14:paraId="6C66BD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1035/459</w:t>
            </w:r>
          </w:p>
        </w:tc>
        <w:tc>
          <w:tcPr>
            <w:tcW w:w="1417" w:type="dxa"/>
          </w:tcPr>
          <w:p w14:paraId="3C86296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1152/1023</w:t>
            </w:r>
          </w:p>
        </w:tc>
        <w:tc>
          <w:tcPr>
            <w:tcW w:w="1418" w:type="dxa"/>
          </w:tcPr>
          <w:p w14:paraId="01EE17D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2945</w:t>
            </w:r>
          </w:p>
        </w:tc>
      </w:tr>
    </w:tbl>
    <w:p w14:paraId="06EB86F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Примечание: В графе поквартальные сроки сдачи числителем показано число самолетов или моторов, подлежавших сдаче по договору, а знаменателем – число </w:t>
      </w:r>
      <w:proofErr w:type="gramStart"/>
      <w:r w:rsidRPr="004E10C1">
        <w:rPr>
          <w:rFonts w:ascii="Times New Roman" w:hAnsi="Times New Roman"/>
          <w:color w:val="000000" w:themeColor="text1"/>
          <w:sz w:val="16"/>
          <w:szCs w:val="16"/>
        </w:rPr>
        <w:t>самолетов</w:t>
      </w:r>
      <w:proofErr w:type="gramEnd"/>
      <w:r w:rsidRPr="004E10C1">
        <w:rPr>
          <w:rFonts w:ascii="Times New Roman" w:hAnsi="Times New Roman"/>
          <w:color w:val="000000" w:themeColor="text1"/>
          <w:sz w:val="16"/>
          <w:szCs w:val="16"/>
        </w:rPr>
        <w:t xml:space="preserve"> фактически сданных за квартал.</w:t>
      </w:r>
    </w:p>
    <w:p w14:paraId="14A6986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толь значительного недовыполнения программы 1932 года заводами сводятся к следующему:</w:t>
      </w:r>
    </w:p>
    <w:p w14:paraId="5631E1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И-5</w:t>
      </w:r>
    </w:p>
    <w:p w14:paraId="52AC0C3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в целом относится за счет завода № 21, который машину в 1932 году не освоил и к серийному выпуску не приступил.</w:t>
      </w:r>
    </w:p>
    <w:p w14:paraId="2D5D1CF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отсутствовала правильная подготовка и организация производства; потребовалось большое количество переделок в чертежах (до 3000).</w:t>
      </w:r>
    </w:p>
    <w:p w14:paraId="682D86D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59B1F7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Р-5</w:t>
      </w:r>
    </w:p>
    <w:p w14:paraId="1B1373B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произошло из-за отсутствия моторов М-17 в III и IV кварталах.</w:t>
      </w:r>
    </w:p>
    <w:p w14:paraId="544A4E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Р-6</w:t>
      </w:r>
    </w:p>
    <w:p w14:paraId="41B17DD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31 в связи с поздней подачей с завода № 20 на завод № 31 серийной постройки этой машины, отсутствия подготовки завода № 31 к серийному производству металлических самолетов и благодаря недочетам организационного порядка на заводе № 31, в 1932 году ни одного самолета Р-6 не сдал; сдача 31 указанных выше самолетов Р-6 была произведена заводом № 22.</w:t>
      </w:r>
    </w:p>
    <w:p w14:paraId="513604B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И-7</w:t>
      </w:r>
    </w:p>
    <w:p w14:paraId="206099C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Недовыполнение программы произошло из-за ряда неполадок с освоением производства на заводе № 1, из-за отсутствия достаточного количества труб для оперения центроплана и </w:t>
      </w:r>
      <w:proofErr w:type="gramStart"/>
      <w:r w:rsidRPr="004E10C1">
        <w:rPr>
          <w:rFonts w:ascii="Times New Roman" w:hAnsi="Times New Roman"/>
          <w:color w:val="000000" w:themeColor="text1"/>
          <w:sz w:val="16"/>
          <w:szCs w:val="16"/>
        </w:rPr>
        <w:t>фюзеляжа</w:t>
      </w:r>
      <w:proofErr w:type="gramEnd"/>
      <w:r w:rsidRPr="004E10C1">
        <w:rPr>
          <w:rFonts w:ascii="Times New Roman" w:hAnsi="Times New Roman"/>
          <w:color w:val="000000" w:themeColor="text1"/>
          <w:sz w:val="16"/>
          <w:szCs w:val="16"/>
        </w:rPr>
        <w:t xml:space="preserve"> и недостачи моторов в IV квартале.</w:t>
      </w:r>
    </w:p>
    <w:p w14:paraId="34F76BD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ТБ3</w:t>
      </w:r>
    </w:p>
    <w:p w14:paraId="12EFD7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произошло по причине отсутствия моторов М-17 в IV квартале; частично из-за того, что завод № 22 в III и IV кварталах отставал по сборке самолетов.</w:t>
      </w:r>
    </w:p>
    <w:p w14:paraId="16202BD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МБР-4 (С-62 бис)</w:t>
      </w:r>
    </w:p>
    <w:p w14:paraId="6B3F1F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 31 серийной постройки этой машины, неполадки организационного порядка на самом заводе № 31 и введение ряда переделок против итальянского образца.</w:t>
      </w:r>
    </w:p>
    <w:p w14:paraId="6FBB05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М-17</w:t>
      </w:r>
    </w:p>
    <w:p w14:paraId="74DF26D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Недовыполнение программы 1932 года заводом № 26 вызвано большим браком, как деталей, так и моторов в целом, задержкой с подачей заводу поковок, валов, цилиндров и др.</w:t>
      </w:r>
    </w:p>
    <w:p w14:paraId="2FE20CE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М-34</w:t>
      </w:r>
    </w:p>
    <w:p w14:paraId="0E15CB1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751C1A2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(Подписи: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1 сектора 1 отдела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w:t>
      </w:r>
      <w:proofErr w:type="spellStart"/>
      <w:r w:rsidRPr="004E10C1">
        <w:rPr>
          <w:rFonts w:ascii="Times New Roman" w:hAnsi="Times New Roman"/>
          <w:color w:val="000000" w:themeColor="text1"/>
          <w:sz w:val="16"/>
          <w:szCs w:val="16"/>
        </w:rPr>
        <w:t>Галдин</w:t>
      </w:r>
      <w:proofErr w:type="spellEnd"/>
      <w:r w:rsidRPr="004E10C1">
        <w:rPr>
          <w:rFonts w:ascii="Times New Roman" w:hAnsi="Times New Roman"/>
          <w:color w:val="000000" w:themeColor="text1"/>
          <w:sz w:val="16"/>
          <w:szCs w:val="16"/>
        </w:rPr>
        <w:t xml:space="preserve">, пом. начальника 1 сектора 1 отдела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Кронгауз) (3530,120-121)</w:t>
      </w:r>
    </w:p>
    <w:p w14:paraId="52240EE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4"/>
        <w:gridCol w:w="845"/>
        <w:gridCol w:w="864"/>
        <w:gridCol w:w="837"/>
        <w:gridCol w:w="993"/>
        <w:gridCol w:w="992"/>
        <w:gridCol w:w="850"/>
        <w:gridCol w:w="851"/>
        <w:gridCol w:w="992"/>
        <w:gridCol w:w="2126"/>
      </w:tblGrid>
      <w:tr w:rsidR="004E10C1" w:rsidRPr="004E10C1" w14:paraId="28D1A91B" w14:textId="77777777">
        <w:trPr>
          <w:cantSplit/>
        </w:trPr>
        <w:tc>
          <w:tcPr>
            <w:tcW w:w="964" w:type="dxa"/>
          </w:tcPr>
          <w:p w14:paraId="4C5B96F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0BA872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Годовое количество</w:t>
            </w:r>
          </w:p>
        </w:tc>
        <w:tc>
          <w:tcPr>
            <w:tcW w:w="864" w:type="dxa"/>
          </w:tcPr>
          <w:p w14:paraId="3EDF905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w:t>
            </w:r>
          </w:p>
        </w:tc>
        <w:tc>
          <w:tcPr>
            <w:tcW w:w="837" w:type="dxa"/>
          </w:tcPr>
          <w:p w14:paraId="21B1948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Февраль</w:t>
            </w:r>
          </w:p>
        </w:tc>
        <w:tc>
          <w:tcPr>
            <w:tcW w:w="993" w:type="dxa"/>
          </w:tcPr>
          <w:p w14:paraId="349CC67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Март</w:t>
            </w:r>
          </w:p>
        </w:tc>
        <w:tc>
          <w:tcPr>
            <w:tcW w:w="992" w:type="dxa"/>
          </w:tcPr>
          <w:p w14:paraId="7D772D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за </w:t>
            </w:r>
          </w:p>
          <w:p w14:paraId="6020539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tc>
        <w:tc>
          <w:tcPr>
            <w:tcW w:w="850" w:type="dxa"/>
          </w:tcPr>
          <w:p w14:paraId="53347A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квартал</w:t>
            </w:r>
          </w:p>
        </w:tc>
        <w:tc>
          <w:tcPr>
            <w:tcW w:w="851" w:type="dxa"/>
          </w:tcPr>
          <w:p w14:paraId="1F5F044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квартал</w:t>
            </w:r>
          </w:p>
        </w:tc>
        <w:tc>
          <w:tcPr>
            <w:tcW w:w="992" w:type="dxa"/>
          </w:tcPr>
          <w:p w14:paraId="1B34768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w:t>
            </w:r>
          </w:p>
        </w:tc>
        <w:tc>
          <w:tcPr>
            <w:tcW w:w="2126" w:type="dxa"/>
          </w:tcPr>
          <w:p w14:paraId="46B5001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7FE1B7E1" w14:textId="77777777">
        <w:trPr>
          <w:cantSplit/>
        </w:trPr>
        <w:tc>
          <w:tcPr>
            <w:tcW w:w="964" w:type="dxa"/>
          </w:tcPr>
          <w:p w14:paraId="0E514B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845" w:type="dxa"/>
          </w:tcPr>
          <w:p w14:paraId="5FC9328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44A544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132ED31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644B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0A8D8A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8C742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0F52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DAA6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3900D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9FDD48" w14:textId="77777777">
        <w:trPr>
          <w:cantSplit/>
        </w:trPr>
        <w:tc>
          <w:tcPr>
            <w:tcW w:w="964" w:type="dxa"/>
          </w:tcPr>
          <w:p w14:paraId="11581E0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845" w:type="dxa"/>
          </w:tcPr>
          <w:p w14:paraId="7C851D4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864" w:type="dxa"/>
          </w:tcPr>
          <w:p w14:paraId="19C211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837" w:type="dxa"/>
          </w:tcPr>
          <w:p w14:paraId="452A19E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993" w:type="dxa"/>
          </w:tcPr>
          <w:p w14:paraId="7B2FE43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15/10</w:t>
            </w:r>
          </w:p>
        </w:tc>
        <w:tc>
          <w:tcPr>
            <w:tcW w:w="992" w:type="dxa"/>
          </w:tcPr>
          <w:p w14:paraId="775403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35/15</w:t>
            </w:r>
          </w:p>
        </w:tc>
        <w:tc>
          <w:tcPr>
            <w:tcW w:w="850" w:type="dxa"/>
          </w:tcPr>
          <w:p w14:paraId="6D04072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851" w:type="dxa"/>
          </w:tcPr>
          <w:p w14:paraId="4E93D3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992" w:type="dxa"/>
          </w:tcPr>
          <w:p w14:paraId="181E840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2126" w:type="dxa"/>
          </w:tcPr>
          <w:p w14:paraId="65BC8D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графе «поквартальные поставки» по первому кварталу числителем показано число самолетов и моторов, подлежащих сдаче по договорам, а знаменателем – число самолетов и моторов, фактически сданных; за март по сдаче показана предполагаемая сдача.</w:t>
            </w:r>
          </w:p>
        </w:tc>
      </w:tr>
      <w:tr w:rsidR="004E10C1" w:rsidRPr="004E10C1" w14:paraId="7EAC2E88" w14:textId="77777777">
        <w:trPr>
          <w:cantSplit/>
        </w:trPr>
        <w:tc>
          <w:tcPr>
            <w:tcW w:w="964" w:type="dxa"/>
          </w:tcPr>
          <w:p w14:paraId="48F8D9B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845" w:type="dxa"/>
          </w:tcPr>
          <w:p w14:paraId="0DC6058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864" w:type="dxa"/>
          </w:tcPr>
          <w:p w14:paraId="00CF963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50/50</w:t>
            </w:r>
          </w:p>
        </w:tc>
        <w:tc>
          <w:tcPr>
            <w:tcW w:w="837" w:type="dxa"/>
          </w:tcPr>
          <w:p w14:paraId="36C1907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120/50</w:t>
            </w:r>
          </w:p>
        </w:tc>
        <w:tc>
          <w:tcPr>
            <w:tcW w:w="993" w:type="dxa"/>
          </w:tcPr>
          <w:p w14:paraId="3AD02E0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120/60</w:t>
            </w:r>
          </w:p>
        </w:tc>
        <w:tc>
          <w:tcPr>
            <w:tcW w:w="992" w:type="dxa"/>
          </w:tcPr>
          <w:p w14:paraId="5F83819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310/160</w:t>
            </w:r>
          </w:p>
        </w:tc>
        <w:tc>
          <w:tcPr>
            <w:tcW w:w="850" w:type="dxa"/>
          </w:tcPr>
          <w:p w14:paraId="530F41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851" w:type="dxa"/>
          </w:tcPr>
          <w:p w14:paraId="0B56FF5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w:t>
            </w:r>
          </w:p>
        </w:tc>
        <w:tc>
          <w:tcPr>
            <w:tcW w:w="992" w:type="dxa"/>
          </w:tcPr>
          <w:p w14:paraId="238F35C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485</w:t>
            </w:r>
          </w:p>
        </w:tc>
        <w:tc>
          <w:tcPr>
            <w:tcW w:w="2126" w:type="dxa"/>
          </w:tcPr>
          <w:p w14:paraId="480EE67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F9274C" w14:textId="77777777">
        <w:trPr>
          <w:cantSplit/>
        </w:trPr>
        <w:tc>
          <w:tcPr>
            <w:tcW w:w="964" w:type="dxa"/>
          </w:tcPr>
          <w:p w14:paraId="2E82064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И5а</w:t>
            </w:r>
          </w:p>
        </w:tc>
        <w:tc>
          <w:tcPr>
            <w:tcW w:w="845" w:type="dxa"/>
          </w:tcPr>
          <w:p w14:paraId="4D388B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64" w:type="dxa"/>
          </w:tcPr>
          <w:p w14:paraId="0D41B59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37" w:type="dxa"/>
          </w:tcPr>
          <w:p w14:paraId="2CE132C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3" w:type="dxa"/>
          </w:tcPr>
          <w:p w14:paraId="566702D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48E4010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E08B2C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51" w:type="dxa"/>
          </w:tcPr>
          <w:p w14:paraId="5EC037F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0F2FE2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3B09D9E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D3C8A6" w14:textId="77777777">
        <w:trPr>
          <w:cantSplit/>
        </w:trPr>
        <w:tc>
          <w:tcPr>
            <w:tcW w:w="964" w:type="dxa"/>
          </w:tcPr>
          <w:p w14:paraId="086540D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Р3</w:t>
            </w:r>
          </w:p>
        </w:tc>
        <w:tc>
          <w:tcPr>
            <w:tcW w:w="845" w:type="dxa"/>
          </w:tcPr>
          <w:p w14:paraId="2F7439D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864" w:type="dxa"/>
          </w:tcPr>
          <w:p w14:paraId="18DCA60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w:t>
            </w:r>
          </w:p>
        </w:tc>
        <w:tc>
          <w:tcPr>
            <w:tcW w:w="837" w:type="dxa"/>
          </w:tcPr>
          <w:p w14:paraId="63D962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23/8</w:t>
            </w:r>
          </w:p>
        </w:tc>
        <w:tc>
          <w:tcPr>
            <w:tcW w:w="993" w:type="dxa"/>
          </w:tcPr>
          <w:p w14:paraId="25A7CF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27/20</w:t>
            </w:r>
          </w:p>
        </w:tc>
        <w:tc>
          <w:tcPr>
            <w:tcW w:w="992" w:type="dxa"/>
          </w:tcPr>
          <w:p w14:paraId="31CBD9F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65/43</w:t>
            </w:r>
          </w:p>
        </w:tc>
        <w:tc>
          <w:tcPr>
            <w:tcW w:w="850" w:type="dxa"/>
          </w:tcPr>
          <w:p w14:paraId="747599C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w:t>
            </w:r>
          </w:p>
        </w:tc>
        <w:tc>
          <w:tcPr>
            <w:tcW w:w="851" w:type="dxa"/>
          </w:tcPr>
          <w:p w14:paraId="5E98E78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p>
        </w:tc>
        <w:tc>
          <w:tcPr>
            <w:tcW w:w="992" w:type="dxa"/>
          </w:tcPr>
          <w:p w14:paraId="2AF6A1C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2126" w:type="dxa"/>
          </w:tcPr>
          <w:p w14:paraId="52A8F53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B86406" w14:textId="77777777">
        <w:trPr>
          <w:cantSplit/>
        </w:trPr>
        <w:tc>
          <w:tcPr>
            <w:tcW w:w="964" w:type="dxa"/>
          </w:tcPr>
          <w:p w14:paraId="75C54C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0E7CC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64" w:type="dxa"/>
          </w:tcPr>
          <w:p w14:paraId="1FD48ED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37" w:type="dxa"/>
          </w:tcPr>
          <w:p w14:paraId="3877C33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3" w:type="dxa"/>
          </w:tcPr>
          <w:p w14:paraId="6587EB6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2A5F3F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231B184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617F57B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6D553E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126" w:type="dxa"/>
          </w:tcPr>
          <w:p w14:paraId="7A52775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5FEEBAC" w14:textId="77777777">
        <w:trPr>
          <w:cantSplit/>
        </w:trPr>
        <w:tc>
          <w:tcPr>
            <w:tcW w:w="964" w:type="dxa"/>
          </w:tcPr>
          <w:p w14:paraId="64E20E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845" w:type="dxa"/>
          </w:tcPr>
          <w:p w14:paraId="4F635E4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864" w:type="dxa"/>
          </w:tcPr>
          <w:p w14:paraId="3224D53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37" w:type="dxa"/>
          </w:tcPr>
          <w:p w14:paraId="4A1539E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3" w:type="dxa"/>
          </w:tcPr>
          <w:p w14:paraId="2B5B74B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6E9863F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0" w:type="dxa"/>
          </w:tcPr>
          <w:p w14:paraId="6741023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43FF6E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3930693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2126" w:type="dxa"/>
          </w:tcPr>
          <w:p w14:paraId="11402CA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D383D7" w14:textId="77777777">
        <w:trPr>
          <w:cantSplit/>
        </w:trPr>
        <w:tc>
          <w:tcPr>
            <w:tcW w:w="964" w:type="dxa"/>
          </w:tcPr>
          <w:p w14:paraId="7FA404D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845" w:type="dxa"/>
          </w:tcPr>
          <w:p w14:paraId="525B9B4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864" w:type="dxa"/>
          </w:tcPr>
          <w:p w14:paraId="1F5FE7F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837" w:type="dxa"/>
          </w:tcPr>
          <w:p w14:paraId="3D523F3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w:t>
            </w:r>
          </w:p>
        </w:tc>
        <w:tc>
          <w:tcPr>
            <w:tcW w:w="993" w:type="dxa"/>
          </w:tcPr>
          <w:p w14:paraId="175067C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25/15</w:t>
            </w:r>
          </w:p>
        </w:tc>
        <w:tc>
          <w:tcPr>
            <w:tcW w:w="992" w:type="dxa"/>
          </w:tcPr>
          <w:p w14:paraId="02A99FE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60/20</w:t>
            </w:r>
          </w:p>
        </w:tc>
        <w:tc>
          <w:tcPr>
            <w:tcW w:w="850" w:type="dxa"/>
          </w:tcPr>
          <w:p w14:paraId="4068F2C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851" w:type="dxa"/>
          </w:tcPr>
          <w:p w14:paraId="1536B88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992" w:type="dxa"/>
          </w:tcPr>
          <w:p w14:paraId="6F51E3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2126" w:type="dxa"/>
          </w:tcPr>
          <w:p w14:paraId="3397DB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08CF13B" w14:textId="77777777">
        <w:trPr>
          <w:cantSplit/>
        </w:trPr>
        <w:tc>
          <w:tcPr>
            <w:tcW w:w="964" w:type="dxa"/>
          </w:tcPr>
          <w:p w14:paraId="4475C2F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845" w:type="dxa"/>
          </w:tcPr>
          <w:p w14:paraId="74C490B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864" w:type="dxa"/>
          </w:tcPr>
          <w:p w14:paraId="33F064F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37" w:type="dxa"/>
          </w:tcPr>
          <w:p w14:paraId="285D4EB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65/20</w:t>
            </w:r>
          </w:p>
        </w:tc>
        <w:tc>
          <w:tcPr>
            <w:tcW w:w="993" w:type="dxa"/>
          </w:tcPr>
          <w:p w14:paraId="1EA087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75/60</w:t>
            </w:r>
          </w:p>
        </w:tc>
        <w:tc>
          <w:tcPr>
            <w:tcW w:w="992" w:type="dxa"/>
          </w:tcPr>
          <w:p w14:paraId="0F73C5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140/85</w:t>
            </w:r>
          </w:p>
        </w:tc>
        <w:tc>
          <w:tcPr>
            <w:tcW w:w="850" w:type="dxa"/>
          </w:tcPr>
          <w:p w14:paraId="676F9D7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851" w:type="dxa"/>
          </w:tcPr>
          <w:p w14:paraId="3FF91B9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992" w:type="dxa"/>
          </w:tcPr>
          <w:p w14:paraId="52A3B07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2126" w:type="dxa"/>
          </w:tcPr>
          <w:p w14:paraId="6CB5ABC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5F010F" w14:textId="77777777">
        <w:trPr>
          <w:cantSplit/>
        </w:trPr>
        <w:tc>
          <w:tcPr>
            <w:tcW w:w="964" w:type="dxa"/>
          </w:tcPr>
          <w:p w14:paraId="0A0F0D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845" w:type="dxa"/>
          </w:tcPr>
          <w:p w14:paraId="7E82A96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864" w:type="dxa"/>
          </w:tcPr>
          <w:p w14:paraId="75AA6F1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37" w:type="dxa"/>
          </w:tcPr>
          <w:p w14:paraId="2675DED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3" w:type="dxa"/>
          </w:tcPr>
          <w:p w14:paraId="12F2AB3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992" w:type="dxa"/>
          </w:tcPr>
          <w:p w14:paraId="029EE69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50" w:type="dxa"/>
          </w:tcPr>
          <w:p w14:paraId="2500527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851" w:type="dxa"/>
          </w:tcPr>
          <w:p w14:paraId="1868A0D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992" w:type="dxa"/>
          </w:tcPr>
          <w:p w14:paraId="00EFEB8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2126" w:type="dxa"/>
          </w:tcPr>
          <w:p w14:paraId="0F2C024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041E36" w14:textId="77777777">
        <w:trPr>
          <w:cantSplit/>
        </w:trPr>
        <w:tc>
          <w:tcPr>
            <w:tcW w:w="964" w:type="dxa"/>
          </w:tcPr>
          <w:p w14:paraId="25B857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845" w:type="dxa"/>
          </w:tcPr>
          <w:p w14:paraId="2BF18C6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64" w:type="dxa"/>
          </w:tcPr>
          <w:p w14:paraId="6CA4C78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37" w:type="dxa"/>
          </w:tcPr>
          <w:p w14:paraId="0886DE9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993" w:type="dxa"/>
          </w:tcPr>
          <w:p w14:paraId="391641F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992" w:type="dxa"/>
          </w:tcPr>
          <w:p w14:paraId="25ED64E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850" w:type="dxa"/>
          </w:tcPr>
          <w:p w14:paraId="1F454A1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51" w:type="dxa"/>
          </w:tcPr>
          <w:p w14:paraId="4038091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992" w:type="dxa"/>
          </w:tcPr>
          <w:p w14:paraId="40C225D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2126" w:type="dxa"/>
          </w:tcPr>
          <w:p w14:paraId="7332FC4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2A2ED2" w14:textId="77777777">
        <w:trPr>
          <w:cantSplit/>
        </w:trPr>
        <w:tc>
          <w:tcPr>
            <w:tcW w:w="964" w:type="dxa"/>
          </w:tcPr>
          <w:p w14:paraId="6707B3F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8EF2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64" w:type="dxa"/>
          </w:tcPr>
          <w:p w14:paraId="5FF9089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37" w:type="dxa"/>
          </w:tcPr>
          <w:p w14:paraId="6FCA58C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993" w:type="dxa"/>
          </w:tcPr>
          <w:p w14:paraId="40BC83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10/15</w:t>
            </w:r>
          </w:p>
        </w:tc>
        <w:tc>
          <w:tcPr>
            <w:tcW w:w="992" w:type="dxa"/>
          </w:tcPr>
          <w:p w14:paraId="1B0676B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tc>
        <w:tc>
          <w:tcPr>
            <w:tcW w:w="850" w:type="dxa"/>
          </w:tcPr>
          <w:p w14:paraId="6206395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851" w:type="dxa"/>
          </w:tcPr>
          <w:p w14:paraId="23D231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51BBD10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2D4F3ED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1FE2AA" w14:textId="77777777">
        <w:trPr>
          <w:cantSplit/>
        </w:trPr>
        <w:tc>
          <w:tcPr>
            <w:tcW w:w="964" w:type="dxa"/>
          </w:tcPr>
          <w:p w14:paraId="7153060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845" w:type="dxa"/>
          </w:tcPr>
          <w:p w14:paraId="191B2F4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c>
          <w:tcPr>
            <w:tcW w:w="864" w:type="dxa"/>
          </w:tcPr>
          <w:p w14:paraId="42F1B6F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90/75</w:t>
            </w:r>
          </w:p>
        </w:tc>
        <w:tc>
          <w:tcPr>
            <w:tcW w:w="837" w:type="dxa"/>
          </w:tcPr>
          <w:p w14:paraId="4E06264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258/90</w:t>
            </w:r>
          </w:p>
        </w:tc>
        <w:tc>
          <w:tcPr>
            <w:tcW w:w="993" w:type="dxa"/>
          </w:tcPr>
          <w:p w14:paraId="5CF87E1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317/183</w:t>
            </w:r>
          </w:p>
        </w:tc>
        <w:tc>
          <w:tcPr>
            <w:tcW w:w="992" w:type="dxa"/>
          </w:tcPr>
          <w:p w14:paraId="440A06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665/348</w:t>
            </w:r>
          </w:p>
        </w:tc>
        <w:tc>
          <w:tcPr>
            <w:tcW w:w="850" w:type="dxa"/>
          </w:tcPr>
          <w:p w14:paraId="4FAB4DE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930</w:t>
            </w:r>
          </w:p>
        </w:tc>
        <w:tc>
          <w:tcPr>
            <w:tcW w:w="851" w:type="dxa"/>
          </w:tcPr>
          <w:p w14:paraId="79D7A31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1067</w:t>
            </w:r>
          </w:p>
        </w:tc>
        <w:tc>
          <w:tcPr>
            <w:tcW w:w="992" w:type="dxa"/>
          </w:tcPr>
          <w:p w14:paraId="6098172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953</w:t>
            </w:r>
          </w:p>
        </w:tc>
        <w:tc>
          <w:tcPr>
            <w:tcW w:w="2126" w:type="dxa"/>
          </w:tcPr>
          <w:p w14:paraId="45BCE16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F18158D" w14:textId="77777777">
        <w:trPr>
          <w:cantSplit/>
        </w:trPr>
        <w:tc>
          <w:tcPr>
            <w:tcW w:w="964" w:type="dxa"/>
          </w:tcPr>
          <w:p w14:paraId="3447811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845" w:type="dxa"/>
          </w:tcPr>
          <w:p w14:paraId="362FB6B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5F80FA7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7214C63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0463C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7392B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CF774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EC21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09DA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B0021A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1B4F90" w14:textId="77777777">
        <w:trPr>
          <w:cantSplit/>
        </w:trPr>
        <w:tc>
          <w:tcPr>
            <w:tcW w:w="964" w:type="dxa"/>
          </w:tcPr>
          <w:p w14:paraId="09FFB52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845" w:type="dxa"/>
          </w:tcPr>
          <w:p w14:paraId="31D5D85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864" w:type="dxa"/>
          </w:tcPr>
          <w:p w14:paraId="73D8368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37" w:type="dxa"/>
          </w:tcPr>
          <w:p w14:paraId="48B18F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993" w:type="dxa"/>
          </w:tcPr>
          <w:p w14:paraId="5EDF9CD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10/10</w:t>
            </w:r>
          </w:p>
        </w:tc>
        <w:tc>
          <w:tcPr>
            <w:tcW w:w="992" w:type="dxa"/>
          </w:tcPr>
          <w:p w14:paraId="43914C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20/15</w:t>
            </w:r>
          </w:p>
        </w:tc>
        <w:tc>
          <w:tcPr>
            <w:tcW w:w="850" w:type="dxa"/>
          </w:tcPr>
          <w:p w14:paraId="3820A94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851" w:type="dxa"/>
          </w:tcPr>
          <w:p w14:paraId="580A047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992" w:type="dxa"/>
          </w:tcPr>
          <w:p w14:paraId="135A51F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c>
          <w:tcPr>
            <w:tcW w:w="2126" w:type="dxa"/>
          </w:tcPr>
          <w:p w14:paraId="0B07AA4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BCACD2" w14:textId="77777777">
        <w:trPr>
          <w:cantSplit/>
        </w:trPr>
        <w:tc>
          <w:tcPr>
            <w:tcW w:w="964" w:type="dxa"/>
          </w:tcPr>
          <w:p w14:paraId="72C819E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845" w:type="dxa"/>
          </w:tcPr>
          <w:p w14:paraId="0195D36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64" w:type="dxa"/>
          </w:tcPr>
          <w:p w14:paraId="6BDB402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5/11</w:t>
            </w:r>
          </w:p>
        </w:tc>
        <w:tc>
          <w:tcPr>
            <w:tcW w:w="837" w:type="dxa"/>
          </w:tcPr>
          <w:p w14:paraId="5539D59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993" w:type="dxa"/>
          </w:tcPr>
          <w:p w14:paraId="26C2EB2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w:t>
            </w:r>
          </w:p>
        </w:tc>
        <w:tc>
          <w:tcPr>
            <w:tcW w:w="992" w:type="dxa"/>
          </w:tcPr>
          <w:p w14:paraId="1EC4EC7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20/20</w:t>
            </w:r>
          </w:p>
        </w:tc>
        <w:tc>
          <w:tcPr>
            <w:tcW w:w="850" w:type="dxa"/>
          </w:tcPr>
          <w:p w14:paraId="03B0B0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51" w:type="dxa"/>
          </w:tcPr>
          <w:p w14:paraId="2C73EB3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992" w:type="dxa"/>
          </w:tcPr>
          <w:p w14:paraId="7612C28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126" w:type="dxa"/>
          </w:tcPr>
          <w:p w14:paraId="48BE1F1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35484A" w14:textId="77777777">
        <w:trPr>
          <w:cantSplit/>
        </w:trPr>
        <w:tc>
          <w:tcPr>
            <w:tcW w:w="964" w:type="dxa"/>
          </w:tcPr>
          <w:p w14:paraId="213ED5D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М-11</w:t>
            </w:r>
          </w:p>
        </w:tc>
        <w:tc>
          <w:tcPr>
            <w:tcW w:w="845" w:type="dxa"/>
          </w:tcPr>
          <w:p w14:paraId="029EAC5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w:t>
            </w:r>
          </w:p>
        </w:tc>
        <w:tc>
          <w:tcPr>
            <w:tcW w:w="864" w:type="dxa"/>
          </w:tcPr>
          <w:p w14:paraId="1C465C8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10/21</w:t>
            </w:r>
          </w:p>
        </w:tc>
        <w:tc>
          <w:tcPr>
            <w:tcW w:w="837" w:type="dxa"/>
          </w:tcPr>
          <w:p w14:paraId="52584F2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993" w:type="dxa"/>
          </w:tcPr>
          <w:p w14:paraId="20E09CA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w:t>
            </w:r>
          </w:p>
        </w:tc>
        <w:tc>
          <w:tcPr>
            <w:tcW w:w="992" w:type="dxa"/>
          </w:tcPr>
          <w:p w14:paraId="63E6693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30/30</w:t>
            </w:r>
          </w:p>
        </w:tc>
        <w:tc>
          <w:tcPr>
            <w:tcW w:w="850" w:type="dxa"/>
          </w:tcPr>
          <w:p w14:paraId="195F45D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851" w:type="dxa"/>
          </w:tcPr>
          <w:p w14:paraId="7706067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992" w:type="dxa"/>
          </w:tcPr>
          <w:p w14:paraId="3D31FAA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2126" w:type="dxa"/>
          </w:tcPr>
          <w:p w14:paraId="4169141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4EBC194" w14:textId="77777777">
        <w:trPr>
          <w:cantSplit/>
        </w:trPr>
        <w:tc>
          <w:tcPr>
            <w:tcW w:w="964" w:type="dxa"/>
          </w:tcPr>
          <w:p w14:paraId="5223421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845" w:type="dxa"/>
          </w:tcPr>
          <w:p w14:paraId="2DAAFB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864" w:type="dxa"/>
          </w:tcPr>
          <w:p w14:paraId="1381BEA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c>
          <w:tcPr>
            <w:tcW w:w="837" w:type="dxa"/>
          </w:tcPr>
          <w:p w14:paraId="737B990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20/10</w:t>
            </w:r>
          </w:p>
        </w:tc>
        <w:tc>
          <w:tcPr>
            <w:tcW w:w="993" w:type="dxa"/>
          </w:tcPr>
          <w:p w14:paraId="67AAA09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20/10</w:t>
            </w:r>
          </w:p>
        </w:tc>
        <w:tc>
          <w:tcPr>
            <w:tcW w:w="992" w:type="dxa"/>
          </w:tcPr>
          <w:p w14:paraId="17E0D00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48/28</w:t>
            </w:r>
          </w:p>
        </w:tc>
        <w:tc>
          <w:tcPr>
            <w:tcW w:w="850" w:type="dxa"/>
          </w:tcPr>
          <w:p w14:paraId="26985A7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851" w:type="dxa"/>
          </w:tcPr>
          <w:p w14:paraId="3DD3E94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992" w:type="dxa"/>
          </w:tcPr>
          <w:p w14:paraId="05A996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2126" w:type="dxa"/>
          </w:tcPr>
          <w:p w14:paraId="55F00B3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120C3C" w14:textId="77777777">
        <w:trPr>
          <w:cantSplit/>
        </w:trPr>
        <w:tc>
          <w:tcPr>
            <w:tcW w:w="964" w:type="dxa"/>
          </w:tcPr>
          <w:p w14:paraId="136E413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845" w:type="dxa"/>
          </w:tcPr>
          <w:p w14:paraId="07C92EA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1340</w:t>
            </w:r>
          </w:p>
        </w:tc>
        <w:tc>
          <w:tcPr>
            <w:tcW w:w="864" w:type="dxa"/>
          </w:tcPr>
          <w:p w14:paraId="4C0F9BA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26/40</w:t>
            </w:r>
          </w:p>
        </w:tc>
        <w:tc>
          <w:tcPr>
            <w:tcW w:w="837" w:type="dxa"/>
          </w:tcPr>
          <w:p w14:paraId="0DD421F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42/15</w:t>
            </w:r>
          </w:p>
        </w:tc>
        <w:tc>
          <w:tcPr>
            <w:tcW w:w="993" w:type="dxa"/>
          </w:tcPr>
          <w:p w14:paraId="1E283D6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50/36</w:t>
            </w:r>
          </w:p>
        </w:tc>
        <w:tc>
          <w:tcPr>
            <w:tcW w:w="992" w:type="dxa"/>
          </w:tcPr>
          <w:p w14:paraId="08C85A2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118/83</w:t>
            </w:r>
          </w:p>
        </w:tc>
        <w:tc>
          <w:tcPr>
            <w:tcW w:w="850" w:type="dxa"/>
          </w:tcPr>
          <w:p w14:paraId="0936894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851" w:type="dxa"/>
          </w:tcPr>
          <w:p w14:paraId="0C3DCBE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461</w:t>
            </w:r>
          </w:p>
        </w:tc>
        <w:tc>
          <w:tcPr>
            <w:tcW w:w="992" w:type="dxa"/>
          </w:tcPr>
          <w:p w14:paraId="39C4259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561</w:t>
            </w:r>
          </w:p>
        </w:tc>
        <w:tc>
          <w:tcPr>
            <w:tcW w:w="2126" w:type="dxa"/>
          </w:tcPr>
          <w:p w14:paraId="34E33FC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086C1EF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36EC69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И-5: на выполнение программы I квартала 1933 года продолжают сказываться причины срыва программы по 1932 году; только сейчас завод 3 21 начинает медленно налаживать серийный выпуск самолетов.</w:t>
      </w:r>
    </w:p>
    <w:p w14:paraId="269B450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МБР-4: сдача самолетов задерживается необходимостью внесения ряда изменений в самолет в целях улучшения центровки.</w:t>
      </w:r>
    </w:p>
    <w:p w14:paraId="2DB41DD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У-2: недовыполнения заводом № 23 программы за февраль вызвано тем, что завод отстал с выполнением программы по самолетам АП, соответственно передвигая сроки сдачи У-2.</w:t>
      </w:r>
    </w:p>
    <w:p w14:paraId="71E8D9E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М-17: причинами недовыполнения программы января и февраля является большой брак, например: из 93-х изготовленных моторов, лишь 41 мотор может быть принят; остальные признаны некондиционными.</w:t>
      </w:r>
    </w:p>
    <w:p w14:paraId="0CFD54B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(Подписи: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1 сектора 1 отдела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w:t>
      </w:r>
      <w:proofErr w:type="spellStart"/>
      <w:r w:rsidRPr="004E10C1">
        <w:rPr>
          <w:rFonts w:ascii="Times New Roman" w:hAnsi="Times New Roman"/>
          <w:color w:val="000000" w:themeColor="text1"/>
          <w:sz w:val="16"/>
          <w:szCs w:val="16"/>
        </w:rPr>
        <w:t>Галдин</w:t>
      </w:r>
      <w:proofErr w:type="spellEnd"/>
      <w:r w:rsidRPr="004E10C1">
        <w:rPr>
          <w:rFonts w:ascii="Times New Roman" w:hAnsi="Times New Roman"/>
          <w:color w:val="000000" w:themeColor="text1"/>
          <w:sz w:val="16"/>
          <w:szCs w:val="16"/>
        </w:rPr>
        <w:t xml:space="preserve">, пом. начальника 1 сектора 1 отдела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Кронгауз) (3530,122).</w:t>
      </w:r>
    </w:p>
    <w:p w14:paraId="6DA858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E5F07BD"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феврале 1933 был готов окончательный проект Сталь-МАИ. Самолёты для кругосветного перелёта должны были иметь следующие данные: длина — 12,5 м, размах — 21,5 м, вес пустого — 2500 кг, полётный вес — 4620 кг, крейсерская скорость — 245 км/ч, нормальная дальность полёта — 3700 км, дальность в перегрузочном варианте (с 3000 кг топлива) — 7500 км, потолок — 5000 м. Началось изготовление опытного крыла для статических испытаний. Однако построить самолёты в срок не удавалось. И это неудивительно: всё КБ Григоровича в МАИ состояло из шести конструкторов и пяти чертёжников, а производственной </w:t>
      </w:r>
      <w:proofErr w:type="gramStart"/>
      <w:r w:rsidRPr="004E10C1">
        <w:rPr>
          <w:rFonts w:ascii="Times New Roman" w:eastAsia="Times New Roman" w:hAnsi="Times New Roman"/>
          <w:color w:val="000000" w:themeColor="text1"/>
          <w:sz w:val="16"/>
          <w:szCs w:val="16"/>
          <w:lang w:eastAsia="ru-RU"/>
        </w:rPr>
        <w:t>базы по существу</w:t>
      </w:r>
      <w:proofErr w:type="gramEnd"/>
      <w:r w:rsidRPr="004E10C1">
        <w:rPr>
          <w:rFonts w:ascii="Times New Roman" w:eastAsia="Times New Roman" w:hAnsi="Times New Roman"/>
          <w:color w:val="000000" w:themeColor="text1"/>
          <w:sz w:val="16"/>
          <w:szCs w:val="16"/>
          <w:lang w:eastAsia="ru-RU"/>
        </w:rPr>
        <w:t xml:space="preserve"> не было.</w:t>
      </w:r>
    </w:p>
    <w:p w14:paraId="4EB8D9AA"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этому времени Осоавиахим уже перевёл МАИ 350 тыс. рублей. Комиссия, летом 1933 г. проверявшая состояние работ,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82" w:history="1">
        <w:r w:rsidRPr="004E10C1">
          <w:rPr>
            <w:rFonts w:ascii="Times New Roman" w:eastAsia="Times New Roman" w:hAnsi="Times New Roman"/>
            <w:color w:val="000000" w:themeColor="text1"/>
            <w:sz w:val="16"/>
            <w:szCs w:val="16"/>
            <w:lang w:eastAsia="ru-RU"/>
          </w:rPr>
          <w:t>[134]</w:t>
        </w:r>
      </w:hyperlink>
      <w:r w:rsidRPr="004E10C1">
        <w:rPr>
          <w:rFonts w:ascii="Times New Roman" w:eastAsia="Times New Roman" w:hAnsi="Times New Roman"/>
          <w:color w:val="000000" w:themeColor="text1"/>
          <w:sz w:val="16"/>
          <w:szCs w:val="16"/>
          <w:lang w:eastAsia="ru-RU"/>
        </w:rPr>
        <w:t xml:space="preserve"> .</w:t>
      </w:r>
    </w:p>
    <w:p w14:paraId="24834047"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83" w:history="1">
        <w:r w:rsidRPr="004E10C1">
          <w:rPr>
            <w:rFonts w:ascii="Times New Roman" w:eastAsia="Times New Roman" w:hAnsi="Times New Roman"/>
            <w:color w:val="000000" w:themeColor="text1"/>
            <w:sz w:val="16"/>
            <w:szCs w:val="16"/>
            <w:lang w:eastAsia="ru-RU"/>
          </w:rPr>
          <w:t>[135]</w:t>
        </w:r>
      </w:hyperlink>
      <w:r w:rsidRPr="004E10C1">
        <w:rPr>
          <w:rFonts w:ascii="Times New Roman" w:eastAsia="Times New Roman" w:hAnsi="Times New Roman"/>
          <w:color w:val="000000" w:themeColor="text1"/>
          <w:sz w:val="16"/>
          <w:szCs w:val="16"/>
          <w:lang w:eastAsia="ru-RU"/>
        </w:rPr>
        <w:t xml:space="preserve"> .</w:t>
      </w:r>
    </w:p>
    <w:p w14:paraId="5A459E63"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3BDA1774"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84" w:history="1">
        <w:r w:rsidRPr="004E10C1">
          <w:rPr>
            <w:rFonts w:ascii="Times New Roman" w:eastAsia="Times New Roman" w:hAnsi="Times New Roman"/>
            <w:color w:val="000000" w:themeColor="text1"/>
            <w:sz w:val="16"/>
            <w:szCs w:val="16"/>
            <w:lang w:eastAsia="ru-RU"/>
          </w:rPr>
          <w:t>[136]</w:t>
        </w:r>
      </w:hyperlink>
      <w:r w:rsidRPr="004E10C1">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38C28EAA"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расширенное конструкторское бюро вошли студенты П.Д. Грушин, М.М. Пашинин, Л.П. </w:t>
      </w:r>
      <w:proofErr w:type="spellStart"/>
      <w:r w:rsidRPr="004E10C1">
        <w:rPr>
          <w:rFonts w:ascii="Times New Roman" w:eastAsia="Times New Roman" w:hAnsi="Times New Roman"/>
          <w:color w:val="000000" w:themeColor="text1"/>
          <w:sz w:val="16"/>
          <w:szCs w:val="16"/>
          <w:lang w:eastAsia="ru-RU"/>
        </w:rPr>
        <w:t>Курбала</w:t>
      </w:r>
      <w:proofErr w:type="spellEnd"/>
      <w:r w:rsidRPr="004E10C1">
        <w:rPr>
          <w:rFonts w:ascii="Times New Roman" w:eastAsia="Times New Roman" w:hAnsi="Times New Roman"/>
          <w:color w:val="000000" w:themeColor="text1"/>
          <w:sz w:val="16"/>
          <w:szCs w:val="16"/>
          <w:lang w:eastAsia="ru-RU"/>
        </w:rPr>
        <w:t xml:space="preserve">, В.А. Федулов, А.П. Щекин и другие. Расчёты на прочность выполнил В.Д. </w:t>
      </w:r>
      <w:proofErr w:type="spellStart"/>
      <w:r w:rsidRPr="004E10C1">
        <w:rPr>
          <w:rFonts w:ascii="Times New Roman" w:eastAsia="Times New Roman" w:hAnsi="Times New Roman"/>
          <w:color w:val="000000" w:themeColor="text1"/>
          <w:sz w:val="16"/>
          <w:szCs w:val="16"/>
          <w:lang w:eastAsia="ru-RU"/>
        </w:rPr>
        <w:t>Яровицкий</w:t>
      </w:r>
      <w:proofErr w:type="spellEnd"/>
      <w:r w:rsidRPr="004E10C1">
        <w:rPr>
          <w:rFonts w:ascii="Times New Roman" w:eastAsia="Times New Roman" w:hAnsi="Times New Roman"/>
          <w:color w:val="000000" w:themeColor="text1"/>
          <w:sz w:val="16"/>
          <w:szCs w:val="16"/>
          <w:lang w:eastAsia="ru-RU"/>
        </w:rPr>
        <w:t xml:space="preserve">. С появлением в МАИ учебно-производственных мастерских изготовлением самолёта руководил С.М. </w:t>
      </w:r>
      <w:proofErr w:type="spellStart"/>
      <w:r w:rsidRPr="004E10C1">
        <w:rPr>
          <w:rFonts w:ascii="Times New Roman" w:eastAsia="Times New Roman" w:hAnsi="Times New Roman"/>
          <w:color w:val="000000" w:themeColor="text1"/>
          <w:sz w:val="16"/>
          <w:szCs w:val="16"/>
          <w:lang w:eastAsia="ru-RU"/>
        </w:rPr>
        <w:t>Беляйкин</w:t>
      </w:r>
      <w:proofErr w:type="spellEnd"/>
      <w:r w:rsidRPr="004E10C1">
        <w:rPr>
          <w:rFonts w:ascii="Times New Roman" w:eastAsia="Times New Roman" w:hAnsi="Times New Roman"/>
          <w:color w:val="000000" w:themeColor="text1"/>
          <w:sz w:val="16"/>
          <w:szCs w:val="16"/>
          <w:lang w:eastAsia="ru-RU"/>
        </w:rPr>
        <w:t>.</w:t>
      </w:r>
    </w:p>
    <w:p w14:paraId="1AE7DB37"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w:t>
      </w:r>
      <w:proofErr w:type="spellStart"/>
      <w:r w:rsidRPr="004E10C1">
        <w:rPr>
          <w:rFonts w:ascii="Times New Roman" w:eastAsia="Times New Roman" w:hAnsi="Times New Roman"/>
          <w:color w:val="000000" w:themeColor="text1"/>
          <w:sz w:val="16"/>
          <w:szCs w:val="16"/>
          <w:lang w:eastAsia="ru-RU"/>
        </w:rPr>
        <w:t>полумонокок</w:t>
      </w:r>
      <w:proofErr w:type="spellEnd"/>
      <w:r w:rsidRPr="004E10C1">
        <w:rPr>
          <w:rFonts w:ascii="Times New Roman" w:eastAsia="Times New Roman" w:hAnsi="Times New Roman"/>
          <w:color w:val="000000" w:themeColor="text1"/>
          <w:sz w:val="16"/>
          <w:szCs w:val="16"/>
          <w:lang w:eastAsia="ru-RU"/>
        </w:rPr>
        <w:t xml:space="preserve">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4BD17D16"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w:t>
      </w:r>
      <w:proofErr w:type="spellStart"/>
      <w:r w:rsidRPr="004E10C1">
        <w:rPr>
          <w:rFonts w:ascii="Times New Roman" w:eastAsia="Times New Roman" w:hAnsi="Times New Roman"/>
          <w:color w:val="000000" w:themeColor="text1"/>
          <w:sz w:val="16"/>
          <w:szCs w:val="16"/>
          <w:lang w:eastAsia="ru-RU"/>
        </w:rPr>
        <w:t>отбортовками</w:t>
      </w:r>
      <w:proofErr w:type="spellEnd"/>
      <w:r w:rsidRPr="004E10C1">
        <w:rPr>
          <w:rFonts w:ascii="Times New Roman" w:eastAsia="Times New Roman" w:hAnsi="Times New Roman"/>
          <w:color w:val="000000" w:themeColor="text1"/>
          <w:sz w:val="16"/>
          <w:szCs w:val="16"/>
          <w:lang w:eastAsia="ru-RU"/>
        </w:rPr>
        <w:t xml:space="preserve">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85" w:history="1">
        <w:r w:rsidRPr="004E10C1">
          <w:rPr>
            <w:rFonts w:ascii="Times New Roman" w:eastAsia="Times New Roman" w:hAnsi="Times New Roman"/>
            <w:color w:val="000000" w:themeColor="text1"/>
            <w:sz w:val="16"/>
            <w:szCs w:val="16"/>
            <w:lang w:eastAsia="ru-RU"/>
          </w:rPr>
          <w:t>[137]</w:t>
        </w:r>
      </w:hyperlink>
      <w:r w:rsidRPr="004E10C1">
        <w:rPr>
          <w:rFonts w:ascii="Times New Roman" w:eastAsia="Times New Roman" w:hAnsi="Times New Roman"/>
          <w:color w:val="000000" w:themeColor="text1"/>
          <w:sz w:val="16"/>
          <w:szCs w:val="16"/>
          <w:lang w:eastAsia="ru-RU"/>
        </w:rPr>
        <w:t xml:space="preserve"> .</w:t>
      </w:r>
    </w:p>
    <w:p w14:paraId="3EB87FFF"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w:t>
      </w:r>
      <w:proofErr w:type="spellStart"/>
      <w:r w:rsidRPr="004E10C1">
        <w:rPr>
          <w:rFonts w:ascii="Times New Roman" w:eastAsia="Times New Roman" w:hAnsi="Times New Roman"/>
          <w:color w:val="000000" w:themeColor="text1"/>
          <w:sz w:val="16"/>
          <w:szCs w:val="16"/>
          <w:lang w:eastAsia="ru-RU"/>
        </w:rPr>
        <w:t>увязочных</w:t>
      </w:r>
      <w:proofErr w:type="spellEnd"/>
      <w:r w:rsidRPr="004E10C1">
        <w:rPr>
          <w:rFonts w:ascii="Times New Roman" w:eastAsia="Times New Roman" w:hAnsi="Times New Roman"/>
          <w:color w:val="000000" w:themeColor="text1"/>
          <w:sz w:val="16"/>
          <w:szCs w:val="16"/>
          <w:lang w:eastAsia="ru-RU"/>
        </w:rPr>
        <w:t xml:space="preserve"> работ по винтомоторной группе) (17489).</w:t>
      </w:r>
    </w:p>
    <w:p w14:paraId="47132CA8"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p>
    <w:p w14:paraId="45A50CC3"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феврале 1933 года производство БОК-1, который с конца 1932 строился на заводе опытных конструкций ЦАГИ, перевели на московский авиазавод № 39, где незадолго до этого изготовили гермокабину стратостата «СССР-1». Туда же, на завод № 39, перебрался коллектив БОК.</w:t>
      </w:r>
    </w:p>
    <w:p w14:paraId="67E7659C"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Большую часть приборного оборудования для БОК-1 приобрели за границей, на это было выделено 15 тыс. золотых рублей. Обсуждался вопрос о заказе у французской фирмы «</w:t>
      </w:r>
      <w:proofErr w:type="spellStart"/>
      <w:r w:rsidRPr="004E10C1">
        <w:rPr>
          <w:rFonts w:ascii="Times New Roman" w:eastAsia="Times New Roman" w:hAnsi="Times New Roman"/>
          <w:color w:val="000000" w:themeColor="text1"/>
          <w:sz w:val="16"/>
          <w:szCs w:val="16"/>
          <w:lang w:eastAsia="ru-RU"/>
        </w:rPr>
        <w:t>Рато</w:t>
      </w:r>
      <w:proofErr w:type="spellEnd"/>
      <w:r w:rsidRPr="004E10C1">
        <w:rPr>
          <w:rFonts w:ascii="Times New Roman" w:eastAsia="Times New Roman" w:hAnsi="Times New Roman"/>
          <w:color w:val="000000" w:themeColor="text1"/>
          <w:sz w:val="16"/>
          <w:szCs w:val="16"/>
          <w:lang w:eastAsia="ru-RU"/>
        </w:rPr>
        <w:t>» турбонагнетателей — устройств, основанных на использовании турбины, вращающейся в потоке выхлопных газов. В отличие от обычных нагнетателей с приводом от двигателя, турбонагнетатель почти не потреблял мощности, однако вращающаяся со скоростью до 25 тыс. оборотов в минуту и раскаляющаяся в потоке горячих газов до температуры 800 °C крыльчатка требовала специальных конструкционных материалов, которые ещё не были созданы. Из-за ненадёжности турбин «</w:t>
      </w:r>
      <w:proofErr w:type="spellStart"/>
      <w:r w:rsidRPr="004E10C1">
        <w:rPr>
          <w:rFonts w:ascii="Times New Roman" w:eastAsia="Times New Roman" w:hAnsi="Times New Roman"/>
          <w:color w:val="000000" w:themeColor="text1"/>
          <w:sz w:val="16"/>
          <w:szCs w:val="16"/>
          <w:lang w:eastAsia="ru-RU"/>
        </w:rPr>
        <w:t>Рато</w:t>
      </w:r>
      <w:proofErr w:type="spellEnd"/>
      <w:r w:rsidRPr="004E10C1">
        <w:rPr>
          <w:rFonts w:ascii="Times New Roman" w:eastAsia="Times New Roman" w:hAnsi="Times New Roman"/>
          <w:color w:val="000000" w:themeColor="text1"/>
          <w:sz w:val="16"/>
          <w:szCs w:val="16"/>
          <w:lang w:eastAsia="ru-RU"/>
        </w:rPr>
        <w:t>» и отсутствия собственных наработок пришлось отказаться от этой идеи.</w:t>
      </w:r>
    </w:p>
    <w:p w14:paraId="33320A88"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проектировании и постройке БОК-1 нужно было решить множество новых задач: создать гермокабину самолётного типа, обеспечить герметичность проводки тяг из кабины к рулям самолёта и двигателю, предотвратить запотевание и обмерзание стёкол в полёте, обеспечить нормальные температурные условия для экипажа и др. Но главной проблемой оставался двигатель — специалистам ЦИАМ никак не удавалось сконструировать двухступенчатый нагнетатель. Тогда было получено разрешение на постройку и испытания самолёта с мотором М-34 с одноступенчатым нагнетателем. На рекордную высоту рассчитывать не приходилось, зато можно было проверить работу системы жизнеобеспечения экипажа. Испытания наметили провести в октябре 1934 г., а в следующем году заменить мотор и осуществить полёты на близких к стратосфере высотах </w:t>
      </w:r>
      <w:hyperlink r:id="rId86" w:history="1">
        <w:r w:rsidRPr="004E10C1">
          <w:rPr>
            <w:rFonts w:ascii="Times New Roman" w:eastAsia="Times New Roman" w:hAnsi="Times New Roman"/>
            <w:color w:val="000000" w:themeColor="text1"/>
            <w:sz w:val="16"/>
            <w:szCs w:val="16"/>
            <w:lang w:eastAsia="ru-RU"/>
          </w:rPr>
          <w:t>[166]</w:t>
        </w:r>
      </w:hyperlink>
      <w:r w:rsidRPr="004E10C1">
        <w:rPr>
          <w:rFonts w:ascii="Times New Roman" w:eastAsia="Times New Roman" w:hAnsi="Times New Roman"/>
          <w:color w:val="000000" w:themeColor="text1"/>
          <w:sz w:val="16"/>
          <w:szCs w:val="16"/>
          <w:lang w:eastAsia="ru-RU"/>
        </w:rPr>
        <w:t xml:space="preserve"> .</w:t>
      </w:r>
    </w:p>
    <w:p w14:paraId="21CADCB9"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 и эти сроки не удалось выдержать. Из-за того, что 39-му заводу поручили осваивать серийный выпуск скоростных истребителей И-16, БОК вместе с недостроенным высотным самолётом летом 1934 г.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7E826C76" w14:textId="77777777" w:rsidR="00C30D8A" w:rsidRPr="004E10C1" w:rsidRDefault="00C30D8A" w:rsidP="004E10C1">
      <w:pPr>
        <w:spacing w:after="0" w:line="240" w:lineRule="auto"/>
        <w:jc w:val="both"/>
        <w:rPr>
          <w:rFonts w:ascii="Times New Roman" w:eastAsia="Times New Roman" w:hAnsi="Times New Roman"/>
          <w:color w:val="000000" w:themeColor="text1"/>
          <w:sz w:val="16"/>
          <w:szCs w:val="16"/>
          <w:lang w:eastAsia="ru-RU"/>
        </w:rPr>
      </w:pPr>
    </w:p>
    <w:p w14:paraId="6C87E1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 xml:space="preserve"> назначили начальником бригады 3 ЦКБ завода 39 (95,22).</w:t>
      </w:r>
    </w:p>
    <w:p w14:paraId="33D3949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Похоже, группа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подмяла под себя бригаду N 3 (БОК с </w:t>
      </w:r>
      <w:proofErr w:type="spellStart"/>
      <w:r w:rsidRPr="004E10C1">
        <w:rPr>
          <w:rFonts w:ascii="Times New Roman" w:hAnsi="Times New Roman"/>
          <w:color w:val="000000" w:themeColor="text1"/>
          <w:sz w:val="16"/>
          <w:szCs w:val="16"/>
        </w:rPr>
        <w:t>В.А.Чижевским</w:t>
      </w:r>
      <w:proofErr w:type="spellEnd"/>
      <w:r w:rsidRPr="004E10C1">
        <w:rPr>
          <w:rFonts w:ascii="Times New Roman" w:hAnsi="Times New Roman"/>
          <w:color w:val="000000" w:themeColor="text1"/>
          <w:sz w:val="16"/>
          <w:szCs w:val="16"/>
        </w:rPr>
        <w:t xml:space="preserve">), однако, та была занята гондолой.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лично принял участие в проектировании гондолы (правительство хотело запустить стратостат к сентябрю 1993 г.) и усилил группу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 xml:space="preserve"> (95,22).</w:t>
      </w:r>
    </w:p>
    <w:p w14:paraId="56F7245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23AEBA2"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с согласия начальника ГУАП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в рамках ЦКБ С.В.И. создал небольшую собственную группу. Она начала предварительную проработку нескольких проектов, з том числе двухмоторного ближнего бомбардировщика (6474).</w:t>
      </w:r>
    </w:p>
    <w:p w14:paraId="096E9C9E" w14:textId="77777777" w:rsidR="004C24F7" w:rsidRPr="004E10C1" w:rsidRDefault="004C24F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7B090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года Бригада № 6, бывшее БОК, перешла на завод № 39, </w:t>
      </w:r>
      <w:proofErr w:type="gramStart"/>
      <w:r w:rsidRPr="004E10C1">
        <w:rPr>
          <w:rFonts w:ascii="Times New Roman" w:hAnsi="Times New Roman"/>
          <w:color w:val="000000" w:themeColor="text1"/>
          <w:sz w:val="16"/>
          <w:szCs w:val="16"/>
        </w:rPr>
        <w:t>где</w:t>
      </w:r>
      <w:proofErr w:type="gramEnd"/>
      <w:r w:rsidRPr="004E10C1">
        <w:rPr>
          <w:rFonts w:ascii="Times New Roman" w:hAnsi="Times New Roman"/>
          <w:color w:val="000000" w:themeColor="text1"/>
          <w:sz w:val="16"/>
          <w:szCs w:val="16"/>
        </w:rPr>
        <w:t xml:space="preserve">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521725A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w:t>
      </w:r>
      <w:proofErr w:type="spellStart"/>
      <w:r w:rsidRPr="004E10C1">
        <w:rPr>
          <w:rFonts w:ascii="Times New Roman" w:hAnsi="Times New Roman"/>
          <w:color w:val="000000" w:themeColor="text1"/>
          <w:sz w:val="16"/>
          <w:szCs w:val="16"/>
        </w:rPr>
        <w:t>уволнения</w:t>
      </w:r>
      <w:proofErr w:type="spellEnd"/>
      <w:r w:rsidRPr="004E10C1">
        <w:rPr>
          <w:rFonts w:ascii="Times New Roman" w:hAnsi="Times New Roman"/>
          <w:color w:val="000000" w:themeColor="text1"/>
          <w:sz w:val="16"/>
          <w:szCs w:val="16"/>
        </w:rPr>
        <w:t xml:space="preserve"> ряда лиц и большой работе, проделанной общественными организациями явления эти были изжиты.</w:t>
      </w:r>
    </w:p>
    <w:p w14:paraId="5D0BF06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2E12618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Сами самолеты в виде заготовок и недоделанных агрегатов были перевезены из ЦАГИ на завод № 39 (7508, 54-58).</w:t>
      </w:r>
    </w:p>
    <w:p w14:paraId="123373A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 (7508, 54-58).</w:t>
      </w:r>
    </w:p>
    <w:p w14:paraId="5AE85C5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F2BD9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феврале 1933 года новым указанием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заводу № 39 было предписано вновь вернуться к опытному самолетостроению и организовать одновременно производство малых серий.</w:t>
      </w:r>
    </w:p>
    <w:p w14:paraId="70482B9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1BBDD5C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5CBE8EC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вышло постановление Правительства о выделении Р-6 полярникам (2766,39).</w:t>
      </w:r>
    </w:p>
    <w:p w14:paraId="15793D1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DFEE37B"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была подготовлена докладная записка начальника Главного управления авиационной промышленности (ГУАП) СССР П.И. Баранова, направленная на имя наркомвоенмора К.Е. Ворошилова и наркома тяжелой промышленности Г.К. Орджоникидзе, согласно которой на заводе № 26 в Рыбинске были выявлены и обезврежены члены разведывательной организации рейхсвера «</w:t>
      </w:r>
      <w:proofErr w:type="spellStart"/>
      <w:r w:rsidRPr="004E10C1">
        <w:rPr>
          <w:rFonts w:ascii="Times New Roman" w:hAnsi="Times New Roman"/>
          <w:color w:val="000000" w:themeColor="text1"/>
          <w:sz w:val="16"/>
          <w:szCs w:val="16"/>
        </w:rPr>
        <w:t>Reichswehr-Kraftfahrertruppe</w:t>
      </w:r>
      <w:proofErr w:type="spellEnd"/>
      <w:r w:rsidRPr="004E10C1">
        <w:rPr>
          <w:rFonts w:ascii="Times New Roman" w:hAnsi="Times New Roman"/>
          <w:color w:val="000000" w:themeColor="text1"/>
          <w:sz w:val="16"/>
          <w:szCs w:val="16"/>
        </w:rPr>
        <w:t>» (РГВА. Ф. 4. Оп. 14. Д. 709. Л. 2.) (21412).</w:t>
      </w:r>
    </w:p>
    <w:p w14:paraId="7669CC1C"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672892E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собрали второй экземпляр М-58,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4E10C1">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4E10C1">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4E10C1">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4E10C1">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4E10C1">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4E10C1">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A98D767"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48C4D5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четырехтактный, воздушного охлаж</w:t>
      </w:r>
      <w:r w:rsidRPr="004E10C1">
        <w:rPr>
          <w:rFonts w:ascii="Times New Roman" w:hAnsi="Times New Roman"/>
          <w:color w:val="000000" w:themeColor="text1"/>
          <w:sz w:val="16"/>
          <w:szCs w:val="16"/>
        </w:rPr>
        <w:softHyphen/>
        <w:t xml:space="preserve">дения,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с одноступенчатым односкоростным ПЦН;</w:t>
      </w:r>
    </w:p>
    <w:p w14:paraId="457F7139"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160/190 мм;</w:t>
      </w:r>
    </w:p>
    <w:p w14:paraId="45276C27"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34,4 л;</w:t>
      </w:r>
    </w:p>
    <w:p w14:paraId="146CE2D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5,5;</w:t>
      </w:r>
    </w:p>
    <w:p w14:paraId="304747A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по проекту 630/800 л.с., реально 630/785 л.с.;</w:t>
      </w:r>
    </w:p>
    <w:p w14:paraId="399544B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в зависимости от модификации. Известны модификации:</w:t>
      </w:r>
    </w:p>
    <w:p w14:paraId="2E7AC36E"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М-58Н</w:t>
      </w:r>
    </w:p>
    <w:p w14:paraId="36A8125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 три первых опытных экземпляра с полным наддувом, 630/680 л.с., вес 445^450 кг.</w:t>
      </w:r>
    </w:p>
    <w:p w14:paraId="68D4D3C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47CE0F6D"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М-58Н, отличался от М-58МН передачей к ПЦН, крыльчаткой и диф</w:t>
      </w:r>
      <w:r w:rsidRPr="004E10C1">
        <w:rPr>
          <w:rFonts w:ascii="Times New Roman" w:hAnsi="Times New Roman"/>
          <w:color w:val="000000" w:themeColor="text1"/>
          <w:sz w:val="16"/>
          <w:szCs w:val="16"/>
        </w:rPr>
        <w:softHyphen/>
        <w:t>фузором.</w:t>
      </w:r>
    </w:p>
    <w:p w14:paraId="4732AC0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DFE63CD"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7B8D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фев</w:t>
      </w:r>
      <w:r w:rsidRPr="004E10C1">
        <w:rPr>
          <w:rFonts w:ascii="Times New Roman" w:hAnsi="Times New Roman"/>
          <w:color w:val="000000" w:themeColor="text1"/>
          <w:sz w:val="16"/>
          <w:szCs w:val="16"/>
        </w:rPr>
        <w:softHyphen/>
        <w:t>раля 1933 г. в Отделе бен</w:t>
      </w:r>
      <w:r w:rsidRPr="004E10C1">
        <w:rPr>
          <w:rFonts w:ascii="Times New Roman" w:hAnsi="Times New Roman"/>
          <w:color w:val="000000" w:themeColor="text1"/>
          <w:sz w:val="16"/>
          <w:szCs w:val="16"/>
        </w:rPr>
        <w:softHyphen/>
        <w:t>зиновых двигателей НИИ АД ГВФ под руководством М.А. Коссова разрабатывался МГ-50 - самый мощный двигатель семейства МГ. Опытный образец не изготавливался.</w:t>
      </w:r>
    </w:p>
    <w:p w14:paraId="118A01D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6748B3C"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18-цилиндровый, двухрядный звездообразный, воздушного охлаждения, четырехтактный, редукторный;</w:t>
      </w:r>
    </w:p>
    <w:p w14:paraId="700E749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31,0 л;</w:t>
      </w:r>
    </w:p>
    <w:p w14:paraId="759C493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125/140 мм;</w:t>
      </w:r>
    </w:p>
    <w:p w14:paraId="07B23E1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800/950 л.с. Предназначался для самолета АНТ-14 (11852).</w:t>
      </w:r>
    </w:p>
    <w:p w14:paraId="5C03DFB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ABC5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начальник Главного управления авиационной промышленности (ГУАП) СССР П.И. Баранов направил на имя наркомвоенмора К.Е. Ворошилова и наркома тяжелой промышленности Г.К. Орджоникидзе докладную записку, согласно которой на заводе № 26 были выявлены и обезврежены члены разведывательной организации рейхсвера «</w:t>
      </w:r>
      <w:proofErr w:type="spellStart"/>
      <w:r w:rsidRPr="004E10C1">
        <w:rPr>
          <w:rFonts w:ascii="Times New Roman" w:hAnsi="Times New Roman"/>
          <w:color w:val="000000" w:themeColor="text1"/>
          <w:sz w:val="16"/>
          <w:szCs w:val="16"/>
        </w:rPr>
        <w:t>Reichswehr-Kraftfahrertruppe</w:t>
      </w:r>
      <w:proofErr w:type="spellEnd"/>
      <w:r w:rsidRPr="004E10C1">
        <w:rPr>
          <w:rFonts w:ascii="Times New Roman" w:hAnsi="Times New Roman"/>
          <w:color w:val="000000" w:themeColor="text1"/>
          <w:sz w:val="16"/>
          <w:szCs w:val="16"/>
        </w:rPr>
        <w:t xml:space="preserve">» (РГВА. Ф. 4. Оп. 14. Д. 709. Л. 2.). На 26-м моторостроительном заводе в Рыбинске работали до 100 германских и австрийских рабочих, техников и инженеров (РГВА. Ф. 4. Оп. 14. Д. 709. Л. 1—12.), среди которых были люди, ранее работавшие в фирме «Юнкерс»: </w:t>
      </w:r>
      <w:proofErr w:type="spellStart"/>
      <w:r w:rsidRPr="004E10C1">
        <w:rPr>
          <w:rFonts w:ascii="Times New Roman" w:hAnsi="Times New Roman"/>
          <w:color w:val="000000" w:themeColor="text1"/>
          <w:sz w:val="16"/>
          <w:szCs w:val="16"/>
        </w:rPr>
        <w:t>Демак</w:t>
      </w:r>
      <w:proofErr w:type="spellEnd"/>
      <w:r w:rsidRPr="004E10C1">
        <w:rPr>
          <w:rFonts w:ascii="Times New Roman" w:hAnsi="Times New Roman"/>
          <w:color w:val="000000" w:themeColor="text1"/>
          <w:sz w:val="16"/>
          <w:szCs w:val="16"/>
        </w:rPr>
        <w:t xml:space="preserve"> — конструктор авиационных тормозов; </w:t>
      </w:r>
      <w:proofErr w:type="spellStart"/>
      <w:r w:rsidRPr="004E10C1">
        <w:rPr>
          <w:rFonts w:ascii="Times New Roman" w:hAnsi="Times New Roman"/>
          <w:color w:val="000000" w:themeColor="text1"/>
          <w:sz w:val="16"/>
          <w:szCs w:val="16"/>
        </w:rPr>
        <w:t>Эйхлер</w:t>
      </w:r>
      <w:proofErr w:type="spellEnd"/>
      <w:r w:rsidRPr="004E10C1">
        <w:rPr>
          <w:rFonts w:ascii="Times New Roman" w:hAnsi="Times New Roman"/>
          <w:color w:val="000000" w:themeColor="text1"/>
          <w:sz w:val="16"/>
          <w:szCs w:val="16"/>
        </w:rPr>
        <w:t xml:space="preserve"> — специалист по монтажу; </w:t>
      </w:r>
      <w:proofErr w:type="spellStart"/>
      <w:r w:rsidRPr="004E10C1">
        <w:rPr>
          <w:rFonts w:ascii="Times New Roman" w:hAnsi="Times New Roman"/>
          <w:color w:val="000000" w:themeColor="text1"/>
          <w:sz w:val="16"/>
          <w:szCs w:val="16"/>
        </w:rPr>
        <w:t>Геннинг</w:t>
      </w:r>
      <w:proofErr w:type="spellEnd"/>
      <w:r w:rsidRPr="004E10C1">
        <w:rPr>
          <w:rFonts w:ascii="Times New Roman" w:hAnsi="Times New Roman"/>
          <w:color w:val="000000" w:themeColor="text1"/>
          <w:sz w:val="16"/>
          <w:szCs w:val="16"/>
        </w:rPr>
        <w:t xml:space="preserve"> — авиационный специалист; </w:t>
      </w:r>
      <w:proofErr w:type="spellStart"/>
      <w:r w:rsidRPr="004E10C1">
        <w:rPr>
          <w:rFonts w:ascii="Times New Roman" w:hAnsi="Times New Roman"/>
          <w:color w:val="000000" w:themeColor="text1"/>
          <w:sz w:val="16"/>
          <w:szCs w:val="16"/>
        </w:rPr>
        <w:t>Эбеминг</w:t>
      </w:r>
      <w:proofErr w:type="spellEnd"/>
      <w:r w:rsidRPr="004E10C1">
        <w:rPr>
          <w:rFonts w:ascii="Times New Roman" w:hAnsi="Times New Roman"/>
          <w:color w:val="000000" w:themeColor="text1"/>
          <w:sz w:val="16"/>
          <w:szCs w:val="16"/>
        </w:rPr>
        <w:t xml:space="preserve"> — формовщик по алюминию. В документах также упоминаются другие немецкие представители, в частности М. Бреннер — руководитель иностранного отдела завода и Ф. Вольфрам — слесарь высокой квалификации. Однако, судя по документам, либо квалификация приехавших в СССР специалистов в целом не отвечала тому, что от них ожидалось, либо работали они с прохладцей. Моторы, над которыми они трудились, имели столь большое количество дефектов, что их приходилось дорабатывать в Центральном авиамоторном институте. В последующие годы представители Главного управления ВВС Красной армии стали постепенно отказываться от услуг западных инженеров и конструкторов. Общая военно-политическая нестабильность в Европе, обстановка подозрительности и репрессии в стране не позволили советскому военному руководству развивать данное направление военно-технического сотрудничества с Западом. Но пройдут годы, отгремит война, и снова немецкие инженеры и конструкторы, попавшие в плен или отправленные из Германии в СССР, будут работать в интересах советских ВВС, но уже под покровом строжайшей секретности (11173).</w:t>
      </w:r>
    </w:p>
    <w:p w14:paraId="0007F9F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D0C966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февралю 1933 </w:t>
      </w:r>
      <w:proofErr w:type="spellStart"/>
      <w:r w:rsidRPr="004E10C1">
        <w:rPr>
          <w:rFonts w:ascii="Times New Roman" w:hAnsi="Times New Roman"/>
          <w:color w:val="000000" w:themeColor="text1"/>
          <w:sz w:val="16"/>
          <w:szCs w:val="16"/>
        </w:rPr>
        <w:t>Л.П.Курчевский</w:t>
      </w:r>
      <w:proofErr w:type="spellEnd"/>
      <w:r w:rsidRPr="004E10C1">
        <w:rPr>
          <w:rFonts w:ascii="Times New Roman" w:hAnsi="Times New Roman"/>
          <w:color w:val="000000" w:themeColor="text1"/>
          <w:sz w:val="16"/>
          <w:szCs w:val="16"/>
        </w:rPr>
        <w:t xml:space="preserve"> изготовил опытный образец АПК-8 100 мм. Вес - 375-400 кг, основной выстрел - 8-8ю2 кг стержневая шрапнель, заряд - 2.1 кг. Скорострельность 25 выстрелов, дальность 8-10 км (3996, 103).</w:t>
      </w:r>
    </w:p>
    <w:p w14:paraId="76F3A17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7B8595A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в Ленинграде было организовано Специальное сна</w:t>
      </w:r>
      <w:r w:rsidRPr="004E10C1">
        <w:rPr>
          <w:rFonts w:ascii="Times New Roman" w:hAnsi="Times New Roman"/>
          <w:color w:val="000000" w:themeColor="text1"/>
          <w:sz w:val="16"/>
          <w:szCs w:val="16"/>
        </w:rPr>
        <w:softHyphen/>
        <w:t>рядное бюро ССБ ГВМУ с чисто технологическими задачами по произ</w:t>
      </w:r>
      <w:r w:rsidRPr="004E10C1">
        <w:rPr>
          <w:rFonts w:ascii="Times New Roman" w:hAnsi="Times New Roman"/>
          <w:color w:val="000000" w:themeColor="text1"/>
          <w:sz w:val="16"/>
          <w:szCs w:val="16"/>
        </w:rPr>
        <w:softHyphen/>
        <w:t xml:space="preserve">водству </w:t>
      </w:r>
      <w:proofErr w:type="spellStart"/>
      <w:r w:rsidRPr="004E10C1">
        <w:rPr>
          <w:rFonts w:ascii="Times New Roman" w:hAnsi="Times New Roman"/>
          <w:color w:val="000000" w:themeColor="text1"/>
          <w:sz w:val="16"/>
          <w:szCs w:val="16"/>
        </w:rPr>
        <w:t>артбоеприпасов</w:t>
      </w:r>
      <w:proofErr w:type="spellEnd"/>
      <w:r w:rsidRPr="004E10C1">
        <w:rPr>
          <w:rFonts w:ascii="Times New Roman" w:hAnsi="Times New Roman"/>
          <w:color w:val="000000" w:themeColor="text1"/>
          <w:sz w:val="16"/>
          <w:szCs w:val="16"/>
        </w:rPr>
        <w:t xml:space="preserve"> морской и береговой артиллерии. В 1936 г. оно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в состав Московского НИИ-24 на правах филиала. В 1939 г. </w:t>
      </w:r>
      <w:proofErr w:type="spellStart"/>
      <w:r w:rsidRPr="004E10C1">
        <w:rPr>
          <w:rFonts w:ascii="Times New Roman" w:hAnsi="Times New Roman"/>
          <w:color w:val="000000" w:themeColor="text1"/>
          <w:sz w:val="16"/>
          <w:szCs w:val="16"/>
        </w:rPr>
        <w:t>по-БРАВ</w:t>
      </w:r>
      <w:proofErr w:type="spellEnd"/>
      <w:r w:rsidRPr="004E10C1">
        <w:rPr>
          <w:rFonts w:ascii="Times New Roman" w:hAnsi="Times New Roman"/>
          <w:color w:val="000000" w:themeColor="text1"/>
          <w:sz w:val="16"/>
          <w:szCs w:val="16"/>
        </w:rPr>
        <w:t xml:space="preserve">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w:t>
      </w:r>
      <w:proofErr w:type="spellStart"/>
      <w:r w:rsidRPr="004E10C1">
        <w:rPr>
          <w:rFonts w:ascii="Times New Roman" w:hAnsi="Times New Roman"/>
          <w:color w:val="000000" w:themeColor="text1"/>
          <w:sz w:val="16"/>
          <w:szCs w:val="16"/>
        </w:rPr>
        <w:t>Пикулев</w:t>
      </w:r>
      <w:proofErr w:type="spellEnd"/>
      <w:r w:rsidRPr="004E10C1">
        <w:rPr>
          <w:rFonts w:ascii="Times New Roman" w:hAnsi="Times New Roman"/>
          <w:color w:val="000000" w:themeColor="text1"/>
          <w:sz w:val="16"/>
          <w:szCs w:val="16"/>
        </w:rPr>
        <w:t xml:space="preserve">, старшие инженеры </w:t>
      </w:r>
      <w:proofErr w:type="spellStart"/>
      <w:r w:rsidRPr="004E10C1">
        <w:rPr>
          <w:rFonts w:ascii="Times New Roman" w:hAnsi="Times New Roman"/>
          <w:color w:val="000000" w:themeColor="text1"/>
          <w:sz w:val="16"/>
          <w:szCs w:val="16"/>
        </w:rPr>
        <w:t>Шлеймер</w:t>
      </w:r>
      <w:proofErr w:type="spellEnd"/>
      <w:r w:rsidRPr="004E10C1">
        <w:rPr>
          <w:rFonts w:ascii="Times New Roman" w:hAnsi="Times New Roman"/>
          <w:color w:val="000000" w:themeColor="text1"/>
          <w:sz w:val="16"/>
          <w:szCs w:val="16"/>
        </w:rPr>
        <w:t xml:space="preserve">, Груздев, Савицкий, инженеры Гинзбург, Казачков, Кренов и </w:t>
      </w:r>
      <w:proofErr w:type="spellStart"/>
      <w:r w:rsidRPr="004E10C1">
        <w:rPr>
          <w:rFonts w:ascii="Times New Roman" w:hAnsi="Times New Roman"/>
          <w:color w:val="000000" w:themeColor="text1"/>
          <w:sz w:val="16"/>
          <w:szCs w:val="16"/>
        </w:rPr>
        <w:t>Саханович</w:t>
      </w:r>
      <w:proofErr w:type="spellEnd"/>
      <w:r w:rsidRPr="004E10C1">
        <w:rPr>
          <w:rFonts w:ascii="Times New Roman" w:hAnsi="Times New Roman"/>
          <w:color w:val="000000" w:themeColor="text1"/>
          <w:sz w:val="16"/>
          <w:szCs w:val="16"/>
        </w:rPr>
        <w:t xml:space="preserve">. Кроме того, конструктор Федорова и техник </w:t>
      </w:r>
      <w:proofErr w:type="spellStart"/>
      <w:r w:rsidRPr="004E10C1">
        <w:rPr>
          <w:rFonts w:ascii="Times New Roman" w:hAnsi="Times New Roman"/>
          <w:color w:val="000000" w:themeColor="text1"/>
          <w:sz w:val="16"/>
          <w:szCs w:val="16"/>
        </w:rPr>
        <w:t>Переборова</w:t>
      </w:r>
      <w:proofErr w:type="spellEnd"/>
      <w:r w:rsidRPr="004E10C1">
        <w:rPr>
          <w:rFonts w:ascii="Times New Roman" w:hAnsi="Times New Roman"/>
          <w:color w:val="000000" w:themeColor="text1"/>
          <w:sz w:val="16"/>
          <w:szCs w:val="16"/>
        </w:rPr>
        <w:t>.</w:t>
      </w:r>
    </w:p>
    <w:p w14:paraId="4ECC63C4"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4E10C1" w:rsidRPr="004E10C1" w14:paraId="53B4F0AB" w14:textId="77777777">
        <w:trPr>
          <w:trHeight w:val="245"/>
        </w:trPr>
        <w:tc>
          <w:tcPr>
            <w:tcW w:w="986" w:type="dxa"/>
            <w:tcBorders>
              <w:top w:val="single" w:sz="6" w:space="0" w:color="auto"/>
              <w:left w:val="single" w:sz="6" w:space="0" w:color="auto"/>
              <w:bottom w:val="nil"/>
              <w:right w:val="single" w:sz="6" w:space="0" w:color="auto"/>
            </w:tcBorders>
          </w:tcPr>
          <w:p w14:paraId="121C468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w:t>
            </w:r>
          </w:p>
          <w:p w14:paraId="61CA40DE"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 м/кг</w:t>
            </w:r>
          </w:p>
          <w:p w14:paraId="27277BB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30C1C0A5"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кг</w:t>
            </w:r>
          </w:p>
          <w:p w14:paraId="1408576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1F0CEB1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при ударе в преграду, м/с</w:t>
            </w:r>
          </w:p>
          <w:p w14:paraId="4DA4D7A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47F2283D"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Толщина пробиваемого железобетона, м</w:t>
            </w:r>
          </w:p>
          <w:p w14:paraId="2FFE8EB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F1330D" w14:textId="77777777">
        <w:trPr>
          <w:trHeight w:val="209"/>
        </w:trPr>
        <w:tc>
          <w:tcPr>
            <w:tcW w:w="986" w:type="dxa"/>
            <w:tcBorders>
              <w:top w:val="nil"/>
              <w:left w:val="single" w:sz="6" w:space="0" w:color="auto"/>
              <w:bottom w:val="single" w:sz="6" w:space="0" w:color="auto"/>
              <w:right w:val="single" w:sz="6" w:space="0" w:color="auto"/>
            </w:tcBorders>
          </w:tcPr>
          <w:p w14:paraId="5F81BE3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F6A3120"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7EB4B8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БЧ</w:t>
            </w:r>
          </w:p>
          <w:p w14:paraId="18BC542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BF5305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w:t>
            </w:r>
          </w:p>
          <w:p w14:paraId="584B463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AD1FEC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РЗ</w:t>
            </w:r>
          </w:p>
          <w:p w14:paraId="45270A3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05C0444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88FF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2F87E2B4"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E36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F0DBEB"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3D402F8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203/160,00</w:t>
            </w:r>
          </w:p>
          <w:p w14:paraId="626BEB3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612A8387"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97,91</w:t>
            </w:r>
          </w:p>
          <w:p w14:paraId="3704ABE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942CEC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15,42</w:t>
            </w:r>
          </w:p>
          <w:p w14:paraId="23035B5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2D3270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098C903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70850D3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B59715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15D0504"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18966D6E"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6F7023"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C31A0B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254/355.39</w:t>
            </w:r>
          </w:p>
          <w:p w14:paraId="16F0286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64A1A9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252.38</w:t>
            </w:r>
          </w:p>
          <w:p w14:paraId="33EA9DF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ABA224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31,52</w:t>
            </w:r>
          </w:p>
          <w:p w14:paraId="61C1138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717A5F8"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3 1 .94</w:t>
            </w:r>
          </w:p>
          <w:p w14:paraId="7146F93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4AD31F2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p w14:paraId="205DE35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CE877B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p w14:paraId="0D44CCB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101E64"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052DC3C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350/1100,00</w:t>
            </w:r>
          </w:p>
          <w:p w14:paraId="47BBC989"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A2F615E"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689,80</w:t>
            </w:r>
          </w:p>
          <w:p w14:paraId="56B70965"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6F0550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61.30</w:t>
            </w:r>
          </w:p>
          <w:p w14:paraId="0CFA2E75"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74D4F439"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94,25</w:t>
            </w:r>
          </w:p>
          <w:p w14:paraId="28AA37F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253242A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p w14:paraId="14347397"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B4316B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p w14:paraId="17CA259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6ABFB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4E10C1">
        <w:rPr>
          <w:rFonts w:ascii="Times New Roman" w:hAnsi="Times New Roman"/>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7448A936"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w:t>
      </w:r>
      <w:r w:rsidRPr="004E10C1">
        <w:rPr>
          <w:rFonts w:ascii="Times New Roman" w:hAnsi="Times New Roman"/>
          <w:color w:val="000000" w:themeColor="text1"/>
          <w:sz w:val="16"/>
          <w:szCs w:val="16"/>
        </w:rPr>
        <w:lastRenderedPageBreak/>
        <w:t>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22907A8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8C49E9"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феврале 1933 года главный инженер Верфи </w:t>
      </w:r>
      <w:proofErr w:type="spellStart"/>
      <w:r w:rsidRPr="004E10C1">
        <w:rPr>
          <w:rFonts w:ascii="Times New Roman" w:hAnsi="Times New Roman"/>
          <w:color w:val="000000" w:themeColor="text1"/>
          <w:sz w:val="16"/>
          <w:szCs w:val="16"/>
          <w:lang w:eastAsia="ru-RU" w:bidi="ru-RU"/>
        </w:rPr>
        <w:t>Дирижаблестроя</w:t>
      </w:r>
      <w:proofErr w:type="spellEnd"/>
      <w:r w:rsidRPr="004E10C1">
        <w:rPr>
          <w:rFonts w:ascii="Times New Roman" w:hAnsi="Times New Roman"/>
          <w:color w:val="000000" w:themeColor="text1"/>
          <w:sz w:val="16"/>
          <w:szCs w:val="16"/>
          <w:lang w:eastAsia="ru-RU" w:bidi="ru-RU"/>
        </w:rPr>
        <w:t xml:space="preserve"> Воробьёв жаловался Нобиле:</w:t>
      </w:r>
    </w:p>
    <w:p w14:paraId="36FC34F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До </w:t>
      </w:r>
      <w:r w:rsidRPr="004E10C1">
        <w:rPr>
          <w:rFonts w:ascii="Times New Roman" w:hAnsi="Times New Roman"/>
          <w:color w:val="000000" w:themeColor="text1"/>
          <w:sz w:val="16"/>
          <w:szCs w:val="16"/>
          <w:lang w:bidi="en-US"/>
        </w:rPr>
        <w:t>1/</w:t>
      </w:r>
      <w:r w:rsidRPr="004E10C1">
        <w:rPr>
          <w:rFonts w:ascii="Times New Roman" w:hAnsi="Times New Roman"/>
          <w:color w:val="000000" w:themeColor="text1"/>
          <w:sz w:val="16"/>
          <w:szCs w:val="16"/>
          <w:lang w:val="en-US" w:bidi="en-US"/>
        </w:rPr>
        <w:t>II</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с. г. Техотделом было спущено за соответствующими подписями в механические мастерские 368 чертежей по дирижаблю 18.500 м.</w:t>
      </w:r>
    </w:p>
    <w:p w14:paraId="04884F28"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Приступив к проверке этих чертежей, мы вынуждены были все эти чертежи изъять из мастерских, ввиду множества недоделок, неправильностей, отсутствия размеров, неясности и т. д. Из этого числа 150 чертежей для исправления и нанесения этих исправлений на кальку были переданы непосредственно в контрольный отдел Конструкторского бюро, проверка остальных производится с нашим отделом подготовки производства. В исправлениях, дополнениях и пр. нуждаются 95 % этой группы чертежей.</w:t>
      </w:r>
    </w:p>
    <w:p w14:paraId="7C517530"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Далее следовали длинный перечень дефектов, обнаруживаемых в чертежах, и призыв:</w:t>
      </w:r>
    </w:p>
    <w:p w14:paraId="5C09B376"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Всё это заставляет обратиться к Вам с настоятельной просьбой - дать распоряжение по </w:t>
      </w:r>
      <w:proofErr w:type="spellStart"/>
      <w:r w:rsidRPr="004E10C1">
        <w:rPr>
          <w:rFonts w:ascii="Times New Roman" w:hAnsi="Times New Roman"/>
          <w:color w:val="000000" w:themeColor="text1"/>
          <w:sz w:val="16"/>
          <w:szCs w:val="16"/>
          <w:lang w:eastAsia="ru-RU" w:bidi="ru-RU"/>
        </w:rPr>
        <w:t>Констр</w:t>
      </w:r>
      <w:proofErr w:type="spellEnd"/>
      <w:r w:rsidRPr="004E10C1">
        <w:rPr>
          <w:rFonts w:ascii="Times New Roman" w:hAnsi="Times New Roman"/>
          <w:color w:val="000000" w:themeColor="text1"/>
          <w:sz w:val="16"/>
          <w:szCs w:val="16"/>
          <w:lang w:eastAsia="ru-RU" w:bidi="ru-RU"/>
        </w:rPr>
        <w:t>. отделу Конструкторского бюро, чтобы чертежи выпускались им без вышеперечисленных дефектов, т. к. их наличие совершенно дезорганизует работу производственных отделов Верфи, вызывает крайнее её удорожание, вызывает излишние накладные расходы и проч.</w:t>
      </w:r>
    </w:p>
    <w:p w14:paraId="7B36ADF9"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апреле того же года специальная проверка выявила, что 75 % чертежей кабины корабля 18500 нуждалось в исправлениях и если бы они были переданы в производство, то не меньше 30 % деталей оказались бы бракованными.</w:t>
      </w:r>
    </w:p>
    <w:p w14:paraId="7BBD302D"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мае пришлось в срочном порядке переделывать 600 чертежей - около 15 % полного комплекта по кораблю.</w:t>
      </w:r>
    </w:p>
    <w:p w14:paraId="23EE1EF8"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Жалобы на ошибки и неточности, постоянное запаздывание с передачей чертежей в цеха продолжались до самого окончания постройки 18500 (23192).</w:t>
      </w:r>
    </w:p>
    <w:p w14:paraId="0126C3E0"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47350932"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феврале 1933 года Н. Куйбышев, начальник Военно-морской инспекции НК РКИ, докладывал Сталину:</w:t>
      </w:r>
    </w:p>
    <w:p w14:paraId="58AE8C12"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...для Нобиле созданы такие условия, при которых он имеет возможность беспрепятственно выступать в роли защитника рабочего класса. Против кого - очевидно, против органов Советской власти. «Ваша страна - самая революционная страна в мире. У вас есть профсоюзы, обязанные защищать ваши интересы. Требуйте у них улучшения своего материального положения», </w:t>
      </w:r>
      <w:proofErr w:type="gramStart"/>
      <w:r w:rsidRPr="004E10C1">
        <w:rPr>
          <w:rFonts w:ascii="Times New Roman" w:hAnsi="Times New Roman"/>
          <w:color w:val="000000" w:themeColor="text1"/>
          <w:sz w:val="16"/>
          <w:szCs w:val="16"/>
          <w:lang w:eastAsia="ru-RU" w:bidi="ru-RU"/>
        </w:rPr>
        <w:t>- вот</w:t>
      </w:r>
      <w:proofErr w:type="gramEnd"/>
      <w:r w:rsidRPr="004E10C1">
        <w:rPr>
          <w:rFonts w:ascii="Times New Roman" w:hAnsi="Times New Roman"/>
          <w:color w:val="000000" w:themeColor="text1"/>
          <w:sz w:val="16"/>
          <w:szCs w:val="16"/>
          <w:lang w:eastAsia="ru-RU" w:bidi="ru-RU"/>
        </w:rPr>
        <w:t xml:space="preserve"> смысл одного из его выступлений. Имеется также приказ Нобиле, которым организуется специальная комиссия с участием в ней секретаря парторганизации, с задачей проработки вопросов улучшения быта рабочих и служащих. Знаменательно и то, что считается совершенно нормальным, когда советские инженерно-технические работники ищут у Нобиле защиты своих прав или удовлетворения своих претензий. Одним словом, в </w:t>
      </w:r>
      <w:proofErr w:type="spellStart"/>
      <w:r w:rsidRPr="004E10C1">
        <w:rPr>
          <w:rFonts w:ascii="Times New Roman" w:hAnsi="Times New Roman"/>
          <w:color w:val="000000" w:themeColor="text1"/>
          <w:sz w:val="16"/>
          <w:szCs w:val="16"/>
          <w:lang w:eastAsia="ru-RU" w:bidi="ru-RU"/>
        </w:rPr>
        <w:t>Дирижаблестрое</w:t>
      </w:r>
      <w:proofErr w:type="spellEnd"/>
      <w:r w:rsidRPr="004E10C1">
        <w:rPr>
          <w:rFonts w:ascii="Times New Roman" w:hAnsi="Times New Roman"/>
          <w:color w:val="000000" w:themeColor="text1"/>
          <w:sz w:val="16"/>
          <w:szCs w:val="16"/>
          <w:lang w:eastAsia="ru-RU" w:bidi="ru-RU"/>
        </w:rPr>
        <w:t xml:space="preserve"> фашист-генерал Нобиле превратился из технического консультанта в политического руководителя.</w:t>
      </w:r>
    </w:p>
    <w:p w14:paraId="3B4069BA"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Нобиле повезло: тремя-четырьмя годами позже он получил бы обвинение в контрреволюционной деятельности. Но тогда, видимо, всё ограничилось строгим внушением </w:t>
      </w:r>
      <w:proofErr w:type="spellStart"/>
      <w:r w:rsidRPr="004E10C1">
        <w:rPr>
          <w:rFonts w:ascii="Times New Roman" w:hAnsi="Times New Roman"/>
          <w:color w:val="000000" w:themeColor="text1"/>
          <w:sz w:val="16"/>
          <w:szCs w:val="16"/>
          <w:lang w:eastAsia="ru-RU" w:bidi="ru-RU"/>
        </w:rPr>
        <w:t>Гольцману</w:t>
      </w:r>
      <w:proofErr w:type="spellEnd"/>
      <w:r w:rsidRPr="004E10C1">
        <w:rPr>
          <w:rFonts w:ascii="Times New Roman" w:hAnsi="Times New Roman"/>
          <w:color w:val="000000" w:themeColor="text1"/>
          <w:sz w:val="16"/>
          <w:szCs w:val="16"/>
          <w:lang w:eastAsia="ru-RU" w:bidi="ru-RU"/>
        </w:rPr>
        <w:t xml:space="preserve"> и самому Нобиле, и наверх доложили: «Решениями Президиума ЦКК и МК ВКП(б) это политически недопустимое положение выправлено». Больше «фашист-генерал» не лез в советскую политику (23192).</w:t>
      </w:r>
    </w:p>
    <w:p w14:paraId="3124E095"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6EC89010"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феврале 1933 года к сборке эллинга всё ещё не приступили, зато развернулась дискуссия: а достаточно ли его высоты в 32,45 метра для проектируемого корабля 55000, имевшего расчётную высоту 30,7 метра, и не следует ли, пока не поздно, нарастить метр-другой? Нобиле, по чьей просьбе высоту эллинга уже увеличили примерно на два метра, считал, что делать ничего не нужно, да и поздно. Были и другие точки зрения, в том числе неожиданные: профессор Канищев предложил эллинг не увеличивать, зато сплюснуть сам дирижабль, сохранив его общий объём за счёт удлинения корпуса. Идея не прошла.</w:t>
      </w:r>
    </w:p>
    <w:p w14:paraId="1F4BB126"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Кроме того, на </w:t>
      </w:r>
      <w:proofErr w:type="spellStart"/>
      <w:r w:rsidRPr="004E10C1">
        <w:rPr>
          <w:rFonts w:ascii="Times New Roman" w:hAnsi="Times New Roman"/>
          <w:color w:val="000000" w:themeColor="text1"/>
          <w:sz w:val="16"/>
          <w:szCs w:val="16"/>
          <w:lang w:eastAsia="ru-RU" w:bidi="ru-RU"/>
        </w:rPr>
        <w:t>Долгопрудной</w:t>
      </w:r>
      <w:proofErr w:type="spellEnd"/>
      <w:r w:rsidRPr="004E10C1">
        <w:rPr>
          <w:rFonts w:ascii="Times New Roman" w:hAnsi="Times New Roman"/>
          <w:color w:val="000000" w:themeColor="text1"/>
          <w:sz w:val="16"/>
          <w:szCs w:val="16"/>
          <w:lang w:eastAsia="ru-RU" w:bidi="ru-RU"/>
        </w:rPr>
        <w:t xml:space="preserve"> сооружали не только эллинг: если судить по строительному плану базы на 1932 год, даже после его урезки плановиками ВОГВФ это действительно был «мини- Фридрихсхафен».</w:t>
      </w:r>
    </w:p>
    <w:p w14:paraId="35D7B1AF"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1/Эллинг - сборочный деревянный...</w:t>
      </w:r>
    </w:p>
    <w:p w14:paraId="2EC846DD"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2/Переброска </w:t>
      </w:r>
      <w:proofErr w:type="spellStart"/>
      <w:r w:rsidRPr="004E10C1">
        <w:rPr>
          <w:rFonts w:ascii="Times New Roman" w:hAnsi="Times New Roman"/>
          <w:color w:val="000000" w:themeColor="text1"/>
          <w:sz w:val="16"/>
          <w:szCs w:val="16"/>
          <w:lang w:eastAsia="ru-RU" w:bidi="ru-RU"/>
        </w:rPr>
        <w:t>Салюзского</w:t>
      </w:r>
      <w:proofErr w:type="spellEnd"/>
      <w:r w:rsidRPr="004E10C1">
        <w:rPr>
          <w:rFonts w:ascii="Times New Roman" w:hAnsi="Times New Roman"/>
          <w:color w:val="000000" w:themeColor="text1"/>
          <w:sz w:val="16"/>
          <w:szCs w:val="16"/>
          <w:lang w:eastAsia="ru-RU" w:bidi="ru-RU"/>
        </w:rPr>
        <w:t xml:space="preserve"> эллинга.</w:t>
      </w:r>
    </w:p>
    <w:p w14:paraId="54536047"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3/Переброска Бердичевского эллинга.</w:t>
      </w:r>
    </w:p>
    <w:p w14:paraId="1DA17563"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4/ Постройка механических мастерских.</w:t>
      </w:r>
    </w:p>
    <w:p w14:paraId="56211887"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5/ Постройка баллонных мастерских (без бодрюшных), что составляет 40 % от общих мастерских.</w:t>
      </w:r>
    </w:p>
    <w:p w14:paraId="4EB6CA69"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6/Постройка сборочного цеха при баллонной.</w:t>
      </w:r>
    </w:p>
    <w:p w14:paraId="557FF00A"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7/ Газовый завод.</w:t>
      </w:r>
    </w:p>
    <w:p w14:paraId="28289DEE"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8/ Коллекторное помещение.</w:t>
      </w:r>
    </w:p>
    <w:p w14:paraId="393F7553"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9/ Радиостанция.</w:t>
      </w:r>
    </w:p>
    <w:p w14:paraId="5284BE07"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10/ Склад воздушного имущества.</w:t>
      </w:r>
    </w:p>
    <w:p w14:paraId="497AFA52"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11/ Склад горючего.</w:t>
      </w:r>
    </w:p>
    <w:p w14:paraId="0DE1E539"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12/ Конструкторское бюро.</w:t>
      </w:r>
    </w:p>
    <w:p w14:paraId="2E236F7C"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13/Воздухоплавательная школа.</w:t>
      </w:r>
    </w:p>
    <w:p w14:paraId="2078AF3B"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14/Постройка временного эллинга.</w:t>
      </w:r>
    </w:p>
    <w:p w14:paraId="50E73357"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15/ Постройка временного склада водородных труб.</w:t>
      </w:r>
    </w:p>
    <w:p w14:paraId="50A9605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16/ Временный склад горючего.</w:t>
      </w:r>
    </w:p>
    <w:p w14:paraId="0CE15A8C"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17/ Постройка временного склада подсобного воздушного имущества.</w:t>
      </w:r>
    </w:p>
    <w:p w14:paraId="3C5B7325"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18/ Постройка временного склада для машин и аппаратов.</w:t>
      </w:r>
    </w:p>
    <w:p w14:paraId="1B5D1475"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19/Жилые дома 8-ми квартирные 10 шт.</w:t>
      </w:r>
    </w:p>
    <w:p w14:paraId="5CE680F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20/ Надстройка для квартир ИТР в Москве.</w:t>
      </w:r>
    </w:p>
    <w:p w14:paraId="11EDF02D"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21/</w:t>
      </w:r>
      <w:proofErr w:type="spellStart"/>
      <w:r w:rsidRPr="004E10C1">
        <w:rPr>
          <w:rFonts w:ascii="Times New Roman" w:hAnsi="Times New Roman"/>
          <w:color w:val="000000" w:themeColor="text1"/>
          <w:sz w:val="16"/>
          <w:szCs w:val="16"/>
          <w:lang w:eastAsia="ru-RU" w:bidi="ru-RU"/>
        </w:rPr>
        <w:t>Жел</w:t>
      </w:r>
      <w:proofErr w:type="spellEnd"/>
      <w:r w:rsidRPr="004E10C1">
        <w:rPr>
          <w:rFonts w:ascii="Times New Roman" w:hAnsi="Times New Roman"/>
          <w:color w:val="000000" w:themeColor="text1"/>
          <w:sz w:val="16"/>
          <w:szCs w:val="16"/>
          <w:lang w:eastAsia="ru-RU" w:bidi="ru-RU"/>
        </w:rPr>
        <w:t>. - дор. ветка.</w:t>
      </w:r>
    </w:p>
    <w:p w14:paraId="7023B886"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22/Шоссейные дороги.</w:t>
      </w:r>
    </w:p>
    <w:p w14:paraId="256AE62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23/ Пожарное депо.</w:t>
      </w:r>
    </w:p>
    <w:p w14:paraId="110BB77E"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24/ Столовая и кухня.</w:t>
      </w:r>
    </w:p>
    <w:p w14:paraId="098B0A09"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25/ Баня-прачечная.</w:t>
      </w:r>
    </w:p>
    <w:p w14:paraId="360CA3A8"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26/ Водонапорная башня.</w:t>
      </w:r>
    </w:p>
    <w:p w14:paraId="1DEF3A3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27/Водопровод и канализация - 50 % от всей наружной сети.</w:t>
      </w:r>
    </w:p>
    <w:p w14:paraId="7D988C0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28/ Временные сооружения стройорганизаций.</w:t>
      </w:r>
    </w:p>
    <w:p w14:paraId="60407F52"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Всё вместе взятое составляет сумму 4.497.000 руб. (23192).</w:t>
      </w:r>
    </w:p>
    <w:p w14:paraId="25614F06"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212151AE"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феврале 1933 года завершить проектирование по дирижаблю 18.500 м конструкторскому бюро не удалось по обстоятельствам, от него не зависящим: Нобиле серьёзно заболел.</w:t>
      </w:r>
    </w:p>
    <w:p w14:paraId="1647320B"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Технического руководителя </w:t>
      </w:r>
      <w:proofErr w:type="spellStart"/>
      <w:r w:rsidRPr="004E10C1">
        <w:rPr>
          <w:rFonts w:ascii="Times New Roman" w:hAnsi="Times New Roman"/>
          <w:color w:val="000000" w:themeColor="text1"/>
          <w:sz w:val="16"/>
          <w:szCs w:val="16"/>
          <w:lang w:eastAsia="ru-RU" w:bidi="ru-RU"/>
        </w:rPr>
        <w:t>Дирижаблестроя</w:t>
      </w:r>
      <w:proofErr w:type="spellEnd"/>
      <w:r w:rsidRPr="004E10C1">
        <w:rPr>
          <w:rFonts w:ascii="Times New Roman" w:hAnsi="Times New Roman"/>
          <w:color w:val="000000" w:themeColor="text1"/>
          <w:sz w:val="16"/>
          <w:szCs w:val="16"/>
          <w:lang w:eastAsia="ru-RU" w:bidi="ru-RU"/>
        </w:rPr>
        <w:t xml:space="preserve"> экстренно прооперировали 28 февраля в Кремлёвской больнице, и несколько дней он находился между жизнью и смертью. Всё было настолько плохо, что в какой-то момент к нему даже пригласили из французского посольства католического священника. Однако, как и пять лет назад в Арктике, смерть отступила, и в начале мая Нобиле вернулся к работе.</w:t>
      </w:r>
    </w:p>
    <w:p w14:paraId="44577B74"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 августу конструкторы партию за партией передали в производство более чем 3500 чертежей - большую часть рабочего проекта. Только тогда проектирование можно было считать законченным, но лишь в основном: даже к концу года объём невыполненных конструкторских работ всё ещё составлял около 10 %.</w:t>
      </w:r>
    </w:p>
    <w:p w14:paraId="6B27F877"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Вместо двух месяцев, запланированных прошлой весной, проектирование заняло двенадцать. О том, чтобы выпустить дирижабль к намеченной дате - 1 октября, нечего было и говорить, и срок сдвинули на 1 октября следующего, 1934-го года (23192).</w:t>
      </w:r>
    </w:p>
    <w:p w14:paraId="7773D993"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6EF31E77" w14:textId="77777777" w:rsidR="005B3366" w:rsidRPr="005C0EE3" w:rsidRDefault="005B3366" w:rsidP="005B3366">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В </w:t>
      </w:r>
      <w:r w:rsidRPr="005C0EE3">
        <w:rPr>
          <w:rFonts w:ascii="Times New Roman" w:hAnsi="Times New Roman"/>
          <w:color w:val="0070C0"/>
          <w:sz w:val="16"/>
          <w:szCs w:val="16"/>
        </w:rPr>
        <w:t>феврал</w:t>
      </w:r>
      <w:r>
        <w:rPr>
          <w:rFonts w:ascii="Times New Roman" w:hAnsi="Times New Roman"/>
          <w:color w:val="0070C0"/>
          <w:sz w:val="16"/>
          <w:szCs w:val="16"/>
        </w:rPr>
        <w:t>е</w:t>
      </w:r>
      <w:r w:rsidRPr="005C0EE3">
        <w:rPr>
          <w:rFonts w:ascii="Times New Roman" w:hAnsi="Times New Roman"/>
          <w:color w:val="0070C0"/>
          <w:sz w:val="16"/>
          <w:szCs w:val="16"/>
        </w:rPr>
        <w:t xml:space="preserve"> </w:t>
      </w:r>
      <w:r>
        <w:rPr>
          <w:rFonts w:ascii="Times New Roman" w:hAnsi="Times New Roman"/>
          <w:color w:val="0070C0"/>
          <w:sz w:val="16"/>
          <w:szCs w:val="16"/>
        </w:rPr>
        <w:t>1933 г. в</w:t>
      </w:r>
      <w:r w:rsidRPr="005C0EE3">
        <w:rPr>
          <w:rFonts w:ascii="Times New Roman" w:hAnsi="Times New Roman"/>
          <w:color w:val="0070C0"/>
          <w:sz w:val="16"/>
          <w:szCs w:val="16"/>
        </w:rPr>
        <w:t xml:space="preserve"> мастерских </w:t>
      </w:r>
      <w:proofErr w:type="spellStart"/>
      <w:r w:rsidRPr="005C0EE3">
        <w:rPr>
          <w:rFonts w:ascii="Times New Roman" w:hAnsi="Times New Roman"/>
          <w:color w:val="0070C0"/>
          <w:sz w:val="16"/>
          <w:szCs w:val="16"/>
        </w:rPr>
        <w:t>Дирижаблестроя</w:t>
      </w:r>
      <w:proofErr w:type="spellEnd"/>
      <w:r w:rsidRPr="005C0EE3">
        <w:rPr>
          <w:rFonts w:ascii="Times New Roman" w:hAnsi="Times New Roman"/>
          <w:color w:val="0070C0"/>
          <w:sz w:val="16"/>
          <w:szCs w:val="16"/>
        </w:rPr>
        <w:t xml:space="preserve"> под руководством инженера </w:t>
      </w:r>
      <w:r>
        <w:rPr>
          <w:rFonts w:ascii="Times New Roman" w:hAnsi="Times New Roman"/>
          <w:color w:val="0070C0"/>
          <w:sz w:val="16"/>
          <w:szCs w:val="16"/>
        </w:rPr>
        <w:t>Ра</w:t>
      </w:r>
      <w:r w:rsidRPr="005C0EE3">
        <w:rPr>
          <w:rFonts w:ascii="Times New Roman" w:hAnsi="Times New Roman"/>
          <w:color w:val="0070C0"/>
          <w:sz w:val="16"/>
          <w:szCs w:val="16"/>
        </w:rPr>
        <w:t xml:space="preserve">ппопорта строилась летающая </w:t>
      </w:r>
      <w:r>
        <w:rPr>
          <w:rFonts w:ascii="Times New Roman" w:hAnsi="Times New Roman"/>
          <w:color w:val="0070C0"/>
          <w:sz w:val="16"/>
          <w:szCs w:val="16"/>
        </w:rPr>
        <w:t>модель в</w:t>
      </w:r>
      <w:r w:rsidRPr="005C0EE3">
        <w:rPr>
          <w:rFonts w:ascii="Times New Roman" w:hAnsi="Times New Roman"/>
          <w:color w:val="0070C0"/>
          <w:sz w:val="16"/>
          <w:szCs w:val="16"/>
        </w:rPr>
        <w:t xml:space="preserve"> 1/25 натуральной ве</w:t>
      </w:r>
      <w:r>
        <w:rPr>
          <w:rFonts w:ascii="Times New Roman" w:hAnsi="Times New Roman"/>
          <w:color w:val="0070C0"/>
          <w:sz w:val="16"/>
          <w:szCs w:val="16"/>
        </w:rPr>
        <w:t xml:space="preserve">личины </w:t>
      </w:r>
      <w:r w:rsidRPr="005C0EE3">
        <w:rPr>
          <w:rFonts w:ascii="Times New Roman" w:hAnsi="Times New Roman"/>
          <w:color w:val="0070C0"/>
          <w:sz w:val="16"/>
          <w:szCs w:val="16"/>
        </w:rPr>
        <w:t xml:space="preserve">дирижабля </w:t>
      </w:r>
      <w:proofErr w:type="spellStart"/>
      <w:r w:rsidRPr="005C0EE3">
        <w:rPr>
          <w:rFonts w:ascii="Times New Roman" w:hAnsi="Times New Roman"/>
          <w:color w:val="0070C0"/>
          <w:sz w:val="16"/>
          <w:szCs w:val="16"/>
        </w:rPr>
        <w:t>К.</w:t>
      </w:r>
      <w:r>
        <w:rPr>
          <w:rFonts w:ascii="Times New Roman" w:hAnsi="Times New Roman"/>
          <w:color w:val="0070C0"/>
          <w:sz w:val="16"/>
          <w:szCs w:val="16"/>
        </w:rPr>
        <w:t>Э</w:t>
      </w:r>
      <w:r w:rsidRPr="005C0EE3">
        <w:rPr>
          <w:rFonts w:ascii="Times New Roman" w:hAnsi="Times New Roman"/>
          <w:color w:val="0070C0"/>
          <w:sz w:val="16"/>
          <w:szCs w:val="16"/>
        </w:rPr>
        <w:t>.Циолковского</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Модель строилась из гофр</w:t>
      </w:r>
      <w:r>
        <w:rPr>
          <w:rFonts w:ascii="Times New Roman" w:hAnsi="Times New Roman"/>
          <w:color w:val="0070C0"/>
          <w:sz w:val="16"/>
          <w:szCs w:val="16"/>
        </w:rPr>
        <w:t>и</w:t>
      </w:r>
      <w:r w:rsidRPr="005C0EE3">
        <w:rPr>
          <w:rFonts w:ascii="Times New Roman" w:hAnsi="Times New Roman"/>
          <w:color w:val="0070C0"/>
          <w:sz w:val="16"/>
          <w:szCs w:val="16"/>
        </w:rPr>
        <w:t>рованных листов нержавеющей стали, но не была дос</w:t>
      </w:r>
      <w:r>
        <w:rPr>
          <w:rFonts w:ascii="Times New Roman" w:hAnsi="Times New Roman"/>
          <w:color w:val="0070C0"/>
          <w:sz w:val="16"/>
          <w:szCs w:val="16"/>
        </w:rPr>
        <w:t>т</w:t>
      </w:r>
      <w:r w:rsidRPr="005C0EE3">
        <w:rPr>
          <w:rFonts w:ascii="Times New Roman" w:hAnsi="Times New Roman"/>
          <w:color w:val="0070C0"/>
          <w:sz w:val="16"/>
          <w:szCs w:val="16"/>
        </w:rPr>
        <w:t>ро</w:t>
      </w:r>
      <w:r>
        <w:rPr>
          <w:rFonts w:ascii="Times New Roman" w:hAnsi="Times New Roman"/>
          <w:color w:val="0070C0"/>
          <w:sz w:val="16"/>
          <w:szCs w:val="16"/>
        </w:rPr>
        <w:t>е</w:t>
      </w:r>
      <w:r w:rsidRPr="005C0EE3">
        <w:rPr>
          <w:rFonts w:ascii="Times New Roman" w:hAnsi="Times New Roman"/>
          <w:color w:val="0070C0"/>
          <w:sz w:val="16"/>
          <w:szCs w:val="16"/>
        </w:rPr>
        <w:t>на ввиду тех</w:t>
      </w:r>
      <w:r>
        <w:rPr>
          <w:rFonts w:ascii="Times New Roman" w:hAnsi="Times New Roman"/>
          <w:color w:val="0070C0"/>
          <w:sz w:val="16"/>
          <w:szCs w:val="16"/>
        </w:rPr>
        <w:t>но</w:t>
      </w:r>
      <w:r w:rsidRPr="005C0EE3">
        <w:rPr>
          <w:rFonts w:ascii="Times New Roman" w:hAnsi="Times New Roman"/>
          <w:color w:val="0070C0"/>
          <w:sz w:val="16"/>
          <w:szCs w:val="16"/>
        </w:rPr>
        <w:t>логической сложности конструкции;</w:t>
      </w:r>
      <w:r>
        <w:rPr>
          <w:rFonts w:ascii="Times New Roman" w:hAnsi="Times New Roman"/>
          <w:color w:val="0070C0"/>
          <w:sz w:val="16"/>
          <w:szCs w:val="16"/>
        </w:rPr>
        <w:t xml:space="preserve"> Ли</w:t>
      </w:r>
      <w:r w:rsidRPr="005C0EE3">
        <w:rPr>
          <w:rFonts w:ascii="Times New Roman" w:hAnsi="Times New Roman"/>
          <w:color w:val="0070C0"/>
          <w:sz w:val="16"/>
          <w:szCs w:val="16"/>
        </w:rPr>
        <w:t>сты Вошли на облицовку ко</w:t>
      </w:r>
      <w:r>
        <w:rPr>
          <w:rFonts w:ascii="Times New Roman" w:hAnsi="Times New Roman"/>
          <w:color w:val="0070C0"/>
          <w:sz w:val="16"/>
          <w:szCs w:val="16"/>
        </w:rPr>
        <w:t>лонн</w:t>
      </w:r>
      <w:r w:rsidRPr="005C0EE3">
        <w:rPr>
          <w:rFonts w:ascii="Times New Roman" w:hAnsi="Times New Roman"/>
          <w:color w:val="0070C0"/>
          <w:sz w:val="16"/>
          <w:szCs w:val="16"/>
        </w:rPr>
        <w:t xml:space="preserve"> станции метро </w:t>
      </w:r>
      <w:r>
        <w:rPr>
          <w:rFonts w:ascii="Times New Roman" w:hAnsi="Times New Roman"/>
          <w:color w:val="0070C0"/>
          <w:sz w:val="16"/>
          <w:szCs w:val="16"/>
        </w:rPr>
        <w:t>«</w:t>
      </w:r>
      <w:r w:rsidRPr="005C0EE3">
        <w:rPr>
          <w:rFonts w:ascii="Times New Roman" w:hAnsi="Times New Roman"/>
          <w:color w:val="0070C0"/>
          <w:sz w:val="16"/>
          <w:szCs w:val="16"/>
        </w:rPr>
        <w:t>Маяковская</w:t>
      </w:r>
      <w:r>
        <w:rPr>
          <w:rFonts w:ascii="Times New Roman" w:hAnsi="Times New Roman"/>
          <w:color w:val="0070C0"/>
          <w:sz w:val="16"/>
          <w:szCs w:val="16"/>
        </w:rPr>
        <w:t>».</w:t>
      </w:r>
    </w:p>
    <w:p w14:paraId="7FE4B1B0" w14:textId="77777777" w:rsidR="005B3366" w:rsidRDefault="005B3366" w:rsidP="005B3366">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proofErr w:type="gramEnd"/>
      <w:r>
        <w:rPr>
          <w:rFonts w:ascii="Times New Roman" w:hAnsi="Times New Roman"/>
          <w:color w:val="0070C0"/>
          <w:sz w:val="16"/>
          <w:szCs w:val="16"/>
        </w:rPr>
        <w:t>И</w:t>
      </w:r>
      <w:r w:rsidRPr="005C0EE3">
        <w:rPr>
          <w:rFonts w:ascii="Times New Roman" w:hAnsi="Times New Roman"/>
          <w:color w:val="0070C0"/>
          <w:sz w:val="16"/>
          <w:szCs w:val="16"/>
        </w:rPr>
        <w:t xml:space="preserve">звестия </w:t>
      </w:r>
      <w:r>
        <w:rPr>
          <w:rFonts w:ascii="Times New Roman" w:hAnsi="Times New Roman"/>
          <w:color w:val="0070C0"/>
          <w:sz w:val="16"/>
          <w:szCs w:val="16"/>
        </w:rPr>
        <w:t>Ц</w:t>
      </w:r>
      <w:r w:rsidRPr="005C0EE3">
        <w:rPr>
          <w:rFonts w:ascii="Times New Roman" w:hAnsi="Times New Roman"/>
          <w:color w:val="0070C0"/>
          <w:sz w:val="16"/>
          <w:szCs w:val="16"/>
        </w:rPr>
        <w:t>ИК</w:t>
      </w:r>
      <w:r>
        <w:rPr>
          <w:rFonts w:ascii="Times New Roman" w:hAnsi="Times New Roman"/>
          <w:color w:val="0070C0"/>
          <w:sz w:val="16"/>
          <w:szCs w:val="16"/>
        </w:rPr>
        <w:t xml:space="preserve"> </w:t>
      </w:r>
      <w:r w:rsidRPr="005C0EE3">
        <w:rPr>
          <w:rFonts w:ascii="Times New Roman" w:hAnsi="Times New Roman"/>
          <w:color w:val="0070C0"/>
          <w:sz w:val="16"/>
          <w:szCs w:val="16"/>
        </w:rPr>
        <w:t>СССР</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за </w:t>
      </w:r>
      <w:r>
        <w:rPr>
          <w:rFonts w:ascii="Times New Roman" w:hAnsi="Times New Roman"/>
          <w:color w:val="0070C0"/>
          <w:sz w:val="16"/>
          <w:szCs w:val="16"/>
        </w:rPr>
        <w:t xml:space="preserve">11 </w:t>
      </w:r>
      <w:r w:rsidRPr="005C0EE3">
        <w:rPr>
          <w:rFonts w:ascii="Times New Roman" w:hAnsi="Times New Roman"/>
          <w:color w:val="0070C0"/>
          <w:sz w:val="16"/>
          <w:szCs w:val="16"/>
        </w:rPr>
        <w:t>март</w:t>
      </w:r>
      <w:r>
        <w:rPr>
          <w:rFonts w:ascii="Times New Roman" w:hAnsi="Times New Roman"/>
          <w:color w:val="0070C0"/>
          <w:sz w:val="16"/>
          <w:szCs w:val="16"/>
        </w:rPr>
        <w:t>а</w:t>
      </w:r>
      <w:r w:rsidRPr="005C0EE3">
        <w:rPr>
          <w:rFonts w:ascii="Times New Roman" w:hAnsi="Times New Roman"/>
          <w:color w:val="0070C0"/>
          <w:sz w:val="16"/>
          <w:szCs w:val="16"/>
        </w:rPr>
        <w:t xml:space="preserve"> 1933</w:t>
      </w:r>
      <w:r>
        <w:rPr>
          <w:rFonts w:ascii="Times New Roman" w:hAnsi="Times New Roman"/>
          <w:color w:val="0070C0"/>
          <w:sz w:val="16"/>
          <w:szCs w:val="16"/>
        </w:rPr>
        <w:t>/ (23370).</w:t>
      </w:r>
    </w:p>
    <w:p w14:paraId="0381B3E3" w14:textId="77777777" w:rsidR="005B3366" w:rsidRDefault="005B3366" w:rsidP="005B3366">
      <w:pPr>
        <w:spacing w:after="0" w:line="240" w:lineRule="auto"/>
        <w:jc w:val="both"/>
        <w:rPr>
          <w:rFonts w:ascii="Times New Roman" w:hAnsi="Times New Roman"/>
          <w:color w:val="0070C0"/>
          <w:sz w:val="16"/>
          <w:szCs w:val="16"/>
        </w:rPr>
      </w:pPr>
    </w:p>
    <w:p w14:paraId="326ECF6B" w14:textId="77777777" w:rsidR="00E7157B" w:rsidRPr="004E10C1" w:rsidRDefault="00E7157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 М.Н. Тухачевский опять обращается к Председателю Комиссии обороны СССР В.М. Молотову с просьбой ускорить создание РНИИ и на этот раз ссылается на интенсивные работы, которые ведутся в этом направлении в Германии (Управление вооружений РККА еще в 1931 г. получило доклад сотрудника Г. </w:t>
      </w:r>
      <w:proofErr w:type="spellStart"/>
      <w:r w:rsidRPr="004E10C1">
        <w:rPr>
          <w:rFonts w:ascii="Times New Roman" w:hAnsi="Times New Roman"/>
          <w:color w:val="000000" w:themeColor="text1"/>
          <w:sz w:val="16"/>
          <w:szCs w:val="16"/>
        </w:rPr>
        <w:t>Оберта</w:t>
      </w:r>
      <w:proofErr w:type="spellEnd"/>
      <w:r w:rsidRPr="004E10C1">
        <w:rPr>
          <w:rFonts w:ascii="Times New Roman" w:hAnsi="Times New Roman"/>
          <w:color w:val="000000" w:themeColor="text1"/>
          <w:sz w:val="16"/>
          <w:szCs w:val="16"/>
        </w:rPr>
        <w:t xml:space="preserve"> - К. Риделя «Историческое развитие ракетной техники», в котором был дан обзор достижений по разработке реактивных двигателей </w:t>
      </w:r>
      <w:proofErr w:type="spellStart"/>
      <w:r w:rsidRPr="004E10C1">
        <w:rPr>
          <w:rFonts w:ascii="Times New Roman" w:hAnsi="Times New Roman"/>
          <w:color w:val="000000" w:themeColor="text1"/>
          <w:sz w:val="16"/>
          <w:szCs w:val="16"/>
        </w:rPr>
        <w:t>Оберта</w:t>
      </w:r>
      <w:proofErr w:type="spellEnd"/>
      <w:r w:rsidRPr="004E10C1">
        <w:rPr>
          <w:rFonts w:ascii="Times New Roman" w:hAnsi="Times New Roman"/>
          <w:color w:val="000000" w:themeColor="text1"/>
          <w:sz w:val="16"/>
          <w:szCs w:val="16"/>
        </w:rPr>
        <w:t xml:space="preserve">, Винклера, фон Брауна в Германии и </w:t>
      </w:r>
      <w:proofErr w:type="spellStart"/>
      <w:r w:rsidRPr="004E10C1">
        <w:rPr>
          <w:rFonts w:ascii="Times New Roman" w:hAnsi="Times New Roman"/>
          <w:color w:val="000000" w:themeColor="text1"/>
          <w:sz w:val="16"/>
          <w:szCs w:val="16"/>
        </w:rPr>
        <w:t>Годцарда</w:t>
      </w:r>
      <w:proofErr w:type="spellEnd"/>
      <w:r w:rsidRPr="004E10C1">
        <w:rPr>
          <w:rFonts w:ascii="Times New Roman" w:hAnsi="Times New Roman"/>
          <w:color w:val="000000" w:themeColor="text1"/>
          <w:sz w:val="16"/>
          <w:szCs w:val="16"/>
        </w:rPr>
        <w:t xml:space="preserve"> в США) (22685).</w:t>
      </w:r>
    </w:p>
    <w:p w14:paraId="60180ED1" w14:textId="77777777" w:rsidR="00E7157B" w:rsidRPr="004E10C1" w:rsidRDefault="00E7157B" w:rsidP="004E10C1">
      <w:pPr>
        <w:spacing w:after="0" w:line="240" w:lineRule="auto"/>
        <w:jc w:val="both"/>
        <w:rPr>
          <w:rFonts w:ascii="Times New Roman" w:hAnsi="Times New Roman"/>
          <w:color w:val="000000" w:themeColor="text1"/>
          <w:sz w:val="16"/>
          <w:szCs w:val="16"/>
        </w:rPr>
      </w:pPr>
    </w:p>
    <w:p w14:paraId="1BB839F9"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феврале 1933 г. катер АНТ-5 окончили постройкой и отправили, как и все предыдущие, на Черное море для испытаний. От своего прародителя Ш-4 новый катер отличался увеличенной за счет вставки длиной корпуса, изменениями внутри корпуса, особенно в моторном отсеке для новых моторов, и, главное, - увеличенным калибром торпед (6002).</w:t>
      </w:r>
    </w:p>
    <w:p w14:paraId="0594C52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75C056B"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0489FB4"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23A15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в ведении ГВМУ НКТП было создано Специальное снарядное бюро (ССБ) НКТП, КБ-28 НКОП, Ленинградский филиал НИИ-24 НКБ / г. Ленинград ул. Герцена, 47/. Разработка снарядов к морским артсистемам, в т. ч. и особо крупных калибров (305 и 406 мм).</w:t>
      </w:r>
    </w:p>
    <w:p w14:paraId="3AF093F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ССБ переименовано в КБ-28 НКОП. По пр. № 00100 от 8.05.1937 г. КБ-28 вошло в состав НИИ-24 и ликвидировано. В Ленинграде оставлены только конструкторские группы в качестве Ленинградского филиала НИИ-24. К концу 1937 г. в филиале вновь созданы технологическая и артиллерийская группы. В 06.1939 г. филиал находился в ведении ЗГУ НКБ. До 1.09.1939 г. филиал размещался в помещении 8-го проектного института, затем получил здание по ул. Герцена, 47. Производственной базы филиал не имел.</w:t>
      </w:r>
    </w:p>
    <w:p w14:paraId="3A694804"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1943 г. Ленинградский филиал объединен с головным НИИ-24.</w:t>
      </w:r>
    </w:p>
    <w:p w14:paraId="73FCA0C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помещений (10.1939 г.)- 850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3DB0347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(1941 г.)- А.В. </w:t>
      </w:r>
      <w:proofErr w:type="spellStart"/>
      <w:r w:rsidRPr="004E10C1">
        <w:rPr>
          <w:rFonts w:ascii="Times New Roman" w:hAnsi="Times New Roman"/>
          <w:color w:val="000000" w:themeColor="text1"/>
          <w:sz w:val="16"/>
          <w:szCs w:val="16"/>
        </w:rPr>
        <w:t>Берекашвили</w:t>
      </w:r>
      <w:proofErr w:type="spellEnd"/>
      <w:r w:rsidRPr="004E10C1">
        <w:rPr>
          <w:rFonts w:ascii="Times New Roman" w:hAnsi="Times New Roman"/>
          <w:color w:val="000000" w:themeColor="text1"/>
          <w:sz w:val="16"/>
          <w:szCs w:val="16"/>
        </w:rPr>
        <w:t xml:space="preserve"> (11982).</w:t>
      </w:r>
    </w:p>
    <w:p w14:paraId="2BDA0BD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7059AB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w:t>
      </w:r>
      <w:proofErr w:type="spellStart"/>
      <w:r w:rsidRPr="004E10C1">
        <w:rPr>
          <w:rFonts w:ascii="Times New Roman" w:hAnsi="Times New Roman"/>
          <w:color w:val="000000" w:themeColor="text1"/>
          <w:sz w:val="16"/>
          <w:szCs w:val="16"/>
        </w:rPr>
        <w:t>М.Тухачевский</w:t>
      </w:r>
      <w:proofErr w:type="spellEnd"/>
      <w:r w:rsidRPr="004E10C1">
        <w:rPr>
          <w:rFonts w:ascii="Times New Roman" w:hAnsi="Times New Roman"/>
          <w:color w:val="000000" w:themeColor="text1"/>
          <w:sz w:val="16"/>
          <w:szCs w:val="16"/>
        </w:rPr>
        <w:t xml:space="preserve"> доложил, что 37 мм ДРП </w:t>
      </w:r>
      <w:proofErr w:type="spellStart"/>
      <w:r w:rsidRPr="004E10C1">
        <w:rPr>
          <w:rFonts w:ascii="Times New Roman" w:hAnsi="Times New Roman"/>
          <w:color w:val="000000" w:themeColor="text1"/>
          <w:sz w:val="16"/>
          <w:szCs w:val="16"/>
        </w:rPr>
        <w:t>Л.Курчевского</w:t>
      </w:r>
      <w:proofErr w:type="spellEnd"/>
      <w:r w:rsidRPr="004E10C1">
        <w:rPr>
          <w:rFonts w:ascii="Times New Roman" w:hAnsi="Times New Roman"/>
          <w:color w:val="000000" w:themeColor="text1"/>
          <w:sz w:val="16"/>
          <w:szCs w:val="16"/>
        </w:rPr>
        <w:t xml:space="preserve"> приняты на вооружение РККА и становятся на массовое производство с тем, чтобы до конца года изготовить 325 шт. Эксплуатация показала небезопасность и малую маневренность и в 1935 сняли с производства (2406).</w:t>
      </w:r>
    </w:p>
    <w:p w14:paraId="5D0E17C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0B231D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на НИАП закончились испытания стрельбой танковой пушки ПС-3 завода Красный Путиловец, которые проходили с августа 1932 по. В серию на пошла (9527,23).</w:t>
      </w:r>
    </w:p>
    <w:p w14:paraId="4F2DC53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9F3A1D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начальник вооружений РККА М. Ту</w:t>
      </w:r>
      <w:r w:rsidRPr="004E10C1">
        <w:rPr>
          <w:rFonts w:ascii="Times New Roman" w:hAnsi="Times New Roman"/>
          <w:color w:val="000000" w:themeColor="text1"/>
          <w:sz w:val="16"/>
          <w:szCs w:val="16"/>
        </w:rPr>
        <w:softHyphen/>
        <w:t>хачевский отдал приказ о проведении сравнительных ис</w:t>
      </w:r>
      <w:r w:rsidRPr="004E10C1">
        <w:rPr>
          <w:rFonts w:ascii="Times New Roman" w:hAnsi="Times New Roman"/>
          <w:color w:val="000000" w:themeColor="text1"/>
          <w:sz w:val="16"/>
          <w:szCs w:val="16"/>
        </w:rPr>
        <w:softHyphen/>
        <w:t>пытаний систем 20-К и Б-3 в танке Т-26:</w:t>
      </w:r>
    </w:p>
    <w:p w14:paraId="02950975"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 Начальника вооружений РККА</w:t>
      </w:r>
    </w:p>
    <w:p w14:paraId="2A987824"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№4/3/с 10 февраля 33 г.</w:t>
      </w:r>
    </w:p>
    <w:p w14:paraId="3645BE1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2C9B68DB"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выявления прочности орудийных установок 45-мм пушки (20-К) и 37-мм пушки (Б-3) в танке Т-26, прочности танка, пра</w:t>
      </w:r>
      <w:r w:rsidRPr="004E10C1">
        <w:rPr>
          <w:rFonts w:ascii="Times New Roman" w:hAnsi="Times New Roman"/>
          <w:color w:val="000000" w:themeColor="text1"/>
          <w:sz w:val="16"/>
          <w:szCs w:val="16"/>
        </w:rPr>
        <w:softHyphen/>
        <w:t xml:space="preserve">вильности и безотказности функционирования систем, удобства их обслуживания, провести параллельные испытания их </w:t>
      </w:r>
      <w:proofErr w:type="spellStart"/>
      <w:r w:rsidRPr="004E10C1">
        <w:rPr>
          <w:rFonts w:ascii="Times New Roman" w:hAnsi="Times New Roman"/>
          <w:color w:val="000000" w:themeColor="text1"/>
          <w:sz w:val="16"/>
          <w:szCs w:val="16"/>
        </w:rPr>
        <w:t>стрель</w:t>
      </w:r>
      <w:proofErr w:type="spellEnd"/>
      <w:r w:rsidRPr="004E10C1">
        <w:rPr>
          <w:rFonts w:ascii="Times New Roman" w:hAnsi="Times New Roman"/>
          <w:color w:val="000000" w:themeColor="text1"/>
          <w:sz w:val="16"/>
          <w:szCs w:val="16"/>
        </w:rPr>
        <w:t>-' бой и пробегом.</w:t>
      </w:r>
    </w:p>
    <w:p w14:paraId="611258D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17E84F8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Объем и характер испытаний согласно объявляемой при сем программы.</w:t>
      </w:r>
    </w:p>
    <w:p w14:paraId="463F08A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7B3C44CF"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чего назначаю комиссию под председательством Нач. </w:t>
      </w:r>
      <w:proofErr w:type="spellStart"/>
      <w:r w:rsidRPr="004E10C1">
        <w:rPr>
          <w:rFonts w:ascii="Times New Roman" w:hAnsi="Times New Roman"/>
          <w:color w:val="000000" w:themeColor="text1"/>
          <w:sz w:val="16"/>
          <w:szCs w:val="16"/>
        </w:rPr>
        <w:t>ГАУт</w:t>
      </w:r>
      <w:proofErr w:type="spellEnd"/>
      <w:r w:rsidRPr="004E10C1">
        <w:rPr>
          <w:rFonts w:ascii="Times New Roman" w:hAnsi="Times New Roman"/>
          <w:color w:val="000000" w:themeColor="text1"/>
          <w:sz w:val="16"/>
          <w:szCs w:val="16"/>
        </w:rPr>
        <w:t xml:space="preserve">. ЕФИМОВА в составе членов - зам нач. УММ т. БОКИС, зам </w:t>
      </w:r>
      <w:proofErr w:type="spellStart"/>
      <w:r w:rsidRPr="004E10C1">
        <w:rPr>
          <w:rFonts w:ascii="Times New Roman" w:hAnsi="Times New Roman"/>
          <w:color w:val="000000" w:themeColor="text1"/>
          <w:sz w:val="16"/>
          <w:szCs w:val="16"/>
        </w:rPr>
        <w:t>нач</w:t>
      </w:r>
      <w:proofErr w:type="spellEnd"/>
      <w:r w:rsidRPr="004E10C1">
        <w:rPr>
          <w:rFonts w:ascii="Times New Roman" w:hAnsi="Times New Roman"/>
          <w:color w:val="000000" w:themeColor="text1"/>
          <w:sz w:val="16"/>
          <w:szCs w:val="16"/>
        </w:rPr>
        <w:t xml:space="preserve"> НТУ т. ЗАХОДЕР, нач. УМА ГАУ т. ДРОЗДОВА и представителя от промышленности по назначению нач. ВОАО</w:t>
      </w:r>
    </w:p>
    <w:p w14:paraId="5228BE59"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001B2DA2"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испытания 3 марта. Заключение о результатах испытаний представить 15 марта</w:t>
      </w:r>
    </w:p>
    <w:p w14:paraId="2DB25667"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НАРКОМА по ВОЕННЫМ и МОРСКИМ ДЕЛАМ </w:t>
      </w:r>
      <w:proofErr w:type="gramStart"/>
      <w:r w:rsidRPr="004E10C1">
        <w:rPr>
          <w:rFonts w:ascii="Times New Roman" w:hAnsi="Times New Roman"/>
          <w:color w:val="000000" w:themeColor="text1"/>
          <w:sz w:val="16"/>
          <w:szCs w:val="16"/>
        </w:rPr>
        <w:t>и :</w:t>
      </w:r>
      <w:proofErr w:type="gramEnd"/>
      <w:r w:rsidRPr="004E10C1">
        <w:rPr>
          <w:rFonts w:ascii="Times New Roman" w:hAnsi="Times New Roman"/>
          <w:color w:val="000000" w:themeColor="text1"/>
          <w:sz w:val="16"/>
          <w:szCs w:val="16"/>
        </w:rPr>
        <w:t xml:space="preserve"> НАЧАЛЬНИК ВООРУЖЕНИЙ РККА ........ (ТУХАЧЕВСКИЙ)» (10733,213).</w:t>
      </w:r>
    </w:p>
    <w:p w14:paraId="2DA969E3"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001B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танковое производство завода "Большевик" было выделено в самостоятельный завод № 174 имени К.Е. Ворошилова. На нем КБ Н.В. Барыкова преобразовали в Опытно-конструкторский машиностроительный отдел (ОКМО), который и занялся с учетом недостатков первого, разработкой второго опытного образца танка, названного Т-35-2. По личному указанию И.В. Сталина была произведена унификация главных башен Т-35 и T-28. Т-35-2 получил также новый двигатель М-17, другую трансмиссию и коробку передач. В остальном же он практически не отличался от своего предшественника, если не считать измененной конструкции фальшборта и настоящей 76,2-мм пушки ПС-3 (3862).</w:t>
      </w:r>
    </w:p>
    <w:p w14:paraId="335F3BB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7830B69" w14:textId="77777777" w:rsidR="00AE4021" w:rsidRPr="004E10C1" w:rsidRDefault="00AE40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танковое производство завода «Большевик» было выделено в самостоятельный завод № 174 имени K.E. Ворошилова (15117).</w:t>
      </w:r>
    </w:p>
    <w:p w14:paraId="2959A7DE" w14:textId="77777777" w:rsidR="00AE4021" w:rsidRPr="004E10C1" w:rsidRDefault="00AE4021" w:rsidP="004E10C1">
      <w:pPr>
        <w:spacing w:after="0" w:line="240" w:lineRule="auto"/>
        <w:jc w:val="both"/>
        <w:rPr>
          <w:rFonts w:ascii="Times New Roman" w:hAnsi="Times New Roman"/>
          <w:color w:val="000000" w:themeColor="text1"/>
          <w:sz w:val="16"/>
          <w:szCs w:val="16"/>
        </w:rPr>
      </w:pPr>
    </w:p>
    <w:p w14:paraId="6F89B8A0"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первый образец ФАИ был изготовлен на Ижорском за</w:t>
      </w:r>
      <w:r w:rsidRPr="004E10C1">
        <w:rPr>
          <w:rFonts w:ascii="Times New Roman" w:hAnsi="Times New Roman"/>
          <w:color w:val="000000" w:themeColor="text1"/>
          <w:sz w:val="16"/>
          <w:szCs w:val="16"/>
        </w:rPr>
        <w:softHyphen/>
        <w:t>воде. В качестве базы безо всяких пере</w:t>
      </w:r>
      <w:r w:rsidRPr="004E10C1">
        <w:rPr>
          <w:rFonts w:ascii="Times New Roman" w:hAnsi="Times New Roman"/>
          <w:color w:val="000000" w:themeColor="text1"/>
          <w:sz w:val="16"/>
          <w:szCs w:val="16"/>
        </w:rPr>
        <w:softHyphen/>
        <w:t>делок использовалось шасси «Форд-А», с которого демон</w:t>
      </w:r>
      <w:r w:rsidRPr="004E10C1">
        <w:rPr>
          <w:rFonts w:ascii="Times New Roman" w:hAnsi="Times New Roman"/>
          <w:color w:val="000000" w:themeColor="text1"/>
          <w:sz w:val="16"/>
          <w:szCs w:val="16"/>
        </w:rPr>
        <w:softHyphen/>
        <w:t>тировали кузов и заднее сиденье.</w:t>
      </w:r>
    </w:p>
    <w:p w14:paraId="117CCF2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имела сварной корпус из брони толщиной 6,75—3 мм, отдельные конструктивные элементы которого заимствовались от Д-12. Для посадки экипажа, состояв</w:t>
      </w:r>
      <w:r w:rsidRPr="004E10C1">
        <w:rPr>
          <w:rFonts w:ascii="Times New Roman" w:hAnsi="Times New Roman"/>
          <w:color w:val="000000" w:themeColor="text1"/>
          <w:sz w:val="16"/>
          <w:szCs w:val="16"/>
        </w:rPr>
        <w:softHyphen/>
        <w:t xml:space="preserve">шего из 3 человек, имелись две двери в бортах. Для более удобной работы в крыше корпуса над головой командира и водителя имелись две куполообразных </w:t>
      </w:r>
      <w:proofErr w:type="spellStart"/>
      <w:r w:rsidRPr="004E10C1">
        <w:rPr>
          <w:rFonts w:ascii="Times New Roman" w:hAnsi="Times New Roman"/>
          <w:color w:val="000000" w:themeColor="text1"/>
          <w:sz w:val="16"/>
          <w:szCs w:val="16"/>
        </w:rPr>
        <w:t>выштамповки</w:t>
      </w:r>
      <w:proofErr w:type="spellEnd"/>
      <w:r w:rsidRPr="004E10C1">
        <w:rPr>
          <w:rFonts w:ascii="Times New Roman" w:hAnsi="Times New Roman"/>
          <w:color w:val="000000" w:themeColor="text1"/>
          <w:sz w:val="16"/>
          <w:szCs w:val="16"/>
        </w:rPr>
        <w:t>. Для движения задним ходом в кормовом листе с правой стороны размещался небольшой прямоугольный наблю</w:t>
      </w:r>
      <w:r w:rsidRPr="004E10C1">
        <w:rPr>
          <w:rFonts w:ascii="Times New Roman" w:hAnsi="Times New Roman"/>
          <w:color w:val="000000" w:themeColor="text1"/>
          <w:sz w:val="16"/>
          <w:szCs w:val="16"/>
        </w:rPr>
        <w:softHyphen/>
        <w:t>дательный лючок.</w:t>
      </w:r>
    </w:p>
    <w:p w14:paraId="7C24F7B1"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ФАЙ состояло из пулемета ДТ в башне с круговым обстрелом. Пулеметчик не имел сиденья, а раз</w:t>
      </w:r>
      <w:r w:rsidRPr="004E10C1">
        <w:rPr>
          <w:rFonts w:ascii="Times New Roman" w:hAnsi="Times New Roman"/>
          <w:color w:val="000000" w:themeColor="text1"/>
          <w:sz w:val="16"/>
          <w:szCs w:val="16"/>
        </w:rPr>
        <w:softHyphen/>
        <w:t>мещался в брезентовой петле. В крыше башни имелся от</w:t>
      </w:r>
      <w:r w:rsidRPr="004E10C1">
        <w:rPr>
          <w:rFonts w:ascii="Times New Roman" w:hAnsi="Times New Roman"/>
          <w:color w:val="000000" w:themeColor="text1"/>
          <w:sz w:val="16"/>
          <w:szCs w:val="16"/>
        </w:rPr>
        <w:softHyphen/>
        <w:t>кидной броневой колпак, а для наблюдения за полем боя служили смотровые щели в бортах. Боекомплект — 21 мага</w:t>
      </w:r>
      <w:r w:rsidRPr="004E10C1">
        <w:rPr>
          <w:rFonts w:ascii="Times New Roman" w:hAnsi="Times New Roman"/>
          <w:color w:val="000000" w:themeColor="text1"/>
          <w:sz w:val="16"/>
          <w:szCs w:val="16"/>
        </w:rPr>
        <w:softHyphen/>
        <w:t>зин - размещался в одном стеллаже у кормового листа кор</w:t>
      </w:r>
      <w:r w:rsidRPr="004E10C1">
        <w:rPr>
          <w:rFonts w:ascii="Times New Roman" w:hAnsi="Times New Roman"/>
          <w:color w:val="000000" w:themeColor="text1"/>
          <w:sz w:val="16"/>
          <w:szCs w:val="16"/>
        </w:rPr>
        <w:softHyphen/>
        <w:t>пуса. Боевая масса ФАИ составляла 1,75 т (11284).</w:t>
      </w:r>
    </w:p>
    <w:p w14:paraId="313F354A" w14:textId="77777777" w:rsidR="004C24F7" w:rsidRPr="004E10C1" w:rsidRDefault="004C24F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C389D" w14:textId="77777777" w:rsidR="004C24F7"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6144CBFB"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523A1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в округах было примерно поровну Р-5 и Р-1, а через полгода Р-5 насчитывалось 732, а Р-1 - 470. Правда, в учебных заведениях перевес старой техники оставался подавляющим: 703 против 8 (11936).</w:t>
      </w:r>
    </w:p>
    <w:p w14:paraId="188A8ED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697BBA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5607E4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7DC418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1933-го 1, 3 и 4 части IV Управления были переименованы в сектора, а 2 часть стала самостоятельной лабораторией при Управлении.</w:t>
      </w:r>
    </w:p>
    <w:p w14:paraId="27CA7D8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(шифровальной) частью / 1 сектором руководил с марта 1930-го </w:t>
      </w:r>
      <w:proofErr w:type="spellStart"/>
      <w:r w:rsidRPr="004E10C1">
        <w:rPr>
          <w:rFonts w:ascii="Times New Roman" w:hAnsi="Times New Roman"/>
          <w:color w:val="000000" w:themeColor="text1"/>
          <w:sz w:val="16"/>
          <w:szCs w:val="16"/>
        </w:rPr>
        <w:t>Э.Я.Озолин</w:t>
      </w:r>
      <w:proofErr w:type="spellEnd"/>
      <w:r w:rsidRPr="004E10C1">
        <w:rPr>
          <w:rFonts w:ascii="Times New Roman" w:hAnsi="Times New Roman"/>
          <w:color w:val="000000" w:themeColor="text1"/>
          <w:sz w:val="16"/>
          <w:szCs w:val="16"/>
        </w:rPr>
        <w:t xml:space="preserve">; 2 (производственной) / отдельной лабораторией: </w:t>
      </w:r>
      <w:proofErr w:type="spellStart"/>
      <w:r w:rsidRPr="004E10C1">
        <w:rPr>
          <w:rFonts w:ascii="Times New Roman" w:hAnsi="Times New Roman"/>
          <w:color w:val="000000" w:themeColor="text1"/>
          <w:sz w:val="16"/>
          <w:szCs w:val="16"/>
        </w:rPr>
        <w:t>А.И.Гурвич</w:t>
      </w:r>
      <w:proofErr w:type="spellEnd"/>
      <w:r w:rsidRPr="004E10C1">
        <w:rPr>
          <w:rFonts w:ascii="Times New Roman" w:hAnsi="Times New Roman"/>
          <w:color w:val="000000" w:themeColor="text1"/>
          <w:sz w:val="16"/>
          <w:szCs w:val="16"/>
        </w:rPr>
        <w:t xml:space="preserve">-Горин - с мая 1930-го, </w:t>
      </w:r>
      <w:proofErr w:type="spellStart"/>
      <w:r w:rsidRPr="004E10C1">
        <w:rPr>
          <w:rFonts w:ascii="Times New Roman" w:hAnsi="Times New Roman"/>
          <w:color w:val="000000" w:themeColor="text1"/>
          <w:sz w:val="16"/>
          <w:szCs w:val="16"/>
        </w:rPr>
        <w:t>С.М.Ляймберг</w:t>
      </w:r>
      <w:proofErr w:type="spellEnd"/>
      <w:r w:rsidRPr="004E10C1">
        <w:rPr>
          <w:rFonts w:ascii="Times New Roman" w:hAnsi="Times New Roman"/>
          <w:color w:val="000000" w:themeColor="text1"/>
          <w:sz w:val="16"/>
          <w:szCs w:val="16"/>
        </w:rPr>
        <w:t xml:space="preserve"> - с февраля 1931-го, </w:t>
      </w:r>
      <w:proofErr w:type="spellStart"/>
      <w:r w:rsidRPr="004E10C1">
        <w:rPr>
          <w:rFonts w:ascii="Times New Roman" w:hAnsi="Times New Roman"/>
          <w:color w:val="000000" w:themeColor="text1"/>
          <w:sz w:val="16"/>
          <w:szCs w:val="16"/>
        </w:rPr>
        <w:t>А.У.Филимонов</w:t>
      </w:r>
      <w:proofErr w:type="spellEnd"/>
      <w:r w:rsidRPr="004E10C1">
        <w:rPr>
          <w:rFonts w:ascii="Times New Roman" w:hAnsi="Times New Roman"/>
          <w:color w:val="000000" w:themeColor="text1"/>
          <w:sz w:val="16"/>
          <w:szCs w:val="16"/>
        </w:rPr>
        <w:t xml:space="preserve"> - января 1934-го; 3 (административной) частью / 2 сектором: </w:t>
      </w:r>
      <w:proofErr w:type="spellStart"/>
      <w:r w:rsidRPr="004E10C1">
        <w:rPr>
          <w:rFonts w:ascii="Times New Roman" w:hAnsi="Times New Roman"/>
          <w:color w:val="000000" w:themeColor="text1"/>
          <w:sz w:val="16"/>
          <w:szCs w:val="16"/>
        </w:rPr>
        <w:t>И.И.Пльчак</w:t>
      </w:r>
      <w:proofErr w:type="spellEnd"/>
      <w:r w:rsidRPr="004E10C1">
        <w:rPr>
          <w:rFonts w:ascii="Times New Roman" w:hAnsi="Times New Roman"/>
          <w:color w:val="000000" w:themeColor="text1"/>
          <w:sz w:val="16"/>
          <w:szCs w:val="16"/>
        </w:rPr>
        <w:t xml:space="preserve"> - с марта 1930-го, </w:t>
      </w:r>
      <w:proofErr w:type="spellStart"/>
      <w:r w:rsidRPr="004E10C1">
        <w:rPr>
          <w:rFonts w:ascii="Times New Roman" w:hAnsi="Times New Roman"/>
          <w:color w:val="000000" w:themeColor="text1"/>
          <w:sz w:val="16"/>
          <w:szCs w:val="16"/>
        </w:rPr>
        <w:t>М.О.Раубо</w:t>
      </w:r>
      <w:proofErr w:type="spellEnd"/>
      <w:r w:rsidRPr="004E10C1">
        <w:rPr>
          <w:rFonts w:ascii="Times New Roman" w:hAnsi="Times New Roman"/>
          <w:color w:val="000000" w:themeColor="text1"/>
          <w:sz w:val="16"/>
          <w:szCs w:val="16"/>
        </w:rPr>
        <w:t xml:space="preserve"> - с декабря 1932-го, </w:t>
      </w:r>
      <w:proofErr w:type="spellStart"/>
      <w:r w:rsidRPr="004E10C1">
        <w:rPr>
          <w:rFonts w:ascii="Times New Roman" w:hAnsi="Times New Roman"/>
          <w:color w:val="000000" w:themeColor="text1"/>
          <w:sz w:val="16"/>
          <w:szCs w:val="16"/>
        </w:rPr>
        <w:t>М.А.Стерхов</w:t>
      </w:r>
      <w:proofErr w:type="spellEnd"/>
      <w:r w:rsidRPr="004E10C1">
        <w:rPr>
          <w:rFonts w:ascii="Times New Roman" w:hAnsi="Times New Roman"/>
          <w:color w:val="000000" w:themeColor="text1"/>
          <w:sz w:val="16"/>
          <w:szCs w:val="16"/>
        </w:rPr>
        <w:t xml:space="preserve"> - с января 1934-го; 4 (финансовой) частью / 3 сектором с марта 1930-го руководил </w:t>
      </w:r>
      <w:proofErr w:type="spellStart"/>
      <w:r w:rsidRPr="004E10C1">
        <w:rPr>
          <w:rFonts w:ascii="Times New Roman" w:hAnsi="Times New Roman"/>
          <w:color w:val="000000" w:themeColor="text1"/>
          <w:sz w:val="16"/>
          <w:szCs w:val="16"/>
        </w:rPr>
        <w:t>А.И.Иванов</w:t>
      </w:r>
      <w:proofErr w:type="spellEnd"/>
      <w:r w:rsidRPr="004E10C1">
        <w:rPr>
          <w:rFonts w:ascii="Times New Roman" w:hAnsi="Times New Roman"/>
          <w:color w:val="000000" w:themeColor="text1"/>
          <w:sz w:val="16"/>
          <w:szCs w:val="16"/>
        </w:rPr>
        <w:t>.</w:t>
      </w:r>
    </w:p>
    <w:p w14:paraId="1E3DB72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комсостав Управления насчитывал в это время около 110 человек.</w:t>
      </w:r>
    </w:p>
    <w:p w14:paraId="40A8EFB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"Положения о IV Управлении Штаба РККА" (март 1931-го) гласил:</w:t>
      </w:r>
    </w:p>
    <w:p w14:paraId="2C02474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Управление есть орган стратегической разведки Штаба РККА.</w:t>
      </w:r>
    </w:p>
    <w:p w14:paraId="6E756746"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Ведению Управления подлежит:</w:t>
      </w:r>
    </w:p>
    <w:p w14:paraId="2907EBA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Организация и ведение стратегической разведки.</w:t>
      </w:r>
    </w:p>
    <w:p w14:paraId="2FE75B6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Изучение иностранных государств с военной, военно-политической и экономической сторон, на основе материалов стратегической разведки и изучения иностранной литературы.</w:t>
      </w:r>
    </w:p>
    <w:p w14:paraId="59AB399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Учет и оценка работы военных атташе.</w:t>
      </w:r>
    </w:p>
    <w:p w14:paraId="18CC48C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Участие в подготовке и инспектировании разведывательной службы войск и, в первую очередь, разведывательных органов штабов.</w:t>
      </w:r>
    </w:p>
    <w:p w14:paraId="70105FE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Подготовка и подбор кадров </w:t>
      </w:r>
      <w:proofErr w:type="spellStart"/>
      <w:r w:rsidRPr="004E10C1">
        <w:rPr>
          <w:rFonts w:ascii="Times New Roman" w:hAnsi="Times New Roman"/>
          <w:color w:val="000000" w:themeColor="text1"/>
          <w:sz w:val="16"/>
          <w:szCs w:val="16"/>
        </w:rPr>
        <w:t>разведработников</w:t>
      </w:r>
      <w:proofErr w:type="spellEnd"/>
      <w:r w:rsidRPr="004E10C1">
        <w:rPr>
          <w:rFonts w:ascii="Times New Roman" w:hAnsi="Times New Roman"/>
          <w:color w:val="000000" w:themeColor="text1"/>
          <w:sz w:val="16"/>
          <w:szCs w:val="16"/>
        </w:rPr>
        <w:t>.</w:t>
      </w:r>
    </w:p>
    <w:p w14:paraId="3F3C969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Изучение и распространение среди органов и частей РККА материалов, полученных на основе всех видов разведки, в виде: сводок, бюллетеней, справок, обзоров и т.д.</w:t>
      </w:r>
    </w:p>
    <w:p w14:paraId="126AA93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Выполнение специальных заданий Председателя Реввоенсовета СССР.</w:t>
      </w:r>
    </w:p>
    <w:p w14:paraId="20EAE5A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Участие в разработке операций и мобилизационных планов в области, касающейся разведки.</w:t>
      </w:r>
    </w:p>
    <w:p w14:paraId="6E78C10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При Управлении состоят Курсы Усовершенствования комсостава по разведке, действующие на основе особого о них положения.</w:t>
      </w:r>
    </w:p>
    <w:p w14:paraId="299244C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Управление состоит из 5-ти Отделов и 4-х Частей. 1 отдел - войсковой разведки. 2 отдел - агентурной разведки. 3 отдел - информационный. 4 отдел - внешних сношений. 5 отдел - специальный. 1 часть - шифровальная. 2 часть - специальная. 3 часть - финансовая. 4 часть - административная".</w:t>
      </w:r>
    </w:p>
    <w:p w14:paraId="6B66075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том же году этот документ, за вычетом пункта 10, вошел в качестве 5 главы ("О 4-м (Разведывательном) Управлении Штаба РККА") в "Положение о Центральном Аппарате Народного Комиссариата по военным и морским делам" (7557).</w:t>
      </w:r>
    </w:p>
    <w:p w14:paraId="4435A95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59AF5DA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на заседании у зам. НКВМД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рассматривался вопрос о тактике применения </w:t>
      </w:r>
      <w:proofErr w:type="spellStart"/>
      <w:r w:rsidRPr="004E10C1">
        <w:rPr>
          <w:rFonts w:ascii="Times New Roman" w:hAnsi="Times New Roman"/>
          <w:color w:val="000000" w:themeColor="text1"/>
          <w:sz w:val="16"/>
          <w:szCs w:val="16"/>
        </w:rPr>
        <w:t>телетанков</w:t>
      </w:r>
      <w:proofErr w:type="spellEnd"/>
      <w:r w:rsidRPr="004E10C1">
        <w:rPr>
          <w:rFonts w:ascii="Times New Roman" w:hAnsi="Times New Roman"/>
          <w:color w:val="000000" w:themeColor="text1"/>
          <w:sz w:val="16"/>
          <w:szCs w:val="16"/>
        </w:rPr>
        <w:t xml:space="preserve"> (9527,199).</w:t>
      </w:r>
    </w:p>
    <w:p w14:paraId="37A9B09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3E80BD7" w14:textId="77777777" w:rsidR="002E6AE0" w:rsidRPr="004E10C1" w:rsidRDefault="002E6AE0" w:rsidP="004E10C1">
      <w:pPr>
        <w:pStyle w:val="Bodytext1"/>
        <w:shd w:val="clear" w:color="auto" w:fill="auto"/>
        <w:spacing w:line="240" w:lineRule="auto"/>
        <w:ind w:firstLine="0"/>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В феврале 1933 года на заседании у заместителя НКВМД М.Н. Тухачевского рассматривался вопрос о тактике применения </w:t>
      </w:r>
      <w:proofErr w:type="spellStart"/>
      <w:r w:rsidRPr="004E10C1">
        <w:rPr>
          <w:rFonts w:ascii="Times New Roman" w:hAnsi="Times New Roman" w:cs="Times New Roman"/>
          <w:color w:val="000000" w:themeColor="text1"/>
          <w:sz w:val="16"/>
          <w:szCs w:val="16"/>
        </w:rPr>
        <w:t>телетанков</w:t>
      </w:r>
      <w:proofErr w:type="spellEnd"/>
      <w:r w:rsidRPr="004E10C1">
        <w:rPr>
          <w:rFonts w:ascii="Times New Roman" w:hAnsi="Times New Roman" w:cs="Times New Roman"/>
          <w:color w:val="000000" w:themeColor="text1"/>
          <w:sz w:val="16"/>
          <w:szCs w:val="16"/>
        </w:rPr>
        <w:t>. После появле</w:t>
      </w:r>
      <w:r w:rsidRPr="004E10C1">
        <w:rPr>
          <w:rFonts w:ascii="Times New Roman" w:hAnsi="Times New Roman" w:cs="Times New Roman"/>
          <w:color w:val="000000" w:themeColor="text1"/>
          <w:sz w:val="16"/>
          <w:szCs w:val="16"/>
        </w:rPr>
        <w:softHyphen/>
        <w:t xml:space="preserve">ния сведений об аналогичных исследованиях за рубежом (в частности, в Великобритании), работы по </w:t>
      </w:r>
      <w:proofErr w:type="spellStart"/>
      <w:r w:rsidRPr="004E10C1">
        <w:rPr>
          <w:rFonts w:ascii="Times New Roman" w:hAnsi="Times New Roman" w:cs="Times New Roman"/>
          <w:color w:val="000000" w:themeColor="text1"/>
          <w:sz w:val="16"/>
          <w:szCs w:val="16"/>
        </w:rPr>
        <w:t>телетанкам</w:t>
      </w:r>
      <w:proofErr w:type="spellEnd"/>
      <w:r w:rsidRPr="004E10C1">
        <w:rPr>
          <w:rFonts w:ascii="Times New Roman" w:hAnsi="Times New Roman" w:cs="Times New Roman"/>
          <w:color w:val="000000" w:themeColor="text1"/>
          <w:sz w:val="16"/>
          <w:szCs w:val="16"/>
        </w:rPr>
        <w:t xml:space="preserve"> были активизированы (17745).</w:t>
      </w:r>
    </w:p>
    <w:p w14:paraId="781AE40F" w14:textId="77777777" w:rsidR="002E6AE0" w:rsidRPr="004E10C1" w:rsidRDefault="002E6AE0" w:rsidP="004E10C1">
      <w:pPr>
        <w:pStyle w:val="ae"/>
        <w:shd w:val="clear" w:color="auto" w:fill="FFFFFF"/>
        <w:spacing w:before="0" w:after="0"/>
        <w:jc w:val="both"/>
        <w:rPr>
          <w:iCs/>
          <w:color w:val="000000" w:themeColor="text1"/>
          <w:sz w:val="16"/>
          <w:szCs w:val="16"/>
        </w:rPr>
      </w:pPr>
    </w:p>
    <w:p w14:paraId="3AAC130E"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663C07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468465C" w14:textId="77777777" w:rsidR="003004AC" w:rsidRPr="004E10C1" w:rsidRDefault="003004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 в </w:t>
      </w:r>
      <w:proofErr w:type="spellStart"/>
      <w:r w:rsidRPr="004E10C1">
        <w:rPr>
          <w:rFonts w:ascii="Times New Roman" w:hAnsi="Times New Roman"/>
          <w:color w:val="000000" w:themeColor="text1"/>
          <w:sz w:val="16"/>
          <w:szCs w:val="16"/>
        </w:rPr>
        <w:t>Ростове</w:t>
      </w:r>
      <w:proofErr w:type="spellEnd"/>
      <w:r w:rsidRPr="004E10C1">
        <w:rPr>
          <w:rFonts w:ascii="Times New Roman" w:hAnsi="Times New Roman"/>
          <w:color w:val="000000" w:themeColor="text1"/>
          <w:sz w:val="16"/>
          <w:szCs w:val="16"/>
        </w:rPr>
        <w:t>-на-Дону на заводе трамвая им. Воровского был создан Опытный пассажирский троллейбус на базе автобуса Я-6 Эта троллейбусная машина считается первой попыткой создания в Советском Союзе нового вида наземного городского транспорта — троллейбуса. Однако далее ходовых испытаний дело не пошло, так как проект был полностью инициативным и к общесоюзной троллейбусной программе отношения не имел, поэтому не имел и финансирования. К слову, своего обозначения троллейбус также не имел.</w:t>
      </w:r>
    </w:p>
    <w:p w14:paraId="2F5FECB2" w14:textId="77777777" w:rsidR="003004AC" w:rsidRPr="004E10C1" w:rsidRDefault="003004A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1932 г. по инициативе инженера управления ростовского трамвая А. Соболева был создан проект пассажирского троллейбуса, основу которого составлял списанный автобус Я-6 и трамвайное электрооборудование (тяговый двигатель, токоприемники, переключатели, реостаты). Интерес вызывает применение на троллейбусе, кроме двух токоприемников, нижнего ролика для рельса. Поэтому троллейбус мог работать как в обычном режиме с двумя токоприемниками, так и в трамвайном, когда плюсовой токоприемник находился на линии, а ролик опускался и катился по рельсе, тем самым замыкая цепь на -550 В. Сам Соболев был известен в трамвайном управлении как видный специалист в сфере горэлектротранспорта, автор статей по теории троллейбуса. В феврале 1933 г. опытный троллейбус был готов, и Соболев написал подробную докладную записку своему руководству об использовании троллейбуса и необходимости строительства инфраструктуры к нему, но поддержки не получил. Тем не менее был построен небольшой участок контактной сети, на которой совершал пробные поездки опытный троллейбус </w:t>
      </w:r>
      <w:proofErr w:type="spellStart"/>
      <w:r w:rsidRPr="004E10C1">
        <w:rPr>
          <w:rFonts w:ascii="Times New Roman" w:hAnsi="Times New Roman"/>
          <w:color w:val="000000" w:themeColor="text1"/>
          <w:sz w:val="16"/>
          <w:szCs w:val="16"/>
        </w:rPr>
        <w:t>должались</w:t>
      </w:r>
      <w:proofErr w:type="spellEnd"/>
      <w:r w:rsidRPr="004E10C1">
        <w:rPr>
          <w:rFonts w:ascii="Times New Roman" w:hAnsi="Times New Roman"/>
          <w:color w:val="000000" w:themeColor="text1"/>
          <w:sz w:val="16"/>
          <w:szCs w:val="16"/>
        </w:rPr>
        <w:t xml:space="preserve"> около года, и к январю 1934 г. доработанный троллейбус был готов к мелкосерийному производству для открытия троллейбусного движения в </w:t>
      </w:r>
      <w:proofErr w:type="spellStart"/>
      <w:r w:rsidRPr="004E10C1">
        <w:rPr>
          <w:rFonts w:ascii="Times New Roman" w:hAnsi="Times New Roman"/>
          <w:color w:val="000000" w:themeColor="text1"/>
          <w:sz w:val="16"/>
          <w:szCs w:val="16"/>
        </w:rPr>
        <w:t>Ростове-наДону</w:t>
      </w:r>
      <w:proofErr w:type="spellEnd"/>
      <w:r w:rsidRPr="004E10C1">
        <w:rPr>
          <w:rFonts w:ascii="Times New Roman" w:hAnsi="Times New Roman"/>
          <w:color w:val="000000" w:themeColor="text1"/>
          <w:sz w:val="16"/>
          <w:szCs w:val="16"/>
        </w:rPr>
        <w:t>. Однако к этому времени уже был освоен серийный выпуск троллейбусов ЛК, которые и приобрели ростовчане для открытия троллейбусной системы в своем городе (22735).</w:t>
      </w:r>
    </w:p>
    <w:p w14:paraId="0E084820" w14:textId="77777777" w:rsidR="003004AC" w:rsidRPr="004E10C1" w:rsidRDefault="003004AC" w:rsidP="004E10C1">
      <w:pPr>
        <w:spacing w:after="0" w:line="240" w:lineRule="auto"/>
        <w:jc w:val="both"/>
        <w:rPr>
          <w:rFonts w:ascii="Times New Roman" w:hAnsi="Times New Roman"/>
          <w:color w:val="000000" w:themeColor="text1"/>
          <w:sz w:val="16"/>
          <w:szCs w:val="16"/>
        </w:rPr>
      </w:pPr>
    </w:p>
    <w:p w14:paraId="6BDAD6B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возникла было идея серьезной реорганизации управления местами заключения и спецпоселениями системы ОГПУ. К тому времени численность спецпоселенцев заметно превосходила число заключенных в лагерях ОГПУ, чем и диктовалась попытка создания самостоятельного Главного управления трудовыми спецпоселениями (ГУТС) ОГПУ (7557).</w:t>
      </w:r>
    </w:p>
    <w:p w14:paraId="456CFE4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163E01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1933-го был разработан проект переименования ГУЛАГа в Главное управление трудовыми спецпоселениями (ГУТС) ОГПУ. Будь он реализован, слово «ГУЛАГ» не стало бы нарицательным и не вошло бы во все языки мира (7560).</w:t>
      </w:r>
    </w:p>
    <w:p w14:paraId="6F993E61"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4FAEF85" w14:textId="77777777" w:rsidR="004539A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9C3B66F" w14:textId="77777777" w:rsidR="004539AF" w:rsidRPr="004E10C1" w:rsidRDefault="004539A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3A7021" w14:textId="77777777" w:rsidR="004539AF" w:rsidRPr="004E10C1" w:rsidRDefault="004539A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норвежские браконьеры достали. Бьют в наших водах тюленей. Пограничники ничего не могут поделать - браконьеров прикрывает норвежский броненосец. Пришлось перевести с Балтики на Белое море парочку эсминцев и подводных лодок. </w:t>
      </w:r>
      <w:proofErr w:type="spellStart"/>
      <w:r w:rsidRPr="004E10C1">
        <w:rPr>
          <w:rFonts w:ascii="Times New Roman" w:hAnsi="Times New Roman"/>
          <w:color w:val="000000" w:themeColor="text1"/>
          <w:sz w:val="16"/>
          <w:szCs w:val="16"/>
        </w:rPr>
        <w:t>Норвеги</w:t>
      </w:r>
      <w:proofErr w:type="spellEnd"/>
      <w:r w:rsidRPr="004E10C1">
        <w:rPr>
          <w:rFonts w:ascii="Times New Roman" w:hAnsi="Times New Roman"/>
          <w:color w:val="000000" w:themeColor="text1"/>
          <w:sz w:val="16"/>
          <w:szCs w:val="16"/>
        </w:rPr>
        <w:t xml:space="preserve"> успокоились и перестали безобразничать (12629).</w:t>
      </w:r>
    </w:p>
    <w:p w14:paraId="40EC777B" w14:textId="77777777" w:rsidR="004539AF" w:rsidRPr="004E10C1" w:rsidRDefault="004539A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AB08D30"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2254CAA"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FB1AF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w:t>
      </w:r>
      <w:proofErr w:type="spellStart"/>
      <w:r w:rsidRPr="004E10C1">
        <w:rPr>
          <w:rFonts w:ascii="Times New Roman" w:hAnsi="Times New Roman"/>
          <w:color w:val="000000" w:themeColor="text1"/>
          <w:sz w:val="16"/>
          <w:szCs w:val="16"/>
        </w:rPr>
        <w:t>М.Хэдд</w:t>
      </w:r>
      <w:proofErr w:type="spellEnd"/>
      <w:r w:rsidRPr="004E10C1">
        <w:rPr>
          <w:rFonts w:ascii="Times New Roman" w:hAnsi="Times New Roman"/>
          <w:color w:val="000000" w:themeColor="text1"/>
          <w:sz w:val="16"/>
          <w:szCs w:val="16"/>
        </w:rPr>
        <w:t xml:space="preserve"> совершил первый полет на </w:t>
      </w:r>
      <w:proofErr w:type="spellStart"/>
      <w:r w:rsidRPr="004E10C1">
        <w:rPr>
          <w:rFonts w:ascii="Times New Roman" w:hAnsi="Times New Roman"/>
          <w:color w:val="000000" w:themeColor="text1"/>
          <w:sz w:val="16"/>
          <w:szCs w:val="16"/>
        </w:rPr>
        <w:t>Валти</w:t>
      </w:r>
      <w:proofErr w:type="spellEnd"/>
      <w:r w:rsidRPr="004E10C1">
        <w:rPr>
          <w:rFonts w:ascii="Times New Roman" w:hAnsi="Times New Roman"/>
          <w:color w:val="000000" w:themeColor="text1"/>
          <w:sz w:val="16"/>
          <w:szCs w:val="16"/>
        </w:rPr>
        <w:t xml:space="preserve"> V-1 и после коротких заводских испытаний машину передали в </w:t>
      </w:r>
      <w:proofErr w:type="spellStart"/>
      <w:r w:rsidRPr="004E10C1">
        <w:rPr>
          <w:rFonts w:ascii="Times New Roman" w:hAnsi="Times New Roman"/>
          <w:color w:val="000000" w:themeColor="text1"/>
          <w:sz w:val="16"/>
          <w:szCs w:val="16"/>
        </w:rPr>
        <w:t>Америкен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айрлайнз</w:t>
      </w:r>
      <w:proofErr w:type="spellEnd"/>
      <w:r w:rsidRPr="004E10C1">
        <w:rPr>
          <w:rFonts w:ascii="Times New Roman" w:hAnsi="Times New Roman"/>
          <w:color w:val="000000" w:themeColor="text1"/>
          <w:sz w:val="16"/>
          <w:szCs w:val="16"/>
        </w:rPr>
        <w:t xml:space="preserve"> для эксплуатационных испытаний (3877,17).</w:t>
      </w:r>
    </w:p>
    <w:p w14:paraId="0B46E78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A2CDF70"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года на самолете </w:t>
      </w:r>
      <w:r w:rsidRPr="004E10C1">
        <w:rPr>
          <w:rFonts w:ascii="Times New Roman" w:hAnsi="Times New Roman"/>
          <w:color w:val="000000" w:themeColor="text1"/>
          <w:sz w:val="16"/>
          <w:szCs w:val="16"/>
          <w:lang w:val="en-US"/>
        </w:rPr>
        <w:t>LR</w:t>
      </w:r>
      <w:r w:rsidRPr="004E10C1">
        <w:rPr>
          <w:rFonts w:ascii="Times New Roman" w:hAnsi="Times New Roman"/>
          <w:color w:val="000000" w:themeColor="text1"/>
          <w:sz w:val="16"/>
          <w:szCs w:val="16"/>
        </w:rPr>
        <w:t xml:space="preserve"> ком</w:t>
      </w:r>
      <w:r w:rsidRPr="004E10C1">
        <w:rPr>
          <w:rFonts w:ascii="Times New Roman" w:hAnsi="Times New Roman"/>
          <w:color w:val="000000" w:themeColor="text1"/>
          <w:sz w:val="16"/>
          <w:szCs w:val="16"/>
        </w:rPr>
        <w:softHyphen/>
        <w:t>пании «Фейри» был установлен миро</w:t>
      </w:r>
      <w:r w:rsidRPr="004E10C1">
        <w:rPr>
          <w:rFonts w:ascii="Times New Roman" w:hAnsi="Times New Roman"/>
          <w:color w:val="000000" w:themeColor="text1"/>
          <w:sz w:val="16"/>
          <w:szCs w:val="16"/>
        </w:rPr>
        <w:softHyphen/>
        <w:t xml:space="preserve">вой рекорд дальности полета по прямой 8544 км. Затем французы </w:t>
      </w:r>
      <w:proofErr w:type="spellStart"/>
      <w:r w:rsidRPr="004E10C1">
        <w:rPr>
          <w:rFonts w:ascii="Times New Roman" w:hAnsi="Times New Roman"/>
          <w:color w:val="000000" w:themeColor="text1"/>
          <w:sz w:val="16"/>
          <w:szCs w:val="16"/>
        </w:rPr>
        <w:t>Коддос</w:t>
      </w:r>
      <w:proofErr w:type="spellEnd"/>
      <w:r w:rsidRPr="004E10C1">
        <w:rPr>
          <w:rFonts w:ascii="Times New Roman" w:hAnsi="Times New Roman"/>
          <w:color w:val="000000" w:themeColor="text1"/>
          <w:sz w:val="16"/>
          <w:szCs w:val="16"/>
        </w:rPr>
        <w:t xml:space="preserve"> и Росси на «Блерио-110», вылетев из Нью-Йорка, добрались до Сирии, покрыв расстояние 9000 км (12725).</w:t>
      </w:r>
    </w:p>
    <w:p w14:paraId="6684AAC5"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p>
    <w:p w14:paraId="0A9834A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был готов второй экз. Хе-70 </w:t>
      </w:r>
      <w:proofErr w:type="spellStart"/>
      <w:r w:rsidRPr="004E10C1">
        <w:rPr>
          <w:rFonts w:ascii="Times New Roman" w:hAnsi="Times New Roman"/>
          <w:color w:val="000000" w:themeColor="text1"/>
          <w:sz w:val="16"/>
          <w:szCs w:val="16"/>
        </w:rPr>
        <w:t>Блитц</w:t>
      </w:r>
      <w:proofErr w:type="spellEnd"/>
      <w:r w:rsidRPr="004E10C1">
        <w:rPr>
          <w:rFonts w:ascii="Times New Roman" w:hAnsi="Times New Roman"/>
          <w:color w:val="000000" w:themeColor="text1"/>
          <w:sz w:val="16"/>
          <w:szCs w:val="16"/>
        </w:rPr>
        <w:t xml:space="preserve"> с БМВ 6,0Z в 680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Его стали готовить к рекорду скорости (1167,24).</w:t>
      </w:r>
    </w:p>
    <w:p w14:paraId="0C29233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3007BBC" w14:textId="77777777" w:rsidR="00BF6883" w:rsidRPr="00612F62" w:rsidRDefault="00BF6883" w:rsidP="00BF688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феврале 1933 г. гражданский сертификат летной годности самолет получил первый Ju-52, предназначенным для перевозки пассажиров Ju-52cai (</w:t>
      </w:r>
      <w:proofErr w:type="spellStart"/>
      <w:r w:rsidRPr="00612F62">
        <w:rPr>
          <w:rFonts w:ascii="Times New Roman" w:hAnsi="Times New Roman"/>
          <w:color w:val="0070C0"/>
          <w:sz w:val="16"/>
          <w:szCs w:val="16"/>
        </w:rPr>
        <w:t>Werk</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Nr</w:t>
      </w:r>
      <w:proofErr w:type="spellEnd"/>
      <w:r w:rsidRPr="00612F62">
        <w:rPr>
          <w:rFonts w:ascii="Times New Roman" w:hAnsi="Times New Roman"/>
          <w:color w:val="0070C0"/>
          <w:sz w:val="16"/>
          <w:szCs w:val="16"/>
        </w:rPr>
        <w:t xml:space="preserve">. 4005, D-2356). Самолет мог перевозить 15 пассажиров. На нем стоял двигатель жидкостного охлаждения BMW </w:t>
      </w:r>
      <w:proofErr w:type="spellStart"/>
      <w:r w:rsidRPr="00612F62">
        <w:rPr>
          <w:rFonts w:ascii="Times New Roman" w:hAnsi="Times New Roman"/>
          <w:color w:val="0070C0"/>
          <w:sz w:val="16"/>
          <w:szCs w:val="16"/>
        </w:rPr>
        <w:t>XiaU</w:t>
      </w:r>
      <w:proofErr w:type="spellEnd"/>
      <w:r w:rsidRPr="00612F62">
        <w:rPr>
          <w:rFonts w:ascii="Times New Roman" w:hAnsi="Times New Roman"/>
          <w:color w:val="0070C0"/>
          <w:sz w:val="16"/>
          <w:szCs w:val="16"/>
        </w:rPr>
        <w:t xml:space="preserve"> мощностью 800 л.с. Уже 27 мая 1933 г. был разбит при вынужденной посадке (24200).</w:t>
      </w:r>
    </w:p>
    <w:p w14:paraId="449791FF" w14:textId="77777777" w:rsidR="00BF6883" w:rsidRPr="00612F62" w:rsidRDefault="00BF6883" w:rsidP="00BF6883">
      <w:pPr>
        <w:spacing w:after="0" w:line="240" w:lineRule="auto"/>
        <w:jc w:val="both"/>
        <w:rPr>
          <w:rFonts w:ascii="Times New Roman" w:hAnsi="Times New Roman"/>
          <w:color w:val="0070C0"/>
          <w:sz w:val="16"/>
          <w:szCs w:val="16"/>
        </w:rPr>
      </w:pPr>
    </w:p>
    <w:p w14:paraId="2138DD6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Германия принимает решение о создании Люфтваффе и об отказе от статей Версальского договора, ограничивающего вооружение Германии (226,426).</w:t>
      </w:r>
    </w:p>
    <w:p w14:paraId="1D93A6BF"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произошло в феврале 1935.</w:t>
      </w:r>
    </w:p>
    <w:p w14:paraId="4470A270"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146D3E"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1933 года «Пратт энд Уитни </w:t>
      </w:r>
      <w:proofErr w:type="spellStart"/>
      <w:r w:rsidRPr="004E10C1">
        <w:rPr>
          <w:rFonts w:ascii="Times New Roman" w:hAnsi="Times New Roman"/>
          <w:color w:val="000000" w:themeColor="text1"/>
          <w:sz w:val="16"/>
          <w:szCs w:val="16"/>
        </w:rPr>
        <w:t>компани</w:t>
      </w:r>
      <w:proofErr w:type="spellEnd"/>
      <w:r w:rsidRPr="004E10C1">
        <w:rPr>
          <w:rFonts w:ascii="Times New Roman" w:hAnsi="Times New Roman"/>
          <w:color w:val="000000" w:themeColor="text1"/>
          <w:sz w:val="16"/>
          <w:szCs w:val="16"/>
        </w:rPr>
        <w:t>» предоставила БМВ лицензию на производство мотора «</w:t>
      </w:r>
      <w:proofErr w:type="spellStart"/>
      <w:r w:rsidRPr="004E10C1">
        <w:rPr>
          <w:rFonts w:ascii="Times New Roman" w:hAnsi="Times New Roman"/>
          <w:color w:val="000000" w:themeColor="text1"/>
          <w:sz w:val="16"/>
          <w:szCs w:val="16"/>
        </w:rPr>
        <w:t>Хорнет</w:t>
      </w:r>
      <w:proofErr w:type="spellEnd"/>
      <w:r w:rsidRPr="004E10C1">
        <w:rPr>
          <w:rFonts w:ascii="Times New Roman" w:hAnsi="Times New Roman"/>
          <w:color w:val="000000" w:themeColor="text1"/>
          <w:sz w:val="16"/>
          <w:szCs w:val="16"/>
        </w:rPr>
        <w:t>-Д». В результате в 1935 году из 28 типов германских военных самолётов 11 были оснащены английскими и американскими моторами фирм «Роллс-Ройс», «Армстронг-</w:t>
      </w:r>
      <w:proofErr w:type="spellStart"/>
      <w:r w:rsidRPr="004E10C1">
        <w:rPr>
          <w:rFonts w:ascii="Times New Roman" w:hAnsi="Times New Roman"/>
          <w:color w:val="000000" w:themeColor="text1"/>
          <w:sz w:val="16"/>
          <w:szCs w:val="16"/>
        </w:rPr>
        <w:t>Сидли</w:t>
      </w:r>
      <w:proofErr w:type="spellEnd"/>
      <w:r w:rsidRPr="004E10C1">
        <w:rPr>
          <w:rFonts w:ascii="Times New Roman" w:hAnsi="Times New Roman"/>
          <w:color w:val="000000" w:themeColor="text1"/>
          <w:sz w:val="16"/>
          <w:szCs w:val="16"/>
        </w:rPr>
        <w:t>», «Пратт энд Уитни» и других (11208).</w:t>
      </w:r>
    </w:p>
    <w:p w14:paraId="1AAFB31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61769C2C" w14:textId="77777777" w:rsidR="004C24F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5238E0" w14:textId="77777777" w:rsidR="004C24F7" w:rsidRPr="004E10C1" w:rsidRDefault="004C24F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5CAAA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феврале-марте 1933 на полигоне ВВС в Монино испытывался один из первых серийных И-Зет № 39009. Самолет имело одну действующую пушку и габаритно-весовой макет. Летал Пионтковский и сделал несколько выстрелов в воздухе (3996, 92).</w:t>
      </w:r>
    </w:p>
    <w:p w14:paraId="250B111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349AC1EC"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феврале-марте 1933 на полигоне УВВС в Монино испытывался один из первых серийных И-зет N 39009. Летал Пионтковский. На самолете была одна действующая пушка (под левым крылом) и один габаритно-весовой макет под правый. Для наземных стрельб в Щелково выстроили помост и испытания на влияние струй на конструкцию проводил </w:t>
      </w:r>
      <w:proofErr w:type="spellStart"/>
      <w:r w:rsidRPr="004E10C1">
        <w:rPr>
          <w:rFonts w:ascii="Times New Roman" w:hAnsi="Times New Roman"/>
          <w:color w:val="000000" w:themeColor="text1"/>
          <w:sz w:val="16"/>
          <w:szCs w:val="16"/>
        </w:rPr>
        <w:t>И.О.Незваль</w:t>
      </w:r>
      <w:proofErr w:type="spellEnd"/>
      <w:r w:rsidRPr="004E10C1">
        <w:rPr>
          <w:rFonts w:ascii="Times New Roman" w:hAnsi="Times New Roman"/>
          <w:color w:val="000000" w:themeColor="text1"/>
          <w:sz w:val="16"/>
          <w:szCs w:val="16"/>
        </w:rPr>
        <w:t>. Обшивка не нагревалась и заклепки не отрывались (2692,6).</w:t>
      </w:r>
    </w:p>
    <w:p w14:paraId="300E412B"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2DE6DE92"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феврале-марте 1933 г. на полигоне ВВС в Монино испытывался один из первых серийных И-ЗЕТ (№ 39009). Полёты выполнял летчик Ю.И. Пионтковский. Самолёт нёс одну действующую пушку АПК-4 под левым крылом и её массово-габаритный макет - под правым. Для проведения наземных стрельб на аэродроме НИИ ВВС соорудили специальный помост. О ходе этих испытаний вспоминал авиаконструктор И.Ф.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который в 1932 г. был направлен из ЦАГИ на завод № 39 для помощи в освоении серийного производства бомбардировщика ТБ-3: "Однажды директор вызвал меня и просил заняться проведением испытания истребителя Д.П. Григоровича. Надо было определить воздействие реактивной струи на обшивку фюзеляжа при стрельбе из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установленных на этом самолёте. Мне показалось это поручение довольно странным, так как в то время на заводе находился и сам Григорович, и сотрудники его КБ смогли бы это испытание провести сами. Однако директор настоял, чтобы это испытание провёл я... Испытание мы проводили зимой на территории НИИ ВВС в Щёлково. Тогда эта территория была только что отведена ВВС, и никаких построек там ещё не было. Нами там был сооружён помост высотой в 5 - 6 метров с наклонной плоскостью для затаскивания самолёта.</w:t>
      </w:r>
    </w:p>
    <w:p w14:paraId="0CF5599D"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Самолёт с завода перелетел в Щёлково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заклёпок. Поскольку ни отрыва заклёпок, ни нагрева обшивки нами обнаружено не было, мы составили акт с положительным заключением.</w:t>
      </w:r>
    </w:p>
    <w:p w14:paraId="3B7B95F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Казалось бы, что дело с ОКБ Григоровича на этом и окончилось. Однако спустя немного времени это дело имело для меня совсем неожиданное и при этом неприятное продолжение. Однажды утром меня просят ознакомиться с приказом директора о подчинении мне ОКБ Григоровича. Произошло ли это оттого, что директор переоценил мои способности, или просто по незнанию положения, но, во всяком случае, это было нелепое решение, и я тотчас побежал к директору, как мог, объяснил неправильность его решения и просил немедленно отменить приказ. На самом деле, Григорович был маститый, широко известный конструктор самолётов, и вдруг его подчиняют мне, совсем молодому, никому не известному конструктору. Конечно, это директор понял и тотчас отменил приказ".</w:t>
      </w:r>
    </w:p>
    <w:p w14:paraId="0F349B25"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Рассказанное Иосифом </w:t>
      </w:r>
      <w:proofErr w:type="spellStart"/>
      <w:r w:rsidRPr="004E10C1">
        <w:rPr>
          <w:rFonts w:ascii="Times New Roman" w:hAnsi="Times New Roman"/>
          <w:color w:val="000000" w:themeColor="text1"/>
          <w:sz w:val="16"/>
          <w:szCs w:val="16"/>
        </w:rPr>
        <w:t>Фомичём</w:t>
      </w:r>
      <w:proofErr w:type="spellEnd"/>
      <w:r w:rsidRPr="004E10C1">
        <w:rPr>
          <w:rFonts w:ascii="Times New Roman" w:hAnsi="Times New Roman"/>
          <w:color w:val="000000" w:themeColor="text1"/>
          <w:sz w:val="16"/>
          <w:szCs w:val="16"/>
        </w:rPr>
        <w:t xml:space="preserve"> не согласуется с результатами последующих испытаний, в которых были и сорванные заклёпки, и вздутые листы обшивки. Очевидно, что при стрельбах, которые контролировал </w:t>
      </w:r>
      <w:proofErr w:type="spellStart"/>
      <w:r w:rsidRPr="004E10C1">
        <w:rPr>
          <w:rFonts w:ascii="Times New Roman" w:hAnsi="Times New Roman"/>
          <w:color w:val="000000" w:themeColor="text1"/>
          <w:sz w:val="16"/>
          <w:szCs w:val="16"/>
        </w:rPr>
        <w:t>Незваль</w:t>
      </w:r>
      <w:proofErr w:type="spellEnd"/>
      <w:r w:rsidRPr="004E10C1">
        <w:rPr>
          <w:rFonts w:ascii="Times New Roman" w:hAnsi="Times New Roman"/>
          <w:color w:val="000000" w:themeColor="text1"/>
          <w:sz w:val="16"/>
          <w:szCs w:val="16"/>
        </w:rPr>
        <w:t xml:space="preserve">, использовались заряды уменьшенной мощности. Что же касается вероятного назначения </w:t>
      </w:r>
      <w:proofErr w:type="spellStart"/>
      <w:r w:rsidRPr="004E10C1">
        <w:rPr>
          <w:rFonts w:ascii="Times New Roman" w:hAnsi="Times New Roman"/>
          <w:color w:val="000000" w:themeColor="text1"/>
          <w:sz w:val="16"/>
          <w:szCs w:val="16"/>
        </w:rPr>
        <w:t>Незва</w:t>
      </w:r>
      <w:proofErr w:type="spellEnd"/>
      <w:r w:rsidRPr="004E10C1">
        <w:rPr>
          <w:rFonts w:ascii="Times New Roman" w:hAnsi="Times New Roman"/>
          <w:color w:val="000000" w:themeColor="text1"/>
          <w:sz w:val="16"/>
          <w:szCs w:val="16"/>
        </w:rPr>
        <w:t xml:space="preserve">- ля руководителем </w:t>
      </w:r>
      <w:r w:rsidRPr="004E10C1">
        <w:rPr>
          <w:rFonts w:ascii="Times New Roman" w:hAnsi="Times New Roman"/>
          <w:color w:val="000000" w:themeColor="text1"/>
          <w:sz w:val="16"/>
          <w:szCs w:val="16"/>
        </w:rPr>
        <w:lastRenderedPageBreak/>
        <w:t>конструкторского бюро Григоровича, то здесь просто остаётся развести руками. Насколько всё-таки острой и жёсткой была борьба за лидерство в промышленности, что могли происходить столь невероятные эпизоды (12005).</w:t>
      </w:r>
    </w:p>
    <w:p w14:paraId="70308453"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1051529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 марте 1933 г. на полигоне ВВС в Монино испытывался один из первых серийных самолетов И-7 № 39 009.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1ADA8788"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4C8E3EFA" w14:textId="77777777" w:rsidR="00185C06" w:rsidRPr="004E10C1" w:rsidRDefault="00185C06" w:rsidP="004E10C1">
      <w:pPr>
        <w:pStyle w:val="a3"/>
        <w:autoSpaceDE/>
        <w:autoSpaceDN/>
        <w:adjustRightInd/>
        <w:rPr>
          <w:color w:val="000000" w:themeColor="text1"/>
          <w:lang w:val="ru-RU"/>
        </w:rPr>
      </w:pPr>
      <w:r w:rsidRPr="004E10C1">
        <w:rPr>
          <w:color w:val="000000" w:themeColor="text1"/>
          <w:lang w:val="ru-RU"/>
        </w:rPr>
        <w:t xml:space="preserve">В феврале-марте 1933 г на полигоне ВВС в Монино испытывался один из первых серийных И-2 (№3). Полеты выполнял летчик-испытатель </w:t>
      </w:r>
      <w:proofErr w:type="spellStart"/>
      <w:r w:rsidRPr="004E10C1">
        <w:rPr>
          <w:color w:val="000000" w:themeColor="text1"/>
          <w:lang w:val="ru-RU"/>
        </w:rPr>
        <w:t>Пионтковский.Самолет</w:t>
      </w:r>
      <w:proofErr w:type="spellEnd"/>
      <w:r w:rsidRPr="004E10C1">
        <w:rPr>
          <w:color w:val="000000" w:themeColor="text1"/>
          <w:lang w:val="ru-RU"/>
        </w:rPr>
        <w:t xml:space="preserve"> нес одну пушку АПК под левым крылом и ее массово-габаритный под правым крылом. Для проведения| наземных стрельб на аэродроме ВВС соорудили специальный помост. О проведении этих испытаний вспоминал И.Ф. </w:t>
      </w:r>
      <w:proofErr w:type="spellStart"/>
      <w:r w:rsidRPr="004E10C1">
        <w:rPr>
          <w:color w:val="000000" w:themeColor="text1"/>
          <w:lang w:val="ru-RU"/>
        </w:rPr>
        <w:t>Незваль</w:t>
      </w:r>
      <w:proofErr w:type="spellEnd"/>
      <w:r w:rsidRPr="004E10C1">
        <w:rPr>
          <w:color w:val="000000" w:themeColor="text1"/>
          <w:lang w:val="ru-RU"/>
        </w:rPr>
        <w:t>, который в 1932 г. направлен на авиазавод №39 для помощи в освоении серийного производства ТБ-3:</w:t>
      </w:r>
      <w:r w:rsidRPr="004E10C1">
        <w:rPr>
          <w:rStyle w:val="aff5"/>
          <w:rFonts w:ascii="Times New Roman" w:hAnsi="Times New Roman" w:cs="Times New Roman"/>
          <w:i w:val="0"/>
          <w:color w:val="000000" w:themeColor="text1"/>
          <w:lang w:val="ru-RU"/>
        </w:rPr>
        <w:t xml:space="preserve"> «Однажды директор вызвал меня и попросил заняться проведением испытаний истребителя Д. П. Григоровича. Надо было определить воздействие реактивной струи на </w:t>
      </w:r>
      <w:r w:rsidRPr="004E10C1">
        <w:rPr>
          <w:color w:val="000000" w:themeColor="text1"/>
          <w:lang w:val="ru-RU"/>
        </w:rPr>
        <w:t xml:space="preserve">обшивку фюзеляжа при стрельбе из пушек </w:t>
      </w:r>
      <w:proofErr w:type="spellStart"/>
      <w:r w:rsidRPr="004E10C1">
        <w:rPr>
          <w:color w:val="000000" w:themeColor="text1"/>
          <w:lang w:val="ru-RU"/>
        </w:rPr>
        <w:t>Курчевского</w:t>
      </w:r>
      <w:proofErr w:type="spellEnd"/>
      <w:r w:rsidRPr="004E10C1">
        <w:rPr>
          <w:color w:val="000000" w:themeColor="text1"/>
          <w:lang w:val="ru-RU"/>
        </w:rPr>
        <w:t>, установленных на этом самолете. Мне показалось это поручение довольно странным, так как в то время на заводе находился и сам Григорович, и сотрудники его КБ смогли бы это испы</w:t>
      </w:r>
      <w:r w:rsidRPr="004E10C1">
        <w:rPr>
          <w:color w:val="000000" w:themeColor="text1"/>
          <w:lang w:val="ru-RU"/>
        </w:rPr>
        <w:softHyphen/>
        <w:t>тание провести сами. Однако директор настоял, чтобы это испытание провел я... Испытание мы проводили зимой на территории НИИ ВВС в Щелково. Тогда эта территория была только что отведена ВВС, и никаких построек там еще не было. Нами там был сооружен помост высотой в 5-6 м с наклонной плоскостью для затаскивания самолета. Самолет с завода перелетел в Щелково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заклепок. Поскольку ни отрыва заклепок, ни нагрева обшивки нами обнаружено не было, мы составили акт с положительным заключением».</w:t>
      </w:r>
    </w:p>
    <w:p w14:paraId="0812DD1B"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Рассказанное Иосифом </w:t>
      </w:r>
      <w:proofErr w:type="spellStart"/>
      <w:r w:rsidRPr="004E10C1">
        <w:rPr>
          <w:rFonts w:ascii="Times New Roman" w:hAnsi="Times New Roman"/>
          <w:color w:val="000000" w:themeColor="text1"/>
          <w:sz w:val="16"/>
          <w:szCs w:val="16"/>
        </w:rPr>
        <w:t>Фомичем</w:t>
      </w:r>
      <w:proofErr w:type="spellEnd"/>
      <w:r w:rsidRPr="004E10C1">
        <w:rPr>
          <w:rFonts w:ascii="Times New Roman" w:hAnsi="Times New Roman"/>
          <w:color w:val="000000" w:themeColor="text1"/>
          <w:sz w:val="16"/>
          <w:szCs w:val="16"/>
        </w:rPr>
        <w:t xml:space="preserve"> не согласуется с результатами последующих испытаний, в которых были и сорванные заклепки, и вздутые листы обшивки (12731).</w:t>
      </w:r>
    </w:p>
    <w:p w14:paraId="56B917F1" w14:textId="77777777" w:rsidR="00185C06" w:rsidRPr="004E10C1" w:rsidRDefault="00185C06" w:rsidP="004E10C1">
      <w:pPr>
        <w:spacing w:after="0" w:line="240" w:lineRule="auto"/>
        <w:jc w:val="both"/>
        <w:rPr>
          <w:rFonts w:ascii="Times New Roman" w:hAnsi="Times New Roman"/>
          <w:color w:val="000000" w:themeColor="text1"/>
          <w:sz w:val="16"/>
          <w:szCs w:val="16"/>
        </w:rPr>
      </w:pPr>
    </w:p>
    <w:p w14:paraId="15D86F2A"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феврале-марте 1933 - в НИИ ВВС испытывали У-2 вооруженные ПВ-1 синхронным и ДА на турели (217,23).</w:t>
      </w:r>
    </w:p>
    <w:p w14:paraId="2B2D6657" w14:textId="77777777" w:rsidR="004C24F7" w:rsidRPr="004E10C1" w:rsidRDefault="004C24F7" w:rsidP="004E10C1">
      <w:pPr>
        <w:autoSpaceDE w:val="0"/>
        <w:autoSpaceDN w:val="0"/>
        <w:adjustRightInd w:val="0"/>
        <w:spacing w:after="0" w:line="240" w:lineRule="auto"/>
        <w:jc w:val="both"/>
        <w:rPr>
          <w:rFonts w:ascii="Times New Roman" w:hAnsi="Times New Roman"/>
          <w:color w:val="000000" w:themeColor="text1"/>
          <w:sz w:val="16"/>
          <w:szCs w:val="16"/>
        </w:rPr>
      </w:pPr>
    </w:p>
    <w:p w14:paraId="07BBE768"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EA9456A"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4ED8DC08" w14:textId="77777777" w:rsidR="00F42404" w:rsidRPr="004E10C1" w:rsidRDefault="00F42404" w:rsidP="004E10C1">
      <w:pPr>
        <w:pStyle w:val="Iauiue"/>
        <w:jc w:val="both"/>
        <w:rPr>
          <w:color w:val="000000" w:themeColor="text1"/>
          <w:sz w:val="16"/>
          <w:szCs w:val="16"/>
        </w:rPr>
      </w:pPr>
      <w:r w:rsidRPr="004E10C1">
        <w:rPr>
          <w:color w:val="000000" w:themeColor="text1"/>
          <w:sz w:val="16"/>
          <w:szCs w:val="16"/>
        </w:rPr>
        <w:t>Зимой 1932—1933 года на ижевском Опытном мотоциклетном заводе готовились к освоению серийного производства мотоцикла Л-300, рекомендованного советом добровольного общества Автодор и уже выпускавшегося в Ленинграде, на предприятиях треста «</w:t>
      </w:r>
      <w:proofErr w:type="spellStart"/>
      <w:r w:rsidRPr="004E10C1">
        <w:rPr>
          <w:color w:val="000000" w:themeColor="text1"/>
          <w:sz w:val="16"/>
          <w:szCs w:val="16"/>
        </w:rPr>
        <w:t>Тремасс</w:t>
      </w:r>
      <w:proofErr w:type="spellEnd"/>
      <w:r w:rsidRPr="004E10C1">
        <w:rPr>
          <w:color w:val="000000" w:themeColor="text1"/>
          <w:sz w:val="16"/>
          <w:szCs w:val="16"/>
        </w:rPr>
        <w:t>», Тогда в Ижевск приехали молодые специалисты из Московского механического института, выпускники Нижегородского автомобильного техникума, инженеры с ленинградского завода «Красный Октябрь». Последние и доставили на Опытный мотоциклетный завод необходимую техническую документацию на Л-300.</w:t>
      </w:r>
    </w:p>
    <w:p w14:paraId="707E07A7" w14:textId="77777777" w:rsidR="00F42404" w:rsidRPr="004E10C1" w:rsidRDefault="00F42404" w:rsidP="004E10C1">
      <w:pPr>
        <w:pStyle w:val="Iauiue"/>
        <w:jc w:val="both"/>
        <w:rPr>
          <w:color w:val="000000" w:themeColor="text1"/>
          <w:sz w:val="16"/>
          <w:szCs w:val="16"/>
        </w:rPr>
      </w:pPr>
      <w:r w:rsidRPr="004E10C1">
        <w:rPr>
          <w:color w:val="000000" w:themeColor="text1"/>
          <w:sz w:val="16"/>
          <w:szCs w:val="16"/>
        </w:rPr>
        <w:t>Однако ижевские конструкторы, привыкшие к точным техническим заданиям, присущим оружейному делу, нашли в ленинградских чертежах немало ошибок, неувязок. Пришлось взяться за основательную переделку привезенной документации, попутно внося в нее существенные изменения. В результате появились чертежи на во многом новую машину, получившую обозначение ИЖ-7. Эта работа была проделана настолько быстро, что в том же 1933 году удалось собрать 12 мотоциклов этой марки.</w:t>
      </w:r>
    </w:p>
    <w:p w14:paraId="2DF88F53" w14:textId="77777777" w:rsidR="00F42404" w:rsidRPr="004E10C1" w:rsidRDefault="00F42404" w:rsidP="004E10C1">
      <w:pPr>
        <w:pStyle w:val="Iauiue"/>
        <w:jc w:val="both"/>
        <w:rPr>
          <w:color w:val="000000" w:themeColor="text1"/>
          <w:sz w:val="16"/>
          <w:szCs w:val="16"/>
        </w:rPr>
      </w:pPr>
      <w:r w:rsidRPr="004E10C1">
        <w:rPr>
          <w:color w:val="000000" w:themeColor="text1"/>
          <w:sz w:val="16"/>
          <w:szCs w:val="16"/>
        </w:rPr>
        <w:t xml:space="preserve">Работами руководил выпускник Московского механического института В. В. Рогожин, вскоре ставший главным конструктором и временно главным технологом ОМЗ. Всеволод Вячеславович рассказывал мне, </w:t>
      </w:r>
      <w:proofErr w:type="gramStart"/>
      <w:r w:rsidRPr="004E10C1">
        <w:rPr>
          <w:color w:val="000000" w:themeColor="text1"/>
          <w:sz w:val="16"/>
          <w:szCs w:val="16"/>
        </w:rPr>
        <w:t>что</w:t>
      </w:r>
      <w:proofErr w:type="gramEnd"/>
      <w:r w:rsidRPr="004E10C1">
        <w:rPr>
          <w:color w:val="000000" w:themeColor="text1"/>
          <w:sz w:val="16"/>
          <w:szCs w:val="16"/>
        </w:rPr>
        <w:t xml:space="preserve"> когда первую десятку ИЖ-7 отправили в торговую сеть, неожиданно для заводчан всю партию вернули — оказалась некачественной система зажигания. Рекламация послужила полезным уроком, дефект оперативно устранили, и на 1934 год завод получил заказ уже на 400 мотоциклов.</w:t>
      </w:r>
    </w:p>
    <w:p w14:paraId="339F2E28" w14:textId="77777777" w:rsidR="00F42404" w:rsidRPr="004E10C1" w:rsidRDefault="00F42404" w:rsidP="004E10C1">
      <w:pPr>
        <w:pStyle w:val="Iauiue"/>
        <w:jc w:val="both"/>
        <w:rPr>
          <w:color w:val="000000" w:themeColor="text1"/>
          <w:sz w:val="16"/>
          <w:szCs w:val="16"/>
        </w:rPr>
      </w:pPr>
      <w:r w:rsidRPr="004E10C1">
        <w:rPr>
          <w:color w:val="000000" w:themeColor="text1"/>
          <w:sz w:val="16"/>
          <w:szCs w:val="16"/>
        </w:rPr>
        <w:t>Одновременно ОМЗ поручили выпустить, используя мотоциклетный мотор, по 50 мотопил и стационарных двигателей. Изготовить их нужное количество поначалу никак не удавалось, что сказалось и на выпуске мотоциклов — их сдали всего-навсего 111.</w:t>
      </w:r>
    </w:p>
    <w:p w14:paraId="7CBA878C" w14:textId="77777777" w:rsidR="00F42404" w:rsidRPr="004E10C1" w:rsidRDefault="00F42404" w:rsidP="004E10C1">
      <w:pPr>
        <w:pStyle w:val="Iauiue"/>
        <w:jc w:val="both"/>
        <w:rPr>
          <w:color w:val="000000" w:themeColor="text1"/>
          <w:sz w:val="16"/>
          <w:szCs w:val="16"/>
        </w:rPr>
      </w:pPr>
      <w:r w:rsidRPr="004E10C1">
        <w:rPr>
          <w:color w:val="000000" w:themeColor="text1"/>
          <w:sz w:val="16"/>
          <w:szCs w:val="16"/>
        </w:rPr>
        <w:t>Но в следующем году, хотя план и увеличили до 450 машин, заводчане не только выполнили, а и перевыполнили его на... один мотоцикл, причем рекламаций не было — производство удалось наладить (11396).</w:t>
      </w:r>
    </w:p>
    <w:p w14:paraId="1AEF0FF4" w14:textId="77777777" w:rsidR="00F42404" w:rsidRPr="004E10C1" w:rsidRDefault="00F42404" w:rsidP="004E10C1">
      <w:pPr>
        <w:pStyle w:val="Iauiue"/>
        <w:jc w:val="both"/>
        <w:rPr>
          <w:color w:val="000000" w:themeColor="text1"/>
          <w:sz w:val="16"/>
          <w:szCs w:val="16"/>
        </w:rPr>
      </w:pPr>
    </w:p>
    <w:p w14:paraId="6043D47D"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53B98E0"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7A649E9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весне 1933 года в частях 107-мм химические минометы использовались только как учебные. По неясным причинам в ряде документов миномет МС-107 именовался "минометом обр. 1928/30 г.". На самом деле в 1928 году этого миномета и в проекте не было (3861).</w:t>
      </w:r>
    </w:p>
    <w:p w14:paraId="01240EAD"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43B25B8" w14:textId="77777777" w:rsidR="00F90193" w:rsidRPr="004E10C1" w:rsidRDefault="00F9019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весне 1933 г. обозначился кризис выполнения морской программы на 1932-1935 гг., в которой воплотились безрассудные оценки возможностей отечественного судостроения и развития </w:t>
      </w:r>
      <w:proofErr w:type="spellStart"/>
      <w:r w:rsidRPr="004E10C1">
        <w:rPr>
          <w:rFonts w:ascii="Times New Roman" w:eastAsia="Times New Roman" w:hAnsi="Times New Roman"/>
          <w:color w:val="000000" w:themeColor="text1"/>
          <w:sz w:val="16"/>
          <w:szCs w:val="16"/>
          <w:lang w:eastAsia="ru-RU"/>
        </w:rPr>
        <w:t>дpyrиx</w:t>
      </w:r>
      <w:proofErr w:type="spellEnd"/>
      <w:r w:rsidRPr="004E10C1">
        <w:rPr>
          <w:rFonts w:ascii="Times New Roman" w:eastAsia="Times New Roman" w:hAnsi="Times New Roman"/>
          <w:color w:val="000000" w:themeColor="text1"/>
          <w:sz w:val="16"/>
          <w:szCs w:val="16"/>
          <w:lang w:eastAsia="ru-RU"/>
        </w:rPr>
        <w:t xml:space="preserve"> отраслей промышленности. Масштабы провала были, пожалуй, беспрецедентными для мобилизационного планирования 20-30-х гг. Ни один из запланированной к постройке в 1932-1935 гг. полусотни к кадренных миноносцев и их лидеров в эти годы не вступил в строй49; из 170 предусмотренных программой субмарин в 1932 г. флот не получил пи одной. Тем не менее доклад Штаба РККА нацеливал на расширение во второй пятилетке морской программы КО от 11 июля 1931 г., для чего в предстоящие четыре года предлагалось истратить 4 млрд руб. - в десять раз больше, чем было предусмотрено ассигнованиями на 1933 г., и 30% общих планируемых расходов на боевую технику в 1934-1937 гг. Для обеспечения варианта № 18 предусматривалось модернизировать линкор "Фрунзе", увеличить число крейсеров с 3 до 15, эсминцев и лидеров - с 17 до 101, субмарин - с 73 до 244, торпедных катеров - с 76 до 236. В результате число морских орудий должно было возрасти с 1315 единиц, ожидаемых к началу 1934 г., до 5083 при пятикратном увеличении снарядного обеспечения (в основном за счет мелких выстрелов) (Доклад Начальника Штаба РККА Егорова Народному Комиссару по Военным и Морским Делам Ворошилову "О развитии РККА во вторую пятилетку", 13-12.1933 // РГВА Ф. 40442. On. 1. Д 332. Л. 45,43. К1 января 1934 г. планировалось иметь 7 строящихся эсминцев готовыми на 40% в дополнение к 17 старым эсминцам и лидерам. С учетом этого в 1934-1937 гг. предлагалась постройка еще 77 кораблей этих классов) (22725).</w:t>
      </w:r>
    </w:p>
    <w:p w14:paraId="1C22FE8B" w14:textId="77777777" w:rsidR="00F90193" w:rsidRPr="004E10C1" w:rsidRDefault="00F90193" w:rsidP="004E10C1">
      <w:pPr>
        <w:spacing w:after="0" w:line="240" w:lineRule="auto"/>
        <w:jc w:val="both"/>
        <w:rPr>
          <w:rFonts w:ascii="Times New Roman" w:hAnsi="Times New Roman"/>
          <w:color w:val="000000" w:themeColor="text1"/>
          <w:sz w:val="16"/>
          <w:szCs w:val="16"/>
        </w:rPr>
      </w:pPr>
    </w:p>
    <w:p w14:paraId="5F53A8D6"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780F71B"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994923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марту 1933 года были изготовлены рабочие чертежи двигателя Н-3, спроектированный Украинским институтом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Аэрофлота под руководством проф. Майера (4223).</w:t>
      </w:r>
    </w:p>
    <w:p w14:paraId="73B90AEF"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1CE56850"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марту 1933 г. из шести дизелей, находившихся на разных стади</w:t>
      </w:r>
      <w:r w:rsidRPr="004E10C1">
        <w:rPr>
          <w:rFonts w:ascii="Times New Roman" w:hAnsi="Times New Roman"/>
          <w:color w:val="000000" w:themeColor="text1"/>
          <w:sz w:val="16"/>
          <w:szCs w:val="16"/>
        </w:rPr>
        <w:softHyphen/>
        <w:t xml:space="preserve">ях готовности, выбрали три — Н-1, Н-2 и Н-3, которые сочли наиболее перспективными. Работы по ним предписали форсировать, остальные же постепенно забросили. Но вскоре и среди этих трех конструкций выявился лидер — созданный в ИАМ Н-1 (АН-1). Его спроектировали в Отделе нефтяных двигателей (ОНД) ИАМ, руководимом А.Д. </w:t>
      </w:r>
      <w:proofErr w:type="spellStart"/>
      <w:r w:rsidRPr="004E10C1">
        <w:rPr>
          <w:rFonts w:ascii="Times New Roman" w:hAnsi="Times New Roman"/>
          <w:color w:val="000000" w:themeColor="text1"/>
          <w:sz w:val="16"/>
          <w:szCs w:val="16"/>
        </w:rPr>
        <w:t>Чаромским</w:t>
      </w:r>
      <w:proofErr w:type="spellEnd"/>
      <w:r w:rsidRPr="004E10C1">
        <w:rPr>
          <w:rFonts w:ascii="Times New Roman" w:hAnsi="Times New Roman"/>
          <w:color w:val="000000" w:themeColor="text1"/>
          <w:sz w:val="16"/>
          <w:szCs w:val="16"/>
        </w:rPr>
        <w:t xml:space="preserve"> (1899-1982). Большая часть это</w:t>
      </w:r>
      <w:r w:rsidRPr="004E10C1">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В конце 1931 г. ОНД представил Управлению ВВС проект четырехтактного 12-цилиндрового У-образного дизеля АН-1. АН-1 стал основой большого семейства авиационных дизелей. Вслед за его первым образцом, изготовленным в 1933 г., появился ряд модифи</w:t>
      </w:r>
      <w:r w:rsidRPr="004E10C1">
        <w:rPr>
          <w:rFonts w:ascii="Times New Roman" w:hAnsi="Times New Roman"/>
          <w:color w:val="000000" w:themeColor="text1"/>
          <w:sz w:val="16"/>
          <w:szCs w:val="16"/>
        </w:rPr>
        <w:softHyphen/>
        <w:t xml:space="preserve">каций — АН-1А, АН-1Р (с редуктором), АН-1РТК (с редуктором и </w:t>
      </w:r>
      <w:proofErr w:type="gramStart"/>
      <w:r w:rsidRPr="004E10C1">
        <w:rPr>
          <w:rFonts w:ascii="Times New Roman" w:hAnsi="Times New Roman"/>
          <w:color w:val="000000" w:themeColor="text1"/>
          <w:sz w:val="16"/>
          <w:szCs w:val="16"/>
        </w:rPr>
        <w:t>тур-</w:t>
      </w:r>
      <w:proofErr w:type="spellStart"/>
      <w:r w:rsidRPr="004E10C1">
        <w:rPr>
          <w:rFonts w:ascii="Times New Roman" w:hAnsi="Times New Roman"/>
          <w:color w:val="000000" w:themeColor="text1"/>
          <w:sz w:val="16"/>
          <w:szCs w:val="16"/>
        </w:rPr>
        <w:t>бонаддувом</w:t>
      </w:r>
      <w:proofErr w:type="spellEnd"/>
      <w:proofErr w:type="gramEnd"/>
      <w:r w:rsidRPr="004E10C1">
        <w:rPr>
          <w:rFonts w:ascii="Times New Roman" w:hAnsi="Times New Roman"/>
          <w:color w:val="000000" w:themeColor="text1"/>
          <w:sz w:val="16"/>
          <w:szCs w:val="16"/>
        </w:rPr>
        <w:t>).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4E10C1">
        <w:rPr>
          <w:rFonts w:ascii="Times New Roman" w:hAnsi="Times New Roman"/>
          <w:color w:val="000000" w:themeColor="text1"/>
          <w:sz w:val="16"/>
          <w:szCs w:val="16"/>
        </w:rPr>
        <w:softHyphen/>
        <w:t>сы высокого давления импортировали из Германии. Там их делала фир</w:t>
      </w:r>
      <w:r w:rsidRPr="004E10C1">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4E10C1">
        <w:rPr>
          <w:rFonts w:ascii="Times New Roman" w:hAnsi="Times New Roman"/>
          <w:color w:val="000000" w:themeColor="text1"/>
          <w:sz w:val="16"/>
          <w:szCs w:val="16"/>
        </w:rPr>
        <w:softHyphen/>
        <w:t>ные авиационные дизели, на этот раз немецкие, с двумя противополож</w:t>
      </w:r>
      <w:r w:rsidRPr="004E10C1">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4E10C1">
        <w:rPr>
          <w:rFonts w:ascii="Times New Roman" w:hAnsi="Times New Roman"/>
          <w:color w:val="000000" w:themeColor="text1"/>
          <w:sz w:val="16"/>
          <w:szCs w:val="16"/>
        </w:rPr>
        <w:softHyphen/>
        <w:t xml:space="preserve">пании более </w:t>
      </w:r>
      <w:proofErr w:type="gramStart"/>
      <w:r w:rsidRPr="004E10C1">
        <w:rPr>
          <w:rFonts w:ascii="Times New Roman" w:hAnsi="Times New Roman"/>
          <w:color w:val="000000" w:themeColor="text1"/>
          <w:sz w:val="16"/>
          <w:szCs w:val="16"/>
        </w:rPr>
        <w:t>современный .</w:t>
      </w:r>
      <w:proofErr w:type="spellStart"/>
      <w:r w:rsidRPr="004E10C1">
        <w:rPr>
          <w:rFonts w:ascii="Times New Roman" w:hAnsi="Times New Roman"/>
          <w:color w:val="000000" w:themeColor="text1"/>
          <w:sz w:val="16"/>
          <w:szCs w:val="16"/>
        </w:rPr>
        <w:t>што</w:t>
      </w:r>
      <w:proofErr w:type="spellEnd"/>
      <w:proofErr w:type="gramEnd"/>
      <w:r w:rsidRPr="004E10C1">
        <w:rPr>
          <w:rFonts w:ascii="Times New Roman" w:hAnsi="Times New Roman"/>
          <w:color w:val="000000" w:themeColor="text1"/>
          <w:sz w:val="16"/>
          <w:szCs w:val="16"/>
        </w:rPr>
        <w:t xml:space="preserve"> 205. Но в серийное производство все-таки пошли отечественные, а не иностранные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Именно АН-1РТК стал основой для двух дизелей, выпускавшихся се</w:t>
      </w:r>
      <w:r w:rsidRPr="004E10C1">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4E10C1">
        <w:rPr>
          <w:rFonts w:ascii="Times New Roman" w:hAnsi="Times New Roman"/>
          <w:color w:val="000000" w:themeColor="text1"/>
          <w:sz w:val="16"/>
          <w:szCs w:val="16"/>
        </w:rPr>
        <w:softHyphen/>
        <w:t>лись — двигатели там проектировали инженеры-заключенные. Только те</w:t>
      </w:r>
      <w:r w:rsidRPr="004E10C1">
        <w:rPr>
          <w:rFonts w:ascii="Times New Roman" w:hAnsi="Times New Roman"/>
          <w:color w:val="000000" w:themeColor="text1"/>
          <w:sz w:val="16"/>
          <w:szCs w:val="16"/>
        </w:rPr>
        <w:softHyphen/>
        <w:t>перь их именовали не «вредителями», а «врагами народа» или «иностран</w:t>
      </w:r>
      <w:r w:rsidRPr="004E10C1">
        <w:rPr>
          <w:rFonts w:ascii="Times New Roman" w:hAnsi="Times New Roman"/>
          <w:color w:val="000000" w:themeColor="text1"/>
          <w:sz w:val="16"/>
          <w:szCs w:val="16"/>
        </w:rPr>
        <w:softHyphen/>
        <w:t xml:space="preserve">ными шпионами». Среди них оказались А.Д. </w:t>
      </w:r>
      <w:proofErr w:type="spellStart"/>
      <w:r w:rsidRPr="004E10C1">
        <w:rPr>
          <w:rFonts w:ascii="Times New Roman" w:hAnsi="Times New Roman"/>
          <w:color w:val="000000" w:themeColor="text1"/>
          <w:sz w:val="16"/>
          <w:szCs w:val="16"/>
        </w:rPr>
        <w:t>Чаромский</w:t>
      </w:r>
      <w:proofErr w:type="spellEnd"/>
      <w:r w:rsidRPr="004E10C1">
        <w:rPr>
          <w:rFonts w:ascii="Times New Roman" w:hAnsi="Times New Roman"/>
          <w:color w:val="000000" w:themeColor="text1"/>
          <w:sz w:val="16"/>
          <w:szCs w:val="16"/>
        </w:rPr>
        <w:t>, Б.С. Стечкин, А.С. Назаров, В.П. Глушко и швейцарский инженер У. Келлер из фирмы «</w:t>
      </w:r>
      <w:proofErr w:type="spellStart"/>
      <w:r w:rsidRPr="004E10C1">
        <w:rPr>
          <w:rFonts w:ascii="Times New Roman" w:hAnsi="Times New Roman"/>
          <w:color w:val="000000" w:themeColor="text1"/>
          <w:sz w:val="16"/>
          <w:szCs w:val="16"/>
        </w:rPr>
        <w:t>Зульцер</w:t>
      </w:r>
      <w:proofErr w:type="spellEnd"/>
      <w:r w:rsidRPr="004E10C1">
        <w:rPr>
          <w:rFonts w:ascii="Times New Roman" w:hAnsi="Times New Roman"/>
          <w:color w:val="000000" w:themeColor="text1"/>
          <w:sz w:val="16"/>
          <w:szCs w:val="16"/>
        </w:rPr>
        <w:t>»,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4E10C1">
        <w:rPr>
          <w:rFonts w:ascii="Times New Roman" w:hAnsi="Times New Roman"/>
          <w:color w:val="000000" w:themeColor="text1"/>
          <w:sz w:val="16"/>
          <w:szCs w:val="16"/>
        </w:rPr>
        <w:softHyphen/>
        <w:t>раторные двигатели малой и средней мощности для нужд ГВФ. Глав</w:t>
      </w:r>
      <w:r w:rsidRPr="004E10C1">
        <w:rPr>
          <w:rFonts w:ascii="Times New Roman" w:hAnsi="Times New Roman"/>
          <w:color w:val="000000" w:themeColor="text1"/>
          <w:sz w:val="16"/>
          <w:szCs w:val="16"/>
        </w:rPr>
        <w:softHyphen/>
        <w:t xml:space="preserve">ным </w:t>
      </w:r>
      <w:proofErr w:type="spellStart"/>
      <w:r w:rsidRPr="004E10C1">
        <w:rPr>
          <w:rFonts w:ascii="Times New Roman" w:hAnsi="Times New Roman"/>
          <w:color w:val="000000" w:themeColor="text1"/>
          <w:sz w:val="16"/>
          <w:szCs w:val="16"/>
        </w:rPr>
        <w:t>конструкторм</w:t>
      </w:r>
      <w:proofErr w:type="spellEnd"/>
      <w:r w:rsidRPr="004E10C1">
        <w:rPr>
          <w:rFonts w:ascii="Times New Roman" w:hAnsi="Times New Roman"/>
          <w:color w:val="000000" w:themeColor="text1"/>
          <w:sz w:val="16"/>
          <w:szCs w:val="16"/>
        </w:rPr>
        <w:t xml:space="preserve"> ОКБ являлся инженер Ф.Я. Тулупов (вольный). Там на основе АН-1РТК подготовили дизель М-30, который небольшими сериями выпускался в Тушино до октября 1941 г.</w:t>
      </w:r>
    </w:p>
    <w:p w14:paraId="27DF97B6"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В 1933 г. институту выдали задание на звездообразный дизель воздушного охлажде</w:t>
      </w:r>
      <w:r w:rsidRPr="004E10C1">
        <w:rPr>
          <w:rFonts w:ascii="Times New Roman" w:hAnsi="Times New Roman"/>
          <w:color w:val="000000" w:themeColor="text1"/>
          <w:sz w:val="16"/>
          <w:szCs w:val="16"/>
        </w:rPr>
        <w:softHyphen/>
        <w:t xml:space="preserve">ния Н-9. Этот двигатель, по-видимому, даже не </w:t>
      </w:r>
      <w:r w:rsidRPr="004E10C1">
        <w:rPr>
          <w:rFonts w:ascii="Times New Roman" w:hAnsi="Times New Roman"/>
          <w:color w:val="000000" w:themeColor="text1"/>
          <w:sz w:val="16"/>
          <w:szCs w:val="16"/>
        </w:rPr>
        <w:lastRenderedPageBreak/>
        <w:t>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4E10C1">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4E10C1">
        <w:rPr>
          <w:rFonts w:ascii="Times New Roman" w:hAnsi="Times New Roman"/>
          <w:color w:val="000000" w:themeColor="text1"/>
          <w:sz w:val="16"/>
          <w:szCs w:val="16"/>
        </w:rPr>
        <w:softHyphen/>
        <w:t xml:space="preserve">ловинкой» от М-20 с 24 цилиндрами и мощностью до 1700 л.с. Еще одной организацией, занимавшейся перед войной </w:t>
      </w:r>
      <w:proofErr w:type="spellStart"/>
      <w:r w:rsidRPr="004E10C1">
        <w:rPr>
          <w:rFonts w:ascii="Times New Roman" w:hAnsi="Times New Roman"/>
          <w:color w:val="000000" w:themeColor="text1"/>
          <w:sz w:val="16"/>
          <w:szCs w:val="16"/>
        </w:rPr>
        <w:t>авиадизелями</w:t>
      </w:r>
      <w:proofErr w:type="spellEnd"/>
      <w:r w:rsidRPr="004E10C1">
        <w:rPr>
          <w:rFonts w:ascii="Times New Roman" w:hAnsi="Times New Roman"/>
          <w:color w:val="000000" w:themeColor="text1"/>
          <w:sz w:val="16"/>
          <w:szCs w:val="16"/>
        </w:rPr>
        <w:t>, яв</w:t>
      </w:r>
      <w:r w:rsidRPr="004E10C1">
        <w:rPr>
          <w:rFonts w:ascii="Times New Roman" w:hAnsi="Times New Roman"/>
          <w:color w:val="000000" w:themeColor="text1"/>
          <w:sz w:val="16"/>
          <w:szCs w:val="16"/>
        </w:rPr>
        <w:softHyphen/>
        <w:t xml:space="preserve">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w:t>
      </w:r>
      <w:proofErr w:type="spellStart"/>
      <w:r w:rsidRPr="004E10C1">
        <w:rPr>
          <w:rFonts w:ascii="Times New Roman" w:hAnsi="Times New Roman"/>
          <w:color w:val="000000" w:themeColor="text1"/>
          <w:sz w:val="16"/>
          <w:szCs w:val="16"/>
        </w:rPr>
        <w:t>Мелькумовым</w:t>
      </w:r>
      <w:proofErr w:type="spellEnd"/>
      <w:r w:rsidRPr="004E10C1">
        <w:rPr>
          <w:rFonts w:ascii="Times New Roman" w:hAnsi="Times New Roman"/>
          <w:color w:val="000000" w:themeColor="text1"/>
          <w:sz w:val="16"/>
          <w:szCs w:val="16"/>
        </w:rPr>
        <w:t xml:space="preserve"> (1902-1974). Там работали над небольшим дизелем воздушного охлажде</w:t>
      </w:r>
      <w:r w:rsidRPr="004E10C1">
        <w:rPr>
          <w:rFonts w:ascii="Times New Roman" w:hAnsi="Times New Roman"/>
          <w:color w:val="000000" w:themeColor="text1"/>
          <w:sz w:val="16"/>
          <w:szCs w:val="16"/>
        </w:rPr>
        <w:softHyphen/>
        <w:t xml:space="preserve">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w:t>
      </w:r>
      <w:proofErr w:type="spellStart"/>
      <w:r w:rsidRPr="004E10C1">
        <w:rPr>
          <w:rFonts w:ascii="Times New Roman" w:hAnsi="Times New Roman"/>
          <w:color w:val="000000" w:themeColor="text1"/>
          <w:sz w:val="16"/>
          <w:szCs w:val="16"/>
        </w:rPr>
        <w:t>Мелькумов</w:t>
      </w:r>
      <w:proofErr w:type="spellEnd"/>
      <w:r w:rsidRPr="004E10C1">
        <w:rPr>
          <w:rFonts w:ascii="Times New Roman" w:hAnsi="Times New Roman"/>
          <w:color w:val="000000" w:themeColor="text1"/>
          <w:sz w:val="16"/>
          <w:szCs w:val="16"/>
        </w:rPr>
        <w:t xml:space="preserve">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4E10C1">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47CBE201"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3AA25BD"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176BAA5"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4D44DF30"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состоялся первый полет сводный П-30 (позже ПБ-2) (20802).</w:t>
      </w:r>
    </w:p>
    <w:p w14:paraId="66331744" w14:textId="77777777" w:rsidR="002F0F01" w:rsidRPr="004E10C1" w:rsidRDefault="002F0F01" w:rsidP="004E10C1">
      <w:pPr>
        <w:spacing w:after="0" w:line="240" w:lineRule="auto"/>
        <w:jc w:val="both"/>
        <w:rPr>
          <w:rFonts w:ascii="Times New Roman" w:hAnsi="Times New Roman"/>
          <w:color w:val="000000" w:themeColor="text1"/>
          <w:sz w:val="16"/>
          <w:szCs w:val="16"/>
        </w:rPr>
      </w:pPr>
    </w:p>
    <w:p w14:paraId="51107BF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г. Головной самолет С.55 для СССР был собран. К этому же сроку подготовили основные детали и узлы четырех других машин. Начиная с июня, по ходу ведения приемки, самолеты начали отправлять в Одессу морским путем. Аппараты с надписью в носовой части на русском языке «С55» прошли все испытания в Севастополе, состоявшиеся под эгидой Института научных исследований военно-морского флота (21410).</w:t>
      </w:r>
    </w:p>
    <w:p w14:paraId="006FD081" w14:textId="77777777" w:rsidR="002F0F01" w:rsidRPr="004E10C1" w:rsidRDefault="002F0F01" w:rsidP="004E10C1">
      <w:pPr>
        <w:spacing w:after="0" w:line="240" w:lineRule="auto"/>
        <w:jc w:val="both"/>
        <w:rPr>
          <w:rFonts w:ascii="Times New Roman" w:hAnsi="Times New Roman"/>
          <w:color w:val="000000" w:themeColor="text1"/>
          <w:sz w:val="16"/>
          <w:szCs w:val="16"/>
        </w:rPr>
      </w:pPr>
    </w:p>
    <w:p w14:paraId="22E336D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С.В.И. писал записку Нач. ГУАП П.И.Б.:</w:t>
      </w:r>
    </w:p>
    <w:p w14:paraId="01BC9DD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Задача формулируется так: необходимо создать самолет, на котором можно было бы подняться в стратосферу (от 10-12000 м и выше) и обеспечить на этой высоте более или менее длительный полет; работу винтомоторной группы; приборов и работоспособность экипажа.</w:t>
      </w:r>
    </w:p>
    <w:p w14:paraId="3C002DF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Можно ли уже на существующих самолетах проникнуть в стратосферу (выше 10-12000 м); </w:t>
      </w:r>
      <w:proofErr w:type="gramStart"/>
      <w:r w:rsidRPr="004E10C1">
        <w:rPr>
          <w:rFonts w:ascii="Times New Roman" w:hAnsi="Times New Roman"/>
          <w:color w:val="000000" w:themeColor="text1"/>
          <w:sz w:val="16"/>
          <w:szCs w:val="16"/>
        </w:rPr>
        <w:t>например</w:t>
      </w:r>
      <w:proofErr w:type="gramEnd"/>
      <w:r w:rsidRPr="004E10C1">
        <w:rPr>
          <w:rFonts w:ascii="Times New Roman" w:hAnsi="Times New Roman"/>
          <w:color w:val="000000" w:themeColor="text1"/>
          <w:sz w:val="16"/>
          <w:szCs w:val="16"/>
        </w:rPr>
        <w:t xml:space="preserve"> на Р-6, ТБ-1, Р-5. Можно. Но для этого необходимо:</w:t>
      </w:r>
    </w:p>
    <w:p w14:paraId="6DF0A6B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соответствующей мощности и высотности винтомоторную группу,</w:t>
      </w:r>
    </w:p>
    <w:p w14:paraId="443986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герметическую кабину или </w:t>
      </w:r>
      <w:proofErr w:type="gramStart"/>
      <w:r w:rsidRPr="004E10C1">
        <w:rPr>
          <w:rFonts w:ascii="Times New Roman" w:hAnsi="Times New Roman"/>
          <w:color w:val="000000" w:themeColor="text1"/>
          <w:sz w:val="16"/>
          <w:szCs w:val="16"/>
        </w:rPr>
        <w:t>другое сооружение</w:t>
      </w:r>
      <w:proofErr w:type="gramEnd"/>
      <w:r w:rsidRPr="004E10C1">
        <w:rPr>
          <w:rFonts w:ascii="Times New Roman" w:hAnsi="Times New Roman"/>
          <w:color w:val="000000" w:themeColor="text1"/>
          <w:sz w:val="16"/>
          <w:szCs w:val="16"/>
        </w:rPr>
        <w:t xml:space="preserve"> обеспечивающее жизнь и работу экипажу, а также необходимые устройства и мероприятия по обеспечению работы приборов и механизмов. Отсюда следует, что ПРОБЛЕМА стратосферного самолета В ОСНОВНОМ и ГЛАВНОМ состоит из этих двух вопросов.</w:t>
      </w:r>
    </w:p>
    <w:p w14:paraId="6DDADE4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III. Известно, что все рекорды дальности поставлены не на боевых, а на специальных для этой цели самолетах (Бернар, </w:t>
      </w: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и последний рекорд "</w:t>
      </w:r>
      <w:proofErr w:type="spellStart"/>
      <w:r w:rsidRPr="004E10C1">
        <w:rPr>
          <w:rFonts w:ascii="Times New Roman" w:hAnsi="Times New Roman"/>
          <w:color w:val="000000" w:themeColor="text1"/>
          <w:sz w:val="16"/>
          <w:szCs w:val="16"/>
        </w:rPr>
        <w:t>Фери</w:t>
      </w:r>
      <w:proofErr w:type="spellEnd"/>
      <w:r w:rsidRPr="004E10C1">
        <w:rPr>
          <w:rFonts w:ascii="Times New Roman" w:hAnsi="Times New Roman"/>
          <w:color w:val="000000" w:themeColor="text1"/>
          <w:sz w:val="16"/>
          <w:szCs w:val="16"/>
        </w:rPr>
        <w:t xml:space="preserve">" из Лондона в </w:t>
      </w:r>
      <w:proofErr w:type="spellStart"/>
      <w:r w:rsidRPr="004E10C1">
        <w:rPr>
          <w:rFonts w:ascii="Times New Roman" w:hAnsi="Times New Roman"/>
          <w:color w:val="000000" w:themeColor="text1"/>
          <w:sz w:val="16"/>
          <w:szCs w:val="16"/>
        </w:rPr>
        <w:t>Капштадт</w:t>
      </w:r>
      <w:proofErr w:type="spellEnd"/>
      <w:r w:rsidRPr="004E10C1">
        <w:rPr>
          <w:rFonts w:ascii="Times New Roman" w:hAnsi="Times New Roman"/>
          <w:color w:val="000000" w:themeColor="text1"/>
          <w:sz w:val="16"/>
          <w:szCs w:val="16"/>
        </w:rPr>
        <w:t>) негодных сколько-нибудь к длительной эксплуатации.</w:t>
      </w:r>
    </w:p>
    <w:p w14:paraId="008E182C" w14:textId="77777777" w:rsidR="00F42404" w:rsidRPr="004E10C1" w:rsidRDefault="00F42404"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Естественно</w:t>
      </w:r>
      <w:proofErr w:type="gramEnd"/>
      <w:r w:rsidRPr="004E10C1">
        <w:rPr>
          <w:rFonts w:ascii="Times New Roman" w:hAnsi="Times New Roman"/>
          <w:color w:val="000000" w:themeColor="text1"/>
          <w:sz w:val="16"/>
          <w:szCs w:val="16"/>
        </w:rPr>
        <w:t xml:space="preserve"> что и стратосферный самолет нужно строить как специальный самолет, так как это даст увеличение потолка на 2000-3000 м (за счет большого удлинения и малой нагрузки на метр кв.) против нормального боевого самолета, например ТБ1). Это нужно понимать так: если взять ТБ1, увеличить удлинение с 6,2 до 10-12, (уменьшить нагрузку с 56 кг/м кв. до 40-45 за счет уменьшения полной нагрузки, то при этой же винтомоторной группе самолет увеличит потолок с 4000 до 6000-6500 м).</w:t>
      </w:r>
    </w:p>
    <w:p w14:paraId="6642037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Этим имеется ввиду показать, что как бы мы ни комбинировали у ТБ1: удлинение, нагрузку на м кв., т.е. чисто самолетную часть, при существующей его винтомоторной группе он далеко не достигнет стратосферы. ИТАК: мероприятия чисто самолетного порядка лишь способствуют увеличению потолка самолета, но не являются решающими. Решающим фактором является винтомоторная группа, которая должна обеспечить прирост высоты 5-8000 м.</w:t>
      </w:r>
    </w:p>
    <w:p w14:paraId="0D8B978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Что имеется на сегодня РЕАЛЬНО для винтомоторной группы стратосферного самолета? Ничего. И только в перспективе имеется: 1) М-34 с одноступенчатым импеллером, 2) М-34 с двухступенчатым импеллером. Подсчеты показывают, что при одноступенчатом импеллере можно получить потолок 10000 м; и при двухступенчатом от 13000 до 15000 м (и та и другая цифра с винтом переменного шага).</w:t>
      </w:r>
    </w:p>
    <w:p w14:paraId="3F416DF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 Исследования показывают, что импеллер выгодно работает до высот 5-7000 м, дальше он становится маловыгодным. С поднятием на высоту вследствие уменьшения давления противодавления на выхлопе становится все меньше и потому становится выгодным использовать выхлопные газы для наддува.</w:t>
      </w:r>
    </w:p>
    <w:p w14:paraId="4C25491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Использование выхлопных газов для наддува - вопрос не новый. Всем известны турбокомпрессоры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Образцы их получены УВВС еще в 1925 г. Их недостаток (очень серьезный) состоит в том, что турбокомпрессоры, работающие </w:t>
      </w:r>
      <w:proofErr w:type="gramStart"/>
      <w:r w:rsidRPr="004E10C1">
        <w:rPr>
          <w:rFonts w:ascii="Times New Roman" w:hAnsi="Times New Roman"/>
          <w:color w:val="000000" w:themeColor="text1"/>
          <w:sz w:val="16"/>
          <w:szCs w:val="16"/>
        </w:rPr>
        <w:t>от выхлопных газов</w:t>
      </w:r>
      <w:proofErr w:type="gramEnd"/>
      <w:r w:rsidRPr="004E10C1">
        <w:rPr>
          <w:rFonts w:ascii="Times New Roman" w:hAnsi="Times New Roman"/>
          <w:color w:val="000000" w:themeColor="text1"/>
          <w:sz w:val="16"/>
          <w:szCs w:val="16"/>
        </w:rPr>
        <w:t xml:space="preserve"> нагреваются до 700-800 градусов, т.е. до красного каления и опасны в пожарном отношении. У французов в 1925 году турбокомпрессор стоял на самолете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xml:space="preserve">. Спад 61 с Лореном он был установлен на крыле и во время работы сиял огненной массой. Точно </w:t>
      </w:r>
      <w:proofErr w:type="gramStart"/>
      <w:r w:rsidRPr="004E10C1">
        <w:rPr>
          <w:rFonts w:ascii="Times New Roman" w:hAnsi="Times New Roman"/>
          <w:color w:val="000000" w:themeColor="text1"/>
          <w:sz w:val="16"/>
          <w:szCs w:val="16"/>
        </w:rPr>
        <w:t>известно</w:t>
      </w:r>
      <w:proofErr w:type="gramEnd"/>
      <w:r w:rsidRPr="004E10C1">
        <w:rPr>
          <w:rFonts w:ascii="Times New Roman" w:hAnsi="Times New Roman"/>
          <w:color w:val="000000" w:themeColor="text1"/>
          <w:sz w:val="16"/>
          <w:szCs w:val="16"/>
        </w:rPr>
        <w:t xml:space="preserve"> что именно это вынудило отказаться от их применения на самолете.</w:t>
      </w:r>
    </w:p>
    <w:p w14:paraId="4D72E54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данный момент этот вопрос нужно поручить ЦИАМ, так как кроме его никто не может сколько-нибудь успешно выполнить это сложное задание.</w:t>
      </w:r>
    </w:p>
    <w:p w14:paraId="4BD3C04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 турбокомпрессор. является самостоятельным вопросом и его нельзя смешивать </w:t>
      </w:r>
      <w:proofErr w:type="gramStart"/>
      <w:r w:rsidRPr="004E10C1">
        <w:rPr>
          <w:rFonts w:ascii="Times New Roman" w:hAnsi="Times New Roman"/>
          <w:color w:val="000000" w:themeColor="text1"/>
          <w:sz w:val="16"/>
          <w:szCs w:val="16"/>
        </w:rPr>
        <w:t>с самолетом</w:t>
      </w:r>
      <w:proofErr w:type="gramEnd"/>
      <w:r w:rsidRPr="004E10C1">
        <w:rPr>
          <w:rFonts w:ascii="Times New Roman" w:hAnsi="Times New Roman"/>
          <w:color w:val="000000" w:themeColor="text1"/>
          <w:sz w:val="16"/>
          <w:szCs w:val="16"/>
        </w:rPr>
        <w:t xml:space="preserve"> строящимся сегодня, так как кроме грубых прикидок - не говоря уже о продуманном проекте, ничего нет.</w:t>
      </w:r>
    </w:p>
    <w:p w14:paraId="1583F63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 4.7-32 г. Правительством был утвержден план опытного строительства. В этом плане ГУАП было поручено строить стратосферный самолет (сокращенно С.С.).</w:t>
      </w:r>
    </w:p>
    <w:p w14:paraId="0289DCC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было начато в первой половине 1932 г. При чем была взята следующая установка:</w:t>
      </w:r>
    </w:p>
    <w:p w14:paraId="7DE7594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делать с большим аэродинамическим качеством: с большим размахом, большим удлинением, малой нагрузкой на м кв., идя на пониженную эксплуатационную надежность.</w:t>
      </w:r>
    </w:p>
    <w:p w14:paraId="2F586E8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Самолет делать по нормальной проверенной схеме, не внося новых элементов, </w:t>
      </w:r>
      <w:proofErr w:type="gramStart"/>
      <w:r w:rsidRPr="004E10C1">
        <w:rPr>
          <w:rFonts w:ascii="Times New Roman" w:hAnsi="Times New Roman"/>
          <w:color w:val="000000" w:themeColor="text1"/>
          <w:sz w:val="16"/>
          <w:szCs w:val="16"/>
        </w:rPr>
        <w:t>которые</w:t>
      </w:r>
      <w:proofErr w:type="gramEnd"/>
      <w:r w:rsidRPr="004E10C1">
        <w:rPr>
          <w:rFonts w:ascii="Times New Roman" w:hAnsi="Times New Roman"/>
          <w:color w:val="000000" w:themeColor="text1"/>
          <w:sz w:val="16"/>
          <w:szCs w:val="16"/>
        </w:rPr>
        <w:t xml:space="preserve"> не являясь необходимыми усложнили бы лишними неизвестными и без того трудное задание.</w:t>
      </w:r>
    </w:p>
    <w:p w14:paraId="6E95264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Строить самолет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1-2-х лет появился на сцену.</w:t>
      </w:r>
    </w:p>
    <w:p w14:paraId="6AEB62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Схема самолета С.С. дана на рисунке N 1, которая является нормальной проверенной схемой. Самолет полностью дюралюминиевый. В данный момент... большим удлинением, малой нагрузкой на м кв. Винтомоторная группа М-34 с импеллером.</w:t>
      </w:r>
    </w:p>
    <w:p w14:paraId="632C56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 БНК решает задачу тем же способом, что и ЦКБ 39 зав., но только с менее надежными результатами.</w:t>
      </w:r>
    </w:p>
    <w:p w14:paraId="36F7AC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БНК знал, что ЦКБ (а раньше ЦАГИ) строит самолет нормальной схемы с тянущим винтом. Если бы БНК стало строить самолет такой же схемы, то оно дублировало бы работу ЦАГИ полностью и в таком случае нельзя было бы сколько-нибудь убедительно доказать необходимость постройки такого самолета. Тогда БНК делает следующее:</w:t>
      </w:r>
    </w:p>
    <w:p w14:paraId="5699E82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берет иную схему,</w:t>
      </w:r>
    </w:p>
    <w:p w14:paraId="696B11E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выдвигает положение поставить М34 с одноступенчатым импеллером и турбокомпрессором, который бы начинал работу с 5000 м.</w:t>
      </w:r>
    </w:p>
    <w:p w14:paraId="4B99C10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СХЕМЕ. Схема самолета БНК-4 дана на рис. N 2. Она отличается от самолета ЦКБ тем, что у нее: толкающий винт и вместо фюзеляжа две балки на которых закреплено хвостовое оперение. Молодые тов. из БНК не знали, что не далее, как в ЦАГИ, есть самолет </w:t>
      </w:r>
      <w:proofErr w:type="gramStart"/>
      <w:r w:rsidRPr="004E10C1">
        <w:rPr>
          <w:rFonts w:ascii="Times New Roman" w:hAnsi="Times New Roman"/>
          <w:color w:val="000000" w:themeColor="text1"/>
          <w:sz w:val="16"/>
          <w:szCs w:val="16"/>
        </w:rPr>
        <w:t>точь в точь</w:t>
      </w:r>
      <w:proofErr w:type="gramEnd"/>
      <w:r w:rsidRPr="004E10C1">
        <w:rPr>
          <w:rFonts w:ascii="Times New Roman" w:hAnsi="Times New Roman"/>
          <w:color w:val="000000" w:themeColor="text1"/>
          <w:sz w:val="16"/>
          <w:szCs w:val="16"/>
        </w:rPr>
        <w:t xml:space="preserve"> такой же схемы - это самолет И-12 пушечный, который признан ОПАСНЫМ ДЛЯ ПОЛЕТА и ЦАГИ бьется целый год, придумывая, как бы вылечить самолет, иначе его придется выбросить. Товарищи из БНК хотят повторить никому не нужный вредный эксперимент. Самым страшным дефектом в самолете является вибрация. И-12 и БНК-4 как раз и имеют этот серьезный дефект.</w:t>
      </w:r>
    </w:p>
    <w:p w14:paraId="648FE12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Товарищи из БНК необходимость такой схемы аргументируют лучшим образом, чем у фюзеляжной схемы. Но разве в самолете ЦКБ плохой обзор? Нет. Ибо самолет такой же схемы, как сотни типов боевых одномоторных самолетов. Поэтому нельзя покупать улучшение хорошего обзора самолета - ценою ОРГАНИЧЕСКОГО дефекта схемы - опасного для полета.</w:t>
      </w:r>
    </w:p>
    <w:p w14:paraId="7EBE197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М34 С ТУРБОКОМПРЕССОРОМ.</w:t>
      </w:r>
    </w:p>
    <w:p w14:paraId="5DE3EB2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из БНК ловко приплетают к своему самолету НЕ СУЩЕСТВУЮЩУЮ моторную группу, и довольно безапелляционно бросаются сногсшибательными цифрами.</w:t>
      </w:r>
    </w:p>
    <w:p w14:paraId="0BC234C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а теперь ЦКБ - как серьезные организации не могут заниматься вводом в заблуждение людей. Ведь должно же быть ясно, что БНК не может ни спроектировать, ни построить сложнейший агрегат - турбокомпрессор, где уже вопрос о материале лопаток турбины, работающих при температуре 900-1000 градусов - является наитруднейшим. Тем не менее все это принимается всерьез. Была бы турбина, а на самолет ее можно будет установить когда угодно.</w:t>
      </w:r>
    </w:p>
    <w:p w14:paraId="346F93C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ИТАК: Самолет БНК-4 решает задачу полета в стратосферу тем же путем, что и самолет ЦКБ, но с той лишь разницей, что имеет в схеме серьезный дефект, такой же как у И-12.</w:t>
      </w:r>
    </w:p>
    <w:p w14:paraId="378613B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данный момент организации, проектирующие оба самолета объединились. (БОК и БНК) и таким образом становится бессмыслицей проектировать параллельно два самолета. Это привело бы не к перестраховке, а к распылению и без того малочисленных и слабых сил; к слабой и неглубокой проработке,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к ошибкам и провалам.</w:t>
      </w:r>
    </w:p>
    <w:p w14:paraId="2DAE163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1. Не утвердить самолет БНК.</w:t>
      </w:r>
    </w:p>
    <w:p w14:paraId="0A96F63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Обязать </w:t>
      </w:r>
      <w:proofErr w:type="gramStart"/>
      <w:r w:rsidRPr="004E10C1">
        <w:rPr>
          <w:rFonts w:ascii="Times New Roman" w:hAnsi="Times New Roman"/>
          <w:color w:val="000000" w:themeColor="text1"/>
          <w:sz w:val="16"/>
          <w:szCs w:val="16"/>
        </w:rPr>
        <w:t>ГУАП</w:t>
      </w:r>
      <w:proofErr w:type="gramEnd"/>
      <w:r w:rsidRPr="004E10C1">
        <w:rPr>
          <w:rFonts w:ascii="Times New Roman" w:hAnsi="Times New Roman"/>
          <w:color w:val="000000" w:themeColor="text1"/>
          <w:sz w:val="16"/>
          <w:szCs w:val="16"/>
        </w:rPr>
        <w:t xml:space="preserve"> строящийся им по заданию правительства страт. самолет С.С. закончить в начале IV квартала и на его опыте запроектировать следующий тип, не предрешая теперь ни схемы, ни каких-либо других элементов (2304,8).</w:t>
      </w:r>
    </w:p>
    <w:p w14:paraId="5C6FE189"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65CF7B7C" w14:textId="77777777" w:rsidR="002F0F01" w:rsidRPr="004E10C1" w:rsidRDefault="002F0F0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марта 1933 г. С.В.И. в письме от на имя начальника ГУАП (Главного управления авиационной промышленности) Наркомата тяжёлой промышленности СССР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[РГАЭ Ф. 8328 оп. 1 д. 702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1-8] писал по поводу проектов высотных самолетов. Начав с общих соображений, Ильюшин отметил, что решающим фактором в обеспечении высотности самолёта, наряду с крылом большого удлинения, является «винтомоторная группа, которая должна обеспечить прирост высоты 5-8000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И далее он констатировал, что на тот момент для винтомоторной группы стратосферного самолёта реально в наличии не было ничего. «И только в перспективе имеется: 1/ М-34 с одноступенчатым импеллером (</w:t>
      </w:r>
      <w:proofErr w:type="gramStart"/>
      <w:r w:rsidRPr="004E10C1">
        <w:rPr>
          <w:rFonts w:ascii="Times New Roman" w:hAnsi="Times New Roman"/>
          <w:color w:val="000000" w:themeColor="text1"/>
          <w:sz w:val="16"/>
          <w:szCs w:val="16"/>
        </w:rPr>
        <w:t>по современному</w:t>
      </w:r>
      <w:proofErr w:type="gramEnd"/>
      <w:r w:rsidRPr="004E10C1">
        <w:rPr>
          <w:rFonts w:ascii="Times New Roman" w:hAnsi="Times New Roman"/>
          <w:color w:val="000000" w:themeColor="text1"/>
          <w:sz w:val="16"/>
          <w:szCs w:val="16"/>
        </w:rPr>
        <w:t xml:space="preserve"> – приводным центробежным нагнетателем), 2/ М-34 с двухступенчатым импеллером. Подсчёты показывают, что при одноступенчатом импеллере можно получить потолок 10.000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и при двухступенчатом от 13000 до 15000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/и та, и другая цифра с винтом переменного шага/» (Напомним, что в начале 1933 г. М-34 ещё только проходил опытную </w:t>
      </w:r>
      <w:proofErr w:type="spellStart"/>
      <w:r w:rsidRPr="004E10C1">
        <w:rPr>
          <w:rFonts w:ascii="Times New Roman" w:hAnsi="Times New Roman"/>
          <w:color w:val="000000" w:themeColor="text1"/>
          <w:sz w:val="16"/>
          <w:szCs w:val="16"/>
        </w:rPr>
        <w:t>экплуатацию</w:t>
      </w:r>
      <w:proofErr w:type="spellEnd"/>
      <w:r w:rsidRPr="004E10C1">
        <w:rPr>
          <w:rFonts w:ascii="Times New Roman" w:hAnsi="Times New Roman"/>
          <w:color w:val="000000" w:themeColor="text1"/>
          <w:sz w:val="16"/>
          <w:szCs w:val="16"/>
        </w:rPr>
        <w:t xml:space="preserve"> в варианте без нагнетателя). Ильюшин отмечает, что с ростом высоты полёта сверх 7000 м эффективность импеллера (ПЦН) падает, и возникает необходимость в применении турбокомпрессора, использующего энергию выхлопных газов. «В данный момент этот вопрос нужно поручить ЦИАМ, так как кроме его никто не может сколько-нибудь успешно выполнить это сложное задание». Ильюшин напоминал Баранову, что в соответствии с заданием на постройку стратосферного самолёта (СС), которое содержится в правительственном плане опытного строительства от 4 июля 1932 г., «проектирование было начато в первой половине 1932 г. При чём была взята следующая установка: 1</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2/ Самолёт делать по нормальной проверенной схеме, не внося новых элементов, которые не являясь необходимыми, усложнили бы лишними неизвестными и без того трудное задание. 3/ Строить самолёт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 1 /2 - 2 лет появился на сцену». (Орфография и пунктуация по подлиннику</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А далее Ильюшин проводил критический разбор проекта Б.Н.К.4 в сопоставлении с проектом СС. Он отмечал, что в части применения крыла большого удлинения с малой удельной нагрузкой, и ВМГ в виде М-34 с импеллером «БНК решает задачу тем же способом, что и ЦКБ-39». (Отметим, что отсюда мы узнаём о переходе БНК к использованию М-34 вместо М-17). Однако БНК, писал Ильюшин, «желая подчеркнуть оригинальность своего проекта, …делает следующее: 1/ берёт иную схему, 2/ выдвигает предложение поставить М34 с одноступенчатым импеллером и турбокомпрессором, который бы начинал работу с 5000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Использование в проекте БНК двухбалочной схемы Ильюшин назвал «серьёзным органическим дефектом» проекта: её применение, считал он, чревато большим риском трудно устранимых вибраций, как показала работа ЦАГИ над двухбалочным истребителем И-12. Что касается использования М-34 с турбокомпрессором, то он подчеркнул, что такой ВМГ пока ещё не существует, причём «должно же быть ясно, что БНК не может ни спроектировать, ни построить сложнейший агрегат – турбокомпрессор, где уже вопрос о материале д л я л о п а т о к , работающих при Т о 9 0 0 - 1 0 0 0 о – является наитруднейшим». Р е з ю м и р у я , Ильюшин констатировал: «Самолёт Б Н К - 4 р е ш а е т з а д а ч у п о л ё т а в стратосферу таким же путём, что и самолёт Ц К Б , н о с т о й лишь разницей, что имеет в схеме серьёзный дефект такой же как у И-12». Он подчеркнул далее: «В данный момент организации, проектирующие оба самолёта (СС и БНК-4 – прим. автора) объединились и таким образом становится бессмыслицей проектировать параллельно два самолёта. Это привело бы не к перестраховке, а к распылению и без того малочисленных и слабых сил, к слабой и неглубокой проработке, а, следовательно, к ошибкам и провалам». Письмо заключалось предложением: «1. Не утверждать самолёт БНК. 2.Обязать ГУАП </w:t>
      </w:r>
      <w:proofErr w:type="spellStart"/>
      <w:r w:rsidRPr="004E10C1">
        <w:rPr>
          <w:rFonts w:ascii="Times New Roman" w:hAnsi="Times New Roman"/>
          <w:color w:val="000000" w:themeColor="text1"/>
          <w:sz w:val="16"/>
          <w:szCs w:val="16"/>
        </w:rPr>
        <w:t>строющийся</w:t>
      </w:r>
      <w:proofErr w:type="spellEnd"/>
      <w:r w:rsidRPr="004E10C1">
        <w:rPr>
          <w:rFonts w:ascii="Times New Roman" w:hAnsi="Times New Roman"/>
          <w:color w:val="000000" w:themeColor="text1"/>
          <w:sz w:val="16"/>
          <w:szCs w:val="16"/>
        </w:rPr>
        <w:t xml:space="preserve"> им по заданию правительства страт. самолёт С.С. закончить в начале IV квартала и на его опыте проектировать следующий тип, не предрешая теперь ни схемы, ни каких-либо других элементов». Что тут можно сказать? В свете того, что мы знаем сейчас, ссылка на вибрации на самолёте И-12 выглядит не вполне убедительной, поскольку на этом истребителе стояли весьма специфические балки в виде стальных труб, приспособленных для установки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История авиастроения показала, что на основе двухбалочной схемы вполне можно строить прочные и надёжные самолёты. Кстати, в СССР уже в 1934 г. появился двухбалочный самолёт Г-37 Гроховского/</w:t>
      </w:r>
      <w:proofErr w:type="spellStart"/>
      <w:r w:rsidRPr="004E10C1">
        <w:rPr>
          <w:rFonts w:ascii="Times New Roman" w:hAnsi="Times New Roman"/>
          <w:color w:val="000000" w:themeColor="text1"/>
          <w:sz w:val="16"/>
          <w:szCs w:val="16"/>
        </w:rPr>
        <w:t>Рентеля</w:t>
      </w:r>
      <w:proofErr w:type="spellEnd"/>
      <w:r w:rsidRPr="004E10C1">
        <w:rPr>
          <w:rFonts w:ascii="Times New Roman" w:hAnsi="Times New Roman"/>
          <w:color w:val="000000" w:themeColor="text1"/>
          <w:sz w:val="16"/>
          <w:szCs w:val="16"/>
        </w:rPr>
        <w:t xml:space="preserve">, который успешно летал без всяких вибраций в балках. Но на тот момент такого опыта </w:t>
      </w:r>
      <w:proofErr w:type="spellStart"/>
      <w:r w:rsidRPr="004E10C1">
        <w:rPr>
          <w:rFonts w:ascii="Times New Roman" w:hAnsi="Times New Roman"/>
          <w:color w:val="000000" w:themeColor="text1"/>
          <w:sz w:val="16"/>
          <w:szCs w:val="16"/>
        </w:rPr>
        <w:t>ешё</w:t>
      </w:r>
      <w:proofErr w:type="spellEnd"/>
      <w:r w:rsidRPr="004E10C1">
        <w:rPr>
          <w:rFonts w:ascii="Times New Roman" w:hAnsi="Times New Roman"/>
          <w:color w:val="000000" w:themeColor="text1"/>
          <w:sz w:val="16"/>
          <w:szCs w:val="16"/>
        </w:rPr>
        <w:t xml:space="preserve"> не было, и опасения Ильюшина по меньшей мере понятны. Что касается его замечаний по поводу турбокомпрессора, то они выглядели резонно. Как оказалось в дальнейшем, этот агрегат явился крепким орешком для советских </w:t>
      </w:r>
      <w:proofErr w:type="spellStart"/>
      <w:r w:rsidRPr="004E10C1">
        <w:rPr>
          <w:rFonts w:ascii="Times New Roman" w:hAnsi="Times New Roman"/>
          <w:color w:val="000000" w:themeColor="text1"/>
          <w:sz w:val="16"/>
          <w:szCs w:val="16"/>
        </w:rPr>
        <w:t>авиадвигателестроителей</w:t>
      </w:r>
      <w:proofErr w:type="spellEnd"/>
      <w:r w:rsidRPr="004E10C1">
        <w:rPr>
          <w:rFonts w:ascii="Times New Roman" w:hAnsi="Times New Roman"/>
          <w:color w:val="000000" w:themeColor="text1"/>
          <w:sz w:val="16"/>
          <w:szCs w:val="16"/>
        </w:rPr>
        <w:t>, и помучиться с ним пришлось много. Опытные варианты М-34 с ТК-1 вышли на испытания лишь к 1937 году, и доводка этих турбокомпрессоров шла трудно.</w:t>
      </w:r>
    </w:p>
    <w:p w14:paraId="63C13AE2" w14:textId="77777777" w:rsidR="002F0F01" w:rsidRPr="004E10C1" w:rsidRDefault="002F0F0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числу недостатков схемы самолёта БНК-4 можно было, пожалуй, отнести то, что она не позволяла поставить турель для защиты задней полусферы в военном варианте. Замораживание проекта БНК-4 было с недовольством воспринято его авторами и сторонниками (19876).</w:t>
      </w:r>
    </w:p>
    <w:p w14:paraId="06FCCD17" w14:textId="77777777" w:rsidR="002F0F01" w:rsidRPr="004E10C1" w:rsidRDefault="002F0F01" w:rsidP="004E10C1">
      <w:pPr>
        <w:shd w:val="clear" w:color="auto" w:fill="FFFFFF"/>
        <w:spacing w:after="0" w:line="240" w:lineRule="auto"/>
        <w:jc w:val="both"/>
        <w:rPr>
          <w:rFonts w:ascii="Times New Roman" w:hAnsi="Times New Roman"/>
          <w:color w:val="000000" w:themeColor="text1"/>
          <w:sz w:val="16"/>
          <w:szCs w:val="16"/>
        </w:rPr>
      </w:pPr>
    </w:p>
    <w:p w14:paraId="4B2C2AE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марта 1933 Генштаб РККА обсуждал вопрос о развитии морской авиации. Были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И.М.Лудри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С.А.Меженинов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В.В.Хрипин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В.М.Орлов</w:t>
      </w:r>
      <w:proofErr w:type="spellEnd"/>
      <w:r w:rsidRPr="004E10C1">
        <w:rPr>
          <w:rFonts w:ascii="Times New Roman" w:hAnsi="Times New Roman"/>
          <w:color w:val="000000" w:themeColor="text1"/>
          <w:sz w:val="16"/>
          <w:szCs w:val="16"/>
        </w:rPr>
        <w:t xml:space="preserve"> - начальник генштаба. </w:t>
      </w:r>
      <w:proofErr w:type="spellStart"/>
      <w:r w:rsidRPr="004E10C1">
        <w:rPr>
          <w:rFonts w:ascii="Times New Roman" w:hAnsi="Times New Roman"/>
          <w:color w:val="000000" w:themeColor="text1"/>
          <w:sz w:val="16"/>
          <w:szCs w:val="16"/>
        </w:rPr>
        <w:t>А.И.Егоров</w:t>
      </w:r>
      <w:proofErr w:type="spellEnd"/>
      <w:r w:rsidRPr="004E10C1">
        <w:rPr>
          <w:rFonts w:ascii="Times New Roman" w:hAnsi="Times New Roman"/>
          <w:color w:val="000000" w:themeColor="text1"/>
          <w:sz w:val="16"/>
          <w:szCs w:val="16"/>
        </w:rPr>
        <w:t xml:space="preserve"> - "строительство морской авиации - необходимо выдвинуть на первый план и не за счет заграничных закупок (кроме образцов), а путем постройки заводов и создания новых конструкций" (79,208).</w:t>
      </w:r>
    </w:p>
    <w:p w14:paraId="78768322"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591976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марта 1933 г. несмотря на обилие вносимых (или отвергаемых) изменений, головной самолет Савойя S.55 собрали, основные детали остальных изготовили и пропустили через предварительную приемку. Именно так - наши приемщики действовали в соответствии с отечественными традициями и контролировали все промежуточные этапы изготовления машин. К этому же сроку завод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поставил шесть моторов из заказанных 17 (5486,3).</w:t>
      </w:r>
    </w:p>
    <w:p w14:paraId="6D6B15F9"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036E88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марта 1933 года были готовы рабочие чертежи дизеля Н-4, спроектированные Харьковским </w:t>
      </w:r>
      <w:proofErr w:type="spellStart"/>
      <w:r w:rsidRPr="004E10C1">
        <w:rPr>
          <w:rFonts w:ascii="Times New Roman" w:hAnsi="Times New Roman"/>
          <w:color w:val="000000" w:themeColor="text1"/>
          <w:sz w:val="16"/>
          <w:szCs w:val="16"/>
        </w:rPr>
        <w:t>авиаинститутом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под руководством проф. Цветкова (4223).</w:t>
      </w:r>
    </w:p>
    <w:p w14:paraId="158301EC"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DED78C6" w14:textId="77777777" w:rsidR="00933F2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A3F2D0D" w14:textId="77777777" w:rsidR="00933F24" w:rsidRPr="004E10C1" w:rsidRDefault="00933F24" w:rsidP="004E10C1">
      <w:pPr>
        <w:spacing w:after="0" w:line="240" w:lineRule="auto"/>
        <w:jc w:val="both"/>
        <w:rPr>
          <w:rFonts w:ascii="Times New Roman" w:hAnsi="Times New Roman"/>
          <w:iCs/>
          <w:color w:val="000000" w:themeColor="text1"/>
          <w:sz w:val="16"/>
          <w:szCs w:val="16"/>
        </w:rPr>
      </w:pPr>
    </w:p>
    <w:p w14:paraId="64B045DB" w14:textId="77777777" w:rsidR="00933F24" w:rsidRPr="004E10C1" w:rsidRDefault="00933F24" w:rsidP="004E10C1">
      <w:pPr>
        <w:pStyle w:val="rtejustify"/>
        <w:spacing w:before="0" w:after="0"/>
        <w:rPr>
          <w:color w:val="000000" w:themeColor="text1"/>
          <w:sz w:val="16"/>
          <w:szCs w:val="16"/>
        </w:rPr>
      </w:pPr>
      <w:r w:rsidRPr="004E10C1">
        <w:rPr>
          <w:rStyle w:val="af0"/>
          <w:bCs/>
          <w:i w:val="0"/>
          <w:color w:val="000000" w:themeColor="text1"/>
          <w:sz w:val="16"/>
          <w:szCs w:val="16"/>
        </w:rPr>
        <w:t>1 марта</w:t>
      </w:r>
      <w:r w:rsidRPr="004E10C1">
        <w:rPr>
          <w:color w:val="000000" w:themeColor="text1"/>
          <w:sz w:val="16"/>
          <w:szCs w:val="16"/>
        </w:rPr>
        <w:t xml:space="preserve"> 1933. Протокол заседания Политбюро ЦК ВКП (б) № 131. </w:t>
      </w:r>
      <w:hyperlink r:id="rId87" w:anchor="showunit&amp;id=85734" w:history="1">
        <w:r w:rsidRPr="004E10C1">
          <w:rPr>
            <w:rStyle w:val="a5"/>
            <w:color w:val="000000" w:themeColor="text1"/>
            <w:sz w:val="16"/>
            <w:szCs w:val="16"/>
            <w:u w:val="none"/>
          </w:rPr>
          <w:t xml:space="preserve">2. Отчетные доклады НКТП, НКЛП и </w:t>
        </w:r>
        <w:proofErr w:type="spellStart"/>
        <w:r w:rsidRPr="004E10C1">
          <w:rPr>
            <w:rStyle w:val="a5"/>
            <w:color w:val="000000" w:themeColor="text1"/>
            <w:sz w:val="16"/>
            <w:szCs w:val="16"/>
            <w:u w:val="none"/>
          </w:rPr>
          <w:t>НКСнаба</w:t>
        </w:r>
        <w:proofErr w:type="spellEnd"/>
        <w:r w:rsidRPr="004E10C1">
          <w:rPr>
            <w:rStyle w:val="a5"/>
            <w:color w:val="000000" w:themeColor="text1"/>
            <w:sz w:val="16"/>
            <w:szCs w:val="16"/>
            <w:u w:val="none"/>
          </w:rPr>
          <w:t xml:space="preserve"> с содокладом НК РКИ о выполнении решения СНК и ЦК о реорганизации дела рабочего снабжения</w:t>
        </w:r>
      </w:hyperlink>
      <w:r w:rsidRPr="004E10C1">
        <w:rPr>
          <w:color w:val="000000" w:themeColor="text1"/>
          <w:sz w:val="16"/>
          <w:szCs w:val="16"/>
        </w:rPr>
        <w:t xml:space="preserve"> (ПБ от 30 января 1933 г., пр. № 129. п. 104/866) (Питерский, Генкин, Любимов, </w:t>
      </w:r>
      <w:proofErr w:type="spellStart"/>
      <w:r w:rsidRPr="004E10C1">
        <w:rPr>
          <w:color w:val="000000" w:themeColor="text1"/>
          <w:sz w:val="16"/>
          <w:szCs w:val="16"/>
        </w:rPr>
        <w:t>Анцелович</w:t>
      </w:r>
      <w:proofErr w:type="spellEnd"/>
      <w:r w:rsidRPr="004E10C1">
        <w:rPr>
          <w:color w:val="000000" w:themeColor="text1"/>
          <w:sz w:val="16"/>
          <w:szCs w:val="16"/>
        </w:rPr>
        <w:t xml:space="preserve">, Микоян, Антипов). Решено для выработки проекта постановления на основе обмена мнений создать комиссию в составе Кагановича Л. М. (председатель), </w:t>
      </w:r>
      <w:proofErr w:type="spellStart"/>
      <w:r w:rsidRPr="004E10C1">
        <w:rPr>
          <w:color w:val="000000" w:themeColor="text1"/>
          <w:sz w:val="16"/>
          <w:szCs w:val="16"/>
        </w:rPr>
        <w:t>Анцеловича</w:t>
      </w:r>
      <w:proofErr w:type="spellEnd"/>
      <w:r w:rsidRPr="004E10C1">
        <w:rPr>
          <w:color w:val="000000" w:themeColor="text1"/>
          <w:sz w:val="16"/>
          <w:szCs w:val="16"/>
        </w:rPr>
        <w:t xml:space="preserve">, Питерского, Генкина, Микояна, </w:t>
      </w:r>
      <w:proofErr w:type="spellStart"/>
      <w:r w:rsidRPr="004E10C1">
        <w:rPr>
          <w:color w:val="000000" w:themeColor="text1"/>
          <w:sz w:val="16"/>
          <w:szCs w:val="16"/>
        </w:rPr>
        <w:t>Перепечко</w:t>
      </w:r>
      <w:proofErr w:type="spellEnd"/>
      <w:r w:rsidRPr="004E10C1">
        <w:rPr>
          <w:color w:val="000000" w:themeColor="text1"/>
          <w:sz w:val="16"/>
          <w:szCs w:val="16"/>
        </w:rPr>
        <w:t xml:space="preserve">, Зеленского, Гринько, Любимова, Пятакова, Калмановича, Амосова и Лобова. Срок работы комиссии – пятидневный. </w:t>
      </w:r>
      <w:hyperlink r:id="rId88" w:anchor="showunit&amp;id=85768" w:history="1">
        <w:r w:rsidRPr="004E10C1">
          <w:rPr>
            <w:rStyle w:val="a5"/>
            <w:color w:val="000000" w:themeColor="text1"/>
            <w:sz w:val="16"/>
            <w:szCs w:val="16"/>
            <w:u w:val="none"/>
          </w:rPr>
          <w:t>5. О дополнительном ассигновании на капитальное строительство НКТП в 1 квартале 1933 г.</w:t>
        </w:r>
      </w:hyperlink>
      <w:r w:rsidRPr="004E10C1">
        <w:rPr>
          <w:color w:val="000000" w:themeColor="text1"/>
          <w:sz w:val="16"/>
          <w:szCs w:val="16"/>
        </w:rPr>
        <w:t xml:space="preserve"> (Пятаков, В. </w:t>
      </w:r>
      <w:proofErr w:type="spellStart"/>
      <w:r w:rsidRPr="004E10C1">
        <w:rPr>
          <w:color w:val="000000" w:themeColor="text1"/>
          <w:sz w:val="16"/>
          <w:szCs w:val="16"/>
        </w:rPr>
        <w:t>Межлаук</w:t>
      </w:r>
      <w:proofErr w:type="spellEnd"/>
      <w:r w:rsidRPr="004E10C1">
        <w:rPr>
          <w:color w:val="000000" w:themeColor="text1"/>
          <w:sz w:val="16"/>
          <w:szCs w:val="16"/>
        </w:rPr>
        <w:t xml:space="preserve">, Гринько). Решено: а) отпустить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дополнительно на капитальное строительство в 1 квартале 100 миллионов рублей на счет 2 квартала, без увеличения полугодового плана капитального строительства НКТП; б) обязать </w:t>
      </w:r>
      <w:proofErr w:type="spellStart"/>
      <w:r w:rsidRPr="004E10C1">
        <w:rPr>
          <w:color w:val="000000" w:themeColor="text1"/>
          <w:sz w:val="16"/>
          <w:szCs w:val="16"/>
        </w:rPr>
        <w:t>НКТПром</w:t>
      </w:r>
      <w:proofErr w:type="spellEnd"/>
      <w:r w:rsidRPr="004E10C1">
        <w:rPr>
          <w:color w:val="000000" w:themeColor="text1"/>
          <w:sz w:val="16"/>
          <w:szCs w:val="16"/>
        </w:rPr>
        <w:t xml:space="preserve"> направить эти получаемые дополнительно на капитальное строительство 100 миллионов рублей исключительно на оплату неоплаченных счетов поставщикам за оборудование и материалы, и подрядчикам за произведенные работы; в) отпустить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на покрытие сверхплановых убытков 1932 г. в первом квартале дополнительно 50 миллионов рублей. </w:t>
      </w:r>
      <w:hyperlink r:id="rId89" w:anchor="showunit&amp;id=85779" w:history="1">
        <w:r w:rsidRPr="004E10C1">
          <w:rPr>
            <w:rStyle w:val="a5"/>
            <w:color w:val="000000" w:themeColor="text1"/>
            <w:sz w:val="16"/>
            <w:szCs w:val="16"/>
            <w:u w:val="none"/>
          </w:rPr>
          <w:t xml:space="preserve">6. Об объеме капитальных работ в 1933 г. (записка </w:t>
        </w:r>
        <w:proofErr w:type="spellStart"/>
        <w:r w:rsidRPr="004E10C1">
          <w:rPr>
            <w:rStyle w:val="a5"/>
            <w:color w:val="000000" w:themeColor="text1"/>
            <w:sz w:val="16"/>
            <w:szCs w:val="16"/>
            <w:u w:val="none"/>
          </w:rPr>
          <w:t>Межлаука</w:t>
        </w:r>
        <w:proofErr w:type="spellEnd"/>
        <w:r w:rsidRPr="004E10C1">
          <w:rPr>
            <w:rStyle w:val="a5"/>
            <w:color w:val="000000" w:themeColor="text1"/>
            <w:sz w:val="16"/>
            <w:szCs w:val="16"/>
            <w:u w:val="none"/>
          </w:rPr>
          <w:t>).</w:t>
        </w:r>
      </w:hyperlink>
      <w:r w:rsidRPr="004E10C1">
        <w:rPr>
          <w:color w:val="000000" w:themeColor="text1"/>
          <w:sz w:val="16"/>
          <w:szCs w:val="16"/>
        </w:rPr>
        <w:t xml:space="preserve"> Решено отложить. </w:t>
      </w:r>
      <w:hyperlink r:id="rId90" w:anchor="showunit&amp;id=85739" w:history="1">
        <w:r w:rsidRPr="004E10C1">
          <w:rPr>
            <w:rStyle w:val="a5"/>
            <w:color w:val="000000" w:themeColor="text1"/>
            <w:sz w:val="16"/>
            <w:szCs w:val="16"/>
            <w:u w:val="none"/>
          </w:rPr>
          <w:t>24. Об организации контроля исполнения договоров между хозорганами</w:t>
        </w:r>
      </w:hyperlink>
      <w:r w:rsidRPr="004E10C1">
        <w:rPr>
          <w:color w:val="000000" w:themeColor="text1"/>
          <w:sz w:val="16"/>
          <w:szCs w:val="16"/>
        </w:rPr>
        <w:t xml:space="preserve"> (ПБ от 23 декабря 1932 г., пр. № 127, п. 19г) (Антипов, Пятаков, Андреев, Яковлев, Микоян, Любимов, Ежов, Лобов,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Решено принять внесенный Антиповым проект постановления (см. приложение). В приложении дано постановление ЦК ВКП(б) от 1 марта 1933 года о представителях заказчиков на предприятиях и списки ответственных работников НКПС, выделяемых в качестве уполномоченных к заводам Наркомтяжпрома, представителей НКЛП СССР по сырьевым районам и заводам НКТП СССР и </w:t>
      </w:r>
      <w:proofErr w:type="spellStart"/>
      <w:r w:rsidRPr="004E10C1">
        <w:rPr>
          <w:color w:val="000000" w:themeColor="text1"/>
          <w:sz w:val="16"/>
          <w:szCs w:val="16"/>
        </w:rPr>
        <w:t>НКЛеса</w:t>
      </w:r>
      <w:proofErr w:type="spellEnd"/>
      <w:r w:rsidRPr="004E10C1">
        <w:rPr>
          <w:color w:val="000000" w:themeColor="text1"/>
          <w:sz w:val="16"/>
          <w:szCs w:val="16"/>
        </w:rPr>
        <w:t xml:space="preserve"> СССР, уполномоченных </w:t>
      </w:r>
      <w:proofErr w:type="spellStart"/>
      <w:r w:rsidRPr="004E10C1">
        <w:rPr>
          <w:color w:val="000000" w:themeColor="text1"/>
          <w:sz w:val="16"/>
          <w:szCs w:val="16"/>
        </w:rPr>
        <w:t>НКЛеса</w:t>
      </w:r>
      <w:proofErr w:type="spellEnd"/>
      <w:r w:rsidRPr="004E10C1">
        <w:rPr>
          <w:color w:val="000000" w:themeColor="text1"/>
          <w:sz w:val="16"/>
          <w:szCs w:val="16"/>
        </w:rPr>
        <w:t xml:space="preserve">, Центросоюза по Москве, Наркомзема, </w:t>
      </w:r>
      <w:proofErr w:type="spellStart"/>
      <w:r w:rsidRPr="004E10C1">
        <w:rPr>
          <w:color w:val="000000" w:themeColor="text1"/>
          <w:sz w:val="16"/>
          <w:szCs w:val="16"/>
        </w:rPr>
        <w:t>Наркомснаба</w:t>
      </w:r>
      <w:proofErr w:type="spellEnd"/>
      <w:r w:rsidRPr="004E10C1">
        <w:rPr>
          <w:color w:val="000000" w:themeColor="text1"/>
          <w:sz w:val="16"/>
          <w:szCs w:val="16"/>
        </w:rPr>
        <w:t xml:space="preserve">, Народного комиссариата Внешней Торговли. </w:t>
      </w:r>
      <w:hyperlink r:id="rId91" w:anchor="showunit&amp;id=85747" w:history="1">
        <w:r w:rsidRPr="004E10C1">
          <w:rPr>
            <w:rStyle w:val="a5"/>
            <w:color w:val="000000" w:themeColor="text1"/>
            <w:sz w:val="16"/>
            <w:szCs w:val="16"/>
            <w:u w:val="none"/>
          </w:rPr>
          <w:t>30. О продлении срока заграничной комиссии ГУАП.</w:t>
        </w:r>
      </w:hyperlink>
      <w:r w:rsidRPr="004E10C1">
        <w:rPr>
          <w:color w:val="000000" w:themeColor="text1"/>
          <w:sz w:val="16"/>
          <w:szCs w:val="16"/>
        </w:rPr>
        <w:t xml:space="preserve"> Решено вопрос отложить. </w:t>
      </w:r>
      <w:hyperlink r:id="rId92" w:anchor="showunit&amp;id=85696" w:history="1">
        <w:r w:rsidRPr="004E10C1">
          <w:rPr>
            <w:rStyle w:val="a5"/>
            <w:color w:val="000000" w:themeColor="text1"/>
            <w:sz w:val="16"/>
            <w:szCs w:val="16"/>
            <w:u w:val="none"/>
          </w:rPr>
          <w:t>127/92. О комиссии по капитальному строительству в ДВК</w:t>
        </w:r>
      </w:hyperlink>
      <w:r w:rsidRPr="004E10C1">
        <w:rPr>
          <w:color w:val="000000" w:themeColor="text1"/>
          <w:sz w:val="16"/>
          <w:szCs w:val="16"/>
        </w:rPr>
        <w:t xml:space="preserve"> (ПБ от 25 февраля 1933 г., пр. № 131, п. 31</w:t>
      </w:r>
      <w:r w:rsidRPr="004E10C1">
        <w:rPr>
          <w:color w:val="000000" w:themeColor="text1"/>
          <w:sz w:val="16"/>
          <w:szCs w:val="16"/>
        </w:rPr>
        <w:noBreakHyphen/>
        <w:t xml:space="preserve">опр.) (ПБ от 27 февраля 1933 г.). Решено включить в комиссию по капитальному строительству в ДВК Смирнова (Госплан). </w:t>
      </w:r>
      <w:hyperlink r:id="rId93" w:anchor="showunit&amp;id=85701" w:history="1">
        <w:r w:rsidRPr="004E10C1">
          <w:rPr>
            <w:rStyle w:val="a5"/>
            <w:color w:val="000000" w:themeColor="text1"/>
            <w:sz w:val="16"/>
            <w:szCs w:val="16"/>
            <w:u w:val="none"/>
          </w:rPr>
          <w:t>131/96. Об олове для НКТП.</w:t>
        </w:r>
      </w:hyperlink>
      <w:r w:rsidRPr="004E10C1">
        <w:rPr>
          <w:color w:val="000000" w:themeColor="text1"/>
          <w:sz w:val="16"/>
          <w:szCs w:val="16"/>
        </w:rPr>
        <w:t xml:space="preserve"> — ОП. Решено, для обеспечения ремонтной кампании баббитом, выдать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из фондов Комитета Резервов 86 тонн олова (15462).</w:t>
      </w:r>
    </w:p>
    <w:p w14:paraId="5974BF65" w14:textId="6531F8FA" w:rsidR="00933F24" w:rsidRPr="004E10C1" w:rsidRDefault="00933F24" w:rsidP="004E10C1">
      <w:pPr>
        <w:pStyle w:val="rtejustify"/>
        <w:spacing w:before="0" w:after="0"/>
        <w:rPr>
          <w:color w:val="000000" w:themeColor="text1"/>
          <w:sz w:val="16"/>
          <w:szCs w:val="16"/>
        </w:rPr>
      </w:pPr>
    </w:p>
    <w:p w14:paraId="4BFC05D9"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состоялось заседание ПБ и был оформлен протокол № 131</w:t>
      </w:r>
    </w:p>
    <w:p w14:paraId="1E79406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февраля 1933 опросом членов ПБ</w:t>
      </w:r>
    </w:p>
    <w:p w14:paraId="2CA7AE5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roofErr w:type="gramStart"/>
      <w:r w:rsidRPr="004E10C1">
        <w:rPr>
          <w:rFonts w:ascii="Times New Roman" w:hAnsi="Times New Roman"/>
          <w:color w:val="000000" w:themeColor="text1"/>
          <w:sz w:val="16"/>
          <w:szCs w:val="16"/>
        </w:rPr>
        <w:t>96.-</w:t>
      </w:r>
      <w:proofErr w:type="gramEnd"/>
      <w:r w:rsidRPr="004E10C1">
        <w:rPr>
          <w:rFonts w:ascii="Times New Roman" w:hAnsi="Times New Roman"/>
          <w:color w:val="000000" w:themeColor="text1"/>
          <w:sz w:val="16"/>
          <w:szCs w:val="16"/>
        </w:rPr>
        <w:t xml:space="preserve"> Об олове для НКТП</w:t>
      </w:r>
    </w:p>
    <w:p w14:paraId="37D7348A"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обеспечения ремонтной кампании баббитом, выдать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из фондов. Комитета Резервов З6 тонн олова.</w:t>
      </w:r>
    </w:p>
    <w:p w14:paraId="5607672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 т.т.Куйбышеву,3ибраку, Пятакову (22981).</w:t>
      </w:r>
    </w:p>
    <w:p w14:paraId="750E0967" w14:textId="77777777" w:rsidR="002F0F01" w:rsidRPr="004E10C1" w:rsidRDefault="002F0F01" w:rsidP="004E10C1">
      <w:pPr>
        <w:spacing w:after="0" w:line="240" w:lineRule="auto"/>
        <w:jc w:val="both"/>
        <w:rPr>
          <w:rFonts w:ascii="Times New Roman" w:hAnsi="Times New Roman"/>
          <w:color w:val="000000" w:themeColor="text1"/>
          <w:sz w:val="16"/>
          <w:szCs w:val="16"/>
        </w:rPr>
      </w:pPr>
    </w:p>
    <w:p w14:paraId="492968E2" w14:textId="043BE02F" w:rsidR="002F0F01" w:rsidRPr="004E10C1" w:rsidRDefault="002F0F01" w:rsidP="004E10C1">
      <w:pPr>
        <w:pStyle w:val="rtejustify"/>
        <w:spacing w:before="0" w:after="0"/>
        <w:rPr>
          <w:i/>
          <w:iCs/>
          <w:color w:val="000000" w:themeColor="text1"/>
          <w:sz w:val="16"/>
          <w:szCs w:val="16"/>
        </w:rPr>
      </w:pPr>
      <w:r w:rsidRPr="004E10C1">
        <w:rPr>
          <w:i/>
          <w:iCs/>
          <w:color w:val="000000" w:themeColor="text1"/>
          <w:sz w:val="16"/>
          <w:szCs w:val="16"/>
        </w:rPr>
        <w:t>Армия:</w:t>
      </w:r>
    </w:p>
    <w:p w14:paraId="0786BC3E" w14:textId="77777777" w:rsidR="002F0F01" w:rsidRPr="004E10C1" w:rsidRDefault="002F0F01" w:rsidP="004E10C1">
      <w:pPr>
        <w:pStyle w:val="rtejustify"/>
        <w:spacing w:before="0" w:after="0"/>
        <w:rPr>
          <w:i/>
          <w:iCs/>
          <w:color w:val="000000" w:themeColor="text1"/>
          <w:sz w:val="16"/>
          <w:szCs w:val="16"/>
        </w:rPr>
      </w:pPr>
    </w:p>
    <w:p w14:paraId="20E55F44"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марта 1933 г. Штаб РККА обсудил вопрос о развитии морской авиации. В обсуждении приняли участие Я. И. Алкснис, И. М.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xml:space="preserve">, С. А. Меженинов, В. В.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В. М. Орлов. В заключение выступил начальник Штаба РККА А. И. Егоров. Он считал, что развитие морской авиации должно идти по тем же принципам, что и сухопутной, что "строительство морской авиации необходимо выдвинуть на первый план, и не за счет заграничных закупок (кроме образцов), а путем постройки заводов и создания новых конструкций гидросамолетов" (19929).</w:t>
      </w:r>
    </w:p>
    <w:p w14:paraId="1A846C0D" w14:textId="77777777" w:rsidR="002F0F01" w:rsidRPr="004E10C1" w:rsidRDefault="002F0F01" w:rsidP="004E10C1">
      <w:pPr>
        <w:spacing w:after="0" w:line="240" w:lineRule="auto"/>
        <w:jc w:val="both"/>
        <w:rPr>
          <w:rFonts w:ascii="Times New Roman" w:hAnsi="Times New Roman"/>
          <w:color w:val="000000" w:themeColor="text1"/>
          <w:sz w:val="16"/>
          <w:szCs w:val="16"/>
        </w:rPr>
      </w:pPr>
    </w:p>
    <w:p w14:paraId="6EDF618D"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AAE5297"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CA321C7"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марта 1933. Газета "Вечерняя Москва" сообщала: "Завтра в Москве открываются коммерческие магазины по продаже мяса. Послезавтра открываются магазины по продаже хлеба по коммерческим ценам".</w:t>
      </w:r>
    </w:p>
    <w:p w14:paraId="7953AE99"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книге воспоминаний "Неувядаемый свет" Н. М. Любимов пишет: "В 33-м году открываются "коммерческие" магазины, где по бешеным ценам можно купить продукты нэповского качества. А за прилавками открытых магазинов все легче "кататься шарам". Какой-то безвестный поэт скупыми, но характерными мазками написал картину тогдашней столовой:</w:t>
      </w:r>
    </w:p>
    <w:p w14:paraId="1A5E2596"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толовая. Припасов нет. Последний съеден винегрет.</w:t>
      </w:r>
    </w:p>
    <w:p w14:paraId="28D4A4AA"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Пустой буфет. В почетной </w:t>
      </w:r>
      <w:proofErr w:type="gramStart"/>
      <w:r w:rsidRPr="004E10C1">
        <w:rPr>
          <w:rFonts w:ascii="Times New Roman" w:hAnsi="Times New Roman"/>
          <w:color w:val="000000" w:themeColor="text1"/>
          <w:sz w:val="16"/>
          <w:szCs w:val="16"/>
        </w:rPr>
        <w:t>раме</w:t>
      </w:r>
      <w:proofErr w:type="gramEnd"/>
      <w:r w:rsidRPr="004E10C1">
        <w:rPr>
          <w:rFonts w:ascii="Times New Roman" w:hAnsi="Times New Roman"/>
          <w:color w:val="000000" w:themeColor="text1"/>
          <w:sz w:val="16"/>
          <w:szCs w:val="16"/>
        </w:rPr>
        <w:t xml:space="preserve"> Лишь непитательный портрет:</w:t>
      </w:r>
    </w:p>
    <w:p w14:paraId="00BDD7F1"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Тупой, откормленный </w:t>
      </w:r>
      <w:proofErr w:type="gramStart"/>
      <w:r w:rsidRPr="004E10C1">
        <w:rPr>
          <w:rFonts w:ascii="Times New Roman" w:hAnsi="Times New Roman"/>
          <w:color w:val="000000" w:themeColor="text1"/>
          <w:sz w:val="16"/>
          <w:szCs w:val="16"/>
        </w:rPr>
        <w:t>брюнет</w:t>
      </w:r>
      <w:proofErr w:type="gramEnd"/>
      <w:r w:rsidRPr="004E10C1">
        <w:rPr>
          <w:rFonts w:ascii="Times New Roman" w:hAnsi="Times New Roman"/>
          <w:color w:val="000000" w:themeColor="text1"/>
          <w:sz w:val="16"/>
          <w:szCs w:val="16"/>
        </w:rPr>
        <w:t xml:space="preserve"> С несимпатичными усами.</w:t>
      </w:r>
    </w:p>
    <w:p w14:paraId="0E11E549"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Страна со сказочной быстротой обнищала вновь" (18722).</w:t>
      </w:r>
    </w:p>
    <w:p w14:paraId="5F95E5DB" w14:textId="77777777" w:rsidR="00167BB0" w:rsidRPr="004E10C1" w:rsidRDefault="00167BB0" w:rsidP="004E10C1">
      <w:pPr>
        <w:spacing w:after="0" w:line="240" w:lineRule="auto"/>
        <w:jc w:val="both"/>
        <w:rPr>
          <w:rFonts w:ascii="Times New Roman" w:hAnsi="Times New Roman"/>
          <w:color w:val="000000" w:themeColor="text1"/>
          <w:sz w:val="16"/>
          <w:szCs w:val="16"/>
        </w:rPr>
      </w:pPr>
    </w:p>
    <w:p w14:paraId="149FDAB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марта 1933 совместным приказом МКС и ДИТЛ № 24 «несвоевременная выплата </w:t>
      </w:r>
      <w:proofErr w:type="spellStart"/>
      <w:r w:rsidRPr="004E10C1">
        <w:rPr>
          <w:rFonts w:ascii="Times New Roman" w:hAnsi="Times New Roman"/>
          <w:color w:val="000000" w:themeColor="text1"/>
          <w:sz w:val="16"/>
          <w:szCs w:val="16"/>
        </w:rPr>
        <w:t>премвознаграждений</w:t>
      </w:r>
      <w:proofErr w:type="spellEnd"/>
      <w:r w:rsidRPr="004E10C1">
        <w:rPr>
          <w:rFonts w:ascii="Times New Roman" w:hAnsi="Times New Roman"/>
          <w:color w:val="000000" w:themeColor="text1"/>
          <w:sz w:val="16"/>
          <w:szCs w:val="16"/>
        </w:rPr>
        <w:t xml:space="preserve"> з/к» расценивалась «как срыв системы поощрения добросовестно работающих лагерников и проводимых мероприятий по повышению производительности труда с привлечением к персональной ответственности начальников отделений, начальников производственно-технических частей и начальников финансовых частей» (7560).</w:t>
      </w:r>
    </w:p>
    <w:p w14:paraId="539659AC"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9FB085B" w14:textId="77777777" w:rsidR="001C2FB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E7C61FA" w14:textId="77777777" w:rsidR="001C2FB0" w:rsidRPr="004E10C1" w:rsidRDefault="001C2FB0" w:rsidP="004E10C1">
      <w:pPr>
        <w:spacing w:after="0" w:line="240" w:lineRule="auto"/>
        <w:jc w:val="both"/>
        <w:rPr>
          <w:rFonts w:ascii="Times New Roman" w:hAnsi="Times New Roman"/>
          <w:color w:val="000000" w:themeColor="text1"/>
          <w:sz w:val="16"/>
          <w:szCs w:val="16"/>
        </w:rPr>
      </w:pPr>
    </w:p>
    <w:p w14:paraId="44C78245" w14:textId="77777777" w:rsidR="001C2FB0" w:rsidRPr="004E10C1" w:rsidRDefault="001C2FB0"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С 1 по 14 мая 1933 г. в Польше находилась советская хозяйственная делегация, возглавляемая зам. наркома внешней торговли СССР И. В. Боевым. В результате переговоров была достигнута договоренность и подписан протокол о расширении товарооборота между обеими странами. Польско-советский торговый договор был заключен только в феврале 1939 г. (см. Документы и материалы по истории советско-польских отношений. Т. 6. М., 1969. С. 39, 41, 42, 376) (17281).</w:t>
      </w:r>
    </w:p>
    <w:p w14:paraId="34DD71BA" w14:textId="77777777" w:rsidR="001C2FB0" w:rsidRPr="004E10C1" w:rsidRDefault="001C2FB0" w:rsidP="004E10C1">
      <w:pPr>
        <w:spacing w:after="0" w:line="240" w:lineRule="auto"/>
        <w:jc w:val="both"/>
        <w:rPr>
          <w:rFonts w:ascii="Times New Roman" w:hAnsi="Times New Roman"/>
          <w:iCs/>
          <w:color w:val="000000" w:themeColor="text1"/>
          <w:sz w:val="16"/>
          <w:szCs w:val="16"/>
        </w:rPr>
      </w:pPr>
    </w:p>
    <w:p w14:paraId="2E60AC30" w14:textId="77777777" w:rsidR="00933F2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BA6914" w14:textId="77777777" w:rsidR="00933F24" w:rsidRPr="004E10C1" w:rsidRDefault="00933F24" w:rsidP="004E10C1">
      <w:pPr>
        <w:spacing w:after="0" w:line="240" w:lineRule="auto"/>
        <w:jc w:val="both"/>
        <w:rPr>
          <w:rFonts w:ascii="Times New Roman" w:hAnsi="Times New Roman"/>
          <w:iCs/>
          <w:color w:val="000000" w:themeColor="text1"/>
          <w:sz w:val="16"/>
          <w:szCs w:val="16"/>
        </w:rPr>
      </w:pPr>
    </w:p>
    <w:p w14:paraId="035E1496" w14:textId="77777777" w:rsidR="00933F24" w:rsidRPr="004E10C1" w:rsidRDefault="00933F2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 марта</w:t>
      </w:r>
      <w:r w:rsidRPr="004E10C1">
        <w:rPr>
          <w:rFonts w:ascii="Times New Roman" w:hAnsi="Times New Roman"/>
          <w:color w:val="000000" w:themeColor="text1"/>
          <w:sz w:val="16"/>
          <w:szCs w:val="16"/>
        </w:rPr>
        <w:t xml:space="preserve"> в 1933 году образовано ОАО "Балашихинский литейно-механический завод". На полную мощность завод начал работать с 1939 г., обеспечивая авиационными колесами, тормозами и агрегатами управления все авиационные заводы страны. На предприятии организованы: производство штампованных изделий; алюминиевый и магниевый цеха; цех изготовления литейной оснастки; цеха металлокерамики и крупногабаритного каркасного литья; механическое производство; цех порошковой металлургии. В 1966 г. открыт цех титанового литья. Высокий уровень его технологий и технического оснащения позволили продукции завода выйти на мировой рынок. В 1992 г. завод преобразован из госпредприятия в АООТ БЛМЗ, а в 1995 г. — в ОАО "Балашихинский литейно-механический завод". В настоящее время завод является крупнейшим российским производителем фасонного литья из титановых, магниевых, алюминиевых сплавов (15056).</w:t>
      </w:r>
    </w:p>
    <w:p w14:paraId="4B487CAF" w14:textId="77777777" w:rsidR="00933F24" w:rsidRPr="004E10C1" w:rsidRDefault="00933F24" w:rsidP="004E10C1">
      <w:pPr>
        <w:spacing w:after="0" w:line="240" w:lineRule="auto"/>
        <w:jc w:val="both"/>
        <w:rPr>
          <w:rFonts w:ascii="Times New Roman" w:hAnsi="Times New Roman"/>
          <w:color w:val="000000" w:themeColor="text1"/>
          <w:sz w:val="16"/>
          <w:szCs w:val="16"/>
        </w:rPr>
      </w:pPr>
    </w:p>
    <w:p w14:paraId="36E41646"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73746F5"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4EAA02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марта 1933 вышло постановление СТО N 103-24 "О ценах на продукцию военной промышленности" (2324,11).</w:t>
      </w:r>
    </w:p>
    <w:p w14:paraId="6B2C6FEE"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2CEF739" w14:textId="77777777" w:rsidR="00ED11EC" w:rsidRPr="004E10C1" w:rsidRDefault="00ED11EC" w:rsidP="004E10C1">
      <w:pPr>
        <w:pStyle w:val="rtejustify"/>
        <w:spacing w:before="0" w:after="0"/>
        <w:rPr>
          <w:color w:val="000000" w:themeColor="text1"/>
          <w:sz w:val="16"/>
          <w:szCs w:val="16"/>
        </w:rPr>
      </w:pPr>
      <w:r w:rsidRPr="004E10C1">
        <w:rPr>
          <w:rStyle w:val="af0"/>
          <w:bCs/>
          <w:i w:val="0"/>
          <w:color w:val="000000" w:themeColor="text1"/>
          <w:sz w:val="16"/>
          <w:szCs w:val="16"/>
        </w:rPr>
        <w:t>2 марта 1933 вышел приказ НКТП № 16с.</w:t>
      </w:r>
      <w:r w:rsidRPr="004E10C1">
        <w:rPr>
          <w:color w:val="000000" w:themeColor="text1"/>
          <w:sz w:val="16"/>
          <w:szCs w:val="16"/>
        </w:rPr>
        <w:t xml:space="preserve"> О задачах для Снарядного бюро по производству опытных партий бронебойных и фугасных морских снарядов и бронебойных снарядов полевой артиллерии. (РГАЭ. Ф. 7297. Оп. 38. Д. 37. Л. 24</w:t>
      </w:r>
      <w:r w:rsidRPr="004E10C1">
        <w:rPr>
          <w:color w:val="000000" w:themeColor="text1"/>
          <w:sz w:val="16"/>
          <w:szCs w:val="16"/>
        </w:rPr>
        <w:noBreakHyphen/>
        <w:t>22) (15246).</w:t>
      </w:r>
    </w:p>
    <w:p w14:paraId="78EEFFA0" w14:textId="77777777" w:rsidR="00ED11EC" w:rsidRPr="004E10C1" w:rsidRDefault="00ED11EC" w:rsidP="004E10C1">
      <w:pPr>
        <w:pStyle w:val="rtejustify"/>
        <w:spacing w:before="0" w:after="0"/>
        <w:rPr>
          <w:color w:val="000000" w:themeColor="text1"/>
          <w:sz w:val="16"/>
          <w:szCs w:val="16"/>
        </w:rPr>
      </w:pPr>
    </w:p>
    <w:p w14:paraId="03D186A1" w14:textId="77777777" w:rsidR="00ED11EC" w:rsidRPr="004E10C1" w:rsidRDefault="00ED11E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марта 1933 первый директор завода Новое Сормово Лисянский был уволен с формулировкой «за непринятие мер по отношению к лицам, недобросовестно относящимся к порученной работе, и расхлябанность». Новым директором был назначен Л. Радкевич. Карательные меры были применены и к другим лицам. Так, начальник бюро оборудования «Нового Сормова» </w:t>
      </w:r>
      <w:proofErr w:type="spellStart"/>
      <w:r w:rsidRPr="004E10C1">
        <w:rPr>
          <w:rFonts w:ascii="Times New Roman" w:hAnsi="Times New Roman"/>
          <w:color w:val="000000" w:themeColor="text1"/>
          <w:sz w:val="16"/>
          <w:szCs w:val="16"/>
        </w:rPr>
        <w:t>Жуин</w:t>
      </w:r>
      <w:proofErr w:type="spellEnd"/>
      <w:r w:rsidRPr="004E10C1">
        <w:rPr>
          <w:rFonts w:ascii="Times New Roman" w:hAnsi="Times New Roman"/>
          <w:color w:val="000000" w:themeColor="text1"/>
          <w:sz w:val="16"/>
          <w:szCs w:val="16"/>
        </w:rPr>
        <w:t xml:space="preserve"> был арестован на 30 суток с последующей отдачей под суд. Кроме того, суду были преданы председатель приемочной комиссии Колмаков, начальник бюро оборудования механического сектора Шумков, начальник сектора проверки, коммерческий директор, начальник капитального строительства и главный механик. [12 — ГУ ЦАНО, Ф. 2491, Оп. 1, Д. 15, Л. 152.] Были </w:t>
      </w:r>
      <w:proofErr w:type="spellStart"/>
      <w:r w:rsidRPr="004E10C1">
        <w:rPr>
          <w:rFonts w:ascii="Times New Roman" w:hAnsi="Times New Roman"/>
          <w:color w:val="000000" w:themeColor="text1"/>
          <w:sz w:val="16"/>
          <w:szCs w:val="16"/>
        </w:rPr>
        <w:t>обнаруженыи</w:t>
      </w:r>
      <w:proofErr w:type="spellEnd"/>
      <w:r w:rsidRPr="004E10C1">
        <w:rPr>
          <w:rFonts w:ascii="Times New Roman" w:hAnsi="Times New Roman"/>
          <w:color w:val="000000" w:themeColor="text1"/>
          <w:sz w:val="16"/>
          <w:szCs w:val="16"/>
        </w:rPr>
        <w:t xml:space="preserve"> финансовые злоупотребления. Так, в растрате государственных средств уличили уполномоченного финансового сектора </w:t>
      </w:r>
      <w:proofErr w:type="spellStart"/>
      <w:r w:rsidRPr="004E10C1">
        <w:rPr>
          <w:rFonts w:ascii="Times New Roman" w:hAnsi="Times New Roman"/>
          <w:color w:val="000000" w:themeColor="text1"/>
          <w:sz w:val="16"/>
          <w:szCs w:val="16"/>
        </w:rPr>
        <w:t>Диментман</w:t>
      </w:r>
      <w:proofErr w:type="spellEnd"/>
      <w:r w:rsidRPr="004E10C1">
        <w:rPr>
          <w:rFonts w:ascii="Times New Roman" w:hAnsi="Times New Roman"/>
          <w:color w:val="000000" w:themeColor="text1"/>
          <w:sz w:val="16"/>
          <w:szCs w:val="16"/>
        </w:rPr>
        <w:t xml:space="preserve"> (11741).</w:t>
      </w:r>
    </w:p>
    <w:p w14:paraId="18267860" w14:textId="77777777" w:rsidR="00ED11EC" w:rsidRPr="004E10C1" w:rsidRDefault="00ED11EC" w:rsidP="004E10C1">
      <w:pPr>
        <w:shd w:val="clear" w:color="auto" w:fill="FFFFFF"/>
        <w:spacing w:after="0" w:line="240" w:lineRule="auto"/>
        <w:jc w:val="both"/>
        <w:rPr>
          <w:rFonts w:ascii="Times New Roman" w:hAnsi="Times New Roman"/>
          <w:color w:val="000000" w:themeColor="text1"/>
          <w:sz w:val="16"/>
          <w:szCs w:val="16"/>
        </w:rPr>
      </w:pPr>
    </w:p>
    <w:p w14:paraId="68410342" w14:textId="023C8DDD" w:rsidR="00CB54D7" w:rsidRDefault="00CB54D7" w:rsidP="004E10C1">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6A492163" w14:textId="77777777" w:rsidR="00CB54D7" w:rsidRDefault="00CB54D7" w:rsidP="004E10C1">
      <w:pPr>
        <w:spacing w:after="0" w:line="240" w:lineRule="auto"/>
        <w:jc w:val="both"/>
        <w:rPr>
          <w:rFonts w:ascii="Times New Roman" w:hAnsi="Times New Roman"/>
          <w:i/>
          <w:iCs/>
          <w:color w:val="000000" w:themeColor="text1"/>
          <w:sz w:val="16"/>
          <w:szCs w:val="16"/>
        </w:rPr>
      </w:pPr>
    </w:p>
    <w:p w14:paraId="681B0A29" w14:textId="77777777" w:rsidR="00CB54D7" w:rsidRPr="005C0EE3" w:rsidRDefault="00CB54D7" w:rsidP="00CB54D7">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 марта 1933 г. военный летчик-инструктор Ейской авиашколы Андрей Сидоров и авиатехник Ефим </w:t>
      </w:r>
      <w:proofErr w:type="gramStart"/>
      <w:r>
        <w:rPr>
          <w:rFonts w:ascii="Times New Roman" w:hAnsi="Times New Roman"/>
          <w:color w:val="0070C0"/>
          <w:sz w:val="16"/>
          <w:szCs w:val="16"/>
        </w:rPr>
        <w:t>Моторин  предотвратили</w:t>
      </w:r>
      <w:proofErr w:type="gramEnd"/>
      <w:r>
        <w:rPr>
          <w:rFonts w:ascii="Times New Roman" w:hAnsi="Times New Roman"/>
          <w:color w:val="0070C0"/>
          <w:sz w:val="16"/>
          <w:szCs w:val="16"/>
        </w:rPr>
        <w:t>, казалось бы, неизбежную аварию. При выполнении высшего пилотажа оборвалась лыжа и заняла вертикальное положение. Экипаж не растерялся. Зацепив свой поясной ремень за ремень летчика, Моторин спустился на лыжу, стал на ее хвостовую часть и своей тяжестью выровнял ее в нормальное положение. Посадка была произведена со стоявшим на лыже Моториным. За вдержку и самообладание, проявленные при спасении самолета, Ефим</w:t>
      </w:r>
      <w:r w:rsidRPr="005C0EE3">
        <w:rPr>
          <w:rFonts w:ascii="Times New Roman" w:hAnsi="Times New Roman"/>
          <w:color w:val="0070C0"/>
          <w:sz w:val="16"/>
          <w:szCs w:val="16"/>
        </w:rPr>
        <w:t xml:space="preserve"> Моторин были награждены орденом Ленина.</w:t>
      </w:r>
    </w:p>
    <w:p w14:paraId="7061AD8C" w14:textId="77777777" w:rsidR="00CB54D7" w:rsidRDefault="00CB54D7" w:rsidP="00CB54D7">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/"Красная звезда» за </w:t>
      </w:r>
      <w:r>
        <w:rPr>
          <w:rFonts w:ascii="Times New Roman" w:hAnsi="Times New Roman"/>
          <w:color w:val="0070C0"/>
          <w:sz w:val="16"/>
          <w:szCs w:val="16"/>
        </w:rPr>
        <w:t>11</w:t>
      </w:r>
      <w:r w:rsidRPr="005C0EE3">
        <w:rPr>
          <w:rFonts w:ascii="Times New Roman" w:hAnsi="Times New Roman"/>
          <w:color w:val="0070C0"/>
          <w:sz w:val="16"/>
          <w:szCs w:val="16"/>
        </w:rPr>
        <w:t xml:space="preserve"> марта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1933 </w:t>
      </w:r>
      <w:r>
        <w:rPr>
          <w:rFonts w:ascii="Times New Roman" w:hAnsi="Times New Roman"/>
          <w:color w:val="0070C0"/>
          <w:sz w:val="16"/>
          <w:szCs w:val="16"/>
        </w:rPr>
        <w:t>и</w:t>
      </w:r>
      <w:r w:rsidRPr="005C0EE3">
        <w:rPr>
          <w:rFonts w:ascii="Times New Roman" w:hAnsi="Times New Roman"/>
          <w:color w:val="0070C0"/>
          <w:sz w:val="16"/>
          <w:szCs w:val="16"/>
        </w:rPr>
        <w:t xml:space="preserve"> 9 июля 1934 </w:t>
      </w:r>
      <w:r>
        <w:rPr>
          <w:rFonts w:ascii="Times New Roman" w:hAnsi="Times New Roman"/>
          <w:color w:val="0070C0"/>
          <w:sz w:val="16"/>
          <w:szCs w:val="16"/>
        </w:rPr>
        <w:t>г.</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6E4BBEDB" w14:textId="77777777" w:rsidR="00CB54D7" w:rsidRDefault="00CB54D7" w:rsidP="00CB54D7">
      <w:pPr>
        <w:spacing w:after="0" w:line="240" w:lineRule="auto"/>
        <w:jc w:val="both"/>
        <w:rPr>
          <w:rFonts w:ascii="Times New Roman" w:hAnsi="Times New Roman"/>
          <w:color w:val="0070C0"/>
          <w:sz w:val="16"/>
          <w:szCs w:val="16"/>
        </w:rPr>
      </w:pPr>
    </w:p>
    <w:p w14:paraId="16E4C2F5" w14:textId="2126D86A"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11800CD"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0E3A37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марта 1933 за подписями Когана и зам. начальника Управления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Радецкого был выпущен приказ № 25 по Строительству и лагерю:</w:t>
      </w:r>
    </w:p>
    <w:p w14:paraId="68031B1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«Система Исправительно-Трудовых Лагерей ОГПУ дает возможность людям, совершившим преступления против Советской власти, исправиться и вернуться в семью трудящихся.</w:t>
      </w:r>
    </w:p>
    <w:p w14:paraId="5A3436B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Исправительно-трудовая практика лагерей ОГПУ основана, в первую очередь, на трудовых процессах и на самодеятельности заключенных, только поэтому в лагерях ОГПУ практикуется и поощряется допущение заключенных на хозяйственные и даже административные должности.</w:t>
      </w:r>
    </w:p>
    <w:p w14:paraId="2024357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Люди, стремящиеся к исправлению, этим дорожат. Учатся работать честно и самоотверженно, берегут государственную копейку, государственное имущество.</w:t>
      </w:r>
    </w:p>
    <w:p w14:paraId="2824036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доверенному им имуществу они относятся, как подобает относиться К СВЯЩЕННОЙ ОБЩЕСТВЕННОЙ СОБСТВЕННОСТИ.</w:t>
      </w:r>
    </w:p>
    <w:p w14:paraId="08A352D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есть заключенные, которые не хотят исправляться, есть негодяи, преступники, которые не хотят стать честными людьми.</w:t>
      </w:r>
    </w:p>
    <w:p w14:paraId="7CAE0CC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Они в лагерях продолжают быть врагами Советской Власти, борются с ней и расхищают общественную собственность.</w:t>
      </w:r>
    </w:p>
    <w:p w14:paraId="3C2DD04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Заключенные: БЕЗФАМИЛЬНЫЙ, Иван Васильевич,</w:t>
      </w:r>
    </w:p>
    <w:p w14:paraId="449B98B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ПОЛЯКОВ, Владимир Иванович,</w:t>
      </w:r>
    </w:p>
    <w:p w14:paraId="203F9B4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ТРОФИМОВ, Семен Никитич,</w:t>
      </w:r>
    </w:p>
    <w:p w14:paraId="433495A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СТОКЛИЦКИЙ, </w:t>
      </w:r>
      <w:proofErr w:type="spellStart"/>
      <w:r w:rsidRPr="004E10C1">
        <w:rPr>
          <w:rFonts w:ascii="Times New Roman" w:hAnsi="Times New Roman"/>
          <w:color w:val="000000" w:themeColor="text1"/>
          <w:sz w:val="16"/>
          <w:szCs w:val="16"/>
        </w:rPr>
        <w:t>Зундель</w:t>
      </w:r>
      <w:proofErr w:type="spellEnd"/>
      <w:r w:rsidRPr="004E10C1">
        <w:rPr>
          <w:rFonts w:ascii="Times New Roman" w:hAnsi="Times New Roman"/>
          <w:color w:val="000000" w:themeColor="text1"/>
          <w:sz w:val="16"/>
          <w:szCs w:val="16"/>
        </w:rPr>
        <w:t xml:space="preserve"> Израилевич,</w:t>
      </w:r>
    </w:p>
    <w:p w14:paraId="535D537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использовав свое служебное положение, занялись кражами, самоснабжением, за что Коллегией ОГПУ приговорены сроком на 10 лет каждый, с отбытием наказания на Соловецком острове.</w:t>
      </w:r>
    </w:p>
    <w:p w14:paraId="3E57365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В/наемный гражданин гор. Дмитрова МИРОНОВ, Николай Емельянович за связь с заключенными, выразившейся [так] в пособничестве, путем продажи краденных продуктов </w:t>
      </w:r>
      <w:proofErr w:type="gramStart"/>
      <w:r w:rsidRPr="004E10C1">
        <w:rPr>
          <w:rFonts w:ascii="Times New Roman" w:hAnsi="Times New Roman"/>
          <w:color w:val="000000" w:themeColor="text1"/>
          <w:sz w:val="16"/>
          <w:szCs w:val="16"/>
        </w:rPr>
        <w:t>выше указанными</w:t>
      </w:r>
      <w:proofErr w:type="gramEnd"/>
      <w:r w:rsidRPr="004E10C1">
        <w:rPr>
          <w:rFonts w:ascii="Times New Roman" w:hAnsi="Times New Roman"/>
          <w:color w:val="000000" w:themeColor="text1"/>
          <w:sz w:val="16"/>
          <w:szCs w:val="16"/>
        </w:rPr>
        <w:t xml:space="preserve"> заключенными, Коллегией ОГПУ приговорен к 10-ти годам Исправительно-Трудовых лагерей.</w:t>
      </w:r>
    </w:p>
    <w:p w14:paraId="32CBD5E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Объявляя настоящее постановление Коллегии ОГПУ, ПРЕДУПРЕЖДАЮ, что мера соц. защиты по отношению к вышеперечисленным расхитителям является мерой, предостерегающей всех остальных работников Дмитровских лагерей, и если это предостережение не даст реальных результатов, то впредь за хищения будут применяться самые суровые меры, вплоть до применения высшей меры наказания - расстрела.</w:t>
      </w:r>
    </w:p>
    <w:p w14:paraId="50DB0C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Настоящий приказ прочесть всему </w:t>
      </w:r>
      <w:proofErr w:type="spellStart"/>
      <w:r w:rsidRPr="004E10C1">
        <w:rPr>
          <w:rFonts w:ascii="Times New Roman" w:hAnsi="Times New Roman"/>
          <w:color w:val="000000" w:themeColor="text1"/>
          <w:sz w:val="16"/>
          <w:szCs w:val="16"/>
        </w:rPr>
        <w:t>лагнаселению</w:t>
      </w:r>
      <w:proofErr w:type="spellEnd"/>
      <w:r w:rsidRPr="004E10C1">
        <w:rPr>
          <w:rFonts w:ascii="Times New Roman" w:hAnsi="Times New Roman"/>
          <w:color w:val="000000" w:themeColor="text1"/>
          <w:sz w:val="16"/>
          <w:szCs w:val="16"/>
        </w:rPr>
        <w:t>, а КВЧ через воспитателей проработать на очередных беседах с лагерниками» (7560).</w:t>
      </w:r>
    </w:p>
    <w:p w14:paraId="7E6C89A6"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4E9B2B2"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4792737"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26E22693"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марта 1933 в Нью-Йорке состоялась премьера фильма «Кинг-Конг» (4962).</w:t>
      </w:r>
    </w:p>
    <w:p w14:paraId="4CEE94B7"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77CC1CF9"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C807D42"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852301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ТБ-4 6М-34 вышел на аэродром (2287,131).</w:t>
      </w:r>
    </w:p>
    <w:p w14:paraId="240C61A3"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0A0A7E4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вышло постановление РВСС "О развитии авиационной техники на основе виденного на авиационной выставке во Франции и на заводах Германии" (2305,87).</w:t>
      </w:r>
    </w:p>
    <w:p w14:paraId="4F9B88B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нем были поставлены задания:</w:t>
      </w:r>
    </w:p>
    <w:p w14:paraId="1CD8B84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Просить НКТП</w:t>
      </w:r>
    </w:p>
    <w:p w14:paraId="4122A04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686AF8B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для первоначального обучения</w:t>
      </w:r>
    </w:p>
    <w:p w14:paraId="6AD45E2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для тренировки как на одноместной машине</w:t>
      </w:r>
    </w:p>
    <w:p w14:paraId="702D81B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для слепого полета</w:t>
      </w:r>
    </w:p>
    <w:p w14:paraId="1CD6517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650082D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разработать и построить тип тренировочного истребителя под мощность 150-200 </w:t>
      </w:r>
      <w:proofErr w:type="spellStart"/>
      <w:r w:rsidRPr="004E10C1">
        <w:rPr>
          <w:rFonts w:ascii="Times New Roman" w:hAnsi="Times New Roman"/>
          <w:color w:val="000000" w:themeColor="text1"/>
          <w:sz w:val="16"/>
          <w:szCs w:val="16"/>
        </w:rPr>
        <w:t>нр</w:t>
      </w:r>
      <w:proofErr w:type="spellEnd"/>
    </w:p>
    <w:p w14:paraId="5FA97EC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самолет сопровождения</w:t>
      </w:r>
    </w:p>
    <w:p w14:paraId="0471630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тренировочный</w:t>
      </w:r>
    </w:p>
    <w:p w14:paraId="0CEFAE2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местных линий</w:t>
      </w:r>
    </w:p>
    <w:p w14:paraId="61F8B5A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провести необходимые исследования и ускорить применение: подкрылков, закрылков, двойного крыла, крыла с меняющимся профилем..., имея в виду:</w:t>
      </w:r>
    </w:p>
    <w:p w14:paraId="1D5DBD4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получить наибольший диапазон гор. скоростей</w:t>
      </w:r>
    </w:p>
    <w:p w14:paraId="303439E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увеличить устойчивость при полете с предельными нагрузками</w:t>
      </w:r>
    </w:p>
    <w:p w14:paraId="5E9ECB6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уменьшить посадочные скорости</w:t>
      </w:r>
    </w:p>
    <w:p w14:paraId="0CED2E5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г) увеличить скороподъемность</w:t>
      </w:r>
    </w:p>
    <w:p w14:paraId="021895B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0434E8A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оперативный разведчик</w:t>
      </w:r>
    </w:p>
    <w:p w14:paraId="7CCDE73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двухместный истребитель</w:t>
      </w:r>
    </w:p>
    <w:p w14:paraId="022D3C8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ЛБ</w:t>
      </w:r>
    </w:p>
    <w:p w14:paraId="1C782A9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 xml:space="preserve">г) в части применения ЛР, как скоростного почтовика отдельно согласовать вопрос П.И.Б. с </w:t>
      </w:r>
      <w:proofErr w:type="spellStart"/>
      <w:r w:rsidRPr="004E10C1">
        <w:rPr>
          <w:rFonts w:ascii="Times New Roman" w:hAnsi="Times New Roman"/>
          <w:color w:val="000000" w:themeColor="text1"/>
          <w:sz w:val="16"/>
          <w:szCs w:val="16"/>
        </w:rPr>
        <w:t>Гольцманом</w:t>
      </w:r>
      <w:proofErr w:type="spellEnd"/>
      <w:r w:rsidRPr="004E10C1">
        <w:rPr>
          <w:rFonts w:ascii="Times New Roman" w:hAnsi="Times New Roman"/>
          <w:color w:val="000000" w:themeColor="text1"/>
          <w:sz w:val="16"/>
          <w:szCs w:val="16"/>
        </w:rPr>
        <w:t xml:space="preserve"> и Алкснисом</w:t>
      </w:r>
    </w:p>
    <w:p w14:paraId="4907908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424013B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2F41EFD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2305,87).</w:t>
      </w:r>
    </w:p>
    <w:p w14:paraId="0F9AA4BC"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3AAE786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года РВС принял постановление «О развитии авиационной техники на основе виденного на авиационной выставке во Франции и на заводах Германии» (РГВА. Ф. 4. Оп. 14. Д. 2942. Л. 29—32.). Документ предписывал Наркомтяжпрому разработать и построить учебный самолет (с двигателем) для обучения летчиков-наблюдателей приемам навигации, фотографирования, бомбометания и стрельбы. Одной из важнейших задач, поставленных Наркомтяжпрому, была постройка легкого двухместного самолета, универсального в производстве, по назначению и оборудованию. Такой самолет мог быть одновременно оперативным разведчиком, истребителем и легким бомбардировщиком (11173).</w:t>
      </w:r>
    </w:p>
    <w:p w14:paraId="524E7C9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80E468F" w14:textId="77777777" w:rsidR="00933F24" w:rsidRPr="004E10C1" w:rsidRDefault="00933F24" w:rsidP="004E10C1">
      <w:pPr>
        <w:pStyle w:val="rtejustify"/>
        <w:spacing w:before="0" w:after="0"/>
        <w:rPr>
          <w:color w:val="000000" w:themeColor="text1"/>
          <w:sz w:val="16"/>
          <w:szCs w:val="16"/>
        </w:rPr>
      </w:pPr>
      <w:r w:rsidRPr="004E10C1">
        <w:rPr>
          <w:rStyle w:val="af0"/>
          <w:bCs/>
          <w:i w:val="0"/>
          <w:color w:val="000000" w:themeColor="text1"/>
          <w:sz w:val="16"/>
          <w:szCs w:val="16"/>
        </w:rPr>
        <w:t>3 марта</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развитии авиационной техники на основе виденного на авиационной выставке во Франции и на заводах Германии». (РГВА. Ф. 4. Оп. 18. Д. 23. Л. 73</w:t>
      </w:r>
      <w:r w:rsidRPr="004E10C1">
        <w:rPr>
          <w:color w:val="000000" w:themeColor="text1"/>
          <w:sz w:val="16"/>
          <w:szCs w:val="16"/>
        </w:rPr>
        <w:noBreakHyphen/>
        <w:t>77) (15461).</w:t>
      </w:r>
    </w:p>
    <w:p w14:paraId="46B59B0A" w14:textId="77777777" w:rsidR="00933F24" w:rsidRPr="004E10C1" w:rsidRDefault="00933F24" w:rsidP="004E10C1">
      <w:pPr>
        <w:pStyle w:val="rtejustify"/>
        <w:spacing w:before="0" w:after="0"/>
        <w:rPr>
          <w:rStyle w:val="af0"/>
          <w:bCs/>
          <w:i w:val="0"/>
          <w:color w:val="000000" w:themeColor="text1"/>
          <w:sz w:val="16"/>
          <w:szCs w:val="16"/>
        </w:rPr>
      </w:pPr>
    </w:p>
    <w:p w14:paraId="4009A639"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D3ABF82"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2B9CC319" w14:textId="77777777" w:rsidR="002F0F01" w:rsidRPr="004E10C1" w:rsidRDefault="002F0F01"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3 марта 1933 года появились тактико-технические требования к проект «большого триплекса» СУ-7. Данная машина представляла собой установку 254-мм пушки, 305-мм гаубицы, либо 400-мм мортиры на шасси Т-35. СУ-7, как и орудия для неё, так и осталась нереализованными (19857).</w:t>
      </w:r>
    </w:p>
    <w:p w14:paraId="37F56821" w14:textId="77777777" w:rsidR="002F0F01" w:rsidRPr="004E10C1" w:rsidRDefault="002F0F01" w:rsidP="004E10C1">
      <w:pPr>
        <w:pStyle w:val="ae"/>
        <w:shd w:val="clear" w:color="auto" w:fill="FFFFFF"/>
        <w:spacing w:before="0" w:after="0"/>
        <w:jc w:val="both"/>
        <w:textAlignment w:val="baseline"/>
        <w:rPr>
          <w:color w:val="000000" w:themeColor="text1"/>
          <w:sz w:val="16"/>
          <w:szCs w:val="16"/>
        </w:rPr>
      </w:pPr>
    </w:p>
    <w:p w14:paraId="61D1C028"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начались испы</w:t>
      </w:r>
      <w:r w:rsidRPr="004E10C1">
        <w:rPr>
          <w:rFonts w:ascii="Times New Roman" w:hAnsi="Times New Roman"/>
          <w:color w:val="000000" w:themeColor="text1"/>
          <w:sz w:val="16"/>
          <w:szCs w:val="16"/>
        </w:rPr>
        <w:softHyphen/>
        <w:t>тания «стрельбой и пробегом» артил</w:t>
      </w:r>
      <w:r w:rsidRPr="004E10C1">
        <w:rPr>
          <w:rFonts w:ascii="Times New Roman" w:hAnsi="Times New Roman"/>
          <w:color w:val="000000" w:themeColor="text1"/>
          <w:sz w:val="16"/>
          <w:szCs w:val="16"/>
        </w:rPr>
        <w:softHyphen/>
        <w:t>лерийских систем Б-3 (5К) и 20К. Целью этих испытаний было выявление прочности башни, а также безотказности работы всех систем башни после пробега, а также впервые в практи</w:t>
      </w:r>
      <w:r w:rsidRPr="004E10C1">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4E10C1">
        <w:rPr>
          <w:rFonts w:ascii="Times New Roman" w:hAnsi="Times New Roman"/>
          <w:color w:val="000000" w:themeColor="text1"/>
          <w:sz w:val="16"/>
          <w:szCs w:val="16"/>
        </w:rPr>
        <w:softHyphen/>
        <w:t>писаны от руки карандашом и подписи не имеют) с сожа</w:t>
      </w:r>
      <w:r w:rsidRPr="004E10C1">
        <w:rPr>
          <w:rFonts w:ascii="Times New Roman" w:hAnsi="Times New Roman"/>
          <w:color w:val="000000" w:themeColor="text1"/>
          <w:sz w:val="16"/>
          <w:szCs w:val="16"/>
        </w:rPr>
        <w:softHyphen/>
        <w:t>лением отмечал: «Новая башня с мощным вооружением вы</w:t>
      </w:r>
      <w:r w:rsidRPr="004E10C1">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4E10C1">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4E10C1">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46C5A7E1"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p>
    <w:p w14:paraId="27C64B6A" w14:textId="77777777" w:rsidR="002E1BE7" w:rsidRPr="004E10C1" w:rsidRDefault="002E1BE7" w:rsidP="004E10C1">
      <w:pPr>
        <w:pStyle w:val="ae"/>
        <w:shd w:val="clear" w:color="auto" w:fill="FFFFFF"/>
        <w:spacing w:before="0" w:after="0"/>
        <w:jc w:val="both"/>
        <w:rPr>
          <w:color w:val="000000" w:themeColor="text1"/>
          <w:sz w:val="16"/>
          <w:szCs w:val="16"/>
        </w:rPr>
      </w:pPr>
      <w:r w:rsidRPr="004E10C1">
        <w:rPr>
          <w:color w:val="000000" w:themeColor="text1"/>
          <w:sz w:val="16"/>
          <w:szCs w:val="16"/>
        </w:rPr>
        <w:t>3 марта 1933 года «</w:t>
      </w:r>
      <w:proofErr w:type="spellStart"/>
      <w:r w:rsidRPr="004E10C1">
        <w:rPr>
          <w:color w:val="000000" w:themeColor="text1"/>
          <w:sz w:val="16"/>
          <w:szCs w:val="16"/>
        </w:rPr>
        <w:t>Главтрансмаш</w:t>
      </w:r>
      <w:proofErr w:type="spellEnd"/>
      <w:r w:rsidRPr="004E10C1">
        <w:rPr>
          <w:color w:val="000000" w:themeColor="text1"/>
          <w:sz w:val="16"/>
          <w:szCs w:val="16"/>
        </w:rPr>
        <w:t xml:space="preserve">»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 — не поставил — 11,5 т стальных поковок, 18,9 т —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w:t>
      </w:r>
      <w:proofErr w:type="spellStart"/>
      <w:r w:rsidRPr="004E10C1">
        <w:rPr>
          <w:color w:val="000000" w:themeColor="text1"/>
          <w:sz w:val="16"/>
          <w:szCs w:val="16"/>
        </w:rPr>
        <w:t>плазовой</w:t>
      </w:r>
      <w:proofErr w:type="spellEnd"/>
      <w:r w:rsidRPr="004E10C1">
        <w:rPr>
          <w:color w:val="000000" w:themeColor="text1"/>
          <w:sz w:val="16"/>
          <w:szCs w:val="16"/>
        </w:rPr>
        <w:t xml:space="preserve"> документации, — она поступила лишь 20 июля.</w:t>
      </w:r>
    </w:p>
    <w:p w14:paraId="7D47F1D4" w14:textId="77777777" w:rsidR="002E1BE7" w:rsidRPr="004E10C1" w:rsidRDefault="002E1BE7" w:rsidP="004E10C1">
      <w:pPr>
        <w:pStyle w:val="ae"/>
        <w:shd w:val="clear" w:color="auto" w:fill="FFFFFF"/>
        <w:spacing w:before="0" w:after="0"/>
        <w:jc w:val="both"/>
        <w:rPr>
          <w:color w:val="000000" w:themeColor="text1"/>
          <w:sz w:val="16"/>
          <w:szCs w:val="16"/>
        </w:rPr>
      </w:pPr>
      <w:r w:rsidRPr="004E10C1">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w:t>
      </w:r>
      <w:proofErr w:type="spellStart"/>
      <w:r w:rsidRPr="004E10C1">
        <w:rPr>
          <w:color w:val="000000" w:themeColor="text1"/>
          <w:sz w:val="16"/>
          <w:szCs w:val="16"/>
        </w:rPr>
        <w:t>Речсоюзверфи</w:t>
      </w:r>
      <w:proofErr w:type="spellEnd"/>
      <w:r w:rsidRPr="004E10C1">
        <w:rPr>
          <w:color w:val="000000" w:themeColor="text1"/>
          <w:sz w:val="16"/>
          <w:szCs w:val="16"/>
        </w:rPr>
        <w:t>»: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w:t>
      </w:r>
      <w:proofErr w:type="spellStart"/>
      <w:r w:rsidRPr="004E10C1">
        <w:rPr>
          <w:color w:val="000000" w:themeColor="text1"/>
          <w:sz w:val="16"/>
          <w:szCs w:val="16"/>
        </w:rPr>
        <w:t>Востоксоюзверфь</w:t>
      </w:r>
      <w:proofErr w:type="spellEnd"/>
      <w:r w:rsidRPr="004E10C1">
        <w:rPr>
          <w:color w:val="000000" w:themeColor="text1"/>
          <w:sz w:val="16"/>
          <w:szCs w:val="16"/>
        </w:rPr>
        <w:t>».</w:t>
      </w:r>
    </w:p>
    <w:p w14:paraId="4C15476E" w14:textId="77777777" w:rsidR="002E1BE7" w:rsidRPr="004E10C1" w:rsidRDefault="002E1BE7"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 — писал он, — я не могу не высказать Вам своего мнения… Есть необходимость иметь в глубине Союза безопасную базу для постройки подлодок… </w:t>
      </w:r>
      <w:proofErr w:type="spellStart"/>
      <w:r w:rsidRPr="004E10C1">
        <w:rPr>
          <w:color w:val="000000" w:themeColor="text1"/>
          <w:sz w:val="16"/>
          <w:szCs w:val="16"/>
        </w:rPr>
        <w:t>Спецверфь</w:t>
      </w:r>
      <w:proofErr w:type="spellEnd"/>
      <w:r w:rsidRPr="004E10C1">
        <w:rPr>
          <w:color w:val="000000" w:themeColor="text1"/>
          <w:sz w:val="16"/>
          <w:szCs w:val="16"/>
        </w:rPr>
        <w:t xml:space="preserve">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676212B6" w14:textId="77777777" w:rsidR="002E1BE7" w:rsidRPr="004E10C1" w:rsidRDefault="002E1BE7" w:rsidP="004E10C1">
      <w:pPr>
        <w:pStyle w:val="ae"/>
        <w:shd w:val="clear" w:color="auto" w:fill="FFFFFF"/>
        <w:spacing w:before="0" w:after="0"/>
        <w:jc w:val="both"/>
        <w:rPr>
          <w:color w:val="000000" w:themeColor="text1"/>
          <w:sz w:val="16"/>
          <w:szCs w:val="16"/>
        </w:rPr>
      </w:pPr>
      <w:r w:rsidRPr="004E10C1">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3874C275" w14:textId="77777777" w:rsidR="002E1BE7" w:rsidRPr="004E10C1" w:rsidRDefault="002E1BE7" w:rsidP="004E10C1">
      <w:pPr>
        <w:pStyle w:val="ae"/>
        <w:shd w:val="clear" w:color="auto" w:fill="FFFFFF"/>
        <w:spacing w:before="0" w:after="0"/>
        <w:jc w:val="both"/>
        <w:rPr>
          <w:color w:val="000000" w:themeColor="text1"/>
          <w:sz w:val="16"/>
          <w:szCs w:val="16"/>
        </w:rPr>
      </w:pPr>
    </w:p>
    <w:p w14:paraId="7254E362" w14:textId="77777777" w:rsidR="00933F24"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DA4217C" w14:textId="77777777" w:rsidR="00933F24" w:rsidRPr="004E10C1" w:rsidRDefault="00933F24" w:rsidP="004E10C1">
      <w:pPr>
        <w:spacing w:after="0" w:line="240" w:lineRule="auto"/>
        <w:jc w:val="both"/>
        <w:rPr>
          <w:rFonts w:ascii="Times New Roman" w:hAnsi="Times New Roman"/>
          <w:iCs/>
          <w:color w:val="000000" w:themeColor="text1"/>
          <w:sz w:val="16"/>
          <w:szCs w:val="16"/>
        </w:rPr>
      </w:pPr>
    </w:p>
    <w:p w14:paraId="5CA567B0" w14:textId="77777777" w:rsidR="00933F24" w:rsidRPr="004E10C1" w:rsidRDefault="00933F24"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3 марта 1933 г. вышел приказ ОГПУ № 1069, во исполнение которого была сформирована 1-я авиационная эскадрилья войск ОГПУ в составе трех авиаотрядов, а к осени 1935 г. в пограничной охране уже НКВД СССР был 21 авиационный отряд (15231).</w:t>
      </w:r>
    </w:p>
    <w:p w14:paraId="5087BC61" w14:textId="77777777" w:rsidR="00933F24" w:rsidRPr="004E10C1" w:rsidRDefault="00933F24" w:rsidP="004E10C1">
      <w:pPr>
        <w:pStyle w:val="27"/>
        <w:shd w:val="clear" w:color="auto" w:fill="auto"/>
        <w:spacing w:after="0" w:line="240" w:lineRule="auto"/>
        <w:ind w:firstLine="0"/>
        <w:rPr>
          <w:rFonts w:ascii="Times New Roman" w:cs="Times New Roman"/>
          <w:color w:val="000000" w:themeColor="text1"/>
          <w:spacing w:val="0"/>
        </w:rPr>
      </w:pPr>
    </w:p>
    <w:p w14:paraId="0252AF3B"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91923AE"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47A9B5D"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в Потсдаме Гитлер провозгласил образование Третьего Рейха (4962).</w:t>
      </w:r>
    </w:p>
    <w:p w14:paraId="3EA6FE66"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277A7110" w14:textId="77777777" w:rsidR="00933F24" w:rsidRPr="004E10C1" w:rsidRDefault="00933F2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 марта</w:t>
      </w:r>
      <w:r w:rsidRPr="004E10C1">
        <w:rPr>
          <w:rFonts w:ascii="Times New Roman" w:hAnsi="Times New Roman"/>
          <w:color w:val="000000" w:themeColor="text1"/>
          <w:sz w:val="16"/>
          <w:szCs w:val="16"/>
        </w:rPr>
        <w:t xml:space="preserve"> в 1933 году на выступлении в Потсдаме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провозглашает новое название Германии - "Третий Рейх" (немецкое название - </w:t>
      </w:r>
      <w:proofErr w:type="spellStart"/>
      <w:r w:rsidRPr="004E10C1">
        <w:rPr>
          <w:rFonts w:ascii="Times New Roman" w:hAnsi="Times New Roman"/>
          <w:color w:val="000000" w:themeColor="text1"/>
          <w:sz w:val="16"/>
          <w:szCs w:val="16"/>
        </w:rPr>
        <w:t>Drittes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Reich</w:t>
      </w:r>
      <w:proofErr w:type="spellEnd"/>
      <w:r w:rsidRPr="004E10C1">
        <w:rPr>
          <w:rFonts w:ascii="Times New Roman" w:hAnsi="Times New Roman"/>
          <w:color w:val="000000" w:themeColor="text1"/>
          <w:sz w:val="16"/>
          <w:szCs w:val="16"/>
        </w:rPr>
        <w:t xml:space="preserve"> - третья империя, третье царство). Этот термин был заимствован из средневековых мистических учений о трех царствах: в мифе о "третьем", рейхе (историческим воплощением первых двух считались средневековые "Священная Римская империя" и Германская империя 1871-1918 гг.). Третья империя - "завершающая", "высшая" стадия социального развития (15057).</w:t>
      </w:r>
    </w:p>
    <w:p w14:paraId="1F503CC5" w14:textId="77777777" w:rsidR="00933F24" w:rsidRPr="004E10C1" w:rsidRDefault="00933F24" w:rsidP="004E10C1">
      <w:pPr>
        <w:spacing w:after="0" w:line="240" w:lineRule="auto"/>
        <w:jc w:val="both"/>
        <w:rPr>
          <w:rFonts w:ascii="Times New Roman" w:hAnsi="Times New Roman"/>
          <w:color w:val="000000" w:themeColor="text1"/>
          <w:sz w:val="16"/>
          <w:szCs w:val="16"/>
        </w:rPr>
      </w:pPr>
    </w:p>
    <w:p w14:paraId="64380FC1"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немецким гестапо арестован глава компартии Германии Эрнст Тельман (4962).</w:t>
      </w:r>
    </w:p>
    <w:p w14:paraId="55C1562C"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7513C7D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арестовали председателя ЦК КПГ Эрнста Тельмана (3186).</w:t>
      </w:r>
    </w:p>
    <w:p w14:paraId="12E7B9D0"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ED0278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3 марта 1933 г. был арестован лидер КПГ Э. Тельман (Подробнее см.: Розанов Г. Л. Германия под властью фашизма. (1933-1939 гг.) М., 1961. С. 74-87.) (11784). После отставки </w:t>
      </w:r>
      <w:proofErr w:type="spellStart"/>
      <w:r w:rsidRPr="004E10C1">
        <w:rPr>
          <w:rFonts w:ascii="Times New Roman" w:hAnsi="Times New Roman"/>
          <w:color w:val="000000" w:themeColor="text1"/>
          <w:sz w:val="16"/>
          <w:szCs w:val="16"/>
        </w:rPr>
        <w:t>Шляйхера</w:t>
      </w:r>
      <w:proofErr w:type="spellEnd"/>
      <w:r w:rsidRPr="004E10C1">
        <w:rPr>
          <w:rFonts w:ascii="Times New Roman" w:hAnsi="Times New Roman"/>
          <w:color w:val="000000" w:themeColor="text1"/>
          <w:sz w:val="16"/>
          <w:szCs w:val="16"/>
        </w:rPr>
        <w:t xml:space="preserve"> и прихода к власти Гитлера ситуация, в том числе и в </w:t>
      </w:r>
      <w:proofErr w:type="gramStart"/>
      <w:r w:rsidRPr="004E10C1">
        <w:rPr>
          <w:rFonts w:ascii="Times New Roman" w:hAnsi="Times New Roman"/>
          <w:color w:val="000000" w:themeColor="text1"/>
          <w:sz w:val="16"/>
          <w:szCs w:val="16"/>
        </w:rPr>
        <w:t>Германии,-</w:t>
      </w:r>
      <w:proofErr w:type="gramEnd"/>
      <w:r w:rsidRPr="004E10C1">
        <w:rPr>
          <w:rFonts w:ascii="Times New Roman" w:hAnsi="Times New Roman"/>
          <w:color w:val="000000" w:themeColor="text1"/>
          <w:sz w:val="16"/>
          <w:szCs w:val="16"/>
        </w:rPr>
        <w:t xml:space="preserve">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w:t>
      </w:r>
      <w:proofErr w:type="spellStart"/>
      <w:r w:rsidRPr="004E10C1">
        <w:rPr>
          <w:rFonts w:ascii="Times New Roman" w:hAnsi="Times New Roman"/>
          <w:color w:val="000000" w:themeColor="text1"/>
          <w:sz w:val="16"/>
          <w:szCs w:val="16"/>
        </w:rPr>
        <w:t>Grosses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Universalvolkslexikon</w:t>
      </w:r>
      <w:proofErr w:type="spellEnd"/>
      <w:r w:rsidRPr="004E10C1">
        <w:rPr>
          <w:rFonts w:ascii="Times New Roman" w:hAnsi="Times New Roman"/>
          <w:color w:val="000000" w:themeColor="text1"/>
          <w:sz w:val="16"/>
          <w:szCs w:val="16"/>
        </w:rPr>
        <w:t>. Bd.8. S. 110.) (11784).</w:t>
      </w:r>
    </w:p>
    <w:p w14:paraId="7288F3AD"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0AF936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в Великобритании проходил антивоенный конгресс в Лондоне (3186).</w:t>
      </w:r>
    </w:p>
    <w:p w14:paraId="15A4E498"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1E24CA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марта 1933 в Уругвае прошел южноамериканский антивоенный конгресс в (3186).</w:t>
      </w:r>
    </w:p>
    <w:p w14:paraId="11A437D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63FE95A8"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8C03F79"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424FDEF2"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марта 1933 было подготовлено Заключение по Отчету по испытанию самолета У2 М-11 (вооруженный вариант).</w:t>
      </w:r>
    </w:p>
    <w:p w14:paraId="0D28C987"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исполнитель:</w:t>
      </w:r>
    </w:p>
    <w:p w14:paraId="70C7EAD3"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w:t>
      </w:r>
      <w:proofErr w:type="spellStart"/>
      <w:r w:rsidRPr="004E10C1">
        <w:rPr>
          <w:rFonts w:ascii="Times New Roman" w:hAnsi="Times New Roman"/>
          <w:color w:val="000000" w:themeColor="text1"/>
          <w:sz w:val="16"/>
          <w:szCs w:val="16"/>
        </w:rPr>
        <w:t>Мируц</w:t>
      </w:r>
      <w:proofErr w:type="spellEnd"/>
    </w:p>
    <w:p w14:paraId="408895FE"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52EEF622"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Выяснить:</w:t>
      </w:r>
    </w:p>
    <w:p w14:paraId="34654D6B" w14:textId="77777777" w:rsidR="00F42404" w:rsidRPr="004E10C1" w:rsidRDefault="00F42404" w:rsidP="004E10C1">
      <w:pPr>
        <w:numPr>
          <w:ilvl w:val="0"/>
          <w:numId w:val="11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повлияло на устойчивость и управляемость самолета увеличение нагрузки и изменение центровки.</w:t>
      </w:r>
    </w:p>
    <w:p w14:paraId="2D57DE42" w14:textId="77777777" w:rsidR="00F42404" w:rsidRPr="004E10C1" w:rsidRDefault="00F42404" w:rsidP="004E10C1">
      <w:pPr>
        <w:numPr>
          <w:ilvl w:val="0"/>
          <w:numId w:val="11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Оценить в условиях части как изменились летные качества вооруженного самолета по сравнению с нормальным типом.</w:t>
      </w:r>
    </w:p>
    <w:p w14:paraId="1EF66265"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D297D0D"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испытаний можно констатировать, что вооруженный самолет У2 вполне пригоден для частичного проведения учебно-боевой подготовки и может быть рекомендован для применения в школах и частях ВВС (6647).</w:t>
      </w:r>
    </w:p>
    <w:p w14:paraId="6BAF5D0C"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419182FB"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марта 1933 г. в Тушино был организован дирижаблестроительный учебный комбинат (6395).</w:t>
      </w:r>
    </w:p>
    <w:p w14:paraId="065AA723"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5ECA95EC" w14:textId="77777777" w:rsidR="00933F2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E65F05" w14:textId="77777777" w:rsidR="00933F24" w:rsidRPr="004E10C1" w:rsidRDefault="00933F24" w:rsidP="004E10C1">
      <w:pPr>
        <w:spacing w:after="0" w:line="240" w:lineRule="auto"/>
        <w:jc w:val="both"/>
        <w:rPr>
          <w:rFonts w:ascii="Times New Roman" w:hAnsi="Times New Roman"/>
          <w:iCs/>
          <w:color w:val="000000" w:themeColor="text1"/>
          <w:sz w:val="16"/>
          <w:szCs w:val="16"/>
        </w:rPr>
      </w:pPr>
    </w:p>
    <w:p w14:paraId="4CD805F4" w14:textId="77777777" w:rsidR="00933F24" w:rsidRPr="004E10C1" w:rsidRDefault="00933F24" w:rsidP="004E10C1">
      <w:pPr>
        <w:pStyle w:val="rtejustify"/>
        <w:spacing w:before="0" w:after="0"/>
        <w:rPr>
          <w:color w:val="000000" w:themeColor="text1"/>
          <w:sz w:val="16"/>
          <w:szCs w:val="16"/>
        </w:rPr>
      </w:pPr>
      <w:r w:rsidRPr="004E10C1">
        <w:rPr>
          <w:rStyle w:val="af0"/>
          <w:bCs/>
          <w:i w:val="0"/>
          <w:color w:val="000000" w:themeColor="text1"/>
          <w:sz w:val="16"/>
          <w:szCs w:val="16"/>
        </w:rPr>
        <w:t>4 марта</w:t>
      </w:r>
      <w:r w:rsidRPr="004E10C1">
        <w:rPr>
          <w:color w:val="000000" w:themeColor="text1"/>
          <w:sz w:val="16"/>
          <w:szCs w:val="16"/>
        </w:rPr>
        <w:t xml:space="preserve"> 1933 вышел приказ РВСС № 4. 3. О железных гильзах (Ефимов). 4. О пересмотре постановления РВСС от 23 января 1929 г. о раздельной возке 203</w:t>
      </w:r>
      <w:r w:rsidRPr="004E10C1">
        <w:rPr>
          <w:color w:val="000000" w:themeColor="text1"/>
          <w:sz w:val="16"/>
          <w:szCs w:val="16"/>
        </w:rPr>
        <w:noBreakHyphen/>
        <w:t>мм гаубицы марки VI (Тухачевский). 11. — 3) Сообщение о подписании председателем РВСС постановления РВСС «О развитии авиационной техники на основе виденного на авиационной выставке во Франции и на заводах Германии» от 3 марта 1933 г. (РГВА. Ф. 4. Оп. 18. Д. 23. Л. 47, 49) (15461).</w:t>
      </w:r>
    </w:p>
    <w:p w14:paraId="166931E4" w14:textId="77777777" w:rsidR="00933F24" w:rsidRPr="004E10C1" w:rsidRDefault="00933F24" w:rsidP="004E10C1">
      <w:pPr>
        <w:pStyle w:val="rtejustify"/>
        <w:spacing w:before="0" w:after="0"/>
        <w:rPr>
          <w:rStyle w:val="af0"/>
          <w:bCs/>
          <w:i w:val="0"/>
          <w:color w:val="000000" w:themeColor="text1"/>
          <w:sz w:val="16"/>
          <w:szCs w:val="16"/>
        </w:rPr>
      </w:pPr>
    </w:p>
    <w:p w14:paraId="76494A3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марта 1933 опросом членов ПБ</w:t>
      </w:r>
    </w:p>
    <w:p w14:paraId="74B024CC"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roofErr w:type="gramStart"/>
      <w:r w:rsidRPr="004E10C1">
        <w:rPr>
          <w:rFonts w:ascii="Times New Roman" w:hAnsi="Times New Roman"/>
          <w:color w:val="000000" w:themeColor="text1"/>
          <w:sz w:val="16"/>
          <w:szCs w:val="16"/>
        </w:rPr>
        <w:t>26.-</w:t>
      </w:r>
      <w:proofErr w:type="gramEnd"/>
      <w:r w:rsidRPr="004E10C1">
        <w:rPr>
          <w:rFonts w:ascii="Times New Roman" w:hAnsi="Times New Roman"/>
          <w:color w:val="000000" w:themeColor="text1"/>
          <w:sz w:val="16"/>
          <w:szCs w:val="16"/>
        </w:rPr>
        <w:t xml:space="preserve"> О займе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24808EA3"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решение Валютной комиссии от </w:t>
      </w:r>
      <w:proofErr w:type="gramStart"/>
      <w:r w:rsidRPr="004E10C1">
        <w:rPr>
          <w:rFonts w:ascii="Times New Roman" w:hAnsi="Times New Roman"/>
          <w:color w:val="000000" w:themeColor="text1"/>
          <w:sz w:val="16"/>
          <w:szCs w:val="16"/>
        </w:rPr>
        <w:t>2.Ш.</w:t>
      </w:r>
      <w:proofErr w:type="gramEnd"/>
      <w:r w:rsidRPr="004E10C1">
        <w:rPr>
          <w:rFonts w:ascii="Times New Roman" w:hAnsi="Times New Roman"/>
          <w:color w:val="000000" w:themeColor="text1"/>
          <w:sz w:val="16"/>
          <w:szCs w:val="16"/>
        </w:rPr>
        <w:t>33г. (см .приложение).</w:t>
      </w:r>
    </w:p>
    <w:p w14:paraId="72ECC5AC"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КОМИССИИ при СНК СССР 2 марта 1933 r (Утверждено Политбюро ЦК ВКП(б) </w:t>
      </w:r>
      <w:proofErr w:type="gramStart"/>
      <w:r w:rsidRPr="004E10C1">
        <w:rPr>
          <w:rFonts w:ascii="Times New Roman" w:hAnsi="Times New Roman"/>
          <w:color w:val="000000" w:themeColor="text1"/>
          <w:sz w:val="16"/>
          <w:szCs w:val="16"/>
        </w:rPr>
        <w:t>4.Ш.ЗЗг</w:t>
      </w:r>
      <w:proofErr w:type="gramEnd"/>
      <w:r w:rsidRPr="004E10C1">
        <w:rPr>
          <w:rFonts w:ascii="Times New Roman" w:hAnsi="Times New Roman"/>
          <w:color w:val="000000" w:themeColor="text1"/>
          <w:sz w:val="16"/>
          <w:szCs w:val="16"/>
        </w:rPr>
        <w:t>.).</w:t>
      </w:r>
    </w:p>
    <w:p w14:paraId="00685C1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ВАЛЮТНАЯ КОМИССИЯ при СНК СССР ПОСТАНОВЛЯЕТ:</w:t>
      </w:r>
    </w:p>
    <w:p w14:paraId="3EA2652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принять предложение д-ра Розена, пред</w:t>
      </w:r>
      <w:r w:rsidRPr="004E10C1">
        <w:rPr>
          <w:rFonts w:ascii="Times New Roman" w:hAnsi="Times New Roman"/>
          <w:color w:val="000000" w:themeColor="text1"/>
          <w:sz w:val="16"/>
          <w:szCs w:val="16"/>
        </w:rPr>
        <w:softHyphen/>
        <w:t xml:space="preserve">ставителя </w:t>
      </w:r>
      <w:proofErr w:type="spellStart"/>
      <w:r w:rsidRPr="004E10C1">
        <w:rPr>
          <w:rFonts w:ascii="Times New Roman" w:hAnsi="Times New Roman"/>
          <w:color w:val="000000" w:themeColor="text1"/>
          <w:sz w:val="16"/>
          <w:szCs w:val="16"/>
        </w:rPr>
        <w:t>Ам.О-ва</w:t>
      </w:r>
      <w:proofErr w:type="spellEnd"/>
      <w:r w:rsidRPr="004E10C1">
        <w:rPr>
          <w:rFonts w:ascii="Times New Roman" w:hAnsi="Times New Roman"/>
          <w:color w:val="000000" w:themeColor="text1"/>
          <w:sz w:val="16"/>
          <w:szCs w:val="16"/>
        </w:rPr>
        <w:t xml:space="preserve"> для земельного устройства евреев в СССР и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об изменении порядка выпуска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 об инвестициях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в СССР - в следующей </w:t>
      </w:r>
      <w:proofErr w:type="gramStart"/>
      <w:r w:rsidRPr="004E10C1">
        <w:rPr>
          <w:rFonts w:ascii="Times New Roman" w:hAnsi="Times New Roman"/>
          <w:color w:val="000000" w:themeColor="text1"/>
          <w:sz w:val="16"/>
          <w:szCs w:val="16"/>
        </w:rPr>
        <w:t>редак</w:t>
      </w:r>
      <w:r w:rsidRPr="004E10C1">
        <w:rPr>
          <w:rFonts w:ascii="Times New Roman" w:hAnsi="Times New Roman"/>
          <w:color w:val="000000" w:themeColor="text1"/>
          <w:sz w:val="16"/>
          <w:szCs w:val="16"/>
        </w:rPr>
        <w:softHyphen/>
        <w:t>ции :</w:t>
      </w:r>
      <w:proofErr w:type="gramEnd"/>
    </w:p>
    <w:p w14:paraId="770E7D5A"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Платежи названного об-</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по ’’займу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за период с 1-го января 1933 года по 1-е января 1936 года на сумму 2.475 т. долл. покрываются не наличными, а:</w:t>
      </w:r>
    </w:p>
    <w:p w14:paraId="01EBD02C"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купонами, которым наступает срок в течение периода от 1-го января 1933 г. но 1 января 1936 г.(включительно), как по сериям "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которые уже выданы, так и по сериям, подлежащим выдаче в течение указанного периода и</w:t>
      </w:r>
    </w:p>
    <w:p w14:paraId="4E9DDFCE"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облигациями прежних выпусков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Против купонов и облигаций, вносимых названным О-вом в уста</w:t>
      </w:r>
      <w:r w:rsidRPr="004E10C1">
        <w:rPr>
          <w:rFonts w:ascii="Times New Roman" w:hAnsi="Times New Roman"/>
          <w:color w:val="000000" w:themeColor="text1"/>
          <w:sz w:val="16"/>
          <w:szCs w:val="16"/>
        </w:rPr>
        <w:softHyphen/>
        <w:t xml:space="preserve">новленные договором 15 февраля 1929 г. сроки, правительство СССР выдает новые облигации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на эквивалент</w:t>
      </w:r>
      <w:r w:rsidRPr="004E10C1">
        <w:rPr>
          <w:rFonts w:ascii="Times New Roman" w:hAnsi="Times New Roman"/>
          <w:color w:val="000000" w:themeColor="text1"/>
          <w:sz w:val="16"/>
          <w:szCs w:val="16"/>
        </w:rPr>
        <w:softHyphen/>
        <w:t xml:space="preserve">ную сумму, т.е. на 2.475 </w:t>
      </w:r>
      <w:proofErr w:type="spellStart"/>
      <w:proofErr w:type="gramStart"/>
      <w:r w:rsidRPr="004E10C1">
        <w:rPr>
          <w:rFonts w:ascii="Times New Roman" w:hAnsi="Times New Roman"/>
          <w:color w:val="000000" w:themeColor="text1"/>
          <w:sz w:val="16"/>
          <w:szCs w:val="16"/>
        </w:rPr>
        <w:t>т.долларов</w:t>
      </w:r>
      <w:proofErr w:type="spellEnd"/>
      <w:proofErr w:type="gramEnd"/>
      <w:r w:rsidRPr="004E10C1">
        <w:rPr>
          <w:rFonts w:ascii="Times New Roman" w:hAnsi="Times New Roman"/>
          <w:color w:val="000000" w:themeColor="text1"/>
          <w:sz w:val="16"/>
          <w:szCs w:val="16"/>
        </w:rPr>
        <w:t>.</w:t>
      </w:r>
    </w:p>
    <w:p w14:paraId="199FC80B"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Правительство СССР соглашается (в пределах утвержден</w:t>
      </w:r>
      <w:r w:rsidRPr="004E10C1">
        <w:rPr>
          <w:rFonts w:ascii="Times New Roman" w:hAnsi="Times New Roman"/>
          <w:color w:val="000000" w:themeColor="text1"/>
          <w:sz w:val="16"/>
          <w:szCs w:val="16"/>
        </w:rPr>
        <w:softHyphen/>
        <w:t xml:space="preserve">ного </w:t>
      </w:r>
      <w:proofErr w:type="spellStart"/>
      <w:r w:rsidRPr="004E10C1">
        <w:rPr>
          <w:rFonts w:ascii="Times New Roman" w:hAnsi="Times New Roman"/>
          <w:color w:val="000000" w:themeColor="text1"/>
          <w:sz w:val="16"/>
          <w:szCs w:val="16"/>
        </w:rPr>
        <w:t>Комзетом</w:t>
      </w:r>
      <w:proofErr w:type="spellEnd"/>
      <w:r w:rsidRPr="004E10C1">
        <w:rPr>
          <w:rFonts w:ascii="Times New Roman" w:hAnsi="Times New Roman"/>
          <w:color w:val="000000" w:themeColor="text1"/>
          <w:sz w:val="16"/>
          <w:szCs w:val="16"/>
        </w:rPr>
        <w:t xml:space="preserve"> плана работ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 при наличии лицензий </w:t>
      </w:r>
      <w:proofErr w:type="spellStart"/>
      <w:r w:rsidRPr="004E10C1">
        <w:rPr>
          <w:rFonts w:ascii="Times New Roman" w:hAnsi="Times New Roman"/>
          <w:color w:val="000000" w:themeColor="text1"/>
          <w:sz w:val="16"/>
          <w:szCs w:val="16"/>
        </w:rPr>
        <w:t>НКВнешторга</w:t>
      </w:r>
      <w:proofErr w:type="spellEnd"/>
      <w:r w:rsidRPr="004E10C1">
        <w:rPr>
          <w:rFonts w:ascii="Times New Roman" w:hAnsi="Times New Roman"/>
          <w:color w:val="000000" w:themeColor="text1"/>
          <w:sz w:val="16"/>
          <w:szCs w:val="16"/>
        </w:rPr>
        <w:t xml:space="preserve">) покрыть валютой импорт для оперативных нужд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из-заграницы в размере не свыше 60 </w:t>
      </w:r>
      <w:proofErr w:type="spellStart"/>
      <w:r w:rsidRPr="004E10C1">
        <w:rPr>
          <w:rFonts w:ascii="Times New Roman" w:hAnsi="Times New Roman"/>
          <w:color w:val="000000" w:themeColor="text1"/>
          <w:sz w:val="16"/>
          <w:szCs w:val="16"/>
        </w:rPr>
        <w:t>тыс.долл</w:t>
      </w:r>
      <w:proofErr w:type="spellEnd"/>
      <w:r w:rsidRPr="004E10C1">
        <w:rPr>
          <w:rFonts w:ascii="Times New Roman" w:hAnsi="Times New Roman"/>
          <w:color w:val="000000" w:themeColor="text1"/>
          <w:sz w:val="16"/>
          <w:szCs w:val="16"/>
        </w:rPr>
        <w:t xml:space="preserve">, ежегодно в течение 1933, 1934 и 1935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утвержденных </w:t>
      </w:r>
      <w:proofErr w:type="spellStart"/>
      <w:r w:rsidRPr="004E10C1">
        <w:rPr>
          <w:rFonts w:ascii="Times New Roman" w:hAnsi="Times New Roman"/>
          <w:color w:val="000000" w:themeColor="text1"/>
          <w:sz w:val="16"/>
          <w:szCs w:val="16"/>
        </w:rPr>
        <w:t>Ком</w:t>
      </w:r>
      <w:r w:rsidRPr="004E10C1">
        <w:rPr>
          <w:rFonts w:ascii="Times New Roman" w:hAnsi="Times New Roman"/>
          <w:color w:val="000000" w:themeColor="text1"/>
          <w:sz w:val="16"/>
          <w:szCs w:val="16"/>
        </w:rPr>
        <w:softHyphen/>
        <w:t>зетом</w:t>
      </w:r>
      <w:proofErr w:type="spellEnd"/>
      <w:r w:rsidRPr="004E10C1">
        <w:rPr>
          <w:rFonts w:ascii="Times New Roman" w:hAnsi="Times New Roman"/>
          <w:color w:val="000000" w:themeColor="text1"/>
          <w:sz w:val="16"/>
          <w:szCs w:val="16"/>
        </w:rPr>
        <w:t>.</w:t>
      </w:r>
    </w:p>
    <w:p w14:paraId="21CA0F30"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 </w:t>
      </w:r>
      <w:proofErr w:type="spellStart"/>
      <w:r w:rsidRPr="004E10C1">
        <w:rPr>
          <w:rFonts w:ascii="Times New Roman" w:hAnsi="Times New Roman"/>
          <w:color w:val="000000" w:themeColor="text1"/>
          <w:sz w:val="16"/>
          <w:szCs w:val="16"/>
        </w:rPr>
        <w:t>Агроджойнт</w:t>
      </w:r>
      <w:proofErr w:type="spellEnd"/>
      <w:r w:rsidRPr="004E10C1">
        <w:rPr>
          <w:rFonts w:ascii="Times New Roman" w:hAnsi="Times New Roman"/>
          <w:color w:val="000000" w:themeColor="text1"/>
          <w:sz w:val="16"/>
          <w:szCs w:val="16"/>
        </w:rPr>
        <w:t xml:space="preserve">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4E10C1">
        <w:rPr>
          <w:rFonts w:ascii="Times New Roman" w:hAnsi="Times New Roman"/>
          <w:color w:val="000000" w:themeColor="text1"/>
          <w:sz w:val="16"/>
          <w:szCs w:val="16"/>
        </w:rPr>
        <w:softHyphen/>
        <w:t>ванной организацией от 16.ХП.24 г. и от 31.1.27 г.</w:t>
      </w:r>
    </w:p>
    <w:p w14:paraId="5FB558F6"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1У. Червонное финансирование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производится в меру его оперативных нужд, устанавливаемых </w:t>
      </w:r>
      <w:proofErr w:type="spellStart"/>
      <w:r w:rsidRPr="004E10C1">
        <w:rPr>
          <w:rFonts w:ascii="Times New Roman" w:hAnsi="Times New Roman"/>
          <w:color w:val="000000" w:themeColor="text1"/>
          <w:sz w:val="16"/>
          <w:szCs w:val="16"/>
        </w:rPr>
        <w:t>Комзетом</w:t>
      </w:r>
      <w:proofErr w:type="spellEnd"/>
      <w:r w:rsidRPr="004E10C1">
        <w:rPr>
          <w:rFonts w:ascii="Times New Roman" w:hAnsi="Times New Roman"/>
          <w:color w:val="000000" w:themeColor="text1"/>
          <w:sz w:val="16"/>
          <w:szCs w:val="16"/>
        </w:rPr>
        <w:t xml:space="preserve">,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4B22BBDE"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Договор от 15 февраля 1929 г. остается в силе, посколь</w:t>
      </w:r>
      <w:r w:rsidRPr="004E10C1">
        <w:rPr>
          <w:rFonts w:ascii="Times New Roman" w:hAnsi="Times New Roman"/>
          <w:color w:val="000000" w:themeColor="text1"/>
          <w:sz w:val="16"/>
          <w:szCs w:val="16"/>
        </w:rPr>
        <w:softHyphen/>
        <w:t>ку содержание его изменяется изложенными выше пунктами. На основании изложенного оформляется дополнительное к озна</w:t>
      </w:r>
      <w:r w:rsidRPr="004E10C1">
        <w:rPr>
          <w:rFonts w:ascii="Times New Roman" w:hAnsi="Times New Roman"/>
          <w:color w:val="000000" w:themeColor="text1"/>
          <w:sz w:val="16"/>
          <w:szCs w:val="16"/>
        </w:rPr>
        <w:softHyphen/>
        <w:t>ченному договору соглашение, которое подписывается представите</w:t>
      </w:r>
      <w:r w:rsidRPr="004E10C1">
        <w:rPr>
          <w:rFonts w:ascii="Times New Roman" w:hAnsi="Times New Roman"/>
          <w:color w:val="000000" w:themeColor="text1"/>
          <w:sz w:val="16"/>
          <w:szCs w:val="16"/>
        </w:rPr>
        <w:softHyphen/>
        <w:t xml:space="preserve">лями </w:t>
      </w:r>
      <w:proofErr w:type="spellStart"/>
      <w:r w:rsidRPr="004E10C1">
        <w:rPr>
          <w:rFonts w:ascii="Times New Roman" w:hAnsi="Times New Roman"/>
          <w:color w:val="000000" w:themeColor="text1"/>
          <w:sz w:val="16"/>
          <w:szCs w:val="16"/>
        </w:rPr>
        <w:t>Комзета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0E8E2013"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т.т.Керженцеву</w:t>
      </w:r>
      <w:proofErr w:type="spellEnd"/>
      <w:r w:rsidRPr="004E10C1">
        <w:rPr>
          <w:rFonts w:ascii="Times New Roman" w:hAnsi="Times New Roman"/>
          <w:color w:val="000000" w:themeColor="text1"/>
          <w:sz w:val="16"/>
          <w:szCs w:val="16"/>
        </w:rPr>
        <w:t>, Рудзутаку, Гринько.</w:t>
      </w:r>
    </w:p>
    <w:p w14:paraId="7D71260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опросом членов ПБ</w:t>
      </w:r>
    </w:p>
    <w:p w14:paraId="78CC01E6"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59/36.-О0 техпомощи по судостроению.</w:t>
      </w:r>
    </w:p>
    <w:p w14:paraId="4571D967"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3BAE2035"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w:t>
      </w:r>
      <w:r w:rsidRPr="004E10C1">
        <w:rPr>
          <w:rFonts w:ascii="Times New Roman" w:hAnsi="Times New Roman"/>
          <w:color w:val="000000" w:themeColor="text1"/>
          <w:sz w:val="16"/>
          <w:szCs w:val="16"/>
        </w:rPr>
        <w:softHyphen/>
        <w:t>гательные механизмы, а также техпомощь по постанов</w:t>
      </w:r>
      <w:r w:rsidRPr="004E10C1">
        <w:rPr>
          <w:rFonts w:ascii="Times New Roman" w:hAnsi="Times New Roman"/>
          <w:color w:val="000000" w:themeColor="text1"/>
          <w:sz w:val="16"/>
          <w:szCs w:val="16"/>
        </w:rPr>
        <w:softHyphen/>
        <w:t>ке их производства в СССР.</w:t>
      </w:r>
    </w:p>
    <w:p w14:paraId="2216584A"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4E45C9DA"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665D8829"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Потребовать от фирмы JVS перед заключением договора па техпомощь производства в присут</w:t>
      </w:r>
      <w:r w:rsidRPr="004E10C1">
        <w:rPr>
          <w:rFonts w:ascii="Times New Roman" w:hAnsi="Times New Roman"/>
          <w:color w:val="000000" w:themeColor="text1"/>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2D3D702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Признать необходимый </w:t>
      </w:r>
      <w:proofErr w:type="gramStart"/>
      <w:r w:rsidRPr="004E10C1">
        <w:rPr>
          <w:rFonts w:ascii="Times New Roman" w:hAnsi="Times New Roman"/>
          <w:color w:val="000000" w:themeColor="text1"/>
          <w:sz w:val="16"/>
          <w:szCs w:val="16"/>
        </w:rPr>
        <w:t>добиться ,во</w:t>
      </w:r>
      <w:proofErr w:type="gramEnd"/>
      <w:r w:rsidRPr="004E10C1">
        <w:rPr>
          <w:rFonts w:ascii="Times New Roman" w:hAnsi="Times New Roman"/>
          <w:color w:val="000000" w:themeColor="text1"/>
          <w:sz w:val="16"/>
          <w:szCs w:val="16"/>
        </w:rPr>
        <w:t>-первых,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29053BA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4E10C1">
        <w:rPr>
          <w:rFonts w:ascii="Times New Roman" w:hAnsi="Times New Roman"/>
          <w:color w:val="000000" w:themeColor="text1"/>
          <w:sz w:val="16"/>
          <w:szCs w:val="16"/>
        </w:rPr>
        <w:softHyphen/>
        <w:t>жи главной механической установки строящихся итальян</w:t>
      </w:r>
      <w:r w:rsidRPr="004E10C1">
        <w:rPr>
          <w:rFonts w:ascii="Times New Roman" w:hAnsi="Times New Roman"/>
          <w:color w:val="000000" w:themeColor="text1"/>
          <w:sz w:val="16"/>
          <w:szCs w:val="16"/>
        </w:rPr>
        <w:softHyphen/>
        <w:t xml:space="preserve">ских крейсеров( типа "Монтекуккола"-7000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w:t>
      </w:r>
    </w:p>
    <w:p w14:paraId="48CF20B5"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w:t>
      </w:r>
      <w:r w:rsidRPr="004E10C1">
        <w:rPr>
          <w:rFonts w:ascii="Times New Roman" w:hAnsi="Times New Roman"/>
          <w:color w:val="000000" w:themeColor="text1"/>
          <w:sz w:val="16"/>
          <w:szCs w:val="16"/>
        </w:rPr>
        <w:softHyphen/>
        <w:t>мы на первые корабли к приобрести техпомощь по по</w:t>
      </w:r>
      <w:r w:rsidRPr="004E10C1">
        <w:rPr>
          <w:rFonts w:ascii="Times New Roman" w:hAnsi="Times New Roman"/>
          <w:color w:val="000000" w:themeColor="text1"/>
          <w:sz w:val="16"/>
          <w:szCs w:val="16"/>
        </w:rPr>
        <w:softHyphen/>
        <w:t>становке их производства в СССР.</w:t>
      </w:r>
    </w:p>
    <w:p w14:paraId="4D2696D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Определить размер валютных ассигнований на техпомощь по постройке лидеров и крейсеров и покупку механизмов для них - в 5.000.000 </w:t>
      </w:r>
      <w:proofErr w:type="spellStart"/>
      <w:r w:rsidRPr="004E10C1">
        <w:rPr>
          <w:rFonts w:ascii="Times New Roman" w:hAnsi="Times New Roman"/>
          <w:color w:val="000000" w:themeColor="text1"/>
          <w:sz w:val="16"/>
          <w:szCs w:val="16"/>
        </w:rPr>
        <w:t>рубл</w:t>
      </w:r>
      <w:proofErr w:type="spellEnd"/>
      <w:r w:rsidRPr="004E10C1">
        <w:rPr>
          <w:rFonts w:ascii="Times New Roman" w:hAnsi="Times New Roman"/>
          <w:color w:val="000000" w:themeColor="text1"/>
          <w:sz w:val="16"/>
          <w:szCs w:val="16"/>
        </w:rPr>
        <w:t>.</w:t>
      </w:r>
    </w:p>
    <w:p w14:paraId="5C74D2A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Командировать в самое ближайшее время группу работников НКТГП и УВМС в Италию для ведения перего</w:t>
      </w:r>
      <w:r w:rsidRPr="004E10C1">
        <w:rPr>
          <w:rFonts w:ascii="Times New Roman" w:hAnsi="Times New Roman"/>
          <w:color w:val="000000" w:themeColor="text1"/>
          <w:sz w:val="16"/>
          <w:szCs w:val="16"/>
        </w:rPr>
        <w:softHyphen/>
        <w:t>воров о техпомощи и о заказе механизмов по лидерам и крейсерам с итальянскими фирмами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xml:space="preserve">" и "Адриатическим </w:t>
      </w:r>
      <w:proofErr w:type="spellStart"/>
      <w:r w:rsidRPr="004E10C1">
        <w:rPr>
          <w:rFonts w:ascii="Times New Roman" w:hAnsi="Times New Roman"/>
          <w:color w:val="000000" w:themeColor="text1"/>
          <w:sz w:val="16"/>
          <w:szCs w:val="16"/>
        </w:rPr>
        <w:t>Об"единением</w:t>
      </w:r>
      <w:proofErr w:type="spellEnd"/>
      <w:r w:rsidRPr="004E10C1">
        <w:rPr>
          <w:rFonts w:ascii="Times New Roman" w:hAnsi="Times New Roman"/>
          <w:color w:val="000000" w:themeColor="text1"/>
          <w:sz w:val="16"/>
          <w:szCs w:val="16"/>
        </w:rPr>
        <w:t xml:space="preserve"> Верфей".</w:t>
      </w:r>
    </w:p>
    <w:p w14:paraId="08C30F44"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E2D641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Ворошилову, Молотову, Пятакову-все: Артузову-б)4.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-все.</w:t>
      </w:r>
    </w:p>
    <w:p w14:paraId="6E64BB23"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опросом членов ПБ</w:t>
      </w:r>
    </w:p>
    <w:p w14:paraId="296C1B30"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roofErr w:type="gramStart"/>
      <w:r w:rsidRPr="004E10C1">
        <w:rPr>
          <w:rFonts w:ascii="Times New Roman" w:hAnsi="Times New Roman"/>
          <w:color w:val="000000" w:themeColor="text1"/>
          <w:sz w:val="16"/>
          <w:szCs w:val="16"/>
        </w:rPr>
        <w:t>44.-</w:t>
      </w:r>
      <w:proofErr w:type="gramEnd"/>
      <w:r w:rsidRPr="004E10C1">
        <w:rPr>
          <w:rFonts w:ascii="Times New Roman" w:hAnsi="Times New Roman"/>
          <w:color w:val="000000" w:themeColor="text1"/>
          <w:sz w:val="16"/>
          <w:szCs w:val="16"/>
        </w:rPr>
        <w:t>Предложения Комиссии Обороны.</w:t>
      </w:r>
    </w:p>
    <w:p w14:paraId="335BC273"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следующее решение комиссии </w:t>
      </w:r>
      <w:proofErr w:type="spellStart"/>
      <w:r w:rsidRPr="004E10C1">
        <w:rPr>
          <w:rFonts w:ascii="Times New Roman" w:hAnsi="Times New Roman"/>
          <w:color w:val="000000" w:themeColor="text1"/>
          <w:sz w:val="16"/>
          <w:szCs w:val="16"/>
        </w:rPr>
        <w:t>Сбороны</w:t>
      </w:r>
      <w:proofErr w:type="spellEnd"/>
      <w:r w:rsidRPr="004E10C1">
        <w:rPr>
          <w:rFonts w:ascii="Times New Roman" w:hAnsi="Times New Roman"/>
          <w:color w:val="000000" w:themeColor="text1"/>
          <w:sz w:val="16"/>
          <w:szCs w:val="16"/>
        </w:rPr>
        <w:t xml:space="preserve"> о приобретении образцов и технической помощи у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w:t>
      </w:r>
    </w:p>
    <w:p w14:paraId="623F9097"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малый вариант, а именно:</w:t>
      </w:r>
    </w:p>
    <w:p w14:paraId="3B9AD064"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 Приборов управления огнем берего</w:t>
      </w:r>
      <w:r w:rsidRPr="004E10C1">
        <w:rPr>
          <w:rFonts w:ascii="Times New Roman" w:hAnsi="Times New Roman"/>
          <w:color w:val="000000" w:themeColor="text1"/>
          <w:sz w:val="16"/>
          <w:szCs w:val="16"/>
        </w:rPr>
        <w:softHyphen/>
        <w:t>вой артиллерии с вынесенными постами, один экземпляр</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100.000</w:t>
      </w:r>
    </w:p>
    <w:p w14:paraId="3D39568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Прибор береговой артиллерии с од</w:t>
      </w:r>
      <w:r w:rsidRPr="004E10C1">
        <w:rPr>
          <w:rFonts w:ascii="Times New Roman" w:hAnsi="Times New Roman"/>
          <w:color w:val="000000" w:themeColor="text1"/>
          <w:sz w:val="16"/>
          <w:szCs w:val="16"/>
        </w:rPr>
        <w:softHyphen/>
        <w:t>ним вынесенным постом, один экземпляр</w:t>
      </w:r>
      <w:r w:rsidRPr="004E10C1">
        <w:rPr>
          <w:rFonts w:ascii="Times New Roman" w:hAnsi="Times New Roman"/>
          <w:color w:val="000000" w:themeColor="text1"/>
          <w:sz w:val="16"/>
          <w:szCs w:val="16"/>
        </w:rPr>
        <w:tab/>
        <w:t xml:space="preserve"> 70.000</w:t>
      </w:r>
    </w:p>
    <w:p w14:paraId="5BB88C5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Приборы управления зенитным огнем морской артиллерии, один экземпляр</w:t>
      </w:r>
      <w:r w:rsidRPr="004E10C1">
        <w:rPr>
          <w:rFonts w:ascii="Times New Roman" w:hAnsi="Times New Roman"/>
          <w:color w:val="000000" w:themeColor="text1"/>
          <w:sz w:val="16"/>
          <w:szCs w:val="16"/>
        </w:rPr>
        <w:tab/>
        <w:t>185.000</w:t>
      </w:r>
    </w:p>
    <w:p w14:paraId="51EC107C"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г) Прицелов бомбометания для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(5 шт.)</w:t>
      </w:r>
      <w:r w:rsidRPr="004E10C1">
        <w:rPr>
          <w:rFonts w:ascii="Times New Roman" w:hAnsi="Times New Roman"/>
          <w:color w:val="000000" w:themeColor="text1"/>
          <w:sz w:val="16"/>
          <w:szCs w:val="16"/>
        </w:rPr>
        <w:tab/>
        <w:t>40.000</w:t>
      </w:r>
    </w:p>
    <w:p w14:paraId="6841580F"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Автопилоты 4 штуки, из них 2 упрощенных и 2 военных </w:t>
      </w:r>
      <w:r w:rsidRPr="004E10C1">
        <w:rPr>
          <w:rFonts w:ascii="Times New Roman" w:hAnsi="Times New Roman"/>
          <w:color w:val="000000" w:themeColor="text1"/>
          <w:sz w:val="16"/>
          <w:szCs w:val="16"/>
        </w:rPr>
        <w:tab/>
        <w:t>64.000</w:t>
      </w:r>
    </w:p>
    <w:p w14:paraId="2DDC30AF"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Гироскопов направления, типа А-С-</w:t>
      </w:r>
      <w:proofErr w:type="gramStart"/>
      <w:r w:rsidRPr="004E10C1">
        <w:rPr>
          <w:rFonts w:ascii="Times New Roman" w:hAnsi="Times New Roman"/>
          <w:color w:val="000000" w:themeColor="text1"/>
          <w:sz w:val="16"/>
          <w:szCs w:val="16"/>
        </w:rPr>
        <w:t>2  6</w:t>
      </w:r>
      <w:proofErr w:type="gramEnd"/>
      <w:r w:rsidRPr="004E10C1">
        <w:rPr>
          <w:rFonts w:ascii="Times New Roman" w:hAnsi="Times New Roman"/>
          <w:color w:val="000000" w:themeColor="text1"/>
          <w:sz w:val="16"/>
          <w:szCs w:val="16"/>
        </w:rPr>
        <w:t xml:space="preserve">  штук)</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2.100</w:t>
      </w:r>
    </w:p>
    <w:p w14:paraId="73447F5D"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Звено синхронной передачи (2 шт.)</w:t>
      </w:r>
      <w:r w:rsidRPr="004E10C1">
        <w:rPr>
          <w:rFonts w:ascii="Times New Roman" w:hAnsi="Times New Roman"/>
          <w:color w:val="000000" w:themeColor="text1"/>
          <w:sz w:val="16"/>
          <w:szCs w:val="16"/>
        </w:rPr>
        <w:tab/>
        <w:t>5.000</w:t>
      </w:r>
    </w:p>
    <w:p w14:paraId="25D7122A"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Искусственный </w:t>
      </w:r>
      <w:proofErr w:type="gramStart"/>
      <w:r w:rsidRPr="004E10C1">
        <w:rPr>
          <w:rFonts w:ascii="Times New Roman" w:hAnsi="Times New Roman"/>
          <w:color w:val="000000" w:themeColor="text1"/>
          <w:sz w:val="16"/>
          <w:szCs w:val="16"/>
        </w:rPr>
        <w:t>горизонт(</w:t>
      </w:r>
      <w:proofErr w:type="gramEnd"/>
      <w:r w:rsidRPr="004E10C1">
        <w:rPr>
          <w:rFonts w:ascii="Times New Roman" w:hAnsi="Times New Roman"/>
          <w:color w:val="000000" w:themeColor="text1"/>
          <w:sz w:val="16"/>
          <w:szCs w:val="16"/>
        </w:rPr>
        <w:t>6 шт.)</w:t>
      </w:r>
      <w:r w:rsidRPr="004E10C1">
        <w:rPr>
          <w:rFonts w:ascii="Times New Roman" w:hAnsi="Times New Roman"/>
          <w:color w:val="000000" w:themeColor="text1"/>
          <w:sz w:val="16"/>
          <w:szCs w:val="16"/>
        </w:rPr>
        <w:tab/>
        <w:t xml:space="preserve"> 2.100</w:t>
      </w:r>
    </w:p>
    <w:p w14:paraId="46E0A70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па покупку образцов</w:t>
      </w:r>
      <w:r w:rsidRPr="004E10C1">
        <w:rPr>
          <w:rFonts w:ascii="Times New Roman" w:hAnsi="Times New Roman"/>
          <w:color w:val="000000" w:themeColor="text1"/>
          <w:sz w:val="16"/>
          <w:szCs w:val="16"/>
        </w:rPr>
        <w:tab/>
        <w:t xml:space="preserve"> 468.200</w:t>
      </w:r>
    </w:p>
    <w:p w14:paraId="3373B1B9"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техническую помощь</w:t>
      </w:r>
      <w:r w:rsidRPr="004E10C1">
        <w:rPr>
          <w:rFonts w:ascii="Times New Roman" w:hAnsi="Times New Roman"/>
          <w:color w:val="000000" w:themeColor="text1"/>
          <w:sz w:val="16"/>
          <w:szCs w:val="16"/>
        </w:rPr>
        <w:tab/>
        <w:t xml:space="preserve"> 300.000</w:t>
      </w:r>
    </w:p>
    <w:p w14:paraId="7875D04F"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w:t>
      </w:r>
      <w:r w:rsidRPr="004E10C1">
        <w:rPr>
          <w:rFonts w:ascii="Times New Roman" w:hAnsi="Times New Roman"/>
          <w:color w:val="000000" w:themeColor="text1"/>
          <w:sz w:val="16"/>
          <w:szCs w:val="16"/>
        </w:rPr>
        <w:tab/>
        <w:t xml:space="preserve"> 400.000</w:t>
      </w:r>
    </w:p>
    <w:p w14:paraId="5AC55930"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r w:rsidRPr="004E10C1">
        <w:rPr>
          <w:rFonts w:ascii="Times New Roman" w:hAnsi="Times New Roman"/>
          <w:color w:val="000000" w:themeColor="text1"/>
          <w:sz w:val="16"/>
          <w:szCs w:val="16"/>
        </w:rPr>
        <w:tab/>
        <w:t xml:space="preserve">1.168.200 </w:t>
      </w:r>
      <w:proofErr w:type="spellStart"/>
      <w:r w:rsidRPr="004E10C1">
        <w:rPr>
          <w:rFonts w:ascii="Times New Roman" w:hAnsi="Times New Roman"/>
          <w:color w:val="000000" w:themeColor="text1"/>
          <w:sz w:val="16"/>
          <w:szCs w:val="16"/>
        </w:rPr>
        <w:t>ам</w:t>
      </w:r>
      <w:proofErr w:type="spellEnd"/>
      <w:r w:rsidRPr="004E10C1">
        <w:rPr>
          <w:rFonts w:ascii="Times New Roman" w:hAnsi="Times New Roman"/>
          <w:color w:val="000000" w:themeColor="text1"/>
          <w:sz w:val="16"/>
          <w:szCs w:val="16"/>
        </w:rPr>
        <w:t>. долларов.</w:t>
      </w:r>
    </w:p>
    <w:p w14:paraId="5FFB754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предлагаемые условия платежа: За техническую помощь начиная с 1934 года в течение 4 лет равными </w:t>
      </w:r>
      <w:proofErr w:type="gramStart"/>
      <w:r w:rsidRPr="004E10C1">
        <w:rPr>
          <w:rFonts w:ascii="Times New Roman" w:hAnsi="Times New Roman"/>
          <w:color w:val="000000" w:themeColor="text1"/>
          <w:sz w:val="16"/>
          <w:szCs w:val="16"/>
        </w:rPr>
        <w:t>частями  по</w:t>
      </w:r>
      <w:proofErr w:type="gramEnd"/>
      <w:r w:rsidRPr="004E10C1">
        <w:rPr>
          <w:rFonts w:ascii="Times New Roman" w:hAnsi="Times New Roman"/>
          <w:color w:val="000000" w:themeColor="text1"/>
          <w:sz w:val="16"/>
          <w:szCs w:val="16"/>
        </w:rPr>
        <w:t xml:space="preserve"> полугодиям.</w:t>
      </w:r>
    </w:p>
    <w:p w14:paraId="4CCE3141"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Платеж за образцы-начиная с 1934 года:</w:t>
      </w:r>
    </w:p>
    <w:p w14:paraId="1D44610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 против отгрузки, 25% через 6 месяцев, 20% через 12 месяцев и 20% через 18 месяцев; последний платеж-в первой половине 1936 года.</w:t>
      </w:r>
    </w:p>
    <w:p w14:paraId="634A4DC2"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proofErr w:type="gramStart"/>
      <w:r w:rsidRPr="004E10C1">
        <w:rPr>
          <w:rFonts w:ascii="Times New Roman" w:hAnsi="Times New Roman"/>
          <w:color w:val="000000" w:themeColor="text1"/>
          <w:sz w:val="16"/>
          <w:szCs w:val="16"/>
        </w:rPr>
        <w:t>тов.Базилевичу</w:t>
      </w:r>
      <w:proofErr w:type="spellEnd"/>
      <w:proofErr w:type="gramEnd"/>
      <w:r w:rsidRPr="004E10C1">
        <w:rPr>
          <w:rFonts w:ascii="Times New Roman" w:hAnsi="Times New Roman"/>
          <w:color w:val="000000" w:themeColor="text1"/>
          <w:sz w:val="16"/>
          <w:szCs w:val="16"/>
        </w:rPr>
        <w:t>.</w:t>
      </w:r>
    </w:p>
    <w:p w14:paraId="349608FC" w14:textId="77777777" w:rsidR="002F0F01" w:rsidRPr="004E10C1" w:rsidRDefault="002F0F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состоялось заседание ПБ и был оформлен протокол № 132 (22982).</w:t>
      </w:r>
    </w:p>
    <w:p w14:paraId="7AE36889" w14:textId="77777777" w:rsidR="002F0F01" w:rsidRPr="004E10C1" w:rsidRDefault="002F0F01" w:rsidP="004E10C1">
      <w:pPr>
        <w:pStyle w:val="221"/>
        <w:shd w:val="clear" w:color="auto" w:fill="auto"/>
        <w:spacing w:line="240" w:lineRule="auto"/>
        <w:jc w:val="both"/>
        <w:rPr>
          <w:rFonts w:ascii="Times New Roman" w:hAnsi="Times New Roman" w:cs="Times New Roman"/>
          <w:color w:val="000000" w:themeColor="text1"/>
          <w:sz w:val="16"/>
          <w:szCs w:val="16"/>
        </w:rPr>
      </w:pPr>
    </w:p>
    <w:p w14:paraId="5CABBFE8"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3EE1D71"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20EC630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марта 1933 состоялась инаугурация Президента </w:t>
      </w:r>
      <w:proofErr w:type="spellStart"/>
      <w:r w:rsidRPr="004E10C1">
        <w:rPr>
          <w:rFonts w:ascii="Times New Roman" w:hAnsi="Times New Roman"/>
          <w:color w:val="000000" w:themeColor="text1"/>
          <w:sz w:val="16"/>
          <w:szCs w:val="16"/>
        </w:rPr>
        <w:t>Ф.Рузвельта</w:t>
      </w:r>
      <w:proofErr w:type="spellEnd"/>
      <w:r w:rsidRPr="004E10C1">
        <w:rPr>
          <w:rFonts w:ascii="Times New Roman" w:hAnsi="Times New Roman"/>
          <w:color w:val="000000" w:themeColor="text1"/>
          <w:sz w:val="16"/>
          <w:szCs w:val="16"/>
        </w:rPr>
        <w:t xml:space="preserve"> (2100) и Ф.Д.Р. провозгласил политику доброго соседа для Латинской Америки (2443,407).</w:t>
      </w:r>
    </w:p>
    <w:p w14:paraId="27A0ABE3"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9EEE5DA"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CF4B37D"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2968D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дата присвоения опознавательного знака с литерой "Н" - СССР-Н4 - ЮГ-1, зав. № 956, моторы - </w:t>
      </w:r>
      <w:proofErr w:type="spellStart"/>
      <w:r w:rsidRPr="004E10C1">
        <w:rPr>
          <w:rFonts w:ascii="Times New Roman" w:hAnsi="Times New Roman"/>
          <w:color w:val="000000" w:themeColor="text1"/>
          <w:sz w:val="16"/>
          <w:szCs w:val="16"/>
        </w:rPr>
        <w:t>Junkers</w:t>
      </w:r>
      <w:proofErr w:type="spellEnd"/>
      <w:r w:rsidRPr="004E10C1">
        <w:rPr>
          <w:rFonts w:ascii="Times New Roman" w:hAnsi="Times New Roman"/>
          <w:color w:val="000000" w:themeColor="text1"/>
          <w:sz w:val="16"/>
          <w:szCs w:val="16"/>
        </w:rPr>
        <w:t xml:space="preserve"> L-5. Первоначальный владелец воздушного судна - </w:t>
      </w:r>
      <w:proofErr w:type="spellStart"/>
      <w:r w:rsidRPr="004E10C1">
        <w:rPr>
          <w:rFonts w:ascii="Times New Roman" w:hAnsi="Times New Roman"/>
          <w:color w:val="000000" w:themeColor="text1"/>
          <w:sz w:val="16"/>
          <w:szCs w:val="16"/>
        </w:rPr>
        <w:t>Комсеверпуть</w:t>
      </w:r>
      <w:proofErr w:type="spellEnd"/>
      <w:r w:rsidRPr="004E10C1">
        <w:rPr>
          <w:rFonts w:ascii="Times New Roman" w:hAnsi="Times New Roman"/>
          <w:color w:val="000000" w:themeColor="text1"/>
          <w:sz w:val="16"/>
          <w:szCs w:val="16"/>
        </w:rPr>
        <w:t>. Вероятно, самолет списали в начале января 1935 года (11955).</w:t>
      </w:r>
    </w:p>
    <w:p w14:paraId="34B90EA9"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3A742AE2" w14:textId="77777777" w:rsidR="00933F24" w:rsidRPr="004E10C1" w:rsidRDefault="00933F24" w:rsidP="004E10C1">
      <w:pPr>
        <w:pStyle w:val="rtejustify"/>
        <w:spacing w:before="0" w:after="0"/>
        <w:rPr>
          <w:color w:val="000000" w:themeColor="text1"/>
          <w:sz w:val="16"/>
          <w:szCs w:val="16"/>
        </w:rPr>
      </w:pPr>
      <w:r w:rsidRPr="004E10C1">
        <w:rPr>
          <w:rStyle w:val="af0"/>
          <w:bCs/>
          <w:i w:val="0"/>
          <w:color w:val="000000" w:themeColor="text1"/>
          <w:sz w:val="16"/>
          <w:szCs w:val="16"/>
        </w:rPr>
        <w:t>5 марта</w:t>
      </w:r>
      <w:r w:rsidRPr="004E10C1">
        <w:rPr>
          <w:color w:val="000000" w:themeColor="text1"/>
          <w:sz w:val="16"/>
          <w:szCs w:val="16"/>
        </w:rPr>
        <w:t xml:space="preserve"> 1933. Постановление Комиссии обороны СССР № 1 «О приобретении образцов и технической помощи фирмы “</w:t>
      </w:r>
      <w:proofErr w:type="spellStart"/>
      <w:r w:rsidRPr="004E10C1">
        <w:rPr>
          <w:color w:val="000000" w:themeColor="text1"/>
          <w:sz w:val="16"/>
          <w:szCs w:val="16"/>
        </w:rPr>
        <w:t>Сперри</w:t>
      </w:r>
      <w:proofErr w:type="spellEnd"/>
      <w:r w:rsidRPr="004E10C1">
        <w:rPr>
          <w:color w:val="000000" w:themeColor="text1"/>
          <w:sz w:val="16"/>
          <w:szCs w:val="16"/>
        </w:rPr>
        <w:t>”». (ГА РФ. Ф. Р</w:t>
      </w:r>
      <w:r w:rsidRPr="004E10C1">
        <w:rPr>
          <w:color w:val="000000" w:themeColor="text1"/>
          <w:sz w:val="16"/>
          <w:szCs w:val="16"/>
        </w:rPr>
        <w:noBreakHyphen/>
        <w:t>8418. Оп. 28. Д. 25а. Л. 20) (15460).</w:t>
      </w:r>
    </w:p>
    <w:p w14:paraId="159DF081" w14:textId="77777777" w:rsidR="00933F24" w:rsidRPr="004E10C1" w:rsidRDefault="00933F24" w:rsidP="004E10C1">
      <w:pPr>
        <w:pStyle w:val="rtejustify"/>
        <w:spacing w:before="0" w:after="0"/>
        <w:rPr>
          <w:color w:val="000000" w:themeColor="text1"/>
          <w:sz w:val="16"/>
          <w:szCs w:val="16"/>
        </w:rPr>
      </w:pPr>
    </w:p>
    <w:p w14:paraId="2683FC01" w14:textId="77777777" w:rsidR="00396DDE" w:rsidRPr="004E10C1" w:rsidRDefault="00396DD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 под грифом «Секретно» был ответ Л.П. Малиновского начальнику УВИ НВ РККА Г.П. Новикову на письмо от 7 февраля: «Принципиально согласен отдать ГИРД в ведение УВИ» (ГА РФ. Фонд Р-8355. Оп. 1. Д. № 374. Л. 16.) (22685).</w:t>
      </w:r>
    </w:p>
    <w:p w14:paraId="30676BAF" w14:textId="77777777" w:rsidR="00396DDE" w:rsidRPr="004E10C1" w:rsidRDefault="00396DDE" w:rsidP="004E10C1">
      <w:pPr>
        <w:spacing w:after="0" w:line="240" w:lineRule="auto"/>
        <w:jc w:val="both"/>
        <w:rPr>
          <w:rFonts w:ascii="Times New Roman" w:hAnsi="Times New Roman"/>
          <w:color w:val="000000" w:themeColor="text1"/>
          <w:sz w:val="16"/>
          <w:szCs w:val="16"/>
        </w:rPr>
      </w:pPr>
    </w:p>
    <w:p w14:paraId="0A9AF0B2" w14:textId="77777777" w:rsidR="00396DDE" w:rsidRPr="004E10C1" w:rsidRDefault="00396DD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5 марта 1933 после рассмотрения комиссией под председательством Валерия </w:t>
      </w:r>
      <w:proofErr w:type="spellStart"/>
      <w:r w:rsidRPr="004E10C1">
        <w:rPr>
          <w:rFonts w:ascii="Times New Roman" w:hAnsi="Times New Roman"/>
          <w:color w:val="000000" w:themeColor="text1"/>
          <w:sz w:val="16"/>
          <w:szCs w:val="16"/>
          <w:lang w:eastAsia="ru-RU" w:bidi="ru-RU"/>
        </w:rPr>
        <w:t>Межлаука</w:t>
      </w:r>
      <w:proofErr w:type="spellEnd"/>
      <w:r w:rsidRPr="004E10C1">
        <w:rPr>
          <w:rFonts w:ascii="Times New Roman" w:hAnsi="Times New Roman"/>
          <w:color w:val="000000" w:themeColor="text1"/>
          <w:sz w:val="16"/>
          <w:szCs w:val="16"/>
          <w:lang w:eastAsia="ru-RU" w:bidi="ru-RU"/>
        </w:rPr>
        <w:t xml:space="preserve">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75108127" w14:textId="77777777" w:rsidR="00396DDE" w:rsidRPr="004E10C1" w:rsidRDefault="00396DD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Но даже такая грозная бумага помогала не всегда. Вернувшись в мае 1933 года после двухмесячной болезни на </w:t>
      </w:r>
      <w:proofErr w:type="spellStart"/>
      <w:r w:rsidRPr="004E10C1">
        <w:rPr>
          <w:rFonts w:ascii="Times New Roman" w:hAnsi="Times New Roman"/>
          <w:color w:val="000000" w:themeColor="text1"/>
          <w:sz w:val="16"/>
          <w:szCs w:val="16"/>
          <w:lang w:eastAsia="ru-RU" w:bidi="ru-RU"/>
        </w:rPr>
        <w:t>Дирижаблестрой</w:t>
      </w:r>
      <w:proofErr w:type="spellEnd"/>
      <w:r w:rsidRPr="004E10C1">
        <w:rPr>
          <w:rFonts w:ascii="Times New Roman" w:hAnsi="Times New Roman"/>
          <w:color w:val="000000" w:themeColor="text1"/>
          <w:sz w:val="16"/>
          <w:szCs w:val="16"/>
          <w:lang w:eastAsia="ru-RU" w:bidi="ru-RU"/>
        </w:rPr>
        <w:t>,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537A09E" w14:textId="77777777" w:rsidR="00396DDE" w:rsidRPr="004E10C1" w:rsidRDefault="00396DD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Впрочем, и корабль 18500 не торопился в сборку: ещё не завершилось даже его проектирование (23192).</w:t>
      </w:r>
    </w:p>
    <w:p w14:paraId="12199329" w14:textId="77777777" w:rsidR="00396DDE" w:rsidRPr="004E10C1" w:rsidRDefault="00396DDE" w:rsidP="004E10C1">
      <w:pPr>
        <w:spacing w:after="0" w:line="240" w:lineRule="auto"/>
        <w:jc w:val="both"/>
        <w:rPr>
          <w:rFonts w:ascii="Times New Roman" w:hAnsi="Times New Roman"/>
          <w:color w:val="000000" w:themeColor="text1"/>
          <w:sz w:val="16"/>
          <w:szCs w:val="16"/>
        </w:rPr>
      </w:pPr>
    </w:p>
    <w:p w14:paraId="67203484" w14:textId="77777777" w:rsidR="00167BB0" w:rsidRPr="004E10C1" w:rsidRDefault="00167BB0"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98B99DF" w14:textId="77777777" w:rsidR="00167BB0" w:rsidRPr="004E10C1" w:rsidRDefault="00167BB0" w:rsidP="004E10C1">
      <w:pPr>
        <w:spacing w:after="0" w:line="240" w:lineRule="auto"/>
        <w:jc w:val="both"/>
        <w:rPr>
          <w:rFonts w:ascii="Times New Roman" w:hAnsi="Times New Roman"/>
          <w:iCs/>
          <w:color w:val="000000" w:themeColor="text1"/>
          <w:sz w:val="16"/>
          <w:szCs w:val="16"/>
        </w:rPr>
      </w:pPr>
    </w:p>
    <w:p w14:paraId="5B9AEBC2" w14:textId="77777777" w:rsidR="00167BB0" w:rsidRPr="004E10C1" w:rsidRDefault="00167BB0"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5 марта 1933 года в адрес маршала Тухачевского пришло письмо за подписью Гроте. В нём конструктор предлагал построить 1000-тонный «танк-крепость» (текст письма приводится дословно):</w:t>
      </w:r>
    </w:p>
    <w:p w14:paraId="615352F5"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 xml:space="preserve">«Маршалу </w:t>
      </w:r>
      <w:proofErr w:type="spellStart"/>
      <w:r w:rsidRPr="004E10C1">
        <w:rPr>
          <w:iCs/>
          <w:color w:val="000000" w:themeColor="text1"/>
          <w:sz w:val="16"/>
          <w:szCs w:val="16"/>
          <w:bdr w:val="none" w:sz="0" w:space="0" w:color="auto" w:frame="1"/>
        </w:rPr>
        <w:t>Духачевскому</w:t>
      </w:r>
      <w:proofErr w:type="spellEnd"/>
      <w:r w:rsidRPr="004E10C1">
        <w:rPr>
          <w:iCs/>
          <w:color w:val="000000" w:themeColor="text1"/>
          <w:sz w:val="16"/>
          <w:szCs w:val="16"/>
          <w:bdr w:val="none" w:sz="0" w:space="0" w:color="auto" w:frame="1"/>
        </w:rPr>
        <w:t>,</w:t>
      </w:r>
    </w:p>
    <w:p w14:paraId="54A266E8"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Военное министерство,</w:t>
      </w:r>
    </w:p>
    <w:p w14:paraId="7552AD51"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Москва</w:t>
      </w:r>
    </w:p>
    <w:p w14:paraId="7FCFF0DC"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 xml:space="preserve">Уважаемый товарищ </w:t>
      </w:r>
      <w:proofErr w:type="spellStart"/>
      <w:r w:rsidRPr="004E10C1">
        <w:rPr>
          <w:iCs/>
          <w:color w:val="000000" w:themeColor="text1"/>
          <w:sz w:val="16"/>
          <w:szCs w:val="16"/>
          <w:bdr w:val="none" w:sz="0" w:space="0" w:color="auto" w:frame="1"/>
        </w:rPr>
        <w:t>Духачевский</w:t>
      </w:r>
      <w:proofErr w:type="spellEnd"/>
      <w:r w:rsidRPr="004E10C1">
        <w:rPr>
          <w:iCs/>
          <w:color w:val="000000" w:themeColor="text1"/>
          <w:sz w:val="16"/>
          <w:szCs w:val="16"/>
          <w:bdr w:val="none" w:sz="0" w:space="0" w:color="auto" w:frame="1"/>
        </w:rPr>
        <w:t>!</w:t>
      </w:r>
    </w:p>
    <w:p w14:paraId="6758329D"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 xml:space="preserve">Полагая, что Вы помните мою работу в Ленинграде, а также конструктивные предложения относительно тяжёлого танка прорыва, прошу позволить мне отправить Вам два исправления в проекте большого танка-крепости (1000 тонн) в надежде привлечь Ваше внимание к этому новейшему средству защиты СССР. Разработка полностью готова, её </w:t>
      </w:r>
      <w:proofErr w:type="gramStart"/>
      <w:r w:rsidRPr="004E10C1">
        <w:rPr>
          <w:iCs/>
          <w:color w:val="000000" w:themeColor="text1"/>
          <w:sz w:val="16"/>
          <w:szCs w:val="16"/>
          <w:bdr w:val="none" w:sz="0" w:space="0" w:color="auto" w:frame="1"/>
        </w:rPr>
        <w:t>вполне возможно реализовать</w:t>
      </w:r>
      <w:proofErr w:type="gramEnd"/>
      <w:r w:rsidRPr="004E10C1">
        <w:rPr>
          <w:iCs/>
          <w:color w:val="000000" w:themeColor="text1"/>
          <w:sz w:val="16"/>
          <w:szCs w:val="16"/>
          <w:bdr w:val="none" w:sz="0" w:space="0" w:color="auto" w:frame="1"/>
        </w:rPr>
        <w:t xml:space="preserve"> и она является весьма ценной ввиду политических волнений и войны на востоке.</w:t>
      </w:r>
    </w:p>
    <w:p w14:paraId="3D9A9344"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К сожалению, со времени моего годичного пребывания в Москве личные отношения не развивались благополучным для меня образом. Трудности, препятствующие осуществлению моих планов, не дают мне возможности в будущем распылять усилия только в одном направлении.</w:t>
      </w:r>
    </w:p>
    <w:p w14:paraId="6E10768F"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Выражаю Вам благодарность за беседу при личной встрече, которой Вы меня удостоили ранее в Ленинграде.</w:t>
      </w:r>
    </w:p>
    <w:p w14:paraId="08A14A82"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 xml:space="preserve">С глубоким </w:t>
      </w:r>
      <w:proofErr w:type="spellStart"/>
      <w:proofErr w:type="gramStart"/>
      <w:r w:rsidRPr="004E10C1">
        <w:rPr>
          <w:iCs/>
          <w:color w:val="000000" w:themeColor="text1"/>
          <w:sz w:val="16"/>
          <w:szCs w:val="16"/>
          <w:bdr w:val="none" w:sz="0" w:space="0" w:color="auto" w:frame="1"/>
        </w:rPr>
        <w:t>почтением,преданный</w:t>
      </w:r>
      <w:proofErr w:type="spellEnd"/>
      <w:proofErr w:type="gramEnd"/>
      <w:r w:rsidRPr="004E10C1">
        <w:rPr>
          <w:iCs/>
          <w:color w:val="000000" w:themeColor="text1"/>
          <w:sz w:val="16"/>
          <w:szCs w:val="16"/>
          <w:bdr w:val="none" w:sz="0" w:space="0" w:color="auto" w:frame="1"/>
        </w:rPr>
        <w:t xml:space="preserve"> Вам</w:t>
      </w:r>
    </w:p>
    <w:p w14:paraId="2EB408C3"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Эдвард Гроте</w:t>
      </w:r>
    </w:p>
    <w:p w14:paraId="4BC0E8C5" w14:textId="77777777" w:rsidR="00167BB0" w:rsidRPr="004E10C1" w:rsidRDefault="00167BB0" w:rsidP="004E10C1">
      <w:pPr>
        <w:pStyle w:val="ae"/>
        <w:shd w:val="clear" w:color="auto" w:fill="FFFFFF"/>
        <w:spacing w:before="0" w:after="0"/>
        <w:jc w:val="both"/>
        <w:textAlignment w:val="baseline"/>
        <w:rPr>
          <w:iCs/>
          <w:color w:val="000000" w:themeColor="text1"/>
          <w:sz w:val="16"/>
          <w:szCs w:val="16"/>
        </w:rPr>
      </w:pPr>
      <w:r w:rsidRPr="004E10C1">
        <w:rPr>
          <w:iCs/>
          <w:color w:val="000000" w:themeColor="text1"/>
          <w:sz w:val="16"/>
          <w:szCs w:val="16"/>
          <w:bdr w:val="none" w:sz="0" w:space="0" w:color="auto" w:frame="1"/>
        </w:rPr>
        <w:t>Э. Гроте, ОКГ, «</w:t>
      </w:r>
      <w:proofErr w:type="spellStart"/>
      <w:r w:rsidRPr="004E10C1">
        <w:rPr>
          <w:iCs/>
          <w:color w:val="000000" w:themeColor="text1"/>
          <w:sz w:val="16"/>
          <w:szCs w:val="16"/>
          <w:bdr w:val="none" w:sz="0" w:space="0" w:color="auto" w:frame="1"/>
        </w:rPr>
        <w:t>Спецмаштрест</w:t>
      </w:r>
      <w:proofErr w:type="spellEnd"/>
      <w:r w:rsidRPr="004E10C1">
        <w:rPr>
          <w:iCs/>
          <w:color w:val="000000" w:themeColor="text1"/>
          <w:sz w:val="16"/>
          <w:szCs w:val="16"/>
          <w:bdr w:val="none" w:sz="0" w:space="0" w:color="auto" w:frame="1"/>
        </w:rPr>
        <w:t>»»</w:t>
      </w:r>
    </w:p>
    <w:p w14:paraId="42AEB5CB" w14:textId="77777777" w:rsidR="00167BB0" w:rsidRPr="004E10C1" w:rsidRDefault="00167BB0"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К письму Гроте приложил эскизы «танка-крепости» в двух вариантах. В первом, наиболее известном варианте, танк предполагалось сделать </w:t>
      </w:r>
      <w:proofErr w:type="spellStart"/>
      <w:r w:rsidRPr="004E10C1">
        <w:rPr>
          <w:rFonts w:ascii="Times New Roman" w:hAnsi="Times New Roman"/>
          <w:color w:val="000000" w:themeColor="text1"/>
          <w:sz w:val="16"/>
          <w:szCs w:val="16"/>
          <w:shd w:val="clear" w:color="auto" w:fill="FFFFFF"/>
        </w:rPr>
        <w:t>шестибашенным</w:t>
      </w:r>
      <w:proofErr w:type="spellEnd"/>
      <w:r w:rsidRPr="004E10C1">
        <w:rPr>
          <w:rFonts w:ascii="Times New Roman" w:hAnsi="Times New Roman"/>
          <w:color w:val="000000" w:themeColor="text1"/>
          <w:sz w:val="16"/>
          <w:szCs w:val="16"/>
          <w:shd w:val="clear" w:color="auto" w:fill="FFFFFF"/>
        </w:rPr>
        <w:t>. В башне главного калибра размещалось два орудия калибра 305 мм, в двух носовых башнях находились по два орудия калибра 152 мм в каждом, по бортам предусматривалось две башни, в каждой из которых стояло по паре пушек калибра 76 мм, сзади стояла башня с двумя 45-мм пушками, которые предполагалось использовать как зенитные. Второй вариант отличался тем, что число башен было сокращено до четырёх, соответственно, спаренные установки 76-мм пушек отсутствовали. Поскольку было понятно, что обычная гусеница не выдержит такой нагрузки, гусеницы предусматривались строенными</w:t>
      </w:r>
    </w:p>
    <w:p w14:paraId="4380F99F" w14:textId="77777777" w:rsidR="00167BB0" w:rsidRPr="004E10C1" w:rsidRDefault="00167BB0"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Об этом проекте почти ничего не известно, кроме краткой переписки и пары эскизов — но это если использовать советские источники. В Германии выходил. Нередко на его страницах печатались материалы немецких конструкторов (19738).</w:t>
      </w:r>
    </w:p>
    <w:p w14:paraId="45F5308A" w14:textId="77777777" w:rsidR="00167BB0" w:rsidRPr="004E10C1" w:rsidRDefault="00167BB0" w:rsidP="004E10C1">
      <w:pPr>
        <w:spacing w:after="0" w:line="240" w:lineRule="auto"/>
        <w:jc w:val="both"/>
        <w:rPr>
          <w:rFonts w:ascii="Times New Roman" w:hAnsi="Times New Roman"/>
          <w:color w:val="000000" w:themeColor="text1"/>
          <w:sz w:val="16"/>
          <w:szCs w:val="16"/>
        </w:rPr>
      </w:pPr>
    </w:p>
    <w:p w14:paraId="6A53E78F"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FE75974"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595F7E52" w14:textId="77777777" w:rsidR="00933F24" w:rsidRPr="004E10C1" w:rsidRDefault="00933F2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марта</w:t>
      </w:r>
      <w:r w:rsidRPr="004E10C1">
        <w:rPr>
          <w:rFonts w:ascii="Times New Roman" w:hAnsi="Times New Roman"/>
          <w:color w:val="000000" w:themeColor="text1"/>
          <w:sz w:val="16"/>
          <w:szCs w:val="16"/>
        </w:rPr>
        <w:t xml:space="preserve"> в 1933 году в США президент Рузвельт назначает на 9 марта специальное заседание конгресса и объявляет о закрытии всех банков с 6 по 9 марта (15059).</w:t>
      </w:r>
    </w:p>
    <w:p w14:paraId="3F7DFF0F" w14:textId="77777777" w:rsidR="00933F24" w:rsidRPr="004E10C1" w:rsidRDefault="00933F24" w:rsidP="004E10C1">
      <w:pPr>
        <w:spacing w:after="0" w:line="240" w:lineRule="auto"/>
        <w:jc w:val="both"/>
        <w:rPr>
          <w:rFonts w:ascii="Times New Roman" w:hAnsi="Times New Roman"/>
          <w:color w:val="000000" w:themeColor="text1"/>
          <w:sz w:val="16"/>
          <w:szCs w:val="16"/>
        </w:rPr>
      </w:pPr>
    </w:p>
    <w:p w14:paraId="5FAEB2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w:t>
      </w:r>
      <w:proofErr w:type="spellStart"/>
      <w:r w:rsidRPr="004E10C1">
        <w:rPr>
          <w:rFonts w:ascii="Times New Roman" w:hAnsi="Times New Roman"/>
          <w:color w:val="000000" w:themeColor="text1"/>
          <w:sz w:val="16"/>
          <w:szCs w:val="16"/>
        </w:rPr>
        <w:t>Ф.Рузвельт</w:t>
      </w:r>
      <w:proofErr w:type="spellEnd"/>
      <w:r w:rsidRPr="004E10C1">
        <w:rPr>
          <w:rFonts w:ascii="Times New Roman" w:hAnsi="Times New Roman"/>
          <w:color w:val="000000" w:themeColor="text1"/>
          <w:sz w:val="16"/>
          <w:szCs w:val="16"/>
        </w:rPr>
        <w:t xml:space="preserve"> приказал ввести </w:t>
      </w:r>
      <w:proofErr w:type="gramStart"/>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дневный</w:t>
      </w:r>
      <w:proofErr w:type="spellEnd"/>
      <w:proofErr w:type="gramEnd"/>
      <w:r w:rsidRPr="004E10C1">
        <w:rPr>
          <w:rFonts w:ascii="Times New Roman" w:hAnsi="Times New Roman"/>
          <w:color w:val="000000" w:themeColor="text1"/>
          <w:sz w:val="16"/>
          <w:szCs w:val="16"/>
        </w:rPr>
        <w:t xml:space="preserve"> перерыв в работе банков для того, чтобы предотвратить отток денег (2100).</w:t>
      </w:r>
    </w:p>
    <w:p w14:paraId="4BF62603"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3D1D2DBD"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на выборах в Германии победили нацисты (4962).</w:t>
      </w:r>
    </w:p>
    <w:p w14:paraId="23706DAD"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2B2C3A4D" w14:textId="77777777" w:rsidR="00933F24" w:rsidRPr="004E10C1" w:rsidRDefault="00933F2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марта</w:t>
      </w:r>
      <w:r w:rsidRPr="004E10C1">
        <w:rPr>
          <w:rFonts w:ascii="Times New Roman" w:hAnsi="Times New Roman"/>
          <w:color w:val="000000" w:themeColor="text1"/>
          <w:sz w:val="16"/>
          <w:szCs w:val="16"/>
        </w:rPr>
        <w:t xml:space="preserve"> в 1933 году на выборах в Германии победили нацисты. Они получили 288 мест в рейхстаге. С учётом примкнувшей партии националистов нацисты получили 55 процентов голосов и, как ни парадоксально, тоталитаризм пришёл к власти демократическим путём. Вскоре нацисты примут чрезвычайные законы, отменят многие гражданские свободы, лишат рейхстаг (парламент) законодательной власти, распустят профсоюзы и запретят все остальные партии «до особого распоряжения» (15059).</w:t>
      </w:r>
    </w:p>
    <w:p w14:paraId="5AC55524" w14:textId="77777777" w:rsidR="00933F24" w:rsidRPr="004E10C1" w:rsidRDefault="00933F24" w:rsidP="004E10C1">
      <w:pPr>
        <w:spacing w:after="0" w:line="240" w:lineRule="auto"/>
        <w:jc w:val="both"/>
        <w:rPr>
          <w:rFonts w:ascii="Times New Roman" w:hAnsi="Times New Roman"/>
          <w:color w:val="000000" w:themeColor="text1"/>
          <w:sz w:val="16"/>
          <w:szCs w:val="16"/>
        </w:rPr>
      </w:pPr>
    </w:p>
    <w:p w14:paraId="5F60369E"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г. были проведены назначенные на первом заседании правительства Гитлера еще одни внеочередные, на этот раз последние выборы в </w:t>
      </w:r>
      <w:proofErr w:type="spellStart"/>
      <w:r w:rsidRPr="004E10C1">
        <w:rPr>
          <w:rFonts w:ascii="Times New Roman" w:hAnsi="Times New Roman"/>
          <w:color w:val="000000" w:themeColor="text1"/>
          <w:sz w:val="16"/>
          <w:szCs w:val="16"/>
        </w:rPr>
        <w:t>райхстаг</w:t>
      </w:r>
      <w:proofErr w:type="spellEnd"/>
      <w:r w:rsidRPr="004E10C1">
        <w:rPr>
          <w:rFonts w:ascii="Times New Roman" w:hAnsi="Times New Roman"/>
          <w:color w:val="000000" w:themeColor="text1"/>
          <w:sz w:val="16"/>
          <w:szCs w:val="16"/>
        </w:rPr>
        <w:t xml:space="preserve">.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как высшего законодательного органа страны (19269).</w:t>
      </w:r>
    </w:p>
    <w:p w14:paraId="091C44DC" w14:textId="77777777" w:rsidR="00167BB0" w:rsidRPr="004E10C1" w:rsidRDefault="00167BB0" w:rsidP="004E10C1">
      <w:pPr>
        <w:spacing w:after="0" w:line="240" w:lineRule="auto"/>
        <w:jc w:val="both"/>
        <w:rPr>
          <w:rFonts w:ascii="Times New Roman" w:hAnsi="Times New Roman"/>
          <w:color w:val="000000" w:themeColor="text1"/>
          <w:sz w:val="16"/>
          <w:szCs w:val="16"/>
        </w:rPr>
      </w:pPr>
    </w:p>
    <w:p w14:paraId="1C8A704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г. были проведены назначенные на первом заседании правительства Гитлера еще одни внеочередные, на этот раз последние выборы в </w:t>
      </w:r>
      <w:proofErr w:type="spellStart"/>
      <w:r w:rsidRPr="004E10C1">
        <w:rPr>
          <w:rFonts w:ascii="Times New Roman" w:hAnsi="Times New Roman"/>
          <w:color w:val="000000" w:themeColor="text1"/>
          <w:sz w:val="16"/>
          <w:szCs w:val="16"/>
        </w:rPr>
        <w:t>райхстаг</w:t>
      </w:r>
      <w:proofErr w:type="spellEnd"/>
      <w:r w:rsidRPr="004E10C1">
        <w:rPr>
          <w:rFonts w:ascii="Times New Roman" w:hAnsi="Times New Roman"/>
          <w:color w:val="000000" w:themeColor="text1"/>
          <w:sz w:val="16"/>
          <w:szCs w:val="16"/>
        </w:rPr>
        <w:t xml:space="preserve">.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как высшего законодательного органа страны. «Имперские законы могут издаваться имперским правительством», — говорилось в этом законе </w:t>
      </w:r>
      <w:r w:rsidRPr="004E10C1">
        <w:rPr>
          <w:rFonts w:ascii="Times New Roman" w:hAnsi="Times New Roman"/>
          <w:color w:val="000000" w:themeColor="text1"/>
          <w:sz w:val="16"/>
          <w:szCs w:val="16"/>
        </w:rPr>
        <w:lastRenderedPageBreak/>
        <w:t>(</w:t>
      </w:r>
      <w:proofErr w:type="spellStart"/>
      <w:r w:rsidRPr="004E10C1">
        <w:rPr>
          <w:rFonts w:ascii="Times New Roman" w:hAnsi="Times New Roman"/>
          <w:color w:val="000000" w:themeColor="text1"/>
          <w:sz w:val="16"/>
          <w:szCs w:val="16"/>
        </w:rPr>
        <w:t>Dokumente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deutschen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Politik</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w:t>
      </w:r>
      <w:proofErr w:type="spellStart"/>
      <w:r w:rsidRPr="004E10C1">
        <w:rPr>
          <w:rFonts w:ascii="Times New Roman" w:hAnsi="Times New Roman"/>
          <w:color w:val="000000" w:themeColor="text1"/>
          <w:sz w:val="16"/>
          <w:szCs w:val="16"/>
        </w:rPr>
        <w:t>Шляйхера</w:t>
      </w:r>
      <w:proofErr w:type="spellEnd"/>
      <w:r w:rsidRPr="004E10C1">
        <w:rPr>
          <w:rFonts w:ascii="Times New Roman" w:hAnsi="Times New Roman"/>
          <w:color w:val="000000" w:themeColor="text1"/>
          <w:sz w:val="16"/>
          <w:szCs w:val="16"/>
        </w:rPr>
        <w:t xml:space="preserve"> — рассматривать как гаранта сохранения прежнего качества отношений между СССР и Германией. И хотя Гитлер в своем правительственном заявлении в </w:t>
      </w:r>
      <w:proofErr w:type="spellStart"/>
      <w:r w:rsidRPr="004E10C1">
        <w:rPr>
          <w:rFonts w:ascii="Times New Roman" w:hAnsi="Times New Roman"/>
          <w:color w:val="000000" w:themeColor="text1"/>
          <w:sz w:val="16"/>
          <w:szCs w:val="16"/>
        </w:rPr>
        <w:t>райхстаге</w:t>
      </w:r>
      <w:proofErr w:type="spellEnd"/>
      <w:r w:rsidRPr="004E10C1">
        <w:rPr>
          <w:rFonts w:ascii="Times New Roman" w:hAnsi="Times New Roman"/>
          <w:color w:val="000000" w:themeColor="text1"/>
          <w:sz w:val="16"/>
          <w:szCs w:val="16"/>
        </w:rPr>
        <w:t xml:space="preserve"> 23 марта 1933 г. заявил о своих намерениях «сохранить дружеские отношения с СССР» негативное отношение советских лидеров к Гитлеру не ослабло (11784).</w:t>
      </w:r>
    </w:p>
    <w:p w14:paraId="060160A2"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DE4D35B"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 марта 1933 года, в день последних демократических и последних в жизни Гитлера выборов, этот народ выразил свою волю на избирательных участках. Несмотря на террор и запугивание, большая его часть отвергла Гитлера. Правда, нацисты набрали больше всех голосов - 17 277 180 (рост на 5, 5 миллиона), но это составило всего 44 процента общего числа проголосовавших. Большинство было настроено явно против Гитлера. Партия "Центр", как ни мешали ей преследования и запреты, набрала на этих выборах больше голосов, чем на предыдущих (4424900 против 4230600), а вместе с католической народной партией Баварии за нее проголосовали 5, 5 миллиона человек. Даже социал-демократы сохранили свое положение второй по численности партии, набрав 7 181 629 голосов (уменьшение на 70 тысяч). Коммунисты потеряли миллион сторонников, и все же за них проголосовали 4 848 058 избирателей. Националисты во главе с </w:t>
      </w:r>
      <w:proofErr w:type="spellStart"/>
      <w:r w:rsidRPr="004E10C1">
        <w:rPr>
          <w:rFonts w:ascii="Times New Roman" w:eastAsia="Times New Roman" w:hAnsi="Times New Roman"/>
          <w:color w:val="000000" w:themeColor="text1"/>
          <w:sz w:val="16"/>
          <w:szCs w:val="16"/>
          <w:lang w:eastAsia="ru-RU"/>
        </w:rPr>
        <w:t>Папеном</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Гугенбергом</w:t>
      </w:r>
      <w:proofErr w:type="spellEnd"/>
      <w:r w:rsidRPr="004E10C1">
        <w:rPr>
          <w:rFonts w:ascii="Times New Roman" w:eastAsia="Times New Roman" w:hAnsi="Times New Roman"/>
          <w:color w:val="000000" w:themeColor="text1"/>
          <w:sz w:val="16"/>
          <w:szCs w:val="16"/>
          <w:lang w:eastAsia="ru-RU"/>
        </w:rPr>
        <w:t xml:space="preserve"> сильно обманулись в своих ожиданиях, набрав только 3 136 760 голосов (рост меньше чем на 200 тысяч), или 8 процентов общего числа голосовавших.</w:t>
      </w:r>
    </w:p>
    <w:p w14:paraId="4E8D4637" w14:textId="77777777" w:rsidR="007C00E8" w:rsidRPr="004E10C1" w:rsidRDefault="007C00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Тем не менее 52 депутатских места националистов плюс 288 мест нацистов давали правительству парламентское большинство (перевес в 16 мест). Этого, наверное, было достаточно для осуществления повседневных функций правительства, но далеко не достаточно для того, чтобы Гитлер мог провести в жизнь свой новый дерзкий план - установить при поддержке парламента личную диктатуру (17283).</w:t>
      </w:r>
    </w:p>
    <w:p w14:paraId="1CCB8513" w14:textId="77777777" w:rsidR="007C00E8" w:rsidRPr="004E10C1" w:rsidRDefault="007C00E8" w:rsidP="004E10C1">
      <w:pPr>
        <w:spacing w:after="0" w:line="240" w:lineRule="auto"/>
        <w:jc w:val="both"/>
        <w:rPr>
          <w:rFonts w:ascii="Times New Roman" w:hAnsi="Times New Roman"/>
          <w:color w:val="000000" w:themeColor="text1"/>
          <w:sz w:val="16"/>
          <w:szCs w:val="16"/>
        </w:rPr>
      </w:pPr>
    </w:p>
    <w:p w14:paraId="46BCDC41"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65A85D9"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69CDC6A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проводилась стрельба (ДРП с Изет</w:t>
      </w:r>
      <w:proofErr w:type="gramStart"/>
      <w:r w:rsidRPr="004E10C1">
        <w:rPr>
          <w:rFonts w:ascii="Times New Roman" w:hAnsi="Times New Roman"/>
          <w:color w:val="000000" w:themeColor="text1"/>
          <w:sz w:val="16"/>
          <w:szCs w:val="16"/>
        </w:rPr>
        <w:t>) )в</w:t>
      </w:r>
      <w:proofErr w:type="gramEnd"/>
      <w:r w:rsidRPr="004E10C1">
        <w:rPr>
          <w:rFonts w:ascii="Times New Roman" w:hAnsi="Times New Roman"/>
          <w:color w:val="000000" w:themeColor="text1"/>
          <w:sz w:val="16"/>
          <w:szCs w:val="16"/>
        </w:rPr>
        <w:t xml:space="preserve"> воздухе над полигоном УВВС - Монино с посадками для зарядки на аэродром НИИ в Щелково. В канал ствола был заложен 1 патрон и в магазин 3 патрона. Взлет был сделан с аэродрома НИИ в Щелково и испытания стрельбой - над полигоном в Монино. Все 4 выстрела были нормальные, с автоматической перезарядкой. После посадки на аэродроме в канал ствола был заложен один и в магазин - 5 патронов. При стрельбе был сделан 1 выстрел. Перезарядки не последовало, отказал перезаряжающий механизм. При осмотре системы на земле был обнаружен разрегулированный стопорный винт питающей рейки. исправление механизма было выполнено в течение 10 мин. Самолет после посадки на аэродроме в Щелково сделал перелет в Москву (2303,5).</w:t>
      </w:r>
    </w:p>
    <w:p w14:paraId="164BA37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6ECA735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С.П.К. руководил испытаниями камеры сгорания ракеты ГИРД-09 (см. Приложение 1). До 5 августа 1933 г. проведены 22 испытания (ААН, р. 4, оп. 14, № 50) (10676).</w:t>
      </w:r>
    </w:p>
    <w:p w14:paraId="67B8383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151347A"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3570363"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7C29C959"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года бронеавтомобиль поступил на НИБТ полигон, где до конца июля проходил испытания, показав</w:t>
      </w:r>
      <w:r w:rsidRPr="004E10C1">
        <w:rPr>
          <w:rFonts w:ascii="Times New Roman" w:hAnsi="Times New Roman"/>
          <w:color w:val="000000" w:themeColor="text1"/>
          <w:sz w:val="16"/>
          <w:szCs w:val="16"/>
        </w:rPr>
        <w:softHyphen/>
        <w:t>шие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4E10C1">
        <w:rPr>
          <w:rFonts w:ascii="Times New Roman" w:hAnsi="Times New Roman"/>
          <w:color w:val="000000" w:themeColor="text1"/>
          <w:sz w:val="16"/>
          <w:szCs w:val="16"/>
        </w:rPr>
        <w:softHyphen/>
        <w:t>снеженным дорогам. По результатам испытаний был со</w:t>
      </w:r>
      <w:r w:rsidRPr="004E10C1">
        <w:rPr>
          <w:rFonts w:ascii="Times New Roman" w:hAnsi="Times New Roman"/>
          <w:color w:val="000000" w:themeColor="text1"/>
          <w:sz w:val="16"/>
          <w:szCs w:val="16"/>
        </w:rPr>
        <w:softHyphen/>
        <w:t>ставлен перечень изменений, которые предполагалось вне</w:t>
      </w:r>
      <w:r w:rsidRPr="004E10C1">
        <w:rPr>
          <w:rFonts w:ascii="Times New Roman" w:hAnsi="Times New Roman"/>
          <w:color w:val="000000" w:themeColor="text1"/>
          <w:sz w:val="16"/>
          <w:szCs w:val="16"/>
        </w:rPr>
        <w:softHyphen/>
        <w:t>сти в конструкцию в ходе серийного производства (11284).</w:t>
      </w:r>
    </w:p>
    <w:p w14:paraId="6A1E5A1C" w14:textId="77777777" w:rsidR="00F42404" w:rsidRPr="004E10C1" w:rsidRDefault="00F42404" w:rsidP="004E10C1">
      <w:pPr>
        <w:shd w:val="clear" w:color="auto" w:fill="FFFFFF"/>
        <w:spacing w:after="0" w:line="240" w:lineRule="auto"/>
        <w:jc w:val="both"/>
        <w:rPr>
          <w:rFonts w:ascii="Times New Roman" w:hAnsi="Times New Roman"/>
          <w:color w:val="000000" w:themeColor="text1"/>
          <w:sz w:val="16"/>
          <w:szCs w:val="16"/>
        </w:rPr>
      </w:pPr>
    </w:p>
    <w:p w14:paraId="2973CAE6"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A3BB484"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3F89196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сторонники </w:t>
      </w:r>
      <w:proofErr w:type="spellStart"/>
      <w:r w:rsidRPr="004E10C1">
        <w:rPr>
          <w:rFonts w:ascii="Times New Roman" w:hAnsi="Times New Roman"/>
          <w:color w:val="000000" w:themeColor="text1"/>
          <w:sz w:val="16"/>
          <w:szCs w:val="16"/>
        </w:rPr>
        <w:t>А.Гитлера</w:t>
      </w:r>
      <w:proofErr w:type="spellEnd"/>
      <w:r w:rsidRPr="004E10C1">
        <w:rPr>
          <w:rFonts w:ascii="Times New Roman" w:hAnsi="Times New Roman"/>
          <w:color w:val="000000" w:themeColor="text1"/>
          <w:sz w:val="16"/>
          <w:szCs w:val="16"/>
        </w:rPr>
        <w:t xml:space="preserve"> и союзники нацистов получили большинство в Рейхстаге (2100).</w:t>
      </w:r>
    </w:p>
    <w:p w14:paraId="09A12C8A"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0736579E" w14:textId="77777777" w:rsidR="00150BD8" w:rsidRPr="004E10C1" w:rsidRDefault="00000000" w:rsidP="004E10C1">
      <w:pPr>
        <w:pStyle w:val="ae"/>
        <w:spacing w:before="0" w:after="0"/>
        <w:jc w:val="both"/>
        <w:rPr>
          <w:color w:val="000000" w:themeColor="text1"/>
          <w:sz w:val="16"/>
          <w:szCs w:val="16"/>
        </w:rPr>
      </w:pPr>
      <w:hyperlink r:id="rId94" w:tooltip="5 марта" w:history="1">
        <w:r w:rsidR="00150BD8" w:rsidRPr="004E10C1">
          <w:rPr>
            <w:rStyle w:val="a5"/>
            <w:color w:val="000000" w:themeColor="text1"/>
            <w:sz w:val="16"/>
            <w:szCs w:val="16"/>
            <w:u w:val="none"/>
          </w:rPr>
          <w:t>5 марта</w:t>
        </w:r>
      </w:hyperlink>
      <w:hyperlink r:id="rId95" w:tooltip="1933 год" w:history="1">
        <w:r w:rsidR="00150BD8" w:rsidRPr="004E10C1">
          <w:rPr>
            <w:rStyle w:val="highlight1"/>
            <w:b w:val="0"/>
            <w:color w:val="000000" w:themeColor="text1"/>
            <w:sz w:val="16"/>
            <w:szCs w:val="16"/>
          </w:rPr>
          <w:t> 1933 </w:t>
        </w:r>
      </w:hyperlink>
      <w:r w:rsidR="00150BD8" w:rsidRPr="004E10C1">
        <w:rPr>
          <w:color w:val="000000" w:themeColor="text1"/>
          <w:sz w:val="16"/>
          <w:szCs w:val="16"/>
        </w:rPr>
        <w:t xml:space="preserve"> года на </w:t>
      </w:r>
      <w:hyperlink r:id="rId96" w:tooltip="Парламентские выборы в Германии (1933, март)" w:history="1">
        <w:r w:rsidR="00150BD8" w:rsidRPr="004E10C1">
          <w:rPr>
            <w:rStyle w:val="a5"/>
            <w:color w:val="000000" w:themeColor="text1"/>
            <w:sz w:val="16"/>
            <w:szCs w:val="16"/>
            <w:u w:val="none"/>
          </w:rPr>
          <w:t>выборах в рейхстаг</w:t>
        </w:r>
      </w:hyperlink>
      <w:r w:rsidR="00150BD8" w:rsidRPr="004E10C1">
        <w:rPr>
          <w:color w:val="000000" w:themeColor="text1"/>
          <w:sz w:val="16"/>
          <w:szCs w:val="16"/>
        </w:rPr>
        <w:t xml:space="preserve"> НСДАП по официальным данным набрала 17,3 миллиона голосов — примерно на 3 миллиона меньше, чем требовалось, чтобы иметь в рейхстаге 50 % голосов (17274).</w:t>
      </w:r>
    </w:p>
    <w:p w14:paraId="4ACC05B0" w14:textId="77777777" w:rsidR="00150BD8" w:rsidRPr="004E10C1" w:rsidRDefault="00150BD8" w:rsidP="004E10C1">
      <w:pPr>
        <w:spacing w:after="0" w:line="240" w:lineRule="auto"/>
        <w:jc w:val="both"/>
        <w:rPr>
          <w:rFonts w:ascii="Times New Roman" w:hAnsi="Times New Roman"/>
          <w:color w:val="000000" w:themeColor="text1"/>
          <w:sz w:val="16"/>
          <w:szCs w:val="16"/>
        </w:rPr>
      </w:pPr>
    </w:p>
    <w:p w14:paraId="1003211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 в атмосфере всеобщего страха перед якобы наступающим политическим хаосом на выборах в рейхстаг Национал-социалистическая партия одержала победу. Гитлер был вновь назначен канцлером (3871).</w:t>
      </w:r>
    </w:p>
    <w:p w14:paraId="6319DF6D"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29D318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года, едва только сведения о победе нацистов на выборах в Германии просочились в печать, польские войска развернули демонстративные военные учения на границах с Германией. Пилсудский фактически потребовал от Берлина объяснений по поводу его будущей внешнеполитической линии. Реакция Берлина была быстрой и конструктивной. Германия сразу же согласилась совместно с Польшей "беспристрастно изучить проблемы, представляющие угрозу для общих интересов обеих стран" (3871).</w:t>
      </w:r>
    </w:p>
    <w:p w14:paraId="138245EA"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07C0E047"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68B519"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3E8A2508"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 марта 1933 г. Президиум ЦКК и комиссия при ЦКИ СССР издали специальное постановление «О состоянии ХАЗ» (харьковского авиазавода №135 – авт.), в котором указали на необходимость соблюдения трудовой субординации и подтвердили возможность перейти на другую работу для тех, кто не согласен с технической политикой руководства завода ХАЗОС (23561).</w:t>
      </w:r>
    </w:p>
    <w:p w14:paraId="54BB81A4" w14:textId="77777777" w:rsidR="00B26E21" w:rsidRPr="00612F62" w:rsidRDefault="00B26E21" w:rsidP="00B26E21">
      <w:pPr>
        <w:spacing w:after="0" w:line="240" w:lineRule="auto"/>
        <w:jc w:val="both"/>
        <w:rPr>
          <w:rFonts w:ascii="Times New Roman" w:hAnsi="Times New Roman"/>
          <w:color w:val="0070C0"/>
          <w:sz w:val="16"/>
          <w:szCs w:val="16"/>
        </w:rPr>
      </w:pPr>
    </w:p>
    <w:p w14:paraId="04F8477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марта 1933 Харламов совместно с Шумилиным прибыл в Париж для переговоров с фирмой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по поводу нагнетателя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для М-34. Переговоры велись с 1931 и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согласилась сделать нагнетатель на высотность 8000 м. 8 апреля 1932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дала предложение на поставку 20 нагнетателей, но ответа не получила и решала, что мы отказались. Начав переговоры 8 марта </w:t>
      </w:r>
      <w:proofErr w:type="gramStart"/>
      <w:r w:rsidRPr="004E10C1">
        <w:rPr>
          <w:rFonts w:ascii="Times New Roman" w:hAnsi="Times New Roman"/>
          <w:color w:val="000000" w:themeColor="text1"/>
          <w:sz w:val="16"/>
          <w:szCs w:val="16"/>
        </w:rPr>
        <w:t>с трудом</w:t>
      </w:r>
      <w:proofErr w:type="gramEnd"/>
      <w:r w:rsidRPr="004E10C1">
        <w:rPr>
          <w:rFonts w:ascii="Times New Roman" w:hAnsi="Times New Roman"/>
          <w:color w:val="000000" w:themeColor="text1"/>
          <w:sz w:val="16"/>
          <w:szCs w:val="16"/>
        </w:rPr>
        <w:t xml:space="preserve"> восстановили отношения. Получили новое предложение 10 марта 1933 (2304,20).</w:t>
      </w:r>
    </w:p>
    <w:p w14:paraId="43DB6438"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2A0A211"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7764B53"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034B79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6 марта 1933 года в войсках имелось 7 203-мм гаубиц Б-4 (видимо, все ММ) (3861).</w:t>
      </w:r>
    </w:p>
    <w:p w14:paraId="51743994"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2D1CA2A" w14:textId="77777777" w:rsidR="002E1BE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545A092" w14:textId="77777777" w:rsidR="002E1BE7" w:rsidRPr="004E10C1" w:rsidRDefault="002E1BE7" w:rsidP="004E10C1">
      <w:pPr>
        <w:spacing w:after="0" w:line="240" w:lineRule="auto"/>
        <w:jc w:val="both"/>
        <w:rPr>
          <w:rFonts w:ascii="Times New Roman" w:hAnsi="Times New Roman"/>
          <w:iCs/>
          <w:color w:val="000000" w:themeColor="text1"/>
          <w:sz w:val="16"/>
          <w:szCs w:val="16"/>
        </w:rPr>
      </w:pPr>
    </w:p>
    <w:p w14:paraId="0B2DEFDD" w14:textId="77777777" w:rsidR="002E1BE7" w:rsidRPr="004E10C1" w:rsidRDefault="002E1BE7" w:rsidP="004E10C1">
      <w:pPr>
        <w:pStyle w:val="ae"/>
        <w:spacing w:before="0" w:after="0"/>
        <w:jc w:val="both"/>
        <w:rPr>
          <w:color w:val="000000" w:themeColor="text1"/>
          <w:sz w:val="16"/>
          <w:szCs w:val="16"/>
        </w:rPr>
      </w:pPr>
      <w:r w:rsidRPr="004E10C1">
        <w:rPr>
          <w:color w:val="000000" w:themeColor="text1"/>
          <w:sz w:val="16"/>
          <w:szCs w:val="16"/>
        </w:rPr>
        <w:t>В начале марта 1933 на Ковровском заводе прошли митинги протеста против фашистского террора в Германии и арестов Э. Тельмана и других лидеров германской компартии.</w:t>
      </w:r>
    </w:p>
    <w:p w14:paraId="7C579745" w14:textId="77777777" w:rsidR="002E1BE7" w:rsidRPr="004E10C1" w:rsidRDefault="002E1BE7" w:rsidP="004E10C1">
      <w:pPr>
        <w:pStyle w:val="ae"/>
        <w:spacing w:before="0" w:after="0"/>
        <w:jc w:val="both"/>
        <w:rPr>
          <w:color w:val="000000" w:themeColor="text1"/>
          <w:sz w:val="16"/>
          <w:szCs w:val="16"/>
        </w:rPr>
      </w:pPr>
      <w:r w:rsidRPr="004E10C1">
        <w:rPr>
          <w:color w:val="000000" w:themeColor="text1"/>
          <w:sz w:val="16"/>
          <w:szCs w:val="16"/>
        </w:rPr>
        <w:t>Испытания образцов 12,7-мм пулемета ДАК-32 по схеме ДК с приемником конструкции Шпагина. По результатам испытаний, образцы подлежали доработке, но к ней удалось приступить только после отработки основного образца пулемета ДШК, в 1937 году.</w:t>
      </w:r>
    </w:p>
    <w:p w14:paraId="475335CA" w14:textId="77777777" w:rsidR="002E1BE7" w:rsidRPr="004E10C1" w:rsidRDefault="002E1BE7" w:rsidP="004E10C1">
      <w:pPr>
        <w:pStyle w:val="ae"/>
        <w:spacing w:before="0" w:after="0"/>
        <w:jc w:val="both"/>
        <w:rPr>
          <w:color w:val="000000" w:themeColor="text1"/>
          <w:sz w:val="16"/>
          <w:szCs w:val="16"/>
        </w:rPr>
      </w:pPr>
      <w:r w:rsidRPr="004E10C1">
        <w:rPr>
          <w:color w:val="000000" w:themeColor="text1"/>
          <w:sz w:val="16"/>
          <w:szCs w:val="16"/>
        </w:rPr>
        <w:t>И.Н. Колесников разработал легкий универсальный треножный станок массой 12 кг для пулемета ДП, универсальный колесно-треножный станок для пулемета ДС.</w:t>
      </w:r>
    </w:p>
    <w:p w14:paraId="5E436CCF" w14:textId="77777777" w:rsidR="002E1BE7" w:rsidRPr="004E10C1" w:rsidRDefault="002E1BE7" w:rsidP="004E10C1">
      <w:pPr>
        <w:pStyle w:val="ae"/>
        <w:spacing w:before="0" w:after="0"/>
        <w:jc w:val="both"/>
        <w:rPr>
          <w:color w:val="000000" w:themeColor="text1"/>
          <w:sz w:val="16"/>
          <w:szCs w:val="16"/>
        </w:rPr>
      </w:pPr>
      <w:r w:rsidRPr="004E10C1">
        <w:rPr>
          <w:color w:val="000000" w:themeColor="text1"/>
          <w:sz w:val="16"/>
          <w:szCs w:val="16"/>
        </w:rPr>
        <w:t>Ведется разработка крупнокалиберного пулемета ШВАК. Его создал на базе 7,62-мм авиационного пулемета ШКАС конструктор СВ. Владимиров.</w:t>
      </w:r>
    </w:p>
    <w:p w14:paraId="5BB226A7" w14:textId="77777777" w:rsidR="002E1BE7" w:rsidRPr="004E10C1" w:rsidRDefault="002E1BE7" w:rsidP="004E10C1">
      <w:pPr>
        <w:pStyle w:val="ae"/>
        <w:spacing w:before="0" w:after="0"/>
        <w:jc w:val="both"/>
        <w:rPr>
          <w:color w:val="000000" w:themeColor="text1"/>
          <w:sz w:val="16"/>
          <w:szCs w:val="16"/>
        </w:rPr>
      </w:pPr>
      <w:r w:rsidRPr="004E10C1">
        <w:rPr>
          <w:color w:val="000000" w:themeColor="text1"/>
          <w:sz w:val="16"/>
          <w:szCs w:val="16"/>
        </w:rPr>
        <w:t>Инженер-изобретатель М.С. Лазарев начал исследовательские работы по стрелковому вооружению. Он впервые стал заниматься выдавливанием (</w:t>
      </w:r>
      <w:proofErr w:type="spellStart"/>
      <w:r w:rsidRPr="004E10C1">
        <w:rPr>
          <w:color w:val="000000" w:themeColor="text1"/>
          <w:sz w:val="16"/>
          <w:szCs w:val="16"/>
        </w:rPr>
        <w:t>дорнованием</w:t>
      </w:r>
      <w:proofErr w:type="spellEnd"/>
      <w:r w:rsidRPr="004E10C1">
        <w:rPr>
          <w:color w:val="000000" w:themeColor="text1"/>
          <w:sz w:val="16"/>
          <w:szCs w:val="16"/>
        </w:rPr>
        <w:t xml:space="preserve">) нарезов в канале. Сначала опыты были неудачными, но Лазарев добился своего. Уже в начале войны </w:t>
      </w:r>
      <w:proofErr w:type="spellStart"/>
      <w:r w:rsidRPr="004E10C1">
        <w:rPr>
          <w:color w:val="000000" w:themeColor="text1"/>
          <w:sz w:val="16"/>
          <w:szCs w:val="16"/>
        </w:rPr>
        <w:t>дорнозание</w:t>
      </w:r>
      <w:proofErr w:type="spellEnd"/>
      <w:r w:rsidRPr="004E10C1">
        <w:rPr>
          <w:color w:val="000000" w:themeColor="text1"/>
          <w:sz w:val="16"/>
          <w:szCs w:val="16"/>
        </w:rPr>
        <w:t xml:space="preserve"> почти полностью вытеснило старую дедовскую строжку (12221).</w:t>
      </w:r>
    </w:p>
    <w:p w14:paraId="5C81AC42" w14:textId="77777777" w:rsidR="002E1BE7" w:rsidRPr="004E10C1" w:rsidRDefault="002E1BE7" w:rsidP="004E10C1">
      <w:pPr>
        <w:pStyle w:val="ae"/>
        <w:spacing w:before="0" w:after="0"/>
        <w:jc w:val="both"/>
        <w:rPr>
          <w:color w:val="000000" w:themeColor="text1"/>
          <w:sz w:val="16"/>
          <w:szCs w:val="16"/>
        </w:rPr>
      </w:pPr>
    </w:p>
    <w:p w14:paraId="75BA46C6"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63A223A"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F3FCE2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марта 1933 относится и приказ, подписанный, но не получивший номера, об организации ««Музея Строительства Волга-Москва» для всестороннего освещения экспонатами: а) общего значения Строительства, б) истории его, в) условий и обстановки, в которых оно протекает, г) техники производства изыскательных, проектировочных и строительных работ, д) работы по трудовому перевоспитанию заключенных. Для всестороннего использования опыта строительства Беломорско-Балтийского Водного Пути положить в основу организуемого Музея экспонаты б. «Музея Строительства Б.Б.В.П.»». Начальникам отделов Строительства и лагеря: </w:t>
      </w:r>
      <w:proofErr w:type="spellStart"/>
      <w:r w:rsidRPr="004E10C1">
        <w:rPr>
          <w:rFonts w:ascii="Times New Roman" w:hAnsi="Times New Roman"/>
          <w:color w:val="000000" w:themeColor="text1"/>
          <w:sz w:val="16"/>
          <w:szCs w:val="16"/>
        </w:rPr>
        <w:t>Изыскательно</w:t>
      </w:r>
      <w:proofErr w:type="spellEnd"/>
      <w:r w:rsidRPr="004E10C1">
        <w:rPr>
          <w:rFonts w:ascii="Times New Roman" w:hAnsi="Times New Roman"/>
          <w:color w:val="000000" w:themeColor="text1"/>
          <w:sz w:val="16"/>
          <w:szCs w:val="16"/>
        </w:rPr>
        <w:t xml:space="preserve">-топографического, Гидрологического, Геологического, Проектного, </w:t>
      </w:r>
      <w:proofErr w:type="spellStart"/>
      <w:r w:rsidRPr="004E10C1">
        <w:rPr>
          <w:rFonts w:ascii="Times New Roman" w:hAnsi="Times New Roman"/>
          <w:color w:val="000000" w:themeColor="text1"/>
          <w:sz w:val="16"/>
          <w:szCs w:val="16"/>
        </w:rPr>
        <w:t>Производственно</w:t>
      </w:r>
      <w:proofErr w:type="spellEnd"/>
      <w:r w:rsidRPr="004E10C1">
        <w:rPr>
          <w:rFonts w:ascii="Times New Roman" w:hAnsi="Times New Roman"/>
          <w:color w:val="000000" w:themeColor="text1"/>
          <w:sz w:val="16"/>
          <w:szCs w:val="16"/>
        </w:rPr>
        <w:t xml:space="preserve">, Механизации, Планово-экономического, КВО и Гидротехнической лаборатории, - предписывалось принять меры к обеспечению организуемого музея экспонатами. Согласно временному штату музея, подчиняемого начальнику Строительства, директором его назначался инженер Е. Е. Скорняков «в порядке совместительства с его должностью Нач. Модельно-Макетной мастерской», смотрителем - з/к Р. В. </w:t>
      </w:r>
      <w:proofErr w:type="spellStart"/>
      <w:r w:rsidRPr="004E10C1">
        <w:rPr>
          <w:rFonts w:ascii="Times New Roman" w:hAnsi="Times New Roman"/>
          <w:color w:val="000000" w:themeColor="text1"/>
          <w:sz w:val="16"/>
          <w:szCs w:val="16"/>
        </w:rPr>
        <w:t>Волощак</w:t>
      </w:r>
      <w:proofErr w:type="spellEnd"/>
      <w:r w:rsidRPr="004E10C1">
        <w:rPr>
          <w:rFonts w:ascii="Times New Roman" w:hAnsi="Times New Roman"/>
          <w:color w:val="000000" w:themeColor="text1"/>
          <w:sz w:val="16"/>
          <w:szCs w:val="16"/>
        </w:rPr>
        <w:t xml:space="preserve"> (7560).</w:t>
      </w:r>
    </w:p>
    <w:p w14:paraId="4DD3B7A2"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E388E3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марта 1933 года ОГПУ сообщило, что только за один месяц 219 416 человек были задержаны при попытке уехать из деревень в ходе операций, призванных ограничить массовое бегство крестьян в города. 186 588 человек были возвращены на места проживания, многие арестованы и осуждены (10687).</w:t>
      </w:r>
    </w:p>
    <w:p w14:paraId="6AB43E40"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1FC50388"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425298F"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00B832C9"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было подготовлено заключение по испытаниям гидравлического управления тормозами колес размерами 1350х300 мм на самолете ТБ3 4М17с тормозными колесами. Неудачно и потом после устранения дефектов испытывался еще раз с 19 по 22 апреля 1933 (6638).</w:t>
      </w:r>
    </w:p>
    <w:p w14:paraId="358108B6"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3237F0B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марта 1933 года инспектор ВВС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xml:space="preserve"> писал письмо № 25506сс наркому по военным и морским делам и председателю РВС</w:t>
      </w:r>
    </w:p>
    <w:p w14:paraId="271B073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невыполнении опытными организациями планов опытного </w:t>
      </w:r>
      <w:proofErr w:type="spellStart"/>
      <w:r w:rsidRPr="004E10C1">
        <w:rPr>
          <w:rFonts w:ascii="Times New Roman" w:hAnsi="Times New Roman"/>
          <w:color w:val="000000" w:themeColor="text1"/>
          <w:sz w:val="16"/>
          <w:szCs w:val="16"/>
        </w:rPr>
        <w:t>самолетомоторостроения</w:t>
      </w:r>
      <w:proofErr w:type="spellEnd"/>
      <w:r w:rsidRPr="004E10C1">
        <w:rPr>
          <w:rFonts w:ascii="Times New Roman" w:hAnsi="Times New Roman"/>
          <w:color w:val="000000" w:themeColor="text1"/>
          <w:sz w:val="16"/>
          <w:szCs w:val="16"/>
        </w:rPr>
        <w:t>.</w:t>
      </w:r>
    </w:p>
    <w:p w14:paraId="52F13F5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w:t>
      </w:r>
    </w:p>
    <w:p w14:paraId="0C17F5C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Качественный рост наших самолетов находится в прямой зависимости от успешных работ наших конструкторских групп и опытных организаций. Между тем, работа основных опытных организаций: по самолетам ЦАГИ, и особенно, по моторам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за последние годы нельзя признать удовлетворительной, как в отношении качества, так и в смысле сроков постройки опытных самолетов и моторов.</w:t>
      </w:r>
    </w:p>
    <w:p w14:paraId="0E3D835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весь 1931 год, вместо следуемых по плану 10 моторов и 14 самолетов, было построено 4 мотора и 8 самолетов, из коих принят на вооружение ВВС только один мотор М-34 без нагнетателя и редуктора. Все восемь построенных в 1931 году самолетов (ДИ3, ТБ5, МДР2, МДР1, МДР3, МУ3, ДИ4 и И-12) не могли быть приняты на вооружение или вследствие низких летно-тактических качеств, или в силу конструктивных дефектов, настолько серьезных, что отдельные из этих самолетов (ДИ3, МДР3), не пройдя гос. испытаний, пошли на слом.</w:t>
      </w:r>
    </w:p>
    <w:p w14:paraId="68E4F14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1932 год из следуемых по плану 14 моторов и 10 самолетов на 1 января 1933 года было закончено постройкой 5 моторов (М34 с редуктором, ГМ34 с реверсом, М38 с нагнетателем, М52 и М-58) и 2 самолета ТБ4 с 6М34 и МИ3 с 2 М34, но ни один из них до настоящего времени не предъявлен на гос. испытания.</w:t>
      </w:r>
    </w:p>
    <w:p w14:paraId="32092BF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Устанавливаемые Правительством сроки постройки опытных самолетов и моторов систематически срываются нашими опытными </w:t>
      </w:r>
      <w:proofErr w:type="spellStart"/>
      <w:r w:rsidRPr="004E10C1">
        <w:rPr>
          <w:rFonts w:ascii="Times New Roman" w:hAnsi="Times New Roman"/>
          <w:color w:val="000000" w:themeColor="text1"/>
          <w:sz w:val="16"/>
          <w:szCs w:val="16"/>
        </w:rPr>
        <w:t>организвциями</w:t>
      </w:r>
      <w:proofErr w:type="spellEnd"/>
      <w:r w:rsidRPr="004E10C1">
        <w:rPr>
          <w:rFonts w:ascii="Times New Roman" w:hAnsi="Times New Roman"/>
          <w:color w:val="000000" w:themeColor="text1"/>
          <w:sz w:val="16"/>
          <w:szCs w:val="16"/>
        </w:rPr>
        <w:t>. Это явление приняло настолько хронический характер, что за истекшие 3 года не было ни одного случая предъявления в срок того или иного опытного образца, зато сплошь и рядом опоздания по отдельным моторам и самолетам достигают 1,5 – 2 лет. Вследствие этого многие образцы технически устаревают даже в процессе их постройки.</w:t>
      </w:r>
    </w:p>
    <w:p w14:paraId="24E8E0F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перечисленных явлений, первый план опытного строительства на 1930-1932 годы в большей своей части оказался не выполненным. Наши опытные организации за 1931 и 1932 годы не дали ВВС ни одного нового образца боевого самолета и всего лишь один мотор М-34, но без нагнетателя и редуктора.</w:t>
      </w:r>
    </w:p>
    <w:p w14:paraId="150B916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выполнение сроков постройки опытными организациями приняло настолько затяжной характер, что в данный момент имеется опасность подобных же срывов плана и в текущем году.</w:t>
      </w:r>
    </w:p>
    <w:p w14:paraId="77D66AF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новому плану опытного самолетостроения, утвержденному Правительством 4 июля 1932 года уже по 1 марта 1933 года опоздание против установленных сроков в общей сложности достигает по 29 объектам работ над моторами 100 месяцев и по 44 объектам работ над сухопутными и морскими самолетами – 60 месяцев.</w:t>
      </w:r>
    </w:p>
    <w:p w14:paraId="77D38A2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целью положить конец этому тяжелому положению с опытным строительством, со своей стороны считаю необходимым провести следующие мероприятия:</w:t>
      </w:r>
    </w:p>
    <w:p w14:paraId="0968125A" w14:textId="77777777" w:rsidR="00F42404" w:rsidRPr="004E10C1" w:rsidRDefault="00F42404" w:rsidP="004E10C1">
      <w:pPr>
        <w:numPr>
          <w:ilvl w:val="0"/>
          <w:numId w:val="11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общего количества опытных работ (299 по моторам и 44 по самолетам) отобрать наиболее важные, отнеся их в разряд ударных и первоочередных и на них ориентировать главные силы и средства опытных </w:t>
      </w:r>
      <w:proofErr w:type="spellStart"/>
      <w:r w:rsidRPr="004E10C1">
        <w:rPr>
          <w:rFonts w:ascii="Times New Roman" w:hAnsi="Times New Roman"/>
          <w:color w:val="000000" w:themeColor="text1"/>
          <w:sz w:val="16"/>
          <w:szCs w:val="16"/>
        </w:rPr>
        <w:t>оганизаций</w:t>
      </w:r>
      <w:proofErr w:type="spellEnd"/>
      <w:r w:rsidRPr="004E10C1">
        <w:rPr>
          <w:rFonts w:ascii="Times New Roman" w:hAnsi="Times New Roman"/>
          <w:color w:val="000000" w:themeColor="text1"/>
          <w:sz w:val="16"/>
          <w:szCs w:val="16"/>
        </w:rPr>
        <w:t>.</w:t>
      </w:r>
    </w:p>
    <w:p w14:paraId="7894B6DF" w14:textId="77777777" w:rsidR="00F42404" w:rsidRPr="004E10C1" w:rsidRDefault="00F42404" w:rsidP="004E10C1">
      <w:pPr>
        <w:numPr>
          <w:ilvl w:val="0"/>
          <w:numId w:val="11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месячный срок УВВС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пересмотреть сроки постройки опытных моторов и самолетов с целью достигнуть наиболее полной их реальности и сделать эти сроки безусловно обязательными для наших опытных организаций.</w:t>
      </w:r>
    </w:p>
    <w:p w14:paraId="7C388158" w14:textId="77777777" w:rsidR="00F42404" w:rsidRPr="004E10C1" w:rsidRDefault="00F42404" w:rsidP="004E10C1">
      <w:pPr>
        <w:numPr>
          <w:ilvl w:val="0"/>
          <w:numId w:val="11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неблагополучном положении с опытным самолетостроением довести до сведения Правительства с просьбой: а) расследовать причины, столь неблагоприятно отразившиеся на качестве и сроках опытных образцов за последние два года и б) внедрить в систему работы опытных организаций принципы хозрасчета.</w:t>
      </w:r>
    </w:p>
    <w:p w14:paraId="1EC70262" w14:textId="77777777" w:rsidR="00F42404" w:rsidRPr="004E10C1" w:rsidRDefault="00F42404" w:rsidP="004E10C1">
      <w:pPr>
        <w:numPr>
          <w:ilvl w:val="0"/>
          <w:numId w:val="11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первоочередности работ к числу важнейших опытных объектов предлагал бы отнести следующие работы:</w:t>
      </w:r>
    </w:p>
    <w:p w14:paraId="53B3355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 бензиновым:</w:t>
      </w:r>
    </w:p>
    <w:p w14:paraId="1D12B00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максимально короткий срок и ценою каких -угодно затрат полностью разрешить проблему с нагнетателем к мотору М-34.</w:t>
      </w:r>
    </w:p>
    <w:p w14:paraId="70F82A2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Закончить постройку мотора М-34 с нагнетателем и редуктором.</w:t>
      </w:r>
    </w:p>
    <w:p w14:paraId="7B75EEA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Закончить постройку мотора М-38 с нагнетателем и редуктором.</w:t>
      </w:r>
    </w:p>
    <w:p w14:paraId="7652AB9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Форсировать работы над моторами М-58, М-44 и М-54 (900 л.с.).</w:t>
      </w:r>
    </w:p>
    <w:p w14:paraId="5C8D3E4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Быстрое и удачное завершение перечисленных работ над моторами позволит в короткий срок повысить летно-тактические качества всех наших самолетов, как опытных, так и многих, стоящих на вооружении.</w:t>
      </w:r>
    </w:p>
    <w:p w14:paraId="319B313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 тяжелого топлива</w:t>
      </w:r>
    </w:p>
    <w:p w14:paraId="29BAE0E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первую очередь форсировать работы над моторами:</w:t>
      </w:r>
    </w:p>
    <w:p w14:paraId="01527E9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в 600 л.с., Н-2 в 1000 л.с. и Н-5 – в 2000 л.с.</w:t>
      </w:r>
    </w:p>
    <w:p w14:paraId="54CF590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экспериментальным моторам:</w:t>
      </w:r>
    </w:p>
    <w:p w14:paraId="3197F44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работы над паровыми турбинами в 3000 и 6000 л.с. и над винтом переменного шага.</w:t>
      </w:r>
    </w:p>
    <w:p w14:paraId="2D843C9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сухопутным самолетам</w:t>
      </w:r>
    </w:p>
    <w:p w14:paraId="45142D3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Ускорить начало и проведение испытаний ТБ4 с 6М34 и МИ3 с 2М34, ДИ4 и Z (Зет).</w:t>
      </w:r>
    </w:p>
    <w:p w14:paraId="3216723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Форсировать постройку:</w:t>
      </w:r>
    </w:p>
    <w:p w14:paraId="2228716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Тяжелых бомбардировщиков – ТБ4 с 6М34 – второго экземпляра, К7 с 7М34 и Д-1 с 12-ю М34</w:t>
      </w:r>
    </w:p>
    <w:p w14:paraId="0493A34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Штурмовиков – ТШ3 с М34 и Х1 с 2М34</w:t>
      </w:r>
    </w:p>
    <w:p w14:paraId="2EEBEEB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Крейсеров – К1 с 2М34</w:t>
      </w:r>
    </w:p>
    <w:p w14:paraId="2C31384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Двухместных истребителей – ДИ-6</w:t>
      </w:r>
    </w:p>
    <w:p w14:paraId="77498B5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Одноместных истребителей – И14 с М38 и И15 с М38</w:t>
      </w:r>
    </w:p>
    <w:p w14:paraId="5B731FE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экспериментальным самолетам – сверхвысотный, сверхскоростной, сверхдальний и летающее крыло</w:t>
      </w:r>
    </w:p>
    <w:p w14:paraId="6A9BF40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модифицируемым – ускорить испытания ТБ3 с 4М34, Р5 с М34, Р6 с увеличенными баками и Р5 с тормозными колесами и разрезными крыльями</w:t>
      </w:r>
    </w:p>
    <w:p w14:paraId="7BEC93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морским самолетам</w:t>
      </w:r>
    </w:p>
    <w:p w14:paraId="3DDD6DA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работы и установить срок предъявления на гос. испытания МДР3 бис с 3М34 и МБР5.</w:t>
      </w:r>
    </w:p>
    <w:p w14:paraId="72C4CC6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w:t>
      </w:r>
      <w:proofErr w:type="spellStart"/>
      <w:r w:rsidRPr="004E10C1">
        <w:rPr>
          <w:rFonts w:ascii="Times New Roman" w:hAnsi="Times New Roman"/>
          <w:color w:val="000000" w:themeColor="text1"/>
          <w:sz w:val="16"/>
          <w:szCs w:val="16"/>
        </w:rPr>
        <w:t>остальныеопытные</w:t>
      </w:r>
      <w:proofErr w:type="spellEnd"/>
      <w:r w:rsidRPr="004E10C1">
        <w:rPr>
          <w:rFonts w:ascii="Times New Roman" w:hAnsi="Times New Roman"/>
          <w:color w:val="000000" w:themeColor="text1"/>
          <w:sz w:val="16"/>
          <w:szCs w:val="16"/>
        </w:rPr>
        <w:t xml:space="preserve"> объекты отнести к разряду второочередных.</w:t>
      </w:r>
    </w:p>
    <w:p w14:paraId="02E172DE" w14:textId="77777777" w:rsidR="00F42404" w:rsidRPr="004E10C1" w:rsidRDefault="00F42404"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Пересмотреть систему вооружения и план опытного строительства ВВС на вторую пятилетку при обязательном условии одновременного </w:t>
      </w:r>
      <w:proofErr w:type="spellStart"/>
      <w:r w:rsidRPr="004E10C1">
        <w:rPr>
          <w:rFonts w:ascii="Times New Roman" w:hAnsi="Times New Roman"/>
          <w:color w:val="000000" w:themeColor="text1"/>
          <w:sz w:val="16"/>
          <w:szCs w:val="16"/>
        </w:rPr>
        <w:t>расмотрения</w:t>
      </w:r>
      <w:proofErr w:type="spellEnd"/>
      <w:r w:rsidRPr="004E10C1">
        <w:rPr>
          <w:rFonts w:ascii="Times New Roman" w:hAnsi="Times New Roman"/>
          <w:color w:val="000000" w:themeColor="text1"/>
          <w:sz w:val="16"/>
          <w:szCs w:val="16"/>
        </w:rPr>
        <w:t xml:space="preserve"> и полного согласования системы основного и </w:t>
      </w:r>
      <w:proofErr w:type="spellStart"/>
      <w:r w:rsidRPr="004E10C1">
        <w:rPr>
          <w:rFonts w:ascii="Times New Roman" w:hAnsi="Times New Roman"/>
          <w:color w:val="000000" w:themeColor="text1"/>
          <w:sz w:val="16"/>
          <w:szCs w:val="16"/>
        </w:rPr>
        <w:t>воздушноартиллерийского</w:t>
      </w:r>
      <w:proofErr w:type="spellEnd"/>
      <w:r w:rsidRPr="004E10C1">
        <w:rPr>
          <w:rFonts w:ascii="Times New Roman" w:hAnsi="Times New Roman"/>
          <w:color w:val="000000" w:themeColor="text1"/>
          <w:sz w:val="16"/>
          <w:szCs w:val="16"/>
        </w:rPr>
        <w:t xml:space="preserve"> вооружения, о чем я представлял Вам доклад от 25 января 1933 года за № 25502сс.</w:t>
      </w:r>
    </w:p>
    <w:p w14:paraId="1E006905" w14:textId="77777777" w:rsidR="00F42404" w:rsidRPr="004E10C1" w:rsidRDefault="00F42404" w:rsidP="004E10C1">
      <w:pPr>
        <w:pStyle w:val="24"/>
        <w:widowControl/>
        <w:rPr>
          <w:color w:val="000000" w:themeColor="text1"/>
        </w:rPr>
      </w:pPr>
      <w:r w:rsidRPr="004E10C1">
        <w:rPr>
          <w:color w:val="000000" w:themeColor="text1"/>
        </w:rPr>
        <w:t>Разработку исчерпывающих предложений по этому вопросу возложить на УВВС, предоставив ему месячный срок.</w:t>
      </w:r>
    </w:p>
    <w:p w14:paraId="10C9AB6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Докладывая настоящие соображения, прошу Ваших указаний (7415, 30-33).</w:t>
      </w:r>
    </w:p>
    <w:p w14:paraId="23C15CF2"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C17712D" w14:textId="77777777" w:rsidR="00AD1D3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A5DAD34" w14:textId="77777777" w:rsidR="00AD1D3C" w:rsidRPr="004E10C1" w:rsidRDefault="00AD1D3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CA8646" w14:textId="77777777" w:rsidR="00AD1D3C" w:rsidRPr="004E10C1" w:rsidRDefault="00AD1D3C" w:rsidP="004E10C1">
      <w:pPr>
        <w:pStyle w:val="rtejustify"/>
        <w:spacing w:before="0" w:after="0"/>
        <w:rPr>
          <w:color w:val="000000" w:themeColor="text1"/>
          <w:sz w:val="16"/>
          <w:szCs w:val="16"/>
        </w:rPr>
      </w:pPr>
      <w:r w:rsidRPr="004E10C1">
        <w:rPr>
          <w:rStyle w:val="af0"/>
          <w:i w:val="0"/>
          <w:color w:val="000000" w:themeColor="text1"/>
          <w:sz w:val="16"/>
          <w:szCs w:val="16"/>
        </w:rPr>
        <w:t xml:space="preserve">7 марта 1933 г. </w:t>
      </w:r>
      <w:r w:rsidRPr="004E10C1">
        <w:rPr>
          <w:color w:val="000000" w:themeColor="text1"/>
          <w:sz w:val="16"/>
          <w:szCs w:val="16"/>
        </w:rPr>
        <w:t>Докладная записка члена Реввоенсовета СССР¹* и начальника Военно-морских сил РККА В. М. Орлова наркому по военным и морским делам СССР К. Е. Ворошилову о ходе выполнения программы военно-морского судостроения</w:t>
      </w:r>
    </w:p>
    <w:p w14:paraId="128DF1DE" w14:textId="77777777" w:rsidR="00AD1D3C" w:rsidRPr="004E10C1" w:rsidRDefault="00AD1D3C" w:rsidP="004E10C1">
      <w:pPr>
        <w:pStyle w:val="rtejustify"/>
        <w:spacing w:before="0" w:after="0"/>
        <w:rPr>
          <w:color w:val="000000" w:themeColor="text1"/>
          <w:sz w:val="16"/>
          <w:szCs w:val="16"/>
        </w:rPr>
      </w:pPr>
      <w:r w:rsidRPr="004E10C1">
        <w:rPr>
          <w:rStyle w:val="af0"/>
          <w:i w:val="0"/>
          <w:color w:val="000000" w:themeColor="text1"/>
          <w:sz w:val="16"/>
          <w:szCs w:val="16"/>
        </w:rPr>
        <w:t>Совершенно секретно.</w:t>
      </w:r>
    </w:p>
    <w:p w14:paraId="6A847B3B"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Постановление правительства (КО)²* от 14 ноября 1931 </w:t>
      </w:r>
      <w:proofErr w:type="gramStart"/>
      <w:r w:rsidRPr="004E10C1">
        <w:rPr>
          <w:color w:val="000000" w:themeColor="text1"/>
          <w:sz w:val="16"/>
          <w:szCs w:val="16"/>
        </w:rPr>
        <w:t>г.,³</w:t>
      </w:r>
      <w:proofErr w:type="gramEnd"/>
      <w:r w:rsidRPr="004E10C1">
        <w:rPr>
          <w:color w:val="000000" w:themeColor="text1"/>
          <w:sz w:val="16"/>
          <w:szCs w:val="16"/>
        </w:rPr>
        <w:t>* определившее программу военно-морского судостроения, возложило на Народный комиссариат тяжелой промышленности весьма сложную и трудную задачу выполнения этой программы в 4 года⁴*. Однако за истекший после принятия указанного постановления период военно-морские силы РККА не получили ни одного корабля по новой программе. Из подлежавших сдаче в 1932 г. (по утвержденному правительством плану) 42 подводных лодок новой программы, строившихся при большой непосредственной поддержке правительства, до сих пор не сдано ни одной лодки. Мало того, не сданы и подводные лодки II и III серий закладки 1929 г. (6 лодок), эсминцы лидеры и сторожевые корабли II серии. Программа УВМС⁵* по кораблестроению на 1933 г. свелась поэтому в основном к выполнению недодела по 1932 г., причем и эта программа находится под явной угрозой срыва. Все судостроительные заводы по-прежнему остаются в глубоком прорыве. Не подлежит сомнению, что четырехлетняя программа военно-морского судостроения не будет выполнена в установленный срок. Более того, если в самое ближайшее время не будут приняты самые решительные меры, реализация судостроительной программы потребует очень длительных сроков.</w:t>
      </w:r>
    </w:p>
    <w:p w14:paraId="77787F5D"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Несмотря на то, что на отдельных участках военного судостроения в 1932 г. были достигнуты некоторые положительные сдвиги (например, освоение постройки корпусов подлодок в короткие сроки, своевременная поставка электрооборудования для подлодок), необходимо с особой силой подчеркнуть неудовлетворительное </w:t>
      </w:r>
      <w:r w:rsidRPr="004E10C1">
        <w:rPr>
          <w:color w:val="000000" w:themeColor="text1"/>
          <w:sz w:val="16"/>
          <w:szCs w:val="16"/>
        </w:rPr>
        <w:lastRenderedPageBreak/>
        <w:t>качество работы промышленности, выполняющей и обслуживающей судостроение. Особенно показательным является то обстоятельство, что ни один из построенных до сих пор кораблей не дал положенной проектной скорости хода.</w:t>
      </w:r>
    </w:p>
    <w:p w14:paraId="64BB196E"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Слабость конструкторских сил военного судостроения наиболее отрицательно сказывается на «начинке» корабля. Все механизмы и устройства тяжелы; особенно несовершенны все вспомогательные механизмы (трюмные помпы, лебедки для подъема перископов, турбонасосы и т. д.) и системы подводных лодок (системы затопления, осушения, вентиляции). В ряде случаев не удается получить от механизмов запроектированной мощности.</w:t>
      </w:r>
    </w:p>
    <w:p w14:paraId="78CB7A88"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Сама продукция заводов в качественном отношении также неудовлетворительна. В результате — затяжка в постройке кораблей (переделки, устранение дефектов, например, II и III серии подлодок); задержки на многие месяцы уже построенных кораблей (массовые неполадки при сдаточных испытаниях); сокращение сроков службы кораблей (подлодки первой серии уже требуют замены аккумуляторных батарей всего через 2,5 года службы), а также удорожание всего строительства.</w:t>
      </w:r>
    </w:p>
    <w:p w14:paraId="3128B0FD"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По состоянию своих производственных процессов, по методам своей работы судостроительная промышленность является едва ли не самым отсталым участком в системе НКТП. Реконструкция судостроительных заводов не проведена. Все намечавшиеся планы реконструкции систематически не выполняются (утвержденная программа реконструкции на 1933 г. снова не обеспечена фондами). Не осуществлен даже тот минимум, без которого, например, надводное военное судостроение не мыслимо сдвинуть с мертвой точки: турбинный цех Северной верфи совершенно не способен обеспечить главными турбинами и вспомогательными турбинными механизмами развернутой программы постройки лидеров и эсминцев (не говоря уже о крейсерах) и едва справляется, со срывами всех сроков, с постройкой механизмов только для двух лидеров; оцинковочная мастерская Северной верфи задерживает своей малой пропускной способностью постройку на стапеле корпуса всего лишь одного лидера; отсутствует на судостроительных заводах термическая мастерская, что не позволяет производить у себя литье из легированной стали и т. д.</w:t>
      </w:r>
    </w:p>
    <w:p w14:paraId="011A9DE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Новые производственные процессы как, например, электросварка, внедряются в практику заводов исключительно медленно. Требующееся для этого оборудование на заводы не поступает, и в результате переход целиком на сварные конструкции корпусов малых подводных лодок уже привел к огромной задержке в постройке этих 30 единиц.</w:t>
      </w:r>
    </w:p>
    <w:p w14:paraId="7527442F"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Иностранной технической помощи судостроение не имеет и пользуется лишь заочной консультацией германского специалиста Бауэра по отдельным вопросам.</w:t>
      </w:r>
    </w:p>
    <w:p w14:paraId="7E6FA68C"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Научно-исследовательская работа в судостроительной промышленности стоит на весьма низком уровне. НИИС представляет крайне слабую организацию, не имеющую никакой экспериментальной базы, фактически никем не руководимую и — при загруженности судостроительных заводов на 75% военным кораблестроением — вовсе вопросами военного корабля не занимающейся.</w:t>
      </w:r>
    </w:p>
    <w:p w14:paraId="1C554EC2"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Несмотря на систематическое невыполнение судостроительной промышленностью планов по своему основному производству, т. е. по судостроению, в первую очередь военному, заводы нагружаются посторонними заказами, несомненно, имеющими в своем большинстве огромное значение для страны, как, например, заказы черной металлургии (печи «</w:t>
      </w:r>
      <w:proofErr w:type="spellStart"/>
      <w:r w:rsidRPr="004E10C1">
        <w:rPr>
          <w:color w:val="000000" w:themeColor="text1"/>
          <w:sz w:val="16"/>
          <w:szCs w:val="16"/>
        </w:rPr>
        <w:t>Мигэ</w:t>
      </w:r>
      <w:proofErr w:type="spellEnd"/>
      <w:r w:rsidRPr="004E10C1">
        <w:rPr>
          <w:color w:val="000000" w:themeColor="text1"/>
          <w:sz w:val="16"/>
          <w:szCs w:val="16"/>
        </w:rPr>
        <w:t>»), но еще более ухудшающими положение судостроения. Эти заказы весьма часто пользуются на заводах всеми преимуществами перед заказами на военные корабли (дополнительные фонды зарплаты, сверхурочные, фонды на чистый цветной металл).</w:t>
      </w:r>
    </w:p>
    <w:p w14:paraId="0FBB32BC"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Основной причиной столь неудовлетворительного положения с судостроением является плохая его организация и полное отсутствие руководства им в системе Наркомтяжпрома. Аппарат </w:t>
      </w:r>
      <w:proofErr w:type="spellStart"/>
      <w:r w:rsidRPr="004E10C1">
        <w:rPr>
          <w:color w:val="000000" w:themeColor="text1"/>
          <w:sz w:val="16"/>
          <w:szCs w:val="16"/>
        </w:rPr>
        <w:t>Главтрансмаша</w:t>
      </w:r>
      <w:proofErr w:type="spellEnd"/>
      <w:r w:rsidRPr="004E10C1">
        <w:rPr>
          <w:color w:val="000000" w:themeColor="text1"/>
          <w:sz w:val="16"/>
          <w:szCs w:val="16"/>
        </w:rPr>
        <w:t xml:space="preserve">, объединяющий все транспортное машиностроение, совершенно не охватывает чрезвычайно сложную и специфическую технику и производство военно-морского судостроения. Весь аппарат </w:t>
      </w:r>
      <w:proofErr w:type="spellStart"/>
      <w:r w:rsidRPr="004E10C1">
        <w:rPr>
          <w:color w:val="000000" w:themeColor="text1"/>
          <w:sz w:val="16"/>
          <w:szCs w:val="16"/>
        </w:rPr>
        <w:t>Главтрансмаша</w:t>
      </w:r>
      <w:proofErr w:type="spellEnd"/>
      <w:r w:rsidRPr="004E10C1">
        <w:rPr>
          <w:color w:val="000000" w:themeColor="text1"/>
          <w:sz w:val="16"/>
          <w:szCs w:val="16"/>
        </w:rPr>
        <w:t xml:space="preserve"> состоит, главным образом, из работников бывшего </w:t>
      </w:r>
      <w:proofErr w:type="spellStart"/>
      <w:r w:rsidRPr="004E10C1">
        <w:rPr>
          <w:color w:val="000000" w:themeColor="text1"/>
          <w:sz w:val="16"/>
          <w:szCs w:val="16"/>
        </w:rPr>
        <w:t>Локомотивобъединения</w:t>
      </w:r>
      <w:proofErr w:type="spellEnd"/>
      <w:r w:rsidRPr="004E10C1">
        <w:rPr>
          <w:color w:val="000000" w:themeColor="text1"/>
          <w:sz w:val="16"/>
          <w:szCs w:val="16"/>
        </w:rPr>
        <w:t>, имеет соответствующих специалистов и этой отраслью фактически и руководит. Судостроения в НКТП никто не знает, не понимает всей его сущности и им никто по-настоящему не руководит.</w:t>
      </w:r>
    </w:p>
    <w:p w14:paraId="1B960A0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Лучшим доказательством не только отсутствия какого-либо руководства, но даже элементарной осведомленности и представления о положении дела может служить документ, адресованный в правительство т. Доренко и т. </w:t>
      </w:r>
      <w:proofErr w:type="spellStart"/>
      <w:r w:rsidRPr="004E10C1">
        <w:rPr>
          <w:color w:val="000000" w:themeColor="text1"/>
          <w:sz w:val="16"/>
          <w:szCs w:val="16"/>
        </w:rPr>
        <w:t>Павлуновским</w:t>
      </w:r>
      <w:proofErr w:type="spellEnd"/>
      <w:r w:rsidRPr="004E10C1">
        <w:rPr>
          <w:color w:val="000000" w:themeColor="text1"/>
          <w:sz w:val="16"/>
          <w:szCs w:val="16"/>
        </w:rPr>
        <w:t>, в котором они утверждали еще в сентябре прошлого года, что «в 1932 г. из подлежащих сдаче 26 подлодок НКТП безусловно сдаст 23 подлодки, из коих на ДВ — 16 подлодок: 9 «Щук» и 7 малых.</w:t>
      </w:r>
    </w:p>
    <w:p w14:paraId="660A6236"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Наибольшей сложностью в судостроении отличаются изготовление и монтаж оборудования корабля. Главные механизмы, вспомогательные механизмы, различные устройства, электрооборудование, радиостанции, вооружение и т. д. — все это далеко не укладывается в рамки производства самих судостроительных заводов и требует участия в постройке корабля многих заводов, входящих в различные отрасли промышленности.</w:t>
      </w:r>
    </w:p>
    <w:p w14:paraId="3766A502" w14:textId="77777777" w:rsidR="00AD1D3C" w:rsidRPr="004E10C1" w:rsidRDefault="00AD1D3C" w:rsidP="004E10C1">
      <w:pPr>
        <w:pStyle w:val="rtejustify"/>
        <w:spacing w:before="0" w:after="0"/>
        <w:rPr>
          <w:color w:val="000000" w:themeColor="text1"/>
          <w:sz w:val="16"/>
          <w:szCs w:val="16"/>
        </w:rPr>
      </w:pPr>
      <w:proofErr w:type="spellStart"/>
      <w:r w:rsidRPr="004E10C1">
        <w:rPr>
          <w:color w:val="000000" w:themeColor="text1"/>
          <w:sz w:val="16"/>
          <w:szCs w:val="16"/>
        </w:rPr>
        <w:t>Союзверфь</w:t>
      </w:r>
      <w:proofErr w:type="spellEnd"/>
      <w:r w:rsidRPr="004E10C1">
        <w:rPr>
          <w:color w:val="000000" w:themeColor="text1"/>
          <w:sz w:val="16"/>
          <w:szCs w:val="16"/>
        </w:rPr>
        <w:t xml:space="preserve"> зависит от значительного количества своих «контрагентов», влиять на которые она сама не в состоянии. Судостроение не имеет за собой забронированных производственных мощностей на металлургических заводах (прокат стали, крупные поковки), постоянно остается без основного корпусного материала, без необходимых полуфабрикатов, систематически задерживая по этой причине постройку кораблей (корпусная сталь для лидеров, сталь для лодок, поковки роторов турбин, валов, зубчатых передач, дисков и т. д.). Постройка каждого корабля сопровождается бесконечными мытарствами с размещением заказов.</w:t>
      </w:r>
    </w:p>
    <w:p w14:paraId="77D50D13"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Отсутствие в НКТП органа, осуществляющего это </w:t>
      </w:r>
      <w:proofErr w:type="spellStart"/>
      <w:r w:rsidRPr="004E10C1">
        <w:rPr>
          <w:color w:val="000000" w:themeColor="text1"/>
          <w:sz w:val="16"/>
          <w:szCs w:val="16"/>
        </w:rPr>
        <w:t>междуотраслевое</w:t>
      </w:r>
      <w:proofErr w:type="spellEnd"/>
      <w:r w:rsidRPr="004E10C1">
        <w:rPr>
          <w:color w:val="000000" w:themeColor="text1"/>
          <w:sz w:val="16"/>
          <w:szCs w:val="16"/>
        </w:rPr>
        <w:t xml:space="preserve"> планирование, т. е. руководство судостроением в целом — во всей его сложности и совокупности — и приводит к той необеспеченности судостроения решительно во всем, которая вызывает срывы сроков, снижение тактических элементов кораблей и удорожает их постройку.</w:t>
      </w:r>
    </w:p>
    <w:p w14:paraId="43637974"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Органы управления военно-морских сил РККА оказывают судостроительной промышленности всемерную помощь и разностороннее содействие. УВМС в центре занимается обеспечением размещения заказов судостроительной промышленности ее контрагентам, добивается издания специальных приказов и распоряжений по НКТП, систематически следит за выполнением этих приказов. В ряде случаев УВМС оказывает конструкторскую и производственную помощь в создании новых материалов и новых образцов: </w:t>
      </w:r>
      <w:proofErr w:type="spellStart"/>
      <w:r w:rsidRPr="004E10C1">
        <w:rPr>
          <w:color w:val="000000" w:themeColor="text1"/>
          <w:sz w:val="16"/>
          <w:szCs w:val="16"/>
        </w:rPr>
        <w:t>марганцевистая</w:t>
      </w:r>
      <w:proofErr w:type="spellEnd"/>
      <w:r w:rsidRPr="004E10C1">
        <w:rPr>
          <w:color w:val="000000" w:themeColor="text1"/>
          <w:sz w:val="16"/>
          <w:szCs w:val="16"/>
        </w:rPr>
        <w:t xml:space="preserve"> специальная сталь на Мариупольском заводе, </w:t>
      </w:r>
      <w:proofErr w:type="spellStart"/>
      <w:r w:rsidRPr="004E10C1">
        <w:rPr>
          <w:color w:val="000000" w:themeColor="text1"/>
          <w:sz w:val="16"/>
          <w:szCs w:val="16"/>
        </w:rPr>
        <w:t>воздухохранители</w:t>
      </w:r>
      <w:proofErr w:type="spellEnd"/>
      <w:r w:rsidRPr="004E10C1">
        <w:rPr>
          <w:color w:val="000000" w:themeColor="text1"/>
          <w:sz w:val="16"/>
          <w:szCs w:val="16"/>
        </w:rPr>
        <w:t xml:space="preserve"> на заводе «Карл Либкнехт», помпы «</w:t>
      </w:r>
      <w:proofErr w:type="spellStart"/>
      <w:r w:rsidRPr="004E10C1">
        <w:rPr>
          <w:color w:val="000000" w:themeColor="text1"/>
          <w:sz w:val="16"/>
          <w:szCs w:val="16"/>
        </w:rPr>
        <w:t>Рато</w:t>
      </w:r>
      <w:proofErr w:type="spellEnd"/>
      <w:r w:rsidRPr="004E10C1">
        <w:rPr>
          <w:color w:val="000000" w:themeColor="text1"/>
          <w:sz w:val="16"/>
          <w:szCs w:val="16"/>
        </w:rPr>
        <w:t>» и турбокомпрессоры на заводе «Борец» и Северной верфи, поковки роторов турбин на заводе «Большевик» и Ижорском, эбонит на заводе «Каучук», дизели на заводе «Русский дизель», переход на бронзовые трубы для перископов.</w:t>
      </w:r>
    </w:p>
    <w:p w14:paraId="5A37322D"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На местах УВМС непосредственно участвует в техническом руководстве всем проектированием, начиная с общего проекта и кончая детальными рабочими чертежами; осуществляет технический контроль и производственную помощь через свой научный институт (НИВК)⁶* и органы приемки и наблюдения (постоянная приемная комиссия, </w:t>
      </w:r>
      <w:proofErr w:type="spellStart"/>
      <w:r w:rsidRPr="004E10C1">
        <w:rPr>
          <w:color w:val="000000" w:themeColor="text1"/>
          <w:sz w:val="16"/>
          <w:szCs w:val="16"/>
        </w:rPr>
        <w:t>комнабы</w:t>
      </w:r>
      <w:proofErr w:type="spellEnd"/>
      <w:r w:rsidRPr="004E10C1">
        <w:rPr>
          <w:color w:val="000000" w:themeColor="text1"/>
          <w:sz w:val="16"/>
          <w:szCs w:val="16"/>
        </w:rPr>
        <w:t xml:space="preserve">), при слабости заводского контроля в борьбе за качество работы </w:t>
      </w:r>
      <w:proofErr w:type="spellStart"/>
      <w:r w:rsidRPr="004E10C1">
        <w:rPr>
          <w:color w:val="000000" w:themeColor="text1"/>
          <w:sz w:val="16"/>
          <w:szCs w:val="16"/>
        </w:rPr>
        <w:t>комнабы</w:t>
      </w:r>
      <w:proofErr w:type="spellEnd"/>
      <w:r w:rsidRPr="004E10C1">
        <w:rPr>
          <w:color w:val="000000" w:themeColor="text1"/>
          <w:sz w:val="16"/>
          <w:szCs w:val="16"/>
        </w:rPr>
        <w:t xml:space="preserve"> играют особо важную роль. Своими научно-исследовательскими институтами, при полном отсутствии научно-исследовательской работы по военному судостроению в самой системе судостроительной промышленности, УВМС также оказывает НКТП весьма существенную постоянную помощь по различным вопросам.</w:t>
      </w:r>
    </w:p>
    <w:p w14:paraId="128CDCCA"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Однако все указанные мероприятия и формы содействия при самом большом напряжении сил инженерно-технических работников УВМС не в состоянии кардинально изменить положение вещей в военном судостроении.</w:t>
      </w:r>
    </w:p>
    <w:p w14:paraId="40FEEF33"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Все это заставляет прийти к заключению, что для должного обеспечения и реализации утвержденного правительством плана, а также для дальнейшего развития военно-морского кораблестроения, стоящего на уровне современной техники, необходимо немедленно принять следующие неотложные важнейшие меры:</w:t>
      </w:r>
    </w:p>
    <w:p w14:paraId="0F2B4BC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1. Внутри НКТП создать (по примеру авиапромышленности) специальный достаточно мощный аппарат, ведающий только судостроением и возглавляемый самостоятельным заместителем наркома.</w:t>
      </w:r>
    </w:p>
    <w:p w14:paraId="0B05BE86"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2. Определить (в плановом порядке) и закрепить на деле за судостроением производственные мощности в смежных отраслях промышленности (</w:t>
      </w:r>
      <w:proofErr w:type="spellStart"/>
      <w:r w:rsidRPr="004E10C1">
        <w:rPr>
          <w:color w:val="000000" w:themeColor="text1"/>
          <w:sz w:val="16"/>
          <w:szCs w:val="16"/>
        </w:rPr>
        <w:t>Главмашпром</w:t>
      </w:r>
      <w:proofErr w:type="spellEnd"/>
      <w:r w:rsidRPr="004E10C1">
        <w:rPr>
          <w:color w:val="000000" w:themeColor="text1"/>
          <w:sz w:val="16"/>
          <w:szCs w:val="16"/>
        </w:rPr>
        <w:t xml:space="preserve">, </w:t>
      </w:r>
      <w:proofErr w:type="spellStart"/>
      <w:r w:rsidRPr="004E10C1">
        <w:rPr>
          <w:color w:val="000000" w:themeColor="text1"/>
          <w:sz w:val="16"/>
          <w:szCs w:val="16"/>
        </w:rPr>
        <w:t>Главтрансмаш</w:t>
      </w:r>
      <w:proofErr w:type="spellEnd"/>
      <w:r w:rsidRPr="004E10C1">
        <w:rPr>
          <w:color w:val="000000" w:themeColor="text1"/>
          <w:sz w:val="16"/>
          <w:szCs w:val="16"/>
        </w:rPr>
        <w:t>, ГУМП, ГУАП), предоставив замнаркому по судостроению достаточные права на фактическое использование этих мощностей для судостроения.</w:t>
      </w:r>
    </w:p>
    <w:p w14:paraId="766ACFE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3. Выделить на первый план военное судостроение в отношении материального снабжения, обеспечив первоочередное удовлетворение всех его потребностей соответствующими фондами.</w:t>
      </w:r>
    </w:p>
    <w:p w14:paraId="7AB5C33A"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4. Освободить судостроительные заводы от выполнения всяких заказов, не связанных непосредственно c судостроением.</w:t>
      </w:r>
    </w:p>
    <w:p w14:paraId="2A0F75D8"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5. Форсировать и осуществить в самые короткие сроки реконструкцию судостроительных заводов, обеспечив таковую соответствующими и денежными, и материальными фондами.</w:t>
      </w:r>
    </w:p>
    <w:p w14:paraId="2E2896FE"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6. Обязать НКТП широко применить иностранную техническую помощь для судостроения и в части конструкторской (проекты), и в части производственной.</w:t>
      </w:r>
    </w:p>
    <w:p w14:paraId="6635589A"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7. Поднять работу Научно-исследовательского института судостроения (НИИС), повернуть его лицом к военному кораблестроению и форсировать создание для него собственной экспериментальной базы (в первую очередь его опытового бассейна).</w:t>
      </w:r>
    </w:p>
    <w:p w14:paraId="2794ECFB"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8. Усилить органы УВМС, ведающие военным кораблестроением, в частности НИВК и </w:t>
      </w:r>
      <w:proofErr w:type="spellStart"/>
      <w:r w:rsidRPr="004E10C1">
        <w:rPr>
          <w:color w:val="000000" w:themeColor="text1"/>
          <w:sz w:val="16"/>
          <w:szCs w:val="16"/>
        </w:rPr>
        <w:t>комнабы</w:t>
      </w:r>
      <w:proofErr w:type="spellEnd"/>
      <w:r w:rsidRPr="004E10C1">
        <w:rPr>
          <w:color w:val="000000" w:themeColor="text1"/>
          <w:sz w:val="16"/>
          <w:szCs w:val="16"/>
        </w:rPr>
        <w:t>.</w:t>
      </w:r>
    </w:p>
    <w:p w14:paraId="17541547" w14:textId="77777777" w:rsidR="00AD1D3C" w:rsidRPr="004E10C1" w:rsidRDefault="00AD1D3C" w:rsidP="004E10C1">
      <w:pPr>
        <w:pStyle w:val="ae"/>
        <w:spacing w:before="0" w:after="0"/>
        <w:jc w:val="both"/>
        <w:rPr>
          <w:color w:val="000000" w:themeColor="text1"/>
          <w:sz w:val="16"/>
          <w:szCs w:val="16"/>
        </w:rPr>
      </w:pPr>
      <w:r w:rsidRPr="004E10C1">
        <w:rPr>
          <w:rStyle w:val="af0"/>
          <w:i w:val="0"/>
          <w:color w:val="000000" w:themeColor="text1"/>
          <w:sz w:val="16"/>
          <w:szCs w:val="16"/>
        </w:rPr>
        <w:t>Член Реввоенсовета СССР и начальник Военно-морских сил РККА Орлов</w:t>
      </w:r>
    </w:p>
    <w:p w14:paraId="0FC11232" w14:textId="77777777" w:rsidR="00AD1D3C" w:rsidRPr="004E10C1" w:rsidRDefault="00AD1D3C"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Управления кораблестроения УВМС Сивков</w:t>
      </w:r>
    </w:p>
    <w:p w14:paraId="7CE3D3FD" w14:textId="77777777" w:rsidR="00AD1D3C" w:rsidRPr="004E10C1" w:rsidRDefault="00AD1D3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p>
    <w:p w14:paraId="4B488A38"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Революционный военный совет (РВС) СССР</w:t>
      </w:r>
      <w:r w:rsidRPr="004E10C1">
        <w:rPr>
          <w:color w:val="000000" w:themeColor="text1"/>
          <w:sz w:val="16"/>
          <w:szCs w:val="16"/>
        </w:rPr>
        <w:t> — высший коллегиальный орган военной власти и политического руководства армий, фронтов, флотов Вооруженных сил СССР в 1923</w:t>
      </w:r>
      <w:r w:rsidRPr="004E10C1">
        <w:rPr>
          <w:color w:val="000000" w:themeColor="text1"/>
          <w:sz w:val="16"/>
          <w:szCs w:val="16"/>
        </w:rPr>
        <w:noBreakHyphen/>
        <w:t>1934 гг. Создан 28 августа 1923 г. вместо РВС Республики. Его председателем являлся нарком по военным и морским делам, кандидатуру которого утверждал ЦИК СССР, а членов РВС — СНК СССР. Реввоенсовет руководил строительством Вооруженных сил, разрабатывал планы обороны и представлял их на рассмотрение ЦК и правительства, руководил снабжением, местными органами военного управления, формированием, комплектованием и обучением частей Красной армии и т. д. Руководство и управление Красной армией осуществлял через подчиненные ему штабы и управления. Командующие войсками, члены РВС фронтов, отдельных армий, военных округов были подчинены непосредственно Реввоенсовету. В связи с тем, что со временем деятельность Комиссии обороны при Совнаркоме СССР во многом стала дублировать функции РВС СССР, постановлением ЦИК СССР от 20 июня 1934 г. РВС СССР был упразднен.</w:t>
      </w:r>
    </w:p>
    <w:p w14:paraId="38EB632E"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²* 12 февраля 1927 г. постановлением СТО СССР была создана </w:t>
      </w:r>
      <w:r w:rsidRPr="004E10C1">
        <w:rPr>
          <w:rStyle w:val="af0"/>
          <w:bCs/>
          <w:i w:val="0"/>
          <w:color w:val="000000" w:themeColor="text1"/>
          <w:sz w:val="16"/>
          <w:szCs w:val="16"/>
        </w:rPr>
        <w:t>Комиссия обороны (КО)</w:t>
      </w:r>
      <w:r w:rsidRPr="004E10C1">
        <w:rPr>
          <w:color w:val="000000" w:themeColor="text1"/>
          <w:sz w:val="16"/>
          <w:szCs w:val="16"/>
        </w:rPr>
        <w:t xml:space="preserve">, к которой перешли полномочия Комиссии А. И. Рыкова. В ее состав вошли: Рыков, Рудзутак, Ворошилов (с заменой Бубновым), Куйбышев, Брюханов, </w:t>
      </w:r>
      <w:proofErr w:type="spellStart"/>
      <w:r w:rsidRPr="004E10C1">
        <w:rPr>
          <w:color w:val="000000" w:themeColor="text1"/>
          <w:sz w:val="16"/>
          <w:szCs w:val="16"/>
        </w:rPr>
        <w:t>Уншлихт</w:t>
      </w:r>
      <w:proofErr w:type="spellEnd"/>
      <w:r w:rsidRPr="004E10C1">
        <w:rPr>
          <w:color w:val="000000" w:themeColor="text1"/>
          <w:sz w:val="16"/>
          <w:szCs w:val="16"/>
        </w:rPr>
        <w:t xml:space="preserve">,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w:t>
      </w:r>
      <w:r w:rsidRPr="004E10C1">
        <w:rPr>
          <w:color w:val="000000" w:themeColor="text1"/>
          <w:sz w:val="16"/>
          <w:szCs w:val="16"/>
        </w:rPr>
        <w:lastRenderedPageBreak/>
        <w:t>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4E10C1">
        <w:rPr>
          <w:color w:val="000000" w:themeColor="text1"/>
          <w:sz w:val="16"/>
          <w:szCs w:val="16"/>
        </w:rPr>
        <w:noBreakHyphen/>
        <w:t>8418. Оп. 28. Д. 25а. Л. 64).</w:t>
      </w:r>
    </w:p>
    <w:p w14:paraId="3948B793"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³* 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4E10C1">
        <w:rPr>
          <w:color w:val="000000" w:themeColor="text1"/>
          <w:sz w:val="16"/>
          <w:szCs w:val="16"/>
        </w:rPr>
        <w:noBreakHyphen/>
        <w:t>94).</w:t>
      </w:r>
    </w:p>
    <w:p w14:paraId="35B75067"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⁴* </w:t>
      </w:r>
      <w:r w:rsidRPr="004E10C1">
        <w:rPr>
          <w:rStyle w:val="af0"/>
          <w:bCs/>
          <w:i w:val="0"/>
          <w:color w:val="000000" w:themeColor="text1"/>
          <w:sz w:val="16"/>
          <w:szCs w:val="16"/>
        </w:rPr>
        <w:t>Наркомат тяжелой промышленности СССР</w:t>
      </w:r>
      <w:r w:rsidRPr="004E10C1">
        <w:rPr>
          <w:color w:val="000000" w:themeColor="text1"/>
          <w:sz w:val="16"/>
          <w:szCs w:val="16"/>
        </w:rPr>
        <w:t xml:space="preserve"> был образован на базе ВСНХ СССР постановлением ЦИК и СНК СССР от 5 января 1932 г. в соответствии с решением ЦК ВКП(б) от 25 декабря 1931 г. Его возглавил Г. К. Орджоникидзе. Организационная структура наркомата формировалась в период с января 1932 г. по март 1934 г., когда постановлением ЦИК и СНК СССР от 15 марта 1934 г.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w:t>
      </w:r>
      <w:proofErr w:type="spellStart"/>
      <w:r w:rsidRPr="004E10C1">
        <w:rPr>
          <w:color w:val="000000" w:themeColor="text1"/>
          <w:sz w:val="16"/>
          <w:szCs w:val="16"/>
        </w:rPr>
        <w:t>Главэнерго</w:t>
      </w:r>
      <w:proofErr w:type="spellEnd"/>
      <w:r w:rsidRPr="004E10C1">
        <w:rPr>
          <w:color w:val="000000" w:themeColor="text1"/>
          <w:sz w:val="16"/>
          <w:szCs w:val="16"/>
        </w:rPr>
        <w:t xml:space="preserve">). Снабженческо-сбытовую деятельность хозяйственных органов тяжелой индустрии осуществлял </w:t>
      </w:r>
      <w:proofErr w:type="spellStart"/>
      <w:r w:rsidRPr="004E10C1">
        <w:rPr>
          <w:color w:val="000000" w:themeColor="text1"/>
          <w:sz w:val="16"/>
          <w:szCs w:val="16"/>
        </w:rPr>
        <w:t>Военпромснаб</w:t>
      </w:r>
      <w:proofErr w:type="spellEnd"/>
      <w:r w:rsidRPr="004E10C1">
        <w:rPr>
          <w:color w:val="000000" w:themeColor="text1"/>
          <w:sz w:val="16"/>
          <w:szCs w:val="16"/>
        </w:rPr>
        <w:t>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4E10C1">
        <w:rPr>
          <w:color w:val="000000" w:themeColor="text1"/>
          <w:sz w:val="16"/>
          <w:szCs w:val="16"/>
        </w:rPr>
        <w:noBreakHyphen/>
        <w:t>8418. Оп 12. Д. 467. Л. 1; РГАЭ. Ф. 7297. Д/ф.).</w:t>
      </w:r>
    </w:p>
    <w:p w14:paraId="54945CA1"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⁵* </w:t>
      </w:r>
      <w:r w:rsidRPr="004E10C1">
        <w:rPr>
          <w:rStyle w:val="af0"/>
          <w:bCs/>
          <w:i w:val="0"/>
          <w:color w:val="000000" w:themeColor="text1"/>
          <w:sz w:val="16"/>
          <w:szCs w:val="16"/>
        </w:rPr>
        <w:t>Управление военно-морских сил РККА</w:t>
      </w:r>
      <w:r w:rsidRPr="004E10C1">
        <w:rPr>
          <w:color w:val="000000" w:themeColor="text1"/>
          <w:sz w:val="16"/>
          <w:szCs w:val="16"/>
        </w:rPr>
        <w:t xml:space="preserve"> было организовано 28 марта 1924 г. в составе Наркомата по военным и морским делам СССР.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w:t>
      </w:r>
      <w:proofErr w:type="spellStart"/>
      <w:r w:rsidRPr="004E10C1">
        <w:rPr>
          <w:color w:val="000000" w:themeColor="text1"/>
          <w:sz w:val="16"/>
          <w:szCs w:val="16"/>
        </w:rPr>
        <w:t>мобподготовкой</w:t>
      </w:r>
      <w:proofErr w:type="spellEnd"/>
      <w:r w:rsidRPr="004E10C1">
        <w:rPr>
          <w:color w:val="000000" w:themeColor="text1"/>
          <w:sz w:val="16"/>
          <w:szCs w:val="16"/>
        </w:rPr>
        <w:t xml:space="preserve">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w:t>
      </w:r>
      <w:proofErr w:type="spellStart"/>
      <w:r w:rsidRPr="004E10C1">
        <w:rPr>
          <w:color w:val="000000" w:themeColor="text1"/>
          <w:sz w:val="16"/>
          <w:szCs w:val="16"/>
        </w:rPr>
        <w:t>мобработы</w:t>
      </w:r>
      <w:proofErr w:type="spellEnd"/>
      <w:r w:rsidRPr="004E10C1">
        <w:rPr>
          <w:color w:val="000000" w:themeColor="text1"/>
          <w:sz w:val="16"/>
          <w:szCs w:val="16"/>
        </w:rPr>
        <w:t xml:space="preserve">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w:t>
      </w:r>
    </w:p>
    <w:p w14:paraId="5AB264D4"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⁶* В 1931</w:t>
      </w:r>
      <w:r w:rsidRPr="004E10C1">
        <w:rPr>
          <w:color w:val="000000" w:themeColor="text1"/>
          <w:sz w:val="16"/>
          <w:szCs w:val="16"/>
        </w:rPr>
        <w:noBreakHyphen/>
        <w:t xml:space="preserve">1932 гг. на базе секций Научно-технического комитета морского ведомства (НТКМ) были созданы научно-исследовательские институты Военно-морского флота (военного кораблестроения, артиллерийского, минно-торпедного, химического, связи). Функции НТКМ по координации исследований и общему руководству всех институтов ВМФ были возложены на </w:t>
      </w:r>
      <w:r w:rsidRPr="004E10C1">
        <w:rPr>
          <w:rStyle w:val="af0"/>
          <w:bCs/>
          <w:i w:val="0"/>
          <w:color w:val="000000" w:themeColor="text1"/>
          <w:sz w:val="16"/>
          <w:szCs w:val="16"/>
        </w:rPr>
        <w:t>Научно-исследовательский институт военного кораблестроения (НИВК)</w:t>
      </w:r>
      <w:r w:rsidRPr="004E10C1">
        <w:rPr>
          <w:color w:val="000000" w:themeColor="text1"/>
          <w:sz w:val="16"/>
          <w:szCs w:val="16"/>
        </w:rPr>
        <w:t>, который был образован в 1932 г. по распоряжению наркома по военным и морским делам на базе Опытового судостроительного бассейна. Его возглавил Н. В. </w:t>
      </w:r>
      <w:proofErr w:type="spellStart"/>
      <w:r w:rsidRPr="004E10C1">
        <w:rPr>
          <w:color w:val="000000" w:themeColor="text1"/>
          <w:sz w:val="16"/>
          <w:szCs w:val="16"/>
        </w:rPr>
        <w:t>Алякринский</w:t>
      </w:r>
      <w:proofErr w:type="spellEnd"/>
      <w:r w:rsidRPr="004E10C1">
        <w:rPr>
          <w:color w:val="000000" w:themeColor="text1"/>
          <w:sz w:val="16"/>
          <w:szCs w:val="16"/>
        </w:rPr>
        <w:t>, бывший с 1930 г. начальником Опытового бассейна. В институт помимо бассейна вошли кораблестроительная секция и секция подводного плавания Научно-технического комитета ВМС РККА. На НИВК возлагалось проведение поисковых и научно-исследовательских работ в области проектирования кораблей, их гидромеханики, прочности и энергетики. По решению Комитета обороны СССР от 26 мая 1938 г. НИВК ВМФ с Опытовым бассейном был передан из судостроительной промышленности в ведение Наркомата оборонной промышленности, тогда организация получила название НИИ</w:t>
      </w:r>
      <w:r w:rsidRPr="004E10C1">
        <w:rPr>
          <w:color w:val="000000" w:themeColor="text1"/>
          <w:sz w:val="16"/>
          <w:szCs w:val="16"/>
        </w:rPr>
        <w:noBreakHyphen/>
        <w:t>45.</w:t>
      </w:r>
    </w:p>
    <w:p w14:paraId="08D2F8C7" w14:textId="77777777" w:rsidR="00AD1D3C" w:rsidRPr="004E10C1" w:rsidRDefault="00AD1D3C" w:rsidP="004E10C1">
      <w:pPr>
        <w:pStyle w:val="ae"/>
        <w:spacing w:before="0" w:after="0"/>
        <w:jc w:val="both"/>
        <w:rPr>
          <w:color w:val="000000" w:themeColor="text1"/>
          <w:sz w:val="16"/>
          <w:szCs w:val="16"/>
        </w:rPr>
      </w:pPr>
      <w:r w:rsidRPr="004E10C1">
        <w:rPr>
          <w:color w:val="000000" w:themeColor="text1"/>
          <w:sz w:val="16"/>
          <w:szCs w:val="16"/>
        </w:rPr>
        <w:t>РГАВМФ. Ф. 441. Оп. 11. Д. 12. Л. 104-107 об. Заверенная копия (15253).</w:t>
      </w:r>
    </w:p>
    <w:p w14:paraId="209EA304" w14:textId="77777777" w:rsidR="00AD1D3C" w:rsidRPr="004E10C1" w:rsidRDefault="00AD1D3C" w:rsidP="004E10C1">
      <w:pPr>
        <w:spacing w:after="0" w:line="240" w:lineRule="auto"/>
        <w:jc w:val="both"/>
        <w:rPr>
          <w:rFonts w:ascii="Times New Roman" w:hAnsi="Times New Roman"/>
          <w:iCs/>
          <w:color w:val="000000" w:themeColor="text1"/>
          <w:sz w:val="16"/>
          <w:szCs w:val="16"/>
        </w:rPr>
      </w:pPr>
    </w:p>
    <w:p w14:paraId="00E09731"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314D1E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10C526A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вышел приказ за подписью Радецкого: «В ознаменование Международного Женского Дня - дня работницы и крестьянки, получивших в Стране Советов возможность со всем рабочим классом и колхозным крестьянством строить социализм, -...в день 8 марта для всех женщин работу окончить на два часа раньше; Отделу снабжения дать на места указания об улучшении пищи в этот день для женщин» (7560).</w:t>
      </w:r>
    </w:p>
    <w:p w14:paraId="76684ED2"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1AA4C80D"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E9B54A5"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680B011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была изобретена настольная игра, названная монополия (2100).</w:t>
      </w:r>
    </w:p>
    <w:p w14:paraId="09352C84"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57F98C08"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в Атлантик-Сити изобретена игра "Монополия" (4962).</w:t>
      </w:r>
    </w:p>
    <w:p w14:paraId="1B7E0512" w14:textId="77777777" w:rsidR="00F42404" w:rsidRPr="004E10C1" w:rsidRDefault="00F42404" w:rsidP="004E10C1">
      <w:pPr>
        <w:tabs>
          <w:tab w:val="left" w:pos="11199"/>
        </w:tabs>
        <w:spacing w:after="0" w:line="240" w:lineRule="auto"/>
        <w:jc w:val="both"/>
        <w:rPr>
          <w:rFonts w:ascii="Times New Roman" w:hAnsi="Times New Roman"/>
          <w:color w:val="000000" w:themeColor="text1"/>
          <w:sz w:val="16"/>
          <w:szCs w:val="16"/>
        </w:rPr>
      </w:pPr>
    </w:p>
    <w:p w14:paraId="4C9548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марта 1933 Роспуск парламента Австрии. Правительство канцлера </w:t>
      </w:r>
      <w:proofErr w:type="spellStart"/>
      <w:r w:rsidRPr="004E10C1">
        <w:rPr>
          <w:rFonts w:ascii="Times New Roman" w:hAnsi="Times New Roman"/>
          <w:color w:val="000000" w:themeColor="text1"/>
          <w:sz w:val="16"/>
          <w:szCs w:val="16"/>
        </w:rPr>
        <w:t>Э.Дольфуса</w:t>
      </w:r>
      <w:proofErr w:type="spellEnd"/>
      <w:r w:rsidRPr="004E10C1">
        <w:rPr>
          <w:rFonts w:ascii="Times New Roman" w:hAnsi="Times New Roman"/>
          <w:color w:val="000000" w:themeColor="text1"/>
          <w:sz w:val="16"/>
          <w:szCs w:val="16"/>
        </w:rPr>
        <w:t xml:space="preserve"> провозгласило установление в стране "авторитарной системы правления" (7444).</w:t>
      </w:r>
    </w:p>
    <w:p w14:paraId="15FEA883"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65936BF9"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3A22D1C"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5FA97C7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ТБ-3 4М-34 был подготовлен к полету несмотря на то, что на аэродром машина была направлена в декабре 1933 (2310,143) и полет был выполнен (3082), но длился всего 8 минут (9086).</w:t>
      </w:r>
    </w:p>
    <w:p w14:paraId="0418AD49"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1BC8B0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8 марта по 29 мая 1933 ТБ-3 (АНТ-6) N 2221 с М-34 проходил заводские испытания (1854,8). После пробного полета были вновь обнаружены дефекты ВМГ. Машина потом при полете с полным весом потерпела аварию (2310,143).</w:t>
      </w:r>
    </w:p>
    <w:p w14:paraId="792D9C1F"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65CB4D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марта 1933 года начальник ОТЭП </w:t>
      </w:r>
      <w:proofErr w:type="spellStart"/>
      <w:r w:rsidRPr="004E10C1">
        <w:rPr>
          <w:rFonts w:ascii="Times New Roman" w:hAnsi="Times New Roman"/>
          <w:color w:val="000000" w:themeColor="text1"/>
          <w:sz w:val="16"/>
          <w:szCs w:val="16"/>
        </w:rPr>
        <w:t>Гудашев</w:t>
      </w:r>
      <w:proofErr w:type="spellEnd"/>
      <w:r w:rsidRPr="004E10C1">
        <w:rPr>
          <w:rFonts w:ascii="Times New Roman" w:hAnsi="Times New Roman"/>
          <w:color w:val="000000" w:themeColor="text1"/>
          <w:sz w:val="16"/>
          <w:szCs w:val="16"/>
        </w:rPr>
        <w:t xml:space="preserve"> писал письмо N 68/</w:t>
      </w:r>
      <w:proofErr w:type="spellStart"/>
      <w:r w:rsidRPr="004E10C1">
        <w:rPr>
          <w:rFonts w:ascii="Times New Roman" w:hAnsi="Times New Roman"/>
          <w:color w:val="000000" w:themeColor="text1"/>
          <w:sz w:val="16"/>
          <w:szCs w:val="16"/>
        </w:rPr>
        <w:t>сз</w:t>
      </w:r>
      <w:proofErr w:type="spellEnd"/>
      <w:r w:rsidRPr="004E10C1">
        <w:rPr>
          <w:rFonts w:ascii="Times New Roman" w:hAnsi="Times New Roman"/>
          <w:color w:val="000000" w:themeColor="text1"/>
          <w:sz w:val="16"/>
          <w:szCs w:val="16"/>
        </w:rPr>
        <w:t xml:space="preserve"> в ГУАП НТОС Алмазову.</w:t>
      </w:r>
    </w:p>
    <w:p w14:paraId="436E7A7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сем препровождаем Вам планы по самолетам: МИ-3 бис, И-12, И-14, РД бис, </w:t>
      </w:r>
      <w:proofErr w:type="spellStart"/>
      <w:r w:rsidRPr="004E10C1">
        <w:rPr>
          <w:rFonts w:ascii="Times New Roman" w:hAnsi="Times New Roman"/>
          <w:color w:val="000000" w:themeColor="text1"/>
          <w:sz w:val="16"/>
          <w:szCs w:val="16"/>
        </w:rPr>
        <w:t>аппар</w:t>
      </w:r>
      <w:proofErr w:type="spellEnd"/>
      <w:r w:rsidRPr="004E10C1">
        <w:rPr>
          <w:rFonts w:ascii="Times New Roman" w:hAnsi="Times New Roman"/>
          <w:color w:val="000000" w:themeColor="text1"/>
          <w:sz w:val="16"/>
          <w:szCs w:val="16"/>
        </w:rPr>
        <w:t xml:space="preserve">. ЭА-4, Эа-6, ЭА-7 оп.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ТБ-3.</w:t>
      </w:r>
    </w:p>
    <w:p w14:paraId="005E45E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Упомянутое, на 10-ти листах (2286,62).</w:t>
      </w:r>
    </w:p>
    <w:p w14:paraId="3BABD095"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053B8F5F"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марта 1933 г., несмотря на отсутствие темы ЦКБ-12 в плане ГУАП, во внутренней переписке ведомства появляется первый ориентировочный срок выхода самолета на заводские испытания – к 1 апреля 1934 г. (24115).</w:t>
      </w:r>
    </w:p>
    <w:p w14:paraId="58F7E097" w14:textId="77777777" w:rsidR="00B26E21" w:rsidRPr="00612F62" w:rsidRDefault="00B26E21" w:rsidP="00B26E21">
      <w:pPr>
        <w:spacing w:after="0" w:line="240" w:lineRule="auto"/>
        <w:jc w:val="both"/>
        <w:rPr>
          <w:rFonts w:ascii="Times New Roman" w:hAnsi="Times New Roman"/>
          <w:color w:val="0070C0"/>
          <w:sz w:val="16"/>
          <w:szCs w:val="16"/>
        </w:rPr>
      </w:pPr>
    </w:p>
    <w:p w14:paraId="496DCA0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Секретарь ОЭЛИД Воронцова направила в НТОС ГУАП письмо N 112с:</w:t>
      </w:r>
    </w:p>
    <w:p w14:paraId="13EC7E5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досылается к отчету о Параболе БИЧ-7 н 103с от 26 февраля 1933 один фотоснимок и график скороподъемности (2307,65).</w:t>
      </w:r>
    </w:p>
    <w:p w14:paraId="72B74C28"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4315EEB6" w14:textId="77777777" w:rsidR="00B70750" w:rsidRPr="004E10C1" w:rsidRDefault="00B70750" w:rsidP="004E10C1">
      <w:pPr>
        <w:pStyle w:val="22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 марта</w:t>
      </w:r>
      <w:r w:rsidRPr="004E10C1">
        <w:rPr>
          <w:rFonts w:ascii="Times New Roman" w:hAnsi="Times New Roman" w:cs="Times New Roman"/>
          <w:color w:val="000000" w:themeColor="text1"/>
          <w:sz w:val="16"/>
          <w:szCs w:val="16"/>
          <w:lang w:val="ru-RU"/>
        </w:rPr>
        <w:t>1933</w:t>
      </w:r>
      <w:r w:rsidRPr="004E10C1">
        <w:rPr>
          <w:rFonts w:ascii="Times New Roman" w:hAnsi="Times New Roman" w:cs="Times New Roman"/>
          <w:color w:val="000000" w:themeColor="text1"/>
          <w:sz w:val="16"/>
          <w:szCs w:val="16"/>
        </w:rPr>
        <w:t xml:space="preserve"> само</w:t>
      </w:r>
      <w:r w:rsidRPr="004E10C1">
        <w:rPr>
          <w:rFonts w:ascii="Times New Roman" w:hAnsi="Times New Roman" w:cs="Times New Roman"/>
          <w:color w:val="000000" w:themeColor="text1"/>
          <w:sz w:val="16"/>
          <w:szCs w:val="16"/>
        </w:rPr>
        <w:softHyphen/>
        <w:t xml:space="preserve">лет </w:t>
      </w:r>
      <w:r w:rsidRPr="004E10C1">
        <w:rPr>
          <w:rFonts w:ascii="Times New Roman" w:hAnsi="Times New Roman" w:cs="Times New Roman"/>
          <w:color w:val="000000" w:themeColor="text1"/>
          <w:sz w:val="16"/>
          <w:szCs w:val="16"/>
          <w:lang w:val="ru-RU"/>
        </w:rPr>
        <w:t xml:space="preserve">Тандем МАИ </w:t>
      </w:r>
      <w:r w:rsidRPr="004E10C1">
        <w:rPr>
          <w:rFonts w:ascii="Times New Roman" w:hAnsi="Times New Roman" w:cs="Times New Roman"/>
          <w:color w:val="000000" w:themeColor="text1"/>
          <w:sz w:val="16"/>
          <w:szCs w:val="16"/>
        </w:rPr>
        <w:t xml:space="preserve">поднялся в воздух. До этого бригада занималась установкой рулей с компенсацией типа Дорнье и деградацией 4 градусов 30 минут внутрь </w:t>
      </w:r>
      <w:proofErr w:type="spellStart"/>
      <w:r w:rsidRPr="004E10C1">
        <w:rPr>
          <w:rFonts w:ascii="Times New Roman" w:hAnsi="Times New Roman" w:cs="Times New Roman"/>
          <w:color w:val="000000" w:themeColor="text1"/>
          <w:sz w:val="16"/>
          <w:szCs w:val="16"/>
        </w:rPr>
        <w:t>отгибных</w:t>
      </w:r>
      <w:proofErr w:type="spellEnd"/>
      <w:r w:rsidRPr="004E10C1">
        <w:rPr>
          <w:rFonts w:ascii="Times New Roman" w:hAnsi="Times New Roman" w:cs="Times New Roman"/>
          <w:color w:val="000000" w:themeColor="text1"/>
          <w:sz w:val="16"/>
          <w:szCs w:val="16"/>
        </w:rPr>
        <w:t xml:space="preserve"> пластин, боролась с дефектом на моторе. Два подлета и полет с центровкой 35% показали, что устойчивость пути несколько улучшилась, но в правом развороте самолет по-прежнему неустойчив. В течение двух дней сверху зад</w:t>
      </w:r>
      <w:r w:rsidRPr="004E10C1">
        <w:rPr>
          <w:rFonts w:ascii="Times New Roman" w:hAnsi="Times New Roman" w:cs="Times New Roman"/>
          <w:color w:val="000000" w:themeColor="text1"/>
          <w:sz w:val="16"/>
          <w:szCs w:val="16"/>
        </w:rPr>
        <w:softHyphen/>
        <w:t>него крыла установили дополнительные кили площадью 0,92 квадратных метра - так назы</w:t>
      </w:r>
      <w:r w:rsidRPr="004E10C1">
        <w:rPr>
          <w:rFonts w:ascii="Times New Roman" w:hAnsi="Times New Roman" w:cs="Times New Roman"/>
          <w:color w:val="000000" w:themeColor="text1"/>
          <w:sz w:val="16"/>
          <w:szCs w:val="16"/>
        </w:rPr>
        <w:softHyphen/>
        <w:t>ваемый вариант оперения №2. Вылет 11 марта показал, что это мало повлияло на устойчи</w:t>
      </w:r>
      <w:r w:rsidRPr="004E10C1">
        <w:rPr>
          <w:rFonts w:ascii="Times New Roman" w:hAnsi="Times New Roman" w:cs="Times New Roman"/>
          <w:color w:val="000000" w:themeColor="text1"/>
          <w:sz w:val="16"/>
          <w:szCs w:val="16"/>
        </w:rPr>
        <w:softHyphen/>
        <w:t>вость пути самолета. 13 марта оказалось дей</w:t>
      </w:r>
      <w:r w:rsidRPr="004E10C1">
        <w:rPr>
          <w:rFonts w:ascii="Times New Roman" w:hAnsi="Times New Roman" w:cs="Times New Roman"/>
          <w:color w:val="000000" w:themeColor="text1"/>
          <w:sz w:val="16"/>
          <w:szCs w:val="16"/>
        </w:rPr>
        <w:softHyphen/>
        <w:t xml:space="preserve">ствительно несчастливым днем. При полете на определение устойчивости на высоте 1750 метров и скорости 250 км/ч вырвало купола шасси. На ремонт ушло 10 дней. Поскольку заметно </w:t>
      </w:r>
      <w:r w:rsidRPr="004E10C1">
        <w:rPr>
          <w:rFonts w:ascii="Times New Roman" w:hAnsi="Times New Roman" w:cs="Times New Roman"/>
          <w:color w:val="000000" w:themeColor="text1"/>
          <w:sz w:val="16"/>
          <w:szCs w:val="16"/>
        </w:rPr>
        <w:lastRenderedPageBreak/>
        <w:t>потеплело и характеристики снежно</w:t>
      </w:r>
      <w:r w:rsidRPr="004E10C1">
        <w:rPr>
          <w:rFonts w:ascii="Times New Roman" w:hAnsi="Times New Roman" w:cs="Times New Roman"/>
          <w:color w:val="000000" w:themeColor="text1"/>
          <w:sz w:val="16"/>
          <w:szCs w:val="16"/>
        </w:rPr>
        <w:softHyphen/>
        <w:t>го покрова изменились, самолет снова уста</w:t>
      </w:r>
      <w:r w:rsidRPr="004E10C1">
        <w:rPr>
          <w:rFonts w:ascii="Times New Roman" w:hAnsi="Times New Roman" w:cs="Times New Roman"/>
          <w:color w:val="000000" w:themeColor="text1"/>
          <w:sz w:val="16"/>
          <w:szCs w:val="16"/>
        </w:rPr>
        <w:softHyphen/>
        <w:t>новили на лыжи. С ними на следующий день Стефановский выполнил два полета, оценив поведение самолета как удовлетворительное. Снова отмечалась плохая устойчивость на виражах. Стало очевидно, что «лечить» само</w:t>
      </w:r>
      <w:r w:rsidRPr="004E10C1">
        <w:rPr>
          <w:rFonts w:ascii="Times New Roman" w:hAnsi="Times New Roman" w:cs="Times New Roman"/>
          <w:color w:val="000000" w:themeColor="text1"/>
          <w:sz w:val="16"/>
          <w:szCs w:val="16"/>
        </w:rPr>
        <w:softHyphen/>
        <w:t>лет надо более основательно</w:t>
      </w:r>
      <w:r w:rsidRPr="004E10C1">
        <w:rPr>
          <w:rFonts w:ascii="Times New Roman" w:hAnsi="Times New Roman" w:cs="Times New Roman"/>
          <w:color w:val="000000" w:themeColor="text1"/>
          <w:sz w:val="16"/>
          <w:szCs w:val="16"/>
          <w:lang w:val="ru-RU"/>
        </w:rPr>
        <w:t xml:space="preserve"> (19866)</w:t>
      </w:r>
      <w:r w:rsidRPr="004E10C1">
        <w:rPr>
          <w:rFonts w:ascii="Times New Roman" w:hAnsi="Times New Roman" w:cs="Times New Roman"/>
          <w:color w:val="000000" w:themeColor="text1"/>
          <w:sz w:val="16"/>
          <w:szCs w:val="16"/>
        </w:rPr>
        <w:t>.</w:t>
      </w:r>
    </w:p>
    <w:p w14:paraId="3B739967" w14:textId="77777777" w:rsidR="00B70750" w:rsidRPr="004E10C1" w:rsidRDefault="00B70750" w:rsidP="004E10C1">
      <w:pPr>
        <w:pStyle w:val="221"/>
        <w:shd w:val="clear" w:color="auto" w:fill="auto"/>
        <w:spacing w:line="240" w:lineRule="auto"/>
        <w:jc w:val="both"/>
        <w:rPr>
          <w:rFonts w:ascii="Times New Roman" w:hAnsi="Times New Roman" w:cs="Times New Roman"/>
          <w:color w:val="000000" w:themeColor="text1"/>
          <w:sz w:val="16"/>
          <w:szCs w:val="16"/>
        </w:rPr>
      </w:pPr>
    </w:p>
    <w:p w14:paraId="7CF18D1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марта 1933 Зам. нач. НТОС Машкевич писал письмо Нач. ПТЭС </w:t>
      </w:r>
      <w:proofErr w:type="spellStart"/>
      <w:r w:rsidRPr="004E10C1">
        <w:rPr>
          <w:rFonts w:ascii="Times New Roman" w:hAnsi="Times New Roman"/>
          <w:color w:val="000000" w:themeColor="text1"/>
          <w:sz w:val="16"/>
          <w:szCs w:val="16"/>
        </w:rPr>
        <w:t>Зильберквит</w:t>
      </w:r>
      <w:proofErr w:type="spellEnd"/>
      <w:r w:rsidRPr="004E10C1">
        <w:rPr>
          <w:rFonts w:ascii="Times New Roman" w:hAnsi="Times New Roman"/>
          <w:color w:val="000000" w:themeColor="text1"/>
          <w:sz w:val="16"/>
          <w:szCs w:val="16"/>
        </w:rPr>
        <w:t xml:space="preserve"> и привел сроки выхода на заводские испытания самолетов:</w:t>
      </w:r>
    </w:p>
    <w:p w14:paraId="59BEC79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E10C1" w14:paraId="678EE31E" w14:textId="77777777">
        <w:tc>
          <w:tcPr>
            <w:tcW w:w="5636" w:type="dxa"/>
          </w:tcPr>
          <w:p w14:paraId="06FB6E5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ТБ-6 </w:t>
            </w:r>
          </w:p>
        </w:tc>
        <w:tc>
          <w:tcPr>
            <w:tcW w:w="4552" w:type="dxa"/>
          </w:tcPr>
          <w:p w14:paraId="76C4662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01.12.34</w:t>
            </w:r>
          </w:p>
        </w:tc>
      </w:tr>
      <w:tr w:rsidR="004E10C1" w:rsidRPr="004E10C1" w14:paraId="771E5FEC" w14:textId="77777777">
        <w:tc>
          <w:tcPr>
            <w:tcW w:w="5636" w:type="dxa"/>
          </w:tcPr>
          <w:p w14:paraId="6FABDBB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ТБ-4 6М-34</w:t>
            </w:r>
          </w:p>
        </w:tc>
        <w:tc>
          <w:tcPr>
            <w:tcW w:w="4552" w:type="dxa"/>
          </w:tcPr>
          <w:p w14:paraId="2F1942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01.03.33</w:t>
            </w:r>
          </w:p>
        </w:tc>
      </w:tr>
      <w:tr w:rsidR="004E10C1" w:rsidRPr="004E10C1" w14:paraId="61F84427" w14:textId="77777777">
        <w:tc>
          <w:tcPr>
            <w:tcW w:w="5636" w:type="dxa"/>
          </w:tcPr>
          <w:p w14:paraId="6352D27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ТБ-4 гол.</w:t>
            </w:r>
          </w:p>
        </w:tc>
        <w:tc>
          <w:tcPr>
            <w:tcW w:w="4552" w:type="dxa"/>
          </w:tcPr>
          <w:p w14:paraId="7B6161F7"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bl>
    <w:p w14:paraId="0C5B7D1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Нужны моторы с редукторами. После получения моторов срок выхода на аэродром через 4 мес. Срок подачи моторов намечается на апрель-май. </w:t>
      </w:r>
      <w:proofErr w:type="gramStart"/>
      <w:r w:rsidRPr="004E10C1">
        <w:rPr>
          <w:rFonts w:ascii="Times New Roman" w:hAnsi="Times New Roman"/>
          <w:color w:val="000000" w:themeColor="text1"/>
          <w:sz w:val="16"/>
          <w:szCs w:val="16"/>
        </w:rPr>
        <w:t>Следовательно</w:t>
      </w:r>
      <w:proofErr w:type="gramEnd"/>
      <w:r w:rsidRPr="004E10C1">
        <w:rPr>
          <w:rFonts w:ascii="Times New Roman" w:hAnsi="Times New Roman"/>
          <w:color w:val="000000" w:themeColor="text1"/>
          <w:sz w:val="16"/>
          <w:szCs w:val="16"/>
        </w:rPr>
        <w:t xml:space="preserve"> ориентировочно самолет м. выйти в августе-сентябре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E10C1" w14:paraId="1F1E4818" w14:textId="77777777">
        <w:tc>
          <w:tcPr>
            <w:tcW w:w="5636" w:type="dxa"/>
          </w:tcPr>
          <w:p w14:paraId="2CDA849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СК-1 2М-32Н</w:t>
            </w:r>
          </w:p>
        </w:tc>
        <w:tc>
          <w:tcPr>
            <w:tcW w:w="4552" w:type="dxa"/>
          </w:tcPr>
          <w:p w14:paraId="561C84C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(тоже в зависимости от получения мотора), ориентировочно ноябрь-декабрь 1933</w:t>
            </w:r>
          </w:p>
        </w:tc>
      </w:tr>
      <w:tr w:rsidR="004E10C1" w:rsidRPr="004E10C1" w14:paraId="4FA2CE03" w14:textId="77777777">
        <w:tc>
          <w:tcPr>
            <w:tcW w:w="5636" w:type="dxa"/>
          </w:tcPr>
          <w:p w14:paraId="67C081F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МИ-3 2М-34 (оп.)</w:t>
            </w:r>
          </w:p>
        </w:tc>
        <w:tc>
          <w:tcPr>
            <w:tcW w:w="4552" w:type="dxa"/>
          </w:tcPr>
          <w:p w14:paraId="5F475C0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апрель-май 1933</w:t>
            </w:r>
          </w:p>
        </w:tc>
      </w:tr>
      <w:tr w:rsidR="004E10C1" w:rsidRPr="004E10C1" w14:paraId="75585613" w14:textId="77777777">
        <w:tc>
          <w:tcPr>
            <w:tcW w:w="5636" w:type="dxa"/>
          </w:tcPr>
          <w:p w14:paraId="33C635E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МИ-3 гол.</w:t>
            </w:r>
          </w:p>
        </w:tc>
        <w:tc>
          <w:tcPr>
            <w:tcW w:w="4552" w:type="dxa"/>
          </w:tcPr>
          <w:p w14:paraId="560E156A"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bl>
    <w:p w14:paraId="58EB1D8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Нужны моторы с нагнетателями. Ориентировочный выход - август-сентябрь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E10C1" w14:paraId="15FC2275" w14:textId="77777777">
        <w:tc>
          <w:tcPr>
            <w:tcW w:w="5636" w:type="dxa"/>
          </w:tcPr>
          <w:p w14:paraId="4ED96D6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ДИП 2М-34</w:t>
            </w:r>
          </w:p>
        </w:tc>
        <w:tc>
          <w:tcPr>
            <w:tcW w:w="4552" w:type="dxa"/>
          </w:tcPr>
          <w:p w14:paraId="0648128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r>
      <w:tr w:rsidR="004E10C1" w:rsidRPr="004E10C1" w14:paraId="03F40A13" w14:textId="77777777">
        <w:tc>
          <w:tcPr>
            <w:tcW w:w="5636" w:type="dxa"/>
          </w:tcPr>
          <w:p w14:paraId="04C2B2A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ДИП гол.</w:t>
            </w:r>
          </w:p>
        </w:tc>
        <w:tc>
          <w:tcPr>
            <w:tcW w:w="4552" w:type="dxa"/>
          </w:tcPr>
          <w:p w14:paraId="3C4D7E5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01.02.34</w:t>
            </w:r>
          </w:p>
        </w:tc>
      </w:tr>
      <w:tr w:rsidR="004E10C1" w:rsidRPr="004E10C1" w14:paraId="283D3B8B" w14:textId="77777777">
        <w:tc>
          <w:tcPr>
            <w:tcW w:w="5636" w:type="dxa"/>
          </w:tcPr>
          <w:p w14:paraId="44333F2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И-13 М-38</w:t>
            </w:r>
          </w:p>
        </w:tc>
        <w:tc>
          <w:tcPr>
            <w:tcW w:w="4552" w:type="dxa"/>
          </w:tcPr>
          <w:p w14:paraId="7D0AF3F0"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bl>
    <w:p w14:paraId="502218F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опытную ставится Бристоль-Меркур, выход на аэродром с БМ - декабрь 1933 - январь 1934</w:t>
      </w:r>
    </w:p>
    <w:p w14:paraId="4725856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И-14 М-38</w:t>
      </w:r>
    </w:p>
    <w:p w14:paraId="057C15B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опытную ставится Бристоль-Меркур, выход на аэродром с БМ - апрель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8"/>
        <w:gridCol w:w="4590"/>
      </w:tblGrid>
      <w:tr w:rsidR="004E10C1" w:rsidRPr="004E10C1" w14:paraId="79C51D0C" w14:textId="77777777">
        <w:tc>
          <w:tcPr>
            <w:tcW w:w="5598" w:type="dxa"/>
          </w:tcPr>
          <w:p w14:paraId="045AD28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МК-1 6М-34РН</w:t>
            </w:r>
          </w:p>
        </w:tc>
        <w:tc>
          <w:tcPr>
            <w:tcW w:w="4590" w:type="dxa"/>
          </w:tcPr>
          <w:p w14:paraId="2B4B108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341C971C" w14:textId="77777777">
        <w:tc>
          <w:tcPr>
            <w:tcW w:w="5598" w:type="dxa"/>
          </w:tcPr>
          <w:p w14:paraId="19F83CB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МДР-3бис 3М-34</w:t>
            </w:r>
          </w:p>
        </w:tc>
        <w:tc>
          <w:tcPr>
            <w:tcW w:w="4590" w:type="dxa"/>
          </w:tcPr>
          <w:p w14:paraId="633CF1F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01.11.33</w:t>
            </w:r>
          </w:p>
        </w:tc>
      </w:tr>
      <w:tr w:rsidR="004E10C1" w:rsidRPr="004E10C1" w14:paraId="20FAFDC0" w14:textId="77777777">
        <w:tc>
          <w:tcPr>
            <w:tcW w:w="5598" w:type="dxa"/>
          </w:tcPr>
          <w:p w14:paraId="47DDCD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РД</w:t>
            </w:r>
          </w:p>
        </w:tc>
        <w:tc>
          <w:tcPr>
            <w:tcW w:w="4590" w:type="dxa"/>
          </w:tcPr>
          <w:p w14:paraId="23341AF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01.04.33</w:t>
            </w:r>
          </w:p>
        </w:tc>
      </w:tr>
      <w:tr w:rsidR="004E10C1" w:rsidRPr="004E10C1" w14:paraId="2D0FBC08" w14:textId="77777777">
        <w:tc>
          <w:tcPr>
            <w:tcW w:w="5598" w:type="dxa"/>
          </w:tcPr>
          <w:p w14:paraId="57E572E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МГ</w:t>
            </w:r>
          </w:p>
        </w:tc>
        <w:tc>
          <w:tcPr>
            <w:tcW w:w="4590" w:type="dxa"/>
          </w:tcPr>
          <w:p w14:paraId="18771FE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01.04.33</w:t>
            </w:r>
          </w:p>
        </w:tc>
      </w:tr>
      <w:tr w:rsidR="004E10C1" w:rsidRPr="004E10C1" w14:paraId="3F5AC4D6" w14:textId="77777777">
        <w:tc>
          <w:tcPr>
            <w:tcW w:w="5598" w:type="dxa"/>
          </w:tcPr>
          <w:p w14:paraId="4FAD53F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МБР-2 М-17</w:t>
            </w:r>
          </w:p>
        </w:tc>
        <w:tc>
          <w:tcPr>
            <w:tcW w:w="4590" w:type="dxa"/>
          </w:tcPr>
          <w:p w14:paraId="477A715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w:t>
            </w:r>
          </w:p>
        </w:tc>
      </w:tr>
      <w:tr w:rsidR="004E10C1" w:rsidRPr="004E10C1" w14:paraId="2544A7D2" w14:textId="77777777">
        <w:tc>
          <w:tcPr>
            <w:tcW w:w="5598" w:type="dxa"/>
          </w:tcPr>
          <w:p w14:paraId="183E225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4590" w:type="dxa"/>
          </w:tcPr>
          <w:p w14:paraId="22B8C405"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r w:rsidR="004E10C1" w:rsidRPr="004E10C1" w14:paraId="311E497C" w14:textId="77777777">
        <w:tc>
          <w:tcPr>
            <w:tcW w:w="5598" w:type="dxa"/>
          </w:tcPr>
          <w:p w14:paraId="55E6D90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К-7 7М-34</w:t>
            </w:r>
          </w:p>
        </w:tc>
        <w:tc>
          <w:tcPr>
            <w:tcW w:w="4590" w:type="dxa"/>
          </w:tcPr>
          <w:p w14:paraId="14202B0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r>
      <w:tr w:rsidR="004E10C1" w:rsidRPr="004E10C1" w14:paraId="22FC8FBA" w14:textId="77777777">
        <w:tc>
          <w:tcPr>
            <w:tcW w:w="5598" w:type="dxa"/>
          </w:tcPr>
          <w:p w14:paraId="71F5F38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ВС 2М-52</w:t>
            </w:r>
          </w:p>
        </w:tc>
        <w:tc>
          <w:tcPr>
            <w:tcW w:w="4590" w:type="dxa"/>
          </w:tcPr>
          <w:p w14:paraId="038BBDC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зависимости от поступления мотора</w:t>
            </w:r>
          </w:p>
        </w:tc>
      </w:tr>
      <w:tr w:rsidR="004E10C1" w:rsidRPr="004E10C1" w14:paraId="7DC073D3" w14:textId="77777777">
        <w:tc>
          <w:tcPr>
            <w:tcW w:w="5598" w:type="dxa"/>
          </w:tcPr>
          <w:p w14:paraId="4E22A5E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У-3 М-48</w:t>
            </w:r>
          </w:p>
        </w:tc>
        <w:tc>
          <w:tcPr>
            <w:tcW w:w="4590" w:type="dxa"/>
          </w:tcPr>
          <w:p w14:paraId="2242F51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bl>
    <w:p w14:paraId="5B28600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E10C1" w14:paraId="52114AF4" w14:textId="77777777">
        <w:tc>
          <w:tcPr>
            <w:tcW w:w="5636" w:type="dxa"/>
          </w:tcPr>
          <w:p w14:paraId="36F81E6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И-15 М-38</w:t>
            </w:r>
          </w:p>
        </w:tc>
        <w:tc>
          <w:tcPr>
            <w:tcW w:w="4552" w:type="dxa"/>
          </w:tcPr>
          <w:p w14:paraId="67B2D13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зависимости от мотора, если мотор будет в апреле, то самолет выйдет в сентябре</w:t>
            </w:r>
          </w:p>
        </w:tc>
      </w:tr>
      <w:tr w:rsidR="004E10C1" w:rsidRPr="004E10C1" w14:paraId="1C61A192" w14:textId="77777777">
        <w:tc>
          <w:tcPr>
            <w:tcW w:w="5636" w:type="dxa"/>
          </w:tcPr>
          <w:p w14:paraId="7C7544E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И-15 МБ</w:t>
            </w:r>
          </w:p>
        </w:tc>
        <w:tc>
          <w:tcPr>
            <w:tcW w:w="4552" w:type="dxa"/>
          </w:tcPr>
          <w:p w14:paraId="39E1896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63AC0187" w14:textId="77777777">
        <w:tc>
          <w:tcPr>
            <w:tcW w:w="5636" w:type="dxa"/>
          </w:tcPr>
          <w:p w14:paraId="68800D6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ЛР М-34</w:t>
            </w:r>
          </w:p>
        </w:tc>
        <w:tc>
          <w:tcPr>
            <w:tcW w:w="4552" w:type="dxa"/>
          </w:tcPr>
          <w:p w14:paraId="138EADB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r>
      <w:tr w:rsidR="004E10C1" w:rsidRPr="004E10C1" w14:paraId="0688BC5B" w14:textId="77777777">
        <w:tc>
          <w:tcPr>
            <w:tcW w:w="5636" w:type="dxa"/>
          </w:tcPr>
          <w:p w14:paraId="58C3780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ЛР дублер</w:t>
            </w:r>
          </w:p>
        </w:tc>
        <w:tc>
          <w:tcPr>
            <w:tcW w:w="4552" w:type="dxa"/>
          </w:tcPr>
          <w:p w14:paraId="5DE0722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r>
      <w:tr w:rsidR="004E10C1" w:rsidRPr="004E10C1" w14:paraId="0C4BC990" w14:textId="77777777">
        <w:tc>
          <w:tcPr>
            <w:tcW w:w="5636" w:type="dxa"/>
          </w:tcPr>
          <w:p w14:paraId="46AEB5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ЛР головной</w:t>
            </w:r>
          </w:p>
        </w:tc>
        <w:tc>
          <w:tcPr>
            <w:tcW w:w="4552" w:type="dxa"/>
          </w:tcPr>
          <w:p w14:paraId="377B327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6C5FAEFA" w14:textId="77777777">
        <w:tc>
          <w:tcPr>
            <w:tcW w:w="5636" w:type="dxa"/>
          </w:tcPr>
          <w:p w14:paraId="528053F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ТШ-3 М-34</w:t>
            </w:r>
          </w:p>
        </w:tc>
        <w:tc>
          <w:tcPr>
            <w:tcW w:w="4552" w:type="dxa"/>
          </w:tcPr>
          <w:p w14:paraId="2022A6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01.11.33</w:t>
            </w:r>
          </w:p>
        </w:tc>
      </w:tr>
      <w:tr w:rsidR="004E10C1" w:rsidRPr="004E10C1" w14:paraId="182C7B09" w14:textId="77777777">
        <w:tc>
          <w:tcPr>
            <w:tcW w:w="5636" w:type="dxa"/>
          </w:tcPr>
          <w:p w14:paraId="2DC89F0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ТШ-3</w:t>
            </w:r>
          </w:p>
        </w:tc>
        <w:tc>
          <w:tcPr>
            <w:tcW w:w="4552" w:type="dxa"/>
          </w:tcPr>
          <w:p w14:paraId="0489090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01.11.33</w:t>
            </w:r>
          </w:p>
        </w:tc>
      </w:tr>
      <w:tr w:rsidR="004E10C1" w:rsidRPr="004E10C1" w14:paraId="5C95AC0E" w14:textId="77777777">
        <w:tc>
          <w:tcPr>
            <w:tcW w:w="5636" w:type="dxa"/>
          </w:tcPr>
          <w:p w14:paraId="7D78B6C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ТШ головной</w:t>
            </w:r>
          </w:p>
        </w:tc>
        <w:tc>
          <w:tcPr>
            <w:tcW w:w="4552" w:type="dxa"/>
          </w:tcPr>
          <w:p w14:paraId="1B09A89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01.03.34</w:t>
            </w:r>
          </w:p>
        </w:tc>
      </w:tr>
      <w:tr w:rsidR="004E10C1" w:rsidRPr="004E10C1" w14:paraId="2076C915" w14:textId="77777777">
        <w:tc>
          <w:tcPr>
            <w:tcW w:w="5636" w:type="dxa"/>
          </w:tcPr>
          <w:p w14:paraId="74F670F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ДИ-6 М-32</w:t>
            </w:r>
          </w:p>
        </w:tc>
        <w:tc>
          <w:tcPr>
            <w:tcW w:w="4552" w:type="dxa"/>
          </w:tcPr>
          <w:p w14:paraId="2D57E84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мес. после получения мотора</w:t>
            </w:r>
          </w:p>
        </w:tc>
      </w:tr>
      <w:tr w:rsidR="004E10C1" w:rsidRPr="004E10C1" w14:paraId="57221117" w14:textId="77777777">
        <w:tc>
          <w:tcPr>
            <w:tcW w:w="5636" w:type="dxa"/>
          </w:tcPr>
          <w:p w14:paraId="080CE39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И-16</w:t>
            </w:r>
          </w:p>
        </w:tc>
        <w:tc>
          <w:tcPr>
            <w:tcW w:w="4552" w:type="dxa"/>
          </w:tcPr>
          <w:p w14:paraId="71835A0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01.04.34</w:t>
            </w:r>
          </w:p>
        </w:tc>
      </w:tr>
      <w:tr w:rsidR="004E10C1" w:rsidRPr="004E10C1" w14:paraId="17714FF4" w14:textId="77777777">
        <w:tc>
          <w:tcPr>
            <w:tcW w:w="5636" w:type="dxa"/>
          </w:tcPr>
          <w:p w14:paraId="50F6891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Стратосферный сам.</w:t>
            </w:r>
          </w:p>
        </w:tc>
        <w:tc>
          <w:tcPr>
            <w:tcW w:w="4552" w:type="dxa"/>
          </w:tcPr>
          <w:p w14:paraId="1CF5A96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зависимости от М-34Н к 01.12.33</w:t>
            </w:r>
          </w:p>
        </w:tc>
      </w:tr>
      <w:tr w:rsidR="004E10C1" w:rsidRPr="004E10C1" w14:paraId="59364888" w14:textId="77777777">
        <w:tc>
          <w:tcPr>
            <w:tcW w:w="5636" w:type="dxa"/>
          </w:tcPr>
          <w:p w14:paraId="7115148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СС</w:t>
            </w:r>
          </w:p>
        </w:tc>
        <w:tc>
          <w:tcPr>
            <w:tcW w:w="4552" w:type="dxa"/>
          </w:tcPr>
          <w:p w14:paraId="50C2B8B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r>
      <w:tr w:rsidR="004E10C1" w:rsidRPr="004E10C1" w14:paraId="2FEBCA37" w14:textId="77777777">
        <w:tc>
          <w:tcPr>
            <w:tcW w:w="5636" w:type="dxa"/>
          </w:tcPr>
          <w:p w14:paraId="12897EB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Лет. Крыло 2М-34</w:t>
            </w:r>
          </w:p>
        </w:tc>
        <w:tc>
          <w:tcPr>
            <w:tcW w:w="4552" w:type="dxa"/>
          </w:tcPr>
          <w:p w14:paraId="3FD02A1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29DB04FF" w14:textId="77777777">
        <w:tc>
          <w:tcPr>
            <w:tcW w:w="5636" w:type="dxa"/>
          </w:tcPr>
          <w:p w14:paraId="03B95E4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СБС</w:t>
            </w:r>
          </w:p>
        </w:tc>
        <w:tc>
          <w:tcPr>
            <w:tcW w:w="4552" w:type="dxa"/>
          </w:tcPr>
          <w:p w14:paraId="79616E8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01.08.34</w:t>
            </w:r>
          </w:p>
        </w:tc>
      </w:tr>
      <w:tr w:rsidR="004E10C1" w:rsidRPr="004E10C1" w14:paraId="7F8A30BC" w14:textId="77777777">
        <w:tc>
          <w:tcPr>
            <w:tcW w:w="5636" w:type="dxa"/>
          </w:tcPr>
          <w:p w14:paraId="525B622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Самолет Кричев. М-11</w:t>
            </w:r>
          </w:p>
        </w:tc>
        <w:tc>
          <w:tcPr>
            <w:tcW w:w="4552" w:type="dxa"/>
          </w:tcPr>
          <w:p w14:paraId="16D1893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r>
      <w:tr w:rsidR="004E10C1" w:rsidRPr="004E10C1" w14:paraId="4F5D3E9E" w14:textId="77777777">
        <w:tc>
          <w:tcPr>
            <w:tcW w:w="5636" w:type="dxa"/>
          </w:tcPr>
          <w:p w14:paraId="737CA5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Парабола М-11</w:t>
            </w:r>
          </w:p>
        </w:tc>
        <w:tc>
          <w:tcPr>
            <w:tcW w:w="4552" w:type="dxa"/>
          </w:tcPr>
          <w:p w14:paraId="0FD73D7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r>
      <w:tr w:rsidR="004E10C1" w:rsidRPr="004E10C1" w14:paraId="4024E4B0" w14:textId="77777777">
        <w:tc>
          <w:tcPr>
            <w:tcW w:w="5636" w:type="dxa"/>
          </w:tcPr>
          <w:p w14:paraId="4738051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самолеты для ГА</w:t>
            </w:r>
          </w:p>
        </w:tc>
        <w:tc>
          <w:tcPr>
            <w:tcW w:w="4552" w:type="dxa"/>
          </w:tcPr>
          <w:p w14:paraId="4B275CEE"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r w:rsidR="004E10C1" w:rsidRPr="004E10C1" w14:paraId="1EE485AD" w14:textId="77777777">
        <w:tc>
          <w:tcPr>
            <w:tcW w:w="5636" w:type="dxa"/>
          </w:tcPr>
          <w:p w14:paraId="6265FFB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Под 65 </w:t>
            </w:r>
            <w:proofErr w:type="spellStart"/>
            <w:r w:rsidRPr="004E10C1">
              <w:rPr>
                <w:rFonts w:ascii="Times New Roman" w:hAnsi="Times New Roman"/>
                <w:color w:val="000000" w:themeColor="text1"/>
                <w:sz w:val="16"/>
                <w:szCs w:val="16"/>
              </w:rPr>
              <w:t>нр</w:t>
            </w:r>
            <w:proofErr w:type="spellEnd"/>
          </w:p>
        </w:tc>
        <w:tc>
          <w:tcPr>
            <w:tcW w:w="4552" w:type="dxa"/>
          </w:tcPr>
          <w:p w14:paraId="7E0EF54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r>
      <w:tr w:rsidR="004E10C1" w:rsidRPr="004E10C1" w14:paraId="0F6421B8" w14:textId="77777777">
        <w:tc>
          <w:tcPr>
            <w:tcW w:w="5636" w:type="dxa"/>
          </w:tcPr>
          <w:p w14:paraId="3FE9127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Под М-51</w:t>
            </w:r>
          </w:p>
        </w:tc>
        <w:tc>
          <w:tcPr>
            <w:tcW w:w="4552" w:type="dxa"/>
          </w:tcPr>
          <w:p w14:paraId="6B7555A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217C4162" w14:textId="77777777">
        <w:tc>
          <w:tcPr>
            <w:tcW w:w="5636" w:type="dxa"/>
          </w:tcPr>
          <w:p w14:paraId="0F6E43E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Под М-49</w:t>
            </w:r>
          </w:p>
        </w:tc>
        <w:tc>
          <w:tcPr>
            <w:tcW w:w="4552" w:type="dxa"/>
          </w:tcPr>
          <w:p w14:paraId="1430716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01710.33</w:t>
            </w:r>
          </w:p>
        </w:tc>
      </w:tr>
      <w:tr w:rsidR="004E10C1" w:rsidRPr="004E10C1" w14:paraId="76CE972B" w14:textId="77777777">
        <w:tc>
          <w:tcPr>
            <w:tcW w:w="5636" w:type="dxa"/>
          </w:tcPr>
          <w:p w14:paraId="36E51DD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Р-5 М-17</w:t>
            </w:r>
          </w:p>
        </w:tc>
        <w:tc>
          <w:tcPr>
            <w:tcW w:w="4552" w:type="dxa"/>
          </w:tcPr>
          <w:p w14:paraId="0EB5FD9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bl>
    <w:p w14:paraId="6E8A3C7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РК и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w:t>
      </w:r>
    </w:p>
    <w:p w14:paraId="483F689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Модификации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E10C1" w14:paraId="1CA13F9D" w14:textId="77777777">
        <w:tc>
          <w:tcPr>
            <w:tcW w:w="5636" w:type="dxa"/>
          </w:tcPr>
          <w:p w14:paraId="439C595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ТБ-3 4М-34</w:t>
            </w:r>
          </w:p>
        </w:tc>
        <w:tc>
          <w:tcPr>
            <w:tcW w:w="4552" w:type="dxa"/>
          </w:tcPr>
          <w:p w14:paraId="601B914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w:t>
            </w:r>
          </w:p>
        </w:tc>
      </w:tr>
      <w:tr w:rsidR="004E10C1" w:rsidRPr="004E10C1" w14:paraId="259F599E" w14:textId="77777777">
        <w:tc>
          <w:tcPr>
            <w:tcW w:w="5636" w:type="dxa"/>
          </w:tcPr>
          <w:p w14:paraId="7112364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С-62 М-34</w:t>
            </w:r>
          </w:p>
        </w:tc>
        <w:tc>
          <w:tcPr>
            <w:tcW w:w="4552" w:type="dxa"/>
          </w:tcPr>
          <w:p w14:paraId="62BA717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w:t>
            </w:r>
          </w:p>
        </w:tc>
      </w:tr>
      <w:tr w:rsidR="004E10C1" w:rsidRPr="004E10C1" w14:paraId="4A5C4D97" w14:textId="77777777">
        <w:tc>
          <w:tcPr>
            <w:tcW w:w="5636" w:type="dxa"/>
          </w:tcPr>
          <w:p w14:paraId="6D3DBA2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Р-6 на </w:t>
            </w:r>
            <w:proofErr w:type="spellStart"/>
            <w:r w:rsidRPr="004E10C1">
              <w:rPr>
                <w:rFonts w:ascii="Times New Roman" w:hAnsi="Times New Roman"/>
                <w:color w:val="000000" w:themeColor="text1"/>
                <w:sz w:val="16"/>
                <w:szCs w:val="16"/>
              </w:rPr>
              <w:t>попл</w:t>
            </w:r>
            <w:proofErr w:type="spellEnd"/>
            <w:r w:rsidRPr="004E10C1">
              <w:rPr>
                <w:rFonts w:ascii="Times New Roman" w:hAnsi="Times New Roman"/>
                <w:color w:val="000000" w:themeColor="text1"/>
                <w:sz w:val="16"/>
                <w:szCs w:val="16"/>
              </w:rPr>
              <w:t>.</w:t>
            </w:r>
          </w:p>
        </w:tc>
        <w:tc>
          <w:tcPr>
            <w:tcW w:w="4552" w:type="dxa"/>
          </w:tcPr>
          <w:p w14:paraId="741AFCA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w:t>
            </w:r>
          </w:p>
        </w:tc>
      </w:tr>
      <w:tr w:rsidR="004E10C1" w:rsidRPr="004E10C1" w14:paraId="5FA57523" w14:textId="77777777">
        <w:tc>
          <w:tcPr>
            <w:tcW w:w="5636" w:type="dxa"/>
          </w:tcPr>
          <w:p w14:paraId="5219847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Р-5 с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 кол.</w:t>
            </w:r>
          </w:p>
        </w:tc>
        <w:tc>
          <w:tcPr>
            <w:tcW w:w="4552" w:type="dxa"/>
          </w:tcPr>
          <w:p w14:paraId="37FC285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w:t>
            </w:r>
          </w:p>
        </w:tc>
      </w:tr>
      <w:tr w:rsidR="004E10C1" w:rsidRPr="004E10C1" w14:paraId="3E5953D6" w14:textId="77777777">
        <w:tc>
          <w:tcPr>
            <w:tcW w:w="5636" w:type="dxa"/>
          </w:tcPr>
          <w:p w14:paraId="698BBB7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Р-5 на </w:t>
            </w:r>
            <w:proofErr w:type="spellStart"/>
            <w:r w:rsidRPr="004E10C1">
              <w:rPr>
                <w:rFonts w:ascii="Times New Roman" w:hAnsi="Times New Roman"/>
                <w:color w:val="000000" w:themeColor="text1"/>
                <w:sz w:val="16"/>
                <w:szCs w:val="16"/>
              </w:rPr>
              <w:t>попл</w:t>
            </w:r>
            <w:proofErr w:type="spellEnd"/>
            <w:r w:rsidRPr="004E10C1">
              <w:rPr>
                <w:rFonts w:ascii="Times New Roman" w:hAnsi="Times New Roman"/>
                <w:color w:val="000000" w:themeColor="text1"/>
                <w:sz w:val="16"/>
                <w:szCs w:val="16"/>
              </w:rPr>
              <w:t>.</w:t>
            </w:r>
          </w:p>
        </w:tc>
        <w:tc>
          <w:tcPr>
            <w:tcW w:w="4552" w:type="dxa"/>
          </w:tcPr>
          <w:p w14:paraId="30A4D3A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идет (2286,50)</w:t>
            </w:r>
          </w:p>
        </w:tc>
      </w:tr>
    </w:tbl>
    <w:p w14:paraId="03F2173B"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7971E7C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года N 001255 начальник ВВС Алкснис подготовил Справку о выполнении решений КО об опытном самолетостроении.</w:t>
      </w:r>
    </w:p>
    <w:p w14:paraId="21D5CA1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Постановление КЩ от 4.07.32 года по опытному самолетостроению:</w:t>
      </w:r>
    </w:p>
    <w:p w14:paraId="21B66D2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E86761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 МИ3.</w:t>
      </w:r>
    </w:p>
    <w:p w14:paraId="376D330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2М34 - срок выхода на аэродром установленный КО 1.01.33 г. Постановление не выполнено. Самолет в производстве почти закончен. Выход его на аэродром ожидается в последней декаде марта.</w:t>
      </w:r>
    </w:p>
    <w:p w14:paraId="734BC2A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Невыполнение постановления объясняется задержкой с выпуском мотора М-34. летные данные самолета не будут удовлетворять утвержденным КО ввиду установки на самолет мотора М-34 без нагнетателя.</w:t>
      </w:r>
    </w:p>
    <w:p w14:paraId="3C77471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пушечный ДИП 2М34. Срок установлен КО 1.10.33 г. по ходу работ срок будет выдержан.</w:t>
      </w:r>
    </w:p>
    <w:p w14:paraId="46EF806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ДИ6 с мотором М32 или М38. Срок выпуска, установленный КО 1.04.33 г. В настоящее время ведется проработка схемы самолета в 2-х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6D1D754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И-13 под мотор М32. Срок выпуска по постановлению КО 1.04.33 г. Состояние заводских испытаний мотора и количество обнаруженных в нем дефектов указывают на то, что к 1.04 мотор М-32 не сможет быть установлен на самолет, что приведет к срыву его выпуска.</w:t>
      </w:r>
    </w:p>
    <w:p w14:paraId="1E286BA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ведется проработка схемы самолетов.</w:t>
      </w:r>
    </w:p>
    <w:p w14:paraId="0FB59C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Одноместный истребитель И-14 под мотор М38. Срок выпуска по постановлению КО 15.03.33 г. Ввиду </w:t>
      </w:r>
      <w:proofErr w:type="spellStart"/>
      <w:r w:rsidRPr="004E10C1">
        <w:rPr>
          <w:rFonts w:ascii="Times New Roman" w:hAnsi="Times New Roman"/>
          <w:color w:val="000000" w:themeColor="text1"/>
          <w:sz w:val="16"/>
          <w:szCs w:val="16"/>
        </w:rPr>
        <w:t>неокончания</w:t>
      </w:r>
      <w:proofErr w:type="spellEnd"/>
      <w:r w:rsidRPr="004E10C1">
        <w:rPr>
          <w:rFonts w:ascii="Times New Roman" w:hAnsi="Times New Roman"/>
          <w:color w:val="000000" w:themeColor="text1"/>
          <w:sz w:val="16"/>
          <w:szCs w:val="16"/>
        </w:rPr>
        <w:t xml:space="preserve">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Невыполнение срока, поставленного КО, объясняется отсутствием мотора и недостаточными темпами работы ЦАГИ.</w:t>
      </w:r>
    </w:p>
    <w:p w14:paraId="453B667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Форсирование образцов по постройке образцов тяжелого бомбардирования (ТБ-4).</w:t>
      </w:r>
    </w:p>
    <w:p w14:paraId="12D680D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Тяжелый бомбардировщик ТБ-6.</w:t>
      </w:r>
    </w:p>
    <w:p w14:paraId="4A19153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постановлению КО 1.12.34 г.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3F4EB9E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десантный самолет Д-1 10М34.</w:t>
      </w:r>
    </w:p>
    <w:p w14:paraId="4A3F19E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- 1.06.33 г.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1.06.33 г. невозможным.</w:t>
      </w:r>
    </w:p>
    <w:p w14:paraId="71D283B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ТБ-4 6-М34.</w:t>
      </w:r>
    </w:p>
    <w:p w14:paraId="341415E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- 1.11.32 г. Указанный срок ЦАГИ не выдержан.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и ЦАГИ в отношении доводки винтомоторной группы самолета.</w:t>
      </w:r>
    </w:p>
    <w:p w14:paraId="0198A2F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ТБ-4 6-М34-Р.</w:t>
      </w:r>
    </w:p>
    <w:p w14:paraId="57B0E77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(Головной).</w:t>
      </w:r>
    </w:p>
    <w:p w14:paraId="38ABFB1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- 1.06.33 г. Самолет находится в постройке в ЦАГИ. Темпы постройки не гарантируют указанного выше срока его выпуска.</w:t>
      </w:r>
    </w:p>
    <w:p w14:paraId="38CBD41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 К-77 М-34.</w:t>
      </w:r>
    </w:p>
    <w:p w14:paraId="7E94DF3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- 1.05.33 г. Постройку самолета ведет конструкторское бюро Калинина. В настоящее время постройка полностью развернута. Однако следует считать вероятным опоздание выхода самолета </w:t>
      </w:r>
      <w:proofErr w:type="gramStart"/>
      <w:r w:rsidRPr="004E10C1">
        <w:rPr>
          <w:rFonts w:ascii="Times New Roman" w:hAnsi="Times New Roman"/>
          <w:color w:val="000000" w:themeColor="text1"/>
          <w:sz w:val="16"/>
          <w:szCs w:val="16"/>
        </w:rPr>
        <w:t>против срока</w:t>
      </w:r>
      <w:proofErr w:type="gramEnd"/>
      <w:r w:rsidRPr="004E10C1">
        <w:rPr>
          <w:rFonts w:ascii="Times New Roman" w:hAnsi="Times New Roman"/>
          <w:color w:val="000000" w:themeColor="text1"/>
          <w:sz w:val="16"/>
          <w:szCs w:val="16"/>
        </w:rPr>
        <w:t xml:space="preserve"> стоящего в плане на 3-4 месяца, объясняющееся, в основном, трудностями, встретившимися у конструкторского бюро при термической обработке и сварке хромомолибденовых труб.</w:t>
      </w:r>
    </w:p>
    <w:p w14:paraId="3044C8F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постройки остальных опытных самолетов, стоящих в плане, утвержденном КО 4.07.32 г. - нижеследующее:</w:t>
      </w:r>
    </w:p>
    <w:p w14:paraId="59DE0F7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химический боевик XI 2-М34.</w:t>
      </w:r>
    </w:p>
    <w:p w14:paraId="3704CF8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плану утвержденному КО, самолет строится ГУГВФ со сроком выпуска 1.08.33 г. В настоящее время ведется проработка схемы самолета. Постройка самолета с финансовой стороны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не обеспечена. ГУГВФ считает срок выпуска, стоящий в плане, невыполненным и гарантирует выпуск самолета на 1 год позднее.</w:t>
      </w:r>
    </w:p>
    <w:p w14:paraId="4E9A52D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сухопутный К-1 2М34.</w:t>
      </w:r>
    </w:p>
    <w:p w14:paraId="116827E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- 1.10.33 г. В настоящее время проектирование самолета почти закончено. С точки зрения постройки самолета, срок его выпуска может безусловно быть выдержан. </w:t>
      </w:r>
      <w:proofErr w:type="gramStart"/>
      <w:r w:rsidRPr="004E10C1">
        <w:rPr>
          <w:rFonts w:ascii="Times New Roman" w:hAnsi="Times New Roman"/>
          <w:color w:val="000000" w:themeColor="text1"/>
          <w:sz w:val="16"/>
          <w:szCs w:val="16"/>
        </w:rPr>
        <w:t>Однако, ввиду того, что</w:t>
      </w:r>
      <w:proofErr w:type="gramEnd"/>
      <w:r w:rsidRPr="004E10C1">
        <w:rPr>
          <w:rFonts w:ascii="Times New Roman" w:hAnsi="Times New Roman"/>
          <w:color w:val="000000" w:themeColor="text1"/>
          <w:sz w:val="16"/>
          <w:szCs w:val="16"/>
        </w:rPr>
        <w:t xml:space="preserve"> самолет для повышения его летных качеств проектируется под 2 мотора М-32, задержка с представлением ЦАГИ этих моторов, может сорвать выпуск самолета.</w:t>
      </w:r>
    </w:p>
    <w:p w14:paraId="63CF3B5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ЛР М-34.</w:t>
      </w:r>
    </w:p>
    <w:p w14:paraId="2024F0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самолета по плану - 1.03.33 г. В настоящее время самолет спроектирован и находится в постройке. Окончание последнего намечено на июнь 1933 г.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42FC01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ВС22М52.</w:t>
      </w:r>
    </w:p>
    <w:p w14:paraId="76E8A19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- 1.07.33 г.</w:t>
      </w:r>
    </w:p>
    <w:p w14:paraId="558B43D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проектируется КБ Калинина. В настоящее время проводится проработка схемы самолета. В виду занятости КБ самолетом К-7, работа ведется медленными темпами, не обеспечивающими выдерживание срока выпуска самолета, установленного КО.</w:t>
      </w:r>
    </w:p>
    <w:p w14:paraId="5AB76FC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Переходной самолет П3 М52.</w:t>
      </w:r>
    </w:p>
    <w:p w14:paraId="4A4897E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- 1.05.33 г. </w:t>
      </w: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 постройка самолета возложена на ГУГВФ. Работа по самолетам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ссылающимся на отсутствие средств не ведется. Несмотря на ряд требований о разворачивании работы со стороны УВВС - срок выпуска самолета, стоящий в плане, выдержан не будет.</w:t>
      </w:r>
    </w:p>
    <w:p w14:paraId="5DF8A55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У-3 М-48.</w:t>
      </w:r>
    </w:p>
    <w:p w14:paraId="26EB5FA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- 1.03.33 г. Проектирование самолета было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поручено Харьковскому авиационному институту. Но в настоящее время с него задание снимается и передается заводу N 23. Благодаря этому неизбежно значительное опоздание выхода самолета против срока, стоящего в плане.</w:t>
      </w:r>
    </w:p>
    <w:p w14:paraId="2EC094B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сухопутные самолеты.</w:t>
      </w:r>
    </w:p>
    <w:p w14:paraId="2D15A8D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самолет он же рекордный на высоту.</w:t>
      </w:r>
    </w:p>
    <w:p w14:paraId="32FB05B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- 1.04.33 г. В настоящее время заканчивается проектирование </w:t>
      </w:r>
      <w:proofErr w:type="gramStart"/>
      <w:r w:rsidRPr="004E10C1">
        <w:rPr>
          <w:rFonts w:ascii="Times New Roman" w:hAnsi="Times New Roman"/>
          <w:color w:val="000000" w:themeColor="text1"/>
          <w:sz w:val="16"/>
          <w:szCs w:val="16"/>
        </w:rPr>
        <w:t>самолета</w:t>
      </w:r>
      <w:proofErr w:type="gramEnd"/>
      <w:r w:rsidRPr="004E10C1">
        <w:rPr>
          <w:rFonts w:ascii="Times New Roman" w:hAnsi="Times New Roman"/>
          <w:color w:val="000000" w:themeColor="text1"/>
          <w:sz w:val="16"/>
          <w:szCs w:val="16"/>
        </w:rPr>
        <w:t xml:space="preserve"> и он частично находится в постройке. Срок выпуска самолета определяется представлением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63170D8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самолет на дальность.</w:t>
      </w:r>
    </w:p>
    <w:p w14:paraId="066DE76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август 1932 года. В настоящее время самолет находится в постройке. Выпуск его на аэродром намечен на май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Срыв выпуска самолета в срок, установленный КО, объясняется неполучение в течение лета 1932 г. ЦАГИ мотора М-34, что в свою очередь привело к резкому падению темпа работ по постройке самолета.</w:t>
      </w:r>
    </w:p>
    <w:p w14:paraId="4153369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 летающее крыл с 2 моторами М-11.</w:t>
      </w:r>
    </w:p>
    <w:p w14:paraId="3061B5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- 1.10.33 г. Ввиду благоприятный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 Настоящее предложение следует считать приемлемым.</w:t>
      </w:r>
    </w:p>
    <w:p w14:paraId="2F82214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особым типом разрезных крыльев (системы Кричевского).</w:t>
      </w:r>
    </w:p>
    <w:p w14:paraId="2E44872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- 1.12.32 г. В настоящее время самолет находится в постройке. Выпуск его ожидается в мае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Невыполнение </w:t>
      </w:r>
      <w:proofErr w:type="gramStart"/>
      <w:r w:rsidRPr="004E10C1">
        <w:rPr>
          <w:rFonts w:ascii="Times New Roman" w:hAnsi="Times New Roman"/>
          <w:color w:val="000000" w:themeColor="text1"/>
          <w:sz w:val="16"/>
          <w:szCs w:val="16"/>
        </w:rPr>
        <w:t>срока</w:t>
      </w:r>
      <w:proofErr w:type="gramEnd"/>
      <w:r w:rsidRPr="004E10C1">
        <w:rPr>
          <w:rFonts w:ascii="Times New Roman" w:hAnsi="Times New Roman"/>
          <w:color w:val="000000" w:themeColor="text1"/>
          <w:sz w:val="16"/>
          <w:szCs w:val="16"/>
        </w:rPr>
        <w:t xml:space="preserve"> стоящего в плане объясняется недостаточным вниманием со стороны ЦАГИ к его постройке.</w:t>
      </w:r>
    </w:p>
    <w:p w14:paraId="16029B0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p w14:paraId="7D01E83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- 1.07.32 г.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4D36077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М-11.</w:t>
      </w:r>
    </w:p>
    <w:p w14:paraId="2CC9C5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- 1.11.32 г.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53A825A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М-22.</w:t>
      </w:r>
    </w:p>
    <w:p w14:paraId="74B9CBA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- 1.01.33 г. Постройка автожира в настоящее время только разворачивается. Окончание ее намечается на конец II квартала 1933 г. Срыв срока выпуска автожира объясняется недостаточными темпами его постройки в ЦАГИ.</w:t>
      </w:r>
    </w:p>
    <w:p w14:paraId="16C6271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раздвижными крыльями</w:t>
      </w:r>
    </w:p>
    <w:p w14:paraId="4AD6BFB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(У3-бис М-48).</w:t>
      </w:r>
    </w:p>
    <w:p w14:paraId="2B860DA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- 1.05.33 г. </w:t>
      </w: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постройка этого самолета возложена на ГУГВФ, однако последним, работы по самолету не ведутся. Отказ от начала работ по самолету ГУГВФ объясняется отсутствием денежных средств.</w:t>
      </w:r>
    </w:p>
    <w:p w14:paraId="50C6734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нефтяным двигателем "Паккард".</w:t>
      </w:r>
    </w:p>
    <w:p w14:paraId="6841E3DA" w14:textId="77777777" w:rsidR="00F42404" w:rsidRPr="004E10C1" w:rsidRDefault="00F42404"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работа по установке мотора проводится ГУГВФ. Последним настоящая работа не производится.</w:t>
      </w:r>
    </w:p>
    <w:p w14:paraId="42CF19B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Таран.</w:t>
      </w:r>
    </w:p>
    <w:p w14:paraId="1E1A03B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по самолету не производится, так как </w:t>
      </w:r>
      <w:proofErr w:type="spellStart"/>
      <w:r w:rsidRPr="004E10C1">
        <w:rPr>
          <w:rFonts w:ascii="Times New Roman" w:hAnsi="Times New Roman"/>
          <w:color w:val="000000" w:themeColor="text1"/>
          <w:sz w:val="16"/>
          <w:szCs w:val="16"/>
        </w:rPr>
        <w:t>таранение</w:t>
      </w:r>
      <w:proofErr w:type="spellEnd"/>
      <w:r w:rsidRPr="004E10C1">
        <w:rPr>
          <w:rFonts w:ascii="Times New Roman" w:hAnsi="Times New Roman"/>
          <w:color w:val="000000" w:themeColor="text1"/>
          <w:sz w:val="16"/>
          <w:szCs w:val="16"/>
        </w:rPr>
        <w:t xml:space="preserve">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w:t>
      </w:r>
      <w:proofErr w:type="spellStart"/>
      <w:r w:rsidRPr="004E10C1">
        <w:rPr>
          <w:rFonts w:ascii="Times New Roman" w:hAnsi="Times New Roman"/>
          <w:color w:val="000000" w:themeColor="text1"/>
          <w:sz w:val="16"/>
          <w:szCs w:val="16"/>
        </w:rPr>
        <w:t>спецподвески</w:t>
      </w:r>
      <w:proofErr w:type="spellEnd"/>
      <w:r w:rsidRPr="004E10C1">
        <w:rPr>
          <w:rFonts w:ascii="Times New Roman" w:hAnsi="Times New Roman"/>
          <w:color w:val="000000" w:themeColor="text1"/>
          <w:sz w:val="16"/>
          <w:szCs w:val="16"/>
        </w:rPr>
        <w:t xml:space="preserve"> проводится на заводе N 22.</w:t>
      </w:r>
    </w:p>
    <w:p w14:paraId="670DE1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 самолетов.</w:t>
      </w:r>
    </w:p>
    <w:p w14:paraId="1A96401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 на самолете ТБ-3.</w:t>
      </w:r>
    </w:p>
    <w:p w14:paraId="1124D7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- 1.12.32 г. Первый полет самолета ТБ-3 М-34 произведен 8.03.33 г.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4D5F644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 на самолете Р-5.</w:t>
      </w:r>
    </w:p>
    <w:p w14:paraId="5F97324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- 1.07.32 г. выполнен с опозданием на 1 месяц.</w:t>
      </w:r>
    </w:p>
    <w:p w14:paraId="46711EB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М-34 - подготовка эталона машины.</w:t>
      </w:r>
    </w:p>
    <w:p w14:paraId="7CB3560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- 15.10.32 г.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06F8095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748AE41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Срок по плану - 1.11.32 г. Самолет находится в постройке. Выпуск намечен на II квартал 1933 г. Срыв срока, стоящего в плане - объясняется с одной стороны - несвоевременной подачей ЦАГИ от завода N 8 стальной трубы к пушке, с другой стороны - слабыми темпами постройки самолета.</w:t>
      </w:r>
    </w:p>
    <w:p w14:paraId="0F5DE50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Создание типов морских лодочных самолетов.</w:t>
      </w:r>
    </w:p>
    <w:p w14:paraId="20283C4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Морские самолеты.</w:t>
      </w:r>
    </w:p>
    <w:p w14:paraId="429C1CA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МК-1 - 6М34. Морской крейсер, бомбардир</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и торпедоносец.</w:t>
      </w:r>
    </w:p>
    <w:p w14:paraId="7A03C50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1,12,33 г. Находится в постройке, запаздывает, фактический срок предъявления следует ожидать не ранее 2-го квартала 1934 года.</w:t>
      </w:r>
    </w:p>
    <w:p w14:paraId="7DAA644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 испытание. Причина запаздывания готовности макета -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CD5BD4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МДР-3-бис 3М34. Морской дальний разведчик (модификация самолета МДР3 4М17).</w:t>
      </w:r>
    </w:p>
    <w:p w14:paraId="7ECA28C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по плану строительства не указан.</w:t>
      </w:r>
    </w:p>
    <w:p w14:paraId="2C8B1CA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6FD816A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4FE9DD8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ЦАГИ не указывал, по состоянию работы этот срок - ориентировочно конец 1933 г. Причины задержки в ходе строительства данного объекта:</w:t>
      </w:r>
    </w:p>
    <w:p w14:paraId="59E494B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течение 3-х месяцев ЦАГИ отклоняло требования НИИ о модификации самолетов, предлагая новый образец.</w:t>
      </w:r>
    </w:p>
    <w:p w14:paraId="312A9A1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4A66E54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МБР5 М-34. Морской ближний разведчик - Амфибия.</w:t>
      </w:r>
    </w:p>
    <w:p w14:paraId="6876F5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предъявления на гос. испытания - 1.08.33 г. Начальник </w:t>
      </w:r>
      <w:proofErr w:type="spellStart"/>
      <w:r w:rsidRPr="004E10C1">
        <w:rPr>
          <w:rFonts w:ascii="Times New Roman" w:hAnsi="Times New Roman"/>
          <w:color w:val="000000" w:themeColor="text1"/>
          <w:sz w:val="16"/>
          <w:szCs w:val="16"/>
        </w:rPr>
        <w:t>ГУГВФ"а</w:t>
      </w:r>
      <w:proofErr w:type="spellEnd"/>
      <w:r w:rsidRPr="004E10C1">
        <w:rPr>
          <w:rFonts w:ascii="Times New Roman" w:hAnsi="Times New Roman"/>
          <w:color w:val="000000" w:themeColor="text1"/>
          <w:sz w:val="16"/>
          <w:szCs w:val="16"/>
        </w:rPr>
        <w:t xml:space="preserve"> отказался от постройки самолета в силу слабости конструкторской и производственной базы и отсутствия денежных средств.</w:t>
      </w:r>
    </w:p>
    <w:p w14:paraId="36B2B45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настоящему моменту НИИ ВВС получено предварительное согласие начальника КОСОС ЦАГИ Туполева на принятие к постройке самолета, в связи с выделением из морской бригады КОСОС ЦАГИ отдельной бригады легких гидросамолетов.</w:t>
      </w:r>
    </w:p>
    <w:p w14:paraId="00BC26C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Вновь организованной бригадой ведется разработка предварительного эскиза самолета. Ввиду того, что поставленные планом летно-тактические требования технически (при отсутствии опыта по Амфибиям) трудно выполнимы, требуют варианта с 2 моторами - (2М34 НР)? с общим полетным весом 6,5 тонн, предлагаются изменения в </w:t>
      </w:r>
      <w:proofErr w:type="spellStart"/>
      <w:r w:rsidRPr="004E10C1">
        <w:rPr>
          <w:rFonts w:ascii="Times New Roman" w:hAnsi="Times New Roman"/>
          <w:color w:val="000000" w:themeColor="text1"/>
          <w:sz w:val="16"/>
          <w:szCs w:val="16"/>
        </w:rPr>
        <w:t>техтребованиях</w:t>
      </w:r>
      <w:proofErr w:type="spellEnd"/>
      <w:r w:rsidRPr="004E10C1">
        <w:rPr>
          <w:rFonts w:ascii="Times New Roman" w:hAnsi="Times New Roman"/>
          <w:color w:val="000000" w:themeColor="text1"/>
          <w:sz w:val="16"/>
          <w:szCs w:val="16"/>
        </w:rPr>
        <w:t xml:space="preserve">, имеющие целью технически облегчить задачу и привести к одномоторному самолету с полетным весом 3,5 тонн. Изменения в летно-тактических данных, утвержденных </w:t>
      </w:r>
      <w:proofErr w:type="gramStart"/>
      <w:r w:rsidRPr="004E10C1">
        <w:rPr>
          <w:rFonts w:ascii="Times New Roman" w:hAnsi="Times New Roman"/>
          <w:color w:val="000000" w:themeColor="text1"/>
          <w:sz w:val="16"/>
          <w:szCs w:val="16"/>
        </w:rPr>
        <w:t>планом</w:t>
      </w:r>
      <w:proofErr w:type="gramEnd"/>
      <w:r w:rsidRPr="004E10C1">
        <w:rPr>
          <w:rFonts w:ascii="Times New Roman" w:hAnsi="Times New Roman"/>
          <w:color w:val="000000" w:themeColor="text1"/>
          <w:sz w:val="16"/>
          <w:szCs w:val="16"/>
        </w:rPr>
        <w:t xml:space="preserve"> выражаются только:</w:t>
      </w:r>
    </w:p>
    <w:p w14:paraId="4D27446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Снятие сбрасываемого груза (бомб) в нормальном варианте в количестве 100 кг.</w:t>
      </w:r>
    </w:p>
    <w:p w14:paraId="767712A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принятии второй огневой точки в счет перегрузки. Срок постройки и предъявления на гос. испытания следует ожидать к 1.02.34 г.</w:t>
      </w:r>
    </w:p>
    <w:p w14:paraId="51139F0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задержки:</w:t>
      </w:r>
    </w:p>
    <w:p w14:paraId="78C8D4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Отсутствие технически сильной конструкторской организации.</w:t>
      </w:r>
    </w:p>
    <w:p w14:paraId="4B831C4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Первоначальный отказ ЦАГИ принять к постройке самолет деревянной конструкции.</w:t>
      </w:r>
    </w:p>
    <w:p w14:paraId="7FE17E6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08BC0E3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1.01.33 г. Проектирование и постройка приняты НИИ ГУГВФ. На постройку варианта из дерева запрошен отпуск - 104000 рублей для субсидирования НИИ ГУГВФ по исполнительной смете. Ожидается предъявление на гос. испытания к 1.05.33 г. Причины задержки: увязка тех. требований с данными проектируемой подводной лодки со стороны УВМС.</w:t>
      </w:r>
    </w:p>
    <w:p w14:paraId="317B10B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 самолетов, находящихся на вооружении.</w:t>
      </w:r>
    </w:p>
    <w:p w14:paraId="593C9B5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2М17. Установка на поплавки сухопутного самолета.</w:t>
      </w:r>
    </w:p>
    <w:p w14:paraId="05210DB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-1.11.32 г. Самолет предъявлен на гос. испытания 9.12.32 г., испытание не закончено вследствие двукратной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6016D6A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С62-бис М34. Установка на самолет нового типа</w:t>
      </w:r>
    </w:p>
    <w:p w14:paraId="67369E7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мотора для повышения летных качеств.</w:t>
      </w:r>
    </w:p>
    <w:p w14:paraId="3569F91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предъявления на гос. испытания 1.01.33 г. В качестве макета установка была выполнена на лодке самолета С62-бис в конце января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что показало необходимость конструктивных переделок (установка направлена на завод N 31 для осуществления на готовом самолете). Ожидаемый срок предъявления самолета - к 1.05.33 г. Запоздание объясняется задержкой в представлении мотора и недостаточными темпами работы КОСОС ЦАГИ.</w:t>
      </w:r>
    </w:p>
    <w:p w14:paraId="3D86F57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25.07.31 г.</w:t>
      </w:r>
    </w:p>
    <w:p w14:paraId="7D8318C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"б". Приобрести у английской фирмы </w:t>
      </w:r>
      <w:proofErr w:type="spellStart"/>
      <w:r w:rsidRPr="004E10C1">
        <w:rPr>
          <w:rFonts w:ascii="Times New Roman" w:hAnsi="Times New Roman"/>
          <w:color w:val="000000" w:themeColor="text1"/>
          <w:sz w:val="16"/>
          <w:szCs w:val="16"/>
        </w:rPr>
        <w:t>Хейндлей</w:t>
      </w:r>
      <w:proofErr w:type="spellEnd"/>
      <w:r w:rsidRPr="004E10C1">
        <w:rPr>
          <w:rFonts w:ascii="Times New Roman" w:hAnsi="Times New Roman"/>
          <w:color w:val="000000" w:themeColor="text1"/>
          <w:sz w:val="16"/>
          <w:szCs w:val="16"/>
        </w:rPr>
        <w:t xml:space="preserve"> Пейдж лицензию на разрезные крылья.</w:t>
      </w:r>
    </w:p>
    <w:p w14:paraId="295AD95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Разрезные крылья.</w:t>
      </w:r>
    </w:p>
    <w:p w14:paraId="1D4FF3D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СТО и КО ЦАГИ выполнено следующее:</w:t>
      </w:r>
    </w:p>
    <w:p w14:paraId="1F4A12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w:t>
      </w:r>
    </w:p>
    <w:p w14:paraId="77B2274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16.05.32 г.</w:t>
      </w:r>
    </w:p>
    <w:p w14:paraId="0899D1C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"9".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всемерно форсировать опытные работы по разрезным крыльям, указал на совершенно неудовлетворительные сроки окончания этих работ, "предусмотренные планом".</w:t>
      </w:r>
    </w:p>
    <w:p w14:paraId="1011398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КО от 25.07.32 г.</w:t>
      </w:r>
    </w:p>
    <w:p w14:paraId="7FD8A40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w:t>
      </w:r>
    </w:p>
    <w:p w14:paraId="351A161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серийная постройка самолетов И4 в 1931 г. не производилась, указанная работа в ЦАГИ являлась экспериментальной и не была введена, ввиду сложности переделок, в построенные самолеты.</w:t>
      </w:r>
    </w:p>
    <w:p w14:paraId="44CE069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E0667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испытания самолета Р5 с разрезными крыльями ЦАГИ обязался к 1.11.32 г.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1.11.32 г., а к 1.01.33 г.</w:t>
      </w:r>
    </w:p>
    <w:p w14:paraId="71C89EC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он проходит заводские испытания (крайне медленными темпами), при чем полеты показали чрезмерное давление на ручку управления, что требует ряда переделок в конструкции разрезных крыльев.</w:t>
      </w:r>
    </w:p>
    <w:p w14:paraId="387F27A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накопления экспериментального опыта на 1-ом экземпляре самолета с разрезными крыльями были переделаны предкрылки. Самолет находится на испытаниях в НИИ.</w:t>
      </w:r>
    </w:p>
    <w:p w14:paraId="012228D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6855F6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15AAAF9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501F14C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Конкретные сроки окончания этой работы ЦАГИ не установлены.</w:t>
      </w:r>
    </w:p>
    <w:p w14:paraId="536CDB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 настоящее время ЦКБ завода N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121ECE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конкретных результатов по снабжению самолета Р5 разрезными крыльями ставит вопрос над успехом снабжения разрезными крыльями других самолетов, хотя задача безусловно разрешима (3082).</w:t>
      </w:r>
    </w:p>
    <w:p w14:paraId="42DE9B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16.05.32 г.</w:t>
      </w:r>
    </w:p>
    <w:p w14:paraId="70F3D05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8.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все опытные конструкции самолетов, выходящих в 32 г. выпускать с тормозными колесами с тем, чтобы самолеты новых конструкций, принятые на снабжение, строились только с тормозными колесами.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самолет Р5 в программе 1933 г. строить также с тормозными колесами".</w:t>
      </w:r>
    </w:p>
    <w:p w14:paraId="548C358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Выписка из плана опытного строительства, утвержденного КО 4.07.32 г.</w:t>
      </w:r>
    </w:p>
    <w:p w14:paraId="21EF58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 Установка тормозного шасси и тормозных колес. Срок 15.08.32 г."</w:t>
      </w:r>
    </w:p>
    <w:p w14:paraId="7635919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КО от 25.07.32 г.</w:t>
      </w:r>
    </w:p>
    <w:p w14:paraId="001E2F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тормозных колесах. Баранову и Пятакову разработать к следующему заседанию КО предложения об обеспечении выпуска в 32 г. 100 самолетов Р5 и 100 ТБ-3 с тормозными колесами".</w:t>
      </w:r>
    </w:p>
    <w:p w14:paraId="2106D64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Тормозные колеса.</w:t>
      </w:r>
    </w:p>
    <w:p w14:paraId="1E56641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 тормозные колеса к самолету Р5. Испытание самолетов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7349A9F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самолета Р5 с переделанными шасси, проведенные в феврале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на юге, показали, что дефект является </w:t>
      </w:r>
      <w:proofErr w:type="spellStart"/>
      <w:r w:rsidRPr="004E10C1">
        <w:rPr>
          <w:rFonts w:ascii="Times New Roman" w:hAnsi="Times New Roman"/>
          <w:color w:val="000000" w:themeColor="text1"/>
          <w:sz w:val="16"/>
          <w:szCs w:val="16"/>
        </w:rPr>
        <w:t>неустраненным</w:t>
      </w:r>
      <w:proofErr w:type="spellEnd"/>
      <w:r w:rsidRPr="004E10C1">
        <w:rPr>
          <w:rFonts w:ascii="Times New Roman" w:hAnsi="Times New Roman"/>
          <w:color w:val="000000" w:themeColor="text1"/>
          <w:sz w:val="16"/>
          <w:szCs w:val="16"/>
        </w:rPr>
        <w:t>. ЦАГИ предложено внести ряд добавочных изменений и к 20.03.с.г. вновь предъявить Р5 с тормозными колесами на испытание.</w:t>
      </w:r>
    </w:p>
    <w:p w14:paraId="6C0AD8C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Тормозные колеса к самолету ТБ-3 построены ЦАГИ к концу 1932 года. В феврале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772C096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6F71F25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016B9EF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w:t>
      </w:r>
    </w:p>
    <w:p w14:paraId="18BD769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Доклады о состоянии опытного строительства моторов и самолетов представлялись в конце каждого квартала Председателю РВС, зам. пред. РВС и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w:t>
      </w:r>
    </w:p>
    <w:p w14:paraId="377A6B8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w:t>
      </w:r>
    </w:p>
    <w:p w14:paraId="6E7CBB2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решений КО об опытном моторостроении.</w:t>
      </w:r>
    </w:p>
    <w:p w14:paraId="4224AED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КО от 4.07.32 г.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-моторостроению.</w:t>
      </w:r>
    </w:p>
    <w:p w14:paraId="1455637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AD5F73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мотора М34 с редуктором по плану 15.11.32 г. и на заводские испытания - 15.09.32 г.</w:t>
      </w:r>
    </w:p>
    <w:p w14:paraId="6D79E62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прошел 100-часовое заводское испытание. Будет предъявлен на гос. испытания в апреле 1933 г.</w:t>
      </w:r>
    </w:p>
    <w:p w14:paraId="787F329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М34 с нагнетателем по плану - 15.06.1932 г</w:t>
      </w:r>
    </w:p>
    <w:p w14:paraId="42C4D58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поставлен на заводские испытания 22.07.32 г.</w:t>
      </w:r>
    </w:p>
    <w:p w14:paraId="14413E1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25F7D73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300831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может быть предъявлен на гос. испытание не ранее 1.09.33 г.</w:t>
      </w:r>
    </w:p>
    <w:p w14:paraId="455336C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М34 с реверсом 1.10.32 г.</w:t>
      </w:r>
    </w:p>
    <w:p w14:paraId="246A642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проходит заводские испытания.</w:t>
      </w:r>
    </w:p>
    <w:p w14:paraId="2091653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встанет на гос. испытания 1.05.33 г.</w:t>
      </w:r>
    </w:p>
    <w:p w14:paraId="04E5C80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однорядного мотора М-52 по плану - 1.10.32 г.</w:t>
      </w:r>
    </w:p>
    <w:p w14:paraId="7E37797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прошел на заводских испытаниях 53 часа.</w:t>
      </w:r>
    </w:p>
    <w:p w14:paraId="313C1B5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 испытания 1.08.33 г.</w:t>
      </w:r>
    </w:p>
    <w:p w14:paraId="69F24A6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М34 облегченного (с электронным картером) по плану 1.08.32 г.</w:t>
      </w:r>
    </w:p>
    <w:p w14:paraId="0F1D0AD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экз. мотора строятся на заводе N 24 и будут готовы 15.03.33 г.</w:t>
      </w:r>
    </w:p>
    <w:p w14:paraId="6834ACA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 испытания 1.06.33 г.</w:t>
      </w:r>
    </w:p>
    <w:p w14:paraId="47D0230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типов истребительных моторов М-38, воздушного охлаждения и особенно М32, водяного охлаждения.</w:t>
      </w:r>
    </w:p>
    <w:p w14:paraId="16DCFC1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М38 по плану 15.08.32 г.</w:t>
      </w:r>
    </w:p>
    <w:p w14:paraId="36BFE6C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поставлен на заводские испытания 1.05.32 г.</w:t>
      </w:r>
    </w:p>
    <w:p w14:paraId="7B064E9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испытаниях выявлены дефекты.</w:t>
      </w:r>
    </w:p>
    <w:p w14:paraId="3C02DED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Переделанный мотор будет закончен 20.03.33 г. Предъявление на гос. испытания 1.05.33 г.</w:t>
      </w:r>
    </w:p>
    <w:p w14:paraId="552A9C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М-38 запроектирован редуктор и запущен в производство. Срок готовности 1.10.33 г. (предъявление на гос. испытания).</w:t>
      </w:r>
    </w:p>
    <w:p w14:paraId="5EB3FA7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М32 по плану 1.09.32 г.</w:t>
      </w:r>
    </w:p>
    <w:p w14:paraId="399CCA0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прошел 47 часов на заводских испытаниях.</w:t>
      </w:r>
    </w:p>
    <w:p w14:paraId="4F00233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Обнаружены дефекты.</w:t>
      </w:r>
    </w:p>
    <w:p w14:paraId="53550F8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переделан и будет готов 20.03.33 г., после чего станет на заводские испытания с нагнетателем.</w:t>
      </w:r>
    </w:p>
    <w:p w14:paraId="0140F67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 испытания 1.08.33 г.</w:t>
      </w:r>
    </w:p>
    <w:p w14:paraId="343B55C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Создание типов мощных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w:t>
      </w:r>
    </w:p>
    <w:p w14:paraId="6357398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Установленные планом мощные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Н-1, Н-2, Н-5 строятся на ряде заводов:</w:t>
      </w:r>
    </w:p>
    <w:p w14:paraId="244764F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 опытный завод ЦИАМ</w:t>
      </w:r>
    </w:p>
    <w:p w14:paraId="61F8792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 з-д N 26, им. Ворошилова, з-д ЦИАМ, з-д "Большевик"</w:t>
      </w:r>
    </w:p>
    <w:p w14:paraId="144D5D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 з-д N 26, з-д N 24 и з-д ЦИАМ</w:t>
      </w:r>
    </w:p>
    <w:p w14:paraId="771B4D9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запаздывают предъявлением на гос. испытания:</w:t>
      </w:r>
    </w:p>
    <w:p w14:paraId="6D7C407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Н-1 - 1.08.33 г. вместо 1.03.33 г.</w:t>
      </w:r>
    </w:p>
    <w:p w14:paraId="52C11DD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Н-2 - 1.11.33 г. вместо 1.01.33 г.</w:t>
      </w:r>
    </w:p>
    <w:p w14:paraId="55A3C05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 Срок предъявления на гос. испытания - 1.08.32 г. Ожидаемый срок предъявления - 1.11.33 г.</w:t>
      </w:r>
    </w:p>
    <w:p w14:paraId="06178D2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508EAAB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мотора М-44 - 1.07.33 г.</w:t>
      </w:r>
    </w:p>
    <w:p w14:paraId="0C382C5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строится на заводе ЦИАМ. Начало заводских испытаний 1.05.33 г.</w:t>
      </w:r>
    </w:p>
    <w:p w14:paraId="620AA54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Прочие моторы.</w:t>
      </w:r>
    </w:p>
    <w:p w14:paraId="4D7294A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М-35 - срок предъявления на гос. испытания по плану - 1.04.33 г.</w:t>
      </w:r>
    </w:p>
    <w:p w14:paraId="3FBE26B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не строится по решению ЦИАМ.</w:t>
      </w:r>
    </w:p>
    <w:p w14:paraId="7CE0C02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 (форсированный М-34). Срок предъявления по плану 1.05.33 г.</w:t>
      </w:r>
    </w:p>
    <w:p w14:paraId="553796E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строится на заводе N 24 (2 экз.). Будет готов 10.03.33 г.</w:t>
      </w:r>
    </w:p>
    <w:p w14:paraId="50A582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М-54 без нагнетателя 1.05.33 г. Вопрос с нагнетателем будет решен 1.09. 33 г.</w:t>
      </w:r>
    </w:p>
    <w:p w14:paraId="7890F20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 срок предъявления на гос. испытания по плану - 1.08.32 г.</w:t>
      </w:r>
    </w:p>
    <w:p w14:paraId="6BA15EA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w:t>
      </w:r>
    </w:p>
    <w:p w14:paraId="28B895A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 испытания - 1.05.33 г.</w:t>
      </w:r>
    </w:p>
    <w:p w14:paraId="4C527DB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М-51 - прошел гос. испытания (условно). Требуются переделки.</w:t>
      </w:r>
    </w:p>
    <w:p w14:paraId="13AE937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по гос. испытаниям - 20.03.33 г.</w:t>
      </w:r>
    </w:p>
    <w:p w14:paraId="2B5C84A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(внеплановый).</w:t>
      </w:r>
    </w:p>
    <w:p w14:paraId="175A435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 на заводе N 29. Проходит заводские испытания.</w:t>
      </w:r>
    </w:p>
    <w:p w14:paraId="7CD5B1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 испытания - 1.05.33 г.</w:t>
      </w:r>
    </w:p>
    <w:p w14:paraId="2D0C25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Нефтяные моторы Н-3 и Н-4 - опаздывают:</w:t>
      </w:r>
    </w:p>
    <w:p w14:paraId="45FD4E0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 будет предъявлен на гос. испытания 1.09.33 г. вместо 1.01.33 г. по плану.</w:t>
      </w:r>
    </w:p>
    <w:p w14:paraId="21A75D9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 будет предъявлен на гос. испытания 1.09.33 г. вместо 1.05.33 г. по плану.</w:t>
      </w:r>
    </w:p>
    <w:p w14:paraId="2CBDB3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Н-6 не строится из-за отсутствия производственной базы.</w:t>
      </w:r>
    </w:p>
    <w:p w14:paraId="04AE8D6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p w14:paraId="3772C3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переменного шага. Срок предъявления на гос. испытание по плану - 1.09.32 г.</w:t>
      </w:r>
    </w:p>
    <w:p w14:paraId="48BCB92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построен и проходит летные испытания на самолете Р3 с мотором "</w:t>
      </w:r>
      <w:proofErr w:type="spellStart"/>
      <w:r w:rsidRPr="004E10C1">
        <w:rPr>
          <w:rFonts w:ascii="Times New Roman" w:hAnsi="Times New Roman"/>
          <w:color w:val="000000" w:themeColor="text1"/>
          <w:sz w:val="16"/>
          <w:szCs w:val="16"/>
        </w:rPr>
        <w:t>Лоррен</w:t>
      </w:r>
      <w:proofErr w:type="spellEnd"/>
      <w:r w:rsidRPr="004E10C1">
        <w:rPr>
          <w:rFonts w:ascii="Times New Roman" w:hAnsi="Times New Roman"/>
          <w:color w:val="000000" w:themeColor="text1"/>
          <w:sz w:val="16"/>
          <w:szCs w:val="16"/>
        </w:rPr>
        <w:t>-Дитрих".</w:t>
      </w:r>
    </w:p>
    <w:p w14:paraId="0B189B4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Газовая турбина.</w:t>
      </w:r>
    </w:p>
    <w:p w14:paraId="4A0A12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по плану - 1.09.32 г. Работа задерживается.</w:t>
      </w:r>
    </w:p>
    <w:p w14:paraId="7F6A9C6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турбины на гос. испытание не представляется возможным.</w:t>
      </w:r>
    </w:p>
    <w:p w14:paraId="37FE167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 (ГВФ).</w:t>
      </w:r>
    </w:p>
    <w:p w14:paraId="29B1D74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- 1.01.33 г.</w:t>
      </w:r>
    </w:p>
    <w:p w14:paraId="269CDA7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закончен. Постановка на заводские испытания 1.07.33 г.</w:t>
      </w:r>
    </w:p>
    <w:p w14:paraId="6A76FED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Бесклапанный двигатель.</w:t>
      </w:r>
    </w:p>
    <w:p w14:paraId="721B93F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- 1.07.33 г.</w:t>
      </w:r>
    </w:p>
    <w:p w14:paraId="270828F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проекта Военно-воздушной академией.</w:t>
      </w:r>
    </w:p>
    <w:p w14:paraId="7F19966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 ВВС (внеплановая).</w:t>
      </w:r>
    </w:p>
    <w:p w14:paraId="13AAD59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испытание - 1.06.34 г.</w:t>
      </w:r>
    </w:p>
    <w:p w14:paraId="1BD1C1E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Сводка</w:t>
      </w:r>
    </w:p>
    <w:p w14:paraId="5907800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решений КО.</w:t>
      </w:r>
    </w:p>
    <w:p w14:paraId="0FC825C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Постановление СТО за N 538/177сс от 16.05.32 г., N 1153-345сс - 14.11.32 г. и N 158 - 25.07.31 г.</w:t>
      </w:r>
    </w:p>
    <w:p w14:paraId="0C5D04F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Заключить договор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с нагнетателем и редуктором.</w:t>
      </w:r>
    </w:p>
    <w:p w14:paraId="6794B69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по закупке образцов моторов и самолетов.</w:t>
      </w:r>
    </w:p>
    <w:p w14:paraId="4F2CF16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закуплены:</w:t>
      </w:r>
    </w:p>
    <w:p w14:paraId="0A34F72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"Мерседес-Бенц" - 16/50 НР.</w:t>
      </w:r>
    </w:p>
    <w:p w14:paraId="2CF934C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2. 2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мотора "ЮМО-4" - 720 НР.</w:t>
      </w:r>
    </w:p>
    <w:p w14:paraId="6F6AB24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"Даймлер-Бенц" - 700/750НР.</w:t>
      </w:r>
    </w:p>
    <w:p w14:paraId="6B46FF0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2 авиамотора "Райт-Циклон" 1820 2" - 725 НР.</w:t>
      </w:r>
    </w:p>
    <w:p w14:paraId="1DB36FD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2 авиамотора "Райт-Циклон" 1820 3" - 650 НР.</w:t>
      </w:r>
    </w:p>
    <w:p w14:paraId="07D7388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3 авиамотора "</w:t>
      </w:r>
      <w:proofErr w:type="spellStart"/>
      <w:r w:rsidRPr="004E10C1">
        <w:rPr>
          <w:rFonts w:ascii="Times New Roman" w:hAnsi="Times New Roman"/>
          <w:color w:val="000000" w:themeColor="text1"/>
          <w:sz w:val="16"/>
          <w:szCs w:val="16"/>
        </w:rPr>
        <w:t>Суперконкверер</w:t>
      </w:r>
      <w:proofErr w:type="spellEnd"/>
      <w:r w:rsidRPr="004E10C1">
        <w:rPr>
          <w:rFonts w:ascii="Times New Roman" w:hAnsi="Times New Roman"/>
          <w:color w:val="000000" w:themeColor="text1"/>
          <w:sz w:val="16"/>
          <w:szCs w:val="16"/>
        </w:rPr>
        <w:t>" фирмы Кертис 600 НР.</w:t>
      </w:r>
    </w:p>
    <w:p w14:paraId="66A0FC5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2 авиамотора "Роллс-Ройс" "Кестрел 2" 480 НР.</w:t>
      </w:r>
    </w:p>
    <w:p w14:paraId="48FE941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3 мотора "Бристоль" "Меркур IV 2" - 620/650 НР.</w:t>
      </w:r>
    </w:p>
    <w:p w14:paraId="698500F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1 мотор "Армстронг </w:t>
      </w:r>
      <w:proofErr w:type="spellStart"/>
      <w:r w:rsidRPr="004E10C1">
        <w:rPr>
          <w:rFonts w:ascii="Times New Roman" w:hAnsi="Times New Roman"/>
          <w:color w:val="000000" w:themeColor="text1"/>
          <w:sz w:val="16"/>
          <w:szCs w:val="16"/>
        </w:rPr>
        <w:t>Сиддлей</w:t>
      </w:r>
      <w:proofErr w:type="spellEnd"/>
      <w:r w:rsidRPr="004E10C1">
        <w:rPr>
          <w:rFonts w:ascii="Times New Roman" w:hAnsi="Times New Roman"/>
          <w:color w:val="000000" w:themeColor="text1"/>
          <w:sz w:val="16"/>
          <w:szCs w:val="16"/>
        </w:rPr>
        <w:t>" "Тигр" - 590 НР.</w:t>
      </w:r>
    </w:p>
    <w:p w14:paraId="2E81E05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1 самолет "Ферри" "</w:t>
      </w:r>
      <w:proofErr w:type="spellStart"/>
      <w:r w:rsidRPr="004E10C1">
        <w:rPr>
          <w:rFonts w:ascii="Times New Roman" w:hAnsi="Times New Roman"/>
          <w:color w:val="000000" w:themeColor="text1"/>
          <w:sz w:val="16"/>
          <w:szCs w:val="16"/>
        </w:rPr>
        <w:t>Фарфляй</w:t>
      </w:r>
      <w:proofErr w:type="spellEnd"/>
      <w:r w:rsidRPr="004E10C1">
        <w:rPr>
          <w:rFonts w:ascii="Times New Roman" w:hAnsi="Times New Roman"/>
          <w:color w:val="000000" w:themeColor="text1"/>
          <w:sz w:val="16"/>
          <w:szCs w:val="16"/>
        </w:rPr>
        <w:t>" - истребитель с мотором "Кестрел".</w:t>
      </w:r>
    </w:p>
    <w:p w14:paraId="478730D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переговорам с Кертис-Райт по приобретению лицензии и техпомощи на два мотора Циклон 725 НР и </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около 650 НР - можно ожидать, что в ближайшее время договор будет подписан.</w:t>
      </w:r>
    </w:p>
    <w:p w14:paraId="2869381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798B21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w:t>
      </w:r>
    </w:p>
    <w:p w14:paraId="67F565B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101/46сс от 16.02.32 г.</w:t>
      </w:r>
    </w:p>
    <w:p w14:paraId="4C4AED6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Обязать ГУАП довести годовую мощность моторостроительного завода N 26 до 10000 моторов М-17 в год к 1.01.33 г.</w:t>
      </w:r>
    </w:p>
    <w:p w14:paraId="7182417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доведено в основном по оборудованию до 7200 моторов.</w:t>
      </w:r>
    </w:p>
    <w:p w14:paraId="2D15484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Обязать ГУАП довести годовую мощность моторостроительного завода N 24 до 15000 моторов М34 в год к 1.01.33 г.</w:t>
      </w:r>
    </w:p>
    <w:p w14:paraId="2483409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доведено до 2400 моторов.</w:t>
      </w:r>
    </w:p>
    <w:p w14:paraId="5A517E1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в 1933 г. сокращено из-за нецелесообразности, т.к. не будет получено импортного оборудования.</w:t>
      </w:r>
    </w:p>
    <w:p w14:paraId="035E98F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Обязать ГУАП довести годовую мощность моторостроительного завода N 29 до 6000 моторов М11 в год к 1.01.33 г.</w:t>
      </w:r>
    </w:p>
    <w:p w14:paraId="5F1EEB1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доведено до 4500 моторов в год.</w:t>
      </w:r>
    </w:p>
    <w:p w14:paraId="402D7D0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Обязать ГУАП довести годовую мощность моторостроительного завода N 19 до 6000 моторов М22 в год к 1.01.33 г.</w:t>
      </w:r>
    </w:p>
    <w:p w14:paraId="2C22BE8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не выполнено ничего.</w:t>
      </w:r>
    </w:p>
    <w:p w14:paraId="4BF3147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Обязать ГУАП довести годовую мощность самолетостроительного завода N 22 до 600 самолетов ТБ3 в год к 1.01.33 г.</w:t>
      </w:r>
    </w:p>
    <w:p w14:paraId="4765A6A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доведено до 500 самолетов.</w:t>
      </w:r>
    </w:p>
    <w:p w14:paraId="21B7F53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Обязать ГУАП довести годовую мощность самолетостроительного завода N 18 до 1500 самолетов ТБ3 в год к 1.01.33 г.</w:t>
      </w:r>
    </w:p>
    <w:p w14:paraId="29472BE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доведено до 200 самолетов годовой мощности.</w:t>
      </w:r>
    </w:p>
    <w:p w14:paraId="2A6D00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1.01.33 г.</w:t>
      </w:r>
    </w:p>
    <w:p w14:paraId="32CB8DE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строительство этого завода только в основном начато и будет продолжаться в небольшом объеме из-за отсутствия средств.</w:t>
      </w:r>
    </w:p>
    <w:p w14:paraId="460EAB6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538/177сс от 16.05.32 г.</w:t>
      </w:r>
    </w:p>
    <w:p w14:paraId="3BD297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Обязать ГУАП изъять Контрольно-испытательные отделы заводов из подчинения директоров заводов и подчинить непосредственно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Данное мероприятие провести к 1.06.32 г.</w:t>
      </w:r>
    </w:p>
    <w:p w14:paraId="1900CC9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1.01.33 г. данное постановление остается не выполненным.</w:t>
      </w:r>
    </w:p>
    <w:p w14:paraId="4EB47C2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 в составе ГУАП Управления по наблюдению и контролю за качеством производства и Учреждений при заводах специальных инспекторов по качеству от ГУАП - не достигает цели и не может считаться прямым выполнением данного постановления.</w:t>
      </w:r>
    </w:p>
    <w:p w14:paraId="7D0B440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Согласно п. 2 этого же постановления -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обязан был через свои заводы сдать не позже 1.10.32 г. УВВС групповые комплекты запасных частей и отдельные детали к моторам.</w:t>
      </w:r>
    </w:p>
    <w:p w14:paraId="343D76F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1.01.33 г. осталась большая задолженность по запасным частям программы 1932 г.</w:t>
      </w:r>
    </w:p>
    <w:p w14:paraId="3508D09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343/121сс от 5.04.32 г.</w:t>
      </w:r>
    </w:p>
    <w:p w14:paraId="2E37374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размере заказа Наркомвоенмора на аэродромно-самолетные средства радиосвязи на 1932 г.</w:t>
      </w:r>
    </w:p>
    <w:p w14:paraId="1750736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Наркомат тяжелой промышленности под ответственность Жукова до 1.02.33 г. сдать НКВМ полностью 2183 радиостанции; из них 550 станций для тяжелой авиации.</w:t>
      </w:r>
    </w:p>
    <w:p w14:paraId="0467799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1.02.33 г. получено 350 самолетных радиостанций.</w:t>
      </w:r>
    </w:p>
    <w:p w14:paraId="10AFE9B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Мероприятия со стороны УВВС по реализации выполнения постановления СТО.</w:t>
      </w:r>
    </w:p>
    <w:p w14:paraId="47A6389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председателю СТО от 21.07.32 г.</w:t>
      </w:r>
    </w:p>
    <w:p w14:paraId="4ED5152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обеспечении УВВС радиостанциями для тяжелых самолетов.</w:t>
      </w:r>
    </w:p>
    <w:p w14:paraId="5F984F8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председателю РВС от 5.10.</w:t>
      </w:r>
    </w:p>
    <w:p w14:paraId="712FE54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вооружения тяжелых самолетов средствами связи.</w:t>
      </w:r>
    </w:p>
    <w:p w14:paraId="557AC81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в комиссию обороны с проектом постановления от 11.10.</w:t>
      </w:r>
    </w:p>
    <w:p w14:paraId="625A7C9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постановления СТО от 5.04. и ЦК ВКП(б) от 5.07.32 г. по вооружению тяжелой авиации радиостанциями.</w:t>
      </w:r>
    </w:p>
    <w:p w14:paraId="446B423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постановления: Обязать НКТП под ответственность Орджоникидзе поставить к 1.01.33 г.</w:t>
      </w:r>
    </w:p>
    <w:p w14:paraId="61D908A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II-СК - 500 штук</w:t>
      </w:r>
    </w:p>
    <w:p w14:paraId="5E2D0CF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II-АК - 40 штук.</w:t>
      </w:r>
    </w:p>
    <w:p w14:paraId="0157189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20.12.32 г.</w:t>
      </w:r>
    </w:p>
    <w:p w14:paraId="0557A09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поставки авиационных раций за 1932 г.</w:t>
      </w:r>
    </w:p>
    <w:p w14:paraId="0DB98A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23.01.33 г.</w:t>
      </w:r>
    </w:p>
    <w:p w14:paraId="22079DB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проектом в Политбюро ЦК ВКП(б).</w:t>
      </w:r>
    </w:p>
    <w:p w14:paraId="193AF0B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постановления СТО и ЦК ВКП(б) по вооружению тяжелой авиации средствами связи.</w:t>
      </w:r>
    </w:p>
    <w:p w14:paraId="0530BFF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КО от 26.01.33 г.</w:t>
      </w:r>
    </w:p>
    <w:p w14:paraId="3A40743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проектом постановления.</w:t>
      </w:r>
    </w:p>
    <w:p w14:paraId="55B8336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поставок самолетных радиостанций за 1932 год и о сроках поставки на 1933 год.</w:t>
      </w:r>
    </w:p>
    <w:p w14:paraId="16980DA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стоит в повестке КО, но до сего времени не рассматривался.</w:t>
      </w:r>
    </w:p>
    <w:p w14:paraId="6251358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878/265сс от 26.07.32 г.</w:t>
      </w:r>
    </w:p>
    <w:p w14:paraId="607E94A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По личную ответственность начальника ВОТИ Немова обеспечить изготовление автопилотов инженера </w:t>
      </w:r>
      <w:proofErr w:type="spellStart"/>
      <w:r w:rsidRPr="004E10C1">
        <w:rPr>
          <w:rFonts w:ascii="Times New Roman" w:hAnsi="Times New Roman"/>
          <w:color w:val="000000" w:themeColor="text1"/>
          <w:sz w:val="16"/>
          <w:szCs w:val="16"/>
        </w:rPr>
        <w:t>Ниренберг</w:t>
      </w:r>
      <w:proofErr w:type="spellEnd"/>
      <w:r w:rsidRPr="004E10C1">
        <w:rPr>
          <w:rFonts w:ascii="Times New Roman" w:hAnsi="Times New Roman"/>
          <w:color w:val="000000" w:themeColor="text1"/>
          <w:sz w:val="16"/>
          <w:szCs w:val="16"/>
        </w:rPr>
        <w:t xml:space="preserve"> с условием передачи головной серии в количестве 24-х штук для войсковых испытаний в первой половине октября.</w:t>
      </w:r>
    </w:p>
    <w:p w14:paraId="73193E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8.03.33 г. заводом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сдано 6 автопилотов.</w:t>
      </w:r>
    </w:p>
    <w:p w14:paraId="2A7811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6 шт. принятых - 1 смонтирован на самолет Тб-1 и произведено 3 регулировочных полета.</w:t>
      </w:r>
    </w:p>
    <w:p w14:paraId="5B3C7E3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2 полета самолет управлялся автоматом без вмешательства летчика 15-20 минут.</w:t>
      </w:r>
    </w:p>
    <w:p w14:paraId="3AC36D4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год генеральным договором с ВОТИ предусмотрена поставка заводом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ВОТИ 97 автопилотов, со сроком поставок:</w:t>
      </w:r>
    </w:p>
    <w:p w14:paraId="76453B4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II квартал 1933 года - 13 шт.</w:t>
      </w:r>
    </w:p>
    <w:p w14:paraId="5900DD6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III квартал 1933 года - 32 шт.</w:t>
      </w:r>
    </w:p>
    <w:p w14:paraId="1139950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IV квартал 1933 года - 52 шт.</w:t>
      </w:r>
    </w:p>
    <w:p w14:paraId="6915F4C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т.к. ни одна из опытных организаций еще не дала вполне законченного и испытанного образца.</w:t>
      </w:r>
    </w:p>
    <w:p w14:paraId="0A5C064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Мероприятия со стороны УВВС по реализации выполнения постановления СТО.</w:t>
      </w:r>
    </w:p>
    <w:p w14:paraId="0768B98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5.08.32 г.</w:t>
      </w:r>
    </w:p>
    <w:p w14:paraId="57A2B96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18AE745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Письмо зам. </w:t>
      </w:r>
      <w:proofErr w:type="spellStart"/>
      <w:r w:rsidRPr="004E10C1">
        <w:rPr>
          <w:rFonts w:ascii="Times New Roman" w:hAnsi="Times New Roman"/>
          <w:color w:val="000000" w:themeColor="text1"/>
          <w:sz w:val="16"/>
          <w:szCs w:val="16"/>
        </w:rPr>
        <w:t>НКРПрома</w:t>
      </w:r>
      <w:proofErr w:type="spellEnd"/>
      <w:r w:rsidRPr="004E10C1">
        <w:rPr>
          <w:rFonts w:ascii="Times New Roman" w:hAnsi="Times New Roman"/>
          <w:color w:val="000000" w:themeColor="text1"/>
          <w:sz w:val="16"/>
          <w:szCs w:val="16"/>
        </w:rPr>
        <w:t xml:space="preserve"> Пятакова от 26.02.32 г.</w:t>
      </w:r>
    </w:p>
    <w:p w14:paraId="77B1E6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имени зам. пред. РВС Гамарника - о невыполнении постановления правительства об изготовлении автопилотов.</w:t>
      </w:r>
    </w:p>
    <w:p w14:paraId="7EE96AB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в СТО Базилевич от 2.12.32 г.</w:t>
      </w:r>
    </w:p>
    <w:p w14:paraId="5BB0634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выполнения заказов по автопилотам.</w:t>
      </w:r>
    </w:p>
    <w:p w14:paraId="18DD381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204/79сс от 10.03.32 г.</w:t>
      </w:r>
    </w:p>
    <w:p w14:paraId="79BDA50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строительстве оперативных аэродромов.</w:t>
      </w:r>
    </w:p>
    <w:p w14:paraId="7B70826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выполнено.</w:t>
      </w:r>
    </w:p>
    <w:p w14:paraId="2647EF0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ЦК ВКП(б) от 16.09.32 г.</w:t>
      </w:r>
    </w:p>
    <w:p w14:paraId="30A8D2C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Разработать и представить на утверждение КО календарный план устранения на самолетах ТБ-3, Р5, Р6 в последующих сериях дефекты, обнаруженные в процессе эксплуатации.</w:t>
      </w:r>
    </w:p>
    <w:p w14:paraId="57AA045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15.10.32 г.</w:t>
      </w:r>
    </w:p>
    <w:p w14:paraId="3075495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Выполнено 6.11.32 г.</w:t>
      </w:r>
    </w:p>
    <w:p w14:paraId="1E8C1A6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Проверить устранение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являющихся опасными для полетов дефектов и доведение безотказной работы моторов до первой переборки до 200 часов.</w:t>
      </w:r>
    </w:p>
    <w:p w14:paraId="7FDD9BE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73B41AB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Испытание, проведенное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показавшее вполне удовлетворительные результаты с точки зрения состояния деталей и надежности работы.</w:t>
      </w:r>
    </w:p>
    <w:p w14:paraId="5F71676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Испытание, проведенное под руководством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на заводе N 26, показавшее совершенно неудовлетворительные результаты. Мотор проработал 195 часов после чего произошла авария.</w:t>
      </w:r>
    </w:p>
    <w:p w14:paraId="1C987F3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крайне существенных дефектов не позволяют считать вопрос о доведении срока службы этого мотора до 200 часов между переборками.</w:t>
      </w:r>
    </w:p>
    <w:p w14:paraId="2154F53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январь и февраль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заводом было собрано 93 мотора пониженной кондиции, из которых к летной работе допущен лишь 41 мотор.</w:t>
      </w:r>
    </w:p>
    <w:p w14:paraId="534FF41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установление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совместно с УВВС и ГУГВФ генеральных сроков службы деталей моторов и самолетов.</w:t>
      </w:r>
    </w:p>
    <w:p w14:paraId="3D54815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- 1.12.32 г.</w:t>
      </w:r>
    </w:p>
    <w:p w14:paraId="6DF2655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выполнено.</w:t>
      </w:r>
    </w:p>
    <w:p w14:paraId="0726445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Образование Треста горючих и смазочных материалов.</w:t>
      </w:r>
    </w:p>
    <w:p w14:paraId="6218D57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- 15.10.32 г.</w:t>
      </w:r>
    </w:p>
    <w:p w14:paraId="6DC2D70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Исполнено.</w:t>
      </w:r>
    </w:p>
    <w:p w14:paraId="66BF1CD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ВВС.</w:t>
      </w:r>
    </w:p>
    <w:p w14:paraId="4CC2A8C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Разработать и издать положение о порядке и сроках полной ликвидации обезлички в ВВС.</w:t>
      </w:r>
    </w:p>
    <w:p w14:paraId="62D2462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- 15.10.32 г.</w:t>
      </w:r>
    </w:p>
    <w:p w14:paraId="37DAB1F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указаниях частям ВВС по боевой подготовке на 1933 год приказано - к 1.12.33 г. твердо закрепить экипажи по самолетам.</w:t>
      </w:r>
    </w:p>
    <w:p w14:paraId="5BEA427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N 157/64сс от 2.03.1932 г. и Постановление СТО за N 101/46сс от 16.02.32 г. о производственной программе на 1932 г. по самолетным и моторным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4E10C1" w:rsidRPr="004E10C1" w14:paraId="2511F553" w14:textId="77777777">
        <w:tc>
          <w:tcPr>
            <w:tcW w:w="1610" w:type="dxa"/>
          </w:tcPr>
          <w:p w14:paraId="4504EB7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w:t>
            </w:r>
          </w:p>
        </w:tc>
        <w:tc>
          <w:tcPr>
            <w:tcW w:w="1610" w:type="dxa"/>
          </w:tcPr>
          <w:p w14:paraId="68C9B6A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Годовое</w:t>
            </w:r>
          </w:p>
        </w:tc>
        <w:tc>
          <w:tcPr>
            <w:tcW w:w="1610" w:type="dxa"/>
          </w:tcPr>
          <w:p w14:paraId="1D70112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w:t>
            </w:r>
          </w:p>
        </w:tc>
        <w:tc>
          <w:tcPr>
            <w:tcW w:w="1610" w:type="dxa"/>
          </w:tcPr>
          <w:p w14:paraId="6F4E2C9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w:t>
            </w:r>
          </w:p>
        </w:tc>
      </w:tr>
      <w:tr w:rsidR="004E10C1" w:rsidRPr="004E10C1" w14:paraId="5A64170C" w14:textId="77777777">
        <w:tc>
          <w:tcPr>
            <w:tcW w:w="1610" w:type="dxa"/>
          </w:tcPr>
          <w:p w14:paraId="3CFD41DA"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c>
          <w:tcPr>
            <w:tcW w:w="1610" w:type="dxa"/>
          </w:tcPr>
          <w:p w14:paraId="5AD413B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кол-во</w:t>
            </w:r>
          </w:p>
        </w:tc>
        <w:tc>
          <w:tcPr>
            <w:tcW w:w="1610" w:type="dxa"/>
          </w:tcPr>
          <w:p w14:paraId="15057DA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год</w:t>
            </w:r>
          </w:p>
        </w:tc>
        <w:tc>
          <w:tcPr>
            <w:tcW w:w="1610" w:type="dxa"/>
          </w:tcPr>
          <w:p w14:paraId="0EB1E9D4" w14:textId="77777777" w:rsidR="00F42404" w:rsidRPr="004E10C1" w:rsidRDefault="00F42404" w:rsidP="004E10C1">
            <w:pPr>
              <w:spacing w:after="0" w:line="240" w:lineRule="auto"/>
              <w:jc w:val="both"/>
              <w:rPr>
                <w:rFonts w:ascii="Times New Roman" w:hAnsi="Times New Roman"/>
                <w:color w:val="000000" w:themeColor="text1"/>
                <w:sz w:val="16"/>
                <w:szCs w:val="16"/>
              </w:rPr>
            </w:pPr>
          </w:p>
        </w:tc>
      </w:tr>
      <w:tr w:rsidR="004E10C1" w:rsidRPr="004E10C1" w14:paraId="48FD50C6" w14:textId="77777777">
        <w:tc>
          <w:tcPr>
            <w:tcW w:w="1610" w:type="dxa"/>
          </w:tcPr>
          <w:p w14:paraId="4CD5079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1610" w:type="dxa"/>
          </w:tcPr>
          <w:p w14:paraId="2390283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525</w:t>
            </w:r>
          </w:p>
        </w:tc>
        <w:tc>
          <w:tcPr>
            <w:tcW w:w="1610" w:type="dxa"/>
          </w:tcPr>
          <w:p w14:paraId="6C634D9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1610" w:type="dxa"/>
          </w:tcPr>
          <w:p w14:paraId="38A5BAD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r>
      <w:tr w:rsidR="004E10C1" w:rsidRPr="004E10C1" w14:paraId="29A859E5" w14:textId="77777777">
        <w:tc>
          <w:tcPr>
            <w:tcW w:w="1610" w:type="dxa"/>
          </w:tcPr>
          <w:p w14:paraId="39109C2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1610" w:type="dxa"/>
          </w:tcPr>
          <w:p w14:paraId="4D42CD3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c>
          <w:tcPr>
            <w:tcW w:w="1610" w:type="dxa"/>
          </w:tcPr>
          <w:p w14:paraId="16C8BE4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784</w:t>
            </w:r>
          </w:p>
        </w:tc>
        <w:tc>
          <w:tcPr>
            <w:tcW w:w="1610" w:type="dxa"/>
          </w:tcPr>
          <w:p w14:paraId="2E37B1A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6C565247" w14:textId="77777777">
        <w:tc>
          <w:tcPr>
            <w:tcW w:w="1610" w:type="dxa"/>
          </w:tcPr>
          <w:p w14:paraId="3A8D7F6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бомбардировщики</w:t>
            </w:r>
          </w:p>
        </w:tc>
        <w:tc>
          <w:tcPr>
            <w:tcW w:w="1610" w:type="dxa"/>
          </w:tcPr>
          <w:p w14:paraId="615E859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610" w:type="dxa"/>
          </w:tcPr>
          <w:p w14:paraId="0238AC0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610" w:type="dxa"/>
          </w:tcPr>
          <w:p w14:paraId="532C7A2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r>
      <w:tr w:rsidR="004E10C1" w:rsidRPr="004E10C1" w14:paraId="6EE2CB43" w14:textId="77777777">
        <w:tc>
          <w:tcPr>
            <w:tcW w:w="1610" w:type="dxa"/>
          </w:tcPr>
          <w:p w14:paraId="469F5C2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Штурмовики</w:t>
            </w:r>
          </w:p>
        </w:tc>
        <w:tc>
          <w:tcPr>
            <w:tcW w:w="1610" w:type="dxa"/>
          </w:tcPr>
          <w:p w14:paraId="6A9F802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610" w:type="dxa"/>
          </w:tcPr>
          <w:p w14:paraId="04049AF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10" w:type="dxa"/>
          </w:tcPr>
          <w:p w14:paraId="3FBA733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18CC8F0B" w14:textId="77777777">
        <w:tc>
          <w:tcPr>
            <w:tcW w:w="1610" w:type="dxa"/>
          </w:tcPr>
          <w:p w14:paraId="0D9CB1B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c>
          <w:tcPr>
            <w:tcW w:w="1610" w:type="dxa"/>
          </w:tcPr>
          <w:p w14:paraId="4F5A945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585</w:t>
            </w:r>
          </w:p>
        </w:tc>
        <w:tc>
          <w:tcPr>
            <w:tcW w:w="1610" w:type="dxa"/>
          </w:tcPr>
          <w:p w14:paraId="60FAC0A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606</w:t>
            </w:r>
          </w:p>
        </w:tc>
        <w:tc>
          <w:tcPr>
            <w:tcW w:w="1610" w:type="dxa"/>
          </w:tcPr>
          <w:p w14:paraId="0EBD8CB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r>
      <w:tr w:rsidR="004E10C1" w:rsidRPr="004E10C1" w14:paraId="3CE52C2A" w14:textId="77777777">
        <w:tc>
          <w:tcPr>
            <w:tcW w:w="1610" w:type="dxa"/>
          </w:tcPr>
          <w:p w14:paraId="7A9859C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610" w:type="dxa"/>
          </w:tcPr>
          <w:p w14:paraId="41BA389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2655</w:t>
            </w:r>
          </w:p>
        </w:tc>
        <w:tc>
          <w:tcPr>
            <w:tcW w:w="1610" w:type="dxa"/>
          </w:tcPr>
          <w:p w14:paraId="201A8D6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1705</w:t>
            </w:r>
          </w:p>
        </w:tc>
        <w:tc>
          <w:tcPr>
            <w:tcW w:w="1610" w:type="dxa"/>
          </w:tcPr>
          <w:p w14:paraId="35B0060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r>
      <w:tr w:rsidR="004E10C1" w:rsidRPr="004E10C1" w14:paraId="7BAAB061" w14:textId="77777777">
        <w:tc>
          <w:tcPr>
            <w:tcW w:w="1610" w:type="dxa"/>
          </w:tcPr>
          <w:p w14:paraId="3EDC225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М-17</w:t>
            </w:r>
          </w:p>
        </w:tc>
        <w:tc>
          <w:tcPr>
            <w:tcW w:w="1610" w:type="dxa"/>
          </w:tcPr>
          <w:p w14:paraId="1E1F6B8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2080</w:t>
            </w:r>
          </w:p>
        </w:tc>
        <w:tc>
          <w:tcPr>
            <w:tcW w:w="1610" w:type="dxa"/>
          </w:tcPr>
          <w:p w14:paraId="366E06A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1641</w:t>
            </w:r>
          </w:p>
        </w:tc>
        <w:tc>
          <w:tcPr>
            <w:tcW w:w="1610" w:type="dxa"/>
          </w:tcPr>
          <w:p w14:paraId="3601BC8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78,8</w:t>
            </w:r>
          </w:p>
        </w:tc>
      </w:tr>
      <w:tr w:rsidR="004E10C1" w:rsidRPr="004E10C1" w14:paraId="47FEF9FC" w14:textId="77777777">
        <w:tc>
          <w:tcPr>
            <w:tcW w:w="1610" w:type="dxa"/>
          </w:tcPr>
          <w:p w14:paraId="5E3D668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М11</w:t>
            </w:r>
          </w:p>
        </w:tc>
        <w:tc>
          <w:tcPr>
            <w:tcW w:w="1610" w:type="dxa"/>
          </w:tcPr>
          <w:p w14:paraId="7494566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955</w:t>
            </w:r>
          </w:p>
        </w:tc>
        <w:tc>
          <w:tcPr>
            <w:tcW w:w="1610" w:type="dxa"/>
          </w:tcPr>
          <w:p w14:paraId="79C2F70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883</w:t>
            </w:r>
          </w:p>
        </w:tc>
        <w:tc>
          <w:tcPr>
            <w:tcW w:w="1610" w:type="dxa"/>
          </w:tcPr>
          <w:p w14:paraId="478B59C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w:t>
            </w:r>
          </w:p>
        </w:tc>
      </w:tr>
      <w:tr w:rsidR="004E10C1" w:rsidRPr="004E10C1" w14:paraId="32681A10" w14:textId="77777777">
        <w:tc>
          <w:tcPr>
            <w:tcW w:w="1610" w:type="dxa"/>
          </w:tcPr>
          <w:p w14:paraId="1BC90D3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М22</w:t>
            </w:r>
          </w:p>
        </w:tc>
        <w:tc>
          <w:tcPr>
            <w:tcW w:w="1610" w:type="dxa"/>
          </w:tcPr>
          <w:p w14:paraId="0B0CDA9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398</w:t>
            </w:r>
          </w:p>
        </w:tc>
        <w:tc>
          <w:tcPr>
            <w:tcW w:w="1610" w:type="dxa"/>
          </w:tcPr>
          <w:p w14:paraId="07298927"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c>
          <w:tcPr>
            <w:tcW w:w="1610" w:type="dxa"/>
          </w:tcPr>
          <w:p w14:paraId="5F7F518B"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w:t>
            </w:r>
          </w:p>
        </w:tc>
      </w:tr>
      <w:tr w:rsidR="004E10C1" w:rsidRPr="004E10C1" w14:paraId="1779FA5D" w14:textId="77777777">
        <w:tc>
          <w:tcPr>
            <w:tcW w:w="1610" w:type="dxa"/>
          </w:tcPr>
          <w:p w14:paraId="5EBCA61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w:t>
            </w:r>
          </w:p>
        </w:tc>
        <w:tc>
          <w:tcPr>
            <w:tcW w:w="1610" w:type="dxa"/>
          </w:tcPr>
          <w:p w14:paraId="063D794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10" w:type="dxa"/>
          </w:tcPr>
          <w:p w14:paraId="7F61A0D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1610" w:type="dxa"/>
          </w:tcPr>
          <w:p w14:paraId="5F63ECA2"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r>
      <w:tr w:rsidR="004E10C1" w:rsidRPr="004E10C1" w14:paraId="06BCBFD3" w14:textId="77777777">
        <w:tc>
          <w:tcPr>
            <w:tcW w:w="1610" w:type="dxa"/>
          </w:tcPr>
          <w:p w14:paraId="3D8690C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610" w:type="dxa"/>
          </w:tcPr>
          <w:p w14:paraId="6E6C4D8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3833</w:t>
            </w:r>
          </w:p>
        </w:tc>
        <w:tc>
          <w:tcPr>
            <w:tcW w:w="1610" w:type="dxa"/>
          </w:tcPr>
          <w:p w14:paraId="4BE7E35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2945</w:t>
            </w:r>
          </w:p>
        </w:tc>
        <w:tc>
          <w:tcPr>
            <w:tcW w:w="1610" w:type="dxa"/>
          </w:tcPr>
          <w:p w14:paraId="1A09D854"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 (3082,6-35).</w:t>
            </w:r>
          </w:p>
        </w:tc>
      </w:tr>
    </w:tbl>
    <w:p w14:paraId="1217A2B3"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FC9647A"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года помощник начальника ГУАП Алмазов писал письмо № ОП261/</w:t>
      </w:r>
      <w:proofErr w:type="spellStart"/>
      <w:r w:rsidRPr="004E10C1">
        <w:rPr>
          <w:rFonts w:ascii="Times New Roman" w:hAnsi="Times New Roman"/>
          <w:color w:val="000000" w:themeColor="text1"/>
          <w:sz w:val="16"/>
          <w:szCs w:val="16"/>
        </w:rPr>
        <w:t>рз</w:t>
      </w:r>
      <w:proofErr w:type="spellEnd"/>
      <w:r w:rsidRPr="004E10C1">
        <w:rPr>
          <w:rFonts w:ascii="Times New Roman" w:hAnsi="Times New Roman"/>
          <w:color w:val="000000" w:themeColor="text1"/>
          <w:sz w:val="16"/>
          <w:szCs w:val="16"/>
        </w:rPr>
        <w:t xml:space="preserve"> в СТО Базилевичу</w:t>
      </w:r>
    </w:p>
    <w:p w14:paraId="5C205FA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представляю доклад по опытному строительству в дополнение к присланному отчету от 25 января 1933 года за № 261/30 (3530,87).</w:t>
      </w:r>
    </w:p>
    <w:p w14:paraId="61037B5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по опытному строительству моторов и самолетов на 1932 год</w:t>
      </w:r>
    </w:p>
    <w:p w14:paraId="5DA080D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717C9591" w14:textId="77777777" w:rsidR="00F42404" w:rsidRPr="004E10C1" w:rsidRDefault="00F42404" w:rsidP="004E10C1">
      <w:pPr>
        <w:numPr>
          <w:ilvl w:val="0"/>
          <w:numId w:val="12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5382E279" w14:textId="77777777" w:rsidR="00F42404" w:rsidRPr="004E10C1" w:rsidRDefault="00F42404" w:rsidP="004E10C1">
      <w:pPr>
        <w:numPr>
          <w:ilvl w:val="0"/>
          <w:numId w:val="12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Указанные характеристики необходимы были для создания вполне современных самолетов как </w:t>
      </w:r>
      <w:proofErr w:type="gramStart"/>
      <w:r w:rsidRPr="004E10C1">
        <w:rPr>
          <w:rFonts w:ascii="Times New Roman" w:hAnsi="Times New Roman"/>
          <w:color w:val="000000" w:themeColor="text1"/>
          <w:sz w:val="16"/>
          <w:szCs w:val="16"/>
        </w:rPr>
        <w:t>истребителей</w:t>
      </w:r>
      <w:proofErr w:type="gramEnd"/>
      <w:r w:rsidRPr="004E10C1">
        <w:rPr>
          <w:rFonts w:ascii="Times New Roman" w:hAnsi="Times New Roman"/>
          <w:color w:val="000000" w:themeColor="text1"/>
          <w:sz w:val="16"/>
          <w:szCs w:val="16"/>
        </w:rPr>
        <w:t xml:space="preserve">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5F370D1A" w14:textId="77777777" w:rsidR="00F42404" w:rsidRPr="004E10C1" w:rsidRDefault="00F42404" w:rsidP="004E10C1">
      <w:pPr>
        <w:numPr>
          <w:ilvl w:val="0"/>
          <w:numId w:val="12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Создание </w:t>
      </w:r>
      <w:proofErr w:type="gramStart"/>
      <w:r w:rsidRPr="004E10C1">
        <w:rPr>
          <w:rFonts w:ascii="Times New Roman" w:hAnsi="Times New Roman"/>
          <w:color w:val="000000" w:themeColor="text1"/>
          <w:sz w:val="16"/>
          <w:szCs w:val="16"/>
        </w:rPr>
        <w:t xml:space="preserve">мощного </w:t>
      </w:r>
      <w:proofErr w:type="spellStart"/>
      <w:r w:rsidRPr="004E10C1">
        <w:rPr>
          <w:rFonts w:ascii="Times New Roman" w:hAnsi="Times New Roman"/>
          <w:color w:val="000000" w:themeColor="text1"/>
          <w:sz w:val="16"/>
          <w:szCs w:val="16"/>
        </w:rPr>
        <w:t>бензодвигателя</w:t>
      </w:r>
      <w:proofErr w:type="spellEnd"/>
      <w:r w:rsidRPr="004E10C1">
        <w:rPr>
          <w:rFonts w:ascii="Times New Roman" w:hAnsi="Times New Roman"/>
          <w:color w:val="000000" w:themeColor="text1"/>
          <w:sz w:val="16"/>
          <w:szCs w:val="16"/>
        </w:rPr>
        <w:t xml:space="preserve"> (М-44)</w:t>
      </w:r>
      <w:proofErr w:type="gramEnd"/>
      <w:r w:rsidRPr="004E10C1">
        <w:rPr>
          <w:rFonts w:ascii="Times New Roman" w:hAnsi="Times New Roman"/>
          <w:color w:val="000000" w:themeColor="text1"/>
          <w:sz w:val="16"/>
          <w:szCs w:val="16"/>
        </w:rPr>
        <w:t xml:space="preserve">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5DFE93C8" w14:textId="77777777" w:rsidR="00F42404" w:rsidRPr="004E10C1" w:rsidRDefault="00F42404" w:rsidP="004E10C1">
      <w:pPr>
        <w:numPr>
          <w:ilvl w:val="0"/>
          <w:numId w:val="12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Отсюда непосредственно вытекала задача постройки тяжелого бомбардировщика, использующего </w:t>
      </w:r>
      <w:proofErr w:type="gramStart"/>
      <w:r w:rsidRPr="004E10C1">
        <w:rPr>
          <w:rFonts w:ascii="Times New Roman" w:hAnsi="Times New Roman"/>
          <w:color w:val="000000" w:themeColor="text1"/>
          <w:sz w:val="16"/>
          <w:szCs w:val="16"/>
        </w:rPr>
        <w:t>несколько мощных агрегатов</w:t>
      </w:r>
      <w:proofErr w:type="gramEnd"/>
      <w:r w:rsidRPr="004E10C1">
        <w:rPr>
          <w:rFonts w:ascii="Times New Roman" w:hAnsi="Times New Roman"/>
          <w:color w:val="000000" w:themeColor="text1"/>
          <w:sz w:val="16"/>
          <w:szCs w:val="16"/>
        </w:rPr>
        <w:t xml:space="preserve"> дающих экономию в весе на винтомоторной группе, улучшение обтекания, простоту эксплуатации – следствием чего улучшение всех качеств самолета.</w:t>
      </w:r>
    </w:p>
    <w:p w14:paraId="0A784ABB" w14:textId="77777777" w:rsidR="00F42404" w:rsidRPr="004E10C1" w:rsidRDefault="00F42404" w:rsidP="004E10C1">
      <w:pPr>
        <w:numPr>
          <w:ilvl w:val="0"/>
          <w:numId w:val="12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43D7B110" w14:textId="77777777" w:rsidR="00F42404" w:rsidRPr="004E10C1" w:rsidRDefault="00F42404" w:rsidP="004E10C1">
      <w:pPr>
        <w:numPr>
          <w:ilvl w:val="0"/>
          <w:numId w:val="12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44B09771" w14:textId="77777777" w:rsidR="00F42404" w:rsidRPr="004E10C1" w:rsidRDefault="00F42404" w:rsidP="004E10C1">
      <w:pPr>
        <w:numPr>
          <w:ilvl w:val="0"/>
          <w:numId w:val="12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45AEA1B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 всеми этими задачами, учитывая огромное значение их, опытные организации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работали развернутыми силами и несмотря на ряд достижений полностью с ними в установленные сроки не справились.</w:t>
      </w:r>
    </w:p>
    <w:p w14:paraId="577ED74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объекты, идущие с опоздание – моторы. Причинами этого послужило то, что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влекущие за собой перегрузку в цехах, высокий брак. Кроме того, производственная база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при многообразии типов </w:t>
      </w:r>
      <w:r w:rsidRPr="004E10C1">
        <w:rPr>
          <w:rFonts w:ascii="Times New Roman" w:hAnsi="Times New Roman"/>
          <w:color w:val="000000" w:themeColor="text1"/>
          <w:sz w:val="16"/>
          <w:szCs w:val="16"/>
        </w:rPr>
        <w:lastRenderedPageBreak/>
        <w:t>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3814901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это, </w:t>
      </w:r>
      <w:proofErr w:type="gramStart"/>
      <w:r w:rsidRPr="004E10C1">
        <w:rPr>
          <w:rFonts w:ascii="Times New Roman" w:hAnsi="Times New Roman"/>
          <w:color w:val="000000" w:themeColor="text1"/>
          <w:sz w:val="16"/>
          <w:szCs w:val="16"/>
        </w:rPr>
        <w:t>все моторы</w:t>
      </w:r>
      <w:proofErr w:type="gramEnd"/>
      <w:r w:rsidRPr="004E10C1">
        <w:rPr>
          <w:rFonts w:ascii="Times New Roman" w:hAnsi="Times New Roman"/>
          <w:color w:val="000000" w:themeColor="text1"/>
          <w:sz w:val="16"/>
          <w:szCs w:val="16"/>
        </w:rPr>
        <w:t xml:space="preserve">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7E7792D"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5620722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35C78AC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4324850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6B10645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 по задачам можно характеризовать следующим:</w:t>
      </w:r>
    </w:p>
    <w:p w14:paraId="6EE62EAD" w14:textId="77777777" w:rsidR="00F42404" w:rsidRPr="004E10C1" w:rsidRDefault="00F42404" w:rsidP="004E10C1">
      <w:pPr>
        <w:numPr>
          <w:ilvl w:val="0"/>
          <w:numId w:val="12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F99915F" w14:textId="77777777" w:rsidR="00F42404" w:rsidRPr="004E10C1" w:rsidRDefault="00F42404" w:rsidP="004E10C1">
      <w:pPr>
        <w:numPr>
          <w:ilvl w:val="0"/>
          <w:numId w:val="12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Мощный </w:t>
      </w:r>
      <w:proofErr w:type="spellStart"/>
      <w:r w:rsidRPr="004E10C1">
        <w:rPr>
          <w:rFonts w:ascii="Times New Roman" w:hAnsi="Times New Roman"/>
          <w:color w:val="000000" w:themeColor="text1"/>
          <w:sz w:val="16"/>
          <w:szCs w:val="16"/>
        </w:rPr>
        <w:t>бензодвигатель</w:t>
      </w:r>
      <w:proofErr w:type="spellEnd"/>
      <w:r w:rsidRPr="004E10C1">
        <w:rPr>
          <w:rFonts w:ascii="Times New Roman" w:hAnsi="Times New Roman"/>
          <w:color w:val="000000" w:themeColor="text1"/>
          <w:sz w:val="16"/>
          <w:szCs w:val="16"/>
        </w:rPr>
        <w:t xml:space="preserve">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116A99FE" w14:textId="77777777" w:rsidR="00F42404" w:rsidRPr="004E10C1" w:rsidRDefault="00F42404" w:rsidP="004E10C1">
      <w:pPr>
        <w:numPr>
          <w:ilvl w:val="0"/>
          <w:numId w:val="12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41A26CC1"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w:t>
      </w:r>
      <w:proofErr w:type="gramStart"/>
      <w:r w:rsidRPr="004E10C1">
        <w:rPr>
          <w:rFonts w:ascii="Times New Roman" w:hAnsi="Times New Roman"/>
          <w:color w:val="000000" w:themeColor="text1"/>
          <w:sz w:val="16"/>
          <w:szCs w:val="16"/>
        </w:rPr>
        <w:t>100 часовому</w:t>
      </w:r>
      <w:proofErr w:type="gramEnd"/>
      <w:r w:rsidRPr="004E10C1">
        <w:rPr>
          <w:rFonts w:ascii="Times New Roman" w:hAnsi="Times New Roman"/>
          <w:color w:val="000000" w:themeColor="text1"/>
          <w:sz w:val="16"/>
          <w:szCs w:val="16"/>
        </w:rPr>
        <w:t xml:space="preserve"> госиспытанию.</w:t>
      </w:r>
    </w:p>
    <w:p w14:paraId="0F330CE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34826C6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0A869D7E" w14:textId="77777777" w:rsidR="00F42404" w:rsidRPr="004E10C1" w:rsidRDefault="00F42404" w:rsidP="004E10C1">
      <w:pPr>
        <w:numPr>
          <w:ilvl w:val="0"/>
          <w:numId w:val="13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нефтяным моторам работы ведутся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(Н1), в ВНИДИ (Н2) и ОКБ (Н5).</w:t>
      </w:r>
    </w:p>
    <w:p w14:paraId="6954A2F8"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6EFCE6C6"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внеплановом порядке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проводится изготовление деталей для нефтяных двигателей Мартенса (Н2) и ОКБ, с последующим испытанием их.</w:t>
      </w:r>
    </w:p>
    <w:p w14:paraId="772E1C3C" w14:textId="77777777" w:rsidR="00F42404" w:rsidRPr="004E10C1" w:rsidRDefault="00F42404" w:rsidP="004E10C1">
      <w:pPr>
        <w:numPr>
          <w:ilvl w:val="0"/>
          <w:numId w:val="13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3EFE0FA0"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33AA4145"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2596CD3C"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254C301E"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изготовляются заводом № 24 специальные моторы, а ЦАГИ проводятся работы по подготовке самолетов и тренировке </w:t>
      </w:r>
      <w:proofErr w:type="spellStart"/>
      <w:r w:rsidRPr="004E10C1">
        <w:rPr>
          <w:rFonts w:ascii="Times New Roman" w:hAnsi="Times New Roman"/>
          <w:color w:val="000000" w:themeColor="text1"/>
          <w:sz w:val="16"/>
          <w:szCs w:val="16"/>
        </w:rPr>
        <w:t>летсостава</w:t>
      </w:r>
      <w:proofErr w:type="spellEnd"/>
      <w:r w:rsidRPr="004E10C1">
        <w:rPr>
          <w:rFonts w:ascii="Times New Roman" w:hAnsi="Times New Roman"/>
          <w:color w:val="000000" w:themeColor="text1"/>
          <w:sz w:val="16"/>
          <w:szCs w:val="16"/>
        </w:rPr>
        <w:t>.</w:t>
      </w:r>
    </w:p>
    <w:p w14:paraId="76DEC703"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B85AF4E"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32A32EDC"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г. Протокол ПБ № 132 п.67/44: Предложение Комиссии Обороны – ОП. Решено утвердить следующее решение Комиссии Обороны о приобретении образцов и технической помощи у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w:t>
      </w:r>
      <w:proofErr w:type="gramStart"/>
      <w:r w:rsidRPr="004E10C1">
        <w:rPr>
          <w:rFonts w:ascii="Times New Roman" w:hAnsi="Times New Roman"/>
          <w:color w:val="000000" w:themeColor="text1"/>
          <w:sz w:val="16"/>
          <w:szCs w:val="16"/>
        </w:rPr>
        <w:t>: За</w:t>
      </w:r>
      <w:proofErr w:type="gramEnd"/>
      <w:r w:rsidRPr="004E10C1">
        <w:rPr>
          <w:rFonts w:ascii="Times New Roman" w:hAnsi="Times New Roman"/>
          <w:color w:val="000000" w:themeColor="text1"/>
          <w:sz w:val="16"/>
          <w:szCs w:val="16"/>
        </w:rPr>
        <w:t xml:space="preserve"> техническую помощь, начиная с 1934 года, в течение 4 лет равными частями по полугодиям. Платеж за образцы, начиная с 1934 года: 35 % против отгрузки, 25 % через 6 месяцев, 20 % через 12 месяцев и 20 % через 18 месяцев; последний платеж – в первой половине 1936 г. (15906).</w:t>
      </w:r>
    </w:p>
    <w:p w14:paraId="39497A80" w14:textId="77777777" w:rsidR="00AD1D3C" w:rsidRPr="004E10C1" w:rsidRDefault="00AD1D3C" w:rsidP="004E10C1">
      <w:pPr>
        <w:spacing w:after="0" w:line="240" w:lineRule="auto"/>
        <w:jc w:val="both"/>
        <w:rPr>
          <w:rFonts w:ascii="Times New Roman" w:hAnsi="Times New Roman"/>
          <w:color w:val="000000" w:themeColor="text1"/>
          <w:sz w:val="16"/>
          <w:szCs w:val="16"/>
        </w:rPr>
      </w:pPr>
    </w:p>
    <w:p w14:paraId="52ED4C67" w14:textId="77777777" w:rsidR="00AD1D3C" w:rsidRPr="004E10C1" w:rsidRDefault="00AD1D3C" w:rsidP="004E10C1">
      <w:pPr>
        <w:pStyle w:val="rtejustify"/>
        <w:spacing w:before="0" w:after="0"/>
        <w:rPr>
          <w:color w:val="000000" w:themeColor="text1"/>
          <w:sz w:val="16"/>
          <w:szCs w:val="16"/>
        </w:rPr>
      </w:pPr>
      <w:r w:rsidRPr="004E10C1">
        <w:rPr>
          <w:rStyle w:val="af0"/>
          <w:bCs/>
          <w:i w:val="0"/>
          <w:color w:val="000000" w:themeColor="text1"/>
          <w:sz w:val="16"/>
          <w:szCs w:val="16"/>
        </w:rPr>
        <w:t>8 марта</w:t>
      </w:r>
      <w:r w:rsidRPr="004E10C1">
        <w:rPr>
          <w:color w:val="000000" w:themeColor="text1"/>
          <w:sz w:val="16"/>
          <w:szCs w:val="16"/>
        </w:rPr>
        <w:t xml:space="preserve"> 1933. Протокол заседания Политбюро ЦК ВКП (б) № 132. 11. </w:t>
      </w:r>
      <w:hyperlink r:id="rId97" w:anchor="showunit&amp;id=85829" w:history="1">
        <w:r w:rsidRPr="004E10C1">
          <w:rPr>
            <w:rStyle w:val="a5"/>
            <w:color w:val="000000" w:themeColor="text1"/>
            <w:sz w:val="16"/>
            <w:szCs w:val="16"/>
            <w:u w:val="none"/>
          </w:rPr>
          <w:t>О программе капитальных работ и о плане импорта для нефтепромышленности в 1933 г.</w:t>
        </w:r>
      </w:hyperlink>
      <w:r w:rsidRPr="004E10C1">
        <w:rPr>
          <w:color w:val="000000" w:themeColor="text1"/>
          <w:sz w:val="16"/>
          <w:szCs w:val="16"/>
        </w:rPr>
        <w:t xml:space="preserve"> (ПБ от 1 февраля 1933 г., пр. № 129, п. 8, из приложений раздел 2, п. 1). Решено отложить вопрос до 9</w:t>
      </w:r>
      <w:r w:rsidRPr="004E10C1">
        <w:rPr>
          <w:color w:val="000000" w:themeColor="text1"/>
          <w:sz w:val="16"/>
          <w:szCs w:val="16"/>
        </w:rPr>
        <w:noBreakHyphen/>
        <w:t>4</w:t>
      </w:r>
      <w:r w:rsidRPr="004E10C1">
        <w:rPr>
          <w:color w:val="000000" w:themeColor="text1"/>
          <w:sz w:val="16"/>
          <w:szCs w:val="16"/>
        </w:rPr>
        <w:noBreakHyphen/>
        <w:t xml:space="preserve">1933. </w:t>
      </w:r>
      <w:hyperlink r:id="rId98" w:anchor="showunit&amp;id=85884" w:history="1">
        <w:r w:rsidRPr="004E10C1">
          <w:rPr>
            <w:rStyle w:val="a5"/>
            <w:color w:val="000000" w:themeColor="text1"/>
            <w:sz w:val="16"/>
            <w:szCs w:val="16"/>
            <w:u w:val="none"/>
          </w:rPr>
          <w:t>59/36. О техпомощи по судостроению.</w:t>
        </w:r>
      </w:hyperlink>
      <w:r w:rsidRPr="004E10C1">
        <w:rPr>
          <w:color w:val="000000" w:themeColor="text1"/>
          <w:sz w:val="16"/>
          <w:szCs w:val="16"/>
        </w:rPr>
        <w:t> — ОП. Решено: 1. Купить у фирмы JVS проект и рабочие чертежи подлодки Е</w:t>
      </w:r>
      <w:r w:rsidRPr="004E10C1">
        <w:rPr>
          <w:color w:val="000000" w:themeColor="text1"/>
          <w:sz w:val="16"/>
          <w:szCs w:val="16"/>
        </w:rPr>
        <w:noBreakHyphen/>
        <w:t>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w:t>
      </w:r>
      <w:r w:rsidRPr="004E10C1">
        <w:rPr>
          <w:color w:val="000000" w:themeColor="text1"/>
          <w:sz w:val="16"/>
          <w:szCs w:val="16"/>
        </w:rPr>
        <w:noBreakHyphen/>
        <w:t>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w:t>
      </w:r>
      <w:r w:rsidRPr="004E10C1">
        <w:rPr>
          <w:color w:val="000000" w:themeColor="text1"/>
          <w:sz w:val="16"/>
          <w:szCs w:val="16"/>
        </w:rPr>
        <w:noBreakHyphen/>
        <w:t>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w:t>
      </w:r>
      <w:proofErr w:type="spellStart"/>
      <w:r w:rsidRPr="004E10C1">
        <w:rPr>
          <w:color w:val="000000" w:themeColor="text1"/>
          <w:sz w:val="16"/>
          <w:szCs w:val="16"/>
        </w:rPr>
        <w:t>Ансальдо</w:t>
      </w:r>
      <w:proofErr w:type="spellEnd"/>
      <w:r w:rsidRPr="004E10C1">
        <w:rPr>
          <w:color w:val="000000" w:themeColor="text1"/>
          <w:sz w:val="16"/>
          <w:szCs w:val="16"/>
        </w:rPr>
        <w:t xml:space="preserve">»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w:t>
      </w:r>
      <w:hyperlink r:id="rId99" w:anchor="showunit&amp;id=85893" w:history="1">
        <w:r w:rsidRPr="004E10C1">
          <w:rPr>
            <w:rStyle w:val="a5"/>
            <w:color w:val="000000" w:themeColor="text1"/>
            <w:sz w:val="16"/>
            <w:szCs w:val="16"/>
            <w:u w:val="none"/>
          </w:rPr>
          <w:t>67/44. Предложения Комиссии обороны.</w:t>
        </w:r>
      </w:hyperlink>
      <w:r w:rsidRPr="004E10C1">
        <w:rPr>
          <w:color w:val="000000" w:themeColor="text1"/>
          <w:sz w:val="16"/>
          <w:szCs w:val="16"/>
        </w:rPr>
        <w:t> — ОП. (ПБ от 7 марта 1933 г.). Решено утвердить следующее решение Комиссии Обороны о приобретении образцов и технической помощи у фирмы «</w:t>
      </w:r>
      <w:proofErr w:type="spellStart"/>
      <w:r w:rsidRPr="004E10C1">
        <w:rPr>
          <w:color w:val="000000" w:themeColor="text1"/>
          <w:sz w:val="16"/>
          <w:szCs w:val="16"/>
        </w:rPr>
        <w:t>Сперри</w:t>
      </w:r>
      <w:proofErr w:type="spellEnd"/>
      <w:r w:rsidRPr="004E10C1">
        <w:rPr>
          <w:color w:val="000000" w:themeColor="text1"/>
          <w:sz w:val="16"/>
          <w:szCs w:val="16"/>
        </w:rPr>
        <w:t>».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w:t>
      </w:r>
      <w:proofErr w:type="gramStart"/>
      <w:r w:rsidRPr="004E10C1">
        <w:rPr>
          <w:color w:val="000000" w:themeColor="text1"/>
          <w:sz w:val="16"/>
          <w:szCs w:val="16"/>
        </w:rPr>
        <w:t>: За</w:t>
      </w:r>
      <w:proofErr w:type="gramEnd"/>
      <w:r w:rsidRPr="004E10C1">
        <w:rPr>
          <w:color w:val="000000" w:themeColor="text1"/>
          <w:sz w:val="16"/>
          <w:szCs w:val="16"/>
        </w:rPr>
        <w:t xml:space="preserve"> техническую помощь, начиная с 1934 года, в течение 4 лет равными частями по полугодиям. Платеж за образцы, начиная с 1934 года: 35% против отгрузки, 25% через 6 месяцев, 20% через 12 месяцев и 20% через 18 месяцев; последний платеж – в первой половине 1936 г. </w:t>
      </w:r>
      <w:hyperlink r:id="rId100" w:anchor="showunit&amp;id=85894" w:history="1">
        <w:r w:rsidRPr="004E10C1">
          <w:rPr>
            <w:rStyle w:val="a5"/>
            <w:color w:val="000000" w:themeColor="text1"/>
            <w:sz w:val="16"/>
            <w:szCs w:val="16"/>
            <w:u w:val="none"/>
          </w:rPr>
          <w:t>68/45. Предложения Ворошилова (о разрешении иметь НКВМ в торгпредствах своих работников).</w:t>
        </w:r>
      </w:hyperlink>
      <w:r w:rsidRPr="004E10C1">
        <w:rPr>
          <w:color w:val="000000" w:themeColor="text1"/>
          <w:sz w:val="16"/>
          <w:szCs w:val="16"/>
        </w:rPr>
        <w:t xml:space="preserve"> — ОП. </w:t>
      </w:r>
      <w:hyperlink r:id="rId101" w:anchor="showunit&amp;id=85902" w:history="1">
        <w:r w:rsidRPr="004E10C1">
          <w:rPr>
            <w:rStyle w:val="a5"/>
            <w:color w:val="000000" w:themeColor="text1"/>
            <w:sz w:val="16"/>
            <w:szCs w:val="16"/>
            <w:u w:val="none"/>
          </w:rPr>
          <w:t>75/52. О состоянии Волховского алюминиевого комбината</w:t>
        </w:r>
      </w:hyperlink>
      <w:r w:rsidRPr="004E10C1">
        <w:rPr>
          <w:color w:val="000000" w:themeColor="text1"/>
          <w:sz w:val="16"/>
          <w:szCs w:val="16"/>
        </w:rPr>
        <w:t>. (ПБ от 7 марта 1933 г.). Решено передать вопрос на рассмотрение в Комиссию исполнения СНК СССР (15462).</w:t>
      </w:r>
    </w:p>
    <w:p w14:paraId="7498E554" w14:textId="77777777" w:rsidR="00AD1D3C" w:rsidRPr="004E10C1" w:rsidRDefault="00AD1D3C" w:rsidP="004E10C1">
      <w:pPr>
        <w:pStyle w:val="rtejustify"/>
        <w:spacing w:before="0" w:after="0"/>
        <w:rPr>
          <w:color w:val="000000" w:themeColor="text1"/>
          <w:sz w:val="16"/>
          <w:szCs w:val="16"/>
        </w:rPr>
      </w:pPr>
    </w:p>
    <w:p w14:paraId="2B3778A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года начальник ВВС Алкснис подготовил:</w:t>
      </w:r>
    </w:p>
    <w:p w14:paraId="0A1C7909"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Сводка о выполнении решений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2376"/>
        <w:gridCol w:w="2376"/>
        <w:gridCol w:w="2376"/>
        <w:gridCol w:w="584"/>
      </w:tblGrid>
      <w:tr w:rsidR="004E10C1" w:rsidRPr="004E10C1" w14:paraId="491D578F" w14:textId="77777777" w:rsidTr="003D0776">
        <w:tc>
          <w:tcPr>
            <w:tcW w:w="2178" w:type="dxa"/>
          </w:tcPr>
          <w:p w14:paraId="015C03FF"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Содержание заданий</w:t>
            </w:r>
          </w:p>
        </w:tc>
        <w:tc>
          <w:tcPr>
            <w:tcW w:w="7711" w:type="dxa"/>
            <w:gridSpan w:val="4"/>
          </w:tcPr>
          <w:p w14:paraId="42120A2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заданий</w:t>
            </w:r>
          </w:p>
        </w:tc>
      </w:tr>
      <w:tr w:rsidR="004E10C1" w:rsidRPr="004E10C1" w14:paraId="43B4F74B" w14:textId="77777777" w:rsidTr="003D0776">
        <w:tc>
          <w:tcPr>
            <w:tcW w:w="2178" w:type="dxa"/>
          </w:tcPr>
          <w:p w14:paraId="05B4EDE2"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7711" w:type="dxa"/>
            <w:gridSpan w:val="4"/>
          </w:tcPr>
          <w:p w14:paraId="09169DEB"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закупке образцов моторов и самолетов.</w:t>
            </w:r>
          </w:p>
        </w:tc>
      </w:tr>
      <w:tr w:rsidR="004E10C1" w:rsidRPr="004E10C1" w14:paraId="2E975D0F" w14:textId="77777777" w:rsidTr="003D0776">
        <w:tc>
          <w:tcPr>
            <w:tcW w:w="2178" w:type="dxa"/>
          </w:tcPr>
          <w:p w14:paraId="107FD78F"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 538/177сс от 16 мая 1932 года, № 1153/345сс – 14 ноября 1932 года; № 158 – 25 июля 1931 года.</w:t>
            </w:r>
          </w:p>
          <w:p w14:paraId="137D3E3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Заключить договор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на </w:t>
            </w:r>
            <w:r w:rsidRPr="004E10C1">
              <w:rPr>
                <w:rFonts w:ascii="Times New Roman" w:hAnsi="Times New Roman"/>
                <w:color w:val="000000" w:themeColor="text1"/>
                <w:sz w:val="16"/>
                <w:szCs w:val="16"/>
              </w:rPr>
              <w:lastRenderedPageBreak/>
              <w:t>техническую помощь с американской фирмой «Райт-Кертис», взяв в основу мотор воздушного охлаждения «Райт-Циклон» – НР 600-700 новейшей конструкции, а по водяному охлаждению новейший образец мотора «Кертис-</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с нагнетателем и редуктором.</w:t>
            </w:r>
          </w:p>
        </w:tc>
        <w:tc>
          <w:tcPr>
            <w:tcW w:w="7711" w:type="dxa"/>
            <w:gridSpan w:val="4"/>
          </w:tcPr>
          <w:p w14:paraId="46C8F02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Сумма в 1 миллион рублей была первоначально отпущена и затем сокращена (вернее, как специальный кредит аннулирована). Образцы закуплены за счет основного контингента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по техническому снабжению.</w:t>
            </w:r>
          </w:p>
          <w:p w14:paraId="25B264D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результате выезда инженеров </w:t>
            </w:r>
            <w:proofErr w:type="gramStart"/>
            <w:r w:rsidRPr="004E10C1">
              <w:rPr>
                <w:rFonts w:ascii="Times New Roman" w:hAnsi="Times New Roman"/>
                <w:color w:val="000000" w:themeColor="text1"/>
                <w:sz w:val="16"/>
                <w:szCs w:val="16"/>
              </w:rPr>
              <w:t>ГУАП</w:t>
            </w:r>
            <w:proofErr w:type="gramEnd"/>
            <w:r w:rsidRPr="004E10C1">
              <w:rPr>
                <w:rFonts w:ascii="Times New Roman" w:hAnsi="Times New Roman"/>
                <w:color w:val="000000" w:themeColor="text1"/>
                <w:sz w:val="16"/>
                <w:szCs w:val="16"/>
              </w:rPr>
              <w:t xml:space="preserve"> а границу были закуплены:</w:t>
            </w:r>
          </w:p>
          <w:p w14:paraId="47D31698"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 xml:space="preserve">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«Мерседес-Бенц» – 16/50 НР.</w:t>
            </w:r>
          </w:p>
          <w:p w14:paraId="0816AF8C"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 xml:space="preserve">2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-мотора «ЮМО-4» – 720 НР.</w:t>
            </w:r>
          </w:p>
          <w:p w14:paraId="695937AB"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r w:rsidRPr="004E10C1">
              <w:rPr>
                <w:rFonts w:ascii="Times New Roman" w:hAnsi="Times New Roman"/>
                <w:color w:val="000000" w:themeColor="text1"/>
                <w:sz w:val="16"/>
                <w:szCs w:val="16"/>
              </w:rPr>
              <w:tab/>
              <w:t xml:space="preserve">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«Даймлер-Бенц» – 700/750 НР.</w:t>
            </w:r>
          </w:p>
          <w:p w14:paraId="1EB98299"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w:t>
            </w:r>
            <w:r w:rsidRPr="004E10C1">
              <w:rPr>
                <w:rFonts w:ascii="Times New Roman" w:hAnsi="Times New Roman"/>
                <w:color w:val="000000" w:themeColor="text1"/>
                <w:sz w:val="16"/>
                <w:szCs w:val="16"/>
              </w:rPr>
              <w:tab/>
              <w:t>2 авиамотора «Райт-Циклон» 1820 2” – 725 НР.</w:t>
            </w:r>
          </w:p>
          <w:p w14:paraId="4DD3FB80"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r w:rsidRPr="004E10C1">
              <w:rPr>
                <w:rFonts w:ascii="Times New Roman" w:hAnsi="Times New Roman"/>
                <w:color w:val="000000" w:themeColor="text1"/>
                <w:sz w:val="16"/>
                <w:szCs w:val="16"/>
              </w:rPr>
              <w:tab/>
              <w:t>2 авиамотора «Райт-Циклон» 1820 3” – 650 НР.</w:t>
            </w:r>
          </w:p>
          <w:p w14:paraId="5864481F"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r w:rsidRPr="004E10C1">
              <w:rPr>
                <w:rFonts w:ascii="Times New Roman" w:hAnsi="Times New Roman"/>
                <w:color w:val="000000" w:themeColor="text1"/>
                <w:sz w:val="16"/>
                <w:szCs w:val="16"/>
              </w:rPr>
              <w:tab/>
              <w:t>3 авиамотора «</w:t>
            </w:r>
            <w:proofErr w:type="spellStart"/>
            <w:r w:rsidRPr="004E10C1">
              <w:rPr>
                <w:rFonts w:ascii="Times New Roman" w:hAnsi="Times New Roman"/>
                <w:color w:val="000000" w:themeColor="text1"/>
                <w:sz w:val="16"/>
                <w:szCs w:val="16"/>
              </w:rPr>
              <w:t>Суперконкверор</w:t>
            </w:r>
            <w:proofErr w:type="spellEnd"/>
            <w:r w:rsidRPr="004E10C1">
              <w:rPr>
                <w:rFonts w:ascii="Times New Roman" w:hAnsi="Times New Roman"/>
                <w:color w:val="000000" w:themeColor="text1"/>
                <w:sz w:val="16"/>
                <w:szCs w:val="16"/>
              </w:rPr>
              <w:t>» фирмы Кертис 600 НР.</w:t>
            </w:r>
          </w:p>
          <w:p w14:paraId="1A2FB950"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r w:rsidRPr="004E10C1">
              <w:rPr>
                <w:rFonts w:ascii="Times New Roman" w:hAnsi="Times New Roman"/>
                <w:color w:val="000000" w:themeColor="text1"/>
                <w:sz w:val="16"/>
                <w:szCs w:val="16"/>
              </w:rPr>
              <w:tab/>
              <w:t>2 авиамотора «</w:t>
            </w:r>
            <w:proofErr w:type="spellStart"/>
            <w:r w:rsidRPr="004E10C1">
              <w:rPr>
                <w:rFonts w:ascii="Times New Roman" w:hAnsi="Times New Roman"/>
                <w:color w:val="000000" w:themeColor="text1"/>
                <w:sz w:val="16"/>
                <w:szCs w:val="16"/>
              </w:rPr>
              <w:t>Рольс</w:t>
            </w:r>
            <w:proofErr w:type="spellEnd"/>
            <w:r w:rsidRPr="004E10C1">
              <w:rPr>
                <w:rFonts w:ascii="Times New Roman" w:hAnsi="Times New Roman"/>
                <w:color w:val="000000" w:themeColor="text1"/>
                <w:sz w:val="16"/>
                <w:szCs w:val="16"/>
              </w:rPr>
              <w:t>-Ройс» «Кестрел 2» 480 НР.</w:t>
            </w:r>
          </w:p>
          <w:p w14:paraId="33E4E2B1"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r w:rsidRPr="004E10C1">
              <w:rPr>
                <w:rFonts w:ascii="Times New Roman" w:hAnsi="Times New Roman"/>
                <w:color w:val="000000" w:themeColor="text1"/>
                <w:sz w:val="16"/>
                <w:szCs w:val="16"/>
              </w:rPr>
              <w:tab/>
              <w:t>3 мотора «Бристоль» «Меркур IV 2» – 620/650 НР.</w:t>
            </w:r>
          </w:p>
          <w:p w14:paraId="6ED975B7"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r w:rsidRPr="004E10C1">
              <w:rPr>
                <w:rFonts w:ascii="Times New Roman" w:hAnsi="Times New Roman"/>
                <w:color w:val="000000" w:themeColor="text1"/>
                <w:sz w:val="16"/>
                <w:szCs w:val="16"/>
              </w:rPr>
              <w:tab/>
              <w:t xml:space="preserve">1 мотор «Армстронг </w:t>
            </w:r>
            <w:proofErr w:type="spellStart"/>
            <w:r w:rsidRPr="004E10C1">
              <w:rPr>
                <w:rFonts w:ascii="Times New Roman" w:hAnsi="Times New Roman"/>
                <w:color w:val="000000" w:themeColor="text1"/>
                <w:sz w:val="16"/>
                <w:szCs w:val="16"/>
              </w:rPr>
              <w:t>Сиддлей</w:t>
            </w:r>
            <w:proofErr w:type="spellEnd"/>
            <w:r w:rsidRPr="004E10C1">
              <w:rPr>
                <w:rFonts w:ascii="Times New Roman" w:hAnsi="Times New Roman"/>
                <w:color w:val="000000" w:themeColor="text1"/>
                <w:sz w:val="16"/>
                <w:szCs w:val="16"/>
              </w:rPr>
              <w:t>» «Тигр» – 590 НР.</w:t>
            </w:r>
          </w:p>
          <w:p w14:paraId="2785F06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r w:rsidRPr="004E10C1">
              <w:rPr>
                <w:rFonts w:ascii="Times New Roman" w:hAnsi="Times New Roman"/>
                <w:color w:val="000000" w:themeColor="text1"/>
                <w:sz w:val="16"/>
                <w:szCs w:val="16"/>
              </w:rPr>
              <w:tab/>
              <w:t>1 самолет «</w:t>
            </w:r>
            <w:proofErr w:type="spellStart"/>
            <w:r w:rsidRPr="004E10C1">
              <w:rPr>
                <w:rFonts w:ascii="Times New Roman" w:hAnsi="Times New Roman"/>
                <w:color w:val="000000" w:themeColor="text1"/>
                <w:sz w:val="16"/>
                <w:szCs w:val="16"/>
              </w:rPr>
              <w:t>Ферии</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Фарфляй</w:t>
            </w:r>
            <w:proofErr w:type="spellEnd"/>
            <w:r w:rsidRPr="004E10C1">
              <w:rPr>
                <w:rFonts w:ascii="Times New Roman" w:hAnsi="Times New Roman"/>
                <w:color w:val="000000" w:themeColor="text1"/>
                <w:sz w:val="16"/>
                <w:szCs w:val="16"/>
              </w:rPr>
              <w:t>» – истребитель с мотором «Кестрел».</w:t>
            </w:r>
          </w:p>
          <w:p w14:paraId="58639FA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переговорам с Кертис-Райт по приобретению </w:t>
            </w:r>
            <w:proofErr w:type="spellStart"/>
            <w:r w:rsidRPr="004E10C1">
              <w:rPr>
                <w:rFonts w:ascii="Times New Roman" w:hAnsi="Times New Roman"/>
                <w:color w:val="000000" w:themeColor="text1"/>
                <w:sz w:val="16"/>
                <w:szCs w:val="16"/>
              </w:rPr>
              <w:t>лиценза</w:t>
            </w:r>
            <w:proofErr w:type="spellEnd"/>
            <w:r w:rsidRPr="004E10C1">
              <w:rPr>
                <w:rFonts w:ascii="Times New Roman" w:hAnsi="Times New Roman"/>
                <w:color w:val="000000" w:themeColor="text1"/>
                <w:sz w:val="16"/>
                <w:szCs w:val="16"/>
              </w:rPr>
              <w:t xml:space="preserve"> и техпомощи на два мотора Циклон 725 НР и </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около 650 НР.</w:t>
            </w:r>
          </w:p>
          <w:p w14:paraId="00F1223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Америке находится сейчас комиссия ГУАП под председательством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w:t>
            </w:r>
          </w:p>
          <w:p w14:paraId="3DBA493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Фирмой уже названы цифры.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даны контрпредложения. Переговоры протекают сравнительно благоприятно и можно ожидать, что в ближайшее время договор будет подписан.</w:t>
            </w:r>
          </w:p>
        </w:tc>
      </w:tr>
      <w:tr w:rsidR="004E10C1" w:rsidRPr="004E10C1" w14:paraId="78151362" w14:textId="77777777" w:rsidTr="003D0776">
        <w:tc>
          <w:tcPr>
            <w:tcW w:w="2178" w:type="dxa"/>
          </w:tcPr>
          <w:p w14:paraId="7FD9CF7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Постановление СТО за № 158 от 25 июля 1931 года – реализация договора с итальянской фирмой «Фиат».</w:t>
            </w:r>
          </w:p>
        </w:tc>
        <w:tc>
          <w:tcPr>
            <w:tcW w:w="7711" w:type="dxa"/>
            <w:gridSpan w:val="4"/>
          </w:tcPr>
          <w:p w14:paraId="61F9830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Договор заключен 6 сентября 1932 года по оказанию техпомощи на постройку (и проектирование) Центрального литейного завода и реконструкцию литейных заводов №№ 26 и 24. После заключения договора выехала в Турин комиссия </w:t>
            </w:r>
            <w:proofErr w:type="spellStart"/>
            <w:r w:rsidRPr="004E10C1">
              <w:rPr>
                <w:rFonts w:ascii="Times New Roman" w:hAnsi="Times New Roman"/>
                <w:color w:val="000000" w:themeColor="text1"/>
                <w:sz w:val="16"/>
                <w:szCs w:val="16"/>
              </w:rPr>
              <w:t>Голававиапрома</w:t>
            </w:r>
            <w:proofErr w:type="spellEnd"/>
            <w:r w:rsidRPr="004E10C1">
              <w:rPr>
                <w:rFonts w:ascii="Times New Roman" w:hAnsi="Times New Roman"/>
                <w:color w:val="000000" w:themeColor="text1"/>
                <w:sz w:val="16"/>
                <w:szCs w:val="16"/>
              </w:rPr>
              <w:t xml:space="preserve">, которой на месте совместно с фирмой «Фиат» проработан предварительный проект завода № 120. Изготовлена часть чертежей формовочного и литейного хозяйства. Изготовлены </w:t>
            </w:r>
            <w:proofErr w:type="gramStart"/>
            <w:r w:rsidRPr="004E10C1">
              <w:rPr>
                <w:rFonts w:ascii="Times New Roman" w:hAnsi="Times New Roman"/>
                <w:color w:val="000000" w:themeColor="text1"/>
                <w:sz w:val="16"/>
                <w:szCs w:val="16"/>
              </w:rPr>
              <w:t>деревянные модели</w:t>
            </w:r>
            <w:proofErr w:type="gramEnd"/>
            <w:r w:rsidRPr="004E10C1">
              <w:rPr>
                <w:rFonts w:ascii="Times New Roman" w:hAnsi="Times New Roman"/>
                <w:color w:val="000000" w:themeColor="text1"/>
                <w:sz w:val="16"/>
                <w:szCs w:val="16"/>
              </w:rPr>
              <w:t xml:space="preserve"> по которым отливаются детали наших моторов. Начались работы по новым сплавам. Наши инженеры все время сидят в литейной «Фиата» и перенимают опыт фирмы.</w:t>
            </w:r>
          </w:p>
          <w:p w14:paraId="3C24087F"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w:t>
            </w:r>
            <w:proofErr w:type="spellStart"/>
            <w:r w:rsidRPr="004E10C1">
              <w:rPr>
                <w:rFonts w:ascii="Times New Roman" w:hAnsi="Times New Roman"/>
                <w:color w:val="000000" w:themeColor="text1"/>
                <w:sz w:val="16"/>
                <w:szCs w:val="16"/>
              </w:rPr>
              <w:t>Гипроавио</w:t>
            </w:r>
            <w:proofErr w:type="spellEnd"/>
            <w:r w:rsidRPr="004E10C1">
              <w:rPr>
                <w:rFonts w:ascii="Times New Roman" w:hAnsi="Times New Roman"/>
                <w:color w:val="000000" w:themeColor="text1"/>
                <w:sz w:val="16"/>
                <w:szCs w:val="16"/>
              </w:rPr>
              <w:t>. Проект в общем признан удовлетворительным.</w:t>
            </w:r>
          </w:p>
          <w:p w14:paraId="4D66B40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Дальнейший ход работ: итальянцы увозят проект в Турин и совместно с Комиссией ГУАП дорабатывают его, внося коррективы </w:t>
            </w:r>
            <w:proofErr w:type="spellStart"/>
            <w:r w:rsidRPr="004E10C1">
              <w:rPr>
                <w:rFonts w:ascii="Times New Roman" w:hAnsi="Times New Roman"/>
                <w:color w:val="000000" w:themeColor="text1"/>
                <w:sz w:val="16"/>
                <w:szCs w:val="16"/>
              </w:rPr>
              <w:t>НТСа</w:t>
            </w:r>
            <w:proofErr w:type="spellEnd"/>
            <w:r w:rsidRPr="004E10C1">
              <w:rPr>
                <w:rFonts w:ascii="Times New Roman" w:hAnsi="Times New Roman"/>
                <w:color w:val="000000" w:themeColor="text1"/>
                <w:sz w:val="16"/>
                <w:szCs w:val="16"/>
              </w:rPr>
              <w:t>.</w:t>
            </w:r>
          </w:p>
        </w:tc>
      </w:tr>
      <w:tr w:rsidR="004E10C1" w:rsidRPr="004E10C1" w14:paraId="42AC4AAF" w14:textId="77777777" w:rsidTr="003D0776">
        <w:tc>
          <w:tcPr>
            <w:tcW w:w="2178" w:type="dxa"/>
          </w:tcPr>
          <w:p w14:paraId="5B95823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 101/46сс от 16 февраля 1932 года</w:t>
            </w:r>
          </w:p>
        </w:tc>
        <w:tc>
          <w:tcPr>
            <w:tcW w:w="7711" w:type="dxa"/>
            <w:gridSpan w:val="4"/>
          </w:tcPr>
          <w:p w14:paraId="11B0B213"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r>
      <w:tr w:rsidR="004E10C1" w:rsidRPr="004E10C1" w14:paraId="25F38065" w14:textId="77777777" w:rsidTr="003D0776">
        <w:tc>
          <w:tcPr>
            <w:tcW w:w="2178" w:type="dxa"/>
          </w:tcPr>
          <w:p w14:paraId="66B9F5DC"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Обязать ГУАП довести годовую мощность моторостроительного завода № 26 до 10000 моторов М-17 в год к 1 января 1933 года.</w:t>
            </w:r>
          </w:p>
        </w:tc>
        <w:tc>
          <w:tcPr>
            <w:tcW w:w="7711" w:type="dxa"/>
            <w:gridSpan w:val="4"/>
          </w:tcPr>
          <w:p w14:paraId="0719F46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доведено в основном по оборудованию до 7200 моторов.</w:t>
            </w:r>
          </w:p>
          <w:p w14:paraId="09C1FA7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выполнено полностью из-за:</w:t>
            </w:r>
          </w:p>
          <w:p w14:paraId="71B1B7E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Опоздания строительства, которое закончится в 1933 году.</w:t>
            </w:r>
          </w:p>
          <w:p w14:paraId="49E85C73"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Неполучения части оборудования из-за границы.</w:t>
            </w:r>
          </w:p>
          <w:p w14:paraId="722F91A6"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r w:rsidRPr="004E10C1">
              <w:rPr>
                <w:rFonts w:ascii="Times New Roman" w:hAnsi="Times New Roman"/>
                <w:color w:val="000000" w:themeColor="text1"/>
                <w:sz w:val="16"/>
                <w:szCs w:val="16"/>
              </w:rPr>
              <w:tab/>
              <w:t>Не закончено оборудование литейной мастерской, на что отпущено вместо полагающихся, примерно, 10000 рублей, только 5000 рублей, контингента.</w:t>
            </w:r>
          </w:p>
        </w:tc>
      </w:tr>
      <w:tr w:rsidR="004E10C1" w:rsidRPr="004E10C1" w14:paraId="3CF01EE9" w14:textId="77777777" w:rsidTr="003D0776">
        <w:tc>
          <w:tcPr>
            <w:tcW w:w="2178" w:type="dxa"/>
          </w:tcPr>
          <w:p w14:paraId="09917C89"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Обязать ГУАП довести годовую мощность моторостроительного завода № 24 до 15000 моторов М-34 в год к 1 января 1933 года.</w:t>
            </w:r>
          </w:p>
        </w:tc>
        <w:tc>
          <w:tcPr>
            <w:tcW w:w="7711" w:type="dxa"/>
            <w:gridSpan w:val="4"/>
          </w:tcPr>
          <w:p w14:paraId="2D633F1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доведено до 2400 моторов. Основные причины невыполнения:</w:t>
            </w:r>
          </w:p>
          <w:p w14:paraId="5377BBA7"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Не закончено строительство.</w:t>
            </w:r>
          </w:p>
          <w:p w14:paraId="3366EA4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Из предназначенных 9000000 рублей на импортное оборудование пока ничего не отпущено.</w:t>
            </w:r>
          </w:p>
          <w:p w14:paraId="0E35B1BC"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в 1933 году сокращено из-за нецелесообразности, так как не будет получено импортного оборудования.</w:t>
            </w:r>
          </w:p>
        </w:tc>
      </w:tr>
      <w:tr w:rsidR="004E10C1" w:rsidRPr="004E10C1" w14:paraId="5C8D2ABF" w14:textId="77777777" w:rsidTr="003D0776">
        <w:tc>
          <w:tcPr>
            <w:tcW w:w="2178" w:type="dxa"/>
          </w:tcPr>
          <w:p w14:paraId="62DEB18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Обязать ГУАП довести годовую мощность моторостроительного завода № 29 до 6000 моторов М-11 в год к 1 января 1933 года.</w:t>
            </w:r>
          </w:p>
        </w:tc>
        <w:tc>
          <w:tcPr>
            <w:tcW w:w="7711" w:type="dxa"/>
            <w:gridSpan w:val="4"/>
          </w:tcPr>
          <w:p w14:paraId="144D5C9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доведено до 4500 моторов. Основные причины невыполнения:</w:t>
            </w:r>
          </w:p>
          <w:p w14:paraId="76E4D5F4"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Строительство хотя в основном и незакончено, но недостаток площадей компенсируется за счет соседних заводов.</w:t>
            </w:r>
          </w:p>
          <w:p w14:paraId="43F0E315"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Не получено основное станочное оборудование полностью, как заграничное, так и внутри страны, хотя оно заказано и предполагается получить в текущем году.</w:t>
            </w:r>
          </w:p>
          <w:p w14:paraId="0B4476C5"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r w:rsidRPr="004E10C1">
              <w:rPr>
                <w:rFonts w:ascii="Times New Roman" w:hAnsi="Times New Roman"/>
                <w:color w:val="000000" w:themeColor="text1"/>
                <w:sz w:val="16"/>
                <w:szCs w:val="16"/>
              </w:rPr>
              <w:tab/>
              <w:t>На 1933 год завод кредитами обеспечен и строительство должно быть закончено к концу года.</w:t>
            </w:r>
          </w:p>
        </w:tc>
      </w:tr>
      <w:tr w:rsidR="004E10C1" w:rsidRPr="004E10C1" w14:paraId="31E6CDBA" w14:textId="77777777" w:rsidTr="003D0776">
        <w:tc>
          <w:tcPr>
            <w:tcW w:w="2178" w:type="dxa"/>
          </w:tcPr>
          <w:p w14:paraId="2EADD0A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Обязать ГУАП довести годовую мощность моторостроительного завода № 19 до 6000 моторов М-22 в год к 1 января 1933 года.</w:t>
            </w:r>
          </w:p>
        </w:tc>
        <w:tc>
          <w:tcPr>
            <w:tcW w:w="7711" w:type="dxa"/>
            <w:gridSpan w:val="4"/>
          </w:tcPr>
          <w:p w14:paraId="5D2A8CC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не выполнено ничего, за исключением строительства, которое произведено в объеме примерно на 1000 моторов.</w:t>
            </w:r>
          </w:p>
          <w:p w14:paraId="4466AC2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оборудованием не обеспечен и в 1933 году не предполагается таковое заказывать, так как из полагающихся 12000000 рублей контингента, согласно комиссии Куйбышева ничего пока не отпущено.</w:t>
            </w:r>
          </w:p>
        </w:tc>
      </w:tr>
      <w:tr w:rsidR="004E10C1" w:rsidRPr="004E10C1" w14:paraId="0D7A9F2D" w14:textId="77777777" w:rsidTr="003D0776">
        <w:tc>
          <w:tcPr>
            <w:tcW w:w="2178" w:type="dxa"/>
          </w:tcPr>
          <w:p w14:paraId="7E6F1A9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Обязать ГУАП довести годовую мощность самолетостроительного завода № 22 до 600 самолетов ТБ3 в год к 1 января 1933 года.</w:t>
            </w:r>
          </w:p>
        </w:tc>
        <w:tc>
          <w:tcPr>
            <w:tcW w:w="7711" w:type="dxa"/>
            <w:gridSpan w:val="4"/>
          </w:tcPr>
          <w:p w14:paraId="075BA0F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января 1933 года доведено до 500 самолетов. </w:t>
            </w:r>
            <w:proofErr w:type="spellStart"/>
            <w:r w:rsidRPr="004E10C1">
              <w:rPr>
                <w:rFonts w:ascii="Times New Roman" w:hAnsi="Times New Roman"/>
                <w:color w:val="000000" w:themeColor="text1"/>
                <w:sz w:val="16"/>
                <w:szCs w:val="16"/>
              </w:rPr>
              <w:t>Недоведение</w:t>
            </w:r>
            <w:proofErr w:type="spellEnd"/>
            <w:r w:rsidRPr="004E10C1">
              <w:rPr>
                <w:rFonts w:ascii="Times New Roman" w:hAnsi="Times New Roman"/>
                <w:color w:val="000000" w:themeColor="text1"/>
                <w:sz w:val="16"/>
                <w:szCs w:val="16"/>
              </w:rPr>
              <w:t xml:space="preserve"> в основном объясняется за счет одного корпуса, который должен быть построен в течении 1933 года.</w:t>
            </w:r>
          </w:p>
          <w:p w14:paraId="613A1D1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оборудованием обеспечен.</w:t>
            </w:r>
          </w:p>
        </w:tc>
      </w:tr>
      <w:tr w:rsidR="004E10C1" w:rsidRPr="004E10C1" w14:paraId="3F934AC4" w14:textId="77777777" w:rsidTr="003D0776">
        <w:tc>
          <w:tcPr>
            <w:tcW w:w="2178" w:type="dxa"/>
          </w:tcPr>
          <w:p w14:paraId="34392E1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Обязать ГУАП довести годовую мощность самолетостроительного завода № 18 до 1500 самолетов ТБ3 в год к 1 января 1933 года.</w:t>
            </w:r>
          </w:p>
        </w:tc>
        <w:tc>
          <w:tcPr>
            <w:tcW w:w="7711" w:type="dxa"/>
            <w:gridSpan w:val="4"/>
          </w:tcPr>
          <w:p w14:paraId="10A99FF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доведено до 200 самолетов годовой мощности. Основные причины невыполнения:</w:t>
            </w:r>
          </w:p>
          <w:p w14:paraId="566A936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Не развернуто и не закончено строительство, из-за отсутствия материалов и денежных средств.</w:t>
            </w:r>
          </w:p>
          <w:p w14:paraId="51A4E979"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Отсутствуют и на 1933 год не отпущены средства на оборудование больше чем на, примерно, 250 самолетов.</w:t>
            </w:r>
          </w:p>
          <w:p w14:paraId="3E9D9CC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Вследствие неполучения оборудования, строительство также в 1933 году будет производиться в </w:t>
            </w:r>
            <w:proofErr w:type="spellStart"/>
            <w:r w:rsidRPr="004E10C1">
              <w:rPr>
                <w:rFonts w:ascii="Times New Roman" w:hAnsi="Times New Roman"/>
                <w:color w:val="000000" w:themeColor="text1"/>
                <w:sz w:val="16"/>
                <w:szCs w:val="16"/>
              </w:rPr>
              <w:t>полузаконсервированном</w:t>
            </w:r>
            <w:proofErr w:type="spellEnd"/>
            <w:r w:rsidRPr="004E10C1">
              <w:rPr>
                <w:rFonts w:ascii="Times New Roman" w:hAnsi="Times New Roman"/>
                <w:color w:val="000000" w:themeColor="text1"/>
                <w:sz w:val="16"/>
                <w:szCs w:val="16"/>
              </w:rPr>
              <w:t xml:space="preserve"> виде.</w:t>
            </w:r>
          </w:p>
        </w:tc>
      </w:tr>
      <w:tr w:rsidR="004E10C1" w:rsidRPr="004E10C1" w14:paraId="64493B51" w14:textId="77777777" w:rsidTr="003D0776">
        <w:tc>
          <w:tcPr>
            <w:tcW w:w="2178" w:type="dxa"/>
          </w:tcPr>
          <w:p w14:paraId="10A812F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 января 1933 года.</w:t>
            </w:r>
          </w:p>
        </w:tc>
        <w:tc>
          <w:tcPr>
            <w:tcW w:w="7711" w:type="dxa"/>
            <w:gridSpan w:val="4"/>
          </w:tcPr>
          <w:p w14:paraId="1AEBD4A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строительство этого завода как промышленное, так и жилищное только в основном начато и будет продолжаться в небольшом объеме из-за отсутствия средств.</w:t>
            </w:r>
          </w:p>
        </w:tc>
      </w:tr>
      <w:tr w:rsidR="004E10C1" w:rsidRPr="004E10C1" w14:paraId="5E2ED84B" w14:textId="77777777" w:rsidTr="003D0776">
        <w:tc>
          <w:tcPr>
            <w:tcW w:w="2178" w:type="dxa"/>
          </w:tcPr>
          <w:p w14:paraId="687584E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 538/177сс от 16 мая 1932 года</w:t>
            </w:r>
          </w:p>
        </w:tc>
        <w:tc>
          <w:tcPr>
            <w:tcW w:w="7711" w:type="dxa"/>
            <w:gridSpan w:val="4"/>
          </w:tcPr>
          <w:p w14:paraId="7F78F3D3"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r>
      <w:tr w:rsidR="004E10C1" w:rsidRPr="004E10C1" w14:paraId="6AD96E1B" w14:textId="77777777" w:rsidTr="003D0776">
        <w:tc>
          <w:tcPr>
            <w:tcW w:w="2178" w:type="dxa"/>
          </w:tcPr>
          <w:p w14:paraId="462C8BC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Обязать ГУАП изъять Контрольно-испытательные отделы заводов из подчинения директоров заводов и подчинить непосредственно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Данное мероприятие провести к 1 июня 1932 года.</w:t>
            </w:r>
          </w:p>
        </w:tc>
        <w:tc>
          <w:tcPr>
            <w:tcW w:w="7711" w:type="dxa"/>
            <w:gridSpan w:val="4"/>
          </w:tcPr>
          <w:p w14:paraId="35FB965B"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данное постановление остается не выполненным и Контрольные отделы заводов находятся в непосредственном подчинении директоров заводов.</w:t>
            </w:r>
          </w:p>
          <w:p w14:paraId="0FC3EFF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 в составе ГУАП, Управление по наблюдению и контролю за качеством производства и учреждений при заводах, специальных инспекторов по качеству от ГУАП не достигает цели и не может считаться прямым выполнением данного Постановления.</w:t>
            </w:r>
          </w:p>
        </w:tc>
      </w:tr>
      <w:tr w:rsidR="004E10C1" w:rsidRPr="004E10C1" w14:paraId="714EBA77" w14:textId="77777777" w:rsidTr="003D0776">
        <w:tc>
          <w:tcPr>
            <w:tcW w:w="2178" w:type="dxa"/>
          </w:tcPr>
          <w:p w14:paraId="3261F56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gramStart"/>
            <w:r w:rsidRPr="004E10C1">
              <w:rPr>
                <w:rFonts w:ascii="Times New Roman" w:hAnsi="Times New Roman"/>
                <w:color w:val="000000" w:themeColor="text1"/>
                <w:sz w:val="16"/>
                <w:szCs w:val="16"/>
              </w:rPr>
              <w:t>Согласно этого же постановления</w:t>
            </w:r>
            <w:proofErr w:type="gramEnd"/>
            <w:r w:rsidRPr="004E10C1">
              <w:rPr>
                <w:rFonts w:ascii="Times New Roman" w:hAnsi="Times New Roman"/>
                <w:color w:val="000000" w:themeColor="text1"/>
                <w:sz w:val="16"/>
                <w:szCs w:val="16"/>
              </w:rPr>
              <w:t xml:space="preserve"> ГУАП обязан был провести проверку работников Контрольно-испытательных отделов заводов в смысле их квалификации.</w:t>
            </w:r>
          </w:p>
        </w:tc>
        <w:tc>
          <w:tcPr>
            <w:tcW w:w="7711" w:type="dxa"/>
            <w:gridSpan w:val="4"/>
          </w:tcPr>
          <w:p w14:paraId="7311149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года в основном состав работников Контрольно-испытательных отделов заводов остается прежним и серьезного улучшения не имеется.</w:t>
            </w:r>
          </w:p>
        </w:tc>
      </w:tr>
      <w:tr w:rsidR="004E10C1" w:rsidRPr="004E10C1" w14:paraId="7CB0A898" w14:textId="77777777" w:rsidTr="003D0776">
        <w:tc>
          <w:tcPr>
            <w:tcW w:w="2178" w:type="dxa"/>
          </w:tcPr>
          <w:p w14:paraId="745465A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w:t>
            </w:r>
            <w:proofErr w:type="gramStart"/>
            <w:r w:rsidRPr="004E10C1">
              <w:rPr>
                <w:rFonts w:ascii="Times New Roman" w:hAnsi="Times New Roman"/>
                <w:color w:val="000000" w:themeColor="text1"/>
                <w:sz w:val="16"/>
                <w:szCs w:val="16"/>
              </w:rPr>
              <w:t>Согласно этого же постановления</w:t>
            </w:r>
            <w:proofErr w:type="gramEnd"/>
            <w:r w:rsidRPr="004E10C1">
              <w:rPr>
                <w:rFonts w:ascii="Times New Roman" w:hAnsi="Times New Roman"/>
                <w:color w:val="000000" w:themeColor="text1"/>
                <w:sz w:val="16"/>
                <w:szCs w:val="16"/>
              </w:rPr>
              <w:t xml:space="preserve"> ГУАП обязан был увеличить ставки работников КИО заводов, а содержание их изъять из ведения заводов и передать в ГУАП.</w:t>
            </w:r>
          </w:p>
        </w:tc>
        <w:tc>
          <w:tcPr>
            <w:tcW w:w="7711" w:type="dxa"/>
            <w:gridSpan w:val="4"/>
          </w:tcPr>
          <w:p w14:paraId="64CBE22C"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января 1933 года этот вопрос остается </w:t>
            </w:r>
            <w:proofErr w:type="gramStart"/>
            <w:r w:rsidRPr="004E10C1">
              <w:rPr>
                <w:rFonts w:ascii="Times New Roman" w:hAnsi="Times New Roman"/>
                <w:color w:val="000000" w:themeColor="text1"/>
                <w:sz w:val="16"/>
                <w:szCs w:val="16"/>
              </w:rPr>
              <w:t>по старому</w:t>
            </w:r>
            <w:proofErr w:type="gramEnd"/>
            <w:r w:rsidRPr="004E10C1">
              <w:rPr>
                <w:rFonts w:ascii="Times New Roman" w:hAnsi="Times New Roman"/>
                <w:color w:val="000000" w:themeColor="text1"/>
                <w:sz w:val="16"/>
                <w:szCs w:val="16"/>
              </w:rPr>
              <w:t xml:space="preserve"> в ведении директоров заводов непосредственно.</w:t>
            </w:r>
          </w:p>
        </w:tc>
      </w:tr>
      <w:tr w:rsidR="004E10C1" w:rsidRPr="004E10C1" w14:paraId="6E683C95" w14:textId="77777777" w:rsidTr="003D0776">
        <w:tc>
          <w:tcPr>
            <w:tcW w:w="2178" w:type="dxa"/>
          </w:tcPr>
          <w:p w14:paraId="2040BDA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Согласно пн. 2 этого же постановления (№ 538/177сс)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обязан был через свои заводы сдать не позже 1 октября 1932 года правлению ВВС групповые комплекты запасных частей и отдельные детали к моторам.</w:t>
            </w:r>
          </w:p>
        </w:tc>
        <w:tc>
          <w:tcPr>
            <w:tcW w:w="7711" w:type="dxa"/>
            <w:gridSpan w:val="4"/>
          </w:tcPr>
          <w:p w14:paraId="6EB8F2B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 января 1933 года осталась большая задолженность по запасным частям программы 1932 года.</w:t>
            </w:r>
          </w:p>
          <w:p w14:paraId="4843DC5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лучше обстоит со сдачей запасных частей к моторам и на 1 марта 1935 года, </w:t>
            </w:r>
            <w:proofErr w:type="gramStart"/>
            <w:r w:rsidRPr="004E10C1">
              <w:rPr>
                <w:rFonts w:ascii="Times New Roman" w:hAnsi="Times New Roman"/>
                <w:color w:val="000000" w:themeColor="text1"/>
                <w:sz w:val="16"/>
                <w:szCs w:val="16"/>
              </w:rPr>
              <w:t>так например</w:t>
            </w:r>
            <w:proofErr w:type="gramEnd"/>
            <w:r w:rsidRPr="004E10C1">
              <w:rPr>
                <w:rFonts w:ascii="Times New Roman" w:hAnsi="Times New Roman"/>
                <w:color w:val="000000" w:themeColor="text1"/>
                <w:sz w:val="16"/>
                <w:szCs w:val="16"/>
              </w:rPr>
              <w:t>, завод № 26 к мотору М-17 не сдал запасные части совершенно, а завод № 29 лишь частично.</w:t>
            </w:r>
          </w:p>
        </w:tc>
      </w:tr>
      <w:tr w:rsidR="004E10C1" w:rsidRPr="004E10C1" w14:paraId="168859E2" w14:textId="77777777" w:rsidTr="003D0776">
        <w:tc>
          <w:tcPr>
            <w:tcW w:w="2178" w:type="dxa"/>
          </w:tcPr>
          <w:p w14:paraId="2FE9179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 …3/121/сс от 5 апреля 1932 года</w:t>
            </w:r>
          </w:p>
          <w:p w14:paraId="1C39DDD6"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73000B2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размере заказа Наркомвоенмора на аэродромно-самолетные средства радиосвязи в 1932 году.</w:t>
            </w:r>
          </w:p>
          <w:p w14:paraId="63B87151"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35E0196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 заказ Наркомвоенмора по аэродромно-самолетным радиостанциям установлен в 2183 штуки.</w:t>
            </w:r>
          </w:p>
          <w:p w14:paraId="713B4A40"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0A9C5E2F"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НКТП под ответственность Жукова до 1 февраля 1933 года дать НКВМ полностью 2183 радиостанции; из них: 550 станций для тяжелой авиации.</w:t>
            </w:r>
          </w:p>
        </w:tc>
        <w:tc>
          <w:tcPr>
            <w:tcW w:w="7711" w:type="dxa"/>
            <w:gridSpan w:val="4"/>
          </w:tcPr>
          <w:p w14:paraId="2BD5D7F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февраля 1933 года получено: 350 самолетных радиостанций. Из них: 1 станция 11-СК для тяжелых кораблей и то, как образец.</w:t>
            </w:r>
          </w:p>
          <w:p w14:paraId="45CADC9F"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невыполнения:</w:t>
            </w:r>
          </w:p>
          <w:p w14:paraId="127E9AF4"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Отсутствие материалов.</w:t>
            </w:r>
          </w:p>
          <w:p w14:paraId="1E0B384B"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Промышленность не освоила в производстве новых образцов радиостанций.</w:t>
            </w:r>
          </w:p>
          <w:p w14:paraId="2F7B4AD2"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27F22F4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Мероприятия со стороны УВВС по реализации выполнения постановления СТО.</w:t>
            </w:r>
          </w:p>
          <w:p w14:paraId="110BD012"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0D39F4E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председателю СТО от 21 июля 1932 года.</w:t>
            </w:r>
          </w:p>
          <w:p w14:paraId="0374AB1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обеспечении УВВС радиостанциями для тяжелых самолетов со сроком поставки:</w:t>
            </w:r>
          </w:p>
          <w:p w14:paraId="2DD375A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октября – 11-СК – 150 штук; 11-АК – 10 штук</w:t>
            </w:r>
          </w:p>
          <w:p w14:paraId="245576A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 11-СК – 150 штук; 11-АК – 10 штук</w:t>
            </w:r>
          </w:p>
          <w:p w14:paraId="7DB5256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15 декабря - 11-СК – 250 штук; 11-АК – 20 штук</w:t>
            </w:r>
          </w:p>
          <w:p w14:paraId="2969BB1D"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583C0C6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в КО с проектом постановления от 11 октября</w:t>
            </w:r>
          </w:p>
          <w:p w14:paraId="12B455C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постановлений СТО от 15 апреля и ЦК ВКП(б) от 5 июля 1932 года по вооружению тяжелой авиации радиостанциями.</w:t>
            </w:r>
          </w:p>
          <w:p w14:paraId="2B4ACFD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постановления: обязать НКТП под ответственность Орджоникидзе поставить к 1 января 1933 года:</w:t>
            </w:r>
          </w:p>
          <w:p w14:paraId="701529B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11-СК – 500 штук</w:t>
            </w:r>
          </w:p>
          <w:p w14:paraId="76ED9EC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11-АК – 40 штук</w:t>
            </w:r>
          </w:p>
          <w:p w14:paraId="14F02D27"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5D00FF5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20 декабря 1932 года</w:t>
            </w:r>
          </w:p>
          <w:p w14:paraId="0A4FB19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поставки авиационных раций за 1932 год.</w:t>
            </w:r>
          </w:p>
          <w:p w14:paraId="2E5C2481"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1FF1230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23 января 1933 года</w:t>
            </w:r>
          </w:p>
          <w:p w14:paraId="00D8DBC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проектом Политбюро ЦК ВКП(б)</w:t>
            </w:r>
          </w:p>
          <w:p w14:paraId="1A73D87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выполнения постановления СТО и ЦК ВКП(б) по вооружению тяжелой авиации средствами связи.</w:t>
            </w:r>
          </w:p>
          <w:p w14:paraId="6943A358"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62DE5E1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КО от 26 января 1933 года с проектом постановления</w:t>
            </w:r>
          </w:p>
          <w:p w14:paraId="07CB945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срыве поставок самолетных радиостанций за 1932 год и о сроках поставки на 1933 год.</w:t>
            </w:r>
          </w:p>
          <w:p w14:paraId="280658C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стоит в повестке КО, но до сего времени не рассматривался.</w:t>
            </w:r>
          </w:p>
        </w:tc>
      </w:tr>
      <w:tr w:rsidR="004E10C1" w:rsidRPr="004E10C1" w14:paraId="634F4E97" w14:textId="77777777" w:rsidTr="003D0776">
        <w:tc>
          <w:tcPr>
            <w:tcW w:w="2178" w:type="dxa"/>
          </w:tcPr>
          <w:p w14:paraId="07ECDE3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 878/265сс от 26 февраля 1932 года</w:t>
            </w:r>
          </w:p>
          <w:p w14:paraId="25149BE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 личную ответственность начальника ВОТИ Немова обеспечить изготовление автопилотов инженера </w:t>
            </w:r>
            <w:proofErr w:type="spellStart"/>
            <w:r w:rsidRPr="004E10C1">
              <w:rPr>
                <w:rFonts w:ascii="Times New Roman" w:hAnsi="Times New Roman"/>
                <w:color w:val="000000" w:themeColor="text1"/>
                <w:sz w:val="16"/>
                <w:szCs w:val="16"/>
              </w:rPr>
              <w:t>Ниренберга</w:t>
            </w:r>
            <w:proofErr w:type="spellEnd"/>
            <w:r w:rsidRPr="004E10C1">
              <w:rPr>
                <w:rFonts w:ascii="Times New Roman" w:hAnsi="Times New Roman"/>
                <w:color w:val="000000" w:themeColor="text1"/>
                <w:sz w:val="16"/>
                <w:szCs w:val="16"/>
              </w:rPr>
              <w:t xml:space="preserve"> с условием передачи головной серии в количестве 24 штук для войсковых испытаний в первой половине октября.</w:t>
            </w:r>
          </w:p>
        </w:tc>
        <w:tc>
          <w:tcPr>
            <w:tcW w:w="7711" w:type="dxa"/>
            <w:gridSpan w:val="4"/>
          </w:tcPr>
          <w:p w14:paraId="22AE875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8 марта 1933 года заводом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из 24 штук заказанных, сдано 6 штук автопилотов. В процессе сборки и подготовки к сдаче – 18 штук, которые заводом представляются к приемке во второй половине марта 1933 года.</w:t>
            </w:r>
          </w:p>
          <w:p w14:paraId="1C8A45C9"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6 штук принятых – 1 смонтирован на самолет ТБ-1 и произведено 3 регулировочных полета.</w:t>
            </w:r>
          </w:p>
          <w:p w14:paraId="7FA3E03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первом полете испытывались только компрессоры.</w:t>
            </w:r>
          </w:p>
          <w:p w14:paraId="4CDCD68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втором полета лопнул мех и в рулевой машинке поперечной устойчивости.</w:t>
            </w:r>
          </w:p>
          <w:p w14:paraId="4F1DBB8C"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третьем – регулировочном полете заел золотник в автомате поперечной устойчивости.</w:t>
            </w:r>
          </w:p>
          <w:p w14:paraId="42B0DBE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два полета самолет управлялся автоматом, без вмешательства летчика 15-20 минут. При испытании автоматов, каждой стабилизации в отдельности – работа была удовлетворительной.</w:t>
            </w:r>
          </w:p>
          <w:p w14:paraId="15F0F1EE" w14:textId="77777777" w:rsidR="002C3CAD" w:rsidRPr="004E10C1" w:rsidRDefault="002C3CAD"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этого</w:t>
            </w:r>
            <w:proofErr w:type="gramEnd"/>
            <w:r w:rsidRPr="004E10C1">
              <w:rPr>
                <w:rFonts w:ascii="Times New Roman" w:hAnsi="Times New Roman"/>
                <w:color w:val="000000" w:themeColor="text1"/>
                <w:sz w:val="16"/>
                <w:szCs w:val="16"/>
              </w:rPr>
              <w:t xml:space="preserve"> из числа тех же 6 принятых – 2 автопилота заканчиваются к 1 ноября 1933 года </w:t>
            </w:r>
            <w:proofErr w:type="spellStart"/>
            <w:r w:rsidRPr="004E10C1">
              <w:rPr>
                <w:rFonts w:ascii="Times New Roman" w:hAnsi="Times New Roman"/>
                <w:color w:val="000000" w:themeColor="text1"/>
                <w:sz w:val="16"/>
                <w:szCs w:val="16"/>
              </w:rPr>
              <w:t>монтажем</w:t>
            </w:r>
            <w:proofErr w:type="spellEnd"/>
            <w:r w:rsidRPr="004E10C1">
              <w:rPr>
                <w:rFonts w:ascii="Times New Roman" w:hAnsi="Times New Roman"/>
                <w:color w:val="000000" w:themeColor="text1"/>
                <w:sz w:val="16"/>
                <w:szCs w:val="16"/>
              </w:rPr>
              <w:t xml:space="preserve"> на самолет ТБ-1, после чего будет приступлено к их летным испытаниям. Сейчас монтаж задерживается, гл. образом из-за сварки.</w:t>
            </w:r>
          </w:p>
          <w:p w14:paraId="577DF61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год генеральным договором с ВОТИ предусмотрена поставка заводом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ВОТИ 97 штук автопилотов со сроками поставок:</w:t>
            </w:r>
          </w:p>
          <w:p w14:paraId="1657179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II квартал 1933 года – 13 штук</w:t>
            </w:r>
          </w:p>
          <w:p w14:paraId="2630D50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III квартал 1933 года – 32 штуки</w:t>
            </w:r>
          </w:p>
          <w:p w14:paraId="3A69008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IV квартал 1933 года – 52 штуки</w:t>
            </w:r>
          </w:p>
          <w:p w14:paraId="6945069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так как ни одна из опытных организаций еще не дала вполне законченного и испытанного образца.</w:t>
            </w:r>
          </w:p>
          <w:p w14:paraId="181BA64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невыполнения:</w:t>
            </w:r>
          </w:p>
          <w:p w14:paraId="77C5D0B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Новизна дела – техперсонал завода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xml:space="preserve">» впервые в процессе производства знакомился с </w:t>
            </w:r>
            <w:proofErr w:type="spellStart"/>
            <w:r w:rsidRPr="004E10C1">
              <w:rPr>
                <w:rFonts w:ascii="Times New Roman" w:hAnsi="Times New Roman"/>
                <w:color w:val="000000" w:themeColor="text1"/>
                <w:sz w:val="16"/>
                <w:szCs w:val="16"/>
              </w:rPr>
              <w:t>жироскопическими</w:t>
            </w:r>
            <w:proofErr w:type="spellEnd"/>
            <w:r w:rsidRPr="004E10C1">
              <w:rPr>
                <w:rFonts w:ascii="Times New Roman" w:hAnsi="Times New Roman"/>
                <w:color w:val="000000" w:themeColor="text1"/>
                <w:sz w:val="16"/>
                <w:szCs w:val="16"/>
              </w:rPr>
              <w:t xml:space="preserve"> приборами.</w:t>
            </w:r>
          </w:p>
          <w:p w14:paraId="7AE428A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 xml:space="preserve">Отсутствие монтажной схемы, которая своевременно не была дана </w:t>
            </w:r>
            <w:proofErr w:type="spellStart"/>
            <w:r w:rsidRPr="004E10C1">
              <w:rPr>
                <w:rFonts w:ascii="Times New Roman" w:hAnsi="Times New Roman"/>
                <w:color w:val="000000" w:themeColor="text1"/>
                <w:sz w:val="16"/>
                <w:szCs w:val="16"/>
              </w:rPr>
              <w:t>Ниренбергом</w:t>
            </w:r>
            <w:proofErr w:type="spellEnd"/>
            <w:r w:rsidRPr="004E10C1">
              <w:rPr>
                <w:rFonts w:ascii="Times New Roman" w:hAnsi="Times New Roman"/>
                <w:color w:val="000000" w:themeColor="text1"/>
                <w:sz w:val="16"/>
                <w:szCs w:val="16"/>
              </w:rPr>
              <w:t>.</w:t>
            </w:r>
          </w:p>
          <w:p w14:paraId="1DF7C551"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r w:rsidRPr="004E10C1">
              <w:rPr>
                <w:rFonts w:ascii="Times New Roman" w:hAnsi="Times New Roman"/>
                <w:color w:val="000000" w:themeColor="text1"/>
                <w:sz w:val="16"/>
                <w:szCs w:val="16"/>
              </w:rPr>
              <w:tab/>
              <w:t>Морозы, замедлившие темпы работ по монтажу.</w:t>
            </w:r>
          </w:p>
          <w:p w14:paraId="45596EA5"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r w:rsidRPr="004E10C1">
              <w:rPr>
                <w:rFonts w:ascii="Times New Roman" w:hAnsi="Times New Roman"/>
                <w:color w:val="000000" w:themeColor="text1"/>
                <w:sz w:val="16"/>
                <w:szCs w:val="16"/>
              </w:rPr>
              <w:tab/>
              <w:t>Большие трудности в изготовлении рулевых машинок и главного ……</w:t>
            </w:r>
          </w:p>
          <w:p w14:paraId="12F68EF4"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17D6E66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Мероприятия со стороны УВВС в организации выполнения постановления</w:t>
            </w:r>
          </w:p>
          <w:p w14:paraId="2A51ED5D"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240BCA8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пред. РВС от 5 ………</w:t>
            </w:r>
          </w:p>
          <w:p w14:paraId="73644F7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6A486BB4"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7758C78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Письмо зам. НКТП Пятакову от 26 февраля 1932 года от имени зам. председателя РВС Гамарника – о невыполнении постановления Правительства по изготовлению автопилотов.</w:t>
            </w:r>
          </w:p>
          <w:p w14:paraId="23EAAE61"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7D30854B"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в СТО Базилевича</w:t>
            </w:r>
          </w:p>
          <w:p w14:paraId="4976881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выполнения заказов по автопилотам.</w:t>
            </w:r>
          </w:p>
        </w:tc>
      </w:tr>
      <w:tr w:rsidR="004E10C1" w:rsidRPr="004E10C1" w14:paraId="47CB2783" w14:textId="77777777" w:rsidTr="003D0776">
        <w:tc>
          <w:tcPr>
            <w:tcW w:w="2178" w:type="dxa"/>
          </w:tcPr>
          <w:p w14:paraId="7486E33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Постановление СТО за № 204/79сс от 10 марта 1932 года</w:t>
            </w:r>
          </w:p>
          <w:p w14:paraId="75C70E6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строительстве оперативных аэродромов.</w:t>
            </w:r>
          </w:p>
        </w:tc>
        <w:tc>
          <w:tcPr>
            <w:tcW w:w="7711" w:type="dxa"/>
            <w:gridSpan w:val="4"/>
          </w:tcPr>
          <w:p w14:paraId="707FFDB3"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Найдено аэродромов – 276</w:t>
            </w:r>
          </w:p>
          <w:p w14:paraId="7934A11A"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Начаты работы на 256 аэродромах</w:t>
            </w:r>
          </w:p>
          <w:p w14:paraId="731563FE"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r w:rsidRPr="004E10C1">
              <w:rPr>
                <w:rFonts w:ascii="Times New Roman" w:hAnsi="Times New Roman"/>
                <w:color w:val="000000" w:themeColor="text1"/>
                <w:sz w:val="16"/>
                <w:szCs w:val="16"/>
              </w:rPr>
              <w:tab/>
              <w:t>Законченных летных полей – 164</w:t>
            </w:r>
          </w:p>
          <w:p w14:paraId="16AA09BA"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r w:rsidRPr="004E10C1">
              <w:rPr>
                <w:rFonts w:ascii="Times New Roman" w:hAnsi="Times New Roman"/>
                <w:color w:val="000000" w:themeColor="text1"/>
                <w:sz w:val="16"/>
                <w:szCs w:val="16"/>
              </w:rPr>
              <w:tab/>
              <w:t>Незаконченных летных полей – 112</w:t>
            </w:r>
          </w:p>
          <w:p w14:paraId="1443E131"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r w:rsidRPr="004E10C1">
              <w:rPr>
                <w:rFonts w:ascii="Times New Roman" w:hAnsi="Times New Roman"/>
                <w:color w:val="000000" w:themeColor="text1"/>
                <w:sz w:val="16"/>
                <w:szCs w:val="16"/>
              </w:rPr>
              <w:tab/>
            </w:r>
            <w:proofErr w:type="spellStart"/>
            <w:r w:rsidRPr="004E10C1">
              <w:rPr>
                <w:rFonts w:ascii="Times New Roman" w:hAnsi="Times New Roman"/>
                <w:color w:val="000000" w:themeColor="text1"/>
                <w:sz w:val="16"/>
                <w:szCs w:val="16"/>
              </w:rPr>
              <w:t>Бомбохранилищ</w:t>
            </w:r>
            <w:proofErr w:type="spellEnd"/>
            <w:r w:rsidRPr="004E10C1">
              <w:rPr>
                <w:rFonts w:ascii="Times New Roman" w:hAnsi="Times New Roman"/>
                <w:color w:val="000000" w:themeColor="text1"/>
                <w:sz w:val="16"/>
                <w:szCs w:val="16"/>
              </w:rPr>
              <w:t xml:space="preserve"> законченных – 14</w:t>
            </w:r>
          </w:p>
          <w:p w14:paraId="0B22C64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r w:rsidRPr="004E10C1">
              <w:rPr>
                <w:rFonts w:ascii="Times New Roman" w:hAnsi="Times New Roman"/>
                <w:color w:val="000000" w:themeColor="text1"/>
                <w:sz w:val="16"/>
                <w:szCs w:val="16"/>
              </w:rPr>
              <w:tab/>
            </w:r>
            <w:proofErr w:type="spellStart"/>
            <w:r w:rsidRPr="004E10C1">
              <w:rPr>
                <w:rFonts w:ascii="Times New Roman" w:hAnsi="Times New Roman"/>
                <w:color w:val="000000" w:themeColor="text1"/>
                <w:sz w:val="16"/>
                <w:szCs w:val="16"/>
              </w:rPr>
              <w:t>Бомбохранилищ</w:t>
            </w:r>
            <w:proofErr w:type="spellEnd"/>
            <w:r w:rsidRPr="004E10C1">
              <w:rPr>
                <w:rFonts w:ascii="Times New Roman" w:hAnsi="Times New Roman"/>
                <w:color w:val="000000" w:themeColor="text1"/>
                <w:sz w:val="16"/>
                <w:szCs w:val="16"/>
              </w:rPr>
              <w:t xml:space="preserve"> не законченных – 89</w:t>
            </w:r>
          </w:p>
          <w:p w14:paraId="501C80F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невыполнения</w:t>
            </w:r>
          </w:p>
          <w:p w14:paraId="708C0C9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Необеспеченность полностью строительными материалами и </w:t>
            </w:r>
            <w:proofErr w:type="spellStart"/>
            <w:r w:rsidRPr="004E10C1">
              <w:rPr>
                <w:rFonts w:ascii="Times New Roman" w:hAnsi="Times New Roman"/>
                <w:color w:val="000000" w:themeColor="text1"/>
                <w:sz w:val="16"/>
                <w:szCs w:val="16"/>
              </w:rPr>
              <w:t>строймеханизмами</w:t>
            </w:r>
            <w:proofErr w:type="spellEnd"/>
            <w:r w:rsidRPr="004E10C1">
              <w:rPr>
                <w:rFonts w:ascii="Times New Roman" w:hAnsi="Times New Roman"/>
                <w:color w:val="000000" w:themeColor="text1"/>
                <w:sz w:val="16"/>
                <w:szCs w:val="16"/>
              </w:rPr>
              <w:t xml:space="preserve"> (тракторами, корчевальными машинами, экскаваторами, скреперами и катками).</w:t>
            </w:r>
          </w:p>
        </w:tc>
      </w:tr>
      <w:tr w:rsidR="004E10C1" w:rsidRPr="004E10C1" w14:paraId="625B6CAC" w14:textId="77777777" w:rsidTr="003D0776">
        <w:tc>
          <w:tcPr>
            <w:tcW w:w="2178" w:type="dxa"/>
          </w:tcPr>
          <w:p w14:paraId="57B7AAC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ЦК ВКП(б) от 16 сентября 1932 года</w:t>
            </w:r>
          </w:p>
          <w:p w14:paraId="3C1F5422"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Разработать и представить на утверждение КО календарный план устранения на самолетах ТБ-3, Р5 и Р6 в последующих сериях дефекты, обнаруженные в процессе эксплуатации.</w:t>
            </w:r>
          </w:p>
          <w:p w14:paraId="18EB6CE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15 октября 1932 года.</w:t>
            </w:r>
          </w:p>
          <w:p w14:paraId="1ABD9783"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 xml:space="preserve">Проверить устранение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являющихся опасными для полетов, дефектов и доведение безотказной работы моторов до первой переборки – 200 часов.</w:t>
            </w:r>
          </w:p>
        </w:tc>
        <w:tc>
          <w:tcPr>
            <w:tcW w:w="7711" w:type="dxa"/>
            <w:gridSpan w:val="4"/>
          </w:tcPr>
          <w:p w14:paraId="766A3BE7" w14:textId="77777777" w:rsidR="002C3CAD" w:rsidRPr="004E10C1" w:rsidRDefault="002C3CAD" w:rsidP="004E10C1">
            <w:pPr>
              <w:pStyle w:val="a3"/>
              <w:widowControl/>
              <w:rPr>
                <w:color w:val="000000" w:themeColor="text1"/>
                <w:lang w:val="ru-RU"/>
              </w:rPr>
            </w:pPr>
            <w:r w:rsidRPr="004E10C1">
              <w:rPr>
                <w:color w:val="000000" w:themeColor="text1"/>
                <w:lang w:val="ru-RU"/>
              </w:rPr>
              <w:t>Выполнено 6 ноября 1932 года.</w:t>
            </w:r>
          </w:p>
          <w:p w14:paraId="6488F96A" w14:textId="77777777" w:rsidR="002C3CAD" w:rsidRPr="004E10C1" w:rsidRDefault="002C3CAD" w:rsidP="004E10C1">
            <w:pPr>
              <w:pStyle w:val="a3"/>
              <w:widowControl/>
              <w:rPr>
                <w:color w:val="000000" w:themeColor="text1"/>
                <w:lang w:val="ru-RU"/>
              </w:rPr>
            </w:pPr>
          </w:p>
          <w:p w14:paraId="75D531F1"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0EE9F3F9"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4041500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24A7FBB4"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 xml:space="preserve">Испытание, проведенное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показавшее вполне удовлетворительные результаты с точки зрения состояния деталей и надежности работы.</w:t>
            </w:r>
          </w:p>
          <w:p w14:paraId="5B6FF617" w14:textId="77777777" w:rsidR="002C3CAD" w:rsidRPr="004E10C1" w:rsidRDefault="002C3CAD"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r>
            <w:proofErr w:type="gramStart"/>
            <w:r w:rsidRPr="004E10C1">
              <w:rPr>
                <w:rFonts w:ascii="Times New Roman" w:hAnsi="Times New Roman"/>
                <w:color w:val="000000" w:themeColor="text1"/>
                <w:sz w:val="16"/>
                <w:szCs w:val="16"/>
              </w:rPr>
              <w:t>Испытание</w:t>
            </w:r>
            <w:proofErr w:type="gramEnd"/>
            <w:r w:rsidRPr="004E10C1">
              <w:rPr>
                <w:rFonts w:ascii="Times New Roman" w:hAnsi="Times New Roman"/>
                <w:color w:val="000000" w:themeColor="text1"/>
                <w:sz w:val="16"/>
                <w:szCs w:val="16"/>
              </w:rPr>
              <w:t xml:space="preserve"> проведенное под руководством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на заводе № 26, показавшее совершенно неудовлетворительные результаты. Мотор проработал 195 часов, после чего произошла авария из-за обрыва цилиндра.</w:t>
            </w:r>
          </w:p>
          <w:p w14:paraId="7140B80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крайне существенных дефектов: обрыв 4-х цилиндров, сильное выкрашивание цементационного слоя шатунных шеек коленчатого вала, большой износ боковой поверхности роликовых обойм гл. шатунов и др., выявленных на последнем испытании, а также совершенно неудовлетворительное состояние производства на заводе № 26, не позволяют считать вопрос о доведении срока службы этого мотора до 200 часов между переборками.</w:t>
            </w:r>
          </w:p>
          <w:p w14:paraId="5AE1D9E9" w14:textId="77777777" w:rsidR="002C3CAD" w:rsidRPr="004E10C1" w:rsidRDefault="002C3CAD"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Кроме того</w:t>
            </w:r>
            <w:proofErr w:type="gramEnd"/>
            <w:r w:rsidRPr="004E10C1">
              <w:rPr>
                <w:rFonts w:ascii="Times New Roman" w:hAnsi="Times New Roman"/>
                <w:color w:val="000000" w:themeColor="text1"/>
                <w:sz w:val="16"/>
                <w:szCs w:val="16"/>
              </w:rPr>
              <w:t xml:space="preserve"> необходимо отметить, что большинство уже давно известных дефектов мотора М-17 не устранены и проведение в жизнь намеченных улучшений удерживается введением в производство.</w:t>
            </w:r>
          </w:p>
          <w:p w14:paraId="25719DFB"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Вышеизложенное, а также пропуск заводом на сборку большого количества некондиционных деталей, привело к тому, что по январь и февраль 1933 года заводом было собрано 93 мотора пониженной кондиции, из которых к летной работе допущено лишь 11 моторов.</w:t>
            </w:r>
          </w:p>
          <w:p w14:paraId="12C673F6"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Такая работа завода № 26 привела к тому, что большинство моторов, находящихся в эксплуатации, заражено рядом дефектов (трещины головок цилиндров, износ верхних головок шатунов, поломка шестерен, передачи к помпам и др.), что в условиях недостатка запасных частей, крайне тяжело отзывается на эксплуатации.</w:t>
            </w:r>
          </w:p>
        </w:tc>
      </w:tr>
      <w:tr w:rsidR="004E10C1" w:rsidRPr="004E10C1" w14:paraId="6D513F93" w14:textId="77777777" w:rsidTr="003D0776">
        <w:tc>
          <w:tcPr>
            <w:tcW w:w="2178" w:type="dxa"/>
          </w:tcPr>
          <w:p w14:paraId="6864E73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Установление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совместно с УВВС и ГУГВФ генеральных сроков службы деталей моторов и самолетов.</w:t>
            </w:r>
          </w:p>
          <w:p w14:paraId="0205FB1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декабрь 1932 года.</w:t>
            </w:r>
          </w:p>
        </w:tc>
        <w:tc>
          <w:tcPr>
            <w:tcW w:w="7711" w:type="dxa"/>
            <w:gridSpan w:val="4"/>
          </w:tcPr>
          <w:p w14:paraId="3A7DCB30" w14:textId="77777777" w:rsidR="002C3CAD" w:rsidRPr="004E10C1" w:rsidRDefault="002C3CAD" w:rsidP="004E10C1">
            <w:pPr>
              <w:pStyle w:val="a3"/>
              <w:widowControl/>
              <w:rPr>
                <w:color w:val="000000" w:themeColor="text1"/>
                <w:lang w:val="ru-RU"/>
              </w:rPr>
            </w:pPr>
            <w:r w:rsidRPr="004E10C1">
              <w:rPr>
                <w:color w:val="000000" w:themeColor="text1"/>
                <w:lang w:val="ru-RU"/>
              </w:rPr>
              <w:t>Не выполнено.</w:t>
            </w:r>
          </w:p>
          <w:p w14:paraId="06E8CEA1" w14:textId="77777777" w:rsidR="002C3CAD" w:rsidRPr="004E10C1" w:rsidRDefault="002C3CAD" w:rsidP="004E10C1">
            <w:pPr>
              <w:pStyle w:val="a3"/>
              <w:widowControl/>
              <w:rPr>
                <w:color w:val="000000" w:themeColor="text1"/>
                <w:lang w:val="ru-RU"/>
              </w:rPr>
            </w:pPr>
            <w:r w:rsidRPr="004E10C1">
              <w:rPr>
                <w:color w:val="000000" w:themeColor="text1"/>
                <w:lang w:val="ru-RU"/>
              </w:rPr>
              <w:t>Причины невыполнения:</w:t>
            </w:r>
          </w:p>
          <w:p w14:paraId="2C4BA6F8" w14:textId="77777777" w:rsidR="002C3CAD" w:rsidRPr="004E10C1" w:rsidRDefault="002C3CAD" w:rsidP="004E10C1">
            <w:pPr>
              <w:pStyle w:val="a3"/>
              <w:widowControl/>
              <w:rPr>
                <w:color w:val="000000" w:themeColor="text1"/>
                <w:lang w:val="ru-RU"/>
              </w:rPr>
            </w:pPr>
            <w:r w:rsidRPr="004E10C1">
              <w:rPr>
                <w:color w:val="000000" w:themeColor="text1"/>
                <w:lang w:val="ru-RU"/>
              </w:rPr>
              <w:t xml:space="preserve">Отсутствие статистического учета по износу отдельных деталей самолетов и моторов как по </w:t>
            </w:r>
            <w:proofErr w:type="spellStart"/>
            <w:r w:rsidRPr="004E10C1">
              <w:rPr>
                <w:color w:val="000000" w:themeColor="text1"/>
                <w:lang w:val="ru-RU"/>
              </w:rPr>
              <w:t>реморганам</w:t>
            </w:r>
            <w:proofErr w:type="spellEnd"/>
            <w:r w:rsidRPr="004E10C1">
              <w:rPr>
                <w:color w:val="000000" w:themeColor="text1"/>
                <w:lang w:val="ru-RU"/>
              </w:rPr>
              <w:t xml:space="preserve"> </w:t>
            </w:r>
            <w:proofErr w:type="spellStart"/>
            <w:r w:rsidRPr="004E10C1">
              <w:rPr>
                <w:color w:val="000000" w:themeColor="text1"/>
                <w:lang w:val="ru-RU"/>
              </w:rPr>
              <w:t>ГУАПа</w:t>
            </w:r>
            <w:proofErr w:type="spellEnd"/>
            <w:r w:rsidRPr="004E10C1">
              <w:rPr>
                <w:color w:val="000000" w:themeColor="text1"/>
                <w:lang w:val="ru-RU"/>
              </w:rPr>
              <w:t xml:space="preserve">, так и по всем частям ВВС. Только с января 1933 года в штат НИИ введен специальный Сектор по учету и </w:t>
            </w:r>
            <w:proofErr w:type="spellStart"/>
            <w:r w:rsidRPr="004E10C1">
              <w:rPr>
                <w:color w:val="000000" w:themeColor="text1"/>
                <w:lang w:val="ru-RU"/>
              </w:rPr>
              <w:t>техстатистике</w:t>
            </w:r>
            <w:proofErr w:type="spellEnd"/>
            <w:r w:rsidRPr="004E10C1">
              <w:rPr>
                <w:color w:val="000000" w:themeColor="text1"/>
                <w:lang w:val="ru-RU"/>
              </w:rPr>
              <w:t>, который будет специально заниматься этими вопросами.</w:t>
            </w:r>
          </w:p>
        </w:tc>
      </w:tr>
      <w:tr w:rsidR="004E10C1" w:rsidRPr="004E10C1" w14:paraId="4B67A84E" w14:textId="77777777" w:rsidTr="003D0776">
        <w:tc>
          <w:tcPr>
            <w:tcW w:w="2178" w:type="dxa"/>
          </w:tcPr>
          <w:p w14:paraId="6100CF2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Составить план инспектирования и инструктирования </w:t>
            </w:r>
            <w:proofErr w:type="spellStart"/>
            <w:r w:rsidRPr="004E10C1">
              <w:rPr>
                <w:rFonts w:ascii="Times New Roman" w:hAnsi="Times New Roman"/>
                <w:color w:val="000000" w:themeColor="text1"/>
                <w:sz w:val="16"/>
                <w:szCs w:val="16"/>
              </w:rPr>
              <w:t>реморганов</w:t>
            </w:r>
            <w:proofErr w:type="spellEnd"/>
            <w:r w:rsidRPr="004E10C1">
              <w:rPr>
                <w:rFonts w:ascii="Times New Roman" w:hAnsi="Times New Roman"/>
                <w:color w:val="000000" w:themeColor="text1"/>
                <w:sz w:val="16"/>
                <w:szCs w:val="16"/>
              </w:rPr>
              <w:t xml:space="preserve"> ВВС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Рем. </w:t>
            </w:r>
            <w:proofErr w:type="spellStart"/>
            <w:r w:rsidRPr="004E10C1">
              <w:rPr>
                <w:rFonts w:ascii="Times New Roman" w:hAnsi="Times New Roman"/>
                <w:color w:val="000000" w:themeColor="text1"/>
                <w:sz w:val="16"/>
                <w:szCs w:val="16"/>
              </w:rPr>
              <w:t>управл</w:t>
            </w:r>
            <w:proofErr w:type="spellEnd"/>
            <w:r w:rsidRPr="004E10C1">
              <w:rPr>
                <w:rFonts w:ascii="Times New Roman" w:hAnsi="Times New Roman"/>
                <w:color w:val="000000" w:themeColor="text1"/>
                <w:sz w:val="16"/>
                <w:szCs w:val="16"/>
              </w:rPr>
              <w:t>. ВВС.</w:t>
            </w:r>
          </w:p>
          <w:p w14:paraId="7718FD6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 15 октября 1932 года.</w:t>
            </w:r>
          </w:p>
        </w:tc>
        <w:tc>
          <w:tcPr>
            <w:tcW w:w="7711" w:type="dxa"/>
            <w:gridSpan w:val="4"/>
          </w:tcPr>
          <w:p w14:paraId="14BDAB77" w14:textId="77777777" w:rsidR="002C3CAD" w:rsidRPr="004E10C1" w:rsidRDefault="002C3CAD" w:rsidP="004E10C1">
            <w:pPr>
              <w:pStyle w:val="a3"/>
              <w:widowControl/>
              <w:rPr>
                <w:color w:val="000000" w:themeColor="text1"/>
                <w:lang w:val="ru-RU"/>
              </w:rPr>
            </w:pPr>
            <w:r w:rsidRPr="004E10C1">
              <w:rPr>
                <w:color w:val="000000" w:themeColor="text1"/>
                <w:lang w:val="ru-RU"/>
              </w:rPr>
              <w:t>Выполнен в срок.</w:t>
            </w:r>
          </w:p>
        </w:tc>
      </w:tr>
      <w:tr w:rsidR="004E10C1" w:rsidRPr="004E10C1" w14:paraId="6294C76B" w14:textId="77777777" w:rsidTr="003D0776">
        <w:tc>
          <w:tcPr>
            <w:tcW w:w="2178" w:type="dxa"/>
          </w:tcPr>
          <w:p w14:paraId="62B09B6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Разработать положение о взаимоотношениях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и УВВС о приемке и сдаче материальной части для утверждения и объявления в приказе </w:t>
            </w:r>
            <w:proofErr w:type="spellStart"/>
            <w:r w:rsidRPr="004E10C1">
              <w:rPr>
                <w:rFonts w:ascii="Times New Roman" w:hAnsi="Times New Roman"/>
                <w:color w:val="000000" w:themeColor="text1"/>
                <w:sz w:val="16"/>
                <w:szCs w:val="16"/>
              </w:rPr>
              <w:t>Нарокмтяжпромаи</w:t>
            </w:r>
            <w:proofErr w:type="spellEnd"/>
            <w:r w:rsidRPr="004E10C1">
              <w:rPr>
                <w:rFonts w:ascii="Times New Roman" w:hAnsi="Times New Roman"/>
                <w:color w:val="000000" w:themeColor="text1"/>
                <w:sz w:val="16"/>
                <w:szCs w:val="16"/>
              </w:rPr>
              <w:t xml:space="preserve"> Наркомвоенмора.</w:t>
            </w:r>
          </w:p>
          <w:p w14:paraId="2C462A1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 ноября 1932 года.</w:t>
            </w:r>
          </w:p>
        </w:tc>
        <w:tc>
          <w:tcPr>
            <w:tcW w:w="7711" w:type="dxa"/>
            <w:gridSpan w:val="4"/>
          </w:tcPr>
          <w:p w14:paraId="1ACA6BC3" w14:textId="77777777" w:rsidR="002C3CAD" w:rsidRPr="004E10C1" w:rsidRDefault="002C3CAD" w:rsidP="004E10C1">
            <w:pPr>
              <w:pStyle w:val="a3"/>
              <w:widowControl/>
              <w:rPr>
                <w:color w:val="000000" w:themeColor="text1"/>
                <w:lang w:val="ru-RU"/>
              </w:rPr>
            </w:pPr>
            <w:r w:rsidRPr="004E10C1">
              <w:rPr>
                <w:color w:val="000000" w:themeColor="text1"/>
                <w:lang w:val="ru-RU"/>
              </w:rPr>
              <w:t xml:space="preserve">Проект разработан в срок. Представлен </w:t>
            </w:r>
            <w:proofErr w:type="spellStart"/>
            <w:r w:rsidRPr="004E10C1">
              <w:rPr>
                <w:color w:val="000000" w:themeColor="text1"/>
                <w:lang w:val="ru-RU"/>
              </w:rPr>
              <w:t>ГУАПу</w:t>
            </w:r>
            <w:proofErr w:type="spellEnd"/>
            <w:r w:rsidRPr="004E10C1">
              <w:rPr>
                <w:color w:val="000000" w:themeColor="text1"/>
                <w:lang w:val="ru-RU"/>
              </w:rPr>
              <w:t xml:space="preserve"> для согласования и увязки спорных вопросов с трестами и заводами.</w:t>
            </w:r>
          </w:p>
        </w:tc>
      </w:tr>
      <w:tr w:rsidR="004E10C1" w:rsidRPr="004E10C1" w14:paraId="4B902F2D" w14:textId="77777777" w:rsidTr="003D0776">
        <w:tc>
          <w:tcPr>
            <w:tcW w:w="2178" w:type="dxa"/>
          </w:tcPr>
          <w:p w14:paraId="00B33AD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Образование Треста горючих и смазочных материалов.</w:t>
            </w:r>
          </w:p>
          <w:p w14:paraId="76E47A27"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15 октября 1932 года.</w:t>
            </w:r>
          </w:p>
        </w:tc>
        <w:tc>
          <w:tcPr>
            <w:tcW w:w="7711" w:type="dxa"/>
            <w:gridSpan w:val="4"/>
          </w:tcPr>
          <w:p w14:paraId="362F31A4" w14:textId="77777777" w:rsidR="002C3CAD" w:rsidRPr="004E10C1" w:rsidRDefault="002C3CAD" w:rsidP="004E10C1">
            <w:pPr>
              <w:pStyle w:val="a3"/>
              <w:widowControl/>
              <w:rPr>
                <w:color w:val="000000" w:themeColor="text1"/>
                <w:lang w:val="ru-RU"/>
              </w:rPr>
            </w:pPr>
            <w:r w:rsidRPr="004E10C1">
              <w:rPr>
                <w:color w:val="000000" w:themeColor="text1"/>
                <w:lang w:val="ru-RU"/>
              </w:rPr>
              <w:t>Исполнено.</w:t>
            </w:r>
          </w:p>
        </w:tc>
      </w:tr>
      <w:tr w:rsidR="004E10C1" w:rsidRPr="004E10C1" w14:paraId="391BF95A" w14:textId="77777777" w:rsidTr="003D0776">
        <w:tc>
          <w:tcPr>
            <w:tcW w:w="2178" w:type="dxa"/>
          </w:tcPr>
          <w:p w14:paraId="756EBFF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ВВС</w:t>
            </w:r>
          </w:p>
        </w:tc>
        <w:tc>
          <w:tcPr>
            <w:tcW w:w="7711" w:type="dxa"/>
            <w:gridSpan w:val="4"/>
          </w:tcPr>
          <w:p w14:paraId="34C65E49" w14:textId="77777777" w:rsidR="002C3CAD" w:rsidRPr="004E10C1" w:rsidRDefault="002C3CAD" w:rsidP="004E10C1">
            <w:pPr>
              <w:pStyle w:val="a3"/>
              <w:widowControl/>
              <w:rPr>
                <w:color w:val="000000" w:themeColor="text1"/>
                <w:lang w:val="ru-RU"/>
              </w:rPr>
            </w:pPr>
          </w:p>
        </w:tc>
      </w:tr>
      <w:tr w:rsidR="004E10C1" w:rsidRPr="004E10C1" w14:paraId="72BD8D96" w14:textId="77777777" w:rsidTr="003D0776">
        <w:tc>
          <w:tcPr>
            <w:tcW w:w="2178" w:type="dxa"/>
          </w:tcPr>
          <w:p w14:paraId="0139BB9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Переиздать инструкцию технической эксплуатации основных типов самолетов и моторов.</w:t>
            </w:r>
          </w:p>
          <w:p w14:paraId="1EDDD3FD"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 января 1933 года.</w:t>
            </w:r>
          </w:p>
        </w:tc>
        <w:tc>
          <w:tcPr>
            <w:tcW w:w="7711" w:type="dxa"/>
            <w:gridSpan w:val="4"/>
          </w:tcPr>
          <w:p w14:paraId="3F1A65BB" w14:textId="77777777" w:rsidR="002C3CAD" w:rsidRPr="004E10C1" w:rsidRDefault="002C3CAD" w:rsidP="004E10C1">
            <w:pPr>
              <w:pStyle w:val="a3"/>
              <w:widowControl/>
              <w:rPr>
                <w:color w:val="000000" w:themeColor="text1"/>
                <w:lang w:val="ru-RU"/>
              </w:rPr>
            </w:pPr>
            <w:r w:rsidRPr="004E10C1">
              <w:rPr>
                <w:color w:val="000000" w:themeColor="text1"/>
                <w:lang w:val="ru-RU"/>
              </w:rPr>
              <w:t>Инструкция по эксплуатации самолета Р5 переиздана, инструкции по эксплуатации самолетов ТБ-3, ТБ-1, Р-6, И-5, И-7, переработаны и находятся в печати (инструкции охватывают эксплуатацию не только самолетов, но и моторов, специального оборудования и вооружения установленного на самолетах).</w:t>
            </w:r>
          </w:p>
        </w:tc>
      </w:tr>
      <w:tr w:rsidR="004E10C1" w:rsidRPr="004E10C1" w14:paraId="6CF89EA2" w14:textId="77777777" w:rsidTr="003D0776">
        <w:tc>
          <w:tcPr>
            <w:tcW w:w="2178" w:type="dxa"/>
          </w:tcPr>
          <w:p w14:paraId="6CEDA322"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Издать положение о взаимоотношении между командным и техническим составом частей ВВС.</w:t>
            </w:r>
          </w:p>
          <w:p w14:paraId="73984210"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10 октября 1932 года.</w:t>
            </w:r>
          </w:p>
        </w:tc>
        <w:tc>
          <w:tcPr>
            <w:tcW w:w="7711" w:type="dxa"/>
            <w:gridSpan w:val="4"/>
          </w:tcPr>
          <w:p w14:paraId="332B639D" w14:textId="77777777" w:rsidR="002C3CAD" w:rsidRPr="004E10C1" w:rsidRDefault="002C3CAD" w:rsidP="004E10C1">
            <w:pPr>
              <w:pStyle w:val="a3"/>
              <w:widowControl/>
              <w:rPr>
                <w:color w:val="000000" w:themeColor="text1"/>
                <w:lang w:val="ru-RU"/>
              </w:rPr>
            </w:pPr>
            <w:r w:rsidRPr="004E10C1">
              <w:rPr>
                <w:color w:val="000000" w:themeColor="text1"/>
                <w:lang w:val="ru-RU"/>
              </w:rPr>
              <w:t>Положение о правах и обязанностях командного и технического состава частей ВВС разработано, напечатано и разослано на места 2 октября 1932 года.</w:t>
            </w:r>
          </w:p>
          <w:p w14:paraId="229944FF" w14:textId="77777777" w:rsidR="002C3CAD" w:rsidRPr="004E10C1" w:rsidRDefault="002C3CAD" w:rsidP="004E10C1">
            <w:pPr>
              <w:pStyle w:val="a3"/>
              <w:widowControl/>
              <w:rPr>
                <w:color w:val="000000" w:themeColor="text1"/>
                <w:lang w:val="ru-RU"/>
              </w:rPr>
            </w:pPr>
            <w:r w:rsidRPr="004E10C1">
              <w:rPr>
                <w:color w:val="000000" w:themeColor="text1"/>
                <w:lang w:val="ru-RU"/>
              </w:rPr>
              <w:t xml:space="preserve">Права </w:t>
            </w:r>
            <w:proofErr w:type="spellStart"/>
            <w:r w:rsidRPr="004E10C1">
              <w:rPr>
                <w:color w:val="000000" w:themeColor="text1"/>
                <w:lang w:val="ru-RU"/>
              </w:rPr>
              <w:t>бригадирного</w:t>
            </w:r>
            <w:proofErr w:type="spellEnd"/>
            <w:r w:rsidRPr="004E10C1">
              <w:rPr>
                <w:color w:val="000000" w:themeColor="text1"/>
                <w:lang w:val="ru-RU"/>
              </w:rPr>
              <w:t xml:space="preserve"> инженера расширены, что регламентировано в особом положении, изданном 2 октября 1932 года.</w:t>
            </w:r>
          </w:p>
        </w:tc>
      </w:tr>
      <w:tr w:rsidR="004E10C1" w:rsidRPr="004E10C1" w14:paraId="2671C67A" w14:textId="77777777" w:rsidTr="003D0776">
        <w:tc>
          <w:tcPr>
            <w:tcW w:w="2178" w:type="dxa"/>
          </w:tcPr>
          <w:p w14:paraId="18EAAF4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Разработать и издать положение о порядке и сроках полной ликвидации обезлички в ВВС.</w:t>
            </w:r>
          </w:p>
          <w:p w14:paraId="7E53FFF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15 октября 1932 года.</w:t>
            </w:r>
          </w:p>
        </w:tc>
        <w:tc>
          <w:tcPr>
            <w:tcW w:w="7711" w:type="dxa"/>
            <w:gridSpan w:val="4"/>
          </w:tcPr>
          <w:p w14:paraId="778F0B74" w14:textId="77777777" w:rsidR="002C3CAD" w:rsidRPr="004E10C1" w:rsidRDefault="002C3CAD" w:rsidP="004E10C1">
            <w:pPr>
              <w:pStyle w:val="a3"/>
              <w:widowControl/>
              <w:rPr>
                <w:color w:val="000000" w:themeColor="text1"/>
                <w:lang w:val="ru-RU"/>
              </w:rPr>
            </w:pPr>
            <w:r w:rsidRPr="004E10C1">
              <w:rPr>
                <w:color w:val="000000" w:themeColor="text1"/>
                <w:lang w:val="ru-RU"/>
              </w:rPr>
              <w:t>В указаниях частям ВВС по боевой подготовке на 1933 год приказано – к 1 декабря 1933 года твердо закрепить экипажи по самолетам.</w:t>
            </w:r>
          </w:p>
          <w:p w14:paraId="45B75CD9" w14:textId="77777777" w:rsidR="002C3CAD" w:rsidRPr="004E10C1" w:rsidRDefault="002C3CAD" w:rsidP="004E10C1">
            <w:pPr>
              <w:pStyle w:val="a3"/>
              <w:widowControl/>
              <w:rPr>
                <w:color w:val="000000" w:themeColor="text1"/>
                <w:lang w:val="ru-RU"/>
              </w:rPr>
            </w:pPr>
            <w:r w:rsidRPr="004E10C1">
              <w:rPr>
                <w:color w:val="000000" w:themeColor="text1"/>
                <w:lang w:val="ru-RU"/>
              </w:rPr>
              <w:t>Проверочные комиссии по планированию боевой подготовки поверяли исполнение этого путем выезда на места. Нарушения еще имеют место. Меры к полной ликвидации обезлички приняты.</w:t>
            </w:r>
          </w:p>
        </w:tc>
      </w:tr>
      <w:tr w:rsidR="004E10C1" w:rsidRPr="004E10C1" w14:paraId="1F503565" w14:textId="77777777" w:rsidTr="003D0776">
        <w:tc>
          <w:tcPr>
            <w:tcW w:w="2178" w:type="dxa"/>
          </w:tcPr>
          <w:p w14:paraId="75D8016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Разработать и представить на утверждение наркому мероприятия по </w:t>
            </w:r>
            <w:r w:rsidRPr="004E10C1">
              <w:rPr>
                <w:rFonts w:ascii="Times New Roman" w:hAnsi="Times New Roman"/>
                <w:color w:val="000000" w:themeColor="text1"/>
                <w:sz w:val="16"/>
                <w:szCs w:val="16"/>
              </w:rPr>
              <w:lastRenderedPageBreak/>
              <w:t>сокращению текучести состава ВВС.</w:t>
            </w:r>
          </w:p>
          <w:p w14:paraId="7ABA800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 ноября 1932 года.</w:t>
            </w:r>
          </w:p>
        </w:tc>
        <w:tc>
          <w:tcPr>
            <w:tcW w:w="7711" w:type="dxa"/>
            <w:gridSpan w:val="4"/>
          </w:tcPr>
          <w:p w14:paraId="5FCF05AE" w14:textId="77777777" w:rsidR="002C3CAD" w:rsidRPr="004E10C1" w:rsidRDefault="002C3CAD" w:rsidP="004E10C1">
            <w:pPr>
              <w:pStyle w:val="a3"/>
              <w:widowControl/>
              <w:rPr>
                <w:color w:val="000000" w:themeColor="text1"/>
                <w:lang w:val="ru-RU"/>
              </w:rPr>
            </w:pPr>
            <w:r w:rsidRPr="004E10C1">
              <w:rPr>
                <w:color w:val="000000" w:themeColor="text1"/>
                <w:lang w:val="ru-RU"/>
              </w:rPr>
              <w:lastRenderedPageBreak/>
              <w:t>Для борьбы с текучестью проведен ряд практических мероприятий:</w:t>
            </w:r>
          </w:p>
          <w:p w14:paraId="2419BC67" w14:textId="77777777" w:rsidR="002C3CAD" w:rsidRPr="004E10C1" w:rsidRDefault="002C3CAD" w:rsidP="004E10C1">
            <w:pPr>
              <w:pStyle w:val="a3"/>
              <w:widowControl/>
              <w:rPr>
                <w:color w:val="000000" w:themeColor="text1"/>
                <w:lang w:val="ru-RU"/>
              </w:rPr>
            </w:pPr>
            <w:r w:rsidRPr="004E10C1">
              <w:rPr>
                <w:color w:val="000000" w:themeColor="text1"/>
                <w:lang w:val="ru-RU"/>
              </w:rPr>
              <w:t>а) перемещение в основном проводится внутри округов;</w:t>
            </w:r>
          </w:p>
          <w:p w14:paraId="0A5D8D3E" w14:textId="77777777" w:rsidR="002C3CAD" w:rsidRPr="004E10C1" w:rsidRDefault="002C3CAD" w:rsidP="004E10C1">
            <w:pPr>
              <w:pStyle w:val="a3"/>
              <w:widowControl/>
              <w:rPr>
                <w:color w:val="000000" w:themeColor="text1"/>
                <w:lang w:val="ru-RU"/>
              </w:rPr>
            </w:pPr>
            <w:r w:rsidRPr="004E10C1">
              <w:rPr>
                <w:color w:val="000000" w:themeColor="text1"/>
                <w:lang w:val="ru-RU"/>
              </w:rPr>
              <w:t>б) перемещение штабных командиров не производится ранее выслуги установленных приказом наркома сроков;</w:t>
            </w:r>
          </w:p>
          <w:p w14:paraId="4200447D" w14:textId="77777777" w:rsidR="002C3CAD" w:rsidRPr="004E10C1" w:rsidRDefault="002C3CAD" w:rsidP="004E10C1">
            <w:pPr>
              <w:pStyle w:val="a3"/>
              <w:widowControl/>
              <w:rPr>
                <w:color w:val="000000" w:themeColor="text1"/>
                <w:lang w:val="ru-RU"/>
              </w:rPr>
            </w:pPr>
            <w:r w:rsidRPr="004E10C1">
              <w:rPr>
                <w:color w:val="000000" w:themeColor="text1"/>
                <w:lang w:val="ru-RU"/>
              </w:rPr>
              <w:lastRenderedPageBreak/>
              <w:t>в) сокращение до минимума перемещения командиров на однородные должности той же категории.</w:t>
            </w:r>
          </w:p>
        </w:tc>
      </w:tr>
      <w:tr w:rsidR="004E10C1" w:rsidRPr="004E10C1" w14:paraId="69D9EB3D" w14:textId="77777777" w:rsidTr="003D0776">
        <w:tc>
          <w:tcPr>
            <w:tcW w:w="2178" w:type="dxa"/>
          </w:tcPr>
          <w:p w14:paraId="631D3031"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Издать положение о бригаде, эскадрилье, отряде и звене.</w:t>
            </w:r>
          </w:p>
          <w:p w14:paraId="71CEB318"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 ноября 1932 года.</w:t>
            </w:r>
          </w:p>
        </w:tc>
        <w:tc>
          <w:tcPr>
            <w:tcW w:w="7711" w:type="dxa"/>
            <w:gridSpan w:val="4"/>
          </w:tcPr>
          <w:p w14:paraId="21B9A41F" w14:textId="77777777" w:rsidR="002C3CAD" w:rsidRPr="004E10C1" w:rsidRDefault="002C3CAD" w:rsidP="004E10C1">
            <w:pPr>
              <w:pStyle w:val="a3"/>
              <w:widowControl/>
              <w:rPr>
                <w:color w:val="000000" w:themeColor="text1"/>
                <w:lang w:val="ru-RU"/>
              </w:rPr>
            </w:pPr>
            <w:r w:rsidRPr="004E10C1">
              <w:rPr>
                <w:color w:val="000000" w:themeColor="text1"/>
                <w:lang w:val="ru-RU"/>
              </w:rPr>
              <w:t>Положение о правах и обязанностях командира звена разработано и представляется на утверждение наркому.</w:t>
            </w:r>
          </w:p>
        </w:tc>
      </w:tr>
      <w:tr w:rsidR="004E10C1" w:rsidRPr="004E10C1" w14:paraId="630DCC9E" w14:textId="77777777" w:rsidTr="003D0776">
        <w:tc>
          <w:tcPr>
            <w:tcW w:w="2178" w:type="dxa"/>
          </w:tcPr>
          <w:p w14:paraId="682262EB"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Разработать новые штаты и положение НИИ ВВС.</w:t>
            </w:r>
          </w:p>
          <w:p w14:paraId="0A39B075"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10 октября 1932 года.</w:t>
            </w:r>
          </w:p>
        </w:tc>
        <w:tc>
          <w:tcPr>
            <w:tcW w:w="7711" w:type="dxa"/>
            <w:gridSpan w:val="4"/>
          </w:tcPr>
          <w:p w14:paraId="62333F3C" w14:textId="77777777" w:rsidR="002C3CAD" w:rsidRPr="004E10C1" w:rsidRDefault="002C3CAD" w:rsidP="004E10C1">
            <w:pPr>
              <w:pStyle w:val="a3"/>
              <w:widowControl/>
              <w:rPr>
                <w:color w:val="000000" w:themeColor="text1"/>
                <w:lang w:val="ru-RU"/>
              </w:rPr>
            </w:pPr>
            <w:r w:rsidRPr="004E10C1">
              <w:rPr>
                <w:color w:val="000000" w:themeColor="text1"/>
                <w:lang w:val="ru-RU"/>
              </w:rPr>
              <w:t>Штат НИИ разработан, утвержден наркомом и введен в действие с 1 января 1933 года. Положение разработано и представлено на утверждение наркома.</w:t>
            </w:r>
          </w:p>
        </w:tc>
      </w:tr>
      <w:tr w:rsidR="004E10C1" w:rsidRPr="004E10C1" w14:paraId="294B2B55" w14:textId="77777777" w:rsidTr="003D0776">
        <w:tc>
          <w:tcPr>
            <w:tcW w:w="2178" w:type="dxa"/>
          </w:tcPr>
          <w:p w14:paraId="236FB1D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второй раз производственно-технические совещания на заводах.</w:t>
            </w:r>
          </w:p>
          <w:p w14:paraId="0F06B39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 январь-февраль 1933 года.</w:t>
            </w:r>
          </w:p>
        </w:tc>
        <w:tc>
          <w:tcPr>
            <w:tcW w:w="7711" w:type="dxa"/>
            <w:gridSpan w:val="4"/>
          </w:tcPr>
          <w:p w14:paraId="0F256973" w14:textId="77777777" w:rsidR="002C3CAD" w:rsidRPr="004E10C1" w:rsidRDefault="002C3CAD" w:rsidP="004E10C1">
            <w:pPr>
              <w:pStyle w:val="a3"/>
              <w:widowControl/>
              <w:rPr>
                <w:color w:val="000000" w:themeColor="text1"/>
                <w:lang w:val="ru-RU"/>
              </w:rPr>
            </w:pPr>
            <w:r w:rsidRPr="004E10C1">
              <w:rPr>
                <w:color w:val="000000" w:themeColor="text1"/>
                <w:lang w:val="ru-RU"/>
              </w:rPr>
              <w:t>Исполнено.</w:t>
            </w:r>
          </w:p>
        </w:tc>
      </w:tr>
      <w:tr w:rsidR="004E10C1" w:rsidRPr="004E10C1" w14:paraId="01DAE753" w14:textId="77777777" w:rsidTr="003D0776">
        <w:tc>
          <w:tcPr>
            <w:tcW w:w="2178" w:type="dxa"/>
          </w:tcPr>
          <w:p w14:paraId="43CA2B74"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окружные сборы командиров и начальников Штабов, инженеров Бригад и отдельных частей.</w:t>
            </w:r>
          </w:p>
        </w:tc>
        <w:tc>
          <w:tcPr>
            <w:tcW w:w="7711" w:type="dxa"/>
            <w:gridSpan w:val="4"/>
          </w:tcPr>
          <w:p w14:paraId="3DF1D73C" w14:textId="77777777" w:rsidR="002C3CAD" w:rsidRPr="004E10C1" w:rsidRDefault="002C3CAD" w:rsidP="004E10C1">
            <w:pPr>
              <w:pStyle w:val="a3"/>
              <w:widowControl/>
              <w:rPr>
                <w:color w:val="000000" w:themeColor="text1"/>
                <w:lang w:val="ru-RU"/>
              </w:rPr>
            </w:pPr>
            <w:r w:rsidRPr="004E10C1">
              <w:rPr>
                <w:color w:val="000000" w:themeColor="text1"/>
                <w:lang w:val="ru-RU"/>
              </w:rPr>
              <w:t>Сбор в ЛВО и БВО проведены.</w:t>
            </w:r>
          </w:p>
        </w:tc>
      </w:tr>
      <w:tr w:rsidR="004E10C1" w:rsidRPr="004E10C1" w14:paraId="0D4F0118" w14:textId="77777777" w:rsidTr="003D0776">
        <w:trPr>
          <w:cantSplit/>
          <w:trHeight w:val="376"/>
        </w:trPr>
        <w:tc>
          <w:tcPr>
            <w:tcW w:w="2178" w:type="dxa"/>
          </w:tcPr>
          <w:p w14:paraId="45E91C6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за № …-157/64сс от 2 марта 1932 года и постановление СТО № 101/46сс от 16 февраля 1932 года (п. 2), о производственной программе на 1932 года по самолетным и моторным заводам.</w:t>
            </w:r>
          </w:p>
        </w:tc>
        <w:tc>
          <w:tcPr>
            <w:tcW w:w="2376" w:type="dxa"/>
          </w:tcPr>
          <w:p w14:paraId="1AF3F05E" w14:textId="77777777" w:rsidR="002C3CAD" w:rsidRPr="004E10C1" w:rsidRDefault="002C3CAD" w:rsidP="004E10C1">
            <w:pPr>
              <w:pStyle w:val="a3"/>
              <w:widowControl/>
              <w:rPr>
                <w:color w:val="000000" w:themeColor="text1"/>
                <w:lang w:val="ru-RU"/>
              </w:rPr>
            </w:pPr>
            <w:r w:rsidRPr="004E10C1">
              <w:rPr>
                <w:color w:val="000000" w:themeColor="text1"/>
                <w:lang w:val="ru-RU"/>
              </w:rPr>
              <w:t>Типы самолетов</w:t>
            </w:r>
          </w:p>
        </w:tc>
        <w:tc>
          <w:tcPr>
            <w:tcW w:w="2376" w:type="dxa"/>
          </w:tcPr>
          <w:p w14:paraId="1B59192C" w14:textId="77777777" w:rsidR="002C3CAD" w:rsidRPr="004E10C1" w:rsidRDefault="002C3CAD" w:rsidP="004E10C1">
            <w:pPr>
              <w:pStyle w:val="a3"/>
              <w:widowControl/>
              <w:rPr>
                <w:color w:val="000000" w:themeColor="text1"/>
                <w:lang w:val="ru-RU"/>
              </w:rPr>
            </w:pPr>
            <w:r w:rsidRPr="004E10C1">
              <w:rPr>
                <w:color w:val="000000" w:themeColor="text1"/>
                <w:lang w:val="ru-RU"/>
              </w:rPr>
              <w:t>Годовое количество</w:t>
            </w:r>
          </w:p>
        </w:tc>
        <w:tc>
          <w:tcPr>
            <w:tcW w:w="2376" w:type="dxa"/>
          </w:tcPr>
          <w:p w14:paraId="44276A5A" w14:textId="77777777" w:rsidR="002C3CAD" w:rsidRPr="004E10C1" w:rsidRDefault="002C3CAD" w:rsidP="004E10C1">
            <w:pPr>
              <w:pStyle w:val="a3"/>
              <w:widowControl/>
              <w:rPr>
                <w:color w:val="000000" w:themeColor="text1"/>
                <w:lang w:val="ru-RU"/>
              </w:rPr>
            </w:pPr>
            <w:r w:rsidRPr="004E10C1">
              <w:rPr>
                <w:color w:val="000000" w:themeColor="text1"/>
                <w:lang w:val="ru-RU"/>
              </w:rPr>
              <w:t>Сдано за год</w:t>
            </w:r>
          </w:p>
        </w:tc>
        <w:tc>
          <w:tcPr>
            <w:tcW w:w="584" w:type="dxa"/>
          </w:tcPr>
          <w:p w14:paraId="3727CF78" w14:textId="77777777" w:rsidR="002C3CAD" w:rsidRPr="004E10C1" w:rsidRDefault="002C3CAD" w:rsidP="004E10C1">
            <w:pPr>
              <w:pStyle w:val="a3"/>
              <w:widowControl/>
              <w:rPr>
                <w:color w:val="000000" w:themeColor="text1"/>
                <w:lang w:val="ru-RU"/>
              </w:rPr>
            </w:pPr>
            <w:r w:rsidRPr="004E10C1">
              <w:rPr>
                <w:color w:val="000000" w:themeColor="text1"/>
                <w:lang w:val="ru-RU"/>
              </w:rPr>
              <w:t>% выполнения</w:t>
            </w:r>
          </w:p>
        </w:tc>
      </w:tr>
      <w:tr w:rsidR="004E10C1" w:rsidRPr="004E10C1" w14:paraId="671E7BF2" w14:textId="77777777" w:rsidTr="003D0776">
        <w:trPr>
          <w:cantSplit/>
          <w:trHeight w:val="375"/>
        </w:trPr>
        <w:tc>
          <w:tcPr>
            <w:tcW w:w="2178" w:type="dxa"/>
          </w:tcPr>
          <w:p w14:paraId="2AE9A8AC"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60F895BD" w14:textId="77777777" w:rsidR="002C3CAD" w:rsidRPr="004E10C1" w:rsidRDefault="002C3CAD" w:rsidP="004E10C1">
            <w:pPr>
              <w:pStyle w:val="a3"/>
              <w:widowControl/>
              <w:rPr>
                <w:color w:val="000000" w:themeColor="text1"/>
                <w:lang w:val="ru-RU"/>
              </w:rPr>
            </w:pPr>
            <w:r w:rsidRPr="004E10C1">
              <w:rPr>
                <w:color w:val="000000" w:themeColor="text1"/>
                <w:lang w:val="ru-RU"/>
              </w:rPr>
              <w:t>Истребители</w:t>
            </w:r>
          </w:p>
        </w:tc>
        <w:tc>
          <w:tcPr>
            <w:tcW w:w="2376" w:type="dxa"/>
          </w:tcPr>
          <w:p w14:paraId="3B9569E6" w14:textId="77777777" w:rsidR="002C3CAD" w:rsidRPr="004E10C1" w:rsidRDefault="002C3CAD" w:rsidP="004E10C1">
            <w:pPr>
              <w:pStyle w:val="a3"/>
              <w:widowControl/>
              <w:rPr>
                <w:color w:val="000000" w:themeColor="text1"/>
                <w:lang w:val="ru-RU"/>
              </w:rPr>
            </w:pPr>
            <w:r w:rsidRPr="004E10C1">
              <w:rPr>
                <w:color w:val="000000" w:themeColor="text1"/>
                <w:lang w:val="ru-RU"/>
              </w:rPr>
              <w:t>525</w:t>
            </w:r>
          </w:p>
        </w:tc>
        <w:tc>
          <w:tcPr>
            <w:tcW w:w="2376" w:type="dxa"/>
          </w:tcPr>
          <w:p w14:paraId="6E0C6828" w14:textId="77777777" w:rsidR="002C3CAD" w:rsidRPr="004E10C1" w:rsidRDefault="002C3CAD" w:rsidP="004E10C1">
            <w:pPr>
              <w:pStyle w:val="a3"/>
              <w:widowControl/>
              <w:rPr>
                <w:color w:val="000000" w:themeColor="text1"/>
                <w:lang w:val="ru-RU"/>
              </w:rPr>
            </w:pPr>
            <w:r w:rsidRPr="004E10C1">
              <w:rPr>
                <w:color w:val="000000" w:themeColor="text1"/>
                <w:lang w:val="ru-RU"/>
              </w:rPr>
              <w:t>155</w:t>
            </w:r>
          </w:p>
        </w:tc>
        <w:tc>
          <w:tcPr>
            <w:tcW w:w="584" w:type="dxa"/>
          </w:tcPr>
          <w:p w14:paraId="6D04AAEF" w14:textId="77777777" w:rsidR="002C3CAD" w:rsidRPr="004E10C1" w:rsidRDefault="002C3CAD" w:rsidP="004E10C1">
            <w:pPr>
              <w:pStyle w:val="a3"/>
              <w:widowControl/>
              <w:rPr>
                <w:color w:val="000000" w:themeColor="text1"/>
                <w:lang w:val="ru-RU"/>
              </w:rPr>
            </w:pPr>
            <w:r w:rsidRPr="004E10C1">
              <w:rPr>
                <w:color w:val="000000" w:themeColor="text1"/>
                <w:lang w:val="ru-RU"/>
              </w:rPr>
              <w:t>29</w:t>
            </w:r>
          </w:p>
        </w:tc>
      </w:tr>
      <w:tr w:rsidR="004E10C1" w:rsidRPr="004E10C1" w14:paraId="3F572743" w14:textId="77777777" w:rsidTr="003D0776">
        <w:trPr>
          <w:cantSplit/>
          <w:trHeight w:val="375"/>
        </w:trPr>
        <w:tc>
          <w:tcPr>
            <w:tcW w:w="2178" w:type="dxa"/>
          </w:tcPr>
          <w:p w14:paraId="1785ED20"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07E6A1EC" w14:textId="77777777" w:rsidR="002C3CAD" w:rsidRPr="004E10C1" w:rsidRDefault="002C3CAD" w:rsidP="004E10C1">
            <w:pPr>
              <w:pStyle w:val="a3"/>
              <w:widowControl/>
              <w:rPr>
                <w:color w:val="000000" w:themeColor="text1"/>
                <w:lang w:val="ru-RU"/>
              </w:rPr>
            </w:pPr>
            <w:r w:rsidRPr="004E10C1">
              <w:rPr>
                <w:color w:val="000000" w:themeColor="text1"/>
                <w:lang w:val="ru-RU"/>
              </w:rPr>
              <w:t>Разведчики</w:t>
            </w:r>
          </w:p>
        </w:tc>
        <w:tc>
          <w:tcPr>
            <w:tcW w:w="2376" w:type="dxa"/>
          </w:tcPr>
          <w:p w14:paraId="35DE7E2D" w14:textId="77777777" w:rsidR="002C3CAD" w:rsidRPr="004E10C1" w:rsidRDefault="002C3CAD" w:rsidP="004E10C1">
            <w:pPr>
              <w:pStyle w:val="a3"/>
              <w:widowControl/>
              <w:rPr>
                <w:color w:val="000000" w:themeColor="text1"/>
                <w:lang w:val="ru-RU"/>
              </w:rPr>
            </w:pPr>
            <w:r w:rsidRPr="004E10C1">
              <w:rPr>
                <w:color w:val="000000" w:themeColor="text1"/>
                <w:lang w:val="ru-RU"/>
              </w:rPr>
              <w:t>1175</w:t>
            </w:r>
          </w:p>
        </w:tc>
        <w:tc>
          <w:tcPr>
            <w:tcW w:w="2376" w:type="dxa"/>
          </w:tcPr>
          <w:p w14:paraId="339B5AF7" w14:textId="77777777" w:rsidR="002C3CAD" w:rsidRPr="004E10C1" w:rsidRDefault="002C3CAD" w:rsidP="004E10C1">
            <w:pPr>
              <w:pStyle w:val="a3"/>
              <w:widowControl/>
              <w:rPr>
                <w:color w:val="000000" w:themeColor="text1"/>
                <w:lang w:val="ru-RU"/>
              </w:rPr>
            </w:pPr>
            <w:r w:rsidRPr="004E10C1">
              <w:rPr>
                <w:color w:val="000000" w:themeColor="text1"/>
                <w:lang w:val="ru-RU"/>
              </w:rPr>
              <w:t>784</w:t>
            </w:r>
          </w:p>
        </w:tc>
        <w:tc>
          <w:tcPr>
            <w:tcW w:w="584" w:type="dxa"/>
          </w:tcPr>
          <w:p w14:paraId="69FD8EAB" w14:textId="77777777" w:rsidR="002C3CAD" w:rsidRPr="004E10C1" w:rsidRDefault="002C3CAD" w:rsidP="004E10C1">
            <w:pPr>
              <w:pStyle w:val="a3"/>
              <w:widowControl/>
              <w:rPr>
                <w:color w:val="000000" w:themeColor="text1"/>
                <w:lang w:val="ru-RU"/>
              </w:rPr>
            </w:pPr>
            <w:r w:rsidRPr="004E10C1">
              <w:rPr>
                <w:color w:val="000000" w:themeColor="text1"/>
                <w:lang w:val="ru-RU"/>
              </w:rPr>
              <w:t>66</w:t>
            </w:r>
          </w:p>
        </w:tc>
      </w:tr>
      <w:tr w:rsidR="004E10C1" w:rsidRPr="004E10C1" w14:paraId="714EE761" w14:textId="77777777" w:rsidTr="003D0776">
        <w:trPr>
          <w:cantSplit/>
          <w:trHeight w:val="375"/>
        </w:trPr>
        <w:tc>
          <w:tcPr>
            <w:tcW w:w="2178" w:type="dxa"/>
          </w:tcPr>
          <w:p w14:paraId="0D8A19D2"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060D5706" w14:textId="77777777" w:rsidR="002C3CAD" w:rsidRPr="004E10C1" w:rsidRDefault="002C3CAD" w:rsidP="004E10C1">
            <w:pPr>
              <w:pStyle w:val="a3"/>
              <w:widowControl/>
              <w:rPr>
                <w:color w:val="000000" w:themeColor="text1"/>
                <w:lang w:val="ru-RU"/>
              </w:rPr>
            </w:pPr>
            <w:r w:rsidRPr="004E10C1">
              <w:rPr>
                <w:color w:val="000000" w:themeColor="text1"/>
                <w:lang w:val="ru-RU"/>
              </w:rPr>
              <w:t>Тяжелые бомбардировщики</w:t>
            </w:r>
          </w:p>
        </w:tc>
        <w:tc>
          <w:tcPr>
            <w:tcW w:w="2376" w:type="dxa"/>
          </w:tcPr>
          <w:p w14:paraId="48D02A77" w14:textId="77777777" w:rsidR="002C3CAD" w:rsidRPr="004E10C1" w:rsidRDefault="002C3CAD" w:rsidP="004E10C1">
            <w:pPr>
              <w:pStyle w:val="a3"/>
              <w:widowControl/>
              <w:rPr>
                <w:color w:val="000000" w:themeColor="text1"/>
                <w:lang w:val="ru-RU"/>
              </w:rPr>
            </w:pPr>
            <w:r w:rsidRPr="004E10C1">
              <w:rPr>
                <w:color w:val="000000" w:themeColor="text1"/>
                <w:lang w:val="ru-RU"/>
              </w:rPr>
              <w:t>300</w:t>
            </w:r>
          </w:p>
        </w:tc>
        <w:tc>
          <w:tcPr>
            <w:tcW w:w="2376" w:type="dxa"/>
          </w:tcPr>
          <w:p w14:paraId="74F9F44A" w14:textId="77777777" w:rsidR="002C3CAD" w:rsidRPr="004E10C1" w:rsidRDefault="002C3CAD" w:rsidP="004E10C1">
            <w:pPr>
              <w:pStyle w:val="a3"/>
              <w:widowControl/>
              <w:rPr>
                <w:color w:val="000000" w:themeColor="text1"/>
                <w:lang w:val="ru-RU"/>
              </w:rPr>
            </w:pPr>
            <w:r w:rsidRPr="004E10C1">
              <w:rPr>
                <w:color w:val="000000" w:themeColor="text1"/>
                <w:lang w:val="ru-RU"/>
              </w:rPr>
              <w:t>160</w:t>
            </w:r>
          </w:p>
        </w:tc>
        <w:tc>
          <w:tcPr>
            <w:tcW w:w="584" w:type="dxa"/>
          </w:tcPr>
          <w:p w14:paraId="341DABA7" w14:textId="77777777" w:rsidR="002C3CAD" w:rsidRPr="004E10C1" w:rsidRDefault="002C3CAD" w:rsidP="004E10C1">
            <w:pPr>
              <w:pStyle w:val="a3"/>
              <w:widowControl/>
              <w:rPr>
                <w:color w:val="000000" w:themeColor="text1"/>
                <w:lang w:val="ru-RU"/>
              </w:rPr>
            </w:pPr>
            <w:r w:rsidRPr="004E10C1">
              <w:rPr>
                <w:color w:val="000000" w:themeColor="text1"/>
                <w:lang w:val="ru-RU"/>
              </w:rPr>
              <w:t>53</w:t>
            </w:r>
          </w:p>
        </w:tc>
      </w:tr>
      <w:tr w:rsidR="004E10C1" w:rsidRPr="004E10C1" w14:paraId="75E03A7B" w14:textId="77777777" w:rsidTr="003D0776">
        <w:trPr>
          <w:cantSplit/>
          <w:trHeight w:val="375"/>
        </w:trPr>
        <w:tc>
          <w:tcPr>
            <w:tcW w:w="2178" w:type="dxa"/>
          </w:tcPr>
          <w:p w14:paraId="7B0F598A"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16EAF327" w14:textId="77777777" w:rsidR="002C3CAD" w:rsidRPr="004E10C1" w:rsidRDefault="002C3CAD" w:rsidP="004E10C1">
            <w:pPr>
              <w:pStyle w:val="a3"/>
              <w:widowControl/>
              <w:rPr>
                <w:color w:val="000000" w:themeColor="text1"/>
                <w:lang w:val="ru-RU"/>
              </w:rPr>
            </w:pPr>
            <w:r w:rsidRPr="004E10C1">
              <w:rPr>
                <w:color w:val="000000" w:themeColor="text1"/>
                <w:lang w:val="ru-RU"/>
              </w:rPr>
              <w:t>Штурмовики</w:t>
            </w:r>
          </w:p>
        </w:tc>
        <w:tc>
          <w:tcPr>
            <w:tcW w:w="2376" w:type="dxa"/>
          </w:tcPr>
          <w:p w14:paraId="4E7EE7EC" w14:textId="77777777" w:rsidR="002C3CAD" w:rsidRPr="004E10C1" w:rsidRDefault="002C3CAD" w:rsidP="004E10C1">
            <w:pPr>
              <w:pStyle w:val="a3"/>
              <w:widowControl/>
              <w:rPr>
                <w:color w:val="000000" w:themeColor="text1"/>
                <w:lang w:val="ru-RU"/>
              </w:rPr>
            </w:pPr>
            <w:r w:rsidRPr="004E10C1">
              <w:rPr>
                <w:color w:val="000000" w:themeColor="text1"/>
                <w:lang w:val="ru-RU"/>
              </w:rPr>
              <w:t>70</w:t>
            </w:r>
          </w:p>
        </w:tc>
        <w:tc>
          <w:tcPr>
            <w:tcW w:w="2376" w:type="dxa"/>
          </w:tcPr>
          <w:p w14:paraId="759430E2" w14:textId="77777777" w:rsidR="002C3CAD" w:rsidRPr="004E10C1" w:rsidRDefault="002C3CAD" w:rsidP="004E10C1">
            <w:pPr>
              <w:pStyle w:val="a3"/>
              <w:widowControl/>
              <w:rPr>
                <w:color w:val="000000" w:themeColor="text1"/>
                <w:lang w:val="ru-RU"/>
              </w:rPr>
            </w:pPr>
            <w:r w:rsidRPr="004E10C1">
              <w:rPr>
                <w:color w:val="000000" w:themeColor="text1"/>
                <w:lang w:val="ru-RU"/>
              </w:rPr>
              <w:t>-</w:t>
            </w:r>
          </w:p>
        </w:tc>
        <w:tc>
          <w:tcPr>
            <w:tcW w:w="584" w:type="dxa"/>
          </w:tcPr>
          <w:p w14:paraId="51243A5F" w14:textId="77777777" w:rsidR="002C3CAD" w:rsidRPr="004E10C1" w:rsidRDefault="002C3CAD" w:rsidP="004E10C1">
            <w:pPr>
              <w:pStyle w:val="a3"/>
              <w:widowControl/>
              <w:rPr>
                <w:color w:val="000000" w:themeColor="text1"/>
                <w:lang w:val="ru-RU"/>
              </w:rPr>
            </w:pPr>
            <w:r w:rsidRPr="004E10C1">
              <w:rPr>
                <w:color w:val="000000" w:themeColor="text1"/>
                <w:lang w:val="ru-RU"/>
              </w:rPr>
              <w:t>0</w:t>
            </w:r>
          </w:p>
        </w:tc>
      </w:tr>
      <w:tr w:rsidR="004E10C1" w:rsidRPr="004E10C1" w14:paraId="346C9258" w14:textId="77777777" w:rsidTr="003D0776">
        <w:trPr>
          <w:cantSplit/>
          <w:trHeight w:val="375"/>
        </w:trPr>
        <w:tc>
          <w:tcPr>
            <w:tcW w:w="2178" w:type="dxa"/>
          </w:tcPr>
          <w:p w14:paraId="36307712"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7C54C713" w14:textId="77777777" w:rsidR="002C3CAD" w:rsidRPr="004E10C1" w:rsidRDefault="002C3CAD" w:rsidP="004E10C1">
            <w:pPr>
              <w:pStyle w:val="a3"/>
              <w:widowControl/>
              <w:rPr>
                <w:color w:val="000000" w:themeColor="text1"/>
                <w:lang w:val="ru-RU"/>
              </w:rPr>
            </w:pPr>
            <w:r w:rsidRPr="004E10C1">
              <w:rPr>
                <w:color w:val="000000" w:themeColor="text1"/>
                <w:lang w:val="ru-RU"/>
              </w:rPr>
              <w:t>Учебные</w:t>
            </w:r>
          </w:p>
        </w:tc>
        <w:tc>
          <w:tcPr>
            <w:tcW w:w="2376" w:type="dxa"/>
          </w:tcPr>
          <w:p w14:paraId="5B66266D" w14:textId="77777777" w:rsidR="002C3CAD" w:rsidRPr="004E10C1" w:rsidRDefault="002C3CAD" w:rsidP="004E10C1">
            <w:pPr>
              <w:pStyle w:val="a3"/>
              <w:widowControl/>
              <w:rPr>
                <w:color w:val="000000" w:themeColor="text1"/>
                <w:lang w:val="ru-RU"/>
              </w:rPr>
            </w:pPr>
            <w:r w:rsidRPr="004E10C1">
              <w:rPr>
                <w:color w:val="000000" w:themeColor="text1"/>
                <w:lang w:val="ru-RU"/>
              </w:rPr>
              <w:t>2655</w:t>
            </w:r>
          </w:p>
        </w:tc>
        <w:tc>
          <w:tcPr>
            <w:tcW w:w="2376" w:type="dxa"/>
          </w:tcPr>
          <w:p w14:paraId="78DD0D9E" w14:textId="77777777" w:rsidR="002C3CAD" w:rsidRPr="004E10C1" w:rsidRDefault="002C3CAD" w:rsidP="004E10C1">
            <w:pPr>
              <w:pStyle w:val="a3"/>
              <w:widowControl/>
              <w:rPr>
                <w:color w:val="000000" w:themeColor="text1"/>
                <w:lang w:val="ru-RU"/>
              </w:rPr>
            </w:pPr>
            <w:r w:rsidRPr="004E10C1">
              <w:rPr>
                <w:color w:val="000000" w:themeColor="text1"/>
                <w:lang w:val="ru-RU"/>
              </w:rPr>
              <w:t>1705</w:t>
            </w:r>
          </w:p>
        </w:tc>
        <w:tc>
          <w:tcPr>
            <w:tcW w:w="584" w:type="dxa"/>
          </w:tcPr>
          <w:p w14:paraId="5360676D" w14:textId="77777777" w:rsidR="002C3CAD" w:rsidRPr="004E10C1" w:rsidRDefault="002C3CAD" w:rsidP="004E10C1">
            <w:pPr>
              <w:pStyle w:val="a3"/>
              <w:widowControl/>
              <w:rPr>
                <w:color w:val="000000" w:themeColor="text1"/>
                <w:lang w:val="ru-RU"/>
              </w:rPr>
            </w:pPr>
            <w:r w:rsidRPr="004E10C1">
              <w:rPr>
                <w:color w:val="000000" w:themeColor="text1"/>
                <w:lang w:val="ru-RU"/>
              </w:rPr>
              <w:t>64</w:t>
            </w:r>
          </w:p>
        </w:tc>
      </w:tr>
      <w:tr w:rsidR="004E10C1" w:rsidRPr="004E10C1" w14:paraId="17580C81" w14:textId="77777777" w:rsidTr="003D0776">
        <w:trPr>
          <w:cantSplit/>
          <w:trHeight w:val="375"/>
        </w:trPr>
        <w:tc>
          <w:tcPr>
            <w:tcW w:w="2178" w:type="dxa"/>
          </w:tcPr>
          <w:p w14:paraId="44371A54"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10F9D29F" w14:textId="77777777" w:rsidR="002C3CAD" w:rsidRPr="004E10C1" w:rsidRDefault="002C3CAD" w:rsidP="004E10C1">
            <w:pPr>
              <w:pStyle w:val="a3"/>
              <w:widowControl/>
              <w:rPr>
                <w:color w:val="000000" w:themeColor="text1"/>
                <w:lang w:val="ru-RU"/>
              </w:rPr>
            </w:pPr>
            <w:r w:rsidRPr="004E10C1">
              <w:rPr>
                <w:color w:val="000000" w:themeColor="text1"/>
                <w:lang w:val="ru-RU"/>
              </w:rPr>
              <w:t>Мотор М-17</w:t>
            </w:r>
          </w:p>
        </w:tc>
        <w:tc>
          <w:tcPr>
            <w:tcW w:w="2376" w:type="dxa"/>
          </w:tcPr>
          <w:p w14:paraId="5B11E9E3" w14:textId="77777777" w:rsidR="002C3CAD" w:rsidRPr="004E10C1" w:rsidRDefault="002C3CAD" w:rsidP="004E10C1">
            <w:pPr>
              <w:pStyle w:val="a3"/>
              <w:widowControl/>
              <w:rPr>
                <w:color w:val="000000" w:themeColor="text1"/>
                <w:lang w:val="ru-RU"/>
              </w:rPr>
            </w:pPr>
            <w:r w:rsidRPr="004E10C1">
              <w:rPr>
                <w:color w:val="000000" w:themeColor="text1"/>
                <w:lang w:val="ru-RU"/>
              </w:rPr>
              <w:t>2080</w:t>
            </w:r>
          </w:p>
        </w:tc>
        <w:tc>
          <w:tcPr>
            <w:tcW w:w="2376" w:type="dxa"/>
          </w:tcPr>
          <w:p w14:paraId="59469848" w14:textId="77777777" w:rsidR="002C3CAD" w:rsidRPr="004E10C1" w:rsidRDefault="002C3CAD" w:rsidP="004E10C1">
            <w:pPr>
              <w:pStyle w:val="a3"/>
              <w:widowControl/>
              <w:rPr>
                <w:color w:val="000000" w:themeColor="text1"/>
                <w:lang w:val="ru-RU"/>
              </w:rPr>
            </w:pPr>
            <w:r w:rsidRPr="004E10C1">
              <w:rPr>
                <w:color w:val="000000" w:themeColor="text1"/>
                <w:lang w:val="ru-RU"/>
              </w:rPr>
              <w:t>1641</w:t>
            </w:r>
          </w:p>
        </w:tc>
        <w:tc>
          <w:tcPr>
            <w:tcW w:w="584" w:type="dxa"/>
          </w:tcPr>
          <w:p w14:paraId="044CF4CD" w14:textId="77777777" w:rsidR="002C3CAD" w:rsidRPr="004E10C1" w:rsidRDefault="002C3CAD" w:rsidP="004E10C1">
            <w:pPr>
              <w:pStyle w:val="a3"/>
              <w:widowControl/>
              <w:rPr>
                <w:color w:val="000000" w:themeColor="text1"/>
                <w:lang w:val="ru-RU"/>
              </w:rPr>
            </w:pPr>
            <w:r w:rsidRPr="004E10C1">
              <w:rPr>
                <w:color w:val="000000" w:themeColor="text1"/>
                <w:lang w:val="ru-RU"/>
              </w:rPr>
              <w:t>78,8</w:t>
            </w:r>
          </w:p>
        </w:tc>
      </w:tr>
      <w:tr w:rsidR="004E10C1" w:rsidRPr="004E10C1" w14:paraId="53589C31" w14:textId="77777777" w:rsidTr="003D0776">
        <w:trPr>
          <w:cantSplit/>
          <w:trHeight w:val="375"/>
        </w:trPr>
        <w:tc>
          <w:tcPr>
            <w:tcW w:w="2178" w:type="dxa"/>
          </w:tcPr>
          <w:p w14:paraId="27E474E6"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026572B3" w14:textId="77777777" w:rsidR="002C3CAD" w:rsidRPr="004E10C1" w:rsidRDefault="002C3CAD" w:rsidP="004E10C1">
            <w:pPr>
              <w:pStyle w:val="a3"/>
              <w:widowControl/>
              <w:rPr>
                <w:color w:val="000000" w:themeColor="text1"/>
                <w:lang w:val="ru-RU"/>
              </w:rPr>
            </w:pPr>
            <w:r w:rsidRPr="004E10C1">
              <w:rPr>
                <w:color w:val="000000" w:themeColor="text1"/>
                <w:lang w:val="ru-RU"/>
              </w:rPr>
              <w:t>Мотор М-11</w:t>
            </w:r>
          </w:p>
        </w:tc>
        <w:tc>
          <w:tcPr>
            <w:tcW w:w="2376" w:type="dxa"/>
          </w:tcPr>
          <w:p w14:paraId="08EDFA06" w14:textId="77777777" w:rsidR="002C3CAD" w:rsidRPr="004E10C1" w:rsidRDefault="002C3CAD" w:rsidP="004E10C1">
            <w:pPr>
              <w:pStyle w:val="a3"/>
              <w:widowControl/>
              <w:rPr>
                <w:color w:val="000000" w:themeColor="text1"/>
                <w:lang w:val="ru-RU"/>
              </w:rPr>
            </w:pPr>
            <w:r w:rsidRPr="004E10C1">
              <w:rPr>
                <w:color w:val="000000" w:themeColor="text1"/>
                <w:lang w:val="ru-RU"/>
              </w:rPr>
              <w:t>955</w:t>
            </w:r>
          </w:p>
        </w:tc>
        <w:tc>
          <w:tcPr>
            <w:tcW w:w="2376" w:type="dxa"/>
          </w:tcPr>
          <w:p w14:paraId="2C9D661D" w14:textId="77777777" w:rsidR="002C3CAD" w:rsidRPr="004E10C1" w:rsidRDefault="002C3CAD" w:rsidP="004E10C1">
            <w:pPr>
              <w:pStyle w:val="a3"/>
              <w:widowControl/>
              <w:rPr>
                <w:color w:val="000000" w:themeColor="text1"/>
                <w:lang w:val="ru-RU"/>
              </w:rPr>
            </w:pPr>
            <w:r w:rsidRPr="004E10C1">
              <w:rPr>
                <w:color w:val="000000" w:themeColor="text1"/>
                <w:lang w:val="ru-RU"/>
              </w:rPr>
              <w:t>883</w:t>
            </w:r>
          </w:p>
        </w:tc>
        <w:tc>
          <w:tcPr>
            <w:tcW w:w="584" w:type="dxa"/>
          </w:tcPr>
          <w:p w14:paraId="2D633E45" w14:textId="77777777" w:rsidR="002C3CAD" w:rsidRPr="004E10C1" w:rsidRDefault="002C3CAD" w:rsidP="004E10C1">
            <w:pPr>
              <w:pStyle w:val="a3"/>
              <w:widowControl/>
              <w:rPr>
                <w:color w:val="000000" w:themeColor="text1"/>
                <w:lang w:val="ru-RU"/>
              </w:rPr>
            </w:pPr>
            <w:r w:rsidRPr="004E10C1">
              <w:rPr>
                <w:color w:val="000000" w:themeColor="text1"/>
                <w:lang w:val="ru-RU"/>
              </w:rPr>
              <w:t>92</w:t>
            </w:r>
          </w:p>
        </w:tc>
      </w:tr>
      <w:tr w:rsidR="004E10C1" w:rsidRPr="004E10C1" w14:paraId="60EB623A" w14:textId="77777777" w:rsidTr="003D0776">
        <w:trPr>
          <w:cantSplit/>
          <w:trHeight w:val="375"/>
        </w:trPr>
        <w:tc>
          <w:tcPr>
            <w:tcW w:w="2178" w:type="dxa"/>
          </w:tcPr>
          <w:p w14:paraId="096CF210"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338EFAF9" w14:textId="77777777" w:rsidR="002C3CAD" w:rsidRPr="004E10C1" w:rsidRDefault="002C3CAD" w:rsidP="004E10C1">
            <w:pPr>
              <w:pStyle w:val="a3"/>
              <w:widowControl/>
              <w:rPr>
                <w:color w:val="000000" w:themeColor="text1"/>
                <w:lang w:val="ru-RU"/>
              </w:rPr>
            </w:pPr>
            <w:r w:rsidRPr="004E10C1">
              <w:rPr>
                <w:color w:val="000000" w:themeColor="text1"/>
                <w:lang w:val="ru-RU"/>
              </w:rPr>
              <w:t>Мотор М-22</w:t>
            </w:r>
          </w:p>
        </w:tc>
        <w:tc>
          <w:tcPr>
            <w:tcW w:w="2376" w:type="dxa"/>
          </w:tcPr>
          <w:p w14:paraId="0F3EEDEA" w14:textId="77777777" w:rsidR="002C3CAD" w:rsidRPr="004E10C1" w:rsidRDefault="002C3CAD" w:rsidP="004E10C1">
            <w:pPr>
              <w:pStyle w:val="a3"/>
              <w:widowControl/>
              <w:rPr>
                <w:color w:val="000000" w:themeColor="text1"/>
                <w:lang w:val="ru-RU"/>
              </w:rPr>
            </w:pPr>
            <w:r w:rsidRPr="004E10C1">
              <w:rPr>
                <w:color w:val="000000" w:themeColor="text1"/>
                <w:lang w:val="ru-RU"/>
              </w:rPr>
              <w:t>398</w:t>
            </w:r>
          </w:p>
        </w:tc>
        <w:tc>
          <w:tcPr>
            <w:tcW w:w="2376" w:type="dxa"/>
          </w:tcPr>
          <w:p w14:paraId="7C39DA1C" w14:textId="77777777" w:rsidR="002C3CAD" w:rsidRPr="004E10C1" w:rsidRDefault="002C3CAD" w:rsidP="004E10C1">
            <w:pPr>
              <w:pStyle w:val="a3"/>
              <w:widowControl/>
              <w:rPr>
                <w:color w:val="000000" w:themeColor="text1"/>
                <w:lang w:val="ru-RU"/>
              </w:rPr>
            </w:pPr>
            <w:r w:rsidRPr="004E10C1">
              <w:rPr>
                <w:color w:val="000000" w:themeColor="text1"/>
                <w:lang w:val="ru-RU"/>
              </w:rPr>
              <w:t>357</w:t>
            </w:r>
          </w:p>
        </w:tc>
        <w:tc>
          <w:tcPr>
            <w:tcW w:w="584" w:type="dxa"/>
          </w:tcPr>
          <w:p w14:paraId="5271558A" w14:textId="77777777" w:rsidR="002C3CAD" w:rsidRPr="004E10C1" w:rsidRDefault="002C3CAD" w:rsidP="004E10C1">
            <w:pPr>
              <w:pStyle w:val="a3"/>
              <w:widowControl/>
              <w:rPr>
                <w:color w:val="000000" w:themeColor="text1"/>
                <w:lang w:val="ru-RU"/>
              </w:rPr>
            </w:pPr>
            <w:r w:rsidRPr="004E10C1">
              <w:rPr>
                <w:color w:val="000000" w:themeColor="text1"/>
                <w:lang w:val="ru-RU"/>
              </w:rPr>
              <w:t>89</w:t>
            </w:r>
          </w:p>
        </w:tc>
      </w:tr>
      <w:tr w:rsidR="004E10C1" w:rsidRPr="004E10C1" w14:paraId="182C0AAA" w14:textId="77777777" w:rsidTr="003D0776">
        <w:trPr>
          <w:cantSplit/>
          <w:trHeight w:val="375"/>
        </w:trPr>
        <w:tc>
          <w:tcPr>
            <w:tcW w:w="2178" w:type="dxa"/>
          </w:tcPr>
          <w:p w14:paraId="412435C5"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252F9338" w14:textId="77777777" w:rsidR="002C3CAD" w:rsidRPr="004E10C1" w:rsidRDefault="002C3CAD" w:rsidP="004E10C1">
            <w:pPr>
              <w:pStyle w:val="a3"/>
              <w:widowControl/>
              <w:rPr>
                <w:color w:val="000000" w:themeColor="text1"/>
                <w:lang w:val="ru-RU"/>
              </w:rPr>
            </w:pPr>
            <w:r w:rsidRPr="004E10C1">
              <w:rPr>
                <w:color w:val="000000" w:themeColor="text1"/>
                <w:lang w:val="ru-RU"/>
              </w:rPr>
              <w:t>Мотор М-34</w:t>
            </w:r>
          </w:p>
        </w:tc>
        <w:tc>
          <w:tcPr>
            <w:tcW w:w="2376" w:type="dxa"/>
          </w:tcPr>
          <w:p w14:paraId="2D2F9E37" w14:textId="77777777" w:rsidR="002C3CAD" w:rsidRPr="004E10C1" w:rsidRDefault="002C3CAD" w:rsidP="004E10C1">
            <w:pPr>
              <w:pStyle w:val="a3"/>
              <w:widowControl/>
              <w:rPr>
                <w:color w:val="000000" w:themeColor="text1"/>
                <w:lang w:val="ru-RU"/>
              </w:rPr>
            </w:pPr>
            <w:r w:rsidRPr="004E10C1">
              <w:rPr>
                <w:color w:val="000000" w:themeColor="text1"/>
                <w:lang w:val="ru-RU"/>
              </w:rPr>
              <w:t>400</w:t>
            </w:r>
          </w:p>
        </w:tc>
        <w:tc>
          <w:tcPr>
            <w:tcW w:w="2376" w:type="dxa"/>
          </w:tcPr>
          <w:p w14:paraId="16D579C7" w14:textId="77777777" w:rsidR="002C3CAD" w:rsidRPr="004E10C1" w:rsidRDefault="002C3CAD" w:rsidP="004E10C1">
            <w:pPr>
              <w:pStyle w:val="a3"/>
              <w:widowControl/>
              <w:rPr>
                <w:color w:val="000000" w:themeColor="text1"/>
                <w:lang w:val="ru-RU"/>
              </w:rPr>
            </w:pPr>
            <w:r w:rsidRPr="004E10C1">
              <w:rPr>
                <w:color w:val="000000" w:themeColor="text1"/>
                <w:lang w:val="ru-RU"/>
              </w:rPr>
              <w:t>64</w:t>
            </w:r>
          </w:p>
        </w:tc>
        <w:tc>
          <w:tcPr>
            <w:tcW w:w="584" w:type="dxa"/>
          </w:tcPr>
          <w:p w14:paraId="16AD79F3" w14:textId="77777777" w:rsidR="002C3CAD" w:rsidRPr="004E10C1" w:rsidRDefault="002C3CAD" w:rsidP="004E10C1">
            <w:pPr>
              <w:pStyle w:val="a3"/>
              <w:widowControl/>
              <w:rPr>
                <w:color w:val="000000" w:themeColor="text1"/>
                <w:lang w:val="ru-RU"/>
              </w:rPr>
            </w:pPr>
            <w:r w:rsidRPr="004E10C1">
              <w:rPr>
                <w:color w:val="000000" w:themeColor="text1"/>
                <w:lang w:val="ru-RU"/>
              </w:rPr>
              <w:t>16</w:t>
            </w:r>
          </w:p>
        </w:tc>
      </w:tr>
      <w:tr w:rsidR="004E10C1" w:rsidRPr="004E10C1" w14:paraId="782DEC9D" w14:textId="77777777" w:rsidTr="003D0776">
        <w:trPr>
          <w:cantSplit/>
          <w:trHeight w:val="375"/>
        </w:trPr>
        <w:tc>
          <w:tcPr>
            <w:tcW w:w="2178" w:type="dxa"/>
          </w:tcPr>
          <w:p w14:paraId="6CA1D5C0" w14:textId="77777777" w:rsidR="002C3CAD" w:rsidRPr="004E10C1" w:rsidRDefault="002C3CAD" w:rsidP="004E10C1">
            <w:pPr>
              <w:spacing w:after="0" w:line="240" w:lineRule="auto"/>
              <w:jc w:val="both"/>
              <w:rPr>
                <w:rFonts w:ascii="Times New Roman" w:hAnsi="Times New Roman"/>
                <w:color w:val="000000" w:themeColor="text1"/>
                <w:sz w:val="16"/>
                <w:szCs w:val="16"/>
              </w:rPr>
            </w:pPr>
          </w:p>
        </w:tc>
        <w:tc>
          <w:tcPr>
            <w:tcW w:w="2376" w:type="dxa"/>
          </w:tcPr>
          <w:p w14:paraId="17921738" w14:textId="77777777" w:rsidR="002C3CAD" w:rsidRPr="004E10C1" w:rsidRDefault="002C3CAD" w:rsidP="004E10C1">
            <w:pPr>
              <w:pStyle w:val="a3"/>
              <w:widowControl/>
              <w:rPr>
                <w:color w:val="000000" w:themeColor="text1"/>
                <w:lang w:val="ru-RU"/>
              </w:rPr>
            </w:pPr>
            <w:r w:rsidRPr="004E10C1">
              <w:rPr>
                <w:color w:val="000000" w:themeColor="text1"/>
                <w:lang w:val="ru-RU"/>
              </w:rPr>
              <w:t>Всего моторов</w:t>
            </w:r>
          </w:p>
        </w:tc>
        <w:tc>
          <w:tcPr>
            <w:tcW w:w="2376" w:type="dxa"/>
          </w:tcPr>
          <w:p w14:paraId="5A918B8B" w14:textId="77777777" w:rsidR="002C3CAD" w:rsidRPr="004E10C1" w:rsidRDefault="002C3CAD" w:rsidP="004E10C1">
            <w:pPr>
              <w:pStyle w:val="a3"/>
              <w:widowControl/>
              <w:rPr>
                <w:color w:val="000000" w:themeColor="text1"/>
                <w:lang w:val="ru-RU"/>
              </w:rPr>
            </w:pPr>
            <w:r w:rsidRPr="004E10C1">
              <w:rPr>
                <w:color w:val="000000" w:themeColor="text1"/>
                <w:lang w:val="ru-RU"/>
              </w:rPr>
              <w:t>3833</w:t>
            </w:r>
          </w:p>
        </w:tc>
        <w:tc>
          <w:tcPr>
            <w:tcW w:w="2376" w:type="dxa"/>
          </w:tcPr>
          <w:p w14:paraId="1CA34949" w14:textId="77777777" w:rsidR="002C3CAD" w:rsidRPr="004E10C1" w:rsidRDefault="002C3CAD" w:rsidP="004E10C1">
            <w:pPr>
              <w:pStyle w:val="a3"/>
              <w:widowControl/>
              <w:rPr>
                <w:color w:val="000000" w:themeColor="text1"/>
                <w:lang w:val="ru-RU"/>
              </w:rPr>
            </w:pPr>
            <w:r w:rsidRPr="004E10C1">
              <w:rPr>
                <w:color w:val="000000" w:themeColor="text1"/>
                <w:lang w:val="ru-RU"/>
              </w:rPr>
              <w:t>2945</w:t>
            </w:r>
          </w:p>
        </w:tc>
        <w:tc>
          <w:tcPr>
            <w:tcW w:w="584" w:type="dxa"/>
          </w:tcPr>
          <w:p w14:paraId="3F3F3DAD" w14:textId="77777777" w:rsidR="002C3CAD" w:rsidRPr="004E10C1" w:rsidRDefault="002C3CAD" w:rsidP="004E10C1">
            <w:pPr>
              <w:pStyle w:val="a3"/>
              <w:widowControl/>
              <w:rPr>
                <w:color w:val="000000" w:themeColor="text1"/>
                <w:lang w:val="ru-RU"/>
              </w:rPr>
            </w:pPr>
            <w:r w:rsidRPr="004E10C1">
              <w:rPr>
                <w:color w:val="000000" w:themeColor="text1"/>
                <w:lang w:val="ru-RU"/>
              </w:rPr>
              <w:t>77</w:t>
            </w:r>
          </w:p>
        </w:tc>
      </w:tr>
    </w:tbl>
    <w:p w14:paraId="14DB29EA"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(3530,107-116).</w:t>
      </w:r>
    </w:p>
    <w:p w14:paraId="36E3B89F"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28A2C685" w14:textId="77777777" w:rsidR="00AD1D3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7A6B1AA" w14:textId="77777777" w:rsidR="00AD1D3C" w:rsidRPr="004E10C1" w:rsidRDefault="00AD1D3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8071D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состоялось заседание ПБ и был оформлен протокол № 132</w:t>
      </w:r>
    </w:p>
    <w:p w14:paraId="0A9D48A3"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 О строительстве Байкало-Амурской магистрали и вторых путей Карымская – Уруша</w:t>
      </w:r>
    </w:p>
    <w:p w14:paraId="4EF859C6"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25.П.33 пр. № 131, п. 119/84)</w:t>
      </w:r>
    </w:p>
    <w:p w14:paraId="2898E27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Гамарник, Благонравов, Ягода, Егоров, </w:t>
      </w:r>
      <w:proofErr w:type="spellStart"/>
      <w:r w:rsidRPr="004E10C1">
        <w:rPr>
          <w:rFonts w:ascii="Times New Roman" w:hAnsi="Times New Roman"/>
          <w:color w:val="000000" w:themeColor="text1"/>
          <w:sz w:val="16"/>
          <w:szCs w:val="16"/>
        </w:rPr>
        <w:t>Аппога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w:t>
      </w:r>
    </w:p>
    <w:p w14:paraId="0C359BE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внесенный </w:t>
      </w:r>
      <w:proofErr w:type="spellStart"/>
      <w:r w:rsidRPr="004E10C1">
        <w:rPr>
          <w:rFonts w:ascii="Times New Roman" w:hAnsi="Times New Roman"/>
          <w:color w:val="000000" w:themeColor="text1"/>
          <w:sz w:val="16"/>
          <w:szCs w:val="16"/>
        </w:rPr>
        <w:t>т.Гамарником</w:t>
      </w:r>
      <w:proofErr w:type="spellEnd"/>
      <w:r w:rsidRPr="004E10C1">
        <w:rPr>
          <w:rFonts w:ascii="Times New Roman" w:hAnsi="Times New Roman"/>
          <w:color w:val="000000" w:themeColor="text1"/>
          <w:sz w:val="16"/>
          <w:szCs w:val="16"/>
        </w:rPr>
        <w:t xml:space="preserve"> проект поста</w:t>
      </w:r>
      <w:r w:rsidRPr="004E10C1">
        <w:rPr>
          <w:rFonts w:ascii="Times New Roman" w:hAnsi="Times New Roman"/>
          <w:color w:val="000000" w:themeColor="text1"/>
          <w:sz w:val="16"/>
          <w:szCs w:val="16"/>
        </w:rPr>
        <w:softHyphen/>
        <w:t>новления (см. приложение).</w:t>
      </w:r>
    </w:p>
    <w:p w14:paraId="7FAB5D49"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w:t>
      </w:r>
    </w:p>
    <w:p w14:paraId="6C26AE55"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п.12 (</w:t>
      </w:r>
      <w:proofErr w:type="spellStart"/>
      <w:r w:rsidRPr="004E10C1">
        <w:rPr>
          <w:rFonts w:ascii="Times New Roman" w:hAnsi="Times New Roman"/>
          <w:color w:val="000000" w:themeColor="text1"/>
          <w:sz w:val="16"/>
          <w:szCs w:val="16"/>
        </w:rPr>
        <w:t>о.п</w:t>
      </w:r>
      <w:proofErr w:type="spellEnd"/>
      <w:r w:rsidRPr="004E10C1">
        <w:rPr>
          <w:rFonts w:ascii="Times New Roman" w:hAnsi="Times New Roman"/>
          <w:color w:val="000000" w:themeColor="text1"/>
          <w:sz w:val="16"/>
          <w:szCs w:val="16"/>
        </w:rPr>
        <w:t>.) пр. ПБ № 132.</w:t>
      </w:r>
    </w:p>
    <w:p w14:paraId="22FAD39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СТРОИТЕЛЬСТВЕ БАЙКАЛО-АМУРСКОЙ МАГИСТРАЛИ И 2-х ПУТЕЙ КАРЫМСКАЯ-УРУША</w:t>
      </w:r>
    </w:p>
    <w:p w14:paraId="0B94F4B2"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(Принято Политбюро ЦК ВКП(б) 8.Ш.1933 года).</w:t>
      </w:r>
    </w:p>
    <w:p w14:paraId="6C7C0F2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Форсирования постройки вторых путей на Забайкаль</w:t>
      </w:r>
      <w:r w:rsidRPr="004E10C1">
        <w:rPr>
          <w:rFonts w:ascii="Times New Roman" w:hAnsi="Times New Roman"/>
          <w:color w:val="000000" w:themeColor="text1"/>
          <w:sz w:val="16"/>
          <w:szCs w:val="16"/>
        </w:rPr>
        <w:softHyphen/>
        <w:t xml:space="preserve">ской </w:t>
      </w:r>
      <w:proofErr w:type="spellStart"/>
      <w:r w:rsidRPr="004E10C1">
        <w:rPr>
          <w:rFonts w:ascii="Times New Roman" w:hAnsi="Times New Roman"/>
          <w:color w:val="000000" w:themeColor="text1"/>
          <w:sz w:val="16"/>
          <w:szCs w:val="16"/>
        </w:rPr>
        <w:t>ж.д</w:t>
      </w:r>
      <w:proofErr w:type="spellEnd"/>
      <w:r w:rsidRPr="004E10C1">
        <w:rPr>
          <w:rFonts w:ascii="Times New Roman" w:hAnsi="Times New Roman"/>
          <w:color w:val="000000" w:themeColor="text1"/>
          <w:sz w:val="16"/>
          <w:szCs w:val="16"/>
        </w:rPr>
        <w:t xml:space="preserve">. на участке Карымская-Уруша, а также в силу задержки готовности проекта строительства </w:t>
      </w:r>
      <w:proofErr w:type="spellStart"/>
      <w:r w:rsidRPr="004E10C1">
        <w:rPr>
          <w:rFonts w:ascii="Times New Roman" w:hAnsi="Times New Roman"/>
          <w:color w:val="000000" w:themeColor="text1"/>
          <w:sz w:val="16"/>
          <w:szCs w:val="16"/>
        </w:rPr>
        <w:t>БАМ"а</w:t>
      </w:r>
      <w:proofErr w:type="spellEnd"/>
      <w:r w:rsidRPr="004E10C1">
        <w:rPr>
          <w:rFonts w:ascii="Times New Roman" w:hAnsi="Times New Roman"/>
          <w:color w:val="000000" w:themeColor="text1"/>
          <w:sz w:val="16"/>
          <w:szCs w:val="16"/>
        </w:rPr>
        <w:t>, признать необходимым:</w:t>
      </w:r>
    </w:p>
    <w:p w14:paraId="6E5E37B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Работы по БАМ у в 33 году сосредоточить на голов</w:t>
      </w:r>
      <w:r w:rsidRPr="004E10C1">
        <w:rPr>
          <w:rFonts w:ascii="Times New Roman" w:hAnsi="Times New Roman"/>
          <w:color w:val="000000" w:themeColor="text1"/>
          <w:sz w:val="16"/>
          <w:szCs w:val="16"/>
        </w:rPr>
        <w:softHyphen/>
        <w:t xml:space="preserve">ном участке </w:t>
      </w:r>
      <w:proofErr w:type="spellStart"/>
      <w:r w:rsidRPr="004E10C1">
        <w:rPr>
          <w:rFonts w:ascii="Times New Roman" w:hAnsi="Times New Roman"/>
          <w:color w:val="000000" w:themeColor="text1"/>
          <w:sz w:val="16"/>
          <w:szCs w:val="16"/>
        </w:rPr>
        <w:t>Тагдамыгда</w:t>
      </w:r>
      <w:proofErr w:type="spellEnd"/>
      <w:r w:rsidRPr="004E10C1">
        <w:rPr>
          <w:rFonts w:ascii="Times New Roman" w:hAnsi="Times New Roman"/>
          <w:color w:val="000000" w:themeColor="text1"/>
          <w:sz w:val="16"/>
          <w:szCs w:val="16"/>
        </w:rPr>
        <w:t xml:space="preserve">-Тында, протяжением 120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с уклад</w:t>
      </w:r>
      <w:r w:rsidRPr="004E10C1">
        <w:rPr>
          <w:rFonts w:ascii="Times New Roman" w:hAnsi="Times New Roman"/>
          <w:color w:val="000000" w:themeColor="text1"/>
          <w:sz w:val="16"/>
          <w:szCs w:val="16"/>
        </w:rPr>
        <w:softHyphen/>
        <w:t>кой рельс на этом участке к 1 января 1934 года и максималь</w:t>
      </w:r>
      <w:r w:rsidRPr="004E10C1">
        <w:rPr>
          <w:rFonts w:ascii="Times New Roman" w:hAnsi="Times New Roman"/>
          <w:color w:val="000000" w:themeColor="text1"/>
          <w:sz w:val="16"/>
          <w:szCs w:val="16"/>
        </w:rPr>
        <w:softHyphen/>
        <w:t xml:space="preserve">но </w:t>
      </w:r>
      <w:proofErr w:type="spellStart"/>
      <w:r w:rsidRPr="004E10C1">
        <w:rPr>
          <w:rFonts w:ascii="Times New Roman" w:hAnsi="Times New Roman"/>
          <w:color w:val="000000" w:themeColor="text1"/>
          <w:sz w:val="16"/>
          <w:szCs w:val="16"/>
        </w:rPr>
        <w:t>форсиоовать</w:t>
      </w:r>
      <w:proofErr w:type="spellEnd"/>
      <w:r w:rsidRPr="004E10C1">
        <w:rPr>
          <w:rFonts w:ascii="Times New Roman" w:hAnsi="Times New Roman"/>
          <w:color w:val="000000" w:themeColor="text1"/>
          <w:sz w:val="16"/>
          <w:szCs w:val="16"/>
        </w:rPr>
        <w:t xml:space="preserve"> изыскания на участке Тында-Комсомольское.</w:t>
      </w:r>
    </w:p>
    <w:p w14:paraId="2F8D2F25"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Сократить o6"eм капиталовложений по </w:t>
      </w:r>
      <w:proofErr w:type="spellStart"/>
      <w:r w:rsidRPr="004E10C1">
        <w:rPr>
          <w:rFonts w:ascii="Times New Roman" w:hAnsi="Times New Roman"/>
          <w:color w:val="000000" w:themeColor="text1"/>
          <w:sz w:val="16"/>
          <w:szCs w:val="16"/>
        </w:rPr>
        <w:t>БАМ"у</w:t>
      </w:r>
      <w:proofErr w:type="spellEnd"/>
      <w:r w:rsidRPr="004E10C1">
        <w:rPr>
          <w:rFonts w:ascii="Times New Roman" w:hAnsi="Times New Roman"/>
          <w:color w:val="000000" w:themeColor="text1"/>
          <w:sz w:val="16"/>
          <w:szCs w:val="16"/>
        </w:rPr>
        <w:t xml:space="preserve"> на 33 год с 100 млн. рублей до 66 млн. рублей.</w:t>
      </w:r>
    </w:p>
    <w:p w14:paraId="56565E0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Определить, как минимум, следующий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работ на 33 год по вторым путям Уруша-</w:t>
      </w:r>
      <w:proofErr w:type="spellStart"/>
      <w:r w:rsidRPr="004E10C1">
        <w:rPr>
          <w:rFonts w:ascii="Times New Roman" w:hAnsi="Times New Roman"/>
          <w:color w:val="000000" w:themeColor="text1"/>
          <w:sz w:val="16"/>
          <w:szCs w:val="16"/>
        </w:rPr>
        <w:t>Каримская</w:t>
      </w:r>
      <w:proofErr w:type="spellEnd"/>
      <w:r w:rsidRPr="004E10C1">
        <w:rPr>
          <w:rFonts w:ascii="Times New Roman" w:hAnsi="Times New Roman"/>
          <w:color w:val="000000" w:themeColor="text1"/>
          <w:sz w:val="16"/>
          <w:szCs w:val="16"/>
        </w:rPr>
        <w:t>:</w:t>
      </w:r>
    </w:p>
    <w:p w14:paraId="4A632118"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устройство земляного полотна и искусственных сооруже</w:t>
      </w:r>
      <w:r w:rsidRPr="004E10C1">
        <w:rPr>
          <w:rFonts w:ascii="Times New Roman" w:hAnsi="Times New Roman"/>
          <w:color w:val="000000" w:themeColor="text1"/>
          <w:sz w:val="16"/>
          <w:szCs w:val="16"/>
        </w:rPr>
        <w:softHyphen/>
        <w:t xml:space="preserve">ний на протяжении 310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57F95FA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укладка рельс на главных путях с балластировкой - 160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14D82E0B"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устройство необходимого числа остановочных пунктов с укладкой 40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рельс.</w:t>
      </w:r>
    </w:p>
    <w:p w14:paraId="446B0655"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Указанный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работ должен увеличить пропускную способность по воинскому графику на 2,5 пары поездов.</w:t>
      </w:r>
    </w:p>
    <w:p w14:paraId="58DEB668"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Ассигнования на эти работы определить в 46 млн. руб. из них 12 млн., ассигнованных по смете НКПС, и 34 млн. рублей за счет сокращения ассигнований по БАМ “у.</w:t>
      </w:r>
    </w:p>
    <w:p w14:paraId="7308913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Строительство вторых путей Карымская-Уруша возло</w:t>
      </w:r>
      <w:r w:rsidRPr="004E10C1">
        <w:rPr>
          <w:rFonts w:ascii="Times New Roman" w:hAnsi="Times New Roman"/>
          <w:color w:val="000000" w:themeColor="text1"/>
          <w:sz w:val="16"/>
          <w:szCs w:val="16"/>
        </w:rPr>
        <w:softHyphen/>
        <w:t xml:space="preserve">жить на ОГПУ (начальника строительства БАМ </w:t>
      </w:r>
      <w:proofErr w:type="spellStart"/>
      <w:r w:rsidRPr="004E10C1">
        <w:rPr>
          <w:rFonts w:ascii="Times New Roman" w:hAnsi="Times New Roman"/>
          <w:color w:val="000000" w:themeColor="text1"/>
          <w:sz w:val="16"/>
          <w:szCs w:val="16"/>
        </w:rPr>
        <w:t>т.Мрачкрвского</w:t>
      </w:r>
      <w:proofErr w:type="spellEnd"/>
      <w:r w:rsidRPr="004E10C1">
        <w:rPr>
          <w:rFonts w:ascii="Times New Roman" w:hAnsi="Times New Roman"/>
          <w:color w:val="000000" w:themeColor="text1"/>
          <w:sz w:val="16"/>
          <w:szCs w:val="16"/>
        </w:rPr>
        <w:t>), за исключением мостов с кессонными работами, связи и работ на остановочных пунктах, которые возложить на НКПС.</w:t>
      </w:r>
    </w:p>
    <w:p w14:paraId="2AB7D83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НКПС в пятидневный срок заключить соглашение с ОГПУ о порядке производства работ, в частности по земляным работам, исходя при этом из такого порядка работ, чтобы не снижалась пропускная способность Забайкальской </w:t>
      </w:r>
      <w:proofErr w:type="spellStart"/>
      <w:proofErr w:type="gramStart"/>
      <w:r w:rsidRPr="004E10C1">
        <w:rPr>
          <w:rFonts w:ascii="Times New Roman" w:hAnsi="Times New Roman"/>
          <w:color w:val="000000" w:themeColor="text1"/>
          <w:sz w:val="16"/>
          <w:szCs w:val="16"/>
        </w:rPr>
        <w:t>жел.дороги</w:t>
      </w:r>
      <w:proofErr w:type="spellEnd"/>
      <w:proofErr w:type="gramEnd"/>
      <w:r w:rsidRPr="004E10C1">
        <w:rPr>
          <w:rFonts w:ascii="Times New Roman" w:hAnsi="Times New Roman"/>
          <w:color w:val="000000" w:themeColor="text1"/>
          <w:sz w:val="16"/>
          <w:szCs w:val="16"/>
        </w:rPr>
        <w:t>.</w:t>
      </w:r>
    </w:p>
    <w:p w14:paraId="69EEFC9D" w14:textId="77777777" w:rsidR="00B70750" w:rsidRPr="004E10C1" w:rsidRDefault="00B7075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НКПС"у</w:t>
      </w:r>
      <w:proofErr w:type="spellEnd"/>
      <w:r w:rsidRPr="004E10C1">
        <w:rPr>
          <w:rFonts w:ascii="Times New Roman" w:hAnsi="Times New Roman"/>
          <w:color w:val="000000" w:themeColor="text1"/>
          <w:sz w:val="16"/>
          <w:szCs w:val="16"/>
        </w:rPr>
        <w:t xml:space="preserve"> выделить в распоряжение ОГПУ 30 инженеров и 100 техников со стажем не менее 2-х лет и обеспечить строи</w:t>
      </w:r>
      <w:r w:rsidRPr="004E10C1">
        <w:rPr>
          <w:rFonts w:ascii="Times New Roman" w:hAnsi="Times New Roman"/>
          <w:color w:val="000000" w:themeColor="text1"/>
          <w:sz w:val="16"/>
          <w:szCs w:val="16"/>
        </w:rPr>
        <w:softHyphen/>
        <w:t>тельные работы проектами в соответствии с календарным пла</w:t>
      </w:r>
      <w:r w:rsidRPr="004E10C1">
        <w:rPr>
          <w:rFonts w:ascii="Times New Roman" w:hAnsi="Times New Roman"/>
          <w:color w:val="000000" w:themeColor="text1"/>
          <w:sz w:val="16"/>
          <w:szCs w:val="16"/>
        </w:rPr>
        <w:softHyphen/>
        <w:t>ном работ постройки вторых путей.</w:t>
      </w:r>
    </w:p>
    <w:p w14:paraId="105E012F"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Материальное обеспечение строительства вторых пу</w:t>
      </w:r>
      <w:r w:rsidRPr="004E10C1">
        <w:rPr>
          <w:rFonts w:ascii="Times New Roman" w:hAnsi="Times New Roman"/>
          <w:color w:val="000000" w:themeColor="text1"/>
          <w:sz w:val="16"/>
          <w:szCs w:val="16"/>
        </w:rPr>
        <w:softHyphen/>
        <w:t xml:space="preserve">тей Карымская-Уруша произвести за счет фондов, выделенных </w:t>
      </w:r>
      <w:proofErr w:type="spellStart"/>
      <w:r w:rsidRPr="004E10C1">
        <w:rPr>
          <w:rFonts w:ascii="Times New Roman" w:hAnsi="Times New Roman"/>
          <w:color w:val="000000" w:themeColor="text1"/>
          <w:sz w:val="16"/>
          <w:szCs w:val="16"/>
        </w:rPr>
        <w:t>БАМ"у</w:t>
      </w:r>
      <w:proofErr w:type="spellEnd"/>
      <w:r w:rsidRPr="004E10C1">
        <w:rPr>
          <w:rFonts w:ascii="Times New Roman" w:hAnsi="Times New Roman"/>
          <w:color w:val="000000" w:themeColor="text1"/>
          <w:sz w:val="16"/>
          <w:szCs w:val="16"/>
        </w:rPr>
        <w:t xml:space="preserve"> и НКПС. Госплану Союза рассмотреть этот вопрос и обеспечить необходимыми материалами и оборудованием приня</w:t>
      </w:r>
      <w:r w:rsidRPr="004E10C1">
        <w:rPr>
          <w:rFonts w:ascii="Times New Roman" w:hAnsi="Times New Roman"/>
          <w:color w:val="000000" w:themeColor="text1"/>
          <w:sz w:val="16"/>
          <w:szCs w:val="16"/>
        </w:rPr>
        <w:softHyphen/>
        <w:t xml:space="preserve">тый настоящим постановлением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работ Карымская-Уруша.</w:t>
      </w:r>
    </w:p>
    <w:p w14:paraId="01601C01"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Поручить Комитету по перевозкам при СТО обеспечить перевозки людей, продовольствия и оборудования для строи</w:t>
      </w:r>
      <w:r w:rsidRPr="004E10C1">
        <w:rPr>
          <w:rFonts w:ascii="Times New Roman" w:hAnsi="Times New Roman"/>
          <w:color w:val="000000" w:themeColor="text1"/>
          <w:sz w:val="16"/>
          <w:szCs w:val="16"/>
        </w:rPr>
        <w:softHyphen/>
        <w:t xml:space="preserve">тельства вторых путей, выделив для этого специальные нормы. </w:t>
      </w:r>
      <w:proofErr w:type="spellStart"/>
      <w:r w:rsidRPr="004E10C1">
        <w:rPr>
          <w:rFonts w:ascii="Times New Roman" w:hAnsi="Times New Roman"/>
          <w:color w:val="000000" w:themeColor="text1"/>
          <w:sz w:val="16"/>
          <w:szCs w:val="16"/>
        </w:rPr>
        <w:t>НКПС"у</w:t>
      </w:r>
      <w:proofErr w:type="spellEnd"/>
      <w:r w:rsidRPr="004E10C1">
        <w:rPr>
          <w:rFonts w:ascii="Times New Roman" w:hAnsi="Times New Roman"/>
          <w:color w:val="000000" w:themeColor="text1"/>
          <w:sz w:val="16"/>
          <w:szCs w:val="16"/>
        </w:rPr>
        <w:t xml:space="preserve"> обеспечить </w:t>
      </w:r>
      <w:proofErr w:type="spellStart"/>
      <w:r w:rsidRPr="004E10C1">
        <w:rPr>
          <w:rFonts w:ascii="Times New Roman" w:hAnsi="Times New Roman"/>
          <w:color w:val="000000" w:themeColor="text1"/>
          <w:sz w:val="16"/>
          <w:szCs w:val="16"/>
        </w:rPr>
        <w:t>внутридорожные</w:t>
      </w:r>
      <w:proofErr w:type="spellEnd"/>
      <w:r w:rsidRPr="004E10C1">
        <w:rPr>
          <w:rFonts w:ascii="Times New Roman" w:hAnsi="Times New Roman"/>
          <w:color w:val="000000" w:themeColor="text1"/>
          <w:sz w:val="16"/>
          <w:szCs w:val="16"/>
        </w:rPr>
        <w:t xml:space="preserve"> перевозки как </w:t>
      </w:r>
      <w:proofErr w:type="spellStart"/>
      <w:proofErr w:type="gramStart"/>
      <w:r w:rsidRPr="004E10C1">
        <w:rPr>
          <w:rFonts w:ascii="Times New Roman" w:hAnsi="Times New Roman"/>
          <w:color w:val="000000" w:themeColor="text1"/>
          <w:sz w:val="16"/>
          <w:szCs w:val="16"/>
        </w:rPr>
        <w:t>людей,так</w:t>
      </w:r>
      <w:proofErr w:type="spellEnd"/>
      <w:proofErr w:type="gramEnd"/>
      <w:r w:rsidRPr="004E10C1">
        <w:rPr>
          <w:rFonts w:ascii="Times New Roman" w:hAnsi="Times New Roman"/>
          <w:color w:val="000000" w:themeColor="text1"/>
          <w:sz w:val="16"/>
          <w:szCs w:val="16"/>
        </w:rPr>
        <w:t xml:space="preserve"> и строительных материалов.</w:t>
      </w:r>
    </w:p>
    <w:p w14:paraId="5F1F011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1-го июня заслушать доклад НКПС и ОГПУ о ходе ра</w:t>
      </w:r>
      <w:r w:rsidRPr="004E10C1">
        <w:rPr>
          <w:rFonts w:ascii="Times New Roman" w:hAnsi="Times New Roman"/>
          <w:color w:val="000000" w:themeColor="text1"/>
          <w:sz w:val="16"/>
          <w:szCs w:val="16"/>
        </w:rPr>
        <w:softHyphen/>
        <w:t>бот по строительству Карымская-</w:t>
      </w:r>
      <w:proofErr w:type="spellStart"/>
      <w:r w:rsidRPr="004E10C1">
        <w:rPr>
          <w:rFonts w:ascii="Times New Roman" w:hAnsi="Times New Roman"/>
          <w:color w:val="000000" w:themeColor="text1"/>
          <w:sz w:val="16"/>
          <w:szCs w:val="16"/>
        </w:rPr>
        <w:t>Уруща</w:t>
      </w:r>
      <w:proofErr w:type="spellEnd"/>
      <w:r w:rsidRPr="004E10C1">
        <w:rPr>
          <w:rFonts w:ascii="Times New Roman" w:hAnsi="Times New Roman"/>
          <w:color w:val="000000" w:themeColor="text1"/>
          <w:sz w:val="16"/>
          <w:szCs w:val="16"/>
        </w:rPr>
        <w:t xml:space="preserve"> и о возможности увели</w:t>
      </w:r>
      <w:r w:rsidRPr="004E10C1">
        <w:rPr>
          <w:rFonts w:ascii="Times New Roman" w:hAnsi="Times New Roman"/>
          <w:color w:val="000000" w:themeColor="text1"/>
          <w:sz w:val="16"/>
          <w:szCs w:val="16"/>
        </w:rPr>
        <w:softHyphen/>
        <w:t xml:space="preserve">чения </w:t>
      </w:r>
      <w:proofErr w:type="spellStart"/>
      <w:r w:rsidRPr="004E10C1">
        <w:rPr>
          <w:rFonts w:ascii="Times New Roman" w:hAnsi="Times New Roman"/>
          <w:color w:val="000000" w:themeColor="text1"/>
          <w:sz w:val="16"/>
          <w:szCs w:val="16"/>
        </w:rPr>
        <w:t>об"ёма</w:t>
      </w:r>
      <w:proofErr w:type="spellEnd"/>
      <w:r w:rsidRPr="004E10C1">
        <w:rPr>
          <w:rFonts w:ascii="Times New Roman" w:hAnsi="Times New Roman"/>
          <w:color w:val="000000" w:themeColor="text1"/>
          <w:sz w:val="16"/>
          <w:szCs w:val="16"/>
        </w:rPr>
        <w:t xml:space="preserve"> работ в текущем году с </w:t>
      </w:r>
      <w:proofErr w:type="spellStart"/>
      <w:proofErr w:type="gramStart"/>
      <w:r w:rsidRPr="004E10C1">
        <w:rPr>
          <w:rFonts w:ascii="Times New Roman" w:hAnsi="Times New Roman"/>
          <w:color w:val="000000" w:themeColor="text1"/>
          <w:sz w:val="16"/>
          <w:szCs w:val="16"/>
        </w:rPr>
        <w:t>тем,чтобы</w:t>
      </w:r>
      <w:proofErr w:type="spellEnd"/>
      <w:proofErr w:type="gramEnd"/>
      <w:r w:rsidRPr="004E10C1">
        <w:rPr>
          <w:rFonts w:ascii="Times New Roman" w:hAnsi="Times New Roman"/>
          <w:color w:val="000000" w:themeColor="text1"/>
          <w:sz w:val="16"/>
          <w:szCs w:val="16"/>
        </w:rPr>
        <w:t xml:space="preserve"> все строи</w:t>
      </w:r>
      <w:r w:rsidRPr="004E10C1">
        <w:rPr>
          <w:rFonts w:ascii="Times New Roman" w:hAnsi="Times New Roman"/>
          <w:color w:val="000000" w:themeColor="text1"/>
          <w:sz w:val="16"/>
          <w:szCs w:val="16"/>
        </w:rPr>
        <w:softHyphen/>
        <w:t>тельство окончить полностью в 1934 году.</w:t>
      </w:r>
    </w:p>
    <w:p w14:paraId="437AC2E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proofErr w:type="gramStart"/>
      <w:r w:rsidRPr="004E10C1">
        <w:rPr>
          <w:rFonts w:ascii="Times New Roman" w:hAnsi="Times New Roman"/>
          <w:color w:val="000000" w:themeColor="text1"/>
          <w:sz w:val="16"/>
          <w:szCs w:val="16"/>
        </w:rPr>
        <w:t>т.т</w:t>
      </w:r>
      <w:proofErr w:type="spellEnd"/>
      <w:proofErr w:type="gramEnd"/>
      <w:r w:rsidRPr="004E10C1">
        <w:rPr>
          <w:rFonts w:ascii="Times New Roman" w:hAnsi="Times New Roman"/>
          <w:color w:val="000000" w:themeColor="text1"/>
          <w:sz w:val="16"/>
          <w:szCs w:val="16"/>
        </w:rPr>
        <w:t xml:space="preserve"> .Благонравову, Ягоде, Керженцеву.</w:t>
      </w:r>
    </w:p>
    <w:p w14:paraId="5794DA09"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марта 1933 опросом членов ПБ</w:t>
      </w:r>
    </w:p>
    <w:p w14:paraId="047D603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roofErr w:type="gramStart"/>
      <w:r w:rsidRPr="004E10C1">
        <w:rPr>
          <w:rFonts w:ascii="Times New Roman" w:hAnsi="Times New Roman"/>
          <w:color w:val="000000" w:themeColor="text1"/>
          <w:sz w:val="16"/>
          <w:szCs w:val="16"/>
        </w:rPr>
        <w:t>26.-</w:t>
      </w:r>
      <w:proofErr w:type="gramEnd"/>
      <w:r w:rsidRPr="004E10C1">
        <w:rPr>
          <w:rFonts w:ascii="Times New Roman" w:hAnsi="Times New Roman"/>
          <w:color w:val="000000" w:themeColor="text1"/>
          <w:sz w:val="16"/>
          <w:szCs w:val="16"/>
        </w:rPr>
        <w:t xml:space="preserve"> О займе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58E1DD40"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решение Валютной комиссии от </w:t>
      </w:r>
      <w:proofErr w:type="gramStart"/>
      <w:r w:rsidRPr="004E10C1">
        <w:rPr>
          <w:rFonts w:ascii="Times New Roman" w:hAnsi="Times New Roman"/>
          <w:color w:val="000000" w:themeColor="text1"/>
          <w:sz w:val="16"/>
          <w:szCs w:val="16"/>
        </w:rPr>
        <w:t>2.Ш.</w:t>
      </w:r>
      <w:proofErr w:type="gramEnd"/>
      <w:r w:rsidRPr="004E10C1">
        <w:rPr>
          <w:rFonts w:ascii="Times New Roman" w:hAnsi="Times New Roman"/>
          <w:color w:val="000000" w:themeColor="text1"/>
          <w:sz w:val="16"/>
          <w:szCs w:val="16"/>
        </w:rPr>
        <w:t>33г. (см .приложение).</w:t>
      </w:r>
    </w:p>
    <w:p w14:paraId="6BF1B8F6"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КОМИССИИ при СНК СССР 2 марта 1933 r (Утверждено Политбюро ЦК ВКП(б) </w:t>
      </w:r>
      <w:proofErr w:type="gramStart"/>
      <w:r w:rsidRPr="004E10C1">
        <w:rPr>
          <w:rFonts w:ascii="Times New Roman" w:hAnsi="Times New Roman"/>
          <w:color w:val="000000" w:themeColor="text1"/>
          <w:sz w:val="16"/>
          <w:szCs w:val="16"/>
        </w:rPr>
        <w:t>4.Ш.ЗЗг</w:t>
      </w:r>
      <w:proofErr w:type="gramEnd"/>
      <w:r w:rsidRPr="004E10C1">
        <w:rPr>
          <w:rFonts w:ascii="Times New Roman" w:hAnsi="Times New Roman"/>
          <w:color w:val="000000" w:themeColor="text1"/>
          <w:sz w:val="16"/>
          <w:szCs w:val="16"/>
        </w:rPr>
        <w:t>.).</w:t>
      </w:r>
    </w:p>
    <w:p w14:paraId="3351B7F8"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ВАЛЮТНАЯ КОМИССИЯ при СНК СССР ПОСТАНОВЛЯЕТ:</w:t>
      </w:r>
    </w:p>
    <w:p w14:paraId="610B6FA5"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принять предложение д-ра Розена, пред</w:t>
      </w:r>
      <w:r w:rsidRPr="004E10C1">
        <w:rPr>
          <w:rFonts w:ascii="Times New Roman" w:hAnsi="Times New Roman"/>
          <w:color w:val="000000" w:themeColor="text1"/>
          <w:sz w:val="16"/>
          <w:szCs w:val="16"/>
        </w:rPr>
        <w:softHyphen/>
        <w:t xml:space="preserve">ставителя </w:t>
      </w:r>
      <w:proofErr w:type="spellStart"/>
      <w:r w:rsidRPr="004E10C1">
        <w:rPr>
          <w:rFonts w:ascii="Times New Roman" w:hAnsi="Times New Roman"/>
          <w:color w:val="000000" w:themeColor="text1"/>
          <w:sz w:val="16"/>
          <w:szCs w:val="16"/>
        </w:rPr>
        <w:t>Ам.О-ва</w:t>
      </w:r>
      <w:proofErr w:type="spellEnd"/>
      <w:r w:rsidRPr="004E10C1">
        <w:rPr>
          <w:rFonts w:ascii="Times New Roman" w:hAnsi="Times New Roman"/>
          <w:color w:val="000000" w:themeColor="text1"/>
          <w:sz w:val="16"/>
          <w:szCs w:val="16"/>
        </w:rPr>
        <w:t xml:space="preserve"> для земельного устройства евреев в СССР и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об изменении порядка выпуска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 об инвестициях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в СССР - в следующей </w:t>
      </w:r>
      <w:proofErr w:type="gramStart"/>
      <w:r w:rsidRPr="004E10C1">
        <w:rPr>
          <w:rFonts w:ascii="Times New Roman" w:hAnsi="Times New Roman"/>
          <w:color w:val="000000" w:themeColor="text1"/>
          <w:sz w:val="16"/>
          <w:szCs w:val="16"/>
        </w:rPr>
        <w:t>редак</w:t>
      </w:r>
      <w:r w:rsidRPr="004E10C1">
        <w:rPr>
          <w:rFonts w:ascii="Times New Roman" w:hAnsi="Times New Roman"/>
          <w:color w:val="000000" w:themeColor="text1"/>
          <w:sz w:val="16"/>
          <w:szCs w:val="16"/>
        </w:rPr>
        <w:softHyphen/>
        <w:t>ции :</w:t>
      </w:r>
      <w:proofErr w:type="gramEnd"/>
    </w:p>
    <w:p w14:paraId="0EC702E2"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Платежи названного об-</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по ’’займу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за период с 1-го января 1933 года по 1-е января 1936 года на сумму 2.475 т. долл. покрываются не наличными, а:</w:t>
      </w:r>
    </w:p>
    <w:p w14:paraId="03C647D6"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купонами, которым наступает срок в течение периода от 1-го января 1933 г. но 1 января 1936 г.(включительно), как по сериям "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которые уже выданы, так и по сериям, подлежащим выдаче в течение указанного периода и</w:t>
      </w:r>
    </w:p>
    <w:p w14:paraId="68BE84E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облигациями прежних выпусков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Против купонов и облигаций, вносимых названным О-вом в уста</w:t>
      </w:r>
      <w:r w:rsidRPr="004E10C1">
        <w:rPr>
          <w:rFonts w:ascii="Times New Roman" w:hAnsi="Times New Roman"/>
          <w:color w:val="000000" w:themeColor="text1"/>
          <w:sz w:val="16"/>
          <w:szCs w:val="16"/>
        </w:rPr>
        <w:softHyphen/>
        <w:t xml:space="preserve">новленные договором 15 февраля 1929 г. сроки, правительство СССР выдает новые облигации "займа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на эквивалент</w:t>
      </w:r>
      <w:r w:rsidRPr="004E10C1">
        <w:rPr>
          <w:rFonts w:ascii="Times New Roman" w:hAnsi="Times New Roman"/>
          <w:color w:val="000000" w:themeColor="text1"/>
          <w:sz w:val="16"/>
          <w:szCs w:val="16"/>
        </w:rPr>
        <w:softHyphen/>
        <w:t xml:space="preserve">ную сумму, т.е. на 2.475 </w:t>
      </w:r>
      <w:proofErr w:type="spellStart"/>
      <w:proofErr w:type="gramStart"/>
      <w:r w:rsidRPr="004E10C1">
        <w:rPr>
          <w:rFonts w:ascii="Times New Roman" w:hAnsi="Times New Roman"/>
          <w:color w:val="000000" w:themeColor="text1"/>
          <w:sz w:val="16"/>
          <w:szCs w:val="16"/>
        </w:rPr>
        <w:t>т.долларов</w:t>
      </w:r>
      <w:proofErr w:type="spellEnd"/>
      <w:proofErr w:type="gramEnd"/>
      <w:r w:rsidRPr="004E10C1">
        <w:rPr>
          <w:rFonts w:ascii="Times New Roman" w:hAnsi="Times New Roman"/>
          <w:color w:val="000000" w:themeColor="text1"/>
          <w:sz w:val="16"/>
          <w:szCs w:val="16"/>
        </w:rPr>
        <w:t>.</w:t>
      </w:r>
    </w:p>
    <w:p w14:paraId="6FFD798B"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Правительство СССР соглашается (в пределах утвержден</w:t>
      </w:r>
      <w:r w:rsidRPr="004E10C1">
        <w:rPr>
          <w:rFonts w:ascii="Times New Roman" w:hAnsi="Times New Roman"/>
          <w:color w:val="000000" w:themeColor="text1"/>
          <w:sz w:val="16"/>
          <w:szCs w:val="16"/>
        </w:rPr>
        <w:softHyphen/>
        <w:t xml:space="preserve">ного </w:t>
      </w:r>
      <w:proofErr w:type="spellStart"/>
      <w:r w:rsidRPr="004E10C1">
        <w:rPr>
          <w:rFonts w:ascii="Times New Roman" w:hAnsi="Times New Roman"/>
          <w:color w:val="000000" w:themeColor="text1"/>
          <w:sz w:val="16"/>
          <w:szCs w:val="16"/>
        </w:rPr>
        <w:t>Комзетом</w:t>
      </w:r>
      <w:proofErr w:type="spellEnd"/>
      <w:r w:rsidRPr="004E10C1">
        <w:rPr>
          <w:rFonts w:ascii="Times New Roman" w:hAnsi="Times New Roman"/>
          <w:color w:val="000000" w:themeColor="text1"/>
          <w:sz w:val="16"/>
          <w:szCs w:val="16"/>
        </w:rPr>
        <w:t xml:space="preserve"> плана работ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 при наличии лицензий </w:t>
      </w:r>
      <w:proofErr w:type="spellStart"/>
      <w:r w:rsidRPr="004E10C1">
        <w:rPr>
          <w:rFonts w:ascii="Times New Roman" w:hAnsi="Times New Roman"/>
          <w:color w:val="000000" w:themeColor="text1"/>
          <w:sz w:val="16"/>
          <w:szCs w:val="16"/>
        </w:rPr>
        <w:t>НКВнешторга</w:t>
      </w:r>
      <w:proofErr w:type="spellEnd"/>
      <w:r w:rsidRPr="004E10C1">
        <w:rPr>
          <w:rFonts w:ascii="Times New Roman" w:hAnsi="Times New Roman"/>
          <w:color w:val="000000" w:themeColor="text1"/>
          <w:sz w:val="16"/>
          <w:szCs w:val="16"/>
        </w:rPr>
        <w:t xml:space="preserve">) покрыть валютой импорт для оперативных нужд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из-заграницы в размере не свыше 60 </w:t>
      </w:r>
      <w:proofErr w:type="spellStart"/>
      <w:r w:rsidRPr="004E10C1">
        <w:rPr>
          <w:rFonts w:ascii="Times New Roman" w:hAnsi="Times New Roman"/>
          <w:color w:val="000000" w:themeColor="text1"/>
          <w:sz w:val="16"/>
          <w:szCs w:val="16"/>
        </w:rPr>
        <w:t>тыс.долл</w:t>
      </w:r>
      <w:proofErr w:type="spellEnd"/>
      <w:r w:rsidRPr="004E10C1">
        <w:rPr>
          <w:rFonts w:ascii="Times New Roman" w:hAnsi="Times New Roman"/>
          <w:color w:val="000000" w:themeColor="text1"/>
          <w:sz w:val="16"/>
          <w:szCs w:val="16"/>
        </w:rPr>
        <w:t xml:space="preserve">, ежегодно в течение 1933, 1934 и 1935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утвержденных </w:t>
      </w:r>
      <w:proofErr w:type="spellStart"/>
      <w:r w:rsidRPr="004E10C1">
        <w:rPr>
          <w:rFonts w:ascii="Times New Roman" w:hAnsi="Times New Roman"/>
          <w:color w:val="000000" w:themeColor="text1"/>
          <w:sz w:val="16"/>
          <w:szCs w:val="16"/>
        </w:rPr>
        <w:t>Ком</w:t>
      </w:r>
      <w:r w:rsidRPr="004E10C1">
        <w:rPr>
          <w:rFonts w:ascii="Times New Roman" w:hAnsi="Times New Roman"/>
          <w:color w:val="000000" w:themeColor="text1"/>
          <w:sz w:val="16"/>
          <w:szCs w:val="16"/>
        </w:rPr>
        <w:softHyphen/>
        <w:t>зетом</w:t>
      </w:r>
      <w:proofErr w:type="spellEnd"/>
      <w:r w:rsidRPr="004E10C1">
        <w:rPr>
          <w:rFonts w:ascii="Times New Roman" w:hAnsi="Times New Roman"/>
          <w:color w:val="000000" w:themeColor="text1"/>
          <w:sz w:val="16"/>
          <w:szCs w:val="16"/>
        </w:rPr>
        <w:t>.</w:t>
      </w:r>
    </w:p>
    <w:p w14:paraId="6A2CAB5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 </w:t>
      </w:r>
      <w:proofErr w:type="spellStart"/>
      <w:r w:rsidRPr="004E10C1">
        <w:rPr>
          <w:rFonts w:ascii="Times New Roman" w:hAnsi="Times New Roman"/>
          <w:color w:val="000000" w:themeColor="text1"/>
          <w:sz w:val="16"/>
          <w:szCs w:val="16"/>
        </w:rPr>
        <w:t>Агроджойнт</w:t>
      </w:r>
      <w:proofErr w:type="spellEnd"/>
      <w:r w:rsidRPr="004E10C1">
        <w:rPr>
          <w:rFonts w:ascii="Times New Roman" w:hAnsi="Times New Roman"/>
          <w:color w:val="000000" w:themeColor="text1"/>
          <w:sz w:val="16"/>
          <w:szCs w:val="16"/>
        </w:rPr>
        <w:t xml:space="preserve">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4E10C1">
        <w:rPr>
          <w:rFonts w:ascii="Times New Roman" w:hAnsi="Times New Roman"/>
          <w:color w:val="000000" w:themeColor="text1"/>
          <w:sz w:val="16"/>
          <w:szCs w:val="16"/>
        </w:rPr>
        <w:softHyphen/>
        <w:t>ванной организацией от 16.ХП.24 г. и от 31.1.27 г.</w:t>
      </w:r>
    </w:p>
    <w:p w14:paraId="4EB67E3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1У. Червонное финансирование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 xml:space="preserve"> производится в меру его оперативных нужд, устанавливаемых </w:t>
      </w:r>
      <w:proofErr w:type="spellStart"/>
      <w:r w:rsidRPr="004E10C1">
        <w:rPr>
          <w:rFonts w:ascii="Times New Roman" w:hAnsi="Times New Roman"/>
          <w:color w:val="000000" w:themeColor="text1"/>
          <w:sz w:val="16"/>
          <w:szCs w:val="16"/>
        </w:rPr>
        <w:t>Комзетом</w:t>
      </w:r>
      <w:proofErr w:type="spellEnd"/>
      <w:r w:rsidRPr="004E10C1">
        <w:rPr>
          <w:rFonts w:ascii="Times New Roman" w:hAnsi="Times New Roman"/>
          <w:color w:val="000000" w:themeColor="text1"/>
          <w:sz w:val="16"/>
          <w:szCs w:val="16"/>
        </w:rPr>
        <w:t xml:space="preserve">,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4A154B70"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Договор от 15 февраля 1929 г. остается в силе, посколь</w:t>
      </w:r>
      <w:r w:rsidRPr="004E10C1">
        <w:rPr>
          <w:rFonts w:ascii="Times New Roman" w:hAnsi="Times New Roman"/>
          <w:color w:val="000000" w:themeColor="text1"/>
          <w:sz w:val="16"/>
          <w:szCs w:val="16"/>
        </w:rPr>
        <w:softHyphen/>
        <w:t>ку содержание его изменяется изложенными выше пунктами. На основании изложенного оформляется дополнительное к озна</w:t>
      </w:r>
      <w:r w:rsidRPr="004E10C1">
        <w:rPr>
          <w:rFonts w:ascii="Times New Roman" w:hAnsi="Times New Roman"/>
          <w:color w:val="000000" w:themeColor="text1"/>
          <w:sz w:val="16"/>
          <w:szCs w:val="16"/>
        </w:rPr>
        <w:softHyphen/>
        <w:t>ченному договору соглашение, которое подписывается представите</w:t>
      </w:r>
      <w:r w:rsidRPr="004E10C1">
        <w:rPr>
          <w:rFonts w:ascii="Times New Roman" w:hAnsi="Times New Roman"/>
          <w:color w:val="000000" w:themeColor="text1"/>
          <w:sz w:val="16"/>
          <w:szCs w:val="16"/>
        </w:rPr>
        <w:softHyphen/>
        <w:t xml:space="preserve">лями </w:t>
      </w:r>
      <w:proofErr w:type="spellStart"/>
      <w:r w:rsidRPr="004E10C1">
        <w:rPr>
          <w:rFonts w:ascii="Times New Roman" w:hAnsi="Times New Roman"/>
          <w:color w:val="000000" w:themeColor="text1"/>
          <w:sz w:val="16"/>
          <w:szCs w:val="16"/>
        </w:rPr>
        <w:t>Комзета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Агроджойнта</w:t>
      </w:r>
      <w:proofErr w:type="spellEnd"/>
      <w:r w:rsidRPr="004E10C1">
        <w:rPr>
          <w:rFonts w:ascii="Times New Roman" w:hAnsi="Times New Roman"/>
          <w:color w:val="000000" w:themeColor="text1"/>
          <w:sz w:val="16"/>
          <w:szCs w:val="16"/>
        </w:rPr>
        <w:t>.</w:t>
      </w:r>
    </w:p>
    <w:p w14:paraId="2DFBF5C2"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т.т.Керженцеву</w:t>
      </w:r>
      <w:proofErr w:type="spellEnd"/>
      <w:r w:rsidRPr="004E10C1">
        <w:rPr>
          <w:rFonts w:ascii="Times New Roman" w:hAnsi="Times New Roman"/>
          <w:color w:val="000000" w:themeColor="text1"/>
          <w:sz w:val="16"/>
          <w:szCs w:val="16"/>
        </w:rPr>
        <w:t>, Рудзутаку, Гринько.</w:t>
      </w:r>
    </w:p>
    <w:p w14:paraId="360FE6C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опросом членов ПБ</w:t>
      </w:r>
    </w:p>
    <w:p w14:paraId="1B15F95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59/36.-О0 техпомощи по судостроению.</w:t>
      </w:r>
    </w:p>
    <w:p w14:paraId="350BB1F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1CB7E48B"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w:t>
      </w:r>
      <w:r w:rsidRPr="004E10C1">
        <w:rPr>
          <w:rFonts w:ascii="Times New Roman" w:hAnsi="Times New Roman"/>
          <w:color w:val="000000" w:themeColor="text1"/>
          <w:sz w:val="16"/>
          <w:szCs w:val="16"/>
        </w:rPr>
        <w:softHyphen/>
        <w:t>гательные механизмы, а также техпомощь по постанов</w:t>
      </w:r>
      <w:r w:rsidRPr="004E10C1">
        <w:rPr>
          <w:rFonts w:ascii="Times New Roman" w:hAnsi="Times New Roman"/>
          <w:color w:val="000000" w:themeColor="text1"/>
          <w:sz w:val="16"/>
          <w:szCs w:val="16"/>
        </w:rPr>
        <w:softHyphen/>
        <w:t>ке их производства в СССР.</w:t>
      </w:r>
    </w:p>
    <w:p w14:paraId="55C773B9"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5FAF6822"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673AB7B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Потребовать от фирмы JVS перед заключением договора па техпомощь производства в присут</w:t>
      </w:r>
      <w:r w:rsidRPr="004E10C1">
        <w:rPr>
          <w:rFonts w:ascii="Times New Roman" w:hAnsi="Times New Roman"/>
          <w:color w:val="000000" w:themeColor="text1"/>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52A6DFB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Признать необходимый </w:t>
      </w:r>
      <w:proofErr w:type="gramStart"/>
      <w:r w:rsidRPr="004E10C1">
        <w:rPr>
          <w:rFonts w:ascii="Times New Roman" w:hAnsi="Times New Roman"/>
          <w:color w:val="000000" w:themeColor="text1"/>
          <w:sz w:val="16"/>
          <w:szCs w:val="16"/>
        </w:rPr>
        <w:t>добиться ,во</w:t>
      </w:r>
      <w:proofErr w:type="gramEnd"/>
      <w:r w:rsidRPr="004E10C1">
        <w:rPr>
          <w:rFonts w:ascii="Times New Roman" w:hAnsi="Times New Roman"/>
          <w:color w:val="000000" w:themeColor="text1"/>
          <w:sz w:val="16"/>
          <w:szCs w:val="16"/>
        </w:rPr>
        <w:t>-первых,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6E243F4"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4E10C1">
        <w:rPr>
          <w:rFonts w:ascii="Times New Roman" w:hAnsi="Times New Roman"/>
          <w:color w:val="000000" w:themeColor="text1"/>
          <w:sz w:val="16"/>
          <w:szCs w:val="16"/>
        </w:rPr>
        <w:softHyphen/>
        <w:t>жи главной механической установки строящихся итальян</w:t>
      </w:r>
      <w:r w:rsidRPr="004E10C1">
        <w:rPr>
          <w:rFonts w:ascii="Times New Roman" w:hAnsi="Times New Roman"/>
          <w:color w:val="000000" w:themeColor="text1"/>
          <w:sz w:val="16"/>
          <w:szCs w:val="16"/>
        </w:rPr>
        <w:softHyphen/>
        <w:t xml:space="preserve">ских крейсеров( типа "Монтекуккола"-7000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w:t>
      </w:r>
    </w:p>
    <w:p w14:paraId="1155CFD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w:t>
      </w:r>
      <w:r w:rsidRPr="004E10C1">
        <w:rPr>
          <w:rFonts w:ascii="Times New Roman" w:hAnsi="Times New Roman"/>
          <w:color w:val="000000" w:themeColor="text1"/>
          <w:sz w:val="16"/>
          <w:szCs w:val="16"/>
        </w:rPr>
        <w:softHyphen/>
        <w:t>мы на первые корабли к приобрести техпомощь по по</w:t>
      </w:r>
      <w:r w:rsidRPr="004E10C1">
        <w:rPr>
          <w:rFonts w:ascii="Times New Roman" w:hAnsi="Times New Roman"/>
          <w:color w:val="000000" w:themeColor="text1"/>
          <w:sz w:val="16"/>
          <w:szCs w:val="16"/>
        </w:rPr>
        <w:softHyphen/>
        <w:t>становке их производства в СССР.</w:t>
      </w:r>
    </w:p>
    <w:p w14:paraId="2414448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Определить размер валютных ассигнований на техпомощь по постройке лидеров и крейсеров и покупку механизмов для них - в 5.000.000 </w:t>
      </w:r>
      <w:proofErr w:type="spellStart"/>
      <w:r w:rsidRPr="004E10C1">
        <w:rPr>
          <w:rFonts w:ascii="Times New Roman" w:hAnsi="Times New Roman"/>
          <w:color w:val="000000" w:themeColor="text1"/>
          <w:sz w:val="16"/>
          <w:szCs w:val="16"/>
        </w:rPr>
        <w:t>рубл</w:t>
      </w:r>
      <w:proofErr w:type="spellEnd"/>
      <w:r w:rsidRPr="004E10C1">
        <w:rPr>
          <w:rFonts w:ascii="Times New Roman" w:hAnsi="Times New Roman"/>
          <w:color w:val="000000" w:themeColor="text1"/>
          <w:sz w:val="16"/>
          <w:szCs w:val="16"/>
        </w:rPr>
        <w:t>.</w:t>
      </w:r>
    </w:p>
    <w:p w14:paraId="3895B075"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Командировать в самое ближайшее время группу работников НКТГП и УВМС в Италию для ведения перего</w:t>
      </w:r>
      <w:r w:rsidRPr="004E10C1">
        <w:rPr>
          <w:rFonts w:ascii="Times New Roman" w:hAnsi="Times New Roman"/>
          <w:color w:val="000000" w:themeColor="text1"/>
          <w:sz w:val="16"/>
          <w:szCs w:val="16"/>
        </w:rPr>
        <w:softHyphen/>
        <w:t>воров о техпомощи и о заказе механизмов по лидерам и крейсерам с итальянскими фирмами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xml:space="preserve">" и "Адриатическим </w:t>
      </w:r>
      <w:proofErr w:type="spellStart"/>
      <w:r w:rsidRPr="004E10C1">
        <w:rPr>
          <w:rFonts w:ascii="Times New Roman" w:hAnsi="Times New Roman"/>
          <w:color w:val="000000" w:themeColor="text1"/>
          <w:sz w:val="16"/>
          <w:szCs w:val="16"/>
        </w:rPr>
        <w:t>Об"единением</w:t>
      </w:r>
      <w:proofErr w:type="spellEnd"/>
      <w:r w:rsidRPr="004E10C1">
        <w:rPr>
          <w:rFonts w:ascii="Times New Roman" w:hAnsi="Times New Roman"/>
          <w:color w:val="000000" w:themeColor="text1"/>
          <w:sz w:val="16"/>
          <w:szCs w:val="16"/>
        </w:rPr>
        <w:t xml:space="preserve"> Верфей".</w:t>
      </w:r>
    </w:p>
    <w:p w14:paraId="619F41EF"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5B147F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Ворошилову, Молотову, Пятакову-все: Артузову-б)4.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-все.</w:t>
      </w:r>
    </w:p>
    <w:p w14:paraId="6D2295E9"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марта 1933 опросом членов ПБ</w:t>
      </w:r>
    </w:p>
    <w:p w14:paraId="62DDFAE9"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roofErr w:type="gramStart"/>
      <w:r w:rsidRPr="004E10C1">
        <w:rPr>
          <w:rFonts w:ascii="Times New Roman" w:hAnsi="Times New Roman"/>
          <w:color w:val="000000" w:themeColor="text1"/>
          <w:sz w:val="16"/>
          <w:szCs w:val="16"/>
        </w:rPr>
        <w:t>44.-</w:t>
      </w:r>
      <w:proofErr w:type="gramEnd"/>
      <w:r w:rsidRPr="004E10C1">
        <w:rPr>
          <w:rFonts w:ascii="Times New Roman" w:hAnsi="Times New Roman"/>
          <w:color w:val="000000" w:themeColor="text1"/>
          <w:sz w:val="16"/>
          <w:szCs w:val="16"/>
        </w:rPr>
        <w:t>Предложения Комиссии Обороны.</w:t>
      </w:r>
    </w:p>
    <w:p w14:paraId="78EFB2C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следующее решение комиссии </w:t>
      </w:r>
      <w:proofErr w:type="spellStart"/>
      <w:r w:rsidRPr="004E10C1">
        <w:rPr>
          <w:rFonts w:ascii="Times New Roman" w:hAnsi="Times New Roman"/>
          <w:color w:val="000000" w:themeColor="text1"/>
          <w:sz w:val="16"/>
          <w:szCs w:val="16"/>
        </w:rPr>
        <w:t>Сбороны</w:t>
      </w:r>
      <w:proofErr w:type="spellEnd"/>
      <w:r w:rsidRPr="004E10C1">
        <w:rPr>
          <w:rFonts w:ascii="Times New Roman" w:hAnsi="Times New Roman"/>
          <w:color w:val="000000" w:themeColor="text1"/>
          <w:sz w:val="16"/>
          <w:szCs w:val="16"/>
        </w:rPr>
        <w:t xml:space="preserve"> о приобретении образцов и технической помощи у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w:t>
      </w:r>
    </w:p>
    <w:p w14:paraId="1EAB73D6"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малый вариант, а именно:</w:t>
      </w:r>
    </w:p>
    <w:p w14:paraId="32879AE8"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 Приборов управления огнем берего</w:t>
      </w:r>
      <w:r w:rsidRPr="004E10C1">
        <w:rPr>
          <w:rFonts w:ascii="Times New Roman" w:hAnsi="Times New Roman"/>
          <w:color w:val="000000" w:themeColor="text1"/>
          <w:sz w:val="16"/>
          <w:szCs w:val="16"/>
        </w:rPr>
        <w:softHyphen/>
        <w:t>вой артиллерии с вынесенными постами, один экземпляр</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100.000</w:t>
      </w:r>
    </w:p>
    <w:p w14:paraId="174E78A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Прибор береговой артиллерии с од</w:t>
      </w:r>
      <w:r w:rsidRPr="004E10C1">
        <w:rPr>
          <w:rFonts w:ascii="Times New Roman" w:hAnsi="Times New Roman"/>
          <w:color w:val="000000" w:themeColor="text1"/>
          <w:sz w:val="16"/>
          <w:szCs w:val="16"/>
        </w:rPr>
        <w:softHyphen/>
        <w:t>ним вынесенным постом, один экземпляр</w:t>
      </w:r>
      <w:r w:rsidRPr="004E10C1">
        <w:rPr>
          <w:rFonts w:ascii="Times New Roman" w:hAnsi="Times New Roman"/>
          <w:color w:val="000000" w:themeColor="text1"/>
          <w:sz w:val="16"/>
          <w:szCs w:val="16"/>
        </w:rPr>
        <w:tab/>
        <w:t xml:space="preserve"> 70.000</w:t>
      </w:r>
    </w:p>
    <w:p w14:paraId="38780F6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Приборы управления зенитным огнем морской артиллерии, один экземпляр</w:t>
      </w:r>
      <w:r w:rsidRPr="004E10C1">
        <w:rPr>
          <w:rFonts w:ascii="Times New Roman" w:hAnsi="Times New Roman"/>
          <w:color w:val="000000" w:themeColor="text1"/>
          <w:sz w:val="16"/>
          <w:szCs w:val="16"/>
        </w:rPr>
        <w:tab/>
        <w:t>185.000</w:t>
      </w:r>
    </w:p>
    <w:p w14:paraId="70F4206F"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Прицелов бомбометания для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(5 шт.)</w:t>
      </w:r>
      <w:r w:rsidRPr="004E10C1">
        <w:rPr>
          <w:rFonts w:ascii="Times New Roman" w:hAnsi="Times New Roman"/>
          <w:color w:val="000000" w:themeColor="text1"/>
          <w:sz w:val="16"/>
          <w:szCs w:val="16"/>
        </w:rPr>
        <w:tab/>
        <w:t>40.000</w:t>
      </w:r>
    </w:p>
    <w:p w14:paraId="608D34BD"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Автопилоты 4 штуки, из них 2 упрощенных и 2 военных </w:t>
      </w:r>
      <w:r w:rsidRPr="004E10C1">
        <w:rPr>
          <w:rFonts w:ascii="Times New Roman" w:hAnsi="Times New Roman"/>
          <w:color w:val="000000" w:themeColor="text1"/>
          <w:sz w:val="16"/>
          <w:szCs w:val="16"/>
        </w:rPr>
        <w:tab/>
        <w:t>64.000</w:t>
      </w:r>
    </w:p>
    <w:p w14:paraId="242D1E96"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Гироскопов направления, типа А-С-</w:t>
      </w:r>
      <w:proofErr w:type="gramStart"/>
      <w:r w:rsidRPr="004E10C1">
        <w:rPr>
          <w:rFonts w:ascii="Times New Roman" w:hAnsi="Times New Roman"/>
          <w:color w:val="000000" w:themeColor="text1"/>
          <w:sz w:val="16"/>
          <w:szCs w:val="16"/>
        </w:rPr>
        <w:t>2  6</w:t>
      </w:r>
      <w:proofErr w:type="gramEnd"/>
      <w:r w:rsidRPr="004E10C1">
        <w:rPr>
          <w:rFonts w:ascii="Times New Roman" w:hAnsi="Times New Roman"/>
          <w:color w:val="000000" w:themeColor="text1"/>
          <w:sz w:val="16"/>
          <w:szCs w:val="16"/>
        </w:rPr>
        <w:t xml:space="preserve">  штук)</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2.100</w:t>
      </w:r>
    </w:p>
    <w:p w14:paraId="71FB37DB"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Звено синхронной передачи (2 шт.)</w:t>
      </w:r>
      <w:r w:rsidRPr="004E10C1">
        <w:rPr>
          <w:rFonts w:ascii="Times New Roman" w:hAnsi="Times New Roman"/>
          <w:color w:val="000000" w:themeColor="text1"/>
          <w:sz w:val="16"/>
          <w:szCs w:val="16"/>
        </w:rPr>
        <w:tab/>
        <w:t>5.000</w:t>
      </w:r>
    </w:p>
    <w:p w14:paraId="4D9AC4D1"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Искусственный </w:t>
      </w:r>
      <w:proofErr w:type="gramStart"/>
      <w:r w:rsidRPr="004E10C1">
        <w:rPr>
          <w:rFonts w:ascii="Times New Roman" w:hAnsi="Times New Roman"/>
          <w:color w:val="000000" w:themeColor="text1"/>
          <w:sz w:val="16"/>
          <w:szCs w:val="16"/>
        </w:rPr>
        <w:t>горизонт(</w:t>
      </w:r>
      <w:proofErr w:type="gramEnd"/>
      <w:r w:rsidRPr="004E10C1">
        <w:rPr>
          <w:rFonts w:ascii="Times New Roman" w:hAnsi="Times New Roman"/>
          <w:color w:val="000000" w:themeColor="text1"/>
          <w:sz w:val="16"/>
          <w:szCs w:val="16"/>
        </w:rPr>
        <w:t>6 шт.)</w:t>
      </w:r>
      <w:r w:rsidRPr="004E10C1">
        <w:rPr>
          <w:rFonts w:ascii="Times New Roman" w:hAnsi="Times New Roman"/>
          <w:color w:val="000000" w:themeColor="text1"/>
          <w:sz w:val="16"/>
          <w:szCs w:val="16"/>
        </w:rPr>
        <w:tab/>
        <w:t xml:space="preserve"> 2.100</w:t>
      </w:r>
    </w:p>
    <w:p w14:paraId="457D744C"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па покупку образцов</w:t>
      </w:r>
      <w:r w:rsidRPr="004E10C1">
        <w:rPr>
          <w:rFonts w:ascii="Times New Roman" w:hAnsi="Times New Roman"/>
          <w:color w:val="000000" w:themeColor="text1"/>
          <w:sz w:val="16"/>
          <w:szCs w:val="16"/>
        </w:rPr>
        <w:tab/>
        <w:t xml:space="preserve"> 468.200</w:t>
      </w:r>
    </w:p>
    <w:p w14:paraId="78E35070"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техническую помощь</w:t>
      </w:r>
      <w:r w:rsidRPr="004E10C1">
        <w:rPr>
          <w:rFonts w:ascii="Times New Roman" w:hAnsi="Times New Roman"/>
          <w:color w:val="000000" w:themeColor="text1"/>
          <w:sz w:val="16"/>
          <w:szCs w:val="16"/>
        </w:rPr>
        <w:tab/>
        <w:t xml:space="preserve"> 300.000</w:t>
      </w:r>
    </w:p>
    <w:p w14:paraId="4391C7CE"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w:t>
      </w:r>
      <w:r w:rsidRPr="004E10C1">
        <w:rPr>
          <w:rFonts w:ascii="Times New Roman" w:hAnsi="Times New Roman"/>
          <w:color w:val="000000" w:themeColor="text1"/>
          <w:sz w:val="16"/>
          <w:szCs w:val="16"/>
        </w:rPr>
        <w:tab/>
        <w:t xml:space="preserve"> 400.000</w:t>
      </w:r>
    </w:p>
    <w:p w14:paraId="4AAB1210"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r w:rsidRPr="004E10C1">
        <w:rPr>
          <w:rFonts w:ascii="Times New Roman" w:hAnsi="Times New Roman"/>
          <w:color w:val="000000" w:themeColor="text1"/>
          <w:sz w:val="16"/>
          <w:szCs w:val="16"/>
        </w:rPr>
        <w:tab/>
        <w:t xml:space="preserve">1.168.200 </w:t>
      </w:r>
      <w:proofErr w:type="spellStart"/>
      <w:r w:rsidRPr="004E10C1">
        <w:rPr>
          <w:rFonts w:ascii="Times New Roman" w:hAnsi="Times New Roman"/>
          <w:color w:val="000000" w:themeColor="text1"/>
          <w:sz w:val="16"/>
          <w:szCs w:val="16"/>
        </w:rPr>
        <w:t>ам</w:t>
      </w:r>
      <w:proofErr w:type="spellEnd"/>
      <w:r w:rsidRPr="004E10C1">
        <w:rPr>
          <w:rFonts w:ascii="Times New Roman" w:hAnsi="Times New Roman"/>
          <w:color w:val="000000" w:themeColor="text1"/>
          <w:sz w:val="16"/>
          <w:szCs w:val="16"/>
        </w:rPr>
        <w:t>. долларов.</w:t>
      </w:r>
    </w:p>
    <w:p w14:paraId="1FE0BCB1"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предлагаемые условия платежа: За техническую помощь начиная с 1934 года в течение 4 лет равными </w:t>
      </w:r>
      <w:proofErr w:type="gramStart"/>
      <w:r w:rsidRPr="004E10C1">
        <w:rPr>
          <w:rFonts w:ascii="Times New Roman" w:hAnsi="Times New Roman"/>
          <w:color w:val="000000" w:themeColor="text1"/>
          <w:sz w:val="16"/>
          <w:szCs w:val="16"/>
        </w:rPr>
        <w:t>частями  по</w:t>
      </w:r>
      <w:proofErr w:type="gramEnd"/>
      <w:r w:rsidRPr="004E10C1">
        <w:rPr>
          <w:rFonts w:ascii="Times New Roman" w:hAnsi="Times New Roman"/>
          <w:color w:val="000000" w:themeColor="text1"/>
          <w:sz w:val="16"/>
          <w:szCs w:val="16"/>
        </w:rPr>
        <w:t xml:space="preserve"> полугодиям.</w:t>
      </w:r>
    </w:p>
    <w:p w14:paraId="0BB393B7"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Платеж за образцы-начиная с 1934 года:</w:t>
      </w:r>
    </w:p>
    <w:p w14:paraId="03369CEA"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 против отгрузки, 25% через 6 месяцев, 20% через 12 месяцев и 20% через 18 месяцев; последний платеж-в первой половине 1936 года.</w:t>
      </w:r>
    </w:p>
    <w:p w14:paraId="612E70C8" w14:textId="77777777" w:rsidR="00B70750" w:rsidRPr="004E10C1" w:rsidRDefault="00B707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proofErr w:type="gramStart"/>
      <w:r w:rsidRPr="004E10C1">
        <w:rPr>
          <w:rFonts w:ascii="Times New Roman" w:hAnsi="Times New Roman"/>
          <w:color w:val="000000" w:themeColor="text1"/>
          <w:sz w:val="16"/>
          <w:szCs w:val="16"/>
        </w:rPr>
        <w:t>тов.Базилевичу</w:t>
      </w:r>
      <w:proofErr w:type="spellEnd"/>
      <w:proofErr w:type="gramEnd"/>
      <w:r w:rsidRPr="004E10C1">
        <w:rPr>
          <w:rFonts w:ascii="Times New Roman" w:hAnsi="Times New Roman"/>
          <w:color w:val="000000" w:themeColor="text1"/>
          <w:sz w:val="16"/>
          <w:szCs w:val="16"/>
        </w:rPr>
        <w:t xml:space="preserve"> (22982).</w:t>
      </w:r>
    </w:p>
    <w:p w14:paraId="4DA99634" w14:textId="77777777" w:rsidR="00B70750" w:rsidRPr="004E10C1" w:rsidRDefault="00B70750" w:rsidP="004E10C1">
      <w:pPr>
        <w:pStyle w:val="221"/>
        <w:shd w:val="clear" w:color="auto" w:fill="auto"/>
        <w:spacing w:line="240" w:lineRule="auto"/>
        <w:jc w:val="both"/>
        <w:rPr>
          <w:rFonts w:ascii="Times New Roman" w:hAnsi="Times New Roman" w:cs="Times New Roman"/>
          <w:color w:val="000000" w:themeColor="text1"/>
          <w:sz w:val="16"/>
          <w:szCs w:val="16"/>
        </w:rPr>
      </w:pPr>
    </w:p>
    <w:p w14:paraId="20FA75F7"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г. Протокол ПБ № 132 п.59/36</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техпомощи по судостроению – ОП. Решено: 1. Купить у фирмы JVS проект и рабочие чертежи подлодки Е-1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w:t>
      </w:r>
      <w:r w:rsidRPr="004E10C1">
        <w:rPr>
          <w:rFonts w:ascii="Times New Roman" w:hAnsi="Times New Roman"/>
          <w:color w:val="000000" w:themeColor="text1"/>
          <w:sz w:val="16"/>
          <w:szCs w:val="16"/>
        </w:rPr>
        <w:lastRenderedPageBreak/>
        <w:t>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(15969).</w:t>
      </w:r>
    </w:p>
    <w:p w14:paraId="438C48D7" w14:textId="77777777" w:rsidR="00AD1D3C" w:rsidRPr="004E10C1" w:rsidRDefault="00AD1D3C" w:rsidP="004E10C1">
      <w:pPr>
        <w:spacing w:after="0" w:line="240" w:lineRule="auto"/>
        <w:jc w:val="both"/>
        <w:rPr>
          <w:rFonts w:ascii="Times New Roman" w:hAnsi="Times New Roman"/>
          <w:color w:val="000000" w:themeColor="text1"/>
          <w:sz w:val="16"/>
          <w:szCs w:val="16"/>
        </w:rPr>
      </w:pPr>
    </w:p>
    <w:p w14:paraId="77D33E36"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w:t>
      </w:r>
    </w:p>
    <w:p w14:paraId="7E06A336"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132 заседания Политбюро ЦК ВКП(б) от 8 марта 1933 года</w:t>
      </w:r>
    </w:p>
    <w:p w14:paraId="5FB049B9"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8</w:t>
      </w:r>
      <w:r w:rsidRPr="004E10C1">
        <w:rPr>
          <w:rFonts w:ascii="Times New Roman" w:hAnsi="Times New Roman"/>
          <w:color w:val="000000" w:themeColor="text1"/>
          <w:sz w:val="16"/>
          <w:szCs w:val="16"/>
        </w:rPr>
        <w:noBreakHyphen/>
        <w:t>го марта 1933 года</w:t>
      </w:r>
    </w:p>
    <w:p w14:paraId="090928D5"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59/36</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техпомощи судостроению</w:t>
      </w:r>
    </w:p>
    <w:p w14:paraId="3F703910"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4F49F1CE"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1. Купить у фирмы JVS проект и рабочие чертежи подлодки Е</w:t>
      </w:r>
      <w:r w:rsidRPr="004E10C1">
        <w:rPr>
          <w:rFonts w:ascii="Times New Roman" w:hAnsi="Times New Roman"/>
          <w:color w:val="000000" w:themeColor="text1"/>
          <w:sz w:val="16"/>
          <w:szCs w:val="16"/>
        </w:rPr>
        <w:noBreakHyphen/>
        <w:t>1 в 755 (с нашим вооружением), а также техническую помощь по постройке подлодок этого типа в СССР.</w:t>
      </w:r>
    </w:p>
    <w:p w14:paraId="62CE4141"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w:t>
      </w:r>
    </w:p>
    <w:p w14:paraId="1DAA3727"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размер валютных ассигнований на приобретение техпомощи по постройке подлодки Е</w:t>
      </w:r>
      <w:r w:rsidRPr="004E10C1">
        <w:rPr>
          <w:rFonts w:ascii="Times New Roman" w:hAnsi="Times New Roman"/>
          <w:color w:val="000000" w:themeColor="text1"/>
          <w:sz w:val="16"/>
          <w:szCs w:val="16"/>
        </w:rPr>
        <w:noBreakHyphen/>
        <w:t>1 и покупку указанных механизмов в 1.500 000 рублей.</w:t>
      </w:r>
    </w:p>
    <w:p w14:paraId="26129329"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31A44404"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Потребовать от фирмы JVS перед заключением договора на техпомощь производства в присутствии наших специалистов испытания подлодки Е</w:t>
      </w:r>
      <w:r w:rsidRPr="004E10C1">
        <w:rPr>
          <w:rFonts w:ascii="Times New Roman" w:hAnsi="Times New Roman"/>
          <w:color w:val="000000" w:themeColor="text1"/>
          <w:sz w:val="16"/>
          <w:szCs w:val="16"/>
        </w:rPr>
        <w:noBreakHyphen/>
        <w:t>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05D2292B"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A8216AF"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чертежи главной механической установки строящихся итальянских крейсеров( типа “</w:t>
      </w:r>
      <w:proofErr w:type="spellStart"/>
      <w:r w:rsidRPr="004E10C1">
        <w:rPr>
          <w:rFonts w:ascii="Times New Roman" w:hAnsi="Times New Roman"/>
          <w:color w:val="000000" w:themeColor="text1"/>
          <w:sz w:val="16"/>
          <w:szCs w:val="16"/>
        </w:rPr>
        <w:t>Монтекуккола</w:t>
      </w:r>
      <w:proofErr w:type="spellEnd"/>
      <w:r w:rsidRPr="004E10C1">
        <w:rPr>
          <w:rFonts w:ascii="Times New Roman" w:hAnsi="Times New Roman"/>
          <w:color w:val="000000" w:themeColor="text1"/>
          <w:sz w:val="16"/>
          <w:szCs w:val="16"/>
        </w:rPr>
        <w:t>” — 7000 т).</w:t>
      </w:r>
    </w:p>
    <w:p w14:paraId="1BAD1D08"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механизмы на первые корабли и приобрести техпомощь по постановке их производства в СССР.</w:t>
      </w:r>
    </w:p>
    <w:p w14:paraId="5B3F6D22"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размер валютных ассигнований на техпомощь по постройке лидеров и крейсеров и покупку механизмов для них — в 5.000.000 руб.</w:t>
      </w:r>
    </w:p>
    <w:p w14:paraId="2B4A9828"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Командировать в самое ближайшее время группу работников НКТП и УВМС в Италию для ведения переговоров о техпомощи и о заказе механизмов по лидерам и крейсерам с итальянскими фирмами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и “Адриатическим Объединением Верфей”.</w:t>
      </w:r>
    </w:p>
    <w:p w14:paraId="67BBF219"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043926F"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2B556EA3"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Ворошилову, Молотову, Пятакову, </w:t>
      </w:r>
      <w:proofErr w:type="spellStart"/>
      <w:proofErr w:type="gram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w:t>
      </w:r>
      <w:proofErr w:type="gramEnd"/>
      <w:r w:rsidRPr="004E10C1">
        <w:rPr>
          <w:rFonts w:ascii="Times New Roman" w:hAnsi="Times New Roman"/>
          <w:color w:val="000000" w:themeColor="text1"/>
          <w:sz w:val="16"/>
          <w:szCs w:val="16"/>
        </w:rPr>
        <w:t xml:space="preserve"> все;</w:t>
      </w:r>
    </w:p>
    <w:p w14:paraId="0782338B"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Артузову — п. “б-4”.</w:t>
      </w:r>
    </w:p>
    <w:p w14:paraId="2900042F" w14:textId="77777777" w:rsidR="00167BB0" w:rsidRPr="004E10C1" w:rsidRDefault="00167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(18138).</w:t>
      </w:r>
    </w:p>
    <w:p w14:paraId="00AD4AC2" w14:textId="77777777" w:rsidR="00167BB0" w:rsidRPr="004E10C1" w:rsidRDefault="00167BB0" w:rsidP="004E10C1">
      <w:pPr>
        <w:spacing w:after="0" w:line="240" w:lineRule="auto"/>
        <w:jc w:val="both"/>
        <w:rPr>
          <w:rFonts w:ascii="Times New Roman" w:hAnsi="Times New Roman"/>
          <w:color w:val="000000" w:themeColor="text1"/>
          <w:sz w:val="16"/>
          <w:szCs w:val="16"/>
        </w:rPr>
      </w:pPr>
    </w:p>
    <w:p w14:paraId="13199320"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72DF144"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188D9D5A"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8 марта</w:t>
      </w:r>
      <w:r w:rsidRPr="004E10C1">
        <w:rPr>
          <w:rFonts w:ascii="Times New Roman" w:hAnsi="Times New Roman"/>
          <w:color w:val="000000" w:themeColor="text1"/>
          <w:sz w:val="16"/>
          <w:szCs w:val="16"/>
        </w:rPr>
        <w:t xml:space="preserve"> в 1933 году открылось железнодорожное движение по первому электрифицированному пути на участке Москва - Обираловка. Локомотивное депо «Железнодорожная» ведет от этой даты отсчет своего существования (15062).</w:t>
      </w:r>
    </w:p>
    <w:p w14:paraId="0BDA4730" w14:textId="77777777" w:rsidR="00AD1D3C" w:rsidRPr="004E10C1" w:rsidRDefault="00AD1D3C" w:rsidP="004E10C1">
      <w:pPr>
        <w:spacing w:after="0" w:line="240" w:lineRule="auto"/>
        <w:jc w:val="both"/>
        <w:rPr>
          <w:rFonts w:ascii="Times New Roman" w:hAnsi="Times New Roman"/>
          <w:color w:val="000000" w:themeColor="text1"/>
          <w:sz w:val="16"/>
          <w:szCs w:val="16"/>
        </w:rPr>
      </w:pPr>
    </w:p>
    <w:p w14:paraId="4FE9A679"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в Харькове вышло Постановление ВУЦИК о ликвидации комитетов незаможных селян (10687).</w:t>
      </w:r>
    </w:p>
    <w:p w14:paraId="51A445F9"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61D4F61" w14:textId="77777777" w:rsidR="00F4240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D7B019F" w14:textId="77777777" w:rsidR="00F42404" w:rsidRPr="004E10C1" w:rsidRDefault="00F42404" w:rsidP="004E10C1">
      <w:pPr>
        <w:spacing w:after="0" w:line="240" w:lineRule="auto"/>
        <w:jc w:val="both"/>
        <w:rPr>
          <w:rFonts w:ascii="Times New Roman" w:hAnsi="Times New Roman"/>
          <w:iCs/>
          <w:color w:val="000000" w:themeColor="text1"/>
          <w:sz w:val="16"/>
          <w:szCs w:val="16"/>
        </w:rPr>
      </w:pPr>
    </w:p>
    <w:p w14:paraId="02FA123F" w14:textId="77777777" w:rsidR="00F42404" w:rsidRPr="004E10C1" w:rsidRDefault="00F4240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1933 в США был принят чрезвычайный банковский акт. Срочно созванная сессия Конгресса приняла целый пакет реформ нового курса (3481).</w:t>
      </w:r>
    </w:p>
    <w:p w14:paraId="4E9ABA6D" w14:textId="77777777" w:rsidR="00F42404" w:rsidRPr="004E10C1" w:rsidRDefault="00F42404" w:rsidP="004E10C1">
      <w:pPr>
        <w:spacing w:after="0" w:line="240" w:lineRule="auto"/>
        <w:jc w:val="both"/>
        <w:rPr>
          <w:rFonts w:ascii="Times New Roman" w:hAnsi="Times New Roman"/>
          <w:color w:val="000000" w:themeColor="text1"/>
          <w:sz w:val="16"/>
          <w:szCs w:val="16"/>
        </w:rPr>
      </w:pPr>
    </w:p>
    <w:p w14:paraId="20EEC2A4"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ADCC4C"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6083345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года начальник ВВС Алкснис писал письмо № 316сс председателю РВС</w:t>
      </w:r>
    </w:p>
    <w:p w14:paraId="247C827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включении в план опытного строительства предложений инженера НИИ ВВС Вахмистрова</w:t>
      </w:r>
    </w:p>
    <w:p w14:paraId="57A6064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w:t>
      </w:r>
    </w:p>
    <w:p w14:paraId="174C36C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61DE275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2299080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63D5EE4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комбинация представляет следующие основные выгоды:</w:t>
      </w:r>
    </w:p>
    <w:p w14:paraId="2123E02F" w14:textId="77777777" w:rsidR="007E5FA7" w:rsidRPr="004E10C1" w:rsidRDefault="007E5FA7" w:rsidP="004E10C1">
      <w:pPr>
        <w:numPr>
          <w:ilvl w:val="0"/>
          <w:numId w:val="13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Моторы истребителей увеличивают мощность бомбардировщика, </w:t>
      </w:r>
      <w:proofErr w:type="gramStart"/>
      <w:r w:rsidRPr="004E10C1">
        <w:rPr>
          <w:rFonts w:ascii="Times New Roman" w:hAnsi="Times New Roman"/>
          <w:color w:val="000000" w:themeColor="text1"/>
          <w:sz w:val="16"/>
          <w:szCs w:val="16"/>
        </w:rPr>
        <w:t>а следовательно</w:t>
      </w:r>
      <w:proofErr w:type="gramEnd"/>
      <w:r w:rsidRPr="004E10C1">
        <w:rPr>
          <w:rFonts w:ascii="Times New Roman" w:hAnsi="Times New Roman"/>
          <w:color w:val="000000" w:themeColor="text1"/>
          <w:sz w:val="16"/>
          <w:szCs w:val="16"/>
        </w:rPr>
        <w:t xml:space="preserve"> и его грузоподъемность, скороподъемность, потолок и скорость.</w:t>
      </w:r>
    </w:p>
    <w:p w14:paraId="785C273D" w14:textId="77777777" w:rsidR="007E5FA7" w:rsidRPr="004E10C1" w:rsidRDefault="007E5FA7" w:rsidP="004E10C1">
      <w:pPr>
        <w:numPr>
          <w:ilvl w:val="0"/>
          <w:numId w:val="13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25A49E6" w14:textId="77777777" w:rsidR="007E5FA7" w:rsidRPr="004E10C1" w:rsidRDefault="007E5FA7" w:rsidP="004E10C1">
      <w:pPr>
        <w:numPr>
          <w:ilvl w:val="0"/>
          <w:numId w:val="13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5CD19E0C" w14:textId="77777777" w:rsidR="007E5FA7" w:rsidRPr="004E10C1" w:rsidRDefault="007E5FA7" w:rsidP="004E10C1">
      <w:pPr>
        <w:numPr>
          <w:ilvl w:val="0"/>
          <w:numId w:val="13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70A9139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4E10C1" w:rsidRPr="004E10C1" w14:paraId="4D04DC68" w14:textId="77777777">
        <w:tc>
          <w:tcPr>
            <w:tcW w:w="1160" w:type="dxa"/>
          </w:tcPr>
          <w:p w14:paraId="21627C6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160" w:type="dxa"/>
          </w:tcPr>
          <w:p w14:paraId="5A4B336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w:t>
            </w:r>
          </w:p>
        </w:tc>
        <w:tc>
          <w:tcPr>
            <w:tcW w:w="1160" w:type="dxa"/>
          </w:tcPr>
          <w:p w14:paraId="11FF51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нагрузка ТБ1</w:t>
            </w:r>
          </w:p>
        </w:tc>
        <w:tc>
          <w:tcPr>
            <w:tcW w:w="1160" w:type="dxa"/>
          </w:tcPr>
          <w:p w14:paraId="0AD7411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бомб</w:t>
            </w:r>
          </w:p>
        </w:tc>
        <w:tc>
          <w:tcPr>
            <w:tcW w:w="1160" w:type="dxa"/>
          </w:tcPr>
          <w:p w14:paraId="7EE9DA3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самолетов</w:t>
            </w:r>
          </w:p>
          <w:p w14:paraId="6C6634C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И-4</w:t>
            </w:r>
          </w:p>
        </w:tc>
        <w:tc>
          <w:tcPr>
            <w:tcW w:w="1160" w:type="dxa"/>
          </w:tcPr>
          <w:p w14:paraId="2804397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w:t>
            </w:r>
          </w:p>
        </w:tc>
        <w:tc>
          <w:tcPr>
            <w:tcW w:w="1160" w:type="dxa"/>
          </w:tcPr>
          <w:p w14:paraId="451D95D2"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Максимальн</w:t>
            </w:r>
            <w:proofErr w:type="spellEnd"/>
            <w:r w:rsidRPr="004E10C1">
              <w:rPr>
                <w:rFonts w:ascii="Times New Roman" w:hAnsi="Times New Roman"/>
                <w:color w:val="000000" w:themeColor="text1"/>
                <w:sz w:val="16"/>
                <w:szCs w:val="16"/>
              </w:rPr>
              <w:t xml:space="preserve">. скорость </w:t>
            </w:r>
          </w:p>
        </w:tc>
        <w:tc>
          <w:tcPr>
            <w:tcW w:w="1160" w:type="dxa"/>
          </w:tcPr>
          <w:p w14:paraId="1B09825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 на 3000 м</w:t>
            </w:r>
          </w:p>
        </w:tc>
        <w:tc>
          <w:tcPr>
            <w:tcW w:w="1160" w:type="dxa"/>
          </w:tcPr>
          <w:p w14:paraId="56DA106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160" w:type="dxa"/>
          </w:tcPr>
          <w:p w14:paraId="06B4469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w:t>
            </w:r>
          </w:p>
        </w:tc>
      </w:tr>
      <w:tr w:rsidR="004E10C1" w:rsidRPr="004E10C1" w14:paraId="5803DCEF" w14:textId="77777777">
        <w:tc>
          <w:tcPr>
            <w:tcW w:w="1160" w:type="dxa"/>
          </w:tcPr>
          <w:p w14:paraId="4E885B8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w:t>
            </w:r>
          </w:p>
        </w:tc>
        <w:tc>
          <w:tcPr>
            <w:tcW w:w="1160" w:type="dxa"/>
          </w:tcPr>
          <w:p w14:paraId="602CD49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4525</w:t>
            </w:r>
          </w:p>
        </w:tc>
        <w:tc>
          <w:tcPr>
            <w:tcW w:w="1160" w:type="dxa"/>
          </w:tcPr>
          <w:p w14:paraId="32E375D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2285</w:t>
            </w:r>
          </w:p>
        </w:tc>
        <w:tc>
          <w:tcPr>
            <w:tcW w:w="1160" w:type="dxa"/>
          </w:tcPr>
          <w:p w14:paraId="5B2BED8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160" w:type="dxa"/>
          </w:tcPr>
          <w:p w14:paraId="3F433D2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60" w:type="dxa"/>
          </w:tcPr>
          <w:p w14:paraId="118D484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160" w:type="dxa"/>
          </w:tcPr>
          <w:p w14:paraId="741B6A9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w:t>
            </w:r>
          </w:p>
        </w:tc>
        <w:tc>
          <w:tcPr>
            <w:tcW w:w="1160" w:type="dxa"/>
          </w:tcPr>
          <w:p w14:paraId="5AD6158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w:t>
            </w:r>
          </w:p>
        </w:tc>
        <w:tc>
          <w:tcPr>
            <w:tcW w:w="1160" w:type="dxa"/>
          </w:tcPr>
          <w:p w14:paraId="6204A5B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4800</w:t>
            </w:r>
          </w:p>
        </w:tc>
        <w:tc>
          <w:tcPr>
            <w:tcW w:w="1160" w:type="dxa"/>
          </w:tcPr>
          <w:p w14:paraId="67558CB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5F1FDB91" w14:textId="77777777">
        <w:tc>
          <w:tcPr>
            <w:tcW w:w="1160" w:type="dxa"/>
          </w:tcPr>
          <w:p w14:paraId="273FAD38"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1160" w:type="dxa"/>
          </w:tcPr>
          <w:p w14:paraId="50E5028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4525</w:t>
            </w:r>
          </w:p>
        </w:tc>
        <w:tc>
          <w:tcPr>
            <w:tcW w:w="1160" w:type="dxa"/>
          </w:tcPr>
          <w:p w14:paraId="7C9DDB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3400</w:t>
            </w:r>
          </w:p>
        </w:tc>
        <w:tc>
          <w:tcPr>
            <w:tcW w:w="1160" w:type="dxa"/>
          </w:tcPr>
          <w:p w14:paraId="4EF849F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160" w:type="dxa"/>
          </w:tcPr>
          <w:p w14:paraId="2639EFA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60" w:type="dxa"/>
          </w:tcPr>
          <w:p w14:paraId="17AAD31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60" w:type="dxa"/>
          </w:tcPr>
          <w:p w14:paraId="0F71373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160" w:type="dxa"/>
          </w:tcPr>
          <w:p w14:paraId="0560A16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38,1</w:t>
            </w:r>
          </w:p>
        </w:tc>
        <w:tc>
          <w:tcPr>
            <w:tcW w:w="1160" w:type="dxa"/>
          </w:tcPr>
          <w:p w14:paraId="671CFDD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3790</w:t>
            </w:r>
          </w:p>
        </w:tc>
        <w:tc>
          <w:tcPr>
            <w:tcW w:w="1160" w:type="dxa"/>
          </w:tcPr>
          <w:p w14:paraId="5E4383B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2AB485DB" w14:textId="77777777">
        <w:tc>
          <w:tcPr>
            <w:tcW w:w="1160" w:type="dxa"/>
          </w:tcPr>
          <w:p w14:paraId="6437215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"З-1"</w:t>
            </w:r>
          </w:p>
          <w:p w14:paraId="3206F46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ТБ1+2И-4</w:t>
            </w:r>
          </w:p>
        </w:tc>
        <w:tc>
          <w:tcPr>
            <w:tcW w:w="1160" w:type="dxa"/>
          </w:tcPr>
          <w:p w14:paraId="4FD9E4A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6532</w:t>
            </w:r>
          </w:p>
        </w:tc>
        <w:tc>
          <w:tcPr>
            <w:tcW w:w="1160" w:type="dxa"/>
          </w:tcPr>
          <w:p w14:paraId="7526F74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3968</w:t>
            </w:r>
          </w:p>
        </w:tc>
        <w:tc>
          <w:tcPr>
            <w:tcW w:w="1160" w:type="dxa"/>
          </w:tcPr>
          <w:p w14:paraId="72EA03C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160" w:type="dxa"/>
          </w:tcPr>
          <w:p w14:paraId="169F321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1450</w:t>
            </w:r>
          </w:p>
        </w:tc>
        <w:tc>
          <w:tcPr>
            <w:tcW w:w="1160" w:type="dxa"/>
          </w:tcPr>
          <w:p w14:paraId="7450BB7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60" w:type="dxa"/>
          </w:tcPr>
          <w:p w14:paraId="5834F01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60" w:type="dxa"/>
          </w:tcPr>
          <w:p w14:paraId="01EC7CC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w:t>
            </w:r>
          </w:p>
        </w:tc>
        <w:tc>
          <w:tcPr>
            <w:tcW w:w="1160" w:type="dxa"/>
          </w:tcPr>
          <w:p w14:paraId="687AA10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4630</w:t>
            </w:r>
          </w:p>
        </w:tc>
        <w:tc>
          <w:tcPr>
            <w:tcW w:w="1160" w:type="dxa"/>
          </w:tcPr>
          <w:p w14:paraId="438043C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6B7AFCAE" w14:textId="77777777">
        <w:tc>
          <w:tcPr>
            <w:tcW w:w="1160" w:type="dxa"/>
          </w:tcPr>
          <w:p w14:paraId="6A7FD941"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1160" w:type="dxa"/>
          </w:tcPr>
          <w:p w14:paraId="45BE836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6532</w:t>
            </w:r>
          </w:p>
        </w:tc>
        <w:tc>
          <w:tcPr>
            <w:tcW w:w="1160" w:type="dxa"/>
          </w:tcPr>
          <w:p w14:paraId="38C3083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5968</w:t>
            </w:r>
          </w:p>
        </w:tc>
        <w:tc>
          <w:tcPr>
            <w:tcW w:w="1160" w:type="dxa"/>
          </w:tcPr>
          <w:p w14:paraId="2D1FEA7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160" w:type="dxa"/>
          </w:tcPr>
          <w:p w14:paraId="3C73D7E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1450</w:t>
            </w:r>
          </w:p>
        </w:tc>
        <w:tc>
          <w:tcPr>
            <w:tcW w:w="1160" w:type="dxa"/>
          </w:tcPr>
          <w:p w14:paraId="432EF45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w:t>
            </w:r>
          </w:p>
        </w:tc>
        <w:tc>
          <w:tcPr>
            <w:tcW w:w="1160" w:type="dxa"/>
          </w:tcPr>
          <w:p w14:paraId="7B5F85C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60" w:type="dxa"/>
          </w:tcPr>
          <w:p w14:paraId="1A9B8ED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60" w:type="dxa"/>
          </w:tcPr>
          <w:p w14:paraId="5CC3917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60" w:type="dxa"/>
          </w:tcPr>
          <w:p w14:paraId="55B0676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bl>
    <w:p w14:paraId="683C967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7766669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2E79C01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w:t>
      </w:r>
      <w:proofErr w:type="gramStart"/>
      <w:r w:rsidRPr="004E10C1">
        <w:rPr>
          <w:rFonts w:ascii="Times New Roman" w:hAnsi="Times New Roman"/>
          <w:color w:val="000000" w:themeColor="text1"/>
          <w:sz w:val="16"/>
          <w:szCs w:val="16"/>
        </w:rPr>
        <w:t>закончено</w:t>
      </w:r>
      <w:proofErr w:type="gramEnd"/>
      <w:r w:rsidRPr="004E10C1">
        <w:rPr>
          <w:rFonts w:ascii="Times New Roman" w:hAnsi="Times New Roman"/>
          <w:color w:val="000000" w:themeColor="text1"/>
          <w:sz w:val="16"/>
          <w:szCs w:val="16"/>
        </w:rPr>
        <w:t xml:space="preserve"> и они изготовляются на заводе ЦАГИ.</w:t>
      </w:r>
    </w:p>
    <w:p w14:paraId="0FCBE0B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4E10C1" w:rsidRPr="004E10C1" w14:paraId="06B4CDD7" w14:textId="77777777">
        <w:tc>
          <w:tcPr>
            <w:tcW w:w="1450" w:type="dxa"/>
          </w:tcPr>
          <w:p w14:paraId="1B77BD1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450" w:type="dxa"/>
          </w:tcPr>
          <w:p w14:paraId="5B9D1C0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w:t>
            </w:r>
          </w:p>
        </w:tc>
        <w:tc>
          <w:tcPr>
            <w:tcW w:w="1450" w:type="dxa"/>
          </w:tcPr>
          <w:p w14:paraId="354A07A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w:t>
            </w:r>
          </w:p>
        </w:tc>
        <w:tc>
          <w:tcPr>
            <w:tcW w:w="1450" w:type="dxa"/>
          </w:tcPr>
          <w:p w14:paraId="741343F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у земли</w:t>
            </w:r>
          </w:p>
        </w:tc>
        <w:tc>
          <w:tcPr>
            <w:tcW w:w="1450" w:type="dxa"/>
          </w:tcPr>
          <w:p w14:paraId="222429F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3000 м</w:t>
            </w:r>
          </w:p>
        </w:tc>
        <w:tc>
          <w:tcPr>
            <w:tcW w:w="1450" w:type="dxa"/>
          </w:tcPr>
          <w:p w14:paraId="606A8F51"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Скороподъемн</w:t>
            </w:r>
            <w:proofErr w:type="spellEnd"/>
            <w:r w:rsidRPr="004E10C1">
              <w:rPr>
                <w:rFonts w:ascii="Times New Roman" w:hAnsi="Times New Roman"/>
                <w:color w:val="000000" w:themeColor="text1"/>
                <w:sz w:val="16"/>
                <w:szCs w:val="16"/>
              </w:rPr>
              <w:t xml:space="preserve">. на 1000 м </w:t>
            </w:r>
          </w:p>
        </w:tc>
        <w:tc>
          <w:tcPr>
            <w:tcW w:w="1450" w:type="dxa"/>
          </w:tcPr>
          <w:p w14:paraId="7309052B"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Скороподъемн</w:t>
            </w:r>
            <w:proofErr w:type="spellEnd"/>
            <w:r w:rsidRPr="004E10C1">
              <w:rPr>
                <w:rFonts w:ascii="Times New Roman" w:hAnsi="Times New Roman"/>
                <w:color w:val="000000" w:themeColor="text1"/>
                <w:sz w:val="16"/>
                <w:szCs w:val="16"/>
              </w:rPr>
              <w:t>. на 3000 м</w:t>
            </w:r>
          </w:p>
        </w:tc>
        <w:tc>
          <w:tcPr>
            <w:tcW w:w="1450" w:type="dxa"/>
          </w:tcPr>
          <w:p w14:paraId="3C182E4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r>
      <w:tr w:rsidR="004E10C1" w:rsidRPr="004E10C1" w14:paraId="3B33852C" w14:textId="77777777">
        <w:tc>
          <w:tcPr>
            <w:tcW w:w="1450" w:type="dxa"/>
          </w:tcPr>
          <w:p w14:paraId="6149555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450" w:type="dxa"/>
          </w:tcPr>
          <w:p w14:paraId="555CF40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c>
          <w:tcPr>
            <w:tcW w:w="1450" w:type="dxa"/>
          </w:tcPr>
          <w:p w14:paraId="6A0B8F0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1450" w:type="dxa"/>
          </w:tcPr>
          <w:p w14:paraId="587C015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w:t>
            </w:r>
          </w:p>
        </w:tc>
        <w:tc>
          <w:tcPr>
            <w:tcW w:w="1450" w:type="dxa"/>
          </w:tcPr>
          <w:p w14:paraId="284C97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w:t>
            </w:r>
          </w:p>
        </w:tc>
        <w:tc>
          <w:tcPr>
            <w:tcW w:w="1450" w:type="dxa"/>
          </w:tcPr>
          <w:p w14:paraId="1D5A70F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9,40</w:t>
            </w:r>
          </w:p>
        </w:tc>
        <w:tc>
          <w:tcPr>
            <w:tcW w:w="1450" w:type="dxa"/>
          </w:tcPr>
          <w:p w14:paraId="31AB8B7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46,5</w:t>
            </w:r>
          </w:p>
        </w:tc>
        <w:tc>
          <w:tcPr>
            <w:tcW w:w="1450" w:type="dxa"/>
          </w:tcPr>
          <w:p w14:paraId="1D11493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w:t>
            </w:r>
          </w:p>
        </w:tc>
      </w:tr>
      <w:tr w:rsidR="004E10C1" w:rsidRPr="004E10C1" w14:paraId="42EE1B17" w14:textId="77777777">
        <w:tc>
          <w:tcPr>
            <w:tcW w:w="1450" w:type="dxa"/>
          </w:tcPr>
          <w:p w14:paraId="4288C4E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"З-2"</w:t>
            </w:r>
          </w:p>
          <w:p w14:paraId="13F766B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ТБ3+3И5</w:t>
            </w:r>
          </w:p>
        </w:tc>
        <w:tc>
          <w:tcPr>
            <w:tcW w:w="1450" w:type="dxa"/>
          </w:tcPr>
          <w:p w14:paraId="152BE07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21250</w:t>
            </w:r>
          </w:p>
        </w:tc>
        <w:tc>
          <w:tcPr>
            <w:tcW w:w="1450" w:type="dxa"/>
          </w:tcPr>
          <w:p w14:paraId="4F4FA76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8200</w:t>
            </w:r>
          </w:p>
        </w:tc>
        <w:tc>
          <w:tcPr>
            <w:tcW w:w="1450" w:type="dxa"/>
          </w:tcPr>
          <w:p w14:paraId="3DD5D04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w:t>
            </w:r>
          </w:p>
        </w:tc>
        <w:tc>
          <w:tcPr>
            <w:tcW w:w="1450" w:type="dxa"/>
          </w:tcPr>
          <w:p w14:paraId="4EA497B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w:t>
            </w:r>
          </w:p>
        </w:tc>
        <w:tc>
          <w:tcPr>
            <w:tcW w:w="1450" w:type="dxa"/>
          </w:tcPr>
          <w:p w14:paraId="1B5D832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4,93</w:t>
            </w:r>
          </w:p>
        </w:tc>
        <w:tc>
          <w:tcPr>
            <w:tcW w:w="1450" w:type="dxa"/>
          </w:tcPr>
          <w:p w14:paraId="6D7E2F8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24,17</w:t>
            </w:r>
          </w:p>
        </w:tc>
        <w:tc>
          <w:tcPr>
            <w:tcW w:w="1450" w:type="dxa"/>
          </w:tcPr>
          <w:p w14:paraId="1CF3757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4800</w:t>
            </w:r>
          </w:p>
        </w:tc>
      </w:tr>
    </w:tbl>
    <w:p w14:paraId="4392186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этих двух установок, инженером Вахмистровым разработана методика посадки И5 на ТБ3 в воздухе и заканчивается конструирование соответствующих приспособлений.</w:t>
      </w:r>
    </w:p>
    <w:p w14:paraId="56BFC39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этой проблемы неограниченно увеличивает радиус действия истребителей до пределов запасов горючего в бомбардировщике. Наличие истребителей при бомбардировщиках заставляет произвести переоценку обороноспособности тяжелых самолетов, которая при этом увеличивается во много раз.</w:t>
      </w:r>
    </w:p>
    <w:p w14:paraId="15C0832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основе произведенных работ в развитие идеи "Самолета-Звена" инженером Вахмистровым предложены три новых типа самолетов:</w:t>
      </w:r>
    </w:p>
    <w:p w14:paraId="15753C14" w14:textId="77777777" w:rsidR="007E5FA7" w:rsidRPr="004E10C1" w:rsidRDefault="007E5FA7" w:rsidP="004E10C1">
      <w:pPr>
        <w:numPr>
          <w:ilvl w:val="0"/>
          <w:numId w:val="13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"Тягач", представляющий собою летающий добавочный мотор. Это – простейший самолет с мощным мотором, назначение которого помочь взлететь тяжелому самолету и подняться до боевой высоты, а затем этот "Тягач", снимается и возвращается на свой аэродром. Это же "тягач", как самолет с очень большим избытком мощности, может быть с успехом использован в качестве буксировщика тяжелых планеров в своем тылу и в тылу противника для высадки десантов.</w:t>
      </w:r>
    </w:p>
    <w:p w14:paraId="4D8E7FDD" w14:textId="77777777" w:rsidR="007E5FA7" w:rsidRPr="004E10C1" w:rsidRDefault="007E5FA7" w:rsidP="004E10C1">
      <w:pPr>
        <w:numPr>
          <w:ilvl w:val="0"/>
          <w:numId w:val="13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Сверхскоростной истребитель </w:t>
      </w:r>
      <w:proofErr w:type="gramStart"/>
      <w:r w:rsidRPr="004E10C1">
        <w:rPr>
          <w:rFonts w:ascii="Times New Roman" w:hAnsi="Times New Roman"/>
          <w:color w:val="000000" w:themeColor="text1"/>
          <w:sz w:val="16"/>
          <w:szCs w:val="16"/>
        </w:rPr>
        <w:t>работа</w:t>
      </w:r>
      <w:proofErr w:type="gramEnd"/>
      <w:r w:rsidRPr="004E10C1">
        <w:rPr>
          <w:rFonts w:ascii="Times New Roman" w:hAnsi="Times New Roman"/>
          <w:color w:val="000000" w:themeColor="text1"/>
          <w:sz w:val="16"/>
          <w:szCs w:val="16"/>
        </w:rPr>
        <w:t xml:space="preserve"> которого производится исключительно с тяжелого самолета-матки, с которой он слетает для боя и на которую садится после боя. У этого самолета можно получить скорость до 400-500 км/час за счет большой посадочной скорости, так как садясь на подвижную базу-матку он посадочной скоростью не ограничен. Этот самолет может получить боевое применение при полетах на цели в глубоком тылу страны противника, где он будет щупальцем бомбардировщика, разведывая впереди лежащие цели, не боясь воздушного противника. Кроме того, это самолет будет оборонять своего бомбардировщика, перехватывая прорывающиеся к нему самолеты противника.</w:t>
      </w:r>
    </w:p>
    <w:p w14:paraId="6ECC2EC1" w14:textId="77777777" w:rsidR="007E5FA7" w:rsidRPr="004E10C1" w:rsidRDefault="007E5FA7" w:rsidP="004E10C1">
      <w:pPr>
        <w:numPr>
          <w:ilvl w:val="0"/>
          <w:numId w:val="13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w:t>
      </w:r>
      <w:proofErr w:type="spellStart"/>
      <w:r w:rsidRPr="004E10C1">
        <w:rPr>
          <w:rFonts w:ascii="Times New Roman" w:hAnsi="Times New Roman"/>
          <w:color w:val="000000" w:themeColor="text1"/>
          <w:sz w:val="16"/>
          <w:szCs w:val="16"/>
        </w:rPr>
        <w:t>Авмаматка</w:t>
      </w:r>
      <w:proofErr w:type="spellEnd"/>
      <w:r w:rsidRPr="004E10C1">
        <w:rPr>
          <w:rFonts w:ascii="Times New Roman" w:hAnsi="Times New Roman"/>
          <w:color w:val="000000" w:themeColor="text1"/>
          <w:sz w:val="16"/>
          <w:szCs w:val="16"/>
        </w:rPr>
        <w:t xml:space="preserve">" – тяжелый многомоторный самолет – летающее крыло типа параболы </w:t>
      </w:r>
      <w:proofErr w:type="spellStart"/>
      <w:r w:rsidRPr="004E10C1">
        <w:rPr>
          <w:rFonts w:ascii="Times New Roman" w:hAnsi="Times New Roman"/>
          <w:color w:val="000000" w:themeColor="text1"/>
          <w:sz w:val="16"/>
          <w:szCs w:val="16"/>
        </w:rPr>
        <w:t>Чарановского</w:t>
      </w:r>
      <w:proofErr w:type="spellEnd"/>
      <w:r w:rsidRPr="004E10C1">
        <w:rPr>
          <w:rFonts w:ascii="Times New Roman" w:hAnsi="Times New Roman"/>
          <w:color w:val="000000" w:themeColor="text1"/>
          <w:sz w:val="16"/>
          <w:szCs w:val="16"/>
        </w:rPr>
        <w:t>. На этом самолете при размахе его в 100 м по расчету можно будет установить 15 самолетов И5 сверху и 5-6 самолетов типа "Z" снизу.</w:t>
      </w:r>
    </w:p>
    <w:p w14:paraId="2A2A8A6A" w14:textId="77777777" w:rsidR="007E5FA7" w:rsidRPr="004E10C1" w:rsidRDefault="007E5FA7" w:rsidP="004E10C1">
      <w:pPr>
        <w:pStyle w:val="24"/>
        <w:widowControl/>
        <w:rPr>
          <w:color w:val="000000" w:themeColor="text1"/>
        </w:rPr>
      </w:pPr>
      <w:r w:rsidRPr="004E10C1">
        <w:rPr>
          <w:color w:val="000000" w:themeColor="text1"/>
        </w:rPr>
        <w:t>Самолет представляет огромный интерес для ВВС. При его осуществлении радикально разрешается вопрос транспортной авиации и ПВО.</w:t>
      </w:r>
    </w:p>
    <w:p w14:paraId="3D0CD85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Он может быть использован, как </w:t>
      </w:r>
      <w:proofErr w:type="spellStart"/>
      <w:r w:rsidRPr="004E10C1">
        <w:rPr>
          <w:rFonts w:ascii="Times New Roman" w:hAnsi="Times New Roman"/>
          <w:color w:val="000000" w:themeColor="text1"/>
          <w:sz w:val="16"/>
          <w:szCs w:val="16"/>
        </w:rPr>
        <w:t>тарнспортировщик</w:t>
      </w:r>
      <w:proofErr w:type="spellEnd"/>
      <w:r w:rsidRPr="004E10C1">
        <w:rPr>
          <w:rFonts w:ascii="Times New Roman" w:hAnsi="Times New Roman"/>
          <w:color w:val="000000" w:themeColor="text1"/>
          <w:sz w:val="16"/>
          <w:szCs w:val="16"/>
        </w:rPr>
        <w:t xml:space="preserve"> любых грузов, в том числе и горючего, и как тяжелый бомбардировщик.</w:t>
      </w:r>
    </w:p>
    <w:p w14:paraId="30D4D85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нем можно перебрасывать истребительные эскадрильи на 1000 км, причем истребители по прилете будет с полной нагрузкой горючим и боеприпасами. Как самолет сопровождения, он разрешает вопрос истребительной охраны бомбардировщика.</w:t>
      </w:r>
    </w:p>
    <w:p w14:paraId="707CBE7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цели ПВО – может часами держать на боевой высоте эскадрильи истребителей с полным запасом горючего.</w:t>
      </w:r>
    </w:p>
    <w:p w14:paraId="7CA50B1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Общие выводы</w:t>
      </w:r>
    </w:p>
    <w:p w14:paraId="62A856D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Изобретения Вахмистрова открывают совершенно новую область авиации и значительно расширяют возможности применения последней на войне. В этой области СССР стоит в настоящее время на первом месте. Необходимо широко и быстрыми темпами развернуть начатую работу, отпустить на нее необходимые средства и дать производственную базу.</w:t>
      </w:r>
    </w:p>
    <w:p w14:paraId="6F1840F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Практические предложения</w:t>
      </w:r>
    </w:p>
    <w:p w14:paraId="1080E274" w14:textId="77777777" w:rsidR="007E5FA7" w:rsidRPr="004E10C1" w:rsidRDefault="007E5FA7" w:rsidP="004E10C1">
      <w:pPr>
        <w:numPr>
          <w:ilvl w:val="0"/>
          <w:numId w:val="13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Включить в план опытного строительства ВВС на 1933 год работы по проектированию и постройке предложенных Вахмистровым самолетов "Тягач" и скоростной истребитель, а также исследовательские работы по самолету авиаматке.</w:t>
      </w:r>
    </w:p>
    <w:p w14:paraId="3B7C41E6" w14:textId="77777777" w:rsidR="007E5FA7" w:rsidRPr="004E10C1" w:rsidRDefault="007E5FA7" w:rsidP="004E10C1">
      <w:pPr>
        <w:numPr>
          <w:ilvl w:val="0"/>
          <w:numId w:val="14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Денежную сумму на проектирование и постройку опытных самолетов "Тягач" и скоростной истребитель, а также на исследовательские работы по авиаматке – в размере восемьсот тридцать пять тысяч рублей по смете Вахмистрова отпустить из средств ПВО.</w:t>
      </w:r>
    </w:p>
    <w:p w14:paraId="28F8F284" w14:textId="77777777" w:rsidR="007E5FA7" w:rsidRPr="004E10C1" w:rsidRDefault="007E5FA7" w:rsidP="004E10C1">
      <w:pPr>
        <w:numPr>
          <w:ilvl w:val="0"/>
          <w:numId w:val="14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производственной базы использовать бывший завод № 39, где создать специальную группу инженера Вахмистрова с тем, что все работы его по легким самолетам производятся на 39 заводе, а по тяжелым – в ЦАГИ.</w:t>
      </w:r>
    </w:p>
    <w:p w14:paraId="717C833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 согласен с этим при условии финансирования указанных работ по линии НКВМ (7439, 201-203).</w:t>
      </w:r>
    </w:p>
    <w:p w14:paraId="50C40B29"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0BED06B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марта 1933 года зам. начальника НТОС Машкевич писал письмо N ОП 257/109 начальнику ПТЭС ГУАП </w:t>
      </w:r>
      <w:proofErr w:type="spellStart"/>
      <w:r w:rsidRPr="004E10C1">
        <w:rPr>
          <w:rFonts w:ascii="Times New Roman" w:hAnsi="Times New Roman"/>
          <w:color w:val="000000" w:themeColor="text1"/>
          <w:sz w:val="16"/>
          <w:szCs w:val="16"/>
        </w:rPr>
        <w:t>Зильберквиту</w:t>
      </w:r>
      <w:proofErr w:type="spellEnd"/>
      <w:r w:rsidRPr="004E10C1">
        <w:rPr>
          <w:rFonts w:ascii="Times New Roman" w:hAnsi="Times New Roman"/>
          <w:color w:val="000000" w:themeColor="text1"/>
          <w:sz w:val="16"/>
          <w:szCs w:val="16"/>
        </w:rPr>
        <w:t>.</w:t>
      </w:r>
    </w:p>
    <w:p w14:paraId="1F27D77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В/N 1/НИС сообщаю, что данные по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xml:space="preserve">. 2, 3, 4 и 5 имеются у Вас в плане опытного строительства, утвержденного Правительством 4/VII-32 г.; по п. 6 сведения даются ниже; по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7, 8 можно дать только ориентировочные сроки, ибо неизвестно сколь сложные возникнут переделки в процессе испытаний и доводки. На основании опыта, при благоприятных условиях, на заводские испытания уходит 1-2 месяца (в зависимости от времени года и сложности машины), столько же на гос. испытания, то же время на переделки после гос. испытаний и подготовку эталона; по п. 9 следует считать, что готовность конструктивных чертежей обычно ведется так, чтобы они были закончены к сроку готовности эталона. Внедрение 6-8 месяцев.</w:t>
      </w:r>
    </w:p>
    <w:p w14:paraId="5681345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заводские испытания самолетов ЦАГИ:</w:t>
      </w:r>
    </w:p>
    <w:p w14:paraId="35C2A89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ТБ-6 - 1/XII-34 г.</w:t>
      </w:r>
    </w:p>
    <w:p w14:paraId="07CB0D7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ТБ-4-6М34 - III-33 г.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p w14:paraId="13D048D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ТБ4 </w:t>
      </w:r>
      <w:proofErr w:type="spellStart"/>
      <w:r w:rsidRPr="004E10C1">
        <w:rPr>
          <w:rFonts w:ascii="Times New Roman" w:hAnsi="Times New Roman"/>
          <w:color w:val="000000" w:themeColor="text1"/>
          <w:sz w:val="16"/>
          <w:szCs w:val="16"/>
        </w:rPr>
        <w:t>головн</w:t>
      </w:r>
      <w:proofErr w:type="spellEnd"/>
      <w:r w:rsidRPr="004E10C1">
        <w:rPr>
          <w:rFonts w:ascii="Times New Roman" w:hAnsi="Times New Roman"/>
          <w:color w:val="000000" w:themeColor="text1"/>
          <w:sz w:val="16"/>
          <w:szCs w:val="16"/>
        </w:rPr>
        <w:t>. - нужны моторы с редукторами. После получения моторов срок выхода на аэродром через 4 месяца. Срок подачи моторов намечается в IV-V. Следовательно, ориентировочно самолет может выйти VIII-IX-33 г.</w:t>
      </w:r>
    </w:p>
    <w:p w14:paraId="3886A22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СК1-2М32Н (тоже в зависимости от получения моторов), т.е. ориентировочно выход на аэродром - XI-XII-33 г.</w:t>
      </w:r>
    </w:p>
    <w:p w14:paraId="2007109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МИ3-2М34 (опытный) - IV-III33 г.</w:t>
      </w:r>
    </w:p>
    <w:p w14:paraId="4A14AF6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МИ3 - </w:t>
      </w:r>
      <w:proofErr w:type="spellStart"/>
      <w:r w:rsidRPr="004E10C1">
        <w:rPr>
          <w:rFonts w:ascii="Times New Roman" w:hAnsi="Times New Roman"/>
          <w:color w:val="000000" w:themeColor="text1"/>
          <w:sz w:val="16"/>
          <w:szCs w:val="16"/>
        </w:rPr>
        <w:t>головн</w:t>
      </w:r>
      <w:proofErr w:type="spellEnd"/>
      <w:r w:rsidRPr="004E10C1">
        <w:rPr>
          <w:rFonts w:ascii="Times New Roman" w:hAnsi="Times New Roman"/>
          <w:color w:val="000000" w:themeColor="text1"/>
          <w:sz w:val="16"/>
          <w:szCs w:val="16"/>
        </w:rPr>
        <w:t xml:space="preserve">. - нужны моторы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Ориентировочно выход на аэродром - VIII-IX-33 г.</w:t>
      </w:r>
    </w:p>
    <w:p w14:paraId="1699B28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ДИП-2М34 - X-XI-33 г.</w:t>
      </w:r>
    </w:p>
    <w:p w14:paraId="216289A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ДИП - </w:t>
      </w:r>
      <w:proofErr w:type="spellStart"/>
      <w:r w:rsidRPr="004E10C1">
        <w:rPr>
          <w:rFonts w:ascii="Times New Roman" w:hAnsi="Times New Roman"/>
          <w:color w:val="000000" w:themeColor="text1"/>
          <w:sz w:val="16"/>
          <w:szCs w:val="16"/>
        </w:rPr>
        <w:t>головн</w:t>
      </w:r>
      <w:proofErr w:type="spellEnd"/>
      <w:r w:rsidRPr="004E10C1">
        <w:rPr>
          <w:rFonts w:ascii="Times New Roman" w:hAnsi="Times New Roman"/>
          <w:color w:val="000000" w:themeColor="text1"/>
          <w:sz w:val="16"/>
          <w:szCs w:val="16"/>
        </w:rPr>
        <w:t>. - II-34 г.</w:t>
      </w:r>
    </w:p>
    <w:p w14:paraId="5C48D19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И13-М32Н - в зависимости от моторов; ориентировочно выход на аэродром - XII-33 г., I-34 г.</w:t>
      </w:r>
    </w:p>
    <w:p w14:paraId="709D97F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И14-М38 - на опытную ставится Бристоль-Меркур; выход на аэродром с Б.М. - IV-33 г.</w:t>
      </w:r>
    </w:p>
    <w:p w14:paraId="68DB160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МК1-6М34 РН - XII-33 г.</w:t>
      </w:r>
    </w:p>
    <w:p w14:paraId="37E9C35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МДР3 бис-3М34 - XI-XII-33 г.</w:t>
      </w:r>
    </w:p>
    <w:p w14:paraId="1DF8D46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w:t>
      </w:r>
      <w:proofErr w:type="spellStart"/>
      <w:r w:rsidRPr="004E10C1">
        <w:rPr>
          <w:rFonts w:ascii="Times New Roman" w:hAnsi="Times New Roman"/>
          <w:color w:val="000000" w:themeColor="text1"/>
          <w:sz w:val="16"/>
          <w:szCs w:val="16"/>
        </w:rPr>
        <w:t>Рекордн</w:t>
      </w:r>
      <w:proofErr w:type="spellEnd"/>
      <w:r w:rsidRPr="004E10C1">
        <w:rPr>
          <w:rFonts w:ascii="Times New Roman" w:hAnsi="Times New Roman"/>
          <w:color w:val="000000" w:themeColor="text1"/>
          <w:sz w:val="16"/>
          <w:szCs w:val="16"/>
        </w:rPr>
        <w:t>. дальности - V-33 г.</w:t>
      </w:r>
    </w:p>
    <w:p w14:paraId="6DF9326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"Максим Горький" - IV-34 г.</w:t>
      </w:r>
    </w:p>
    <w:p w14:paraId="0C109CF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МБР2-М17 - внедрение идет.</w:t>
      </w:r>
    </w:p>
    <w:p w14:paraId="7461DAD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К7-7М34 - X-XI-33 г. ХАЗОС.</w:t>
      </w:r>
    </w:p>
    <w:p w14:paraId="6915254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В.С. - 2М52 - в зависимости от мотора....</w:t>
      </w:r>
    </w:p>
    <w:p w14:paraId="6B44C1A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У3-М48 - IX-Х-33 г. Завод N 23.</w:t>
      </w:r>
    </w:p>
    <w:p w14:paraId="47C5225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(завод N 39).</w:t>
      </w:r>
    </w:p>
    <w:p w14:paraId="70C3505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И15-М38 (М58) - в зависимости от мотора; если мотор будет IV, то самолет выйдет - IX-33 г.</w:t>
      </w:r>
    </w:p>
    <w:p w14:paraId="0FED6F8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И15-М.Б. - 1/IX-33 г.</w:t>
      </w:r>
    </w:p>
    <w:p w14:paraId="22DB31F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Л.Р.-М34Н - 1/VIII-33 г.</w:t>
      </w:r>
    </w:p>
    <w:p w14:paraId="4E1931A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Л.Р. - 1/VIII-33 г.</w:t>
      </w:r>
    </w:p>
    <w:p w14:paraId="37932B8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Л.Р. - головной - 1/Х-33 г.</w:t>
      </w:r>
    </w:p>
    <w:p w14:paraId="23FA0C6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ТШ-М34 - 1/XI-33 г.</w:t>
      </w:r>
    </w:p>
    <w:p w14:paraId="4AB97E0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ТШ3 - 1/XI-33 г.</w:t>
      </w:r>
    </w:p>
    <w:p w14:paraId="4925243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ТШ - головной - III-34 г.</w:t>
      </w:r>
    </w:p>
    <w:p w14:paraId="30EA4E7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ДИ6-М32Н - 6 месяцев, после получения мотора - XII-33 г.</w:t>
      </w:r>
    </w:p>
    <w:p w14:paraId="27D1A6F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Стратосферный самолет - в зависимости от М34Н - к 1/IX.</w:t>
      </w:r>
    </w:p>
    <w:p w14:paraId="31001DB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Летающее крыло - 2М34 - XII-33 г.</w:t>
      </w:r>
    </w:p>
    <w:p w14:paraId="6C81AFB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Самолет Кричевского-М11 - VIII-33 г.</w:t>
      </w:r>
    </w:p>
    <w:p w14:paraId="463F6B2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Парабола-М11 V-33 г.</w:t>
      </w:r>
    </w:p>
    <w:p w14:paraId="09FDB4D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самолеты для гражданской авиации:</w:t>
      </w:r>
    </w:p>
    <w:p w14:paraId="6510875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Под мотор 65НР - Х-33 г.</w:t>
      </w:r>
    </w:p>
    <w:p w14:paraId="46259EA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Под М-51 - IX-33 г.</w:t>
      </w:r>
    </w:p>
    <w:p w14:paraId="2C452CE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Под М-49 - Х-33 г.</w:t>
      </w:r>
    </w:p>
    <w:p w14:paraId="74D8CD3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Модификации ЦАГИ:</w:t>
      </w:r>
    </w:p>
    <w:p w14:paraId="3C45D0B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ТБ3-4М34 - внедрение идет.</w:t>
      </w:r>
    </w:p>
    <w:p w14:paraId="5D658B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С62-М34 - внедрение идет; самолет отправлен на завод N 31 для испытаний.</w:t>
      </w:r>
    </w:p>
    <w:p w14:paraId="1BAB207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Р6 на поплавках -внедрение идет.</w:t>
      </w:r>
    </w:p>
    <w:p w14:paraId="0F0A5CA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Р5 с тормозными колесами - внедрение идет.</w:t>
      </w:r>
    </w:p>
    <w:p w14:paraId="1B91A5E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Р5 на поплавках - внедрение идет (2286,50).</w:t>
      </w:r>
    </w:p>
    <w:p w14:paraId="3D962E9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587108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9 марта 1933 от Алмазова был получен проект Постановления РВСР N 114с по докладу Нач. Штаба ВВС РККА Меженинова "О развитии авиационной техники на основе виденного на авиационной выставке и на заводах Германии." - просили НКТП разработать и построить учебный и спортивный самолет, тренировочный самолет, проработать вопрос о механизации крыла... (2305,9).</w:t>
      </w:r>
    </w:p>
    <w:p w14:paraId="69910C0A"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C87BA0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марта 1933 проводилась стрельба в воздухе над полигоном УВВС - Монино с посадками для зарядки на аэродром в Москве. В канал ствола был заложен 1 патрон и в магазин - 6. Самолет сделал перелет с аэродрома Москва до полигона в Монино и произвел там стрельбу. Все 7 выстрелов были нормальные и без посадки самолет вернулся на аэродром в Москве. Осмотр показал отсутствие к-л повреждений. </w:t>
      </w:r>
      <w:proofErr w:type="gramStart"/>
      <w:r w:rsidRPr="004E10C1">
        <w:rPr>
          <w:rFonts w:ascii="Times New Roman" w:hAnsi="Times New Roman"/>
          <w:color w:val="000000" w:themeColor="text1"/>
          <w:sz w:val="16"/>
          <w:szCs w:val="16"/>
        </w:rPr>
        <w:t>Заключение:...</w:t>
      </w:r>
      <w:proofErr w:type="gramEnd"/>
      <w:r w:rsidRPr="004E10C1">
        <w:rPr>
          <w:rFonts w:ascii="Times New Roman" w:hAnsi="Times New Roman"/>
          <w:color w:val="000000" w:themeColor="text1"/>
          <w:sz w:val="16"/>
          <w:szCs w:val="16"/>
        </w:rPr>
        <w:t xml:space="preserve"> комиссия считает состояние самолета и спец. вооружения на нем удовлетворительным и доведенным до состояния, в котором самолет и установка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переданы для гос. испытаний и может быть произведено уже теперь вооружение головных серий этих самолетов указанной </w:t>
      </w:r>
      <w:proofErr w:type="spellStart"/>
      <w:r w:rsidRPr="004E10C1">
        <w:rPr>
          <w:rFonts w:ascii="Times New Roman" w:hAnsi="Times New Roman"/>
          <w:color w:val="000000" w:themeColor="text1"/>
          <w:sz w:val="16"/>
          <w:szCs w:val="16"/>
        </w:rPr>
        <w:t>спецустановкой</w:t>
      </w:r>
      <w:proofErr w:type="spellEnd"/>
      <w:r w:rsidRPr="004E10C1">
        <w:rPr>
          <w:rFonts w:ascii="Times New Roman" w:hAnsi="Times New Roman"/>
          <w:color w:val="000000" w:themeColor="text1"/>
          <w:sz w:val="16"/>
          <w:szCs w:val="16"/>
        </w:rPr>
        <w:t>... (2303,5).</w:t>
      </w:r>
    </w:p>
    <w:p w14:paraId="7DF90CB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66A994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февраля, 5 и 9 марта 1933 на аэродроме НИИ ВВС и на полигоне ВВС в Монино проводились испытания артустановки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установленной под левым крылом И-зет Д.П.Г. Летчиком был Пионтковский (2303,5).</w:t>
      </w:r>
    </w:p>
    <w:p w14:paraId="52874B4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B5FC0C1"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3727D6A"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2A42020F" w14:textId="77777777" w:rsidR="00AD1D3C" w:rsidRPr="004E10C1" w:rsidRDefault="00AD1D3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был отменен золотой стандарт в США (3960, 96).</w:t>
      </w:r>
    </w:p>
    <w:p w14:paraId="4155B5EB" w14:textId="77777777" w:rsidR="00AD1D3C" w:rsidRPr="004E10C1" w:rsidRDefault="00AD1D3C" w:rsidP="004E10C1">
      <w:pPr>
        <w:tabs>
          <w:tab w:val="left" w:pos="11199"/>
        </w:tabs>
        <w:spacing w:after="0" w:line="240" w:lineRule="auto"/>
        <w:jc w:val="both"/>
        <w:rPr>
          <w:rFonts w:ascii="Times New Roman" w:hAnsi="Times New Roman"/>
          <w:color w:val="000000" w:themeColor="text1"/>
          <w:sz w:val="16"/>
          <w:szCs w:val="16"/>
        </w:rPr>
      </w:pPr>
    </w:p>
    <w:p w14:paraId="1030C241"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9 марта</w:t>
      </w:r>
      <w:r w:rsidRPr="004E10C1">
        <w:rPr>
          <w:rFonts w:ascii="Times New Roman" w:hAnsi="Times New Roman"/>
          <w:color w:val="000000" w:themeColor="text1"/>
          <w:sz w:val="16"/>
          <w:szCs w:val="16"/>
        </w:rPr>
        <w:t xml:space="preserve"> в 1933 году в Вашингтоне проходит специальное заседание конгресса по экономическим и социальным вопросам (по 16 июня). Он в срочном порядке передает президенту Рузвельту контроль над золотыми, серебряными и валютными запасами страны. В течение первых ста дней нахождения Рузвельта у власти конгресс принимает 15 важнейших законопроектов (15063).</w:t>
      </w:r>
    </w:p>
    <w:p w14:paraId="3998EED6" w14:textId="77777777" w:rsidR="00AD1D3C" w:rsidRPr="004E10C1" w:rsidRDefault="00AD1D3C" w:rsidP="004E10C1">
      <w:pPr>
        <w:spacing w:after="0" w:line="240" w:lineRule="auto"/>
        <w:jc w:val="both"/>
        <w:rPr>
          <w:rFonts w:ascii="Times New Roman" w:hAnsi="Times New Roman"/>
          <w:color w:val="000000" w:themeColor="text1"/>
          <w:sz w:val="16"/>
          <w:szCs w:val="16"/>
        </w:rPr>
      </w:pPr>
    </w:p>
    <w:p w14:paraId="3B0F5C90"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по обвинению в поджоге рейхстага арестован Георгий Димитров (4962).</w:t>
      </w:r>
    </w:p>
    <w:p w14:paraId="575ECB77"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p>
    <w:p w14:paraId="6AB0752F"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E8C8DEE"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412D8E9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года Гл. инженер-механик ВВС Аузан утвердил Технические требования к экспериментальному самолету ТШ с мотором М34</w:t>
      </w:r>
    </w:p>
    <w:p w14:paraId="0BC5353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p w14:paraId="2797557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73B5E7C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09A7489" w14:textId="77777777">
        <w:tc>
          <w:tcPr>
            <w:tcW w:w="5636" w:type="dxa"/>
          </w:tcPr>
          <w:p w14:paraId="2489B6A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15-20 км</w:t>
            </w:r>
          </w:p>
        </w:tc>
        <w:tc>
          <w:tcPr>
            <w:tcW w:w="5636" w:type="dxa"/>
          </w:tcPr>
          <w:p w14:paraId="5231EE9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250-260 км/час</w:t>
            </w:r>
          </w:p>
        </w:tc>
      </w:tr>
      <w:tr w:rsidR="004E10C1" w:rsidRPr="004E10C1" w14:paraId="2701DF18" w14:textId="77777777">
        <w:tc>
          <w:tcPr>
            <w:tcW w:w="5636" w:type="dxa"/>
          </w:tcPr>
          <w:p w14:paraId="2075A4A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5636" w:type="dxa"/>
          </w:tcPr>
          <w:p w14:paraId="5C398DC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15-16 м</w:t>
            </w:r>
          </w:p>
        </w:tc>
      </w:tr>
      <w:tr w:rsidR="004E10C1" w:rsidRPr="004E10C1" w14:paraId="39AF69B2" w14:textId="77777777">
        <w:tc>
          <w:tcPr>
            <w:tcW w:w="5636" w:type="dxa"/>
          </w:tcPr>
          <w:p w14:paraId="0DD86B9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Практическим потолком</w:t>
            </w:r>
          </w:p>
        </w:tc>
        <w:tc>
          <w:tcPr>
            <w:tcW w:w="5636" w:type="dxa"/>
          </w:tcPr>
          <w:p w14:paraId="42A471D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 м</w:t>
            </w:r>
          </w:p>
        </w:tc>
      </w:tr>
      <w:tr w:rsidR="004E10C1" w:rsidRPr="004E10C1" w14:paraId="3E270BD6" w14:textId="77777777">
        <w:tc>
          <w:tcPr>
            <w:tcW w:w="5636" w:type="dxa"/>
          </w:tcPr>
          <w:p w14:paraId="1976946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Посадочной скоростью</w:t>
            </w:r>
          </w:p>
        </w:tc>
        <w:tc>
          <w:tcPr>
            <w:tcW w:w="5636" w:type="dxa"/>
          </w:tcPr>
          <w:p w14:paraId="7528ED5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80-90 км/час</w:t>
            </w:r>
          </w:p>
        </w:tc>
      </w:tr>
    </w:tbl>
    <w:p w14:paraId="7AFDDEB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7856FC3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3C17622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81CB88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30E0B8E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822AB9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самолета должна стремиться к максимальному обеспечению и сохранению свойств самолета после попадания пуль в </w:t>
      </w:r>
      <w:proofErr w:type="spellStart"/>
      <w:r w:rsidRPr="004E10C1">
        <w:rPr>
          <w:rFonts w:ascii="Times New Roman" w:hAnsi="Times New Roman"/>
          <w:color w:val="000000" w:themeColor="text1"/>
          <w:sz w:val="16"/>
          <w:szCs w:val="16"/>
        </w:rPr>
        <w:t>неброневые</w:t>
      </w:r>
      <w:proofErr w:type="spellEnd"/>
      <w:r w:rsidRPr="004E10C1">
        <w:rPr>
          <w:rFonts w:ascii="Times New Roman" w:hAnsi="Times New Roman"/>
          <w:color w:val="000000" w:themeColor="text1"/>
          <w:sz w:val="16"/>
          <w:szCs w:val="16"/>
        </w:rPr>
        <w:t xml:space="preserve"> части самолета.</w:t>
      </w:r>
    </w:p>
    <w:p w14:paraId="251EB89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увеличения надежности при повреждении пулями, стабилизатор, киль, все рули и элероны должны быть металлическими.</w:t>
      </w:r>
    </w:p>
    <w:p w14:paraId="269C842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2 человека.</w:t>
      </w:r>
    </w:p>
    <w:p w14:paraId="5D8672F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w:t>
      </w:r>
    </w:p>
    <w:p w14:paraId="09F5E47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Передний огонь:</w:t>
      </w:r>
    </w:p>
    <w:p w14:paraId="394AAEE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4-6 пулеметов </w:t>
      </w:r>
      <w:proofErr w:type="spellStart"/>
      <w:r w:rsidRPr="004E10C1">
        <w:rPr>
          <w:rFonts w:ascii="Times New Roman" w:hAnsi="Times New Roman"/>
          <w:color w:val="000000" w:themeColor="text1"/>
          <w:sz w:val="16"/>
          <w:szCs w:val="16"/>
        </w:rPr>
        <w:t>Шкасс</w:t>
      </w:r>
      <w:proofErr w:type="spellEnd"/>
    </w:p>
    <w:p w14:paraId="0124AF8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по 1000 шт. на пулемет</w:t>
      </w:r>
    </w:p>
    <w:p w14:paraId="776FBA0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Задний огонь</w:t>
      </w:r>
    </w:p>
    <w:p w14:paraId="1441219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Пулемет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1 шт.</w:t>
      </w:r>
    </w:p>
    <w:p w14:paraId="21B1C0D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1500 шт.</w:t>
      </w:r>
    </w:p>
    <w:p w14:paraId="3B40F4E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w:t>
      </w:r>
    </w:p>
    <w:p w14:paraId="45FFAC6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Бомбы 200 кг (3539).</w:t>
      </w:r>
    </w:p>
    <w:p w14:paraId="7C863353"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36BE8A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марта 1933 Всесоюзный комитет по постройке </w:t>
      </w:r>
      <w:proofErr w:type="spellStart"/>
      <w:r w:rsidRPr="004E10C1">
        <w:rPr>
          <w:rFonts w:ascii="Times New Roman" w:hAnsi="Times New Roman"/>
          <w:color w:val="000000" w:themeColor="text1"/>
          <w:sz w:val="16"/>
          <w:szCs w:val="16"/>
        </w:rPr>
        <w:t>агитсамолета</w:t>
      </w:r>
      <w:proofErr w:type="spellEnd"/>
      <w:r w:rsidRPr="004E10C1">
        <w:rPr>
          <w:rFonts w:ascii="Times New Roman" w:hAnsi="Times New Roman"/>
          <w:color w:val="000000" w:themeColor="text1"/>
          <w:sz w:val="16"/>
          <w:szCs w:val="16"/>
        </w:rPr>
        <w:t>-гиганта МГ подписал договор с ЦАГИ. В марте был утвержден состав эскадрилью - МГ, АНТ-14, АНТ-9, У-2, Г-1, Сталь-2, дирижабль В-3 (273,300).</w:t>
      </w:r>
    </w:p>
    <w:p w14:paraId="1DC9C928"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136BF9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марта 1933 года постройка самолета была передана Центральному </w:t>
      </w:r>
      <w:proofErr w:type="spellStart"/>
      <w:proofErr w:type="gramStart"/>
      <w:r w:rsidRPr="004E10C1">
        <w:rPr>
          <w:rFonts w:ascii="Times New Roman" w:hAnsi="Times New Roman"/>
          <w:color w:val="000000" w:themeColor="text1"/>
          <w:sz w:val="16"/>
          <w:szCs w:val="16"/>
        </w:rPr>
        <w:t>аэро</w:t>
      </w:r>
      <w:proofErr w:type="spellEnd"/>
      <w:r w:rsidRPr="004E10C1">
        <w:rPr>
          <w:rFonts w:ascii="Times New Roman" w:hAnsi="Times New Roman"/>
          <w:color w:val="000000" w:themeColor="text1"/>
          <w:sz w:val="16"/>
          <w:szCs w:val="16"/>
        </w:rPr>
        <w:t>-гидродинамическому</w:t>
      </w:r>
      <w:proofErr w:type="gramEnd"/>
      <w:r w:rsidRPr="004E10C1">
        <w:rPr>
          <w:rFonts w:ascii="Times New Roman" w:hAnsi="Times New Roman"/>
          <w:color w:val="000000" w:themeColor="text1"/>
          <w:sz w:val="16"/>
          <w:szCs w:val="16"/>
        </w:rPr>
        <w:t xml:space="preserve"> институту имени профессора Жуковского в Москве - ЦАГИ. К 1 апреля 1934 года самолет был закончен и перевезен на аэродром, где и приступили к испытанию и освоению его сложного оборудования (12024).</w:t>
      </w:r>
    </w:p>
    <w:p w14:paraId="0C622A88"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A9BEBE3"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г. в 9 часов вечера в особняке, где размещался Дом печати, в торжественной обстановке Комитет за</w:t>
      </w:r>
      <w:r w:rsidRPr="004E10C1">
        <w:rPr>
          <w:rFonts w:ascii="Times New Roman" w:hAnsi="Times New Roman"/>
          <w:color w:val="000000" w:themeColor="text1"/>
          <w:sz w:val="16"/>
          <w:szCs w:val="16"/>
        </w:rPr>
        <w:softHyphen/>
        <w:t>ключил с ЦАГИ договор на постройку самолета «Максим Горький». По догово</w:t>
      </w:r>
      <w:r w:rsidRPr="004E10C1">
        <w:rPr>
          <w:rFonts w:ascii="Times New Roman" w:hAnsi="Times New Roman"/>
          <w:color w:val="000000" w:themeColor="text1"/>
          <w:sz w:val="16"/>
          <w:szCs w:val="16"/>
        </w:rPr>
        <w:softHyphen/>
        <w:t>ру самолет, удовлетворяющий техничес</w:t>
      </w:r>
      <w:r w:rsidRPr="004E10C1">
        <w:rPr>
          <w:rFonts w:ascii="Times New Roman" w:hAnsi="Times New Roman"/>
          <w:color w:val="000000" w:themeColor="text1"/>
          <w:sz w:val="16"/>
          <w:szCs w:val="16"/>
        </w:rPr>
        <w:softHyphen/>
        <w:t>ким требованиям, разработанным Тех- советом Комитета, должен быть постро</w:t>
      </w:r>
      <w:r w:rsidRPr="004E10C1">
        <w:rPr>
          <w:rFonts w:ascii="Times New Roman" w:hAnsi="Times New Roman"/>
          <w:color w:val="000000" w:themeColor="text1"/>
          <w:sz w:val="16"/>
          <w:szCs w:val="16"/>
        </w:rPr>
        <w:softHyphen/>
        <w:t>ен и собран на аэродроме для начала за</w:t>
      </w:r>
      <w:r w:rsidRPr="004E10C1">
        <w:rPr>
          <w:rFonts w:ascii="Times New Roman" w:hAnsi="Times New Roman"/>
          <w:color w:val="000000" w:themeColor="text1"/>
          <w:sz w:val="16"/>
          <w:szCs w:val="16"/>
        </w:rPr>
        <w:softHyphen/>
        <w:t>водских испытаний к 1 мая 1934 г. Дого</w:t>
      </w:r>
      <w:r w:rsidRPr="004E10C1">
        <w:rPr>
          <w:rFonts w:ascii="Times New Roman" w:hAnsi="Times New Roman"/>
          <w:color w:val="000000" w:themeColor="text1"/>
          <w:sz w:val="16"/>
          <w:szCs w:val="16"/>
        </w:rPr>
        <w:softHyphen/>
        <w:t>вор подписали председатель Всесоюзно</w:t>
      </w:r>
      <w:r w:rsidRPr="004E10C1">
        <w:rPr>
          <w:rFonts w:ascii="Times New Roman" w:hAnsi="Times New Roman"/>
          <w:color w:val="000000" w:themeColor="text1"/>
          <w:sz w:val="16"/>
          <w:szCs w:val="16"/>
        </w:rPr>
        <w:softHyphen/>
        <w:t>го комитета М.Е. Кольцов, председатель строительного отдела А. Г. Горя нов, заме</w:t>
      </w:r>
      <w:r w:rsidRPr="004E10C1">
        <w:rPr>
          <w:rFonts w:ascii="Times New Roman" w:hAnsi="Times New Roman"/>
          <w:color w:val="000000" w:themeColor="text1"/>
          <w:sz w:val="16"/>
          <w:szCs w:val="16"/>
        </w:rPr>
        <w:softHyphen/>
        <w:t>ститель начальника ЦАГИ А.И. Некра</w:t>
      </w:r>
      <w:r w:rsidRPr="004E10C1">
        <w:rPr>
          <w:rFonts w:ascii="Times New Roman" w:hAnsi="Times New Roman"/>
          <w:color w:val="000000" w:themeColor="text1"/>
          <w:sz w:val="16"/>
          <w:szCs w:val="16"/>
        </w:rPr>
        <w:softHyphen/>
        <w:t>сов, главный конструктор А.Н. Туполев. После того как договор был подписан. ЦАГИ получил аванс в полмиллиона рублей (21240).</w:t>
      </w:r>
    </w:p>
    <w:p w14:paraId="3AB53AD5"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2D0648D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Установка мотора на самолет состоялась 28 марта 1933 г. (12037).</w:t>
      </w:r>
    </w:p>
    <w:p w14:paraId="652665F5"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0D2244C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года за № 739 была подготовлена Справка о выполнении решений КО об опытном моторостроении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9"/>
        <w:gridCol w:w="6487"/>
      </w:tblGrid>
      <w:tr w:rsidR="004E10C1" w:rsidRPr="004E10C1" w14:paraId="40F17CBA" w14:textId="77777777">
        <w:tc>
          <w:tcPr>
            <w:tcW w:w="3969" w:type="dxa"/>
          </w:tcPr>
          <w:p w14:paraId="76B4E8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Содержания задания</w:t>
            </w:r>
          </w:p>
        </w:tc>
        <w:tc>
          <w:tcPr>
            <w:tcW w:w="6487" w:type="dxa"/>
          </w:tcPr>
          <w:p w14:paraId="1538D93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задания</w:t>
            </w:r>
          </w:p>
        </w:tc>
      </w:tr>
      <w:tr w:rsidR="004E10C1" w:rsidRPr="004E10C1" w14:paraId="5F0C3C5D" w14:textId="77777777">
        <w:tc>
          <w:tcPr>
            <w:tcW w:w="3969" w:type="dxa"/>
          </w:tcPr>
          <w:p w14:paraId="0B4AC7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КО от 4 июля 1932 года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моторостроению.</w:t>
            </w:r>
          </w:p>
        </w:tc>
        <w:tc>
          <w:tcPr>
            <w:tcW w:w="6487" w:type="dxa"/>
          </w:tcPr>
          <w:p w14:paraId="4ED1BB53"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0619F338" w14:textId="77777777">
        <w:tc>
          <w:tcPr>
            <w:tcW w:w="3969" w:type="dxa"/>
          </w:tcPr>
          <w:p w14:paraId="7374941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Доводка и развитие М34 (редуктор, нагнетатель, реверс, однорядный, облегченный).</w:t>
            </w:r>
          </w:p>
        </w:tc>
        <w:tc>
          <w:tcPr>
            <w:tcW w:w="6487" w:type="dxa"/>
          </w:tcPr>
          <w:p w14:paraId="5A636F6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мотора М34 с редуктором по плану 15 ноября 1932 года и на заводские испытания – 15 сентября 1932 года.</w:t>
            </w:r>
          </w:p>
          <w:p w14:paraId="33B4E1D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прошел 100-часовые заводские испытания. Редуктор в удовлетворительном состоянии.</w:t>
            </w:r>
          </w:p>
          <w:p w14:paraId="3D48A36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будет предъявлен на госиспытания в апреле 1933 года.</w:t>
            </w:r>
          </w:p>
          <w:p w14:paraId="26B1D6B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5-6 месяцев из-за задержки заводских испытаний, по причине ряда поломок мотора М34.</w:t>
            </w:r>
          </w:p>
          <w:p w14:paraId="0F87606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мотора М34 с нагнетателем по плану – 15 июня 1932 года.</w:t>
            </w:r>
          </w:p>
          <w:p w14:paraId="578A508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поставлен на заводские испытания 22 июля 1932 года.</w:t>
            </w:r>
          </w:p>
          <w:p w14:paraId="703FD6E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заводских испытаниях мотор имел ряд аварий, потребовавших усиления нагнетателя.</w:t>
            </w:r>
          </w:p>
          <w:p w14:paraId="5C236A6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Усиленный нагнетатель прошел длительные лабораторные испытания.</w:t>
            </w:r>
          </w:p>
          <w:p w14:paraId="55B5C43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393540C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B03FBF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72E650D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 нагнетателем может быть предъявлен на госиспытание не ранее 1 сентября 1933 года.</w:t>
            </w:r>
          </w:p>
          <w:p w14:paraId="08B7B8E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против плана на 15 месяцев, вследствие сложности механизма, переключающейся передачи к нагнетателю, с которой до настоящего времени не справился ЦИАМ.</w:t>
            </w:r>
          </w:p>
          <w:p w14:paraId="0B3D07F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М34 с реверсом 1 октября 1932 года.</w:t>
            </w:r>
          </w:p>
          <w:p w14:paraId="3F67D30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проходит заводские испытания. Выявлена неудовлетворительная работа водяной и масляной помп, которые переделываются.</w:t>
            </w:r>
          </w:p>
          <w:p w14:paraId="0D1822F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станет на госиспытания 1 мая 1933 года.</w:t>
            </w:r>
          </w:p>
          <w:p w14:paraId="7201382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7 месяцев, против плана из-за задержки изготовления реверса на заводе ЦИАМ и затяжки заводских испытаний из-за неудовлетворительной работы помп.</w:t>
            </w:r>
          </w:p>
          <w:p w14:paraId="33D3869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однорядного мотора М-52 по плану – 1 октября 1932 года.</w:t>
            </w:r>
          </w:p>
          <w:p w14:paraId="54DEE34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прошел на заводских испытаниях 53 часа. Снят из-за трещины в картере.</w:t>
            </w:r>
          </w:p>
          <w:p w14:paraId="05C33E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предъявлен на госиспытания 1 августа 1933 года.</w:t>
            </w:r>
          </w:p>
          <w:p w14:paraId="2E31E3E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10 месяцев из-за затяжки заводских испытаний, вследствие поломки картера.</w:t>
            </w:r>
          </w:p>
          <w:p w14:paraId="4AFFFB5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мотора М34 облегченного (с электронным картером) по плану 1 августа 1932 года.</w:t>
            </w:r>
          </w:p>
          <w:p w14:paraId="59591E5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экземпляра мотора строятся на заводе № 24, будут готовы 15 марта 1933 года.</w:t>
            </w:r>
          </w:p>
          <w:p w14:paraId="4AED566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госиспытания 1 июня 1933 года.</w:t>
            </w:r>
          </w:p>
          <w:p w14:paraId="0E19929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10 месяцев из-за задержки изготовления электронных картеров и поломки на заводских испытаниях первых образцов.</w:t>
            </w:r>
          </w:p>
        </w:tc>
      </w:tr>
      <w:tr w:rsidR="004E10C1" w:rsidRPr="004E10C1" w14:paraId="701B8301" w14:textId="77777777">
        <w:tc>
          <w:tcPr>
            <w:tcW w:w="3969" w:type="dxa"/>
          </w:tcPr>
          <w:p w14:paraId="2C94539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Создание типов истребительных моторов М-38, воздушного охлаждения и особенно М32, водяного охлаждения.</w:t>
            </w:r>
          </w:p>
        </w:tc>
        <w:tc>
          <w:tcPr>
            <w:tcW w:w="6487" w:type="dxa"/>
          </w:tcPr>
          <w:p w14:paraId="5157435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М38 по плану 15 августа 1932 года.</w:t>
            </w:r>
          </w:p>
          <w:p w14:paraId="1BBFFE2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и поставлен на заводские испытания 1 мая 1932 года.</w:t>
            </w:r>
          </w:p>
          <w:p w14:paraId="2F86274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испытаниях выявлена неудовлетворительная конструкция головки цилиндра, поршней и распределительных шайб.</w:t>
            </w:r>
          </w:p>
          <w:p w14:paraId="489E04C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конструктивно переработан.</w:t>
            </w:r>
          </w:p>
          <w:p w14:paraId="712AC17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Переделанный мотор будет закончен 20 марта 1933 года. Предъявление на госиспытания 1 мая 1933 года.</w:t>
            </w:r>
          </w:p>
          <w:p w14:paraId="104C539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8 месяцев против плана из-за необходимости переделки ряда деталей и задержке в изготовлении головок на заводе ЦИАМ (трудность литья).</w:t>
            </w:r>
          </w:p>
          <w:p w14:paraId="5B2F703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5F1D0B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М-38 запроектирован редуктор и запущен в производство. Срок готовности 1 октября 1933 года (предъявление на госиспытания).</w:t>
            </w:r>
          </w:p>
          <w:p w14:paraId="68DFEBCB"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165AE4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мотора М-32 на госиспытания по плану 1 сентября 1932 года.</w:t>
            </w:r>
          </w:p>
          <w:p w14:paraId="64DAAF7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прошел 47 часов на заводских испытаниях.</w:t>
            </w:r>
          </w:p>
          <w:p w14:paraId="348AE09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Обнаружено: недостаточная жесткость водяных рубашек и головки цилиндров.</w:t>
            </w:r>
          </w:p>
          <w:p w14:paraId="4ED7EC8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переделан и будет готов 20 марта 1933 года, после чего станет на заводские испытания с нагнетателем.</w:t>
            </w:r>
          </w:p>
          <w:p w14:paraId="4C9AF7A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на госиспытания – 1 августа 1933 года. Опоздание на 10 месяцев, из-за неудовлетворительной конструкции водяной рубашки и головок цилиндров.</w:t>
            </w:r>
          </w:p>
        </w:tc>
      </w:tr>
      <w:tr w:rsidR="004E10C1" w:rsidRPr="004E10C1" w14:paraId="0DAB1A76" w14:textId="77777777">
        <w:tc>
          <w:tcPr>
            <w:tcW w:w="3969" w:type="dxa"/>
          </w:tcPr>
          <w:p w14:paraId="6A7DA63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Создание типов мощных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w:t>
            </w:r>
          </w:p>
        </w:tc>
        <w:tc>
          <w:tcPr>
            <w:tcW w:w="6487" w:type="dxa"/>
          </w:tcPr>
          <w:p w14:paraId="715D5DC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Установленные планом мощные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Н1, Н-2 и Н-5 строятся на ряде заводов:</w:t>
            </w:r>
          </w:p>
          <w:p w14:paraId="25E342B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–опытный завод ЦИАМ</w:t>
            </w:r>
          </w:p>
          <w:p w14:paraId="1A82E23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 завод № 26, им. Ворошилова, завод ЦИАМ, завод «Большевик»</w:t>
            </w:r>
          </w:p>
          <w:p w14:paraId="2A2CFDE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 завод № 26, завод № 24 и завод ЦИАМ</w:t>
            </w:r>
          </w:p>
          <w:p w14:paraId="1B15109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запаздывают предъявлением на госиспытания:</w:t>
            </w:r>
          </w:p>
          <w:p w14:paraId="122A0E8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Н-1 – на 5 месяцев (1 августа 1933 года вместо 1 марта 1933 года – из-за задержки изготовления литья на заводе ЦИАМ (сплошной брак литья, вследствие </w:t>
            </w:r>
            <w:proofErr w:type="spellStart"/>
            <w:r w:rsidRPr="004E10C1">
              <w:rPr>
                <w:rFonts w:ascii="Times New Roman" w:hAnsi="Times New Roman"/>
                <w:color w:val="000000" w:themeColor="text1"/>
                <w:sz w:val="16"/>
                <w:szCs w:val="16"/>
              </w:rPr>
              <w:t>неналаженности</w:t>
            </w:r>
            <w:proofErr w:type="spellEnd"/>
            <w:r w:rsidRPr="004E10C1">
              <w:rPr>
                <w:rFonts w:ascii="Times New Roman" w:hAnsi="Times New Roman"/>
                <w:color w:val="000000" w:themeColor="text1"/>
                <w:sz w:val="16"/>
                <w:szCs w:val="16"/>
              </w:rPr>
              <w:t xml:space="preserve"> процесса);</w:t>
            </w:r>
          </w:p>
          <w:p w14:paraId="727C282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 предъявление на госиспытания 1 ноября 1933 года вместо 1 января 1933 года: опоздание против плана на 10 месяцев, вследствие затяжки с размещением заказа на разных заводах и отсутствию литья, с которым не справляется завод «Большевик»;</w:t>
            </w:r>
          </w:p>
          <w:p w14:paraId="201E766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Н-5 – срок предъявления на </w:t>
            </w:r>
            <w:proofErr w:type="spellStart"/>
            <w:r w:rsidRPr="004E10C1">
              <w:rPr>
                <w:rFonts w:ascii="Times New Roman" w:hAnsi="Times New Roman"/>
                <w:color w:val="000000" w:themeColor="text1"/>
                <w:sz w:val="16"/>
                <w:szCs w:val="16"/>
              </w:rPr>
              <w:t>госисрытания</w:t>
            </w:r>
            <w:proofErr w:type="spellEnd"/>
            <w:r w:rsidRPr="004E10C1">
              <w:rPr>
                <w:rFonts w:ascii="Times New Roman" w:hAnsi="Times New Roman"/>
                <w:color w:val="000000" w:themeColor="text1"/>
                <w:sz w:val="16"/>
                <w:szCs w:val="16"/>
              </w:rPr>
              <w:t xml:space="preserve"> 1 августа 1932 года. Ожидаемый срок предъявления 1 ноября 1933 года. Опоздание на 15 месяцев, вследствие затяжки разработки проекта и задержки с размещением заказа в промышленности.</w:t>
            </w:r>
          </w:p>
          <w:p w14:paraId="4BB22E6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строится на заводе № 26, ЦИАМ и заводе № 24. Изготовление мотора задерживается литьем на заводе № 26, которое идет сплошным браком, благодаря </w:t>
            </w:r>
            <w:proofErr w:type="spellStart"/>
            <w:r w:rsidRPr="004E10C1">
              <w:rPr>
                <w:rFonts w:ascii="Times New Roman" w:hAnsi="Times New Roman"/>
                <w:color w:val="000000" w:themeColor="text1"/>
                <w:sz w:val="16"/>
                <w:szCs w:val="16"/>
              </w:rPr>
              <w:t>неосвоенности</w:t>
            </w:r>
            <w:proofErr w:type="spellEnd"/>
            <w:r w:rsidRPr="004E10C1">
              <w:rPr>
                <w:rFonts w:ascii="Times New Roman" w:hAnsi="Times New Roman"/>
                <w:color w:val="000000" w:themeColor="text1"/>
                <w:sz w:val="16"/>
                <w:szCs w:val="16"/>
              </w:rPr>
              <w:t xml:space="preserve"> процесса.</w:t>
            </w:r>
          </w:p>
        </w:tc>
      </w:tr>
      <w:tr w:rsidR="004E10C1" w:rsidRPr="004E10C1" w14:paraId="2CA20DC3" w14:textId="77777777">
        <w:tc>
          <w:tcPr>
            <w:tcW w:w="3969" w:type="dxa"/>
          </w:tcPr>
          <w:p w14:paraId="7822C9B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tc>
        <w:tc>
          <w:tcPr>
            <w:tcW w:w="6487" w:type="dxa"/>
          </w:tcPr>
          <w:p w14:paraId="69A0D80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М-44 – 1 июля 1933 года.</w:t>
            </w:r>
          </w:p>
          <w:p w14:paraId="5A8B817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строится на заводе ЦИАМ. Все детали в механической обработке.</w:t>
            </w:r>
          </w:p>
          <w:p w14:paraId="34F3A48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заводских испытаний 1 мая 1933 года.</w:t>
            </w:r>
          </w:p>
          <w:p w14:paraId="01FB9C2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предъявления на госиспытания может быть выдержан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(возможно опоздание на 2 месяца). </w:t>
            </w:r>
          </w:p>
        </w:tc>
      </w:tr>
      <w:tr w:rsidR="004E10C1" w:rsidRPr="004E10C1" w14:paraId="284EE4C5" w14:textId="77777777">
        <w:tc>
          <w:tcPr>
            <w:tcW w:w="3969" w:type="dxa"/>
          </w:tcPr>
          <w:p w14:paraId="5FF6AEE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Прочие моторы.</w:t>
            </w:r>
          </w:p>
        </w:tc>
        <w:tc>
          <w:tcPr>
            <w:tcW w:w="6487" w:type="dxa"/>
          </w:tcPr>
          <w:p w14:paraId="15A0EC8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М-35 – срок предъявления на госиспытания по плану – 1 апреля 1933 года.</w:t>
            </w:r>
          </w:p>
          <w:p w14:paraId="599F90C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не строится по решению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план РВС в этом пункте не выполняется.</w:t>
            </w:r>
          </w:p>
          <w:p w14:paraId="5981D492"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4C4BA4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 (форсированный М-34). Срок предъявления по плану 1 мая 1933 году.</w:t>
            </w:r>
          </w:p>
          <w:p w14:paraId="6A2C374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строится на заводе № 24 (2 экземпляра). Будет готов 10 марта 1933 года.</w:t>
            </w:r>
          </w:p>
          <w:p w14:paraId="3D524D3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М-54 без нагнетателя 1 мая 1933 года. Вопрос с нагнетателем будет решен 1 сентября 1933 года.</w:t>
            </w:r>
          </w:p>
          <w:p w14:paraId="1968A1A1"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E0D59E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 срок предъявления на госиспытания по плану 1 августа 1932 года.</w:t>
            </w:r>
          </w:p>
          <w:p w14:paraId="413DF60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На заводских испытаниях выявлена неудовлетворительная конструкция упругой муфты передачи к импеллеру.</w:t>
            </w:r>
          </w:p>
          <w:p w14:paraId="0113B2C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Муфта переделана. Мотор проходит заводские испытания. Предъявление на госиспытания – 1 мая 1933 года.</w:t>
            </w:r>
          </w:p>
          <w:p w14:paraId="6BBF108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9 месяцев из-за неудовлетворительных темпов доводки мотора на заводе № 29.</w:t>
            </w:r>
          </w:p>
          <w:p w14:paraId="1BEAE644"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D90731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М-51 – прошел госиспытание (условно), обнаружена недостаточная прочность поршней. Переделанные поршни проходят специальные длительные испытания.</w:t>
            </w:r>
          </w:p>
          <w:p w14:paraId="499B9ED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испытаний поршней 10 марта 1933 года. Заключение по госиспытаниям – 20 марта 1933 года.</w:t>
            </w:r>
          </w:p>
          <w:p w14:paraId="72291FA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EB128E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 внеплановый.</w:t>
            </w:r>
          </w:p>
          <w:p w14:paraId="5D7C20A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 на заводе № 29. Номинальная мощность – 630 л.с. Вес – 450 кг. Высотность – 4000 м. Воздушное охлаждение.</w:t>
            </w:r>
          </w:p>
          <w:p w14:paraId="7DFE947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Проходит заводские испытания. Предъявление на госиспытания – 1 мая 1933 года.</w:t>
            </w:r>
          </w:p>
          <w:p w14:paraId="2A92909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Нефтяные моторы Н-3 и Н-4 опаздывают:</w:t>
            </w:r>
          </w:p>
          <w:p w14:paraId="53C1D85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Н-3 будет предъявлен на </w:t>
            </w:r>
            <w:proofErr w:type="spellStart"/>
            <w:r w:rsidRPr="004E10C1">
              <w:rPr>
                <w:rFonts w:ascii="Times New Roman" w:hAnsi="Times New Roman"/>
                <w:color w:val="000000" w:themeColor="text1"/>
                <w:sz w:val="16"/>
                <w:szCs w:val="16"/>
              </w:rPr>
              <w:t>госипытания</w:t>
            </w:r>
            <w:proofErr w:type="spellEnd"/>
            <w:r w:rsidRPr="004E10C1">
              <w:rPr>
                <w:rFonts w:ascii="Times New Roman" w:hAnsi="Times New Roman"/>
                <w:color w:val="000000" w:themeColor="text1"/>
                <w:sz w:val="16"/>
                <w:szCs w:val="16"/>
              </w:rPr>
              <w:t xml:space="preserve"> 1 сентября 1933 года вместо 1 января 1933 года по плану.</w:t>
            </w:r>
          </w:p>
          <w:p w14:paraId="4E9508C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8 месяцев, из-за затяжки проекта на 3 месяца и опоздания размещения заказа в промышленности.</w:t>
            </w:r>
          </w:p>
          <w:p w14:paraId="467F64B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 будет предъявлен на госиспытания 1 сентября 1933 года вместо 1 мая 1933 года по плану.</w:t>
            </w:r>
          </w:p>
          <w:p w14:paraId="204845F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4 месяца, из-за затяжки размещения заказа в промышленности.</w:t>
            </w:r>
          </w:p>
          <w:p w14:paraId="0FB1852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Н-6 – не строится, из-за отсутствия производственной базы.</w:t>
            </w:r>
          </w:p>
        </w:tc>
      </w:tr>
      <w:tr w:rsidR="004E10C1" w:rsidRPr="004E10C1" w14:paraId="75DECDB9" w14:textId="77777777">
        <w:tc>
          <w:tcPr>
            <w:tcW w:w="3969" w:type="dxa"/>
          </w:tcPr>
          <w:p w14:paraId="75AB0FB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Экспериментальные работы.</w:t>
            </w:r>
          </w:p>
        </w:tc>
        <w:tc>
          <w:tcPr>
            <w:tcW w:w="6487" w:type="dxa"/>
          </w:tcPr>
          <w:p w14:paraId="3E87AC03"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6793A658" w14:textId="77777777">
        <w:tc>
          <w:tcPr>
            <w:tcW w:w="3969" w:type="dxa"/>
          </w:tcPr>
          <w:p w14:paraId="7F871BDA"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6487" w:type="dxa"/>
          </w:tcPr>
          <w:p w14:paraId="7D447EE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переменного шага. Срок предъявления на госиспытания по плану – 1 сентября 1932 года.</w:t>
            </w:r>
          </w:p>
          <w:p w14:paraId="47C4E50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построен и проходит летные испытания на самолете Р3 с мотором «</w:t>
            </w:r>
            <w:proofErr w:type="spellStart"/>
            <w:r w:rsidRPr="004E10C1">
              <w:rPr>
                <w:rFonts w:ascii="Times New Roman" w:hAnsi="Times New Roman"/>
                <w:color w:val="000000" w:themeColor="text1"/>
                <w:sz w:val="16"/>
                <w:szCs w:val="16"/>
              </w:rPr>
              <w:t>Лоррен</w:t>
            </w:r>
            <w:proofErr w:type="spellEnd"/>
            <w:r w:rsidRPr="004E10C1">
              <w:rPr>
                <w:rFonts w:ascii="Times New Roman" w:hAnsi="Times New Roman"/>
                <w:color w:val="000000" w:themeColor="text1"/>
                <w:sz w:val="16"/>
                <w:szCs w:val="16"/>
              </w:rPr>
              <w:t>-Дитрих», винт показал удовлетворительные эксплуатационные данные и удовлетворительную надежность работы (прошел 72 часа).</w:t>
            </w:r>
          </w:p>
        </w:tc>
      </w:tr>
      <w:tr w:rsidR="004E10C1" w:rsidRPr="004E10C1" w14:paraId="6279E3BB" w14:textId="77777777">
        <w:tc>
          <w:tcPr>
            <w:tcW w:w="3969" w:type="dxa"/>
          </w:tcPr>
          <w:p w14:paraId="26616586"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6487" w:type="dxa"/>
          </w:tcPr>
          <w:p w14:paraId="01807A3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Газовая турбина.</w:t>
            </w:r>
          </w:p>
          <w:p w14:paraId="38DD036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по плану 1 сентября 1932 года.</w:t>
            </w:r>
          </w:p>
          <w:p w14:paraId="11D7FFC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Ведутся экспериментальные работы: испытывается опытная модель турбины. Работа задерживается отсутствием производственной базы.</w:t>
            </w:r>
          </w:p>
          <w:p w14:paraId="267B47B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турбины на госиспытания установить не представляется возможным.</w:t>
            </w:r>
          </w:p>
        </w:tc>
      </w:tr>
      <w:tr w:rsidR="004E10C1" w:rsidRPr="004E10C1" w14:paraId="09EB17A5" w14:textId="77777777">
        <w:tc>
          <w:tcPr>
            <w:tcW w:w="3969" w:type="dxa"/>
          </w:tcPr>
          <w:p w14:paraId="792270FF"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6487" w:type="dxa"/>
          </w:tcPr>
          <w:p w14:paraId="3955CE5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 (ГВФ).</w:t>
            </w:r>
          </w:p>
          <w:p w14:paraId="2BD9A212"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72B446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1 января 1933 года.</w:t>
            </w:r>
          </w:p>
          <w:p w14:paraId="31ED437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закончен. Заказ </w:t>
            </w:r>
            <w:proofErr w:type="spellStart"/>
            <w:r w:rsidRPr="004E10C1">
              <w:rPr>
                <w:rFonts w:ascii="Times New Roman" w:hAnsi="Times New Roman"/>
                <w:color w:val="000000" w:themeColor="text1"/>
                <w:sz w:val="16"/>
                <w:szCs w:val="16"/>
              </w:rPr>
              <w:t>ращмещен</w:t>
            </w:r>
            <w:proofErr w:type="spellEnd"/>
            <w:r w:rsidRPr="004E10C1">
              <w:rPr>
                <w:rFonts w:ascii="Times New Roman" w:hAnsi="Times New Roman"/>
                <w:color w:val="000000" w:themeColor="text1"/>
                <w:sz w:val="16"/>
                <w:szCs w:val="16"/>
              </w:rPr>
              <w:t xml:space="preserve"> в промышленности на ленинградских заводах. Постановка на заводские испытания 1 июля 1933 года.</w:t>
            </w:r>
          </w:p>
          <w:p w14:paraId="76432B9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Опоздание на 6-8 месяцев из-за отсутствия валюты и затяжки размещения заказа в промышленности.</w:t>
            </w:r>
          </w:p>
        </w:tc>
      </w:tr>
      <w:tr w:rsidR="004E10C1" w:rsidRPr="004E10C1" w14:paraId="1FAF3462" w14:textId="77777777">
        <w:tc>
          <w:tcPr>
            <w:tcW w:w="3969" w:type="dxa"/>
          </w:tcPr>
          <w:p w14:paraId="1AF6D0D0"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6487" w:type="dxa"/>
          </w:tcPr>
          <w:p w14:paraId="09B5741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Бесклапанный двигатель.</w:t>
            </w:r>
          </w:p>
          <w:p w14:paraId="11323B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1 июля 1933 года.</w:t>
            </w:r>
          </w:p>
          <w:p w14:paraId="4F26D46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проекта ВВА.</w:t>
            </w:r>
          </w:p>
        </w:tc>
      </w:tr>
      <w:tr w:rsidR="004E10C1" w:rsidRPr="004E10C1" w14:paraId="05F2060F" w14:textId="77777777">
        <w:tc>
          <w:tcPr>
            <w:tcW w:w="3969" w:type="dxa"/>
          </w:tcPr>
          <w:p w14:paraId="1F795996"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6487" w:type="dxa"/>
          </w:tcPr>
          <w:p w14:paraId="0D6E9BF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 ВВС (внеплановая).</w:t>
            </w:r>
          </w:p>
          <w:p w14:paraId="67634A92"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730A11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агрегата мощностью 15000 л.с., высотность 5000 м, удельный вес 1,2 кг на л.с.</w:t>
            </w:r>
          </w:p>
          <w:p w14:paraId="4FA02E2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1 июня 1934 года.</w:t>
            </w:r>
          </w:p>
          <w:p w14:paraId="4F18006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Разрабатывается экспериментальная паровая турбина.</w:t>
            </w:r>
          </w:p>
          <w:p w14:paraId="66D49F5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закончен на 50%. Производственной базой паровая турбина обеспечена.</w:t>
            </w:r>
          </w:p>
        </w:tc>
      </w:tr>
    </w:tbl>
    <w:p w14:paraId="30DF101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выполнении решений КО об опытном самолетостроении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8278"/>
      </w:tblGrid>
      <w:tr w:rsidR="004E10C1" w:rsidRPr="004E10C1" w14:paraId="75868A9B" w14:textId="77777777">
        <w:tc>
          <w:tcPr>
            <w:tcW w:w="2178" w:type="dxa"/>
          </w:tcPr>
          <w:p w14:paraId="787832D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КО от 4 июля 1932 года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моторостроению.</w:t>
            </w:r>
          </w:p>
        </w:tc>
        <w:tc>
          <w:tcPr>
            <w:tcW w:w="8278" w:type="dxa"/>
          </w:tcPr>
          <w:p w14:paraId="36444E8F"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04F3EB3C" w14:textId="77777777">
        <w:tc>
          <w:tcPr>
            <w:tcW w:w="2178" w:type="dxa"/>
          </w:tcPr>
          <w:p w14:paraId="4580412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типов вполне современных истребителей одно, двух и многоместных.</w:t>
            </w:r>
          </w:p>
        </w:tc>
        <w:tc>
          <w:tcPr>
            <w:tcW w:w="8278" w:type="dxa"/>
          </w:tcPr>
          <w:p w14:paraId="6450AE9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 МИ3-2М34 – срок выхода на аэродром установленный КО 1 января 1933 года. Постановление не выполнено. Самолет в производстве почти закончен. Выход его на аэродром ожидается в последней декаде марта.</w:t>
            </w:r>
          </w:p>
          <w:p w14:paraId="0647AC6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Невыполнение постановления объясняется задержкой с выпуском моторов М34. Летные данные самолета не будут удовлетворять утвержденным КО ввиду установки на самолет мотора М34 без нагнетателя.</w:t>
            </w:r>
          </w:p>
          <w:p w14:paraId="06ACDBEF"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07E195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пушечный ДИП 2М34. Срок установлен КО 1 октября 1933 года, по ходу работ срок будет выдержан.</w:t>
            </w:r>
          </w:p>
          <w:p w14:paraId="70A0182B"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8CC0E7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пушечный ДИ6 с мотором М32 или М38. Срок выпуска установленный КО 1 июня 1933 года. В настоящее время ведется проработка схемы самолета в двух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575424A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20FF03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И-13 под мотор М32. Срок выпуска по постановлению КО 1 июня 1933 года. Состояние заводских испытаний мотора и количество обнаруженных в нем дефектов указывают на то, что к 1 июня мотор М-32 не сможет быть установлен на самолет, что приведет к срыву срока его выпуска. В настоящее время ведется проработка схемы самолета.</w:t>
            </w:r>
          </w:p>
          <w:p w14:paraId="487E5E7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2FBE7A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 И-14 под мотор М38. Срок выпуска по постановлению КО 15 марта 1933 года. Ввиду окончания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1933 года. Невыполнение срока, поставленного КО объясняется отсутствием мотора и недостаточными темпами работы ЦАГИ.</w:t>
            </w:r>
          </w:p>
        </w:tc>
      </w:tr>
      <w:tr w:rsidR="004E10C1" w:rsidRPr="004E10C1" w14:paraId="2FC96072" w14:textId="77777777">
        <w:tc>
          <w:tcPr>
            <w:tcW w:w="2178" w:type="dxa"/>
          </w:tcPr>
          <w:p w14:paraId="1C941B4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Форсирование работ по постройке образцов тяжелого бомбардировщика (ТБ-4).</w:t>
            </w:r>
          </w:p>
        </w:tc>
        <w:tc>
          <w:tcPr>
            <w:tcW w:w="8278" w:type="dxa"/>
          </w:tcPr>
          <w:p w14:paraId="78E7AC1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 ТБ-6. Срок выпуска по постановлению КО 1 декабря 1934 года.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6AC1CFC3"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84C4AC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десантный самолет Д-1 10М-34. Срок выпуска по плану – 1 июня 1933 года.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 июня 1933 года невозможным.</w:t>
            </w:r>
          </w:p>
          <w:p w14:paraId="11DD6D1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6AED90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ТБ-4 6М-34.</w:t>
            </w:r>
          </w:p>
          <w:p w14:paraId="2CC9D5C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Срок выпуска по плану – 1 ноября 1932 года. Указанный срок ЦАГИ не </w:t>
            </w:r>
            <w:proofErr w:type="gramStart"/>
            <w:r w:rsidRPr="004E10C1">
              <w:rPr>
                <w:rFonts w:ascii="Times New Roman" w:hAnsi="Times New Roman"/>
                <w:color w:val="000000" w:themeColor="text1"/>
                <w:sz w:val="16"/>
                <w:szCs w:val="16"/>
              </w:rPr>
              <w:t>выдержан..</w:t>
            </w:r>
            <w:proofErr w:type="gramEnd"/>
            <w:r w:rsidRPr="004E10C1">
              <w:rPr>
                <w:rFonts w:ascii="Times New Roman" w:hAnsi="Times New Roman"/>
                <w:color w:val="000000" w:themeColor="text1"/>
                <w:sz w:val="16"/>
                <w:szCs w:val="16"/>
              </w:rPr>
              <w:t xml:space="preserve">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и ЦАГИ в отношении доводки винтомоторной группы самолета.</w:t>
            </w:r>
          </w:p>
          <w:p w14:paraId="561B68D8"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49204B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ТБ-4 6М-34Р (головной).</w:t>
            </w:r>
          </w:p>
          <w:p w14:paraId="20CC40B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6DC858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 июня 1933 года. Самолет находится в постройке в ЦАГИ. Темпы постройки не гарантируют указанного выше срока его выпуска.</w:t>
            </w:r>
          </w:p>
          <w:p w14:paraId="64FB50FA"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85E64D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 К-7 7М-34.</w:t>
            </w:r>
          </w:p>
          <w:p w14:paraId="784FFDD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 мая 1933 года. Постройку самолета ведет КБ Калинина. В настоящее время постройка полностью развернута. Однако следует считать вероятным опоздание выхода самолета </w:t>
            </w:r>
            <w:proofErr w:type="gramStart"/>
            <w:r w:rsidRPr="004E10C1">
              <w:rPr>
                <w:rFonts w:ascii="Times New Roman" w:hAnsi="Times New Roman"/>
                <w:color w:val="000000" w:themeColor="text1"/>
                <w:sz w:val="16"/>
                <w:szCs w:val="16"/>
              </w:rPr>
              <w:t>против срока</w:t>
            </w:r>
            <w:proofErr w:type="gramEnd"/>
            <w:r w:rsidRPr="004E10C1">
              <w:rPr>
                <w:rFonts w:ascii="Times New Roman" w:hAnsi="Times New Roman"/>
                <w:color w:val="000000" w:themeColor="text1"/>
                <w:sz w:val="16"/>
                <w:szCs w:val="16"/>
              </w:rPr>
              <w:t xml:space="preserve"> стоящего в плане – на 3-4 месяца, объясняющееся в основном, трудностями, встретившимися у КБ при термической обработке и сварке хромомолибденовых труб.</w:t>
            </w:r>
          </w:p>
        </w:tc>
      </w:tr>
      <w:tr w:rsidR="004E10C1" w:rsidRPr="004E10C1" w14:paraId="1C3A9A1E" w14:textId="77777777">
        <w:tc>
          <w:tcPr>
            <w:tcW w:w="2178" w:type="dxa"/>
          </w:tcPr>
          <w:p w14:paraId="5B85B25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Состояние постройки остальных опытных сухопутных самолетов, стоящих в плане, утвержденном КО 4 июля 1932 года.</w:t>
            </w:r>
          </w:p>
        </w:tc>
        <w:tc>
          <w:tcPr>
            <w:tcW w:w="8278" w:type="dxa"/>
          </w:tcPr>
          <w:p w14:paraId="33173435"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7CD39BD7" w14:textId="77777777">
        <w:tc>
          <w:tcPr>
            <w:tcW w:w="2178" w:type="dxa"/>
          </w:tcPr>
          <w:p w14:paraId="0F37219B"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8278" w:type="dxa"/>
          </w:tcPr>
          <w:p w14:paraId="5110ED5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Тяжелый химический боевик Х1 2М-34. По плану, утвержденному КО самолет строит ГУГВФ со сроком выпуска 1 августа 1933 года. В настоящее время ведется проработка схемы самолета. Постройка самолета с финансовой стороны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не обеспечена. ГУГВФ считает срок выпуска, стоящий в плане </w:t>
            </w:r>
            <w:proofErr w:type="gramStart"/>
            <w:r w:rsidRPr="004E10C1">
              <w:rPr>
                <w:rFonts w:ascii="Times New Roman" w:hAnsi="Times New Roman"/>
                <w:color w:val="000000" w:themeColor="text1"/>
                <w:sz w:val="16"/>
                <w:szCs w:val="16"/>
              </w:rPr>
              <w:t>невыполнимым</w:t>
            </w:r>
            <w:proofErr w:type="gramEnd"/>
            <w:r w:rsidRPr="004E10C1">
              <w:rPr>
                <w:rFonts w:ascii="Times New Roman" w:hAnsi="Times New Roman"/>
                <w:color w:val="000000" w:themeColor="text1"/>
                <w:sz w:val="16"/>
                <w:szCs w:val="16"/>
              </w:rPr>
              <w:t xml:space="preserve"> и гарантирует выпуск самолета на 1 год позднее.</w:t>
            </w:r>
          </w:p>
          <w:p w14:paraId="116DAE4C"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7C459F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сухопутный К-1 2М-34.</w:t>
            </w:r>
          </w:p>
          <w:p w14:paraId="02BC806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 октября 1933 года. В настоящее время проектирование самолета почти закончено. С точки зрения постройки самолетов, срок его выпуска может безусловно быть выдержан. </w:t>
            </w:r>
            <w:proofErr w:type="gramStart"/>
            <w:r w:rsidRPr="004E10C1">
              <w:rPr>
                <w:rFonts w:ascii="Times New Roman" w:hAnsi="Times New Roman"/>
                <w:color w:val="000000" w:themeColor="text1"/>
                <w:sz w:val="16"/>
                <w:szCs w:val="16"/>
              </w:rPr>
              <w:t>Однако, ввиду того, что</w:t>
            </w:r>
            <w:proofErr w:type="gramEnd"/>
            <w:r w:rsidRPr="004E10C1">
              <w:rPr>
                <w:rFonts w:ascii="Times New Roman" w:hAnsi="Times New Roman"/>
                <w:color w:val="000000" w:themeColor="text1"/>
                <w:sz w:val="16"/>
                <w:szCs w:val="16"/>
              </w:rPr>
              <w:t xml:space="preserve"> самолет для повышения его летных качеств проектируется под 2 мотора М-32, задержка с предоставлением ЦАГИ этих моторов может сорвать выпуск самолета.</w:t>
            </w:r>
          </w:p>
          <w:p w14:paraId="14977658"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1A3CFE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ЛР М-34.</w:t>
            </w:r>
          </w:p>
          <w:p w14:paraId="546BE22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самолета по плану – 1 марта 1933 года. В настоящее время самолет спроектирован и находится в постройке. Окончание последнего намечено на июнь 1933 года.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9CEE694"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170866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ВС2 2М-52.</w:t>
            </w:r>
          </w:p>
          <w:p w14:paraId="74E0A73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самолета по плану – 1 июля 1933 года. Самолет проектируется КБ Калинина. В настоящее время проводится проработка схемы самолета. Ввиду занятости КБ самолетом К-7, работа ведется медленными темпами, не обеспечивающими выдерживание срока выпуска самолета, установленного КО.</w:t>
            </w:r>
          </w:p>
          <w:p w14:paraId="697C7AC4"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77EA69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Переходный самолет П3 М-52.</w:t>
            </w:r>
          </w:p>
          <w:p w14:paraId="00CAC71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 мая 1933 года. </w:t>
            </w: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постройка самолета возложена на ГУГВФ. Работа по самолетам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ссылающимся на отсутствие </w:t>
            </w:r>
            <w:proofErr w:type="gramStart"/>
            <w:r w:rsidRPr="004E10C1">
              <w:rPr>
                <w:rFonts w:ascii="Times New Roman" w:hAnsi="Times New Roman"/>
                <w:color w:val="000000" w:themeColor="text1"/>
                <w:sz w:val="16"/>
                <w:szCs w:val="16"/>
              </w:rPr>
              <w:t>средств</w:t>
            </w:r>
            <w:proofErr w:type="gramEnd"/>
            <w:r w:rsidRPr="004E10C1">
              <w:rPr>
                <w:rFonts w:ascii="Times New Roman" w:hAnsi="Times New Roman"/>
                <w:color w:val="000000" w:themeColor="text1"/>
                <w:sz w:val="16"/>
                <w:szCs w:val="16"/>
              </w:rPr>
              <w:t xml:space="preserve"> не ведется, несмотря на ряд требований о разворачивании работы со стороны УВВС срок выпуска самолетов, стоящий в плане выдержан не будет.</w:t>
            </w:r>
          </w:p>
          <w:p w14:paraId="7E440F45"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40AD5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У-3 М-48.</w:t>
            </w:r>
          </w:p>
          <w:p w14:paraId="7EAAE30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самолета по плану – 1 марта 1933 года. Проектирование самолета было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поручено ХАИ. В настоящее время с него задание снимается и передается заводу № 23. Благодаря этому неизбежно значительное опоздание выхода самолета против срока, стоящего в плане.</w:t>
            </w:r>
          </w:p>
        </w:tc>
      </w:tr>
      <w:tr w:rsidR="004E10C1" w:rsidRPr="004E10C1" w14:paraId="781342A3" w14:textId="77777777">
        <w:tc>
          <w:tcPr>
            <w:tcW w:w="2178" w:type="dxa"/>
          </w:tcPr>
          <w:p w14:paraId="5D0E785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сухопутные самолеты.</w:t>
            </w:r>
          </w:p>
        </w:tc>
        <w:tc>
          <w:tcPr>
            <w:tcW w:w="8278" w:type="dxa"/>
          </w:tcPr>
          <w:p w14:paraId="0F2ACD51"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7B6998C6" w14:textId="77777777">
        <w:tc>
          <w:tcPr>
            <w:tcW w:w="2178" w:type="dxa"/>
          </w:tcPr>
          <w:p w14:paraId="15F0597C"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8278" w:type="dxa"/>
          </w:tcPr>
          <w:p w14:paraId="40A59DA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самолет, он же рекордный на высоту.</w:t>
            </w:r>
          </w:p>
          <w:p w14:paraId="2C9EAF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 апреля 1933 года. в настоящее время заканчивается проектирование </w:t>
            </w:r>
            <w:proofErr w:type="gramStart"/>
            <w:r w:rsidRPr="004E10C1">
              <w:rPr>
                <w:rFonts w:ascii="Times New Roman" w:hAnsi="Times New Roman"/>
                <w:color w:val="000000" w:themeColor="text1"/>
                <w:sz w:val="16"/>
                <w:szCs w:val="16"/>
              </w:rPr>
              <w:t>самолета</w:t>
            </w:r>
            <w:proofErr w:type="gramEnd"/>
            <w:r w:rsidRPr="004E10C1">
              <w:rPr>
                <w:rFonts w:ascii="Times New Roman" w:hAnsi="Times New Roman"/>
                <w:color w:val="000000" w:themeColor="text1"/>
                <w:sz w:val="16"/>
                <w:szCs w:val="16"/>
              </w:rPr>
              <w:t xml:space="preserve"> и он частично находится в постройке. Срок выпуска самолета определяется предоставлением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5EAFFCD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0849FA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самолет на дальность.</w:t>
            </w:r>
          </w:p>
          <w:p w14:paraId="1AEC81D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август 1932 года. В настоящее время самолет находится в постройке. Выпуск его н аэродром намечен на май 1933 года. Срыв выпуска самолета в срок, установленный КО, объясняется неполучением в течение лета 1932 года ЦАГИ мотора М-34, что в свою очередь привело к резкому падению темпа работ по постройке самолета.</w:t>
            </w:r>
          </w:p>
          <w:p w14:paraId="7E3DB7D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0C3CA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 летающее крыло с 2 моторами МП.</w:t>
            </w:r>
          </w:p>
          <w:p w14:paraId="1241CD5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 октября 1933 года. Ввиду благоприятных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года. Настоящее предложение следует считать приемлемым.</w:t>
            </w:r>
          </w:p>
          <w:p w14:paraId="016E912B"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09C3D1F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с особым типом разрезных крыльев (системы Кричевского). Срок выпуска по плану – 1 декабря 1932 года. Самолет в настоящее время находится в постройке. Его выпуск ожидается в мае 1933 года. Невыполнение </w:t>
            </w:r>
            <w:proofErr w:type="gramStart"/>
            <w:r w:rsidRPr="004E10C1">
              <w:rPr>
                <w:rFonts w:ascii="Times New Roman" w:hAnsi="Times New Roman"/>
                <w:color w:val="000000" w:themeColor="text1"/>
                <w:sz w:val="16"/>
                <w:szCs w:val="16"/>
              </w:rPr>
              <w:t>срока</w:t>
            </w:r>
            <w:proofErr w:type="gramEnd"/>
            <w:r w:rsidRPr="004E10C1">
              <w:rPr>
                <w:rFonts w:ascii="Times New Roman" w:hAnsi="Times New Roman"/>
                <w:color w:val="000000" w:themeColor="text1"/>
                <w:sz w:val="16"/>
                <w:szCs w:val="16"/>
              </w:rPr>
              <w:t xml:space="preserve"> стоящего в плане объясняется недостаточным вниманием со стороны ЦАГИ к его постройке.</w:t>
            </w:r>
          </w:p>
          <w:p w14:paraId="385A1B04"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3CB2F3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p w14:paraId="54DF79D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 июля 1932 года.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1933 года.</w:t>
            </w:r>
          </w:p>
          <w:p w14:paraId="1C5323A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C8C582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М-11.</w:t>
            </w:r>
          </w:p>
          <w:p w14:paraId="6F1E7B6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Срок выпуска по плану – 1 ноября 1932 года.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7F70F0D6"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AD43A7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М-22.</w:t>
            </w:r>
          </w:p>
          <w:p w14:paraId="2AD33F9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 – 1 января 1933 года.</w:t>
            </w:r>
          </w:p>
          <w:p w14:paraId="053B80B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автожира в настоящее время только разворачивается. </w:t>
            </w:r>
            <w:proofErr w:type="gramStart"/>
            <w:r w:rsidRPr="004E10C1">
              <w:rPr>
                <w:rFonts w:ascii="Times New Roman" w:hAnsi="Times New Roman"/>
                <w:color w:val="000000" w:themeColor="text1"/>
                <w:sz w:val="16"/>
                <w:szCs w:val="16"/>
              </w:rPr>
              <w:t>Окончив ее</w:t>
            </w:r>
            <w:proofErr w:type="gramEnd"/>
            <w:r w:rsidRPr="004E10C1">
              <w:rPr>
                <w:rFonts w:ascii="Times New Roman" w:hAnsi="Times New Roman"/>
                <w:color w:val="000000" w:themeColor="text1"/>
                <w:sz w:val="16"/>
                <w:szCs w:val="16"/>
              </w:rPr>
              <w:t xml:space="preserve"> намечается на конец II квартала 1933 года. Срыв срока выпуска автожира объясняется недостаточными темпами его постройки в ЦАГИ.</w:t>
            </w:r>
          </w:p>
          <w:p w14:paraId="56C4AAF1"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1DEB29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реактивным двигателем.</w:t>
            </w:r>
          </w:p>
          <w:p w14:paraId="67756EC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Работу ведет Газодинамическая лаборатория. Создание самолета реактивным двигателем в основном зависит от успешности решения вопроса с постройкой самого реактивного двигателя. Один из образцов таких двигателей проходит в настоящее время исследовательские испытания.</w:t>
            </w:r>
          </w:p>
          <w:p w14:paraId="1F274C5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41A8781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раздвижными крыльями (У3 бис М-48).</w:t>
            </w:r>
          </w:p>
          <w:p w14:paraId="771456C2"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2513E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выпуска по плану – 1 мая 1933 года </w:t>
            </w: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постройке этого самолета возложена на ГУГВФ, однако последним работы по самолету не ведутся. Отказ от начала работ по самолету – ГУГВФ объясняется отсутствием денежных средств.</w:t>
            </w:r>
          </w:p>
          <w:p w14:paraId="61C8150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3DBA67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с нефтяным двигателем </w:t>
            </w:r>
            <w:proofErr w:type="spellStart"/>
            <w:r w:rsidRPr="004E10C1">
              <w:rPr>
                <w:rFonts w:ascii="Times New Roman" w:hAnsi="Times New Roman"/>
                <w:color w:val="000000" w:themeColor="text1"/>
                <w:sz w:val="16"/>
                <w:szCs w:val="16"/>
              </w:rPr>
              <w:t>Пакард</w:t>
            </w:r>
            <w:proofErr w:type="spellEnd"/>
            <w:r w:rsidRPr="004E10C1">
              <w:rPr>
                <w:rFonts w:ascii="Times New Roman" w:hAnsi="Times New Roman"/>
                <w:color w:val="000000" w:themeColor="text1"/>
                <w:sz w:val="16"/>
                <w:szCs w:val="16"/>
              </w:rPr>
              <w:t>.</w:t>
            </w:r>
          </w:p>
          <w:p w14:paraId="2C8E769B"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КО работа по установке мотора проводится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Последним настоящая работа не производится.</w:t>
            </w:r>
          </w:p>
          <w:p w14:paraId="7068DB71"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01B774A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Таран.</w:t>
            </w:r>
          </w:p>
          <w:p w14:paraId="760365E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по самолету не производится, так как </w:t>
            </w:r>
            <w:proofErr w:type="spellStart"/>
            <w:r w:rsidRPr="004E10C1">
              <w:rPr>
                <w:rFonts w:ascii="Times New Roman" w:hAnsi="Times New Roman"/>
                <w:color w:val="000000" w:themeColor="text1"/>
                <w:sz w:val="16"/>
                <w:szCs w:val="16"/>
              </w:rPr>
              <w:t>тараненье</w:t>
            </w:r>
            <w:proofErr w:type="spellEnd"/>
            <w:r w:rsidRPr="004E10C1">
              <w:rPr>
                <w:rFonts w:ascii="Times New Roman" w:hAnsi="Times New Roman"/>
                <w:color w:val="000000" w:themeColor="text1"/>
                <w:sz w:val="16"/>
                <w:szCs w:val="16"/>
              </w:rPr>
              <w:t xml:space="preserve">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w:t>
            </w:r>
            <w:proofErr w:type="spellStart"/>
            <w:r w:rsidRPr="004E10C1">
              <w:rPr>
                <w:rFonts w:ascii="Times New Roman" w:hAnsi="Times New Roman"/>
                <w:color w:val="000000" w:themeColor="text1"/>
                <w:sz w:val="16"/>
                <w:szCs w:val="16"/>
              </w:rPr>
              <w:t>спецподвески</w:t>
            </w:r>
            <w:proofErr w:type="spellEnd"/>
            <w:r w:rsidRPr="004E10C1">
              <w:rPr>
                <w:rFonts w:ascii="Times New Roman" w:hAnsi="Times New Roman"/>
                <w:color w:val="000000" w:themeColor="text1"/>
                <w:sz w:val="16"/>
                <w:szCs w:val="16"/>
              </w:rPr>
              <w:t xml:space="preserve"> проводится на заводе № 22.</w:t>
            </w:r>
          </w:p>
        </w:tc>
      </w:tr>
      <w:tr w:rsidR="004E10C1" w:rsidRPr="004E10C1" w14:paraId="065B3CB9" w14:textId="77777777">
        <w:tc>
          <w:tcPr>
            <w:tcW w:w="2178" w:type="dxa"/>
          </w:tcPr>
          <w:p w14:paraId="1D16E1E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Модификация самолетов.</w:t>
            </w:r>
          </w:p>
        </w:tc>
        <w:tc>
          <w:tcPr>
            <w:tcW w:w="8278" w:type="dxa"/>
          </w:tcPr>
          <w:p w14:paraId="11E481FB"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0CDB74B3" w14:textId="77777777">
        <w:tc>
          <w:tcPr>
            <w:tcW w:w="2178" w:type="dxa"/>
          </w:tcPr>
          <w:p w14:paraId="75354412"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8278" w:type="dxa"/>
          </w:tcPr>
          <w:p w14:paraId="17814F9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 на самолете ТБ-3.</w:t>
            </w:r>
          </w:p>
          <w:p w14:paraId="56D720C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 декабря 1932 года. Первый полет самолета ТБ-3 М-34 произведен 8 марта 1933 года.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16126D95"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5C02B2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 на самолет Р-5.</w:t>
            </w:r>
          </w:p>
          <w:p w14:paraId="6E844D3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 июля 1932 года выполнен с опозданием на 1 месяц.</w:t>
            </w:r>
          </w:p>
          <w:p w14:paraId="6492878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46706F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М-34 – подготовка эталона машины.</w:t>
            </w:r>
          </w:p>
          <w:p w14:paraId="5F82E3E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 15 октября 1932 года.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3B6F1620"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FB09C5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256ACA3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по плану – 1 ноября 1932 года. Самолет находится в постройке. Выпуск намечен на II квартал 1933 года. Срыв срока, стоящего </w:t>
            </w:r>
            <w:proofErr w:type="gramStart"/>
            <w:r w:rsidRPr="004E10C1">
              <w:rPr>
                <w:rFonts w:ascii="Times New Roman" w:hAnsi="Times New Roman"/>
                <w:color w:val="000000" w:themeColor="text1"/>
                <w:sz w:val="16"/>
                <w:szCs w:val="16"/>
              </w:rPr>
              <w:t>в плане</w:t>
            </w:r>
            <w:proofErr w:type="gramEnd"/>
            <w:r w:rsidRPr="004E10C1">
              <w:rPr>
                <w:rFonts w:ascii="Times New Roman" w:hAnsi="Times New Roman"/>
                <w:color w:val="000000" w:themeColor="text1"/>
                <w:sz w:val="16"/>
                <w:szCs w:val="16"/>
              </w:rPr>
              <w:t xml:space="preserve"> объясняется с одной стороны несвоевременной подачей ЦАГИ от завода № 8 стальной трубы к пушке, с другой стороны – слабыми темпами постройки самолета.</w:t>
            </w:r>
          </w:p>
        </w:tc>
      </w:tr>
      <w:tr w:rsidR="004E10C1" w:rsidRPr="004E10C1" w14:paraId="2FDDDA10" w14:textId="77777777">
        <w:tc>
          <w:tcPr>
            <w:tcW w:w="2178" w:type="dxa"/>
          </w:tcPr>
          <w:p w14:paraId="5A18A1A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Морские самолеты.</w:t>
            </w:r>
          </w:p>
        </w:tc>
        <w:tc>
          <w:tcPr>
            <w:tcW w:w="8278" w:type="dxa"/>
          </w:tcPr>
          <w:p w14:paraId="7DFEB7CB"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5F55CF64" w14:textId="77777777">
        <w:tc>
          <w:tcPr>
            <w:tcW w:w="2178" w:type="dxa"/>
          </w:tcPr>
          <w:p w14:paraId="6D03604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типов морских лодочных самолетов.</w:t>
            </w:r>
          </w:p>
        </w:tc>
        <w:tc>
          <w:tcPr>
            <w:tcW w:w="8278" w:type="dxa"/>
          </w:tcPr>
          <w:p w14:paraId="3591035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6М-34. Морской крейсер, бомбардировщик и торпедоносец.</w:t>
            </w:r>
          </w:p>
          <w:p w14:paraId="173A1D8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госиспытание 1 декабря 1933 года. Находится в постройке, запаздывает, фактический срок предъявления следует ожидать не ранее II квартала 1934 года.</w:t>
            </w:r>
          </w:p>
          <w:p w14:paraId="2B8AFC9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госиспытание. Причина запаздывания готовности макета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E07EF3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170CEB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 бис 3М-34. Морской дальний разведчик (модификация самолета МДР3 4М-17).</w:t>
            </w:r>
          </w:p>
          <w:p w14:paraId="3FB75C75"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862D8C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госиспытание по плану строительства не указан.</w:t>
            </w:r>
          </w:p>
          <w:p w14:paraId="032265A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59A306D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5E4A6F6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представления на госиспытания ЦАГИ не указывал, по состоянию работы этот срок – ориентировочно конец 1933 года. Причины задержки в ходе строительства данного объекта:</w:t>
            </w:r>
          </w:p>
          <w:p w14:paraId="689F9DB9"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В течение трех месяцев ЦАГИ отклоняло требования НИИ о модификации самолетов, предлагая новый образец.</w:t>
            </w:r>
          </w:p>
          <w:p w14:paraId="4E72B8F8"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222ED81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A25981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МБР5 М34. Морской ближний разведчик – Амфибия.</w:t>
            </w:r>
          </w:p>
          <w:p w14:paraId="0F4896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предъявления на госиспытания – 1 августа 1933 года. Начальник </w:t>
            </w:r>
            <w:proofErr w:type="spellStart"/>
            <w:r w:rsidRPr="004E10C1">
              <w:rPr>
                <w:rFonts w:ascii="Times New Roman" w:hAnsi="Times New Roman"/>
                <w:color w:val="000000" w:themeColor="text1"/>
                <w:sz w:val="16"/>
                <w:szCs w:val="16"/>
              </w:rPr>
              <w:t>ГУГВФа</w:t>
            </w:r>
            <w:proofErr w:type="spellEnd"/>
            <w:r w:rsidRPr="004E10C1">
              <w:rPr>
                <w:rFonts w:ascii="Times New Roman" w:hAnsi="Times New Roman"/>
                <w:color w:val="000000" w:themeColor="text1"/>
                <w:sz w:val="16"/>
                <w:szCs w:val="16"/>
              </w:rPr>
              <w:t xml:space="preserve"> отказался от постройки самолета в силу слабости конструкторской и производственной базы и отсутствия денежных средств.</w:t>
            </w:r>
          </w:p>
          <w:p w14:paraId="6EB3451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настоящему моменту НИИ ВВС получено предварительное согласие начальника КОСОС ЦАГИ Туполева </w:t>
            </w:r>
            <w:proofErr w:type="gramStart"/>
            <w:r w:rsidRPr="004E10C1">
              <w:rPr>
                <w:rFonts w:ascii="Times New Roman" w:hAnsi="Times New Roman"/>
                <w:color w:val="000000" w:themeColor="text1"/>
                <w:sz w:val="16"/>
                <w:szCs w:val="16"/>
              </w:rPr>
              <w:t>не принятие</w:t>
            </w:r>
            <w:proofErr w:type="gramEnd"/>
            <w:r w:rsidRPr="004E10C1">
              <w:rPr>
                <w:rFonts w:ascii="Times New Roman" w:hAnsi="Times New Roman"/>
                <w:color w:val="000000" w:themeColor="text1"/>
                <w:sz w:val="16"/>
                <w:szCs w:val="16"/>
              </w:rPr>
              <w:t xml:space="preserve"> к постройке самолета, в связи с выделением из морской бригады КОСОС ЦАГИ отдельной бригады легких гидросамолетов.</w:t>
            </w:r>
          </w:p>
          <w:p w14:paraId="6E6DDDB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Вновь организованной бригадой ведется разработка предварительного эскиза самолета. Ввиду того, что поставленные планом летно-технические требования технически (при отсутствии опыта по Амфибиям) трудно выполнимы, требуют варианта с 2 моторами (2М-34НР) с общим полетным весом 6,5 тонн, предлагаются изменения в технических требованиях, имеющие целью технически облегчить задачу и привести к одномоторному самолету с полетным весом в 3,5 тонн. Изменения в летно-тактических данных, утвержденных планом, выражаются только:</w:t>
            </w:r>
          </w:p>
          <w:p w14:paraId="07E094F9"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Снятие сбрасываемого груза (бомб) в нормальном варианте в количестве 100 кг.</w:t>
            </w:r>
          </w:p>
          <w:p w14:paraId="4DBFCAEE"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r w:rsidRPr="004E10C1">
              <w:rPr>
                <w:rFonts w:ascii="Times New Roman" w:hAnsi="Times New Roman"/>
                <w:color w:val="000000" w:themeColor="text1"/>
                <w:sz w:val="16"/>
                <w:szCs w:val="16"/>
              </w:rPr>
              <w:tab/>
              <w:t>В принятии второй огневой точки в счет перегрузки.</w:t>
            </w:r>
          </w:p>
          <w:p w14:paraId="51D8E85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постройки и предъявления на госиспытания следует ожидать к 1 февраля 1934 года.</w:t>
            </w:r>
          </w:p>
          <w:p w14:paraId="0955862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задержки:</w:t>
            </w:r>
          </w:p>
          <w:p w14:paraId="31086361"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ab/>
              <w:t>Отсутствие технически сильной конструкторской организации.</w:t>
            </w:r>
          </w:p>
          <w:p w14:paraId="29D95895" w14:textId="77777777" w:rsidR="007E5FA7" w:rsidRPr="004E10C1" w:rsidRDefault="007E5FA7"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w:t>
            </w:r>
            <w:r w:rsidRPr="004E10C1">
              <w:rPr>
                <w:rFonts w:ascii="Times New Roman" w:hAnsi="Times New Roman"/>
                <w:color w:val="000000" w:themeColor="text1"/>
                <w:sz w:val="16"/>
                <w:szCs w:val="16"/>
              </w:rPr>
              <w:tab/>
              <w:t>Первоначальный отказ ЦАГИ принять к постройке самолет деревянной конструкции.</w:t>
            </w:r>
          </w:p>
          <w:p w14:paraId="12280587"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468C4C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625159E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 1 января 1933 года. Проектирование и постройка приняты НИИ ГУГВФ. На постройку варианта из дерева запрошен отпуск 104000 рублей для субсидирования НИИ ГУГВФ по исполнительной смете. Ожидается предъявление на госиспытания к 1 мая 1933 года.</w:t>
            </w:r>
          </w:p>
          <w:p w14:paraId="65F411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задержки: увязка технических требований с данными проектируемой подводной лодки со стороны УВМС.</w:t>
            </w:r>
          </w:p>
        </w:tc>
      </w:tr>
      <w:tr w:rsidR="004E10C1" w:rsidRPr="004E10C1" w14:paraId="796F570B" w14:textId="77777777">
        <w:tc>
          <w:tcPr>
            <w:tcW w:w="2178" w:type="dxa"/>
          </w:tcPr>
          <w:p w14:paraId="7A0211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Модификация самолетов, находящихся на вооружении.</w:t>
            </w:r>
          </w:p>
        </w:tc>
        <w:tc>
          <w:tcPr>
            <w:tcW w:w="8278" w:type="dxa"/>
          </w:tcPr>
          <w:p w14:paraId="3C573A96"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26BCF0C5" w14:textId="77777777">
        <w:tc>
          <w:tcPr>
            <w:tcW w:w="2178" w:type="dxa"/>
          </w:tcPr>
          <w:p w14:paraId="3F6B36EF"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c>
          <w:tcPr>
            <w:tcW w:w="8278" w:type="dxa"/>
          </w:tcPr>
          <w:p w14:paraId="0F27451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2М-17. Установка на поплавки сухопутного самолета.</w:t>
            </w:r>
          </w:p>
          <w:p w14:paraId="709179A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 1 ноября 1932 года. Самолет предъявлен на госиспытания 9 декабря 1932 года, испытание не закончено вследствие двухкратной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17F4419A"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0856D4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 бис М-34. Установка на самолет нового типа мотора для повышения летных качеств.</w:t>
            </w:r>
          </w:p>
          <w:p w14:paraId="69BD85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госиспытания – 1 января 1933 года. В качестве макета установка была выполнена на лодке самолета С62 бис в конце января 1933 года, что показало необходимость конструктивных переделок (установка направлена на завод № 31 для осуществления на готовом самолете). Ожидаемый срок предъявления самолета 1 мая 1933 года. Запоздание объясняется задержкой в представлении мотора и недостаточными темпами работы КОСОС ЦАГИ.</w:t>
            </w:r>
          </w:p>
        </w:tc>
      </w:tr>
      <w:tr w:rsidR="004E10C1" w:rsidRPr="004E10C1" w14:paraId="2B2413F3" w14:textId="77777777">
        <w:tc>
          <w:tcPr>
            <w:tcW w:w="2178" w:type="dxa"/>
          </w:tcPr>
          <w:p w14:paraId="396D89A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Разрезные крылья.</w:t>
            </w:r>
          </w:p>
        </w:tc>
        <w:tc>
          <w:tcPr>
            <w:tcW w:w="8278" w:type="dxa"/>
          </w:tcPr>
          <w:p w14:paraId="3A460469"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37FDAE47" w14:textId="77777777">
        <w:tc>
          <w:tcPr>
            <w:tcW w:w="2178" w:type="dxa"/>
          </w:tcPr>
          <w:p w14:paraId="221E290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15 июля 1931 года</w:t>
            </w:r>
          </w:p>
          <w:p w14:paraId="7A18733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б «Приобрести у английской фирмы </w:t>
            </w:r>
            <w:proofErr w:type="spellStart"/>
            <w:r w:rsidRPr="004E10C1">
              <w:rPr>
                <w:rFonts w:ascii="Times New Roman" w:hAnsi="Times New Roman"/>
                <w:color w:val="000000" w:themeColor="text1"/>
                <w:sz w:val="16"/>
                <w:szCs w:val="16"/>
              </w:rPr>
              <w:t>Хейндлей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Педж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лиценз</w:t>
            </w:r>
            <w:proofErr w:type="spellEnd"/>
            <w:r w:rsidRPr="004E10C1">
              <w:rPr>
                <w:rFonts w:ascii="Times New Roman" w:hAnsi="Times New Roman"/>
                <w:color w:val="000000" w:themeColor="text1"/>
                <w:sz w:val="16"/>
                <w:szCs w:val="16"/>
              </w:rPr>
              <w:t xml:space="preserve"> на разрезные крылья».</w:t>
            </w:r>
          </w:p>
          <w:p w14:paraId="1707F87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16 мая 1932 года</w:t>
            </w:r>
          </w:p>
          <w:p w14:paraId="27D4BD9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9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2779E5B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КО от 25 июля 1932 года</w:t>
            </w:r>
          </w:p>
          <w:p w14:paraId="0A6F004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w:t>
            </w:r>
          </w:p>
        </w:tc>
        <w:tc>
          <w:tcPr>
            <w:tcW w:w="8278" w:type="dxa"/>
          </w:tcPr>
          <w:p w14:paraId="5F6AEA0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СТО и КО ЦАГИ выполнено нижеследующее:</w:t>
            </w:r>
          </w:p>
          <w:p w14:paraId="23A1E66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w:t>
            </w:r>
            <w:proofErr w:type="gramStart"/>
            <w:r w:rsidRPr="004E10C1">
              <w:rPr>
                <w:rFonts w:ascii="Times New Roman" w:hAnsi="Times New Roman"/>
                <w:color w:val="000000" w:themeColor="text1"/>
                <w:sz w:val="16"/>
                <w:szCs w:val="16"/>
              </w:rPr>
              <w:t>но</w:t>
            </w:r>
            <w:proofErr w:type="gramEnd"/>
            <w:r w:rsidRPr="004E10C1">
              <w:rPr>
                <w:rFonts w:ascii="Times New Roman" w:hAnsi="Times New Roman"/>
                <w:color w:val="000000" w:themeColor="text1"/>
                <w:sz w:val="16"/>
                <w:szCs w:val="16"/>
              </w:rPr>
              <w:t xml:space="preserve">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w:t>
            </w:r>
          </w:p>
          <w:p w14:paraId="151052D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47952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испытаний самолета Р5 с разрезными крыльями ЦАГИ обязался к 1 ноября 1932 года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 ноября 1932 года, а к 1 января 1933 года.</w:t>
            </w:r>
          </w:p>
          <w:p w14:paraId="0B3264E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он проходит заводские испытания (крайне медленными темпами), причем полеты показали чрезмерное давление на ручку управления, что требует ряда переделок в конструкции разрезных крыльев.</w:t>
            </w:r>
          </w:p>
          <w:p w14:paraId="2755699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накопления экспериментального опыта на первом экземпляре самолета с разрезными крыльями были переделаны предкрылки. Самолет находится на испытаниях в НИИ.</w:t>
            </w:r>
          </w:p>
          <w:p w14:paraId="12C10C9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30BE56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4A6D5CC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608CA0B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Конкретные сроки окончания этой работы ЦАГИ не установлены.</w:t>
            </w:r>
          </w:p>
          <w:p w14:paraId="0DFDB02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 настоящее время ЦКБ завода №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585C43DA"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6A3E10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конкретных результатов по снабжению самолетов Р5 разрезными крыльями ставит вопрос над успехом снабжения разрезными крыльями других самолетов, хотя задача безусловно разрешима.</w:t>
            </w:r>
          </w:p>
        </w:tc>
      </w:tr>
      <w:tr w:rsidR="004E10C1" w:rsidRPr="004E10C1" w14:paraId="735AEEC4" w14:textId="77777777">
        <w:tc>
          <w:tcPr>
            <w:tcW w:w="2178" w:type="dxa"/>
          </w:tcPr>
          <w:p w14:paraId="1A13AB9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Тормозные колеса.</w:t>
            </w:r>
          </w:p>
        </w:tc>
        <w:tc>
          <w:tcPr>
            <w:tcW w:w="8278" w:type="dxa"/>
          </w:tcPr>
          <w:p w14:paraId="7FAB8D5C" w14:textId="77777777" w:rsidR="007E5FA7" w:rsidRPr="004E10C1" w:rsidRDefault="007E5FA7" w:rsidP="004E10C1">
            <w:pPr>
              <w:spacing w:after="0" w:line="240" w:lineRule="auto"/>
              <w:jc w:val="both"/>
              <w:rPr>
                <w:rFonts w:ascii="Times New Roman" w:hAnsi="Times New Roman"/>
                <w:color w:val="000000" w:themeColor="text1"/>
                <w:sz w:val="16"/>
                <w:szCs w:val="16"/>
              </w:rPr>
            </w:pPr>
          </w:p>
        </w:tc>
      </w:tr>
      <w:tr w:rsidR="004E10C1" w:rsidRPr="004E10C1" w14:paraId="5B5B522C" w14:textId="77777777">
        <w:tc>
          <w:tcPr>
            <w:tcW w:w="2178" w:type="dxa"/>
          </w:tcPr>
          <w:p w14:paraId="0286C83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от 16 мая 1932 года</w:t>
            </w:r>
          </w:p>
          <w:p w14:paraId="07BBDF4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8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все опытные конструкции самолетов, выходящих в 1932 году, выпускать с тормозными колесами с тем, чтобы самолеты </w:t>
            </w:r>
            <w:proofErr w:type="gramStart"/>
            <w:r w:rsidRPr="004E10C1">
              <w:rPr>
                <w:rFonts w:ascii="Times New Roman" w:hAnsi="Times New Roman"/>
                <w:color w:val="000000" w:themeColor="text1"/>
                <w:sz w:val="16"/>
                <w:szCs w:val="16"/>
              </w:rPr>
              <w:t>новых конструкций</w:t>
            </w:r>
            <w:proofErr w:type="gramEnd"/>
            <w:r w:rsidRPr="004E10C1">
              <w:rPr>
                <w:rFonts w:ascii="Times New Roman" w:hAnsi="Times New Roman"/>
                <w:color w:val="000000" w:themeColor="text1"/>
                <w:sz w:val="16"/>
                <w:szCs w:val="16"/>
              </w:rPr>
              <w:t xml:space="preserve"> принятые на снабжение. Строились только с тормозными колесами.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самолет Р5 в программе 1933 года строить также с тормозными колесами».</w:t>
            </w:r>
          </w:p>
          <w:p w14:paraId="4D71F6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плана опытного строительства, утвержденного КО 4 июля 1932 года.</w:t>
            </w:r>
          </w:p>
          <w:p w14:paraId="281003D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КО от 25 июля 1932 года</w:t>
            </w:r>
          </w:p>
          <w:p w14:paraId="096FBC2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б «О тормозных колесах. Баранову и Пятакову разработать к следующему заседанию КО предложения об обеспечении выпуска в 1932 году 100 самолетов Р5 и 100 ТБ-3 с тормозными колесами».</w:t>
            </w:r>
          </w:p>
        </w:tc>
        <w:tc>
          <w:tcPr>
            <w:tcW w:w="8278" w:type="dxa"/>
          </w:tcPr>
          <w:p w14:paraId="1E91D95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года тормозные колеса к самолету Р5. Испытание самолета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5C4CC3A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самолета Р5 с переделанными шасси, проведенные в феврале 1933 года на юге, показали, что дефект является не устраненным. ЦАГИ предложено внести ряд добавочных изменений и к 10 марта 1933 года вновь предъявить Р5 с тормозными колесами на испытание.</w:t>
            </w:r>
          </w:p>
          <w:p w14:paraId="07FA31E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Тормозные колеса к самолету ТБ-3 построены ЦАГИ к концу 1932 года. В феврале 1933 года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24598E7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 марта 1933 года.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1ABC18E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3D13C79B"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ADD6AE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 121 (во втором полугодии).</w:t>
            </w:r>
          </w:p>
        </w:tc>
      </w:tr>
    </w:tbl>
    <w:p w14:paraId="596C408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Доклады о состоянии опытного строительства моторов и самолетов представлялись в конце каждого квартала председателю РВС, зам. председателя РВС и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(3530,91-106).</w:t>
      </w:r>
    </w:p>
    <w:p w14:paraId="28F4F72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2E02E280" w14:textId="77777777" w:rsidR="00AD1D3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FB8130E" w14:textId="77777777" w:rsidR="00AD1D3C" w:rsidRPr="004E10C1" w:rsidRDefault="00AD1D3C" w:rsidP="004E10C1">
      <w:pPr>
        <w:spacing w:after="0" w:line="240" w:lineRule="auto"/>
        <w:jc w:val="both"/>
        <w:rPr>
          <w:rFonts w:ascii="Times New Roman" w:hAnsi="Times New Roman"/>
          <w:iCs/>
          <w:color w:val="000000" w:themeColor="text1"/>
          <w:sz w:val="16"/>
          <w:szCs w:val="16"/>
        </w:rPr>
      </w:pPr>
    </w:p>
    <w:p w14:paraId="5610076E" w14:textId="77777777" w:rsidR="002C3CAD" w:rsidRPr="004E10C1" w:rsidRDefault="002C3C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марта 1933 г. Н. А. </w:t>
      </w:r>
      <w:proofErr w:type="spellStart"/>
      <w:r w:rsidRPr="004E10C1">
        <w:rPr>
          <w:rFonts w:ascii="Times New Roman" w:hAnsi="Times New Roman"/>
          <w:color w:val="000000" w:themeColor="text1"/>
          <w:sz w:val="16"/>
          <w:szCs w:val="16"/>
        </w:rPr>
        <w:t>Доровлевым</w:t>
      </w:r>
      <w:proofErr w:type="spellEnd"/>
      <w:r w:rsidRPr="004E10C1">
        <w:rPr>
          <w:rFonts w:ascii="Times New Roman" w:hAnsi="Times New Roman"/>
          <w:color w:val="000000" w:themeColor="text1"/>
          <w:sz w:val="16"/>
          <w:szCs w:val="16"/>
        </w:rPr>
        <w:t xml:space="preserve">, который в составе советской делегации посетил фирму Брандта в 1932, было направлено письмо на имя начальника НТУ АУ Я. М. Железнякова, в котором он указывал на необходимость скорейшего определения статуса орудий сопровождения пехоты в части того, насколько они необходимы Красной Армии. Кроме этого, для максимально эффективной реализации информации, полученной в ходе визита во Францию и воплощения ее на практике, Н. А. </w:t>
      </w:r>
      <w:proofErr w:type="spellStart"/>
      <w:r w:rsidRPr="004E10C1">
        <w:rPr>
          <w:rFonts w:ascii="Times New Roman" w:hAnsi="Times New Roman"/>
          <w:color w:val="000000" w:themeColor="text1"/>
          <w:sz w:val="16"/>
          <w:szCs w:val="16"/>
        </w:rPr>
        <w:t>Доровлевым</w:t>
      </w:r>
      <w:proofErr w:type="spellEnd"/>
      <w:r w:rsidRPr="004E10C1">
        <w:rPr>
          <w:rFonts w:ascii="Times New Roman" w:hAnsi="Times New Roman"/>
          <w:color w:val="000000" w:themeColor="text1"/>
          <w:sz w:val="16"/>
          <w:szCs w:val="16"/>
        </w:rPr>
        <w:t xml:space="preserve"> было предложено пересмотреть организационную принадлежность возглавляемого им подразделения и передать группу «Д» из ведения ГДЛ в АНИИ, создав при Институте особое конструкторско-испытательное бюро с подчинением НТУ АУ и с производственной базой на основе военно-опытного отдела Ленинградского машиностроительного завода №7 и мастерских </w:t>
      </w:r>
      <w:proofErr w:type="spellStart"/>
      <w:r w:rsidRPr="004E10C1">
        <w:rPr>
          <w:rFonts w:ascii="Times New Roman" w:hAnsi="Times New Roman"/>
          <w:color w:val="000000" w:themeColor="text1"/>
          <w:sz w:val="16"/>
          <w:szCs w:val="16"/>
        </w:rPr>
        <w:t>НИАПа</w:t>
      </w:r>
      <w:proofErr w:type="spellEnd"/>
      <w:r w:rsidRPr="004E10C1">
        <w:rPr>
          <w:rFonts w:ascii="Times New Roman" w:hAnsi="Times New Roman"/>
          <w:color w:val="000000" w:themeColor="text1"/>
          <w:sz w:val="16"/>
          <w:szCs w:val="16"/>
        </w:rPr>
        <w:t xml:space="preserve"> (см. Приложение Г).2 (20074).</w:t>
      </w:r>
    </w:p>
    <w:p w14:paraId="3FF9FA33" w14:textId="77777777" w:rsidR="002C3CAD" w:rsidRPr="004E10C1" w:rsidRDefault="002C3CAD" w:rsidP="004E10C1">
      <w:pPr>
        <w:spacing w:after="0" w:line="240" w:lineRule="auto"/>
        <w:jc w:val="both"/>
        <w:rPr>
          <w:rFonts w:ascii="Times New Roman" w:hAnsi="Times New Roman"/>
          <w:color w:val="000000" w:themeColor="text1"/>
          <w:sz w:val="16"/>
          <w:szCs w:val="16"/>
        </w:rPr>
      </w:pPr>
    </w:p>
    <w:p w14:paraId="13BFCFAA" w14:textId="77777777" w:rsidR="00AD1D3C" w:rsidRPr="004E10C1" w:rsidRDefault="00AD1D3C" w:rsidP="004E10C1">
      <w:pPr>
        <w:pStyle w:val="rtejustify"/>
        <w:spacing w:before="0" w:after="0"/>
        <w:rPr>
          <w:color w:val="000000" w:themeColor="text1"/>
          <w:sz w:val="16"/>
          <w:szCs w:val="16"/>
        </w:rPr>
      </w:pPr>
      <w:r w:rsidRPr="004E10C1">
        <w:rPr>
          <w:rStyle w:val="af0"/>
          <w:bCs/>
          <w:i w:val="0"/>
          <w:color w:val="000000" w:themeColor="text1"/>
          <w:sz w:val="16"/>
          <w:szCs w:val="16"/>
        </w:rPr>
        <w:t>10 марта 1933 вышел приказ НКТП № 25сс.</w:t>
      </w:r>
      <w:r w:rsidRPr="004E10C1">
        <w:rPr>
          <w:color w:val="000000" w:themeColor="text1"/>
          <w:sz w:val="16"/>
          <w:szCs w:val="16"/>
        </w:rPr>
        <w:t xml:space="preserve"> Об обеспечении заводов военной промышленности инженерно-техническим персоналом. (РГАЭ. Ф. 7297. Оп. 38. Д. 38. Л. 238</w:t>
      </w:r>
      <w:r w:rsidRPr="004E10C1">
        <w:rPr>
          <w:color w:val="000000" w:themeColor="text1"/>
          <w:sz w:val="16"/>
          <w:szCs w:val="16"/>
        </w:rPr>
        <w:noBreakHyphen/>
        <w:t>237) (15246).</w:t>
      </w:r>
    </w:p>
    <w:p w14:paraId="408E5C7D" w14:textId="77777777" w:rsidR="00AD1D3C" w:rsidRPr="004E10C1" w:rsidRDefault="00AD1D3C" w:rsidP="004E10C1">
      <w:pPr>
        <w:pStyle w:val="rtejustify"/>
        <w:spacing w:before="0" w:after="0"/>
        <w:rPr>
          <w:color w:val="000000" w:themeColor="text1"/>
          <w:sz w:val="16"/>
          <w:szCs w:val="16"/>
        </w:rPr>
      </w:pPr>
    </w:p>
    <w:p w14:paraId="307EF5F0"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1ADB974"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142C366C"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опросом членов ПБ</w:t>
      </w:r>
    </w:p>
    <w:p w14:paraId="7F309C21"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roofErr w:type="gramStart"/>
      <w:r w:rsidRPr="004E10C1">
        <w:rPr>
          <w:rFonts w:ascii="Times New Roman" w:hAnsi="Times New Roman"/>
          <w:color w:val="000000" w:themeColor="text1"/>
          <w:sz w:val="16"/>
          <w:szCs w:val="16"/>
        </w:rPr>
        <w:t>5.-</w:t>
      </w:r>
      <w:proofErr w:type="gramEnd"/>
      <w:r w:rsidRPr="004E10C1">
        <w:rPr>
          <w:rFonts w:ascii="Times New Roman" w:hAnsi="Times New Roman"/>
          <w:color w:val="000000" w:themeColor="text1"/>
          <w:sz w:val="16"/>
          <w:szCs w:val="16"/>
        </w:rPr>
        <w:t xml:space="preserve"> Вопрос ОГПУ.</w:t>
      </w:r>
    </w:p>
    <w:p w14:paraId="06E2A876"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в основном предложение ОГГУ об обосновании трудовых поселков в районах Западной Сибири и Казах</w:t>
      </w:r>
      <w:r w:rsidRPr="004E10C1">
        <w:rPr>
          <w:rFonts w:ascii="Times New Roman" w:hAnsi="Times New Roman"/>
          <w:color w:val="000000" w:themeColor="text1"/>
          <w:sz w:val="16"/>
          <w:szCs w:val="16"/>
        </w:rPr>
        <w:softHyphen/>
        <w:t>стана (на 500 тыс. человек в каждом крае).</w:t>
      </w:r>
    </w:p>
    <w:p w14:paraId="40655DC1"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 сложить комиссии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Ягода (созыв), </w:t>
      </w:r>
      <w:proofErr w:type="spellStart"/>
      <w:r w:rsidRPr="004E10C1">
        <w:rPr>
          <w:rFonts w:ascii="Times New Roman" w:hAnsi="Times New Roman"/>
          <w:color w:val="000000" w:themeColor="text1"/>
          <w:sz w:val="16"/>
          <w:szCs w:val="16"/>
        </w:rPr>
        <w:t>Межлaука</w:t>
      </w:r>
      <w:proofErr w:type="spellEnd"/>
      <w:r w:rsidRPr="004E10C1">
        <w:rPr>
          <w:rFonts w:ascii="Times New Roman" w:hAnsi="Times New Roman"/>
          <w:color w:val="000000" w:themeColor="text1"/>
          <w:sz w:val="16"/>
          <w:szCs w:val="16"/>
        </w:rPr>
        <w:t xml:space="preserve"> В. И., Благонравова, Чернова, Гринько, </w:t>
      </w:r>
      <w:proofErr w:type="spellStart"/>
      <w:r w:rsidRPr="004E10C1">
        <w:rPr>
          <w:rFonts w:ascii="Times New Roman" w:hAnsi="Times New Roman"/>
          <w:color w:val="000000" w:themeColor="text1"/>
          <w:sz w:val="16"/>
          <w:szCs w:val="16"/>
        </w:rPr>
        <w:t>Яклвлева</w:t>
      </w:r>
      <w:proofErr w:type="spellEnd"/>
      <w:r w:rsidRPr="004E10C1">
        <w:rPr>
          <w:rFonts w:ascii="Times New Roman" w:hAnsi="Times New Roman"/>
          <w:color w:val="000000" w:themeColor="text1"/>
          <w:sz w:val="16"/>
          <w:szCs w:val="16"/>
        </w:rPr>
        <w:t>, Фомина, Бермана - рассмотреть и произвести проверку заявок ОГПУ, установив окончательно цифры и дать проект поста</w:t>
      </w:r>
      <w:r w:rsidRPr="004E10C1">
        <w:rPr>
          <w:rFonts w:ascii="Times New Roman" w:hAnsi="Times New Roman"/>
          <w:color w:val="000000" w:themeColor="text1"/>
          <w:sz w:val="16"/>
          <w:szCs w:val="16"/>
        </w:rPr>
        <w:softHyphen/>
        <w:t>новления по всему вопросу в целом.</w:t>
      </w:r>
    </w:p>
    <w:p w14:paraId="0BCA995F"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работы комиссии - 5 дней.</w:t>
      </w:r>
    </w:p>
    <w:p w14:paraId="766A8655"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т.т.Ягоде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Межлауку</w:t>
      </w:r>
      <w:proofErr w:type="spellEnd"/>
      <w:r w:rsidRPr="004E10C1">
        <w:rPr>
          <w:rFonts w:ascii="Times New Roman" w:hAnsi="Times New Roman"/>
          <w:color w:val="000000" w:themeColor="text1"/>
          <w:sz w:val="16"/>
          <w:szCs w:val="16"/>
        </w:rPr>
        <w:t xml:space="preserve"> В.И., Благонравову, Чернову, Гринько, Яковлеву, Фомину, Берману.</w:t>
      </w:r>
    </w:p>
    <w:p w14:paraId="6FB06D40"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35/12. – О перерегистрации оружия по СССР</w:t>
      </w:r>
    </w:p>
    <w:p w14:paraId="5E5C328C"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Президиуму ЦИК Союза ССР провести через </w:t>
      </w:r>
      <w:proofErr w:type="spellStart"/>
      <w:r w:rsidRPr="004E10C1">
        <w:rPr>
          <w:rFonts w:ascii="Times New Roman" w:hAnsi="Times New Roman"/>
          <w:color w:val="000000" w:themeColor="text1"/>
          <w:sz w:val="16"/>
          <w:szCs w:val="16"/>
        </w:rPr>
        <w:t>ЦИК''и</w:t>
      </w:r>
      <w:proofErr w:type="spellEnd"/>
      <w:r w:rsidRPr="004E10C1">
        <w:rPr>
          <w:rFonts w:ascii="Times New Roman" w:hAnsi="Times New Roman"/>
          <w:color w:val="000000" w:themeColor="text1"/>
          <w:sz w:val="16"/>
          <w:szCs w:val="16"/>
        </w:rPr>
        <w:t xml:space="preserve"> Союзных республик следующее изменение ст. 182 УК РСФСР и соответствующих статей Союзных Республик:</w:t>
      </w:r>
    </w:p>
    <w:p w14:paraId="120C2045"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4E10C1">
        <w:rPr>
          <w:rFonts w:ascii="Times New Roman" w:hAnsi="Times New Roman"/>
          <w:color w:val="000000" w:themeColor="text1"/>
          <w:sz w:val="16"/>
          <w:szCs w:val="16"/>
        </w:rPr>
        <w:softHyphen/>
        <w:t>рядов и оружия.</w:t>
      </w:r>
    </w:p>
    <w:p w14:paraId="763EB0C2"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Пересылка по почте и другими способами огнестрельного оружия (не охотничьего), взрыв</w:t>
      </w:r>
      <w:r w:rsidRPr="004E10C1">
        <w:rPr>
          <w:rFonts w:ascii="Times New Roman" w:hAnsi="Times New Roman"/>
          <w:color w:val="000000" w:themeColor="text1"/>
          <w:sz w:val="16"/>
          <w:szCs w:val="16"/>
        </w:rPr>
        <w:softHyphen/>
        <w:t>чатых и легко воспламеняющихся веществ и предметов, как-то: порох, патроны и т.п. - лишение свободы на срок до пяти лет.</w:t>
      </w:r>
    </w:p>
    <w:p w14:paraId="5E0FFD6F"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Предложить ОГПУ произвести по всему СССР перерегистрацию оружия, имея ввиду </w:t>
      </w:r>
      <w:proofErr w:type="spellStart"/>
      <w:r w:rsidRPr="004E10C1">
        <w:rPr>
          <w:rFonts w:ascii="Times New Roman" w:hAnsi="Times New Roman"/>
          <w:color w:val="000000" w:themeColor="text1"/>
          <w:sz w:val="16"/>
          <w:szCs w:val="16"/>
        </w:rPr>
        <w:t>из"ятие</w:t>
      </w:r>
      <w:proofErr w:type="spellEnd"/>
      <w:r w:rsidRPr="004E10C1">
        <w:rPr>
          <w:rFonts w:ascii="Times New Roman" w:hAnsi="Times New Roman"/>
          <w:color w:val="000000" w:themeColor="text1"/>
          <w:sz w:val="16"/>
          <w:szCs w:val="16"/>
        </w:rPr>
        <w:t xml:space="preserve"> наибольшего коли</w:t>
      </w:r>
      <w:r w:rsidRPr="004E10C1">
        <w:rPr>
          <w:rFonts w:ascii="Times New Roman" w:hAnsi="Times New Roman"/>
          <w:color w:val="000000" w:themeColor="text1"/>
          <w:sz w:val="16"/>
          <w:szCs w:val="16"/>
        </w:rPr>
        <w:softHyphen/>
        <w:t>чества оружия у населения и сокращение количества лиц, пользующихся правом приобретения и хранения его.</w:t>
      </w:r>
    </w:p>
    <w:p w14:paraId="267A6803"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т.т.Ягоде</w:t>
      </w:r>
      <w:proofErr w:type="spellEnd"/>
      <w:r w:rsidRPr="004E10C1">
        <w:rPr>
          <w:rFonts w:ascii="Times New Roman" w:hAnsi="Times New Roman"/>
          <w:color w:val="000000" w:themeColor="text1"/>
          <w:sz w:val="16"/>
          <w:szCs w:val="16"/>
        </w:rPr>
        <w:t>, Енукидзе, Крыленко</w:t>
      </w:r>
    </w:p>
    <w:p w14:paraId="40F50904" w14:textId="77777777" w:rsidR="007251CB" w:rsidRPr="004E10C1" w:rsidRDefault="007251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состоялось заседание ПБ и был оформлен протокол № 133 (22983).</w:t>
      </w:r>
    </w:p>
    <w:p w14:paraId="1367B4B3" w14:textId="77777777" w:rsidR="007251CB" w:rsidRPr="004E10C1" w:rsidRDefault="007251CB" w:rsidP="004E10C1">
      <w:pPr>
        <w:spacing w:after="0" w:line="240" w:lineRule="auto"/>
        <w:jc w:val="both"/>
        <w:rPr>
          <w:rFonts w:ascii="Times New Roman" w:hAnsi="Times New Roman"/>
          <w:color w:val="000000" w:themeColor="text1"/>
          <w:sz w:val="16"/>
          <w:szCs w:val="16"/>
        </w:rPr>
      </w:pPr>
    </w:p>
    <w:p w14:paraId="50B052A2"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Совнарком УССР принял решение об организации на Украине государственных университетов (4962).</w:t>
      </w:r>
    </w:p>
    <w:p w14:paraId="175EF33C"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p>
    <w:p w14:paraId="30A60B3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10 и 16 марта 1933. Из протокола заседания Политбюро N 133, 1933 г.</w:t>
      </w:r>
    </w:p>
    <w:p w14:paraId="6D09A66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перерегистрации оружия по СССР </w:t>
      </w:r>
    </w:p>
    <w:p w14:paraId="2640D02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Предложить Президиуму ЦИК Союза ССР провести через </w:t>
      </w:r>
      <w:proofErr w:type="spellStart"/>
      <w:r w:rsidRPr="004E10C1">
        <w:rPr>
          <w:rFonts w:ascii="Times New Roman" w:hAnsi="Times New Roman"/>
          <w:color w:val="000000" w:themeColor="text1"/>
          <w:sz w:val="16"/>
          <w:szCs w:val="16"/>
        </w:rPr>
        <w:t>ЦИКи</w:t>
      </w:r>
      <w:proofErr w:type="spellEnd"/>
      <w:r w:rsidRPr="004E10C1">
        <w:rPr>
          <w:rFonts w:ascii="Times New Roman" w:hAnsi="Times New Roman"/>
          <w:color w:val="000000" w:themeColor="text1"/>
          <w:sz w:val="16"/>
          <w:szCs w:val="16"/>
        </w:rPr>
        <w:t xml:space="preserve"> Союзных республик следующее изменение ст. 182 УК РСФСР и соответствующих статей УК Союзных Республик: </w:t>
      </w:r>
    </w:p>
    <w:p w14:paraId="1F7F086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Изготовление, хранение, покупка и сбыт взрывчатых веществ или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снарядов и оружия. Пересылка по почте и другими способами огнестрельного оружия (не охотничьего), взрывчатых и легко воспламеняющихся веществ и предметов, как-то: порох, патроны и т. п.— лишение свободы на срок до пяти лет. </w:t>
      </w:r>
    </w:p>
    <w:p w14:paraId="6772C1F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Предложить ОГПУ произвести по всему СССР перерегистрацию оружия, имея в виду изъятие наибольшего количества оружия у населения и сокращение количества лиц, пользующихся правом приобретения и хранения его (11652).</w:t>
      </w:r>
    </w:p>
    <w:p w14:paraId="388728EC"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439AE91"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3EAB96F"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7ED8991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марта 1933 состоялось заседание Комиссии по вопросам сверхвысотной авиации при Госплане СССР (2304,8).</w:t>
      </w:r>
    </w:p>
    <w:p w14:paraId="5676B37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 Госплана были </w:t>
      </w:r>
      <w:proofErr w:type="spellStart"/>
      <w:r w:rsidRPr="004E10C1">
        <w:rPr>
          <w:rFonts w:ascii="Times New Roman" w:hAnsi="Times New Roman"/>
          <w:color w:val="000000" w:themeColor="text1"/>
          <w:sz w:val="16"/>
          <w:szCs w:val="16"/>
        </w:rPr>
        <w:t>Зарзар</w:t>
      </w:r>
      <w:proofErr w:type="spellEnd"/>
      <w:r w:rsidRPr="004E10C1">
        <w:rPr>
          <w:rFonts w:ascii="Times New Roman" w:hAnsi="Times New Roman"/>
          <w:color w:val="000000" w:themeColor="text1"/>
          <w:sz w:val="16"/>
          <w:szCs w:val="16"/>
        </w:rPr>
        <w:t xml:space="preserve">, Соловьев, Кирилов, от ВА Дубенский, от Упр. воен. изобретений Терентьев, от НИИ ВВС Жемчужин, от ГУАП Дубровский, от ЦИАМ </w:t>
      </w:r>
      <w:proofErr w:type="spellStart"/>
      <w:r w:rsidRPr="004E10C1">
        <w:rPr>
          <w:rFonts w:ascii="Times New Roman" w:hAnsi="Times New Roman"/>
          <w:color w:val="000000" w:themeColor="text1"/>
          <w:sz w:val="16"/>
          <w:szCs w:val="16"/>
        </w:rPr>
        <w:t>Ворогушин</w:t>
      </w:r>
      <w:proofErr w:type="spellEnd"/>
      <w:r w:rsidRPr="004E10C1">
        <w:rPr>
          <w:rFonts w:ascii="Times New Roman" w:hAnsi="Times New Roman"/>
          <w:color w:val="000000" w:themeColor="text1"/>
          <w:sz w:val="16"/>
          <w:szCs w:val="16"/>
        </w:rPr>
        <w:t>, от НТУ ГУГВФ Бородач, от ЦКБ завода 39 Чижевский и С.А.Л. (2394,4).</w:t>
      </w:r>
    </w:p>
    <w:p w14:paraId="22CEE20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С.А.Л. выступил со сравнением своей машины БНК с машиной БОК Чижевского и признав, что вторая продвинута больше предложил работать над обеими. Военные поддержали.</w:t>
      </w:r>
    </w:p>
    <w:p w14:paraId="75C1D03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 отметить медленный ход работ и невнимание со стороны ЦИАМ, считать недопустимым консервацию машины БНК, согласовать внесенный Госпланом в докладе от 17 января текст постановления (2394,4).</w:t>
      </w:r>
    </w:p>
    <w:p w14:paraId="275D346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w:t>
      </w:r>
    </w:p>
    <w:p w14:paraId="3DB13C3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Заседания комиссии по вопросам сверхвысотной авиации при Госплане СССР</w:t>
      </w:r>
    </w:p>
    <w:p w14:paraId="535F3B0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Присутствовали:</w:t>
      </w:r>
    </w:p>
    <w:p w14:paraId="0767845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Госплана</w:t>
      </w:r>
      <w:r w:rsidRPr="004E10C1">
        <w:rPr>
          <w:rFonts w:ascii="Times New Roman" w:hAnsi="Times New Roman"/>
          <w:color w:val="000000" w:themeColor="text1"/>
          <w:sz w:val="16"/>
          <w:szCs w:val="16"/>
        </w:rPr>
        <w:tab/>
        <w:t xml:space="preserve">тт. </w:t>
      </w:r>
      <w:proofErr w:type="spellStart"/>
      <w:r w:rsidRPr="004E10C1">
        <w:rPr>
          <w:rFonts w:ascii="Times New Roman" w:hAnsi="Times New Roman"/>
          <w:color w:val="000000" w:themeColor="text1"/>
          <w:sz w:val="16"/>
          <w:szCs w:val="16"/>
        </w:rPr>
        <w:t>Зарзар</w:t>
      </w:r>
      <w:proofErr w:type="spellEnd"/>
      <w:r w:rsidRPr="004E10C1">
        <w:rPr>
          <w:rFonts w:ascii="Times New Roman" w:hAnsi="Times New Roman"/>
          <w:color w:val="000000" w:themeColor="text1"/>
          <w:sz w:val="16"/>
          <w:szCs w:val="16"/>
        </w:rPr>
        <w:t>, Соловьев, Кириллов</w:t>
      </w:r>
    </w:p>
    <w:p w14:paraId="294C8B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ВВА</w:t>
      </w:r>
      <w:r w:rsidRPr="004E10C1">
        <w:rPr>
          <w:rFonts w:ascii="Times New Roman" w:hAnsi="Times New Roman"/>
          <w:color w:val="000000" w:themeColor="text1"/>
          <w:sz w:val="16"/>
          <w:szCs w:val="16"/>
        </w:rPr>
        <w:tab/>
        <w:t>т. Дубенский</w:t>
      </w:r>
    </w:p>
    <w:p w14:paraId="7880E5D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Упр. воен. Изобретений</w:t>
      </w:r>
      <w:r w:rsidRPr="004E10C1">
        <w:rPr>
          <w:rFonts w:ascii="Times New Roman" w:hAnsi="Times New Roman"/>
          <w:color w:val="000000" w:themeColor="text1"/>
          <w:sz w:val="16"/>
          <w:szCs w:val="16"/>
        </w:rPr>
        <w:tab/>
        <w:t>т. Терентьев</w:t>
      </w:r>
    </w:p>
    <w:p w14:paraId="03FF60C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НИИ ВВС</w:t>
      </w:r>
      <w:r w:rsidRPr="004E10C1">
        <w:rPr>
          <w:rFonts w:ascii="Times New Roman" w:hAnsi="Times New Roman"/>
          <w:color w:val="000000" w:themeColor="text1"/>
          <w:sz w:val="16"/>
          <w:szCs w:val="16"/>
        </w:rPr>
        <w:tab/>
        <w:t>т. Жемчужин,</w:t>
      </w:r>
    </w:p>
    <w:p w14:paraId="7731425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ГУАП</w:t>
      </w:r>
      <w:r w:rsidRPr="004E10C1">
        <w:rPr>
          <w:rFonts w:ascii="Times New Roman" w:hAnsi="Times New Roman"/>
          <w:color w:val="000000" w:themeColor="text1"/>
          <w:sz w:val="16"/>
          <w:szCs w:val="16"/>
        </w:rPr>
        <w:tab/>
        <w:t xml:space="preserve"> т. Дубровский,</w:t>
      </w:r>
    </w:p>
    <w:p w14:paraId="37CB8B8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ЦИАМ</w:t>
      </w:r>
      <w:r w:rsidRPr="004E10C1">
        <w:rPr>
          <w:rFonts w:ascii="Times New Roman" w:hAnsi="Times New Roman"/>
          <w:color w:val="000000" w:themeColor="text1"/>
          <w:sz w:val="16"/>
          <w:szCs w:val="16"/>
        </w:rPr>
        <w:tab/>
        <w:t xml:space="preserve">т. </w:t>
      </w:r>
      <w:proofErr w:type="spellStart"/>
      <w:r w:rsidRPr="004E10C1">
        <w:rPr>
          <w:rFonts w:ascii="Times New Roman" w:hAnsi="Times New Roman"/>
          <w:color w:val="000000" w:themeColor="text1"/>
          <w:sz w:val="16"/>
          <w:szCs w:val="16"/>
        </w:rPr>
        <w:t>Ворогушин</w:t>
      </w:r>
      <w:proofErr w:type="spellEnd"/>
      <w:r w:rsidRPr="004E10C1">
        <w:rPr>
          <w:rFonts w:ascii="Times New Roman" w:hAnsi="Times New Roman"/>
          <w:color w:val="000000" w:themeColor="text1"/>
          <w:sz w:val="16"/>
          <w:szCs w:val="16"/>
        </w:rPr>
        <w:t>,</w:t>
      </w:r>
    </w:p>
    <w:p w14:paraId="16B3A3D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НТУ ГУГВФ</w:t>
      </w:r>
      <w:r w:rsidRPr="004E10C1">
        <w:rPr>
          <w:rFonts w:ascii="Times New Roman" w:hAnsi="Times New Roman"/>
          <w:color w:val="000000" w:themeColor="text1"/>
          <w:sz w:val="16"/>
          <w:szCs w:val="16"/>
        </w:rPr>
        <w:tab/>
        <w:t>т. Бородач,</w:t>
      </w:r>
    </w:p>
    <w:p w14:paraId="04A0352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ЦКБ завода 39</w:t>
      </w:r>
      <w:r w:rsidRPr="004E10C1">
        <w:rPr>
          <w:rFonts w:ascii="Times New Roman" w:hAnsi="Times New Roman"/>
          <w:color w:val="000000" w:themeColor="text1"/>
          <w:sz w:val="16"/>
          <w:szCs w:val="16"/>
        </w:rPr>
        <w:tab/>
        <w:t>тт. Чижевский и С.А.Л</w:t>
      </w:r>
    </w:p>
    <w:p w14:paraId="112339A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Председатель: </w:t>
      </w:r>
      <w:proofErr w:type="spellStart"/>
      <w:r w:rsidRPr="004E10C1">
        <w:rPr>
          <w:rFonts w:ascii="Times New Roman" w:hAnsi="Times New Roman"/>
          <w:color w:val="000000" w:themeColor="text1"/>
          <w:sz w:val="16"/>
          <w:szCs w:val="16"/>
        </w:rPr>
        <w:t>В.А.Зарзар</w:t>
      </w:r>
      <w:proofErr w:type="spellEnd"/>
    </w:p>
    <w:p w14:paraId="0F66E55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Секретарь: </w:t>
      </w:r>
      <w:proofErr w:type="spellStart"/>
      <w:r w:rsidRPr="004E10C1">
        <w:rPr>
          <w:rFonts w:ascii="Times New Roman" w:hAnsi="Times New Roman"/>
          <w:color w:val="000000" w:themeColor="text1"/>
          <w:sz w:val="16"/>
          <w:szCs w:val="16"/>
        </w:rPr>
        <w:t>Н.П.Кириллов</w:t>
      </w:r>
      <w:proofErr w:type="spellEnd"/>
    </w:p>
    <w:p w14:paraId="79797DF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Повестка дня</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ходе работ - информация соответствующих организаций</w:t>
      </w:r>
    </w:p>
    <w:p w14:paraId="44E174F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w:t>
      </w:r>
    </w:p>
    <w:p w14:paraId="18522A9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Тов. </w:t>
      </w:r>
      <w:proofErr w:type="spellStart"/>
      <w:r w:rsidRPr="004E10C1">
        <w:rPr>
          <w:rFonts w:ascii="Times New Roman" w:hAnsi="Times New Roman"/>
          <w:color w:val="000000" w:themeColor="text1"/>
          <w:sz w:val="16"/>
          <w:szCs w:val="16"/>
        </w:rPr>
        <w:t>Зарзар</w:t>
      </w:r>
      <w:proofErr w:type="spellEnd"/>
      <w:r w:rsidRPr="004E10C1">
        <w:rPr>
          <w:rFonts w:ascii="Times New Roman" w:hAnsi="Times New Roman"/>
          <w:color w:val="000000" w:themeColor="text1"/>
          <w:sz w:val="16"/>
          <w:szCs w:val="16"/>
        </w:rPr>
        <w:t xml:space="preserve"> информирует собравшихся о задачах настоящего заседания Комиссии в целях выявления положения в соответствующих организациях дела с работой по сверхвысотной авиации и происходящих в ходе работ изменениях на предмет возможного дополнения представленного в СТО по вопросу организации изучения стратосферы доклада от 17 января 1933 г.</w:t>
      </w:r>
    </w:p>
    <w:p w14:paraId="23388F1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Тов. Долгушин (ЦИАМ) - сообщает, что работы по приспособлению мотора М-34 к высотным полетам и обеспечению его импеллерами идут плохо и готовность мотора к ранее намечавшемуся сроку - 1 мая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не обеспечивается. Причиной является отсутствие как твердого включения в план изготовления импеллеров и приспособления мотора и конструирования втулки винта, лопасти которого дает ЦАГИ, так и соответствующих ассигнований </w:t>
      </w:r>
      <w:proofErr w:type="spellStart"/>
      <w:r w:rsidRPr="004E10C1">
        <w:rPr>
          <w:rFonts w:ascii="Times New Roman" w:hAnsi="Times New Roman"/>
          <w:color w:val="000000" w:themeColor="text1"/>
          <w:sz w:val="16"/>
          <w:szCs w:val="16"/>
        </w:rPr>
        <w:t>ЦПАМу</w:t>
      </w:r>
      <w:proofErr w:type="spellEnd"/>
      <w:r w:rsidRPr="004E10C1">
        <w:rPr>
          <w:rFonts w:ascii="Times New Roman" w:hAnsi="Times New Roman"/>
          <w:color w:val="000000" w:themeColor="text1"/>
          <w:sz w:val="16"/>
          <w:szCs w:val="16"/>
        </w:rPr>
        <w:t>. Это не дает возможности организовать должным образом работы в нужных темпах и включить в план работы института большую группу исследовательских работ.</w:t>
      </w:r>
    </w:p>
    <w:p w14:paraId="4BD539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Тов. Чижевский (ЦКБ зав. № 39) - сообщает о происшедших организационных переменах - слиянии бригад ЦАГИ...</w:t>
      </w:r>
    </w:p>
    <w:p w14:paraId="4DFC373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чертежей, за исключением моторного оборудования, готовы в основном к сдаче их в производство.</w:t>
      </w:r>
    </w:p>
    <w:p w14:paraId="5FDF2F9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Вследствие того, что мотор поступлением из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задерживается, срок готовности с-та </w:t>
      </w:r>
      <w:proofErr w:type="spellStart"/>
      <w:r w:rsidRPr="004E10C1">
        <w:rPr>
          <w:rFonts w:ascii="Times New Roman" w:hAnsi="Times New Roman"/>
          <w:color w:val="000000" w:themeColor="text1"/>
          <w:sz w:val="16"/>
          <w:szCs w:val="16"/>
        </w:rPr>
        <w:t>м.ь</w:t>
      </w:r>
      <w:proofErr w:type="spellEnd"/>
      <w:r w:rsidRPr="004E10C1">
        <w:rPr>
          <w:rFonts w:ascii="Times New Roman" w:hAnsi="Times New Roman"/>
          <w:color w:val="000000" w:themeColor="text1"/>
          <w:sz w:val="16"/>
          <w:szCs w:val="16"/>
        </w:rPr>
        <w:t xml:space="preserve">. определен как 1 октября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1031A24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в результате слияния БНК с 5-й бригадой ЦАГИ решено в первую очередь строить машину ЦАГИ, как более подготовленную к производству и обеспечиваемую мотором. Машина же БНК, готовность которой расценивается в 15%, по мнению т. Чижовского, требует еще ряда поверочных пересчетов с </w:t>
      </w:r>
      <w:r w:rsidRPr="004E10C1">
        <w:rPr>
          <w:rFonts w:ascii="Times New Roman" w:hAnsi="Times New Roman"/>
          <w:color w:val="000000" w:themeColor="text1"/>
          <w:sz w:val="16"/>
          <w:szCs w:val="16"/>
        </w:rPr>
        <w:lastRenderedPageBreak/>
        <w:t xml:space="preserve">аэродинамической </w:t>
      </w:r>
      <w:proofErr w:type="spellStart"/>
      <w:r w:rsidRPr="004E10C1">
        <w:rPr>
          <w:rFonts w:ascii="Times New Roman" w:hAnsi="Times New Roman"/>
          <w:color w:val="000000" w:themeColor="text1"/>
          <w:sz w:val="16"/>
          <w:szCs w:val="16"/>
        </w:rPr>
        <w:t>т.з</w:t>
      </w:r>
      <w:proofErr w:type="spellEnd"/>
      <w:r w:rsidRPr="004E10C1">
        <w:rPr>
          <w:rFonts w:ascii="Times New Roman" w:hAnsi="Times New Roman"/>
          <w:color w:val="000000" w:themeColor="text1"/>
          <w:sz w:val="16"/>
          <w:szCs w:val="16"/>
        </w:rPr>
        <w:t>. (опасение вибрации, имея в виду двухвостую конструкцию самолета БНК, отсутствие окончательно установленных размеров, рабочих чертежей и т.п.</w:t>
      </w:r>
    </w:p>
    <w:p w14:paraId="5B2C33C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з-д № 39 не может обеспечить с-ту БНК турбокомпрессора, который, по мнению т. Чижевского, необходимо передать на изготовление в ЦИАМ, с передачей в институт и проводившего расчет ТК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Т. Франкенберга.</w:t>
      </w:r>
    </w:p>
    <w:p w14:paraId="49CAF79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Тов. С.А.Л. (ЦКБ з-да № 39) отмечает, что проектируемый им цельнометаллический сверхвысотный с-т представляет собой моноплан с одним толкающим мотором М-34, работающим до 5000 м с импеллером, изготовляемым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При подъеме на </w:t>
      </w:r>
      <w:proofErr w:type="spellStart"/>
      <w:r w:rsidRPr="004E10C1">
        <w:rPr>
          <w:rFonts w:ascii="Times New Roman" w:hAnsi="Times New Roman"/>
          <w:color w:val="000000" w:themeColor="text1"/>
          <w:sz w:val="16"/>
          <w:szCs w:val="16"/>
        </w:rPr>
        <w:t>всоту</w:t>
      </w:r>
      <w:proofErr w:type="spellEnd"/>
      <w:r w:rsidRPr="004E10C1">
        <w:rPr>
          <w:rFonts w:ascii="Times New Roman" w:hAnsi="Times New Roman"/>
          <w:color w:val="000000" w:themeColor="text1"/>
          <w:sz w:val="16"/>
          <w:szCs w:val="16"/>
        </w:rPr>
        <w:t xml:space="preserve"> более 5000 м вступает в действие газовый ТК, который должен быть изготовлен особо и может проектироваться параллельно с работами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риспособлению</w:t>
      </w:r>
      <w:proofErr w:type="spellEnd"/>
      <w:r w:rsidRPr="004E10C1">
        <w:rPr>
          <w:rFonts w:ascii="Times New Roman" w:hAnsi="Times New Roman"/>
          <w:color w:val="000000" w:themeColor="text1"/>
          <w:sz w:val="16"/>
          <w:szCs w:val="16"/>
        </w:rPr>
        <w:t xml:space="preserve"> мотора М-34 к полетам в </w:t>
      </w:r>
      <w:proofErr w:type="gramStart"/>
      <w:r w:rsidRPr="004E10C1">
        <w:rPr>
          <w:rFonts w:ascii="Times New Roman" w:hAnsi="Times New Roman"/>
          <w:color w:val="000000" w:themeColor="text1"/>
          <w:sz w:val="16"/>
          <w:szCs w:val="16"/>
        </w:rPr>
        <w:t>стратосферу..</w:t>
      </w:r>
      <w:proofErr w:type="gramEnd"/>
      <w:r w:rsidRPr="004E10C1">
        <w:rPr>
          <w:rFonts w:ascii="Times New Roman" w:hAnsi="Times New Roman"/>
          <w:color w:val="000000" w:themeColor="text1"/>
          <w:sz w:val="16"/>
          <w:szCs w:val="16"/>
        </w:rPr>
        <w:t xml:space="preserve"> Общий полетный вес проектируемой машины около 3800 кг, теоретический потолок - примерно 15000 м, скорость на высоте 12000 м 250 км/час.</w:t>
      </w:r>
    </w:p>
    <w:p w14:paraId="0A8837D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Далее тов. Лавочкин сообщает, что работы по проектируемому им с-ту приостановилось с начала февраля месяца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когда стало известно, что БНК ликвидируется и переходит в ЦКБ з-да № 39.</w:t>
      </w:r>
    </w:p>
    <w:p w14:paraId="26D2F57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Решение о </w:t>
      </w:r>
      <w:proofErr w:type="spellStart"/>
      <w:r w:rsidRPr="004E10C1">
        <w:rPr>
          <w:rFonts w:ascii="Times New Roman" w:hAnsi="Times New Roman"/>
          <w:color w:val="000000" w:themeColor="text1"/>
          <w:sz w:val="16"/>
          <w:szCs w:val="16"/>
        </w:rPr>
        <w:t>кнсервировании</w:t>
      </w:r>
      <w:proofErr w:type="spellEnd"/>
      <w:r w:rsidRPr="004E10C1">
        <w:rPr>
          <w:rFonts w:ascii="Times New Roman" w:hAnsi="Times New Roman"/>
          <w:color w:val="000000" w:themeColor="text1"/>
          <w:sz w:val="16"/>
          <w:szCs w:val="16"/>
        </w:rPr>
        <w:t xml:space="preserve"> проектирования с-та его конструкции т. С.А.Л. считает неправильным и полагает, что целесообразнее было бы продолжать вместе с с-том ЦАГИ и работу над его машиной, но в особой группе.</w:t>
      </w:r>
    </w:p>
    <w:p w14:paraId="0620BA1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С.А.Л. соглашается, что машина ЦАГИ, как переделываемая в основном из дальней машины (РД)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А.Н.Т., по состоянию работ ближе к производству, чем его машина, которая </w:t>
      </w:r>
      <w:proofErr w:type="spellStart"/>
      <w:r w:rsidRPr="004E10C1">
        <w:rPr>
          <w:rFonts w:ascii="Times New Roman" w:hAnsi="Times New Roman"/>
          <w:color w:val="000000" w:themeColor="text1"/>
          <w:sz w:val="16"/>
          <w:szCs w:val="16"/>
        </w:rPr>
        <w:t>задерждивается</w:t>
      </w:r>
      <w:proofErr w:type="spellEnd"/>
      <w:r w:rsidRPr="004E10C1">
        <w:rPr>
          <w:rFonts w:ascii="Times New Roman" w:hAnsi="Times New Roman"/>
          <w:color w:val="000000" w:themeColor="text1"/>
          <w:sz w:val="16"/>
          <w:szCs w:val="16"/>
        </w:rPr>
        <w:t xml:space="preserve"> подготовкой рабочих чертежей, но в БНК отдельные части машины являлось возможным пускать в производство без рабочих чертежей, что не является возможным теперь в условиях работы на заводе № 39.</w:t>
      </w:r>
    </w:p>
    <w:p w14:paraId="308EE9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С.А.Л. опровергает опасения т. Чижевского о вибрации хвостовой части с-та БНК, указывая, что вибрация бывает и при </w:t>
      </w:r>
      <w:proofErr w:type="spellStart"/>
      <w:r w:rsidRPr="004E10C1">
        <w:rPr>
          <w:rFonts w:ascii="Times New Roman" w:hAnsi="Times New Roman"/>
          <w:color w:val="000000" w:themeColor="text1"/>
          <w:sz w:val="16"/>
          <w:szCs w:val="16"/>
        </w:rPr>
        <w:t>однозвостых</w:t>
      </w:r>
      <w:proofErr w:type="spellEnd"/>
      <w:r w:rsidRPr="004E10C1">
        <w:rPr>
          <w:rFonts w:ascii="Times New Roman" w:hAnsi="Times New Roman"/>
          <w:color w:val="000000" w:themeColor="text1"/>
          <w:sz w:val="16"/>
          <w:szCs w:val="16"/>
        </w:rPr>
        <w:t xml:space="preserve"> машинах. Необходимо в этом случае лишь уточнить расчеты и специально изучить этот вопрос, учитывая, что вибрация хвостовой части вызывается завихрением воздуха: задача заключается в том, чтобы хвостовое оперение не попадало в зону завихрения. С-т хорош, ВМГ продумана и в стратосферу обе машины могут прийти одновременно. Поскольку ЦИАМ делает несколько опытных моторов с импеллерами и ЦАГИ придется не останавливаться на одной машине, делать две, гораздо целесообразнее одновременно осуществить два оригинальных типа - ЦАГИ и БНК.</w:t>
      </w:r>
    </w:p>
    <w:p w14:paraId="75917CD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Работу по ТК </w:t>
      </w:r>
      <w:proofErr w:type="spellStart"/>
      <w:r w:rsidRPr="004E10C1">
        <w:rPr>
          <w:rFonts w:ascii="Times New Roman" w:hAnsi="Times New Roman"/>
          <w:color w:val="000000" w:themeColor="text1"/>
          <w:sz w:val="16"/>
          <w:szCs w:val="16"/>
        </w:rPr>
        <w:t>ЦИАМу</w:t>
      </w:r>
      <w:proofErr w:type="spellEnd"/>
      <w:r w:rsidRPr="004E10C1">
        <w:rPr>
          <w:rFonts w:ascii="Times New Roman" w:hAnsi="Times New Roman"/>
          <w:color w:val="000000" w:themeColor="text1"/>
          <w:sz w:val="16"/>
          <w:szCs w:val="16"/>
        </w:rPr>
        <w:t xml:space="preserve"> передавать не следует, а необходимо осуществлять самостоятельно с помощь. ВТИ, договоренность с которым имеется. Для начала можно использовать имеющиеся на складе два ТК системы РАТО, которые дадут возможность мотору работать до 9000 м.</w:t>
      </w:r>
    </w:p>
    <w:p w14:paraId="696FEBC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Тов. Дубровский (ГУАП) - сообщает, что ГУАП решил до выяснения всех вопросов с машиной БНК не строить с-т ЦАГИ, отложив продолжение работ над машиной БНК до 1934. Вопрос задерживается также и в отношении моторного хозяйства из-за газовой турбины. В основном же ГУАП не считает возможным вести параллельные работы по этим с-там из-за недостаточности денежных средств.</w:t>
      </w:r>
    </w:p>
    <w:p w14:paraId="05B4DB7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Тов. Дубенский (ВВА) - сообщает, что работа Академии по вопросам сверхвысокой авиации задерживается крайней ограниченностью денежных средств, отпускаемых на эти цели в распоряжение ВВА (на 2 кв. Обещали дать 10000 руб.)</w:t>
      </w:r>
    </w:p>
    <w:p w14:paraId="0654BB4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Одновременно т. Дубенский считает, что работу с </w:t>
      </w:r>
      <w:proofErr w:type="spellStart"/>
      <w:r w:rsidRPr="004E10C1">
        <w:rPr>
          <w:rFonts w:ascii="Times New Roman" w:hAnsi="Times New Roman"/>
          <w:color w:val="000000" w:themeColor="text1"/>
          <w:sz w:val="16"/>
          <w:szCs w:val="16"/>
        </w:rPr>
        <w:t>стамолетом</w:t>
      </w:r>
      <w:proofErr w:type="spellEnd"/>
      <w:r w:rsidRPr="004E10C1">
        <w:rPr>
          <w:rFonts w:ascii="Times New Roman" w:hAnsi="Times New Roman"/>
          <w:color w:val="000000" w:themeColor="text1"/>
          <w:sz w:val="16"/>
          <w:szCs w:val="16"/>
        </w:rPr>
        <w:t xml:space="preserve"> т. С.А.Л. откладывать до 1934 не следует, т.к. никаких оснований к </w:t>
      </w:r>
      <w:proofErr w:type="gramStart"/>
      <w:r w:rsidRPr="004E10C1">
        <w:rPr>
          <w:rFonts w:ascii="Times New Roman" w:hAnsi="Times New Roman"/>
          <w:color w:val="000000" w:themeColor="text1"/>
          <w:sz w:val="16"/>
          <w:szCs w:val="16"/>
        </w:rPr>
        <w:t>этому ,</w:t>
      </w:r>
      <w:proofErr w:type="gramEnd"/>
      <w:r w:rsidRPr="004E10C1">
        <w:rPr>
          <w:rFonts w:ascii="Times New Roman" w:hAnsi="Times New Roman"/>
          <w:color w:val="000000" w:themeColor="text1"/>
          <w:sz w:val="16"/>
          <w:szCs w:val="16"/>
        </w:rPr>
        <w:t xml:space="preserve"> по его мнению, не имеется, а, наоборот, работу по с-ту БНК нужно форсировать.</w:t>
      </w:r>
    </w:p>
    <w:p w14:paraId="7BA152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отношение работ, осуществляемых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т. Дубенский считает, что </w:t>
      </w:r>
      <w:proofErr w:type="spellStart"/>
      <w:r w:rsidRPr="004E10C1">
        <w:rPr>
          <w:rFonts w:ascii="Times New Roman" w:hAnsi="Times New Roman"/>
          <w:color w:val="000000" w:themeColor="text1"/>
          <w:sz w:val="16"/>
          <w:szCs w:val="16"/>
        </w:rPr>
        <w:t>ЦИАМу</w:t>
      </w:r>
      <w:proofErr w:type="spellEnd"/>
      <w:r w:rsidRPr="004E10C1">
        <w:rPr>
          <w:rFonts w:ascii="Times New Roman" w:hAnsi="Times New Roman"/>
          <w:color w:val="000000" w:themeColor="text1"/>
          <w:sz w:val="16"/>
          <w:szCs w:val="16"/>
        </w:rPr>
        <w:t xml:space="preserve"> надлежит, не изменяя срока работ, выделить в самостоятельную первоочередную задачу работы по импеллерам и втулке винта, ассигновать на эти цели специальные средства и всю работу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по вопросам сверхвысокой авиации взять под жесткий контроль.</w:t>
      </w:r>
    </w:p>
    <w:p w14:paraId="76D7C24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Терентьев </w:t>
      </w:r>
      <w:proofErr w:type="gramStart"/>
      <w:r w:rsidRPr="004E10C1">
        <w:rPr>
          <w:rFonts w:ascii="Times New Roman" w:hAnsi="Times New Roman"/>
          <w:color w:val="000000" w:themeColor="text1"/>
          <w:sz w:val="16"/>
          <w:szCs w:val="16"/>
        </w:rPr>
        <w:t>( УВИ</w:t>
      </w:r>
      <w:proofErr w:type="gramEnd"/>
      <w:r w:rsidRPr="004E10C1">
        <w:rPr>
          <w:rFonts w:ascii="Times New Roman" w:hAnsi="Times New Roman"/>
          <w:color w:val="000000" w:themeColor="text1"/>
          <w:sz w:val="16"/>
          <w:szCs w:val="16"/>
        </w:rPr>
        <w:t xml:space="preserve">) - отмечает, что с </w:t>
      </w:r>
      <w:proofErr w:type="spellStart"/>
      <w:r w:rsidRPr="004E10C1">
        <w:rPr>
          <w:rFonts w:ascii="Times New Roman" w:hAnsi="Times New Roman"/>
          <w:color w:val="000000" w:themeColor="text1"/>
          <w:sz w:val="16"/>
          <w:szCs w:val="16"/>
        </w:rPr>
        <w:t>т.з</w:t>
      </w:r>
      <w:proofErr w:type="spellEnd"/>
      <w:r w:rsidRPr="004E10C1">
        <w:rPr>
          <w:rFonts w:ascii="Times New Roman" w:hAnsi="Times New Roman"/>
          <w:color w:val="000000" w:themeColor="text1"/>
          <w:sz w:val="16"/>
          <w:szCs w:val="16"/>
        </w:rPr>
        <w:t>. УВИ необходимо форсировать работу по сверхвысотной машине т. С.А.Л.</w:t>
      </w:r>
    </w:p>
    <w:p w14:paraId="4E4604C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Бородач (НТУ ГУГВФ) - сообщает, что работы </w:t>
      </w:r>
      <w:proofErr w:type="spellStart"/>
      <w:r w:rsidRPr="004E10C1">
        <w:rPr>
          <w:rFonts w:ascii="Times New Roman" w:hAnsi="Times New Roman"/>
          <w:color w:val="000000" w:themeColor="text1"/>
          <w:sz w:val="16"/>
          <w:szCs w:val="16"/>
        </w:rPr>
        <w:t>пао</w:t>
      </w:r>
      <w:proofErr w:type="spellEnd"/>
      <w:r w:rsidRPr="004E10C1">
        <w:rPr>
          <w:rFonts w:ascii="Times New Roman" w:hAnsi="Times New Roman"/>
          <w:color w:val="000000" w:themeColor="text1"/>
          <w:sz w:val="16"/>
          <w:szCs w:val="16"/>
        </w:rPr>
        <w:t xml:space="preserve"> сверхвысотным с-там Ленинградским НИАИ законсервированы из-за отсутствия кредитов на данные работы.</w:t>
      </w:r>
    </w:p>
    <w:p w14:paraId="6F32030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w:t>
      </w:r>
      <w:proofErr w:type="spellStart"/>
      <w:r w:rsidRPr="004E10C1">
        <w:rPr>
          <w:rFonts w:ascii="Times New Roman" w:hAnsi="Times New Roman"/>
          <w:color w:val="000000" w:themeColor="text1"/>
          <w:sz w:val="16"/>
          <w:szCs w:val="16"/>
        </w:rPr>
        <w:t>Зарзар</w:t>
      </w:r>
      <w:proofErr w:type="spellEnd"/>
      <w:r w:rsidRPr="004E10C1">
        <w:rPr>
          <w:rFonts w:ascii="Times New Roman" w:hAnsi="Times New Roman"/>
          <w:color w:val="000000" w:themeColor="text1"/>
          <w:sz w:val="16"/>
          <w:szCs w:val="16"/>
        </w:rPr>
        <w:t xml:space="preserve"> - информирует комиссию о ходе работ </w:t>
      </w:r>
      <w:proofErr w:type="spellStart"/>
      <w:r w:rsidRPr="004E10C1">
        <w:rPr>
          <w:rFonts w:ascii="Times New Roman" w:hAnsi="Times New Roman"/>
          <w:color w:val="000000" w:themeColor="text1"/>
          <w:sz w:val="16"/>
          <w:szCs w:val="16"/>
        </w:rPr>
        <w:t>ГИРДа</w:t>
      </w:r>
      <w:proofErr w:type="spellEnd"/>
      <w:r w:rsidRPr="004E10C1">
        <w:rPr>
          <w:rFonts w:ascii="Times New Roman" w:hAnsi="Times New Roman"/>
          <w:color w:val="000000" w:themeColor="text1"/>
          <w:sz w:val="16"/>
          <w:szCs w:val="16"/>
        </w:rPr>
        <w:t xml:space="preserve"> по РД и отмечает имеющиеся у группы нужды, сводящиеся в основном к денежным ассигнованиям и некоторым организационным </w:t>
      </w:r>
      <w:proofErr w:type="spellStart"/>
      <w:r w:rsidRPr="004E10C1">
        <w:rPr>
          <w:rFonts w:ascii="Times New Roman" w:hAnsi="Times New Roman"/>
          <w:color w:val="000000" w:themeColor="text1"/>
          <w:sz w:val="16"/>
          <w:szCs w:val="16"/>
        </w:rPr>
        <w:t>вероприятиям</w:t>
      </w:r>
      <w:proofErr w:type="spellEnd"/>
      <w:r w:rsidRPr="004E10C1">
        <w:rPr>
          <w:rFonts w:ascii="Times New Roman" w:hAnsi="Times New Roman"/>
          <w:color w:val="000000" w:themeColor="text1"/>
          <w:sz w:val="16"/>
          <w:szCs w:val="16"/>
        </w:rPr>
        <w:t xml:space="preserve"> (ИРД...</w:t>
      </w:r>
    </w:p>
    <w:p w14:paraId="6CAC3C3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268E642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Отметить крайне медленный ход работы и невнимание со стороны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к работе по вопросам сверхвысокой авиации, что видно по результатам и организации работ.</w:t>
      </w:r>
    </w:p>
    <w:p w14:paraId="3FA49D6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Считать, нецелесообразным консервацию работ по проектированию машины БНК, о чем доведено до сведения нач. ГУАП П.И.Б.</w:t>
      </w:r>
    </w:p>
    <w:p w14:paraId="293780F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Проект постановления Правительства, внесенный Госпланом СССР при докладе в СТО 17 января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оставить без изменения (2394,4).</w:t>
      </w:r>
    </w:p>
    <w:p w14:paraId="515A4F14"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1823CA9D" w14:textId="77777777" w:rsidR="007E4C1C" w:rsidRPr="004E10C1" w:rsidRDefault="007E4C1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марта 1933 г. состоялось заседании Комиссии по вопросам сверхвысотной авиации при Госплане СССР, в котором участвовали и конструкторы Чижевский и Лавочкин (к тому времени оба – сотрудники ЦКБ завода 39). Чижевский в своём выступлении отметил, что незадолго до этого заседания произошло слияние БНК с 6-й бригадой ЦАГИ и концентрация всего дела по высотным самолётам в ЦКБ. В результате этого слияния было решено строить в первую очередь машину ЦАГИ, как более подготовленную к производству и обеспеченную мотором. Что же касается БНК-4, то эта машина, готовность которой оценивалась в 15%, требовала, по мнению Чижевского, ещё ряда проверочных пересчётов с аэродинамической точки зрения с учётом, в частности, риска вибраций в связи с применением двухбалочной схемы. Кроме того, сказал он, завод № 39 не сможет обеспечить самолёту БНК турбокомпрессора, который «необходимо передать на изготовление в ЦИАМ, с передачей в Институт и производившего тепловой расчёт турбокомпрессора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Франкенберга». </w:t>
      </w:r>
      <w:proofErr w:type="spellStart"/>
      <w:r w:rsidRPr="004E10C1">
        <w:rPr>
          <w:rFonts w:ascii="Times New Roman" w:hAnsi="Times New Roman"/>
          <w:color w:val="000000" w:themeColor="text1"/>
          <w:sz w:val="16"/>
          <w:szCs w:val="16"/>
        </w:rPr>
        <w:t>С.А.Лавочкин</w:t>
      </w:r>
      <w:proofErr w:type="spellEnd"/>
      <w:r w:rsidRPr="004E10C1">
        <w:rPr>
          <w:rFonts w:ascii="Times New Roman" w:hAnsi="Times New Roman"/>
          <w:color w:val="000000" w:themeColor="text1"/>
          <w:sz w:val="16"/>
          <w:szCs w:val="16"/>
        </w:rPr>
        <w:t xml:space="preserve"> ответил на критику своего проекта. Он отметил, что проектируемый им цельнометаллический сверхвысотный самолёт представляет собой моноплан с одним толкающим мотором М-34, работающим до высоты 5000 м с импеллером, изготовляемым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При подъёме на высоту свыше 5000 м вступает в действие газовый турбокомпрессор, который должен быть изготовлен особо и может проектироваться параллельно с работами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по приспосабливанию мотора М-34 к полётам в стратосферу. Общий полётный вес проектируемой машины около 3800 кг; теоретический потолок – примерно 15000 м; скорость на высоте 12000 м – около 360 км/ час. (Сравните с приведёнными выше данными для начального варианта с М-17). Лавочкин сообщил, что работы по БНК-4 приостановились с начала февраля 1933 г., когда стало известно, что БНК ликвидируется и переходит в ЦКБ завода № 39. Решение о консервировании проекта самолёта его конструкции Лавочкин расценил как неправильное и высказал мнение, что целесообразнее было бы продолжать вместе с самолётом ЦАГИ и работу над его машиной, но в особой группе. Опровергая опасения о вибрации хвостовой части самолёта БНК, Лавочкин указал, что вибрация бывает и при </w:t>
      </w:r>
      <w:proofErr w:type="spellStart"/>
      <w:r w:rsidRPr="004E10C1">
        <w:rPr>
          <w:rFonts w:ascii="Times New Roman" w:hAnsi="Times New Roman"/>
          <w:color w:val="000000" w:themeColor="text1"/>
          <w:sz w:val="16"/>
          <w:szCs w:val="16"/>
        </w:rPr>
        <w:t>однохвостых</w:t>
      </w:r>
      <w:proofErr w:type="spellEnd"/>
      <w:r w:rsidRPr="004E10C1">
        <w:rPr>
          <w:rFonts w:ascii="Times New Roman" w:hAnsi="Times New Roman"/>
          <w:color w:val="000000" w:themeColor="text1"/>
          <w:sz w:val="16"/>
          <w:szCs w:val="16"/>
        </w:rPr>
        <w:t xml:space="preserve"> машинах. Нужно лишь уточнить расчёты и специально изучить вопрос, учитывая, что вибрация хвостовой части вызывается завихрением воздуха, идущего от крыла: задача заключается в том, чтобы хвостовое оперение не попадало в зону завихрения. Работу по турбокомпрессору, добавил Лавочкин, в ЦИАМ передавать не следует – необходимо осуществить её самостоятельно с помощью Теплотехнического института, договорённость с которым имеется. Для начала же можно использовать имеющиеся на складе два турбокомпрессора системы РАТО (импортные), которые дадут мотору возможность работать до 9 тыс. метров. Представитель ГУАП Дубровский сообщил, что ГУАП решил до выяснения всех вопросов с машиной БНК строить самолёт ЦАГИ, отложив продолжение работ над машиной БНК до 1934 г. В основном же ГУАП не считает возможным вести параллельные работы по этим самолётам из-за недостаточности денежных средств. Представитель Военно-Воздушной Академии (ВВА) Дубенский призвал не откладывать работы по БНК-4 до 1934 г., а, наоборот, форсировать их. Его поддержал Терентьев из Управления Военных Изобретений. В итоге в разделе Постановили протокола заседания содержался пункт: «Считать недопустимой консервацию работ по проектированию машины БНК, о чём доведено до сведения Нач.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т. Баранова П.Н.» Такой итог заседания Комиссии при Госплане, однако, не повлиял на позицию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(19876).</w:t>
      </w:r>
    </w:p>
    <w:p w14:paraId="302096D1" w14:textId="77777777" w:rsidR="007E4C1C" w:rsidRPr="004E10C1" w:rsidRDefault="007E4C1C" w:rsidP="004E10C1">
      <w:pPr>
        <w:shd w:val="clear" w:color="auto" w:fill="FFFFFF"/>
        <w:spacing w:after="0" w:line="240" w:lineRule="auto"/>
        <w:jc w:val="both"/>
        <w:rPr>
          <w:rFonts w:ascii="Times New Roman" w:hAnsi="Times New Roman"/>
          <w:color w:val="000000" w:themeColor="text1"/>
          <w:sz w:val="16"/>
          <w:szCs w:val="16"/>
        </w:rPr>
      </w:pPr>
    </w:p>
    <w:p w14:paraId="10988E9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марта 1933 завод 39 направил в ГУАП с письмом N 348/сс Протокол испытания стрельбой самолета Зет N 39009 завода 30 со специальной артустановкой.</w:t>
      </w:r>
    </w:p>
    <w:p w14:paraId="47A2953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Боевая артиллерийская установка с магазином и питающим механизмом системы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монтирована под левым крылом самолета под правым крылом монтирован макет установки. Полуавтоматический механизм для перезаряжания и магазин для 6 шт. патронов монтированы над стволом пушки.</w:t>
      </w:r>
    </w:p>
    <w:p w14:paraId="4343237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испытания:</w:t>
      </w:r>
    </w:p>
    <w:p w14:paraId="01B466D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аэродром Москва</w:t>
      </w:r>
    </w:p>
    <w:p w14:paraId="00D950E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аэродром НИИ Щелково</w:t>
      </w:r>
    </w:p>
    <w:p w14:paraId="2C021DE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Полигон ВВС Монино</w:t>
      </w:r>
    </w:p>
    <w:p w14:paraId="684282F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p w14:paraId="5AA789D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г.</w:t>
      </w:r>
    </w:p>
    <w:p w14:paraId="6861187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w:t>
      </w:r>
    </w:p>
    <w:p w14:paraId="6FF448A5"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г.</w:t>
      </w:r>
    </w:p>
    <w:p w14:paraId="0993E3B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 комиссии:</w:t>
      </w:r>
    </w:p>
    <w:p w14:paraId="0993D46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завода N 39</w:t>
      </w:r>
    </w:p>
    <w:p w14:paraId="07481CA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завода Марголин</w:t>
      </w:r>
    </w:p>
    <w:p w14:paraId="747F229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консультант Григорович</w:t>
      </w:r>
    </w:p>
    <w:p w14:paraId="4C5E7CA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xml:space="preserve">. з-да по </w:t>
      </w:r>
      <w:proofErr w:type="spellStart"/>
      <w:r w:rsidRPr="004E10C1">
        <w:rPr>
          <w:rFonts w:ascii="Times New Roman" w:hAnsi="Times New Roman"/>
          <w:color w:val="000000" w:themeColor="text1"/>
          <w:sz w:val="16"/>
          <w:szCs w:val="16"/>
        </w:rPr>
        <w:t>техчасти</w:t>
      </w:r>
      <w:proofErr w:type="spellEnd"/>
      <w:r w:rsidRPr="004E10C1">
        <w:rPr>
          <w:rFonts w:ascii="Times New Roman" w:hAnsi="Times New Roman"/>
          <w:color w:val="000000" w:themeColor="text1"/>
          <w:sz w:val="16"/>
          <w:szCs w:val="16"/>
        </w:rPr>
        <w:t xml:space="preserve"> - Таиров</w:t>
      </w:r>
    </w:p>
    <w:p w14:paraId="5FE0FA4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цеха N 20 Петров</w:t>
      </w:r>
    </w:p>
    <w:p w14:paraId="54EEF11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 сект. </w:t>
      </w:r>
      <w:proofErr w:type="spellStart"/>
      <w:r w:rsidRPr="004E10C1">
        <w:rPr>
          <w:rFonts w:ascii="Times New Roman" w:hAnsi="Times New Roman"/>
          <w:color w:val="000000" w:themeColor="text1"/>
          <w:sz w:val="16"/>
          <w:szCs w:val="16"/>
        </w:rPr>
        <w:t>вооруж</w:t>
      </w:r>
      <w:proofErr w:type="spellEnd"/>
      <w:r w:rsidRPr="004E10C1">
        <w:rPr>
          <w:rFonts w:ascii="Times New Roman" w:hAnsi="Times New Roman"/>
          <w:color w:val="000000" w:themeColor="text1"/>
          <w:sz w:val="16"/>
          <w:szCs w:val="16"/>
        </w:rPr>
        <w:t>. Кутепов</w:t>
      </w:r>
    </w:p>
    <w:p w14:paraId="6DA454D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ст. техн. контр. Днепров</w:t>
      </w:r>
    </w:p>
    <w:p w14:paraId="54570F7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з-да N 39 Пионтковский</w:t>
      </w:r>
    </w:p>
    <w:p w14:paraId="2AF87EB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завода N 8</w:t>
      </w:r>
    </w:p>
    <w:p w14:paraId="1A227825"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Каплюр</w:t>
      </w:r>
      <w:proofErr w:type="spellEnd"/>
    </w:p>
    <w:p w14:paraId="3767DD5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НИИ ВВС</w:t>
      </w:r>
    </w:p>
    <w:p w14:paraId="26A3FBEC" w14:textId="77777777" w:rsidR="007E5FA7" w:rsidRPr="004E10C1" w:rsidRDefault="007E5F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Ратафьев</w:t>
      </w:r>
      <w:proofErr w:type="spellEnd"/>
      <w:r w:rsidRPr="004E10C1">
        <w:rPr>
          <w:rFonts w:ascii="Times New Roman" w:hAnsi="Times New Roman"/>
          <w:color w:val="000000" w:themeColor="text1"/>
          <w:sz w:val="16"/>
          <w:szCs w:val="16"/>
        </w:rPr>
        <w:t xml:space="preserve">, Мельников, Салищев, </w:t>
      </w:r>
      <w:proofErr w:type="spellStart"/>
      <w:r w:rsidRPr="004E10C1">
        <w:rPr>
          <w:rFonts w:ascii="Times New Roman" w:hAnsi="Times New Roman"/>
          <w:color w:val="000000" w:themeColor="text1"/>
          <w:sz w:val="16"/>
          <w:szCs w:val="16"/>
        </w:rPr>
        <w:t>Безлюдов</w:t>
      </w:r>
      <w:proofErr w:type="spellEnd"/>
      <w:r w:rsidRPr="004E10C1">
        <w:rPr>
          <w:rFonts w:ascii="Times New Roman" w:hAnsi="Times New Roman"/>
          <w:color w:val="000000" w:themeColor="text1"/>
          <w:sz w:val="16"/>
          <w:szCs w:val="16"/>
        </w:rPr>
        <w:t>.</w:t>
      </w:r>
    </w:p>
    <w:p w14:paraId="7C045CF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производилось:</w:t>
      </w:r>
    </w:p>
    <w:p w14:paraId="4E6FF7A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г. стрельбой с помоста на земле при горизонтальном положении самолета.</w:t>
      </w:r>
    </w:p>
    <w:p w14:paraId="387BAB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марта 1933 года стрельбой в воздухе над полигоном УВВС - Монино с посадками для зарядки на </w:t>
      </w:r>
      <w:proofErr w:type="spellStart"/>
      <w:r w:rsidRPr="004E10C1">
        <w:rPr>
          <w:rFonts w:ascii="Times New Roman" w:hAnsi="Times New Roman"/>
          <w:color w:val="000000" w:themeColor="text1"/>
          <w:sz w:val="16"/>
          <w:szCs w:val="16"/>
        </w:rPr>
        <w:t>аэродр</w:t>
      </w:r>
      <w:proofErr w:type="spellEnd"/>
      <w:r w:rsidRPr="004E10C1">
        <w:rPr>
          <w:rFonts w:ascii="Times New Roman" w:hAnsi="Times New Roman"/>
          <w:color w:val="000000" w:themeColor="text1"/>
          <w:sz w:val="16"/>
          <w:szCs w:val="16"/>
        </w:rPr>
        <w:t>. НИИ Щелково.</w:t>
      </w:r>
    </w:p>
    <w:p w14:paraId="7B6CBA41"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г. стрельбой в воздухе над полигоном УВВС - Монино с посадкой для зарядки на аэродроме Москва.</w:t>
      </w:r>
    </w:p>
    <w:p w14:paraId="1532564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испытания:</w:t>
      </w:r>
    </w:p>
    <w:p w14:paraId="47240B8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выстрелов подряд при испытании с помоста на земле.</w:t>
      </w:r>
    </w:p>
    <w:p w14:paraId="4CDBF77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Осмотр системы и самолета.</w:t>
      </w:r>
    </w:p>
    <w:p w14:paraId="2DB06E0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выстрела с самолета в воздухе.</w:t>
      </w:r>
    </w:p>
    <w:p w14:paraId="6479394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выстрелов с самолета в воздухе.</w:t>
      </w:r>
    </w:p>
    <w:p w14:paraId="1996A6D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выстрелов самолета в воздухе.</w:t>
      </w:r>
    </w:p>
    <w:p w14:paraId="438A73D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p w14:paraId="318B101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февраля 1933 года.</w:t>
      </w:r>
    </w:p>
    <w:p w14:paraId="3EF52E6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сделал перелет с аэродрома Москва на аэродром НИИ-Щелково; был установлен на помосте в горизонтальное положение на высоте 5 м от земли.</w:t>
      </w:r>
    </w:p>
    <w:p w14:paraId="5F01FC6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канал ствола был заложен 1 патрон и в магазин 6 патронов.</w:t>
      </w:r>
    </w:p>
    <w:p w14:paraId="6A3D1D8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выстрелы (7 шт.) были вполне нормальные с автоматической перезарядкой без каких-либо задержек.</w:t>
      </w:r>
    </w:p>
    <w:p w14:paraId="45A3F9D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Осмотр самолета после стрельбы показал отсутствие каких-либо повреждений или деформаций, возникших в результате стрельбы. После чего в канал ствола был заложен 1 патрон и в магазин 3 патрона для дальнейших испытаний в воздухе.</w:t>
      </w:r>
    </w:p>
    <w:p w14:paraId="3EB4E02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взлете Пионтковским была обнаружена неисправная работа мотора.</w:t>
      </w:r>
    </w:p>
    <w:p w14:paraId="3C09498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Осмотр мотора на земле показал неисправную работу 7-го цилиндра в каковом заел выпускной клапан.</w:t>
      </w:r>
    </w:p>
    <w:p w14:paraId="4B57CEA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испытания были прерваны до окончания ремонта мотора (смена цилиндра и поршня).</w:t>
      </w:r>
    </w:p>
    <w:p w14:paraId="02A00FD3"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марта 1933 года.</w:t>
      </w:r>
    </w:p>
    <w:p w14:paraId="518BD0B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канал ствола был заложен 1 патрон и в магазин 3 патрона. Взлет самолета был сделан с аэродрома НИИ-Щелково и испытание стрельбой над полигоном Монино.</w:t>
      </w:r>
    </w:p>
    <w:p w14:paraId="7BD3E09D"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4 выстрела были нормальные с автоматической перезарядкой. После посадки на аэродроме Щелково в канал ствола был заложен 1 патрон и в магазин 5 патронов.</w:t>
      </w:r>
    </w:p>
    <w:p w14:paraId="0A5CE4D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стрельбе над полигоном Монино был сделан 1 выстрел - перезарядка не последовала отказал перезаряжающий механизм. При осмотре системы на земле обнаружен </w:t>
      </w:r>
      <w:proofErr w:type="spellStart"/>
      <w:r w:rsidRPr="004E10C1">
        <w:rPr>
          <w:rFonts w:ascii="Times New Roman" w:hAnsi="Times New Roman"/>
          <w:color w:val="000000" w:themeColor="text1"/>
          <w:sz w:val="16"/>
          <w:szCs w:val="16"/>
        </w:rPr>
        <w:t>разрегулировавшийся</w:t>
      </w:r>
      <w:proofErr w:type="spellEnd"/>
      <w:r w:rsidRPr="004E10C1">
        <w:rPr>
          <w:rFonts w:ascii="Times New Roman" w:hAnsi="Times New Roman"/>
          <w:color w:val="000000" w:themeColor="text1"/>
          <w:sz w:val="16"/>
          <w:szCs w:val="16"/>
        </w:rPr>
        <w:t xml:space="preserve"> стопорный болт питающей рейки. Исправление механизма было исполнено в течение 10 минут на аэродроме.</w:t>
      </w:r>
    </w:p>
    <w:p w14:paraId="28C3E50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после посадки на аэродроме Щелково сделал перелет на аэродром Москва.</w:t>
      </w:r>
    </w:p>
    <w:p w14:paraId="7E36C82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марта 1933 года.</w:t>
      </w:r>
    </w:p>
    <w:p w14:paraId="16A8CB32"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канал ствола был заложен 1 патрон и в магазин 6 патронов. Самолет сделал перелет с аэродрома Москва до полигона Монино произвел там стрельбу; все 7 выстрелов были нормальные и без посадки самолет вернулся на аэродром Москва.</w:t>
      </w:r>
    </w:p>
    <w:p w14:paraId="648806F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Осмотр самолета после стрельб показал отсутствие каких-либо повреждений или </w:t>
      </w:r>
      <w:proofErr w:type="gramStart"/>
      <w:r w:rsidRPr="004E10C1">
        <w:rPr>
          <w:rFonts w:ascii="Times New Roman" w:hAnsi="Times New Roman"/>
          <w:color w:val="000000" w:themeColor="text1"/>
          <w:sz w:val="16"/>
          <w:szCs w:val="16"/>
        </w:rPr>
        <w:t>деформаций</w:t>
      </w:r>
      <w:proofErr w:type="gramEnd"/>
      <w:r w:rsidRPr="004E10C1">
        <w:rPr>
          <w:rFonts w:ascii="Times New Roman" w:hAnsi="Times New Roman"/>
          <w:color w:val="000000" w:themeColor="text1"/>
          <w:sz w:val="16"/>
          <w:szCs w:val="16"/>
        </w:rPr>
        <w:t xml:space="preserve"> возникших в результате стрельбы.</w:t>
      </w:r>
    </w:p>
    <w:p w14:paraId="51802EB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D8CD50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что самолет и спец. установка из четырех испытаний дала три вполне удовлетворительные, ибо испытание с помоста на земле является для самолета более тяжелым, чем аналогичное испытание в воздухе, а для </w:t>
      </w:r>
      <w:proofErr w:type="spellStart"/>
      <w:r w:rsidRPr="004E10C1">
        <w:rPr>
          <w:rFonts w:ascii="Times New Roman" w:hAnsi="Times New Roman"/>
          <w:color w:val="000000" w:themeColor="text1"/>
          <w:sz w:val="16"/>
          <w:szCs w:val="16"/>
        </w:rPr>
        <w:t>спецустановки</w:t>
      </w:r>
      <w:proofErr w:type="spellEnd"/>
      <w:r w:rsidRPr="004E10C1">
        <w:rPr>
          <w:rFonts w:ascii="Times New Roman" w:hAnsi="Times New Roman"/>
          <w:color w:val="000000" w:themeColor="text1"/>
          <w:sz w:val="16"/>
          <w:szCs w:val="16"/>
        </w:rPr>
        <w:t xml:space="preserve"> оба испытания совершенно тождественны; комиссия считает состояние самолета и спец. вооружения на нем удовлетворительным и доведенным до состояния, в котором самолет и спец. установка могут быть переданы для государственных испытаний и может быть произведено уже теперь вооружение головных серий этих самолетов, указанной </w:t>
      </w:r>
      <w:proofErr w:type="spellStart"/>
      <w:r w:rsidRPr="004E10C1">
        <w:rPr>
          <w:rFonts w:ascii="Times New Roman" w:hAnsi="Times New Roman"/>
          <w:color w:val="000000" w:themeColor="text1"/>
          <w:sz w:val="16"/>
          <w:szCs w:val="16"/>
        </w:rPr>
        <w:t>спецустановкой</w:t>
      </w:r>
      <w:proofErr w:type="spellEnd"/>
      <w:r w:rsidRPr="004E10C1">
        <w:rPr>
          <w:rFonts w:ascii="Times New Roman" w:hAnsi="Times New Roman"/>
          <w:color w:val="000000" w:themeColor="text1"/>
          <w:sz w:val="16"/>
          <w:szCs w:val="16"/>
        </w:rPr>
        <w:t>.</w:t>
      </w:r>
    </w:p>
    <w:p w14:paraId="5ED66B3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артиллерийская установка на самолете N 39009 произвела уже около 500 выстрелов и тем самым имеет значительный износ, считать необходимым государственные испытания произвести с новой артиллерийской установкой, поставленной под обоими крыльями.</w:t>
      </w:r>
    </w:p>
    <w:p w14:paraId="62DC748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w:t>
      </w:r>
      <w:proofErr w:type="spellStart"/>
      <w:r w:rsidRPr="004E10C1">
        <w:rPr>
          <w:rFonts w:ascii="Times New Roman" w:hAnsi="Times New Roman"/>
          <w:color w:val="000000" w:themeColor="text1"/>
          <w:sz w:val="16"/>
          <w:szCs w:val="16"/>
        </w:rPr>
        <w:t>Курчевскому</w:t>
      </w:r>
      <w:proofErr w:type="spellEnd"/>
      <w:r w:rsidRPr="004E10C1">
        <w:rPr>
          <w:rFonts w:ascii="Times New Roman" w:hAnsi="Times New Roman"/>
          <w:color w:val="000000" w:themeColor="text1"/>
          <w:sz w:val="16"/>
          <w:szCs w:val="16"/>
        </w:rPr>
        <w:t xml:space="preserve"> обеспечить подачу на завод N 39 к 25/III-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2-х артиллерийских установок, а заводу N 39 к 1/IV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установить их на самолет и произвести одно контрольное испытание в воздухе, после чего передать в НИИ УВВС.</w:t>
      </w:r>
    </w:p>
    <w:p w14:paraId="3E700EF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4 снимка самолета "Z" на помосте на аэродроме Щелково.</w:t>
      </w:r>
    </w:p>
    <w:p w14:paraId="6BFA764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Особое мнение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по пункту о причине задержки в работе автоматики при испытании 5/III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(второй полет) и о сроках изготовления новых образцов (см. заключение) им еще не представлено и будет приложено к акту дополнительно (2303,5).</w:t>
      </w:r>
    </w:p>
    <w:p w14:paraId="0298D1F3"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3BBAFB78"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F4DFA2C"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3D8330B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марта 1933 г. был утвержден отчет полигона № 1Н/268 об испытании стрельбой с тумбы доработанной 76 мм танковой пушки </w:t>
      </w:r>
      <w:proofErr w:type="spellStart"/>
      <w:r w:rsidRPr="004E10C1">
        <w:rPr>
          <w:rFonts w:ascii="Times New Roman" w:hAnsi="Times New Roman"/>
          <w:color w:val="000000" w:themeColor="text1"/>
          <w:sz w:val="16"/>
          <w:szCs w:val="16"/>
        </w:rPr>
        <w:t>П.Сячентова</w:t>
      </w:r>
      <w:proofErr w:type="spellEnd"/>
      <w:r w:rsidRPr="004E10C1">
        <w:rPr>
          <w:rFonts w:ascii="Times New Roman" w:hAnsi="Times New Roman"/>
          <w:color w:val="000000" w:themeColor="text1"/>
          <w:sz w:val="16"/>
          <w:szCs w:val="16"/>
        </w:rPr>
        <w:t xml:space="preserve"> ПС-3 № 2. Было произведено 1079 выстрелов, в ходе которых все механизмы пушки работали нормально (6208, 42).</w:t>
      </w:r>
    </w:p>
    <w:p w14:paraId="6CF0C84D"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6C411A6C" w14:textId="77777777" w:rsidR="00AD1D3C" w:rsidRPr="004E10C1" w:rsidRDefault="00AD1D3C" w:rsidP="004E10C1">
      <w:pPr>
        <w:pStyle w:val="rtejustify"/>
        <w:spacing w:before="0" w:after="0"/>
        <w:rPr>
          <w:color w:val="000000" w:themeColor="text1"/>
          <w:sz w:val="16"/>
          <w:szCs w:val="16"/>
        </w:rPr>
      </w:pPr>
      <w:r w:rsidRPr="004E10C1">
        <w:rPr>
          <w:rStyle w:val="af0"/>
          <w:bCs/>
          <w:i w:val="0"/>
          <w:color w:val="000000" w:themeColor="text1"/>
          <w:sz w:val="16"/>
          <w:szCs w:val="16"/>
        </w:rPr>
        <w:t>11 марта</w:t>
      </w:r>
      <w:r w:rsidRPr="004E10C1">
        <w:rPr>
          <w:color w:val="000000" w:themeColor="text1"/>
          <w:sz w:val="16"/>
          <w:szCs w:val="16"/>
        </w:rPr>
        <w:t xml:space="preserve"> 1933. Постановление СТО СССР № 5сс/о «О титульных списках оборонных капитальных работ на 1933 г.». (ГАРФ. Ф. Р</w:t>
      </w:r>
      <w:r w:rsidRPr="004E10C1">
        <w:rPr>
          <w:color w:val="000000" w:themeColor="text1"/>
          <w:sz w:val="16"/>
          <w:szCs w:val="16"/>
        </w:rPr>
        <w:noBreakHyphen/>
        <w:t>8418. Оп. 28. Д. 1. Л. 6</w:t>
      </w:r>
      <w:r w:rsidRPr="004E10C1">
        <w:rPr>
          <w:color w:val="000000" w:themeColor="text1"/>
          <w:sz w:val="16"/>
          <w:szCs w:val="16"/>
        </w:rPr>
        <w:noBreakHyphen/>
        <w:t>70) (15460).</w:t>
      </w:r>
    </w:p>
    <w:p w14:paraId="189F832B" w14:textId="77777777" w:rsidR="00AD1D3C" w:rsidRPr="004E10C1" w:rsidRDefault="00AD1D3C" w:rsidP="004E10C1">
      <w:pPr>
        <w:pStyle w:val="rtejustify"/>
        <w:spacing w:before="0" w:after="0"/>
        <w:rPr>
          <w:color w:val="000000" w:themeColor="text1"/>
          <w:sz w:val="16"/>
          <w:szCs w:val="16"/>
        </w:rPr>
      </w:pPr>
    </w:p>
    <w:p w14:paraId="3A77CBAF" w14:textId="77777777" w:rsidR="00AD1D3C" w:rsidRPr="004E10C1" w:rsidRDefault="00AD1D3C"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11 марта 1933 г. </w:t>
      </w:r>
      <w:r w:rsidRPr="004E10C1">
        <w:rPr>
          <w:rFonts w:ascii="Times New Roman" w:hAnsi="Times New Roman"/>
          <w:color w:val="000000" w:themeColor="text1"/>
          <w:sz w:val="16"/>
          <w:szCs w:val="16"/>
        </w:rPr>
        <w:t>Постановление СТО СССР¹* № 5сс/о «О титульных списках оборонных капитальных работ на 1933 г.»</w:t>
      </w:r>
    </w:p>
    <w:p w14:paraId="20CDC1DB"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1092BAC4"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68139A43"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По Наркомтяжпрому: 1. Утвердить объем капитальных работ и прилагаемые титульные списки военной и авиационной промышленности²* в нижеследующих по объединениям и трестам суммах: Глававиапром³* — 186 500 тыс. руб.; Орудийно-арсенальное объединение — 92 625 тыс. руб.; </w:t>
      </w:r>
      <w:proofErr w:type="spellStart"/>
      <w:r w:rsidRPr="004E10C1">
        <w:rPr>
          <w:color w:val="000000" w:themeColor="text1"/>
          <w:sz w:val="16"/>
          <w:szCs w:val="16"/>
        </w:rPr>
        <w:t>Ружпулетрест</w:t>
      </w:r>
      <w:proofErr w:type="spellEnd"/>
      <w:r w:rsidRPr="004E10C1">
        <w:rPr>
          <w:color w:val="000000" w:themeColor="text1"/>
          <w:sz w:val="16"/>
          <w:szCs w:val="16"/>
        </w:rPr>
        <w:t xml:space="preserve"> — 54 283 тыс. руб.; </w:t>
      </w:r>
      <w:proofErr w:type="spellStart"/>
      <w:r w:rsidRPr="004E10C1">
        <w:rPr>
          <w:color w:val="000000" w:themeColor="text1"/>
          <w:sz w:val="16"/>
          <w:szCs w:val="16"/>
        </w:rPr>
        <w:t>Патрубвзрыв</w:t>
      </w:r>
      <w:proofErr w:type="spellEnd"/>
      <w:r w:rsidRPr="004E10C1">
        <w:rPr>
          <w:color w:val="000000" w:themeColor="text1"/>
          <w:sz w:val="16"/>
          <w:szCs w:val="16"/>
        </w:rPr>
        <w:t xml:space="preserve"> — 30 410 тыс. руб.; Снарядный трест — 40 134 тыс. руб.; </w:t>
      </w:r>
      <w:proofErr w:type="spellStart"/>
      <w:r w:rsidRPr="004E10C1">
        <w:rPr>
          <w:color w:val="000000" w:themeColor="text1"/>
          <w:sz w:val="16"/>
          <w:szCs w:val="16"/>
        </w:rPr>
        <w:t>Спецмаштрест</w:t>
      </w:r>
      <w:proofErr w:type="spellEnd"/>
      <w:r w:rsidRPr="004E10C1">
        <w:rPr>
          <w:color w:val="000000" w:themeColor="text1"/>
          <w:sz w:val="16"/>
          <w:szCs w:val="16"/>
        </w:rPr>
        <w:t xml:space="preserve"> — 16 303 тыс. руб.; </w:t>
      </w:r>
      <w:proofErr w:type="spellStart"/>
      <w:r w:rsidRPr="004E10C1">
        <w:rPr>
          <w:color w:val="000000" w:themeColor="text1"/>
          <w:sz w:val="16"/>
          <w:szCs w:val="16"/>
        </w:rPr>
        <w:t>Вохимтрест</w:t>
      </w:r>
      <w:proofErr w:type="spellEnd"/>
      <w:r w:rsidRPr="004E10C1">
        <w:rPr>
          <w:color w:val="000000" w:themeColor="text1"/>
          <w:sz w:val="16"/>
          <w:szCs w:val="16"/>
        </w:rPr>
        <w:t xml:space="preserve"> — 58 733 тыс. руб.; Всесоюзный трест искусственного волокна (ВИВ) — 52 183 тыс. руб.; Пермский химкомбинат — 6000 тыс. руб.; ВХНИИ (Москва) — 4056 тыс. руб.; ВХНИИ (Харьков) — 1000 тыс. руб.; Кемеровский комбинат — 12 700 тыс. руб.; </w:t>
      </w:r>
      <w:proofErr w:type="spellStart"/>
      <w:r w:rsidRPr="004E10C1">
        <w:rPr>
          <w:color w:val="000000" w:themeColor="text1"/>
          <w:sz w:val="16"/>
          <w:szCs w:val="16"/>
        </w:rPr>
        <w:t>Бензоскладстрой</w:t>
      </w:r>
      <w:proofErr w:type="spellEnd"/>
      <w:r w:rsidRPr="004E10C1">
        <w:rPr>
          <w:color w:val="000000" w:themeColor="text1"/>
          <w:sz w:val="16"/>
          <w:szCs w:val="16"/>
        </w:rPr>
        <w:t> — 17 456 тыс. руб.; перспективное проектирование и жилстроительство ГВМУ⁴* — 717 тыс. руб. Итого — 573 100 тыс. руб.</w:t>
      </w:r>
    </w:p>
    <w:p w14:paraId="5311EADC"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2. Утвердить титульный список капитальных работ </w:t>
      </w:r>
      <w:proofErr w:type="spellStart"/>
      <w:r w:rsidRPr="004E10C1">
        <w:rPr>
          <w:color w:val="000000" w:themeColor="text1"/>
          <w:sz w:val="16"/>
          <w:szCs w:val="16"/>
        </w:rPr>
        <w:t>узкооборонного</w:t>
      </w:r>
      <w:proofErr w:type="spellEnd"/>
      <w:r w:rsidRPr="004E10C1">
        <w:rPr>
          <w:color w:val="000000" w:themeColor="text1"/>
          <w:sz w:val="16"/>
          <w:szCs w:val="16"/>
        </w:rPr>
        <w:t xml:space="preserve"> значения по промышленности НКТП в объеме 136 410 тыс. руб.</w:t>
      </w:r>
    </w:p>
    <w:p w14:paraId="716BD0B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И по прочим наркоматам: по </w:t>
      </w:r>
      <w:proofErr w:type="spellStart"/>
      <w:r w:rsidRPr="004E10C1">
        <w:rPr>
          <w:color w:val="000000" w:themeColor="text1"/>
          <w:sz w:val="16"/>
          <w:szCs w:val="16"/>
        </w:rPr>
        <w:t>Наркомлегпрому</w:t>
      </w:r>
      <w:proofErr w:type="spellEnd"/>
      <w:r w:rsidRPr="004E10C1">
        <w:rPr>
          <w:color w:val="000000" w:themeColor="text1"/>
          <w:sz w:val="16"/>
          <w:szCs w:val="16"/>
        </w:rPr>
        <w:t xml:space="preserve"> — 2839 руб.; по </w:t>
      </w:r>
      <w:proofErr w:type="spellStart"/>
      <w:r w:rsidRPr="004E10C1">
        <w:rPr>
          <w:color w:val="000000" w:themeColor="text1"/>
          <w:sz w:val="16"/>
          <w:szCs w:val="16"/>
        </w:rPr>
        <w:t>Наркомлеспрому</w:t>
      </w:r>
      <w:proofErr w:type="spellEnd"/>
      <w:r w:rsidRPr="004E10C1">
        <w:rPr>
          <w:color w:val="000000" w:themeColor="text1"/>
          <w:sz w:val="16"/>
          <w:szCs w:val="16"/>
        </w:rPr>
        <w:t xml:space="preserve"> — 36 296 руб.; по </w:t>
      </w:r>
      <w:proofErr w:type="spellStart"/>
      <w:r w:rsidRPr="004E10C1">
        <w:rPr>
          <w:color w:val="000000" w:themeColor="text1"/>
          <w:sz w:val="16"/>
          <w:szCs w:val="16"/>
        </w:rPr>
        <w:t>Наркомснабу</w:t>
      </w:r>
      <w:proofErr w:type="spellEnd"/>
      <w:r w:rsidRPr="004E10C1">
        <w:rPr>
          <w:color w:val="000000" w:themeColor="text1"/>
          <w:sz w:val="16"/>
          <w:szCs w:val="16"/>
        </w:rPr>
        <w:t xml:space="preserve"> — 29 200 руб.; по НКПС⁵* — 112 000 руб.; по </w:t>
      </w:r>
      <w:proofErr w:type="spellStart"/>
      <w:r w:rsidRPr="004E10C1">
        <w:rPr>
          <w:color w:val="000000" w:themeColor="text1"/>
          <w:sz w:val="16"/>
          <w:szCs w:val="16"/>
        </w:rPr>
        <w:t>НКВоду</w:t>
      </w:r>
      <w:proofErr w:type="spellEnd"/>
      <w:r w:rsidRPr="004E10C1">
        <w:rPr>
          <w:color w:val="000000" w:themeColor="text1"/>
          <w:sz w:val="16"/>
          <w:szCs w:val="16"/>
        </w:rPr>
        <w:t xml:space="preserve"> — 38 000 руб.; по </w:t>
      </w:r>
      <w:proofErr w:type="spellStart"/>
      <w:r w:rsidRPr="004E10C1">
        <w:rPr>
          <w:color w:val="000000" w:themeColor="text1"/>
          <w:sz w:val="16"/>
          <w:szCs w:val="16"/>
        </w:rPr>
        <w:t>Цудотрансу</w:t>
      </w:r>
      <w:proofErr w:type="spellEnd"/>
      <w:r w:rsidRPr="004E10C1">
        <w:rPr>
          <w:color w:val="000000" w:themeColor="text1"/>
          <w:sz w:val="16"/>
          <w:szCs w:val="16"/>
        </w:rPr>
        <w:t xml:space="preserve">⁶* — 53 000 руб.; по </w:t>
      </w:r>
      <w:proofErr w:type="spellStart"/>
      <w:r w:rsidRPr="004E10C1">
        <w:rPr>
          <w:color w:val="000000" w:themeColor="text1"/>
          <w:sz w:val="16"/>
          <w:szCs w:val="16"/>
        </w:rPr>
        <w:t>НКСвязи</w:t>
      </w:r>
      <w:proofErr w:type="spellEnd"/>
      <w:r w:rsidRPr="004E10C1">
        <w:rPr>
          <w:color w:val="000000" w:themeColor="text1"/>
          <w:sz w:val="16"/>
          <w:szCs w:val="16"/>
        </w:rPr>
        <w:t xml:space="preserve">⁷* — 22 400 руб.; по сельскому хозяйству — 26 059,3 руб.; по Центросоюзу — 12 230 руб.; по </w:t>
      </w:r>
      <w:proofErr w:type="spellStart"/>
      <w:r w:rsidRPr="004E10C1">
        <w:rPr>
          <w:color w:val="000000" w:themeColor="text1"/>
          <w:sz w:val="16"/>
          <w:szCs w:val="16"/>
        </w:rPr>
        <w:t>Комзаготовок</w:t>
      </w:r>
      <w:proofErr w:type="spellEnd"/>
      <w:r w:rsidRPr="004E10C1">
        <w:rPr>
          <w:color w:val="000000" w:themeColor="text1"/>
          <w:sz w:val="16"/>
          <w:szCs w:val="16"/>
        </w:rPr>
        <w:t xml:space="preserve"> при СНК⁸* — 5530 руб.; по войскам ОГПУ⁹* — 93 000 руб.; по конвойным войскам — 3000 руб.; по противовоздушной обороне — 21 993,4 руб.; по Осоавиахиму¹⁰* — 9000 руб.</w:t>
      </w:r>
    </w:p>
    <w:p w14:paraId="5031D6D0" w14:textId="77777777" w:rsidR="00AD1D3C" w:rsidRPr="004E10C1" w:rsidRDefault="00AD1D3C"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СССР В. Молотов/Скрябин</w:t>
      </w:r>
    </w:p>
    <w:p w14:paraId="230AD28A" w14:textId="77777777" w:rsidR="00AD1D3C" w:rsidRPr="004E10C1" w:rsidRDefault="00AD1D3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713BBDF7"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Совет труда и обороны (СТО) при Совете народных комиссаров СССР</w:t>
      </w:r>
      <w:r w:rsidRPr="004E10C1">
        <w:rPr>
          <w:color w:val="000000" w:themeColor="text1"/>
          <w:sz w:val="16"/>
          <w:szCs w:val="16"/>
        </w:rPr>
        <w:t xml:space="preserve"> был образован постановлением СНК СССР от 17 июля 1923 г. в соответствии с решением 2</w:t>
      </w:r>
      <w:r w:rsidRPr="004E10C1">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1BF391A9"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²* Приложения не публикуются (см. там же л. 8</w:t>
      </w:r>
      <w:r w:rsidRPr="004E10C1">
        <w:rPr>
          <w:color w:val="000000" w:themeColor="text1"/>
          <w:sz w:val="16"/>
          <w:szCs w:val="16"/>
        </w:rPr>
        <w:noBreakHyphen/>
        <w:t>10).</w:t>
      </w:r>
    </w:p>
    <w:p w14:paraId="6A27CDA5"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³* На основании постановления ЦИК и СНК СССР от 5 января 1932 г. и приказа НКТП СССР № 1 от 10 января 1932 г. </w:t>
      </w:r>
      <w:r w:rsidRPr="004E10C1">
        <w:rPr>
          <w:rStyle w:val="af0"/>
          <w:bCs/>
          <w:i w:val="0"/>
          <w:color w:val="000000" w:themeColor="text1"/>
          <w:sz w:val="16"/>
          <w:szCs w:val="16"/>
        </w:rPr>
        <w:t>Главное управление авиационной промышленности (</w:t>
      </w:r>
      <w:proofErr w:type="spellStart"/>
      <w:r w:rsidRPr="004E10C1">
        <w:rPr>
          <w:rStyle w:val="af0"/>
          <w:bCs/>
          <w:i w:val="0"/>
          <w:color w:val="000000" w:themeColor="text1"/>
          <w:sz w:val="16"/>
          <w:szCs w:val="16"/>
        </w:rPr>
        <w:t>Глававиапром</w:t>
      </w:r>
      <w:proofErr w:type="spellEnd"/>
      <w:r w:rsidRPr="004E10C1">
        <w:rPr>
          <w:rStyle w:val="af0"/>
          <w:bCs/>
          <w:i w:val="0"/>
          <w:color w:val="000000" w:themeColor="text1"/>
          <w:sz w:val="16"/>
          <w:szCs w:val="16"/>
        </w:rPr>
        <w:t>, ГУАП)</w:t>
      </w:r>
      <w:r w:rsidRPr="004E10C1">
        <w:rPr>
          <w:color w:val="000000" w:themeColor="text1"/>
          <w:sz w:val="16"/>
          <w:szCs w:val="16"/>
        </w:rPr>
        <w:t xml:space="preserve"> ВСНХ СССР было передано в ведение НКТП СССР.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сохранил прежние функции и структуру: завод — трест — управление, и был подчинен непосредственно наркому тяжелой промышленности. Главк осуществлял техническое и организационно-хозяйственное руководство отраслью и предприятиями, распоряжение финансовыми и материальными ресурсами. В соответствии с постановлением СНК СССР № 2139-425с от 21 декабря 1936^. и на основании приказа НКОП № 454сс от 23 декабря 1936 г.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был передан в ведение Наркомата оборонной промышленности СССР. </w:t>
      </w:r>
      <w:r w:rsidRPr="004E10C1">
        <w:rPr>
          <w:color w:val="000000" w:themeColor="text1"/>
          <w:sz w:val="16"/>
          <w:szCs w:val="16"/>
        </w:rPr>
        <w:lastRenderedPageBreak/>
        <w:t xml:space="preserve">Приказом НКОП № 6сс от 30 декабря 1936 г.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переименован в 1</w:t>
      </w:r>
      <w:r w:rsidRPr="004E10C1">
        <w:rPr>
          <w:color w:val="000000" w:themeColor="text1"/>
          <w:sz w:val="16"/>
          <w:szCs w:val="16"/>
        </w:rPr>
        <w:noBreakHyphen/>
        <w:t>е Главное управление НКОП. В его состав вошли 45 номерных заводов, Центральный аэрогидродинамический институт им. Жуковского (ЦАГИ), Центральный научно-исследовательский институт авиационного моторостроения (ЦИАМ), Всесоюзный научно-исследовательский институт авиационных материалов (ВИАМ), ряд других авиационных институтов и техникумов, объединение «</w:t>
      </w:r>
      <w:proofErr w:type="spellStart"/>
      <w:r w:rsidRPr="004E10C1">
        <w:rPr>
          <w:color w:val="000000" w:themeColor="text1"/>
          <w:sz w:val="16"/>
          <w:szCs w:val="16"/>
        </w:rPr>
        <w:t>Дирежаблестрой</w:t>
      </w:r>
      <w:proofErr w:type="spellEnd"/>
      <w:r w:rsidRPr="004E10C1">
        <w:rPr>
          <w:color w:val="000000" w:themeColor="text1"/>
          <w:sz w:val="16"/>
          <w:szCs w:val="16"/>
        </w:rPr>
        <w:t>». (ГАРФ. Ф. 8418. Оп. 5. Д. 163. Л. 43</w:t>
      </w:r>
      <w:r w:rsidRPr="004E10C1">
        <w:rPr>
          <w:color w:val="000000" w:themeColor="text1"/>
          <w:sz w:val="16"/>
          <w:szCs w:val="16"/>
        </w:rPr>
        <w:noBreakHyphen/>
        <w:t>43 об.; РГАЭ. Ф. 8328. Оп. 3. И/с; Ф. 7515. И/с).</w:t>
      </w:r>
    </w:p>
    <w:p w14:paraId="14091733"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⁴* </w:t>
      </w:r>
      <w:r w:rsidRPr="004E10C1">
        <w:rPr>
          <w:rStyle w:val="af0"/>
          <w:bCs/>
          <w:i w:val="0"/>
          <w:color w:val="000000" w:themeColor="text1"/>
          <w:sz w:val="16"/>
          <w:szCs w:val="16"/>
        </w:rPr>
        <w:t>Главное военно-мобилизационном управление (ГВМУ)</w:t>
      </w:r>
      <w:r w:rsidRPr="004E10C1">
        <w:rPr>
          <w:color w:val="000000" w:themeColor="text1"/>
          <w:sz w:val="16"/>
          <w:szCs w:val="16"/>
        </w:rPr>
        <w:t xml:space="preserve"> НКТП СССР было организовано на основании приказа № 25с НКТП от 7 февраля 1932 г. и подчинено непосредственно наркомату. ГВМУ с 1932 г. по 1935 г. объединяло в своей структуре </w:t>
      </w:r>
      <w:proofErr w:type="spellStart"/>
      <w:r w:rsidRPr="004E10C1">
        <w:rPr>
          <w:color w:val="000000" w:themeColor="text1"/>
          <w:sz w:val="16"/>
          <w:szCs w:val="16"/>
        </w:rPr>
        <w:t>Авиатрест</w:t>
      </w:r>
      <w:proofErr w:type="spellEnd"/>
      <w:r w:rsidRPr="004E10C1">
        <w:rPr>
          <w:color w:val="000000" w:themeColor="text1"/>
          <w:sz w:val="16"/>
          <w:szCs w:val="16"/>
        </w:rPr>
        <w:t>, Орудийно-арсенальное объединение, Оружейно-пулеметный трест, объединение «</w:t>
      </w:r>
      <w:proofErr w:type="spellStart"/>
      <w:r w:rsidRPr="004E10C1">
        <w:rPr>
          <w:color w:val="000000" w:themeColor="text1"/>
          <w:sz w:val="16"/>
          <w:szCs w:val="16"/>
        </w:rPr>
        <w:t>Паттрубвзрыв</w:t>
      </w:r>
      <w:proofErr w:type="spellEnd"/>
      <w:r w:rsidRPr="004E10C1">
        <w:rPr>
          <w:color w:val="000000" w:themeColor="text1"/>
          <w:sz w:val="16"/>
          <w:szCs w:val="16"/>
        </w:rPr>
        <w:t xml:space="preserve">», Военно-химический трест, Снарядный трест, </w:t>
      </w:r>
      <w:proofErr w:type="spellStart"/>
      <w:r w:rsidRPr="004E10C1">
        <w:rPr>
          <w:color w:val="000000" w:themeColor="text1"/>
          <w:sz w:val="16"/>
          <w:szCs w:val="16"/>
        </w:rPr>
        <w:t>Спецмаштрест</w:t>
      </w:r>
      <w:proofErr w:type="spellEnd"/>
      <w:r w:rsidRPr="004E10C1">
        <w:rPr>
          <w:color w:val="000000" w:themeColor="text1"/>
          <w:sz w:val="16"/>
          <w:szCs w:val="16"/>
        </w:rPr>
        <w:t xml:space="preserve">, Всесоюзный трест искусственного волокна, </w:t>
      </w:r>
      <w:proofErr w:type="spellStart"/>
      <w:r w:rsidRPr="004E10C1">
        <w:rPr>
          <w:color w:val="000000" w:themeColor="text1"/>
          <w:sz w:val="16"/>
          <w:szCs w:val="16"/>
        </w:rPr>
        <w:t>Бензоскладстрой</w:t>
      </w:r>
      <w:proofErr w:type="spellEnd"/>
      <w:r w:rsidRPr="004E10C1">
        <w:rPr>
          <w:color w:val="000000" w:themeColor="text1"/>
          <w:sz w:val="16"/>
          <w:szCs w:val="16"/>
        </w:rPr>
        <w:t xml:space="preserve"> (всего более 120 заводов). Выполняло следующие функции: планирование и руководство всей военной промышленностью, регулирование и контроль деятельности предприятий, руководство технической реконструкцией, освоение новой техники и производств, организация финансовой политики и труда. ГВМУ ликвидировано на основании постановления № 51с СНК СССР от 17 декабря 1935 г. и приказа № 1337 НКТП от 19 декабря 1935 г. На его базе было создано два новых управления — Главное управление военной промышленности и Главное управление боеприпасов, выполнявших те же функции.</w:t>
      </w:r>
    </w:p>
    <w:p w14:paraId="3BCBB45A"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⁵* </w:t>
      </w:r>
      <w:r w:rsidRPr="004E10C1">
        <w:rPr>
          <w:rStyle w:val="af0"/>
          <w:bCs/>
          <w:i w:val="0"/>
          <w:color w:val="000000" w:themeColor="text1"/>
          <w:sz w:val="16"/>
          <w:szCs w:val="16"/>
        </w:rPr>
        <w:t>Народный комиссариат путей сообщения (НКПС)</w:t>
      </w:r>
      <w:r w:rsidRPr="004E10C1">
        <w:rPr>
          <w:color w:val="000000" w:themeColor="text1"/>
          <w:sz w:val="16"/>
          <w:szCs w:val="16"/>
        </w:rPr>
        <w:t xml:space="preserve"> СССР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В конце 1932 г. — 1934 г. в структуре НКПС было проведено несколько реорганизаций, в том числе, центрального аппарата, управлений, отделов, трестов, объединений, институтов, хозрасчетных органов, были созданы политотделы на железнодорожном транспорте, а также отдел по рабочему снабжению. Вопросами мобилизации железнодорожного транспорта занимался мобилизационный отдел. Постановлением СНК от 10 февраля 1935 г. был утвержден новый Устав железных дорог СССР, который был введен с 15 марта 1935 г. В 1935 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 320 от 16 апреля 1936 г., тогда были созданы новые управления (движения, пассажирское, грузовое и др.). (РГАЭ. Ф. 1884. И/с).</w:t>
      </w:r>
    </w:p>
    <w:p w14:paraId="10D2BCB6"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⁶* В 1931 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4E10C1">
        <w:rPr>
          <w:rStyle w:val="af0"/>
          <w:bCs/>
          <w:i w:val="0"/>
          <w:color w:val="000000" w:themeColor="text1"/>
          <w:sz w:val="16"/>
          <w:szCs w:val="16"/>
        </w:rPr>
        <w:t>Центральное управление шоссейных и грунтовых дорог и автомобильного транспорта (</w:t>
      </w:r>
      <w:proofErr w:type="spellStart"/>
      <w:r w:rsidRPr="004E10C1">
        <w:rPr>
          <w:rStyle w:val="af0"/>
          <w:bCs/>
          <w:i w:val="0"/>
          <w:color w:val="000000" w:themeColor="text1"/>
          <w:sz w:val="16"/>
          <w:szCs w:val="16"/>
        </w:rPr>
        <w:t>Цудотранс</w:t>
      </w:r>
      <w:proofErr w:type="spellEnd"/>
      <w:r w:rsidRPr="004E10C1">
        <w:rPr>
          <w:rStyle w:val="af0"/>
          <w:bCs/>
          <w:i w:val="0"/>
          <w:color w:val="000000" w:themeColor="text1"/>
          <w:sz w:val="16"/>
          <w:szCs w:val="16"/>
        </w:rPr>
        <w:t>)</w:t>
      </w:r>
      <w:r w:rsidRPr="004E10C1">
        <w:rPr>
          <w:color w:val="000000" w:themeColor="text1"/>
          <w:sz w:val="16"/>
          <w:szCs w:val="16"/>
        </w:rPr>
        <w:t xml:space="preserve">. С 1931 г. по 1935 г. </w:t>
      </w:r>
      <w:proofErr w:type="spellStart"/>
      <w:r w:rsidRPr="004E10C1">
        <w:rPr>
          <w:color w:val="000000" w:themeColor="text1"/>
          <w:sz w:val="16"/>
          <w:szCs w:val="16"/>
        </w:rPr>
        <w:t>Цудотранс</w:t>
      </w:r>
      <w:proofErr w:type="spellEnd"/>
      <w:r w:rsidRPr="004E10C1">
        <w:rPr>
          <w:color w:val="000000" w:themeColor="text1"/>
          <w:sz w:val="16"/>
          <w:szCs w:val="16"/>
        </w:rPr>
        <w:t xml:space="preserve"> был подчинен СНК СССР. Постановлением СНК СССР от 13 января 1932 г. было утверждено «Положение о Всесоюзном центральном управлении шоссейных и грунтовых дорог и автомобильного транспорта при СНК СССР», которое расширило задачи </w:t>
      </w:r>
      <w:proofErr w:type="spellStart"/>
      <w:r w:rsidRPr="004E10C1">
        <w:rPr>
          <w:color w:val="000000" w:themeColor="text1"/>
          <w:sz w:val="16"/>
          <w:szCs w:val="16"/>
        </w:rPr>
        <w:t>Цудотранса</w:t>
      </w:r>
      <w:proofErr w:type="spellEnd"/>
      <w:r w:rsidRPr="004E10C1">
        <w:rPr>
          <w:color w:val="000000" w:themeColor="text1"/>
          <w:sz w:val="16"/>
          <w:szCs w:val="16"/>
        </w:rPr>
        <w:t xml:space="preserve">.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 СССР от 28 октября 1935 г. </w:t>
      </w:r>
      <w:proofErr w:type="spellStart"/>
      <w:r w:rsidRPr="004E10C1">
        <w:rPr>
          <w:color w:val="000000" w:themeColor="text1"/>
          <w:sz w:val="16"/>
          <w:szCs w:val="16"/>
        </w:rPr>
        <w:t>Цудотранс</w:t>
      </w:r>
      <w:proofErr w:type="spellEnd"/>
      <w:r w:rsidRPr="004E10C1">
        <w:rPr>
          <w:color w:val="000000" w:themeColor="text1"/>
          <w:sz w:val="16"/>
          <w:szCs w:val="16"/>
        </w:rPr>
        <w:t xml:space="preserve"> передан в состав НКВД СССР, а в марте 1936 г. реорганизован в Главное управление шоссейных дорог (</w:t>
      </w:r>
      <w:proofErr w:type="spellStart"/>
      <w:r w:rsidRPr="004E10C1">
        <w:rPr>
          <w:color w:val="000000" w:themeColor="text1"/>
          <w:sz w:val="16"/>
          <w:szCs w:val="16"/>
        </w:rPr>
        <w:t>Гушосдор</w:t>
      </w:r>
      <w:proofErr w:type="spellEnd"/>
      <w:r w:rsidRPr="004E10C1">
        <w:rPr>
          <w:color w:val="000000" w:themeColor="text1"/>
          <w:sz w:val="16"/>
          <w:szCs w:val="16"/>
        </w:rPr>
        <w:t>) НКВД СССР.</w:t>
      </w:r>
    </w:p>
    <w:p w14:paraId="7F9E47B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 xml:space="preserve">⁷* В 1932 г. Народный комиссариат почт и телеграфов СССР был преобразован в </w:t>
      </w:r>
      <w:r w:rsidRPr="004E10C1">
        <w:rPr>
          <w:rStyle w:val="af0"/>
          <w:bCs/>
          <w:i w:val="0"/>
          <w:color w:val="000000" w:themeColor="text1"/>
          <w:sz w:val="16"/>
          <w:szCs w:val="16"/>
        </w:rPr>
        <w:t>Наркомат связи СССР</w:t>
      </w:r>
      <w:r w:rsidRPr="004E10C1">
        <w:rPr>
          <w:color w:val="000000" w:themeColor="text1"/>
          <w:sz w:val="16"/>
          <w:szCs w:val="16"/>
        </w:rPr>
        <w:t>. Функции наркомата расширились: в его ведении находились почта, телеграф, телефон, радио, контроль за строительством и эксплуатацией всех видов электросвязи и радиовещания, находящихся в ведении других ведомств, обеспечение связи с иностранными государствами. В 1934 г. Наркомат связи СССР и местные управления связи перестроились по производственно-отраслевому принципу. В 1935 г. в органах связи был введен дисциплинарный устав.</w:t>
      </w:r>
    </w:p>
    <w:p w14:paraId="76312644"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⁸* </w:t>
      </w:r>
      <w:r w:rsidRPr="004E10C1">
        <w:rPr>
          <w:rStyle w:val="af0"/>
          <w:bCs/>
          <w:i w:val="0"/>
          <w:color w:val="000000" w:themeColor="text1"/>
          <w:sz w:val="16"/>
          <w:szCs w:val="16"/>
        </w:rPr>
        <w:t>Совет народных комиссаров СССР</w:t>
      </w:r>
      <w:r w:rsidRPr="004E10C1">
        <w:rPr>
          <w:color w:val="000000" w:themeColor="text1"/>
          <w:sz w:val="16"/>
          <w:szCs w:val="16"/>
        </w:rPr>
        <w:t xml:space="preserve"> был образован 2</w:t>
      </w:r>
      <w:r w:rsidRPr="004E10C1">
        <w:rPr>
          <w:color w:val="000000" w:themeColor="text1"/>
          <w:sz w:val="16"/>
          <w:szCs w:val="16"/>
        </w:rPr>
        <w:noBreakHyphen/>
        <w:t>й сессией ЦИК 6 июля 1923 г., 17 июля правительство приступило к своим обязанностям. Согласно Конституции 1924 г. СНК являлся исполнительным и распорядительным органом ЦИК СССР, образовывался им на срок полномочий ЦИК и должен был регулярно отчитываться на съездах Советов СССР и сессиях ЦИК СССР. СНК занимался организацией непосредственного руководства народным хозяйством и всеми другими отраслями государственной жизни. СНК руководил деятельностью наркоматов, улаживал разногласия между отдельными ведомствами, утверждал концессионные договоры, разрешал споры между совнаркомами союзных республик, рассматривал жалобы на постановления СТО СССР, на распоряжения наркомов, утверждал штаты общесоюзных учреждений, назначал их руководителей. На СНК возлагалась также и законодательная работа — предварительное рассмотрение проектов декретов и постановлений, которые затем представлялись на утверждение ЦИК СССР и его президиума. С начала 30</w:t>
      </w:r>
      <w:r w:rsidRPr="004E10C1">
        <w:rPr>
          <w:color w:val="000000" w:themeColor="text1"/>
          <w:sz w:val="16"/>
          <w:szCs w:val="16"/>
        </w:rPr>
        <w:noBreakHyphen/>
        <w:t>х годов все законопроекты должны были предварительно вноситься на рассмотрение СНК СССР.</w:t>
      </w:r>
    </w:p>
    <w:p w14:paraId="5695FE4E"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⁹* </w:t>
      </w:r>
      <w:r w:rsidRPr="004E10C1">
        <w:rPr>
          <w:rStyle w:val="af0"/>
          <w:bCs/>
          <w:i w:val="0"/>
          <w:color w:val="000000" w:themeColor="text1"/>
          <w:sz w:val="16"/>
          <w:szCs w:val="16"/>
        </w:rPr>
        <w:t>Объединенное государственное политическое управление (ОГПУ)</w:t>
      </w:r>
      <w:r w:rsidRPr="004E10C1">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4E10C1">
        <w:rPr>
          <w:color w:val="000000" w:themeColor="text1"/>
          <w:sz w:val="16"/>
          <w:szCs w:val="16"/>
        </w:rPr>
        <w:noBreakHyphen/>
        <w:t xml:space="preserve">е отделение со следующими функциями: «1) обслуживание военной промышленности и военного производства на гражданских предприятиях; 2) наблюдение за </w:t>
      </w:r>
      <w:proofErr w:type="spellStart"/>
      <w:r w:rsidRPr="004E10C1">
        <w:rPr>
          <w:color w:val="000000" w:themeColor="text1"/>
          <w:sz w:val="16"/>
          <w:szCs w:val="16"/>
        </w:rPr>
        <w:t>мобготовностью</w:t>
      </w:r>
      <w:proofErr w:type="spellEnd"/>
      <w:r w:rsidRPr="004E10C1">
        <w:rPr>
          <w:color w:val="000000" w:themeColor="text1"/>
          <w:sz w:val="16"/>
          <w:szCs w:val="16"/>
        </w:rPr>
        <w:t xml:space="preserve">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Постановлением ЦИК СССР 10 июля 1934 г. на базе ОГПУ СССР был создан Народный комиссариат внутренних дел (НКВД) СССР. (ЦА ФСБ РФ. Ф. 66. Оп. 1</w:t>
      </w:r>
      <w:r w:rsidRPr="004E10C1">
        <w:rPr>
          <w:color w:val="000000" w:themeColor="text1"/>
          <w:sz w:val="16"/>
          <w:szCs w:val="16"/>
        </w:rPr>
        <w:noBreakHyphen/>
        <w:t>т. Пор. 4. Л. 9).</w:t>
      </w:r>
    </w:p>
    <w:p w14:paraId="5349DD10" w14:textId="77777777" w:rsidR="00AD1D3C" w:rsidRPr="004E10C1" w:rsidRDefault="00AD1D3C" w:rsidP="004E10C1">
      <w:pPr>
        <w:pStyle w:val="rtejustify"/>
        <w:spacing w:before="0" w:after="0"/>
        <w:rPr>
          <w:color w:val="000000" w:themeColor="text1"/>
          <w:sz w:val="16"/>
          <w:szCs w:val="16"/>
        </w:rPr>
      </w:pPr>
      <w:r w:rsidRPr="004E10C1">
        <w:rPr>
          <w:color w:val="000000" w:themeColor="text1"/>
          <w:sz w:val="16"/>
          <w:szCs w:val="16"/>
        </w:rPr>
        <w:t>¹⁰* </w:t>
      </w:r>
      <w:r w:rsidRPr="004E10C1">
        <w:rPr>
          <w:rStyle w:val="af0"/>
          <w:bCs/>
          <w:i w:val="0"/>
          <w:color w:val="000000" w:themeColor="text1"/>
          <w:sz w:val="16"/>
          <w:szCs w:val="16"/>
        </w:rPr>
        <w:t>Общество содействия обороне, авиационному и химическому строительству (Осоавиахим)</w:t>
      </w:r>
      <w:r w:rsidRPr="004E10C1">
        <w:rPr>
          <w:color w:val="000000" w:themeColor="text1"/>
          <w:sz w:val="16"/>
          <w:szCs w:val="16"/>
        </w:rPr>
        <w:t xml:space="preserve"> — добровольная общественная военно-патриотическая организация, созданная 23 января 1927 г. слиянием </w:t>
      </w:r>
      <w:proofErr w:type="spellStart"/>
      <w:r w:rsidRPr="004E10C1">
        <w:rPr>
          <w:color w:val="000000" w:themeColor="text1"/>
          <w:sz w:val="16"/>
          <w:szCs w:val="16"/>
        </w:rPr>
        <w:t>Авиахима</w:t>
      </w:r>
      <w:proofErr w:type="spellEnd"/>
      <w:r w:rsidRPr="004E10C1">
        <w:rPr>
          <w:color w:val="000000" w:themeColor="text1"/>
          <w:sz w:val="16"/>
          <w:szCs w:val="16"/>
        </w:rPr>
        <w:t xml:space="preserve">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53B289C6" w14:textId="77777777" w:rsidR="00AD1D3C" w:rsidRPr="004E10C1" w:rsidRDefault="00AD1D3C" w:rsidP="004E10C1">
      <w:pPr>
        <w:pStyle w:val="ae"/>
        <w:spacing w:before="0" w:after="0"/>
        <w:jc w:val="both"/>
        <w:rPr>
          <w:color w:val="000000" w:themeColor="text1"/>
          <w:sz w:val="16"/>
          <w:szCs w:val="16"/>
        </w:rPr>
      </w:pPr>
      <w:r w:rsidRPr="004E10C1">
        <w:rPr>
          <w:color w:val="000000" w:themeColor="text1"/>
          <w:sz w:val="16"/>
          <w:szCs w:val="16"/>
        </w:rPr>
        <w:t>ГА РФ. Ф. Р-8418. Оп. 28. Д. 1. Л. 6-7. Подлинник (15254).</w:t>
      </w:r>
    </w:p>
    <w:p w14:paraId="035C5E67" w14:textId="77777777" w:rsidR="00AD1D3C" w:rsidRPr="004E10C1" w:rsidRDefault="00AD1D3C" w:rsidP="004E10C1">
      <w:pPr>
        <w:spacing w:after="0" w:line="240" w:lineRule="auto"/>
        <w:jc w:val="both"/>
        <w:rPr>
          <w:rFonts w:ascii="Times New Roman" w:hAnsi="Times New Roman"/>
          <w:iCs/>
          <w:color w:val="000000" w:themeColor="text1"/>
          <w:sz w:val="16"/>
          <w:szCs w:val="16"/>
        </w:rPr>
      </w:pPr>
    </w:p>
    <w:p w14:paraId="099E575C" w14:textId="77777777" w:rsidR="001512A9" w:rsidRPr="004E10C1" w:rsidRDefault="001512A9" w:rsidP="004E10C1">
      <w:pPr>
        <w:spacing w:after="0" w:line="240" w:lineRule="auto"/>
        <w:jc w:val="both"/>
        <w:rPr>
          <w:rFonts w:ascii="Times New Roman" w:hAnsi="Times New Roman"/>
          <w:color w:val="000000" w:themeColor="text1"/>
          <w:sz w:val="16"/>
          <w:szCs w:val="16"/>
          <w:shd w:val="clear" w:color="auto" w:fill="E4E3E3"/>
        </w:rPr>
      </w:pPr>
      <w:r w:rsidRPr="004E10C1">
        <w:rPr>
          <w:rFonts w:ascii="Times New Roman" w:hAnsi="Times New Roman"/>
          <w:color w:val="000000" w:themeColor="text1"/>
          <w:sz w:val="16"/>
          <w:szCs w:val="16"/>
        </w:rPr>
        <w:t xml:space="preserve">11 марта 1933 г. в показаниях Мовчана по поводу </w:t>
      </w:r>
      <w:proofErr w:type="spellStart"/>
      <w:r w:rsidRPr="004E10C1">
        <w:rPr>
          <w:rFonts w:ascii="Times New Roman" w:hAnsi="Times New Roman"/>
          <w:color w:val="000000" w:themeColor="text1"/>
          <w:sz w:val="16"/>
          <w:szCs w:val="16"/>
        </w:rPr>
        <w:t>Угрешского</w:t>
      </w:r>
      <w:proofErr w:type="spellEnd"/>
      <w:r w:rsidRPr="004E10C1">
        <w:rPr>
          <w:rFonts w:ascii="Times New Roman" w:hAnsi="Times New Roman"/>
          <w:color w:val="000000" w:themeColor="text1"/>
          <w:sz w:val="16"/>
          <w:szCs w:val="16"/>
        </w:rPr>
        <w:t xml:space="preserve"> химзавода от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на заводе и задержке ремонта, производимого механическим цехом".</w:t>
      </w:r>
    </w:p>
    <w:p w14:paraId="1A8A11E8" w14:textId="77777777" w:rsidR="001512A9" w:rsidRPr="004E10C1" w:rsidRDefault="001512A9" w:rsidP="004E10C1">
      <w:pPr>
        <w:spacing w:after="0" w:line="240" w:lineRule="auto"/>
        <w:jc w:val="both"/>
        <w:rPr>
          <w:rFonts w:ascii="Times New Roman" w:hAnsi="Times New Roman"/>
          <w:color w:val="000000" w:themeColor="text1"/>
          <w:sz w:val="16"/>
          <w:szCs w:val="16"/>
          <w:shd w:val="clear" w:color="auto" w:fill="E4E3E3"/>
        </w:rPr>
      </w:pPr>
      <w:r w:rsidRPr="004E10C1">
        <w:rPr>
          <w:rFonts w:ascii="Times New Roman" w:hAnsi="Times New Roman"/>
          <w:color w:val="000000" w:themeColor="text1"/>
          <w:sz w:val="16"/>
          <w:szCs w:val="16"/>
        </w:rPr>
        <w:t xml:space="preserve">Следом Мовчан приводил целый список мелких вредительских деяний, которые не тянут не </w:t>
      </w:r>
      <w:proofErr w:type="gramStart"/>
      <w:r w:rsidRPr="004E10C1">
        <w:rPr>
          <w:rFonts w:ascii="Times New Roman" w:hAnsi="Times New Roman"/>
          <w:color w:val="000000" w:themeColor="text1"/>
          <w:sz w:val="16"/>
          <w:szCs w:val="16"/>
        </w:rPr>
        <w:t>то</w:t>
      </w:r>
      <w:proofErr w:type="gramEnd"/>
      <w:r w:rsidRPr="004E10C1">
        <w:rPr>
          <w:rFonts w:ascii="Times New Roman" w:hAnsi="Times New Roman"/>
          <w:color w:val="000000" w:themeColor="text1"/>
          <w:sz w:val="16"/>
          <w:szCs w:val="16"/>
        </w:rPr>
        <w:t xml:space="preserve">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 Вряд ли и производивший допрос чекист Столяров понимал вредительскую сущность такого, например, деяния: "С ведома технорука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Галковича</w:t>
      </w:r>
      <w:proofErr w:type="spellEnd"/>
      <w:r w:rsidRPr="004E10C1">
        <w:rPr>
          <w:rFonts w:ascii="Times New Roman" w:hAnsi="Times New Roman"/>
          <w:color w:val="000000" w:themeColor="text1"/>
          <w:sz w:val="16"/>
          <w:szCs w:val="16"/>
        </w:rPr>
        <w:t xml:space="preserve"> и нач. </w:t>
      </w:r>
      <w:proofErr w:type="spellStart"/>
      <w:r w:rsidRPr="004E10C1">
        <w:rPr>
          <w:rFonts w:ascii="Times New Roman" w:hAnsi="Times New Roman"/>
          <w:color w:val="000000" w:themeColor="text1"/>
          <w:sz w:val="16"/>
          <w:szCs w:val="16"/>
        </w:rPr>
        <w:t>бл</w:t>
      </w:r>
      <w:proofErr w:type="spellEnd"/>
      <w:r w:rsidRPr="004E10C1">
        <w:rPr>
          <w:rFonts w:ascii="Times New Roman" w:hAnsi="Times New Roman"/>
          <w:color w:val="000000" w:themeColor="text1"/>
          <w:sz w:val="16"/>
          <w:szCs w:val="16"/>
        </w:rPr>
        <w:t xml:space="preserve">. "Э"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 (19523).</w:t>
      </w:r>
    </w:p>
    <w:p w14:paraId="3DDDAE93" w14:textId="77777777" w:rsidR="001512A9" w:rsidRPr="004E10C1" w:rsidRDefault="001512A9" w:rsidP="004E10C1">
      <w:pPr>
        <w:spacing w:after="0" w:line="240" w:lineRule="auto"/>
        <w:jc w:val="both"/>
        <w:rPr>
          <w:rFonts w:ascii="Times New Roman" w:hAnsi="Times New Roman"/>
          <w:color w:val="000000" w:themeColor="text1"/>
          <w:sz w:val="16"/>
          <w:szCs w:val="16"/>
        </w:rPr>
      </w:pPr>
    </w:p>
    <w:p w14:paraId="7C7F0734"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04452DF"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3B6CDD4C" w14:textId="77777777" w:rsidR="00B02BDF" w:rsidRPr="004E10C1" w:rsidRDefault="00B02BD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марта 1933 СТО утвердило предложения, подготовленные комиссией Куйбышева. Оно установило принципиально новые ориентиры для фактически реорганизованного ГУСМП, теперь мало напоминавшего тот, что был образован только два месяца назад.</w:t>
      </w:r>
    </w:p>
    <w:p w14:paraId="5A72827A" w14:textId="77777777" w:rsidR="00B02BDF" w:rsidRPr="004E10C1" w:rsidRDefault="00B02BD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целях развития естественных производительных сил Севера, правильной их эксплуатации, наиболее эффективного их использования, усиления руководства и лучшего использования кадров, Совет труда и обороны постановляет: 1. Всесоюзное объединение НК Внешторга «</w:t>
      </w:r>
      <w:proofErr w:type="spellStart"/>
      <w:r w:rsidRPr="004E10C1">
        <w:rPr>
          <w:rFonts w:ascii="Times New Roman" w:eastAsia="Times New Roman" w:hAnsi="Times New Roman"/>
          <w:color w:val="000000" w:themeColor="text1"/>
          <w:sz w:val="16"/>
          <w:szCs w:val="16"/>
          <w:lang w:eastAsia="ru-RU"/>
        </w:rPr>
        <w:t>Комсеверопуть</w:t>
      </w:r>
      <w:proofErr w:type="spellEnd"/>
      <w:r w:rsidRPr="004E10C1">
        <w:rPr>
          <w:rFonts w:ascii="Times New Roman" w:eastAsia="Times New Roman" w:hAnsi="Times New Roman"/>
          <w:color w:val="000000" w:themeColor="text1"/>
          <w:sz w:val="16"/>
          <w:szCs w:val="16"/>
          <w:lang w:eastAsia="ru-RU"/>
        </w:rPr>
        <w:t>» со всеми его активами и пассивами передать Главному управлению Северного морского пути при СНК СССР. 2. Поручить Главному управлению Северного морского пути ликвидировать «</w:t>
      </w:r>
      <w:proofErr w:type="spellStart"/>
      <w:r w:rsidRPr="004E10C1">
        <w:rPr>
          <w:rFonts w:ascii="Times New Roman" w:eastAsia="Times New Roman" w:hAnsi="Times New Roman"/>
          <w:color w:val="000000" w:themeColor="text1"/>
          <w:sz w:val="16"/>
          <w:szCs w:val="16"/>
          <w:lang w:eastAsia="ru-RU"/>
        </w:rPr>
        <w:t>Комсеверопуть</w:t>
      </w:r>
      <w:proofErr w:type="spellEnd"/>
      <w:r w:rsidRPr="004E10C1">
        <w:rPr>
          <w:rFonts w:ascii="Times New Roman" w:eastAsia="Times New Roman" w:hAnsi="Times New Roman"/>
          <w:color w:val="000000" w:themeColor="text1"/>
          <w:sz w:val="16"/>
          <w:szCs w:val="16"/>
          <w:lang w:eastAsia="ru-RU"/>
        </w:rPr>
        <w:t>» как объединение и на его базе создать в системе ГУСМП следующие хозрасчетные организации: а) Таймырский трест с центром в Игарке, б) Северо-Уральский трест с центром в Обдорске, в) Якутский комбинат с центром в Якутске» (20467).</w:t>
      </w:r>
    </w:p>
    <w:p w14:paraId="7604624D" w14:textId="77777777" w:rsidR="00B02BDF" w:rsidRPr="004E10C1" w:rsidRDefault="00B02BDF" w:rsidP="004E10C1">
      <w:pPr>
        <w:spacing w:after="0" w:line="240" w:lineRule="auto"/>
        <w:jc w:val="both"/>
        <w:rPr>
          <w:rFonts w:ascii="Times New Roman" w:hAnsi="Times New Roman"/>
          <w:color w:val="000000" w:themeColor="text1"/>
          <w:sz w:val="16"/>
          <w:szCs w:val="16"/>
        </w:rPr>
      </w:pPr>
    </w:p>
    <w:p w14:paraId="482C0DF4"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марта 1933 в Москве 35 сотрудников Наркомзема и Наркомата совхозов приговорены к расстрелу за «вредительство» (4962).</w:t>
      </w:r>
    </w:p>
    <w:p w14:paraId="5D20146B" w14:textId="77777777" w:rsidR="007E5FA7" w:rsidRPr="004E10C1" w:rsidRDefault="007E5FA7" w:rsidP="004E10C1">
      <w:pPr>
        <w:tabs>
          <w:tab w:val="left" w:pos="11199"/>
        </w:tabs>
        <w:spacing w:after="0" w:line="240" w:lineRule="auto"/>
        <w:jc w:val="both"/>
        <w:rPr>
          <w:rFonts w:ascii="Times New Roman" w:hAnsi="Times New Roman"/>
          <w:color w:val="000000" w:themeColor="text1"/>
          <w:sz w:val="16"/>
          <w:szCs w:val="16"/>
        </w:rPr>
      </w:pPr>
    </w:p>
    <w:p w14:paraId="32BC315A"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марта 1933 СНК СССР принял постановление № 451/76сс «О разгрузке мест лишения свободы», которым ОГПУ предлагалось:</w:t>
      </w:r>
    </w:p>
    <w:p w14:paraId="78BE136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Украине...</w:t>
      </w:r>
    </w:p>
    <w:p w14:paraId="2EFC0C3F"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течение марта месяца вывезти 25.000 человек осужденных на срок свыше 3-х лет в свои [ОГПУ] лагеря;</w:t>
      </w:r>
    </w:p>
    <w:p w14:paraId="166EAA0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всех осужденных на срок от 2 до 3-х лет вывезти в течение марта-апреля месяца в организуемые </w:t>
      </w:r>
      <w:proofErr w:type="spellStart"/>
      <w:r w:rsidRPr="004E10C1">
        <w:rPr>
          <w:rFonts w:ascii="Times New Roman" w:hAnsi="Times New Roman"/>
          <w:color w:val="000000" w:themeColor="text1"/>
          <w:sz w:val="16"/>
          <w:szCs w:val="16"/>
        </w:rPr>
        <w:t>спецпоселки</w:t>
      </w:r>
      <w:proofErr w:type="spellEnd"/>
      <w:r w:rsidRPr="004E10C1">
        <w:rPr>
          <w:rFonts w:ascii="Times New Roman" w:hAnsi="Times New Roman"/>
          <w:color w:val="000000" w:themeColor="text1"/>
          <w:sz w:val="16"/>
          <w:szCs w:val="16"/>
        </w:rPr>
        <w:t>.</w:t>
      </w:r>
    </w:p>
    <w:p w14:paraId="2E7D798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Вывозу подлежат все осужденные, независимо от их физического состояния и возраста.</w:t>
      </w:r>
    </w:p>
    <w:p w14:paraId="1EACFA1B"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Северному Кавказу...</w:t>
      </w:r>
    </w:p>
    <w:p w14:paraId="6D039627"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а) всех осужденных на срок свыше 3-х лет (в том числе и кассационных) в количестве не менее 10.000 человек вывезти в течение марта месяца в свои лагеря. Инвалидов и больных оставить в пределах [Северо-Кавказского] края;</w:t>
      </w:r>
    </w:p>
    <w:p w14:paraId="3DA446C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всех осужденных судами на срок от 2-х до 3-х лет (в том числе и кассационных) вывезти в течение марта-апреля из пределов края в организуемые </w:t>
      </w:r>
      <w:proofErr w:type="spellStart"/>
      <w:r w:rsidRPr="004E10C1">
        <w:rPr>
          <w:rFonts w:ascii="Times New Roman" w:hAnsi="Times New Roman"/>
          <w:color w:val="000000" w:themeColor="text1"/>
          <w:sz w:val="16"/>
          <w:szCs w:val="16"/>
        </w:rPr>
        <w:t>спецпоселки</w:t>
      </w:r>
      <w:proofErr w:type="spellEnd"/>
      <w:r w:rsidRPr="004E10C1">
        <w:rPr>
          <w:rFonts w:ascii="Times New Roman" w:hAnsi="Times New Roman"/>
          <w:color w:val="000000" w:themeColor="text1"/>
          <w:sz w:val="16"/>
          <w:szCs w:val="16"/>
        </w:rPr>
        <w:t>.</w:t>
      </w:r>
    </w:p>
    <w:p w14:paraId="623C6728"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 ЦЧО [Центрально-Черноземной </w:t>
      </w:r>
      <w:proofErr w:type="gramStart"/>
      <w:r w:rsidRPr="004E10C1">
        <w:rPr>
          <w:rFonts w:ascii="Times New Roman" w:hAnsi="Times New Roman"/>
          <w:color w:val="000000" w:themeColor="text1"/>
          <w:sz w:val="16"/>
          <w:szCs w:val="16"/>
        </w:rPr>
        <w:t>области]...</w:t>
      </w:r>
      <w:proofErr w:type="gramEnd"/>
    </w:p>
    <w:p w14:paraId="424E5714"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вывезти в марте месяце из пределов области в свои лагеря осужденных на срок свыше 3-х лет (в том числе и кассационных) - 15.000 человек.</w:t>
      </w:r>
    </w:p>
    <w:p w14:paraId="526F632C"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Нижней Волге...</w:t>
      </w:r>
    </w:p>
    <w:p w14:paraId="163C5EB6"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вывезти в марте месяце из пределов края в свои лагеря осужденных на срок свыше 3-х лет (в том числе и кассационных) - 7.000 человек».</w:t>
      </w:r>
    </w:p>
    <w:p w14:paraId="250A29C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Этим же постановлением предлагалось «НКЮ РСФСР тов. Крыленко и ОГПУ т. Ягоде разработать соответствующие мероприятия в отношении вывоза осужденных из остальных областей и краев и размещения их в пределах соответствующего края-области и провести эти мероприятия в марте-апреле месяце» (7560).</w:t>
      </w:r>
    </w:p>
    <w:p w14:paraId="11F1CA4E"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03EAD45A" w14:textId="77777777" w:rsidR="007E5FA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2E13525" w14:textId="77777777" w:rsidR="007E5FA7" w:rsidRPr="004E10C1" w:rsidRDefault="007E5FA7" w:rsidP="004E10C1">
      <w:pPr>
        <w:spacing w:after="0" w:line="240" w:lineRule="auto"/>
        <w:jc w:val="both"/>
        <w:rPr>
          <w:rFonts w:ascii="Times New Roman" w:hAnsi="Times New Roman"/>
          <w:iCs/>
          <w:color w:val="000000" w:themeColor="text1"/>
          <w:sz w:val="16"/>
          <w:szCs w:val="16"/>
        </w:rPr>
      </w:pPr>
    </w:p>
    <w:p w14:paraId="74C0ABF9"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марта 1933 года ZRS-5, заказанный флотом, получил имя «</w:t>
      </w:r>
      <w:proofErr w:type="spellStart"/>
      <w:r w:rsidRPr="004E10C1">
        <w:rPr>
          <w:rFonts w:ascii="Times New Roman" w:hAnsi="Times New Roman"/>
          <w:color w:val="000000" w:themeColor="text1"/>
          <w:sz w:val="16"/>
          <w:szCs w:val="16"/>
        </w:rPr>
        <w:t>Мэкон</w:t>
      </w:r>
      <w:proofErr w:type="spellEnd"/>
      <w:r w:rsidRPr="004E10C1">
        <w:rPr>
          <w:rFonts w:ascii="Times New Roman" w:hAnsi="Times New Roman"/>
          <w:color w:val="000000" w:themeColor="text1"/>
          <w:sz w:val="16"/>
          <w:szCs w:val="16"/>
        </w:rPr>
        <w:t>». В свой первый полет дирижабль отправился 21 апреля 1933 года. Еще в то время, когда строительство «Акрона» продолжалось, высказывалось мнение, что следующий дирижабль не должен быть просто копией предыдущего. Летный отдел ВМФ предложил увеличить корпус корабля и установить еще одну секцию длиной 22,5 м, что значительно повышало грузоподъемность дирижабля. Проявилось также недоверие к немецким двигателям «Майбах» VL-II и вместо них было предложено установить отечественные двенадцатицилиндровые «Аллисон» VG-1710, которые, правда, имелись еще в виде опытных образцов. Все эти доработки преследовали своей целью добиться увеличения радиуса действия «</w:t>
      </w:r>
      <w:proofErr w:type="spellStart"/>
      <w:r w:rsidRPr="004E10C1">
        <w:rPr>
          <w:rFonts w:ascii="Times New Roman" w:hAnsi="Times New Roman"/>
          <w:color w:val="000000" w:themeColor="text1"/>
          <w:sz w:val="16"/>
          <w:szCs w:val="16"/>
        </w:rPr>
        <w:t>Мэкона</w:t>
      </w:r>
      <w:proofErr w:type="spellEnd"/>
      <w:r w:rsidRPr="004E10C1">
        <w:rPr>
          <w:rFonts w:ascii="Times New Roman" w:hAnsi="Times New Roman"/>
          <w:color w:val="000000" w:themeColor="text1"/>
          <w:sz w:val="16"/>
          <w:szCs w:val="16"/>
        </w:rPr>
        <w:t xml:space="preserve">». </w:t>
      </w:r>
    </w:p>
    <w:p w14:paraId="1E926000"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на реализацию этих планов не было отпущено дополнительных финансовых средств, да и военно-политическая обстановка на Тихом океане требовала пристального внимания к этому региону, поэтому «</w:t>
      </w:r>
      <w:proofErr w:type="spellStart"/>
      <w:r w:rsidRPr="004E10C1">
        <w:rPr>
          <w:rFonts w:ascii="Times New Roman" w:hAnsi="Times New Roman"/>
          <w:color w:val="000000" w:themeColor="text1"/>
          <w:sz w:val="16"/>
          <w:szCs w:val="16"/>
        </w:rPr>
        <w:t>Мэкон</w:t>
      </w:r>
      <w:proofErr w:type="spellEnd"/>
      <w:r w:rsidRPr="004E10C1">
        <w:rPr>
          <w:rFonts w:ascii="Times New Roman" w:hAnsi="Times New Roman"/>
          <w:color w:val="000000" w:themeColor="text1"/>
          <w:sz w:val="16"/>
          <w:szCs w:val="16"/>
        </w:rPr>
        <w:t xml:space="preserve">» остался полностью подобен своему старшему собрату. </w:t>
      </w:r>
    </w:p>
    <w:p w14:paraId="7079B33E" w14:textId="77777777" w:rsidR="007E5FA7" w:rsidRPr="004E10C1" w:rsidRDefault="007E5F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Ангар для самолетов был доработан таким образом, чтобы там можно было разместить 5 самолетов, но в действительности находилось 4 — трапеция всегда была свободна. Опыт практических полетов показал, что пропускная способность одной трапеции является недостаточной для эффективного использования самолетов в реальной боевой обстановке. Появилась идея разместить под нижней [442] частью дирижабля рельсы, на которых можно было на кран-балке вывозить самолет из ангара наружу и оставлять его в боевой готовности вне дирижабля. Эта идея так и не была полностью реализована, но в результате за ангаром была установлена небольшая дополнительная перекладина, на которой висел самолет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F9C-2 в полной готовности к немедленному вылету, при этом обычно шасси на них отсутствовало (11324).</w:t>
      </w:r>
    </w:p>
    <w:p w14:paraId="07DE4A29" w14:textId="77777777" w:rsidR="007E5FA7" w:rsidRPr="004E10C1" w:rsidRDefault="007E5FA7" w:rsidP="004E10C1">
      <w:pPr>
        <w:spacing w:after="0" w:line="240" w:lineRule="auto"/>
        <w:jc w:val="both"/>
        <w:rPr>
          <w:rFonts w:ascii="Times New Roman" w:hAnsi="Times New Roman"/>
          <w:color w:val="000000" w:themeColor="text1"/>
          <w:sz w:val="16"/>
          <w:szCs w:val="16"/>
        </w:rPr>
      </w:pPr>
    </w:p>
    <w:p w14:paraId="75CFCB73" w14:textId="77777777" w:rsidR="00AD1D3C" w:rsidRPr="004E10C1" w:rsidRDefault="00AD1D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11 марта</w:t>
      </w:r>
      <w:r w:rsidRPr="004E10C1">
        <w:rPr>
          <w:rFonts w:ascii="Times New Roman" w:hAnsi="Times New Roman"/>
          <w:color w:val="000000" w:themeColor="text1"/>
          <w:sz w:val="16"/>
          <w:szCs w:val="16"/>
        </w:rPr>
        <w:t xml:space="preserve"> в 1933 году закончено строительство второго дирижабля – летающего авианосца, разработанного совместной американо-германской фирме «Goodyear-Zeppelin». В торжественной обстановке ему присвоили имя «USS </w:t>
      </w:r>
      <w:proofErr w:type="spellStart"/>
      <w:r w:rsidRPr="004E10C1">
        <w:rPr>
          <w:rFonts w:ascii="Times New Roman" w:hAnsi="Times New Roman"/>
          <w:color w:val="000000" w:themeColor="text1"/>
          <w:sz w:val="16"/>
          <w:szCs w:val="16"/>
        </w:rPr>
        <w:t>Macon</w:t>
      </w:r>
      <w:proofErr w:type="spellEnd"/>
      <w:r w:rsidRPr="004E10C1">
        <w:rPr>
          <w:rFonts w:ascii="Times New Roman" w:hAnsi="Times New Roman"/>
          <w:color w:val="000000" w:themeColor="text1"/>
          <w:sz w:val="16"/>
          <w:szCs w:val="16"/>
        </w:rPr>
        <w:t xml:space="preserve">». В качестве носимого истребителя использовали многоцелевой истребитель </w:t>
      </w:r>
      <w:hyperlink r:id="rId102" w:tgtFrame="_blank" w:history="1">
        <w:r w:rsidRPr="004E10C1">
          <w:rPr>
            <w:rFonts w:ascii="Times New Roman" w:hAnsi="Times New Roman"/>
            <w:color w:val="000000" w:themeColor="text1"/>
            <w:sz w:val="16"/>
            <w:szCs w:val="16"/>
          </w:rPr>
          <w:t>«F9C» «</w:t>
        </w:r>
        <w:proofErr w:type="spellStart"/>
        <w:r w:rsidRPr="004E10C1">
          <w:rPr>
            <w:rFonts w:ascii="Times New Roman" w:hAnsi="Times New Roman"/>
            <w:color w:val="000000" w:themeColor="text1"/>
            <w:sz w:val="16"/>
            <w:szCs w:val="16"/>
          </w:rPr>
          <w:t>Sparrowhawk</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 xml:space="preserve">(разработчик: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США) (15065).</w:t>
      </w:r>
    </w:p>
    <w:p w14:paraId="3FBD02B3" w14:textId="77777777" w:rsidR="00AD1D3C" w:rsidRPr="004E10C1" w:rsidRDefault="00AD1D3C" w:rsidP="004E10C1">
      <w:pPr>
        <w:spacing w:after="0" w:line="240" w:lineRule="auto"/>
        <w:jc w:val="both"/>
        <w:rPr>
          <w:rFonts w:ascii="Times New Roman" w:hAnsi="Times New Roman"/>
          <w:color w:val="000000" w:themeColor="text1"/>
          <w:sz w:val="16"/>
          <w:szCs w:val="16"/>
        </w:rPr>
      </w:pPr>
    </w:p>
    <w:p w14:paraId="511D53AF"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D20456D"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A14532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марта 1933 года с Исх. N 72сс были направлены Технические требования к экспериментальному самолету ТШ с мотором М34, которые 10 марта 1933 года утвердил Гл. инженер-механик ВВС Аузан утвердил</w:t>
      </w:r>
    </w:p>
    <w:p w14:paraId="48C77A1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p w14:paraId="27A41D5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5E06BA5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1023CB4" w14:textId="77777777">
        <w:tc>
          <w:tcPr>
            <w:tcW w:w="5636" w:type="dxa"/>
          </w:tcPr>
          <w:p w14:paraId="43289C9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15-20 км</w:t>
            </w:r>
          </w:p>
        </w:tc>
        <w:tc>
          <w:tcPr>
            <w:tcW w:w="5636" w:type="dxa"/>
          </w:tcPr>
          <w:p w14:paraId="080C0AA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250-260 км/час</w:t>
            </w:r>
          </w:p>
        </w:tc>
      </w:tr>
      <w:tr w:rsidR="004E10C1" w:rsidRPr="004E10C1" w14:paraId="4616E004" w14:textId="77777777">
        <w:tc>
          <w:tcPr>
            <w:tcW w:w="5636" w:type="dxa"/>
          </w:tcPr>
          <w:p w14:paraId="5DDFA58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5636" w:type="dxa"/>
          </w:tcPr>
          <w:p w14:paraId="67DDE13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15-16 м</w:t>
            </w:r>
          </w:p>
        </w:tc>
      </w:tr>
      <w:tr w:rsidR="004E10C1" w:rsidRPr="004E10C1" w14:paraId="74F9A6D7" w14:textId="77777777">
        <w:tc>
          <w:tcPr>
            <w:tcW w:w="5636" w:type="dxa"/>
          </w:tcPr>
          <w:p w14:paraId="769CC0C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Практическим потолком</w:t>
            </w:r>
          </w:p>
        </w:tc>
        <w:tc>
          <w:tcPr>
            <w:tcW w:w="5636" w:type="dxa"/>
          </w:tcPr>
          <w:p w14:paraId="769CB5D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 м</w:t>
            </w:r>
          </w:p>
        </w:tc>
      </w:tr>
      <w:tr w:rsidR="004E10C1" w:rsidRPr="004E10C1" w14:paraId="169BB184" w14:textId="77777777">
        <w:tc>
          <w:tcPr>
            <w:tcW w:w="5636" w:type="dxa"/>
          </w:tcPr>
          <w:p w14:paraId="288271E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Посадочной скоростью</w:t>
            </w:r>
          </w:p>
        </w:tc>
        <w:tc>
          <w:tcPr>
            <w:tcW w:w="5636" w:type="dxa"/>
          </w:tcPr>
          <w:p w14:paraId="2F5979A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80-90 км/час</w:t>
            </w:r>
          </w:p>
        </w:tc>
      </w:tr>
    </w:tbl>
    <w:p w14:paraId="6DF5C5E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08B53A0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2B8010F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B176ED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7D0497F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446681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самолета должна стремиться к максимальному обеспечению и сохранению свойств самолета после попадания пуль в </w:t>
      </w:r>
      <w:proofErr w:type="spellStart"/>
      <w:r w:rsidRPr="004E10C1">
        <w:rPr>
          <w:rFonts w:ascii="Times New Roman" w:hAnsi="Times New Roman"/>
          <w:color w:val="000000" w:themeColor="text1"/>
          <w:sz w:val="16"/>
          <w:szCs w:val="16"/>
        </w:rPr>
        <w:t>неброневые</w:t>
      </w:r>
      <w:proofErr w:type="spellEnd"/>
      <w:r w:rsidRPr="004E10C1">
        <w:rPr>
          <w:rFonts w:ascii="Times New Roman" w:hAnsi="Times New Roman"/>
          <w:color w:val="000000" w:themeColor="text1"/>
          <w:sz w:val="16"/>
          <w:szCs w:val="16"/>
        </w:rPr>
        <w:t xml:space="preserve"> части самолета.</w:t>
      </w:r>
    </w:p>
    <w:p w14:paraId="0C1455A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увеличения надежности при повреждении пулями, стабилизатор, киль, все рули и элероны должны быть металлическими.</w:t>
      </w:r>
    </w:p>
    <w:p w14:paraId="0327E2C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2 человека.</w:t>
      </w:r>
    </w:p>
    <w:p w14:paraId="2C34D69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w:t>
      </w:r>
    </w:p>
    <w:p w14:paraId="021881C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Передний огонь:</w:t>
      </w:r>
    </w:p>
    <w:p w14:paraId="0138490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4-6 пулеметов </w:t>
      </w:r>
      <w:proofErr w:type="spellStart"/>
      <w:r w:rsidRPr="004E10C1">
        <w:rPr>
          <w:rFonts w:ascii="Times New Roman" w:hAnsi="Times New Roman"/>
          <w:color w:val="000000" w:themeColor="text1"/>
          <w:sz w:val="16"/>
          <w:szCs w:val="16"/>
        </w:rPr>
        <w:t>Шкасс</w:t>
      </w:r>
      <w:proofErr w:type="spellEnd"/>
    </w:p>
    <w:p w14:paraId="675643D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по 1000 шт. на пулемет</w:t>
      </w:r>
    </w:p>
    <w:p w14:paraId="7374BB8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Задний огонь</w:t>
      </w:r>
    </w:p>
    <w:p w14:paraId="604C0F6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Пулемет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1 шт.</w:t>
      </w:r>
    </w:p>
    <w:p w14:paraId="60F6B92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1500 шт.</w:t>
      </w:r>
    </w:p>
    <w:p w14:paraId="742A00D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w:t>
      </w:r>
    </w:p>
    <w:p w14:paraId="0A6FBCC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Бомбы 200 кг (3539).</w:t>
      </w:r>
    </w:p>
    <w:p w14:paraId="7BAA1BC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47F94477"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0C45DAD"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84A8486"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марта</w:t>
      </w:r>
      <w:r w:rsidRPr="004E10C1">
        <w:rPr>
          <w:rFonts w:ascii="Times New Roman" w:hAnsi="Times New Roman"/>
          <w:color w:val="000000" w:themeColor="text1"/>
          <w:sz w:val="16"/>
          <w:szCs w:val="16"/>
        </w:rPr>
        <w:t xml:space="preserve"> в 1933 году в Москве по обвинению в шпионаже и диверсионной деятельности арестованы 6 англичан и 10 советских граждан – служащие английской электротехнической компании «Метро Виккерс». В апреле состоялся судебный процесс, в результате которого четверо англичан были высланы из СССР, а двое получили по 2 и 3 года тюрьмы. В ответ Англия ввела торговое эмбарго (15066).</w:t>
      </w:r>
    </w:p>
    <w:p w14:paraId="6DCAD7E0"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19C8AC5B" w14:textId="77777777" w:rsidR="00393D95" w:rsidRPr="004E10C1" w:rsidRDefault="00393D9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марта 1933 донецкая шахта имени Сталина призвала развернуть </w:t>
      </w:r>
      <w:proofErr w:type="spellStart"/>
      <w:r w:rsidRPr="004E10C1">
        <w:rPr>
          <w:rFonts w:ascii="Times New Roman" w:hAnsi="Times New Roman"/>
          <w:color w:val="000000" w:themeColor="text1"/>
          <w:sz w:val="16"/>
          <w:szCs w:val="16"/>
        </w:rPr>
        <w:t>вседонецкое</w:t>
      </w:r>
      <w:proofErr w:type="spellEnd"/>
      <w:r w:rsidRPr="004E10C1">
        <w:rPr>
          <w:rFonts w:ascii="Times New Roman" w:hAnsi="Times New Roman"/>
          <w:color w:val="000000" w:themeColor="text1"/>
          <w:sz w:val="16"/>
          <w:szCs w:val="16"/>
        </w:rPr>
        <w:t xml:space="preserve"> соревнование (4962).</w:t>
      </w:r>
    </w:p>
    <w:p w14:paraId="4288DBD3" w14:textId="77777777" w:rsidR="00393D95" w:rsidRPr="004E10C1" w:rsidRDefault="00393D9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61368"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20349E2"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36396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марта 1933 в Ораниенбурге был открыт первый концлагерь (1796).</w:t>
      </w:r>
    </w:p>
    <w:p w14:paraId="2245A14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6449E23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марта 1933 президент Гинденбург спустил флаг Немецкой республики и приказал, чтобы флаг со свастикой и имперский флаг висели рядом (2100).</w:t>
      </w:r>
    </w:p>
    <w:p w14:paraId="0178FAC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19397C1D"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марта</w:t>
      </w:r>
      <w:r w:rsidRPr="004E10C1">
        <w:rPr>
          <w:rFonts w:ascii="Times New Roman" w:hAnsi="Times New Roman"/>
          <w:color w:val="000000" w:themeColor="text1"/>
          <w:sz w:val="16"/>
          <w:szCs w:val="16"/>
        </w:rPr>
        <w:t xml:space="preserve"> в 1933 году президент Германии Гинденбург запретил республиканский флаг и приказал вывешивать бок о бок имперский и нацистский флаги (15066).</w:t>
      </w:r>
    </w:p>
    <w:p w14:paraId="4D5B1384"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3A089006"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марта</w:t>
      </w:r>
      <w:r w:rsidRPr="004E10C1">
        <w:rPr>
          <w:rFonts w:ascii="Times New Roman" w:hAnsi="Times New Roman"/>
          <w:color w:val="000000" w:themeColor="text1"/>
          <w:sz w:val="16"/>
          <w:szCs w:val="16"/>
        </w:rPr>
        <w:t xml:space="preserve"> в 1933 году первая транслируемая по радио "беседа у камелька" президента Рузвельта с народом. В ней он заверяет граждан в полной безопасности их банковских вкладов (15066).</w:t>
      </w:r>
    </w:p>
    <w:p w14:paraId="758A08E6"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4B844DC6"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DA88643"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33904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марта 1933 года начальник 7 сектора </w:t>
      </w:r>
      <w:proofErr w:type="spellStart"/>
      <w:r w:rsidRPr="004E10C1">
        <w:rPr>
          <w:rFonts w:ascii="Times New Roman" w:hAnsi="Times New Roman"/>
          <w:color w:val="000000" w:themeColor="text1"/>
          <w:sz w:val="16"/>
          <w:szCs w:val="16"/>
        </w:rPr>
        <w:t>Горощенко</w:t>
      </w:r>
      <w:proofErr w:type="spellEnd"/>
    </w:p>
    <w:p w14:paraId="1633E39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Состояние опытных сухопутных самолетов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895"/>
        <w:gridCol w:w="1683"/>
      </w:tblGrid>
      <w:tr w:rsidR="004E10C1" w:rsidRPr="004E10C1" w14:paraId="346C5BFC" w14:textId="77777777">
        <w:tc>
          <w:tcPr>
            <w:tcW w:w="1289" w:type="dxa"/>
          </w:tcPr>
          <w:p w14:paraId="5FAFF1B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объекта</w:t>
            </w:r>
          </w:p>
        </w:tc>
        <w:tc>
          <w:tcPr>
            <w:tcW w:w="1289" w:type="dxa"/>
          </w:tcPr>
          <w:p w14:paraId="7BD9316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w:t>
            </w:r>
          </w:p>
        </w:tc>
        <w:tc>
          <w:tcPr>
            <w:tcW w:w="1289" w:type="dxa"/>
          </w:tcPr>
          <w:p w14:paraId="564A200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предложению организации</w:t>
            </w:r>
          </w:p>
        </w:tc>
        <w:tc>
          <w:tcPr>
            <w:tcW w:w="1289" w:type="dxa"/>
          </w:tcPr>
          <w:p w14:paraId="74BB891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дачи </w:t>
            </w:r>
            <w:proofErr w:type="spellStart"/>
            <w:r w:rsidRPr="004E10C1">
              <w:rPr>
                <w:rFonts w:ascii="Times New Roman" w:hAnsi="Times New Roman"/>
                <w:color w:val="000000" w:themeColor="text1"/>
                <w:sz w:val="16"/>
                <w:szCs w:val="16"/>
              </w:rPr>
              <w:t>техтребований</w:t>
            </w:r>
            <w:proofErr w:type="spellEnd"/>
          </w:p>
        </w:tc>
        <w:tc>
          <w:tcPr>
            <w:tcW w:w="1289" w:type="dxa"/>
          </w:tcPr>
          <w:p w14:paraId="5986AA9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Прислана боевая схема</w:t>
            </w:r>
          </w:p>
        </w:tc>
        <w:tc>
          <w:tcPr>
            <w:tcW w:w="1289" w:type="dxa"/>
          </w:tcPr>
          <w:p w14:paraId="1E4C4E0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Утверждение макета</w:t>
            </w:r>
          </w:p>
        </w:tc>
        <w:tc>
          <w:tcPr>
            <w:tcW w:w="1289" w:type="dxa"/>
          </w:tcPr>
          <w:p w14:paraId="705A728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получение мотора</w:t>
            </w:r>
          </w:p>
        </w:tc>
        <w:tc>
          <w:tcPr>
            <w:tcW w:w="895" w:type="dxa"/>
          </w:tcPr>
          <w:p w14:paraId="58E98FC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получения мотора – выход по плану</w:t>
            </w:r>
          </w:p>
        </w:tc>
        <w:tc>
          <w:tcPr>
            <w:tcW w:w="1683" w:type="dxa"/>
          </w:tcPr>
          <w:p w14:paraId="133D5ED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работы</w:t>
            </w:r>
          </w:p>
        </w:tc>
      </w:tr>
      <w:tr w:rsidR="004E10C1" w:rsidRPr="004E10C1" w14:paraId="734B2F0C" w14:textId="77777777">
        <w:tc>
          <w:tcPr>
            <w:tcW w:w="1289" w:type="dxa"/>
          </w:tcPr>
          <w:p w14:paraId="3C11B26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ЛР-М34НР </w:t>
            </w:r>
          </w:p>
        </w:tc>
        <w:tc>
          <w:tcPr>
            <w:tcW w:w="1289" w:type="dxa"/>
          </w:tcPr>
          <w:p w14:paraId="0DF5194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w:t>
            </w:r>
          </w:p>
        </w:tc>
        <w:tc>
          <w:tcPr>
            <w:tcW w:w="1289" w:type="dxa"/>
          </w:tcPr>
          <w:p w14:paraId="0ED814D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tc>
        <w:tc>
          <w:tcPr>
            <w:tcW w:w="1289" w:type="dxa"/>
          </w:tcPr>
          <w:p w14:paraId="12A501C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1932</w:t>
            </w:r>
          </w:p>
        </w:tc>
        <w:tc>
          <w:tcPr>
            <w:tcW w:w="1289" w:type="dxa"/>
          </w:tcPr>
          <w:p w14:paraId="5F412E0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6290292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декабря 1932</w:t>
            </w:r>
          </w:p>
        </w:tc>
        <w:tc>
          <w:tcPr>
            <w:tcW w:w="1289" w:type="dxa"/>
          </w:tcPr>
          <w:p w14:paraId="4F885A4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3CFBE86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c>
          <w:tcPr>
            <w:tcW w:w="1683" w:type="dxa"/>
          </w:tcPr>
          <w:p w14:paraId="270E868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Чертежи готовы на 100%. Производится подготовка производства. Изготовляются детали для </w:t>
            </w:r>
            <w:proofErr w:type="spellStart"/>
            <w:r w:rsidRPr="004E10C1">
              <w:rPr>
                <w:rFonts w:ascii="Times New Roman" w:hAnsi="Times New Roman"/>
                <w:color w:val="000000" w:themeColor="text1"/>
                <w:sz w:val="16"/>
                <w:szCs w:val="16"/>
              </w:rPr>
              <w:t>статиспытаний</w:t>
            </w:r>
            <w:proofErr w:type="spellEnd"/>
            <w:r w:rsidRPr="004E10C1">
              <w:rPr>
                <w:rFonts w:ascii="Times New Roman" w:hAnsi="Times New Roman"/>
                <w:color w:val="000000" w:themeColor="text1"/>
                <w:sz w:val="16"/>
                <w:szCs w:val="16"/>
              </w:rPr>
              <w:t>.</w:t>
            </w:r>
          </w:p>
        </w:tc>
      </w:tr>
      <w:tr w:rsidR="004E10C1" w:rsidRPr="004E10C1" w14:paraId="4E82AC36" w14:textId="77777777">
        <w:tc>
          <w:tcPr>
            <w:tcW w:w="1289" w:type="dxa"/>
          </w:tcPr>
          <w:p w14:paraId="2658C8E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ДИ6-М32 (М38)</w:t>
            </w:r>
          </w:p>
        </w:tc>
        <w:tc>
          <w:tcPr>
            <w:tcW w:w="1289" w:type="dxa"/>
          </w:tcPr>
          <w:p w14:paraId="3721501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w:t>
            </w:r>
          </w:p>
        </w:tc>
        <w:tc>
          <w:tcPr>
            <w:tcW w:w="1289" w:type="dxa"/>
          </w:tcPr>
          <w:p w14:paraId="140B59D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Декабрь 1933 – 1 января 1934</w:t>
            </w:r>
          </w:p>
        </w:tc>
        <w:tc>
          <w:tcPr>
            <w:tcW w:w="1289" w:type="dxa"/>
          </w:tcPr>
          <w:p w14:paraId="1281E61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w:t>
            </w:r>
          </w:p>
        </w:tc>
        <w:tc>
          <w:tcPr>
            <w:tcW w:w="1289" w:type="dxa"/>
          </w:tcPr>
          <w:p w14:paraId="1C64020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3AE96F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1BE1719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32CEB59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М32Н</w:t>
            </w:r>
          </w:p>
        </w:tc>
        <w:tc>
          <w:tcPr>
            <w:tcW w:w="1683" w:type="dxa"/>
          </w:tcPr>
          <w:p w14:paraId="3F1973F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Происходит разработка схем под М32 и М58.</w:t>
            </w:r>
          </w:p>
        </w:tc>
      </w:tr>
      <w:tr w:rsidR="004E10C1" w:rsidRPr="004E10C1" w14:paraId="51E3535A" w14:textId="77777777">
        <w:tc>
          <w:tcPr>
            <w:tcW w:w="1289" w:type="dxa"/>
          </w:tcPr>
          <w:p w14:paraId="0615798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М-58 (М38)</w:t>
            </w:r>
          </w:p>
        </w:tc>
        <w:tc>
          <w:tcPr>
            <w:tcW w:w="1289" w:type="dxa"/>
          </w:tcPr>
          <w:p w14:paraId="00E3BE5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3C0A772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c>
          <w:tcPr>
            <w:tcW w:w="1289" w:type="dxa"/>
          </w:tcPr>
          <w:p w14:paraId="7889378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1932</w:t>
            </w:r>
          </w:p>
          <w:p w14:paraId="43243C1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1932</w:t>
            </w:r>
          </w:p>
        </w:tc>
        <w:tc>
          <w:tcPr>
            <w:tcW w:w="1289" w:type="dxa"/>
          </w:tcPr>
          <w:p w14:paraId="6022168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декабря 1932</w:t>
            </w:r>
          </w:p>
        </w:tc>
        <w:tc>
          <w:tcPr>
            <w:tcW w:w="1289" w:type="dxa"/>
          </w:tcPr>
          <w:p w14:paraId="16C7CAA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9B75C8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Меркур</w:t>
            </w:r>
          </w:p>
        </w:tc>
        <w:tc>
          <w:tcPr>
            <w:tcW w:w="895" w:type="dxa"/>
          </w:tcPr>
          <w:p w14:paraId="5A65E01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tc>
        <w:tc>
          <w:tcPr>
            <w:tcW w:w="1683" w:type="dxa"/>
          </w:tcPr>
          <w:p w14:paraId="1153AB6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Идет проработка эскизного проекта и продувки.</w:t>
            </w:r>
          </w:p>
        </w:tc>
      </w:tr>
      <w:tr w:rsidR="004E10C1" w:rsidRPr="004E10C1" w14:paraId="13FF2B52" w14:textId="77777777">
        <w:tc>
          <w:tcPr>
            <w:tcW w:w="1289" w:type="dxa"/>
          </w:tcPr>
          <w:p w14:paraId="190181B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РК-1-М52 (Кричевского)</w:t>
            </w:r>
          </w:p>
        </w:tc>
        <w:tc>
          <w:tcPr>
            <w:tcW w:w="1289" w:type="dxa"/>
          </w:tcPr>
          <w:p w14:paraId="69DABB3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w:t>
            </w:r>
          </w:p>
        </w:tc>
        <w:tc>
          <w:tcPr>
            <w:tcW w:w="1289" w:type="dxa"/>
          </w:tcPr>
          <w:p w14:paraId="074C6C5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tc>
        <w:tc>
          <w:tcPr>
            <w:tcW w:w="1289" w:type="dxa"/>
          </w:tcPr>
          <w:p w14:paraId="19E442A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64DD073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E6A6B9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3AEA34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7DBA945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83" w:type="dxa"/>
          </w:tcPr>
          <w:p w14:paraId="79D9944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оперение, шасси готовы. Крыло </w:t>
            </w:r>
            <w:proofErr w:type="spellStart"/>
            <w:r w:rsidRPr="004E10C1">
              <w:rPr>
                <w:rFonts w:ascii="Times New Roman" w:hAnsi="Times New Roman"/>
                <w:color w:val="000000" w:themeColor="text1"/>
                <w:sz w:val="16"/>
                <w:szCs w:val="16"/>
              </w:rPr>
              <w:t>моноспар</w:t>
            </w:r>
            <w:proofErr w:type="spellEnd"/>
            <w:r w:rsidRPr="004E10C1">
              <w:rPr>
                <w:rFonts w:ascii="Times New Roman" w:hAnsi="Times New Roman"/>
                <w:color w:val="000000" w:themeColor="text1"/>
                <w:sz w:val="16"/>
                <w:szCs w:val="16"/>
              </w:rPr>
              <w:t xml:space="preserve"> передано в ОПАК для </w:t>
            </w:r>
            <w:proofErr w:type="spellStart"/>
            <w:r w:rsidRPr="004E10C1">
              <w:rPr>
                <w:rFonts w:ascii="Times New Roman" w:hAnsi="Times New Roman"/>
                <w:color w:val="000000" w:themeColor="text1"/>
                <w:sz w:val="16"/>
                <w:szCs w:val="16"/>
              </w:rPr>
              <w:t>статиспытаний</w:t>
            </w:r>
            <w:proofErr w:type="spellEnd"/>
            <w:r w:rsidRPr="004E10C1">
              <w:rPr>
                <w:rFonts w:ascii="Times New Roman" w:hAnsi="Times New Roman"/>
                <w:color w:val="000000" w:themeColor="text1"/>
                <w:sz w:val="16"/>
                <w:szCs w:val="16"/>
              </w:rPr>
              <w:t xml:space="preserve">. Изготовляется крыло с меньшим размахом </w:t>
            </w:r>
            <w:proofErr w:type="spellStart"/>
            <w:r w:rsidRPr="004E10C1">
              <w:rPr>
                <w:rFonts w:ascii="Times New Roman" w:hAnsi="Times New Roman"/>
                <w:color w:val="000000" w:themeColor="text1"/>
                <w:sz w:val="16"/>
                <w:szCs w:val="16"/>
              </w:rPr>
              <w:t>двухлонжерон</w:t>
            </w:r>
            <w:proofErr w:type="spellEnd"/>
            <w:r w:rsidRPr="004E10C1">
              <w:rPr>
                <w:rFonts w:ascii="Times New Roman" w:hAnsi="Times New Roman"/>
                <w:color w:val="000000" w:themeColor="text1"/>
                <w:sz w:val="16"/>
                <w:szCs w:val="16"/>
              </w:rPr>
              <w:t>.</w:t>
            </w:r>
          </w:p>
          <w:p w14:paraId="2B19B34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Задержка переходом на завод № 39.</w:t>
            </w:r>
          </w:p>
        </w:tc>
      </w:tr>
      <w:tr w:rsidR="004E10C1" w:rsidRPr="004E10C1" w14:paraId="2FB1B6B3" w14:textId="77777777">
        <w:tc>
          <w:tcPr>
            <w:tcW w:w="1289" w:type="dxa"/>
          </w:tcPr>
          <w:p w14:paraId="3F2DA6A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1289" w:type="dxa"/>
          </w:tcPr>
          <w:p w14:paraId="55603C6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w:t>
            </w:r>
          </w:p>
        </w:tc>
        <w:tc>
          <w:tcPr>
            <w:tcW w:w="1289" w:type="dxa"/>
          </w:tcPr>
          <w:p w14:paraId="67F9F11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w:t>
            </w:r>
          </w:p>
        </w:tc>
        <w:tc>
          <w:tcPr>
            <w:tcW w:w="1289" w:type="dxa"/>
          </w:tcPr>
          <w:p w14:paraId="7AA1F51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w:t>
            </w:r>
          </w:p>
        </w:tc>
        <w:tc>
          <w:tcPr>
            <w:tcW w:w="1289" w:type="dxa"/>
          </w:tcPr>
          <w:p w14:paraId="32452E8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315E41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19DCA01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3FF6B31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83" w:type="dxa"/>
          </w:tcPr>
          <w:p w14:paraId="7640D17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Проделаны изыскания по 6 схемам. Окончательно подготовляется схема моноплана.</w:t>
            </w:r>
          </w:p>
        </w:tc>
      </w:tr>
      <w:tr w:rsidR="004E10C1" w:rsidRPr="004E10C1" w14:paraId="5557A3DC" w14:textId="77777777">
        <w:tc>
          <w:tcPr>
            <w:tcW w:w="1289" w:type="dxa"/>
          </w:tcPr>
          <w:p w14:paraId="4FBAC87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Сверхвысотн</w:t>
            </w:r>
            <w:proofErr w:type="spellEnd"/>
            <w:r w:rsidRPr="004E10C1">
              <w:rPr>
                <w:rFonts w:ascii="Times New Roman" w:hAnsi="Times New Roman"/>
                <w:color w:val="000000" w:themeColor="text1"/>
                <w:sz w:val="16"/>
                <w:szCs w:val="16"/>
              </w:rPr>
              <w:t>. М34НР</w:t>
            </w:r>
          </w:p>
        </w:tc>
        <w:tc>
          <w:tcPr>
            <w:tcW w:w="1289" w:type="dxa"/>
          </w:tcPr>
          <w:p w14:paraId="4BA97C7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w:t>
            </w:r>
          </w:p>
        </w:tc>
        <w:tc>
          <w:tcPr>
            <w:tcW w:w="1289" w:type="dxa"/>
          </w:tcPr>
          <w:p w14:paraId="40187EA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c>
          <w:tcPr>
            <w:tcW w:w="1289" w:type="dxa"/>
          </w:tcPr>
          <w:p w14:paraId="06C09B7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618542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E606F8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4A332F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23E7B61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c>
          <w:tcPr>
            <w:tcW w:w="1683" w:type="dxa"/>
          </w:tcPr>
          <w:p w14:paraId="0B40F08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Чертежи готовы на 95%. Изготовлены: лонжероны крыла, нервюры. Чертежи с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 xml:space="preserve"> изъяты. Работы с переездом свернуты – только начали разворачиваться на новом </w:t>
            </w:r>
            <w:proofErr w:type="spellStart"/>
            <w:proofErr w:type="gramStart"/>
            <w:r w:rsidRPr="004E10C1">
              <w:rPr>
                <w:rFonts w:ascii="Times New Roman" w:hAnsi="Times New Roman"/>
                <w:color w:val="000000" w:themeColor="text1"/>
                <w:sz w:val="16"/>
                <w:szCs w:val="16"/>
              </w:rPr>
              <w:t>месте.Вопрос</w:t>
            </w:r>
            <w:proofErr w:type="spellEnd"/>
            <w:proofErr w:type="gramEnd"/>
            <w:r w:rsidRPr="004E10C1">
              <w:rPr>
                <w:rFonts w:ascii="Times New Roman" w:hAnsi="Times New Roman"/>
                <w:color w:val="000000" w:themeColor="text1"/>
                <w:sz w:val="16"/>
                <w:szCs w:val="16"/>
              </w:rPr>
              <w:t xml:space="preserve"> с готовностью мотора не ясен.</w:t>
            </w:r>
          </w:p>
        </w:tc>
      </w:tr>
      <w:tr w:rsidR="004E10C1" w:rsidRPr="004E10C1" w14:paraId="095FE756" w14:textId="77777777">
        <w:tc>
          <w:tcPr>
            <w:tcW w:w="1289" w:type="dxa"/>
          </w:tcPr>
          <w:p w14:paraId="1E3619B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Парабола 2М11</w:t>
            </w:r>
          </w:p>
        </w:tc>
        <w:tc>
          <w:tcPr>
            <w:tcW w:w="1289" w:type="dxa"/>
          </w:tcPr>
          <w:p w14:paraId="1C84954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c>
          <w:tcPr>
            <w:tcW w:w="1289" w:type="dxa"/>
          </w:tcPr>
          <w:p w14:paraId="255FE04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6A2B8D3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3D60C4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65A2566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1FD8F63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6169BB0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83" w:type="dxa"/>
          </w:tcPr>
          <w:p w14:paraId="3038AD5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ГУАП предлагает вместо этого самолета построить летающее крыло с двумя моторами по 400-500 НР со сроком выхода в начале 1934 года. Работа фактически не начата.</w:t>
            </w:r>
          </w:p>
        </w:tc>
      </w:tr>
      <w:tr w:rsidR="004E10C1" w:rsidRPr="004E10C1" w14:paraId="5628B118" w14:textId="77777777">
        <w:tc>
          <w:tcPr>
            <w:tcW w:w="1289" w:type="dxa"/>
          </w:tcPr>
          <w:p w14:paraId="3F3A8F3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М34 эталон</w:t>
            </w:r>
          </w:p>
        </w:tc>
        <w:tc>
          <w:tcPr>
            <w:tcW w:w="1289" w:type="dxa"/>
          </w:tcPr>
          <w:p w14:paraId="4494AA3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1932</w:t>
            </w:r>
          </w:p>
        </w:tc>
        <w:tc>
          <w:tcPr>
            <w:tcW w:w="1289" w:type="dxa"/>
          </w:tcPr>
          <w:p w14:paraId="1653B2A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3F9E8B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560AC5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8C0378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711E4F0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95" w:type="dxa"/>
          </w:tcPr>
          <w:p w14:paraId="32CA2FA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83" w:type="dxa"/>
          </w:tcPr>
          <w:p w14:paraId="11932CC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совершенно не производится. В плане ЦКБ завода № 39 не стоит.</w:t>
            </w:r>
          </w:p>
        </w:tc>
      </w:tr>
      <w:tr w:rsidR="004E10C1" w:rsidRPr="004E10C1" w14:paraId="04343989" w14:textId="77777777">
        <w:tc>
          <w:tcPr>
            <w:tcW w:w="1289" w:type="dxa"/>
          </w:tcPr>
          <w:p w14:paraId="721EBC6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 разрезное крыло 2-й вариант</w:t>
            </w:r>
          </w:p>
        </w:tc>
        <w:tc>
          <w:tcPr>
            <w:tcW w:w="1289" w:type="dxa"/>
          </w:tcPr>
          <w:p w14:paraId="202EE80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28927B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w:t>
            </w:r>
          </w:p>
        </w:tc>
        <w:tc>
          <w:tcPr>
            <w:tcW w:w="1289" w:type="dxa"/>
          </w:tcPr>
          <w:p w14:paraId="22C688E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357DE5F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39EB565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145B66B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Есть</w:t>
            </w:r>
          </w:p>
        </w:tc>
        <w:tc>
          <w:tcPr>
            <w:tcW w:w="895" w:type="dxa"/>
          </w:tcPr>
          <w:p w14:paraId="1180A65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83" w:type="dxa"/>
          </w:tcPr>
          <w:p w14:paraId="0F7B31D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заканчивает испытание в ОЭЛИД.</w:t>
            </w:r>
          </w:p>
        </w:tc>
      </w:tr>
    </w:tbl>
    <w:p w14:paraId="628FFF3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постройки опытных самолетов, строящихся вне ЦАГИ и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2574"/>
        <w:gridCol w:w="1289"/>
      </w:tblGrid>
      <w:tr w:rsidR="004E10C1" w:rsidRPr="004E10C1" w14:paraId="51B8CA85" w14:textId="77777777">
        <w:tc>
          <w:tcPr>
            <w:tcW w:w="1289" w:type="dxa"/>
          </w:tcPr>
          <w:p w14:paraId="493F58B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объекта</w:t>
            </w:r>
          </w:p>
        </w:tc>
        <w:tc>
          <w:tcPr>
            <w:tcW w:w="1289" w:type="dxa"/>
          </w:tcPr>
          <w:p w14:paraId="1E3A6B7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окнчания</w:t>
            </w:r>
            <w:proofErr w:type="spellEnd"/>
            <w:r w:rsidRPr="004E10C1">
              <w:rPr>
                <w:rFonts w:ascii="Times New Roman" w:hAnsi="Times New Roman"/>
                <w:color w:val="000000" w:themeColor="text1"/>
                <w:sz w:val="16"/>
                <w:szCs w:val="16"/>
              </w:rPr>
              <w:t xml:space="preserve"> по плану, утвержденному СТО</w:t>
            </w:r>
          </w:p>
        </w:tc>
        <w:tc>
          <w:tcPr>
            <w:tcW w:w="1289" w:type="dxa"/>
          </w:tcPr>
          <w:p w14:paraId="4239CD6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предполагаемого выхода</w:t>
            </w:r>
          </w:p>
        </w:tc>
        <w:tc>
          <w:tcPr>
            <w:tcW w:w="1289" w:type="dxa"/>
          </w:tcPr>
          <w:p w14:paraId="3E890CE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дачи </w:t>
            </w:r>
            <w:proofErr w:type="spellStart"/>
            <w:r w:rsidRPr="004E10C1">
              <w:rPr>
                <w:rFonts w:ascii="Times New Roman" w:hAnsi="Times New Roman"/>
                <w:color w:val="000000" w:themeColor="text1"/>
                <w:sz w:val="16"/>
                <w:szCs w:val="16"/>
              </w:rPr>
              <w:t>техтребований</w:t>
            </w:r>
            <w:proofErr w:type="spellEnd"/>
          </w:p>
        </w:tc>
        <w:tc>
          <w:tcPr>
            <w:tcW w:w="1289" w:type="dxa"/>
          </w:tcPr>
          <w:p w14:paraId="2AC1E89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утверждения макета</w:t>
            </w:r>
          </w:p>
        </w:tc>
        <w:tc>
          <w:tcPr>
            <w:tcW w:w="1289" w:type="dxa"/>
          </w:tcPr>
          <w:p w14:paraId="6C05CD4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утверждения схемы</w:t>
            </w:r>
          </w:p>
        </w:tc>
        <w:tc>
          <w:tcPr>
            <w:tcW w:w="2574" w:type="dxa"/>
          </w:tcPr>
          <w:p w14:paraId="35A16C3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w:t>
            </w:r>
          </w:p>
        </w:tc>
        <w:tc>
          <w:tcPr>
            <w:tcW w:w="1289" w:type="dxa"/>
          </w:tcPr>
          <w:p w14:paraId="0CC08B9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получения мотора</w:t>
            </w:r>
          </w:p>
        </w:tc>
      </w:tr>
      <w:tr w:rsidR="004E10C1" w:rsidRPr="004E10C1" w14:paraId="553E018F" w14:textId="77777777">
        <w:tc>
          <w:tcPr>
            <w:tcW w:w="1289" w:type="dxa"/>
          </w:tcPr>
          <w:p w14:paraId="393E2AE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Д1-10М34</w:t>
            </w:r>
          </w:p>
        </w:tc>
        <w:tc>
          <w:tcPr>
            <w:tcW w:w="1289" w:type="dxa"/>
          </w:tcPr>
          <w:p w14:paraId="2100D0E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w:t>
            </w:r>
          </w:p>
        </w:tc>
        <w:tc>
          <w:tcPr>
            <w:tcW w:w="1289" w:type="dxa"/>
          </w:tcPr>
          <w:p w14:paraId="375B513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отсутствия </w:t>
            </w:r>
            <w:proofErr w:type="spellStart"/>
            <w:r w:rsidRPr="004E10C1">
              <w:rPr>
                <w:rFonts w:ascii="Times New Roman" w:hAnsi="Times New Roman"/>
                <w:color w:val="000000" w:themeColor="text1"/>
                <w:sz w:val="16"/>
                <w:szCs w:val="16"/>
              </w:rPr>
              <w:t>производствен</w:t>
            </w:r>
            <w:proofErr w:type="spellEnd"/>
            <w:r w:rsidRPr="004E10C1">
              <w:rPr>
                <w:rFonts w:ascii="Times New Roman" w:hAnsi="Times New Roman"/>
                <w:color w:val="000000" w:themeColor="text1"/>
                <w:sz w:val="16"/>
                <w:szCs w:val="16"/>
              </w:rPr>
              <w:t>. базы установить трудно.</w:t>
            </w:r>
          </w:p>
        </w:tc>
        <w:tc>
          <w:tcPr>
            <w:tcW w:w="1289" w:type="dxa"/>
          </w:tcPr>
          <w:p w14:paraId="4546706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Июль 1932</w:t>
            </w:r>
          </w:p>
        </w:tc>
        <w:tc>
          <w:tcPr>
            <w:tcW w:w="1289" w:type="dxa"/>
          </w:tcPr>
          <w:p w14:paraId="3A533B0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Предпол</w:t>
            </w:r>
            <w:proofErr w:type="spellEnd"/>
            <w:r w:rsidRPr="004E10C1">
              <w:rPr>
                <w:rFonts w:ascii="Times New Roman" w:hAnsi="Times New Roman"/>
                <w:color w:val="000000" w:themeColor="text1"/>
                <w:sz w:val="16"/>
                <w:szCs w:val="16"/>
              </w:rPr>
              <w:t>. 1 апреля 1933</w:t>
            </w:r>
          </w:p>
        </w:tc>
        <w:tc>
          <w:tcPr>
            <w:tcW w:w="1289" w:type="dxa"/>
          </w:tcPr>
          <w:p w14:paraId="260CF91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1932</w:t>
            </w:r>
          </w:p>
        </w:tc>
        <w:tc>
          <w:tcPr>
            <w:tcW w:w="2574" w:type="dxa"/>
          </w:tcPr>
          <w:p w14:paraId="5ABD27B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элементов конструкции готов для сдачи в производство. Заканчивается разработка чертежей. (Вопрос постройки задерживается испытанием редукторов (предполагается 13-15 марта) и отсутствием производственной базы.</w:t>
            </w:r>
          </w:p>
        </w:tc>
        <w:tc>
          <w:tcPr>
            <w:tcW w:w="1289" w:type="dxa"/>
          </w:tcPr>
          <w:p w14:paraId="25A8BBE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EB970E" w14:textId="77777777">
        <w:tc>
          <w:tcPr>
            <w:tcW w:w="1289" w:type="dxa"/>
          </w:tcPr>
          <w:p w14:paraId="46CEA6F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Х1-2М34</w:t>
            </w:r>
          </w:p>
        </w:tc>
        <w:tc>
          <w:tcPr>
            <w:tcW w:w="1289" w:type="dxa"/>
          </w:tcPr>
          <w:p w14:paraId="00E8074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tc>
        <w:tc>
          <w:tcPr>
            <w:tcW w:w="1289" w:type="dxa"/>
          </w:tcPr>
          <w:p w14:paraId="606D104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Заявлен ГУГВФ 1 августа 1934</w:t>
            </w:r>
          </w:p>
        </w:tc>
        <w:tc>
          <w:tcPr>
            <w:tcW w:w="1289" w:type="dxa"/>
          </w:tcPr>
          <w:p w14:paraId="5317596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января 1933</w:t>
            </w:r>
          </w:p>
        </w:tc>
        <w:tc>
          <w:tcPr>
            <w:tcW w:w="1289" w:type="dxa"/>
          </w:tcPr>
          <w:p w14:paraId="41CE8EC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Предпол</w:t>
            </w:r>
            <w:proofErr w:type="spellEnd"/>
            <w:r w:rsidRPr="004E10C1">
              <w:rPr>
                <w:rFonts w:ascii="Times New Roman" w:hAnsi="Times New Roman"/>
                <w:color w:val="000000" w:themeColor="text1"/>
                <w:sz w:val="16"/>
                <w:szCs w:val="16"/>
              </w:rPr>
              <w:t>. предварит. 1 августа 1933</w:t>
            </w:r>
          </w:p>
        </w:tc>
        <w:tc>
          <w:tcPr>
            <w:tcW w:w="1289" w:type="dxa"/>
          </w:tcPr>
          <w:p w14:paraId="2C483C8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Предп</w:t>
            </w:r>
            <w:proofErr w:type="spellEnd"/>
            <w:r w:rsidRPr="004E10C1">
              <w:rPr>
                <w:rFonts w:ascii="Times New Roman" w:hAnsi="Times New Roman"/>
                <w:color w:val="000000" w:themeColor="text1"/>
                <w:sz w:val="16"/>
                <w:szCs w:val="16"/>
              </w:rPr>
              <w:t>. 25 апреля 1933</w:t>
            </w:r>
          </w:p>
        </w:tc>
        <w:tc>
          <w:tcPr>
            <w:tcW w:w="2574" w:type="dxa"/>
          </w:tcPr>
          <w:p w14:paraId="6A464DB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Делается эскизный проект.</w:t>
            </w:r>
          </w:p>
        </w:tc>
        <w:tc>
          <w:tcPr>
            <w:tcW w:w="1289" w:type="dxa"/>
          </w:tcPr>
          <w:p w14:paraId="26208DC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BDDF0E" w14:textId="77777777">
        <w:tc>
          <w:tcPr>
            <w:tcW w:w="1289" w:type="dxa"/>
          </w:tcPr>
          <w:p w14:paraId="6E0EE1C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ВС2-2М52</w:t>
            </w:r>
          </w:p>
        </w:tc>
        <w:tc>
          <w:tcPr>
            <w:tcW w:w="1289" w:type="dxa"/>
          </w:tcPr>
          <w:p w14:paraId="4BF88C7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tc>
        <w:tc>
          <w:tcPr>
            <w:tcW w:w="1289" w:type="dxa"/>
          </w:tcPr>
          <w:p w14:paraId="1932D20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w:t>
            </w:r>
            <w:proofErr w:type="spellStart"/>
            <w:r w:rsidRPr="004E10C1">
              <w:rPr>
                <w:rFonts w:ascii="Times New Roman" w:hAnsi="Times New Roman"/>
                <w:color w:val="000000" w:themeColor="text1"/>
                <w:sz w:val="16"/>
                <w:szCs w:val="16"/>
              </w:rPr>
              <w:t>соответств</w:t>
            </w:r>
            <w:proofErr w:type="spellEnd"/>
            <w:r w:rsidRPr="004E10C1">
              <w:rPr>
                <w:rFonts w:ascii="Times New Roman" w:hAnsi="Times New Roman"/>
                <w:color w:val="000000" w:themeColor="text1"/>
                <w:sz w:val="16"/>
                <w:szCs w:val="16"/>
              </w:rPr>
              <w:t xml:space="preserve">. темпе работы </w:t>
            </w:r>
            <w:r w:rsidRPr="004E10C1">
              <w:rPr>
                <w:rFonts w:ascii="Times New Roman" w:hAnsi="Times New Roman"/>
                <w:color w:val="000000" w:themeColor="text1"/>
                <w:sz w:val="16"/>
                <w:szCs w:val="16"/>
              </w:rPr>
              <w:lastRenderedPageBreak/>
              <w:t>КБ 1 сентября 1933</w:t>
            </w:r>
          </w:p>
        </w:tc>
        <w:tc>
          <w:tcPr>
            <w:tcW w:w="1289" w:type="dxa"/>
          </w:tcPr>
          <w:p w14:paraId="4DB14ED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28 декабря 1932</w:t>
            </w:r>
          </w:p>
        </w:tc>
        <w:tc>
          <w:tcPr>
            <w:tcW w:w="1289" w:type="dxa"/>
          </w:tcPr>
          <w:p w14:paraId="262A22D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398837D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39D274B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изыскания.</w:t>
            </w:r>
          </w:p>
        </w:tc>
        <w:tc>
          <w:tcPr>
            <w:tcW w:w="1289" w:type="dxa"/>
          </w:tcPr>
          <w:p w14:paraId="59D3786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r w:rsidR="004E10C1" w:rsidRPr="004E10C1" w14:paraId="2855EB02" w14:textId="77777777">
        <w:tc>
          <w:tcPr>
            <w:tcW w:w="1289" w:type="dxa"/>
          </w:tcPr>
          <w:p w14:paraId="2F22F04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П3-М52</w:t>
            </w:r>
          </w:p>
        </w:tc>
        <w:tc>
          <w:tcPr>
            <w:tcW w:w="1289" w:type="dxa"/>
          </w:tcPr>
          <w:p w14:paraId="6A69C07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w:t>
            </w:r>
          </w:p>
        </w:tc>
        <w:tc>
          <w:tcPr>
            <w:tcW w:w="1289" w:type="dxa"/>
          </w:tcPr>
          <w:p w14:paraId="7609972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отпуске денег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дан 1 ноября 1933</w:t>
            </w:r>
          </w:p>
        </w:tc>
        <w:tc>
          <w:tcPr>
            <w:tcW w:w="1289" w:type="dxa"/>
          </w:tcPr>
          <w:p w14:paraId="68F8B20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1932</w:t>
            </w:r>
          </w:p>
        </w:tc>
        <w:tc>
          <w:tcPr>
            <w:tcW w:w="1289" w:type="dxa"/>
          </w:tcPr>
          <w:p w14:paraId="27D2579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B76F34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D60BAB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делается, нет денег.</w:t>
            </w:r>
          </w:p>
        </w:tc>
        <w:tc>
          <w:tcPr>
            <w:tcW w:w="1289" w:type="dxa"/>
          </w:tcPr>
          <w:p w14:paraId="72E723D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r w:rsidR="004E10C1" w:rsidRPr="004E10C1" w14:paraId="278F6CC0" w14:textId="77777777">
        <w:tc>
          <w:tcPr>
            <w:tcW w:w="1289" w:type="dxa"/>
          </w:tcPr>
          <w:p w14:paraId="03257CB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w:t>
            </w:r>
          </w:p>
        </w:tc>
        <w:tc>
          <w:tcPr>
            <w:tcW w:w="1289" w:type="dxa"/>
          </w:tcPr>
          <w:p w14:paraId="502EAC9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w:t>
            </w:r>
          </w:p>
        </w:tc>
        <w:tc>
          <w:tcPr>
            <w:tcW w:w="1289" w:type="dxa"/>
          </w:tcPr>
          <w:p w14:paraId="29A0A9A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c>
          <w:tcPr>
            <w:tcW w:w="1289" w:type="dxa"/>
          </w:tcPr>
          <w:p w14:paraId="13983E8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августа 1932 (предварит.)</w:t>
            </w:r>
          </w:p>
        </w:tc>
        <w:tc>
          <w:tcPr>
            <w:tcW w:w="1289" w:type="dxa"/>
          </w:tcPr>
          <w:p w14:paraId="52A2E3D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E0B3DB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04B7F6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Начинают делать снова на заводе № 23.</w:t>
            </w:r>
          </w:p>
        </w:tc>
        <w:tc>
          <w:tcPr>
            <w:tcW w:w="1289" w:type="dxa"/>
          </w:tcPr>
          <w:p w14:paraId="0B6472A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tc>
      </w:tr>
    </w:tbl>
    <w:p w14:paraId="444BD3C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1289"/>
        <w:gridCol w:w="1289"/>
      </w:tblGrid>
      <w:tr w:rsidR="004E10C1" w:rsidRPr="004E10C1" w14:paraId="4A48D855" w14:textId="77777777">
        <w:tc>
          <w:tcPr>
            <w:tcW w:w="1289" w:type="dxa"/>
          </w:tcPr>
          <w:p w14:paraId="2C090EF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объекта</w:t>
            </w:r>
          </w:p>
        </w:tc>
        <w:tc>
          <w:tcPr>
            <w:tcW w:w="1289" w:type="dxa"/>
          </w:tcPr>
          <w:p w14:paraId="72906CC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плану</w:t>
            </w:r>
          </w:p>
        </w:tc>
        <w:tc>
          <w:tcPr>
            <w:tcW w:w="1289" w:type="dxa"/>
          </w:tcPr>
          <w:p w14:paraId="29AAE87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 по предложению организации</w:t>
            </w:r>
          </w:p>
        </w:tc>
        <w:tc>
          <w:tcPr>
            <w:tcW w:w="1289" w:type="dxa"/>
          </w:tcPr>
          <w:p w14:paraId="1CA4D79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дачи </w:t>
            </w:r>
            <w:proofErr w:type="spellStart"/>
            <w:r w:rsidRPr="004E10C1">
              <w:rPr>
                <w:rFonts w:ascii="Times New Roman" w:hAnsi="Times New Roman"/>
                <w:color w:val="000000" w:themeColor="text1"/>
                <w:sz w:val="16"/>
                <w:szCs w:val="16"/>
              </w:rPr>
              <w:t>техтребований</w:t>
            </w:r>
            <w:proofErr w:type="spellEnd"/>
          </w:p>
        </w:tc>
        <w:tc>
          <w:tcPr>
            <w:tcW w:w="1289" w:type="dxa"/>
          </w:tcPr>
          <w:p w14:paraId="7AEFF58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Прислана боевая схема</w:t>
            </w:r>
          </w:p>
        </w:tc>
        <w:tc>
          <w:tcPr>
            <w:tcW w:w="1289" w:type="dxa"/>
          </w:tcPr>
          <w:p w14:paraId="62AB19E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Утверждение макета</w:t>
            </w:r>
          </w:p>
        </w:tc>
        <w:tc>
          <w:tcPr>
            <w:tcW w:w="1289" w:type="dxa"/>
          </w:tcPr>
          <w:p w14:paraId="590E89D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получение мотора</w:t>
            </w:r>
          </w:p>
        </w:tc>
        <w:tc>
          <w:tcPr>
            <w:tcW w:w="1289" w:type="dxa"/>
          </w:tcPr>
          <w:p w14:paraId="1DCBCB4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получения мотора – выход по плану</w:t>
            </w:r>
          </w:p>
        </w:tc>
        <w:tc>
          <w:tcPr>
            <w:tcW w:w="1289" w:type="dxa"/>
          </w:tcPr>
          <w:p w14:paraId="2E428DD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работы</w:t>
            </w:r>
          </w:p>
        </w:tc>
      </w:tr>
      <w:tr w:rsidR="004E10C1" w:rsidRPr="004E10C1" w14:paraId="3E54F59C" w14:textId="77777777">
        <w:tc>
          <w:tcPr>
            <w:tcW w:w="1289" w:type="dxa"/>
          </w:tcPr>
          <w:p w14:paraId="67A0238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опытный</w:t>
            </w:r>
          </w:p>
        </w:tc>
        <w:tc>
          <w:tcPr>
            <w:tcW w:w="1289" w:type="dxa"/>
          </w:tcPr>
          <w:p w14:paraId="0580969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аэродром</w:t>
            </w:r>
          </w:p>
        </w:tc>
        <w:tc>
          <w:tcPr>
            <w:tcW w:w="1289" w:type="dxa"/>
          </w:tcPr>
          <w:p w14:paraId="311CF0F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 аэродром</w:t>
            </w:r>
          </w:p>
        </w:tc>
        <w:tc>
          <w:tcPr>
            <w:tcW w:w="1289" w:type="dxa"/>
          </w:tcPr>
          <w:p w14:paraId="3E545D9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1931</w:t>
            </w:r>
          </w:p>
        </w:tc>
        <w:tc>
          <w:tcPr>
            <w:tcW w:w="1289" w:type="dxa"/>
          </w:tcPr>
          <w:p w14:paraId="45963B7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w:t>
            </w:r>
          </w:p>
        </w:tc>
        <w:tc>
          <w:tcPr>
            <w:tcW w:w="1289" w:type="dxa"/>
          </w:tcPr>
          <w:p w14:paraId="2F755D5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1931</w:t>
            </w:r>
          </w:p>
          <w:p w14:paraId="448AA32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1931</w:t>
            </w:r>
          </w:p>
          <w:p w14:paraId="15A1F32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 1932</w:t>
            </w:r>
          </w:p>
        </w:tc>
        <w:tc>
          <w:tcPr>
            <w:tcW w:w="1289" w:type="dxa"/>
          </w:tcPr>
          <w:p w14:paraId="00F8D1F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Получены</w:t>
            </w:r>
          </w:p>
        </w:tc>
        <w:tc>
          <w:tcPr>
            <w:tcW w:w="1289" w:type="dxa"/>
          </w:tcPr>
          <w:p w14:paraId="649AD0A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244A40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Устранение дефектов монтажного порядка для передачи на ОЭЛИД.</w:t>
            </w:r>
          </w:p>
        </w:tc>
      </w:tr>
      <w:tr w:rsidR="004E10C1" w:rsidRPr="004E10C1" w14:paraId="7C3B3491" w14:textId="77777777">
        <w:tc>
          <w:tcPr>
            <w:tcW w:w="1289" w:type="dxa"/>
          </w:tcPr>
          <w:p w14:paraId="5C5F387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дублер</w:t>
            </w:r>
          </w:p>
        </w:tc>
        <w:tc>
          <w:tcPr>
            <w:tcW w:w="1289" w:type="dxa"/>
          </w:tcPr>
          <w:p w14:paraId="4C05079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7800083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аэродром</w:t>
            </w:r>
          </w:p>
        </w:tc>
        <w:tc>
          <w:tcPr>
            <w:tcW w:w="1289" w:type="dxa"/>
          </w:tcPr>
          <w:p w14:paraId="3447E4D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1931</w:t>
            </w:r>
          </w:p>
        </w:tc>
        <w:tc>
          <w:tcPr>
            <w:tcW w:w="1289" w:type="dxa"/>
          </w:tcPr>
          <w:p w14:paraId="45231B9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w:t>
            </w:r>
          </w:p>
        </w:tc>
        <w:tc>
          <w:tcPr>
            <w:tcW w:w="1289" w:type="dxa"/>
          </w:tcPr>
          <w:p w14:paraId="6EE669F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1931</w:t>
            </w:r>
          </w:p>
          <w:p w14:paraId="187CEB9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1931</w:t>
            </w:r>
          </w:p>
          <w:p w14:paraId="0B671A9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 1932</w:t>
            </w:r>
          </w:p>
        </w:tc>
        <w:tc>
          <w:tcPr>
            <w:tcW w:w="1289" w:type="dxa"/>
          </w:tcPr>
          <w:p w14:paraId="0D73A35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84E18F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571FDBA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Изготовлены: каркас фюзеляжа, каркас крыльев. Работы задерживаются до получения результатов опытной машины.</w:t>
            </w:r>
          </w:p>
        </w:tc>
      </w:tr>
      <w:tr w:rsidR="004E10C1" w:rsidRPr="004E10C1" w14:paraId="03E25F8F" w14:textId="77777777">
        <w:tc>
          <w:tcPr>
            <w:tcW w:w="1289" w:type="dxa"/>
          </w:tcPr>
          <w:p w14:paraId="065C8BC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ДИП-2М34РН</w:t>
            </w:r>
          </w:p>
        </w:tc>
        <w:tc>
          <w:tcPr>
            <w:tcW w:w="1289" w:type="dxa"/>
          </w:tcPr>
          <w:p w14:paraId="276AF06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c>
          <w:tcPr>
            <w:tcW w:w="1289" w:type="dxa"/>
          </w:tcPr>
          <w:p w14:paraId="4C94EE6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аэродром</w:t>
            </w:r>
          </w:p>
        </w:tc>
        <w:tc>
          <w:tcPr>
            <w:tcW w:w="1289" w:type="dxa"/>
          </w:tcPr>
          <w:p w14:paraId="088B3A4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1932</w:t>
            </w:r>
          </w:p>
        </w:tc>
        <w:tc>
          <w:tcPr>
            <w:tcW w:w="1289" w:type="dxa"/>
          </w:tcPr>
          <w:p w14:paraId="6048044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5D9A22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92EF4D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973657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c>
          <w:tcPr>
            <w:tcW w:w="1289" w:type="dxa"/>
          </w:tcPr>
          <w:p w14:paraId="4B08A17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Готовы рабочие чертежи крыла, шасси, оперения, фюзеляжа. 30%.</w:t>
            </w:r>
          </w:p>
          <w:p w14:paraId="2527D35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Находятся в производстве шасси и крылья (по чертежам МИ3).</w:t>
            </w:r>
          </w:p>
        </w:tc>
      </w:tr>
      <w:tr w:rsidR="004E10C1" w:rsidRPr="004E10C1" w14:paraId="60C7D53E" w14:textId="77777777">
        <w:tc>
          <w:tcPr>
            <w:tcW w:w="1289" w:type="dxa"/>
          </w:tcPr>
          <w:p w14:paraId="1E78ACF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М-38</w:t>
            </w:r>
          </w:p>
        </w:tc>
        <w:tc>
          <w:tcPr>
            <w:tcW w:w="1289" w:type="dxa"/>
          </w:tcPr>
          <w:p w14:paraId="16906C8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w:t>
            </w:r>
          </w:p>
        </w:tc>
        <w:tc>
          <w:tcPr>
            <w:tcW w:w="1289" w:type="dxa"/>
          </w:tcPr>
          <w:p w14:paraId="3DA046F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аэродром</w:t>
            </w:r>
          </w:p>
        </w:tc>
        <w:tc>
          <w:tcPr>
            <w:tcW w:w="1289" w:type="dxa"/>
          </w:tcPr>
          <w:p w14:paraId="48D050D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1932</w:t>
            </w:r>
          </w:p>
          <w:p w14:paraId="7ABA4EC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1932</w:t>
            </w:r>
          </w:p>
        </w:tc>
        <w:tc>
          <w:tcPr>
            <w:tcW w:w="1289" w:type="dxa"/>
          </w:tcPr>
          <w:p w14:paraId="586C053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декабря 1932</w:t>
            </w:r>
          </w:p>
        </w:tc>
        <w:tc>
          <w:tcPr>
            <w:tcW w:w="1289" w:type="dxa"/>
          </w:tcPr>
          <w:p w14:paraId="4312388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января 1933</w:t>
            </w:r>
          </w:p>
        </w:tc>
        <w:tc>
          <w:tcPr>
            <w:tcW w:w="1289" w:type="dxa"/>
          </w:tcPr>
          <w:p w14:paraId="2D0E4E9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января 1933 Меркур</w:t>
            </w:r>
          </w:p>
        </w:tc>
        <w:tc>
          <w:tcPr>
            <w:tcW w:w="1289" w:type="dxa"/>
          </w:tcPr>
          <w:p w14:paraId="18E979E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(М38)</w:t>
            </w:r>
          </w:p>
        </w:tc>
        <w:tc>
          <w:tcPr>
            <w:tcW w:w="1289" w:type="dxa"/>
          </w:tcPr>
          <w:p w14:paraId="4FF7641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Общая готовность 60%.</w:t>
            </w:r>
          </w:p>
        </w:tc>
      </w:tr>
      <w:tr w:rsidR="004E10C1" w:rsidRPr="004E10C1" w14:paraId="1C554A9E" w14:textId="77777777">
        <w:tc>
          <w:tcPr>
            <w:tcW w:w="1289" w:type="dxa"/>
          </w:tcPr>
          <w:p w14:paraId="6D4C944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И-13 М32Н</w:t>
            </w:r>
          </w:p>
        </w:tc>
        <w:tc>
          <w:tcPr>
            <w:tcW w:w="1289" w:type="dxa"/>
          </w:tcPr>
          <w:p w14:paraId="2DE118B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w:t>
            </w:r>
          </w:p>
        </w:tc>
        <w:tc>
          <w:tcPr>
            <w:tcW w:w="1289" w:type="dxa"/>
          </w:tcPr>
          <w:p w14:paraId="2F7E3C3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c>
          <w:tcPr>
            <w:tcW w:w="1289" w:type="dxa"/>
          </w:tcPr>
          <w:p w14:paraId="18D8B6A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1932</w:t>
            </w:r>
          </w:p>
        </w:tc>
        <w:tc>
          <w:tcPr>
            <w:tcW w:w="1289" w:type="dxa"/>
          </w:tcPr>
          <w:p w14:paraId="4CE36EF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4C240AB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1DBAD47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3747FA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tc>
        <w:tc>
          <w:tcPr>
            <w:tcW w:w="1289" w:type="dxa"/>
          </w:tcPr>
          <w:p w14:paraId="47517DD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Приступлено к разработке схемы самолета.</w:t>
            </w:r>
          </w:p>
        </w:tc>
      </w:tr>
      <w:tr w:rsidR="004E10C1" w:rsidRPr="004E10C1" w14:paraId="645D90F7" w14:textId="77777777">
        <w:tc>
          <w:tcPr>
            <w:tcW w:w="1289" w:type="dxa"/>
          </w:tcPr>
          <w:p w14:paraId="0F1C5B0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РД-М34Р</w:t>
            </w:r>
          </w:p>
        </w:tc>
        <w:tc>
          <w:tcPr>
            <w:tcW w:w="1289" w:type="dxa"/>
          </w:tcPr>
          <w:p w14:paraId="4DDBF36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w:t>
            </w:r>
          </w:p>
        </w:tc>
        <w:tc>
          <w:tcPr>
            <w:tcW w:w="1289" w:type="dxa"/>
          </w:tcPr>
          <w:p w14:paraId="0A159F8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w:t>
            </w:r>
          </w:p>
        </w:tc>
        <w:tc>
          <w:tcPr>
            <w:tcW w:w="1289" w:type="dxa"/>
          </w:tcPr>
          <w:p w14:paraId="7A966B4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779DEC6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082865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2A6821C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Февраль 1933 </w:t>
            </w:r>
            <w:proofErr w:type="spellStart"/>
            <w:r w:rsidRPr="004E10C1">
              <w:rPr>
                <w:rFonts w:ascii="Times New Roman" w:hAnsi="Times New Roman"/>
                <w:color w:val="000000" w:themeColor="text1"/>
                <w:sz w:val="16"/>
                <w:szCs w:val="16"/>
              </w:rPr>
              <w:t>тренир</w:t>
            </w:r>
            <w:proofErr w:type="spellEnd"/>
            <w:r w:rsidRPr="004E10C1">
              <w:rPr>
                <w:rFonts w:ascii="Times New Roman" w:hAnsi="Times New Roman"/>
                <w:color w:val="000000" w:themeColor="text1"/>
                <w:sz w:val="16"/>
                <w:szCs w:val="16"/>
              </w:rPr>
              <w:t>.</w:t>
            </w:r>
          </w:p>
        </w:tc>
        <w:tc>
          <w:tcPr>
            <w:tcW w:w="1289" w:type="dxa"/>
          </w:tcPr>
          <w:p w14:paraId="77E594C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Июль 1933 </w:t>
            </w:r>
            <w:proofErr w:type="spellStart"/>
            <w:r w:rsidRPr="004E10C1">
              <w:rPr>
                <w:rFonts w:ascii="Times New Roman" w:hAnsi="Times New Roman"/>
                <w:color w:val="000000" w:themeColor="text1"/>
                <w:sz w:val="16"/>
                <w:szCs w:val="16"/>
              </w:rPr>
              <w:t>спецсборки</w:t>
            </w:r>
            <w:proofErr w:type="spellEnd"/>
          </w:p>
        </w:tc>
        <w:tc>
          <w:tcPr>
            <w:tcW w:w="1289" w:type="dxa"/>
          </w:tcPr>
          <w:p w14:paraId="3D89A3C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 управление, оперение, каркас крыла готовы.</w:t>
            </w:r>
          </w:p>
        </w:tc>
      </w:tr>
      <w:tr w:rsidR="004E10C1" w:rsidRPr="004E10C1" w14:paraId="57326ED8" w14:textId="77777777">
        <w:tc>
          <w:tcPr>
            <w:tcW w:w="1289" w:type="dxa"/>
          </w:tcPr>
          <w:p w14:paraId="748F34F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 2М-22 дублер</w:t>
            </w:r>
          </w:p>
        </w:tc>
        <w:tc>
          <w:tcPr>
            <w:tcW w:w="1289" w:type="dxa"/>
          </w:tcPr>
          <w:p w14:paraId="34F09EE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1932</w:t>
            </w:r>
          </w:p>
        </w:tc>
        <w:tc>
          <w:tcPr>
            <w:tcW w:w="1289" w:type="dxa"/>
          </w:tcPr>
          <w:p w14:paraId="0E0D11C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w:t>
            </w:r>
          </w:p>
        </w:tc>
        <w:tc>
          <w:tcPr>
            <w:tcW w:w="1289" w:type="dxa"/>
          </w:tcPr>
          <w:p w14:paraId="266F136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E47F45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79748D1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0756422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Есть</w:t>
            </w:r>
          </w:p>
        </w:tc>
        <w:tc>
          <w:tcPr>
            <w:tcW w:w="1289" w:type="dxa"/>
          </w:tcPr>
          <w:p w14:paraId="13351AC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89" w:type="dxa"/>
          </w:tcPr>
          <w:p w14:paraId="77501B4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Каркас готов.</w:t>
            </w:r>
          </w:p>
        </w:tc>
      </w:tr>
    </w:tbl>
    <w:p w14:paraId="44D3336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(7415, 16-19).</w:t>
      </w:r>
    </w:p>
    <w:p w14:paraId="7567D59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2B795C7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марта 1933 состоялось заседание у нач. ГУАП П.И.Б. о состоянии производства тормозных колес (2292,73).</w:t>
      </w:r>
    </w:p>
    <w:p w14:paraId="69DD290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647AFB2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марта 1933 были подготовлены два проекта Постановления СТО о полетах в стратосферу (ГУАП и ВВС) - хотели, чтобы для быстрейшего проведения испытаний и исследований сверхвысотного полета ГУАП выпустил на аэродром высотный самолет с потолком 10-12000 м под М-34 с высотностью 5000 м в 4 кв. 1933, для чего ЦИАМ передать ЦКБ завода 39 М-34РН 1 июля (военные хотели, чтобы не ЦКБ, а ЦАГИ - но не ясно - КО ЦАГИ (бригада 6) или БНТ ЦАГИ - сделал это), ЦИАМ выпустил в 4 кв. М-34 с двухступенчатом импеллером, а ГУАП в 1934 - выпустил на аэродром последний вариант сверхвысотного самолета с потолком 15000 м (ГУАП - 15000 м) и этим мотором...(2304,34).</w:t>
      </w:r>
    </w:p>
    <w:p w14:paraId="5D0207A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1</w:t>
      </w:r>
    </w:p>
    <w:p w14:paraId="31ED18A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 полете в стратосферу</w:t>
      </w:r>
    </w:p>
    <w:p w14:paraId="6FD8210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5177D94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особо важными.</w:t>
      </w:r>
    </w:p>
    <w:p w14:paraId="7DD6E9B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38D1979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w:t>
      </w:r>
      <w:proofErr w:type="spellStart"/>
      <w:r w:rsidRPr="004E10C1">
        <w:rPr>
          <w:rFonts w:ascii="Times New Roman" w:hAnsi="Times New Roman"/>
          <w:color w:val="000000" w:themeColor="text1"/>
          <w:sz w:val="16"/>
          <w:szCs w:val="16"/>
        </w:rPr>
        <w:t>мпод</w:t>
      </w:r>
      <w:proofErr w:type="spellEnd"/>
      <w:r w:rsidRPr="004E10C1">
        <w:rPr>
          <w:rFonts w:ascii="Times New Roman" w:hAnsi="Times New Roman"/>
          <w:color w:val="000000" w:themeColor="text1"/>
          <w:sz w:val="16"/>
          <w:szCs w:val="16"/>
        </w:rPr>
        <w:t xml:space="preserve"> мотор М-34 с высотностью 5000 м в 1У кв. 1933, для чего ЦИАМ обязан передать ЦКБ завода № 39 мотор М34РН 1 июля 1933.</w:t>
      </w:r>
    </w:p>
    <w:p w14:paraId="5BB0F14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2E258CA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ЦИАМвыпустить</w:t>
      </w:r>
      <w:proofErr w:type="spellEnd"/>
      <w:r w:rsidRPr="004E10C1">
        <w:rPr>
          <w:rFonts w:ascii="Times New Roman" w:hAnsi="Times New Roman"/>
          <w:color w:val="000000" w:themeColor="text1"/>
          <w:sz w:val="16"/>
          <w:szCs w:val="16"/>
        </w:rPr>
        <w:t xml:space="preserve"> в 1У кв. 1933 опытный образец мотора М-34 с </w:t>
      </w:r>
      <w:proofErr w:type="spellStart"/>
      <w:r w:rsidRPr="004E10C1">
        <w:rPr>
          <w:rFonts w:ascii="Times New Roman" w:hAnsi="Times New Roman"/>
          <w:color w:val="000000" w:themeColor="text1"/>
          <w:sz w:val="16"/>
          <w:szCs w:val="16"/>
        </w:rPr>
        <w:t>двкхстепенчатым</w:t>
      </w:r>
      <w:proofErr w:type="spellEnd"/>
      <w:r w:rsidRPr="004E10C1">
        <w:rPr>
          <w:rFonts w:ascii="Times New Roman" w:hAnsi="Times New Roman"/>
          <w:color w:val="000000" w:themeColor="text1"/>
          <w:sz w:val="16"/>
          <w:szCs w:val="16"/>
        </w:rPr>
        <w:t xml:space="preserve"> импеллером, редуктором и винтом с поворотными лопастями, предназначенными для полета в стратосфере.</w:t>
      </w:r>
    </w:p>
    <w:p w14:paraId="7190FA2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61D9285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62EE909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752CCC2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ГУАП немедленно вступить в переговоры с фирмой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на предмет постройки ею, по нашему заданию, в кратчайший срок, нагнетателя под мотор М-34 с высотностью 12-15 тыс. м.</w:t>
      </w:r>
    </w:p>
    <w:p w14:paraId="52A137A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0DE0FE2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0B81E02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Стоимость оборудования утвердить в сумме 15000 руб. В инвалюте.</w:t>
      </w:r>
    </w:p>
    <w:p w14:paraId="1080F96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2</w:t>
      </w:r>
    </w:p>
    <w:p w14:paraId="3EEDD2D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о полете в стратосферу</w:t>
      </w:r>
    </w:p>
    <w:p w14:paraId="44BD7E4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34A3632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особо важными.</w:t>
      </w:r>
    </w:p>
    <w:p w14:paraId="7B1EDF4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6A695F8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w:t>
      </w:r>
      <w:proofErr w:type="spellStart"/>
      <w:r w:rsidRPr="004E10C1">
        <w:rPr>
          <w:rFonts w:ascii="Times New Roman" w:hAnsi="Times New Roman"/>
          <w:color w:val="000000" w:themeColor="text1"/>
          <w:sz w:val="16"/>
          <w:szCs w:val="16"/>
        </w:rPr>
        <w:t>мпод</w:t>
      </w:r>
      <w:proofErr w:type="spellEnd"/>
      <w:r w:rsidRPr="004E10C1">
        <w:rPr>
          <w:rFonts w:ascii="Times New Roman" w:hAnsi="Times New Roman"/>
          <w:color w:val="000000" w:themeColor="text1"/>
          <w:sz w:val="16"/>
          <w:szCs w:val="16"/>
        </w:rPr>
        <w:t xml:space="preserve"> мотор М-34 с высотностью 5000 м в 1У кв. 1933, для чего ЦИАМ обязан передать ЦКБ завода № 39 мотор М34РН 1 июля 1933.</w:t>
      </w:r>
    </w:p>
    <w:p w14:paraId="678337E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3005768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ЦИАМвыпустить</w:t>
      </w:r>
      <w:proofErr w:type="spellEnd"/>
      <w:r w:rsidRPr="004E10C1">
        <w:rPr>
          <w:rFonts w:ascii="Times New Roman" w:hAnsi="Times New Roman"/>
          <w:color w:val="000000" w:themeColor="text1"/>
          <w:sz w:val="16"/>
          <w:szCs w:val="16"/>
        </w:rPr>
        <w:t xml:space="preserve"> в 1У кв. 1933 опытный образец мотора М-34 с </w:t>
      </w:r>
      <w:proofErr w:type="spellStart"/>
      <w:r w:rsidRPr="004E10C1">
        <w:rPr>
          <w:rFonts w:ascii="Times New Roman" w:hAnsi="Times New Roman"/>
          <w:color w:val="000000" w:themeColor="text1"/>
          <w:sz w:val="16"/>
          <w:szCs w:val="16"/>
        </w:rPr>
        <w:t>двкхстепенчатым</w:t>
      </w:r>
      <w:proofErr w:type="spellEnd"/>
      <w:r w:rsidRPr="004E10C1">
        <w:rPr>
          <w:rFonts w:ascii="Times New Roman" w:hAnsi="Times New Roman"/>
          <w:color w:val="000000" w:themeColor="text1"/>
          <w:sz w:val="16"/>
          <w:szCs w:val="16"/>
        </w:rPr>
        <w:t xml:space="preserve"> импеллером, редуктором и винтом с поворотными лопастями, предназначенными для полета в стратосфере.</w:t>
      </w:r>
    </w:p>
    <w:p w14:paraId="5CA12DC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2E65F42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1853386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4BA6C96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ГУАП немедленно вступить в переговоры с фирмой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на предмет постройки ею, по нашему заданию, в кратчайший срок, нагнетателя под мотор М-34 с высотностью 12-15 тыс. м.</w:t>
      </w:r>
    </w:p>
    <w:p w14:paraId="5888C73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125034B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2A0259B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 В инвалюте.</w:t>
      </w:r>
    </w:p>
    <w:p w14:paraId="3738C58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17FDC1A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приобрести (или заказать) у фирмы Юнкерс один стратосферный с-т</w:t>
      </w:r>
    </w:p>
    <w:p w14:paraId="7CFAEAB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p w14:paraId="410AB65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Отпустить ГУАП для этих целей необходимую валюту</w:t>
      </w:r>
    </w:p>
    <w:p w14:paraId="5302BF7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2B77FC1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форсирования создания высотного двигателя считать особо важными работы по конструированию и постройке паровых и газовых турбин, а также нагнетателей к двигателям на легком и тяжелом топливе</w:t>
      </w:r>
    </w:p>
    <w:p w14:paraId="350FD41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p w14:paraId="3B48D50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Отпустить ЦАГИ специальные кредиты на постройку и оборудование мастерских и ангарных площадей летной станции ЦАГИ в 1933 - 2 млн.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и на пристройку к опытному заводу - 1,5 млн. руб.</w:t>
      </w:r>
    </w:p>
    <w:p w14:paraId="7421DA8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Расхождения</w:t>
      </w:r>
    </w:p>
    <w:p w14:paraId="51C9CE4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проектом постановления по вопросу о сверхвысотном с-те между ГУАП и ВВС</w:t>
      </w:r>
    </w:p>
    <w:p w14:paraId="45FB543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 1</w:t>
      </w:r>
      <w:r w:rsidRPr="004E10C1">
        <w:rPr>
          <w:rFonts w:ascii="Times New Roman" w:hAnsi="Times New Roman"/>
          <w:color w:val="000000" w:themeColor="text1"/>
          <w:sz w:val="16"/>
          <w:szCs w:val="16"/>
        </w:rPr>
        <w:tab/>
        <w:t>разногласий нет</w:t>
      </w:r>
    </w:p>
    <w:p w14:paraId="55DB3E7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 2</w:t>
      </w:r>
      <w:r w:rsidRPr="004E10C1">
        <w:rPr>
          <w:rFonts w:ascii="Times New Roman" w:hAnsi="Times New Roman"/>
          <w:color w:val="000000" w:themeColor="text1"/>
          <w:sz w:val="16"/>
          <w:szCs w:val="16"/>
        </w:rPr>
        <w:tab/>
        <w:t>редакция ВВС: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обязать ЦИАМ представить ЦАГИ в марте 1933 мотор М-34 РН с высотностью 5000 м и ЦАГИ выпустить в воздух в мае 1933 высотный с-т с потолком 11-12 тыс. м.</w:t>
      </w:r>
    </w:p>
    <w:p w14:paraId="56F9203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 3</w:t>
      </w:r>
      <w:r w:rsidRPr="004E10C1">
        <w:rPr>
          <w:rFonts w:ascii="Times New Roman" w:hAnsi="Times New Roman"/>
          <w:color w:val="000000" w:themeColor="text1"/>
          <w:sz w:val="16"/>
          <w:szCs w:val="16"/>
        </w:rPr>
        <w:tab/>
        <w:t>разногласий нет</w:t>
      </w:r>
    </w:p>
    <w:p w14:paraId="2E54EF6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 4</w:t>
      </w:r>
      <w:r w:rsidRPr="004E10C1">
        <w:rPr>
          <w:rFonts w:ascii="Times New Roman" w:hAnsi="Times New Roman"/>
          <w:color w:val="000000" w:themeColor="text1"/>
          <w:sz w:val="16"/>
          <w:szCs w:val="16"/>
        </w:rPr>
        <w:tab/>
        <w:t xml:space="preserve">Редакция </w:t>
      </w:r>
      <w:proofErr w:type="gramStart"/>
      <w:r w:rsidRPr="004E10C1">
        <w:rPr>
          <w:rFonts w:ascii="Times New Roman" w:hAnsi="Times New Roman"/>
          <w:color w:val="000000" w:themeColor="text1"/>
          <w:sz w:val="16"/>
          <w:szCs w:val="16"/>
        </w:rPr>
        <w:t>ВВС :Обязать</w:t>
      </w:r>
      <w:proofErr w:type="gramEnd"/>
      <w:r w:rsidRPr="004E10C1">
        <w:rPr>
          <w:rFonts w:ascii="Times New Roman" w:hAnsi="Times New Roman"/>
          <w:color w:val="000000" w:themeColor="text1"/>
          <w:sz w:val="16"/>
          <w:szCs w:val="16"/>
        </w:rPr>
        <w:t xml:space="preserve"> ГУАП в 1 кв. 1934 выпустить на аэродром последний вариант сверхвысотного с-та с потолком не ниже 15000 м с доведенным мотором по пар. 3</w:t>
      </w:r>
    </w:p>
    <w:p w14:paraId="0B707EE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пар. 5-10</w:t>
      </w:r>
      <w:r w:rsidRPr="004E10C1">
        <w:rPr>
          <w:rFonts w:ascii="Times New Roman" w:hAnsi="Times New Roman"/>
          <w:color w:val="000000" w:themeColor="text1"/>
          <w:sz w:val="16"/>
          <w:szCs w:val="16"/>
        </w:rPr>
        <w:tab/>
        <w:t>разногласий нет (2304,34).</w:t>
      </w:r>
    </w:p>
    <w:p w14:paraId="75C1713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1921D44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марта 1933 года был подписан:</w:t>
      </w:r>
    </w:p>
    <w:p w14:paraId="41DA6F2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Краткий доклад по рекордному полету на дальность</w:t>
      </w:r>
    </w:p>
    <w:p w14:paraId="73E71B8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 При трех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0419287A"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будет:</w:t>
      </w:r>
    </w:p>
    <w:p w14:paraId="5432769C"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2EFD118B"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Иметь два экипажа (основной и резервный), состоящие каждый из двух летчиков и одного </w:t>
      </w:r>
      <w:proofErr w:type="spellStart"/>
      <w:r w:rsidRPr="004E10C1">
        <w:rPr>
          <w:rFonts w:ascii="Times New Roman" w:hAnsi="Times New Roman"/>
          <w:color w:val="000000" w:themeColor="text1"/>
          <w:sz w:val="16"/>
          <w:szCs w:val="16"/>
        </w:rPr>
        <w:t>аэронавигатора</w:t>
      </w:r>
      <w:proofErr w:type="spellEnd"/>
      <w:r w:rsidRPr="004E10C1">
        <w:rPr>
          <w:rFonts w:ascii="Times New Roman" w:hAnsi="Times New Roman"/>
          <w:color w:val="000000" w:themeColor="text1"/>
          <w:sz w:val="16"/>
          <w:szCs w:val="16"/>
        </w:rPr>
        <w:t>.</w:t>
      </w:r>
    </w:p>
    <w:p w14:paraId="3D96D74A"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шестимесячную тренировку обоих экипажей для полетов по приборам и длительных полетов без посадки.</w:t>
      </w:r>
    </w:p>
    <w:p w14:paraId="5ECE0AE5"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Выделить и подготовить обслуживающие самолеты и самолет для полета.</w:t>
      </w:r>
    </w:p>
    <w:p w14:paraId="2184EB4E"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Назначить специальную обслуживающую группу в количестве 20 человек инженерно-технического персонала, снабдив эту группу транспортом.</w:t>
      </w:r>
    </w:p>
    <w:p w14:paraId="0343C956"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Построить специальную бетонированную дорожку для взлета длиной в 2000 м и шириной в 70 м, которая необходима вследствие первоначальной сильной </w:t>
      </w:r>
      <w:proofErr w:type="spellStart"/>
      <w:r w:rsidRPr="004E10C1">
        <w:rPr>
          <w:rFonts w:ascii="Times New Roman" w:hAnsi="Times New Roman"/>
          <w:color w:val="000000" w:themeColor="text1"/>
          <w:sz w:val="16"/>
          <w:szCs w:val="16"/>
        </w:rPr>
        <w:t>нагруженности</w:t>
      </w:r>
      <w:proofErr w:type="spellEnd"/>
      <w:r w:rsidRPr="004E10C1">
        <w:rPr>
          <w:rFonts w:ascii="Times New Roman" w:hAnsi="Times New Roman"/>
          <w:color w:val="000000" w:themeColor="text1"/>
          <w:sz w:val="16"/>
          <w:szCs w:val="16"/>
        </w:rPr>
        <w:t xml:space="preserve"> самолета.</w:t>
      </w:r>
    </w:p>
    <w:p w14:paraId="5A8F8BFB"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4FFA0EA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4711E24E"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Получить в СССР специального представителя Международной организации по рекордным полетам Federation </w:t>
      </w:r>
      <w:proofErr w:type="spellStart"/>
      <w:r w:rsidRPr="004E10C1">
        <w:rPr>
          <w:rFonts w:ascii="Times New Roman" w:hAnsi="Times New Roman"/>
          <w:color w:val="000000" w:themeColor="text1"/>
          <w:sz w:val="16"/>
          <w:szCs w:val="16"/>
        </w:rPr>
        <w:t>Aeronautique</w:t>
      </w:r>
      <w:proofErr w:type="spellEnd"/>
      <w:r w:rsidRPr="004E10C1">
        <w:rPr>
          <w:rFonts w:ascii="Times New Roman" w:hAnsi="Times New Roman"/>
          <w:color w:val="000000" w:themeColor="text1"/>
          <w:sz w:val="16"/>
          <w:szCs w:val="16"/>
        </w:rPr>
        <w:t xml:space="preserve"> Internationale, без визы которого никакой рекорд по Международному кодексу не признается.</w:t>
      </w:r>
    </w:p>
    <w:p w14:paraId="1423B3EA" w14:textId="77777777" w:rsidR="00393D95" w:rsidRPr="004E10C1" w:rsidRDefault="00393D95"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метеорологическую службу во время полета.</w:t>
      </w:r>
    </w:p>
    <w:p w14:paraId="38B9C8D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мероприятия по проведению этого рекордного полета потребуют специальных денежных затрат в советской и иностранной валюте, </w:t>
      </w:r>
      <w:proofErr w:type="gramStart"/>
      <w:r w:rsidRPr="004E10C1">
        <w:rPr>
          <w:rFonts w:ascii="Times New Roman" w:hAnsi="Times New Roman"/>
          <w:color w:val="000000" w:themeColor="text1"/>
          <w:sz w:val="16"/>
          <w:szCs w:val="16"/>
        </w:rPr>
        <w:t>согласно сметы</w:t>
      </w:r>
      <w:proofErr w:type="gramEnd"/>
      <w:r w:rsidRPr="004E10C1">
        <w:rPr>
          <w:rFonts w:ascii="Times New Roman" w:hAnsi="Times New Roman"/>
          <w:color w:val="000000" w:themeColor="text1"/>
          <w:sz w:val="16"/>
          <w:szCs w:val="16"/>
        </w:rPr>
        <w:t>, которая будет представлена дополнительно.</w:t>
      </w:r>
    </w:p>
    <w:p w14:paraId="4A5B8A3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случае признания целесообразности организации этого полета, необходимо получить </w:t>
      </w:r>
      <w:proofErr w:type="spellStart"/>
      <w:r w:rsidRPr="004E10C1">
        <w:rPr>
          <w:rFonts w:ascii="Times New Roman" w:hAnsi="Times New Roman"/>
          <w:color w:val="000000" w:themeColor="text1"/>
          <w:sz w:val="16"/>
          <w:szCs w:val="16"/>
        </w:rPr>
        <w:t>соответсвующее</w:t>
      </w:r>
      <w:proofErr w:type="spellEnd"/>
      <w:r w:rsidRPr="004E10C1">
        <w:rPr>
          <w:rFonts w:ascii="Times New Roman" w:hAnsi="Times New Roman"/>
          <w:color w:val="000000" w:themeColor="text1"/>
          <w:sz w:val="16"/>
          <w:szCs w:val="16"/>
        </w:rPr>
        <w:t xml:space="preserve"> постановление Правительства, проект которого прилагается (7432, 1-2).</w:t>
      </w:r>
    </w:p>
    <w:p w14:paraId="34D3631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2C8C1DE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марта 1933 Пом. Нач. ГУАП, нач. НТОС Алмазов писал Нач. ВВС Алкснису, Нач. НИИ ВВС </w:t>
      </w:r>
      <w:proofErr w:type="spellStart"/>
      <w:r w:rsidRPr="004E10C1">
        <w:rPr>
          <w:rFonts w:ascii="Times New Roman" w:hAnsi="Times New Roman"/>
          <w:color w:val="000000" w:themeColor="text1"/>
          <w:sz w:val="16"/>
          <w:szCs w:val="16"/>
        </w:rPr>
        <w:t>Зильбергу</w:t>
      </w:r>
      <w:proofErr w:type="spellEnd"/>
      <w:r w:rsidRPr="004E10C1">
        <w:rPr>
          <w:rFonts w:ascii="Times New Roman" w:hAnsi="Times New Roman"/>
          <w:color w:val="000000" w:themeColor="text1"/>
          <w:sz w:val="16"/>
          <w:szCs w:val="16"/>
        </w:rPr>
        <w:t xml:space="preserve"> и Нач. ЦКБ С.В.И. письмо N 282/с о работах, порученных ГУАП согласно постановлению РВС от 3 марта 1933 - по разработке учебного и спортивного, тренировочного и др. Самолетов</w:t>
      </w:r>
    </w:p>
    <w:p w14:paraId="1664E10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Р.В.С. СССР от 3 марта 1933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поручается:</w:t>
      </w:r>
    </w:p>
    <w:p w14:paraId="3719411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Разработать и построить учебный и спортивный самолет и мотор по повышенным требованиям</w:t>
      </w:r>
    </w:p>
    <w:p w14:paraId="5EE261F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первоначального обучения</w:t>
      </w:r>
    </w:p>
    <w:p w14:paraId="2DD47E4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тренировки как на одноместной машине</w:t>
      </w:r>
    </w:p>
    <w:p w14:paraId="4BFCF27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слепого полета</w:t>
      </w:r>
    </w:p>
    <w:p w14:paraId="41EF5B9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для ночного полета и полета в строю (для обучения л-наблюдателей, приемам навигации, фото, бомбометанию, стрельбе</w:t>
      </w:r>
    </w:p>
    <w:p w14:paraId="1699497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Разработать и построить тип тренировочного истребителя под мощность 150-200 </w:t>
      </w:r>
      <w:proofErr w:type="spellStart"/>
      <w:r w:rsidRPr="004E10C1">
        <w:rPr>
          <w:rFonts w:ascii="Times New Roman" w:hAnsi="Times New Roman"/>
          <w:color w:val="000000" w:themeColor="text1"/>
          <w:sz w:val="16"/>
          <w:szCs w:val="16"/>
        </w:rPr>
        <w:t>нр</w:t>
      </w:r>
      <w:proofErr w:type="spellEnd"/>
    </w:p>
    <w:p w14:paraId="11A4D22C"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самолет сопровождения</w:t>
      </w:r>
    </w:p>
    <w:p w14:paraId="7B1F9754"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тренировочный</w:t>
      </w:r>
    </w:p>
    <w:p w14:paraId="05FD7E4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местных линий</w:t>
      </w:r>
    </w:p>
    <w:p w14:paraId="68E35BD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75480BD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получить наибольший диапазон гор. скоростей</w:t>
      </w:r>
    </w:p>
    <w:p w14:paraId="67FB402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увеличить устойчивость при полете с предельными нагрузками</w:t>
      </w:r>
    </w:p>
    <w:p w14:paraId="2CD8D43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уменьшить посадочные скорости</w:t>
      </w:r>
    </w:p>
    <w:p w14:paraId="1550FBD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увеличить скороподъемность</w:t>
      </w:r>
    </w:p>
    <w:p w14:paraId="5EDB69F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227CD4F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оперативный разведчик</w:t>
      </w:r>
    </w:p>
    <w:p w14:paraId="2A01DB7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двухместный истребитель</w:t>
      </w:r>
    </w:p>
    <w:p w14:paraId="244D741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ЛБ</w:t>
      </w:r>
    </w:p>
    <w:p w14:paraId="4A6B8CF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в части применения ЛР, как скоростного почтовика отдельно согласовать вопрос П.И.Б. с </w:t>
      </w:r>
      <w:proofErr w:type="spellStart"/>
      <w:r w:rsidRPr="004E10C1">
        <w:rPr>
          <w:rFonts w:ascii="Times New Roman" w:hAnsi="Times New Roman"/>
          <w:color w:val="000000" w:themeColor="text1"/>
          <w:sz w:val="16"/>
          <w:szCs w:val="16"/>
        </w:rPr>
        <w:t>Гольцманом</w:t>
      </w:r>
      <w:proofErr w:type="spellEnd"/>
      <w:r w:rsidRPr="004E10C1">
        <w:rPr>
          <w:rFonts w:ascii="Times New Roman" w:hAnsi="Times New Roman"/>
          <w:color w:val="000000" w:themeColor="text1"/>
          <w:sz w:val="16"/>
          <w:szCs w:val="16"/>
        </w:rPr>
        <w:t xml:space="preserve"> и Алкснисом</w:t>
      </w:r>
    </w:p>
    <w:p w14:paraId="1B0BCE2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случае получения неудовлетворительного результата испытания ЛР приступить к постройке специального универсального самолета.</w:t>
      </w:r>
    </w:p>
    <w:p w14:paraId="2EF1642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определения объема работ по этим заданиям и возможности включения их в план - прошу о направлении в НТОС ГУАП требований на указанные выше объекты (2305,87).</w:t>
      </w:r>
    </w:p>
    <w:p w14:paraId="7D9BCA7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5CB21336"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13 марта</w:t>
      </w:r>
      <w:r w:rsidRPr="004E10C1">
        <w:rPr>
          <w:rFonts w:ascii="Times New Roman" w:hAnsi="Times New Roman"/>
          <w:color w:val="000000" w:themeColor="text1"/>
          <w:sz w:val="16"/>
          <w:szCs w:val="16"/>
        </w:rPr>
        <w:t xml:space="preserve"> в 1933 году начаты огневые испытания двигателя </w:t>
      </w:r>
      <w:proofErr w:type="spellStart"/>
      <w:r w:rsidRPr="004E10C1">
        <w:rPr>
          <w:rFonts w:ascii="Times New Roman" w:hAnsi="Times New Roman"/>
          <w:color w:val="000000" w:themeColor="text1"/>
          <w:sz w:val="16"/>
          <w:szCs w:val="16"/>
        </w:rPr>
        <w:t>Ф.А.Цандера</w:t>
      </w:r>
      <w:proofErr w:type="spellEnd"/>
      <w:r w:rsidRPr="004E10C1">
        <w:rPr>
          <w:rFonts w:ascii="Times New Roman" w:hAnsi="Times New Roman"/>
          <w:color w:val="000000" w:themeColor="text1"/>
          <w:sz w:val="16"/>
          <w:szCs w:val="16"/>
        </w:rPr>
        <w:t xml:space="preserve"> «ОР-2», первого советского ЖРД, предназначенного для установки на летательный аппарат. «ОР-2» — жидкостный ракетный двигатель конструкции </w:t>
      </w:r>
      <w:proofErr w:type="spellStart"/>
      <w:r w:rsidRPr="004E10C1">
        <w:rPr>
          <w:rFonts w:ascii="Times New Roman" w:hAnsi="Times New Roman"/>
          <w:color w:val="000000" w:themeColor="text1"/>
          <w:sz w:val="16"/>
          <w:szCs w:val="16"/>
        </w:rPr>
        <w:t>Ф.А.Цандера</w:t>
      </w:r>
      <w:proofErr w:type="spellEnd"/>
      <w:r w:rsidRPr="004E10C1">
        <w:rPr>
          <w:rFonts w:ascii="Times New Roman" w:hAnsi="Times New Roman"/>
          <w:color w:val="000000" w:themeColor="text1"/>
          <w:sz w:val="16"/>
          <w:szCs w:val="16"/>
        </w:rPr>
        <w:t xml:space="preserve">. Предназначался для установки на бесхвостый ракетоплан «РП-1» конструкции </w:t>
      </w:r>
      <w:proofErr w:type="spellStart"/>
      <w:r w:rsidRPr="004E10C1">
        <w:rPr>
          <w:rFonts w:ascii="Times New Roman" w:hAnsi="Times New Roman"/>
          <w:color w:val="000000" w:themeColor="text1"/>
          <w:sz w:val="16"/>
          <w:szCs w:val="16"/>
        </w:rPr>
        <w:t>Б.И.Черановского.Первый</w:t>
      </w:r>
      <w:proofErr w:type="spellEnd"/>
      <w:r w:rsidRPr="004E10C1">
        <w:rPr>
          <w:rFonts w:ascii="Times New Roman" w:hAnsi="Times New Roman"/>
          <w:color w:val="000000" w:themeColor="text1"/>
          <w:sz w:val="16"/>
          <w:szCs w:val="16"/>
        </w:rPr>
        <w:t xml:space="preserve"> жидкостный ракетный двигатель конструкции </w:t>
      </w:r>
      <w:proofErr w:type="spellStart"/>
      <w:r w:rsidRPr="004E10C1">
        <w:rPr>
          <w:rFonts w:ascii="Times New Roman" w:hAnsi="Times New Roman"/>
          <w:color w:val="000000" w:themeColor="text1"/>
          <w:sz w:val="16"/>
          <w:szCs w:val="16"/>
        </w:rPr>
        <w:t>Ф.А.Цандера</w:t>
      </w:r>
      <w:proofErr w:type="spellEnd"/>
      <w:r w:rsidRPr="004E10C1">
        <w:rPr>
          <w:rFonts w:ascii="Times New Roman" w:hAnsi="Times New Roman"/>
          <w:color w:val="000000" w:themeColor="text1"/>
          <w:sz w:val="16"/>
          <w:szCs w:val="16"/>
        </w:rPr>
        <w:t xml:space="preserve"> («ОР-2») с проектной тягой 50 кгс, охлаждением сопла водой, а камеры сгорания — газообразным кислородом был изготовлен в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в декабре 1932 года и испытан на кислородно-бензиновом топливе в марте 1933 года без участия его автора, умершего в том же месяце. При первых испытаниях двигатель разрушался. Учениками Цандера «ОР-2» был переконструирован, бензин заменен этиловым спиртом для снижения температуры газов и облегчения охлаждения, введена керамическая облицовка камеры, а шифр двигателя изменен на 02 (15067).</w:t>
      </w:r>
    </w:p>
    <w:p w14:paraId="3697E771"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7C96B84F"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D299BD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004D868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13-16 марта 1933 в Воронеже состоялся I областной съезд колхозников-ударников (13-16.03). В то время, когда во многих районах области голод начал активно увеличивать свои масштабы, в Большом советском театре первый секретарь обкома ВКП(б) </w:t>
      </w:r>
      <w:proofErr w:type="spellStart"/>
      <w:r w:rsidRPr="004E10C1">
        <w:rPr>
          <w:rFonts w:ascii="Times New Roman" w:hAnsi="Times New Roman"/>
          <w:color w:val="000000" w:themeColor="text1"/>
          <w:sz w:val="16"/>
          <w:szCs w:val="16"/>
        </w:rPr>
        <w:t>И.Варейкис</w:t>
      </w:r>
      <w:proofErr w:type="spellEnd"/>
      <w:r w:rsidRPr="004E10C1">
        <w:rPr>
          <w:rFonts w:ascii="Times New Roman" w:hAnsi="Times New Roman"/>
          <w:color w:val="000000" w:themeColor="text1"/>
          <w:sz w:val="16"/>
          <w:szCs w:val="16"/>
        </w:rPr>
        <w:t xml:space="preserve"> в присутствии 600 делегатов съезда торжественно объявил о победе колхозного строя в Центрально-Черноземной области (10687).</w:t>
      </w:r>
    </w:p>
    <w:p w14:paraId="392E3AE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3D95F480"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CD1B927"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B8E129"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13 марта</w:t>
      </w:r>
      <w:r w:rsidRPr="004E10C1">
        <w:rPr>
          <w:rFonts w:ascii="Times New Roman" w:hAnsi="Times New Roman"/>
          <w:color w:val="000000" w:themeColor="text1"/>
          <w:sz w:val="16"/>
          <w:szCs w:val="16"/>
        </w:rPr>
        <w:t xml:space="preserve"> в 1933 году все американские банки были вновь открыты после приостановления в США обычной банковской деятельности, так называемых «банковских каникул», объявленных президентом США Франклином Рузвельтом (1882–1945) на следующий день после его инаугурации. В условиях Великой депрессии люди стремились забирать все свои вклады, что грозило застопорить финансовые потоки и негативным образом повлиять на экономику страны. Выступив по радио, Рузвельт сказал всю правду о необходимости принятия столь экстренных мер, введенных в период с 6 до 13 марта. Президенту удалось определить платежеспособность банков и прекратить падение акций, продолжавшееся с осени 1929 года (15067).</w:t>
      </w:r>
    </w:p>
    <w:p w14:paraId="53A2D37C"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289823F9"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марта 1933 </w:t>
      </w:r>
      <w:proofErr w:type="spellStart"/>
      <w:r w:rsidRPr="004E10C1">
        <w:rPr>
          <w:rFonts w:ascii="Times New Roman" w:hAnsi="Times New Roman"/>
          <w:color w:val="000000" w:themeColor="text1"/>
          <w:sz w:val="16"/>
          <w:szCs w:val="16"/>
        </w:rPr>
        <w:t>Й.Гебельс</w:t>
      </w:r>
      <w:proofErr w:type="spellEnd"/>
      <w:r w:rsidRPr="004E10C1">
        <w:rPr>
          <w:rFonts w:ascii="Times New Roman" w:hAnsi="Times New Roman"/>
          <w:color w:val="000000" w:themeColor="text1"/>
          <w:sz w:val="16"/>
          <w:szCs w:val="16"/>
        </w:rPr>
        <w:t xml:space="preserve"> стал </w:t>
      </w:r>
      <w:proofErr w:type="spellStart"/>
      <w:r w:rsidRPr="004E10C1">
        <w:rPr>
          <w:rFonts w:ascii="Times New Roman" w:hAnsi="Times New Roman"/>
          <w:color w:val="000000" w:themeColor="text1"/>
          <w:sz w:val="16"/>
          <w:szCs w:val="16"/>
        </w:rPr>
        <w:t>райхсминистром</w:t>
      </w:r>
      <w:proofErr w:type="spellEnd"/>
      <w:r w:rsidRPr="004E10C1">
        <w:rPr>
          <w:rFonts w:ascii="Times New Roman" w:hAnsi="Times New Roman"/>
          <w:color w:val="000000" w:themeColor="text1"/>
          <w:sz w:val="16"/>
          <w:szCs w:val="16"/>
        </w:rPr>
        <w:t xml:space="preserve"> пропаганды. С марта 1933 по январь 1934 государство переходило под контроль нацистов в рамках процесса, названного </w:t>
      </w:r>
      <w:proofErr w:type="spellStart"/>
      <w:r w:rsidRPr="004E10C1">
        <w:rPr>
          <w:rFonts w:ascii="Times New Roman" w:hAnsi="Times New Roman"/>
          <w:color w:val="000000" w:themeColor="text1"/>
          <w:sz w:val="16"/>
          <w:szCs w:val="16"/>
        </w:rPr>
        <w:t>Gleichschaltung</w:t>
      </w:r>
      <w:proofErr w:type="spellEnd"/>
      <w:r w:rsidRPr="004E10C1">
        <w:rPr>
          <w:rFonts w:ascii="Times New Roman" w:hAnsi="Times New Roman"/>
          <w:color w:val="000000" w:themeColor="text1"/>
          <w:sz w:val="16"/>
          <w:szCs w:val="16"/>
        </w:rPr>
        <w:t>. В марте 1933 открыли концлагерь Дахау поблизости от Мюнхена (2242,2).</w:t>
      </w:r>
    </w:p>
    <w:p w14:paraId="6FA8DED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3C79168D"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C62E73B"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94D8B4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марта 1933 состоялось совещание в штабе РККА по вопросам развития морской авиации и Нач. ВМС Орлов, помня у неудачах советских конструкторов, ратовал за покупку в Италии </w:t>
      </w:r>
      <w:proofErr w:type="spellStart"/>
      <w:r w:rsidRPr="004E10C1">
        <w:rPr>
          <w:rFonts w:ascii="Times New Roman" w:hAnsi="Times New Roman"/>
          <w:color w:val="000000" w:themeColor="text1"/>
          <w:sz w:val="16"/>
          <w:szCs w:val="16"/>
        </w:rPr>
        <w:t>Савойй</w:t>
      </w:r>
      <w:proofErr w:type="spellEnd"/>
      <w:r w:rsidRPr="004E10C1">
        <w:rPr>
          <w:rFonts w:ascii="Times New Roman" w:hAnsi="Times New Roman"/>
          <w:color w:val="000000" w:themeColor="text1"/>
          <w:sz w:val="16"/>
          <w:szCs w:val="16"/>
        </w:rPr>
        <w:t xml:space="preserve"> S.55. Нач. Штаба ВВС </w:t>
      </w:r>
      <w:proofErr w:type="spellStart"/>
      <w:r w:rsidRPr="004E10C1">
        <w:rPr>
          <w:rFonts w:ascii="Times New Roman" w:hAnsi="Times New Roman"/>
          <w:color w:val="000000" w:themeColor="text1"/>
          <w:sz w:val="16"/>
          <w:szCs w:val="16"/>
        </w:rPr>
        <w:t>В.В.Хрипин</w:t>
      </w:r>
      <w:proofErr w:type="spellEnd"/>
      <w:r w:rsidRPr="004E10C1">
        <w:rPr>
          <w:rFonts w:ascii="Times New Roman" w:hAnsi="Times New Roman"/>
          <w:color w:val="000000" w:themeColor="text1"/>
          <w:sz w:val="16"/>
          <w:szCs w:val="16"/>
        </w:rPr>
        <w:t xml:space="preserve"> возразил и сказал, что создание МДР-4 (АНТ-27) вполне реально. </w:t>
      </w:r>
      <w:proofErr w:type="spellStart"/>
      <w:r w:rsidRPr="004E10C1">
        <w:rPr>
          <w:rFonts w:ascii="Times New Roman" w:hAnsi="Times New Roman"/>
          <w:color w:val="000000" w:themeColor="text1"/>
          <w:sz w:val="16"/>
          <w:szCs w:val="16"/>
        </w:rPr>
        <w:t>Хрипина</w:t>
      </w:r>
      <w:proofErr w:type="spellEnd"/>
      <w:r w:rsidRPr="004E10C1">
        <w:rPr>
          <w:rFonts w:ascii="Times New Roman" w:hAnsi="Times New Roman"/>
          <w:color w:val="000000" w:themeColor="text1"/>
          <w:sz w:val="16"/>
          <w:szCs w:val="16"/>
        </w:rPr>
        <w:t xml:space="preserve"> поддержали (6472, 32).</w:t>
      </w:r>
    </w:p>
    <w:p w14:paraId="3EE47875"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5DEE08A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марта 1933 года штаб РККА в очередной раз обсудил ряд вопросов, связанных с развитием морской авиации. В принятом решении было записано: "Строительство морской авиации необходимо выдвинуть на первый план, и не за счёт заграничных закупок (кроме образцов), а путём постройки заводов и создания новых конструкций гидросамолётов". Однако быстро выяснилось, что на этот момент практически единственным полностью отечественным гидросамолётом, не требующим покупки лицензии или комплектующих за границей и готовым для быстрого запуска в серию, оказался МБР-2 (12003).</w:t>
      </w:r>
    </w:p>
    <w:p w14:paraId="0FCEDAF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0DB21516"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3DFB60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3857C805"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14 марта</w:t>
      </w:r>
      <w:r w:rsidRPr="004E10C1">
        <w:rPr>
          <w:rFonts w:ascii="Times New Roman" w:hAnsi="Times New Roman"/>
          <w:color w:val="000000" w:themeColor="text1"/>
          <w:sz w:val="16"/>
          <w:szCs w:val="16"/>
        </w:rPr>
        <w:t xml:space="preserve"> в 1933 году ЦК ВКП(б) принял Постановление «Об ответственности служащих в государственных учреждениях и предприятиях за вредительские акты». В тот же день ОГПУ сообщило об аресте 31 человека по делу «о вредительской деятельности» в системе Наркомата тяжелой промышленности. Арестованных обвинили в организации ряда аварий на Московской, Челябинской, Златоустовской и др. электростанциях. Процессы были открыты практически во всех областях народного хозяйства (15068).</w:t>
      </w:r>
    </w:p>
    <w:p w14:paraId="1AA1439B"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37AB5857"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марта 1933 начальник ГУЛАГа М. Д. Берман подписал направленную всем лагерям ОГПУ директиву:</w:t>
      </w:r>
    </w:p>
    <w:p w14:paraId="4368E2F0"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значительной истощенности </w:t>
      </w:r>
      <w:proofErr w:type="spellStart"/>
      <w:r w:rsidRPr="004E10C1">
        <w:rPr>
          <w:rFonts w:ascii="Times New Roman" w:hAnsi="Times New Roman"/>
          <w:color w:val="000000" w:themeColor="text1"/>
          <w:sz w:val="16"/>
          <w:szCs w:val="16"/>
        </w:rPr>
        <w:t>прибываемых</w:t>
      </w:r>
      <w:proofErr w:type="spellEnd"/>
      <w:r w:rsidRPr="004E10C1">
        <w:rPr>
          <w:rFonts w:ascii="Times New Roman" w:hAnsi="Times New Roman"/>
          <w:color w:val="000000" w:themeColor="text1"/>
          <w:sz w:val="16"/>
          <w:szCs w:val="16"/>
        </w:rPr>
        <w:t xml:space="preserve"> из </w:t>
      </w:r>
      <w:proofErr w:type="spellStart"/>
      <w:r w:rsidRPr="004E10C1">
        <w:rPr>
          <w:rFonts w:ascii="Times New Roman" w:hAnsi="Times New Roman"/>
          <w:color w:val="000000" w:themeColor="text1"/>
          <w:sz w:val="16"/>
          <w:szCs w:val="16"/>
        </w:rPr>
        <w:t>домзаков</w:t>
      </w:r>
      <w:proofErr w:type="spellEnd"/>
      <w:r w:rsidRPr="004E10C1">
        <w:rPr>
          <w:rFonts w:ascii="Times New Roman" w:hAnsi="Times New Roman"/>
          <w:color w:val="000000" w:themeColor="text1"/>
          <w:sz w:val="16"/>
          <w:szCs w:val="16"/>
        </w:rPr>
        <w:t xml:space="preserve"> в лагеря контингентов, а отсюда и неработоспособности очень многих из них ГУЛАГ предлагает:</w:t>
      </w:r>
    </w:p>
    <w:p w14:paraId="29D6E928"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При медосвидетельствовании </w:t>
      </w:r>
      <w:proofErr w:type="spellStart"/>
      <w:r w:rsidRPr="004E10C1">
        <w:rPr>
          <w:rFonts w:ascii="Times New Roman" w:hAnsi="Times New Roman"/>
          <w:color w:val="000000" w:themeColor="text1"/>
          <w:sz w:val="16"/>
          <w:szCs w:val="16"/>
        </w:rPr>
        <w:t>прибываемых</w:t>
      </w:r>
      <w:proofErr w:type="spellEnd"/>
      <w:r w:rsidRPr="004E10C1">
        <w:rPr>
          <w:rFonts w:ascii="Times New Roman" w:hAnsi="Times New Roman"/>
          <w:color w:val="000000" w:themeColor="text1"/>
          <w:sz w:val="16"/>
          <w:szCs w:val="16"/>
        </w:rPr>
        <w:t xml:space="preserve"> этапов, помимо существующих категорий, установить группу «Слабосильных», куда определяется состав заключенных, не имеющих физических пороков, но не могущих работать на производстве тотчас же по прибытии в лагерь в силу своей истощенности, а отсюда и ослабления организма.</w:t>
      </w:r>
    </w:p>
    <w:p w14:paraId="34BB607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Эту группу в течение 14 дней на производстве не использовать, а привлекать для работы внутри лагеря. Питание отпускается им по производственной норме.</w:t>
      </w:r>
    </w:p>
    <w:p w14:paraId="136FE91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к установленному льготному сроку механически подходить не следует.</w:t>
      </w:r>
    </w:p>
    <w:p w14:paraId="474E75AB"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истечении 14 дней эта группа привлекается на производственные работы наравне с другими заключенными и, выполняя 60 % задания в течение 14 дней, получает питание в размере полного производственного пайка.</w:t>
      </w:r>
    </w:p>
    <w:p w14:paraId="2804F831"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истечении этого срока, т. е. 14 дней, норму задания для этой группы заключенных увеличить до 80 % и при выполнении этой нормы в течение 30 дней, получает полный производственный паек.</w:t>
      </w:r>
    </w:p>
    <w:p w14:paraId="61B225D3"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мероприятие обосновано на необходимости полного, наиболее рационального использования рабочей силы лагерей и требует постоянного контроля как со стороны руководства лагерей, так и нач. отделений, лагерных пунктов, санитарных частей, дабы не было на этой почве злоупотреблений» (7560).</w:t>
      </w:r>
    </w:p>
    <w:p w14:paraId="0A61E812"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6910BAE6" w14:textId="77777777" w:rsidR="00393D9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1DF0AE2" w14:textId="77777777" w:rsidR="00393D95" w:rsidRPr="004E10C1" w:rsidRDefault="00393D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B14736"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марта по 28 апреля 1933 на испытаниях Хе-70 </w:t>
      </w:r>
      <w:proofErr w:type="spellStart"/>
      <w:r w:rsidRPr="004E10C1">
        <w:rPr>
          <w:rFonts w:ascii="Times New Roman" w:hAnsi="Times New Roman"/>
          <w:color w:val="000000" w:themeColor="text1"/>
          <w:sz w:val="16"/>
          <w:szCs w:val="16"/>
        </w:rPr>
        <w:t>Блитц</w:t>
      </w:r>
      <w:proofErr w:type="spellEnd"/>
      <w:r w:rsidRPr="004E10C1">
        <w:rPr>
          <w:rFonts w:ascii="Times New Roman" w:hAnsi="Times New Roman"/>
          <w:color w:val="000000" w:themeColor="text1"/>
          <w:sz w:val="16"/>
          <w:szCs w:val="16"/>
        </w:rPr>
        <w:t xml:space="preserve"> показал 347.5 км/час как среднюю на 1000 км, когда ставились рекорды. Был прообразом Хе-111 (88,116).</w:t>
      </w:r>
    </w:p>
    <w:p w14:paraId="4005A48E"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3386AF6F"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марта 1933 была запрещена КПГ (3186).</w:t>
      </w:r>
    </w:p>
    <w:p w14:paraId="5104F29D" w14:textId="77777777" w:rsidR="00393D95" w:rsidRPr="004E10C1" w:rsidRDefault="00393D95" w:rsidP="004E10C1">
      <w:pPr>
        <w:autoSpaceDE w:val="0"/>
        <w:autoSpaceDN w:val="0"/>
        <w:adjustRightInd w:val="0"/>
        <w:spacing w:after="0" w:line="240" w:lineRule="auto"/>
        <w:jc w:val="both"/>
        <w:rPr>
          <w:rFonts w:ascii="Times New Roman" w:hAnsi="Times New Roman"/>
          <w:color w:val="000000" w:themeColor="text1"/>
          <w:sz w:val="16"/>
          <w:szCs w:val="16"/>
        </w:rPr>
      </w:pPr>
    </w:p>
    <w:p w14:paraId="45DC6134" w14:textId="77777777" w:rsidR="00393D95" w:rsidRPr="004E10C1" w:rsidRDefault="00393D9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марта 1933 в Германии запрещена компартия (4962).</w:t>
      </w:r>
    </w:p>
    <w:p w14:paraId="3289DE82" w14:textId="77777777" w:rsidR="00393D95" w:rsidRPr="004E10C1" w:rsidRDefault="00393D95"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29FA2A"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B6F0E66"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8843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 Зам. нач. КОСОС и Нач. ПТС ЦАГИ писали в НТОС ГУАП письмо N 409с:</w:t>
      </w:r>
    </w:p>
    <w:p w14:paraId="5C99683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уточнения планировки выпуска самолета И-14 голов. КОСОС ЦАГИ просит Вас сообщить, какой мотор имеется в виду на него поставить и когда следует ожидать прибытия мотора." (2303).</w:t>
      </w:r>
    </w:p>
    <w:p w14:paraId="0440D9E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46F55D4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 вышло постановление КО, в котором был установлен срок выпуска И-14 М-38 (3082).</w:t>
      </w:r>
    </w:p>
    <w:p w14:paraId="4E0809C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256C6F8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 состоялось совещание у директора завода п/я 747 о центровке ТБ-3 (АНТ-6) с М-34 и его модификации. Были П.И.Б., Я.И.А., А.Н.Т., В.М.П. (1077,127).</w:t>
      </w:r>
    </w:p>
    <w:p w14:paraId="4BFFBC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2CFCC81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15 марта 1933 директор завода 39 Марголин писал Нач. ГУАП П.И.Б. докладную записку N 360с (вход. 22 марта N 370):</w:t>
      </w:r>
    </w:p>
    <w:p w14:paraId="789607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"Представляя при сем протокол испытания самолета Зет с установленной на нем артиллерийской установкой, докладываю, что завод считает экспериментальную работу, связанную с вооружением самолета Зет автоматической артустановкой законченной и как самолет, так и артустановки на нем доведенными до состояния, в котором они по заключению комиссии (см. акт) могут быть переданы на гос. испытания.</w:t>
      </w:r>
    </w:p>
    <w:p w14:paraId="2EA418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Т.к. т.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не согласен (по заявлению его представителя т. </w:t>
      </w:r>
      <w:proofErr w:type="spellStart"/>
      <w:r w:rsidRPr="004E10C1">
        <w:rPr>
          <w:rFonts w:ascii="Times New Roman" w:hAnsi="Times New Roman"/>
          <w:color w:val="000000" w:themeColor="text1"/>
          <w:sz w:val="16"/>
          <w:szCs w:val="16"/>
        </w:rPr>
        <w:t>Каплюр</w:t>
      </w:r>
      <w:proofErr w:type="spellEnd"/>
      <w:r w:rsidRPr="004E10C1">
        <w:rPr>
          <w:rFonts w:ascii="Times New Roman" w:hAnsi="Times New Roman"/>
          <w:color w:val="000000" w:themeColor="text1"/>
          <w:sz w:val="16"/>
          <w:szCs w:val="16"/>
        </w:rPr>
        <w:t xml:space="preserve">) с п. акта комиссии, обязывающим его подать к 25 марта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новую установку (ввиду изношенности установки, смонтированной сейчас на самолете) - прошу Вас получить у зам. Наркомвоенмора т. Тухачевского категорическое распоряжение т. </w:t>
      </w:r>
      <w:proofErr w:type="spellStart"/>
      <w:r w:rsidRPr="004E10C1">
        <w:rPr>
          <w:rFonts w:ascii="Times New Roman" w:hAnsi="Times New Roman"/>
          <w:color w:val="000000" w:themeColor="text1"/>
          <w:sz w:val="16"/>
          <w:szCs w:val="16"/>
        </w:rPr>
        <w:t>Курчевскому</w:t>
      </w:r>
      <w:proofErr w:type="spellEnd"/>
      <w:r w:rsidRPr="004E10C1">
        <w:rPr>
          <w:rFonts w:ascii="Times New Roman" w:hAnsi="Times New Roman"/>
          <w:color w:val="000000" w:themeColor="text1"/>
          <w:sz w:val="16"/>
          <w:szCs w:val="16"/>
        </w:rPr>
        <w:t xml:space="preserve"> на изготовление в кратчайший срок этих установок, т.к. задержка в изготовлении их естественно, в свою очередь, задержит гос. испытания самолета и чрезвычайно отдалит подачу УВВС 20 самолетов Зет, вооруженных автоматической артиллерийской установкой.</w:t>
      </w:r>
    </w:p>
    <w:p w14:paraId="685E10C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этим, в связи с необходимостью дальнейшего вооружения самолетов и предполагаемого к изданию соответственно Вашего и т. Тухачевского решения совместного приказа по этому вопросу, считаю необходимым:</w:t>
      </w:r>
    </w:p>
    <w:p w14:paraId="7BB738D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чтобы соответствующая комиссия в составе представителей ГАУ, НИИ УВВС, завода и представителя т.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осмотрела бы заказанные заводом 39 и изготовленные в настоящий момент заводом 7 в Ленинграде 40 стволов с соответствующими комплектами диффузоров к ним, на предмет определения их годности или же необходимости внесения соответствующих конструктивных переделок для установки на самолет Зет.</w:t>
      </w:r>
    </w:p>
    <w:p w14:paraId="3F0DD0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т.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в его мастерской или на заводе 8, но под его руководством, изготовить 20 автоматов артустановки (на 10 самолетов) до 1 мая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0FFB103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 виду крайней желательности и явной целесообразности усиления огневых свойств </w:t>
      </w:r>
      <w:proofErr w:type="spellStart"/>
      <w:r w:rsidRPr="004E10C1">
        <w:rPr>
          <w:rFonts w:ascii="Times New Roman" w:hAnsi="Times New Roman"/>
          <w:color w:val="000000" w:themeColor="text1"/>
          <w:sz w:val="16"/>
          <w:szCs w:val="16"/>
        </w:rPr>
        <w:t>артвооружения</w:t>
      </w:r>
      <w:proofErr w:type="spellEnd"/>
      <w:r w:rsidRPr="004E10C1">
        <w:rPr>
          <w:rFonts w:ascii="Times New Roman" w:hAnsi="Times New Roman"/>
          <w:color w:val="000000" w:themeColor="text1"/>
          <w:sz w:val="16"/>
          <w:szCs w:val="16"/>
        </w:rPr>
        <w:t xml:space="preserve"> самолета Зет (учитывая небольшой радиус его действия, что связано с увеличением числа снарядов), обязать т.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совместно с заводом 39 разрешить вопрос об увеличении магазина путем </w:t>
      </w:r>
      <w:proofErr w:type="spellStart"/>
      <w:r w:rsidRPr="004E10C1">
        <w:rPr>
          <w:rFonts w:ascii="Times New Roman" w:hAnsi="Times New Roman"/>
          <w:color w:val="000000" w:themeColor="text1"/>
          <w:sz w:val="16"/>
          <w:szCs w:val="16"/>
        </w:rPr>
        <w:t>сконструирования</w:t>
      </w:r>
      <w:proofErr w:type="spellEnd"/>
      <w:r w:rsidRPr="004E10C1">
        <w:rPr>
          <w:rFonts w:ascii="Times New Roman" w:hAnsi="Times New Roman"/>
          <w:color w:val="000000" w:themeColor="text1"/>
          <w:sz w:val="16"/>
          <w:szCs w:val="16"/>
        </w:rPr>
        <w:t xml:space="preserve"> дополнительной коробки (магазинной), убранной в крыло самолета, доведя таким образом запас снарядов на каждую пушку до 12-14 снарядов. В соответствии с этим </w:t>
      </w:r>
      <w:proofErr w:type="gramStart"/>
      <w:r w:rsidRPr="004E10C1">
        <w:rPr>
          <w:rFonts w:ascii="Times New Roman" w:hAnsi="Times New Roman"/>
          <w:color w:val="000000" w:themeColor="text1"/>
          <w:sz w:val="16"/>
          <w:szCs w:val="16"/>
        </w:rPr>
        <w:t>опять таки</w:t>
      </w:r>
      <w:proofErr w:type="gramEnd"/>
      <w:r w:rsidRPr="004E10C1">
        <w:rPr>
          <w:rFonts w:ascii="Times New Roman" w:hAnsi="Times New Roman"/>
          <w:color w:val="000000" w:themeColor="text1"/>
          <w:sz w:val="16"/>
          <w:szCs w:val="16"/>
        </w:rPr>
        <w:t xml:space="preserve"> прошу Вас обязать т.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либо завод 8 изготовить эти пушки (с увеличенным магазином) к 1 мая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Хотя указанное мероприятие и вызовет некоторую конструктивную переделку самолета, в частности крыльев, однако, со своей стороны считаю это целесообразным в виду значительного усиления огневой мощи артустановки самолета.</w:t>
      </w:r>
    </w:p>
    <w:p w14:paraId="2DAA46E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докладываю, что завод имеет договоренность с Нач. Управления Военных приборов РККА т. Орловым о проектировании и постройке при участии нашего консультанта проф. Петрова опытного экз. прицела для самолета Зет. Одновременно заводом уже приступлено к изготовлению 2-го экз. имеющегося образца прицела. Докладывая о вышеизложенном, прошу Ваших соответствующих распоряжений." (2303,6).</w:t>
      </w:r>
    </w:p>
    <w:p w14:paraId="786EF0D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531A8202"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 период с 15 по 25 марта 1933 г. в ЦАГИ велись официальные летные испытания БИЧ-7А, целью которых стало выявление летных качеств, характеристик устойчи</w:t>
      </w:r>
      <w:r w:rsidRPr="004E10C1">
        <w:rPr>
          <w:rFonts w:ascii="Times New Roman" w:hAnsi="Times New Roman" w:cs="Times New Roman"/>
          <w:color w:val="000000" w:themeColor="text1"/>
          <w:sz w:val="16"/>
          <w:szCs w:val="16"/>
        </w:rPr>
        <w:softHyphen/>
        <w:t>вости и управляемости. Руково</w:t>
      </w:r>
      <w:r w:rsidRPr="004E10C1">
        <w:rPr>
          <w:rFonts w:ascii="Times New Roman" w:hAnsi="Times New Roman" w:cs="Times New Roman"/>
          <w:color w:val="000000" w:themeColor="text1"/>
          <w:sz w:val="16"/>
          <w:szCs w:val="16"/>
        </w:rPr>
        <w:softHyphen/>
        <w:t>дил испытаниями инженер Ю.А. Победо</w:t>
      </w:r>
      <w:r w:rsidRPr="004E10C1">
        <w:rPr>
          <w:rFonts w:ascii="Times New Roman" w:hAnsi="Times New Roman" w:cs="Times New Roman"/>
          <w:color w:val="000000" w:themeColor="text1"/>
          <w:sz w:val="16"/>
          <w:szCs w:val="16"/>
        </w:rPr>
        <w:softHyphen/>
        <w:t xml:space="preserve">носцев, летали </w:t>
      </w:r>
      <w:proofErr w:type="spellStart"/>
      <w:r w:rsidRPr="004E10C1">
        <w:rPr>
          <w:rFonts w:ascii="Times New Roman" w:hAnsi="Times New Roman" w:cs="Times New Roman"/>
          <w:color w:val="000000" w:themeColor="text1"/>
          <w:sz w:val="16"/>
          <w:szCs w:val="16"/>
        </w:rPr>
        <w:t>Благин</w:t>
      </w:r>
      <w:proofErr w:type="spellEnd"/>
      <w:r w:rsidRPr="004E10C1">
        <w:rPr>
          <w:rFonts w:ascii="Times New Roman" w:hAnsi="Times New Roman" w:cs="Times New Roman"/>
          <w:color w:val="000000" w:themeColor="text1"/>
          <w:sz w:val="16"/>
          <w:szCs w:val="16"/>
        </w:rPr>
        <w:t xml:space="preserve"> и Корзинщиков.</w:t>
      </w:r>
    </w:p>
    <w:p w14:paraId="3AFA642A"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4E10C1">
        <w:rPr>
          <w:rFonts w:ascii="Times New Roman" w:hAnsi="Times New Roman" w:cs="Times New Roman"/>
          <w:color w:val="000000" w:themeColor="text1"/>
          <w:sz w:val="16"/>
          <w:szCs w:val="16"/>
        </w:rPr>
        <w:softHyphen/>
        <w:t>сти 193 км/ч при центровке 38% САХ.</w:t>
      </w:r>
    </w:p>
    <w:p w14:paraId="32E16624"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4E10C1">
        <w:rPr>
          <w:rFonts w:ascii="Times New Roman" w:hAnsi="Times New Roman" w:cs="Times New Roman"/>
          <w:color w:val="000000" w:themeColor="text1"/>
          <w:sz w:val="16"/>
          <w:szCs w:val="16"/>
        </w:rPr>
        <w:softHyphen/>
        <w:t>шенностью и заметной тряской в рабо</w:t>
      </w:r>
      <w:r w:rsidRPr="004E10C1">
        <w:rPr>
          <w:rFonts w:ascii="Times New Roman" w:hAnsi="Times New Roman" w:cs="Times New Roman"/>
          <w:color w:val="000000" w:themeColor="text1"/>
          <w:sz w:val="16"/>
          <w:szCs w:val="16"/>
        </w:rPr>
        <w:softHyphen/>
        <w:t>те. В дальнейшем предлагалось исполь</w:t>
      </w:r>
      <w:r w:rsidRPr="004E10C1">
        <w:rPr>
          <w:rFonts w:ascii="Times New Roman" w:hAnsi="Times New Roman" w:cs="Times New Roman"/>
          <w:color w:val="000000" w:themeColor="text1"/>
          <w:sz w:val="16"/>
          <w:szCs w:val="16"/>
        </w:rPr>
        <w:softHyphen/>
        <w:t>зовать отечественный двигатель М-11 мощностью 100 л.с.</w:t>
      </w:r>
    </w:p>
    <w:p w14:paraId="0C18467A"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БИЧ-7А оценивалась как перетяжеленная, в случае уменьше</w:t>
      </w:r>
      <w:r w:rsidRPr="004E10C1">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4E10C1">
        <w:rPr>
          <w:rFonts w:ascii="Times New Roman" w:hAnsi="Times New Roman"/>
          <w:color w:val="000000" w:themeColor="text1"/>
          <w:sz w:val="16"/>
          <w:szCs w:val="16"/>
        </w:rPr>
        <w:softHyphen/>
        <w:t>водом стало признание целесообразно</w:t>
      </w:r>
      <w:r w:rsidRPr="004E10C1">
        <w:rPr>
          <w:rFonts w:ascii="Times New Roman" w:hAnsi="Times New Roman"/>
          <w:color w:val="000000" w:themeColor="text1"/>
          <w:sz w:val="16"/>
          <w:szCs w:val="16"/>
        </w:rPr>
        <w:softHyphen/>
        <w:t xml:space="preserve">сти дальнейшего изготовления новых, более совершенных с конструктивной стороны, самолетов бесхвостого типа по испытанной схеме. Б.И. </w:t>
      </w:r>
      <w:proofErr w:type="spellStart"/>
      <w:r w:rsidRPr="004E10C1">
        <w:rPr>
          <w:rFonts w:ascii="Times New Roman" w:hAnsi="Times New Roman"/>
          <w:color w:val="000000" w:themeColor="text1"/>
          <w:sz w:val="16"/>
          <w:szCs w:val="16"/>
        </w:rPr>
        <w:t>Черановский</w:t>
      </w:r>
      <w:proofErr w:type="spellEnd"/>
      <w:r w:rsidRPr="004E10C1">
        <w:rPr>
          <w:rFonts w:ascii="Times New Roman" w:hAnsi="Times New Roman"/>
          <w:color w:val="000000" w:themeColor="text1"/>
          <w:sz w:val="16"/>
          <w:szCs w:val="16"/>
        </w:rPr>
        <w:t xml:space="preserve"> за создание БИЧ-7А был награжден Ор</w:t>
      </w:r>
      <w:r w:rsidRPr="004E10C1">
        <w:rPr>
          <w:rFonts w:ascii="Times New Roman" w:hAnsi="Times New Roman"/>
          <w:color w:val="000000" w:themeColor="text1"/>
          <w:sz w:val="16"/>
          <w:szCs w:val="16"/>
        </w:rPr>
        <w:softHyphen/>
        <w:t>деном Красной Звезды (17470).</w:t>
      </w:r>
    </w:p>
    <w:p w14:paraId="1A54702B" w14:textId="77777777" w:rsidR="00B06AD3" w:rsidRPr="004E10C1" w:rsidRDefault="00B06AD3" w:rsidP="004E10C1">
      <w:pPr>
        <w:spacing w:after="0" w:line="240" w:lineRule="auto"/>
        <w:jc w:val="both"/>
        <w:rPr>
          <w:rFonts w:ascii="Times New Roman" w:hAnsi="Times New Roman"/>
          <w:color w:val="000000" w:themeColor="text1"/>
          <w:sz w:val="16"/>
          <w:szCs w:val="16"/>
        </w:rPr>
      </w:pPr>
    </w:p>
    <w:p w14:paraId="345FDDCA" w14:textId="77777777" w:rsidR="001512A9" w:rsidRPr="004E10C1" w:rsidRDefault="001512A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CCC62C0" w14:textId="77777777" w:rsidR="001512A9" w:rsidRPr="004E10C1" w:rsidRDefault="001512A9" w:rsidP="004E10C1">
      <w:pPr>
        <w:spacing w:after="0" w:line="240" w:lineRule="auto"/>
        <w:jc w:val="both"/>
        <w:rPr>
          <w:rFonts w:ascii="Times New Roman" w:hAnsi="Times New Roman"/>
          <w:iCs/>
          <w:color w:val="000000" w:themeColor="text1"/>
          <w:sz w:val="16"/>
          <w:szCs w:val="16"/>
        </w:rPr>
      </w:pPr>
    </w:p>
    <w:p w14:paraId="27F54DD2" w14:textId="77777777" w:rsidR="001512A9" w:rsidRPr="004E10C1" w:rsidRDefault="001512A9"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15 марта 1933 г.</w:t>
      </w:r>
    </w:p>
    <w:p w14:paraId="08B7449D" w14:textId="77777777" w:rsidR="001512A9" w:rsidRPr="004E10C1" w:rsidRDefault="001512A9" w:rsidP="004E10C1">
      <w:pPr>
        <w:spacing w:after="0" w:line="240" w:lineRule="auto"/>
        <w:jc w:val="both"/>
        <w:rPr>
          <w:rFonts w:ascii="Times New Roman" w:hAnsi="Times New Roman"/>
          <w:bCs/>
          <w:color w:val="000000" w:themeColor="text1"/>
          <w:sz w:val="16"/>
          <w:szCs w:val="16"/>
        </w:rPr>
      </w:pPr>
      <w:proofErr w:type="spellStart"/>
      <w:r w:rsidRPr="004E10C1">
        <w:rPr>
          <w:rFonts w:ascii="Times New Roman" w:hAnsi="Times New Roman"/>
          <w:color w:val="000000" w:themeColor="text1"/>
          <w:sz w:val="16"/>
          <w:szCs w:val="16"/>
        </w:rPr>
        <w:t>Спецсправка</w:t>
      </w:r>
      <w:proofErr w:type="spellEnd"/>
      <w:r w:rsidRPr="004E10C1">
        <w:rPr>
          <w:rFonts w:ascii="Times New Roman" w:hAnsi="Times New Roman"/>
          <w:color w:val="000000" w:themeColor="text1"/>
          <w:sz w:val="16"/>
          <w:szCs w:val="16"/>
        </w:rPr>
        <w:t xml:space="preserve"> СПО ОГПУ о положении на Шосткинском заводе № 9. 15 марта 1933 г.</w:t>
      </w:r>
    </w:p>
    <w:p w14:paraId="79CFEDE9" w14:textId="77777777" w:rsidR="001512A9" w:rsidRPr="004E10C1" w:rsidRDefault="001512A9"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Источник: </w:t>
      </w:r>
    </w:p>
    <w:p w14:paraId="38E6EA4C"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 Лубянка — Сталину о положении в стране (1922-1934 гг.)</w:t>
      </w:r>
    </w:p>
    <w:p w14:paraId="0DB739C2" w14:textId="77777777" w:rsidR="001512A9" w:rsidRPr="004E10C1" w:rsidRDefault="001512A9"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Архив: </w:t>
      </w:r>
    </w:p>
    <w:p w14:paraId="492F7A47"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 2. Оп. 11. Д. 37. Л. 319-321. Подлинник</w:t>
      </w:r>
    </w:p>
    <w:p w14:paraId="3D72D57A" w14:textId="77777777" w:rsidR="001512A9" w:rsidRPr="004E10C1" w:rsidRDefault="001512A9" w:rsidP="004E10C1">
      <w:pPr>
        <w:pStyle w:val="rteright"/>
        <w:spacing w:before="0" w:after="0"/>
        <w:jc w:val="both"/>
        <w:rPr>
          <w:color w:val="000000" w:themeColor="text1"/>
          <w:sz w:val="16"/>
          <w:szCs w:val="16"/>
        </w:rPr>
      </w:pPr>
      <w:r w:rsidRPr="004E10C1">
        <w:rPr>
          <w:color w:val="000000" w:themeColor="text1"/>
          <w:sz w:val="16"/>
          <w:szCs w:val="16"/>
        </w:rPr>
        <w:t>15 марта 1933 г.</w:t>
      </w:r>
    </w:p>
    <w:p w14:paraId="7974816F" w14:textId="77777777" w:rsidR="001512A9" w:rsidRPr="004E10C1" w:rsidRDefault="001512A9" w:rsidP="004E10C1">
      <w:pPr>
        <w:pStyle w:val="rteright"/>
        <w:spacing w:before="0" w:after="0"/>
        <w:jc w:val="both"/>
        <w:rPr>
          <w:color w:val="000000" w:themeColor="text1"/>
          <w:sz w:val="16"/>
          <w:szCs w:val="16"/>
        </w:rPr>
      </w:pPr>
      <w:r w:rsidRPr="004E10C1">
        <w:rPr>
          <w:color w:val="000000" w:themeColor="text1"/>
          <w:sz w:val="16"/>
          <w:szCs w:val="16"/>
        </w:rPr>
        <w:t>№ 14340</w:t>
      </w:r>
    </w:p>
    <w:p w14:paraId="0596708B" w14:textId="77777777" w:rsidR="001512A9" w:rsidRPr="004E10C1" w:rsidRDefault="001512A9" w:rsidP="004E10C1">
      <w:pPr>
        <w:pStyle w:val="rteright"/>
        <w:spacing w:before="0" w:after="0"/>
        <w:jc w:val="both"/>
        <w:rPr>
          <w:color w:val="000000" w:themeColor="text1"/>
          <w:sz w:val="16"/>
          <w:szCs w:val="16"/>
        </w:rPr>
      </w:pPr>
      <w:r w:rsidRPr="004E10C1">
        <w:rPr>
          <w:color w:val="000000" w:themeColor="text1"/>
          <w:sz w:val="16"/>
          <w:szCs w:val="16"/>
        </w:rPr>
        <w:t>Совершенно секретно</w:t>
      </w:r>
    </w:p>
    <w:p w14:paraId="776849A7"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 xml:space="preserve">Продукция завода № 9 (Черниговская обл., УССР), входящего в систему Всесоюзного объединения искусственного волокна, исчисляется в ценах 1926-1927 гг. в 18 млн руб., в т.ч. военной продукции на 8,5 млн руб. В результате ряда производственных недочетов: плохого </w:t>
      </w:r>
      <w:proofErr w:type="spellStart"/>
      <w:r w:rsidRPr="004E10C1">
        <w:rPr>
          <w:color w:val="000000" w:themeColor="text1"/>
          <w:sz w:val="16"/>
          <w:szCs w:val="16"/>
        </w:rPr>
        <w:t>адм</w:t>
      </w:r>
      <w:proofErr w:type="spellEnd"/>
      <w:r w:rsidRPr="004E10C1">
        <w:rPr>
          <w:color w:val="000000" w:themeColor="text1"/>
          <w:sz w:val="16"/>
          <w:szCs w:val="16"/>
        </w:rPr>
        <w:t>[</w:t>
      </w:r>
      <w:proofErr w:type="spellStart"/>
      <w:r w:rsidRPr="004E10C1">
        <w:rPr>
          <w:color w:val="000000" w:themeColor="text1"/>
          <w:sz w:val="16"/>
          <w:szCs w:val="16"/>
        </w:rPr>
        <w:t>инистративно</w:t>
      </w:r>
      <w:proofErr w:type="spellEnd"/>
      <w:r w:rsidRPr="004E10C1">
        <w:rPr>
          <w:color w:val="000000" w:themeColor="text1"/>
          <w:sz w:val="16"/>
          <w:szCs w:val="16"/>
        </w:rPr>
        <w:t>]-</w:t>
      </w:r>
      <w:proofErr w:type="spellStart"/>
      <w:r w:rsidRPr="004E10C1">
        <w:rPr>
          <w:color w:val="000000" w:themeColor="text1"/>
          <w:sz w:val="16"/>
          <w:szCs w:val="16"/>
        </w:rPr>
        <w:t>технич</w:t>
      </w:r>
      <w:proofErr w:type="spellEnd"/>
      <w:r w:rsidRPr="004E10C1">
        <w:rPr>
          <w:color w:val="000000" w:themeColor="text1"/>
          <w:sz w:val="16"/>
          <w:szCs w:val="16"/>
        </w:rPr>
        <w:t>[</w:t>
      </w:r>
      <w:proofErr w:type="spellStart"/>
      <w:r w:rsidRPr="004E10C1">
        <w:rPr>
          <w:color w:val="000000" w:themeColor="text1"/>
          <w:sz w:val="16"/>
          <w:szCs w:val="16"/>
        </w:rPr>
        <w:t>еского</w:t>
      </w:r>
      <w:proofErr w:type="spellEnd"/>
      <w:r w:rsidRPr="004E10C1">
        <w:rPr>
          <w:color w:val="000000" w:themeColor="text1"/>
          <w:sz w:val="16"/>
          <w:szCs w:val="16"/>
        </w:rPr>
        <w:t>] руководства, частой его смены, неполного овладения технологическим процессом, несвоевременной доставки сырья, плохого ремонта оборудования, завод имеет крупные прорывы в выполнении производственной программы. Так, по группе производства пироксилина для порохов и кинопленок программа в III квартале 1932 г. выполнена на 65,1 %. За тот же период по группе бездымных порохов и зарядов программа выполнена на 49,4 %, по производству шрапнельных столбиков и дымных порохов — на 61,1 %.</w:t>
      </w:r>
    </w:p>
    <w:p w14:paraId="76DE7E9B"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В 1932 г. фонд зарплаты перерасходован на 9,6 %, производительность труда составляла 88,1 % и зарплата 97,7 % плана.</w:t>
      </w:r>
    </w:p>
    <w:p w14:paraId="50ABF2B9"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 xml:space="preserve">Материалы о производственных недочетах переданы в ЭКО </w:t>
      </w:r>
      <w:proofErr w:type="spellStart"/>
      <w:r w:rsidRPr="004E10C1">
        <w:rPr>
          <w:color w:val="000000" w:themeColor="text1"/>
          <w:sz w:val="16"/>
          <w:szCs w:val="16"/>
        </w:rPr>
        <w:t>облотдела</w:t>
      </w:r>
      <w:proofErr w:type="spellEnd"/>
      <w:r w:rsidRPr="004E10C1">
        <w:rPr>
          <w:color w:val="000000" w:themeColor="text1"/>
          <w:sz w:val="16"/>
          <w:szCs w:val="16"/>
        </w:rPr>
        <w:t xml:space="preserve"> для разработки и принятия мер.</w:t>
      </w:r>
    </w:p>
    <w:p w14:paraId="6F8B8B21"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Аппарат ТНБ засорен социально] чуждыми элементами. Начальник ТНБ — сын попа; один из нормировщиков и хронометражист по несколько раз увольнялись за разные проступки с завода. Нормировщики не имеют соответствующей квалификации. В результате работа ТНБ имеет существенные недочеты. В расценках и нормах разнобой, более квалифицированные рабочие получают меньше, чем менее квалифицированные.</w:t>
      </w:r>
    </w:p>
    <w:p w14:paraId="57656EB8"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Систематически задерживается зарплата рабочим на 2-3 недели и больше. Причиной этого является несвоевременная сдача заводом готовой продукции и недостаток денег в банке.</w:t>
      </w:r>
    </w:p>
    <w:p w14:paraId="69555AE3"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 xml:space="preserve">Состояние снабжения рабочих и общественного питания неудовлетворительное. ЗРК почти не проводил самозаготовок. В столовых очереди, часто не бывает хлеба. В декабре 1932 г. нами арестован и предан суду ряд работников </w:t>
      </w:r>
      <w:proofErr w:type="spellStart"/>
      <w:r w:rsidRPr="004E10C1">
        <w:rPr>
          <w:color w:val="000000" w:themeColor="text1"/>
          <w:sz w:val="16"/>
          <w:szCs w:val="16"/>
        </w:rPr>
        <w:t>Коопхарча</w:t>
      </w:r>
      <w:proofErr w:type="spellEnd"/>
      <w:r w:rsidRPr="004E10C1">
        <w:rPr>
          <w:color w:val="000000" w:themeColor="text1"/>
          <w:sz w:val="16"/>
          <w:szCs w:val="16"/>
        </w:rPr>
        <w:t xml:space="preserve"> за различные злоупотребления.</w:t>
      </w:r>
    </w:p>
    <w:p w14:paraId="0A8CB2B3"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 xml:space="preserve">Выездной сессией Киевского облсуда зав. базой </w:t>
      </w:r>
      <w:proofErr w:type="spellStart"/>
      <w:r w:rsidRPr="004E10C1">
        <w:rPr>
          <w:color w:val="000000" w:themeColor="text1"/>
          <w:sz w:val="16"/>
          <w:szCs w:val="16"/>
        </w:rPr>
        <w:t>Коопхарча</w:t>
      </w:r>
      <w:proofErr w:type="spellEnd"/>
      <w:r w:rsidRPr="004E10C1">
        <w:rPr>
          <w:color w:val="000000" w:themeColor="text1"/>
          <w:sz w:val="16"/>
          <w:szCs w:val="16"/>
        </w:rPr>
        <w:t xml:space="preserve"> — бывший стражник, приговорен к расстрелу, остальные — к лишению свободы на разные сроки.</w:t>
      </w:r>
    </w:p>
    <w:p w14:paraId="52B036A5"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Совершенно неудовлетворительны жилищные условия рабочих. Заводские дома и бараки в большинстве не приспособлены для жилья и вмещают всего 20 % рабочих. Остальные живут по деревням.</w:t>
      </w:r>
    </w:p>
    <w:p w14:paraId="4D2D4BEE"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В результате всего этого имеется большая текучесть рабсилы. При общем количестве рабочих в 4500 человек за 5 м[</w:t>
      </w:r>
      <w:proofErr w:type="spellStart"/>
      <w:r w:rsidRPr="004E10C1">
        <w:rPr>
          <w:color w:val="000000" w:themeColor="text1"/>
          <w:sz w:val="16"/>
          <w:szCs w:val="16"/>
        </w:rPr>
        <w:t>еся</w:t>
      </w:r>
      <w:proofErr w:type="spellEnd"/>
      <w:r w:rsidRPr="004E10C1">
        <w:rPr>
          <w:color w:val="000000" w:themeColor="text1"/>
          <w:sz w:val="16"/>
          <w:szCs w:val="16"/>
        </w:rPr>
        <w:t>]</w:t>
      </w:r>
      <w:proofErr w:type="spellStart"/>
      <w:r w:rsidRPr="004E10C1">
        <w:rPr>
          <w:color w:val="000000" w:themeColor="text1"/>
          <w:sz w:val="16"/>
          <w:szCs w:val="16"/>
        </w:rPr>
        <w:t>цев</w:t>
      </w:r>
      <w:proofErr w:type="spellEnd"/>
      <w:r w:rsidRPr="004E10C1">
        <w:rPr>
          <w:color w:val="000000" w:themeColor="text1"/>
          <w:sz w:val="16"/>
          <w:szCs w:val="16"/>
        </w:rPr>
        <w:t xml:space="preserve"> 1932 г. ушло 1911 человек, вновь принято 1600 человек.</w:t>
      </w:r>
    </w:p>
    <w:p w14:paraId="5DC6CA31"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Значительная прослойка связанных с сельским хозяйством рабочих создает благоприятную почву для распространения а/с настроений на заводе.</w:t>
      </w:r>
    </w:p>
    <w:p w14:paraId="2E47A6BF"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В 1932 г. органами ОГПУ удалено с завода как социально] чужд[ого] элемента 175 человек, а также ликвидирована а/с группировка рабочих в количестве 5 человек, руководимая бывшим меньшевиком и ставившая задачей подготовку вооруженного восстания.</w:t>
      </w:r>
    </w:p>
    <w:p w14:paraId="0DD4CB46" w14:textId="77777777" w:rsidR="001512A9" w:rsidRPr="004E10C1" w:rsidRDefault="001512A9" w:rsidP="004E10C1">
      <w:pPr>
        <w:pStyle w:val="rtejustify"/>
        <w:spacing w:before="0" w:after="0"/>
        <w:rPr>
          <w:color w:val="000000" w:themeColor="text1"/>
          <w:sz w:val="16"/>
          <w:szCs w:val="16"/>
        </w:rPr>
      </w:pPr>
      <w:r w:rsidRPr="004E10C1">
        <w:rPr>
          <w:color w:val="000000" w:themeColor="text1"/>
          <w:sz w:val="16"/>
          <w:szCs w:val="16"/>
        </w:rPr>
        <w:t>СПО ГПУ УССР приняты меры к усилению агентурно-опер[</w:t>
      </w:r>
      <w:proofErr w:type="spellStart"/>
      <w:r w:rsidRPr="004E10C1">
        <w:rPr>
          <w:color w:val="000000" w:themeColor="text1"/>
          <w:sz w:val="16"/>
          <w:szCs w:val="16"/>
        </w:rPr>
        <w:t>ативного</w:t>
      </w:r>
      <w:proofErr w:type="spellEnd"/>
      <w:r w:rsidRPr="004E10C1">
        <w:rPr>
          <w:color w:val="000000" w:themeColor="text1"/>
          <w:sz w:val="16"/>
          <w:szCs w:val="16"/>
        </w:rPr>
        <w:t>] обслуживания завода.</w:t>
      </w:r>
    </w:p>
    <w:p w14:paraId="378706C2" w14:textId="77777777" w:rsidR="001512A9" w:rsidRPr="004E10C1" w:rsidRDefault="001512A9" w:rsidP="004E10C1">
      <w:pPr>
        <w:pStyle w:val="rteright"/>
        <w:spacing w:before="0" w:after="0"/>
        <w:jc w:val="both"/>
        <w:rPr>
          <w:color w:val="000000" w:themeColor="text1"/>
          <w:sz w:val="16"/>
          <w:szCs w:val="16"/>
        </w:rPr>
      </w:pPr>
      <w:r w:rsidRPr="004E10C1">
        <w:rPr>
          <w:color w:val="000000" w:themeColor="text1"/>
          <w:sz w:val="16"/>
          <w:szCs w:val="16"/>
        </w:rPr>
        <w:t>Начальник СПО ОГПУ Молчанов</w:t>
      </w:r>
    </w:p>
    <w:p w14:paraId="521B2182" w14:textId="77777777" w:rsidR="001512A9" w:rsidRPr="004E10C1" w:rsidRDefault="001512A9" w:rsidP="004E10C1">
      <w:pPr>
        <w:pStyle w:val="rteright"/>
        <w:spacing w:before="0" w:after="0"/>
        <w:jc w:val="both"/>
        <w:rPr>
          <w:color w:val="000000" w:themeColor="text1"/>
          <w:sz w:val="16"/>
          <w:szCs w:val="16"/>
        </w:rPr>
      </w:pPr>
      <w:r w:rsidRPr="004E10C1">
        <w:rPr>
          <w:color w:val="000000" w:themeColor="text1"/>
          <w:sz w:val="16"/>
          <w:szCs w:val="16"/>
        </w:rPr>
        <w:t>Начальник 1-го отделения СПО Рутковский</w:t>
      </w:r>
    </w:p>
    <w:p w14:paraId="75E15AAE" w14:textId="77777777" w:rsidR="001512A9" w:rsidRPr="004E10C1" w:rsidRDefault="001512A9" w:rsidP="004E10C1">
      <w:pPr>
        <w:pStyle w:val="ae"/>
        <w:spacing w:before="0" w:after="0"/>
        <w:jc w:val="both"/>
        <w:rPr>
          <w:color w:val="000000" w:themeColor="text1"/>
          <w:sz w:val="16"/>
          <w:szCs w:val="16"/>
        </w:rPr>
      </w:pPr>
      <w:r w:rsidRPr="004E10C1">
        <w:rPr>
          <w:color w:val="000000" w:themeColor="text1"/>
          <w:sz w:val="16"/>
          <w:szCs w:val="16"/>
        </w:rPr>
        <w:t>Рассылается:</w:t>
      </w:r>
    </w:p>
    <w:p w14:paraId="6160B8F9" w14:textId="77777777" w:rsidR="001512A9" w:rsidRPr="004E10C1" w:rsidRDefault="001512A9" w:rsidP="004E10C1">
      <w:pPr>
        <w:pStyle w:val="ae"/>
        <w:spacing w:before="0" w:after="0"/>
        <w:jc w:val="both"/>
        <w:rPr>
          <w:color w:val="000000" w:themeColor="text1"/>
          <w:sz w:val="16"/>
          <w:szCs w:val="16"/>
        </w:rPr>
      </w:pPr>
      <w:r w:rsidRPr="004E10C1">
        <w:rPr>
          <w:color w:val="000000" w:themeColor="text1"/>
          <w:sz w:val="16"/>
          <w:szCs w:val="16"/>
        </w:rPr>
        <w:t>1) Менжинскому; 2) Ягоде; 3) Прокофьеву; 4) Агранову.</w:t>
      </w:r>
    </w:p>
    <w:p w14:paraId="56A51AB9" w14:textId="77777777" w:rsidR="001512A9" w:rsidRPr="004E10C1" w:rsidRDefault="001512A9" w:rsidP="004E10C1">
      <w:pPr>
        <w:pStyle w:val="ae"/>
        <w:spacing w:before="0" w:after="0"/>
        <w:jc w:val="both"/>
        <w:rPr>
          <w:color w:val="000000" w:themeColor="text1"/>
          <w:sz w:val="16"/>
          <w:szCs w:val="16"/>
        </w:rPr>
      </w:pPr>
      <w:r w:rsidRPr="004E10C1">
        <w:rPr>
          <w:rStyle w:val="af0"/>
          <w:i w:val="0"/>
          <w:color w:val="000000" w:themeColor="text1"/>
          <w:sz w:val="16"/>
          <w:szCs w:val="16"/>
        </w:rPr>
        <w:t>Ф. 2. Оп. 11. Д. 37. Л. 319-321. Подлинник (19173)</w:t>
      </w:r>
      <w:r w:rsidRPr="004E10C1">
        <w:rPr>
          <w:color w:val="000000" w:themeColor="text1"/>
          <w:sz w:val="16"/>
          <w:szCs w:val="16"/>
        </w:rPr>
        <w:t>.</w:t>
      </w:r>
    </w:p>
    <w:p w14:paraId="16FF0520" w14:textId="77777777" w:rsidR="001512A9" w:rsidRPr="004E10C1" w:rsidRDefault="001512A9" w:rsidP="004E10C1">
      <w:pPr>
        <w:spacing w:after="0" w:line="240" w:lineRule="auto"/>
        <w:jc w:val="both"/>
        <w:rPr>
          <w:rFonts w:ascii="Times New Roman" w:hAnsi="Times New Roman"/>
          <w:color w:val="000000" w:themeColor="text1"/>
          <w:sz w:val="16"/>
          <w:szCs w:val="16"/>
        </w:rPr>
      </w:pPr>
    </w:p>
    <w:p w14:paraId="39655226" w14:textId="77777777" w:rsidR="00896025" w:rsidRPr="005C0EE3" w:rsidRDefault="00896025" w:rsidP="00896025">
      <w:pPr>
        <w:spacing w:after="0" w:line="240" w:lineRule="auto"/>
        <w:jc w:val="both"/>
        <w:rPr>
          <w:rFonts w:ascii="Times New Roman" w:hAnsi="Times New Roman"/>
          <w:color w:val="0070C0"/>
          <w:sz w:val="16"/>
          <w:szCs w:val="16"/>
        </w:rPr>
      </w:pPr>
      <w:r>
        <w:rPr>
          <w:rFonts w:ascii="Times New Roman" w:hAnsi="Times New Roman"/>
          <w:color w:val="0070C0"/>
          <w:sz w:val="16"/>
          <w:szCs w:val="16"/>
        </w:rPr>
        <w:t>15 м</w:t>
      </w:r>
      <w:r w:rsidRPr="005C0EE3">
        <w:rPr>
          <w:rFonts w:ascii="Times New Roman" w:hAnsi="Times New Roman"/>
          <w:color w:val="0070C0"/>
          <w:sz w:val="16"/>
          <w:szCs w:val="16"/>
        </w:rPr>
        <w:t>арта</w:t>
      </w:r>
      <w:r>
        <w:rPr>
          <w:rFonts w:ascii="Times New Roman" w:hAnsi="Times New Roman"/>
          <w:color w:val="0070C0"/>
          <w:sz w:val="16"/>
          <w:szCs w:val="16"/>
        </w:rPr>
        <w:t xml:space="preserve"> 1933 г. п</w:t>
      </w:r>
      <w:r w:rsidRPr="005C0EE3">
        <w:rPr>
          <w:rFonts w:ascii="Times New Roman" w:hAnsi="Times New Roman"/>
          <w:color w:val="0070C0"/>
          <w:sz w:val="16"/>
          <w:szCs w:val="16"/>
        </w:rPr>
        <w:t xml:space="preserve">риказом начальника ГУ </w:t>
      </w:r>
      <w:r>
        <w:rPr>
          <w:rFonts w:ascii="Times New Roman" w:hAnsi="Times New Roman"/>
          <w:color w:val="0070C0"/>
          <w:sz w:val="16"/>
          <w:szCs w:val="16"/>
        </w:rPr>
        <w:t>ГВФ</w:t>
      </w:r>
      <w:r w:rsidRPr="005C0EE3">
        <w:rPr>
          <w:rFonts w:ascii="Times New Roman" w:hAnsi="Times New Roman"/>
          <w:color w:val="0070C0"/>
          <w:sz w:val="16"/>
          <w:szCs w:val="16"/>
        </w:rPr>
        <w:t xml:space="preserve"> № 329 утверждено наставление </w:t>
      </w:r>
      <w:r>
        <w:rPr>
          <w:rFonts w:ascii="Times New Roman" w:hAnsi="Times New Roman"/>
          <w:color w:val="0070C0"/>
          <w:sz w:val="16"/>
          <w:szCs w:val="16"/>
        </w:rPr>
        <w:t xml:space="preserve">по </w:t>
      </w:r>
      <w:r w:rsidRPr="005C0EE3">
        <w:rPr>
          <w:rFonts w:ascii="Times New Roman" w:hAnsi="Times New Roman"/>
          <w:color w:val="0070C0"/>
          <w:sz w:val="16"/>
          <w:szCs w:val="16"/>
        </w:rPr>
        <w:t>аэродромной службе ГВФ - аналогичное наставлению ВВС,</w:t>
      </w:r>
      <w:r>
        <w:rPr>
          <w:rFonts w:ascii="Times New Roman" w:hAnsi="Times New Roman"/>
          <w:color w:val="0070C0"/>
          <w:sz w:val="16"/>
          <w:szCs w:val="16"/>
        </w:rPr>
        <w:t xml:space="preserve"> </w:t>
      </w:r>
      <w:r w:rsidRPr="005C0EE3">
        <w:rPr>
          <w:rFonts w:ascii="Times New Roman" w:hAnsi="Times New Roman"/>
          <w:color w:val="0070C0"/>
          <w:sz w:val="16"/>
          <w:szCs w:val="16"/>
        </w:rPr>
        <w:t>переработанное мнительно к условиям гражданской авиации.</w:t>
      </w:r>
    </w:p>
    <w:p w14:paraId="7F0D3D70" w14:textId="77777777" w:rsidR="00896025" w:rsidRDefault="00896025" w:rsidP="00896025">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Гражданская авиация», 1933 № б/</w:t>
      </w:r>
      <w:r>
        <w:rPr>
          <w:rFonts w:ascii="Times New Roman" w:hAnsi="Times New Roman"/>
          <w:color w:val="0070C0"/>
          <w:sz w:val="16"/>
          <w:szCs w:val="16"/>
        </w:rPr>
        <w:t xml:space="preserve"> (23370).</w:t>
      </w:r>
    </w:p>
    <w:p w14:paraId="39FAF663" w14:textId="77777777" w:rsidR="00896025" w:rsidRDefault="00896025" w:rsidP="00896025">
      <w:pPr>
        <w:spacing w:after="0" w:line="240" w:lineRule="auto"/>
        <w:jc w:val="both"/>
        <w:rPr>
          <w:rFonts w:ascii="Times New Roman" w:hAnsi="Times New Roman"/>
          <w:color w:val="0070C0"/>
          <w:sz w:val="16"/>
          <w:szCs w:val="16"/>
        </w:rPr>
      </w:pPr>
    </w:p>
    <w:p w14:paraId="50744EE7"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903C930"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4A050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марта 1933 г. из письма </w:t>
      </w:r>
      <w:proofErr w:type="spellStart"/>
      <w:r w:rsidRPr="004E10C1">
        <w:rPr>
          <w:rFonts w:ascii="Times New Roman" w:hAnsi="Times New Roman"/>
          <w:color w:val="000000" w:themeColor="text1"/>
          <w:sz w:val="16"/>
          <w:szCs w:val="16"/>
        </w:rPr>
        <w:t>Кризского</w:t>
      </w:r>
      <w:proofErr w:type="spellEnd"/>
      <w:r w:rsidRPr="004E10C1">
        <w:rPr>
          <w:rFonts w:ascii="Times New Roman" w:hAnsi="Times New Roman"/>
          <w:color w:val="000000" w:themeColor="text1"/>
          <w:sz w:val="16"/>
          <w:szCs w:val="16"/>
        </w:rPr>
        <w:t>-Пархоменко Ворошилову</w:t>
      </w:r>
    </w:p>
    <w:p w14:paraId="4FB018D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Клим Ефремович, я писал тебе одно письмо, в котором касался посевного вопроса. Сейчас на этот участок обращено большое внимание. Что, конечно, меня радует и успокаивает; я не хочу этим сказать, что мой сигнал был своевременным, я скорей думаю, что это совпадение. Я написал, а Вы уж к этому готовились, но я думаю, что нет большой беды, что кой-когда пишу. Я думаю и надеюсь, что обижаться не будешь, если у тебя не изменился характер, когда ты получил аттестат зрелости, т. </w:t>
      </w:r>
      <w:r w:rsidRPr="004E10C1">
        <w:rPr>
          <w:rFonts w:ascii="Times New Roman" w:hAnsi="Times New Roman"/>
          <w:color w:val="000000" w:themeColor="text1"/>
          <w:sz w:val="16"/>
          <w:szCs w:val="16"/>
        </w:rPr>
        <w:lastRenderedPageBreak/>
        <w:t xml:space="preserve">е. образование. Я хочу себя упокоить, еще написать о некоторых недостатках. Эти недостатки покажутся тебе мелочными, но я убедился, что надо всякие мелочи пропускать через Вас. На местах без особых директив дела продвигаются скверно, чтобы выправить социалистическое хозяйство необходимо все предусмотренные недостатки проводить законодательным порядком. Мною наблюдалось следующее: </w:t>
      </w:r>
    </w:p>
    <w:p w14:paraId="31B6B40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Мы получаем дорогостоящее импортное оборудование. И вот как получили, установили, ну и крути, а вот машины очень сложного характера, они имеют еще десятки приспособлений. Так вот, за этими приспособлениями никто не смотрит, а без них машины, любой станок — грош стоит, а у нас уже многие станки остались без приспособлений. </w:t>
      </w:r>
    </w:p>
    <w:p w14:paraId="4925069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предлагаю метод сохранности. Надо на каждый станок и на каждую машину иметь прейскурант, чтобы с каждого станка все запчасти были бы вычерчены, начиная от станины и кончая масленкой, ключом и отверткой, непременно в двух экземплярах. Один должен храниться в материальной бухгалтерии, другой в цеху в конторе, для чего? А вот для чего: в материальной бухгалтерии как документ основного капитала и проверки, а в цех. конторе для росписи рабочему, получившему станок, чтобы он взял прейскурант и по нем проверял бы все запчасти и приспособления, и тут же в нем самом прейскуранте расписался бы, что он принял и обязуется хранить, и, уходя, должен все сдать. </w:t>
      </w:r>
    </w:p>
    <w:p w14:paraId="2C79F8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Без этого у нас обезличка еще долго будет разгуливать. Вы бы посмотрели: на местах еще, жутко сказать, бывает на 6-7 станков один ключ для перестановки резцов, где же тут может производительность труда — ежели понадобится приспособление в виде стойки или </w:t>
      </w:r>
      <w:proofErr w:type="spellStart"/>
      <w:r w:rsidRPr="004E10C1">
        <w:rPr>
          <w:rFonts w:ascii="Times New Roman" w:hAnsi="Times New Roman"/>
          <w:color w:val="000000" w:themeColor="text1"/>
          <w:sz w:val="16"/>
          <w:szCs w:val="16"/>
        </w:rPr>
        <w:t>патрончика</w:t>
      </w:r>
      <w:proofErr w:type="spellEnd"/>
      <w:r w:rsidRPr="004E10C1">
        <w:rPr>
          <w:rFonts w:ascii="Times New Roman" w:hAnsi="Times New Roman"/>
          <w:color w:val="000000" w:themeColor="text1"/>
          <w:sz w:val="16"/>
          <w:szCs w:val="16"/>
        </w:rPr>
        <w:t xml:space="preserve">, или какой шестерни для нарезки резьбы, так всю мастерскую излазит — ищет, а ее уже давно свезли в мусор, в лом попала. И так очень много времени пропадает на напрасные розыски. Следовательно, в прейскуранте есть большая нужда, он сохранит имущество, даст производительность и приучит молодежь беречь. </w:t>
      </w:r>
    </w:p>
    <w:p w14:paraId="5E37F6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стараюсь меньше писать, я знаю тебя, что ты это лучше меня найдешь необходимым основанием. Я только стараюсь напомнить... Так вот, дорогой товарищ Клим Ефремович, я тебе напоминаю, а может, это все уже подготовлено, я не знаю, а вполне надеюсь, что все хорошее примешь, а ворошить ты хороший мастер — недаром же твоя фамилия Ворошилов. Очевидно, твои предки тоже ворошили... </w:t>
      </w:r>
    </w:p>
    <w:p w14:paraId="2402B80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Клим Ефремович, я думаю, что ты хоть и получил аттестат зрелости, но характер у тебя должен остаться природный, а раз так, так продумаешь это дело. Сообщаю, что я сейчас переехал в Харьков</w:t>
      </w:r>
      <w:proofErr w:type="gramStart"/>
      <w:r w:rsidRPr="004E10C1">
        <w:rPr>
          <w:rFonts w:ascii="Times New Roman" w:hAnsi="Times New Roman"/>
          <w:color w:val="000000" w:themeColor="text1"/>
          <w:sz w:val="16"/>
          <w:szCs w:val="16"/>
        </w:rPr>
        <w:t>... Хотел</w:t>
      </w:r>
      <w:proofErr w:type="gramEnd"/>
      <w:r w:rsidRPr="004E10C1">
        <w:rPr>
          <w:rFonts w:ascii="Times New Roman" w:hAnsi="Times New Roman"/>
          <w:color w:val="000000" w:themeColor="text1"/>
          <w:sz w:val="16"/>
          <w:szCs w:val="16"/>
        </w:rPr>
        <w:t xml:space="preserve"> было в Москву удрать, побоялся, сам не устроюсь, к тебе звонить насчет помощи — боюсь надоедать. Поступаю по коммерческой части. Завом </w:t>
      </w:r>
      <w:proofErr w:type="spellStart"/>
      <w:r w:rsidRPr="004E10C1">
        <w:rPr>
          <w:rFonts w:ascii="Times New Roman" w:hAnsi="Times New Roman"/>
          <w:color w:val="000000" w:themeColor="text1"/>
          <w:sz w:val="16"/>
          <w:szCs w:val="16"/>
        </w:rPr>
        <w:t>торготдела</w:t>
      </w:r>
      <w:proofErr w:type="spellEnd"/>
      <w:r w:rsidRPr="004E10C1">
        <w:rPr>
          <w:rFonts w:ascii="Times New Roman" w:hAnsi="Times New Roman"/>
          <w:color w:val="000000" w:themeColor="text1"/>
          <w:sz w:val="16"/>
          <w:szCs w:val="16"/>
        </w:rPr>
        <w:t>. Поработаю (11652).</w:t>
      </w:r>
    </w:p>
    <w:p w14:paraId="175A19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69B4366"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D75A008"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89360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марта 1933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провозгласил Третий Рейх в германии, запретил левые газеты и кошерную пищу (3481).</w:t>
      </w:r>
    </w:p>
    <w:p w14:paraId="7EEADD0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132DFC4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марта 1933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как высшего законодательного органа страны. «Имперские законы могут издаваться имперским правительством», — говорилось в этом законе (</w:t>
      </w:r>
      <w:proofErr w:type="spellStart"/>
      <w:r w:rsidRPr="004E10C1">
        <w:rPr>
          <w:rFonts w:ascii="Times New Roman" w:hAnsi="Times New Roman"/>
          <w:color w:val="000000" w:themeColor="text1"/>
          <w:sz w:val="16"/>
          <w:szCs w:val="16"/>
        </w:rPr>
        <w:t>Dokumente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deutschen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Politik</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w:t>
      </w:r>
      <w:proofErr w:type="spellStart"/>
      <w:r w:rsidRPr="004E10C1">
        <w:rPr>
          <w:rFonts w:ascii="Times New Roman" w:hAnsi="Times New Roman"/>
          <w:color w:val="000000" w:themeColor="text1"/>
          <w:sz w:val="16"/>
          <w:szCs w:val="16"/>
        </w:rPr>
        <w:t>Шляйхера</w:t>
      </w:r>
      <w:proofErr w:type="spellEnd"/>
      <w:r w:rsidRPr="004E10C1">
        <w:rPr>
          <w:rFonts w:ascii="Times New Roman" w:hAnsi="Times New Roman"/>
          <w:color w:val="000000" w:themeColor="text1"/>
          <w:sz w:val="16"/>
          <w:szCs w:val="16"/>
        </w:rPr>
        <w:t xml:space="preserve"> — рассматривать как гаранта сохранения прежнего качества отношений между СССР и Германией. И хотя Гитлер в своем правительственном заявлении в </w:t>
      </w:r>
      <w:proofErr w:type="spellStart"/>
      <w:r w:rsidRPr="004E10C1">
        <w:rPr>
          <w:rFonts w:ascii="Times New Roman" w:hAnsi="Times New Roman"/>
          <w:color w:val="000000" w:themeColor="text1"/>
          <w:sz w:val="16"/>
          <w:szCs w:val="16"/>
        </w:rPr>
        <w:t>райхстаге</w:t>
      </w:r>
      <w:proofErr w:type="spellEnd"/>
      <w:r w:rsidRPr="004E10C1">
        <w:rPr>
          <w:rFonts w:ascii="Times New Roman" w:hAnsi="Times New Roman"/>
          <w:color w:val="000000" w:themeColor="text1"/>
          <w:sz w:val="16"/>
          <w:szCs w:val="16"/>
        </w:rPr>
        <w:t xml:space="preserve"> 23 марта 1933 г. заявил о своих намерениях «сохранить дружеские отношения с СССР» негативное отношение советских лидеров к Гитлеру не ослабло (11784).</w:t>
      </w:r>
    </w:p>
    <w:p w14:paraId="66342C8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A9DE141"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5D7781F"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27FA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марта 1933 была подготовлена Справка о состоянии работ по выполнению заданий Правительства на 10.III-1933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4E10C1" w:rsidRPr="004E10C1" w14:paraId="16F7B140" w14:textId="77777777">
        <w:tc>
          <w:tcPr>
            <w:tcW w:w="2254" w:type="dxa"/>
          </w:tcPr>
          <w:p w14:paraId="46BB43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w:t>
            </w:r>
          </w:p>
        </w:tc>
        <w:tc>
          <w:tcPr>
            <w:tcW w:w="7493" w:type="dxa"/>
          </w:tcPr>
          <w:p w14:paraId="19240C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Краткое состояние.</w:t>
            </w:r>
          </w:p>
        </w:tc>
      </w:tr>
      <w:tr w:rsidR="004E10C1" w:rsidRPr="004E10C1" w14:paraId="71E42E78" w14:textId="77777777">
        <w:tc>
          <w:tcPr>
            <w:tcW w:w="2254" w:type="dxa"/>
          </w:tcPr>
          <w:p w14:paraId="3757933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Изготовить 20 самолетов</w:t>
            </w:r>
          </w:p>
        </w:tc>
        <w:tc>
          <w:tcPr>
            <w:tcW w:w="7493" w:type="dxa"/>
          </w:tcPr>
          <w:p w14:paraId="35B8140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типа Z, с пушечными установками</w:t>
            </w:r>
          </w:p>
        </w:tc>
      </w:tr>
      <w:tr w:rsidR="004E10C1" w:rsidRPr="004E10C1" w14:paraId="4F5455D0" w14:textId="77777777">
        <w:tc>
          <w:tcPr>
            <w:tcW w:w="2254" w:type="dxa"/>
          </w:tcPr>
          <w:p w14:paraId="59D7B61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перехватч</w:t>
            </w:r>
            <w:proofErr w:type="spellEnd"/>
            <w:r w:rsidRPr="004E10C1">
              <w:rPr>
                <w:rFonts w:ascii="Times New Roman" w:hAnsi="Times New Roman"/>
                <w:color w:val="000000" w:themeColor="text1"/>
                <w:sz w:val="16"/>
                <w:szCs w:val="16"/>
              </w:rPr>
              <w:t>. 7.XII-31 г.</w:t>
            </w:r>
          </w:p>
        </w:tc>
        <w:tc>
          <w:tcPr>
            <w:tcW w:w="7493" w:type="dxa"/>
          </w:tcPr>
          <w:p w14:paraId="4370896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изготовить завод N 39. Выпуск самолетов</w:t>
            </w:r>
          </w:p>
        </w:tc>
      </w:tr>
      <w:tr w:rsidR="004E10C1" w:rsidRPr="004E10C1" w14:paraId="340A4488" w14:textId="77777777">
        <w:tc>
          <w:tcPr>
            <w:tcW w:w="2254" w:type="dxa"/>
          </w:tcPr>
          <w:p w14:paraId="716CF02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457E4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задерживался недоработанностью специального</w:t>
            </w:r>
          </w:p>
        </w:tc>
      </w:tr>
      <w:tr w:rsidR="004E10C1" w:rsidRPr="004E10C1" w14:paraId="4B974A16" w14:textId="77777777">
        <w:tc>
          <w:tcPr>
            <w:tcW w:w="2254" w:type="dxa"/>
          </w:tcPr>
          <w:p w14:paraId="08F3EE0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0017A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вооружения. В настоящее время на одном из</w:t>
            </w:r>
          </w:p>
        </w:tc>
      </w:tr>
      <w:tr w:rsidR="004E10C1" w:rsidRPr="004E10C1" w14:paraId="605087D3" w14:textId="77777777">
        <w:tc>
          <w:tcPr>
            <w:tcW w:w="2254" w:type="dxa"/>
          </w:tcPr>
          <w:p w14:paraId="06021C9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A0F843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опробована стрельба в воздухе.</w:t>
            </w:r>
          </w:p>
        </w:tc>
      </w:tr>
      <w:tr w:rsidR="004E10C1" w:rsidRPr="004E10C1" w14:paraId="296A0648" w14:textId="77777777">
        <w:tc>
          <w:tcPr>
            <w:tcW w:w="2254" w:type="dxa"/>
          </w:tcPr>
          <w:p w14:paraId="0C7792E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24C6F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результаты удовлетворительны.</w:t>
            </w:r>
          </w:p>
        </w:tc>
      </w:tr>
      <w:tr w:rsidR="004E10C1" w:rsidRPr="004E10C1" w14:paraId="4C7F0F61" w14:textId="77777777">
        <w:tc>
          <w:tcPr>
            <w:tcW w:w="2254" w:type="dxa"/>
          </w:tcPr>
          <w:p w14:paraId="637FC6D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7FBA89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Подготовляются к сдаче 10 самолетов. Самолеты</w:t>
            </w:r>
          </w:p>
        </w:tc>
      </w:tr>
      <w:tr w:rsidR="004E10C1" w:rsidRPr="004E10C1" w14:paraId="2FB5B105" w14:textId="77777777">
        <w:tc>
          <w:tcPr>
            <w:tcW w:w="2254" w:type="dxa"/>
          </w:tcPr>
          <w:p w14:paraId="417DDF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4EEFE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могут сдаваться по мере доставки специального</w:t>
            </w:r>
          </w:p>
        </w:tc>
      </w:tr>
      <w:tr w:rsidR="004E10C1" w:rsidRPr="004E10C1" w14:paraId="0F323DEC" w14:textId="77777777">
        <w:tc>
          <w:tcPr>
            <w:tcW w:w="2254" w:type="dxa"/>
          </w:tcPr>
          <w:p w14:paraId="6854E32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B9A72C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вооружения.</w:t>
            </w:r>
          </w:p>
        </w:tc>
      </w:tr>
      <w:tr w:rsidR="004E10C1" w:rsidRPr="004E10C1" w14:paraId="70C295EE" w14:textId="77777777">
        <w:tc>
          <w:tcPr>
            <w:tcW w:w="2254" w:type="dxa"/>
          </w:tcPr>
          <w:p w14:paraId="157E435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Изготовить самолет</w:t>
            </w:r>
          </w:p>
        </w:tc>
        <w:tc>
          <w:tcPr>
            <w:tcW w:w="7493" w:type="dxa"/>
          </w:tcPr>
          <w:p w14:paraId="27EAAB8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находится в постройке и будет готов</w:t>
            </w:r>
          </w:p>
        </w:tc>
      </w:tr>
      <w:tr w:rsidR="004E10C1" w:rsidRPr="004E10C1" w14:paraId="3D6D2366" w14:textId="77777777">
        <w:tc>
          <w:tcPr>
            <w:tcW w:w="2254" w:type="dxa"/>
          </w:tcPr>
          <w:p w14:paraId="73FEC76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рекорда на</w:t>
            </w:r>
          </w:p>
        </w:tc>
        <w:tc>
          <w:tcPr>
            <w:tcW w:w="7493" w:type="dxa"/>
          </w:tcPr>
          <w:p w14:paraId="103431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предварительных полетов в мае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672472A9" w14:textId="77777777">
        <w:tc>
          <w:tcPr>
            <w:tcW w:w="2254" w:type="dxa"/>
          </w:tcPr>
          <w:p w14:paraId="1EF3DE0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7.XII-31 г.</w:t>
            </w:r>
          </w:p>
        </w:tc>
        <w:tc>
          <w:tcPr>
            <w:tcW w:w="7493" w:type="dxa"/>
          </w:tcPr>
          <w:p w14:paraId="0C9910C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рекорда необходимы:</w:t>
            </w:r>
          </w:p>
        </w:tc>
      </w:tr>
      <w:tr w:rsidR="004E10C1" w:rsidRPr="004E10C1" w14:paraId="65BF3A03" w14:textId="77777777">
        <w:tc>
          <w:tcPr>
            <w:tcW w:w="2254" w:type="dxa"/>
          </w:tcPr>
          <w:p w14:paraId="7C4FA03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C29A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Изготовление специальных моторов (10 шт. М34),</w:t>
            </w:r>
          </w:p>
        </w:tc>
      </w:tr>
      <w:tr w:rsidR="004E10C1" w:rsidRPr="004E10C1" w14:paraId="636B04CE" w14:textId="77777777">
        <w:tc>
          <w:tcPr>
            <w:tcW w:w="2254" w:type="dxa"/>
          </w:tcPr>
          <w:p w14:paraId="742167D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099B2B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Подготовить и натренировать двойной экипаж,</w:t>
            </w:r>
          </w:p>
        </w:tc>
      </w:tr>
      <w:tr w:rsidR="004E10C1" w:rsidRPr="004E10C1" w14:paraId="0091096A" w14:textId="77777777">
        <w:tc>
          <w:tcPr>
            <w:tcW w:w="2254" w:type="dxa"/>
          </w:tcPr>
          <w:p w14:paraId="1BA42E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8F17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Подготовить бронированную взлетную дорожку,</w:t>
            </w:r>
          </w:p>
        </w:tc>
      </w:tr>
      <w:tr w:rsidR="004E10C1" w:rsidRPr="004E10C1" w14:paraId="4021E5AA" w14:textId="77777777">
        <w:tc>
          <w:tcPr>
            <w:tcW w:w="2254" w:type="dxa"/>
          </w:tcPr>
          <w:p w14:paraId="5722D73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A80D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Выбрать маршрут и изучить метеорологические </w:t>
            </w:r>
          </w:p>
        </w:tc>
      </w:tr>
      <w:tr w:rsidR="004E10C1" w:rsidRPr="004E10C1" w14:paraId="495C9E27" w14:textId="77777777">
        <w:tc>
          <w:tcPr>
            <w:tcW w:w="2254" w:type="dxa"/>
          </w:tcPr>
          <w:p w14:paraId="6F74849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0FB3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условия,</w:t>
            </w:r>
          </w:p>
        </w:tc>
      </w:tr>
      <w:tr w:rsidR="004E10C1" w:rsidRPr="004E10C1" w14:paraId="1D31B30F" w14:textId="77777777">
        <w:tc>
          <w:tcPr>
            <w:tcW w:w="2254" w:type="dxa"/>
          </w:tcPr>
          <w:p w14:paraId="012C1A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3FAF26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Подготовить и изучить самолет с мотором.</w:t>
            </w:r>
          </w:p>
        </w:tc>
      </w:tr>
      <w:tr w:rsidR="004E10C1" w:rsidRPr="004E10C1" w14:paraId="0BC63F2D" w14:textId="77777777">
        <w:tc>
          <w:tcPr>
            <w:tcW w:w="2254" w:type="dxa"/>
          </w:tcPr>
          <w:p w14:paraId="16AF056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37006E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этого необходимо отдельные денежные средства</w:t>
            </w:r>
          </w:p>
        </w:tc>
      </w:tr>
      <w:tr w:rsidR="004E10C1" w:rsidRPr="004E10C1" w14:paraId="096DB481" w14:textId="77777777">
        <w:tc>
          <w:tcPr>
            <w:tcW w:w="2254" w:type="dxa"/>
          </w:tcPr>
          <w:p w14:paraId="4F725C6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14F474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(3,5 </w:t>
            </w:r>
            <w:proofErr w:type="spellStart"/>
            <w:r w:rsidRPr="004E10C1">
              <w:rPr>
                <w:rFonts w:ascii="Times New Roman" w:hAnsi="Times New Roman"/>
                <w:color w:val="000000" w:themeColor="text1"/>
                <w:sz w:val="16"/>
                <w:szCs w:val="16"/>
              </w:rPr>
              <w:t>м.р</w:t>
            </w:r>
            <w:proofErr w:type="spellEnd"/>
            <w:r w:rsidRPr="004E10C1">
              <w:rPr>
                <w:rFonts w:ascii="Times New Roman" w:hAnsi="Times New Roman"/>
                <w:color w:val="000000" w:themeColor="text1"/>
                <w:sz w:val="16"/>
                <w:szCs w:val="16"/>
              </w:rPr>
              <w:t>.). При наличии указанного полет на дальность</w:t>
            </w:r>
          </w:p>
        </w:tc>
      </w:tr>
      <w:tr w:rsidR="004E10C1" w:rsidRPr="004E10C1" w14:paraId="07CEA9AE" w14:textId="77777777">
        <w:tc>
          <w:tcPr>
            <w:tcW w:w="2254" w:type="dxa"/>
          </w:tcPr>
          <w:p w14:paraId="50B2605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6272B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(9000 - 13000 км) может быть совершен - IX-33 г.</w:t>
            </w:r>
          </w:p>
        </w:tc>
      </w:tr>
      <w:tr w:rsidR="004E10C1" w:rsidRPr="004E10C1" w14:paraId="14525485" w14:textId="77777777">
        <w:tc>
          <w:tcPr>
            <w:tcW w:w="2254" w:type="dxa"/>
          </w:tcPr>
          <w:p w14:paraId="1E5030D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56F27B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докладывался неоднократно и имеется в отчете</w:t>
            </w:r>
          </w:p>
        </w:tc>
      </w:tr>
      <w:tr w:rsidR="004E10C1" w:rsidRPr="004E10C1" w14:paraId="32D9AF7D" w14:textId="77777777">
        <w:tc>
          <w:tcPr>
            <w:tcW w:w="2254" w:type="dxa"/>
          </w:tcPr>
          <w:p w14:paraId="3581340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B5D5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1932 г., посланный в СТО 25.I-33 г.</w:t>
            </w:r>
          </w:p>
        </w:tc>
      </w:tr>
      <w:tr w:rsidR="004E10C1" w:rsidRPr="004E10C1" w14:paraId="348CAE2A" w14:textId="77777777">
        <w:tc>
          <w:tcPr>
            <w:tcW w:w="2254" w:type="dxa"/>
          </w:tcPr>
          <w:p w14:paraId="642E17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Проработать установку</w:t>
            </w:r>
          </w:p>
        </w:tc>
        <w:tc>
          <w:tcPr>
            <w:tcW w:w="7493" w:type="dxa"/>
          </w:tcPr>
          <w:p w14:paraId="5738AE8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проработки вопроса в научно-исследовательском</w:t>
            </w:r>
          </w:p>
        </w:tc>
      </w:tr>
      <w:tr w:rsidR="004E10C1" w:rsidRPr="004E10C1" w14:paraId="59AC5EAE" w14:textId="77777777">
        <w:tc>
          <w:tcPr>
            <w:tcW w:w="2254" w:type="dxa"/>
          </w:tcPr>
          <w:p w14:paraId="1402466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разрезных крыльев на</w:t>
            </w:r>
          </w:p>
        </w:tc>
        <w:tc>
          <w:tcPr>
            <w:tcW w:w="7493" w:type="dxa"/>
          </w:tcPr>
          <w:p w14:paraId="3654437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порядке, был выбран серийный самолет Р-5-М17 и</w:t>
            </w:r>
          </w:p>
        </w:tc>
      </w:tr>
      <w:tr w:rsidR="004E10C1" w:rsidRPr="004E10C1" w14:paraId="542E84F8" w14:textId="77777777">
        <w:tc>
          <w:tcPr>
            <w:tcW w:w="2254" w:type="dxa"/>
          </w:tcPr>
          <w:p w14:paraId="44B9132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самолете серийного</w:t>
            </w:r>
          </w:p>
        </w:tc>
        <w:tc>
          <w:tcPr>
            <w:tcW w:w="7493" w:type="dxa"/>
          </w:tcPr>
          <w:p w14:paraId="0B1F8B4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изготовлены к нему два варианта разрезных крыльев</w:t>
            </w:r>
          </w:p>
        </w:tc>
      </w:tr>
      <w:tr w:rsidR="004E10C1" w:rsidRPr="004E10C1" w14:paraId="6EEC66F2" w14:textId="77777777">
        <w:tc>
          <w:tcPr>
            <w:tcW w:w="2254" w:type="dxa"/>
          </w:tcPr>
          <w:p w14:paraId="17B0130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производства 7.II.32 г.</w:t>
            </w:r>
          </w:p>
        </w:tc>
        <w:tc>
          <w:tcPr>
            <w:tcW w:w="7493" w:type="dxa"/>
          </w:tcPr>
          <w:p w14:paraId="58D7EE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(механического и автоматического управления). Оба</w:t>
            </w:r>
          </w:p>
        </w:tc>
      </w:tr>
      <w:tr w:rsidR="004E10C1" w:rsidRPr="004E10C1" w14:paraId="196A5D38" w14:textId="77777777">
        <w:tc>
          <w:tcPr>
            <w:tcW w:w="2254" w:type="dxa"/>
          </w:tcPr>
          <w:p w14:paraId="7E3634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08F6D8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варианта испытаны. 1-й в ЦАГИ и НИИ ВВС, а 2-й</w:t>
            </w:r>
          </w:p>
        </w:tc>
      </w:tr>
      <w:tr w:rsidR="004E10C1" w:rsidRPr="004E10C1" w14:paraId="75A287A2" w14:textId="77777777">
        <w:tc>
          <w:tcPr>
            <w:tcW w:w="2254" w:type="dxa"/>
          </w:tcPr>
          <w:p w14:paraId="2086DA2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6BE0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заканчивает испытание в ЦАГИ и на днях должен быть</w:t>
            </w:r>
          </w:p>
        </w:tc>
      </w:tr>
      <w:tr w:rsidR="004E10C1" w:rsidRPr="004E10C1" w14:paraId="2D1A44C7" w14:textId="77777777">
        <w:tc>
          <w:tcPr>
            <w:tcW w:w="2254" w:type="dxa"/>
          </w:tcPr>
          <w:p w14:paraId="773A4BE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27EFF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передан НИИ ВВС.</w:t>
            </w:r>
          </w:p>
        </w:tc>
      </w:tr>
      <w:tr w:rsidR="004E10C1" w:rsidRPr="004E10C1" w14:paraId="3F4BED36" w14:textId="77777777">
        <w:tc>
          <w:tcPr>
            <w:tcW w:w="2254" w:type="dxa"/>
          </w:tcPr>
          <w:p w14:paraId="63CD5F0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8C2ABF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дали удовлетворительные результаты в</w:t>
            </w:r>
          </w:p>
        </w:tc>
      </w:tr>
      <w:tr w:rsidR="004E10C1" w:rsidRPr="004E10C1" w14:paraId="503500E2" w14:textId="77777777">
        <w:tc>
          <w:tcPr>
            <w:tcW w:w="2254" w:type="dxa"/>
          </w:tcPr>
          <w:p w14:paraId="5ED7F93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E80D9E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отношении уменьшения посадочной скорости и управляемости</w:t>
            </w:r>
          </w:p>
        </w:tc>
      </w:tr>
      <w:tr w:rsidR="004E10C1" w:rsidRPr="004E10C1" w14:paraId="17B172D8" w14:textId="77777777">
        <w:tc>
          <w:tcPr>
            <w:tcW w:w="2254" w:type="dxa"/>
          </w:tcPr>
          <w:p w14:paraId="1C6FC9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7886C5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малых скоростях. Вопрос пуска в серию и утверждения</w:t>
            </w:r>
          </w:p>
        </w:tc>
      </w:tr>
      <w:tr w:rsidR="004E10C1" w:rsidRPr="004E10C1" w14:paraId="46F29A81" w14:textId="77777777">
        <w:tc>
          <w:tcPr>
            <w:tcW w:w="2254" w:type="dxa"/>
          </w:tcPr>
          <w:p w14:paraId="0D8F7A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44DC7B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остается за НИИ ВВС.</w:t>
            </w:r>
          </w:p>
        </w:tc>
      </w:tr>
      <w:tr w:rsidR="004E10C1" w:rsidRPr="004E10C1" w14:paraId="311D264A" w14:textId="77777777">
        <w:tc>
          <w:tcPr>
            <w:tcW w:w="2254" w:type="dxa"/>
          </w:tcPr>
          <w:p w14:paraId="641E32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582AC6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сам. Р5 находится в производстве сам. с разрезным</w:t>
            </w:r>
          </w:p>
        </w:tc>
      </w:tr>
      <w:tr w:rsidR="004E10C1" w:rsidRPr="004E10C1" w14:paraId="7ED53040" w14:textId="77777777">
        <w:tc>
          <w:tcPr>
            <w:tcW w:w="2254" w:type="dxa"/>
          </w:tcPr>
          <w:p w14:paraId="4652BF5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F828FD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крылом Кричевского, основанного на принципе полета на</w:t>
            </w:r>
          </w:p>
        </w:tc>
      </w:tr>
      <w:tr w:rsidR="004E10C1" w:rsidRPr="004E10C1" w14:paraId="083FC34A" w14:textId="77777777">
        <w:tc>
          <w:tcPr>
            <w:tcW w:w="2254" w:type="dxa"/>
          </w:tcPr>
          <w:p w14:paraId="53A8FEE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480DA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наивыгоднейшем</w:t>
            </w:r>
            <w:proofErr w:type="spellEnd"/>
            <w:r w:rsidRPr="004E10C1">
              <w:rPr>
                <w:rFonts w:ascii="Times New Roman" w:hAnsi="Times New Roman"/>
                <w:color w:val="000000" w:themeColor="text1"/>
                <w:sz w:val="16"/>
                <w:szCs w:val="16"/>
              </w:rPr>
              <w:t xml:space="preserve"> углу атаки: Работа экспериментальная.</w:t>
            </w:r>
          </w:p>
        </w:tc>
      </w:tr>
      <w:tr w:rsidR="004E10C1" w:rsidRPr="004E10C1" w14:paraId="4040176E" w14:textId="77777777">
        <w:tc>
          <w:tcPr>
            <w:tcW w:w="2254" w:type="dxa"/>
          </w:tcPr>
          <w:p w14:paraId="1133B3A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Сконструировать и</w:t>
            </w:r>
          </w:p>
        </w:tc>
        <w:tc>
          <w:tcPr>
            <w:tcW w:w="7493" w:type="dxa"/>
          </w:tcPr>
          <w:p w14:paraId="077F788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Тормозные колеса всех размеров сконструированы. К ним</w:t>
            </w:r>
          </w:p>
        </w:tc>
      </w:tr>
      <w:tr w:rsidR="004E10C1" w:rsidRPr="004E10C1" w14:paraId="3EA7AC6C" w14:textId="77777777">
        <w:tc>
          <w:tcPr>
            <w:tcW w:w="2254" w:type="dxa"/>
          </w:tcPr>
          <w:p w14:paraId="75CFB3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изготовить тормозные</w:t>
            </w:r>
          </w:p>
        </w:tc>
        <w:tc>
          <w:tcPr>
            <w:tcW w:w="7493" w:type="dxa"/>
          </w:tcPr>
          <w:p w14:paraId="3C3454D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все конструктивные чертежи. Изготовлены и</w:t>
            </w:r>
          </w:p>
        </w:tc>
      </w:tr>
      <w:tr w:rsidR="004E10C1" w:rsidRPr="004E10C1" w14:paraId="487C3628" w14:textId="77777777">
        <w:tc>
          <w:tcPr>
            <w:tcW w:w="2254" w:type="dxa"/>
          </w:tcPr>
          <w:p w14:paraId="418E8FC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3" w:type="dxa"/>
          </w:tcPr>
          <w:p w14:paraId="152F091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испытаны на самолетах.</w:t>
            </w:r>
          </w:p>
        </w:tc>
      </w:tr>
      <w:tr w:rsidR="004E10C1" w:rsidRPr="004E10C1" w14:paraId="6F107B37" w14:textId="77777777">
        <w:tc>
          <w:tcPr>
            <w:tcW w:w="2254" w:type="dxa"/>
          </w:tcPr>
          <w:p w14:paraId="603679F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Обеспечение выпуска</w:t>
            </w:r>
          </w:p>
        </w:tc>
        <w:tc>
          <w:tcPr>
            <w:tcW w:w="7493" w:type="dxa"/>
          </w:tcPr>
          <w:p w14:paraId="24F1E5F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Колеса оказались вполне удовлетворительными. Схема и</w:t>
            </w:r>
          </w:p>
        </w:tc>
      </w:tr>
      <w:tr w:rsidR="004E10C1" w:rsidRPr="004E10C1" w14:paraId="1573DA77" w14:textId="77777777">
        <w:tc>
          <w:tcPr>
            <w:tcW w:w="2254" w:type="dxa"/>
          </w:tcPr>
          <w:p w14:paraId="6653CD3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тормозных колес к</w:t>
            </w:r>
          </w:p>
        </w:tc>
        <w:tc>
          <w:tcPr>
            <w:tcW w:w="7493" w:type="dxa"/>
          </w:tcPr>
          <w:p w14:paraId="37F38C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тормозов и управления (</w:t>
            </w:r>
            <w:proofErr w:type="spellStart"/>
            <w:r w:rsidRPr="004E10C1">
              <w:rPr>
                <w:rFonts w:ascii="Times New Roman" w:hAnsi="Times New Roman"/>
                <w:color w:val="000000" w:themeColor="text1"/>
                <w:sz w:val="16"/>
                <w:szCs w:val="16"/>
              </w:rPr>
              <w:t>масл</w:t>
            </w:r>
            <w:proofErr w:type="spellEnd"/>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и механическая) утверждена</w:t>
            </w:r>
          </w:p>
        </w:tc>
      </w:tr>
      <w:tr w:rsidR="004E10C1" w:rsidRPr="004E10C1" w14:paraId="1D9D7478" w14:textId="77777777">
        <w:tc>
          <w:tcPr>
            <w:tcW w:w="2254" w:type="dxa"/>
          </w:tcPr>
          <w:p w14:paraId="1890CEF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ТБ-3 в 1933 г.</w:t>
            </w:r>
          </w:p>
        </w:tc>
        <w:tc>
          <w:tcPr>
            <w:tcW w:w="7493" w:type="dxa"/>
          </w:tcPr>
          <w:p w14:paraId="065FA08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 Остались доделки и доводки некоторых деталей и</w:t>
            </w:r>
          </w:p>
        </w:tc>
      </w:tr>
      <w:tr w:rsidR="004E10C1" w:rsidRPr="004E10C1" w14:paraId="1C564B50" w14:textId="77777777">
        <w:tc>
          <w:tcPr>
            <w:tcW w:w="2254" w:type="dxa"/>
          </w:tcPr>
          <w:p w14:paraId="3C89DFE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05EB51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усовершенствованных вариантов. Нужно считать, что</w:t>
            </w:r>
          </w:p>
        </w:tc>
      </w:tr>
      <w:tr w:rsidR="004E10C1" w:rsidRPr="004E10C1" w14:paraId="048045AD" w14:textId="77777777">
        <w:tc>
          <w:tcPr>
            <w:tcW w:w="2254" w:type="dxa"/>
          </w:tcPr>
          <w:p w14:paraId="3593FDA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975BA7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решен за исключением колес 2000х450 для самолетов</w:t>
            </w:r>
          </w:p>
        </w:tc>
      </w:tr>
      <w:tr w:rsidR="004E10C1" w:rsidRPr="004E10C1" w14:paraId="201F322D" w14:textId="77777777">
        <w:tc>
          <w:tcPr>
            <w:tcW w:w="2254" w:type="dxa"/>
          </w:tcPr>
          <w:p w14:paraId="47FD9F6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7D98DB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гигантов. Задерживается из-за отсутствия оборудования для</w:t>
            </w:r>
          </w:p>
        </w:tc>
      </w:tr>
      <w:tr w:rsidR="004E10C1" w:rsidRPr="004E10C1" w14:paraId="53639C34" w14:textId="77777777">
        <w:tc>
          <w:tcPr>
            <w:tcW w:w="2254" w:type="dxa"/>
          </w:tcPr>
          <w:p w14:paraId="67D4A9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81674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получения таких ободов. Опытные самолеты 33 г. (кроме тех,</w:t>
            </w:r>
          </w:p>
        </w:tc>
      </w:tr>
      <w:tr w:rsidR="004E10C1" w:rsidRPr="004E10C1" w14:paraId="3655C7F2" w14:textId="77777777">
        <w:tc>
          <w:tcPr>
            <w:tcW w:w="2254" w:type="dxa"/>
          </w:tcPr>
          <w:p w14:paraId="2F6C647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C55E59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которых надо колеса 2000х450) по настоящему положению</w:t>
            </w:r>
          </w:p>
        </w:tc>
      </w:tr>
      <w:tr w:rsidR="004E10C1" w:rsidRPr="004E10C1" w14:paraId="0B14C286" w14:textId="77777777">
        <w:tc>
          <w:tcPr>
            <w:tcW w:w="2254" w:type="dxa"/>
          </w:tcPr>
          <w:p w14:paraId="13E44C9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5AB66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вещей могут выходить с тормозными колесами.</w:t>
            </w:r>
          </w:p>
        </w:tc>
      </w:tr>
      <w:tr w:rsidR="004E10C1" w:rsidRPr="004E10C1" w14:paraId="62BA66DB" w14:textId="77777777">
        <w:tc>
          <w:tcPr>
            <w:tcW w:w="2254" w:type="dxa"/>
          </w:tcPr>
          <w:p w14:paraId="3677432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Объем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w:t>
            </w:r>
          </w:p>
        </w:tc>
        <w:tc>
          <w:tcPr>
            <w:tcW w:w="7493" w:type="dxa"/>
          </w:tcPr>
          <w:p w14:paraId="1857288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виду отсутствия у авиапромышленности подготовленных кадров,</w:t>
            </w:r>
          </w:p>
        </w:tc>
      </w:tr>
      <w:tr w:rsidR="004E10C1" w:rsidRPr="004E10C1" w14:paraId="2ABAF9D2" w14:textId="77777777">
        <w:tc>
          <w:tcPr>
            <w:tcW w:w="2254" w:type="dxa"/>
          </w:tcPr>
          <w:p w14:paraId="2408D90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колес....</w:t>
            </w:r>
            <w:proofErr w:type="gramEnd"/>
          </w:p>
        </w:tc>
        <w:tc>
          <w:tcPr>
            <w:tcW w:w="7493" w:type="dxa"/>
          </w:tcPr>
          <w:p w14:paraId="027A592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производственной базы, обладающей технологическим навыком по</w:t>
            </w:r>
          </w:p>
        </w:tc>
      </w:tr>
      <w:tr w:rsidR="004E10C1" w:rsidRPr="004E10C1" w14:paraId="66EF433F" w14:textId="77777777">
        <w:tc>
          <w:tcPr>
            <w:tcW w:w="2254" w:type="dxa"/>
          </w:tcPr>
          <w:p w14:paraId="620EC02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AEED1B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линии производства тормозных колес, изготовление опытной партии</w:t>
            </w:r>
          </w:p>
        </w:tc>
      </w:tr>
      <w:tr w:rsidR="004E10C1" w:rsidRPr="004E10C1" w14:paraId="4CB6EC6E" w14:textId="77777777">
        <w:tc>
          <w:tcPr>
            <w:tcW w:w="2254" w:type="dxa"/>
          </w:tcPr>
          <w:p w14:paraId="03F3C0E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3BF8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методом кооперирования на ряде московских заводов.</w:t>
            </w:r>
          </w:p>
        </w:tc>
      </w:tr>
      <w:tr w:rsidR="004E10C1" w:rsidRPr="004E10C1" w14:paraId="3D45FF48" w14:textId="77777777">
        <w:tc>
          <w:tcPr>
            <w:tcW w:w="2254" w:type="dxa"/>
          </w:tcPr>
          <w:p w14:paraId="209908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9EB270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 xml:space="preserve">. для сам. Р5 намечается к выпуску в апреле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10</w:t>
            </w:r>
          </w:p>
        </w:tc>
      </w:tr>
      <w:tr w:rsidR="004E10C1" w:rsidRPr="004E10C1" w14:paraId="5157D64C" w14:textId="77777777">
        <w:tc>
          <w:tcPr>
            <w:tcW w:w="2254" w:type="dxa"/>
          </w:tcPr>
          <w:p w14:paraId="415F33A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C4DD7A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 xml:space="preserve">. для сам. ТБ3 - в мае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В результате обследования 9-ти</w:t>
            </w:r>
          </w:p>
        </w:tc>
      </w:tr>
      <w:tr w:rsidR="004E10C1" w:rsidRPr="004E10C1" w14:paraId="523CEF1B" w14:textId="77777777">
        <w:tc>
          <w:tcPr>
            <w:tcW w:w="2254" w:type="dxa"/>
          </w:tcPr>
          <w:p w14:paraId="31C5025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DF7B08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московских заводов из соображений технологической непригодности</w:t>
            </w:r>
          </w:p>
        </w:tc>
      </w:tr>
      <w:tr w:rsidR="004E10C1" w:rsidRPr="004E10C1" w14:paraId="2791A7C1" w14:textId="77777777">
        <w:tc>
          <w:tcPr>
            <w:tcW w:w="2254" w:type="dxa"/>
          </w:tcPr>
          <w:p w14:paraId="06ADCF9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01226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хозяйственной нецелесообразности. Они все отвергнуты и в</w:t>
            </w:r>
          </w:p>
        </w:tc>
      </w:tr>
      <w:tr w:rsidR="004E10C1" w:rsidRPr="004E10C1" w14:paraId="50D9C80E" w14:textId="77777777">
        <w:tc>
          <w:tcPr>
            <w:tcW w:w="2254" w:type="dxa"/>
          </w:tcPr>
          <w:p w14:paraId="19DD64E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74472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настоящее время производство </w:t>
            </w:r>
            <w:proofErr w:type="spellStart"/>
            <w:r w:rsidRPr="004E10C1">
              <w:rPr>
                <w:rFonts w:ascii="Times New Roman" w:hAnsi="Times New Roman"/>
                <w:color w:val="000000" w:themeColor="text1"/>
                <w:sz w:val="16"/>
                <w:szCs w:val="16"/>
              </w:rPr>
              <w:t>тормозн</w:t>
            </w:r>
            <w:proofErr w:type="spellEnd"/>
            <w:r w:rsidRPr="004E10C1">
              <w:rPr>
                <w:rFonts w:ascii="Times New Roman" w:hAnsi="Times New Roman"/>
                <w:color w:val="000000" w:themeColor="text1"/>
                <w:sz w:val="16"/>
                <w:szCs w:val="16"/>
              </w:rPr>
              <w:t>. колес передано на завод</w:t>
            </w:r>
          </w:p>
        </w:tc>
      </w:tr>
      <w:tr w:rsidR="004E10C1" w:rsidRPr="004E10C1" w14:paraId="1FD8A2F6" w14:textId="77777777">
        <w:tc>
          <w:tcPr>
            <w:tcW w:w="2254" w:type="dxa"/>
          </w:tcPr>
          <w:p w14:paraId="4DDC9FB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3E83F7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121.</w:t>
            </w:r>
          </w:p>
        </w:tc>
      </w:tr>
      <w:tr w:rsidR="004E10C1" w:rsidRPr="004E10C1" w14:paraId="0804286E" w14:textId="77777777">
        <w:tc>
          <w:tcPr>
            <w:tcW w:w="2254" w:type="dxa"/>
          </w:tcPr>
          <w:p w14:paraId="54F077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Спроектировать с-т</w:t>
            </w:r>
          </w:p>
        </w:tc>
        <w:tc>
          <w:tcPr>
            <w:tcW w:w="7493" w:type="dxa"/>
          </w:tcPr>
          <w:p w14:paraId="2819FCC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Разрешение проблемы полета в стратосферу связано с разрешением</w:t>
            </w:r>
          </w:p>
        </w:tc>
      </w:tr>
      <w:tr w:rsidR="004E10C1" w:rsidRPr="004E10C1" w14:paraId="2F1E9E8A" w14:textId="77777777">
        <w:tc>
          <w:tcPr>
            <w:tcW w:w="2254" w:type="dxa"/>
          </w:tcPr>
          <w:p w14:paraId="228FC3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полетов в</w:t>
            </w:r>
          </w:p>
        </w:tc>
        <w:tc>
          <w:tcPr>
            <w:tcW w:w="7493" w:type="dxa"/>
          </w:tcPr>
          <w:p w14:paraId="004340E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трех основных задач:</w:t>
            </w:r>
          </w:p>
        </w:tc>
      </w:tr>
      <w:tr w:rsidR="004E10C1" w:rsidRPr="004E10C1" w14:paraId="36843A15" w14:textId="77777777">
        <w:tc>
          <w:tcPr>
            <w:tcW w:w="2254" w:type="dxa"/>
          </w:tcPr>
          <w:p w14:paraId="44B4D0D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стратосферу...</w:t>
            </w:r>
          </w:p>
        </w:tc>
        <w:tc>
          <w:tcPr>
            <w:tcW w:w="7493" w:type="dxa"/>
          </w:tcPr>
          <w:p w14:paraId="67BC1BD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Создание сверхвысотного двигателя.</w:t>
            </w:r>
          </w:p>
        </w:tc>
      </w:tr>
      <w:tr w:rsidR="004E10C1" w:rsidRPr="004E10C1" w14:paraId="451AFCC4" w14:textId="77777777">
        <w:tc>
          <w:tcPr>
            <w:tcW w:w="2254" w:type="dxa"/>
          </w:tcPr>
          <w:p w14:paraId="09B4F59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E3EAA5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Создание винта с переменным шагом в полете.</w:t>
            </w:r>
          </w:p>
        </w:tc>
      </w:tr>
      <w:tr w:rsidR="004E10C1" w:rsidRPr="004E10C1" w14:paraId="640E71CB" w14:textId="77777777">
        <w:tc>
          <w:tcPr>
            <w:tcW w:w="2254" w:type="dxa"/>
          </w:tcPr>
          <w:p w14:paraId="375FC79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78C44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Создание герметической кабины. Все относящиеся к самолету</w:t>
            </w:r>
          </w:p>
        </w:tc>
      </w:tr>
      <w:tr w:rsidR="004E10C1" w:rsidRPr="004E10C1" w14:paraId="3A0EC0E6" w14:textId="77777777">
        <w:tc>
          <w:tcPr>
            <w:tcW w:w="2254" w:type="dxa"/>
          </w:tcPr>
          <w:p w14:paraId="193053C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0B141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сконструировано ЦАГИ и самолет находится в постройке (сейчас на</w:t>
            </w:r>
          </w:p>
        </w:tc>
      </w:tr>
      <w:tr w:rsidR="004E10C1" w:rsidRPr="004E10C1" w14:paraId="585D2A44" w14:textId="77777777">
        <w:tc>
          <w:tcPr>
            <w:tcW w:w="2254" w:type="dxa"/>
          </w:tcPr>
          <w:p w14:paraId="630B0B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D26AE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 N 39). Винт и мотор конструируются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Готовность</w:t>
            </w:r>
          </w:p>
        </w:tc>
      </w:tr>
      <w:tr w:rsidR="004E10C1" w:rsidRPr="004E10C1" w14:paraId="3977E46F" w14:textId="77777777">
        <w:tc>
          <w:tcPr>
            <w:tcW w:w="2254" w:type="dxa"/>
          </w:tcPr>
          <w:p w14:paraId="092B4B9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CFEE3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сверхвысотного мотора определяется первой половиной 34 г.</w:t>
            </w:r>
          </w:p>
        </w:tc>
      </w:tr>
      <w:tr w:rsidR="004E10C1" w:rsidRPr="004E10C1" w14:paraId="4AF07FE7" w14:textId="77777777">
        <w:tc>
          <w:tcPr>
            <w:tcW w:w="2254" w:type="dxa"/>
          </w:tcPr>
          <w:p w14:paraId="47833F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2EC96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полеты намечаются с высотным мотором до 5000 м</w:t>
            </w:r>
          </w:p>
        </w:tc>
      </w:tr>
      <w:tr w:rsidR="004E10C1" w:rsidRPr="004E10C1" w14:paraId="6F768478" w14:textId="77777777">
        <w:tc>
          <w:tcPr>
            <w:tcW w:w="2254" w:type="dxa"/>
          </w:tcPr>
          <w:p w14:paraId="0767AFD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FD091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IV кварт. 1933 г.</w:t>
            </w:r>
          </w:p>
        </w:tc>
      </w:tr>
      <w:tr w:rsidR="004E10C1" w:rsidRPr="004E10C1" w14:paraId="380B0330" w14:textId="77777777">
        <w:tc>
          <w:tcPr>
            <w:tcW w:w="2254" w:type="dxa"/>
          </w:tcPr>
          <w:p w14:paraId="30C4DA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Обеспечить </w:t>
            </w:r>
            <w:proofErr w:type="spellStart"/>
            <w:r w:rsidRPr="004E10C1">
              <w:rPr>
                <w:rFonts w:ascii="Times New Roman" w:hAnsi="Times New Roman"/>
                <w:color w:val="000000" w:themeColor="text1"/>
                <w:sz w:val="16"/>
                <w:szCs w:val="16"/>
              </w:rPr>
              <w:t>многоместн</w:t>
            </w:r>
            <w:proofErr w:type="spellEnd"/>
            <w:r w:rsidRPr="004E10C1">
              <w:rPr>
                <w:rFonts w:ascii="Times New Roman" w:hAnsi="Times New Roman"/>
                <w:color w:val="000000" w:themeColor="text1"/>
                <w:sz w:val="16"/>
                <w:szCs w:val="16"/>
              </w:rPr>
              <w:t>.</w:t>
            </w:r>
          </w:p>
        </w:tc>
        <w:tc>
          <w:tcPr>
            <w:tcW w:w="7493" w:type="dxa"/>
          </w:tcPr>
          <w:p w14:paraId="0AFA1B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Постройкой намечены самолеты: И-14 М38Н; И-15 М38Н, И-13 М32Н;</w:t>
            </w:r>
          </w:p>
        </w:tc>
      </w:tr>
      <w:tr w:rsidR="004E10C1" w:rsidRPr="004E10C1" w14:paraId="10D1DCFF" w14:textId="77777777">
        <w:tc>
          <w:tcPr>
            <w:tcW w:w="2254" w:type="dxa"/>
          </w:tcPr>
          <w:p w14:paraId="19861A7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одноместные истребит.</w:t>
            </w:r>
          </w:p>
        </w:tc>
        <w:tc>
          <w:tcPr>
            <w:tcW w:w="7493" w:type="dxa"/>
          </w:tcPr>
          <w:p w14:paraId="48B2DCE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ДИ6-М32. Получение высоких скоростей в большей части зависит от</w:t>
            </w:r>
          </w:p>
        </w:tc>
      </w:tr>
      <w:tr w:rsidR="004E10C1" w:rsidRPr="004E10C1" w14:paraId="696CA677" w14:textId="77777777">
        <w:tc>
          <w:tcPr>
            <w:tcW w:w="2254" w:type="dxa"/>
          </w:tcPr>
          <w:p w14:paraId="5E17C9E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высокими свойствами.</w:t>
            </w:r>
          </w:p>
        </w:tc>
        <w:tc>
          <w:tcPr>
            <w:tcW w:w="7493" w:type="dxa"/>
          </w:tcPr>
          <w:p w14:paraId="51A95D4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мощного высококачественного мотора. Таковые отечественные моторы</w:t>
            </w:r>
          </w:p>
        </w:tc>
      </w:tr>
      <w:tr w:rsidR="004E10C1" w:rsidRPr="004E10C1" w14:paraId="4643E01A" w14:textId="77777777">
        <w:tc>
          <w:tcPr>
            <w:tcW w:w="2254" w:type="dxa"/>
          </w:tcPr>
          <w:p w14:paraId="083B011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A6A63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находятся в стадии заводских испытаний и доводки. Выпуск самолетов</w:t>
            </w:r>
          </w:p>
        </w:tc>
      </w:tr>
      <w:tr w:rsidR="004E10C1" w:rsidRPr="004E10C1" w14:paraId="279F939E" w14:textId="77777777">
        <w:tc>
          <w:tcPr>
            <w:tcW w:w="2254" w:type="dxa"/>
          </w:tcPr>
          <w:p w14:paraId="34F927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7C96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зависит от окончания этих работ и ориентировочно намечается на</w:t>
            </w:r>
          </w:p>
        </w:tc>
      </w:tr>
      <w:tr w:rsidR="004E10C1" w:rsidRPr="004E10C1" w14:paraId="2D8595D4" w14:textId="77777777">
        <w:tc>
          <w:tcPr>
            <w:tcW w:w="2254" w:type="dxa"/>
          </w:tcPr>
          <w:p w14:paraId="2FEEE75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2DF7B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4-й квартал 1933 г. Для ускорения выпуска машин и их доводки </w:t>
            </w:r>
          </w:p>
        </w:tc>
      </w:tr>
      <w:tr w:rsidR="004E10C1" w:rsidRPr="004E10C1" w14:paraId="087FADFB" w14:textId="77777777">
        <w:tc>
          <w:tcPr>
            <w:tcW w:w="2254" w:type="dxa"/>
          </w:tcPr>
          <w:p w14:paraId="78D1B8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094D3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предположено на И-14 и И-15 поставить моторы Меркур-Бристоль. И-14</w:t>
            </w:r>
          </w:p>
        </w:tc>
      </w:tr>
      <w:tr w:rsidR="004E10C1" w:rsidRPr="004E10C1" w14:paraId="698ABE4B" w14:textId="77777777">
        <w:tc>
          <w:tcPr>
            <w:tcW w:w="2254" w:type="dxa"/>
          </w:tcPr>
          <w:p w14:paraId="25421E3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8D3D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должен выйти на заводские испытания в апреле; И-15 - в конце 3-го</w:t>
            </w:r>
          </w:p>
        </w:tc>
      </w:tr>
      <w:tr w:rsidR="004E10C1" w:rsidRPr="004E10C1" w14:paraId="66F4A5C6" w14:textId="77777777">
        <w:tc>
          <w:tcPr>
            <w:tcW w:w="2254" w:type="dxa"/>
          </w:tcPr>
          <w:p w14:paraId="0AB324E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9A993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или в начале 4-го кварталов.</w:t>
            </w:r>
          </w:p>
        </w:tc>
      </w:tr>
      <w:tr w:rsidR="004E10C1" w:rsidRPr="004E10C1" w14:paraId="130938A5" w14:textId="77777777">
        <w:tc>
          <w:tcPr>
            <w:tcW w:w="2254" w:type="dxa"/>
          </w:tcPr>
          <w:p w14:paraId="5288921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Закупить заграничные</w:t>
            </w:r>
          </w:p>
        </w:tc>
        <w:tc>
          <w:tcPr>
            <w:tcW w:w="7493" w:type="dxa"/>
          </w:tcPr>
          <w:p w14:paraId="5C5A660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закупок определен в 1000000 руб. Правительством была утверждена</w:t>
            </w:r>
          </w:p>
        </w:tc>
      </w:tr>
      <w:tr w:rsidR="004E10C1" w:rsidRPr="004E10C1" w14:paraId="759DFA3B" w14:textId="77777777">
        <w:tc>
          <w:tcPr>
            <w:tcW w:w="2254" w:type="dxa"/>
          </w:tcPr>
          <w:p w14:paraId="63CECF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и радиаторы.</w:t>
            </w:r>
          </w:p>
        </w:tc>
        <w:tc>
          <w:tcPr>
            <w:tcW w:w="7493" w:type="dxa"/>
          </w:tcPr>
          <w:p w14:paraId="0FF99A3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закупка без ассигнования сумм.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надеясь получить эти</w:t>
            </w:r>
          </w:p>
        </w:tc>
      </w:tr>
      <w:tr w:rsidR="004E10C1" w:rsidRPr="004E10C1" w14:paraId="5C0A1244" w14:textId="77777777">
        <w:tc>
          <w:tcPr>
            <w:tcW w:w="2254" w:type="dxa"/>
          </w:tcPr>
          <w:p w14:paraId="4895A9D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0A243A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средства израсходовал из своего контингента технического снабжения и</w:t>
            </w:r>
          </w:p>
        </w:tc>
      </w:tr>
      <w:tr w:rsidR="004E10C1" w:rsidRPr="004E10C1" w14:paraId="0EBC2C5E" w14:textId="77777777">
        <w:tc>
          <w:tcPr>
            <w:tcW w:w="2254" w:type="dxa"/>
          </w:tcPr>
          <w:p w14:paraId="096BA8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21F884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оборудования 518000. Закуплено и получено:</w:t>
            </w:r>
          </w:p>
        </w:tc>
      </w:tr>
      <w:tr w:rsidR="004E10C1" w:rsidRPr="004E10C1" w14:paraId="749F7F78" w14:textId="77777777">
        <w:tc>
          <w:tcPr>
            <w:tcW w:w="2254" w:type="dxa"/>
          </w:tcPr>
          <w:p w14:paraId="63FECF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16902D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1 экз. самолет Ферри </w:t>
            </w:r>
            <w:proofErr w:type="spellStart"/>
            <w:r w:rsidRPr="004E10C1">
              <w:rPr>
                <w:rFonts w:ascii="Times New Roman" w:hAnsi="Times New Roman"/>
                <w:color w:val="000000" w:themeColor="text1"/>
                <w:sz w:val="16"/>
                <w:szCs w:val="16"/>
              </w:rPr>
              <w:t>Файрфляйт</w:t>
            </w:r>
            <w:proofErr w:type="spellEnd"/>
            <w:r w:rsidRPr="004E10C1">
              <w:rPr>
                <w:rFonts w:ascii="Times New Roman" w:hAnsi="Times New Roman"/>
                <w:color w:val="000000" w:themeColor="text1"/>
                <w:sz w:val="16"/>
                <w:szCs w:val="16"/>
              </w:rPr>
              <w:t xml:space="preserve"> с мотор. </w:t>
            </w:r>
            <w:proofErr w:type="spellStart"/>
            <w:r w:rsidRPr="004E10C1">
              <w:rPr>
                <w:rFonts w:ascii="Times New Roman" w:hAnsi="Times New Roman"/>
                <w:color w:val="000000" w:themeColor="text1"/>
                <w:sz w:val="16"/>
                <w:szCs w:val="16"/>
              </w:rPr>
              <w:t>Роллс</w:t>
            </w:r>
            <w:proofErr w:type="spellEnd"/>
            <w:r w:rsidRPr="004E10C1">
              <w:rPr>
                <w:rFonts w:ascii="Times New Roman" w:hAnsi="Times New Roman"/>
                <w:color w:val="000000" w:themeColor="text1"/>
                <w:sz w:val="16"/>
                <w:szCs w:val="16"/>
              </w:rPr>
              <w:t xml:space="preserve"> Ройс.</w:t>
            </w:r>
          </w:p>
        </w:tc>
      </w:tr>
      <w:tr w:rsidR="004E10C1" w:rsidRPr="004E10C1" w14:paraId="7B56ACE5" w14:textId="77777777">
        <w:tc>
          <w:tcPr>
            <w:tcW w:w="2254" w:type="dxa"/>
          </w:tcPr>
          <w:p w14:paraId="25EA1E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1A96A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3 экз. мотора Бристоль-Меркур.</w:t>
            </w:r>
          </w:p>
        </w:tc>
      </w:tr>
      <w:tr w:rsidR="004E10C1" w:rsidRPr="004E10C1" w14:paraId="653E9390" w14:textId="77777777">
        <w:tc>
          <w:tcPr>
            <w:tcW w:w="2254" w:type="dxa"/>
          </w:tcPr>
          <w:p w14:paraId="4733B92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65350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2 экз. мотора Роллс-Ройс. Закуплено и ожидается прибытием:</w:t>
            </w:r>
          </w:p>
        </w:tc>
      </w:tr>
      <w:tr w:rsidR="004E10C1" w:rsidRPr="004E10C1" w14:paraId="3D938E24" w14:textId="77777777">
        <w:tc>
          <w:tcPr>
            <w:tcW w:w="2254" w:type="dxa"/>
          </w:tcPr>
          <w:p w14:paraId="2CAFF9B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60BCBB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мотора Райт-Циклон (апрель)</w:t>
            </w:r>
          </w:p>
        </w:tc>
      </w:tr>
      <w:tr w:rsidR="004E10C1" w:rsidRPr="004E10C1" w14:paraId="1564E259" w14:textId="77777777">
        <w:tc>
          <w:tcPr>
            <w:tcW w:w="2254" w:type="dxa"/>
          </w:tcPr>
          <w:p w14:paraId="60C0C06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A1707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мотор Армстронг-</w:t>
            </w:r>
            <w:proofErr w:type="spellStart"/>
            <w:r w:rsidRPr="004E10C1">
              <w:rPr>
                <w:rFonts w:ascii="Times New Roman" w:hAnsi="Times New Roman"/>
                <w:color w:val="000000" w:themeColor="text1"/>
                <w:sz w:val="16"/>
                <w:szCs w:val="16"/>
              </w:rPr>
              <w:t>Сиддлей</w:t>
            </w:r>
            <w:proofErr w:type="spellEnd"/>
            <w:r w:rsidRPr="004E10C1">
              <w:rPr>
                <w:rFonts w:ascii="Times New Roman" w:hAnsi="Times New Roman"/>
                <w:color w:val="000000" w:themeColor="text1"/>
                <w:sz w:val="16"/>
                <w:szCs w:val="16"/>
              </w:rPr>
              <w:t xml:space="preserve"> "Тигр" (апрель)</w:t>
            </w:r>
          </w:p>
        </w:tc>
      </w:tr>
      <w:tr w:rsidR="004E10C1" w:rsidRPr="004E10C1" w14:paraId="71840A32" w14:textId="77777777">
        <w:tc>
          <w:tcPr>
            <w:tcW w:w="2254" w:type="dxa"/>
          </w:tcPr>
          <w:p w14:paraId="5A4C24A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6262C7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Бенц (апрель)</w:t>
            </w:r>
          </w:p>
        </w:tc>
      </w:tr>
      <w:tr w:rsidR="004E10C1" w:rsidRPr="004E10C1" w14:paraId="623EDF8E" w14:textId="77777777">
        <w:tc>
          <w:tcPr>
            <w:tcW w:w="2254" w:type="dxa"/>
          </w:tcPr>
          <w:p w14:paraId="718818D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D2F14D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4/2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xml:space="preserve"> Юнкерса (принимаются)</w:t>
            </w:r>
          </w:p>
        </w:tc>
      </w:tr>
      <w:tr w:rsidR="004E10C1" w:rsidRPr="004E10C1" w14:paraId="1005F8F6" w14:textId="77777777">
        <w:tc>
          <w:tcPr>
            <w:tcW w:w="2254" w:type="dxa"/>
          </w:tcPr>
          <w:p w14:paraId="211342E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FB26A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 мотора Кертис Супер-</w:t>
            </w:r>
            <w:proofErr w:type="spellStart"/>
            <w:r w:rsidRPr="004E10C1">
              <w:rPr>
                <w:rFonts w:ascii="Times New Roman" w:hAnsi="Times New Roman"/>
                <w:color w:val="000000" w:themeColor="text1"/>
                <w:sz w:val="16"/>
                <w:szCs w:val="16"/>
              </w:rPr>
              <w:t>Конкверрор</w:t>
            </w:r>
            <w:proofErr w:type="spellEnd"/>
          </w:p>
        </w:tc>
      </w:tr>
      <w:tr w:rsidR="004E10C1" w:rsidRPr="004E10C1" w14:paraId="147F18D7" w14:textId="77777777">
        <w:tc>
          <w:tcPr>
            <w:tcW w:w="2254" w:type="dxa"/>
          </w:tcPr>
          <w:p w14:paraId="502C9C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734D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Мерседес- Бенц</w:t>
            </w:r>
          </w:p>
        </w:tc>
      </w:tr>
      <w:tr w:rsidR="004E10C1" w:rsidRPr="004E10C1" w14:paraId="7A66FCC3" w14:textId="77777777">
        <w:tc>
          <w:tcPr>
            <w:tcW w:w="2254" w:type="dxa"/>
          </w:tcPr>
          <w:p w14:paraId="6AE8A5C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2BB90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Установка д/испытания топлива "</w:t>
            </w:r>
            <w:proofErr w:type="spellStart"/>
            <w:r w:rsidRPr="004E10C1">
              <w:rPr>
                <w:rFonts w:ascii="Times New Roman" w:hAnsi="Times New Roman"/>
                <w:color w:val="000000" w:themeColor="text1"/>
                <w:sz w:val="16"/>
                <w:szCs w:val="16"/>
              </w:rPr>
              <w:t>Вокешь</w:t>
            </w:r>
            <w:proofErr w:type="spellEnd"/>
            <w:r w:rsidRPr="004E10C1">
              <w:rPr>
                <w:rFonts w:ascii="Times New Roman" w:hAnsi="Times New Roman"/>
                <w:color w:val="000000" w:themeColor="text1"/>
                <w:sz w:val="16"/>
                <w:szCs w:val="16"/>
              </w:rPr>
              <w:t>".</w:t>
            </w:r>
          </w:p>
        </w:tc>
      </w:tr>
      <w:tr w:rsidR="004E10C1" w:rsidRPr="004E10C1" w14:paraId="584E0032" w14:textId="77777777">
        <w:tc>
          <w:tcPr>
            <w:tcW w:w="2254" w:type="dxa"/>
          </w:tcPr>
          <w:p w14:paraId="5BFBCB5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5B47DE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Остальные потребности импортных образцов не реализуются из-за отсутствия</w:t>
            </w:r>
          </w:p>
        </w:tc>
      </w:tr>
      <w:tr w:rsidR="004E10C1" w:rsidRPr="004E10C1" w14:paraId="6ACE3FB2" w14:textId="77777777">
        <w:tc>
          <w:tcPr>
            <w:tcW w:w="2254" w:type="dxa"/>
          </w:tcPr>
          <w:p w14:paraId="436A67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1A94E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ассигнований.</w:t>
            </w:r>
          </w:p>
        </w:tc>
      </w:tr>
      <w:tr w:rsidR="004E10C1" w:rsidRPr="004E10C1" w14:paraId="5506CC06" w14:textId="77777777">
        <w:tc>
          <w:tcPr>
            <w:tcW w:w="2254" w:type="dxa"/>
          </w:tcPr>
          <w:p w14:paraId="056E863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Приступить к летным</w:t>
            </w:r>
          </w:p>
        </w:tc>
        <w:tc>
          <w:tcPr>
            <w:tcW w:w="7493" w:type="dxa"/>
          </w:tcPr>
          <w:p w14:paraId="7C1F3A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экземпляр во время испытаний потерпел аварию (оторвался один из</w:t>
            </w:r>
          </w:p>
        </w:tc>
      </w:tr>
      <w:tr w:rsidR="004E10C1" w:rsidRPr="004E10C1" w14:paraId="2B88F91F" w14:textId="77777777">
        <w:tc>
          <w:tcPr>
            <w:tcW w:w="2254" w:type="dxa"/>
          </w:tcPr>
          <w:p w14:paraId="00CDE4B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испытаниям ТБ5.</w:t>
            </w:r>
          </w:p>
        </w:tc>
        <w:tc>
          <w:tcPr>
            <w:tcW w:w="7493" w:type="dxa"/>
          </w:tcPr>
          <w:p w14:paraId="75CBEE7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4-х моторов в воздухе). Специально созданная комиссия определила</w:t>
            </w:r>
          </w:p>
        </w:tc>
      </w:tr>
      <w:tr w:rsidR="004E10C1" w:rsidRPr="004E10C1" w14:paraId="2CE2BFD6" w14:textId="77777777">
        <w:tc>
          <w:tcPr>
            <w:tcW w:w="2254" w:type="dxa"/>
          </w:tcPr>
          <w:p w14:paraId="40C9D2D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16.V-32 г.</w:t>
            </w:r>
          </w:p>
        </w:tc>
        <w:tc>
          <w:tcPr>
            <w:tcW w:w="7493" w:type="dxa"/>
          </w:tcPr>
          <w:p w14:paraId="19AA148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необходимые переделки и возможные тактические данные. ВВС нашло, что</w:t>
            </w:r>
          </w:p>
        </w:tc>
      </w:tr>
      <w:tr w:rsidR="004E10C1" w:rsidRPr="004E10C1" w14:paraId="19E5FE9E" w14:textId="77777777">
        <w:tc>
          <w:tcPr>
            <w:tcW w:w="2254" w:type="dxa"/>
          </w:tcPr>
          <w:p w14:paraId="11E6361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7B586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продолжать работы по этой машине нерационально. Распоряжением начальника</w:t>
            </w:r>
          </w:p>
        </w:tc>
      </w:tr>
      <w:tr w:rsidR="004E10C1" w:rsidRPr="004E10C1" w14:paraId="54EEAA8A" w14:textId="77777777">
        <w:tc>
          <w:tcPr>
            <w:tcW w:w="2254" w:type="dxa"/>
          </w:tcPr>
          <w:p w14:paraId="2765BA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A54F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ГУАП работы прекращены, машина разобрана и передана для экспериментально</w:t>
            </w:r>
          </w:p>
        </w:tc>
      </w:tr>
      <w:tr w:rsidR="004E10C1" w:rsidRPr="004E10C1" w14:paraId="4053603E" w14:textId="77777777">
        <w:tc>
          <w:tcPr>
            <w:tcW w:w="2254" w:type="dxa"/>
          </w:tcPr>
          <w:p w14:paraId="6311524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A8EB8C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исследовательских работ в ОПАК ЦАГИ.</w:t>
            </w:r>
          </w:p>
        </w:tc>
      </w:tr>
      <w:tr w:rsidR="004E10C1" w:rsidRPr="004E10C1" w14:paraId="2B454F24" w14:textId="77777777">
        <w:tc>
          <w:tcPr>
            <w:tcW w:w="2254" w:type="dxa"/>
          </w:tcPr>
          <w:p w14:paraId="599FFB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моторов</w:t>
            </w:r>
          </w:p>
        </w:tc>
        <w:tc>
          <w:tcPr>
            <w:tcW w:w="7493" w:type="dxa"/>
          </w:tcPr>
          <w:p w14:paraId="699243F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моторы стоят в плане опытного строительства, утвержденного Правительством</w:t>
            </w:r>
          </w:p>
        </w:tc>
      </w:tr>
      <w:tr w:rsidR="004E10C1" w:rsidRPr="004E10C1" w14:paraId="412D0595" w14:textId="77777777">
        <w:tc>
          <w:tcPr>
            <w:tcW w:w="2254" w:type="dxa"/>
          </w:tcPr>
          <w:p w14:paraId="1CF9E2B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 однорядного</w:t>
            </w:r>
          </w:p>
        </w:tc>
        <w:tc>
          <w:tcPr>
            <w:tcW w:w="7493" w:type="dxa"/>
          </w:tcPr>
          <w:p w14:paraId="397B104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4.VII-32 г. Состояние работ по ним изложено в отчете за 32 г. посланного в СТО 25.I-33 г. </w:t>
            </w:r>
          </w:p>
        </w:tc>
      </w:tr>
      <w:tr w:rsidR="004E10C1" w:rsidRPr="004E10C1" w14:paraId="6E0C718E" w14:textId="77777777">
        <w:tc>
          <w:tcPr>
            <w:tcW w:w="2254" w:type="dxa"/>
          </w:tcPr>
          <w:p w14:paraId="773BF40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 М-32, М-44</w:t>
            </w:r>
          </w:p>
        </w:tc>
        <w:tc>
          <w:tcPr>
            <w:tcW w:w="7493" w:type="dxa"/>
          </w:tcPr>
          <w:p w14:paraId="520D94A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М-34 Р и Н, М-52 (однорядный) М-32 находятся в настоящее время на</w:t>
            </w:r>
          </w:p>
        </w:tc>
      </w:tr>
      <w:tr w:rsidR="004E10C1" w:rsidRPr="004E10C1" w14:paraId="4968B813" w14:textId="77777777">
        <w:tc>
          <w:tcPr>
            <w:tcW w:w="2254" w:type="dxa"/>
          </w:tcPr>
          <w:p w14:paraId="6E6D38D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4.VII-32 г.</w:t>
            </w:r>
          </w:p>
        </w:tc>
        <w:tc>
          <w:tcPr>
            <w:tcW w:w="7493" w:type="dxa"/>
          </w:tcPr>
          <w:p w14:paraId="6F2A6B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заводском испытании. Все указанные моторы, кроме М-44, намечены к передаче на</w:t>
            </w:r>
          </w:p>
        </w:tc>
      </w:tr>
      <w:tr w:rsidR="004E10C1" w:rsidRPr="004E10C1" w14:paraId="4FF8B8BE" w14:textId="77777777">
        <w:tc>
          <w:tcPr>
            <w:tcW w:w="2254" w:type="dxa"/>
          </w:tcPr>
          <w:p w14:paraId="516A8BA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F7BEB2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 испытания, в мае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М-44 намечен на заводские испытания в июне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59177BAB" w14:textId="77777777">
        <w:tc>
          <w:tcPr>
            <w:tcW w:w="2254" w:type="dxa"/>
          </w:tcPr>
          <w:p w14:paraId="13D423D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постройку</w:t>
            </w:r>
          </w:p>
        </w:tc>
        <w:tc>
          <w:tcPr>
            <w:tcW w:w="7493" w:type="dxa"/>
          </w:tcPr>
          <w:p w14:paraId="4C6EFE1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экземпляр ТБ-4 вышел на аэродром и находится в сборке и дооборудовании.</w:t>
            </w:r>
          </w:p>
        </w:tc>
      </w:tr>
      <w:tr w:rsidR="004E10C1" w:rsidRPr="004E10C1" w14:paraId="31EB5E79" w14:textId="77777777">
        <w:tc>
          <w:tcPr>
            <w:tcW w:w="2254" w:type="dxa"/>
          </w:tcPr>
          <w:p w14:paraId="74F046D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ТБ4, МК-1,</w:t>
            </w:r>
          </w:p>
        </w:tc>
        <w:tc>
          <w:tcPr>
            <w:tcW w:w="7493" w:type="dxa"/>
          </w:tcPr>
          <w:p w14:paraId="40DB237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в воздух намечается в апреле-мае. В ЦАГИ находится в постройке 2-й,</w:t>
            </w:r>
          </w:p>
        </w:tc>
      </w:tr>
      <w:tr w:rsidR="004E10C1" w:rsidRPr="004E10C1" w14:paraId="25A9209F" w14:textId="77777777">
        <w:tc>
          <w:tcPr>
            <w:tcW w:w="2254" w:type="dxa"/>
          </w:tcPr>
          <w:p w14:paraId="2D94192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 4.VII-32 г.</w:t>
            </w:r>
          </w:p>
        </w:tc>
        <w:tc>
          <w:tcPr>
            <w:tcW w:w="7493" w:type="dxa"/>
          </w:tcPr>
          <w:p w14:paraId="2596CF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улучшенный экземпляр (ТБ4 головной), чертежи которого передаются на зав. 22 для</w:t>
            </w:r>
          </w:p>
        </w:tc>
      </w:tr>
      <w:tr w:rsidR="004E10C1" w:rsidRPr="004E10C1" w14:paraId="170900A0" w14:textId="77777777">
        <w:tc>
          <w:tcPr>
            <w:tcW w:w="2254" w:type="dxa"/>
          </w:tcPr>
          <w:p w14:paraId="64553D4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51C3AD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подготовки серии. На этот самолет должны быть установлены моторы с редукторами.</w:t>
            </w:r>
          </w:p>
        </w:tc>
      </w:tr>
      <w:tr w:rsidR="004E10C1" w:rsidRPr="004E10C1" w14:paraId="16E8EAF9" w14:textId="77777777">
        <w:tc>
          <w:tcPr>
            <w:tcW w:w="2254" w:type="dxa"/>
          </w:tcPr>
          <w:p w14:paraId="4F69C36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77A38F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на установку 6-ти моторов и доработку проводок и агрегатов необходимо</w:t>
            </w:r>
          </w:p>
        </w:tc>
      </w:tr>
      <w:tr w:rsidR="004E10C1" w:rsidRPr="004E10C1" w14:paraId="6298D259" w14:textId="77777777">
        <w:tc>
          <w:tcPr>
            <w:tcW w:w="2254" w:type="dxa"/>
          </w:tcPr>
          <w:p w14:paraId="008B1A9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388CF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месяца, то самолет намечается к выходу на заводские испытания в августе-сентябре.</w:t>
            </w:r>
          </w:p>
        </w:tc>
      </w:tr>
      <w:tr w:rsidR="004E10C1" w:rsidRPr="004E10C1" w14:paraId="00C03680" w14:textId="77777777">
        <w:tc>
          <w:tcPr>
            <w:tcW w:w="2254" w:type="dxa"/>
          </w:tcPr>
          <w:p w14:paraId="1BCA94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5BD0D9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Гидросамолеты МК-1 и МДР-3 идут по плану и должны выйти на испытания в XII-33 г.</w:t>
            </w:r>
          </w:p>
        </w:tc>
      </w:tr>
      <w:tr w:rsidR="004E10C1" w:rsidRPr="004E10C1" w14:paraId="2DA475E6" w14:textId="77777777">
        <w:tc>
          <w:tcPr>
            <w:tcW w:w="2254" w:type="dxa"/>
          </w:tcPr>
          <w:p w14:paraId="68F786A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Оборудовать рациями</w:t>
            </w:r>
          </w:p>
        </w:tc>
        <w:tc>
          <w:tcPr>
            <w:tcW w:w="7493" w:type="dxa"/>
          </w:tcPr>
          <w:p w14:paraId="7AF53FF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самолеты И5, Р5, Р6 были оборудованы действующими рациями типа 15 СК и</w:t>
            </w:r>
          </w:p>
        </w:tc>
      </w:tr>
      <w:tr w:rsidR="004E10C1" w:rsidRPr="004E10C1" w14:paraId="54D4A309" w14:textId="77777777">
        <w:tc>
          <w:tcPr>
            <w:tcW w:w="2254" w:type="dxa"/>
          </w:tcPr>
          <w:p w14:paraId="194BB9D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выходящие</w:t>
            </w:r>
          </w:p>
        </w:tc>
        <w:tc>
          <w:tcPr>
            <w:tcW w:w="7493" w:type="dxa"/>
          </w:tcPr>
          <w:p w14:paraId="092468C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всесторонне испытаны. На тяжелые машины ТБ3, ТБ4 за отсутствием действующий</w:t>
            </w:r>
          </w:p>
        </w:tc>
      </w:tr>
      <w:tr w:rsidR="004E10C1" w:rsidRPr="004E10C1" w14:paraId="59B02F45" w14:textId="77777777">
        <w:tc>
          <w:tcPr>
            <w:tcW w:w="2254" w:type="dxa"/>
          </w:tcPr>
          <w:p w14:paraId="7C7F7D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33 г. 5.VII-32 г.</w:t>
            </w:r>
          </w:p>
        </w:tc>
        <w:tc>
          <w:tcPr>
            <w:tcW w:w="7493" w:type="dxa"/>
          </w:tcPr>
          <w:p w14:paraId="41EDC52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раций были установлены макеты, поэтому вопрос с тяжелыми машинами не может считаться</w:t>
            </w:r>
          </w:p>
        </w:tc>
      </w:tr>
      <w:tr w:rsidR="004E10C1" w:rsidRPr="004E10C1" w14:paraId="7CA23075" w14:textId="77777777">
        <w:tc>
          <w:tcPr>
            <w:tcW w:w="2254" w:type="dxa"/>
          </w:tcPr>
          <w:p w14:paraId="571251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C675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доработанным (2286,18).</w:t>
            </w:r>
          </w:p>
        </w:tc>
      </w:tr>
    </w:tbl>
    <w:p w14:paraId="7529E36C"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06AE3A"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256DAFD"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91BCF5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марта 1932 года пом. нач. сектора УВВС Евстигнеев писал письмо N 0315с начальнику 1 отдела НИИ.</w:t>
      </w:r>
    </w:p>
    <w:p w14:paraId="2AECFA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сего времени нет конструкций винтов к самолетам ТШ, АНТ9, ТБ3, МДР3 и И5-М22 и лыж к самолетам ТШ и ТБ3. (3069,4).</w:t>
      </w:r>
    </w:p>
    <w:p w14:paraId="605D0EB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5762F284" w14:textId="77777777" w:rsidR="00662C0F" w:rsidRPr="004E10C1" w:rsidRDefault="00662C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марта 1933 г. Президиум ЦКК и комиссия при ЦКИ СССР издали специальное постановление «О состоянии ХАЗ» (харьковского авиазавода № 135) (23098).</w:t>
      </w:r>
    </w:p>
    <w:p w14:paraId="09FE84D4" w14:textId="77777777" w:rsidR="00662C0F" w:rsidRPr="004E10C1" w:rsidRDefault="00662C0F" w:rsidP="004E10C1">
      <w:pPr>
        <w:shd w:val="clear" w:color="auto" w:fill="FFFFFF"/>
        <w:spacing w:after="0" w:line="240" w:lineRule="auto"/>
        <w:jc w:val="both"/>
        <w:rPr>
          <w:rFonts w:ascii="Times New Roman" w:hAnsi="Times New Roman"/>
          <w:color w:val="000000" w:themeColor="text1"/>
          <w:sz w:val="16"/>
          <w:szCs w:val="16"/>
        </w:rPr>
      </w:pPr>
    </w:p>
    <w:p w14:paraId="6D0A50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марта 1933 года пом. нач.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и начальник НТОС писал письмо N АП232/128с Алкснису,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 нач. ЦКБ завода N 39 С.В.И.</w:t>
      </w:r>
    </w:p>
    <w:p w14:paraId="3FB89C2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Согласно постановления</w:t>
      </w:r>
      <w:proofErr w:type="gramEnd"/>
      <w:r w:rsidRPr="004E10C1">
        <w:rPr>
          <w:rFonts w:ascii="Times New Roman" w:hAnsi="Times New Roman"/>
          <w:color w:val="000000" w:themeColor="text1"/>
          <w:sz w:val="16"/>
          <w:szCs w:val="16"/>
        </w:rPr>
        <w:t xml:space="preserve"> РВС от 3 марта 1933 года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поручается:</w:t>
      </w:r>
    </w:p>
    <w:p w14:paraId="284B64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Разработать и построить учебный и спортивный самолет и мотор по повышенным требованиям, давая предназначения:</w:t>
      </w:r>
    </w:p>
    <w:p w14:paraId="6F6AB87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первоначального обучения;</w:t>
      </w:r>
    </w:p>
    <w:p w14:paraId="6C34E46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тренировки, как одноместной машины;</w:t>
      </w:r>
    </w:p>
    <w:p w14:paraId="442A74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слепого полета;</w:t>
      </w:r>
    </w:p>
    <w:p w14:paraId="2BBF223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для ночного полета и полета в строю. Этот же тип для обучения летчиков-наблюдателей, приемам навигации, фото, бомбардированию и </w:t>
      </w:r>
      <w:proofErr w:type="gramStart"/>
      <w:r w:rsidRPr="004E10C1">
        <w:rPr>
          <w:rFonts w:ascii="Times New Roman" w:hAnsi="Times New Roman"/>
          <w:color w:val="000000" w:themeColor="text1"/>
          <w:sz w:val="16"/>
          <w:szCs w:val="16"/>
        </w:rPr>
        <w:t>стрельбе._</w:t>
      </w:r>
      <w:proofErr w:type="gramEnd"/>
    </w:p>
    <w:p w14:paraId="5E90CA0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Разработать и построить тип тренировочного самолета под мощность 150-200 НР с назначением:</w:t>
      </w:r>
    </w:p>
    <w:p w14:paraId="73A29EB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самолет сопровождения;</w:t>
      </w:r>
    </w:p>
    <w:p w14:paraId="40B0CE1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самолет тренировочный;</w:t>
      </w:r>
    </w:p>
    <w:p w14:paraId="59DE438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 местных сообщений.</w:t>
      </w:r>
    </w:p>
    <w:p w14:paraId="3ED0AA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необходимые исследования и ускорить применение: предкрылков, закрылков, двойного крыла, крыла с меняющимся профилем соответственно этому типу самолетов, имея в виду:</w:t>
      </w:r>
    </w:p>
    <w:p w14:paraId="661DFD1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получить наибольший диапазон горизонтальных скоростей;</w:t>
      </w:r>
    </w:p>
    <w:p w14:paraId="2782DBF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увеличить устойчивость при полете с предельными нагрузками;</w:t>
      </w:r>
    </w:p>
    <w:p w14:paraId="623D0AD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уменьшить посадочные скорости;</w:t>
      </w:r>
    </w:p>
    <w:p w14:paraId="5AD6975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увеличить скороподъемность.</w:t>
      </w:r>
    </w:p>
    <w:p w14:paraId="7579341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45CFE20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оперативный разведчик;</w:t>
      </w:r>
    </w:p>
    <w:p w14:paraId="531FA6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двухместный истребитель;</w:t>
      </w:r>
    </w:p>
    <w:p w14:paraId="004BE2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легкий бомбардировщик.</w:t>
      </w:r>
    </w:p>
    <w:p w14:paraId="7A3079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получения неудовлетворительных результатов испытания ЛР, приступить к постройке специального универсального самолета (3899,61).</w:t>
      </w:r>
    </w:p>
    <w:p w14:paraId="30A24F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5DD6C24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марта 1933 состоялось 19 совещание в ЦАГИ с участием представителей Самолетного треста и НИИ ВВС, а также завода п/я 747 под председательством Малахова. Обсуждали изменения и переделки для серии Ми-3 и сроки представления чертежей (1077,246).</w:t>
      </w:r>
    </w:p>
    <w:p w14:paraId="12E7633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51D573B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марта 1933 вышло </w:t>
      </w:r>
      <w:proofErr w:type="spellStart"/>
      <w:r w:rsidRPr="004E10C1">
        <w:rPr>
          <w:rFonts w:ascii="Times New Roman" w:hAnsi="Times New Roman"/>
          <w:color w:val="000000" w:themeColor="text1"/>
          <w:sz w:val="16"/>
          <w:szCs w:val="16"/>
        </w:rPr>
        <w:t>спецпостановление</w:t>
      </w:r>
      <w:proofErr w:type="spellEnd"/>
      <w:r w:rsidRPr="004E10C1">
        <w:rPr>
          <w:rFonts w:ascii="Times New Roman" w:hAnsi="Times New Roman"/>
          <w:color w:val="000000" w:themeColor="text1"/>
          <w:sz w:val="16"/>
          <w:szCs w:val="16"/>
        </w:rPr>
        <w:t xml:space="preserve"> Президиума ЦКК и комиссии ЦК РКИ УССР N 15/II "О состоянии ХАЗ" - предложили наказать молодых за склоки. Дело в том, что 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w:t>
      </w:r>
      <w:proofErr w:type="spellStart"/>
      <w:r w:rsidRPr="004E10C1">
        <w:rPr>
          <w:rFonts w:ascii="Times New Roman" w:hAnsi="Times New Roman"/>
          <w:color w:val="000000" w:themeColor="text1"/>
          <w:sz w:val="16"/>
          <w:szCs w:val="16"/>
        </w:rPr>
        <w:t>З.И.Ицкович</w:t>
      </w:r>
      <w:proofErr w:type="spellEnd"/>
      <w:r w:rsidRPr="004E10C1">
        <w:rPr>
          <w:rFonts w:ascii="Times New Roman" w:hAnsi="Times New Roman"/>
          <w:color w:val="000000" w:themeColor="text1"/>
          <w:sz w:val="16"/>
          <w:szCs w:val="16"/>
        </w:rPr>
        <w:t>, возглавлявший группу и переброшенный П.И.Б. в Казань в КАИ. В ХАЗОС пришли новые люди (70,224).</w:t>
      </w:r>
    </w:p>
    <w:p w14:paraId="04C52B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"Рассмотрев материалы комиссий (ГПК,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РКК НК РКИ СССР и УССР), обследовавших ХАЗ, Президиум ЦКК и Коллегия НК РКИ УССР - констатируют, что в результате отсутствия до настоящего времени исчерпывающего решения по вопросу определения перспектив существования ХАЗ, а отсюда и необходимой стабильной и планомерной его организации - этот завод фактически подвергался лишь отдельным и эпизодическим реорганизационным мероприятиям, направленным на разрешение поставленных перед ним задач на данный отрезок времени. такое положение порождало как в среде руководства завода, так и основных инженерно-технических кадров неуверенность и бесперспективность в работе, приводя на деле к бесплановости всю работу и </w:t>
      </w:r>
      <w:proofErr w:type="spellStart"/>
      <w:r w:rsidRPr="004E10C1">
        <w:rPr>
          <w:rFonts w:ascii="Times New Roman" w:hAnsi="Times New Roman"/>
          <w:color w:val="000000" w:themeColor="text1"/>
          <w:sz w:val="16"/>
          <w:szCs w:val="16"/>
        </w:rPr>
        <w:t>дезорганизуя</w:t>
      </w:r>
      <w:proofErr w:type="spellEnd"/>
      <w:r w:rsidRPr="004E10C1">
        <w:rPr>
          <w:rFonts w:ascii="Times New Roman" w:hAnsi="Times New Roman"/>
          <w:color w:val="000000" w:themeColor="text1"/>
          <w:sz w:val="16"/>
          <w:szCs w:val="16"/>
        </w:rPr>
        <w:t xml:space="preserve"> выполнение программных заданий.</w:t>
      </w:r>
    </w:p>
    <w:p w14:paraId="1B29001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Этот вопрос</w:t>
      </w:r>
      <w:proofErr w:type="gramEnd"/>
      <w:r w:rsidRPr="004E10C1">
        <w:rPr>
          <w:rFonts w:ascii="Times New Roman" w:hAnsi="Times New Roman"/>
          <w:color w:val="000000" w:themeColor="text1"/>
          <w:sz w:val="16"/>
          <w:szCs w:val="16"/>
        </w:rPr>
        <w:t xml:space="preserve"> неоднократно поднимавшийся как в ВАО, так и ГУАП до последнего времени не получил окончательного и четкого разрешения и организационно-финансовые мероприятия по данному заводу оказались крайне незначительными и не обеспечили укрепление завода в целом (2305).</w:t>
      </w:r>
    </w:p>
    <w:p w14:paraId="0EF511F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этим опытные работы по самолетостроению на заводе, проводящиеся под непосредственным практическим руководством ГК и директора з-да тов. Калинина - наткнулись на некоторое сопротивление ряда специалистов Харьковского </w:t>
      </w:r>
      <w:proofErr w:type="gramStart"/>
      <w:r w:rsidRPr="004E10C1">
        <w:rPr>
          <w:rFonts w:ascii="Times New Roman" w:hAnsi="Times New Roman"/>
          <w:color w:val="000000" w:themeColor="text1"/>
          <w:sz w:val="16"/>
          <w:szCs w:val="16"/>
        </w:rPr>
        <w:t>Авиа Института</w:t>
      </w:r>
      <w:proofErr w:type="gramEnd"/>
      <w:r w:rsidRPr="004E10C1">
        <w:rPr>
          <w:rFonts w:ascii="Times New Roman" w:hAnsi="Times New Roman"/>
          <w:color w:val="000000" w:themeColor="text1"/>
          <w:sz w:val="16"/>
          <w:szCs w:val="16"/>
        </w:rPr>
        <w:t xml:space="preserve">, а также и самого завода в конструировании нового вида тяжелого с-та, породив в результате длительную склоку и </w:t>
      </w:r>
      <w:proofErr w:type="spellStart"/>
      <w:r w:rsidRPr="004E10C1">
        <w:rPr>
          <w:rFonts w:ascii="Times New Roman" w:hAnsi="Times New Roman"/>
          <w:color w:val="000000" w:themeColor="text1"/>
          <w:sz w:val="16"/>
          <w:szCs w:val="16"/>
        </w:rPr>
        <w:t>юеспринципную</w:t>
      </w:r>
      <w:proofErr w:type="spellEnd"/>
      <w:r w:rsidRPr="004E10C1">
        <w:rPr>
          <w:rFonts w:ascii="Times New Roman" w:hAnsi="Times New Roman"/>
          <w:color w:val="000000" w:themeColor="text1"/>
          <w:sz w:val="16"/>
          <w:szCs w:val="16"/>
        </w:rPr>
        <w:t xml:space="preserve"> борьбу, возглавляемую как бывш. Работниками Авиазавода, так и работниками ХАИ (Александров, Котляренко, Нейман и др.) вредно отразившуюся на производственной работе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Благодаря этому был создан повод к заявлению, поданному группой и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(все 18 чел. Являются ответственными техническими специалистами завода), направленному фактически к подрыву авторитета директора тов. Калинина и его работы по организации как серийного, так и опытного пр-ва...</w:t>
      </w:r>
    </w:p>
    <w:p w14:paraId="6ABF705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товно</w:t>
      </w:r>
      <w:proofErr w:type="spellEnd"/>
      <w:r w:rsidRPr="004E10C1">
        <w:rPr>
          <w:rFonts w:ascii="Times New Roman" w:hAnsi="Times New Roman"/>
          <w:color w:val="000000" w:themeColor="text1"/>
          <w:sz w:val="16"/>
          <w:szCs w:val="16"/>
        </w:rPr>
        <w:t>-хозяйственных работников (Петров). Одновременно тов. Калинин как ГК допустил уход некоторых ценных специалистов с завода (Беннинг, Нейман).</w:t>
      </w:r>
    </w:p>
    <w:p w14:paraId="4D44E51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Руководство же ГУАП не уделяло нужного внимания этому заводу, не обеспечило систематического и планомерного руководства.</w:t>
      </w:r>
    </w:p>
    <w:p w14:paraId="67155B0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Парторнизация</w:t>
      </w:r>
      <w:proofErr w:type="spellEnd"/>
      <w:r w:rsidRPr="004E10C1">
        <w:rPr>
          <w:rFonts w:ascii="Times New Roman" w:hAnsi="Times New Roman"/>
          <w:color w:val="000000" w:themeColor="text1"/>
          <w:sz w:val="16"/>
          <w:szCs w:val="16"/>
        </w:rPr>
        <w:t xml:space="preserve"> завода не организовала своевременной должной борьбы с нездоровой обстановкой на заводе, не мобилизовала в должной мере заводской коллектив на выполнение поставленных перед заводом задач, а наоборот, быв. Секретарь </w:t>
      </w:r>
      <w:proofErr w:type="spellStart"/>
      <w:r w:rsidRPr="004E10C1">
        <w:rPr>
          <w:rFonts w:ascii="Times New Roman" w:hAnsi="Times New Roman"/>
          <w:color w:val="000000" w:themeColor="text1"/>
          <w:sz w:val="16"/>
          <w:szCs w:val="16"/>
        </w:rPr>
        <w:t>партколлектива</w:t>
      </w:r>
      <w:proofErr w:type="spellEnd"/>
      <w:r w:rsidRPr="004E10C1">
        <w:rPr>
          <w:rFonts w:ascii="Times New Roman" w:hAnsi="Times New Roman"/>
          <w:color w:val="000000" w:themeColor="text1"/>
          <w:sz w:val="16"/>
          <w:szCs w:val="16"/>
        </w:rPr>
        <w:t xml:space="preserve"> завода тов. Юфа ввязался в склоку, чем усугубил положение на заводе.</w:t>
      </w:r>
    </w:p>
    <w:p w14:paraId="3951F3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4E10C1">
        <w:rPr>
          <w:rFonts w:ascii="Times New Roman" w:hAnsi="Times New Roman"/>
          <w:color w:val="000000" w:themeColor="text1"/>
          <w:sz w:val="16"/>
          <w:szCs w:val="16"/>
        </w:rPr>
        <w:t>Дзержинский РПК</w:t>
      </w:r>
      <w:proofErr w:type="gramEnd"/>
      <w:r w:rsidRPr="004E10C1">
        <w:rPr>
          <w:rFonts w:ascii="Times New Roman" w:hAnsi="Times New Roman"/>
          <w:color w:val="000000" w:themeColor="text1"/>
          <w:sz w:val="16"/>
          <w:szCs w:val="16"/>
        </w:rPr>
        <w:t xml:space="preserve"> будучи осведомленным о склоке и о заявлении специалистов через члена бюро РПК т. Котляренко не обеспечил </w:t>
      </w:r>
      <w:proofErr w:type="spellStart"/>
      <w:r w:rsidRPr="004E10C1">
        <w:rPr>
          <w:rFonts w:ascii="Times New Roman" w:hAnsi="Times New Roman"/>
          <w:color w:val="000000" w:themeColor="text1"/>
          <w:sz w:val="16"/>
          <w:szCs w:val="16"/>
        </w:rPr>
        <w:t>своевыременного</w:t>
      </w:r>
      <w:proofErr w:type="spellEnd"/>
      <w:r w:rsidRPr="004E10C1">
        <w:rPr>
          <w:rFonts w:ascii="Times New Roman" w:hAnsi="Times New Roman"/>
          <w:color w:val="000000" w:themeColor="text1"/>
          <w:sz w:val="16"/>
          <w:szCs w:val="16"/>
        </w:rPr>
        <w:t xml:space="preserve"> раскрытия перед массами завода корней происхождения заявления. 18 специалистов и сложившейся обстановки на заводе, ограничиваясь постановкой общих докладов директора завода тов. Калинина на бюро РПК, благодаря чему нездоровая обстановка на заводе продолжалась.</w:t>
      </w:r>
    </w:p>
    <w:p w14:paraId="180324F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этого Президиум ЦКК и Коллегия НК РКИ УССР постановляет:</w:t>
      </w:r>
    </w:p>
    <w:p w14:paraId="4BAEE11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Предложить директору завода К.А.К.:</w:t>
      </w:r>
    </w:p>
    <w:p w14:paraId="0EFF024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принять реальные меры к снижению с/с продукции, снижению брака, ликвидировать простои и прогулы на основе укрепления внутризаводской дисциплины и повышения производительности труда,</w:t>
      </w:r>
    </w:p>
    <w:p w14:paraId="680666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переработать и установить правильный технологический процесс серийного производства, </w:t>
      </w:r>
      <w:proofErr w:type="spellStart"/>
      <w:r w:rsidRPr="004E10C1">
        <w:rPr>
          <w:rFonts w:ascii="Times New Roman" w:hAnsi="Times New Roman"/>
          <w:color w:val="000000" w:themeColor="text1"/>
          <w:sz w:val="16"/>
          <w:szCs w:val="16"/>
        </w:rPr>
        <w:t>технормирование</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планировани</w:t>
      </w:r>
      <w:proofErr w:type="spellEnd"/>
      <w:r w:rsidRPr="004E10C1">
        <w:rPr>
          <w:rFonts w:ascii="Times New Roman" w:hAnsi="Times New Roman"/>
          <w:color w:val="000000" w:themeColor="text1"/>
          <w:sz w:val="16"/>
          <w:szCs w:val="16"/>
        </w:rPr>
        <w:t>,</w:t>
      </w:r>
    </w:p>
    <w:p w14:paraId="58A89B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укрепить рационализаторскую работу на заводе, привлекая к этой работе ИТР завода, широко практикуя производственные и технические совещания на заводе в целом, так и в цехах и отделах,</w:t>
      </w:r>
    </w:p>
    <w:p w14:paraId="5769DB9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разграничить финансирование завода по серийному и опытному производству отдельно, не допуская смешивания отпускаемых кредитов и их расходование,</w:t>
      </w:r>
    </w:p>
    <w:p w14:paraId="13195D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произвести расчистку счетов, упорядочив работу бухгалтерии завода,</w:t>
      </w:r>
    </w:p>
    <w:p w14:paraId="4F13ED4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совместно с бюро партколлегии и завкомов пересмотреть кадры </w:t>
      </w:r>
      <w:proofErr w:type="spellStart"/>
      <w:r w:rsidRPr="004E10C1">
        <w:rPr>
          <w:rFonts w:ascii="Times New Roman" w:hAnsi="Times New Roman"/>
          <w:color w:val="000000" w:themeColor="text1"/>
          <w:sz w:val="16"/>
          <w:szCs w:val="16"/>
        </w:rPr>
        <w:t>техработников</w:t>
      </w:r>
      <w:proofErr w:type="spellEnd"/>
      <w:r w:rsidRPr="004E10C1">
        <w:rPr>
          <w:rFonts w:ascii="Times New Roman" w:hAnsi="Times New Roman"/>
          <w:color w:val="000000" w:themeColor="text1"/>
          <w:sz w:val="16"/>
          <w:szCs w:val="16"/>
        </w:rPr>
        <w:t>, сняв с руководящей работы лиц, проявивших саботаж в постройке К-7 и вносящих дезорганизацию в работу завода, обеспечив всеми мерами нужные темпы со стороны работников завода - для своевременного окончания работ по К-7 и выполнении программных заданий в целом.</w:t>
      </w:r>
    </w:p>
    <w:p w14:paraId="4A838F8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 линии Харьковского </w:t>
      </w:r>
      <w:proofErr w:type="spellStart"/>
      <w:r w:rsidRPr="004E10C1">
        <w:rPr>
          <w:rFonts w:ascii="Times New Roman" w:hAnsi="Times New Roman"/>
          <w:color w:val="000000" w:themeColor="text1"/>
          <w:sz w:val="16"/>
          <w:szCs w:val="16"/>
        </w:rPr>
        <w:t>горпарткома</w:t>
      </w:r>
      <w:proofErr w:type="spellEnd"/>
      <w:r w:rsidRPr="004E10C1">
        <w:rPr>
          <w:rFonts w:ascii="Times New Roman" w:hAnsi="Times New Roman"/>
          <w:color w:val="000000" w:themeColor="text1"/>
          <w:sz w:val="16"/>
          <w:szCs w:val="16"/>
        </w:rPr>
        <w:t xml:space="preserve"> и Дзержинского РПК принять реальные меры </w:t>
      </w:r>
      <w:proofErr w:type="gramStart"/>
      <w:r w:rsidRPr="004E10C1">
        <w:rPr>
          <w:rFonts w:ascii="Times New Roman" w:hAnsi="Times New Roman"/>
          <w:color w:val="000000" w:themeColor="text1"/>
          <w:sz w:val="16"/>
          <w:szCs w:val="16"/>
        </w:rPr>
        <w:t>с оздоровлению</w:t>
      </w:r>
      <w:proofErr w:type="gramEnd"/>
      <w:r w:rsidRPr="004E10C1">
        <w:rPr>
          <w:rFonts w:ascii="Times New Roman" w:hAnsi="Times New Roman"/>
          <w:color w:val="000000" w:themeColor="text1"/>
          <w:sz w:val="16"/>
          <w:szCs w:val="16"/>
        </w:rPr>
        <w:t xml:space="preserve"> обстановки на заводе, как путем укрепления руководящих кадров. Могущих обеспечить помощь директору завода тов. Калинину и разгрузить его от повседневных административно-хозяйственных вопросов, так и путем широкой мобилизации всего заводского коллектива на </w:t>
      </w:r>
      <w:proofErr w:type="spellStart"/>
      <w:r w:rsidRPr="004E10C1">
        <w:rPr>
          <w:rFonts w:ascii="Times New Roman" w:hAnsi="Times New Roman"/>
          <w:color w:val="000000" w:themeColor="text1"/>
          <w:sz w:val="16"/>
          <w:szCs w:val="16"/>
        </w:rPr>
        <w:t>преолдоление</w:t>
      </w:r>
      <w:proofErr w:type="spellEnd"/>
      <w:r w:rsidRPr="004E10C1">
        <w:rPr>
          <w:rFonts w:ascii="Times New Roman" w:hAnsi="Times New Roman"/>
          <w:color w:val="000000" w:themeColor="text1"/>
          <w:sz w:val="16"/>
          <w:szCs w:val="16"/>
        </w:rPr>
        <w:t xml:space="preserve"> имеющихся прорывов на заводе и ликвидацию нездоровых тенденций со стороны ряда работников завода, обеспечив безусловную повседневную борьбу за выполнение </w:t>
      </w:r>
      <w:proofErr w:type="spellStart"/>
      <w:r w:rsidRPr="004E10C1">
        <w:rPr>
          <w:rFonts w:ascii="Times New Roman" w:hAnsi="Times New Roman"/>
          <w:color w:val="000000" w:themeColor="text1"/>
          <w:sz w:val="16"/>
          <w:szCs w:val="16"/>
        </w:rPr>
        <w:t>промфинплана</w:t>
      </w:r>
      <w:proofErr w:type="spellEnd"/>
      <w:r w:rsidRPr="004E10C1">
        <w:rPr>
          <w:rFonts w:ascii="Times New Roman" w:hAnsi="Times New Roman"/>
          <w:color w:val="000000" w:themeColor="text1"/>
          <w:sz w:val="16"/>
          <w:szCs w:val="16"/>
        </w:rPr>
        <w:t xml:space="preserve"> и своевременное окончание постройки с-та К-7</w:t>
      </w:r>
    </w:p>
    <w:p w14:paraId="3426A8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За небрежное и халатное отношение </w:t>
      </w:r>
      <w:proofErr w:type="gramStart"/>
      <w:r w:rsidRPr="004E10C1">
        <w:rPr>
          <w:rFonts w:ascii="Times New Roman" w:hAnsi="Times New Roman"/>
          <w:color w:val="000000" w:themeColor="text1"/>
          <w:sz w:val="16"/>
          <w:szCs w:val="16"/>
        </w:rPr>
        <w:t>к постановки</w:t>
      </w:r>
      <w:proofErr w:type="gramEnd"/>
      <w:r w:rsidRPr="004E10C1">
        <w:rPr>
          <w:rFonts w:ascii="Times New Roman" w:hAnsi="Times New Roman"/>
          <w:color w:val="000000" w:themeColor="text1"/>
          <w:sz w:val="16"/>
          <w:szCs w:val="16"/>
        </w:rPr>
        <w:t xml:space="preserve"> производства, приводящую к срыву программы работ по серийному производству ХАЗ б. ГИ тов. Петрову - объявить строгий выговор, подтвердив правильность решения о его снятии с работы.</w:t>
      </w:r>
    </w:p>
    <w:p w14:paraId="4A2A84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Указать директору з-да тов. Калинину на недостаточную организацию работы по производству и слабую мобилизацию с его стороны технических работников на выполнение производственной программы, обязав его принять меры по правильной расстановке кадров и экономному </w:t>
      </w:r>
      <w:proofErr w:type="spellStart"/>
      <w:r w:rsidRPr="004E10C1">
        <w:rPr>
          <w:rFonts w:ascii="Times New Roman" w:hAnsi="Times New Roman"/>
          <w:color w:val="000000" w:themeColor="text1"/>
          <w:sz w:val="16"/>
          <w:szCs w:val="16"/>
        </w:rPr>
        <w:t>рсходованию</w:t>
      </w:r>
      <w:proofErr w:type="spellEnd"/>
      <w:r w:rsidRPr="004E10C1">
        <w:rPr>
          <w:rFonts w:ascii="Times New Roman" w:hAnsi="Times New Roman"/>
          <w:color w:val="000000" w:themeColor="text1"/>
          <w:sz w:val="16"/>
          <w:szCs w:val="16"/>
        </w:rPr>
        <w:t xml:space="preserve"> средств.</w:t>
      </w:r>
    </w:p>
    <w:p w14:paraId="5C377E5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Поручить Харьковской </w:t>
      </w:r>
      <w:proofErr w:type="spellStart"/>
      <w:r w:rsidRPr="004E10C1">
        <w:rPr>
          <w:rFonts w:ascii="Times New Roman" w:hAnsi="Times New Roman"/>
          <w:color w:val="000000" w:themeColor="text1"/>
          <w:sz w:val="16"/>
          <w:szCs w:val="16"/>
        </w:rPr>
        <w:t>горКК</w:t>
      </w:r>
      <w:proofErr w:type="spellEnd"/>
      <w:r w:rsidRPr="004E10C1">
        <w:rPr>
          <w:rFonts w:ascii="Times New Roman" w:hAnsi="Times New Roman"/>
          <w:color w:val="000000" w:themeColor="text1"/>
          <w:sz w:val="16"/>
          <w:szCs w:val="16"/>
        </w:rPr>
        <w:t xml:space="preserve"> привлечь к партийной ответственности работников ХАИ тт. Котляренко (член бюро РПК и члена ГПК) и Александрова за нездоровую тенденцию </w:t>
      </w:r>
      <w:proofErr w:type="spellStart"/>
      <w:r w:rsidRPr="004E10C1">
        <w:rPr>
          <w:rFonts w:ascii="Times New Roman" w:hAnsi="Times New Roman"/>
          <w:color w:val="000000" w:themeColor="text1"/>
          <w:sz w:val="16"/>
          <w:szCs w:val="16"/>
        </w:rPr>
        <w:t>мешатьт</w:t>
      </w:r>
      <w:proofErr w:type="spellEnd"/>
      <w:r w:rsidRPr="004E10C1">
        <w:rPr>
          <w:rFonts w:ascii="Times New Roman" w:hAnsi="Times New Roman"/>
          <w:color w:val="000000" w:themeColor="text1"/>
          <w:sz w:val="16"/>
          <w:szCs w:val="16"/>
        </w:rPr>
        <w:t xml:space="preserve"> работе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за создание склочной обстановки на заводе, направленной против т. Калинина и фактически подрывающих тем самым успешное выполнение работ по с-ту К-7</w:t>
      </w:r>
    </w:p>
    <w:p w14:paraId="57F736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Просить ЦКК-НК РКИ СССР:</w:t>
      </w:r>
    </w:p>
    <w:p w14:paraId="41FC98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обязать ГУАП в срочном порядке окончательно </w:t>
      </w:r>
      <w:proofErr w:type="spellStart"/>
      <w:r w:rsidRPr="004E10C1">
        <w:rPr>
          <w:rFonts w:ascii="Times New Roman" w:hAnsi="Times New Roman"/>
          <w:color w:val="000000" w:themeColor="text1"/>
          <w:sz w:val="16"/>
          <w:szCs w:val="16"/>
        </w:rPr>
        <w:t>определтить</w:t>
      </w:r>
      <w:proofErr w:type="spellEnd"/>
      <w:r w:rsidRPr="004E10C1">
        <w:rPr>
          <w:rFonts w:ascii="Times New Roman" w:hAnsi="Times New Roman"/>
          <w:color w:val="000000" w:themeColor="text1"/>
          <w:sz w:val="16"/>
          <w:szCs w:val="16"/>
        </w:rPr>
        <w:t xml:space="preserve"> дальнейшее </w:t>
      </w:r>
      <w:proofErr w:type="spellStart"/>
      <w:r w:rsidRPr="004E10C1">
        <w:rPr>
          <w:rFonts w:ascii="Times New Roman" w:hAnsi="Times New Roman"/>
          <w:color w:val="000000" w:themeColor="text1"/>
          <w:sz w:val="16"/>
          <w:szCs w:val="16"/>
        </w:rPr>
        <w:t>сушествование</w:t>
      </w:r>
      <w:proofErr w:type="spellEnd"/>
      <w:r w:rsidRPr="004E10C1">
        <w:rPr>
          <w:rFonts w:ascii="Times New Roman" w:hAnsi="Times New Roman"/>
          <w:color w:val="000000" w:themeColor="text1"/>
          <w:sz w:val="16"/>
          <w:szCs w:val="16"/>
        </w:rPr>
        <w:t xml:space="preserve"> ХАЗЮ как завода опытного самолетостроения, с необходимым производством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обеспечив ему необходимую реконструкцию, направленную в сторону создания необходимого специального лабораторного оборудования для исследовательских работ, с учетом использования этого завода также в интересах оборонных мероприятий.</w:t>
      </w:r>
    </w:p>
    <w:p w14:paraId="1266DF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ГУАП обеспечить бесперебойное финансирование </w:t>
      </w:r>
      <w:proofErr w:type="spellStart"/>
      <w:r w:rsidRPr="004E10C1">
        <w:rPr>
          <w:rFonts w:ascii="Times New Roman" w:hAnsi="Times New Roman"/>
          <w:color w:val="000000" w:themeColor="text1"/>
          <w:sz w:val="16"/>
          <w:szCs w:val="16"/>
        </w:rPr>
        <w:t>ХПЗа</w:t>
      </w:r>
      <w:proofErr w:type="spellEnd"/>
      <w:r w:rsidRPr="004E10C1">
        <w:rPr>
          <w:rFonts w:ascii="Times New Roman" w:hAnsi="Times New Roman"/>
          <w:color w:val="000000" w:themeColor="text1"/>
          <w:sz w:val="16"/>
          <w:szCs w:val="16"/>
        </w:rPr>
        <w:t xml:space="preserve"> в связи с большими убытками, понесенными заводом (до 3 млн. руб.) дабы обеспечить выполнение его программы.</w:t>
      </w:r>
    </w:p>
    <w:p w14:paraId="0F8C793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предложить ГУАП усилить с его стороны руководство заводом, оказав практическую помощь в деле дальнейшей организации работы на заводе, исходя из необходимости укрепления данного з-да в целом (2305,74).</w:t>
      </w:r>
    </w:p>
    <w:p w14:paraId="1B142C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00375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марта 1933 г. в Италии были закончены полетные испытания первого самолета С-55, предназначенного для СССР. Второй гидросамолет С-55, который ожидается к испытаниям в самом конце марта, намечен мной для более полных испытаний (согласно наших технических условий). Этот гидросамолет будет первым (из 4-х) с </w:t>
      </w:r>
      <w:proofErr w:type="spellStart"/>
      <w:r w:rsidRPr="004E10C1">
        <w:rPr>
          <w:rFonts w:ascii="Times New Roman" w:hAnsi="Times New Roman"/>
          <w:color w:val="000000" w:themeColor="text1"/>
          <w:sz w:val="16"/>
          <w:szCs w:val="16"/>
        </w:rPr>
        <w:t>килеватыми</w:t>
      </w:r>
      <w:proofErr w:type="spellEnd"/>
      <w:r w:rsidRPr="004E10C1">
        <w:rPr>
          <w:rFonts w:ascii="Times New Roman" w:hAnsi="Times New Roman"/>
          <w:color w:val="000000" w:themeColor="text1"/>
          <w:sz w:val="16"/>
          <w:szCs w:val="16"/>
        </w:rPr>
        <w:t xml:space="preserve"> лодками. 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 Все обогреватели фирмой Изота </w:t>
      </w:r>
      <w:proofErr w:type="spellStart"/>
      <w:r w:rsidRPr="004E10C1">
        <w:rPr>
          <w:rFonts w:ascii="Times New Roman" w:hAnsi="Times New Roman"/>
          <w:color w:val="000000" w:themeColor="text1"/>
          <w:sz w:val="16"/>
          <w:szCs w:val="16"/>
        </w:rPr>
        <w:t>Фраскини</w:t>
      </w:r>
      <w:proofErr w:type="spellEnd"/>
      <w:r w:rsidRPr="004E10C1">
        <w:rPr>
          <w:rFonts w:ascii="Times New Roman" w:hAnsi="Times New Roman"/>
          <w:color w:val="000000" w:themeColor="text1"/>
          <w:sz w:val="16"/>
          <w:szCs w:val="16"/>
        </w:rPr>
        <w:t xml:space="preserve"> заменены. (3029,172-176).</w:t>
      </w:r>
    </w:p>
    <w:p w14:paraId="4FAFD7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6EF46BB5" w14:textId="77777777" w:rsidR="00662C0F" w:rsidRPr="004E10C1" w:rsidRDefault="00662C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 18 марта 1933 г. «СССР В-3» выполнил два полёта продолжительностью 5 ч 47 мин и 7 ч 41 мин по заданию Народного комиссариа</w:t>
      </w:r>
      <w:r w:rsidRPr="004E10C1">
        <w:rPr>
          <w:rFonts w:ascii="Times New Roman" w:hAnsi="Times New Roman"/>
          <w:color w:val="000000" w:themeColor="text1"/>
          <w:sz w:val="16"/>
          <w:szCs w:val="16"/>
        </w:rPr>
        <w:softHyphen/>
        <w:t>та связи для измерения напряжённости электро</w:t>
      </w:r>
      <w:r w:rsidRPr="004E10C1">
        <w:rPr>
          <w:rFonts w:ascii="Times New Roman" w:hAnsi="Times New Roman"/>
          <w:color w:val="000000" w:themeColor="text1"/>
          <w:sz w:val="16"/>
          <w:szCs w:val="16"/>
        </w:rPr>
        <w:softHyphen/>
        <w:t>магнитного поля радиовещательной станции в г. Ногинске. За несколько часов он выполнил работу, на которую уходило обычно несколько недель (20120).</w:t>
      </w:r>
    </w:p>
    <w:p w14:paraId="31D4DF1D" w14:textId="77777777" w:rsidR="00662C0F" w:rsidRPr="004E10C1" w:rsidRDefault="00662C0F" w:rsidP="004E10C1">
      <w:pPr>
        <w:spacing w:after="0" w:line="240" w:lineRule="auto"/>
        <w:jc w:val="both"/>
        <w:rPr>
          <w:rFonts w:ascii="Times New Roman" w:hAnsi="Times New Roman"/>
          <w:color w:val="000000" w:themeColor="text1"/>
          <w:sz w:val="16"/>
          <w:szCs w:val="16"/>
        </w:rPr>
      </w:pPr>
    </w:p>
    <w:p w14:paraId="27F236CF" w14:textId="77777777" w:rsidR="00161F6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22D5BB3" w14:textId="77777777" w:rsidR="00161F61" w:rsidRPr="004E10C1" w:rsidRDefault="00161F6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2393DA" w14:textId="77777777" w:rsidR="00161F61" w:rsidRPr="004E10C1" w:rsidRDefault="00161F61" w:rsidP="004E10C1">
      <w:pPr>
        <w:pStyle w:val="rtejustify"/>
        <w:spacing w:before="0" w:after="0"/>
        <w:rPr>
          <w:color w:val="000000" w:themeColor="text1"/>
          <w:sz w:val="16"/>
          <w:szCs w:val="16"/>
        </w:rPr>
      </w:pPr>
      <w:r w:rsidRPr="004E10C1">
        <w:rPr>
          <w:rStyle w:val="af0"/>
          <w:bCs/>
          <w:i w:val="0"/>
          <w:color w:val="000000" w:themeColor="text1"/>
          <w:sz w:val="16"/>
          <w:szCs w:val="16"/>
        </w:rPr>
        <w:t>16 марта</w:t>
      </w:r>
      <w:r w:rsidRPr="004E10C1">
        <w:rPr>
          <w:color w:val="000000" w:themeColor="text1"/>
          <w:sz w:val="16"/>
          <w:szCs w:val="16"/>
        </w:rPr>
        <w:t xml:space="preserve"> 1933. Постановление СТО СССР № 6сс/о «О мероприятиях по постройке спецсудов на Дальнем Востоке». (ГА РФ. Ф. Р</w:t>
      </w:r>
      <w:r w:rsidRPr="004E10C1">
        <w:rPr>
          <w:color w:val="000000" w:themeColor="text1"/>
          <w:sz w:val="16"/>
          <w:szCs w:val="16"/>
        </w:rPr>
        <w:noBreakHyphen/>
        <w:t>8418. Оп. 28. Д. 1. Л. 72</w:t>
      </w:r>
      <w:r w:rsidRPr="004E10C1">
        <w:rPr>
          <w:color w:val="000000" w:themeColor="text1"/>
          <w:sz w:val="16"/>
          <w:szCs w:val="16"/>
        </w:rPr>
        <w:noBreakHyphen/>
        <w:t>75) (15460).</w:t>
      </w:r>
    </w:p>
    <w:p w14:paraId="7CEC0A60" w14:textId="77777777" w:rsidR="00161F61" w:rsidRPr="004E10C1" w:rsidRDefault="00161F61" w:rsidP="004E10C1">
      <w:pPr>
        <w:pStyle w:val="rtejustify"/>
        <w:spacing w:before="0" w:after="0"/>
        <w:rPr>
          <w:color w:val="000000" w:themeColor="text1"/>
          <w:sz w:val="16"/>
          <w:szCs w:val="16"/>
        </w:rPr>
      </w:pPr>
    </w:p>
    <w:p w14:paraId="06571291"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5700ABC"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58A1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марта 1933 года N 81сс. НИИ ВВС.</w:t>
      </w:r>
    </w:p>
    <w:p w14:paraId="5142C36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из плана опытного строительства, утвержден. СТО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4E10C1" w:rsidRPr="004E10C1" w14:paraId="1F3521E8" w14:textId="77777777">
        <w:tc>
          <w:tcPr>
            <w:tcW w:w="751" w:type="dxa"/>
          </w:tcPr>
          <w:p w14:paraId="094E3EA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Сам-ты</w:t>
            </w:r>
          </w:p>
        </w:tc>
        <w:tc>
          <w:tcPr>
            <w:tcW w:w="751" w:type="dxa"/>
          </w:tcPr>
          <w:p w14:paraId="19C63B0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Сроки</w:t>
            </w:r>
          </w:p>
        </w:tc>
        <w:tc>
          <w:tcPr>
            <w:tcW w:w="751" w:type="dxa"/>
          </w:tcPr>
          <w:p w14:paraId="64D425E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w:t>
            </w:r>
          </w:p>
        </w:tc>
        <w:tc>
          <w:tcPr>
            <w:tcW w:w="751" w:type="dxa"/>
          </w:tcPr>
          <w:p w14:paraId="39BF1A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w:t>
            </w:r>
          </w:p>
        </w:tc>
        <w:tc>
          <w:tcPr>
            <w:tcW w:w="751" w:type="dxa"/>
          </w:tcPr>
          <w:p w14:paraId="7363168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751" w:type="dxa"/>
          </w:tcPr>
          <w:p w14:paraId="3B645AD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Практ</w:t>
            </w:r>
            <w:proofErr w:type="spellEnd"/>
            <w:r w:rsidRPr="004E10C1">
              <w:rPr>
                <w:rFonts w:ascii="Times New Roman" w:hAnsi="Times New Roman"/>
                <w:color w:val="000000" w:themeColor="text1"/>
                <w:sz w:val="16"/>
                <w:szCs w:val="16"/>
              </w:rPr>
              <w:t>.</w:t>
            </w:r>
          </w:p>
        </w:tc>
        <w:tc>
          <w:tcPr>
            <w:tcW w:w="751" w:type="dxa"/>
          </w:tcPr>
          <w:p w14:paraId="13FCBDB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w:t>
            </w:r>
          </w:p>
        </w:tc>
        <w:tc>
          <w:tcPr>
            <w:tcW w:w="751" w:type="dxa"/>
          </w:tcPr>
          <w:p w14:paraId="6206313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751" w:type="dxa"/>
          </w:tcPr>
          <w:p w14:paraId="229B569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751" w:type="dxa"/>
          </w:tcPr>
          <w:p w14:paraId="3C5499A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w:t>
            </w:r>
          </w:p>
        </w:tc>
        <w:tc>
          <w:tcPr>
            <w:tcW w:w="751" w:type="dxa"/>
          </w:tcPr>
          <w:p w14:paraId="149725C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Вооруж</w:t>
            </w:r>
            <w:proofErr w:type="spellEnd"/>
            <w:r w:rsidRPr="004E10C1">
              <w:rPr>
                <w:rFonts w:ascii="Times New Roman" w:hAnsi="Times New Roman"/>
                <w:color w:val="000000" w:themeColor="text1"/>
                <w:sz w:val="16"/>
                <w:szCs w:val="16"/>
              </w:rPr>
              <w:t>.</w:t>
            </w:r>
          </w:p>
        </w:tc>
        <w:tc>
          <w:tcPr>
            <w:tcW w:w="751" w:type="dxa"/>
          </w:tcPr>
          <w:p w14:paraId="0591578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Калиб</w:t>
            </w:r>
            <w:proofErr w:type="spellEnd"/>
            <w:r w:rsidRPr="004E10C1">
              <w:rPr>
                <w:rFonts w:ascii="Times New Roman" w:hAnsi="Times New Roman"/>
                <w:color w:val="000000" w:themeColor="text1"/>
                <w:sz w:val="16"/>
                <w:szCs w:val="16"/>
              </w:rPr>
              <w:t>.</w:t>
            </w:r>
          </w:p>
        </w:tc>
        <w:tc>
          <w:tcPr>
            <w:tcW w:w="751" w:type="dxa"/>
          </w:tcPr>
          <w:p w14:paraId="33D6AE4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w:t>
            </w:r>
          </w:p>
        </w:tc>
        <w:tc>
          <w:tcPr>
            <w:tcW w:w="751" w:type="dxa"/>
          </w:tcPr>
          <w:p w14:paraId="4DE8BF6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Какие</w:t>
            </w:r>
          </w:p>
        </w:tc>
        <w:tc>
          <w:tcPr>
            <w:tcW w:w="751" w:type="dxa"/>
          </w:tcPr>
          <w:p w14:paraId="75036B3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w:t>
            </w:r>
          </w:p>
        </w:tc>
      </w:tr>
      <w:tr w:rsidR="004E10C1" w:rsidRPr="004E10C1" w14:paraId="49272824" w14:textId="77777777">
        <w:tc>
          <w:tcPr>
            <w:tcW w:w="751" w:type="dxa"/>
          </w:tcPr>
          <w:p w14:paraId="54627DB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7EF8A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w:t>
            </w:r>
          </w:p>
        </w:tc>
        <w:tc>
          <w:tcPr>
            <w:tcW w:w="751" w:type="dxa"/>
          </w:tcPr>
          <w:p w14:paraId="5F15161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FCAB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w:t>
            </w:r>
          </w:p>
        </w:tc>
        <w:tc>
          <w:tcPr>
            <w:tcW w:w="751" w:type="dxa"/>
          </w:tcPr>
          <w:p w14:paraId="6654A3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подъема</w:t>
            </w:r>
          </w:p>
        </w:tc>
        <w:tc>
          <w:tcPr>
            <w:tcW w:w="751" w:type="dxa"/>
          </w:tcPr>
          <w:p w14:paraId="580BE16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751" w:type="dxa"/>
          </w:tcPr>
          <w:p w14:paraId="5AD221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w:t>
            </w:r>
          </w:p>
        </w:tc>
        <w:tc>
          <w:tcPr>
            <w:tcW w:w="751" w:type="dxa"/>
          </w:tcPr>
          <w:p w14:paraId="4A64AE1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w:t>
            </w:r>
          </w:p>
        </w:tc>
        <w:tc>
          <w:tcPr>
            <w:tcW w:w="751" w:type="dxa"/>
          </w:tcPr>
          <w:p w14:paraId="13779A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w:t>
            </w:r>
          </w:p>
        </w:tc>
        <w:tc>
          <w:tcPr>
            <w:tcW w:w="751" w:type="dxa"/>
          </w:tcPr>
          <w:p w14:paraId="6E62607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w:t>
            </w:r>
            <w:proofErr w:type="spellEnd"/>
            <w:r w:rsidRPr="004E10C1">
              <w:rPr>
                <w:rFonts w:ascii="Times New Roman" w:hAnsi="Times New Roman"/>
                <w:color w:val="000000" w:themeColor="text1"/>
                <w:sz w:val="16"/>
                <w:szCs w:val="16"/>
              </w:rPr>
              <w:t>.</w:t>
            </w:r>
          </w:p>
        </w:tc>
        <w:tc>
          <w:tcPr>
            <w:tcW w:w="751" w:type="dxa"/>
          </w:tcPr>
          <w:p w14:paraId="4F1B0D2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BD4178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w:t>
            </w:r>
          </w:p>
        </w:tc>
        <w:tc>
          <w:tcPr>
            <w:tcW w:w="751" w:type="dxa"/>
          </w:tcPr>
          <w:p w14:paraId="7297CD7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4B2413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с-ты</w:t>
            </w:r>
          </w:p>
        </w:tc>
        <w:tc>
          <w:tcPr>
            <w:tcW w:w="751" w:type="dxa"/>
          </w:tcPr>
          <w:p w14:paraId="057DE0D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A0C98D" w14:textId="77777777">
        <w:tc>
          <w:tcPr>
            <w:tcW w:w="751" w:type="dxa"/>
          </w:tcPr>
          <w:p w14:paraId="7E3BC1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8D3F9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w:t>
            </w:r>
          </w:p>
        </w:tc>
        <w:tc>
          <w:tcPr>
            <w:tcW w:w="751" w:type="dxa"/>
          </w:tcPr>
          <w:p w14:paraId="26CCED9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C408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w:t>
            </w:r>
          </w:p>
        </w:tc>
        <w:tc>
          <w:tcPr>
            <w:tcW w:w="751" w:type="dxa"/>
          </w:tcPr>
          <w:p w14:paraId="6192BB3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w:t>
            </w:r>
          </w:p>
        </w:tc>
        <w:tc>
          <w:tcPr>
            <w:tcW w:w="751" w:type="dxa"/>
          </w:tcPr>
          <w:p w14:paraId="552470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05DAF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F6E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38E7B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w:t>
            </w:r>
          </w:p>
        </w:tc>
        <w:tc>
          <w:tcPr>
            <w:tcW w:w="751" w:type="dxa"/>
          </w:tcPr>
          <w:p w14:paraId="201E05C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груза</w:t>
            </w:r>
          </w:p>
        </w:tc>
        <w:tc>
          <w:tcPr>
            <w:tcW w:w="751" w:type="dxa"/>
          </w:tcPr>
          <w:p w14:paraId="3AD0D39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527D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FB03C6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709C7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w:t>
            </w:r>
          </w:p>
        </w:tc>
        <w:tc>
          <w:tcPr>
            <w:tcW w:w="751" w:type="dxa"/>
          </w:tcPr>
          <w:p w14:paraId="4D30DD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2CE5BF" w14:textId="77777777">
        <w:tc>
          <w:tcPr>
            <w:tcW w:w="751" w:type="dxa"/>
          </w:tcPr>
          <w:p w14:paraId="416122C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7F1B9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c>
          <w:tcPr>
            <w:tcW w:w="751" w:type="dxa"/>
          </w:tcPr>
          <w:p w14:paraId="1552ECD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53C9C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высоте</w:t>
            </w:r>
          </w:p>
        </w:tc>
        <w:tc>
          <w:tcPr>
            <w:tcW w:w="751" w:type="dxa"/>
          </w:tcPr>
          <w:p w14:paraId="0E714F9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высоту</w:t>
            </w:r>
          </w:p>
        </w:tc>
        <w:tc>
          <w:tcPr>
            <w:tcW w:w="751" w:type="dxa"/>
          </w:tcPr>
          <w:p w14:paraId="2C07C58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130915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43DE1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9ACEAE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BBACC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FDF3AF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E6AB5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4801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A73028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w:t>
            </w:r>
          </w:p>
        </w:tc>
        <w:tc>
          <w:tcPr>
            <w:tcW w:w="751" w:type="dxa"/>
          </w:tcPr>
          <w:p w14:paraId="293415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619E64C" w14:textId="77777777">
        <w:tc>
          <w:tcPr>
            <w:tcW w:w="751" w:type="dxa"/>
          </w:tcPr>
          <w:p w14:paraId="2B76AA7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75E4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C6441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42ECF5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2D53B2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4B65C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CE4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2DA91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6BC0A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6F65C1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36E7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96DEF3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7F97F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EF641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2BDF1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выходе</w:t>
            </w:r>
          </w:p>
        </w:tc>
      </w:tr>
      <w:tr w:rsidR="004E10C1" w:rsidRPr="004E10C1" w14:paraId="62C1A1B6" w14:textId="77777777">
        <w:tc>
          <w:tcPr>
            <w:tcW w:w="751" w:type="dxa"/>
          </w:tcPr>
          <w:p w14:paraId="7AA4B7E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Д110М34</w:t>
            </w:r>
          </w:p>
        </w:tc>
        <w:tc>
          <w:tcPr>
            <w:tcW w:w="751" w:type="dxa"/>
          </w:tcPr>
          <w:p w14:paraId="1C2F8E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1.06.33</w:t>
            </w:r>
          </w:p>
        </w:tc>
        <w:tc>
          <w:tcPr>
            <w:tcW w:w="751" w:type="dxa"/>
          </w:tcPr>
          <w:p w14:paraId="676F3B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315527C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751" w:type="dxa"/>
          </w:tcPr>
          <w:p w14:paraId="2AE4832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1B88DC1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751" w:type="dxa"/>
          </w:tcPr>
          <w:p w14:paraId="6C70458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751" w:type="dxa"/>
          </w:tcPr>
          <w:p w14:paraId="2A2850D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751" w:type="dxa"/>
          </w:tcPr>
          <w:p w14:paraId="67B136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148B28A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751" w:type="dxa"/>
          </w:tcPr>
          <w:p w14:paraId="39A40D3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659B38A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0ED8C0A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751" w:type="dxa"/>
          </w:tcPr>
          <w:p w14:paraId="2C6273D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80213E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w:t>
            </w:r>
          </w:p>
        </w:tc>
      </w:tr>
      <w:tr w:rsidR="004E10C1" w:rsidRPr="004E10C1" w14:paraId="014718D9" w14:textId="77777777">
        <w:tc>
          <w:tcPr>
            <w:tcW w:w="751" w:type="dxa"/>
          </w:tcPr>
          <w:p w14:paraId="3965B07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2E930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ECC35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39291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751" w:type="dxa"/>
          </w:tcPr>
          <w:p w14:paraId="2AEAC1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14238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A294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21488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E795F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701BE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EB9FE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62F8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DD6F0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F948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35CFC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w:t>
            </w:r>
          </w:p>
        </w:tc>
      </w:tr>
      <w:tr w:rsidR="004E10C1" w:rsidRPr="004E10C1" w14:paraId="7F9EC0AE" w14:textId="77777777">
        <w:tc>
          <w:tcPr>
            <w:tcW w:w="751" w:type="dxa"/>
          </w:tcPr>
          <w:p w14:paraId="1F90E34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46BAEE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20A06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B75E0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9E64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077268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0D40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7961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A64EC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29AD1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0E33CF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8A71DE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E342E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F6DAB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31268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w:t>
            </w:r>
          </w:p>
        </w:tc>
      </w:tr>
      <w:tr w:rsidR="004E10C1" w:rsidRPr="004E10C1" w14:paraId="35DE768C" w14:textId="77777777">
        <w:tc>
          <w:tcPr>
            <w:tcW w:w="751" w:type="dxa"/>
          </w:tcPr>
          <w:p w14:paraId="0852DE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М44</w:t>
            </w:r>
          </w:p>
        </w:tc>
        <w:tc>
          <w:tcPr>
            <w:tcW w:w="751" w:type="dxa"/>
          </w:tcPr>
          <w:p w14:paraId="6E3487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1.12.34</w:t>
            </w:r>
          </w:p>
        </w:tc>
        <w:tc>
          <w:tcPr>
            <w:tcW w:w="751" w:type="dxa"/>
          </w:tcPr>
          <w:p w14:paraId="704CB89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751" w:type="dxa"/>
          </w:tcPr>
          <w:p w14:paraId="4A5194F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751" w:type="dxa"/>
          </w:tcPr>
          <w:p w14:paraId="36CD0FD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73E6715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751" w:type="dxa"/>
          </w:tcPr>
          <w:p w14:paraId="6A97118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70-80</w:t>
            </w:r>
          </w:p>
        </w:tc>
        <w:tc>
          <w:tcPr>
            <w:tcW w:w="751" w:type="dxa"/>
          </w:tcPr>
          <w:p w14:paraId="40899E0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751" w:type="dxa"/>
          </w:tcPr>
          <w:p w14:paraId="7A7F33E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751" w:type="dxa"/>
          </w:tcPr>
          <w:p w14:paraId="7CF7E15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751" w:type="dxa"/>
          </w:tcPr>
          <w:p w14:paraId="4C8CA32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w:t>
            </w:r>
          </w:p>
        </w:tc>
        <w:tc>
          <w:tcPr>
            <w:tcW w:w="751" w:type="dxa"/>
          </w:tcPr>
          <w:p w14:paraId="4A5B828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w:t>
            </w:r>
          </w:p>
        </w:tc>
        <w:tc>
          <w:tcPr>
            <w:tcW w:w="751" w:type="dxa"/>
          </w:tcPr>
          <w:p w14:paraId="33AA74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751" w:type="dxa"/>
          </w:tcPr>
          <w:p w14:paraId="2D3D1F0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К-7</w:t>
            </w:r>
          </w:p>
        </w:tc>
        <w:tc>
          <w:tcPr>
            <w:tcW w:w="751" w:type="dxa"/>
          </w:tcPr>
          <w:p w14:paraId="1CDBC34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AB81D27" w14:textId="77777777">
        <w:tc>
          <w:tcPr>
            <w:tcW w:w="751" w:type="dxa"/>
          </w:tcPr>
          <w:p w14:paraId="32769B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4596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аэродр</w:t>
            </w:r>
            <w:proofErr w:type="spellEnd"/>
            <w:r w:rsidRPr="004E10C1">
              <w:rPr>
                <w:rFonts w:ascii="Times New Roman" w:hAnsi="Times New Roman"/>
                <w:color w:val="000000" w:themeColor="text1"/>
                <w:sz w:val="16"/>
                <w:szCs w:val="16"/>
              </w:rPr>
              <w:t>.</w:t>
            </w:r>
          </w:p>
        </w:tc>
        <w:tc>
          <w:tcPr>
            <w:tcW w:w="751" w:type="dxa"/>
          </w:tcPr>
          <w:p w14:paraId="079DD9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DB803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61A04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4F22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E1FC9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5A50D8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80566A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240411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0D746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751" w:type="dxa"/>
          </w:tcPr>
          <w:p w14:paraId="1D369E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1000-2000</w:t>
            </w:r>
          </w:p>
        </w:tc>
        <w:tc>
          <w:tcPr>
            <w:tcW w:w="751" w:type="dxa"/>
          </w:tcPr>
          <w:p w14:paraId="5369B3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1B6D7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433E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69F2C62" w14:textId="77777777">
        <w:tc>
          <w:tcPr>
            <w:tcW w:w="751" w:type="dxa"/>
          </w:tcPr>
          <w:p w14:paraId="14433D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94A96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332E0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7AA8E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AF5DC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AD27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E2B03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F933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0E647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231F74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1E795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пушки</w:t>
            </w:r>
          </w:p>
        </w:tc>
        <w:tc>
          <w:tcPr>
            <w:tcW w:w="751" w:type="dxa"/>
          </w:tcPr>
          <w:p w14:paraId="4C6849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7DF5F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69CD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0EC4C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AFF5387" w14:textId="77777777">
        <w:tc>
          <w:tcPr>
            <w:tcW w:w="751" w:type="dxa"/>
          </w:tcPr>
          <w:p w14:paraId="7376604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 7М34</w:t>
            </w:r>
          </w:p>
        </w:tc>
        <w:tc>
          <w:tcPr>
            <w:tcW w:w="751" w:type="dxa"/>
          </w:tcPr>
          <w:p w14:paraId="1F5851D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1.05.33</w:t>
            </w:r>
          </w:p>
        </w:tc>
        <w:tc>
          <w:tcPr>
            <w:tcW w:w="751" w:type="dxa"/>
          </w:tcPr>
          <w:p w14:paraId="1A4995F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140B79F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w:t>
            </w:r>
          </w:p>
        </w:tc>
        <w:tc>
          <w:tcPr>
            <w:tcW w:w="751" w:type="dxa"/>
          </w:tcPr>
          <w:p w14:paraId="175343B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705979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3650</w:t>
            </w:r>
          </w:p>
        </w:tc>
        <w:tc>
          <w:tcPr>
            <w:tcW w:w="751" w:type="dxa"/>
          </w:tcPr>
          <w:p w14:paraId="3394426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59C47AB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751" w:type="dxa"/>
          </w:tcPr>
          <w:p w14:paraId="61A42CF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51" w:type="dxa"/>
          </w:tcPr>
          <w:p w14:paraId="725D2CC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51" w:type="dxa"/>
          </w:tcPr>
          <w:p w14:paraId="7B8BF1E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 и</w:t>
            </w:r>
          </w:p>
        </w:tc>
        <w:tc>
          <w:tcPr>
            <w:tcW w:w="751" w:type="dxa"/>
          </w:tcPr>
          <w:p w14:paraId="42CD52A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w:t>
            </w:r>
          </w:p>
        </w:tc>
        <w:tc>
          <w:tcPr>
            <w:tcW w:w="751" w:type="dxa"/>
          </w:tcPr>
          <w:p w14:paraId="59E817F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751" w:type="dxa"/>
          </w:tcPr>
          <w:p w14:paraId="37EB8BD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6154C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Гросс</w:t>
            </w:r>
          </w:p>
        </w:tc>
      </w:tr>
      <w:tr w:rsidR="004E10C1" w:rsidRPr="004E10C1" w14:paraId="5A2D1187" w14:textId="77777777">
        <w:tc>
          <w:tcPr>
            <w:tcW w:w="751" w:type="dxa"/>
          </w:tcPr>
          <w:p w14:paraId="4034431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FE12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аэродр</w:t>
            </w:r>
            <w:proofErr w:type="spellEnd"/>
            <w:r w:rsidRPr="004E10C1">
              <w:rPr>
                <w:rFonts w:ascii="Times New Roman" w:hAnsi="Times New Roman"/>
                <w:color w:val="000000" w:themeColor="text1"/>
                <w:sz w:val="16"/>
                <w:szCs w:val="16"/>
              </w:rPr>
              <w:t>.</w:t>
            </w:r>
          </w:p>
        </w:tc>
        <w:tc>
          <w:tcPr>
            <w:tcW w:w="751" w:type="dxa"/>
          </w:tcPr>
          <w:p w14:paraId="411320D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F0A7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A1E3A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6743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C6902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594AD9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D34A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BD06F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751" w:type="dxa"/>
          </w:tcPr>
          <w:p w14:paraId="1658C12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w:t>
            </w:r>
          </w:p>
        </w:tc>
        <w:tc>
          <w:tcPr>
            <w:tcW w:w="751" w:type="dxa"/>
          </w:tcPr>
          <w:p w14:paraId="65F59F7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51" w:type="dxa"/>
          </w:tcPr>
          <w:p w14:paraId="1AF3BD4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B1EC5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C5B13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480A1B" w14:textId="77777777">
        <w:tc>
          <w:tcPr>
            <w:tcW w:w="751" w:type="dxa"/>
          </w:tcPr>
          <w:p w14:paraId="0E0653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3CC2D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B03671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9645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FBEE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B03A4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D81C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C0DA8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8C62F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FBE0D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102B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751" w:type="dxa"/>
          </w:tcPr>
          <w:p w14:paraId="0C5AAA0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3A969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AF8E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ED0E3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C9F5CD" w14:textId="77777777">
        <w:tc>
          <w:tcPr>
            <w:tcW w:w="751" w:type="dxa"/>
          </w:tcPr>
          <w:p w14:paraId="5BB8A6B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E1A7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E2049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669C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DA499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EAB969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BD2D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F825B6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FA03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6F65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9A626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пушки</w:t>
            </w:r>
          </w:p>
        </w:tc>
        <w:tc>
          <w:tcPr>
            <w:tcW w:w="751" w:type="dxa"/>
          </w:tcPr>
          <w:p w14:paraId="39BEA50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CD9E3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3B5EF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B6683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56E7AD2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(3029,171).</w:t>
      </w:r>
    </w:p>
    <w:p w14:paraId="10EAE91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1EFDFAF8"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марта 1933 г. Постановление РВС СССР от установило новый срок сдачи самолёта ДИП на государственные испытания — 1 июня 1934 г. (15823).</w:t>
      </w:r>
    </w:p>
    <w:p w14:paraId="1091B21F"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406B0150"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17 марта</w:t>
      </w:r>
      <w:r w:rsidRPr="004E10C1">
        <w:rPr>
          <w:rFonts w:ascii="Times New Roman" w:hAnsi="Times New Roman"/>
          <w:color w:val="000000" w:themeColor="text1"/>
          <w:sz w:val="16"/>
          <w:szCs w:val="16"/>
        </w:rPr>
        <w:t xml:space="preserve"> в 1933 году сформирована особая сводная авиаэскадрилья имени </w:t>
      </w:r>
      <w:proofErr w:type="spellStart"/>
      <w:r w:rsidRPr="004E10C1">
        <w:rPr>
          <w:rFonts w:ascii="Times New Roman" w:hAnsi="Times New Roman"/>
          <w:color w:val="000000" w:themeColor="text1"/>
          <w:sz w:val="16"/>
          <w:szCs w:val="16"/>
        </w:rPr>
        <w:t>М.Горького</w:t>
      </w:r>
      <w:proofErr w:type="spellEnd"/>
      <w:r w:rsidRPr="004E10C1">
        <w:rPr>
          <w:rFonts w:ascii="Times New Roman" w:hAnsi="Times New Roman"/>
          <w:color w:val="000000" w:themeColor="text1"/>
          <w:sz w:val="16"/>
          <w:szCs w:val="16"/>
        </w:rPr>
        <w:t>, командир - Михаил Кольцов, журналист (15071).</w:t>
      </w:r>
    </w:p>
    <w:p w14:paraId="641E40CA"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77A8605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марта 1933 была сформирована </w:t>
      </w:r>
      <w:proofErr w:type="spellStart"/>
      <w:r w:rsidRPr="004E10C1">
        <w:rPr>
          <w:rFonts w:ascii="Times New Roman" w:hAnsi="Times New Roman"/>
          <w:color w:val="000000" w:themeColor="text1"/>
          <w:sz w:val="16"/>
          <w:szCs w:val="16"/>
        </w:rPr>
        <w:t>агитэскадрилья</w:t>
      </w:r>
      <w:proofErr w:type="spellEnd"/>
      <w:r w:rsidRPr="004E10C1">
        <w:rPr>
          <w:rFonts w:ascii="Times New Roman" w:hAnsi="Times New Roman"/>
          <w:color w:val="000000" w:themeColor="text1"/>
          <w:sz w:val="16"/>
          <w:szCs w:val="16"/>
        </w:rPr>
        <w:t xml:space="preserve"> МГ (356,422) - Особая сводная </w:t>
      </w:r>
      <w:proofErr w:type="spellStart"/>
      <w:r w:rsidRPr="004E10C1">
        <w:rPr>
          <w:rFonts w:ascii="Times New Roman" w:hAnsi="Times New Roman"/>
          <w:color w:val="000000" w:themeColor="text1"/>
          <w:sz w:val="16"/>
          <w:szCs w:val="16"/>
        </w:rPr>
        <w:t>агатационная</w:t>
      </w:r>
      <w:proofErr w:type="spellEnd"/>
      <w:r w:rsidRPr="004E10C1">
        <w:rPr>
          <w:rFonts w:ascii="Times New Roman" w:hAnsi="Times New Roman"/>
          <w:color w:val="000000" w:themeColor="text1"/>
          <w:sz w:val="16"/>
          <w:szCs w:val="16"/>
        </w:rPr>
        <w:t xml:space="preserve"> эскадрилья имени Максима Горького - в ознаменование 40 </w:t>
      </w:r>
      <w:proofErr w:type="spellStart"/>
      <w:r w:rsidRPr="004E10C1">
        <w:rPr>
          <w:rFonts w:ascii="Times New Roman" w:hAnsi="Times New Roman"/>
          <w:color w:val="000000" w:themeColor="text1"/>
          <w:sz w:val="16"/>
          <w:szCs w:val="16"/>
        </w:rPr>
        <w:t>летия</w:t>
      </w:r>
      <w:proofErr w:type="spellEnd"/>
      <w:r w:rsidRPr="004E10C1">
        <w:rPr>
          <w:rFonts w:ascii="Times New Roman" w:hAnsi="Times New Roman"/>
          <w:color w:val="000000" w:themeColor="text1"/>
          <w:sz w:val="16"/>
          <w:szCs w:val="16"/>
        </w:rPr>
        <w:t xml:space="preserve"> литературной деятельности. Командиром назначили </w:t>
      </w:r>
      <w:proofErr w:type="spellStart"/>
      <w:r w:rsidRPr="004E10C1">
        <w:rPr>
          <w:rFonts w:ascii="Times New Roman" w:hAnsi="Times New Roman"/>
          <w:color w:val="000000" w:themeColor="text1"/>
          <w:sz w:val="16"/>
          <w:szCs w:val="16"/>
        </w:rPr>
        <w:t>М.Е.Кольцова</w:t>
      </w:r>
      <w:proofErr w:type="spellEnd"/>
      <w:r w:rsidRPr="004E10C1">
        <w:rPr>
          <w:rFonts w:ascii="Times New Roman" w:hAnsi="Times New Roman"/>
          <w:color w:val="000000" w:themeColor="text1"/>
          <w:sz w:val="16"/>
          <w:szCs w:val="16"/>
        </w:rPr>
        <w:t xml:space="preserve">, а зам. по летной части - </w:t>
      </w:r>
      <w:proofErr w:type="spellStart"/>
      <w:r w:rsidRPr="004E10C1">
        <w:rPr>
          <w:rFonts w:ascii="Times New Roman" w:hAnsi="Times New Roman"/>
          <w:color w:val="000000" w:themeColor="text1"/>
          <w:sz w:val="16"/>
          <w:szCs w:val="16"/>
        </w:rPr>
        <w:t>Е.Ф.Бурче</w:t>
      </w:r>
      <w:proofErr w:type="spellEnd"/>
      <w:r w:rsidRPr="004E10C1">
        <w:rPr>
          <w:rFonts w:ascii="Times New Roman" w:hAnsi="Times New Roman"/>
          <w:color w:val="000000" w:themeColor="text1"/>
          <w:sz w:val="16"/>
          <w:szCs w:val="16"/>
        </w:rPr>
        <w:t xml:space="preserve"> (438,640).</w:t>
      </w:r>
    </w:p>
    <w:p w14:paraId="1184FD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689977BE" w14:textId="77777777" w:rsidR="00896025" w:rsidRDefault="00896025" w:rsidP="0089602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w:t>
      </w:r>
      <w:r>
        <w:rPr>
          <w:rFonts w:ascii="Times New Roman" w:hAnsi="Times New Roman"/>
          <w:color w:val="0070C0"/>
          <w:sz w:val="16"/>
          <w:szCs w:val="16"/>
        </w:rPr>
        <w:t>7</w:t>
      </w:r>
      <w:r w:rsidRPr="005C0EE3">
        <w:rPr>
          <w:rFonts w:ascii="Times New Roman" w:hAnsi="Times New Roman"/>
          <w:color w:val="0070C0"/>
          <w:sz w:val="16"/>
          <w:szCs w:val="16"/>
        </w:rPr>
        <w:t xml:space="preserve"> </w:t>
      </w:r>
      <w:r>
        <w:rPr>
          <w:rFonts w:ascii="Times New Roman" w:hAnsi="Times New Roman"/>
          <w:color w:val="0070C0"/>
          <w:sz w:val="16"/>
          <w:szCs w:val="16"/>
        </w:rPr>
        <w:t>м</w:t>
      </w:r>
      <w:r w:rsidRPr="005C0EE3">
        <w:rPr>
          <w:rFonts w:ascii="Times New Roman" w:hAnsi="Times New Roman"/>
          <w:color w:val="0070C0"/>
          <w:sz w:val="16"/>
          <w:szCs w:val="16"/>
        </w:rPr>
        <w:t>арта</w:t>
      </w:r>
      <w:r>
        <w:rPr>
          <w:rFonts w:ascii="Times New Roman" w:hAnsi="Times New Roman"/>
          <w:color w:val="0070C0"/>
          <w:sz w:val="16"/>
          <w:szCs w:val="16"/>
        </w:rPr>
        <w:t xml:space="preserve"> 1033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ГВД сформирована "Особая сводная агитационная эска</w:t>
      </w:r>
      <w:r>
        <w:rPr>
          <w:rFonts w:ascii="Times New Roman" w:hAnsi="Times New Roman"/>
          <w:color w:val="0070C0"/>
          <w:sz w:val="16"/>
          <w:szCs w:val="16"/>
        </w:rPr>
        <w:t>дрилья</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имен</w:t>
      </w:r>
      <w:r>
        <w:rPr>
          <w:rFonts w:ascii="Times New Roman" w:hAnsi="Times New Roman"/>
          <w:color w:val="0070C0"/>
          <w:sz w:val="16"/>
          <w:szCs w:val="16"/>
        </w:rPr>
        <w:t>и</w:t>
      </w:r>
      <w:r w:rsidRPr="005C0EE3">
        <w:rPr>
          <w:rFonts w:ascii="Times New Roman" w:hAnsi="Times New Roman"/>
          <w:color w:val="0070C0"/>
          <w:sz w:val="16"/>
          <w:szCs w:val="16"/>
        </w:rPr>
        <w:t>_Максима</w:t>
      </w:r>
      <w:proofErr w:type="spellEnd"/>
      <w:r w:rsidRPr="005C0EE3">
        <w:rPr>
          <w:rFonts w:ascii="Times New Roman" w:hAnsi="Times New Roman"/>
          <w:color w:val="0070C0"/>
          <w:sz w:val="16"/>
          <w:szCs w:val="16"/>
        </w:rPr>
        <w:t xml:space="preserve"> Горького".</w:t>
      </w:r>
      <w:r>
        <w:rPr>
          <w:rFonts w:ascii="Times New Roman" w:hAnsi="Times New Roman"/>
          <w:color w:val="0070C0"/>
          <w:sz w:val="16"/>
          <w:szCs w:val="16"/>
        </w:rPr>
        <w:t xml:space="preserve"> </w:t>
      </w:r>
      <w:proofErr w:type="spellStart"/>
      <w:r>
        <w:rPr>
          <w:rFonts w:ascii="Times New Roman" w:hAnsi="Times New Roman"/>
          <w:color w:val="0070C0"/>
          <w:sz w:val="16"/>
          <w:szCs w:val="16"/>
        </w:rPr>
        <w:t>Э</w:t>
      </w:r>
      <w:r w:rsidRPr="005C0EE3">
        <w:rPr>
          <w:rFonts w:ascii="Times New Roman" w:hAnsi="Times New Roman"/>
          <w:color w:val="0070C0"/>
          <w:sz w:val="16"/>
          <w:szCs w:val="16"/>
        </w:rPr>
        <w:t>скадрилия</w:t>
      </w:r>
      <w:proofErr w:type="spellEnd"/>
      <w:r w:rsidRPr="005C0EE3">
        <w:rPr>
          <w:rFonts w:ascii="Times New Roman" w:hAnsi="Times New Roman"/>
          <w:color w:val="0070C0"/>
          <w:sz w:val="16"/>
          <w:szCs w:val="16"/>
        </w:rPr>
        <w:t xml:space="preserve"> сформирована в ознамено</w:t>
      </w:r>
      <w:r w:rsidRPr="005C0EE3">
        <w:rPr>
          <w:rFonts w:ascii="Times New Roman" w:hAnsi="Times New Roman"/>
          <w:color w:val="0070C0"/>
          <w:sz w:val="16"/>
          <w:szCs w:val="16"/>
        </w:rPr>
        <w:softHyphen/>
      </w:r>
      <w:r>
        <w:rPr>
          <w:rFonts w:ascii="Times New Roman" w:hAnsi="Times New Roman"/>
          <w:color w:val="0070C0"/>
          <w:sz w:val="16"/>
          <w:szCs w:val="16"/>
        </w:rPr>
        <w:t>вание</w:t>
      </w:r>
      <w:r w:rsidRPr="005C0EE3">
        <w:rPr>
          <w:rFonts w:ascii="Times New Roman" w:hAnsi="Times New Roman"/>
          <w:color w:val="0070C0"/>
          <w:sz w:val="16"/>
          <w:szCs w:val="16"/>
        </w:rPr>
        <w:t xml:space="preserve"> 40-летия литературной деятельности </w:t>
      </w:r>
      <w:proofErr w:type="spellStart"/>
      <w:r>
        <w:rPr>
          <w:rFonts w:ascii="Times New Roman" w:hAnsi="Times New Roman"/>
          <w:color w:val="0070C0"/>
          <w:sz w:val="16"/>
          <w:szCs w:val="16"/>
        </w:rPr>
        <w:t>А.М</w:t>
      </w:r>
      <w:r w:rsidRPr="005C0EE3">
        <w:rPr>
          <w:rFonts w:ascii="Times New Roman" w:hAnsi="Times New Roman"/>
          <w:color w:val="0070C0"/>
          <w:sz w:val="16"/>
          <w:szCs w:val="16"/>
        </w:rPr>
        <w:t>.</w:t>
      </w:r>
      <w:r>
        <w:rPr>
          <w:rFonts w:ascii="Times New Roman" w:hAnsi="Times New Roman"/>
          <w:color w:val="0070C0"/>
          <w:sz w:val="16"/>
          <w:szCs w:val="16"/>
        </w:rPr>
        <w:t>Г</w:t>
      </w:r>
      <w:r w:rsidRPr="005C0EE3">
        <w:rPr>
          <w:rFonts w:ascii="Times New Roman" w:hAnsi="Times New Roman"/>
          <w:color w:val="0070C0"/>
          <w:sz w:val="16"/>
          <w:szCs w:val="16"/>
        </w:rPr>
        <w:t>орького</w:t>
      </w:r>
      <w:proofErr w:type="spellEnd"/>
      <w:r w:rsidRPr="005C0EE3">
        <w:rPr>
          <w:rFonts w:ascii="Times New Roman" w:hAnsi="Times New Roman"/>
          <w:color w:val="0070C0"/>
          <w:sz w:val="16"/>
          <w:szCs w:val="16"/>
        </w:rPr>
        <w:t xml:space="preserve"> специально </w:t>
      </w:r>
      <w:r>
        <w:rPr>
          <w:rFonts w:ascii="Times New Roman" w:hAnsi="Times New Roman"/>
          <w:color w:val="0070C0"/>
          <w:sz w:val="16"/>
          <w:szCs w:val="16"/>
        </w:rPr>
        <w:t xml:space="preserve">для </w:t>
      </w:r>
      <w:proofErr w:type="spellStart"/>
      <w:r>
        <w:rPr>
          <w:rFonts w:ascii="Times New Roman" w:hAnsi="Times New Roman"/>
          <w:color w:val="0070C0"/>
          <w:sz w:val="16"/>
          <w:szCs w:val="16"/>
        </w:rPr>
        <w:t>а</w:t>
      </w:r>
      <w:r w:rsidRPr="005C0EE3">
        <w:rPr>
          <w:rFonts w:ascii="Times New Roman" w:hAnsi="Times New Roman"/>
          <w:color w:val="0070C0"/>
          <w:sz w:val="16"/>
          <w:szCs w:val="16"/>
        </w:rPr>
        <w:t>гитполетов</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В состав ее вошло несколько разнотипных самолетов,</w:t>
      </w:r>
      <w:r>
        <w:rPr>
          <w:rFonts w:ascii="Times New Roman" w:hAnsi="Times New Roman"/>
          <w:color w:val="0070C0"/>
          <w:sz w:val="16"/>
          <w:szCs w:val="16"/>
        </w:rPr>
        <w:t xml:space="preserve"> начиная </w:t>
      </w:r>
      <w:r w:rsidRPr="005C0EE3">
        <w:rPr>
          <w:rFonts w:ascii="Times New Roman" w:hAnsi="Times New Roman"/>
          <w:color w:val="0070C0"/>
          <w:sz w:val="16"/>
          <w:szCs w:val="16"/>
        </w:rPr>
        <w:t xml:space="preserve">от </w:t>
      </w:r>
      <w:r>
        <w:rPr>
          <w:rFonts w:ascii="Times New Roman" w:hAnsi="Times New Roman"/>
          <w:color w:val="0070C0"/>
          <w:sz w:val="16"/>
          <w:szCs w:val="16"/>
        </w:rPr>
        <w:t>л</w:t>
      </w:r>
      <w:r w:rsidRPr="005C0EE3">
        <w:rPr>
          <w:rFonts w:ascii="Times New Roman" w:hAnsi="Times New Roman"/>
          <w:color w:val="0070C0"/>
          <w:sz w:val="16"/>
          <w:szCs w:val="16"/>
        </w:rPr>
        <w:t>е</w:t>
      </w:r>
      <w:r>
        <w:rPr>
          <w:rFonts w:ascii="Times New Roman" w:hAnsi="Times New Roman"/>
          <w:color w:val="0070C0"/>
          <w:sz w:val="16"/>
          <w:szCs w:val="16"/>
        </w:rPr>
        <w:t>гко</w:t>
      </w:r>
      <w:r w:rsidRPr="005C0EE3">
        <w:rPr>
          <w:rFonts w:ascii="Times New Roman" w:hAnsi="Times New Roman"/>
          <w:color w:val="0070C0"/>
          <w:sz w:val="16"/>
          <w:szCs w:val="16"/>
        </w:rPr>
        <w:t>го У-2 и кончая флагманским гигантом АНТ-14 "Правда».</w:t>
      </w:r>
    </w:p>
    <w:p w14:paraId="629392CE" w14:textId="4951B312" w:rsidR="00896025" w:rsidRPr="005C0EE3" w:rsidRDefault="00896025" w:rsidP="00896025">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Позднее </w:t>
      </w:r>
      <w:r w:rsidRPr="005C0EE3">
        <w:rPr>
          <w:rFonts w:ascii="Times New Roman" w:hAnsi="Times New Roman"/>
          <w:color w:val="0070C0"/>
          <w:sz w:val="16"/>
          <w:szCs w:val="16"/>
        </w:rPr>
        <w:t xml:space="preserve">в </w:t>
      </w:r>
      <w:proofErr w:type="spellStart"/>
      <w:r w:rsidRPr="005C0EE3">
        <w:rPr>
          <w:rFonts w:ascii="Times New Roman" w:hAnsi="Times New Roman"/>
          <w:color w:val="0070C0"/>
          <w:sz w:val="16"/>
          <w:szCs w:val="16"/>
        </w:rPr>
        <w:t>эскадрилию</w:t>
      </w:r>
      <w:proofErr w:type="spellEnd"/>
      <w:r w:rsidRPr="005C0EE3">
        <w:rPr>
          <w:rFonts w:ascii="Times New Roman" w:hAnsi="Times New Roman"/>
          <w:color w:val="0070C0"/>
          <w:sz w:val="16"/>
          <w:szCs w:val="16"/>
        </w:rPr>
        <w:t xml:space="preserve"> должен был войти строившийся гигант АНТ-20 "</w:t>
      </w:r>
      <w:r>
        <w:rPr>
          <w:rFonts w:ascii="Times New Roman" w:hAnsi="Times New Roman"/>
          <w:color w:val="0070C0"/>
          <w:sz w:val="16"/>
          <w:szCs w:val="16"/>
        </w:rPr>
        <w:t>Максим</w:t>
      </w:r>
      <w:r w:rsidRPr="005C0EE3">
        <w:rPr>
          <w:rFonts w:ascii="Times New Roman" w:hAnsi="Times New Roman"/>
          <w:color w:val="0070C0"/>
          <w:sz w:val="16"/>
          <w:szCs w:val="16"/>
        </w:rPr>
        <w:t xml:space="preserve"> </w:t>
      </w:r>
      <w:r>
        <w:rPr>
          <w:rFonts w:ascii="Times New Roman" w:hAnsi="Times New Roman"/>
          <w:color w:val="0070C0"/>
          <w:sz w:val="16"/>
          <w:szCs w:val="16"/>
        </w:rPr>
        <w:t>Г</w:t>
      </w:r>
      <w:r w:rsidRPr="005C0EE3">
        <w:rPr>
          <w:rFonts w:ascii="Times New Roman" w:hAnsi="Times New Roman"/>
          <w:color w:val="0070C0"/>
          <w:sz w:val="16"/>
          <w:szCs w:val="16"/>
        </w:rPr>
        <w:t>орький"</w:t>
      </w:r>
      <w:r>
        <w:rPr>
          <w:rFonts w:ascii="Times New Roman" w:hAnsi="Times New Roman"/>
          <w:color w:val="0070C0"/>
          <w:sz w:val="16"/>
          <w:szCs w:val="16"/>
        </w:rPr>
        <w:t>.</w:t>
      </w:r>
      <w:r w:rsidRPr="005C0EE3">
        <w:rPr>
          <w:rFonts w:ascii="Times New Roman" w:hAnsi="Times New Roman"/>
          <w:color w:val="0070C0"/>
          <w:sz w:val="16"/>
          <w:szCs w:val="16"/>
        </w:rPr>
        <w:t xml:space="preserve"> Командиром эскадрилий был назначен известный жур</w:t>
      </w:r>
      <w:r>
        <w:rPr>
          <w:rFonts w:ascii="Times New Roman" w:hAnsi="Times New Roman"/>
          <w:color w:val="0070C0"/>
          <w:sz w:val="16"/>
          <w:szCs w:val="16"/>
        </w:rPr>
        <w:t>нал</w:t>
      </w:r>
      <w:r w:rsidRPr="005C0EE3">
        <w:rPr>
          <w:rFonts w:ascii="Times New Roman" w:hAnsi="Times New Roman"/>
          <w:color w:val="0070C0"/>
          <w:sz w:val="16"/>
          <w:szCs w:val="16"/>
        </w:rPr>
        <w:t>ист Михаил Ефимович Коль</w:t>
      </w:r>
      <w:r>
        <w:rPr>
          <w:rFonts w:ascii="Times New Roman" w:hAnsi="Times New Roman"/>
          <w:color w:val="0070C0"/>
          <w:sz w:val="16"/>
          <w:szCs w:val="16"/>
        </w:rPr>
        <w:t>ц</w:t>
      </w:r>
      <w:r w:rsidRPr="005C0EE3">
        <w:rPr>
          <w:rFonts w:ascii="Times New Roman" w:hAnsi="Times New Roman"/>
          <w:color w:val="0070C0"/>
          <w:sz w:val="16"/>
          <w:szCs w:val="16"/>
        </w:rPr>
        <w:t>ов, авторитет которого во многом спо</w:t>
      </w:r>
      <w:r>
        <w:rPr>
          <w:rFonts w:ascii="Times New Roman" w:hAnsi="Times New Roman"/>
          <w:color w:val="0070C0"/>
          <w:sz w:val="16"/>
          <w:szCs w:val="16"/>
        </w:rPr>
        <w:t>собст</w:t>
      </w:r>
      <w:r w:rsidRPr="005C0EE3">
        <w:rPr>
          <w:rFonts w:ascii="Times New Roman" w:hAnsi="Times New Roman"/>
          <w:color w:val="0070C0"/>
          <w:sz w:val="16"/>
          <w:szCs w:val="16"/>
        </w:rPr>
        <w:t>вовал ее успеху.</w:t>
      </w:r>
    </w:p>
    <w:p w14:paraId="5273E06C" w14:textId="77777777" w:rsidR="00896025" w:rsidRPr="005C0EE3" w:rsidRDefault="00896025" w:rsidP="0089602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/"Гражданская авиация", 1933</w:t>
      </w:r>
      <w:r>
        <w:rPr>
          <w:rFonts w:ascii="Times New Roman" w:hAnsi="Times New Roman"/>
          <w:color w:val="0070C0"/>
          <w:sz w:val="16"/>
          <w:szCs w:val="16"/>
        </w:rPr>
        <w:t xml:space="preserve">, № </w:t>
      </w:r>
      <w:r w:rsidRPr="005C0EE3">
        <w:rPr>
          <w:rFonts w:ascii="Times New Roman" w:hAnsi="Times New Roman"/>
          <w:color w:val="0070C0"/>
          <w:sz w:val="16"/>
          <w:szCs w:val="16"/>
        </w:rPr>
        <w:t>4;</w:t>
      </w:r>
      <w:r>
        <w:rPr>
          <w:rFonts w:ascii="Times New Roman" w:hAnsi="Times New Roman"/>
          <w:color w:val="0070C0"/>
          <w:sz w:val="16"/>
          <w:szCs w:val="16"/>
        </w:rPr>
        <w:t xml:space="preserve"> </w:t>
      </w:r>
      <w:r w:rsidRPr="005C0EE3">
        <w:rPr>
          <w:rFonts w:ascii="Times New Roman" w:hAnsi="Times New Roman"/>
          <w:color w:val="0070C0"/>
          <w:sz w:val="16"/>
          <w:szCs w:val="16"/>
        </w:rPr>
        <w:t>"Самолет", 1937</w:t>
      </w:r>
      <w:r>
        <w:rPr>
          <w:rFonts w:ascii="Times New Roman" w:hAnsi="Times New Roman"/>
          <w:color w:val="0070C0"/>
          <w:sz w:val="16"/>
          <w:szCs w:val="16"/>
        </w:rPr>
        <w:t>, № 5</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4275652D" w14:textId="77777777" w:rsidR="00896025" w:rsidRDefault="00896025" w:rsidP="00896025">
      <w:pPr>
        <w:spacing w:after="0" w:line="240" w:lineRule="auto"/>
        <w:jc w:val="both"/>
        <w:rPr>
          <w:rFonts w:ascii="Times New Roman" w:hAnsi="Times New Roman"/>
          <w:color w:val="0070C0"/>
          <w:sz w:val="16"/>
          <w:szCs w:val="16"/>
        </w:rPr>
      </w:pPr>
    </w:p>
    <w:p w14:paraId="5DB1C136" w14:textId="77777777" w:rsidR="004F587F" w:rsidRPr="004E10C1" w:rsidRDefault="004F587F"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17 марта 1933 г. вышел при</w:t>
      </w:r>
      <w:r w:rsidRPr="004E10C1">
        <w:rPr>
          <w:rFonts w:ascii="Times New Roman" w:hAnsi="Times New Roman"/>
          <w:color w:val="000000" w:themeColor="text1"/>
          <w:sz w:val="16"/>
          <w:szCs w:val="16"/>
          <w:lang w:eastAsia="ru-RU" w:bidi="ru-RU"/>
        </w:rPr>
        <w:softHyphen/>
        <w:t xml:space="preserve">каз по Гражданскому Воздушному Флоту о создании специальной </w:t>
      </w:r>
      <w:proofErr w:type="spellStart"/>
      <w:r w:rsidRPr="004E10C1">
        <w:rPr>
          <w:rFonts w:ascii="Times New Roman" w:hAnsi="Times New Roman"/>
          <w:color w:val="000000" w:themeColor="text1"/>
          <w:sz w:val="16"/>
          <w:szCs w:val="16"/>
          <w:lang w:eastAsia="ru-RU" w:bidi="ru-RU"/>
        </w:rPr>
        <w:t>агитэскадрильи</w:t>
      </w:r>
      <w:proofErr w:type="spellEnd"/>
      <w:r w:rsidRPr="004E10C1">
        <w:rPr>
          <w:rFonts w:ascii="Times New Roman" w:hAnsi="Times New Roman"/>
          <w:color w:val="000000" w:themeColor="text1"/>
          <w:sz w:val="16"/>
          <w:szCs w:val="16"/>
          <w:lang w:eastAsia="ru-RU" w:bidi="ru-RU"/>
        </w:rPr>
        <w:t xml:space="preserve"> имени Максима Горького.</w:t>
      </w:r>
    </w:p>
    <w:p w14:paraId="074E0CE3"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ПРИКАЗ ПО ГРАЖДАНСКОМУ ВОЗДУШНОМУ ФЛОТУ</w:t>
      </w:r>
    </w:p>
    <w:p w14:paraId="585112E4"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г. Москва №332 17марта 1933 г.</w:t>
      </w:r>
    </w:p>
    <w:p w14:paraId="394E9809"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 СФОРМИРОВАНИИ ОСОБОЙ СВОДНОЙ АВИАНИОННО-ВОЗДУХОПЛАВАТЕЛЬНОЙ АГИТЭСКАДРИЛЬИ им. МАКСИМА ГОРЬКОГО</w:t>
      </w:r>
    </w:p>
    <w:p w14:paraId="172B57A1"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По инициативе работников Журналь</w:t>
      </w:r>
      <w:r w:rsidRPr="004E10C1">
        <w:rPr>
          <w:rFonts w:ascii="Times New Roman" w:hAnsi="Times New Roman"/>
          <w:color w:val="000000" w:themeColor="text1"/>
          <w:sz w:val="16"/>
          <w:szCs w:val="16"/>
          <w:lang w:eastAsia="ru-RU" w:bidi="ru-RU"/>
        </w:rPr>
        <w:softHyphen/>
        <w:t>но-газетного объединения в дни 40-летнего юбилея литературной деятельности вели</w:t>
      </w:r>
      <w:r w:rsidRPr="004E10C1">
        <w:rPr>
          <w:rFonts w:ascii="Times New Roman" w:hAnsi="Times New Roman"/>
          <w:color w:val="000000" w:themeColor="text1"/>
          <w:sz w:val="16"/>
          <w:szCs w:val="16"/>
          <w:lang w:eastAsia="ru-RU" w:bidi="ru-RU"/>
        </w:rPr>
        <w:softHyphen/>
        <w:t>кого пролетарского писателя Алексея Мак</w:t>
      </w:r>
      <w:r w:rsidRPr="004E10C1">
        <w:rPr>
          <w:rFonts w:ascii="Times New Roman" w:hAnsi="Times New Roman"/>
          <w:color w:val="000000" w:themeColor="text1"/>
          <w:sz w:val="16"/>
          <w:szCs w:val="16"/>
          <w:lang w:eastAsia="ru-RU" w:bidi="ru-RU"/>
        </w:rPr>
        <w:softHyphen/>
        <w:t>симовича Горького начата кампания по со</w:t>
      </w:r>
      <w:r w:rsidRPr="004E10C1">
        <w:rPr>
          <w:rFonts w:ascii="Times New Roman" w:hAnsi="Times New Roman"/>
          <w:color w:val="000000" w:themeColor="text1"/>
          <w:sz w:val="16"/>
          <w:szCs w:val="16"/>
          <w:lang w:eastAsia="ru-RU" w:bidi="ru-RU"/>
        </w:rPr>
        <w:softHyphen/>
        <w:t>оружению на добровольные взносы трудя</w:t>
      </w:r>
      <w:r w:rsidRPr="004E10C1">
        <w:rPr>
          <w:rFonts w:ascii="Times New Roman" w:hAnsi="Times New Roman"/>
          <w:color w:val="000000" w:themeColor="text1"/>
          <w:sz w:val="16"/>
          <w:szCs w:val="16"/>
          <w:lang w:eastAsia="ru-RU" w:bidi="ru-RU"/>
        </w:rPr>
        <w:softHyphen/>
        <w:t xml:space="preserve">щихся </w:t>
      </w:r>
      <w:proofErr w:type="spellStart"/>
      <w:r w:rsidRPr="004E10C1">
        <w:rPr>
          <w:rFonts w:ascii="Times New Roman" w:hAnsi="Times New Roman"/>
          <w:color w:val="000000" w:themeColor="text1"/>
          <w:sz w:val="16"/>
          <w:szCs w:val="16"/>
          <w:lang w:eastAsia="ru-RU" w:bidi="ru-RU"/>
        </w:rPr>
        <w:t>агитсамолета</w:t>
      </w:r>
      <w:proofErr w:type="spellEnd"/>
      <w:r w:rsidRPr="004E10C1">
        <w:rPr>
          <w:rFonts w:ascii="Times New Roman" w:hAnsi="Times New Roman"/>
          <w:color w:val="000000" w:themeColor="text1"/>
          <w:sz w:val="16"/>
          <w:szCs w:val="16"/>
          <w:lang w:eastAsia="ru-RU" w:bidi="ru-RU"/>
        </w:rPr>
        <w:t xml:space="preserve">-гиганта </w:t>
      </w:r>
      <w:proofErr w:type="gramStart"/>
      <w:r w:rsidRPr="004E10C1">
        <w:rPr>
          <w:rFonts w:ascii="Times New Roman" w:hAnsi="Times New Roman"/>
          <w:color w:val="000000" w:themeColor="text1"/>
          <w:sz w:val="16"/>
          <w:szCs w:val="16"/>
          <w:lang w:eastAsia="ru-RU" w:bidi="ru-RU"/>
        </w:rPr>
        <w:t>« Максим</w:t>
      </w:r>
      <w:proofErr w:type="gramEnd"/>
      <w:r w:rsidRPr="004E10C1">
        <w:rPr>
          <w:rFonts w:ascii="Times New Roman" w:hAnsi="Times New Roman"/>
          <w:color w:val="000000" w:themeColor="text1"/>
          <w:sz w:val="16"/>
          <w:szCs w:val="16"/>
          <w:lang w:eastAsia="ru-RU" w:bidi="ru-RU"/>
        </w:rPr>
        <w:t xml:space="preserve"> Горький».</w:t>
      </w:r>
    </w:p>
    <w:p w14:paraId="74CD8477"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целях скорейшего претворения в жизнь выдвинутой идеи и широкого развер</w:t>
      </w:r>
      <w:r w:rsidRPr="004E10C1">
        <w:rPr>
          <w:rFonts w:ascii="Times New Roman" w:hAnsi="Times New Roman"/>
          <w:color w:val="000000" w:themeColor="text1"/>
          <w:sz w:val="16"/>
          <w:szCs w:val="16"/>
          <w:lang w:eastAsia="ru-RU" w:bidi="ru-RU"/>
        </w:rPr>
        <w:softHyphen/>
        <w:t>тывания пропагандистской и агитацион</w:t>
      </w:r>
      <w:r w:rsidRPr="004E10C1">
        <w:rPr>
          <w:rFonts w:ascii="Times New Roman" w:hAnsi="Times New Roman"/>
          <w:color w:val="000000" w:themeColor="text1"/>
          <w:sz w:val="16"/>
          <w:szCs w:val="16"/>
          <w:lang w:eastAsia="ru-RU" w:bidi="ru-RU"/>
        </w:rPr>
        <w:softHyphen/>
        <w:t>ной работы — приказываю:</w:t>
      </w:r>
    </w:p>
    <w:p w14:paraId="0B5FC64A"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1. Сформировать при коллегии Аэро</w:t>
      </w:r>
      <w:r w:rsidRPr="004E10C1">
        <w:rPr>
          <w:rFonts w:ascii="Times New Roman" w:hAnsi="Times New Roman"/>
          <w:color w:val="000000" w:themeColor="text1"/>
          <w:sz w:val="16"/>
          <w:szCs w:val="16"/>
          <w:lang w:eastAsia="ru-RU" w:bidi="ru-RU"/>
        </w:rPr>
        <w:softHyphen/>
        <w:t>флота Особую сводную агитационно-воз</w:t>
      </w:r>
      <w:r w:rsidRPr="004E10C1">
        <w:rPr>
          <w:rFonts w:ascii="Times New Roman" w:hAnsi="Times New Roman"/>
          <w:color w:val="000000" w:themeColor="text1"/>
          <w:sz w:val="16"/>
          <w:szCs w:val="16"/>
          <w:lang w:eastAsia="ru-RU" w:bidi="ru-RU"/>
        </w:rPr>
        <w:softHyphen/>
        <w:t xml:space="preserve">духоплавательную </w:t>
      </w:r>
      <w:proofErr w:type="spellStart"/>
      <w:r w:rsidRPr="004E10C1">
        <w:rPr>
          <w:rFonts w:ascii="Times New Roman" w:hAnsi="Times New Roman"/>
          <w:color w:val="000000" w:themeColor="text1"/>
          <w:sz w:val="16"/>
          <w:szCs w:val="16"/>
          <w:lang w:eastAsia="ru-RU" w:bidi="ru-RU"/>
        </w:rPr>
        <w:t>агитэскадрилью</w:t>
      </w:r>
      <w:proofErr w:type="spellEnd"/>
      <w:r w:rsidRPr="004E10C1">
        <w:rPr>
          <w:rFonts w:ascii="Times New Roman" w:hAnsi="Times New Roman"/>
          <w:color w:val="000000" w:themeColor="text1"/>
          <w:sz w:val="16"/>
          <w:szCs w:val="16"/>
          <w:lang w:eastAsia="ru-RU" w:bidi="ru-RU"/>
        </w:rPr>
        <w:t xml:space="preserve"> им. Максима Горького в следующем составе:</w:t>
      </w:r>
    </w:p>
    <w:p w14:paraId="7446BE80" w14:textId="77777777" w:rsidR="004F587F" w:rsidRPr="004E10C1" w:rsidRDefault="004F587F" w:rsidP="004E10C1">
      <w:pPr>
        <w:widowControl w:val="0"/>
        <w:tabs>
          <w:tab w:val="left" w:pos="562"/>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а) самолеты АНТ-14. АНТ-9, Сталь-2, К-5. У-2;</w:t>
      </w:r>
    </w:p>
    <w:p w14:paraId="5907287D" w14:textId="77777777" w:rsidR="004F587F" w:rsidRPr="004E10C1" w:rsidRDefault="004F587F" w:rsidP="004E10C1">
      <w:pPr>
        <w:widowControl w:val="0"/>
        <w:tabs>
          <w:tab w:val="left" w:pos="80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б) дирижабль В-3.</w:t>
      </w:r>
    </w:p>
    <w:p w14:paraId="02A92426" w14:textId="77777777" w:rsidR="004F587F" w:rsidRPr="004E10C1" w:rsidRDefault="004F587F"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Флагманским кораблем эскадрильи счи</w:t>
      </w:r>
      <w:r w:rsidRPr="004E10C1">
        <w:rPr>
          <w:rFonts w:ascii="Times New Roman" w:hAnsi="Times New Roman"/>
          <w:color w:val="000000" w:themeColor="text1"/>
          <w:sz w:val="16"/>
          <w:szCs w:val="16"/>
          <w:lang w:eastAsia="ru-RU" w:bidi="ru-RU"/>
        </w:rPr>
        <w:softHyphen/>
        <w:t xml:space="preserve">тать </w:t>
      </w:r>
      <w:proofErr w:type="spellStart"/>
      <w:r w:rsidRPr="004E10C1">
        <w:rPr>
          <w:rFonts w:ascii="Times New Roman" w:hAnsi="Times New Roman"/>
          <w:color w:val="000000" w:themeColor="text1"/>
          <w:sz w:val="16"/>
          <w:szCs w:val="16"/>
          <w:lang w:eastAsia="ru-RU" w:bidi="ru-RU"/>
        </w:rPr>
        <w:t>агитсамолет</w:t>
      </w:r>
      <w:proofErr w:type="spellEnd"/>
      <w:r w:rsidRPr="004E10C1">
        <w:rPr>
          <w:rFonts w:ascii="Times New Roman" w:hAnsi="Times New Roman"/>
          <w:color w:val="000000" w:themeColor="text1"/>
          <w:sz w:val="16"/>
          <w:szCs w:val="16"/>
          <w:lang w:eastAsia="ru-RU" w:bidi="ru-RU"/>
        </w:rPr>
        <w:t>-гигант «Максим Горь</w:t>
      </w:r>
      <w:r w:rsidRPr="004E10C1">
        <w:rPr>
          <w:rFonts w:ascii="Times New Roman" w:hAnsi="Times New Roman"/>
          <w:color w:val="000000" w:themeColor="text1"/>
          <w:sz w:val="16"/>
          <w:szCs w:val="16"/>
          <w:lang w:eastAsia="ru-RU" w:bidi="ru-RU"/>
        </w:rPr>
        <w:softHyphen/>
        <w:t>кий», выходящий из производства к 1 мая 1934 г. До выпуска этого самолета флаг</w:t>
      </w:r>
      <w:r w:rsidRPr="004E10C1">
        <w:rPr>
          <w:rFonts w:ascii="Times New Roman" w:hAnsi="Times New Roman"/>
          <w:color w:val="000000" w:themeColor="text1"/>
          <w:sz w:val="16"/>
          <w:szCs w:val="16"/>
          <w:lang w:eastAsia="ru-RU" w:bidi="ru-RU"/>
        </w:rPr>
        <w:softHyphen/>
        <w:t>манским кораблем эскадрильи является АНТ-14.</w:t>
      </w:r>
    </w:p>
    <w:p w14:paraId="2DDC6606"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2. Местом базирования эскадрильи оп</w:t>
      </w:r>
      <w:r w:rsidRPr="004E10C1">
        <w:rPr>
          <w:rFonts w:ascii="Times New Roman" w:hAnsi="Times New Roman"/>
          <w:color w:val="000000" w:themeColor="text1"/>
          <w:sz w:val="16"/>
          <w:szCs w:val="16"/>
          <w:lang w:eastAsia="ru-RU" w:bidi="ru-RU"/>
        </w:rPr>
        <w:softHyphen/>
        <w:t>ределяется г. Москва.</w:t>
      </w:r>
    </w:p>
    <w:p w14:paraId="7B42D210"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3. Командиром Особой сводной </w:t>
      </w:r>
      <w:proofErr w:type="spellStart"/>
      <w:r w:rsidRPr="004E10C1">
        <w:rPr>
          <w:rFonts w:ascii="Times New Roman" w:hAnsi="Times New Roman"/>
          <w:color w:val="000000" w:themeColor="text1"/>
          <w:sz w:val="16"/>
          <w:szCs w:val="16"/>
          <w:lang w:eastAsia="ru-RU" w:bidi="ru-RU"/>
        </w:rPr>
        <w:t>авиаци</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онно</w:t>
      </w:r>
      <w:proofErr w:type="spellEnd"/>
      <w:r w:rsidRPr="004E10C1">
        <w:rPr>
          <w:rFonts w:ascii="Times New Roman" w:hAnsi="Times New Roman"/>
          <w:color w:val="000000" w:themeColor="text1"/>
          <w:sz w:val="16"/>
          <w:szCs w:val="16"/>
          <w:lang w:eastAsia="ru-RU" w:bidi="ru-RU"/>
        </w:rPr>
        <w:t>-воздухоплавательной эскадрильи им. М. Горького назначен летчик-наблюдатель т. Кольцов М.Е.».</w:t>
      </w:r>
    </w:p>
    <w:p w14:paraId="4D81B782"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Прочтя пункт 3 приказа, где говорит</w:t>
      </w:r>
      <w:r w:rsidRPr="004E10C1">
        <w:rPr>
          <w:rFonts w:ascii="Times New Roman" w:hAnsi="Times New Roman"/>
          <w:color w:val="000000" w:themeColor="text1"/>
          <w:sz w:val="16"/>
          <w:szCs w:val="16"/>
          <w:lang w:eastAsia="ru-RU" w:bidi="ru-RU"/>
        </w:rPr>
        <w:softHyphen/>
        <w:t>ся о летчике-наблюдателе М.Е. Кольцо</w:t>
      </w:r>
      <w:r w:rsidRPr="004E10C1">
        <w:rPr>
          <w:rFonts w:ascii="Times New Roman" w:hAnsi="Times New Roman"/>
          <w:color w:val="000000" w:themeColor="text1"/>
          <w:sz w:val="16"/>
          <w:szCs w:val="16"/>
          <w:lang w:eastAsia="ru-RU" w:bidi="ru-RU"/>
        </w:rPr>
        <w:softHyphen/>
        <w:t>ве. нынешний читатель может подумать, что это звание было «придумано к месту» руководством ГВФ. Это не так. Приказом Реввоенсовета СССР от 6 ноября 1930 г. М.Е. Кольцову, члену Н-ской авиабрига</w:t>
      </w:r>
      <w:r w:rsidRPr="004E10C1">
        <w:rPr>
          <w:rFonts w:ascii="Times New Roman" w:hAnsi="Times New Roman"/>
          <w:color w:val="000000" w:themeColor="text1"/>
          <w:sz w:val="16"/>
          <w:szCs w:val="16"/>
          <w:lang w:eastAsia="ru-RU" w:bidi="ru-RU"/>
        </w:rPr>
        <w:softHyphen/>
        <w:t>ды ВВС РККА, было присвоено звание летчика-наблюдателя за участие «во всех больших советских перелетах, сопряжен</w:t>
      </w:r>
      <w:r w:rsidRPr="004E10C1">
        <w:rPr>
          <w:rFonts w:ascii="Times New Roman" w:hAnsi="Times New Roman"/>
          <w:color w:val="000000" w:themeColor="text1"/>
          <w:sz w:val="16"/>
          <w:szCs w:val="16"/>
          <w:lang w:eastAsia="ru-RU" w:bidi="ru-RU"/>
        </w:rPr>
        <w:softHyphen/>
        <w:t>ных с большими трудностями». Этот мало</w:t>
      </w:r>
      <w:r w:rsidRPr="004E10C1">
        <w:rPr>
          <w:rFonts w:ascii="Times New Roman" w:hAnsi="Times New Roman"/>
          <w:color w:val="000000" w:themeColor="text1"/>
          <w:sz w:val="16"/>
          <w:szCs w:val="16"/>
          <w:lang w:eastAsia="ru-RU" w:bidi="ru-RU"/>
        </w:rPr>
        <w:softHyphen/>
        <w:t>известный факт проливает свет на причи</w:t>
      </w:r>
      <w:r w:rsidRPr="004E10C1">
        <w:rPr>
          <w:rFonts w:ascii="Times New Roman" w:hAnsi="Times New Roman"/>
          <w:color w:val="000000" w:themeColor="text1"/>
          <w:sz w:val="16"/>
          <w:szCs w:val="16"/>
          <w:lang w:eastAsia="ru-RU" w:bidi="ru-RU"/>
        </w:rPr>
        <w:softHyphen/>
        <w:t>ну привязанности и любви журналиста Кольцова к авиации (21240).</w:t>
      </w:r>
    </w:p>
    <w:p w14:paraId="0469CE45" w14:textId="77777777" w:rsidR="004F587F" w:rsidRPr="004E10C1" w:rsidRDefault="004F587F" w:rsidP="004E10C1">
      <w:pPr>
        <w:spacing w:after="0" w:line="240" w:lineRule="auto"/>
        <w:jc w:val="both"/>
        <w:rPr>
          <w:rFonts w:ascii="Times New Roman" w:hAnsi="Times New Roman"/>
          <w:color w:val="000000" w:themeColor="text1"/>
          <w:sz w:val="16"/>
          <w:szCs w:val="16"/>
        </w:rPr>
      </w:pPr>
    </w:p>
    <w:p w14:paraId="35FB9A10"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05232A1"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6D03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17 по 21 марта 1933 орудие ПС-3 </w:t>
      </w:r>
      <w:proofErr w:type="spellStart"/>
      <w:r w:rsidRPr="004E10C1">
        <w:rPr>
          <w:rFonts w:ascii="Times New Roman" w:hAnsi="Times New Roman"/>
          <w:color w:val="000000" w:themeColor="text1"/>
          <w:sz w:val="16"/>
          <w:szCs w:val="16"/>
        </w:rPr>
        <w:t>П.Сячентова</w:t>
      </w:r>
      <w:proofErr w:type="spellEnd"/>
      <w:r w:rsidRPr="004E10C1">
        <w:rPr>
          <w:rFonts w:ascii="Times New Roman" w:hAnsi="Times New Roman"/>
          <w:color w:val="000000" w:themeColor="text1"/>
          <w:sz w:val="16"/>
          <w:szCs w:val="16"/>
        </w:rPr>
        <w:t xml:space="preserve"> № 4 было установлено в башню танка Т-35, которая была смонтирована на специально построенном бревенчатом срубе. Под основанием башни был укреплен стальной лист толщиной 8 мм, на который приклепали зубчатый венец с шарикоподшипниками для горизонтальной наводки. Сруб был дополнительно скреплен железными скобами и болтами с накладками для обеспечения необходимой жесткости. Всего из этой установки было выполнено 465 выстрелов, после чего башня была установлена на танк Т-35, потом - Т-28, где испытывалась до 1934 г (6208, 42).</w:t>
      </w:r>
    </w:p>
    <w:p w14:paraId="3D32349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4A17BE7F"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Жизнь и внутренняя политика:</w:t>
      </w:r>
    </w:p>
    <w:p w14:paraId="0BF3F8D7"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99DF66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марта 1933 года вышло постановление ЦИК и Совнаркома СССР “О порядке отходничества из колхозов” обязывало правления колхозов “исключать из колхоза тех колхозников, которые самовольно, без зарегистрированного в правлении колхоза договора с хозорганами бросают свое колхозное хозяйство” </w:t>
      </w:r>
      <w:r w:rsidRPr="004E10C1">
        <w:rPr>
          <w:rFonts w:ascii="Times New Roman" w:hAnsi="Times New Roman"/>
          <w:color w:val="000000" w:themeColor="text1"/>
          <w:sz w:val="16"/>
          <w:szCs w:val="16"/>
          <w:vertAlign w:val="superscript"/>
        </w:rPr>
        <w:t>10</w:t>
      </w:r>
      <w:r w:rsidRPr="004E10C1">
        <w:rPr>
          <w:rFonts w:ascii="Times New Roman" w:hAnsi="Times New Roman"/>
          <w:color w:val="000000" w:themeColor="text1"/>
          <w:sz w:val="16"/>
          <w:szCs w:val="16"/>
        </w:rPr>
        <w:t>. Необходимость иметь на руках договор перед выездом из деревни (9985).</w:t>
      </w:r>
    </w:p>
    <w:p w14:paraId="2C02539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04C911A" w14:textId="77777777" w:rsidR="00654D1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46791D3" w14:textId="77777777" w:rsidR="00654D18" w:rsidRPr="004E10C1" w:rsidRDefault="00654D1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521D66"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марта 1933 г. фашизм в Германии: </w:t>
      </w:r>
      <w:r w:rsidRPr="004E10C1">
        <w:rPr>
          <w:rFonts w:ascii="Times New Roman" w:eastAsia="Times New Roman" w:hAnsi="Times New Roman"/>
          <w:iCs/>
          <w:color w:val="000000" w:themeColor="text1"/>
          <w:sz w:val="16"/>
          <w:szCs w:val="16"/>
          <w:lang w:eastAsia="ru-RU"/>
        </w:rPr>
        <w:t>убит</w:t>
      </w:r>
      <w:r w:rsidRPr="004E10C1">
        <w:rPr>
          <w:rFonts w:ascii="Times New Roman" w:eastAsia="Times New Roman" w:hAnsi="Times New Roman"/>
          <w:color w:val="000000" w:themeColor="text1"/>
          <w:sz w:val="16"/>
          <w:szCs w:val="16"/>
          <w:lang w:eastAsia="ru-RU"/>
        </w:rPr>
        <w:t xml:space="preserve"> агент ИНО-ОГПУ в Берлине барон Курт фон </w:t>
      </w:r>
      <w:proofErr w:type="spellStart"/>
      <w:r w:rsidRPr="004E10C1">
        <w:rPr>
          <w:rFonts w:ascii="Times New Roman" w:eastAsia="Times New Roman" w:hAnsi="Times New Roman"/>
          <w:color w:val="000000" w:themeColor="text1"/>
          <w:sz w:val="16"/>
          <w:szCs w:val="16"/>
          <w:lang w:eastAsia="ru-RU"/>
        </w:rPr>
        <w:t>Поссанер</w:t>
      </w:r>
      <w:proofErr w:type="spellEnd"/>
      <w:r w:rsidRPr="004E10C1">
        <w:rPr>
          <w:rFonts w:ascii="Times New Roman" w:eastAsia="Times New Roman" w:hAnsi="Times New Roman"/>
          <w:color w:val="000000" w:themeColor="text1"/>
          <w:sz w:val="16"/>
          <w:szCs w:val="16"/>
          <w:lang w:eastAsia="ru-RU"/>
        </w:rPr>
        <w:t xml:space="preserve">. </w:t>
      </w:r>
      <w:r w:rsidRPr="004E10C1">
        <w:rPr>
          <w:rFonts w:ascii="Times New Roman" w:hAnsi="Times New Roman"/>
          <w:bCs/>
          <w:color w:val="000000" w:themeColor="text1"/>
          <w:sz w:val="16"/>
          <w:szCs w:val="16"/>
        </w:rPr>
        <w:t xml:space="preserve">Он был лично знаком с Гитлером, Ремом, Герингом, Геббельсом, Розенбергом, Гиммлером и другими видными нацистами. Достаточно сказать, что он представил в резидентуру список из 51 фамилии политиков, промышленников, военных, дипломатов, немецких и иностранных журналистов, которые могли быть завербованы советской разведкой или использоваться </w:t>
      </w:r>
      <w:proofErr w:type="spellStart"/>
      <w:r w:rsidRPr="004E10C1">
        <w:rPr>
          <w:rFonts w:ascii="Times New Roman" w:hAnsi="Times New Roman"/>
          <w:bCs/>
          <w:color w:val="000000" w:themeColor="text1"/>
          <w:sz w:val="16"/>
          <w:szCs w:val="16"/>
        </w:rPr>
        <w:t>Поссанером</w:t>
      </w:r>
      <w:proofErr w:type="spellEnd"/>
      <w:r w:rsidRPr="004E10C1">
        <w:rPr>
          <w:rFonts w:ascii="Times New Roman" w:hAnsi="Times New Roman"/>
          <w:bCs/>
          <w:color w:val="000000" w:themeColor="text1"/>
          <w:sz w:val="16"/>
          <w:szCs w:val="16"/>
        </w:rPr>
        <w:t xml:space="preserve"> «втемную». Отныне Иностранный отдел ОГПУ имел достаточно полное представление о том, что происходило в верхушке нацистской партии и даже в ближайшем окружении Гитлера. Как бы то ни было, но в целом информация А/270 представляла значительную ценность. Когда Гитлер пришел к власти, в Москве имели достаточно точную характеристику его личности, а также многих других нацистов, занявших министерские и другие важные государственные посты. К сожалению, фон </w:t>
      </w:r>
      <w:proofErr w:type="spellStart"/>
      <w:r w:rsidRPr="004E10C1">
        <w:rPr>
          <w:rFonts w:ascii="Times New Roman" w:hAnsi="Times New Roman"/>
          <w:bCs/>
          <w:color w:val="000000" w:themeColor="text1"/>
          <w:sz w:val="16"/>
          <w:szCs w:val="16"/>
        </w:rPr>
        <w:t>Поссанер</w:t>
      </w:r>
      <w:proofErr w:type="spellEnd"/>
      <w:r w:rsidRPr="004E10C1">
        <w:rPr>
          <w:rFonts w:ascii="Times New Roman" w:hAnsi="Times New Roman"/>
          <w:bCs/>
          <w:color w:val="000000" w:themeColor="text1"/>
          <w:sz w:val="16"/>
          <w:szCs w:val="16"/>
        </w:rPr>
        <w:t xml:space="preserve"> не сумел предпринять должных мер для обеспечения своей безопасности. </w:t>
      </w:r>
      <w:r w:rsidRPr="004E10C1">
        <w:rPr>
          <w:rFonts w:ascii="Times New Roman" w:hAnsi="Times New Roman"/>
          <w:color w:val="000000" w:themeColor="text1"/>
          <w:sz w:val="16"/>
          <w:szCs w:val="16"/>
        </w:rPr>
        <w:t>17 марта 1933 года</w:t>
      </w:r>
      <w:r w:rsidRPr="004E10C1">
        <w:rPr>
          <w:rFonts w:ascii="Times New Roman" w:hAnsi="Times New Roman"/>
          <w:bCs/>
          <w:color w:val="000000" w:themeColor="text1"/>
          <w:sz w:val="16"/>
          <w:szCs w:val="16"/>
        </w:rPr>
        <w:t xml:space="preserve"> его обезображенное несколькими ножевыми и огнестрельными ранениями тело было найдено в лесу близ Потсдама</w:t>
      </w:r>
      <w:r w:rsidRPr="004E10C1">
        <w:rPr>
          <w:rFonts w:ascii="Times New Roman" w:eastAsia="Times New Roman" w:hAnsi="Times New Roman"/>
          <w:color w:val="000000" w:themeColor="text1"/>
          <w:sz w:val="16"/>
          <w:szCs w:val="16"/>
          <w:lang w:eastAsia="ru-RU"/>
        </w:rPr>
        <w:t xml:space="preserve"> (17325).</w:t>
      </w:r>
    </w:p>
    <w:p w14:paraId="6D3EB269" w14:textId="77777777" w:rsidR="00654D18" w:rsidRPr="004E10C1" w:rsidRDefault="00654D18" w:rsidP="004E10C1">
      <w:pPr>
        <w:spacing w:after="0" w:line="240" w:lineRule="auto"/>
        <w:jc w:val="both"/>
        <w:rPr>
          <w:rFonts w:ascii="Times New Roman" w:hAnsi="Times New Roman"/>
          <w:color w:val="000000" w:themeColor="text1"/>
          <w:sz w:val="16"/>
          <w:szCs w:val="16"/>
        </w:rPr>
      </w:pPr>
    </w:p>
    <w:p w14:paraId="194F569D" w14:textId="77777777" w:rsidR="00161F6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3BA913E" w14:textId="77777777" w:rsidR="00161F61" w:rsidRPr="004E10C1" w:rsidRDefault="00161F6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62A095"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17 марта</w:t>
      </w:r>
      <w:r w:rsidRPr="004E10C1">
        <w:rPr>
          <w:rFonts w:ascii="Times New Roman" w:hAnsi="Times New Roman"/>
          <w:color w:val="000000" w:themeColor="text1"/>
          <w:sz w:val="16"/>
          <w:szCs w:val="16"/>
        </w:rPr>
        <w:t xml:space="preserve"> в 1933 году во время очередного испытательного полета польский легкий бомбардировщик </w:t>
      </w:r>
      <w:hyperlink r:id="rId103" w:tgtFrame="_blank" w:history="1">
        <w:r w:rsidRPr="004E10C1">
          <w:rPr>
            <w:rFonts w:ascii="Times New Roman" w:hAnsi="Times New Roman"/>
            <w:color w:val="000000" w:themeColor="text1"/>
            <w:sz w:val="16"/>
            <w:szCs w:val="16"/>
          </w:rPr>
          <w:t xml:space="preserve">«PWS-19» </w:t>
        </w:r>
      </w:hyperlink>
      <w:r w:rsidRPr="004E10C1">
        <w:rPr>
          <w:rFonts w:ascii="Times New Roman" w:hAnsi="Times New Roman"/>
          <w:color w:val="000000" w:themeColor="text1"/>
          <w:sz w:val="16"/>
          <w:szCs w:val="16"/>
        </w:rPr>
        <w:t>вошел в штопор и разбился. Летчик успел воспользоваться парашютом. Больше к проекту не возвращались (15071).</w:t>
      </w:r>
    </w:p>
    <w:p w14:paraId="1DB762A7"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4BC26C0F"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марта 1933 г. макет Дорнье До-17 осмотрели предста</w:t>
      </w:r>
      <w:r w:rsidRPr="00612F62">
        <w:rPr>
          <w:rFonts w:ascii="Times New Roman" w:hAnsi="Times New Roman"/>
          <w:color w:val="0070C0"/>
          <w:sz w:val="16"/>
          <w:szCs w:val="16"/>
        </w:rPr>
        <w:softHyphen/>
        <w:t>вители Комиссариата воздушного транс</w:t>
      </w:r>
      <w:r w:rsidRPr="00612F62">
        <w:rPr>
          <w:rFonts w:ascii="Times New Roman" w:hAnsi="Times New Roman"/>
          <w:color w:val="0070C0"/>
          <w:sz w:val="16"/>
          <w:szCs w:val="16"/>
        </w:rPr>
        <w:softHyphen/>
        <w:t>порта, после чего было решено строить са</w:t>
      </w:r>
      <w:r w:rsidRPr="00612F62">
        <w:rPr>
          <w:rFonts w:ascii="Times New Roman" w:hAnsi="Times New Roman"/>
          <w:color w:val="0070C0"/>
          <w:sz w:val="16"/>
          <w:szCs w:val="16"/>
        </w:rPr>
        <w:softHyphen/>
        <w:t>молет в двух вариантах - пассажирско-поч</w:t>
      </w:r>
      <w:r w:rsidRPr="00612F62">
        <w:rPr>
          <w:rFonts w:ascii="Times New Roman" w:hAnsi="Times New Roman"/>
          <w:color w:val="0070C0"/>
          <w:sz w:val="16"/>
          <w:szCs w:val="16"/>
        </w:rPr>
        <w:softHyphen/>
        <w:t>товом «К» и т.н. «специального назначе</w:t>
      </w:r>
      <w:r w:rsidRPr="00612F62">
        <w:rPr>
          <w:rFonts w:ascii="Times New Roman" w:hAnsi="Times New Roman"/>
          <w:color w:val="0070C0"/>
          <w:sz w:val="16"/>
          <w:szCs w:val="16"/>
        </w:rPr>
        <w:softHyphen/>
        <w:t>ния» «SO» — под этим эвфемизмом скры</w:t>
      </w:r>
      <w:r w:rsidRPr="00612F62">
        <w:rPr>
          <w:rFonts w:ascii="Times New Roman" w:hAnsi="Times New Roman"/>
          <w:color w:val="0070C0"/>
          <w:sz w:val="16"/>
          <w:szCs w:val="16"/>
        </w:rPr>
        <w:softHyphen/>
        <w:t>вался бомбардировщик. Официальным ос</w:t>
      </w:r>
      <w:r w:rsidRPr="00612F62">
        <w:rPr>
          <w:rFonts w:ascii="Times New Roman" w:hAnsi="Times New Roman"/>
          <w:color w:val="0070C0"/>
          <w:sz w:val="16"/>
          <w:szCs w:val="16"/>
        </w:rPr>
        <w:softHyphen/>
        <w:t>нованием для заказа стал конкурс авиаком</w:t>
      </w:r>
      <w:r w:rsidRPr="00612F62">
        <w:rPr>
          <w:rFonts w:ascii="Times New Roman" w:hAnsi="Times New Roman"/>
          <w:color w:val="0070C0"/>
          <w:sz w:val="16"/>
          <w:szCs w:val="16"/>
        </w:rPr>
        <w:softHyphen/>
        <w:t>пании «Люфтганза» на скоростной пасса</w:t>
      </w:r>
      <w:r w:rsidRPr="00612F62">
        <w:rPr>
          <w:rFonts w:ascii="Times New Roman" w:hAnsi="Times New Roman"/>
          <w:color w:val="0070C0"/>
          <w:sz w:val="16"/>
          <w:szCs w:val="16"/>
        </w:rPr>
        <w:softHyphen/>
        <w:t xml:space="preserve">жирский самолет, объявленный в 1933 г. 23 мая было получено письмо Э. </w:t>
      </w:r>
      <w:proofErr w:type="spellStart"/>
      <w:r w:rsidRPr="00612F62">
        <w:rPr>
          <w:rFonts w:ascii="Times New Roman" w:hAnsi="Times New Roman"/>
          <w:color w:val="0070C0"/>
          <w:sz w:val="16"/>
          <w:szCs w:val="16"/>
        </w:rPr>
        <w:t>Мильха</w:t>
      </w:r>
      <w:proofErr w:type="spellEnd"/>
      <w:r w:rsidRPr="00612F62">
        <w:rPr>
          <w:rFonts w:ascii="Times New Roman" w:hAnsi="Times New Roman"/>
          <w:color w:val="0070C0"/>
          <w:sz w:val="16"/>
          <w:szCs w:val="16"/>
        </w:rPr>
        <w:t>, предписывающее постройку двух прото</w:t>
      </w:r>
      <w:r w:rsidRPr="00612F62">
        <w:rPr>
          <w:rFonts w:ascii="Times New Roman" w:hAnsi="Times New Roman"/>
          <w:color w:val="0070C0"/>
          <w:sz w:val="16"/>
          <w:szCs w:val="16"/>
        </w:rPr>
        <w:softHyphen/>
        <w:t>типов — гражданского и военного. Особо оговаривалось то, что обе машины должны быть максимально унифицированы. На них предполагалось установить моторы BMW VI, хотя конструкторы и предлагали более легкие и мощные двигатели французской фирмы «Испано-</w:t>
      </w:r>
      <w:proofErr w:type="spellStart"/>
      <w:r w:rsidRPr="00612F62">
        <w:rPr>
          <w:rFonts w:ascii="Times New Roman" w:hAnsi="Times New Roman"/>
          <w:color w:val="0070C0"/>
          <w:sz w:val="16"/>
          <w:szCs w:val="16"/>
        </w:rPr>
        <w:t>Сьюиза</w:t>
      </w:r>
      <w:proofErr w:type="spellEnd"/>
      <w:r w:rsidRPr="00612F62">
        <w:rPr>
          <w:rFonts w:ascii="Times New Roman" w:hAnsi="Times New Roman"/>
          <w:color w:val="0070C0"/>
          <w:sz w:val="16"/>
          <w:szCs w:val="16"/>
        </w:rPr>
        <w:t>» HS 12. И хотя военные настояли на применении отечес</w:t>
      </w:r>
      <w:r w:rsidRPr="00612F62">
        <w:rPr>
          <w:rFonts w:ascii="Times New Roman" w:hAnsi="Times New Roman"/>
          <w:color w:val="0070C0"/>
          <w:sz w:val="16"/>
          <w:szCs w:val="16"/>
        </w:rPr>
        <w:softHyphen/>
        <w:t>твенной силовой установки, руководитель компании Клод Дорнье (</w:t>
      </w:r>
      <w:proofErr w:type="spellStart"/>
      <w:r w:rsidRPr="00612F62">
        <w:rPr>
          <w:rFonts w:ascii="Times New Roman" w:hAnsi="Times New Roman"/>
          <w:color w:val="0070C0"/>
          <w:sz w:val="16"/>
          <w:szCs w:val="16"/>
        </w:rPr>
        <w:t>Claude</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Dornier</w:t>
      </w:r>
      <w:proofErr w:type="spellEnd"/>
      <w:r w:rsidRPr="00612F62">
        <w:rPr>
          <w:rFonts w:ascii="Times New Roman" w:hAnsi="Times New Roman"/>
          <w:color w:val="0070C0"/>
          <w:sz w:val="16"/>
          <w:szCs w:val="16"/>
        </w:rPr>
        <w:t>) 2 октября 1933 г. предложил построить тре</w:t>
      </w:r>
      <w:r w:rsidRPr="00612F62">
        <w:rPr>
          <w:rFonts w:ascii="Times New Roman" w:hAnsi="Times New Roman"/>
          <w:color w:val="0070C0"/>
          <w:sz w:val="16"/>
          <w:szCs w:val="16"/>
        </w:rPr>
        <w:softHyphen/>
        <w:t>тий прототип в пассажирском исполнении с моторами HS 12Ybrs. Уже 4 ноября эта ма</w:t>
      </w:r>
      <w:r w:rsidRPr="00612F62">
        <w:rPr>
          <w:rFonts w:ascii="Times New Roman" w:hAnsi="Times New Roman"/>
          <w:color w:val="0070C0"/>
          <w:sz w:val="16"/>
          <w:szCs w:val="16"/>
        </w:rPr>
        <w:softHyphen/>
        <w:t>шина была официально заказана, получив обозначение Do 17d. Прототип гражданс</w:t>
      </w:r>
      <w:r w:rsidRPr="00612F62">
        <w:rPr>
          <w:rFonts w:ascii="Times New Roman" w:hAnsi="Times New Roman"/>
          <w:color w:val="0070C0"/>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612F62">
        <w:rPr>
          <w:rFonts w:ascii="Times New Roman" w:hAnsi="Times New Roman"/>
          <w:color w:val="0070C0"/>
          <w:sz w:val="16"/>
          <w:szCs w:val="16"/>
        </w:rPr>
        <w:softHyphen/>
        <w:t xml:space="preserve">ния различных конструкторских решений на Do 17а решили применить </w:t>
      </w:r>
      <w:proofErr w:type="spellStart"/>
      <w:r w:rsidRPr="00612F62">
        <w:rPr>
          <w:rFonts w:ascii="Times New Roman" w:hAnsi="Times New Roman"/>
          <w:color w:val="0070C0"/>
          <w:sz w:val="16"/>
          <w:szCs w:val="16"/>
        </w:rPr>
        <w:t>двухкилевое</w:t>
      </w:r>
      <w:proofErr w:type="spellEnd"/>
      <w:r w:rsidRPr="00612F62">
        <w:rPr>
          <w:rFonts w:ascii="Times New Roman" w:hAnsi="Times New Roman"/>
          <w:color w:val="0070C0"/>
          <w:sz w:val="16"/>
          <w:szCs w:val="16"/>
        </w:rPr>
        <w:t xml:space="preserve"> оперение, довольно редко встречавшееся в то время, а на Do 17с — однокилевое.</w:t>
      </w:r>
    </w:p>
    <w:p w14:paraId="7CB86326"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Постройка трех прототипов велась прак</w:t>
      </w:r>
      <w:r w:rsidRPr="00612F62">
        <w:rPr>
          <w:rFonts w:ascii="Times New Roman" w:hAnsi="Times New Roman"/>
          <w:color w:val="0070C0"/>
          <w:sz w:val="16"/>
          <w:szCs w:val="16"/>
        </w:rPr>
        <w:softHyphen/>
        <w:t xml:space="preserve">тически параллельно. Правда, при этом в переговорах с </w:t>
      </w:r>
      <w:proofErr w:type="spellStart"/>
      <w:r w:rsidRPr="00612F62">
        <w:rPr>
          <w:rFonts w:ascii="Times New Roman" w:hAnsi="Times New Roman"/>
          <w:color w:val="0070C0"/>
          <w:sz w:val="16"/>
          <w:szCs w:val="16"/>
        </w:rPr>
        <w:t>рейхсминистерством</w:t>
      </w:r>
      <w:proofErr w:type="spellEnd"/>
      <w:r w:rsidRPr="00612F62">
        <w:rPr>
          <w:rFonts w:ascii="Times New Roman" w:hAnsi="Times New Roman"/>
          <w:color w:val="0070C0"/>
          <w:sz w:val="16"/>
          <w:szCs w:val="16"/>
        </w:rPr>
        <w:t xml:space="preserve"> ави</w:t>
      </w:r>
      <w:r w:rsidRPr="00612F62">
        <w:rPr>
          <w:rFonts w:ascii="Times New Roman" w:hAnsi="Times New Roman"/>
          <w:color w:val="0070C0"/>
          <w:sz w:val="16"/>
          <w:szCs w:val="16"/>
        </w:rPr>
        <w:softHyphen/>
        <w:t>ации продолжали согласовывать различ</w:t>
      </w:r>
      <w:r w:rsidRPr="00612F62">
        <w:rPr>
          <w:rFonts w:ascii="Times New Roman" w:hAnsi="Times New Roman"/>
          <w:color w:val="0070C0"/>
          <w:sz w:val="16"/>
          <w:szCs w:val="16"/>
        </w:rPr>
        <w:softHyphen/>
        <w:t>ные технические детали, так что техничес</w:t>
      </w:r>
      <w:r w:rsidRPr="00612F62">
        <w:rPr>
          <w:rFonts w:ascii="Times New Roman" w:hAnsi="Times New Roman"/>
          <w:color w:val="0070C0"/>
          <w:sz w:val="16"/>
          <w:szCs w:val="16"/>
        </w:rPr>
        <w:softHyphen/>
        <w:t>кие требования к Do 17 были окончатель</w:t>
      </w:r>
      <w:r w:rsidRPr="00612F62">
        <w:rPr>
          <w:rFonts w:ascii="Times New Roman" w:hAnsi="Times New Roman"/>
          <w:color w:val="0070C0"/>
          <w:sz w:val="16"/>
          <w:szCs w:val="16"/>
        </w:rPr>
        <w:softHyphen/>
        <w:t>но утверждены лишь в июне 1934 г. В соот</w:t>
      </w:r>
      <w:r w:rsidRPr="00612F62">
        <w:rPr>
          <w:rFonts w:ascii="Times New Roman" w:hAnsi="Times New Roman"/>
          <w:color w:val="0070C0"/>
          <w:sz w:val="16"/>
          <w:szCs w:val="16"/>
        </w:rPr>
        <w:softHyphen/>
        <w:t>ветствии с ними, военные хотели получить скоростной высотный разведывательный самолет с возможностью применения в ка</w:t>
      </w:r>
      <w:r w:rsidRPr="00612F62">
        <w:rPr>
          <w:rFonts w:ascii="Times New Roman" w:hAnsi="Times New Roman"/>
          <w:color w:val="0070C0"/>
          <w:sz w:val="16"/>
          <w:szCs w:val="16"/>
        </w:rPr>
        <w:softHyphen/>
        <w:t>честве бомбардировщика и оборонитель</w:t>
      </w:r>
      <w:r w:rsidRPr="00612F62">
        <w:rPr>
          <w:rFonts w:ascii="Times New Roman" w:hAnsi="Times New Roman"/>
          <w:color w:val="0070C0"/>
          <w:sz w:val="16"/>
          <w:szCs w:val="16"/>
        </w:rPr>
        <w:softHyphen/>
        <w:t xml:space="preserve">ным вооружением, ограниченным одним пулеметом. Создание такой машины, призванной </w:t>
      </w:r>
      <w:proofErr w:type="gramStart"/>
      <w:r w:rsidRPr="00612F62">
        <w:rPr>
          <w:rFonts w:ascii="Times New Roman" w:hAnsi="Times New Roman"/>
          <w:color w:val="0070C0"/>
          <w:sz w:val="16"/>
          <w:szCs w:val="16"/>
        </w:rPr>
        <w:t>заменить</w:t>
      </w:r>
      <w:proofErr w:type="gramEnd"/>
      <w:r w:rsidRPr="00612F62">
        <w:rPr>
          <w:rFonts w:ascii="Times New Roman" w:hAnsi="Times New Roman"/>
          <w:color w:val="0070C0"/>
          <w:sz w:val="16"/>
          <w:szCs w:val="16"/>
        </w:rPr>
        <w:t xml:space="preserve"> одномоторный дальний разведчик «Хейнкель» Не 70, было призна</w:t>
      </w:r>
      <w:r w:rsidRPr="00612F62">
        <w:rPr>
          <w:rFonts w:ascii="Times New Roman" w:hAnsi="Times New Roman"/>
          <w:color w:val="0070C0"/>
          <w:sz w:val="16"/>
          <w:szCs w:val="16"/>
        </w:rPr>
        <w:softHyphen/>
        <w:t>но более целесообразным, чем чистого бом</w:t>
      </w:r>
      <w:r w:rsidRPr="00612F62">
        <w:rPr>
          <w:rFonts w:ascii="Times New Roman" w:hAnsi="Times New Roman"/>
          <w:color w:val="0070C0"/>
          <w:sz w:val="16"/>
          <w:szCs w:val="16"/>
        </w:rPr>
        <w:softHyphen/>
        <w:t>бардировщика.</w:t>
      </w:r>
    </w:p>
    <w:p w14:paraId="48C091A1"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Согласование облика машины позволи</w:t>
      </w:r>
      <w:r w:rsidRPr="00612F62">
        <w:rPr>
          <w:rFonts w:ascii="Times New Roman" w:hAnsi="Times New Roman"/>
          <w:color w:val="0070C0"/>
          <w:sz w:val="16"/>
          <w:szCs w:val="16"/>
        </w:rPr>
        <w:softHyphen/>
        <w:t>ло в быстром темпе завершить построй</w:t>
      </w:r>
      <w:r w:rsidRPr="00612F62">
        <w:rPr>
          <w:rFonts w:ascii="Times New Roman" w:hAnsi="Times New Roman"/>
          <w:color w:val="0070C0"/>
          <w:sz w:val="16"/>
          <w:szCs w:val="16"/>
        </w:rPr>
        <w:softHyphen/>
        <w:t>ку прототипа Do 17с (</w:t>
      </w:r>
      <w:proofErr w:type="spellStart"/>
      <w:r w:rsidRPr="00612F62">
        <w:rPr>
          <w:rFonts w:ascii="Times New Roman" w:hAnsi="Times New Roman"/>
          <w:color w:val="0070C0"/>
          <w:sz w:val="16"/>
          <w:szCs w:val="16"/>
        </w:rPr>
        <w:t>W.Nr</w:t>
      </w:r>
      <w:proofErr w:type="spellEnd"/>
      <w:r w:rsidRPr="00612F62">
        <w:rPr>
          <w:rFonts w:ascii="Times New Roman" w:hAnsi="Times New Roman"/>
          <w:color w:val="0070C0"/>
          <w:sz w:val="16"/>
          <w:szCs w:val="16"/>
        </w:rPr>
        <w:t>. 256, гражданс</w:t>
      </w:r>
      <w:r w:rsidRPr="00612F62">
        <w:rPr>
          <w:rFonts w:ascii="Times New Roman" w:hAnsi="Times New Roman"/>
          <w:color w:val="0070C0"/>
          <w:sz w:val="16"/>
          <w:szCs w:val="16"/>
        </w:rPr>
        <w:softHyphen/>
        <w:t>кая регистрация D-AJUN</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24192).</w:t>
      </w:r>
    </w:p>
    <w:p w14:paraId="1E9FABD3" w14:textId="77777777" w:rsidR="00B26E21" w:rsidRPr="00612F62" w:rsidRDefault="00B26E21" w:rsidP="00B26E21">
      <w:pPr>
        <w:spacing w:after="0" w:line="240" w:lineRule="auto"/>
        <w:jc w:val="both"/>
        <w:rPr>
          <w:rFonts w:ascii="Times New Roman" w:hAnsi="Times New Roman"/>
          <w:color w:val="0070C0"/>
          <w:sz w:val="16"/>
          <w:szCs w:val="16"/>
        </w:rPr>
      </w:pPr>
    </w:p>
    <w:p w14:paraId="1F505126"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марта 1933 г. депутат </w:t>
      </w:r>
      <w:proofErr w:type="spellStart"/>
      <w:r w:rsidRPr="004E10C1">
        <w:rPr>
          <w:rFonts w:ascii="Times New Roman" w:eastAsia="Times New Roman" w:hAnsi="Times New Roman"/>
          <w:color w:val="000000" w:themeColor="text1"/>
          <w:sz w:val="16"/>
          <w:szCs w:val="16"/>
          <w:lang w:eastAsia="ru-RU"/>
        </w:rPr>
        <w:t>Нусбаум</w:t>
      </w:r>
      <w:proofErr w:type="spellEnd"/>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iCs/>
          <w:color w:val="000000" w:themeColor="text1"/>
          <w:sz w:val="16"/>
          <w:szCs w:val="16"/>
          <w:lang w:eastAsia="ru-RU"/>
        </w:rPr>
        <w:t>убил</w:t>
      </w:r>
      <w:r w:rsidRPr="004E10C1">
        <w:rPr>
          <w:rFonts w:ascii="Times New Roman" w:eastAsia="Times New Roman" w:hAnsi="Times New Roman"/>
          <w:color w:val="000000" w:themeColor="text1"/>
          <w:sz w:val="16"/>
          <w:szCs w:val="16"/>
          <w:lang w:eastAsia="ru-RU"/>
        </w:rPr>
        <w:t xml:space="preserve"> во Фрайбурге 2-х полицейских – репрессии против СДПГ, Гитлер создает свою личную охрану</w:t>
      </w:r>
    </w:p>
    <w:p w14:paraId="6745E649"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iCs/>
          <w:color w:val="000000" w:themeColor="text1"/>
          <w:sz w:val="16"/>
          <w:szCs w:val="16"/>
          <w:lang w:eastAsia="ru-RU"/>
        </w:rPr>
        <w:t xml:space="preserve">Рюдигер </w:t>
      </w:r>
      <w:proofErr w:type="spellStart"/>
      <w:r w:rsidRPr="004E10C1">
        <w:rPr>
          <w:rFonts w:ascii="Times New Roman" w:eastAsia="Times New Roman" w:hAnsi="Times New Roman"/>
          <w:bCs/>
          <w:iCs/>
          <w:color w:val="000000" w:themeColor="text1"/>
          <w:sz w:val="16"/>
          <w:szCs w:val="16"/>
          <w:lang w:eastAsia="ru-RU"/>
        </w:rPr>
        <w:t>Сафранский</w:t>
      </w:r>
      <w:proofErr w:type="spellEnd"/>
      <w:r w:rsidRPr="004E10C1">
        <w:rPr>
          <w:rFonts w:ascii="Times New Roman" w:eastAsia="Times New Roman" w:hAnsi="Times New Roman"/>
          <w:bCs/>
          <w:iCs/>
          <w:color w:val="000000" w:themeColor="text1"/>
          <w:sz w:val="16"/>
          <w:szCs w:val="16"/>
          <w:lang w:eastAsia="ru-RU"/>
        </w:rPr>
        <w:t xml:space="preserve"> «Хайдеггер – германский мастер и его время»:</w:t>
      </w:r>
    </w:p>
    <w:p w14:paraId="7FA0634B" w14:textId="77777777" w:rsidR="00654D18" w:rsidRPr="004E10C1" w:rsidRDefault="00654D18" w:rsidP="004E10C1">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Сомнения социал-демократа </w:t>
      </w:r>
      <w:proofErr w:type="spellStart"/>
      <w:r w:rsidRPr="004E10C1">
        <w:rPr>
          <w:rFonts w:ascii="Times New Roman" w:eastAsia="Times New Roman" w:hAnsi="Times New Roman"/>
          <w:bCs/>
          <w:color w:val="000000" w:themeColor="text1"/>
          <w:sz w:val="16"/>
          <w:szCs w:val="16"/>
          <w:lang w:eastAsia="ru-RU"/>
        </w:rPr>
        <w:t>Мёллендорфа</w:t>
      </w:r>
      <w:proofErr w:type="spellEnd"/>
      <w:r w:rsidRPr="004E10C1">
        <w:rPr>
          <w:rFonts w:ascii="Times New Roman" w:eastAsia="Times New Roman" w:hAnsi="Times New Roman"/>
          <w:bCs/>
          <w:color w:val="000000" w:themeColor="text1"/>
          <w:sz w:val="16"/>
          <w:szCs w:val="16"/>
          <w:lang w:eastAsia="ru-RU"/>
        </w:rPr>
        <w:t xml:space="preserve"> относительно того, стоит ли ему принимать должность ректора, как нельзя более понятны, ибо во Фрайбурге, как и повсюду, тогда уже начались преследования социал-демократов. Под руководством имперского комиссара Роберта Вагнера эти гонения приобрели особую ожесточенность. Уже в начале марта были разгромлены дом профсоюзов и центральный офис местной организации СДПГ, производились аресты и домашние обыски. </w:t>
      </w:r>
      <w:r w:rsidRPr="004E10C1">
        <w:rPr>
          <w:rFonts w:ascii="Times New Roman" w:eastAsia="Times New Roman" w:hAnsi="Times New Roman"/>
          <w:color w:val="000000" w:themeColor="text1"/>
          <w:sz w:val="16"/>
          <w:szCs w:val="16"/>
          <w:lang w:eastAsia="ru-RU"/>
        </w:rPr>
        <w:t>17 марта (1933)</w:t>
      </w:r>
      <w:r w:rsidRPr="004E10C1">
        <w:rPr>
          <w:rFonts w:ascii="Times New Roman" w:eastAsia="Times New Roman" w:hAnsi="Times New Roman"/>
          <w:bCs/>
          <w:color w:val="000000" w:themeColor="text1"/>
          <w:sz w:val="16"/>
          <w:szCs w:val="16"/>
          <w:lang w:eastAsia="ru-RU"/>
        </w:rPr>
        <w:t xml:space="preserve"> произошел неприятный инцидент с депутатом ландтага </w:t>
      </w:r>
      <w:proofErr w:type="spellStart"/>
      <w:r w:rsidRPr="004E10C1">
        <w:rPr>
          <w:rFonts w:ascii="Times New Roman" w:eastAsia="Times New Roman" w:hAnsi="Times New Roman"/>
          <w:bCs/>
          <w:color w:val="000000" w:themeColor="text1"/>
          <w:sz w:val="16"/>
          <w:szCs w:val="16"/>
          <w:lang w:eastAsia="ru-RU"/>
        </w:rPr>
        <w:t>Нусбаумом</w:t>
      </w:r>
      <w:proofErr w:type="spellEnd"/>
      <w:r w:rsidRPr="004E10C1">
        <w:rPr>
          <w:rFonts w:ascii="Times New Roman" w:eastAsia="Times New Roman" w:hAnsi="Times New Roman"/>
          <w:bCs/>
          <w:color w:val="000000" w:themeColor="text1"/>
          <w:sz w:val="16"/>
          <w:szCs w:val="16"/>
          <w:lang w:eastAsia="ru-RU"/>
        </w:rPr>
        <w:t xml:space="preserve">. </w:t>
      </w:r>
      <w:proofErr w:type="spellStart"/>
      <w:r w:rsidRPr="004E10C1">
        <w:rPr>
          <w:rFonts w:ascii="Times New Roman" w:eastAsia="Times New Roman" w:hAnsi="Times New Roman"/>
          <w:bCs/>
          <w:color w:val="000000" w:themeColor="text1"/>
          <w:sz w:val="16"/>
          <w:szCs w:val="16"/>
          <w:lang w:eastAsia="ru-RU"/>
        </w:rPr>
        <w:t>Нусбаум</w:t>
      </w:r>
      <w:proofErr w:type="spellEnd"/>
      <w:r w:rsidRPr="004E10C1">
        <w:rPr>
          <w:rFonts w:ascii="Times New Roman" w:eastAsia="Times New Roman" w:hAnsi="Times New Roman"/>
          <w:bCs/>
          <w:color w:val="000000" w:themeColor="text1"/>
          <w:sz w:val="16"/>
          <w:szCs w:val="16"/>
          <w:lang w:eastAsia="ru-RU"/>
        </w:rPr>
        <w:t xml:space="preserve">, как раз перед тем прошедший многонедельный курс лечения в психиатрической клинике, защищаясь от двух полицейских, смертельно их ранил, после чего в городе усилилась травля СДПГ. На площади у кафедрального собора состоялась демонстрация против марксизма – агитаторы говорили о том, что его нужно «вырвать с корнем». Недалеко от </w:t>
      </w:r>
      <w:proofErr w:type="spellStart"/>
      <w:r w:rsidRPr="004E10C1">
        <w:rPr>
          <w:rFonts w:ascii="Times New Roman" w:eastAsia="Times New Roman" w:hAnsi="Times New Roman"/>
          <w:bCs/>
          <w:color w:val="000000" w:themeColor="text1"/>
          <w:sz w:val="16"/>
          <w:szCs w:val="16"/>
          <w:lang w:eastAsia="ru-RU"/>
        </w:rPr>
        <w:t>Хойберга</w:t>
      </w:r>
      <w:proofErr w:type="spellEnd"/>
      <w:r w:rsidRPr="004E10C1">
        <w:rPr>
          <w:rFonts w:ascii="Times New Roman" w:eastAsia="Times New Roman" w:hAnsi="Times New Roman"/>
          <w:bCs/>
          <w:color w:val="000000" w:themeColor="text1"/>
          <w:sz w:val="16"/>
          <w:szCs w:val="16"/>
          <w:lang w:eastAsia="ru-RU"/>
        </w:rPr>
        <w:t xml:space="preserve"> уже построили два концентрационных лагеря. Местная пресса публиковала фотографии, запечатлевшие отправку туда первых партий заключенных (17325).</w:t>
      </w:r>
    </w:p>
    <w:p w14:paraId="470E4036"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C23D26"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17 марта 1933 г. Гитлер принял решение создать из членов СС отряд охраны рейхсканцелярии. Новую часть назвали «Охрана штаба СС», ее возглавил Йозеф Дитрих — телохранитель Адольфа Гитлера (17325).</w:t>
      </w:r>
    </w:p>
    <w:p w14:paraId="1EB09301" w14:textId="77777777" w:rsidR="00654D18" w:rsidRPr="004E10C1" w:rsidRDefault="00654D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0449AD"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A8B7A83"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E7FFC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марта 1933 начались испытания двигателя ОР-2 </w:t>
      </w:r>
      <w:proofErr w:type="spellStart"/>
      <w:r w:rsidRPr="004E10C1">
        <w:rPr>
          <w:rFonts w:ascii="Times New Roman" w:hAnsi="Times New Roman"/>
          <w:color w:val="000000" w:themeColor="text1"/>
          <w:sz w:val="16"/>
          <w:szCs w:val="16"/>
        </w:rPr>
        <w:t>Ф.А.Цандера</w:t>
      </w:r>
      <w:proofErr w:type="spellEnd"/>
      <w:r w:rsidRPr="004E10C1">
        <w:rPr>
          <w:rFonts w:ascii="Times New Roman" w:hAnsi="Times New Roman"/>
          <w:color w:val="000000" w:themeColor="text1"/>
          <w:sz w:val="16"/>
          <w:szCs w:val="16"/>
        </w:rPr>
        <w:t xml:space="preserve"> (уже без него), а 28 марта 1933 он умер (271,131).</w:t>
      </w:r>
    </w:p>
    <w:p w14:paraId="064C6FC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3D69E4A3"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18 марта </w:t>
      </w:r>
      <w:r w:rsidRPr="004E10C1">
        <w:rPr>
          <w:rFonts w:ascii="Times New Roman" w:hAnsi="Times New Roman"/>
          <w:color w:val="000000" w:themeColor="text1"/>
          <w:sz w:val="16"/>
          <w:szCs w:val="16"/>
        </w:rPr>
        <w:t xml:space="preserve">в 1933 году первый и единственный испытательный запуск жидкостного ракетного двигателя </w:t>
      </w:r>
      <w:hyperlink r:id="rId104" w:tgtFrame="_blank" w:history="1">
        <w:r w:rsidRPr="004E10C1">
          <w:rPr>
            <w:rFonts w:ascii="Times New Roman" w:hAnsi="Times New Roman"/>
            <w:color w:val="000000" w:themeColor="text1"/>
            <w:sz w:val="16"/>
            <w:szCs w:val="16"/>
          </w:rPr>
          <w:t xml:space="preserve">«ОР-2», </w:t>
        </w:r>
      </w:hyperlink>
      <w:r w:rsidRPr="004E10C1">
        <w:rPr>
          <w:rFonts w:ascii="Times New Roman" w:hAnsi="Times New Roman"/>
          <w:color w:val="000000" w:themeColor="text1"/>
          <w:sz w:val="16"/>
          <w:szCs w:val="16"/>
        </w:rPr>
        <w:t xml:space="preserve">конструкции Ф. А. Цандера. Предназначался для установки на бесхвостый ракетоплан </w:t>
      </w:r>
      <w:proofErr w:type="gramStart"/>
      <w:r w:rsidRPr="004E10C1">
        <w:rPr>
          <w:rFonts w:ascii="Times New Roman" w:hAnsi="Times New Roman"/>
          <w:color w:val="000000" w:themeColor="text1"/>
          <w:sz w:val="16"/>
          <w:szCs w:val="16"/>
        </w:rPr>
        <w:t>«РП-1»</w:t>
      </w:r>
      <w:proofErr w:type="gramEnd"/>
      <w:r w:rsidRPr="004E10C1">
        <w:rPr>
          <w:rFonts w:ascii="Times New Roman" w:hAnsi="Times New Roman"/>
          <w:color w:val="000000" w:themeColor="text1"/>
          <w:sz w:val="16"/>
          <w:szCs w:val="16"/>
        </w:rPr>
        <w:t xml:space="preserve"> разработанного коллективом Группы изучения реактивного движения (ГИРД) и планер-летающее крыло «БИЧ-11» конструкции Б. И.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Проектная тяга составляла 50 кгс, охлаждение сопла производилось водой, а камеры сгорания — газообразным кислородом. При первых испытаниях двигатель разрушался (15072).</w:t>
      </w:r>
    </w:p>
    <w:p w14:paraId="227520E7"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47EF022C" w14:textId="54295C32" w:rsidR="00F319CB" w:rsidRPr="005C0EE3" w:rsidRDefault="00F319CB" w:rsidP="00F319C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18 марта</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н</w:t>
      </w:r>
      <w:r w:rsidRPr="005C0EE3">
        <w:rPr>
          <w:rFonts w:ascii="Times New Roman" w:hAnsi="Times New Roman"/>
          <w:color w:val="0070C0"/>
          <w:sz w:val="16"/>
          <w:szCs w:val="16"/>
        </w:rPr>
        <w:t>ачались огневые испытания первого советского жидко</w:t>
      </w:r>
      <w:r>
        <w:rPr>
          <w:rFonts w:ascii="Times New Roman" w:hAnsi="Times New Roman"/>
          <w:color w:val="0070C0"/>
          <w:sz w:val="16"/>
          <w:szCs w:val="16"/>
        </w:rPr>
        <w:t xml:space="preserve">стного </w:t>
      </w:r>
      <w:proofErr w:type="spellStart"/>
      <w:r w:rsidRPr="005C0EE3">
        <w:rPr>
          <w:rFonts w:ascii="Times New Roman" w:hAnsi="Times New Roman"/>
          <w:color w:val="0070C0"/>
          <w:sz w:val="16"/>
          <w:szCs w:val="16"/>
        </w:rPr>
        <w:t>реактквного</w:t>
      </w:r>
      <w:proofErr w:type="spellEnd"/>
      <w:r w:rsidRPr="005C0EE3">
        <w:rPr>
          <w:rFonts w:ascii="Times New Roman" w:hAnsi="Times New Roman"/>
          <w:color w:val="0070C0"/>
          <w:sz w:val="16"/>
          <w:szCs w:val="16"/>
        </w:rPr>
        <w:t xml:space="preserve"> двигателя ОР-</w:t>
      </w:r>
      <w:r>
        <w:rPr>
          <w:rFonts w:ascii="Times New Roman" w:hAnsi="Times New Roman"/>
          <w:color w:val="0070C0"/>
          <w:sz w:val="16"/>
          <w:szCs w:val="16"/>
        </w:rPr>
        <w:t>3</w:t>
      </w:r>
      <w:r w:rsidRPr="005C0EE3">
        <w:rPr>
          <w:rFonts w:ascii="Times New Roman" w:hAnsi="Times New Roman"/>
          <w:color w:val="0070C0"/>
          <w:sz w:val="16"/>
          <w:szCs w:val="16"/>
        </w:rPr>
        <w:t xml:space="preserve"> </w:t>
      </w:r>
      <w:r>
        <w:rPr>
          <w:rFonts w:ascii="Times New Roman" w:hAnsi="Times New Roman"/>
          <w:color w:val="0070C0"/>
          <w:sz w:val="16"/>
          <w:szCs w:val="16"/>
        </w:rPr>
        <w:t xml:space="preserve">/опытный реактивный/ </w:t>
      </w:r>
      <w:r w:rsidRPr="005C0EE3">
        <w:rPr>
          <w:rFonts w:ascii="Times New Roman" w:hAnsi="Times New Roman"/>
          <w:color w:val="0070C0"/>
          <w:sz w:val="16"/>
          <w:szCs w:val="16"/>
        </w:rPr>
        <w:t xml:space="preserve">конструкции </w:t>
      </w:r>
      <w:proofErr w:type="spellStart"/>
      <w:r>
        <w:rPr>
          <w:rFonts w:ascii="Times New Roman" w:hAnsi="Times New Roman"/>
          <w:color w:val="0070C0"/>
          <w:sz w:val="16"/>
          <w:szCs w:val="16"/>
        </w:rPr>
        <w:t>Ф.А.</w:t>
      </w:r>
      <w:r w:rsidRPr="005C0EE3">
        <w:rPr>
          <w:rFonts w:ascii="Times New Roman" w:hAnsi="Times New Roman"/>
          <w:color w:val="0070C0"/>
          <w:sz w:val="16"/>
          <w:szCs w:val="16"/>
        </w:rPr>
        <w:t>Цандера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Р</w:t>
      </w:r>
      <w:r w:rsidRPr="005C0EE3">
        <w:rPr>
          <w:rFonts w:ascii="Times New Roman" w:hAnsi="Times New Roman"/>
          <w:color w:val="0070C0"/>
          <w:sz w:val="16"/>
          <w:szCs w:val="16"/>
        </w:rPr>
        <w:t>Р-2 /опыт</w:t>
      </w:r>
      <w:r w:rsidRPr="005C0EE3">
        <w:rPr>
          <w:rFonts w:ascii="Times New Roman" w:hAnsi="Times New Roman"/>
          <w:color w:val="0070C0"/>
          <w:sz w:val="16"/>
          <w:szCs w:val="16"/>
        </w:rPr>
        <w:softHyphen/>
      </w:r>
      <w:r w:rsidR="00B0162D">
        <w:rPr>
          <w:rFonts w:ascii="Times New Roman" w:hAnsi="Times New Roman"/>
          <w:color w:val="0070C0"/>
          <w:sz w:val="16"/>
          <w:szCs w:val="16"/>
        </w:rPr>
        <w:t>ный</w:t>
      </w:r>
      <w:r w:rsidRPr="005C0EE3">
        <w:rPr>
          <w:rFonts w:ascii="Times New Roman" w:hAnsi="Times New Roman"/>
          <w:color w:val="0070C0"/>
          <w:sz w:val="16"/>
          <w:szCs w:val="16"/>
        </w:rPr>
        <w:t xml:space="preserve">, реактивный/ работал на бензине и жидком кислороде и развивал </w:t>
      </w:r>
      <w:r>
        <w:rPr>
          <w:rFonts w:ascii="Times New Roman" w:hAnsi="Times New Roman"/>
          <w:color w:val="0070C0"/>
          <w:sz w:val="16"/>
          <w:szCs w:val="16"/>
        </w:rPr>
        <w:t>тягу</w:t>
      </w:r>
      <w:r w:rsidRPr="005C0EE3">
        <w:rPr>
          <w:rFonts w:ascii="Times New Roman" w:hAnsi="Times New Roman"/>
          <w:color w:val="0070C0"/>
          <w:sz w:val="16"/>
          <w:szCs w:val="16"/>
        </w:rPr>
        <w:t xml:space="preserve"> 50 кг. Он предназначался для установки на опытный самолет,</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но </w:t>
      </w:r>
      <w:r>
        <w:rPr>
          <w:rFonts w:ascii="Times New Roman" w:hAnsi="Times New Roman"/>
          <w:color w:val="0070C0"/>
          <w:sz w:val="16"/>
          <w:szCs w:val="16"/>
        </w:rPr>
        <w:t>из-за</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с</w:t>
      </w:r>
      <w:r>
        <w:rPr>
          <w:rFonts w:ascii="Times New Roman" w:hAnsi="Times New Roman"/>
          <w:color w:val="0070C0"/>
          <w:sz w:val="16"/>
          <w:szCs w:val="16"/>
        </w:rPr>
        <w:t>мер</w:t>
      </w:r>
      <w:r w:rsidRPr="005C0EE3">
        <w:rPr>
          <w:rFonts w:ascii="Times New Roman" w:hAnsi="Times New Roman"/>
          <w:color w:val="0070C0"/>
          <w:sz w:val="16"/>
          <w:szCs w:val="16"/>
        </w:rPr>
        <w:t>тн</w:t>
      </w:r>
      <w:proofErr w:type="spellEnd"/>
      <w:r w:rsidRPr="005C0EE3">
        <w:rPr>
          <w:rFonts w:ascii="Times New Roman" w:hAnsi="Times New Roman"/>
          <w:color w:val="0070C0"/>
          <w:sz w:val="16"/>
          <w:szCs w:val="16"/>
        </w:rPr>
        <w:t xml:space="preserve"> конструктора не был доведен до конца</w:t>
      </w:r>
      <w:r>
        <w:rPr>
          <w:rFonts w:ascii="Times New Roman" w:hAnsi="Times New Roman"/>
          <w:color w:val="0070C0"/>
          <w:sz w:val="16"/>
          <w:szCs w:val="16"/>
        </w:rPr>
        <w:t>.</w:t>
      </w:r>
    </w:p>
    <w:p w14:paraId="37331B44" w14:textId="77777777" w:rsidR="00F319CB" w:rsidRPr="005C0EE3" w:rsidRDefault="00F319CB" w:rsidP="00F319C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w:t>
      </w:r>
      <w:proofErr w:type="spellStart"/>
      <w:r>
        <w:rPr>
          <w:rFonts w:ascii="Times New Roman" w:hAnsi="Times New Roman"/>
          <w:color w:val="0070C0"/>
          <w:sz w:val="16"/>
          <w:szCs w:val="16"/>
        </w:rPr>
        <w:t>Ф.А.</w:t>
      </w:r>
      <w:r w:rsidRPr="005C0EE3">
        <w:rPr>
          <w:rFonts w:ascii="Times New Roman" w:hAnsi="Times New Roman"/>
          <w:color w:val="0070C0"/>
          <w:sz w:val="16"/>
          <w:szCs w:val="16"/>
        </w:rPr>
        <w:t>Цандер</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Проблема полета при помощи ракетных аппаратов, 1947/</w:t>
      </w:r>
      <w:r>
        <w:rPr>
          <w:rFonts w:ascii="Times New Roman" w:hAnsi="Times New Roman"/>
          <w:color w:val="0070C0"/>
          <w:sz w:val="16"/>
          <w:szCs w:val="16"/>
        </w:rPr>
        <w:t xml:space="preserve"> (23370).</w:t>
      </w:r>
    </w:p>
    <w:p w14:paraId="3EA9CBE8" w14:textId="77777777" w:rsidR="00F319CB" w:rsidRDefault="00F319CB" w:rsidP="00F319CB">
      <w:pPr>
        <w:spacing w:after="0" w:line="240" w:lineRule="auto"/>
        <w:jc w:val="both"/>
        <w:rPr>
          <w:rFonts w:ascii="Times New Roman" w:hAnsi="Times New Roman"/>
          <w:color w:val="0070C0"/>
          <w:sz w:val="16"/>
          <w:szCs w:val="16"/>
        </w:rPr>
      </w:pPr>
    </w:p>
    <w:p w14:paraId="50AF2DE1"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18 марта 1933 года на территории ЦАГИ состоялся первый испытательный запуск ОР-2 Цандера. Испытанием руководили Душ</w:t>
      </w:r>
      <w:r w:rsidRPr="00612F62">
        <w:rPr>
          <w:rFonts w:ascii="Times New Roman" w:hAnsi="Times New Roman"/>
          <w:color w:val="0070C0"/>
          <w:sz w:val="16"/>
          <w:szCs w:val="16"/>
        </w:rPr>
        <w:softHyphen/>
        <w:t>кин и Полярный. Закончилось оно неудачно. Неустойчивое го</w:t>
      </w:r>
      <w:r w:rsidRPr="00612F62">
        <w:rPr>
          <w:rFonts w:ascii="Times New Roman" w:hAnsi="Times New Roman"/>
          <w:color w:val="0070C0"/>
          <w:sz w:val="16"/>
          <w:szCs w:val="16"/>
        </w:rPr>
        <w:softHyphen/>
        <w:t>рение в камере сопровождалось сильными хлопками. Опасаясь взрыва, Душкин и Полярный выключили двигатель спустя не</w:t>
      </w:r>
      <w:r w:rsidRPr="00612F62">
        <w:rPr>
          <w:rFonts w:ascii="Times New Roman" w:hAnsi="Times New Roman"/>
          <w:color w:val="0070C0"/>
          <w:sz w:val="16"/>
          <w:szCs w:val="16"/>
        </w:rPr>
        <w:softHyphen/>
        <w:t>сколько секунд работы.</w:t>
      </w:r>
    </w:p>
    <w:p w14:paraId="6B7FF6DD"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втором и третьем ис</w:t>
      </w:r>
      <w:r w:rsidRPr="00612F62">
        <w:rPr>
          <w:rFonts w:ascii="Times New Roman" w:hAnsi="Times New Roman"/>
          <w:color w:val="0070C0"/>
          <w:sz w:val="16"/>
          <w:szCs w:val="16"/>
        </w:rPr>
        <w:softHyphen/>
        <w:t>пытаниях, проводившихся 21 и 26 марта 1933 года, двигатели разрушились. На четвертом ис</w:t>
      </w:r>
      <w:r w:rsidRPr="00612F62">
        <w:rPr>
          <w:rFonts w:ascii="Times New Roman" w:hAnsi="Times New Roman"/>
          <w:color w:val="0070C0"/>
          <w:sz w:val="16"/>
          <w:szCs w:val="16"/>
        </w:rPr>
        <w:softHyphen/>
        <w:t>пытании, вновь опасаясь взры</w:t>
      </w:r>
      <w:r w:rsidRPr="00612F62">
        <w:rPr>
          <w:rFonts w:ascii="Times New Roman" w:hAnsi="Times New Roman"/>
          <w:color w:val="0070C0"/>
          <w:sz w:val="16"/>
          <w:szCs w:val="16"/>
        </w:rPr>
        <w:softHyphen/>
        <w:t>ва, разработчики выключили двигатель на 35-й секунде. После этого работы по двигателю были прекращены (23510).</w:t>
      </w:r>
    </w:p>
    <w:p w14:paraId="272E6C3B" w14:textId="77777777" w:rsidR="00B26E21" w:rsidRPr="00612F62" w:rsidRDefault="00B26E21" w:rsidP="00B26E21">
      <w:pPr>
        <w:spacing w:after="0" w:line="240" w:lineRule="auto"/>
        <w:jc w:val="both"/>
        <w:rPr>
          <w:rFonts w:ascii="Times New Roman" w:hAnsi="Times New Roman"/>
          <w:color w:val="0070C0"/>
          <w:sz w:val="16"/>
          <w:szCs w:val="16"/>
        </w:rPr>
      </w:pPr>
    </w:p>
    <w:p w14:paraId="027BEFAD"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7A66456"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56422B0"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марта 1933 еврейским врачам запрещена практика в Германии (4962).</w:t>
      </w:r>
    </w:p>
    <w:p w14:paraId="1D93BCEA"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323F7" w14:textId="77777777" w:rsidR="00654D18" w:rsidRPr="004E10C1" w:rsidRDefault="00654D1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марта 1933 г. комиссар юстиции Германии Ганс Франк выступил с речью по радио Мюнхена. Франк заявил, что </w:t>
      </w:r>
      <w:proofErr w:type="gramStart"/>
      <w:r w:rsidRPr="004E10C1">
        <w:rPr>
          <w:rFonts w:ascii="Times New Roman" w:hAnsi="Times New Roman"/>
          <w:color w:val="000000" w:themeColor="text1"/>
          <w:sz w:val="16"/>
          <w:szCs w:val="16"/>
        </w:rPr>
        <w:t>Австрия это</w:t>
      </w:r>
      <w:proofErr w:type="gramEnd"/>
      <w:r w:rsidRPr="004E10C1">
        <w:rPr>
          <w:rFonts w:ascii="Times New Roman" w:hAnsi="Times New Roman"/>
          <w:color w:val="000000" w:themeColor="text1"/>
          <w:sz w:val="16"/>
          <w:szCs w:val="16"/>
        </w:rPr>
        <w:t xml:space="preserve"> последняя часть Германии, в которой осмеливаются подавлять немецкие национальные стремления. Он «дружески» предупредил австрийское правительство не заставлять национал-социалистов Германии решать задачу обеспечения свобод для своих единомышленников в Австрии (17325).</w:t>
      </w:r>
    </w:p>
    <w:p w14:paraId="24479519" w14:textId="77777777" w:rsidR="00654D18" w:rsidRPr="004E10C1" w:rsidRDefault="00654D1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F95CE"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192E2BD"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1163D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года предъявлен макет самолета МК1-6М34 РН (3516).</w:t>
      </w:r>
    </w:p>
    <w:p w14:paraId="45313B7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0CC38C8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марта 1933 года N с11/001541сс начальник 1 отдела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УВВС Янсон, начальник 1 сектора 1 отдела </w:t>
      </w:r>
      <w:proofErr w:type="spellStart"/>
      <w:r w:rsidRPr="004E10C1">
        <w:rPr>
          <w:rFonts w:ascii="Times New Roman" w:hAnsi="Times New Roman"/>
          <w:color w:val="000000" w:themeColor="text1"/>
          <w:sz w:val="16"/>
          <w:szCs w:val="16"/>
        </w:rPr>
        <w:t>Галдин</w:t>
      </w:r>
      <w:proofErr w:type="spellEnd"/>
      <w:r w:rsidRPr="004E10C1">
        <w:rPr>
          <w:rFonts w:ascii="Times New Roman" w:hAnsi="Times New Roman"/>
          <w:color w:val="000000" w:themeColor="text1"/>
          <w:sz w:val="16"/>
          <w:szCs w:val="16"/>
        </w:rPr>
        <w:t>.</w:t>
      </w:r>
    </w:p>
    <w:p w14:paraId="44F26B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Сводка заказа авиапромышленности и выполнения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4E10C1" w:rsidRPr="004E10C1" w14:paraId="15140839" w14:textId="77777777">
        <w:tc>
          <w:tcPr>
            <w:tcW w:w="1127" w:type="dxa"/>
          </w:tcPr>
          <w:p w14:paraId="231625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127" w:type="dxa"/>
          </w:tcPr>
          <w:p w14:paraId="23B6ACD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год</w:t>
            </w:r>
          </w:p>
        </w:tc>
        <w:tc>
          <w:tcPr>
            <w:tcW w:w="1127" w:type="dxa"/>
          </w:tcPr>
          <w:p w14:paraId="3211274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1D3FC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w:t>
            </w:r>
          </w:p>
        </w:tc>
        <w:tc>
          <w:tcPr>
            <w:tcW w:w="1127" w:type="dxa"/>
          </w:tcPr>
          <w:p w14:paraId="1823FB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77ADB8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год</w:t>
            </w:r>
          </w:p>
        </w:tc>
        <w:tc>
          <w:tcPr>
            <w:tcW w:w="1127" w:type="dxa"/>
          </w:tcPr>
          <w:p w14:paraId="7F44FFB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004719" w14:textId="77777777">
        <w:tc>
          <w:tcPr>
            <w:tcW w:w="1127" w:type="dxa"/>
          </w:tcPr>
          <w:p w14:paraId="3C8C314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94B179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w:t>
            </w:r>
          </w:p>
        </w:tc>
        <w:tc>
          <w:tcPr>
            <w:tcW w:w="1127" w:type="dxa"/>
          </w:tcPr>
          <w:p w14:paraId="00D5729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Выпол</w:t>
            </w:r>
            <w:proofErr w:type="spellEnd"/>
            <w:r w:rsidRPr="004E10C1">
              <w:rPr>
                <w:rFonts w:ascii="Times New Roman" w:hAnsi="Times New Roman"/>
                <w:color w:val="000000" w:themeColor="text1"/>
                <w:sz w:val="16"/>
                <w:szCs w:val="16"/>
              </w:rPr>
              <w:t>.</w:t>
            </w:r>
          </w:p>
        </w:tc>
        <w:tc>
          <w:tcPr>
            <w:tcW w:w="1127" w:type="dxa"/>
          </w:tcPr>
          <w:p w14:paraId="179A108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w:t>
            </w:r>
          </w:p>
        </w:tc>
        <w:tc>
          <w:tcPr>
            <w:tcW w:w="1127" w:type="dxa"/>
          </w:tcPr>
          <w:p w14:paraId="0C78E6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Выпол</w:t>
            </w:r>
            <w:proofErr w:type="spellEnd"/>
            <w:r w:rsidRPr="004E10C1">
              <w:rPr>
                <w:rFonts w:ascii="Times New Roman" w:hAnsi="Times New Roman"/>
                <w:color w:val="000000" w:themeColor="text1"/>
                <w:sz w:val="16"/>
                <w:szCs w:val="16"/>
              </w:rPr>
              <w:t>.</w:t>
            </w:r>
          </w:p>
        </w:tc>
        <w:tc>
          <w:tcPr>
            <w:tcW w:w="1127" w:type="dxa"/>
          </w:tcPr>
          <w:p w14:paraId="15368C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w:t>
            </w:r>
          </w:p>
        </w:tc>
        <w:tc>
          <w:tcPr>
            <w:tcW w:w="1127" w:type="dxa"/>
          </w:tcPr>
          <w:p w14:paraId="68AC45D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Выпол</w:t>
            </w:r>
            <w:proofErr w:type="spellEnd"/>
            <w:r w:rsidRPr="004E10C1">
              <w:rPr>
                <w:rFonts w:ascii="Times New Roman" w:hAnsi="Times New Roman"/>
                <w:color w:val="000000" w:themeColor="text1"/>
                <w:sz w:val="16"/>
                <w:szCs w:val="16"/>
              </w:rPr>
              <w:t>.</w:t>
            </w:r>
          </w:p>
        </w:tc>
      </w:tr>
      <w:tr w:rsidR="004E10C1" w:rsidRPr="004E10C1" w14:paraId="394E359C" w14:textId="77777777">
        <w:tc>
          <w:tcPr>
            <w:tcW w:w="1127" w:type="dxa"/>
          </w:tcPr>
          <w:p w14:paraId="09B4612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Р1</w:t>
            </w:r>
          </w:p>
        </w:tc>
        <w:tc>
          <w:tcPr>
            <w:tcW w:w="1127" w:type="dxa"/>
          </w:tcPr>
          <w:p w14:paraId="67FFCB3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w:t>
            </w:r>
          </w:p>
        </w:tc>
        <w:tc>
          <w:tcPr>
            <w:tcW w:w="1127" w:type="dxa"/>
          </w:tcPr>
          <w:p w14:paraId="5B22EF3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266</w:t>
            </w:r>
          </w:p>
        </w:tc>
        <w:tc>
          <w:tcPr>
            <w:tcW w:w="1127" w:type="dxa"/>
          </w:tcPr>
          <w:p w14:paraId="663FF7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F0EB5B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25E1A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F3CC49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EB08948" w14:textId="77777777">
        <w:tc>
          <w:tcPr>
            <w:tcW w:w="1127" w:type="dxa"/>
          </w:tcPr>
          <w:p w14:paraId="086B85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127" w:type="dxa"/>
          </w:tcPr>
          <w:p w14:paraId="1FE6B15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w:t>
            </w:r>
          </w:p>
        </w:tc>
        <w:tc>
          <w:tcPr>
            <w:tcW w:w="1127" w:type="dxa"/>
          </w:tcPr>
          <w:p w14:paraId="702D6D6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w:t>
            </w:r>
          </w:p>
        </w:tc>
        <w:tc>
          <w:tcPr>
            <w:tcW w:w="1127" w:type="dxa"/>
          </w:tcPr>
          <w:p w14:paraId="19CB07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1075</w:t>
            </w:r>
          </w:p>
        </w:tc>
        <w:tc>
          <w:tcPr>
            <w:tcW w:w="1127" w:type="dxa"/>
          </w:tcPr>
          <w:p w14:paraId="1CF40F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736</w:t>
            </w:r>
          </w:p>
        </w:tc>
        <w:tc>
          <w:tcPr>
            <w:tcW w:w="1127" w:type="dxa"/>
          </w:tcPr>
          <w:p w14:paraId="59F29DE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1650</w:t>
            </w:r>
          </w:p>
        </w:tc>
        <w:tc>
          <w:tcPr>
            <w:tcW w:w="1127" w:type="dxa"/>
          </w:tcPr>
          <w:p w14:paraId="4BA0462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r>
      <w:tr w:rsidR="004E10C1" w:rsidRPr="004E10C1" w14:paraId="2A618760" w14:textId="77777777">
        <w:tc>
          <w:tcPr>
            <w:tcW w:w="1127" w:type="dxa"/>
          </w:tcPr>
          <w:p w14:paraId="358F68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И3</w:t>
            </w:r>
          </w:p>
        </w:tc>
        <w:tc>
          <w:tcPr>
            <w:tcW w:w="1127" w:type="dxa"/>
          </w:tcPr>
          <w:p w14:paraId="59B050D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1127" w:type="dxa"/>
          </w:tcPr>
          <w:p w14:paraId="5C19988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1127" w:type="dxa"/>
          </w:tcPr>
          <w:p w14:paraId="5CFD3F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A84426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EF4617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04B78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C0814B4" w14:textId="77777777">
        <w:tc>
          <w:tcPr>
            <w:tcW w:w="1127" w:type="dxa"/>
          </w:tcPr>
          <w:p w14:paraId="7A93316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И4</w:t>
            </w:r>
          </w:p>
        </w:tc>
        <w:tc>
          <w:tcPr>
            <w:tcW w:w="1127" w:type="dxa"/>
          </w:tcPr>
          <w:p w14:paraId="7BDA6FB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127" w:type="dxa"/>
          </w:tcPr>
          <w:p w14:paraId="05FBB32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127" w:type="dxa"/>
          </w:tcPr>
          <w:p w14:paraId="24143DD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794A80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CFE45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1B15B4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615171B" w14:textId="77777777">
        <w:tc>
          <w:tcPr>
            <w:tcW w:w="1127" w:type="dxa"/>
          </w:tcPr>
          <w:p w14:paraId="4D0F09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127" w:type="dxa"/>
          </w:tcPr>
          <w:p w14:paraId="54F2BB8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27" w:type="dxa"/>
          </w:tcPr>
          <w:p w14:paraId="7F107AF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127" w:type="dxa"/>
          </w:tcPr>
          <w:p w14:paraId="364B130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c>
          <w:tcPr>
            <w:tcW w:w="1127" w:type="dxa"/>
          </w:tcPr>
          <w:p w14:paraId="7926BD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127" w:type="dxa"/>
          </w:tcPr>
          <w:p w14:paraId="5E335C6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127" w:type="dxa"/>
          </w:tcPr>
          <w:p w14:paraId="736DCB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31BA90D" w14:textId="77777777">
        <w:tc>
          <w:tcPr>
            <w:tcW w:w="1127" w:type="dxa"/>
          </w:tcPr>
          <w:p w14:paraId="02245A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1127" w:type="dxa"/>
          </w:tcPr>
          <w:p w14:paraId="47ADC57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127" w:type="dxa"/>
          </w:tcPr>
          <w:p w14:paraId="707E279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2C20B9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127" w:type="dxa"/>
          </w:tcPr>
          <w:p w14:paraId="5943BF8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127" w:type="dxa"/>
          </w:tcPr>
          <w:p w14:paraId="17177A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27" w:type="dxa"/>
          </w:tcPr>
          <w:p w14:paraId="7ACF05B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4C264BED" w14:textId="77777777">
        <w:tc>
          <w:tcPr>
            <w:tcW w:w="1127" w:type="dxa"/>
          </w:tcPr>
          <w:p w14:paraId="07315AE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127" w:type="dxa"/>
          </w:tcPr>
          <w:p w14:paraId="0B79EB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7" w:type="dxa"/>
          </w:tcPr>
          <w:p w14:paraId="5F52FA7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127" w:type="dxa"/>
          </w:tcPr>
          <w:p w14:paraId="0D5F0D3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7" w:type="dxa"/>
          </w:tcPr>
          <w:p w14:paraId="128B692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127" w:type="dxa"/>
          </w:tcPr>
          <w:p w14:paraId="094DB30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27" w:type="dxa"/>
          </w:tcPr>
          <w:p w14:paraId="04DA777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FF6C09D" w14:textId="77777777">
        <w:tc>
          <w:tcPr>
            <w:tcW w:w="1127" w:type="dxa"/>
          </w:tcPr>
          <w:p w14:paraId="743B9D4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w:t>
            </w:r>
          </w:p>
        </w:tc>
        <w:tc>
          <w:tcPr>
            <w:tcW w:w="1127" w:type="dxa"/>
          </w:tcPr>
          <w:p w14:paraId="2E0ED43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w:t>
            </w:r>
          </w:p>
        </w:tc>
        <w:tc>
          <w:tcPr>
            <w:tcW w:w="1127" w:type="dxa"/>
          </w:tcPr>
          <w:p w14:paraId="09F006D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w:t>
            </w:r>
          </w:p>
        </w:tc>
        <w:tc>
          <w:tcPr>
            <w:tcW w:w="1127" w:type="dxa"/>
          </w:tcPr>
          <w:p w14:paraId="58433D2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68E9D5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8381DE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BE0F3D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71FB9CA" w14:textId="77777777">
        <w:tc>
          <w:tcPr>
            <w:tcW w:w="1127" w:type="dxa"/>
          </w:tcPr>
          <w:p w14:paraId="6848348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1127" w:type="dxa"/>
          </w:tcPr>
          <w:p w14:paraId="3513213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127" w:type="dxa"/>
          </w:tcPr>
          <w:p w14:paraId="39EEFBF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127" w:type="dxa"/>
          </w:tcPr>
          <w:p w14:paraId="20455EF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127" w:type="dxa"/>
          </w:tcPr>
          <w:p w14:paraId="205A007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7D0353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997297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410E440" w14:textId="77777777">
        <w:tc>
          <w:tcPr>
            <w:tcW w:w="1127" w:type="dxa"/>
          </w:tcPr>
          <w:p w14:paraId="27274D4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127" w:type="dxa"/>
          </w:tcPr>
          <w:p w14:paraId="29CB8C6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127" w:type="dxa"/>
          </w:tcPr>
          <w:p w14:paraId="00D64A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80045D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27" w:type="dxa"/>
          </w:tcPr>
          <w:p w14:paraId="7D84C2E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127" w:type="dxa"/>
          </w:tcPr>
          <w:p w14:paraId="693686F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27" w:type="dxa"/>
          </w:tcPr>
          <w:p w14:paraId="6BE38FC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r>
      <w:tr w:rsidR="004E10C1" w:rsidRPr="004E10C1" w14:paraId="2F9EC76F" w14:textId="77777777">
        <w:tc>
          <w:tcPr>
            <w:tcW w:w="1127" w:type="dxa"/>
          </w:tcPr>
          <w:p w14:paraId="67111C0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У1</w:t>
            </w:r>
          </w:p>
        </w:tc>
        <w:tc>
          <w:tcPr>
            <w:tcW w:w="1127" w:type="dxa"/>
          </w:tcPr>
          <w:p w14:paraId="166D1B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127" w:type="dxa"/>
          </w:tcPr>
          <w:p w14:paraId="72D41A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127" w:type="dxa"/>
          </w:tcPr>
          <w:p w14:paraId="4E16DDE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E4CF14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8D0969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052D22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835DCE1" w14:textId="77777777">
        <w:tc>
          <w:tcPr>
            <w:tcW w:w="1127" w:type="dxa"/>
          </w:tcPr>
          <w:p w14:paraId="7955B6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127" w:type="dxa"/>
          </w:tcPr>
          <w:p w14:paraId="684E046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w:t>
            </w:r>
          </w:p>
        </w:tc>
        <w:tc>
          <w:tcPr>
            <w:tcW w:w="1127" w:type="dxa"/>
          </w:tcPr>
          <w:p w14:paraId="140AEF0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127" w:type="dxa"/>
          </w:tcPr>
          <w:p w14:paraId="0281C28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w:t>
            </w:r>
          </w:p>
        </w:tc>
        <w:tc>
          <w:tcPr>
            <w:tcW w:w="1127" w:type="dxa"/>
          </w:tcPr>
          <w:p w14:paraId="47118C9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596</w:t>
            </w:r>
          </w:p>
        </w:tc>
        <w:tc>
          <w:tcPr>
            <w:tcW w:w="1127" w:type="dxa"/>
          </w:tcPr>
          <w:p w14:paraId="074B4FE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127" w:type="dxa"/>
          </w:tcPr>
          <w:p w14:paraId="6F443F1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r>
      <w:tr w:rsidR="004E10C1" w:rsidRPr="004E10C1" w14:paraId="71EA0F28" w14:textId="77777777">
        <w:tc>
          <w:tcPr>
            <w:tcW w:w="1127" w:type="dxa"/>
          </w:tcPr>
          <w:p w14:paraId="3567772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1127" w:type="dxa"/>
          </w:tcPr>
          <w:p w14:paraId="5D52338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127" w:type="dxa"/>
          </w:tcPr>
          <w:p w14:paraId="3590D77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0A75E0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7" w:type="dxa"/>
          </w:tcPr>
          <w:p w14:paraId="7FD006C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1127" w:type="dxa"/>
          </w:tcPr>
          <w:p w14:paraId="6AA16D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127" w:type="dxa"/>
          </w:tcPr>
          <w:p w14:paraId="4DE1FE6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9D169C3" w14:textId="77777777">
        <w:tc>
          <w:tcPr>
            <w:tcW w:w="1127" w:type="dxa"/>
          </w:tcPr>
          <w:p w14:paraId="3B546BE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w:t>
            </w:r>
          </w:p>
        </w:tc>
        <w:tc>
          <w:tcPr>
            <w:tcW w:w="1127" w:type="dxa"/>
          </w:tcPr>
          <w:p w14:paraId="30BBD52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30EC41E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2A84E5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3DD27E9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4F4FC4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7" w:type="dxa"/>
          </w:tcPr>
          <w:p w14:paraId="42405A3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40F18AD" w14:textId="77777777">
        <w:tc>
          <w:tcPr>
            <w:tcW w:w="1127" w:type="dxa"/>
          </w:tcPr>
          <w:p w14:paraId="31D334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ЗЕТ</w:t>
            </w:r>
          </w:p>
        </w:tc>
        <w:tc>
          <w:tcPr>
            <w:tcW w:w="1127" w:type="dxa"/>
          </w:tcPr>
          <w:p w14:paraId="0E9BC4E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08DE98C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E970A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27" w:type="dxa"/>
          </w:tcPr>
          <w:p w14:paraId="636AF6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27" w:type="dxa"/>
          </w:tcPr>
          <w:p w14:paraId="197A17B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BED923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EE46314" w14:textId="77777777">
        <w:tc>
          <w:tcPr>
            <w:tcW w:w="1127" w:type="dxa"/>
          </w:tcPr>
          <w:p w14:paraId="323296D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w:t>
            </w:r>
          </w:p>
        </w:tc>
        <w:tc>
          <w:tcPr>
            <w:tcW w:w="1127" w:type="dxa"/>
          </w:tcPr>
          <w:p w14:paraId="59D08DF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30E325D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530165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127" w:type="dxa"/>
          </w:tcPr>
          <w:p w14:paraId="70D5713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764A5D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7B3A192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33E324D" w14:textId="77777777">
        <w:tc>
          <w:tcPr>
            <w:tcW w:w="1127" w:type="dxa"/>
          </w:tcPr>
          <w:p w14:paraId="1AB9FC2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1127" w:type="dxa"/>
          </w:tcPr>
          <w:p w14:paraId="6C0BA18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53FF8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233056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0A62CE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0B9ECA2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127" w:type="dxa"/>
          </w:tcPr>
          <w:p w14:paraId="65BD890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EA114EB" w14:textId="77777777">
        <w:tc>
          <w:tcPr>
            <w:tcW w:w="1127" w:type="dxa"/>
          </w:tcPr>
          <w:p w14:paraId="741C714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127" w:type="dxa"/>
          </w:tcPr>
          <w:p w14:paraId="0232078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5456DCE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366034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1B98BED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4DDD33B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1127" w:type="dxa"/>
          </w:tcPr>
          <w:p w14:paraId="3A15BA8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C5D2A91" w14:textId="77777777">
        <w:tc>
          <w:tcPr>
            <w:tcW w:w="1127" w:type="dxa"/>
          </w:tcPr>
          <w:p w14:paraId="34AC79B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127" w:type="dxa"/>
          </w:tcPr>
          <w:p w14:paraId="57C5AB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2018</w:t>
            </w:r>
          </w:p>
        </w:tc>
        <w:tc>
          <w:tcPr>
            <w:tcW w:w="1127" w:type="dxa"/>
          </w:tcPr>
          <w:p w14:paraId="554F82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1058</w:t>
            </w:r>
          </w:p>
        </w:tc>
        <w:tc>
          <w:tcPr>
            <w:tcW w:w="1127" w:type="dxa"/>
          </w:tcPr>
          <w:p w14:paraId="66587C2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2660</w:t>
            </w:r>
          </w:p>
        </w:tc>
        <w:tc>
          <w:tcPr>
            <w:tcW w:w="1127" w:type="dxa"/>
          </w:tcPr>
          <w:p w14:paraId="6BA0EEE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1715</w:t>
            </w:r>
          </w:p>
        </w:tc>
        <w:tc>
          <w:tcPr>
            <w:tcW w:w="1127" w:type="dxa"/>
          </w:tcPr>
          <w:p w14:paraId="17F976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c>
          <w:tcPr>
            <w:tcW w:w="1127" w:type="dxa"/>
          </w:tcPr>
          <w:p w14:paraId="58374BA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 (3068,47).</w:t>
            </w:r>
          </w:p>
        </w:tc>
      </w:tr>
    </w:tbl>
    <w:p w14:paraId="7D36D6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0CB704CA"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19 марта 1933 г. письмом №с11/001541сс начальник 1 отдела </w:t>
      </w:r>
      <w:proofErr w:type="spellStart"/>
      <w:r w:rsidRPr="00612F62">
        <w:rPr>
          <w:rFonts w:ascii="Times New Roman" w:hAnsi="Times New Roman"/>
          <w:color w:val="0070C0"/>
          <w:sz w:val="16"/>
          <w:szCs w:val="16"/>
        </w:rPr>
        <w:t>УМТСиВ</w:t>
      </w:r>
      <w:proofErr w:type="spellEnd"/>
      <w:r w:rsidRPr="00612F62">
        <w:rPr>
          <w:rFonts w:ascii="Times New Roman" w:hAnsi="Times New Roman"/>
          <w:color w:val="0070C0"/>
          <w:sz w:val="16"/>
          <w:szCs w:val="16"/>
        </w:rPr>
        <w:t xml:space="preserve"> УВВС Янсона и начальник 1 сектора 1 отдела </w:t>
      </w:r>
      <w:proofErr w:type="spellStart"/>
      <w:r w:rsidRPr="00612F62">
        <w:rPr>
          <w:rFonts w:ascii="Times New Roman" w:hAnsi="Times New Roman"/>
          <w:color w:val="0070C0"/>
          <w:sz w:val="16"/>
          <w:szCs w:val="16"/>
        </w:rPr>
        <w:t>Галдина</w:t>
      </w:r>
      <w:proofErr w:type="spellEnd"/>
      <w:r w:rsidRPr="00612F62">
        <w:rPr>
          <w:rFonts w:ascii="Times New Roman" w:hAnsi="Times New Roman"/>
          <w:color w:val="0070C0"/>
          <w:sz w:val="16"/>
          <w:szCs w:val="16"/>
        </w:rPr>
        <w:t xml:space="preserve"> с прил. «Сводка заказа авиапромышленности и выполнения продукции по годам» сообщили в аппарат СНК, что к этой дате (конец I квартала текущего года) завод №1 слал только 8 самолетов И-7 при плане на конец квартала 60 самолетов (24331).</w:t>
      </w:r>
    </w:p>
    <w:p w14:paraId="643F637E" w14:textId="77777777" w:rsidR="00B26E21" w:rsidRPr="00612F62" w:rsidRDefault="00B26E21" w:rsidP="00B26E21">
      <w:pPr>
        <w:spacing w:after="0" w:line="240" w:lineRule="auto"/>
        <w:jc w:val="both"/>
        <w:rPr>
          <w:rFonts w:ascii="Times New Roman" w:hAnsi="Times New Roman"/>
          <w:color w:val="0070C0"/>
          <w:sz w:val="16"/>
          <w:szCs w:val="16"/>
        </w:rPr>
      </w:pPr>
    </w:p>
    <w:p w14:paraId="3BD617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года Н. П. Сердюков, конструктор М-44 подготовил:</w:t>
      </w:r>
    </w:p>
    <w:p w14:paraId="1F4B424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w:t>
      </w:r>
    </w:p>
    <w:p w14:paraId="253B2C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производства мотора М-44</w:t>
      </w:r>
    </w:p>
    <w:p w14:paraId="6A2A3B3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образцы мотора М-44 не обеспечены поковками коленчатых валов. В данное время Институт располагает только одной не вполне кондиционной поковкой вала.</w:t>
      </w:r>
    </w:p>
    <w:p w14:paraId="712E030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поковки других деталей были изготовлены к октябрю 1931 года другими заводами.</w:t>
      </w:r>
    </w:p>
    <w:p w14:paraId="0D36BB7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Заказ на поковки коленчатых валов М-44 заводу им. Молотова дан был в апреле 1931 года. Завод неоднократно под всевозможными предлогами пытался отказаться от исполнения этого заказа. После приказа Наркомтяжпрома от 15 мая 1932 года об изготовлении коленчатых валов к 15 июля 1932 года, заводом были изготовлены штампы и откованы два вала. Но вследствие невнимательности к делу со стороны непосредственных исполнителей заказа, штампы были изготовлены с неправильными размерами (передняя шейка на 30 мм короче указанного в чертеже размера) и отштампованные в них валы были забракованы. После этого была попытка отодвинуть изготовление валов на … месяца под предлогом ремонта пресса. Повторным приказом наркома </w:t>
      </w:r>
      <w:proofErr w:type="spellStart"/>
      <w:r w:rsidRPr="004E10C1">
        <w:rPr>
          <w:rFonts w:ascii="Times New Roman" w:hAnsi="Times New Roman"/>
          <w:color w:val="000000" w:themeColor="text1"/>
          <w:sz w:val="16"/>
          <w:szCs w:val="16"/>
        </w:rPr>
        <w:t>тяжпрома</w:t>
      </w:r>
      <w:proofErr w:type="spellEnd"/>
      <w:r w:rsidRPr="004E10C1">
        <w:rPr>
          <w:rFonts w:ascii="Times New Roman" w:hAnsi="Times New Roman"/>
          <w:color w:val="000000" w:themeColor="text1"/>
          <w:sz w:val="16"/>
          <w:szCs w:val="16"/>
        </w:rPr>
        <w:t xml:space="preserve"> от 8 октября 1932 года эта попытка была пресечена. Штампы были исправлены и изготовлены новые слитки для ковки валов. Но благодаря неумелому ведению процессов нагрева и ковки, поковки дважды вышли в брак. Представителем института неоднократно указывалось на неправильность ведения процессов нагрева и ковки, но заводом им. Молотова даны новые сроки производства поковок валов: 1 вал к 15 февраля 1933 года и 5 валов к 15 апреля 1933 года приведут к срыву сроков Правительства по выпуску опытных моторов.</w:t>
      </w:r>
    </w:p>
    <w:p w14:paraId="07C1DC2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Сроки выпуска мотора М-44 из производства опытного завода Института изменяются из месяца в месяц, только один мотор обеспечен всеми необходимыми поковками. Срок выпуска мотора М-44 Правительством был установлен к 1 февраля 1933 года. руководством Института этот срок постановлением от 12 ноября 1932 года отложен до 1 марта 1933 года, а в декабре срок снова перенесен с 1 марта на 1 апреля 1933 года.</w:t>
      </w:r>
    </w:p>
    <w:p w14:paraId="3327B8E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сегодняшний день состояние деталей мотора в производстве таково, что не обеспечивает выход мотора и на 1 апреля 1933 года.</w:t>
      </w:r>
    </w:p>
    <w:p w14:paraId="15ED75F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опытной одноцилиндровой установки спроектированного мотора подтвердили правильность выбора параметров мотора М-44.</w:t>
      </w:r>
    </w:p>
    <w:p w14:paraId="51D395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Основные данные мотора М-44: n=1500 об/мин., высотность Н=3500 м, уд. вес 0,8 кг/</w:t>
      </w:r>
      <w:proofErr w:type="spellStart"/>
      <w:r w:rsidRPr="004E10C1">
        <w:rPr>
          <w:rFonts w:ascii="Times New Roman" w:hAnsi="Times New Roman"/>
          <w:color w:val="000000" w:themeColor="text1"/>
          <w:sz w:val="16"/>
          <w:szCs w:val="16"/>
        </w:rPr>
        <w:t>лс</w:t>
      </w:r>
      <w:proofErr w:type="spellEnd"/>
      <w:r w:rsidRPr="004E10C1">
        <w:rPr>
          <w:rFonts w:ascii="Times New Roman" w:hAnsi="Times New Roman"/>
          <w:color w:val="000000" w:themeColor="text1"/>
          <w:sz w:val="16"/>
          <w:szCs w:val="16"/>
        </w:rPr>
        <w:t xml:space="preserve"> и расход топлива 200 г/л.с./час (3530,51).</w:t>
      </w:r>
    </w:p>
    <w:p w14:paraId="3D0F5A6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110D21CE"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г. вышел приказ №015/с начальника КО РККА Ефимова по отработке РС (11402).</w:t>
      </w:r>
    </w:p>
    <w:p w14:paraId="3FD68845"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368DE5"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BEE40F6"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3F151A" w14:textId="77777777" w:rsidR="00654D18" w:rsidRPr="004E10C1" w:rsidRDefault="00654D18"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Не позднее 19 марта 1933 г. </w:t>
      </w:r>
      <w:r w:rsidRPr="004E10C1">
        <w:rPr>
          <w:rFonts w:ascii="Times New Roman" w:hAnsi="Times New Roman"/>
          <w:color w:val="000000" w:themeColor="text1"/>
          <w:sz w:val="16"/>
          <w:szCs w:val="16"/>
        </w:rPr>
        <w:t>Справка Экономического управления ОГПУ СССР к докладу комиссии В. М. Молотова по порохам и взрывателям</w:t>
      </w:r>
    </w:p>
    <w:p w14:paraId="35196A53"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2B10D0DD"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 xml:space="preserve">Комиссией т. Молотова рассмотрены задания НКТП по производству порохов и </w:t>
      </w:r>
      <w:proofErr w:type="spellStart"/>
      <w:r w:rsidRPr="004E10C1">
        <w:rPr>
          <w:color w:val="000000" w:themeColor="text1"/>
          <w:sz w:val="16"/>
          <w:szCs w:val="16"/>
        </w:rPr>
        <w:t>взрыввеществ</w:t>
      </w:r>
      <w:proofErr w:type="spellEnd"/>
      <w:r w:rsidRPr="004E10C1">
        <w:rPr>
          <w:color w:val="000000" w:themeColor="text1"/>
          <w:sz w:val="16"/>
          <w:szCs w:val="16"/>
        </w:rPr>
        <w:t xml:space="preserve"> и обсуждены вопросы орг[</w:t>
      </w:r>
      <w:proofErr w:type="spellStart"/>
      <w:r w:rsidRPr="004E10C1">
        <w:rPr>
          <w:color w:val="000000" w:themeColor="text1"/>
          <w:sz w:val="16"/>
          <w:szCs w:val="16"/>
        </w:rPr>
        <w:t>анизационного</w:t>
      </w:r>
      <w:proofErr w:type="spellEnd"/>
      <w:r w:rsidRPr="004E10C1">
        <w:rPr>
          <w:color w:val="000000" w:themeColor="text1"/>
          <w:sz w:val="16"/>
          <w:szCs w:val="16"/>
        </w:rPr>
        <w:t>] порядка для военно-химической промышленности, переданные для детальной разработки в подкомиссию т. Куйбышева Н.</w:t>
      </w:r>
    </w:p>
    <w:p w14:paraId="3F29788A"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Не имея никаких замечаний в отношении обязательности для НКТП принятых заданий, в отношении оргвопроса необходимо отметить его крупнейшее значение и вытекающую важность тщательной его разработки. Так как при данном состоянии технического руководства военно-химической промышленности все принятые НКТП цифры являются чисто теоретическими и не обеспечиваются. Об этом можно судить по систематическому из года в год невыполнению программ текущего производства, составляющих незначительную долю мобилизационных заданий.</w:t>
      </w:r>
    </w:p>
    <w:p w14:paraId="35022033" w14:textId="77777777" w:rsidR="00161F61" w:rsidRPr="004E10C1" w:rsidRDefault="00161F61" w:rsidP="004E10C1">
      <w:pPr>
        <w:pStyle w:val="rtejustify"/>
        <w:spacing w:before="0" w:after="0"/>
        <w:rPr>
          <w:color w:val="000000" w:themeColor="text1"/>
          <w:sz w:val="16"/>
          <w:szCs w:val="16"/>
        </w:rPr>
      </w:pPr>
      <w:r w:rsidRPr="004E10C1">
        <w:rPr>
          <w:rStyle w:val="af0"/>
          <w:bCs/>
          <w:i w:val="0"/>
          <w:color w:val="000000" w:themeColor="text1"/>
          <w:sz w:val="16"/>
          <w:szCs w:val="16"/>
        </w:rPr>
        <w:t>По пороху</w:t>
      </w:r>
      <w:r w:rsidRPr="004E10C1">
        <w:rPr>
          <w:color w:val="000000" w:themeColor="text1"/>
          <w:sz w:val="16"/>
          <w:szCs w:val="16"/>
        </w:rPr>
        <w:t xml:space="preserve">. При </w:t>
      </w:r>
      <w:proofErr w:type="spellStart"/>
      <w:r w:rsidRPr="004E10C1">
        <w:rPr>
          <w:color w:val="000000" w:themeColor="text1"/>
          <w:sz w:val="16"/>
          <w:szCs w:val="16"/>
        </w:rPr>
        <w:t>мобзадании</w:t>
      </w:r>
      <w:proofErr w:type="spellEnd"/>
      <w:r w:rsidRPr="004E10C1">
        <w:rPr>
          <w:color w:val="000000" w:themeColor="text1"/>
          <w:sz w:val="16"/>
          <w:szCs w:val="16"/>
        </w:rPr>
        <w:t xml:space="preserve"> в 57 тыс. т, сниженном до 47 тыс. т, программа текущего производства в 1932 г. с 13 тыс. т была снижена до 7 тыс. т и выполнена лишь в количестве 5 тыс. т, причем по ряду марок порохов (для м/к артиллерии, ВГ) подачи не было.</w:t>
      </w:r>
    </w:p>
    <w:p w14:paraId="2D9A04BE" w14:textId="77777777" w:rsidR="00161F61" w:rsidRPr="004E10C1" w:rsidRDefault="00161F61" w:rsidP="004E10C1">
      <w:pPr>
        <w:pStyle w:val="rtejustify"/>
        <w:spacing w:before="0" w:after="0"/>
        <w:rPr>
          <w:color w:val="000000" w:themeColor="text1"/>
          <w:sz w:val="16"/>
          <w:szCs w:val="16"/>
        </w:rPr>
      </w:pPr>
      <w:r w:rsidRPr="004E10C1">
        <w:rPr>
          <w:rStyle w:val="af0"/>
          <w:bCs/>
          <w:i w:val="0"/>
          <w:color w:val="000000" w:themeColor="text1"/>
          <w:sz w:val="16"/>
          <w:szCs w:val="16"/>
        </w:rPr>
        <w:t>По заводам Военно-химического треста</w:t>
      </w:r>
      <w:r w:rsidRPr="004E10C1">
        <w:rPr>
          <w:color w:val="000000" w:themeColor="text1"/>
          <w:sz w:val="16"/>
          <w:szCs w:val="16"/>
        </w:rPr>
        <w:t xml:space="preserve"> (взрывчатые вещества, капсюли, снаряжение) положение аналогично: при </w:t>
      </w:r>
      <w:proofErr w:type="spellStart"/>
      <w:r w:rsidRPr="004E10C1">
        <w:rPr>
          <w:color w:val="000000" w:themeColor="text1"/>
          <w:sz w:val="16"/>
          <w:szCs w:val="16"/>
        </w:rPr>
        <w:t>уменьшенности</w:t>
      </w:r>
      <w:proofErr w:type="spellEnd"/>
      <w:r w:rsidRPr="004E10C1">
        <w:rPr>
          <w:color w:val="000000" w:themeColor="text1"/>
          <w:sz w:val="16"/>
          <w:szCs w:val="16"/>
        </w:rPr>
        <w:t xml:space="preserve"> в течение года общем задании по текущему производству выполнено 72%, а по отдельным производствам еще ниже (мелинит — 57%, аммонал — 69%, по снаряжению снарядов — 59%, капсюльному снаряжению — 73%, противогазы — 65%. По отдельно взятым заводам положение с выполнением программы обстоит совершенно неудовлетворительно. Так, например, завод № 15 при росте основного капитала за пятилетие с 15 до 60 млн. руб. программу 1932 г. выполнил менее 50%.</w:t>
      </w:r>
    </w:p>
    <w:p w14:paraId="08B4BA0E"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Основными причинами этого, упирающимися в систему организации производства, являются:</w:t>
      </w:r>
    </w:p>
    <w:p w14:paraId="18525413"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Неправильное использование кадров</w:t>
      </w:r>
    </w:p>
    <w:p w14:paraId="29701E17"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 xml:space="preserve">При постоянных требованиях инженерно-технических кадров имеющиеся в изобилии силы используются явно нерационально. Так, при наличии в системе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2313 ИТР около 50% их находится в аппаратах треста и заводоуправлений.</w:t>
      </w:r>
    </w:p>
    <w:p w14:paraId="4D3F333E"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 xml:space="preserve">В среднем 1 инженерно-технический работник приходится на 9 рабочих, и на каждые 25 рабочих — 1 ИТР с высшим или специальным средним образованием. По 4 пороховым заводам </w:t>
      </w:r>
      <w:proofErr w:type="spellStart"/>
      <w:r w:rsidRPr="004E10C1">
        <w:rPr>
          <w:color w:val="000000" w:themeColor="text1"/>
          <w:sz w:val="16"/>
          <w:szCs w:val="16"/>
        </w:rPr>
        <w:t>ВИВа</w:t>
      </w:r>
      <w:proofErr w:type="spellEnd"/>
      <w:r w:rsidRPr="004E10C1">
        <w:rPr>
          <w:color w:val="000000" w:themeColor="text1"/>
          <w:sz w:val="16"/>
          <w:szCs w:val="16"/>
        </w:rPr>
        <w:t xml:space="preserve"> (№ 25, № 14, № 40, № 9) на 16 тыс. рабочих имеется 1700 служащих и 1900 ИТР, из них 428 инженеров с высшим специальным образованием, 407 с законченным средним образованием и 1040 практиков. Таким образом, приходится на каждые 8 рабочих — 1 инженерно-технический работник, в том числе [на] 37 рабочих — 1 инженер с высшим и 1 техник со средним </w:t>
      </w:r>
      <w:proofErr w:type="spellStart"/>
      <w:r w:rsidRPr="004E10C1">
        <w:rPr>
          <w:color w:val="000000" w:themeColor="text1"/>
          <w:sz w:val="16"/>
          <w:szCs w:val="16"/>
        </w:rPr>
        <w:t>спецобразованием</w:t>
      </w:r>
      <w:proofErr w:type="spellEnd"/>
      <w:r w:rsidRPr="004E10C1">
        <w:rPr>
          <w:color w:val="000000" w:themeColor="text1"/>
          <w:sz w:val="16"/>
          <w:szCs w:val="16"/>
        </w:rPr>
        <w:t>. Насколько это количество инженерно-технических работников велико, можно судить из того, что на крупнейшем пороховом заводе Германии — «</w:t>
      </w:r>
      <w:proofErr w:type="spellStart"/>
      <w:r w:rsidRPr="004E10C1">
        <w:rPr>
          <w:color w:val="000000" w:themeColor="text1"/>
          <w:sz w:val="16"/>
          <w:szCs w:val="16"/>
        </w:rPr>
        <w:t>Вазаг</w:t>
      </w:r>
      <w:proofErr w:type="spellEnd"/>
      <w:r w:rsidRPr="004E10C1">
        <w:rPr>
          <w:color w:val="000000" w:themeColor="text1"/>
          <w:sz w:val="16"/>
          <w:szCs w:val="16"/>
        </w:rPr>
        <w:t>» во время войны при наличии 14 тыс. рабочих и производстве 24 тыс. т пороха имелось всего 23 инженера, 20 техников, 200 мастеров и 200 конторских работников, т. е. 1 инженер приходился почти на 700 рабочих (против наших 1 на 37).</w:t>
      </w:r>
    </w:p>
    <w:p w14:paraId="0C9DB807"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Произвольное ведение производственных процессов</w:t>
      </w:r>
    </w:p>
    <w:p w14:paraId="19A9AA9B"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 xml:space="preserve">Особая опасность производства наряду с высокими требованиями к качеству продукции требуют особой четкости и точности ведения производственных процессов во всех его стадиях, включительно до мелочей. Однако этого необходимого условия в производстве нет, о чем можно судить и по невыполнению программ, и по высокому проценту брака (по заводу № 15 брак по тротилу доходил до 70%, брак по капсюльным изделиям по заводу № 5 до 50% и т. д.). И, наконец, по количеству </w:t>
      </w:r>
      <w:r w:rsidRPr="004E10C1">
        <w:rPr>
          <w:color w:val="000000" w:themeColor="text1"/>
          <w:sz w:val="16"/>
          <w:szCs w:val="16"/>
        </w:rPr>
        <w:lastRenderedPageBreak/>
        <w:t xml:space="preserve">аварий и взрывов (только за 1932 г. по заводам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учтено 103 крупных взрыва, вспышек и аварий). Прежде всего это является результатом неправильного ведения технологического процесса, отсутствия письменных конструкций для техперсонала и грубейших нарушений правил техники безопасности, что признано в конъюнктурном отчете и самим ВХТ (см.²*) и зафиксировано особой правительственной комиссией. Технологическим процессом </w:t>
      </w:r>
      <w:proofErr w:type="gramStart"/>
      <w:r w:rsidRPr="004E10C1">
        <w:rPr>
          <w:color w:val="000000" w:themeColor="text1"/>
          <w:sz w:val="16"/>
          <w:szCs w:val="16"/>
        </w:rPr>
        <w:t>экспериментируют</w:t>
      </w:r>
      <w:proofErr w:type="gramEnd"/>
      <w:r w:rsidRPr="004E10C1">
        <w:rPr>
          <w:color w:val="000000" w:themeColor="text1"/>
          <w:sz w:val="16"/>
          <w:szCs w:val="16"/>
        </w:rPr>
        <w:t xml:space="preserve"> как и кому угодно, т. к. нигде не предусмотрена необходимость его утверждения и не запрещены изменения.</w:t>
      </w:r>
    </w:p>
    <w:p w14:paraId="1D02A96B"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Трестами также не было обеспечено техническое руководство заводами. (Подробно состояние технологии см. прилагаемую выборку из актов правительственной комиссии³*).</w:t>
      </w:r>
    </w:p>
    <w:p w14:paraId="0A2A2EB0"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Неправильное направление работы научно-исследовательского института</w:t>
      </w:r>
    </w:p>
    <w:p w14:paraId="0F4DCDFD"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Имеющийся Всесоюзный НИИ военно-химической промышленности (ВХНИИ) в составе 821 человека, в том числе 292 инженерно-технических работников и 171 служащих, в результате оторванности от нужд производства необходимой последнему помощи не оказывает. При расходе в 1932 г. около 2 млн. руб. из намеченных 266 тем закончено 84, из которых реализовано в промышленности всего 10, в том числе три темы, не имеющие сколько-нибудь серьезного практического значения. Темы же актуальные, как, например, установление процесса производства тротила, начинается в течение 3 лет каждый раз с начала, и до сего времени не проработана, также как, например, не дано анализа полученных образцов итальянского тротила для сравнения его с нашим. В стадии начальной проработки находятся вопросы производства мощных взрывных веществ — тэна и гексогена, для производства которых должны строиться новые заводы. Вопросы технологии производства на заводах также не охватываются НИИ.</w:t>
      </w:r>
    </w:p>
    <w:p w14:paraId="36E4114B"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 xml:space="preserve">Особого внимания в разрезе вопроса организации руководства заслуживает капитальное строительство военно-химической промышленности. За пятилетие в военно-химическое производство вложено около 300 млн. руб., в том числе в предприятия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вложено 165 млн. руб., из этой суммы 70 млн. руб. находятся в незавершенной стадии. Аналогично положение по пороховым заводам. Несмотря на колоссальность вложений и удвоение основного капитала (по ВХТ с 90 до 184 млн. руб.) мощности заводов лимитируются узкими местами, к которым, как правило, относятся </w:t>
      </w:r>
      <w:proofErr w:type="spellStart"/>
      <w:r w:rsidRPr="004E10C1">
        <w:rPr>
          <w:color w:val="000000" w:themeColor="text1"/>
          <w:sz w:val="16"/>
          <w:szCs w:val="16"/>
        </w:rPr>
        <w:t>пароэнергосиловое</w:t>
      </w:r>
      <w:proofErr w:type="spellEnd"/>
      <w:r w:rsidRPr="004E10C1">
        <w:rPr>
          <w:color w:val="000000" w:themeColor="text1"/>
          <w:sz w:val="16"/>
          <w:szCs w:val="16"/>
        </w:rPr>
        <w:t xml:space="preserve"> и водное хозяйства, также не произведено и соответствующей размеру капиталовложений технической реконструкции, и все основные производства остаются при старых методах.</w:t>
      </w:r>
    </w:p>
    <w:p w14:paraId="66782E6E"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В заключение особо следует отметить, что на заседании комиссии т. Молотова начальник ВХТ т. Сырцов сделал заявление, что облегчить наличное положение треста могло бы предоставление в распоряжение треста из ОГПУ осужденных специалистов, где они, по заявлению т. Сырцова, «задерживаются по коммерческим соображениям ОГПУ». Насколько тресты насыщены специалистами, показано выше.</w:t>
      </w:r>
    </w:p>
    <w:p w14:paraId="2B9A170A"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В этих ОКБ ЭКУ ОГПУ⁴* занято осужденных специалистов 14⁵*. Этой группой специалистов проведена и ведется для военной химии исключительно большая и эффективная работа, не сравнимая ни с результатами, ни с затратами ВХНИИ (см. прилагаемую справку).</w:t>
      </w:r>
    </w:p>
    <w:p w14:paraId="5172B5BF" w14:textId="77777777" w:rsidR="00161F61" w:rsidRPr="004E10C1" w:rsidRDefault="00161F61" w:rsidP="004E10C1">
      <w:pPr>
        <w:pStyle w:val="rtejustify"/>
        <w:spacing w:before="0" w:after="0"/>
        <w:rPr>
          <w:color w:val="000000" w:themeColor="text1"/>
          <w:sz w:val="16"/>
          <w:szCs w:val="16"/>
        </w:rPr>
      </w:pPr>
      <w:r w:rsidRPr="004E10C1">
        <w:rPr>
          <w:rStyle w:val="af0"/>
          <w:i w:val="0"/>
          <w:color w:val="000000" w:themeColor="text1"/>
          <w:sz w:val="16"/>
          <w:szCs w:val="16"/>
        </w:rPr>
        <w:t>Приложение</w:t>
      </w:r>
      <w:r w:rsidRPr="004E10C1">
        <w:rPr>
          <w:color w:val="000000" w:themeColor="text1"/>
          <w:sz w:val="16"/>
          <w:szCs w:val="16"/>
        </w:rPr>
        <w:t>: Докладная записка о работах по порохам и взрывчатым веществам ОКБ⁶*.</w:t>
      </w:r>
    </w:p>
    <w:p w14:paraId="38B3356E" w14:textId="77777777" w:rsidR="00161F61" w:rsidRPr="004E10C1" w:rsidRDefault="00161F61"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ЭКУ ОГПУ Миронов</w:t>
      </w:r>
    </w:p>
    <w:p w14:paraId="4E159D05" w14:textId="77777777" w:rsidR="00161F61" w:rsidRPr="004E10C1" w:rsidRDefault="00161F61"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Начальник 4 отд. ЭКУ </w:t>
      </w:r>
      <w:proofErr w:type="spellStart"/>
      <w:r w:rsidRPr="004E10C1">
        <w:rPr>
          <w:rStyle w:val="af0"/>
          <w:i w:val="0"/>
          <w:color w:val="000000" w:themeColor="text1"/>
          <w:sz w:val="16"/>
          <w:szCs w:val="16"/>
        </w:rPr>
        <w:t>Калецкий</w:t>
      </w:r>
      <w:proofErr w:type="spellEnd"/>
    </w:p>
    <w:p w14:paraId="2E359D69" w14:textId="77777777" w:rsidR="00161F61" w:rsidRPr="004E10C1" w:rsidRDefault="00161F61"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59E4A1C1"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¹* Дата проведения заседания комиссии В. М. Молотова.</w:t>
      </w:r>
    </w:p>
    <w:p w14:paraId="331E566F"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²* Данные в тексте отсутствуют.</w:t>
      </w:r>
    </w:p>
    <w:p w14:paraId="2DE6BAB0"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³* Приложение не публикуется (см. ЦА ФСБ РФ. Ф. 2. Оп. 11. Д. 405. Л. 19</w:t>
      </w:r>
      <w:r w:rsidRPr="004E10C1">
        <w:rPr>
          <w:color w:val="000000" w:themeColor="text1"/>
          <w:sz w:val="16"/>
          <w:szCs w:val="16"/>
        </w:rPr>
        <w:noBreakHyphen/>
        <w:t>27).</w:t>
      </w:r>
    </w:p>
    <w:p w14:paraId="0794CE07"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⁴* Особое значение в 1930</w:t>
      </w:r>
      <w:r w:rsidRPr="004E10C1">
        <w:rPr>
          <w:color w:val="000000" w:themeColor="text1"/>
          <w:sz w:val="16"/>
          <w:szCs w:val="16"/>
        </w:rPr>
        <w:noBreakHyphen/>
        <w:t xml:space="preserve">е гг. приобрела сеть секретных научно-исследовательских или проектных учреждений — </w:t>
      </w:r>
      <w:r w:rsidRPr="004E10C1">
        <w:rPr>
          <w:rStyle w:val="af0"/>
          <w:bCs/>
          <w:i w:val="0"/>
          <w:color w:val="000000" w:themeColor="text1"/>
          <w:sz w:val="16"/>
          <w:szCs w:val="16"/>
        </w:rPr>
        <w:t>особые конструкторские бюро, специальные технические бюро</w:t>
      </w:r>
      <w:r w:rsidRPr="004E10C1">
        <w:rPr>
          <w:color w:val="000000" w:themeColor="text1"/>
          <w:sz w:val="16"/>
          <w:szCs w:val="16"/>
        </w:rPr>
        <w:t xml:space="preserve"> и др., существовавшие в 1931</w:t>
      </w:r>
      <w:r w:rsidRPr="004E10C1">
        <w:rPr>
          <w:color w:val="000000" w:themeColor="text1"/>
          <w:sz w:val="16"/>
          <w:szCs w:val="16"/>
        </w:rPr>
        <w:noBreakHyphen/>
        <w:t>1955 гг. в системе ОГПУ-НКВД, так называемые «шарашки». Основной состав «шарашек» — заключенные специалисты. В их числе действовали: ОКБ</w:t>
      </w:r>
      <w:r w:rsidRPr="004E10C1">
        <w:rPr>
          <w:color w:val="000000" w:themeColor="text1"/>
          <w:sz w:val="16"/>
          <w:szCs w:val="16"/>
        </w:rPr>
        <w:noBreakHyphen/>
        <w:t>12, которое в 1931</w:t>
      </w:r>
      <w:r w:rsidRPr="004E10C1">
        <w:rPr>
          <w:color w:val="000000" w:themeColor="text1"/>
          <w:sz w:val="16"/>
          <w:szCs w:val="16"/>
        </w:rPr>
        <w:noBreakHyphen/>
        <w:t>1932 гг., помещалось в Доме предварительного заключения и специализировалось на архитектурно-проектных работах, ОКБ Управления НКВД по Ленинградской области, которое помещалось в здании тюрьмы «Кресты» и специализировалось на разработках в области артиллерии, ОКБ</w:t>
      </w:r>
      <w:r w:rsidRPr="004E10C1">
        <w:rPr>
          <w:color w:val="000000" w:themeColor="text1"/>
          <w:sz w:val="16"/>
          <w:szCs w:val="16"/>
        </w:rPr>
        <w:noBreakHyphen/>
        <w:t xml:space="preserve">5 — Судоверфь </w:t>
      </w:r>
      <w:proofErr w:type="spellStart"/>
      <w:r w:rsidRPr="004E10C1">
        <w:rPr>
          <w:color w:val="000000" w:themeColor="text1"/>
          <w:sz w:val="16"/>
          <w:szCs w:val="16"/>
        </w:rPr>
        <w:t>Морпогранохраны</w:t>
      </w:r>
      <w:proofErr w:type="spellEnd"/>
      <w:r w:rsidRPr="004E10C1">
        <w:rPr>
          <w:color w:val="000000" w:themeColor="text1"/>
          <w:sz w:val="16"/>
          <w:szCs w:val="16"/>
        </w:rPr>
        <w:t xml:space="preserve"> НКВД, ныне морской завод «Алмаз», ОКБ</w:t>
      </w:r>
      <w:r w:rsidRPr="004E10C1">
        <w:rPr>
          <w:color w:val="000000" w:themeColor="text1"/>
          <w:sz w:val="16"/>
          <w:szCs w:val="16"/>
        </w:rPr>
        <w:noBreakHyphen/>
        <w:t>196 — конструирование подводных лодок, ныне ЦКБ «Рубин», ОКБ на Кировском заводе в Ленинграде вело работы по разработке береговой артиллерии.</w:t>
      </w:r>
    </w:p>
    <w:p w14:paraId="72B09F15"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⁵* Цифра вписана от руки.</w:t>
      </w:r>
    </w:p>
    <w:p w14:paraId="7CD3DFD6" w14:textId="77777777" w:rsidR="00161F61" w:rsidRPr="004E10C1" w:rsidRDefault="00161F61" w:rsidP="004E10C1">
      <w:pPr>
        <w:pStyle w:val="rtejustify"/>
        <w:spacing w:before="0" w:after="0"/>
        <w:rPr>
          <w:color w:val="000000" w:themeColor="text1"/>
          <w:sz w:val="16"/>
          <w:szCs w:val="16"/>
        </w:rPr>
      </w:pPr>
      <w:r w:rsidRPr="004E10C1">
        <w:rPr>
          <w:color w:val="000000" w:themeColor="text1"/>
          <w:sz w:val="16"/>
          <w:szCs w:val="16"/>
        </w:rPr>
        <w:t>⁶* Приложение не публикуется.</w:t>
      </w:r>
    </w:p>
    <w:p w14:paraId="673F14A5" w14:textId="77777777" w:rsidR="00161F61" w:rsidRPr="004E10C1" w:rsidRDefault="00161F61" w:rsidP="004E10C1">
      <w:pPr>
        <w:pStyle w:val="ae"/>
        <w:spacing w:before="0" w:after="0"/>
        <w:jc w:val="both"/>
        <w:rPr>
          <w:color w:val="000000" w:themeColor="text1"/>
          <w:sz w:val="16"/>
          <w:szCs w:val="16"/>
        </w:rPr>
      </w:pPr>
      <w:r w:rsidRPr="004E10C1">
        <w:rPr>
          <w:color w:val="000000" w:themeColor="text1"/>
          <w:sz w:val="16"/>
          <w:szCs w:val="16"/>
        </w:rPr>
        <w:t>ЦА ФСБ. Ф. 2. Оп. 11. Д. 278. Л. 6-10. Подлинник (15255).</w:t>
      </w:r>
    </w:p>
    <w:p w14:paraId="7A07DA2D" w14:textId="77777777" w:rsidR="00161F61" w:rsidRPr="004E10C1" w:rsidRDefault="00161F6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9E131"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 марта 1933 г. на вооружение РККА было принято 1411 танков Т-26, 2146 танкеток Т-27 и 522 танка БТ. Причем качество изготовления практически всех этих танков было никуда не годным, что являлось прямым след</w:t>
      </w:r>
      <w:r w:rsidRPr="004E10C1">
        <w:rPr>
          <w:rFonts w:ascii="Times New Roman" w:hAnsi="Times New Roman"/>
          <w:color w:val="000000" w:themeColor="text1"/>
          <w:sz w:val="16"/>
          <w:szCs w:val="16"/>
        </w:rPr>
        <w:softHyphen/>
        <w:t xml:space="preserve">ствием поспешности изготовления и неподготовленности производства. Несмотря на </w:t>
      </w:r>
      <w:proofErr w:type="gramStart"/>
      <w:r w:rsidRPr="004E10C1">
        <w:rPr>
          <w:rFonts w:ascii="Times New Roman" w:hAnsi="Times New Roman"/>
          <w:color w:val="000000" w:themeColor="text1"/>
          <w:sz w:val="16"/>
          <w:szCs w:val="16"/>
        </w:rPr>
        <w:t>то</w:t>
      </w:r>
      <w:proofErr w:type="gramEnd"/>
      <w:r w:rsidRPr="004E10C1">
        <w:rPr>
          <w:rFonts w:ascii="Times New Roman" w:hAnsi="Times New Roman"/>
          <w:color w:val="000000" w:themeColor="text1"/>
          <w:sz w:val="16"/>
          <w:szCs w:val="16"/>
        </w:rPr>
        <w:t xml:space="preserve"> что в 1933 г. на вооружении уже состоял однобашенный пушечный танк Т-26, производство двухбашенных машин продолжалось (10733,180).</w:t>
      </w:r>
    </w:p>
    <w:p w14:paraId="1F50DD8F"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078BC" w14:textId="77777777" w:rsidR="002E1BE7" w:rsidRPr="004E10C1" w:rsidRDefault="002E1BE7" w:rsidP="004E10C1">
      <w:pPr>
        <w:pStyle w:val="ae"/>
        <w:spacing w:before="0" w:after="0"/>
        <w:jc w:val="both"/>
        <w:rPr>
          <w:color w:val="000000" w:themeColor="text1"/>
          <w:sz w:val="16"/>
          <w:szCs w:val="16"/>
        </w:rPr>
      </w:pPr>
      <w:r w:rsidRPr="004E10C1">
        <w:rPr>
          <w:iCs/>
          <w:color w:val="000000" w:themeColor="text1"/>
          <w:sz w:val="16"/>
          <w:szCs w:val="16"/>
        </w:rPr>
        <w:t xml:space="preserve">«К 19 марта 1933 г. на вооружение РККА было принято 1411 танков Т-26, 2146 танкеток Т-27 и 522 танка БТ. </w:t>
      </w:r>
      <w:r w:rsidRPr="004E10C1">
        <w:rPr>
          <w:bCs/>
          <w:iCs/>
          <w:color w:val="000000" w:themeColor="text1"/>
          <w:sz w:val="16"/>
          <w:szCs w:val="16"/>
        </w:rPr>
        <w:t>Причем качество изготовления практически всех этих танков было никуда не годным, что являлось прямым следствием поспешности изготовления и неподготовленности производства</w:t>
      </w:r>
      <w:r w:rsidRPr="004E10C1">
        <w:rPr>
          <w:iCs/>
          <w:color w:val="000000" w:themeColor="text1"/>
          <w:sz w:val="16"/>
          <w:szCs w:val="16"/>
        </w:rPr>
        <w:t>»</w:t>
      </w:r>
      <w:hyperlink r:id="rId105" w:anchor="n_9" w:history="1">
        <w:r w:rsidRPr="004E10C1">
          <w:rPr>
            <w:rStyle w:val="a5"/>
            <w:color w:val="000000" w:themeColor="text1"/>
            <w:sz w:val="16"/>
            <w:szCs w:val="16"/>
          </w:rPr>
          <w:t>[</w:t>
        </w:r>
        <w:r w:rsidRPr="004E10C1">
          <w:rPr>
            <w:iCs/>
            <w:color w:val="000000" w:themeColor="text1"/>
            <w:sz w:val="16"/>
            <w:szCs w:val="16"/>
          </w:rPr>
          <w:t xml:space="preserve"> Свирин М. Н.</w:t>
        </w:r>
        <w:r w:rsidRPr="004E10C1">
          <w:rPr>
            <w:color w:val="000000" w:themeColor="text1"/>
            <w:sz w:val="16"/>
            <w:szCs w:val="16"/>
          </w:rPr>
          <w:t xml:space="preserve"> Танковая мощь СССР. М.: Яуза-Эксмо, 2009, с. 101.</w:t>
        </w:r>
        <w:r w:rsidRPr="004E10C1">
          <w:rPr>
            <w:rStyle w:val="a5"/>
            <w:color w:val="000000" w:themeColor="text1"/>
            <w:sz w:val="16"/>
            <w:szCs w:val="16"/>
          </w:rPr>
          <w:t>9]</w:t>
        </w:r>
      </w:hyperlink>
      <w:r w:rsidRPr="004E10C1">
        <w:rPr>
          <w:rStyle w:val="a5"/>
          <w:color w:val="000000" w:themeColor="text1"/>
          <w:sz w:val="16"/>
          <w:szCs w:val="16"/>
        </w:rPr>
        <w:t xml:space="preserve"> (12624)</w:t>
      </w:r>
      <w:r w:rsidRPr="004E10C1">
        <w:rPr>
          <w:color w:val="000000" w:themeColor="text1"/>
          <w:sz w:val="16"/>
          <w:szCs w:val="16"/>
        </w:rPr>
        <w:t>.</w:t>
      </w:r>
    </w:p>
    <w:p w14:paraId="3634B092" w14:textId="77777777" w:rsidR="002E1BE7" w:rsidRPr="004E10C1" w:rsidRDefault="002E1BE7" w:rsidP="004E10C1">
      <w:pPr>
        <w:pStyle w:val="ae"/>
        <w:spacing w:before="0" w:after="0"/>
        <w:jc w:val="both"/>
        <w:rPr>
          <w:color w:val="000000" w:themeColor="text1"/>
          <w:sz w:val="16"/>
          <w:szCs w:val="16"/>
        </w:rPr>
      </w:pPr>
    </w:p>
    <w:p w14:paraId="1E6696A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 марта 1933 года на вооружение РККА было принято 1411 Т-26, 2146 танкеток и 522 танка БТ. Причем качество изготовления практически всех этих машин было отвратительным. Например, в 1932 году было изготовлено 1410 Т-26, предъявлено к сдаче 1361 танк, а войска приняли лишь 950 (11809).</w:t>
      </w:r>
    </w:p>
    <w:p w14:paraId="60AE2E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1534260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г. «</w:t>
      </w:r>
      <w:proofErr w:type="spellStart"/>
      <w:r w:rsidRPr="004E10C1">
        <w:rPr>
          <w:rFonts w:ascii="Times New Roman" w:hAnsi="Times New Roman"/>
          <w:color w:val="000000" w:themeColor="text1"/>
          <w:sz w:val="16"/>
          <w:szCs w:val="16"/>
        </w:rPr>
        <w:t>Гипроив</w:t>
      </w:r>
      <w:proofErr w:type="spellEnd"/>
      <w:r w:rsidRPr="004E10C1">
        <w:rPr>
          <w:rFonts w:ascii="Times New Roman" w:hAnsi="Times New Roman"/>
          <w:color w:val="000000" w:themeColor="text1"/>
          <w:sz w:val="16"/>
          <w:szCs w:val="16"/>
        </w:rPr>
        <w:t>» (6-й Государственный проектный институт (ГСПИ-6) НКОП, НКБ, Специальная государственная контора по проектированию фабрик искусственного волокна («</w:t>
      </w:r>
      <w:proofErr w:type="spellStart"/>
      <w:r w:rsidRPr="004E10C1">
        <w:rPr>
          <w:rFonts w:ascii="Times New Roman" w:hAnsi="Times New Roman"/>
          <w:color w:val="000000" w:themeColor="text1"/>
          <w:sz w:val="16"/>
          <w:szCs w:val="16"/>
        </w:rPr>
        <w:t>Стройволокно</w:t>
      </w:r>
      <w:proofErr w:type="spellEnd"/>
      <w:r w:rsidRPr="004E10C1">
        <w:rPr>
          <w:rFonts w:ascii="Times New Roman" w:hAnsi="Times New Roman"/>
          <w:color w:val="000000" w:themeColor="text1"/>
          <w:sz w:val="16"/>
          <w:szCs w:val="16"/>
        </w:rPr>
        <w:t>») ВСНХ, Государственная проектная контора «</w:t>
      </w:r>
      <w:proofErr w:type="spellStart"/>
      <w:r w:rsidRPr="004E10C1">
        <w:rPr>
          <w:rFonts w:ascii="Times New Roman" w:hAnsi="Times New Roman"/>
          <w:color w:val="000000" w:themeColor="text1"/>
          <w:sz w:val="16"/>
          <w:szCs w:val="16"/>
        </w:rPr>
        <w:t>Воивпроект</w:t>
      </w:r>
      <w:proofErr w:type="spellEnd"/>
      <w:r w:rsidRPr="004E10C1">
        <w:rPr>
          <w:rFonts w:ascii="Times New Roman" w:hAnsi="Times New Roman"/>
          <w:color w:val="000000" w:themeColor="text1"/>
          <w:sz w:val="16"/>
          <w:szCs w:val="16"/>
        </w:rPr>
        <w:t>», Государственный институт проектирования предприятий искусственного волокна «</w:t>
      </w:r>
      <w:proofErr w:type="spellStart"/>
      <w:r w:rsidRPr="004E10C1">
        <w:rPr>
          <w:rFonts w:ascii="Times New Roman" w:hAnsi="Times New Roman"/>
          <w:color w:val="000000" w:themeColor="text1"/>
          <w:sz w:val="16"/>
          <w:szCs w:val="16"/>
        </w:rPr>
        <w:t>Гипроив</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Гипроспецхим</w:t>
      </w:r>
      <w:proofErr w:type="spellEnd"/>
      <w:r w:rsidRPr="004E10C1">
        <w:rPr>
          <w:rFonts w:ascii="Times New Roman" w:hAnsi="Times New Roman"/>
          <w:color w:val="000000" w:themeColor="text1"/>
          <w:sz w:val="16"/>
          <w:szCs w:val="16"/>
        </w:rPr>
        <w:t>» (ГСХ) НКТП /г. Москва/) был объединен с институтом «</w:t>
      </w:r>
      <w:proofErr w:type="spellStart"/>
      <w:r w:rsidRPr="004E10C1">
        <w:rPr>
          <w:rFonts w:ascii="Times New Roman" w:hAnsi="Times New Roman"/>
          <w:color w:val="000000" w:themeColor="text1"/>
          <w:sz w:val="16"/>
          <w:szCs w:val="16"/>
        </w:rPr>
        <w:t>Вохимпроект</w:t>
      </w:r>
      <w:proofErr w:type="spellEnd"/>
      <w:r w:rsidRPr="004E10C1">
        <w:rPr>
          <w:rFonts w:ascii="Times New Roman" w:hAnsi="Times New Roman"/>
          <w:color w:val="000000" w:themeColor="text1"/>
          <w:sz w:val="16"/>
          <w:szCs w:val="16"/>
        </w:rPr>
        <w:t>» в единый проектный институт военно-химической промышленности «</w:t>
      </w:r>
      <w:proofErr w:type="spellStart"/>
      <w:r w:rsidRPr="004E10C1">
        <w:rPr>
          <w:rFonts w:ascii="Times New Roman" w:hAnsi="Times New Roman"/>
          <w:color w:val="000000" w:themeColor="text1"/>
          <w:sz w:val="16"/>
          <w:szCs w:val="16"/>
        </w:rPr>
        <w:t>Гипроспецхим</w:t>
      </w:r>
      <w:proofErr w:type="spellEnd"/>
      <w:r w:rsidRPr="004E10C1">
        <w:rPr>
          <w:rFonts w:ascii="Times New Roman" w:hAnsi="Times New Roman"/>
          <w:color w:val="000000" w:themeColor="text1"/>
          <w:sz w:val="16"/>
          <w:szCs w:val="16"/>
        </w:rPr>
        <w:t>», который стал генеральным проектировщиком всех заводов по производству спецхимии. В соответствии с пост. СНК № 2139-425сс от 21.12.1936г. и пр. НКОП № 05с от 29.12.1936г. «</w:t>
      </w:r>
      <w:proofErr w:type="spellStart"/>
      <w:r w:rsidRPr="004E10C1">
        <w:rPr>
          <w:rFonts w:ascii="Times New Roman" w:hAnsi="Times New Roman"/>
          <w:color w:val="000000" w:themeColor="text1"/>
          <w:sz w:val="16"/>
          <w:szCs w:val="16"/>
        </w:rPr>
        <w:t>Гипроспецхим</w:t>
      </w:r>
      <w:proofErr w:type="spellEnd"/>
      <w:r w:rsidRPr="004E10C1">
        <w:rPr>
          <w:rFonts w:ascii="Times New Roman" w:hAnsi="Times New Roman"/>
          <w:color w:val="000000" w:themeColor="text1"/>
          <w:sz w:val="16"/>
          <w:szCs w:val="16"/>
        </w:rPr>
        <w:t>» передан из НКТП в ГУ военно-химической промышленности НКОП. По пр. НКОП № 011с от 28.01.1937г. «</w:t>
      </w:r>
      <w:proofErr w:type="spellStart"/>
      <w:r w:rsidRPr="004E10C1">
        <w:rPr>
          <w:rFonts w:ascii="Times New Roman" w:hAnsi="Times New Roman"/>
          <w:color w:val="000000" w:themeColor="text1"/>
          <w:sz w:val="16"/>
          <w:szCs w:val="16"/>
        </w:rPr>
        <w:t>Гипроспецхим</w:t>
      </w:r>
      <w:proofErr w:type="spellEnd"/>
      <w:r w:rsidRPr="004E10C1">
        <w:rPr>
          <w:rFonts w:ascii="Times New Roman" w:hAnsi="Times New Roman"/>
          <w:color w:val="000000" w:themeColor="text1"/>
          <w:sz w:val="16"/>
          <w:szCs w:val="16"/>
        </w:rPr>
        <w:t>» переименован в 6-й ГПИ, пр. № 433 от 22.12.1937г. утвержден Устав института. В 1937 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4E10C1">
        <w:rPr>
          <w:rFonts w:ascii="Times New Roman" w:hAnsi="Times New Roman"/>
          <w:color w:val="000000" w:themeColor="text1"/>
          <w:sz w:val="16"/>
          <w:szCs w:val="16"/>
          <w:vertAlign w:val="superscript"/>
        </w:rPr>
        <w:t>132</w:t>
      </w:r>
      <w:r w:rsidRPr="004E10C1">
        <w:rPr>
          <w:rFonts w:ascii="Times New Roman" w:hAnsi="Times New Roman"/>
          <w:color w:val="000000" w:themeColor="text1"/>
          <w:sz w:val="16"/>
          <w:szCs w:val="16"/>
        </w:rPr>
        <w:t xml:space="preserve"> В 1948г. ГСПИ-6 вновь влит в состав ГССПИ-1.</w:t>
      </w:r>
    </w:p>
    <w:p w14:paraId="0CA4C3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w:t>
      </w:r>
      <w:proofErr w:type="spellStart"/>
      <w:r w:rsidRPr="004E10C1">
        <w:rPr>
          <w:rFonts w:ascii="Times New Roman" w:hAnsi="Times New Roman"/>
          <w:color w:val="000000" w:themeColor="text1"/>
          <w:sz w:val="16"/>
          <w:szCs w:val="16"/>
        </w:rPr>
        <w:t>баллиститных</w:t>
      </w:r>
      <w:proofErr w:type="spellEnd"/>
      <w:r w:rsidRPr="004E10C1">
        <w:rPr>
          <w:rFonts w:ascii="Times New Roman" w:hAnsi="Times New Roman"/>
          <w:color w:val="000000" w:themeColor="text1"/>
          <w:sz w:val="16"/>
          <w:szCs w:val="16"/>
        </w:rPr>
        <w:t xml:space="preserve"> порохов, </w:t>
      </w:r>
      <w:proofErr w:type="spellStart"/>
      <w:r w:rsidRPr="004E10C1">
        <w:rPr>
          <w:rFonts w:ascii="Times New Roman" w:hAnsi="Times New Roman"/>
          <w:color w:val="000000" w:themeColor="text1"/>
          <w:sz w:val="16"/>
          <w:szCs w:val="16"/>
        </w:rPr>
        <w:t>ТЭНа</w:t>
      </w:r>
      <w:proofErr w:type="spellEnd"/>
      <w:r w:rsidRPr="004E10C1">
        <w:rPr>
          <w:rFonts w:ascii="Times New Roman" w:hAnsi="Times New Roman"/>
          <w:color w:val="000000" w:themeColor="text1"/>
          <w:sz w:val="16"/>
          <w:szCs w:val="16"/>
        </w:rPr>
        <w:t xml:space="preserve">,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w:t>
      </w:r>
      <w:proofErr w:type="spellStart"/>
      <w:r w:rsidRPr="004E10C1">
        <w:rPr>
          <w:rFonts w:ascii="Times New Roman" w:hAnsi="Times New Roman"/>
          <w:color w:val="000000" w:themeColor="text1"/>
          <w:sz w:val="16"/>
          <w:szCs w:val="16"/>
        </w:rPr>
        <w:t>техпроект</w:t>
      </w:r>
      <w:proofErr w:type="spellEnd"/>
      <w:r w:rsidRPr="004E10C1">
        <w:rPr>
          <w:rFonts w:ascii="Times New Roman" w:hAnsi="Times New Roman"/>
          <w:color w:val="000000" w:themeColor="text1"/>
          <w:sz w:val="16"/>
          <w:szCs w:val="16"/>
        </w:rPr>
        <w:t xml:space="preserve">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7E331C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(-03.1937-06.1938г.-)- А.С. Скобелев, (11.1943г.)- </w:t>
      </w:r>
      <w:proofErr w:type="spellStart"/>
      <w:r w:rsidRPr="004E10C1">
        <w:rPr>
          <w:rFonts w:ascii="Times New Roman" w:hAnsi="Times New Roman"/>
          <w:color w:val="000000" w:themeColor="text1"/>
          <w:sz w:val="16"/>
          <w:szCs w:val="16"/>
        </w:rPr>
        <w:t>Трилестник</w:t>
      </w:r>
      <w:proofErr w:type="spellEnd"/>
      <w:r w:rsidRPr="004E10C1">
        <w:rPr>
          <w:rFonts w:ascii="Times New Roman" w:hAnsi="Times New Roman"/>
          <w:color w:val="000000" w:themeColor="text1"/>
          <w:sz w:val="16"/>
          <w:szCs w:val="16"/>
        </w:rPr>
        <w:t>.</w:t>
      </w:r>
    </w:p>
    <w:p w14:paraId="51F8D29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(-05.1937-38г.-)- </w:t>
      </w:r>
      <w:proofErr w:type="spellStart"/>
      <w:r w:rsidRPr="004E10C1">
        <w:rPr>
          <w:rFonts w:ascii="Times New Roman" w:hAnsi="Times New Roman"/>
          <w:color w:val="000000" w:themeColor="text1"/>
          <w:sz w:val="16"/>
          <w:szCs w:val="16"/>
        </w:rPr>
        <w:t>Лясоцкий</w:t>
      </w:r>
      <w:proofErr w:type="spellEnd"/>
      <w:r w:rsidRPr="004E10C1">
        <w:rPr>
          <w:rFonts w:ascii="Times New Roman" w:hAnsi="Times New Roman"/>
          <w:color w:val="000000" w:themeColor="text1"/>
          <w:sz w:val="16"/>
          <w:szCs w:val="16"/>
        </w:rPr>
        <w:t>.</w:t>
      </w:r>
    </w:p>
    <w:p w14:paraId="51B2DE8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инженеры проектов: (1938г.)- Коваленко (завод № 204), Акин (завод № 144), (-09.1938г.)- </w:t>
      </w:r>
      <w:proofErr w:type="spellStart"/>
      <w:r w:rsidRPr="004E10C1">
        <w:rPr>
          <w:rFonts w:ascii="Times New Roman" w:hAnsi="Times New Roman"/>
          <w:color w:val="000000" w:themeColor="text1"/>
          <w:sz w:val="16"/>
          <w:szCs w:val="16"/>
        </w:rPr>
        <w:t>Лихушин</w:t>
      </w:r>
      <w:proofErr w:type="spellEnd"/>
      <w:r w:rsidRPr="004E10C1">
        <w:rPr>
          <w:rFonts w:ascii="Times New Roman" w:hAnsi="Times New Roman"/>
          <w:color w:val="000000" w:themeColor="text1"/>
          <w:sz w:val="16"/>
          <w:szCs w:val="16"/>
        </w:rPr>
        <w:t>.</w:t>
      </w:r>
    </w:p>
    <w:p w14:paraId="560F3FA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механического (11.1943г.)- Зимин.</w:t>
      </w:r>
      <w:r w:rsidRPr="004E10C1">
        <w:rPr>
          <w:rFonts w:ascii="Times New Roman" w:hAnsi="Times New Roman"/>
          <w:color w:val="000000" w:themeColor="text1"/>
          <w:sz w:val="16"/>
          <w:szCs w:val="16"/>
          <w:vertAlign w:val="superscript"/>
        </w:rPr>
        <w:t>132</w:t>
      </w:r>
    </w:p>
    <w:p w14:paraId="2208B68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секторов: водоснабжения (1938г.)- Сидоров.</w:t>
      </w:r>
    </w:p>
    <w:p w14:paraId="434EB42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сектора: энергетического (1938г.)- Хотеев.</w:t>
      </w:r>
    </w:p>
    <w:p w14:paraId="3D63147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групп: по пироксилину (06.1938г.-)- Тарасов; по пороху (06.1938г.-)- Ауэр (11982).</w:t>
      </w:r>
    </w:p>
    <w:p w14:paraId="1D14E53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45AA0323" w14:textId="77777777" w:rsidR="00161F61" w:rsidRPr="004E10C1" w:rsidRDefault="00161F61" w:rsidP="004E10C1">
      <w:pPr>
        <w:pStyle w:val="ae"/>
        <w:spacing w:before="0" w:after="0"/>
        <w:jc w:val="both"/>
        <w:rPr>
          <w:color w:val="000000" w:themeColor="text1"/>
          <w:sz w:val="16"/>
          <w:szCs w:val="16"/>
        </w:rPr>
      </w:pPr>
      <w:r w:rsidRPr="004E10C1">
        <w:rPr>
          <w:color w:val="000000" w:themeColor="text1"/>
          <w:sz w:val="16"/>
          <w:szCs w:val="16"/>
        </w:rPr>
        <w:t xml:space="preserve">19 марта 1933 г. </w:t>
      </w:r>
      <w:proofErr w:type="spellStart"/>
      <w:r w:rsidRPr="004E10C1">
        <w:rPr>
          <w:color w:val="000000" w:themeColor="text1"/>
          <w:sz w:val="16"/>
          <w:szCs w:val="16"/>
        </w:rPr>
        <w:t>Наморси</w:t>
      </w:r>
      <w:proofErr w:type="spellEnd"/>
      <w:r w:rsidRPr="004E10C1">
        <w:rPr>
          <w:color w:val="000000" w:themeColor="text1"/>
          <w:sz w:val="16"/>
          <w:szCs w:val="16"/>
        </w:rPr>
        <w:t xml:space="preserve"> Орлов утвердил «тактическое задание на легкий крейсер с механизмами (турбинами) итальянского крейсера «</w:t>
      </w:r>
      <w:proofErr w:type="spellStart"/>
      <w:r w:rsidRPr="004E10C1">
        <w:rPr>
          <w:color w:val="000000" w:themeColor="text1"/>
          <w:sz w:val="16"/>
          <w:szCs w:val="16"/>
        </w:rPr>
        <w:t>Монтекукколи</w:t>
      </w:r>
      <w:proofErr w:type="spellEnd"/>
      <w:r w:rsidRPr="004E10C1">
        <w:rPr>
          <w:color w:val="000000" w:themeColor="text1"/>
          <w:sz w:val="16"/>
          <w:szCs w:val="16"/>
        </w:rPr>
        <w:t xml:space="preserve">». Крейсер был спущен на воду в рекордно короткие сроки – уже 30 ноября 1936 г., а 12 марта 1937 г. на нем впервые подняли пары и проверили работу турбин (итальянской поставки). Советское руководство стало считать, что строительство первого советского крейсера (Киров) завершится в ближайшее время, но тут начались задержки с производством артиллерийского и </w:t>
      </w:r>
      <w:proofErr w:type="spellStart"/>
      <w:r w:rsidRPr="004E10C1">
        <w:rPr>
          <w:color w:val="000000" w:themeColor="text1"/>
          <w:sz w:val="16"/>
          <w:szCs w:val="16"/>
        </w:rPr>
        <w:t>радиовооружения</w:t>
      </w:r>
      <w:proofErr w:type="spellEnd"/>
      <w:r w:rsidRPr="004E10C1">
        <w:rPr>
          <w:color w:val="000000" w:themeColor="text1"/>
          <w:sz w:val="16"/>
          <w:szCs w:val="16"/>
        </w:rPr>
        <w:t xml:space="preserve"> и других компонент. Причины задержек были непонятны и стали вызывать раздражение.</w:t>
      </w:r>
    </w:p>
    <w:p w14:paraId="26472A3C" w14:textId="77777777" w:rsidR="00161F61" w:rsidRPr="004E10C1" w:rsidRDefault="00161F61" w:rsidP="004E10C1">
      <w:pPr>
        <w:pStyle w:val="ae"/>
        <w:spacing w:before="0" w:after="0"/>
        <w:jc w:val="both"/>
        <w:rPr>
          <w:color w:val="000000" w:themeColor="text1"/>
          <w:sz w:val="16"/>
          <w:szCs w:val="16"/>
        </w:rPr>
      </w:pPr>
      <w:r w:rsidRPr="004E10C1">
        <w:rPr>
          <w:color w:val="000000" w:themeColor="text1"/>
          <w:sz w:val="16"/>
          <w:szCs w:val="16"/>
        </w:rPr>
        <w:t>Дело, однако, продолжало двигаться крайне медленно. Стали задумываться на крайний случай для главного калибра использовать ПУС «Мина-7», а для зенитного калибра заказать МПУАЗО и силовые следящие приводы заказать в Италии (15736).</w:t>
      </w:r>
    </w:p>
    <w:p w14:paraId="132C1571" w14:textId="77777777" w:rsidR="00161F61" w:rsidRPr="004E10C1" w:rsidRDefault="00161F61" w:rsidP="004E10C1">
      <w:pPr>
        <w:pStyle w:val="ae"/>
        <w:spacing w:before="0" w:after="0"/>
        <w:jc w:val="both"/>
        <w:rPr>
          <w:color w:val="000000" w:themeColor="text1"/>
          <w:sz w:val="16"/>
          <w:szCs w:val="16"/>
        </w:rPr>
      </w:pPr>
    </w:p>
    <w:p w14:paraId="1D3F5B22"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297DAFB"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B8886E"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lastRenderedPageBreak/>
        <w:t>19 марта</w:t>
      </w:r>
      <w:r w:rsidRPr="004E10C1">
        <w:rPr>
          <w:rFonts w:ascii="Times New Roman" w:hAnsi="Times New Roman"/>
          <w:color w:val="000000" w:themeColor="text1"/>
          <w:sz w:val="16"/>
          <w:szCs w:val="16"/>
        </w:rPr>
        <w:t xml:space="preserve"> в 1933 году Бенито Муссолини, премьер-министр Италии, предлагает заключить пакт с Великобританией, Францией и Германией (будет подписан 15 июля) (15073).</w:t>
      </w:r>
    </w:p>
    <w:p w14:paraId="6056B51B"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796EC22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Салазар в Португалии издал новую конституцию, давшую ему диктаторские полномочия (3186).</w:t>
      </w:r>
    </w:p>
    <w:p w14:paraId="291AF08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0989C129"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премьер-министр Португалии Антониу Салазар наделен диктаторскими полномочиями (4962).</w:t>
      </w:r>
    </w:p>
    <w:p w14:paraId="04C40722"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25088"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3E85F8D"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A67E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марта 1933 Харламов подписал Письмо Нач. ГУАП П.И.Б. (копии УВВС Алкснису, ЦАГИ, ЦИАМ) по вопросу о приобретении нагнетателя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к М-34. Он прибыл в Париж 6 марта совместно с Шумилиным. Переговоры велись 8 марта и были успешными. Согласно запроса ГУАП 1931 РАТО согласилась изготовить нагнетатель к М-34 на 8000 м. 8 апреля 1932 фирма РАТО согласилась поставить 20 нагнетателей к М-34 по цене 90 тыс. франков за штуку со сроком поставки 6 мес. Не получая </w:t>
      </w:r>
      <w:proofErr w:type="gramStart"/>
      <w:r w:rsidRPr="004E10C1">
        <w:rPr>
          <w:rFonts w:ascii="Times New Roman" w:hAnsi="Times New Roman"/>
          <w:color w:val="000000" w:themeColor="text1"/>
          <w:sz w:val="16"/>
          <w:szCs w:val="16"/>
        </w:rPr>
        <w:t>ответа</w:t>
      </w:r>
      <w:proofErr w:type="gramEnd"/>
      <w:r w:rsidRPr="004E10C1">
        <w:rPr>
          <w:rFonts w:ascii="Times New Roman" w:hAnsi="Times New Roman"/>
          <w:color w:val="000000" w:themeColor="text1"/>
          <w:sz w:val="16"/>
          <w:szCs w:val="16"/>
        </w:rPr>
        <w:t xml:space="preserve"> фирма прекратила переговоры с Торгпредством. Потом согласилась (2304,20).</w:t>
      </w:r>
    </w:p>
    <w:p w14:paraId="4255FC73"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 нагнетателе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к М34 я, б/Ш-33 года, совместно с тов. ШУМИЛИНВМ, прибыл в Париж. На наш запрос от 31 г. фирма РАТО была согласна изготовить нагнетатель к М34 на высотность 8000 м.</w:t>
      </w:r>
    </w:p>
    <w:p w14:paraId="77C2A68F"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8/1У -32 г. фирма дала свое предложение на поставку нам 20 нагнетателей к М34 по цене 90.000 франков за штуку со сроком поставки через 6месяцев первый, а далее через месяц второй и затем в каждые 2 недели по одному. Условия платежа - 50% наличными при заказе, а 50% по сдаче. </w:t>
      </w:r>
    </w:p>
    <w:p w14:paraId="017CB38A"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получая никакого ответа на свое предложение, фирма прекратила разговоры с нашим Торгпредством. Когда в феврале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т. МАЛЕВИЧ хотел через фирму РАТО получить для въезда во Францию визы для меня и т. ШУМИЛИНА, как едущих для переговоров с фирмой, то она отказалась поддержать ходатайство, </w:t>
      </w:r>
      <w:proofErr w:type="spellStart"/>
      <w:proofErr w:type="gramStart"/>
      <w:r w:rsidRPr="004E10C1">
        <w:rPr>
          <w:rFonts w:ascii="Times New Roman" w:hAnsi="Times New Roman"/>
          <w:color w:val="000000" w:themeColor="text1"/>
          <w:sz w:val="16"/>
          <w:szCs w:val="16"/>
        </w:rPr>
        <w:t>считая,что</w:t>
      </w:r>
      <w:proofErr w:type="spellEnd"/>
      <w:proofErr w:type="gramEnd"/>
      <w:r w:rsidRPr="004E10C1">
        <w:rPr>
          <w:rFonts w:ascii="Times New Roman" w:hAnsi="Times New Roman"/>
          <w:color w:val="000000" w:themeColor="text1"/>
          <w:sz w:val="16"/>
          <w:szCs w:val="16"/>
        </w:rPr>
        <w:t xml:space="preserve"> мы не имеем с ней дело. Визы были получены через Гном-Рон.</w:t>
      </w:r>
    </w:p>
    <w:p w14:paraId="280064B7"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по вызову тов. МАЛЕВИЧА, представитель фирмы явился для переговоров по поводу своего предложения от 8/1У-32 г. и заявил, что это предложение остается в силе и в данный момент, т.е. на 8/Ш-33 г. Заказ -большого количества компрессоров (20 шт.) фирма мотивировала тем, что ей придется произвести большие затраты на инструмент...</w:t>
      </w:r>
    </w:p>
    <w:p w14:paraId="3224811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10/Ш-19333 в Торгпредство прибыл представитель фирмы, который демонстрировал </w:t>
      </w:r>
      <w:proofErr w:type="gramStart"/>
      <w:r w:rsidRPr="004E10C1">
        <w:rPr>
          <w:rFonts w:ascii="Times New Roman" w:hAnsi="Times New Roman"/>
          <w:color w:val="000000" w:themeColor="text1"/>
          <w:sz w:val="16"/>
          <w:szCs w:val="16"/>
        </w:rPr>
        <w:t>нам :а</w:t>
      </w:r>
      <w:proofErr w:type="gramEnd"/>
      <w:r w:rsidRPr="004E10C1">
        <w:rPr>
          <w:rFonts w:ascii="Times New Roman" w:hAnsi="Times New Roman"/>
          <w:color w:val="000000" w:themeColor="text1"/>
          <w:sz w:val="16"/>
          <w:szCs w:val="16"/>
        </w:rPr>
        <w:t>) литье (маке т) нагнетателя на 5800 м...</w:t>
      </w:r>
    </w:p>
    <w:p w14:paraId="3D78648C"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моменты указанного выше предложения фирмы записаны в ее письменном предложении от 10/Ш-33 г.</w:t>
      </w:r>
    </w:p>
    <w:p w14:paraId="4EB61840"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того, чтобы дальше иметь возможность вести переговоры с фирмой нужно указание Парижскому Торгпредству о заключении договора с фирмой и указания суммы (лицензии).</w:t>
      </w:r>
    </w:p>
    <w:p w14:paraId="3ACD390D"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сказать, что цена 900.000 фр. не окончательная и по-моему мнению ее можно будет при детальных переговорах с фир</w:t>
      </w:r>
      <w:r w:rsidRPr="004E10C1">
        <w:rPr>
          <w:rFonts w:ascii="Times New Roman" w:hAnsi="Times New Roman"/>
          <w:color w:val="000000" w:themeColor="text1"/>
          <w:sz w:val="16"/>
          <w:szCs w:val="16"/>
        </w:rPr>
        <w:softHyphen/>
        <w:t>мой уменьшить.</w:t>
      </w:r>
    </w:p>
    <w:p w14:paraId="6E126D7A"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Получитьк</w:t>
      </w:r>
      <w:proofErr w:type="spellEnd"/>
      <w:r w:rsidRPr="004E10C1">
        <w:rPr>
          <w:rFonts w:ascii="Times New Roman" w:hAnsi="Times New Roman"/>
          <w:color w:val="000000" w:themeColor="text1"/>
          <w:sz w:val="16"/>
          <w:szCs w:val="16"/>
        </w:rPr>
        <w:t xml:space="preserve"> </w:t>
      </w:r>
      <w:proofErr w:type="gramStart"/>
      <w:r w:rsidRPr="004E10C1">
        <w:rPr>
          <w:rFonts w:ascii="Times New Roman" w:hAnsi="Times New Roman"/>
          <w:color w:val="000000" w:themeColor="text1"/>
          <w:sz w:val="16"/>
          <w:szCs w:val="16"/>
        </w:rPr>
        <w:t>какую либо</w:t>
      </w:r>
      <w:proofErr w:type="gramEnd"/>
      <w:r w:rsidRPr="004E10C1">
        <w:rPr>
          <w:rFonts w:ascii="Times New Roman" w:hAnsi="Times New Roman"/>
          <w:color w:val="000000" w:themeColor="text1"/>
          <w:sz w:val="16"/>
          <w:szCs w:val="16"/>
        </w:rPr>
        <w:t xml:space="preserve"> дальнейшую техническую информацию без конкретного договора на заказ -чрезвычайно трудно.</w:t>
      </w:r>
    </w:p>
    <w:p w14:paraId="53FEE5A5"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Уезжая из Парижа, я оставил там до 23/Ш т. ШУМИЛИНА, которому поручил подготовить техусловия к договору и принять участие в разработке договора, если будет распоряжение из Москвы.</w:t>
      </w:r>
    </w:p>
    <w:p w14:paraId="74BCBC63"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Лично я считаю, что следует заказать фирме РАТО компрес</w:t>
      </w:r>
      <w:r w:rsidRPr="004E10C1">
        <w:rPr>
          <w:rFonts w:ascii="Times New Roman" w:hAnsi="Times New Roman"/>
          <w:color w:val="000000" w:themeColor="text1"/>
          <w:sz w:val="16"/>
          <w:szCs w:val="16"/>
        </w:rPr>
        <w:softHyphen/>
        <w:t xml:space="preserve">сор к М34 на 8000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высотности весом в 35 </w:t>
      </w:r>
      <w:proofErr w:type="spellStart"/>
      <w:r w:rsidRPr="004E10C1">
        <w:rPr>
          <w:rFonts w:ascii="Times New Roman" w:hAnsi="Times New Roman"/>
          <w:color w:val="000000" w:themeColor="text1"/>
          <w:sz w:val="16"/>
          <w:szCs w:val="16"/>
        </w:rPr>
        <w:t>клг</w:t>
      </w:r>
      <w:proofErr w:type="spellEnd"/>
      <w:r w:rsidRPr="004E10C1">
        <w:rPr>
          <w:rFonts w:ascii="Times New Roman" w:hAnsi="Times New Roman"/>
          <w:color w:val="000000" w:themeColor="text1"/>
          <w:sz w:val="16"/>
          <w:szCs w:val="16"/>
        </w:rPr>
        <w:t>., включив в дого</w:t>
      </w:r>
      <w:r w:rsidRPr="004E10C1">
        <w:rPr>
          <w:rFonts w:ascii="Times New Roman" w:hAnsi="Times New Roman"/>
          <w:color w:val="000000" w:themeColor="text1"/>
          <w:sz w:val="16"/>
          <w:szCs w:val="16"/>
        </w:rPr>
        <w:softHyphen/>
        <w:t>вор все необходимые гарантии, как их давала фирма или требовали мы. Риск в этом заказе, безусловно, есть, т.к. мы будем заказы</w:t>
      </w:r>
      <w:r w:rsidRPr="004E10C1">
        <w:rPr>
          <w:rFonts w:ascii="Times New Roman" w:hAnsi="Times New Roman"/>
          <w:color w:val="000000" w:themeColor="text1"/>
          <w:sz w:val="16"/>
          <w:szCs w:val="16"/>
        </w:rPr>
        <w:softHyphen/>
        <w:t>вать нагнетатель на 8000 м., который фирма в серии не строит, а будет изготовлять специально для нас. Однако, следует сказать, что ни у Юнкерса, ни у Фармана также нет нагнетателей на 8000м, которые строились бы серийно.</w:t>
      </w:r>
    </w:p>
    <w:p w14:paraId="07940CD1"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ШУМИЛИН, участвовавший в переговорах с фирмой, также считает необходимым выдать заказ фирме РАТО (2304,20).</w:t>
      </w:r>
    </w:p>
    <w:p w14:paraId="55BC624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3713FC8A"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CC0870"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6C5D0B" w14:textId="77777777" w:rsidR="00161F61" w:rsidRPr="004E10C1" w:rsidRDefault="00161F61" w:rsidP="004E10C1">
      <w:pPr>
        <w:pStyle w:val="rtejustify"/>
        <w:spacing w:before="0" w:after="0"/>
        <w:rPr>
          <w:color w:val="000000" w:themeColor="text1"/>
          <w:sz w:val="16"/>
          <w:szCs w:val="16"/>
        </w:rPr>
      </w:pPr>
      <w:r w:rsidRPr="004E10C1">
        <w:rPr>
          <w:rStyle w:val="af0"/>
          <w:bCs/>
          <w:i w:val="0"/>
          <w:color w:val="000000" w:themeColor="text1"/>
          <w:sz w:val="16"/>
          <w:szCs w:val="16"/>
        </w:rPr>
        <w:t>20/28 марта 1933 вышел приказ НКТП № 32/027/с.</w:t>
      </w:r>
      <w:r w:rsidRPr="004E10C1">
        <w:rPr>
          <w:color w:val="000000" w:themeColor="text1"/>
          <w:sz w:val="16"/>
          <w:szCs w:val="16"/>
        </w:rPr>
        <w:t xml:space="preserve"> Об организации бригад по контролю за производством капсюлей на заводах НКТП. (РГАЭ. Ф. 7297. Оп. 38. Д. 37. Л. 35</w:t>
      </w:r>
      <w:r w:rsidRPr="004E10C1">
        <w:rPr>
          <w:color w:val="000000" w:themeColor="text1"/>
          <w:sz w:val="16"/>
          <w:szCs w:val="16"/>
        </w:rPr>
        <w:noBreakHyphen/>
        <w:t>34). (</w:t>
      </w:r>
      <w:r w:rsidRPr="004E10C1">
        <w:rPr>
          <w:rStyle w:val="af0"/>
          <w:i w:val="0"/>
          <w:color w:val="000000" w:themeColor="text1"/>
          <w:sz w:val="16"/>
          <w:szCs w:val="16"/>
        </w:rPr>
        <w:t>Объединенный с НКВМ СССР</w:t>
      </w:r>
      <w:r w:rsidRPr="004E10C1">
        <w:rPr>
          <w:color w:val="000000" w:themeColor="text1"/>
          <w:sz w:val="16"/>
          <w:szCs w:val="16"/>
        </w:rPr>
        <w:t>) (15246).</w:t>
      </w:r>
    </w:p>
    <w:p w14:paraId="423A5D37" w14:textId="77777777" w:rsidR="00161F61" w:rsidRPr="004E10C1" w:rsidRDefault="00161F61" w:rsidP="004E10C1">
      <w:pPr>
        <w:pStyle w:val="rtejustify"/>
        <w:spacing w:before="0" w:after="0"/>
        <w:rPr>
          <w:color w:val="000000" w:themeColor="text1"/>
          <w:sz w:val="16"/>
          <w:szCs w:val="16"/>
        </w:rPr>
      </w:pPr>
    </w:p>
    <w:p w14:paraId="5416E850" w14:textId="77777777" w:rsidR="00161F61" w:rsidRPr="004E10C1" w:rsidRDefault="00161F61"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20 марта 1933 г. Протокол ПБ № 133 п.106/89</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размещении заводов "</w:t>
      </w:r>
      <w:proofErr w:type="spellStart"/>
      <w:r w:rsidRPr="004E10C1">
        <w:rPr>
          <w:rFonts w:ascii="Times New Roman" w:hAnsi="Times New Roman"/>
          <w:color w:val="000000" w:themeColor="text1"/>
          <w:sz w:val="16"/>
          <w:szCs w:val="16"/>
        </w:rPr>
        <w:t>Изолит</w:t>
      </w:r>
      <w:proofErr w:type="spellEnd"/>
      <w:r w:rsidRPr="004E10C1">
        <w:rPr>
          <w:rFonts w:ascii="Times New Roman" w:hAnsi="Times New Roman"/>
          <w:color w:val="000000" w:themeColor="text1"/>
          <w:sz w:val="16"/>
          <w:szCs w:val="16"/>
        </w:rPr>
        <w:t>" и ртутных выпрямителей. Решено утвердить следующий проект постановления СТО: "Во изменение своего постановления от 28-8-1932 № 1064, согласиться с предложением НКТП о выборе местом для строительства заводов "</w:t>
      </w:r>
      <w:proofErr w:type="spellStart"/>
      <w:r w:rsidRPr="004E10C1">
        <w:rPr>
          <w:rFonts w:ascii="Times New Roman" w:hAnsi="Times New Roman"/>
          <w:color w:val="000000" w:themeColor="text1"/>
          <w:sz w:val="16"/>
          <w:szCs w:val="16"/>
        </w:rPr>
        <w:t>Изолит</w:t>
      </w:r>
      <w:proofErr w:type="spellEnd"/>
      <w:r w:rsidRPr="004E10C1">
        <w:rPr>
          <w:rFonts w:ascii="Times New Roman" w:hAnsi="Times New Roman"/>
          <w:color w:val="000000" w:themeColor="text1"/>
          <w:sz w:val="16"/>
          <w:szCs w:val="16"/>
        </w:rPr>
        <w:t>" и ртутных выпрямителей ст. Хотьково Северных железных дорог (около г. Загорска Московской области) (15877).</w:t>
      </w:r>
    </w:p>
    <w:p w14:paraId="0DDB1D08" w14:textId="77777777" w:rsidR="00161F61" w:rsidRPr="004E10C1" w:rsidRDefault="00161F61" w:rsidP="004E10C1">
      <w:pPr>
        <w:spacing w:after="0" w:line="240" w:lineRule="auto"/>
        <w:jc w:val="both"/>
        <w:rPr>
          <w:rFonts w:ascii="Times New Roman" w:hAnsi="Times New Roman"/>
          <w:iCs/>
          <w:color w:val="000000" w:themeColor="text1"/>
          <w:sz w:val="16"/>
          <w:szCs w:val="16"/>
        </w:rPr>
      </w:pPr>
    </w:p>
    <w:p w14:paraId="29F578D3"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w:t>
      </w:r>
    </w:p>
    <w:p w14:paraId="492903FA"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133 заседания Политбюро ЦК ВКП(б) от 20 марта 1933 года</w:t>
      </w:r>
    </w:p>
    <w:p w14:paraId="458A790B"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20</w:t>
      </w:r>
      <w:r w:rsidRPr="004E10C1">
        <w:rPr>
          <w:rFonts w:ascii="Times New Roman" w:hAnsi="Times New Roman"/>
          <w:color w:val="000000" w:themeColor="text1"/>
          <w:sz w:val="16"/>
          <w:szCs w:val="16"/>
        </w:rPr>
        <w:noBreakHyphen/>
        <w:t>го марта 1933 года.</w:t>
      </w:r>
    </w:p>
    <w:p w14:paraId="6C52720F"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106/89</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размещении заводов “</w:t>
      </w:r>
      <w:proofErr w:type="spellStart"/>
      <w:r w:rsidRPr="004E10C1">
        <w:rPr>
          <w:rFonts w:ascii="Times New Roman" w:hAnsi="Times New Roman"/>
          <w:color w:val="000000" w:themeColor="text1"/>
          <w:sz w:val="16"/>
          <w:szCs w:val="16"/>
        </w:rPr>
        <w:t>Изолит</w:t>
      </w:r>
      <w:proofErr w:type="spellEnd"/>
      <w:r w:rsidRPr="004E10C1">
        <w:rPr>
          <w:rFonts w:ascii="Times New Roman" w:hAnsi="Times New Roman"/>
          <w:color w:val="000000" w:themeColor="text1"/>
          <w:sz w:val="16"/>
          <w:szCs w:val="16"/>
        </w:rPr>
        <w:t>” и ртутных выпрямителей</w:t>
      </w:r>
    </w:p>
    <w:p w14:paraId="31EEAC33" w14:textId="77777777" w:rsidR="001512A9" w:rsidRPr="004E10C1" w:rsidRDefault="001512A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следующий проект постановления СТО: Во изменение своего постановления от 28.VIII.1932 г. № 1064, согласиться с предложением НКТП о выборе местом для строительства заводов “</w:t>
      </w:r>
      <w:proofErr w:type="spellStart"/>
      <w:r w:rsidRPr="004E10C1">
        <w:rPr>
          <w:rFonts w:ascii="Times New Roman" w:hAnsi="Times New Roman"/>
          <w:color w:val="000000" w:themeColor="text1"/>
          <w:sz w:val="16"/>
          <w:szCs w:val="16"/>
        </w:rPr>
        <w:t>Изолит</w:t>
      </w:r>
      <w:proofErr w:type="spellEnd"/>
      <w:r w:rsidRPr="004E10C1">
        <w:rPr>
          <w:rFonts w:ascii="Times New Roman" w:hAnsi="Times New Roman"/>
          <w:color w:val="000000" w:themeColor="text1"/>
          <w:sz w:val="16"/>
          <w:szCs w:val="16"/>
        </w:rPr>
        <w:t>” и ртутных выпрямителей ст. Хотьково Северных железных дорог (около г. Загорска, Московской области) (18139).</w:t>
      </w:r>
    </w:p>
    <w:p w14:paraId="2C50F905" w14:textId="77777777" w:rsidR="001512A9" w:rsidRPr="004E10C1" w:rsidRDefault="001512A9" w:rsidP="004E10C1">
      <w:pPr>
        <w:spacing w:after="0" w:line="240" w:lineRule="auto"/>
        <w:jc w:val="both"/>
        <w:rPr>
          <w:rFonts w:ascii="Times New Roman" w:hAnsi="Times New Roman"/>
          <w:color w:val="000000" w:themeColor="text1"/>
          <w:sz w:val="16"/>
          <w:szCs w:val="16"/>
        </w:rPr>
      </w:pPr>
    </w:p>
    <w:p w14:paraId="396DFC2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представители ХПЗ и заводов, разработавших радиостанции 71ТК и 72ТК испытывали эти станции, установленные на БТ-5. Оказалось, что неудачная экранировка высоковольтных проводов недостаточна и ничего не слышно (3880,7).</w:t>
      </w:r>
    </w:p>
    <w:p w14:paraId="4B6F14A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F77EBC8" w14:textId="77777777" w:rsidR="00A36FFD" w:rsidRPr="004E10C1" w:rsidRDefault="00A36FF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вступила в строй крупнейшая в мире радиовещательная станция им. Коминтерна мощностью 500 кВт, все оборудование для которой изготовлялось на советских заводах. С введением в эксплуатацию этой радиостанции СССР по мощности своей радиовещательной сети занял первое место в Европе. Автор проекта и руководитель строительства А. Л. Минц впервые применил блочную систему, благодаря чему была создана радиовещательная станция непрерывного действия (9923).</w:t>
      </w:r>
    </w:p>
    <w:p w14:paraId="369D62CD" w14:textId="77777777" w:rsidR="00A36FFD" w:rsidRPr="004E10C1" w:rsidRDefault="00A36FFD" w:rsidP="004E10C1">
      <w:pPr>
        <w:autoSpaceDE w:val="0"/>
        <w:autoSpaceDN w:val="0"/>
        <w:adjustRightInd w:val="0"/>
        <w:spacing w:after="0" w:line="240" w:lineRule="auto"/>
        <w:jc w:val="both"/>
        <w:rPr>
          <w:rFonts w:ascii="Times New Roman" w:hAnsi="Times New Roman"/>
          <w:color w:val="000000" w:themeColor="text1"/>
          <w:sz w:val="16"/>
          <w:szCs w:val="16"/>
        </w:rPr>
      </w:pPr>
    </w:p>
    <w:p w14:paraId="4EE411C9" w14:textId="77777777" w:rsidR="00161F61" w:rsidRPr="004E10C1" w:rsidRDefault="00161F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марта</w:t>
      </w:r>
      <w:r w:rsidRPr="004E10C1">
        <w:rPr>
          <w:rFonts w:ascii="Times New Roman" w:hAnsi="Times New Roman"/>
          <w:color w:val="000000" w:themeColor="text1"/>
          <w:sz w:val="16"/>
          <w:szCs w:val="16"/>
        </w:rPr>
        <w:t xml:space="preserve"> в 1933 году вводится в строй радиовещательная станция имени Коминтерна, в то время крупнейшая в мире. В начале 1930-х годов для обеспечения надежного приема московских радиовещательных программ принимается решение по сооружению новой длинноволновой радиовещательной станции мощностью 500 кВт и с заданной диаграммой направленности излучения (в то время самая крупная станция США имела мощность лишь 50 кВт, а Европы - 120 кВт). Работы по строительству станции возглавил выдающийся ученый в области радиоэлектроники, радиолокации и ускорителей элементарных частиц академик Александр Львович Минц. Для получения столь большой мощности ученый предложил выходной каскад станции выполнить из нескольких параллельно работающих 100-кВт блоков. Сейчас такая схема принята во всем мире. Новая мощная станция была введена в строй 20 марта 1033 года. Следующим этапом творческого пути Александра Минца явилось создание в 1936-1938 годах самой мощной в мире коротковолновой радиовещательной станции РВ-96 мощностью 120 кВт. Она проектировалась для целей международного вещания, позволяет осуществлять радиовещание в сторону Дальнего Востока, Соединенных Штатов Америки и Австралии. Новые идеи, вложенные Александром Минцем в проект передатчика и антенны, до сих пор сохраняют свою актуальность и делают эту станцию образцовой (15074).</w:t>
      </w:r>
    </w:p>
    <w:p w14:paraId="1E8B3885" w14:textId="77777777" w:rsidR="00161F61" w:rsidRPr="004E10C1" w:rsidRDefault="00161F61" w:rsidP="004E10C1">
      <w:pPr>
        <w:spacing w:after="0" w:line="240" w:lineRule="auto"/>
        <w:jc w:val="both"/>
        <w:rPr>
          <w:rFonts w:ascii="Times New Roman" w:hAnsi="Times New Roman"/>
          <w:color w:val="000000" w:themeColor="text1"/>
          <w:sz w:val="16"/>
          <w:szCs w:val="16"/>
        </w:rPr>
      </w:pPr>
    </w:p>
    <w:p w14:paraId="41CA14DB"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20 марта 1933 появилась Записка Сектора Обороны Госплана "Вопросы оборонной пятилетки промышленности (материалы для директивы)", подготовленная в феврале-марте 1932 г., когда сектор обороны Госплана составил развернутые "материалы для директивы" по оборонной пятилетке в промышленности, были сделаны первые подступы к определению задач мобилизационной подготовки промышленности и вооруженных сил на вторую пятилетку. Записка СО была нацелена на предотвращение хаотичности и несбалансированности развития военных производств и мобилизационной подготовки промышленности в целом, которые отличали период 1929-1932 гг. Значение этого документа, однако, было более масштабным. Один из разделов записки определял "общие условия и задачи подготовки к войне во втором пятилетии в отношении развития вооруженных сил". Он гласил: "Основные задачи развития вооруженных сил Союза, вытекающие из внешней обстановки и внутренних возможностей:</w:t>
      </w:r>
    </w:p>
    <w:p w14:paraId="008EEA3B"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 общая численность армии сохраняется примерно на нынешнем уровне. Численное увеличение в известных пределах возможно по линии технических войск;</w:t>
      </w:r>
    </w:p>
    <w:p w14:paraId="05BC96A7"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техническое оснащение </w:t>
      </w:r>
      <w:proofErr w:type="spellStart"/>
      <w:r w:rsidRPr="004E10C1">
        <w:rPr>
          <w:rFonts w:ascii="Times New Roman" w:eastAsia="Times New Roman" w:hAnsi="Times New Roman"/>
          <w:color w:val="000000" w:themeColor="text1"/>
          <w:sz w:val="16"/>
          <w:szCs w:val="16"/>
          <w:lang w:eastAsia="ru-RU"/>
        </w:rPr>
        <w:t>Кр</w:t>
      </w:r>
      <w:proofErr w:type="spellEnd"/>
      <w:r w:rsidRPr="004E10C1">
        <w:rPr>
          <w:rFonts w:ascii="Times New Roman" w:eastAsia="Times New Roman" w:hAnsi="Times New Roman"/>
          <w:color w:val="000000" w:themeColor="text1"/>
          <w:sz w:val="16"/>
          <w:szCs w:val="16"/>
          <w:lang w:eastAsia="ru-RU"/>
        </w:rPr>
        <w:t>[</w:t>
      </w:r>
      <w:proofErr w:type="spellStart"/>
      <w:r w:rsidRPr="004E10C1">
        <w:rPr>
          <w:rFonts w:ascii="Times New Roman" w:eastAsia="Times New Roman" w:hAnsi="Times New Roman"/>
          <w:color w:val="000000" w:themeColor="text1"/>
          <w:sz w:val="16"/>
          <w:szCs w:val="16"/>
          <w:lang w:eastAsia="ru-RU"/>
        </w:rPr>
        <w:t>асной</w:t>
      </w:r>
      <w:proofErr w:type="spellEnd"/>
      <w:r w:rsidRPr="004E10C1">
        <w:rPr>
          <w:rFonts w:ascii="Times New Roman" w:eastAsia="Times New Roman" w:hAnsi="Times New Roman"/>
          <w:color w:val="000000" w:themeColor="text1"/>
          <w:sz w:val="16"/>
          <w:szCs w:val="16"/>
          <w:lang w:eastAsia="ru-RU"/>
        </w:rPr>
        <w:t>] Армии должно быть доведено до уровня самых передовых армий капиталистического мира (Франция, САСШ);</w:t>
      </w:r>
    </w:p>
    <w:p w14:paraId="2EEC4782"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Красная Армия должна быть способна вести активную войну одновременно на Западе и на Востоке;</w:t>
      </w:r>
    </w:p>
    <w:p w14:paraId="39800619"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 качество вооружения Красной Армии не должно уступать, а по некоторым видам должно превосходить качество вооружения наиболее передовых армий;</w:t>
      </w:r>
    </w:p>
    <w:p w14:paraId="7F76CCA6"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 должна быть решена проблема мобилизационных запасов, накопление которых в известных размерах совершенно необходимо для обеспечения устойчивой обороны в первые месяцы войны;</w:t>
      </w:r>
    </w:p>
    <w:p w14:paraId="0B96037B"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е) должна быть обеспечена максимально возможная и целесообразная механизация и моторизация Красной Армии". Соответственно основной задачей оборонной подготовки промышленности во втором пятилетии объявлялась подготовка "такого развития военно-производственной базы, которое обеспечило бы Советскому Союзу превосходство вооружения над самым могущественным европейским противником - Францией и ее союзниками на нашей западной границе - Полыней и </w:t>
      </w:r>
      <w:r w:rsidRPr="004E10C1">
        <w:rPr>
          <w:rFonts w:ascii="Times New Roman" w:eastAsia="Times New Roman" w:hAnsi="Times New Roman"/>
          <w:color w:val="000000" w:themeColor="text1"/>
          <w:sz w:val="16"/>
          <w:szCs w:val="16"/>
          <w:lang w:eastAsia="ru-RU"/>
        </w:rPr>
        <w:lastRenderedPageBreak/>
        <w:t xml:space="preserve">Румынией, особенно по главным видам новой боевой техники - авиации, танкам и химии". Авторы записки тут же давали понять, что вариант войны с этими тремя государствами важен не столько сам по себе, сколько для определения правильного масштаба общих приготовлений, и продолжали: "Такой уровень развития военно-производственной базы наряду с подготовкой по другим отраслям хозяйства преимуществами политического порядка, высоким развитием производительных сил и полной независимостью от заграницы позволит СССР успешно противостоять коалиции нескольких крупнейших империалистических противников". Размеры потребления фронта предлагалось определить на основе проектируемой на вторую пятилетку производственной базы по металлу и химии и исходя из длительного характера будущей войны (2-3 года) (Записка Сектора Обороны Госплана "Вопросы оборонной пятилетки промышленности (материалы для директивы)", 20.03.1932 // РГАЭ. Ф. 4372. Оп. 91. Д 1097. Л. 156-158. О подготовке этого документа и сопровождающих его первых набросках СО (март 1932 г.) см.: </w:t>
      </w:r>
      <w:r w:rsidRPr="004E10C1">
        <w:rPr>
          <w:rFonts w:ascii="Times New Roman" w:eastAsia="Times New Roman" w:hAnsi="Times New Roman"/>
          <w:color w:val="000000" w:themeColor="text1"/>
          <w:sz w:val="16"/>
          <w:szCs w:val="16"/>
          <w:lang w:val="en-US" w:eastAsia="ru-RU"/>
        </w:rPr>
        <w:t>SAMUELSON</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L</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Soviet</w:t>
      </w:r>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val="en-US" w:eastAsia="ru-RU"/>
        </w:rPr>
        <w:t>Defence</w:t>
      </w:r>
      <w:proofErr w:type="spellEnd"/>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Industry</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Planning</w:t>
      </w:r>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val="en-US" w:eastAsia="ru-RU"/>
        </w:rPr>
        <w:t>Tukhachevskii</w:t>
      </w:r>
      <w:proofErr w:type="spellEnd"/>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and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Military</w:t>
      </w:r>
      <w:r w:rsidRPr="004E10C1">
        <w:rPr>
          <w:rFonts w:ascii="Times New Roman" w:eastAsia="Times New Roman" w:hAnsi="Times New Roman"/>
          <w:color w:val="000000" w:themeColor="text1"/>
          <w:sz w:val="16"/>
          <w:szCs w:val="16"/>
          <w:lang w:eastAsia="ru-RU"/>
        </w:rPr>
        <w:t>-</w:t>
      </w:r>
      <w:r w:rsidRPr="004E10C1">
        <w:rPr>
          <w:rFonts w:ascii="Times New Roman" w:eastAsia="Times New Roman" w:hAnsi="Times New Roman"/>
          <w:color w:val="000000" w:themeColor="text1"/>
          <w:sz w:val="16"/>
          <w:szCs w:val="16"/>
          <w:lang w:val="en-US" w:eastAsia="ru-RU"/>
        </w:rPr>
        <w:t>Industrial</w:t>
      </w:r>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val="en-US" w:eastAsia="ru-RU"/>
        </w:rPr>
        <w:t>Mobilisation</w:t>
      </w:r>
      <w:proofErr w:type="spellEnd"/>
      <w:r w:rsidRPr="004E10C1">
        <w:rPr>
          <w:rFonts w:ascii="Times New Roman" w:eastAsia="Times New Roman" w:hAnsi="Times New Roman"/>
          <w:color w:val="000000" w:themeColor="text1"/>
          <w:sz w:val="16"/>
          <w:szCs w:val="16"/>
          <w:lang w:eastAsia="ru-RU"/>
        </w:rPr>
        <w:t>, 1926-1937. Stockholm, 1996. P. 198-200) (22725).</w:t>
      </w:r>
    </w:p>
    <w:p w14:paraId="15102CE0" w14:textId="77777777" w:rsidR="004F587F" w:rsidRPr="004E10C1" w:rsidRDefault="004F587F" w:rsidP="004E10C1">
      <w:pPr>
        <w:spacing w:after="0" w:line="240" w:lineRule="auto"/>
        <w:jc w:val="both"/>
        <w:rPr>
          <w:rFonts w:ascii="Times New Roman" w:hAnsi="Times New Roman"/>
          <w:color w:val="000000" w:themeColor="text1"/>
          <w:sz w:val="16"/>
          <w:szCs w:val="16"/>
        </w:rPr>
      </w:pPr>
    </w:p>
    <w:p w14:paraId="5E03FA64" w14:textId="77777777" w:rsidR="00161F61" w:rsidRPr="004E10C1" w:rsidRDefault="00161F61" w:rsidP="004E10C1">
      <w:pPr>
        <w:pStyle w:val="rtejustify"/>
        <w:spacing w:before="0" w:after="0"/>
        <w:rPr>
          <w:color w:val="000000" w:themeColor="text1"/>
          <w:sz w:val="16"/>
          <w:szCs w:val="16"/>
        </w:rPr>
      </w:pPr>
      <w:r w:rsidRPr="004E10C1">
        <w:rPr>
          <w:rStyle w:val="af0"/>
          <w:bCs/>
          <w:i w:val="0"/>
          <w:color w:val="000000" w:themeColor="text1"/>
          <w:sz w:val="16"/>
          <w:szCs w:val="16"/>
        </w:rPr>
        <w:t>20 марта</w:t>
      </w:r>
      <w:r w:rsidRPr="004E10C1">
        <w:rPr>
          <w:color w:val="000000" w:themeColor="text1"/>
          <w:sz w:val="16"/>
          <w:szCs w:val="16"/>
        </w:rPr>
        <w:t xml:space="preserve">. № 133. </w:t>
      </w:r>
      <w:hyperlink r:id="rId106" w:anchor="showunit&amp;id=85920" w:history="1">
        <w:r w:rsidRPr="004E10C1">
          <w:rPr>
            <w:rStyle w:val="a5"/>
            <w:color w:val="000000" w:themeColor="text1"/>
            <w:sz w:val="16"/>
            <w:szCs w:val="16"/>
            <w:u w:val="none"/>
          </w:rPr>
          <w:t>1. О программе морского и речного судостроения на 1933 г.</w:t>
        </w:r>
      </w:hyperlink>
      <w:r w:rsidRPr="004E10C1">
        <w:rPr>
          <w:color w:val="000000" w:themeColor="text1"/>
          <w:sz w:val="16"/>
          <w:szCs w:val="16"/>
        </w:rPr>
        <w:t xml:space="preserve"> (Куйбышев). Решено передать вопрос о программе морского и речного судостроения на рассмотрение и окончательное решение Комиссии обороны. </w:t>
      </w:r>
      <w:hyperlink r:id="rId107" w:anchor="showunit&amp;id=86006" w:history="1">
        <w:r w:rsidRPr="004E10C1">
          <w:rPr>
            <w:rStyle w:val="a5"/>
            <w:color w:val="000000" w:themeColor="text1"/>
            <w:sz w:val="16"/>
            <w:szCs w:val="16"/>
            <w:u w:val="none"/>
          </w:rPr>
          <w:t>76/58. О создании Реввоенсовета морских сил Дальнего Востока</w:t>
        </w:r>
      </w:hyperlink>
      <w:r w:rsidRPr="004E10C1">
        <w:rPr>
          <w:color w:val="000000" w:themeColor="text1"/>
          <w:sz w:val="16"/>
          <w:szCs w:val="16"/>
        </w:rPr>
        <w:t xml:space="preserve"> (ПБ от 17 марта 1933 г.). Решено принять предложение Ворошилова о создании РBC морских сил на Дальнем Востоке в составе командующего морскими силами Викторова и члена РВС </w:t>
      </w:r>
      <w:proofErr w:type="spellStart"/>
      <w:r w:rsidRPr="004E10C1">
        <w:rPr>
          <w:color w:val="000000" w:themeColor="text1"/>
          <w:sz w:val="16"/>
          <w:szCs w:val="16"/>
        </w:rPr>
        <w:t>Булышкина</w:t>
      </w:r>
      <w:proofErr w:type="spellEnd"/>
      <w:r w:rsidRPr="004E10C1">
        <w:rPr>
          <w:color w:val="000000" w:themeColor="text1"/>
          <w:sz w:val="16"/>
          <w:szCs w:val="16"/>
        </w:rPr>
        <w:t xml:space="preserve">. </w:t>
      </w:r>
      <w:hyperlink r:id="rId108" w:anchor="showunit&amp;id=86031" w:history="1">
        <w:r w:rsidRPr="004E10C1">
          <w:rPr>
            <w:rStyle w:val="a5"/>
            <w:color w:val="000000" w:themeColor="text1"/>
            <w:sz w:val="16"/>
            <w:szCs w:val="16"/>
            <w:u w:val="none"/>
          </w:rPr>
          <w:t>85/67. а) О каучуке для резиновой промышленности</w:t>
        </w:r>
      </w:hyperlink>
      <w:r w:rsidRPr="004E10C1">
        <w:rPr>
          <w:color w:val="000000" w:themeColor="text1"/>
          <w:sz w:val="16"/>
          <w:szCs w:val="16"/>
        </w:rPr>
        <w:t xml:space="preserve"> (ПБ от 19 марта 1933 г.). Решено передать вопрос на рассмотрение комиссии Молотова по внешнеторговым делам. </w:t>
      </w:r>
      <w:hyperlink r:id="rId109" w:anchor="showunit&amp;id=86027" w:history="1">
        <w:r w:rsidRPr="004E10C1">
          <w:rPr>
            <w:rStyle w:val="a5"/>
            <w:color w:val="000000" w:themeColor="text1"/>
            <w:sz w:val="16"/>
            <w:szCs w:val="16"/>
            <w:u w:val="none"/>
          </w:rPr>
          <w:t>96/78. Об импорте цветных металлов</w:t>
        </w:r>
      </w:hyperlink>
      <w:r w:rsidRPr="004E10C1">
        <w:rPr>
          <w:color w:val="000000" w:themeColor="text1"/>
          <w:sz w:val="16"/>
          <w:szCs w:val="16"/>
        </w:rPr>
        <w:t xml:space="preserve"> (ПБ от 15 февраля 1933 г., пр. № 131, п. 70/36</w:t>
      </w:r>
      <w:r w:rsidRPr="004E10C1">
        <w:rPr>
          <w:color w:val="000000" w:themeColor="text1"/>
          <w:sz w:val="16"/>
          <w:szCs w:val="16"/>
        </w:rPr>
        <w:noBreakHyphen/>
        <w:t>4), (ПБ от 19 марта 1933 г.). Решено принять к сведению, постановление СТО от 23</w:t>
      </w:r>
      <w:r w:rsidRPr="004E10C1">
        <w:rPr>
          <w:color w:val="000000" w:themeColor="text1"/>
          <w:sz w:val="16"/>
          <w:szCs w:val="16"/>
        </w:rPr>
        <w:noBreakHyphen/>
        <w:t>2</w:t>
      </w:r>
      <w:r w:rsidRPr="004E10C1">
        <w:rPr>
          <w:color w:val="000000" w:themeColor="text1"/>
          <w:sz w:val="16"/>
          <w:szCs w:val="16"/>
        </w:rPr>
        <w:noBreakHyphen/>
        <w:t xml:space="preserve">1933. </w:t>
      </w:r>
      <w:hyperlink r:id="rId110" w:anchor="showunit&amp;id=85928" w:history="1">
        <w:r w:rsidRPr="004E10C1">
          <w:rPr>
            <w:rStyle w:val="a5"/>
            <w:color w:val="000000" w:themeColor="text1"/>
            <w:sz w:val="16"/>
            <w:szCs w:val="16"/>
            <w:u w:val="none"/>
          </w:rPr>
          <w:t>106/89. О размещении заводов «</w:t>
        </w:r>
        <w:proofErr w:type="spellStart"/>
        <w:r w:rsidRPr="004E10C1">
          <w:rPr>
            <w:rStyle w:val="a5"/>
            <w:color w:val="000000" w:themeColor="text1"/>
            <w:sz w:val="16"/>
            <w:szCs w:val="16"/>
            <w:u w:val="none"/>
          </w:rPr>
          <w:t>Изолит</w:t>
        </w:r>
        <w:proofErr w:type="spellEnd"/>
        <w:r w:rsidRPr="004E10C1">
          <w:rPr>
            <w:rStyle w:val="a5"/>
            <w:color w:val="000000" w:themeColor="text1"/>
            <w:sz w:val="16"/>
            <w:szCs w:val="16"/>
            <w:u w:val="none"/>
          </w:rPr>
          <w:t>» и ртутных выпрямителей.</w:t>
        </w:r>
      </w:hyperlink>
      <w:r w:rsidRPr="004E10C1">
        <w:rPr>
          <w:color w:val="000000" w:themeColor="text1"/>
          <w:sz w:val="16"/>
          <w:szCs w:val="16"/>
        </w:rPr>
        <w:t xml:space="preserve"> Решено утвердить следующий проект постановления СТО: «Во изменение своего постановления от 28</w:t>
      </w:r>
      <w:r w:rsidRPr="004E10C1">
        <w:rPr>
          <w:color w:val="000000" w:themeColor="text1"/>
          <w:sz w:val="16"/>
          <w:szCs w:val="16"/>
        </w:rPr>
        <w:noBreakHyphen/>
        <w:t>8</w:t>
      </w:r>
      <w:r w:rsidRPr="004E10C1">
        <w:rPr>
          <w:color w:val="000000" w:themeColor="text1"/>
          <w:sz w:val="16"/>
          <w:szCs w:val="16"/>
        </w:rPr>
        <w:noBreakHyphen/>
        <w:t>1932 № 1064, согласиться с предложением НКТП о выборе местом для строительства заводов “</w:t>
      </w:r>
      <w:proofErr w:type="spellStart"/>
      <w:r w:rsidRPr="004E10C1">
        <w:rPr>
          <w:color w:val="000000" w:themeColor="text1"/>
          <w:sz w:val="16"/>
          <w:szCs w:val="16"/>
        </w:rPr>
        <w:t>Изолит</w:t>
      </w:r>
      <w:proofErr w:type="spellEnd"/>
      <w:r w:rsidRPr="004E10C1">
        <w:rPr>
          <w:color w:val="000000" w:themeColor="text1"/>
          <w:sz w:val="16"/>
          <w:szCs w:val="16"/>
        </w:rPr>
        <w:t>” и ртутных выпрямителей ст. Хотьково Северных железных дорог (около г. Загорска Московской области)» (15462).</w:t>
      </w:r>
    </w:p>
    <w:p w14:paraId="59A9B162" w14:textId="77777777" w:rsidR="00161F61" w:rsidRPr="004E10C1" w:rsidRDefault="00161F61" w:rsidP="004E10C1">
      <w:pPr>
        <w:pStyle w:val="rtejustify"/>
        <w:spacing w:before="0" w:after="0"/>
        <w:rPr>
          <w:color w:val="000000" w:themeColor="text1"/>
          <w:sz w:val="16"/>
          <w:szCs w:val="16"/>
        </w:rPr>
      </w:pPr>
    </w:p>
    <w:p w14:paraId="5E06DB62"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81B3630"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C0C618"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20 марта 1933 года, и судя по всему — обсудив вопрос с О.Ю. Шмидтом, Куйбышев предложил в предстоящую навигацию повторить сквозное плавание от Архангельска до Владивостока.</w:t>
      </w:r>
    </w:p>
    <w:p w14:paraId="0A7C783D"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«Поход «Сибирякова», — писал В.В. Куйбышев в Политбюро, — открыл новые перспективы в деле освоения и использования Северного морского пути. В настоящем 1933 году необходимо повторить этот поход на одном из ледокольных судов. Наиболее подходящим является строящийся в настоящее время в Дании ледокольный пароход «Лена» (он же — «Челюскин»). С </w:t>
      </w:r>
      <w:proofErr w:type="spellStart"/>
      <w:r w:rsidRPr="004E10C1">
        <w:rPr>
          <w:rFonts w:ascii="Times New Roman" w:eastAsia="Times New Roman" w:hAnsi="Times New Roman"/>
          <w:color w:val="000000" w:themeColor="text1"/>
          <w:sz w:val="16"/>
          <w:szCs w:val="16"/>
          <w:lang w:eastAsia="ru-RU"/>
        </w:rPr>
        <w:t>Наркомводом</w:t>
      </w:r>
      <w:proofErr w:type="spellEnd"/>
      <w:r w:rsidRPr="004E10C1">
        <w:rPr>
          <w:rFonts w:ascii="Times New Roman" w:eastAsia="Times New Roman" w:hAnsi="Times New Roman"/>
          <w:color w:val="000000" w:themeColor="text1"/>
          <w:sz w:val="16"/>
          <w:szCs w:val="16"/>
          <w:lang w:eastAsia="ru-RU"/>
        </w:rPr>
        <w:t xml:space="preserve"> вопрос о передаче «Лены» ГУСМП согласован».</w:t>
      </w:r>
    </w:p>
    <w:p w14:paraId="641D76D4" w14:textId="77777777" w:rsidR="004F587F" w:rsidRPr="004E10C1" w:rsidRDefault="004F587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Однако подготовленный документ внес в Политбюро не В.В. Куйбышев, а О.Ю. Шмидт. И вновь партийный орган не взял на себя ответственность за столь непредсказуемое по своим последствиям решение. Переадресовав его 31 марта в Совнарком СССР5, который и утвердил его 3 апреля: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59648578" w14:textId="77777777" w:rsidR="004F587F" w:rsidRPr="004E10C1" w:rsidRDefault="004F587F" w:rsidP="004E10C1">
      <w:pPr>
        <w:spacing w:after="0" w:line="240" w:lineRule="auto"/>
        <w:jc w:val="both"/>
        <w:rPr>
          <w:rFonts w:ascii="Times New Roman" w:hAnsi="Times New Roman"/>
          <w:color w:val="000000" w:themeColor="text1"/>
          <w:sz w:val="16"/>
          <w:szCs w:val="16"/>
        </w:rPr>
      </w:pPr>
    </w:p>
    <w:p w14:paraId="0061405D"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состоялось заседание ПБ и был оформлен протокол № 133</w:t>
      </w:r>
    </w:p>
    <w:p w14:paraId="2DEED540"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марта 1933 опросом членов ПБ</w:t>
      </w:r>
    </w:p>
    <w:p w14:paraId="3E77CB33"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roofErr w:type="gramStart"/>
      <w:r w:rsidRPr="004E10C1">
        <w:rPr>
          <w:rFonts w:ascii="Times New Roman" w:hAnsi="Times New Roman"/>
          <w:color w:val="000000" w:themeColor="text1"/>
          <w:sz w:val="16"/>
          <w:szCs w:val="16"/>
        </w:rPr>
        <w:t>5.-</w:t>
      </w:r>
      <w:proofErr w:type="gramEnd"/>
      <w:r w:rsidRPr="004E10C1">
        <w:rPr>
          <w:rFonts w:ascii="Times New Roman" w:hAnsi="Times New Roman"/>
          <w:color w:val="000000" w:themeColor="text1"/>
          <w:sz w:val="16"/>
          <w:szCs w:val="16"/>
        </w:rPr>
        <w:t xml:space="preserve"> Вопрос ОГПУ.</w:t>
      </w:r>
    </w:p>
    <w:p w14:paraId="14BB2851"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в основном предложение ОГГУ об обосновании трудовых поселков в районах Западной Сибири и Казах</w:t>
      </w:r>
      <w:r w:rsidRPr="004E10C1">
        <w:rPr>
          <w:rFonts w:ascii="Times New Roman" w:hAnsi="Times New Roman"/>
          <w:color w:val="000000" w:themeColor="text1"/>
          <w:sz w:val="16"/>
          <w:szCs w:val="16"/>
        </w:rPr>
        <w:softHyphen/>
        <w:t>стана (на 500 тыс. человек в каждом крае).</w:t>
      </w:r>
    </w:p>
    <w:p w14:paraId="6B065529"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 сложить комиссии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Ягода (созыв), </w:t>
      </w:r>
      <w:proofErr w:type="spellStart"/>
      <w:r w:rsidRPr="004E10C1">
        <w:rPr>
          <w:rFonts w:ascii="Times New Roman" w:hAnsi="Times New Roman"/>
          <w:color w:val="000000" w:themeColor="text1"/>
          <w:sz w:val="16"/>
          <w:szCs w:val="16"/>
        </w:rPr>
        <w:t>Межлaука</w:t>
      </w:r>
      <w:proofErr w:type="spellEnd"/>
      <w:r w:rsidRPr="004E10C1">
        <w:rPr>
          <w:rFonts w:ascii="Times New Roman" w:hAnsi="Times New Roman"/>
          <w:color w:val="000000" w:themeColor="text1"/>
          <w:sz w:val="16"/>
          <w:szCs w:val="16"/>
        </w:rPr>
        <w:t xml:space="preserve"> В. И., Благонравова, Чернова, Гринько, </w:t>
      </w:r>
      <w:proofErr w:type="spellStart"/>
      <w:r w:rsidRPr="004E10C1">
        <w:rPr>
          <w:rFonts w:ascii="Times New Roman" w:hAnsi="Times New Roman"/>
          <w:color w:val="000000" w:themeColor="text1"/>
          <w:sz w:val="16"/>
          <w:szCs w:val="16"/>
        </w:rPr>
        <w:t>Яклвлева</w:t>
      </w:r>
      <w:proofErr w:type="spellEnd"/>
      <w:r w:rsidRPr="004E10C1">
        <w:rPr>
          <w:rFonts w:ascii="Times New Roman" w:hAnsi="Times New Roman"/>
          <w:color w:val="000000" w:themeColor="text1"/>
          <w:sz w:val="16"/>
          <w:szCs w:val="16"/>
        </w:rPr>
        <w:t>, Фомина, Бермана - рассмотреть и произвести проверку заявок ОГПУ, установив окончательно цифры и дать проект поста</w:t>
      </w:r>
      <w:r w:rsidRPr="004E10C1">
        <w:rPr>
          <w:rFonts w:ascii="Times New Roman" w:hAnsi="Times New Roman"/>
          <w:color w:val="000000" w:themeColor="text1"/>
          <w:sz w:val="16"/>
          <w:szCs w:val="16"/>
        </w:rPr>
        <w:softHyphen/>
        <w:t>новления по всему вопросу в целом.</w:t>
      </w:r>
    </w:p>
    <w:p w14:paraId="6CFDE666"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работы комиссии - 5 дней.</w:t>
      </w:r>
    </w:p>
    <w:p w14:paraId="637CD575"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т.т.Ягоде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Межлауку</w:t>
      </w:r>
      <w:proofErr w:type="spellEnd"/>
      <w:r w:rsidRPr="004E10C1">
        <w:rPr>
          <w:rFonts w:ascii="Times New Roman" w:hAnsi="Times New Roman"/>
          <w:color w:val="000000" w:themeColor="text1"/>
          <w:sz w:val="16"/>
          <w:szCs w:val="16"/>
        </w:rPr>
        <w:t xml:space="preserve"> В.И., Благонравову, Чернову, Гринько, Яковлеву, Фомину, Берману.</w:t>
      </w:r>
    </w:p>
    <w:p w14:paraId="4715D3D4"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35/12. – О перерегистрации оружия по СССР</w:t>
      </w:r>
    </w:p>
    <w:p w14:paraId="2B6C3C31"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Президиуму ЦИК Союза ССР провести через </w:t>
      </w:r>
      <w:proofErr w:type="spellStart"/>
      <w:r w:rsidRPr="004E10C1">
        <w:rPr>
          <w:rFonts w:ascii="Times New Roman" w:hAnsi="Times New Roman"/>
          <w:color w:val="000000" w:themeColor="text1"/>
          <w:sz w:val="16"/>
          <w:szCs w:val="16"/>
        </w:rPr>
        <w:t>ЦИК''и</w:t>
      </w:r>
      <w:proofErr w:type="spellEnd"/>
      <w:r w:rsidRPr="004E10C1">
        <w:rPr>
          <w:rFonts w:ascii="Times New Roman" w:hAnsi="Times New Roman"/>
          <w:color w:val="000000" w:themeColor="text1"/>
          <w:sz w:val="16"/>
          <w:szCs w:val="16"/>
        </w:rPr>
        <w:t xml:space="preserve"> Союзных республик следующее изменение ст. 182 УК РСФСР и соответствующих статей Союзных Республик:</w:t>
      </w:r>
    </w:p>
    <w:p w14:paraId="724DE4E9"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4E10C1">
        <w:rPr>
          <w:rFonts w:ascii="Times New Roman" w:hAnsi="Times New Roman"/>
          <w:color w:val="000000" w:themeColor="text1"/>
          <w:sz w:val="16"/>
          <w:szCs w:val="16"/>
        </w:rPr>
        <w:softHyphen/>
        <w:t>рядов и оружия.</w:t>
      </w:r>
    </w:p>
    <w:p w14:paraId="3153B8EE"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Пересылка по почте и другими способами огнестрельного оружия (не охотничьего), взрыв</w:t>
      </w:r>
      <w:r w:rsidRPr="004E10C1">
        <w:rPr>
          <w:rFonts w:ascii="Times New Roman" w:hAnsi="Times New Roman"/>
          <w:color w:val="000000" w:themeColor="text1"/>
          <w:sz w:val="16"/>
          <w:szCs w:val="16"/>
        </w:rPr>
        <w:softHyphen/>
        <w:t>чатых и легко воспламеняющихся веществ и предметов, как-то: порох, патроны и т.п. - лишение свободы на срок до пяти лет.</w:t>
      </w:r>
    </w:p>
    <w:p w14:paraId="73EA46B8"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Предложить ОГПУ произвести по всему СССР перерегистрацию оружия, имея ввиду </w:t>
      </w:r>
      <w:proofErr w:type="spellStart"/>
      <w:r w:rsidRPr="004E10C1">
        <w:rPr>
          <w:rFonts w:ascii="Times New Roman" w:hAnsi="Times New Roman"/>
          <w:color w:val="000000" w:themeColor="text1"/>
          <w:sz w:val="16"/>
          <w:szCs w:val="16"/>
        </w:rPr>
        <w:t>из"ятие</w:t>
      </w:r>
      <w:proofErr w:type="spellEnd"/>
      <w:r w:rsidRPr="004E10C1">
        <w:rPr>
          <w:rFonts w:ascii="Times New Roman" w:hAnsi="Times New Roman"/>
          <w:color w:val="000000" w:themeColor="text1"/>
          <w:sz w:val="16"/>
          <w:szCs w:val="16"/>
        </w:rPr>
        <w:t xml:space="preserve"> наибольшего коли</w:t>
      </w:r>
      <w:r w:rsidRPr="004E10C1">
        <w:rPr>
          <w:rFonts w:ascii="Times New Roman" w:hAnsi="Times New Roman"/>
          <w:color w:val="000000" w:themeColor="text1"/>
          <w:sz w:val="16"/>
          <w:szCs w:val="16"/>
        </w:rPr>
        <w:softHyphen/>
        <w:t>чества оружия у населения и сокращение количества лиц, пользующихся правом приобретения и хранения его.</w:t>
      </w:r>
    </w:p>
    <w:p w14:paraId="7DA7ECE3" w14:textId="77777777" w:rsidR="004F587F" w:rsidRPr="004E10C1" w:rsidRDefault="004F587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т.т.Ягоде</w:t>
      </w:r>
      <w:proofErr w:type="spellEnd"/>
      <w:r w:rsidRPr="004E10C1">
        <w:rPr>
          <w:rFonts w:ascii="Times New Roman" w:hAnsi="Times New Roman"/>
          <w:color w:val="000000" w:themeColor="text1"/>
          <w:sz w:val="16"/>
          <w:szCs w:val="16"/>
        </w:rPr>
        <w:t>, Енукидзе, Крыленко (22983).</w:t>
      </w:r>
    </w:p>
    <w:p w14:paraId="2E37BDF9" w14:textId="77777777" w:rsidR="004F587F" w:rsidRPr="004E10C1" w:rsidRDefault="004F587F" w:rsidP="004E10C1">
      <w:pPr>
        <w:spacing w:after="0" w:line="240" w:lineRule="auto"/>
        <w:jc w:val="both"/>
        <w:rPr>
          <w:rFonts w:ascii="Times New Roman" w:hAnsi="Times New Roman"/>
          <w:color w:val="000000" w:themeColor="text1"/>
          <w:sz w:val="16"/>
          <w:szCs w:val="16"/>
        </w:rPr>
      </w:pPr>
    </w:p>
    <w:p w14:paraId="56FAA56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было принято решение ЦК ВКП(б) "О строительстве Московского метрополитена" (3481).</w:t>
      </w:r>
    </w:p>
    <w:p w14:paraId="68A7613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8485E4D"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марта</w:t>
      </w:r>
      <w:r w:rsidRPr="004E10C1">
        <w:rPr>
          <w:rFonts w:ascii="Times New Roman" w:hAnsi="Times New Roman"/>
          <w:color w:val="000000" w:themeColor="text1"/>
          <w:sz w:val="16"/>
          <w:szCs w:val="16"/>
        </w:rPr>
        <w:t xml:space="preserve"> в 1933 году ЦК ВКП(б) принял решение начать строительство Московского метрополитена, выполнив тем самым постановление июньского пленума 1931 года "О строительстве в городе Москве метрополитена с 1933 года". Метро создали в рекордные сроки. Уже 15 мая 1935 года на первой линии из 13 станций открылось движение поездов (15074).</w:t>
      </w:r>
    </w:p>
    <w:p w14:paraId="0B56B772" w14:textId="77777777" w:rsidR="002E6AE0" w:rsidRPr="004E10C1" w:rsidRDefault="002E6AE0" w:rsidP="004E10C1">
      <w:pPr>
        <w:spacing w:after="0" w:line="240" w:lineRule="auto"/>
        <w:jc w:val="both"/>
        <w:rPr>
          <w:rFonts w:ascii="Times New Roman" w:hAnsi="Times New Roman"/>
          <w:color w:val="000000" w:themeColor="text1"/>
          <w:sz w:val="16"/>
          <w:szCs w:val="16"/>
        </w:rPr>
      </w:pPr>
    </w:p>
    <w:p w14:paraId="18C8537A"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w:t>
      </w:r>
    </w:p>
    <w:p w14:paraId="58373899"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59833825"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1A0DD93B"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20537498"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918. Л. 55-56.</w:t>
      </w:r>
    </w:p>
    <w:p w14:paraId="3CAC9B9F"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13</w:t>
      </w:r>
    </w:p>
    <w:p w14:paraId="44DB09A3"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107/90 пр. ПБ № 133.</w:t>
      </w:r>
    </w:p>
    <w:p w14:paraId="220D9B1E"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строительстве Московского метрополитена.</w:t>
      </w:r>
    </w:p>
    <w:p w14:paraId="7F048CC2"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ЦК ВКП(б) от 20.III.1933 г.</w:t>
      </w:r>
    </w:p>
    <w:p w14:paraId="6C98FDE3"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Утвердить следующую схему линий Московского метрополитена, разработанную Метростроем и одобренную советской и иностранной экспертизами:</w:t>
      </w:r>
    </w:p>
    <w:p w14:paraId="4450E0C8"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Мясницкий радиус         — 10,0 км</w:t>
      </w:r>
    </w:p>
    <w:p w14:paraId="6DCC211C"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Фрунзенский радиус       </w:t>
      </w:r>
      <w:proofErr w:type="gramStart"/>
      <w:r w:rsidRPr="004E10C1">
        <w:rPr>
          <w:rFonts w:ascii="Times New Roman" w:hAnsi="Times New Roman"/>
          <w:color w:val="000000" w:themeColor="text1"/>
          <w:sz w:val="16"/>
          <w:szCs w:val="16"/>
        </w:rPr>
        <w:t>—  6</w:t>
      </w:r>
      <w:proofErr w:type="gramEnd"/>
      <w:r w:rsidRPr="004E10C1">
        <w:rPr>
          <w:rFonts w:ascii="Times New Roman" w:hAnsi="Times New Roman"/>
          <w:color w:val="000000" w:themeColor="text1"/>
          <w:sz w:val="16"/>
          <w:szCs w:val="16"/>
        </w:rPr>
        <w:t>,0 км</w:t>
      </w:r>
    </w:p>
    <w:p w14:paraId="4B1F21D0"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Арбатский радиус         </w:t>
      </w:r>
      <w:proofErr w:type="gramStart"/>
      <w:r w:rsidRPr="004E10C1">
        <w:rPr>
          <w:rFonts w:ascii="Times New Roman" w:hAnsi="Times New Roman"/>
          <w:color w:val="000000" w:themeColor="text1"/>
          <w:sz w:val="16"/>
          <w:szCs w:val="16"/>
        </w:rPr>
        <w:t>—  5</w:t>
      </w:r>
      <w:proofErr w:type="gramEnd"/>
      <w:r w:rsidRPr="004E10C1">
        <w:rPr>
          <w:rFonts w:ascii="Times New Roman" w:hAnsi="Times New Roman"/>
          <w:color w:val="000000" w:themeColor="text1"/>
          <w:sz w:val="16"/>
          <w:szCs w:val="16"/>
        </w:rPr>
        <w:t>,0 км</w:t>
      </w:r>
    </w:p>
    <w:p w14:paraId="0460FF1C"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Тверской радиус          </w:t>
      </w:r>
      <w:proofErr w:type="gramStart"/>
      <w:r w:rsidRPr="004E10C1">
        <w:rPr>
          <w:rFonts w:ascii="Times New Roman" w:hAnsi="Times New Roman"/>
          <w:color w:val="000000" w:themeColor="text1"/>
          <w:sz w:val="16"/>
          <w:szCs w:val="16"/>
        </w:rPr>
        <w:t>—  9</w:t>
      </w:r>
      <w:proofErr w:type="gramEnd"/>
      <w:r w:rsidRPr="004E10C1">
        <w:rPr>
          <w:rFonts w:ascii="Times New Roman" w:hAnsi="Times New Roman"/>
          <w:color w:val="000000" w:themeColor="text1"/>
          <w:sz w:val="16"/>
          <w:szCs w:val="16"/>
        </w:rPr>
        <w:t>,5 км</w:t>
      </w:r>
    </w:p>
    <w:p w14:paraId="182780C8"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Таганский радиус         — 10,6 км</w:t>
      </w:r>
    </w:p>
    <w:p w14:paraId="3E84478E"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Покровский радиус        </w:t>
      </w:r>
      <w:proofErr w:type="gramStart"/>
      <w:r w:rsidRPr="004E10C1">
        <w:rPr>
          <w:rFonts w:ascii="Times New Roman" w:hAnsi="Times New Roman"/>
          <w:color w:val="000000" w:themeColor="text1"/>
          <w:sz w:val="16"/>
          <w:szCs w:val="16"/>
        </w:rPr>
        <w:t>—  9</w:t>
      </w:r>
      <w:proofErr w:type="gramEnd"/>
      <w:r w:rsidRPr="004E10C1">
        <w:rPr>
          <w:rFonts w:ascii="Times New Roman" w:hAnsi="Times New Roman"/>
          <w:color w:val="000000" w:themeColor="text1"/>
          <w:sz w:val="16"/>
          <w:szCs w:val="16"/>
        </w:rPr>
        <w:t>,3 км</w:t>
      </w:r>
    </w:p>
    <w:p w14:paraId="73B9F6B0"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Замоскворецкий радиус    </w:t>
      </w:r>
      <w:proofErr w:type="gramStart"/>
      <w:r w:rsidRPr="004E10C1">
        <w:rPr>
          <w:rFonts w:ascii="Times New Roman" w:hAnsi="Times New Roman"/>
          <w:color w:val="000000" w:themeColor="text1"/>
          <w:sz w:val="16"/>
          <w:szCs w:val="16"/>
        </w:rPr>
        <w:t>—  8</w:t>
      </w:r>
      <w:proofErr w:type="gramEnd"/>
      <w:r w:rsidRPr="004E10C1">
        <w:rPr>
          <w:rFonts w:ascii="Times New Roman" w:hAnsi="Times New Roman"/>
          <w:color w:val="000000" w:themeColor="text1"/>
          <w:sz w:val="16"/>
          <w:szCs w:val="16"/>
        </w:rPr>
        <w:t>,0 км</w:t>
      </w:r>
    </w:p>
    <w:p w14:paraId="4039B18D"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Рогожский радиус         </w:t>
      </w:r>
      <w:proofErr w:type="gramStart"/>
      <w:r w:rsidRPr="004E10C1">
        <w:rPr>
          <w:rFonts w:ascii="Times New Roman" w:hAnsi="Times New Roman"/>
          <w:color w:val="000000" w:themeColor="text1"/>
          <w:sz w:val="16"/>
          <w:szCs w:val="16"/>
        </w:rPr>
        <w:t>—  9</w:t>
      </w:r>
      <w:proofErr w:type="gramEnd"/>
      <w:r w:rsidRPr="004E10C1">
        <w:rPr>
          <w:rFonts w:ascii="Times New Roman" w:hAnsi="Times New Roman"/>
          <w:color w:val="000000" w:themeColor="text1"/>
          <w:sz w:val="16"/>
          <w:szCs w:val="16"/>
        </w:rPr>
        <w:t>,6 км</w:t>
      </w:r>
    </w:p>
    <w:p w14:paraId="005D528E"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Краснопресненский радиус </w:t>
      </w:r>
      <w:proofErr w:type="gramStart"/>
      <w:r w:rsidRPr="004E10C1">
        <w:rPr>
          <w:rFonts w:ascii="Times New Roman" w:hAnsi="Times New Roman"/>
          <w:color w:val="000000" w:themeColor="text1"/>
          <w:sz w:val="16"/>
          <w:szCs w:val="16"/>
        </w:rPr>
        <w:t>—  4</w:t>
      </w:r>
      <w:proofErr w:type="gramEnd"/>
      <w:r w:rsidRPr="004E10C1">
        <w:rPr>
          <w:rFonts w:ascii="Times New Roman" w:hAnsi="Times New Roman"/>
          <w:color w:val="000000" w:themeColor="text1"/>
          <w:sz w:val="16"/>
          <w:szCs w:val="16"/>
        </w:rPr>
        <w:t>,5 км</w:t>
      </w:r>
    </w:p>
    <w:p w14:paraId="1734CD62"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Дзержинский радиус      </w:t>
      </w:r>
      <w:proofErr w:type="gramStart"/>
      <w:r w:rsidRPr="004E10C1">
        <w:rPr>
          <w:rFonts w:ascii="Times New Roman" w:hAnsi="Times New Roman"/>
          <w:color w:val="000000" w:themeColor="text1"/>
          <w:sz w:val="16"/>
          <w:szCs w:val="16"/>
        </w:rPr>
        <w:t>—  7</w:t>
      </w:r>
      <w:proofErr w:type="gramEnd"/>
      <w:r w:rsidRPr="004E10C1">
        <w:rPr>
          <w:rFonts w:ascii="Times New Roman" w:hAnsi="Times New Roman"/>
          <w:color w:val="000000" w:themeColor="text1"/>
          <w:sz w:val="16"/>
          <w:szCs w:val="16"/>
        </w:rPr>
        <w:t>,8 км</w:t>
      </w:r>
    </w:p>
    <w:p w14:paraId="5FB7DA21"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B380EAB"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80,3 км</w:t>
      </w:r>
    </w:p>
    <w:p w14:paraId="20978AA4"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 основании заключения большинства специально-организованных экспертиз советской, английской, французской и, исходя из учета уже накопленного опыта строительства установить, что строительство Московского метрополитена должно производиться путем комбинирования закрытого и открытого способа работ, применительно к конкретным особенностям отдельных участков.</w:t>
      </w:r>
    </w:p>
    <w:p w14:paraId="70AE8B38"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первоочередных линий метрополитена: Сокольники — Крымская площадь, им. Ленина — Смоленский рынок общим протяжением 11,6 км установить 7,4 км закрытым тоннельным способом и 4,2 км открытым способом, а именно по отдельным участкам:</w:t>
      </w:r>
    </w:p>
    <w:p w14:paraId="731FD4C8"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Линия Сокольники — пл. Свердлова.</w:t>
      </w:r>
    </w:p>
    <w:p w14:paraId="2732FD29"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Участок от Красных ворот до площади Свердлова проходится закрытым тоннельным способом. На участке по направлению от </w:t>
      </w:r>
      <w:proofErr w:type="spellStart"/>
      <w:r w:rsidRPr="004E10C1">
        <w:rPr>
          <w:rFonts w:ascii="Times New Roman" w:hAnsi="Times New Roman"/>
          <w:color w:val="000000" w:themeColor="text1"/>
          <w:sz w:val="16"/>
          <w:szCs w:val="16"/>
        </w:rPr>
        <w:t>Красноворотской</w:t>
      </w:r>
      <w:proofErr w:type="spellEnd"/>
      <w:r w:rsidRPr="004E10C1">
        <w:rPr>
          <w:rFonts w:ascii="Times New Roman" w:hAnsi="Times New Roman"/>
          <w:color w:val="000000" w:themeColor="text1"/>
          <w:sz w:val="16"/>
          <w:szCs w:val="16"/>
        </w:rPr>
        <w:t xml:space="preserve"> площади к Сокольникам, во изменение постановления ЦК ВКП(б) от 8.I.1932 г., применить открытый способ работ, с частичной проходкой этого участка закрытым способом в районе Митьковской ветки.</w:t>
      </w:r>
    </w:p>
    <w:p w14:paraId="6A26D526"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Линия площадь Свердлова — Крымская площадь.</w:t>
      </w:r>
    </w:p>
    <w:p w14:paraId="6ECC090A"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Участок от площади Свердлова до библиотеки им. Ленина проходится закрытым тоннельным способом работ с глубоким заложением. Участок от библиотеки им. Ленина до </w:t>
      </w:r>
      <w:proofErr w:type="spellStart"/>
      <w:r w:rsidRPr="004E10C1">
        <w:rPr>
          <w:rFonts w:ascii="Times New Roman" w:hAnsi="Times New Roman"/>
          <w:color w:val="000000" w:themeColor="text1"/>
          <w:sz w:val="16"/>
          <w:szCs w:val="16"/>
        </w:rPr>
        <w:t>Крапоткинской</w:t>
      </w:r>
      <w:proofErr w:type="spellEnd"/>
      <w:r w:rsidRPr="004E10C1">
        <w:rPr>
          <w:rFonts w:ascii="Times New Roman" w:hAnsi="Times New Roman"/>
          <w:color w:val="000000" w:themeColor="text1"/>
          <w:sz w:val="16"/>
          <w:szCs w:val="16"/>
        </w:rPr>
        <w:t xml:space="preserve"> площади проходится закрытым тоннельным способом и от </w:t>
      </w:r>
      <w:proofErr w:type="spellStart"/>
      <w:r w:rsidRPr="004E10C1">
        <w:rPr>
          <w:rFonts w:ascii="Times New Roman" w:hAnsi="Times New Roman"/>
          <w:color w:val="000000" w:themeColor="text1"/>
          <w:sz w:val="16"/>
          <w:szCs w:val="16"/>
        </w:rPr>
        <w:t>Крапоткинской</w:t>
      </w:r>
      <w:proofErr w:type="spellEnd"/>
      <w:r w:rsidRPr="004E10C1">
        <w:rPr>
          <w:rFonts w:ascii="Times New Roman" w:hAnsi="Times New Roman"/>
          <w:color w:val="000000" w:themeColor="text1"/>
          <w:sz w:val="16"/>
          <w:szCs w:val="16"/>
        </w:rPr>
        <w:t xml:space="preserve"> площади до Крымской площади, принимая во внимание незначительность уличного движения по Остоженке и возможность перевода этого движения частично на набережную реки Москвы и на улицу </w:t>
      </w:r>
      <w:proofErr w:type="spellStart"/>
      <w:r w:rsidRPr="004E10C1">
        <w:rPr>
          <w:rFonts w:ascii="Times New Roman" w:hAnsi="Times New Roman"/>
          <w:color w:val="000000" w:themeColor="text1"/>
          <w:sz w:val="16"/>
          <w:szCs w:val="16"/>
        </w:rPr>
        <w:t>Крапоткина</w:t>
      </w:r>
      <w:proofErr w:type="spellEnd"/>
      <w:r w:rsidRPr="004E10C1">
        <w:rPr>
          <w:rFonts w:ascii="Times New Roman" w:hAnsi="Times New Roman"/>
          <w:color w:val="000000" w:themeColor="text1"/>
          <w:sz w:val="16"/>
          <w:szCs w:val="16"/>
        </w:rPr>
        <w:t>, — открытым способом.</w:t>
      </w:r>
    </w:p>
    <w:p w14:paraId="2483B69A"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Арбатский радиус.</w:t>
      </w:r>
    </w:p>
    <w:p w14:paraId="6C00F00F"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библиотеки им. Ленина до Смоленского рынка, ввиду чрезвычайно, интенсивного уличного движения и невозможности перевода этого движения на другую улицу, вести работы закрытым тоннельным способом.</w:t>
      </w:r>
    </w:p>
    <w:p w14:paraId="7B065F8A"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Установить предельные сроки окончания строительства первоочередных линий метрополитена, вместо 1.I.1934 г. — 1.XII.1934 г.</w:t>
      </w:r>
    </w:p>
    <w:p w14:paraId="3E8C2725"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Капиталовложения на 1933 г. по метрополитену увеличить с 80 млн. руб. до 110 млн. руб. соответственно уменьшив на 30 млн. руб. ассигнование на строительство канала Волга — Москва, с 138 млн. руб. до 108 млн. руб.</w:t>
      </w:r>
    </w:p>
    <w:p w14:paraId="21C69394"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Одобрить решения МК, МГК ВКП(б) и Моссовета о передаче метрострою, сверх ассигнованных 110 млн. руб., уже готовых подсобных предприятий, складов и часть жилфонда общей стоимостью не менее 20 млн. рублей.</w:t>
      </w:r>
    </w:p>
    <w:p w14:paraId="5A186623"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Признать необходимым привлечь на постоянную работу по строительству метрополитена крупных иностранных специалистов в количестве 7 чел., ассигновав на содержание иностранной консультации в 1933 г. — 50.000 руб. валютой.</w:t>
      </w:r>
    </w:p>
    <w:p w14:paraId="75133097"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Разрешить Метрострою в течение 1933 г. командировать заграницу 10 чел. инженеров, для ознакомления со строительством метрополитенов, для чего выделить соответствующие валютные контингенты.</w:t>
      </w:r>
    </w:p>
    <w:p w14:paraId="7C3C15ED"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Считать, что отпущенные Госпланом фонды недостаточны для обеспечения строительства метрополитена.</w:t>
      </w:r>
    </w:p>
    <w:p w14:paraId="282215B7" w14:textId="77777777" w:rsidR="002E6AE0" w:rsidRPr="004E10C1" w:rsidRDefault="002E6AE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Прёдложить</w:t>
      </w:r>
      <w:proofErr w:type="spellEnd"/>
      <w:r w:rsidRPr="004E10C1">
        <w:rPr>
          <w:rFonts w:ascii="Times New Roman" w:hAnsi="Times New Roman"/>
          <w:color w:val="000000" w:themeColor="text1"/>
          <w:sz w:val="16"/>
          <w:szCs w:val="16"/>
        </w:rPr>
        <w:t xml:space="preserve"> СТО в 10</w:t>
      </w:r>
      <w:r w:rsidRPr="004E10C1">
        <w:rPr>
          <w:rFonts w:ascii="Times New Roman" w:hAnsi="Times New Roman"/>
          <w:color w:val="000000" w:themeColor="text1"/>
          <w:sz w:val="16"/>
          <w:szCs w:val="16"/>
        </w:rPr>
        <w:noBreakHyphen/>
        <w:t>дневный срок разобрать жалобу Метростроя и увеличить отпуск фондов строительных материалов и оборудования до размеров, полностью обеспечивающих выполнение установленной программы, включив Метрострой в титульный список первоочередных строек.</w:t>
      </w:r>
    </w:p>
    <w:p w14:paraId="3EA7E79F"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Утвердить постановление МК, МГК и Моссовета о конкретных мероприятиях по обеспечению выполнения плана строительства на 1933 г.</w:t>
      </w:r>
    </w:p>
    <w:p w14:paraId="4A6D85F1" w14:textId="77777777" w:rsidR="002E6AE0" w:rsidRPr="004E10C1" w:rsidRDefault="002E6A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ЦК обязывает МГК ВКП(б), Моссовет и руководство Метростроя, на основе решения ЦК и мероприятий, намеченных МК, МГК ВКП(б) и Моссоветом, обеспечить в дальнейшем исправление недостатков строительства, указанных в постановлении МК, МГК и Моссовета, вскрытых в процессе работ 1932 г., в особенности по качественным показателям и добиться лучшей организации труда и установления твердой финансовой дисциплины (18051).</w:t>
      </w:r>
    </w:p>
    <w:p w14:paraId="66B85DD1" w14:textId="77777777" w:rsidR="002E6AE0" w:rsidRPr="004E10C1" w:rsidRDefault="002E6AE0" w:rsidP="004E10C1">
      <w:pPr>
        <w:spacing w:after="0" w:line="240" w:lineRule="auto"/>
        <w:jc w:val="both"/>
        <w:rPr>
          <w:rFonts w:ascii="Times New Roman" w:hAnsi="Times New Roman"/>
          <w:color w:val="000000" w:themeColor="text1"/>
          <w:sz w:val="16"/>
          <w:szCs w:val="16"/>
        </w:rPr>
      </w:pPr>
    </w:p>
    <w:p w14:paraId="49F41103"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и 21 марта 1933 г. после </w:t>
      </w:r>
      <w:proofErr w:type="gramStart"/>
      <w:r w:rsidRPr="004E10C1">
        <w:rPr>
          <w:rFonts w:ascii="Times New Roman" w:hAnsi="Times New Roman"/>
          <w:color w:val="000000" w:themeColor="text1"/>
          <w:sz w:val="16"/>
          <w:szCs w:val="16"/>
        </w:rPr>
        <w:t>того</w:t>
      </w:r>
      <w:proofErr w:type="gramEnd"/>
      <w:r w:rsidRPr="004E10C1">
        <w:rPr>
          <w:rFonts w:ascii="Times New Roman" w:hAnsi="Times New Roman"/>
          <w:color w:val="000000" w:themeColor="text1"/>
          <w:sz w:val="16"/>
          <w:szCs w:val="16"/>
        </w:rPr>
        <w:t xml:space="preserve"> как Метрострой представил технический проект, Политбюро и Совнарком соответственно опубликовали обширное постановление о строительстве метрополитена.</w:t>
      </w:r>
    </w:p>
    <w:p w14:paraId="333D841F"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Высшие инстанции на основе заключений экспертных комиссий и новейшего проекта Метростроя вынесли следующее решение: утвердить схему линий, в основе повторяющую предложенный в ноябре 1931 г. вариант (см. рис. 19, табл. 4), общей протяженностью 80,3 </w:t>
      </w:r>
      <w:proofErr w:type="gramStart"/>
      <w:r w:rsidRPr="004E10C1">
        <w:rPr>
          <w:rFonts w:ascii="Times New Roman" w:hAnsi="Times New Roman"/>
          <w:color w:val="000000" w:themeColor="text1"/>
          <w:sz w:val="16"/>
          <w:szCs w:val="16"/>
        </w:rPr>
        <w:t>км[</w:t>
      </w:r>
      <w:proofErr w:type="gramEnd"/>
      <w:r w:rsidRPr="004E10C1">
        <w:rPr>
          <w:rFonts w:ascii="Times New Roman" w:hAnsi="Times New Roman"/>
          <w:color w:val="000000" w:themeColor="text1"/>
          <w:sz w:val="16"/>
          <w:szCs w:val="16"/>
        </w:rPr>
        <w:t>45].</w:t>
      </w:r>
    </w:p>
    <w:p w14:paraId="5A025F8B"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по поводу способа строительства обосновывалось для каждого отдельного участка: от Сокольников до Красных ворот линия прокладывалась открытым способом, поскольку улицы здесь были достаточной ширины, а геологические условия неблагоприятны для строительства закрытым способом. Последний должен был применяться только у Митьковской эстакады (экспериментальный участок). Между Красными воротами и библиотекой Ленина намечалась прокладка тоннелей глубокого залегания, поскольку этот участок располагался в центральной части города с оживленным уличным движением. От библиотеки Ленина до Кропоткинской пл. стройка должна была вестись снова открытым способом. Последний участок пересекал ул. Остоженка, движение на которой было невелико, и эту улицу можно было миновать по параллельным трассам. Для Арбатского же радиуса предусмотрели закрытый способ, чтобы не направлять оживленное уличное движение по объездным путям.</w:t>
      </w:r>
    </w:p>
    <w:p w14:paraId="28183FDF"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окончания первой очереди метро был перенесен с 1 января на 1 декабря 1934 г., одновременно инвестиции на 1933 г. по статье строительства канала Москва-Волга были повышены с 80 до 110 млн. руб. Госплану и Совету труда и обороны было дано указание снабжать Метрострой материалами и оборудованием лучше, чем прежде. Московский комитет партии, Моссовет и Метрострой обязывались устранить недостатки при организации работ, обеспечив также финансовую дисциплину и высокое качество </w:t>
      </w:r>
      <w:proofErr w:type="gramStart"/>
      <w:r w:rsidRPr="004E10C1">
        <w:rPr>
          <w:rFonts w:ascii="Times New Roman" w:hAnsi="Times New Roman"/>
          <w:color w:val="000000" w:themeColor="text1"/>
          <w:sz w:val="16"/>
          <w:szCs w:val="16"/>
        </w:rPr>
        <w:t>строительства{</w:t>
      </w:r>
      <w:proofErr w:type="gramEnd"/>
      <w:r w:rsidRPr="004E10C1">
        <w:rPr>
          <w:rFonts w:ascii="Times New Roman" w:hAnsi="Times New Roman"/>
          <w:color w:val="000000" w:themeColor="text1"/>
          <w:sz w:val="16"/>
          <w:szCs w:val="16"/>
        </w:rPr>
        <w:t>470} (18299).</w:t>
      </w:r>
    </w:p>
    <w:p w14:paraId="455728D3" w14:textId="77777777" w:rsidR="00BF70BD" w:rsidRPr="004E10C1" w:rsidRDefault="00BF70BD" w:rsidP="004E10C1">
      <w:pPr>
        <w:spacing w:after="0" w:line="240" w:lineRule="auto"/>
        <w:jc w:val="both"/>
        <w:rPr>
          <w:rFonts w:ascii="Times New Roman" w:hAnsi="Times New Roman"/>
          <w:color w:val="000000" w:themeColor="text1"/>
          <w:sz w:val="16"/>
          <w:szCs w:val="16"/>
        </w:rPr>
      </w:pPr>
    </w:p>
    <w:p w14:paraId="3BC60630"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г., Политбюро приняло основополагающее постановление о реорганизации работы на шахтах Донбасса, на которых возникли затруднения. Постановление имело в виду и Метрострой, став основой его реорганизации, хотя прямо в документе об этом не говорилось{471}.Реформа была нацелена на то, чтобы эффективнее наладить работу с помощью механизации, строгого единоначалия, лучшей организации труда, социалистического соревнования, сдельной оплаты на основе норм, разработанных при хронометрическом изучении трудового процесса, перехода к хозрасчету и лучшего снабжения рабочих[46].</w:t>
      </w:r>
    </w:p>
    <w:p w14:paraId="36E8299E" w14:textId="77777777" w:rsidR="00BF70BD" w:rsidRPr="004E10C1" w:rsidRDefault="00BF70B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этим была тесно связана четкая организация управленческого аппарата Метростроя. Участки, которые разрослись до громоздкого средостения между центральным аппаратом и строительными объектами, по настоянию Кагановича и Хрущева были ликвидированы, несмотря на сопротивление </w:t>
      </w:r>
      <w:proofErr w:type="spellStart"/>
      <w:proofErr w:type="gramStart"/>
      <w:r w:rsidRPr="004E10C1">
        <w:rPr>
          <w:rFonts w:ascii="Times New Roman" w:hAnsi="Times New Roman"/>
          <w:color w:val="000000" w:themeColor="text1"/>
          <w:sz w:val="16"/>
          <w:szCs w:val="16"/>
        </w:rPr>
        <w:t>Ротерта</w:t>
      </w:r>
      <w:proofErr w:type="spellEnd"/>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 xml:space="preserve">472}.Основными административными единицами стали теперь шахты (при закрытом способе строительства) и дистанции (открытый способ). Отчасти им было придано новое руководство. С этой целью к строительству метрополитена привлекли опытных горных инженеров из Донбасса и переместили на стройплощадки инженеров из руководящего </w:t>
      </w:r>
      <w:proofErr w:type="gramStart"/>
      <w:r w:rsidRPr="004E10C1">
        <w:rPr>
          <w:rFonts w:ascii="Times New Roman" w:hAnsi="Times New Roman"/>
          <w:color w:val="000000" w:themeColor="text1"/>
          <w:sz w:val="16"/>
          <w:szCs w:val="16"/>
        </w:rPr>
        <w:t>аппарата{</w:t>
      </w:r>
      <w:proofErr w:type="gramEnd"/>
      <w:r w:rsidRPr="004E10C1">
        <w:rPr>
          <w:rFonts w:ascii="Times New Roman" w:hAnsi="Times New Roman"/>
          <w:color w:val="000000" w:themeColor="text1"/>
          <w:sz w:val="16"/>
          <w:szCs w:val="16"/>
        </w:rPr>
        <w:t>473} (18299).</w:t>
      </w:r>
    </w:p>
    <w:p w14:paraId="0391657F" w14:textId="77777777" w:rsidR="00BF70BD" w:rsidRPr="004E10C1" w:rsidRDefault="00BF70BD" w:rsidP="004E10C1">
      <w:pPr>
        <w:spacing w:after="0" w:line="240" w:lineRule="auto"/>
        <w:jc w:val="both"/>
        <w:rPr>
          <w:rFonts w:ascii="Times New Roman" w:hAnsi="Times New Roman"/>
          <w:color w:val="000000" w:themeColor="text1"/>
          <w:sz w:val="16"/>
          <w:szCs w:val="16"/>
        </w:rPr>
      </w:pPr>
    </w:p>
    <w:p w14:paraId="7BEF7D7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была введена в строй радиовещательная станция им. Коминтерна, в то время крупнейшая в мире (3960, 111).</w:t>
      </w:r>
    </w:p>
    <w:p w14:paraId="2DAD579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6E06CE9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марта 1933 в Белорусской ССР в р-не </w:t>
      </w:r>
      <w:proofErr w:type="spellStart"/>
      <w:r w:rsidRPr="004E10C1">
        <w:rPr>
          <w:rFonts w:ascii="Times New Roman" w:hAnsi="Times New Roman"/>
          <w:color w:val="000000" w:themeColor="text1"/>
          <w:sz w:val="16"/>
          <w:szCs w:val="16"/>
        </w:rPr>
        <w:t>с.Тряпичино</w:t>
      </w:r>
      <w:proofErr w:type="spellEnd"/>
      <w:r w:rsidRPr="004E10C1">
        <w:rPr>
          <w:rFonts w:ascii="Times New Roman" w:hAnsi="Times New Roman"/>
          <w:color w:val="000000" w:themeColor="text1"/>
          <w:sz w:val="16"/>
          <w:szCs w:val="16"/>
        </w:rPr>
        <w:t xml:space="preserve"> на территории </w:t>
      </w:r>
      <w:proofErr w:type="spellStart"/>
      <w:r w:rsidRPr="004E10C1">
        <w:rPr>
          <w:rFonts w:ascii="Times New Roman" w:hAnsi="Times New Roman"/>
          <w:color w:val="000000" w:themeColor="text1"/>
          <w:sz w:val="16"/>
          <w:szCs w:val="16"/>
        </w:rPr>
        <w:t>Афанасьеево</w:t>
      </w:r>
      <w:proofErr w:type="spellEnd"/>
      <w:r w:rsidRPr="004E10C1">
        <w:rPr>
          <w:rFonts w:ascii="Times New Roman" w:hAnsi="Times New Roman"/>
          <w:color w:val="000000" w:themeColor="text1"/>
          <w:sz w:val="16"/>
          <w:szCs w:val="16"/>
        </w:rPr>
        <w:t>-Слободского сельсовета появилась кулацкая банда в составе 5 человек (10687).</w:t>
      </w:r>
    </w:p>
    <w:p w14:paraId="1631602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F42D9EF"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2AFAC3F"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86FC1A1" w14:textId="77777777" w:rsidR="007461D7" w:rsidRPr="004E10C1" w:rsidRDefault="007461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марта</w:t>
      </w:r>
      <w:r w:rsidRPr="004E10C1">
        <w:rPr>
          <w:rFonts w:ascii="Times New Roman" w:hAnsi="Times New Roman"/>
          <w:color w:val="000000" w:themeColor="text1"/>
          <w:sz w:val="16"/>
          <w:szCs w:val="16"/>
        </w:rPr>
        <w:t xml:space="preserve"> 1933 - приведен в исполнение приговор Джузеппе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Giuseppe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Zangara</w:t>
      </w:r>
      <w:proofErr w:type="spellEnd"/>
      <w:r w:rsidRPr="004E10C1">
        <w:rPr>
          <w:rFonts w:ascii="Times New Roman" w:hAnsi="Times New Roman"/>
          <w:color w:val="000000" w:themeColor="text1"/>
          <w:sz w:val="16"/>
          <w:szCs w:val="16"/>
        </w:rPr>
        <w:t xml:space="preserve">). Каменщик из Италии, получивший американское гражданство, страдал сильными болями в животе. Как выяснилось позднее, они были вызваны спайками желчного пузыря. Боли отразились на психическом здоровье мужчины. Он решил, что в его плохом самочувствии виноват президент США, Херберт </w:t>
      </w:r>
      <w:proofErr w:type="spellStart"/>
      <w:r w:rsidRPr="004E10C1">
        <w:rPr>
          <w:rFonts w:ascii="Times New Roman" w:hAnsi="Times New Roman"/>
          <w:color w:val="000000" w:themeColor="text1"/>
          <w:sz w:val="16"/>
          <w:szCs w:val="16"/>
        </w:rPr>
        <w:t>Хувер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Herbert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Hoover</w:t>
      </w:r>
      <w:proofErr w:type="spellEnd"/>
      <w:r w:rsidRPr="004E10C1">
        <w:rPr>
          <w:rFonts w:ascii="Times New Roman" w:hAnsi="Times New Roman"/>
          <w:color w:val="000000" w:themeColor="text1"/>
          <w:sz w:val="16"/>
          <w:szCs w:val="16"/>
        </w:rPr>
        <w:t>). Однако в стране произошли очередные выборы, и под гнев каменщика попал новый глава страны – Франклин Рузвельт (</w:t>
      </w:r>
      <w:proofErr w:type="spellStart"/>
      <w:r w:rsidRPr="004E10C1">
        <w:rPr>
          <w:rFonts w:ascii="Times New Roman" w:hAnsi="Times New Roman"/>
          <w:color w:val="000000" w:themeColor="text1"/>
          <w:sz w:val="16"/>
          <w:szCs w:val="16"/>
        </w:rPr>
        <w:t>Franklin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Roosevelt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Зангара</w:t>
      </w:r>
      <w:proofErr w:type="spellEnd"/>
      <w:r w:rsidRPr="004E10C1">
        <w:rPr>
          <w:rFonts w:ascii="Times New Roman" w:hAnsi="Times New Roman"/>
          <w:color w:val="000000" w:themeColor="text1"/>
          <w:sz w:val="16"/>
          <w:szCs w:val="16"/>
        </w:rPr>
        <w:t xml:space="preserve"> предпринял попытку застрелить президента во время одного из публичных выступлений. Однако в результате стрельбы Рузвельт не пострадал, но были ранены пять других человек, среди которых был и мэр Чикаго. Через 20 дней мэр скончался от осложнений после ранения в живот, а Джузеппе был приговорен к смертной казни за убийство (15074).</w:t>
      </w:r>
    </w:p>
    <w:p w14:paraId="2264280A" w14:textId="77777777" w:rsidR="007461D7" w:rsidRPr="004E10C1" w:rsidRDefault="007461D7" w:rsidP="004E10C1">
      <w:pPr>
        <w:spacing w:after="0" w:line="240" w:lineRule="auto"/>
        <w:jc w:val="both"/>
        <w:rPr>
          <w:rFonts w:ascii="Times New Roman" w:hAnsi="Times New Roman"/>
          <w:color w:val="000000" w:themeColor="text1"/>
          <w:sz w:val="16"/>
          <w:szCs w:val="16"/>
        </w:rPr>
      </w:pPr>
    </w:p>
    <w:p w14:paraId="7760C658" w14:textId="77777777" w:rsidR="007461D7" w:rsidRPr="004E10C1" w:rsidRDefault="007461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марта</w:t>
      </w:r>
      <w:r w:rsidRPr="004E10C1">
        <w:rPr>
          <w:rFonts w:ascii="Times New Roman" w:hAnsi="Times New Roman"/>
          <w:color w:val="000000" w:themeColor="text1"/>
          <w:sz w:val="16"/>
          <w:szCs w:val="16"/>
        </w:rPr>
        <w:t xml:space="preserve"> в 1933 году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С началом мировой войны появится новая разновидность концлагерей - лагеря смерти, в которых уничтожение людей будет поставлено на поток (15074).</w:t>
      </w:r>
    </w:p>
    <w:p w14:paraId="56A61F72" w14:textId="77777777" w:rsidR="007461D7" w:rsidRPr="004E10C1" w:rsidRDefault="007461D7" w:rsidP="004E10C1">
      <w:pPr>
        <w:spacing w:after="0" w:line="240" w:lineRule="auto"/>
        <w:jc w:val="both"/>
        <w:rPr>
          <w:rFonts w:ascii="Times New Roman" w:hAnsi="Times New Roman"/>
          <w:color w:val="000000" w:themeColor="text1"/>
          <w:sz w:val="16"/>
          <w:szCs w:val="16"/>
        </w:rPr>
      </w:pPr>
    </w:p>
    <w:p w14:paraId="3E112D75"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нацистами создан концлагерь Дахау (4962).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w:t>
      </w:r>
      <w:proofErr w:type="gramStart"/>
      <w:r w:rsidRPr="004E10C1">
        <w:rPr>
          <w:rFonts w:ascii="Times New Roman" w:hAnsi="Times New Roman"/>
          <w:color w:val="000000" w:themeColor="text1"/>
          <w:sz w:val="16"/>
          <w:szCs w:val="16"/>
        </w:rPr>
        <w:t>4963 )</w:t>
      </w:r>
      <w:proofErr w:type="gramEnd"/>
      <w:r w:rsidRPr="004E10C1">
        <w:rPr>
          <w:rFonts w:ascii="Times New Roman" w:hAnsi="Times New Roman"/>
          <w:color w:val="000000" w:themeColor="text1"/>
          <w:sz w:val="16"/>
          <w:szCs w:val="16"/>
        </w:rPr>
        <w:t>.</w:t>
      </w:r>
    </w:p>
    <w:p w14:paraId="3409C190"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385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марта 1933 в Брно Собрание русского "</w:t>
      </w:r>
      <w:proofErr w:type="spellStart"/>
      <w:r w:rsidRPr="004E10C1">
        <w:rPr>
          <w:rFonts w:ascii="Times New Roman" w:hAnsi="Times New Roman"/>
          <w:color w:val="000000" w:themeColor="text1"/>
          <w:sz w:val="16"/>
          <w:szCs w:val="16"/>
        </w:rPr>
        <w:t>Всеказацкого</w:t>
      </w:r>
      <w:proofErr w:type="spellEnd"/>
      <w:r w:rsidRPr="004E10C1">
        <w:rPr>
          <w:rFonts w:ascii="Times New Roman" w:hAnsi="Times New Roman"/>
          <w:color w:val="000000" w:themeColor="text1"/>
          <w:sz w:val="16"/>
          <w:szCs w:val="16"/>
        </w:rPr>
        <w:t xml:space="preserve"> земледельческого союза" заслушало доклад Мейснера о скором крушении коммунистического строя в СССР (10687).</w:t>
      </w:r>
    </w:p>
    <w:p w14:paraId="2044F1E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1000A527"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CC7D2C"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EAB6B5"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года выписка из протокола № 2 КО</w:t>
      </w:r>
    </w:p>
    <w:p w14:paraId="057020AA" w14:textId="77777777" w:rsidR="00474353" w:rsidRPr="004E10C1" w:rsidRDefault="0047435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очередном заседании КО</w:t>
      </w:r>
    </w:p>
    <w:p w14:paraId="39A1C43E"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заседании КО 2 апреля заслушать вопросы:</w:t>
      </w:r>
    </w:p>
    <w:p w14:paraId="0DF257FE" w14:textId="77777777" w:rsidR="00474353" w:rsidRPr="004E10C1" w:rsidRDefault="0047435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Авиация:</w:t>
      </w:r>
    </w:p>
    <w:p w14:paraId="25265A1B"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доклад Меженинова о поездке за границу (Базилевич) (4191, 24).</w:t>
      </w:r>
    </w:p>
    <w:p w14:paraId="4B5B8571" w14:textId="77777777" w:rsidR="00474353" w:rsidRPr="004E10C1" w:rsidRDefault="0047435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B0C6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21 марта 1933 года выписка из протокола № 2 КО</w:t>
      </w:r>
    </w:p>
    <w:p w14:paraId="55B7A8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 очередном заседании КО.</w:t>
      </w:r>
    </w:p>
    <w:p w14:paraId="01D2C09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заседании КО 2 апреля заслушать вопросы:</w:t>
      </w:r>
    </w:p>
    <w:p w14:paraId="0D32788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Авиация:</w:t>
      </w:r>
    </w:p>
    <w:p w14:paraId="6447BF6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рекордном полете на дальность (7503, 2).</w:t>
      </w:r>
    </w:p>
    <w:p w14:paraId="2F8768E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8D0CFF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года выписка из протокола № 2 КО</w:t>
      </w:r>
    </w:p>
    <w:p w14:paraId="7DC82E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 очередном заседании КО.</w:t>
      </w:r>
    </w:p>
    <w:p w14:paraId="03A115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заседании КО 2 апреля заслушать вопросы:</w:t>
      </w:r>
    </w:p>
    <w:p w14:paraId="55CE00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Авиация:</w:t>
      </w:r>
    </w:p>
    <w:p w14:paraId="5AFC2D2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 полете в стратосферу (7503, 3).</w:t>
      </w:r>
    </w:p>
    <w:p w14:paraId="175D489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0B6F3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года выписка из протокола № 2 КО</w:t>
      </w:r>
    </w:p>
    <w:p w14:paraId="3598AD9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Авиация.</w:t>
      </w:r>
    </w:p>
    <w:p w14:paraId="3D47896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комиссии в составе Куйбышева В.В. (председатель), Ворошилова, Тухачевского, Кагановича М.М.,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Баранова, Алксниса, Куйбышева, Н. Рассмотреть и доложить КО следующие вопросы:</w:t>
      </w:r>
    </w:p>
    <w:p w14:paraId="7C6E8283"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Механизация аэродромной службы.</w:t>
      </w:r>
    </w:p>
    <w:p w14:paraId="3691DCD8"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взлетно-посадочных полос и рулежных дорожек к ним на аэродромах.</w:t>
      </w:r>
    </w:p>
    <w:p w14:paraId="14D20AAF"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рациях для тяжелых самолетов.</w:t>
      </w:r>
    </w:p>
    <w:p w14:paraId="58F0A899"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Тормозные колеса.</w:t>
      </w:r>
    </w:p>
    <w:p w14:paraId="2380EB4C"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Разрезные крылья.</w:t>
      </w:r>
    </w:p>
    <w:p w14:paraId="23CF83CD"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изготовлении автопилотов системы инженера </w:t>
      </w:r>
      <w:proofErr w:type="spellStart"/>
      <w:r w:rsidRPr="004E10C1">
        <w:rPr>
          <w:rFonts w:ascii="Times New Roman" w:hAnsi="Times New Roman"/>
          <w:color w:val="000000" w:themeColor="text1"/>
          <w:sz w:val="16"/>
          <w:szCs w:val="16"/>
        </w:rPr>
        <w:t>Ниренберга</w:t>
      </w:r>
      <w:proofErr w:type="spellEnd"/>
      <w:r w:rsidRPr="004E10C1">
        <w:rPr>
          <w:rFonts w:ascii="Times New Roman" w:hAnsi="Times New Roman"/>
          <w:color w:val="000000" w:themeColor="text1"/>
          <w:sz w:val="16"/>
          <w:szCs w:val="16"/>
        </w:rPr>
        <w:t>.</w:t>
      </w:r>
    </w:p>
    <w:p w14:paraId="6B0003FF" w14:textId="77777777" w:rsidR="00474353" w:rsidRPr="004E10C1" w:rsidRDefault="0047435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испытании аппарата 1-ЭА "Геликоптер".</w:t>
      </w:r>
    </w:p>
    <w:p w14:paraId="7AA6342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работы – 2-х декадный (7503, 4).</w:t>
      </w:r>
    </w:p>
    <w:p w14:paraId="552B0F2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6FF0854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года вышел Приказ РВС и наркомата тяжелой промышленности</w:t>
      </w:r>
    </w:p>
    <w:p w14:paraId="7935231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009:</w:t>
      </w:r>
    </w:p>
    <w:p w14:paraId="069136B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к исполнению перечень заданий в связи с разрешением проблемы вооружения авиации артиллерией и пулеметами.</w:t>
      </w:r>
    </w:p>
    <w:p w14:paraId="0BEC542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w:t>
      </w:r>
    </w:p>
    <w:p w14:paraId="0465684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 по обеспечению разработки</w:t>
      </w:r>
    </w:p>
    <w:p w14:paraId="415E85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проблемы вооружения авиации артиллерией и пулеметами.</w:t>
      </w:r>
    </w:p>
    <w:p w14:paraId="6238FB1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Планировка испытаний авиационных систем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w:t>
      </w:r>
    </w:p>
    <w:p w14:paraId="3F0511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Испытание </w:t>
      </w:r>
      <w:proofErr w:type="gramStart"/>
      <w:r w:rsidRPr="004E10C1">
        <w:rPr>
          <w:rFonts w:ascii="Times New Roman" w:hAnsi="Times New Roman"/>
          <w:color w:val="000000" w:themeColor="text1"/>
          <w:sz w:val="16"/>
          <w:szCs w:val="16"/>
        </w:rPr>
        <w:t>самолетов</w:t>
      </w:r>
      <w:proofErr w:type="gramEnd"/>
      <w:r w:rsidRPr="004E10C1">
        <w:rPr>
          <w:rFonts w:ascii="Times New Roman" w:hAnsi="Times New Roman"/>
          <w:color w:val="000000" w:themeColor="text1"/>
          <w:sz w:val="16"/>
          <w:szCs w:val="16"/>
        </w:rPr>
        <w:t xml:space="preserve"> вооруженных пушками (ЗЕТ, И-4).</w:t>
      </w:r>
    </w:p>
    <w:p w14:paraId="4084B4E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 НИИ ВВС:</w:t>
      </w:r>
    </w:p>
    <w:p w14:paraId="3E1DCB1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по самолетам ЗЕТ 15 июля, по самолетам И-4 1 мая.</w:t>
      </w:r>
    </w:p>
    <w:p w14:paraId="1804961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Отстрел пушки АПК-76, установленной на самолете ТБ1 для стрельбы по земным целям.</w:t>
      </w:r>
    </w:p>
    <w:p w14:paraId="02FE78F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НИИ ВВС испытаний в воздухе - срок исполнения 15 августа.</w:t>
      </w:r>
    </w:p>
    <w:p w14:paraId="7773BE0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Установка на самолет Р-6 четырех 76 мм авиационных пушек и прибора управления огнем.</w:t>
      </w:r>
    </w:p>
    <w:p w14:paraId="2E4DD6A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Проведение НИИ ВВС испытаний - срок исполнения 1 ноября.</w:t>
      </w:r>
    </w:p>
    <w:p w14:paraId="7B30B9C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Определение тактических форм применения артиллерийских самолетов.</w:t>
      </w:r>
    </w:p>
    <w:p w14:paraId="175403D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Проведение НИИ ВВС широких опытов по определению тактических форм.</w:t>
      </w:r>
    </w:p>
    <w:p w14:paraId="0D238B4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1 ноября.</w:t>
      </w:r>
    </w:p>
    <w:p w14:paraId="27A3ADB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Испытание самолетов, вооруженных 20 мм пушками и крупнокалиберными пулеметами.</w:t>
      </w:r>
    </w:p>
    <w:p w14:paraId="4D4B12E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заводских испытаний самолета МИ3. Предъявление на гос. испытание в НИИ ВВС.</w:t>
      </w:r>
    </w:p>
    <w:p w14:paraId="5421ED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предъявляется на гос. испытание в двух вариантах:</w:t>
      </w:r>
    </w:p>
    <w:p w14:paraId="34A909E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 двумя крупнокалиберными пулеметами в носовом отсеке.</w:t>
      </w:r>
    </w:p>
    <w:p w14:paraId="53EDB1E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 20 мм пушкой в носовом отсеке.</w:t>
      </w:r>
    </w:p>
    <w:p w14:paraId="60CE62E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 15 мая.</w:t>
      </w:r>
    </w:p>
    <w:p w14:paraId="68B5010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 НИИ ВВС.</w:t>
      </w:r>
    </w:p>
    <w:p w14:paraId="02F60DF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w:t>
      </w:r>
    </w:p>
    <w:p w14:paraId="34837A9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самолету типа МИ-З 15 июня.</w:t>
      </w:r>
    </w:p>
    <w:p w14:paraId="3302472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самолету типа СА-2 1 мая.</w:t>
      </w:r>
    </w:p>
    <w:p w14:paraId="797157C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Испытания 20 м </w:t>
      </w:r>
      <w:proofErr w:type="gramStart"/>
      <w:r w:rsidRPr="004E10C1">
        <w:rPr>
          <w:rFonts w:ascii="Times New Roman" w:hAnsi="Times New Roman"/>
          <w:color w:val="000000" w:themeColor="text1"/>
          <w:sz w:val="16"/>
          <w:szCs w:val="16"/>
        </w:rPr>
        <w:t>пушек</w:t>
      </w:r>
      <w:proofErr w:type="gramEnd"/>
      <w:r w:rsidRPr="004E10C1">
        <w:rPr>
          <w:rFonts w:ascii="Times New Roman" w:hAnsi="Times New Roman"/>
          <w:color w:val="000000" w:themeColor="text1"/>
          <w:sz w:val="16"/>
          <w:szCs w:val="16"/>
        </w:rPr>
        <w:t xml:space="preserve"> установленных на турель.</w:t>
      </w:r>
    </w:p>
    <w:p w14:paraId="0C420D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Мадсен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"S" и </w:t>
      </w:r>
      <w:proofErr w:type="gramStart"/>
      <w:r w:rsidRPr="004E10C1">
        <w:rPr>
          <w:rFonts w:ascii="Times New Roman" w:hAnsi="Times New Roman"/>
          <w:color w:val="000000" w:themeColor="text1"/>
          <w:sz w:val="16"/>
          <w:szCs w:val="16"/>
        </w:rPr>
        <w:t>"L"</w:t>
      </w:r>
      <w:proofErr w:type="gramEnd"/>
      <w:r w:rsidRPr="004E10C1">
        <w:rPr>
          <w:rFonts w:ascii="Times New Roman" w:hAnsi="Times New Roman"/>
          <w:color w:val="000000" w:themeColor="text1"/>
          <w:sz w:val="16"/>
          <w:szCs w:val="16"/>
        </w:rPr>
        <w:t xml:space="preserve"> и обр. 30 г.).</w:t>
      </w:r>
    </w:p>
    <w:p w14:paraId="5D16FE5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 НИИ ВВС.</w:t>
      </w:r>
    </w:p>
    <w:p w14:paraId="5627CC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исполнения:</w:t>
      </w:r>
    </w:p>
    <w:p w14:paraId="4FDB8C9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типа "L" - 15 апреля</w:t>
      </w:r>
    </w:p>
    <w:p w14:paraId="34ACEF1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Пушка обр. 1930 г. - 20 апреля</w:t>
      </w:r>
    </w:p>
    <w:p w14:paraId="695C4F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Пушка </w:t>
      </w:r>
      <w:proofErr w:type="spellStart"/>
      <w:r w:rsidRPr="004E10C1">
        <w:rPr>
          <w:rFonts w:ascii="Times New Roman" w:hAnsi="Times New Roman"/>
          <w:color w:val="000000" w:themeColor="text1"/>
          <w:sz w:val="16"/>
          <w:szCs w:val="16"/>
        </w:rPr>
        <w:t>Мадсен</w:t>
      </w:r>
      <w:proofErr w:type="spellEnd"/>
      <w:r w:rsidRPr="004E10C1">
        <w:rPr>
          <w:rFonts w:ascii="Times New Roman" w:hAnsi="Times New Roman"/>
          <w:color w:val="000000" w:themeColor="text1"/>
          <w:sz w:val="16"/>
          <w:szCs w:val="16"/>
        </w:rPr>
        <w:t xml:space="preserve"> - 25 апреля</w:t>
      </w:r>
    </w:p>
    <w:p w14:paraId="1556F9D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типа "S" - 30 апреля.</w:t>
      </w:r>
    </w:p>
    <w:p w14:paraId="44BBB4A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Изучение действий снаряда у цели.</w:t>
      </w:r>
    </w:p>
    <w:p w14:paraId="700E34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Действие изучается по действительной материальной части - собранным самолетам. Калибры в мм: 7,62, 12,7 пулемет; 20, 37, 45 и 76 (с весом снаряда 6,5 и 7,1 кг) пушки, а также система на принципе ДРП - 37, 65, 76 и 100 мм калибра (АПК).</w:t>
      </w:r>
    </w:p>
    <w:p w14:paraId="6C087C2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Снаряды: 12,7 мм бронебойный и бронебойно-трассирующий, 20 мм осколочный и трассирующий, 37 мм и 45 мм - осколочные, 76 мм, осколочный и шрапнель (весом 6,5 кг и 7,1 кг).</w:t>
      </w:r>
    </w:p>
    <w:p w14:paraId="1C910A1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Отдельные задания.</w:t>
      </w:r>
    </w:p>
    <w:p w14:paraId="033CE74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Начальнику ЦАГИ и директору завода N 39 организовать бригаду по вооружению самолетов артиллерией и пулеметами. Срок - 1 апреля.</w:t>
      </w:r>
    </w:p>
    <w:p w14:paraId="528251B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Начальнику ВВС путем созыва совещания подготовить соображения по бронированию самолетов и способам предохранения баков от зажжения (3057,9-12).</w:t>
      </w:r>
    </w:p>
    <w:p w14:paraId="6C866E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C3E36E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года начальник ВВС Алкснис писал письмо N 0089сс Ворошилову.</w:t>
      </w:r>
    </w:p>
    <w:p w14:paraId="79CDF5F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опытного моторо- и самолетостроения.</w:t>
      </w:r>
    </w:p>
    <w:p w14:paraId="6D6102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опытного моторо- и самолетостроения на 1932-34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утвержденный Правительством 4 июля 1932 года промышленностью не выполняется в обусловленные сроки.</w:t>
      </w:r>
    </w:p>
    <w:p w14:paraId="3DA1550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7146E0E6"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w:t>
      </w:r>
      <w:r w:rsidRPr="004E10C1">
        <w:rPr>
          <w:rFonts w:ascii="Times New Roman" w:hAnsi="Times New Roman"/>
          <w:color w:val="000000" w:themeColor="text1"/>
          <w:sz w:val="16"/>
          <w:szCs w:val="16"/>
        </w:rPr>
        <w:softHyphen/>
        <w:t>ством мотора. Качество мотора прежде всего зависит от наличия на нем нагнетателя и редуктора.</w:t>
      </w:r>
    </w:p>
    <w:p w14:paraId="472EDA14"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701"/>
        <w:gridCol w:w="1701"/>
      </w:tblGrid>
      <w:tr w:rsidR="004E10C1" w:rsidRPr="004E10C1" w14:paraId="4BACA62A" w14:textId="77777777">
        <w:tc>
          <w:tcPr>
            <w:tcW w:w="959" w:type="dxa"/>
            <w:tcBorders>
              <w:top w:val="single" w:sz="12" w:space="0" w:color="auto"/>
            </w:tcBorders>
          </w:tcPr>
          <w:p w14:paraId="6B711B4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843" w:type="dxa"/>
            <w:tcBorders>
              <w:top w:val="single" w:sz="12" w:space="0" w:color="auto"/>
            </w:tcBorders>
          </w:tcPr>
          <w:p w14:paraId="6D30C08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701" w:type="dxa"/>
            <w:tcBorders>
              <w:top w:val="single" w:sz="12" w:space="0" w:color="auto"/>
            </w:tcBorders>
          </w:tcPr>
          <w:p w14:paraId="02578C9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без редуктора и нагнетателя</w:t>
            </w:r>
          </w:p>
        </w:tc>
        <w:tc>
          <w:tcPr>
            <w:tcW w:w="1701" w:type="dxa"/>
            <w:tcBorders>
              <w:top w:val="single" w:sz="12" w:space="0" w:color="auto"/>
            </w:tcBorders>
          </w:tcPr>
          <w:p w14:paraId="73B9F6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 редуктором</w:t>
            </w:r>
          </w:p>
        </w:tc>
        <w:tc>
          <w:tcPr>
            <w:tcW w:w="1701" w:type="dxa"/>
            <w:tcBorders>
              <w:top w:val="single" w:sz="12" w:space="0" w:color="auto"/>
            </w:tcBorders>
          </w:tcPr>
          <w:p w14:paraId="403BA81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 нагнетателем до 5000 м</w:t>
            </w:r>
          </w:p>
        </w:tc>
      </w:tr>
      <w:tr w:rsidR="004E10C1" w:rsidRPr="004E10C1" w14:paraId="24B70A1B" w14:textId="77777777">
        <w:tc>
          <w:tcPr>
            <w:tcW w:w="959" w:type="dxa"/>
          </w:tcPr>
          <w:p w14:paraId="396F865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43" w:type="dxa"/>
          </w:tcPr>
          <w:p w14:paraId="0682168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 м</w:t>
            </w:r>
          </w:p>
        </w:tc>
        <w:tc>
          <w:tcPr>
            <w:tcW w:w="1701" w:type="dxa"/>
          </w:tcPr>
          <w:p w14:paraId="47A6AE6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c>
          <w:tcPr>
            <w:tcW w:w="1701" w:type="dxa"/>
          </w:tcPr>
          <w:p w14:paraId="607D873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701" w:type="dxa"/>
          </w:tcPr>
          <w:p w14:paraId="4AB88AF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w:t>
            </w:r>
          </w:p>
        </w:tc>
      </w:tr>
      <w:tr w:rsidR="004E10C1" w:rsidRPr="004E10C1" w14:paraId="52C0A380" w14:textId="77777777">
        <w:tc>
          <w:tcPr>
            <w:tcW w:w="959" w:type="dxa"/>
          </w:tcPr>
          <w:p w14:paraId="1D0B7D6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D5EEB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701" w:type="dxa"/>
          </w:tcPr>
          <w:p w14:paraId="1632F13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5100</w:t>
            </w:r>
          </w:p>
        </w:tc>
        <w:tc>
          <w:tcPr>
            <w:tcW w:w="1701" w:type="dxa"/>
          </w:tcPr>
          <w:p w14:paraId="3B5BA6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701" w:type="dxa"/>
          </w:tcPr>
          <w:p w14:paraId="45FE95A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7100</w:t>
            </w:r>
          </w:p>
        </w:tc>
      </w:tr>
      <w:tr w:rsidR="004E10C1" w:rsidRPr="004E10C1" w14:paraId="17959BE1" w14:textId="77777777">
        <w:tc>
          <w:tcPr>
            <w:tcW w:w="959" w:type="dxa"/>
          </w:tcPr>
          <w:p w14:paraId="434D524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843" w:type="dxa"/>
          </w:tcPr>
          <w:p w14:paraId="085AFD9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 м</w:t>
            </w:r>
          </w:p>
        </w:tc>
        <w:tc>
          <w:tcPr>
            <w:tcW w:w="1701" w:type="dxa"/>
          </w:tcPr>
          <w:p w14:paraId="25BE298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1701" w:type="dxa"/>
          </w:tcPr>
          <w:p w14:paraId="0B4BB39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701" w:type="dxa"/>
          </w:tcPr>
          <w:p w14:paraId="7235DE1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r>
      <w:tr w:rsidR="004E10C1" w:rsidRPr="004E10C1" w14:paraId="538929F0" w14:textId="77777777">
        <w:tc>
          <w:tcPr>
            <w:tcW w:w="959" w:type="dxa"/>
            <w:tcBorders>
              <w:bottom w:val="single" w:sz="12" w:space="0" w:color="auto"/>
            </w:tcBorders>
          </w:tcPr>
          <w:p w14:paraId="6189CEE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7ED2FD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701" w:type="dxa"/>
            <w:tcBorders>
              <w:bottom w:val="single" w:sz="12" w:space="0" w:color="auto"/>
            </w:tcBorders>
          </w:tcPr>
          <w:p w14:paraId="7F6586E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1701" w:type="dxa"/>
            <w:tcBorders>
              <w:bottom w:val="single" w:sz="12" w:space="0" w:color="auto"/>
            </w:tcBorders>
          </w:tcPr>
          <w:p w14:paraId="74F44EB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5B7C886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r>
    </w:tbl>
    <w:p w14:paraId="501AAC3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т.е. на 5000 м, то он оказывается по своим качествам ниже средних современных заграничных моторов (т.к. без редуктора и нагнетателя).</w:t>
      </w:r>
    </w:p>
    <w:p w14:paraId="2A4D6D2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Но М34 мы получаем без нагнетателя и редуктора.</w:t>
      </w:r>
    </w:p>
    <w:p w14:paraId="776173B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Опытные образцы истребителей по плану должны обеспечить моторы М38, М58 и М32 - все с нагнетателем. На </w:t>
      </w:r>
      <w:proofErr w:type="gramStart"/>
      <w:r w:rsidRPr="004E10C1">
        <w:rPr>
          <w:rFonts w:ascii="Times New Roman" w:hAnsi="Times New Roman"/>
          <w:color w:val="000000" w:themeColor="text1"/>
          <w:sz w:val="16"/>
          <w:szCs w:val="16"/>
        </w:rPr>
        <w:t>сверх тяжелый</w:t>
      </w:r>
      <w:proofErr w:type="gramEnd"/>
      <w:r w:rsidRPr="004E10C1">
        <w:rPr>
          <w:rFonts w:ascii="Times New Roman" w:hAnsi="Times New Roman"/>
          <w:color w:val="000000" w:themeColor="text1"/>
          <w:sz w:val="16"/>
          <w:szCs w:val="16"/>
        </w:rPr>
        <w:t xml:space="preserve"> бомбовоз ТБ-6, который выйдет в конце 1934 года по плану предусмотрено установить моторы М-44 по 2000 л.с. с нагнетателями.</w:t>
      </w:r>
    </w:p>
    <w:p w14:paraId="70A0372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4D718626"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промышленность не справится в кратчайший срок с выпуском мотора М-34 с нагнетателем и М-34 с редуктором, М38 с нагнетателем, М58 с нагнетателем, М32 с редуктором и нагнетателем и М-14 с </w:t>
      </w:r>
      <w:proofErr w:type="spellStart"/>
      <w:r w:rsidRPr="004E10C1">
        <w:rPr>
          <w:rFonts w:ascii="Times New Roman" w:hAnsi="Times New Roman"/>
          <w:color w:val="000000" w:themeColor="text1"/>
          <w:sz w:val="16"/>
          <w:szCs w:val="16"/>
        </w:rPr>
        <w:t>нагнетагелец</w:t>
      </w:r>
      <w:proofErr w:type="spellEnd"/>
      <w:r w:rsidRPr="004E10C1">
        <w:rPr>
          <w:rFonts w:ascii="Times New Roman" w:hAnsi="Times New Roman"/>
          <w:color w:val="000000" w:themeColor="text1"/>
          <w:sz w:val="16"/>
          <w:szCs w:val="16"/>
        </w:rPr>
        <w:t xml:space="preserve">, то фактически план опытного самолет </w:t>
      </w:r>
      <w:proofErr w:type="spellStart"/>
      <w:r w:rsidRPr="004E10C1">
        <w:rPr>
          <w:rFonts w:ascii="Times New Roman" w:hAnsi="Times New Roman"/>
          <w:color w:val="000000" w:themeColor="text1"/>
          <w:sz w:val="16"/>
          <w:szCs w:val="16"/>
        </w:rPr>
        <w:t>остр</w:t>
      </w:r>
      <w:proofErr w:type="spellEnd"/>
      <w:r w:rsidRPr="004E10C1">
        <w:rPr>
          <w:rFonts w:ascii="Times New Roman" w:hAnsi="Times New Roman"/>
          <w:color w:val="000000" w:themeColor="text1"/>
          <w:sz w:val="16"/>
          <w:szCs w:val="16"/>
        </w:rPr>
        <w:t xml:space="preserve">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173440B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 конструкторских сил и недостаточным вниманием делу морского самолетостроения со стороны ЦАГИ.</w:t>
      </w:r>
    </w:p>
    <w:p w14:paraId="4AA2747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Считаю необходимым провести следующие мероприятия:</w:t>
      </w:r>
    </w:p>
    <w:p w14:paraId="555A822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1685"/>
        <w:gridCol w:w="1685"/>
      </w:tblGrid>
      <w:tr w:rsidR="004E10C1" w:rsidRPr="004E10C1" w14:paraId="7F1A47E0" w14:textId="77777777">
        <w:tc>
          <w:tcPr>
            <w:tcW w:w="2818" w:type="dxa"/>
          </w:tcPr>
          <w:p w14:paraId="0C3FB6E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М34 с нагнетателем до 3500 м</w:t>
            </w:r>
          </w:p>
        </w:tc>
        <w:tc>
          <w:tcPr>
            <w:tcW w:w="1685" w:type="dxa"/>
          </w:tcPr>
          <w:p w14:paraId="0357D61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года</w:t>
            </w:r>
          </w:p>
        </w:tc>
        <w:tc>
          <w:tcPr>
            <w:tcW w:w="1685" w:type="dxa"/>
          </w:tcPr>
          <w:p w14:paraId="5BBD0FF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- 1 октября</w:t>
            </w:r>
          </w:p>
        </w:tc>
      </w:tr>
      <w:tr w:rsidR="004E10C1" w:rsidRPr="004E10C1" w14:paraId="622610DF" w14:textId="77777777">
        <w:tc>
          <w:tcPr>
            <w:tcW w:w="2818" w:type="dxa"/>
          </w:tcPr>
          <w:p w14:paraId="2E4451B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М34 с редуктором</w:t>
            </w:r>
          </w:p>
        </w:tc>
        <w:tc>
          <w:tcPr>
            <w:tcW w:w="1685" w:type="dxa"/>
          </w:tcPr>
          <w:p w14:paraId="0DFF9E5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года</w:t>
            </w:r>
          </w:p>
        </w:tc>
        <w:tc>
          <w:tcPr>
            <w:tcW w:w="1685" w:type="dxa"/>
          </w:tcPr>
          <w:p w14:paraId="226A46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- 1 мая</w:t>
            </w:r>
          </w:p>
        </w:tc>
      </w:tr>
      <w:tr w:rsidR="004E10C1" w:rsidRPr="004E10C1" w14:paraId="2E660028" w14:textId="77777777">
        <w:tc>
          <w:tcPr>
            <w:tcW w:w="2818" w:type="dxa"/>
          </w:tcPr>
          <w:p w14:paraId="696213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М38 с нагнетателем</w:t>
            </w:r>
          </w:p>
        </w:tc>
        <w:tc>
          <w:tcPr>
            <w:tcW w:w="1685" w:type="dxa"/>
          </w:tcPr>
          <w:p w14:paraId="7290235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c>
          <w:tcPr>
            <w:tcW w:w="1685" w:type="dxa"/>
          </w:tcPr>
          <w:p w14:paraId="1EA8021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- 1 сентября</w:t>
            </w:r>
          </w:p>
        </w:tc>
      </w:tr>
      <w:tr w:rsidR="004E10C1" w:rsidRPr="004E10C1" w14:paraId="1583027E" w14:textId="77777777">
        <w:tc>
          <w:tcPr>
            <w:tcW w:w="2818" w:type="dxa"/>
          </w:tcPr>
          <w:p w14:paraId="1A20CE6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М58 с нагнетателем</w:t>
            </w:r>
          </w:p>
        </w:tc>
        <w:tc>
          <w:tcPr>
            <w:tcW w:w="1685" w:type="dxa"/>
          </w:tcPr>
          <w:p w14:paraId="779B376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c>
          <w:tcPr>
            <w:tcW w:w="1685" w:type="dxa"/>
          </w:tcPr>
          <w:p w14:paraId="18A88F0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- 1 июля</w:t>
            </w:r>
          </w:p>
        </w:tc>
      </w:tr>
      <w:tr w:rsidR="004E10C1" w:rsidRPr="004E10C1" w14:paraId="08C2676E" w14:textId="77777777">
        <w:tc>
          <w:tcPr>
            <w:tcW w:w="2818" w:type="dxa"/>
          </w:tcPr>
          <w:p w14:paraId="5E03492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М32 с нагнетателем и редуктором</w:t>
            </w:r>
          </w:p>
        </w:tc>
        <w:tc>
          <w:tcPr>
            <w:tcW w:w="1685" w:type="dxa"/>
          </w:tcPr>
          <w:p w14:paraId="3F1B466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w:t>
            </w:r>
          </w:p>
        </w:tc>
        <w:tc>
          <w:tcPr>
            <w:tcW w:w="1685" w:type="dxa"/>
          </w:tcPr>
          <w:p w14:paraId="146884F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- 15 сентября</w:t>
            </w:r>
          </w:p>
        </w:tc>
      </w:tr>
      <w:tr w:rsidR="004E10C1" w:rsidRPr="004E10C1" w14:paraId="35B4B6E3" w14:textId="77777777">
        <w:tc>
          <w:tcPr>
            <w:tcW w:w="2818" w:type="dxa"/>
          </w:tcPr>
          <w:p w14:paraId="25069D1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мотора М44 с нагнетателем</w:t>
            </w:r>
          </w:p>
        </w:tc>
        <w:tc>
          <w:tcPr>
            <w:tcW w:w="1685" w:type="dxa"/>
          </w:tcPr>
          <w:p w14:paraId="09C427D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c>
          <w:tcPr>
            <w:tcW w:w="1685" w:type="dxa"/>
          </w:tcPr>
          <w:p w14:paraId="4538F8F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заводские испытания</w:t>
            </w:r>
          </w:p>
        </w:tc>
      </w:tr>
    </w:tbl>
    <w:p w14:paraId="70D8E60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Для решения вопроса с выключающимся нагнетателем, высотностью не менее 5000 м, заказать фирме РАТО образцы нагнетателей к мотору М34, М32, М44.</w:t>
      </w:r>
    </w:p>
    <w:p w14:paraId="4BFE546B"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Для форсировки производства моторов закупить техпомощь на методику и </w:t>
      </w:r>
      <w:proofErr w:type="spellStart"/>
      <w:r w:rsidRPr="004E10C1">
        <w:rPr>
          <w:rFonts w:ascii="Times New Roman" w:hAnsi="Times New Roman"/>
          <w:color w:val="000000" w:themeColor="text1"/>
          <w:sz w:val="16"/>
          <w:szCs w:val="16"/>
        </w:rPr>
        <w:t>цроцесс</w:t>
      </w:r>
      <w:proofErr w:type="spellEnd"/>
      <w:r w:rsidRPr="004E10C1">
        <w:rPr>
          <w:rFonts w:ascii="Times New Roman" w:hAnsi="Times New Roman"/>
          <w:color w:val="000000" w:themeColor="text1"/>
          <w:sz w:val="16"/>
          <w:szCs w:val="16"/>
        </w:rPr>
        <w:t xml:space="preserve"> заливки подшипников у заграничной фирмы (</w:t>
      </w:r>
      <w:proofErr w:type="spellStart"/>
      <w:r w:rsidRPr="004E10C1">
        <w:rPr>
          <w:rFonts w:ascii="Times New Roman" w:hAnsi="Times New Roman"/>
          <w:color w:val="000000" w:themeColor="text1"/>
          <w:sz w:val="16"/>
          <w:szCs w:val="16"/>
        </w:rPr>
        <w:t>Ролльс</w:t>
      </w:r>
      <w:proofErr w:type="spellEnd"/>
      <w:r w:rsidRPr="004E10C1">
        <w:rPr>
          <w:rFonts w:ascii="Times New Roman" w:hAnsi="Times New Roman"/>
          <w:color w:val="000000" w:themeColor="text1"/>
          <w:sz w:val="16"/>
          <w:szCs w:val="16"/>
        </w:rPr>
        <w:t>-Ройс).</w:t>
      </w:r>
    </w:p>
    <w:p w14:paraId="76F962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1695"/>
        <w:gridCol w:w="1695"/>
      </w:tblGrid>
      <w:tr w:rsidR="004E10C1" w:rsidRPr="004E10C1" w14:paraId="7616F55B" w14:textId="77777777">
        <w:tc>
          <w:tcPr>
            <w:tcW w:w="2808" w:type="dxa"/>
          </w:tcPr>
          <w:p w14:paraId="584AECC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1695" w:type="dxa"/>
          </w:tcPr>
          <w:p w14:paraId="4D6A39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года</w:t>
            </w:r>
          </w:p>
        </w:tc>
        <w:tc>
          <w:tcPr>
            <w:tcW w:w="1695" w:type="dxa"/>
          </w:tcPr>
          <w:p w14:paraId="7F33823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w:t>
            </w:r>
          </w:p>
        </w:tc>
      </w:tr>
      <w:tr w:rsidR="004E10C1" w:rsidRPr="004E10C1" w14:paraId="3CCE2DE5" w14:textId="77777777">
        <w:tc>
          <w:tcPr>
            <w:tcW w:w="2808" w:type="dxa"/>
          </w:tcPr>
          <w:p w14:paraId="69CF96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1695" w:type="dxa"/>
          </w:tcPr>
          <w:p w14:paraId="5BD247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года</w:t>
            </w:r>
          </w:p>
        </w:tc>
        <w:tc>
          <w:tcPr>
            <w:tcW w:w="1695" w:type="dxa"/>
          </w:tcPr>
          <w:p w14:paraId="2D1294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w:t>
            </w:r>
          </w:p>
        </w:tc>
      </w:tr>
      <w:tr w:rsidR="004E10C1" w:rsidRPr="004E10C1" w14:paraId="1619240E" w14:textId="77777777">
        <w:tc>
          <w:tcPr>
            <w:tcW w:w="2808" w:type="dxa"/>
          </w:tcPr>
          <w:p w14:paraId="4CC391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 с иностранным мотором</w:t>
            </w:r>
          </w:p>
        </w:tc>
        <w:tc>
          <w:tcPr>
            <w:tcW w:w="1695" w:type="dxa"/>
          </w:tcPr>
          <w:p w14:paraId="05AF816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c>
          <w:tcPr>
            <w:tcW w:w="1695" w:type="dxa"/>
          </w:tcPr>
          <w:p w14:paraId="3905299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w:t>
            </w:r>
          </w:p>
        </w:tc>
      </w:tr>
      <w:tr w:rsidR="004E10C1" w:rsidRPr="004E10C1" w14:paraId="43AE634C" w14:textId="77777777">
        <w:tc>
          <w:tcPr>
            <w:tcW w:w="2808" w:type="dxa"/>
          </w:tcPr>
          <w:p w14:paraId="5D88E84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с М38 или М58</w:t>
            </w:r>
          </w:p>
        </w:tc>
        <w:tc>
          <w:tcPr>
            <w:tcW w:w="1695" w:type="dxa"/>
          </w:tcPr>
          <w:p w14:paraId="6843D8A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w:t>
            </w:r>
          </w:p>
        </w:tc>
        <w:tc>
          <w:tcPr>
            <w:tcW w:w="1695" w:type="dxa"/>
          </w:tcPr>
          <w:p w14:paraId="0DDBC8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- 1 декабря</w:t>
            </w:r>
          </w:p>
        </w:tc>
      </w:tr>
      <w:tr w:rsidR="004E10C1" w:rsidRPr="004E10C1" w14:paraId="4EC59C4C" w14:textId="77777777">
        <w:tc>
          <w:tcPr>
            <w:tcW w:w="2808" w:type="dxa"/>
          </w:tcPr>
          <w:p w14:paraId="14243B4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с М38 или М58</w:t>
            </w:r>
          </w:p>
        </w:tc>
        <w:tc>
          <w:tcPr>
            <w:tcW w:w="1695" w:type="dxa"/>
          </w:tcPr>
          <w:p w14:paraId="4D0285A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c>
          <w:tcPr>
            <w:tcW w:w="1695" w:type="dxa"/>
          </w:tcPr>
          <w:p w14:paraId="74CF463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4E10C1" w:rsidRPr="004E10C1" w14:paraId="0376C00C" w14:textId="77777777">
        <w:tc>
          <w:tcPr>
            <w:tcW w:w="2808" w:type="dxa"/>
          </w:tcPr>
          <w:p w14:paraId="0E09F43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с М32 или М58</w:t>
            </w:r>
          </w:p>
        </w:tc>
        <w:tc>
          <w:tcPr>
            <w:tcW w:w="1695" w:type="dxa"/>
          </w:tcPr>
          <w:p w14:paraId="2EEB9FD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c>
          <w:tcPr>
            <w:tcW w:w="1695" w:type="dxa"/>
          </w:tcPr>
          <w:p w14:paraId="205F4F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4E10C1" w:rsidRPr="004E10C1" w14:paraId="6D21D581" w14:textId="77777777">
        <w:tc>
          <w:tcPr>
            <w:tcW w:w="2808" w:type="dxa"/>
          </w:tcPr>
          <w:p w14:paraId="7DB24FB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w:t>
            </w:r>
          </w:p>
        </w:tc>
        <w:tc>
          <w:tcPr>
            <w:tcW w:w="1695" w:type="dxa"/>
          </w:tcPr>
          <w:p w14:paraId="3CA92AF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c>
          <w:tcPr>
            <w:tcW w:w="1695" w:type="dxa"/>
          </w:tcPr>
          <w:p w14:paraId="40E35AD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w:t>
            </w:r>
          </w:p>
        </w:tc>
      </w:tr>
      <w:tr w:rsidR="004E10C1" w:rsidRPr="004E10C1" w14:paraId="0450975E" w14:textId="77777777">
        <w:tc>
          <w:tcPr>
            <w:tcW w:w="2808" w:type="dxa"/>
          </w:tcPr>
          <w:p w14:paraId="4608B46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 с нагнетателем</w:t>
            </w:r>
          </w:p>
        </w:tc>
        <w:tc>
          <w:tcPr>
            <w:tcW w:w="1695" w:type="dxa"/>
          </w:tcPr>
          <w:p w14:paraId="56FE3EC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w:t>
            </w:r>
          </w:p>
        </w:tc>
        <w:tc>
          <w:tcPr>
            <w:tcW w:w="1695" w:type="dxa"/>
          </w:tcPr>
          <w:p w14:paraId="72BAD37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w:t>
            </w:r>
          </w:p>
        </w:tc>
      </w:tr>
      <w:tr w:rsidR="004E10C1" w:rsidRPr="004E10C1" w14:paraId="155E8FED" w14:textId="77777777">
        <w:tc>
          <w:tcPr>
            <w:tcW w:w="2808" w:type="dxa"/>
          </w:tcPr>
          <w:p w14:paraId="22CB97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МДР3бис</w:t>
            </w:r>
          </w:p>
        </w:tc>
        <w:tc>
          <w:tcPr>
            <w:tcW w:w="1695" w:type="dxa"/>
          </w:tcPr>
          <w:p w14:paraId="7788F60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1695" w:type="dxa"/>
          </w:tcPr>
          <w:p w14:paraId="5C53C94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- 1934</w:t>
            </w:r>
          </w:p>
        </w:tc>
      </w:tr>
      <w:tr w:rsidR="004E10C1" w:rsidRPr="004E10C1" w14:paraId="148AB747" w14:textId="77777777">
        <w:tc>
          <w:tcPr>
            <w:tcW w:w="2808" w:type="dxa"/>
          </w:tcPr>
          <w:p w14:paraId="67C441B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эталон</w:t>
            </w:r>
          </w:p>
        </w:tc>
        <w:tc>
          <w:tcPr>
            <w:tcW w:w="1695" w:type="dxa"/>
          </w:tcPr>
          <w:p w14:paraId="6F1A531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года (3516,1-2)</w:t>
            </w:r>
          </w:p>
        </w:tc>
        <w:tc>
          <w:tcPr>
            <w:tcW w:w="1695" w:type="dxa"/>
          </w:tcPr>
          <w:p w14:paraId="5FF3518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1934</w:t>
            </w:r>
          </w:p>
        </w:tc>
      </w:tr>
    </w:tbl>
    <w:p w14:paraId="28A5EA7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0020E8F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099630B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Нач. ВВС Алкснис писал НКВМ К.Е.В. письмо N 0089сс о состоянии опытного моторо- и самолетостроения:</w:t>
      </w:r>
    </w:p>
    <w:p w14:paraId="61D8707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опытного моторо- и самолетостроения на 1932-1934, утвержденный Правительством 4 июля 1932, промышленностью не выполняется в установленные сроки.</w:t>
      </w:r>
    </w:p>
    <w:p w14:paraId="475E869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105E40D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Строящийся нами серийный мотор М-34 без нагнетателя и редуктора по своей мощности и малому удельному весу на земле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отнесен к разряду лучших заграничных моторов. Но если сравнить его с лучшими заграничными моторами на боевой высоте, т.е. 5000 м, то он оказывается по своим качествам ниже средних современных заграничных моторов...</w:t>
      </w:r>
    </w:p>
    <w:p w14:paraId="0AE99C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Для решения вопроса с включающимся нагнетателем высотностью не менее 5000 м, заказать фирме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образец нагнетателя к М-34, М-32 и М-44...</w:t>
      </w:r>
    </w:p>
    <w:p w14:paraId="3F2D1B6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главных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160681AC" w14:textId="77777777">
        <w:tc>
          <w:tcPr>
            <w:tcW w:w="2818" w:type="dxa"/>
          </w:tcPr>
          <w:p w14:paraId="4081F8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6М-34</w:t>
            </w:r>
          </w:p>
        </w:tc>
        <w:tc>
          <w:tcPr>
            <w:tcW w:w="2818" w:type="dxa"/>
          </w:tcPr>
          <w:p w14:paraId="55220AD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15.05.33/01.08.33 (вписано чернилами)</w:t>
            </w:r>
          </w:p>
        </w:tc>
      </w:tr>
      <w:tr w:rsidR="004E10C1" w:rsidRPr="004E10C1" w14:paraId="04539746" w14:textId="77777777">
        <w:tc>
          <w:tcPr>
            <w:tcW w:w="2818" w:type="dxa"/>
          </w:tcPr>
          <w:p w14:paraId="12A953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2М-34</w:t>
            </w:r>
          </w:p>
        </w:tc>
        <w:tc>
          <w:tcPr>
            <w:tcW w:w="2818" w:type="dxa"/>
          </w:tcPr>
          <w:p w14:paraId="04EFF34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15.05.33/01.06.33</w:t>
            </w:r>
          </w:p>
        </w:tc>
      </w:tr>
      <w:tr w:rsidR="004E10C1" w:rsidRPr="004E10C1" w14:paraId="7E05933C" w14:textId="77777777">
        <w:tc>
          <w:tcPr>
            <w:tcW w:w="2818" w:type="dxa"/>
          </w:tcPr>
          <w:p w14:paraId="15DF14A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с ин. мот.</w:t>
            </w:r>
          </w:p>
        </w:tc>
        <w:tc>
          <w:tcPr>
            <w:tcW w:w="2818" w:type="dxa"/>
          </w:tcPr>
          <w:p w14:paraId="2A28E5D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01.05.33/15.06.33</w:t>
            </w:r>
          </w:p>
        </w:tc>
      </w:tr>
      <w:tr w:rsidR="004E10C1" w:rsidRPr="004E10C1" w14:paraId="0007CEB7" w14:textId="77777777">
        <w:tc>
          <w:tcPr>
            <w:tcW w:w="2818" w:type="dxa"/>
          </w:tcPr>
          <w:p w14:paraId="36EE5ED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М-38/М-58</w:t>
            </w:r>
          </w:p>
        </w:tc>
        <w:tc>
          <w:tcPr>
            <w:tcW w:w="2818" w:type="dxa"/>
          </w:tcPr>
          <w:p w14:paraId="71B9CD59"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01.07.33/01.11.33</w:t>
            </w:r>
          </w:p>
        </w:tc>
      </w:tr>
      <w:tr w:rsidR="004E10C1" w:rsidRPr="004E10C1" w14:paraId="461AECAF" w14:textId="77777777">
        <w:tc>
          <w:tcPr>
            <w:tcW w:w="2818" w:type="dxa"/>
          </w:tcPr>
          <w:p w14:paraId="4691EDD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РЦ</w:t>
            </w:r>
          </w:p>
        </w:tc>
        <w:tc>
          <w:tcPr>
            <w:tcW w:w="2818" w:type="dxa"/>
          </w:tcPr>
          <w:p w14:paraId="675F17A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r>
      <w:tr w:rsidR="004E10C1" w:rsidRPr="004E10C1" w14:paraId="11BF5FD5" w14:textId="77777777">
        <w:tc>
          <w:tcPr>
            <w:tcW w:w="2818" w:type="dxa"/>
          </w:tcPr>
          <w:p w14:paraId="11F6C3F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М-38/М-44</w:t>
            </w:r>
          </w:p>
        </w:tc>
        <w:tc>
          <w:tcPr>
            <w:tcW w:w="2818" w:type="dxa"/>
          </w:tcPr>
          <w:p w14:paraId="42C81AF7"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01.10.33/+ 5 мес. после </w:t>
            </w:r>
            <w:proofErr w:type="spellStart"/>
            <w:r w:rsidRPr="004E10C1">
              <w:rPr>
                <w:rFonts w:ascii="Times New Roman" w:hAnsi="Times New Roman"/>
                <w:color w:val="000000" w:themeColor="text1"/>
                <w:sz w:val="16"/>
                <w:szCs w:val="16"/>
              </w:rPr>
              <w:t>получ</w:t>
            </w:r>
            <w:proofErr w:type="spellEnd"/>
            <w:r w:rsidRPr="004E10C1">
              <w:rPr>
                <w:rFonts w:ascii="Times New Roman" w:hAnsi="Times New Roman"/>
                <w:color w:val="000000" w:themeColor="text1"/>
                <w:sz w:val="16"/>
                <w:szCs w:val="16"/>
              </w:rPr>
              <w:t>. мотора</w:t>
            </w:r>
          </w:p>
        </w:tc>
      </w:tr>
      <w:tr w:rsidR="004E10C1" w:rsidRPr="004E10C1" w14:paraId="5E19D59A" w14:textId="77777777">
        <w:tc>
          <w:tcPr>
            <w:tcW w:w="2818" w:type="dxa"/>
          </w:tcPr>
          <w:p w14:paraId="75CC29A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М-32/М-58</w:t>
            </w:r>
          </w:p>
        </w:tc>
        <w:tc>
          <w:tcPr>
            <w:tcW w:w="2818" w:type="dxa"/>
          </w:tcPr>
          <w:p w14:paraId="346692C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01.11.33/</w:t>
            </w:r>
          </w:p>
        </w:tc>
      </w:tr>
      <w:tr w:rsidR="004E10C1" w:rsidRPr="004E10C1" w14:paraId="6231EF6D" w14:textId="77777777">
        <w:tc>
          <w:tcPr>
            <w:tcW w:w="2818" w:type="dxa"/>
          </w:tcPr>
          <w:p w14:paraId="202451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 М-34</w:t>
            </w:r>
          </w:p>
        </w:tc>
        <w:tc>
          <w:tcPr>
            <w:tcW w:w="2818" w:type="dxa"/>
          </w:tcPr>
          <w:p w14:paraId="2C5F61A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01.08.33/01.09.33</w:t>
            </w:r>
          </w:p>
        </w:tc>
      </w:tr>
      <w:tr w:rsidR="004E10C1" w:rsidRPr="004E10C1" w14:paraId="6606B270" w14:textId="77777777">
        <w:tc>
          <w:tcPr>
            <w:tcW w:w="2818" w:type="dxa"/>
          </w:tcPr>
          <w:p w14:paraId="30BB056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 М-34Н</w:t>
            </w:r>
          </w:p>
        </w:tc>
        <w:tc>
          <w:tcPr>
            <w:tcW w:w="2818" w:type="dxa"/>
          </w:tcPr>
          <w:p w14:paraId="11CC4F3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15.09.33/01.12.33</w:t>
            </w:r>
          </w:p>
        </w:tc>
      </w:tr>
      <w:tr w:rsidR="004E10C1" w:rsidRPr="004E10C1" w14:paraId="3861EAF3" w14:textId="77777777">
        <w:tc>
          <w:tcPr>
            <w:tcW w:w="2818" w:type="dxa"/>
          </w:tcPr>
          <w:p w14:paraId="29F84FE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МДР-3бис</w:t>
            </w:r>
          </w:p>
        </w:tc>
        <w:tc>
          <w:tcPr>
            <w:tcW w:w="2818" w:type="dxa"/>
          </w:tcPr>
          <w:p w14:paraId="361E02E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01.09.33/01.04.34</w:t>
            </w:r>
          </w:p>
        </w:tc>
      </w:tr>
      <w:tr w:rsidR="004E10C1" w:rsidRPr="004E10C1" w14:paraId="1529B4C7" w14:textId="77777777">
        <w:tc>
          <w:tcPr>
            <w:tcW w:w="2818" w:type="dxa"/>
          </w:tcPr>
          <w:p w14:paraId="1F7F4B5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эталон</w:t>
            </w:r>
          </w:p>
        </w:tc>
        <w:tc>
          <w:tcPr>
            <w:tcW w:w="2818" w:type="dxa"/>
          </w:tcPr>
          <w:p w14:paraId="717AF58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15.05.33/01.03.34</w:t>
            </w:r>
          </w:p>
        </w:tc>
      </w:tr>
    </w:tbl>
    <w:p w14:paraId="7C08F87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7F3062E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p>
    <w:p w14:paraId="7E4E9C44"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21 марта 1933 </w:t>
      </w:r>
      <w:proofErr w:type="spellStart"/>
      <w:r w:rsidRPr="004E10C1">
        <w:rPr>
          <w:rStyle w:val="af0"/>
          <w:rFonts w:ascii="Times New Roman" w:hAnsi="Times New Roman"/>
          <w:i w:val="0"/>
          <w:color w:val="000000" w:themeColor="text1"/>
          <w:sz w:val="16"/>
          <w:szCs w:val="16"/>
        </w:rPr>
        <w:t>г.</w:t>
      </w:r>
      <w:r w:rsidRPr="004E10C1">
        <w:rPr>
          <w:rFonts w:ascii="Times New Roman" w:hAnsi="Times New Roman"/>
          <w:color w:val="000000" w:themeColor="text1"/>
          <w:sz w:val="16"/>
          <w:szCs w:val="16"/>
        </w:rPr>
        <w:t>Докладная</w:t>
      </w:r>
      <w:proofErr w:type="spellEnd"/>
      <w:r w:rsidRPr="004E10C1">
        <w:rPr>
          <w:rFonts w:ascii="Times New Roman" w:hAnsi="Times New Roman"/>
          <w:color w:val="000000" w:themeColor="text1"/>
          <w:sz w:val="16"/>
          <w:szCs w:val="16"/>
        </w:rPr>
        <w:t xml:space="preserve"> записка начальника Военно-воздушных сил РККА Я. И. Алксниса наркому по военным и морским делам СССР и председателю Реввоенсовета СССР К. Е. Ворошилову о ходе выполнения плана опытного моторо- и самолетостроения на 1932-1934 гг.</w:t>
      </w:r>
    </w:p>
    <w:p w14:paraId="28CDDC02"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7C7E0394"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План опытного моторо- и самолетостроения на 1932</w:t>
      </w:r>
      <w:r w:rsidRPr="004E10C1">
        <w:rPr>
          <w:color w:val="000000" w:themeColor="text1"/>
          <w:sz w:val="16"/>
          <w:szCs w:val="16"/>
        </w:rPr>
        <w:noBreakHyphen/>
        <w:t>1934 гг., утвержденный правительством 4 июля 1932 г., промышленностью не выполняется в обусловленные сроки.</w:t>
      </w:r>
    </w:p>
    <w:p w14:paraId="095C3037"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опытного моторо- и самолетостроения</w:t>
      </w:r>
    </w:p>
    <w:p w14:paraId="30B273BD"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lastRenderedPageBreak/>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490EF79F"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 Роль редуктора и особенно нагнетателя в повышении летных данных самолета отчетливо видна из следующей сравнительной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9"/>
        <w:gridCol w:w="3155"/>
        <w:gridCol w:w="2142"/>
        <w:gridCol w:w="2123"/>
        <w:gridCol w:w="2363"/>
      </w:tblGrid>
      <w:tr w:rsidR="004E10C1" w:rsidRPr="004E10C1" w14:paraId="660FDF7E"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E600F"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F7FC5D"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993840"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М-34</w:t>
            </w:r>
          </w:p>
        </w:tc>
      </w:tr>
      <w:tr w:rsidR="004E10C1" w:rsidRPr="004E10C1" w14:paraId="16230971"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FDC25D" w14:textId="77777777" w:rsidR="00116626" w:rsidRPr="004E10C1" w:rsidRDefault="00116626"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6183D" w14:textId="77777777" w:rsidR="00116626" w:rsidRPr="004E10C1" w:rsidRDefault="00116626"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CCDAD"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редуктора</w:t>
            </w:r>
          </w:p>
          <w:p w14:paraId="615B46CE"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нагнетателя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2854"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C9AE"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нагнетателем</w:t>
            </w:r>
          </w:p>
          <w:p w14:paraId="7E18BD4C"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5 тыс. м</w:t>
            </w:r>
          </w:p>
        </w:tc>
      </w:tr>
      <w:tr w:rsidR="004E10C1" w:rsidRPr="004E10C1" w14:paraId="6BFC4FF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DFF34"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w:t>
            </w:r>
            <w:r w:rsidRPr="004E10C1">
              <w:rPr>
                <w:rFonts w:ascii="Times New Roman" w:hAnsi="Times New Roman"/>
                <w:color w:val="000000" w:themeColor="text1"/>
                <w:sz w:val="16"/>
                <w:szCs w:val="16"/>
              </w:rPr>
              <w:noBreakHyphen/>
              <w:t>316¹*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4ED9"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 тыс. м</w:t>
            </w:r>
          </w:p>
          <w:p w14:paraId="3E71B652"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3950"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p w14:paraId="71DF7D83"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F076C"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p w14:paraId="782C8562"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07EC"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w:t>
            </w:r>
          </w:p>
          <w:p w14:paraId="056AC460"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7100</w:t>
            </w:r>
          </w:p>
        </w:tc>
      </w:tr>
      <w:tr w:rsidR="004E10C1" w:rsidRPr="004E10C1" w14:paraId="318C10E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4C6AB"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w:t>
            </w:r>
            <w:r w:rsidRPr="004E10C1">
              <w:rPr>
                <w:rFonts w:ascii="Times New Roman" w:hAnsi="Times New Roman"/>
                <w:color w:val="000000" w:themeColor="text1"/>
                <w:sz w:val="16"/>
                <w:szCs w:val="16"/>
              </w:rPr>
              <w:noBreakHyphen/>
              <w:t>317²*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6569"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 тыс. м</w:t>
            </w:r>
          </w:p>
          <w:p w14:paraId="03BD5E71"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BABE"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p w14:paraId="38F4CC83"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8DFD"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D91F8ED"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A05"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p w14:paraId="0046A747"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r>
    </w:tbl>
    <w:p w14:paraId="65706985"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Строящийся нами серийный мотор М</w:t>
      </w:r>
      <w:r w:rsidRPr="004E10C1">
        <w:rPr>
          <w:color w:val="000000" w:themeColor="text1"/>
          <w:sz w:val="16"/>
          <w:szCs w:val="16"/>
        </w:rPr>
        <w:noBreakHyphen/>
        <w:t>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 тыс. м, то он оказывается по своим качествам ниже средних современных заграничных моторов.</w:t>
      </w:r>
    </w:p>
    <w:p w14:paraId="248CFD1E"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Все наши тяжелые бомбардировщики и разведчики должны были базироваться на моторе М</w:t>
      </w:r>
      <w:r w:rsidRPr="004E10C1">
        <w:rPr>
          <w:color w:val="000000" w:themeColor="text1"/>
          <w:sz w:val="16"/>
          <w:szCs w:val="16"/>
        </w:rPr>
        <w:noBreakHyphen/>
        <w:t>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w:t>
      </w:r>
      <w:r w:rsidRPr="004E10C1">
        <w:rPr>
          <w:color w:val="000000" w:themeColor="text1"/>
          <w:sz w:val="16"/>
          <w:szCs w:val="16"/>
        </w:rPr>
        <w:noBreakHyphen/>
        <w:t>34 [моторы] без нагнетателя и редуктора, то наши самолеты на боевой высоте оказываются значительно хуже заграничных.</w:t>
      </w:r>
    </w:p>
    <w:p w14:paraId="4FD72DA8"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Опытные образцы истребителей по плану должны обеспечить моторы М</w:t>
      </w:r>
      <w:r w:rsidRPr="004E10C1">
        <w:rPr>
          <w:color w:val="000000" w:themeColor="text1"/>
          <w:sz w:val="16"/>
          <w:szCs w:val="16"/>
        </w:rPr>
        <w:noBreakHyphen/>
        <w:t>38, М</w:t>
      </w:r>
      <w:r w:rsidRPr="004E10C1">
        <w:rPr>
          <w:color w:val="000000" w:themeColor="text1"/>
          <w:sz w:val="16"/>
          <w:szCs w:val="16"/>
        </w:rPr>
        <w:noBreakHyphen/>
        <w:t>58 и М</w:t>
      </w:r>
      <w:r w:rsidRPr="004E10C1">
        <w:rPr>
          <w:color w:val="000000" w:themeColor="text1"/>
          <w:sz w:val="16"/>
          <w:szCs w:val="16"/>
        </w:rPr>
        <w:noBreakHyphen/>
        <w:t>32 — все с нагнетателями. На сверхтяжелый бомбовоз ТБ</w:t>
      </w:r>
      <w:r w:rsidRPr="004E10C1">
        <w:rPr>
          <w:color w:val="000000" w:themeColor="text1"/>
          <w:sz w:val="16"/>
          <w:szCs w:val="16"/>
        </w:rPr>
        <w:noBreakHyphen/>
        <w:t>6, который выйдет в конце 1934 г. по плану предусмотрено установить моторы М</w:t>
      </w:r>
      <w:r w:rsidRPr="004E10C1">
        <w:rPr>
          <w:color w:val="000000" w:themeColor="text1"/>
          <w:sz w:val="16"/>
          <w:szCs w:val="16"/>
        </w:rPr>
        <w:noBreakHyphen/>
        <w:t>44 по 2 тыс. л. с. с нагнетателями. Ни одного из перечисленных моторов на сегодняшний день мы не имеем, хотя по плану срок выхода первых трех моторов был в 1932 г. Все эти моторы являлись главнейшими, и от их выпуска зависит выполнение плана опытного самолетостроения. Если промышленность не справится в кратчайший срок с выпуском мотора М</w:t>
      </w:r>
      <w:r w:rsidRPr="004E10C1">
        <w:rPr>
          <w:color w:val="000000" w:themeColor="text1"/>
          <w:sz w:val="16"/>
          <w:szCs w:val="16"/>
        </w:rPr>
        <w:noBreakHyphen/>
        <w:t>34 с нагнетателем и М</w:t>
      </w:r>
      <w:r w:rsidRPr="004E10C1">
        <w:rPr>
          <w:color w:val="000000" w:themeColor="text1"/>
          <w:sz w:val="16"/>
          <w:szCs w:val="16"/>
        </w:rPr>
        <w:noBreakHyphen/>
        <w:t>34 с редуктором, М</w:t>
      </w:r>
      <w:r w:rsidRPr="004E10C1">
        <w:rPr>
          <w:color w:val="000000" w:themeColor="text1"/>
          <w:sz w:val="16"/>
          <w:szCs w:val="16"/>
        </w:rPr>
        <w:noBreakHyphen/>
        <w:t>38 с нагнетателем, М</w:t>
      </w:r>
      <w:r w:rsidRPr="004E10C1">
        <w:rPr>
          <w:color w:val="000000" w:themeColor="text1"/>
          <w:sz w:val="16"/>
          <w:szCs w:val="16"/>
        </w:rPr>
        <w:noBreakHyphen/>
        <w:t>58 с нагнетателем, М</w:t>
      </w:r>
      <w:r w:rsidRPr="004E10C1">
        <w:rPr>
          <w:color w:val="000000" w:themeColor="text1"/>
          <w:sz w:val="16"/>
          <w:szCs w:val="16"/>
        </w:rPr>
        <w:noBreakHyphen/>
        <w:t>32 с редуктором и нагнетателем и М</w:t>
      </w:r>
      <w:r w:rsidRPr="004E10C1">
        <w:rPr>
          <w:color w:val="000000" w:themeColor="text1"/>
          <w:sz w:val="16"/>
          <w:szCs w:val="16"/>
        </w:rPr>
        <w:noBreakHyphen/>
        <w:t>44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0CFF63FF"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 и недостаточным вниманием делу морского самолетостроения со стороны ЦАГИ³*.</w:t>
      </w:r>
    </w:p>
    <w:p w14:paraId="3CABD892"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Считаю необходимым провести следующие мероприятия:</w:t>
      </w:r>
    </w:p>
    <w:p w14:paraId="27A035F4"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 для мотора М</w:t>
      </w:r>
      <w:r w:rsidRPr="004E10C1">
        <w:rPr>
          <w:color w:val="000000" w:themeColor="text1"/>
          <w:sz w:val="16"/>
          <w:szCs w:val="16"/>
        </w:rPr>
        <w:noBreakHyphen/>
        <w:t>34 с нагнетателем до 3500 м — 15 июля 1933 г. (1 сентября —1 октября 1933 г.)⁴*; для мотора М</w:t>
      </w:r>
      <w:r w:rsidRPr="004E10C1">
        <w:rPr>
          <w:color w:val="000000" w:themeColor="text1"/>
          <w:sz w:val="16"/>
          <w:szCs w:val="16"/>
        </w:rPr>
        <w:noBreakHyphen/>
        <w:t>34 с редуктором — 15 апреля 1933 г. (1 апреля — 1 мая 1933 г.); для мотора М</w:t>
      </w:r>
      <w:r w:rsidRPr="004E10C1">
        <w:rPr>
          <w:color w:val="000000" w:themeColor="text1"/>
          <w:sz w:val="16"/>
          <w:szCs w:val="16"/>
        </w:rPr>
        <w:noBreakHyphen/>
        <w:t>38 с нагнетателем — 1 мая 1933 г. (1 августа — 1 сентября 1933 г.)⁵*; для мотора М</w:t>
      </w:r>
      <w:r w:rsidRPr="004E10C1">
        <w:rPr>
          <w:color w:val="000000" w:themeColor="text1"/>
          <w:sz w:val="16"/>
          <w:szCs w:val="16"/>
        </w:rPr>
        <w:noBreakHyphen/>
        <w:t>58 с нагнетателем — 1 мая 1933 г. (1 июня — 1 июля 1933 г.); для мотора М</w:t>
      </w:r>
      <w:r w:rsidRPr="004E10C1">
        <w:rPr>
          <w:color w:val="000000" w:themeColor="text1"/>
          <w:sz w:val="16"/>
          <w:szCs w:val="16"/>
        </w:rPr>
        <w:noBreakHyphen/>
        <w:t>32 с нагнетателем и редуктором — 1 июля 1933 г. (15 августа — 15 сентября 1933 г.); для мотора М</w:t>
      </w:r>
      <w:r w:rsidRPr="004E10C1">
        <w:rPr>
          <w:color w:val="000000" w:themeColor="text1"/>
          <w:sz w:val="16"/>
          <w:szCs w:val="16"/>
        </w:rPr>
        <w:noBreakHyphen/>
        <w:t>44 с нагнетателем — 1 августа 1933 г. (1 августа 1933 г., заявка).</w:t>
      </w:r>
    </w:p>
    <w:p w14:paraId="48428E1C"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2. Для решения вопроса с выключающимся нагнетателем, высотностью не менее 5 тыс. м, заказать фирме «</w:t>
      </w:r>
      <w:proofErr w:type="spellStart"/>
      <w:r w:rsidRPr="004E10C1">
        <w:rPr>
          <w:color w:val="000000" w:themeColor="text1"/>
          <w:sz w:val="16"/>
          <w:szCs w:val="16"/>
        </w:rPr>
        <w:t>Рато</w:t>
      </w:r>
      <w:proofErr w:type="spellEnd"/>
      <w:r w:rsidRPr="004E10C1">
        <w:rPr>
          <w:color w:val="000000" w:themeColor="text1"/>
          <w:sz w:val="16"/>
          <w:szCs w:val="16"/>
        </w:rPr>
        <w:t>» образец нагнетателей к моторам М</w:t>
      </w:r>
      <w:r w:rsidRPr="004E10C1">
        <w:rPr>
          <w:color w:val="000000" w:themeColor="text1"/>
          <w:sz w:val="16"/>
          <w:szCs w:val="16"/>
        </w:rPr>
        <w:noBreakHyphen/>
        <w:t>34, М</w:t>
      </w:r>
      <w:r w:rsidRPr="004E10C1">
        <w:rPr>
          <w:color w:val="000000" w:themeColor="text1"/>
          <w:sz w:val="16"/>
          <w:szCs w:val="16"/>
        </w:rPr>
        <w:noBreakHyphen/>
        <w:t>32 и М</w:t>
      </w:r>
      <w:r w:rsidRPr="004E10C1">
        <w:rPr>
          <w:color w:val="000000" w:themeColor="text1"/>
          <w:sz w:val="16"/>
          <w:szCs w:val="16"/>
        </w:rPr>
        <w:noBreakHyphen/>
        <w:t>44.</w:t>
      </w:r>
    </w:p>
    <w:p w14:paraId="3C52920D"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3. Для форсировки производства моторов закупить техпомощь на методику и процесс заливки подшипников у заграничной фирмы («Роллс-Ройс»).</w:t>
      </w:r>
    </w:p>
    <w:p w14:paraId="46B9DA4F"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 ТБ</w:t>
      </w:r>
      <w:r w:rsidRPr="004E10C1">
        <w:rPr>
          <w:color w:val="000000" w:themeColor="text1"/>
          <w:sz w:val="16"/>
          <w:szCs w:val="16"/>
        </w:rPr>
        <w:noBreakHyphen/>
        <w:t>4</w:t>
      </w:r>
      <w:r w:rsidRPr="004E10C1">
        <w:rPr>
          <w:color w:val="000000" w:themeColor="text1"/>
          <w:sz w:val="16"/>
          <w:szCs w:val="16"/>
        </w:rPr>
        <w:noBreakHyphen/>
        <w:t>6М</w:t>
      </w:r>
      <w:r w:rsidRPr="004E10C1">
        <w:rPr>
          <w:color w:val="000000" w:themeColor="text1"/>
          <w:sz w:val="16"/>
          <w:szCs w:val="16"/>
        </w:rPr>
        <w:noBreakHyphen/>
        <w:t>34 — 15 мая 1933 г. (1 июля 1933 г.)⁶*; МИ</w:t>
      </w:r>
      <w:r w:rsidRPr="004E10C1">
        <w:rPr>
          <w:color w:val="000000" w:themeColor="text1"/>
          <w:sz w:val="16"/>
          <w:szCs w:val="16"/>
        </w:rPr>
        <w:noBreakHyphen/>
        <w:t>3</w:t>
      </w:r>
      <w:r w:rsidRPr="004E10C1">
        <w:rPr>
          <w:color w:val="000000" w:themeColor="text1"/>
          <w:sz w:val="16"/>
          <w:szCs w:val="16"/>
        </w:rPr>
        <w:noBreakHyphen/>
        <w:t>2М</w:t>
      </w:r>
      <w:r w:rsidRPr="004E10C1">
        <w:rPr>
          <w:color w:val="000000" w:themeColor="text1"/>
          <w:sz w:val="16"/>
          <w:szCs w:val="16"/>
        </w:rPr>
        <w:noBreakHyphen/>
        <w:t>34 — 15 мая 1933 г. (1 июня 1933 г.); И</w:t>
      </w:r>
      <w:r w:rsidRPr="004E10C1">
        <w:rPr>
          <w:color w:val="000000" w:themeColor="text1"/>
          <w:sz w:val="16"/>
          <w:szCs w:val="16"/>
        </w:rPr>
        <w:noBreakHyphen/>
        <w:t>14 с иностранным мотором — 1 мая 1933 г. (15 июня 1933 г.); И</w:t>
      </w:r>
      <w:r w:rsidRPr="004E10C1">
        <w:rPr>
          <w:color w:val="000000" w:themeColor="text1"/>
          <w:sz w:val="16"/>
          <w:szCs w:val="16"/>
        </w:rPr>
        <w:noBreakHyphen/>
        <w:t>14 с М</w:t>
      </w:r>
      <w:r w:rsidRPr="004E10C1">
        <w:rPr>
          <w:color w:val="000000" w:themeColor="text1"/>
          <w:sz w:val="16"/>
          <w:szCs w:val="16"/>
        </w:rPr>
        <w:noBreakHyphen/>
        <w:t>38 или М</w:t>
      </w:r>
      <w:r w:rsidRPr="004E10C1">
        <w:rPr>
          <w:color w:val="000000" w:themeColor="text1"/>
          <w:sz w:val="16"/>
          <w:szCs w:val="16"/>
        </w:rPr>
        <w:noBreakHyphen/>
        <w:t>58 — 1 июля 1933 г. (1 ноября — 1 декабря 1933 г.); И</w:t>
      </w:r>
      <w:r w:rsidRPr="004E10C1">
        <w:rPr>
          <w:color w:val="000000" w:themeColor="text1"/>
          <w:sz w:val="16"/>
          <w:szCs w:val="16"/>
        </w:rPr>
        <w:noBreakHyphen/>
        <w:t>15 с «Райт-Циклон» — 1 октября⁷*; И</w:t>
      </w:r>
      <w:r w:rsidRPr="004E10C1">
        <w:rPr>
          <w:color w:val="000000" w:themeColor="text1"/>
          <w:sz w:val="16"/>
          <w:szCs w:val="16"/>
        </w:rPr>
        <w:noBreakHyphen/>
        <w:t>15 с М</w:t>
      </w:r>
      <w:r w:rsidRPr="004E10C1">
        <w:rPr>
          <w:color w:val="000000" w:themeColor="text1"/>
          <w:sz w:val="16"/>
          <w:szCs w:val="16"/>
        </w:rPr>
        <w:noBreakHyphen/>
        <w:t>38 или М</w:t>
      </w:r>
      <w:r w:rsidRPr="004E10C1">
        <w:rPr>
          <w:color w:val="000000" w:themeColor="text1"/>
          <w:sz w:val="16"/>
          <w:szCs w:val="16"/>
        </w:rPr>
        <w:noBreakHyphen/>
        <w:t>58 — 1 октября 1933 г.; ДИ</w:t>
      </w:r>
      <w:r w:rsidRPr="004E10C1">
        <w:rPr>
          <w:color w:val="000000" w:themeColor="text1"/>
          <w:sz w:val="16"/>
          <w:szCs w:val="16"/>
        </w:rPr>
        <w:noBreakHyphen/>
        <w:t>6⁸* с М</w:t>
      </w:r>
      <w:r w:rsidRPr="004E10C1">
        <w:rPr>
          <w:color w:val="000000" w:themeColor="text1"/>
          <w:sz w:val="16"/>
          <w:szCs w:val="16"/>
        </w:rPr>
        <w:noBreakHyphen/>
        <w:t>32 или М</w:t>
      </w:r>
      <w:r w:rsidRPr="004E10C1">
        <w:rPr>
          <w:color w:val="000000" w:themeColor="text1"/>
          <w:sz w:val="16"/>
          <w:szCs w:val="16"/>
        </w:rPr>
        <w:noBreakHyphen/>
        <w:t>58 — 1 ноября 1933 г.⁹*; ЛР</w:t>
      </w:r>
      <w:r w:rsidRPr="004E10C1">
        <w:rPr>
          <w:color w:val="000000" w:themeColor="text1"/>
          <w:sz w:val="16"/>
          <w:szCs w:val="16"/>
        </w:rPr>
        <w:noBreakHyphen/>
        <w:t>М</w:t>
      </w:r>
      <w:r w:rsidRPr="004E10C1">
        <w:rPr>
          <w:color w:val="000000" w:themeColor="text1"/>
          <w:sz w:val="16"/>
          <w:szCs w:val="16"/>
        </w:rPr>
        <w:noBreakHyphen/>
        <w:t>34 — 1 августа 1933 г. (1 сентября 1933 г.); ЛР</w:t>
      </w:r>
      <w:r w:rsidRPr="004E10C1">
        <w:rPr>
          <w:color w:val="000000" w:themeColor="text1"/>
          <w:sz w:val="16"/>
          <w:szCs w:val="16"/>
        </w:rPr>
        <w:noBreakHyphen/>
        <w:t>М</w:t>
      </w:r>
      <w:r w:rsidRPr="004E10C1">
        <w:rPr>
          <w:color w:val="000000" w:themeColor="text1"/>
          <w:sz w:val="16"/>
          <w:szCs w:val="16"/>
        </w:rPr>
        <w:noBreakHyphen/>
        <w:t>34 с нагнетателем — 15 сентября 1933 г. (1 декабря 1933 г.); МДР</w:t>
      </w:r>
      <w:r w:rsidRPr="004E10C1">
        <w:rPr>
          <w:color w:val="000000" w:themeColor="text1"/>
          <w:sz w:val="16"/>
          <w:szCs w:val="16"/>
        </w:rPr>
        <w:noBreakHyphen/>
        <w:t>З бис — 1 сентября 1933 г. (1 апреля 1934 г.); МБР</w:t>
      </w:r>
      <w:r w:rsidRPr="004E10C1">
        <w:rPr>
          <w:color w:val="000000" w:themeColor="text1"/>
          <w:sz w:val="16"/>
          <w:szCs w:val="16"/>
        </w:rPr>
        <w:noBreakHyphen/>
        <w:t>2 эталон — 15 мая 1933 г.</w:t>
      </w:r>
    </w:p>
    <w:p w14:paraId="62F8DD84"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 xml:space="preserve">5. Просить КО обязать начальника </w:t>
      </w:r>
      <w:proofErr w:type="spellStart"/>
      <w:r w:rsidRPr="004E10C1">
        <w:rPr>
          <w:color w:val="000000" w:themeColor="text1"/>
          <w:sz w:val="16"/>
          <w:szCs w:val="16"/>
        </w:rPr>
        <w:t>Глававиапрома</w:t>
      </w:r>
      <w:proofErr w:type="spellEnd"/>
      <w:r w:rsidRPr="004E10C1">
        <w:rPr>
          <w:color w:val="000000" w:themeColor="text1"/>
          <w:sz w:val="16"/>
          <w:szCs w:val="16"/>
        </w:rPr>
        <w:t xml:space="preserve"> т. Баранова перестроить работу своих конструкторских бюро так, чтобы сроки подачи на гос. испытания перечисленных выше моторов и самолетов были строго выдержаны.</w:t>
      </w:r>
    </w:p>
    <w:p w14:paraId="00570279"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 xml:space="preserve">6. Просить КО обязать Наркомтяжпром выделить все опытное </w:t>
      </w:r>
      <w:proofErr w:type="spellStart"/>
      <w:r w:rsidRPr="004E10C1">
        <w:rPr>
          <w:color w:val="000000" w:themeColor="text1"/>
          <w:sz w:val="16"/>
          <w:szCs w:val="16"/>
        </w:rPr>
        <w:t>гидросамолетостроение</w:t>
      </w:r>
      <w:proofErr w:type="spellEnd"/>
      <w:r w:rsidRPr="004E10C1">
        <w:rPr>
          <w:color w:val="000000" w:themeColor="text1"/>
          <w:sz w:val="16"/>
          <w:szCs w:val="16"/>
        </w:rPr>
        <w:t xml:space="preserve"> в системе </w:t>
      </w:r>
      <w:proofErr w:type="spellStart"/>
      <w:r w:rsidRPr="004E10C1">
        <w:rPr>
          <w:color w:val="000000" w:themeColor="text1"/>
          <w:sz w:val="16"/>
          <w:szCs w:val="16"/>
        </w:rPr>
        <w:t>ГУАПа</w:t>
      </w:r>
      <w:proofErr w:type="spellEnd"/>
      <w:r w:rsidRPr="004E10C1">
        <w:rPr>
          <w:color w:val="000000" w:themeColor="text1"/>
          <w:sz w:val="16"/>
          <w:szCs w:val="16"/>
        </w:rPr>
        <w:t xml:space="preserve"> в самостоятельную организационную и административную единицу с приданием ей производственной базы и пополнением конструкторскими силами, имеющими опыт в этой отрасли самолетостроения¹⁰*.</w:t>
      </w:r>
    </w:p>
    <w:tbl>
      <w:tblPr>
        <w:tblW w:w="5000" w:type="pct"/>
        <w:tblCellSpacing w:w="0" w:type="dxa"/>
        <w:tblCellMar>
          <w:left w:w="0" w:type="dxa"/>
          <w:right w:w="0" w:type="dxa"/>
        </w:tblCellMar>
        <w:tblLook w:val="04A0" w:firstRow="1" w:lastRow="0" w:firstColumn="1" w:lastColumn="0" w:noHBand="0" w:noVBand="1"/>
      </w:tblPr>
      <w:tblGrid>
        <w:gridCol w:w="2124"/>
        <w:gridCol w:w="9214"/>
      </w:tblGrid>
      <w:tr w:rsidR="004E10C1" w:rsidRPr="004E10C1" w14:paraId="5AD27806" w14:textId="77777777" w:rsidTr="003417C8">
        <w:trPr>
          <w:tblCellSpacing w:w="0" w:type="dxa"/>
        </w:trPr>
        <w:tc>
          <w:tcPr>
            <w:tcW w:w="0" w:type="auto"/>
            <w:vAlign w:val="center"/>
            <w:hideMark/>
          </w:tcPr>
          <w:p w14:paraId="2506968E"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Приложение</w:t>
            </w:r>
            <w:r w:rsidRPr="004E10C1">
              <w:rPr>
                <w:rFonts w:ascii="Times New Roman" w:hAnsi="Times New Roman"/>
                <w:color w:val="000000" w:themeColor="text1"/>
                <w:sz w:val="16"/>
                <w:szCs w:val="16"/>
              </w:rPr>
              <w:t>:</w:t>
            </w:r>
          </w:p>
        </w:tc>
        <w:tc>
          <w:tcPr>
            <w:tcW w:w="0" w:type="auto"/>
            <w:vAlign w:val="center"/>
            <w:hideMark/>
          </w:tcPr>
          <w:p w14:paraId="08CA7AB7"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Таблица состояния моторостроения на 15 марта 1933 г.</w:t>
            </w:r>
          </w:p>
        </w:tc>
      </w:tr>
      <w:tr w:rsidR="004E10C1" w:rsidRPr="004E10C1" w14:paraId="79653DCE" w14:textId="77777777" w:rsidTr="003417C8">
        <w:trPr>
          <w:tblCellSpacing w:w="0" w:type="dxa"/>
        </w:trPr>
        <w:tc>
          <w:tcPr>
            <w:tcW w:w="0" w:type="auto"/>
            <w:vAlign w:val="center"/>
            <w:hideMark/>
          </w:tcPr>
          <w:p w14:paraId="57536B33"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vAlign w:val="center"/>
            <w:hideMark/>
          </w:tcPr>
          <w:p w14:paraId="36446862" w14:textId="77777777" w:rsidR="00116626" w:rsidRPr="004E10C1" w:rsidRDefault="001166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Таблица состояния самолетостроения¹¹*.</w:t>
            </w:r>
          </w:p>
        </w:tc>
      </w:tr>
    </w:tbl>
    <w:p w14:paraId="3C010F9B" w14:textId="77777777" w:rsidR="00116626" w:rsidRPr="004E10C1" w:rsidRDefault="00116626"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Военных воздушных сил РККА Алкснис</w:t>
      </w:r>
    </w:p>
    <w:p w14:paraId="0FC08C3F" w14:textId="77777777" w:rsidR="00116626" w:rsidRPr="004E10C1" w:rsidRDefault="00116626"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68D105AE"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Тяжелый бомбардировщик ТБ</w:t>
      </w:r>
      <w:r w:rsidRPr="004E10C1">
        <w:rPr>
          <w:rStyle w:val="af0"/>
          <w:bCs/>
          <w:i w:val="0"/>
          <w:color w:val="000000" w:themeColor="text1"/>
          <w:sz w:val="16"/>
          <w:szCs w:val="16"/>
        </w:rPr>
        <w:noBreakHyphen/>
        <w:t>3 (АНТ</w:t>
      </w:r>
      <w:r w:rsidRPr="004E10C1">
        <w:rPr>
          <w:rStyle w:val="af0"/>
          <w:bCs/>
          <w:i w:val="0"/>
          <w:color w:val="000000" w:themeColor="text1"/>
          <w:sz w:val="16"/>
          <w:szCs w:val="16"/>
        </w:rPr>
        <w:noBreakHyphen/>
        <w:t>6)</w:t>
      </w:r>
      <w:r w:rsidRPr="004E10C1">
        <w:rPr>
          <w:color w:val="000000" w:themeColor="text1"/>
          <w:sz w:val="16"/>
          <w:szCs w:val="16"/>
        </w:rPr>
        <w:t xml:space="preserve"> с мотором 4М</w:t>
      </w:r>
      <w:r w:rsidRPr="004E10C1">
        <w:rPr>
          <w:color w:val="000000" w:themeColor="text1"/>
          <w:sz w:val="16"/>
          <w:szCs w:val="16"/>
        </w:rPr>
        <w:noBreakHyphen/>
        <w:t>17 конструкции А. Н. Туполева и коллектива отдела авиации, гидроавиации и опытного строительства ЦАГИ принадлежал к числу наиболее выдающихся самолетов своего времени. Он был первым в мире четырехмоторным свободнонесущим монопланом-бомбардировщиком с двигателями, установленными в ряд по размаху крыла. Его схема — развитие схемы ТБ</w:t>
      </w:r>
      <w:r w:rsidRPr="004E10C1">
        <w:rPr>
          <w:color w:val="000000" w:themeColor="text1"/>
          <w:sz w:val="16"/>
          <w:szCs w:val="16"/>
        </w:rPr>
        <w:noBreakHyphen/>
        <w:t xml:space="preserve">1 — стала господствующей для всех самолетов подобного типа и разного назначения. Вместе с ним была освоена конструкция и технология подобных машин и налажен их серийный выпуск в 1932 г. Эти самолеты состояли на вооружении с 1932 по 1939 г. и на протяжении этих лет модернизировалась и усовершенствовалась конструкция самолета. Самолет </w:t>
      </w:r>
      <w:r w:rsidRPr="004E10C1">
        <w:rPr>
          <w:rStyle w:val="af0"/>
          <w:bCs/>
          <w:i w:val="0"/>
          <w:color w:val="000000" w:themeColor="text1"/>
          <w:sz w:val="16"/>
          <w:szCs w:val="16"/>
        </w:rPr>
        <w:t>ТБ</w:t>
      </w:r>
      <w:r w:rsidRPr="004E10C1">
        <w:rPr>
          <w:rStyle w:val="af0"/>
          <w:bCs/>
          <w:i w:val="0"/>
          <w:color w:val="000000" w:themeColor="text1"/>
          <w:sz w:val="16"/>
          <w:szCs w:val="16"/>
        </w:rPr>
        <w:noBreakHyphen/>
        <w:t>4 (АНТ</w:t>
      </w:r>
      <w:r w:rsidRPr="004E10C1">
        <w:rPr>
          <w:rStyle w:val="af0"/>
          <w:bCs/>
          <w:i w:val="0"/>
          <w:color w:val="000000" w:themeColor="text1"/>
          <w:sz w:val="16"/>
          <w:szCs w:val="16"/>
        </w:rPr>
        <w:noBreakHyphen/>
        <w:t>16)</w:t>
      </w:r>
      <w:r w:rsidRPr="004E10C1">
        <w:rPr>
          <w:color w:val="000000" w:themeColor="text1"/>
          <w:sz w:val="16"/>
          <w:szCs w:val="16"/>
        </w:rPr>
        <w:t xml:space="preserve"> представлял собою развитие ТБ</w:t>
      </w:r>
      <w:r w:rsidRPr="004E10C1">
        <w:rPr>
          <w:color w:val="000000" w:themeColor="text1"/>
          <w:sz w:val="16"/>
          <w:szCs w:val="16"/>
        </w:rPr>
        <w:noBreakHyphen/>
        <w:t>3 в направлении увеличения площадей и массы с шестью двигателями М</w:t>
      </w:r>
      <w:r w:rsidRPr="004E10C1">
        <w:rPr>
          <w:color w:val="000000" w:themeColor="text1"/>
          <w:sz w:val="16"/>
          <w:szCs w:val="16"/>
        </w:rPr>
        <w:noBreakHyphen/>
        <w:t>34. Особенностью самолета была конструкция его фюзеляжа с двумя большими бомбовыми отсеками, столь крупные отсеки в фюзеляже сделаны были впервые в мире. Самолет не был принят, но работы по нему не пропали даром — они были использованы для создания в самый короткий срок еще большего самолета «Максим Горький».</w:t>
      </w:r>
    </w:p>
    <w:p w14:paraId="35D3D847"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 xml:space="preserve">²* Самолет </w:t>
      </w:r>
      <w:r w:rsidRPr="004E10C1">
        <w:rPr>
          <w:rStyle w:val="af0"/>
          <w:bCs/>
          <w:i w:val="0"/>
          <w:color w:val="000000" w:themeColor="text1"/>
          <w:sz w:val="16"/>
          <w:szCs w:val="16"/>
        </w:rPr>
        <w:t>МИ</w:t>
      </w:r>
      <w:r w:rsidRPr="004E10C1">
        <w:rPr>
          <w:rStyle w:val="af0"/>
          <w:bCs/>
          <w:i w:val="0"/>
          <w:color w:val="000000" w:themeColor="text1"/>
          <w:sz w:val="16"/>
          <w:szCs w:val="16"/>
        </w:rPr>
        <w:noBreakHyphen/>
        <w:t>3 (АНТ</w:t>
      </w:r>
      <w:r w:rsidRPr="004E10C1">
        <w:rPr>
          <w:rStyle w:val="af0"/>
          <w:bCs/>
          <w:i w:val="0"/>
          <w:color w:val="000000" w:themeColor="text1"/>
          <w:sz w:val="16"/>
          <w:szCs w:val="16"/>
        </w:rPr>
        <w:noBreakHyphen/>
        <w:t>21)</w:t>
      </w:r>
      <w:r w:rsidRPr="004E10C1">
        <w:rPr>
          <w:color w:val="000000" w:themeColor="text1"/>
          <w:sz w:val="16"/>
          <w:szCs w:val="16"/>
        </w:rPr>
        <w:t xml:space="preserve"> представлял собой многоместный истребитель и также многоцелевой самолет, его проектирование было начато А. Н. Туполевым в январе 1932 г. на базе многоцелевого самолета Р</w:t>
      </w:r>
      <w:r w:rsidRPr="004E10C1">
        <w:rPr>
          <w:color w:val="000000" w:themeColor="text1"/>
          <w:sz w:val="16"/>
          <w:szCs w:val="16"/>
        </w:rPr>
        <w:noBreakHyphen/>
        <w:t>6. МИ</w:t>
      </w:r>
      <w:r w:rsidRPr="004E10C1">
        <w:rPr>
          <w:color w:val="000000" w:themeColor="text1"/>
          <w:sz w:val="16"/>
          <w:szCs w:val="16"/>
        </w:rPr>
        <w:noBreakHyphen/>
        <w:t>3 стал предшественником скоростного бомбардировщика СБ. Работа по этим двум самолетам шла практически одновременно. МИ</w:t>
      </w:r>
      <w:r w:rsidRPr="004E10C1">
        <w:rPr>
          <w:color w:val="000000" w:themeColor="text1"/>
          <w:sz w:val="16"/>
          <w:szCs w:val="16"/>
        </w:rPr>
        <w:noBreakHyphen/>
        <w:t>3 с двигателем М</w:t>
      </w:r>
      <w:r w:rsidRPr="004E10C1">
        <w:rPr>
          <w:color w:val="000000" w:themeColor="text1"/>
          <w:sz w:val="16"/>
          <w:szCs w:val="16"/>
        </w:rPr>
        <w:noBreakHyphen/>
        <w:t>17 уже в 1934 г. не представлял интереса по сравнению с СБ (АНТ</w:t>
      </w:r>
      <w:r w:rsidRPr="004E10C1">
        <w:rPr>
          <w:color w:val="000000" w:themeColor="text1"/>
          <w:sz w:val="16"/>
          <w:szCs w:val="16"/>
        </w:rPr>
        <w:noBreakHyphen/>
        <w:t>40), обладавшим при такой же конструкции более высокими качествами. Поэтому работы по МИ</w:t>
      </w:r>
      <w:r w:rsidRPr="004E10C1">
        <w:rPr>
          <w:color w:val="000000" w:themeColor="text1"/>
          <w:sz w:val="16"/>
          <w:szCs w:val="16"/>
        </w:rPr>
        <w:noBreakHyphen/>
        <w:t>3 были прекращены. Опытный экземпляр СБ, спроектированный и разработанный бригадой А. А. Архангельского под руководством А. Н. Туполева, был построен в октябре 1934 г. и стал наиболее удачной моделью скоростного бомбардировщика этого типа. В 1936 г. была развернута его серийная постройка, продолжавшаяся до 1941 г.</w:t>
      </w:r>
    </w:p>
    <w:p w14:paraId="1B1CDD22"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³* </w:t>
      </w:r>
      <w:r w:rsidRPr="004E10C1">
        <w:rPr>
          <w:rStyle w:val="af0"/>
          <w:bCs/>
          <w:i w:val="0"/>
          <w:color w:val="000000" w:themeColor="text1"/>
          <w:sz w:val="16"/>
          <w:szCs w:val="16"/>
        </w:rPr>
        <w:t>Центральный аэрогидродинамический институт (ЦАГИ)</w:t>
      </w:r>
      <w:r w:rsidRPr="004E10C1">
        <w:rPr>
          <w:color w:val="000000" w:themeColor="text1"/>
          <w:sz w:val="16"/>
          <w:szCs w:val="16"/>
        </w:rPr>
        <w:t xml:space="preserve"> основан постановлением ВСНХ СССР от 1 декабря 1918 г. Организатором и первым руководителем института был основоположник современной аэродинамики, член-корреспондент Петербургской Академии наук и Российской академии наук И. Е. Жуковский, имя которого было присвоено институту в 1921 г. В 1930</w:t>
      </w:r>
      <w:r w:rsidRPr="004E10C1">
        <w:rPr>
          <w:color w:val="000000" w:themeColor="text1"/>
          <w:sz w:val="16"/>
          <w:szCs w:val="16"/>
        </w:rPr>
        <w:noBreakHyphen/>
        <w:t xml:space="preserve">1932 гг. на базе отделов и лабораторий ЦАГИ были созданы новые научно-исследовательские учреждения: конструкторское бюро А. Н. Туполева, Всесоюзный институт авиационных материалов (ВИАМ), Центральный ветроэнергетический институт (ЦВЭИ), Всесоюзный институт гидромашиностроения (ВИГМ). ЦАГИ развивался как комплексный институт, тесно связанный с промышленностью. Он осуществлял научное сопровождение при создании практически любого летательного аппарата, разрабатывал методы расчета для конструкторов. Без его санкции ни один опытный самолет не мог подняться в воздух. В ноябре 1935 г. была заложена новая база института в Подмосковье. Новые задачи, стоящие </w:t>
      </w:r>
      <w:proofErr w:type="gramStart"/>
      <w:r w:rsidRPr="004E10C1">
        <w:rPr>
          <w:color w:val="000000" w:themeColor="text1"/>
          <w:sz w:val="16"/>
          <w:szCs w:val="16"/>
        </w:rPr>
        <w:t>перед ЦАГИ</w:t>
      </w:r>
      <w:proofErr w:type="gramEnd"/>
      <w:r w:rsidRPr="004E10C1">
        <w:rPr>
          <w:color w:val="000000" w:themeColor="text1"/>
          <w:sz w:val="16"/>
          <w:szCs w:val="16"/>
        </w:rPr>
        <w:t xml:space="preserve"> были сформулированы в постановлении СТО № ОК</w:t>
      </w:r>
      <w:r w:rsidRPr="004E10C1">
        <w:rPr>
          <w:color w:val="000000" w:themeColor="text1"/>
          <w:sz w:val="16"/>
          <w:szCs w:val="16"/>
        </w:rPr>
        <w:noBreakHyphen/>
        <w:t xml:space="preserve">131с от 28 мая 1936 г. «О научно-исследовательском экспериментальном авиационном институте (ЦАГИ)». В нем говорилось, что ЦАГИ должен быть превращен в научно-исследовательский экспериментальный авиационный институт для обслуживания конструкторских бюро и заводов серийного производства авиационной промышленности. Его задача — «обеспечение авиационной промышленности научно-техническими проверенными данными в законченной форме, непосредственно прилагаемыми к практике, позволяющими производить выпуск технически совершенных самолетов». Из ЦАГИ выделялись в самостоятельное подразделение, подчиненное непосредственно </w:t>
      </w:r>
      <w:proofErr w:type="spellStart"/>
      <w:r w:rsidRPr="004E10C1">
        <w:rPr>
          <w:color w:val="000000" w:themeColor="text1"/>
          <w:sz w:val="16"/>
          <w:szCs w:val="16"/>
        </w:rPr>
        <w:t>Глававиапрому</w:t>
      </w:r>
      <w:proofErr w:type="spellEnd"/>
      <w:r w:rsidRPr="004E10C1">
        <w:rPr>
          <w:color w:val="000000" w:themeColor="text1"/>
          <w:sz w:val="16"/>
          <w:szCs w:val="16"/>
        </w:rPr>
        <w:t>, ряд конструкторских бюро и завод опытных конструкций. Усиливалась экспериментальная работа по вооружению, оборудованию и снаряжению самолетов, для чего было создано 6 лабораторий: моторного оборудования, винтовая, высотная, по вооружению, самолетного оборудования, механического оборудования самолетов и глиссеров и посадочных приспособлений. (ГА РФ. Ф. Р</w:t>
      </w:r>
      <w:r w:rsidRPr="004E10C1">
        <w:rPr>
          <w:color w:val="000000" w:themeColor="text1"/>
          <w:sz w:val="16"/>
          <w:szCs w:val="16"/>
        </w:rPr>
        <w:noBreakHyphen/>
        <w:t>8418. Оп. 28. Д. 9. Л. 164</w:t>
      </w:r>
      <w:r w:rsidRPr="004E10C1">
        <w:rPr>
          <w:color w:val="000000" w:themeColor="text1"/>
          <w:sz w:val="16"/>
          <w:szCs w:val="16"/>
        </w:rPr>
        <w:noBreakHyphen/>
        <w:t>165).</w:t>
      </w:r>
    </w:p>
    <w:p w14:paraId="3D5C23D0"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⁴* Здесь и далее даты в скобках вписаны от руки.</w:t>
      </w:r>
    </w:p>
    <w:p w14:paraId="12D6C0D3"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⁵* Над рукописной датой карандашом вписано — «1 ноября».</w:t>
      </w:r>
    </w:p>
    <w:p w14:paraId="53B02575"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⁶* Здесь и далее: даты в скобках вписаны от руки.</w:t>
      </w:r>
    </w:p>
    <w:p w14:paraId="2799EC4C"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⁷* Строка вписана карандашом.</w:t>
      </w:r>
    </w:p>
    <w:p w14:paraId="570ADD93"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⁸* </w:t>
      </w:r>
      <w:r w:rsidRPr="004E10C1">
        <w:rPr>
          <w:rStyle w:val="af0"/>
          <w:bCs/>
          <w:i w:val="0"/>
          <w:color w:val="000000" w:themeColor="text1"/>
          <w:sz w:val="16"/>
          <w:szCs w:val="16"/>
        </w:rPr>
        <w:t>Двухместный истребитель ДИ</w:t>
      </w:r>
      <w:r w:rsidRPr="004E10C1">
        <w:rPr>
          <w:rStyle w:val="af0"/>
          <w:bCs/>
          <w:i w:val="0"/>
          <w:color w:val="000000" w:themeColor="text1"/>
          <w:sz w:val="16"/>
          <w:szCs w:val="16"/>
        </w:rPr>
        <w:noBreakHyphen/>
        <w:t>6</w:t>
      </w:r>
      <w:r w:rsidRPr="004E10C1">
        <w:rPr>
          <w:color w:val="000000" w:themeColor="text1"/>
          <w:sz w:val="16"/>
          <w:szCs w:val="16"/>
        </w:rPr>
        <w:t xml:space="preserve"> (ЦКБ</w:t>
      </w:r>
      <w:r w:rsidRPr="004E10C1">
        <w:rPr>
          <w:color w:val="000000" w:themeColor="text1"/>
          <w:sz w:val="16"/>
          <w:szCs w:val="16"/>
        </w:rPr>
        <w:noBreakHyphen/>
        <w:t>11) был выпущен бригадой С. А. </w:t>
      </w:r>
      <w:proofErr w:type="spellStart"/>
      <w:r w:rsidRPr="004E10C1">
        <w:rPr>
          <w:color w:val="000000" w:themeColor="text1"/>
          <w:sz w:val="16"/>
          <w:szCs w:val="16"/>
        </w:rPr>
        <w:t>Кочеригина</w:t>
      </w:r>
      <w:proofErr w:type="spellEnd"/>
      <w:r w:rsidRPr="004E10C1">
        <w:rPr>
          <w:color w:val="000000" w:themeColor="text1"/>
          <w:sz w:val="16"/>
          <w:szCs w:val="16"/>
        </w:rPr>
        <w:t xml:space="preserve"> в конце 1934 г. при непосредственном участии В. П. Яценко. Это был первый в мире истребитель </w:t>
      </w:r>
      <w:proofErr w:type="spellStart"/>
      <w:r w:rsidRPr="004E10C1">
        <w:rPr>
          <w:color w:val="000000" w:themeColor="text1"/>
          <w:sz w:val="16"/>
          <w:szCs w:val="16"/>
        </w:rPr>
        <w:t>бипланной</w:t>
      </w:r>
      <w:proofErr w:type="spellEnd"/>
      <w:r w:rsidRPr="004E10C1">
        <w:rPr>
          <w:color w:val="000000" w:themeColor="text1"/>
          <w:sz w:val="16"/>
          <w:szCs w:val="16"/>
        </w:rPr>
        <w:t xml:space="preserve"> схемы с убирающимися шасси с двигателем «Райт-Циклон» Ф</w:t>
      </w:r>
      <w:r w:rsidRPr="004E10C1">
        <w:rPr>
          <w:color w:val="000000" w:themeColor="text1"/>
          <w:sz w:val="16"/>
          <w:szCs w:val="16"/>
        </w:rPr>
        <w:noBreakHyphen/>
        <w:t>3 в 600 л. с., впоследствии замененным М</w:t>
      </w:r>
      <w:r w:rsidRPr="004E10C1">
        <w:rPr>
          <w:color w:val="000000" w:themeColor="text1"/>
          <w:sz w:val="16"/>
          <w:szCs w:val="16"/>
        </w:rPr>
        <w:noBreakHyphen/>
        <w:t>25 в 630/700 л. с. Самолет прошел испытания в мае-ноябре 1935 г. и был принят в серийное производство. За 1937</w:t>
      </w:r>
      <w:r w:rsidRPr="004E10C1">
        <w:rPr>
          <w:color w:val="000000" w:themeColor="text1"/>
          <w:sz w:val="16"/>
          <w:szCs w:val="16"/>
        </w:rPr>
        <w:noBreakHyphen/>
        <w:t>1938 гг. было построено 200 самолетов.</w:t>
      </w:r>
    </w:p>
    <w:p w14:paraId="56E3328F"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lastRenderedPageBreak/>
        <w:t>⁹* Напротив двух последних строк вписано: «гос. испытания через 5 месяцев после получения мотора, прошедшего гос. испытания».</w:t>
      </w:r>
    </w:p>
    <w:p w14:paraId="65176FD7"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¹⁰* В годы первой и второй пятилеток одной из важнейших отраслей деятельности отечественной авиапромышленности стало опытное строительство сухопутных и морских самолетов. В середине 20</w:t>
      </w:r>
      <w:r w:rsidRPr="004E10C1">
        <w:rPr>
          <w:color w:val="000000" w:themeColor="text1"/>
          <w:sz w:val="16"/>
          <w:szCs w:val="16"/>
        </w:rPr>
        <w:noBreakHyphen/>
        <w:t xml:space="preserve">х годов разработка новых образцов </w:t>
      </w:r>
      <w:r w:rsidRPr="004E10C1">
        <w:rPr>
          <w:rStyle w:val="af0"/>
          <w:bCs/>
          <w:i w:val="0"/>
          <w:color w:val="000000" w:themeColor="text1"/>
          <w:sz w:val="16"/>
          <w:szCs w:val="16"/>
        </w:rPr>
        <w:t>гидросамолетов</w:t>
      </w:r>
      <w:r w:rsidRPr="004E10C1">
        <w:rPr>
          <w:color w:val="000000" w:themeColor="text1"/>
          <w:sz w:val="16"/>
          <w:szCs w:val="16"/>
        </w:rPr>
        <w:t xml:space="preserve"> осуществлялась в ЦАГИ в отделах морского самолетостроения (ОМОС) под руководством Д. П. Григоровича и отделе авиации, гидроавиации и опытного строительства (АГОС) под руководством А. Н. Туполева. Существенные трудности создавало отсутствие в СССР алюминиевого производства. В объяснительной записке </w:t>
      </w:r>
      <w:proofErr w:type="spellStart"/>
      <w:r w:rsidRPr="004E10C1">
        <w:rPr>
          <w:color w:val="000000" w:themeColor="text1"/>
          <w:sz w:val="16"/>
          <w:szCs w:val="16"/>
        </w:rPr>
        <w:t>Авиатреста</w:t>
      </w:r>
      <w:proofErr w:type="spellEnd"/>
      <w:r w:rsidRPr="004E10C1">
        <w:rPr>
          <w:color w:val="000000" w:themeColor="text1"/>
          <w:sz w:val="16"/>
          <w:szCs w:val="16"/>
        </w:rPr>
        <w:t xml:space="preserve"> к 5</w:t>
      </w:r>
      <w:r w:rsidRPr="004E10C1">
        <w:rPr>
          <w:color w:val="000000" w:themeColor="text1"/>
          <w:sz w:val="16"/>
          <w:szCs w:val="16"/>
        </w:rPr>
        <w:noBreakHyphen/>
        <w:t>летнему плану работы на 1928/29</w:t>
      </w:r>
      <w:r w:rsidRPr="004E10C1">
        <w:rPr>
          <w:color w:val="000000" w:themeColor="text1"/>
          <w:sz w:val="16"/>
          <w:szCs w:val="16"/>
        </w:rPr>
        <w:noBreakHyphen/>
        <w:t>1932/33 гг. «Об опытном строительстве» от 5 октября 1929 г. был намечен целый ряд мероприятий, направленных на форсирование разработки и внедрения новых гидросамолетов. Эта работа велась по трем основным направлениям: привлечение иностранной технической помощи; создание необходимой испытательной и производственной базы для серийного производства (на заводе № 22 создавался опытный отдел морского самолетостроения и выделялся в самостоятельную хозяйственную и административную единицу); создание новых высокосортных сталей, легких сплавов (кольчугалюминия) в промышленных масштабах. На эти мероприятия правительством в 1932</w:t>
      </w:r>
      <w:r w:rsidRPr="004E10C1">
        <w:rPr>
          <w:color w:val="000000" w:themeColor="text1"/>
          <w:sz w:val="16"/>
          <w:szCs w:val="16"/>
        </w:rPr>
        <w:noBreakHyphen/>
        <w:t xml:space="preserve">1933 гг. было выделено 11 млн. руб. 13 августа 1933 г. СТО СССР принял постановление № 72сс «О форсировании морского </w:t>
      </w:r>
      <w:proofErr w:type="spellStart"/>
      <w:r w:rsidRPr="004E10C1">
        <w:rPr>
          <w:color w:val="000000" w:themeColor="text1"/>
          <w:sz w:val="16"/>
          <w:szCs w:val="16"/>
        </w:rPr>
        <w:t>гидросамолетостроения</w:t>
      </w:r>
      <w:proofErr w:type="spellEnd"/>
      <w:r w:rsidRPr="004E10C1">
        <w:rPr>
          <w:color w:val="000000" w:themeColor="text1"/>
          <w:sz w:val="16"/>
          <w:szCs w:val="16"/>
        </w:rPr>
        <w:t>». В справке, составленной начальником ГУАП Г. Н. Королевым 21 декабря 1933 г.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4E10C1">
        <w:rPr>
          <w:color w:val="000000" w:themeColor="text1"/>
          <w:sz w:val="16"/>
          <w:szCs w:val="16"/>
        </w:rPr>
        <w:noBreakHyphen/>
        <w:t>2, который в 1934 г. планировалось выпустить в количестве 250 шт. По гидросамолету МДР</w:t>
      </w:r>
      <w:r w:rsidRPr="004E10C1">
        <w:rPr>
          <w:color w:val="000000" w:themeColor="text1"/>
          <w:sz w:val="16"/>
          <w:szCs w:val="16"/>
        </w:rPr>
        <w:noBreakHyphen/>
        <w:t xml:space="preserve">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Несмотря на все усилия, указанные образцы морских самолетов после ряда испытаний не были внедрены в серийное производство и так и остались экспериментальными моделями отечественного цельнометаллического </w:t>
      </w:r>
      <w:proofErr w:type="spellStart"/>
      <w:r w:rsidRPr="004E10C1">
        <w:rPr>
          <w:color w:val="000000" w:themeColor="text1"/>
          <w:sz w:val="16"/>
          <w:szCs w:val="16"/>
        </w:rPr>
        <w:t>гидросамолетостроения</w:t>
      </w:r>
      <w:proofErr w:type="spellEnd"/>
      <w:r w:rsidRPr="004E10C1">
        <w:rPr>
          <w:color w:val="000000" w:themeColor="text1"/>
          <w:sz w:val="16"/>
          <w:szCs w:val="16"/>
        </w:rPr>
        <w:t>, однако, полученный опыт составил основу для дальнейшего развития отечественной морской авиации. (РГАЭ. Ф. 8328. Оп. 1. Д. 449. Л. 336 </w:t>
      </w:r>
      <w:proofErr w:type="gramStart"/>
      <w:r w:rsidRPr="004E10C1">
        <w:rPr>
          <w:color w:val="000000" w:themeColor="text1"/>
          <w:sz w:val="16"/>
          <w:szCs w:val="16"/>
        </w:rPr>
        <w:t>об.</w:t>
      </w:r>
      <w:r w:rsidRPr="004E10C1">
        <w:rPr>
          <w:color w:val="000000" w:themeColor="text1"/>
          <w:sz w:val="16"/>
          <w:szCs w:val="16"/>
        </w:rPr>
        <w:noBreakHyphen/>
      </w:r>
      <w:proofErr w:type="gramEnd"/>
      <w:r w:rsidRPr="004E10C1">
        <w:rPr>
          <w:color w:val="000000" w:themeColor="text1"/>
          <w:sz w:val="16"/>
          <w:szCs w:val="16"/>
        </w:rPr>
        <w:t>329 об.; ГАРФ. Ф. Р</w:t>
      </w:r>
      <w:r w:rsidRPr="004E10C1">
        <w:rPr>
          <w:color w:val="000000" w:themeColor="text1"/>
          <w:sz w:val="16"/>
          <w:szCs w:val="16"/>
        </w:rPr>
        <w:noBreakHyphen/>
        <w:t>8418. Оп. 8. Д. 67. Л. 54</w:t>
      </w:r>
      <w:r w:rsidRPr="004E10C1">
        <w:rPr>
          <w:color w:val="000000" w:themeColor="text1"/>
          <w:sz w:val="16"/>
          <w:szCs w:val="16"/>
        </w:rPr>
        <w:noBreakHyphen/>
        <w:t>55; АП РФ. Ф. 3. Оп. 46. Д. 7. Л. 17</w:t>
      </w:r>
      <w:r w:rsidRPr="004E10C1">
        <w:rPr>
          <w:color w:val="000000" w:themeColor="text1"/>
          <w:sz w:val="16"/>
          <w:szCs w:val="16"/>
        </w:rPr>
        <w:noBreakHyphen/>
        <w:t>23).</w:t>
      </w:r>
    </w:p>
    <w:p w14:paraId="4F2A676B" w14:textId="77777777" w:rsidR="00116626" w:rsidRPr="004E10C1" w:rsidRDefault="00116626" w:rsidP="004E10C1">
      <w:pPr>
        <w:pStyle w:val="rtejustify"/>
        <w:spacing w:before="0" w:after="0"/>
        <w:rPr>
          <w:color w:val="000000" w:themeColor="text1"/>
          <w:sz w:val="16"/>
          <w:szCs w:val="16"/>
        </w:rPr>
      </w:pPr>
      <w:r w:rsidRPr="004E10C1">
        <w:rPr>
          <w:color w:val="000000" w:themeColor="text1"/>
          <w:sz w:val="16"/>
          <w:szCs w:val="16"/>
        </w:rPr>
        <w:t>¹¹* Приложения в деле отсутствуют.</w:t>
      </w:r>
    </w:p>
    <w:p w14:paraId="28CE4552" w14:textId="77777777" w:rsidR="00116626" w:rsidRPr="004E10C1" w:rsidRDefault="00116626" w:rsidP="004E10C1">
      <w:pPr>
        <w:pStyle w:val="ae"/>
        <w:spacing w:before="0" w:after="0"/>
        <w:jc w:val="both"/>
        <w:rPr>
          <w:color w:val="000000" w:themeColor="text1"/>
          <w:sz w:val="16"/>
          <w:szCs w:val="16"/>
        </w:rPr>
      </w:pPr>
      <w:r w:rsidRPr="004E10C1">
        <w:rPr>
          <w:color w:val="000000" w:themeColor="text1"/>
          <w:sz w:val="16"/>
          <w:szCs w:val="16"/>
        </w:rPr>
        <w:t>РГАЭ. Ф.8328. Оп.1. Д. 698. Л.23-22 об. Заверенная копия (15256).</w:t>
      </w:r>
    </w:p>
    <w:p w14:paraId="0C461F47" w14:textId="77777777" w:rsidR="00116626" w:rsidRPr="004E10C1" w:rsidRDefault="00116626" w:rsidP="004E10C1">
      <w:pPr>
        <w:autoSpaceDE w:val="0"/>
        <w:autoSpaceDN w:val="0"/>
        <w:adjustRightInd w:val="0"/>
        <w:spacing w:after="0" w:line="240" w:lineRule="auto"/>
        <w:jc w:val="both"/>
        <w:rPr>
          <w:rFonts w:ascii="Times New Roman" w:hAnsi="Times New Roman"/>
          <w:color w:val="000000" w:themeColor="text1"/>
          <w:sz w:val="16"/>
          <w:szCs w:val="16"/>
        </w:rPr>
      </w:pPr>
    </w:p>
    <w:p w14:paraId="792A9B0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марта 1933 состоялось совещание у Нач.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по вопросу выполнения постановления СНК СССР от 17 сентября 1932 N 1455/308с "О постройке паротурбинного авиадвигателя." (2305,18).</w:t>
      </w:r>
    </w:p>
    <w:p w14:paraId="7289D971"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w:t>
      </w:r>
    </w:p>
    <w:p w14:paraId="2D67C0F5"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совещание у начальника УМТС ВВС РККА от 21 марта 1933</w:t>
      </w:r>
    </w:p>
    <w:p w14:paraId="0062490E"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вопросу выполнения постановления СНК СССР от 17.1Х-32 г. за № № 1455/308с "О постройке паротурбинного авиационного двигателя".</w:t>
      </w:r>
    </w:p>
    <w:p w14:paraId="55994D97"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ПРИСУТСТВОВАЛИ: Начальник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РККА </w:t>
      </w:r>
      <w:r w:rsidRPr="004E10C1">
        <w:rPr>
          <w:rFonts w:ascii="Times New Roman" w:hAnsi="Times New Roman"/>
          <w:color w:val="000000" w:themeColor="text1"/>
          <w:sz w:val="16"/>
          <w:szCs w:val="16"/>
        </w:rPr>
        <w:tab/>
        <w:t>т. МАРОВ.</w:t>
      </w:r>
    </w:p>
    <w:p w14:paraId="754279D6"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 Начальника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т. АЛМАЗОВ.</w:t>
      </w:r>
    </w:p>
    <w:p w14:paraId="1249091F"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Главный </w:t>
      </w:r>
      <w:proofErr w:type="spellStart"/>
      <w:r w:rsidRPr="004E10C1">
        <w:rPr>
          <w:rFonts w:ascii="Times New Roman" w:hAnsi="Times New Roman"/>
          <w:color w:val="000000" w:themeColor="text1"/>
          <w:sz w:val="16"/>
          <w:szCs w:val="16"/>
        </w:rPr>
        <w:t>Иженер</w:t>
      </w:r>
      <w:proofErr w:type="spellEnd"/>
      <w:r w:rsidRPr="004E10C1">
        <w:rPr>
          <w:rFonts w:ascii="Times New Roman" w:hAnsi="Times New Roman"/>
          <w:color w:val="000000" w:themeColor="text1"/>
          <w:sz w:val="16"/>
          <w:szCs w:val="16"/>
        </w:rPr>
        <w:t xml:space="preserve"> </w:t>
      </w:r>
      <w:proofErr w:type="gramStart"/>
      <w:r w:rsidRPr="004E10C1">
        <w:rPr>
          <w:rFonts w:ascii="Times New Roman" w:hAnsi="Times New Roman"/>
          <w:color w:val="000000" w:themeColor="text1"/>
          <w:sz w:val="16"/>
          <w:szCs w:val="16"/>
        </w:rPr>
        <w:t>НИИ....</w:t>
      </w:r>
      <w:proofErr w:type="gramEnd"/>
      <w:r w:rsidRPr="004E10C1">
        <w:rPr>
          <w:rFonts w:ascii="Times New Roman" w:hAnsi="Times New Roman"/>
          <w:color w:val="000000" w:themeColor="text1"/>
          <w:sz w:val="16"/>
          <w:szCs w:val="16"/>
        </w:rPr>
        <w:t>. - т. АУЗАН.</w:t>
      </w:r>
    </w:p>
    <w:p w14:paraId="16EF9FD7"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л у ш а л </w:t>
      </w:r>
      <w:proofErr w:type="gramStart"/>
      <w:r w:rsidRPr="004E10C1">
        <w:rPr>
          <w:rFonts w:ascii="Times New Roman" w:hAnsi="Times New Roman"/>
          <w:color w:val="000000" w:themeColor="text1"/>
          <w:sz w:val="16"/>
          <w:szCs w:val="16"/>
        </w:rPr>
        <w:t>и :</w:t>
      </w:r>
      <w:proofErr w:type="gramEnd"/>
    </w:p>
    <w:p w14:paraId="01D3A9B7"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материально-технического снабжения и воору</w:t>
      </w:r>
      <w:r w:rsidRPr="004E10C1">
        <w:rPr>
          <w:rFonts w:ascii="Times New Roman" w:hAnsi="Times New Roman"/>
          <w:color w:val="000000" w:themeColor="text1"/>
          <w:sz w:val="16"/>
          <w:szCs w:val="16"/>
        </w:rPr>
        <w:softHyphen/>
        <w:t>жений тов</w:t>
      </w:r>
      <w:r w:rsidRPr="004E10C1">
        <w:rPr>
          <w:rFonts w:ascii="Times New Roman" w:hAnsi="Times New Roman"/>
          <w:smallCaps/>
          <w:color w:val="000000" w:themeColor="text1"/>
          <w:sz w:val="16"/>
          <w:szCs w:val="16"/>
        </w:rPr>
        <w:t xml:space="preserve">. МАРОВ </w:t>
      </w:r>
      <w:r w:rsidRPr="004E10C1">
        <w:rPr>
          <w:rFonts w:ascii="Times New Roman" w:hAnsi="Times New Roman"/>
          <w:color w:val="000000" w:themeColor="text1"/>
          <w:sz w:val="16"/>
          <w:szCs w:val="16"/>
        </w:rPr>
        <w:t>поставил вопросы:</w:t>
      </w:r>
    </w:p>
    <w:p w14:paraId="30228435"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Что сделано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во исполнение постановления Правительства?</w:t>
      </w:r>
    </w:p>
    <w:p w14:paraId="3736BDF9"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Предусмотрено ли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для выполнения постановления - 1.000.000 рублей?</w:t>
      </w:r>
    </w:p>
    <w:p w14:paraId="4A22C655"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Выл ли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согласован вопрос с НИИ ВВС о проведение работ, вытекающих из постановления СНК?</w:t>
      </w:r>
    </w:p>
    <w:p w14:paraId="331F92A8"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Что намечено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во исполнение постановления СНК на 1933 год?</w:t>
      </w:r>
    </w:p>
    <w:p w14:paraId="5D4A0076"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АЛМАЗОВ:</w:t>
      </w:r>
    </w:p>
    <w:p w14:paraId="7B008901"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ГУАП знает, что ХАИ — по заключенному договору с НИИ ВВС строит и турбины. На основании заключенного договора ХАИ с НИИ ВВС - ГУАП помогал размещению заказов и выполнению фондов. Но </w:t>
      </w:r>
      <w:proofErr w:type="spellStart"/>
      <w:r w:rsidRPr="004E10C1">
        <w:rPr>
          <w:rFonts w:ascii="Times New Roman" w:hAnsi="Times New Roman"/>
          <w:color w:val="000000" w:themeColor="text1"/>
          <w:sz w:val="16"/>
          <w:szCs w:val="16"/>
        </w:rPr>
        <w:t>посколько</w:t>
      </w:r>
      <w:proofErr w:type="spellEnd"/>
      <w:r w:rsidRPr="004E10C1">
        <w:rPr>
          <w:rFonts w:ascii="Times New Roman" w:hAnsi="Times New Roman"/>
          <w:color w:val="000000" w:themeColor="text1"/>
          <w:sz w:val="16"/>
          <w:szCs w:val="16"/>
        </w:rPr>
        <w:t xml:space="preserve"> ХАИ заявлял, что он субсидируется НИИ ВВС, ГУАП для получения указанной суммы целевого назначения, - ничего не предпринимал и ходатайства не возбуждал.</w:t>
      </w:r>
    </w:p>
    <w:p w14:paraId="5E94D8E8"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части согласования о проведении данной работы, НИИ ВВС перед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официально вопроса не ставил. ГУАП, зная о сог</w:t>
      </w:r>
      <w:r w:rsidRPr="004E10C1">
        <w:rPr>
          <w:rFonts w:ascii="Times New Roman" w:hAnsi="Times New Roman"/>
          <w:color w:val="000000" w:themeColor="text1"/>
          <w:sz w:val="16"/>
          <w:szCs w:val="16"/>
        </w:rPr>
        <w:softHyphen/>
        <w:t>лашении ХАИ с НИИ ВВС, о постройке турбины - одобрял эти ме</w:t>
      </w:r>
      <w:r w:rsidRPr="004E10C1">
        <w:rPr>
          <w:rFonts w:ascii="Times New Roman" w:hAnsi="Times New Roman"/>
          <w:color w:val="000000" w:themeColor="text1"/>
          <w:sz w:val="16"/>
          <w:szCs w:val="16"/>
        </w:rPr>
        <w:softHyphen/>
        <w:t>роприятия.</w:t>
      </w:r>
    </w:p>
    <w:p w14:paraId="0F522BB4"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1933 г.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турбиностроительстау</w:t>
      </w:r>
      <w:proofErr w:type="spellEnd"/>
      <w:r w:rsidRPr="004E10C1">
        <w:rPr>
          <w:rFonts w:ascii="Times New Roman" w:hAnsi="Times New Roman"/>
          <w:color w:val="000000" w:themeColor="text1"/>
          <w:sz w:val="16"/>
          <w:szCs w:val="16"/>
        </w:rPr>
        <w:t xml:space="preserve"> разворачива</w:t>
      </w:r>
      <w:r w:rsidRPr="004E10C1">
        <w:rPr>
          <w:rFonts w:ascii="Times New Roman" w:hAnsi="Times New Roman"/>
          <w:color w:val="000000" w:themeColor="text1"/>
          <w:sz w:val="16"/>
          <w:szCs w:val="16"/>
        </w:rPr>
        <w:softHyphen/>
        <w:t>ется группа - ЦИАН, а в остальном интересуемся работой ХАИ.</w:t>
      </w:r>
    </w:p>
    <w:p w14:paraId="5E634FB0"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отношении финансирования, </w:t>
      </w:r>
      <w:proofErr w:type="spellStart"/>
      <w:r w:rsidRPr="004E10C1">
        <w:rPr>
          <w:rFonts w:ascii="Times New Roman" w:hAnsi="Times New Roman"/>
          <w:color w:val="000000" w:themeColor="text1"/>
          <w:sz w:val="16"/>
          <w:szCs w:val="16"/>
        </w:rPr>
        <w:t>посколько</w:t>
      </w:r>
      <w:proofErr w:type="spellEnd"/>
      <w:r w:rsidRPr="004E10C1">
        <w:rPr>
          <w:rFonts w:ascii="Times New Roman" w:hAnsi="Times New Roman"/>
          <w:color w:val="000000" w:themeColor="text1"/>
          <w:sz w:val="16"/>
          <w:szCs w:val="16"/>
        </w:rPr>
        <w:t xml:space="preserve"> ХАИ заявил, что он обеспечен, согласно договора с НИИ ВВС, потому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не предусмотрено никаких средств, однако, оказываем всемерную мо</w:t>
      </w:r>
      <w:r w:rsidRPr="004E10C1">
        <w:rPr>
          <w:rFonts w:ascii="Times New Roman" w:hAnsi="Times New Roman"/>
          <w:color w:val="000000" w:themeColor="text1"/>
          <w:sz w:val="16"/>
          <w:szCs w:val="16"/>
        </w:rPr>
        <w:softHyphen/>
        <w:t>ральную помощь, согласовывая эту работу</w:t>
      </w:r>
      <w:proofErr w:type="gramStart"/>
      <w:r w:rsidRPr="004E10C1">
        <w:rPr>
          <w:rFonts w:ascii="Times New Roman" w:hAnsi="Times New Roman"/>
          <w:color w:val="000000" w:themeColor="text1"/>
          <w:sz w:val="16"/>
          <w:szCs w:val="16"/>
        </w:rPr>
        <w:t>...(</w:t>
      </w:r>
      <w:proofErr w:type="gramEnd"/>
      <w:r w:rsidRPr="004E10C1">
        <w:rPr>
          <w:rFonts w:ascii="Times New Roman" w:hAnsi="Times New Roman"/>
          <w:color w:val="000000" w:themeColor="text1"/>
          <w:sz w:val="16"/>
          <w:szCs w:val="16"/>
        </w:rPr>
        <w:t>2505,18).</w:t>
      </w:r>
    </w:p>
    <w:p w14:paraId="22F4EEBA" w14:textId="77777777" w:rsidR="00474353" w:rsidRPr="004E10C1" w:rsidRDefault="0047435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F85EB"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 и 26 марта 1933 года на втором и третьем ис</w:t>
      </w:r>
      <w:r w:rsidRPr="00612F62">
        <w:rPr>
          <w:rFonts w:ascii="Times New Roman" w:hAnsi="Times New Roman"/>
          <w:color w:val="0070C0"/>
          <w:sz w:val="16"/>
          <w:szCs w:val="16"/>
        </w:rPr>
        <w:softHyphen/>
        <w:t>пытаниях двигатели разрушились ОР-2 Цандера. На четвертом ис</w:t>
      </w:r>
      <w:r w:rsidRPr="00612F62">
        <w:rPr>
          <w:rFonts w:ascii="Times New Roman" w:hAnsi="Times New Roman"/>
          <w:color w:val="0070C0"/>
          <w:sz w:val="16"/>
          <w:szCs w:val="16"/>
        </w:rPr>
        <w:softHyphen/>
        <w:t>пытании, вновь опасаясь взры</w:t>
      </w:r>
      <w:r w:rsidRPr="00612F62">
        <w:rPr>
          <w:rFonts w:ascii="Times New Roman" w:hAnsi="Times New Roman"/>
          <w:color w:val="0070C0"/>
          <w:sz w:val="16"/>
          <w:szCs w:val="16"/>
        </w:rPr>
        <w:softHyphen/>
        <w:t>ва, разработчики выключили двигатель на 35-й секунде. После этого работы по двигателю были прекращены (23510).</w:t>
      </w:r>
    </w:p>
    <w:p w14:paraId="5C314AE8" w14:textId="77777777" w:rsidR="00B26E21" w:rsidRPr="00612F62" w:rsidRDefault="00B26E21" w:rsidP="00B26E21">
      <w:pPr>
        <w:spacing w:after="0" w:line="240" w:lineRule="auto"/>
        <w:jc w:val="both"/>
        <w:rPr>
          <w:rFonts w:ascii="Times New Roman" w:hAnsi="Times New Roman"/>
          <w:color w:val="0070C0"/>
          <w:sz w:val="16"/>
          <w:szCs w:val="16"/>
        </w:rPr>
      </w:pPr>
    </w:p>
    <w:p w14:paraId="29771C9B" w14:textId="77777777" w:rsidR="0047435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9912147" w14:textId="77777777" w:rsidR="00474353" w:rsidRPr="004E10C1" w:rsidRDefault="0047435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FB678C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марта 1933г. на верфи деревянного катеростроения </w:t>
      </w:r>
      <w:proofErr w:type="spellStart"/>
      <w:r w:rsidRPr="004E10C1">
        <w:rPr>
          <w:rFonts w:ascii="Times New Roman" w:hAnsi="Times New Roman"/>
          <w:color w:val="000000" w:themeColor="text1"/>
          <w:sz w:val="16"/>
          <w:szCs w:val="16"/>
        </w:rPr>
        <w:t>Морпогранохраны</w:t>
      </w:r>
      <w:proofErr w:type="spellEnd"/>
      <w:r w:rsidRPr="004E10C1">
        <w:rPr>
          <w:rFonts w:ascii="Times New Roman" w:hAnsi="Times New Roman"/>
          <w:color w:val="000000" w:themeColor="text1"/>
          <w:sz w:val="16"/>
          <w:szCs w:val="16"/>
        </w:rPr>
        <w:t xml:space="preserve"> ОГПУ, созданной в начале 1931, строящейся с 5 июля 1931 и вступившей в строй 23 февраля 1933 г., был заложен первый катер типа «ГК» («габаритный катер») (официально открыта 1.05.1933г.). Всего было предусмотрено 16 стапельных мест для постройки катеров. В 1934 г. верфь передана в ведение НКВД.</w:t>
      </w:r>
      <w:r w:rsidRPr="004E10C1">
        <w:rPr>
          <w:rFonts w:ascii="Times New Roman" w:hAnsi="Times New Roman"/>
          <w:color w:val="000000" w:themeColor="text1"/>
          <w:sz w:val="16"/>
          <w:szCs w:val="16"/>
          <w:vertAlign w:val="superscript"/>
        </w:rPr>
        <w:t>131</w:t>
      </w:r>
      <w:r w:rsidRPr="004E10C1">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06438DC3"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Бывшая верфь Золотова преобразована в Государственную судостроительную мастерскую для постройки пограничных судов и стала отделением верфи </w:t>
      </w:r>
      <w:proofErr w:type="spellStart"/>
      <w:r w:rsidRPr="004E10C1">
        <w:rPr>
          <w:rFonts w:ascii="Times New Roman" w:hAnsi="Times New Roman"/>
          <w:color w:val="000000" w:themeColor="text1"/>
          <w:sz w:val="16"/>
          <w:szCs w:val="16"/>
        </w:rPr>
        <w:t>Морпогранохраны</w:t>
      </w:r>
      <w:proofErr w:type="spellEnd"/>
      <w:r w:rsidRPr="004E10C1">
        <w:rPr>
          <w:rFonts w:ascii="Times New Roman" w:hAnsi="Times New Roman"/>
          <w:color w:val="000000" w:themeColor="text1"/>
          <w:sz w:val="16"/>
          <w:szCs w:val="16"/>
        </w:rPr>
        <w:t xml:space="preserve"> ОГПУ. В 1931 г. на строящейся верфи по инициативе Д.Л. Блинова организовано собственное КБ.</w:t>
      </w:r>
    </w:p>
    <w:p w14:paraId="68A218C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2D9E5BB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деревообрабатывающий, монтажно-сдаточный (840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механический, кузнечный, литейная мастерская.</w:t>
      </w:r>
    </w:p>
    <w:p w14:paraId="2F3092B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7579EC5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16BDE34"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0238579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E10C1">
        <w:rPr>
          <w:rFonts w:ascii="Times New Roman" w:hAnsi="Times New Roman"/>
          <w:color w:val="000000" w:themeColor="text1"/>
          <w:sz w:val="16"/>
          <w:szCs w:val="16"/>
          <w:lang w:val="en-US"/>
        </w:rPr>
        <w:t>JICO</w:t>
      </w:r>
      <w:r w:rsidRPr="004E10C1">
        <w:rPr>
          <w:rFonts w:ascii="Times New Roman" w:hAnsi="Times New Roman"/>
          <w:color w:val="000000" w:themeColor="text1"/>
          <w:sz w:val="16"/>
          <w:szCs w:val="16"/>
        </w:rPr>
        <w:t>, а с 1.10.1991 г. - СО «Алмаз». 20.03.1991 г. объединение преобразовано в СФ «Алмаз».</w:t>
      </w:r>
    </w:p>
    <w:p w14:paraId="4686235C"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E10C1">
        <w:rPr>
          <w:rFonts w:ascii="Times New Roman" w:hAnsi="Times New Roman"/>
          <w:color w:val="000000" w:themeColor="text1"/>
          <w:sz w:val="16"/>
          <w:szCs w:val="16"/>
          <w:vertAlign w:val="superscript"/>
        </w:rPr>
        <w:t>3</w:t>
      </w:r>
    </w:p>
    <w:p w14:paraId="23076DE6"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6F0FC32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4ABDBA2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w:t>
      </w:r>
      <w:proofErr w:type="spellStart"/>
      <w:r w:rsidRPr="004E10C1">
        <w:rPr>
          <w:rFonts w:ascii="Times New Roman" w:hAnsi="Times New Roman"/>
          <w:color w:val="000000" w:themeColor="text1"/>
          <w:sz w:val="16"/>
          <w:szCs w:val="16"/>
        </w:rPr>
        <w:t>корпусообработки</w:t>
      </w:r>
      <w:proofErr w:type="spellEnd"/>
    </w:p>
    <w:p w14:paraId="6B9A689D"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1DAC4D1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76154CB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w:t>
      </w:r>
      <w:proofErr w:type="spellStart"/>
      <w:r w:rsidRPr="004E10C1">
        <w:rPr>
          <w:rFonts w:ascii="Times New Roman" w:hAnsi="Times New Roman"/>
          <w:color w:val="000000" w:themeColor="text1"/>
          <w:sz w:val="16"/>
          <w:szCs w:val="16"/>
        </w:rPr>
        <w:t>Грабовцу</w:t>
      </w:r>
      <w:proofErr w:type="spellEnd"/>
      <w:r w:rsidRPr="004E10C1">
        <w:rPr>
          <w:rFonts w:ascii="Times New Roman" w:hAnsi="Times New Roman"/>
          <w:color w:val="000000" w:themeColor="text1"/>
          <w:sz w:val="16"/>
          <w:szCs w:val="16"/>
        </w:rPr>
        <w:t>, в 07.2006г. продано ПО «Ленстройматериалы». В 02.2007г. планировалось слияние СФ «Алмаз» с МЗ «Алмаз».</w:t>
      </w:r>
    </w:p>
    <w:p w14:paraId="2A2D8D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30A12DD8"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326884F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EC10A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к 2005г. построено более 1000 кораблей и катеров.</w:t>
      </w:r>
    </w:p>
    <w:p w14:paraId="7EC4B6F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Имелось Московское представительство (зам. директора (2006г.)- И. Вишняков).</w:t>
      </w:r>
    </w:p>
    <w:p w14:paraId="5BAB18AF"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территории (2006г.)- 16,5 га; застройки (2006г.)- около 50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производственная (2009г.)- 30,4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4DDEE96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(06.1941 г.)- 2845 чел., (12.1941 г.)- 730 чел., (2009г.)- более 1000 чел.</w:t>
      </w:r>
    </w:p>
    <w:p w14:paraId="7BAC3F72"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Владелец (08.2005г.-)- Л.Г. </w:t>
      </w:r>
      <w:proofErr w:type="spellStart"/>
      <w:r w:rsidRPr="004E10C1">
        <w:rPr>
          <w:rFonts w:ascii="Times New Roman" w:hAnsi="Times New Roman"/>
          <w:color w:val="000000" w:themeColor="text1"/>
          <w:sz w:val="16"/>
          <w:szCs w:val="16"/>
        </w:rPr>
        <w:t>Грабовец</w:t>
      </w:r>
      <w:proofErr w:type="spellEnd"/>
      <w:r w:rsidRPr="004E10C1">
        <w:rPr>
          <w:rFonts w:ascii="Times New Roman" w:hAnsi="Times New Roman"/>
          <w:color w:val="000000" w:themeColor="text1"/>
          <w:sz w:val="16"/>
          <w:szCs w:val="16"/>
        </w:rPr>
        <w:t>.</w:t>
      </w:r>
    </w:p>
    <w:p w14:paraId="1A0AF95E"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(1932-33г.)- Д.Л. Блинов, (1933-34г.)- А.В. Крюков, (1934г.)- М.А. </w:t>
      </w:r>
      <w:proofErr w:type="spellStart"/>
      <w:r w:rsidRPr="004E10C1">
        <w:rPr>
          <w:rFonts w:ascii="Times New Roman" w:hAnsi="Times New Roman"/>
          <w:color w:val="000000" w:themeColor="text1"/>
          <w:sz w:val="16"/>
          <w:szCs w:val="16"/>
        </w:rPr>
        <w:t>Цикановский</w:t>
      </w:r>
      <w:proofErr w:type="spellEnd"/>
      <w:r w:rsidRPr="004E10C1">
        <w:rPr>
          <w:rFonts w:ascii="Times New Roman" w:hAnsi="Times New Roman"/>
          <w:color w:val="000000" w:themeColor="text1"/>
          <w:sz w:val="16"/>
          <w:szCs w:val="16"/>
        </w:rPr>
        <w:t xml:space="preserve">, (1935-37г.)- Ф.Н. Глушко, (05.1937г.-)- Е.Я. Локшин. Директор (-1949г.)- Е.Я. Локшин, (1949-56г.)- И.Д. Яблоков, (1956-67г.)- В.Д. </w:t>
      </w:r>
      <w:proofErr w:type="spellStart"/>
      <w:r w:rsidRPr="004E10C1">
        <w:rPr>
          <w:rFonts w:ascii="Times New Roman" w:hAnsi="Times New Roman"/>
          <w:color w:val="000000" w:themeColor="text1"/>
          <w:sz w:val="16"/>
          <w:szCs w:val="16"/>
        </w:rPr>
        <w:t>Колечицкий</w:t>
      </w:r>
      <w:proofErr w:type="spellEnd"/>
      <w:r w:rsidRPr="004E10C1">
        <w:rPr>
          <w:rFonts w:ascii="Times New Roman" w:hAnsi="Times New Roman"/>
          <w:color w:val="000000" w:themeColor="text1"/>
          <w:sz w:val="16"/>
          <w:szCs w:val="16"/>
        </w:rPr>
        <w:t xml:space="preserve">, (1967-70 г.)- Ю.П. Кузьмин. Гендиректор (1970-71 г.)- Е.И. Юхнин, (1972-76г.)- Ю.Г. Полухин, (1976- 86г.)- В.К. Косенков, (1986-2001 г.)- А.П. Королев, (2001-07г.-)- Л.Г. </w:t>
      </w:r>
      <w:proofErr w:type="spellStart"/>
      <w:r w:rsidRPr="004E10C1">
        <w:rPr>
          <w:rFonts w:ascii="Times New Roman" w:hAnsi="Times New Roman"/>
          <w:color w:val="000000" w:themeColor="text1"/>
          <w:sz w:val="16"/>
          <w:szCs w:val="16"/>
        </w:rPr>
        <w:t>Грабовец</w:t>
      </w:r>
      <w:proofErr w:type="spellEnd"/>
      <w:r w:rsidRPr="004E10C1">
        <w:rPr>
          <w:rFonts w:ascii="Times New Roman" w:hAnsi="Times New Roman"/>
          <w:color w:val="000000" w:themeColor="text1"/>
          <w:sz w:val="16"/>
          <w:szCs w:val="16"/>
        </w:rPr>
        <w:t>.</w:t>
      </w:r>
    </w:p>
    <w:p w14:paraId="320D55DA"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44A369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(1933г.)- В.Е. Бурачек, (1941 г.)- И.К. Силин, (1944г.)- А.Ф. </w:t>
      </w:r>
      <w:proofErr w:type="spellStart"/>
      <w:r w:rsidRPr="004E10C1">
        <w:rPr>
          <w:rFonts w:ascii="Times New Roman" w:hAnsi="Times New Roman"/>
          <w:color w:val="000000" w:themeColor="text1"/>
          <w:sz w:val="16"/>
          <w:szCs w:val="16"/>
        </w:rPr>
        <w:t>Симин</w:t>
      </w:r>
      <w:proofErr w:type="spellEnd"/>
      <w:r w:rsidRPr="004E10C1">
        <w:rPr>
          <w:rFonts w:ascii="Times New Roman" w:hAnsi="Times New Roman"/>
          <w:color w:val="000000" w:themeColor="text1"/>
          <w:sz w:val="16"/>
          <w:szCs w:val="16"/>
        </w:rPr>
        <w:t>, (1970-е)- А.А. Пономарев.</w:t>
      </w:r>
    </w:p>
    <w:p w14:paraId="4C1B129B"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(2000 г.)- М.С. Каримова.</w:t>
      </w:r>
    </w:p>
    <w:p w14:paraId="45A5939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строители: (1943-45г.)- А.Д. </w:t>
      </w:r>
      <w:proofErr w:type="spellStart"/>
      <w:r w:rsidRPr="004E10C1">
        <w:rPr>
          <w:rFonts w:ascii="Times New Roman" w:hAnsi="Times New Roman"/>
          <w:color w:val="000000" w:themeColor="text1"/>
          <w:sz w:val="16"/>
          <w:szCs w:val="16"/>
        </w:rPr>
        <w:t>Симин</w:t>
      </w:r>
      <w:proofErr w:type="spellEnd"/>
      <w:r w:rsidRPr="004E10C1">
        <w:rPr>
          <w:rFonts w:ascii="Times New Roman" w:hAnsi="Times New Roman"/>
          <w:color w:val="000000" w:themeColor="text1"/>
          <w:sz w:val="16"/>
          <w:szCs w:val="16"/>
        </w:rPr>
        <w:t xml:space="preserve">, (1957г.)- Н.И. </w:t>
      </w:r>
      <w:proofErr w:type="spellStart"/>
      <w:r w:rsidRPr="004E10C1">
        <w:rPr>
          <w:rFonts w:ascii="Times New Roman" w:hAnsi="Times New Roman"/>
          <w:color w:val="000000" w:themeColor="text1"/>
          <w:sz w:val="16"/>
          <w:szCs w:val="16"/>
        </w:rPr>
        <w:t>Мартынычев</w:t>
      </w:r>
      <w:proofErr w:type="spellEnd"/>
      <w:r w:rsidRPr="004E10C1">
        <w:rPr>
          <w:rFonts w:ascii="Times New Roman" w:hAnsi="Times New Roman"/>
          <w:color w:val="000000" w:themeColor="text1"/>
          <w:sz w:val="16"/>
          <w:szCs w:val="16"/>
        </w:rPr>
        <w:t>.</w:t>
      </w:r>
    </w:p>
    <w:p w14:paraId="7C1B9BB5"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Строители судов: (ВОВ)- Л.Н. Одинцов, (07.1941 г.)- А.А. Тимофеев, (1967г.)- Б.П. </w:t>
      </w:r>
      <w:proofErr w:type="spellStart"/>
      <w:r w:rsidRPr="004E10C1">
        <w:rPr>
          <w:rFonts w:ascii="Times New Roman" w:hAnsi="Times New Roman"/>
          <w:color w:val="000000" w:themeColor="text1"/>
          <w:sz w:val="16"/>
          <w:szCs w:val="16"/>
        </w:rPr>
        <w:t>Дитятьев</w:t>
      </w:r>
      <w:proofErr w:type="spellEnd"/>
      <w:r w:rsidRPr="004E10C1">
        <w:rPr>
          <w:rFonts w:ascii="Times New Roman" w:hAnsi="Times New Roman"/>
          <w:color w:val="000000" w:themeColor="text1"/>
          <w:sz w:val="16"/>
          <w:szCs w:val="16"/>
        </w:rPr>
        <w:t xml:space="preserve"> (пр. 1234), (1970- е&gt; И.И. Костинский, (1970-е)- В.И. Мерцалов, (1970-е)- В.И. Сибирцев, (1970-е)- М.И. Тузов, (1970-е)- М.И. Украинский.</w:t>
      </w:r>
    </w:p>
    <w:p w14:paraId="4A31742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w:t>
      </w:r>
      <w:proofErr w:type="spellStart"/>
      <w:r w:rsidRPr="004E10C1">
        <w:rPr>
          <w:rFonts w:ascii="Times New Roman" w:hAnsi="Times New Roman"/>
          <w:color w:val="000000" w:themeColor="text1"/>
          <w:sz w:val="16"/>
          <w:szCs w:val="16"/>
        </w:rPr>
        <w:t>Воспер</w:t>
      </w:r>
      <w:proofErr w:type="spellEnd"/>
      <w:r w:rsidRPr="004E10C1">
        <w:rPr>
          <w:rFonts w:ascii="Times New Roman" w:hAnsi="Times New Roman"/>
          <w:color w:val="000000" w:themeColor="text1"/>
          <w:sz w:val="16"/>
          <w:szCs w:val="16"/>
        </w:rPr>
        <w:t>»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E10C1">
        <w:rPr>
          <w:rFonts w:ascii="Times New Roman" w:hAnsi="Times New Roman"/>
          <w:color w:val="000000" w:themeColor="text1"/>
          <w:sz w:val="16"/>
          <w:szCs w:val="16"/>
          <w:vertAlign w:val="superscript"/>
        </w:rPr>
        <w:t>115</w:t>
      </w:r>
      <w:r w:rsidRPr="004E10C1">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E10C1">
        <w:rPr>
          <w:rFonts w:ascii="Times New Roman" w:hAnsi="Times New Roman"/>
          <w:color w:val="000000" w:themeColor="text1"/>
          <w:sz w:val="16"/>
          <w:szCs w:val="16"/>
          <w:vertAlign w:val="subscript"/>
        </w:rPr>
        <w:t>60</w:t>
      </w:r>
      <w:r w:rsidR="000656DA" w:rsidRPr="004E10C1">
        <w:rPr>
          <w:rFonts w:ascii="Times New Roman" w:hAnsi="Times New Roman"/>
          <w:color w:val="000000" w:themeColor="text1"/>
          <w:sz w:val="16"/>
          <w:szCs w:val="16"/>
        </w:rPr>
        <w:fldChar w:fldCharType="begin"/>
      </w:r>
      <w:r w:rsidR="000656DA" w:rsidRPr="004E10C1">
        <w:rPr>
          <w:rFonts w:ascii="Times New Roman" w:hAnsi="Times New Roman"/>
          <w:color w:val="000000" w:themeColor="text1"/>
          <w:sz w:val="16"/>
          <w:szCs w:val="16"/>
        </w:rPr>
        <w:instrText xml:space="preserve">ref  HYPERLINK "http://www.aimazmfo"  \* MERGEFORMAT </w:instrText>
      </w:r>
      <w:r w:rsidR="000656DA"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lang w:val="en-US"/>
        </w:rPr>
        <w:t>www</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aimazmfo</w:t>
      </w:r>
      <w:proofErr w:type="spellEnd"/>
      <w:r w:rsidR="000656DA" w:rsidRPr="004E10C1">
        <w:rPr>
          <w:rFonts w:ascii="Times New Roman" w:hAnsi="Times New Roman"/>
          <w:color w:val="000000" w:themeColor="text1"/>
          <w:sz w:val="16"/>
          <w:szCs w:val="16"/>
          <w:lang w:val="en-US"/>
        </w:rPr>
        <w:fldChar w:fldCharType="end"/>
      </w:r>
      <w:r w:rsidRPr="004E10C1">
        <w:rPr>
          <w:rFonts w:ascii="Times New Roman" w:hAnsi="Times New Roman"/>
          <w:color w:val="000000" w:themeColor="text1"/>
          <w:sz w:val="16"/>
          <w:szCs w:val="16"/>
          <w:vertAlign w:val="subscript"/>
        </w:rPr>
        <w:t>); щ 2</w:t>
      </w:r>
      <w:r w:rsidRPr="004E10C1">
        <w:rPr>
          <w:rFonts w:ascii="Times New Roman" w:hAnsi="Times New Roman"/>
          <w:color w:val="000000" w:themeColor="text1"/>
          <w:sz w:val="16"/>
          <w:szCs w:val="16"/>
          <w:vertAlign w:val="subscript"/>
          <w:lang w:val="en-US"/>
        </w:rPr>
        <w:t>Q</w:t>
      </w:r>
      <w:r w:rsidRPr="004E10C1">
        <w:rPr>
          <w:rFonts w:ascii="Times New Roman" w:hAnsi="Times New Roman"/>
          <w:color w:val="000000" w:themeColor="text1"/>
          <w:sz w:val="16"/>
          <w:szCs w:val="16"/>
          <w:vertAlign w:val="subscript"/>
        </w:rPr>
        <w:t>5 (1959</w:t>
      </w:r>
      <w:r w:rsidRPr="004E10C1">
        <w:rPr>
          <w:rFonts w:ascii="Times New Roman" w:hAnsi="Times New Roman"/>
          <w:color w:val="000000" w:themeColor="text1"/>
          <w:sz w:val="16"/>
          <w:szCs w:val="16"/>
        </w:rPr>
        <w:t>_</w:t>
      </w:r>
      <w:r w:rsidRPr="004E10C1">
        <w:rPr>
          <w:rFonts w:ascii="Times New Roman" w:hAnsi="Times New Roman"/>
          <w:color w:val="000000" w:themeColor="text1"/>
          <w:sz w:val="16"/>
          <w:szCs w:val="16"/>
          <w:vertAlign w:val="subscript"/>
        </w:rPr>
        <w:t>66)</w:t>
      </w:r>
      <w:r w:rsidRPr="004E10C1">
        <w:rPr>
          <w:rFonts w:ascii="Times New Roman" w:hAnsi="Times New Roman"/>
          <w:color w:val="000000" w:themeColor="text1"/>
          <w:sz w:val="16"/>
          <w:szCs w:val="16"/>
        </w:rPr>
        <w:t xml:space="preserve">_ </w:t>
      </w:r>
      <w:r w:rsidRPr="004E10C1">
        <w:rPr>
          <w:rFonts w:ascii="Times New Roman" w:hAnsi="Times New Roman"/>
          <w:color w:val="000000" w:themeColor="text1"/>
          <w:sz w:val="16"/>
          <w:szCs w:val="16"/>
          <w:vertAlign w:val="subscript"/>
        </w:rPr>
        <w:t xml:space="preserve">68? </w:t>
      </w:r>
      <w:proofErr w:type="spellStart"/>
      <w:r w:rsidRPr="004E10C1">
        <w:rPr>
          <w:rFonts w:ascii="Times New Roman" w:hAnsi="Times New Roman"/>
          <w:color w:val="000000" w:themeColor="text1"/>
          <w:sz w:val="16"/>
          <w:szCs w:val="16"/>
          <w:vertAlign w:val="subscript"/>
        </w:rPr>
        <w:t>пр</w:t>
      </w:r>
      <w:proofErr w:type="spellEnd"/>
      <w:r w:rsidRPr="004E10C1">
        <w:rPr>
          <w:rFonts w:ascii="Times New Roman" w:hAnsi="Times New Roman"/>
          <w:color w:val="000000" w:themeColor="text1"/>
          <w:sz w:val="16"/>
          <w:szCs w:val="16"/>
          <w:vertAlign w:val="subscript"/>
        </w:rPr>
        <w:t xml:space="preserve"> 2</w:t>
      </w:r>
      <w:r w:rsidRPr="004E10C1">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6640D5C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proofErr w:type="spellStart"/>
      <w:r w:rsidRPr="004E10C1">
        <w:rPr>
          <w:rFonts w:ascii="Times New Roman" w:hAnsi="Times New Roman"/>
          <w:color w:val="000000" w:themeColor="text1"/>
          <w:sz w:val="16"/>
          <w:szCs w:val="16"/>
          <w:lang w:val="en-US"/>
        </w:rPr>
        <w:t>VijayDurg</w:t>
      </w:r>
      <w:proofErr w:type="spellEnd"/>
      <w:r w:rsidRPr="004E10C1">
        <w:rPr>
          <w:rFonts w:ascii="Times New Roman" w:hAnsi="Times New Roman"/>
          <w:color w:val="000000" w:themeColor="text1"/>
          <w:sz w:val="16"/>
          <w:szCs w:val="16"/>
        </w:rPr>
        <w:t>"), «Прибой» ("</w:t>
      </w:r>
      <w:proofErr w:type="spellStart"/>
      <w:r w:rsidRPr="004E10C1">
        <w:rPr>
          <w:rFonts w:ascii="Times New Roman" w:hAnsi="Times New Roman"/>
          <w:color w:val="000000" w:themeColor="text1"/>
          <w:sz w:val="16"/>
          <w:szCs w:val="16"/>
          <w:lang w:val="en-US"/>
        </w:rPr>
        <w:t>SihdhuDurg</w:t>
      </w:r>
      <w:proofErr w:type="spellEnd"/>
      <w:r w:rsidRPr="004E10C1">
        <w:rPr>
          <w:rFonts w:ascii="Times New Roman" w:hAnsi="Times New Roman"/>
          <w:color w:val="000000" w:themeColor="text1"/>
          <w:sz w:val="16"/>
          <w:szCs w:val="16"/>
        </w:rPr>
        <w:t>"), «Прилив» ("</w:t>
      </w:r>
      <w:proofErr w:type="spellStart"/>
      <w:r w:rsidRPr="004E10C1">
        <w:rPr>
          <w:rFonts w:ascii="Times New Roman" w:hAnsi="Times New Roman"/>
          <w:color w:val="000000" w:themeColor="text1"/>
          <w:sz w:val="16"/>
          <w:szCs w:val="16"/>
          <w:lang w:val="en-US"/>
        </w:rPr>
        <w:t>HosDurg</w:t>
      </w:r>
      <w:proofErr w:type="spellEnd"/>
      <w:r w:rsidRPr="004E10C1">
        <w:rPr>
          <w:rFonts w:ascii="Times New Roman" w:hAnsi="Times New Roman"/>
          <w:color w:val="000000" w:themeColor="text1"/>
          <w:sz w:val="16"/>
          <w:szCs w:val="16"/>
        </w:rPr>
        <w:t>"), для Алжира МРК-21 ("</w:t>
      </w:r>
      <w:proofErr w:type="spellStart"/>
      <w:r w:rsidRPr="004E10C1">
        <w:rPr>
          <w:rFonts w:ascii="Times New Roman" w:hAnsi="Times New Roman"/>
          <w:color w:val="000000" w:themeColor="text1"/>
          <w:sz w:val="16"/>
          <w:szCs w:val="16"/>
          <w:lang w:val="en-US"/>
        </w:rPr>
        <w:t>RasHamidou</w:t>
      </w:r>
      <w:proofErr w:type="spellEnd"/>
      <w:r w:rsidRPr="004E10C1">
        <w:rPr>
          <w:rFonts w:ascii="Times New Roman" w:hAnsi="Times New Roman"/>
          <w:color w:val="000000" w:themeColor="text1"/>
          <w:sz w:val="16"/>
          <w:szCs w:val="16"/>
        </w:rPr>
        <w:t>"), МРК-22 ("</w:t>
      </w:r>
      <w:proofErr w:type="spellStart"/>
      <w:r w:rsidRPr="004E10C1">
        <w:rPr>
          <w:rFonts w:ascii="Times New Roman" w:hAnsi="Times New Roman"/>
          <w:color w:val="000000" w:themeColor="text1"/>
          <w:sz w:val="16"/>
          <w:szCs w:val="16"/>
          <w:lang w:val="en-US"/>
        </w:rPr>
        <w:t>ReisAli</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-23 ("</w:t>
      </w:r>
      <w:proofErr w:type="spellStart"/>
      <w:r w:rsidRPr="004E10C1">
        <w:rPr>
          <w:rFonts w:ascii="Times New Roman" w:hAnsi="Times New Roman"/>
          <w:color w:val="000000" w:themeColor="text1"/>
          <w:sz w:val="16"/>
          <w:szCs w:val="16"/>
          <w:lang w:val="en-US"/>
        </w:rPr>
        <w:t>SalahReis</w:t>
      </w:r>
      <w:proofErr w:type="spellEnd"/>
      <w:r w:rsidRPr="004E10C1">
        <w:rPr>
          <w:rFonts w:ascii="Times New Roman" w:hAnsi="Times New Roman"/>
          <w:color w:val="000000" w:themeColor="text1"/>
          <w:sz w:val="16"/>
          <w:szCs w:val="16"/>
        </w:rPr>
        <w:t xml:space="preserve">"), для Ливии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-9 ("</w:t>
      </w:r>
      <w:proofErr w:type="spellStart"/>
      <w:r w:rsidRPr="004E10C1">
        <w:rPr>
          <w:rFonts w:ascii="Times New Roman" w:hAnsi="Times New Roman"/>
          <w:color w:val="000000" w:themeColor="text1"/>
          <w:sz w:val="16"/>
          <w:szCs w:val="16"/>
          <w:lang w:val="en-US"/>
        </w:rPr>
        <w:t>EanMara</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-15 ("</w:t>
      </w:r>
      <w:proofErr w:type="spellStart"/>
      <w:r w:rsidRPr="004E10C1">
        <w:rPr>
          <w:rFonts w:ascii="Times New Roman" w:hAnsi="Times New Roman"/>
          <w:color w:val="000000" w:themeColor="text1"/>
          <w:sz w:val="16"/>
          <w:szCs w:val="16"/>
          <w:lang w:val="en-US"/>
        </w:rPr>
        <w:t>EanZaquit</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-24 ("</w:t>
      </w:r>
      <w:r w:rsidRPr="004E10C1">
        <w:rPr>
          <w:rFonts w:ascii="Times New Roman" w:hAnsi="Times New Roman"/>
          <w:color w:val="000000" w:themeColor="text1"/>
          <w:sz w:val="16"/>
          <w:szCs w:val="16"/>
          <w:lang w:val="en-US"/>
        </w:rPr>
        <w:t>EanA</w:t>
      </w:r>
      <w:r w:rsidRPr="004E10C1">
        <w:rPr>
          <w:rFonts w:ascii="Times New Roman" w:hAnsi="Times New Roman"/>
          <w:color w:val="000000" w:themeColor="text1"/>
          <w:sz w:val="16"/>
          <w:szCs w:val="16"/>
        </w:rPr>
        <w:t xml:space="preserve">1 </w:t>
      </w:r>
      <w:r w:rsidRPr="004E10C1">
        <w:rPr>
          <w:rFonts w:ascii="Times New Roman" w:hAnsi="Times New Roman"/>
          <w:color w:val="000000" w:themeColor="text1"/>
          <w:sz w:val="16"/>
          <w:szCs w:val="16"/>
          <w:lang w:val="en-US"/>
        </w:rPr>
        <w:t>Gazala</w:t>
      </w:r>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MPK</w:t>
      </w:r>
      <w:r w:rsidRPr="004E10C1">
        <w:rPr>
          <w:rFonts w:ascii="Times New Roman" w:hAnsi="Times New Roman"/>
          <w:color w:val="000000" w:themeColor="text1"/>
          <w:sz w:val="16"/>
          <w:szCs w:val="16"/>
        </w:rPr>
        <w:t>-25 ("</w:t>
      </w:r>
      <w:proofErr w:type="spellStart"/>
      <w:r w:rsidRPr="004E10C1">
        <w:rPr>
          <w:rFonts w:ascii="Times New Roman" w:hAnsi="Times New Roman"/>
          <w:color w:val="000000" w:themeColor="text1"/>
          <w:sz w:val="16"/>
          <w:szCs w:val="16"/>
          <w:lang w:val="en-US"/>
        </w:rPr>
        <w:t>EanZara</w:t>
      </w:r>
      <w:proofErr w:type="spellEnd"/>
      <w:r w:rsidRPr="004E10C1">
        <w:rPr>
          <w:rFonts w:ascii="Times New Roman" w:hAnsi="Times New Roman"/>
          <w:color w:val="000000" w:themeColor="text1"/>
          <w:sz w:val="16"/>
          <w:szCs w:val="16"/>
        </w:rPr>
        <w:t>") (1976-84)- 10;</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w:t>
      </w:r>
      <w:proofErr w:type="spellStart"/>
      <w:r w:rsidRPr="004E10C1">
        <w:rPr>
          <w:rFonts w:ascii="Times New Roman" w:hAnsi="Times New Roman"/>
          <w:color w:val="000000" w:themeColor="text1"/>
          <w:sz w:val="16"/>
          <w:szCs w:val="16"/>
        </w:rPr>
        <w:t>Ямалец</w:t>
      </w:r>
      <w:proofErr w:type="spellEnd"/>
      <w:r w:rsidRPr="004E10C1">
        <w:rPr>
          <w:rFonts w:ascii="Times New Roman" w:hAnsi="Times New Roman"/>
          <w:color w:val="000000" w:themeColor="text1"/>
          <w:sz w:val="16"/>
          <w:szCs w:val="16"/>
        </w:rPr>
        <w:t xml:space="preserve">» (2004),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310 (2000-е)- всего 10; пр. 10412 «Светляк» для Вьетнама (-08.2002)-1, (-09.2002)- 1; пр. 22460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w:t>
      </w:r>
      <w:proofErr w:type="spellStart"/>
      <w:r w:rsidRPr="004E10C1">
        <w:rPr>
          <w:rFonts w:ascii="Times New Roman" w:hAnsi="Times New Roman"/>
          <w:color w:val="000000" w:themeColor="text1"/>
          <w:sz w:val="16"/>
          <w:szCs w:val="16"/>
        </w:rPr>
        <w:t>Кефаллиния</w:t>
      </w:r>
      <w:proofErr w:type="spellEnd"/>
      <w:r w:rsidRPr="004E10C1">
        <w:rPr>
          <w:rFonts w:ascii="Times New Roman" w:hAnsi="Times New Roman"/>
          <w:color w:val="000000" w:themeColor="text1"/>
          <w:sz w:val="16"/>
          <w:szCs w:val="16"/>
        </w:rPr>
        <w:t>» (05-10.2000), «</w:t>
      </w:r>
      <w:proofErr w:type="spellStart"/>
      <w:r w:rsidRPr="004E10C1">
        <w:rPr>
          <w:rFonts w:ascii="Times New Roman" w:hAnsi="Times New Roman"/>
          <w:color w:val="000000" w:themeColor="text1"/>
          <w:sz w:val="16"/>
          <w:szCs w:val="16"/>
        </w:rPr>
        <w:t>Закинтос</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 107, -05.2001), «</w:t>
      </w:r>
      <w:proofErr w:type="spellStart"/>
      <w:r w:rsidRPr="004E10C1">
        <w:rPr>
          <w:rFonts w:ascii="Times New Roman" w:hAnsi="Times New Roman"/>
          <w:color w:val="000000" w:themeColor="text1"/>
          <w:sz w:val="16"/>
          <w:szCs w:val="16"/>
        </w:rPr>
        <w:t>Керкир</w:t>
      </w:r>
      <w:proofErr w:type="spellEnd"/>
      <w:r w:rsidRPr="004E10C1">
        <w:rPr>
          <w:rFonts w:ascii="Times New Roman" w:hAnsi="Times New Roman"/>
          <w:color w:val="000000" w:themeColor="text1"/>
          <w:sz w:val="16"/>
          <w:szCs w:val="16"/>
        </w:rPr>
        <w:t xml:space="preserve">»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proofErr w:type="spellStart"/>
      <w:r w:rsidRPr="004E10C1">
        <w:rPr>
          <w:rFonts w:ascii="Times New Roman" w:hAnsi="Times New Roman"/>
          <w:color w:val="000000" w:themeColor="text1"/>
          <w:sz w:val="16"/>
          <w:szCs w:val="16"/>
          <w:lang w:val="en-US"/>
        </w:rPr>
        <w:t>SeaHorse</w:t>
      </w:r>
      <w:proofErr w:type="spellEnd"/>
      <w:r w:rsidRPr="004E10C1">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605516B1"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B546C60" w14:textId="77777777" w:rsidR="00474353" w:rsidRPr="004E10C1" w:rsidRDefault="0047435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w:t>
      </w:r>
      <w:proofErr w:type="spellStart"/>
      <w:r w:rsidRPr="004E10C1">
        <w:rPr>
          <w:rFonts w:ascii="Times New Roman" w:hAnsi="Times New Roman"/>
          <w:color w:val="000000" w:themeColor="text1"/>
          <w:sz w:val="16"/>
          <w:szCs w:val="16"/>
        </w:rPr>
        <w:t>Лаймарита</w:t>
      </w:r>
      <w:proofErr w:type="spellEnd"/>
      <w:r w:rsidRPr="004E10C1">
        <w:rPr>
          <w:rFonts w:ascii="Times New Roman" w:hAnsi="Times New Roman"/>
          <w:color w:val="000000" w:themeColor="text1"/>
          <w:sz w:val="16"/>
          <w:szCs w:val="16"/>
        </w:rPr>
        <w:t>» (-06.2000) (11982).</w:t>
      </w:r>
    </w:p>
    <w:p w14:paraId="30CE842E" w14:textId="387FD3CB" w:rsidR="00DF064F" w:rsidRPr="004E10C1" w:rsidRDefault="00DF064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ECD9B5" w14:textId="335DE9B5" w:rsidR="000D2C28" w:rsidRPr="004E10C1" w:rsidRDefault="000D2C28"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Армия:</w:t>
      </w:r>
    </w:p>
    <w:p w14:paraId="491ED033" w14:textId="77777777" w:rsidR="000D2C28" w:rsidRPr="004E10C1" w:rsidRDefault="000D2C28" w:rsidP="004E10C1">
      <w:pPr>
        <w:autoSpaceDE w:val="0"/>
        <w:autoSpaceDN w:val="0"/>
        <w:adjustRightInd w:val="0"/>
        <w:spacing w:after="0" w:line="240" w:lineRule="auto"/>
        <w:jc w:val="both"/>
        <w:rPr>
          <w:rFonts w:ascii="Times New Roman" w:hAnsi="Times New Roman"/>
          <w:i/>
          <w:color w:val="000000" w:themeColor="text1"/>
          <w:sz w:val="16"/>
          <w:szCs w:val="16"/>
        </w:rPr>
      </w:pPr>
    </w:p>
    <w:p w14:paraId="0608C138"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w:t>
      </w:r>
    </w:p>
    <w:p w14:paraId="18E93127"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ОО ОГПУ</w:t>
      </w:r>
    </w:p>
    <w:p w14:paraId="450F544C"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вскрытых к.-р. организациях в армии</w:t>
      </w:r>
    </w:p>
    <w:p w14:paraId="7821CB1C"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г.</w:t>
      </w:r>
    </w:p>
    <w:p w14:paraId="4379F9C4"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396FB323"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Внутренняя контрреволюция (Офицерство)</w:t>
      </w:r>
    </w:p>
    <w:p w14:paraId="0D3824E1"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ОО ОГПУ в Москве ликвидирован ряд к.-р. офицерских диверсионно-вредительских и повстанческих организаций, ставящих своей целью реставрацию буржуазного строя в стране (Организация офицеров-кавалеристов, Организация офицеров-артиллеристов, Организация офицеров -колчаковцев, Организация бывших офицеров народной армии, [Организация] Самарского учредительного собрания, Организация евразийцев и др.). Организации строились по принципу привлечения в свои ряды бывших однополчан, </w:t>
      </w:r>
      <w:proofErr w:type="spellStart"/>
      <w:r w:rsidRPr="004E10C1">
        <w:rPr>
          <w:rFonts w:ascii="Times New Roman" w:hAnsi="Times New Roman"/>
          <w:color w:val="000000" w:themeColor="text1"/>
          <w:sz w:val="16"/>
          <w:szCs w:val="16"/>
        </w:rPr>
        <w:t>однобригадников</w:t>
      </w:r>
      <w:proofErr w:type="spellEnd"/>
      <w:r w:rsidRPr="004E10C1">
        <w:rPr>
          <w:rFonts w:ascii="Times New Roman" w:hAnsi="Times New Roman"/>
          <w:color w:val="000000" w:themeColor="text1"/>
          <w:sz w:val="16"/>
          <w:szCs w:val="16"/>
        </w:rPr>
        <w:t xml:space="preserve"> и однокашников, имели разветвленную периферию в различных городах Союза, носили массовый характер и образовывались на началах использования широких людских резервов, включая сюда беглое и репрессированное кулачество, для создания из него боевых повстанческих отрядов.</w:t>
      </w:r>
    </w:p>
    <w:p w14:paraId="3DEB7313"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прикрытия для работы по собиранию и стягиванию единомышленников организациями использовались школы и учреждения Осоавиахима и подсобные аппараты Наркомзема, и отдельные крупные заводы (</w:t>
      </w:r>
      <w:proofErr w:type="spellStart"/>
      <w:r w:rsidRPr="004E10C1">
        <w:rPr>
          <w:rFonts w:ascii="Times New Roman" w:hAnsi="Times New Roman"/>
          <w:color w:val="000000" w:themeColor="text1"/>
          <w:sz w:val="16"/>
          <w:szCs w:val="16"/>
        </w:rPr>
        <w:t>Госконебракераж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Заготконь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Коневодтрест</w:t>
      </w:r>
      <w:proofErr w:type="spellEnd"/>
      <w:r w:rsidRPr="004E10C1">
        <w:rPr>
          <w:rFonts w:ascii="Times New Roman" w:hAnsi="Times New Roman"/>
          <w:color w:val="000000" w:themeColor="text1"/>
          <w:sz w:val="16"/>
          <w:szCs w:val="16"/>
        </w:rPr>
        <w:t xml:space="preserve">, завод «б. </w:t>
      </w:r>
      <w:proofErr w:type="spellStart"/>
      <w:r w:rsidRPr="004E10C1">
        <w:rPr>
          <w:rFonts w:ascii="Times New Roman" w:hAnsi="Times New Roman"/>
          <w:color w:val="000000" w:themeColor="text1"/>
          <w:sz w:val="16"/>
          <w:szCs w:val="16"/>
        </w:rPr>
        <w:t>Леисс</w:t>
      </w:r>
      <w:proofErr w:type="spellEnd"/>
      <w:r w:rsidRPr="004E10C1">
        <w:rPr>
          <w:rFonts w:ascii="Times New Roman" w:hAnsi="Times New Roman"/>
          <w:color w:val="000000" w:themeColor="text1"/>
          <w:sz w:val="16"/>
          <w:szCs w:val="16"/>
        </w:rPr>
        <w:t xml:space="preserve">», завод им. т. Сталина, </w:t>
      </w:r>
      <w:proofErr w:type="spellStart"/>
      <w:r w:rsidRPr="004E10C1">
        <w:rPr>
          <w:rFonts w:ascii="Times New Roman" w:hAnsi="Times New Roman"/>
          <w:color w:val="000000" w:themeColor="text1"/>
          <w:sz w:val="16"/>
          <w:szCs w:val="16"/>
        </w:rPr>
        <w:t>кавшкола</w:t>
      </w:r>
      <w:proofErr w:type="spellEnd"/>
      <w:r w:rsidRPr="004E10C1">
        <w:rPr>
          <w:rFonts w:ascii="Times New Roman" w:hAnsi="Times New Roman"/>
          <w:color w:val="000000" w:themeColor="text1"/>
          <w:sz w:val="16"/>
          <w:szCs w:val="16"/>
        </w:rPr>
        <w:t xml:space="preserve"> и манеж Осоавиахима, строительство Красного стадиона как в центре, так и на периферии.</w:t>
      </w:r>
    </w:p>
    <w:p w14:paraId="0CAA879B"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установки организацией сводились:</w:t>
      </w:r>
    </w:p>
    <w:p w14:paraId="052107C6"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 вредительству и диверсии по месту службы;</w:t>
      </w:r>
    </w:p>
    <w:p w14:paraId="5F33EED3"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 проведению террора над представителями партии и власти; </w:t>
      </w:r>
    </w:p>
    <w:p w14:paraId="665E01D2"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 проникновению в ряды РККА для создания повстанческих кадров и разложения армии; 4) к подготовке вооруженных восстаний в момент войны;</w:t>
      </w:r>
    </w:p>
    <w:p w14:paraId="3F78C814"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 шпионажу в пользу противника.</w:t>
      </w:r>
    </w:p>
    <w:p w14:paraId="17A08B99"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Отдельные организации были связаны с закордонными белоэмигрантскими центрами и иностранными разведками (немецкой разведкой и </w:t>
      </w:r>
      <w:proofErr w:type="spellStart"/>
      <w:r w:rsidRPr="004E10C1">
        <w:rPr>
          <w:rFonts w:ascii="Times New Roman" w:hAnsi="Times New Roman"/>
          <w:color w:val="000000" w:themeColor="text1"/>
          <w:sz w:val="16"/>
          <w:szCs w:val="16"/>
        </w:rPr>
        <w:t>РОВСом</w:t>
      </w:r>
      <w:proofErr w:type="spellEnd"/>
      <w:r w:rsidRPr="004E10C1">
        <w:rPr>
          <w:rFonts w:ascii="Times New Roman" w:hAnsi="Times New Roman"/>
          <w:color w:val="000000" w:themeColor="text1"/>
          <w:sz w:val="16"/>
          <w:szCs w:val="16"/>
        </w:rPr>
        <w:t>, кадетской партией). По делам арестовано 149 человек.</w:t>
      </w:r>
    </w:p>
    <w:p w14:paraId="05182861"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Шпионаж</w:t>
      </w:r>
    </w:p>
    <w:p w14:paraId="0AD1C2C5"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Французская линия</w:t>
      </w:r>
    </w:p>
    <w:p w14:paraId="2C29B584"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Ликвидирована французская разведывательная сеть, представленная резидентом французского генштаба проф. </w:t>
      </w:r>
      <w:proofErr w:type="spellStart"/>
      <w:r w:rsidRPr="004E10C1">
        <w:rPr>
          <w:rFonts w:ascii="Times New Roman" w:hAnsi="Times New Roman"/>
          <w:color w:val="000000" w:themeColor="text1"/>
          <w:sz w:val="16"/>
          <w:szCs w:val="16"/>
        </w:rPr>
        <w:t>Понсом</w:t>
      </w:r>
      <w:proofErr w:type="spellEnd"/>
      <w:r w:rsidRPr="004E10C1">
        <w:rPr>
          <w:rFonts w:ascii="Times New Roman" w:hAnsi="Times New Roman"/>
          <w:color w:val="000000" w:themeColor="text1"/>
          <w:sz w:val="16"/>
          <w:szCs w:val="16"/>
        </w:rPr>
        <w:t xml:space="preserve">, преподавателем ряда гражданских и военных школ и вузов г. Москвы. Работой </w:t>
      </w:r>
      <w:proofErr w:type="spellStart"/>
      <w:r w:rsidRPr="004E10C1">
        <w:rPr>
          <w:rFonts w:ascii="Times New Roman" w:hAnsi="Times New Roman"/>
          <w:color w:val="000000" w:themeColor="text1"/>
          <w:sz w:val="16"/>
          <w:szCs w:val="16"/>
        </w:rPr>
        <w:t>Понса</w:t>
      </w:r>
      <w:proofErr w:type="spellEnd"/>
      <w:r w:rsidRPr="004E10C1">
        <w:rPr>
          <w:rFonts w:ascii="Times New Roman" w:hAnsi="Times New Roman"/>
          <w:color w:val="000000" w:themeColor="text1"/>
          <w:sz w:val="16"/>
          <w:szCs w:val="16"/>
        </w:rPr>
        <w:t xml:space="preserve"> руководили периодически приезжавшие в СССР под видом научных командировок профессора-ориенталисты Мазон и Мартель.</w:t>
      </w:r>
    </w:p>
    <w:p w14:paraId="57255A66"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Помимо собирания сведений по линии военного и политического шпионажа (авиация, флот, береговая оборона, артиллерия, техника), центральное место в работе резидентуры уделялось установлению связей с украинскими националистическими организациями для подготовки плацдарма и развертывания повстанческого </w:t>
      </w:r>
      <w:r w:rsidRPr="004E10C1">
        <w:rPr>
          <w:rFonts w:ascii="Times New Roman" w:hAnsi="Times New Roman"/>
          <w:color w:val="000000" w:themeColor="text1"/>
          <w:sz w:val="16"/>
          <w:szCs w:val="16"/>
        </w:rPr>
        <w:lastRenderedPageBreak/>
        <w:t xml:space="preserve">движения на Украине (в прошлом - связь с «СВУ»), Одновременно, как Мазон и Мартель, так и </w:t>
      </w:r>
      <w:proofErr w:type="spellStart"/>
      <w:r w:rsidRPr="004E10C1">
        <w:rPr>
          <w:rFonts w:ascii="Times New Roman" w:hAnsi="Times New Roman"/>
          <w:color w:val="000000" w:themeColor="text1"/>
          <w:sz w:val="16"/>
          <w:szCs w:val="16"/>
        </w:rPr>
        <w:t>Понс</w:t>
      </w:r>
      <w:proofErr w:type="spellEnd"/>
      <w:r w:rsidRPr="004E10C1">
        <w:rPr>
          <w:rFonts w:ascii="Times New Roman" w:hAnsi="Times New Roman"/>
          <w:color w:val="000000" w:themeColor="text1"/>
          <w:sz w:val="16"/>
          <w:szCs w:val="16"/>
        </w:rPr>
        <w:t>, были связаны с другой к.-р. организаций под названием «Союз Возрождения России», объединявшей инженерно-техническую интеллигенцию и профессуру ряда вузов Москвы, Харькова, Киева и Одессы.</w:t>
      </w:r>
    </w:p>
    <w:p w14:paraId="4F09E5E7"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Арестованы: 9 человек агентов Мазона и Мартеля и сеть </w:t>
      </w:r>
      <w:proofErr w:type="spellStart"/>
      <w:r w:rsidRPr="004E10C1">
        <w:rPr>
          <w:rFonts w:ascii="Times New Roman" w:hAnsi="Times New Roman"/>
          <w:color w:val="000000" w:themeColor="text1"/>
          <w:sz w:val="16"/>
          <w:szCs w:val="16"/>
        </w:rPr>
        <w:t>Понса</w:t>
      </w:r>
      <w:proofErr w:type="spellEnd"/>
      <w:r w:rsidRPr="004E10C1">
        <w:rPr>
          <w:rFonts w:ascii="Times New Roman" w:hAnsi="Times New Roman"/>
          <w:color w:val="000000" w:themeColor="text1"/>
          <w:sz w:val="16"/>
          <w:szCs w:val="16"/>
        </w:rPr>
        <w:t xml:space="preserve"> в составе 13 человек.</w:t>
      </w:r>
    </w:p>
    <w:p w14:paraId="49C5A982"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Польская линия</w:t>
      </w:r>
    </w:p>
    <w:p w14:paraId="3F04AADB"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Ликвидирована в Москве сеть польского военного атташата, ряд агентов нелегальных резидентур и связей 2-го отдела поль[</w:t>
      </w:r>
      <w:proofErr w:type="spellStart"/>
      <w:r w:rsidRPr="004E10C1">
        <w:rPr>
          <w:rFonts w:ascii="Times New Roman" w:hAnsi="Times New Roman"/>
          <w:color w:val="000000" w:themeColor="text1"/>
          <w:sz w:val="16"/>
          <w:szCs w:val="16"/>
        </w:rPr>
        <w:t>ского</w:t>
      </w:r>
      <w:proofErr w:type="spellEnd"/>
      <w:r w:rsidRPr="004E10C1">
        <w:rPr>
          <w:rFonts w:ascii="Times New Roman" w:hAnsi="Times New Roman"/>
          <w:color w:val="000000" w:themeColor="text1"/>
          <w:sz w:val="16"/>
          <w:szCs w:val="16"/>
        </w:rPr>
        <w:t xml:space="preserve">] генштаба. </w:t>
      </w:r>
    </w:p>
    <w:p w14:paraId="311B6A1A"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Полученные следственные материалы показывают, что вскрытая шпионская сеть атташата (дела «Знатные», «Орлы», «Жук», «Переправа») строилась главным образом на внедрении агентуры в основные точки военной промышленности (авиационные заводы, Завод № 176 и Завод им. Сталина).</w:t>
      </w:r>
    </w:p>
    <w:p w14:paraId="03C2396C"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этим ликвидированы связи атташата среди комсостава конвойной стражи. Нелегальная резидентура 2-го отдела ПГШ в Москве характеризует как метод работы польской разведки переключение провокаторов внутри компартии Польши на шпионскую работу в СССР путем переброски их под видом политэмигрантов.</w:t>
      </w:r>
    </w:p>
    <w:p w14:paraId="4D218CC5"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эти отмечается использование потребностей в рабочей силе на военных строительствах для внедрения шпионско-диверсионной агентуры в стратегическом и оборонном строительстве (дело поль[</w:t>
      </w:r>
      <w:proofErr w:type="spellStart"/>
      <w:r w:rsidRPr="004E10C1">
        <w:rPr>
          <w:rFonts w:ascii="Times New Roman" w:hAnsi="Times New Roman"/>
          <w:color w:val="000000" w:themeColor="text1"/>
          <w:sz w:val="16"/>
          <w:szCs w:val="16"/>
        </w:rPr>
        <w:t>ского</w:t>
      </w:r>
      <w:proofErr w:type="spellEnd"/>
      <w:r w:rsidRPr="004E10C1">
        <w:rPr>
          <w:rFonts w:ascii="Times New Roman" w:hAnsi="Times New Roman"/>
          <w:color w:val="000000" w:themeColor="text1"/>
          <w:sz w:val="16"/>
          <w:szCs w:val="16"/>
        </w:rPr>
        <w:t xml:space="preserve">] агента на строительстве </w:t>
      </w:r>
      <w:proofErr w:type="spellStart"/>
      <w:r w:rsidRPr="004E10C1">
        <w:rPr>
          <w:rFonts w:ascii="Times New Roman" w:hAnsi="Times New Roman"/>
          <w:color w:val="000000" w:themeColor="text1"/>
          <w:sz w:val="16"/>
          <w:szCs w:val="16"/>
        </w:rPr>
        <w:t>Монинского</w:t>
      </w:r>
      <w:proofErr w:type="spellEnd"/>
      <w:r w:rsidRPr="004E10C1">
        <w:rPr>
          <w:rFonts w:ascii="Times New Roman" w:hAnsi="Times New Roman"/>
          <w:color w:val="000000" w:themeColor="text1"/>
          <w:sz w:val="16"/>
          <w:szCs w:val="16"/>
        </w:rPr>
        <w:t xml:space="preserve"> аэродрома).</w:t>
      </w:r>
    </w:p>
    <w:p w14:paraId="1B2245AC"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Национальная контрреволюция</w:t>
      </w:r>
    </w:p>
    <w:p w14:paraId="0CD7A4BD"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Ликвидирован в Москве по указаниям ОО на периферии (Татария, Башкирия, Крым, Туркмения, Западная Сибирь) ряд к.-р. националистических повстанческих организаций, связанных с закордонными белоэмигрантскими и иностранными разведками (дело «Сибирские тюрки», «Туркмен </w:t>
      </w:r>
      <w:proofErr w:type="spellStart"/>
      <w:r w:rsidRPr="004E10C1">
        <w:rPr>
          <w:rFonts w:ascii="Times New Roman" w:hAnsi="Times New Roman"/>
          <w:color w:val="000000" w:themeColor="text1"/>
          <w:sz w:val="16"/>
          <w:szCs w:val="16"/>
        </w:rPr>
        <w:t>Азатлыги</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Софин</w:t>
      </w:r>
      <w:proofErr w:type="spellEnd"/>
      <w:r w:rsidRPr="004E10C1">
        <w:rPr>
          <w:rFonts w:ascii="Times New Roman" w:hAnsi="Times New Roman"/>
          <w:color w:val="000000" w:themeColor="text1"/>
          <w:sz w:val="16"/>
          <w:szCs w:val="16"/>
        </w:rPr>
        <w:t xml:space="preserve">-федералисты», «Ислам-диктовка», «Крестьянский </w:t>
      </w:r>
      <w:proofErr w:type="spellStart"/>
      <w:r w:rsidRPr="004E10C1">
        <w:rPr>
          <w:rFonts w:ascii="Times New Roman" w:hAnsi="Times New Roman"/>
          <w:color w:val="000000" w:themeColor="text1"/>
          <w:sz w:val="16"/>
          <w:szCs w:val="16"/>
        </w:rPr>
        <w:t>Иттифак</w:t>
      </w:r>
      <w:proofErr w:type="spellEnd"/>
      <w:r w:rsidRPr="004E10C1">
        <w:rPr>
          <w:rFonts w:ascii="Times New Roman" w:hAnsi="Times New Roman"/>
          <w:color w:val="000000" w:themeColor="text1"/>
          <w:sz w:val="16"/>
          <w:szCs w:val="16"/>
        </w:rPr>
        <w:t>») и подготовлявших восстание под лозунгом образования самостоятельных национальных буржуазно-демократических государств.</w:t>
      </w:r>
    </w:p>
    <w:p w14:paraId="47D7A48D"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Организации имели широко разветвленную периферию и строились на началах захвата в свои руки советского, хозяйственного и, отчасти, партийного аппарата города и села. Основная ставка делалась на привлечение в свои ряды контрреволюционно-настроенной интеллигенции, бывших людей и, главным образом, зажиточной и кулацкой части деревни.</w:t>
      </w:r>
    </w:p>
    <w:p w14:paraId="36D09069"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Связь с иностранными разведками определяла практическую работу организаций, приурочивающих сроки восстаний к началу войны и планы действий, заключающиеся в захвате Сибирской магистрали (японская ориентация - сибирские тюрки), в лишении Союза хлопководческих и нефтяных районов (Англия-Туркмения), в перерезывании ж.-д. путей, соединяющих европейскую часть Союза с Сибирью (</w:t>
      </w:r>
      <w:proofErr w:type="spellStart"/>
      <w:r w:rsidRPr="004E10C1">
        <w:rPr>
          <w:rFonts w:ascii="Times New Roman" w:hAnsi="Times New Roman"/>
          <w:color w:val="000000" w:themeColor="text1"/>
          <w:sz w:val="16"/>
          <w:szCs w:val="16"/>
        </w:rPr>
        <w:t>Полына</w:t>
      </w:r>
      <w:proofErr w:type="spellEnd"/>
      <w:r w:rsidRPr="004E10C1">
        <w:rPr>
          <w:rFonts w:ascii="Times New Roman" w:hAnsi="Times New Roman"/>
          <w:color w:val="000000" w:themeColor="text1"/>
          <w:sz w:val="16"/>
          <w:szCs w:val="16"/>
        </w:rPr>
        <w:t>-Башкирия-Татария), в проведении диверсий на заводах и фабриках оборонного значения (Финляндия-</w:t>
      </w:r>
      <w:proofErr w:type="spellStart"/>
      <w:r w:rsidRPr="004E10C1">
        <w:rPr>
          <w:rFonts w:ascii="Times New Roman" w:hAnsi="Times New Roman"/>
          <w:color w:val="000000" w:themeColor="text1"/>
          <w:sz w:val="16"/>
          <w:szCs w:val="16"/>
        </w:rPr>
        <w:t>Горькрай</w:t>
      </w:r>
      <w:proofErr w:type="spellEnd"/>
      <w:r w:rsidRPr="004E10C1">
        <w:rPr>
          <w:rFonts w:ascii="Times New Roman" w:hAnsi="Times New Roman"/>
          <w:color w:val="000000" w:themeColor="text1"/>
          <w:sz w:val="16"/>
          <w:szCs w:val="16"/>
        </w:rPr>
        <w:t>) и в практике массового террора над представителями партии и власти. Отдельные организации устанавливали связи с аналогичными к.-р. образованиями в смежных национальных областях для создания единого фронта. По делам арестовано 350 человек.</w:t>
      </w:r>
    </w:p>
    <w:p w14:paraId="7A40E827"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ОО ОГПУ</w:t>
      </w:r>
    </w:p>
    <w:p w14:paraId="27172278"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Гай</w:t>
      </w:r>
    </w:p>
    <w:p w14:paraId="3D922AA3"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 2. Оп. 11. Д. 1026. Л. 64-67. Подлинник.</w:t>
      </w:r>
    </w:p>
    <w:p w14:paraId="2B7A8F46" w14:textId="77777777" w:rsidR="000D2C28" w:rsidRPr="004E10C1" w:rsidRDefault="000D2C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документе имеется помета: «т. Агасу» (20769).</w:t>
      </w:r>
    </w:p>
    <w:p w14:paraId="17D74507" w14:textId="77777777" w:rsidR="000D2C28" w:rsidRPr="004E10C1" w:rsidRDefault="000D2C28" w:rsidP="004E10C1">
      <w:pPr>
        <w:spacing w:after="0" w:line="240" w:lineRule="auto"/>
        <w:jc w:val="both"/>
        <w:rPr>
          <w:rFonts w:ascii="Times New Roman" w:hAnsi="Times New Roman"/>
          <w:color w:val="000000" w:themeColor="text1"/>
          <w:sz w:val="16"/>
          <w:szCs w:val="16"/>
        </w:rPr>
      </w:pPr>
    </w:p>
    <w:p w14:paraId="7DB1A25D"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2AEB8D5"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3F57E59"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21 марта</w:t>
      </w:r>
      <w:r w:rsidRPr="004E10C1">
        <w:rPr>
          <w:rFonts w:ascii="Times New Roman" w:hAnsi="Times New Roman"/>
          <w:color w:val="000000" w:themeColor="text1"/>
          <w:sz w:val="16"/>
          <w:szCs w:val="16"/>
        </w:rPr>
        <w:t xml:space="preserve"> в 1933 году состоялся первый полет прототипа английского легкого торпедоносца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«S.9/30» («TSR.1»). Уже после первых полетов самолет получил новый двигатель - девятицилиндровый воздушного охлаждения «Bristol Pegasus» «IIM» мощностью 635 л.с. После чего ему было присвоено обозначение «TSR.1» («</w:t>
      </w:r>
      <w:proofErr w:type="spellStart"/>
      <w:r w:rsidRPr="004E10C1">
        <w:rPr>
          <w:rFonts w:ascii="Times New Roman" w:hAnsi="Times New Roman"/>
          <w:color w:val="000000" w:themeColor="text1"/>
          <w:sz w:val="16"/>
          <w:szCs w:val="16"/>
        </w:rPr>
        <w:t>Torpedo-Spotter-Reconnaissance</w:t>
      </w:r>
      <w:proofErr w:type="spellEnd"/>
      <w:r w:rsidRPr="004E10C1">
        <w:rPr>
          <w:rFonts w:ascii="Times New Roman" w:hAnsi="Times New Roman"/>
          <w:color w:val="000000" w:themeColor="text1"/>
          <w:sz w:val="16"/>
          <w:szCs w:val="16"/>
        </w:rPr>
        <w:t>»). 11 сентября 1933 года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w:t>
      </w:r>
      <w:proofErr w:type="spellStart"/>
      <w:r w:rsidRPr="004E10C1">
        <w:rPr>
          <w:rFonts w:ascii="Times New Roman" w:hAnsi="Times New Roman"/>
          <w:color w:val="000000" w:themeColor="text1"/>
          <w:sz w:val="16"/>
          <w:szCs w:val="16"/>
        </w:rPr>
        <w:t>Swordfish</w:t>
      </w:r>
      <w:proofErr w:type="spellEnd"/>
      <w:r w:rsidRPr="004E10C1">
        <w:rPr>
          <w:rFonts w:ascii="Times New Roman" w:hAnsi="Times New Roman"/>
          <w:color w:val="000000" w:themeColor="text1"/>
          <w:sz w:val="16"/>
          <w:szCs w:val="16"/>
        </w:rPr>
        <w:t>» (15075).</w:t>
      </w:r>
    </w:p>
    <w:p w14:paraId="1BFCF44D" w14:textId="77777777" w:rsidR="00DF064F" w:rsidRPr="004E10C1" w:rsidRDefault="00DF064F" w:rsidP="004E10C1">
      <w:pPr>
        <w:spacing w:after="0" w:line="240" w:lineRule="auto"/>
        <w:jc w:val="both"/>
        <w:rPr>
          <w:rFonts w:ascii="Times New Roman" w:hAnsi="Times New Roman"/>
          <w:color w:val="000000" w:themeColor="text1"/>
          <w:sz w:val="16"/>
          <w:szCs w:val="16"/>
        </w:rPr>
      </w:pPr>
    </w:p>
    <w:p w14:paraId="5234EAE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 xml:space="preserve">March 21 1933 First concentration camp opened at </w:t>
      </w:r>
      <w:proofErr w:type="spellStart"/>
      <w:r w:rsidRPr="004E10C1">
        <w:rPr>
          <w:rFonts w:ascii="Times New Roman" w:hAnsi="Times New Roman"/>
          <w:color w:val="000000" w:themeColor="text1"/>
          <w:sz w:val="16"/>
          <w:szCs w:val="16"/>
          <w:lang w:val="en-US"/>
        </w:rPr>
        <w:t>Oranienburg</w:t>
      </w:r>
      <w:proofErr w:type="spellEnd"/>
      <w:r w:rsidRPr="004E10C1">
        <w:rPr>
          <w:rFonts w:ascii="Times New Roman" w:hAnsi="Times New Roman"/>
          <w:color w:val="000000" w:themeColor="text1"/>
          <w:sz w:val="16"/>
          <w:szCs w:val="16"/>
          <w:lang w:val="en-US"/>
        </w:rPr>
        <w:t xml:space="preserve"> outside Berlin (1050).</w:t>
      </w:r>
    </w:p>
    <w:p w14:paraId="5323FA27"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2640956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в Ораниенбауме под Берлином открылся первый концлагерь (1050).</w:t>
      </w:r>
    </w:p>
    <w:p w14:paraId="16AFF466"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773FA31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марта 1933 был открыт первый нацистский парламент на церемонии в церкви в Потсдаме (3481).</w:t>
      </w:r>
    </w:p>
    <w:p w14:paraId="5F600EA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03200FF1"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21 марта</w:t>
      </w:r>
      <w:r w:rsidRPr="004E10C1">
        <w:rPr>
          <w:rFonts w:ascii="Times New Roman" w:hAnsi="Times New Roman"/>
          <w:color w:val="000000" w:themeColor="text1"/>
          <w:sz w:val="16"/>
          <w:szCs w:val="16"/>
        </w:rPr>
        <w:t xml:space="preserve"> в 1933 году первый Нацистский парламент Германии официально был открыт на церемонии в гарнизонной церкви в Потсдаме (15075).</w:t>
      </w:r>
    </w:p>
    <w:p w14:paraId="00104528" w14:textId="77777777" w:rsidR="00DF064F" w:rsidRPr="004E10C1" w:rsidRDefault="00DF064F" w:rsidP="004E10C1">
      <w:pPr>
        <w:spacing w:after="0" w:line="240" w:lineRule="auto"/>
        <w:jc w:val="both"/>
        <w:rPr>
          <w:rFonts w:ascii="Times New Roman" w:hAnsi="Times New Roman"/>
          <w:color w:val="000000" w:themeColor="text1"/>
          <w:sz w:val="16"/>
          <w:szCs w:val="16"/>
        </w:rPr>
      </w:pPr>
    </w:p>
    <w:p w14:paraId="0B39B048"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F2C6CBA"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53FBB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марта 1933 состоялось заседание у нач. ЦАГИ Харламова:</w:t>
      </w:r>
    </w:p>
    <w:p w14:paraId="7EED73D9"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выходе самолетов на испытания</w:t>
      </w:r>
    </w:p>
    <w:p w14:paraId="7682452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7EA352E9"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ТБ-4 запоздал выходом на аэродром на 5 месяцев вследствие отсутствия моторов. В полет выйдет не позже 15 мая.</w:t>
      </w:r>
    </w:p>
    <w:p w14:paraId="5AB0B6F2"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МИ-3 2М-34 - причина запоздания - позднее получение моторов. Самолет выйдет на заводские испытания не позже 15 мая</w:t>
      </w:r>
    </w:p>
    <w:p w14:paraId="486736F5"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И-14 с иностранным мотором. Самолет в производстве. Готовность - 75%. Самолет выйдет на заводские испытания не позже 1 мая.</w:t>
      </w:r>
    </w:p>
    <w:p w14:paraId="3AB4351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И-14 с М-38 или 58. При условии получения одного из указанных моторов не позже 1 мая, самолет выйдет на аэродром 1 сентября 1933. Срок УВВС 1 августа 1933 - неприемлем.</w:t>
      </w:r>
    </w:p>
    <w:p w14:paraId="2E647B68"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МДР-4. Самолет может быть выпущен на заводские испытания через 10 месяцев по согласованию ТТ и при условии получения мотора М-34Р</w:t>
      </w:r>
    </w:p>
    <w:p w14:paraId="5FDF216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МБР-2. Разрабатывается пассажирский вариант.</w:t>
      </w:r>
    </w:p>
    <w:p w14:paraId="0E10E6A7"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Все самолеты выходят:</w:t>
      </w:r>
    </w:p>
    <w:p w14:paraId="396D48AB"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без радиооборудования</w:t>
      </w:r>
    </w:p>
    <w:p w14:paraId="3089A436"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без фотооборудования." (2292,142).</w:t>
      </w:r>
    </w:p>
    <w:p w14:paraId="2B6D6829"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1F41BDBF"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марта 1933 года представитель Аэрофлота Филиппович писал письмо начальнику ГУГВФ </w:t>
      </w:r>
      <w:proofErr w:type="spellStart"/>
      <w:r w:rsidRPr="004E10C1">
        <w:rPr>
          <w:rFonts w:ascii="Times New Roman" w:hAnsi="Times New Roman"/>
          <w:color w:val="000000" w:themeColor="text1"/>
          <w:sz w:val="16"/>
          <w:szCs w:val="16"/>
        </w:rPr>
        <w:t>Гольцману</w:t>
      </w:r>
      <w:proofErr w:type="spellEnd"/>
      <w:r w:rsidRPr="004E10C1">
        <w:rPr>
          <w:rFonts w:ascii="Times New Roman" w:hAnsi="Times New Roman"/>
          <w:color w:val="000000" w:themeColor="text1"/>
          <w:sz w:val="16"/>
          <w:szCs w:val="16"/>
        </w:rPr>
        <w:t xml:space="preserve">, начальнику </w:t>
      </w:r>
      <w:proofErr w:type="spellStart"/>
      <w:r w:rsidRPr="004E10C1">
        <w:rPr>
          <w:rFonts w:ascii="Times New Roman" w:hAnsi="Times New Roman"/>
          <w:color w:val="000000" w:themeColor="text1"/>
          <w:sz w:val="16"/>
          <w:szCs w:val="16"/>
        </w:rPr>
        <w:t>Снабаэрофлота</w:t>
      </w:r>
      <w:proofErr w:type="spellEnd"/>
      <w:r w:rsidRPr="004E10C1">
        <w:rPr>
          <w:rFonts w:ascii="Times New Roman" w:hAnsi="Times New Roman"/>
          <w:color w:val="000000" w:themeColor="text1"/>
          <w:sz w:val="16"/>
          <w:szCs w:val="16"/>
        </w:rPr>
        <w:t xml:space="preserve"> ГУГВФ </w:t>
      </w:r>
      <w:proofErr w:type="spellStart"/>
      <w:r w:rsidRPr="004E10C1">
        <w:rPr>
          <w:rFonts w:ascii="Times New Roman" w:hAnsi="Times New Roman"/>
          <w:color w:val="000000" w:themeColor="text1"/>
          <w:sz w:val="16"/>
          <w:szCs w:val="16"/>
        </w:rPr>
        <w:t>Онефатеру</w:t>
      </w:r>
      <w:proofErr w:type="spellEnd"/>
      <w:r w:rsidRPr="004E10C1">
        <w:rPr>
          <w:rFonts w:ascii="Times New Roman" w:hAnsi="Times New Roman"/>
          <w:color w:val="000000" w:themeColor="text1"/>
          <w:sz w:val="16"/>
          <w:szCs w:val="16"/>
        </w:rPr>
        <w:t xml:space="preserve">, начальнику ОВЗ НКВТ Гиттису, начальнику </w:t>
      </w:r>
      <w:proofErr w:type="spellStart"/>
      <w:r w:rsidRPr="004E10C1">
        <w:rPr>
          <w:rFonts w:ascii="Times New Roman" w:hAnsi="Times New Roman"/>
          <w:color w:val="000000" w:themeColor="text1"/>
          <w:sz w:val="16"/>
          <w:szCs w:val="16"/>
        </w:rPr>
        <w:t>иноотлела</w:t>
      </w:r>
      <w:proofErr w:type="spellEnd"/>
      <w:r w:rsidRPr="004E10C1">
        <w:rPr>
          <w:rFonts w:ascii="Times New Roman" w:hAnsi="Times New Roman"/>
          <w:color w:val="000000" w:themeColor="text1"/>
          <w:sz w:val="16"/>
          <w:szCs w:val="16"/>
        </w:rPr>
        <w:t xml:space="preserve"> УВВС Федорову, начальнику инженерного отдела торгпредства СССР в Италии Сучкову.</w:t>
      </w:r>
    </w:p>
    <w:p w14:paraId="3818FB7D"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Результаты испытаний нашего первого С-55.</w:t>
      </w:r>
    </w:p>
    <w:p w14:paraId="3174BF9B"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марта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были закончены полетные испытания нашего первого самолета С-55.</w:t>
      </w:r>
    </w:p>
    <w:p w14:paraId="66E764F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Второй гидросамолет С-55, который ожидается к испытаниям в самом конце этого месяца, намечен мной для более полных испытаний (согласно наших технических условий). Этот гидросамолет будет первым (из 4-х) с </w:t>
      </w:r>
      <w:proofErr w:type="spellStart"/>
      <w:r w:rsidRPr="004E10C1">
        <w:rPr>
          <w:rFonts w:ascii="Times New Roman" w:hAnsi="Times New Roman"/>
          <w:color w:val="000000" w:themeColor="text1"/>
          <w:sz w:val="16"/>
          <w:szCs w:val="16"/>
        </w:rPr>
        <w:t>килеватыми</w:t>
      </w:r>
      <w:proofErr w:type="spellEnd"/>
      <w:r w:rsidRPr="004E10C1">
        <w:rPr>
          <w:rFonts w:ascii="Times New Roman" w:hAnsi="Times New Roman"/>
          <w:color w:val="000000" w:themeColor="text1"/>
          <w:sz w:val="16"/>
          <w:szCs w:val="16"/>
        </w:rPr>
        <w:t xml:space="preserve"> лодками.</w:t>
      </w:r>
    </w:p>
    <w:p w14:paraId="56183DE7"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w:t>
      </w:r>
    </w:p>
    <w:p w14:paraId="7B0BA446"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обогреватели будут фирмой Изота </w:t>
      </w:r>
      <w:proofErr w:type="spellStart"/>
      <w:r w:rsidRPr="004E10C1">
        <w:rPr>
          <w:rFonts w:ascii="Times New Roman" w:hAnsi="Times New Roman"/>
          <w:color w:val="000000" w:themeColor="text1"/>
          <w:sz w:val="16"/>
          <w:szCs w:val="16"/>
        </w:rPr>
        <w:t>Фраскини</w:t>
      </w:r>
      <w:proofErr w:type="spellEnd"/>
      <w:r w:rsidRPr="004E10C1">
        <w:rPr>
          <w:rFonts w:ascii="Times New Roman" w:hAnsi="Times New Roman"/>
          <w:color w:val="000000" w:themeColor="text1"/>
          <w:sz w:val="16"/>
          <w:szCs w:val="16"/>
        </w:rPr>
        <w:t xml:space="preserve"> заменены. (3029,172-176).</w:t>
      </w:r>
    </w:p>
    <w:p w14:paraId="08AA1E1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7D1C6914" w14:textId="77777777" w:rsidR="00F7433B" w:rsidRPr="004E10C1" w:rsidRDefault="00F7433B"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22 марта 1933 года была создана агитаци</w:t>
      </w:r>
      <w:r w:rsidRPr="004E10C1">
        <w:rPr>
          <w:rFonts w:ascii="Times New Roman" w:hAnsi="Times New Roman"/>
          <w:color w:val="000000" w:themeColor="text1"/>
          <w:sz w:val="16"/>
          <w:szCs w:val="16"/>
          <w:lang w:eastAsia="ru-RU" w:bidi="ru-RU"/>
        </w:rPr>
        <w:softHyphen/>
        <w:t xml:space="preserve">онная эскадрилья имени </w:t>
      </w:r>
      <w:proofErr w:type="spellStart"/>
      <w:r w:rsidRPr="004E10C1">
        <w:rPr>
          <w:rFonts w:ascii="Times New Roman" w:hAnsi="Times New Roman"/>
          <w:color w:val="000000" w:themeColor="text1"/>
          <w:sz w:val="16"/>
          <w:szCs w:val="16"/>
          <w:lang w:eastAsia="ru-RU" w:bidi="ru-RU"/>
        </w:rPr>
        <w:t>М.Горького</w:t>
      </w:r>
      <w:proofErr w:type="spellEnd"/>
      <w:r w:rsidRPr="004E10C1">
        <w:rPr>
          <w:rFonts w:ascii="Times New Roman" w:hAnsi="Times New Roman"/>
          <w:color w:val="000000" w:themeColor="text1"/>
          <w:sz w:val="16"/>
          <w:szCs w:val="16"/>
          <w:lang w:eastAsia="ru-RU" w:bidi="ru-RU"/>
        </w:rPr>
        <w:t xml:space="preserve"> и действовала вплоть до 1939 го</w:t>
      </w:r>
      <w:r w:rsidRPr="004E10C1">
        <w:rPr>
          <w:rFonts w:ascii="Times New Roman" w:hAnsi="Times New Roman"/>
          <w:color w:val="000000" w:themeColor="text1"/>
          <w:sz w:val="16"/>
          <w:szCs w:val="16"/>
          <w:lang w:eastAsia="ru-RU" w:bidi="ru-RU"/>
        </w:rPr>
        <w:softHyphen/>
        <w:t>да. С именем собственным «Известия ЦИК» Сталь-2 первым вошел в состав эскадрильи. Эскадрилья им. Горького была весьма необычным об</w:t>
      </w:r>
      <w:r w:rsidRPr="004E10C1">
        <w:rPr>
          <w:rFonts w:ascii="Times New Roman" w:hAnsi="Times New Roman"/>
          <w:color w:val="000000" w:themeColor="text1"/>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4E10C1">
        <w:rPr>
          <w:rFonts w:ascii="Times New Roman" w:hAnsi="Times New Roman"/>
          <w:color w:val="000000" w:themeColor="text1"/>
          <w:sz w:val="16"/>
          <w:szCs w:val="16"/>
          <w:lang w:eastAsia="ru-RU" w:bidi="ru-RU"/>
        </w:rPr>
        <w:softHyphen/>
        <w:t>онных полетов.</w:t>
      </w:r>
    </w:p>
    <w:p w14:paraId="45F81CAD" w14:textId="77777777" w:rsidR="00F7433B" w:rsidRPr="004E10C1" w:rsidRDefault="00F7433B"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 xml:space="preserve">Поначалу в эскадрилью вошли АНТ-14, АНТ-9, К-5, Сталь-2 и У-2. На всех этих самолетах, за исключением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 xml:space="preserve">опознавательные знаки отличались буквами «СССР», написанными кириллицей, но с латинской литерой </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xml:space="preserve">Лишь флагман эскадрильи АНТ-14, предполагавшийся </w:t>
      </w:r>
      <w:r w:rsidRPr="004E10C1">
        <w:rPr>
          <w:rFonts w:ascii="Times New Roman" w:hAnsi="Times New Roman"/>
          <w:color w:val="000000" w:themeColor="text1"/>
          <w:sz w:val="16"/>
          <w:szCs w:val="16"/>
        </w:rPr>
        <w:t>для международных полетов, позднее сменил опознаватель</w:t>
      </w:r>
      <w:r w:rsidRPr="004E10C1">
        <w:rPr>
          <w:rFonts w:ascii="Times New Roman" w:hAnsi="Times New Roman"/>
          <w:color w:val="000000" w:themeColor="text1"/>
          <w:sz w:val="16"/>
          <w:szCs w:val="16"/>
        </w:rPr>
        <w:softHyphen/>
        <w:t xml:space="preserve">ный знак СССР-Ш001 на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1001. </w:t>
      </w:r>
      <w:r w:rsidRPr="004E10C1">
        <w:rPr>
          <w:rFonts w:ascii="Times New Roman" w:hAnsi="Times New Roman"/>
          <w:color w:val="000000" w:themeColor="text1"/>
          <w:sz w:val="16"/>
          <w:szCs w:val="16"/>
        </w:rPr>
        <w:t xml:space="preserve">В состав экипажа Сталь-2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rPr>
        <w:t xml:space="preserve">вошли летчик Фарих Ф.Б. и механик </w:t>
      </w:r>
      <w:proofErr w:type="spellStart"/>
      <w:r w:rsidRPr="004E10C1">
        <w:rPr>
          <w:rFonts w:ascii="Times New Roman" w:hAnsi="Times New Roman"/>
          <w:color w:val="000000" w:themeColor="text1"/>
          <w:sz w:val="16"/>
          <w:szCs w:val="16"/>
        </w:rPr>
        <w:t>Шекуров</w:t>
      </w:r>
      <w:proofErr w:type="spellEnd"/>
      <w:r w:rsidRPr="004E10C1">
        <w:rPr>
          <w:rFonts w:ascii="Times New Roman" w:hAnsi="Times New Roman"/>
          <w:color w:val="000000" w:themeColor="text1"/>
          <w:sz w:val="16"/>
          <w:szCs w:val="16"/>
        </w:rPr>
        <w:t xml:space="preserve"> В.А.</w:t>
      </w:r>
      <w:r w:rsidRPr="004E10C1">
        <w:rPr>
          <w:rFonts w:ascii="Times New Roman" w:hAnsi="Times New Roman"/>
          <w:color w:val="000000" w:themeColor="text1"/>
          <w:sz w:val="16"/>
          <w:szCs w:val="16"/>
          <w:lang w:eastAsia="ru-RU" w:bidi="ru-RU"/>
        </w:rPr>
        <w:t xml:space="preserve"> (20365).</w:t>
      </w:r>
    </w:p>
    <w:p w14:paraId="5A70EECA" w14:textId="77777777" w:rsidR="00F7433B" w:rsidRPr="004E10C1" w:rsidRDefault="00F7433B" w:rsidP="004E10C1">
      <w:pPr>
        <w:spacing w:after="0" w:line="240" w:lineRule="auto"/>
        <w:jc w:val="both"/>
        <w:rPr>
          <w:rFonts w:ascii="Times New Roman" w:hAnsi="Times New Roman"/>
          <w:color w:val="000000" w:themeColor="text1"/>
          <w:sz w:val="16"/>
          <w:szCs w:val="16"/>
        </w:rPr>
      </w:pPr>
    </w:p>
    <w:p w14:paraId="01507022"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5EA88CB"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8E8F52" w14:textId="77777777" w:rsidR="00DF064F" w:rsidRPr="004E10C1" w:rsidRDefault="00DF064F" w:rsidP="004E10C1">
      <w:pPr>
        <w:pStyle w:val="rtejustify"/>
        <w:spacing w:before="0" w:after="0"/>
        <w:rPr>
          <w:color w:val="000000" w:themeColor="text1"/>
          <w:sz w:val="16"/>
          <w:szCs w:val="16"/>
        </w:rPr>
      </w:pPr>
      <w:r w:rsidRPr="004E10C1">
        <w:rPr>
          <w:rStyle w:val="af0"/>
          <w:bCs/>
          <w:i w:val="0"/>
          <w:color w:val="000000" w:themeColor="text1"/>
          <w:sz w:val="16"/>
          <w:szCs w:val="16"/>
        </w:rPr>
        <w:t>22 марта</w:t>
      </w:r>
      <w:r w:rsidRPr="004E10C1">
        <w:rPr>
          <w:color w:val="000000" w:themeColor="text1"/>
          <w:sz w:val="16"/>
          <w:szCs w:val="16"/>
        </w:rPr>
        <w:t xml:space="preserve">. </w:t>
      </w:r>
      <w:hyperlink r:id="rId111" w:history="1">
        <w:r w:rsidRPr="004E10C1">
          <w:rPr>
            <w:rStyle w:val="a5"/>
            <w:color w:val="000000" w:themeColor="text1"/>
            <w:sz w:val="16"/>
            <w:szCs w:val="16"/>
          </w:rPr>
          <w:t>Постановление СТО СССР № 7сс/о «По порохам и взрывчатым веществам»</w:t>
        </w:r>
      </w:hyperlink>
      <w:r w:rsidRPr="004E10C1">
        <w:rPr>
          <w:color w:val="000000" w:themeColor="text1"/>
          <w:sz w:val="16"/>
          <w:szCs w:val="16"/>
        </w:rPr>
        <w:t>. (ГА РФ. Ф. Р</w:t>
      </w:r>
      <w:r w:rsidRPr="004E10C1">
        <w:rPr>
          <w:color w:val="000000" w:themeColor="text1"/>
          <w:sz w:val="16"/>
          <w:szCs w:val="16"/>
        </w:rPr>
        <w:noBreakHyphen/>
        <w:t>8418. Оп. 28. Д. 1. Л. 76</w:t>
      </w:r>
      <w:r w:rsidRPr="004E10C1">
        <w:rPr>
          <w:color w:val="000000" w:themeColor="text1"/>
          <w:sz w:val="16"/>
          <w:szCs w:val="16"/>
        </w:rPr>
        <w:noBreakHyphen/>
        <w:t>79) (15460).</w:t>
      </w:r>
    </w:p>
    <w:p w14:paraId="251CE4E9" w14:textId="77777777" w:rsidR="00DF064F" w:rsidRPr="004E10C1" w:rsidRDefault="00DF064F" w:rsidP="004E10C1">
      <w:pPr>
        <w:pStyle w:val="rtejustify"/>
        <w:spacing w:before="0" w:after="0"/>
        <w:rPr>
          <w:color w:val="000000" w:themeColor="text1"/>
          <w:sz w:val="16"/>
          <w:szCs w:val="16"/>
        </w:rPr>
      </w:pPr>
    </w:p>
    <w:p w14:paraId="608687FB"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22 марта 1933 г.</w:t>
      </w:r>
      <w:r w:rsidRPr="004E10C1">
        <w:rPr>
          <w:rFonts w:ascii="Times New Roman" w:hAnsi="Times New Roman"/>
          <w:color w:val="000000" w:themeColor="text1"/>
          <w:sz w:val="16"/>
          <w:szCs w:val="16"/>
        </w:rPr>
        <w:t xml:space="preserve"> Постановление СТО СССР № 7сс/о «По порохам и взрывчатым веществам»</w:t>
      </w:r>
    </w:p>
    <w:p w14:paraId="241B8339"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4E85EFC8"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034CAFD7"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lastRenderedPageBreak/>
        <w:t xml:space="preserve">Обязать </w:t>
      </w:r>
      <w:proofErr w:type="spellStart"/>
      <w:r w:rsidRPr="004E10C1">
        <w:rPr>
          <w:color w:val="000000" w:themeColor="text1"/>
          <w:sz w:val="16"/>
          <w:szCs w:val="16"/>
        </w:rPr>
        <w:t>НКТяжпром</w:t>
      </w:r>
      <w:proofErr w:type="spellEnd"/>
      <w:r w:rsidRPr="004E10C1">
        <w:rPr>
          <w:color w:val="000000" w:themeColor="text1"/>
          <w:sz w:val="16"/>
          <w:szCs w:val="16"/>
        </w:rPr>
        <w:t xml:space="preserve">: 1. Довести к концу 1933 г. мощности по порохам до 63 тыс. т, из них 47 тыс. т пироксилиновых, 5 тыс. т нитроглицериновых и 11 тыс. т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и по взрывчатым веществам до 186 тыс. т, из них 130 тыс. т </w:t>
      </w:r>
      <w:proofErr w:type="spellStart"/>
      <w:r w:rsidRPr="004E10C1">
        <w:rPr>
          <w:color w:val="000000" w:themeColor="text1"/>
          <w:sz w:val="16"/>
          <w:szCs w:val="16"/>
        </w:rPr>
        <w:t>амселитры</w:t>
      </w:r>
      <w:proofErr w:type="spellEnd"/>
      <w:r w:rsidRPr="004E10C1">
        <w:rPr>
          <w:color w:val="000000" w:themeColor="text1"/>
          <w:sz w:val="16"/>
          <w:szCs w:val="16"/>
        </w:rPr>
        <w:t xml:space="preserve">. При мощностях по </w:t>
      </w:r>
      <w:proofErr w:type="spellStart"/>
      <w:r w:rsidRPr="004E10C1">
        <w:rPr>
          <w:color w:val="000000" w:themeColor="text1"/>
          <w:sz w:val="16"/>
          <w:szCs w:val="16"/>
        </w:rPr>
        <w:t>амселитре</w:t>
      </w:r>
      <w:proofErr w:type="spellEnd"/>
      <w:r w:rsidRPr="004E10C1">
        <w:rPr>
          <w:color w:val="000000" w:themeColor="text1"/>
          <w:sz w:val="16"/>
          <w:szCs w:val="16"/>
        </w:rPr>
        <w:t xml:space="preserve"> 130 тыс. т установками слабой азотной кислоты обеспечено получение 105 тыс. т </w:t>
      </w:r>
      <w:proofErr w:type="spellStart"/>
      <w:r w:rsidRPr="004E10C1">
        <w:rPr>
          <w:color w:val="000000" w:themeColor="text1"/>
          <w:sz w:val="16"/>
          <w:szCs w:val="16"/>
        </w:rPr>
        <w:t>амселитры</w:t>
      </w:r>
      <w:proofErr w:type="spellEnd"/>
      <w:r w:rsidRPr="004E10C1">
        <w:rPr>
          <w:color w:val="000000" w:themeColor="text1"/>
          <w:sz w:val="16"/>
          <w:szCs w:val="16"/>
        </w:rPr>
        <w:t xml:space="preserve"> в 1933 г.</w:t>
      </w:r>
    </w:p>
    <w:p w14:paraId="300278F6"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Принять к сведению заявление НКВМ¹*, а) что 11 тыс. т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будут целиком использованы для снаряжения и б) что рецептура ВВ будет изменена с расчетом полного использования 130 тыс. т </w:t>
      </w:r>
      <w:proofErr w:type="spellStart"/>
      <w:r w:rsidRPr="004E10C1">
        <w:rPr>
          <w:color w:val="000000" w:themeColor="text1"/>
          <w:sz w:val="16"/>
          <w:szCs w:val="16"/>
        </w:rPr>
        <w:t>амселитры</w:t>
      </w:r>
      <w:proofErr w:type="spellEnd"/>
      <w:r w:rsidRPr="004E10C1">
        <w:rPr>
          <w:color w:val="000000" w:themeColor="text1"/>
          <w:sz w:val="16"/>
          <w:szCs w:val="16"/>
        </w:rPr>
        <w:t>.</w:t>
      </w:r>
    </w:p>
    <w:p w14:paraId="69E75580"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2. Довести к концу 1934 г. мощности по порохам до 75 тыс. т, из них 11 тыс. т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и по взрывчатым веществам 246 тыс. т, из них 160 тыс. т </w:t>
      </w:r>
      <w:proofErr w:type="spellStart"/>
      <w:r w:rsidRPr="004E10C1">
        <w:rPr>
          <w:color w:val="000000" w:themeColor="text1"/>
          <w:sz w:val="16"/>
          <w:szCs w:val="16"/>
        </w:rPr>
        <w:t>амселитры</w:t>
      </w:r>
      <w:proofErr w:type="spellEnd"/>
      <w:r w:rsidRPr="004E10C1">
        <w:rPr>
          <w:color w:val="000000" w:themeColor="text1"/>
          <w:sz w:val="16"/>
          <w:szCs w:val="16"/>
        </w:rPr>
        <w:t>.</w:t>
      </w:r>
    </w:p>
    <w:p w14:paraId="6AC80210"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3. Предрешить форсирование строительства в 1934 г. мелинитового завода в Березниках с окончанием его в первом полугодии 1935 г. Точный срок определить после утверждения проекта при рассмотрении контрольных цифр 1934 г.</w:t>
      </w:r>
    </w:p>
    <w:p w14:paraId="1604159A"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4. Приступить в 1933 г. к строительству нового тротилового завода в Горловке мощностью на 16 тыс. т с окончанием его в 1934 г., определив объем капиталовложений в 1933 г. в 5 млн. руб.</w:t>
      </w:r>
    </w:p>
    <w:p w14:paraId="35BD7D1A" w14:textId="77777777" w:rsidR="00DF064F" w:rsidRPr="004E10C1" w:rsidRDefault="00DF064F" w:rsidP="004E10C1">
      <w:pPr>
        <w:pStyle w:val="rtejustify"/>
        <w:spacing w:before="0" w:after="0"/>
        <w:rPr>
          <w:color w:val="000000" w:themeColor="text1"/>
          <w:sz w:val="16"/>
          <w:szCs w:val="16"/>
        </w:rPr>
      </w:pPr>
      <w:proofErr w:type="spellStart"/>
      <w:r w:rsidRPr="004E10C1">
        <w:rPr>
          <w:color w:val="000000" w:themeColor="text1"/>
          <w:sz w:val="16"/>
          <w:szCs w:val="16"/>
        </w:rPr>
        <w:t>НКТяжпрому</w:t>
      </w:r>
      <w:proofErr w:type="spellEnd"/>
      <w:r w:rsidRPr="004E10C1">
        <w:rPr>
          <w:color w:val="000000" w:themeColor="text1"/>
          <w:sz w:val="16"/>
          <w:szCs w:val="16"/>
        </w:rPr>
        <w:t xml:space="preserve"> изыскать недостающие 3,8 млн. руб. внутри ассигнований по военной промышленности. В соответствии с этим НКТП представить в пятидневный срок в Комиссию т. Молотова согласованные с Госпланом²* и </w:t>
      </w:r>
      <w:proofErr w:type="spellStart"/>
      <w:r w:rsidRPr="004E10C1">
        <w:rPr>
          <w:color w:val="000000" w:themeColor="text1"/>
          <w:sz w:val="16"/>
          <w:szCs w:val="16"/>
        </w:rPr>
        <w:t>НКВМором</w:t>
      </w:r>
      <w:proofErr w:type="spellEnd"/>
      <w:r w:rsidRPr="004E10C1">
        <w:rPr>
          <w:color w:val="000000" w:themeColor="text1"/>
          <w:sz w:val="16"/>
          <w:szCs w:val="16"/>
        </w:rPr>
        <w:t xml:space="preserve"> предложения, с каких именно объектов снять 3,8 млн. руб.</w:t>
      </w:r>
    </w:p>
    <w:p w14:paraId="41752536"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5. Обеспечить в течение 1933 г. мощности по снаряжению в соответствии с наличием взрывчатых веществ, обратив особое внимание на окончание мощностей по снаряжению суррогатному и снаряжению крупных </w:t>
      </w:r>
      <w:proofErr w:type="spellStart"/>
      <w:r w:rsidRPr="004E10C1">
        <w:rPr>
          <w:color w:val="000000" w:themeColor="text1"/>
          <w:sz w:val="16"/>
          <w:szCs w:val="16"/>
        </w:rPr>
        <w:t>аэробомб</w:t>
      </w:r>
      <w:proofErr w:type="spellEnd"/>
      <w:r w:rsidRPr="004E10C1">
        <w:rPr>
          <w:color w:val="000000" w:themeColor="text1"/>
          <w:sz w:val="16"/>
          <w:szCs w:val="16"/>
        </w:rPr>
        <w:t xml:space="preserve">, для чего форсировать следующие работы, предусмотренные в плане 1933 г.: а) продолжение работ по вискозным порохам в Клину с окончанием на полную мощность в 7 тыс. т пороха в 1934 г.; б) строительство завода нитроглицериновых порохов на 5 тыс. т в Перми с окончанием на полную мощность к концу 1934 г. и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на 9 тыс. т к концу 1933 г.; в) строительство мелинитового завода в Бобриках с окончанием его на полную мощность 14 тыс. т в 1934 г.</w:t>
      </w:r>
    </w:p>
    <w:p w14:paraId="46216F7E"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6. В связи с ликвидацией </w:t>
      </w:r>
      <w:proofErr w:type="spellStart"/>
      <w:r w:rsidRPr="004E10C1">
        <w:rPr>
          <w:color w:val="000000" w:themeColor="text1"/>
          <w:sz w:val="16"/>
          <w:szCs w:val="16"/>
        </w:rPr>
        <w:t>Пермьволокна</w:t>
      </w:r>
      <w:proofErr w:type="spellEnd"/>
      <w:r w:rsidRPr="004E10C1">
        <w:rPr>
          <w:color w:val="000000" w:themeColor="text1"/>
          <w:sz w:val="16"/>
          <w:szCs w:val="16"/>
        </w:rPr>
        <w:t xml:space="preserve"> предложить НКТП наметить новые точки двух пороховых заводов на базе нитрошелка. Вопрос о строительстве этих двух пороховых заводов обсудить особо.</w:t>
      </w:r>
    </w:p>
    <w:p w14:paraId="0BBF1DAD"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7. Принять к сведению, что НКТП для обеспечения олеумом указанной программы по порохам и взрывчатым веществам, а также для улучшения </w:t>
      </w:r>
      <w:proofErr w:type="spellStart"/>
      <w:r w:rsidRPr="004E10C1">
        <w:rPr>
          <w:color w:val="000000" w:themeColor="text1"/>
          <w:sz w:val="16"/>
          <w:szCs w:val="16"/>
        </w:rPr>
        <w:t>кислотооборота</w:t>
      </w:r>
      <w:proofErr w:type="spellEnd"/>
      <w:r w:rsidRPr="004E10C1">
        <w:rPr>
          <w:color w:val="000000" w:themeColor="text1"/>
          <w:sz w:val="16"/>
          <w:szCs w:val="16"/>
        </w:rPr>
        <w:t xml:space="preserve"> на существующих заводах: а) приступил в 1933 г. к строительству трех олеумных установок на 16 тыс. т каждая на заводах № 80, 15 и 14 с окончанием в 1934 г.; б) заканчивает в 1933 г. установку по денитрации и концентрации отработанных кислот полностью на заводе № 15 и первую очередь на заводе № 80.</w:t>
      </w:r>
    </w:p>
    <w:p w14:paraId="3DE234B7"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8. Принять к сведению, что НКТП в 1933 г. отпущено 12,7 млн. руб. на подготовительные работы по строительству Кемеровского комбината, мощностью по пороховому заводу 18 тыс. т порохов (на базе нитрошелка) и оборонного завода мощностью 1,5 млрд. </w:t>
      </w:r>
      <w:proofErr w:type="spellStart"/>
      <w:r w:rsidRPr="004E10C1">
        <w:rPr>
          <w:color w:val="000000" w:themeColor="text1"/>
          <w:sz w:val="16"/>
          <w:szCs w:val="16"/>
        </w:rPr>
        <w:t>винтпатронов</w:t>
      </w:r>
      <w:proofErr w:type="spellEnd"/>
      <w:r w:rsidRPr="004E10C1">
        <w:rPr>
          <w:color w:val="000000" w:themeColor="text1"/>
          <w:sz w:val="16"/>
          <w:szCs w:val="16"/>
        </w:rPr>
        <w:t>.</w:t>
      </w:r>
    </w:p>
    <w:p w14:paraId="2A0D132B"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9. Обязать НКТП обеспечить в квартальных планах необходимым финансированием капитальные работы по военной химии в соответствии с принятыми решениями.</w:t>
      </w:r>
    </w:p>
    <w:p w14:paraId="52A5256C"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10. Ввиду того, что наиболее узким местом заводов по порохам и взрывчатым веществам является водо- и пароснабжение, обязать НКТП в поквартальном распределении отпущенных ему контингентов труб обеспечить обозначенные заводы полностью потребными трубами.</w:t>
      </w:r>
    </w:p>
    <w:p w14:paraId="2499810B"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11. а) Комиссии в составе тт. Куйбышева Н. (председатель), Белова, Ефимова, Карасика, Сырцова, Котта, </w:t>
      </w:r>
      <w:proofErr w:type="spellStart"/>
      <w:r w:rsidRPr="004E10C1">
        <w:rPr>
          <w:color w:val="000000" w:themeColor="text1"/>
          <w:sz w:val="16"/>
          <w:szCs w:val="16"/>
        </w:rPr>
        <w:t>Калецкого</w:t>
      </w:r>
      <w:proofErr w:type="spellEnd"/>
      <w:r w:rsidRPr="004E10C1">
        <w:rPr>
          <w:color w:val="000000" w:themeColor="text1"/>
          <w:sz w:val="16"/>
          <w:szCs w:val="16"/>
        </w:rPr>
        <w:t xml:space="preserve"> и Савицкого разработать предложения об усилении кадров химической промышленности, имея в виду переброску специалистов из других отраслей промышленности, НКВМ и других наркоматов, научно-исследовательских институтов и конструкторских организаций, а также использование отдельных специалистов из Особого конструкторского бюро ОГПУ, которые могут быть допущены к работе в военной химической промышленности, б) Той же комиссии проработать мероприятия по усилению технического руководства и налаживанию технологических процессов на предприятиях военно-химической промышленности.</w:t>
      </w:r>
    </w:p>
    <w:p w14:paraId="2FF8508C"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12. Обязать НКТП проработать пятилетний план развития производства порохов и взрывчатых веществ, исходя из проектировок по общехимической базе, и не позднее 1 апреля представить в СТО.</w:t>
      </w:r>
    </w:p>
    <w:p w14:paraId="6436E49F"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 xml:space="preserve">13. В начале апреля рассмотреть на специальном заседании Комиссии т. Молотова второй пятилетний план по порохам и взрывчатым веществам, а также вторично — по азотной и коксобензольной промышленности и всей военной химии, включив сюда и план снаряжения и </w:t>
      </w:r>
      <w:proofErr w:type="spellStart"/>
      <w:r w:rsidRPr="004E10C1">
        <w:rPr>
          <w:color w:val="000000" w:themeColor="text1"/>
          <w:sz w:val="16"/>
          <w:szCs w:val="16"/>
        </w:rPr>
        <w:t>переснаряжения</w:t>
      </w:r>
      <w:proofErr w:type="spellEnd"/>
      <w:r w:rsidRPr="004E10C1">
        <w:rPr>
          <w:color w:val="000000" w:themeColor="text1"/>
          <w:sz w:val="16"/>
          <w:szCs w:val="16"/>
        </w:rPr>
        <w:t xml:space="preserve"> снарядов.</w:t>
      </w:r>
    </w:p>
    <w:p w14:paraId="28ED98D5"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14. Признать нецелесообразным в данный момент изменение существующих форм организации военно-химической промышленности.</w:t>
      </w:r>
    </w:p>
    <w:p w14:paraId="3E0CDA87" w14:textId="77777777" w:rsidR="00DF064F" w:rsidRPr="004E10C1" w:rsidRDefault="00DF064F"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Молотов/Скрябин</w:t>
      </w:r>
    </w:p>
    <w:p w14:paraId="0E283AE6" w14:textId="77777777" w:rsidR="00DF064F" w:rsidRPr="004E10C1" w:rsidRDefault="00DF064F" w:rsidP="004E10C1">
      <w:pPr>
        <w:pStyle w:val="ae"/>
        <w:spacing w:before="0" w:after="0"/>
        <w:jc w:val="both"/>
        <w:rPr>
          <w:color w:val="000000" w:themeColor="text1"/>
          <w:sz w:val="16"/>
          <w:szCs w:val="16"/>
        </w:rPr>
      </w:pPr>
      <w:r w:rsidRPr="004E10C1">
        <w:rPr>
          <w:rStyle w:val="af0"/>
          <w:i w:val="0"/>
          <w:color w:val="000000" w:themeColor="text1"/>
          <w:sz w:val="16"/>
          <w:szCs w:val="16"/>
        </w:rPr>
        <w:t>Базилевич</w:t>
      </w:r>
    </w:p>
    <w:p w14:paraId="38683277" w14:textId="77777777" w:rsidR="00DF064F" w:rsidRPr="004E10C1" w:rsidRDefault="00DF064F"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1064DFD1"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Наркомат по военным и морским делам (Наркомвоенмор, НКВМ) СССР </w:t>
      </w:r>
      <w:r w:rsidRPr="004E10C1">
        <w:rPr>
          <w:color w:val="000000" w:themeColor="text1"/>
          <w:sz w:val="16"/>
          <w:szCs w:val="16"/>
        </w:rPr>
        <w:t>— центральный орган, осуществлявший руководство вооруженными силами советского государства в период 1923</w:t>
      </w:r>
      <w:r w:rsidRPr="004E10C1">
        <w:rPr>
          <w:color w:val="000000" w:themeColor="text1"/>
          <w:sz w:val="16"/>
          <w:szCs w:val="16"/>
        </w:rPr>
        <w:noBreakHyphen/>
        <w:t>1934 гг.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(утверждено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Постановлением ЦИК и СНК СССР от 15 марта 1934 г. Наркомат по военным и морским делам был реорганизован в Наркомат обороны СССР. По постановлению ЦИК и СНК от 30 декабря 1937 г. был создан самостоятельный Наркомат военно-морского флота СССР.</w:t>
      </w:r>
    </w:p>
    <w:p w14:paraId="08EB0D93" w14:textId="77777777" w:rsidR="00DF064F" w:rsidRPr="004E10C1" w:rsidRDefault="00DF064F" w:rsidP="004E10C1">
      <w:pPr>
        <w:pStyle w:val="rtejustify"/>
        <w:spacing w:before="0" w:after="0"/>
        <w:rPr>
          <w:color w:val="000000" w:themeColor="text1"/>
          <w:sz w:val="16"/>
          <w:szCs w:val="16"/>
        </w:rPr>
      </w:pPr>
      <w:r w:rsidRPr="004E10C1">
        <w:rPr>
          <w:color w:val="000000" w:themeColor="text1"/>
          <w:sz w:val="16"/>
          <w:szCs w:val="16"/>
        </w:rPr>
        <w:t>²* </w:t>
      </w:r>
      <w:r w:rsidRPr="004E10C1">
        <w:rPr>
          <w:rStyle w:val="af0"/>
          <w:bCs/>
          <w:i w:val="0"/>
          <w:color w:val="000000" w:themeColor="text1"/>
          <w:sz w:val="16"/>
          <w:szCs w:val="16"/>
        </w:rPr>
        <w:t>Государственная плановая комиссия (Госплан)</w:t>
      </w:r>
      <w:r w:rsidRPr="004E10C1">
        <w:rPr>
          <w:color w:val="000000" w:themeColor="text1"/>
          <w:sz w:val="16"/>
          <w:szCs w:val="16"/>
        </w:rPr>
        <w:t xml:space="preserve"> при СТО СССР, с 1931 г. — при СНК СССР, была создана 22 февраля 1921 г. для разработки единого общегосударственного хозяйственного плана. Госплан должен был рассматривать и согласовывать производственные программы и плановые предложения различных ведомств, в том числе и учреждений по руководству оборонной промышленностью. Он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С этими целями в структуре Госплана было создано Военное бюро, которое в июне 1927 г. было преобразовано в Сектор обороны. 5 апреля 1935 г. в соответствии с постановлением ЦИК и СНК СССР № 3/590 Госплан был реорганизован: ликвидирован Президиум, а члены Госплана стали назначаться СНК СССР по представлению председателя Госплана. Это способствовало еще более полной централизации мобилизационной и плановой работы в Госплане. Он также должен был координировать все расчеты по основным балансовым статьям народнохозяйственного плана в целом. Структура Госплана включала отделы и самостоятельные секторы, которые разрабатывали соответствующие разделы единого народнохозяйственного плана, осуществляли наблюдение за его выполнением, разрабатывали основные межотраслевые и межрайонные проблемы народного хозяйства и вопросы методологии планирования. 17 сентября 1937 г. в соответствии с постановлением ЦИК и СНК СССР № 108/1637 «Об изменении структуры Госплана СССР» был ликвидирован Институт экономических исследований Госплана СССР, взамен него образовано при председателе Госплана СССР Технико-экономическое бюро; сводный отдел производства был реорганизован в отдел сводного плана, самостоятельный Сектор обороны был реорганизован в Отдел обороны. Также были реорганизованы некоторые другие секторы и отделы в составе секторов. (СЗ. 1937 1937 вышел приказ НКОП № 62. Ст. 270; РГАЭ. Ф. 4372. Оп. 91. Д. 2285. Л. 4, 3</w:t>
      </w:r>
      <w:r w:rsidRPr="004E10C1">
        <w:rPr>
          <w:color w:val="000000" w:themeColor="text1"/>
          <w:sz w:val="16"/>
          <w:szCs w:val="16"/>
        </w:rPr>
        <w:noBreakHyphen/>
        <w:t>3 об.).</w:t>
      </w:r>
    </w:p>
    <w:p w14:paraId="3C74802B" w14:textId="77777777" w:rsidR="00DF064F" w:rsidRPr="004E10C1" w:rsidRDefault="00DF064F" w:rsidP="004E10C1">
      <w:pPr>
        <w:pStyle w:val="ae"/>
        <w:spacing w:before="0" w:after="0"/>
        <w:jc w:val="both"/>
        <w:rPr>
          <w:color w:val="000000" w:themeColor="text1"/>
          <w:sz w:val="16"/>
          <w:szCs w:val="16"/>
        </w:rPr>
      </w:pPr>
      <w:r w:rsidRPr="004E10C1">
        <w:rPr>
          <w:color w:val="000000" w:themeColor="text1"/>
          <w:sz w:val="16"/>
          <w:szCs w:val="16"/>
        </w:rPr>
        <w:t>ГА РФ. Ф. Р-8418. Оп. 28. Д. 1. Л. 76-79. Подлинник (15257).</w:t>
      </w:r>
    </w:p>
    <w:p w14:paraId="5C65BB33" w14:textId="77777777" w:rsidR="00DF064F" w:rsidRPr="004E10C1" w:rsidRDefault="00DF064F" w:rsidP="004E10C1">
      <w:pPr>
        <w:autoSpaceDE w:val="0"/>
        <w:autoSpaceDN w:val="0"/>
        <w:adjustRightInd w:val="0"/>
        <w:spacing w:after="0" w:line="240" w:lineRule="auto"/>
        <w:jc w:val="both"/>
        <w:rPr>
          <w:rFonts w:ascii="Times New Roman" w:hAnsi="Times New Roman"/>
          <w:color w:val="000000" w:themeColor="text1"/>
          <w:sz w:val="16"/>
          <w:szCs w:val="16"/>
        </w:rPr>
      </w:pPr>
    </w:p>
    <w:p w14:paraId="45CB7B9A"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марта 1933 представителям ВП было предъявлено 16 БТ-5, 55 корпусов были на конвейере и 50 собирали под особым контролем, т.к. предполагалось, что они пройдут по КП (3880,4).</w:t>
      </w:r>
    </w:p>
    <w:p w14:paraId="2A51A84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19B068E8" w14:textId="77777777" w:rsidR="00F277B1" w:rsidRPr="004E10C1" w:rsidRDefault="00F277B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22 марта по 5 апреля 1933 первый экземпляр нового танкового двигателя завода № 174 мощностью 96 л.с. был испытан на стенде.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4E10C1">
        <w:rPr>
          <w:rFonts w:ascii="Times New Roman" w:hAnsi="Times New Roman"/>
          <w:color w:val="000000" w:themeColor="text1"/>
          <w:sz w:val="16"/>
          <w:szCs w:val="16"/>
        </w:rPr>
        <w:softHyphen/>
        <w:t>ров установочной серии не выдержал гарантированной на</w:t>
      </w:r>
      <w:r w:rsidRPr="004E10C1">
        <w:rPr>
          <w:rFonts w:ascii="Times New Roman" w:hAnsi="Times New Roman"/>
          <w:color w:val="000000" w:themeColor="text1"/>
          <w:sz w:val="16"/>
          <w:szCs w:val="16"/>
        </w:rPr>
        <w:softHyphen/>
        <w:t>работки (10733,217).</w:t>
      </w:r>
    </w:p>
    <w:p w14:paraId="1FB554F7" w14:textId="77777777" w:rsidR="00F277B1" w:rsidRPr="004E10C1" w:rsidRDefault="00F277B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428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марта 1933 года было доложено о вредительстве фашистской контрреволюционной организации в химической промышленности среди НТР </w:t>
      </w:r>
      <w:proofErr w:type="spellStart"/>
      <w:r w:rsidRPr="004E10C1">
        <w:rPr>
          <w:rFonts w:ascii="Times New Roman" w:hAnsi="Times New Roman"/>
          <w:color w:val="000000" w:themeColor="text1"/>
          <w:sz w:val="16"/>
          <w:szCs w:val="16"/>
        </w:rPr>
        <w:t>Угрешского</w:t>
      </w:r>
      <w:proofErr w:type="spellEnd"/>
      <w:r w:rsidRPr="004E10C1">
        <w:rPr>
          <w:rFonts w:ascii="Times New Roman" w:hAnsi="Times New Roman"/>
          <w:color w:val="000000" w:themeColor="text1"/>
          <w:sz w:val="16"/>
          <w:szCs w:val="16"/>
        </w:rPr>
        <w:t xml:space="preserve">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4ECAE54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58C9B3C5" w14:textId="77777777" w:rsidR="006C01E5" w:rsidRPr="004E10C1" w:rsidRDefault="006C01E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22 марта 1933 г. только что назначенный на должность зампреда ОГПУ Яков Агранов бойко рапортовал Сталину о том, что "агентурным путем раскрыта и ликвидируется к[</w:t>
      </w:r>
      <w:proofErr w:type="spellStart"/>
      <w:r w:rsidRPr="004E10C1">
        <w:rPr>
          <w:rFonts w:ascii="Times New Roman" w:hAnsi="Times New Roman"/>
          <w:color w:val="000000" w:themeColor="text1"/>
          <w:sz w:val="16"/>
          <w:szCs w:val="16"/>
          <w:shd w:val="clear" w:color="auto" w:fill="FFFFFF"/>
        </w:rPr>
        <w:t>онтр</w:t>
      </w:r>
      <w:proofErr w:type="spellEnd"/>
      <w:r w:rsidRPr="004E10C1">
        <w:rPr>
          <w:rFonts w:ascii="Times New Roman" w:hAnsi="Times New Roman"/>
          <w:color w:val="000000" w:themeColor="text1"/>
          <w:sz w:val="16"/>
          <w:szCs w:val="16"/>
          <w:shd w:val="clear" w:color="auto" w:fill="FFFFFF"/>
        </w:rPr>
        <w:t>]р[</w:t>
      </w:r>
      <w:proofErr w:type="spellStart"/>
      <w:r w:rsidRPr="004E10C1">
        <w:rPr>
          <w:rFonts w:ascii="Times New Roman" w:hAnsi="Times New Roman"/>
          <w:color w:val="000000" w:themeColor="text1"/>
          <w:sz w:val="16"/>
          <w:szCs w:val="16"/>
          <w:shd w:val="clear" w:color="auto" w:fill="FFFFFF"/>
        </w:rPr>
        <w:t>еволюционная</w:t>
      </w:r>
      <w:proofErr w:type="spellEnd"/>
      <w:r w:rsidRPr="004E10C1">
        <w:rPr>
          <w:rFonts w:ascii="Times New Roman" w:hAnsi="Times New Roman"/>
          <w:color w:val="000000" w:themeColor="text1"/>
          <w:sz w:val="16"/>
          <w:szCs w:val="16"/>
          <w:shd w:val="clear" w:color="auto" w:fill="FFFFFF"/>
        </w:rPr>
        <w:t xml:space="preserve">] фашистская, вредительская организация среди инженерно-технических работников </w:t>
      </w:r>
      <w:proofErr w:type="spellStart"/>
      <w:r w:rsidRPr="004E10C1">
        <w:rPr>
          <w:rFonts w:ascii="Times New Roman" w:hAnsi="Times New Roman"/>
          <w:color w:val="000000" w:themeColor="text1"/>
          <w:sz w:val="16"/>
          <w:szCs w:val="16"/>
          <w:shd w:val="clear" w:color="auto" w:fill="FFFFFF"/>
        </w:rPr>
        <w:t>Угрешского</w:t>
      </w:r>
      <w:proofErr w:type="spellEnd"/>
      <w:r w:rsidRPr="004E10C1">
        <w:rPr>
          <w:rFonts w:ascii="Times New Roman" w:hAnsi="Times New Roman"/>
          <w:color w:val="000000" w:themeColor="text1"/>
          <w:sz w:val="16"/>
          <w:szCs w:val="16"/>
          <w:shd w:val="clear" w:color="auto" w:fill="FFFFFF"/>
        </w:rPr>
        <w:t xml:space="preserve"> химзавода, возглавлявшаяся начальником проектного отдела завода инженером Мовчаном С.Д."</w:t>
      </w:r>
      <w:r w:rsidRPr="004E10C1">
        <w:rPr>
          <w:rFonts w:ascii="Times New Roman" w:hAnsi="Times New Roman"/>
          <w:color w:val="000000" w:themeColor="text1"/>
          <w:sz w:val="16"/>
          <w:szCs w:val="16"/>
          <w:shd w:val="clear" w:color="auto" w:fill="FFFFFF"/>
          <w:vertAlign w:val="superscript"/>
        </w:rPr>
        <w:t>2</w:t>
      </w:r>
      <w:r w:rsidRPr="004E10C1">
        <w:rPr>
          <w:rFonts w:ascii="Times New Roman" w:hAnsi="Times New Roman"/>
          <w:color w:val="000000" w:themeColor="text1"/>
          <w:sz w:val="16"/>
          <w:szCs w:val="16"/>
          <w:shd w:val="clear" w:color="auto" w:fill="FFFFFF"/>
        </w:rPr>
        <w:t xml:space="preserve">. Полномочное представительство ОГПУ по Московской области, которым Агранов руководил до своего повышения, выявило 22 участника опаснейшего с виду заговора: "Организация ставила своей задачей свержение советской власти путем вооруженного </w:t>
      </w:r>
      <w:r w:rsidRPr="004E10C1">
        <w:rPr>
          <w:rFonts w:ascii="Times New Roman" w:hAnsi="Times New Roman"/>
          <w:color w:val="000000" w:themeColor="text1"/>
          <w:sz w:val="16"/>
          <w:szCs w:val="16"/>
          <w:shd w:val="clear" w:color="auto" w:fill="FFFFFF"/>
        </w:rPr>
        <w:lastRenderedPageBreak/>
        <w:t xml:space="preserve">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w:t>
      </w:r>
      <w:proofErr w:type="spellStart"/>
      <w:r w:rsidRPr="004E10C1">
        <w:rPr>
          <w:rFonts w:ascii="Times New Roman" w:hAnsi="Times New Roman"/>
          <w:color w:val="000000" w:themeColor="text1"/>
          <w:sz w:val="16"/>
          <w:szCs w:val="16"/>
          <w:shd w:val="clear" w:color="auto" w:fill="FFFFFF"/>
        </w:rPr>
        <w:t>Всехимпрома</w:t>
      </w:r>
      <w:proofErr w:type="spellEnd"/>
      <w:r w:rsidRPr="004E10C1">
        <w:rPr>
          <w:rFonts w:ascii="Times New Roman" w:hAnsi="Times New Roman"/>
          <w:color w:val="000000" w:themeColor="text1"/>
          <w:sz w:val="16"/>
          <w:szCs w:val="16"/>
          <w:shd w:val="clear" w:color="auto" w:fill="FFFFFF"/>
        </w:rPr>
        <w:t xml:space="preserve"> - Горденин, Левинсон, Афанасьев и Зак. Этим центром были созданы аналогичные фашистские ячейки и на Чернореченском, </w:t>
      </w:r>
      <w:proofErr w:type="spellStart"/>
      <w:r w:rsidRPr="004E10C1">
        <w:rPr>
          <w:rFonts w:ascii="Times New Roman" w:hAnsi="Times New Roman"/>
          <w:color w:val="000000" w:themeColor="text1"/>
          <w:sz w:val="16"/>
          <w:szCs w:val="16"/>
          <w:shd w:val="clear" w:color="auto" w:fill="FFFFFF"/>
        </w:rPr>
        <w:t>Бобриковском</w:t>
      </w:r>
      <w:proofErr w:type="spellEnd"/>
      <w:r w:rsidRPr="004E10C1">
        <w:rPr>
          <w:rFonts w:ascii="Times New Roman" w:hAnsi="Times New Roman"/>
          <w:color w:val="000000" w:themeColor="text1"/>
          <w:sz w:val="16"/>
          <w:szCs w:val="16"/>
          <w:shd w:val="clear" w:color="auto" w:fill="FFFFFF"/>
        </w:rPr>
        <w:t xml:space="preserve"> и Воскресенском химкомбинатах".</w:t>
      </w:r>
    </w:p>
    <w:p w14:paraId="4D027F82" w14:textId="77777777" w:rsidR="006C01E5" w:rsidRPr="004E10C1" w:rsidRDefault="006C01E5" w:rsidP="004E10C1">
      <w:pPr>
        <w:pStyle w:val="ae"/>
        <w:spacing w:before="0" w:after="0"/>
        <w:jc w:val="both"/>
        <w:rPr>
          <w:bCs/>
          <w:color w:val="000000" w:themeColor="text1"/>
          <w:sz w:val="16"/>
          <w:szCs w:val="16"/>
        </w:rPr>
      </w:pPr>
      <w:r w:rsidRPr="004E10C1">
        <w:rPr>
          <w:color w:val="000000" w:themeColor="text1"/>
          <w:sz w:val="16"/>
          <w:szCs w:val="16"/>
        </w:rPr>
        <w:t>В показаниях Мовчана (</w:t>
      </w:r>
      <w:r w:rsidRPr="004E10C1">
        <w:rPr>
          <w:color w:val="000000" w:themeColor="text1"/>
          <w:sz w:val="16"/>
          <w:szCs w:val="16"/>
          <w:shd w:val="clear" w:color="auto" w:fill="FFFFFF"/>
        </w:rPr>
        <w:t xml:space="preserve">начальника проектного отдела </w:t>
      </w:r>
      <w:proofErr w:type="spellStart"/>
      <w:r w:rsidRPr="004E10C1">
        <w:rPr>
          <w:color w:val="000000" w:themeColor="text1"/>
          <w:sz w:val="16"/>
          <w:szCs w:val="16"/>
          <w:shd w:val="clear" w:color="auto" w:fill="FFFFFF"/>
        </w:rPr>
        <w:t>Угрешского</w:t>
      </w:r>
      <w:proofErr w:type="spellEnd"/>
      <w:r w:rsidRPr="004E10C1">
        <w:rPr>
          <w:color w:val="000000" w:themeColor="text1"/>
          <w:sz w:val="16"/>
          <w:szCs w:val="16"/>
          <w:shd w:val="clear" w:color="auto" w:fill="FFFFFF"/>
        </w:rPr>
        <w:t xml:space="preserve"> химзавода</w:t>
      </w:r>
      <w:r w:rsidRPr="004E10C1">
        <w:rPr>
          <w:color w:val="000000" w:themeColor="text1"/>
          <w:sz w:val="16"/>
          <w:szCs w:val="16"/>
        </w:rPr>
        <w:t>)  от 11 марта 1933 г.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w:t>
      </w:r>
      <w:r w:rsidRPr="004E10C1">
        <w:rPr>
          <w:color w:val="000000" w:themeColor="text1"/>
          <w:sz w:val="16"/>
          <w:szCs w:val="16"/>
          <w:vertAlign w:val="superscript"/>
        </w:rPr>
        <w:t>7</w:t>
      </w:r>
      <w:r w:rsidRPr="004E10C1">
        <w:rPr>
          <w:color w:val="000000" w:themeColor="text1"/>
          <w:sz w:val="16"/>
          <w:szCs w:val="16"/>
        </w:rPr>
        <w:t xml:space="preserve">.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w:t>
      </w:r>
    </w:p>
    <w:p w14:paraId="73E26A20" w14:textId="77777777" w:rsidR="006C01E5" w:rsidRPr="004E10C1" w:rsidRDefault="006C01E5" w:rsidP="004E10C1">
      <w:pPr>
        <w:pStyle w:val="ae"/>
        <w:spacing w:before="0" w:after="0"/>
        <w:jc w:val="both"/>
        <w:rPr>
          <w:color w:val="000000" w:themeColor="text1"/>
          <w:sz w:val="16"/>
          <w:szCs w:val="16"/>
        </w:rPr>
      </w:pPr>
      <w:r w:rsidRPr="004E10C1">
        <w:rPr>
          <w:color w:val="000000" w:themeColor="text1"/>
          <w:sz w:val="16"/>
          <w:szCs w:val="16"/>
        </w:rPr>
        <w:t xml:space="preserve">Следом Мовчан приводил целый список мелких вредительских деяний, которые не тянут не </w:t>
      </w:r>
      <w:proofErr w:type="gramStart"/>
      <w:r w:rsidRPr="004E10C1">
        <w:rPr>
          <w:color w:val="000000" w:themeColor="text1"/>
          <w:sz w:val="16"/>
          <w:szCs w:val="16"/>
        </w:rPr>
        <w:t>то</w:t>
      </w:r>
      <w:proofErr w:type="gramEnd"/>
      <w:r w:rsidRPr="004E10C1">
        <w:rPr>
          <w:color w:val="000000" w:themeColor="text1"/>
          <w:sz w:val="16"/>
          <w:szCs w:val="16"/>
        </w:rPr>
        <w:t xml:space="preserve">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w:t>
      </w:r>
      <w:r w:rsidRPr="004E10C1">
        <w:rPr>
          <w:color w:val="000000" w:themeColor="text1"/>
          <w:sz w:val="16"/>
          <w:szCs w:val="16"/>
          <w:vertAlign w:val="superscript"/>
        </w:rPr>
        <w:t>9</w:t>
      </w:r>
      <w:r w:rsidRPr="004E10C1">
        <w:rPr>
          <w:color w:val="000000" w:themeColor="text1"/>
          <w:sz w:val="16"/>
          <w:szCs w:val="16"/>
        </w:rPr>
        <w:t xml:space="preserve">. Вряд ли и производивший допрос чекист Столяров понимал вредительскую сущность такого, например, деяния: "С ведома технорука </w:t>
      </w:r>
      <w:proofErr w:type="spellStart"/>
      <w:r w:rsidRPr="004E10C1">
        <w:rPr>
          <w:color w:val="000000" w:themeColor="text1"/>
          <w:sz w:val="16"/>
          <w:szCs w:val="16"/>
        </w:rPr>
        <w:t>инж</w:t>
      </w:r>
      <w:proofErr w:type="spellEnd"/>
      <w:r w:rsidRPr="004E10C1">
        <w:rPr>
          <w:color w:val="000000" w:themeColor="text1"/>
          <w:sz w:val="16"/>
          <w:szCs w:val="16"/>
        </w:rPr>
        <w:t xml:space="preserve">. </w:t>
      </w:r>
      <w:proofErr w:type="spellStart"/>
      <w:r w:rsidRPr="004E10C1">
        <w:rPr>
          <w:color w:val="000000" w:themeColor="text1"/>
          <w:sz w:val="16"/>
          <w:szCs w:val="16"/>
        </w:rPr>
        <w:t>Галковича</w:t>
      </w:r>
      <w:proofErr w:type="spellEnd"/>
      <w:r w:rsidRPr="004E10C1">
        <w:rPr>
          <w:color w:val="000000" w:themeColor="text1"/>
          <w:sz w:val="16"/>
          <w:szCs w:val="16"/>
        </w:rPr>
        <w:t xml:space="preserve"> и нач. </w:t>
      </w:r>
      <w:proofErr w:type="spellStart"/>
      <w:r w:rsidRPr="004E10C1">
        <w:rPr>
          <w:color w:val="000000" w:themeColor="text1"/>
          <w:sz w:val="16"/>
          <w:szCs w:val="16"/>
        </w:rPr>
        <w:t>бл</w:t>
      </w:r>
      <w:proofErr w:type="spellEnd"/>
      <w:r w:rsidRPr="004E10C1">
        <w:rPr>
          <w:color w:val="000000" w:themeColor="text1"/>
          <w:sz w:val="16"/>
          <w:szCs w:val="16"/>
        </w:rPr>
        <w:t xml:space="preserve">. "Э" </w:t>
      </w:r>
      <w:proofErr w:type="spellStart"/>
      <w:r w:rsidRPr="004E10C1">
        <w:rPr>
          <w:color w:val="000000" w:themeColor="text1"/>
          <w:sz w:val="16"/>
          <w:szCs w:val="16"/>
        </w:rPr>
        <w:t>инж</w:t>
      </w:r>
      <w:proofErr w:type="spellEnd"/>
      <w:r w:rsidRPr="004E10C1">
        <w:rPr>
          <w:color w:val="000000" w:themeColor="text1"/>
          <w:sz w:val="16"/>
          <w:szCs w:val="16"/>
        </w:rPr>
        <w:t>.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w:t>
      </w:r>
      <w:r w:rsidRPr="004E10C1">
        <w:rPr>
          <w:color w:val="000000" w:themeColor="text1"/>
          <w:sz w:val="16"/>
          <w:szCs w:val="16"/>
          <w:shd w:val="clear" w:color="auto" w:fill="FFFFFF"/>
        </w:rPr>
        <w:t xml:space="preserve"> (18727)</w:t>
      </w:r>
      <w:r w:rsidRPr="004E10C1">
        <w:rPr>
          <w:color w:val="000000" w:themeColor="text1"/>
          <w:sz w:val="16"/>
          <w:szCs w:val="16"/>
        </w:rPr>
        <w:t>.</w:t>
      </w:r>
    </w:p>
    <w:p w14:paraId="500E4DE7" w14:textId="77777777" w:rsidR="006C01E5" w:rsidRPr="004E10C1" w:rsidRDefault="006C01E5" w:rsidP="004E10C1">
      <w:pPr>
        <w:spacing w:after="0" w:line="240" w:lineRule="auto"/>
        <w:jc w:val="both"/>
        <w:rPr>
          <w:rFonts w:ascii="Times New Roman" w:hAnsi="Times New Roman"/>
          <w:color w:val="000000" w:themeColor="text1"/>
          <w:sz w:val="16"/>
          <w:szCs w:val="16"/>
        </w:rPr>
      </w:pPr>
    </w:p>
    <w:p w14:paraId="4FCF6F8F" w14:textId="77777777" w:rsidR="006C01E5" w:rsidRPr="004E10C1" w:rsidRDefault="006C01E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марта </w:t>
      </w:r>
      <w:proofErr w:type="gramStart"/>
      <w:r w:rsidRPr="004E10C1">
        <w:rPr>
          <w:rFonts w:ascii="Times New Roman" w:hAnsi="Times New Roman"/>
          <w:color w:val="000000" w:themeColor="text1"/>
          <w:sz w:val="16"/>
          <w:szCs w:val="16"/>
        </w:rPr>
        <w:t>1933 г.</w:t>
      </w:r>
      <w:proofErr w:type="gramEnd"/>
      <w:r w:rsidRPr="004E10C1">
        <w:rPr>
          <w:rFonts w:ascii="Times New Roman" w:hAnsi="Times New Roman"/>
          <w:color w:val="000000" w:themeColor="text1"/>
          <w:sz w:val="16"/>
          <w:szCs w:val="16"/>
        </w:rPr>
        <w:t xml:space="preserve"> только что назначенный на должность зампреда ОГПУ Яков Агранов бойко рапортовал Сталину о том, что "агентурным путем раскрыта и ликвидируется к[</w:t>
      </w:r>
      <w:proofErr w:type="spellStart"/>
      <w:r w:rsidRPr="004E10C1">
        <w:rPr>
          <w:rFonts w:ascii="Times New Roman" w:hAnsi="Times New Roman"/>
          <w:color w:val="000000" w:themeColor="text1"/>
          <w:sz w:val="16"/>
          <w:szCs w:val="16"/>
        </w:rPr>
        <w:t>онтр</w:t>
      </w:r>
      <w:proofErr w:type="spellEnd"/>
      <w:r w:rsidRPr="004E10C1">
        <w:rPr>
          <w:rFonts w:ascii="Times New Roman" w:hAnsi="Times New Roman"/>
          <w:color w:val="000000" w:themeColor="text1"/>
          <w:sz w:val="16"/>
          <w:szCs w:val="16"/>
        </w:rPr>
        <w:t>]р[</w:t>
      </w:r>
      <w:proofErr w:type="spellStart"/>
      <w:r w:rsidRPr="004E10C1">
        <w:rPr>
          <w:rFonts w:ascii="Times New Roman" w:hAnsi="Times New Roman"/>
          <w:color w:val="000000" w:themeColor="text1"/>
          <w:sz w:val="16"/>
          <w:szCs w:val="16"/>
        </w:rPr>
        <w:t>еволюционная</w:t>
      </w:r>
      <w:proofErr w:type="spellEnd"/>
      <w:r w:rsidRPr="004E10C1">
        <w:rPr>
          <w:rFonts w:ascii="Times New Roman" w:hAnsi="Times New Roman"/>
          <w:color w:val="000000" w:themeColor="text1"/>
          <w:sz w:val="16"/>
          <w:szCs w:val="16"/>
        </w:rPr>
        <w:t xml:space="preserve">] фашистская, вредительская организация среди инженерно-технических работников </w:t>
      </w:r>
      <w:proofErr w:type="spellStart"/>
      <w:r w:rsidRPr="004E10C1">
        <w:rPr>
          <w:rFonts w:ascii="Times New Roman" w:hAnsi="Times New Roman"/>
          <w:color w:val="000000" w:themeColor="text1"/>
          <w:sz w:val="16"/>
          <w:szCs w:val="16"/>
        </w:rPr>
        <w:t>Угрешского</w:t>
      </w:r>
      <w:proofErr w:type="spellEnd"/>
      <w:r w:rsidRPr="004E10C1">
        <w:rPr>
          <w:rFonts w:ascii="Times New Roman" w:hAnsi="Times New Roman"/>
          <w:color w:val="000000" w:themeColor="text1"/>
          <w:sz w:val="16"/>
          <w:szCs w:val="16"/>
        </w:rPr>
        <w:t xml:space="preserve"> химзавода, возглавлявшаяся начальником проектного отдела завода инженером Мовчаном С.Д.". Полномочное представительство ОГПУ по Московской области, которым Агранов руководил до своего повышения, выявило 22 участника опаснейшего с виду заговора: "Организация ставила своей задачей свержение советской власти путем вооруженного 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w:t>
      </w:r>
      <w:proofErr w:type="spellStart"/>
      <w:r w:rsidRPr="004E10C1">
        <w:rPr>
          <w:rFonts w:ascii="Times New Roman" w:hAnsi="Times New Roman"/>
          <w:color w:val="000000" w:themeColor="text1"/>
          <w:sz w:val="16"/>
          <w:szCs w:val="16"/>
        </w:rPr>
        <w:t>Всехимпрома</w:t>
      </w:r>
      <w:proofErr w:type="spellEnd"/>
      <w:r w:rsidRPr="004E10C1">
        <w:rPr>
          <w:rFonts w:ascii="Times New Roman" w:hAnsi="Times New Roman"/>
          <w:color w:val="000000" w:themeColor="text1"/>
          <w:sz w:val="16"/>
          <w:szCs w:val="16"/>
        </w:rPr>
        <w:t xml:space="preserve"> - Горденин, Левинсон, Афанасьев и Зак. Этим центром были созданы аналогичные фашистские ячейки и на Чернореченском, </w:t>
      </w:r>
      <w:proofErr w:type="spellStart"/>
      <w:r w:rsidRPr="004E10C1">
        <w:rPr>
          <w:rFonts w:ascii="Times New Roman" w:hAnsi="Times New Roman"/>
          <w:color w:val="000000" w:themeColor="text1"/>
          <w:sz w:val="16"/>
          <w:szCs w:val="16"/>
        </w:rPr>
        <w:t>Бобриковском</w:t>
      </w:r>
      <w:proofErr w:type="spellEnd"/>
      <w:r w:rsidRPr="004E10C1">
        <w:rPr>
          <w:rFonts w:ascii="Times New Roman" w:hAnsi="Times New Roman"/>
          <w:color w:val="000000" w:themeColor="text1"/>
          <w:sz w:val="16"/>
          <w:szCs w:val="16"/>
        </w:rPr>
        <w:t xml:space="preserve"> и Воскресенском химкомбинатах" (19523).</w:t>
      </w:r>
    </w:p>
    <w:p w14:paraId="63F79637" w14:textId="77777777" w:rsidR="006C01E5" w:rsidRPr="004E10C1" w:rsidRDefault="006C01E5" w:rsidP="004E10C1">
      <w:pPr>
        <w:spacing w:after="0" w:line="240" w:lineRule="auto"/>
        <w:jc w:val="both"/>
        <w:rPr>
          <w:rFonts w:ascii="Times New Roman" w:hAnsi="Times New Roman"/>
          <w:color w:val="000000" w:themeColor="text1"/>
          <w:sz w:val="16"/>
          <w:szCs w:val="16"/>
        </w:rPr>
      </w:pPr>
    </w:p>
    <w:p w14:paraId="2C4AB0F2"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872FC25"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3FF52C"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марта</w:t>
      </w:r>
      <w:r w:rsidRPr="004E10C1">
        <w:rPr>
          <w:rFonts w:ascii="Times New Roman" w:hAnsi="Times New Roman"/>
          <w:color w:val="000000" w:themeColor="text1"/>
          <w:sz w:val="16"/>
          <w:szCs w:val="16"/>
        </w:rPr>
        <w:t xml:space="preserve"> в 1933 году первый полет французского гоночного самолета </w:t>
      </w:r>
      <w:hyperlink r:id="rId112"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Lorraine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Hanriot</w:t>
        </w:r>
        <w:proofErr w:type="spellEnd"/>
        <w:r w:rsidRPr="004E10C1">
          <w:rPr>
            <w:rFonts w:ascii="Times New Roman" w:hAnsi="Times New Roman"/>
            <w:color w:val="000000" w:themeColor="text1"/>
            <w:sz w:val="16"/>
            <w:szCs w:val="16"/>
          </w:rPr>
          <w:t xml:space="preserve">» «LH-130». </w:t>
        </w:r>
      </w:hyperlink>
      <w:r w:rsidRPr="004E10C1">
        <w:rPr>
          <w:rFonts w:ascii="Times New Roman" w:hAnsi="Times New Roman"/>
          <w:color w:val="000000" w:themeColor="text1"/>
          <w:sz w:val="16"/>
          <w:szCs w:val="16"/>
        </w:rPr>
        <w:t>Первый показ самолета состоялся на XIII Парижском авиасалоне 4 декабря 1932 года (15076).</w:t>
      </w:r>
    </w:p>
    <w:p w14:paraId="76ADA21A" w14:textId="77777777" w:rsidR="00DF064F" w:rsidRPr="004E10C1" w:rsidRDefault="00DF064F" w:rsidP="004E10C1">
      <w:pPr>
        <w:spacing w:after="0" w:line="240" w:lineRule="auto"/>
        <w:jc w:val="both"/>
        <w:rPr>
          <w:rFonts w:ascii="Times New Roman" w:hAnsi="Times New Roman"/>
          <w:color w:val="000000" w:themeColor="text1"/>
          <w:sz w:val="16"/>
          <w:szCs w:val="16"/>
        </w:rPr>
      </w:pPr>
    </w:p>
    <w:p w14:paraId="6E5AE12E" w14:textId="77777777" w:rsidR="008A3D83" w:rsidRPr="004E10C1" w:rsidRDefault="008A3D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марта 1933 - Первый полет французского гоночного самолета </w:t>
      </w:r>
      <w:proofErr w:type="spellStart"/>
      <w:r w:rsidRPr="004E10C1">
        <w:rPr>
          <w:rFonts w:ascii="Times New Roman" w:hAnsi="Times New Roman"/>
          <w:color w:val="000000" w:themeColor="text1"/>
          <w:sz w:val="16"/>
          <w:szCs w:val="16"/>
        </w:rPr>
        <w:t>Lorraine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Hanriot</w:t>
      </w:r>
      <w:proofErr w:type="spellEnd"/>
      <w:r w:rsidRPr="004E10C1">
        <w:rPr>
          <w:rFonts w:ascii="Times New Roman" w:hAnsi="Times New Roman"/>
          <w:color w:val="000000" w:themeColor="text1"/>
          <w:sz w:val="16"/>
          <w:szCs w:val="16"/>
        </w:rPr>
        <w:t xml:space="preserve"> LH-130. С регистрационным номером F-AOFV самолет принял участие в гонке Coupe Michelin 1932, но не достиг в ней таких впечатляющих результатов как его предшественники LH-41 и LH-42 (22560).</w:t>
      </w:r>
    </w:p>
    <w:p w14:paraId="2F7D98EC" w14:textId="77777777" w:rsidR="008A3D83" w:rsidRPr="004E10C1" w:rsidRDefault="008A3D83" w:rsidP="004E10C1">
      <w:pPr>
        <w:spacing w:after="0" w:line="240" w:lineRule="auto"/>
        <w:jc w:val="both"/>
        <w:rPr>
          <w:rFonts w:ascii="Times New Roman" w:hAnsi="Times New Roman"/>
          <w:color w:val="000000" w:themeColor="text1"/>
          <w:sz w:val="16"/>
          <w:szCs w:val="16"/>
        </w:rPr>
      </w:pPr>
    </w:p>
    <w:p w14:paraId="7E30A8DE" w14:textId="77777777" w:rsidR="00DF064F" w:rsidRPr="004E10C1" w:rsidRDefault="00DF064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марта</w:t>
      </w:r>
      <w:r w:rsidRPr="004E10C1">
        <w:rPr>
          <w:rFonts w:ascii="Times New Roman" w:hAnsi="Times New Roman"/>
          <w:color w:val="000000" w:themeColor="text1"/>
          <w:sz w:val="16"/>
          <w:szCs w:val="16"/>
        </w:rPr>
        <w:t xml:space="preserve"> в 1933 году в Дахау (близ Мюнхена) начал действовать первый концентрационный лагерь в фашистской Германии; узниками лагеря были 250 тысяч человек, из которых 70 тысяч замучены и убиты; в 1960 году в Дахау был открыт памятник погибшим. Дахау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второй мировой войны Дахау приобрел зловещую известность как один из самых ужасных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w:t>
      </w:r>
      <w:proofErr w:type="spellStart"/>
      <w:r w:rsidRPr="004E10C1">
        <w:rPr>
          <w:rFonts w:ascii="Times New Roman" w:hAnsi="Times New Roman"/>
          <w:color w:val="000000" w:themeColor="text1"/>
          <w:sz w:val="16"/>
          <w:szCs w:val="16"/>
        </w:rPr>
        <w:t>Фарбениндустри</w:t>
      </w:r>
      <w:proofErr w:type="spellEnd"/>
      <w:r w:rsidRPr="004E10C1">
        <w:rPr>
          <w:rFonts w:ascii="Times New Roman" w:hAnsi="Times New Roman"/>
          <w:color w:val="000000" w:themeColor="text1"/>
          <w:sz w:val="16"/>
          <w:szCs w:val="16"/>
        </w:rPr>
        <w:t>". После окончания войны комендант лагеря, охранники, врачи, осуществлявшие в лагере медицинские эксперименты, предстали перед Международным военным трибуналом в Нюрнберге. При поддержке баварского правительства и Международного комитета бывших узников Дахау на территории лагеря открыт мемориальный комплекс (15076).</w:t>
      </w:r>
    </w:p>
    <w:p w14:paraId="2BCB3C5E" w14:textId="77777777" w:rsidR="00DF064F" w:rsidRPr="004E10C1" w:rsidRDefault="00DF064F" w:rsidP="004E10C1">
      <w:pPr>
        <w:spacing w:after="0" w:line="240" w:lineRule="auto"/>
        <w:jc w:val="both"/>
        <w:rPr>
          <w:rFonts w:ascii="Times New Roman" w:hAnsi="Times New Roman"/>
          <w:color w:val="000000" w:themeColor="text1"/>
          <w:sz w:val="16"/>
          <w:szCs w:val="16"/>
        </w:rPr>
      </w:pPr>
    </w:p>
    <w:p w14:paraId="2ED7B565"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марта 1933 в США разрешено пиво с содержанием алкоголя до 3,2 % (4962).</w:t>
      </w:r>
    </w:p>
    <w:p w14:paraId="2456B5F7"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892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марта 1933 </w:t>
      </w:r>
      <w:proofErr w:type="spellStart"/>
      <w:r w:rsidRPr="004E10C1">
        <w:rPr>
          <w:rFonts w:ascii="Times New Roman" w:hAnsi="Times New Roman"/>
          <w:color w:val="000000" w:themeColor="text1"/>
          <w:sz w:val="16"/>
          <w:szCs w:val="16"/>
        </w:rPr>
        <w:t>Ф.Рузвельт</w:t>
      </w:r>
      <w:proofErr w:type="spellEnd"/>
      <w:r w:rsidRPr="004E10C1">
        <w:rPr>
          <w:rFonts w:ascii="Times New Roman" w:hAnsi="Times New Roman"/>
          <w:color w:val="000000" w:themeColor="text1"/>
          <w:sz w:val="16"/>
          <w:szCs w:val="16"/>
        </w:rPr>
        <w:t xml:space="preserve"> подписал закон, разрешающий владеть вином и пивом (2100).</w:t>
      </w:r>
    </w:p>
    <w:p w14:paraId="768CFDB2"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19ED8AC8"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8F1CA89"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F3C63A"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марта 1933 Пом. Нач. ГУАП и Нач. НТОС Алмазов писал в Госплан </w:t>
      </w:r>
      <w:proofErr w:type="spellStart"/>
      <w:r w:rsidRPr="004E10C1">
        <w:rPr>
          <w:rFonts w:ascii="Times New Roman" w:hAnsi="Times New Roman"/>
          <w:color w:val="000000" w:themeColor="text1"/>
          <w:sz w:val="16"/>
          <w:szCs w:val="16"/>
        </w:rPr>
        <w:t>Зарзару</w:t>
      </w:r>
      <w:proofErr w:type="spellEnd"/>
      <w:r w:rsidRPr="004E10C1">
        <w:rPr>
          <w:rFonts w:ascii="Times New Roman" w:hAnsi="Times New Roman"/>
          <w:color w:val="000000" w:themeColor="text1"/>
          <w:sz w:val="16"/>
          <w:szCs w:val="16"/>
        </w:rPr>
        <w:t xml:space="preserve"> письмо N 277/154с, направленное 26 марта 1933:</w:t>
      </w:r>
    </w:p>
    <w:p w14:paraId="6908A4D1"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"Протоколом от 11 марта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на заседании по вопросу сверхвысотной авиации вынесено постановление считать недопустимым консервацию работ по машине БНК.</w:t>
      </w:r>
    </w:p>
    <w:p w14:paraId="0BA7C89C"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Считаю необходимым сообщить следующее.</w:t>
      </w:r>
    </w:p>
    <w:p w14:paraId="3EC7C49D"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виду чрезвычайной актуальности вопроса по созданию стратосферного самолета первоначально решено было задание проводить параллельно в двух организациях - ЦАГИ и БНК. так как основным вопросом в проблеме является вопрос ВМГ, а не схемы самолета, то его разрешение намечалось в двух направлениях.</w:t>
      </w:r>
    </w:p>
    <w:p w14:paraId="10CEA0D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ЦАГИ с установкой сверхвысотного двухступенчатого нагнетателя.</w:t>
      </w:r>
    </w:p>
    <w:p w14:paraId="61FE125A"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БНК - мотора с газовой турбиной.</w:t>
      </w:r>
    </w:p>
    <w:p w14:paraId="6B12FF41"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необходимо проверить в стратосфере ряд вопросов, не связанных с ВМГ и со схемой самолета. Новизна, недоработанность и экспериментальность схемы БНК, сложность и сугубая экспериментальность турбинной конструкции, требующая для разрешения специальных кадров и специфических отдельных опытов, необходимость в кратчайший срок выпустить машину в стратосферу, ряд других актуальных задач, поставленных перед объединенным вновь организованным КБ (из БНК и ЦАГИ), заставляют в целях ускорения вопроса не распылять силы и средства и сосредоточить внимание на выпуске машины с более проверенной схемой, более подготовленной в смысле проработки возможности постройки, более проверенной и надежной ВМГ, т.е. машиной ЦАГИ.</w:t>
      </w:r>
    </w:p>
    <w:p w14:paraId="52D7446B"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ввиду того, что первые полеты в стратосфере на той или другой машине дадут совершенно аналогичные ответы на вопросы кабины, безопасности экипажа, влияния низких температур, способа проводки управления самолетом и пр. считаю совершенно нецелесообразным для этого строить и тратить средства на два экз., хотя бы и отличные друг от друга.</w:t>
      </w:r>
    </w:p>
    <w:p w14:paraId="2768949D"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применения турбины в виде, предложенном БНК или ином считаю рациональным передать в ЦИАМ с непосредственными работниками этой работы для дальнейшего его осуществления." (2304,8).</w:t>
      </w:r>
    </w:p>
    <w:p w14:paraId="721A1968"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572FAFE2" w14:textId="77777777" w:rsidR="008A3D83" w:rsidRPr="004E10C1" w:rsidRDefault="008A3D8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марта 1933 г. в письме в Госплан на имя тов. ЗАРЗАР (должность не указана) Помощник Начальника ГУАП и Нач. НТОС Алмазов подтвердил, что ГУАП считает правильным не распылять средства и сосредоточить внимание на выпуске машины с более проверенной схемой. Кроме того, писал он, первые полёты в стратосфере той и другой машины дадут совершенно аналогичные ответы на ряд первоочередных вопросов, и поэтому «считаю совершенно нецелесообразным для этого строить и тратить средства на два экземпляра, хотя бы и отличные друг от друга». Тем самым вопрос о постройке самолёта БНК-4 был фактически закрыт. Что касается «конкурента» – проекта СС конструкции Чижевского, то он получил достаточно удачное развитие (19876).</w:t>
      </w:r>
    </w:p>
    <w:p w14:paraId="5B7B4791" w14:textId="77777777" w:rsidR="008A3D83" w:rsidRPr="004E10C1" w:rsidRDefault="008A3D83" w:rsidP="004E10C1">
      <w:pPr>
        <w:shd w:val="clear" w:color="auto" w:fill="FFFFFF"/>
        <w:spacing w:after="0" w:line="240" w:lineRule="auto"/>
        <w:jc w:val="both"/>
        <w:rPr>
          <w:rFonts w:ascii="Times New Roman" w:hAnsi="Times New Roman"/>
          <w:color w:val="000000" w:themeColor="text1"/>
          <w:sz w:val="16"/>
          <w:szCs w:val="16"/>
        </w:rPr>
      </w:pPr>
    </w:p>
    <w:p w14:paraId="6E4DAAD5"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49F978E"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85E4E5"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23 марта</w:t>
      </w:r>
      <w:r w:rsidRPr="004E10C1">
        <w:rPr>
          <w:rFonts w:ascii="Times New Roman" w:hAnsi="Times New Roman"/>
          <w:color w:val="000000" w:themeColor="text1"/>
          <w:sz w:val="16"/>
          <w:szCs w:val="16"/>
        </w:rPr>
        <w:t xml:space="preserve"> в 1933 году американский средний транспортный самолет </w:t>
      </w:r>
      <w:hyperlink r:id="rId113"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«T-32» «</w:t>
        </w:r>
        <w:proofErr w:type="spellStart"/>
        <w:r w:rsidRPr="004E10C1">
          <w:rPr>
            <w:rFonts w:ascii="Times New Roman" w:hAnsi="Times New Roman"/>
            <w:color w:val="000000" w:themeColor="text1"/>
            <w:sz w:val="16"/>
            <w:szCs w:val="16"/>
          </w:rPr>
          <w:t>Condor</w:t>
        </w:r>
        <w:proofErr w:type="spellEnd"/>
        <w:r w:rsidRPr="004E10C1">
          <w:rPr>
            <w:rFonts w:ascii="Times New Roman" w:hAnsi="Times New Roman"/>
            <w:color w:val="000000" w:themeColor="text1"/>
            <w:sz w:val="16"/>
            <w:szCs w:val="16"/>
          </w:rPr>
          <w:t xml:space="preserve"> II» </w:t>
        </w:r>
      </w:hyperlink>
      <w:r w:rsidRPr="004E10C1">
        <w:rPr>
          <w:rFonts w:ascii="Times New Roman" w:hAnsi="Times New Roman"/>
          <w:color w:val="000000" w:themeColor="text1"/>
          <w:sz w:val="16"/>
          <w:szCs w:val="16"/>
        </w:rPr>
        <w:t>был передан заказчику. Прототип впервые поднялся в воздух 30 января 1933 года (15077).</w:t>
      </w:r>
    </w:p>
    <w:p w14:paraId="50AB1BE1"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4F5955C9"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23 марта</w:t>
      </w:r>
      <w:r w:rsidRPr="004E10C1">
        <w:rPr>
          <w:rFonts w:ascii="Times New Roman" w:hAnsi="Times New Roman"/>
          <w:color w:val="000000" w:themeColor="text1"/>
          <w:sz w:val="16"/>
          <w:szCs w:val="16"/>
        </w:rPr>
        <w:t xml:space="preserve"> в 1933 году в Германии Закон о дополнительных полномочиях фактически превращает Адольфа Гитлера в диктатора до апреля 1937. Вскоре будут запрещены или распущены все партии, кроме нацистской, и большинство профсоюзов (15077).</w:t>
      </w:r>
    </w:p>
    <w:p w14:paraId="313CF210"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0A1F14D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 xml:space="preserve">23 марта 1933 рейхстаг проголосовал за предоставление канцлеру абсолютных полномочий сроком на четыре года. </w:t>
      </w:r>
      <w:proofErr w:type="spellStart"/>
      <w:r w:rsidRPr="004E10C1">
        <w:rPr>
          <w:rFonts w:ascii="Times New Roman" w:hAnsi="Times New Roman"/>
          <w:color w:val="000000" w:themeColor="text1"/>
          <w:sz w:val="16"/>
          <w:szCs w:val="16"/>
        </w:rPr>
        <w:t>СэтоговременивГерманииустановиласьдиктатура</w:t>
      </w:r>
      <w:proofErr w:type="spellEnd"/>
      <w:r w:rsidRPr="004E10C1">
        <w:rPr>
          <w:rFonts w:ascii="Times New Roman" w:hAnsi="Times New Roman"/>
          <w:color w:val="000000" w:themeColor="text1"/>
          <w:sz w:val="16"/>
          <w:szCs w:val="16"/>
          <w:lang w:val="en-US"/>
        </w:rPr>
        <w:t xml:space="preserve"> (3871).</w:t>
      </w:r>
    </w:p>
    <w:p w14:paraId="656EA14A"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602E8E6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March 23 1933 German Reichstag passes law giving Adolph Hitler dictatorial powers in Germany (1769).</w:t>
      </w:r>
    </w:p>
    <w:p w14:paraId="75196B7D"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6B3DA07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March 23 1933 German Parliament passes Enabling Act giving Hitler dictatorial power (1050).</w:t>
      </w:r>
    </w:p>
    <w:p w14:paraId="364180B2"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09F2FE9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марта 1933 Рейхстаг специальным законом дал </w:t>
      </w:r>
      <w:proofErr w:type="spellStart"/>
      <w:r w:rsidRPr="004E10C1">
        <w:rPr>
          <w:rFonts w:ascii="Times New Roman" w:hAnsi="Times New Roman"/>
          <w:color w:val="000000" w:themeColor="text1"/>
          <w:sz w:val="16"/>
          <w:szCs w:val="16"/>
        </w:rPr>
        <w:t>А.Гитлеру</w:t>
      </w:r>
      <w:proofErr w:type="spellEnd"/>
      <w:r w:rsidRPr="004E10C1">
        <w:rPr>
          <w:rFonts w:ascii="Times New Roman" w:hAnsi="Times New Roman"/>
          <w:color w:val="000000" w:themeColor="text1"/>
          <w:sz w:val="16"/>
          <w:szCs w:val="16"/>
        </w:rPr>
        <w:t xml:space="preserve"> диктаторские полномочия (1050;1769).</w:t>
      </w:r>
    </w:p>
    <w:p w14:paraId="4A1CA23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47890CC0"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марта 1933 немецкий рейхстаг всю полноту власти передал Гитлеру (4962).</w:t>
      </w:r>
    </w:p>
    <w:p w14:paraId="6FBAEEA0"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157E6"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марта 1933 вышел закон о наделении фашистского правительства чрезвычайными полном</w:t>
      </w:r>
      <w:r w:rsidR="0008514E" w:rsidRPr="004E10C1">
        <w:rPr>
          <w:rFonts w:ascii="Times New Roman" w:hAnsi="Times New Roman"/>
          <w:color w:val="000000" w:themeColor="text1"/>
          <w:sz w:val="16"/>
          <w:szCs w:val="16"/>
          <w:lang w:val="en-US"/>
        </w:rPr>
        <w:t>j</w:t>
      </w:r>
      <w:r w:rsidRPr="004E10C1">
        <w:rPr>
          <w:rFonts w:ascii="Times New Roman" w:hAnsi="Times New Roman"/>
          <w:color w:val="000000" w:themeColor="text1"/>
          <w:sz w:val="16"/>
          <w:szCs w:val="16"/>
        </w:rPr>
        <w:t>чиями (3960, 115).</w:t>
      </w:r>
    </w:p>
    <w:p w14:paraId="3E76026C"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5047CA6A" w14:textId="77777777" w:rsidR="00A31E28" w:rsidRPr="004E10C1" w:rsidRDefault="00A31E2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23 марта 1933, в зале берлинского оперного театра Кролла, состоялось заседание парламента. На рассмотрение был представлен акт о предоставлении чрезвычайных полномочий, официально названный "Законом о ликвидации бедственного положения народа и государства". Пять коротких параграфов предусматривали изъятие законодательных функций, включая контроль за расходованием бюджета рейха, утверждение договоров с иностранными государствами и внесение поправок в конституцию, из юрисдикции парламента и передачу их сроком на четыре года в ведение кабинета министров рейха. Более того, в акте оговаривалось, что законы, принимаемые кабинетом, разрабатываются канцлером и "могут допускать отклонения от конституции". Никакие законы не будут "затрагивать положение рейхстага", а права президента останутся "нерушимы".</w:t>
      </w:r>
    </w:p>
    <w:p w14:paraId="6D2D34E6" w14:textId="77777777" w:rsidR="00A31E28" w:rsidRPr="004E10C1" w:rsidRDefault="00A31E2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Гитлер несколько раз повторил эти фразы в своей необычайно сдержанной речи перед депутатами, собравшимися в нарядном зале оперного театра, в стенах которого привыкли к спектаклям более легкого жанра. Теперь проходы зала заполнили штурмовики в коричневых рубашках; разбойничьи, покрытые шрамами лица этих людей как бы говорили, что никаких вольностей со стороны народных избранников они не потерпят.</w:t>
      </w:r>
    </w:p>
    <w:p w14:paraId="7A534713" w14:textId="77777777" w:rsidR="007937A6" w:rsidRPr="004E10C1" w:rsidRDefault="00A31E2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"Правительство, - обещал Гитлер, - будет пользоваться этими полномочиями лишь при возникновении необходимости принять жизненно важные меры. Существованию рейхстага или рейхсрата это не угрожает. Положение и права президента остаются неприкосновенными... Автономия федеральных земель сохранится. Права церкви не будут ущемляться, ее отношения с государством не изменятся. Число случаев, когда будет возникать потребность применения этого закона, ограничено"</w:t>
      </w:r>
    </w:p>
    <w:p w14:paraId="67DA96EA" w14:textId="77777777" w:rsidR="00A31E28" w:rsidRPr="004E10C1" w:rsidRDefault="007937A6"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hAnsi="Times New Roman"/>
          <w:color w:val="000000" w:themeColor="text1"/>
          <w:sz w:val="16"/>
          <w:szCs w:val="16"/>
        </w:rPr>
        <w:t>За проект проголосовал 441 человек, против - 84 (все - социал-демократы). Нацистские депутаты повскакали с мест и огласили зал истошными криками. Затем запели песню "Хорст Вессель", ставшую позднее вторым после "Германия превыше всего" национальным гимном</w:t>
      </w:r>
      <w:r w:rsidR="00A31E28" w:rsidRPr="004E10C1">
        <w:rPr>
          <w:rFonts w:ascii="Times New Roman" w:eastAsia="Times New Roman" w:hAnsi="Times New Roman"/>
          <w:color w:val="000000" w:themeColor="text1"/>
          <w:sz w:val="16"/>
          <w:szCs w:val="16"/>
          <w:lang w:eastAsia="ru-RU"/>
        </w:rPr>
        <w:t xml:space="preserve"> (17283).</w:t>
      </w:r>
    </w:p>
    <w:p w14:paraId="47DC8851" w14:textId="77777777" w:rsidR="00A31E28" w:rsidRPr="004E10C1" w:rsidRDefault="00A31E28" w:rsidP="004E10C1">
      <w:pPr>
        <w:autoSpaceDE w:val="0"/>
        <w:autoSpaceDN w:val="0"/>
        <w:adjustRightInd w:val="0"/>
        <w:spacing w:after="0" w:line="240" w:lineRule="auto"/>
        <w:jc w:val="both"/>
        <w:rPr>
          <w:rFonts w:ascii="Times New Roman" w:hAnsi="Times New Roman"/>
          <w:color w:val="000000" w:themeColor="text1"/>
          <w:sz w:val="16"/>
          <w:szCs w:val="16"/>
        </w:rPr>
      </w:pPr>
    </w:p>
    <w:p w14:paraId="7266682F"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DB7CE54"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73651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марта 1933 закончился второй этап госиспытаний второго ЦКБ-3, который проходил с 14 января. Испытания подтвердили высокие летные характеристики машины. Поэтому еще до их завершения, 2 февраля 1934 г., отмечая вклад кол</w:t>
      </w:r>
      <w:r w:rsidRPr="004E10C1">
        <w:rPr>
          <w:rFonts w:ascii="Times New Roman" w:hAnsi="Times New Roman"/>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F96DB5"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53F2907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марта ЦС Осоавиахима принял шефство над постройкой эскадры дирижаблей им. В.И.Л. (438,641).</w:t>
      </w:r>
    </w:p>
    <w:p w14:paraId="1B9E268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1D384948"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36012E5"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C19675"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марта 1933 вышла Резолюция секретаря Винницкого обкома КП(б)У </w:t>
      </w:r>
      <w:proofErr w:type="spellStart"/>
      <w:r w:rsidRPr="004E10C1">
        <w:rPr>
          <w:rFonts w:ascii="Times New Roman" w:hAnsi="Times New Roman"/>
          <w:color w:val="000000" w:themeColor="text1"/>
          <w:sz w:val="16"/>
          <w:szCs w:val="16"/>
        </w:rPr>
        <w:t>И.Ливензона</w:t>
      </w:r>
      <w:proofErr w:type="spellEnd"/>
      <w:r w:rsidRPr="004E10C1">
        <w:rPr>
          <w:rFonts w:ascii="Times New Roman" w:hAnsi="Times New Roman"/>
          <w:color w:val="000000" w:themeColor="text1"/>
          <w:sz w:val="16"/>
          <w:szCs w:val="16"/>
        </w:rPr>
        <w:t>: "Я готов выслушать... что угодно, но только не заявление о голодании колхозников и просьбу о продовольственной помощи... Голодают лодыри, тунеядцы, приложившие немало энергии для разложения колхозов..." (10687).</w:t>
      </w:r>
    </w:p>
    <w:p w14:paraId="08B5FA59"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4851D4C4"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24 и 30 марта 1933. Из протокола заседания Политбюро N 134, 1933 г.</w:t>
      </w:r>
    </w:p>
    <w:p w14:paraId="065C3208"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Всесоюзном съезде писателей </w:t>
      </w:r>
    </w:p>
    <w:p w14:paraId="19F813A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Согласиться со следующими предложениями </w:t>
      </w:r>
      <w:proofErr w:type="spellStart"/>
      <w:r w:rsidRPr="004E10C1">
        <w:rPr>
          <w:rFonts w:ascii="Times New Roman" w:hAnsi="Times New Roman"/>
          <w:color w:val="000000" w:themeColor="text1"/>
          <w:sz w:val="16"/>
          <w:szCs w:val="16"/>
        </w:rPr>
        <w:t>культпропа</w:t>
      </w:r>
      <w:proofErr w:type="spellEnd"/>
      <w:r w:rsidRPr="004E10C1">
        <w:rPr>
          <w:rFonts w:ascii="Times New Roman" w:hAnsi="Times New Roman"/>
          <w:color w:val="000000" w:themeColor="text1"/>
          <w:sz w:val="16"/>
          <w:szCs w:val="16"/>
        </w:rPr>
        <w:t xml:space="preserve"> и Оргкомитета: </w:t>
      </w:r>
    </w:p>
    <w:p w14:paraId="5D17CB95"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Созвать съезд союза советских писателей 20 июня 1933 г. в Москве. </w:t>
      </w:r>
    </w:p>
    <w:p w14:paraId="74E9F701"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Порядок дня съезда утвердить следующий: </w:t>
      </w:r>
    </w:p>
    <w:p w14:paraId="4EB5E66F"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Вступительное слово при открытии съезда (А. М. Горький). </w:t>
      </w:r>
    </w:p>
    <w:p w14:paraId="335620F1"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Отчет Оргкомитета союза советских писателей (т. Гронский). </w:t>
      </w:r>
    </w:p>
    <w:p w14:paraId="0A3A979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докладу т. Гронского развернуть прения по существу задач литературы с выступлением ряда писателей по вопросам прозы и поэзии. </w:t>
      </w:r>
    </w:p>
    <w:p w14:paraId="04D7489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 задачах современной драматургии (вступительное слово — т. </w:t>
      </w:r>
      <w:proofErr w:type="spellStart"/>
      <w:r w:rsidRPr="004E10C1">
        <w:rPr>
          <w:rFonts w:ascii="Times New Roman" w:hAnsi="Times New Roman"/>
          <w:color w:val="000000" w:themeColor="text1"/>
          <w:sz w:val="16"/>
          <w:szCs w:val="16"/>
        </w:rPr>
        <w:t>Кирпотин</w:t>
      </w:r>
      <w:proofErr w:type="spellEnd"/>
      <w:r w:rsidRPr="004E10C1">
        <w:rPr>
          <w:rFonts w:ascii="Times New Roman" w:hAnsi="Times New Roman"/>
          <w:color w:val="000000" w:themeColor="text1"/>
          <w:sz w:val="16"/>
          <w:szCs w:val="16"/>
        </w:rPr>
        <w:t xml:space="preserve">, содокладчиками от отдельных течений драматургии — В. </w:t>
      </w:r>
      <w:proofErr w:type="spellStart"/>
      <w:r w:rsidRPr="004E10C1">
        <w:rPr>
          <w:rFonts w:ascii="Times New Roman" w:hAnsi="Times New Roman"/>
          <w:color w:val="000000" w:themeColor="text1"/>
          <w:sz w:val="16"/>
          <w:szCs w:val="16"/>
        </w:rPr>
        <w:t>Киршон</w:t>
      </w:r>
      <w:proofErr w:type="spellEnd"/>
      <w:r w:rsidRPr="004E10C1">
        <w:rPr>
          <w:rFonts w:ascii="Times New Roman" w:hAnsi="Times New Roman"/>
          <w:color w:val="000000" w:themeColor="text1"/>
          <w:sz w:val="16"/>
          <w:szCs w:val="16"/>
        </w:rPr>
        <w:t xml:space="preserve">, А. Толстой, Н. Погодин). </w:t>
      </w:r>
    </w:p>
    <w:p w14:paraId="52097C10"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Устав союза советских писателей (т. </w:t>
      </w:r>
      <w:proofErr w:type="spellStart"/>
      <w:r w:rsidRPr="004E10C1">
        <w:rPr>
          <w:rFonts w:ascii="Times New Roman" w:hAnsi="Times New Roman"/>
          <w:color w:val="000000" w:themeColor="text1"/>
          <w:sz w:val="16"/>
          <w:szCs w:val="16"/>
        </w:rPr>
        <w:t>Субоций</w:t>
      </w:r>
      <w:proofErr w:type="spellEnd"/>
      <w:r w:rsidRPr="004E10C1">
        <w:rPr>
          <w:rFonts w:ascii="Times New Roman" w:hAnsi="Times New Roman"/>
          <w:color w:val="000000" w:themeColor="text1"/>
          <w:sz w:val="16"/>
          <w:szCs w:val="16"/>
        </w:rPr>
        <w:t xml:space="preserve">). </w:t>
      </w:r>
    </w:p>
    <w:p w14:paraId="50E94129"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Выборы правления союза светских писателей и ревизионной комиссии... </w:t>
      </w:r>
    </w:p>
    <w:p w14:paraId="1F75A973"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докладчиков представить тезисы своих докладов на съезде и проекты резолюций на утверждение ЦК не позднее 1 мая 1933 г. (11652).</w:t>
      </w:r>
    </w:p>
    <w:p w14:paraId="7FF2554C"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1D00CE15" w14:textId="238B7078" w:rsidR="00F319CB" w:rsidRPr="005C0EE3" w:rsidRDefault="00F319CB" w:rsidP="00F319CB">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5C0EE3">
        <w:rPr>
          <w:rFonts w:ascii="Times New Roman" w:hAnsi="Times New Roman"/>
          <w:color w:val="0070C0"/>
          <w:sz w:val="16"/>
          <w:szCs w:val="16"/>
        </w:rPr>
        <w:t xml:space="preserve">4 </w:t>
      </w:r>
      <w:r>
        <w:rPr>
          <w:rFonts w:ascii="Times New Roman" w:hAnsi="Times New Roman"/>
          <w:color w:val="0070C0"/>
          <w:sz w:val="16"/>
          <w:szCs w:val="16"/>
        </w:rPr>
        <w:t>ма</w:t>
      </w:r>
      <w:r w:rsidRPr="005C0EE3">
        <w:rPr>
          <w:rFonts w:ascii="Times New Roman" w:hAnsi="Times New Roman"/>
          <w:color w:val="0070C0"/>
          <w:sz w:val="16"/>
          <w:szCs w:val="16"/>
        </w:rPr>
        <w:t>рта</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ЦК</w:t>
      </w:r>
      <w:r w:rsidRPr="005C0EE3">
        <w:rPr>
          <w:rFonts w:ascii="Times New Roman" w:hAnsi="Times New Roman"/>
          <w:color w:val="0070C0"/>
          <w:sz w:val="16"/>
          <w:szCs w:val="16"/>
        </w:rPr>
        <w:t xml:space="preserve"> Осоавиахима принял шефство над постройкой </w:t>
      </w:r>
      <w:r>
        <w:rPr>
          <w:rFonts w:ascii="Times New Roman" w:hAnsi="Times New Roman"/>
          <w:color w:val="0070C0"/>
          <w:sz w:val="16"/>
          <w:szCs w:val="16"/>
        </w:rPr>
        <w:t>э</w:t>
      </w:r>
      <w:r w:rsidRPr="005C0EE3">
        <w:rPr>
          <w:rFonts w:ascii="Times New Roman" w:hAnsi="Times New Roman"/>
          <w:color w:val="0070C0"/>
          <w:sz w:val="16"/>
          <w:szCs w:val="16"/>
        </w:rPr>
        <w:t xml:space="preserve">скадры </w:t>
      </w:r>
      <w:r>
        <w:rPr>
          <w:rFonts w:ascii="Times New Roman" w:hAnsi="Times New Roman"/>
          <w:color w:val="0070C0"/>
          <w:sz w:val="16"/>
          <w:szCs w:val="16"/>
        </w:rPr>
        <w:t>дирижаблей</w:t>
      </w:r>
      <w:r w:rsidRPr="005C0EE3">
        <w:rPr>
          <w:rFonts w:ascii="Times New Roman" w:hAnsi="Times New Roman"/>
          <w:color w:val="0070C0"/>
          <w:sz w:val="16"/>
          <w:szCs w:val="16"/>
        </w:rPr>
        <w:t xml:space="preserve"> имени </w:t>
      </w:r>
      <w:proofErr w:type="spellStart"/>
      <w:r>
        <w:rPr>
          <w:rFonts w:ascii="Times New Roman" w:hAnsi="Times New Roman"/>
          <w:color w:val="0070C0"/>
          <w:sz w:val="16"/>
          <w:szCs w:val="16"/>
        </w:rPr>
        <w:t>В.</w:t>
      </w:r>
      <w:r w:rsidRPr="005C0EE3">
        <w:rPr>
          <w:rFonts w:ascii="Times New Roman" w:hAnsi="Times New Roman"/>
          <w:color w:val="0070C0"/>
          <w:sz w:val="16"/>
          <w:szCs w:val="16"/>
        </w:rPr>
        <w:t>И.Ленина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начатой по инициативе центральных газет,</w:t>
      </w:r>
      <w:r>
        <w:rPr>
          <w:rFonts w:ascii="Times New Roman" w:hAnsi="Times New Roman"/>
          <w:color w:val="0070C0"/>
          <w:sz w:val="16"/>
          <w:szCs w:val="16"/>
        </w:rPr>
        <w:t xml:space="preserve"> организовавших</w:t>
      </w:r>
      <w:r w:rsidRPr="005C0EE3">
        <w:rPr>
          <w:rFonts w:ascii="Times New Roman" w:hAnsi="Times New Roman"/>
          <w:color w:val="0070C0"/>
          <w:sz w:val="16"/>
          <w:szCs w:val="16"/>
        </w:rPr>
        <w:t xml:space="preserve"> сбор средств на </w:t>
      </w:r>
      <w:r>
        <w:rPr>
          <w:rFonts w:ascii="Times New Roman" w:hAnsi="Times New Roman"/>
          <w:color w:val="0070C0"/>
          <w:sz w:val="16"/>
          <w:szCs w:val="16"/>
        </w:rPr>
        <w:t>э</w:t>
      </w:r>
      <w:r w:rsidRPr="005C0EE3">
        <w:rPr>
          <w:rFonts w:ascii="Times New Roman" w:hAnsi="Times New Roman"/>
          <w:color w:val="0070C0"/>
          <w:sz w:val="16"/>
          <w:szCs w:val="16"/>
        </w:rPr>
        <w:t>ту эскадру.</w:t>
      </w:r>
      <w:r>
        <w:rPr>
          <w:rFonts w:ascii="Times New Roman" w:hAnsi="Times New Roman"/>
          <w:color w:val="0070C0"/>
          <w:sz w:val="16"/>
          <w:szCs w:val="16"/>
        </w:rPr>
        <w:t xml:space="preserve"> </w:t>
      </w:r>
      <w:r w:rsidRPr="005C0EE3">
        <w:rPr>
          <w:rFonts w:ascii="Times New Roman" w:hAnsi="Times New Roman"/>
          <w:color w:val="0070C0"/>
          <w:sz w:val="16"/>
          <w:szCs w:val="16"/>
        </w:rPr>
        <w:t>На</w:t>
      </w:r>
      <w:r>
        <w:rPr>
          <w:rFonts w:ascii="Times New Roman" w:hAnsi="Times New Roman"/>
          <w:color w:val="0070C0"/>
          <w:sz w:val="16"/>
          <w:szCs w:val="16"/>
        </w:rPr>
        <w:t xml:space="preserve"> </w:t>
      </w:r>
      <w:r w:rsidRPr="005C0EE3">
        <w:rPr>
          <w:rFonts w:ascii="Times New Roman" w:hAnsi="Times New Roman"/>
          <w:color w:val="0070C0"/>
          <w:sz w:val="16"/>
          <w:szCs w:val="16"/>
        </w:rPr>
        <w:t>строитель</w:t>
      </w:r>
      <w:r>
        <w:rPr>
          <w:rFonts w:ascii="Times New Roman" w:hAnsi="Times New Roman"/>
          <w:color w:val="0070C0"/>
          <w:sz w:val="16"/>
          <w:szCs w:val="16"/>
        </w:rPr>
        <w:t>с</w:t>
      </w:r>
      <w:r w:rsidRPr="005C0EE3">
        <w:rPr>
          <w:rFonts w:ascii="Times New Roman" w:hAnsi="Times New Roman"/>
          <w:color w:val="0070C0"/>
          <w:sz w:val="16"/>
          <w:szCs w:val="16"/>
        </w:rPr>
        <w:t>тво</w:t>
      </w:r>
      <w:r>
        <w:rPr>
          <w:rFonts w:ascii="Times New Roman" w:hAnsi="Times New Roman"/>
          <w:color w:val="0070C0"/>
          <w:sz w:val="16"/>
          <w:szCs w:val="16"/>
        </w:rPr>
        <w:t xml:space="preserve"> дири</w:t>
      </w:r>
      <w:r w:rsidRPr="005C0EE3">
        <w:rPr>
          <w:rFonts w:ascii="Times New Roman" w:hAnsi="Times New Roman"/>
          <w:color w:val="0070C0"/>
          <w:sz w:val="16"/>
          <w:szCs w:val="16"/>
        </w:rPr>
        <w:t>жаблей было собрано 27 миллионов рублей.</w:t>
      </w:r>
      <w:r>
        <w:rPr>
          <w:rFonts w:ascii="Times New Roman" w:hAnsi="Times New Roman"/>
          <w:color w:val="0070C0"/>
          <w:sz w:val="16"/>
          <w:szCs w:val="16"/>
        </w:rPr>
        <w:t xml:space="preserve"> </w:t>
      </w:r>
      <w:r w:rsidRPr="005C0EE3">
        <w:rPr>
          <w:rFonts w:ascii="Times New Roman" w:hAnsi="Times New Roman"/>
          <w:color w:val="0070C0"/>
          <w:sz w:val="16"/>
          <w:szCs w:val="16"/>
        </w:rPr>
        <w:t>Дирижаблям</w:t>
      </w:r>
      <w:r>
        <w:rPr>
          <w:rFonts w:ascii="Times New Roman" w:hAnsi="Times New Roman"/>
          <w:color w:val="0070C0"/>
          <w:sz w:val="16"/>
          <w:szCs w:val="16"/>
        </w:rPr>
        <w:t xml:space="preserve"> были </w:t>
      </w:r>
      <w:r w:rsidRPr="005C0EE3">
        <w:rPr>
          <w:rFonts w:ascii="Times New Roman" w:hAnsi="Times New Roman"/>
          <w:color w:val="0070C0"/>
          <w:sz w:val="16"/>
          <w:szCs w:val="16"/>
        </w:rPr>
        <w:t>даны названия - имена руководителей партии и правитель</w:t>
      </w:r>
      <w:r>
        <w:rPr>
          <w:rFonts w:ascii="Times New Roman" w:hAnsi="Times New Roman"/>
          <w:color w:val="0070C0"/>
          <w:sz w:val="16"/>
          <w:szCs w:val="16"/>
        </w:rPr>
        <w:t>ства. О</w:t>
      </w:r>
      <w:r w:rsidRPr="005C0EE3">
        <w:rPr>
          <w:rFonts w:ascii="Times New Roman" w:hAnsi="Times New Roman"/>
          <w:color w:val="0070C0"/>
          <w:sz w:val="16"/>
          <w:szCs w:val="16"/>
        </w:rPr>
        <w:t>днако,</w:t>
      </w:r>
      <w:r>
        <w:rPr>
          <w:rFonts w:ascii="Times New Roman" w:hAnsi="Times New Roman"/>
          <w:color w:val="0070C0"/>
          <w:sz w:val="16"/>
          <w:szCs w:val="16"/>
        </w:rPr>
        <w:t xml:space="preserve"> </w:t>
      </w:r>
      <w:r w:rsidRPr="005C0EE3">
        <w:rPr>
          <w:rFonts w:ascii="Times New Roman" w:hAnsi="Times New Roman"/>
          <w:color w:val="0070C0"/>
          <w:sz w:val="16"/>
          <w:szCs w:val="16"/>
        </w:rPr>
        <w:t>эскадра не была построена.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Отсутствие в СССР опыта в 1933 </w:t>
      </w:r>
      <w:r>
        <w:rPr>
          <w:rFonts w:ascii="Times New Roman" w:hAnsi="Times New Roman"/>
          <w:color w:val="0070C0"/>
          <w:sz w:val="16"/>
          <w:szCs w:val="16"/>
        </w:rPr>
        <w:t>– 1935 гг. в</w:t>
      </w:r>
      <w:r w:rsidRPr="005C0EE3">
        <w:rPr>
          <w:rFonts w:ascii="Times New Roman" w:hAnsi="Times New Roman"/>
          <w:color w:val="0070C0"/>
          <w:sz w:val="16"/>
          <w:szCs w:val="16"/>
        </w:rPr>
        <w:t xml:space="preserve"> </w:t>
      </w:r>
      <w:r>
        <w:rPr>
          <w:rFonts w:ascii="Times New Roman" w:hAnsi="Times New Roman"/>
          <w:color w:val="0070C0"/>
          <w:sz w:val="16"/>
          <w:szCs w:val="16"/>
        </w:rPr>
        <w:t>по</w:t>
      </w:r>
      <w:r w:rsidRPr="005C0EE3">
        <w:rPr>
          <w:rFonts w:ascii="Times New Roman" w:hAnsi="Times New Roman"/>
          <w:color w:val="0070C0"/>
          <w:sz w:val="16"/>
          <w:szCs w:val="16"/>
        </w:rPr>
        <w:t>стройке полужестк</w:t>
      </w:r>
      <w:r>
        <w:rPr>
          <w:rFonts w:ascii="Times New Roman" w:hAnsi="Times New Roman"/>
          <w:color w:val="0070C0"/>
          <w:sz w:val="16"/>
          <w:szCs w:val="16"/>
        </w:rPr>
        <w:t>и</w:t>
      </w:r>
      <w:r w:rsidRPr="005C0EE3">
        <w:rPr>
          <w:rFonts w:ascii="Times New Roman" w:hAnsi="Times New Roman"/>
          <w:color w:val="0070C0"/>
          <w:sz w:val="16"/>
          <w:szCs w:val="16"/>
        </w:rPr>
        <w:t>х и жестких дирижаблей тормозило создание эск</w:t>
      </w:r>
      <w:r>
        <w:rPr>
          <w:rFonts w:ascii="Times New Roman" w:hAnsi="Times New Roman"/>
          <w:color w:val="0070C0"/>
          <w:sz w:val="16"/>
          <w:szCs w:val="16"/>
        </w:rPr>
        <w:t>а</w:t>
      </w:r>
      <w:r w:rsidRPr="005C0EE3">
        <w:rPr>
          <w:rFonts w:ascii="Times New Roman" w:hAnsi="Times New Roman"/>
          <w:color w:val="0070C0"/>
          <w:sz w:val="16"/>
          <w:szCs w:val="16"/>
        </w:rPr>
        <w:t>д</w:t>
      </w:r>
      <w:r>
        <w:rPr>
          <w:rFonts w:ascii="Times New Roman" w:hAnsi="Times New Roman"/>
          <w:color w:val="0070C0"/>
          <w:sz w:val="16"/>
          <w:szCs w:val="16"/>
        </w:rPr>
        <w:t>ры. а</w:t>
      </w:r>
      <w:r w:rsidRPr="005C0EE3">
        <w:rPr>
          <w:rFonts w:ascii="Times New Roman" w:hAnsi="Times New Roman"/>
          <w:color w:val="0070C0"/>
          <w:sz w:val="16"/>
          <w:szCs w:val="16"/>
        </w:rPr>
        <w:t xml:space="preserve"> когда был достигнут первый успех /1935/,</w:t>
      </w:r>
      <w:r>
        <w:rPr>
          <w:rFonts w:ascii="Times New Roman" w:hAnsi="Times New Roman"/>
          <w:color w:val="0070C0"/>
          <w:sz w:val="16"/>
          <w:szCs w:val="16"/>
        </w:rPr>
        <w:t xml:space="preserve"> </w:t>
      </w:r>
      <w:r w:rsidRPr="005C0EE3">
        <w:rPr>
          <w:rFonts w:ascii="Times New Roman" w:hAnsi="Times New Roman"/>
          <w:color w:val="0070C0"/>
          <w:sz w:val="16"/>
          <w:szCs w:val="16"/>
        </w:rPr>
        <w:t>дирижаблями уже пере</w:t>
      </w:r>
      <w:r w:rsidRPr="005C0EE3">
        <w:rPr>
          <w:rFonts w:ascii="Times New Roman" w:hAnsi="Times New Roman"/>
          <w:color w:val="0070C0"/>
          <w:sz w:val="16"/>
          <w:szCs w:val="16"/>
        </w:rPr>
        <w:softHyphen/>
        <w:t>ев интересоваться, так как их былое преимущество перед самолета</w:t>
      </w:r>
      <w:r>
        <w:rPr>
          <w:rFonts w:ascii="Times New Roman" w:hAnsi="Times New Roman"/>
          <w:color w:val="0070C0"/>
          <w:sz w:val="16"/>
          <w:szCs w:val="16"/>
        </w:rPr>
        <w:t>ми</w:t>
      </w:r>
      <w:r w:rsidRPr="005C0EE3">
        <w:rPr>
          <w:rFonts w:ascii="Times New Roman" w:hAnsi="Times New Roman"/>
          <w:color w:val="0070C0"/>
          <w:sz w:val="16"/>
          <w:szCs w:val="16"/>
        </w:rPr>
        <w:t xml:space="preserve"> заметно стало падать.</w:t>
      </w:r>
    </w:p>
    <w:p w14:paraId="42EEB2C7" w14:textId="77777777" w:rsidR="00F319CB" w:rsidRDefault="00F319CB" w:rsidP="00F319C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 /"Советское дирижаблестроение», 1933; "Самолет”, 1933 №/</w:t>
      </w:r>
      <w:r>
        <w:rPr>
          <w:rFonts w:ascii="Times New Roman" w:hAnsi="Times New Roman"/>
          <w:color w:val="0070C0"/>
          <w:sz w:val="16"/>
          <w:szCs w:val="16"/>
        </w:rPr>
        <w:t xml:space="preserve"> (23370).</w:t>
      </w:r>
    </w:p>
    <w:p w14:paraId="5A4D4A24" w14:textId="77777777" w:rsidR="00F319CB" w:rsidRDefault="00F319CB" w:rsidP="00F319CB">
      <w:pPr>
        <w:spacing w:after="0" w:line="240" w:lineRule="auto"/>
        <w:jc w:val="both"/>
        <w:rPr>
          <w:rFonts w:ascii="Times New Roman" w:hAnsi="Times New Roman"/>
          <w:color w:val="0070C0"/>
          <w:sz w:val="16"/>
          <w:szCs w:val="16"/>
        </w:rPr>
      </w:pPr>
    </w:p>
    <w:p w14:paraId="0EBF517A" w14:textId="77777777" w:rsidR="00F277B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CA57B60" w14:textId="77777777" w:rsidR="00F277B1" w:rsidRPr="004E10C1" w:rsidRDefault="00F277B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7B0BB5"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марта 1933 в Германии вступил в силу закон о предоставлении чрезвычайных полномочий правительству (3186).</w:t>
      </w:r>
    </w:p>
    <w:p w14:paraId="327D05EE"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015959E0"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марта 1933 на четыре года Гитлеру предоставлены диктаторские полномочия в Германии (4962).</w:t>
      </w:r>
    </w:p>
    <w:p w14:paraId="5BD994C1"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C9AAA"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марта 1933 был принят закон о наделении Гитлера чрезвычайными полномочиями, который не только де-факто, но и де-юре свел на нет роль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как высшего законодательного органа страны. «Имперские законы могут издаваться имперским правительством», — говорилось в этом законе (</w:t>
      </w:r>
      <w:proofErr w:type="spellStart"/>
      <w:r w:rsidRPr="004E10C1">
        <w:rPr>
          <w:rFonts w:ascii="Times New Roman" w:hAnsi="Times New Roman"/>
          <w:color w:val="000000" w:themeColor="text1"/>
          <w:sz w:val="16"/>
          <w:szCs w:val="16"/>
        </w:rPr>
        <w:t>Dokumente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deutschen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Politik</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w:t>
      </w:r>
      <w:proofErr w:type="spellStart"/>
      <w:r w:rsidRPr="004E10C1">
        <w:rPr>
          <w:rFonts w:ascii="Times New Roman" w:hAnsi="Times New Roman"/>
          <w:color w:val="000000" w:themeColor="text1"/>
          <w:sz w:val="16"/>
          <w:szCs w:val="16"/>
        </w:rPr>
        <w:t>Шляйхера</w:t>
      </w:r>
      <w:proofErr w:type="spellEnd"/>
      <w:r w:rsidRPr="004E10C1">
        <w:rPr>
          <w:rFonts w:ascii="Times New Roman" w:hAnsi="Times New Roman"/>
          <w:color w:val="000000" w:themeColor="text1"/>
          <w:sz w:val="16"/>
          <w:szCs w:val="16"/>
        </w:rPr>
        <w:t xml:space="preserve"> — рассматривать как гаранта сохранения прежнего качества отношений между СССР и Германией. И хотя Гитлер в своем правительственном заявлении в </w:t>
      </w:r>
      <w:proofErr w:type="spellStart"/>
      <w:r w:rsidRPr="004E10C1">
        <w:rPr>
          <w:rFonts w:ascii="Times New Roman" w:hAnsi="Times New Roman"/>
          <w:color w:val="000000" w:themeColor="text1"/>
          <w:sz w:val="16"/>
          <w:szCs w:val="16"/>
        </w:rPr>
        <w:t>райхстаге</w:t>
      </w:r>
      <w:proofErr w:type="spellEnd"/>
      <w:r w:rsidRPr="004E10C1">
        <w:rPr>
          <w:rFonts w:ascii="Times New Roman" w:hAnsi="Times New Roman"/>
          <w:color w:val="000000" w:themeColor="text1"/>
          <w:sz w:val="16"/>
          <w:szCs w:val="16"/>
        </w:rPr>
        <w:t xml:space="preserve"> 23 марта 1933 г. заявил о своих намерениях «сохранить дружеские отношения с СССР» негативное отношение советских лидеров к Гитлеру не ослабло (11784).</w:t>
      </w:r>
    </w:p>
    <w:p w14:paraId="5B3635EF" w14:textId="77777777" w:rsidR="00F277B1" w:rsidRPr="004E10C1" w:rsidRDefault="00F277B1" w:rsidP="004E10C1">
      <w:pPr>
        <w:autoSpaceDE w:val="0"/>
        <w:autoSpaceDN w:val="0"/>
        <w:adjustRightInd w:val="0"/>
        <w:spacing w:after="0" w:line="240" w:lineRule="auto"/>
        <w:jc w:val="both"/>
        <w:rPr>
          <w:rFonts w:ascii="Times New Roman" w:hAnsi="Times New Roman"/>
          <w:color w:val="000000" w:themeColor="text1"/>
          <w:sz w:val="16"/>
          <w:szCs w:val="16"/>
        </w:rPr>
      </w:pPr>
    </w:p>
    <w:p w14:paraId="49C00B48"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марта 1933 фашистский рейхстаг объявил 1 мая Днем национального труда (4962).</w:t>
      </w:r>
    </w:p>
    <w:p w14:paraId="677DB3DA" w14:textId="77777777" w:rsidR="00F277B1" w:rsidRPr="004E10C1" w:rsidRDefault="00F277B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9A535"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BF3DB7D"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382034"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 года начальник управления военных изобретений НВ Г. Новиков писал письмо № 340587с начальнику УВВС Алкснису.</w:t>
      </w:r>
    </w:p>
    <w:p w14:paraId="453843E8"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программе опытного самолетостроения 39-го завода имеется разработка и постройка 2-х стратосферных машин, переданных на завод из ЦАГИ и из БНК.</w:t>
      </w:r>
    </w:p>
    <w:p w14:paraId="1A91ED08"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этих двух машин, машина конструкции Лавочкина, переданная из БНК, в связи с ликвидацией, законсервирована на неопределенное время.</w:t>
      </w:r>
    </w:p>
    <w:p w14:paraId="6B3F05E6"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того, что конструкция этой машины по устройству герметической кабины и </w:t>
      </w:r>
      <w:proofErr w:type="spellStart"/>
      <w:r w:rsidRPr="004E10C1">
        <w:rPr>
          <w:rFonts w:ascii="Times New Roman" w:hAnsi="Times New Roman"/>
          <w:color w:val="000000" w:themeColor="text1"/>
          <w:sz w:val="16"/>
          <w:szCs w:val="16"/>
        </w:rPr>
        <w:t>наддувающему</w:t>
      </w:r>
      <w:proofErr w:type="spellEnd"/>
      <w:r w:rsidRPr="004E10C1">
        <w:rPr>
          <w:rFonts w:ascii="Times New Roman" w:hAnsi="Times New Roman"/>
          <w:color w:val="000000" w:themeColor="text1"/>
          <w:sz w:val="16"/>
          <w:szCs w:val="16"/>
        </w:rPr>
        <w:t xml:space="preserve"> хозяйству для мотора, обеспечивающему машине большую высотность, представляет исключительный интерес, прошу Вашего распоряжения поддержать вопрос о восстановлении работ по машине Лавочкина в 1933 году.</w:t>
      </w:r>
    </w:p>
    <w:p w14:paraId="6BD23905"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разбирался на стратосферной комиссии при Госплане под председательством </w:t>
      </w:r>
      <w:proofErr w:type="spellStart"/>
      <w:r w:rsidRPr="004E10C1">
        <w:rPr>
          <w:rFonts w:ascii="Times New Roman" w:hAnsi="Times New Roman"/>
          <w:color w:val="000000" w:themeColor="text1"/>
          <w:sz w:val="16"/>
          <w:szCs w:val="16"/>
        </w:rPr>
        <w:t>Зарзара</w:t>
      </w:r>
      <w:proofErr w:type="spellEnd"/>
      <w:r w:rsidRPr="004E10C1">
        <w:rPr>
          <w:rFonts w:ascii="Times New Roman" w:hAnsi="Times New Roman"/>
          <w:color w:val="000000" w:themeColor="text1"/>
          <w:sz w:val="16"/>
          <w:szCs w:val="16"/>
        </w:rPr>
        <w:t>. Причем принято решение ходатайствовать перед правительством о восстановлении работ по машине Лавочкина (6779, 44).</w:t>
      </w:r>
    </w:p>
    <w:p w14:paraId="7AE26761"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4EA1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 года начальник 4 сектора 1 отдела Алексеевский писал письмо начальнику 1 отдела штаба ВВС.</w:t>
      </w:r>
    </w:p>
    <w:p w14:paraId="03B5B6A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по самолету НИАИ</w:t>
      </w:r>
    </w:p>
    <w:p w14:paraId="6D2CB18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мною специально не осматривался. Видел его на земле и в полете при испытаниях.</w:t>
      </w:r>
    </w:p>
    <w:p w14:paraId="66A477B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конструктивно не доработан. В полевых условиях, под дождем скоро выйдет из строя. Разборка и сборка требуют 5 человек и 2 часа работы. Хранить придется в основном под открытым небом - большой размах - 12 метров.</w:t>
      </w:r>
    </w:p>
    <w:p w14:paraId="4E918D4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в 2800 м и отсутствие вооружения исключает боевое применение самолета над территорией противника.</w:t>
      </w:r>
    </w:p>
    <w:p w14:paraId="40E6E3C5"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посадки и взлета требует хорошего и обширного аэродрома. Взлетать с необорудованных площадок с нагрузкой не может. Может быть использован как самолет связи между аэродромами крупного авиационного соединения, либо - как санитарный самолет.</w:t>
      </w:r>
    </w:p>
    <w:p w14:paraId="74BCCEC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штабной самолет - негоден. Лучше иметь боевую машину. Выполнение же задач связи и транспорта в интересах штабов и авиационных соединений - в понятие штабного самолета не входит.</w:t>
      </w:r>
    </w:p>
    <w:p w14:paraId="0A54F2A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десантных задач не годен.</w:t>
      </w:r>
    </w:p>
    <w:p w14:paraId="77ED7BA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Сбрасывание людей на парашюте почти невозможно. Сбрасывание же грузов общим весом с парашютами до 250 кг, требует специальной проверки возможности подвески и летных данных с подвешенными грузами.</w:t>
      </w:r>
    </w:p>
    <w:p w14:paraId="6CAEB6F2"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Лучше взять нормальный боевой самолет, даже типа Р-1.</w:t>
      </w:r>
    </w:p>
    <w:p w14:paraId="05AD621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В военное время может быть использован для связи между аэродромами и санитарной эвакуации (3899,1).</w:t>
      </w:r>
    </w:p>
    <w:p w14:paraId="6799EAA5"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16CB9C4D"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 марта 1933 г. в ЦАГИ закончились начатые 15 марта официальные летные испытания БИЧ-7А, целью которых стало выявление летных качеств, характеристик устойчи</w:t>
      </w:r>
      <w:r w:rsidRPr="004E10C1">
        <w:rPr>
          <w:rFonts w:ascii="Times New Roman" w:hAnsi="Times New Roman" w:cs="Times New Roman"/>
          <w:color w:val="000000" w:themeColor="text1"/>
          <w:sz w:val="16"/>
          <w:szCs w:val="16"/>
        </w:rPr>
        <w:softHyphen/>
        <w:t>вости и управляемости. Руково</w:t>
      </w:r>
      <w:r w:rsidRPr="004E10C1">
        <w:rPr>
          <w:rFonts w:ascii="Times New Roman" w:hAnsi="Times New Roman" w:cs="Times New Roman"/>
          <w:color w:val="000000" w:themeColor="text1"/>
          <w:sz w:val="16"/>
          <w:szCs w:val="16"/>
        </w:rPr>
        <w:softHyphen/>
        <w:t>дил испытаниями инженер Ю.А. Победо</w:t>
      </w:r>
      <w:r w:rsidRPr="004E10C1">
        <w:rPr>
          <w:rFonts w:ascii="Times New Roman" w:hAnsi="Times New Roman" w:cs="Times New Roman"/>
          <w:color w:val="000000" w:themeColor="text1"/>
          <w:sz w:val="16"/>
          <w:szCs w:val="16"/>
        </w:rPr>
        <w:softHyphen/>
        <w:t xml:space="preserve">носцев, летали </w:t>
      </w:r>
      <w:proofErr w:type="spellStart"/>
      <w:r w:rsidRPr="004E10C1">
        <w:rPr>
          <w:rFonts w:ascii="Times New Roman" w:hAnsi="Times New Roman" w:cs="Times New Roman"/>
          <w:color w:val="000000" w:themeColor="text1"/>
          <w:sz w:val="16"/>
          <w:szCs w:val="16"/>
        </w:rPr>
        <w:t>Благин</w:t>
      </w:r>
      <w:proofErr w:type="spellEnd"/>
      <w:r w:rsidRPr="004E10C1">
        <w:rPr>
          <w:rFonts w:ascii="Times New Roman" w:hAnsi="Times New Roman" w:cs="Times New Roman"/>
          <w:color w:val="000000" w:themeColor="text1"/>
          <w:sz w:val="16"/>
          <w:szCs w:val="16"/>
        </w:rPr>
        <w:t xml:space="preserve"> и Корзинщиков.</w:t>
      </w:r>
    </w:p>
    <w:p w14:paraId="1C380014"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4E10C1">
        <w:rPr>
          <w:rFonts w:ascii="Times New Roman" w:hAnsi="Times New Roman" w:cs="Times New Roman"/>
          <w:color w:val="000000" w:themeColor="text1"/>
          <w:sz w:val="16"/>
          <w:szCs w:val="16"/>
        </w:rPr>
        <w:softHyphen/>
        <w:t>сти 193 км/ч при центровке 38% САХ.</w:t>
      </w:r>
    </w:p>
    <w:p w14:paraId="2B67CB65" w14:textId="77777777" w:rsidR="00B06AD3" w:rsidRPr="004E10C1" w:rsidRDefault="00B06AD3" w:rsidP="004E10C1">
      <w:pPr>
        <w:pStyle w:val="47"/>
        <w:shd w:val="clear" w:color="auto" w:fill="auto"/>
        <w:spacing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4E10C1">
        <w:rPr>
          <w:rFonts w:ascii="Times New Roman" w:hAnsi="Times New Roman" w:cs="Times New Roman"/>
          <w:color w:val="000000" w:themeColor="text1"/>
          <w:sz w:val="16"/>
          <w:szCs w:val="16"/>
        </w:rPr>
        <w:softHyphen/>
        <w:t>шенностью и заметной тряской в рабо</w:t>
      </w:r>
      <w:r w:rsidRPr="004E10C1">
        <w:rPr>
          <w:rFonts w:ascii="Times New Roman" w:hAnsi="Times New Roman" w:cs="Times New Roman"/>
          <w:color w:val="000000" w:themeColor="text1"/>
          <w:sz w:val="16"/>
          <w:szCs w:val="16"/>
        </w:rPr>
        <w:softHyphen/>
        <w:t>те. В дальнейшем предлагалось исполь</w:t>
      </w:r>
      <w:r w:rsidRPr="004E10C1">
        <w:rPr>
          <w:rFonts w:ascii="Times New Roman" w:hAnsi="Times New Roman" w:cs="Times New Roman"/>
          <w:color w:val="000000" w:themeColor="text1"/>
          <w:sz w:val="16"/>
          <w:szCs w:val="16"/>
        </w:rPr>
        <w:softHyphen/>
        <w:t>зовать отечественный двигатель М-11 мощностью 100 л.с.</w:t>
      </w:r>
    </w:p>
    <w:p w14:paraId="47F2AA26"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БИЧ-7А оценивалась как перетяжеленная, в случае уменьше</w:t>
      </w:r>
      <w:r w:rsidRPr="004E10C1">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4E10C1">
        <w:rPr>
          <w:rFonts w:ascii="Times New Roman" w:hAnsi="Times New Roman"/>
          <w:color w:val="000000" w:themeColor="text1"/>
          <w:sz w:val="16"/>
          <w:szCs w:val="16"/>
        </w:rPr>
        <w:softHyphen/>
        <w:t>водом стало признание целесообразно</w:t>
      </w:r>
      <w:r w:rsidRPr="004E10C1">
        <w:rPr>
          <w:rFonts w:ascii="Times New Roman" w:hAnsi="Times New Roman"/>
          <w:color w:val="000000" w:themeColor="text1"/>
          <w:sz w:val="16"/>
          <w:szCs w:val="16"/>
        </w:rPr>
        <w:softHyphen/>
        <w:t xml:space="preserve">сти дальнейшего изготовления новых, более совершенных с конструктивной стороны, самолетов бесхвостого типа по испытанной схеме. Б.И. </w:t>
      </w:r>
      <w:proofErr w:type="spellStart"/>
      <w:r w:rsidRPr="004E10C1">
        <w:rPr>
          <w:rFonts w:ascii="Times New Roman" w:hAnsi="Times New Roman"/>
          <w:color w:val="000000" w:themeColor="text1"/>
          <w:sz w:val="16"/>
          <w:szCs w:val="16"/>
        </w:rPr>
        <w:t>Черановский</w:t>
      </w:r>
      <w:proofErr w:type="spellEnd"/>
      <w:r w:rsidRPr="004E10C1">
        <w:rPr>
          <w:rFonts w:ascii="Times New Roman" w:hAnsi="Times New Roman"/>
          <w:color w:val="000000" w:themeColor="text1"/>
          <w:sz w:val="16"/>
          <w:szCs w:val="16"/>
        </w:rPr>
        <w:t xml:space="preserve"> за создание БИЧ-7А был награжден Ор</w:t>
      </w:r>
      <w:r w:rsidRPr="004E10C1">
        <w:rPr>
          <w:rFonts w:ascii="Times New Roman" w:hAnsi="Times New Roman"/>
          <w:color w:val="000000" w:themeColor="text1"/>
          <w:sz w:val="16"/>
          <w:szCs w:val="16"/>
        </w:rPr>
        <w:softHyphen/>
        <w:t>деном Красной Звезды (17470).</w:t>
      </w:r>
    </w:p>
    <w:p w14:paraId="43764015" w14:textId="77777777" w:rsidR="00B06AD3" w:rsidRPr="004E10C1" w:rsidRDefault="00B06AD3" w:rsidP="004E10C1">
      <w:pPr>
        <w:spacing w:after="0" w:line="240" w:lineRule="auto"/>
        <w:jc w:val="both"/>
        <w:rPr>
          <w:rFonts w:ascii="Times New Roman" w:hAnsi="Times New Roman"/>
          <w:color w:val="000000" w:themeColor="text1"/>
          <w:sz w:val="16"/>
          <w:szCs w:val="16"/>
        </w:rPr>
      </w:pPr>
    </w:p>
    <w:p w14:paraId="2A853C0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 М-34Р был предъявлен на гос. испытания (2310,130).</w:t>
      </w:r>
    </w:p>
    <w:p w14:paraId="545C763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7A2FF31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 1933 открылась Первая всесоюзная конференция по аэродинамике дирижаблей (438,641).</w:t>
      </w:r>
    </w:p>
    <w:p w14:paraId="1C8ECF9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32D2322" w14:textId="77777777" w:rsidR="000E0368" w:rsidRPr="005C0EE3" w:rsidRDefault="000E0368" w:rsidP="000E0368">
      <w:pPr>
        <w:spacing w:after="0" w:line="240" w:lineRule="auto"/>
        <w:jc w:val="both"/>
        <w:rPr>
          <w:rFonts w:ascii="Times New Roman" w:hAnsi="Times New Roman"/>
          <w:color w:val="0070C0"/>
          <w:sz w:val="16"/>
          <w:szCs w:val="16"/>
        </w:rPr>
      </w:pPr>
      <w:r w:rsidRPr="00567EAE">
        <w:rPr>
          <w:rFonts w:ascii="Times New Roman" w:hAnsi="Times New Roman"/>
          <w:color w:val="0070C0"/>
          <w:sz w:val="16"/>
          <w:szCs w:val="16"/>
        </w:rPr>
        <w:t xml:space="preserve">25 </w:t>
      </w:r>
      <w:r w:rsidRPr="005C0EE3">
        <w:rPr>
          <w:rFonts w:ascii="Times New Roman" w:hAnsi="Times New Roman"/>
          <w:color w:val="0070C0"/>
          <w:sz w:val="16"/>
          <w:szCs w:val="16"/>
        </w:rPr>
        <w:t>марта</w:t>
      </w:r>
      <w:r w:rsidRPr="00567EAE">
        <w:rPr>
          <w:rFonts w:ascii="Times New Roman" w:hAnsi="Times New Roman"/>
          <w:color w:val="0070C0"/>
          <w:sz w:val="16"/>
          <w:szCs w:val="16"/>
        </w:rPr>
        <w:t xml:space="preserve"> 1933 </w:t>
      </w:r>
      <w:r>
        <w:rPr>
          <w:rFonts w:ascii="Times New Roman" w:hAnsi="Times New Roman"/>
          <w:color w:val="0070C0"/>
          <w:sz w:val="16"/>
          <w:szCs w:val="16"/>
        </w:rPr>
        <w:t>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Москве состоялась первая Всесоюзная конференция по </w:t>
      </w:r>
      <w:proofErr w:type="spellStart"/>
      <w:r>
        <w:rPr>
          <w:rFonts w:ascii="Times New Roman" w:hAnsi="Times New Roman"/>
          <w:color w:val="0070C0"/>
          <w:sz w:val="16"/>
          <w:szCs w:val="16"/>
        </w:rPr>
        <w:t>аэро</w:t>
      </w:r>
      <w:proofErr w:type="spellEnd"/>
    </w:p>
    <w:p w14:paraId="65A9A837" w14:textId="77777777" w:rsidR="000E0368" w:rsidRDefault="000E0368" w:rsidP="000E036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динамике дирижаблей, созванная </w:t>
      </w:r>
      <w:proofErr w:type="spellStart"/>
      <w:r w:rsidRPr="005C0EE3">
        <w:rPr>
          <w:rFonts w:ascii="Times New Roman" w:hAnsi="Times New Roman"/>
          <w:color w:val="0070C0"/>
          <w:sz w:val="16"/>
          <w:szCs w:val="16"/>
        </w:rPr>
        <w:t>Дирижаблестроем</w:t>
      </w:r>
      <w:proofErr w:type="spellEnd"/>
      <w:r w:rsidRPr="005C0EE3">
        <w:rPr>
          <w:rFonts w:ascii="Times New Roman" w:hAnsi="Times New Roman"/>
          <w:color w:val="0070C0"/>
          <w:sz w:val="16"/>
          <w:szCs w:val="16"/>
        </w:rPr>
        <w:t xml:space="preserve"> и Всесоюзным</w:t>
      </w:r>
      <w:r>
        <w:rPr>
          <w:rFonts w:ascii="Times New Roman" w:hAnsi="Times New Roman"/>
          <w:color w:val="0070C0"/>
          <w:sz w:val="16"/>
          <w:szCs w:val="16"/>
        </w:rPr>
        <w:t xml:space="preserve"> </w:t>
      </w:r>
      <w:r w:rsidRPr="005C0EE3">
        <w:rPr>
          <w:rFonts w:ascii="Times New Roman" w:hAnsi="Times New Roman"/>
          <w:color w:val="0070C0"/>
          <w:sz w:val="16"/>
          <w:szCs w:val="16"/>
        </w:rPr>
        <w:t>ц</w:t>
      </w:r>
      <w:r>
        <w:rPr>
          <w:rFonts w:ascii="Times New Roman" w:hAnsi="Times New Roman"/>
          <w:color w:val="0070C0"/>
          <w:sz w:val="16"/>
          <w:szCs w:val="16"/>
        </w:rPr>
        <w:t>ен</w:t>
      </w:r>
      <w:r w:rsidRPr="005C0EE3">
        <w:rPr>
          <w:rFonts w:ascii="Times New Roman" w:hAnsi="Times New Roman"/>
          <w:color w:val="0070C0"/>
          <w:sz w:val="16"/>
          <w:szCs w:val="16"/>
        </w:rPr>
        <w:t>т</w:t>
      </w:r>
      <w:r>
        <w:rPr>
          <w:rFonts w:ascii="Times New Roman" w:hAnsi="Times New Roman"/>
          <w:color w:val="0070C0"/>
          <w:sz w:val="16"/>
          <w:szCs w:val="16"/>
        </w:rPr>
        <w:t>р</w:t>
      </w:r>
      <w:r w:rsidRPr="005C0EE3">
        <w:rPr>
          <w:rFonts w:ascii="Times New Roman" w:hAnsi="Times New Roman"/>
          <w:color w:val="0070C0"/>
          <w:sz w:val="16"/>
          <w:szCs w:val="16"/>
        </w:rPr>
        <w:t>ом по аэродинамике.</w:t>
      </w:r>
      <w:r>
        <w:rPr>
          <w:rFonts w:ascii="Times New Roman" w:hAnsi="Times New Roman"/>
          <w:color w:val="0070C0"/>
          <w:sz w:val="16"/>
          <w:szCs w:val="16"/>
        </w:rPr>
        <w:t xml:space="preserve"> </w:t>
      </w:r>
      <w:r w:rsidRPr="005C0EE3">
        <w:rPr>
          <w:rFonts w:ascii="Times New Roman" w:hAnsi="Times New Roman"/>
          <w:color w:val="0070C0"/>
          <w:sz w:val="16"/>
          <w:szCs w:val="16"/>
        </w:rPr>
        <w:t>Присутствовали представители Академии наук,</w:t>
      </w:r>
      <w:r>
        <w:rPr>
          <w:rFonts w:ascii="Times New Roman" w:hAnsi="Times New Roman"/>
          <w:color w:val="0070C0"/>
          <w:sz w:val="16"/>
          <w:szCs w:val="16"/>
        </w:rPr>
        <w:t xml:space="preserve"> Института </w:t>
      </w:r>
      <w:r w:rsidRPr="005C0EE3">
        <w:rPr>
          <w:rFonts w:ascii="Times New Roman" w:hAnsi="Times New Roman"/>
          <w:color w:val="0070C0"/>
          <w:sz w:val="16"/>
          <w:szCs w:val="16"/>
        </w:rPr>
        <w:t>математики и механики, ЦАГИ и ряда научно-исследователь</w:t>
      </w:r>
      <w:r>
        <w:rPr>
          <w:rFonts w:ascii="Times New Roman" w:hAnsi="Times New Roman"/>
          <w:color w:val="0070C0"/>
          <w:sz w:val="16"/>
          <w:szCs w:val="16"/>
        </w:rPr>
        <w:t>ск</w:t>
      </w:r>
      <w:r w:rsidRPr="005C0EE3">
        <w:rPr>
          <w:rFonts w:ascii="Times New Roman" w:hAnsi="Times New Roman"/>
          <w:color w:val="0070C0"/>
          <w:sz w:val="16"/>
          <w:szCs w:val="16"/>
        </w:rPr>
        <w:t>их</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институтов и высших учебных заведений </w:t>
      </w:r>
      <w:proofErr w:type="gramStart"/>
      <w:r w:rsidRPr="005C0EE3">
        <w:rPr>
          <w:rFonts w:ascii="Times New Roman" w:hAnsi="Times New Roman"/>
          <w:color w:val="0070C0"/>
          <w:sz w:val="16"/>
          <w:szCs w:val="16"/>
        </w:rPr>
        <w:t>ВВС</w:t>
      </w:r>
      <w:proofErr w:type="gramEnd"/>
      <w:r>
        <w:rPr>
          <w:rFonts w:ascii="Times New Roman" w:hAnsi="Times New Roman"/>
          <w:color w:val="0070C0"/>
          <w:sz w:val="16"/>
          <w:szCs w:val="16"/>
        </w:rPr>
        <w:t xml:space="preserve"> и</w:t>
      </w:r>
      <w:r w:rsidRPr="005C0EE3">
        <w:rPr>
          <w:rFonts w:ascii="Times New Roman" w:hAnsi="Times New Roman"/>
          <w:color w:val="0070C0"/>
          <w:sz w:val="16"/>
          <w:szCs w:val="16"/>
        </w:rPr>
        <w:t xml:space="preserve"> </w:t>
      </w:r>
      <w:r>
        <w:rPr>
          <w:rFonts w:ascii="Times New Roman" w:hAnsi="Times New Roman"/>
          <w:color w:val="0070C0"/>
          <w:sz w:val="16"/>
          <w:szCs w:val="16"/>
        </w:rPr>
        <w:t>Г</w:t>
      </w:r>
      <w:r w:rsidRPr="005C0EE3">
        <w:rPr>
          <w:rFonts w:ascii="Times New Roman" w:hAnsi="Times New Roman"/>
          <w:color w:val="0070C0"/>
          <w:sz w:val="16"/>
          <w:szCs w:val="16"/>
        </w:rPr>
        <w:t>ВФ.</w:t>
      </w:r>
      <w:r>
        <w:rPr>
          <w:rFonts w:ascii="Times New Roman" w:hAnsi="Times New Roman"/>
          <w:color w:val="0070C0"/>
          <w:sz w:val="16"/>
          <w:szCs w:val="16"/>
        </w:rPr>
        <w:t xml:space="preserve"> </w:t>
      </w:r>
      <w:r w:rsidRPr="005C0EE3">
        <w:rPr>
          <w:rFonts w:ascii="Times New Roman" w:hAnsi="Times New Roman"/>
          <w:color w:val="0070C0"/>
          <w:sz w:val="16"/>
          <w:szCs w:val="16"/>
        </w:rPr>
        <w:t>Конференция</w:t>
      </w:r>
      <w:r>
        <w:rPr>
          <w:rFonts w:ascii="Times New Roman" w:hAnsi="Times New Roman"/>
          <w:color w:val="0070C0"/>
          <w:sz w:val="16"/>
          <w:szCs w:val="16"/>
        </w:rPr>
        <w:t xml:space="preserve"> об</w:t>
      </w:r>
      <w:r w:rsidRPr="005C0EE3">
        <w:rPr>
          <w:rFonts w:ascii="Times New Roman" w:hAnsi="Times New Roman"/>
          <w:color w:val="0070C0"/>
          <w:sz w:val="16"/>
          <w:szCs w:val="16"/>
        </w:rPr>
        <w:t>судила ряд докладов по наиболее актуальным вопросам аэродинам</w:t>
      </w:r>
      <w:r>
        <w:rPr>
          <w:rFonts w:ascii="Times New Roman" w:hAnsi="Times New Roman"/>
          <w:color w:val="0070C0"/>
          <w:sz w:val="16"/>
          <w:szCs w:val="16"/>
        </w:rPr>
        <w:t xml:space="preserve">ики </w:t>
      </w:r>
      <w:r w:rsidRPr="005C0EE3">
        <w:rPr>
          <w:rFonts w:ascii="Times New Roman" w:hAnsi="Times New Roman"/>
          <w:color w:val="0070C0"/>
          <w:sz w:val="16"/>
          <w:szCs w:val="16"/>
        </w:rPr>
        <w:t xml:space="preserve">дирижаблей </w:t>
      </w:r>
      <w:r>
        <w:rPr>
          <w:rFonts w:ascii="Times New Roman" w:hAnsi="Times New Roman"/>
          <w:color w:val="0070C0"/>
          <w:sz w:val="16"/>
          <w:szCs w:val="16"/>
        </w:rPr>
        <w:t>и</w:t>
      </w:r>
      <w:r w:rsidRPr="005C0EE3">
        <w:rPr>
          <w:rFonts w:ascii="Times New Roman" w:hAnsi="Times New Roman"/>
          <w:color w:val="0070C0"/>
          <w:sz w:val="16"/>
          <w:szCs w:val="16"/>
        </w:rPr>
        <w:t xml:space="preserve"> план научно-исследовательских работ на вторую</w:t>
      </w:r>
      <w:r>
        <w:rPr>
          <w:rFonts w:ascii="Times New Roman" w:hAnsi="Times New Roman"/>
          <w:color w:val="0070C0"/>
          <w:sz w:val="16"/>
          <w:szCs w:val="16"/>
        </w:rPr>
        <w:t xml:space="preserve"> пятилетку.</w:t>
      </w:r>
    </w:p>
    <w:p w14:paraId="38A73028" w14:textId="77777777" w:rsidR="000E0368" w:rsidRDefault="000E0368" w:rsidP="000E036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/"Известия </w:t>
      </w:r>
      <w:r>
        <w:rPr>
          <w:rFonts w:ascii="Times New Roman" w:hAnsi="Times New Roman"/>
          <w:color w:val="0070C0"/>
          <w:sz w:val="16"/>
          <w:szCs w:val="16"/>
        </w:rPr>
        <w:t>ЦИ</w:t>
      </w:r>
      <w:r w:rsidRPr="005C0EE3">
        <w:rPr>
          <w:rFonts w:ascii="Times New Roman" w:hAnsi="Times New Roman"/>
          <w:color w:val="0070C0"/>
          <w:sz w:val="16"/>
          <w:szCs w:val="16"/>
        </w:rPr>
        <w:t xml:space="preserve">К СССР” за </w:t>
      </w:r>
      <w:r>
        <w:rPr>
          <w:rFonts w:ascii="Times New Roman" w:hAnsi="Times New Roman"/>
          <w:color w:val="0070C0"/>
          <w:sz w:val="16"/>
          <w:szCs w:val="16"/>
        </w:rPr>
        <w:t>2</w:t>
      </w:r>
      <w:r w:rsidRPr="005C0EE3">
        <w:rPr>
          <w:rFonts w:ascii="Times New Roman" w:hAnsi="Times New Roman"/>
          <w:color w:val="0070C0"/>
          <w:sz w:val="16"/>
          <w:szCs w:val="16"/>
        </w:rPr>
        <w:t>б марта 1933/</w:t>
      </w:r>
      <w:r>
        <w:rPr>
          <w:rFonts w:ascii="Times New Roman" w:hAnsi="Times New Roman"/>
          <w:color w:val="0070C0"/>
          <w:sz w:val="16"/>
          <w:szCs w:val="16"/>
        </w:rPr>
        <w:t xml:space="preserve"> (23370)</w:t>
      </w:r>
      <w:r w:rsidRPr="005C0EE3">
        <w:rPr>
          <w:rFonts w:ascii="Times New Roman" w:hAnsi="Times New Roman"/>
          <w:color w:val="0070C0"/>
          <w:sz w:val="16"/>
          <w:szCs w:val="16"/>
        </w:rPr>
        <w:t>.</w:t>
      </w:r>
    </w:p>
    <w:p w14:paraId="00EF30C6" w14:textId="77777777" w:rsidR="000E0368" w:rsidRPr="005C0EE3" w:rsidRDefault="000E0368" w:rsidP="000E0368">
      <w:pPr>
        <w:spacing w:after="0" w:line="240" w:lineRule="auto"/>
        <w:jc w:val="both"/>
        <w:rPr>
          <w:rFonts w:ascii="Times New Roman" w:hAnsi="Times New Roman"/>
          <w:color w:val="0070C0"/>
          <w:sz w:val="16"/>
          <w:szCs w:val="16"/>
        </w:rPr>
      </w:pPr>
    </w:p>
    <w:p w14:paraId="7C320F06" w14:textId="77777777" w:rsidR="008A3D83" w:rsidRPr="004E10C1" w:rsidRDefault="008A3D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марта 1933 «СССР В-3» вылетел по маршруту </w:t>
      </w:r>
      <w:proofErr w:type="spellStart"/>
      <w:r w:rsidRPr="004E10C1">
        <w:rPr>
          <w:rFonts w:ascii="Times New Roman" w:hAnsi="Times New Roman"/>
          <w:color w:val="000000" w:themeColor="text1"/>
          <w:sz w:val="16"/>
          <w:szCs w:val="16"/>
        </w:rPr>
        <w:t>Долгопрудная</w:t>
      </w:r>
      <w:proofErr w:type="spellEnd"/>
      <w:r w:rsidRPr="004E10C1">
        <w:rPr>
          <w:rFonts w:ascii="Times New Roman" w:hAnsi="Times New Roman"/>
          <w:color w:val="000000" w:themeColor="text1"/>
          <w:sz w:val="16"/>
          <w:szCs w:val="16"/>
        </w:rPr>
        <w:t xml:space="preserve"> — Ярославль — </w:t>
      </w:r>
      <w:proofErr w:type="spellStart"/>
      <w:r w:rsidRPr="004E10C1">
        <w:rPr>
          <w:rFonts w:ascii="Times New Roman" w:hAnsi="Times New Roman"/>
          <w:color w:val="000000" w:themeColor="text1"/>
          <w:sz w:val="16"/>
          <w:szCs w:val="16"/>
        </w:rPr>
        <w:t>Долгопрудная</w:t>
      </w:r>
      <w:proofErr w:type="spellEnd"/>
      <w:r w:rsidRPr="004E10C1">
        <w:rPr>
          <w:rFonts w:ascii="Times New Roman" w:hAnsi="Times New Roman"/>
          <w:color w:val="000000" w:themeColor="text1"/>
          <w:sz w:val="16"/>
          <w:szCs w:val="16"/>
        </w:rPr>
        <w:t>. Возвращаясь из Ярославля, он вследствие небла</w:t>
      </w:r>
      <w:r w:rsidRPr="004E10C1">
        <w:rPr>
          <w:rFonts w:ascii="Times New Roman" w:hAnsi="Times New Roman"/>
          <w:color w:val="000000" w:themeColor="text1"/>
          <w:sz w:val="16"/>
          <w:szCs w:val="16"/>
        </w:rPr>
        <w:softHyphen/>
        <w:t>гоприятных погодных условий сделал вынуж</w:t>
      </w:r>
      <w:r w:rsidRPr="004E10C1">
        <w:rPr>
          <w:rFonts w:ascii="Times New Roman" w:hAnsi="Times New Roman"/>
          <w:color w:val="000000" w:themeColor="text1"/>
          <w:sz w:val="16"/>
          <w:szCs w:val="16"/>
        </w:rPr>
        <w:softHyphen/>
        <w:t>денную посадку в саду при Успенском технику</w:t>
      </w:r>
      <w:r w:rsidRPr="004E10C1">
        <w:rPr>
          <w:rFonts w:ascii="Times New Roman" w:hAnsi="Times New Roman"/>
          <w:color w:val="000000" w:themeColor="text1"/>
          <w:sz w:val="16"/>
          <w:szCs w:val="16"/>
        </w:rPr>
        <w:softHyphen/>
        <w:t xml:space="preserve">ме, близь разъезда </w:t>
      </w:r>
      <w:proofErr w:type="spellStart"/>
      <w:r w:rsidRPr="004E10C1">
        <w:rPr>
          <w:rFonts w:ascii="Times New Roman" w:hAnsi="Times New Roman"/>
          <w:color w:val="000000" w:themeColor="text1"/>
          <w:sz w:val="16"/>
          <w:szCs w:val="16"/>
        </w:rPr>
        <w:t>Шуйково</w:t>
      </w:r>
      <w:proofErr w:type="spellEnd"/>
      <w:r w:rsidRPr="004E10C1">
        <w:rPr>
          <w:rFonts w:ascii="Times New Roman" w:hAnsi="Times New Roman"/>
          <w:color w:val="000000" w:themeColor="text1"/>
          <w:sz w:val="16"/>
          <w:szCs w:val="16"/>
        </w:rPr>
        <w:t xml:space="preserve"> Северной железной дороги, что привело к повреждению оболочки.</w:t>
      </w:r>
    </w:p>
    <w:p w14:paraId="27775C75" w14:textId="77777777" w:rsidR="008A3D83" w:rsidRPr="004E10C1" w:rsidRDefault="008A3D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Авария стала следствием ошибок, допущенных командиром корабля И.И. Мейснером. Вылет из Ярославля проходил в плохих метеоусловиях. В ходе полёта Мейснер отказался от возвращения и посадки в </w:t>
      </w:r>
      <w:proofErr w:type="spellStart"/>
      <w:r w:rsidRPr="004E10C1">
        <w:rPr>
          <w:rFonts w:ascii="Times New Roman" w:hAnsi="Times New Roman"/>
          <w:color w:val="000000" w:themeColor="text1"/>
          <w:sz w:val="16"/>
          <w:szCs w:val="16"/>
        </w:rPr>
        <w:t>Ростове</w:t>
      </w:r>
      <w:proofErr w:type="spellEnd"/>
      <w:r w:rsidRPr="004E10C1">
        <w:rPr>
          <w:rFonts w:ascii="Times New Roman" w:hAnsi="Times New Roman"/>
          <w:color w:val="000000" w:themeColor="text1"/>
          <w:sz w:val="16"/>
          <w:szCs w:val="16"/>
        </w:rPr>
        <w:t>. Приняв решение садиться в Переславле-Залесском, он при подходе к городу передумал и стал пробиваться к Москве. Не пре</w:t>
      </w:r>
      <w:r w:rsidRPr="004E10C1">
        <w:rPr>
          <w:rFonts w:ascii="Times New Roman" w:hAnsi="Times New Roman"/>
          <w:color w:val="000000" w:themeColor="text1"/>
          <w:sz w:val="16"/>
          <w:szCs w:val="16"/>
        </w:rPr>
        <w:softHyphen/>
        <w:t>одолев встречный ветер и потеряв до двух часов, дирижабль вернулся к Переславлю. Теперь спуск проходил в темноте при недостатке горючего, что затруднило маневрирование (20120).</w:t>
      </w:r>
    </w:p>
    <w:p w14:paraId="2922B0F9" w14:textId="77777777" w:rsidR="008A3D83" w:rsidRPr="004E10C1" w:rsidRDefault="008A3D83" w:rsidP="004E10C1">
      <w:pPr>
        <w:spacing w:after="0" w:line="240" w:lineRule="auto"/>
        <w:jc w:val="both"/>
        <w:rPr>
          <w:rFonts w:ascii="Times New Roman" w:hAnsi="Times New Roman"/>
          <w:color w:val="000000" w:themeColor="text1"/>
          <w:sz w:val="16"/>
          <w:szCs w:val="16"/>
        </w:rPr>
      </w:pPr>
    </w:p>
    <w:p w14:paraId="2DBFB4D8"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E899125"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E9207A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на полигоне «Выстрел» в Кунцеве была испытана 152-мм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 улучшенной баллистикой, </w:t>
      </w:r>
      <w:proofErr w:type="spellStart"/>
      <w:r w:rsidRPr="004E10C1">
        <w:rPr>
          <w:rFonts w:ascii="Times New Roman" w:hAnsi="Times New Roman"/>
          <w:color w:val="000000" w:themeColor="text1"/>
          <w:sz w:val="16"/>
          <w:szCs w:val="16"/>
        </w:rPr>
        <w:t>надствольным</w:t>
      </w:r>
      <w:proofErr w:type="spellEnd"/>
      <w:r w:rsidRPr="004E10C1">
        <w:rPr>
          <w:rFonts w:ascii="Times New Roman" w:hAnsi="Times New Roman"/>
          <w:color w:val="000000" w:themeColor="text1"/>
          <w:sz w:val="16"/>
          <w:szCs w:val="16"/>
        </w:rPr>
        <w:t xml:space="preserve">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733BF83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установки </w:t>
      </w:r>
    </w:p>
    <w:p w14:paraId="5EAD52E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152,4</w:t>
      </w:r>
    </w:p>
    <w:p w14:paraId="3A535A4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ствола без сопла,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5090/33,5</w:t>
      </w:r>
    </w:p>
    <w:p w14:paraId="2ABB9CF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сопла, мм — 1750</w:t>
      </w:r>
    </w:p>
    <w:p w14:paraId="7A810ED5"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ВН, град — 25; +35</w:t>
      </w:r>
    </w:p>
    <w:p w14:paraId="44230B8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270</w:t>
      </w:r>
    </w:p>
    <w:p w14:paraId="0F7ED19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ствола с тумбой, кг — 750 (по др. источникам 850)</w:t>
      </w:r>
    </w:p>
    <w:p w14:paraId="0F3BCF5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Возимый боекомплект,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 xml:space="preserve"> — 20</w:t>
      </w:r>
    </w:p>
    <w:p w14:paraId="048D567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 чел — 2–3</w:t>
      </w:r>
    </w:p>
    <w:p w14:paraId="3D3B706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снаряда, кг — 24</w:t>
      </w:r>
    </w:p>
    <w:p w14:paraId="2C549A8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Начальная скорость, м/с — 450</w:t>
      </w:r>
    </w:p>
    <w:p w14:paraId="44B8145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предельная, м — 8500</w:t>
      </w:r>
    </w:p>
    <w:p w14:paraId="64F1206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Скорострельность — 4 выстрела за 45–60 с.</w:t>
      </w:r>
    </w:p>
    <w:p w14:paraId="1174DE3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результатам испытаний комиссия отметила, что:</w:t>
      </w:r>
    </w:p>
    <w:p w14:paraId="4B7ECDA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Стрельба должна вестись исключительно с места.</w:t>
      </w:r>
    </w:p>
    <w:p w14:paraId="5AA49DC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Платформа при стрельбе неустойчива, требуются упоры в грунт.</w:t>
      </w:r>
    </w:p>
    <w:p w14:paraId="78454C1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1584A05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1935 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включил себе в план работ «разработать проект, рабочие чертежи и изготовить один опытный образец СПК-152» (152-мм самоходной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на шасси автомобиля «ЗИС-6»).</w:t>
      </w:r>
    </w:p>
    <w:p w14:paraId="1C07F3D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Были и другие проекты 152-мм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ни одна из них не поступила ни на вооружение, ни в серийное производство (12091).</w:t>
      </w:r>
    </w:p>
    <w:p w14:paraId="782318F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7582621F"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на полигоне «Выстрел» в Кунцево была испытана 152-мм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 улучшенной баллистикой, </w:t>
      </w:r>
      <w:proofErr w:type="spellStart"/>
      <w:r w:rsidRPr="004E10C1">
        <w:rPr>
          <w:rFonts w:ascii="Times New Roman" w:hAnsi="Times New Roman"/>
          <w:color w:val="000000" w:themeColor="text1"/>
          <w:sz w:val="16"/>
          <w:szCs w:val="16"/>
        </w:rPr>
        <w:t>надствольным</w:t>
      </w:r>
      <w:proofErr w:type="spellEnd"/>
      <w:r w:rsidRPr="004E10C1">
        <w:rPr>
          <w:rFonts w:ascii="Times New Roman" w:hAnsi="Times New Roman"/>
          <w:color w:val="000000" w:themeColor="text1"/>
          <w:sz w:val="16"/>
          <w:szCs w:val="16"/>
        </w:rPr>
        <w:t xml:space="preserve">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25FB32BA" w14:textId="77777777" w:rsidR="0008514E" w:rsidRPr="004E10C1" w:rsidRDefault="0008514E"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Данные установки</w:t>
      </w:r>
    </w:p>
    <w:p w14:paraId="30D5DFF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152,4*</w:t>
      </w:r>
    </w:p>
    <w:p w14:paraId="17FDCAC5"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ствола без сопла,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5090/33,5</w:t>
      </w:r>
    </w:p>
    <w:p w14:paraId="7E58985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сопла, мм …… 1750</w:t>
      </w:r>
    </w:p>
    <w:p w14:paraId="27D94B53"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ВН, град. …… -5°; +35°</w:t>
      </w:r>
    </w:p>
    <w:p w14:paraId="562B8398"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270°</w:t>
      </w:r>
    </w:p>
    <w:p w14:paraId="5E64534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ствола с тумбой, кг …… 750 (по др. источникам— 850)</w:t>
      </w:r>
    </w:p>
    <w:p w14:paraId="49DADA2D"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Возимый боекомплект,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 xml:space="preserve"> …… 20</w:t>
      </w:r>
    </w:p>
    <w:p w14:paraId="6BF0C9F6"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 чел. …… 2—3</w:t>
      </w:r>
    </w:p>
    <w:p w14:paraId="0F80C580"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снаряда, кг …… 24</w:t>
      </w:r>
    </w:p>
    <w:p w14:paraId="5A257EF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Начальная скорость, м/с …… 450</w:t>
      </w:r>
    </w:p>
    <w:p w14:paraId="6B849DCC"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предельная, м …… 8500</w:t>
      </w:r>
    </w:p>
    <w:p w14:paraId="59A693A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Скорострельность …… 4 выстрела за 45—60 с</w:t>
      </w:r>
    </w:p>
    <w:p w14:paraId="667BEB00"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результатам испытаний комиссия отметила, что:</w:t>
      </w:r>
    </w:p>
    <w:p w14:paraId="3AF33DB6"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Стрельба должна вестись исключительно с места.</w:t>
      </w:r>
    </w:p>
    <w:p w14:paraId="20933960"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Платформа при стрельбе неустойчива, требуются упоры в грунт.</w:t>
      </w:r>
    </w:p>
    <w:p w14:paraId="4B0CCB93"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44EAACF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1935 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включил себе в план работ «разработать проект, рабочие чертежи и изготовить один опытный образец СПК-152» (152-мм самоходной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на шасси автомобиля ЗИС-6).</w:t>
      </w:r>
    </w:p>
    <w:p w14:paraId="79FAE635"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Были и другие проекты 152-мм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ни одна из них не&gt; поступила ни на вооружение, ни в серийное производство.</w:t>
      </w:r>
    </w:p>
    <w:p w14:paraId="295E74F8"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Письмом от 24 июля 1930 г. «</w:t>
      </w:r>
      <w:proofErr w:type="spellStart"/>
      <w:r w:rsidRPr="004E10C1">
        <w:rPr>
          <w:rFonts w:ascii="Times New Roman" w:hAnsi="Times New Roman"/>
          <w:color w:val="000000" w:themeColor="text1"/>
          <w:sz w:val="16"/>
          <w:szCs w:val="16"/>
        </w:rPr>
        <w:t>Оружобъединение</w:t>
      </w:r>
      <w:proofErr w:type="spellEnd"/>
      <w:r w:rsidRPr="004E10C1">
        <w:rPr>
          <w:rFonts w:ascii="Times New Roman" w:hAnsi="Times New Roman"/>
          <w:color w:val="000000" w:themeColor="text1"/>
          <w:sz w:val="16"/>
          <w:szCs w:val="16"/>
        </w:rPr>
        <w:t xml:space="preserve">» поставило в известность завод «Большевик» о предстоящем изготовлении 305-мм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и 50 снарядов.</w:t>
      </w:r>
    </w:p>
    <w:p w14:paraId="27BA0F5C"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27EBF7E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посещении завода «Большевик» в январе 1932 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дал указание укоротить ствол на 10 калибров и оставить длину 3429 мм, то есть 11,2 калибра, а вес снаряда уменьшить до 250 кг.</w:t>
      </w:r>
    </w:p>
    <w:p w14:paraId="2292AE64"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марта 1932 г.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7038F8C2"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(СПГК). За проект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получил 700 тыс. рублей.</w:t>
      </w:r>
    </w:p>
    <w:p w14:paraId="54AC20CA"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6A72B80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ее прошли неудачно, и в 1935 г. в план работ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4E0ACBC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0F39102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Внутренний диаметр сопла у каморы 230 мм, а сзади диаметр 810 мм. Заглушка деревянная диаметром 305 мм толщиной 75 мм. Ее прижимали длинным </w:t>
      </w:r>
      <w:proofErr w:type="spellStart"/>
      <w:r w:rsidRPr="004E10C1">
        <w:rPr>
          <w:rFonts w:ascii="Times New Roman" w:hAnsi="Times New Roman"/>
          <w:color w:val="000000" w:themeColor="text1"/>
          <w:sz w:val="16"/>
          <w:szCs w:val="16"/>
        </w:rPr>
        <w:t>прибойником</w:t>
      </w:r>
      <w:proofErr w:type="spellEnd"/>
      <w:r w:rsidRPr="004E10C1">
        <w:rPr>
          <w:rFonts w:ascii="Times New Roman" w:hAnsi="Times New Roman"/>
          <w:color w:val="000000" w:themeColor="text1"/>
          <w:sz w:val="16"/>
          <w:szCs w:val="16"/>
        </w:rPr>
        <w:t xml:space="preserve"> к переднему срезу сопла.</w:t>
      </w:r>
    </w:p>
    <w:p w14:paraId="1B2C6C40"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w:t>
      </w:r>
      <w:proofErr w:type="spellStart"/>
      <w:r w:rsidRPr="004E10C1">
        <w:rPr>
          <w:rFonts w:ascii="Times New Roman" w:hAnsi="Times New Roman"/>
          <w:color w:val="000000" w:themeColor="text1"/>
          <w:sz w:val="16"/>
          <w:szCs w:val="16"/>
        </w:rPr>
        <w:t>прибойника</w:t>
      </w:r>
      <w:proofErr w:type="spellEnd"/>
      <w:r w:rsidRPr="004E10C1">
        <w:rPr>
          <w:rFonts w:ascii="Times New Roman" w:hAnsi="Times New Roman"/>
          <w:color w:val="000000" w:themeColor="text1"/>
          <w:sz w:val="16"/>
          <w:szCs w:val="16"/>
        </w:rPr>
        <w:t>.</w:t>
      </w:r>
    </w:p>
    <w:p w14:paraId="124197D0"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Понятно, что эта ДРП была лишь макетом орудия. Поэтому в 1933—1934 гг.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разработал проект новой установки — 305-мм самоходной полевой гаубицы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(СПГК). За проект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получил 700 тыс. рублей.</w:t>
      </w:r>
    </w:p>
    <w:p w14:paraId="7969C1C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93AF5F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ее прошли неудачно, и в 1935 г. в план работ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включил разработать рабочий чертеж и изготовить опытный образец 305-мм гаубицы СПГК-305.</w:t>
      </w:r>
    </w:p>
    <w:p w14:paraId="15FB9B8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08AD28C"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18BC47C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бронеавтомобиль БАИ с 37-мм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 испытан на полигоне МКУКС в Кунцеве При стрельбе бронебойным снарядом весом 0,6 кг начальная скорость составила 560 м/с, а скорострельность — 1 выстрел за 10 секунд.</w:t>
      </w:r>
    </w:p>
    <w:p w14:paraId="0A19C3E8"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 попали в цель боком, то есть полет их был неправилен, и поэтому судить о меткости невозможно. Дальнейшие стрельбы были прекращены.</w:t>
      </w:r>
    </w:p>
    <w:p w14:paraId="197D5A60"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испытаний были случаи отказов в заряжании: снаряд не доходил до места (в 65 % случаев) или отскакивал. Часто требовалось «</w:t>
      </w:r>
      <w:proofErr w:type="spellStart"/>
      <w:r w:rsidRPr="004E10C1">
        <w:rPr>
          <w:rFonts w:ascii="Times New Roman" w:hAnsi="Times New Roman"/>
          <w:color w:val="000000" w:themeColor="text1"/>
          <w:sz w:val="16"/>
          <w:szCs w:val="16"/>
        </w:rPr>
        <w:t>доколачивание</w:t>
      </w:r>
      <w:proofErr w:type="spellEnd"/>
      <w:r w:rsidRPr="004E10C1">
        <w:rPr>
          <w:rFonts w:ascii="Times New Roman" w:hAnsi="Times New Roman"/>
          <w:color w:val="000000" w:themeColor="text1"/>
          <w:sz w:val="16"/>
          <w:szCs w:val="16"/>
        </w:rPr>
        <w:t xml:space="preserve"> с дула». В отчете комиссии отмечена невозможность стрельбы с ходу.</w:t>
      </w:r>
    </w:p>
    <w:p w14:paraId="7900C61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комиссия отметила слишком малый угол вертикального наведения. Конструкция башни БАИ позволяла установить там 76-мм пушку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в этом случае угол вертикального наведения также был бы слишком мал, и система была бы небоеспособна (12091).</w:t>
      </w:r>
    </w:p>
    <w:p w14:paraId="2DBCBA40"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C41E4D2"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параллельно с бронеавтомобилем БАИ на полигоне МКУКС испытывались танкетка Т-27 и танк Т-26, оснащенные 76-мм пушками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w:t>
      </w:r>
    </w:p>
    <w:p w14:paraId="46F40F4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танкетке Т-27 была установлена модернизированная авиационная пушка АПК-4 и использовался ее снаряд. Заряд весом 620 г пороха МСК помешался в сгорающей </w:t>
      </w:r>
      <w:proofErr w:type="spellStart"/>
      <w:r w:rsidRPr="004E10C1">
        <w:rPr>
          <w:rFonts w:ascii="Times New Roman" w:hAnsi="Times New Roman"/>
          <w:color w:val="000000" w:themeColor="text1"/>
          <w:sz w:val="16"/>
          <w:szCs w:val="16"/>
        </w:rPr>
        <w:t>нитротканевой</w:t>
      </w:r>
      <w:proofErr w:type="spellEnd"/>
      <w:r w:rsidRPr="004E10C1">
        <w:rPr>
          <w:rFonts w:ascii="Times New Roman" w:hAnsi="Times New Roman"/>
          <w:color w:val="000000" w:themeColor="text1"/>
          <w:sz w:val="16"/>
          <w:szCs w:val="16"/>
        </w:rPr>
        <w:t xml:space="preserve"> гильзе. Унитарный выстрел заканчивался деревянным поддоном, куски которого после выстрела вылетали через сопло.</w:t>
      </w:r>
    </w:p>
    <w:p w14:paraId="1BFAD91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Заряжание производилось с дула. В </w:t>
      </w:r>
      <w:proofErr w:type="spellStart"/>
      <w:r w:rsidRPr="004E10C1">
        <w:rPr>
          <w:rFonts w:ascii="Times New Roman" w:hAnsi="Times New Roman"/>
          <w:color w:val="000000" w:themeColor="text1"/>
          <w:sz w:val="16"/>
          <w:szCs w:val="16"/>
        </w:rPr>
        <w:t>надствольном</w:t>
      </w:r>
      <w:proofErr w:type="spellEnd"/>
      <w:r w:rsidRPr="004E10C1">
        <w:rPr>
          <w:rFonts w:ascii="Times New Roman" w:hAnsi="Times New Roman"/>
          <w:color w:val="000000" w:themeColor="text1"/>
          <w:sz w:val="16"/>
          <w:szCs w:val="16"/>
        </w:rPr>
        <w:t xml:space="preserve"> магазине помещалось 4 патрона (выстрела) и еще один — в стволе. «Автоматика» пушки действовала за счет мускульной силы стрелка, как и в 37-мм ружье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РК. Длина ствола с соплом и лотком составляла 2215 мм, а без них — 1058 мм, то есть 14 калибров. Длина нарезной части — 1028 мм. Угол вертикального наведения пушки —1°; +5°, угол поворота — 5°. Пушка выступала за габариты танкетки назад на 335 мм. Высота линии огня пушки — 968 мм. Вес пушки без патронов — 89 кг. На танкетке можно было перевозить 30 выстрелов. Вес Т-27 с пушкой и боекомплектом составлял 2587 кг.</w:t>
      </w:r>
    </w:p>
    <w:p w14:paraId="0167B12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соплу пушки неподвижно крепился </w:t>
      </w:r>
      <w:proofErr w:type="spellStart"/>
      <w:r w:rsidRPr="004E10C1">
        <w:rPr>
          <w:rFonts w:ascii="Times New Roman" w:hAnsi="Times New Roman"/>
          <w:color w:val="000000" w:themeColor="text1"/>
          <w:sz w:val="16"/>
          <w:szCs w:val="16"/>
        </w:rPr>
        <w:t>бронещиток</w:t>
      </w:r>
      <w:proofErr w:type="spellEnd"/>
      <w:r w:rsidRPr="004E10C1">
        <w:rPr>
          <w:rFonts w:ascii="Times New Roman" w:hAnsi="Times New Roman"/>
          <w:color w:val="000000" w:themeColor="text1"/>
          <w:sz w:val="16"/>
          <w:szCs w:val="16"/>
        </w:rPr>
        <w:t xml:space="preserve"> толщиной 6,5 мм. Такой же щиток крепился к дульной части ствола в месте соединения лотка со стволом.</w:t>
      </w:r>
    </w:p>
    <w:p w14:paraId="02033468"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отчету об испытаниях Т-27 25–26 марта 1933 г. в Кунцеве:</w:t>
      </w:r>
    </w:p>
    <w:p w14:paraId="4FFE1F1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ходу горизонтальное наведение возможно только поворотом самой машины…</w:t>
      </w:r>
    </w:p>
    <w:p w14:paraId="62FBD29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испытаний:</w:t>
      </w:r>
    </w:p>
    <w:p w14:paraId="71CAC78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Стрельба с места по щиту 6… 6 м с расстояния 500 м. Сделано 10 выстрелов, все в щит. Скорострельность один выстрел за 9 секунд.</w:t>
      </w:r>
    </w:p>
    <w:p w14:paraId="0B55ED6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Стрельба с ходу по щиту 6… 6 м на дистанции 500–600 м. Сделано 15 выстрелов. В щит одно попадание.</w:t>
      </w:r>
    </w:p>
    <w:p w14:paraId="7A821E7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Произошло 6 задержек из-за </w:t>
      </w:r>
      <w:proofErr w:type="spellStart"/>
      <w:r w:rsidRPr="004E10C1">
        <w:rPr>
          <w:rFonts w:ascii="Times New Roman" w:hAnsi="Times New Roman"/>
          <w:color w:val="000000" w:themeColor="text1"/>
          <w:sz w:val="16"/>
          <w:szCs w:val="16"/>
        </w:rPr>
        <w:t>недосылки</w:t>
      </w:r>
      <w:proofErr w:type="spellEnd"/>
      <w:r w:rsidRPr="004E10C1">
        <w:rPr>
          <w:rFonts w:ascii="Times New Roman" w:hAnsi="Times New Roman"/>
          <w:color w:val="000000" w:themeColor="text1"/>
          <w:sz w:val="16"/>
          <w:szCs w:val="16"/>
        </w:rPr>
        <w:t xml:space="preserve"> снарядов. Сломался рычаг рейки. В ходе стрельб в 40 % выстрелов приходилось шомполом досылать снаряды, выходя из танкетки.</w:t>
      </w:r>
    </w:p>
    <w:p w14:paraId="6CD80AC8"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ходу происходила сильная вибрация всей системы».</w:t>
      </w:r>
    </w:p>
    <w:p w14:paraId="37227A3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устранения конструктивных неисправностей, обнаруженных в Кунцеве, танкетка Т-27 была вновь испытана 11 июня 1933 г.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 (12091).</w:t>
      </w:r>
    </w:p>
    <w:p w14:paraId="40B6740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28F172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бронеавтомобиль БАИ с 37-мм ДРП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 испытай на полигоне МКУКС в Кунцеве.</w:t>
      </w:r>
    </w:p>
    <w:p w14:paraId="3677F362"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бронебойным снарядом весом 0,6 кг начальная скорость составила 560 м/с, а скорострельность — 1 выстрел за 10 секунд.</w:t>
      </w:r>
    </w:p>
    <w:p w14:paraId="32C0C3A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попали в цель боком, то есть полет их был неправилен, и поэтому судить о меткости невозможно. Дальнейшие стрельбы были прекращены.</w:t>
      </w:r>
    </w:p>
    <w:p w14:paraId="281DC6D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испытаний были случаи отказов в заряжании: снаряд не доходил до места (в 65% случаев) или отскакивал. Часто требовалось «</w:t>
      </w:r>
      <w:proofErr w:type="spellStart"/>
      <w:r w:rsidRPr="004E10C1">
        <w:rPr>
          <w:rFonts w:ascii="Times New Roman" w:hAnsi="Times New Roman"/>
          <w:color w:val="000000" w:themeColor="text1"/>
          <w:sz w:val="16"/>
          <w:szCs w:val="16"/>
        </w:rPr>
        <w:t>доколачивание</w:t>
      </w:r>
      <w:proofErr w:type="spellEnd"/>
      <w:r w:rsidRPr="004E10C1">
        <w:rPr>
          <w:rFonts w:ascii="Times New Roman" w:hAnsi="Times New Roman"/>
          <w:color w:val="000000" w:themeColor="text1"/>
          <w:sz w:val="16"/>
          <w:szCs w:val="16"/>
        </w:rPr>
        <w:t xml:space="preserve"> с дула». В отчете комиссии отмечена невозможность стрельбы с хода.</w:t>
      </w:r>
    </w:p>
    <w:p w14:paraId="1961E74C"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комиссия отметила слишком малый угол вертикального наведения. Конструкция башни БАИ позволяла установить там 76-мм пушку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в этом случае угол вертикального наведения также был бы слишком мал, и система будет небоеспособна.</w:t>
      </w:r>
    </w:p>
    <w:p w14:paraId="5BF30322"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на бронеавтомобиль БАИ была установлена переделанная 37-мм противотанковая пушка РК БМ. Она устанавливалась в штатной башне бронеавтомобиля, для этого в броне башни спереди и сзади проделывались отверстия и делались приварные окна, прикрытые броневыми щитками. Весило орудие всего 44 кг. Известный танковый конструктор Астров рассказывал автору, что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умел создавать себе рекламу. Будучи очень сильным мужчиной, он любил ходить по полигону с танковой пушкой на плече.</w:t>
      </w:r>
    </w:p>
    <w:p w14:paraId="14CC15D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Углы наведения 37-мм ДРП были крайне малы: так, угол вертикального наведения составлял от -4° до +1°45', а угол поворота — всего 9° (15117).</w:t>
      </w:r>
    </w:p>
    <w:p w14:paraId="746F389D"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69DBD8DE"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параллельно с бронеавтомобилем БАИ на полигоне МКУКС испытывались танкетка Т-27 и танк Т-26, оснащенные 76-мм пушками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w:t>
      </w:r>
    </w:p>
    <w:p w14:paraId="321BA3FA"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танкетке Т-27 была установлена модернизированная авиационная пушка АПК-4 и использовался ее снаряд. Заряд весом 620 г пороха МСК помещался в сгорающей </w:t>
      </w:r>
      <w:proofErr w:type="spellStart"/>
      <w:r w:rsidRPr="004E10C1">
        <w:rPr>
          <w:rFonts w:ascii="Times New Roman" w:hAnsi="Times New Roman"/>
          <w:color w:val="000000" w:themeColor="text1"/>
          <w:sz w:val="16"/>
          <w:szCs w:val="16"/>
        </w:rPr>
        <w:t>нитротканевой</w:t>
      </w:r>
      <w:proofErr w:type="spellEnd"/>
      <w:r w:rsidRPr="004E10C1">
        <w:rPr>
          <w:rFonts w:ascii="Times New Roman" w:hAnsi="Times New Roman"/>
          <w:color w:val="000000" w:themeColor="text1"/>
          <w:sz w:val="16"/>
          <w:szCs w:val="16"/>
        </w:rPr>
        <w:t xml:space="preserve"> гильзе. Унитарный выстрел заканчивался деревянным поддоном, куски которого после выстрела вылетали через сопло.</w:t>
      </w:r>
    </w:p>
    <w:p w14:paraId="696E73CD"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Заряжание производилось с дула. В </w:t>
      </w:r>
      <w:proofErr w:type="spellStart"/>
      <w:r w:rsidRPr="004E10C1">
        <w:rPr>
          <w:rFonts w:ascii="Times New Roman" w:hAnsi="Times New Roman"/>
          <w:color w:val="000000" w:themeColor="text1"/>
          <w:sz w:val="16"/>
          <w:szCs w:val="16"/>
        </w:rPr>
        <w:t>надствольном</w:t>
      </w:r>
      <w:proofErr w:type="spellEnd"/>
      <w:r w:rsidRPr="004E10C1">
        <w:rPr>
          <w:rFonts w:ascii="Times New Roman" w:hAnsi="Times New Roman"/>
          <w:color w:val="000000" w:themeColor="text1"/>
          <w:sz w:val="16"/>
          <w:szCs w:val="16"/>
        </w:rPr>
        <w:t xml:space="preserve"> магазине помещалось 4 патрона (выстрела), и еще один — в стволе. «Автоматика» пушки действовала за счет мускульной силы стрелка, как и в 37-мм ружье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РК. Длина ствола с соплом и лотком составляла 2215 мм, а без них —1058 мм, то есть 14 калибров. Длина нарезной части 1028 мм. Угол вертикального наведения пушки -1°; +5°, угол поворота 5°. Пушка выступала за габариты танкетки назад на 335 мм. Высота линии огня пушки 968 мм. Вес пушки без патронов 89 кг. На танкетке можно было перевозить 30 выстрелов. Вес Т-27 с пушкой и боекомплектом составлял 2587 кг.</w:t>
      </w:r>
    </w:p>
    <w:p w14:paraId="4D5D7256"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соплу пушки неподвижно крепился </w:t>
      </w:r>
      <w:proofErr w:type="spellStart"/>
      <w:r w:rsidRPr="004E10C1">
        <w:rPr>
          <w:rFonts w:ascii="Times New Roman" w:hAnsi="Times New Roman"/>
          <w:color w:val="000000" w:themeColor="text1"/>
          <w:sz w:val="16"/>
          <w:szCs w:val="16"/>
        </w:rPr>
        <w:t>бронещиток</w:t>
      </w:r>
      <w:proofErr w:type="spellEnd"/>
      <w:r w:rsidRPr="004E10C1">
        <w:rPr>
          <w:rFonts w:ascii="Times New Roman" w:hAnsi="Times New Roman"/>
          <w:color w:val="000000" w:themeColor="text1"/>
          <w:sz w:val="16"/>
          <w:szCs w:val="16"/>
        </w:rPr>
        <w:t xml:space="preserve"> толщиной 6,5 мм. Такой же щиток крепился к дульной части ствола в месте соединения лотка со стволом.</w:t>
      </w:r>
    </w:p>
    <w:p w14:paraId="14F8388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отчету об испытаниях Т-27 25—26 марта 1933 г. в Кунцево:</w:t>
      </w:r>
    </w:p>
    <w:p w14:paraId="119DE42C"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хода горизонтальное наведение возможно только поворотом самой машины…</w:t>
      </w:r>
    </w:p>
    <w:p w14:paraId="71471DE2"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испытаний:</w:t>
      </w:r>
    </w:p>
    <w:p w14:paraId="5052664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Стрельба с места по щиту 6 х 6 м с расстояния 500 м. Сделано 10 выстрелов, все в щит. Скорострельность один выстрел за 9 секунд.</w:t>
      </w:r>
    </w:p>
    <w:p w14:paraId="0429AEE6"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Стрельба с хода по щиту 6 х 6 м на дистанции 500—600 м. Сделано 15 выстрелов. В щит одно попадание.</w:t>
      </w:r>
    </w:p>
    <w:p w14:paraId="4E275484"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Произошло б задержек из-за </w:t>
      </w:r>
      <w:proofErr w:type="spellStart"/>
      <w:r w:rsidRPr="004E10C1">
        <w:rPr>
          <w:rFonts w:ascii="Times New Roman" w:hAnsi="Times New Roman"/>
          <w:color w:val="000000" w:themeColor="text1"/>
          <w:sz w:val="16"/>
          <w:szCs w:val="16"/>
        </w:rPr>
        <w:t>недосылки</w:t>
      </w:r>
      <w:proofErr w:type="spellEnd"/>
      <w:r w:rsidRPr="004E10C1">
        <w:rPr>
          <w:rFonts w:ascii="Times New Roman" w:hAnsi="Times New Roman"/>
          <w:color w:val="000000" w:themeColor="text1"/>
          <w:sz w:val="16"/>
          <w:szCs w:val="16"/>
        </w:rPr>
        <w:t xml:space="preserve"> снарядов. Сломался рычаг рейки. В ходе стрельб в 40% выстрелов приходилось шомполом досылать снаряды, выходя из танкетки.</w:t>
      </w:r>
    </w:p>
    <w:p w14:paraId="55E2372D"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ходу происходила сильная вибрация всей системы» (15117).</w:t>
      </w:r>
    </w:p>
    <w:p w14:paraId="626B906A"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53900EE5"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25—26 марта 1933 г. в Кунцеве испытывался третий бронеобъект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Это был легкий двухбашенный танк Т-26. Штатным вооружением таких танков являлись два 7,62-мм пулемета, а в отдельных случаях — 7,62-мм пулемет в одной башне и 37-мм пушка в другой. (</w:t>
      </w:r>
      <w:proofErr w:type="spellStart"/>
      <w:r w:rsidRPr="004E10C1">
        <w:rPr>
          <w:rFonts w:ascii="Times New Roman" w:hAnsi="Times New Roman"/>
          <w:color w:val="000000" w:themeColor="text1"/>
          <w:sz w:val="16"/>
          <w:szCs w:val="16"/>
        </w:rPr>
        <w:t>Сх</w:t>
      </w:r>
      <w:proofErr w:type="spellEnd"/>
      <w:r w:rsidRPr="004E10C1">
        <w:rPr>
          <w:rFonts w:ascii="Times New Roman" w:hAnsi="Times New Roman"/>
          <w:color w:val="000000" w:themeColor="text1"/>
          <w:sz w:val="16"/>
          <w:szCs w:val="16"/>
        </w:rPr>
        <w:t>. 4)</w:t>
      </w:r>
    </w:p>
    <w:p w14:paraId="58983F9B" w14:textId="77777777" w:rsidR="0008514E" w:rsidRPr="004E10C1" w:rsidRDefault="0008514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установил свою 76-мм безоткатную пушку в правой башне. Конструктивно пушка для Т-26 была выполнена по типу АПК-4, но имела более длинный ствол и сопло — 2100/27,6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63CD0409"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танка позволила существенно, по сравнению с Т-27, увеличить утлы наведения. Так, угол возвышения стал -7°; +7,7°, а угол поворота (вместе с башней) —135°. В отличие от Т-27 пушка не выступала за габариты танка.</w:t>
      </w:r>
    </w:p>
    <w:p w14:paraId="4B20A83B"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Предоставлю выдержки из отчета комиссии по испытаниям танка Т-26:</w:t>
      </w:r>
    </w:p>
    <w:p w14:paraId="3EE2CCE7"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с места по щиту 6 х 6 м с расстояния 500 м: из 14 выстрелов 10 попаданий в щит.</w:t>
      </w:r>
    </w:p>
    <w:p w14:paraId="1DDBA238"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заряжании, как и на Т-27, частые отказу. Задержки происходили приблизительно в 50% случаев.</w:t>
      </w:r>
    </w:p>
    <w:p w14:paraId="0DEB1231"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в 45° к ходу мешает лист подбашенной коробки.</w:t>
      </w:r>
    </w:p>
    <w:p w14:paraId="0E259F18"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 Т-26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не был принят на вооружение. К указанным недостаткам всех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w:t>
      </w:r>
    </w:p>
    <w:p w14:paraId="54552586" w14:textId="77777777" w:rsidR="0008514E" w:rsidRPr="004E10C1" w:rsidRDefault="000851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был разработан проект установки 152-мм мортиры ДРП на танк БТ-5. Мортира должна была стрелять 25-кг снарядом с начальной скоростью 250 м/с. Скорострельность составляла 5—6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Боекомплект 15 выстрелов. Угол вертикального наведения -5°; +15°, угол горизонтального поведения 240° (за счет поворота башни). Работы по танковой мортире были прекращены на стадии рабочего проектирования, дело не дошло даже до испытания опытного образца (15117).</w:t>
      </w:r>
    </w:p>
    <w:p w14:paraId="618D5C4C" w14:textId="77777777" w:rsidR="0008514E" w:rsidRPr="004E10C1" w:rsidRDefault="0008514E" w:rsidP="004E10C1">
      <w:pPr>
        <w:spacing w:after="0" w:line="240" w:lineRule="auto"/>
        <w:jc w:val="both"/>
        <w:rPr>
          <w:rFonts w:ascii="Times New Roman" w:hAnsi="Times New Roman"/>
          <w:color w:val="000000" w:themeColor="text1"/>
          <w:sz w:val="16"/>
          <w:szCs w:val="16"/>
        </w:rPr>
      </w:pPr>
    </w:p>
    <w:p w14:paraId="071AA88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25–26 марта 1933 г. в Кунцеве испытывался также легкий двухбашенный танк Т-26. Штатным вооружением таких танков являлись два 7,62-мм пулемета, а в отдельных случаях 7,62-мм пулемет в одной башне и 37-мм пушка в другой.</w:t>
      </w:r>
    </w:p>
    <w:p w14:paraId="24C0F40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установил свою 76-мм безоткатную пушку в правой башне. Конструктивно пушка для Т-26 была выполнена по типу АПК-4, но имела более. длинный ствол и сопло — 2100/27,6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195D887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танка позволила существенно, по сравнению с Т-27, увеличить углы наведения. Так, угол возвышения стал —7°; +7,7°, а угол поворота (вместе с башней) — 135°. В отличие от Т-27 пушка не выступала за габариты танка.</w:t>
      </w:r>
    </w:p>
    <w:p w14:paraId="3449A06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Предоставлю выдержки из отчета комиссии по испытаниям танка Т-26:</w:t>
      </w:r>
    </w:p>
    <w:p w14:paraId="079BD22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с места по щиту 6 м с расстояния 500 м: из 14 выстрелов 10 попаданий в щит. При заряжании, как и на Т-27, частые отказы. Задержки происходили приблизительно в 50 % случаев.</w:t>
      </w:r>
    </w:p>
    <w:p w14:paraId="7FDA259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в 45° к ходу мешает лист подбашенной коробки.</w:t>
      </w:r>
    </w:p>
    <w:p w14:paraId="6EE1029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 Т-26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не был принят на вооружение. К указанным недостаткам всех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 (12091).</w:t>
      </w:r>
    </w:p>
    <w:p w14:paraId="492E75D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166B781F"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3EC0DE3"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DD820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марта 1933 приказом МКС № 40 стрелок ВОХР М. А. </w:t>
      </w:r>
      <w:proofErr w:type="spellStart"/>
      <w:r w:rsidRPr="004E10C1">
        <w:rPr>
          <w:rFonts w:ascii="Times New Roman" w:hAnsi="Times New Roman"/>
          <w:color w:val="000000" w:themeColor="text1"/>
          <w:sz w:val="16"/>
          <w:szCs w:val="16"/>
        </w:rPr>
        <w:t>Кюсс</w:t>
      </w:r>
      <w:proofErr w:type="spellEnd"/>
      <w:r w:rsidRPr="004E10C1">
        <w:rPr>
          <w:rFonts w:ascii="Times New Roman" w:hAnsi="Times New Roman"/>
          <w:color w:val="000000" w:themeColor="text1"/>
          <w:sz w:val="16"/>
          <w:szCs w:val="16"/>
        </w:rPr>
        <w:t xml:space="preserve"> назначался и.о. капельмейстера </w:t>
      </w:r>
      <w:proofErr w:type="spellStart"/>
      <w:r w:rsidRPr="004E10C1">
        <w:rPr>
          <w:rFonts w:ascii="Times New Roman" w:hAnsi="Times New Roman"/>
          <w:color w:val="000000" w:themeColor="text1"/>
          <w:sz w:val="16"/>
          <w:szCs w:val="16"/>
        </w:rPr>
        <w:t>музкоманды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(7560).</w:t>
      </w:r>
    </w:p>
    <w:p w14:paraId="29D201B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7899762B"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2573D8B"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7E0C2F4"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26 марта по 24 апреля 1933 проходило эксплуатационное испытание опытного самолета И-15 с мотором Райт-Циклон Ф-2 650 НР металлический винт Гамильтон-Стандарт Д=3,0 (6648).</w:t>
      </w:r>
    </w:p>
    <w:p w14:paraId="64A3F317"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0B19B24" w14:textId="77777777" w:rsidR="002401AD" w:rsidRPr="004E10C1" w:rsidRDefault="002401AD"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38996921" w14:textId="77777777" w:rsidR="002401AD" w:rsidRPr="004E10C1" w:rsidRDefault="002401AD"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Эксплуатационные испытания самолета.</w:t>
      </w:r>
    </w:p>
    <w:p w14:paraId="7062E18A" w14:textId="77777777" w:rsidR="002401AD" w:rsidRPr="004E10C1" w:rsidRDefault="002401AD"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1C736C89" w14:textId="77777777" w:rsidR="002401AD" w:rsidRPr="004E10C1" w:rsidRDefault="002401AD"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тормозных колес 700х100 и механического управления ими.</w:t>
      </w:r>
    </w:p>
    <w:p w14:paraId="131791EC"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A45CF86" w14:textId="77777777" w:rsidR="002401AD" w:rsidRPr="004E10C1" w:rsidRDefault="002401AD"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336F16A"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4E10C1" w:rsidRPr="004E10C1" w14:paraId="7FAEA905" w14:textId="77777777">
        <w:tc>
          <w:tcPr>
            <w:tcW w:w="2818" w:type="dxa"/>
          </w:tcPr>
          <w:p w14:paraId="5DD85004"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марта 1934 года</w:t>
            </w:r>
          </w:p>
        </w:tc>
        <w:tc>
          <w:tcPr>
            <w:tcW w:w="4094" w:type="dxa"/>
          </w:tcPr>
          <w:p w14:paraId="4E82817E"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фигуры.</w:t>
            </w:r>
          </w:p>
        </w:tc>
      </w:tr>
      <w:tr w:rsidR="004E10C1" w:rsidRPr="004E10C1" w14:paraId="33835AF2" w14:textId="77777777">
        <w:tc>
          <w:tcPr>
            <w:tcW w:w="2818" w:type="dxa"/>
          </w:tcPr>
          <w:p w14:paraId="6A971462"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марта 1934 года</w:t>
            </w:r>
          </w:p>
        </w:tc>
        <w:tc>
          <w:tcPr>
            <w:tcW w:w="4094" w:type="dxa"/>
          </w:tcPr>
          <w:p w14:paraId="40F5DF46"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36D1B8C6" w14:textId="77777777">
        <w:tc>
          <w:tcPr>
            <w:tcW w:w="2818" w:type="dxa"/>
          </w:tcPr>
          <w:p w14:paraId="5144B993"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1934 года</w:t>
            </w:r>
          </w:p>
        </w:tc>
        <w:tc>
          <w:tcPr>
            <w:tcW w:w="4094" w:type="dxa"/>
          </w:tcPr>
          <w:p w14:paraId="54901711"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 и фигуры.</w:t>
            </w:r>
          </w:p>
        </w:tc>
      </w:tr>
      <w:tr w:rsidR="004E10C1" w:rsidRPr="004E10C1" w14:paraId="2292AA60" w14:textId="77777777">
        <w:tc>
          <w:tcPr>
            <w:tcW w:w="2818" w:type="dxa"/>
          </w:tcPr>
          <w:p w14:paraId="26AA565A"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марта 1934 года</w:t>
            </w:r>
          </w:p>
        </w:tc>
        <w:tc>
          <w:tcPr>
            <w:tcW w:w="4094" w:type="dxa"/>
          </w:tcPr>
          <w:p w14:paraId="6FBF8D0A"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63D86493" w14:textId="77777777">
        <w:tc>
          <w:tcPr>
            <w:tcW w:w="2818" w:type="dxa"/>
          </w:tcPr>
          <w:p w14:paraId="6F9EF485"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4094" w:type="dxa"/>
          </w:tcPr>
          <w:p w14:paraId="401795BE"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фигуры.</w:t>
            </w:r>
          </w:p>
        </w:tc>
      </w:tr>
      <w:tr w:rsidR="004E10C1" w:rsidRPr="004E10C1" w14:paraId="1E433DA1" w14:textId="77777777">
        <w:tc>
          <w:tcPr>
            <w:tcW w:w="2818" w:type="dxa"/>
          </w:tcPr>
          <w:p w14:paraId="7F975156"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 апреля 1934 года</w:t>
            </w:r>
          </w:p>
        </w:tc>
        <w:tc>
          <w:tcPr>
            <w:tcW w:w="4094" w:type="dxa"/>
          </w:tcPr>
          <w:p w14:paraId="6B184CB2"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74F48369" w14:textId="77777777">
        <w:tc>
          <w:tcPr>
            <w:tcW w:w="2818" w:type="dxa"/>
          </w:tcPr>
          <w:p w14:paraId="14A011CC"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апреля 1934 года</w:t>
            </w:r>
          </w:p>
        </w:tc>
        <w:tc>
          <w:tcPr>
            <w:tcW w:w="4094" w:type="dxa"/>
          </w:tcPr>
          <w:p w14:paraId="5BD77D73"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w:t>
            </w:r>
          </w:p>
        </w:tc>
      </w:tr>
      <w:tr w:rsidR="004E10C1" w:rsidRPr="004E10C1" w14:paraId="3932F168" w14:textId="77777777">
        <w:tc>
          <w:tcPr>
            <w:tcW w:w="2818" w:type="dxa"/>
          </w:tcPr>
          <w:p w14:paraId="63623CCB"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1934 года</w:t>
            </w:r>
          </w:p>
        </w:tc>
        <w:tc>
          <w:tcPr>
            <w:tcW w:w="4094" w:type="dxa"/>
          </w:tcPr>
          <w:p w14:paraId="4AC31615"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Стрельба из </w:t>
            </w:r>
            <w:proofErr w:type="spellStart"/>
            <w:r w:rsidRPr="004E10C1">
              <w:rPr>
                <w:rFonts w:ascii="Times New Roman" w:hAnsi="Times New Roman"/>
                <w:color w:val="000000" w:themeColor="text1"/>
                <w:sz w:val="16"/>
                <w:szCs w:val="16"/>
              </w:rPr>
              <w:t>фотокейса</w:t>
            </w:r>
            <w:proofErr w:type="spellEnd"/>
            <w:r w:rsidRPr="004E10C1">
              <w:rPr>
                <w:rFonts w:ascii="Times New Roman" w:hAnsi="Times New Roman"/>
                <w:color w:val="000000" w:themeColor="text1"/>
                <w:sz w:val="16"/>
                <w:szCs w:val="16"/>
              </w:rPr>
              <w:t>.</w:t>
            </w:r>
          </w:p>
        </w:tc>
      </w:tr>
      <w:tr w:rsidR="004E10C1" w:rsidRPr="004E10C1" w14:paraId="411B7E4C" w14:textId="77777777">
        <w:tc>
          <w:tcPr>
            <w:tcW w:w="2818" w:type="dxa"/>
          </w:tcPr>
          <w:p w14:paraId="7263EB16"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апреля 1934 года</w:t>
            </w:r>
          </w:p>
        </w:tc>
        <w:tc>
          <w:tcPr>
            <w:tcW w:w="4094" w:type="dxa"/>
          </w:tcPr>
          <w:p w14:paraId="7E3E8FB1"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расход горючего.</w:t>
            </w:r>
          </w:p>
        </w:tc>
      </w:tr>
      <w:tr w:rsidR="004E10C1" w:rsidRPr="004E10C1" w14:paraId="0550D9FE" w14:textId="77777777">
        <w:tc>
          <w:tcPr>
            <w:tcW w:w="2818" w:type="dxa"/>
          </w:tcPr>
          <w:p w14:paraId="56C91355"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апреля 1934 года</w:t>
            </w:r>
          </w:p>
        </w:tc>
        <w:tc>
          <w:tcPr>
            <w:tcW w:w="4094" w:type="dxa"/>
          </w:tcPr>
          <w:p w14:paraId="7AF78907"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и полеты с новой центровкой.</w:t>
            </w:r>
          </w:p>
        </w:tc>
      </w:tr>
      <w:tr w:rsidR="004E10C1" w:rsidRPr="004E10C1" w14:paraId="421C6C87" w14:textId="77777777">
        <w:tc>
          <w:tcPr>
            <w:tcW w:w="2818" w:type="dxa"/>
          </w:tcPr>
          <w:p w14:paraId="09C78FE9"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1934 года</w:t>
            </w:r>
          </w:p>
        </w:tc>
        <w:tc>
          <w:tcPr>
            <w:tcW w:w="4094" w:type="dxa"/>
          </w:tcPr>
          <w:p w14:paraId="47E89EAF"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с вымпелом.</w:t>
            </w:r>
          </w:p>
        </w:tc>
      </w:tr>
      <w:tr w:rsidR="004E10C1" w:rsidRPr="004E10C1" w14:paraId="32AE87CC" w14:textId="77777777">
        <w:tc>
          <w:tcPr>
            <w:tcW w:w="2818" w:type="dxa"/>
          </w:tcPr>
          <w:p w14:paraId="577C3F6C"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1934 года</w:t>
            </w:r>
          </w:p>
        </w:tc>
        <w:tc>
          <w:tcPr>
            <w:tcW w:w="4094" w:type="dxa"/>
          </w:tcPr>
          <w:p w14:paraId="5499FDE8"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в Москву.</w:t>
            </w:r>
          </w:p>
        </w:tc>
      </w:tr>
    </w:tbl>
    <w:p w14:paraId="6C9C60C4"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(6648).</w:t>
      </w:r>
    </w:p>
    <w:p w14:paraId="4639403B" w14:textId="77777777" w:rsidR="002401AD" w:rsidRPr="004E10C1" w:rsidRDefault="002401AD"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851E93"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марта 1933 г., как только основные работы по со</w:t>
      </w:r>
      <w:r w:rsidRPr="00612F62">
        <w:rPr>
          <w:rFonts w:ascii="Times New Roman" w:hAnsi="Times New Roman"/>
          <w:color w:val="0070C0"/>
          <w:sz w:val="16"/>
          <w:szCs w:val="16"/>
        </w:rPr>
        <w:softHyphen/>
        <w:t>зданию истребителя И-15 удалось успешно завершить, Н.Н. Поликарпов в инициативном порядке вернулся к проек</w:t>
      </w:r>
      <w:r w:rsidRPr="00612F62">
        <w:rPr>
          <w:rFonts w:ascii="Times New Roman" w:hAnsi="Times New Roman"/>
          <w:color w:val="0070C0"/>
          <w:sz w:val="16"/>
          <w:szCs w:val="16"/>
        </w:rPr>
        <w:softHyphen/>
        <w:t>тированию истребителя-моноплана. Главную проблему со</w:t>
      </w:r>
      <w:r w:rsidRPr="00612F62">
        <w:rPr>
          <w:rFonts w:ascii="Times New Roman" w:hAnsi="Times New Roman"/>
          <w:color w:val="0070C0"/>
          <w:sz w:val="16"/>
          <w:szCs w:val="16"/>
        </w:rPr>
        <w:softHyphen/>
        <w:t>здавал двигатель, вернее его отсутствие. Требовался мотор с мощностью у земли не ниже 600 л.с., и притом достаточно легкий. Одним из перспективных в то время направлений авиадвигателестроения считалось использование привод</w:t>
      </w:r>
      <w:r w:rsidRPr="00612F62">
        <w:rPr>
          <w:rFonts w:ascii="Times New Roman" w:hAnsi="Times New Roman"/>
          <w:color w:val="0070C0"/>
          <w:sz w:val="16"/>
          <w:szCs w:val="16"/>
        </w:rPr>
        <w:softHyphen/>
        <w:t>ных центробежных нагнетателей, которые при некотором увеличении веса обеспечивали существенную прибавку мощности и ее сохранение с ростом высоты полета.</w:t>
      </w:r>
    </w:p>
    <w:p w14:paraId="4DF2CB23"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планах отечественного опытного авиамоторостроения на 1933-1934 гг. значилась разработка и внедрение в серию новых двигателей, пригодных к установке на истребители: 1) М-54 (М-34 форсированный), 900 л.с., ЦИАМ (Центральный институт авиационного моторостроения - прим. автора).</w:t>
      </w:r>
    </w:p>
    <w:p w14:paraId="7667E078"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М-32РН с нагнетателем и редуктором, 600 л.с., 400 кг, ЦИАМ.</w:t>
      </w:r>
    </w:p>
    <w:p w14:paraId="0A1B44DF"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М-58 650 л.с., 420 кг, завод №29. Разрабатывался и вари</w:t>
      </w:r>
      <w:r w:rsidRPr="00612F62">
        <w:rPr>
          <w:rFonts w:ascii="Times New Roman" w:hAnsi="Times New Roman"/>
          <w:color w:val="0070C0"/>
          <w:sz w:val="16"/>
          <w:szCs w:val="16"/>
        </w:rPr>
        <w:softHyphen/>
        <w:t>ант с редуктором.</w:t>
      </w:r>
    </w:p>
    <w:p w14:paraId="532DDA6E"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Н-6 (ФЭД-7) - дизель, 500 л.с., 380 кг.</w:t>
      </w:r>
    </w:p>
    <w:p w14:paraId="21218960" w14:textId="77777777" w:rsidR="00FD0795" w:rsidRPr="00612F62" w:rsidRDefault="00FD0795" w:rsidP="00FD07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Газовая турбина ВТИ. 500-1000 л.с., 480-800 кг. Строи</w:t>
      </w:r>
      <w:r w:rsidRPr="00612F62">
        <w:rPr>
          <w:rFonts w:ascii="Times New Roman" w:hAnsi="Times New Roman"/>
          <w:color w:val="0070C0"/>
          <w:sz w:val="16"/>
          <w:szCs w:val="16"/>
        </w:rPr>
        <w:softHyphen/>
        <w:t>лась на заводе им. Сталина в Ленинграде (23455).</w:t>
      </w:r>
    </w:p>
    <w:p w14:paraId="1E9FF26E" w14:textId="77777777" w:rsidR="00FD0795" w:rsidRPr="00612F62" w:rsidRDefault="00FD0795" w:rsidP="00FD0795">
      <w:pPr>
        <w:spacing w:after="0" w:line="240" w:lineRule="auto"/>
        <w:jc w:val="both"/>
        <w:rPr>
          <w:rFonts w:ascii="Times New Roman" w:hAnsi="Times New Roman"/>
          <w:color w:val="0070C0"/>
          <w:sz w:val="16"/>
          <w:szCs w:val="16"/>
        </w:rPr>
      </w:pPr>
    </w:p>
    <w:p w14:paraId="1D61E92F"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26 марта по 25 апреля 1933 на самолете ЦКБ-3 второй проводились экс</w:t>
      </w:r>
      <w:r w:rsidRPr="004E10C1">
        <w:rPr>
          <w:rFonts w:ascii="Times New Roman" w:hAnsi="Times New Roman"/>
          <w:color w:val="000000" w:themeColor="text1"/>
          <w:sz w:val="16"/>
          <w:szCs w:val="16"/>
        </w:rPr>
        <w:softHyphen/>
        <w:t xml:space="preserve">плуатационные испытания в Крыму, в Каче. От КБ ими руководил </w:t>
      </w:r>
      <w:proofErr w:type="spellStart"/>
      <w:r w:rsidRPr="004E10C1">
        <w:rPr>
          <w:rFonts w:ascii="Times New Roman" w:hAnsi="Times New Roman"/>
          <w:color w:val="000000" w:themeColor="text1"/>
          <w:sz w:val="16"/>
          <w:szCs w:val="16"/>
        </w:rPr>
        <w:t>В.К.Таиров</w:t>
      </w:r>
      <w:proofErr w:type="spellEnd"/>
      <w:r w:rsidRPr="004E10C1">
        <w:rPr>
          <w:rFonts w:ascii="Times New Roman" w:hAnsi="Times New Roman"/>
          <w:color w:val="000000" w:themeColor="text1"/>
          <w:sz w:val="16"/>
          <w:szCs w:val="16"/>
        </w:rPr>
        <w:t>. За месяц летчики-испытате</w:t>
      </w:r>
      <w:r w:rsidRPr="004E10C1">
        <w:rPr>
          <w:rFonts w:ascii="Times New Roman" w:hAnsi="Times New Roman"/>
          <w:color w:val="000000" w:themeColor="text1"/>
          <w:sz w:val="16"/>
          <w:szCs w:val="16"/>
        </w:rPr>
        <w:softHyphen/>
        <w:t>ли выполнили на истребителе 2100 фигур высшего пи</w:t>
      </w:r>
      <w:r w:rsidRPr="004E10C1">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4E10C1">
        <w:rPr>
          <w:rFonts w:ascii="Times New Roman" w:hAnsi="Times New Roman"/>
          <w:color w:val="000000" w:themeColor="text1"/>
          <w:sz w:val="16"/>
          <w:szCs w:val="16"/>
        </w:rPr>
        <w:softHyphen/>
        <w:t>ресчете на колесное шасси дает, соответственно, 342 км/ч, 368 км/ч, 343 км/ч. Вес конструкции при этом со</w:t>
      </w:r>
      <w:r w:rsidRPr="004E10C1">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4E10C1">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4E10C1">
        <w:rPr>
          <w:rFonts w:ascii="Times New Roman" w:hAnsi="Times New Roman"/>
          <w:color w:val="000000" w:themeColor="text1"/>
          <w:sz w:val="16"/>
          <w:szCs w:val="16"/>
        </w:rPr>
        <w:softHyphen/>
        <w:t>дывание на выходе не превышало двух витков. Нарека</w:t>
      </w:r>
      <w:r w:rsidRPr="004E10C1">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503B6A11"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выводах по результатам испытаний записано:</w:t>
      </w:r>
    </w:p>
    <w:p w14:paraId="1260FEA5"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2E15CC12"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далеко превосходит данные находящихся на во</w:t>
      </w:r>
      <w:r w:rsidRPr="004E10C1">
        <w:rPr>
          <w:rFonts w:ascii="Times New Roman" w:hAnsi="Times New Roman"/>
          <w:color w:val="000000" w:themeColor="text1"/>
          <w:sz w:val="16"/>
          <w:szCs w:val="16"/>
        </w:rPr>
        <w:softHyphen/>
        <w:t>оружении СССР истребителей;</w:t>
      </w:r>
    </w:p>
    <w:p w14:paraId="154296FF"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перекрывает гарантированные, утвержденные эс</w:t>
      </w:r>
      <w:r w:rsidRPr="004E10C1">
        <w:rPr>
          <w:rFonts w:ascii="Times New Roman" w:hAnsi="Times New Roman"/>
          <w:color w:val="000000" w:themeColor="text1"/>
          <w:sz w:val="16"/>
          <w:szCs w:val="16"/>
        </w:rPr>
        <w:softHyphen/>
        <w:t>кизным проектом данные;</w:t>
      </w:r>
    </w:p>
    <w:p w14:paraId="36A780EA"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маневренности превосходит, по скороподъем</w:t>
      </w:r>
      <w:r w:rsidRPr="004E10C1">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53096766"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4E10C1">
        <w:rPr>
          <w:rFonts w:ascii="Times New Roman" w:hAnsi="Times New Roman"/>
          <w:color w:val="000000" w:themeColor="text1"/>
          <w:sz w:val="16"/>
          <w:szCs w:val="16"/>
        </w:rPr>
        <w:softHyphen/>
        <w:t>номестных заграничных истребителей.</w:t>
      </w:r>
    </w:p>
    <w:p w14:paraId="2AD09E7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Самолет И-15 по своим данным представляет удач</w:t>
      </w:r>
      <w:r w:rsidRPr="004E10C1">
        <w:rPr>
          <w:rFonts w:ascii="Times New Roman" w:hAnsi="Times New Roman"/>
          <w:color w:val="000000" w:themeColor="text1"/>
          <w:sz w:val="16"/>
          <w:szCs w:val="16"/>
        </w:rPr>
        <w:softHyphen/>
        <w:t>ное разрешение вопроса о высокоманевренном истреби</w:t>
      </w:r>
      <w:r w:rsidRPr="004E10C1">
        <w:rPr>
          <w:rFonts w:ascii="Times New Roman" w:hAnsi="Times New Roman"/>
          <w:color w:val="000000" w:themeColor="text1"/>
          <w:sz w:val="16"/>
          <w:szCs w:val="16"/>
        </w:rPr>
        <w:softHyphen/>
        <w:t>теле, обладающим в то же время достаточными горизон</w:t>
      </w:r>
      <w:r w:rsidRPr="004E10C1">
        <w:rPr>
          <w:rFonts w:ascii="Times New Roman" w:hAnsi="Times New Roman"/>
          <w:color w:val="000000" w:themeColor="text1"/>
          <w:sz w:val="16"/>
          <w:szCs w:val="16"/>
        </w:rPr>
        <w:softHyphen/>
        <w:t>тальными скоростями. Соединение высокой маневрен</w:t>
      </w:r>
      <w:r w:rsidRPr="004E10C1">
        <w:rPr>
          <w:rFonts w:ascii="Times New Roman" w:hAnsi="Times New Roman"/>
          <w:color w:val="000000" w:themeColor="text1"/>
          <w:sz w:val="16"/>
          <w:szCs w:val="16"/>
        </w:rPr>
        <w:softHyphen/>
        <w:t>ности, скороподъемности и достаточной скорости поз</w:t>
      </w:r>
      <w:r w:rsidRPr="004E10C1">
        <w:rPr>
          <w:rFonts w:ascii="Times New Roman" w:hAnsi="Times New Roman"/>
          <w:color w:val="000000" w:themeColor="text1"/>
          <w:sz w:val="16"/>
          <w:szCs w:val="16"/>
        </w:rPr>
        <w:softHyphen/>
        <w:t>воляет считать, что самолет И-15 является современным истребителем.</w:t>
      </w:r>
    </w:p>
    <w:p w14:paraId="205B9F49"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Самолет И-15 обладает достаточно мягким управле</w:t>
      </w:r>
      <w:r w:rsidRPr="004E10C1">
        <w:rPr>
          <w:rFonts w:ascii="Times New Roman" w:hAnsi="Times New Roman"/>
          <w:color w:val="000000" w:themeColor="text1"/>
          <w:sz w:val="16"/>
          <w:szCs w:val="16"/>
        </w:rPr>
        <w:softHyphen/>
        <w:t>нием, простотой в пилотировании и хорошим обзором.</w:t>
      </w:r>
    </w:p>
    <w:p w14:paraId="75FA7082"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w:t>
      </w:r>
    </w:p>
    <w:p w14:paraId="23BB25E3"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Полетные качества самолета в отношении устой</w:t>
      </w:r>
      <w:r w:rsidRPr="004E10C1">
        <w:rPr>
          <w:rFonts w:ascii="Times New Roman" w:hAnsi="Times New Roman"/>
          <w:color w:val="000000" w:themeColor="text1"/>
          <w:sz w:val="16"/>
          <w:szCs w:val="16"/>
        </w:rPr>
        <w:softHyphen/>
        <w:t>чивости пути являются недостаточно удовлетворитель</w:t>
      </w:r>
      <w:r w:rsidRPr="004E10C1">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5DA9364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3F94203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0A43FA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марта 1933 </w:t>
      </w:r>
      <w:proofErr w:type="spellStart"/>
      <w:r w:rsidRPr="004E10C1">
        <w:rPr>
          <w:rFonts w:ascii="Times New Roman" w:hAnsi="Times New Roman"/>
          <w:color w:val="000000" w:themeColor="text1"/>
          <w:sz w:val="16"/>
          <w:szCs w:val="16"/>
        </w:rPr>
        <w:t>Б.Кудрин</w:t>
      </w:r>
      <w:proofErr w:type="spellEnd"/>
      <w:r w:rsidRPr="004E10C1">
        <w:rPr>
          <w:rFonts w:ascii="Times New Roman" w:hAnsi="Times New Roman"/>
          <w:color w:val="000000" w:themeColor="text1"/>
          <w:sz w:val="16"/>
          <w:szCs w:val="16"/>
        </w:rPr>
        <w:t xml:space="preserve"> опробовал на ХАИ-1 новый М-22 и передал машину военным (562,46).</w:t>
      </w:r>
    </w:p>
    <w:p w14:paraId="282A146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715D722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марта 1933 по указанию П.И.Б. серийный выпуск ХАИ-1 поручили ХАЗ для замены Ка-5 К.А.К. То, что К.А.К. во всю делал К-7 помогло ему отстоять независимость и решили делать на 21 заводе, но там вместо И-5 осваивали И-14 и </w:t>
      </w:r>
      <w:proofErr w:type="spellStart"/>
      <w:r w:rsidRPr="004E10C1">
        <w:rPr>
          <w:rFonts w:ascii="Times New Roman" w:hAnsi="Times New Roman"/>
          <w:color w:val="000000" w:themeColor="text1"/>
          <w:sz w:val="16"/>
          <w:szCs w:val="16"/>
        </w:rPr>
        <w:t>харьковцев</w:t>
      </w:r>
      <w:proofErr w:type="spellEnd"/>
      <w:r w:rsidRPr="004E10C1">
        <w:rPr>
          <w:rFonts w:ascii="Times New Roman" w:hAnsi="Times New Roman"/>
          <w:color w:val="000000" w:themeColor="text1"/>
          <w:sz w:val="16"/>
          <w:szCs w:val="16"/>
        </w:rPr>
        <w:t xml:space="preserve"> опять прогнали (1148,28).</w:t>
      </w:r>
    </w:p>
    <w:p w14:paraId="28F05D7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283E734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сразу после решения П.И.Б. о запуске ХАИ-1 в серию конструкторская группа </w:t>
      </w:r>
      <w:proofErr w:type="spellStart"/>
      <w:r w:rsidRPr="004E10C1">
        <w:rPr>
          <w:rFonts w:ascii="Times New Roman" w:hAnsi="Times New Roman"/>
          <w:color w:val="000000" w:themeColor="text1"/>
          <w:sz w:val="16"/>
          <w:szCs w:val="16"/>
        </w:rPr>
        <w:t>И.Г.Немана</w:t>
      </w:r>
      <w:proofErr w:type="spellEnd"/>
      <w:r w:rsidRPr="004E10C1">
        <w:rPr>
          <w:rFonts w:ascii="Times New Roman" w:hAnsi="Times New Roman"/>
          <w:color w:val="000000" w:themeColor="text1"/>
          <w:sz w:val="16"/>
          <w:szCs w:val="16"/>
        </w:rPr>
        <w:t xml:space="preserve"> получила официальный статус и ее стали наименовать Проектная часть НИС ХАИ. Разместили в двух комнатах на 4 этаже аэродинамического корпуса бывшего технологического института, рядом с трубой и кв. академика </w:t>
      </w:r>
      <w:proofErr w:type="spellStart"/>
      <w:r w:rsidRPr="004E10C1">
        <w:rPr>
          <w:rFonts w:ascii="Times New Roman" w:hAnsi="Times New Roman"/>
          <w:color w:val="000000" w:themeColor="text1"/>
          <w:sz w:val="16"/>
          <w:szCs w:val="16"/>
        </w:rPr>
        <w:t>Г.Ф.Проскуры</w:t>
      </w:r>
      <w:proofErr w:type="spellEnd"/>
      <w:r w:rsidRPr="004E10C1">
        <w:rPr>
          <w:rFonts w:ascii="Times New Roman" w:hAnsi="Times New Roman"/>
          <w:color w:val="000000" w:themeColor="text1"/>
          <w:sz w:val="16"/>
          <w:szCs w:val="16"/>
        </w:rPr>
        <w:t xml:space="preserve">. И.Г.Н. стал ГК, а зам. стал </w:t>
      </w:r>
      <w:proofErr w:type="spellStart"/>
      <w:r w:rsidRPr="004E10C1">
        <w:rPr>
          <w:rFonts w:ascii="Times New Roman" w:hAnsi="Times New Roman"/>
          <w:color w:val="000000" w:themeColor="text1"/>
          <w:sz w:val="16"/>
          <w:szCs w:val="16"/>
        </w:rPr>
        <w:t>С.Я.Жолтовский</w:t>
      </w:r>
      <w:proofErr w:type="spellEnd"/>
      <w:r w:rsidRPr="004E10C1">
        <w:rPr>
          <w:rFonts w:ascii="Times New Roman" w:hAnsi="Times New Roman"/>
          <w:color w:val="000000" w:themeColor="text1"/>
          <w:sz w:val="16"/>
          <w:szCs w:val="16"/>
        </w:rPr>
        <w:t xml:space="preserve">. В штате было 50 чел. и для организации строительства экспериментальных машин создали Центральные опытные мастерские (ЦОМ) ХАИ, которые возглавил и </w:t>
      </w:r>
      <w:proofErr w:type="spellStart"/>
      <w:r w:rsidRPr="004E10C1">
        <w:rPr>
          <w:rFonts w:ascii="Times New Roman" w:hAnsi="Times New Roman"/>
          <w:color w:val="000000" w:themeColor="text1"/>
          <w:sz w:val="16"/>
          <w:szCs w:val="16"/>
        </w:rPr>
        <w:t>Галетко</w:t>
      </w:r>
      <w:proofErr w:type="spellEnd"/>
      <w:r w:rsidRPr="004E10C1">
        <w:rPr>
          <w:rFonts w:ascii="Times New Roman" w:hAnsi="Times New Roman"/>
          <w:color w:val="000000" w:themeColor="text1"/>
          <w:sz w:val="16"/>
          <w:szCs w:val="16"/>
        </w:rPr>
        <w:t xml:space="preserve">. Создали 10 конструкторских бригад по 5-7 чел. (не по машинам) и ведущими по машинам стали </w:t>
      </w:r>
      <w:proofErr w:type="spellStart"/>
      <w:r w:rsidRPr="004E10C1">
        <w:rPr>
          <w:rFonts w:ascii="Times New Roman" w:hAnsi="Times New Roman"/>
          <w:color w:val="000000" w:themeColor="text1"/>
          <w:sz w:val="16"/>
          <w:szCs w:val="16"/>
        </w:rPr>
        <w:t>Л.Д.Арсон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С.Я.Жолтовский</w:t>
      </w:r>
      <w:proofErr w:type="spellEnd"/>
      <w:r w:rsidRPr="004E10C1">
        <w:rPr>
          <w:rFonts w:ascii="Times New Roman" w:hAnsi="Times New Roman"/>
          <w:color w:val="000000" w:themeColor="text1"/>
          <w:sz w:val="16"/>
          <w:szCs w:val="16"/>
        </w:rPr>
        <w:t xml:space="preserve"> (1148,27).</w:t>
      </w:r>
    </w:p>
    <w:p w14:paraId="7ED9247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29EDEBC1"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марта 1933 самолёт ХАИ-1 впервые полетел со штатным двигателем М-22.</w:t>
      </w:r>
    </w:p>
    <w:p w14:paraId="277A1C1D"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w:t>
      </w:r>
      <w:proofErr w:type="spellStart"/>
      <w:r w:rsidRPr="00612F62">
        <w:rPr>
          <w:rFonts w:ascii="Times New Roman" w:hAnsi="Times New Roman"/>
          <w:color w:val="0070C0"/>
          <w:sz w:val="16"/>
          <w:szCs w:val="16"/>
        </w:rPr>
        <w:t>Таборовский</w:t>
      </w:r>
      <w:proofErr w:type="spellEnd"/>
      <w:r w:rsidRPr="00612F62">
        <w:rPr>
          <w:rFonts w:ascii="Times New Roman" w:hAnsi="Times New Roman"/>
          <w:color w:val="0070C0"/>
          <w:sz w:val="16"/>
          <w:szCs w:val="16"/>
        </w:rPr>
        <w:t>). (24249).</w:t>
      </w:r>
    </w:p>
    <w:p w14:paraId="12954593" w14:textId="77777777" w:rsidR="00B26E21" w:rsidRPr="00612F62" w:rsidRDefault="00B26E21" w:rsidP="00B26E21">
      <w:pPr>
        <w:spacing w:after="0" w:line="240" w:lineRule="auto"/>
        <w:jc w:val="both"/>
        <w:rPr>
          <w:rFonts w:ascii="Times New Roman" w:hAnsi="Times New Roman"/>
          <w:color w:val="0070C0"/>
          <w:sz w:val="16"/>
          <w:szCs w:val="16"/>
        </w:rPr>
      </w:pPr>
    </w:p>
    <w:p w14:paraId="039AE55C"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26 марта 1933 года, по указанию </w:t>
      </w:r>
      <w:proofErr w:type="spellStart"/>
      <w:r w:rsidRPr="00612F62">
        <w:rPr>
          <w:rFonts w:ascii="Times New Roman" w:hAnsi="Times New Roman"/>
          <w:color w:val="0070C0"/>
          <w:sz w:val="16"/>
          <w:szCs w:val="16"/>
        </w:rPr>
        <w:t>П.И.Баранова</w:t>
      </w:r>
      <w:proofErr w:type="spellEnd"/>
      <w:r w:rsidRPr="00612F62">
        <w:rPr>
          <w:rFonts w:ascii="Times New Roman" w:hAnsi="Times New Roman"/>
          <w:color w:val="0070C0"/>
          <w:sz w:val="16"/>
          <w:szCs w:val="16"/>
        </w:rPr>
        <w:t xml:space="preserve">, серийный выпуск самолетов ХАИ-1 поручили Харьковскому авиазаводу, для замены пассажирского К-5 конструкции </w:t>
      </w:r>
      <w:proofErr w:type="spellStart"/>
      <w:r w:rsidRPr="00612F62">
        <w:rPr>
          <w:rFonts w:ascii="Times New Roman" w:hAnsi="Times New Roman"/>
          <w:color w:val="0070C0"/>
          <w:sz w:val="16"/>
          <w:szCs w:val="16"/>
        </w:rPr>
        <w:t>К.А.Калинина</w:t>
      </w:r>
      <w:proofErr w:type="spellEnd"/>
      <w:r w:rsidRPr="00612F62">
        <w:rPr>
          <w:rFonts w:ascii="Times New Roman" w:hAnsi="Times New Roman"/>
          <w:color w:val="0070C0"/>
          <w:sz w:val="16"/>
          <w:szCs w:val="16"/>
        </w:rPr>
        <w:t>. Возможно, Неману тогда очень хотелось вернуться на родной завод в качестве главного конструктора. Но здесь вовсю шла подготовка к выпуску самолета-гиганта К-7, что помогло Калинину отстоять свое производство (24248).</w:t>
      </w:r>
    </w:p>
    <w:p w14:paraId="685D9C70" w14:textId="77777777" w:rsidR="00B26E21" w:rsidRPr="00612F62" w:rsidRDefault="00B26E21" w:rsidP="00B26E21">
      <w:pPr>
        <w:spacing w:after="0" w:line="240" w:lineRule="auto"/>
        <w:jc w:val="both"/>
        <w:rPr>
          <w:rFonts w:ascii="Times New Roman" w:hAnsi="Times New Roman"/>
          <w:color w:val="0070C0"/>
          <w:sz w:val="16"/>
          <w:szCs w:val="16"/>
        </w:rPr>
      </w:pPr>
    </w:p>
    <w:p w14:paraId="5AA6F298"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марте 1933 ещё до окончания испытаний на Харьковском авиационном заводе началось серийное производство. Серийные экземпляры оказались тяжелее прототипа, но за счёт высокого качества отделки и полировки поверхности показали максимальную скорость 324 км/час. Продолжительность полёта увеличилась до 4,6 часов, дальность - до 1130 км. В связи с тем, что в Харькове намечалось делать тяжёлые бомбардировщики Калинин К-7, серию ХАИ-1 передали на новый завод № 21 в городе Горьком (ныне Нижний Новгород). Однако и здесь было выпущено всего несколько пассажирских машин, поскольку решением правительства на Горьковском заводе началось серийное производство истребителей Поликарпов И-16. В конце концов, в ноябре 1934 серийное производство переместилось в Киев, где произвели большинство машин. В мае 1935 серийные самолёты проходили эксплуатационные испытания на линии Киев - Москва, которые начал пилот Григорьев (24249).</w:t>
      </w:r>
    </w:p>
    <w:p w14:paraId="51B595FF" w14:textId="77777777" w:rsidR="00B26E21" w:rsidRPr="00612F62" w:rsidRDefault="00B26E21" w:rsidP="00B26E21">
      <w:pPr>
        <w:spacing w:after="0" w:line="240" w:lineRule="auto"/>
        <w:jc w:val="both"/>
        <w:rPr>
          <w:rFonts w:ascii="Times New Roman" w:hAnsi="Times New Roman"/>
          <w:color w:val="0070C0"/>
          <w:sz w:val="16"/>
          <w:szCs w:val="16"/>
        </w:rPr>
      </w:pPr>
    </w:p>
    <w:p w14:paraId="3E483D3D"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марте 1933 года, сразу же после решения начальника ГУАП </w:t>
      </w:r>
      <w:proofErr w:type="spellStart"/>
      <w:r w:rsidRPr="00612F62">
        <w:rPr>
          <w:rFonts w:ascii="Times New Roman" w:hAnsi="Times New Roman"/>
          <w:color w:val="0070C0"/>
          <w:sz w:val="16"/>
          <w:szCs w:val="16"/>
        </w:rPr>
        <w:t>П.И.Баранова</w:t>
      </w:r>
      <w:proofErr w:type="spellEnd"/>
      <w:r w:rsidRPr="00612F62">
        <w:rPr>
          <w:rFonts w:ascii="Times New Roman" w:hAnsi="Times New Roman"/>
          <w:color w:val="0070C0"/>
          <w:sz w:val="16"/>
          <w:szCs w:val="16"/>
        </w:rPr>
        <w:t xml:space="preserve"> о запуске пассажирского ХАИ-1 в серию, конструкторская группа Немана получила официальный статус. Ее стали именовать Проектная часть </w:t>
      </w:r>
      <w:proofErr w:type="spellStart"/>
      <w:r w:rsidRPr="00612F62">
        <w:rPr>
          <w:rFonts w:ascii="Times New Roman" w:hAnsi="Times New Roman"/>
          <w:color w:val="0070C0"/>
          <w:sz w:val="16"/>
          <w:szCs w:val="16"/>
        </w:rPr>
        <w:t>НИСа</w:t>
      </w:r>
      <w:proofErr w:type="spellEnd"/>
      <w:r w:rsidRPr="00612F62">
        <w:rPr>
          <w:rFonts w:ascii="Times New Roman" w:hAnsi="Times New Roman"/>
          <w:color w:val="0070C0"/>
          <w:sz w:val="16"/>
          <w:szCs w:val="16"/>
        </w:rPr>
        <w:t xml:space="preserve"> ХАИ.</w:t>
      </w:r>
    </w:p>
    <w:p w14:paraId="746232AF"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Разместили начинающих самолетостроителей в двух маленьких комнатушках на четвертом этаже аэродинамического корпуса бывшего технологического института, рядом с аэродинамической трубой и квартирой академика </w:t>
      </w:r>
      <w:proofErr w:type="spellStart"/>
      <w:r w:rsidRPr="00612F62">
        <w:rPr>
          <w:rFonts w:ascii="Times New Roman" w:hAnsi="Times New Roman"/>
          <w:color w:val="0070C0"/>
          <w:sz w:val="16"/>
          <w:szCs w:val="16"/>
        </w:rPr>
        <w:t>Г.Ф.Проскуры</w:t>
      </w:r>
      <w:proofErr w:type="spellEnd"/>
      <w:r w:rsidRPr="00612F62">
        <w:rPr>
          <w:rFonts w:ascii="Times New Roman" w:hAnsi="Times New Roman"/>
          <w:color w:val="0070C0"/>
          <w:sz w:val="16"/>
          <w:szCs w:val="16"/>
        </w:rPr>
        <w:t xml:space="preserve">. Главным конструктором назначили </w:t>
      </w:r>
      <w:proofErr w:type="spellStart"/>
      <w:r w:rsidRPr="00612F62">
        <w:rPr>
          <w:rFonts w:ascii="Times New Roman" w:hAnsi="Times New Roman"/>
          <w:color w:val="0070C0"/>
          <w:sz w:val="16"/>
          <w:szCs w:val="16"/>
        </w:rPr>
        <w:t>И.Г.Немана</w:t>
      </w:r>
      <w:proofErr w:type="spellEnd"/>
      <w:r w:rsidRPr="00612F62">
        <w:rPr>
          <w:rFonts w:ascii="Times New Roman" w:hAnsi="Times New Roman"/>
          <w:color w:val="0070C0"/>
          <w:sz w:val="16"/>
          <w:szCs w:val="16"/>
        </w:rPr>
        <w:t xml:space="preserve">, начальником проектной части и заместителем главного конструктора - инженера </w:t>
      </w:r>
      <w:proofErr w:type="spellStart"/>
      <w:r w:rsidRPr="00612F62">
        <w:rPr>
          <w:rFonts w:ascii="Times New Roman" w:hAnsi="Times New Roman"/>
          <w:color w:val="0070C0"/>
          <w:sz w:val="16"/>
          <w:szCs w:val="16"/>
        </w:rPr>
        <w:t>С.Я.Жолковского</w:t>
      </w:r>
      <w:proofErr w:type="spellEnd"/>
      <w:r w:rsidRPr="00612F62">
        <w:rPr>
          <w:rFonts w:ascii="Times New Roman" w:hAnsi="Times New Roman"/>
          <w:color w:val="0070C0"/>
          <w:sz w:val="16"/>
          <w:szCs w:val="16"/>
        </w:rPr>
        <w:t xml:space="preserve">. В штате числилось около пяти десятков человек - в основном первых выпускников ХАИ. Для изготовления экспериментальных машин организовали Центральные опытные мастерские (ЦОМ) ХАИ, которые возглавил инженер </w:t>
      </w:r>
      <w:proofErr w:type="spellStart"/>
      <w:r w:rsidRPr="00612F62">
        <w:rPr>
          <w:rFonts w:ascii="Times New Roman" w:hAnsi="Times New Roman"/>
          <w:color w:val="0070C0"/>
          <w:sz w:val="16"/>
          <w:szCs w:val="16"/>
        </w:rPr>
        <w:t>Галетко</w:t>
      </w:r>
      <w:proofErr w:type="spellEnd"/>
      <w:r w:rsidRPr="00612F62">
        <w:rPr>
          <w:rFonts w:ascii="Times New Roman" w:hAnsi="Times New Roman"/>
          <w:color w:val="0070C0"/>
          <w:sz w:val="16"/>
          <w:szCs w:val="16"/>
        </w:rPr>
        <w:t xml:space="preserve">. В проектную часть из КБ </w:t>
      </w:r>
      <w:proofErr w:type="spellStart"/>
      <w:r w:rsidRPr="00612F62">
        <w:rPr>
          <w:rFonts w:ascii="Times New Roman" w:hAnsi="Times New Roman"/>
          <w:color w:val="0070C0"/>
          <w:sz w:val="16"/>
          <w:szCs w:val="16"/>
        </w:rPr>
        <w:t>К.А.Калинина</w:t>
      </w:r>
      <w:proofErr w:type="spellEnd"/>
      <w:r w:rsidRPr="00612F62">
        <w:rPr>
          <w:rFonts w:ascii="Times New Roman" w:hAnsi="Times New Roman"/>
          <w:color w:val="0070C0"/>
          <w:sz w:val="16"/>
          <w:szCs w:val="16"/>
        </w:rPr>
        <w:t xml:space="preserve"> перешли специалисты с практической школой в области самолетостроения. Создали 10 конструкторских бригад по 5 - 7 инженеров в каждой.</w:t>
      </w:r>
    </w:p>
    <w:p w14:paraId="763F687E"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Ведущими конструкторами по самолетам назначили </w:t>
      </w:r>
      <w:proofErr w:type="spellStart"/>
      <w:r w:rsidRPr="00612F62">
        <w:rPr>
          <w:rFonts w:ascii="Times New Roman" w:hAnsi="Times New Roman"/>
          <w:color w:val="0070C0"/>
          <w:sz w:val="16"/>
          <w:szCs w:val="16"/>
        </w:rPr>
        <w:t>Л.Д.Арсона</w:t>
      </w:r>
      <w:proofErr w:type="spellEnd"/>
      <w:r w:rsidRPr="00612F62">
        <w:rPr>
          <w:rFonts w:ascii="Times New Roman" w:hAnsi="Times New Roman"/>
          <w:color w:val="0070C0"/>
          <w:sz w:val="16"/>
          <w:szCs w:val="16"/>
        </w:rPr>
        <w:t xml:space="preserve"> и </w:t>
      </w:r>
      <w:proofErr w:type="spellStart"/>
      <w:r w:rsidRPr="00612F62">
        <w:rPr>
          <w:rFonts w:ascii="Times New Roman" w:hAnsi="Times New Roman"/>
          <w:color w:val="0070C0"/>
          <w:sz w:val="16"/>
          <w:szCs w:val="16"/>
        </w:rPr>
        <w:t>С.Я.Жолковского</w:t>
      </w:r>
      <w:proofErr w:type="spellEnd"/>
      <w:r w:rsidRPr="00612F62">
        <w:rPr>
          <w:rFonts w:ascii="Times New Roman" w:hAnsi="Times New Roman"/>
          <w:color w:val="0070C0"/>
          <w:sz w:val="16"/>
          <w:szCs w:val="16"/>
        </w:rPr>
        <w:t>. Бригады работали с обоими руководителями проектов и по машинам не делились. На различных этапах проектирования практиковалась помощь одной бригады другой. Все работы проводились с широким привлечением студенчества.</w:t>
      </w:r>
    </w:p>
    <w:p w14:paraId="7998B2F7"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Тогда для выпуска ХАИ-1 наметили новый и вполне современный авиационный завод No. 21 имени </w:t>
      </w:r>
      <w:proofErr w:type="spellStart"/>
      <w:r w:rsidRPr="00612F62">
        <w:rPr>
          <w:rFonts w:ascii="Times New Roman" w:hAnsi="Times New Roman"/>
          <w:color w:val="0070C0"/>
          <w:sz w:val="16"/>
          <w:szCs w:val="16"/>
        </w:rPr>
        <w:t>А.С.Енукидзе</w:t>
      </w:r>
      <w:proofErr w:type="spellEnd"/>
      <w:r w:rsidRPr="00612F62">
        <w:rPr>
          <w:rFonts w:ascii="Times New Roman" w:hAnsi="Times New Roman"/>
          <w:color w:val="0070C0"/>
          <w:sz w:val="16"/>
          <w:szCs w:val="16"/>
        </w:rPr>
        <w:t xml:space="preserve"> в Горьком. На предприятии только начали переход от выпуска истребителя И-5 к более перспективному И-14, и ХАИ-1 здесь пришелся ко двору</w:t>
      </w:r>
    </w:p>
    <w:p w14:paraId="72169E0C"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заводом No. 21 осталась сборка трех машин ХАИ-1, причем одна из них планировалась под более мощный американский мотор Райт "Циклон" SGR-1820 F3 мощностью 712 л.с. Проект модификации ХАИ-1 под этот двигатель Неман представил в ГУАП 21 марта 1934 года, но дальше предложений дело не пошло (22248).</w:t>
      </w:r>
    </w:p>
    <w:p w14:paraId="68BA16FC" w14:textId="77777777" w:rsidR="00B26E21" w:rsidRPr="00612F62" w:rsidRDefault="00B26E21" w:rsidP="00B26E21">
      <w:pPr>
        <w:spacing w:after="0" w:line="240" w:lineRule="auto"/>
        <w:jc w:val="both"/>
        <w:rPr>
          <w:rFonts w:ascii="Times New Roman" w:hAnsi="Times New Roman"/>
          <w:color w:val="0070C0"/>
          <w:sz w:val="16"/>
          <w:szCs w:val="16"/>
        </w:rPr>
      </w:pPr>
    </w:p>
    <w:p w14:paraId="4610BFA7" w14:textId="77777777" w:rsidR="00B26E21" w:rsidRPr="00612F62" w:rsidRDefault="00B26E21" w:rsidP="00B26E2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марте 1933 года при непосредственном участии назначенного начальником конструкторского бюро Т-35К Дизельного отдела ХПЗ (далее завода №183) И.С. Бера на ХПЗ ставился на </w:t>
      </w:r>
      <w:proofErr w:type="spellStart"/>
      <w:r w:rsidRPr="00612F62">
        <w:rPr>
          <w:rFonts w:ascii="Times New Roman" w:hAnsi="Times New Roman"/>
          <w:color w:val="0070C0"/>
          <w:sz w:val="16"/>
          <w:szCs w:val="16"/>
        </w:rPr>
        <w:t>произвлдаство</w:t>
      </w:r>
      <w:proofErr w:type="spellEnd"/>
      <w:r w:rsidRPr="00612F62">
        <w:rPr>
          <w:rFonts w:ascii="Times New Roman" w:hAnsi="Times New Roman"/>
          <w:color w:val="0070C0"/>
          <w:sz w:val="16"/>
          <w:szCs w:val="16"/>
        </w:rPr>
        <w:t xml:space="preserve"> "мощный" танк Т-35, разработанный под руководством Н.В. Барыкова в Ленинграде. Малоизвестный широкому кругу любителей истории бронетанковой техники, Иосиф Соломонович сыграл в судьбе Т-35 ключевую роль. Именно он вел сопровождение технической документации по танку. Также все работы по развитию танка шли при участии Бера. В 1938 году работы по созданию сменщика Т-35 переместились в Ленинград, а Бер стал заместителем начальника КБ-520. К тому времени работы по тяжелым танкам в Харькове закончились, но не совсем (23519).</w:t>
      </w:r>
    </w:p>
    <w:p w14:paraId="0B95380C" w14:textId="77777777" w:rsidR="00B26E21" w:rsidRPr="00612F62" w:rsidRDefault="00B26E21" w:rsidP="00B26E21">
      <w:pPr>
        <w:spacing w:after="0" w:line="240" w:lineRule="auto"/>
        <w:jc w:val="both"/>
        <w:rPr>
          <w:rFonts w:ascii="Times New Roman" w:hAnsi="Times New Roman"/>
          <w:color w:val="0070C0"/>
          <w:sz w:val="16"/>
          <w:szCs w:val="16"/>
        </w:rPr>
      </w:pPr>
    </w:p>
    <w:p w14:paraId="6B59A400"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марта 1933 состоялось заседание в нач. ГУАП П.И.Б. (протокол 36).</w:t>
      </w:r>
    </w:p>
    <w:p w14:paraId="68F5970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перестройке заводов ГУАП на гражданскую авиацию (2292,167).</w:t>
      </w:r>
    </w:p>
    <w:p w14:paraId="30B09BB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9BDE2A9" w14:textId="77777777" w:rsidR="005653D4" w:rsidRPr="004E10C1" w:rsidRDefault="005653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марта 1933 году приказом по ГУАП №117 было </w:t>
      </w:r>
      <w:proofErr w:type="gramStart"/>
      <w:r w:rsidRPr="004E10C1">
        <w:rPr>
          <w:rFonts w:ascii="Times New Roman" w:hAnsi="Times New Roman"/>
          <w:color w:val="000000" w:themeColor="text1"/>
          <w:sz w:val="16"/>
          <w:szCs w:val="16"/>
        </w:rPr>
        <w:t>объявлено</w:t>
      </w:r>
      <w:proofErr w:type="gramEnd"/>
      <w:r w:rsidRPr="004E10C1">
        <w:rPr>
          <w:rFonts w:ascii="Times New Roman" w:hAnsi="Times New Roman"/>
          <w:color w:val="000000" w:themeColor="text1"/>
          <w:sz w:val="16"/>
          <w:szCs w:val="16"/>
        </w:rPr>
        <w:t xml:space="preserve"> «Положение о работе </w:t>
      </w:r>
      <w:proofErr w:type="spellStart"/>
      <w:r w:rsidRPr="004E10C1">
        <w:rPr>
          <w:rFonts w:ascii="Times New Roman" w:hAnsi="Times New Roman"/>
          <w:color w:val="000000" w:themeColor="text1"/>
          <w:sz w:val="16"/>
          <w:szCs w:val="16"/>
        </w:rPr>
        <w:t>летно</w:t>
      </w:r>
      <w:r w:rsidRPr="004E10C1">
        <w:rPr>
          <w:rFonts w:ascii="Times New Roman" w:hAnsi="Times New Roman"/>
          <w:color w:val="000000" w:themeColor="text1"/>
          <w:sz w:val="16"/>
          <w:szCs w:val="16"/>
        </w:rPr>
        <w:softHyphen/>
        <w:t>испытательных</w:t>
      </w:r>
      <w:proofErr w:type="spellEnd"/>
      <w:r w:rsidRPr="004E10C1">
        <w:rPr>
          <w:rFonts w:ascii="Times New Roman" w:hAnsi="Times New Roman"/>
          <w:color w:val="000000" w:themeColor="text1"/>
          <w:sz w:val="16"/>
          <w:szCs w:val="16"/>
        </w:rPr>
        <w:t xml:space="preserve"> станций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(21100).</w:t>
      </w:r>
    </w:p>
    <w:p w14:paraId="44AD3939" w14:textId="77777777" w:rsidR="005653D4" w:rsidRPr="004E10C1" w:rsidRDefault="005653D4" w:rsidP="004E10C1">
      <w:pPr>
        <w:spacing w:after="0" w:line="240" w:lineRule="auto"/>
        <w:jc w:val="both"/>
        <w:rPr>
          <w:rFonts w:ascii="Times New Roman" w:hAnsi="Times New Roman"/>
          <w:color w:val="000000" w:themeColor="text1"/>
          <w:sz w:val="16"/>
          <w:szCs w:val="16"/>
        </w:rPr>
      </w:pPr>
    </w:p>
    <w:p w14:paraId="0252E56C"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Другие оборонные отрасли:</w:t>
      </w:r>
    </w:p>
    <w:p w14:paraId="41381236"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F1F8161"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марта 1933 представитель военной приемки на заводе сообщал о про</w:t>
      </w:r>
      <w:r w:rsidRPr="004E10C1">
        <w:rPr>
          <w:rFonts w:ascii="Times New Roman" w:hAnsi="Times New Roman"/>
          <w:color w:val="000000" w:themeColor="text1"/>
          <w:sz w:val="16"/>
          <w:szCs w:val="16"/>
        </w:rPr>
        <w:softHyphen/>
        <w:t>изводстве Д-13 следующее: «5 единиц готовы за исключе</w:t>
      </w:r>
      <w:r w:rsidRPr="004E10C1">
        <w:rPr>
          <w:rFonts w:ascii="Times New Roman" w:hAnsi="Times New Roman"/>
          <w:color w:val="000000" w:themeColor="text1"/>
          <w:sz w:val="16"/>
          <w:szCs w:val="16"/>
        </w:rPr>
        <w:softHyphen/>
        <w:t>нием: не сделаны рамы с сеткой для карт, нет задних фона</w:t>
      </w:r>
      <w:r w:rsidRPr="004E10C1">
        <w:rPr>
          <w:rFonts w:ascii="Times New Roman" w:hAnsi="Times New Roman"/>
          <w:color w:val="000000" w:themeColor="text1"/>
          <w:sz w:val="16"/>
          <w:szCs w:val="16"/>
        </w:rPr>
        <w:softHyphen/>
        <w:t>рей. Машины вышли на испытание. 5 единиц, кроме ука</w:t>
      </w:r>
      <w:r w:rsidRPr="004E10C1">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4E10C1">
        <w:rPr>
          <w:rFonts w:ascii="Times New Roman" w:hAnsi="Times New Roman"/>
          <w:color w:val="000000" w:themeColor="text1"/>
          <w:sz w:val="16"/>
          <w:szCs w:val="16"/>
        </w:rPr>
        <w:softHyphen/>
        <w:t>нительных бензобаков». Но к маю Д-13 были сданы и по</w:t>
      </w:r>
      <w:r w:rsidRPr="004E10C1">
        <w:rPr>
          <w:rFonts w:ascii="Times New Roman" w:hAnsi="Times New Roman"/>
          <w:color w:val="000000" w:themeColor="text1"/>
          <w:sz w:val="16"/>
          <w:szCs w:val="16"/>
        </w:rPr>
        <w:softHyphen/>
        <w:t>ступили в войска. Таким образом, всего изготовили 13 бро</w:t>
      </w:r>
      <w:r w:rsidRPr="004E10C1">
        <w:rPr>
          <w:rFonts w:ascii="Times New Roman" w:hAnsi="Times New Roman"/>
          <w:color w:val="000000" w:themeColor="text1"/>
          <w:sz w:val="16"/>
          <w:szCs w:val="16"/>
        </w:rPr>
        <w:softHyphen/>
        <w:t xml:space="preserve">немашин конструкции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12 Д-13 (считая 2 опыт</w:t>
      </w:r>
      <w:r w:rsidRPr="004E10C1">
        <w:rPr>
          <w:rFonts w:ascii="Times New Roman" w:hAnsi="Times New Roman"/>
          <w:color w:val="000000" w:themeColor="text1"/>
          <w:sz w:val="16"/>
          <w:szCs w:val="16"/>
        </w:rPr>
        <w:softHyphen/>
        <w:t>ных образца) и 1 Д-9 (11284).</w:t>
      </w:r>
    </w:p>
    <w:p w14:paraId="16B335F7"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A0265"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AAAC957"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FAD0C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27 марта 1933 г. </w:t>
      </w:r>
      <w:r w:rsidRPr="004E10C1">
        <w:rPr>
          <w:rFonts w:ascii="Times New Roman" w:hAnsi="Times New Roman"/>
          <w:color w:val="000000" w:themeColor="text1"/>
          <w:sz w:val="16"/>
          <w:szCs w:val="16"/>
        </w:rPr>
        <w:t>Из объяснительной записки Снарядного треста к годовому отчету за 1932 г.</w:t>
      </w:r>
    </w:p>
    <w:p w14:paraId="3527D7F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549482E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Общая часть и производство</w:t>
      </w:r>
    </w:p>
    <w:p w14:paraId="606FD5C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Поскольку укомплектование Снарядного треста заводами, действующими в системе треста в 1932 г., закончено в конце 1931 г., то 1932 г. является по существу первым годом деятельности Снарядного треста как производственно-хозяйственного объединения, и для правильной оценки результатов его деятельности за 1932 г. необходимо, помимо условий работы 1932 г., учесть также состояние его заводов на начало 1932 г. и те соображения, которые были положены трестом в основу составления </w:t>
      </w:r>
      <w:proofErr w:type="spellStart"/>
      <w:r w:rsidRPr="004E10C1">
        <w:rPr>
          <w:color w:val="000000" w:themeColor="text1"/>
          <w:sz w:val="16"/>
          <w:szCs w:val="16"/>
        </w:rPr>
        <w:t>промфинплана</w:t>
      </w:r>
      <w:proofErr w:type="spellEnd"/>
      <w:r w:rsidRPr="004E10C1">
        <w:rPr>
          <w:color w:val="000000" w:themeColor="text1"/>
          <w:sz w:val="16"/>
          <w:szCs w:val="16"/>
        </w:rPr>
        <w:t xml:space="preserve"> на 1932 г. В течение второго полугодия 1931 г. Снарядным трестом в порядке производственно-технического руководства и оздоровления работы заводов была проделана совместно с заводами следующая работа:</w:t>
      </w:r>
    </w:p>
    <w:p w14:paraId="3D68192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 Проработаны и освоены технологические процессы по модернизированным снарядам калибров 76, 122 и 152 мм за исключением заводов № 65 по 122</w:t>
      </w:r>
      <w:r w:rsidRPr="004E10C1">
        <w:rPr>
          <w:color w:val="000000" w:themeColor="text1"/>
          <w:sz w:val="16"/>
          <w:szCs w:val="16"/>
        </w:rPr>
        <w:noBreakHyphen/>
        <w:t>мм и № 63 по 152</w:t>
      </w:r>
      <w:r w:rsidRPr="004E10C1">
        <w:rPr>
          <w:color w:val="000000" w:themeColor="text1"/>
          <w:sz w:val="16"/>
          <w:szCs w:val="16"/>
        </w:rPr>
        <w:noBreakHyphen/>
        <w:t xml:space="preserve">мм, освоение по которым произведено в начале 1932 г. 2) Проведена работа к освоению штамповки снарядных головок на </w:t>
      </w:r>
      <w:proofErr w:type="spellStart"/>
      <w:r w:rsidRPr="004E10C1">
        <w:rPr>
          <w:color w:val="000000" w:themeColor="text1"/>
          <w:sz w:val="16"/>
          <w:szCs w:val="16"/>
        </w:rPr>
        <w:t>аяксах</w:t>
      </w:r>
      <w:proofErr w:type="spellEnd"/>
      <w:r w:rsidRPr="004E10C1">
        <w:rPr>
          <w:color w:val="000000" w:themeColor="text1"/>
          <w:sz w:val="16"/>
          <w:szCs w:val="16"/>
        </w:rPr>
        <w:t xml:space="preserve">. 3) Приступили к опытам по изготовлению снарядов с черной камерой. 4) Начаты работы по стандартизации снарядной заготовки и медных поясков. 5) Освоено производство </w:t>
      </w:r>
      <w:proofErr w:type="spellStart"/>
      <w:r w:rsidRPr="004E10C1">
        <w:rPr>
          <w:color w:val="000000" w:themeColor="text1"/>
          <w:sz w:val="16"/>
          <w:szCs w:val="16"/>
        </w:rPr>
        <w:t>аэробомб</w:t>
      </w:r>
      <w:proofErr w:type="spellEnd"/>
      <w:r w:rsidRPr="004E10C1">
        <w:rPr>
          <w:color w:val="000000" w:themeColor="text1"/>
          <w:sz w:val="16"/>
          <w:szCs w:val="16"/>
        </w:rPr>
        <w:t xml:space="preserve"> до 250 кг включительно и опыты по 500 кг.</w:t>
      </w:r>
    </w:p>
    <w:p w14:paraId="5D9A481B"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Проведение указанных работ, изучение состояния оборудования заводов и их мощностей, а также анализ работы заводов за 1931 г. позволили Снарядному тресту при составлении </w:t>
      </w:r>
      <w:proofErr w:type="spellStart"/>
      <w:r w:rsidRPr="004E10C1">
        <w:rPr>
          <w:color w:val="000000" w:themeColor="text1"/>
          <w:sz w:val="16"/>
          <w:szCs w:val="16"/>
        </w:rPr>
        <w:t>промфинплана</w:t>
      </w:r>
      <w:proofErr w:type="spellEnd"/>
      <w:r w:rsidRPr="004E10C1">
        <w:rPr>
          <w:color w:val="000000" w:themeColor="text1"/>
          <w:sz w:val="16"/>
          <w:szCs w:val="16"/>
        </w:rPr>
        <w:t xml:space="preserve"> на 1932 г. поставить перед собой задачей максимальную ассимиляцию оборудования в мирных условиях, положив в основу разрешения этой задачи следующие принципиальные положения: а) мирная загрузка должна дать максимальное использование основного капитала заводов и производственное оживление наращиваемых мощностей; б) номенклатура мирных изделий должна в основном соответствовать характеру оборудования, технологическому процессу основного производства и задаче накопления квалифицированной рабочей силы; в) осваиваемые номенклатуры мирной продукции должны иметь важнейшее народно-хозяйственное значение и по возможности служить целям освобождения от импорта; г) проводимая специализация заводов должна идти по линии освоения массового и крупно серийного производства и с минимальным приобретением дополнительного оборудования, необходимого для более эффективного использования основного капитала.</w:t>
      </w:r>
    </w:p>
    <w:p w14:paraId="02CD2A9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Наряду с этим в 1932 г. должно было быть проведено дальнейшее развитие техники снарядного производства и совершенствования технологических процессов путем:</w:t>
      </w:r>
    </w:p>
    <w:p w14:paraId="13E6F90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а) повышения производительности существующего оборудования заводов, разработки стандартов, упорядочения </w:t>
      </w:r>
      <w:proofErr w:type="spellStart"/>
      <w:r w:rsidRPr="004E10C1">
        <w:rPr>
          <w:color w:val="000000" w:themeColor="text1"/>
          <w:sz w:val="16"/>
          <w:szCs w:val="16"/>
        </w:rPr>
        <w:t>лекально-калиберного</w:t>
      </w:r>
      <w:proofErr w:type="spellEnd"/>
      <w:r w:rsidRPr="004E10C1">
        <w:rPr>
          <w:color w:val="000000" w:themeColor="text1"/>
          <w:sz w:val="16"/>
          <w:szCs w:val="16"/>
        </w:rPr>
        <w:t xml:space="preserve"> дела, установления точных норм расходования основных и вспомогательных материалов, топлива, электроэнергии и т. д.; б) упорядочения станочного парка оборудования для снарядного производства и повышения технологических качеств станков; в) уточнения технических условий на спецпродукцию; г) доведения до минимума брака изделий; д) правильного использования рабсилы; е) внедрения в производство положительных результатов опытных работ по черной камере, штамповке, механической и термической обработке; ж) концентрации внимания руководства заводов на выполнении опытных и рационализаторских работ.</w:t>
      </w:r>
    </w:p>
    <w:p w14:paraId="1EED7C0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Руководствуясь всеми вышеуказанными соображениями, Снарядным трестом был составлен </w:t>
      </w:r>
      <w:proofErr w:type="spellStart"/>
      <w:r w:rsidRPr="004E10C1">
        <w:rPr>
          <w:color w:val="000000" w:themeColor="text1"/>
          <w:sz w:val="16"/>
          <w:szCs w:val="16"/>
        </w:rPr>
        <w:t>промфинплан</w:t>
      </w:r>
      <w:proofErr w:type="spellEnd"/>
      <w:r w:rsidRPr="004E10C1">
        <w:rPr>
          <w:color w:val="000000" w:themeColor="text1"/>
          <w:sz w:val="16"/>
          <w:szCs w:val="16"/>
        </w:rPr>
        <w:t xml:space="preserve"> на 1932 г., согласно которому валовой выпуск продукции в 1932 г. определялся в 262 741,2 тыс. руб. в неизменных ценах 1926/27 г., что в отношении отчета за 1931 г. составляло 247%, т. е. намечалось увеличение валового выпуска продукции почти в 2,5 раза. Изменение структуры выпуска валовой продукции по плану 1932 г. в сравнении с отчетом за 1931 г. видно из следующей таблицы (в тыс. руб. по ценам 1926/27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7"/>
        <w:gridCol w:w="1049"/>
        <w:gridCol w:w="980"/>
        <w:gridCol w:w="904"/>
        <w:gridCol w:w="2031"/>
        <w:gridCol w:w="2031"/>
      </w:tblGrid>
      <w:tr w:rsidR="004E10C1" w:rsidRPr="004E10C1" w14:paraId="65D5FDA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B351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171F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отчету</w:t>
            </w:r>
          </w:p>
          <w:p w14:paraId="60AD5E0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C275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ПФП</w:t>
            </w:r>
          </w:p>
          <w:p w14:paraId="657D889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F242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404A2D8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739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p w14:paraId="307BBEF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видов произв</w:t>
            </w:r>
            <w:r w:rsidRPr="004E10C1">
              <w:rPr>
                <w:rFonts w:ascii="Times New Roman" w:hAnsi="Times New Roman"/>
                <w:color w:val="000000" w:themeColor="text1"/>
                <w:sz w:val="16"/>
                <w:szCs w:val="16"/>
              </w:rPr>
              <w:softHyphen/>
              <w:t>одства</w:t>
            </w:r>
          </w:p>
          <w:p w14:paraId="16591D2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802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p w14:paraId="3B01B60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видов произ</w:t>
            </w:r>
            <w:r w:rsidRPr="004E10C1">
              <w:rPr>
                <w:rFonts w:ascii="Times New Roman" w:hAnsi="Times New Roman"/>
                <w:color w:val="000000" w:themeColor="text1"/>
                <w:sz w:val="16"/>
                <w:szCs w:val="16"/>
              </w:rPr>
              <w:softHyphen/>
              <w:t>водства</w:t>
            </w:r>
          </w:p>
          <w:p w14:paraId="4BB1249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ПФП 1932 г.</w:t>
            </w:r>
          </w:p>
        </w:tc>
      </w:tr>
      <w:tr w:rsidR="004E10C1" w:rsidRPr="004E10C1" w14:paraId="342D334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134C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Военная, включая </w:t>
            </w:r>
            <w:proofErr w:type="spellStart"/>
            <w:r w:rsidRPr="004E10C1">
              <w:rPr>
                <w:rFonts w:ascii="Times New Roman" w:hAnsi="Times New Roman"/>
                <w:color w:val="000000" w:themeColor="text1"/>
                <w:sz w:val="16"/>
                <w:szCs w:val="16"/>
              </w:rPr>
              <w:t>междузаводскую</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B0398B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40 807,4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116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D8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D83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3C6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w:t>
            </w:r>
          </w:p>
        </w:tc>
      </w:tr>
      <w:tr w:rsidR="004E10C1" w:rsidRPr="004E10C1" w14:paraId="3C9A09B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4DCB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717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49 717,7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525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7E6B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DD4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AE9D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55,7</w:t>
            </w:r>
          </w:p>
        </w:tc>
      </w:tr>
      <w:tr w:rsidR="004E10C1" w:rsidRPr="004E10C1" w14:paraId="6578C7C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484A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EC1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0E8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566C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AA9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450B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r w:rsidR="004E10C1" w:rsidRPr="004E10C1" w14:paraId="54F33BF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6267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998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11 008,9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715F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D41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452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FACC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7C58D89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009A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товары¹*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623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103 006,0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152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56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24B6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ACB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98,7</w:t>
            </w:r>
          </w:p>
        </w:tc>
      </w:tr>
      <w:tr w:rsidR="004E10C1" w:rsidRPr="004E10C1" w14:paraId="7CF2F85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94F0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незавершен</w:t>
            </w:r>
            <w:r w:rsidRPr="004E10C1">
              <w:rPr>
                <w:rFonts w:ascii="Times New Roman" w:hAnsi="Times New Roman"/>
                <w:color w:val="000000" w:themeColor="text1"/>
                <w:sz w:val="16"/>
                <w:szCs w:val="16"/>
              </w:rPr>
              <w:softHyphen/>
              <w:t>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82D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3 633,1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B035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180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6C6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777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r>
      <w:tr w:rsidR="004E10C1" w:rsidRPr="004E10C1" w14:paraId="31EF963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E75C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6B0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106 639,1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983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AC04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4C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1BC3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61BC7E4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2102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том числе </w:t>
            </w:r>
            <w:proofErr w:type="spellStart"/>
            <w:r w:rsidRPr="004E10C1">
              <w:rPr>
                <w:rFonts w:ascii="Times New Roman" w:hAnsi="Times New Roman"/>
                <w:color w:val="000000" w:themeColor="text1"/>
                <w:sz w:val="16"/>
                <w:szCs w:val="16"/>
              </w:rPr>
              <w:t>сравн</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имой</w:t>
            </w:r>
            <w:proofErr w:type="spellEnd"/>
            <w:r w:rsidRPr="004E10C1">
              <w:rPr>
                <w:rFonts w:ascii="Times New Roman" w:hAnsi="Times New Roman"/>
                <w:color w:val="000000" w:themeColor="text1"/>
                <w:sz w:val="16"/>
                <w:szCs w:val="16"/>
              </w:rPr>
              <w:t>]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51A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55 563,1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4BD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116 923,4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D4EF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B507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BC7C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bl>
    <w:p w14:paraId="17463BB9"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Из приведенной таблицы видно, что при сохранении удельного веса военной продукции удельный вес мирной продукции повышается с 46,7% до 55,7%, и объем выпуска мирной продукции увеличивается почти в 3 раза при общем росте валового выпуска в 2,5 раза. Значительно увеличился объем выпуска опытных работ и всей товарной продукции за счет оздоровления незавершенного производства. Кроме того, удельный вес сравнимой продукции понижался с 52% до 45,6²*: главным образом, за счет мирной продукции, поскольку в 1932 г. в планы выпуска были введены также [такие] изделия, как </w:t>
      </w:r>
      <w:proofErr w:type="spellStart"/>
      <w:r w:rsidRPr="004E10C1">
        <w:rPr>
          <w:color w:val="000000" w:themeColor="text1"/>
          <w:sz w:val="16"/>
          <w:szCs w:val="16"/>
        </w:rPr>
        <w:t>авиадетали</w:t>
      </w:r>
      <w:proofErr w:type="spellEnd"/>
      <w:r w:rsidRPr="004E10C1">
        <w:rPr>
          <w:color w:val="000000" w:themeColor="text1"/>
          <w:sz w:val="16"/>
          <w:szCs w:val="16"/>
        </w:rPr>
        <w:t>, тракторные детали, роликоподшипники, буферные стаканы и тарелки, роликовые опоры и т. д.</w:t>
      </w:r>
    </w:p>
    <w:p w14:paraId="7C6DE352"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Принимая такую повышенную программу на 1932 г. и беря на себя обязательство освоить в производстве ряд мирных изделий, имеющих большое народнохозяйственное значение и освобождающих от импорта, Снарядный трест ставил перед высшими планирующими органами вопрос о том, что выполнение производственной программы будет идти с большим напряжением, и что одним из существенных моментов для овладения заводами треста темпом производства, обеспечивающим выполнение ими годового плана, в особенности по новым производствам, является вопрос полного и своевременного материального обеспечения.</w:t>
      </w:r>
    </w:p>
    <w:p w14:paraId="1EB6CD0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Несмотря на то, что как НКТП, так и Госпланом было отмечено существование значения для народного хозяйства осваиваемой Снарядным трестом в 1932 г. мирной продукции и гарантировано полное обеспечение необходимым металлом всей программы треста, немедленно после утверждения </w:t>
      </w:r>
      <w:proofErr w:type="spellStart"/>
      <w:r w:rsidRPr="004E10C1">
        <w:rPr>
          <w:color w:val="000000" w:themeColor="text1"/>
          <w:sz w:val="16"/>
          <w:szCs w:val="16"/>
        </w:rPr>
        <w:t>промфинплана</w:t>
      </w:r>
      <w:proofErr w:type="spellEnd"/>
      <w:r w:rsidRPr="004E10C1">
        <w:rPr>
          <w:color w:val="000000" w:themeColor="text1"/>
          <w:sz w:val="16"/>
          <w:szCs w:val="16"/>
        </w:rPr>
        <w:t xml:space="preserve"> треста на 1932 г. началась его ломка выдачей ГВМУ НКТП ряда дополнительных заказов по военной продукции (</w:t>
      </w:r>
      <w:proofErr w:type="spellStart"/>
      <w:r w:rsidRPr="004E10C1">
        <w:rPr>
          <w:color w:val="000000" w:themeColor="text1"/>
          <w:sz w:val="16"/>
          <w:szCs w:val="16"/>
        </w:rPr>
        <w:t>отн</w:t>
      </w:r>
      <w:proofErr w:type="spellEnd"/>
      <w:r w:rsidRPr="004E10C1">
        <w:rPr>
          <w:color w:val="000000" w:themeColor="text1"/>
          <w:sz w:val="16"/>
          <w:szCs w:val="16"/>
        </w:rPr>
        <w:t>. ГВМУ №№ 3/15400, 4/1682с, 4/1934с, 4/1660с, 5/2399,3030с, 4/654с, 5/6994с), каковых за время с 8 февраля по 3 июля 1932 г. трест получил на сумму 59 582 тыс. руб. и в основном по таким изделиям, которые не только впервые вводились в производство, но по которым не было полной согласованности с заказчиком как по техническим условиям, так и по чертежам, и технологический процесс которых приходилось разрабатывать и проверять на опыте (45</w:t>
      </w:r>
      <w:r w:rsidRPr="004E10C1">
        <w:rPr>
          <w:color w:val="000000" w:themeColor="text1"/>
          <w:sz w:val="16"/>
          <w:szCs w:val="16"/>
        </w:rPr>
        <w:noBreakHyphen/>
        <w:t>мм и 76</w:t>
      </w:r>
      <w:r w:rsidRPr="004E10C1">
        <w:rPr>
          <w:color w:val="000000" w:themeColor="text1"/>
          <w:sz w:val="16"/>
          <w:szCs w:val="16"/>
        </w:rPr>
        <w:noBreakHyphen/>
        <w:t>мм бронебойных и 45</w:t>
      </w:r>
      <w:r w:rsidRPr="004E10C1">
        <w:rPr>
          <w:color w:val="000000" w:themeColor="text1"/>
          <w:sz w:val="16"/>
          <w:szCs w:val="16"/>
        </w:rPr>
        <w:noBreakHyphen/>
        <w:t>мм осколочные снаряды).</w:t>
      </w:r>
    </w:p>
    <w:p w14:paraId="65E56D1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Получение этих дополнительных заказов с жесткими сроками их освоения и производства заставило трест резко ломать оперативные планы заводов, снимать с производства ряд намеченных и освоенных мирных номенклатур, отвлечь оборудование заводов на изготовление инструмента и приспособлений для новых заказов и переключить внимание технического руководства на разработку и освоение технологического процесса производства. </w:t>
      </w:r>
      <w:proofErr w:type="gramStart"/>
      <w:r w:rsidRPr="004E10C1">
        <w:rPr>
          <w:color w:val="000000" w:themeColor="text1"/>
          <w:sz w:val="16"/>
          <w:szCs w:val="16"/>
        </w:rPr>
        <w:t>Кроме того</w:t>
      </w:r>
      <w:proofErr w:type="gramEnd"/>
      <w:r w:rsidRPr="004E10C1">
        <w:rPr>
          <w:color w:val="000000" w:themeColor="text1"/>
          <w:sz w:val="16"/>
          <w:szCs w:val="16"/>
        </w:rPr>
        <w:t xml:space="preserve"> всем заводам треста с начала 1932 г. пришлось столкнуться с фактом </w:t>
      </w:r>
      <w:proofErr w:type="spellStart"/>
      <w:r w:rsidRPr="004E10C1">
        <w:rPr>
          <w:color w:val="000000" w:themeColor="text1"/>
          <w:sz w:val="16"/>
          <w:szCs w:val="16"/>
        </w:rPr>
        <w:t>недоснабжения</w:t>
      </w:r>
      <w:proofErr w:type="spellEnd"/>
      <w:r w:rsidRPr="004E10C1">
        <w:rPr>
          <w:color w:val="000000" w:themeColor="text1"/>
          <w:sz w:val="16"/>
          <w:szCs w:val="16"/>
        </w:rPr>
        <w:t xml:space="preserve"> и некомплектного снабжения их металлом, тем более, что заказ на бронебойные снаряды был выдан в ГВМУ без подготовки баз снабжения спецсталью.</w:t>
      </w:r>
    </w:p>
    <w:p w14:paraId="2D9832B4"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Все указанные обстоятельства, сломавшие утвержденный тресту на 1932 г. </w:t>
      </w:r>
      <w:proofErr w:type="spellStart"/>
      <w:r w:rsidRPr="004E10C1">
        <w:rPr>
          <w:color w:val="000000" w:themeColor="text1"/>
          <w:sz w:val="16"/>
          <w:szCs w:val="16"/>
        </w:rPr>
        <w:t>промфинплан</w:t>
      </w:r>
      <w:proofErr w:type="spellEnd"/>
      <w:r w:rsidRPr="004E10C1">
        <w:rPr>
          <w:color w:val="000000" w:themeColor="text1"/>
          <w:sz w:val="16"/>
          <w:szCs w:val="16"/>
        </w:rPr>
        <w:t xml:space="preserve"> и вынудившие его в течение всего 1932 г. работать по оперативным квартальным планам по номенклатуре изделий, отличающейся от годового плана, побудило трест обратиться с письмом в ГВМУ об уточнении годового задания (письмо от 14 ноября 1932 г 1937 вышел приказ НКОП № 7004с), какое оставлено ГВМУ без ответа.</w:t>
      </w:r>
    </w:p>
    <w:p w14:paraId="42DDE135"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Учитывая все эти изменения в заданиях ГВМУ, и на основе утвержденных ГВМУ и Госпланом квартальных планов и реального портфеля заказов Снарядный трест скорректировал свое задание на 1932 г. и представил его на утверждение в ГВМУ, определяя таковое в 210 443,6 тыс. руб. в неизменных ценах 1926/27 г., и считает, что этот объем производства является тем реальным плановым заданием, в пополнении которого трест и должен отчитываться.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8"/>
        <w:gridCol w:w="1244"/>
        <w:gridCol w:w="1201"/>
        <w:gridCol w:w="1104"/>
        <w:gridCol w:w="1246"/>
        <w:gridCol w:w="1246"/>
        <w:gridCol w:w="913"/>
      </w:tblGrid>
      <w:tr w:rsidR="004E10C1" w:rsidRPr="004E10C1" w14:paraId="31E3AB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5827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3C1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w:t>
            </w:r>
          </w:p>
          <w:p w14:paraId="3C7D19EB"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ный</w:t>
            </w:r>
            <w:proofErr w:type="spellEnd"/>
            <w:r w:rsidRPr="004E10C1">
              <w:rPr>
                <w:rFonts w:ascii="Times New Roman" w:hAnsi="Times New Roman"/>
                <w:color w:val="000000" w:themeColor="text1"/>
                <w:sz w:val="16"/>
                <w:szCs w:val="16"/>
              </w:rPr>
              <w:t xml:space="preserve"> ПФП</w:t>
            </w:r>
          </w:p>
          <w:p w14:paraId="265824D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p w14:paraId="1E8AF99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93D"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Скорректи</w:t>
            </w:r>
            <w:proofErr w:type="spellEnd"/>
            <w:r w:rsidRPr="004E10C1">
              <w:rPr>
                <w:rFonts w:ascii="Times New Roman" w:hAnsi="Times New Roman"/>
                <w:color w:val="000000" w:themeColor="text1"/>
                <w:sz w:val="16"/>
                <w:szCs w:val="16"/>
              </w:rPr>
              <w:t>-</w:t>
            </w:r>
          </w:p>
          <w:p w14:paraId="3EE48701"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рованный</w:t>
            </w:r>
            <w:proofErr w:type="spellEnd"/>
          </w:p>
          <w:p w14:paraId="601C162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планом</w:t>
            </w:r>
          </w:p>
          <w:p w14:paraId="308A48A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p w14:paraId="441320B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BD13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за</w:t>
            </w:r>
          </w:p>
          <w:p w14:paraId="07F6340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p w14:paraId="0B36AC7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F6E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20A2C37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пополнения</w:t>
            </w:r>
          </w:p>
          <w:p w14:paraId="1F30BE9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ПФП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4A7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14EF021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пополнения</w:t>
            </w:r>
          </w:p>
          <w:p w14:paraId="302EEE30"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корректи</w:t>
            </w:r>
            <w:proofErr w:type="spellEnd"/>
            <w:r w:rsidRPr="004E10C1">
              <w:rPr>
                <w:rFonts w:ascii="Times New Roman" w:hAnsi="Times New Roman"/>
                <w:color w:val="000000" w:themeColor="text1"/>
                <w:sz w:val="16"/>
                <w:szCs w:val="16"/>
              </w:rPr>
              <w:t>-</w:t>
            </w:r>
          </w:p>
          <w:p w14:paraId="13748121"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рованного</w:t>
            </w:r>
            <w:proofErr w:type="spellEnd"/>
          </w:p>
          <w:p w14:paraId="778A92B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BA4D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175F99A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отчету</w:t>
            </w:r>
          </w:p>
          <w:p w14:paraId="49969BC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r>
      <w:tr w:rsidR="004E10C1" w:rsidRPr="004E10C1" w14:paraId="478FB67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3281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Военная, включая</w:t>
            </w:r>
          </w:p>
          <w:p w14:paraId="59652EC0" w14:textId="77777777" w:rsidR="00C523F8" w:rsidRPr="004E10C1" w:rsidRDefault="00C523F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междузаводскую</w:t>
            </w:r>
            <w:proofErr w:type="spellEnd"/>
          </w:p>
          <w:p w14:paraId="19BF716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военную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DC38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3B0D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111 685,3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1AC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76 195,2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10DF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0EBF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F73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186,7</w:t>
            </w:r>
          </w:p>
        </w:tc>
      </w:tr>
      <w:tr w:rsidR="004E10C1" w:rsidRPr="004E10C1" w14:paraId="461EF5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7DEC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5EB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2785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74 070,5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C8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65 486,8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8574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8550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993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131,7</w:t>
            </w:r>
          </w:p>
        </w:tc>
      </w:tr>
      <w:tr w:rsidR="004E10C1" w:rsidRPr="004E10C1" w14:paraId="5EA1963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A41C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2EC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09C8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6 466,9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2790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AF1E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8F9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6A26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354,7</w:t>
            </w:r>
          </w:p>
        </w:tc>
      </w:tr>
      <w:tr w:rsidR="004E10C1" w:rsidRPr="004E10C1" w14:paraId="7610094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BE64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D79F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130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13 741,6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F0D9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17 850,7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456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209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B315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162,1</w:t>
            </w:r>
          </w:p>
        </w:tc>
      </w:tr>
      <w:tr w:rsidR="004E10C1" w:rsidRPr="004E10C1" w14:paraId="128A055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40D79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товарной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C6E6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95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205 964,3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3BB6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164 754,8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427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222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183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159,9</w:t>
            </w:r>
          </w:p>
        </w:tc>
      </w:tr>
      <w:tr w:rsidR="004E10C1" w:rsidRPr="004E10C1" w14:paraId="7F2A932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AE09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18B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0B7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4 479,3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D249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3 216,7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22D9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E20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52B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88,5</w:t>
            </w:r>
          </w:p>
        </w:tc>
      </w:tr>
      <w:tr w:rsidR="004E10C1" w:rsidRPr="004E10C1" w14:paraId="1AF03D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BC9A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валовой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1C5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09F3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210 443,6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981E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167 971,5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9BA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DE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F7FA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157,5</w:t>
            </w:r>
          </w:p>
        </w:tc>
      </w:tr>
    </w:tbl>
    <w:p w14:paraId="0D64BA6E"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Таким образом, при сопоставлении отчета по выпуску продукции за 1932 г. с корректированным планом процент исполнения плана повышается до 80% вместо 53,9% против утвержденного </w:t>
      </w:r>
      <w:proofErr w:type="spellStart"/>
      <w:r w:rsidRPr="004E10C1">
        <w:rPr>
          <w:color w:val="000000" w:themeColor="text1"/>
          <w:sz w:val="16"/>
          <w:szCs w:val="16"/>
        </w:rPr>
        <w:t>промфинплана</w:t>
      </w:r>
      <w:proofErr w:type="spellEnd"/>
      <w:r w:rsidRPr="004E10C1">
        <w:rPr>
          <w:color w:val="000000" w:themeColor="text1"/>
          <w:sz w:val="16"/>
          <w:szCs w:val="16"/>
        </w:rPr>
        <w:t>, при этом наиболее неудовлетворительным является выполнение плана по военной продукции за счет неосвоения производства 45</w:t>
      </w:r>
      <w:r w:rsidRPr="004E10C1">
        <w:rPr>
          <w:color w:val="000000" w:themeColor="text1"/>
          <w:sz w:val="16"/>
          <w:szCs w:val="16"/>
        </w:rPr>
        <w:noBreakHyphen/>
        <w:t>мм бронебойных снарядов, 45</w:t>
      </w:r>
      <w:r w:rsidRPr="004E10C1">
        <w:rPr>
          <w:color w:val="000000" w:themeColor="text1"/>
          <w:sz w:val="16"/>
          <w:szCs w:val="16"/>
        </w:rPr>
        <w:noBreakHyphen/>
        <w:t>мм осколочных, 152</w:t>
      </w:r>
      <w:r w:rsidRPr="004E10C1">
        <w:rPr>
          <w:color w:val="000000" w:themeColor="text1"/>
          <w:sz w:val="16"/>
          <w:szCs w:val="16"/>
        </w:rPr>
        <w:noBreakHyphen/>
        <w:t xml:space="preserve">мм </w:t>
      </w:r>
      <w:proofErr w:type="spellStart"/>
      <w:r w:rsidRPr="004E10C1">
        <w:rPr>
          <w:color w:val="000000" w:themeColor="text1"/>
          <w:sz w:val="16"/>
          <w:szCs w:val="16"/>
        </w:rPr>
        <w:t>мортирок</w:t>
      </w:r>
      <w:proofErr w:type="spellEnd"/>
      <w:r w:rsidRPr="004E10C1">
        <w:rPr>
          <w:color w:val="000000" w:themeColor="text1"/>
          <w:sz w:val="16"/>
          <w:szCs w:val="16"/>
        </w:rPr>
        <w:t>, неподачи объектов переделки 76</w:t>
      </w:r>
      <w:r w:rsidRPr="004E10C1">
        <w:rPr>
          <w:color w:val="000000" w:themeColor="text1"/>
          <w:sz w:val="16"/>
          <w:szCs w:val="16"/>
        </w:rPr>
        <w:noBreakHyphen/>
        <w:t>мм модернизированных снарядов, неполадки производства РГ</w:t>
      </w:r>
      <w:r w:rsidRPr="004E10C1">
        <w:rPr>
          <w:color w:val="000000" w:themeColor="text1"/>
          <w:sz w:val="16"/>
          <w:szCs w:val="16"/>
        </w:rPr>
        <w:noBreakHyphen/>
        <w:t xml:space="preserve">6, отсутствия материалов по производству тяжелых АБ, </w:t>
      </w:r>
      <w:proofErr w:type="spellStart"/>
      <w:r w:rsidRPr="004E10C1">
        <w:rPr>
          <w:color w:val="000000" w:themeColor="text1"/>
          <w:sz w:val="16"/>
          <w:szCs w:val="16"/>
        </w:rPr>
        <w:t>мортирок</w:t>
      </w:r>
      <w:proofErr w:type="spellEnd"/>
      <w:r w:rsidRPr="004E10C1">
        <w:rPr>
          <w:color w:val="000000" w:themeColor="text1"/>
          <w:sz w:val="16"/>
          <w:szCs w:val="16"/>
        </w:rPr>
        <w:t xml:space="preserve"> Дьяконова, 76</w:t>
      </w:r>
      <w:r w:rsidRPr="004E10C1">
        <w:rPr>
          <w:color w:val="000000" w:themeColor="text1"/>
          <w:sz w:val="16"/>
          <w:szCs w:val="16"/>
        </w:rPr>
        <w:noBreakHyphen/>
        <w:t>мм зажигательных снарядов, 37</w:t>
      </w:r>
      <w:r w:rsidRPr="004E10C1">
        <w:rPr>
          <w:color w:val="000000" w:themeColor="text1"/>
          <w:sz w:val="16"/>
          <w:szCs w:val="16"/>
        </w:rPr>
        <w:noBreakHyphen/>
        <w:t xml:space="preserve">мм бронебойных снарядов и </w:t>
      </w:r>
      <w:proofErr w:type="spellStart"/>
      <w:r w:rsidRPr="004E10C1">
        <w:rPr>
          <w:color w:val="000000" w:themeColor="text1"/>
          <w:sz w:val="16"/>
          <w:szCs w:val="16"/>
        </w:rPr>
        <w:t>недоснабжения</w:t>
      </w:r>
      <w:proofErr w:type="spellEnd"/>
      <w:r w:rsidRPr="004E10C1">
        <w:rPr>
          <w:color w:val="000000" w:themeColor="text1"/>
          <w:sz w:val="16"/>
          <w:szCs w:val="16"/>
        </w:rPr>
        <w:t xml:space="preserve"> </w:t>
      </w:r>
      <w:proofErr w:type="spellStart"/>
      <w:r w:rsidRPr="004E10C1">
        <w:rPr>
          <w:color w:val="000000" w:themeColor="text1"/>
          <w:sz w:val="16"/>
          <w:szCs w:val="16"/>
        </w:rPr>
        <w:t>спецзаготовкой</w:t>
      </w:r>
      <w:proofErr w:type="spellEnd"/>
      <w:r w:rsidRPr="004E10C1">
        <w:rPr>
          <w:color w:val="000000" w:themeColor="text1"/>
          <w:sz w:val="16"/>
          <w:szCs w:val="16"/>
        </w:rPr>
        <w:t>.</w:t>
      </w:r>
    </w:p>
    <w:p w14:paraId="6C50D956"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Считая, что с самого начала 1932 г. налицо имелись предпосылки как то: ломка программы, перебои снабжения, получение от НКТП заказов, не обеспеченных базами материального снабжения, изменение заказчиками технических условий и чертежей — которые независимо от зависящих от треста причин (неосвоение производства, слабость технического руководства заводов, слабая труддисциплина, повышенный брак и т. д.) — поставили под угрозу выполнение </w:t>
      </w:r>
      <w:proofErr w:type="spellStart"/>
      <w:r w:rsidRPr="004E10C1">
        <w:rPr>
          <w:color w:val="000000" w:themeColor="text1"/>
          <w:sz w:val="16"/>
          <w:szCs w:val="16"/>
        </w:rPr>
        <w:t>промфинплана</w:t>
      </w:r>
      <w:proofErr w:type="spellEnd"/>
      <w:r w:rsidRPr="004E10C1">
        <w:rPr>
          <w:color w:val="000000" w:themeColor="text1"/>
          <w:sz w:val="16"/>
          <w:szCs w:val="16"/>
        </w:rPr>
        <w:t>, Снарядный трест считает необходимым подвергнуть некоторому сопоставлению результаты деятельности в 1932 г. с 1931 г. и отметить, что, несмотря на неудовлетворительное выполнение плана 1932 г., трест все же имеет ряд достижений по сравнению с 1931 г.</w:t>
      </w:r>
    </w:p>
    <w:p w14:paraId="74AEAE1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 Освоено производство увеличенной дальности трехдюймовых полевых Розенберга и зажигательные по заводам №№ 70, 77, 68 и 73.</w:t>
      </w:r>
    </w:p>
    <w:p w14:paraId="6C5A1101"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2) Также освоено производство снарядов увеличенной дальности 122</w:t>
      </w:r>
      <w:r w:rsidRPr="004E10C1">
        <w:rPr>
          <w:color w:val="000000" w:themeColor="text1"/>
          <w:sz w:val="16"/>
          <w:szCs w:val="16"/>
        </w:rPr>
        <w:noBreakHyphen/>
        <w:t>мм и 152</w:t>
      </w:r>
      <w:r w:rsidRPr="004E10C1">
        <w:rPr>
          <w:color w:val="000000" w:themeColor="text1"/>
          <w:sz w:val="16"/>
          <w:szCs w:val="16"/>
        </w:rPr>
        <w:noBreakHyphen/>
        <w:t>мм по заводам №№ 63, 73, 77, 65, 76.</w:t>
      </w:r>
    </w:p>
    <w:p w14:paraId="564B536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3) Освоено производство снарядов </w:t>
      </w:r>
      <w:proofErr w:type="spellStart"/>
      <w:r w:rsidRPr="004E10C1">
        <w:rPr>
          <w:color w:val="000000" w:themeColor="text1"/>
          <w:sz w:val="16"/>
          <w:szCs w:val="16"/>
        </w:rPr>
        <w:t>сталистого</w:t>
      </w:r>
      <w:proofErr w:type="spellEnd"/>
      <w:r w:rsidRPr="004E10C1">
        <w:rPr>
          <w:color w:val="000000" w:themeColor="text1"/>
          <w:sz w:val="16"/>
          <w:szCs w:val="16"/>
        </w:rPr>
        <w:t xml:space="preserve"> чугуна по заводу № 71 122</w:t>
      </w:r>
      <w:r w:rsidRPr="004E10C1">
        <w:rPr>
          <w:color w:val="000000" w:themeColor="text1"/>
          <w:sz w:val="16"/>
          <w:szCs w:val="16"/>
        </w:rPr>
        <w:noBreakHyphen/>
        <w:t xml:space="preserve">мм (за 1932 г. изготовлено 13 500 и сдано 14 065). До последнего времени остается высоким процент брака, самый низкий брак декабрь — 32%. (Кроме того, на «Серпе и Молоте» в Харькове из высокофосфористых чугунов липецкой выплавки отлито до 3 тыс. снарядов, 1000 шт. отстреляны на полигоне при температуре </w:t>
      </w:r>
      <w:r w:rsidRPr="004E10C1">
        <w:rPr>
          <w:color w:val="000000" w:themeColor="text1"/>
          <w:sz w:val="16"/>
          <w:szCs w:val="16"/>
        </w:rPr>
        <w:noBreakHyphen/>
        <w:t>40°. Содержание фосфора 0,56</w:t>
      </w:r>
      <w:r w:rsidRPr="004E10C1">
        <w:rPr>
          <w:color w:val="000000" w:themeColor="text1"/>
          <w:sz w:val="16"/>
          <w:szCs w:val="16"/>
        </w:rPr>
        <w:noBreakHyphen/>
        <w:t>0,35%, результаты отстрела положительные. Калибр 122 мм).</w:t>
      </w:r>
    </w:p>
    <w:p w14:paraId="22CBF3A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4) Достигнуто значительное сокращение веса заготовки: по 152</w:t>
      </w:r>
      <w:r w:rsidRPr="004E10C1">
        <w:rPr>
          <w:color w:val="000000" w:themeColor="text1"/>
          <w:sz w:val="16"/>
          <w:szCs w:val="16"/>
        </w:rPr>
        <w:noBreakHyphen/>
        <w:t>мм снарядам в начале 1931 г. вес заготовки составлял 61</w:t>
      </w:r>
      <w:r w:rsidRPr="004E10C1">
        <w:rPr>
          <w:color w:val="000000" w:themeColor="text1"/>
          <w:sz w:val="16"/>
          <w:szCs w:val="16"/>
        </w:rPr>
        <w:noBreakHyphen/>
        <w:t>62 кг, сейчас 51</w:t>
      </w:r>
      <w:r w:rsidRPr="004E10C1">
        <w:rPr>
          <w:color w:val="000000" w:themeColor="text1"/>
          <w:sz w:val="16"/>
          <w:szCs w:val="16"/>
        </w:rPr>
        <w:noBreakHyphen/>
        <w:t>54 кг, сокращение 7</w:t>
      </w:r>
      <w:r w:rsidRPr="004E10C1">
        <w:rPr>
          <w:color w:val="000000" w:themeColor="text1"/>
          <w:sz w:val="16"/>
          <w:szCs w:val="16"/>
        </w:rPr>
        <w:noBreakHyphen/>
        <w:t>10 кг на 1 снаряд. Проведена работа по стандарту веса заготовки снарядов. Работы проводились на заводах: 1. Сталинский металлургический и завод № 73. 2. Надеждинский металлургический и завод № 76, Мариупольский завод по 48</w:t>
      </w:r>
      <w:r w:rsidRPr="004E10C1">
        <w:rPr>
          <w:color w:val="000000" w:themeColor="text1"/>
          <w:sz w:val="16"/>
          <w:szCs w:val="16"/>
        </w:rPr>
        <w:noBreakHyphen/>
        <w:t xml:space="preserve">мм линейным снарядам, </w:t>
      </w:r>
      <w:proofErr w:type="spellStart"/>
      <w:r w:rsidRPr="004E10C1">
        <w:rPr>
          <w:color w:val="000000" w:themeColor="text1"/>
          <w:sz w:val="16"/>
          <w:szCs w:val="16"/>
        </w:rPr>
        <w:t>Рыковский</w:t>
      </w:r>
      <w:proofErr w:type="spellEnd"/>
      <w:r w:rsidRPr="004E10C1">
        <w:rPr>
          <w:color w:val="000000" w:themeColor="text1"/>
          <w:sz w:val="16"/>
          <w:szCs w:val="16"/>
        </w:rPr>
        <w:t xml:space="preserve"> завод и обработка на заводе № 70. Результат: для 122</w:t>
      </w:r>
      <w:r w:rsidRPr="004E10C1">
        <w:rPr>
          <w:color w:val="000000" w:themeColor="text1"/>
          <w:sz w:val="16"/>
          <w:szCs w:val="16"/>
        </w:rPr>
        <w:noBreakHyphen/>
        <w:t>мм снарядов вес после стандарта 30 кг, до стандарта — 31</w:t>
      </w:r>
      <w:r w:rsidRPr="004E10C1">
        <w:rPr>
          <w:color w:val="000000" w:themeColor="text1"/>
          <w:sz w:val="16"/>
          <w:szCs w:val="16"/>
        </w:rPr>
        <w:noBreakHyphen/>
        <w:t>[3]4 кг, сокращение на 4 кг, по трехдюймовому снаряду до стандарта 9,5 кг, после — 8,6 кг, сокращение на 1,2 кг³*. Вследствие сокращения веса и допусков механическая обработка сокращается до 15%.</w:t>
      </w:r>
    </w:p>
    <w:p w14:paraId="055042D1"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5) Проведена работа по штамповке головок 122</w:t>
      </w:r>
      <w:r w:rsidRPr="004E10C1">
        <w:rPr>
          <w:color w:val="000000" w:themeColor="text1"/>
          <w:sz w:val="16"/>
          <w:szCs w:val="16"/>
        </w:rPr>
        <w:noBreakHyphen/>
        <w:t>мм и 152</w:t>
      </w:r>
      <w:r w:rsidRPr="004E10C1">
        <w:rPr>
          <w:color w:val="000000" w:themeColor="text1"/>
          <w:sz w:val="16"/>
          <w:szCs w:val="16"/>
        </w:rPr>
        <w:noBreakHyphen/>
        <w:t xml:space="preserve">мм снарядов на </w:t>
      </w:r>
      <w:proofErr w:type="spellStart"/>
      <w:r w:rsidRPr="004E10C1">
        <w:rPr>
          <w:color w:val="000000" w:themeColor="text1"/>
          <w:sz w:val="16"/>
          <w:szCs w:val="16"/>
        </w:rPr>
        <w:t>аяксах</w:t>
      </w:r>
      <w:proofErr w:type="spellEnd"/>
      <w:r w:rsidRPr="004E10C1">
        <w:rPr>
          <w:color w:val="000000" w:themeColor="text1"/>
          <w:sz w:val="16"/>
          <w:szCs w:val="16"/>
        </w:rPr>
        <w:t xml:space="preserve"> вместо прессов. Головка 122</w:t>
      </w:r>
      <w:r w:rsidRPr="004E10C1">
        <w:rPr>
          <w:color w:val="000000" w:themeColor="text1"/>
          <w:sz w:val="16"/>
          <w:szCs w:val="16"/>
        </w:rPr>
        <w:noBreakHyphen/>
        <w:t xml:space="preserve">мм снаряда на прессу стоила 3 руб. 50 коп. и на </w:t>
      </w:r>
      <w:proofErr w:type="spellStart"/>
      <w:r w:rsidRPr="004E10C1">
        <w:rPr>
          <w:color w:val="000000" w:themeColor="text1"/>
          <w:sz w:val="16"/>
          <w:szCs w:val="16"/>
        </w:rPr>
        <w:t>аяксе</w:t>
      </w:r>
      <w:proofErr w:type="spellEnd"/>
      <w:r w:rsidRPr="004E10C1">
        <w:rPr>
          <w:color w:val="000000" w:themeColor="text1"/>
          <w:sz w:val="16"/>
          <w:szCs w:val="16"/>
        </w:rPr>
        <w:t> — 1 руб. 80 коп., экономия металла для калибров 76 мм, 122 мм и 152 мм соответствовала 1, 1,6 и 1,8 кг, сокращение времени на механическую обработку достигает более 25%.</w:t>
      </w:r>
    </w:p>
    <w:p w14:paraId="731FEEE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6) Поставлено производство как по штамповке, а также и механической обработке головок АБ 250 кг на заводе № 72 и № 67. Ранее головку завод им. Молотова (ММ3) давал весом 160 кг, на заводе № 72 вес штамповки сначала 130 кг и затем 100 кг, завод за 1932 г. отштамповал 4228 шт. Заводом № 67 АБ 250 кг за 1932 г. дано 5437 шт., выпущено АБ 500, за февраль 101 шт., также выпущена партия опытных 9 шт. АБ 2000 кг. Поставлено производство химических </w:t>
      </w:r>
      <w:proofErr w:type="spellStart"/>
      <w:r w:rsidRPr="004E10C1">
        <w:rPr>
          <w:color w:val="000000" w:themeColor="text1"/>
          <w:sz w:val="16"/>
          <w:szCs w:val="16"/>
        </w:rPr>
        <w:t>аэробомб</w:t>
      </w:r>
      <w:proofErr w:type="spellEnd"/>
      <w:r w:rsidRPr="004E10C1">
        <w:rPr>
          <w:color w:val="000000" w:themeColor="text1"/>
          <w:sz w:val="16"/>
          <w:szCs w:val="16"/>
        </w:rPr>
        <w:t xml:space="preserve"> 100 кг, за 1932 г. выпущено 4745 шт., за январь и февраль — 1278 шт.</w:t>
      </w:r>
    </w:p>
    <w:p w14:paraId="2B1D808B"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7) Поставлено производство изолирующего противогаза.</w:t>
      </w:r>
    </w:p>
    <w:p w14:paraId="25D91FF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8) Налажена штамповка 203</w:t>
      </w:r>
      <w:r w:rsidRPr="004E10C1">
        <w:rPr>
          <w:color w:val="000000" w:themeColor="text1"/>
          <w:sz w:val="16"/>
          <w:szCs w:val="16"/>
        </w:rPr>
        <w:noBreakHyphen/>
        <w:t>мм фугасных снарядов для «Красного Сормова», за 1932 г. дано 479 снарядов.</w:t>
      </w:r>
    </w:p>
    <w:p w14:paraId="15AB83B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9) Дано 37</w:t>
      </w:r>
      <w:r w:rsidRPr="004E10C1">
        <w:rPr>
          <w:color w:val="000000" w:themeColor="text1"/>
          <w:sz w:val="16"/>
          <w:szCs w:val="16"/>
        </w:rPr>
        <w:noBreakHyphen/>
        <w:t xml:space="preserve">мм снарядов к ружью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13 тыс. шт., из них 3200 — боевые, а остальные — </w:t>
      </w:r>
      <w:proofErr w:type="spellStart"/>
      <w:r w:rsidRPr="004E10C1">
        <w:rPr>
          <w:color w:val="000000" w:themeColor="text1"/>
          <w:sz w:val="16"/>
          <w:szCs w:val="16"/>
        </w:rPr>
        <w:t>лафето</w:t>
      </w:r>
      <w:proofErr w:type="spellEnd"/>
      <w:r w:rsidRPr="004E10C1">
        <w:rPr>
          <w:color w:val="000000" w:themeColor="text1"/>
          <w:sz w:val="16"/>
          <w:szCs w:val="16"/>
        </w:rPr>
        <w:t>-пробные. Сейчас меняется чертеж.</w:t>
      </w:r>
    </w:p>
    <w:p w14:paraId="6FEA016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10) Выпущено с завода № 75 в опытном порядке бронебойных снарядов от 20 до 76 мм из разных марок стали, всего 8920 шт.</w:t>
      </w:r>
    </w:p>
    <w:p w14:paraId="7F442C58"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11) Выпущено всех типов и калибров опытных снарядов за 1932 г. 53 тыс. шт., причем полигональные снаряды 80</w:t>
      </w:r>
      <w:r w:rsidRPr="004E10C1">
        <w:rPr>
          <w:color w:val="000000" w:themeColor="text1"/>
          <w:sz w:val="16"/>
          <w:szCs w:val="16"/>
        </w:rPr>
        <w:noBreakHyphen/>
        <w:t>мм — 117 шт. и 76</w:t>
      </w:r>
      <w:r w:rsidRPr="004E10C1">
        <w:rPr>
          <w:color w:val="000000" w:themeColor="text1"/>
          <w:sz w:val="16"/>
          <w:szCs w:val="16"/>
        </w:rPr>
        <w:noBreakHyphen/>
        <w:t>мм — 196 шт. В работе находятся 132</w:t>
      </w:r>
      <w:r w:rsidRPr="004E10C1">
        <w:rPr>
          <w:color w:val="000000" w:themeColor="text1"/>
          <w:sz w:val="16"/>
          <w:szCs w:val="16"/>
        </w:rPr>
        <w:noBreakHyphen/>
        <w:t>мм полигональные, изготовлено 56 шт., в этом году из них сдано 28. Также в январе и феврале 1933 г. выпущено 76</w:t>
      </w:r>
      <w:r w:rsidRPr="004E10C1">
        <w:rPr>
          <w:color w:val="000000" w:themeColor="text1"/>
          <w:sz w:val="16"/>
          <w:szCs w:val="16"/>
        </w:rPr>
        <w:noBreakHyphen/>
        <w:t>мм нарезных снарядов, 168 шт. сдано.</w:t>
      </w:r>
    </w:p>
    <w:p w14:paraId="7566360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12) Увеличение выходов с пресса в смену снарядов по 76</w:t>
      </w:r>
      <w:r w:rsidRPr="004E10C1">
        <w:rPr>
          <w:color w:val="000000" w:themeColor="text1"/>
          <w:sz w:val="16"/>
          <w:szCs w:val="16"/>
        </w:rPr>
        <w:noBreakHyphen/>
        <w:t>мм Розенберга: завод № 68 в 1931 г. в смену с пресса снимал 650 шт., сейчас 700 шт., увеличение на 13%. По заводу № 73 — 450 шт. и 600 шт., увеличение на 33%. По 122</w:t>
      </w:r>
      <w:r w:rsidRPr="004E10C1">
        <w:rPr>
          <w:color w:val="000000" w:themeColor="text1"/>
          <w:sz w:val="16"/>
          <w:szCs w:val="16"/>
        </w:rPr>
        <w:noBreakHyphen/>
        <w:t>мм по заводу № 76 было 450 шт., в настоящее время 500 шт., увеличение на 11%. По заводу № 65 — 340 и 413 шт., увеличение на 23%. По 152</w:t>
      </w:r>
      <w:r w:rsidRPr="004E10C1">
        <w:rPr>
          <w:color w:val="000000" w:themeColor="text1"/>
          <w:sz w:val="16"/>
          <w:szCs w:val="16"/>
        </w:rPr>
        <w:noBreakHyphen/>
        <w:t>мм УД завод № 73 — 250 и 300 шт. в смене, увеличение на 20%. По заводу № 79 было 210 шт., сейчас 300 шт., увеличение на 43%.</w:t>
      </w:r>
    </w:p>
    <w:p w14:paraId="6D34D4A8"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13) Увеличение выходов со станка по механической обработке: завод № 68 по 76</w:t>
      </w:r>
      <w:r w:rsidRPr="004E10C1">
        <w:rPr>
          <w:color w:val="000000" w:themeColor="text1"/>
          <w:sz w:val="16"/>
          <w:szCs w:val="16"/>
        </w:rPr>
        <w:noBreakHyphen/>
        <w:t>мм Розенберга фактический выход 11</w:t>
      </w:r>
      <w:r w:rsidRPr="004E10C1">
        <w:rPr>
          <w:color w:val="000000" w:themeColor="text1"/>
          <w:sz w:val="16"/>
          <w:szCs w:val="16"/>
        </w:rPr>
        <w:noBreakHyphen/>
        <w:t>12 шт. со станка, по заводу № 65 по 122</w:t>
      </w:r>
      <w:r w:rsidRPr="004E10C1">
        <w:rPr>
          <w:color w:val="000000" w:themeColor="text1"/>
          <w:sz w:val="16"/>
          <w:szCs w:val="16"/>
        </w:rPr>
        <w:noBreakHyphen/>
        <w:t>мм УД выход с 6,5 снаряда поднят до 8,7 снаряда, фактически достигнуто 6,24 снаряда. По заводу № 73 по 76</w:t>
      </w:r>
      <w:r w:rsidRPr="004E10C1">
        <w:rPr>
          <w:color w:val="000000" w:themeColor="text1"/>
          <w:sz w:val="16"/>
          <w:szCs w:val="16"/>
        </w:rPr>
        <w:noBreakHyphen/>
        <w:t>мм Розенберга [в] 1931 г. было 9 шт. со станка, [в] 1932 г. поднят до 12 шт., фактический выход 8. По 152</w:t>
      </w:r>
      <w:r w:rsidRPr="004E10C1">
        <w:rPr>
          <w:color w:val="000000" w:themeColor="text1"/>
          <w:sz w:val="16"/>
          <w:szCs w:val="16"/>
        </w:rPr>
        <w:noBreakHyphen/>
        <w:t>мм УД [в] 1931 г. дано 3 стакана, [в] 1932 г. поднято до 4,3 снаряда, фактически 4,1 снаряда. Таким образом, выходы подняты по 76</w:t>
      </w:r>
      <w:r w:rsidRPr="004E10C1">
        <w:rPr>
          <w:color w:val="000000" w:themeColor="text1"/>
          <w:sz w:val="16"/>
          <w:szCs w:val="16"/>
        </w:rPr>
        <w:noBreakHyphen/>
        <w:t>мм на 33% и по шестидюймовым на 40%. По заводу № 70 37</w:t>
      </w:r>
      <w:r w:rsidRPr="004E10C1">
        <w:rPr>
          <w:color w:val="000000" w:themeColor="text1"/>
          <w:sz w:val="16"/>
          <w:szCs w:val="16"/>
        </w:rPr>
        <w:noBreakHyphen/>
        <w:t>мм БР запроектированы выходы 34,2 снаряда, фактически достигнуто 21,4 снаряда, по 76</w:t>
      </w:r>
      <w:r w:rsidRPr="004E10C1">
        <w:rPr>
          <w:color w:val="000000" w:themeColor="text1"/>
          <w:sz w:val="16"/>
          <w:szCs w:val="16"/>
        </w:rPr>
        <w:noBreakHyphen/>
        <w:t>мм УД полевым запроектировано 14 шт., достигнуто 12 шт. По заводу № 77 по 76</w:t>
      </w:r>
      <w:r w:rsidRPr="004E10C1">
        <w:rPr>
          <w:color w:val="000000" w:themeColor="text1"/>
          <w:sz w:val="16"/>
          <w:szCs w:val="16"/>
        </w:rPr>
        <w:noBreakHyphen/>
        <w:t>мм УД в 1931 г. выходы 9,95 шт., 1932 г. — 11,3 шт., увеличение на 13%. По 122</w:t>
      </w:r>
      <w:r w:rsidRPr="004E10C1">
        <w:rPr>
          <w:color w:val="000000" w:themeColor="text1"/>
          <w:sz w:val="16"/>
          <w:szCs w:val="16"/>
        </w:rPr>
        <w:noBreakHyphen/>
        <w:t>мм УД [в] 1931 г. выходы были 5,8 стакана, [в] 1932 г. — 7,6 стакана, увеличение на 30%.</w:t>
      </w:r>
    </w:p>
    <w:p w14:paraId="1ECF30F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14) Завод № 65: дано 107</w:t>
      </w:r>
      <w:r w:rsidRPr="004E10C1">
        <w:rPr>
          <w:color w:val="000000" w:themeColor="text1"/>
          <w:sz w:val="16"/>
          <w:szCs w:val="16"/>
        </w:rPr>
        <w:noBreakHyphen/>
        <w:t>мм мин Стокса методом холодной вытяжки из листа вместо дорогостоящих труб. Экономия металла — десятки тысяч тонн металла.</w:t>
      </w:r>
    </w:p>
    <w:p w14:paraId="0D951D1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15) Проработан вопрос перехода производства противогаза с белой жести на черную жесть. Результат — экономия 17 кг олова на тысячу противогазов. Валовой выпуск за 1932 г. в отношении отчета 1931 г. составляет 157,5%, в том числе по военной — 186,7%, по мирной — 131,7%, по опытным работам — 354,7%, и при увеличении общего подъема выпуска прирост незавершенного производства снизился в сравнении с 1931 г. до 88,5%. Особенно трест считает необходимым отметить значительный рост по опытным работам. По количеству выданных объектов по опытным работам около 5% приходится на долю мелкокалиберной артиллерии, т. е. 20, 25, 37 и 45 мм, 50% на средние калибры 75 и 76 мм и 10% на калибры свыше 76 мм (см. приложение)...⁴*</w:t>
      </w:r>
    </w:p>
    <w:p w14:paraId="2C88B94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По труду</w:t>
      </w:r>
    </w:p>
    <w:p w14:paraId="14393ADB"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А. Рабочая сила</w:t>
      </w:r>
    </w:p>
    <w:p w14:paraId="72939768" w14:textId="77777777" w:rsidR="00C523F8" w:rsidRPr="004E10C1" w:rsidRDefault="00C523F8" w:rsidP="004E10C1">
      <w:pPr>
        <w:pStyle w:val="rtejustify"/>
        <w:spacing w:before="0" w:after="0"/>
        <w:rPr>
          <w:color w:val="000000" w:themeColor="text1"/>
          <w:sz w:val="16"/>
          <w:szCs w:val="16"/>
        </w:rPr>
      </w:pPr>
      <w:proofErr w:type="gramStart"/>
      <w:r w:rsidRPr="004E10C1">
        <w:rPr>
          <w:color w:val="000000" w:themeColor="text1"/>
          <w:sz w:val="16"/>
          <w:szCs w:val="16"/>
        </w:rPr>
        <w:t>Численность рабочей силы и других категорий</w:t>
      </w:r>
      <w:proofErr w:type="gramEnd"/>
      <w:r w:rsidRPr="004E10C1">
        <w:rPr>
          <w:color w:val="000000" w:themeColor="text1"/>
          <w:sz w:val="16"/>
          <w:szCs w:val="16"/>
        </w:rPr>
        <w:t xml:space="preserve"> работающих на заводах Снарядного треста в течение 1932 г. по сравнению с планом на 1932 г. и отчетом за 1932 г. характеризуется в основном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06"/>
        <w:gridCol w:w="804"/>
        <w:gridCol w:w="804"/>
        <w:gridCol w:w="804"/>
        <w:gridCol w:w="1002"/>
        <w:gridCol w:w="1002"/>
      </w:tblGrid>
      <w:tr w:rsidR="004E10C1" w:rsidRPr="004E10C1" w14:paraId="27B1658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4654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ED97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w:t>
            </w:r>
          </w:p>
          <w:p w14:paraId="59F9A7A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1DAC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p w14:paraId="3153031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B04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w:t>
            </w:r>
          </w:p>
          <w:p w14:paraId="00DBFBA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963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055A176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76D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59BFA1D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плану</w:t>
            </w:r>
          </w:p>
        </w:tc>
      </w:tr>
      <w:tr w:rsidR="004E10C1" w:rsidRPr="004E10C1" w14:paraId="11E7290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91393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Среднесуточное списочное число кадровых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C19B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5B0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5D11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871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5583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76,7</w:t>
            </w:r>
          </w:p>
        </w:tc>
      </w:tr>
      <w:tr w:rsidR="004E10C1" w:rsidRPr="004E10C1" w14:paraId="51C10AC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B79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Среднесписочное число рабочих, обученных на производстве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6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63D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CEB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A821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D7D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82,5</w:t>
            </w:r>
          </w:p>
        </w:tc>
      </w:tr>
      <w:tr w:rsidR="004E10C1" w:rsidRPr="004E10C1" w14:paraId="3CA8ADE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74C8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Среднесписочное число учеников, ФЗУ, ШУМП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E2B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4FF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29DF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57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7F8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69,3</w:t>
            </w:r>
          </w:p>
        </w:tc>
      </w:tr>
      <w:tr w:rsidR="004E10C1" w:rsidRPr="004E10C1" w14:paraId="000E9F1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3FF1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D81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8CAA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3DEC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7792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96D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113,3</w:t>
            </w:r>
          </w:p>
        </w:tc>
      </w:tr>
    </w:tbl>
    <w:p w14:paraId="4BFAD48E"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Из сопоставления процентного выполнения плана в части рабочей силы с процентным выполнением производственной программы видно, что в течение 1932 г. на заводах Снарядного треста имел место перебор рабочей силы, в особенности в части взрослого ученичества и младшего обслуживающего персонала. Приводя к сравнению с выполнением производственной программы, излишек кадровых рабочих определяется в 21%, взрослого ученичества в 30%, по МОП — 79%. Если же ввести в эти расчеты корректив, применяемый ВЦСПС, т. е. на 1% программы, недовыполнения программы — 0,6% недобора рабсилы, то в среднем за 1932 г. по Снарядному тресту перебора не будет.</w:t>
      </w:r>
    </w:p>
    <w:p w14:paraId="70B92E31"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Подобное положение с рабочей силой создалось благодаря тому, что на заводах не было уделено достаточного внимания правильному использованию рабочей силы, но главным образом вследствие того, что создавшееся в 1932 г. положение на заводах со снабжением, когда заводы, имея в своем распоряжении материальные фонды и со дня на день ожидая поступления материалов, не считали возможным увольнять рабочую силу, и задерживали ее для обеспечения разворота производства по получении материалов.</w:t>
      </w:r>
    </w:p>
    <w:p w14:paraId="0B2DF6C7"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Особенно это явление было характерно для заводов № 65, 70, 77, 67. Кроме того до III квартала 1932 г. положение на рынке труда оставалось напряженным, в особенности в районе Уральской группы заводов, и опасаясь не обеспечить производственное задание рабочей силой, заводы использовали наличную рабочую силу не на производстве, а на дворовых и других работах, предоставляли им долгосрочные отпуска без содержания, числя их в списочном составе рабочих. И только в IV квартале, когда окончательно выявилась перспектива 1932 г., было проведено резкое сокращение рабсилы.</w:t>
      </w:r>
    </w:p>
    <w:p w14:paraId="7D60F63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Динамика излишка рабсилы в сравнении с процентом выполнения по кварталам следующая: I квартал — 15%, II — 37,3%, III — 50% и IV квартал — 23,9%. В части же излишка по младшему обслуживающему персоналу, то он объясняется исключительно недостаточным вниманием заводов к этому участку. Число служащих в </w:t>
      </w:r>
      <w:r w:rsidRPr="004E10C1">
        <w:rPr>
          <w:color w:val="000000" w:themeColor="text1"/>
          <w:sz w:val="16"/>
          <w:szCs w:val="16"/>
        </w:rPr>
        <w:lastRenderedPageBreak/>
        <w:t>1932 г. составило 99,1% к плану и 142,6% к отчету за 1931 г. Динамика соотношения ИТР и счетно-конторского персонала по отношению к количеству рабочих представляется в следующем виде:</w:t>
      </w:r>
    </w:p>
    <w:p w14:paraId="0BD1EE6D" w14:textId="77777777" w:rsidR="00C523F8" w:rsidRPr="004E10C1" w:rsidRDefault="00C523F8"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15"/>
        <w:gridCol w:w="1066"/>
        <w:gridCol w:w="1196"/>
        <w:gridCol w:w="1196"/>
        <w:gridCol w:w="1196"/>
        <w:gridCol w:w="1196"/>
        <w:gridCol w:w="1067"/>
        <w:gridCol w:w="1490"/>
      </w:tblGrid>
      <w:tr w:rsidR="004E10C1" w:rsidRPr="004E10C1" w14:paraId="42395F3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B494A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A85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17A4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7E7DC95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2FC7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19BCD2B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CED7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4B5E6AB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D6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w:t>
            </w:r>
          </w:p>
          <w:p w14:paraId="61AE691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3413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9043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ПФП</w:t>
            </w:r>
          </w:p>
          <w:p w14:paraId="74537EE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1932 г.</w:t>
            </w:r>
          </w:p>
        </w:tc>
      </w:tr>
      <w:tr w:rsidR="004E10C1" w:rsidRPr="004E10C1" w14:paraId="5D89F88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39B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39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137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4AE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E3E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4CAA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FE9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424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r w:rsidR="004E10C1" w:rsidRPr="004E10C1" w14:paraId="5581C07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F751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Счетно</w:t>
            </w:r>
            <w:r w:rsidRPr="004E10C1">
              <w:rPr>
                <w:rFonts w:ascii="Times New Roman" w:hAnsi="Times New Roman"/>
                <w:color w:val="000000" w:themeColor="text1"/>
                <w:sz w:val="16"/>
                <w:szCs w:val="16"/>
              </w:rPr>
              <w:noBreakHyphen/>
              <w:t>конторские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890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3FE8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82AA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8350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860B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3CF7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A59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r>
      <w:tr w:rsidR="004E10C1" w:rsidRPr="004E10C1" w14:paraId="5604806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224D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5D7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86C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82D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92F9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0BB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77B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18F5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bl>
    <w:p w14:paraId="05BFB98E"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Из этих данных видно, что в 1932 г. значительно увеличилась обеспеченность заводов Снарядного треста в части ИТР как в процентном отношении к служащим, так и в абсолютном количестве: за 1931 г. — 2212 чел., в 1932 г. — 3200 чел., причем главным образом увеличение обеспеченностью ИТР шло за счет техников-практиков, количество которых увеличилось на 587 чел. Все же в основном вопрос с обеспеченностью заводов Снарядного треста инженерно-техническими работниками не теряет своей остроты, т. к. количество ИТР со специальным образованием составляет всего 23,7% от общего количества ИТР.</w:t>
      </w:r>
    </w:p>
    <w:p w14:paraId="273E3BE7"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Вместе с тем необходимо отметить, что в части счетно-конторского персонала и младшего обслуживающего персонала имеются большие излишки и превышение плановых лимитов по отношению к рабочим. Объясняется это главным образом слабой квалификацией счетно-конторского персонала и проводимому трестом в течение 1932 г. упорядочению постановки на заводах учетного дела.</w:t>
      </w:r>
    </w:p>
    <w:p w14:paraId="198CD30E"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Текучесть рабочей силы имела место в 1932 г. главным образом за счет малоквалифицированных и неквалифицированных рабочих. Квартальная динамика текучести представляется в следующем виде: I квартал — 20,7%, II квартал — 26,4%, III — 32,1% и IV квартал — 35,1%. Увеличение текучести III и IV кварталов объясняется тем, что согласно директивам треста, заводы, не задерживая уходящих рабочих, начали их сокращать для приведения в соответствие с лимитами. Основными причинами текучести являются: а) неудовлетворительные жилищные условия и бытовые на большинстве заводов треста; б) плохое снабжение продовольствием и предметами ширпотреба (особенно по Уральской группе заводов); в) погоня за более лучшим материальным обеспечением на окружающих заводах металлургии, каменноугольной промышленности и новостройках.</w:t>
      </w:r>
    </w:p>
    <w:p w14:paraId="4A897429"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Внедрение женского труда на производство шло пониженными темпами против проектировки плана. На начало 1932 г. процент женщин составлял 28,3 и на конец 1932 г. достиг 31,5% от общего количества рабочих против запроектированных по плану 40%. Рост числа женщин в абсолютных числах составил 762 чел. Недовыполнение в этой части объясняется отчасти недостаточным вниманием заводов и вовлечением женщин в производство, </w:t>
      </w:r>
      <w:proofErr w:type="gramStart"/>
      <w:r w:rsidRPr="004E10C1">
        <w:rPr>
          <w:color w:val="000000" w:themeColor="text1"/>
          <w:sz w:val="16"/>
          <w:szCs w:val="16"/>
        </w:rPr>
        <w:t>а с другой стороны</w:t>
      </w:r>
      <w:proofErr w:type="gramEnd"/>
      <w:r w:rsidRPr="004E10C1">
        <w:rPr>
          <w:color w:val="000000" w:themeColor="text1"/>
          <w:sz w:val="16"/>
          <w:szCs w:val="16"/>
        </w:rPr>
        <w:t xml:space="preserve"> тем, что при сокращении рабочих в конце 1932 г. таковое произведено за счет неквалифицированной рабсилы, большую часть которых составляли женщины.</w:t>
      </w:r>
    </w:p>
    <w:p w14:paraId="163A2BF4"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Б. Подготовка кадров</w:t>
      </w:r>
    </w:p>
    <w:p w14:paraId="50B4E81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Для удовлетворения потребности заводов Снарядного треста в квалифицированной рабочей силе и младшем техперсонале трест располагает 6 техникумами (на заводах 63, 65, 67, 68, 72, 73, из них на заводах № 63, 68 и 73 сменные) с контингентом учащихся на 1 января 1933 г. 674 чел. и 9 школ ФЗУ при заводах № 63, 65, 67, 68, 70, 71, 72, 73 и 77 со средним годовым контингентом 4856 чел. Кроме того организована работа по повышению квалификации рабочих через дополнительное рабочее образование (ДРО) и дополнительное образование специалистов и заочное обучение.</w:t>
      </w:r>
    </w:p>
    <w:p w14:paraId="47377F09"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По линии организации техникумов трест должен был охватить учебой 1140 чел., план в этой части выполнен только на 49,6%. Недовыполнение плана объясняется: а) большим процентом отсева учащихся вследствие отзыва на производство и загруженности работой; б) слабой теоретической подготовкой, вследствие чего на Уральских заводах пришлось организовать подготовительные группы; в) текучестью рабсилы:</w:t>
      </w:r>
    </w:p>
    <w:p w14:paraId="37115237" w14:textId="77777777" w:rsidR="00C523F8" w:rsidRPr="004E10C1" w:rsidRDefault="00C523F8"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Техникум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3"/>
        <w:gridCol w:w="1985"/>
        <w:gridCol w:w="1150"/>
        <w:gridCol w:w="1328"/>
        <w:gridCol w:w="1031"/>
        <w:gridCol w:w="1917"/>
        <w:gridCol w:w="1468"/>
      </w:tblGrid>
      <w:tr w:rsidR="004E10C1" w:rsidRPr="004E10C1" w14:paraId="2CDE6C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BC89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p w14:paraId="439A528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техникумов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7F9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w:t>
            </w:r>
          </w:p>
          <w:p w14:paraId="27F5205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5C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28F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C1B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6F58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Состоит</w:t>
            </w:r>
          </w:p>
          <w:p w14:paraId="1BB6EFE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w:t>
            </w:r>
          </w:p>
          <w:p w14:paraId="541F2F7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BBB7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7F02E37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отсева</w:t>
            </w:r>
          </w:p>
        </w:tc>
      </w:tr>
      <w:tr w:rsidR="004E10C1" w:rsidRPr="004E10C1" w14:paraId="6A334B6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FF4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F491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CCB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57E5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EB3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60D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C7C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w:t>
            </w:r>
          </w:p>
        </w:tc>
      </w:tr>
      <w:tr w:rsidR="004E10C1" w:rsidRPr="004E10C1" w14:paraId="7A56782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04D7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A32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8E8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85B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B1E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3688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BD7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7769AC2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D7EA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00BD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A5D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849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69A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233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247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27A944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DC2C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66D7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23CE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5F7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CB6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E59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9734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r>
      <w:tr w:rsidR="004E10C1" w:rsidRPr="004E10C1" w14:paraId="33C9AD1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1B25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423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E480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DF8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081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AC2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44C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60,2</w:t>
            </w:r>
          </w:p>
        </w:tc>
      </w:tr>
      <w:tr w:rsidR="004E10C1" w:rsidRPr="004E10C1" w14:paraId="35EDA38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1E53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2EF4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6C8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9787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0354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8541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66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r>
      <w:tr w:rsidR="004E10C1" w:rsidRPr="004E10C1" w14:paraId="774B1D8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8046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D03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C41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CA4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AFE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33F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A51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51,9</w:t>
            </w:r>
          </w:p>
        </w:tc>
      </w:tr>
    </w:tbl>
    <w:p w14:paraId="17B8B5A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В течение 1932 г. все техникумы готовили по одной специальности — холодная обработка металла, но с 1933 г. введена вторая специальность — горячая обработка (ковка и штамповка). Педагогическим персоналом техникумы обеспечены, за исключением преподавателей по обществоведению. Техникумы при заводах № 68 и 72 обеспечены своим помещением, остальные проводят занятия в помещениях ФЗУ и УПК. На содержание техникумов в 1932 г. было отпущено 210 200 руб. при средней норме стоимости обучения одного учащегося 279 руб. 10 коп. Фактический расход составил 203 700 руб. при стоимости одного учащегося 299 руб. 50 коп. Повышение расхода объясняется малочисленностью сменных групп, особенно утренних.</w:t>
      </w:r>
    </w:p>
    <w:p w14:paraId="241CEFC7"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По линии ФЗУ контингент учащихся на 1932 г. был установлен в 6313 чел., фактически среднегодовой контингент составил 4377 чел. Невыполнение плана объясняется: а) большим отсевом учащихся, в среднем 27,7%, вследствие текучести рабсилы и отсутствия общежитий; б) недостаточным оборудованием учебных мастерских (потребность 512 станков, наличие 295 станков); в) недостаточной емкостью школьных помещений; г) недостатком по Уральской группе заводов контингентов, имеющих подготовку на базе семилетки.</w:t>
      </w:r>
    </w:p>
    <w:p w14:paraId="05277CAA" w14:textId="77777777" w:rsidR="00C523F8" w:rsidRPr="004E10C1" w:rsidRDefault="00C523F8"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Школы ФЗУ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6"/>
        <w:gridCol w:w="1921"/>
        <w:gridCol w:w="1112"/>
        <w:gridCol w:w="1285"/>
        <w:gridCol w:w="1363"/>
        <w:gridCol w:w="1855"/>
        <w:gridCol w:w="1420"/>
      </w:tblGrid>
      <w:tr w:rsidR="004E10C1" w:rsidRPr="004E10C1" w14:paraId="594A61B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6314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p w14:paraId="57FDD22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школ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F09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w:t>
            </w:r>
          </w:p>
          <w:p w14:paraId="043E044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FF9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4D7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CEB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C97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Состоит</w:t>
            </w:r>
          </w:p>
          <w:p w14:paraId="68843C9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w:t>
            </w:r>
          </w:p>
          <w:p w14:paraId="34153C9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1DDC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0166A16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отсева</w:t>
            </w:r>
          </w:p>
        </w:tc>
      </w:tr>
      <w:tr w:rsidR="004E10C1" w:rsidRPr="004E10C1" w14:paraId="70B556F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113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E2E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806F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100A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32AA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96CD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24CB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1F7F6D4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5A60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6CC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FBDE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3FAF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9F3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A1E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C045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31,4</w:t>
            </w:r>
          </w:p>
        </w:tc>
      </w:tr>
      <w:tr w:rsidR="004E10C1" w:rsidRPr="004E10C1" w14:paraId="036A942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EFC7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BD9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2BD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E612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AF5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9F6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F84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r>
      <w:tr w:rsidR="004E10C1" w:rsidRPr="004E10C1" w14:paraId="5BF711B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375E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E62C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F3F1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2FE1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717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F328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3DA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w:t>
            </w:r>
          </w:p>
        </w:tc>
      </w:tr>
      <w:tr w:rsidR="004E10C1" w:rsidRPr="004E10C1" w14:paraId="49183A4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70C3A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F7DE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E717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2EA9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DB9E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DA9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E6AE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r>
      <w:tr w:rsidR="004E10C1" w:rsidRPr="004E10C1" w14:paraId="6A5E3EB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8049C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040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46AF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9CD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68BE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BB1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F6F5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r>
      <w:tr w:rsidR="004E10C1" w:rsidRPr="004E10C1" w14:paraId="491AE2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970A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FBD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49D7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55D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D0BE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5A9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18D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r>
      <w:tr w:rsidR="004E10C1" w:rsidRPr="004E10C1" w14:paraId="4B19127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7D60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9AA3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3251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2D6E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AECA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A36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46E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r>
      <w:tr w:rsidR="004E10C1" w:rsidRPr="004E10C1" w14:paraId="59AA98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727F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N9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41CE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517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F2F5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28C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346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0279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55F9A13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8600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7DE7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DF8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281A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D42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34F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A15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w:t>
            </w:r>
          </w:p>
        </w:tc>
      </w:tr>
      <w:tr w:rsidR="004E10C1" w:rsidRPr="004E10C1" w14:paraId="53533F8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AB112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EE6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320A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F08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2B8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CF7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AD4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31A769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9FE5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FC5B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1FE5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194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5A1C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EE7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3A6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27,7</w:t>
            </w:r>
          </w:p>
        </w:tc>
      </w:tr>
    </w:tbl>
    <w:p w14:paraId="7943CF59"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Педагогическим персоналом ФЗУ обеспечены за исключением ФЗУ завода № 68 и 72. Смета расходов по содержанию ФЗУ на 1932 г. утверждена в сумме 1915 тыс. руб. при средней норме стоимости обучения одного учащегося 300 руб. Фактически израсходовано 2268 тыс. руб. при средней норме 365 руб. на теоретическую подготовку и 102 руб. на инструмент, амортизацию и прочие накладные цеховые расходы. На хозрасчет школы ФЗУ не переведены ввиду того, что большинство ФЗУ не имеет своих учебных мастерских, и учащиеся работают в цехах заводов.</w:t>
      </w:r>
    </w:p>
    <w:p w14:paraId="39768364"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По ДРО работа на заводах недостаточно налажена, без достаточной увязки с производством, благодаря чему при утвержденном контингенте в 12 157 чел. освоено только 4059 чел. Кроме </w:t>
      </w:r>
      <w:proofErr w:type="spellStart"/>
      <w:r w:rsidRPr="004E10C1">
        <w:rPr>
          <w:color w:val="000000" w:themeColor="text1"/>
          <w:sz w:val="16"/>
          <w:szCs w:val="16"/>
        </w:rPr>
        <w:t>неналаженности</w:t>
      </w:r>
      <w:proofErr w:type="spellEnd"/>
      <w:r w:rsidRPr="004E10C1">
        <w:rPr>
          <w:color w:val="000000" w:themeColor="text1"/>
          <w:sz w:val="16"/>
          <w:szCs w:val="16"/>
        </w:rPr>
        <w:t xml:space="preserve"> работы ДРО на невыполнение плана по ДРО повлияла текучесть рабочей силы, отсев 25,7%, общий подбор рабсилы по заводам против плана и недостаток помещений. Расходы по ДРО утверждены на 1932 г. в сумме 2123 тыс. руб. по средней норме на одного учащегося 174 руб. 60 коп., фактический расход составил 891 тыс. руб. при средней норме 219 руб.</w:t>
      </w:r>
    </w:p>
    <w:p w14:paraId="129B692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По дополнительному образованию специалистов намечено по плану 1932 г. охватить 1121 чел., фактически охвачено учебой 448 чел., по ФЗТК 1 концентр по плану 314 чел., фактически 138 чел., по заочному обучению по плану 900 чел., фактически 426 чел. Невыполнение плана по этим видам учебы объясняется недостаточным вниманием к этому делу, отсутствием преподавателей, а по заочному обучению — отсутствием консультационных пунктов и нерегулярной высылкой ПЗО материалов </w:t>
      </w:r>
      <w:r w:rsidRPr="004E10C1">
        <w:rPr>
          <w:color w:val="000000" w:themeColor="text1"/>
          <w:sz w:val="16"/>
          <w:szCs w:val="16"/>
        </w:rPr>
        <w:lastRenderedPageBreak/>
        <w:t xml:space="preserve">и рецензий. При утвержденной смете по ДОС в 492 тыс. руб. при средней норме 438 руб. 80 коп. фактически израсходовано 422 тыс. при средней норме 941 руб. 90 коп. Причины перерасхода заключаются в том, что [вместо] утвержденной по плану подготовки специалистов средней квалификации заводы ведут подготовку специалистов высшей квалификации, так, например, завод № 67 имеет договор с ВТА на 12 чел. по 1800 руб., с ФОН на 4 чел. по 3 тыс. руб., завод № 70 с институтом им. Лепсе на 20 чел., с ФОН на 11 чел., завод № 77 с ФОН на 6 чел. и т. д. Кроме того на филиалах вечерней </w:t>
      </w:r>
      <w:proofErr w:type="spellStart"/>
      <w:r w:rsidRPr="004E10C1">
        <w:rPr>
          <w:color w:val="000000" w:themeColor="text1"/>
          <w:sz w:val="16"/>
          <w:szCs w:val="16"/>
        </w:rPr>
        <w:t>Промакадемии</w:t>
      </w:r>
      <w:proofErr w:type="spellEnd"/>
      <w:r w:rsidRPr="004E10C1">
        <w:rPr>
          <w:color w:val="000000" w:themeColor="text1"/>
          <w:sz w:val="16"/>
          <w:szCs w:val="16"/>
        </w:rPr>
        <w:t xml:space="preserve"> обучается 21 чел. стоимостью 45 786 руб. в год. На 1 января 1933 г. имеются договоры на подготовку высшего технического персонала 88 чел., среднего техперсонала 179 чел., в филиалах вечерней </w:t>
      </w:r>
      <w:proofErr w:type="spellStart"/>
      <w:r w:rsidRPr="004E10C1">
        <w:rPr>
          <w:color w:val="000000" w:themeColor="text1"/>
          <w:sz w:val="16"/>
          <w:szCs w:val="16"/>
        </w:rPr>
        <w:t>Промакадемии</w:t>
      </w:r>
      <w:proofErr w:type="spellEnd"/>
      <w:r w:rsidRPr="004E10C1">
        <w:rPr>
          <w:color w:val="000000" w:themeColor="text1"/>
          <w:sz w:val="16"/>
          <w:szCs w:val="16"/>
        </w:rPr>
        <w:t xml:space="preserve"> 21 чел., ФОН 22 чел. и рабочих по заводу № 70 на курсах НИК и РТШ 318 чел.</w:t>
      </w:r>
    </w:p>
    <w:p w14:paraId="6F1CA34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Режим работы</w:t>
      </w:r>
    </w:p>
    <w:p w14:paraId="38B0AC8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Все заводы Снарядного треста за исключением завода № 73 в течение 1932 г. работали на 7</w:t>
      </w:r>
      <w:r w:rsidRPr="004E10C1">
        <w:rPr>
          <w:color w:val="000000" w:themeColor="text1"/>
          <w:sz w:val="16"/>
          <w:szCs w:val="16"/>
        </w:rPr>
        <w:noBreakHyphen/>
        <w:t>часовом рабочем дне. Завод № 73 переведен на 7</w:t>
      </w:r>
      <w:r w:rsidRPr="004E10C1">
        <w:rPr>
          <w:color w:val="000000" w:themeColor="text1"/>
          <w:sz w:val="16"/>
          <w:szCs w:val="16"/>
        </w:rPr>
        <w:noBreakHyphen/>
        <w:t>часовой рабочий день с ноября 1932 г. при соответствующей подготовке к этому переводу. За краткостью срока результатов перевода завода № 73 на 7</w:t>
      </w:r>
      <w:r w:rsidRPr="004E10C1">
        <w:rPr>
          <w:color w:val="000000" w:themeColor="text1"/>
          <w:sz w:val="16"/>
          <w:szCs w:val="16"/>
        </w:rPr>
        <w:noBreakHyphen/>
        <w:t>часовой рабочий день учесть не представляется возможным. Имевшие в течение 1932 г. на заводах перебои в снабжении, ломка производственных программ, излишки рабочей силы не могли не иметь отрицательного влияния на использование рабочего времени, и в результате использование рабочего времени выражается в следующем: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1"/>
        <w:gridCol w:w="753"/>
        <w:gridCol w:w="753"/>
        <w:gridCol w:w="753"/>
        <w:gridCol w:w="753"/>
        <w:gridCol w:w="671"/>
        <w:gridCol w:w="671"/>
        <w:gridCol w:w="837"/>
      </w:tblGrid>
      <w:tr w:rsidR="004E10C1" w:rsidRPr="004E10C1" w14:paraId="05D5737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80A9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DC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0259E6E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290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5DBF983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035B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2C58F03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34B4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w:t>
            </w:r>
          </w:p>
          <w:p w14:paraId="786D08C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7073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CE77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2D8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13E6519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1931 г.</w:t>
            </w:r>
          </w:p>
        </w:tc>
      </w:tr>
      <w:tr w:rsidR="004E10C1" w:rsidRPr="004E10C1" w14:paraId="090FC9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A582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нормированных часов работы на 1 рабочего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4FB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31C3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143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6994E"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28B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E29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C85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1EDCB1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B54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количество часов работы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30EC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AF741"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685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580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60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CF31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F32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w:t>
            </w:r>
          </w:p>
        </w:tc>
      </w:tr>
      <w:tr w:rsidR="004E10C1" w:rsidRPr="004E10C1" w14:paraId="046F7B3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482A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фактического количества часов работы к норме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FA7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9C5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8B22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BE3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BDAC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26B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CC9D"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43D731E4"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Таким образом, кривая использования рабочего времени до III квартала резко идет вниз, и только в IV квартале после проведенного сокращения рабсилы и благодаря постановлению правительства о прогулах произошел перелом. Вместе с тем в среднем на год при невыполнении плана на 11,2% использование рабочего времени повысилось против отчета за 1931 г. на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25"/>
        <w:gridCol w:w="778"/>
        <w:gridCol w:w="1001"/>
        <w:gridCol w:w="778"/>
        <w:gridCol w:w="970"/>
        <w:gridCol w:w="970"/>
      </w:tblGrid>
      <w:tr w:rsidR="004E10C1" w:rsidRPr="004E10C1" w14:paraId="2D382F0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A1DF2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784"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DF7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p w14:paraId="5FBD5070"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3B6B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p w14:paraId="7B45AF7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8DE6"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5B757B6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C303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7FA30D0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плану</w:t>
            </w:r>
          </w:p>
        </w:tc>
      </w:tr>
      <w:tr w:rsidR="004E10C1" w:rsidRPr="004E10C1" w14:paraId="1926AD6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0AC5B"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Среднее на 1 рабочего число проработанных человеко-дней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FB39"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7D3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9A12"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589D7"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ED1F"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97,0</w:t>
            </w:r>
          </w:p>
        </w:tc>
      </w:tr>
      <w:tr w:rsidR="004E10C1" w:rsidRPr="004E10C1" w14:paraId="560F5B1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64A63"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Средняя фактическая продолжительность рабочего дня в 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A43C"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97DC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BE98"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065"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7EDA" w14:textId="77777777" w:rsidR="00C523F8" w:rsidRPr="004E10C1" w:rsidRDefault="00C523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97,6</w:t>
            </w:r>
          </w:p>
        </w:tc>
      </w:tr>
    </w:tbl>
    <w:p w14:paraId="26258E44"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Приведенное сопоставление среднего числа проработанных 1 кадровым рабочим человеко-дней и фактической продолжительности рабочего дня в часах показывают, что при невыполнении плана все же имеется рост против 1931 г. Невыполнение плана по использованию рабочей силы объясняется исключительно ослаблением трудовой дисциплины в течение первых этих трех кварталов 1932 г., причем наиболее плохим является III квартал. Прогулы составляют: в I квартале — 1,1%, II квартал — 1,2%, III квартал — 2,0%, IV квартал — 1,2%, в том числе октябрь — 1,7[%], ноябрь — 1,5[%], декабрь — 0,3[%], 1932 г. — 1,4%. Невыходы по уважительным причинам: в I квартале — 1,9%, во II квартале — 1,1%, в III квартале — 1,4%, в IV квартале — 1,2%, за год — 1,4%. Резкое снижение прогулов в IV квартале является результатом декрета от 16 сентября 1932 г., на основании которого по 8 заводам Снарядного треста было уволено 715 чел., из них квалифицированных — 86 чел.</w:t>
      </w:r>
    </w:p>
    <w:p w14:paraId="09CFA08C"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Потери рабочего времени вследствие отвлечения рабочих в рабочее время для исполнения общественных обязанностей составляют 0,8% и потери вследствие болезней — 5,1%. Неиспользованные простои рабсилы за весь год составили 1 472 007 час., или 2,6%, и оплачено за них 611 тыс. руб., или 1,5% к фонду. Поквартальная динамика простоев составляет: I квартал — 3,4%, II — 2,7%, III — 2,4% и IV — 2,1%. Основными причинами простоев являются: отсутствие материалов и полуфабрикатов — 0,7%, ремонт оборудования — 0,4%, отсутствие электроэнергии — 0,3%, отсутствие инструментов, приспособлений — 0,3%, отсутствие работы — 0,2%. Наряду с этим имело место применение сверхурочных часов в количестве 799 510 с оплатой за них 448 938 руб.</w:t>
      </w:r>
    </w:p>
    <w:p w14:paraId="7D4EC62A"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Г. Техническое нормирование</w:t>
      </w:r>
    </w:p>
    <w:p w14:paraId="52153903"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Процент сдельщины в среднем за 1932 г. составил 63% против 59,6% за 1931 г., причем в декабре 1932 г. процент сдельщины равен 68,7%. Охват </w:t>
      </w:r>
      <w:proofErr w:type="spellStart"/>
      <w:r w:rsidRPr="004E10C1">
        <w:rPr>
          <w:color w:val="000000" w:themeColor="text1"/>
          <w:sz w:val="16"/>
          <w:szCs w:val="16"/>
        </w:rPr>
        <w:t>технормированием</w:t>
      </w:r>
      <w:proofErr w:type="spellEnd"/>
      <w:r w:rsidRPr="004E10C1">
        <w:rPr>
          <w:color w:val="000000" w:themeColor="text1"/>
          <w:sz w:val="16"/>
          <w:szCs w:val="16"/>
        </w:rPr>
        <w:t xml:space="preserve"> в среднем по тресту составит 10%, повысившись с ...% в начале года до ...% к </w:t>
      </w:r>
      <w:proofErr w:type="gramStart"/>
      <w:r w:rsidRPr="004E10C1">
        <w:rPr>
          <w:color w:val="000000" w:themeColor="text1"/>
          <w:sz w:val="16"/>
          <w:szCs w:val="16"/>
        </w:rPr>
        <w:t>концу.⁵</w:t>
      </w:r>
      <w:proofErr w:type="gramEnd"/>
      <w:r w:rsidRPr="004E10C1">
        <w:rPr>
          <w:color w:val="000000" w:themeColor="text1"/>
          <w:sz w:val="16"/>
          <w:szCs w:val="16"/>
        </w:rPr>
        <w:t xml:space="preserve">* То обстоятельство, что техническое нормирование на большинстве заводов все еще находится не на должной высоте находит себе объяснение в следующем: а) На абсолютном большинстве, а особенно на заводах Уральской группы, кадры работников по </w:t>
      </w:r>
      <w:proofErr w:type="spellStart"/>
      <w:r w:rsidRPr="004E10C1">
        <w:rPr>
          <w:color w:val="000000" w:themeColor="text1"/>
          <w:sz w:val="16"/>
          <w:szCs w:val="16"/>
        </w:rPr>
        <w:t>технормированию</w:t>
      </w:r>
      <w:proofErr w:type="spellEnd"/>
      <w:r w:rsidRPr="004E10C1">
        <w:rPr>
          <w:color w:val="000000" w:themeColor="text1"/>
          <w:sz w:val="16"/>
          <w:szCs w:val="16"/>
        </w:rPr>
        <w:t xml:space="preserve"> слабы в отношении квалификации. Громадное большинство нормировщиков не имеет теоретической подготовки и набраны из числа рабочих, иногда недостаточной квалификации. </w:t>
      </w:r>
      <w:proofErr w:type="gramStart"/>
      <w:r w:rsidRPr="004E10C1">
        <w:rPr>
          <w:color w:val="000000" w:themeColor="text1"/>
          <w:sz w:val="16"/>
          <w:szCs w:val="16"/>
        </w:rPr>
        <w:t>Кроме того</w:t>
      </w:r>
      <w:proofErr w:type="gramEnd"/>
      <w:r w:rsidRPr="004E10C1">
        <w:rPr>
          <w:color w:val="000000" w:themeColor="text1"/>
          <w:sz w:val="16"/>
          <w:szCs w:val="16"/>
        </w:rPr>
        <w:t xml:space="preserve"> по заводам № 71 и 73 заводской аппарат по </w:t>
      </w:r>
      <w:proofErr w:type="spellStart"/>
      <w:r w:rsidRPr="004E10C1">
        <w:rPr>
          <w:color w:val="000000" w:themeColor="text1"/>
          <w:sz w:val="16"/>
          <w:szCs w:val="16"/>
        </w:rPr>
        <w:t>технормированию</w:t>
      </w:r>
      <w:proofErr w:type="spellEnd"/>
      <w:r w:rsidRPr="004E10C1">
        <w:rPr>
          <w:color w:val="000000" w:themeColor="text1"/>
          <w:sz w:val="16"/>
          <w:szCs w:val="16"/>
        </w:rPr>
        <w:t xml:space="preserve"> слаб не только качественно, но и количественно, б) Не имея в большинстве своем необходимой теоретической подготовки, заводские аппараты по </w:t>
      </w:r>
      <w:proofErr w:type="spellStart"/>
      <w:r w:rsidRPr="004E10C1">
        <w:rPr>
          <w:color w:val="000000" w:themeColor="text1"/>
          <w:sz w:val="16"/>
          <w:szCs w:val="16"/>
        </w:rPr>
        <w:t>технормированию</w:t>
      </w:r>
      <w:proofErr w:type="spellEnd"/>
      <w:r w:rsidRPr="004E10C1">
        <w:rPr>
          <w:color w:val="000000" w:themeColor="text1"/>
          <w:sz w:val="16"/>
          <w:szCs w:val="16"/>
        </w:rPr>
        <w:t xml:space="preserve"> совершенно не вооружены необходимым инструментарием. Не приходится говорить о таких совершенных инструментах, как </w:t>
      </w:r>
      <w:proofErr w:type="spellStart"/>
      <w:r w:rsidRPr="004E10C1">
        <w:rPr>
          <w:color w:val="000000" w:themeColor="text1"/>
          <w:sz w:val="16"/>
          <w:szCs w:val="16"/>
        </w:rPr>
        <w:t>диогосдикеры</w:t>
      </w:r>
      <w:proofErr w:type="spellEnd"/>
      <w:r w:rsidRPr="004E10C1">
        <w:rPr>
          <w:color w:val="000000" w:themeColor="text1"/>
          <w:sz w:val="16"/>
          <w:szCs w:val="16"/>
        </w:rPr>
        <w:t>, измерительные суппорты и т. д., но и такого инструмента, как счетчики оборотов, счетные линейки, хронометры, часы, секундомеры заводы если и имеют, то в недостаточном количестве.</w:t>
      </w:r>
    </w:p>
    <w:p w14:paraId="1338F665"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 xml:space="preserve">Следует признать, что до сего времени техперсонал все еще недооценивает значения технического нормирования в производстве. Проведенная на заводах реорганизация отделов экономики труда все еще не в полной мере связана техперсоналом с </w:t>
      </w:r>
      <w:proofErr w:type="spellStart"/>
      <w:r w:rsidRPr="004E10C1">
        <w:rPr>
          <w:color w:val="000000" w:themeColor="text1"/>
          <w:sz w:val="16"/>
          <w:szCs w:val="16"/>
        </w:rPr>
        <w:t>технормированием</w:t>
      </w:r>
      <w:proofErr w:type="spellEnd"/>
      <w:r w:rsidRPr="004E10C1">
        <w:rPr>
          <w:color w:val="000000" w:themeColor="text1"/>
          <w:sz w:val="16"/>
          <w:szCs w:val="16"/>
        </w:rPr>
        <w:t xml:space="preserve">. Основным злом, сказавшимся на состоянии производительности труда и на целом ряде других вопросов состояния труда и связанных с работой по </w:t>
      </w:r>
      <w:proofErr w:type="spellStart"/>
      <w:r w:rsidRPr="004E10C1">
        <w:rPr>
          <w:color w:val="000000" w:themeColor="text1"/>
          <w:sz w:val="16"/>
          <w:szCs w:val="16"/>
        </w:rPr>
        <w:t>технормированию</w:t>
      </w:r>
      <w:proofErr w:type="spellEnd"/>
      <w:r w:rsidRPr="004E10C1">
        <w:rPr>
          <w:color w:val="000000" w:themeColor="text1"/>
          <w:sz w:val="16"/>
          <w:szCs w:val="16"/>
        </w:rPr>
        <w:t xml:space="preserve">, является оторванность технического нормирования от оперативного цехового планирования (распределение </w:t>
      </w:r>
      <w:proofErr w:type="gramStart"/>
      <w:r w:rsidRPr="004E10C1">
        <w:rPr>
          <w:color w:val="000000" w:themeColor="text1"/>
          <w:sz w:val="16"/>
          <w:szCs w:val="16"/>
        </w:rPr>
        <w:t>работы)⁶</w:t>
      </w:r>
      <w:proofErr w:type="gramEnd"/>
      <w:r w:rsidRPr="004E10C1">
        <w:rPr>
          <w:color w:val="000000" w:themeColor="text1"/>
          <w:sz w:val="16"/>
          <w:szCs w:val="16"/>
        </w:rPr>
        <w:t>*.</w:t>
      </w:r>
    </w:p>
    <w:p w14:paraId="0B512D0D" w14:textId="77777777" w:rsidR="00C523F8" w:rsidRPr="004E10C1" w:rsidRDefault="00C523F8"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Снарядного треста Урываев</w:t>
      </w:r>
    </w:p>
    <w:p w14:paraId="443A1394" w14:textId="77777777" w:rsidR="00C523F8" w:rsidRPr="004E10C1" w:rsidRDefault="00C523F8"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Главный бухгалтер </w:t>
      </w:r>
      <w:proofErr w:type="spellStart"/>
      <w:r w:rsidRPr="004E10C1">
        <w:rPr>
          <w:rStyle w:val="af0"/>
          <w:i w:val="0"/>
          <w:color w:val="000000" w:themeColor="text1"/>
          <w:sz w:val="16"/>
          <w:szCs w:val="16"/>
        </w:rPr>
        <w:t>Беловол</w:t>
      </w:r>
      <w:proofErr w:type="spellEnd"/>
    </w:p>
    <w:p w14:paraId="030DF607" w14:textId="77777777" w:rsidR="00C523F8" w:rsidRPr="004E10C1" w:rsidRDefault="00C523F8" w:rsidP="004E10C1">
      <w:pPr>
        <w:pStyle w:val="ae"/>
        <w:spacing w:before="0" w:after="0"/>
        <w:jc w:val="both"/>
        <w:rPr>
          <w:color w:val="000000" w:themeColor="text1"/>
          <w:sz w:val="16"/>
          <w:szCs w:val="16"/>
        </w:rPr>
      </w:pPr>
      <w:r w:rsidRPr="004E10C1">
        <w:rPr>
          <w:rStyle w:val="af0"/>
          <w:i w:val="0"/>
          <w:color w:val="000000" w:themeColor="text1"/>
          <w:sz w:val="16"/>
          <w:szCs w:val="16"/>
        </w:rPr>
        <w:t>Зам. начальника Планово-производственного сектора Синебрюхов</w:t>
      </w:r>
    </w:p>
    <w:p w14:paraId="49A4152D" w14:textId="77777777" w:rsidR="00C523F8" w:rsidRPr="004E10C1" w:rsidRDefault="00C523F8"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36CD46C0"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¹* Так в тексте.</w:t>
      </w:r>
    </w:p>
    <w:p w14:paraId="7C2017B3" w14:textId="77777777" w:rsidR="00C523F8" w:rsidRPr="004E10C1" w:rsidRDefault="00C523F8" w:rsidP="004E10C1">
      <w:pPr>
        <w:pStyle w:val="rtejustify"/>
        <w:spacing w:before="0" w:after="0"/>
        <w:rPr>
          <w:color w:val="000000" w:themeColor="text1"/>
          <w:sz w:val="16"/>
          <w:szCs w:val="16"/>
        </w:rPr>
      </w:pPr>
      <w:proofErr w:type="gramStart"/>
      <w:r w:rsidRPr="004E10C1">
        <w:rPr>
          <w:color w:val="000000" w:themeColor="text1"/>
          <w:sz w:val="16"/>
          <w:szCs w:val="16"/>
        </w:rPr>
        <w:t>² Так</w:t>
      </w:r>
      <w:proofErr w:type="gramEnd"/>
      <w:r w:rsidRPr="004E10C1">
        <w:rPr>
          <w:color w:val="000000" w:themeColor="text1"/>
          <w:sz w:val="16"/>
          <w:szCs w:val="16"/>
        </w:rPr>
        <w:t xml:space="preserve"> в тексте, в таблице — 45,0.</w:t>
      </w:r>
    </w:p>
    <w:p w14:paraId="763A3A11"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³* Так в тексте.</w:t>
      </w:r>
    </w:p>
    <w:p w14:paraId="32D28ABF"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⁴*Приложение не публикуется (см. там же, л. 7). Опущены сведения о распределении опытных заказов по заводам-исполнителям.</w:t>
      </w:r>
    </w:p>
    <w:p w14:paraId="5221A2DE"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⁵* Цифры в тексте не указаны.</w:t>
      </w:r>
    </w:p>
    <w:p w14:paraId="6F72048C" w14:textId="77777777" w:rsidR="00C523F8" w:rsidRPr="004E10C1" w:rsidRDefault="00C523F8" w:rsidP="004E10C1">
      <w:pPr>
        <w:pStyle w:val="rtejustify"/>
        <w:spacing w:before="0" w:after="0"/>
        <w:rPr>
          <w:color w:val="000000" w:themeColor="text1"/>
          <w:sz w:val="16"/>
          <w:szCs w:val="16"/>
        </w:rPr>
      </w:pPr>
      <w:r w:rsidRPr="004E10C1">
        <w:rPr>
          <w:color w:val="000000" w:themeColor="text1"/>
          <w:sz w:val="16"/>
          <w:szCs w:val="16"/>
        </w:rPr>
        <w:t>⁶* Раздел «Д» в тексте отсутствует. Опущены разделы «Е. Заработная плата», «III. По себестоимости», «IV. По снабжению», «V. По сбыту», «VI. По рационализации», «VII. Топливо», «VIII. Финансы».</w:t>
      </w:r>
    </w:p>
    <w:p w14:paraId="04257044" w14:textId="77777777" w:rsidR="00C523F8" w:rsidRPr="004E10C1" w:rsidRDefault="00C523F8" w:rsidP="004E10C1">
      <w:pPr>
        <w:pStyle w:val="ae"/>
        <w:spacing w:before="0" w:after="0"/>
        <w:jc w:val="both"/>
        <w:rPr>
          <w:color w:val="000000" w:themeColor="text1"/>
          <w:sz w:val="16"/>
          <w:szCs w:val="16"/>
        </w:rPr>
      </w:pPr>
      <w:r w:rsidRPr="004E10C1">
        <w:rPr>
          <w:color w:val="000000" w:themeColor="text1"/>
          <w:sz w:val="16"/>
          <w:szCs w:val="16"/>
        </w:rPr>
        <w:t>РГАЭ. Ф. 7915. Оп. 1. Д. 12. Л. 1-6, 9-17. Подлинник (15258).</w:t>
      </w:r>
    </w:p>
    <w:p w14:paraId="2B50887E" w14:textId="77777777" w:rsidR="00C523F8" w:rsidRPr="004E10C1" w:rsidRDefault="00C523F8" w:rsidP="004E10C1">
      <w:pPr>
        <w:autoSpaceDE w:val="0"/>
        <w:autoSpaceDN w:val="0"/>
        <w:adjustRightInd w:val="0"/>
        <w:spacing w:after="0" w:line="240" w:lineRule="auto"/>
        <w:jc w:val="both"/>
        <w:rPr>
          <w:rFonts w:ascii="Times New Roman" w:hAnsi="Times New Roman"/>
          <w:color w:val="000000" w:themeColor="text1"/>
          <w:sz w:val="16"/>
          <w:szCs w:val="16"/>
        </w:rPr>
      </w:pPr>
    </w:p>
    <w:p w14:paraId="4B910E8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марта 1933 военный атташе Германии в Москве фон Гартман докладывал "Промышленность страны (СССР) еще не в состоянии удовлетворить самые необходимые массовые потребности...Я также не разделяю мнения, что КА в состоянии вести оборонительную войну против любого противника..."</w:t>
      </w:r>
    </w:p>
    <w:p w14:paraId="16E8540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March 27 1933 Japan leaves League of Nations (1037).</w:t>
      </w:r>
    </w:p>
    <w:p w14:paraId="69ED30DD" w14:textId="77777777" w:rsidR="002401AD" w:rsidRPr="004E10C1" w:rsidRDefault="002401AD"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4B788CB0"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ABA262F"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57C8A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марта 1933 г. Президиум ЦИК ССР своим постановлением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w:t>
      </w:r>
      <w:proofErr w:type="spellStart"/>
      <w:r w:rsidRPr="004E10C1">
        <w:rPr>
          <w:rFonts w:ascii="Times New Roman" w:hAnsi="Times New Roman"/>
          <w:color w:val="000000" w:themeColor="text1"/>
          <w:sz w:val="16"/>
          <w:szCs w:val="16"/>
        </w:rPr>
        <w:t>г."Об</w:t>
      </w:r>
      <w:proofErr w:type="spellEnd"/>
      <w:r w:rsidRPr="004E10C1">
        <w:rPr>
          <w:rFonts w:ascii="Times New Roman" w:hAnsi="Times New Roman"/>
          <w:color w:val="000000" w:themeColor="text1"/>
          <w:sz w:val="16"/>
          <w:szCs w:val="16"/>
        </w:rPr>
        <w:t xml:space="preserve"> охране имущества государственных предприятий, колхозов и кооперации и укреплении общественной (социалистической) собственности" (11652).</w:t>
      </w:r>
    </w:p>
    <w:p w14:paraId="7CB9272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6620BCE5" w14:textId="77777777" w:rsidR="00040C94" w:rsidRPr="004E10C1" w:rsidRDefault="00040C94"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0FB7BFB" w14:textId="77777777" w:rsidR="00040C94" w:rsidRPr="004E10C1" w:rsidRDefault="00040C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CFF70C"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марта 1933 г. германский военный атташе в Советском Союзе полковник Гартман сообщал в Берлин: "...ценность армии должна быть признана относительно высокой, тем более что она находится в процессе дальнейшей консолидации". Вместе с тем он отмечал, что "промышленность страны еще не в состоянии удовлетворить самые необходимые массовые потребности. &lt;...&gt; Совершенно исключается возможность полного или частичного удовлетворения всем необходимым мобилизованной армии. &lt;...&gt; Я также не разделяю мнения, что Красная Армия в состоянии вести оборонительную войну против любого противника, потому что общее положение и состояние страны не позволяют армии развернуть все необходимые силы (например, на Дальнем Востоке)" (18390).</w:t>
      </w:r>
    </w:p>
    <w:p w14:paraId="374536F1"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75597C23"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4FC3A9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5B60474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марта 1933 Япония вышла из Лиги наций (1037).</w:t>
      </w:r>
    </w:p>
    <w:p w14:paraId="179C9218"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6C9D67E0"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марта</w:t>
      </w:r>
      <w:r w:rsidRPr="004E10C1">
        <w:rPr>
          <w:rFonts w:ascii="Times New Roman" w:hAnsi="Times New Roman"/>
          <w:color w:val="000000" w:themeColor="text1"/>
          <w:sz w:val="16"/>
          <w:szCs w:val="16"/>
        </w:rPr>
        <w:t xml:space="preserve"> в 1933 году Япония объявляет о выходе из Лиги Наций (решение вступает в силу в 1935 г.) (15081).</w:t>
      </w:r>
    </w:p>
    <w:p w14:paraId="6DA6EF50" w14:textId="77777777" w:rsidR="00A0257D" w:rsidRPr="004E10C1" w:rsidRDefault="00A0257D" w:rsidP="004E10C1">
      <w:pPr>
        <w:spacing w:after="0" w:line="240" w:lineRule="auto"/>
        <w:jc w:val="both"/>
        <w:rPr>
          <w:rFonts w:ascii="Times New Roman" w:hAnsi="Times New Roman"/>
          <w:color w:val="000000" w:themeColor="text1"/>
          <w:sz w:val="16"/>
          <w:szCs w:val="16"/>
        </w:rPr>
      </w:pPr>
    </w:p>
    <w:p w14:paraId="3837C27B"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марта</w:t>
      </w:r>
      <w:r w:rsidRPr="004E10C1">
        <w:rPr>
          <w:rFonts w:ascii="Times New Roman" w:hAnsi="Times New Roman"/>
          <w:color w:val="000000" w:themeColor="text1"/>
          <w:sz w:val="16"/>
          <w:szCs w:val="16"/>
        </w:rPr>
        <w:t xml:space="preserve"> в 1933 году Реджинальд Гибсон и Эрик Уильям Фасет синтезируют полиэтилен (15081).</w:t>
      </w:r>
    </w:p>
    <w:p w14:paraId="4E2CAA3F" w14:textId="77777777" w:rsidR="00A0257D" w:rsidRPr="004E10C1" w:rsidRDefault="00A0257D" w:rsidP="004E10C1">
      <w:pPr>
        <w:spacing w:after="0" w:line="240" w:lineRule="auto"/>
        <w:jc w:val="both"/>
        <w:rPr>
          <w:rFonts w:ascii="Times New Roman" w:hAnsi="Times New Roman"/>
          <w:color w:val="000000" w:themeColor="text1"/>
          <w:sz w:val="16"/>
          <w:szCs w:val="16"/>
        </w:rPr>
      </w:pPr>
    </w:p>
    <w:p w14:paraId="228C0A41"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1723182"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E23685"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1933 состоялось совещание у А.Н.Т. о ходе работ по ТБ-4 опытному (1077,177).</w:t>
      </w:r>
    </w:p>
    <w:p w14:paraId="3552748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374DC560"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1933 г. состоялась установка мотора на самолет И-14; 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(12037).</w:t>
      </w:r>
    </w:p>
    <w:p w14:paraId="3D99B54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4CCCA150"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1933 Зам. Нач. ВИ НК РКИ УССР инспектор Бережной писал письмо ГУАП:</w:t>
      </w:r>
    </w:p>
    <w:p w14:paraId="6155543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 НК РКУ препровождает постановление N 15/11 Суженного Президиума ЦКК - Коллегии НК РКИ УССР от 16 февраля 1933 о состоянии ХАЗ (2302,79).</w:t>
      </w:r>
    </w:p>
    <w:p w14:paraId="218C161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16379FC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марта 1933 в 6 часов утра умер </w:t>
      </w:r>
      <w:proofErr w:type="spellStart"/>
      <w:r w:rsidRPr="004E10C1">
        <w:rPr>
          <w:rFonts w:ascii="Times New Roman" w:hAnsi="Times New Roman"/>
          <w:color w:val="000000" w:themeColor="text1"/>
          <w:sz w:val="16"/>
          <w:szCs w:val="16"/>
        </w:rPr>
        <w:t>Ф.А.Цандер</w:t>
      </w:r>
      <w:proofErr w:type="spellEnd"/>
      <w:r w:rsidRPr="004E10C1">
        <w:rPr>
          <w:rFonts w:ascii="Times New Roman" w:hAnsi="Times New Roman"/>
          <w:color w:val="000000" w:themeColor="text1"/>
          <w:sz w:val="16"/>
          <w:szCs w:val="16"/>
        </w:rPr>
        <w:t xml:space="preserve"> (1856,175).</w:t>
      </w:r>
    </w:p>
    <w:p w14:paraId="6EFA97E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17A7BE48" w14:textId="77777777" w:rsidR="000E0368" w:rsidRDefault="000E0368" w:rsidP="000E0368">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28 </w:t>
      </w:r>
      <w:r w:rsidRPr="005C0EE3">
        <w:rPr>
          <w:rFonts w:ascii="Times New Roman" w:hAnsi="Times New Roman"/>
          <w:color w:val="0070C0"/>
          <w:sz w:val="16"/>
          <w:szCs w:val="16"/>
        </w:rPr>
        <w:t>марта</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Кисловодске умер один из энтузиастов ракетной тех</w:t>
      </w:r>
      <w:r w:rsidRPr="005C0EE3">
        <w:rPr>
          <w:rFonts w:ascii="Times New Roman" w:hAnsi="Times New Roman"/>
          <w:color w:val="0070C0"/>
          <w:sz w:val="16"/>
          <w:szCs w:val="16"/>
        </w:rPr>
        <w:softHyphen/>
        <w:t xml:space="preserve">ник и теоретиков межпланетных полетов инженер Фридрих </w:t>
      </w:r>
      <w:r>
        <w:rPr>
          <w:rFonts w:ascii="Times New Roman" w:hAnsi="Times New Roman"/>
          <w:color w:val="0070C0"/>
          <w:sz w:val="16"/>
          <w:szCs w:val="16"/>
        </w:rPr>
        <w:t>А</w:t>
      </w:r>
      <w:r w:rsidRPr="005C0EE3">
        <w:rPr>
          <w:rFonts w:ascii="Times New Roman" w:hAnsi="Times New Roman"/>
          <w:color w:val="0070C0"/>
          <w:sz w:val="16"/>
          <w:szCs w:val="16"/>
        </w:rPr>
        <w:t>ртурович</w:t>
      </w:r>
      <w:r>
        <w:rPr>
          <w:rFonts w:ascii="Times New Roman" w:hAnsi="Times New Roman"/>
          <w:color w:val="0070C0"/>
          <w:sz w:val="16"/>
          <w:szCs w:val="16"/>
        </w:rPr>
        <w:t xml:space="preserve"> </w:t>
      </w:r>
      <w:proofErr w:type="spellStart"/>
      <w:r>
        <w:rPr>
          <w:rFonts w:ascii="Times New Roman" w:hAnsi="Times New Roman"/>
          <w:color w:val="0070C0"/>
          <w:sz w:val="16"/>
          <w:szCs w:val="16"/>
        </w:rPr>
        <w:t>Ц</w:t>
      </w:r>
      <w:r w:rsidRPr="005C0EE3">
        <w:rPr>
          <w:rFonts w:ascii="Times New Roman" w:hAnsi="Times New Roman"/>
          <w:color w:val="0070C0"/>
          <w:sz w:val="16"/>
          <w:szCs w:val="16"/>
        </w:rPr>
        <w:t>в</w:t>
      </w:r>
      <w:r>
        <w:rPr>
          <w:rFonts w:ascii="Times New Roman" w:hAnsi="Times New Roman"/>
          <w:color w:val="0070C0"/>
          <w:sz w:val="16"/>
          <w:szCs w:val="16"/>
        </w:rPr>
        <w:t>н</w:t>
      </w:r>
      <w:r w:rsidRPr="005C0EE3">
        <w:rPr>
          <w:rFonts w:ascii="Times New Roman" w:hAnsi="Times New Roman"/>
          <w:color w:val="0070C0"/>
          <w:sz w:val="16"/>
          <w:szCs w:val="16"/>
        </w:rPr>
        <w:t>дер</w:t>
      </w:r>
      <w:proofErr w:type="spellEnd"/>
      <w:r w:rsidRPr="005C0EE3">
        <w:rPr>
          <w:rFonts w:ascii="Times New Roman" w:hAnsi="Times New Roman"/>
          <w:color w:val="0070C0"/>
          <w:sz w:val="16"/>
          <w:szCs w:val="16"/>
        </w:rPr>
        <w:t xml:space="preserve"> /р</w:t>
      </w:r>
      <w:r>
        <w:rPr>
          <w:rFonts w:ascii="Times New Roman" w:hAnsi="Times New Roman"/>
          <w:color w:val="0070C0"/>
          <w:sz w:val="16"/>
          <w:szCs w:val="16"/>
        </w:rPr>
        <w:t>о</w:t>
      </w:r>
      <w:r w:rsidRPr="005C0EE3">
        <w:rPr>
          <w:rFonts w:ascii="Times New Roman" w:hAnsi="Times New Roman"/>
          <w:color w:val="0070C0"/>
          <w:sz w:val="16"/>
          <w:szCs w:val="16"/>
        </w:rPr>
        <w:t>д. 1887/.</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Цандер родился в </w:t>
      </w:r>
      <w:r>
        <w:rPr>
          <w:rFonts w:ascii="Times New Roman" w:hAnsi="Times New Roman"/>
          <w:color w:val="0070C0"/>
          <w:sz w:val="16"/>
          <w:szCs w:val="16"/>
        </w:rPr>
        <w:t>Р</w:t>
      </w:r>
      <w:r w:rsidRPr="005C0EE3">
        <w:rPr>
          <w:rFonts w:ascii="Times New Roman" w:hAnsi="Times New Roman"/>
          <w:color w:val="0070C0"/>
          <w:sz w:val="16"/>
          <w:szCs w:val="16"/>
        </w:rPr>
        <w:t>иге и там окончил пол</w:t>
      </w:r>
      <w:r>
        <w:rPr>
          <w:rFonts w:ascii="Times New Roman" w:hAnsi="Times New Roman"/>
          <w:color w:val="0070C0"/>
          <w:sz w:val="16"/>
          <w:szCs w:val="16"/>
        </w:rPr>
        <w:t>и</w:t>
      </w:r>
      <w:r w:rsidRPr="005C0EE3">
        <w:rPr>
          <w:rFonts w:ascii="Times New Roman" w:hAnsi="Times New Roman"/>
          <w:color w:val="0070C0"/>
          <w:sz w:val="16"/>
          <w:szCs w:val="16"/>
        </w:rPr>
        <w:t>технический институт.</w:t>
      </w:r>
      <w:r>
        <w:rPr>
          <w:rFonts w:ascii="Times New Roman" w:hAnsi="Times New Roman"/>
          <w:color w:val="0070C0"/>
          <w:sz w:val="16"/>
          <w:szCs w:val="16"/>
        </w:rPr>
        <w:t xml:space="preserve"> </w:t>
      </w:r>
      <w:r w:rsidRPr="005C0EE3">
        <w:rPr>
          <w:rFonts w:ascii="Times New Roman" w:hAnsi="Times New Roman"/>
          <w:color w:val="0070C0"/>
          <w:sz w:val="16"/>
          <w:szCs w:val="16"/>
        </w:rPr>
        <w:t>В 1917 году начал заниматься ракетной техникой</w:t>
      </w:r>
      <w:r>
        <w:rPr>
          <w:rFonts w:ascii="Times New Roman" w:hAnsi="Times New Roman"/>
          <w:color w:val="0070C0"/>
          <w:sz w:val="16"/>
          <w:szCs w:val="16"/>
        </w:rPr>
        <w:t xml:space="preserve">. </w:t>
      </w:r>
    </w:p>
    <w:p w14:paraId="193B7F70" w14:textId="77777777" w:rsidR="000E0368" w:rsidRDefault="000E0368" w:rsidP="000E036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19</w:t>
      </w:r>
      <w:r>
        <w:rPr>
          <w:rFonts w:ascii="Times New Roman" w:hAnsi="Times New Roman"/>
          <w:color w:val="0070C0"/>
          <w:sz w:val="16"/>
          <w:szCs w:val="16"/>
        </w:rPr>
        <w:t>2</w:t>
      </w:r>
      <w:r w:rsidRPr="005C0EE3">
        <w:rPr>
          <w:rFonts w:ascii="Times New Roman" w:hAnsi="Times New Roman"/>
          <w:color w:val="0070C0"/>
          <w:sz w:val="16"/>
          <w:szCs w:val="16"/>
        </w:rPr>
        <w:t>0 г.</w:t>
      </w:r>
      <w:r>
        <w:rPr>
          <w:rFonts w:ascii="Times New Roman" w:hAnsi="Times New Roman"/>
          <w:color w:val="0070C0"/>
          <w:sz w:val="16"/>
          <w:szCs w:val="16"/>
        </w:rPr>
        <w:t xml:space="preserve">, </w:t>
      </w:r>
      <w:r w:rsidRPr="005C0EE3">
        <w:rPr>
          <w:rFonts w:ascii="Times New Roman" w:hAnsi="Times New Roman"/>
          <w:color w:val="0070C0"/>
          <w:sz w:val="16"/>
          <w:szCs w:val="16"/>
        </w:rPr>
        <w:t>живя</w:t>
      </w:r>
      <w:r>
        <w:rPr>
          <w:rFonts w:ascii="Times New Roman" w:hAnsi="Times New Roman"/>
          <w:color w:val="0070C0"/>
          <w:sz w:val="16"/>
          <w:szCs w:val="16"/>
        </w:rPr>
        <w:t xml:space="preserve"> и работая в</w:t>
      </w:r>
      <w:r w:rsidRPr="005C0EE3">
        <w:rPr>
          <w:rFonts w:ascii="Times New Roman" w:hAnsi="Times New Roman"/>
          <w:color w:val="0070C0"/>
          <w:sz w:val="16"/>
          <w:szCs w:val="16"/>
        </w:rPr>
        <w:t xml:space="preserve"> Моск</w:t>
      </w:r>
      <w:r>
        <w:rPr>
          <w:rFonts w:ascii="Times New Roman" w:hAnsi="Times New Roman"/>
          <w:color w:val="0070C0"/>
          <w:sz w:val="16"/>
          <w:szCs w:val="16"/>
        </w:rPr>
        <w:t>ве</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сделал первое сообщение о своем проекте ракетоплана,</w:t>
      </w:r>
      <w:r>
        <w:rPr>
          <w:rFonts w:ascii="Times New Roman" w:hAnsi="Times New Roman"/>
          <w:color w:val="0070C0"/>
          <w:sz w:val="16"/>
          <w:szCs w:val="16"/>
        </w:rPr>
        <w:t xml:space="preserve"> </w:t>
      </w:r>
      <w:r w:rsidRPr="005C0EE3">
        <w:rPr>
          <w:rFonts w:ascii="Times New Roman" w:hAnsi="Times New Roman"/>
          <w:color w:val="0070C0"/>
          <w:sz w:val="16"/>
          <w:szCs w:val="16"/>
        </w:rPr>
        <w:t>вызвавшее интерес общественности</w:t>
      </w:r>
      <w:r>
        <w:rPr>
          <w:rFonts w:ascii="Times New Roman" w:hAnsi="Times New Roman"/>
          <w:color w:val="0070C0"/>
          <w:sz w:val="16"/>
          <w:szCs w:val="16"/>
        </w:rPr>
        <w:t xml:space="preserve">. В </w:t>
      </w:r>
      <w:r w:rsidRPr="005C0EE3">
        <w:rPr>
          <w:rFonts w:ascii="Times New Roman" w:hAnsi="Times New Roman"/>
          <w:color w:val="0070C0"/>
          <w:sz w:val="16"/>
          <w:szCs w:val="16"/>
        </w:rPr>
        <w:t>1930-32 гг</w:t>
      </w:r>
      <w:r>
        <w:rPr>
          <w:rFonts w:ascii="Times New Roman" w:hAnsi="Times New Roman"/>
          <w:color w:val="0070C0"/>
          <w:sz w:val="16"/>
          <w:szCs w:val="16"/>
        </w:rPr>
        <w:t>. Ц</w:t>
      </w:r>
      <w:r w:rsidRPr="005C0EE3">
        <w:rPr>
          <w:rFonts w:ascii="Times New Roman" w:hAnsi="Times New Roman"/>
          <w:color w:val="0070C0"/>
          <w:sz w:val="16"/>
          <w:szCs w:val="16"/>
        </w:rPr>
        <w:t>а</w:t>
      </w:r>
      <w:r>
        <w:rPr>
          <w:rFonts w:ascii="Times New Roman" w:hAnsi="Times New Roman"/>
          <w:color w:val="0070C0"/>
          <w:sz w:val="16"/>
          <w:szCs w:val="16"/>
        </w:rPr>
        <w:t>н</w:t>
      </w:r>
      <w:r w:rsidRPr="005C0EE3">
        <w:rPr>
          <w:rFonts w:ascii="Times New Roman" w:hAnsi="Times New Roman"/>
          <w:color w:val="0070C0"/>
          <w:sz w:val="16"/>
          <w:szCs w:val="16"/>
        </w:rPr>
        <w:t xml:space="preserve">дер построил опытные реактивные двигатели ОР-1 и ОР-2, которые, </w:t>
      </w:r>
      <w:r>
        <w:rPr>
          <w:rFonts w:ascii="Times New Roman" w:hAnsi="Times New Roman"/>
          <w:color w:val="0070C0"/>
          <w:sz w:val="16"/>
          <w:szCs w:val="16"/>
        </w:rPr>
        <w:t>хотя и</w:t>
      </w:r>
      <w:r w:rsidRPr="005C0EE3">
        <w:rPr>
          <w:rFonts w:ascii="Times New Roman" w:hAnsi="Times New Roman"/>
          <w:color w:val="0070C0"/>
          <w:sz w:val="16"/>
          <w:szCs w:val="16"/>
        </w:rPr>
        <w:t xml:space="preserve"> не получили дальнейшего развития,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все же послужили основой </w:t>
      </w:r>
      <w:r>
        <w:rPr>
          <w:rFonts w:ascii="Times New Roman" w:hAnsi="Times New Roman"/>
          <w:color w:val="0070C0"/>
          <w:sz w:val="16"/>
          <w:szCs w:val="16"/>
        </w:rPr>
        <w:t>для</w:t>
      </w:r>
      <w:r w:rsidRPr="005C0EE3">
        <w:rPr>
          <w:rFonts w:ascii="Times New Roman" w:hAnsi="Times New Roman"/>
          <w:color w:val="0070C0"/>
          <w:sz w:val="16"/>
          <w:szCs w:val="16"/>
        </w:rPr>
        <w:t xml:space="preserve"> постройки последующих двигателей ракетного типа.</w:t>
      </w:r>
      <w:r>
        <w:rPr>
          <w:rFonts w:ascii="Times New Roman" w:hAnsi="Times New Roman"/>
          <w:color w:val="0070C0"/>
          <w:sz w:val="16"/>
          <w:szCs w:val="16"/>
        </w:rPr>
        <w:t xml:space="preserve"> </w:t>
      </w:r>
      <w:r w:rsidRPr="005C0EE3">
        <w:rPr>
          <w:rFonts w:ascii="Times New Roman" w:hAnsi="Times New Roman"/>
          <w:color w:val="0070C0"/>
          <w:sz w:val="16"/>
          <w:szCs w:val="16"/>
        </w:rPr>
        <w:t>В 1932 г.</w:t>
      </w:r>
      <w:r>
        <w:rPr>
          <w:rFonts w:ascii="Times New Roman" w:hAnsi="Times New Roman"/>
          <w:color w:val="0070C0"/>
          <w:sz w:val="16"/>
          <w:szCs w:val="16"/>
        </w:rPr>
        <w:t xml:space="preserve"> </w:t>
      </w:r>
      <w:r w:rsidRPr="005C0EE3">
        <w:rPr>
          <w:rFonts w:ascii="Times New Roman" w:hAnsi="Times New Roman"/>
          <w:color w:val="0070C0"/>
          <w:sz w:val="16"/>
          <w:szCs w:val="16"/>
        </w:rPr>
        <w:t>Цан</w:t>
      </w:r>
      <w:r>
        <w:rPr>
          <w:rFonts w:ascii="Times New Roman" w:hAnsi="Times New Roman"/>
          <w:color w:val="0070C0"/>
          <w:sz w:val="16"/>
          <w:szCs w:val="16"/>
        </w:rPr>
        <w:t>дер</w:t>
      </w:r>
      <w:r w:rsidRPr="005C0EE3">
        <w:rPr>
          <w:rFonts w:ascii="Times New Roman" w:hAnsi="Times New Roman"/>
          <w:color w:val="0070C0"/>
          <w:sz w:val="16"/>
          <w:szCs w:val="16"/>
        </w:rPr>
        <w:t xml:space="preserve"> опубликовал труд "Проблема полета при помощи ракетных аппара</w:t>
      </w:r>
      <w:r>
        <w:rPr>
          <w:rFonts w:ascii="Times New Roman" w:hAnsi="Times New Roman"/>
          <w:color w:val="0070C0"/>
          <w:sz w:val="16"/>
          <w:szCs w:val="16"/>
        </w:rPr>
        <w:t>тов</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Он был одним из учредителей московского общества межпланет</w:t>
      </w:r>
      <w:r>
        <w:rPr>
          <w:rFonts w:ascii="Times New Roman" w:hAnsi="Times New Roman"/>
          <w:color w:val="0070C0"/>
          <w:sz w:val="16"/>
          <w:szCs w:val="16"/>
        </w:rPr>
        <w:t>ных</w:t>
      </w:r>
      <w:r w:rsidRPr="005C0EE3">
        <w:rPr>
          <w:rFonts w:ascii="Times New Roman" w:hAnsi="Times New Roman"/>
          <w:color w:val="0070C0"/>
          <w:sz w:val="16"/>
          <w:szCs w:val="16"/>
        </w:rPr>
        <w:t xml:space="preserve"> сообщений и группы по изучению реактивных двигателей /Г</w:t>
      </w:r>
      <w:r>
        <w:rPr>
          <w:rFonts w:ascii="Times New Roman" w:hAnsi="Times New Roman"/>
          <w:color w:val="0070C0"/>
          <w:sz w:val="16"/>
          <w:szCs w:val="16"/>
        </w:rPr>
        <w:t>ИРД</w:t>
      </w:r>
      <w:r w:rsidRPr="005C0EE3">
        <w:rPr>
          <w:rFonts w:ascii="Times New Roman" w:hAnsi="Times New Roman"/>
          <w:color w:val="0070C0"/>
          <w:sz w:val="16"/>
          <w:szCs w:val="16"/>
        </w:rPr>
        <w:t>/</w:t>
      </w:r>
      <w:r>
        <w:rPr>
          <w:rFonts w:ascii="Times New Roman" w:hAnsi="Times New Roman"/>
          <w:color w:val="0070C0"/>
          <w:sz w:val="16"/>
          <w:szCs w:val="16"/>
        </w:rPr>
        <w:t>.</w:t>
      </w:r>
    </w:p>
    <w:p w14:paraId="1A94B6C5" w14:textId="77777777" w:rsidR="000E0368" w:rsidRDefault="000E0368" w:rsidP="000E036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/’Техника” за 30 марта 1933; "Правда” за 14 апреля 1958/</w:t>
      </w:r>
      <w:r>
        <w:rPr>
          <w:rFonts w:ascii="Times New Roman" w:hAnsi="Times New Roman"/>
          <w:color w:val="0070C0"/>
          <w:sz w:val="16"/>
          <w:szCs w:val="16"/>
        </w:rPr>
        <w:t xml:space="preserve"> (23370).</w:t>
      </w:r>
    </w:p>
    <w:p w14:paraId="56345731" w14:textId="77777777" w:rsidR="000E0368" w:rsidRDefault="000E0368" w:rsidP="000E0368">
      <w:pPr>
        <w:spacing w:after="0" w:line="240" w:lineRule="auto"/>
        <w:jc w:val="both"/>
        <w:rPr>
          <w:rFonts w:ascii="Times New Roman" w:hAnsi="Times New Roman"/>
          <w:color w:val="0070C0"/>
          <w:sz w:val="16"/>
          <w:szCs w:val="16"/>
        </w:rPr>
      </w:pPr>
    </w:p>
    <w:p w14:paraId="1EA31CC4"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293518F"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ACCA4C" w14:textId="77777777" w:rsidR="00A0257D" w:rsidRPr="004E10C1" w:rsidRDefault="00A0257D" w:rsidP="004E10C1">
      <w:pPr>
        <w:pStyle w:val="rtejustify"/>
        <w:spacing w:before="0" w:after="0"/>
        <w:rPr>
          <w:color w:val="000000" w:themeColor="text1"/>
          <w:sz w:val="16"/>
          <w:szCs w:val="16"/>
        </w:rPr>
      </w:pPr>
      <w:r w:rsidRPr="004E10C1">
        <w:rPr>
          <w:rStyle w:val="af0"/>
          <w:bCs/>
          <w:i w:val="0"/>
          <w:color w:val="000000" w:themeColor="text1"/>
          <w:sz w:val="16"/>
          <w:szCs w:val="16"/>
        </w:rPr>
        <w:t>28 марта</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железных патронных гильзах». (РГВА. Ф. 4. Оп. 18. Д. 23. Л. 111</w:t>
      </w:r>
      <w:r w:rsidRPr="004E10C1">
        <w:rPr>
          <w:color w:val="000000" w:themeColor="text1"/>
          <w:sz w:val="16"/>
          <w:szCs w:val="16"/>
        </w:rPr>
        <w:noBreakHyphen/>
        <w:t>113) (15461).</w:t>
      </w:r>
    </w:p>
    <w:p w14:paraId="37D97617" w14:textId="77777777" w:rsidR="00A0257D" w:rsidRPr="004E10C1" w:rsidRDefault="00A0257D" w:rsidP="004E10C1">
      <w:pPr>
        <w:pStyle w:val="rtejustify"/>
        <w:spacing w:before="0" w:after="0"/>
        <w:rPr>
          <w:rStyle w:val="af0"/>
          <w:bCs/>
          <w:i w:val="0"/>
          <w:color w:val="000000" w:themeColor="text1"/>
          <w:sz w:val="16"/>
          <w:szCs w:val="16"/>
        </w:rPr>
      </w:pPr>
    </w:p>
    <w:p w14:paraId="2C9417D7" w14:textId="77777777" w:rsidR="00A0257D" w:rsidRPr="004E10C1" w:rsidRDefault="00A0257D" w:rsidP="004E10C1">
      <w:pPr>
        <w:pStyle w:val="rtejustify"/>
        <w:spacing w:before="0" w:after="0"/>
        <w:rPr>
          <w:color w:val="000000" w:themeColor="text1"/>
          <w:sz w:val="16"/>
          <w:szCs w:val="16"/>
        </w:rPr>
      </w:pPr>
      <w:r w:rsidRPr="004E10C1">
        <w:rPr>
          <w:rStyle w:val="af0"/>
          <w:bCs/>
          <w:i w:val="0"/>
          <w:color w:val="000000" w:themeColor="text1"/>
          <w:sz w:val="16"/>
          <w:szCs w:val="16"/>
        </w:rPr>
        <w:t>28 марта</w:t>
      </w:r>
      <w:r w:rsidRPr="004E10C1">
        <w:rPr>
          <w:color w:val="000000" w:themeColor="text1"/>
          <w:sz w:val="16"/>
          <w:szCs w:val="16"/>
        </w:rPr>
        <w:t xml:space="preserve"> 1933. Постановление СТО СССР № 9сс/о «Об ускорении строительства спецзаводов </w:t>
      </w:r>
      <w:proofErr w:type="spellStart"/>
      <w:r w:rsidRPr="004E10C1">
        <w:rPr>
          <w:color w:val="000000" w:themeColor="text1"/>
          <w:sz w:val="16"/>
          <w:szCs w:val="16"/>
        </w:rPr>
        <w:t>Главэнергопрома</w:t>
      </w:r>
      <w:proofErr w:type="spellEnd"/>
      <w:r w:rsidRPr="004E10C1">
        <w:rPr>
          <w:color w:val="000000" w:themeColor="text1"/>
          <w:sz w:val="16"/>
          <w:szCs w:val="16"/>
        </w:rPr>
        <w:t>». (ГА РФ. Ф. Р</w:t>
      </w:r>
      <w:r w:rsidRPr="004E10C1">
        <w:rPr>
          <w:color w:val="000000" w:themeColor="text1"/>
          <w:sz w:val="16"/>
          <w:szCs w:val="16"/>
        </w:rPr>
        <w:noBreakHyphen/>
        <w:t>8418. Оп. 28. Д. 1. Л. 91</w:t>
      </w:r>
      <w:r w:rsidRPr="004E10C1">
        <w:rPr>
          <w:color w:val="000000" w:themeColor="text1"/>
          <w:sz w:val="16"/>
          <w:szCs w:val="16"/>
        </w:rPr>
        <w:noBreakHyphen/>
        <w:t>93) (15460).</w:t>
      </w:r>
    </w:p>
    <w:p w14:paraId="48635185" w14:textId="77777777" w:rsidR="00A0257D" w:rsidRPr="004E10C1" w:rsidRDefault="00A0257D" w:rsidP="004E10C1">
      <w:pPr>
        <w:pStyle w:val="rtejustify"/>
        <w:spacing w:before="0" w:after="0"/>
        <w:rPr>
          <w:color w:val="000000" w:themeColor="text1"/>
          <w:sz w:val="16"/>
          <w:szCs w:val="16"/>
        </w:rPr>
      </w:pPr>
    </w:p>
    <w:p w14:paraId="253B40EC" w14:textId="77777777" w:rsidR="00A0257D" w:rsidRPr="004E10C1" w:rsidRDefault="00A0257D" w:rsidP="004E10C1">
      <w:pPr>
        <w:pStyle w:val="rtejustify"/>
        <w:spacing w:before="0" w:after="0"/>
        <w:rPr>
          <w:color w:val="000000" w:themeColor="text1"/>
          <w:sz w:val="16"/>
          <w:szCs w:val="16"/>
        </w:rPr>
      </w:pPr>
      <w:r w:rsidRPr="004E10C1">
        <w:rPr>
          <w:rStyle w:val="af0"/>
          <w:bCs/>
          <w:i w:val="0"/>
          <w:color w:val="000000" w:themeColor="text1"/>
          <w:sz w:val="16"/>
          <w:szCs w:val="16"/>
        </w:rPr>
        <w:t>28 марта</w:t>
      </w:r>
      <w:r w:rsidRPr="004E10C1">
        <w:rPr>
          <w:color w:val="000000" w:themeColor="text1"/>
          <w:sz w:val="16"/>
          <w:szCs w:val="16"/>
        </w:rPr>
        <w:t xml:space="preserve"> 1933. Постановление СТО СССР № 10сс/о «О позаимствовании из фондов Нефтеэкспорта 600 т горючего для удовлетворения нужд ОКДВА». (ГА РФ. Ф. Р</w:t>
      </w:r>
      <w:r w:rsidRPr="004E10C1">
        <w:rPr>
          <w:color w:val="000000" w:themeColor="text1"/>
          <w:sz w:val="16"/>
          <w:szCs w:val="16"/>
        </w:rPr>
        <w:noBreakHyphen/>
        <w:t>8418. Оп. 28. Д. 1. Л. 94) (15460).</w:t>
      </w:r>
    </w:p>
    <w:p w14:paraId="6D365CE6" w14:textId="77777777" w:rsidR="00A0257D" w:rsidRPr="004E10C1" w:rsidRDefault="00A0257D" w:rsidP="004E10C1">
      <w:pPr>
        <w:pStyle w:val="rtejustify"/>
        <w:spacing w:before="0" w:after="0"/>
        <w:rPr>
          <w:color w:val="000000" w:themeColor="text1"/>
          <w:sz w:val="16"/>
          <w:szCs w:val="16"/>
        </w:rPr>
      </w:pPr>
    </w:p>
    <w:p w14:paraId="5996C21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1933 г. комбинат № 2 (Завод № 102 НКТП, НКОП, НКХП, Завод Ушкова, Завод «Бертолетова соль» («</w:t>
      </w:r>
      <w:proofErr w:type="spellStart"/>
      <w:r w:rsidRPr="004E10C1">
        <w:rPr>
          <w:rFonts w:ascii="Times New Roman" w:hAnsi="Times New Roman"/>
          <w:color w:val="000000" w:themeColor="text1"/>
          <w:sz w:val="16"/>
          <w:szCs w:val="16"/>
        </w:rPr>
        <w:t>Берсоль</w:t>
      </w:r>
      <w:proofErr w:type="spellEnd"/>
      <w:r w:rsidRPr="004E10C1">
        <w:rPr>
          <w:rFonts w:ascii="Times New Roman" w:hAnsi="Times New Roman"/>
          <w:color w:val="000000" w:themeColor="text1"/>
          <w:sz w:val="16"/>
          <w:szCs w:val="16"/>
        </w:rPr>
        <w:t>»), АО «Метахим», АО «</w:t>
      </w:r>
      <w:proofErr w:type="spellStart"/>
      <w:r w:rsidRPr="004E10C1">
        <w:rPr>
          <w:rFonts w:ascii="Times New Roman" w:hAnsi="Times New Roman"/>
          <w:color w:val="000000" w:themeColor="text1"/>
          <w:sz w:val="16"/>
          <w:szCs w:val="16"/>
        </w:rPr>
        <w:t>Берсоль</w:t>
      </w:r>
      <w:proofErr w:type="spellEnd"/>
      <w:r w:rsidRPr="004E10C1">
        <w:rPr>
          <w:rFonts w:ascii="Times New Roman" w:hAnsi="Times New Roman"/>
          <w:color w:val="000000" w:themeColor="text1"/>
          <w:sz w:val="16"/>
          <w:szCs w:val="16"/>
        </w:rPr>
        <w:t xml:space="preserve">»,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w:t>
      </w:r>
      <w:proofErr w:type="spellStart"/>
      <w:r w:rsidRPr="004E10C1">
        <w:rPr>
          <w:rFonts w:ascii="Times New Roman" w:hAnsi="Times New Roman"/>
          <w:color w:val="000000" w:themeColor="text1"/>
          <w:sz w:val="16"/>
          <w:szCs w:val="16"/>
        </w:rPr>
        <w:t>Троцк</w:t>
      </w:r>
      <w:proofErr w:type="spellEnd"/>
      <w:r w:rsidRPr="004E10C1">
        <w:rPr>
          <w:rFonts w:ascii="Times New Roman" w:hAnsi="Times New Roman"/>
          <w:color w:val="000000" w:themeColor="text1"/>
          <w:sz w:val="16"/>
          <w:szCs w:val="16"/>
        </w:rPr>
        <w:t xml:space="preserve">,  г. Чапаевск Куйбышевской, Самарской обл. п/я 2 (1930 г.)/ /446102  г. Чапаевск Самарской обл. ул. Орджоникидзе, 1/) был выделен из состава комбината № 15 и переименован в завод № 102 НКТП. В 12.1936 г. из </w:t>
      </w:r>
      <w:proofErr w:type="spellStart"/>
      <w:r w:rsidRPr="004E10C1">
        <w:rPr>
          <w:rFonts w:ascii="Times New Roman" w:hAnsi="Times New Roman"/>
          <w:color w:val="000000" w:themeColor="text1"/>
          <w:sz w:val="16"/>
          <w:szCs w:val="16"/>
        </w:rPr>
        <w:t>Главоргхимпрома</w:t>
      </w:r>
      <w:proofErr w:type="spellEnd"/>
      <w:r w:rsidRPr="004E10C1">
        <w:rPr>
          <w:rFonts w:ascii="Times New Roman" w:hAnsi="Times New Roman"/>
          <w:color w:val="000000" w:themeColor="text1"/>
          <w:sz w:val="16"/>
          <w:szCs w:val="16"/>
        </w:rPr>
        <w:t xml:space="preserve">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07A1B55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w:t>
      </w:r>
      <w:proofErr w:type="gramStart"/>
      <w:r w:rsidRPr="004E10C1">
        <w:rPr>
          <w:rFonts w:ascii="Times New Roman" w:hAnsi="Times New Roman"/>
          <w:color w:val="000000" w:themeColor="text1"/>
          <w:sz w:val="16"/>
          <w:szCs w:val="16"/>
        </w:rPr>
        <w:t>х  г.</w:t>
      </w:r>
      <w:proofErr w:type="gramEnd"/>
      <w:r w:rsidRPr="004E10C1">
        <w:rPr>
          <w:rFonts w:ascii="Times New Roman" w:hAnsi="Times New Roman"/>
          <w:color w:val="000000" w:themeColor="text1"/>
          <w:sz w:val="16"/>
          <w:szCs w:val="16"/>
        </w:rPr>
        <w:t xml:space="preserve"> производственные мощности по иприту составляли И тысяч т. в год, по люизиту- 4.000 т. в год. Для освоения производства новых ОВ и их снаряжения в </w:t>
      </w:r>
      <w:proofErr w:type="spellStart"/>
      <w:r w:rsidRPr="004E10C1">
        <w:rPr>
          <w:rFonts w:ascii="Times New Roman" w:hAnsi="Times New Roman"/>
          <w:color w:val="000000" w:themeColor="text1"/>
          <w:sz w:val="16"/>
          <w:szCs w:val="16"/>
        </w:rPr>
        <w:t>аэрохимбомбы</w:t>
      </w:r>
      <w:proofErr w:type="spellEnd"/>
      <w:r w:rsidRPr="004E10C1">
        <w:rPr>
          <w:rFonts w:ascii="Times New Roman" w:hAnsi="Times New Roman"/>
          <w:color w:val="000000" w:themeColor="text1"/>
          <w:sz w:val="16"/>
          <w:szCs w:val="16"/>
        </w:rPr>
        <w:t xml:space="preserve"> по пр. № 347сс от 1.09.1938 г. заводу были поставлены корпуса ХАБ-25-Р и ХАБ-1000.</w:t>
      </w:r>
    </w:p>
    <w:p w14:paraId="61B7A10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w:t>
      </w:r>
      <w:proofErr w:type="spellStart"/>
      <w:r w:rsidRPr="004E10C1">
        <w:rPr>
          <w:rFonts w:ascii="Times New Roman" w:hAnsi="Times New Roman"/>
          <w:color w:val="000000" w:themeColor="text1"/>
          <w:sz w:val="16"/>
          <w:szCs w:val="16"/>
        </w:rPr>
        <w:t>люизитные</w:t>
      </w:r>
      <w:proofErr w:type="spellEnd"/>
      <w:r w:rsidRPr="004E10C1">
        <w:rPr>
          <w:rFonts w:ascii="Times New Roman" w:hAnsi="Times New Roman"/>
          <w:color w:val="000000" w:themeColor="text1"/>
          <w:sz w:val="16"/>
          <w:szCs w:val="16"/>
        </w:rPr>
        <w:t xml:space="preserve">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5CA96721"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69E631C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F119D5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корпусе № 9 в 1958-94 г. действовало производство гибких </w:t>
      </w:r>
      <w:proofErr w:type="spellStart"/>
      <w:r w:rsidRPr="004E10C1">
        <w:rPr>
          <w:rFonts w:ascii="Times New Roman" w:hAnsi="Times New Roman"/>
          <w:color w:val="000000" w:themeColor="text1"/>
          <w:sz w:val="16"/>
          <w:szCs w:val="16"/>
        </w:rPr>
        <w:t>гидрошлангов</w:t>
      </w:r>
      <w:proofErr w:type="spellEnd"/>
      <w:r w:rsidRPr="004E10C1">
        <w:rPr>
          <w:rFonts w:ascii="Times New Roman" w:hAnsi="Times New Roman"/>
          <w:color w:val="000000" w:themeColor="text1"/>
          <w:sz w:val="16"/>
          <w:szCs w:val="16"/>
        </w:rPr>
        <w:t xml:space="preserve"> высокого давления для сельхозтехники; с 1997 г.- фасовка гипохлорита натрия. В корпусе № 4 в 1958-94 г. - производство резинотехнических смесей для изготовления </w:t>
      </w:r>
      <w:proofErr w:type="spellStart"/>
      <w:r w:rsidRPr="004E10C1">
        <w:rPr>
          <w:rFonts w:ascii="Times New Roman" w:hAnsi="Times New Roman"/>
          <w:color w:val="000000" w:themeColor="text1"/>
          <w:sz w:val="16"/>
          <w:szCs w:val="16"/>
        </w:rPr>
        <w:t>гидрошлангов</w:t>
      </w:r>
      <w:proofErr w:type="spellEnd"/>
      <w:r w:rsidRPr="004E10C1">
        <w:rPr>
          <w:rFonts w:ascii="Times New Roman" w:hAnsi="Times New Roman"/>
          <w:color w:val="000000" w:themeColor="text1"/>
          <w:sz w:val="16"/>
          <w:szCs w:val="16"/>
        </w:rPr>
        <w:t>. В корпусе № 3 с 1974 г. организован выпуск ПХВ пластизолей.</w:t>
      </w:r>
    </w:p>
    <w:p w14:paraId="21CE66A8"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Впоследствии назывался Чапаевский завод химических удобрений, в 1990-</w:t>
      </w:r>
      <w:proofErr w:type="gramStart"/>
      <w:r w:rsidRPr="004E10C1">
        <w:rPr>
          <w:rFonts w:ascii="Times New Roman" w:hAnsi="Times New Roman"/>
          <w:color w:val="000000" w:themeColor="text1"/>
          <w:sz w:val="16"/>
          <w:szCs w:val="16"/>
        </w:rPr>
        <w:t>е  г.</w:t>
      </w:r>
      <w:proofErr w:type="gramEnd"/>
      <w:r w:rsidRPr="004E10C1">
        <w:rPr>
          <w:rFonts w:ascii="Times New Roman" w:hAnsi="Times New Roman"/>
          <w:color w:val="000000" w:themeColor="text1"/>
          <w:sz w:val="16"/>
          <w:szCs w:val="16"/>
        </w:rPr>
        <w:t xml:space="preserve"> переименован в Средневолжский завод химикатов (СВЗХ).</w:t>
      </w:r>
    </w:p>
    <w:p w14:paraId="0644F029"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(2005 г.): каустическая сода, жидкий хлор, соляная кислота, хлористый кальций, гипохлорит натрия, натриевая соль монохлоруксусной кислоты, </w:t>
      </w:r>
      <w:proofErr w:type="spellStart"/>
      <w:r w:rsidRPr="004E10C1">
        <w:rPr>
          <w:rFonts w:ascii="Times New Roman" w:hAnsi="Times New Roman"/>
          <w:color w:val="000000" w:themeColor="text1"/>
          <w:sz w:val="16"/>
          <w:szCs w:val="16"/>
        </w:rPr>
        <w:t>пропинат</w:t>
      </w:r>
      <w:proofErr w:type="spellEnd"/>
      <w:r w:rsidRPr="004E10C1">
        <w:rPr>
          <w:rFonts w:ascii="Times New Roman" w:hAnsi="Times New Roman"/>
          <w:color w:val="000000" w:themeColor="text1"/>
          <w:sz w:val="16"/>
          <w:szCs w:val="16"/>
        </w:rPr>
        <w:t>; шланги для полива, отбеливатель «Белизна», гербициды.</w:t>
      </w:r>
    </w:p>
    <w:p w14:paraId="1DBE000E"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1D14E48B"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(1942 г.)- 1840 чел., (1943 г.)- 2420 чел., (1944 г.)- 2450 чел.</w:t>
      </w:r>
    </w:p>
    <w:p w14:paraId="4590589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(1927 г.)- Е.И. </w:t>
      </w:r>
      <w:proofErr w:type="spellStart"/>
      <w:r w:rsidRPr="004E10C1">
        <w:rPr>
          <w:rFonts w:ascii="Times New Roman" w:hAnsi="Times New Roman"/>
          <w:color w:val="000000" w:themeColor="text1"/>
          <w:sz w:val="16"/>
          <w:szCs w:val="16"/>
        </w:rPr>
        <w:t>Шпитальский</w:t>
      </w:r>
      <w:proofErr w:type="spellEnd"/>
      <w:r w:rsidRPr="004E10C1">
        <w:rPr>
          <w:rFonts w:ascii="Times New Roman" w:hAnsi="Times New Roman"/>
          <w:color w:val="000000" w:themeColor="text1"/>
          <w:sz w:val="16"/>
          <w:szCs w:val="16"/>
        </w:rPr>
        <w:t xml:space="preserve">, (-22.02.1937 г.)- Д.Ф. Ступников, (22.02-29.11.1937 г.)- Д.Ф. </w:t>
      </w:r>
      <w:proofErr w:type="spellStart"/>
      <w:r w:rsidRPr="004E10C1">
        <w:rPr>
          <w:rFonts w:ascii="Times New Roman" w:hAnsi="Times New Roman"/>
          <w:color w:val="000000" w:themeColor="text1"/>
          <w:sz w:val="16"/>
          <w:szCs w:val="16"/>
        </w:rPr>
        <w:t>Левиссон</w:t>
      </w:r>
      <w:proofErr w:type="spellEnd"/>
      <w:r w:rsidRPr="004E10C1">
        <w:rPr>
          <w:rFonts w:ascii="Times New Roman" w:hAnsi="Times New Roman"/>
          <w:color w:val="000000" w:themeColor="text1"/>
          <w:sz w:val="16"/>
          <w:szCs w:val="16"/>
        </w:rPr>
        <w:t xml:space="preserve">, (15.12.1937 г.-)- И.С. </w:t>
      </w:r>
      <w:proofErr w:type="spellStart"/>
      <w:r w:rsidRPr="004E10C1">
        <w:rPr>
          <w:rFonts w:ascii="Times New Roman" w:hAnsi="Times New Roman"/>
          <w:color w:val="000000" w:themeColor="text1"/>
          <w:sz w:val="16"/>
          <w:szCs w:val="16"/>
        </w:rPr>
        <w:t>Палагушин</w:t>
      </w:r>
      <w:proofErr w:type="spellEnd"/>
      <w:r w:rsidRPr="004E10C1">
        <w:rPr>
          <w:rFonts w:ascii="Times New Roman" w:hAnsi="Times New Roman"/>
          <w:color w:val="000000" w:themeColor="text1"/>
          <w:sz w:val="16"/>
          <w:szCs w:val="16"/>
        </w:rPr>
        <w:t xml:space="preserve">, (1939-42 г.)- А.Н. </w:t>
      </w:r>
      <w:proofErr w:type="spellStart"/>
      <w:r w:rsidRPr="004E10C1">
        <w:rPr>
          <w:rFonts w:ascii="Times New Roman" w:hAnsi="Times New Roman"/>
          <w:color w:val="000000" w:themeColor="text1"/>
          <w:sz w:val="16"/>
          <w:szCs w:val="16"/>
        </w:rPr>
        <w:t>Шушкин</w:t>
      </w:r>
      <w:proofErr w:type="spellEnd"/>
      <w:r w:rsidRPr="004E10C1">
        <w:rPr>
          <w:rFonts w:ascii="Times New Roman" w:hAnsi="Times New Roman"/>
          <w:color w:val="000000" w:themeColor="text1"/>
          <w:sz w:val="16"/>
          <w:szCs w:val="16"/>
        </w:rPr>
        <w:t>, (1942-43 г.)- Б.М. Барский, (1943-47 г.)- И Г. Матвеев. Гендиректор (2001 г.)- В.В. Ольховский, (2007 г.)- Е.И. Морковкин.</w:t>
      </w:r>
    </w:p>
    <w:p w14:paraId="4DA3D6F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Помощник директора по найму и увольнению (06.1937 г.)- П.С. </w:t>
      </w:r>
      <w:proofErr w:type="spellStart"/>
      <w:r w:rsidRPr="004E10C1">
        <w:rPr>
          <w:rFonts w:ascii="Times New Roman" w:hAnsi="Times New Roman"/>
          <w:color w:val="000000" w:themeColor="text1"/>
          <w:sz w:val="16"/>
          <w:szCs w:val="16"/>
        </w:rPr>
        <w:t>Брандес</w:t>
      </w:r>
      <w:proofErr w:type="spellEnd"/>
      <w:r w:rsidRPr="004E10C1">
        <w:rPr>
          <w:rFonts w:ascii="Times New Roman" w:hAnsi="Times New Roman"/>
          <w:color w:val="000000" w:themeColor="text1"/>
          <w:sz w:val="16"/>
          <w:szCs w:val="16"/>
        </w:rPr>
        <w:t>.</w:t>
      </w:r>
    </w:p>
    <w:p w14:paraId="2179FB4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(1934-; 19.06.1937-31.12.1938; -1941 г.)- Я.П. </w:t>
      </w:r>
      <w:proofErr w:type="spellStart"/>
      <w:r w:rsidRPr="004E10C1">
        <w:rPr>
          <w:rFonts w:ascii="Times New Roman" w:hAnsi="Times New Roman"/>
          <w:color w:val="000000" w:themeColor="text1"/>
          <w:sz w:val="16"/>
          <w:szCs w:val="16"/>
        </w:rPr>
        <w:t>Чопоров</w:t>
      </w:r>
      <w:proofErr w:type="spellEnd"/>
      <w:r w:rsidRPr="004E10C1">
        <w:rPr>
          <w:rFonts w:ascii="Times New Roman" w:hAnsi="Times New Roman"/>
          <w:color w:val="000000" w:themeColor="text1"/>
          <w:sz w:val="16"/>
          <w:szCs w:val="16"/>
        </w:rPr>
        <w:t>; и.о. (31.12.1938 г.-)- В.В. Ярыгин; (1942- 45 г.)</w:t>
      </w:r>
      <w:proofErr w:type="gramStart"/>
      <w:r w:rsidRPr="004E10C1">
        <w:rPr>
          <w:rFonts w:ascii="Times New Roman" w:hAnsi="Times New Roman"/>
          <w:color w:val="000000" w:themeColor="text1"/>
          <w:sz w:val="16"/>
          <w:szCs w:val="16"/>
        </w:rPr>
        <w:t>-  Г.Ф.</w:t>
      </w:r>
      <w:proofErr w:type="gramEnd"/>
      <w:r w:rsidRPr="004E10C1">
        <w:rPr>
          <w:rFonts w:ascii="Times New Roman" w:hAnsi="Times New Roman"/>
          <w:color w:val="000000" w:themeColor="text1"/>
          <w:sz w:val="16"/>
          <w:szCs w:val="16"/>
        </w:rPr>
        <w:t xml:space="preserve"> Нехорошее.</w:t>
      </w:r>
      <w:r w:rsidRPr="004E10C1">
        <w:rPr>
          <w:rFonts w:ascii="Times New Roman" w:hAnsi="Times New Roman"/>
          <w:color w:val="000000" w:themeColor="text1"/>
          <w:sz w:val="16"/>
          <w:szCs w:val="16"/>
          <w:vertAlign w:val="superscript"/>
        </w:rPr>
        <w:t>71</w:t>
      </w:r>
    </w:p>
    <w:p w14:paraId="5FAA7656"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авиабомбы ФАБ-100КД (1942) (11982).</w:t>
      </w:r>
    </w:p>
    <w:p w14:paraId="298AB861" w14:textId="77777777" w:rsidR="00A0257D" w:rsidRPr="004E10C1" w:rsidRDefault="00A0257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AEBE9DB" w14:textId="77777777" w:rsidR="005653D4" w:rsidRPr="004E10C1" w:rsidRDefault="005653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28 марта 1933 в Москву на АМО передали комплект чертежей Т-34.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377748C1" w14:textId="77777777" w:rsidR="005653D4" w:rsidRPr="004E10C1" w:rsidRDefault="005653D4" w:rsidP="004E10C1">
      <w:pPr>
        <w:spacing w:after="0" w:line="240" w:lineRule="auto"/>
        <w:jc w:val="both"/>
        <w:rPr>
          <w:rFonts w:ascii="Times New Roman" w:hAnsi="Times New Roman"/>
          <w:color w:val="000000" w:themeColor="text1"/>
          <w:sz w:val="16"/>
          <w:szCs w:val="16"/>
        </w:rPr>
      </w:pPr>
    </w:p>
    <w:p w14:paraId="49D033BC" w14:textId="77777777" w:rsidR="00A0257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35D8C9C" w14:textId="77777777" w:rsidR="00A0257D" w:rsidRPr="004E10C1" w:rsidRDefault="00A0257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E82A4B"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марта 1933 года </w:t>
      </w:r>
      <w:proofErr w:type="spellStart"/>
      <w:r w:rsidRPr="004E10C1">
        <w:rPr>
          <w:rFonts w:ascii="Times New Roman" w:hAnsi="Times New Roman"/>
          <w:color w:val="000000" w:themeColor="text1"/>
          <w:sz w:val="16"/>
          <w:szCs w:val="16"/>
        </w:rPr>
        <w:t>Спецсводка</w:t>
      </w:r>
      <w:proofErr w:type="spellEnd"/>
      <w:r w:rsidRPr="004E10C1">
        <w:rPr>
          <w:rFonts w:ascii="Times New Roman" w:hAnsi="Times New Roman"/>
          <w:color w:val="000000" w:themeColor="text1"/>
          <w:sz w:val="16"/>
          <w:szCs w:val="16"/>
        </w:rPr>
        <w:t xml:space="preserve"> СПО ПП ОГПУ по НВК (Нижне-Волжскому краю) о продовольственных затруднениях в крае по данным на 20 марта 1933 года.</w:t>
      </w:r>
    </w:p>
    <w:p w14:paraId="53AB4F1E"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Продовольственные затруднения продолжают захватывать новые районы и колхозы: на 10 марта... было учтено 110 колхозов в 33 районах, испытывающих </w:t>
      </w:r>
      <w:proofErr w:type="spellStart"/>
      <w:r w:rsidRPr="004E10C1">
        <w:rPr>
          <w:rFonts w:ascii="Times New Roman" w:hAnsi="Times New Roman"/>
          <w:color w:val="000000" w:themeColor="text1"/>
          <w:sz w:val="16"/>
          <w:szCs w:val="16"/>
        </w:rPr>
        <w:t>продзатруднения</w:t>
      </w:r>
      <w:proofErr w:type="spellEnd"/>
      <w:r w:rsidRPr="004E10C1">
        <w:rPr>
          <w:rFonts w:ascii="Times New Roman" w:hAnsi="Times New Roman"/>
          <w:color w:val="000000" w:themeColor="text1"/>
          <w:sz w:val="16"/>
          <w:szCs w:val="16"/>
        </w:rPr>
        <w:t xml:space="preserve"> семей - 822.</w:t>
      </w:r>
    </w:p>
    <w:p w14:paraId="6E0723DD"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большинстве употребляются в пищу различные суррогаты (примесь в муку и хлебные отходы мякины, лебеды, тыквенной и картофельной кожуры, просяной шелухи, толченых корней растений "чакан", употребление в пищу одних суррогатов без примеси муки, питание исключительно капустой, тыквой, другими овощами), а также употребляется мясо павших животных и, в отдельных случаях, людоедство.</w:t>
      </w:r>
    </w:p>
    <w:p w14:paraId="22F7B9B1"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ПП ОГПУ по НВК Рудь</w:t>
      </w:r>
    </w:p>
    <w:p w14:paraId="149B7E11"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 СПО ПП Якубовский".</w:t>
      </w:r>
    </w:p>
    <w:p w14:paraId="2C3FFF95"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Доказательством голода являются и сведения о резком скачке цен на продовольствие в 1932 году. Рыночная цена на муку постоянно росла, а в 1932 году сделала настоящий скачок (см. таблицу 2 ниже [117]), хотя денежная масса выросла незначительно (см. выше).</w:t>
      </w:r>
    </w:p>
    <w:p w14:paraId="2E3CD3D1"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1928 / 100</w:t>
      </w:r>
    </w:p>
    <w:p w14:paraId="6E96C6D9"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 / 225</w:t>
      </w:r>
    </w:p>
    <w:p w14:paraId="29576F71"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 / 350</w:t>
      </w:r>
    </w:p>
    <w:p w14:paraId="1A5AF83A"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 525</w:t>
      </w:r>
    </w:p>
    <w:p w14:paraId="2EF1890F"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 2303</w:t>
      </w:r>
    </w:p>
    <w:p w14:paraId="0323E2F0" w14:textId="77777777" w:rsidR="00A0257D" w:rsidRPr="004E10C1" w:rsidRDefault="00A0257D" w:rsidP="004E10C1">
      <w:pPr>
        <w:pStyle w:val="rtejustify"/>
        <w:spacing w:before="0" w:after="0"/>
        <w:rPr>
          <w:color w:val="000000" w:themeColor="text1"/>
          <w:sz w:val="16"/>
          <w:szCs w:val="16"/>
        </w:rPr>
      </w:pPr>
      <w:r w:rsidRPr="004E10C1">
        <w:rPr>
          <w:color w:val="000000" w:themeColor="text1"/>
          <w:sz w:val="16"/>
          <w:szCs w:val="16"/>
        </w:rPr>
        <w:t xml:space="preserve">Картофель стал стоить в 15,5, раз дороже. яйца в 8,7 раза. В 1933 году цена на </w:t>
      </w:r>
      <w:proofErr w:type="spellStart"/>
      <w:r w:rsidRPr="004E10C1">
        <w:rPr>
          <w:color w:val="000000" w:themeColor="text1"/>
          <w:sz w:val="16"/>
          <w:szCs w:val="16"/>
        </w:rPr>
        <w:t>хленб</w:t>
      </w:r>
      <w:proofErr w:type="spellEnd"/>
      <w:r w:rsidRPr="004E10C1">
        <w:rPr>
          <w:color w:val="000000" w:themeColor="text1"/>
          <w:sz w:val="16"/>
          <w:szCs w:val="16"/>
        </w:rPr>
        <w:t xml:space="preserve"> еще выросла на 80%. В мае 1933 года коммерческая цена ржаного хлеба был в 20 раз больше цены хлеба, </w:t>
      </w:r>
      <w:proofErr w:type="spellStart"/>
      <w:r w:rsidRPr="004E10C1">
        <w:rPr>
          <w:color w:val="000000" w:themeColor="text1"/>
          <w:sz w:val="16"/>
          <w:szCs w:val="16"/>
        </w:rPr>
        <w:t>выдаваеного</w:t>
      </w:r>
      <w:proofErr w:type="spellEnd"/>
      <w:r w:rsidRPr="004E10C1">
        <w:rPr>
          <w:color w:val="000000" w:themeColor="text1"/>
          <w:sz w:val="16"/>
          <w:szCs w:val="16"/>
        </w:rPr>
        <w:t xml:space="preserve"> по карточкам. Цены на продовольствие на рынках достигли пика в июне 1933 года. Однако после урожая 1933 года цены резко (на 60%) упали в декабре 1933 года. В 1934 году цены на зерно упали в 2 раза (17264).</w:t>
      </w:r>
    </w:p>
    <w:p w14:paraId="12C5C68A" w14:textId="77777777" w:rsidR="00A0257D" w:rsidRPr="004E10C1" w:rsidRDefault="00A0257D" w:rsidP="004E10C1">
      <w:pPr>
        <w:pStyle w:val="rtejustify"/>
        <w:spacing w:before="0" w:after="0"/>
        <w:rPr>
          <w:color w:val="000000" w:themeColor="text1"/>
          <w:sz w:val="16"/>
          <w:szCs w:val="16"/>
        </w:rPr>
      </w:pPr>
    </w:p>
    <w:p w14:paraId="485E5C33"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703E69E"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B3304A" w14:textId="77777777" w:rsidR="00A0257D" w:rsidRPr="004E10C1" w:rsidRDefault="00A025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28 марта</w:t>
      </w:r>
      <w:r w:rsidRPr="004E10C1">
        <w:rPr>
          <w:rFonts w:ascii="Times New Roman" w:hAnsi="Times New Roman"/>
          <w:color w:val="000000" w:themeColor="text1"/>
          <w:sz w:val="16"/>
          <w:szCs w:val="16"/>
        </w:rPr>
        <w:t xml:space="preserve"> в 1933 году состоялся первый полет самолета </w:t>
      </w:r>
      <w:hyperlink r:id="rId114"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61T». </w:t>
        </w:r>
      </w:hyperlink>
      <w:r w:rsidRPr="004E10C1">
        <w:rPr>
          <w:rFonts w:ascii="Times New Roman" w:hAnsi="Times New Roman"/>
          <w:color w:val="000000" w:themeColor="text1"/>
          <w:sz w:val="16"/>
          <w:szCs w:val="16"/>
        </w:rPr>
        <w:t xml:space="preserve">Основным отличием самолета стала </w:t>
      </w:r>
      <w:proofErr w:type="gramStart"/>
      <w:r w:rsidRPr="004E10C1">
        <w:rPr>
          <w:rFonts w:ascii="Times New Roman" w:hAnsi="Times New Roman"/>
          <w:color w:val="000000" w:themeColor="text1"/>
          <w:sz w:val="16"/>
          <w:szCs w:val="16"/>
        </w:rPr>
        <w:t>новая силовая установка</w:t>
      </w:r>
      <w:proofErr w:type="gramEnd"/>
      <w:r w:rsidRPr="004E10C1">
        <w:rPr>
          <w:rFonts w:ascii="Times New Roman" w:hAnsi="Times New Roman"/>
          <w:color w:val="000000" w:themeColor="text1"/>
          <w:sz w:val="16"/>
          <w:szCs w:val="16"/>
        </w:rPr>
        <w:t xml:space="preserve"> состоящая из трех одинаковых двигателей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7Kb мощностью 300 л.с. Как и его предшественник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61T» был выпущен в единственном экземпляре (15082).</w:t>
      </w:r>
    </w:p>
    <w:p w14:paraId="44504825" w14:textId="77777777" w:rsidR="00A0257D" w:rsidRPr="004E10C1" w:rsidRDefault="00A0257D" w:rsidP="004E10C1">
      <w:pPr>
        <w:spacing w:after="0" w:line="240" w:lineRule="auto"/>
        <w:jc w:val="both"/>
        <w:rPr>
          <w:rFonts w:ascii="Times New Roman" w:hAnsi="Times New Roman"/>
          <w:color w:val="000000" w:themeColor="text1"/>
          <w:sz w:val="16"/>
          <w:szCs w:val="16"/>
        </w:rPr>
      </w:pPr>
    </w:p>
    <w:p w14:paraId="24A91E51" w14:textId="77777777" w:rsidR="005B5149" w:rsidRPr="004E10C1" w:rsidRDefault="005B514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марта 1933 - Состоялся первый полет самолета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61T. Основным отличием самолета стала </w:t>
      </w:r>
      <w:proofErr w:type="gramStart"/>
      <w:r w:rsidRPr="004E10C1">
        <w:rPr>
          <w:rFonts w:ascii="Times New Roman" w:hAnsi="Times New Roman"/>
          <w:color w:val="000000" w:themeColor="text1"/>
          <w:sz w:val="16"/>
          <w:szCs w:val="16"/>
        </w:rPr>
        <w:t>новая силовая установка</w:t>
      </w:r>
      <w:proofErr w:type="gramEnd"/>
      <w:r w:rsidRPr="004E10C1">
        <w:rPr>
          <w:rFonts w:ascii="Times New Roman" w:hAnsi="Times New Roman"/>
          <w:color w:val="000000" w:themeColor="text1"/>
          <w:sz w:val="16"/>
          <w:szCs w:val="16"/>
        </w:rPr>
        <w:t xml:space="preserve"> состоящая из трех одинаковых двигателей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xml:space="preserve"> 7Kb мощностью 300 л.с. Первый полет самолета состоялся 28 марта 1933 года. Как и его предшественник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61T был выпущен в единственном экземпляре (22554).</w:t>
      </w:r>
    </w:p>
    <w:p w14:paraId="06FCD974" w14:textId="77777777" w:rsidR="005B5149" w:rsidRPr="004E10C1" w:rsidRDefault="005B5149" w:rsidP="004E10C1">
      <w:pPr>
        <w:spacing w:after="0" w:line="240" w:lineRule="auto"/>
        <w:jc w:val="both"/>
        <w:rPr>
          <w:rFonts w:ascii="Times New Roman" w:hAnsi="Times New Roman"/>
          <w:color w:val="000000" w:themeColor="text1"/>
          <w:sz w:val="16"/>
          <w:szCs w:val="16"/>
        </w:rPr>
      </w:pPr>
    </w:p>
    <w:p w14:paraId="2D2EEA51" w14:textId="77777777" w:rsidR="005B5149" w:rsidRPr="004E10C1" w:rsidRDefault="005B514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марта 1933 авиалайнер компании Imperial Airways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Whitworth</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Argosy</w:t>
      </w:r>
      <w:proofErr w:type="spellEnd"/>
      <w:r w:rsidRPr="004E10C1">
        <w:rPr>
          <w:rFonts w:ascii="Times New Roman" w:hAnsi="Times New Roman"/>
          <w:color w:val="000000" w:themeColor="text1"/>
          <w:sz w:val="16"/>
          <w:szCs w:val="16"/>
        </w:rPr>
        <w:t xml:space="preserve"> City </w:t>
      </w:r>
      <w:proofErr w:type="spellStart"/>
      <w:r w:rsidRPr="004E10C1">
        <w:rPr>
          <w:rFonts w:ascii="Times New Roman" w:hAnsi="Times New Roman"/>
          <w:color w:val="000000" w:themeColor="text1"/>
          <w:sz w:val="16"/>
          <w:szCs w:val="16"/>
        </w:rPr>
        <w:t>of</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Liverpool</w:t>
      </w:r>
      <w:proofErr w:type="spellEnd"/>
      <w:r w:rsidRPr="004E10C1">
        <w:rPr>
          <w:rFonts w:ascii="Times New Roman" w:hAnsi="Times New Roman"/>
          <w:color w:val="000000" w:themeColor="text1"/>
          <w:sz w:val="16"/>
          <w:szCs w:val="16"/>
        </w:rPr>
        <w:t xml:space="preserve"> загорается в воздухе над Бельгией и терпит крушение, в результате чего погиб экипаж из трех человек и все 12 пассажиров, что является самой смертоносной аварией в истории британской гражданской авиации на тот. Возможно, пожар был начат умышленно (20802).</w:t>
      </w:r>
    </w:p>
    <w:p w14:paraId="7BE00196" w14:textId="77777777" w:rsidR="005B5149" w:rsidRPr="004E10C1" w:rsidRDefault="005B5149" w:rsidP="004E10C1">
      <w:pPr>
        <w:spacing w:after="0" w:line="240" w:lineRule="auto"/>
        <w:jc w:val="both"/>
        <w:rPr>
          <w:rFonts w:ascii="Times New Roman" w:hAnsi="Times New Roman"/>
          <w:color w:val="000000" w:themeColor="text1"/>
          <w:sz w:val="16"/>
          <w:szCs w:val="16"/>
        </w:rPr>
      </w:pPr>
    </w:p>
    <w:p w14:paraId="56EC954C"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1933 нацисты запретили евреям работать в бизнесе, профессиональной деятельности и в школах (2100).</w:t>
      </w:r>
    </w:p>
    <w:p w14:paraId="4D2866FD"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2203E4B5"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A69C3B5"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85A2F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марта 1933 года начальник и военком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писал письмо N 0302сс Алкснису.</w:t>
      </w:r>
    </w:p>
    <w:p w14:paraId="1FC997A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- 1 ноября 1932 года.</w:t>
      </w:r>
    </w:p>
    <w:p w14:paraId="13CBA4CF"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Сейчас из-за ликвидации Бюро новых конструкций, работа уже 3 месяца не ведется.</w:t>
      </w:r>
    </w:p>
    <w:p w14:paraId="067E4317"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Достроить самолет БНК-3 39-й завод соглашается со сроком сдачи в декабре 1933 года.</w:t>
      </w:r>
    </w:p>
    <w:p w14:paraId="34E06B1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своей стороны считаю нецелесообразным достраивать самолет БНК-3. (с. 180) (3029,180).</w:t>
      </w:r>
    </w:p>
    <w:p w14:paraId="207887B4"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4AFAC906" w14:textId="77777777" w:rsidR="0099326E" w:rsidRPr="004E10C1" w:rsidRDefault="0099326E" w:rsidP="004E10C1">
      <w:pPr>
        <w:pStyle w:val="rtejustify"/>
        <w:spacing w:before="0" w:after="0"/>
        <w:rPr>
          <w:color w:val="000000" w:themeColor="text1"/>
          <w:sz w:val="16"/>
          <w:szCs w:val="16"/>
        </w:rPr>
      </w:pPr>
      <w:r w:rsidRPr="004E10C1">
        <w:rPr>
          <w:rStyle w:val="af0"/>
          <w:bCs/>
          <w:i w:val="0"/>
          <w:color w:val="000000" w:themeColor="text1"/>
          <w:sz w:val="16"/>
          <w:szCs w:val="16"/>
        </w:rPr>
        <w:t>29 марта 1933 вышел приказ НКТП № 3/сс.</w:t>
      </w:r>
      <w:r w:rsidRPr="004E10C1">
        <w:rPr>
          <w:color w:val="000000" w:themeColor="text1"/>
          <w:sz w:val="16"/>
          <w:szCs w:val="16"/>
        </w:rPr>
        <w:t xml:space="preserve"> О мерах по обеспечению бесперебойного производства авиабомб на предприятиях НКТП СССР и о создании при ГВМУ специального бюро по </w:t>
      </w:r>
      <w:proofErr w:type="spellStart"/>
      <w:r w:rsidRPr="004E10C1">
        <w:rPr>
          <w:color w:val="000000" w:themeColor="text1"/>
          <w:sz w:val="16"/>
          <w:szCs w:val="16"/>
        </w:rPr>
        <w:t>авиабомбостроению</w:t>
      </w:r>
      <w:proofErr w:type="spellEnd"/>
      <w:r w:rsidRPr="004E10C1">
        <w:rPr>
          <w:color w:val="000000" w:themeColor="text1"/>
          <w:sz w:val="16"/>
          <w:szCs w:val="16"/>
        </w:rPr>
        <w:t>. (РГАЭ. Ф. 7297. Оп. 38. Д. 37. Л. 175</w:t>
      </w:r>
      <w:r w:rsidRPr="004E10C1">
        <w:rPr>
          <w:color w:val="000000" w:themeColor="text1"/>
          <w:sz w:val="16"/>
          <w:szCs w:val="16"/>
        </w:rPr>
        <w:noBreakHyphen/>
        <w:t>173) (15246).</w:t>
      </w:r>
    </w:p>
    <w:p w14:paraId="11FED3B5" w14:textId="77777777" w:rsidR="0099326E" w:rsidRPr="004E10C1" w:rsidRDefault="0099326E" w:rsidP="004E10C1">
      <w:pPr>
        <w:pStyle w:val="rtejustify"/>
        <w:spacing w:before="0" w:after="0"/>
        <w:rPr>
          <w:color w:val="000000" w:themeColor="text1"/>
          <w:sz w:val="16"/>
          <w:szCs w:val="16"/>
        </w:rPr>
      </w:pPr>
    </w:p>
    <w:p w14:paraId="780C8923" w14:textId="77777777" w:rsidR="002401A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3F6015F" w14:textId="77777777" w:rsidR="002401AD" w:rsidRPr="004E10C1" w:rsidRDefault="002401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9F6483"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марта 1933 г. в ходе подготовки немецкого визита Берзин еще представил обширный план показа военной промышленности </w:t>
      </w:r>
      <w:proofErr w:type="spellStart"/>
      <w:r w:rsidRPr="004E10C1">
        <w:rPr>
          <w:rFonts w:ascii="Times New Roman" w:hAnsi="Times New Roman"/>
          <w:color w:val="000000" w:themeColor="text1"/>
          <w:sz w:val="16"/>
          <w:szCs w:val="16"/>
        </w:rPr>
        <w:t>Боккельбергу</w:t>
      </w:r>
      <w:proofErr w:type="spellEnd"/>
      <w:r w:rsidRPr="004E10C1">
        <w:rPr>
          <w:rFonts w:ascii="Times New Roman" w:hAnsi="Times New Roman"/>
          <w:color w:val="000000" w:themeColor="text1"/>
          <w:sz w:val="16"/>
          <w:szCs w:val="16"/>
        </w:rPr>
        <w:t xml:space="preserve">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w:t>
      </w:r>
      <w:proofErr w:type="gramStart"/>
      <w:r w:rsidRPr="004E10C1">
        <w:rPr>
          <w:rFonts w:ascii="Times New Roman" w:hAnsi="Times New Roman"/>
          <w:color w:val="000000" w:themeColor="text1"/>
          <w:sz w:val="16"/>
          <w:szCs w:val="16"/>
        </w:rPr>
        <w:t>заводы</w:t>
      </w:r>
      <w:proofErr w:type="gramEnd"/>
      <w:r w:rsidRPr="004E10C1">
        <w:rPr>
          <w:rFonts w:ascii="Times New Roman" w:hAnsi="Times New Roman"/>
          <w:color w:val="000000" w:themeColor="text1"/>
          <w:sz w:val="16"/>
          <w:szCs w:val="16"/>
        </w:rPr>
        <w:t xml:space="preserve">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3, д. 497, л. 103,104-106.). Сталин не возражал.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w:t>
      </w:r>
      <w:proofErr w:type="spellStart"/>
      <w:r w:rsidRPr="004E10C1">
        <w:rPr>
          <w:rFonts w:ascii="Times New Roman" w:hAnsi="Times New Roman"/>
          <w:color w:val="000000" w:themeColor="text1"/>
          <w:sz w:val="16"/>
          <w:szCs w:val="16"/>
        </w:rPr>
        <w:t>артмастерские</w:t>
      </w:r>
      <w:proofErr w:type="spellEnd"/>
      <w:r w:rsidRPr="004E10C1">
        <w:rPr>
          <w:rFonts w:ascii="Times New Roman" w:hAnsi="Times New Roman"/>
          <w:color w:val="000000" w:themeColor="text1"/>
          <w:sz w:val="16"/>
          <w:szCs w:val="16"/>
        </w:rPr>
        <w:t xml:space="preserve">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505, л. 135-137.) (11784).</w:t>
      </w:r>
    </w:p>
    <w:p w14:paraId="00DFEEFA" w14:textId="77777777" w:rsidR="002401AD" w:rsidRPr="004E10C1" w:rsidRDefault="002401AD" w:rsidP="004E10C1">
      <w:pPr>
        <w:autoSpaceDE w:val="0"/>
        <w:autoSpaceDN w:val="0"/>
        <w:adjustRightInd w:val="0"/>
        <w:spacing w:after="0" w:line="240" w:lineRule="auto"/>
        <w:jc w:val="both"/>
        <w:rPr>
          <w:rFonts w:ascii="Times New Roman" w:hAnsi="Times New Roman"/>
          <w:color w:val="000000" w:themeColor="text1"/>
          <w:sz w:val="16"/>
          <w:szCs w:val="16"/>
        </w:rPr>
      </w:pPr>
    </w:p>
    <w:p w14:paraId="08624D83" w14:textId="77777777" w:rsidR="005B5149" w:rsidRPr="004E10C1" w:rsidRDefault="005B5149"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E444214" w14:textId="77777777" w:rsidR="005B5149" w:rsidRPr="004E10C1" w:rsidRDefault="005B514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46EE16" w14:textId="77777777" w:rsidR="005B5149" w:rsidRPr="004E10C1" w:rsidRDefault="005B514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марта 1933 состоялся первый полет </w:t>
      </w:r>
      <w:proofErr w:type="spellStart"/>
      <w:r w:rsidRPr="004E10C1">
        <w:rPr>
          <w:rFonts w:ascii="Times New Roman" w:hAnsi="Times New Roman"/>
          <w:color w:val="000000" w:themeColor="text1"/>
          <w:sz w:val="16"/>
          <w:szCs w:val="16"/>
        </w:rPr>
        <w:t>Miles</w:t>
      </w:r>
      <w:proofErr w:type="spellEnd"/>
      <w:r w:rsidRPr="004E10C1">
        <w:rPr>
          <w:rFonts w:ascii="Times New Roman" w:hAnsi="Times New Roman"/>
          <w:color w:val="000000" w:themeColor="text1"/>
          <w:sz w:val="16"/>
          <w:szCs w:val="16"/>
        </w:rPr>
        <w:t xml:space="preserve"> M.2 Hawk (20802).</w:t>
      </w:r>
    </w:p>
    <w:p w14:paraId="08288F8C" w14:textId="77777777" w:rsidR="005B5149" w:rsidRPr="004E10C1" w:rsidRDefault="005B5149" w:rsidP="004E10C1">
      <w:pPr>
        <w:spacing w:after="0" w:line="240" w:lineRule="auto"/>
        <w:jc w:val="both"/>
        <w:rPr>
          <w:rFonts w:ascii="Times New Roman" w:hAnsi="Times New Roman"/>
          <w:color w:val="000000" w:themeColor="text1"/>
          <w:sz w:val="16"/>
          <w:szCs w:val="16"/>
        </w:rPr>
      </w:pPr>
    </w:p>
    <w:p w14:paraId="29DFAA30"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90C437"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0C4299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марта 1933 С.П.К. подписал некролог Ф.А. Цандеру вместе с Р.П. </w:t>
      </w:r>
      <w:proofErr w:type="spellStart"/>
      <w:r w:rsidRPr="004E10C1">
        <w:rPr>
          <w:rFonts w:ascii="Times New Roman" w:hAnsi="Times New Roman"/>
          <w:color w:val="000000" w:themeColor="text1"/>
          <w:sz w:val="16"/>
          <w:szCs w:val="16"/>
        </w:rPr>
        <w:t>Эйдеманом</w:t>
      </w:r>
      <w:proofErr w:type="spellEnd"/>
      <w:r w:rsidRPr="004E10C1">
        <w:rPr>
          <w:rFonts w:ascii="Times New Roman" w:hAnsi="Times New Roman"/>
          <w:color w:val="000000" w:themeColor="text1"/>
          <w:sz w:val="16"/>
          <w:szCs w:val="16"/>
        </w:rPr>
        <w:t>, Ю.А. Победоносцевым и др. (газ. "Техника", 30 марта 1933 г.) (10676).</w:t>
      </w:r>
    </w:p>
    <w:p w14:paraId="407D540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230C4BA2"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9BE5235"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0564724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марта 1933 г. завод (Завод № 177 НКТП, Выксунский завод ДРО НКТП, НКОП, Выксунский завод «ДРА» НКСС, Выксунский завод дробильно-размольного оборудования (ДРО), ОАО «</w:t>
      </w:r>
      <w:proofErr w:type="spellStart"/>
      <w:r w:rsidRPr="004E10C1">
        <w:rPr>
          <w:rFonts w:ascii="Times New Roman" w:hAnsi="Times New Roman"/>
          <w:color w:val="000000" w:themeColor="text1"/>
          <w:sz w:val="16"/>
          <w:szCs w:val="16"/>
        </w:rPr>
        <w:t>Дробмаш</w:t>
      </w:r>
      <w:proofErr w:type="spellEnd"/>
      <w:r w:rsidRPr="004E10C1">
        <w:rPr>
          <w:rFonts w:ascii="Times New Roman" w:hAnsi="Times New Roman"/>
          <w:color w:val="000000" w:themeColor="text1"/>
          <w:sz w:val="16"/>
          <w:szCs w:val="16"/>
        </w:rPr>
        <w:t>» /607061  г. Выкса Горьковской обл. ул. Заводская/)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797FE78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СНК от 15.12.1940 г. и приказом НКАП № 748 от 17.12.1940 г. на заводе организовано производство бронекорпусов для </w:t>
      </w:r>
      <w:proofErr w:type="gramStart"/>
      <w:r w:rsidRPr="004E10C1">
        <w:rPr>
          <w:rFonts w:ascii="Times New Roman" w:hAnsi="Times New Roman"/>
          <w:color w:val="000000" w:themeColor="text1"/>
          <w:sz w:val="16"/>
          <w:szCs w:val="16"/>
        </w:rPr>
        <w:t>Ил-2.</w:t>
      </w:r>
      <w:r w:rsidRPr="004E10C1">
        <w:rPr>
          <w:rFonts w:ascii="Times New Roman" w:hAnsi="Times New Roman"/>
          <w:color w:val="000000" w:themeColor="text1"/>
          <w:sz w:val="16"/>
          <w:szCs w:val="16"/>
          <w:vertAlign w:val="superscript"/>
        </w:rPr>
        <w:t>96</w:t>
      </w:r>
      <w:proofErr w:type="gramEnd"/>
      <w:r w:rsidRPr="004E10C1">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w:t>
      </w:r>
      <w:proofErr w:type="spellStart"/>
      <w:r w:rsidRPr="004E10C1">
        <w:rPr>
          <w:rFonts w:ascii="Times New Roman" w:hAnsi="Times New Roman"/>
          <w:color w:val="000000" w:themeColor="text1"/>
          <w:sz w:val="16"/>
          <w:szCs w:val="16"/>
        </w:rPr>
        <w:t>РСов</w:t>
      </w:r>
      <w:proofErr w:type="spellEnd"/>
      <w:r w:rsidRPr="004E10C1">
        <w:rPr>
          <w:rFonts w:ascii="Times New Roman" w:hAnsi="Times New Roman"/>
          <w:color w:val="000000" w:themeColor="text1"/>
          <w:sz w:val="16"/>
          <w:szCs w:val="16"/>
        </w:rPr>
        <w:t>. Работы по корабельной броне (1942 г.).</w:t>
      </w:r>
      <w:r w:rsidRPr="004E10C1">
        <w:rPr>
          <w:rFonts w:ascii="Times New Roman" w:hAnsi="Times New Roman"/>
          <w:color w:val="000000" w:themeColor="text1"/>
          <w:sz w:val="16"/>
          <w:szCs w:val="16"/>
          <w:vertAlign w:val="superscript"/>
        </w:rPr>
        <w:t>61</w:t>
      </w:r>
      <w:r w:rsidRPr="004E10C1">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3AE1FD8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1942 г. завод № 177 - в ведении НКТП.</w:t>
      </w:r>
    </w:p>
    <w:p w14:paraId="0AC936C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w:t>
      </w:r>
      <w:proofErr w:type="gramStart"/>
      <w:r w:rsidRPr="004E10C1">
        <w:rPr>
          <w:rFonts w:ascii="Times New Roman" w:hAnsi="Times New Roman"/>
          <w:color w:val="000000" w:themeColor="text1"/>
          <w:sz w:val="16"/>
          <w:szCs w:val="16"/>
        </w:rPr>
        <w:t>х  г.</w:t>
      </w:r>
      <w:proofErr w:type="gramEnd"/>
      <w:r w:rsidRPr="004E10C1">
        <w:rPr>
          <w:rFonts w:ascii="Times New Roman" w:hAnsi="Times New Roman"/>
          <w:color w:val="000000" w:themeColor="text1"/>
          <w:sz w:val="16"/>
          <w:szCs w:val="16"/>
        </w:rPr>
        <w:t xml:space="preserve"> выпущено около 110 тысяч единиц оборудования, в т.ч. 31 тысяча дробилок и около 60 тысяч агрегатов.</w:t>
      </w:r>
    </w:p>
    <w:p w14:paraId="64477CB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258814B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2002 г. ОАО «</w:t>
      </w:r>
      <w:proofErr w:type="spellStart"/>
      <w:r w:rsidRPr="004E10C1">
        <w:rPr>
          <w:rFonts w:ascii="Times New Roman" w:hAnsi="Times New Roman"/>
          <w:color w:val="000000" w:themeColor="text1"/>
          <w:sz w:val="16"/>
          <w:szCs w:val="16"/>
        </w:rPr>
        <w:t>Дробмаш</w:t>
      </w:r>
      <w:proofErr w:type="spellEnd"/>
      <w:r w:rsidRPr="004E10C1">
        <w:rPr>
          <w:rFonts w:ascii="Times New Roman" w:hAnsi="Times New Roman"/>
          <w:color w:val="000000" w:themeColor="text1"/>
          <w:sz w:val="16"/>
          <w:szCs w:val="16"/>
        </w:rPr>
        <w:t>» вошло в состав компании «Строительные машины и механизмы».</w:t>
      </w:r>
    </w:p>
    <w:p w14:paraId="70900FC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(06.1937 г.)- Н.Б. Завадский.</w:t>
      </w:r>
    </w:p>
    <w:p w14:paraId="61B9B72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директора (06.1937 г.)- А.П. Петров.</w:t>
      </w:r>
      <w:r w:rsidRPr="004E10C1">
        <w:rPr>
          <w:rFonts w:ascii="Times New Roman" w:hAnsi="Times New Roman"/>
          <w:color w:val="000000" w:themeColor="text1"/>
          <w:sz w:val="16"/>
          <w:szCs w:val="16"/>
          <w:vertAlign w:val="superscript"/>
        </w:rPr>
        <w:t>139</w:t>
      </w:r>
    </w:p>
    <w:p w14:paraId="2CB3609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М-8, М-13 и М-30 (ВОВ); дробилка щековая Щ-3 (1933-) (11982).</w:t>
      </w:r>
    </w:p>
    <w:p w14:paraId="788DD832"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4ABF7B6"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44B0392"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CD4B4A8"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марта</w:t>
      </w:r>
      <w:r w:rsidRPr="004E10C1">
        <w:rPr>
          <w:rFonts w:ascii="Times New Roman" w:hAnsi="Times New Roman"/>
          <w:color w:val="000000" w:themeColor="text1"/>
          <w:sz w:val="16"/>
          <w:szCs w:val="16"/>
        </w:rPr>
        <w:t xml:space="preserve"> в 1933 году было официально зарегистрировано авиационное отделение фирмы "</w:t>
      </w:r>
      <w:proofErr w:type="spellStart"/>
      <w:r w:rsidRPr="004E10C1">
        <w:rPr>
          <w:rFonts w:ascii="Times New Roman" w:hAnsi="Times New Roman"/>
          <w:color w:val="000000" w:themeColor="text1"/>
          <w:sz w:val="16"/>
          <w:szCs w:val="16"/>
        </w:rPr>
        <w:t>Хеншель</w:t>
      </w:r>
      <w:proofErr w:type="spellEnd"/>
      <w:r w:rsidRPr="004E10C1">
        <w:rPr>
          <w:rFonts w:ascii="Times New Roman" w:hAnsi="Times New Roman"/>
          <w:color w:val="000000" w:themeColor="text1"/>
          <w:sz w:val="16"/>
          <w:szCs w:val="16"/>
        </w:rPr>
        <w:t>"- под названием "</w:t>
      </w:r>
      <w:proofErr w:type="spellStart"/>
      <w:r w:rsidRPr="004E10C1">
        <w:rPr>
          <w:rFonts w:ascii="Times New Roman" w:hAnsi="Times New Roman"/>
          <w:color w:val="000000" w:themeColor="text1"/>
          <w:sz w:val="16"/>
          <w:szCs w:val="16"/>
        </w:rPr>
        <w:t>Хеншель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Флюгцойгверк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ГмбХ</w:t>
      </w:r>
      <w:proofErr w:type="spellEnd"/>
      <w:r w:rsidRPr="004E10C1">
        <w:rPr>
          <w:rFonts w:ascii="Times New Roman" w:hAnsi="Times New Roman"/>
          <w:color w:val="000000" w:themeColor="text1"/>
          <w:sz w:val="16"/>
          <w:szCs w:val="16"/>
        </w:rPr>
        <w:t xml:space="preserve">"- новый владелец концерна Оскар </w:t>
      </w:r>
      <w:proofErr w:type="spellStart"/>
      <w:r w:rsidRPr="004E10C1">
        <w:rPr>
          <w:rFonts w:ascii="Times New Roman" w:hAnsi="Times New Roman"/>
          <w:color w:val="000000" w:themeColor="text1"/>
          <w:sz w:val="16"/>
          <w:szCs w:val="16"/>
        </w:rPr>
        <w:t>Хеншель</w:t>
      </w:r>
      <w:proofErr w:type="spellEnd"/>
      <w:r w:rsidRPr="004E10C1">
        <w:rPr>
          <w:rFonts w:ascii="Times New Roman" w:hAnsi="Times New Roman"/>
          <w:color w:val="000000" w:themeColor="text1"/>
          <w:sz w:val="16"/>
          <w:szCs w:val="16"/>
        </w:rPr>
        <w:t xml:space="preserve"> решился вложить деньги в перспективную отрасль. Вряд ли является случайным совпадением то, что незадолго до этого к власти в Германии </w:t>
      </w:r>
      <w:r w:rsidRPr="004E10C1">
        <w:rPr>
          <w:rFonts w:ascii="Times New Roman" w:hAnsi="Times New Roman"/>
          <w:color w:val="000000" w:themeColor="text1"/>
          <w:sz w:val="16"/>
          <w:szCs w:val="16"/>
        </w:rPr>
        <w:lastRenderedPageBreak/>
        <w:t>пришел Адольф Гитлер, который еще в период предвыборной кампании неоднократно заявлял о необходимости отказа от запретов Версальского договора и о грядущем возрождении немецкой военной мощи (15084).</w:t>
      </w:r>
    </w:p>
    <w:p w14:paraId="172368DA" w14:textId="77777777" w:rsidR="0099326E" w:rsidRPr="004E10C1" w:rsidRDefault="0099326E" w:rsidP="004E10C1">
      <w:pPr>
        <w:spacing w:after="0" w:line="240" w:lineRule="auto"/>
        <w:jc w:val="both"/>
        <w:rPr>
          <w:rFonts w:ascii="Times New Roman" w:hAnsi="Times New Roman"/>
          <w:color w:val="000000" w:themeColor="text1"/>
          <w:sz w:val="16"/>
          <w:szCs w:val="16"/>
        </w:rPr>
      </w:pPr>
    </w:p>
    <w:p w14:paraId="447A222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марта 1933 на базе паровозостроительных заводов "</w:t>
      </w:r>
      <w:proofErr w:type="spellStart"/>
      <w:r w:rsidRPr="004E10C1">
        <w:rPr>
          <w:rFonts w:ascii="Times New Roman" w:hAnsi="Times New Roman"/>
          <w:color w:val="000000" w:themeColor="text1"/>
          <w:sz w:val="16"/>
          <w:szCs w:val="16"/>
        </w:rPr>
        <w:t>Henschel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Sohn</w:t>
      </w:r>
      <w:proofErr w:type="spellEnd"/>
      <w:r w:rsidRPr="004E10C1">
        <w:rPr>
          <w:rFonts w:ascii="Times New Roman" w:hAnsi="Times New Roman"/>
          <w:color w:val="000000" w:themeColor="text1"/>
          <w:sz w:val="16"/>
          <w:szCs w:val="16"/>
        </w:rPr>
        <w:t xml:space="preserve"> A.G.", которые были основаны в Касселе в 1848 году, их директор Оскар Р. </w:t>
      </w:r>
      <w:proofErr w:type="spellStart"/>
      <w:r w:rsidRPr="004E10C1">
        <w:rPr>
          <w:rFonts w:ascii="Times New Roman" w:hAnsi="Times New Roman"/>
          <w:color w:val="000000" w:themeColor="text1"/>
          <w:sz w:val="16"/>
          <w:szCs w:val="16"/>
        </w:rPr>
        <w:t>Хеншель</w:t>
      </w:r>
      <w:proofErr w:type="spellEnd"/>
      <w:r w:rsidRPr="004E10C1">
        <w:rPr>
          <w:rFonts w:ascii="Times New Roman" w:hAnsi="Times New Roman"/>
          <w:color w:val="000000" w:themeColor="text1"/>
          <w:sz w:val="16"/>
          <w:szCs w:val="16"/>
        </w:rPr>
        <w:t xml:space="preserve"> решил (при поддержке нового нацистского правительства) создать авиастроительный концерн. Он был создан первоначально в Касселе, хотя к концу 1934 новый основной завод открыли возле Берлина в Шенефельде (3188).</w:t>
      </w:r>
    </w:p>
    <w:p w14:paraId="1C7DEDEB"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261D147C"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4A790CB"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6B6A9AFA"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г. деревянный макет, выполненный по проекту Добровольского и Самсонова, продули в аэродинамической трубе ЦАГИ. Таким образом, можно предположить, что Добровольский и Самсонов использовали танк БТ в качестве «фюзеляжа» летающей конструкции, представлявшей собой сочетание танка и крыльев (19165).</w:t>
      </w:r>
    </w:p>
    <w:p w14:paraId="73C863DA"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69AB85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на совещании нач. управлений штаба РККА приняли решение максимально ограничить передвижение германских л по территории СССР, сократить до минимума количество русского персонала, отказать школе в Липецке в льготном воинском тарифе при перевозке грузов, запретить использование полигона для учебных стрельб и бомбометания (1795,40).</w:t>
      </w:r>
    </w:p>
    <w:p w14:paraId="743DA5F1"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C140E60"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8787495"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301D4DC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марта 1933 в аэродинамической трубе ЦАГИ был продут макет летающего танка группы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Конструкция танка была как у БТ, но облегченная (5.5 т), с противопульным бронированием, 20-мм пушкой, 2 чл. экипажа и тремя опорными катками. Двигатель - М-17 650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(3879,39).</w:t>
      </w:r>
    </w:p>
    <w:p w14:paraId="6F3D7001"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22FED6B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г. приказом НКТП №</w:t>
      </w:r>
      <w:proofErr w:type="gramStart"/>
      <w:r w:rsidRPr="004E10C1">
        <w:rPr>
          <w:rFonts w:ascii="Times New Roman" w:hAnsi="Times New Roman"/>
          <w:color w:val="000000" w:themeColor="text1"/>
          <w:sz w:val="16"/>
          <w:szCs w:val="16"/>
        </w:rPr>
        <w:t>146  "</w:t>
      </w:r>
      <w:proofErr w:type="gramEnd"/>
      <w:r w:rsidRPr="004E10C1">
        <w:rPr>
          <w:rFonts w:ascii="Times New Roman" w:hAnsi="Times New Roman"/>
          <w:color w:val="000000" w:themeColor="text1"/>
          <w:sz w:val="16"/>
          <w:szCs w:val="16"/>
        </w:rPr>
        <w:t>Коминтерн" утверждался к серийному производству, а приказом РВС СССР №5249сс от 10 июня 1933 г. он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25800A2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C12C560"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72ABEBB"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7DE3D10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лагерная газета «Перековка» разъяснила, что Истринское водохранилище строится «в помощь московскому водопроводу», чтобы «регулировать сток воды из бассейна реки Истра в Москву-реку» (7560).</w:t>
      </w:r>
    </w:p>
    <w:p w14:paraId="27D6726D"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8F08FB2"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FC5802B"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25845C66" w14:textId="77777777" w:rsidR="00CB2EE3" w:rsidRPr="004E10C1" w:rsidRDefault="00CB2EE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марта 1933 Ford 4-AT-B </w:t>
      </w:r>
      <w:proofErr w:type="spellStart"/>
      <w:r w:rsidRPr="004E10C1">
        <w:rPr>
          <w:rFonts w:ascii="Times New Roman" w:hAnsi="Times New Roman"/>
          <w:color w:val="000000" w:themeColor="text1"/>
          <w:sz w:val="16"/>
          <w:szCs w:val="16"/>
        </w:rPr>
        <w:t>Trimotor</w:t>
      </w:r>
      <w:proofErr w:type="spellEnd"/>
      <w:r w:rsidRPr="004E10C1">
        <w:rPr>
          <w:rFonts w:ascii="Times New Roman" w:hAnsi="Times New Roman"/>
          <w:color w:val="000000" w:themeColor="text1"/>
          <w:sz w:val="16"/>
          <w:szCs w:val="16"/>
        </w:rPr>
        <w:t xml:space="preserve"> NC7686, на борту которого находились члены баскетбольной команды </w:t>
      </w:r>
      <w:proofErr w:type="spellStart"/>
      <w:r w:rsidRPr="004E10C1">
        <w:rPr>
          <w:rFonts w:ascii="Times New Roman" w:hAnsi="Times New Roman"/>
          <w:color w:val="000000" w:themeColor="text1"/>
          <w:sz w:val="16"/>
          <w:szCs w:val="16"/>
        </w:rPr>
        <w:t>Winnipeg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Toilers</w:t>
      </w:r>
      <w:proofErr w:type="spellEnd"/>
      <w:r w:rsidRPr="004E10C1">
        <w:rPr>
          <w:rFonts w:ascii="Times New Roman" w:hAnsi="Times New Roman"/>
          <w:color w:val="000000" w:themeColor="text1"/>
          <w:sz w:val="16"/>
          <w:szCs w:val="16"/>
        </w:rPr>
        <w:t xml:space="preserve"> из Талсы, Оклахома, летит в Виннипег, Манитоба, Канада, чартерным рейсом и терпит крушение возле </w:t>
      </w:r>
      <w:proofErr w:type="spellStart"/>
      <w:r w:rsidRPr="004E10C1">
        <w:rPr>
          <w:rFonts w:ascii="Times New Roman" w:hAnsi="Times New Roman"/>
          <w:color w:val="000000" w:themeColor="text1"/>
          <w:sz w:val="16"/>
          <w:szCs w:val="16"/>
        </w:rPr>
        <w:t>Неодеши</w:t>
      </w:r>
      <w:proofErr w:type="spellEnd"/>
      <w:r w:rsidRPr="004E10C1">
        <w:rPr>
          <w:rFonts w:ascii="Times New Roman" w:hAnsi="Times New Roman"/>
          <w:color w:val="000000" w:themeColor="text1"/>
          <w:sz w:val="16"/>
          <w:szCs w:val="16"/>
        </w:rPr>
        <w:t>, штат Канзас, вероятно, при попытке вынужденной посадки в поле. В результате крушения погибли оба члена экипажа и пятеро из 11 пассажиров (20802).</w:t>
      </w:r>
    </w:p>
    <w:p w14:paraId="61D9865A" w14:textId="77777777" w:rsidR="00CB2EE3" w:rsidRPr="004E10C1" w:rsidRDefault="00CB2EE3" w:rsidP="004E10C1">
      <w:pPr>
        <w:spacing w:after="0" w:line="240" w:lineRule="auto"/>
        <w:jc w:val="both"/>
        <w:rPr>
          <w:rFonts w:ascii="Times New Roman" w:hAnsi="Times New Roman"/>
          <w:color w:val="000000" w:themeColor="text1"/>
          <w:sz w:val="16"/>
          <w:szCs w:val="16"/>
        </w:rPr>
      </w:pPr>
    </w:p>
    <w:p w14:paraId="06D2F007" w14:textId="77777777" w:rsidR="007937A6" w:rsidRPr="004E10C1" w:rsidRDefault="00793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Гитлер и Фрик, впервые воспользовавшись данными им чрезвычайными полномочиями, обнародовали закон о роспуске парламентов во всех землях, кроме Пруссии, приказав переформировать их состав в соответствии с распределением голосов на последних выборах в рейхстаг. Депутатские места, занимаемые прежде коммунистами, решено было не заполнять. Но и этого канцлеру показалось мало. Действуя с лихорадочной поспешностью, он уже через неделю, 7 апреля, издал декрет об учреждении во всех землях новой должности - губернатора рейха, которому предоставлялось право формировать и смещать местное правительство, распускать парламент, назначать и увольнять чиновников и судей. Все вновь назначенные губернаторы были нацистами, ото всех требовалось проводить "генеральную политику, разработанную рейхсканцлером". Так, через две недели после обретения полноты власти, Гитлер достиг того, на что Бисмарк, Вильгельм II и Веймарская республика не могли и рассчитывать: он лишил земли автономии и подчинил их центральной власти рейха, то есть своей личной власти. Впервые в истории он по-настоящему объединил Германию, ликвидировав давнюю федеральную структуру (17283).</w:t>
      </w:r>
    </w:p>
    <w:p w14:paraId="654F0080" w14:textId="77777777" w:rsidR="007937A6" w:rsidRPr="004E10C1" w:rsidRDefault="007937A6" w:rsidP="004E10C1">
      <w:pPr>
        <w:spacing w:after="0" w:line="240" w:lineRule="auto"/>
        <w:jc w:val="both"/>
        <w:rPr>
          <w:rFonts w:ascii="Times New Roman" w:hAnsi="Times New Roman"/>
          <w:color w:val="000000" w:themeColor="text1"/>
          <w:sz w:val="16"/>
          <w:szCs w:val="16"/>
        </w:rPr>
      </w:pPr>
    </w:p>
    <w:p w14:paraId="22D3250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марта 1933 Лео Сцилард покинул Германию (2953).</w:t>
      </w:r>
    </w:p>
    <w:p w14:paraId="1940B1C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1EFC04E"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5B15AF5"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3FFB550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марта 1933 после окончания заводских испытаний гидросамолета Р-6а (МР-6, Р-6п) он поступил в морской отдел НИИ ВВС. оказался менее удачным, чем модификация ТБ-1, т.к. поплавки были великоваты. В ходе испытаний разбили 3 машины (2766,33).</w:t>
      </w:r>
    </w:p>
    <w:p w14:paraId="27FAAAB7"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67403E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марта 1933 г. на заводе № 1 началась сдача 10 Р-5, предназначающихся для Ирана. Первый самолет доставили в Иран по воздуху. На нем иранский летчик А. </w:t>
      </w:r>
      <w:proofErr w:type="spellStart"/>
      <w:r w:rsidRPr="004E10C1">
        <w:rPr>
          <w:rFonts w:ascii="Times New Roman" w:hAnsi="Times New Roman"/>
          <w:color w:val="000000" w:themeColor="text1"/>
          <w:sz w:val="16"/>
          <w:szCs w:val="16"/>
        </w:rPr>
        <w:t>Макуи</w:t>
      </w:r>
      <w:proofErr w:type="spellEnd"/>
      <w:r w:rsidRPr="004E10C1">
        <w:rPr>
          <w:rFonts w:ascii="Times New Roman" w:hAnsi="Times New Roman"/>
          <w:color w:val="000000" w:themeColor="text1"/>
          <w:sz w:val="16"/>
          <w:szCs w:val="16"/>
        </w:rPr>
        <w:t>,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3BC66B17"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60737B5"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DF0F93E"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09674D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марта 1933 был испытан в ЦАГИ деревянный макет летающего колесно-гусеничного танка, разработанного КБ под руководством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с участием конструкторов ЦАГИ и завода №39 ГУАП Никитина, Государева, Флерова, Шварца, </w:t>
      </w:r>
      <w:proofErr w:type="spellStart"/>
      <w:r w:rsidRPr="004E10C1">
        <w:rPr>
          <w:rFonts w:ascii="Times New Roman" w:hAnsi="Times New Roman"/>
          <w:color w:val="000000" w:themeColor="text1"/>
          <w:sz w:val="16"/>
          <w:szCs w:val="16"/>
        </w:rPr>
        <w:t>Ермонского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Кургузова</w:t>
      </w:r>
      <w:proofErr w:type="spellEnd"/>
      <w:r w:rsidRPr="004E10C1">
        <w:rPr>
          <w:rFonts w:ascii="Times New Roman" w:hAnsi="Times New Roman"/>
          <w:color w:val="000000" w:themeColor="text1"/>
          <w:sz w:val="16"/>
          <w:szCs w:val="16"/>
        </w:rPr>
        <w:t xml:space="preserve">, Астахова, </w:t>
      </w:r>
      <w:proofErr w:type="spellStart"/>
      <w:r w:rsidRPr="004E10C1">
        <w:rPr>
          <w:rFonts w:ascii="Times New Roman" w:hAnsi="Times New Roman"/>
          <w:color w:val="000000" w:themeColor="text1"/>
          <w:sz w:val="16"/>
          <w:szCs w:val="16"/>
        </w:rPr>
        <w:t>Асахина</w:t>
      </w:r>
      <w:proofErr w:type="spellEnd"/>
      <w:r w:rsidRPr="004E10C1">
        <w:rPr>
          <w:rFonts w:ascii="Times New Roman" w:hAnsi="Times New Roman"/>
          <w:color w:val="000000" w:themeColor="text1"/>
          <w:sz w:val="16"/>
          <w:szCs w:val="16"/>
        </w:rPr>
        <w:t xml:space="preserve"> и Гришина январе-феврале 1933.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(9527,113).</w:t>
      </w:r>
    </w:p>
    <w:p w14:paraId="670E757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0BC2F24"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E694FAB"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692239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ХАЗОСС представил НИИ ВВС эскизы ВС-2, К-12 (70,257).</w:t>
      </w:r>
    </w:p>
    <w:p w14:paraId="6114F4A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013C879" w14:textId="77777777" w:rsidR="00D25EF2" w:rsidRPr="004E10C1" w:rsidRDefault="00D25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первые эскизы К-12 были представлены НИИ ВВС. Было согласовано ТЗ на самолет.</w:t>
      </w:r>
    </w:p>
    <w:p w14:paraId="71FEA451" w14:textId="77777777" w:rsidR="00D25EF2" w:rsidRPr="004E10C1" w:rsidRDefault="00D25EF2"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В марте 1933 года с именем собственным «Известия ЦИК» Сталь-2 первым вошел в состав агитаци</w:t>
      </w:r>
      <w:r w:rsidRPr="004E10C1">
        <w:rPr>
          <w:rFonts w:ascii="Times New Roman" w:hAnsi="Times New Roman"/>
          <w:color w:val="000000" w:themeColor="text1"/>
          <w:sz w:val="16"/>
          <w:szCs w:val="16"/>
          <w:lang w:eastAsia="ru-RU" w:bidi="ru-RU"/>
        </w:rPr>
        <w:softHyphen/>
        <w:t xml:space="preserve">онной эскадрильи имени </w:t>
      </w:r>
      <w:proofErr w:type="spellStart"/>
      <w:r w:rsidRPr="004E10C1">
        <w:rPr>
          <w:rFonts w:ascii="Times New Roman" w:hAnsi="Times New Roman"/>
          <w:color w:val="000000" w:themeColor="text1"/>
          <w:sz w:val="16"/>
          <w:szCs w:val="16"/>
          <w:lang w:eastAsia="ru-RU" w:bidi="ru-RU"/>
        </w:rPr>
        <w:t>М.Горького</w:t>
      </w:r>
      <w:proofErr w:type="spellEnd"/>
      <w:r w:rsidRPr="004E10C1">
        <w:rPr>
          <w:rFonts w:ascii="Times New Roman" w:hAnsi="Times New Roman"/>
          <w:color w:val="000000" w:themeColor="text1"/>
          <w:sz w:val="16"/>
          <w:szCs w:val="16"/>
          <w:lang w:eastAsia="ru-RU" w:bidi="ru-RU"/>
        </w:rPr>
        <w:t>, которая была созда</w:t>
      </w:r>
      <w:r w:rsidRPr="004E10C1">
        <w:rPr>
          <w:rFonts w:ascii="Times New Roman" w:hAnsi="Times New Roman"/>
          <w:color w:val="000000" w:themeColor="text1"/>
          <w:sz w:val="16"/>
          <w:szCs w:val="16"/>
          <w:lang w:eastAsia="ru-RU" w:bidi="ru-RU"/>
        </w:rPr>
        <w:softHyphen/>
        <w:t>на 22 марта 1933 года и действовала вплоть до 1939 го</w:t>
      </w:r>
      <w:r w:rsidRPr="004E10C1">
        <w:rPr>
          <w:rFonts w:ascii="Times New Roman" w:hAnsi="Times New Roman"/>
          <w:color w:val="000000" w:themeColor="text1"/>
          <w:sz w:val="16"/>
          <w:szCs w:val="16"/>
          <w:lang w:eastAsia="ru-RU" w:bidi="ru-RU"/>
        </w:rPr>
        <w:softHyphen/>
        <w:t>да. Эскадрилья им. Горького была весьма необычным об</w:t>
      </w:r>
      <w:r w:rsidRPr="004E10C1">
        <w:rPr>
          <w:rFonts w:ascii="Times New Roman" w:hAnsi="Times New Roman"/>
          <w:color w:val="000000" w:themeColor="text1"/>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4E10C1">
        <w:rPr>
          <w:rFonts w:ascii="Times New Roman" w:hAnsi="Times New Roman"/>
          <w:color w:val="000000" w:themeColor="text1"/>
          <w:sz w:val="16"/>
          <w:szCs w:val="16"/>
          <w:lang w:eastAsia="ru-RU" w:bidi="ru-RU"/>
        </w:rPr>
        <w:softHyphen/>
        <w:t>онных полетов (20365).</w:t>
      </w:r>
    </w:p>
    <w:p w14:paraId="50F2B9E0" w14:textId="77777777" w:rsidR="00D25EF2" w:rsidRPr="004E10C1" w:rsidRDefault="00D25EF2" w:rsidP="004E10C1">
      <w:pPr>
        <w:spacing w:after="0" w:line="240" w:lineRule="auto"/>
        <w:jc w:val="both"/>
        <w:rPr>
          <w:rFonts w:ascii="Times New Roman" w:hAnsi="Times New Roman"/>
          <w:color w:val="000000" w:themeColor="text1"/>
          <w:sz w:val="16"/>
          <w:szCs w:val="16"/>
        </w:rPr>
      </w:pPr>
    </w:p>
    <w:p w14:paraId="7BFB071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был готов проект </w:t>
      </w:r>
      <w:proofErr w:type="spellStart"/>
      <w:r w:rsidRPr="004E10C1">
        <w:rPr>
          <w:rFonts w:ascii="Times New Roman" w:hAnsi="Times New Roman"/>
          <w:color w:val="000000" w:themeColor="text1"/>
          <w:sz w:val="16"/>
          <w:szCs w:val="16"/>
        </w:rPr>
        <w:t>безлонжеронки</w:t>
      </w:r>
      <w:proofErr w:type="spellEnd"/>
      <w:r w:rsidRPr="004E10C1">
        <w:rPr>
          <w:rFonts w:ascii="Times New Roman" w:hAnsi="Times New Roman"/>
          <w:color w:val="000000" w:themeColor="text1"/>
          <w:sz w:val="16"/>
          <w:szCs w:val="16"/>
        </w:rPr>
        <w:t xml:space="preserve"> ХАИ </w:t>
      </w:r>
      <w:proofErr w:type="spellStart"/>
      <w:proofErr w:type="gramStart"/>
      <w:r w:rsidRPr="004E10C1">
        <w:rPr>
          <w:rFonts w:ascii="Times New Roman" w:hAnsi="Times New Roman"/>
          <w:color w:val="000000" w:themeColor="text1"/>
          <w:sz w:val="16"/>
          <w:szCs w:val="16"/>
        </w:rPr>
        <w:t>С.И</w:t>
      </w:r>
      <w:proofErr w:type="gramEnd"/>
      <w:r w:rsidRPr="004E10C1">
        <w:rPr>
          <w:rFonts w:ascii="Times New Roman" w:hAnsi="Times New Roman"/>
          <w:color w:val="000000" w:themeColor="text1"/>
          <w:sz w:val="16"/>
          <w:szCs w:val="16"/>
        </w:rPr>
        <w:t>.Кузьмина</w:t>
      </w:r>
      <w:proofErr w:type="spellEnd"/>
      <w:r w:rsidRPr="004E10C1">
        <w:rPr>
          <w:rFonts w:ascii="Times New Roman" w:hAnsi="Times New Roman"/>
          <w:color w:val="000000" w:themeColor="text1"/>
          <w:sz w:val="16"/>
          <w:szCs w:val="16"/>
        </w:rPr>
        <w:t xml:space="preserve"> и начали строить на ХАЗ, а затем в мастерских ХАИ (553,159).</w:t>
      </w:r>
    </w:p>
    <w:p w14:paraId="684C7F7B"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9C3887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ЦАГИ подписал договор со Всесоюзным комитетом на постройку АНТ-20 МГ (71,190).</w:t>
      </w:r>
    </w:p>
    <w:p w14:paraId="3D56536F"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3CB90E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на аэродром доставили МИ-3 2М-34, где почти еще месяц доводили моторное хозяйство (2310,143).</w:t>
      </w:r>
    </w:p>
    <w:p w14:paraId="2381F37D"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B66BD8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состоялся первый полет ТБ-3 (АНТ-6) с М-34 (80,311).</w:t>
      </w:r>
    </w:p>
    <w:p w14:paraId="3F81C9F2"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12D23F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марте 1933 ТБ-4 6М-36 был отправлен на аэродром. В течение апреля-июня проводились работы по доводке самолетов и моторов - переделали стабилизатор, наладили моторное хозяйство, установили и отладили ЦЕС и оборудование, переделали капоты и коллекторы, переделали винты, изготовили радиаторы (2310,143).</w:t>
      </w:r>
    </w:p>
    <w:p w14:paraId="6BC915B7"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1C52F1D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УВВС признало работу по второму экземпляру АНТ-16, он же АНТ-16бис и ТБ-4бис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3513746E"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6667ED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51C167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01973E82" w14:textId="77777777" w:rsidR="00746843" w:rsidRPr="004E10C1" w:rsidRDefault="00746843"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НИИ ВВС предложил ЦАГИ заменить на ТБ-6 М-34 на перспективные и в дальнейшем проектировали под М-34ФРН (7425, 20).</w:t>
      </w:r>
    </w:p>
    <w:p w14:paraId="2245C231" w14:textId="77777777" w:rsidR="00746843" w:rsidRPr="004E10C1" w:rsidRDefault="00746843" w:rsidP="004E10C1">
      <w:pPr>
        <w:tabs>
          <w:tab w:val="left" w:pos="360"/>
        </w:tabs>
        <w:spacing w:after="0" w:line="240" w:lineRule="auto"/>
        <w:jc w:val="both"/>
        <w:rPr>
          <w:rFonts w:ascii="Times New Roman" w:hAnsi="Times New Roman"/>
          <w:color w:val="000000" w:themeColor="text1"/>
          <w:sz w:val="16"/>
          <w:szCs w:val="16"/>
        </w:rPr>
      </w:pPr>
    </w:p>
    <w:p w14:paraId="693797C8"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начальник ВВС РККА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в приказе обязал начальника штаба ВВС перенести часть боевой подготовки с Р-1 и Р-5 на У-2ВС.</w:t>
      </w:r>
    </w:p>
    <w:p w14:paraId="14C6D207"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основных отличий У-2ВС от У-2:</w:t>
      </w:r>
    </w:p>
    <w:p w14:paraId="2A7403C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 левом борту вблизи передней кабины установ</w:t>
      </w:r>
      <w:r w:rsidRPr="004E10C1">
        <w:rPr>
          <w:rFonts w:ascii="Times New Roman" w:hAnsi="Times New Roman"/>
          <w:color w:val="000000" w:themeColor="text1"/>
          <w:sz w:val="16"/>
          <w:szCs w:val="16"/>
        </w:rPr>
        <w:softHyphen/>
        <w:t>лен пулемет ПВ-1 с синхронизатором.</w:t>
      </w:r>
    </w:p>
    <w:p w14:paraId="3FC29E39"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борту прорезаны окна для ввода ленты в пуле</w:t>
      </w:r>
      <w:r w:rsidRPr="004E10C1">
        <w:rPr>
          <w:rFonts w:ascii="Times New Roman" w:hAnsi="Times New Roman"/>
          <w:color w:val="000000" w:themeColor="text1"/>
          <w:sz w:val="16"/>
          <w:szCs w:val="16"/>
        </w:rPr>
        <w:softHyphen/>
        <w:t>мет, кожуха для сбора гильз и звеньев, для втулки под</w:t>
      </w:r>
      <w:r w:rsidRPr="004E10C1">
        <w:rPr>
          <w:rFonts w:ascii="Times New Roman" w:hAnsi="Times New Roman"/>
          <w:color w:val="000000" w:themeColor="text1"/>
          <w:sz w:val="16"/>
          <w:szCs w:val="16"/>
        </w:rPr>
        <w:softHyphen/>
        <w:t>вода троса к гашетке.</w:t>
      </w:r>
    </w:p>
    <w:p w14:paraId="283CC6E0"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 козырьке кабины со смещением влево установ</w:t>
      </w:r>
      <w:r w:rsidRPr="004E10C1">
        <w:rPr>
          <w:rFonts w:ascii="Times New Roman" w:hAnsi="Times New Roman"/>
          <w:color w:val="000000" w:themeColor="text1"/>
          <w:sz w:val="16"/>
          <w:szCs w:val="16"/>
        </w:rPr>
        <w:softHyphen/>
        <w:t>лен прицел,</w:t>
      </w:r>
    </w:p>
    <w:p w14:paraId="3EA654DE"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передней кабине на левом борту установлены па</w:t>
      </w:r>
      <w:r w:rsidRPr="004E10C1">
        <w:rPr>
          <w:rFonts w:ascii="Times New Roman" w:hAnsi="Times New Roman"/>
          <w:color w:val="000000" w:themeColor="text1"/>
          <w:sz w:val="16"/>
          <w:szCs w:val="16"/>
        </w:rPr>
        <w:softHyphen/>
        <w:t>тронный ящик и ящик для сбора звеньев и гильз.</w:t>
      </w:r>
    </w:p>
    <w:p w14:paraId="0E12AC28"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задней кабине установлена турель с пулеметом.</w:t>
      </w:r>
    </w:p>
    <w:p w14:paraId="7D633665"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622AC5EA"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Установлен бомбардировочный прицел НВ-5бис.</w:t>
      </w:r>
    </w:p>
    <w:p w14:paraId="1DF77A5A" w14:textId="77777777" w:rsidR="00746843" w:rsidRPr="004E10C1" w:rsidRDefault="0074684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4E10C1">
        <w:rPr>
          <w:rFonts w:ascii="Times New Roman" w:hAnsi="Times New Roman"/>
          <w:color w:val="000000" w:themeColor="text1"/>
          <w:sz w:val="16"/>
          <w:szCs w:val="16"/>
        </w:rPr>
        <w:softHyphen/>
        <w:t>ли (у исходного У-2 она составляла 152-158 км/ч). Раз</w:t>
      </w:r>
      <w:r w:rsidRPr="004E10C1">
        <w:rPr>
          <w:rFonts w:ascii="Times New Roman" w:hAnsi="Times New Roman"/>
          <w:color w:val="000000" w:themeColor="text1"/>
          <w:sz w:val="16"/>
          <w:szCs w:val="16"/>
        </w:rPr>
        <w:softHyphen/>
        <w:t>бег возрос до 180 м, пробег - до 120 м.</w:t>
      </w:r>
    </w:p>
    <w:p w14:paraId="3A1D881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сделанным оценкам ориентировочная годовая экономия при использовании У-2ВС равнялась 1412 тыс. рублей (10667).</w:t>
      </w:r>
    </w:p>
    <w:p w14:paraId="19FAB971"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2A8EAC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было внесено предложение установить внутрифюзеляжные бомбодержатели для вертикальной подвески бомб калибром 50-100 кг. На Р-5. Образцы их хотели приобрести у французской фирмы "Алькан". По-видимому, от этой идеи опять отказались по соображениям экономии. Внутренние же кассеты для мелких бомб наши конструкторы позднее создали самостоятельно, но на серийных Р-5 их не ставили (12034).</w:t>
      </w:r>
    </w:p>
    <w:p w14:paraId="6543E67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8EDBEC4" w14:textId="77777777" w:rsidR="00746843" w:rsidRPr="004E10C1" w:rsidRDefault="00746843"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w:t>
      </w:r>
      <w:proofErr w:type="spellStart"/>
      <w:r w:rsidRPr="004E10C1">
        <w:rPr>
          <w:rFonts w:ascii="Times New Roman" w:hAnsi="Times New Roman"/>
          <w:color w:val="000000" w:themeColor="text1"/>
          <w:sz w:val="16"/>
          <w:szCs w:val="16"/>
        </w:rPr>
        <w:t>годае</w:t>
      </w:r>
      <w:proofErr w:type="spellEnd"/>
      <w:r w:rsidRPr="004E10C1">
        <w:rPr>
          <w:rFonts w:ascii="Times New Roman" w:hAnsi="Times New Roman"/>
          <w:color w:val="000000" w:themeColor="text1"/>
          <w:sz w:val="16"/>
          <w:szCs w:val="16"/>
        </w:rPr>
        <w:t xml:space="preserve"> в НИИ ВС была рассмотрена схема транспортного самолета ТС-1 Можаева с объяснительной запиской Алкснису и было вынесено решение о представлении дополнительного материала в части касающейся аэродинамического расчета и продувок (4213</w:t>
      </w:r>
      <w:proofErr w:type="gramStart"/>
      <w:r w:rsidRPr="004E10C1">
        <w:rPr>
          <w:rFonts w:ascii="Times New Roman" w:hAnsi="Times New Roman"/>
          <w:color w:val="000000" w:themeColor="text1"/>
          <w:sz w:val="16"/>
          <w:szCs w:val="16"/>
        </w:rPr>
        <w:t>)..</w:t>
      </w:r>
      <w:proofErr w:type="gramEnd"/>
    </w:p>
    <w:p w14:paraId="53BC6D5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года предъявленный эталон А1-М11 амфибия был отклонен НИИ ВВС вследствие наличия многих дефектов (3516).</w:t>
      </w:r>
    </w:p>
    <w:p w14:paraId="7EBBCAD1"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0560ABD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начальник Военно-морских сил РККА Орлов отстаивал покупку S.55 вместо внедрения в производство технологически сложных и дорогих цельнометаллических лодок конструкции </w:t>
      </w:r>
      <w:proofErr w:type="spellStart"/>
      <w:r w:rsidRPr="004E10C1">
        <w:rPr>
          <w:rFonts w:ascii="Times New Roman" w:hAnsi="Times New Roman"/>
          <w:color w:val="000000" w:themeColor="text1"/>
          <w:sz w:val="16"/>
          <w:szCs w:val="16"/>
        </w:rPr>
        <w:t>А.Н.Туполева</w:t>
      </w:r>
      <w:proofErr w:type="spellEnd"/>
      <w:r w:rsidRPr="004E10C1">
        <w:rPr>
          <w:rFonts w:ascii="Times New Roman" w:hAnsi="Times New Roman"/>
          <w:color w:val="000000" w:themeColor="text1"/>
          <w:sz w:val="16"/>
          <w:szCs w:val="16"/>
        </w:rPr>
        <w:t>. Но сделка не состоялась - денег флоту не дали (5686,2). Зато Гражданский воздушный флот (ГВФ) обзавелся небольшой партией S.55 и эксплуатировал их несколько лет. Посещение заводов SIAI и ФИАТ было включено в программу работы комиссии Силина, отправленной за рубеж в 1931 г. В документах об этой загранкомандировке прямо записано, что комиссия «должна выбрать тип гидросамолета, пригодный для работы в наших условиях.». В конечном счете выбор отправившихся за рубеж специалистов пал на S.55 и в 1932 г. заключили договор о поставке в следующем году пяти самолетов. Первоначально речь шла о шести, но затем количество сократили, видимо, по финансовым соображениям. Машины должны были получить большинство усовершенствований, внесенных на новейшей тогда модификации S.55X - лодки измененных очертаний, зализы на стыках, мощные моторы ASSO 750 (880/940 л.с.). Вместе с тем предполагалось оборудование пассажирских салонов в обеих лодках по типу более ранней гражданской модификации S.55P (5486,2).</w:t>
      </w:r>
    </w:p>
    <w:p w14:paraId="68AC1603"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14B69B8" w14:textId="77777777" w:rsidR="00D25EF2" w:rsidRPr="004E10C1" w:rsidRDefault="00D25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на заводе № 31 уже приступили к подготовке серийного производства новой модификации МБР-4, используя чертежи, присланные из ЦАГИ (21410).</w:t>
      </w:r>
    </w:p>
    <w:p w14:paraId="05238D6A" w14:textId="77777777" w:rsidR="00D25EF2" w:rsidRPr="004E10C1" w:rsidRDefault="00D25EF2" w:rsidP="004E10C1">
      <w:pPr>
        <w:spacing w:after="0" w:line="240" w:lineRule="auto"/>
        <w:jc w:val="both"/>
        <w:rPr>
          <w:rFonts w:ascii="Times New Roman" w:hAnsi="Times New Roman"/>
          <w:color w:val="000000" w:themeColor="text1"/>
          <w:sz w:val="16"/>
          <w:szCs w:val="16"/>
        </w:rPr>
      </w:pPr>
    </w:p>
    <w:p w14:paraId="2CD56D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пришло распоряжение ГУАП строить на заводе № 125 МДР-4 по чертежам таганрогского завода №31, а поставку чертежей обещали начать лишь в мае, да и то начинать предлагалось с оперения, затем строить поплавки, центроплан и только к 1 июля обещали прислать чертежи на саму лодку и крыло. Последние чертежи - вооружение и оборудование намеревались передать в Иркутск только в августе. Но 31 -й завод сам был в сложном положении, поскольку ЦАГИ постоянно вносил изменения в чертежи и испытания первого опытного самолета начались только в марте 1934 г. 16 апреля МДР-4 потерпел катастрофу, в которой погибли начальник морской бригады КОСОС ЦАГИ </w:t>
      </w:r>
      <w:proofErr w:type="spellStart"/>
      <w:r w:rsidRPr="004E10C1">
        <w:rPr>
          <w:rFonts w:ascii="Times New Roman" w:hAnsi="Times New Roman"/>
          <w:color w:val="000000" w:themeColor="text1"/>
          <w:sz w:val="16"/>
          <w:szCs w:val="16"/>
        </w:rPr>
        <w:t>И.И.Погосский</w:t>
      </w:r>
      <w:proofErr w:type="spellEnd"/>
      <w:r w:rsidRPr="004E10C1">
        <w:rPr>
          <w:rFonts w:ascii="Times New Roman" w:hAnsi="Times New Roman"/>
          <w:color w:val="000000" w:themeColor="text1"/>
          <w:sz w:val="16"/>
          <w:szCs w:val="16"/>
        </w:rPr>
        <w:t xml:space="preserve"> и летчик испытатель Иванов. Вторая машина вышла на испытания в октябре, но и ее постигла трагедия - в сентябре 1935 г. в полете на ней стала вспучиваться обшивка крыла, экипаж начал экстренное снижение и сумел посадить аварийный самолет, и, когда казалось самое неприятное было уже позади, машина наскочила на скалу и сгорела от начавшегося пожара (12037).</w:t>
      </w:r>
    </w:p>
    <w:p w14:paraId="12E6C1BE"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9A342A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была подготовлена Сводка о выполнении решений КО.</w:t>
      </w:r>
    </w:p>
    <w:p w14:paraId="4741F0F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Постановление СТО за N 538/177сс от 16.05.32 г., N 1153-345сс - 14.11.32 г. и N 158 - 25.07.31 г.</w:t>
      </w:r>
    </w:p>
    <w:p w14:paraId="47C51E5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Заключить договор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с нагнетателем и редуктором.</w:t>
      </w:r>
    </w:p>
    <w:p w14:paraId="702928A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по закупке образцов моторов и самолетов.</w:t>
      </w:r>
    </w:p>
    <w:p w14:paraId="7609419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закуплены:</w:t>
      </w:r>
    </w:p>
    <w:p w14:paraId="5C27380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"Мерседес-Бенц" - 16/50 НР.</w:t>
      </w:r>
    </w:p>
    <w:p w14:paraId="679CE7C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2. 2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мотора "ЮМО-4" - 720 НР.</w:t>
      </w:r>
    </w:p>
    <w:p w14:paraId="09741CC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3. 1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мотор "Даймлер-Бенц" - 700/750НР.</w:t>
      </w:r>
    </w:p>
    <w:p w14:paraId="4680B83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2 авиамотора "Райт-Циклон" 1820 2" - 725 НР.</w:t>
      </w:r>
    </w:p>
    <w:p w14:paraId="5327D91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2 авиамотора "Райт-Циклон" 1820 3" - 650 НР.</w:t>
      </w:r>
    </w:p>
    <w:p w14:paraId="3AC1242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3 авиамотора "</w:t>
      </w:r>
      <w:proofErr w:type="spellStart"/>
      <w:r w:rsidRPr="004E10C1">
        <w:rPr>
          <w:rFonts w:ascii="Times New Roman" w:hAnsi="Times New Roman"/>
          <w:color w:val="000000" w:themeColor="text1"/>
          <w:sz w:val="16"/>
          <w:szCs w:val="16"/>
        </w:rPr>
        <w:t>Суперконкверер</w:t>
      </w:r>
      <w:proofErr w:type="spellEnd"/>
      <w:r w:rsidRPr="004E10C1">
        <w:rPr>
          <w:rFonts w:ascii="Times New Roman" w:hAnsi="Times New Roman"/>
          <w:color w:val="000000" w:themeColor="text1"/>
          <w:sz w:val="16"/>
          <w:szCs w:val="16"/>
        </w:rPr>
        <w:t>" фирмы Кертис 600 НР.</w:t>
      </w:r>
    </w:p>
    <w:p w14:paraId="1E948DE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2 авиамотора "Роллс-Ройс" "Кестрел 2" 480 НР.</w:t>
      </w:r>
    </w:p>
    <w:p w14:paraId="44140D4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3 мотора "Бристоль" "Меркур IV 2" - 620/650 НР.</w:t>
      </w:r>
    </w:p>
    <w:p w14:paraId="504DAE5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1 мотор "Армстронг </w:t>
      </w:r>
      <w:proofErr w:type="spellStart"/>
      <w:r w:rsidRPr="004E10C1">
        <w:rPr>
          <w:rFonts w:ascii="Times New Roman" w:hAnsi="Times New Roman"/>
          <w:color w:val="000000" w:themeColor="text1"/>
          <w:sz w:val="16"/>
          <w:szCs w:val="16"/>
        </w:rPr>
        <w:t>Сиддлей</w:t>
      </w:r>
      <w:proofErr w:type="spellEnd"/>
      <w:r w:rsidRPr="004E10C1">
        <w:rPr>
          <w:rFonts w:ascii="Times New Roman" w:hAnsi="Times New Roman"/>
          <w:color w:val="000000" w:themeColor="text1"/>
          <w:sz w:val="16"/>
          <w:szCs w:val="16"/>
        </w:rPr>
        <w:t>" "Тигр" - 590 НР.</w:t>
      </w:r>
    </w:p>
    <w:p w14:paraId="4F2601C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1 самолет "Ферри" "</w:t>
      </w:r>
      <w:proofErr w:type="spellStart"/>
      <w:r w:rsidRPr="004E10C1">
        <w:rPr>
          <w:rFonts w:ascii="Times New Roman" w:hAnsi="Times New Roman"/>
          <w:color w:val="000000" w:themeColor="text1"/>
          <w:sz w:val="16"/>
          <w:szCs w:val="16"/>
        </w:rPr>
        <w:t>Фарфляй</w:t>
      </w:r>
      <w:proofErr w:type="spellEnd"/>
      <w:r w:rsidRPr="004E10C1">
        <w:rPr>
          <w:rFonts w:ascii="Times New Roman" w:hAnsi="Times New Roman"/>
          <w:color w:val="000000" w:themeColor="text1"/>
          <w:sz w:val="16"/>
          <w:szCs w:val="16"/>
        </w:rPr>
        <w:t>" - истребитель с мотором "Кестрел".</w:t>
      </w:r>
    </w:p>
    <w:p w14:paraId="001EA4F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переговорам с Кертис-Райт по приобретению лицензии и техпомощи на два мотора Циклон 725 НР и </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около 650 НР - можно ожидать, что в ближайшее время договор будет подписан (3082).</w:t>
      </w:r>
    </w:p>
    <w:p w14:paraId="32AAFBE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48FCAC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 (3082).</w:t>
      </w:r>
    </w:p>
    <w:p w14:paraId="7B62288C"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FBA8C4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в Генштабе РККА рассматривал вопрос о гидроавиации и решили, что его "необходимо выдвинуть на первый план не за счет заграничных закупок, </w:t>
      </w:r>
      <w:proofErr w:type="gramStart"/>
      <w:r w:rsidRPr="004E10C1">
        <w:rPr>
          <w:rFonts w:ascii="Times New Roman" w:hAnsi="Times New Roman"/>
          <w:color w:val="000000" w:themeColor="text1"/>
          <w:sz w:val="16"/>
          <w:szCs w:val="16"/>
        </w:rPr>
        <w:t>в путем</w:t>
      </w:r>
      <w:proofErr w:type="gramEnd"/>
      <w:r w:rsidRPr="004E10C1">
        <w:rPr>
          <w:rFonts w:ascii="Times New Roman" w:hAnsi="Times New Roman"/>
          <w:color w:val="000000" w:themeColor="text1"/>
          <w:sz w:val="16"/>
          <w:szCs w:val="16"/>
        </w:rPr>
        <w:t xml:space="preserve"> постройки заводов и создания новых конструкций гидросамолетов" (2555,14).</w:t>
      </w:r>
    </w:p>
    <w:p w14:paraId="32A45EB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6D2E4C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году в завод Авиаприбор был переведен в новые корпуса в Кутузовской слободе. На старой площадке были оставлены все прочие виды продукции, на которой продолжало функционировать производство под названием завод «ДИЗПРИБОР».</w:t>
      </w:r>
    </w:p>
    <w:p w14:paraId="43A0878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1936 году заводу был присвоен № 213. В 1937 году бывш. директор завода </w:t>
      </w:r>
      <w:proofErr w:type="spellStart"/>
      <w:r w:rsidRPr="004E10C1">
        <w:rPr>
          <w:rFonts w:ascii="Times New Roman" w:hAnsi="Times New Roman"/>
          <w:color w:val="000000" w:themeColor="text1"/>
          <w:sz w:val="16"/>
          <w:szCs w:val="16"/>
        </w:rPr>
        <w:t>Грицов</w:t>
      </w:r>
      <w:proofErr w:type="spellEnd"/>
      <w:r w:rsidRPr="004E10C1">
        <w:rPr>
          <w:rFonts w:ascii="Times New Roman" w:hAnsi="Times New Roman"/>
          <w:color w:val="000000" w:themeColor="text1"/>
          <w:sz w:val="16"/>
          <w:szCs w:val="16"/>
        </w:rPr>
        <w:t xml:space="preserve"> был освобожден от занимаемой должности. Гл. конструктор – </w:t>
      </w:r>
      <w:proofErr w:type="spellStart"/>
      <w:r w:rsidRPr="004E10C1">
        <w:rPr>
          <w:rFonts w:ascii="Times New Roman" w:hAnsi="Times New Roman"/>
          <w:color w:val="000000" w:themeColor="text1"/>
          <w:sz w:val="16"/>
          <w:szCs w:val="16"/>
        </w:rPr>
        <w:t>Шехтман</w:t>
      </w:r>
      <w:proofErr w:type="spellEnd"/>
      <w:r w:rsidRPr="004E10C1">
        <w:rPr>
          <w:rFonts w:ascii="Times New Roman" w:hAnsi="Times New Roman"/>
          <w:color w:val="000000" w:themeColor="text1"/>
          <w:sz w:val="16"/>
          <w:szCs w:val="16"/>
        </w:rPr>
        <w:t xml:space="preserve"> М.А. С 1937 года директором был назначен Малахов Ф. 13 февраля 1938 года приказом НКОП Малахов был освобожден от занимаемой должности. С февраля 1938 года директором назначен Михайлов К.И. В ноябре 1940 года гл. конструктором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w:t>
      </w:r>
      <w:proofErr w:type="spellStart"/>
      <w:r w:rsidRPr="004E10C1">
        <w:rPr>
          <w:rFonts w:ascii="Times New Roman" w:hAnsi="Times New Roman"/>
          <w:color w:val="000000" w:themeColor="text1"/>
          <w:sz w:val="16"/>
          <w:szCs w:val="16"/>
        </w:rPr>
        <w:t>Гоцеридзе</w:t>
      </w:r>
      <w:proofErr w:type="spellEnd"/>
      <w:r w:rsidRPr="004E10C1">
        <w:rPr>
          <w:rFonts w:ascii="Times New Roman" w:hAnsi="Times New Roman"/>
          <w:color w:val="000000" w:themeColor="text1"/>
          <w:sz w:val="16"/>
          <w:szCs w:val="16"/>
        </w:rPr>
        <w:t xml:space="preserve"> М.С. С января 1945 года – директор Кочеров П.П.</w:t>
      </w:r>
    </w:p>
    <w:p w14:paraId="007B437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13D72F4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413C84F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4E10C1">
        <w:rPr>
          <w:rFonts w:ascii="Times New Roman" w:hAnsi="Times New Roman"/>
          <w:color w:val="000000" w:themeColor="text1"/>
          <w:sz w:val="16"/>
          <w:szCs w:val="16"/>
        </w:rPr>
        <w:t>согласно проектного задания</w:t>
      </w:r>
      <w:proofErr w:type="gramEnd"/>
      <w:r w:rsidRPr="004E10C1">
        <w:rPr>
          <w:rFonts w:ascii="Times New Roman" w:hAnsi="Times New Roman"/>
          <w:color w:val="000000" w:themeColor="text1"/>
          <w:sz w:val="16"/>
          <w:szCs w:val="16"/>
        </w:rPr>
        <w:t>, гироскопических и манометрических приборов.</w:t>
      </w:r>
    </w:p>
    <w:p w14:paraId="49C6C1F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0C70B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D4D98C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 Смирнов</w:t>
      </w:r>
    </w:p>
    <w:p w14:paraId="44EA611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Адрес: Саратов 5, п/я 176, Б. Садовая, д. 239</w:t>
      </w:r>
    </w:p>
    <w:p w14:paraId="6E9B403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4FB52CC"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8A44DA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на Черном море начались испытания АНТ-5, завершившие</w:t>
      </w:r>
      <w:r w:rsidRPr="004E10C1">
        <w:rPr>
          <w:rFonts w:ascii="Times New Roman" w:hAnsi="Times New Roman"/>
          <w:color w:val="000000" w:themeColor="text1"/>
          <w:sz w:val="16"/>
          <w:szCs w:val="16"/>
        </w:rPr>
        <w:softHyphen/>
        <w:t>ся 1 августа 1934 г. подписанием акта, где были отмечены "высо</w:t>
      </w:r>
      <w:r w:rsidRPr="004E10C1">
        <w:rPr>
          <w:rFonts w:ascii="Times New Roman" w:hAnsi="Times New Roman"/>
          <w:color w:val="000000" w:themeColor="text1"/>
          <w:sz w:val="16"/>
          <w:szCs w:val="16"/>
        </w:rPr>
        <w:softHyphen/>
        <w:t>кие тактические качества принятого глиссера". Обводы АНТ-5 в основном повторяли АНТ-4 с увеличением длины корпуса на 460 мм. Улучшение конструкции свелось к уст</w:t>
      </w:r>
      <w:r w:rsidRPr="004E10C1">
        <w:rPr>
          <w:rFonts w:ascii="Times New Roman" w:hAnsi="Times New Roman"/>
          <w:color w:val="000000" w:themeColor="text1"/>
          <w:sz w:val="16"/>
          <w:szCs w:val="16"/>
        </w:rPr>
        <w:softHyphen/>
        <w:t>ранению мелких недостатков и более эффективному предотвраще</w:t>
      </w:r>
      <w:r w:rsidRPr="004E10C1">
        <w:rPr>
          <w:rFonts w:ascii="Times New Roman" w:hAnsi="Times New Roman"/>
          <w:color w:val="000000" w:themeColor="text1"/>
          <w:sz w:val="16"/>
          <w:szCs w:val="16"/>
        </w:rPr>
        <w:softHyphen/>
        <w:t>нию коррозии дюралевого корпуса. В то же время на катер при</w:t>
      </w:r>
      <w:r w:rsidRPr="004E10C1">
        <w:rPr>
          <w:rFonts w:ascii="Times New Roman" w:hAnsi="Times New Roman"/>
          <w:color w:val="000000" w:themeColor="text1"/>
          <w:sz w:val="16"/>
          <w:szCs w:val="16"/>
        </w:rPr>
        <w:softHyphen/>
        <w:t>шлось установить итальянские авиационные моторы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мощностью по 1000 л. с. вместо предполагавшихся 600-сильных "Райт-тайфун". Это позволило достичь очень высокой скорости — 65,3 уз без нагрузки и 58 уз в полном грузу, но привело к серьезным изменениям конструкции при организации серийной постройки (3898).</w:t>
      </w:r>
    </w:p>
    <w:p w14:paraId="6242D415"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8CF051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Советское правительство, давая заказ на первую крупную партию пулеметов и учитывая, что при всех достоинствах пулеметов системы ШКАС их первые выпуски, изготовленные по чертежам опытного образца, имели недостаточную живучесть - около 1500- 2000 выстрелов, предложило конструкторам повысить их живучесть, доведя ее до 5000 выстрелов. </w:t>
      </w:r>
    </w:p>
    <w:p w14:paraId="7904216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Задание правительства было выполнено в короткие сроки, и в апреле 1933 г.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Комарицкий</w:t>
      </w:r>
      <w:proofErr w:type="spellEnd"/>
      <w:r w:rsidRPr="004E10C1">
        <w:rPr>
          <w:rFonts w:ascii="Times New Roman" w:hAnsi="Times New Roman"/>
          <w:color w:val="000000" w:themeColor="text1"/>
          <w:sz w:val="16"/>
          <w:szCs w:val="16"/>
        </w:rPr>
        <w:t xml:space="preserve"> представили образец, который отличался от своего предшественника не только лучшей живучестью, но и некоторыми изменениями, положительно сказавшимися на простоте конструкции пулемета. В новой модели была существенно изменена ее основная деталь - коробка, введены пять новых деталей вместо тринадцати упраздненных. Эти переделки повлекли за собой значительное количество изменений размеров и допусков сопряженных деталей (11316).</w:t>
      </w:r>
    </w:p>
    <w:p w14:paraId="2E82F7B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164F17A" w14:textId="77777777" w:rsidR="00746843" w:rsidRPr="004E10C1" w:rsidRDefault="00746843" w:rsidP="004E10C1">
      <w:pPr>
        <w:pStyle w:val="a3"/>
        <w:rPr>
          <w:color w:val="000000" w:themeColor="text1"/>
          <w:lang w:val="ru-RU"/>
        </w:rPr>
      </w:pPr>
      <w:r w:rsidRPr="004E10C1">
        <w:rPr>
          <w:color w:val="000000" w:themeColor="text1"/>
          <w:lang w:val="ru-RU"/>
        </w:rPr>
        <w:t>В марте1933 г. первый образец АПК-11 был передан в ЦАГИ (12091).</w:t>
      </w:r>
    </w:p>
    <w:p w14:paraId="4890CDA8" w14:textId="77777777" w:rsidR="00746843" w:rsidRPr="004E10C1" w:rsidRDefault="00746843" w:rsidP="004E10C1">
      <w:pPr>
        <w:pStyle w:val="a3"/>
        <w:rPr>
          <w:color w:val="000000" w:themeColor="text1"/>
          <w:lang w:val="ru-RU"/>
        </w:rPr>
      </w:pPr>
    </w:p>
    <w:p w14:paraId="762E7514"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в г. Балашове Саратовской области был создан «Ремонтный завод № 88 Гражданского воздушного флота» (ГВФ) с задачей ремонта самолетов и моторов для нужд народного хозяйства и спецавтотранспорта для аэродромного обслуживания.</w:t>
      </w:r>
    </w:p>
    <w:p w14:paraId="6F4E724E"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1939 Решением Государственного Комитета Обороны СССР «Ремонтный завод № 88 ГВФ» передан в Наркомат Обороны Красной Армии и получает наименование «Балашовские авиационные мастерские» с задачей ремонта самолетов, авиамоторов, </w:t>
      </w:r>
      <w:proofErr w:type="spellStart"/>
      <w:r w:rsidRPr="004E10C1">
        <w:rPr>
          <w:rFonts w:ascii="Times New Roman" w:hAnsi="Times New Roman"/>
          <w:color w:val="000000" w:themeColor="text1"/>
          <w:sz w:val="16"/>
          <w:szCs w:val="16"/>
        </w:rPr>
        <w:t>спецатотранспорта</w:t>
      </w:r>
      <w:proofErr w:type="spellEnd"/>
      <w:r w:rsidRPr="004E10C1">
        <w:rPr>
          <w:rFonts w:ascii="Times New Roman" w:hAnsi="Times New Roman"/>
          <w:color w:val="000000" w:themeColor="text1"/>
          <w:sz w:val="16"/>
          <w:szCs w:val="16"/>
        </w:rPr>
        <w:t xml:space="preserve"> для нужд Военно-Воздушных Сил Красной Армии. В годы Великой Отечественной войны 1941-1945 гг. Балашовские авиамоторные мастерские выполняли боевую задачу по ремонту самолетов, авиамоторов для фронтовых полков и летных училищ. В марте 1943 «Балашовские стационарные авиаремонтные мастерские» выведены из состава действующих Армий и получили наименование «401 Центральная авиационная ремонтная база ВВС Красной Армии».</w:t>
      </w:r>
    </w:p>
    <w:p w14:paraId="2F8405D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Каждый четвертый самолет, каждый пятый мотор от общего количества, отремонтированных в годы Великой Отечественной войны всеми стационарными ремонтными органами ВВС КА, были отремонтированы в цехах Балашовской «401 Центральной авиаремонтной базы».</w:t>
      </w:r>
    </w:p>
    <w:p w14:paraId="76E19592"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1952 «401 Центральная авиационная ремонтная база» реорганизуется в «129 Авиационный ремонтный завод».</w:t>
      </w:r>
    </w:p>
    <w:p w14:paraId="4733FB4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1962 «129 Авиационный ремонтный завод» передан в состав Ракетных войск стратегического назначения (РВСН) и переименован в «Центральный ремонтный завод РВСН».</w:t>
      </w:r>
    </w:p>
    <w:p w14:paraId="303B8260"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 ЦРЗ РВСН был единственным заводом, освоившим и производившим капитальный ремонт двухступенчатых межконтинентальных баллистических ракет (МБР) 8К64У-УБ, 8К67 и ракеты 8К84.</w:t>
      </w:r>
    </w:p>
    <w:p w14:paraId="76055D7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производством капитальных ремонтов сложной военной техники завод освоил серийное изготовление учебно-тренировочных средств для обучения расчетов.</w:t>
      </w:r>
    </w:p>
    <w:p w14:paraId="46DF67B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ФГУП «Рембаза» МО РФ – головное предприятие по изготовлению, ремонту и гарантийному надзору по системам охраны объектов РВСН.</w:t>
      </w:r>
    </w:p>
    <w:p w14:paraId="039B787C"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последние годы было освоено новое семейство тренажеров на базе микропроцессорной техники по заказам боевой подготовки РВСН.</w:t>
      </w:r>
    </w:p>
    <w:p w14:paraId="7E69D0B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Руководители предприятия: Марченко А.И. (1963-1972); Бенедиктов В.А. (1972-1978); </w:t>
      </w:r>
      <w:proofErr w:type="spellStart"/>
      <w:r w:rsidRPr="004E10C1">
        <w:rPr>
          <w:rFonts w:ascii="Times New Roman" w:hAnsi="Times New Roman"/>
          <w:color w:val="000000" w:themeColor="text1"/>
          <w:sz w:val="16"/>
          <w:szCs w:val="16"/>
        </w:rPr>
        <w:t>Бучинскас</w:t>
      </w:r>
      <w:proofErr w:type="spellEnd"/>
      <w:r w:rsidRPr="004E10C1">
        <w:rPr>
          <w:rFonts w:ascii="Times New Roman" w:hAnsi="Times New Roman"/>
          <w:color w:val="000000" w:themeColor="text1"/>
          <w:sz w:val="16"/>
          <w:szCs w:val="16"/>
        </w:rPr>
        <w:t xml:space="preserve"> Ч.А. (1978-1986); </w:t>
      </w:r>
      <w:proofErr w:type="spellStart"/>
      <w:r w:rsidRPr="004E10C1">
        <w:rPr>
          <w:rFonts w:ascii="Times New Roman" w:hAnsi="Times New Roman"/>
          <w:color w:val="000000" w:themeColor="text1"/>
          <w:sz w:val="16"/>
          <w:szCs w:val="16"/>
        </w:rPr>
        <w:t>Гайшун</w:t>
      </w:r>
      <w:proofErr w:type="spellEnd"/>
      <w:r w:rsidRPr="004E10C1">
        <w:rPr>
          <w:rFonts w:ascii="Times New Roman" w:hAnsi="Times New Roman"/>
          <w:color w:val="000000" w:themeColor="text1"/>
          <w:sz w:val="16"/>
          <w:szCs w:val="16"/>
        </w:rPr>
        <w:t xml:space="preserve"> В.Н. (1986-1995); Борисов Л.Е. (с 1995 – по наст. время) (12232).</w:t>
      </w:r>
    </w:p>
    <w:p w14:paraId="3C78C1A4"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7FA97D3A" w14:textId="77777777" w:rsidR="00746843" w:rsidRPr="004E10C1" w:rsidRDefault="00746843" w:rsidP="004E10C1">
      <w:pPr>
        <w:pStyle w:val="a3"/>
        <w:rPr>
          <w:color w:val="000000" w:themeColor="text1"/>
          <w:lang w:val="ru-RU"/>
        </w:rPr>
      </w:pPr>
      <w:r w:rsidRPr="004E10C1">
        <w:rPr>
          <w:color w:val="000000" w:themeColor="text1"/>
          <w:lang w:val="ru-RU"/>
        </w:rPr>
        <w:t>В марте 1933 г. в отчетном док</w:t>
      </w:r>
      <w:r w:rsidRPr="004E10C1">
        <w:rPr>
          <w:color w:val="000000" w:themeColor="text1"/>
          <w:lang w:val="ru-RU"/>
        </w:rPr>
        <w:softHyphen/>
        <w:t>ладе начальника НИИ ВВС за 1-ю пятилетку в разделе, посвященном перспективным задачам, есть пункт «распыление горючих жидкостей». Первое же упоминание об реаль</w:t>
      </w:r>
      <w:r w:rsidRPr="004E10C1">
        <w:rPr>
          <w:color w:val="000000" w:themeColor="text1"/>
          <w:lang w:val="ru-RU"/>
        </w:rPr>
        <w:softHyphen/>
        <w:t>ных испытаниях устройства для вы</w:t>
      </w:r>
      <w:r w:rsidRPr="004E10C1">
        <w:rPr>
          <w:color w:val="000000" w:themeColor="text1"/>
          <w:lang w:val="ru-RU"/>
        </w:rPr>
        <w:softHyphen/>
        <w:t>ливания «огневой жидкости» на</w:t>
      </w:r>
      <w:r w:rsidRPr="004E10C1">
        <w:rPr>
          <w:color w:val="000000" w:themeColor="text1"/>
          <w:lang w:val="ru-RU"/>
        </w:rPr>
        <w:softHyphen/>
        <w:t>шлось в отчете НИИ ВВС за 1-е полугодие 1934 г. Но из него нельзя понять, что же именно тогда исполь</w:t>
      </w:r>
      <w:r w:rsidRPr="004E10C1">
        <w:rPr>
          <w:color w:val="000000" w:themeColor="text1"/>
          <w:lang w:val="ru-RU"/>
        </w:rPr>
        <w:softHyphen/>
        <w:t>зовали.</w:t>
      </w:r>
    </w:p>
    <w:p w14:paraId="2436134E" w14:textId="77777777" w:rsidR="00746843" w:rsidRPr="004E10C1" w:rsidRDefault="00746843" w:rsidP="004E10C1">
      <w:pPr>
        <w:pStyle w:val="a3"/>
        <w:rPr>
          <w:color w:val="000000" w:themeColor="text1"/>
          <w:lang w:val="ru-RU"/>
        </w:rPr>
      </w:pPr>
      <w:r w:rsidRPr="004E10C1">
        <w:rPr>
          <w:color w:val="000000" w:themeColor="text1"/>
          <w:lang w:val="ru-RU"/>
        </w:rPr>
        <w:t>Гораздо больше подробностей известно об испытаниях в 1935 г. Тогда приспособили универсальный (способный работать и с раство</w:t>
      </w:r>
      <w:r w:rsidRPr="004E10C1">
        <w:rPr>
          <w:color w:val="000000" w:themeColor="text1"/>
          <w:lang w:val="ru-RU"/>
        </w:rPr>
        <w:softHyphen/>
        <w:t>рами отравляющих веществ, и с дымовой смесью) химический при</w:t>
      </w:r>
      <w:r w:rsidRPr="004E10C1">
        <w:rPr>
          <w:color w:val="000000" w:themeColor="text1"/>
          <w:lang w:val="ru-RU"/>
        </w:rPr>
        <w:softHyphen/>
        <w:t>бор УХАП-3. Испытания его прово</w:t>
      </w:r>
      <w:r w:rsidRPr="004E10C1">
        <w:rPr>
          <w:color w:val="000000" w:themeColor="text1"/>
          <w:lang w:val="ru-RU"/>
        </w:rPr>
        <w:softHyphen/>
        <w:t>дили в феврале 1935 г. Два прибо</w:t>
      </w:r>
      <w:r w:rsidRPr="004E10C1">
        <w:rPr>
          <w:color w:val="000000" w:themeColor="text1"/>
          <w:lang w:val="ru-RU"/>
        </w:rPr>
        <w:softHyphen/>
        <w:t>ра подвешивались под нижним кры</w:t>
      </w:r>
      <w:r w:rsidRPr="004E10C1">
        <w:rPr>
          <w:color w:val="000000" w:themeColor="text1"/>
          <w:lang w:val="ru-RU"/>
        </w:rPr>
        <w:softHyphen/>
        <w:t>лом биплана Р-5. В баки залили сырую нефть, по 20 л в каждый. Ее вытесняли сжатым воздухом через стальные трубы, шедшие под фюзе</w:t>
      </w:r>
      <w:r w:rsidRPr="004E10C1">
        <w:rPr>
          <w:color w:val="000000" w:themeColor="text1"/>
          <w:lang w:val="ru-RU"/>
        </w:rPr>
        <w:softHyphen/>
        <w:t>ляжем до руля направления. Нефть била из выходного насадка диамет</w:t>
      </w:r>
      <w:r w:rsidRPr="004E10C1">
        <w:rPr>
          <w:color w:val="000000" w:themeColor="text1"/>
          <w:lang w:val="ru-RU"/>
        </w:rPr>
        <w:softHyphen/>
        <w:t>ром 7 мм (такие применялись при работе в режиме дымопуска) сплош</w:t>
      </w:r>
      <w:r w:rsidRPr="004E10C1">
        <w:rPr>
          <w:color w:val="000000" w:themeColor="text1"/>
          <w:lang w:val="ru-RU"/>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4E10C1">
        <w:rPr>
          <w:color w:val="000000" w:themeColor="text1"/>
          <w:lang w:val="ru-RU"/>
        </w:rPr>
        <w:softHyphen/>
        <w:t>скольку нижнюю часть руля направ</w:t>
      </w:r>
      <w:r w:rsidRPr="004E10C1">
        <w:rPr>
          <w:color w:val="000000" w:themeColor="text1"/>
          <w:lang w:val="ru-RU"/>
        </w:rPr>
        <w:softHyphen/>
        <w:t>ления забрызгали.</w:t>
      </w:r>
    </w:p>
    <w:p w14:paraId="498F6D47" w14:textId="77777777" w:rsidR="00746843" w:rsidRPr="004E10C1" w:rsidRDefault="00746843" w:rsidP="004E10C1">
      <w:pPr>
        <w:pStyle w:val="a3"/>
        <w:rPr>
          <w:color w:val="000000" w:themeColor="text1"/>
          <w:lang w:val="ru-RU"/>
        </w:rPr>
      </w:pPr>
      <w:r w:rsidRPr="004E10C1">
        <w:rPr>
          <w:color w:val="000000" w:themeColor="text1"/>
          <w:lang w:val="ru-RU"/>
        </w:rPr>
        <w:t>Затем насадок заменили на дру</w:t>
      </w:r>
      <w:r w:rsidRPr="004E10C1">
        <w:rPr>
          <w:color w:val="000000" w:themeColor="text1"/>
          <w:lang w:val="ru-RU"/>
        </w:rPr>
        <w:softHyphen/>
        <w:t>гой, с отверстием большего разме</w:t>
      </w:r>
      <w:r w:rsidRPr="004E10C1">
        <w:rPr>
          <w:color w:val="000000" w:themeColor="text1"/>
          <w:lang w:val="ru-RU"/>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1E6023BF" w14:textId="77777777" w:rsidR="00746843" w:rsidRPr="004E10C1" w:rsidRDefault="00746843" w:rsidP="004E10C1">
      <w:pPr>
        <w:pStyle w:val="a3"/>
        <w:rPr>
          <w:color w:val="000000" w:themeColor="text1"/>
          <w:lang w:val="ru-RU"/>
        </w:rPr>
      </w:pPr>
      <w:r w:rsidRPr="004E10C1">
        <w:rPr>
          <w:color w:val="000000" w:themeColor="text1"/>
          <w:lang w:val="ru-RU"/>
        </w:rPr>
        <w:t>В третий раз взяли всего один прибор, закрепленный под фюзеля</w:t>
      </w:r>
      <w:r w:rsidRPr="004E10C1">
        <w:rPr>
          <w:color w:val="000000" w:themeColor="text1"/>
          <w:lang w:val="ru-RU"/>
        </w:rPr>
        <w:softHyphen/>
        <w:t>жем. Сверху от выпускной горлови</w:t>
      </w:r>
      <w:r w:rsidRPr="004E10C1">
        <w:rPr>
          <w:color w:val="000000" w:themeColor="text1"/>
          <w:lang w:val="ru-RU"/>
        </w:rPr>
        <w:softHyphen/>
        <w:t>ны закрепили овальной формы вы</w:t>
      </w:r>
      <w:r w:rsidRPr="004E10C1">
        <w:rPr>
          <w:color w:val="000000" w:themeColor="text1"/>
          <w:lang w:val="ru-RU"/>
        </w:rPr>
        <w:softHyphen/>
        <w:t>тянутый щит длиной 1,5 м. В бак залили 80 л нефти. Насадок был тот же, что и во второй раз. Слив про</w:t>
      </w:r>
      <w:r w:rsidRPr="004E10C1">
        <w:rPr>
          <w:color w:val="000000" w:themeColor="text1"/>
          <w:lang w:val="ru-RU"/>
        </w:rPr>
        <w:softHyphen/>
        <w:t>изводили с высоты 50-80 м, запаса в баке хватило на 8-10 с. Немного забрызгали низ руля направления и растяжки стабилизатора.</w:t>
      </w:r>
    </w:p>
    <w:p w14:paraId="69481FE4" w14:textId="77777777" w:rsidR="00746843" w:rsidRPr="004E10C1" w:rsidRDefault="00746843" w:rsidP="004E10C1">
      <w:pPr>
        <w:pStyle w:val="a3"/>
        <w:rPr>
          <w:color w:val="000000" w:themeColor="text1"/>
          <w:lang w:val="ru-RU"/>
        </w:rPr>
      </w:pPr>
      <w:r w:rsidRPr="004E10C1">
        <w:rPr>
          <w:color w:val="000000" w:themeColor="text1"/>
          <w:lang w:val="ru-RU"/>
        </w:rPr>
        <w:t>В четвертом заходе УХАП-3 под</w:t>
      </w:r>
      <w:r w:rsidRPr="004E10C1">
        <w:rPr>
          <w:color w:val="000000" w:themeColor="text1"/>
          <w:lang w:val="ru-RU"/>
        </w:rPr>
        <w:softHyphen/>
        <w:t>весили под крылом слева, а справа закрепили противовес в 160 кг. После слива крыло оказалось со</w:t>
      </w:r>
      <w:r w:rsidRPr="004E10C1">
        <w:rPr>
          <w:color w:val="000000" w:themeColor="text1"/>
          <w:lang w:val="ru-RU"/>
        </w:rPr>
        <w:softHyphen/>
        <w:t>всем мокрым (12022).</w:t>
      </w:r>
    </w:p>
    <w:p w14:paraId="0EFC4EF0" w14:textId="77777777" w:rsidR="00746843" w:rsidRPr="004E10C1" w:rsidRDefault="00746843" w:rsidP="004E10C1">
      <w:pPr>
        <w:pStyle w:val="a3"/>
        <w:rPr>
          <w:color w:val="000000" w:themeColor="text1"/>
          <w:lang w:val="ru-RU"/>
        </w:rPr>
      </w:pPr>
    </w:p>
    <w:p w14:paraId="006D104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был подготовлен Отчет Г.П. Новикова М.Н. Тухачевскому о работе созданной им комиссии для разработки структуры РНИИ. Комиссия в составе И.Т. Клейменова, СПК, Я.М. Терентьева к согласию не пришла. Г.П. Новиков предложил свою структуру, которая в дальнейшем была принята: в подчинении начальника РНИИ — все проектные и конструкторские подразделения по ракетам различных типов; в подчинении заместителя начальника РНИИ СПК — АХО, механические мастерские, техническое бюро, светокопировальный отдел, чертежно-копировальный сектор, техническая библиотека, химический отдел (ААН, р. 4, оп. 14, № 243, л. 21) (10676).</w:t>
      </w:r>
    </w:p>
    <w:p w14:paraId="73153087"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0EF39D9D"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2F244B6"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1342C83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после сдачи представителям военной приемки последних БТ-2 с 37-мм пушкой ХПЗ начал выпуск БТ-5 (3880).</w:t>
      </w:r>
    </w:p>
    <w:p w14:paraId="0406E3FC"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4EEF076" w14:textId="77777777" w:rsidR="00D25EF2" w:rsidRPr="004E10C1" w:rsidRDefault="00D25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марте 1933 г. на ХПЗ начался выпуск танка БТ-5 — модернизированного БТ-2 с новой башней, в которой монтировались 45-мм пушка 20-К и 7,62-мм пулемет ДТ. Часть танков оборудовались радиостанцией (для ее размещения пришлось уменьшить боекомплект к пушке). Башни сначала изготавливали Мариупольский завод (с малой кормовой нишей) и Ижорский завод (с большой нишей, унифицированная с башней танка Т-26). Часть башен были сварными, остальные — клепаными. В 1934 г. единственным постав</w:t>
      </w:r>
      <w:r w:rsidRPr="004E10C1">
        <w:rPr>
          <w:rFonts w:ascii="Times New Roman" w:hAnsi="Times New Roman"/>
          <w:color w:val="000000" w:themeColor="text1"/>
          <w:sz w:val="16"/>
          <w:szCs w:val="16"/>
          <w:lang w:eastAsia="ru-RU" w:bidi="ru-RU"/>
        </w:rPr>
        <w:softHyphen/>
        <w:t>щиком башен остался Ижорский завод. Всего в 1933—1934 гг. изготовили1887 танков БТ-5 (в том числе 263 с радиостанциями). 50 БТ-5 в 1937 г. отправили в республиканскую Испанию — это стало первой поставкой на экспорт бронетехники украинского производства (23180).</w:t>
      </w:r>
    </w:p>
    <w:p w14:paraId="1D8BB38A" w14:textId="77777777" w:rsidR="00D25EF2" w:rsidRPr="004E10C1" w:rsidRDefault="00D25EF2" w:rsidP="004E10C1">
      <w:pPr>
        <w:spacing w:after="0" w:line="240" w:lineRule="auto"/>
        <w:jc w:val="both"/>
        <w:rPr>
          <w:rFonts w:ascii="Times New Roman" w:hAnsi="Times New Roman"/>
          <w:color w:val="000000" w:themeColor="text1"/>
          <w:sz w:val="16"/>
          <w:szCs w:val="16"/>
        </w:rPr>
      </w:pPr>
    </w:p>
    <w:p w14:paraId="1764E86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марте 1933 два восстановленных на ХПЗ танка Кристи Оригинал-1 и Оригинал-2 были направлены в цех Т20 отдела Т2 ХПЗ (3879,15).</w:t>
      </w:r>
    </w:p>
    <w:p w14:paraId="1534978E"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1DA6D7C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БТ-5, усовершенствованный, более технологичный, с М-5 вместо Либерти и 45-мм пушкой вместо 37-мм сменил на конвейере БТ-2 (3881,3).</w:t>
      </w:r>
    </w:p>
    <w:p w14:paraId="24B11283"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381FF2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на полигоне в Кунцево прошел испытания танк Т-26 (БПК), разработанный в 1932 ОКБ-1 ГАУ на заводе №8 под руководством </w:t>
      </w:r>
      <w:proofErr w:type="spellStart"/>
      <w:r w:rsidRPr="004E10C1">
        <w:rPr>
          <w:rFonts w:ascii="Times New Roman" w:hAnsi="Times New Roman"/>
          <w:color w:val="000000" w:themeColor="text1"/>
          <w:sz w:val="16"/>
          <w:szCs w:val="16"/>
        </w:rPr>
        <w:t>Л.В.Курчевского</w:t>
      </w:r>
      <w:proofErr w:type="spellEnd"/>
      <w:r w:rsidRPr="004E10C1">
        <w:rPr>
          <w:rFonts w:ascii="Times New Roman" w:hAnsi="Times New Roman"/>
          <w:color w:val="000000" w:themeColor="text1"/>
          <w:sz w:val="16"/>
          <w:szCs w:val="16"/>
        </w:rPr>
        <w:t xml:space="preserve"> в целях повышения огневой мощи. В правой башне вместо 37 мм пушки стояла 76 мм БПК (9527,92).</w:t>
      </w:r>
    </w:p>
    <w:p w14:paraId="3CB71E94"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81CDB3F"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года представитель военного склада №60 сообщил об отсутствии брони для изготовления бронепоездов. В результате представители УММ РККА приняли решение о возможной замене брони толщиной 10 и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15 мм</w:t>
        </w:r>
      </w:smartTag>
      <w:r w:rsidRPr="004E10C1">
        <w:rPr>
          <w:rFonts w:ascii="Times New Roman" w:hAnsi="Times New Roman"/>
          <w:color w:val="000000" w:themeColor="text1"/>
          <w:sz w:val="16"/>
          <w:szCs w:val="16"/>
        </w:rPr>
        <w:t xml:space="preserve"> другой: 13, 15 и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16 мм</w:t>
        </w:r>
      </w:smartTag>
      <w:r w:rsidRPr="004E10C1">
        <w:rPr>
          <w:rFonts w:ascii="Times New Roman" w:hAnsi="Times New Roman"/>
          <w:color w:val="000000" w:themeColor="text1"/>
          <w:sz w:val="16"/>
          <w:szCs w:val="16"/>
        </w:rPr>
        <w:t xml:space="preserve"> из бракованных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которые не шли на танки. Допускалось их использование в случае их </w:t>
      </w:r>
      <w:proofErr w:type="spellStart"/>
      <w:r w:rsidRPr="004E10C1">
        <w:rPr>
          <w:rFonts w:ascii="Times New Roman" w:hAnsi="Times New Roman"/>
          <w:color w:val="000000" w:themeColor="text1"/>
          <w:sz w:val="16"/>
          <w:szCs w:val="16"/>
        </w:rPr>
        <w:t>непробития</w:t>
      </w:r>
      <w:proofErr w:type="spellEnd"/>
      <w:r w:rsidRPr="004E10C1">
        <w:rPr>
          <w:rFonts w:ascii="Times New Roman" w:hAnsi="Times New Roman"/>
          <w:color w:val="000000" w:themeColor="text1"/>
          <w:sz w:val="16"/>
          <w:szCs w:val="16"/>
        </w:rPr>
        <w:t xml:space="preserve"> 7,62-мм пулей с дистанции 200-</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500 м</w:t>
        </w:r>
      </w:smartTag>
      <w:r w:rsidRPr="004E10C1">
        <w:rPr>
          <w:rFonts w:ascii="Times New Roman" w:hAnsi="Times New Roman"/>
          <w:color w:val="000000" w:themeColor="text1"/>
          <w:sz w:val="16"/>
          <w:szCs w:val="16"/>
        </w:rPr>
        <w:t xml:space="preserve">. В 1933 году мастерские склада №60 разработали улучшенный вариант легкой бронеплощадки. В качестве базы теперь использовалась рама 4-осного 50-тонного вагона на тележках «Даймонд» (такие вагоны начал изготавливать завод «Красный Профинтерн»). Броневая защита бортов делалась комбинированной: 15-мм броневая сталь – воздушный зазор – 12-мм обычная сталь. Как и в площадке типа </w:t>
      </w:r>
      <w:proofErr w:type="spellStart"/>
      <w:r w:rsidRPr="004E10C1">
        <w:rPr>
          <w:rFonts w:ascii="Times New Roman" w:hAnsi="Times New Roman"/>
          <w:color w:val="000000" w:themeColor="text1"/>
          <w:sz w:val="16"/>
          <w:szCs w:val="16"/>
        </w:rPr>
        <w:t>военсклада</w:t>
      </w:r>
      <w:proofErr w:type="spellEnd"/>
      <w:r w:rsidRPr="004E10C1">
        <w:rPr>
          <w:rFonts w:ascii="Times New Roman" w:hAnsi="Times New Roman"/>
          <w:color w:val="000000" w:themeColor="text1"/>
          <w:sz w:val="16"/>
          <w:szCs w:val="16"/>
        </w:rPr>
        <w:t xml:space="preserve"> №60, крепление брони к каркасу из металлического профиля осуществлялось при помощи болтов. Для повышения жесткости передний и задний листы усиливались уголками, установленными снаружи. Этот элемент был характерен только для конструкции ПЛ-35. Коренным образом была переработана конструкция орудийных башен: теперь они изготавливались из плоских 15-мм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сваренных между собой, и в плане имели вид правильного 20-угольника. На командирской башенке смонтировали танковую панораму ПТК, что улучшало наблюдение за полем боя. Была улучшена </w:t>
      </w:r>
      <w:proofErr w:type="spellStart"/>
      <w:r w:rsidRPr="004E10C1">
        <w:rPr>
          <w:rFonts w:ascii="Times New Roman" w:hAnsi="Times New Roman"/>
          <w:color w:val="000000" w:themeColor="text1"/>
          <w:sz w:val="16"/>
          <w:szCs w:val="16"/>
        </w:rPr>
        <w:t>боеукладка</w:t>
      </w:r>
      <w:proofErr w:type="spellEnd"/>
      <w:r w:rsidRPr="004E10C1">
        <w:rPr>
          <w:rFonts w:ascii="Times New Roman" w:hAnsi="Times New Roman"/>
          <w:color w:val="000000" w:themeColor="text1"/>
          <w:sz w:val="16"/>
          <w:szCs w:val="16"/>
        </w:rPr>
        <w:t xml:space="preserve">, в результате чего возимый боекомплект увеличился до 500 снарядов и 30 000 патронов (120 коробок), была введена внутренняя связь между командиром бронеплощадки, командирами орудий и пулеметными расчетами, установлены 10 аккумуляторов для аварийного освещения. Кроме бронеплощадок была переработана и конструкция </w:t>
      </w:r>
      <w:proofErr w:type="spellStart"/>
      <w:r w:rsidRPr="004E10C1">
        <w:rPr>
          <w:rFonts w:ascii="Times New Roman" w:hAnsi="Times New Roman"/>
          <w:color w:val="000000" w:themeColor="text1"/>
          <w:sz w:val="16"/>
          <w:szCs w:val="16"/>
        </w:rPr>
        <w:t>бронепаровоза</w:t>
      </w:r>
      <w:proofErr w:type="spellEnd"/>
      <w:r w:rsidRPr="004E10C1">
        <w:rPr>
          <w:rFonts w:ascii="Times New Roman" w:hAnsi="Times New Roman"/>
          <w:color w:val="000000" w:themeColor="text1"/>
          <w:sz w:val="16"/>
          <w:szCs w:val="16"/>
        </w:rPr>
        <w:t xml:space="preserve">. На нем несколько изменили конструкцию командирской рубки, в которой смонтировали радиостанцию 71-ТК-1 с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антенной, на тендере поставили шестигранную бронебашню ПВО со спаренной установкой пулеметов Максима, изменили толщины брони: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10 мм</w:t>
        </w:r>
      </w:smartTag>
      <w:r w:rsidRPr="004E10C1">
        <w:rPr>
          <w:rFonts w:ascii="Times New Roman" w:hAnsi="Times New Roman"/>
          <w:color w:val="000000" w:themeColor="text1"/>
          <w:sz w:val="16"/>
          <w:szCs w:val="16"/>
        </w:rPr>
        <w:t xml:space="preserve"> вертикальные листы,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8 мм</w:t>
        </w:r>
      </w:smartTag>
      <w:r w:rsidRPr="004E10C1">
        <w:rPr>
          <w:rFonts w:ascii="Times New Roman" w:hAnsi="Times New Roman"/>
          <w:color w:val="000000" w:themeColor="text1"/>
          <w:sz w:val="16"/>
          <w:szCs w:val="16"/>
        </w:rPr>
        <w:t xml:space="preserve"> наклонные и крыша, 15-мм командирская рубка,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13 мм</w:t>
        </w:r>
      </w:smartTag>
      <w:r w:rsidRPr="004E10C1">
        <w:rPr>
          <w:rFonts w:ascii="Times New Roman" w:hAnsi="Times New Roman"/>
          <w:color w:val="000000" w:themeColor="text1"/>
          <w:sz w:val="16"/>
          <w:szCs w:val="16"/>
        </w:rPr>
        <w:t xml:space="preserve"> башня ПВО и будка машиниста. Командир бронепоезда получил в свое распоряжение телефон для связи с командирами орудий и паровозной бригады. Командиры площадок вызывались при помощи ревуна, машинист и командир бронепоезда – звонком и лампочкой (15218).</w:t>
      </w:r>
    </w:p>
    <w:p w14:paraId="6613E4AA" w14:textId="77777777" w:rsidR="0099326E" w:rsidRPr="004E10C1" w:rsidRDefault="0099326E" w:rsidP="004E10C1">
      <w:pPr>
        <w:spacing w:after="0" w:line="240" w:lineRule="auto"/>
        <w:jc w:val="both"/>
        <w:rPr>
          <w:rFonts w:ascii="Times New Roman" w:hAnsi="Times New Roman"/>
          <w:color w:val="000000" w:themeColor="text1"/>
          <w:sz w:val="16"/>
          <w:szCs w:val="16"/>
        </w:rPr>
      </w:pPr>
    </w:p>
    <w:p w14:paraId="2438335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прошли испытания снегоочистителя Я-5 для Т-26, который был установлен в мастерских НИБТ полигона в 1933 (9527,240).</w:t>
      </w:r>
    </w:p>
    <w:p w14:paraId="1B1735F4"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47D89D6"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года прошло испытание Д-37 с новой башней, вооруженной 76,2-мм пушкой образца 1927 года. При этом выяснилось, что машина оказалась перетяжеленной, работа расчета неудобна, а конструкция орудийной установки в целом неудачна. Поэтому 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антенной, оснастили укладками шанцевого инструмента и ящиками с ЗИП (18626).</w:t>
      </w:r>
    </w:p>
    <w:p w14:paraId="3F1DB96C"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725F468A"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 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w:t>
      </w:r>
      <w:proofErr w:type="spellStart"/>
      <w:r w:rsidRPr="004E10C1">
        <w:rPr>
          <w:rFonts w:ascii="Times New Roman" w:hAnsi="Times New Roman"/>
          <w:color w:val="000000" w:themeColor="text1"/>
          <w:sz w:val="16"/>
          <w:szCs w:val="16"/>
        </w:rPr>
        <w:t>ЛенКарЗ</w:t>
      </w:r>
      <w:proofErr w:type="spellEnd"/>
      <w:r w:rsidRPr="004E10C1">
        <w:rPr>
          <w:rFonts w:ascii="Times New Roman" w:hAnsi="Times New Roman"/>
          <w:color w:val="000000" w:themeColor="text1"/>
          <w:sz w:val="16"/>
          <w:szCs w:val="16"/>
        </w:rPr>
        <w:t xml:space="preserve">)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w:t>
      </w:r>
      <w:proofErr w:type="spellStart"/>
      <w:r w:rsidRPr="004E10C1">
        <w:rPr>
          <w:rFonts w:ascii="Times New Roman" w:hAnsi="Times New Roman"/>
          <w:color w:val="000000" w:themeColor="text1"/>
          <w:sz w:val="16"/>
          <w:szCs w:val="16"/>
        </w:rPr>
        <w:t>автодоровцев</w:t>
      </w:r>
      <w:proofErr w:type="spellEnd"/>
      <w:r w:rsidRPr="004E10C1">
        <w:rPr>
          <w:rFonts w:ascii="Times New Roman" w:hAnsi="Times New Roman"/>
          <w:color w:val="000000" w:themeColor="text1"/>
          <w:sz w:val="16"/>
          <w:szCs w:val="16"/>
        </w:rPr>
        <w:t>,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(15591).</w:t>
      </w:r>
    </w:p>
    <w:p w14:paraId="4C2201F6" w14:textId="77777777" w:rsidR="0099326E" w:rsidRPr="004E10C1" w:rsidRDefault="0099326E" w:rsidP="004E10C1">
      <w:pPr>
        <w:spacing w:after="0" w:line="240" w:lineRule="auto"/>
        <w:jc w:val="both"/>
        <w:rPr>
          <w:rFonts w:ascii="Times New Roman" w:hAnsi="Times New Roman"/>
          <w:color w:val="000000" w:themeColor="text1"/>
          <w:sz w:val="16"/>
          <w:szCs w:val="16"/>
        </w:rPr>
      </w:pPr>
    </w:p>
    <w:p w14:paraId="67D2A124" w14:textId="77777777" w:rsidR="00D25EF2" w:rsidRPr="004E10C1" w:rsidRDefault="00D25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разра</w:t>
      </w:r>
      <w:r w:rsidRPr="004E10C1">
        <w:rPr>
          <w:rFonts w:ascii="Times New Roman" w:hAnsi="Times New Roman"/>
          <w:color w:val="000000" w:themeColor="text1"/>
          <w:sz w:val="16"/>
          <w:szCs w:val="16"/>
        </w:rPr>
        <w:softHyphen/>
        <w:t>ботанный А.А. Крейслером мотор М-1 для 16-футового комбайна сдан в массовое произ</w:t>
      </w:r>
      <w:r w:rsidRPr="004E10C1">
        <w:rPr>
          <w:rFonts w:ascii="Times New Roman" w:hAnsi="Times New Roman"/>
          <w:color w:val="000000" w:themeColor="text1"/>
          <w:sz w:val="16"/>
          <w:szCs w:val="16"/>
        </w:rPr>
        <w:softHyphen/>
        <w:t>водство как двигатель ГАЗ-НАТИ. По резуль</w:t>
      </w:r>
      <w:r w:rsidRPr="004E10C1">
        <w:rPr>
          <w:rFonts w:ascii="Times New Roman" w:hAnsi="Times New Roman"/>
          <w:color w:val="000000" w:themeColor="text1"/>
          <w:sz w:val="16"/>
          <w:szCs w:val="16"/>
        </w:rPr>
        <w:softHyphen/>
        <w:t>татам эксплуатацион</w:t>
      </w:r>
      <w:r w:rsidRPr="004E10C1">
        <w:rPr>
          <w:rFonts w:ascii="Times New Roman" w:hAnsi="Times New Roman"/>
          <w:color w:val="000000" w:themeColor="text1"/>
          <w:sz w:val="16"/>
          <w:szCs w:val="16"/>
        </w:rPr>
        <w:softHyphen/>
        <w:t>ных испытаний в его конструкцию были вне</w:t>
      </w:r>
      <w:r w:rsidRPr="004E10C1">
        <w:rPr>
          <w:rFonts w:ascii="Times New Roman" w:hAnsi="Times New Roman"/>
          <w:color w:val="000000" w:themeColor="text1"/>
          <w:sz w:val="16"/>
          <w:szCs w:val="16"/>
        </w:rPr>
        <w:softHyphen/>
        <w:t>сены изменения. Пос</w:t>
      </w:r>
      <w:r w:rsidRPr="004E10C1">
        <w:rPr>
          <w:rFonts w:ascii="Times New Roman" w:hAnsi="Times New Roman"/>
          <w:color w:val="000000" w:themeColor="text1"/>
          <w:sz w:val="16"/>
          <w:szCs w:val="16"/>
        </w:rPr>
        <w:softHyphen/>
        <w:t>ле мотор испытывался с 20-футовым комбай</w:t>
      </w:r>
      <w:r w:rsidRPr="004E10C1">
        <w:rPr>
          <w:rFonts w:ascii="Times New Roman" w:hAnsi="Times New Roman"/>
          <w:color w:val="000000" w:themeColor="text1"/>
          <w:sz w:val="16"/>
          <w:szCs w:val="16"/>
        </w:rPr>
        <w:softHyphen/>
        <w:t>ном. Двигатель выпус</w:t>
      </w:r>
      <w:r w:rsidRPr="004E10C1">
        <w:rPr>
          <w:rFonts w:ascii="Times New Roman" w:hAnsi="Times New Roman"/>
          <w:color w:val="000000" w:themeColor="text1"/>
          <w:sz w:val="16"/>
          <w:szCs w:val="16"/>
        </w:rPr>
        <w:softHyphen/>
        <w:t>кался до конца 1941 г. (22518).</w:t>
      </w:r>
    </w:p>
    <w:p w14:paraId="167CE102" w14:textId="77777777" w:rsidR="00D25EF2" w:rsidRPr="004E10C1" w:rsidRDefault="00D25EF2" w:rsidP="004E10C1">
      <w:pPr>
        <w:spacing w:after="0" w:line="240" w:lineRule="auto"/>
        <w:jc w:val="both"/>
        <w:rPr>
          <w:rFonts w:ascii="Times New Roman" w:hAnsi="Times New Roman"/>
          <w:color w:val="000000" w:themeColor="text1"/>
          <w:sz w:val="16"/>
          <w:szCs w:val="16"/>
        </w:rPr>
      </w:pPr>
    </w:p>
    <w:p w14:paraId="4FB20E83"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марте 1933 г. был сдан в эксплуатацию механический комбинат ЧЗКС, построенный по инициативе комсомольцев во внерабочее время – вечерами и по воскресениям. Он стал базой по ремонту строительного оборудования, внедрению механизации и изготовлению металлических конструкций. Здесь же отливали и часть деталей для первых станков. И всё же план строительства в 1933 г. был выполнен только на 68%, а первого квартала 1934 г. – на 67% (11557).</w:t>
      </w:r>
    </w:p>
    <w:p w14:paraId="7CE390C0" w14:textId="77777777" w:rsidR="00746843" w:rsidRPr="004E10C1" w:rsidRDefault="00746843" w:rsidP="004E10C1">
      <w:pPr>
        <w:pStyle w:val="af2"/>
        <w:jc w:val="both"/>
        <w:rPr>
          <w:i w:val="0"/>
          <w:iCs w:val="0"/>
          <w:color w:val="000000" w:themeColor="text1"/>
          <w:spacing w:val="0"/>
          <w:kern w:val="0"/>
          <w:position w:val="0"/>
          <w:sz w:val="16"/>
          <w:szCs w:val="16"/>
          <w:lang w:val="ru-RU"/>
        </w:rPr>
      </w:pPr>
    </w:p>
    <w:p w14:paraId="41351BC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в развитие решений конференции в </w:t>
      </w:r>
      <w:proofErr w:type="spellStart"/>
      <w:r w:rsidRPr="004E10C1">
        <w:rPr>
          <w:rFonts w:ascii="Times New Roman" w:hAnsi="Times New Roman"/>
          <w:color w:val="000000" w:themeColor="text1"/>
          <w:sz w:val="16"/>
          <w:szCs w:val="16"/>
        </w:rPr>
        <w:t>радиосекции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Науч</w:t>
      </w:r>
      <w:proofErr w:type="spellEnd"/>
      <w:r w:rsidRPr="004E10C1">
        <w:rPr>
          <w:rFonts w:ascii="Times New Roman" w:hAnsi="Times New Roman"/>
          <w:color w:val="000000" w:themeColor="text1"/>
          <w:sz w:val="16"/>
          <w:szCs w:val="16"/>
        </w:rPr>
        <w:t xml:space="preserve"> но-технического совета ВЭСО состоялось заседание, посвященное вопросам стандартизации и унификации типов войсковых радиостанций. На заседании были выработаны предложения, нашедшие в последующем практическую ре </w:t>
      </w:r>
      <w:proofErr w:type="spellStart"/>
      <w:r w:rsidRPr="004E10C1">
        <w:rPr>
          <w:rFonts w:ascii="Times New Roman" w:hAnsi="Times New Roman"/>
          <w:color w:val="000000" w:themeColor="text1"/>
          <w:sz w:val="16"/>
          <w:szCs w:val="16"/>
        </w:rPr>
        <w:t>ализацию</w:t>
      </w:r>
      <w:proofErr w:type="spellEnd"/>
      <w:r w:rsidRPr="004E10C1">
        <w:rPr>
          <w:rFonts w:ascii="Times New Roman" w:hAnsi="Times New Roman"/>
          <w:color w:val="000000" w:themeColor="text1"/>
          <w:sz w:val="16"/>
          <w:szCs w:val="16"/>
        </w:rPr>
        <w:t xml:space="preserve"> в работе предприятий радиопромышленности. В частности, на завод им. Коминтерна был возложен основной объем в области разработки и </w:t>
      </w:r>
      <w:proofErr w:type="spellStart"/>
      <w:r w:rsidRPr="004E10C1">
        <w:rPr>
          <w:rFonts w:ascii="Times New Roman" w:hAnsi="Times New Roman"/>
          <w:color w:val="000000" w:themeColor="text1"/>
          <w:sz w:val="16"/>
          <w:szCs w:val="16"/>
        </w:rPr>
        <w:t>произ</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водства</w:t>
      </w:r>
      <w:proofErr w:type="spellEnd"/>
      <w:r w:rsidRPr="004E10C1">
        <w:rPr>
          <w:rFonts w:ascii="Times New Roman" w:hAnsi="Times New Roman"/>
          <w:color w:val="000000" w:themeColor="text1"/>
          <w:sz w:val="16"/>
          <w:szCs w:val="16"/>
        </w:rPr>
        <w:t xml:space="preserve"> радиомаяков для ВВС и ВМФ. В целях разграничения сфер </w:t>
      </w:r>
      <w:proofErr w:type="spellStart"/>
      <w:r w:rsidRPr="004E10C1">
        <w:rPr>
          <w:rFonts w:ascii="Times New Roman" w:hAnsi="Times New Roman"/>
          <w:color w:val="000000" w:themeColor="text1"/>
          <w:sz w:val="16"/>
          <w:szCs w:val="16"/>
        </w:rPr>
        <w:t>ответст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венности</w:t>
      </w:r>
      <w:proofErr w:type="spellEnd"/>
      <w:r w:rsidRPr="004E10C1">
        <w:rPr>
          <w:rFonts w:ascii="Times New Roman" w:hAnsi="Times New Roman"/>
          <w:color w:val="000000" w:themeColor="text1"/>
          <w:sz w:val="16"/>
          <w:szCs w:val="16"/>
        </w:rPr>
        <w:t xml:space="preserve"> было высказано предложение сосредоточить в ЦВИРЛ разработку радиосредств с мощностью до 1кВт, а в ОРПУ завода им. Коминтерна – свыше 1 кВт (ЦГА СПб., ф. 945, оп. 3, д. 172, л. 182, 185.). План разработки опытных образцов предприятиями ВЭСО на 1933 г. да </w:t>
      </w:r>
      <w:proofErr w:type="spellStart"/>
      <w:r w:rsidRPr="004E10C1">
        <w:rPr>
          <w:rFonts w:ascii="Times New Roman" w:hAnsi="Times New Roman"/>
          <w:color w:val="000000" w:themeColor="text1"/>
          <w:sz w:val="16"/>
          <w:szCs w:val="16"/>
        </w:rPr>
        <w:t>ет</w:t>
      </w:r>
      <w:proofErr w:type="spellEnd"/>
      <w:r w:rsidRPr="004E10C1">
        <w:rPr>
          <w:rFonts w:ascii="Times New Roman" w:hAnsi="Times New Roman"/>
          <w:color w:val="000000" w:themeColor="text1"/>
          <w:sz w:val="16"/>
          <w:szCs w:val="16"/>
        </w:rPr>
        <w:t xml:space="preserve"> представление о том, каким образом были реализованы рекомендации и решения майской конференции 1932 г. в ВЭСО. План предусматривал </w:t>
      </w:r>
      <w:proofErr w:type="spellStart"/>
      <w:r w:rsidRPr="004E10C1">
        <w:rPr>
          <w:rFonts w:ascii="Times New Roman" w:hAnsi="Times New Roman"/>
          <w:color w:val="000000" w:themeColor="text1"/>
          <w:sz w:val="16"/>
          <w:szCs w:val="16"/>
        </w:rPr>
        <w:t>разра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ботку</w:t>
      </w:r>
      <w:proofErr w:type="spellEnd"/>
      <w:r w:rsidRPr="004E10C1">
        <w:rPr>
          <w:rFonts w:ascii="Times New Roman" w:hAnsi="Times New Roman"/>
          <w:color w:val="000000" w:themeColor="text1"/>
          <w:sz w:val="16"/>
          <w:szCs w:val="16"/>
        </w:rPr>
        <w:t xml:space="preserve"> заводами и лабораториями объединения в течение года девятнадцати типов </w:t>
      </w:r>
      <w:proofErr w:type="spellStart"/>
      <w:r w:rsidRPr="004E10C1">
        <w:rPr>
          <w:rFonts w:ascii="Times New Roman" w:hAnsi="Times New Roman"/>
          <w:color w:val="000000" w:themeColor="text1"/>
          <w:sz w:val="16"/>
          <w:szCs w:val="16"/>
        </w:rPr>
        <w:t>радиоизделий</w:t>
      </w:r>
      <w:proofErr w:type="spellEnd"/>
      <w:r w:rsidRPr="004E10C1">
        <w:rPr>
          <w:rFonts w:ascii="Times New Roman" w:hAnsi="Times New Roman"/>
          <w:color w:val="000000" w:themeColor="text1"/>
          <w:sz w:val="16"/>
          <w:szCs w:val="16"/>
        </w:rPr>
        <w:t xml:space="preserve">. Заводу им. Коминтерна ставилась задача на разработку тяжелой аэродромной радиостанции РАТ и радиомаяка повышенной </w:t>
      </w:r>
      <w:proofErr w:type="spellStart"/>
      <w:r w:rsidRPr="004E10C1">
        <w:rPr>
          <w:rFonts w:ascii="Times New Roman" w:hAnsi="Times New Roman"/>
          <w:color w:val="000000" w:themeColor="text1"/>
          <w:sz w:val="16"/>
          <w:szCs w:val="16"/>
        </w:rPr>
        <w:t>дально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сти</w:t>
      </w:r>
      <w:proofErr w:type="spellEnd"/>
      <w:r w:rsidRPr="004E10C1">
        <w:rPr>
          <w:rFonts w:ascii="Times New Roman" w:hAnsi="Times New Roman"/>
          <w:color w:val="000000" w:themeColor="text1"/>
          <w:sz w:val="16"/>
          <w:szCs w:val="16"/>
        </w:rPr>
        <w:t xml:space="preserve"> для ВВС типа 13А-2, а ЦРЛ – звуковых аппаратов для связи между само летами и для внутренней связи внутри тяжелых бомбардировщиков, а также дуплексных телеграфно-телефонных станций на ИК-лучах мощного и </w:t>
      </w:r>
      <w:proofErr w:type="spellStart"/>
      <w:r w:rsidRPr="004E10C1">
        <w:rPr>
          <w:rFonts w:ascii="Times New Roman" w:hAnsi="Times New Roman"/>
          <w:color w:val="000000" w:themeColor="text1"/>
          <w:sz w:val="16"/>
          <w:szCs w:val="16"/>
        </w:rPr>
        <w:t>облег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ченного</w:t>
      </w:r>
      <w:proofErr w:type="spellEnd"/>
      <w:r w:rsidRPr="004E10C1">
        <w:rPr>
          <w:rFonts w:ascii="Times New Roman" w:hAnsi="Times New Roman"/>
          <w:color w:val="000000" w:themeColor="text1"/>
          <w:sz w:val="16"/>
          <w:szCs w:val="16"/>
        </w:rPr>
        <w:t xml:space="preserve"> типов (ЦГА СПб., ф. 945, оп. 3, д. 172, л. 10.). Начиная с 1932 г. на заводе им. Коминтерна, наряду с радиоаппаратурой для ВМФ, осуществляется серийное производство аппаратуры для решения задач </w:t>
      </w:r>
      <w:proofErr w:type="spellStart"/>
      <w:r w:rsidRPr="004E10C1">
        <w:rPr>
          <w:rFonts w:ascii="Times New Roman" w:hAnsi="Times New Roman"/>
          <w:color w:val="000000" w:themeColor="text1"/>
          <w:sz w:val="16"/>
          <w:szCs w:val="16"/>
        </w:rPr>
        <w:t>авианавигации</w:t>
      </w:r>
      <w:proofErr w:type="spellEnd"/>
      <w:r w:rsidRPr="004E10C1">
        <w:rPr>
          <w:rFonts w:ascii="Times New Roman" w:hAnsi="Times New Roman"/>
          <w:color w:val="000000" w:themeColor="text1"/>
          <w:sz w:val="16"/>
          <w:szCs w:val="16"/>
        </w:rPr>
        <w:t xml:space="preserve">. В этом году было изготовлено двенадцать полевых </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диомаяков</w:t>
      </w:r>
      <w:proofErr w:type="spellEnd"/>
      <w:r w:rsidRPr="004E10C1">
        <w:rPr>
          <w:rFonts w:ascii="Times New Roman" w:hAnsi="Times New Roman"/>
          <w:color w:val="000000" w:themeColor="text1"/>
          <w:sz w:val="16"/>
          <w:szCs w:val="16"/>
        </w:rPr>
        <w:t xml:space="preserve"> типа 13А, два образца авиационных приемных станций типа 13ПС для приема сигналов этих маяков, началось серийное производство станций подслушивания типа СП-31. В 1933-1934 гг. производство этих средств было продолжено. В 1935-36 гг. изготавливается 183 радиомаяка РК-1 «Магнит», 40 станций СП-3 «Психея», 250 </w:t>
      </w:r>
      <w:proofErr w:type="spellStart"/>
      <w:r w:rsidRPr="004E10C1">
        <w:rPr>
          <w:rFonts w:ascii="Times New Roman" w:hAnsi="Times New Roman"/>
          <w:color w:val="000000" w:themeColor="text1"/>
          <w:sz w:val="16"/>
          <w:szCs w:val="16"/>
        </w:rPr>
        <w:t>авиаприемных</w:t>
      </w:r>
      <w:proofErr w:type="spellEnd"/>
      <w:r w:rsidRPr="004E10C1">
        <w:rPr>
          <w:rFonts w:ascii="Times New Roman" w:hAnsi="Times New Roman"/>
          <w:color w:val="000000" w:themeColor="text1"/>
          <w:sz w:val="16"/>
          <w:szCs w:val="16"/>
        </w:rPr>
        <w:t xml:space="preserve"> станций новой модификации 13ПС-1 «Марс», еще 90 «Марсов» модернизируются (ЦГА СПб., ф. 945, оп. 3, д. 224, л. 70; ф. 945, оп. 3, д. 292, л. 53.). Одновременно в ОРПУ шли активные работы по разработке новых средств. Кроме этого, на заводе им. Коминтерна осуществлялся серийный выпуск радиостанций, разработанных в ЦВИРЛ и вошедших во вторую систему </w:t>
      </w:r>
      <w:proofErr w:type="spellStart"/>
      <w:r w:rsidRPr="004E10C1">
        <w:rPr>
          <w:rFonts w:ascii="Times New Roman" w:hAnsi="Times New Roman"/>
          <w:color w:val="000000" w:themeColor="text1"/>
          <w:sz w:val="16"/>
          <w:szCs w:val="16"/>
        </w:rPr>
        <w:t>радиовооружения</w:t>
      </w:r>
      <w:proofErr w:type="spellEnd"/>
      <w:r w:rsidRPr="004E10C1">
        <w:rPr>
          <w:rFonts w:ascii="Times New Roman" w:hAnsi="Times New Roman"/>
          <w:color w:val="000000" w:themeColor="text1"/>
          <w:sz w:val="16"/>
          <w:szCs w:val="16"/>
        </w:rPr>
        <w:t xml:space="preserve"> РККА (например, аэродромных радиостанций 11АК) (ЦГА СПб., ф. 945, оп. 3, д. 172, л. 3.). Реализуя решения 2-й технической конференции, руководство ВЭСО и завода «Светлана» предприняло меры по расширению заводской вакуумной лаборатории, которая в результате к 1933 г. была преобразована в ОВЛ. </w:t>
      </w:r>
      <w:proofErr w:type="spellStart"/>
      <w:r w:rsidRPr="004E10C1">
        <w:rPr>
          <w:rFonts w:ascii="Times New Roman" w:hAnsi="Times New Roman"/>
          <w:color w:val="000000" w:themeColor="text1"/>
          <w:sz w:val="16"/>
          <w:szCs w:val="16"/>
        </w:rPr>
        <w:t>Руко</w:t>
      </w:r>
      <w:proofErr w:type="spellEnd"/>
      <w:r w:rsidRPr="004E10C1">
        <w:rPr>
          <w:rFonts w:ascii="Times New Roman" w:hAnsi="Times New Roman"/>
          <w:color w:val="000000" w:themeColor="text1"/>
          <w:sz w:val="16"/>
          <w:szCs w:val="16"/>
        </w:rPr>
        <w:t xml:space="preserve"> водителем лаборатории до 1937 г. оставался С.А. </w:t>
      </w:r>
      <w:proofErr w:type="spellStart"/>
      <w:r w:rsidRPr="004E10C1">
        <w:rPr>
          <w:rFonts w:ascii="Times New Roman" w:hAnsi="Times New Roman"/>
          <w:color w:val="000000" w:themeColor="text1"/>
          <w:sz w:val="16"/>
          <w:szCs w:val="16"/>
        </w:rPr>
        <w:t>Векшинский</w:t>
      </w:r>
      <w:proofErr w:type="spellEnd"/>
      <w:r w:rsidRPr="004E10C1">
        <w:rPr>
          <w:rFonts w:ascii="Times New Roman" w:hAnsi="Times New Roman"/>
          <w:color w:val="000000" w:themeColor="text1"/>
          <w:sz w:val="16"/>
          <w:szCs w:val="16"/>
        </w:rPr>
        <w:t xml:space="preserve">. Через нее про ходили изобретательские заявки по вакуумной технике со всей страны, ее со трудники давали консультации и проводили экспертизы по проектам в облас </w:t>
      </w:r>
      <w:proofErr w:type="spellStart"/>
      <w:r w:rsidRPr="004E10C1">
        <w:rPr>
          <w:rFonts w:ascii="Times New Roman" w:hAnsi="Times New Roman"/>
          <w:color w:val="000000" w:themeColor="text1"/>
          <w:sz w:val="16"/>
          <w:szCs w:val="16"/>
        </w:rPr>
        <w:t>ти</w:t>
      </w:r>
      <w:proofErr w:type="spellEnd"/>
      <w:r w:rsidRPr="004E10C1">
        <w:rPr>
          <w:rFonts w:ascii="Times New Roman" w:hAnsi="Times New Roman"/>
          <w:color w:val="000000" w:themeColor="text1"/>
          <w:sz w:val="16"/>
          <w:szCs w:val="16"/>
        </w:rPr>
        <w:t xml:space="preserve"> электровакуумной промышленности ("Светлана": История Ленинградского объединения электронного приборостроения "Светлана". Л., 1986. С. 70.). К 1935 г. ассортимент вакуумных из </w:t>
      </w:r>
      <w:proofErr w:type="spellStart"/>
      <w:r w:rsidRPr="004E10C1">
        <w:rPr>
          <w:rFonts w:ascii="Times New Roman" w:hAnsi="Times New Roman"/>
          <w:color w:val="000000" w:themeColor="text1"/>
          <w:sz w:val="16"/>
          <w:szCs w:val="16"/>
        </w:rPr>
        <w:t>делий</w:t>
      </w:r>
      <w:proofErr w:type="spellEnd"/>
      <w:r w:rsidRPr="004E10C1">
        <w:rPr>
          <w:rFonts w:ascii="Times New Roman" w:hAnsi="Times New Roman"/>
          <w:color w:val="000000" w:themeColor="text1"/>
          <w:sz w:val="16"/>
          <w:szCs w:val="16"/>
        </w:rPr>
        <w:t>, разработанных в ОВЛ, достиг 165 типов (</w:t>
      </w:r>
      <w:proofErr w:type="spellStart"/>
      <w:r w:rsidRPr="004E10C1">
        <w:rPr>
          <w:rFonts w:ascii="Times New Roman" w:hAnsi="Times New Roman"/>
          <w:color w:val="000000" w:themeColor="text1"/>
          <w:sz w:val="16"/>
          <w:szCs w:val="16"/>
        </w:rPr>
        <w:t>Векшинский</w:t>
      </w:r>
      <w:proofErr w:type="spellEnd"/>
      <w:r w:rsidRPr="004E10C1">
        <w:rPr>
          <w:rFonts w:ascii="Times New Roman" w:hAnsi="Times New Roman"/>
          <w:color w:val="000000" w:themeColor="text1"/>
          <w:sz w:val="16"/>
          <w:szCs w:val="16"/>
        </w:rPr>
        <w:t xml:space="preserve"> С.А. Советская электроника в годы мира и войны / Вестник </w:t>
      </w:r>
      <w:proofErr w:type="spellStart"/>
      <w:r w:rsidRPr="004E10C1">
        <w:rPr>
          <w:rFonts w:ascii="Times New Roman" w:hAnsi="Times New Roman"/>
          <w:color w:val="000000" w:themeColor="text1"/>
          <w:sz w:val="16"/>
          <w:szCs w:val="16"/>
        </w:rPr>
        <w:t>электропро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мышленности</w:t>
      </w:r>
      <w:proofErr w:type="spellEnd"/>
      <w:r w:rsidRPr="004E10C1">
        <w:rPr>
          <w:rFonts w:ascii="Times New Roman" w:hAnsi="Times New Roman"/>
          <w:color w:val="000000" w:themeColor="text1"/>
          <w:sz w:val="16"/>
          <w:szCs w:val="16"/>
        </w:rPr>
        <w:t>. – 1945. - № 4-5. - С. 21.) (11870).</w:t>
      </w:r>
    </w:p>
    <w:p w14:paraId="2D78394D"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83B10CB" w14:textId="77777777" w:rsidR="00E931FD" w:rsidRPr="004E10C1" w:rsidRDefault="00E931FD" w:rsidP="004E10C1">
      <w:pPr>
        <w:pStyle w:val="paragraphstyle"/>
        <w:shd w:val="clear" w:color="auto" w:fill="FFFFFF"/>
        <w:spacing w:before="0" w:beforeAutospacing="0" w:after="0" w:line="240" w:lineRule="auto"/>
        <w:jc w:val="both"/>
        <w:rPr>
          <w:color w:val="000000" w:themeColor="text1"/>
          <w:sz w:val="16"/>
          <w:szCs w:val="16"/>
        </w:rPr>
      </w:pPr>
      <w:r w:rsidRPr="004E10C1">
        <w:rPr>
          <w:color w:val="000000" w:themeColor="text1"/>
          <w:sz w:val="16"/>
          <w:szCs w:val="16"/>
        </w:rPr>
        <w:t xml:space="preserve">К марту </w:t>
      </w:r>
      <w:bookmarkStart w:id="11" w:name="YANDEX_29"/>
      <w:bookmarkEnd w:id="11"/>
      <w:r w:rsidRPr="004E10C1">
        <w:rPr>
          <w:rStyle w:val="highlight"/>
          <w:color w:val="000000" w:themeColor="text1"/>
          <w:sz w:val="16"/>
          <w:szCs w:val="16"/>
        </w:rPr>
        <w:t> 1933 </w:t>
      </w:r>
      <w:r w:rsidRPr="004E10C1">
        <w:rPr>
          <w:color w:val="000000" w:themeColor="text1"/>
          <w:sz w:val="16"/>
          <w:szCs w:val="16"/>
        </w:rPr>
        <w:t xml:space="preserve"> г. с 1931 г. — были расторгнуты 78 договоров о технической помощи. При досрочном расторжении соглашений иностранные фирмы и специалисты получали соответствующие компенсации. На 1933 г. действовали 46 договоров. По мере развития отечественной техники и науки потребности в иностранной </w:t>
      </w:r>
      <w:proofErr w:type="spellStart"/>
      <w:r w:rsidRPr="004E10C1">
        <w:rPr>
          <w:color w:val="000000" w:themeColor="text1"/>
          <w:sz w:val="16"/>
          <w:szCs w:val="16"/>
        </w:rPr>
        <w:t>техконсультации</w:t>
      </w:r>
      <w:proofErr w:type="spellEnd"/>
      <w:r w:rsidRPr="004E10C1">
        <w:rPr>
          <w:color w:val="000000" w:themeColor="text1"/>
          <w:sz w:val="16"/>
          <w:szCs w:val="16"/>
        </w:rPr>
        <w:t xml:space="preserve"> сокращались. Однако при необходимости заключались новые договоры, которые по своим задачам и условиям значительно отличались от договоров начала первой пятилетки (17275).</w:t>
      </w:r>
    </w:p>
    <w:p w14:paraId="0D002313" w14:textId="77777777" w:rsidR="00E931FD" w:rsidRPr="004E10C1" w:rsidRDefault="00E931FD" w:rsidP="004E10C1">
      <w:pPr>
        <w:spacing w:after="0" w:line="240" w:lineRule="auto"/>
        <w:jc w:val="both"/>
        <w:rPr>
          <w:rFonts w:ascii="Times New Roman" w:hAnsi="Times New Roman"/>
          <w:color w:val="000000" w:themeColor="text1"/>
          <w:sz w:val="16"/>
          <w:szCs w:val="16"/>
        </w:rPr>
      </w:pPr>
    </w:p>
    <w:p w14:paraId="594E55F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последний сторожевой корабль I се</w:t>
      </w:r>
      <w:r w:rsidRPr="004E10C1">
        <w:rPr>
          <w:rFonts w:ascii="Times New Roman" w:hAnsi="Times New Roman"/>
          <w:color w:val="000000" w:themeColor="text1"/>
          <w:sz w:val="16"/>
          <w:szCs w:val="16"/>
        </w:rPr>
        <w:softHyphen/>
        <w:t>рии — "Шквал" — был принят в состав Морских сил Черного моря. Таким образом, вся серия была закончена в течение пяти лет от начала постройки, что значительно превышало дого</w:t>
      </w:r>
      <w:r w:rsidRPr="004E10C1">
        <w:rPr>
          <w:rFonts w:ascii="Times New Roman" w:hAnsi="Times New Roman"/>
          <w:color w:val="000000" w:themeColor="text1"/>
          <w:sz w:val="16"/>
          <w:szCs w:val="16"/>
        </w:rPr>
        <w:softHyphen/>
        <w:t xml:space="preserve">ворные сроки. Корабли типа "Ураган" имели </w:t>
      </w:r>
      <w:proofErr w:type="spellStart"/>
      <w:r w:rsidRPr="004E10C1">
        <w:rPr>
          <w:rFonts w:ascii="Times New Roman" w:hAnsi="Times New Roman"/>
          <w:color w:val="000000" w:themeColor="text1"/>
          <w:sz w:val="16"/>
          <w:szCs w:val="16"/>
        </w:rPr>
        <w:t>полубачную</w:t>
      </w:r>
      <w:proofErr w:type="spellEnd"/>
      <w:r w:rsidRPr="004E10C1">
        <w:rPr>
          <w:rFonts w:ascii="Times New Roman" w:hAnsi="Times New Roman"/>
          <w:color w:val="000000" w:themeColor="text1"/>
          <w:sz w:val="16"/>
          <w:szCs w:val="16"/>
        </w:rPr>
        <w:t xml:space="preserve"> архитектуру, полно</w:t>
      </w:r>
      <w:r w:rsidRPr="004E10C1">
        <w:rPr>
          <w:rFonts w:ascii="Times New Roman" w:hAnsi="Times New Roman"/>
          <w:color w:val="000000" w:themeColor="text1"/>
          <w:sz w:val="16"/>
          <w:szCs w:val="16"/>
        </w:rPr>
        <w:softHyphen/>
        <w:t>стью клепаную конструкцию и смешанную систему набора: про</w:t>
      </w:r>
      <w:r w:rsidRPr="004E10C1">
        <w:rPr>
          <w:rFonts w:ascii="Times New Roman" w:hAnsi="Times New Roman"/>
          <w:color w:val="000000" w:themeColor="text1"/>
          <w:sz w:val="16"/>
          <w:szCs w:val="16"/>
        </w:rPr>
        <w:softHyphen/>
        <w:t>дольную в средней части корпуса (между орудиями) и поперечную в оконечностях. Особенностью их постройки стала оцинковка листов обшивки, части палубного настила, элементов набора и фунда</w:t>
      </w:r>
      <w:r w:rsidRPr="004E10C1">
        <w:rPr>
          <w:rFonts w:ascii="Times New Roman" w:hAnsi="Times New Roman"/>
          <w:color w:val="000000" w:themeColor="text1"/>
          <w:sz w:val="16"/>
          <w:szCs w:val="16"/>
        </w:rPr>
        <w:softHyphen/>
        <w:t>ментов механизмов. Главные поперечные переборки подразделяли корпус на 14 водонепроницаемых отсеков. Впервые к закрытым по</w:t>
      </w:r>
      <w:r w:rsidRPr="004E10C1">
        <w:rPr>
          <w:rFonts w:ascii="Times New Roman" w:hAnsi="Times New Roman"/>
          <w:color w:val="000000" w:themeColor="text1"/>
          <w:sz w:val="16"/>
          <w:szCs w:val="16"/>
        </w:rPr>
        <w:softHyphen/>
        <w:t>мещениям корабля предъявлялось требование газонепроницае</w:t>
      </w:r>
      <w:r w:rsidRPr="004E10C1">
        <w:rPr>
          <w:rFonts w:ascii="Times New Roman" w:hAnsi="Times New Roman"/>
          <w:color w:val="000000" w:themeColor="text1"/>
          <w:sz w:val="16"/>
          <w:szCs w:val="16"/>
        </w:rPr>
        <w:softHyphen/>
        <w:t>мости.</w:t>
      </w:r>
    </w:p>
    <w:p w14:paraId="2D4491D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Машинно-котельная установка (впервые в отечественной практике) работала на перегретом паре (280°С, 21 кгс/см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Пар вырабатывали два водотрубных котла шатрового типа с боковым распо</w:t>
      </w:r>
      <w:r w:rsidRPr="004E10C1">
        <w:rPr>
          <w:rFonts w:ascii="Times New Roman" w:hAnsi="Times New Roman"/>
          <w:color w:val="000000" w:themeColor="text1"/>
          <w:sz w:val="16"/>
          <w:szCs w:val="16"/>
        </w:rPr>
        <w:softHyphen/>
        <w:t xml:space="preserve">ложением пароперегревателей производительностью по 20 т/ч, разработанные под руководством Э. Э. </w:t>
      </w:r>
      <w:proofErr w:type="spellStart"/>
      <w:r w:rsidRPr="004E10C1">
        <w:rPr>
          <w:rFonts w:ascii="Times New Roman" w:hAnsi="Times New Roman"/>
          <w:color w:val="000000" w:themeColor="text1"/>
          <w:sz w:val="16"/>
          <w:szCs w:val="16"/>
        </w:rPr>
        <w:t>Папмеля</w:t>
      </w:r>
      <w:proofErr w:type="spellEnd"/>
      <w:r w:rsidRPr="004E10C1">
        <w:rPr>
          <w:rFonts w:ascii="Times New Roman" w:hAnsi="Times New Roman"/>
          <w:color w:val="000000" w:themeColor="text1"/>
          <w:sz w:val="16"/>
          <w:szCs w:val="16"/>
        </w:rPr>
        <w:t xml:space="preserve">. ГТЗА включали турбины высокого давления, низкого давления, заднего хода и до-ступенчатые </w:t>
      </w:r>
      <w:proofErr w:type="spellStart"/>
      <w:r w:rsidRPr="004E10C1">
        <w:rPr>
          <w:rFonts w:ascii="Times New Roman" w:hAnsi="Times New Roman"/>
          <w:color w:val="000000" w:themeColor="text1"/>
          <w:sz w:val="16"/>
          <w:szCs w:val="16"/>
        </w:rPr>
        <w:t>трехопорные</w:t>
      </w:r>
      <w:proofErr w:type="spellEnd"/>
      <w:r w:rsidRPr="004E10C1">
        <w:rPr>
          <w:rFonts w:ascii="Times New Roman" w:hAnsi="Times New Roman"/>
          <w:color w:val="000000" w:themeColor="text1"/>
          <w:sz w:val="16"/>
          <w:szCs w:val="16"/>
        </w:rPr>
        <w:t xml:space="preserve"> зубчатые передачи (до этого на россий</w:t>
      </w:r>
      <w:r w:rsidRPr="004E10C1">
        <w:rPr>
          <w:rFonts w:ascii="Times New Roman" w:hAnsi="Times New Roman"/>
          <w:color w:val="000000" w:themeColor="text1"/>
          <w:sz w:val="16"/>
          <w:szCs w:val="16"/>
        </w:rPr>
        <w:softHyphen/>
        <w:t xml:space="preserve">ских кораблях применялись </w:t>
      </w:r>
      <w:proofErr w:type="spellStart"/>
      <w:r w:rsidRPr="004E10C1">
        <w:rPr>
          <w:rFonts w:ascii="Times New Roman" w:hAnsi="Times New Roman"/>
          <w:color w:val="000000" w:themeColor="text1"/>
          <w:sz w:val="16"/>
          <w:szCs w:val="16"/>
        </w:rPr>
        <w:lastRenderedPageBreak/>
        <w:t>безредукторные</w:t>
      </w:r>
      <w:proofErr w:type="spellEnd"/>
      <w:r w:rsidRPr="004E10C1">
        <w:rPr>
          <w:rFonts w:ascii="Times New Roman" w:hAnsi="Times New Roman"/>
          <w:color w:val="000000" w:themeColor="text1"/>
          <w:sz w:val="16"/>
          <w:szCs w:val="16"/>
        </w:rPr>
        <w:t xml:space="preserve"> низкооборотные тур</w:t>
      </w:r>
      <w:r w:rsidRPr="004E10C1">
        <w:rPr>
          <w:rFonts w:ascii="Times New Roman" w:hAnsi="Times New Roman"/>
          <w:color w:val="000000" w:themeColor="text1"/>
          <w:sz w:val="16"/>
          <w:szCs w:val="16"/>
        </w:rPr>
        <w:softHyphen/>
        <w:t>бины). Проектная мощность одного агрегата составляла 3750 л. с. при частоте вращения гребного вала 630 об/мин</w:t>
      </w:r>
      <w:r w:rsidRPr="004E10C1">
        <w:rPr>
          <w:rFonts w:ascii="Times New Roman" w:hAnsi="Times New Roman"/>
          <w:color w:val="000000" w:themeColor="text1"/>
          <w:sz w:val="16"/>
          <w:szCs w:val="16"/>
          <w:vertAlign w:val="superscript"/>
        </w:rPr>
        <w:t>58</w:t>
      </w:r>
      <w:r w:rsidRPr="004E10C1">
        <w:rPr>
          <w:rFonts w:ascii="Times New Roman" w:hAnsi="Times New Roman"/>
          <w:color w:val="000000" w:themeColor="text1"/>
          <w:sz w:val="16"/>
          <w:szCs w:val="16"/>
        </w:rPr>
        <w:t>. Постоянный ток напряжением 115 В вырабатывался двумя турбогенераторами мощностью по 30 кВт, созданными по прототипу генераторов "Но</w:t>
      </w:r>
      <w:r w:rsidRPr="004E10C1">
        <w:rPr>
          <w:rFonts w:ascii="Times New Roman" w:hAnsi="Times New Roman"/>
          <w:color w:val="000000" w:themeColor="text1"/>
          <w:sz w:val="16"/>
          <w:szCs w:val="16"/>
        </w:rPr>
        <w:softHyphen/>
        <w:t>вика" и резервным (аварийным) "</w:t>
      </w:r>
      <w:proofErr w:type="spellStart"/>
      <w:r w:rsidRPr="004E10C1">
        <w:rPr>
          <w:rFonts w:ascii="Times New Roman" w:hAnsi="Times New Roman"/>
          <w:color w:val="000000" w:themeColor="text1"/>
          <w:sz w:val="16"/>
          <w:szCs w:val="16"/>
        </w:rPr>
        <w:t>нефтединамо</w:t>
      </w:r>
      <w:proofErr w:type="spellEnd"/>
      <w:r w:rsidRPr="004E10C1">
        <w:rPr>
          <w:rFonts w:ascii="Times New Roman" w:hAnsi="Times New Roman"/>
          <w:color w:val="000000" w:themeColor="text1"/>
          <w:sz w:val="16"/>
          <w:szCs w:val="16"/>
        </w:rPr>
        <w:t>" (11 кВт), поме</w:t>
      </w:r>
      <w:r w:rsidRPr="004E10C1">
        <w:rPr>
          <w:rFonts w:ascii="Times New Roman" w:hAnsi="Times New Roman"/>
          <w:color w:val="000000" w:themeColor="text1"/>
          <w:sz w:val="16"/>
          <w:szCs w:val="16"/>
        </w:rPr>
        <w:softHyphen/>
        <w:t>щенным в надстройке на верхней палубе. Нормальный запас топ</w:t>
      </w:r>
      <w:r w:rsidRPr="004E10C1">
        <w:rPr>
          <w:rFonts w:ascii="Times New Roman" w:hAnsi="Times New Roman"/>
          <w:color w:val="000000" w:themeColor="text1"/>
          <w:sz w:val="16"/>
          <w:szCs w:val="16"/>
        </w:rPr>
        <w:softHyphen/>
        <w:t>лива составил 110 т, максимальный — 115 т.</w:t>
      </w:r>
    </w:p>
    <w:p w14:paraId="3A9BA5E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сторожевых кораблей состояло из 102-мм орудий длиной в 60 калибров, аналогичных установленным на эсминцах типа "Орфей". Для управления огнем служил 1,5-метровый дально</w:t>
      </w:r>
      <w:r w:rsidRPr="004E10C1">
        <w:rPr>
          <w:rFonts w:ascii="Times New Roman" w:hAnsi="Times New Roman"/>
          <w:color w:val="000000" w:themeColor="text1"/>
          <w:sz w:val="16"/>
          <w:szCs w:val="16"/>
        </w:rPr>
        <w:softHyphen/>
        <w:t xml:space="preserve">мер и приборы системы </w:t>
      </w:r>
      <w:proofErr w:type="spellStart"/>
      <w:r w:rsidRPr="004E10C1">
        <w:rPr>
          <w:rFonts w:ascii="Times New Roman" w:hAnsi="Times New Roman"/>
          <w:color w:val="000000" w:themeColor="text1"/>
          <w:sz w:val="16"/>
          <w:szCs w:val="16"/>
        </w:rPr>
        <w:t>Гейслера</w:t>
      </w:r>
      <w:proofErr w:type="spellEnd"/>
      <w:r w:rsidRPr="004E10C1">
        <w:rPr>
          <w:rFonts w:ascii="Times New Roman" w:hAnsi="Times New Roman"/>
          <w:color w:val="000000" w:themeColor="text1"/>
          <w:sz w:val="16"/>
          <w:szCs w:val="16"/>
        </w:rPr>
        <w:t>. Зенитная артиллерия состояла из 45-мм полуавтоматов 21К, которые начали устанавливать в диа</w:t>
      </w:r>
      <w:r w:rsidRPr="004E10C1">
        <w:rPr>
          <w:rFonts w:ascii="Times New Roman" w:hAnsi="Times New Roman"/>
          <w:color w:val="000000" w:themeColor="text1"/>
          <w:sz w:val="16"/>
          <w:szCs w:val="16"/>
        </w:rPr>
        <w:softHyphen/>
        <w:t>метральной плоскости, начиная с 1933 г. Она дополнялась двумя 12,7-мм пулеметами по бокам носовой надстройки.</w:t>
      </w:r>
    </w:p>
    <w:p w14:paraId="003906C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корабли типа "Ураган" встретили справедливое отрица</w:t>
      </w:r>
      <w:r w:rsidRPr="004E10C1">
        <w:rPr>
          <w:rFonts w:ascii="Times New Roman" w:hAnsi="Times New Roman"/>
          <w:color w:val="000000" w:themeColor="text1"/>
          <w:sz w:val="16"/>
          <w:szCs w:val="16"/>
        </w:rPr>
        <w:softHyphen/>
        <w:t>тельное отношение со стороны руководства УВМС (В. М. Орлов). Действительно, по своим тактико-техническим элементам сторо</w:t>
      </w:r>
      <w:r w:rsidRPr="004E10C1">
        <w:rPr>
          <w:rFonts w:ascii="Times New Roman" w:hAnsi="Times New Roman"/>
          <w:color w:val="000000" w:themeColor="text1"/>
          <w:sz w:val="16"/>
          <w:szCs w:val="16"/>
        </w:rPr>
        <w:softHyphen/>
        <w:t>жевики, развивавшие скорость 23—25 уз, в лучшем случае соответ</w:t>
      </w:r>
      <w:r w:rsidRPr="004E10C1">
        <w:rPr>
          <w:rFonts w:ascii="Times New Roman" w:hAnsi="Times New Roman"/>
          <w:color w:val="000000" w:themeColor="text1"/>
          <w:sz w:val="16"/>
          <w:szCs w:val="16"/>
        </w:rPr>
        <w:softHyphen/>
        <w:t xml:space="preserve">ствовали эскадренным миноносцам типа "Украина", вступившим в строй в 1905—1906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и перевооруженным 102-мм артиллерией накануне первой мировой войны. Тихоходный для миноносцев 30-х гг. "Ураган" имел мало шансов на успешную торпедную атаку, а его возможности в охранении эскадры (линкоров) были ничтож</w:t>
      </w:r>
      <w:r w:rsidRPr="004E10C1">
        <w:rPr>
          <w:rFonts w:ascii="Times New Roman" w:hAnsi="Times New Roman"/>
          <w:color w:val="000000" w:themeColor="text1"/>
          <w:sz w:val="16"/>
          <w:szCs w:val="16"/>
        </w:rPr>
        <w:softHyphen/>
        <w:t xml:space="preserve">ны из-за отсутствия эффективных зенитной артиллерии (на 1931 г.) и средств обнаружения </w:t>
      </w:r>
      <w:proofErr w:type="spellStart"/>
      <w:r w:rsidRPr="004E10C1">
        <w:rPr>
          <w:rFonts w:ascii="Times New Roman" w:hAnsi="Times New Roman"/>
          <w:smallCaps/>
          <w:color w:val="000000" w:themeColor="text1"/>
          <w:sz w:val="16"/>
          <w:szCs w:val="16"/>
        </w:rPr>
        <w:t>подводньбс</w:t>
      </w:r>
      <w:proofErr w:type="spellEnd"/>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лодок.</w:t>
      </w:r>
    </w:p>
    <w:p w14:paraId="26C5FB6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не менее, ссылаясь на утвержденные планы и, главное, на освоение постройки сторожевиков промышленностью, обновленное руководство УВМС пошло на продолжение серии, точнее, как тогда говорили, на создание кораблей II, III, и IV серий практически по одному и тому же проекту (3898).</w:t>
      </w:r>
    </w:p>
    <w:p w14:paraId="144A629B"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04B5A16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1934 г. горьковское Проектное бюро металлических судов речного, внутреннего морского и озерного флотов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было разделено на Сормовское государственное всесоюзное проектно-конструкторское бюро речного судостроения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(Сормовский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xml:space="preserve">") и Проектное бюро "Горьковский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xml:space="preserve">". В апреле 1938 г. Проектная контора "Горьковский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и Сормовский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xml:space="preserve">" объединены в Государственное всесоюзное проектное бюро по проектированию речных и морских судов "Горьковский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w:t>
      </w:r>
      <w:proofErr w:type="spellStart"/>
      <w:r w:rsidRPr="004E10C1">
        <w:rPr>
          <w:rFonts w:ascii="Times New Roman" w:hAnsi="Times New Roman"/>
          <w:color w:val="000000" w:themeColor="text1"/>
          <w:sz w:val="16"/>
          <w:szCs w:val="16"/>
        </w:rPr>
        <w:t>Волгобалтсудопроект</w:t>
      </w:r>
      <w:proofErr w:type="spellEnd"/>
      <w:r w:rsidRPr="004E10C1">
        <w:rPr>
          <w:rFonts w:ascii="Times New Roman" w:hAnsi="Times New Roman"/>
          <w:color w:val="000000" w:themeColor="text1"/>
          <w:sz w:val="16"/>
          <w:szCs w:val="16"/>
        </w:rPr>
        <w:t>" (ЦКБ "</w:t>
      </w:r>
      <w:proofErr w:type="spellStart"/>
      <w:r w:rsidRPr="004E10C1">
        <w:rPr>
          <w:rFonts w:ascii="Times New Roman" w:hAnsi="Times New Roman"/>
          <w:color w:val="000000" w:themeColor="text1"/>
          <w:sz w:val="16"/>
          <w:szCs w:val="16"/>
        </w:rPr>
        <w:t>Волгобалтсудопроект</w:t>
      </w:r>
      <w:proofErr w:type="spellEnd"/>
      <w:r w:rsidRPr="004E10C1">
        <w:rPr>
          <w:rFonts w:ascii="Times New Roman" w:hAnsi="Times New Roman"/>
          <w:color w:val="000000" w:themeColor="text1"/>
          <w:sz w:val="16"/>
          <w:szCs w:val="16"/>
        </w:rPr>
        <w:t>"),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46FE0F76" w14:textId="77777777" w:rsidR="0099326E" w:rsidRPr="004E10C1" w:rsidRDefault="0099326E" w:rsidP="004E10C1">
      <w:pPr>
        <w:spacing w:after="0" w:line="240" w:lineRule="auto"/>
        <w:jc w:val="both"/>
        <w:rPr>
          <w:rFonts w:ascii="Times New Roman" w:hAnsi="Times New Roman"/>
          <w:iCs/>
          <w:color w:val="000000" w:themeColor="text1"/>
          <w:sz w:val="16"/>
          <w:szCs w:val="16"/>
        </w:rPr>
      </w:pPr>
    </w:p>
    <w:p w14:paraId="1BA4054D" w14:textId="77777777" w:rsidR="00746843"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E6C0FDE"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12A9C0F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в докладе о перспективах ВВС во 2-й пятилетке говорилось: "Основное развитие бомбардировщиков должно идти по линии стратегической авиации".</w:t>
      </w:r>
    </w:p>
    <w:p w14:paraId="155DA82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Командование ВВС намеревалось заказать сотни огромных машин. Одно за другим писались все более экзотические задания на такие самолеты. Например, ТБ-6 с шестью моторами М-44 (по 2000 л.с.) и максимальной бомбовой нагрузкой до 22 000 кг. Его вооружение складывалось из четырех пушек и семи-девяти пулеметов (включая три крупнокалиберных). Самолет должен был иметь максимальную дальность до 4800 км. Еще больший по размерам ТБ-7 (с восемью М-44), предназначенный для "разрушения объектов противника государственно-стратегического значения", рассчитывался уже на 30 т бомб. А в "Системе вооружений..." был заложен еще и СТБ ("сверхтяжелый бомбардировщик") для "разрушения объектов противника исключительной важности". При радиусе действия 2500 км эта машина, которую собирались строить по схеме летающего крыла, могла, взлетев из Крыма, обрушить 25 т бомб на Мальту или Суэцкий канал.</w:t>
      </w:r>
    </w:p>
    <w:p w14:paraId="45092F9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0C72C57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w:t>
      </w:r>
      <w:proofErr w:type="spellStart"/>
      <w:r w:rsidRPr="004E10C1">
        <w:rPr>
          <w:rFonts w:ascii="Times New Roman" w:hAnsi="Times New Roman"/>
          <w:color w:val="000000" w:themeColor="text1"/>
          <w:sz w:val="16"/>
          <w:szCs w:val="16"/>
        </w:rPr>
        <w:t>воен</w:t>
      </w:r>
      <w:proofErr w:type="spellEnd"/>
      <w:r w:rsidRPr="004E10C1">
        <w:rPr>
          <w:rFonts w:ascii="Times New Roman" w:hAnsi="Times New Roman"/>
          <w:color w:val="000000" w:themeColor="text1"/>
          <w:sz w:val="16"/>
          <w:szCs w:val="16"/>
        </w:rPr>
        <w:t>- но-транспортные машины или бомбардировщики. Это были ГТБ (бомбовая нагрузка 7 т), ГТБТ (10 т), 9ТБТ (15 т) и ГТБ-5 (3 т).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 бомб.</w:t>
      </w:r>
    </w:p>
    <w:p w14:paraId="2A0F10E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Вот, например, какие требования предъявляли к "транспорту-грузовозу" ТБ-8 по заданию, рассматривавшемуся на заседании мобилизационного отдела Управления ГВФ 20 августа 1931 г.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w:t>
      </w:r>
      <w:proofErr w:type="spellStart"/>
      <w:r w:rsidRPr="004E10C1">
        <w:rPr>
          <w:rFonts w:ascii="Times New Roman" w:hAnsi="Times New Roman"/>
          <w:color w:val="000000" w:themeColor="text1"/>
          <w:sz w:val="16"/>
          <w:szCs w:val="16"/>
        </w:rPr>
        <w:t>химсамолет</w:t>
      </w:r>
      <w:proofErr w:type="spellEnd"/>
      <w:r w:rsidRPr="004E10C1">
        <w:rPr>
          <w:rFonts w:ascii="Times New Roman" w:hAnsi="Times New Roman"/>
          <w:color w:val="000000" w:themeColor="text1"/>
          <w:sz w:val="16"/>
          <w:szCs w:val="16"/>
        </w:rPr>
        <w:t>". Летные данные были типичны для поколения гигантов: максимальная скорость 250 км/ч при посадочной всего 75-80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w:t>
      </w:r>
    </w:p>
    <w:p w14:paraId="1F07FBC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Система стратегической авиации предполагалась двухчленной. В паре с бомбардировщиком-"линкором" должен был создаваться "крейсер" - неманевренный самолет сопровождения. "Крейсера" имели мощное пулеметно-</w:t>
      </w:r>
      <w:proofErr w:type="spellStart"/>
      <w:r w:rsidRPr="004E10C1">
        <w:rPr>
          <w:rFonts w:ascii="Times New Roman" w:hAnsi="Times New Roman"/>
          <w:color w:val="000000" w:themeColor="text1"/>
          <w:sz w:val="16"/>
          <w:szCs w:val="16"/>
        </w:rPr>
        <w:t>пу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шечное</w:t>
      </w:r>
      <w:proofErr w:type="spellEnd"/>
      <w:r w:rsidRPr="004E10C1">
        <w:rPr>
          <w:rFonts w:ascii="Times New Roman" w:hAnsi="Times New Roman"/>
          <w:color w:val="000000" w:themeColor="text1"/>
          <w:sz w:val="16"/>
          <w:szCs w:val="16"/>
        </w:rPr>
        <w:t xml:space="preserve">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w:t>
      </w:r>
      <w:proofErr w:type="spellStart"/>
      <w:r w:rsidRPr="004E10C1">
        <w:rPr>
          <w:rFonts w:ascii="Times New Roman" w:hAnsi="Times New Roman"/>
          <w:color w:val="000000" w:themeColor="text1"/>
          <w:sz w:val="16"/>
          <w:szCs w:val="16"/>
        </w:rPr>
        <w:t>метеоразведки</w:t>
      </w:r>
      <w:proofErr w:type="spellEnd"/>
      <w:r w:rsidRPr="004E10C1">
        <w:rPr>
          <w:rFonts w:ascii="Times New Roman" w:hAnsi="Times New Roman"/>
          <w:color w:val="000000" w:themeColor="text1"/>
          <w:sz w:val="16"/>
          <w:szCs w:val="16"/>
        </w:rPr>
        <w:t xml:space="preserve">. Эти самолеты несли также дозорно-сторожевую службу. Радиолокаторов тогда еще не существовало; </w:t>
      </w:r>
      <w:proofErr w:type="spellStart"/>
      <w:r w:rsidRPr="004E10C1">
        <w:rPr>
          <w:rFonts w:ascii="Times New Roman" w:hAnsi="Times New Roman"/>
          <w:color w:val="000000" w:themeColor="text1"/>
          <w:sz w:val="16"/>
          <w:szCs w:val="16"/>
        </w:rPr>
        <w:t>звукопеленгатор</w:t>
      </w:r>
      <w:proofErr w:type="spellEnd"/>
      <w:r w:rsidRPr="004E10C1">
        <w:rPr>
          <w:rFonts w:ascii="Times New Roman" w:hAnsi="Times New Roman"/>
          <w:color w:val="000000" w:themeColor="text1"/>
          <w:sz w:val="16"/>
          <w:szCs w:val="16"/>
        </w:rPr>
        <w:t>,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1052F24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5925B10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w:t>
      </w:r>
    </w:p>
    <w:p w14:paraId="160684C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Взлетный вес в 150 т - это примерно на уровне Ту-95, стратегического турбовинтового бомбардировщика 50-х годов с межконтинентальной дальностью. В начале 30-х же самым большим из построенных самолетов являлась немецкая </w:t>
      </w:r>
      <w:proofErr w:type="spellStart"/>
      <w:r w:rsidRPr="004E10C1">
        <w:rPr>
          <w:rFonts w:ascii="Times New Roman" w:hAnsi="Times New Roman"/>
          <w:color w:val="000000" w:themeColor="text1"/>
          <w:sz w:val="16"/>
          <w:szCs w:val="16"/>
        </w:rPr>
        <w:t>десятимоторная</w:t>
      </w:r>
      <w:proofErr w:type="spellEnd"/>
      <w:r w:rsidRPr="004E10C1">
        <w:rPr>
          <w:rFonts w:ascii="Times New Roman" w:hAnsi="Times New Roman"/>
          <w:color w:val="000000" w:themeColor="text1"/>
          <w:sz w:val="16"/>
          <w:szCs w:val="16"/>
        </w:rPr>
        <w:t xml:space="preserve"> летающая лодка Дорнье Do X; взлетный вес у нее равнялся 48 т. Это чудовище не способно было даже в достаточной степени подняться над волнами, и являлось скорее экранопланом, нежели гидросамолетом. На суше первенство держал немецкий четырехмоторный пассажирский самолет Юнкере G38 с взлетным весом 23 т, выпущенный в 1932 г. Его концепция во многом была близка к нашим бомбардировщикам-гигантам. Немцы втайне (мешали условия Версальского договора) проработали для G38 и вариант тяжелого бомбардировщика, именовавшийся К51. Пять экземпляров таких бомбовозов по лицензии построили в Японии.</w:t>
      </w:r>
    </w:p>
    <w:p w14:paraId="1320E1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одному из вариантов плана развития ВВС РККА предполагалось, что к 1937 г. тяжелобомбардировочная авиация будет состоять наполовину из ТБ-3. Вторую половину должны были составлять "линкоры 1-го класса" - ТБ-4 (40%) и еще большие ТБ-6 (10%). К 1 января 1938 г. в строю ВВС РККА предполагали иметь 384 ТБ-3, 288 ТБ-4 и 96 ТБ-6. Впечатляющая армада?</w:t>
      </w:r>
    </w:p>
    <w:p w14:paraId="6F87D879"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23D99A8" w14:textId="77777777" w:rsidR="00E15462" w:rsidRPr="004E10C1" w:rsidRDefault="00E1546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марте 1933 г. завершилась разработка Штабом РККА первого детального проекта второго пятилетнего плана развития РККА и основных параметров мобилизационного расписания № 18 на 1938 г. Соответствующий доклад с просьбой утвердить "принципиальные основы организационного строительства вооруженных сил СССР на второе пятилетие" и "мобилизационные заявки промышленности на 1934-1938 гг." начальник Штаба в начале апреля представил наркому Ворошилову и его заместителям - Гамарнику и Тухачевскому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4E10C1">
        <w:rPr>
          <w:rFonts w:ascii="Times New Roman" w:eastAsia="Times New Roman" w:hAnsi="Times New Roman"/>
          <w:color w:val="000000" w:themeColor="text1"/>
          <w:sz w:val="16"/>
          <w:szCs w:val="16"/>
          <w:lang w:val="en-US" w:eastAsia="ru-RU"/>
        </w:rPr>
        <w:t>On</w:t>
      </w:r>
      <w:r w:rsidRPr="004E10C1">
        <w:rPr>
          <w:rFonts w:ascii="Times New Roman" w:eastAsia="Times New Roman" w:hAnsi="Times New Roman"/>
          <w:color w:val="000000" w:themeColor="text1"/>
          <w:sz w:val="16"/>
          <w:szCs w:val="16"/>
          <w:lang w:eastAsia="ru-RU"/>
        </w:rPr>
        <w:t>. 1. Д. 1042. Л. 1-73.) "Основные и решающие обстоятельства в строительстве вооруженных сил Союза во второй пятилетке".</w:t>
      </w:r>
    </w:p>
    <w:p w14:paraId="403CAB28" w14:textId="77777777" w:rsidR="00E15462" w:rsidRPr="004E10C1" w:rsidRDefault="00E1546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Штаб определял на основе прямолинейно-военного подхода, в рамках которого не оставалось места для характеристики соотношения гражданских и оборонных потребностей. Таковыми "обстоятельствами", согласно докладу Егорова, являлись: "1. Достигнутые успехи в строительстве РККА за первую пятилетку, составляющие отправную базу для дальнейшего ее укрепления и расширения и 2. Оперативные расчеты, вытекающие из задач плана обороны СССР"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4E10C1">
        <w:rPr>
          <w:rFonts w:ascii="Times New Roman" w:eastAsia="Times New Roman" w:hAnsi="Times New Roman"/>
          <w:color w:val="000000" w:themeColor="text1"/>
          <w:sz w:val="16"/>
          <w:szCs w:val="16"/>
          <w:lang w:val="en-US" w:eastAsia="ru-RU"/>
        </w:rPr>
        <w:t>On</w:t>
      </w:r>
      <w:r w:rsidRPr="004E10C1">
        <w:rPr>
          <w:rFonts w:ascii="Times New Roman" w:eastAsia="Times New Roman" w:hAnsi="Times New Roman"/>
          <w:color w:val="000000" w:themeColor="text1"/>
          <w:sz w:val="16"/>
          <w:szCs w:val="16"/>
          <w:lang w:eastAsia="ru-RU"/>
        </w:rPr>
        <w:t>. 1. Д. 1042. Л. 1-73.).</w:t>
      </w:r>
    </w:p>
    <w:p w14:paraId="727EF160" w14:textId="77777777" w:rsidR="00E15462" w:rsidRPr="004E10C1" w:rsidRDefault="00E1546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Первое из этих утверждений, по существу, узаконивало идею самовоспроизводства советской военной мощи. Достигнутый уровень реконструкции вооруженных сил рассматривался не в качестве базовой величины для достижения оборонной достаточности, но как основание для постановки среднесрочных целей на пути </w:t>
      </w:r>
      <w:r w:rsidRPr="004E10C1">
        <w:rPr>
          <w:rFonts w:ascii="Times New Roman" w:eastAsia="Times New Roman" w:hAnsi="Times New Roman"/>
          <w:color w:val="000000" w:themeColor="text1"/>
          <w:sz w:val="16"/>
          <w:szCs w:val="16"/>
          <w:lang w:eastAsia="ru-RU"/>
        </w:rPr>
        <w:lastRenderedPageBreak/>
        <w:t xml:space="preserve">естественного (и потому неограниченного) разрастания. Тезисы начальника Штаба (как и содержание доклада в целом), по существу, совпадали с концепцией Тухачевского, заявленной им накануне отставки с этого поста пятью годами ранее: "Все основные вопросы бюджетного планирования накопления военных материалов и развитая технологии должны разрабатываться Штабом как вопросы строительства вооруженных сил и подготовки к войне, вытекающие из плана операций"( </w:t>
      </w:r>
      <w:r w:rsidRPr="004E10C1">
        <w:rPr>
          <w:rFonts w:ascii="Times New Roman" w:eastAsia="Times New Roman" w:hAnsi="Times New Roman"/>
          <w:color w:val="000000" w:themeColor="text1"/>
          <w:sz w:val="16"/>
          <w:szCs w:val="16"/>
          <w:lang w:val="en-US" w:eastAsia="ru-RU"/>
        </w:rPr>
        <w:t>STONE</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R</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Tukhachevsky</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in</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Leningrad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Military</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Politics</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and</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Exile</w:t>
      </w:r>
      <w:r w:rsidRPr="004E10C1">
        <w:rPr>
          <w:rFonts w:ascii="Times New Roman" w:eastAsia="Times New Roman" w:hAnsi="Times New Roman"/>
          <w:color w:val="000000" w:themeColor="text1"/>
          <w:sz w:val="16"/>
          <w:szCs w:val="16"/>
          <w:lang w:eastAsia="ru-RU"/>
        </w:rPr>
        <w:t xml:space="preserve">, 1928-1931 // </w:t>
      </w:r>
      <w:r w:rsidRPr="004E10C1">
        <w:rPr>
          <w:rFonts w:ascii="Times New Roman" w:eastAsia="Times New Roman" w:hAnsi="Times New Roman"/>
          <w:color w:val="000000" w:themeColor="text1"/>
          <w:sz w:val="16"/>
          <w:szCs w:val="16"/>
          <w:lang w:val="en-US" w:eastAsia="ru-RU"/>
        </w:rPr>
        <w:t>Europe</w:t>
      </w:r>
      <w:r w:rsidRPr="004E10C1">
        <w:rPr>
          <w:rFonts w:ascii="Times New Roman" w:eastAsia="Times New Roman" w:hAnsi="Times New Roman"/>
          <w:color w:val="000000" w:themeColor="text1"/>
          <w:sz w:val="16"/>
          <w:szCs w:val="16"/>
          <w:lang w:eastAsia="ru-RU"/>
        </w:rPr>
        <w:t>-</w:t>
      </w:r>
      <w:r w:rsidRPr="004E10C1">
        <w:rPr>
          <w:rFonts w:ascii="Times New Roman" w:eastAsia="Times New Roman" w:hAnsi="Times New Roman"/>
          <w:color w:val="000000" w:themeColor="text1"/>
          <w:sz w:val="16"/>
          <w:szCs w:val="16"/>
          <w:lang w:val="en-US" w:eastAsia="ru-RU"/>
        </w:rPr>
        <w:t>Asia</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color w:val="000000" w:themeColor="text1"/>
          <w:sz w:val="16"/>
          <w:szCs w:val="16"/>
          <w:lang w:val="en-US" w:eastAsia="ru-RU"/>
        </w:rPr>
        <w:t>Studies</w:t>
      </w:r>
      <w:r w:rsidRPr="004E10C1">
        <w:rPr>
          <w:rFonts w:ascii="Times New Roman" w:eastAsia="Times New Roman" w:hAnsi="Times New Roman"/>
          <w:color w:val="000000" w:themeColor="text1"/>
          <w:sz w:val="16"/>
          <w:szCs w:val="16"/>
          <w:lang w:eastAsia="ru-RU"/>
        </w:rPr>
        <w:t xml:space="preserve">. 1996. </w:t>
      </w:r>
      <w:proofErr w:type="spellStart"/>
      <w:r w:rsidRPr="004E10C1">
        <w:rPr>
          <w:rFonts w:ascii="Times New Roman" w:eastAsia="Times New Roman" w:hAnsi="Times New Roman"/>
          <w:color w:val="000000" w:themeColor="text1"/>
          <w:sz w:val="16"/>
          <w:szCs w:val="16"/>
          <w:lang w:eastAsia="ru-RU"/>
        </w:rPr>
        <w:t>Vol</w:t>
      </w:r>
      <w:proofErr w:type="spellEnd"/>
      <w:r w:rsidRPr="004E10C1">
        <w:rPr>
          <w:rFonts w:ascii="Times New Roman" w:eastAsia="Times New Roman" w:hAnsi="Times New Roman"/>
          <w:color w:val="000000" w:themeColor="text1"/>
          <w:sz w:val="16"/>
          <w:szCs w:val="16"/>
          <w:lang w:eastAsia="ru-RU"/>
        </w:rPr>
        <w:t>. 48. № 8. P. 1370 (обратный перевод записки Тухачевского)</w:t>
      </w:r>
    </w:p>
    <w:p w14:paraId="0AFED389" w14:textId="77777777" w:rsidR="00E15462" w:rsidRPr="004E10C1" w:rsidRDefault="00E1546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Другой особенностью формулы Егорова явилось оттеснение на задний план анализа внешней угрозы как основы для постановки задач обороны страны (22725).</w:t>
      </w:r>
    </w:p>
    <w:p w14:paraId="6D05D25C" w14:textId="77777777" w:rsidR="00E15462" w:rsidRPr="004E10C1" w:rsidRDefault="00E15462" w:rsidP="004E10C1">
      <w:pPr>
        <w:spacing w:after="0" w:line="240" w:lineRule="auto"/>
        <w:jc w:val="both"/>
        <w:rPr>
          <w:rFonts w:ascii="Times New Roman" w:hAnsi="Times New Roman"/>
          <w:color w:val="000000" w:themeColor="text1"/>
          <w:sz w:val="16"/>
          <w:szCs w:val="16"/>
        </w:rPr>
      </w:pPr>
    </w:p>
    <w:p w14:paraId="49888D92"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6ABFE5F"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5F4A3E4E"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 Каганович повторно вызвал руководство Метростроя в горком партии. Заместитель </w:t>
      </w:r>
      <w:proofErr w:type="spellStart"/>
      <w:r w:rsidRPr="004E10C1">
        <w:rPr>
          <w:rFonts w:ascii="Times New Roman" w:hAnsi="Times New Roman"/>
          <w:color w:val="000000" w:themeColor="text1"/>
          <w:sz w:val="16"/>
          <w:szCs w:val="16"/>
        </w:rPr>
        <w:t>Ротерта</w:t>
      </w:r>
      <w:proofErr w:type="spellEnd"/>
      <w:r w:rsidRPr="004E10C1">
        <w:rPr>
          <w:rFonts w:ascii="Times New Roman" w:hAnsi="Times New Roman"/>
          <w:color w:val="000000" w:themeColor="text1"/>
          <w:sz w:val="16"/>
          <w:szCs w:val="16"/>
        </w:rPr>
        <w:t xml:space="preserve"> Крутов был уволен со своей должности. </w:t>
      </w:r>
      <w:proofErr w:type="spellStart"/>
      <w:r w:rsidRPr="004E10C1">
        <w:rPr>
          <w:rFonts w:ascii="Times New Roman" w:hAnsi="Times New Roman"/>
          <w:color w:val="000000" w:themeColor="text1"/>
          <w:sz w:val="16"/>
          <w:szCs w:val="16"/>
        </w:rPr>
        <w:t>Ротерт</w:t>
      </w:r>
      <w:proofErr w:type="spellEnd"/>
      <w:r w:rsidRPr="004E10C1">
        <w:rPr>
          <w:rFonts w:ascii="Times New Roman" w:hAnsi="Times New Roman"/>
          <w:color w:val="000000" w:themeColor="text1"/>
          <w:sz w:val="16"/>
          <w:szCs w:val="16"/>
        </w:rPr>
        <w:t xml:space="preserve">. объяснял отсутствие сдвигов на стройке слабой поддержкой со стороны партии и профсоюзов, его второй заместитель Рошаль и секретарь парторганизации Метростроя Сивачев выступили с критикой стиля руководства </w:t>
      </w:r>
      <w:proofErr w:type="spellStart"/>
      <w:r w:rsidRPr="004E10C1">
        <w:rPr>
          <w:rFonts w:ascii="Times New Roman" w:hAnsi="Times New Roman"/>
          <w:color w:val="000000" w:themeColor="text1"/>
          <w:sz w:val="16"/>
          <w:szCs w:val="16"/>
        </w:rPr>
        <w:t>Ротерта</w:t>
      </w:r>
      <w:proofErr w:type="spellEnd"/>
      <w:r w:rsidRPr="004E10C1">
        <w:rPr>
          <w:rFonts w:ascii="Times New Roman" w:hAnsi="Times New Roman"/>
          <w:color w:val="000000" w:themeColor="text1"/>
          <w:sz w:val="16"/>
          <w:szCs w:val="16"/>
        </w:rPr>
        <w:t>. Каганович поручил Хрущеву и Булганину проверить управленческий аппарат и стройплощадки Метростроя{469} (18299).</w:t>
      </w:r>
    </w:p>
    <w:p w14:paraId="3E450E3A"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7A3FA36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возникло дело о саботаже 6 английских инженеров-электриков компании Метрополитен Виккерс и группы советских и вредителей. Процесс привел к эмбарго со стороны Англии, продолжавшемуся до отмены решения суда в июле 1933 (3240).</w:t>
      </w:r>
    </w:p>
    <w:p w14:paraId="766BB80C"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1D808F49"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8059EC9"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00AC9390" w14:textId="77777777" w:rsidR="00D25EF2" w:rsidRPr="004E10C1" w:rsidRDefault="00D25EF2"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rPr>
        <w:t>В марте 1933 года совершил первый полет японский экспериментальный морской бомбардировщик 7-Shi тип 95. Дальность 3700 км открывала ему путь в серийное производство, но бомбардировщиков G2H-1 построили только 7 — производственная база арсенала «Хиро» больше не потянула (22811).</w:t>
      </w:r>
    </w:p>
    <w:p w14:paraId="77A5B634" w14:textId="77777777" w:rsidR="00D25EF2" w:rsidRPr="004E10C1" w:rsidRDefault="00D25EF2" w:rsidP="004E10C1">
      <w:pPr>
        <w:spacing w:after="0" w:line="240" w:lineRule="auto"/>
        <w:jc w:val="both"/>
        <w:rPr>
          <w:rFonts w:ascii="Times New Roman" w:hAnsi="Times New Roman"/>
          <w:color w:val="000000" w:themeColor="text1"/>
          <w:sz w:val="16"/>
          <w:szCs w:val="16"/>
          <w:lang w:eastAsia="ru-RU" w:bidi="ru-RU"/>
        </w:rPr>
      </w:pPr>
    </w:p>
    <w:p w14:paraId="3AA978DC"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года, Рузвельту пришлось столкнуться с третьей волной банковской паники, на которую новый президент отреагировал закрытием банков на неделю и подготовкой за это время программы гарантирования вкладов. </w:t>
      </w:r>
    </w:p>
    <w:p w14:paraId="128E62B9"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Первые 100 дней президентства Рузвельта были отмечены интенсивной законодательной деятельностью. Конгресс разрешил создать Федеральную корпорацию страхования вкладов и Федеральную администрацию чрезвычайной помощи (ФАЧП), создание которой предписывалось Законом о восстановлении национальной экономики от 16 июля 1933 года. В задачи ФАЧП входило: </w:t>
      </w:r>
    </w:p>
    <w:p w14:paraId="7B6DFBAA"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строительство, ремонт и улучшение шоссе и магистралей, общественных зданий и любых других государственных предприятий и коммунальных удобств; </w:t>
      </w:r>
    </w:p>
    <w:p w14:paraId="455CAC42"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сохранение естественных богатств и развитие их добычи, включая сюда контроль, использование и очищение вод, предотвращение почвенной и береговой эрозии, развитие водной энергетики, передачу электрической энергии, строительство различных речных и портовых сооружений и предотвращение наводнений. </w:t>
      </w:r>
    </w:p>
    <w:p w14:paraId="0F49316D"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Безработные активно привлекались к общественным работам. В общей сложности в 1933—1939 гг. на общественных работах под эгидой Администрации общественных работ (</w:t>
      </w:r>
      <w:r w:rsidRPr="004E10C1">
        <w:rPr>
          <w:rFonts w:ascii="Times New Roman" w:hAnsi="Times New Roman"/>
          <w:color w:val="000000" w:themeColor="text1"/>
          <w:sz w:val="16"/>
          <w:szCs w:val="16"/>
          <w:lang w:val="en-US"/>
        </w:rPr>
        <w:t>PWA</w:t>
      </w:r>
      <w:r w:rsidRPr="004E10C1">
        <w:rPr>
          <w:rFonts w:ascii="Times New Roman" w:hAnsi="Times New Roman"/>
          <w:color w:val="000000" w:themeColor="text1"/>
          <w:sz w:val="16"/>
          <w:szCs w:val="16"/>
        </w:rPr>
        <w:t xml:space="preserve">) и администрации гражданских работ </w:t>
      </w:r>
      <w:proofErr w:type="spellStart"/>
      <w:r w:rsidRPr="004E10C1">
        <w:rPr>
          <w:rFonts w:ascii="Times New Roman" w:hAnsi="Times New Roman"/>
          <w:color w:val="000000" w:themeColor="text1"/>
          <w:sz w:val="16"/>
          <w:szCs w:val="16"/>
          <w:lang w:val="en-US"/>
        </w:rPr>
        <w:t>CivilWorksAdministration</w:t>
      </w:r>
      <w:proofErr w:type="spellEnd"/>
      <w:r w:rsidRPr="004E10C1">
        <w:rPr>
          <w:rFonts w:ascii="Times New Roman" w:hAnsi="Times New Roman"/>
          <w:color w:val="000000" w:themeColor="text1"/>
          <w:sz w:val="16"/>
          <w:szCs w:val="16"/>
        </w:rPr>
        <w:t xml:space="preserve"> — СВА (это строительство каналов, дорог, мостов зачастую в необжитых и болотистых малярийных районах) численность занятых на общественных работах достигала 4 миллиона человек. </w:t>
      </w:r>
    </w:p>
    <w:p w14:paraId="05F9E716"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Через Конгресс были проведены также несколько законопроектов, регулирующих финансовую сферу: </w:t>
      </w:r>
    </w:p>
    <w:p w14:paraId="5F22EB37"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чрезвычайный банковский закон; </w:t>
      </w:r>
    </w:p>
    <w:p w14:paraId="59A68DF9"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закон Гласса-</w:t>
      </w:r>
      <w:proofErr w:type="spellStart"/>
      <w:r w:rsidRPr="004E10C1">
        <w:rPr>
          <w:rFonts w:ascii="Times New Roman" w:hAnsi="Times New Roman"/>
          <w:color w:val="000000" w:themeColor="text1"/>
          <w:sz w:val="16"/>
          <w:szCs w:val="16"/>
        </w:rPr>
        <w:t>Стиголла</w:t>
      </w:r>
      <w:proofErr w:type="spellEnd"/>
      <w:r w:rsidRPr="004E10C1">
        <w:rPr>
          <w:rFonts w:ascii="Times New Roman" w:hAnsi="Times New Roman"/>
          <w:color w:val="000000" w:themeColor="text1"/>
          <w:sz w:val="16"/>
          <w:szCs w:val="16"/>
        </w:rPr>
        <w:t xml:space="preserve"> (1933 года) о разграничении инвестиционных и коммерческих банков; </w:t>
      </w:r>
    </w:p>
    <w:p w14:paraId="65A15FFF"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закон о кредитовании сельского хозяйства; </w:t>
      </w:r>
    </w:p>
    <w:p w14:paraId="7AECB1F8"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закон о комиссии по ценным бумагам. </w:t>
      </w:r>
    </w:p>
    <w:p w14:paraId="65746C5B"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сфере сельского хозяйства принятый 12 мая 1933 года закон о регулировании реструктурировал двенадцатимиллиардный фермерский долг, сократил проценты по ипотечной задолженности и удлинил срок погашения всех долгов. Правительство получило возможность предоставить фермерам заем, и в течение последующих четырёх лет аграрные банки выдали полумиллиону земельных владельцев ссуды на общую сумму 2,2 млрд долларов на очень лёгких условиях. Для поднятия цен на сельхозпродукцию законом от 12 мая фермерам рекомендовалось уменьшить производство, урезать посевные площади, снизить поголовье скота, а для компенсации возможных убытков создавался специальный фонд. </w:t>
      </w:r>
    </w:p>
    <w:p w14:paraId="3E6DC33D"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Итоги первого года президентства Рузвельта были неоднозначны: падение ВВП значительно замедлилось и составило лишь 2,1 % в 1933 году, но безработица выросла до 24,9 %. После выкупа государством всего золота по твёрдой цене, опираясь на закон о золотом резерве, принятый в январе 1934 года, Рузвельт издал 31 января 1934 года прокламацию, которая сокращала золотое содержание доллара с 25,8 до 15 5/21 грана и устанавливала официальную цену золота на уровне 35 долларов за унцию. Иными словами, доллар был девальвирован на 41 %. </w:t>
      </w:r>
    </w:p>
    <w:p w14:paraId="13E7CF62"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Было составлено 557 основных и 189 дополнительных так называемых «кодексов честной конкуренции» в различных отраслях. Стороны гарантировали минимум зарплаты, а также единую зарплату для всех рабочих одной категории. Эти кодексы охватили 95 % всех промышленных рабочих. Такие кодексы сильно ограничивали конкуренцию. </w:t>
      </w:r>
    </w:p>
    <w:p w14:paraId="3F0B9C5F"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Методы Рузвельта, резко повышавшие роль правительства, рассматривались как покушение на Конституцию США. В 1935 году Верховный Суд США постановил, что Национальная администрация восстановления и вводящий её закон (</w:t>
      </w:r>
      <w:proofErr w:type="spellStart"/>
      <w:r w:rsidRPr="004E10C1">
        <w:rPr>
          <w:rFonts w:ascii="Times New Roman" w:hAnsi="Times New Roman"/>
          <w:color w:val="000000" w:themeColor="text1"/>
          <w:sz w:val="16"/>
          <w:szCs w:val="16"/>
          <w:lang w:val="en-US"/>
        </w:rPr>
        <w:t>NationalIndustrialRecoveryAct</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NIRA</w:t>
      </w:r>
      <w:r w:rsidRPr="004E10C1">
        <w:rPr>
          <w:rFonts w:ascii="Times New Roman" w:hAnsi="Times New Roman"/>
          <w:color w:val="000000" w:themeColor="text1"/>
          <w:sz w:val="16"/>
          <w:szCs w:val="16"/>
        </w:rPr>
        <w:t xml:space="preserve">) неконституционны. Причина была в фактической отмене в этом акте многих антимонопольных законов и закреплении за профсоюзами монополии на наем работников. </w:t>
      </w:r>
    </w:p>
    <w:p w14:paraId="3B7AC413"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Государство решительно вторглось в сферу образования, здравоохранения, гарантировало прожиточный минимум, взяло на себя обязательство по обеспечению престарелых, инвалидов, неимущих. Расходы федерального правительства в </w:t>
      </w:r>
      <w:r w:rsidRPr="004E10C1">
        <w:rPr>
          <w:rFonts w:ascii="Times New Roman" w:hAnsi="Times New Roman"/>
          <w:color w:val="000000" w:themeColor="text1"/>
          <w:sz w:val="16"/>
          <w:szCs w:val="16"/>
          <w:lang w:val="en-US"/>
        </w:rPr>
        <w:t> </w:t>
      </w:r>
      <w:r w:rsidRPr="004E10C1">
        <w:rPr>
          <w:rFonts w:ascii="Times New Roman" w:hAnsi="Times New Roman"/>
          <w:color w:val="000000" w:themeColor="text1"/>
          <w:sz w:val="16"/>
          <w:szCs w:val="16"/>
        </w:rPr>
        <w:t>1932</w:t>
      </w:r>
      <w:r w:rsidRPr="004E10C1">
        <w:rPr>
          <w:rFonts w:ascii="Times New Roman" w:hAnsi="Times New Roman"/>
          <w:color w:val="000000" w:themeColor="text1"/>
          <w:sz w:val="16"/>
          <w:szCs w:val="16"/>
          <w:lang w:val="en-US"/>
        </w:rPr>
        <w:t> </w:t>
      </w:r>
      <w:r w:rsidRPr="004E10C1">
        <w:rPr>
          <w:rFonts w:ascii="Times New Roman" w:hAnsi="Times New Roman"/>
          <w:color w:val="000000" w:themeColor="text1"/>
          <w:sz w:val="16"/>
          <w:szCs w:val="16"/>
        </w:rPr>
        <w:t xml:space="preserve">—1940 годах выросли более чем вдвое. Однако Рузвельт опасался несбалансированного бюджета и расходы на 1937 год, когда, казалось бы, экономика набрала уже достаточные обороты, были сокращены. Это снова погрузило страну в рецессию 1937—1938 годов. </w:t>
      </w:r>
    </w:p>
    <w:p w14:paraId="6FC0E564" w14:textId="77777777" w:rsidR="0099326E" w:rsidRPr="004E10C1" w:rsidRDefault="0099326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Индекс промышленного производства составил в 1939 году только 90 % уровня </w:t>
      </w:r>
      <w:r w:rsidRPr="004E10C1">
        <w:rPr>
          <w:rFonts w:ascii="Times New Roman" w:hAnsi="Times New Roman"/>
          <w:color w:val="000000" w:themeColor="text1"/>
          <w:sz w:val="16"/>
          <w:szCs w:val="16"/>
          <w:lang w:val="en-US"/>
        </w:rPr>
        <w:t> </w:t>
      </w:r>
      <w:r w:rsidRPr="004E10C1">
        <w:rPr>
          <w:rFonts w:ascii="Times New Roman" w:hAnsi="Times New Roman"/>
          <w:color w:val="000000" w:themeColor="text1"/>
          <w:sz w:val="16"/>
          <w:szCs w:val="16"/>
        </w:rPr>
        <w:t>1932</w:t>
      </w:r>
      <w:r w:rsidRPr="004E10C1">
        <w:rPr>
          <w:rFonts w:ascii="Times New Roman" w:hAnsi="Times New Roman"/>
          <w:color w:val="000000" w:themeColor="text1"/>
          <w:sz w:val="16"/>
          <w:szCs w:val="16"/>
          <w:lang w:val="en-US"/>
        </w:rPr>
        <w:t> </w:t>
      </w:r>
      <w:r w:rsidRPr="004E10C1">
        <w:rPr>
          <w:rFonts w:ascii="Times New Roman" w:hAnsi="Times New Roman"/>
          <w:color w:val="000000" w:themeColor="text1"/>
          <w:sz w:val="16"/>
          <w:szCs w:val="16"/>
        </w:rPr>
        <w:t xml:space="preserve"> года. В 1939 году безработица все ещё оставалась на уровне 17 %. Некоторые указывают, что причиной окончания Великой депрессии стала Вторая мировая война, вызвавшая массовые закупки государством вооружения. Бурный рост в американской промышленности начался лишь в 1939—1941 годах на волне активного наращивания военных приготовлений (17253).</w:t>
      </w:r>
    </w:p>
    <w:p w14:paraId="562D1B06" w14:textId="77777777" w:rsidR="0099326E" w:rsidRPr="004E10C1" w:rsidRDefault="0099326E" w:rsidP="004E10C1">
      <w:pPr>
        <w:spacing w:after="0" w:line="240" w:lineRule="auto"/>
        <w:jc w:val="both"/>
        <w:rPr>
          <w:rFonts w:ascii="Times New Roman" w:hAnsi="Times New Roman"/>
          <w:color w:val="000000" w:themeColor="text1"/>
          <w:sz w:val="16"/>
          <w:szCs w:val="16"/>
        </w:rPr>
      </w:pPr>
    </w:p>
    <w:p w14:paraId="78A16E5E" w14:textId="77777777" w:rsidR="0039292A" w:rsidRPr="00612F62" w:rsidRDefault="0039292A" w:rsidP="0039292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марте 1933 г. концерн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Непsсhеl</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unb</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Sohn</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G.m.b.H</w:t>
      </w:r>
      <w:proofErr w:type="spellEnd"/>
      <w:r w:rsidRPr="00612F62">
        <w:rPr>
          <w:rFonts w:ascii="Times New Roman" w:hAnsi="Times New Roman"/>
          <w:color w:val="0070C0"/>
          <w:sz w:val="16"/>
          <w:szCs w:val="16"/>
        </w:rPr>
        <w:t>.) основал авиастроительное отде</w:t>
      </w:r>
      <w:r w:rsidRPr="00612F62">
        <w:rPr>
          <w:rFonts w:ascii="Times New Roman" w:hAnsi="Times New Roman"/>
          <w:color w:val="0070C0"/>
          <w:sz w:val="16"/>
          <w:szCs w:val="16"/>
        </w:rPr>
        <w:softHyphen/>
        <w:t>ление —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флюгцойгверке</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Г.М.б.Х</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Непsсhеl</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Flugzeugwerke</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G.m.b.H</w:t>
      </w:r>
      <w:proofErr w:type="spellEnd"/>
      <w:r w:rsidRPr="00612F62">
        <w:rPr>
          <w:rFonts w:ascii="Times New Roman" w:hAnsi="Times New Roman"/>
          <w:color w:val="0070C0"/>
          <w:sz w:val="16"/>
          <w:szCs w:val="16"/>
        </w:rPr>
        <w:t>.). Конструкторское бюро нового предприятия возглавил инженер Фридрих Николаус (</w:t>
      </w:r>
      <w:proofErr w:type="spellStart"/>
      <w:r w:rsidRPr="00612F62">
        <w:rPr>
          <w:rFonts w:ascii="Times New Roman" w:hAnsi="Times New Roman"/>
          <w:color w:val="0070C0"/>
          <w:sz w:val="16"/>
          <w:szCs w:val="16"/>
        </w:rPr>
        <w:t>Friedrich</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Nicolaus</w:t>
      </w:r>
      <w:proofErr w:type="spellEnd"/>
      <w:r w:rsidRPr="00612F62">
        <w:rPr>
          <w:rFonts w:ascii="Times New Roman" w:hAnsi="Times New Roman"/>
          <w:color w:val="0070C0"/>
          <w:sz w:val="16"/>
          <w:szCs w:val="16"/>
        </w:rPr>
        <w:t>), уже имев</w:t>
      </w:r>
      <w:r w:rsidRPr="00612F62">
        <w:rPr>
          <w:rFonts w:ascii="Times New Roman" w:hAnsi="Times New Roman"/>
          <w:color w:val="0070C0"/>
          <w:sz w:val="16"/>
          <w:szCs w:val="16"/>
        </w:rPr>
        <w:softHyphen/>
        <w:t>ший опыт работы в авиации.</w:t>
      </w:r>
    </w:p>
    <w:p w14:paraId="64141125" w14:textId="77777777" w:rsidR="0039292A" w:rsidRPr="00612F62" w:rsidRDefault="0039292A" w:rsidP="0039292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1933 г.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заявил о го</w:t>
      </w:r>
      <w:r w:rsidRPr="00612F62">
        <w:rPr>
          <w:rFonts w:ascii="Times New Roman" w:hAnsi="Times New Roman"/>
          <w:color w:val="0070C0"/>
          <w:sz w:val="16"/>
          <w:szCs w:val="16"/>
        </w:rPr>
        <w:softHyphen/>
        <w:t>товности взять на себя разработку нового ближнего разведчика и самолет, получив</w:t>
      </w:r>
      <w:r w:rsidRPr="00612F62">
        <w:rPr>
          <w:rFonts w:ascii="Times New Roman" w:hAnsi="Times New Roman"/>
          <w:color w:val="0070C0"/>
          <w:sz w:val="16"/>
          <w:szCs w:val="16"/>
        </w:rPr>
        <w:softHyphen/>
        <w:t xml:space="preserve">ший обозначение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122, стал всего лишь вторым проектом авиационного отделения (первым был учебный истребитель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121, проигравший конкурс самолету </w:t>
      </w:r>
      <w:proofErr w:type="spellStart"/>
      <w:r w:rsidRPr="00612F62">
        <w:rPr>
          <w:rFonts w:ascii="Times New Roman" w:hAnsi="Times New Roman"/>
          <w:color w:val="0070C0"/>
          <w:sz w:val="16"/>
          <w:szCs w:val="16"/>
        </w:rPr>
        <w:t>Fw</w:t>
      </w:r>
      <w:proofErr w:type="spellEnd"/>
      <w:r w:rsidRPr="00612F62">
        <w:rPr>
          <w:rFonts w:ascii="Times New Roman" w:hAnsi="Times New Roman"/>
          <w:color w:val="0070C0"/>
          <w:sz w:val="16"/>
          <w:szCs w:val="16"/>
        </w:rPr>
        <w:t xml:space="preserve"> 56).</w:t>
      </w:r>
    </w:p>
    <w:p w14:paraId="70E2A22A" w14:textId="77777777" w:rsidR="0039292A" w:rsidRPr="00612F62" w:rsidRDefault="0039292A" w:rsidP="0039292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Внешне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122 сильно походил </w:t>
      </w:r>
      <w:proofErr w:type="gramStart"/>
      <w:r w:rsidRPr="00612F62">
        <w:rPr>
          <w:rFonts w:ascii="Times New Roman" w:hAnsi="Times New Roman"/>
          <w:color w:val="0070C0"/>
          <w:sz w:val="16"/>
          <w:szCs w:val="16"/>
        </w:rPr>
        <w:t>на</w:t>
      </w:r>
      <w:proofErr w:type="gramEnd"/>
      <w:r w:rsidRPr="00612F62">
        <w:rPr>
          <w:rFonts w:ascii="Times New Roman" w:hAnsi="Times New Roman"/>
          <w:color w:val="0070C0"/>
          <w:sz w:val="16"/>
          <w:szCs w:val="16"/>
        </w:rPr>
        <w:t xml:space="preserve"> Не 46с - тот же подкосный моноплан-пара</w:t>
      </w:r>
      <w:r w:rsidRPr="00612F62">
        <w:rPr>
          <w:rFonts w:ascii="Times New Roman" w:hAnsi="Times New Roman"/>
          <w:color w:val="0070C0"/>
          <w:sz w:val="16"/>
          <w:szCs w:val="16"/>
        </w:rPr>
        <w:softHyphen/>
        <w:t>соль с неубирающимся шасси. Но вот по технологии самолеты существенно отли</w:t>
      </w:r>
      <w:r w:rsidRPr="00612F62">
        <w:rPr>
          <w:rFonts w:ascii="Times New Roman" w:hAnsi="Times New Roman"/>
          <w:color w:val="0070C0"/>
          <w:sz w:val="16"/>
          <w:szCs w:val="16"/>
        </w:rPr>
        <w:softHyphen/>
        <w:t>чались - изделие «</w:t>
      </w:r>
      <w:proofErr w:type="spellStart"/>
      <w:r w:rsidRPr="00612F62">
        <w:rPr>
          <w:rFonts w:ascii="Times New Roman" w:hAnsi="Times New Roman"/>
          <w:color w:val="0070C0"/>
          <w:sz w:val="16"/>
          <w:szCs w:val="16"/>
        </w:rPr>
        <w:t>Хеншеля</w:t>
      </w:r>
      <w:proofErr w:type="spellEnd"/>
      <w:r w:rsidRPr="00612F62">
        <w:rPr>
          <w:rFonts w:ascii="Times New Roman" w:hAnsi="Times New Roman"/>
          <w:color w:val="0070C0"/>
          <w:sz w:val="16"/>
          <w:szCs w:val="16"/>
        </w:rPr>
        <w:t>» было цель</w:t>
      </w:r>
      <w:r w:rsidRPr="00612F62">
        <w:rPr>
          <w:rFonts w:ascii="Times New Roman" w:hAnsi="Times New Roman"/>
          <w:color w:val="0070C0"/>
          <w:sz w:val="16"/>
          <w:szCs w:val="16"/>
        </w:rPr>
        <w:softHyphen/>
        <w:t>нометаллическим, а фюзеляж был выпол</w:t>
      </w:r>
      <w:r w:rsidRPr="00612F62">
        <w:rPr>
          <w:rFonts w:ascii="Times New Roman" w:hAnsi="Times New Roman"/>
          <w:color w:val="0070C0"/>
          <w:sz w:val="16"/>
          <w:szCs w:val="16"/>
        </w:rPr>
        <w:softHyphen/>
        <w:t xml:space="preserve">нен как монокок. </w:t>
      </w:r>
      <w:proofErr w:type="spellStart"/>
      <w:r w:rsidRPr="00612F62">
        <w:rPr>
          <w:rFonts w:ascii="Times New Roman" w:hAnsi="Times New Roman"/>
          <w:color w:val="0070C0"/>
          <w:sz w:val="16"/>
          <w:szCs w:val="16"/>
        </w:rPr>
        <w:t>Двухлонжеронное</w:t>
      </w:r>
      <w:proofErr w:type="spellEnd"/>
      <w:r w:rsidRPr="00612F62">
        <w:rPr>
          <w:rFonts w:ascii="Times New Roman" w:hAnsi="Times New Roman"/>
          <w:color w:val="0070C0"/>
          <w:sz w:val="16"/>
          <w:szCs w:val="16"/>
        </w:rPr>
        <w:t xml:space="preserve"> кры</w:t>
      </w:r>
      <w:r w:rsidRPr="00612F62">
        <w:rPr>
          <w:rFonts w:ascii="Times New Roman" w:hAnsi="Times New Roman"/>
          <w:color w:val="0070C0"/>
          <w:sz w:val="16"/>
          <w:szCs w:val="16"/>
        </w:rPr>
        <w:softHyphen/>
        <w:t>ло с заметной стреловидностью было обшито дюралевыми листами сверху и тканью - снизу, тканевую обшивку имели и рулевые поверхности. Вооружение сос</w:t>
      </w:r>
      <w:r w:rsidRPr="00612F62">
        <w:rPr>
          <w:rFonts w:ascii="Times New Roman" w:hAnsi="Times New Roman"/>
          <w:color w:val="0070C0"/>
          <w:sz w:val="16"/>
          <w:szCs w:val="16"/>
        </w:rPr>
        <w:softHyphen/>
        <w:t>тояло из двух 7,92-мм пулеметов - синх</w:t>
      </w:r>
      <w:r w:rsidRPr="00612F62">
        <w:rPr>
          <w:rFonts w:ascii="Times New Roman" w:hAnsi="Times New Roman"/>
          <w:color w:val="0070C0"/>
          <w:sz w:val="16"/>
          <w:szCs w:val="16"/>
        </w:rPr>
        <w:softHyphen/>
        <w:t xml:space="preserve">ронного MG 17 и </w:t>
      </w:r>
      <w:proofErr w:type="spellStart"/>
      <w:r w:rsidRPr="00612F62">
        <w:rPr>
          <w:rFonts w:ascii="Times New Roman" w:hAnsi="Times New Roman"/>
          <w:color w:val="0070C0"/>
          <w:sz w:val="16"/>
          <w:szCs w:val="16"/>
        </w:rPr>
        <w:t>турельного</w:t>
      </w:r>
      <w:proofErr w:type="spellEnd"/>
      <w:r w:rsidRPr="00612F62">
        <w:rPr>
          <w:rFonts w:ascii="Times New Roman" w:hAnsi="Times New Roman"/>
          <w:color w:val="0070C0"/>
          <w:sz w:val="16"/>
          <w:szCs w:val="16"/>
        </w:rPr>
        <w:t xml:space="preserve"> MG 15; пре</w:t>
      </w:r>
      <w:r w:rsidRPr="00612F62">
        <w:rPr>
          <w:rFonts w:ascii="Times New Roman" w:hAnsi="Times New Roman"/>
          <w:color w:val="0070C0"/>
          <w:sz w:val="16"/>
          <w:szCs w:val="16"/>
        </w:rPr>
        <w:softHyphen/>
        <w:t>дусматривалась также возможность под</w:t>
      </w:r>
      <w:r w:rsidRPr="00612F62">
        <w:rPr>
          <w:rFonts w:ascii="Times New Roman" w:hAnsi="Times New Roman"/>
          <w:color w:val="0070C0"/>
          <w:sz w:val="16"/>
          <w:szCs w:val="16"/>
        </w:rPr>
        <w:softHyphen/>
        <w:t>вески в бомбоотсек десяти 10-кг бомб. (24188).</w:t>
      </w:r>
    </w:p>
    <w:p w14:paraId="41740A69" w14:textId="77777777" w:rsidR="0039292A" w:rsidRPr="00612F62" w:rsidRDefault="0039292A" w:rsidP="0039292A">
      <w:pPr>
        <w:spacing w:after="0" w:line="240" w:lineRule="auto"/>
        <w:jc w:val="both"/>
        <w:rPr>
          <w:rFonts w:ascii="Times New Roman" w:hAnsi="Times New Roman"/>
          <w:color w:val="0070C0"/>
          <w:sz w:val="16"/>
          <w:szCs w:val="16"/>
        </w:rPr>
      </w:pPr>
    </w:p>
    <w:p w14:paraId="1B728C0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w:t>
      </w:r>
      <w:proofErr w:type="spellStart"/>
      <w:r w:rsidRPr="004E10C1">
        <w:rPr>
          <w:rFonts w:ascii="Times New Roman" w:hAnsi="Times New Roman"/>
          <w:color w:val="000000" w:themeColor="text1"/>
          <w:sz w:val="16"/>
          <w:szCs w:val="16"/>
        </w:rPr>
        <w:t>Г.Крупп</w:t>
      </w:r>
      <w:proofErr w:type="spellEnd"/>
      <w:r w:rsidRPr="004E10C1">
        <w:rPr>
          <w:rFonts w:ascii="Times New Roman" w:hAnsi="Times New Roman"/>
          <w:color w:val="000000" w:themeColor="text1"/>
          <w:sz w:val="16"/>
          <w:szCs w:val="16"/>
        </w:rPr>
        <w:t xml:space="preserve"> как председатель союза германских промышленников направил Гитлеру как рейхсканцлеру проект реорганизации промышленности страны и предлагал ускорить техническое перевооружение армии, авиации и ВМФ. Проект был одобрен Гитлером и получил силу обязательного плана (24,95).</w:t>
      </w:r>
    </w:p>
    <w:p w14:paraId="147289AA"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0917FD2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разрозненные авиаспортивные клубы Германии слились в единую организацию - Deutsche </w:t>
      </w:r>
      <w:proofErr w:type="spellStart"/>
      <w:r w:rsidRPr="004E10C1">
        <w:rPr>
          <w:rFonts w:ascii="Times New Roman" w:hAnsi="Times New Roman"/>
          <w:color w:val="000000" w:themeColor="text1"/>
          <w:sz w:val="16"/>
          <w:szCs w:val="16"/>
        </w:rPr>
        <w:t>Luftsportverband</w:t>
      </w:r>
      <w:proofErr w:type="spellEnd"/>
      <w:r w:rsidRPr="004E10C1">
        <w:rPr>
          <w:rFonts w:ascii="Times New Roman" w:hAnsi="Times New Roman"/>
          <w:color w:val="000000" w:themeColor="text1"/>
          <w:sz w:val="16"/>
          <w:szCs w:val="16"/>
        </w:rPr>
        <w:t xml:space="preserve"> (2814,3).</w:t>
      </w:r>
    </w:p>
    <w:p w14:paraId="78586696"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2646E0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марте 1933 Декреты </w:t>
      </w:r>
      <w:proofErr w:type="spellStart"/>
      <w:r w:rsidRPr="004E10C1">
        <w:rPr>
          <w:rFonts w:ascii="Times New Roman" w:hAnsi="Times New Roman"/>
          <w:color w:val="000000" w:themeColor="text1"/>
          <w:sz w:val="16"/>
          <w:szCs w:val="16"/>
        </w:rPr>
        <w:t>Э.Дольфуса</w:t>
      </w:r>
      <w:proofErr w:type="spellEnd"/>
      <w:r w:rsidRPr="004E10C1">
        <w:rPr>
          <w:rFonts w:ascii="Times New Roman" w:hAnsi="Times New Roman"/>
          <w:color w:val="000000" w:themeColor="text1"/>
          <w:sz w:val="16"/>
          <w:szCs w:val="16"/>
        </w:rPr>
        <w:t xml:space="preserve"> о запрещении Шуцбунда и присоединении отрядов Хеймвера к полиции, о запрещении собраний и демонстраций, о создании концлагерей (7444).</w:t>
      </w:r>
    </w:p>
    <w:p w14:paraId="11DD9474"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7C94E97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1933 г. Япония вышла из Лиги Наций и военные сыграли ключевую роль в принятии этого решения (3871).</w:t>
      </w:r>
    </w:p>
    <w:p w14:paraId="77CEB8A6" w14:textId="77777777" w:rsidR="00CC65A8" w:rsidRPr="004E10C1" w:rsidRDefault="00CC65A8" w:rsidP="004E10C1">
      <w:pPr>
        <w:spacing w:after="0" w:line="240" w:lineRule="auto"/>
        <w:jc w:val="both"/>
        <w:rPr>
          <w:rFonts w:ascii="Times New Roman" w:hAnsi="Times New Roman"/>
          <w:color w:val="000000" w:themeColor="text1"/>
          <w:sz w:val="16"/>
          <w:szCs w:val="16"/>
        </w:rPr>
      </w:pPr>
    </w:p>
    <w:p w14:paraId="508EC0E6"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F8B167E"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65EA989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марте-июне 1933 ХАИ-1 прошел весь комплекс гос. испытаний и был рекомендован ГУ ГВФ как основной тип. Серию поручили 21 заводу. Где-то в 1934 испытывали серийный (143,23). Гос. испытания ХАИ-1 серийного сначала в Горьком, затем - в Киеве (80,379).</w:t>
      </w:r>
    </w:p>
    <w:p w14:paraId="73EBE6B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гос. испытания ХАИ-1 проходили в ноябре 1992. То, что это были испытания серийного - снимает противоречие.</w:t>
      </w:r>
    </w:p>
    <w:p w14:paraId="3BFFC85D"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EB65A3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марта по октябрь 1933 проходили испытания опытного ТБ-3 (АНТ-6) с М-34 (437,103).</w:t>
      </w:r>
    </w:p>
    <w:p w14:paraId="14B1012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заводские испытания были с марта по сентябрь 1933 и это правильнее, так как 27 сентября уже начались гос. испытания (1017,175).</w:t>
      </w:r>
    </w:p>
    <w:p w14:paraId="6585D59C"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A60B476" w14:textId="77777777" w:rsidR="00746843"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4AF7F732"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25D31B52"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марте — апреле 1933 года один бронедивизион войск ОГПУ участвовал в ликвидации банды численностью до 170 человек в районе Кызыл-</w:t>
      </w:r>
      <w:proofErr w:type="spellStart"/>
      <w:r w:rsidRPr="004E10C1">
        <w:rPr>
          <w:i w:val="0"/>
          <w:iCs w:val="0"/>
          <w:color w:val="000000" w:themeColor="text1"/>
          <w:spacing w:val="0"/>
          <w:kern w:val="0"/>
          <w:position w:val="0"/>
          <w:sz w:val="16"/>
          <w:szCs w:val="16"/>
          <w:lang w:val="ru-RU"/>
        </w:rPr>
        <w:t>Арават</w:t>
      </w:r>
      <w:proofErr w:type="spellEnd"/>
      <w:r w:rsidRPr="004E10C1">
        <w:rPr>
          <w:i w:val="0"/>
          <w:iCs w:val="0"/>
          <w:color w:val="000000" w:themeColor="text1"/>
          <w:spacing w:val="0"/>
          <w:kern w:val="0"/>
          <w:position w:val="0"/>
          <w:sz w:val="16"/>
          <w:szCs w:val="16"/>
          <w:lang w:val="ru-RU"/>
        </w:rPr>
        <w:t xml:space="preserve"> (Таджикская ССР) (11284).</w:t>
      </w:r>
    </w:p>
    <w:p w14:paraId="2ECBF0AE" w14:textId="77777777" w:rsidR="00746843" w:rsidRPr="004E10C1" w:rsidRDefault="00746843" w:rsidP="004E10C1">
      <w:pPr>
        <w:pStyle w:val="af2"/>
        <w:jc w:val="both"/>
        <w:rPr>
          <w:i w:val="0"/>
          <w:iCs w:val="0"/>
          <w:color w:val="000000" w:themeColor="text1"/>
          <w:spacing w:val="0"/>
          <w:kern w:val="0"/>
          <w:position w:val="0"/>
          <w:sz w:val="16"/>
          <w:szCs w:val="16"/>
          <w:lang w:val="ru-RU"/>
        </w:rPr>
      </w:pPr>
    </w:p>
    <w:p w14:paraId="60DD1F85"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0F2921"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6A99B7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первом квартале 1934 г. работы по Г-1 (Д-1) приостановили.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3BE4B8B"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665047C"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C6A05F4"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1A73339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первом квартале 1933 года Германия экспортировала в Англию товаров на 88 млн марок, а в первом квартале 1934 года эта сумма увеличилась до 104 млн марок. 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08FDCEF"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5BB859F" w14:textId="77777777" w:rsidR="00D25EF2" w:rsidRPr="004E10C1" w:rsidRDefault="00D25EF2"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602117C" w14:textId="77777777" w:rsidR="00D25EF2" w:rsidRPr="004E10C1" w:rsidRDefault="00D25EF2" w:rsidP="004E10C1">
      <w:pPr>
        <w:spacing w:after="0" w:line="240" w:lineRule="auto"/>
        <w:jc w:val="both"/>
        <w:rPr>
          <w:rFonts w:ascii="Times New Roman" w:hAnsi="Times New Roman"/>
          <w:iCs/>
          <w:color w:val="000000" w:themeColor="text1"/>
          <w:sz w:val="16"/>
          <w:szCs w:val="16"/>
        </w:rPr>
      </w:pPr>
    </w:p>
    <w:p w14:paraId="6DB60592" w14:textId="77777777" w:rsidR="00D25EF2" w:rsidRPr="004E10C1" w:rsidRDefault="00D25E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апрелю 1933 Госплан не располагал ни производственными планами Главного военно-мобилизационного управления НКТП на пятилетку, ни даже планом заказов НКВМ на 1933 г. Сектору обороны пришлось "без привлечения ведомств" ориентировочно "прорабатывать перспективу развития военных производств" во втором пятилетии в двух вариантах": исходя из постановлений Комиссии обороны 1931-1932 гг. и из принятого в Госплане лимита капиталовложений в военную промышленность. Сопоставление данных показало, во-первых, невыполнимость постановлений КО относительно увеличения мощностей по производству </w:t>
      </w:r>
      <w:proofErr w:type="spellStart"/>
      <w:r w:rsidRPr="004E10C1">
        <w:rPr>
          <w:rFonts w:ascii="Times New Roman" w:eastAsia="Times New Roman" w:hAnsi="Times New Roman"/>
          <w:color w:val="000000" w:themeColor="text1"/>
          <w:sz w:val="16"/>
          <w:szCs w:val="16"/>
          <w:lang w:eastAsia="ru-RU"/>
        </w:rPr>
        <w:t>арторудий</w:t>
      </w:r>
      <w:proofErr w:type="spellEnd"/>
      <w:r w:rsidRPr="004E10C1">
        <w:rPr>
          <w:rFonts w:ascii="Times New Roman" w:eastAsia="Times New Roman" w:hAnsi="Times New Roman"/>
          <w:color w:val="000000" w:themeColor="text1"/>
          <w:sz w:val="16"/>
          <w:szCs w:val="16"/>
          <w:lang w:eastAsia="ru-RU"/>
        </w:rPr>
        <w:t xml:space="preserve">, снарядов, танков, пороха в намеченные сроки и необходимость их отодвинуть с 1933-1935 гг. на 1936-1937 гг. Во-вторых, лимиты Госплана на пятилетку вообще исключали реализацию в ее рамках мобилизационных заданий КО по всей номенклатуре основных вооружений за исключением танков и отчасти пулеметов. Что касается мощностей по выпуску самолетов, предусмотренные капиталовложения допускали подачу до 18 200 машин к январю 1938 г., однако, и при их пересмотре, СО не видел возможности до конца пятилетки превысить уровень 31 200 самолетов в год войны; между тем постановление КО от 11 января 1932 г. требовало обеспечить мощности по производству 35 тыс. самолетов к 1935 г. (Доклад Начальника Сектора Обороны Госплана С. О. </w:t>
      </w:r>
      <w:proofErr w:type="spellStart"/>
      <w:r w:rsidRPr="004E10C1">
        <w:rPr>
          <w:rFonts w:ascii="Times New Roman" w:eastAsia="Times New Roman" w:hAnsi="Times New Roman"/>
          <w:color w:val="000000" w:themeColor="text1"/>
          <w:sz w:val="16"/>
          <w:szCs w:val="16"/>
          <w:lang w:eastAsia="ru-RU"/>
        </w:rPr>
        <w:t>Ботнера</w:t>
      </w:r>
      <w:proofErr w:type="spellEnd"/>
      <w:r w:rsidRPr="004E10C1">
        <w:rPr>
          <w:rFonts w:ascii="Times New Roman" w:eastAsia="Times New Roman" w:hAnsi="Times New Roman"/>
          <w:color w:val="000000" w:themeColor="text1"/>
          <w:sz w:val="16"/>
          <w:szCs w:val="16"/>
          <w:lang w:eastAsia="ru-RU"/>
        </w:rPr>
        <w:t xml:space="preserve"> и Заместителя Начальника Сектора Обороны Госплана В. А. </w:t>
      </w:r>
      <w:proofErr w:type="spellStart"/>
      <w:r w:rsidRPr="004E10C1">
        <w:rPr>
          <w:rFonts w:ascii="Times New Roman" w:eastAsia="Times New Roman" w:hAnsi="Times New Roman"/>
          <w:color w:val="000000" w:themeColor="text1"/>
          <w:sz w:val="16"/>
          <w:szCs w:val="16"/>
          <w:lang w:eastAsia="ru-RU"/>
        </w:rPr>
        <w:t>Колесинского</w:t>
      </w:r>
      <w:proofErr w:type="spellEnd"/>
      <w:r w:rsidRPr="004E10C1">
        <w:rPr>
          <w:rFonts w:ascii="Times New Roman" w:eastAsia="Times New Roman" w:hAnsi="Times New Roman"/>
          <w:color w:val="000000" w:themeColor="text1"/>
          <w:sz w:val="16"/>
          <w:szCs w:val="16"/>
          <w:lang w:eastAsia="ru-RU"/>
        </w:rPr>
        <w:t xml:space="preserve"> Председателю Госплана В. В. Куйбышеву и Заместителю Председателя Госплана В. И. </w:t>
      </w:r>
      <w:proofErr w:type="spellStart"/>
      <w:r w:rsidRPr="004E10C1">
        <w:rPr>
          <w:rFonts w:ascii="Times New Roman" w:eastAsia="Times New Roman" w:hAnsi="Times New Roman"/>
          <w:color w:val="000000" w:themeColor="text1"/>
          <w:sz w:val="16"/>
          <w:szCs w:val="16"/>
          <w:lang w:eastAsia="ru-RU"/>
        </w:rPr>
        <w:t>Межлауку</w:t>
      </w:r>
      <w:proofErr w:type="spellEnd"/>
      <w:r w:rsidRPr="004E10C1">
        <w:rPr>
          <w:rFonts w:ascii="Times New Roman" w:eastAsia="Times New Roman" w:hAnsi="Times New Roman"/>
          <w:color w:val="000000" w:themeColor="text1"/>
          <w:sz w:val="16"/>
          <w:szCs w:val="16"/>
          <w:lang w:eastAsia="ru-RU"/>
        </w:rPr>
        <w:t xml:space="preserve"> "О плане развития военных производств во втором пятилетии", 04.04.1933 // Там же. Л. 181 -179). Как быть, в Госплане СССР не знали (22725).</w:t>
      </w:r>
    </w:p>
    <w:p w14:paraId="7B00AE31" w14:textId="77777777" w:rsidR="00D25EF2" w:rsidRPr="004E10C1" w:rsidRDefault="00D25EF2" w:rsidP="004E10C1">
      <w:pPr>
        <w:spacing w:after="0" w:line="240" w:lineRule="auto"/>
        <w:jc w:val="both"/>
        <w:rPr>
          <w:rFonts w:ascii="Times New Roman" w:eastAsia="Times New Roman" w:hAnsi="Times New Roman"/>
          <w:color w:val="000000" w:themeColor="text1"/>
          <w:sz w:val="16"/>
          <w:szCs w:val="16"/>
          <w:lang w:eastAsia="ru-RU"/>
        </w:rPr>
      </w:pPr>
    </w:p>
    <w:p w14:paraId="3A1BA0EE" w14:textId="77777777" w:rsidR="00CC65A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0F997B6" w14:textId="77777777" w:rsidR="00CC65A8" w:rsidRPr="004E10C1" w:rsidRDefault="00CC65A8" w:rsidP="004E10C1">
      <w:pPr>
        <w:spacing w:after="0" w:line="240" w:lineRule="auto"/>
        <w:jc w:val="both"/>
        <w:rPr>
          <w:rFonts w:ascii="Times New Roman" w:hAnsi="Times New Roman"/>
          <w:iCs/>
          <w:color w:val="000000" w:themeColor="text1"/>
          <w:sz w:val="16"/>
          <w:szCs w:val="16"/>
        </w:rPr>
      </w:pPr>
    </w:p>
    <w:p w14:paraId="5C29FB9B" w14:textId="77777777" w:rsidR="00B16375" w:rsidRPr="00612F62" w:rsidRDefault="00B16375" w:rsidP="00B1637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апрелю 1933 года удалось собрать 12 новых танков Т-28,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Окончательно первая партия (14 танков) была готова только к 1 октября 1933 г., а всего до конца года была выпущена 41 машина из 90 </w:t>
      </w:r>
      <w:proofErr w:type="gramStart"/>
      <w:r w:rsidRPr="00612F62">
        <w:rPr>
          <w:rFonts w:ascii="Times New Roman" w:hAnsi="Times New Roman"/>
          <w:color w:val="0070C0"/>
          <w:sz w:val="16"/>
          <w:szCs w:val="16"/>
        </w:rPr>
        <w:t>запланированных[</w:t>
      </w:r>
      <w:proofErr w:type="gramEnd"/>
      <w:r w:rsidRPr="00612F62">
        <w:rPr>
          <w:rFonts w:ascii="Times New Roman" w:hAnsi="Times New Roman"/>
          <w:color w:val="0070C0"/>
          <w:sz w:val="16"/>
          <w:szCs w:val="16"/>
        </w:rPr>
        <w:t xml:space="preserve">68]. Исследователь М.В. Коломиец считает, что фактически освоение производства было завершено уже в следующем </w:t>
      </w:r>
      <w:proofErr w:type="gramStart"/>
      <w:r w:rsidRPr="00612F62">
        <w:rPr>
          <w:rFonts w:ascii="Times New Roman" w:hAnsi="Times New Roman"/>
          <w:color w:val="0070C0"/>
          <w:sz w:val="16"/>
          <w:szCs w:val="16"/>
        </w:rPr>
        <w:t>году[</w:t>
      </w:r>
      <w:proofErr w:type="gramEnd"/>
      <w:r w:rsidRPr="00612F62">
        <w:rPr>
          <w:rFonts w:ascii="Times New Roman" w:hAnsi="Times New Roman"/>
          <w:color w:val="0070C0"/>
          <w:sz w:val="16"/>
          <w:szCs w:val="16"/>
        </w:rPr>
        <w:t>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51A64339" w14:textId="77777777" w:rsidR="00B16375" w:rsidRPr="00612F62" w:rsidRDefault="00B16375" w:rsidP="00B16375">
      <w:pPr>
        <w:spacing w:after="0" w:line="240" w:lineRule="auto"/>
        <w:jc w:val="both"/>
        <w:rPr>
          <w:rFonts w:ascii="Times New Roman" w:hAnsi="Times New Roman"/>
          <w:color w:val="0070C0"/>
          <w:sz w:val="16"/>
          <w:szCs w:val="16"/>
        </w:rPr>
      </w:pPr>
    </w:p>
    <w:p w14:paraId="123E056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апрелю 1933 года производство Д-2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помимо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велось только на заводе «Красный Профинтерн» в Брянске. Правда, </w:t>
      </w:r>
      <w:proofErr w:type="spellStart"/>
      <w:r w:rsidRPr="004E10C1">
        <w:rPr>
          <w:rFonts w:ascii="Times New Roman" w:hAnsi="Times New Roman"/>
          <w:color w:val="000000" w:themeColor="text1"/>
          <w:sz w:val="16"/>
          <w:szCs w:val="16"/>
        </w:rPr>
        <w:t>спеццех</w:t>
      </w:r>
      <w:proofErr w:type="spellEnd"/>
      <w:r w:rsidRPr="004E10C1">
        <w:rPr>
          <w:rFonts w:ascii="Times New Roman" w:hAnsi="Times New Roman"/>
          <w:color w:val="000000" w:themeColor="text1"/>
          <w:sz w:val="16"/>
          <w:szCs w:val="16"/>
        </w:rPr>
        <w:t xml:space="preserve"> последнего был загружен заказом на изготовление тяжелых бронеплощадок и </w:t>
      </w:r>
      <w:proofErr w:type="spellStart"/>
      <w:r w:rsidRPr="004E10C1">
        <w:rPr>
          <w:rFonts w:ascii="Times New Roman" w:hAnsi="Times New Roman"/>
          <w:color w:val="000000" w:themeColor="text1"/>
          <w:sz w:val="16"/>
          <w:szCs w:val="16"/>
        </w:rPr>
        <w:t>бронепаро</w:t>
      </w:r>
      <w:proofErr w:type="spellEnd"/>
      <w:r w:rsidRPr="004E10C1">
        <w:rPr>
          <w:rFonts w:ascii="Times New Roman" w:hAnsi="Times New Roman"/>
          <w:color w:val="000000" w:themeColor="text1"/>
          <w:sz w:val="16"/>
          <w:szCs w:val="16"/>
        </w:rPr>
        <w:t xml:space="preserve">-возов, в результате чего сборка Д-2 тут здорово затянулась. Последний 15-й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вышел из ворот «Красного Профинтерна» в июле 1934 года. Таким образом, в 1932 -1934 годах в Москве и Брянске изготовили 30 серийных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Д-2 (15624).</w:t>
      </w:r>
    </w:p>
    <w:p w14:paraId="7060E8B2" w14:textId="77777777" w:rsidR="00CC65A8" w:rsidRPr="004E10C1" w:rsidRDefault="00CC65A8" w:rsidP="004E10C1">
      <w:pPr>
        <w:spacing w:after="0" w:line="240" w:lineRule="auto"/>
        <w:jc w:val="both"/>
        <w:rPr>
          <w:rFonts w:ascii="Times New Roman" w:hAnsi="Times New Roman"/>
          <w:color w:val="000000" w:themeColor="text1"/>
          <w:sz w:val="16"/>
          <w:szCs w:val="16"/>
        </w:rPr>
      </w:pPr>
    </w:p>
    <w:p w14:paraId="50CBF70A"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апрелю 1933 года производство Д-2, помимо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велось только на заводе «Красный Профинтерн» в Брянске. Правда, </w:t>
      </w:r>
      <w:proofErr w:type="spellStart"/>
      <w:r w:rsidRPr="004E10C1">
        <w:rPr>
          <w:rFonts w:ascii="Times New Roman" w:hAnsi="Times New Roman"/>
          <w:color w:val="000000" w:themeColor="text1"/>
          <w:sz w:val="16"/>
          <w:szCs w:val="16"/>
        </w:rPr>
        <w:t>спеццех</w:t>
      </w:r>
      <w:proofErr w:type="spellEnd"/>
      <w:r w:rsidRPr="004E10C1">
        <w:rPr>
          <w:rFonts w:ascii="Times New Roman" w:hAnsi="Times New Roman"/>
          <w:color w:val="000000" w:themeColor="text1"/>
          <w:sz w:val="16"/>
          <w:szCs w:val="16"/>
        </w:rPr>
        <w:t xml:space="preserve"> последнего был загружен заказом на изготовление тяжелых бронеплощадок и </w:t>
      </w:r>
      <w:proofErr w:type="spellStart"/>
      <w:r w:rsidRPr="004E10C1">
        <w:rPr>
          <w:rFonts w:ascii="Times New Roman" w:hAnsi="Times New Roman"/>
          <w:color w:val="000000" w:themeColor="text1"/>
          <w:sz w:val="16"/>
          <w:szCs w:val="16"/>
        </w:rPr>
        <w:t>бронепаро</w:t>
      </w:r>
      <w:proofErr w:type="spellEnd"/>
      <w:r w:rsidRPr="004E10C1">
        <w:rPr>
          <w:rFonts w:ascii="Times New Roman" w:hAnsi="Times New Roman"/>
          <w:color w:val="000000" w:themeColor="text1"/>
          <w:sz w:val="16"/>
          <w:szCs w:val="16"/>
        </w:rPr>
        <w:t xml:space="preserve">-возов, в результате чего сборка Д-2 тут здорово затянулась. Последний 15-й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вышел из ворот «Красного Профинтерна» в июле 1934 года. Таким образом, в 1932 -1934 годах в Москве и Брянске изготовили 30 серийных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Д-2 (18626).</w:t>
      </w:r>
    </w:p>
    <w:p w14:paraId="3BD11692"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5F5BB402"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C1589D1"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154EFA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началась постройка АНТ-27 (МДР-4) (514).</w:t>
      </w:r>
    </w:p>
    <w:p w14:paraId="727A42D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5762166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вышло постановление КО, в котором был установлен срок выпуска И-13 М-32 (3082).</w:t>
      </w:r>
    </w:p>
    <w:p w14:paraId="69025C89"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1AA4DBE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 апреля 1933 Пом. нач. ГУАП Алмазовым была подготовлена справка о проектировании и постройке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tblGrid>
      <w:tr w:rsidR="004E10C1" w:rsidRPr="004E10C1" w14:paraId="6F40C98E" w14:textId="77777777">
        <w:tc>
          <w:tcPr>
            <w:tcW w:w="1409" w:type="dxa"/>
          </w:tcPr>
          <w:p w14:paraId="4195B2A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w:t>
            </w:r>
          </w:p>
        </w:tc>
        <w:tc>
          <w:tcPr>
            <w:tcW w:w="1409" w:type="dxa"/>
          </w:tcPr>
          <w:p w14:paraId="26F3297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409" w:type="dxa"/>
          </w:tcPr>
          <w:p w14:paraId="598AF66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w:t>
            </w:r>
          </w:p>
        </w:tc>
        <w:tc>
          <w:tcPr>
            <w:tcW w:w="1409" w:type="dxa"/>
          </w:tcPr>
          <w:p w14:paraId="431A9E8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r>
      <w:tr w:rsidR="004E10C1" w:rsidRPr="004E10C1" w14:paraId="11561BFF" w14:textId="77777777">
        <w:tc>
          <w:tcPr>
            <w:tcW w:w="1409" w:type="dxa"/>
          </w:tcPr>
          <w:p w14:paraId="238139FC"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2F9A3384"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49B726E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правительственный</w:t>
            </w:r>
          </w:p>
        </w:tc>
        <w:tc>
          <w:tcPr>
            <w:tcW w:w="1409" w:type="dxa"/>
          </w:tcPr>
          <w:p w14:paraId="125CE8A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ожидаемый</w:t>
            </w:r>
          </w:p>
        </w:tc>
      </w:tr>
      <w:tr w:rsidR="004E10C1" w:rsidRPr="004E10C1" w14:paraId="7F8547FA" w14:textId="77777777">
        <w:tc>
          <w:tcPr>
            <w:tcW w:w="1409" w:type="dxa"/>
          </w:tcPr>
          <w:p w14:paraId="2F7CCA7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09" w:type="dxa"/>
          </w:tcPr>
          <w:p w14:paraId="6171413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ТБ-4оп.</w:t>
            </w:r>
          </w:p>
        </w:tc>
        <w:tc>
          <w:tcPr>
            <w:tcW w:w="1409" w:type="dxa"/>
          </w:tcPr>
          <w:p w14:paraId="50DF444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01.11.32</w:t>
            </w:r>
          </w:p>
        </w:tc>
        <w:tc>
          <w:tcPr>
            <w:tcW w:w="1409" w:type="dxa"/>
          </w:tcPr>
          <w:p w14:paraId="204B303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r>
      <w:tr w:rsidR="004E10C1" w:rsidRPr="004E10C1" w14:paraId="30BC9E5B" w14:textId="77777777">
        <w:tc>
          <w:tcPr>
            <w:tcW w:w="1409" w:type="dxa"/>
          </w:tcPr>
          <w:p w14:paraId="37274326"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847D00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ТБ-4гол.</w:t>
            </w:r>
          </w:p>
        </w:tc>
        <w:tc>
          <w:tcPr>
            <w:tcW w:w="1409" w:type="dxa"/>
          </w:tcPr>
          <w:p w14:paraId="7605C5A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1409" w:type="dxa"/>
          </w:tcPr>
          <w:p w14:paraId="567DBCB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2569AB8D" w14:textId="77777777">
        <w:tc>
          <w:tcPr>
            <w:tcW w:w="1409" w:type="dxa"/>
          </w:tcPr>
          <w:p w14:paraId="4F13CA8C"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454E2D4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ТБ-4пас.</w:t>
            </w:r>
          </w:p>
        </w:tc>
        <w:tc>
          <w:tcPr>
            <w:tcW w:w="1409" w:type="dxa"/>
          </w:tcPr>
          <w:p w14:paraId="632B12F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c>
          <w:tcPr>
            <w:tcW w:w="1409" w:type="dxa"/>
          </w:tcPr>
          <w:p w14:paraId="06848832"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01.04.34</w:t>
            </w:r>
          </w:p>
        </w:tc>
      </w:tr>
      <w:tr w:rsidR="004E10C1" w:rsidRPr="004E10C1" w14:paraId="35E6F86B" w14:textId="77777777">
        <w:tc>
          <w:tcPr>
            <w:tcW w:w="1409" w:type="dxa"/>
          </w:tcPr>
          <w:p w14:paraId="61E6FB57"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5451E8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409" w:type="dxa"/>
          </w:tcPr>
          <w:p w14:paraId="77B03C4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c>
          <w:tcPr>
            <w:tcW w:w="1409" w:type="dxa"/>
          </w:tcPr>
          <w:p w14:paraId="3F04CAD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01.04.34</w:t>
            </w:r>
          </w:p>
        </w:tc>
      </w:tr>
      <w:tr w:rsidR="004E10C1" w:rsidRPr="004E10C1" w14:paraId="31DB8086" w14:textId="77777777">
        <w:tc>
          <w:tcPr>
            <w:tcW w:w="1409" w:type="dxa"/>
          </w:tcPr>
          <w:p w14:paraId="78D4F7EF"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1D388E9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B-12бис</w:t>
            </w:r>
          </w:p>
        </w:tc>
        <w:tc>
          <w:tcPr>
            <w:tcW w:w="1409" w:type="dxa"/>
          </w:tcPr>
          <w:p w14:paraId="1DC275E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01.09.32</w:t>
            </w:r>
          </w:p>
        </w:tc>
        <w:tc>
          <w:tcPr>
            <w:tcW w:w="1409" w:type="dxa"/>
          </w:tcPr>
          <w:p w14:paraId="4831998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r>
      <w:tr w:rsidR="004E10C1" w:rsidRPr="004E10C1" w14:paraId="1395EEF4" w14:textId="77777777">
        <w:tc>
          <w:tcPr>
            <w:tcW w:w="1409" w:type="dxa"/>
          </w:tcPr>
          <w:p w14:paraId="4CDE5C2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98275A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И-14оп.</w:t>
            </w:r>
          </w:p>
        </w:tc>
        <w:tc>
          <w:tcPr>
            <w:tcW w:w="1409" w:type="dxa"/>
          </w:tcPr>
          <w:p w14:paraId="6CE92D1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15.03.33</w:t>
            </w:r>
          </w:p>
        </w:tc>
        <w:tc>
          <w:tcPr>
            <w:tcW w:w="1409" w:type="dxa"/>
          </w:tcPr>
          <w:p w14:paraId="48738A8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r>
      <w:tr w:rsidR="004E10C1" w:rsidRPr="004E10C1" w14:paraId="6E251FCF" w14:textId="77777777">
        <w:tc>
          <w:tcPr>
            <w:tcW w:w="1409" w:type="dxa"/>
          </w:tcPr>
          <w:p w14:paraId="79FCC9EC"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1DB674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И-14дуб.</w:t>
            </w:r>
          </w:p>
        </w:tc>
        <w:tc>
          <w:tcPr>
            <w:tcW w:w="1409" w:type="dxa"/>
          </w:tcPr>
          <w:p w14:paraId="09161B7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15.03.33</w:t>
            </w:r>
          </w:p>
        </w:tc>
        <w:tc>
          <w:tcPr>
            <w:tcW w:w="1409" w:type="dxa"/>
          </w:tcPr>
          <w:p w14:paraId="302748E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r>
      <w:tr w:rsidR="004E10C1" w:rsidRPr="004E10C1" w14:paraId="686B61EB" w14:textId="77777777">
        <w:tc>
          <w:tcPr>
            <w:tcW w:w="1409" w:type="dxa"/>
          </w:tcPr>
          <w:p w14:paraId="21422A22"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2571D6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w:t>
            </w:r>
          </w:p>
        </w:tc>
        <w:tc>
          <w:tcPr>
            <w:tcW w:w="1409" w:type="dxa"/>
          </w:tcPr>
          <w:p w14:paraId="631034C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1409" w:type="dxa"/>
          </w:tcPr>
          <w:p w14:paraId="7FC5F59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5673F421" w14:textId="77777777">
        <w:tc>
          <w:tcPr>
            <w:tcW w:w="1409" w:type="dxa"/>
          </w:tcPr>
          <w:p w14:paraId="7A9859E5"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41BDAB1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ЭА-7</w:t>
            </w:r>
          </w:p>
        </w:tc>
        <w:tc>
          <w:tcPr>
            <w:tcW w:w="1409" w:type="dxa"/>
          </w:tcPr>
          <w:p w14:paraId="245A5A5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1409" w:type="dxa"/>
          </w:tcPr>
          <w:p w14:paraId="3949920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73CE8920" w14:textId="77777777">
        <w:tc>
          <w:tcPr>
            <w:tcW w:w="1409" w:type="dxa"/>
          </w:tcPr>
          <w:p w14:paraId="39696ACF"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1C33525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w:t>
            </w:r>
          </w:p>
        </w:tc>
        <w:tc>
          <w:tcPr>
            <w:tcW w:w="1409" w:type="dxa"/>
          </w:tcPr>
          <w:p w14:paraId="77EB27A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1409" w:type="dxa"/>
          </w:tcPr>
          <w:p w14:paraId="135D0D2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17FB8E40" w14:textId="77777777">
        <w:tc>
          <w:tcPr>
            <w:tcW w:w="1409" w:type="dxa"/>
          </w:tcPr>
          <w:p w14:paraId="556F896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32F7537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ЭА-6</w:t>
            </w:r>
          </w:p>
        </w:tc>
        <w:tc>
          <w:tcPr>
            <w:tcW w:w="1409" w:type="dxa"/>
          </w:tcPr>
          <w:p w14:paraId="554AD42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05.06.33</w:t>
            </w:r>
          </w:p>
        </w:tc>
        <w:tc>
          <w:tcPr>
            <w:tcW w:w="1409" w:type="dxa"/>
          </w:tcPr>
          <w:p w14:paraId="32B9ABA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05.06.33</w:t>
            </w:r>
          </w:p>
        </w:tc>
      </w:tr>
      <w:tr w:rsidR="004E10C1" w:rsidRPr="004E10C1" w14:paraId="51B1D920" w14:textId="77777777">
        <w:tc>
          <w:tcPr>
            <w:tcW w:w="1409" w:type="dxa"/>
          </w:tcPr>
          <w:p w14:paraId="288CD98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3E821DA8"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ДИПоп</w:t>
            </w:r>
            <w:proofErr w:type="spellEnd"/>
            <w:r w:rsidRPr="004E10C1">
              <w:rPr>
                <w:rFonts w:ascii="Times New Roman" w:hAnsi="Times New Roman"/>
                <w:color w:val="000000" w:themeColor="text1"/>
                <w:sz w:val="16"/>
                <w:szCs w:val="16"/>
              </w:rPr>
              <w:t>.</w:t>
            </w:r>
          </w:p>
        </w:tc>
        <w:tc>
          <w:tcPr>
            <w:tcW w:w="1409" w:type="dxa"/>
          </w:tcPr>
          <w:p w14:paraId="20B89B6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1409" w:type="dxa"/>
          </w:tcPr>
          <w:p w14:paraId="652EDBC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r>
      <w:tr w:rsidR="004E10C1" w:rsidRPr="004E10C1" w14:paraId="4B67D1DB" w14:textId="77777777">
        <w:tc>
          <w:tcPr>
            <w:tcW w:w="1409" w:type="dxa"/>
          </w:tcPr>
          <w:p w14:paraId="2EE3822F"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69060B94"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РДоп</w:t>
            </w:r>
            <w:proofErr w:type="spellEnd"/>
            <w:r w:rsidRPr="004E10C1">
              <w:rPr>
                <w:rFonts w:ascii="Times New Roman" w:hAnsi="Times New Roman"/>
                <w:color w:val="000000" w:themeColor="text1"/>
                <w:sz w:val="16"/>
                <w:szCs w:val="16"/>
              </w:rPr>
              <w:t>.</w:t>
            </w:r>
          </w:p>
        </w:tc>
        <w:tc>
          <w:tcPr>
            <w:tcW w:w="1409" w:type="dxa"/>
          </w:tcPr>
          <w:p w14:paraId="27F72A0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01.09.32</w:t>
            </w:r>
          </w:p>
        </w:tc>
        <w:tc>
          <w:tcPr>
            <w:tcW w:w="1409" w:type="dxa"/>
          </w:tcPr>
          <w:p w14:paraId="5014DCC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r>
      <w:tr w:rsidR="004E10C1" w:rsidRPr="004E10C1" w14:paraId="2CB40DC0" w14:textId="77777777">
        <w:tc>
          <w:tcPr>
            <w:tcW w:w="1409" w:type="dxa"/>
          </w:tcPr>
          <w:p w14:paraId="68EAA48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CB6FDC7"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РДбис</w:t>
            </w:r>
            <w:proofErr w:type="spellEnd"/>
            <w:r w:rsidRPr="004E10C1">
              <w:rPr>
                <w:rFonts w:ascii="Times New Roman" w:hAnsi="Times New Roman"/>
                <w:color w:val="000000" w:themeColor="text1"/>
                <w:sz w:val="16"/>
                <w:szCs w:val="16"/>
              </w:rPr>
              <w:t>.</w:t>
            </w:r>
          </w:p>
        </w:tc>
        <w:tc>
          <w:tcPr>
            <w:tcW w:w="1409" w:type="dxa"/>
          </w:tcPr>
          <w:p w14:paraId="6332853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1409" w:type="dxa"/>
          </w:tcPr>
          <w:p w14:paraId="242EA67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01.11.33</w:t>
            </w:r>
          </w:p>
        </w:tc>
      </w:tr>
      <w:tr w:rsidR="004E10C1" w:rsidRPr="004E10C1" w14:paraId="7320B37F" w14:textId="77777777">
        <w:tc>
          <w:tcPr>
            <w:tcW w:w="1409" w:type="dxa"/>
          </w:tcPr>
          <w:p w14:paraId="12804A48"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5EAE633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СК-1оп.</w:t>
            </w:r>
          </w:p>
        </w:tc>
        <w:tc>
          <w:tcPr>
            <w:tcW w:w="1409" w:type="dxa"/>
          </w:tcPr>
          <w:p w14:paraId="6321955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1409" w:type="dxa"/>
          </w:tcPr>
          <w:p w14:paraId="1A6A17D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0C6EFFE2" w14:textId="77777777">
        <w:tc>
          <w:tcPr>
            <w:tcW w:w="1409" w:type="dxa"/>
          </w:tcPr>
          <w:p w14:paraId="4892F1AB"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484E019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МИ-3би.</w:t>
            </w:r>
          </w:p>
        </w:tc>
        <w:tc>
          <w:tcPr>
            <w:tcW w:w="1409" w:type="dxa"/>
          </w:tcPr>
          <w:p w14:paraId="739EE65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1409" w:type="dxa"/>
          </w:tcPr>
          <w:p w14:paraId="31F7D9E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60C85699" w14:textId="77777777">
        <w:tc>
          <w:tcPr>
            <w:tcW w:w="1409" w:type="dxa"/>
          </w:tcPr>
          <w:p w14:paraId="195B44D7"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5D6CA75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МИ-3оп.</w:t>
            </w:r>
          </w:p>
        </w:tc>
        <w:tc>
          <w:tcPr>
            <w:tcW w:w="1409" w:type="dxa"/>
          </w:tcPr>
          <w:p w14:paraId="2C5DDB5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1409" w:type="dxa"/>
          </w:tcPr>
          <w:p w14:paraId="27B4DE7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r>
      <w:tr w:rsidR="004E10C1" w:rsidRPr="004E10C1" w14:paraId="43430052" w14:textId="77777777">
        <w:tc>
          <w:tcPr>
            <w:tcW w:w="1409" w:type="dxa"/>
          </w:tcPr>
          <w:p w14:paraId="00AF08B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409" w:type="dxa"/>
          </w:tcPr>
          <w:p w14:paraId="55EE4C37"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ТШоп</w:t>
            </w:r>
            <w:proofErr w:type="spellEnd"/>
            <w:r w:rsidRPr="004E10C1">
              <w:rPr>
                <w:rFonts w:ascii="Times New Roman" w:hAnsi="Times New Roman"/>
                <w:color w:val="000000" w:themeColor="text1"/>
                <w:sz w:val="16"/>
                <w:szCs w:val="16"/>
              </w:rPr>
              <w:t>.</w:t>
            </w:r>
          </w:p>
        </w:tc>
        <w:tc>
          <w:tcPr>
            <w:tcW w:w="1409" w:type="dxa"/>
          </w:tcPr>
          <w:p w14:paraId="31EEBDD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1409" w:type="dxa"/>
          </w:tcPr>
          <w:p w14:paraId="2EF68B1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01.02.34</w:t>
            </w:r>
          </w:p>
        </w:tc>
      </w:tr>
      <w:tr w:rsidR="004E10C1" w:rsidRPr="004E10C1" w14:paraId="5D2DCA9C" w14:textId="77777777">
        <w:tc>
          <w:tcPr>
            <w:tcW w:w="1409" w:type="dxa"/>
          </w:tcPr>
          <w:p w14:paraId="7C701324"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29B459C"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ДРоп</w:t>
            </w:r>
            <w:proofErr w:type="spellEnd"/>
            <w:r w:rsidRPr="004E10C1">
              <w:rPr>
                <w:rFonts w:ascii="Times New Roman" w:hAnsi="Times New Roman"/>
                <w:color w:val="000000" w:themeColor="text1"/>
                <w:sz w:val="16"/>
                <w:szCs w:val="16"/>
              </w:rPr>
              <w:t>.</w:t>
            </w:r>
          </w:p>
        </w:tc>
        <w:tc>
          <w:tcPr>
            <w:tcW w:w="1409" w:type="dxa"/>
          </w:tcPr>
          <w:p w14:paraId="49CA637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1409" w:type="dxa"/>
          </w:tcPr>
          <w:p w14:paraId="745788F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6D44626F" w14:textId="77777777">
        <w:tc>
          <w:tcPr>
            <w:tcW w:w="1409" w:type="dxa"/>
          </w:tcPr>
          <w:p w14:paraId="40C2B816"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91CEFAC"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ДРгол</w:t>
            </w:r>
            <w:proofErr w:type="spellEnd"/>
            <w:r w:rsidRPr="004E10C1">
              <w:rPr>
                <w:rFonts w:ascii="Times New Roman" w:hAnsi="Times New Roman"/>
                <w:color w:val="000000" w:themeColor="text1"/>
                <w:sz w:val="16"/>
                <w:szCs w:val="16"/>
              </w:rPr>
              <w:t>.</w:t>
            </w:r>
          </w:p>
        </w:tc>
        <w:tc>
          <w:tcPr>
            <w:tcW w:w="1409" w:type="dxa"/>
          </w:tcPr>
          <w:p w14:paraId="36235E7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1409" w:type="dxa"/>
          </w:tcPr>
          <w:p w14:paraId="05ECECC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21C881E4" w14:textId="77777777">
        <w:tc>
          <w:tcPr>
            <w:tcW w:w="1409" w:type="dxa"/>
          </w:tcPr>
          <w:p w14:paraId="73813BD9"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3FE1FA0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ДИ-6оп.</w:t>
            </w:r>
          </w:p>
        </w:tc>
        <w:tc>
          <w:tcPr>
            <w:tcW w:w="1409" w:type="dxa"/>
          </w:tcPr>
          <w:p w14:paraId="5B41C4A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1409" w:type="dxa"/>
          </w:tcPr>
          <w:p w14:paraId="0522C41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174552D6" w14:textId="77777777">
        <w:tc>
          <w:tcPr>
            <w:tcW w:w="1409" w:type="dxa"/>
          </w:tcPr>
          <w:p w14:paraId="242BC6C5"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3E753D39"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И-15оп.</w:t>
            </w:r>
          </w:p>
        </w:tc>
        <w:tc>
          <w:tcPr>
            <w:tcW w:w="1409" w:type="dxa"/>
          </w:tcPr>
          <w:p w14:paraId="32BA7C6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1409" w:type="dxa"/>
          </w:tcPr>
          <w:p w14:paraId="3742C32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21E64E80" w14:textId="77777777">
        <w:tc>
          <w:tcPr>
            <w:tcW w:w="1409" w:type="dxa"/>
          </w:tcPr>
          <w:p w14:paraId="5987A0E6"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43348A7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ЦКБ-6</w:t>
            </w:r>
          </w:p>
        </w:tc>
        <w:tc>
          <w:tcPr>
            <w:tcW w:w="1409" w:type="dxa"/>
          </w:tcPr>
          <w:p w14:paraId="51B1F60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1409" w:type="dxa"/>
          </w:tcPr>
          <w:p w14:paraId="3338B78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r>
      <w:tr w:rsidR="004E10C1" w:rsidRPr="004E10C1" w14:paraId="7A610337" w14:textId="77777777">
        <w:tc>
          <w:tcPr>
            <w:tcW w:w="1409" w:type="dxa"/>
          </w:tcPr>
          <w:p w14:paraId="1B5E59C5"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DA6A92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w:t>
            </w:r>
          </w:p>
        </w:tc>
        <w:tc>
          <w:tcPr>
            <w:tcW w:w="1409" w:type="dxa"/>
          </w:tcPr>
          <w:p w14:paraId="4DB49ED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01.04.33</w:t>
            </w:r>
          </w:p>
        </w:tc>
        <w:tc>
          <w:tcPr>
            <w:tcW w:w="1409" w:type="dxa"/>
          </w:tcPr>
          <w:p w14:paraId="253EEEE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27660E40" w14:textId="77777777">
        <w:tc>
          <w:tcPr>
            <w:tcW w:w="1409" w:type="dxa"/>
          </w:tcPr>
          <w:p w14:paraId="76C53E40"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07F22566"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w:t>
            </w:r>
          </w:p>
        </w:tc>
        <w:tc>
          <w:tcPr>
            <w:tcW w:w="1409" w:type="dxa"/>
          </w:tcPr>
          <w:p w14:paraId="6F916F2D"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c>
          <w:tcPr>
            <w:tcW w:w="1409" w:type="dxa"/>
          </w:tcPr>
          <w:p w14:paraId="3963093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6103FDDE" w14:textId="77777777">
        <w:tc>
          <w:tcPr>
            <w:tcW w:w="1409" w:type="dxa"/>
          </w:tcPr>
          <w:p w14:paraId="113D83B8"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FF2F4D8"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ДКоп</w:t>
            </w:r>
            <w:proofErr w:type="spellEnd"/>
            <w:r w:rsidRPr="004E10C1">
              <w:rPr>
                <w:rFonts w:ascii="Times New Roman" w:hAnsi="Times New Roman"/>
                <w:color w:val="000000" w:themeColor="text1"/>
                <w:sz w:val="16"/>
                <w:szCs w:val="16"/>
              </w:rPr>
              <w:t>.</w:t>
            </w:r>
          </w:p>
        </w:tc>
        <w:tc>
          <w:tcPr>
            <w:tcW w:w="1409" w:type="dxa"/>
          </w:tcPr>
          <w:p w14:paraId="26A7FBD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1409" w:type="dxa"/>
          </w:tcPr>
          <w:p w14:paraId="1575BDEE"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01.07.33</w:t>
            </w:r>
          </w:p>
        </w:tc>
      </w:tr>
      <w:tr w:rsidR="004E10C1" w:rsidRPr="004E10C1" w14:paraId="11F90184" w14:textId="77777777">
        <w:tc>
          <w:tcPr>
            <w:tcW w:w="1409" w:type="dxa"/>
          </w:tcPr>
          <w:p w14:paraId="712F2681"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38E5228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w:t>
            </w:r>
          </w:p>
        </w:tc>
        <w:tc>
          <w:tcPr>
            <w:tcW w:w="1409" w:type="dxa"/>
          </w:tcPr>
          <w:p w14:paraId="496AF5C1"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2762BCFD"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r>
      <w:tr w:rsidR="004E10C1" w:rsidRPr="004E10C1" w14:paraId="2120A146" w14:textId="77777777">
        <w:tc>
          <w:tcPr>
            <w:tcW w:w="1409" w:type="dxa"/>
          </w:tcPr>
          <w:p w14:paraId="18BBE2FF"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7B00136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Р-5раз.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w:t>
            </w:r>
          </w:p>
        </w:tc>
        <w:tc>
          <w:tcPr>
            <w:tcW w:w="1409" w:type="dxa"/>
          </w:tcPr>
          <w:p w14:paraId="4CF503D3"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c>
          <w:tcPr>
            <w:tcW w:w="1409" w:type="dxa"/>
          </w:tcPr>
          <w:p w14:paraId="6EA0927C"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r>
      <w:tr w:rsidR="004E10C1" w:rsidRPr="004E10C1" w14:paraId="0799F467" w14:textId="77777777">
        <w:tc>
          <w:tcPr>
            <w:tcW w:w="1409" w:type="dxa"/>
          </w:tcPr>
          <w:p w14:paraId="7BD7C89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1409" w:type="dxa"/>
          </w:tcPr>
          <w:p w14:paraId="2036C0E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w:t>
            </w:r>
          </w:p>
        </w:tc>
        <w:tc>
          <w:tcPr>
            <w:tcW w:w="1409" w:type="dxa"/>
          </w:tcPr>
          <w:p w14:paraId="6F93A14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 (2316,224)</w:t>
            </w:r>
          </w:p>
        </w:tc>
        <w:tc>
          <w:tcPr>
            <w:tcW w:w="1409" w:type="dxa"/>
          </w:tcPr>
          <w:p w14:paraId="0D9E2910" w14:textId="77777777" w:rsidR="00746843" w:rsidRPr="004E10C1" w:rsidRDefault="00746843" w:rsidP="004E10C1">
            <w:pPr>
              <w:spacing w:after="0" w:line="240" w:lineRule="auto"/>
              <w:jc w:val="both"/>
              <w:rPr>
                <w:rFonts w:ascii="Times New Roman" w:hAnsi="Times New Roman"/>
                <w:color w:val="000000" w:themeColor="text1"/>
                <w:sz w:val="16"/>
                <w:szCs w:val="16"/>
              </w:rPr>
            </w:pPr>
          </w:p>
        </w:tc>
      </w:tr>
    </w:tbl>
    <w:p w14:paraId="3841BFA0"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4D613D68" w14:textId="77777777" w:rsidR="00040C94" w:rsidRPr="004E10C1" w:rsidRDefault="00040C9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На 1 апреля 1933 в справке по состоянию опытного строительства по самолетам и моторам отмечалось, что мотор М-32 (600 л.с.) по программе заводских испытаний на станке наработал 47 часов, при этом проявились следующие дефекты: недостаточная жесткость водяной рубашки, трещины в подшипниках и головке блока. Детали доработаны, ведется сборка мотора для продолжения дальнейших испытаний. По самолету И-13 прорабатывается схема и строится предварительный макет. Самолет может быть выпущен через пять месяцев после получения мотора М-32, ориентировочно в феврале-марте 1934 года (19177).</w:t>
      </w:r>
    </w:p>
    <w:p w14:paraId="267DA848" w14:textId="77777777" w:rsidR="00040C94" w:rsidRPr="004E10C1" w:rsidRDefault="00040C94" w:rsidP="004E10C1">
      <w:pPr>
        <w:pStyle w:val="ae"/>
        <w:shd w:val="clear" w:color="auto" w:fill="FFFFFF"/>
        <w:spacing w:before="0" w:after="0"/>
        <w:jc w:val="both"/>
        <w:textAlignment w:val="baseline"/>
        <w:rPr>
          <w:color w:val="000000" w:themeColor="text1"/>
          <w:sz w:val="16"/>
          <w:szCs w:val="16"/>
        </w:rPr>
      </w:pPr>
    </w:p>
    <w:p w14:paraId="3DADA26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Нач. ВМС РККА Орлов писал письмо N 161830 Нач. ГУАП П.И.Б. о том, что опытный образец Г-5, построенный ЦАГИ, прибыл в Севастополь для прохождения ходовых испытаний 23 февраля 1933 и до сих пор не имел ни одного выхода по причине неудовлетворительной подготовки к испытаниям работников ЦАГИ. Просил поддержки (2305,26).</w:t>
      </w:r>
    </w:p>
    <w:p w14:paraId="493C37DD"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2637E916"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На 1 апреля 1933 г. число хозрасчетных бригад на Электрозаводе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49F5B5A0"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w:t>
      </w:r>
      <w:r w:rsidRPr="004E10C1">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7245A3A6"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74A4000D"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52A2F087" w14:textId="77777777" w:rsidR="00746843" w:rsidRPr="004E10C1" w:rsidRDefault="00746843" w:rsidP="004E10C1">
      <w:pPr>
        <w:pStyle w:val="af2"/>
        <w:jc w:val="both"/>
        <w:rPr>
          <w:i w:val="0"/>
          <w:iCs w:val="0"/>
          <w:color w:val="000000" w:themeColor="text1"/>
          <w:spacing w:val="0"/>
          <w:kern w:val="0"/>
          <w:position w:val="0"/>
          <w:sz w:val="16"/>
          <w:szCs w:val="16"/>
          <w:lang w:val="ru-RU"/>
        </w:rPr>
      </w:pPr>
      <w:r w:rsidRPr="004E10C1">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4E10C1">
        <w:rPr>
          <w:i w:val="0"/>
          <w:iCs w:val="0"/>
          <w:color w:val="000000" w:themeColor="text1"/>
          <w:spacing w:val="0"/>
          <w:kern w:val="0"/>
          <w:position w:val="0"/>
          <w:sz w:val="16"/>
          <w:szCs w:val="16"/>
          <w:lang w:val="ru-RU"/>
        </w:rPr>
        <w:t>» (11564).</w:t>
      </w:r>
    </w:p>
    <w:p w14:paraId="4FF243FB" w14:textId="77777777" w:rsidR="00746843" w:rsidRPr="004E10C1" w:rsidRDefault="00746843" w:rsidP="004E10C1">
      <w:pPr>
        <w:pStyle w:val="af2"/>
        <w:jc w:val="both"/>
        <w:rPr>
          <w:i w:val="0"/>
          <w:iCs w:val="0"/>
          <w:color w:val="000000" w:themeColor="text1"/>
          <w:spacing w:val="0"/>
          <w:kern w:val="0"/>
          <w:position w:val="0"/>
          <w:sz w:val="16"/>
          <w:szCs w:val="16"/>
          <w:lang w:val="ru-RU"/>
        </w:rPr>
      </w:pPr>
    </w:p>
    <w:p w14:paraId="1C26E554" w14:textId="77777777" w:rsidR="00CC65A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B3885A2" w14:textId="77777777" w:rsidR="00CC65A8" w:rsidRPr="004E10C1" w:rsidRDefault="00CC65A8" w:rsidP="004E10C1">
      <w:pPr>
        <w:spacing w:after="0" w:line="240" w:lineRule="auto"/>
        <w:jc w:val="both"/>
        <w:rPr>
          <w:rFonts w:ascii="Times New Roman" w:hAnsi="Times New Roman"/>
          <w:iCs/>
          <w:color w:val="000000" w:themeColor="text1"/>
          <w:sz w:val="16"/>
          <w:szCs w:val="16"/>
        </w:rPr>
      </w:pPr>
    </w:p>
    <w:p w14:paraId="626B6194" w14:textId="77777777" w:rsidR="00CC65A8" w:rsidRPr="004E10C1" w:rsidRDefault="00CC65A8"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Не ранее 1 апреля 1933 г.²*</w:t>
      </w:r>
      <w:r w:rsidRPr="004E10C1">
        <w:rPr>
          <w:rFonts w:ascii="Times New Roman" w:hAnsi="Times New Roman"/>
          <w:color w:val="000000" w:themeColor="text1"/>
          <w:sz w:val="16"/>
          <w:szCs w:val="16"/>
        </w:rPr>
        <w:t>Доклад начальника Главного артиллерийского управления РККА¹* Н. А. Ефимова в Реввоенсовет СССР о пересмотре системы артиллерийского вооружения</w:t>
      </w:r>
    </w:p>
    <w:p w14:paraId="4C8B60C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1A0C8F5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Пересмотр системы артиллерийского вооружения диктуется двумя обстоятельствами: 1) почти полным завершением системы артиллерийского вооружения 1928/29 г. (в опытных образцах и частично постановкой на производство) и 2) новыми тенденциями в области вооружения, связанными с исключительно быстрым развитием военно-воздушным сил и мотомеханизированных соединений.</w:t>
      </w:r>
    </w:p>
    <w:p w14:paraId="6EE46076"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В основу пересмотра системы артиллерийского вооружения положены следующие исходные данные:</w:t>
      </w:r>
    </w:p>
    <w:p w14:paraId="4A5576DE"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1. Военно-воздушные силы получили такое развитие, что становятся в руках главного командования могучим родом войск, способным решать самостоятельные задачи, и в соответствии с этим требуют: а) крупного бомбового вооружения, способного поражать все земные цели и цели на море; б) внедрения на самолеты новых и могущественных артиллерийских систем до калибров порядка 100 мм и постройки для этого специальных артиллерийских самолетов. Этим самым воздушный флот берет на себя задачи борьбы со всеми встречаемыми целями в воздухе (авиация противника) не только на близких, но и на дальних дистанциях и борьбу с земными целями путем артиллерийской стрельбы; в) мощного артиллерийского вооружения: крейсерской, истребительной авиации и авиации вспомогательного назначения, включая не только крупнокалиберные пулеметы, но и малокалиберные автоматические пушки и переходя к более скорострельным пулеметам; г) обеспечения соответствующим вооружением самолетов по перевозке и высадке </w:t>
      </w:r>
      <w:proofErr w:type="spellStart"/>
      <w:r w:rsidRPr="004E10C1">
        <w:rPr>
          <w:color w:val="000000" w:themeColor="text1"/>
          <w:sz w:val="16"/>
          <w:szCs w:val="16"/>
        </w:rPr>
        <w:t>авиамотодесантов</w:t>
      </w:r>
      <w:proofErr w:type="spellEnd"/>
      <w:r w:rsidRPr="004E10C1">
        <w:rPr>
          <w:color w:val="000000" w:themeColor="text1"/>
          <w:sz w:val="16"/>
          <w:szCs w:val="16"/>
        </w:rPr>
        <w:t xml:space="preserve"> в тылу противника; д) со стороны мощных и дальнобойных артиллерийских орудий к воздушным силам предъявляются требования резкого увеличения числа артиллерийских самолетов-корректировщиков, т. к. выигрыш в дальнобойности и могуществе тяжелой артиллерии может быть умален из-за отсутствия наблюдения в воздухе.</w:t>
      </w:r>
    </w:p>
    <w:p w14:paraId="4BBE00FC"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2. Развитие мотомеханизированных частей в самостоятельные мотомеханизированные армии, наличие огромного количества танков требует специального рассмотрения системы артиллерийского вооружения под углом зрения потребности </w:t>
      </w:r>
      <w:proofErr w:type="spellStart"/>
      <w:r w:rsidRPr="004E10C1">
        <w:rPr>
          <w:color w:val="000000" w:themeColor="text1"/>
          <w:sz w:val="16"/>
          <w:szCs w:val="16"/>
        </w:rPr>
        <w:t>мото-мехсоединений</w:t>
      </w:r>
      <w:proofErr w:type="spellEnd"/>
      <w:r w:rsidRPr="004E10C1">
        <w:rPr>
          <w:color w:val="000000" w:themeColor="text1"/>
          <w:sz w:val="16"/>
          <w:szCs w:val="16"/>
        </w:rPr>
        <w:t xml:space="preserve">: а) вооружения танков в зависимости от их назначения и целей до мощных калибров 122 мм; б) резкого развития самоходной артиллерии, стандартизованной с остальными системами нашей армии, могущей решать все задачи, возникающие перед </w:t>
      </w:r>
      <w:proofErr w:type="spellStart"/>
      <w:r w:rsidRPr="004E10C1">
        <w:rPr>
          <w:color w:val="000000" w:themeColor="text1"/>
          <w:sz w:val="16"/>
          <w:szCs w:val="16"/>
        </w:rPr>
        <w:t>мото-мехсоединениями</w:t>
      </w:r>
      <w:proofErr w:type="spellEnd"/>
      <w:r w:rsidRPr="004E10C1">
        <w:rPr>
          <w:color w:val="000000" w:themeColor="text1"/>
          <w:sz w:val="16"/>
          <w:szCs w:val="16"/>
        </w:rPr>
        <w:t>.</w:t>
      </w:r>
    </w:p>
    <w:p w14:paraId="53389152"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3. Постепенная реорганизация стрелковых дивизий и корпусов и </w:t>
      </w:r>
      <w:proofErr w:type="spellStart"/>
      <w:r w:rsidRPr="004E10C1">
        <w:rPr>
          <w:color w:val="000000" w:themeColor="text1"/>
          <w:sz w:val="16"/>
          <w:szCs w:val="16"/>
        </w:rPr>
        <w:t>мото-мехсоединения</w:t>
      </w:r>
      <w:proofErr w:type="spellEnd"/>
      <w:r w:rsidRPr="004E10C1">
        <w:rPr>
          <w:color w:val="000000" w:themeColor="text1"/>
          <w:sz w:val="16"/>
          <w:szCs w:val="16"/>
        </w:rPr>
        <w:t xml:space="preserve"> из года в год будет увеличиваться, но на ближайшую пятилетку закончена не будет, что предопределит в армии наличие 2 систем: а) </w:t>
      </w:r>
      <w:proofErr w:type="spellStart"/>
      <w:r w:rsidRPr="004E10C1">
        <w:rPr>
          <w:color w:val="000000" w:themeColor="text1"/>
          <w:sz w:val="16"/>
          <w:szCs w:val="16"/>
        </w:rPr>
        <w:t>мото-мехармии</w:t>
      </w:r>
      <w:proofErr w:type="spellEnd"/>
      <w:r w:rsidRPr="004E10C1">
        <w:rPr>
          <w:color w:val="000000" w:themeColor="text1"/>
          <w:sz w:val="16"/>
          <w:szCs w:val="16"/>
        </w:rPr>
        <w:t xml:space="preserve"> и б) остальных стрелковых дивизий и корпусов, частично механизируемых.</w:t>
      </w:r>
    </w:p>
    <w:p w14:paraId="3C2BE575"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4. В связи с ростом воздушного флота и </w:t>
      </w:r>
      <w:proofErr w:type="spellStart"/>
      <w:r w:rsidRPr="004E10C1">
        <w:rPr>
          <w:color w:val="000000" w:themeColor="text1"/>
          <w:sz w:val="16"/>
          <w:szCs w:val="16"/>
        </w:rPr>
        <w:t>мото-мехсоединений</w:t>
      </w:r>
      <w:proofErr w:type="spellEnd"/>
      <w:r w:rsidRPr="004E10C1">
        <w:rPr>
          <w:color w:val="000000" w:themeColor="text1"/>
          <w:sz w:val="16"/>
          <w:szCs w:val="16"/>
        </w:rPr>
        <w:t xml:space="preserve"> существующая система артиллерийского вооружения должна быть пересмотрена с целью усиления противозенитных и противотанковых средств обороны.</w:t>
      </w:r>
    </w:p>
    <w:p w14:paraId="7B0E9E3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5. Новая система артиллерийского вооружения завершает собой конструирование артиллерийских систем, уже разработанных к концу первой пятилетки и показавших на испытаниях удовлетворительные качества, или заканчиваемых разработкой ныне. Поэтому ее основной целевой установкой является быстрейшая реализация массового перевооружения армии в течение II пятилетки современными образцами </w:t>
      </w:r>
      <w:proofErr w:type="spellStart"/>
      <w:r w:rsidRPr="004E10C1">
        <w:rPr>
          <w:color w:val="000000" w:themeColor="text1"/>
          <w:sz w:val="16"/>
          <w:szCs w:val="16"/>
        </w:rPr>
        <w:t>артвооружения</w:t>
      </w:r>
      <w:proofErr w:type="spellEnd"/>
      <w:r w:rsidRPr="004E10C1">
        <w:rPr>
          <w:color w:val="000000" w:themeColor="text1"/>
          <w:sz w:val="16"/>
          <w:szCs w:val="16"/>
        </w:rPr>
        <w:t>.</w:t>
      </w:r>
    </w:p>
    <w:p w14:paraId="7AD835E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Предлагаемая система особенно резко подчеркивает задачи максимального оснащения авиации артиллерийским оружием (до средних калибров артиллерии включительно) и быстрейшей реализации развернутой программы работ по вооружению </w:t>
      </w:r>
      <w:proofErr w:type="spellStart"/>
      <w:r w:rsidRPr="004E10C1">
        <w:rPr>
          <w:color w:val="000000" w:themeColor="text1"/>
          <w:sz w:val="16"/>
          <w:szCs w:val="16"/>
        </w:rPr>
        <w:t>мото-мехсоединений</w:t>
      </w:r>
      <w:proofErr w:type="spellEnd"/>
      <w:r w:rsidRPr="004E10C1">
        <w:rPr>
          <w:color w:val="000000" w:themeColor="text1"/>
          <w:sz w:val="16"/>
          <w:szCs w:val="16"/>
        </w:rPr>
        <w:t xml:space="preserve"> мощным артиллерийским вооружением танков и самоходной артиллерией. Кроме того, эта система </w:t>
      </w:r>
      <w:proofErr w:type="spellStart"/>
      <w:r w:rsidRPr="004E10C1">
        <w:rPr>
          <w:color w:val="000000" w:themeColor="text1"/>
          <w:sz w:val="16"/>
          <w:szCs w:val="16"/>
        </w:rPr>
        <w:t>артвооружения</w:t>
      </w:r>
      <w:proofErr w:type="spellEnd"/>
      <w:r w:rsidRPr="004E10C1">
        <w:rPr>
          <w:color w:val="000000" w:themeColor="text1"/>
          <w:sz w:val="16"/>
          <w:szCs w:val="16"/>
        </w:rPr>
        <w:t xml:space="preserve"> должна предусмотреть возможно полную увязку и стандартизацию с системой вооружения морского флота и береговой обороны и укрепленных районов.</w:t>
      </w:r>
    </w:p>
    <w:p w14:paraId="53982F30"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На основании этого предлагаемая к рассмотрению новая система </w:t>
      </w:r>
      <w:proofErr w:type="spellStart"/>
      <w:r w:rsidRPr="004E10C1">
        <w:rPr>
          <w:color w:val="000000" w:themeColor="text1"/>
          <w:sz w:val="16"/>
          <w:szCs w:val="16"/>
        </w:rPr>
        <w:t>артвооружения</w:t>
      </w:r>
      <w:proofErr w:type="spellEnd"/>
      <w:r w:rsidRPr="004E10C1">
        <w:rPr>
          <w:color w:val="000000" w:themeColor="text1"/>
          <w:sz w:val="16"/>
          <w:szCs w:val="16"/>
        </w:rPr>
        <w:t xml:space="preserve"> делится на следующие разделы: 1. Новая система </w:t>
      </w:r>
      <w:proofErr w:type="spellStart"/>
      <w:r w:rsidRPr="004E10C1">
        <w:rPr>
          <w:color w:val="000000" w:themeColor="text1"/>
          <w:sz w:val="16"/>
          <w:szCs w:val="16"/>
        </w:rPr>
        <w:t>артвооружения</w:t>
      </w:r>
      <w:proofErr w:type="spellEnd"/>
      <w:r w:rsidRPr="004E10C1">
        <w:rPr>
          <w:color w:val="000000" w:themeColor="text1"/>
          <w:sz w:val="16"/>
          <w:szCs w:val="16"/>
        </w:rPr>
        <w:t xml:space="preserve"> авиации. 2. Новая система </w:t>
      </w:r>
      <w:proofErr w:type="spellStart"/>
      <w:r w:rsidRPr="004E10C1">
        <w:rPr>
          <w:color w:val="000000" w:themeColor="text1"/>
          <w:sz w:val="16"/>
          <w:szCs w:val="16"/>
        </w:rPr>
        <w:t>артвооружения</w:t>
      </w:r>
      <w:proofErr w:type="spellEnd"/>
      <w:r w:rsidRPr="004E10C1">
        <w:rPr>
          <w:color w:val="000000" w:themeColor="text1"/>
          <w:sz w:val="16"/>
          <w:szCs w:val="16"/>
        </w:rPr>
        <w:t xml:space="preserve"> </w:t>
      </w:r>
      <w:proofErr w:type="spellStart"/>
      <w:r w:rsidRPr="004E10C1">
        <w:rPr>
          <w:color w:val="000000" w:themeColor="text1"/>
          <w:sz w:val="16"/>
          <w:szCs w:val="16"/>
        </w:rPr>
        <w:t>мотомеханизаированных</w:t>
      </w:r>
      <w:proofErr w:type="spellEnd"/>
      <w:r w:rsidRPr="004E10C1">
        <w:rPr>
          <w:color w:val="000000" w:themeColor="text1"/>
          <w:sz w:val="16"/>
          <w:szCs w:val="16"/>
        </w:rPr>
        <w:t xml:space="preserve"> соединений. 3. Поправки к существующей системе вооружения остальных частично механизированных дивизий, конницы и горных войск. 4. Поправки к существующей системе вооружения морского флота и береговой обороны. 5. Система вооружения укрепленных районов.</w:t>
      </w:r>
    </w:p>
    <w:p w14:paraId="105729A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1. Новая система артиллерийского вооружения авиации</w:t>
      </w:r>
    </w:p>
    <w:p w14:paraId="7AE647CE"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Основными положениями новой системы авиационного артиллерийского вооружения являются:</w:t>
      </w:r>
    </w:p>
    <w:p w14:paraId="6F5D9D00"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а) внедрение в авиацию всех калибров </w:t>
      </w:r>
      <w:proofErr w:type="spellStart"/>
      <w:r w:rsidRPr="004E10C1">
        <w:rPr>
          <w:color w:val="000000" w:themeColor="text1"/>
          <w:sz w:val="16"/>
          <w:szCs w:val="16"/>
        </w:rPr>
        <w:t>авиабомбового</w:t>
      </w:r>
      <w:proofErr w:type="spellEnd"/>
      <w:r w:rsidRPr="004E10C1">
        <w:rPr>
          <w:color w:val="000000" w:themeColor="text1"/>
          <w:sz w:val="16"/>
          <w:szCs w:val="16"/>
        </w:rPr>
        <w:t xml:space="preserve"> вооружения для сухопутных и морских целей и особенно специальных авиабомб — химических, зажигательных, осветительных и бактериологических. Одновременно дорабатываются прочность корпусов бомб и трубки и взрыватели к ним;</w:t>
      </w:r>
    </w:p>
    <w:p w14:paraId="755CE9E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б) введение для повышенной мощности оборонительного и наступательного огня самолета малокалиберной автоматической артиллерии калибра 20 мм, заменяемого впоследствии 37 мм или 45 мм и </w:t>
      </w:r>
      <w:proofErr w:type="spellStart"/>
      <w:r w:rsidRPr="004E10C1">
        <w:rPr>
          <w:color w:val="000000" w:themeColor="text1"/>
          <w:sz w:val="16"/>
          <w:szCs w:val="16"/>
        </w:rPr>
        <w:t>сверхскорострельных</w:t>
      </w:r>
      <w:proofErr w:type="spellEnd"/>
      <w:r w:rsidRPr="004E10C1">
        <w:rPr>
          <w:color w:val="000000" w:themeColor="text1"/>
          <w:sz w:val="16"/>
          <w:szCs w:val="16"/>
        </w:rPr>
        <w:t xml:space="preserve"> пулеметов 7,62 мм и 12,7 мм. Разработка для указанных калибров снарядов повышенного осколочного действия и специальных пуль — зажигательных, в первую очередь, и трассирующих;</w:t>
      </w:r>
    </w:p>
    <w:p w14:paraId="088557B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в) введение для специальных артиллерийских самолетов мощного артиллерийского вооружения: 76</w:t>
      </w:r>
      <w:r w:rsidRPr="004E10C1">
        <w:rPr>
          <w:color w:val="000000" w:themeColor="text1"/>
          <w:sz w:val="16"/>
          <w:szCs w:val="16"/>
        </w:rPr>
        <w:noBreakHyphen/>
        <w:t>мм и 100</w:t>
      </w:r>
      <w:r w:rsidRPr="004E10C1">
        <w:rPr>
          <w:color w:val="000000" w:themeColor="text1"/>
          <w:sz w:val="16"/>
          <w:szCs w:val="16"/>
        </w:rPr>
        <w:noBreakHyphen/>
        <w:t>мм пушек ДРП с необходимой их доработкой, как средства борьбы против сверхмощных бомбардировщиков, крупных авиационных соединений и для поражения земных целей;</w:t>
      </w:r>
    </w:p>
    <w:p w14:paraId="7E82245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г) введение новых артиллерийских средств в виде планирующих и заградительных авиационных мин;</w:t>
      </w:r>
    </w:p>
    <w:p w14:paraId="61B95E9E"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д) применение автоматических прицелов и приборов управления артиллерийским огнем.</w:t>
      </w:r>
    </w:p>
    <w:p w14:paraId="1F6FD002"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2. Новая система артиллерийского вооружения мотомеханизированной армии</w:t>
      </w:r>
    </w:p>
    <w:p w14:paraId="1F8B92D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Основными моментами в новой системе артиллерийского вооружения являются:</w:t>
      </w:r>
    </w:p>
    <w:p w14:paraId="488C880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lastRenderedPageBreak/>
        <w:t>I. а) Вооружение всей пехоты мотомеханизированных соединений самозарядной винтовкой, имеющей переводчик на автоматический огонь; б) оставление в пулеметных танках пулеметов ДТУ и введение крупнокалиберного 12,7</w:t>
      </w:r>
      <w:r w:rsidRPr="004E10C1">
        <w:rPr>
          <w:color w:val="000000" w:themeColor="text1"/>
          <w:sz w:val="16"/>
          <w:szCs w:val="16"/>
        </w:rPr>
        <w:noBreakHyphen/>
        <w:t>мм пулемета; в) внедрение в пушечные танки 45</w:t>
      </w:r>
      <w:r w:rsidRPr="004E10C1">
        <w:rPr>
          <w:color w:val="000000" w:themeColor="text1"/>
          <w:sz w:val="16"/>
          <w:szCs w:val="16"/>
        </w:rPr>
        <w:noBreakHyphen/>
        <w:t>мм полуавтоматических (в дальнейшем — автоматических) и 76</w:t>
      </w:r>
      <w:r w:rsidRPr="004E10C1">
        <w:rPr>
          <w:color w:val="000000" w:themeColor="text1"/>
          <w:sz w:val="16"/>
          <w:szCs w:val="16"/>
        </w:rPr>
        <w:noBreakHyphen/>
        <w:t>мм полуавтоматических пушек; г) введение 122</w:t>
      </w:r>
      <w:r w:rsidRPr="004E10C1">
        <w:rPr>
          <w:color w:val="000000" w:themeColor="text1"/>
          <w:sz w:val="16"/>
          <w:szCs w:val="16"/>
        </w:rPr>
        <w:noBreakHyphen/>
        <w:t>мм гаубиц для новых сверхмощных танков; д) введение на вооружение танкеток 76</w:t>
      </w:r>
      <w:r w:rsidRPr="004E10C1">
        <w:rPr>
          <w:color w:val="000000" w:themeColor="text1"/>
          <w:sz w:val="16"/>
          <w:szCs w:val="16"/>
        </w:rPr>
        <w:noBreakHyphen/>
        <w:t>мм пушек ДРП.</w:t>
      </w:r>
    </w:p>
    <w:p w14:paraId="524BA3E0"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II. Создание самоходной артиллерии для решения мотомеханизированными соединениями самостоятельных задач; а) 45</w:t>
      </w:r>
      <w:r w:rsidRPr="004E10C1">
        <w:rPr>
          <w:color w:val="000000" w:themeColor="text1"/>
          <w:sz w:val="16"/>
          <w:szCs w:val="16"/>
        </w:rPr>
        <w:noBreakHyphen/>
        <w:t>мм универсальной автоматической пушки; б) 76</w:t>
      </w:r>
      <w:r w:rsidRPr="004E10C1">
        <w:rPr>
          <w:color w:val="000000" w:themeColor="text1"/>
          <w:sz w:val="16"/>
          <w:szCs w:val="16"/>
        </w:rPr>
        <w:noBreakHyphen/>
        <w:t>мм пушки; в) 122</w:t>
      </w:r>
      <w:r w:rsidRPr="004E10C1">
        <w:rPr>
          <w:color w:val="000000" w:themeColor="text1"/>
          <w:sz w:val="16"/>
          <w:szCs w:val="16"/>
        </w:rPr>
        <w:noBreakHyphen/>
        <w:t>мм гаубицы (на общем самоходном лафете); г) 152</w:t>
      </w:r>
      <w:r w:rsidRPr="004E10C1">
        <w:rPr>
          <w:color w:val="000000" w:themeColor="text1"/>
          <w:sz w:val="16"/>
          <w:szCs w:val="16"/>
        </w:rPr>
        <w:noBreakHyphen/>
        <w:t>мм мортиры; д) 76</w:t>
      </w:r>
      <w:r w:rsidRPr="004E10C1">
        <w:rPr>
          <w:color w:val="000000" w:themeColor="text1"/>
          <w:sz w:val="16"/>
          <w:szCs w:val="16"/>
        </w:rPr>
        <w:noBreakHyphen/>
        <w:t>мм зенитной пушки на самоходном лафете; ж)³* сверхмощной артиллерии АРГК на самоходном лафете.</w:t>
      </w:r>
    </w:p>
    <w:p w14:paraId="3ADAA3B7"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Создание самоходной артиллерии должно быть неразрывно связано с развитием автоматических прицелов и приборов управления артиллерийским огнем по наземным и воздушным целям.</w:t>
      </w:r>
    </w:p>
    <w:p w14:paraId="70C76710"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3. Система артиллерийского вооружения не механизированной армии</w:t>
      </w:r>
    </w:p>
    <w:p w14:paraId="2CC9CADF"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Основные направления системы следующие:</w:t>
      </w:r>
    </w:p>
    <w:p w14:paraId="5478A2CE" w14:textId="77777777" w:rsidR="00CC65A8" w:rsidRPr="004E10C1" w:rsidRDefault="00CC65A8" w:rsidP="004E10C1">
      <w:pPr>
        <w:pStyle w:val="rtejustify"/>
        <w:spacing w:before="0" w:after="0"/>
        <w:rPr>
          <w:color w:val="000000" w:themeColor="text1"/>
          <w:sz w:val="16"/>
          <w:szCs w:val="16"/>
        </w:rPr>
      </w:pPr>
      <w:r w:rsidRPr="004E10C1">
        <w:rPr>
          <w:rStyle w:val="af0"/>
          <w:bCs/>
          <w:i w:val="0"/>
          <w:color w:val="000000" w:themeColor="text1"/>
          <w:sz w:val="16"/>
          <w:szCs w:val="16"/>
        </w:rPr>
        <w:t>Вооружение стрелковых частей</w:t>
      </w:r>
      <w:r w:rsidRPr="004E10C1">
        <w:rPr>
          <w:color w:val="000000" w:themeColor="text1"/>
          <w:sz w:val="16"/>
          <w:szCs w:val="16"/>
        </w:rPr>
        <w:t>, а) Стрелковое вооружение: 7,6</w:t>
      </w:r>
      <w:r w:rsidRPr="004E10C1">
        <w:rPr>
          <w:color w:val="000000" w:themeColor="text1"/>
          <w:sz w:val="16"/>
          <w:szCs w:val="16"/>
        </w:rPr>
        <w:noBreakHyphen/>
        <w:t>мм самозарядная винтовка — ручной пулемет — облегченный станковый пулемет.</w:t>
      </w:r>
    </w:p>
    <w:p w14:paraId="330A91D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б) Вооружение роты: 37</w:t>
      </w:r>
      <w:r w:rsidRPr="004E10C1">
        <w:rPr>
          <w:color w:val="000000" w:themeColor="text1"/>
          <w:sz w:val="16"/>
          <w:szCs w:val="16"/>
        </w:rPr>
        <w:noBreakHyphen/>
        <w:t xml:space="preserve">мм противотанковое ружье </w:t>
      </w:r>
      <w:proofErr w:type="spellStart"/>
      <w:r w:rsidRPr="004E10C1">
        <w:rPr>
          <w:color w:val="000000" w:themeColor="text1"/>
          <w:sz w:val="16"/>
          <w:szCs w:val="16"/>
        </w:rPr>
        <w:t>Курчевского</w:t>
      </w:r>
      <w:proofErr w:type="spellEnd"/>
      <w:r w:rsidRPr="004E10C1">
        <w:rPr>
          <w:color w:val="000000" w:themeColor="text1"/>
          <w:sz w:val="16"/>
          <w:szCs w:val="16"/>
        </w:rPr>
        <w:t>.</w:t>
      </w:r>
    </w:p>
    <w:p w14:paraId="378A29F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в) Вооружение батальона: 12,7</w:t>
      </w:r>
      <w:r w:rsidRPr="004E10C1">
        <w:rPr>
          <w:color w:val="000000" w:themeColor="text1"/>
          <w:sz w:val="16"/>
          <w:szCs w:val="16"/>
        </w:rPr>
        <w:noBreakHyphen/>
        <w:t>мм спаренные наземно-зенитные пулеметы; 45</w:t>
      </w:r>
      <w:r w:rsidRPr="004E10C1">
        <w:rPr>
          <w:color w:val="000000" w:themeColor="text1"/>
          <w:sz w:val="16"/>
          <w:szCs w:val="16"/>
        </w:rPr>
        <w:noBreakHyphen/>
        <w:t>мм полуавтоматическая (в дальнейшем — универсальная автоматическая) пушка на прицепке или в танке с раскрывающейся броней; 76</w:t>
      </w:r>
      <w:r w:rsidRPr="004E10C1">
        <w:rPr>
          <w:color w:val="000000" w:themeColor="text1"/>
          <w:sz w:val="16"/>
          <w:szCs w:val="16"/>
        </w:rPr>
        <w:noBreakHyphen/>
        <w:t>мм пушки ВПК и 82</w:t>
      </w:r>
      <w:r w:rsidRPr="004E10C1">
        <w:rPr>
          <w:color w:val="000000" w:themeColor="text1"/>
          <w:sz w:val="16"/>
          <w:szCs w:val="16"/>
        </w:rPr>
        <w:noBreakHyphen/>
        <w:t>мм миномет.</w:t>
      </w:r>
    </w:p>
    <w:p w14:paraId="4A77E2E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г) Вооружение полка: 7,62</w:t>
      </w:r>
      <w:r w:rsidRPr="004E10C1">
        <w:rPr>
          <w:color w:val="000000" w:themeColor="text1"/>
          <w:sz w:val="16"/>
          <w:szCs w:val="16"/>
        </w:rPr>
        <w:noBreakHyphen/>
        <w:t>мм счетверенный пулемет; 12,7</w:t>
      </w:r>
      <w:r w:rsidRPr="004E10C1">
        <w:rPr>
          <w:color w:val="000000" w:themeColor="text1"/>
          <w:sz w:val="16"/>
          <w:szCs w:val="16"/>
        </w:rPr>
        <w:noBreakHyphen/>
        <w:t>мм спаренные наземно-зенитные пулеметы; 76</w:t>
      </w:r>
      <w:r w:rsidRPr="004E10C1">
        <w:rPr>
          <w:color w:val="000000" w:themeColor="text1"/>
          <w:sz w:val="16"/>
          <w:szCs w:val="16"/>
        </w:rPr>
        <w:noBreakHyphen/>
        <w:t>мм полковая полуавтоматическая пушка на самоходе или в танке и 152</w:t>
      </w:r>
      <w:r w:rsidRPr="004E10C1">
        <w:rPr>
          <w:color w:val="000000" w:themeColor="text1"/>
          <w:sz w:val="16"/>
          <w:szCs w:val="16"/>
        </w:rPr>
        <w:noBreakHyphen/>
        <w:t>мм мортира конной тяги (или на прицепке за танкеткой).</w:t>
      </w:r>
    </w:p>
    <w:p w14:paraId="7448CEBF"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д) Средства дивизии: 76</w:t>
      </w:r>
      <w:r w:rsidRPr="004E10C1">
        <w:rPr>
          <w:color w:val="000000" w:themeColor="text1"/>
          <w:sz w:val="16"/>
          <w:szCs w:val="16"/>
        </w:rPr>
        <w:noBreakHyphen/>
        <w:t>мм дивизионная пушка увеличенной дальности с возможностью ведения зенитной стрельбы, 122</w:t>
      </w:r>
      <w:r w:rsidRPr="004E10C1">
        <w:rPr>
          <w:color w:val="000000" w:themeColor="text1"/>
          <w:sz w:val="16"/>
          <w:szCs w:val="16"/>
        </w:rPr>
        <w:noBreakHyphen/>
        <w:t>мм гаубица на общем с пушкой лафете и 152</w:t>
      </w:r>
      <w:r w:rsidRPr="004E10C1">
        <w:rPr>
          <w:color w:val="000000" w:themeColor="text1"/>
          <w:sz w:val="16"/>
          <w:szCs w:val="16"/>
        </w:rPr>
        <w:noBreakHyphen/>
        <w:t>мм мортира.</w:t>
      </w:r>
    </w:p>
    <w:p w14:paraId="283067E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е) Средства корпуса: 76</w:t>
      </w:r>
      <w:r w:rsidRPr="004E10C1">
        <w:rPr>
          <w:color w:val="000000" w:themeColor="text1"/>
          <w:sz w:val="16"/>
          <w:szCs w:val="16"/>
        </w:rPr>
        <w:noBreakHyphen/>
        <w:t>мм зенитная пушка на прицепке; 122</w:t>
      </w:r>
      <w:r w:rsidRPr="004E10C1">
        <w:rPr>
          <w:color w:val="000000" w:themeColor="text1"/>
          <w:sz w:val="16"/>
          <w:szCs w:val="16"/>
        </w:rPr>
        <w:noBreakHyphen/>
        <w:t>мм пушка вместо 107</w:t>
      </w:r>
      <w:r w:rsidRPr="004E10C1">
        <w:rPr>
          <w:color w:val="000000" w:themeColor="text1"/>
          <w:sz w:val="16"/>
          <w:szCs w:val="16"/>
        </w:rPr>
        <w:noBreakHyphen/>
        <w:t>мм и 152</w:t>
      </w:r>
      <w:r w:rsidRPr="004E10C1">
        <w:rPr>
          <w:color w:val="000000" w:themeColor="text1"/>
          <w:sz w:val="16"/>
          <w:szCs w:val="16"/>
        </w:rPr>
        <w:noBreakHyphen/>
        <w:t>мм гаубица нового образца (обе на одном лафете).</w:t>
      </w:r>
    </w:p>
    <w:p w14:paraId="640DEB3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ж) АРГК: 152</w:t>
      </w:r>
      <w:r w:rsidRPr="004E10C1">
        <w:rPr>
          <w:color w:val="000000" w:themeColor="text1"/>
          <w:sz w:val="16"/>
          <w:szCs w:val="16"/>
        </w:rPr>
        <w:noBreakHyphen/>
        <w:t>мм пушка Б</w:t>
      </w:r>
      <w:r w:rsidRPr="004E10C1">
        <w:rPr>
          <w:color w:val="000000" w:themeColor="text1"/>
          <w:sz w:val="16"/>
          <w:szCs w:val="16"/>
        </w:rPr>
        <w:noBreakHyphen/>
        <w:t>10 и 203</w:t>
      </w:r>
      <w:r w:rsidRPr="004E10C1">
        <w:rPr>
          <w:color w:val="000000" w:themeColor="text1"/>
          <w:sz w:val="16"/>
          <w:szCs w:val="16"/>
        </w:rPr>
        <w:noBreakHyphen/>
        <w:t>мм гаубица Б</w:t>
      </w:r>
      <w:r w:rsidRPr="004E10C1">
        <w:rPr>
          <w:color w:val="000000" w:themeColor="text1"/>
          <w:sz w:val="16"/>
          <w:szCs w:val="16"/>
        </w:rPr>
        <w:noBreakHyphen/>
        <w:t>4 на общем лафете; 305</w:t>
      </w:r>
      <w:r w:rsidRPr="004E10C1">
        <w:rPr>
          <w:color w:val="000000" w:themeColor="text1"/>
          <w:sz w:val="16"/>
          <w:szCs w:val="16"/>
        </w:rPr>
        <w:noBreakHyphen/>
        <w:t>мм гаубица ДРП; 254</w:t>
      </w:r>
      <w:r w:rsidRPr="004E10C1">
        <w:rPr>
          <w:color w:val="000000" w:themeColor="text1"/>
          <w:sz w:val="16"/>
          <w:szCs w:val="16"/>
        </w:rPr>
        <w:noBreakHyphen/>
        <w:t>мм пушка — 305</w:t>
      </w:r>
      <w:r w:rsidRPr="004E10C1">
        <w:rPr>
          <w:color w:val="000000" w:themeColor="text1"/>
          <w:sz w:val="16"/>
          <w:szCs w:val="16"/>
        </w:rPr>
        <w:noBreakHyphen/>
        <w:t>мм гаубица — 400</w:t>
      </w:r>
      <w:r w:rsidRPr="004E10C1">
        <w:rPr>
          <w:color w:val="000000" w:themeColor="text1"/>
          <w:sz w:val="16"/>
          <w:szCs w:val="16"/>
        </w:rPr>
        <w:noBreakHyphen/>
        <w:t>мм мортира на общем самоходном лафете; 180</w:t>
      </w:r>
      <w:r w:rsidRPr="004E10C1">
        <w:rPr>
          <w:color w:val="000000" w:themeColor="text1"/>
          <w:sz w:val="16"/>
          <w:szCs w:val="16"/>
        </w:rPr>
        <w:noBreakHyphen/>
        <w:t>мм и 355</w:t>
      </w:r>
      <w:r w:rsidRPr="004E10C1">
        <w:rPr>
          <w:color w:val="000000" w:themeColor="text1"/>
          <w:sz w:val="16"/>
          <w:szCs w:val="16"/>
        </w:rPr>
        <w:noBreakHyphen/>
        <w:t>мм пушки на железнодорожных транспортерах и 100</w:t>
      </w:r>
      <w:r w:rsidRPr="004E10C1">
        <w:rPr>
          <w:color w:val="000000" w:themeColor="text1"/>
          <w:sz w:val="16"/>
          <w:szCs w:val="16"/>
        </w:rPr>
        <w:noBreakHyphen/>
        <w:t xml:space="preserve">мм </w:t>
      </w:r>
      <w:proofErr w:type="spellStart"/>
      <w:r w:rsidRPr="004E10C1">
        <w:rPr>
          <w:color w:val="000000" w:themeColor="text1"/>
          <w:sz w:val="16"/>
          <w:szCs w:val="16"/>
        </w:rPr>
        <w:t>зенпушка</w:t>
      </w:r>
      <w:proofErr w:type="spellEnd"/>
      <w:r w:rsidRPr="004E10C1">
        <w:rPr>
          <w:color w:val="000000" w:themeColor="text1"/>
          <w:sz w:val="16"/>
          <w:szCs w:val="16"/>
        </w:rPr>
        <w:t xml:space="preserve"> на стационарной установке.</w:t>
      </w:r>
    </w:p>
    <w:p w14:paraId="0504A972" w14:textId="77777777" w:rsidR="00CC65A8" w:rsidRPr="004E10C1" w:rsidRDefault="00CC65A8" w:rsidP="004E10C1">
      <w:pPr>
        <w:pStyle w:val="rtejustify"/>
        <w:spacing w:before="0" w:after="0"/>
        <w:rPr>
          <w:color w:val="000000" w:themeColor="text1"/>
          <w:sz w:val="16"/>
          <w:szCs w:val="16"/>
        </w:rPr>
      </w:pPr>
      <w:r w:rsidRPr="004E10C1">
        <w:rPr>
          <w:rStyle w:val="af0"/>
          <w:bCs/>
          <w:i w:val="0"/>
          <w:color w:val="000000" w:themeColor="text1"/>
          <w:sz w:val="16"/>
          <w:szCs w:val="16"/>
        </w:rPr>
        <w:t>Вооружение конницы</w:t>
      </w:r>
      <w:r w:rsidRPr="004E10C1">
        <w:rPr>
          <w:color w:val="000000" w:themeColor="text1"/>
          <w:sz w:val="16"/>
          <w:szCs w:val="16"/>
        </w:rPr>
        <w:t>. Вооружение конницы в целях усиления разведывательных частей и усилении ПВО и ПТО представляется в следующем виде:</w:t>
      </w:r>
    </w:p>
    <w:p w14:paraId="1EE52A72"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Для </w:t>
      </w:r>
      <w:proofErr w:type="spellStart"/>
      <w:r w:rsidRPr="004E10C1">
        <w:rPr>
          <w:color w:val="000000" w:themeColor="text1"/>
          <w:sz w:val="16"/>
          <w:szCs w:val="16"/>
        </w:rPr>
        <w:t>кав</w:t>
      </w:r>
      <w:proofErr w:type="spellEnd"/>
      <w:r w:rsidRPr="004E10C1">
        <w:rPr>
          <w:color w:val="000000" w:themeColor="text1"/>
          <w:sz w:val="16"/>
          <w:szCs w:val="16"/>
        </w:rPr>
        <w:t>[</w:t>
      </w:r>
      <w:proofErr w:type="spellStart"/>
      <w:r w:rsidRPr="004E10C1">
        <w:rPr>
          <w:color w:val="000000" w:themeColor="text1"/>
          <w:sz w:val="16"/>
          <w:szCs w:val="16"/>
        </w:rPr>
        <w:t>алерийских</w:t>
      </w:r>
      <w:proofErr w:type="spellEnd"/>
      <w:r w:rsidRPr="004E10C1">
        <w:rPr>
          <w:color w:val="000000" w:themeColor="text1"/>
          <w:sz w:val="16"/>
          <w:szCs w:val="16"/>
        </w:rPr>
        <w:t>] полков вводится: а) 76</w:t>
      </w:r>
      <w:r w:rsidRPr="004E10C1">
        <w:rPr>
          <w:color w:val="000000" w:themeColor="text1"/>
          <w:sz w:val="16"/>
          <w:szCs w:val="16"/>
        </w:rPr>
        <w:noBreakHyphen/>
        <w:t xml:space="preserve">мм самоходная пушка </w:t>
      </w:r>
      <w:proofErr w:type="spellStart"/>
      <w:r w:rsidRPr="004E10C1">
        <w:rPr>
          <w:color w:val="000000" w:themeColor="text1"/>
          <w:sz w:val="16"/>
          <w:szCs w:val="16"/>
        </w:rPr>
        <w:t>Курчевского</w:t>
      </w:r>
      <w:proofErr w:type="spellEnd"/>
      <w:r w:rsidRPr="004E10C1">
        <w:rPr>
          <w:color w:val="000000" w:themeColor="text1"/>
          <w:sz w:val="16"/>
          <w:szCs w:val="16"/>
        </w:rPr>
        <w:t> — СПК; б) 45</w:t>
      </w:r>
      <w:r w:rsidRPr="004E10C1">
        <w:rPr>
          <w:color w:val="000000" w:themeColor="text1"/>
          <w:sz w:val="16"/>
          <w:szCs w:val="16"/>
        </w:rPr>
        <w:noBreakHyphen/>
        <w:t>мм полуавтоматическая (в дальнейшем универсальная автоматическая) пушка на самоходе; в) 12,7</w:t>
      </w:r>
      <w:r w:rsidRPr="004E10C1">
        <w:rPr>
          <w:color w:val="000000" w:themeColor="text1"/>
          <w:sz w:val="16"/>
          <w:szCs w:val="16"/>
        </w:rPr>
        <w:noBreakHyphen/>
        <w:t>мм спаренные наземно-зенитные пулеметы; г) 7,62</w:t>
      </w:r>
      <w:r w:rsidRPr="004E10C1">
        <w:rPr>
          <w:color w:val="000000" w:themeColor="text1"/>
          <w:sz w:val="16"/>
          <w:szCs w:val="16"/>
        </w:rPr>
        <w:noBreakHyphen/>
        <w:t>мм счетверенные пулеметы.</w:t>
      </w:r>
    </w:p>
    <w:p w14:paraId="589A1B7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Для артполков и дивизионов конницы: 76</w:t>
      </w:r>
      <w:r w:rsidRPr="004E10C1">
        <w:rPr>
          <w:color w:val="000000" w:themeColor="text1"/>
          <w:sz w:val="16"/>
          <w:szCs w:val="16"/>
        </w:rPr>
        <w:noBreakHyphen/>
        <w:t>мм дивизионная пушка; 122</w:t>
      </w:r>
      <w:r w:rsidRPr="004E10C1">
        <w:rPr>
          <w:color w:val="000000" w:themeColor="text1"/>
          <w:sz w:val="16"/>
          <w:szCs w:val="16"/>
        </w:rPr>
        <w:noBreakHyphen/>
        <w:t>мм гаубица и 152</w:t>
      </w:r>
      <w:r w:rsidRPr="004E10C1">
        <w:rPr>
          <w:color w:val="000000" w:themeColor="text1"/>
          <w:sz w:val="16"/>
          <w:szCs w:val="16"/>
        </w:rPr>
        <w:noBreakHyphen/>
        <w:t>мм мортира стандартные с дивизионными орудиями. Стрелковое вооружение конницы — самозарядные винтовки — ручной пулемет и облегченный станковый пулемет.</w:t>
      </w:r>
    </w:p>
    <w:p w14:paraId="2B1BE1EC" w14:textId="77777777" w:rsidR="00CC65A8" w:rsidRPr="004E10C1" w:rsidRDefault="00CC65A8" w:rsidP="004E10C1">
      <w:pPr>
        <w:pStyle w:val="rtejustify"/>
        <w:spacing w:before="0" w:after="0"/>
        <w:rPr>
          <w:color w:val="000000" w:themeColor="text1"/>
          <w:sz w:val="16"/>
          <w:szCs w:val="16"/>
        </w:rPr>
      </w:pPr>
      <w:r w:rsidRPr="004E10C1">
        <w:rPr>
          <w:rStyle w:val="af0"/>
          <w:bCs/>
          <w:i w:val="0"/>
          <w:color w:val="000000" w:themeColor="text1"/>
          <w:sz w:val="16"/>
          <w:szCs w:val="16"/>
        </w:rPr>
        <w:t>Вооружение горных войск</w:t>
      </w:r>
      <w:r w:rsidRPr="004E10C1">
        <w:rPr>
          <w:color w:val="000000" w:themeColor="text1"/>
          <w:sz w:val="16"/>
          <w:szCs w:val="16"/>
        </w:rPr>
        <w:t>. Стрелковое вооружение стандартное с вооружением не механизированных дивизий. Артиллерийское вооружение — в стрелковых полках: 76</w:t>
      </w:r>
      <w:r w:rsidRPr="004E10C1">
        <w:rPr>
          <w:color w:val="000000" w:themeColor="text1"/>
          <w:sz w:val="16"/>
          <w:szCs w:val="16"/>
        </w:rPr>
        <w:noBreakHyphen/>
        <w:t>мм вьючная пушка БПК и в артполках — 122</w:t>
      </w:r>
      <w:r w:rsidRPr="004E10C1">
        <w:rPr>
          <w:color w:val="000000" w:themeColor="text1"/>
          <w:sz w:val="16"/>
          <w:szCs w:val="16"/>
        </w:rPr>
        <w:noBreakHyphen/>
        <w:t>мм облегченная гаубица и 152</w:t>
      </w:r>
      <w:r w:rsidRPr="004E10C1">
        <w:rPr>
          <w:color w:val="000000" w:themeColor="text1"/>
          <w:sz w:val="16"/>
          <w:szCs w:val="16"/>
        </w:rPr>
        <w:noBreakHyphen/>
        <w:t>мм мортира.</w:t>
      </w:r>
    </w:p>
    <w:p w14:paraId="67B6D7B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4. Артиллерийское вооружение морского флота и береговой обороны</w:t>
      </w:r>
    </w:p>
    <w:p w14:paraId="6C7ECEDD"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Основные поправки к системе морского флота и береговой обороны сводятся к получению наибольшей однородности калибров с системой сухопутного вооружения. Кроме того, вводится: 1) системы ДРП — калибра 7,62 мм и 2) новые сверхмощные дальнобойные пушки 400</w:t>
      </w:r>
      <w:r w:rsidRPr="004E10C1">
        <w:rPr>
          <w:color w:val="000000" w:themeColor="text1"/>
          <w:sz w:val="16"/>
          <w:szCs w:val="16"/>
        </w:rPr>
        <w:noBreakHyphen/>
        <w:t>350 мм на железнодорожных установках.</w:t>
      </w:r>
    </w:p>
    <w:p w14:paraId="57D2DB6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Полная однородность калибров с сухопутными достигается на мониторах, кан[</w:t>
      </w:r>
      <w:proofErr w:type="spellStart"/>
      <w:r w:rsidRPr="004E10C1">
        <w:rPr>
          <w:color w:val="000000" w:themeColor="text1"/>
          <w:sz w:val="16"/>
          <w:szCs w:val="16"/>
        </w:rPr>
        <w:t>онерских</w:t>
      </w:r>
      <w:proofErr w:type="spellEnd"/>
      <w:r w:rsidRPr="004E10C1">
        <w:rPr>
          <w:color w:val="000000" w:themeColor="text1"/>
          <w:sz w:val="16"/>
          <w:szCs w:val="16"/>
        </w:rPr>
        <w:t>] лодках, на судах речной флотилии и частично в береговой обороне.</w:t>
      </w:r>
    </w:p>
    <w:p w14:paraId="4F373C68"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 Система артиллерийского вооружения укрепленных районов</w:t>
      </w:r>
    </w:p>
    <w:p w14:paraId="15153AA6"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а) Вооружение гарнизонной артиллерии: типы и калибры дивизионной, корпусной артиллерии и АРГК, состоящие на вооружении в зависимости от важности района и его организации.</w:t>
      </w:r>
    </w:p>
    <w:p w14:paraId="6A77B61D"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б) Вооружение </w:t>
      </w:r>
      <w:proofErr w:type="spellStart"/>
      <w:r w:rsidRPr="004E10C1">
        <w:rPr>
          <w:color w:val="000000" w:themeColor="text1"/>
          <w:sz w:val="16"/>
          <w:szCs w:val="16"/>
        </w:rPr>
        <w:t>канонирной</w:t>
      </w:r>
      <w:proofErr w:type="spellEnd"/>
      <w:r w:rsidRPr="004E10C1">
        <w:rPr>
          <w:color w:val="000000" w:themeColor="text1"/>
          <w:sz w:val="16"/>
          <w:szCs w:val="16"/>
        </w:rPr>
        <w:t xml:space="preserve"> артиллерии — 76</w:t>
      </w:r>
      <w:r w:rsidRPr="004E10C1">
        <w:rPr>
          <w:color w:val="000000" w:themeColor="text1"/>
          <w:sz w:val="16"/>
          <w:szCs w:val="16"/>
        </w:rPr>
        <w:noBreakHyphen/>
        <w:t xml:space="preserve">мм пушки образца 1902 г. на специальных </w:t>
      </w:r>
      <w:proofErr w:type="spellStart"/>
      <w:r w:rsidRPr="004E10C1">
        <w:rPr>
          <w:color w:val="000000" w:themeColor="text1"/>
          <w:sz w:val="16"/>
          <w:szCs w:val="16"/>
        </w:rPr>
        <w:t>канонирных</w:t>
      </w:r>
      <w:proofErr w:type="spellEnd"/>
      <w:r w:rsidRPr="004E10C1">
        <w:rPr>
          <w:color w:val="000000" w:themeColor="text1"/>
          <w:sz w:val="16"/>
          <w:szCs w:val="16"/>
        </w:rPr>
        <w:t xml:space="preserve"> установках.</w:t>
      </w:r>
    </w:p>
    <w:p w14:paraId="0D925F2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в) Противотанковая артиллерия — 76</w:t>
      </w:r>
      <w:r w:rsidRPr="004E10C1">
        <w:rPr>
          <w:color w:val="000000" w:themeColor="text1"/>
          <w:sz w:val="16"/>
          <w:szCs w:val="16"/>
        </w:rPr>
        <w:noBreakHyphen/>
        <w:t>мм пушки образца 1927 г. или 1902 г. Применение мелких калибров нецелесообразно, т. к. эти же орудия должны вести огонь по наступающей за танками пехоте.</w:t>
      </w:r>
    </w:p>
    <w:p w14:paraId="43588B12"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г) ПВО — типы и калибры общевойсковых соединений — 12,7</w:t>
      </w:r>
      <w:r w:rsidRPr="004E10C1">
        <w:rPr>
          <w:color w:val="000000" w:themeColor="text1"/>
          <w:sz w:val="16"/>
          <w:szCs w:val="16"/>
        </w:rPr>
        <w:noBreakHyphen/>
        <w:t>мм крупнокалиберный пулемет; 76,2</w:t>
      </w:r>
      <w:r w:rsidRPr="004E10C1">
        <w:rPr>
          <w:color w:val="000000" w:themeColor="text1"/>
          <w:sz w:val="16"/>
          <w:szCs w:val="16"/>
        </w:rPr>
        <w:noBreakHyphen/>
        <w:t>мм зенитная пушка образца 1931 г. В особо важных районах — 100</w:t>
      </w:r>
      <w:r w:rsidRPr="004E10C1">
        <w:rPr>
          <w:color w:val="000000" w:themeColor="text1"/>
          <w:sz w:val="16"/>
          <w:szCs w:val="16"/>
        </w:rPr>
        <w:noBreakHyphen/>
        <w:t>мм зенитная пушка.</w:t>
      </w:r>
    </w:p>
    <w:p w14:paraId="36DC04B6"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д) Вооружение пулеметных войск — 7,62</w:t>
      </w:r>
      <w:r w:rsidRPr="004E10C1">
        <w:rPr>
          <w:color w:val="000000" w:themeColor="text1"/>
          <w:sz w:val="16"/>
          <w:szCs w:val="16"/>
        </w:rPr>
        <w:noBreakHyphen/>
        <w:t>мм пулемет «ДС».</w:t>
      </w:r>
    </w:p>
    <w:p w14:paraId="31AD856C"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Предлагаемая система артиллерийского вооружения соответствует нынешнему этапу в развитии нашего артиллерийского вооружения, характеризуемому реальной возможностью освоения промышленностью производства новых современных средств артиллерийской борьбы и развертывания массового вооружения ими РККА в течение II пятилетки. Наиболее быстрая ее реализация требует ряда организационных мероприятий в отношении специализации артиллерийских баз и возложения на промышленность точных правительственных заданий.</w:t>
      </w:r>
    </w:p>
    <w:p w14:paraId="68E448C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Предлагаемая специализация артиллерийских производственных баз: мелкокалиберная артиллерия и системы ДРП — завод № 8; дивизионная артиллерия (пушка и гаубица на общем лафете), 76</w:t>
      </w:r>
      <w:r w:rsidRPr="004E10C1">
        <w:rPr>
          <w:color w:val="000000" w:themeColor="text1"/>
          <w:sz w:val="16"/>
          <w:szCs w:val="16"/>
        </w:rPr>
        <w:noBreakHyphen/>
        <w:t>мм зенитная пушка и системы ДРП — завод «Новое Сормово»; корпусная артиллерия (пушка и гаубица на новом лафете) и 152</w:t>
      </w:r>
      <w:r w:rsidRPr="004E10C1">
        <w:rPr>
          <w:color w:val="000000" w:themeColor="text1"/>
          <w:sz w:val="16"/>
          <w:szCs w:val="16"/>
        </w:rPr>
        <w:noBreakHyphen/>
        <w:t>мм мортира — завод им. Молотова; АРГК — заводы «Баррикады» и «Большевик»; 76</w:t>
      </w:r>
      <w:r w:rsidRPr="004E10C1">
        <w:rPr>
          <w:color w:val="000000" w:themeColor="text1"/>
          <w:sz w:val="16"/>
          <w:szCs w:val="16"/>
        </w:rPr>
        <w:noBreakHyphen/>
        <w:t>мм танковая артиллерия — завод «Красный путиловец».</w:t>
      </w:r>
    </w:p>
    <w:p w14:paraId="18C85A7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Представляю проект постановления о системе артиллерийского вооружения второй пятилетки на ближайший период и прошу утверждения⁴*.</w:t>
      </w:r>
    </w:p>
    <w:p w14:paraId="5942C00C" w14:textId="77777777" w:rsidR="00CC65A8" w:rsidRPr="004E10C1" w:rsidRDefault="00CC65A8" w:rsidP="004E10C1">
      <w:pPr>
        <w:pStyle w:val="ae"/>
        <w:spacing w:before="0" w:after="0"/>
        <w:jc w:val="both"/>
        <w:rPr>
          <w:color w:val="000000" w:themeColor="text1"/>
          <w:sz w:val="16"/>
          <w:szCs w:val="16"/>
        </w:rPr>
      </w:pPr>
      <w:r w:rsidRPr="004E10C1">
        <w:rPr>
          <w:rStyle w:val="af0"/>
          <w:i w:val="0"/>
          <w:color w:val="000000" w:themeColor="text1"/>
          <w:sz w:val="16"/>
          <w:szCs w:val="16"/>
        </w:rPr>
        <w:t>Зам. начальника вооружений и начальник Главного артиллерийского управления РККА Ефимов</w:t>
      </w:r>
    </w:p>
    <w:p w14:paraId="70CE7721" w14:textId="77777777" w:rsidR="00CC65A8" w:rsidRPr="004E10C1" w:rsidRDefault="00CC65A8"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3BBD26F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¹* Созданное 11 декабря 1917 г. приказом Наркомата по военным делам РСФСР </w:t>
      </w:r>
      <w:r w:rsidRPr="004E10C1">
        <w:rPr>
          <w:rStyle w:val="af0"/>
          <w:bCs/>
          <w:i w:val="0"/>
          <w:color w:val="000000" w:themeColor="text1"/>
          <w:sz w:val="16"/>
          <w:szCs w:val="16"/>
        </w:rPr>
        <w:t>Главное артиллерийское управление</w:t>
      </w:r>
      <w:r w:rsidRPr="004E10C1">
        <w:rPr>
          <w:color w:val="000000" w:themeColor="text1"/>
          <w:sz w:val="16"/>
          <w:szCs w:val="16"/>
        </w:rPr>
        <w:t xml:space="preserve"> с ноября 1925 г. вошло в структуру вновь созданного Управления снабжений РККА. С 20 ноября 1929 г. приказом РВС СССР подчинялось начальнику вооружений РККА, как самостоятельное управление. По положению о Наркомате обороны СССР от 22 ноября 1934 г. (Главное) Артиллерийское управление РККА являлось центральным органом НКО по вопросам разработки и реализации системы артиллерийского вооружения РККА. На него возлагались: заготовка всех видов артиллерийского вооружения РККА, за исключением специального артиллерийского вооружения морских сил и механической самоходной тяги артиллерии; снабжение РККА артиллерийским вооружением и боеприпасами; инспектирование состояния всех видов артиллерийского и стрелкового вооружения РККА, кроме специального артиллерийского вооружения морских сил; подготовка в мобилизационном отношении артиллерийских баз и предприятий управления; руководство боевой подготовкой Артиллерийской академии и специальной подготовкой артиллерийско-технических и оружейно-технических школ; накопление мобилизационных запасов артиллерийского вооружения и огнеприпасов; разработка и проведение мероприятий по развитию и совершенствованию артиллерийского вооружения РККА. В структуре ГАУ выделялись: отдел стрелкового вооружения, отдел материальной части артиллерии, отдел боеприпасов, отдел военных приборов, отдел артиллерийских баз, научно-технический отдел, мобилизационный отдел, финансовый отдел, отделение личного состава. 31 декабря 1935 г. приказом Наркомата обороны № 0242 была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 С апреля 1936 г. ГАУ подчинено вновь созданному Главному управлению вооружения и технического снабжения РККА. С июня 1937 г. ГАУ РККА подчинено непосредственно народному комиссару обороны СССР.</w:t>
      </w:r>
    </w:p>
    <w:p w14:paraId="628CED3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²* Датируется по штампу на документе.</w:t>
      </w:r>
    </w:p>
    <w:p w14:paraId="5374E06C"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³* Пункт “е” в документе отсутствует.</w:t>
      </w:r>
    </w:p>
    <w:p w14:paraId="45D264B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⁴* Приложение не публикуется.</w:t>
      </w:r>
    </w:p>
    <w:p w14:paraId="336F1714" w14:textId="77777777" w:rsidR="00CC65A8" w:rsidRPr="004E10C1" w:rsidRDefault="00CC65A8" w:rsidP="004E10C1">
      <w:pPr>
        <w:pStyle w:val="ae"/>
        <w:spacing w:before="0" w:after="0"/>
        <w:jc w:val="both"/>
        <w:rPr>
          <w:color w:val="000000" w:themeColor="text1"/>
          <w:sz w:val="16"/>
          <w:szCs w:val="16"/>
        </w:rPr>
      </w:pPr>
      <w:r w:rsidRPr="004E10C1">
        <w:rPr>
          <w:color w:val="000000" w:themeColor="text1"/>
          <w:sz w:val="16"/>
          <w:szCs w:val="16"/>
        </w:rPr>
        <w:t>РГВА. Ф. 4. Оп. 14. Д. 958. Л. 27-35. Подлинник (15260).</w:t>
      </w:r>
    </w:p>
    <w:p w14:paraId="47D51622" w14:textId="77777777" w:rsidR="00CC65A8" w:rsidRPr="004E10C1" w:rsidRDefault="00CC65A8" w:rsidP="004E10C1">
      <w:pPr>
        <w:spacing w:after="0" w:line="240" w:lineRule="auto"/>
        <w:jc w:val="both"/>
        <w:rPr>
          <w:rFonts w:ascii="Times New Roman" w:hAnsi="Times New Roman"/>
          <w:iCs/>
          <w:color w:val="000000" w:themeColor="text1"/>
          <w:sz w:val="16"/>
          <w:szCs w:val="16"/>
        </w:rPr>
      </w:pPr>
    </w:p>
    <w:p w14:paraId="54BEF536" w14:textId="77777777" w:rsidR="00CC65A8" w:rsidRPr="004E10C1" w:rsidRDefault="00CC65A8"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1 апреля 1933 г. </w:t>
      </w:r>
      <w:r w:rsidRPr="004E10C1">
        <w:rPr>
          <w:color w:val="000000" w:themeColor="text1"/>
          <w:sz w:val="16"/>
          <w:szCs w:val="16"/>
        </w:rPr>
        <w:t>Из доклада начальника связи РККА Н. М. Синявского «Об итогах первой и перспективах второй пятилетки по системе вооружения и организации связи РККА»</w:t>
      </w:r>
    </w:p>
    <w:p w14:paraId="3CD1F0C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Система вооружения связи</w:t>
      </w:r>
    </w:p>
    <w:p w14:paraId="5D100705"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§1.</w:t>
      </w:r>
      <w:r w:rsidRPr="004E10C1">
        <w:rPr>
          <w:rStyle w:val="af0"/>
          <w:bCs/>
          <w:i w:val="0"/>
          <w:color w:val="000000" w:themeColor="text1"/>
          <w:sz w:val="16"/>
          <w:szCs w:val="16"/>
        </w:rPr>
        <w:t xml:space="preserve"> Задание РВС по системе</w:t>
      </w:r>
      <w:r w:rsidRPr="004E10C1">
        <w:rPr>
          <w:color w:val="000000" w:themeColor="text1"/>
          <w:sz w:val="16"/>
          <w:szCs w:val="16"/>
        </w:rPr>
        <w:t>. Постановлением РВС СССР от 3 апреля 1930 г., от 23 августа 1931 г. на Управление связи¹* было возложено заново разработать 77 образцов вооружения связи. В установленные РВСС сроки выполнено 67 образцов (см. перечень № 1)²*, из них: а) по радио — 22 образца³*; б) по телеграфии — 9 образцов; в) по телефонии — 9 образцов; г) по моторизации и механизации — 7 образцов; д) по ПВО — 1 образец; е) по оптическим и прочим средствам связи — 19 образцов. Итого — 67 образцов.</w:t>
      </w:r>
    </w:p>
    <w:p w14:paraId="4AEA322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§2.</w:t>
      </w:r>
      <w:r w:rsidRPr="004E10C1">
        <w:rPr>
          <w:rStyle w:val="af0"/>
          <w:bCs/>
          <w:i w:val="0"/>
          <w:color w:val="000000" w:themeColor="text1"/>
          <w:sz w:val="16"/>
          <w:szCs w:val="16"/>
        </w:rPr>
        <w:t xml:space="preserve"> Качественная оценка системы</w:t>
      </w:r>
      <w:r w:rsidRPr="004E10C1">
        <w:rPr>
          <w:color w:val="000000" w:themeColor="text1"/>
          <w:sz w:val="16"/>
          <w:szCs w:val="16"/>
        </w:rPr>
        <w:t xml:space="preserve">. Вновь разработанные образцы вооружения связи технически подняты на уровень современной техники, а) По радио: сделаны новые образцы самолетных, аэродромных, танковых и радио-разведывательных станций. б) По телеграфии: </w:t>
      </w:r>
      <w:proofErr w:type="spellStart"/>
      <w:r w:rsidRPr="004E10C1">
        <w:rPr>
          <w:color w:val="000000" w:themeColor="text1"/>
          <w:sz w:val="16"/>
          <w:szCs w:val="16"/>
        </w:rPr>
        <w:t>скородействующие</w:t>
      </w:r>
      <w:proofErr w:type="spellEnd"/>
      <w:r w:rsidRPr="004E10C1">
        <w:rPr>
          <w:color w:val="000000" w:themeColor="text1"/>
          <w:sz w:val="16"/>
          <w:szCs w:val="16"/>
        </w:rPr>
        <w:t xml:space="preserve"> аппараты Шорина, </w:t>
      </w:r>
      <w:proofErr w:type="spellStart"/>
      <w:r w:rsidRPr="004E10C1">
        <w:rPr>
          <w:color w:val="000000" w:themeColor="text1"/>
          <w:sz w:val="16"/>
          <w:szCs w:val="16"/>
        </w:rPr>
        <w:t>Тремля</w:t>
      </w:r>
      <w:proofErr w:type="spellEnd"/>
      <w:r w:rsidRPr="004E10C1">
        <w:rPr>
          <w:color w:val="000000" w:themeColor="text1"/>
          <w:sz w:val="16"/>
          <w:szCs w:val="16"/>
        </w:rPr>
        <w:t xml:space="preserve"> и к ним приборы секретного телеграфирования; в) По телефонии: мы получили в наследство от царской армии 60 типов разнокалиберных телефонных аппаратов. В настоящее время это многообразие устранено. Армия имеет только два типа современных телефонов — индукторный и фонический; также разработаны телефоны дальнего действия армия-корпус; полевые телеграфные и телефонные кабели, г) По оптическим средствам связи: изготовлены по английскому образцу светосигнальные аппараты «</w:t>
      </w:r>
      <w:proofErr w:type="spellStart"/>
      <w:r w:rsidRPr="004E10C1">
        <w:rPr>
          <w:color w:val="000000" w:themeColor="text1"/>
          <w:sz w:val="16"/>
          <w:szCs w:val="16"/>
        </w:rPr>
        <w:t>Люкас</w:t>
      </w:r>
      <w:proofErr w:type="spellEnd"/>
      <w:r w:rsidRPr="004E10C1">
        <w:rPr>
          <w:color w:val="000000" w:themeColor="text1"/>
          <w:sz w:val="16"/>
          <w:szCs w:val="16"/>
        </w:rPr>
        <w:t xml:space="preserve">» и [по] немецкому — Цейса, д) По механизации и моторизации заново сконструировано: 1) механическое оборудование для наводки кабельных и шестовых </w:t>
      </w:r>
      <w:r w:rsidRPr="004E10C1">
        <w:rPr>
          <w:color w:val="000000" w:themeColor="text1"/>
          <w:sz w:val="16"/>
          <w:szCs w:val="16"/>
        </w:rPr>
        <w:lastRenderedPageBreak/>
        <w:t>линий (с хода автомобиля); 2) механические приспособления на машинах для постройки постоянных телеграфно-телефонных линий (рытье ям, установка столбов и проч.).</w:t>
      </w:r>
    </w:p>
    <w:p w14:paraId="15927B6D"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§3.</w:t>
      </w:r>
      <w:r w:rsidRPr="004E10C1">
        <w:rPr>
          <w:rStyle w:val="af0"/>
          <w:bCs/>
          <w:i w:val="0"/>
          <w:color w:val="000000" w:themeColor="text1"/>
          <w:sz w:val="16"/>
          <w:szCs w:val="16"/>
        </w:rPr>
        <w:t xml:space="preserve"> Постановка на серийное производство</w:t>
      </w:r>
      <w:r w:rsidRPr="004E10C1">
        <w:rPr>
          <w:color w:val="000000" w:themeColor="text1"/>
          <w:sz w:val="16"/>
          <w:szCs w:val="16"/>
        </w:rPr>
        <w:t>. В течение 1931 и 1932 гг. разработанные образцы испытаны и поставлены на серийное производство. Постановка новых производств и освоение промышленностью образцов системы дало возможность уже к концу первой пятилетки почти совершенно освободиться от импорта. В течение первой пятилетки поставлены заново производства: а) коротковолновых радиостанций (кроме станций тяжелых самолетов); б) легких двигателей внутреннего сгорания; в) радиоламп; г) </w:t>
      </w:r>
      <w:proofErr w:type="spellStart"/>
      <w:r w:rsidRPr="004E10C1">
        <w:rPr>
          <w:color w:val="000000" w:themeColor="text1"/>
          <w:sz w:val="16"/>
          <w:szCs w:val="16"/>
        </w:rPr>
        <w:t>радиомашин</w:t>
      </w:r>
      <w:proofErr w:type="spellEnd"/>
      <w:r w:rsidRPr="004E10C1">
        <w:rPr>
          <w:color w:val="000000" w:themeColor="text1"/>
          <w:sz w:val="16"/>
          <w:szCs w:val="16"/>
        </w:rPr>
        <w:t>; д) щелочных аккумуляторов (в основном работающих пока на импортном сырье).</w:t>
      </w:r>
    </w:p>
    <w:p w14:paraId="2F95D11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§4.</w:t>
      </w:r>
      <w:r w:rsidRPr="004E10C1">
        <w:rPr>
          <w:rStyle w:val="af0"/>
          <w:bCs/>
          <w:i w:val="0"/>
          <w:color w:val="000000" w:themeColor="text1"/>
          <w:sz w:val="16"/>
          <w:szCs w:val="16"/>
        </w:rPr>
        <w:t xml:space="preserve"> Качество продукции</w:t>
      </w:r>
      <w:r w:rsidRPr="004E10C1">
        <w:rPr>
          <w:color w:val="000000" w:themeColor="text1"/>
          <w:sz w:val="16"/>
          <w:szCs w:val="16"/>
        </w:rPr>
        <w:t>. По телефонам — не уступает заграничным. По оптическим приборам — так же. По радиостанциям — отдельные детали и агрегаты выполняются небрежно и неудовлетворительно. Лампы разнородны, все это влияет на устойчивость радиосвязи. Нет культуры в процессе самого производства станций. Элементы — хранение, емкость совершенно неудовлетворительны. Безобразное качество элементов в конце концов парализует всю низовую радиосвязь армии. Аппараты Шорина — при испытании дали неплохие результаты, но скверное качество пружин и винтов создает неустойчивость действия. Кабель имеет плохую изоляцию только потому, что согласно требованиям Штаба РККА⁴*, километр нашего кабеля должен весить 12,5 кг, в то время как немецкий весит 15,5 кг, английский — 15 кг. Жесткость веса уменьшает количество изоляции, а из-за этого телефонная связь работает скверно.</w:t>
      </w:r>
    </w:p>
    <w:p w14:paraId="2183976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Материальная обеспеченность</w:t>
      </w:r>
    </w:p>
    <w:p w14:paraId="50534246"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 При выполнении плана промышленностью наша обеспеченность по главнейшим средствам связи в 1933 г. следующая: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8"/>
        <w:gridCol w:w="1925"/>
        <w:gridCol w:w="2289"/>
        <w:gridCol w:w="1770"/>
      </w:tblGrid>
      <w:tr w:rsidR="004E10C1" w:rsidRPr="004E10C1" w14:paraId="437A9D59"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224FB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058387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обеспеченности</w:t>
            </w:r>
          </w:p>
        </w:tc>
      </w:tr>
      <w:tr w:rsidR="004E10C1" w:rsidRPr="004E10C1" w14:paraId="47D6A8F4"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F325B0" w14:textId="77777777" w:rsidR="00CC65A8" w:rsidRPr="004E10C1" w:rsidRDefault="00CC65A8" w:rsidP="004E10C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F9C04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мирное время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5260D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военное</w:t>
            </w:r>
          </w:p>
          <w:p w14:paraId="4A5A44D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w:t>
            </w:r>
          </w:p>
          <w:p w14:paraId="040ED38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развертывание</w:t>
            </w:r>
          </w:p>
        </w:tc>
      </w:tr>
      <w:tr w:rsidR="004E10C1" w:rsidRPr="004E10C1" w14:paraId="39B3C949"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1C8597" w14:textId="77777777" w:rsidR="00CC65A8" w:rsidRPr="004E10C1" w:rsidRDefault="00CC65A8"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3DA96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мая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7B89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1934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9073B5" w14:textId="77777777" w:rsidR="00CC65A8" w:rsidRPr="004E10C1" w:rsidRDefault="00CC65A8" w:rsidP="004E10C1">
            <w:pPr>
              <w:spacing w:after="0" w:line="240" w:lineRule="auto"/>
              <w:jc w:val="both"/>
              <w:rPr>
                <w:rFonts w:ascii="Times New Roman" w:hAnsi="Times New Roman"/>
                <w:color w:val="000000" w:themeColor="text1"/>
                <w:sz w:val="16"/>
                <w:szCs w:val="16"/>
              </w:rPr>
            </w:pPr>
          </w:p>
        </w:tc>
      </w:tr>
      <w:tr w:rsidR="004E10C1" w:rsidRPr="004E10C1" w14:paraId="655E460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DC9E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Авиационные радиостанции,</w:t>
            </w:r>
          </w:p>
          <w:p w14:paraId="7A76F78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для тяжелой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3161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p w14:paraId="2E73499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32E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4F3B690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3CF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p w14:paraId="4987449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r>
      <w:tr w:rsidR="004E10C1" w:rsidRPr="004E10C1" w14:paraId="6B72472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1E5E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Танковые рации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4A1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16F7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EDB5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r>
      <w:tr w:rsidR="004E10C1" w:rsidRPr="004E10C1" w14:paraId="055E42F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210D6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Полковые и батальонные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D1E3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DC58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BA5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04AE784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CB90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Телефоны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289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8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339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r w:rsidR="004E10C1" w:rsidRPr="004E10C1" w14:paraId="6505AC1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9088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8B02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C03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C646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w:t>
            </w:r>
          </w:p>
        </w:tc>
      </w:tr>
      <w:tr w:rsidR="004E10C1" w:rsidRPr="004E10C1" w14:paraId="4704CDE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90B2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Светосигнальные приборы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D0A7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66AE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F7E8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48134E1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B720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Телеграфные аппараты (вместе с «Морзе»)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ED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5A16"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B88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w:t>
            </w:r>
          </w:p>
        </w:tc>
      </w:tr>
    </w:tbl>
    <w:p w14:paraId="27A85DD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По линии </w:t>
      </w:r>
      <w:proofErr w:type="spellStart"/>
      <w:r w:rsidRPr="004E10C1">
        <w:rPr>
          <w:color w:val="000000" w:themeColor="text1"/>
          <w:sz w:val="16"/>
          <w:szCs w:val="16"/>
        </w:rPr>
        <w:t>Наркомсвязи</w:t>
      </w:r>
      <w:proofErr w:type="spellEnd"/>
      <w:r w:rsidRPr="004E10C1">
        <w:rPr>
          <w:color w:val="000000" w:themeColor="text1"/>
          <w:sz w:val="16"/>
          <w:szCs w:val="16"/>
        </w:rPr>
        <w:t xml:space="preserve"> резервный фонд по проволоке на 1 января 1933 г. выражается: а) проволока — 17%; б) крючья — 6%; в) изоляторы — 10%.</w:t>
      </w:r>
    </w:p>
    <w:p w14:paraId="0123F17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§6. Рост </w:t>
      </w:r>
      <w:proofErr w:type="spellStart"/>
      <w:r w:rsidRPr="004E10C1">
        <w:rPr>
          <w:color w:val="000000" w:themeColor="text1"/>
          <w:sz w:val="16"/>
          <w:szCs w:val="16"/>
        </w:rPr>
        <w:t>радиовооружения</w:t>
      </w:r>
      <w:proofErr w:type="spellEnd"/>
      <w:r w:rsidRPr="004E10C1">
        <w:rPr>
          <w:color w:val="000000" w:themeColor="text1"/>
          <w:sz w:val="16"/>
          <w:szCs w:val="16"/>
        </w:rPr>
        <w:t xml:space="preserve"> и стоимость первой пятилетки. За 1929 г. отпущено 8551 тыс. руб., освоено промышленностью 6065 тыс. руб.; за 1930 г. и особый квартал — 13 982 тыс. руб., освоено промышленностью 12 567 тыс. руб.; за 1931 г. отпущено 25 956 тыс. руб., освоено промышленностью 22 557 тыс. руб.; за 1932 г. отпущено 84 093 тыс. руб., освоено промышленностью 53 529 тыс. руб. Вывод: на первую пятилетку нам отпущено 132 582 тыс. руб., освоено промышленностью 94 819 тыс. руб., из них: на образцы новой системы и испытательные работы — 11 867 тыс. руб., на серийное вооружение — 82 852 тыс. руб.</w:t>
      </w:r>
    </w:p>
    <w:p w14:paraId="5AF35A90"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§7. Несмотря на колоссальнейший рост серийного производства средств связи, процент обеспеченности армии (в связи с новыми оргмероприятиями и с увеличением табелей) низко пал. По радио мы имели: 1928 г. — 128 радиостанций — 7% обеспеченности; 1929 г. — 463 радиостанции — 25% обеспеченности; 1930 г. — 723 радиостанции — 24% обеспеченности; 1931 г. — 1351 радиостанцию — 44% обеспеченности; 1932 г. — 1571 радиостанцию — 14% обеспеченности; 1933 г. — 6951 радиостанцию — 33% (по состоянию на 1 мая⁵*).</w:t>
      </w:r>
    </w:p>
    <w:p w14:paraId="44E63B94"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§8. Выполнение постановления ЦК от 25 июля о радиостанциях для тяжелой авиации. Совершенно неудовлетворительно положение на нынешний день с тяжелой авиацией. В постановлении КО от 11 января, подтвержденному к безусловному исполнению 25 июля 1932 г.⁶*, в также постановлением КО от 5 апреля 1932 г. за № 343/121сс и постановлением ЦК ВКП(б) и СНК от 5 июля 1932 г., особенно указывалось на производство радиостанций для тяжелой авиации. По этим постановлениям НКТП должен был изготовить для РККА к 1 февраля 1933 г. 500 радиостанций для тяжелых самолетов и 40 тяжелых аэродромных. До настоящего времени, кроме шести образцов, программа по тяжелой авиации промышленностью не выполнена, решение ЦК от 5 июля не реализовано. На 1 июня промышленность предлагает сдать нам 400 радиостанций для тяжелых самолетов и 14 аэродромных тяжелых радиостанций.</w:t>
      </w:r>
    </w:p>
    <w:p w14:paraId="4F8865F8"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§9.</w:t>
      </w:r>
      <w:r w:rsidRPr="004E10C1">
        <w:rPr>
          <w:rStyle w:val="af0"/>
          <w:bCs/>
          <w:i w:val="0"/>
          <w:color w:val="000000" w:themeColor="text1"/>
          <w:sz w:val="16"/>
          <w:szCs w:val="16"/>
        </w:rPr>
        <w:t xml:space="preserve"> Удовлетворение </w:t>
      </w:r>
      <w:proofErr w:type="spellStart"/>
      <w:r w:rsidRPr="004E10C1">
        <w:rPr>
          <w:rStyle w:val="af0"/>
          <w:bCs/>
          <w:i w:val="0"/>
          <w:color w:val="000000" w:themeColor="text1"/>
          <w:sz w:val="16"/>
          <w:szCs w:val="16"/>
        </w:rPr>
        <w:t>мобзаявки</w:t>
      </w:r>
      <w:proofErr w:type="spellEnd"/>
      <w:r w:rsidRPr="004E10C1">
        <w:rPr>
          <w:rStyle w:val="af0"/>
          <w:bCs/>
          <w:i w:val="0"/>
          <w:color w:val="000000" w:themeColor="text1"/>
          <w:sz w:val="16"/>
          <w:szCs w:val="16"/>
        </w:rPr>
        <w:t xml:space="preserve"> НКВМ</w:t>
      </w:r>
      <w:r w:rsidRPr="004E10C1">
        <w:rPr>
          <w:color w:val="000000" w:themeColor="text1"/>
          <w:sz w:val="16"/>
          <w:szCs w:val="16"/>
        </w:rPr>
        <w:t>. По радиостанциям заявка НКВМ на 1933 г. промышленностью удовлетворяется только на 29%. На год ведения войны нам требуется 62 тыс., а промышленность при всем напряжении может дать только 18 тыс. радиостанций. С телеграфной аппаратурой и кабелем картина аналогичная — вместо 1500 тыс. км требуемого кабеля предположено удовлетворить только 800 тыс., т. е. 50% потребности.</w:t>
      </w:r>
    </w:p>
    <w:p w14:paraId="3EBCC6B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III. Промышленная база</w:t>
      </w:r>
    </w:p>
    <w:p w14:paraId="6B1F47D8"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§10.</w:t>
      </w:r>
      <w:r w:rsidRPr="004E10C1">
        <w:rPr>
          <w:rStyle w:val="af0"/>
          <w:bCs/>
          <w:i w:val="0"/>
          <w:color w:val="000000" w:themeColor="text1"/>
          <w:sz w:val="16"/>
          <w:szCs w:val="16"/>
        </w:rPr>
        <w:t xml:space="preserve"> Строительство новых заводов по производству средств связи</w:t>
      </w:r>
      <w:r w:rsidRPr="004E10C1">
        <w:rPr>
          <w:color w:val="000000" w:themeColor="text1"/>
          <w:sz w:val="16"/>
          <w:szCs w:val="16"/>
        </w:rPr>
        <w:t>. На военное время по существующим размерам промышленная база совершенно недостаточна. В конце 1931 г. РВС СССР ставил этот вопрос на КО. В результате было принято 11 января за № 7сс постановление обязать НКТП приступить к постройке в 1932 г. следующих новых пяти заводов: 1) по телемеханике; 2) по </w:t>
      </w:r>
      <w:proofErr w:type="spellStart"/>
      <w:r w:rsidRPr="004E10C1">
        <w:rPr>
          <w:color w:val="000000" w:themeColor="text1"/>
          <w:sz w:val="16"/>
          <w:szCs w:val="16"/>
        </w:rPr>
        <w:t>радиомашинам</w:t>
      </w:r>
      <w:proofErr w:type="spellEnd"/>
      <w:r w:rsidRPr="004E10C1">
        <w:rPr>
          <w:color w:val="000000" w:themeColor="text1"/>
          <w:sz w:val="16"/>
          <w:szCs w:val="16"/>
        </w:rPr>
        <w:t>; 3) по точной механике; 4) по радиостанциям; 5) по радиолампам; 6) кроме того окончить строительством завод щелочных аккумуляторов и 7) построить мастерскую кварцевых пластин. Этим же постановлением КО обязало НКТП в 1933 г. предусмотреть строительство еще четырех заводов: 1) радиостанций; 2) двух заводов гальванических элементов; 3) телеграфной аппаратуры.</w:t>
      </w:r>
    </w:p>
    <w:p w14:paraId="2A14179D"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§11. НКТП этого решения правительства полностью не выполнил: на нынешний день закончены постройкой только один завод щелочных аккумуляторов и кварцевая мастерская. Кроме того, начато строительство заводов по телемеханике, </w:t>
      </w:r>
      <w:proofErr w:type="spellStart"/>
      <w:r w:rsidRPr="004E10C1">
        <w:rPr>
          <w:color w:val="000000" w:themeColor="text1"/>
          <w:sz w:val="16"/>
          <w:szCs w:val="16"/>
        </w:rPr>
        <w:t>радиомашинам</w:t>
      </w:r>
      <w:proofErr w:type="spellEnd"/>
      <w:r w:rsidRPr="004E10C1">
        <w:rPr>
          <w:color w:val="000000" w:themeColor="text1"/>
          <w:sz w:val="16"/>
          <w:szCs w:val="16"/>
        </w:rPr>
        <w:t>, по радиолампам и по точной механике. Остальные заводы строительством не начаты в 1932 г. и не будут строиться в 1933 г.</w:t>
      </w:r>
    </w:p>
    <w:p w14:paraId="5FDABC7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§12.</w:t>
      </w:r>
      <w:r w:rsidRPr="004E10C1">
        <w:rPr>
          <w:rStyle w:val="af0"/>
          <w:bCs/>
          <w:i w:val="0"/>
          <w:color w:val="000000" w:themeColor="text1"/>
          <w:sz w:val="16"/>
          <w:szCs w:val="16"/>
        </w:rPr>
        <w:t xml:space="preserve"> Вывод</w:t>
      </w:r>
      <w:r w:rsidRPr="004E10C1">
        <w:rPr>
          <w:color w:val="000000" w:themeColor="text1"/>
          <w:sz w:val="16"/>
          <w:szCs w:val="16"/>
        </w:rPr>
        <w:t>: если принять во внимание возросшие потребности не только армии, но и всего народного хозяйства, слаботочная промышленная база мала. Строящиеся заводы ни в какой мере не ликвидируют этого положения.</w:t>
      </w:r>
    </w:p>
    <w:p w14:paraId="657D510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военных радиостанций в народное хозяйство</w:t>
      </w:r>
    </w:p>
    <w:p w14:paraId="1399BEE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 накоплении </w:t>
      </w:r>
      <w:proofErr w:type="spellStart"/>
      <w:r w:rsidRPr="004E10C1">
        <w:rPr>
          <w:rFonts w:ascii="Times New Roman" w:hAnsi="Times New Roman"/>
          <w:color w:val="000000" w:themeColor="text1"/>
          <w:sz w:val="16"/>
          <w:szCs w:val="16"/>
        </w:rPr>
        <w:t>мобзапасов</w:t>
      </w:r>
      <w:proofErr w:type="spellEnd"/>
      <w:r w:rsidRPr="004E10C1">
        <w:rPr>
          <w:rFonts w:ascii="Times New Roman" w:hAnsi="Times New Roman"/>
          <w:color w:val="000000" w:themeColor="text1"/>
          <w:sz w:val="16"/>
          <w:szCs w:val="16"/>
        </w:rPr>
        <w:t xml:space="preserve">. При данном положении мы не можем тысячи радиостанций накоплять в </w:t>
      </w:r>
      <w:proofErr w:type="spellStart"/>
      <w:r w:rsidRPr="004E10C1">
        <w:rPr>
          <w:rFonts w:ascii="Times New Roman" w:hAnsi="Times New Roman"/>
          <w:color w:val="000000" w:themeColor="text1"/>
          <w:sz w:val="16"/>
          <w:szCs w:val="16"/>
        </w:rPr>
        <w:t>мобзапасах</w:t>
      </w:r>
      <w:proofErr w:type="spellEnd"/>
      <w:r w:rsidRPr="004E10C1">
        <w:rPr>
          <w:rFonts w:ascii="Times New Roman" w:hAnsi="Times New Roman"/>
          <w:color w:val="000000" w:themeColor="text1"/>
          <w:sz w:val="16"/>
          <w:szCs w:val="16"/>
        </w:rPr>
        <w:t xml:space="preserve"> и хранить их без движения. Выше уже указывалось, что Красная армия имеет целую систему радиостанций. Эти станции вполне пригодны для применения в народном хозяйстве. Их можно использовать также на лесозаготовках, в гражданской авиации и в поездах НКПС. На нынешний день слаботочная промышленность загружена военными заказами около 70%. Остальные 30% являются заказами других ведомств. По линии Наркомата связи особенно остро стоит вопрос с налаживанием низовой связи в колхозах и совхозах. Таких типов станций Наркомат связи еще не имеет. Нашу батальонную станцию (8 км телефоном и 15 — телеграфом), носимую одним красноармейцем, без всяких переделок можно применить в колхозах, совхозах, на машинно-тракторных станциях, на лесозаготовках и проч. Полковую станцию (25 км телефоном, 50 — телеграфом) также можно использовать для районной связи по Наркомату связи. Кроме того, мы имеем радиостанции (перевозимые в двух грузовых автомобилях) с дальностью действия 400 км телефоном и 800 км телеграфом. Для авиации сделаны станции, работающие на самолете, 500 — телефоном и 900 — телеграфом. В настоящее время заинтересованные наркоматы самостоятельно, без помощи промышленности изготовляют свои собственные образцы. Основная причина — Наркомат связи не руководит этим делом. Существующие кустарные маломощные радиостанции других ведомств нас во время войны удовлетворить не могут.</w:t>
      </w:r>
    </w:p>
    <w:p w14:paraId="0C3C689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Вывод: поскольку военные радиостанции освоены промышленностью и производятся в тысячах, необходимо: 1) использовать их в первую очередь для низовой связи в колхозах и совхозах; 2) по линии Наркомата связи и НКПС; 3) для гражданской авиации, в дальнейшем эти станции должны быть приняты как стандарт. Этим в большей мере решается вопрос накопления </w:t>
      </w:r>
      <w:proofErr w:type="spellStart"/>
      <w:r w:rsidRPr="004E10C1">
        <w:rPr>
          <w:rFonts w:ascii="Times New Roman" w:hAnsi="Times New Roman"/>
          <w:color w:val="000000" w:themeColor="text1"/>
          <w:sz w:val="16"/>
          <w:szCs w:val="16"/>
        </w:rPr>
        <w:t>мобзапасов</w:t>
      </w:r>
      <w:proofErr w:type="spellEnd"/>
      <w:r w:rsidRPr="004E10C1">
        <w:rPr>
          <w:rFonts w:ascii="Times New Roman" w:hAnsi="Times New Roman"/>
          <w:color w:val="000000" w:themeColor="text1"/>
          <w:sz w:val="16"/>
          <w:szCs w:val="16"/>
        </w:rPr>
        <w:t>. Это упрощает вопрос боевой подготовки связистов, призываемых в армию. Этим частично решается вопрос правильной организации связи в гражданской авиации и в низовой связи народного хозяйства.</w:t>
      </w:r>
    </w:p>
    <w:p w14:paraId="04858B8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Моторизация и механизация войск и частей связи</w:t>
      </w:r>
    </w:p>
    <w:p w14:paraId="12467AA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Изготовление образцов. По линии механизации и моторизации </w:t>
      </w:r>
      <w:proofErr w:type="spellStart"/>
      <w:r w:rsidRPr="004E10C1">
        <w:rPr>
          <w:rFonts w:ascii="Times New Roman" w:hAnsi="Times New Roman"/>
          <w:color w:val="000000" w:themeColor="text1"/>
          <w:sz w:val="16"/>
          <w:szCs w:val="16"/>
        </w:rPr>
        <w:t>телеграфностроительных</w:t>
      </w:r>
      <w:proofErr w:type="spellEnd"/>
      <w:r w:rsidRPr="004E10C1">
        <w:rPr>
          <w:rFonts w:ascii="Times New Roman" w:hAnsi="Times New Roman"/>
          <w:color w:val="000000" w:themeColor="text1"/>
          <w:sz w:val="16"/>
          <w:szCs w:val="16"/>
        </w:rPr>
        <w:t xml:space="preserve"> и линейных телефонных работ нами изготовлены следующие опытные образцы: 1) машины для рытья ям и установки столбов; 2) машины для размотки кабеля с хода автомобиля; 3) вышки для подвески проводов; 4) машины для постройки шестовых линий.</w:t>
      </w:r>
    </w:p>
    <w:p w14:paraId="34DB625B"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Испытание образцов. Испытание образцов в опытном </w:t>
      </w:r>
      <w:proofErr w:type="spellStart"/>
      <w:r w:rsidRPr="004E10C1">
        <w:rPr>
          <w:rFonts w:ascii="Times New Roman" w:hAnsi="Times New Roman"/>
          <w:color w:val="000000" w:themeColor="text1"/>
          <w:sz w:val="16"/>
          <w:szCs w:val="16"/>
        </w:rPr>
        <w:t>мотомехбатальоне</w:t>
      </w:r>
      <w:proofErr w:type="spellEnd"/>
      <w:r w:rsidRPr="004E10C1">
        <w:rPr>
          <w:rFonts w:ascii="Times New Roman" w:hAnsi="Times New Roman"/>
          <w:color w:val="000000" w:themeColor="text1"/>
          <w:sz w:val="16"/>
          <w:szCs w:val="16"/>
        </w:rPr>
        <w:t xml:space="preserve"> связи 14</w:t>
      </w:r>
      <w:r w:rsidRPr="004E10C1">
        <w:rPr>
          <w:rFonts w:ascii="Times New Roman" w:hAnsi="Times New Roman"/>
          <w:color w:val="000000" w:themeColor="text1"/>
          <w:sz w:val="16"/>
          <w:szCs w:val="16"/>
        </w:rPr>
        <w:noBreakHyphen/>
        <w:t>го стрелкового корпуса и батальоне связи 45</w:t>
      </w:r>
      <w:r w:rsidRPr="004E10C1">
        <w:rPr>
          <w:rFonts w:ascii="Times New Roman" w:hAnsi="Times New Roman"/>
          <w:color w:val="000000" w:themeColor="text1"/>
          <w:sz w:val="16"/>
          <w:szCs w:val="16"/>
        </w:rPr>
        <w:noBreakHyphen/>
        <w:t>й стрелковой дивизии показали, что по сравнению с колесным автотранспортом быстрота работ повышается в 3</w:t>
      </w:r>
      <w:r w:rsidRPr="004E10C1">
        <w:rPr>
          <w:rFonts w:ascii="Times New Roman" w:hAnsi="Times New Roman"/>
          <w:color w:val="000000" w:themeColor="text1"/>
          <w:sz w:val="16"/>
          <w:szCs w:val="16"/>
        </w:rPr>
        <w:noBreakHyphen/>
        <w:t>5 раз. Все же колесный транспорт не упраздняется. Соотношение моторизации и конной тяги должно быть: в кавалерии — 75%, в стрелковом корпусе — 50%, в стрелковой дивизии — 30% моторизации.</w:t>
      </w:r>
    </w:p>
    <w:p w14:paraId="5F591E2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Решение РВС и правительства о моторизации и механизации войск связи 23 августа 1931 г. Реввоенсовет постановил: механизировать к 1 мая 1932 г. 18 учебных строительных колонн. На это и было предложено УММ выделить в войска связи 360 машин. К 1 мая 1933 г. дополнительно сформировать еще 4 колонны в 80 машин.</w:t>
      </w:r>
    </w:p>
    <w:p w14:paraId="78E71AA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Решение Комиссии обороны от 11 января 1932 г. В соответствии с этим 11 января 1932 г. Комиссия обороны постановила: предложить РВС Союза максимально усилить темпы моторизации и механизации войск связи, для чего в течение 1932 г. создать не 18, а 20 механизированных колонн. Одновременно по линии </w:t>
      </w:r>
      <w:proofErr w:type="spellStart"/>
      <w:r w:rsidRPr="004E10C1">
        <w:rPr>
          <w:rFonts w:ascii="Times New Roman" w:hAnsi="Times New Roman"/>
          <w:color w:val="000000" w:themeColor="text1"/>
          <w:sz w:val="16"/>
          <w:szCs w:val="16"/>
        </w:rPr>
        <w:t>Наркомсвязи</w:t>
      </w:r>
      <w:proofErr w:type="spellEnd"/>
      <w:r w:rsidRPr="004E10C1">
        <w:rPr>
          <w:rFonts w:ascii="Times New Roman" w:hAnsi="Times New Roman"/>
          <w:color w:val="000000" w:themeColor="text1"/>
          <w:sz w:val="16"/>
          <w:szCs w:val="16"/>
        </w:rPr>
        <w:t xml:space="preserve"> создать в 1933 г. 100 механизированных колонн.</w:t>
      </w:r>
    </w:p>
    <w:p w14:paraId="54F774D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 Выполнение решения. Эти решения РВС и Комиссии обороны совершенно не выполнены. Даже на заказы под специальные радиостанции (станции 5</w:t>
      </w:r>
      <w:r w:rsidRPr="004E10C1">
        <w:rPr>
          <w:rFonts w:ascii="Times New Roman" w:hAnsi="Times New Roman"/>
          <w:color w:val="000000" w:themeColor="text1"/>
          <w:sz w:val="16"/>
          <w:szCs w:val="16"/>
        </w:rPr>
        <w:noBreakHyphen/>
        <w:t>АК, работающие на ходу автомобиля, аэродромные станции для тяжелой авиации) мы не получаем полной потребности машин и вынуждены монтировать радиостанции в двуколках. Были случаи, когда в моторизованных частях связи исключали из штата лошадей и не дали машин (дивизион связи 4</w:t>
      </w:r>
      <w:r w:rsidRPr="004E10C1">
        <w:rPr>
          <w:rFonts w:ascii="Times New Roman" w:hAnsi="Times New Roman"/>
          <w:color w:val="000000" w:themeColor="text1"/>
          <w:sz w:val="16"/>
          <w:szCs w:val="16"/>
        </w:rPr>
        <w:noBreakHyphen/>
        <w:t>го </w:t>
      </w:r>
      <w:proofErr w:type="spellStart"/>
      <w:r w:rsidRPr="004E10C1">
        <w:rPr>
          <w:rFonts w:ascii="Times New Roman" w:hAnsi="Times New Roman"/>
          <w:color w:val="000000" w:themeColor="text1"/>
          <w:sz w:val="16"/>
          <w:szCs w:val="16"/>
        </w:rPr>
        <w:t>кав</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алерийского</w:t>
      </w:r>
      <w:proofErr w:type="spellEnd"/>
      <w:r w:rsidRPr="004E10C1">
        <w:rPr>
          <w:rFonts w:ascii="Times New Roman" w:hAnsi="Times New Roman"/>
          <w:color w:val="000000" w:themeColor="text1"/>
          <w:sz w:val="16"/>
          <w:szCs w:val="16"/>
        </w:rPr>
        <w:t>] корпуса СКВО). Сейчас это исправлено.</w:t>
      </w:r>
    </w:p>
    <w:p w14:paraId="344AC1E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Потребность машин. Потребность на машины и тракторы следующая: а) по действующему варианту на военное время — 16 613; б) для войск и частей связи первой очереди — 8916, из них 1) под специальные установки (радиостанции) — 2353, 2) на учебу для батальонов связи корпусов и дивизий прикрытия — 542,3) на учебу мирного времени частей связи первой очереди — 1611.</w:t>
      </w:r>
    </w:p>
    <w:p w14:paraId="32FDE50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Обеспеченность машинами. По моторизации войск связи мы ничего не имеем. Даже такие соединения, как части связи авиабригад, части связи конницы и армейские части связи совершенно не обеспечены авто-мотосредствами. При создавшихся условиях нормальную учебу проводить трудно, а во время войны мы не сможем (по темпам и времени) удовлетворить командование своевременной связью.</w:t>
      </w:r>
    </w:p>
    <w:p w14:paraId="51473DA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Оборонное строительство первой пятилетки (1929-1932 гг.)</w:t>
      </w:r>
    </w:p>
    <w:p w14:paraId="3514941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Задачи по телефонно-телеграфному строительству. 1. На западном театре была поставлена задача создать мощную телефонно-телеграфную сеть, обеспечивающую развертывание и наступление армий (радикальные направления на переход и рокадные </w:t>
      </w:r>
      <w:proofErr w:type="spellStart"/>
      <w:r w:rsidRPr="004E10C1">
        <w:rPr>
          <w:rFonts w:ascii="Times New Roman" w:hAnsi="Times New Roman"/>
          <w:color w:val="000000" w:themeColor="text1"/>
          <w:sz w:val="16"/>
          <w:szCs w:val="16"/>
        </w:rPr>
        <w:t>полуторапереходы</w:t>
      </w:r>
      <w:proofErr w:type="spellEnd"/>
      <w:r w:rsidRPr="004E10C1">
        <w:rPr>
          <w:rFonts w:ascii="Times New Roman" w:hAnsi="Times New Roman"/>
          <w:color w:val="000000" w:themeColor="text1"/>
          <w:sz w:val="16"/>
          <w:szCs w:val="16"/>
        </w:rPr>
        <w:t xml:space="preserve">). 2. На Дальнем и Ближнем Востоке усилить имеющиеся телефонно-телеграфные сети в радиальных и рокадных направлениях. 3. Бронзовыми цепями обеспечить полевое управление крупных войсковых соединений (до корпуса) надежной телефонной связью на период развертывания. 4. В начале 1932 г. оборудовать 72 узла и соответственное к ним количество контрольных пунктов в телефонно-телеграфных учреждениях </w:t>
      </w:r>
      <w:proofErr w:type="spellStart"/>
      <w:r w:rsidRPr="004E10C1">
        <w:rPr>
          <w:rFonts w:ascii="Times New Roman" w:hAnsi="Times New Roman"/>
          <w:color w:val="000000" w:themeColor="text1"/>
          <w:sz w:val="16"/>
          <w:szCs w:val="16"/>
        </w:rPr>
        <w:t>Наркомсвязи</w:t>
      </w:r>
      <w:proofErr w:type="spellEnd"/>
      <w:r w:rsidRPr="004E10C1">
        <w:rPr>
          <w:rFonts w:ascii="Times New Roman" w:hAnsi="Times New Roman"/>
          <w:color w:val="000000" w:themeColor="text1"/>
          <w:sz w:val="16"/>
          <w:szCs w:val="16"/>
        </w:rPr>
        <w:t>. Предусматривалась установка коммутаторов, запасных батарей, испытательной аппаратуры и подготовка личного состава.</w:t>
      </w:r>
    </w:p>
    <w:p w14:paraId="71823C8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Задачи по радио. 1. По линии Наркомата связи построить и приспособить 23 радиостанции для использования их в военное время для нужд армии. 2. Совместно с </w:t>
      </w:r>
      <w:proofErr w:type="spellStart"/>
      <w:r w:rsidRPr="004E10C1">
        <w:rPr>
          <w:rFonts w:ascii="Times New Roman" w:hAnsi="Times New Roman"/>
          <w:color w:val="000000" w:themeColor="text1"/>
          <w:sz w:val="16"/>
          <w:szCs w:val="16"/>
        </w:rPr>
        <w:t>Наркомсвязью</w:t>
      </w:r>
      <w:proofErr w:type="spellEnd"/>
      <w:r w:rsidRPr="004E10C1">
        <w:rPr>
          <w:rFonts w:ascii="Times New Roman" w:hAnsi="Times New Roman"/>
          <w:color w:val="000000" w:themeColor="text1"/>
          <w:sz w:val="16"/>
          <w:szCs w:val="16"/>
        </w:rPr>
        <w:t xml:space="preserve"> проработать и выделить для НКВМ на военное время необходимый участок диапазона волн из имеющихся станций </w:t>
      </w:r>
      <w:proofErr w:type="spellStart"/>
      <w:r w:rsidRPr="004E10C1">
        <w:rPr>
          <w:rFonts w:ascii="Times New Roman" w:hAnsi="Times New Roman"/>
          <w:color w:val="000000" w:themeColor="text1"/>
          <w:sz w:val="16"/>
          <w:szCs w:val="16"/>
        </w:rPr>
        <w:t>Наркомсвязи</w:t>
      </w:r>
      <w:proofErr w:type="spellEnd"/>
      <w:r w:rsidRPr="004E10C1">
        <w:rPr>
          <w:rFonts w:ascii="Times New Roman" w:hAnsi="Times New Roman"/>
          <w:color w:val="000000" w:themeColor="text1"/>
          <w:sz w:val="16"/>
          <w:szCs w:val="16"/>
        </w:rPr>
        <w:t xml:space="preserve"> для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w:t>
      </w:r>
    </w:p>
    <w:p w14:paraId="2C59D34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p w14:paraId="0D0B0D8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Выполнение телефонно-телеграфного строительства. В течение первой пятилетки проведено (в особенности на западной границе) большое строительство: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53"/>
        <w:gridCol w:w="906"/>
        <w:gridCol w:w="906"/>
        <w:gridCol w:w="1195"/>
        <w:gridCol w:w="1262"/>
      </w:tblGrid>
      <w:tr w:rsidR="004E10C1" w:rsidRPr="004E10C1" w14:paraId="5BEF073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3D45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683B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046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272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Дальний</w:t>
            </w:r>
          </w:p>
          <w:p w14:paraId="7AEDC1A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5CB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Ближний</w:t>
            </w:r>
          </w:p>
          <w:p w14:paraId="56ECF7E6"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Восток</w:t>
            </w:r>
          </w:p>
        </w:tc>
      </w:tr>
      <w:tr w:rsidR="004E10C1" w:rsidRPr="004E10C1" w14:paraId="222F6BA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4F94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Построено новых телефонно-телеграфных линий,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EB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39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003B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A9FC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2 597</w:t>
            </w:r>
          </w:p>
        </w:tc>
      </w:tr>
      <w:tr w:rsidR="004E10C1" w:rsidRPr="004E10C1" w14:paraId="3BD02BA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1DCE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Подвешено проводов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7D3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091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64 114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458A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BE7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11 910</w:t>
            </w:r>
          </w:p>
        </w:tc>
      </w:tr>
    </w:tbl>
    <w:p w14:paraId="3C28AF7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roofErr w:type="spellStart"/>
      <w:r w:rsidRPr="004E10C1">
        <w:rPr>
          <w:rFonts w:ascii="Times New Roman" w:hAnsi="Times New Roman"/>
          <w:color w:val="000000" w:themeColor="text1"/>
          <w:sz w:val="16"/>
          <w:szCs w:val="16"/>
        </w:rPr>
        <w:t>енка</w:t>
      </w:r>
      <w:proofErr w:type="spellEnd"/>
      <w:r w:rsidRPr="004E10C1">
        <w:rPr>
          <w:rFonts w:ascii="Times New Roman" w:hAnsi="Times New Roman"/>
          <w:color w:val="000000" w:themeColor="text1"/>
          <w:sz w:val="16"/>
          <w:szCs w:val="16"/>
        </w:rPr>
        <w:t>⁷* телефонно-телеграфного строительства. Поставленные задачи первой пятилетки Наркоматом связи полностью не выполнены. В связи с возросшими требованиями количество имеющихся и построенных линий все же недостаточно. В частности, только западный театр является наиболее подготовленным. Особенно плохо на Украине, там фактически к строительству приступлено только с 1931 г. До этого времени сеть находилась в чрезвычайно хаотическом состоянии. На Дальнем Востоке заново создана телефонно-телеграфная сеть в Маньчжурском и Приморском направлении.</w:t>
      </w:r>
    </w:p>
    <w:p w14:paraId="7FE1433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Оборудование телефонно-телеграфных узлов. Из потребных нам 72 узлов в первой пятилетке Наркомат связи привел в полный порядок только 7 узлов. </w:t>
      </w:r>
      <w:proofErr w:type="spellStart"/>
      <w:r w:rsidRPr="004E10C1">
        <w:rPr>
          <w:rFonts w:ascii="Times New Roman" w:hAnsi="Times New Roman"/>
          <w:color w:val="000000" w:themeColor="text1"/>
          <w:sz w:val="16"/>
          <w:szCs w:val="16"/>
        </w:rPr>
        <w:t>Каблировано</w:t>
      </w:r>
      <w:proofErr w:type="spellEnd"/>
      <w:r w:rsidRPr="004E10C1">
        <w:rPr>
          <w:rFonts w:ascii="Times New Roman" w:hAnsi="Times New Roman"/>
          <w:color w:val="000000" w:themeColor="text1"/>
          <w:sz w:val="16"/>
          <w:szCs w:val="16"/>
        </w:rPr>
        <w:t xml:space="preserve"> по западному театру — 8, по Дальнему Востоку — 3 и по Ближнему Востоку — 1. Из остальных узлов частично удовлетворяют нашим потребностям 24 узла. В совершенно неудовлетворительном состоянии находится 41 узел. При испытании и поверке обходных направлений были случаи переключения проводов в течение 4</w:t>
      </w:r>
      <w:r w:rsidRPr="004E10C1">
        <w:rPr>
          <w:rFonts w:ascii="Times New Roman" w:hAnsi="Times New Roman"/>
          <w:color w:val="000000" w:themeColor="text1"/>
          <w:sz w:val="16"/>
          <w:szCs w:val="16"/>
        </w:rPr>
        <w:noBreakHyphen/>
        <w:t xml:space="preserve">6 час. Причины: большинство узлов не имеют соответствующей мощности коммутаторов, батарей, а главное — подготовленного личного состава. На контрольных пунктах, входящих в район узла связи, такая же картина. Выводы: </w:t>
      </w:r>
      <w:proofErr w:type="spellStart"/>
      <w:r w:rsidRPr="004E10C1">
        <w:rPr>
          <w:rFonts w:ascii="Times New Roman" w:hAnsi="Times New Roman"/>
          <w:color w:val="000000" w:themeColor="text1"/>
          <w:sz w:val="16"/>
          <w:szCs w:val="16"/>
        </w:rPr>
        <w:t>необорудованность</w:t>
      </w:r>
      <w:proofErr w:type="spellEnd"/>
      <w:r w:rsidRPr="004E10C1">
        <w:rPr>
          <w:rFonts w:ascii="Times New Roman" w:hAnsi="Times New Roman"/>
          <w:color w:val="000000" w:themeColor="text1"/>
          <w:sz w:val="16"/>
          <w:szCs w:val="16"/>
        </w:rPr>
        <w:t xml:space="preserve"> узлов — одно из узких мест оборонного телефонно-телеграфного строительства, мы будем иметь хорошие линии, но не сможем по ним получать быструю обходную и даже прямую связь.</w:t>
      </w:r>
    </w:p>
    <w:p w14:paraId="7FDCC25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По радио. 1) Построено заново 23 радиостанции. Из них 17 на западном театре, 5 на Дальнем и 1 на Ближнем Востоке. В стройке находятся 54 радиостанции. 2) Для НКВМ выделен оперативный диапазон волн от 279 до 1200 м, которым мы должны пользоваться во время войны. Общий согласованный диапазон для радиосвязи всего народного хозяйства и широковещания еще не проработан⁸*.</w:t>
      </w:r>
    </w:p>
    <w:p w14:paraId="53194FE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Вторая пятилетка</w:t>
      </w:r>
    </w:p>
    <w:p w14:paraId="0D1B8DA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§39. Основные задачи по службе связи. Основными задачами по службе связи во второй пятилетке являются: 1) Дальнейшая реконструкция техники связи с целью приведения в полное соответствие технической обеспеченности армии с новыми формами управления в условиях применения мощной авиации для оперативных и боевых задач, </w:t>
      </w:r>
      <w:proofErr w:type="spellStart"/>
      <w:r w:rsidRPr="004E10C1">
        <w:rPr>
          <w:rFonts w:ascii="Times New Roman" w:hAnsi="Times New Roman"/>
          <w:color w:val="000000" w:themeColor="text1"/>
          <w:sz w:val="16"/>
          <w:szCs w:val="16"/>
        </w:rPr>
        <w:t>мото-мехсоединений</w:t>
      </w:r>
      <w:proofErr w:type="spellEnd"/>
      <w:r w:rsidRPr="004E10C1">
        <w:rPr>
          <w:rFonts w:ascii="Times New Roman" w:hAnsi="Times New Roman"/>
          <w:color w:val="000000" w:themeColor="text1"/>
          <w:sz w:val="16"/>
          <w:szCs w:val="16"/>
        </w:rPr>
        <w:t xml:space="preserve"> в самостоятельных операциях и на поле боя, а также обеспечение взаимодействия различных родов войск. 2) Поднятие материально-технической обеспеченности по вооружению связи до полного удовлетворения потребностей </w:t>
      </w:r>
      <w:proofErr w:type="spellStart"/>
      <w:r w:rsidRPr="004E10C1">
        <w:rPr>
          <w:rFonts w:ascii="Times New Roman" w:hAnsi="Times New Roman"/>
          <w:color w:val="000000" w:themeColor="text1"/>
          <w:sz w:val="16"/>
          <w:szCs w:val="16"/>
        </w:rPr>
        <w:t>мобразвертывания</w:t>
      </w:r>
      <w:proofErr w:type="spellEnd"/>
      <w:r w:rsidRPr="004E10C1">
        <w:rPr>
          <w:rFonts w:ascii="Times New Roman" w:hAnsi="Times New Roman"/>
          <w:color w:val="000000" w:themeColor="text1"/>
          <w:sz w:val="16"/>
          <w:szCs w:val="16"/>
        </w:rPr>
        <w:t xml:space="preserve"> и запасов баз. 3) Усовершенствование организации связи, повышение гибкости и мобильности службы связи путем правильного сочетания электрических средств с </w:t>
      </w:r>
      <w:proofErr w:type="spellStart"/>
      <w:r w:rsidRPr="004E10C1">
        <w:rPr>
          <w:rFonts w:ascii="Times New Roman" w:hAnsi="Times New Roman"/>
          <w:color w:val="000000" w:themeColor="text1"/>
          <w:sz w:val="16"/>
          <w:szCs w:val="16"/>
        </w:rPr>
        <w:t>автосредствами</w:t>
      </w:r>
      <w:proofErr w:type="spellEnd"/>
      <w:r w:rsidRPr="004E10C1">
        <w:rPr>
          <w:rFonts w:ascii="Times New Roman" w:hAnsi="Times New Roman"/>
          <w:color w:val="000000" w:themeColor="text1"/>
          <w:sz w:val="16"/>
          <w:szCs w:val="16"/>
        </w:rPr>
        <w:t xml:space="preserve"> и специальными самолетами связи. 4) Реорганизация армейских частей связи на основе современного технического вооружения (моторизация и механизация). 5) В области подготовки театра доведение сети проволочной и радио до состояния, позволяющего маневрировать стратегической связью в любых направлениях того или иного театра.</w:t>
      </w:r>
    </w:p>
    <w:p w14:paraId="75167B6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и техническая реконструкция вооружения связи во второй пятилетке</w:t>
      </w:r>
    </w:p>
    <w:p w14:paraId="7A8A58D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По радио. Общая задача — разработка таких конструкций радиостанций, в которых совмещены дуплекс на одной волне, засекречивание связи, автоматический вызов, высокая стабильность волны, комбинированный длинноволновый и коротковолновый диапазон и работа на ходу.</w:t>
      </w:r>
    </w:p>
    <w:p w14:paraId="28802D1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 авиационным радиостанциям: а) сконструировать радиостанции, работающие на больших расстояниях — 2500 км, станции для связи внутри авиационных соединений, для связи с авиадесантами и для войсковой авиации с дуплексом на одной волне; б) разработать образцы, обеспечивающие самолетовождение, а именно: радиомаяки для </w:t>
      </w:r>
      <w:proofErr w:type="spellStart"/>
      <w:r w:rsidRPr="004E10C1">
        <w:rPr>
          <w:rFonts w:ascii="Times New Roman" w:hAnsi="Times New Roman"/>
          <w:color w:val="000000" w:themeColor="text1"/>
          <w:sz w:val="16"/>
          <w:szCs w:val="16"/>
        </w:rPr>
        <w:t>курсовождения</w:t>
      </w:r>
      <w:proofErr w:type="spellEnd"/>
      <w:r w:rsidRPr="004E10C1">
        <w:rPr>
          <w:rFonts w:ascii="Times New Roman" w:hAnsi="Times New Roman"/>
          <w:color w:val="000000" w:themeColor="text1"/>
          <w:sz w:val="16"/>
          <w:szCs w:val="16"/>
        </w:rPr>
        <w:t xml:space="preserve"> и слепой посадки, приемники для </w:t>
      </w:r>
      <w:proofErr w:type="spellStart"/>
      <w:r w:rsidRPr="004E10C1">
        <w:rPr>
          <w:rFonts w:ascii="Times New Roman" w:hAnsi="Times New Roman"/>
          <w:color w:val="000000" w:themeColor="text1"/>
          <w:sz w:val="16"/>
          <w:szCs w:val="16"/>
        </w:rPr>
        <w:t>курсовождения</w:t>
      </w:r>
      <w:proofErr w:type="spellEnd"/>
      <w:r w:rsidRPr="004E10C1">
        <w:rPr>
          <w:rFonts w:ascii="Times New Roman" w:hAnsi="Times New Roman"/>
          <w:color w:val="000000" w:themeColor="text1"/>
          <w:sz w:val="16"/>
          <w:szCs w:val="16"/>
        </w:rPr>
        <w:t xml:space="preserve">, зрительные индикаторы, авиационные пеленгаторы, </w:t>
      </w:r>
      <w:proofErr w:type="spellStart"/>
      <w:r w:rsidRPr="004E10C1">
        <w:rPr>
          <w:rFonts w:ascii="Times New Roman" w:hAnsi="Times New Roman"/>
          <w:color w:val="000000" w:themeColor="text1"/>
          <w:sz w:val="16"/>
          <w:szCs w:val="16"/>
        </w:rPr>
        <w:t>радиодистанционеры</w:t>
      </w:r>
      <w:proofErr w:type="spellEnd"/>
      <w:r w:rsidRPr="004E10C1">
        <w:rPr>
          <w:rFonts w:ascii="Times New Roman" w:hAnsi="Times New Roman"/>
          <w:color w:val="000000" w:themeColor="text1"/>
          <w:sz w:val="16"/>
          <w:szCs w:val="16"/>
        </w:rPr>
        <w:t xml:space="preserve"> и переговорные установки; в) разработать специальные приборы для самолетов наблюдения, сопровождения и связи, позволяющих максимально автоматизировать наблюдение за полем боя и управление огнем; г) добиться решения вопроса радиотелевидения с самолета и разработать опытные образцы приборов.</w:t>
      </w:r>
    </w:p>
    <w:p w14:paraId="584FA41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 вооружению танков: разработать дуплексные радиостанции и специальные конструкции радиоузлов для крупных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(мехкорпуса и </w:t>
      </w:r>
      <w:proofErr w:type="spellStart"/>
      <w:r w:rsidRPr="004E10C1">
        <w:rPr>
          <w:rFonts w:ascii="Times New Roman" w:hAnsi="Times New Roman"/>
          <w:color w:val="000000" w:themeColor="text1"/>
          <w:sz w:val="16"/>
          <w:szCs w:val="16"/>
        </w:rPr>
        <w:t>мехбригады</w:t>
      </w:r>
      <w:proofErr w:type="spellEnd"/>
      <w:r w:rsidRPr="004E10C1">
        <w:rPr>
          <w:rFonts w:ascii="Times New Roman" w:hAnsi="Times New Roman"/>
          <w:color w:val="000000" w:themeColor="text1"/>
          <w:sz w:val="16"/>
          <w:szCs w:val="16"/>
        </w:rPr>
        <w:t>) в танках Т</w:t>
      </w:r>
      <w:r w:rsidRPr="004E10C1">
        <w:rPr>
          <w:rFonts w:ascii="Times New Roman" w:hAnsi="Times New Roman"/>
          <w:color w:val="000000" w:themeColor="text1"/>
          <w:sz w:val="16"/>
          <w:szCs w:val="16"/>
        </w:rPr>
        <w:noBreakHyphen/>
        <w:t xml:space="preserve">28 и бронированных транспортерах, а также обеспечить </w:t>
      </w:r>
      <w:proofErr w:type="spellStart"/>
      <w:r w:rsidRPr="004E10C1">
        <w:rPr>
          <w:rFonts w:ascii="Times New Roman" w:hAnsi="Times New Roman"/>
          <w:color w:val="000000" w:themeColor="text1"/>
          <w:sz w:val="16"/>
          <w:szCs w:val="16"/>
        </w:rPr>
        <w:t>радиовооружением</w:t>
      </w:r>
      <w:proofErr w:type="spellEnd"/>
      <w:r w:rsidRPr="004E10C1">
        <w:rPr>
          <w:rFonts w:ascii="Times New Roman" w:hAnsi="Times New Roman"/>
          <w:color w:val="000000" w:themeColor="text1"/>
          <w:sz w:val="16"/>
          <w:szCs w:val="16"/>
        </w:rPr>
        <w:t xml:space="preserve"> все новые типы боевых машин.</w:t>
      </w:r>
    </w:p>
    <w:p w14:paraId="025748E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общевойсковой радиосвязи: отработать окончательно конструкцию радиоузлов для дивизии, корпуса, армии и сконструировать дуплексные станции на одной волне для полка и батальона.</w:t>
      </w:r>
    </w:p>
    <w:p w14:paraId="69935B2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Разработать радиостанции на УКВ для применения их в авиации, </w:t>
      </w:r>
      <w:proofErr w:type="spellStart"/>
      <w:r w:rsidRPr="004E10C1">
        <w:rPr>
          <w:rFonts w:ascii="Times New Roman" w:hAnsi="Times New Roman"/>
          <w:color w:val="000000" w:themeColor="text1"/>
          <w:sz w:val="16"/>
          <w:szCs w:val="16"/>
        </w:rPr>
        <w:t>мехвойсках</w:t>
      </w:r>
      <w:proofErr w:type="spellEnd"/>
      <w:r w:rsidRPr="004E10C1">
        <w:rPr>
          <w:rFonts w:ascii="Times New Roman" w:hAnsi="Times New Roman"/>
          <w:color w:val="000000" w:themeColor="text1"/>
          <w:sz w:val="16"/>
          <w:szCs w:val="16"/>
        </w:rPr>
        <w:t xml:space="preserve"> и других соединениях.</w:t>
      </w:r>
    </w:p>
    <w:p w14:paraId="551D576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§41. По проволоке. Провести разработку всех вопросов дальнего телефонирования и многократной связи по тональной и высокой частоте и разработать соответствующие конструкции аппаратов, для чего: а) окончательно отработать конструкцию облегченного буквопечатающего телеграфного аппарата для вооружения до штаба дивизии включительно; б) разработать подвижные телеграфно-телефонные узлы для командных пунктов; в) добиться решительного повышения качества элементов анодных батарей и разработать легкие </w:t>
      </w:r>
      <w:proofErr w:type="spellStart"/>
      <w:r w:rsidRPr="004E10C1">
        <w:rPr>
          <w:rFonts w:ascii="Times New Roman" w:hAnsi="Times New Roman"/>
          <w:color w:val="000000" w:themeColor="text1"/>
          <w:sz w:val="16"/>
          <w:szCs w:val="16"/>
        </w:rPr>
        <w:t>бензино</w:t>
      </w:r>
      <w:proofErr w:type="spellEnd"/>
      <w:r w:rsidRPr="004E10C1">
        <w:rPr>
          <w:rFonts w:ascii="Times New Roman" w:hAnsi="Times New Roman"/>
          <w:color w:val="000000" w:themeColor="text1"/>
          <w:sz w:val="16"/>
          <w:szCs w:val="16"/>
        </w:rPr>
        <w:t xml:space="preserve">-электрические агрегаты; г) добиться повышения изоляционных качеств полевого телефонного кабеля; д) для повышения производительности работ усовершенствовать </w:t>
      </w: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-механизированные средства связи; е) разработать конструкции дуплексного оптического телефона на видимых и невидимых лучах (инфракрасные лучи).</w:t>
      </w:r>
    </w:p>
    <w:p w14:paraId="61AE6ED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Повышение материально-технической обеспеченности</w:t>
      </w:r>
    </w:p>
    <w:p w14:paraId="7BDF344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 По радио. 1. Согласно общим ориентировочным расчетам Штаба РККА, в течение 1933</w:t>
      </w:r>
      <w:r w:rsidRPr="004E10C1">
        <w:rPr>
          <w:rFonts w:ascii="Times New Roman" w:hAnsi="Times New Roman"/>
          <w:color w:val="000000" w:themeColor="text1"/>
          <w:sz w:val="16"/>
          <w:szCs w:val="16"/>
        </w:rPr>
        <w:noBreakHyphen/>
        <w:t xml:space="preserve">1937 гг. довести обеспеченность </w:t>
      </w:r>
      <w:proofErr w:type="spellStart"/>
      <w:r w:rsidRPr="004E10C1">
        <w:rPr>
          <w:rFonts w:ascii="Times New Roman" w:hAnsi="Times New Roman"/>
          <w:color w:val="000000" w:themeColor="text1"/>
          <w:sz w:val="16"/>
          <w:szCs w:val="16"/>
        </w:rPr>
        <w:t>мобразвертывания</w:t>
      </w:r>
      <w:proofErr w:type="spellEnd"/>
      <w:r w:rsidRPr="004E10C1">
        <w:rPr>
          <w:rFonts w:ascii="Times New Roman" w:hAnsi="Times New Roman"/>
          <w:color w:val="000000" w:themeColor="text1"/>
          <w:sz w:val="16"/>
          <w:szCs w:val="16"/>
        </w:rPr>
        <w:t xml:space="preserve"> РККА с запасом баз радиостанциями, пеленгаторами и приемниками в общем количестве 80 тыс. Недостающее </w:t>
      </w:r>
      <w:proofErr w:type="spellStart"/>
      <w:r w:rsidRPr="004E10C1">
        <w:rPr>
          <w:rFonts w:ascii="Times New Roman" w:hAnsi="Times New Roman"/>
          <w:color w:val="000000" w:themeColor="text1"/>
          <w:sz w:val="16"/>
          <w:szCs w:val="16"/>
        </w:rPr>
        <w:t>радиоимущество</w:t>
      </w:r>
      <w:proofErr w:type="spellEnd"/>
      <w:r w:rsidRPr="004E10C1">
        <w:rPr>
          <w:rFonts w:ascii="Times New Roman" w:hAnsi="Times New Roman"/>
          <w:color w:val="000000" w:themeColor="text1"/>
          <w:sz w:val="16"/>
          <w:szCs w:val="16"/>
        </w:rPr>
        <w:t xml:space="preserve"> в количестве 70 500 единиц заказать в течение 1934</w:t>
      </w:r>
      <w:r w:rsidRPr="004E10C1">
        <w:rPr>
          <w:rFonts w:ascii="Times New Roman" w:hAnsi="Times New Roman"/>
          <w:color w:val="000000" w:themeColor="text1"/>
          <w:sz w:val="16"/>
          <w:szCs w:val="16"/>
        </w:rPr>
        <w:noBreakHyphen/>
        <w:t>1937 гг. Без запаса баз требуется дозаказать на 4 года второй пятилетки 52 тыс. радиостанций.</w:t>
      </w:r>
    </w:p>
    <w:p w14:paraId="3CE6540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Расчет обеспечения следующий. Авиация: а) до самолета включительно вооружаются бомбардировщики, разведчики, многоместные истребители, самолеты связи и сопровождения; б) до командира звена вооружаются одноместные истребители и штурмовики; в) аэродромными станциями вооружаются авиасоединения и общевойсковые штабы для связи с авиацией. На всю авиацию требуется 10 260 радиостанций.</w:t>
      </w:r>
    </w:p>
    <w:p w14:paraId="6B32534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w:t>
      </w:r>
      <w:proofErr w:type="spellStart"/>
      <w:r w:rsidRPr="004E10C1">
        <w:rPr>
          <w:rFonts w:ascii="Times New Roman" w:hAnsi="Times New Roman"/>
          <w:color w:val="000000" w:themeColor="text1"/>
          <w:sz w:val="16"/>
          <w:szCs w:val="16"/>
        </w:rPr>
        <w:t>Мото-мехсоединения</w:t>
      </w:r>
      <w:proofErr w:type="spellEnd"/>
      <w:r w:rsidRPr="004E10C1">
        <w:rPr>
          <w:rFonts w:ascii="Times New Roman" w:hAnsi="Times New Roman"/>
          <w:color w:val="000000" w:themeColor="text1"/>
          <w:sz w:val="16"/>
          <w:szCs w:val="16"/>
        </w:rPr>
        <w:t xml:space="preserve"> и части из расчета доведения танковых радиостанций до командира взвода в общем количестве 5880.</w:t>
      </w:r>
    </w:p>
    <w:p w14:paraId="04B2AB1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Штабы от дивизии и выше в количестве 644 радиостанции.</w:t>
      </w:r>
    </w:p>
    <w:p w14:paraId="555B07A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Стрелковые, кавалерийские и артиллерийские части до батальона и батареи включительно в количестве 38 628 радиостанций и 10 010 приемников.</w:t>
      </w:r>
    </w:p>
    <w:p w14:paraId="204120CE"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Для связи батальон-рота ультракоротковолновые радиостанции в количестве 9 тыс.</w:t>
      </w:r>
    </w:p>
    <w:p w14:paraId="7D944CD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Укрепленные районы в количестве 5 тыс. радиостанций.</w:t>
      </w:r>
    </w:p>
    <w:p w14:paraId="3D548AF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§43. По проволоке. В области проволочной связи: 1) довести </w:t>
      </w:r>
      <w:proofErr w:type="spellStart"/>
      <w:r w:rsidRPr="004E10C1">
        <w:rPr>
          <w:rFonts w:ascii="Times New Roman" w:hAnsi="Times New Roman"/>
          <w:color w:val="000000" w:themeColor="text1"/>
          <w:sz w:val="16"/>
          <w:szCs w:val="16"/>
        </w:rPr>
        <w:t>скородействующие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буквопечатные</w:t>
      </w:r>
      <w:proofErr w:type="spellEnd"/>
      <w:r w:rsidRPr="004E10C1">
        <w:rPr>
          <w:rFonts w:ascii="Times New Roman" w:hAnsi="Times New Roman"/>
          <w:color w:val="000000" w:themeColor="text1"/>
          <w:sz w:val="16"/>
          <w:szCs w:val="16"/>
        </w:rPr>
        <w:t xml:space="preserve"> аппараты до дивизий и авиабригад; 2) телефоны дальнего действия и приборы многократного телеграфирования и телефонирования — до армии-корпус; 3) обеспечить оборудованными подвижными мастерскими части связи до дивизии включительно.</w:t>
      </w:r>
    </w:p>
    <w:p w14:paraId="6F638AF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 Стоимость вооружения. Расходы по вооружению связи на 1934</w:t>
      </w:r>
      <w:r w:rsidRPr="004E10C1">
        <w:rPr>
          <w:rFonts w:ascii="Times New Roman" w:hAnsi="Times New Roman"/>
          <w:color w:val="000000" w:themeColor="text1"/>
          <w:sz w:val="16"/>
          <w:szCs w:val="16"/>
        </w:rPr>
        <w:noBreakHyphen/>
        <w:t>1937 гг. ориентировочно определяются в 563 млн. руб., из коих: а) на </w:t>
      </w:r>
      <w:proofErr w:type="spellStart"/>
      <w:r w:rsidRPr="004E10C1">
        <w:rPr>
          <w:rFonts w:ascii="Times New Roman" w:hAnsi="Times New Roman"/>
          <w:color w:val="000000" w:themeColor="text1"/>
          <w:sz w:val="16"/>
          <w:szCs w:val="16"/>
        </w:rPr>
        <w:t>радиовооружение</w:t>
      </w:r>
      <w:proofErr w:type="spellEnd"/>
      <w:r w:rsidRPr="004E10C1">
        <w:rPr>
          <w:rFonts w:ascii="Times New Roman" w:hAnsi="Times New Roman"/>
          <w:color w:val="000000" w:themeColor="text1"/>
          <w:sz w:val="16"/>
          <w:szCs w:val="16"/>
        </w:rPr>
        <w:t xml:space="preserve"> — 325 млн. руб.; б) на проволочные и оптические средства и </w:t>
      </w:r>
      <w:proofErr w:type="spellStart"/>
      <w:r w:rsidRPr="004E10C1">
        <w:rPr>
          <w:rFonts w:ascii="Times New Roman" w:hAnsi="Times New Roman"/>
          <w:color w:val="000000" w:themeColor="text1"/>
          <w:sz w:val="16"/>
          <w:szCs w:val="16"/>
        </w:rPr>
        <w:t>спецобоз</w:t>
      </w:r>
      <w:proofErr w:type="spellEnd"/>
      <w:r w:rsidRPr="004E10C1">
        <w:rPr>
          <w:rFonts w:ascii="Times New Roman" w:hAnsi="Times New Roman"/>
          <w:color w:val="000000" w:themeColor="text1"/>
          <w:sz w:val="16"/>
          <w:szCs w:val="16"/>
        </w:rPr>
        <w:t> — 145 млн. 500 руб.; в) на оборудование мастерских — 30 млн. руб.: г) на средства связи укрепрайонов — 15 млн. руб.; д) на заказы по опытному строительству — 48 млн. руб. Если не учитывать запасы баз (18 тыс. радиостанций), стоимость второй пятилетки определяется в 463 млн. руб.</w:t>
      </w:r>
    </w:p>
    <w:p w14:paraId="58D79EF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Расширение базы и накопление </w:t>
      </w:r>
      <w:proofErr w:type="spellStart"/>
      <w:r w:rsidRPr="004E10C1">
        <w:rPr>
          <w:rFonts w:ascii="Times New Roman" w:hAnsi="Times New Roman"/>
          <w:color w:val="000000" w:themeColor="text1"/>
          <w:sz w:val="16"/>
          <w:szCs w:val="16"/>
        </w:rPr>
        <w:t>мобзапасов</w:t>
      </w:r>
      <w:proofErr w:type="spellEnd"/>
    </w:p>
    <w:p w14:paraId="62F962C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 Строительство заводов. В первую очередь (ближайшие два года 1933</w:t>
      </w:r>
      <w:r w:rsidRPr="004E10C1">
        <w:rPr>
          <w:rFonts w:ascii="Times New Roman" w:hAnsi="Times New Roman"/>
          <w:color w:val="000000" w:themeColor="text1"/>
          <w:sz w:val="16"/>
          <w:szCs w:val="16"/>
        </w:rPr>
        <w:noBreakHyphen/>
        <w:t>1934) должны быть построены и пущены те заводы слаботочной промышленности, которые намечены к постройке решением КО от 11 января 1932 г.</w:t>
      </w:r>
    </w:p>
    <w:p w14:paraId="144F8DB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§46. Кроме того необходимо совместно с промышленностью точно учесть потребность армии и народного хозяйства по производству радиостанций для низовой связи, НКС, гражданской авиации, НКПС, </w:t>
      </w:r>
      <w:proofErr w:type="spellStart"/>
      <w:r w:rsidRPr="004E10C1">
        <w:rPr>
          <w:rFonts w:ascii="Times New Roman" w:hAnsi="Times New Roman"/>
          <w:color w:val="000000" w:themeColor="text1"/>
          <w:sz w:val="16"/>
          <w:szCs w:val="16"/>
        </w:rPr>
        <w:t>Наркомлеса</w:t>
      </w:r>
      <w:proofErr w:type="spellEnd"/>
      <w:r w:rsidRPr="004E10C1">
        <w:rPr>
          <w:rFonts w:ascii="Times New Roman" w:hAnsi="Times New Roman"/>
          <w:color w:val="000000" w:themeColor="text1"/>
          <w:sz w:val="16"/>
          <w:szCs w:val="16"/>
        </w:rPr>
        <w:t xml:space="preserve"> и Наркомзема. Эта потребность частично решает вопрос наших расчетов по мощности и производству на военное время.</w:t>
      </w:r>
    </w:p>
    <w:p w14:paraId="4AFB7C8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§47. Накопление </w:t>
      </w:r>
      <w:proofErr w:type="spellStart"/>
      <w:r w:rsidRPr="004E10C1">
        <w:rPr>
          <w:rFonts w:ascii="Times New Roman" w:hAnsi="Times New Roman"/>
          <w:color w:val="000000" w:themeColor="text1"/>
          <w:sz w:val="16"/>
          <w:szCs w:val="16"/>
        </w:rPr>
        <w:t>мобзапаса</w:t>
      </w:r>
      <w:proofErr w:type="spellEnd"/>
      <w:r w:rsidRPr="004E10C1">
        <w:rPr>
          <w:rFonts w:ascii="Times New Roman" w:hAnsi="Times New Roman"/>
          <w:color w:val="000000" w:themeColor="text1"/>
          <w:sz w:val="16"/>
          <w:szCs w:val="16"/>
        </w:rPr>
        <w:t xml:space="preserve"> должно быть обусловлено жестким выполнением правительственного решения о широком внедрении военных радиостанций (уже освоенных промышленностью) в народное хозяйство. По проведении этого мероприятия двухмесячный запас баз (18 тыс. радиостанций) отпадает.</w:t>
      </w:r>
    </w:p>
    <w:p w14:paraId="2CE4BD2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моторизации и механизации</w:t>
      </w:r>
    </w:p>
    <w:p w14:paraId="5E395BE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§48. В вопросах моторизации войск связи необходимо установить следующую очередность: в первую очередь провести моторизацию а) частей авиабригад, б) армейские строительные и эксплуатационные роты, в) все </w:t>
      </w:r>
      <w:proofErr w:type="spellStart"/>
      <w:r w:rsidRPr="004E10C1">
        <w:rPr>
          <w:rFonts w:ascii="Times New Roman" w:hAnsi="Times New Roman"/>
          <w:color w:val="000000" w:themeColor="text1"/>
          <w:sz w:val="16"/>
          <w:szCs w:val="16"/>
        </w:rPr>
        <w:t>радиочасти</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радиоподразделения</w:t>
      </w:r>
      <w:proofErr w:type="spellEnd"/>
      <w:r w:rsidRPr="004E10C1">
        <w:rPr>
          <w:rFonts w:ascii="Times New Roman" w:hAnsi="Times New Roman"/>
          <w:color w:val="000000" w:themeColor="text1"/>
          <w:sz w:val="16"/>
          <w:szCs w:val="16"/>
        </w:rPr>
        <w:t>, г) все штабные подразделения частей связи и корпусов, д) кабельно-шестовые подразделения дивизий и корпусов первой очереди; во вторую очередь — моторизация остальных войск и частей связи.</w:t>
      </w:r>
    </w:p>
    <w:p w14:paraId="5987ABD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 Для этого необходимо: 1) в течение 1934</w:t>
      </w:r>
      <w:r w:rsidRPr="004E10C1">
        <w:rPr>
          <w:rFonts w:ascii="Times New Roman" w:hAnsi="Times New Roman"/>
          <w:color w:val="000000" w:themeColor="text1"/>
          <w:sz w:val="16"/>
          <w:szCs w:val="16"/>
        </w:rPr>
        <w:noBreakHyphen/>
        <w:t>1935 гг. отпустить 2553 машины, из коих 952 — под радиоустановки и 1611 — для учебы; 2) в течение 1936 г. вооружить части и войска связи первой очереди, для чего отпустить 6383 машины; 3) в 1937 г. остальные войска и части связи вооружить на 100%.</w:t>
      </w:r>
    </w:p>
    <w:p w14:paraId="44D8722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оборонному строительству во второй пятилетке</w:t>
      </w:r>
    </w:p>
    <w:p w14:paraId="3E9F551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§50.</w:t>
      </w:r>
      <w:r w:rsidRPr="004E10C1">
        <w:rPr>
          <w:rStyle w:val="af0"/>
          <w:bCs/>
          <w:i w:val="0"/>
          <w:color w:val="000000" w:themeColor="text1"/>
          <w:sz w:val="16"/>
          <w:szCs w:val="16"/>
        </w:rPr>
        <w:t xml:space="preserve"> По телефонно-телеграфному строительству</w:t>
      </w:r>
      <w:r w:rsidRPr="004E10C1">
        <w:rPr>
          <w:color w:val="000000" w:themeColor="text1"/>
          <w:sz w:val="16"/>
          <w:szCs w:val="16"/>
        </w:rPr>
        <w:t>. По западному театру: 1) достроить необходимые телефонно-телеграфные линии (в первую очередь на Украине), полностью обеспечивающие связью маневренность армий и корпусов; 2) заново создать специальные сети для управления авиацией; 3) оборудовать постоянной телефонно-телеграфной связью вновь построенные шоссе и шоссированные дороги.</w:t>
      </w:r>
    </w:p>
    <w:p w14:paraId="018F81C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§51.</w:t>
      </w:r>
      <w:r w:rsidRPr="004E10C1">
        <w:rPr>
          <w:rStyle w:val="af0"/>
          <w:bCs/>
          <w:i w:val="0"/>
          <w:color w:val="000000" w:themeColor="text1"/>
          <w:sz w:val="16"/>
          <w:szCs w:val="16"/>
        </w:rPr>
        <w:t xml:space="preserve"> По Дальнему Востоку</w:t>
      </w:r>
      <w:r w:rsidRPr="004E10C1">
        <w:rPr>
          <w:color w:val="000000" w:themeColor="text1"/>
          <w:sz w:val="16"/>
          <w:szCs w:val="16"/>
        </w:rPr>
        <w:t>: 1) усилить телефонно-телеграфную сеть в Приморском направлении; 2) освоить телефонно-телеграфную сеть в Маньчжурском направлении; 3) обеспечить обходную проволочную связь в Приморском направлении от Иркутска до Хабаровска через Якутск; 4) создать специальную сеть для управления авиацией.</w:t>
      </w:r>
    </w:p>
    <w:p w14:paraId="7971D0B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§52.</w:t>
      </w:r>
      <w:r w:rsidRPr="004E10C1">
        <w:rPr>
          <w:rStyle w:val="af0"/>
          <w:bCs/>
          <w:i w:val="0"/>
          <w:color w:val="000000" w:themeColor="text1"/>
          <w:sz w:val="16"/>
          <w:szCs w:val="16"/>
        </w:rPr>
        <w:t xml:space="preserve"> По Ближнему Востоку</w:t>
      </w:r>
      <w:r w:rsidRPr="004E10C1">
        <w:rPr>
          <w:color w:val="000000" w:themeColor="text1"/>
          <w:sz w:val="16"/>
          <w:szCs w:val="16"/>
        </w:rPr>
        <w:t>: 1) достроить строительство телефонно-телеграфных линий в радикальных направлениях; 2) усилить рокадные линии; 3) создать специальные сети для авиации.</w:t>
      </w:r>
    </w:p>
    <w:p w14:paraId="1E618D4C"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§53. Новым строительством бронзовых цепей создать возможность телефонной связи между фронтом и армейскими и корпусными управлениями.</w:t>
      </w:r>
    </w:p>
    <w:p w14:paraId="1F76694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§54. Кроме того, необходимым кольцеванием узлов связи организовать обходные связи на случай разрушения целых участков или отдельных узлов связи.</w:t>
      </w:r>
    </w:p>
    <w:p w14:paraId="1CB10237"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§55.</w:t>
      </w:r>
      <w:r w:rsidRPr="004E10C1">
        <w:rPr>
          <w:rStyle w:val="af0"/>
          <w:bCs/>
          <w:i w:val="0"/>
          <w:color w:val="000000" w:themeColor="text1"/>
          <w:sz w:val="16"/>
          <w:szCs w:val="16"/>
        </w:rPr>
        <w:t xml:space="preserve"> Вывод</w:t>
      </w:r>
      <w:r w:rsidRPr="004E10C1">
        <w:rPr>
          <w:color w:val="000000" w:themeColor="text1"/>
          <w:sz w:val="16"/>
          <w:szCs w:val="16"/>
        </w:rPr>
        <w:t>: все оборонное строительство телефонно-телеграфных линий должно обеспечивать связь по телефону и телеграфу (период развертывания) до стрелковых корпусов и отдельных дивизий узловых аэродромов с возможных центров управления.</w:t>
      </w:r>
    </w:p>
    <w:p w14:paraId="4DAEA76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§56. Всего во второй пятилетке, по ориентировочным лимитам Госплана и НКС, требуется построить по оборонному строительству телефонно-телеграфных линий:</w:t>
      </w:r>
    </w:p>
    <w:p w14:paraId="4059402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а) в километрах железного провода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5"/>
        <w:gridCol w:w="1377"/>
        <w:gridCol w:w="1242"/>
        <w:gridCol w:w="1242"/>
        <w:gridCol w:w="1242"/>
        <w:gridCol w:w="1242"/>
        <w:gridCol w:w="1242"/>
      </w:tblGrid>
      <w:tr w:rsidR="004E10C1" w:rsidRPr="004E10C1" w14:paraId="4B403A8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F36A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011E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EE4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7F7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C2E3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5490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282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r>
      <w:tr w:rsidR="004E10C1" w:rsidRPr="004E10C1" w14:paraId="59DDC30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12965"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построить линий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134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9A4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99000"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633A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7DF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112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8 000</w:t>
            </w:r>
          </w:p>
        </w:tc>
      </w:tr>
      <w:tr w:rsidR="004E10C1" w:rsidRPr="004E10C1" w14:paraId="2C0E3F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F37DD"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подвесить провода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0B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7FA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352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E2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8857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39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90 000</w:t>
            </w:r>
          </w:p>
        </w:tc>
      </w:tr>
    </w:tbl>
    <w:p w14:paraId="39A5F37A" w14:textId="77777777" w:rsidR="00CC65A8" w:rsidRPr="004E10C1" w:rsidRDefault="00CC65A8" w:rsidP="004E10C1">
      <w:pPr>
        <w:pStyle w:val="ae"/>
        <w:spacing w:before="0" w:after="0"/>
        <w:jc w:val="both"/>
        <w:rPr>
          <w:color w:val="000000" w:themeColor="text1"/>
          <w:sz w:val="16"/>
          <w:szCs w:val="16"/>
        </w:rPr>
      </w:pPr>
      <w:r w:rsidRPr="004E10C1">
        <w:rPr>
          <w:color w:val="000000" w:themeColor="text1"/>
          <w:sz w:val="16"/>
          <w:szCs w:val="16"/>
        </w:rPr>
        <w:t>б) по бронзе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6"/>
        <w:gridCol w:w="1326"/>
        <w:gridCol w:w="1400"/>
        <w:gridCol w:w="1400"/>
        <w:gridCol w:w="1400"/>
        <w:gridCol w:w="1400"/>
        <w:gridCol w:w="1400"/>
      </w:tblGrid>
      <w:tr w:rsidR="004E10C1" w:rsidRPr="004E10C1" w14:paraId="6CF896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7A661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40D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6D8C"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B7916"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12A0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6B4F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96A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r>
      <w:tr w:rsidR="004E10C1" w:rsidRPr="004E10C1" w14:paraId="7F5A006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51E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новых цепей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4F4F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C3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BB94"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EF2F"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D6C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A87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9 000</w:t>
            </w:r>
          </w:p>
        </w:tc>
      </w:tr>
    </w:tbl>
    <w:p w14:paraId="3ACF209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§57.</w:t>
      </w:r>
      <w:r w:rsidRPr="004E10C1">
        <w:rPr>
          <w:rStyle w:val="af0"/>
          <w:bCs/>
          <w:i w:val="0"/>
          <w:color w:val="000000" w:themeColor="text1"/>
          <w:sz w:val="16"/>
          <w:szCs w:val="16"/>
        </w:rPr>
        <w:t xml:space="preserve"> По узлам</w:t>
      </w:r>
      <w:r w:rsidRPr="004E10C1">
        <w:rPr>
          <w:color w:val="000000" w:themeColor="text1"/>
          <w:sz w:val="16"/>
          <w:szCs w:val="16"/>
        </w:rPr>
        <w:t>. 1) В течение 1933</w:t>
      </w:r>
      <w:r w:rsidRPr="004E10C1">
        <w:rPr>
          <w:color w:val="000000" w:themeColor="text1"/>
          <w:sz w:val="16"/>
          <w:szCs w:val="16"/>
        </w:rPr>
        <w:noBreakHyphen/>
        <w:t>1934 гг. полностью привести в порядок имеющиеся 72 узла и контрольные пункты на западном и юго-западном театрах. Для этого: а) предусмотреть установку и перегруппировку коммутаторов соответственно с мощностью узлов; б) обеспечить узлы и контрольные пункты запасными батареями, коммутаторами и подготовленным личным составом. 2) </w:t>
      </w:r>
      <w:proofErr w:type="spellStart"/>
      <w:r w:rsidRPr="004E10C1">
        <w:rPr>
          <w:color w:val="000000" w:themeColor="text1"/>
          <w:sz w:val="16"/>
          <w:szCs w:val="16"/>
        </w:rPr>
        <w:t>Каблировать</w:t>
      </w:r>
      <w:proofErr w:type="spellEnd"/>
      <w:r w:rsidRPr="004E10C1">
        <w:rPr>
          <w:color w:val="000000" w:themeColor="text1"/>
          <w:sz w:val="16"/>
          <w:szCs w:val="16"/>
        </w:rPr>
        <w:t xml:space="preserve"> 42 узла связи в основных стратегических пунктах, из них: в 1933 г. — 7, в 1934 г. — 7, в 1935 г. — 8, в 1936 г. — 10 и в 1937 г. — 10. 3) Заново оборудовать 101 узел, из них: в 1933 г. — 6, в 1934 г. — 15, в 1935 г. — 20, в 1936 г. — 26 и в 1937 г. — 35 узлов. 4) Построить 22 АТС, из них: в 1933 г. — 2, в 1934 г. — 5, в 1935 г. — 5, в 1936 г. — 5 и в 1937 г. — 5.</w:t>
      </w:r>
    </w:p>
    <w:p w14:paraId="3722870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§58.</w:t>
      </w:r>
      <w:r w:rsidRPr="004E10C1">
        <w:rPr>
          <w:rStyle w:val="af0"/>
          <w:bCs/>
          <w:i w:val="0"/>
          <w:color w:val="000000" w:themeColor="text1"/>
          <w:sz w:val="16"/>
          <w:szCs w:val="16"/>
        </w:rPr>
        <w:t xml:space="preserve"> По радио</w:t>
      </w:r>
      <w:r w:rsidRPr="004E10C1">
        <w:rPr>
          <w:color w:val="000000" w:themeColor="text1"/>
          <w:sz w:val="16"/>
          <w:szCs w:val="16"/>
        </w:rPr>
        <w:t>. 1. Продолжать строительство мощных широковещательных радиостанций на длинных и коротких волнах с задачей на военное время: вещание для наших войск, для войск противника, населения на территории противника и т. д. 2. Строительство маломощных радиостанций на вероятном театре для обслуживания связью тылов. 3. Организация радиотелефонных магистралей на коротких волнах для связи с Востоком. 4. Реконструкция имеющихся радиостанций НКС, НКПС и других ведомств с целью согласованности их диапазонов с диапазонами войсковых радиостанций. Организация выделенного приема. 5. Оборудование крупных радиостанций аппаратами для приема и передачи изображений.</w:t>
      </w:r>
    </w:p>
    <w:p w14:paraId="42A37555"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С учетом этих целей в течение 1933</w:t>
      </w:r>
      <w:r w:rsidRPr="004E10C1">
        <w:rPr>
          <w:color w:val="000000" w:themeColor="text1"/>
          <w:sz w:val="16"/>
          <w:szCs w:val="16"/>
        </w:rPr>
        <w:noBreakHyphen/>
        <w:t>1937 гг. Наркомат связи строит: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37"/>
        <w:gridCol w:w="920"/>
        <w:gridCol w:w="1073"/>
        <w:gridCol w:w="1073"/>
        <w:gridCol w:w="1073"/>
        <w:gridCol w:w="1073"/>
        <w:gridCol w:w="1073"/>
      </w:tblGrid>
      <w:tr w:rsidR="004E10C1" w:rsidRPr="004E10C1" w14:paraId="324A050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D90A8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5D64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A3796"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34E8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A2F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AD1"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BE07"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r>
      <w:tr w:rsidR="004E10C1" w:rsidRPr="004E10C1" w14:paraId="4970718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F2B9"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разных мощностей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95D8"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47C3A"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961⁹*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E811B"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BFF3"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B0A2"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0B26" w14:textId="77777777" w:rsidR="00CC65A8" w:rsidRPr="004E10C1" w:rsidRDefault="00CC65A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r>
    </w:tbl>
    <w:p w14:paraId="79C0B8EF"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 xml:space="preserve">§ 59. Для полного обеспечения </w:t>
      </w:r>
      <w:proofErr w:type="spellStart"/>
      <w:r w:rsidRPr="004E10C1">
        <w:rPr>
          <w:color w:val="000000" w:themeColor="text1"/>
          <w:sz w:val="16"/>
          <w:szCs w:val="16"/>
        </w:rPr>
        <w:t>мобпотребности</w:t>
      </w:r>
      <w:proofErr w:type="spellEnd"/>
      <w:r w:rsidRPr="004E10C1">
        <w:rPr>
          <w:color w:val="000000" w:themeColor="text1"/>
          <w:sz w:val="16"/>
          <w:szCs w:val="16"/>
        </w:rPr>
        <w:t xml:space="preserve"> армейских и фронтовых телеграфных станций необходимо увеличить резервный фонд телеграфной аппаратуры на 18 аппаратов Бодо двукратных и 194 аппаратов Юза или другой более современной системы (</w:t>
      </w:r>
      <w:proofErr w:type="spellStart"/>
      <w:r w:rsidRPr="004E10C1">
        <w:rPr>
          <w:color w:val="000000" w:themeColor="text1"/>
          <w:sz w:val="16"/>
          <w:szCs w:val="16"/>
        </w:rPr>
        <w:t>Тремля</w:t>
      </w:r>
      <w:proofErr w:type="spellEnd"/>
      <w:r w:rsidRPr="004E10C1">
        <w:rPr>
          <w:color w:val="000000" w:themeColor="text1"/>
          <w:sz w:val="16"/>
          <w:szCs w:val="16"/>
        </w:rPr>
        <w:t>, Шорина)¹⁰*.</w:t>
      </w:r>
    </w:p>
    <w:p w14:paraId="7183A80D" w14:textId="77777777" w:rsidR="00CC65A8" w:rsidRPr="004E10C1" w:rsidRDefault="00CC65A8"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связи Рабоче-крестьянской Красной армии Н. Синявский</w:t>
      </w:r>
    </w:p>
    <w:p w14:paraId="62D2E50B" w14:textId="77777777" w:rsidR="00CC65A8" w:rsidRPr="004E10C1" w:rsidRDefault="00CC65A8"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4FA9CD9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Управление связи Красной армии (УСКА)</w:t>
      </w:r>
      <w:r w:rsidRPr="004E10C1">
        <w:rPr>
          <w:color w:val="000000" w:themeColor="text1"/>
          <w:sz w:val="16"/>
          <w:szCs w:val="16"/>
        </w:rPr>
        <w:t xml:space="preserve"> образовано приказом РВСР № 1736/362 от 20 октября 1919 г. в составе Полевого штаба РВСР на базе почтово-телеграфного отдела </w:t>
      </w:r>
      <w:proofErr w:type="spellStart"/>
      <w:r w:rsidRPr="004E10C1">
        <w:rPr>
          <w:color w:val="000000" w:themeColor="text1"/>
          <w:sz w:val="16"/>
          <w:szCs w:val="16"/>
        </w:rPr>
        <w:t>Цупвосо</w:t>
      </w:r>
      <w:proofErr w:type="spellEnd"/>
      <w:r w:rsidRPr="004E10C1">
        <w:rPr>
          <w:color w:val="000000" w:themeColor="text1"/>
          <w:sz w:val="16"/>
          <w:szCs w:val="16"/>
        </w:rPr>
        <w:t>. Приказом РВС СССР № 446/96 от 28 марта 1924 г. УСКА было слито с Главным военно-инженерным управлением в Военно-техническое управление РККА с подчинением начальнику снабжений РККА. Приказом РВС СССР № 033 от 17 мая 1931 г. ВТУ было вновь разделено на два управления, подчиненные начальству вооружений РККА — Управление связи РККА и Военно-инженерное управление. По положению о Наркомате обороны СССР от 22 ноября 1934 г. на Управление связи РККА, как на центральный орган НКО, возлагалось обеспечение армии всеми средствами связи и руководство службой связи. Приказом НКО № 0114 от 26 июля 1937 г. объединено с Техническим управлением РККА в Управление связи Красной армии.</w:t>
      </w:r>
    </w:p>
    <w:p w14:paraId="4041A1C1"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²* Перечень не публикуется (см. там же, л. 14</w:t>
      </w:r>
      <w:r w:rsidRPr="004E10C1">
        <w:rPr>
          <w:color w:val="000000" w:themeColor="text1"/>
          <w:sz w:val="16"/>
          <w:szCs w:val="16"/>
        </w:rPr>
        <w:noBreakHyphen/>
        <w:t>15).</w:t>
      </w:r>
    </w:p>
    <w:p w14:paraId="30E738E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³* Образцы радиостанций разрабатывались заново в связи с решением РВС о переходе на коротковолновую радиосеть. В настоящее время радиостанции на длинных волнах оставлены только для высших штабов (от дивизии и выше). Невыполненные образцы — см. перечень № 2. (</w:t>
      </w:r>
      <w:r w:rsidRPr="004E10C1">
        <w:rPr>
          <w:rStyle w:val="af0"/>
          <w:i w:val="0"/>
          <w:color w:val="000000" w:themeColor="text1"/>
          <w:sz w:val="16"/>
          <w:szCs w:val="16"/>
        </w:rPr>
        <w:t>Прим. док</w:t>
      </w:r>
      <w:r w:rsidRPr="004E10C1">
        <w:rPr>
          <w:color w:val="000000" w:themeColor="text1"/>
          <w:sz w:val="16"/>
          <w:szCs w:val="16"/>
        </w:rPr>
        <w:t>.). Перечень не публикуется (см. там же, л. 15</w:t>
      </w:r>
      <w:r w:rsidRPr="004E10C1">
        <w:rPr>
          <w:color w:val="000000" w:themeColor="text1"/>
          <w:sz w:val="16"/>
          <w:szCs w:val="16"/>
        </w:rPr>
        <w:noBreakHyphen/>
        <w:t>15 об.).</w:t>
      </w:r>
    </w:p>
    <w:p w14:paraId="317F2DA5"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⁴* </w:t>
      </w:r>
      <w:r w:rsidRPr="004E10C1">
        <w:rPr>
          <w:rStyle w:val="af0"/>
          <w:bCs/>
          <w:i w:val="0"/>
          <w:color w:val="000000" w:themeColor="text1"/>
          <w:sz w:val="16"/>
          <w:szCs w:val="16"/>
        </w:rPr>
        <w:t>Штаб РККА</w:t>
      </w:r>
      <w:r w:rsidRPr="004E10C1">
        <w:rPr>
          <w:color w:val="000000" w:themeColor="text1"/>
          <w:sz w:val="16"/>
          <w:szCs w:val="16"/>
        </w:rPr>
        <w:t>, образованный приказом Реввоенсовета Республики № 336/41 от 10 февраля 1921 г., являлся основным органом стратегического руководства в системе военного управления, ведал вопросами обороны государства, организацией вооруженных сил. На него возлагались: разработка планов войны и оперативно-стратегического использования вооруженных сил, путей сообщения, подготовка театров военных действий, материальное обеспечение армии, руководство усовершенствованием вооружения и военной техники, военно-топографической службой.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 постановлению РВС СССР от 13 января 1930 г. в Штаб РККА и Главного управления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По положению о Наркомате обороны СССР от 22 ноября 1934 г. Штаб РККА являлся центральным органом НКО по подготовке и использованию Вооруженных сил СССР для обороны страны. Постановлением СНК СССР от 22 сентября 1935 г. Штаб РККА был преобразован в Генеральный штаб РККА.</w:t>
      </w:r>
    </w:p>
    <w:p w14:paraId="7706D51A"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⁵* Так в тексте.</w:t>
      </w:r>
    </w:p>
    <w:p w14:paraId="5C2A2F32"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⁶* ГА РФ. Ф. Р</w:t>
      </w:r>
      <w:r w:rsidRPr="004E10C1">
        <w:rPr>
          <w:color w:val="000000" w:themeColor="text1"/>
          <w:sz w:val="16"/>
          <w:szCs w:val="16"/>
        </w:rPr>
        <w:noBreakHyphen/>
        <w:t>8418. Оп. 28. Д. 1а. Л. 98</w:t>
      </w:r>
      <w:r w:rsidRPr="004E10C1">
        <w:rPr>
          <w:color w:val="000000" w:themeColor="text1"/>
          <w:sz w:val="16"/>
          <w:szCs w:val="16"/>
        </w:rPr>
        <w:noBreakHyphen/>
        <w:t>107.</w:t>
      </w:r>
    </w:p>
    <w:p w14:paraId="5961689B"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⁷* Текст поврежден.</w:t>
      </w:r>
    </w:p>
    <w:p w14:paraId="08F6DB2D"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⁸* Далее опущены § 28</w:t>
      </w:r>
      <w:r w:rsidRPr="004E10C1">
        <w:rPr>
          <w:color w:val="000000" w:themeColor="text1"/>
          <w:sz w:val="16"/>
          <w:szCs w:val="16"/>
        </w:rPr>
        <w:noBreakHyphen/>
        <w:t>38 о состоянии войск связи и службы связи в первой пятилетке.</w:t>
      </w:r>
    </w:p>
    <w:p w14:paraId="01431129"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⁹* Работы 1933 г. — переходящие с прошлых лет. Из 96 радиостанций 54 находятся в стройке (</w:t>
      </w:r>
      <w:r w:rsidRPr="004E10C1">
        <w:rPr>
          <w:rStyle w:val="af0"/>
          <w:i w:val="0"/>
          <w:color w:val="000000" w:themeColor="text1"/>
          <w:sz w:val="16"/>
          <w:szCs w:val="16"/>
        </w:rPr>
        <w:t>Прим. док.</w:t>
      </w:r>
      <w:r w:rsidRPr="004E10C1">
        <w:rPr>
          <w:color w:val="000000" w:themeColor="text1"/>
          <w:sz w:val="16"/>
          <w:szCs w:val="16"/>
        </w:rPr>
        <w:t>).</w:t>
      </w:r>
    </w:p>
    <w:p w14:paraId="04F61423" w14:textId="77777777" w:rsidR="00CC65A8" w:rsidRPr="004E10C1" w:rsidRDefault="00CC65A8" w:rsidP="004E10C1">
      <w:pPr>
        <w:pStyle w:val="rtejustify"/>
        <w:spacing w:before="0" w:after="0"/>
        <w:rPr>
          <w:color w:val="000000" w:themeColor="text1"/>
          <w:sz w:val="16"/>
          <w:szCs w:val="16"/>
        </w:rPr>
      </w:pPr>
      <w:r w:rsidRPr="004E10C1">
        <w:rPr>
          <w:color w:val="000000" w:themeColor="text1"/>
          <w:sz w:val="16"/>
          <w:szCs w:val="16"/>
        </w:rPr>
        <w:t>¹⁰* Далее опущены § 60</w:t>
      </w:r>
      <w:r w:rsidRPr="004E10C1">
        <w:rPr>
          <w:color w:val="000000" w:themeColor="text1"/>
          <w:sz w:val="16"/>
          <w:szCs w:val="16"/>
        </w:rPr>
        <w:noBreakHyphen/>
        <w:t>63 по мероприятиям армейской связи, по ПВО, по кадрам.</w:t>
      </w:r>
    </w:p>
    <w:p w14:paraId="6F6F25B4" w14:textId="77777777" w:rsidR="00CC65A8" w:rsidRPr="004E10C1" w:rsidRDefault="00CC65A8" w:rsidP="004E10C1">
      <w:pPr>
        <w:pStyle w:val="ae"/>
        <w:spacing w:before="0" w:after="0"/>
        <w:jc w:val="both"/>
        <w:rPr>
          <w:color w:val="000000" w:themeColor="text1"/>
          <w:sz w:val="16"/>
          <w:szCs w:val="16"/>
        </w:rPr>
      </w:pPr>
      <w:r w:rsidRPr="004E10C1">
        <w:rPr>
          <w:color w:val="000000" w:themeColor="text1"/>
          <w:sz w:val="16"/>
          <w:szCs w:val="16"/>
        </w:rPr>
        <w:t>РГВА. Ф. 4. Оп. 14. Д. 954. Л. 1-13 об. Подлинник (15259).</w:t>
      </w:r>
    </w:p>
    <w:p w14:paraId="16066F6D" w14:textId="77777777" w:rsidR="00CC65A8" w:rsidRPr="004E10C1" w:rsidRDefault="00CC65A8" w:rsidP="004E10C1">
      <w:pPr>
        <w:spacing w:after="0" w:line="240" w:lineRule="auto"/>
        <w:jc w:val="both"/>
        <w:rPr>
          <w:rFonts w:ascii="Times New Roman" w:hAnsi="Times New Roman"/>
          <w:iCs/>
          <w:color w:val="000000" w:themeColor="text1"/>
          <w:sz w:val="16"/>
          <w:szCs w:val="16"/>
        </w:rPr>
      </w:pPr>
    </w:p>
    <w:p w14:paraId="0FED5495"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ED2A382"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11D781BB"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апреля 1933 был издан приказ по Управлению лагеря за № 70 по итогам проверки 1 лагпункта 7 отделения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w:t>
      </w:r>
    </w:p>
    <w:p w14:paraId="13988BB3"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«Обследованием лагпункта установлено, что жилищно-бытовые условия заключенных по-прежнему остаются неудовлетворительными и этому вопросу не уделялось должного внимания ни со стороны Начальника Лагпункта тов. БУГАШЕР, ни со стороны остальной </w:t>
      </w:r>
      <w:proofErr w:type="spellStart"/>
      <w:r w:rsidRPr="004E10C1">
        <w:rPr>
          <w:rFonts w:ascii="Times New Roman" w:hAnsi="Times New Roman"/>
          <w:color w:val="000000" w:themeColor="text1"/>
          <w:sz w:val="16"/>
          <w:szCs w:val="16"/>
        </w:rPr>
        <w:t>лагадминистрации</w:t>
      </w:r>
      <w:proofErr w:type="spellEnd"/>
      <w:r w:rsidRPr="004E10C1">
        <w:rPr>
          <w:rFonts w:ascii="Times New Roman" w:hAnsi="Times New Roman"/>
          <w:color w:val="000000" w:themeColor="text1"/>
          <w:sz w:val="16"/>
          <w:szCs w:val="16"/>
        </w:rPr>
        <w:t>.</w:t>
      </w:r>
    </w:p>
    <w:p w14:paraId="5E33FE4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бараках грязь, большая скученность; бараки не дооборудованы - вместо нар положены доски разной величины без всякой пригонки. Полы моются очень редко, нары грязные.</w:t>
      </w:r>
    </w:p>
    <w:p w14:paraId="0BB003F4"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Ударным бригадам не созданы более лучшие жил-бытовые условия и размещены в таких же грязных и </w:t>
      </w:r>
      <w:proofErr w:type="spellStart"/>
      <w:r w:rsidRPr="004E10C1">
        <w:rPr>
          <w:rFonts w:ascii="Times New Roman" w:hAnsi="Times New Roman"/>
          <w:color w:val="000000" w:themeColor="text1"/>
          <w:sz w:val="16"/>
          <w:szCs w:val="16"/>
        </w:rPr>
        <w:t>недооборудованных</w:t>
      </w:r>
      <w:proofErr w:type="spellEnd"/>
      <w:r w:rsidRPr="004E10C1">
        <w:rPr>
          <w:rFonts w:ascii="Times New Roman" w:hAnsi="Times New Roman"/>
          <w:color w:val="000000" w:themeColor="text1"/>
          <w:sz w:val="16"/>
          <w:szCs w:val="16"/>
        </w:rPr>
        <w:t xml:space="preserve"> бараках.</w:t>
      </w:r>
    </w:p>
    <w:p w14:paraId="7A9466A7"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Приготовление пищи скверное - на кухне наблюдается сплошное воровство продуктов, покрываемое тем, что при достаточной емкости кухни, пища изготовляется в два приема, при чем мясо варится отдельно, в котлах, впоследствии происходит смешивание супа, мясо выдается не порциями, а </w:t>
      </w:r>
      <w:proofErr w:type="spellStart"/>
      <w:r w:rsidRPr="004E10C1">
        <w:rPr>
          <w:rFonts w:ascii="Times New Roman" w:hAnsi="Times New Roman"/>
          <w:color w:val="000000" w:themeColor="text1"/>
          <w:sz w:val="16"/>
          <w:szCs w:val="16"/>
        </w:rPr>
        <w:t>крешенкой</w:t>
      </w:r>
      <w:proofErr w:type="spellEnd"/>
      <w:r w:rsidRPr="004E10C1">
        <w:rPr>
          <w:rFonts w:ascii="Times New Roman" w:hAnsi="Times New Roman"/>
          <w:color w:val="000000" w:themeColor="text1"/>
          <w:sz w:val="16"/>
          <w:szCs w:val="16"/>
        </w:rPr>
        <w:t xml:space="preserve">; кроме того, в одном из котлов обнаружено приготовление особого блюда (холодца), очевидно, исключительно для </w:t>
      </w:r>
      <w:proofErr w:type="spellStart"/>
      <w:r w:rsidRPr="004E10C1">
        <w:rPr>
          <w:rFonts w:ascii="Times New Roman" w:hAnsi="Times New Roman"/>
          <w:color w:val="000000" w:themeColor="text1"/>
          <w:sz w:val="16"/>
          <w:szCs w:val="16"/>
        </w:rPr>
        <w:t>лагадминистрации</w:t>
      </w:r>
      <w:proofErr w:type="spellEnd"/>
      <w:r w:rsidRPr="004E10C1">
        <w:rPr>
          <w:rFonts w:ascii="Times New Roman" w:hAnsi="Times New Roman"/>
          <w:color w:val="000000" w:themeColor="text1"/>
          <w:sz w:val="16"/>
          <w:szCs w:val="16"/>
        </w:rPr>
        <w:t xml:space="preserve"> и поваров из продуктов, отпущенных на котловое довольствие з/к з/к....</w:t>
      </w:r>
    </w:p>
    <w:p w14:paraId="2A330BA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дворе Лагпункта грязь, мусор и человеческие испражнения. Слабосильные лагерники, освобожденные от тяжелых работ, не используются для очистки территории лагпункта от мусора и грязи.</w:t>
      </w:r>
    </w:p>
    <w:p w14:paraId="0352F098"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положение не может быть терпимо в дальнейшем.</w:t>
      </w:r>
    </w:p>
    <w:p w14:paraId="1FE4B26A"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ПРИКАЗЫВАЮ:</w:t>
      </w:r>
    </w:p>
    <w:p w14:paraId="239D530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Начальника 1-го Лагпункта тов. БУГАШЕР с работы снять и предать Суду Коллегии ОГПУ.</w:t>
      </w:r>
    </w:p>
    <w:p w14:paraId="6586AE5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Завхоза з/к ИВАНОВА за халатность и попустительство арестовать на 15 суток с исполнением обязанностей.</w:t>
      </w:r>
    </w:p>
    <w:p w14:paraId="7ADC5E41"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Заведывающего</w:t>
      </w:r>
      <w:proofErr w:type="spellEnd"/>
      <w:r w:rsidRPr="004E10C1">
        <w:rPr>
          <w:rFonts w:ascii="Times New Roman" w:hAnsi="Times New Roman"/>
          <w:color w:val="000000" w:themeColor="text1"/>
          <w:sz w:val="16"/>
          <w:szCs w:val="16"/>
        </w:rPr>
        <w:t xml:space="preserve"> кухней и всю обслугу кухни снять и направить на общие работы, заменив их заключенными женщинами.</w:t>
      </w:r>
    </w:p>
    <w:p w14:paraId="7318EB7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 делу о хищении продуктов питания на кухне и в каптерке произвести расследование и, в случае установления фактов злоупотреблений со стороны кого бы то ни было, виновных арестовать и предать Суду Коллегии ОГПУ...</w:t>
      </w:r>
    </w:p>
    <w:p w14:paraId="1E0DCD7C"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Начальнику Отдела снабжения усилить надзор и проверку за кухнями, беспощадно привлекая к ответственности за малейшие упущения и хищения.</w:t>
      </w:r>
    </w:p>
    <w:p w14:paraId="1290C9C5"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Суповое мясо выдавать рабочим обязательно порциями. Указать Отделениям и Л/П, какой % может быть отхода, на увар и кости, для определения веса порций. Вес порции лицам, проверяющим кухню, взвешивать и, при обнаружении недовеса, привлекать к ответственности Зав. Хоз., Зав. кухней, ст. повара и дежурного по кухне.</w:t>
      </w:r>
    </w:p>
    <w:p w14:paraId="57993520"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 НАЧАЛЬНИКА УПРАВЛЕНИЯ</w:t>
      </w:r>
    </w:p>
    <w:p w14:paraId="2B97ED0F" w14:textId="77777777" w:rsidR="00746843" w:rsidRPr="004E10C1" w:rsidRDefault="007468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ОГПУ (К. И. Вейс)» (7560).</w:t>
      </w:r>
    </w:p>
    <w:p w14:paraId="7E6E2985"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633BC1AF" w14:textId="77777777" w:rsidR="00746843"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68245D9" w14:textId="77777777" w:rsidR="00746843" w:rsidRPr="004E10C1" w:rsidRDefault="00746843" w:rsidP="004E10C1">
      <w:pPr>
        <w:spacing w:after="0" w:line="240" w:lineRule="auto"/>
        <w:jc w:val="both"/>
        <w:rPr>
          <w:rFonts w:ascii="Times New Roman" w:hAnsi="Times New Roman"/>
          <w:iCs/>
          <w:color w:val="000000" w:themeColor="text1"/>
          <w:sz w:val="16"/>
          <w:szCs w:val="16"/>
        </w:rPr>
      </w:pPr>
    </w:p>
    <w:p w14:paraId="4EBE3F31" w14:textId="77777777" w:rsidR="00040C94" w:rsidRPr="004E10C1" w:rsidRDefault="00040C94"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1 апреля 1933 года во Франции выходит указ о создании независимых ВВС — </w:t>
      </w:r>
      <w:proofErr w:type="spellStart"/>
      <w:r w:rsidRPr="004E10C1">
        <w:rPr>
          <w:color w:val="000000" w:themeColor="text1"/>
          <w:sz w:val="16"/>
          <w:szCs w:val="16"/>
        </w:rPr>
        <w:t>l’Armee</w:t>
      </w:r>
      <w:proofErr w:type="spellEnd"/>
      <w:r w:rsidRPr="004E10C1">
        <w:rPr>
          <w:color w:val="000000" w:themeColor="text1"/>
          <w:sz w:val="16"/>
          <w:szCs w:val="16"/>
        </w:rPr>
        <w:t xml:space="preserve"> </w:t>
      </w:r>
      <w:proofErr w:type="spellStart"/>
      <w:r w:rsidRPr="004E10C1">
        <w:rPr>
          <w:color w:val="000000" w:themeColor="text1"/>
          <w:sz w:val="16"/>
          <w:szCs w:val="16"/>
        </w:rPr>
        <w:t>de</w:t>
      </w:r>
      <w:proofErr w:type="spellEnd"/>
      <w:r w:rsidRPr="004E10C1">
        <w:rPr>
          <w:color w:val="000000" w:themeColor="text1"/>
          <w:sz w:val="16"/>
          <w:szCs w:val="16"/>
        </w:rPr>
        <w:t xml:space="preserve"> </w:t>
      </w:r>
      <w:proofErr w:type="spellStart"/>
      <w:r w:rsidRPr="004E10C1">
        <w:rPr>
          <w:color w:val="000000" w:themeColor="text1"/>
          <w:sz w:val="16"/>
          <w:szCs w:val="16"/>
        </w:rPr>
        <w:t>l'Air</w:t>
      </w:r>
      <w:proofErr w:type="spellEnd"/>
      <w:r w:rsidRPr="004E10C1">
        <w:rPr>
          <w:color w:val="000000" w:themeColor="text1"/>
          <w:sz w:val="16"/>
          <w:szCs w:val="16"/>
        </w:rPr>
        <w:t xml:space="preserve">. Правда, процесс их организации завершается только 2 июля 1934 года. В том же году образуется Главное управление по аэронавтике (авиации), в которое переданы </w:t>
      </w:r>
      <w:proofErr w:type="spellStart"/>
      <w:r w:rsidRPr="004E10C1">
        <w:rPr>
          <w:color w:val="000000" w:themeColor="text1"/>
          <w:sz w:val="16"/>
          <w:szCs w:val="16"/>
        </w:rPr>
        <w:t>СТАе</w:t>
      </w:r>
      <w:proofErr w:type="spellEnd"/>
      <w:r w:rsidRPr="004E10C1">
        <w:rPr>
          <w:color w:val="000000" w:themeColor="text1"/>
          <w:sz w:val="16"/>
          <w:szCs w:val="16"/>
        </w:rPr>
        <w:t xml:space="preserve">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738B1ED4" w14:textId="77777777" w:rsidR="00040C94" w:rsidRPr="004E10C1" w:rsidRDefault="00040C94" w:rsidP="004E10C1">
      <w:pPr>
        <w:pStyle w:val="ae"/>
        <w:shd w:val="clear" w:color="auto" w:fill="FFFFFF"/>
        <w:spacing w:before="0" w:after="0"/>
        <w:jc w:val="both"/>
        <w:textAlignment w:val="baseline"/>
        <w:rPr>
          <w:color w:val="000000" w:themeColor="text1"/>
          <w:sz w:val="16"/>
          <w:szCs w:val="16"/>
        </w:rPr>
      </w:pPr>
    </w:p>
    <w:p w14:paraId="6EA1CFD9" w14:textId="77777777" w:rsidR="002C7BF8" w:rsidRPr="004E10C1" w:rsidRDefault="002C7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сформированы ВВС Индии (20802).</w:t>
      </w:r>
    </w:p>
    <w:p w14:paraId="50AF9B1D" w14:textId="77777777" w:rsidR="002C7BF8" w:rsidRPr="004E10C1" w:rsidRDefault="002C7BF8" w:rsidP="004E10C1">
      <w:pPr>
        <w:spacing w:after="0" w:line="240" w:lineRule="auto"/>
        <w:jc w:val="both"/>
        <w:rPr>
          <w:rFonts w:ascii="Times New Roman" w:hAnsi="Times New Roman"/>
          <w:color w:val="000000" w:themeColor="text1"/>
          <w:sz w:val="16"/>
          <w:szCs w:val="16"/>
        </w:rPr>
      </w:pPr>
    </w:p>
    <w:p w14:paraId="3B2A97AA" w14:textId="77777777" w:rsidR="00746843" w:rsidRPr="004E10C1" w:rsidRDefault="00746843"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апреля 1933 Вошел в строй "карманный линкор" </w:t>
      </w:r>
      <w:proofErr w:type="spellStart"/>
      <w:r w:rsidRPr="004E10C1">
        <w:rPr>
          <w:rFonts w:ascii="Times New Roman" w:hAnsi="Times New Roman"/>
          <w:color w:val="000000" w:themeColor="text1"/>
          <w:sz w:val="16"/>
          <w:szCs w:val="16"/>
        </w:rPr>
        <w:t>Дойчданд</w:t>
      </w:r>
      <w:proofErr w:type="spellEnd"/>
      <w:r w:rsidRPr="004E10C1">
        <w:rPr>
          <w:rFonts w:ascii="Times New Roman" w:hAnsi="Times New Roman"/>
          <w:color w:val="000000" w:themeColor="text1"/>
          <w:sz w:val="16"/>
          <w:szCs w:val="16"/>
        </w:rPr>
        <w:t xml:space="preserve"> (Германия). Первый из трех однотипных. Корабль произвел революцию в судостроении (Дизеля, частично сварной корпус, часть корпусных деталей из </w:t>
      </w:r>
      <w:proofErr w:type="spellStart"/>
      <w:r w:rsidRPr="004E10C1">
        <w:rPr>
          <w:rFonts w:ascii="Times New Roman" w:hAnsi="Times New Roman"/>
          <w:color w:val="000000" w:themeColor="text1"/>
          <w:sz w:val="16"/>
          <w:szCs w:val="16"/>
        </w:rPr>
        <w:t>аллюминиевого</w:t>
      </w:r>
      <w:proofErr w:type="spellEnd"/>
      <w:r w:rsidRPr="004E10C1">
        <w:rPr>
          <w:rFonts w:ascii="Times New Roman" w:hAnsi="Times New Roman"/>
          <w:color w:val="000000" w:themeColor="text1"/>
          <w:sz w:val="16"/>
          <w:szCs w:val="16"/>
        </w:rPr>
        <w:t xml:space="preserve"> сплава) и фактически спровоцировал новый виток гонки вооружений (для борьбы с ним французы построили Дюнкерк и Страсбург, немцы в ответ </w:t>
      </w:r>
      <w:proofErr w:type="spellStart"/>
      <w:r w:rsidRPr="004E10C1">
        <w:rPr>
          <w:rFonts w:ascii="Times New Roman" w:hAnsi="Times New Roman"/>
          <w:color w:val="000000" w:themeColor="text1"/>
          <w:sz w:val="16"/>
          <w:szCs w:val="16"/>
        </w:rPr>
        <w:t>Шарнхорст</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Гнейзенау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италянцы</w:t>
      </w:r>
      <w:proofErr w:type="spellEnd"/>
      <w:r w:rsidRPr="004E10C1">
        <w:rPr>
          <w:rFonts w:ascii="Times New Roman" w:hAnsi="Times New Roman"/>
          <w:color w:val="000000" w:themeColor="text1"/>
          <w:sz w:val="16"/>
          <w:szCs w:val="16"/>
        </w:rPr>
        <w:t xml:space="preserve"> начали модернизацию старых линкоров и все покатилось...) (4963).</w:t>
      </w:r>
    </w:p>
    <w:p w14:paraId="6C0916EB" w14:textId="77777777" w:rsidR="00746843" w:rsidRPr="004E10C1" w:rsidRDefault="00746843" w:rsidP="004E10C1">
      <w:pPr>
        <w:tabs>
          <w:tab w:val="left" w:pos="11199"/>
        </w:tabs>
        <w:spacing w:after="0" w:line="240" w:lineRule="auto"/>
        <w:jc w:val="both"/>
        <w:rPr>
          <w:rFonts w:ascii="Times New Roman" w:hAnsi="Times New Roman"/>
          <w:color w:val="000000" w:themeColor="text1"/>
          <w:sz w:val="16"/>
          <w:szCs w:val="16"/>
        </w:rPr>
      </w:pPr>
    </w:p>
    <w:p w14:paraId="33C11E1F" w14:textId="77777777" w:rsidR="00746843" w:rsidRPr="004E10C1" w:rsidRDefault="007468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w:t>
      </w:r>
      <w:proofErr w:type="spellStart"/>
      <w:r w:rsidRPr="004E10C1">
        <w:rPr>
          <w:rFonts w:ascii="Times New Roman" w:hAnsi="Times New Roman"/>
          <w:color w:val="000000" w:themeColor="text1"/>
          <w:sz w:val="16"/>
          <w:szCs w:val="16"/>
        </w:rPr>
        <w:t>ляйпцигского</w:t>
      </w:r>
      <w:proofErr w:type="spellEnd"/>
      <w:r w:rsidRPr="004E10C1">
        <w:rPr>
          <w:rFonts w:ascii="Times New Roman" w:hAnsi="Times New Roman"/>
          <w:color w:val="000000" w:themeColor="text1"/>
          <w:sz w:val="16"/>
          <w:szCs w:val="16"/>
        </w:rPr>
        <w:t xml:space="preserve"> отделений советского торгпредства, о повальных обысках приходивших в Гамбург советских судах, о «настоящем походе» против общества «</w:t>
      </w:r>
      <w:proofErr w:type="spellStart"/>
      <w:r w:rsidRPr="004E10C1">
        <w:rPr>
          <w:rFonts w:ascii="Times New Roman" w:hAnsi="Times New Roman"/>
          <w:color w:val="000000" w:themeColor="text1"/>
          <w:sz w:val="16"/>
          <w:szCs w:val="16"/>
        </w:rPr>
        <w:t>Дероп</w:t>
      </w:r>
      <w:proofErr w:type="spellEnd"/>
      <w:r w:rsidRPr="004E10C1">
        <w:rPr>
          <w:rFonts w:ascii="Times New Roman" w:hAnsi="Times New Roman"/>
          <w:color w:val="000000" w:themeColor="text1"/>
          <w:sz w:val="16"/>
          <w:szCs w:val="16"/>
        </w:rPr>
        <w:t xml:space="preserve">» по продаже советских нефтяных продуктов, правление и отделения которого в Берлине, Кельне, Дрездене, </w:t>
      </w:r>
      <w:proofErr w:type="spellStart"/>
      <w:r w:rsidRPr="004E10C1">
        <w:rPr>
          <w:rFonts w:ascii="Times New Roman" w:hAnsi="Times New Roman"/>
          <w:color w:val="000000" w:themeColor="text1"/>
          <w:sz w:val="16"/>
          <w:szCs w:val="16"/>
        </w:rPr>
        <w:t>Штуттгарте</w:t>
      </w:r>
      <w:proofErr w:type="spellEnd"/>
      <w:r w:rsidRPr="004E10C1">
        <w:rPr>
          <w:rFonts w:ascii="Times New Roman" w:hAnsi="Times New Roman"/>
          <w:color w:val="000000" w:themeColor="text1"/>
          <w:sz w:val="16"/>
          <w:szCs w:val="16"/>
        </w:rPr>
        <w:t>,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w:t>
      </w:r>
      <w:proofErr w:type="spellStart"/>
      <w:r w:rsidRPr="004E10C1">
        <w:rPr>
          <w:rFonts w:ascii="Times New Roman" w:hAnsi="Times New Roman"/>
          <w:color w:val="000000" w:themeColor="text1"/>
          <w:sz w:val="16"/>
          <w:szCs w:val="16"/>
        </w:rPr>
        <w:t>Деропу</w:t>
      </w:r>
      <w:proofErr w:type="spellEnd"/>
      <w:r w:rsidRPr="004E10C1">
        <w:rPr>
          <w:rFonts w:ascii="Times New Roman" w:hAnsi="Times New Roman"/>
          <w:color w:val="000000" w:themeColor="text1"/>
          <w:sz w:val="16"/>
          <w:szCs w:val="16"/>
        </w:rPr>
        <w:t xml:space="preserve">»,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w:t>
      </w:r>
      <w:proofErr w:type="spellStart"/>
      <w:r w:rsidRPr="004E10C1">
        <w:rPr>
          <w:rFonts w:ascii="Times New Roman" w:hAnsi="Times New Roman"/>
          <w:color w:val="000000" w:themeColor="text1"/>
          <w:sz w:val="16"/>
          <w:szCs w:val="16"/>
        </w:rPr>
        <w:t>Деропа</w:t>
      </w:r>
      <w:proofErr w:type="spellEnd"/>
      <w:r w:rsidRPr="004E10C1">
        <w:rPr>
          <w:rFonts w:ascii="Times New Roman" w:hAnsi="Times New Roman"/>
          <w:color w:val="000000" w:themeColor="text1"/>
          <w:sz w:val="16"/>
          <w:szCs w:val="16"/>
        </w:rPr>
        <w:t xml:space="preserve">».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w:t>
      </w:r>
      <w:proofErr w:type="spellStart"/>
      <w:r w:rsidRPr="004E10C1">
        <w:rPr>
          <w:rFonts w:ascii="Times New Roman" w:hAnsi="Times New Roman"/>
          <w:color w:val="000000" w:themeColor="text1"/>
          <w:sz w:val="16"/>
          <w:szCs w:val="16"/>
        </w:rPr>
        <w:t>Дирксену</w:t>
      </w:r>
      <w:proofErr w:type="spellEnd"/>
      <w:r w:rsidRPr="004E10C1">
        <w:rPr>
          <w:rFonts w:ascii="Times New Roman" w:hAnsi="Times New Roman"/>
          <w:color w:val="000000" w:themeColor="text1"/>
          <w:sz w:val="16"/>
          <w:szCs w:val="16"/>
        </w:rPr>
        <w:t xml:space="preserve">,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w:t>
      </w:r>
      <w:proofErr w:type="spellStart"/>
      <w:r w:rsidRPr="004E10C1">
        <w:rPr>
          <w:rFonts w:ascii="Times New Roman" w:hAnsi="Times New Roman"/>
          <w:color w:val="000000" w:themeColor="text1"/>
          <w:sz w:val="16"/>
          <w:szCs w:val="16"/>
        </w:rPr>
        <w:t>Мендрас</w:t>
      </w:r>
      <w:proofErr w:type="spellEnd"/>
      <w:r w:rsidRPr="004E10C1">
        <w:rPr>
          <w:rFonts w:ascii="Times New Roman" w:hAnsi="Times New Roman"/>
          <w:color w:val="000000" w:themeColor="text1"/>
          <w:sz w:val="16"/>
          <w:szCs w:val="16"/>
        </w:rPr>
        <w:t xml:space="preserve">,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w:t>
      </w:r>
      <w:proofErr w:type="spellStart"/>
      <w:r w:rsidRPr="004E10C1">
        <w:rPr>
          <w:rFonts w:ascii="Times New Roman" w:hAnsi="Times New Roman"/>
          <w:color w:val="000000" w:themeColor="text1"/>
          <w:sz w:val="16"/>
          <w:szCs w:val="16"/>
        </w:rPr>
        <w:t>Эррио</w:t>
      </w:r>
      <w:proofErr w:type="spellEnd"/>
      <w:r w:rsidRPr="004E10C1">
        <w:rPr>
          <w:rFonts w:ascii="Times New Roman" w:hAnsi="Times New Roman"/>
          <w:color w:val="000000" w:themeColor="text1"/>
          <w:sz w:val="16"/>
          <w:szCs w:val="16"/>
        </w:rPr>
        <w:t>.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2AD62B5" w14:textId="77777777" w:rsidR="00746843" w:rsidRPr="004E10C1" w:rsidRDefault="00746843" w:rsidP="004E10C1">
      <w:pPr>
        <w:spacing w:after="0" w:line="240" w:lineRule="auto"/>
        <w:jc w:val="both"/>
        <w:rPr>
          <w:rFonts w:ascii="Times New Roman" w:hAnsi="Times New Roman"/>
          <w:color w:val="000000" w:themeColor="text1"/>
          <w:sz w:val="16"/>
          <w:szCs w:val="16"/>
        </w:rPr>
      </w:pPr>
    </w:p>
    <w:p w14:paraId="20B06C42"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представил первому заместителю наркома иностранных дел СССР Крестинскому.</w:t>
      </w:r>
    </w:p>
    <w:p w14:paraId="2B35E3CA"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Крестинский заявил военному атташе:</w:t>
      </w:r>
    </w:p>
    <w:p w14:paraId="4D707E9E"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w:t>
      </w:r>
    </w:p>
    <w:p w14:paraId="6FB6631D"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w:t>
      </w:r>
      <w:proofErr w:type="spellStart"/>
      <w:r w:rsidRPr="004E10C1">
        <w:rPr>
          <w:rFonts w:ascii="Times New Roman" w:hAnsi="Times New Roman"/>
          <w:color w:val="000000" w:themeColor="text1"/>
          <w:sz w:val="16"/>
          <w:szCs w:val="16"/>
        </w:rPr>
        <w:t>ляйпцигского</w:t>
      </w:r>
      <w:proofErr w:type="spellEnd"/>
      <w:r w:rsidRPr="004E10C1">
        <w:rPr>
          <w:rFonts w:ascii="Times New Roman" w:hAnsi="Times New Roman"/>
          <w:color w:val="000000" w:themeColor="text1"/>
          <w:sz w:val="16"/>
          <w:szCs w:val="16"/>
        </w:rPr>
        <w:t xml:space="preserve"> отделений советского торгпредства, о повальных обысках приходивших в Гамбург советских судах, о «настоящем походе» против общества «</w:t>
      </w:r>
      <w:proofErr w:type="spellStart"/>
      <w:r w:rsidRPr="004E10C1">
        <w:rPr>
          <w:rFonts w:ascii="Times New Roman" w:hAnsi="Times New Roman"/>
          <w:color w:val="000000" w:themeColor="text1"/>
          <w:sz w:val="16"/>
          <w:szCs w:val="16"/>
        </w:rPr>
        <w:t>Дероп</w:t>
      </w:r>
      <w:proofErr w:type="spellEnd"/>
      <w:r w:rsidRPr="004E10C1">
        <w:rPr>
          <w:rFonts w:ascii="Times New Roman" w:hAnsi="Times New Roman"/>
          <w:color w:val="000000" w:themeColor="text1"/>
          <w:sz w:val="16"/>
          <w:szCs w:val="16"/>
        </w:rPr>
        <w:t xml:space="preserve">» по продаже советских нефтяных продуктов, правление и отделения которого в Берлине, Кельне, Дрездене, </w:t>
      </w:r>
      <w:proofErr w:type="spellStart"/>
      <w:r w:rsidRPr="004E10C1">
        <w:rPr>
          <w:rFonts w:ascii="Times New Roman" w:hAnsi="Times New Roman"/>
          <w:color w:val="000000" w:themeColor="text1"/>
          <w:sz w:val="16"/>
          <w:szCs w:val="16"/>
        </w:rPr>
        <w:t>Штуттгарте</w:t>
      </w:r>
      <w:proofErr w:type="spellEnd"/>
      <w:r w:rsidRPr="004E10C1">
        <w:rPr>
          <w:rFonts w:ascii="Times New Roman" w:hAnsi="Times New Roman"/>
          <w:color w:val="000000" w:themeColor="text1"/>
          <w:sz w:val="16"/>
          <w:szCs w:val="16"/>
        </w:rPr>
        <w:t>,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w:t>
      </w:r>
      <w:proofErr w:type="spellStart"/>
      <w:r w:rsidRPr="004E10C1">
        <w:rPr>
          <w:rFonts w:ascii="Times New Roman" w:hAnsi="Times New Roman"/>
          <w:color w:val="000000" w:themeColor="text1"/>
          <w:sz w:val="16"/>
          <w:szCs w:val="16"/>
        </w:rPr>
        <w:t>Деропу</w:t>
      </w:r>
      <w:proofErr w:type="spellEnd"/>
      <w:r w:rsidRPr="004E10C1">
        <w:rPr>
          <w:rFonts w:ascii="Times New Roman" w:hAnsi="Times New Roman"/>
          <w:color w:val="000000" w:themeColor="text1"/>
          <w:sz w:val="16"/>
          <w:szCs w:val="16"/>
        </w:rPr>
        <w:t xml:space="preserve">»,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w:t>
      </w:r>
      <w:proofErr w:type="spellStart"/>
      <w:r w:rsidRPr="004E10C1">
        <w:rPr>
          <w:rFonts w:ascii="Times New Roman" w:hAnsi="Times New Roman"/>
          <w:color w:val="000000" w:themeColor="text1"/>
          <w:sz w:val="16"/>
          <w:szCs w:val="16"/>
        </w:rPr>
        <w:t>Деропа</w:t>
      </w:r>
      <w:proofErr w:type="spellEnd"/>
      <w:r w:rsidRPr="004E10C1">
        <w:rPr>
          <w:rFonts w:ascii="Times New Roman" w:hAnsi="Times New Roman"/>
          <w:color w:val="000000" w:themeColor="text1"/>
          <w:sz w:val="16"/>
          <w:szCs w:val="16"/>
        </w:rPr>
        <w:t xml:space="preserve">».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w:t>
      </w:r>
      <w:r w:rsidRPr="004E10C1">
        <w:rPr>
          <w:rFonts w:ascii="Times New Roman" w:hAnsi="Times New Roman"/>
          <w:color w:val="000000" w:themeColor="text1"/>
          <w:sz w:val="16"/>
          <w:szCs w:val="16"/>
        </w:rPr>
        <w:lastRenderedPageBreak/>
        <w:t>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w:t>
      </w:r>
    </w:p>
    <w:p w14:paraId="43054912"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Далее в довольно ультимативной форме Крестинский заявил:</w:t>
      </w:r>
    </w:p>
    <w:p w14:paraId="3CD102FE"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понимает, что и его работа здесь будет сильно затруднена».</w:t>
      </w:r>
    </w:p>
    <w:p w14:paraId="396CA0BE" w14:textId="77777777" w:rsidR="00040C94" w:rsidRPr="004E10C1" w:rsidRDefault="00040C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Крестинский потребовал от Хартмана «немедленно через своего министра указать правительству на трудности создавшегося положения и создать в Германии благоприятный тыл для своей московской работы». При этом Крестинский намеренно обращался не к послу </w:t>
      </w:r>
      <w:proofErr w:type="spellStart"/>
      <w:r w:rsidRPr="004E10C1">
        <w:rPr>
          <w:rFonts w:ascii="Times New Roman" w:hAnsi="Times New Roman"/>
          <w:color w:val="000000" w:themeColor="text1"/>
          <w:sz w:val="16"/>
          <w:szCs w:val="16"/>
        </w:rPr>
        <w:t>Дирксену</w:t>
      </w:r>
      <w:proofErr w:type="spellEnd"/>
      <w:r w:rsidRPr="004E10C1">
        <w:rPr>
          <w:rFonts w:ascii="Times New Roman" w:hAnsi="Times New Roman"/>
          <w:color w:val="000000" w:themeColor="text1"/>
          <w:sz w:val="16"/>
          <w:szCs w:val="16"/>
        </w:rPr>
        <w:t>, а к военному атташе с тем, чтобы его «заявление и предостережения были обязательно переданы в Берлин и по военной линии» (18265).</w:t>
      </w:r>
    </w:p>
    <w:p w14:paraId="175F6408" w14:textId="77777777" w:rsidR="00040C94" w:rsidRPr="004E10C1" w:rsidRDefault="00040C94" w:rsidP="004E10C1">
      <w:pPr>
        <w:spacing w:after="0" w:line="240" w:lineRule="auto"/>
        <w:jc w:val="both"/>
        <w:rPr>
          <w:rFonts w:ascii="Times New Roman" w:hAnsi="Times New Roman"/>
          <w:color w:val="000000" w:themeColor="text1"/>
          <w:sz w:val="16"/>
          <w:szCs w:val="16"/>
        </w:rPr>
      </w:pPr>
    </w:p>
    <w:p w14:paraId="418D3390"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April</w:t>
      </w:r>
      <w:r w:rsidRPr="004E10C1">
        <w:rPr>
          <w:rFonts w:ascii="Times New Roman" w:hAnsi="Times New Roman"/>
          <w:color w:val="000000" w:themeColor="text1"/>
          <w:sz w:val="16"/>
          <w:szCs w:val="16"/>
        </w:rPr>
        <w:t xml:space="preserve"> 1 1933 </w:t>
      </w:r>
      <w:proofErr w:type="spellStart"/>
      <w:r w:rsidRPr="004E10C1">
        <w:rPr>
          <w:rFonts w:ascii="Times New Roman" w:hAnsi="Times New Roman"/>
          <w:color w:val="000000" w:themeColor="text1"/>
          <w:sz w:val="16"/>
          <w:szCs w:val="16"/>
          <w:lang w:val="en-US"/>
        </w:rPr>
        <w:t>NaziboycottofJewishownedshops</w:t>
      </w:r>
      <w:proofErr w:type="spellEnd"/>
      <w:r w:rsidRPr="004E10C1">
        <w:rPr>
          <w:rFonts w:ascii="Times New Roman" w:hAnsi="Times New Roman"/>
          <w:color w:val="000000" w:themeColor="text1"/>
          <w:sz w:val="16"/>
          <w:szCs w:val="16"/>
        </w:rPr>
        <w:t xml:space="preserve"> (1050).</w:t>
      </w:r>
    </w:p>
    <w:p w14:paraId="60FFFF0A" w14:textId="77777777" w:rsidR="004A63B5" w:rsidRPr="004E10C1" w:rsidRDefault="004A63B5" w:rsidP="004E10C1">
      <w:pPr>
        <w:spacing w:after="0" w:line="240" w:lineRule="auto"/>
        <w:jc w:val="both"/>
        <w:rPr>
          <w:rFonts w:ascii="Times New Roman" w:hAnsi="Times New Roman"/>
          <w:color w:val="000000" w:themeColor="text1"/>
          <w:sz w:val="16"/>
          <w:szCs w:val="16"/>
        </w:rPr>
      </w:pPr>
    </w:p>
    <w:p w14:paraId="57E819C5"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нацисты ввели бойкот еврейских магазинов (1050).</w:t>
      </w:r>
    </w:p>
    <w:p w14:paraId="7E316D0F" w14:textId="77777777" w:rsidR="004A63B5" w:rsidRPr="004E10C1" w:rsidRDefault="004A63B5" w:rsidP="004E10C1">
      <w:pPr>
        <w:spacing w:after="0" w:line="240" w:lineRule="auto"/>
        <w:jc w:val="both"/>
        <w:rPr>
          <w:rFonts w:ascii="Times New Roman" w:hAnsi="Times New Roman"/>
          <w:color w:val="000000" w:themeColor="text1"/>
          <w:sz w:val="16"/>
          <w:szCs w:val="16"/>
        </w:rPr>
      </w:pPr>
    </w:p>
    <w:p w14:paraId="4931D820" w14:textId="77777777" w:rsidR="009306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83D313F" w14:textId="77777777" w:rsidR="00930697" w:rsidRPr="004E10C1" w:rsidRDefault="009306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970DC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апреля 1933 ЦАГИ выставил ВВС свой вариант требований к ДИП (АНТ-29) и предлагали построить машину к 1 декабря 1933 (1454,23).</w:t>
      </w:r>
    </w:p>
    <w:p w14:paraId="03F7BD7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522B7C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апреля 1933 был утвержден макет МК-1 6М-34РН (2310,143).</w:t>
      </w:r>
    </w:p>
    <w:p w14:paraId="695537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42035766" w14:textId="77777777" w:rsidR="002C7BF8" w:rsidRPr="004E10C1" w:rsidRDefault="002C7BF8" w:rsidP="004E10C1">
      <w:pPr>
        <w:pStyle w:val="63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2 апреля 1933 года начальник и военком НИИ ВВС Г.А. </w:t>
      </w:r>
      <w:proofErr w:type="spellStart"/>
      <w:r w:rsidRPr="004E10C1">
        <w:rPr>
          <w:rFonts w:ascii="Times New Roman" w:hAnsi="Times New Roman" w:cs="Times New Roman"/>
          <w:color w:val="000000" w:themeColor="text1"/>
          <w:sz w:val="16"/>
          <w:szCs w:val="16"/>
        </w:rPr>
        <w:t>Зильберт</w:t>
      </w:r>
      <w:proofErr w:type="spellEnd"/>
      <w:r w:rsidRPr="004E10C1">
        <w:rPr>
          <w:rFonts w:ascii="Times New Roman" w:hAnsi="Times New Roman" w:cs="Times New Roman"/>
          <w:color w:val="000000" w:themeColor="text1"/>
          <w:sz w:val="16"/>
          <w:szCs w:val="16"/>
        </w:rPr>
        <w:t xml:space="preserve"> в письме №10бсс, направленном К.Е, Воро</w:t>
      </w:r>
      <w:r w:rsidRPr="004E10C1">
        <w:rPr>
          <w:rFonts w:ascii="Times New Roman" w:hAnsi="Times New Roman" w:cs="Times New Roman"/>
          <w:color w:val="000000" w:themeColor="text1"/>
          <w:sz w:val="16"/>
          <w:szCs w:val="16"/>
        </w:rPr>
        <w:softHyphen/>
        <w:t>шилову писал, что автожир с мотором М-22 задерживается выпуском до июня 1933 года из-за задержек в производстве и частично в проектировании. Однако в начале июля общая готовность автожира военными оце</w:t>
      </w:r>
      <w:r w:rsidRPr="004E10C1">
        <w:rPr>
          <w:rFonts w:ascii="Times New Roman" w:hAnsi="Times New Roman" w:cs="Times New Roman"/>
          <w:color w:val="000000" w:themeColor="text1"/>
          <w:sz w:val="16"/>
          <w:szCs w:val="16"/>
        </w:rPr>
        <w:softHyphen/>
        <w:t>нивалась лишь в 60%, а срок окончания работ ГУАП предлагало перенести на 1 октября, но и он затем был сорван. А-7 М-22 был закон</w:t>
      </w:r>
      <w:r w:rsidRPr="004E10C1">
        <w:rPr>
          <w:rFonts w:ascii="Times New Roman" w:hAnsi="Times New Roman" w:cs="Times New Roman"/>
          <w:color w:val="000000" w:themeColor="text1"/>
          <w:sz w:val="16"/>
          <w:szCs w:val="16"/>
        </w:rPr>
        <w:softHyphen/>
        <w:t>чен постройкой и переведен на аэродром для заводских испытаний только 29 декабря 1933 года (19868).</w:t>
      </w:r>
    </w:p>
    <w:p w14:paraId="153CC0D2" w14:textId="77777777" w:rsidR="002C7BF8" w:rsidRPr="004E10C1" w:rsidRDefault="002C7BF8" w:rsidP="004E10C1">
      <w:pPr>
        <w:pStyle w:val="631"/>
        <w:shd w:val="clear" w:color="auto" w:fill="auto"/>
        <w:spacing w:line="240" w:lineRule="auto"/>
        <w:jc w:val="both"/>
        <w:rPr>
          <w:rFonts w:ascii="Times New Roman" w:hAnsi="Times New Roman" w:cs="Times New Roman"/>
          <w:color w:val="000000" w:themeColor="text1"/>
          <w:sz w:val="16"/>
          <w:szCs w:val="16"/>
        </w:rPr>
      </w:pPr>
    </w:p>
    <w:p w14:paraId="0531095E" w14:textId="77777777" w:rsidR="00930697" w:rsidRPr="004E10C1" w:rsidRDefault="0093069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апреля 1933 г. На протоколе заседания Ко</w:t>
      </w:r>
      <w:r w:rsidRPr="004E10C1">
        <w:rPr>
          <w:rFonts w:ascii="Times New Roman" w:hAnsi="Times New Roman"/>
          <w:color w:val="000000" w:themeColor="text1"/>
          <w:sz w:val="16"/>
          <w:szCs w:val="16"/>
        </w:rPr>
        <w:softHyphen/>
        <w:t>митета обороны сохранилась собственноручная ре</w:t>
      </w:r>
      <w:r w:rsidRPr="004E10C1">
        <w:rPr>
          <w:rFonts w:ascii="Times New Roman" w:hAnsi="Times New Roman"/>
          <w:color w:val="000000" w:themeColor="text1"/>
          <w:sz w:val="16"/>
          <w:szCs w:val="16"/>
        </w:rPr>
        <w:softHyphen/>
        <w:t xml:space="preserve">золюция И.В. Сталина: «Заслушать доклад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о производстве авиа</w:t>
      </w:r>
      <w:r w:rsidRPr="004E10C1">
        <w:rPr>
          <w:rFonts w:ascii="Times New Roman" w:hAnsi="Times New Roman"/>
          <w:color w:val="000000" w:themeColor="text1"/>
          <w:sz w:val="16"/>
          <w:szCs w:val="16"/>
        </w:rPr>
        <w:softHyphen/>
        <w:t>ционных моторов на заводе № 24 на следующем заседании Комитета обороны». Видимо, доклад имел ме</w:t>
      </w:r>
      <w:r w:rsidRPr="004E10C1">
        <w:rPr>
          <w:rFonts w:ascii="Times New Roman" w:hAnsi="Times New Roman"/>
          <w:color w:val="000000" w:themeColor="text1"/>
          <w:sz w:val="16"/>
          <w:szCs w:val="16"/>
        </w:rPr>
        <w:softHyphen/>
        <w:t>сто, и «слоны были розданы». Но отступать было некуда. До конца года завод собрал 790 двигателей. При этом ресурс до первой переборки действительно удалось поднять со 100 до 150 часов. Начавшаяся эксплуатация М-34 в строевых частях ВВС принесла длин</w:t>
      </w:r>
      <w:r w:rsidRPr="004E10C1">
        <w:rPr>
          <w:rFonts w:ascii="Times New Roman" w:hAnsi="Times New Roman"/>
          <w:color w:val="000000" w:themeColor="text1"/>
          <w:sz w:val="16"/>
          <w:szCs w:val="16"/>
        </w:rPr>
        <w:softHyphen/>
        <w:t>ные списки претензий. В рапортах значатся: трещины и раковины во вкладышах, их пористость, плохая ковка коленчатых валов, выпадение седел клапанов, трещины головок блока и многое другое. Плохие коль</w:t>
      </w:r>
      <w:r w:rsidRPr="004E10C1">
        <w:rPr>
          <w:rFonts w:ascii="Times New Roman" w:hAnsi="Times New Roman"/>
          <w:color w:val="000000" w:themeColor="text1"/>
          <w:sz w:val="16"/>
          <w:szCs w:val="16"/>
        </w:rPr>
        <w:softHyphen/>
        <w:t xml:space="preserve">ца вели к перерасходу масла. При ремонте столкнулись с </w:t>
      </w:r>
      <w:proofErr w:type="spellStart"/>
      <w:r w:rsidRPr="004E10C1">
        <w:rPr>
          <w:rFonts w:ascii="Times New Roman" w:hAnsi="Times New Roman"/>
          <w:color w:val="000000" w:themeColor="text1"/>
          <w:sz w:val="16"/>
          <w:szCs w:val="16"/>
        </w:rPr>
        <w:t>невзаимоза</w:t>
      </w:r>
      <w:r w:rsidRPr="004E10C1">
        <w:rPr>
          <w:rFonts w:ascii="Times New Roman" w:hAnsi="Times New Roman"/>
          <w:color w:val="000000" w:themeColor="text1"/>
          <w:sz w:val="16"/>
          <w:szCs w:val="16"/>
        </w:rPr>
        <w:softHyphen/>
        <w:t>меняемостью</w:t>
      </w:r>
      <w:proofErr w:type="spellEnd"/>
      <w:r w:rsidRPr="004E10C1">
        <w:rPr>
          <w:rFonts w:ascii="Times New Roman" w:hAnsi="Times New Roman"/>
          <w:color w:val="000000" w:themeColor="text1"/>
          <w:sz w:val="16"/>
          <w:szCs w:val="16"/>
        </w:rPr>
        <w:t xml:space="preserve"> шатунов. По планам М-34 должен был стать основой для целого семейства моторов разной мощности и различ</w:t>
      </w:r>
      <w:r w:rsidRPr="004E10C1">
        <w:rPr>
          <w:rFonts w:ascii="Times New Roman" w:hAnsi="Times New Roman"/>
          <w:color w:val="000000" w:themeColor="text1"/>
          <w:sz w:val="16"/>
          <w:szCs w:val="16"/>
        </w:rPr>
        <w:softHyphen/>
        <w:t>ных компоновочных схем. Готовили однорядный, двухвальный, перевер</w:t>
      </w:r>
      <w:r w:rsidRPr="004E10C1">
        <w:rPr>
          <w:rFonts w:ascii="Times New Roman" w:hAnsi="Times New Roman"/>
          <w:color w:val="000000" w:themeColor="text1"/>
          <w:sz w:val="16"/>
          <w:szCs w:val="16"/>
        </w:rPr>
        <w:softHyphen/>
        <w:t>нутый двигатели с использованием узлов М-34. Еще в НАМИ параллель</w:t>
      </w:r>
      <w:r w:rsidRPr="004E10C1">
        <w:rPr>
          <w:rFonts w:ascii="Times New Roman" w:hAnsi="Times New Roman"/>
          <w:color w:val="000000" w:themeColor="text1"/>
          <w:sz w:val="16"/>
          <w:szCs w:val="16"/>
        </w:rPr>
        <w:softHyphen/>
        <w:t>но с 12-цилиндровым М-34 проекти</w:t>
      </w:r>
      <w:r w:rsidRPr="004E10C1">
        <w:rPr>
          <w:rFonts w:ascii="Times New Roman" w:hAnsi="Times New Roman"/>
          <w:color w:val="000000" w:themeColor="text1"/>
          <w:sz w:val="16"/>
          <w:szCs w:val="16"/>
        </w:rPr>
        <w:softHyphen/>
        <w:t xml:space="preserve">ровали однорядный 6-цилиндровый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xml:space="preserve"> М-33 и М-ЗЗР с редуктором. Заказчиком их считался гражданский воздушный флот. В ИАМ в 1931-32 годах резуль</w:t>
      </w:r>
      <w:r w:rsidRPr="004E10C1">
        <w:rPr>
          <w:rFonts w:ascii="Times New Roman" w:hAnsi="Times New Roman"/>
          <w:color w:val="000000" w:themeColor="text1"/>
          <w:sz w:val="16"/>
          <w:szCs w:val="16"/>
        </w:rPr>
        <w:softHyphen/>
        <w:t>таты этой работы использовали при создании мотора М-52 максималь</w:t>
      </w:r>
      <w:r w:rsidRPr="004E10C1">
        <w:rPr>
          <w:rFonts w:ascii="Times New Roman" w:hAnsi="Times New Roman"/>
          <w:color w:val="000000" w:themeColor="text1"/>
          <w:sz w:val="16"/>
          <w:szCs w:val="16"/>
        </w:rPr>
        <w:softHyphen/>
        <w:t>ной мощностью 450 л.с. (номиналь</w:t>
      </w:r>
      <w:r w:rsidRPr="004E10C1">
        <w:rPr>
          <w:rFonts w:ascii="Times New Roman" w:hAnsi="Times New Roman"/>
          <w:color w:val="000000" w:themeColor="text1"/>
          <w:sz w:val="16"/>
          <w:szCs w:val="16"/>
        </w:rPr>
        <w:softHyphen/>
        <w:t>ная - 350 л.с.). Блок полностью взя</w:t>
      </w:r>
      <w:r w:rsidRPr="004E10C1">
        <w:rPr>
          <w:rFonts w:ascii="Times New Roman" w:hAnsi="Times New Roman"/>
          <w:color w:val="000000" w:themeColor="text1"/>
          <w:sz w:val="16"/>
          <w:szCs w:val="16"/>
        </w:rPr>
        <w:softHyphen/>
        <w:t>ли от М-34, остальные детали и узлы постарались максимально с ним уни</w:t>
      </w:r>
      <w:r w:rsidRPr="004E10C1">
        <w:rPr>
          <w:rFonts w:ascii="Times New Roman" w:hAnsi="Times New Roman"/>
          <w:color w:val="000000" w:themeColor="text1"/>
          <w:sz w:val="16"/>
          <w:szCs w:val="16"/>
        </w:rPr>
        <w:softHyphen/>
        <w:t>фицировать. Государственные испытания М-52 планировались на ок</w:t>
      </w:r>
      <w:r w:rsidRPr="004E10C1">
        <w:rPr>
          <w:rFonts w:ascii="Times New Roman" w:hAnsi="Times New Roman"/>
          <w:color w:val="000000" w:themeColor="text1"/>
          <w:sz w:val="16"/>
          <w:szCs w:val="16"/>
        </w:rPr>
        <w:softHyphen/>
        <w:t>тябрь 1932 г., но в срок не уложи</w:t>
      </w:r>
      <w:r w:rsidRPr="004E10C1">
        <w:rPr>
          <w:rFonts w:ascii="Times New Roman" w:hAnsi="Times New Roman"/>
          <w:color w:val="000000" w:themeColor="text1"/>
          <w:sz w:val="16"/>
          <w:szCs w:val="16"/>
        </w:rPr>
        <w:softHyphen/>
        <w:t>лись - первый опытный образец по</w:t>
      </w:r>
      <w:r w:rsidRPr="004E10C1">
        <w:rPr>
          <w:rFonts w:ascii="Times New Roman" w:hAnsi="Times New Roman"/>
          <w:color w:val="000000" w:themeColor="text1"/>
          <w:sz w:val="16"/>
          <w:szCs w:val="16"/>
        </w:rPr>
        <w:softHyphen/>
        <w:t>ставили на станок в начале ноября, получив 480 л.с. Но проработал мотор недолго. После разрушения нижнего картера спроектировали новый его вариант, менее унифици</w:t>
      </w:r>
      <w:r w:rsidRPr="004E10C1">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Эскизно прорабатывался высотный вариант М-52 с дополнительным кислородным питанием. Тем временем испытания продолжили, но вскоре УВВС поте</w:t>
      </w:r>
      <w:r w:rsidRPr="004E10C1">
        <w:rPr>
          <w:rFonts w:ascii="Times New Roman" w:hAnsi="Times New Roman"/>
          <w:color w:val="000000" w:themeColor="text1"/>
          <w:sz w:val="16"/>
          <w:szCs w:val="16"/>
        </w:rPr>
        <w:softHyphen/>
        <w:t>ряло интерес к М-52 и тему закрыли. Блоки от М-34 использовали так</w:t>
      </w:r>
      <w:r w:rsidRPr="004E10C1">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w:t>
      </w:r>
      <w:proofErr w:type="spellStart"/>
      <w:r w:rsidRPr="004E10C1">
        <w:rPr>
          <w:rFonts w:ascii="Times New Roman" w:hAnsi="Times New Roman"/>
          <w:color w:val="000000" w:themeColor="text1"/>
          <w:sz w:val="16"/>
          <w:szCs w:val="16"/>
        </w:rPr>
        <w:t>ным</w:t>
      </w:r>
      <w:proofErr w:type="spellEnd"/>
      <w:r w:rsidRPr="004E10C1">
        <w:rPr>
          <w:rFonts w:ascii="Times New Roman" w:hAnsi="Times New Roman"/>
          <w:color w:val="000000" w:themeColor="text1"/>
          <w:sz w:val="16"/>
          <w:szCs w:val="16"/>
        </w:rPr>
        <w:t xml:space="preserve"> (три блока, стоящие через 80° друг от друга), другой - 24-цилиндровым Х-образным (четыре блока). М-55 представлял собой перевер</w:t>
      </w:r>
      <w:r w:rsidRPr="004E10C1">
        <w:rPr>
          <w:rFonts w:ascii="Times New Roman" w:hAnsi="Times New Roman"/>
          <w:color w:val="000000" w:themeColor="text1"/>
          <w:sz w:val="16"/>
          <w:szCs w:val="16"/>
        </w:rPr>
        <w:softHyphen/>
        <w:t>нутый (головками вниз) вариант М-34. Проведение его заводских испыта</w:t>
      </w:r>
      <w:r w:rsidRPr="004E10C1">
        <w:rPr>
          <w:rFonts w:ascii="Times New Roman" w:hAnsi="Times New Roman"/>
          <w:color w:val="000000" w:themeColor="text1"/>
          <w:sz w:val="16"/>
          <w:szCs w:val="16"/>
        </w:rPr>
        <w:softHyphen/>
        <w:t>ний планировалось на август-октябрь 1933 г. Но работу по нему прекра</w:t>
      </w:r>
      <w:r w:rsidRPr="004E10C1">
        <w:rPr>
          <w:rFonts w:ascii="Times New Roman" w:hAnsi="Times New Roman"/>
          <w:color w:val="000000" w:themeColor="text1"/>
          <w:sz w:val="16"/>
          <w:szCs w:val="16"/>
        </w:rPr>
        <w:softHyphen/>
        <w:t>тили в 1932 г., поскольку сочли, что эта схема не даст существенных пре</w:t>
      </w:r>
      <w:r w:rsidRPr="004E10C1">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4E10C1">
        <w:rPr>
          <w:rFonts w:ascii="Times New Roman" w:hAnsi="Times New Roman"/>
          <w:color w:val="000000" w:themeColor="text1"/>
          <w:sz w:val="16"/>
          <w:szCs w:val="16"/>
        </w:rPr>
        <w:softHyphen/>
        <w:t>люции двигателя оказались бесплод</w:t>
      </w:r>
      <w:r w:rsidRPr="004E10C1">
        <w:rPr>
          <w:rFonts w:ascii="Times New Roman" w:hAnsi="Times New Roman"/>
          <w:color w:val="000000" w:themeColor="text1"/>
          <w:sz w:val="16"/>
          <w:szCs w:val="16"/>
        </w:rPr>
        <w:softHyphen/>
        <w:t>ными. Зато сам М-34 постоянно со</w:t>
      </w:r>
      <w:r w:rsidRPr="004E10C1">
        <w:rPr>
          <w:rFonts w:ascii="Times New Roman" w:hAnsi="Times New Roman"/>
          <w:color w:val="000000" w:themeColor="text1"/>
          <w:sz w:val="16"/>
          <w:szCs w:val="16"/>
        </w:rPr>
        <w:softHyphen/>
        <w:t>вершенствовался. Первым его вари</w:t>
      </w:r>
      <w:r w:rsidRPr="004E10C1">
        <w:rPr>
          <w:rFonts w:ascii="Times New Roman" w:hAnsi="Times New Roman"/>
          <w:color w:val="000000" w:themeColor="text1"/>
          <w:sz w:val="16"/>
          <w:szCs w:val="16"/>
        </w:rPr>
        <w:softHyphen/>
        <w:t>антом стал М-34Ф, выпущенный ма</w:t>
      </w:r>
      <w:r w:rsidRPr="004E10C1">
        <w:rPr>
          <w:rFonts w:ascii="Times New Roman" w:hAnsi="Times New Roman"/>
          <w:color w:val="000000" w:themeColor="text1"/>
          <w:sz w:val="16"/>
          <w:szCs w:val="16"/>
        </w:rPr>
        <w:softHyphen/>
        <w:t>лой серией в июне 1933 г. Мотор форсировали по оборотам без вне</w:t>
      </w:r>
      <w:r w:rsidRPr="004E10C1">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E10C1">
        <w:rPr>
          <w:rFonts w:ascii="Times New Roman" w:hAnsi="Times New Roman"/>
          <w:color w:val="000000" w:themeColor="text1"/>
          <w:sz w:val="16"/>
          <w:szCs w:val="16"/>
        </w:rPr>
        <w:softHyphen/>
        <w:t>ки, получив на максимальных обо</w:t>
      </w:r>
      <w:r w:rsidRPr="004E10C1">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E10C1">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E10C1">
        <w:rPr>
          <w:rFonts w:ascii="Times New Roman" w:hAnsi="Times New Roman"/>
          <w:color w:val="000000" w:themeColor="text1"/>
          <w:sz w:val="16"/>
          <w:szCs w:val="16"/>
        </w:rPr>
        <w:softHyphen/>
        <w:t>ношения не имел - предусматрива</w:t>
      </w:r>
      <w:r w:rsidRPr="004E10C1">
        <w:rPr>
          <w:rFonts w:ascii="Times New Roman" w:hAnsi="Times New Roman"/>
          <w:color w:val="000000" w:themeColor="text1"/>
          <w:sz w:val="16"/>
          <w:szCs w:val="16"/>
        </w:rPr>
        <w:softHyphen/>
        <w:t>лось, что это будет развитие М-34Ф с редуктором, выключаемым нагне</w:t>
      </w:r>
      <w:r w:rsidRPr="004E10C1">
        <w:rPr>
          <w:rFonts w:ascii="Times New Roman" w:hAnsi="Times New Roman"/>
          <w:color w:val="000000" w:themeColor="text1"/>
          <w:sz w:val="16"/>
          <w:szCs w:val="16"/>
        </w:rPr>
        <w:softHyphen/>
        <w:t xml:space="preserve">тателем и удлиненным валом. Фактически только один серийный самолет оснащался М-34 - тяжелый бомбардировщик ТБ-3. Хлопот с этим было много: пришлось менять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рамы</w:t>
      </w:r>
      <w:proofErr w:type="spellEnd"/>
      <w:r w:rsidRPr="004E10C1">
        <w:rPr>
          <w:rFonts w:ascii="Times New Roman" w:hAnsi="Times New Roman"/>
          <w:color w:val="000000" w:themeColor="text1"/>
          <w:sz w:val="16"/>
          <w:szCs w:val="16"/>
        </w:rPr>
        <w:t>, радиаторы и многое другое. А результат оказался почти нулевым. Практически весь прирост мощнос</w:t>
      </w:r>
      <w:r w:rsidRPr="004E10C1">
        <w:rPr>
          <w:rFonts w:ascii="Times New Roman" w:hAnsi="Times New Roman"/>
          <w:color w:val="000000" w:themeColor="text1"/>
          <w:sz w:val="16"/>
          <w:szCs w:val="16"/>
        </w:rPr>
        <w:softHyphen/>
        <w:t xml:space="preserve">ти «съел» увеличившийся вес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установки</w:t>
      </w:r>
      <w:proofErr w:type="spellEnd"/>
      <w:r w:rsidRPr="004E10C1">
        <w:rPr>
          <w:rFonts w:ascii="Times New Roman" w:hAnsi="Times New Roman"/>
          <w:color w:val="000000" w:themeColor="text1"/>
          <w:sz w:val="16"/>
          <w:szCs w:val="16"/>
        </w:rPr>
        <w:t>. УВВС потребовало установить на М-34 редуктор. Он должен был по</w:t>
      </w:r>
      <w:r w:rsidRPr="004E10C1">
        <w:rPr>
          <w:rFonts w:ascii="Times New Roman" w:hAnsi="Times New Roman"/>
          <w:color w:val="000000" w:themeColor="text1"/>
          <w:sz w:val="16"/>
          <w:szCs w:val="16"/>
        </w:rPr>
        <w:softHyphen/>
        <w:t>высить эффективность работы про</w:t>
      </w:r>
      <w:r w:rsidRPr="004E10C1">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E10C1">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E10C1">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E10C1">
        <w:rPr>
          <w:rFonts w:ascii="Times New Roman" w:hAnsi="Times New Roman"/>
          <w:color w:val="000000" w:themeColor="text1"/>
          <w:sz w:val="16"/>
          <w:szCs w:val="16"/>
        </w:rPr>
        <w:softHyphen/>
        <w:t>ские испытания и доводка, а в апре</w:t>
      </w:r>
      <w:r w:rsidRPr="004E10C1">
        <w:rPr>
          <w:rFonts w:ascii="Times New Roman" w:hAnsi="Times New Roman"/>
          <w:color w:val="000000" w:themeColor="text1"/>
          <w:sz w:val="16"/>
          <w:szCs w:val="16"/>
        </w:rPr>
        <w:softHyphen/>
        <w:t>ле-мае 1933 г. прошли государствен</w:t>
      </w:r>
      <w:r w:rsidRPr="004E10C1">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E10C1">
        <w:rPr>
          <w:rFonts w:ascii="Times New Roman" w:hAnsi="Times New Roman"/>
          <w:color w:val="000000" w:themeColor="text1"/>
          <w:sz w:val="16"/>
          <w:szCs w:val="16"/>
        </w:rPr>
        <w:softHyphen/>
        <w:t>шали замену и вторую попытку. В итоге — «удовлетворительно» (11848).</w:t>
      </w:r>
    </w:p>
    <w:p w14:paraId="454111D9" w14:textId="77777777" w:rsidR="00930697" w:rsidRPr="004E10C1" w:rsidRDefault="00930697"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67C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апреля 1933 года начальник и военком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писал письмо N 106сс Ворошилову.</w:t>
      </w:r>
    </w:p>
    <w:p w14:paraId="4CE8F1C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о состоянии работ по опытному моторо- и самолетостроению на 1 апреля 1933 года</w:t>
      </w:r>
    </w:p>
    <w:p w14:paraId="1F90FD7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моторам</w:t>
      </w:r>
    </w:p>
    <w:p w14:paraId="1857CC31"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ФЭД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4E10C1" w:rsidRPr="004E10C1" w14:paraId="276BCC3A" w14:textId="77777777">
        <w:tc>
          <w:tcPr>
            <w:tcW w:w="5070" w:type="dxa"/>
          </w:tcPr>
          <w:p w14:paraId="7B413C1A"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10ABBC8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w:t>
            </w:r>
          </w:p>
        </w:tc>
      </w:tr>
      <w:tr w:rsidR="004E10C1" w:rsidRPr="004E10C1" w14:paraId="29D41DCD" w14:textId="77777777">
        <w:tc>
          <w:tcPr>
            <w:tcW w:w="5070" w:type="dxa"/>
          </w:tcPr>
          <w:p w14:paraId="6D86905A"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5E5CD13E"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24053C14" w14:textId="77777777">
        <w:tc>
          <w:tcPr>
            <w:tcW w:w="5070" w:type="dxa"/>
          </w:tcPr>
          <w:p w14:paraId="498818FD"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053381BF"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1100-1200</w:t>
            </w:r>
          </w:p>
        </w:tc>
      </w:tr>
      <w:tr w:rsidR="004E10C1" w:rsidRPr="004E10C1" w14:paraId="0069E3F9" w14:textId="77777777">
        <w:tc>
          <w:tcPr>
            <w:tcW w:w="5070" w:type="dxa"/>
          </w:tcPr>
          <w:p w14:paraId="77DE8DE0"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2FF5B693"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3F3FAC77" w14:textId="77777777">
        <w:tc>
          <w:tcPr>
            <w:tcW w:w="5070" w:type="dxa"/>
          </w:tcPr>
          <w:p w14:paraId="795B6E4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43A22A5B"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CC9436" w14:textId="77777777">
        <w:tc>
          <w:tcPr>
            <w:tcW w:w="5070" w:type="dxa"/>
          </w:tcPr>
          <w:p w14:paraId="08C82F0B"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2C17C5C"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57275F02" w14:textId="77777777">
        <w:tc>
          <w:tcPr>
            <w:tcW w:w="5070" w:type="dxa"/>
          </w:tcPr>
          <w:p w14:paraId="6A5EBDB3"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4FA063F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w:t>
            </w:r>
          </w:p>
        </w:tc>
      </w:tr>
      <w:tr w:rsidR="004E10C1" w:rsidRPr="004E10C1" w14:paraId="7DA4E44F" w14:textId="77777777">
        <w:tc>
          <w:tcPr>
            <w:tcW w:w="5070" w:type="dxa"/>
          </w:tcPr>
          <w:p w14:paraId="1C74A1A0"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41693F0E"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9D79DF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p w14:paraId="1FD2E8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p w14:paraId="791F77E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не производятся из-за отсутствия производственной базы.</w:t>
      </w:r>
    </w:p>
    <w:p w14:paraId="4747AAD1"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3CCE7DCA" w14:textId="77777777">
        <w:tc>
          <w:tcPr>
            <w:tcW w:w="5070" w:type="dxa"/>
          </w:tcPr>
          <w:p w14:paraId="2370DBEF"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3BB228A8"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BA9CFBA" w14:textId="77777777">
        <w:tc>
          <w:tcPr>
            <w:tcW w:w="5070" w:type="dxa"/>
          </w:tcPr>
          <w:p w14:paraId="58BC702B"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50280DE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3F7408CF" w14:textId="77777777">
        <w:tc>
          <w:tcPr>
            <w:tcW w:w="5070" w:type="dxa"/>
          </w:tcPr>
          <w:p w14:paraId="2C92DBA0"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190066CA"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05E1632C" w14:textId="77777777">
        <w:tc>
          <w:tcPr>
            <w:tcW w:w="5070" w:type="dxa"/>
          </w:tcPr>
          <w:p w14:paraId="6182B43B"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6E491CC3"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60AECB87" w14:textId="77777777">
        <w:tc>
          <w:tcPr>
            <w:tcW w:w="5070" w:type="dxa"/>
          </w:tcPr>
          <w:p w14:paraId="32A64C0D"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30C069FD"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r>
      <w:tr w:rsidR="004E10C1" w:rsidRPr="004E10C1" w14:paraId="2F6B9846" w14:textId="77777777">
        <w:tc>
          <w:tcPr>
            <w:tcW w:w="5070" w:type="dxa"/>
          </w:tcPr>
          <w:p w14:paraId="2CC2D1DC"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48F9BA4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242706C2" w14:textId="77777777">
        <w:tc>
          <w:tcPr>
            <w:tcW w:w="5070" w:type="dxa"/>
          </w:tcPr>
          <w:p w14:paraId="4DBD798A"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78EC813D"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B64E2E8" w14:textId="77777777">
        <w:tc>
          <w:tcPr>
            <w:tcW w:w="5070" w:type="dxa"/>
          </w:tcPr>
          <w:p w14:paraId="083B1539"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DA9EFE4"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1932 года</w:t>
            </w:r>
          </w:p>
        </w:tc>
      </w:tr>
      <w:tr w:rsidR="004E10C1" w:rsidRPr="004E10C1" w14:paraId="1C4B085C" w14:textId="77777777">
        <w:tc>
          <w:tcPr>
            <w:tcW w:w="5070" w:type="dxa"/>
          </w:tcPr>
          <w:p w14:paraId="4861B965"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68122CBC"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E69F1C" w14:textId="77777777">
        <w:tc>
          <w:tcPr>
            <w:tcW w:w="5070" w:type="dxa"/>
          </w:tcPr>
          <w:p w14:paraId="058C5FA8"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753E6647" w14:textId="77777777" w:rsidR="00930697" w:rsidRPr="004E10C1" w:rsidRDefault="00930697" w:rsidP="004E10C1">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w:t>
            </w:r>
          </w:p>
        </w:tc>
      </w:tr>
    </w:tbl>
    <w:p w14:paraId="2B72F5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Работы по включающемуся нагнетателю затягиваются, т.к. ЦИАМ с ним не справился. Строится </w:t>
      </w:r>
      <w:proofErr w:type="spellStart"/>
      <w:r w:rsidRPr="004E10C1">
        <w:rPr>
          <w:rFonts w:ascii="Times New Roman" w:hAnsi="Times New Roman"/>
          <w:color w:val="000000" w:themeColor="text1"/>
          <w:sz w:val="16"/>
          <w:szCs w:val="16"/>
        </w:rPr>
        <w:t>невыключащийся</w:t>
      </w:r>
      <w:proofErr w:type="spellEnd"/>
      <w:r w:rsidRPr="004E10C1">
        <w:rPr>
          <w:rFonts w:ascii="Times New Roman" w:hAnsi="Times New Roman"/>
          <w:color w:val="000000" w:themeColor="text1"/>
          <w:sz w:val="16"/>
          <w:szCs w:val="16"/>
        </w:rPr>
        <w:t xml:space="preserve"> нагнетатель с высот. 3500 м, который станет на </w:t>
      </w:r>
      <w:proofErr w:type="spellStart"/>
      <w:r w:rsidRPr="004E10C1">
        <w:rPr>
          <w:rFonts w:ascii="Times New Roman" w:hAnsi="Times New Roman"/>
          <w:color w:val="000000" w:themeColor="text1"/>
          <w:sz w:val="16"/>
          <w:szCs w:val="16"/>
        </w:rPr>
        <w:t>лаборат</w:t>
      </w:r>
      <w:proofErr w:type="spellEnd"/>
      <w:r w:rsidRPr="004E10C1">
        <w:rPr>
          <w:rFonts w:ascii="Times New Roman" w:hAnsi="Times New Roman"/>
          <w:color w:val="000000" w:themeColor="text1"/>
          <w:sz w:val="16"/>
          <w:szCs w:val="16"/>
        </w:rPr>
        <w:t>. испытания к 1 мая. Работы по включающемуся нагнетателю продолжаются.</w:t>
      </w:r>
    </w:p>
    <w:p w14:paraId="745334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 (с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6E410CF7" w14:textId="77777777">
        <w:tc>
          <w:tcPr>
            <w:tcW w:w="5070" w:type="dxa"/>
          </w:tcPr>
          <w:p w14:paraId="3715443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45E7F2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54EDA46E" w14:textId="77777777">
        <w:tc>
          <w:tcPr>
            <w:tcW w:w="5070" w:type="dxa"/>
          </w:tcPr>
          <w:p w14:paraId="509B614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73EFE33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18EAD4F4" w14:textId="77777777">
        <w:tc>
          <w:tcPr>
            <w:tcW w:w="5070" w:type="dxa"/>
          </w:tcPr>
          <w:p w14:paraId="3BC9E0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4AC23EA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05629705" w14:textId="77777777">
        <w:tc>
          <w:tcPr>
            <w:tcW w:w="5070" w:type="dxa"/>
          </w:tcPr>
          <w:p w14:paraId="03F85C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69F8B5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15050E9D" w14:textId="77777777">
        <w:tc>
          <w:tcPr>
            <w:tcW w:w="5070" w:type="dxa"/>
          </w:tcPr>
          <w:p w14:paraId="32485A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1CCD8F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814E6FC" w14:textId="77777777">
        <w:tc>
          <w:tcPr>
            <w:tcW w:w="5070" w:type="dxa"/>
          </w:tcPr>
          <w:p w14:paraId="7E0E5C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08080E2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C2F9C3C" w14:textId="77777777">
        <w:tc>
          <w:tcPr>
            <w:tcW w:w="5070" w:type="dxa"/>
          </w:tcPr>
          <w:p w14:paraId="14EE17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0CF849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C00004" w14:textId="77777777">
        <w:tc>
          <w:tcPr>
            <w:tcW w:w="5070" w:type="dxa"/>
          </w:tcPr>
          <w:p w14:paraId="398985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6BD692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1932 года</w:t>
            </w:r>
          </w:p>
        </w:tc>
      </w:tr>
      <w:tr w:rsidR="004E10C1" w:rsidRPr="004E10C1" w14:paraId="42C9BC5E" w14:textId="77777777">
        <w:tc>
          <w:tcPr>
            <w:tcW w:w="5070" w:type="dxa"/>
          </w:tcPr>
          <w:p w14:paraId="5DCD4B2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27C81B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18AF95" w14:textId="77777777">
        <w:tc>
          <w:tcPr>
            <w:tcW w:w="5070" w:type="dxa"/>
          </w:tcPr>
          <w:p w14:paraId="504C276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148FAE2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марта</w:t>
            </w:r>
          </w:p>
        </w:tc>
      </w:tr>
    </w:tbl>
    <w:p w14:paraId="3914E7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прошел 100 часов. заводские испытания. Показал: номинальная мощность - 800 л.с., вес 675 кг. 25 марта предъявлен на гос. испытания. Производится сборка мотора для установки на станок.</w:t>
      </w:r>
    </w:p>
    <w:p w14:paraId="720CB8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58604A40" w14:textId="77777777">
        <w:tc>
          <w:tcPr>
            <w:tcW w:w="5070" w:type="dxa"/>
          </w:tcPr>
          <w:p w14:paraId="6D196A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0329098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13480FCA" w14:textId="77777777">
        <w:tc>
          <w:tcPr>
            <w:tcW w:w="5070" w:type="dxa"/>
          </w:tcPr>
          <w:p w14:paraId="010D65E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7A0B019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2420C227" w14:textId="77777777">
        <w:tc>
          <w:tcPr>
            <w:tcW w:w="5070" w:type="dxa"/>
          </w:tcPr>
          <w:p w14:paraId="4E927DF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64F8494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3E529F09" w14:textId="77777777">
        <w:tc>
          <w:tcPr>
            <w:tcW w:w="5070" w:type="dxa"/>
          </w:tcPr>
          <w:p w14:paraId="17C507F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7CCF78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625</w:t>
            </w:r>
          </w:p>
        </w:tc>
      </w:tr>
      <w:tr w:rsidR="004E10C1" w:rsidRPr="004E10C1" w14:paraId="0E6F74DD" w14:textId="77777777">
        <w:tc>
          <w:tcPr>
            <w:tcW w:w="5070" w:type="dxa"/>
          </w:tcPr>
          <w:p w14:paraId="02ABF61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1A0D61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C4595C" w14:textId="77777777">
        <w:tc>
          <w:tcPr>
            <w:tcW w:w="5070" w:type="dxa"/>
          </w:tcPr>
          <w:p w14:paraId="64E3012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73AFF7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87CD233" w14:textId="77777777">
        <w:tc>
          <w:tcPr>
            <w:tcW w:w="5070" w:type="dxa"/>
          </w:tcPr>
          <w:p w14:paraId="47A4FF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1FE327D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7D903D" w14:textId="77777777">
        <w:tc>
          <w:tcPr>
            <w:tcW w:w="5070" w:type="dxa"/>
          </w:tcPr>
          <w:p w14:paraId="1798DFF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ED507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года</w:t>
            </w:r>
          </w:p>
        </w:tc>
      </w:tr>
      <w:tr w:rsidR="004E10C1" w:rsidRPr="004E10C1" w14:paraId="0CAACF8F" w14:textId="77777777">
        <w:tc>
          <w:tcPr>
            <w:tcW w:w="5070" w:type="dxa"/>
          </w:tcPr>
          <w:p w14:paraId="4513454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0F56B6A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2CD9DC" w14:textId="77777777">
        <w:tc>
          <w:tcPr>
            <w:tcW w:w="5070" w:type="dxa"/>
          </w:tcPr>
          <w:p w14:paraId="0FE96A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089765E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- 1 декабря 1933 года</w:t>
            </w:r>
          </w:p>
        </w:tc>
      </w:tr>
    </w:tbl>
    <w:p w14:paraId="5AAE94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разрешения вопроса с нагнетателем к М34, работы по компоновке М-34 РН вестись не будут.</w:t>
      </w:r>
    </w:p>
    <w:p w14:paraId="767D38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М34Н (с </w:t>
      </w:r>
      <w:proofErr w:type="spellStart"/>
      <w:r w:rsidRPr="004E10C1">
        <w:rPr>
          <w:rFonts w:ascii="Times New Roman" w:hAnsi="Times New Roman"/>
          <w:color w:val="000000" w:themeColor="text1"/>
          <w:sz w:val="16"/>
          <w:szCs w:val="16"/>
        </w:rPr>
        <w:t>электрокартером</w:t>
      </w:r>
      <w:proofErr w:type="spellEnd"/>
      <w:r w:rsidRPr="004E10C1">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1156D3FF" w14:textId="77777777">
        <w:tc>
          <w:tcPr>
            <w:tcW w:w="5070" w:type="dxa"/>
          </w:tcPr>
          <w:p w14:paraId="3CE6B1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7942C3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0E578879" w14:textId="77777777">
        <w:tc>
          <w:tcPr>
            <w:tcW w:w="5070" w:type="dxa"/>
          </w:tcPr>
          <w:p w14:paraId="4B0FAA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33102B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6FDD750A" w14:textId="77777777">
        <w:tc>
          <w:tcPr>
            <w:tcW w:w="5070" w:type="dxa"/>
          </w:tcPr>
          <w:p w14:paraId="4F1B3E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632A7BD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16BE92CC" w14:textId="77777777">
        <w:tc>
          <w:tcPr>
            <w:tcW w:w="5070" w:type="dxa"/>
          </w:tcPr>
          <w:p w14:paraId="1DDFF8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3450B1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r>
      <w:tr w:rsidR="004E10C1" w:rsidRPr="004E10C1" w14:paraId="587DFAC8" w14:textId="77777777">
        <w:tc>
          <w:tcPr>
            <w:tcW w:w="5070" w:type="dxa"/>
          </w:tcPr>
          <w:p w14:paraId="281263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647ADD0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2ACA3F" w14:textId="77777777">
        <w:tc>
          <w:tcPr>
            <w:tcW w:w="5070" w:type="dxa"/>
          </w:tcPr>
          <w:p w14:paraId="740AAF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58EABB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0CF4AC98" w14:textId="77777777">
        <w:tc>
          <w:tcPr>
            <w:tcW w:w="5070" w:type="dxa"/>
          </w:tcPr>
          <w:p w14:paraId="449DB68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7170BC4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EDB1F1" w14:textId="77777777">
        <w:tc>
          <w:tcPr>
            <w:tcW w:w="5070" w:type="dxa"/>
          </w:tcPr>
          <w:p w14:paraId="218DF5C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E1B5D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 года</w:t>
            </w:r>
          </w:p>
        </w:tc>
      </w:tr>
      <w:tr w:rsidR="004E10C1" w:rsidRPr="004E10C1" w14:paraId="2924ECFE" w14:textId="77777777">
        <w:tc>
          <w:tcPr>
            <w:tcW w:w="5070" w:type="dxa"/>
          </w:tcPr>
          <w:p w14:paraId="6BD05A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33323B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14CA501" w14:textId="77777777">
        <w:tc>
          <w:tcPr>
            <w:tcW w:w="5070" w:type="dxa"/>
          </w:tcPr>
          <w:p w14:paraId="08A49D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2E40A6D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r>
    </w:tbl>
    <w:p w14:paraId="7462BB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Картер из электрона изготовлен на зав. N 24, но не выдержал </w:t>
      </w:r>
      <w:proofErr w:type="spellStart"/>
      <w:r w:rsidRPr="004E10C1">
        <w:rPr>
          <w:rFonts w:ascii="Times New Roman" w:hAnsi="Times New Roman"/>
          <w:color w:val="000000" w:themeColor="text1"/>
          <w:sz w:val="16"/>
          <w:szCs w:val="16"/>
        </w:rPr>
        <w:t>гидропробы</w:t>
      </w:r>
      <w:proofErr w:type="spellEnd"/>
      <w:r w:rsidRPr="004E10C1">
        <w:rPr>
          <w:rFonts w:ascii="Times New Roman" w:hAnsi="Times New Roman"/>
          <w:color w:val="000000" w:themeColor="text1"/>
          <w:sz w:val="16"/>
          <w:szCs w:val="16"/>
        </w:rPr>
        <w:t>. Передан на пропитку в ЦИАМ, после чего мотор поступит в сборку. Окончание сборки - 15 мая 1933 года.</w:t>
      </w:r>
    </w:p>
    <w:p w14:paraId="0AB686A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(с реверсом)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46A51FA3" w14:textId="77777777">
        <w:tc>
          <w:tcPr>
            <w:tcW w:w="5070" w:type="dxa"/>
          </w:tcPr>
          <w:p w14:paraId="17598C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6181ABB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4DEAE9A1" w14:textId="77777777">
        <w:tc>
          <w:tcPr>
            <w:tcW w:w="5070" w:type="dxa"/>
          </w:tcPr>
          <w:p w14:paraId="47BB84B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7FDFF5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2B115164" w14:textId="77777777">
        <w:tc>
          <w:tcPr>
            <w:tcW w:w="5070" w:type="dxa"/>
          </w:tcPr>
          <w:p w14:paraId="48119FA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6725AAA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475F3165" w14:textId="77777777">
        <w:tc>
          <w:tcPr>
            <w:tcW w:w="5070" w:type="dxa"/>
          </w:tcPr>
          <w:p w14:paraId="526C390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1CD58BC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625</w:t>
            </w:r>
          </w:p>
        </w:tc>
      </w:tr>
      <w:tr w:rsidR="004E10C1" w:rsidRPr="004E10C1" w14:paraId="11366F72" w14:textId="77777777">
        <w:tc>
          <w:tcPr>
            <w:tcW w:w="5070" w:type="dxa"/>
          </w:tcPr>
          <w:p w14:paraId="29F6D8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7DCBDE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0985CD" w14:textId="77777777">
        <w:tc>
          <w:tcPr>
            <w:tcW w:w="5070" w:type="dxa"/>
          </w:tcPr>
          <w:p w14:paraId="705E32A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68CAA42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F74B0C" w14:textId="77777777">
        <w:tc>
          <w:tcPr>
            <w:tcW w:w="5070" w:type="dxa"/>
          </w:tcPr>
          <w:p w14:paraId="255EE47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446E63C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8111D1" w14:textId="77777777">
        <w:tc>
          <w:tcPr>
            <w:tcW w:w="5070" w:type="dxa"/>
          </w:tcPr>
          <w:p w14:paraId="7F06DF3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45ADB1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1932 года</w:t>
            </w:r>
          </w:p>
        </w:tc>
      </w:tr>
      <w:tr w:rsidR="004E10C1" w:rsidRPr="004E10C1" w14:paraId="295D5130" w14:textId="77777777">
        <w:tc>
          <w:tcPr>
            <w:tcW w:w="5070" w:type="dxa"/>
          </w:tcPr>
          <w:p w14:paraId="79953D1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6D5678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335C13" w14:textId="77777777">
        <w:tc>
          <w:tcPr>
            <w:tcW w:w="5070" w:type="dxa"/>
          </w:tcPr>
          <w:p w14:paraId="7C005C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34EB7D5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 июня 1933 года</w:t>
            </w:r>
          </w:p>
        </w:tc>
      </w:tr>
    </w:tbl>
    <w:p w14:paraId="526021F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проходит заводские испытания. Выявлена неудовлетворительная работа </w:t>
      </w:r>
      <w:proofErr w:type="spellStart"/>
      <w:r w:rsidRPr="004E10C1">
        <w:rPr>
          <w:rFonts w:ascii="Times New Roman" w:hAnsi="Times New Roman"/>
          <w:color w:val="000000" w:themeColor="text1"/>
          <w:sz w:val="16"/>
          <w:szCs w:val="16"/>
        </w:rPr>
        <w:t>масл</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водян</w:t>
      </w:r>
      <w:proofErr w:type="spellEnd"/>
      <w:r w:rsidRPr="004E10C1">
        <w:rPr>
          <w:rFonts w:ascii="Times New Roman" w:hAnsi="Times New Roman"/>
          <w:color w:val="000000" w:themeColor="text1"/>
          <w:sz w:val="16"/>
          <w:szCs w:val="16"/>
        </w:rPr>
        <w:t xml:space="preserve">. помп. Помпы переделаны. Проходят </w:t>
      </w: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 завод. испытания.</w:t>
      </w:r>
    </w:p>
    <w:p w14:paraId="4D03CB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30F006AF" w14:textId="77777777">
        <w:tc>
          <w:tcPr>
            <w:tcW w:w="5070" w:type="dxa"/>
          </w:tcPr>
          <w:p w14:paraId="2594BF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567DBE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DF160B0" w14:textId="77777777">
        <w:tc>
          <w:tcPr>
            <w:tcW w:w="5070" w:type="dxa"/>
          </w:tcPr>
          <w:p w14:paraId="033D2F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5D62AF7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4A1F3077" w14:textId="77777777">
        <w:tc>
          <w:tcPr>
            <w:tcW w:w="5070" w:type="dxa"/>
          </w:tcPr>
          <w:p w14:paraId="20171A3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3155F8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485487AC" w14:textId="77777777">
        <w:tc>
          <w:tcPr>
            <w:tcW w:w="5070" w:type="dxa"/>
          </w:tcPr>
          <w:p w14:paraId="299315B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0AB4776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3BAE4584" w14:textId="77777777">
        <w:tc>
          <w:tcPr>
            <w:tcW w:w="5070" w:type="dxa"/>
          </w:tcPr>
          <w:p w14:paraId="6DE5BD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21A7C14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46EA6C" w14:textId="77777777">
        <w:tc>
          <w:tcPr>
            <w:tcW w:w="5070" w:type="dxa"/>
          </w:tcPr>
          <w:p w14:paraId="27AD9D7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4A7DAC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1F99129B" w14:textId="77777777">
        <w:tc>
          <w:tcPr>
            <w:tcW w:w="5070" w:type="dxa"/>
          </w:tcPr>
          <w:p w14:paraId="059C07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4DE32F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F4AA9B7" w14:textId="77777777">
        <w:tc>
          <w:tcPr>
            <w:tcW w:w="5070" w:type="dxa"/>
          </w:tcPr>
          <w:p w14:paraId="4E6B820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0D68F9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1931 года</w:t>
            </w:r>
          </w:p>
        </w:tc>
      </w:tr>
      <w:tr w:rsidR="004E10C1" w:rsidRPr="004E10C1" w14:paraId="15294446" w14:textId="77777777">
        <w:tc>
          <w:tcPr>
            <w:tcW w:w="5070" w:type="dxa"/>
          </w:tcPr>
          <w:p w14:paraId="3E5D86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24F63A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24AAC36" w14:textId="77777777">
        <w:tc>
          <w:tcPr>
            <w:tcW w:w="5070" w:type="dxa"/>
          </w:tcPr>
          <w:p w14:paraId="6B2CE00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339B925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bl>
    <w:p w14:paraId="35BD76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прошел на станке 260 часов на зав. испытаниях. Детали, показавшие неудовлетворительную работу: головка цилиндра, поршень, </w:t>
      </w:r>
      <w:proofErr w:type="spellStart"/>
      <w:r w:rsidRPr="004E10C1">
        <w:rPr>
          <w:rFonts w:ascii="Times New Roman" w:hAnsi="Times New Roman"/>
          <w:color w:val="000000" w:themeColor="text1"/>
          <w:sz w:val="16"/>
          <w:szCs w:val="16"/>
        </w:rPr>
        <w:t>распред</w:t>
      </w:r>
      <w:proofErr w:type="spellEnd"/>
      <w:r w:rsidRPr="004E10C1">
        <w:rPr>
          <w:rFonts w:ascii="Times New Roman" w:hAnsi="Times New Roman"/>
          <w:color w:val="000000" w:themeColor="text1"/>
          <w:sz w:val="16"/>
          <w:szCs w:val="16"/>
        </w:rPr>
        <w:t>. механизм - переделаны. Мотор с новыми деталями собирается для дальнейших заводских испытаний.</w:t>
      </w:r>
    </w:p>
    <w:p w14:paraId="408443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М38Р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54ADE757" w14:textId="77777777">
        <w:tc>
          <w:tcPr>
            <w:tcW w:w="5070" w:type="dxa"/>
          </w:tcPr>
          <w:p w14:paraId="2D0B93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3015F0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5568B264" w14:textId="77777777">
        <w:tc>
          <w:tcPr>
            <w:tcW w:w="5070" w:type="dxa"/>
          </w:tcPr>
          <w:p w14:paraId="2E90E1A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072C9B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7AC5B497" w14:textId="77777777">
        <w:tc>
          <w:tcPr>
            <w:tcW w:w="5070" w:type="dxa"/>
          </w:tcPr>
          <w:p w14:paraId="2C9087B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3FB416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55D7763C" w14:textId="77777777">
        <w:tc>
          <w:tcPr>
            <w:tcW w:w="5070" w:type="dxa"/>
          </w:tcPr>
          <w:p w14:paraId="0DADF8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663337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w:t>
            </w:r>
          </w:p>
        </w:tc>
      </w:tr>
      <w:tr w:rsidR="004E10C1" w:rsidRPr="004E10C1" w14:paraId="484A286B" w14:textId="77777777">
        <w:tc>
          <w:tcPr>
            <w:tcW w:w="5070" w:type="dxa"/>
          </w:tcPr>
          <w:p w14:paraId="45DFB5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32537F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03DDC88" w14:textId="77777777">
        <w:tc>
          <w:tcPr>
            <w:tcW w:w="5070" w:type="dxa"/>
          </w:tcPr>
          <w:p w14:paraId="5FFD60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166F8B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51C1F20" w14:textId="77777777">
        <w:tc>
          <w:tcPr>
            <w:tcW w:w="5070" w:type="dxa"/>
          </w:tcPr>
          <w:p w14:paraId="704235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3716147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BD422E" w14:textId="77777777">
        <w:tc>
          <w:tcPr>
            <w:tcW w:w="5070" w:type="dxa"/>
          </w:tcPr>
          <w:p w14:paraId="02E2FF2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963E7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 зав. исп.</w:t>
            </w:r>
          </w:p>
        </w:tc>
      </w:tr>
      <w:tr w:rsidR="004E10C1" w:rsidRPr="004E10C1" w14:paraId="5380BC42" w14:textId="77777777">
        <w:tc>
          <w:tcPr>
            <w:tcW w:w="5070" w:type="dxa"/>
          </w:tcPr>
          <w:p w14:paraId="3FA0C2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154D59F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D89849" w14:textId="77777777">
        <w:tc>
          <w:tcPr>
            <w:tcW w:w="5070" w:type="dxa"/>
          </w:tcPr>
          <w:p w14:paraId="0CC308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3139EA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3156F2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пущен в производство после окончания М38 с нагнетателем.</w:t>
      </w:r>
    </w:p>
    <w:p w14:paraId="6F9850E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М35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72C11F36" w14:textId="77777777">
        <w:tc>
          <w:tcPr>
            <w:tcW w:w="5070" w:type="dxa"/>
          </w:tcPr>
          <w:p w14:paraId="416464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4374CB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CE8172C" w14:textId="77777777">
        <w:tc>
          <w:tcPr>
            <w:tcW w:w="5070" w:type="dxa"/>
          </w:tcPr>
          <w:p w14:paraId="75D757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Охлаждение</w:t>
            </w:r>
          </w:p>
        </w:tc>
        <w:tc>
          <w:tcPr>
            <w:tcW w:w="5386" w:type="dxa"/>
          </w:tcPr>
          <w:p w14:paraId="613442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0F1D57AC" w14:textId="77777777">
        <w:tc>
          <w:tcPr>
            <w:tcW w:w="5070" w:type="dxa"/>
          </w:tcPr>
          <w:p w14:paraId="5ECDB1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14189BC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1500-1800</w:t>
            </w:r>
          </w:p>
        </w:tc>
      </w:tr>
      <w:tr w:rsidR="004E10C1" w:rsidRPr="004E10C1" w14:paraId="441D9DAE" w14:textId="77777777">
        <w:tc>
          <w:tcPr>
            <w:tcW w:w="5070" w:type="dxa"/>
          </w:tcPr>
          <w:p w14:paraId="73B919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1F0CAB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07782D53" w14:textId="77777777">
        <w:tc>
          <w:tcPr>
            <w:tcW w:w="5070" w:type="dxa"/>
          </w:tcPr>
          <w:p w14:paraId="3F3700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3C0E30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B29368" w14:textId="77777777">
        <w:tc>
          <w:tcPr>
            <w:tcW w:w="5070" w:type="dxa"/>
          </w:tcPr>
          <w:p w14:paraId="286F7D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5823FD2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05B8A950" w14:textId="77777777">
        <w:tc>
          <w:tcPr>
            <w:tcW w:w="5070" w:type="dxa"/>
          </w:tcPr>
          <w:p w14:paraId="18CDF4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302490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302C11" w14:textId="77777777">
        <w:tc>
          <w:tcPr>
            <w:tcW w:w="5070" w:type="dxa"/>
          </w:tcPr>
          <w:p w14:paraId="184405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04887D0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апреля 1933 года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5AEC5B29" w14:textId="77777777">
        <w:tc>
          <w:tcPr>
            <w:tcW w:w="5070" w:type="dxa"/>
          </w:tcPr>
          <w:p w14:paraId="6A172B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15DD03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6B3E8A" w14:textId="77777777">
        <w:tc>
          <w:tcPr>
            <w:tcW w:w="5070" w:type="dxa"/>
          </w:tcPr>
          <w:p w14:paraId="3872195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0C4342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C4AEFB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строится ввиду неудовлетворительности, разработанного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проекта.</w:t>
      </w:r>
    </w:p>
    <w:p w14:paraId="51DA8F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М32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1A0604E9" w14:textId="77777777">
        <w:tc>
          <w:tcPr>
            <w:tcW w:w="5070" w:type="dxa"/>
          </w:tcPr>
          <w:p w14:paraId="48BB3E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525B77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0E2B44FA" w14:textId="77777777">
        <w:tc>
          <w:tcPr>
            <w:tcW w:w="5070" w:type="dxa"/>
          </w:tcPr>
          <w:p w14:paraId="73F72A5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6C1F772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2511A494" w14:textId="77777777">
        <w:tc>
          <w:tcPr>
            <w:tcW w:w="5070" w:type="dxa"/>
          </w:tcPr>
          <w:p w14:paraId="2D01DFA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3BED98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622F45AE" w14:textId="77777777">
        <w:tc>
          <w:tcPr>
            <w:tcW w:w="5070" w:type="dxa"/>
          </w:tcPr>
          <w:p w14:paraId="30E396B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261A83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02BBDA96" w14:textId="77777777">
        <w:tc>
          <w:tcPr>
            <w:tcW w:w="5070" w:type="dxa"/>
          </w:tcPr>
          <w:p w14:paraId="4A91007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37CB06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C7270C" w14:textId="77777777">
        <w:tc>
          <w:tcPr>
            <w:tcW w:w="5070" w:type="dxa"/>
          </w:tcPr>
          <w:p w14:paraId="7BBD60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2B25DE1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0F3B6A62" w14:textId="77777777">
        <w:tc>
          <w:tcPr>
            <w:tcW w:w="5070" w:type="dxa"/>
          </w:tcPr>
          <w:p w14:paraId="0131E4C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7221A17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63FF1D" w14:textId="77777777">
        <w:tc>
          <w:tcPr>
            <w:tcW w:w="5070" w:type="dxa"/>
          </w:tcPr>
          <w:p w14:paraId="756CFA0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70C1DD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1932 года</w:t>
            </w:r>
          </w:p>
        </w:tc>
      </w:tr>
      <w:tr w:rsidR="004E10C1" w:rsidRPr="004E10C1" w14:paraId="77B6F09E" w14:textId="77777777">
        <w:tc>
          <w:tcPr>
            <w:tcW w:w="5070" w:type="dxa"/>
          </w:tcPr>
          <w:p w14:paraId="0F3ECD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7761A2F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381A60" w14:textId="77777777">
        <w:tc>
          <w:tcPr>
            <w:tcW w:w="5070" w:type="dxa"/>
          </w:tcPr>
          <w:p w14:paraId="4039D17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052583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- 1 августа 1933 года</w:t>
            </w:r>
          </w:p>
        </w:tc>
      </w:tr>
    </w:tbl>
    <w:p w14:paraId="025888A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проходит заводские испытания, отработав на станке 47 часов. Выявлены основные дефекты: недостаточная жесткость вод. рубашки, трещины в подшипниках, трещины головки блока. Мотор с переделанными деталями собирается для дальнейших зав. испытаний. </w:t>
      </w:r>
      <w:proofErr w:type="spellStart"/>
      <w:r w:rsidRPr="004E10C1">
        <w:rPr>
          <w:rFonts w:ascii="Times New Roman" w:hAnsi="Times New Roman"/>
          <w:color w:val="000000" w:themeColor="text1"/>
          <w:sz w:val="16"/>
          <w:szCs w:val="16"/>
        </w:rPr>
        <w:t>Мощн</w:t>
      </w:r>
      <w:proofErr w:type="spellEnd"/>
      <w:r w:rsidRPr="004E10C1">
        <w:rPr>
          <w:rFonts w:ascii="Times New Roman" w:hAnsi="Times New Roman"/>
          <w:color w:val="000000" w:themeColor="text1"/>
          <w:sz w:val="16"/>
          <w:szCs w:val="16"/>
        </w:rPr>
        <w:t>. мотора 600 л.с. Вес 430 кг. Нагнетатель еще не испытан. Высотность не проверена.</w:t>
      </w:r>
    </w:p>
    <w:p w14:paraId="197F35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E10C1" w14:paraId="6FADABF2" w14:textId="77777777">
        <w:tc>
          <w:tcPr>
            <w:tcW w:w="5070" w:type="dxa"/>
          </w:tcPr>
          <w:p w14:paraId="4041B51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33CD8D2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136AFCB6" w14:textId="77777777">
        <w:tc>
          <w:tcPr>
            <w:tcW w:w="5070" w:type="dxa"/>
          </w:tcPr>
          <w:p w14:paraId="74AA506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44DAA7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525790BD" w14:textId="77777777">
        <w:tc>
          <w:tcPr>
            <w:tcW w:w="5070" w:type="dxa"/>
          </w:tcPr>
          <w:p w14:paraId="0A6D92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2890B40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r w:rsidR="004E10C1" w:rsidRPr="004E10C1" w14:paraId="23AE6DEA" w14:textId="77777777">
        <w:tc>
          <w:tcPr>
            <w:tcW w:w="5070" w:type="dxa"/>
          </w:tcPr>
          <w:p w14:paraId="045889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53ACB5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54CFBCED" w14:textId="77777777">
        <w:tc>
          <w:tcPr>
            <w:tcW w:w="5070" w:type="dxa"/>
          </w:tcPr>
          <w:p w14:paraId="75BB6E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327F32E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F212925" w14:textId="77777777">
        <w:tc>
          <w:tcPr>
            <w:tcW w:w="5070" w:type="dxa"/>
          </w:tcPr>
          <w:p w14:paraId="408FAC1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62CA8A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r>
      <w:tr w:rsidR="004E10C1" w:rsidRPr="004E10C1" w14:paraId="47DE1C7B" w14:textId="77777777">
        <w:tc>
          <w:tcPr>
            <w:tcW w:w="5070" w:type="dxa"/>
          </w:tcPr>
          <w:p w14:paraId="0634232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193601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BD2C80" w14:textId="77777777">
        <w:tc>
          <w:tcPr>
            <w:tcW w:w="5070" w:type="dxa"/>
          </w:tcPr>
          <w:p w14:paraId="2EF765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63F0C4D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w:t>
            </w:r>
          </w:p>
        </w:tc>
      </w:tr>
      <w:tr w:rsidR="004E10C1" w:rsidRPr="004E10C1" w14:paraId="5135A93D" w14:textId="77777777">
        <w:tc>
          <w:tcPr>
            <w:tcW w:w="5070" w:type="dxa"/>
          </w:tcPr>
          <w:p w14:paraId="4260F8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1D2FE3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C2E1824" w14:textId="77777777">
        <w:tc>
          <w:tcPr>
            <w:tcW w:w="5070" w:type="dxa"/>
          </w:tcPr>
          <w:p w14:paraId="12AA69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2EA49D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r>
    </w:tbl>
    <w:p w14:paraId="0F610C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Детали в механической обработке. Мотор станет на заводские испытания 1 июня - 1 июля 1933 года. В виду отсутствия опыта даже в заграничной практике постройки моторов таких мощностей, срок предъявления на гос. испытания весьма ориентировочный.</w:t>
      </w:r>
    </w:p>
    <w:p w14:paraId="192F01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1236BAC5" w14:textId="77777777">
        <w:tc>
          <w:tcPr>
            <w:tcW w:w="4928" w:type="dxa"/>
          </w:tcPr>
          <w:p w14:paraId="3B5DBE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1663EA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46D978A" w14:textId="77777777">
        <w:tc>
          <w:tcPr>
            <w:tcW w:w="4928" w:type="dxa"/>
          </w:tcPr>
          <w:p w14:paraId="58A7C2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36E904E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5A58427A" w14:textId="77777777">
        <w:tc>
          <w:tcPr>
            <w:tcW w:w="4928" w:type="dxa"/>
          </w:tcPr>
          <w:p w14:paraId="1B5B548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19C5F5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350-400</w:t>
            </w:r>
          </w:p>
        </w:tc>
      </w:tr>
      <w:tr w:rsidR="004E10C1" w:rsidRPr="004E10C1" w14:paraId="36CB0095" w14:textId="77777777">
        <w:tc>
          <w:tcPr>
            <w:tcW w:w="4928" w:type="dxa"/>
          </w:tcPr>
          <w:p w14:paraId="06FB3B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6F1FECC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5DD445EE" w14:textId="77777777">
        <w:tc>
          <w:tcPr>
            <w:tcW w:w="4928" w:type="dxa"/>
          </w:tcPr>
          <w:p w14:paraId="24E224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12ABA4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56C103" w14:textId="77777777">
        <w:tc>
          <w:tcPr>
            <w:tcW w:w="4928" w:type="dxa"/>
          </w:tcPr>
          <w:p w14:paraId="338BA8B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FD3FB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056A0E" w14:textId="77777777">
        <w:tc>
          <w:tcPr>
            <w:tcW w:w="4928" w:type="dxa"/>
          </w:tcPr>
          <w:p w14:paraId="653772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1B3512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8E1F7C" w14:textId="77777777">
        <w:tc>
          <w:tcPr>
            <w:tcW w:w="4928" w:type="dxa"/>
          </w:tcPr>
          <w:p w14:paraId="10C294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13D222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1932 года</w:t>
            </w:r>
          </w:p>
        </w:tc>
      </w:tr>
      <w:tr w:rsidR="004E10C1" w:rsidRPr="004E10C1" w14:paraId="071E3387" w14:textId="77777777">
        <w:tc>
          <w:tcPr>
            <w:tcW w:w="4928" w:type="dxa"/>
          </w:tcPr>
          <w:p w14:paraId="0A5AD26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5946AB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3D9CEB" w14:textId="77777777">
        <w:tc>
          <w:tcPr>
            <w:tcW w:w="4928" w:type="dxa"/>
          </w:tcPr>
          <w:p w14:paraId="2CAB6E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47CB4C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r>
    </w:tbl>
    <w:p w14:paraId="1FB9DD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проходит заводские испытания. Факт. тех. данные: мощность: 400-425 л.с., вес - 390 кг. Мотор прошел на станке 23 часа. Сломан картер и вод. помпа. Новый картер в производстве.</w:t>
      </w:r>
    </w:p>
    <w:p w14:paraId="386DBA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 (форс.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2F616B16" w14:textId="77777777">
        <w:tc>
          <w:tcPr>
            <w:tcW w:w="4928" w:type="dxa"/>
          </w:tcPr>
          <w:p w14:paraId="64A46D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130484A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4FD524D9" w14:textId="77777777">
        <w:tc>
          <w:tcPr>
            <w:tcW w:w="4928" w:type="dxa"/>
          </w:tcPr>
          <w:p w14:paraId="4755E6D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458664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51884F9E" w14:textId="77777777">
        <w:tc>
          <w:tcPr>
            <w:tcW w:w="4928" w:type="dxa"/>
          </w:tcPr>
          <w:p w14:paraId="3EF36A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1B4F6F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r>
      <w:tr w:rsidR="004E10C1" w:rsidRPr="004E10C1" w14:paraId="471D7740" w14:textId="77777777">
        <w:tc>
          <w:tcPr>
            <w:tcW w:w="4928" w:type="dxa"/>
          </w:tcPr>
          <w:p w14:paraId="756353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7E7E1CA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5F25601E" w14:textId="77777777">
        <w:tc>
          <w:tcPr>
            <w:tcW w:w="4928" w:type="dxa"/>
          </w:tcPr>
          <w:p w14:paraId="5074AA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26C142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64F02C" w14:textId="77777777">
        <w:tc>
          <w:tcPr>
            <w:tcW w:w="4928" w:type="dxa"/>
          </w:tcPr>
          <w:p w14:paraId="37E54B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72A13B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0AE846DE" w14:textId="77777777">
        <w:tc>
          <w:tcPr>
            <w:tcW w:w="4928" w:type="dxa"/>
          </w:tcPr>
          <w:p w14:paraId="715E83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51E9A19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6FC38D" w14:textId="77777777">
        <w:tc>
          <w:tcPr>
            <w:tcW w:w="4928" w:type="dxa"/>
          </w:tcPr>
          <w:p w14:paraId="0BF36A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144B43A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r w:rsidR="004E10C1" w:rsidRPr="004E10C1" w14:paraId="66026C1C" w14:textId="77777777">
        <w:tc>
          <w:tcPr>
            <w:tcW w:w="4928" w:type="dxa"/>
          </w:tcPr>
          <w:p w14:paraId="28ADB6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2B3331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D1F49F" w14:textId="77777777">
        <w:tc>
          <w:tcPr>
            <w:tcW w:w="4928" w:type="dxa"/>
          </w:tcPr>
          <w:p w14:paraId="05FA4A7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6E0848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году</w:t>
            </w:r>
          </w:p>
        </w:tc>
      </w:tr>
    </w:tbl>
    <w:p w14:paraId="67A252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мотора М-34 готовятся для испытаний на форсированных оборотах. М54 без наддува может быть предъявлен на гос. испытания 1 августа. М54 с наддувом будет предъявлен только после разрешения вопроса с нагнетателем.</w:t>
      </w:r>
    </w:p>
    <w:p w14:paraId="5943D11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М55 (перев.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4A77FBDA" w14:textId="77777777">
        <w:tc>
          <w:tcPr>
            <w:tcW w:w="4928" w:type="dxa"/>
          </w:tcPr>
          <w:p w14:paraId="19B8477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4D9AE60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6D2B8030" w14:textId="77777777">
        <w:tc>
          <w:tcPr>
            <w:tcW w:w="4928" w:type="dxa"/>
          </w:tcPr>
          <w:p w14:paraId="7805BB7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0EF5222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54D06D47" w14:textId="77777777">
        <w:tc>
          <w:tcPr>
            <w:tcW w:w="4928" w:type="dxa"/>
          </w:tcPr>
          <w:p w14:paraId="38E1AB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44859C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r>
      <w:tr w:rsidR="004E10C1" w:rsidRPr="004E10C1" w14:paraId="4EAB3439" w14:textId="77777777">
        <w:tc>
          <w:tcPr>
            <w:tcW w:w="4928" w:type="dxa"/>
          </w:tcPr>
          <w:p w14:paraId="5AFD13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39ECDB7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3B36F289" w14:textId="77777777">
        <w:tc>
          <w:tcPr>
            <w:tcW w:w="4928" w:type="dxa"/>
          </w:tcPr>
          <w:p w14:paraId="18FF551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166EFE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0D693FE" w14:textId="77777777">
        <w:tc>
          <w:tcPr>
            <w:tcW w:w="4928" w:type="dxa"/>
          </w:tcPr>
          <w:p w14:paraId="460358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95B5B9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1D136CB6" w14:textId="77777777">
        <w:tc>
          <w:tcPr>
            <w:tcW w:w="4928" w:type="dxa"/>
          </w:tcPr>
          <w:p w14:paraId="12F837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577E23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1BBF91" w14:textId="77777777">
        <w:tc>
          <w:tcPr>
            <w:tcW w:w="4928" w:type="dxa"/>
          </w:tcPr>
          <w:p w14:paraId="0D3E446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28D400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август-октябрь 1933 года</w:t>
            </w:r>
          </w:p>
        </w:tc>
      </w:tr>
      <w:tr w:rsidR="004E10C1" w:rsidRPr="004E10C1" w14:paraId="53B6F233" w14:textId="77777777">
        <w:tc>
          <w:tcPr>
            <w:tcW w:w="4928" w:type="dxa"/>
          </w:tcPr>
          <w:p w14:paraId="0B910F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5714CA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1474FE" w14:textId="77777777">
        <w:tc>
          <w:tcPr>
            <w:tcW w:w="4928" w:type="dxa"/>
          </w:tcPr>
          <w:p w14:paraId="2C7662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54B439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8D8E6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не разработана, т.к. этот тип мотора в настоящее время не нужен ВВС.</w:t>
      </w:r>
    </w:p>
    <w:p w14:paraId="23FD656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7E3468F5" w14:textId="77777777">
        <w:tc>
          <w:tcPr>
            <w:tcW w:w="4928" w:type="dxa"/>
          </w:tcPr>
          <w:p w14:paraId="4B27BF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4EDC8D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29</w:t>
            </w:r>
          </w:p>
        </w:tc>
      </w:tr>
      <w:tr w:rsidR="004E10C1" w:rsidRPr="004E10C1" w14:paraId="04D9C6CD" w14:textId="77777777">
        <w:tc>
          <w:tcPr>
            <w:tcW w:w="4928" w:type="dxa"/>
          </w:tcPr>
          <w:p w14:paraId="3BAB7EE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3D30668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5C9970D0" w14:textId="77777777">
        <w:tc>
          <w:tcPr>
            <w:tcW w:w="4928" w:type="dxa"/>
          </w:tcPr>
          <w:p w14:paraId="31AC48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396E6E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r>
      <w:tr w:rsidR="004E10C1" w:rsidRPr="004E10C1" w14:paraId="3643927D" w14:textId="77777777">
        <w:tc>
          <w:tcPr>
            <w:tcW w:w="4928" w:type="dxa"/>
          </w:tcPr>
          <w:p w14:paraId="0589C6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Вес</w:t>
            </w:r>
          </w:p>
        </w:tc>
        <w:tc>
          <w:tcPr>
            <w:tcW w:w="5528" w:type="dxa"/>
          </w:tcPr>
          <w:p w14:paraId="1199043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6658E8BF" w14:textId="77777777">
        <w:tc>
          <w:tcPr>
            <w:tcW w:w="4928" w:type="dxa"/>
          </w:tcPr>
          <w:p w14:paraId="59579D7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11402F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571D94" w14:textId="77777777">
        <w:tc>
          <w:tcPr>
            <w:tcW w:w="4928" w:type="dxa"/>
          </w:tcPr>
          <w:p w14:paraId="7BE5D2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3ADBE1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5AB0BA" w14:textId="77777777">
        <w:tc>
          <w:tcPr>
            <w:tcW w:w="4928" w:type="dxa"/>
          </w:tcPr>
          <w:p w14:paraId="491671A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7D1331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D1B823" w14:textId="77777777">
        <w:tc>
          <w:tcPr>
            <w:tcW w:w="4928" w:type="dxa"/>
          </w:tcPr>
          <w:p w14:paraId="063AC2E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175346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 года</w:t>
            </w:r>
          </w:p>
        </w:tc>
      </w:tr>
      <w:tr w:rsidR="004E10C1" w:rsidRPr="004E10C1" w14:paraId="2C42C367" w14:textId="77777777">
        <w:tc>
          <w:tcPr>
            <w:tcW w:w="4928" w:type="dxa"/>
          </w:tcPr>
          <w:p w14:paraId="389217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579FE5E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C21AB8" w14:textId="77777777">
        <w:tc>
          <w:tcPr>
            <w:tcW w:w="4928" w:type="dxa"/>
          </w:tcPr>
          <w:p w14:paraId="184F180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2D5923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bl>
    <w:p w14:paraId="6487F6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проходит заводские испытания. </w:t>
      </w:r>
      <w:proofErr w:type="spellStart"/>
      <w:r w:rsidRPr="004E10C1">
        <w:rPr>
          <w:rFonts w:ascii="Times New Roman" w:hAnsi="Times New Roman"/>
          <w:color w:val="000000" w:themeColor="text1"/>
          <w:sz w:val="16"/>
          <w:szCs w:val="16"/>
        </w:rPr>
        <w:t>Неудовлетворит</w:t>
      </w:r>
      <w:proofErr w:type="spellEnd"/>
      <w:r w:rsidRPr="004E10C1">
        <w:rPr>
          <w:rFonts w:ascii="Times New Roman" w:hAnsi="Times New Roman"/>
          <w:color w:val="000000" w:themeColor="text1"/>
          <w:sz w:val="16"/>
          <w:szCs w:val="16"/>
        </w:rPr>
        <w:t xml:space="preserve">. работа упругой муфты передачи к импеллеру. Муфта переделана. Продолжаются </w:t>
      </w:r>
      <w:proofErr w:type="spellStart"/>
      <w:r w:rsidRPr="004E10C1">
        <w:rPr>
          <w:rFonts w:ascii="Times New Roman" w:hAnsi="Times New Roman"/>
          <w:color w:val="000000" w:themeColor="text1"/>
          <w:sz w:val="16"/>
          <w:szCs w:val="16"/>
        </w:rPr>
        <w:t>дальнейш</w:t>
      </w:r>
      <w:proofErr w:type="spellEnd"/>
      <w:r w:rsidRPr="004E10C1">
        <w:rPr>
          <w:rFonts w:ascii="Times New Roman" w:hAnsi="Times New Roman"/>
          <w:color w:val="000000" w:themeColor="text1"/>
          <w:sz w:val="16"/>
          <w:szCs w:val="16"/>
        </w:rPr>
        <w:t>. зав. испытания. Мощность мотора - 200 л.с. Вес - 194 кг.</w:t>
      </w:r>
    </w:p>
    <w:p w14:paraId="4F0BA7F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35A5E348" w14:textId="77777777">
        <w:tc>
          <w:tcPr>
            <w:tcW w:w="4928" w:type="dxa"/>
          </w:tcPr>
          <w:p w14:paraId="0D388A6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4D223D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6DD5ED3B" w14:textId="77777777">
        <w:tc>
          <w:tcPr>
            <w:tcW w:w="4928" w:type="dxa"/>
          </w:tcPr>
          <w:p w14:paraId="380D002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65CC68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3AA76651" w14:textId="77777777">
        <w:tc>
          <w:tcPr>
            <w:tcW w:w="4928" w:type="dxa"/>
          </w:tcPr>
          <w:p w14:paraId="42FAD1F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2B56C3E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C0F39E8" w14:textId="77777777">
        <w:tc>
          <w:tcPr>
            <w:tcW w:w="4928" w:type="dxa"/>
          </w:tcPr>
          <w:p w14:paraId="430CF7A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6384E3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r>
      <w:tr w:rsidR="004E10C1" w:rsidRPr="004E10C1" w14:paraId="584A9949" w14:textId="77777777">
        <w:tc>
          <w:tcPr>
            <w:tcW w:w="4928" w:type="dxa"/>
          </w:tcPr>
          <w:p w14:paraId="6F2D7E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3F6672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DF0A19" w14:textId="77777777">
        <w:tc>
          <w:tcPr>
            <w:tcW w:w="4928" w:type="dxa"/>
          </w:tcPr>
          <w:p w14:paraId="40E76D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95026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38A10E" w14:textId="77777777">
        <w:tc>
          <w:tcPr>
            <w:tcW w:w="4928" w:type="dxa"/>
          </w:tcPr>
          <w:p w14:paraId="21934D8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2B1121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67A24A" w14:textId="77777777">
        <w:tc>
          <w:tcPr>
            <w:tcW w:w="4928" w:type="dxa"/>
          </w:tcPr>
          <w:p w14:paraId="568774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258D00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1932 года</w:t>
            </w:r>
          </w:p>
        </w:tc>
      </w:tr>
      <w:tr w:rsidR="004E10C1" w:rsidRPr="004E10C1" w14:paraId="6F6490B5" w14:textId="77777777">
        <w:tc>
          <w:tcPr>
            <w:tcW w:w="4928" w:type="dxa"/>
          </w:tcPr>
          <w:p w14:paraId="7BC9AF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03625B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35A1E4" w14:textId="77777777">
        <w:tc>
          <w:tcPr>
            <w:tcW w:w="4928" w:type="dxa"/>
          </w:tcPr>
          <w:p w14:paraId="00104FD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0CD2B34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6904DD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прошел гос. испытания. Проводятся </w:t>
      </w:r>
      <w:proofErr w:type="spellStart"/>
      <w:r w:rsidRPr="004E10C1">
        <w:rPr>
          <w:rFonts w:ascii="Times New Roman" w:hAnsi="Times New Roman"/>
          <w:color w:val="000000" w:themeColor="text1"/>
          <w:sz w:val="16"/>
          <w:szCs w:val="16"/>
        </w:rPr>
        <w:t>добав</w:t>
      </w:r>
      <w:proofErr w:type="spellEnd"/>
      <w:r w:rsidRPr="004E10C1">
        <w:rPr>
          <w:rFonts w:ascii="Times New Roman" w:hAnsi="Times New Roman"/>
          <w:color w:val="000000" w:themeColor="text1"/>
          <w:sz w:val="16"/>
          <w:szCs w:val="16"/>
        </w:rPr>
        <w:t>. длительные испытания поршней. В июне мотор станет на летные гос. испытания7 Мощность 125 л.с. Вес 150 кг.</w:t>
      </w:r>
    </w:p>
    <w:p w14:paraId="2906E04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2EAA6854" w14:textId="77777777">
        <w:tc>
          <w:tcPr>
            <w:tcW w:w="4928" w:type="dxa"/>
          </w:tcPr>
          <w:p w14:paraId="07D5F94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36C7EB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E998127" w14:textId="77777777">
        <w:tc>
          <w:tcPr>
            <w:tcW w:w="4928" w:type="dxa"/>
          </w:tcPr>
          <w:p w14:paraId="5A7135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442731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406ECF87" w14:textId="77777777">
        <w:tc>
          <w:tcPr>
            <w:tcW w:w="4928" w:type="dxa"/>
          </w:tcPr>
          <w:p w14:paraId="51FC764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5D527C1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r>
      <w:tr w:rsidR="004E10C1" w:rsidRPr="004E10C1" w14:paraId="1EBB92CF" w14:textId="77777777">
        <w:tc>
          <w:tcPr>
            <w:tcW w:w="4928" w:type="dxa"/>
          </w:tcPr>
          <w:p w14:paraId="761C33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32F93D9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w:t>
            </w:r>
          </w:p>
        </w:tc>
      </w:tr>
      <w:tr w:rsidR="004E10C1" w:rsidRPr="004E10C1" w14:paraId="27C87B9A" w14:textId="77777777">
        <w:tc>
          <w:tcPr>
            <w:tcW w:w="4928" w:type="dxa"/>
          </w:tcPr>
          <w:p w14:paraId="1CFBCC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02DB07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F66A64" w14:textId="77777777">
        <w:tc>
          <w:tcPr>
            <w:tcW w:w="4928" w:type="dxa"/>
          </w:tcPr>
          <w:p w14:paraId="513A9B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505E76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F793D6D" w14:textId="77777777">
        <w:tc>
          <w:tcPr>
            <w:tcW w:w="4928" w:type="dxa"/>
          </w:tcPr>
          <w:p w14:paraId="525C6B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3E94D9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E8566B" w14:textId="77777777">
        <w:tc>
          <w:tcPr>
            <w:tcW w:w="4928" w:type="dxa"/>
          </w:tcPr>
          <w:p w14:paraId="193660C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562AA4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56C60C" w14:textId="77777777">
        <w:tc>
          <w:tcPr>
            <w:tcW w:w="4928" w:type="dxa"/>
          </w:tcPr>
          <w:p w14:paraId="384810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3F9D94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2DE058" w14:textId="77777777">
        <w:tc>
          <w:tcPr>
            <w:tcW w:w="4928" w:type="dxa"/>
          </w:tcPr>
          <w:p w14:paraId="6AF882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5AA579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bl>
    <w:p w14:paraId="100457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проходит заводские испытания на заводе N 29. Прошел на станке 53 часа. Конструкция еще полностью не проверена. Выявлены два дефекта: подсос масла в импеллер и заедание подшипника импеллера. Маслоотражатель переделан. Заводу N 29 предложено изменить подвод масла к подшипнику импеллера. На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мотор дал 630 л.с. Вес мотора 450 кг. Расчетная высотность - 4000 м. Фактическая высотность - не проверена.</w:t>
      </w:r>
    </w:p>
    <w:p w14:paraId="11A17B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3М11 (3-х цилиндровый)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39348B1B" w14:textId="77777777">
        <w:tc>
          <w:tcPr>
            <w:tcW w:w="4928" w:type="dxa"/>
          </w:tcPr>
          <w:p w14:paraId="7B03EF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6119E3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58DEE846" w14:textId="77777777">
        <w:tc>
          <w:tcPr>
            <w:tcW w:w="4928" w:type="dxa"/>
          </w:tcPr>
          <w:p w14:paraId="2FC94B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585891D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r>
      <w:tr w:rsidR="004E10C1" w:rsidRPr="004E10C1" w14:paraId="30217167" w14:textId="77777777">
        <w:tc>
          <w:tcPr>
            <w:tcW w:w="4928" w:type="dxa"/>
          </w:tcPr>
          <w:p w14:paraId="7A81AE1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5C01122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r>
    </w:tbl>
    <w:p w14:paraId="0E08481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прошел гос. испытания. Принят на снабжение ГВФ для использования на глиссерах, аэросанях и </w:t>
      </w:r>
      <w:proofErr w:type="spellStart"/>
      <w:r w:rsidRPr="004E10C1">
        <w:rPr>
          <w:rFonts w:ascii="Times New Roman" w:hAnsi="Times New Roman"/>
          <w:color w:val="000000" w:themeColor="text1"/>
          <w:sz w:val="16"/>
          <w:szCs w:val="16"/>
        </w:rPr>
        <w:t>авиэтках</w:t>
      </w:r>
      <w:proofErr w:type="spellEnd"/>
      <w:r w:rsidRPr="004E10C1">
        <w:rPr>
          <w:rFonts w:ascii="Times New Roman" w:hAnsi="Times New Roman"/>
          <w:color w:val="000000" w:themeColor="text1"/>
          <w:sz w:val="16"/>
          <w:szCs w:val="16"/>
        </w:rPr>
        <w:t>.</w:t>
      </w:r>
    </w:p>
    <w:p w14:paraId="6EC2AC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М59 (9-ти цилиндровый М-51) (внеплановый).</w:t>
      </w:r>
    </w:p>
    <w:p w14:paraId="3D50D35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p w14:paraId="60C9449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 - 1 августа 1933 года</w:t>
      </w:r>
    </w:p>
    <w:p w14:paraId="245847D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построен, поставлен на заводские испытания. Мощность мотора - 300 л.с. Конструкция мотора испытаниями не проверена.</w:t>
      </w:r>
    </w:p>
    <w:p w14:paraId="69C8E2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Нефтяные моторы</w:t>
      </w:r>
    </w:p>
    <w:p w14:paraId="5AB137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(четырехтактный)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1A77AD0D" w14:textId="77777777">
        <w:tc>
          <w:tcPr>
            <w:tcW w:w="4928" w:type="dxa"/>
          </w:tcPr>
          <w:p w14:paraId="5BAAF4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486D0C2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1D5FAB56" w14:textId="77777777">
        <w:tc>
          <w:tcPr>
            <w:tcW w:w="4928" w:type="dxa"/>
          </w:tcPr>
          <w:p w14:paraId="7C369BB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5601C7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0C610EDB" w14:textId="77777777">
        <w:tc>
          <w:tcPr>
            <w:tcW w:w="4928" w:type="dxa"/>
          </w:tcPr>
          <w:p w14:paraId="7A3CCC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09869DD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2E01DCD5" w14:textId="77777777">
        <w:tc>
          <w:tcPr>
            <w:tcW w:w="4928" w:type="dxa"/>
          </w:tcPr>
          <w:p w14:paraId="0283965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0D2A62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5FA92C69" w14:textId="77777777">
        <w:tc>
          <w:tcPr>
            <w:tcW w:w="4928" w:type="dxa"/>
          </w:tcPr>
          <w:p w14:paraId="1881A4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40A39C1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7013AD" w14:textId="77777777">
        <w:tc>
          <w:tcPr>
            <w:tcW w:w="4928" w:type="dxa"/>
          </w:tcPr>
          <w:p w14:paraId="7819A3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AB1435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49F225" w14:textId="77777777">
        <w:tc>
          <w:tcPr>
            <w:tcW w:w="4928" w:type="dxa"/>
          </w:tcPr>
          <w:p w14:paraId="5FAFB5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72E05C8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445186" w14:textId="77777777">
        <w:tc>
          <w:tcPr>
            <w:tcW w:w="4928" w:type="dxa"/>
          </w:tcPr>
          <w:p w14:paraId="43DB464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4E245E5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года</w:t>
            </w:r>
          </w:p>
        </w:tc>
      </w:tr>
      <w:tr w:rsidR="004E10C1" w:rsidRPr="004E10C1" w14:paraId="789DDDE3" w14:textId="77777777">
        <w:tc>
          <w:tcPr>
            <w:tcW w:w="4928" w:type="dxa"/>
          </w:tcPr>
          <w:p w14:paraId="2BF86FA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74E10C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E85C9E" w14:textId="77777777">
        <w:tc>
          <w:tcPr>
            <w:tcW w:w="4928" w:type="dxa"/>
          </w:tcPr>
          <w:p w14:paraId="5B5633E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1511975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r>
    </w:tbl>
    <w:p w14:paraId="1335FC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Двигатель в производстве. Срок сборки первого мотора 1 июля 1933 года. Расчет </w:t>
      </w:r>
      <w:proofErr w:type="spellStart"/>
      <w:r w:rsidRPr="004E10C1">
        <w:rPr>
          <w:rFonts w:ascii="Times New Roman" w:hAnsi="Times New Roman"/>
          <w:color w:val="000000" w:themeColor="text1"/>
          <w:sz w:val="16"/>
          <w:szCs w:val="16"/>
        </w:rPr>
        <w:t>номин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мощн</w:t>
      </w:r>
      <w:proofErr w:type="spellEnd"/>
      <w:r w:rsidRPr="004E10C1">
        <w:rPr>
          <w:rFonts w:ascii="Times New Roman" w:hAnsi="Times New Roman"/>
          <w:color w:val="000000" w:themeColor="text1"/>
          <w:sz w:val="16"/>
          <w:szCs w:val="16"/>
        </w:rPr>
        <w:t>. 750 л.с. максимальная - 900 л.с.</w:t>
      </w:r>
    </w:p>
    <w:p w14:paraId="19146D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5080B40A" w14:textId="77777777">
        <w:tc>
          <w:tcPr>
            <w:tcW w:w="4928" w:type="dxa"/>
          </w:tcPr>
          <w:p w14:paraId="3FBC5F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38B69B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ВНИДИ</w:t>
            </w:r>
          </w:p>
        </w:tc>
      </w:tr>
      <w:tr w:rsidR="004E10C1" w:rsidRPr="004E10C1" w14:paraId="1026A96A" w14:textId="77777777">
        <w:tc>
          <w:tcPr>
            <w:tcW w:w="4928" w:type="dxa"/>
          </w:tcPr>
          <w:p w14:paraId="7487C76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17FAEB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0FD64CC9" w14:textId="77777777">
        <w:tc>
          <w:tcPr>
            <w:tcW w:w="4928" w:type="dxa"/>
          </w:tcPr>
          <w:p w14:paraId="363E01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03D7FB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68B028C9" w14:textId="77777777">
        <w:tc>
          <w:tcPr>
            <w:tcW w:w="4928" w:type="dxa"/>
          </w:tcPr>
          <w:p w14:paraId="2B4C84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319629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456BEC83" w14:textId="77777777">
        <w:tc>
          <w:tcPr>
            <w:tcW w:w="4928" w:type="dxa"/>
          </w:tcPr>
          <w:p w14:paraId="491998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760C00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E8896D" w14:textId="77777777">
        <w:tc>
          <w:tcPr>
            <w:tcW w:w="4928" w:type="dxa"/>
          </w:tcPr>
          <w:p w14:paraId="585D31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A32D3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799319B2" w14:textId="77777777">
        <w:tc>
          <w:tcPr>
            <w:tcW w:w="4928" w:type="dxa"/>
          </w:tcPr>
          <w:p w14:paraId="25ECEF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0DB5268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34E975" w14:textId="77777777">
        <w:tc>
          <w:tcPr>
            <w:tcW w:w="4928" w:type="dxa"/>
          </w:tcPr>
          <w:p w14:paraId="1B4DC5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118BED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490348F8" w14:textId="77777777">
        <w:tc>
          <w:tcPr>
            <w:tcW w:w="4928" w:type="dxa"/>
          </w:tcPr>
          <w:p w14:paraId="48ED07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483F8C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006179" w14:textId="77777777">
        <w:tc>
          <w:tcPr>
            <w:tcW w:w="4928" w:type="dxa"/>
          </w:tcPr>
          <w:p w14:paraId="1E13205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5ECBB5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r>
    </w:tbl>
    <w:p w14:paraId="51A83F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двигатель будет собран к 1 июля 1933 года.</w:t>
      </w:r>
    </w:p>
    <w:p w14:paraId="3EA5EFA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0813D615" w14:textId="77777777">
        <w:tc>
          <w:tcPr>
            <w:tcW w:w="4928" w:type="dxa"/>
          </w:tcPr>
          <w:p w14:paraId="7EE6A2C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70FF2A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Укр. ИДВС</w:t>
            </w:r>
          </w:p>
        </w:tc>
      </w:tr>
      <w:tr w:rsidR="004E10C1" w:rsidRPr="004E10C1" w14:paraId="0CE4535D" w14:textId="77777777">
        <w:tc>
          <w:tcPr>
            <w:tcW w:w="4928" w:type="dxa"/>
          </w:tcPr>
          <w:p w14:paraId="7C08AA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739096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2DF5B699" w14:textId="77777777">
        <w:tc>
          <w:tcPr>
            <w:tcW w:w="4928" w:type="dxa"/>
          </w:tcPr>
          <w:p w14:paraId="2E5EBC7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037155D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5AB0523F" w14:textId="77777777">
        <w:tc>
          <w:tcPr>
            <w:tcW w:w="4928" w:type="dxa"/>
          </w:tcPr>
          <w:p w14:paraId="466AE1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0D5D988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7DD655C2" w14:textId="77777777">
        <w:tc>
          <w:tcPr>
            <w:tcW w:w="4928" w:type="dxa"/>
          </w:tcPr>
          <w:p w14:paraId="39501C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515D280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E82565" w14:textId="77777777">
        <w:tc>
          <w:tcPr>
            <w:tcW w:w="4928" w:type="dxa"/>
          </w:tcPr>
          <w:p w14:paraId="22A4E7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2B61E0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07D3FB85" w14:textId="77777777">
        <w:tc>
          <w:tcPr>
            <w:tcW w:w="4928" w:type="dxa"/>
          </w:tcPr>
          <w:p w14:paraId="38EF91F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59BECD3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074071" w14:textId="77777777">
        <w:tc>
          <w:tcPr>
            <w:tcW w:w="4928" w:type="dxa"/>
          </w:tcPr>
          <w:p w14:paraId="6A64E1C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3B37501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0DADA8B4" w14:textId="77777777">
        <w:tc>
          <w:tcPr>
            <w:tcW w:w="4928" w:type="dxa"/>
          </w:tcPr>
          <w:p w14:paraId="354005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74236A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D68A18" w14:textId="77777777">
        <w:tc>
          <w:tcPr>
            <w:tcW w:w="4928" w:type="dxa"/>
          </w:tcPr>
          <w:p w14:paraId="5A2DBF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280D287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r>
    </w:tbl>
    <w:p w14:paraId="107C6F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Двигатель в производстве. Готовность деталей - в июне 1933 года. Сборка первого двигателя - август 1933 года. Высотность двигателя не обеспечена. Нагнетатель для дизеля запроектирован и строится Укр. </w:t>
      </w:r>
      <w:proofErr w:type="spellStart"/>
      <w:r w:rsidRPr="004E10C1">
        <w:rPr>
          <w:rFonts w:ascii="Times New Roman" w:hAnsi="Times New Roman"/>
          <w:color w:val="000000" w:themeColor="text1"/>
          <w:sz w:val="16"/>
          <w:szCs w:val="16"/>
        </w:rPr>
        <w:t>инст</w:t>
      </w:r>
      <w:proofErr w:type="spellEnd"/>
      <w:r w:rsidRPr="004E10C1">
        <w:rPr>
          <w:rFonts w:ascii="Times New Roman" w:hAnsi="Times New Roman"/>
          <w:color w:val="000000" w:themeColor="text1"/>
          <w:sz w:val="16"/>
          <w:szCs w:val="16"/>
        </w:rPr>
        <w:t>. энергетики.</w:t>
      </w:r>
    </w:p>
    <w:p w14:paraId="10DE62D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 (двухтактный)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4DF3BD01" w14:textId="77777777">
        <w:tc>
          <w:tcPr>
            <w:tcW w:w="4928" w:type="dxa"/>
          </w:tcPr>
          <w:p w14:paraId="3E837F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55C3A7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Харьк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w:t>
            </w:r>
            <w:proofErr w:type="spellEnd"/>
            <w:r w:rsidRPr="004E10C1">
              <w:rPr>
                <w:rFonts w:ascii="Times New Roman" w:hAnsi="Times New Roman"/>
                <w:color w:val="000000" w:themeColor="text1"/>
                <w:sz w:val="16"/>
                <w:szCs w:val="16"/>
              </w:rPr>
              <w:t>. ин-т</w:t>
            </w:r>
          </w:p>
        </w:tc>
      </w:tr>
      <w:tr w:rsidR="004E10C1" w:rsidRPr="004E10C1" w14:paraId="738F2EBC" w14:textId="77777777">
        <w:tc>
          <w:tcPr>
            <w:tcW w:w="4928" w:type="dxa"/>
          </w:tcPr>
          <w:p w14:paraId="1AA6B4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0859AEA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6D98B239" w14:textId="77777777">
        <w:tc>
          <w:tcPr>
            <w:tcW w:w="4928" w:type="dxa"/>
          </w:tcPr>
          <w:p w14:paraId="5700E73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58B3322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60F2AB38" w14:textId="77777777">
        <w:tc>
          <w:tcPr>
            <w:tcW w:w="4928" w:type="dxa"/>
          </w:tcPr>
          <w:p w14:paraId="15FA38A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3B5C59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3ED1F567" w14:textId="77777777">
        <w:tc>
          <w:tcPr>
            <w:tcW w:w="4928" w:type="dxa"/>
          </w:tcPr>
          <w:p w14:paraId="589F60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7539A09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4869BA9" w14:textId="77777777">
        <w:tc>
          <w:tcPr>
            <w:tcW w:w="4928" w:type="dxa"/>
          </w:tcPr>
          <w:p w14:paraId="17C04DB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4771D1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4E2AF19E" w14:textId="77777777">
        <w:tc>
          <w:tcPr>
            <w:tcW w:w="4928" w:type="dxa"/>
          </w:tcPr>
          <w:p w14:paraId="6B0EA83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2C582FB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CD27192" w14:textId="77777777">
        <w:tc>
          <w:tcPr>
            <w:tcW w:w="4928" w:type="dxa"/>
          </w:tcPr>
          <w:p w14:paraId="6084237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4850BF9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r w:rsidR="004E10C1" w:rsidRPr="004E10C1" w14:paraId="5E0C8B7C" w14:textId="77777777">
        <w:tc>
          <w:tcPr>
            <w:tcW w:w="4928" w:type="dxa"/>
          </w:tcPr>
          <w:p w14:paraId="105BE1F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2FF8276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00E2FBF" w14:textId="77777777">
        <w:tc>
          <w:tcPr>
            <w:tcW w:w="4928" w:type="dxa"/>
          </w:tcPr>
          <w:p w14:paraId="224FF18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6FF2C8C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r>
    </w:tbl>
    <w:p w14:paraId="4B4A93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в производстве на Харьковских заводах; сборка первого двигателя - июнь 1933 года. Двигатель запроектирован с мощностью 600 л.с.</w:t>
      </w:r>
    </w:p>
    <w:p w14:paraId="06FAD2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E10C1" w14:paraId="0CA98600" w14:textId="77777777">
        <w:tc>
          <w:tcPr>
            <w:tcW w:w="4928" w:type="dxa"/>
          </w:tcPr>
          <w:p w14:paraId="5F7786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528" w:type="dxa"/>
          </w:tcPr>
          <w:p w14:paraId="076A1B6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w:t>
            </w:r>
          </w:p>
        </w:tc>
      </w:tr>
      <w:tr w:rsidR="004E10C1" w:rsidRPr="004E10C1" w14:paraId="68F5B916" w14:textId="77777777">
        <w:tc>
          <w:tcPr>
            <w:tcW w:w="4928" w:type="dxa"/>
          </w:tcPr>
          <w:p w14:paraId="5E866A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528" w:type="dxa"/>
          </w:tcPr>
          <w:p w14:paraId="65A0E8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w:t>
            </w:r>
          </w:p>
        </w:tc>
      </w:tr>
      <w:tr w:rsidR="004E10C1" w:rsidRPr="004E10C1" w14:paraId="5035D931" w14:textId="77777777">
        <w:tc>
          <w:tcPr>
            <w:tcW w:w="4928" w:type="dxa"/>
          </w:tcPr>
          <w:p w14:paraId="35CA7A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528" w:type="dxa"/>
          </w:tcPr>
          <w:p w14:paraId="33C2B8B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r w:rsidR="004E10C1" w:rsidRPr="004E10C1" w14:paraId="5DF23CE6" w14:textId="77777777">
        <w:tc>
          <w:tcPr>
            <w:tcW w:w="4928" w:type="dxa"/>
          </w:tcPr>
          <w:p w14:paraId="3CD9FE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528" w:type="dxa"/>
          </w:tcPr>
          <w:p w14:paraId="121580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r w:rsidR="004E10C1" w:rsidRPr="004E10C1" w14:paraId="56679F78" w14:textId="77777777">
        <w:tc>
          <w:tcPr>
            <w:tcW w:w="4928" w:type="dxa"/>
          </w:tcPr>
          <w:p w14:paraId="311737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528" w:type="dxa"/>
          </w:tcPr>
          <w:p w14:paraId="62C90F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66DC64" w14:textId="77777777">
        <w:tc>
          <w:tcPr>
            <w:tcW w:w="4928" w:type="dxa"/>
          </w:tcPr>
          <w:p w14:paraId="605D9E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528" w:type="dxa"/>
          </w:tcPr>
          <w:p w14:paraId="0290C1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756659B2" w14:textId="77777777">
        <w:tc>
          <w:tcPr>
            <w:tcW w:w="4928" w:type="dxa"/>
          </w:tcPr>
          <w:p w14:paraId="3321ADC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528" w:type="dxa"/>
          </w:tcPr>
          <w:p w14:paraId="2E14F7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4059A8" w14:textId="77777777">
        <w:tc>
          <w:tcPr>
            <w:tcW w:w="4928" w:type="dxa"/>
          </w:tcPr>
          <w:p w14:paraId="728BF2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528" w:type="dxa"/>
          </w:tcPr>
          <w:p w14:paraId="7DE1BD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 года</w:t>
            </w:r>
          </w:p>
        </w:tc>
      </w:tr>
      <w:tr w:rsidR="004E10C1" w:rsidRPr="004E10C1" w14:paraId="34092809" w14:textId="77777777">
        <w:tc>
          <w:tcPr>
            <w:tcW w:w="4928" w:type="dxa"/>
          </w:tcPr>
          <w:p w14:paraId="37BC682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528" w:type="dxa"/>
          </w:tcPr>
          <w:p w14:paraId="51F4B67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49A31C" w14:textId="77777777">
        <w:tc>
          <w:tcPr>
            <w:tcW w:w="4928" w:type="dxa"/>
          </w:tcPr>
          <w:p w14:paraId="5E51A0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528" w:type="dxa"/>
          </w:tcPr>
          <w:p w14:paraId="7C7C014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r>
    </w:tbl>
    <w:p w14:paraId="70034A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Сборка первого двигателя июль 1933 года.</w:t>
      </w:r>
    </w:p>
    <w:p w14:paraId="494E0E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Н6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0352DD5" w14:textId="77777777">
        <w:tc>
          <w:tcPr>
            <w:tcW w:w="4928" w:type="dxa"/>
          </w:tcPr>
          <w:p w14:paraId="529BBE7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3BE5F6A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w:t>
            </w:r>
          </w:p>
        </w:tc>
      </w:tr>
      <w:tr w:rsidR="004E10C1" w:rsidRPr="004E10C1" w14:paraId="6B4EBA24" w14:textId="77777777">
        <w:tc>
          <w:tcPr>
            <w:tcW w:w="4928" w:type="dxa"/>
          </w:tcPr>
          <w:p w14:paraId="132BF5D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1882C1B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w:t>
            </w:r>
          </w:p>
        </w:tc>
      </w:tr>
      <w:tr w:rsidR="004E10C1" w:rsidRPr="004E10C1" w14:paraId="2E92DAFF" w14:textId="77777777">
        <w:tc>
          <w:tcPr>
            <w:tcW w:w="4928" w:type="dxa"/>
          </w:tcPr>
          <w:p w14:paraId="4647E4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4F19DF2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2D3D2B71" w14:textId="77777777">
        <w:tc>
          <w:tcPr>
            <w:tcW w:w="4928" w:type="dxa"/>
          </w:tcPr>
          <w:p w14:paraId="52E83D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3298DC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r>
      <w:tr w:rsidR="004E10C1" w:rsidRPr="004E10C1" w14:paraId="4F5AE3C0" w14:textId="77777777">
        <w:tc>
          <w:tcPr>
            <w:tcW w:w="4928" w:type="dxa"/>
          </w:tcPr>
          <w:p w14:paraId="1EB86B6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23FD816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1DDBD7" w14:textId="77777777">
        <w:tc>
          <w:tcPr>
            <w:tcW w:w="4928" w:type="dxa"/>
          </w:tcPr>
          <w:p w14:paraId="6CE01C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6CB566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7FDDB59B" w14:textId="77777777">
        <w:tc>
          <w:tcPr>
            <w:tcW w:w="4928" w:type="dxa"/>
          </w:tcPr>
          <w:p w14:paraId="428774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619082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1EF481" w14:textId="77777777">
        <w:tc>
          <w:tcPr>
            <w:tcW w:w="4928" w:type="dxa"/>
          </w:tcPr>
          <w:p w14:paraId="778CF8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761E07D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года</w:t>
            </w:r>
          </w:p>
        </w:tc>
      </w:tr>
      <w:tr w:rsidR="004E10C1" w:rsidRPr="004E10C1" w14:paraId="12075E46" w14:textId="77777777">
        <w:tc>
          <w:tcPr>
            <w:tcW w:w="4928" w:type="dxa"/>
          </w:tcPr>
          <w:p w14:paraId="3396E4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3EC476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1F7BAF0" w14:textId="77777777">
        <w:tc>
          <w:tcPr>
            <w:tcW w:w="4928" w:type="dxa"/>
          </w:tcPr>
          <w:p w14:paraId="3FB852D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1D4F9A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7CB43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запроектирован с мощностью 400-450 л.с. невысотный. Не строится, т.к. не удовлетворяет тактико-техническим требованиям РВС и отсутствует производственная база.</w:t>
      </w:r>
    </w:p>
    <w:p w14:paraId="7BDD2C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p w14:paraId="6EF4ACD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переменного шага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55F931F" w14:textId="77777777">
        <w:tc>
          <w:tcPr>
            <w:tcW w:w="4928" w:type="dxa"/>
          </w:tcPr>
          <w:p w14:paraId="3B977C9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3D926CA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2B584B1F" w14:textId="77777777">
        <w:tc>
          <w:tcPr>
            <w:tcW w:w="4928" w:type="dxa"/>
          </w:tcPr>
          <w:p w14:paraId="2E9BCC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29F4B1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20A586" w14:textId="77777777">
        <w:tc>
          <w:tcPr>
            <w:tcW w:w="4928" w:type="dxa"/>
          </w:tcPr>
          <w:p w14:paraId="7546A3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320C8A4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030424EF" w14:textId="77777777">
        <w:tc>
          <w:tcPr>
            <w:tcW w:w="4928" w:type="dxa"/>
          </w:tcPr>
          <w:p w14:paraId="4D7ACB3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7AD2C60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F4A646" w14:textId="77777777">
        <w:tc>
          <w:tcPr>
            <w:tcW w:w="4928" w:type="dxa"/>
          </w:tcPr>
          <w:p w14:paraId="51099A6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7875100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200011" w14:textId="77777777">
        <w:tc>
          <w:tcPr>
            <w:tcW w:w="4928" w:type="dxa"/>
          </w:tcPr>
          <w:p w14:paraId="6D9B9B1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05992B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0DFDB704" w14:textId="77777777">
        <w:tc>
          <w:tcPr>
            <w:tcW w:w="4928" w:type="dxa"/>
          </w:tcPr>
          <w:p w14:paraId="46AF821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561F68A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52C58A0" w14:textId="77777777">
        <w:tc>
          <w:tcPr>
            <w:tcW w:w="4928" w:type="dxa"/>
          </w:tcPr>
          <w:p w14:paraId="5962D5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3FADAF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w:t>
            </w:r>
          </w:p>
        </w:tc>
      </w:tr>
      <w:tr w:rsidR="004E10C1" w:rsidRPr="004E10C1" w14:paraId="03E5EB21" w14:textId="77777777">
        <w:tc>
          <w:tcPr>
            <w:tcW w:w="4928" w:type="dxa"/>
          </w:tcPr>
          <w:p w14:paraId="1150B89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60C515E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5E7BE7" w14:textId="77777777">
        <w:tc>
          <w:tcPr>
            <w:tcW w:w="4928" w:type="dxa"/>
          </w:tcPr>
          <w:p w14:paraId="267A0A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33014F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7C43B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Винт переменного шага испытан на моторе </w:t>
      </w:r>
      <w:proofErr w:type="spellStart"/>
      <w:r w:rsidRPr="004E10C1">
        <w:rPr>
          <w:rFonts w:ascii="Times New Roman" w:hAnsi="Times New Roman"/>
          <w:color w:val="000000" w:themeColor="text1"/>
          <w:sz w:val="16"/>
          <w:szCs w:val="16"/>
        </w:rPr>
        <w:t>Лоррен</w:t>
      </w:r>
      <w:proofErr w:type="spellEnd"/>
      <w:r w:rsidRPr="004E10C1">
        <w:rPr>
          <w:rFonts w:ascii="Times New Roman" w:hAnsi="Times New Roman"/>
          <w:color w:val="000000" w:themeColor="text1"/>
          <w:sz w:val="16"/>
          <w:szCs w:val="16"/>
        </w:rPr>
        <w:t>-Дитрих на с-те Р3. Конструкция винта удовлетворительная. Второй винт переменного шага запроектирован под М34. Запущен в производство на зав. ЦИАМ.</w:t>
      </w:r>
    </w:p>
    <w:p w14:paraId="4E262E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B175B8E" w14:textId="77777777">
        <w:tc>
          <w:tcPr>
            <w:tcW w:w="4928" w:type="dxa"/>
          </w:tcPr>
          <w:p w14:paraId="29D5F52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1029B5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ВТИ</w:t>
            </w:r>
          </w:p>
        </w:tc>
      </w:tr>
      <w:tr w:rsidR="004E10C1" w:rsidRPr="004E10C1" w14:paraId="59D3FB2C" w14:textId="77777777">
        <w:tc>
          <w:tcPr>
            <w:tcW w:w="4928" w:type="dxa"/>
          </w:tcPr>
          <w:p w14:paraId="3A202DE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7F8CDBA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8805CFD" w14:textId="77777777">
        <w:tc>
          <w:tcPr>
            <w:tcW w:w="4928" w:type="dxa"/>
          </w:tcPr>
          <w:p w14:paraId="3457AE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22DDF8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500-1000</w:t>
            </w:r>
          </w:p>
        </w:tc>
      </w:tr>
      <w:tr w:rsidR="004E10C1" w:rsidRPr="004E10C1" w14:paraId="3A19EEC2" w14:textId="77777777">
        <w:tc>
          <w:tcPr>
            <w:tcW w:w="4928" w:type="dxa"/>
          </w:tcPr>
          <w:p w14:paraId="2F7C1DD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4791A9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400-800</w:t>
            </w:r>
          </w:p>
        </w:tc>
      </w:tr>
      <w:tr w:rsidR="004E10C1" w:rsidRPr="004E10C1" w14:paraId="236CB31E" w14:textId="77777777">
        <w:tc>
          <w:tcPr>
            <w:tcW w:w="4928" w:type="dxa"/>
          </w:tcPr>
          <w:p w14:paraId="0FE949E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03C479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74427F" w14:textId="77777777">
        <w:tc>
          <w:tcPr>
            <w:tcW w:w="4928" w:type="dxa"/>
          </w:tcPr>
          <w:p w14:paraId="1C204D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1E39E78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6000-8000</w:t>
            </w:r>
          </w:p>
        </w:tc>
      </w:tr>
      <w:tr w:rsidR="004E10C1" w:rsidRPr="004E10C1" w14:paraId="51A24F46" w14:textId="77777777">
        <w:tc>
          <w:tcPr>
            <w:tcW w:w="4928" w:type="dxa"/>
          </w:tcPr>
          <w:p w14:paraId="3D27BF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38F6081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87EEA0" w14:textId="77777777">
        <w:tc>
          <w:tcPr>
            <w:tcW w:w="4928" w:type="dxa"/>
          </w:tcPr>
          <w:p w14:paraId="5AC80B3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476429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w:t>
            </w:r>
          </w:p>
        </w:tc>
      </w:tr>
      <w:tr w:rsidR="004E10C1" w:rsidRPr="004E10C1" w14:paraId="7D2F88AA" w14:textId="77777777">
        <w:tc>
          <w:tcPr>
            <w:tcW w:w="4928" w:type="dxa"/>
          </w:tcPr>
          <w:p w14:paraId="41DA69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731163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8166F3" w14:textId="77777777">
        <w:tc>
          <w:tcPr>
            <w:tcW w:w="4928" w:type="dxa"/>
          </w:tcPr>
          <w:p w14:paraId="239ADB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06D2F8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 (</w:t>
            </w: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экспер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устан</w:t>
            </w:r>
            <w:proofErr w:type="spellEnd"/>
            <w:r w:rsidRPr="004E10C1">
              <w:rPr>
                <w:rFonts w:ascii="Times New Roman" w:hAnsi="Times New Roman"/>
                <w:color w:val="000000" w:themeColor="text1"/>
                <w:sz w:val="16"/>
                <w:szCs w:val="16"/>
              </w:rPr>
              <w:t>.)</w:t>
            </w:r>
          </w:p>
        </w:tc>
      </w:tr>
    </w:tbl>
    <w:p w14:paraId="0D576CA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испытания опытная модель турбины на </w:t>
      </w:r>
      <w:proofErr w:type="spellStart"/>
      <w:r w:rsidRPr="004E10C1">
        <w:rPr>
          <w:rFonts w:ascii="Times New Roman" w:hAnsi="Times New Roman"/>
          <w:color w:val="000000" w:themeColor="text1"/>
          <w:sz w:val="16"/>
          <w:szCs w:val="16"/>
        </w:rPr>
        <w:t>сж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 xml:space="preserve">. У турбокомпрессора </w:t>
      </w:r>
      <w:proofErr w:type="spellStart"/>
      <w:r w:rsidRPr="004E10C1">
        <w:rPr>
          <w:rFonts w:ascii="Times New Roman" w:hAnsi="Times New Roman"/>
          <w:color w:val="000000" w:themeColor="text1"/>
          <w:sz w:val="16"/>
          <w:szCs w:val="16"/>
        </w:rPr>
        <w:t>намеч</w:t>
      </w:r>
      <w:proofErr w:type="spellEnd"/>
      <w:r w:rsidRPr="004E10C1">
        <w:rPr>
          <w:rFonts w:ascii="Times New Roman" w:hAnsi="Times New Roman"/>
          <w:color w:val="000000" w:themeColor="text1"/>
          <w:sz w:val="16"/>
          <w:szCs w:val="16"/>
        </w:rPr>
        <w:t xml:space="preserve">. переделки для устранения </w:t>
      </w:r>
      <w:proofErr w:type="spellStart"/>
      <w:r w:rsidRPr="004E10C1">
        <w:rPr>
          <w:rFonts w:ascii="Times New Roman" w:hAnsi="Times New Roman"/>
          <w:color w:val="000000" w:themeColor="text1"/>
          <w:sz w:val="16"/>
          <w:szCs w:val="16"/>
        </w:rPr>
        <w:t>недостат</w:t>
      </w:r>
      <w:proofErr w:type="spellEnd"/>
      <w:r w:rsidRPr="004E10C1">
        <w:rPr>
          <w:rFonts w:ascii="Times New Roman" w:hAnsi="Times New Roman"/>
          <w:color w:val="000000" w:themeColor="text1"/>
          <w:sz w:val="16"/>
          <w:szCs w:val="16"/>
        </w:rPr>
        <w:t xml:space="preserve">. Камера </w:t>
      </w:r>
      <w:proofErr w:type="spellStart"/>
      <w:r w:rsidRPr="004E10C1">
        <w:rPr>
          <w:rFonts w:ascii="Times New Roman" w:hAnsi="Times New Roman"/>
          <w:color w:val="000000" w:themeColor="text1"/>
          <w:sz w:val="16"/>
          <w:szCs w:val="16"/>
        </w:rPr>
        <w:t>сгор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эксперим</w:t>
      </w:r>
      <w:proofErr w:type="spell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повыш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напряж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топочн</w:t>
      </w:r>
      <w:proofErr w:type="spellEnd"/>
      <w:r w:rsidRPr="004E10C1">
        <w:rPr>
          <w:rFonts w:ascii="Times New Roman" w:hAnsi="Times New Roman"/>
          <w:color w:val="000000" w:themeColor="text1"/>
          <w:sz w:val="16"/>
          <w:szCs w:val="16"/>
        </w:rPr>
        <w:t xml:space="preserve">. пространства. Работы сильно </w:t>
      </w:r>
      <w:proofErr w:type="spellStart"/>
      <w:r w:rsidRPr="004E10C1">
        <w:rPr>
          <w:rFonts w:ascii="Times New Roman" w:hAnsi="Times New Roman"/>
          <w:color w:val="000000" w:themeColor="text1"/>
          <w:sz w:val="16"/>
          <w:szCs w:val="16"/>
        </w:rPr>
        <w:t>задерж</w:t>
      </w:r>
      <w:proofErr w:type="spellEnd"/>
      <w:r w:rsidRPr="004E10C1">
        <w:rPr>
          <w:rFonts w:ascii="Times New Roman" w:hAnsi="Times New Roman"/>
          <w:color w:val="000000" w:themeColor="text1"/>
          <w:sz w:val="16"/>
          <w:szCs w:val="16"/>
        </w:rPr>
        <w:t>. из-за отсутствия помещен. и произв. базы.</w:t>
      </w:r>
    </w:p>
    <w:p w14:paraId="6DEFAC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73D51BAF" w14:textId="77777777">
        <w:tc>
          <w:tcPr>
            <w:tcW w:w="4928" w:type="dxa"/>
          </w:tcPr>
          <w:p w14:paraId="1EC499B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774A2E0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ВОГВФ и ОКБ</w:t>
            </w:r>
          </w:p>
        </w:tc>
      </w:tr>
      <w:tr w:rsidR="004E10C1" w:rsidRPr="004E10C1" w14:paraId="704ED5AA" w14:textId="77777777">
        <w:tc>
          <w:tcPr>
            <w:tcW w:w="4928" w:type="dxa"/>
          </w:tcPr>
          <w:p w14:paraId="5193F1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33AC33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B7714C" w14:textId="77777777">
        <w:tc>
          <w:tcPr>
            <w:tcW w:w="4928" w:type="dxa"/>
          </w:tcPr>
          <w:p w14:paraId="1B67CA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77E0BC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4BA73C23" w14:textId="77777777">
        <w:tc>
          <w:tcPr>
            <w:tcW w:w="4928" w:type="dxa"/>
          </w:tcPr>
          <w:p w14:paraId="2F8210E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2BCF52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22089D53" w14:textId="77777777">
        <w:tc>
          <w:tcPr>
            <w:tcW w:w="4928" w:type="dxa"/>
          </w:tcPr>
          <w:p w14:paraId="69BAEC1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430140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163A03" w14:textId="77777777">
        <w:tc>
          <w:tcPr>
            <w:tcW w:w="4928" w:type="dxa"/>
          </w:tcPr>
          <w:p w14:paraId="3F8846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6A1300E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6176BB0D" w14:textId="77777777">
        <w:tc>
          <w:tcPr>
            <w:tcW w:w="4928" w:type="dxa"/>
          </w:tcPr>
          <w:p w14:paraId="4DBC89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54FBF87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79389A8" w14:textId="77777777">
        <w:tc>
          <w:tcPr>
            <w:tcW w:w="4928" w:type="dxa"/>
          </w:tcPr>
          <w:p w14:paraId="22F2BDD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56891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01AD3084" w14:textId="77777777">
        <w:tc>
          <w:tcPr>
            <w:tcW w:w="4928" w:type="dxa"/>
          </w:tcPr>
          <w:p w14:paraId="6214CB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52CF9C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E73F00" w14:textId="77777777">
        <w:tc>
          <w:tcPr>
            <w:tcW w:w="4928" w:type="dxa"/>
          </w:tcPr>
          <w:p w14:paraId="6C2ADD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439143E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 (зав. исп.)</w:t>
            </w:r>
          </w:p>
        </w:tc>
      </w:tr>
    </w:tbl>
    <w:p w14:paraId="6068B86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агрегаты закончены в проекте. Вспомогательные находятся в процессе проектирования.</w:t>
      </w:r>
    </w:p>
    <w:p w14:paraId="2C77BD6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11F5875" w14:textId="77777777">
        <w:tc>
          <w:tcPr>
            <w:tcW w:w="4928" w:type="dxa"/>
          </w:tcPr>
          <w:p w14:paraId="08AA25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025F67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r>
      <w:tr w:rsidR="004E10C1" w:rsidRPr="004E10C1" w14:paraId="2623A1E1" w14:textId="77777777">
        <w:tc>
          <w:tcPr>
            <w:tcW w:w="4928" w:type="dxa"/>
          </w:tcPr>
          <w:p w14:paraId="4A91409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4166F7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8D96F1" w14:textId="77777777">
        <w:tc>
          <w:tcPr>
            <w:tcW w:w="4928" w:type="dxa"/>
          </w:tcPr>
          <w:p w14:paraId="4005F60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3FBB3FD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r>
      <w:tr w:rsidR="004E10C1" w:rsidRPr="004E10C1" w14:paraId="4F3E6AB5" w14:textId="77777777">
        <w:tc>
          <w:tcPr>
            <w:tcW w:w="4928" w:type="dxa"/>
          </w:tcPr>
          <w:p w14:paraId="0BE461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538FD0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9600</w:t>
            </w:r>
          </w:p>
        </w:tc>
      </w:tr>
      <w:tr w:rsidR="004E10C1" w:rsidRPr="004E10C1" w14:paraId="149461D1" w14:textId="77777777">
        <w:tc>
          <w:tcPr>
            <w:tcW w:w="4928" w:type="dxa"/>
          </w:tcPr>
          <w:p w14:paraId="2890820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4AD97C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18C7AAD" w14:textId="77777777">
        <w:tc>
          <w:tcPr>
            <w:tcW w:w="4928" w:type="dxa"/>
          </w:tcPr>
          <w:p w14:paraId="1B79570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190BB7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6840D180" w14:textId="77777777">
        <w:tc>
          <w:tcPr>
            <w:tcW w:w="4928" w:type="dxa"/>
          </w:tcPr>
          <w:p w14:paraId="354B27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1F3250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68F20F9" w14:textId="77777777">
        <w:tc>
          <w:tcPr>
            <w:tcW w:w="4928" w:type="dxa"/>
          </w:tcPr>
          <w:p w14:paraId="19B208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5E037A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января 1934 года </w:t>
            </w:r>
          </w:p>
        </w:tc>
      </w:tr>
      <w:tr w:rsidR="004E10C1" w:rsidRPr="004E10C1" w14:paraId="2679687C" w14:textId="77777777">
        <w:tc>
          <w:tcPr>
            <w:tcW w:w="4928" w:type="dxa"/>
          </w:tcPr>
          <w:p w14:paraId="7BF0D2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60CCA8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22602F" w14:textId="77777777">
        <w:tc>
          <w:tcPr>
            <w:tcW w:w="4928" w:type="dxa"/>
          </w:tcPr>
          <w:p w14:paraId="1AAA35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0ED1D69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года (по </w:t>
            </w: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эскиз. проекту)</w:t>
            </w:r>
          </w:p>
        </w:tc>
      </w:tr>
    </w:tbl>
    <w:p w14:paraId="78D0B2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февраля 1933 года происходило предварительное рассмотрение эскизного проекта. Проект закончен на 50 %.</w:t>
      </w:r>
    </w:p>
    <w:p w14:paraId="7950770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B2FC55C" w14:textId="77777777">
        <w:tc>
          <w:tcPr>
            <w:tcW w:w="4928" w:type="dxa"/>
          </w:tcPr>
          <w:p w14:paraId="1EF281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586F91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r>
      <w:tr w:rsidR="004E10C1" w:rsidRPr="004E10C1" w14:paraId="58268332" w14:textId="77777777">
        <w:tc>
          <w:tcPr>
            <w:tcW w:w="4928" w:type="dxa"/>
          </w:tcPr>
          <w:p w14:paraId="02B32C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2ECF0C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779EAA3" w14:textId="77777777">
        <w:tc>
          <w:tcPr>
            <w:tcW w:w="4928" w:type="dxa"/>
          </w:tcPr>
          <w:p w14:paraId="5883FC0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5A68F48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r>
      <w:tr w:rsidR="004E10C1" w:rsidRPr="004E10C1" w14:paraId="1C346EBB" w14:textId="77777777">
        <w:tc>
          <w:tcPr>
            <w:tcW w:w="4928" w:type="dxa"/>
          </w:tcPr>
          <w:p w14:paraId="6B2B31E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732637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16500</w:t>
            </w:r>
          </w:p>
        </w:tc>
      </w:tr>
      <w:tr w:rsidR="004E10C1" w:rsidRPr="004E10C1" w14:paraId="21BCD6F9" w14:textId="77777777">
        <w:tc>
          <w:tcPr>
            <w:tcW w:w="4928" w:type="dxa"/>
          </w:tcPr>
          <w:p w14:paraId="2288AA2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6FF4E9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B6593A7" w14:textId="77777777">
        <w:tc>
          <w:tcPr>
            <w:tcW w:w="4928" w:type="dxa"/>
          </w:tcPr>
          <w:p w14:paraId="648FC28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7A26BE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39C88469" w14:textId="77777777">
        <w:tc>
          <w:tcPr>
            <w:tcW w:w="4928" w:type="dxa"/>
          </w:tcPr>
          <w:p w14:paraId="42DE3E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632266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79D505" w14:textId="77777777">
        <w:tc>
          <w:tcPr>
            <w:tcW w:w="4928" w:type="dxa"/>
          </w:tcPr>
          <w:p w14:paraId="5C8C7A0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143215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48FF183B" w14:textId="77777777">
        <w:tc>
          <w:tcPr>
            <w:tcW w:w="4928" w:type="dxa"/>
          </w:tcPr>
          <w:p w14:paraId="3CEE12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144227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2AF90B" w14:textId="77777777">
        <w:tc>
          <w:tcPr>
            <w:tcW w:w="4928" w:type="dxa"/>
          </w:tcPr>
          <w:p w14:paraId="7D5160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360162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1933 года (эскиз. проект на </w:t>
            </w: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w:t>
            </w:r>
          </w:p>
        </w:tc>
      </w:tr>
    </w:tbl>
    <w:p w14:paraId="01A113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проектированию не приступлено, т.к. все группы загружены предыдущим объектом.</w:t>
      </w:r>
    </w:p>
    <w:p w14:paraId="1B6F72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Бесклапанный двигатель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F068F24" w14:textId="77777777">
        <w:tc>
          <w:tcPr>
            <w:tcW w:w="4928" w:type="dxa"/>
          </w:tcPr>
          <w:p w14:paraId="1D98E02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строит</w:t>
            </w:r>
          </w:p>
        </w:tc>
        <w:tc>
          <w:tcPr>
            <w:tcW w:w="5386" w:type="dxa"/>
          </w:tcPr>
          <w:p w14:paraId="0CDB95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r>
      <w:tr w:rsidR="004E10C1" w:rsidRPr="004E10C1" w14:paraId="1E3A4C0D" w14:textId="77777777">
        <w:tc>
          <w:tcPr>
            <w:tcW w:w="4928" w:type="dxa"/>
          </w:tcPr>
          <w:p w14:paraId="19AE530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5386" w:type="dxa"/>
          </w:tcPr>
          <w:p w14:paraId="4FB2EC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8AF8E72" w14:textId="77777777">
        <w:tc>
          <w:tcPr>
            <w:tcW w:w="4928" w:type="dxa"/>
          </w:tcPr>
          <w:p w14:paraId="3D8453A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5386" w:type="dxa"/>
          </w:tcPr>
          <w:p w14:paraId="188A32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827976C" w14:textId="77777777">
        <w:tc>
          <w:tcPr>
            <w:tcW w:w="4928" w:type="dxa"/>
          </w:tcPr>
          <w:p w14:paraId="51F85D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5386" w:type="dxa"/>
          </w:tcPr>
          <w:p w14:paraId="4034E45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5B9565" w14:textId="77777777">
        <w:tc>
          <w:tcPr>
            <w:tcW w:w="4928" w:type="dxa"/>
          </w:tcPr>
          <w:p w14:paraId="31E8D33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Удельный вес</w:t>
            </w:r>
          </w:p>
        </w:tc>
        <w:tc>
          <w:tcPr>
            <w:tcW w:w="5386" w:type="dxa"/>
          </w:tcPr>
          <w:p w14:paraId="4BFBBB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7E40A5" w14:textId="77777777">
        <w:tc>
          <w:tcPr>
            <w:tcW w:w="4928" w:type="dxa"/>
          </w:tcPr>
          <w:p w14:paraId="3B7F0A5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5386" w:type="dxa"/>
          </w:tcPr>
          <w:p w14:paraId="13BCDD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E743DC" w14:textId="77777777">
        <w:tc>
          <w:tcPr>
            <w:tcW w:w="4928" w:type="dxa"/>
          </w:tcPr>
          <w:p w14:paraId="3982DB5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 на </w:t>
            </w:r>
            <w:proofErr w:type="spellStart"/>
            <w:r w:rsidRPr="004E10C1">
              <w:rPr>
                <w:rFonts w:ascii="Times New Roman" w:hAnsi="Times New Roman"/>
                <w:color w:val="000000" w:themeColor="text1"/>
                <w:sz w:val="16"/>
                <w:szCs w:val="16"/>
              </w:rPr>
              <w:t>госиспыт</w:t>
            </w:r>
            <w:proofErr w:type="spellEnd"/>
            <w:r w:rsidRPr="004E10C1">
              <w:rPr>
                <w:rFonts w:ascii="Times New Roman" w:hAnsi="Times New Roman"/>
                <w:color w:val="000000" w:themeColor="text1"/>
                <w:sz w:val="16"/>
                <w:szCs w:val="16"/>
              </w:rPr>
              <w:t>.</w:t>
            </w:r>
          </w:p>
        </w:tc>
        <w:tc>
          <w:tcPr>
            <w:tcW w:w="5386" w:type="dxa"/>
          </w:tcPr>
          <w:p w14:paraId="6C25C4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D8FE5D" w14:textId="77777777">
        <w:tc>
          <w:tcPr>
            <w:tcW w:w="4928" w:type="dxa"/>
          </w:tcPr>
          <w:p w14:paraId="6623432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СТО</w:t>
            </w:r>
          </w:p>
        </w:tc>
        <w:tc>
          <w:tcPr>
            <w:tcW w:w="5386" w:type="dxa"/>
          </w:tcPr>
          <w:p w14:paraId="71D3651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1932 года</w:t>
            </w:r>
          </w:p>
        </w:tc>
      </w:tr>
      <w:tr w:rsidR="004E10C1" w:rsidRPr="004E10C1" w14:paraId="652B8FC0" w14:textId="77777777">
        <w:tc>
          <w:tcPr>
            <w:tcW w:w="4928" w:type="dxa"/>
          </w:tcPr>
          <w:p w14:paraId="00A310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сроки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c>
          <w:tcPr>
            <w:tcW w:w="5386" w:type="dxa"/>
          </w:tcPr>
          <w:p w14:paraId="0AC93C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2628EB" w14:textId="77777777">
        <w:tc>
          <w:tcPr>
            <w:tcW w:w="4928" w:type="dxa"/>
          </w:tcPr>
          <w:p w14:paraId="5336987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Авиапромом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5386" w:type="dxa"/>
          </w:tcPr>
          <w:p w14:paraId="708422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r>
    </w:tbl>
    <w:p w14:paraId="0AFC73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производстве. Из-за загрузки завода производство мотора задерживается.</w:t>
      </w:r>
    </w:p>
    <w:p w14:paraId="11EB7F3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 (сухопутным).</w:t>
      </w:r>
    </w:p>
    <w:p w14:paraId="127C11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w:t>
      </w:r>
    </w:p>
    <w:p w14:paraId="3CAB23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ТБ6-М44 или </w:t>
      </w:r>
      <w:proofErr w:type="spellStart"/>
      <w:r w:rsidRPr="004E10C1">
        <w:rPr>
          <w:rFonts w:ascii="Times New Roman" w:hAnsi="Times New Roman"/>
          <w:color w:val="000000" w:themeColor="text1"/>
          <w:sz w:val="16"/>
          <w:szCs w:val="16"/>
        </w:rPr>
        <w:t>нефтян</w:t>
      </w:r>
      <w:proofErr w:type="spellEnd"/>
      <w:r w:rsidRPr="004E10C1">
        <w:rPr>
          <w:rFonts w:ascii="Times New Roman" w:hAnsi="Times New Roman"/>
          <w:color w:val="000000" w:themeColor="text1"/>
          <w:sz w:val="16"/>
          <w:szCs w:val="16"/>
        </w:rPr>
        <w:t>. (тяжелый бомбардировщик, он же пассажирский).</w:t>
      </w:r>
    </w:p>
    <w:p w14:paraId="0C8BCA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4335170" w14:textId="77777777">
        <w:tc>
          <w:tcPr>
            <w:tcW w:w="4928" w:type="dxa"/>
          </w:tcPr>
          <w:p w14:paraId="69E640F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415710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r>
      <w:tr w:rsidR="004E10C1" w:rsidRPr="004E10C1" w14:paraId="570BDAE7" w14:textId="77777777">
        <w:tc>
          <w:tcPr>
            <w:tcW w:w="4928" w:type="dxa"/>
          </w:tcPr>
          <w:p w14:paraId="7FC810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393C3D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EC2D61" w14:textId="77777777">
        <w:tc>
          <w:tcPr>
            <w:tcW w:w="4928" w:type="dxa"/>
          </w:tcPr>
          <w:p w14:paraId="7CD9A4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4497718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r>
      <w:tr w:rsidR="004E10C1" w:rsidRPr="004E10C1" w14:paraId="10B9F482" w14:textId="77777777">
        <w:tc>
          <w:tcPr>
            <w:tcW w:w="4928" w:type="dxa"/>
          </w:tcPr>
          <w:p w14:paraId="7F959F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2A04AE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 15000 кг</w:t>
            </w:r>
          </w:p>
        </w:tc>
      </w:tr>
      <w:tr w:rsidR="004E10C1" w:rsidRPr="004E10C1" w14:paraId="674F2E28" w14:textId="77777777">
        <w:tc>
          <w:tcPr>
            <w:tcW w:w="4928" w:type="dxa"/>
          </w:tcPr>
          <w:p w14:paraId="48E5D57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3B70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пулеметы и пушки</w:t>
            </w:r>
          </w:p>
        </w:tc>
      </w:tr>
      <w:tr w:rsidR="004E10C1" w:rsidRPr="004E10C1" w14:paraId="01FBE130" w14:textId="77777777">
        <w:tc>
          <w:tcPr>
            <w:tcW w:w="4928" w:type="dxa"/>
          </w:tcPr>
          <w:p w14:paraId="63AA90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217AE0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425D7526" w14:textId="77777777">
        <w:tc>
          <w:tcPr>
            <w:tcW w:w="4928" w:type="dxa"/>
          </w:tcPr>
          <w:p w14:paraId="36FAA1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481400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DC925B" w14:textId="77777777">
        <w:tc>
          <w:tcPr>
            <w:tcW w:w="4928" w:type="dxa"/>
          </w:tcPr>
          <w:p w14:paraId="16641C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согласно пост. КО от 4 июля 1932 года 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 на гос. испытания</w:t>
            </w:r>
          </w:p>
        </w:tc>
        <w:tc>
          <w:tcPr>
            <w:tcW w:w="5386" w:type="dxa"/>
          </w:tcPr>
          <w:p w14:paraId="19A46C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1934 года</w:t>
            </w:r>
          </w:p>
        </w:tc>
      </w:tr>
    </w:tbl>
    <w:p w14:paraId="4FE77D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находится в стадии уточнения основных размеров самолета, при чем ЦАГИ исходит из бомбовой нагрузки 10 тонн. Ведется проектирование основных узлов и элементов самолета с специальной целью выработки типовой конструкции отдельных элементов из хромомолибденовой стали, которая явится основным материалом.</w:t>
      </w:r>
    </w:p>
    <w:p w14:paraId="7ECA87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запроектирован в виде моноплана с очень большим размахом крыльев (около 100 м) и фюзеляжем близким по размерам к фюзеляжу самолета ТБ-4. Выработана схема самолета. Производятся расчеты для разработки конструкции. Самолет проектируется под 12 моторов М34НР с возможностью замены их на 6 моторов М44. Летно-тактические данные по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xml:space="preserve"> ЦАГИ оспариваются в сторону уменьшения сбрасываемого груза до 10 тонн и уменьшения радиуса.</w:t>
      </w:r>
    </w:p>
    <w:p w14:paraId="3AB3FB0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Д1-10М34 (тяжелый десантный).</w:t>
      </w:r>
    </w:p>
    <w:p w14:paraId="25B1B5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9C751C1" w14:textId="77777777">
        <w:tc>
          <w:tcPr>
            <w:tcW w:w="4928" w:type="dxa"/>
          </w:tcPr>
          <w:p w14:paraId="2D7A88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50D6C16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215/3000</w:t>
            </w:r>
          </w:p>
        </w:tc>
      </w:tr>
      <w:tr w:rsidR="004E10C1" w:rsidRPr="004E10C1" w14:paraId="7543782E" w14:textId="77777777">
        <w:tc>
          <w:tcPr>
            <w:tcW w:w="4928" w:type="dxa"/>
          </w:tcPr>
          <w:p w14:paraId="4E984D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43D59F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5B89E3" w14:textId="77777777">
        <w:tc>
          <w:tcPr>
            <w:tcW w:w="4928" w:type="dxa"/>
          </w:tcPr>
          <w:p w14:paraId="386681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4F7C873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5DB6BB9" w14:textId="77777777">
        <w:tc>
          <w:tcPr>
            <w:tcW w:w="4928" w:type="dxa"/>
          </w:tcPr>
          <w:p w14:paraId="0DC5CB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782CB2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 2 пушки</w:t>
            </w:r>
          </w:p>
        </w:tc>
      </w:tr>
      <w:tr w:rsidR="004E10C1" w:rsidRPr="004E10C1" w14:paraId="5D67EAE0" w14:textId="77777777">
        <w:tc>
          <w:tcPr>
            <w:tcW w:w="4928" w:type="dxa"/>
          </w:tcPr>
          <w:p w14:paraId="2DC093E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FF74D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r>
      <w:tr w:rsidR="004E10C1" w:rsidRPr="004E10C1" w14:paraId="70FC7BE6" w14:textId="77777777">
        <w:tc>
          <w:tcPr>
            <w:tcW w:w="4928" w:type="dxa"/>
          </w:tcPr>
          <w:p w14:paraId="76AA717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03D081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5D06A89" w14:textId="77777777">
        <w:tc>
          <w:tcPr>
            <w:tcW w:w="4928" w:type="dxa"/>
          </w:tcPr>
          <w:p w14:paraId="212A11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65DEF7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w:t>
            </w:r>
          </w:p>
        </w:tc>
      </w:tr>
      <w:tr w:rsidR="004E10C1" w:rsidRPr="004E10C1" w14:paraId="71847561" w14:textId="77777777">
        <w:tc>
          <w:tcPr>
            <w:tcW w:w="4928" w:type="dxa"/>
          </w:tcPr>
          <w:p w14:paraId="1793D6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D9B7F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F88272" w14:textId="77777777">
        <w:tc>
          <w:tcPr>
            <w:tcW w:w="4928" w:type="dxa"/>
          </w:tcPr>
          <w:p w14:paraId="01980A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40D2830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ВВА не установлен</w:t>
            </w:r>
          </w:p>
        </w:tc>
      </w:tr>
    </w:tbl>
    <w:p w14:paraId="66B146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элементов конструкции разработкой закончен и готов для сдачи в производство. Заканчивается разработка рабочих чертежей. Вопрос постройки задерживается испытанием передач от моторов к винтам. Производственной базы еще не имеется. Испытание передач велось с 23 января 1933 года на 2-х электромоторах постоянного тока. Испытание передач продолжается с 16 марта на 2-х моторах М27, наработано общей сложностью 2,5 часа.</w:t>
      </w:r>
    </w:p>
    <w:p w14:paraId="39F7E1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(тяжелый бомбовоз).</w:t>
      </w:r>
    </w:p>
    <w:p w14:paraId="758750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AA4FE18" w14:textId="77777777">
        <w:tc>
          <w:tcPr>
            <w:tcW w:w="4928" w:type="dxa"/>
          </w:tcPr>
          <w:p w14:paraId="633091F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595C72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r>
      <w:tr w:rsidR="004E10C1" w:rsidRPr="004E10C1" w14:paraId="52D4F7D0" w14:textId="77777777">
        <w:tc>
          <w:tcPr>
            <w:tcW w:w="4928" w:type="dxa"/>
          </w:tcPr>
          <w:p w14:paraId="36B4C6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02FBF9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4B271FE" w14:textId="77777777">
        <w:tc>
          <w:tcPr>
            <w:tcW w:w="4928" w:type="dxa"/>
          </w:tcPr>
          <w:p w14:paraId="4F33D4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25CFF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5000-6000</w:t>
            </w:r>
          </w:p>
        </w:tc>
      </w:tr>
      <w:tr w:rsidR="004E10C1" w:rsidRPr="004E10C1" w14:paraId="7FA174C0" w14:textId="77777777">
        <w:tc>
          <w:tcPr>
            <w:tcW w:w="4928" w:type="dxa"/>
          </w:tcPr>
          <w:p w14:paraId="1CCBDAF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539B15D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 6000 кг</w:t>
            </w:r>
          </w:p>
        </w:tc>
      </w:tr>
      <w:tr w:rsidR="004E10C1" w:rsidRPr="004E10C1" w14:paraId="4C2CC21B" w14:textId="77777777">
        <w:tc>
          <w:tcPr>
            <w:tcW w:w="4928" w:type="dxa"/>
          </w:tcPr>
          <w:p w14:paraId="7008EA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12965A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 2 пушки</w:t>
            </w:r>
          </w:p>
        </w:tc>
      </w:tr>
      <w:tr w:rsidR="004E10C1" w:rsidRPr="004E10C1" w14:paraId="49C171F5" w14:textId="77777777">
        <w:tc>
          <w:tcPr>
            <w:tcW w:w="4928" w:type="dxa"/>
          </w:tcPr>
          <w:p w14:paraId="6C1F5F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0AADD4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05F8829C" w14:textId="77777777">
        <w:tc>
          <w:tcPr>
            <w:tcW w:w="4928" w:type="dxa"/>
          </w:tcPr>
          <w:p w14:paraId="1D3D9A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5F561F3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55B6D60" w14:textId="77777777">
        <w:tc>
          <w:tcPr>
            <w:tcW w:w="4928" w:type="dxa"/>
          </w:tcPr>
          <w:p w14:paraId="29B7574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799C89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w:t>
            </w:r>
          </w:p>
        </w:tc>
      </w:tr>
      <w:tr w:rsidR="004E10C1" w:rsidRPr="004E10C1" w14:paraId="4C4982A9" w14:textId="77777777">
        <w:tc>
          <w:tcPr>
            <w:tcW w:w="4928" w:type="dxa"/>
          </w:tcPr>
          <w:p w14:paraId="1F7FAB2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7FD5E8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6B2A74" w14:textId="77777777">
        <w:tc>
          <w:tcPr>
            <w:tcW w:w="4928" w:type="dxa"/>
          </w:tcPr>
          <w:p w14:paraId="3B266D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 гос. испытания</w:t>
            </w:r>
          </w:p>
        </w:tc>
        <w:tc>
          <w:tcPr>
            <w:tcW w:w="5386" w:type="dxa"/>
          </w:tcPr>
          <w:p w14:paraId="4C33706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мая 1933 года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66488F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Перевозка самолета на аэродром закончена. Производится сборка. Навешены крылья и хвост. Монтируется тандемная установка моторов. Самолет к 1 мая выйдет на заводские испытания.</w:t>
      </w:r>
    </w:p>
    <w:p w14:paraId="08B959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(головной серийный).</w:t>
      </w:r>
    </w:p>
    <w:p w14:paraId="49AFB9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9B80421" w14:textId="77777777">
        <w:tc>
          <w:tcPr>
            <w:tcW w:w="4928" w:type="dxa"/>
          </w:tcPr>
          <w:p w14:paraId="757F3C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2D5179B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r>
      <w:tr w:rsidR="004E10C1" w:rsidRPr="004E10C1" w14:paraId="1097139E" w14:textId="77777777">
        <w:tc>
          <w:tcPr>
            <w:tcW w:w="4928" w:type="dxa"/>
          </w:tcPr>
          <w:p w14:paraId="13832F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2AD035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C01133" w14:textId="77777777">
        <w:tc>
          <w:tcPr>
            <w:tcW w:w="4928" w:type="dxa"/>
          </w:tcPr>
          <w:p w14:paraId="0ED85F8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DD6852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5000-6000</w:t>
            </w:r>
          </w:p>
        </w:tc>
      </w:tr>
      <w:tr w:rsidR="004E10C1" w:rsidRPr="004E10C1" w14:paraId="08D995D2" w14:textId="77777777">
        <w:tc>
          <w:tcPr>
            <w:tcW w:w="4928" w:type="dxa"/>
          </w:tcPr>
          <w:p w14:paraId="6860A3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5E5BF5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 6000 кг</w:t>
            </w:r>
          </w:p>
        </w:tc>
      </w:tr>
      <w:tr w:rsidR="004E10C1" w:rsidRPr="004E10C1" w14:paraId="7040A069" w14:textId="77777777">
        <w:tc>
          <w:tcPr>
            <w:tcW w:w="4928" w:type="dxa"/>
          </w:tcPr>
          <w:p w14:paraId="1E553D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735A67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 2 пушки</w:t>
            </w:r>
          </w:p>
        </w:tc>
      </w:tr>
      <w:tr w:rsidR="004E10C1" w:rsidRPr="004E10C1" w14:paraId="08D9F6CD" w14:textId="77777777">
        <w:tc>
          <w:tcPr>
            <w:tcW w:w="4928" w:type="dxa"/>
          </w:tcPr>
          <w:p w14:paraId="7A56D3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6FF443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0D94188E" w14:textId="77777777">
        <w:tc>
          <w:tcPr>
            <w:tcW w:w="4928" w:type="dxa"/>
          </w:tcPr>
          <w:p w14:paraId="2CDDDC8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566220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392FC4" w14:textId="77777777">
        <w:tc>
          <w:tcPr>
            <w:tcW w:w="4928" w:type="dxa"/>
          </w:tcPr>
          <w:p w14:paraId="057EB7A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695796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w:t>
            </w:r>
          </w:p>
        </w:tc>
      </w:tr>
      <w:tr w:rsidR="004E10C1" w:rsidRPr="004E10C1" w14:paraId="04656C1D" w14:textId="77777777">
        <w:tc>
          <w:tcPr>
            <w:tcW w:w="4928" w:type="dxa"/>
          </w:tcPr>
          <w:p w14:paraId="0CEA57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523404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81A327" w14:textId="77777777">
        <w:tc>
          <w:tcPr>
            <w:tcW w:w="4928" w:type="dxa"/>
          </w:tcPr>
          <w:p w14:paraId="41F14E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615302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сентября 1933 года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305CFC7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Отъемные части крыльев и оперение готовы. Центроплан, крылья и часть фюзеляжа в сборке на стапелях. Общая готовность всех деталей самолета около 50%. Самолет на мечен к выпуску на заводские испытания к 15 сентября 1933 года.</w:t>
      </w:r>
    </w:p>
    <w:p w14:paraId="7A4F21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XI-2М34 (тяжелый химический боевик, он же самолет для перевозки горюч. и пассаж.).</w:t>
      </w:r>
    </w:p>
    <w:p w14:paraId="48CF85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5FB816C" w14:textId="77777777">
        <w:tc>
          <w:tcPr>
            <w:tcW w:w="4928" w:type="dxa"/>
          </w:tcPr>
          <w:p w14:paraId="5C2ECD6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0A8BF3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r>
      <w:tr w:rsidR="004E10C1" w:rsidRPr="004E10C1" w14:paraId="0384A507" w14:textId="77777777">
        <w:tc>
          <w:tcPr>
            <w:tcW w:w="4928" w:type="dxa"/>
          </w:tcPr>
          <w:p w14:paraId="0CA0E1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13035F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C6C02ED" w14:textId="77777777">
        <w:tc>
          <w:tcPr>
            <w:tcW w:w="4928" w:type="dxa"/>
          </w:tcPr>
          <w:p w14:paraId="12BBB66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4651D5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4753E5" w14:textId="77777777">
        <w:tc>
          <w:tcPr>
            <w:tcW w:w="4928" w:type="dxa"/>
          </w:tcPr>
          <w:p w14:paraId="66B9274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682569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 кг ОВ</w:t>
            </w:r>
          </w:p>
        </w:tc>
      </w:tr>
      <w:tr w:rsidR="004E10C1" w:rsidRPr="004E10C1" w14:paraId="1351D1E3" w14:textId="77777777">
        <w:tc>
          <w:tcPr>
            <w:tcW w:w="4928" w:type="dxa"/>
          </w:tcPr>
          <w:p w14:paraId="116A6CD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ADEE0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тяж. и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пулеметы</w:t>
            </w:r>
          </w:p>
        </w:tc>
      </w:tr>
      <w:tr w:rsidR="004E10C1" w:rsidRPr="004E10C1" w14:paraId="201A2E4A" w14:textId="77777777">
        <w:tc>
          <w:tcPr>
            <w:tcW w:w="4928" w:type="dxa"/>
          </w:tcPr>
          <w:p w14:paraId="44EDA8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6C5BFD8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5F268DE4" w14:textId="77777777">
        <w:tc>
          <w:tcPr>
            <w:tcW w:w="4928" w:type="dxa"/>
          </w:tcPr>
          <w:p w14:paraId="276E85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55FCD28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D19A00" w14:textId="77777777">
        <w:tc>
          <w:tcPr>
            <w:tcW w:w="4928" w:type="dxa"/>
          </w:tcPr>
          <w:p w14:paraId="651E4A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5627A42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r>
      <w:tr w:rsidR="004E10C1" w:rsidRPr="004E10C1" w14:paraId="02C65CF2" w14:textId="77777777">
        <w:tc>
          <w:tcPr>
            <w:tcW w:w="4928" w:type="dxa"/>
          </w:tcPr>
          <w:p w14:paraId="090DDB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73A7AD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5526C7B" w14:textId="77777777">
        <w:tc>
          <w:tcPr>
            <w:tcW w:w="4928" w:type="dxa"/>
          </w:tcPr>
          <w:p w14:paraId="0EE8590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02AD16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кварт. 1934 года</w:t>
            </w:r>
          </w:p>
        </w:tc>
      </w:tr>
    </w:tbl>
    <w:p w14:paraId="061888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Делается эскизный проект самолета типа летающего крыла, который является основным. Одновременно делается проект с вынесенным хвостовым оперением. Получаются из-за границы два мотора по 20 НР для летающей модели. Строится модель для продувки. Развертывание работ задерживалось, т.к. группа инженера Путилова занята в основном выпуском сам. СТАЛЬ-3. По ГУГВФ именуется СТАЛЬ-5.</w:t>
      </w:r>
    </w:p>
    <w:p w14:paraId="7647A9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К1-2М34 (крейсер сухопутный средний бомбардир. дальний разведчик).</w:t>
      </w:r>
    </w:p>
    <w:p w14:paraId="364BFE0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30F4FB2" w14:textId="77777777">
        <w:tc>
          <w:tcPr>
            <w:tcW w:w="4928" w:type="dxa"/>
          </w:tcPr>
          <w:p w14:paraId="1C5DAA9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5065237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270/300/5000</w:t>
            </w:r>
          </w:p>
        </w:tc>
      </w:tr>
      <w:tr w:rsidR="004E10C1" w:rsidRPr="004E10C1" w14:paraId="5982222D" w14:textId="77777777">
        <w:tc>
          <w:tcPr>
            <w:tcW w:w="4928" w:type="dxa"/>
          </w:tcPr>
          <w:p w14:paraId="0D713E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4C89B2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1400199" w14:textId="77777777">
        <w:tc>
          <w:tcPr>
            <w:tcW w:w="4928" w:type="dxa"/>
          </w:tcPr>
          <w:p w14:paraId="706601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46491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210D88" w14:textId="77777777">
        <w:tc>
          <w:tcPr>
            <w:tcW w:w="4928" w:type="dxa"/>
          </w:tcPr>
          <w:p w14:paraId="3F8A41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35F103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тяжелые и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пулеметы</w:t>
            </w:r>
          </w:p>
        </w:tc>
      </w:tr>
      <w:tr w:rsidR="004E10C1" w:rsidRPr="004E10C1" w14:paraId="2EA9A4C4" w14:textId="77777777">
        <w:tc>
          <w:tcPr>
            <w:tcW w:w="4928" w:type="dxa"/>
          </w:tcPr>
          <w:p w14:paraId="6111232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697E55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600-1000</w:t>
            </w:r>
          </w:p>
        </w:tc>
      </w:tr>
      <w:tr w:rsidR="004E10C1" w:rsidRPr="004E10C1" w14:paraId="3FEECA21" w14:textId="77777777">
        <w:tc>
          <w:tcPr>
            <w:tcW w:w="4928" w:type="dxa"/>
          </w:tcPr>
          <w:p w14:paraId="3D22C1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796C04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F308C4D" w14:textId="77777777">
        <w:tc>
          <w:tcPr>
            <w:tcW w:w="4928" w:type="dxa"/>
          </w:tcPr>
          <w:p w14:paraId="46CD36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9A0217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r>
      <w:tr w:rsidR="004E10C1" w:rsidRPr="004E10C1" w14:paraId="2CFFD1FB" w14:textId="77777777">
        <w:tc>
          <w:tcPr>
            <w:tcW w:w="4928" w:type="dxa"/>
          </w:tcPr>
          <w:p w14:paraId="248337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58E38F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5E34AA" w14:textId="77777777">
        <w:tc>
          <w:tcPr>
            <w:tcW w:w="4928" w:type="dxa"/>
          </w:tcPr>
          <w:p w14:paraId="6D2752F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18A5A9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февраль-март 1934 года</w:t>
            </w:r>
          </w:p>
        </w:tc>
      </w:tr>
    </w:tbl>
    <w:p w14:paraId="071731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Макет самолета в целом не утвержден вследствие неудачной компоновки головной части самолета. Чертежи самолета готовы на 50%. В производство запущены отъемные части крыльев. Срок выхода самолета зависит от выхода серийных моторов М32 и намечается из-за задержки моторов на заводские испытания не ранее февраля-марта 1934 года.</w:t>
      </w:r>
    </w:p>
    <w:p w14:paraId="1FC865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(многоместный истребитель).</w:t>
      </w:r>
    </w:p>
    <w:p w14:paraId="65E1004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3B8929B" w14:textId="77777777">
        <w:tc>
          <w:tcPr>
            <w:tcW w:w="4928" w:type="dxa"/>
          </w:tcPr>
          <w:p w14:paraId="03D538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25DFBF3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r>
      <w:tr w:rsidR="004E10C1" w:rsidRPr="004E10C1" w14:paraId="3EE686D5" w14:textId="77777777">
        <w:tc>
          <w:tcPr>
            <w:tcW w:w="4928" w:type="dxa"/>
          </w:tcPr>
          <w:p w14:paraId="2ADCF9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7A4B897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15-18/6000</w:t>
            </w:r>
          </w:p>
        </w:tc>
      </w:tr>
      <w:tr w:rsidR="004E10C1" w:rsidRPr="004E10C1" w14:paraId="70DA3B46" w14:textId="77777777">
        <w:tc>
          <w:tcPr>
            <w:tcW w:w="4928" w:type="dxa"/>
          </w:tcPr>
          <w:p w14:paraId="2CCF6E2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2CC085D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7000-8000</w:t>
            </w:r>
          </w:p>
        </w:tc>
      </w:tr>
      <w:tr w:rsidR="004E10C1" w:rsidRPr="004E10C1" w14:paraId="7EECFA48" w14:textId="77777777">
        <w:tc>
          <w:tcPr>
            <w:tcW w:w="4928" w:type="dxa"/>
          </w:tcPr>
          <w:p w14:paraId="7F20EDE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2D53B2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тяж.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 6 легких</w:t>
            </w:r>
          </w:p>
        </w:tc>
      </w:tr>
      <w:tr w:rsidR="004E10C1" w:rsidRPr="004E10C1" w14:paraId="06D68057" w14:textId="77777777">
        <w:tc>
          <w:tcPr>
            <w:tcW w:w="4928" w:type="dxa"/>
          </w:tcPr>
          <w:p w14:paraId="644A9E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1D9F644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323BF7C4" w14:textId="77777777">
        <w:tc>
          <w:tcPr>
            <w:tcW w:w="4928" w:type="dxa"/>
          </w:tcPr>
          <w:p w14:paraId="6E0631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7EB2F3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99F235F" w14:textId="77777777">
        <w:tc>
          <w:tcPr>
            <w:tcW w:w="4928" w:type="dxa"/>
          </w:tcPr>
          <w:p w14:paraId="419CD6A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38E44E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 (выход на аэродром)</w:t>
            </w:r>
          </w:p>
        </w:tc>
      </w:tr>
      <w:tr w:rsidR="004E10C1" w:rsidRPr="004E10C1" w14:paraId="2CC583DD" w14:textId="77777777">
        <w:tc>
          <w:tcPr>
            <w:tcW w:w="4928" w:type="dxa"/>
          </w:tcPr>
          <w:p w14:paraId="591CC8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403E300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3CA697" w14:textId="77777777">
        <w:tc>
          <w:tcPr>
            <w:tcW w:w="4928" w:type="dxa"/>
          </w:tcPr>
          <w:p w14:paraId="306090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039ECD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года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77CFEBA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Выявлен целый ряд конструктивных и производственных дефектов устранение которых производится в </w:t>
      </w:r>
      <w:proofErr w:type="spellStart"/>
      <w:r w:rsidRPr="004E10C1">
        <w:rPr>
          <w:rFonts w:ascii="Times New Roman" w:hAnsi="Times New Roman"/>
          <w:color w:val="000000" w:themeColor="text1"/>
          <w:sz w:val="16"/>
          <w:szCs w:val="16"/>
        </w:rPr>
        <w:t>ЗОКе</w:t>
      </w:r>
      <w:proofErr w:type="spellEnd"/>
      <w:r w:rsidRPr="004E10C1">
        <w:rPr>
          <w:rFonts w:ascii="Times New Roman" w:hAnsi="Times New Roman"/>
          <w:color w:val="000000" w:themeColor="text1"/>
          <w:sz w:val="16"/>
          <w:szCs w:val="16"/>
        </w:rPr>
        <w:t>. Самолет выйдет на заводские испытания в середине апреля и на государственные - не ранее 1 июня 1933 года.</w:t>
      </w:r>
    </w:p>
    <w:p w14:paraId="7E918A1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ДИП1-2М34</w:t>
      </w:r>
    </w:p>
    <w:p w14:paraId="306B756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C77EFF0" w14:textId="77777777">
        <w:tc>
          <w:tcPr>
            <w:tcW w:w="4928" w:type="dxa"/>
          </w:tcPr>
          <w:p w14:paraId="258339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3641918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r>
      <w:tr w:rsidR="004E10C1" w:rsidRPr="004E10C1" w14:paraId="3801BCF0" w14:textId="77777777">
        <w:tc>
          <w:tcPr>
            <w:tcW w:w="4928" w:type="dxa"/>
          </w:tcPr>
          <w:p w14:paraId="703C772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AB39FA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15-18/5000</w:t>
            </w:r>
          </w:p>
        </w:tc>
      </w:tr>
      <w:tr w:rsidR="004E10C1" w:rsidRPr="004E10C1" w14:paraId="2DBCB6BB" w14:textId="77777777">
        <w:tc>
          <w:tcPr>
            <w:tcW w:w="4928" w:type="dxa"/>
          </w:tcPr>
          <w:p w14:paraId="35BA1E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4023854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07B9E416" w14:textId="77777777">
        <w:tc>
          <w:tcPr>
            <w:tcW w:w="4928" w:type="dxa"/>
          </w:tcPr>
          <w:p w14:paraId="3BBAF7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0EC070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 ДРП и легкие пулеметы</w:t>
            </w:r>
          </w:p>
        </w:tc>
      </w:tr>
      <w:tr w:rsidR="004E10C1" w:rsidRPr="004E10C1" w14:paraId="1E7564CC" w14:textId="77777777">
        <w:tc>
          <w:tcPr>
            <w:tcW w:w="4928" w:type="dxa"/>
          </w:tcPr>
          <w:p w14:paraId="016FD0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3994D9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43A6E765" w14:textId="77777777">
        <w:tc>
          <w:tcPr>
            <w:tcW w:w="4928" w:type="dxa"/>
          </w:tcPr>
          <w:p w14:paraId="18A8AFB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A68DB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07666B" w14:textId="77777777">
        <w:tc>
          <w:tcPr>
            <w:tcW w:w="4928" w:type="dxa"/>
          </w:tcPr>
          <w:p w14:paraId="7507D7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8DD3A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r>
      <w:tr w:rsidR="004E10C1" w:rsidRPr="004E10C1" w14:paraId="5A755A86" w14:textId="77777777">
        <w:tc>
          <w:tcPr>
            <w:tcW w:w="4928" w:type="dxa"/>
          </w:tcPr>
          <w:p w14:paraId="38F1153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3C728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16DBCF0" w14:textId="77777777">
        <w:tc>
          <w:tcPr>
            <w:tcW w:w="4928" w:type="dxa"/>
          </w:tcPr>
          <w:p w14:paraId="631EB1E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2B9BC1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39F5F53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Крыло, шасси и моторные установки проектированием закончены и находятся в производстве. Ведется проектирование фюзеляжа, хвостового оперения и установок вооружения. Находится в постройке макет самолета.</w:t>
      </w:r>
    </w:p>
    <w:p w14:paraId="2BCE0B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 (легкий разведчик).</w:t>
      </w:r>
    </w:p>
    <w:p w14:paraId="1AAADE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92B312B" w14:textId="77777777">
        <w:tc>
          <w:tcPr>
            <w:tcW w:w="4928" w:type="dxa"/>
          </w:tcPr>
          <w:p w14:paraId="2823E9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04B1197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300-310/5000</w:t>
            </w:r>
          </w:p>
        </w:tc>
      </w:tr>
      <w:tr w:rsidR="004E10C1" w:rsidRPr="004E10C1" w14:paraId="720F472D" w14:textId="77777777">
        <w:tc>
          <w:tcPr>
            <w:tcW w:w="4928" w:type="dxa"/>
          </w:tcPr>
          <w:p w14:paraId="2909FBE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7F1209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B08EC4" w14:textId="77777777">
        <w:tc>
          <w:tcPr>
            <w:tcW w:w="4928" w:type="dxa"/>
          </w:tcPr>
          <w:p w14:paraId="4F2A88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2DC939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r>
      <w:tr w:rsidR="004E10C1" w:rsidRPr="004E10C1" w14:paraId="516C8D08" w14:textId="77777777">
        <w:tc>
          <w:tcPr>
            <w:tcW w:w="4928" w:type="dxa"/>
          </w:tcPr>
          <w:p w14:paraId="5F61BA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43488D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пулеметы</w:t>
            </w:r>
          </w:p>
        </w:tc>
      </w:tr>
      <w:tr w:rsidR="004E10C1" w:rsidRPr="004E10C1" w14:paraId="27942573" w14:textId="77777777">
        <w:tc>
          <w:tcPr>
            <w:tcW w:w="4928" w:type="dxa"/>
          </w:tcPr>
          <w:p w14:paraId="4C6B48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AB89E0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0F17E515" w14:textId="77777777">
        <w:tc>
          <w:tcPr>
            <w:tcW w:w="4928" w:type="dxa"/>
          </w:tcPr>
          <w:p w14:paraId="796D869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79D22D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E0A793" w14:textId="77777777">
        <w:tc>
          <w:tcPr>
            <w:tcW w:w="4928" w:type="dxa"/>
          </w:tcPr>
          <w:p w14:paraId="22BC0C8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согласно пост. КО от 4 июля 1932 года</w:t>
            </w:r>
          </w:p>
        </w:tc>
        <w:tc>
          <w:tcPr>
            <w:tcW w:w="5386" w:type="dxa"/>
          </w:tcPr>
          <w:p w14:paraId="23387B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года (выход на аэродром)</w:t>
            </w:r>
          </w:p>
        </w:tc>
      </w:tr>
      <w:tr w:rsidR="004E10C1" w:rsidRPr="004E10C1" w14:paraId="62FF8114" w14:textId="77777777">
        <w:tc>
          <w:tcPr>
            <w:tcW w:w="4928" w:type="dxa"/>
          </w:tcPr>
          <w:p w14:paraId="6D898C9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50E457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61FF137" w14:textId="77777777">
        <w:tc>
          <w:tcPr>
            <w:tcW w:w="4928" w:type="dxa"/>
          </w:tcPr>
          <w:p w14:paraId="7F07D9B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6B375E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сентября 1933 года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527592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самолета готовы на 100%. Первый самолет выйдет с мотором без редуктора и нагнетателя на гос. испытания к 1 сентября 1933 года. Второй самолет являющийся головным серийным выйдет с мотором с нагнетателем к 15 ноября на заводские испытания и к 1 декабря на гос. испытания.</w:t>
      </w:r>
    </w:p>
    <w:p w14:paraId="037DBD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ДИ6-М34 или М38, М32 (2-х мест.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p w14:paraId="09E63EA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FC7786F" w14:textId="77777777">
        <w:tc>
          <w:tcPr>
            <w:tcW w:w="4928" w:type="dxa"/>
          </w:tcPr>
          <w:p w14:paraId="60FE71D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1C6167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350-375/5000</w:t>
            </w:r>
          </w:p>
        </w:tc>
      </w:tr>
      <w:tr w:rsidR="004E10C1" w:rsidRPr="004E10C1" w14:paraId="5ED5CA3B" w14:textId="77777777">
        <w:tc>
          <w:tcPr>
            <w:tcW w:w="4928" w:type="dxa"/>
          </w:tcPr>
          <w:p w14:paraId="02641AC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56355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9/5000</w:t>
            </w:r>
          </w:p>
        </w:tc>
      </w:tr>
      <w:tr w:rsidR="004E10C1" w:rsidRPr="004E10C1" w14:paraId="12F57417" w14:textId="77777777">
        <w:tc>
          <w:tcPr>
            <w:tcW w:w="4928" w:type="dxa"/>
          </w:tcPr>
          <w:p w14:paraId="4ABC19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2D222BC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r>
      <w:tr w:rsidR="004E10C1" w:rsidRPr="004E10C1" w14:paraId="2B2A1D67" w14:textId="77777777">
        <w:tc>
          <w:tcPr>
            <w:tcW w:w="4928" w:type="dxa"/>
          </w:tcPr>
          <w:p w14:paraId="6D735C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7DA482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и тяжелые пулеметы</w:t>
            </w:r>
          </w:p>
        </w:tc>
      </w:tr>
      <w:tr w:rsidR="004E10C1" w:rsidRPr="004E10C1" w14:paraId="5A867D5E" w14:textId="77777777">
        <w:tc>
          <w:tcPr>
            <w:tcW w:w="4928" w:type="dxa"/>
          </w:tcPr>
          <w:p w14:paraId="09B6B66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17FAFC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1447DAFD" w14:textId="77777777">
        <w:tc>
          <w:tcPr>
            <w:tcW w:w="4928" w:type="dxa"/>
          </w:tcPr>
          <w:p w14:paraId="74845B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4B58F5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w:t>
            </w:r>
          </w:p>
        </w:tc>
      </w:tr>
      <w:tr w:rsidR="004E10C1" w:rsidRPr="004E10C1" w14:paraId="7EAD1357" w14:textId="77777777">
        <w:tc>
          <w:tcPr>
            <w:tcW w:w="4928" w:type="dxa"/>
          </w:tcPr>
          <w:p w14:paraId="23A8D7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F50ED5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26272E5" w14:textId="77777777">
        <w:tc>
          <w:tcPr>
            <w:tcW w:w="4928" w:type="dxa"/>
          </w:tcPr>
          <w:p w14:paraId="50CBE56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392D1A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9D063B" w14:textId="77777777">
        <w:tc>
          <w:tcPr>
            <w:tcW w:w="4928" w:type="dxa"/>
          </w:tcPr>
          <w:p w14:paraId="65DE72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21E3A0D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0704E7E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Разрабатываются схемы самолета под моторы М32 и М38. Первая в основном закончена. Развертывание работ задерживается </w:t>
      </w:r>
      <w:proofErr w:type="spellStart"/>
      <w:r w:rsidRPr="004E10C1">
        <w:rPr>
          <w:rFonts w:ascii="Times New Roman" w:hAnsi="Times New Roman"/>
          <w:color w:val="000000" w:themeColor="text1"/>
          <w:sz w:val="16"/>
          <w:szCs w:val="16"/>
        </w:rPr>
        <w:t>неопределнностью</w:t>
      </w:r>
      <w:proofErr w:type="spellEnd"/>
      <w:r w:rsidRPr="004E10C1">
        <w:rPr>
          <w:rFonts w:ascii="Times New Roman" w:hAnsi="Times New Roman"/>
          <w:color w:val="000000" w:themeColor="text1"/>
          <w:sz w:val="16"/>
          <w:szCs w:val="16"/>
        </w:rPr>
        <w:t xml:space="preserve"> сроков выхода обоих моторов. Срок выхода самолета намечается через 5 месяцев по получению мотора, т.е. февраль-март 1934 года. Выбор типа мотора находится в зависимости от результатов предварительных просчетов и результатов гос. испытания моторов.</w:t>
      </w:r>
    </w:p>
    <w:p w14:paraId="6240E33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И13-М32 (одноместный истребитель).</w:t>
      </w:r>
    </w:p>
    <w:p w14:paraId="6E5A1A4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7E5CFEEB" w14:textId="77777777">
        <w:tc>
          <w:tcPr>
            <w:tcW w:w="4928" w:type="dxa"/>
          </w:tcPr>
          <w:p w14:paraId="11AE4F4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672480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350-400/5000</w:t>
            </w:r>
          </w:p>
        </w:tc>
      </w:tr>
      <w:tr w:rsidR="004E10C1" w:rsidRPr="004E10C1" w14:paraId="06333171" w14:textId="77777777">
        <w:tc>
          <w:tcPr>
            <w:tcW w:w="4928" w:type="dxa"/>
          </w:tcPr>
          <w:p w14:paraId="50AC71B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029416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7/3/5000</w:t>
            </w:r>
          </w:p>
        </w:tc>
      </w:tr>
      <w:tr w:rsidR="004E10C1" w:rsidRPr="004E10C1" w14:paraId="4123D29B" w14:textId="77777777">
        <w:tc>
          <w:tcPr>
            <w:tcW w:w="4928" w:type="dxa"/>
          </w:tcPr>
          <w:p w14:paraId="74FC71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39473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8000-9000</w:t>
            </w:r>
          </w:p>
        </w:tc>
      </w:tr>
      <w:tr w:rsidR="004E10C1" w:rsidRPr="004E10C1" w14:paraId="0F6C7C3B" w14:textId="77777777">
        <w:tc>
          <w:tcPr>
            <w:tcW w:w="4928" w:type="dxa"/>
          </w:tcPr>
          <w:p w14:paraId="1653613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17C584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легкие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7DE2BD58" w14:textId="77777777">
        <w:tc>
          <w:tcPr>
            <w:tcW w:w="4928" w:type="dxa"/>
          </w:tcPr>
          <w:p w14:paraId="4FE69AA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5CC7F3D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0C0597DA" w14:textId="77777777">
        <w:tc>
          <w:tcPr>
            <w:tcW w:w="4928" w:type="dxa"/>
          </w:tcPr>
          <w:p w14:paraId="7E86E0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75752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E1825CB" w14:textId="77777777">
        <w:tc>
          <w:tcPr>
            <w:tcW w:w="4928" w:type="dxa"/>
          </w:tcPr>
          <w:p w14:paraId="4D9F50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73DB45F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w:t>
            </w:r>
          </w:p>
        </w:tc>
      </w:tr>
      <w:tr w:rsidR="004E10C1" w:rsidRPr="004E10C1" w14:paraId="380FD9E4" w14:textId="77777777">
        <w:tc>
          <w:tcPr>
            <w:tcW w:w="4928" w:type="dxa"/>
          </w:tcPr>
          <w:p w14:paraId="3F6EA96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36580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972656" w14:textId="77777777">
        <w:tc>
          <w:tcPr>
            <w:tcW w:w="4928" w:type="dxa"/>
          </w:tcPr>
          <w:p w14:paraId="5326D8D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1459A83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февраль-март 1934 года</w:t>
            </w:r>
          </w:p>
        </w:tc>
      </w:tr>
    </w:tbl>
    <w:p w14:paraId="17A6A1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Прорабатывается схема самолета и делается предварительный макет. Самолет может быть выпущен через 5 месяцев после получения М32, т.е. ориентировочно февраль-март 1934 года.</w:t>
      </w:r>
    </w:p>
    <w:p w14:paraId="6E968F3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И-14-М38 (одноместный истребитель).</w:t>
      </w:r>
    </w:p>
    <w:p w14:paraId="21022C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4DD7B3B" w14:textId="77777777">
        <w:tc>
          <w:tcPr>
            <w:tcW w:w="4928" w:type="dxa"/>
          </w:tcPr>
          <w:p w14:paraId="6B6BF85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28223F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340-400/5000</w:t>
            </w:r>
          </w:p>
        </w:tc>
      </w:tr>
      <w:tr w:rsidR="004E10C1" w:rsidRPr="004E10C1" w14:paraId="4504EEF6" w14:textId="77777777">
        <w:tc>
          <w:tcPr>
            <w:tcW w:w="4928" w:type="dxa"/>
          </w:tcPr>
          <w:p w14:paraId="7FCD6B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06B0BB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7/8/5000</w:t>
            </w:r>
          </w:p>
        </w:tc>
      </w:tr>
      <w:tr w:rsidR="004E10C1" w:rsidRPr="004E10C1" w14:paraId="0FFC5083" w14:textId="77777777">
        <w:tc>
          <w:tcPr>
            <w:tcW w:w="4928" w:type="dxa"/>
          </w:tcPr>
          <w:p w14:paraId="69503C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4624E1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9000-10000</w:t>
            </w:r>
          </w:p>
        </w:tc>
      </w:tr>
      <w:tr w:rsidR="004E10C1" w:rsidRPr="004E10C1" w14:paraId="45194344" w14:textId="77777777">
        <w:tc>
          <w:tcPr>
            <w:tcW w:w="4928" w:type="dxa"/>
          </w:tcPr>
          <w:p w14:paraId="5DA97E6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4A62A3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легкие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 (заменены легкими пушками ДРП)</w:t>
            </w:r>
          </w:p>
        </w:tc>
      </w:tr>
      <w:tr w:rsidR="004E10C1" w:rsidRPr="004E10C1" w14:paraId="12F95833" w14:textId="77777777">
        <w:tc>
          <w:tcPr>
            <w:tcW w:w="4928" w:type="dxa"/>
          </w:tcPr>
          <w:p w14:paraId="753661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246034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22B663FD" w14:textId="77777777">
        <w:tc>
          <w:tcPr>
            <w:tcW w:w="4928" w:type="dxa"/>
          </w:tcPr>
          <w:p w14:paraId="02B94A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97E70B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073BA1" w14:textId="77777777">
        <w:tc>
          <w:tcPr>
            <w:tcW w:w="4928" w:type="dxa"/>
          </w:tcPr>
          <w:p w14:paraId="4A26AD0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8C921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 года</w:t>
            </w:r>
          </w:p>
        </w:tc>
      </w:tr>
      <w:tr w:rsidR="004E10C1" w:rsidRPr="004E10C1" w14:paraId="61C204E0" w14:textId="77777777">
        <w:tc>
          <w:tcPr>
            <w:tcW w:w="4928" w:type="dxa"/>
          </w:tcPr>
          <w:p w14:paraId="1B878C3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3A1C10E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4FF240" w14:textId="77777777">
        <w:tc>
          <w:tcPr>
            <w:tcW w:w="4928" w:type="dxa"/>
          </w:tcPr>
          <w:p w14:paraId="6B41E8B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5A8A223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года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160D39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в сборке на стапели. Самолет выйдет без пушек ввиду их отсутствия. Делается второй экземпляр самолета для полных </w:t>
      </w:r>
      <w:proofErr w:type="spellStart"/>
      <w:r w:rsidRPr="004E10C1">
        <w:rPr>
          <w:rFonts w:ascii="Times New Roman" w:hAnsi="Times New Roman"/>
          <w:color w:val="000000" w:themeColor="text1"/>
          <w:sz w:val="16"/>
          <w:szCs w:val="16"/>
        </w:rPr>
        <w:t>статич</w:t>
      </w:r>
      <w:proofErr w:type="spellEnd"/>
      <w:r w:rsidRPr="004E10C1">
        <w:rPr>
          <w:rFonts w:ascii="Times New Roman" w:hAnsi="Times New Roman"/>
          <w:color w:val="000000" w:themeColor="text1"/>
          <w:sz w:val="16"/>
          <w:szCs w:val="16"/>
        </w:rPr>
        <w:t>. испытаний. Самолет с мотором "Меркур" выйдет на гос. испытания к 1 июня 1933 года. С мотором М38 сможет выйти к 1 ноября (ЦАГИ дает срок 1 января 1934 года).</w:t>
      </w:r>
    </w:p>
    <w:p w14:paraId="145BED5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И-15-М38 (одноместный истребитель).</w:t>
      </w:r>
    </w:p>
    <w:p w14:paraId="25AD8E9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3821958" w14:textId="77777777">
        <w:tc>
          <w:tcPr>
            <w:tcW w:w="4928" w:type="dxa"/>
          </w:tcPr>
          <w:p w14:paraId="0E44DE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0324529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340/400/5000</w:t>
            </w:r>
          </w:p>
        </w:tc>
      </w:tr>
      <w:tr w:rsidR="004E10C1" w:rsidRPr="004E10C1" w14:paraId="0F883AD4" w14:textId="77777777">
        <w:tc>
          <w:tcPr>
            <w:tcW w:w="4928" w:type="dxa"/>
          </w:tcPr>
          <w:p w14:paraId="5113035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6172E3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7/8/5000</w:t>
            </w:r>
          </w:p>
        </w:tc>
      </w:tr>
      <w:tr w:rsidR="004E10C1" w:rsidRPr="004E10C1" w14:paraId="1EA9DA56" w14:textId="77777777">
        <w:tc>
          <w:tcPr>
            <w:tcW w:w="4928" w:type="dxa"/>
          </w:tcPr>
          <w:p w14:paraId="78458FA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FA52C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9000-10000</w:t>
            </w:r>
          </w:p>
        </w:tc>
      </w:tr>
      <w:tr w:rsidR="004E10C1" w:rsidRPr="004E10C1" w14:paraId="6DF20C79" w14:textId="77777777">
        <w:tc>
          <w:tcPr>
            <w:tcW w:w="4928" w:type="dxa"/>
          </w:tcPr>
          <w:p w14:paraId="7529DD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623387E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пулеметы</w:t>
            </w:r>
          </w:p>
        </w:tc>
      </w:tr>
      <w:tr w:rsidR="004E10C1" w:rsidRPr="004E10C1" w14:paraId="35DA2E26" w14:textId="77777777">
        <w:tc>
          <w:tcPr>
            <w:tcW w:w="4928" w:type="dxa"/>
          </w:tcPr>
          <w:p w14:paraId="79D5707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0C47B4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5BB85949" w14:textId="77777777">
        <w:tc>
          <w:tcPr>
            <w:tcW w:w="4928" w:type="dxa"/>
          </w:tcPr>
          <w:p w14:paraId="0E29452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604F428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AF2F5D" w14:textId="77777777">
        <w:tc>
          <w:tcPr>
            <w:tcW w:w="4928" w:type="dxa"/>
          </w:tcPr>
          <w:p w14:paraId="4A4625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0013D3C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DD7561A" w14:textId="77777777">
        <w:tc>
          <w:tcPr>
            <w:tcW w:w="4928" w:type="dxa"/>
          </w:tcPr>
          <w:p w14:paraId="42B8C89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45F547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D1EBE0" w14:textId="77777777">
        <w:tc>
          <w:tcPr>
            <w:tcW w:w="4928" w:type="dxa"/>
          </w:tcPr>
          <w:p w14:paraId="790F0F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51C6AC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r>
    </w:tbl>
    <w:p w14:paraId="0952CA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производится разработка эскизного проекта самолета. Находится в постройке макет.</w:t>
      </w:r>
    </w:p>
    <w:p w14:paraId="482191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ВС2-2М52 (войсковой разведчик, </w:t>
      </w:r>
      <w:proofErr w:type="spellStart"/>
      <w:r w:rsidRPr="004E10C1">
        <w:rPr>
          <w:rFonts w:ascii="Times New Roman" w:hAnsi="Times New Roman"/>
          <w:color w:val="000000" w:themeColor="text1"/>
          <w:sz w:val="16"/>
          <w:szCs w:val="16"/>
        </w:rPr>
        <w:t>корректиров</w:t>
      </w:r>
      <w:proofErr w:type="spellEnd"/>
      <w:r w:rsidRPr="004E10C1">
        <w:rPr>
          <w:rFonts w:ascii="Times New Roman" w:hAnsi="Times New Roman"/>
          <w:color w:val="000000" w:themeColor="text1"/>
          <w:sz w:val="16"/>
          <w:szCs w:val="16"/>
        </w:rPr>
        <w:t xml:space="preserve">. легкий </w:t>
      </w:r>
      <w:proofErr w:type="spellStart"/>
      <w:r w:rsidRPr="004E10C1">
        <w:rPr>
          <w:rFonts w:ascii="Times New Roman" w:hAnsi="Times New Roman"/>
          <w:color w:val="000000" w:themeColor="text1"/>
          <w:sz w:val="16"/>
          <w:szCs w:val="16"/>
        </w:rPr>
        <w:t>химич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фотосъемщик</w:t>
      </w:r>
      <w:proofErr w:type="spellEnd"/>
      <w:r w:rsidRPr="004E10C1">
        <w:rPr>
          <w:rFonts w:ascii="Times New Roman" w:hAnsi="Times New Roman"/>
          <w:color w:val="000000" w:themeColor="text1"/>
          <w:sz w:val="16"/>
          <w:szCs w:val="16"/>
        </w:rPr>
        <w:t>, санитарный, пассажирский).</w:t>
      </w:r>
    </w:p>
    <w:p w14:paraId="4AE2832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6B7D4B2A" w14:textId="77777777">
        <w:tc>
          <w:tcPr>
            <w:tcW w:w="4928" w:type="dxa"/>
          </w:tcPr>
          <w:p w14:paraId="6ECED67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1006AF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r>
      <w:tr w:rsidR="004E10C1" w:rsidRPr="004E10C1" w14:paraId="0A1AD35E" w14:textId="77777777">
        <w:tc>
          <w:tcPr>
            <w:tcW w:w="4928" w:type="dxa"/>
          </w:tcPr>
          <w:p w14:paraId="40B977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261EE3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12/3000</w:t>
            </w:r>
          </w:p>
        </w:tc>
      </w:tr>
      <w:tr w:rsidR="004E10C1" w:rsidRPr="004E10C1" w14:paraId="7B9C5007" w14:textId="77777777">
        <w:tc>
          <w:tcPr>
            <w:tcW w:w="4928" w:type="dxa"/>
          </w:tcPr>
          <w:p w14:paraId="422B6F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7643D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76D02E" w14:textId="77777777">
        <w:tc>
          <w:tcPr>
            <w:tcW w:w="4928" w:type="dxa"/>
          </w:tcPr>
          <w:p w14:paraId="36B70B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274FDA4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пулеметы</w:t>
            </w:r>
          </w:p>
        </w:tc>
      </w:tr>
      <w:tr w:rsidR="004E10C1" w:rsidRPr="004E10C1" w14:paraId="7230B69D" w14:textId="77777777">
        <w:tc>
          <w:tcPr>
            <w:tcW w:w="4928" w:type="dxa"/>
          </w:tcPr>
          <w:p w14:paraId="121D59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0AFEF6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r>
      <w:tr w:rsidR="004E10C1" w:rsidRPr="004E10C1" w14:paraId="235B21A0" w14:textId="77777777">
        <w:tc>
          <w:tcPr>
            <w:tcW w:w="4928" w:type="dxa"/>
          </w:tcPr>
          <w:p w14:paraId="51DAA9F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4CB6FED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101E052" w14:textId="77777777">
        <w:tc>
          <w:tcPr>
            <w:tcW w:w="4928" w:type="dxa"/>
          </w:tcPr>
          <w:p w14:paraId="7A25AE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29E61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w:t>
            </w:r>
          </w:p>
        </w:tc>
      </w:tr>
      <w:tr w:rsidR="004E10C1" w:rsidRPr="004E10C1" w14:paraId="4E290EE5" w14:textId="77777777">
        <w:tc>
          <w:tcPr>
            <w:tcW w:w="4928" w:type="dxa"/>
          </w:tcPr>
          <w:p w14:paraId="20078AC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5C629C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5BE12B" w14:textId="77777777">
        <w:tc>
          <w:tcPr>
            <w:tcW w:w="4928" w:type="dxa"/>
          </w:tcPr>
          <w:p w14:paraId="182D59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1EBC78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r>
    </w:tbl>
    <w:p w14:paraId="42DA01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Производится предварительное изыскание основных элементов самолета. Приступлено к компоновке и размещению нагрузки для выбора схемы самолета.</w:t>
      </w:r>
    </w:p>
    <w:p w14:paraId="407DD44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П3-М52 (</w:t>
      </w:r>
      <w:proofErr w:type="spellStart"/>
      <w:r w:rsidRPr="004E10C1">
        <w:rPr>
          <w:rFonts w:ascii="Times New Roman" w:hAnsi="Times New Roman"/>
          <w:color w:val="000000" w:themeColor="text1"/>
          <w:sz w:val="16"/>
          <w:szCs w:val="16"/>
        </w:rPr>
        <w:t>перех</w:t>
      </w:r>
      <w:proofErr w:type="spellEnd"/>
      <w:r w:rsidRPr="004E10C1">
        <w:rPr>
          <w:rFonts w:ascii="Times New Roman" w:hAnsi="Times New Roman"/>
          <w:color w:val="000000" w:themeColor="text1"/>
          <w:sz w:val="16"/>
          <w:szCs w:val="16"/>
        </w:rPr>
        <w:t>. для школ, корпусной разведчик, самолет местной авиации).</w:t>
      </w:r>
    </w:p>
    <w:p w14:paraId="3646AB7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946A9C2" w14:textId="77777777">
        <w:tc>
          <w:tcPr>
            <w:tcW w:w="4928" w:type="dxa"/>
          </w:tcPr>
          <w:p w14:paraId="502D13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6C5022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r>
      <w:tr w:rsidR="004E10C1" w:rsidRPr="004E10C1" w14:paraId="709460EC" w14:textId="77777777">
        <w:tc>
          <w:tcPr>
            <w:tcW w:w="4928" w:type="dxa"/>
          </w:tcPr>
          <w:p w14:paraId="06EB6DC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10DFB0F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C70970" w14:textId="77777777">
        <w:tc>
          <w:tcPr>
            <w:tcW w:w="4928" w:type="dxa"/>
          </w:tcPr>
          <w:p w14:paraId="075727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3588F9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12B35B8B" w14:textId="77777777">
        <w:tc>
          <w:tcPr>
            <w:tcW w:w="4928" w:type="dxa"/>
          </w:tcPr>
          <w:p w14:paraId="08C203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161A86D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6AA73B9E" w14:textId="77777777">
        <w:tc>
          <w:tcPr>
            <w:tcW w:w="4928" w:type="dxa"/>
          </w:tcPr>
          <w:p w14:paraId="05CBA5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70A7A66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5B7197E8" w14:textId="77777777">
        <w:tc>
          <w:tcPr>
            <w:tcW w:w="4928" w:type="dxa"/>
          </w:tcPr>
          <w:p w14:paraId="2CA70ED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FF0296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3E70CA" w14:textId="77777777">
        <w:tc>
          <w:tcPr>
            <w:tcW w:w="4928" w:type="dxa"/>
          </w:tcPr>
          <w:p w14:paraId="2FDD75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5DE9D2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r w:rsidR="004E10C1" w:rsidRPr="004E10C1" w14:paraId="180D666C" w14:textId="77777777">
        <w:tc>
          <w:tcPr>
            <w:tcW w:w="4928" w:type="dxa"/>
          </w:tcPr>
          <w:p w14:paraId="6C79D6D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934C2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2B878CD" w14:textId="77777777">
        <w:tc>
          <w:tcPr>
            <w:tcW w:w="4928" w:type="dxa"/>
          </w:tcPr>
          <w:p w14:paraId="551F0E2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236EF4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9FF3ED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До настоящего времени ГУГВФ не дало задание на проектирование самолета, которое должно вестись в Ленинграде в НИАИ, обладающим необходимой производственной базой и конструкторскими силами. Отказ дать задание ГУГВФ объясняет отсутствием кредитов. Мотивировка ГУГВФ не является обоснованной поскольку постройка самолета П3 возложена на ГУГВФ постановлением Правительства. Деньги не даны, работа не ведется.</w:t>
      </w:r>
    </w:p>
    <w:p w14:paraId="401AAD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 (</w:t>
      </w: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 xml:space="preserve">. самолет, он же для связи и сопровождения туризма, </w:t>
      </w:r>
      <w:proofErr w:type="spellStart"/>
      <w:r w:rsidRPr="004E10C1">
        <w:rPr>
          <w:rFonts w:ascii="Times New Roman" w:hAnsi="Times New Roman"/>
          <w:color w:val="000000" w:themeColor="text1"/>
          <w:sz w:val="16"/>
          <w:szCs w:val="16"/>
        </w:rPr>
        <w:t>местн</w:t>
      </w:r>
      <w:proofErr w:type="spellEnd"/>
      <w:r w:rsidRPr="004E10C1">
        <w:rPr>
          <w:rFonts w:ascii="Times New Roman" w:hAnsi="Times New Roman"/>
          <w:color w:val="000000" w:themeColor="text1"/>
          <w:sz w:val="16"/>
          <w:szCs w:val="16"/>
        </w:rPr>
        <w:t>. авиации, легкий санитарный).</w:t>
      </w:r>
    </w:p>
    <w:p w14:paraId="5A7A0B9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81D54CD" w14:textId="77777777">
        <w:tc>
          <w:tcPr>
            <w:tcW w:w="4928" w:type="dxa"/>
          </w:tcPr>
          <w:p w14:paraId="171BD09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211EDD5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r>
      <w:tr w:rsidR="004E10C1" w:rsidRPr="004E10C1" w14:paraId="67858243" w14:textId="77777777">
        <w:tc>
          <w:tcPr>
            <w:tcW w:w="4928" w:type="dxa"/>
          </w:tcPr>
          <w:p w14:paraId="584B17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3C92B0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D3C2D9" w14:textId="77777777">
        <w:tc>
          <w:tcPr>
            <w:tcW w:w="4928" w:type="dxa"/>
          </w:tcPr>
          <w:p w14:paraId="07E33D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33C6A5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7E9EF81B" w14:textId="77777777">
        <w:tc>
          <w:tcPr>
            <w:tcW w:w="4928" w:type="dxa"/>
          </w:tcPr>
          <w:p w14:paraId="64E6F81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0BC779F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3E7B3DE9" w14:textId="77777777">
        <w:tc>
          <w:tcPr>
            <w:tcW w:w="4928" w:type="dxa"/>
          </w:tcPr>
          <w:p w14:paraId="33A11B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6B8E6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r>
      <w:tr w:rsidR="004E10C1" w:rsidRPr="004E10C1" w14:paraId="38831D42" w14:textId="77777777">
        <w:tc>
          <w:tcPr>
            <w:tcW w:w="4928" w:type="dxa"/>
          </w:tcPr>
          <w:p w14:paraId="1902DB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DB15E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2AEAD12" w14:textId="77777777">
        <w:tc>
          <w:tcPr>
            <w:tcW w:w="4928" w:type="dxa"/>
          </w:tcPr>
          <w:p w14:paraId="19062EC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D3CDB1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года</w:t>
            </w:r>
          </w:p>
        </w:tc>
      </w:tr>
      <w:tr w:rsidR="004E10C1" w:rsidRPr="004E10C1" w14:paraId="0F011B87" w14:textId="77777777">
        <w:tc>
          <w:tcPr>
            <w:tcW w:w="4928" w:type="dxa"/>
          </w:tcPr>
          <w:p w14:paraId="4232549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FE428E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7EA80C3" w14:textId="77777777">
        <w:tc>
          <w:tcPr>
            <w:tcW w:w="4928" w:type="dxa"/>
          </w:tcPr>
          <w:p w14:paraId="3889D11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1A26A7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r>
    </w:tbl>
    <w:p w14:paraId="5A5A9C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ГУАП снял задание с Харьковского института и передал на завод N 23, где работы еще не развернуты.</w:t>
      </w:r>
    </w:p>
    <w:p w14:paraId="61241E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 (тяжелый бомбовоз, пассажирский).</w:t>
      </w:r>
    </w:p>
    <w:p w14:paraId="41B64B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986764E" w14:textId="77777777">
        <w:tc>
          <w:tcPr>
            <w:tcW w:w="4928" w:type="dxa"/>
          </w:tcPr>
          <w:p w14:paraId="098382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1534114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w:t>
            </w:r>
          </w:p>
        </w:tc>
      </w:tr>
      <w:tr w:rsidR="004E10C1" w:rsidRPr="004E10C1" w14:paraId="3AFAEE62" w14:textId="77777777">
        <w:tc>
          <w:tcPr>
            <w:tcW w:w="4928" w:type="dxa"/>
          </w:tcPr>
          <w:p w14:paraId="06754EB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D5903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53967A" w14:textId="77777777">
        <w:tc>
          <w:tcPr>
            <w:tcW w:w="4928" w:type="dxa"/>
          </w:tcPr>
          <w:p w14:paraId="4797E7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299A6C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3650</w:t>
            </w:r>
          </w:p>
        </w:tc>
      </w:tr>
      <w:tr w:rsidR="004E10C1" w:rsidRPr="004E10C1" w14:paraId="5D0B0D76" w14:textId="77777777">
        <w:tc>
          <w:tcPr>
            <w:tcW w:w="4928" w:type="dxa"/>
          </w:tcPr>
          <w:p w14:paraId="35C0902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3765F23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пушки и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55B068FB" w14:textId="77777777">
        <w:tc>
          <w:tcPr>
            <w:tcW w:w="4928" w:type="dxa"/>
          </w:tcPr>
          <w:p w14:paraId="0C1059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6A3386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0AEAFDA1" w14:textId="77777777">
        <w:tc>
          <w:tcPr>
            <w:tcW w:w="4928" w:type="dxa"/>
          </w:tcPr>
          <w:p w14:paraId="6BB85B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A8F6A3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159ADD" w14:textId="77777777">
        <w:tc>
          <w:tcPr>
            <w:tcW w:w="4928" w:type="dxa"/>
          </w:tcPr>
          <w:p w14:paraId="7410B2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3FA4531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 выход на аэродром</w:t>
            </w:r>
          </w:p>
        </w:tc>
      </w:tr>
      <w:tr w:rsidR="004E10C1" w:rsidRPr="004E10C1" w14:paraId="0714CBB2" w14:textId="77777777">
        <w:tc>
          <w:tcPr>
            <w:tcW w:w="4928" w:type="dxa"/>
          </w:tcPr>
          <w:p w14:paraId="3DE2D88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42991D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3EC99E" w14:textId="77777777">
        <w:tc>
          <w:tcPr>
            <w:tcW w:w="4928" w:type="dxa"/>
          </w:tcPr>
          <w:p w14:paraId="43D72E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31229F1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август-сентябрь 1933 года</w:t>
            </w:r>
          </w:p>
        </w:tc>
      </w:tr>
    </w:tbl>
    <w:p w14:paraId="3BC9811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Заканчиваются консоли. Готовы хвостовые формы, моторы, оперение. Большой задел прочих деталей. Ведутся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xml:space="preserve"> готовых элементов. Макет самолета с размещением всего оборудования и вооружения утвержден, за исключением кабины летчиков. Ведутся поверочные расчеты прочности для выяснения возможно допустимой величины перегрузки самолета.</w:t>
      </w:r>
    </w:p>
    <w:p w14:paraId="3C69851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самолеты</w:t>
      </w:r>
    </w:p>
    <w:p w14:paraId="372410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самолет он же рекордный на высоту</w:t>
      </w:r>
    </w:p>
    <w:p w14:paraId="7D88F29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91632EF" w14:textId="77777777">
        <w:tc>
          <w:tcPr>
            <w:tcW w:w="4928" w:type="dxa"/>
          </w:tcPr>
          <w:p w14:paraId="09CEFD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64E0A49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27EB25E" w14:textId="77777777">
        <w:tc>
          <w:tcPr>
            <w:tcW w:w="4928" w:type="dxa"/>
          </w:tcPr>
          <w:p w14:paraId="03ACAF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12DB4F5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0C0A99C" w14:textId="77777777">
        <w:tc>
          <w:tcPr>
            <w:tcW w:w="4928" w:type="dxa"/>
          </w:tcPr>
          <w:p w14:paraId="518D6EC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39DEBB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r>
      <w:tr w:rsidR="004E10C1" w:rsidRPr="004E10C1" w14:paraId="0786B177" w14:textId="77777777">
        <w:tc>
          <w:tcPr>
            <w:tcW w:w="4928" w:type="dxa"/>
          </w:tcPr>
          <w:p w14:paraId="6A3798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71EF61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7B929D" w14:textId="77777777">
        <w:tc>
          <w:tcPr>
            <w:tcW w:w="4928" w:type="dxa"/>
          </w:tcPr>
          <w:p w14:paraId="5552CF1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64E05D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2DBB9CF" w14:textId="77777777">
        <w:tc>
          <w:tcPr>
            <w:tcW w:w="4928" w:type="dxa"/>
          </w:tcPr>
          <w:p w14:paraId="35B43E4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5EC691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71FC0D" w14:textId="77777777">
        <w:tc>
          <w:tcPr>
            <w:tcW w:w="4928" w:type="dxa"/>
          </w:tcPr>
          <w:p w14:paraId="4273E9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73CB1F0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года</w:t>
            </w:r>
          </w:p>
        </w:tc>
      </w:tr>
      <w:tr w:rsidR="004E10C1" w:rsidRPr="004E10C1" w14:paraId="67B5E3C5" w14:textId="77777777">
        <w:tc>
          <w:tcPr>
            <w:tcW w:w="4928" w:type="dxa"/>
          </w:tcPr>
          <w:p w14:paraId="79DF54A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07BFE4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DDBB96" w14:textId="77777777">
        <w:tc>
          <w:tcPr>
            <w:tcW w:w="4928" w:type="dxa"/>
          </w:tcPr>
          <w:p w14:paraId="47EFEB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5A2EA0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полов. 1934 года</w:t>
            </w:r>
          </w:p>
        </w:tc>
      </w:tr>
    </w:tbl>
    <w:p w14:paraId="5A72550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Чертежи самолета ЦАГИ готовы на 95%. Изготовлены некоторые детали. Производство в </w:t>
      </w:r>
      <w:proofErr w:type="spellStart"/>
      <w:r w:rsidRPr="004E10C1">
        <w:rPr>
          <w:rFonts w:ascii="Times New Roman" w:hAnsi="Times New Roman"/>
          <w:color w:val="000000" w:themeColor="text1"/>
          <w:sz w:val="16"/>
          <w:szCs w:val="16"/>
        </w:rPr>
        <w:t>ЗОКе</w:t>
      </w:r>
      <w:proofErr w:type="spellEnd"/>
      <w:r w:rsidRPr="004E10C1">
        <w:rPr>
          <w:rFonts w:ascii="Times New Roman" w:hAnsi="Times New Roman"/>
          <w:color w:val="000000" w:themeColor="text1"/>
          <w:sz w:val="16"/>
          <w:szCs w:val="16"/>
        </w:rPr>
        <w:t xml:space="preserve"> прекращено, т.к. бригада перешла на завод N 39. На этом заводе производство только разворачивается. Срок выхода двухступенчатого нагнетателя совершенно не ясен, поэтому самолет выйдет с мотором М34 с нагнетателем до 3500 м не ранее февраля-марта 1934 года. Для облета и испытания самого самолета и предварительных испытаний герметической кабины самолет выйдет с нормальным М34 к 1 декабря 1933 года.</w:t>
      </w:r>
    </w:p>
    <w:p w14:paraId="6F34470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БНК ввиду слияния БНК с ЦКБ завода N 39 дальнейшей проработкой прекращен. Вопрос о необходимости доработки проекта находится в стадии разрешения.</w:t>
      </w:r>
    </w:p>
    <w:p w14:paraId="4395C9C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на дальность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7E8CE83" w14:textId="77777777">
        <w:tc>
          <w:tcPr>
            <w:tcW w:w="4928" w:type="dxa"/>
          </w:tcPr>
          <w:p w14:paraId="646BE4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A1DE5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A4DF014" w14:textId="77777777">
        <w:tc>
          <w:tcPr>
            <w:tcW w:w="4928" w:type="dxa"/>
          </w:tcPr>
          <w:p w14:paraId="094720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08AB2F9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 1932 года</w:t>
            </w:r>
          </w:p>
        </w:tc>
      </w:tr>
      <w:tr w:rsidR="004E10C1" w:rsidRPr="004E10C1" w14:paraId="4C816A4F" w14:textId="77777777">
        <w:tc>
          <w:tcPr>
            <w:tcW w:w="4928" w:type="dxa"/>
          </w:tcPr>
          <w:p w14:paraId="0AFFED8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748521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6E096F" w14:textId="77777777">
        <w:tc>
          <w:tcPr>
            <w:tcW w:w="4928" w:type="dxa"/>
          </w:tcPr>
          <w:p w14:paraId="1BD8368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50B002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1933 года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176CA30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 оперения, шасси и каркас крыла готовы. Производится пригонка лонжеронов крыла к узлам центроплана и клепка боков, что задерживает сборку крыльев. ЦАГИ имеет только тренировочный мотор (установлен на самолете). Мотор особо тщательной сборки ожидается получением в июле 1933 года, но без редуктора, что снизит дальность самолета.</w:t>
      </w:r>
    </w:p>
    <w:p w14:paraId="3DB7AD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летающее крыло 2М-11 (парабола </w:t>
      </w:r>
      <w:proofErr w:type="spellStart"/>
      <w:r w:rsidRPr="004E10C1">
        <w:rPr>
          <w:rFonts w:ascii="Times New Roman" w:hAnsi="Times New Roman"/>
          <w:color w:val="000000" w:themeColor="text1"/>
          <w:sz w:val="16"/>
          <w:szCs w:val="16"/>
        </w:rPr>
        <w:t>Чарановского</w:t>
      </w:r>
      <w:proofErr w:type="spellEnd"/>
      <w:r w:rsidRPr="004E10C1">
        <w:rPr>
          <w:rFonts w:ascii="Times New Roman" w:hAnsi="Times New Roman"/>
          <w:color w:val="000000" w:themeColor="text1"/>
          <w:sz w:val="16"/>
          <w:szCs w:val="16"/>
        </w:rPr>
        <w:t>).</w:t>
      </w:r>
    </w:p>
    <w:p w14:paraId="4A97F0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p w14:paraId="41FDDF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 - октября 1933 года</w:t>
      </w:r>
    </w:p>
    <w:p w14:paraId="4383B5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p w14:paraId="2EDC908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p w14:paraId="5EA0474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Парабола с "Люцифером" передана в НИИ. После 3-х полетов поломалась моторная рама. Возможность дальнейших испытаний подлежит выяснению спец. комиссией. Первые полеты показали хорошие летные данные машины. ЦКБ завода N 39 и ГУАП вместо параболы с 2М11 предлагают построить летающее крыло с двумя моторами М34 со сроком выхода в начале 1934 года. Этот самолет намечается с треугольным крылом и будет более подходить на тип самолета "</w:t>
      </w:r>
      <w:proofErr w:type="spellStart"/>
      <w:r w:rsidRPr="004E10C1">
        <w:rPr>
          <w:rFonts w:ascii="Times New Roman" w:hAnsi="Times New Roman"/>
          <w:color w:val="000000" w:themeColor="text1"/>
          <w:sz w:val="16"/>
          <w:szCs w:val="16"/>
        </w:rPr>
        <w:t>Лингица</w:t>
      </w:r>
      <w:proofErr w:type="spellEnd"/>
      <w:r w:rsidRPr="004E10C1">
        <w:rPr>
          <w:rFonts w:ascii="Times New Roman" w:hAnsi="Times New Roman"/>
          <w:color w:val="000000" w:themeColor="text1"/>
          <w:sz w:val="16"/>
          <w:szCs w:val="16"/>
        </w:rPr>
        <w:t xml:space="preserve">", чем на параболу </w:t>
      </w:r>
      <w:proofErr w:type="spellStart"/>
      <w:r w:rsidRPr="004E10C1">
        <w:rPr>
          <w:rFonts w:ascii="Times New Roman" w:hAnsi="Times New Roman"/>
          <w:color w:val="000000" w:themeColor="text1"/>
          <w:sz w:val="16"/>
          <w:szCs w:val="16"/>
        </w:rPr>
        <w:t>Чарановского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Чарановский</w:t>
      </w:r>
      <w:proofErr w:type="spellEnd"/>
      <w:r w:rsidRPr="004E10C1">
        <w:rPr>
          <w:rFonts w:ascii="Times New Roman" w:hAnsi="Times New Roman"/>
          <w:color w:val="000000" w:themeColor="text1"/>
          <w:sz w:val="16"/>
          <w:szCs w:val="16"/>
        </w:rPr>
        <w:t xml:space="preserve"> подрабатывает чертежи дублера уже летающей машины, но под мотор М11.</w:t>
      </w:r>
    </w:p>
    <w:p w14:paraId="45DA70C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особым типом разрезных крыльев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Кричевского)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5BE79E98" w14:textId="77777777">
        <w:tc>
          <w:tcPr>
            <w:tcW w:w="4928" w:type="dxa"/>
          </w:tcPr>
          <w:p w14:paraId="6824D51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68107F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E44313" w14:textId="77777777">
        <w:tc>
          <w:tcPr>
            <w:tcW w:w="4928" w:type="dxa"/>
          </w:tcPr>
          <w:p w14:paraId="5FBC0AE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BFA35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года</w:t>
            </w:r>
          </w:p>
        </w:tc>
      </w:tr>
      <w:tr w:rsidR="004E10C1" w:rsidRPr="004E10C1" w14:paraId="1B2ED61F" w14:textId="77777777">
        <w:tc>
          <w:tcPr>
            <w:tcW w:w="4928" w:type="dxa"/>
          </w:tcPr>
          <w:p w14:paraId="47EE11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31802C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F8A49F" w14:textId="77777777">
        <w:tc>
          <w:tcPr>
            <w:tcW w:w="4928" w:type="dxa"/>
          </w:tcPr>
          <w:p w14:paraId="6ED930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1D29D5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года (завод.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25D04B1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Статич</w:t>
      </w:r>
      <w:proofErr w:type="spellEnd"/>
      <w:r w:rsidRPr="004E10C1">
        <w:rPr>
          <w:rFonts w:ascii="Times New Roman" w:hAnsi="Times New Roman"/>
          <w:color w:val="000000" w:themeColor="text1"/>
          <w:sz w:val="16"/>
          <w:szCs w:val="16"/>
        </w:rPr>
        <w:t>. испытания крыло типа "</w:t>
      </w:r>
      <w:proofErr w:type="spellStart"/>
      <w:r w:rsidRPr="004E10C1">
        <w:rPr>
          <w:rFonts w:ascii="Times New Roman" w:hAnsi="Times New Roman"/>
          <w:color w:val="000000" w:themeColor="text1"/>
          <w:sz w:val="16"/>
          <w:szCs w:val="16"/>
        </w:rPr>
        <w:t>Моноспар</w:t>
      </w:r>
      <w:proofErr w:type="spellEnd"/>
      <w:r w:rsidRPr="004E10C1">
        <w:rPr>
          <w:rFonts w:ascii="Times New Roman" w:hAnsi="Times New Roman"/>
          <w:color w:val="000000" w:themeColor="text1"/>
          <w:sz w:val="16"/>
          <w:szCs w:val="16"/>
        </w:rPr>
        <w:t>" не выдержало. ЦКБ завода N 39 решило перепроектировать машину под 2-х лонжеронное крыло меньшего размаха, что повлекло за собой необходимость переделки фюзеляжа, уже почти сделанного. Срок выхода отодвинулся на 1 августа 1933 года.</w:t>
      </w:r>
    </w:p>
    <w:p w14:paraId="42DE92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ВГ-2 (геликоптер).</w:t>
      </w:r>
    </w:p>
    <w:p w14:paraId="6F9B48E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p w14:paraId="33489D5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 - 1 июля 1932 года</w:t>
      </w:r>
    </w:p>
    <w:p w14:paraId="03C9AB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p w14:paraId="6ABFD99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p w14:paraId="5D0A4DC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проведенные в 3-ем квартале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показали прекрасные данные с точки зрения достигнутой высоты подъема геликоптера (600 м), превосходящие во много раз известные заграничные достижения (18 м). Наряду с этим выяснилось, что геликоптер не обладает достаточной устойчивостью, благодаря чему аппарат потерпел аварию. К настоящему времени геликоптер восстановлен. Для улучшения устойчивости на нем был изменен принцип крепления лопастей (вместо 4-х лопастей с автоматом перекоса были поставлены 2 лопасти с автоматом перекоса и две укрепленные по принципу лопастей автожира). Однако проведенные на земле испытания показали недостаточную равномерность тяги, благодаря чему ЦАГИ в настоящее время прорабатывает вопрос об установке на геликоптер 3-х укрепленных по принципу лопастей винта автожира. Дублер геликоптера закончен постройкой.</w:t>
      </w:r>
    </w:p>
    <w:p w14:paraId="6F572E7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Автожир с мотором М11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45428E2" w14:textId="77777777">
        <w:tc>
          <w:tcPr>
            <w:tcW w:w="4928" w:type="dxa"/>
          </w:tcPr>
          <w:p w14:paraId="7E9ECDF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2D5080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59FCB42" w14:textId="77777777">
        <w:tc>
          <w:tcPr>
            <w:tcW w:w="4928" w:type="dxa"/>
          </w:tcPr>
          <w:p w14:paraId="2BB12A9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6BB97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1932 года</w:t>
            </w:r>
          </w:p>
        </w:tc>
      </w:tr>
      <w:tr w:rsidR="004E10C1" w:rsidRPr="004E10C1" w14:paraId="085EA6F0" w14:textId="77777777">
        <w:tc>
          <w:tcPr>
            <w:tcW w:w="4928" w:type="dxa"/>
          </w:tcPr>
          <w:p w14:paraId="7E45798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4A53B54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6D1F04" w14:textId="77777777">
        <w:tc>
          <w:tcPr>
            <w:tcW w:w="4928" w:type="dxa"/>
          </w:tcPr>
          <w:p w14:paraId="3236EA8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7FCF1B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январь (завод.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404BB09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с автожирами находятся в следующем положении: автожир с мотором М11 - самолет только выходит на аэродром - причина крайне медленная постройка БНК.</w:t>
      </w:r>
    </w:p>
    <w:p w14:paraId="32C2B6B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39C5EE3" w14:textId="77777777">
        <w:tc>
          <w:tcPr>
            <w:tcW w:w="4928" w:type="dxa"/>
          </w:tcPr>
          <w:p w14:paraId="72E99D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073B93A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3FF07A" w14:textId="77777777">
        <w:tc>
          <w:tcPr>
            <w:tcW w:w="4928" w:type="dxa"/>
          </w:tcPr>
          <w:p w14:paraId="70F0EF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6622B9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53502469" w14:textId="77777777">
        <w:tc>
          <w:tcPr>
            <w:tcW w:w="4928" w:type="dxa"/>
          </w:tcPr>
          <w:p w14:paraId="78F958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0D195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3AB3D6" w14:textId="77777777">
        <w:tc>
          <w:tcPr>
            <w:tcW w:w="4928" w:type="dxa"/>
          </w:tcPr>
          <w:p w14:paraId="4491A05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21C02AE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май (завод.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3B1203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мотором М22 задерживается выпуском до июня 1933 года из-за задержек в производстве и частично в проектировании. Головной автожир с М26 - находится на испытании в ОЭЛИД ЦАГИ. Основная задержка - выявленное биение лопастей.</w:t>
      </w:r>
    </w:p>
    <w:p w14:paraId="3D17F2D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реактивным двигателем</w:t>
      </w:r>
    </w:p>
    <w:p w14:paraId="5ACBAC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реактивному двигателю на жидком топливе ведется в ГИДР ОСОАВИАХИМА и в Газово-динамической лаборатории. Двигатель ГИРД проходит исследовательские испытания. Срок окончания последних в настоящее время определить нельзя.</w:t>
      </w:r>
    </w:p>
    <w:p w14:paraId="52A08D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положительного результата двигатель будет установлен на легкий самолет летающее крыло, уже построенный и испытанный. Двигатель Газодинамической лаборатории по окончании ведущихся испытаний его предложено установить на самолет И4. Этот двигатель будет способен в течении 1-1,5 минуты развивать тягу в тысячу килограмм, что позволит на короткий промежуток времени значительно повысить летные данные самолета.</w:t>
      </w:r>
    </w:p>
    <w:p w14:paraId="7471BF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раздвижными крыльями (У3 бис 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1821D26" w14:textId="77777777">
        <w:tc>
          <w:tcPr>
            <w:tcW w:w="4928" w:type="dxa"/>
          </w:tcPr>
          <w:p w14:paraId="4ADF7F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7B3DEB8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779CD8" w14:textId="77777777">
        <w:tc>
          <w:tcPr>
            <w:tcW w:w="4928" w:type="dxa"/>
          </w:tcPr>
          <w:p w14:paraId="47A4F2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E028A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w:t>
            </w:r>
          </w:p>
        </w:tc>
      </w:tr>
      <w:tr w:rsidR="004E10C1" w:rsidRPr="004E10C1" w14:paraId="04F11C0D" w14:textId="77777777">
        <w:tc>
          <w:tcPr>
            <w:tcW w:w="4928" w:type="dxa"/>
          </w:tcPr>
          <w:p w14:paraId="21C8EF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348C499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9F3B93" w14:textId="77777777">
        <w:tc>
          <w:tcPr>
            <w:tcW w:w="4928" w:type="dxa"/>
          </w:tcPr>
          <w:p w14:paraId="30CDD6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63AC78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r>
    </w:tbl>
    <w:p w14:paraId="79BD5A5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НИАИ вело работы за счет своих сумм и сумм ОСОАВИАХИМА. Схемы самолета и конструкции раздвижных крыльев утверждены. Проект готов на 30%. Дальнейшие работы прекращены из-за </w:t>
      </w:r>
      <w:proofErr w:type="spellStart"/>
      <w:r w:rsidRPr="004E10C1">
        <w:rPr>
          <w:rFonts w:ascii="Times New Roman" w:hAnsi="Times New Roman"/>
          <w:color w:val="000000" w:themeColor="text1"/>
          <w:sz w:val="16"/>
          <w:szCs w:val="16"/>
        </w:rPr>
        <w:t>неотпуска</w:t>
      </w:r>
      <w:proofErr w:type="spellEnd"/>
      <w:r w:rsidRPr="004E10C1">
        <w:rPr>
          <w:rFonts w:ascii="Times New Roman" w:hAnsi="Times New Roman"/>
          <w:color w:val="000000" w:themeColor="text1"/>
          <w:sz w:val="16"/>
          <w:szCs w:val="16"/>
        </w:rPr>
        <w:t xml:space="preserve"> ГУГВФ денег. (Срок НИАИ - 1 сентября 1933 года при отпуске денег).</w:t>
      </w:r>
    </w:p>
    <w:p w14:paraId="70403AB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нефтяным двигателем Паккард</w:t>
      </w:r>
    </w:p>
    <w:p w14:paraId="6B1A2A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ГУГВФ не ведется.</w:t>
      </w:r>
    </w:p>
    <w:p w14:paraId="65EB682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Особой группы</w:t>
      </w:r>
    </w:p>
    <w:p w14:paraId="13069FF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Таран</w:t>
      </w:r>
    </w:p>
    <w:p w14:paraId="0033A8B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слияния БНК с ЦКБ завода N 39 работа приостановлена. Ведется выяснение возможности продолжения работы.</w:t>
      </w:r>
    </w:p>
    <w:p w14:paraId="58DD249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Модификации</w:t>
      </w:r>
    </w:p>
    <w:p w14:paraId="36D27F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4A8BBFB" w14:textId="77777777">
        <w:tc>
          <w:tcPr>
            <w:tcW w:w="4928" w:type="dxa"/>
          </w:tcPr>
          <w:p w14:paraId="4475A2F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6FF8BE4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w:t>
            </w:r>
          </w:p>
        </w:tc>
      </w:tr>
      <w:tr w:rsidR="004E10C1" w:rsidRPr="004E10C1" w14:paraId="39466023" w14:textId="77777777">
        <w:tc>
          <w:tcPr>
            <w:tcW w:w="4928" w:type="dxa"/>
          </w:tcPr>
          <w:p w14:paraId="48404E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660A6E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года</w:t>
            </w:r>
          </w:p>
        </w:tc>
      </w:tr>
      <w:tr w:rsidR="004E10C1" w:rsidRPr="004E10C1" w14:paraId="0BC03A21" w14:textId="77777777">
        <w:tc>
          <w:tcPr>
            <w:tcW w:w="4928" w:type="dxa"/>
          </w:tcPr>
          <w:p w14:paraId="5BE2E9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2B2A2A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 1933 года</w:t>
            </w:r>
          </w:p>
        </w:tc>
      </w:tr>
    </w:tbl>
    <w:p w14:paraId="6882AE0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проходит заводские испытания. Задержкой является неудовлетворительная работа водо-</w:t>
      </w:r>
      <w:proofErr w:type="spellStart"/>
      <w:r w:rsidRPr="004E10C1">
        <w:rPr>
          <w:rFonts w:ascii="Times New Roman" w:hAnsi="Times New Roman"/>
          <w:color w:val="000000" w:themeColor="text1"/>
          <w:sz w:val="16"/>
          <w:szCs w:val="16"/>
        </w:rPr>
        <w:t>маслоохлаждающих</w:t>
      </w:r>
      <w:proofErr w:type="spellEnd"/>
      <w:r w:rsidRPr="004E10C1">
        <w:rPr>
          <w:rFonts w:ascii="Times New Roman" w:hAnsi="Times New Roman"/>
          <w:color w:val="000000" w:themeColor="text1"/>
          <w:sz w:val="16"/>
          <w:szCs w:val="16"/>
        </w:rPr>
        <w:t xml:space="preserve"> систем.</w:t>
      </w:r>
    </w:p>
    <w:p w14:paraId="785AF2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ТШ-2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1A15D73B" w14:textId="77777777">
        <w:tc>
          <w:tcPr>
            <w:tcW w:w="4928" w:type="dxa"/>
          </w:tcPr>
          <w:p w14:paraId="540A56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2B954F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М34</w:t>
            </w:r>
          </w:p>
        </w:tc>
      </w:tr>
      <w:tr w:rsidR="004E10C1" w:rsidRPr="004E10C1" w14:paraId="22B0AE3A" w14:textId="77777777">
        <w:tc>
          <w:tcPr>
            <w:tcW w:w="4928" w:type="dxa"/>
          </w:tcPr>
          <w:p w14:paraId="52EEADD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29905F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1933 года</w:t>
            </w:r>
          </w:p>
        </w:tc>
      </w:tr>
    </w:tbl>
    <w:p w14:paraId="6F18B6A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p w14:paraId="2223AE0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ТШ-2 М17 строится малой серией (10 машин) на заводе N 16. Головная машина уже облетана и предъявлена для осмотра как эталон. Основной дефект ТШ-2 - перегрев масла по последним полетам в ОЭЛИД ЦАГИ устранен. Дефекты вооружения (отсутствие автоматической перезарядки) не разрешены.</w:t>
      </w:r>
    </w:p>
    <w:p w14:paraId="4DD85D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ТШ-3 М34 - закончена проработка схем. После предварительных просчетов 6 вариантов выбрана Ц6Б завода N 39 схема моноплана. Приступлено к разработке эскизного проекта для предъявления в НИИ.</w:t>
      </w:r>
    </w:p>
    <w:p w14:paraId="0095FC3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F8E3CB6" w14:textId="77777777">
        <w:tc>
          <w:tcPr>
            <w:tcW w:w="4928" w:type="dxa"/>
          </w:tcPr>
          <w:p w14:paraId="14FAB4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70E22A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эталона самолета</w:t>
            </w:r>
          </w:p>
        </w:tc>
      </w:tr>
      <w:tr w:rsidR="004E10C1" w:rsidRPr="004E10C1" w14:paraId="739CD432" w14:textId="77777777">
        <w:tc>
          <w:tcPr>
            <w:tcW w:w="4928" w:type="dxa"/>
          </w:tcPr>
          <w:p w14:paraId="7EBBDC3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07FC42D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1932 года</w:t>
            </w:r>
          </w:p>
        </w:tc>
      </w:tr>
    </w:tbl>
    <w:p w14:paraId="628574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p w14:paraId="34DED96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в ЦАГИ заброшена. В ЦКБ завода N 39 работы по Р5-М34 в плане не стоят. НИИ настаивает перед начальником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о передаче этой работы заводу N 1, который дал на это принципиальное согласие.</w:t>
      </w:r>
    </w:p>
    <w:p w14:paraId="644630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758B0EB3" w14:textId="77777777">
        <w:tc>
          <w:tcPr>
            <w:tcW w:w="4928" w:type="dxa"/>
          </w:tcPr>
          <w:p w14:paraId="73B4568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6867EA0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тормозных колес и разрезных крыльев</w:t>
            </w:r>
          </w:p>
        </w:tc>
      </w:tr>
      <w:tr w:rsidR="004E10C1" w:rsidRPr="004E10C1" w14:paraId="1B25B1CD" w14:textId="77777777">
        <w:tc>
          <w:tcPr>
            <w:tcW w:w="4928" w:type="dxa"/>
          </w:tcPr>
          <w:p w14:paraId="72BFCD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43331E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1932 года</w:t>
            </w:r>
          </w:p>
        </w:tc>
      </w:tr>
      <w:tr w:rsidR="004E10C1" w:rsidRPr="004E10C1" w14:paraId="1CF6B777" w14:textId="77777777">
        <w:tc>
          <w:tcPr>
            <w:tcW w:w="4928" w:type="dxa"/>
          </w:tcPr>
          <w:p w14:paraId="1022B9C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1F3DB2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апреля 1933 года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bl>
    <w:p w14:paraId="3FE9229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с тормозными колесами - испытания на Юге позволили выбрать капотажный угол и место установки управления гидравлическими тормозами. Выявлена необходимость переделки механизма управления (насоса) и установки редукционного клапана, каковые ЦАГИ прорабатывает.</w:t>
      </w:r>
    </w:p>
    <w:p w14:paraId="6DE0532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Механическое управление тормозами оказалось неудовлетворительным.</w:t>
      </w:r>
    </w:p>
    <w:p w14:paraId="51E281F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с разрезными крыльями 2-й вариант заканчивает заводские испытания и в начале апреля будет передан на гос. испытания. В ЦКБ завода N 39 прорабатываются чертежи для серии.</w:t>
      </w:r>
    </w:p>
    <w:p w14:paraId="799FC9B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 2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7E5204C2" w14:textId="77777777">
        <w:tc>
          <w:tcPr>
            <w:tcW w:w="4928" w:type="dxa"/>
          </w:tcPr>
          <w:p w14:paraId="020BA4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13AD66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второго модифицированного экземпляра</w:t>
            </w:r>
          </w:p>
        </w:tc>
      </w:tr>
      <w:tr w:rsidR="004E10C1" w:rsidRPr="004E10C1" w14:paraId="69E26C82" w14:textId="77777777">
        <w:tc>
          <w:tcPr>
            <w:tcW w:w="4928" w:type="dxa"/>
          </w:tcPr>
          <w:p w14:paraId="2B8D90F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70FE61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1932 года</w:t>
            </w:r>
          </w:p>
        </w:tc>
      </w:tr>
      <w:tr w:rsidR="004E10C1" w:rsidRPr="004E10C1" w14:paraId="71D40E0D" w14:textId="77777777">
        <w:tc>
          <w:tcPr>
            <w:tcW w:w="4928" w:type="dxa"/>
          </w:tcPr>
          <w:p w14:paraId="2E69B8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28E846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F2C04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находится в постройке, последняя задерживается непредставлением ЦАГИ заводом N 8 второй пушки ДРП, которая одновременно служит основной хвостовой фермы. Общая готовность самолета около 60%.</w:t>
      </w:r>
    </w:p>
    <w:p w14:paraId="06C124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68B717C8" w14:textId="77777777">
        <w:tc>
          <w:tcPr>
            <w:tcW w:w="4928" w:type="dxa"/>
          </w:tcPr>
          <w:p w14:paraId="3AB0C8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модификации</w:t>
            </w:r>
          </w:p>
        </w:tc>
        <w:tc>
          <w:tcPr>
            <w:tcW w:w="5386" w:type="dxa"/>
          </w:tcPr>
          <w:p w14:paraId="2AF734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емкости бака</w:t>
            </w:r>
          </w:p>
        </w:tc>
      </w:tr>
      <w:tr w:rsidR="004E10C1" w:rsidRPr="004E10C1" w14:paraId="22D627FC" w14:textId="77777777">
        <w:tc>
          <w:tcPr>
            <w:tcW w:w="4928" w:type="dxa"/>
          </w:tcPr>
          <w:p w14:paraId="531834C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62AD06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1932 года</w:t>
            </w:r>
          </w:p>
        </w:tc>
      </w:tr>
      <w:tr w:rsidR="004E10C1" w:rsidRPr="004E10C1" w14:paraId="2638B181" w14:textId="77777777">
        <w:tc>
          <w:tcPr>
            <w:tcW w:w="4928" w:type="dxa"/>
          </w:tcPr>
          <w:p w14:paraId="0CC8BAC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0BB1272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7FE78A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испытаниях на расход горючего самолет потерпел катастрофу и сгорел.</w:t>
      </w:r>
    </w:p>
    <w:p w14:paraId="28669F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не вошедшие в план</w:t>
      </w:r>
    </w:p>
    <w:p w14:paraId="03FC9BB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ДИ4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6C3F37B" w14:textId="77777777">
        <w:tc>
          <w:tcPr>
            <w:tcW w:w="4928" w:type="dxa"/>
          </w:tcPr>
          <w:p w14:paraId="0CED6D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w:t>
            </w:r>
          </w:p>
        </w:tc>
        <w:tc>
          <w:tcPr>
            <w:tcW w:w="5386" w:type="dxa"/>
          </w:tcPr>
          <w:p w14:paraId="0B9A3A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1931 года</w:t>
            </w:r>
          </w:p>
        </w:tc>
      </w:tr>
      <w:tr w:rsidR="004E10C1" w:rsidRPr="004E10C1" w14:paraId="7429A2EA" w14:textId="77777777">
        <w:tc>
          <w:tcPr>
            <w:tcW w:w="4928" w:type="dxa"/>
          </w:tcPr>
          <w:p w14:paraId="166096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 срок предъявления по плану</w:t>
            </w:r>
          </w:p>
        </w:tc>
        <w:tc>
          <w:tcPr>
            <w:tcW w:w="5386" w:type="dxa"/>
          </w:tcPr>
          <w:p w14:paraId="127A2D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 1933 года</w:t>
            </w:r>
          </w:p>
        </w:tc>
      </w:tr>
    </w:tbl>
    <w:p w14:paraId="7C5BDC1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сдаточном заводском полете самолет имел вынужденную посадку и поломал лыжу. Ремонт был закончен перед закрытием аэродрома. Испытание фактически не началось.</w:t>
      </w:r>
    </w:p>
    <w:p w14:paraId="6B16A27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 ЗЕТ с мотором М22</w:t>
      </w:r>
    </w:p>
    <w:p w14:paraId="5E646A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закончены.</w:t>
      </w:r>
    </w:p>
    <w:p w14:paraId="4D4F048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 (морским).</w:t>
      </w:r>
    </w:p>
    <w:p w14:paraId="6B6DB9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очереди (основные по системе вооружения).</w:t>
      </w:r>
    </w:p>
    <w:p w14:paraId="6B67245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МДР3-3М34 РН</w:t>
      </w:r>
    </w:p>
    <w:p w14:paraId="6EEAAB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0921D2DA" w14:textId="77777777">
        <w:tc>
          <w:tcPr>
            <w:tcW w:w="4928" w:type="dxa"/>
          </w:tcPr>
          <w:p w14:paraId="3BD06AB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459BE80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225/3000</w:t>
            </w:r>
          </w:p>
        </w:tc>
      </w:tr>
      <w:tr w:rsidR="004E10C1" w:rsidRPr="004E10C1" w14:paraId="0A296097" w14:textId="77777777">
        <w:tc>
          <w:tcPr>
            <w:tcW w:w="4928" w:type="dxa"/>
          </w:tcPr>
          <w:p w14:paraId="71A2BB6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0AFC3FD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r>
      <w:tr w:rsidR="004E10C1" w:rsidRPr="004E10C1" w14:paraId="0995C2EE" w14:textId="77777777">
        <w:tc>
          <w:tcPr>
            <w:tcW w:w="4928" w:type="dxa"/>
          </w:tcPr>
          <w:p w14:paraId="706B39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5C8F895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r>
      <w:tr w:rsidR="004E10C1" w:rsidRPr="004E10C1" w14:paraId="6978B241" w14:textId="77777777">
        <w:tc>
          <w:tcPr>
            <w:tcW w:w="4928" w:type="dxa"/>
          </w:tcPr>
          <w:p w14:paraId="5163C7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7BEA60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4х2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2B90B577" w14:textId="77777777">
        <w:tc>
          <w:tcPr>
            <w:tcW w:w="4928" w:type="dxa"/>
          </w:tcPr>
          <w:p w14:paraId="565B570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0926AB9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 кг бомб</w:t>
            </w:r>
          </w:p>
        </w:tc>
      </w:tr>
      <w:tr w:rsidR="004E10C1" w:rsidRPr="004E10C1" w14:paraId="37CC0273" w14:textId="77777777">
        <w:tc>
          <w:tcPr>
            <w:tcW w:w="4928" w:type="dxa"/>
          </w:tcPr>
          <w:p w14:paraId="698E5D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159CB4A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 км Н-3000</w:t>
            </w:r>
          </w:p>
        </w:tc>
      </w:tr>
      <w:tr w:rsidR="004E10C1" w:rsidRPr="004E10C1" w14:paraId="727F5426" w14:textId="77777777">
        <w:tc>
          <w:tcPr>
            <w:tcW w:w="4928" w:type="dxa"/>
          </w:tcPr>
          <w:p w14:paraId="2886D9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5841E1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60E03B" w14:textId="77777777">
        <w:tc>
          <w:tcPr>
            <w:tcW w:w="4928" w:type="dxa"/>
          </w:tcPr>
          <w:p w14:paraId="19CC33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9D661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 плане не указан</w:t>
            </w:r>
          </w:p>
        </w:tc>
      </w:tr>
      <w:tr w:rsidR="004E10C1" w:rsidRPr="004E10C1" w14:paraId="04E9700F" w14:textId="77777777">
        <w:tc>
          <w:tcPr>
            <w:tcW w:w="4928" w:type="dxa"/>
          </w:tcPr>
          <w:p w14:paraId="5F8715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5C60B4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6E8F03" w14:textId="77777777">
        <w:tc>
          <w:tcPr>
            <w:tcW w:w="4928" w:type="dxa"/>
          </w:tcPr>
          <w:p w14:paraId="0A7CAE8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6C40BB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первон</w:t>
            </w:r>
            <w:proofErr w:type="spellEnd"/>
            <w:r w:rsidRPr="004E10C1">
              <w:rPr>
                <w:rFonts w:ascii="Times New Roman" w:hAnsi="Times New Roman"/>
                <w:color w:val="000000" w:themeColor="text1"/>
                <w:sz w:val="16"/>
                <w:szCs w:val="16"/>
              </w:rPr>
              <w:t>. 1 июля 1933 года перенес. на 1 декабря 1933 года</w:t>
            </w:r>
          </w:p>
        </w:tc>
      </w:tr>
    </w:tbl>
    <w:p w14:paraId="4E7121A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Приступлено к проектированию новых частей самолета: центроплана, консолей крыла и хвостовой части лодки самолета. В производство не сдано ни одного чертежа. По проектированию выполнено 5 % всей работы. Задержка объясняется тем, что самолет по плану 2 бриг. КОСОС ЦАГИ поставлен во 2-у очередь, рабочие чертежи должны быть сданы к 1 ноября 1933 года в производство. НИИ ВВС потребовало перенесения объекта постройки в 1-ю очередь с выходом на гос. испытания 1 ноября 1933 года.</w:t>
      </w:r>
    </w:p>
    <w:p w14:paraId="6525136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МК1-6М34 РН</w:t>
      </w:r>
    </w:p>
    <w:p w14:paraId="5A6558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7895637" w14:textId="77777777">
        <w:tc>
          <w:tcPr>
            <w:tcW w:w="4928" w:type="dxa"/>
          </w:tcPr>
          <w:p w14:paraId="7D10D9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0A6E60E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215/4000</w:t>
            </w:r>
          </w:p>
        </w:tc>
      </w:tr>
      <w:tr w:rsidR="004E10C1" w:rsidRPr="004E10C1" w14:paraId="6DA4730E" w14:textId="77777777">
        <w:tc>
          <w:tcPr>
            <w:tcW w:w="4928" w:type="dxa"/>
          </w:tcPr>
          <w:p w14:paraId="7ABD47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4A7E62E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1CC96EE" w14:textId="77777777">
        <w:tc>
          <w:tcPr>
            <w:tcW w:w="4928" w:type="dxa"/>
          </w:tcPr>
          <w:p w14:paraId="58DEE3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79B9A3C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00870D5" w14:textId="77777777">
        <w:tc>
          <w:tcPr>
            <w:tcW w:w="4928" w:type="dxa"/>
          </w:tcPr>
          <w:p w14:paraId="00C704B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6E0C118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общ. вес воен. </w:t>
            </w:r>
            <w:proofErr w:type="spellStart"/>
            <w:r w:rsidRPr="004E10C1">
              <w:rPr>
                <w:rFonts w:ascii="Times New Roman" w:hAnsi="Times New Roman"/>
                <w:color w:val="000000" w:themeColor="text1"/>
                <w:sz w:val="16"/>
                <w:szCs w:val="16"/>
              </w:rPr>
              <w:t>снаряж</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оборудов</w:t>
            </w:r>
            <w:proofErr w:type="spellEnd"/>
            <w:r w:rsidRPr="004E10C1">
              <w:rPr>
                <w:rFonts w:ascii="Times New Roman" w:hAnsi="Times New Roman"/>
                <w:color w:val="000000" w:themeColor="text1"/>
                <w:sz w:val="16"/>
                <w:szCs w:val="16"/>
              </w:rPr>
              <w:t>. 1850 кг</w:t>
            </w:r>
          </w:p>
        </w:tc>
      </w:tr>
      <w:tr w:rsidR="004E10C1" w:rsidRPr="004E10C1" w14:paraId="2A0A1C5A" w14:textId="77777777">
        <w:tc>
          <w:tcPr>
            <w:tcW w:w="4928" w:type="dxa"/>
          </w:tcPr>
          <w:p w14:paraId="3EDD813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52B2A25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огнев</w:t>
            </w:r>
            <w:proofErr w:type="spellEnd"/>
            <w:r w:rsidRPr="004E10C1">
              <w:rPr>
                <w:rFonts w:ascii="Times New Roman" w:hAnsi="Times New Roman"/>
                <w:color w:val="000000" w:themeColor="text1"/>
                <w:sz w:val="16"/>
                <w:szCs w:val="16"/>
              </w:rPr>
              <w:t>. точек</w:t>
            </w:r>
          </w:p>
        </w:tc>
      </w:tr>
      <w:tr w:rsidR="004E10C1" w:rsidRPr="004E10C1" w14:paraId="56706AE1" w14:textId="77777777">
        <w:tc>
          <w:tcPr>
            <w:tcW w:w="4928" w:type="dxa"/>
          </w:tcPr>
          <w:p w14:paraId="60EE66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D1247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бомб. емк. 2,5 т</w:t>
            </w:r>
          </w:p>
        </w:tc>
      </w:tr>
      <w:tr w:rsidR="004E10C1" w:rsidRPr="004E10C1" w14:paraId="14C05C4C" w14:textId="77777777">
        <w:tc>
          <w:tcPr>
            <w:tcW w:w="4928" w:type="dxa"/>
          </w:tcPr>
          <w:p w14:paraId="31C1136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571326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750 при </w:t>
            </w: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 15% 1200 км</w:t>
            </w:r>
          </w:p>
        </w:tc>
      </w:tr>
      <w:tr w:rsidR="004E10C1" w:rsidRPr="004E10C1" w14:paraId="09473F36" w14:textId="77777777">
        <w:tc>
          <w:tcPr>
            <w:tcW w:w="4928" w:type="dxa"/>
          </w:tcPr>
          <w:p w14:paraId="32A19D1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7D1427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 вторично</w:t>
            </w:r>
          </w:p>
        </w:tc>
      </w:tr>
      <w:tr w:rsidR="004E10C1" w:rsidRPr="004E10C1" w14:paraId="2AB728E9" w14:textId="77777777">
        <w:tc>
          <w:tcPr>
            <w:tcW w:w="4928" w:type="dxa"/>
          </w:tcPr>
          <w:p w14:paraId="0D50B16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6BB21A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года по пост. КО</w:t>
            </w:r>
          </w:p>
        </w:tc>
      </w:tr>
      <w:tr w:rsidR="004E10C1" w:rsidRPr="004E10C1" w14:paraId="3D10AAFF" w14:textId="77777777">
        <w:tc>
          <w:tcPr>
            <w:tcW w:w="4928" w:type="dxa"/>
          </w:tcPr>
          <w:p w14:paraId="4FA92B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27E5FC6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624387" w14:textId="77777777">
        <w:tc>
          <w:tcPr>
            <w:tcW w:w="4928" w:type="dxa"/>
          </w:tcPr>
          <w:p w14:paraId="437CDF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289A6D5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декабрь 1933 года</w:t>
            </w:r>
          </w:p>
        </w:tc>
      </w:tr>
    </w:tbl>
    <w:p w14:paraId="1FC57B7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марта 1933 года предъявлен макет самолета. Проектировочные работы выполнены на 35%. Производством начата сборка лодок на стапелях, изготовлены основные узлы д/производства статических испытаний. Обсуждение макета самолета состоялось 19 и 23, окончательные выводы даны будут 28 марта 1933 года. По частичным решениям макетной комиссии требуются переделки хвостовой части лодки, что вызовет ряд дополнительных работ.</w:t>
      </w:r>
    </w:p>
    <w:p w14:paraId="761E73D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МБР5-амфибия</w:t>
      </w:r>
    </w:p>
    <w:p w14:paraId="095024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95393AA" w14:textId="77777777">
        <w:tc>
          <w:tcPr>
            <w:tcW w:w="4928" w:type="dxa"/>
          </w:tcPr>
          <w:p w14:paraId="6298114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7EDB2C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5DF3B04D" w14:textId="77777777">
        <w:tc>
          <w:tcPr>
            <w:tcW w:w="4928" w:type="dxa"/>
          </w:tcPr>
          <w:p w14:paraId="5654A1B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07CCFC3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344BB6" w14:textId="77777777">
        <w:tc>
          <w:tcPr>
            <w:tcW w:w="4928" w:type="dxa"/>
          </w:tcPr>
          <w:p w14:paraId="68BF654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19CE61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r>
      <w:tr w:rsidR="004E10C1" w:rsidRPr="004E10C1" w14:paraId="047C31C6" w14:textId="77777777">
        <w:tc>
          <w:tcPr>
            <w:tcW w:w="4928" w:type="dxa"/>
          </w:tcPr>
          <w:p w14:paraId="30495DE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09A4707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r>
      <w:tr w:rsidR="004E10C1" w:rsidRPr="004E10C1" w14:paraId="3CF32122" w14:textId="77777777">
        <w:tc>
          <w:tcPr>
            <w:tcW w:w="4928" w:type="dxa"/>
          </w:tcPr>
          <w:p w14:paraId="2B8E1B8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05C3A08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500 при </w:t>
            </w: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 800</w:t>
            </w:r>
          </w:p>
        </w:tc>
      </w:tr>
      <w:tr w:rsidR="004E10C1" w:rsidRPr="004E10C1" w14:paraId="0D66A357" w14:textId="77777777">
        <w:tc>
          <w:tcPr>
            <w:tcW w:w="4928" w:type="dxa"/>
          </w:tcPr>
          <w:p w14:paraId="564ADC0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0E71D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6E7951" w14:textId="77777777">
        <w:tc>
          <w:tcPr>
            <w:tcW w:w="4928" w:type="dxa"/>
          </w:tcPr>
          <w:p w14:paraId="3594FB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2F86EE3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r>
      <w:tr w:rsidR="004E10C1" w:rsidRPr="004E10C1" w14:paraId="271FBE00" w14:textId="77777777">
        <w:tc>
          <w:tcPr>
            <w:tcW w:w="4928" w:type="dxa"/>
          </w:tcPr>
          <w:p w14:paraId="37310C7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6FB8FF1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E4111A" w14:textId="77777777">
        <w:tc>
          <w:tcPr>
            <w:tcW w:w="4928" w:type="dxa"/>
          </w:tcPr>
          <w:p w14:paraId="07C8BD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3B2CC7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B70F72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Разрабатывается эскизный проект в нескольких вариантах по тех. </w:t>
      </w:r>
      <w:proofErr w:type="spellStart"/>
      <w:r w:rsidRPr="004E10C1">
        <w:rPr>
          <w:rFonts w:ascii="Times New Roman" w:hAnsi="Times New Roman"/>
          <w:color w:val="000000" w:themeColor="text1"/>
          <w:sz w:val="16"/>
          <w:szCs w:val="16"/>
        </w:rPr>
        <w:t>требов</w:t>
      </w:r>
      <w:proofErr w:type="spellEnd"/>
      <w:r w:rsidRPr="004E10C1">
        <w:rPr>
          <w:rFonts w:ascii="Times New Roman" w:hAnsi="Times New Roman"/>
          <w:color w:val="000000" w:themeColor="text1"/>
          <w:sz w:val="16"/>
          <w:szCs w:val="16"/>
        </w:rPr>
        <w:t>. НИИ ВВС представление эскизного проекта ожидается в апреле.</w:t>
      </w:r>
    </w:p>
    <w:p w14:paraId="27C64B7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самолеты и модификации из сухопутных</w:t>
      </w:r>
    </w:p>
    <w:p w14:paraId="7D48F15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МДР2 2М17</w:t>
      </w:r>
    </w:p>
    <w:p w14:paraId="725F4E6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CCC8B88" w14:textId="77777777">
        <w:tc>
          <w:tcPr>
            <w:tcW w:w="4928" w:type="dxa"/>
          </w:tcPr>
          <w:p w14:paraId="4D5091E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26F915F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178/2000</w:t>
            </w:r>
          </w:p>
        </w:tc>
      </w:tr>
      <w:tr w:rsidR="004E10C1" w:rsidRPr="004E10C1" w14:paraId="2DF5F788" w14:textId="77777777">
        <w:tc>
          <w:tcPr>
            <w:tcW w:w="4928" w:type="dxa"/>
          </w:tcPr>
          <w:p w14:paraId="0E11C2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5A59469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39,5/3000</w:t>
            </w:r>
          </w:p>
        </w:tc>
      </w:tr>
      <w:tr w:rsidR="004E10C1" w:rsidRPr="004E10C1" w14:paraId="0981DF3A" w14:textId="77777777">
        <w:tc>
          <w:tcPr>
            <w:tcW w:w="4928" w:type="dxa"/>
          </w:tcPr>
          <w:p w14:paraId="5025EC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59F790F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3300</w:t>
            </w:r>
          </w:p>
        </w:tc>
      </w:tr>
      <w:tr w:rsidR="004E10C1" w:rsidRPr="004E10C1" w14:paraId="646E0035" w14:textId="77777777">
        <w:tc>
          <w:tcPr>
            <w:tcW w:w="4928" w:type="dxa"/>
          </w:tcPr>
          <w:p w14:paraId="565D791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5AFAD94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пул./ 3 </w:t>
            </w:r>
            <w:proofErr w:type="spellStart"/>
            <w:r w:rsidRPr="004E10C1">
              <w:rPr>
                <w:rFonts w:ascii="Times New Roman" w:hAnsi="Times New Roman"/>
                <w:color w:val="000000" w:themeColor="text1"/>
                <w:sz w:val="16"/>
                <w:szCs w:val="16"/>
              </w:rPr>
              <w:t>огн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точ</w:t>
            </w:r>
            <w:proofErr w:type="spellEnd"/>
            <w:r w:rsidRPr="004E10C1">
              <w:rPr>
                <w:rFonts w:ascii="Times New Roman" w:hAnsi="Times New Roman"/>
                <w:color w:val="000000" w:themeColor="text1"/>
                <w:sz w:val="16"/>
                <w:szCs w:val="16"/>
              </w:rPr>
              <w:t>.</w:t>
            </w:r>
          </w:p>
        </w:tc>
      </w:tr>
      <w:tr w:rsidR="004E10C1" w:rsidRPr="004E10C1" w14:paraId="0480C9CD" w14:textId="77777777">
        <w:tc>
          <w:tcPr>
            <w:tcW w:w="4928" w:type="dxa"/>
          </w:tcPr>
          <w:p w14:paraId="6B0AF0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DC408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бомб. емк. 828 кг</w:t>
            </w:r>
          </w:p>
        </w:tc>
      </w:tr>
      <w:tr w:rsidR="004E10C1" w:rsidRPr="004E10C1" w14:paraId="4A09605E" w14:textId="77777777">
        <w:tc>
          <w:tcPr>
            <w:tcW w:w="4928" w:type="dxa"/>
          </w:tcPr>
          <w:p w14:paraId="5BCA68E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7F2859C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14B1D6C4" w14:textId="77777777">
        <w:tc>
          <w:tcPr>
            <w:tcW w:w="4928" w:type="dxa"/>
          </w:tcPr>
          <w:p w14:paraId="64C2C2C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1EB8055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1C4EB3" w14:textId="77777777">
        <w:tc>
          <w:tcPr>
            <w:tcW w:w="4928" w:type="dxa"/>
          </w:tcPr>
          <w:p w14:paraId="0588CFD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6C9AD64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1930 года</w:t>
            </w:r>
          </w:p>
        </w:tc>
      </w:tr>
      <w:tr w:rsidR="004E10C1" w:rsidRPr="004E10C1" w14:paraId="3AB0E1E7" w14:textId="77777777">
        <w:tc>
          <w:tcPr>
            <w:tcW w:w="4928" w:type="dxa"/>
          </w:tcPr>
          <w:p w14:paraId="5803CCE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24D92D7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C7577E3" w14:textId="77777777">
        <w:tc>
          <w:tcPr>
            <w:tcW w:w="4928" w:type="dxa"/>
          </w:tcPr>
          <w:p w14:paraId="2ED727F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0F243E4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18540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после ремонта крыльев (из-за сильной коррозии, допущенной плохим уходом ЦАГИ) сдан распоряжением Наумова в Школу </w:t>
      </w: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летчиков.</w:t>
      </w:r>
    </w:p>
    <w:p w14:paraId="301093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серию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не пущен по соображениям перегрузки заводов.</w:t>
      </w:r>
    </w:p>
    <w:p w14:paraId="06E6737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ТБ1-2М17 с применен. ракет для ускорения взлета</w:t>
      </w:r>
    </w:p>
    <w:p w14:paraId="51E8DEA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 самолет серийной постройки</w:t>
      </w:r>
    </w:p>
    <w:p w14:paraId="6DB32DA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p w14:paraId="0DEBFA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 1 февраля 1932 года</w:t>
      </w:r>
    </w:p>
    <w:p w14:paraId="30F0F51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p w14:paraId="26F7406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p w14:paraId="766DBEF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экспериментированию с ракетными установками продолжаются. Наблюдение за ходом работ передано 7 сектору НИИ ВВС.</w:t>
      </w:r>
    </w:p>
    <w:p w14:paraId="6B4357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Р6-а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73C26F2" w14:textId="77777777">
        <w:tc>
          <w:tcPr>
            <w:tcW w:w="4928" w:type="dxa"/>
          </w:tcPr>
          <w:p w14:paraId="118D3B0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c>
        <w:tc>
          <w:tcPr>
            <w:tcW w:w="5386" w:type="dxa"/>
          </w:tcPr>
          <w:p w14:paraId="721F563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серийной постройки</w:t>
            </w:r>
          </w:p>
        </w:tc>
      </w:tr>
      <w:tr w:rsidR="004E10C1" w:rsidRPr="004E10C1" w14:paraId="2B033268" w14:textId="77777777">
        <w:tc>
          <w:tcPr>
            <w:tcW w:w="4928" w:type="dxa"/>
          </w:tcPr>
          <w:p w14:paraId="19AEE22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65272D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7A7EA8" w14:textId="77777777">
        <w:tc>
          <w:tcPr>
            <w:tcW w:w="4928" w:type="dxa"/>
          </w:tcPr>
          <w:p w14:paraId="34B1846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931BF0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1932 года</w:t>
            </w:r>
          </w:p>
        </w:tc>
      </w:tr>
    </w:tbl>
    <w:p w14:paraId="0A59CA5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Прерванные вследствие поломок винтов испытания самолета вновь возобновлены. Испытания проводятся с двумя типами поплавков, окончание испытаний намечено в первой половине апреля 1933 года.</w:t>
      </w:r>
    </w:p>
    <w:p w14:paraId="31B39D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715AF36" w14:textId="77777777">
        <w:tc>
          <w:tcPr>
            <w:tcW w:w="4928" w:type="dxa"/>
          </w:tcPr>
          <w:p w14:paraId="529DFAA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c>
        <w:tc>
          <w:tcPr>
            <w:tcW w:w="5386" w:type="dxa"/>
          </w:tcPr>
          <w:p w14:paraId="11A6CD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F1D551" w14:textId="77777777">
        <w:tc>
          <w:tcPr>
            <w:tcW w:w="4928" w:type="dxa"/>
          </w:tcPr>
          <w:p w14:paraId="25EF80A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7026B4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164/3000</w:t>
            </w:r>
          </w:p>
        </w:tc>
      </w:tr>
      <w:tr w:rsidR="004E10C1" w:rsidRPr="004E10C1" w14:paraId="0E1300E1" w14:textId="77777777">
        <w:tc>
          <w:tcPr>
            <w:tcW w:w="4928" w:type="dxa"/>
          </w:tcPr>
          <w:p w14:paraId="33913FB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66455D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27/3000</w:t>
            </w:r>
          </w:p>
        </w:tc>
      </w:tr>
      <w:tr w:rsidR="004E10C1" w:rsidRPr="004E10C1" w14:paraId="4F678821" w14:textId="77777777">
        <w:tc>
          <w:tcPr>
            <w:tcW w:w="4928" w:type="dxa"/>
          </w:tcPr>
          <w:p w14:paraId="0A1560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711861A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4350</w:t>
            </w:r>
          </w:p>
        </w:tc>
      </w:tr>
      <w:tr w:rsidR="004E10C1" w:rsidRPr="004E10C1" w14:paraId="0E230376" w14:textId="77777777">
        <w:tc>
          <w:tcPr>
            <w:tcW w:w="4928" w:type="dxa"/>
          </w:tcPr>
          <w:p w14:paraId="51DE3E0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55FE0C1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пул. ( 2 </w:t>
            </w:r>
            <w:proofErr w:type="spellStart"/>
            <w:r w:rsidRPr="004E10C1">
              <w:rPr>
                <w:rFonts w:ascii="Times New Roman" w:hAnsi="Times New Roman"/>
                <w:color w:val="000000" w:themeColor="text1"/>
                <w:sz w:val="16"/>
                <w:szCs w:val="16"/>
              </w:rPr>
              <w:t>ог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точ</w:t>
            </w:r>
            <w:proofErr w:type="spellEnd"/>
            <w:r w:rsidRPr="004E10C1">
              <w:rPr>
                <w:rFonts w:ascii="Times New Roman" w:hAnsi="Times New Roman"/>
                <w:color w:val="000000" w:themeColor="text1"/>
                <w:sz w:val="16"/>
                <w:szCs w:val="16"/>
              </w:rPr>
              <w:t>.)</w:t>
            </w:r>
          </w:p>
        </w:tc>
      </w:tr>
      <w:tr w:rsidR="004E10C1" w:rsidRPr="004E10C1" w14:paraId="5A8D2B9F" w14:textId="77777777">
        <w:tc>
          <w:tcPr>
            <w:tcW w:w="4928" w:type="dxa"/>
          </w:tcPr>
          <w:p w14:paraId="70487A5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78954F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кг бомб</w:t>
            </w:r>
          </w:p>
        </w:tc>
      </w:tr>
      <w:tr w:rsidR="004E10C1" w:rsidRPr="004E10C1" w14:paraId="0BDEA18A" w14:textId="77777777">
        <w:tc>
          <w:tcPr>
            <w:tcW w:w="4928" w:type="dxa"/>
          </w:tcPr>
          <w:p w14:paraId="74CF4CD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4FC3213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340 при </w:t>
            </w: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 750</w:t>
            </w:r>
          </w:p>
        </w:tc>
      </w:tr>
      <w:tr w:rsidR="004E10C1" w:rsidRPr="004E10C1" w14:paraId="44B21092" w14:textId="77777777">
        <w:tc>
          <w:tcPr>
            <w:tcW w:w="4928" w:type="dxa"/>
          </w:tcPr>
          <w:p w14:paraId="76E7DB1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Время определения на гос. испытания</w:t>
            </w:r>
          </w:p>
        </w:tc>
        <w:tc>
          <w:tcPr>
            <w:tcW w:w="5386" w:type="dxa"/>
          </w:tcPr>
          <w:p w14:paraId="37CCBE6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C0DA31A" w14:textId="77777777">
        <w:tc>
          <w:tcPr>
            <w:tcW w:w="4928" w:type="dxa"/>
          </w:tcPr>
          <w:p w14:paraId="7E329A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7670AF9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 1932 года</w:t>
            </w:r>
          </w:p>
        </w:tc>
      </w:tr>
    </w:tbl>
    <w:p w14:paraId="1236F58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Прорабатываются вопросы об устранении дефектов по эталону серии 1932 года. Конструирование и производственные чертежи выполнены на 15% бригадой КОСОС ЦАГИ.</w:t>
      </w:r>
    </w:p>
    <w:p w14:paraId="6176617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СПЛ (с-т подлодок).</w:t>
      </w:r>
    </w:p>
    <w:p w14:paraId="1586AE4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31BAF599" w14:textId="77777777">
        <w:tc>
          <w:tcPr>
            <w:tcW w:w="4928" w:type="dxa"/>
          </w:tcPr>
          <w:p w14:paraId="6AD8F0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1FA2559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180/2500</w:t>
            </w:r>
          </w:p>
        </w:tc>
      </w:tr>
      <w:tr w:rsidR="004E10C1" w:rsidRPr="004E10C1" w14:paraId="487596A2" w14:textId="77777777">
        <w:tc>
          <w:tcPr>
            <w:tcW w:w="4928" w:type="dxa"/>
          </w:tcPr>
          <w:p w14:paraId="6C6CC3B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239C910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15/2000</w:t>
            </w:r>
          </w:p>
        </w:tc>
      </w:tr>
      <w:tr w:rsidR="004E10C1" w:rsidRPr="004E10C1" w14:paraId="78CAAA15" w14:textId="77777777">
        <w:tc>
          <w:tcPr>
            <w:tcW w:w="4928" w:type="dxa"/>
          </w:tcPr>
          <w:p w14:paraId="6220A8C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19F8CC8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2557031C" w14:textId="77777777">
        <w:tc>
          <w:tcPr>
            <w:tcW w:w="4928" w:type="dxa"/>
          </w:tcPr>
          <w:p w14:paraId="11EBE86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2240A7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пул. </w:t>
            </w:r>
            <w:proofErr w:type="spellStart"/>
            <w:r w:rsidRPr="004E10C1">
              <w:rPr>
                <w:rFonts w:ascii="Times New Roman" w:hAnsi="Times New Roman"/>
                <w:color w:val="000000" w:themeColor="text1"/>
                <w:sz w:val="16"/>
                <w:szCs w:val="16"/>
              </w:rPr>
              <w:t>съемн</w:t>
            </w:r>
            <w:proofErr w:type="spellEnd"/>
            <w:r w:rsidRPr="004E10C1">
              <w:rPr>
                <w:rFonts w:ascii="Times New Roman" w:hAnsi="Times New Roman"/>
                <w:color w:val="000000" w:themeColor="text1"/>
                <w:sz w:val="16"/>
                <w:szCs w:val="16"/>
              </w:rPr>
              <w:t>.</w:t>
            </w:r>
          </w:p>
        </w:tc>
      </w:tr>
      <w:tr w:rsidR="004E10C1" w:rsidRPr="004E10C1" w14:paraId="249AEFD2" w14:textId="77777777">
        <w:tc>
          <w:tcPr>
            <w:tcW w:w="4928" w:type="dxa"/>
          </w:tcPr>
          <w:p w14:paraId="161F16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1A651B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кг бомб в перегрузку</w:t>
            </w:r>
          </w:p>
        </w:tc>
      </w:tr>
      <w:tr w:rsidR="004E10C1" w:rsidRPr="004E10C1" w14:paraId="310724B0" w14:textId="77777777">
        <w:tc>
          <w:tcPr>
            <w:tcW w:w="4928" w:type="dxa"/>
          </w:tcPr>
          <w:p w14:paraId="66EF003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79E7146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600-800 в </w:t>
            </w: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 (техн. дальность)</w:t>
            </w:r>
          </w:p>
        </w:tc>
      </w:tr>
      <w:tr w:rsidR="004E10C1" w:rsidRPr="004E10C1" w14:paraId="7884B7D4" w14:textId="77777777">
        <w:tc>
          <w:tcPr>
            <w:tcW w:w="4928" w:type="dxa"/>
          </w:tcPr>
          <w:p w14:paraId="7A17494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6A6324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74F5CBFE" w14:textId="77777777">
        <w:tc>
          <w:tcPr>
            <w:tcW w:w="4928" w:type="dxa"/>
          </w:tcPr>
          <w:p w14:paraId="168D2C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40E038F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29C9A0" w14:textId="77777777">
        <w:tc>
          <w:tcPr>
            <w:tcW w:w="4928" w:type="dxa"/>
          </w:tcPr>
          <w:p w14:paraId="149FC9E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511296A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9AA213D" w14:textId="77777777">
        <w:tc>
          <w:tcPr>
            <w:tcW w:w="4928" w:type="dxa"/>
          </w:tcPr>
          <w:p w14:paraId="4B28D3D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7854D6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r>
    </w:tbl>
    <w:p w14:paraId="3ECA22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самолета НИИ ГУГВФ замедлено вследствие отсутствия денежных средств. Возбуждено ходатайство о финансировании работ через РВС, решения еще нет. По проектированию работы выполнены на 70%, частично рабочие чертежи спущены в производство. Отсутствие конкретного решения по финансированию ставит исполнение задания под угрозу срыва по срокам.</w:t>
      </w:r>
    </w:p>
    <w:p w14:paraId="6BA27C2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4037FB23" w14:textId="77777777">
        <w:tc>
          <w:tcPr>
            <w:tcW w:w="4928" w:type="dxa"/>
          </w:tcPr>
          <w:p w14:paraId="5380D9E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c>
        <w:tc>
          <w:tcPr>
            <w:tcW w:w="5386" w:type="dxa"/>
          </w:tcPr>
          <w:p w14:paraId="11352E2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самолета С62б-АССО 750</w:t>
            </w:r>
          </w:p>
        </w:tc>
      </w:tr>
      <w:tr w:rsidR="004E10C1" w:rsidRPr="004E10C1" w14:paraId="420B9D05" w14:textId="77777777">
        <w:tc>
          <w:tcPr>
            <w:tcW w:w="4928" w:type="dxa"/>
          </w:tcPr>
          <w:p w14:paraId="3EAA424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24BEAD5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1A3004" w14:textId="77777777">
        <w:tc>
          <w:tcPr>
            <w:tcW w:w="4928" w:type="dxa"/>
          </w:tcPr>
          <w:p w14:paraId="5293A32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04E7F7C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года</w:t>
            </w:r>
          </w:p>
        </w:tc>
      </w:tr>
      <w:tr w:rsidR="004E10C1" w:rsidRPr="004E10C1" w14:paraId="6C78BEE1" w14:textId="77777777">
        <w:tc>
          <w:tcPr>
            <w:tcW w:w="4928" w:type="dxa"/>
          </w:tcPr>
          <w:p w14:paraId="51B0DA4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08B3957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D1418BD" w14:textId="77777777">
        <w:tc>
          <w:tcPr>
            <w:tcW w:w="4928" w:type="dxa"/>
          </w:tcPr>
          <w:p w14:paraId="6F3FABB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78AC17A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марта 1933 года</w:t>
            </w:r>
          </w:p>
        </w:tc>
      </w:tr>
    </w:tbl>
    <w:p w14:paraId="0705F7F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1933 года опытная установка мотора ЦАГИ выполнена и передана заводу N 1. К концу апреля ожидается выпуск самолета с М34 на заводские испытания. В связи с опозданием предъявления самолета на гос. испытания неизбежен срыв производства завода N 31.</w:t>
      </w:r>
    </w:p>
    <w:p w14:paraId="0B0732A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 плановые</w:t>
      </w:r>
    </w:p>
    <w:p w14:paraId="2E2DE0D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МБР2-М17</w:t>
      </w:r>
    </w:p>
    <w:p w14:paraId="311690B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E10C1" w14:paraId="2507C3D0" w14:textId="77777777">
        <w:tc>
          <w:tcPr>
            <w:tcW w:w="4928" w:type="dxa"/>
          </w:tcPr>
          <w:p w14:paraId="49BA675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 </w:t>
            </w:r>
            <w:proofErr w:type="spellStart"/>
            <w:r w:rsidRPr="004E10C1">
              <w:rPr>
                <w:rFonts w:ascii="Times New Roman" w:hAnsi="Times New Roman"/>
                <w:color w:val="000000" w:themeColor="text1"/>
                <w:sz w:val="16"/>
                <w:szCs w:val="16"/>
              </w:rPr>
              <w:t>гориз</w:t>
            </w:r>
            <w:proofErr w:type="spellEnd"/>
            <w:r w:rsidRPr="004E10C1">
              <w:rPr>
                <w:rFonts w:ascii="Times New Roman" w:hAnsi="Times New Roman"/>
                <w:color w:val="000000" w:themeColor="text1"/>
                <w:sz w:val="16"/>
                <w:szCs w:val="16"/>
              </w:rPr>
              <w:t>. скорость на высоте</w:t>
            </w:r>
          </w:p>
        </w:tc>
        <w:tc>
          <w:tcPr>
            <w:tcW w:w="5386" w:type="dxa"/>
          </w:tcPr>
          <w:p w14:paraId="0F1B4A8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195/3000</w:t>
            </w:r>
          </w:p>
        </w:tc>
      </w:tr>
      <w:tr w:rsidR="004E10C1" w:rsidRPr="004E10C1" w14:paraId="50C37894" w14:textId="77777777">
        <w:tc>
          <w:tcPr>
            <w:tcW w:w="4928" w:type="dxa"/>
          </w:tcPr>
          <w:p w14:paraId="35EFCC1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B74894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209 у земли</w:t>
            </w:r>
          </w:p>
        </w:tc>
      </w:tr>
      <w:tr w:rsidR="004E10C1" w:rsidRPr="004E10C1" w14:paraId="4033AAD5" w14:textId="77777777">
        <w:tc>
          <w:tcPr>
            <w:tcW w:w="4928" w:type="dxa"/>
          </w:tcPr>
          <w:p w14:paraId="75F5B56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высоту</w:t>
            </w:r>
          </w:p>
        </w:tc>
        <w:tc>
          <w:tcPr>
            <w:tcW w:w="5386" w:type="dxa"/>
          </w:tcPr>
          <w:p w14:paraId="6E3D495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r>
      <w:tr w:rsidR="004E10C1" w:rsidRPr="004E10C1" w14:paraId="0721535F" w14:textId="77777777">
        <w:tc>
          <w:tcPr>
            <w:tcW w:w="4928" w:type="dxa"/>
          </w:tcPr>
          <w:p w14:paraId="192D7C9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386" w:type="dxa"/>
          </w:tcPr>
          <w:p w14:paraId="0111136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5030</w:t>
            </w:r>
          </w:p>
        </w:tc>
      </w:tr>
      <w:tr w:rsidR="004E10C1" w:rsidRPr="004E10C1" w14:paraId="14DF6349" w14:textId="77777777">
        <w:tc>
          <w:tcPr>
            <w:tcW w:w="4928" w:type="dxa"/>
          </w:tcPr>
          <w:p w14:paraId="248822E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5386" w:type="dxa"/>
          </w:tcPr>
          <w:p w14:paraId="15AFD08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пул. (2 </w:t>
            </w:r>
            <w:proofErr w:type="spellStart"/>
            <w:r w:rsidRPr="004E10C1">
              <w:rPr>
                <w:rFonts w:ascii="Times New Roman" w:hAnsi="Times New Roman"/>
                <w:color w:val="000000" w:themeColor="text1"/>
                <w:sz w:val="16"/>
                <w:szCs w:val="16"/>
              </w:rPr>
              <w:t>ог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точ</w:t>
            </w:r>
            <w:proofErr w:type="spellEnd"/>
            <w:r w:rsidRPr="004E10C1">
              <w:rPr>
                <w:rFonts w:ascii="Times New Roman" w:hAnsi="Times New Roman"/>
                <w:color w:val="000000" w:themeColor="text1"/>
                <w:sz w:val="16"/>
                <w:szCs w:val="16"/>
              </w:rPr>
              <w:t>.)</w:t>
            </w:r>
          </w:p>
        </w:tc>
      </w:tr>
      <w:tr w:rsidR="004E10C1" w:rsidRPr="004E10C1" w14:paraId="6E25BA74" w14:textId="77777777">
        <w:tc>
          <w:tcPr>
            <w:tcW w:w="4928" w:type="dxa"/>
          </w:tcPr>
          <w:p w14:paraId="58F0A4F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2F6B90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 кг бомб в счет перегрузки</w:t>
            </w:r>
          </w:p>
        </w:tc>
      </w:tr>
      <w:tr w:rsidR="004E10C1" w:rsidRPr="004E10C1" w14:paraId="7DF152DB" w14:textId="77777777">
        <w:tc>
          <w:tcPr>
            <w:tcW w:w="4928" w:type="dxa"/>
          </w:tcPr>
          <w:p w14:paraId="386EDDB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03C8C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держ</w:t>
            </w:r>
            <w:proofErr w:type="spellEnd"/>
            <w:r w:rsidRPr="004E10C1">
              <w:rPr>
                <w:rFonts w:ascii="Times New Roman" w:hAnsi="Times New Roman"/>
                <w:color w:val="000000" w:themeColor="text1"/>
                <w:sz w:val="16"/>
                <w:szCs w:val="16"/>
              </w:rPr>
              <w:t>. на 1000 кг</w:t>
            </w:r>
          </w:p>
        </w:tc>
      </w:tr>
      <w:tr w:rsidR="004E10C1" w:rsidRPr="004E10C1" w14:paraId="215593F8" w14:textId="77777777">
        <w:tc>
          <w:tcPr>
            <w:tcW w:w="4928" w:type="dxa"/>
          </w:tcPr>
          <w:p w14:paraId="2E048DFA"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5386" w:type="dxa"/>
          </w:tcPr>
          <w:p w14:paraId="7FC7716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r>
      <w:tr w:rsidR="004E10C1" w:rsidRPr="004E10C1" w14:paraId="153AF10D" w14:textId="77777777">
        <w:tc>
          <w:tcPr>
            <w:tcW w:w="4928" w:type="dxa"/>
          </w:tcPr>
          <w:p w14:paraId="6B1A6323"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определения на гос. испытания</w:t>
            </w:r>
          </w:p>
        </w:tc>
        <w:tc>
          <w:tcPr>
            <w:tcW w:w="5386" w:type="dxa"/>
          </w:tcPr>
          <w:p w14:paraId="6E5A31F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1E544B" w14:textId="77777777">
        <w:tc>
          <w:tcPr>
            <w:tcW w:w="4928" w:type="dxa"/>
          </w:tcPr>
          <w:p w14:paraId="113E350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 КО от 4 июля 1932 года</w:t>
            </w:r>
          </w:p>
        </w:tc>
        <w:tc>
          <w:tcPr>
            <w:tcW w:w="5386" w:type="dxa"/>
          </w:tcPr>
          <w:p w14:paraId="1A83FA1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прошел в июне 1932 года</w:t>
            </w:r>
          </w:p>
        </w:tc>
      </w:tr>
      <w:tr w:rsidR="004E10C1" w:rsidRPr="004E10C1" w14:paraId="0ACB14FA" w14:textId="77777777">
        <w:tc>
          <w:tcPr>
            <w:tcW w:w="4928" w:type="dxa"/>
          </w:tcPr>
          <w:p w14:paraId="2A94987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 срок предъявления </w:t>
            </w:r>
            <w:proofErr w:type="spellStart"/>
            <w:r w:rsidRPr="004E10C1">
              <w:rPr>
                <w:rFonts w:ascii="Times New Roman" w:hAnsi="Times New Roman"/>
                <w:color w:val="000000" w:themeColor="text1"/>
                <w:sz w:val="16"/>
                <w:szCs w:val="16"/>
              </w:rPr>
              <w:t>промышл</w:t>
            </w:r>
            <w:proofErr w:type="spellEnd"/>
            <w:r w:rsidRPr="004E10C1">
              <w:rPr>
                <w:rFonts w:ascii="Times New Roman" w:hAnsi="Times New Roman"/>
                <w:color w:val="000000" w:themeColor="text1"/>
                <w:sz w:val="16"/>
                <w:szCs w:val="16"/>
              </w:rPr>
              <w:t>.</w:t>
            </w:r>
          </w:p>
        </w:tc>
        <w:tc>
          <w:tcPr>
            <w:tcW w:w="5386" w:type="dxa"/>
          </w:tcPr>
          <w:p w14:paraId="21A9D13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CC8AA7" w14:textId="77777777">
        <w:tc>
          <w:tcPr>
            <w:tcW w:w="4928" w:type="dxa"/>
          </w:tcPr>
          <w:p w14:paraId="2BF07BE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испытания</w:t>
            </w:r>
          </w:p>
        </w:tc>
        <w:tc>
          <w:tcPr>
            <w:tcW w:w="5386" w:type="dxa"/>
          </w:tcPr>
          <w:p w14:paraId="43CF53BE"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58EFC7FD"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Предъявлено требование к бригаде ЦАГИ по доводке самолета (тех. треб. на </w:t>
      </w:r>
      <w:proofErr w:type="spellStart"/>
      <w:r w:rsidRPr="004E10C1">
        <w:rPr>
          <w:rFonts w:ascii="Times New Roman" w:hAnsi="Times New Roman"/>
          <w:color w:val="000000" w:themeColor="text1"/>
          <w:sz w:val="16"/>
          <w:szCs w:val="16"/>
        </w:rPr>
        <w:t>этал</w:t>
      </w:r>
      <w:proofErr w:type="spellEnd"/>
      <w:r w:rsidRPr="004E10C1">
        <w:rPr>
          <w:rFonts w:ascii="Times New Roman" w:hAnsi="Times New Roman"/>
          <w:color w:val="000000" w:themeColor="text1"/>
          <w:sz w:val="16"/>
          <w:szCs w:val="16"/>
        </w:rPr>
        <w:t xml:space="preserve">. 1933 года) ЦАГИ не выполняет задания из-за отсутствия распоряжения ГУАП и прорабатывает пассажир. вариант. Необходимо распоряжение ГУАП о постройке серии на одном из заводов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но не на з-де N 45, который с поставленной ему программой на пассажир. вариант не справился, не говоря уже о военном, который в </w:t>
      </w:r>
      <w:proofErr w:type="spellStart"/>
      <w:r w:rsidRPr="004E10C1">
        <w:rPr>
          <w:rFonts w:ascii="Times New Roman" w:hAnsi="Times New Roman"/>
          <w:color w:val="000000" w:themeColor="text1"/>
          <w:sz w:val="16"/>
          <w:szCs w:val="16"/>
        </w:rPr>
        <w:t>ГУАПе</w:t>
      </w:r>
      <w:proofErr w:type="spellEnd"/>
      <w:r w:rsidRPr="004E10C1">
        <w:rPr>
          <w:rFonts w:ascii="Times New Roman" w:hAnsi="Times New Roman"/>
          <w:color w:val="000000" w:themeColor="text1"/>
          <w:sz w:val="16"/>
          <w:szCs w:val="16"/>
        </w:rPr>
        <w:t xml:space="preserve"> идет по 2 очереди.</w:t>
      </w:r>
    </w:p>
    <w:p w14:paraId="01D80BE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 750</w:t>
      </w:r>
    </w:p>
    <w:p w14:paraId="584D725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 данные самолета С62 бис АССО-750</w:t>
      </w:r>
    </w:p>
    <w:p w14:paraId="2E2829C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решения по устранению дефектов согласно результатов испытания с-та. Дано задание ЦАГИ и зав. N 31 о проработке вопросов по улучшению устойчивости и облегчения самолета. Работы по первому заданию выполнены на 20-25%, по второму едва только начата: недостаток внимания треста.</w:t>
      </w:r>
    </w:p>
    <w:p w14:paraId="55D7B4A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А1-М11 амфибия</w:t>
      </w:r>
    </w:p>
    <w:p w14:paraId="4F3A19B9"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летно-технические данные: испытаний в ВВС самолет не проходил</w:t>
      </w:r>
    </w:p>
    <w:p w14:paraId="02F9AAB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эталон в марте 1933 года отклонен НИИ ВВС вследствие наличия многих дефектов. Исправление и вторичное предъявление ожидается в апреле 1933 года (3516,56-70).</w:t>
      </w:r>
    </w:p>
    <w:p w14:paraId="3F18216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1BC53E5D" w14:textId="77777777" w:rsidR="004A63B5"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8F64222" w14:textId="77777777" w:rsidR="004A63B5" w:rsidRPr="004E10C1" w:rsidRDefault="004A63B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541614" w14:textId="77777777" w:rsidR="004A63B5" w:rsidRPr="004E10C1" w:rsidRDefault="004A63B5" w:rsidP="004E10C1">
      <w:pPr>
        <w:pStyle w:val="rtejustify"/>
        <w:spacing w:before="0" w:after="0"/>
        <w:rPr>
          <w:color w:val="000000" w:themeColor="text1"/>
          <w:sz w:val="16"/>
          <w:szCs w:val="16"/>
        </w:rPr>
      </w:pPr>
      <w:r w:rsidRPr="004E10C1">
        <w:rPr>
          <w:rStyle w:val="af0"/>
          <w:bCs/>
          <w:i w:val="0"/>
          <w:color w:val="000000" w:themeColor="text1"/>
          <w:sz w:val="16"/>
          <w:szCs w:val="16"/>
        </w:rPr>
        <w:t>2 апреля</w:t>
      </w:r>
      <w:r w:rsidRPr="004E10C1">
        <w:rPr>
          <w:color w:val="000000" w:themeColor="text1"/>
          <w:sz w:val="16"/>
          <w:szCs w:val="16"/>
        </w:rPr>
        <w:t xml:space="preserve"> 1933. Постановление СТО СССР № 11сс/о «О строительстве опытного завода № 38 ВОАО». (ГА РФ. Ф. Р</w:t>
      </w:r>
      <w:r w:rsidRPr="004E10C1">
        <w:rPr>
          <w:color w:val="000000" w:themeColor="text1"/>
          <w:sz w:val="16"/>
          <w:szCs w:val="16"/>
        </w:rPr>
        <w:noBreakHyphen/>
        <w:t>8418. Оп. 28. Д. 1. Л. 95) (15460).</w:t>
      </w:r>
    </w:p>
    <w:p w14:paraId="26DFBD55" w14:textId="77777777" w:rsidR="004A63B5" w:rsidRPr="004E10C1" w:rsidRDefault="004A63B5" w:rsidP="004E10C1">
      <w:pPr>
        <w:pStyle w:val="rtejustify"/>
        <w:spacing w:before="0" w:after="0"/>
        <w:rPr>
          <w:color w:val="000000" w:themeColor="text1"/>
          <w:sz w:val="16"/>
          <w:szCs w:val="16"/>
        </w:rPr>
      </w:pPr>
    </w:p>
    <w:p w14:paraId="706F24F7" w14:textId="77777777" w:rsidR="004A63B5" w:rsidRPr="004E10C1" w:rsidRDefault="004A63B5" w:rsidP="004E10C1">
      <w:pPr>
        <w:pStyle w:val="rtejustify"/>
        <w:spacing w:before="0" w:after="0"/>
        <w:rPr>
          <w:color w:val="000000" w:themeColor="text1"/>
          <w:sz w:val="16"/>
          <w:szCs w:val="16"/>
        </w:rPr>
      </w:pPr>
      <w:r w:rsidRPr="004E10C1">
        <w:rPr>
          <w:rStyle w:val="af0"/>
          <w:bCs/>
          <w:i w:val="0"/>
          <w:color w:val="000000" w:themeColor="text1"/>
          <w:sz w:val="16"/>
          <w:szCs w:val="16"/>
        </w:rPr>
        <w:t>2 апреля</w:t>
      </w:r>
      <w:r w:rsidRPr="004E10C1">
        <w:rPr>
          <w:color w:val="000000" w:themeColor="text1"/>
          <w:sz w:val="16"/>
          <w:szCs w:val="16"/>
        </w:rPr>
        <w:t xml:space="preserve"> 1933. Постановление СТО СССР № 12сс/о «О программе речного судостроения на 1933 г. (спецзаказы)». (ГА РФ. Ф. Р</w:t>
      </w:r>
      <w:r w:rsidRPr="004E10C1">
        <w:rPr>
          <w:color w:val="000000" w:themeColor="text1"/>
          <w:sz w:val="16"/>
          <w:szCs w:val="16"/>
        </w:rPr>
        <w:noBreakHyphen/>
        <w:t>8418. Оп. 28. Д. 1. Л. 96) (15460).</w:t>
      </w:r>
    </w:p>
    <w:p w14:paraId="72EA15AF" w14:textId="77777777" w:rsidR="004A63B5" w:rsidRPr="004E10C1" w:rsidRDefault="004A63B5" w:rsidP="004E10C1">
      <w:pPr>
        <w:pStyle w:val="rtejustify"/>
        <w:spacing w:before="0" w:after="0"/>
        <w:rPr>
          <w:color w:val="000000" w:themeColor="text1"/>
          <w:sz w:val="16"/>
          <w:szCs w:val="16"/>
        </w:rPr>
      </w:pPr>
    </w:p>
    <w:p w14:paraId="194EC174" w14:textId="77777777" w:rsidR="004A63B5" w:rsidRPr="004E10C1" w:rsidRDefault="004A63B5" w:rsidP="004E10C1">
      <w:pPr>
        <w:pStyle w:val="rtejustify"/>
        <w:spacing w:before="0" w:after="0"/>
        <w:rPr>
          <w:color w:val="000000" w:themeColor="text1"/>
          <w:sz w:val="16"/>
          <w:szCs w:val="16"/>
        </w:rPr>
      </w:pPr>
      <w:r w:rsidRPr="004E10C1">
        <w:rPr>
          <w:rStyle w:val="af0"/>
          <w:bCs/>
          <w:i w:val="0"/>
          <w:color w:val="000000" w:themeColor="text1"/>
          <w:sz w:val="16"/>
          <w:szCs w:val="16"/>
        </w:rPr>
        <w:t>2 апреля</w:t>
      </w:r>
      <w:r w:rsidRPr="004E10C1">
        <w:rPr>
          <w:color w:val="000000" w:themeColor="text1"/>
          <w:sz w:val="16"/>
          <w:szCs w:val="16"/>
        </w:rPr>
        <w:t xml:space="preserve"> 1933. Постановление СТО СССР № 13сс/о «О выполнении заказов на 30 малых подлодок». (ГА РФ. Ф. Р</w:t>
      </w:r>
      <w:r w:rsidRPr="004E10C1">
        <w:rPr>
          <w:color w:val="000000" w:themeColor="text1"/>
          <w:sz w:val="16"/>
          <w:szCs w:val="16"/>
        </w:rPr>
        <w:noBreakHyphen/>
        <w:t>8418. Оп. 28. Д. 1. Л. 97</w:t>
      </w:r>
      <w:r w:rsidRPr="004E10C1">
        <w:rPr>
          <w:color w:val="000000" w:themeColor="text1"/>
          <w:sz w:val="16"/>
          <w:szCs w:val="16"/>
        </w:rPr>
        <w:noBreakHyphen/>
        <w:t>98) (15460).</w:t>
      </w:r>
    </w:p>
    <w:p w14:paraId="7D6041C0" w14:textId="77777777" w:rsidR="004A63B5" w:rsidRPr="004E10C1" w:rsidRDefault="004A63B5" w:rsidP="004E10C1">
      <w:pPr>
        <w:pStyle w:val="rtejustify"/>
        <w:spacing w:before="0" w:after="0"/>
        <w:rPr>
          <w:color w:val="000000" w:themeColor="text1"/>
          <w:sz w:val="16"/>
          <w:szCs w:val="16"/>
        </w:rPr>
      </w:pPr>
    </w:p>
    <w:p w14:paraId="70C74EF2" w14:textId="77777777" w:rsidR="004A63B5" w:rsidRPr="004E10C1" w:rsidRDefault="004A63B5" w:rsidP="004E10C1">
      <w:pPr>
        <w:pStyle w:val="rtejustify"/>
        <w:spacing w:before="0" w:after="0"/>
        <w:rPr>
          <w:color w:val="000000" w:themeColor="text1"/>
          <w:sz w:val="16"/>
          <w:szCs w:val="16"/>
        </w:rPr>
      </w:pPr>
      <w:r w:rsidRPr="004E10C1">
        <w:rPr>
          <w:rStyle w:val="af0"/>
          <w:bCs/>
          <w:i w:val="0"/>
          <w:color w:val="000000" w:themeColor="text1"/>
          <w:sz w:val="16"/>
          <w:szCs w:val="16"/>
        </w:rPr>
        <w:t>2 апреля</w:t>
      </w:r>
      <w:r w:rsidRPr="004E10C1">
        <w:rPr>
          <w:color w:val="000000" w:themeColor="text1"/>
          <w:sz w:val="16"/>
          <w:szCs w:val="16"/>
        </w:rPr>
        <w:t xml:space="preserve"> 1933. Постановление СТО СССР № 14сс/о «О производственной программе </w:t>
      </w:r>
      <w:proofErr w:type="spellStart"/>
      <w:r w:rsidRPr="004E10C1">
        <w:rPr>
          <w:color w:val="000000" w:themeColor="text1"/>
          <w:sz w:val="16"/>
          <w:szCs w:val="16"/>
        </w:rPr>
        <w:t>Союзверфи</w:t>
      </w:r>
      <w:proofErr w:type="spellEnd"/>
      <w:r w:rsidRPr="004E10C1">
        <w:rPr>
          <w:color w:val="000000" w:themeColor="text1"/>
          <w:sz w:val="16"/>
          <w:szCs w:val="16"/>
        </w:rPr>
        <w:t xml:space="preserve"> на 1933 г.». (ГА РФ. Ф. Р</w:t>
      </w:r>
      <w:r w:rsidRPr="004E10C1">
        <w:rPr>
          <w:color w:val="000000" w:themeColor="text1"/>
          <w:sz w:val="16"/>
          <w:szCs w:val="16"/>
        </w:rPr>
        <w:noBreakHyphen/>
        <w:t>8418. Оп. 28. Д. 1. Л. 99</w:t>
      </w:r>
      <w:r w:rsidRPr="004E10C1">
        <w:rPr>
          <w:color w:val="000000" w:themeColor="text1"/>
          <w:sz w:val="16"/>
          <w:szCs w:val="16"/>
        </w:rPr>
        <w:noBreakHyphen/>
        <w:t>104) (15460).</w:t>
      </w:r>
    </w:p>
    <w:p w14:paraId="292C7ED8" w14:textId="77777777" w:rsidR="004A63B5" w:rsidRPr="004E10C1" w:rsidRDefault="004A63B5" w:rsidP="004E10C1">
      <w:pPr>
        <w:pStyle w:val="rtejustify"/>
        <w:spacing w:before="0" w:after="0"/>
        <w:rPr>
          <w:color w:val="000000" w:themeColor="text1"/>
          <w:sz w:val="16"/>
          <w:szCs w:val="16"/>
        </w:rPr>
      </w:pPr>
    </w:p>
    <w:p w14:paraId="2B0AF1B9" w14:textId="77777777" w:rsidR="004A63B5" w:rsidRPr="004E10C1" w:rsidRDefault="004A63B5" w:rsidP="004E10C1">
      <w:pPr>
        <w:pStyle w:val="rtejustify"/>
        <w:spacing w:before="0" w:after="0"/>
        <w:rPr>
          <w:color w:val="000000" w:themeColor="text1"/>
          <w:sz w:val="16"/>
          <w:szCs w:val="16"/>
        </w:rPr>
      </w:pPr>
      <w:r w:rsidRPr="004E10C1">
        <w:rPr>
          <w:rStyle w:val="af0"/>
          <w:bCs/>
          <w:i w:val="0"/>
          <w:color w:val="000000" w:themeColor="text1"/>
          <w:sz w:val="16"/>
          <w:szCs w:val="16"/>
        </w:rPr>
        <w:t>2 апреля</w:t>
      </w:r>
      <w:r w:rsidRPr="004E10C1">
        <w:rPr>
          <w:color w:val="000000" w:themeColor="text1"/>
          <w:sz w:val="16"/>
          <w:szCs w:val="16"/>
        </w:rPr>
        <w:t xml:space="preserve"> 1933. Постановление СТО СССР № 15сс/о «О нормах мобилизационных запасов для восстановления железных дорог». (ГА РФ. Ф. Р</w:t>
      </w:r>
      <w:r w:rsidRPr="004E10C1">
        <w:rPr>
          <w:color w:val="000000" w:themeColor="text1"/>
          <w:sz w:val="16"/>
          <w:szCs w:val="16"/>
        </w:rPr>
        <w:noBreakHyphen/>
        <w:t>8418. Оп. 28. Д. 1. Л. 106</w:t>
      </w:r>
      <w:r w:rsidRPr="004E10C1">
        <w:rPr>
          <w:color w:val="000000" w:themeColor="text1"/>
          <w:sz w:val="16"/>
          <w:szCs w:val="16"/>
        </w:rPr>
        <w:noBreakHyphen/>
        <w:t>110) (15460).</w:t>
      </w:r>
    </w:p>
    <w:p w14:paraId="5DE80419" w14:textId="77777777" w:rsidR="004A63B5" w:rsidRPr="004E10C1" w:rsidRDefault="004A63B5" w:rsidP="004E10C1">
      <w:pPr>
        <w:pStyle w:val="rtejustify"/>
        <w:spacing w:before="0" w:after="0"/>
        <w:rPr>
          <w:color w:val="000000" w:themeColor="text1"/>
          <w:sz w:val="16"/>
          <w:szCs w:val="16"/>
        </w:rPr>
      </w:pPr>
    </w:p>
    <w:p w14:paraId="28F20E46" w14:textId="77777777" w:rsidR="009306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91A4913" w14:textId="77777777" w:rsidR="00930697" w:rsidRPr="004E10C1" w:rsidRDefault="009306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72603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г. договором с УМА ГАУ № 204862 была оформлена и включена в план завода "Красный Путиловец" разработка опытного образца 76-мм универсальной пушки Л-3. Новый образец 76-мм универсальной пушки "Л-3" был спроектирован в КБ "Красного Путиловца" (переименованного в 1934 году в Кировский завод) под руководством </w:t>
      </w:r>
      <w:proofErr w:type="spellStart"/>
      <w:r w:rsidRPr="004E10C1">
        <w:rPr>
          <w:rFonts w:ascii="Times New Roman" w:hAnsi="Times New Roman"/>
          <w:color w:val="000000" w:themeColor="text1"/>
          <w:sz w:val="16"/>
          <w:szCs w:val="16"/>
        </w:rPr>
        <w:t>Маханова</w:t>
      </w:r>
      <w:proofErr w:type="spellEnd"/>
      <w:r w:rsidRPr="004E10C1">
        <w:rPr>
          <w:rFonts w:ascii="Times New Roman" w:hAnsi="Times New Roman"/>
          <w:color w:val="000000" w:themeColor="text1"/>
          <w:sz w:val="16"/>
          <w:szCs w:val="16"/>
        </w:rPr>
        <w:t xml:space="preserve">. Длина ствола была уменьшена до 45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но гильза была более мощная, чем у пушки обр. 1902 г. Ствол пушки двухслойный со свободной трубой, </w:t>
      </w:r>
      <w:proofErr w:type="spellStart"/>
      <w:r w:rsidRPr="004E10C1">
        <w:rPr>
          <w:rFonts w:ascii="Times New Roman" w:hAnsi="Times New Roman"/>
          <w:color w:val="000000" w:themeColor="text1"/>
          <w:sz w:val="16"/>
          <w:szCs w:val="16"/>
        </w:rPr>
        <w:t>навинтным</w:t>
      </w:r>
      <w:proofErr w:type="spellEnd"/>
      <w:r w:rsidRPr="004E10C1">
        <w:rPr>
          <w:rFonts w:ascii="Times New Roman" w:hAnsi="Times New Roman"/>
          <w:color w:val="000000" w:themeColor="text1"/>
          <w:sz w:val="16"/>
          <w:szCs w:val="16"/>
        </w:rPr>
        <w:t xml:space="preserve"> казенником и дульным тормозом. (Испытывалось не менее двух типов дульного тормоза). Нарезы постоянной крутизны, имелись стволы с крутизной в 25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и 20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Затвор вертикальный клиновой полуавтоматический, подобный затвору 45-мм пушки большой мощности (системы </w:t>
      </w:r>
      <w:proofErr w:type="spellStart"/>
      <w:r w:rsidRPr="004E10C1">
        <w:rPr>
          <w:rFonts w:ascii="Times New Roman" w:hAnsi="Times New Roman"/>
          <w:color w:val="000000" w:themeColor="text1"/>
          <w:sz w:val="16"/>
          <w:szCs w:val="16"/>
        </w:rPr>
        <w:t>Лендера</w:t>
      </w:r>
      <w:proofErr w:type="spellEnd"/>
      <w:r w:rsidRPr="004E10C1">
        <w:rPr>
          <w:rFonts w:ascii="Times New Roman" w:hAnsi="Times New Roman"/>
          <w:color w:val="000000" w:themeColor="text1"/>
          <w:sz w:val="16"/>
          <w:szCs w:val="16"/>
        </w:rPr>
        <w:t>). 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w:t>
      </w:r>
      <w:proofErr w:type="spellStart"/>
      <w:r w:rsidRPr="004E10C1">
        <w:rPr>
          <w:rFonts w:ascii="Times New Roman" w:hAnsi="Times New Roman"/>
          <w:color w:val="000000" w:themeColor="text1"/>
          <w:sz w:val="16"/>
          <w:szCs w:val="16"/>
        </w:rPr>
        <w:t>махановский</w:t>
      </w:r>
      <w:proofErr w:type="spellEnd"/>
      <w:r w:rsidRPr="004E10C1">
        <w:rPr>
          <w:rFonts w:ascii="Times New Roman" w:hAnsi="Times New Roman"/>
          <w:color w:val="000000" w:themeColor="text1"/>
          <w:sz w:val="16"/>
          <w:szCs w:val="16"/>
        </w:rPr>
        <w:t xml:space="preserve"> почерк". 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1300 мм. Нижний станок Л-3 имел три станины, две задние и одну съемную переднюю. На походе съемная станина крепилась к пушке. Стрельба могла вестись в двух положения: с колес с углом ГН 60 и в зенитном положении, упираясь на поддон, что обеспечивало круговой обстрел. 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 Боевая ось коленчатая. Колеса автомобильного типа с пневматическими шинами (с дополнительными ободами) (3861).</w:t>
      </w:r>
    </w:p>
    <w:p w14:paraId="2EE17FDC"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1BF2F404"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 апреля 1933 г. опытный образец 76-мм универсальной пушки Л-3 был включен в план завода «Красный путиловец» и оформлен договором с УМА ГАУ № 204862.</w:t>
      </w:r>
    </w:p>
    <w:p w14:paraId="5287EFCE"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КБ «Красного путиловца» (переименованного в 1934 г. в Кировский завод) под руководством </w:t>
      </w:r>
      <w:proofErr w:type="spellStart"/>
      <w:r w:rsidRPr="004E10C1">
        <w:rPr>
          <w:rFonts w:ascii="Times New Roman" w:hAnsi="Times New Roman"/>
          <w:color w:val="000000" w:themeColor="text1"/>
          <w:sz w:val="16"/>
          <w:szCs w:val="16"/>
        </w:rPr>
        <w:t>Маханова</w:t>
      </w:r>
      <w:proofErr w:type="spellEnd"/>
      <w:r w:rsidRPr="004E10C1">
        <w:rPr>
          <w:rFonts w:ascii="Times New Roman" w:hAnsi="Times New Roman"/>
          <w:color w:val="000000" w:themeColor="text1"/>
          <w:sz w:val="16"/>
          <w:szCs w:val="16"/>
        </w:rPr>
        <w:t xml:space="preserve"> спроектировало новый образец 76-мм универсальной пушки «Л-3». Длина ствола была уменьшена до 45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но гильза была более мощная, чем у пушки обр. 1902 г.</w:t>
      </w:r>
    </w:p>
    <w:p w14:paraId="44078E13"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Ствол пушки двухслойный со свободной трубой, </w:t>
      </w:r>
      <w:proofErr w:type="spellStart"/>
      <w:r w:rsidRPr="004E10C1">
        <w:rPr>
          <w:rFonts w:ascii="Times New Roman" w:hAnsi="Times New Roman"/>
          <w:color w:val="000000" w:themeColor="text1"/>
          <w:sz w:val="16"/>
          <w:szCs w:val="16"/>
        </w:rPr>
        <w:t>навинтным</w:t>
      </w:r>
      <w:proofErr w:type="spellEnd"/>
      <w:r w:rsidRPr="004E10C1">
        <w:rPr>
          <w:rFonts w:ascii="Times New Roman" w:hAnsi="Times New Roman"/>
          <w:color w:val="000000" w:themeColor="text1"/>
          <w:sz w:val="16"/>
          <w:szCs w:val="16"/>
        </w:rPr>
        <w:t xml:space="preserve"> казенником и дульным тормозом. (Испытывалось не менее двух типов дульного тормоза.) Нарезы постоянной крутизны, имелись стволы с крутизной в 25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и 20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w:t>
      </w:r>
    </w:p>
    <w:p w14:paraId="70E23961"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Затвор вертикальный клиновой полуавтоматический, подобный затвору 45-мм пушки большой мощности (системы </w:t>
      </w:r>
      <w:proofErr w:type="spellStart"/>
      <w:r w:rsidRPr="004E10C1">
        <w:rPr>
          <w:rFonts w:ascii="Times New Roman" w:hAnsi="Times New Roman"/>
          <w:color w:val="000000" w:themeColor="text1"/>
          <w:sz w:val="16"/>
          <w:szCs w:val="16"/>
        </w:rPr>
        <w:t>Лендера</w:t>
      </w:r>
      <w:proofErr w:type="spellEnd"/>
      <w:r w:rsidRPr="004E10C1">
        <w:rPr>
          <w:rFonts w:ascii="Times New Roman" w:hAnsi="Times New Roman"/>
          <w:color w:val="000000" w:themeColor="text1"/>
          <w:sz w:val="16"/>
          <w:szCs w:val="16"/>
        </w:rPr>
        <w:t>).</w:t>
      </w:r>
    </w:p>
    <w:p w14:paraId="31C02D35"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 «</w:t>
      </w:r>
      <w:proofErr w:type="spellStart"/>
      <w:r w:rsidRPr="004E10C1">
        <w:rPr>
          <w:rFonts w:ascii="Times New Roman" w:hAnsi="Times New Roman"/>
          <w:color w:val="000000" w:themeColor="text1"/>
          <w:sz w:val="16"/>
          <w:szCs w:val="16"/>
        </w:rPr>
        <w:t>махановский</w:t>
      </w:r>
      <w:proofErr w:type="spellEnd"/>
      <w:r w:rsidRPr="004E10C1">
        <w:rPr>
          <w:rFonts w:ascii="Times New Roman" w:hAnsi="Times New Roman"/>
          <w:color w:val="000000" w:themeColor="text1"/>
          <w:sz w:val="16"/>
          <w:szCs w:val="16"/>
        </w:rPr>
        <w:t xml:space="preserve"> почерк».</w:t>
      </w:r>
    </w:p>
    <w:p w14:paraId="3493248B"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 1300 мм.</w:t>
      </w:r>
    </w:p>
    <w:p w14:paraId="0BEDBD9E"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Нижний станок Л-3 имел три станины — две задние и одну съемную переднюю. На походе съемная станина крепилась к пушке. Стрельба могла вестись в двух положениях: с колес с углом ГН 60° и в зенитном положении, упираясь на поддон, что обеспечивало круговой обстрел.</w:t>
      </w:r>
    </w:p>
    <w:p w14:paraId="3A901710"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w:t>
      </w:r>
    </w:p>
    <w:p w14:paraId="44D19149"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Боевая ось коленчатая. Колеса автомобильного типа с пневматическими шинами (с дополнительными ободами).</w:t>
      </w:r>
    </w:p>
    <w:p w14:paraId="36BF7A82"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Заводские испытания опытного образца 76-мм пушки Л-3 проходили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с 19 декабря 1934 г. по 25 января 1935 г.</w:t>
      </w:r>
    </w:p>
    <w:p w14:paraId="6ACB90A9"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w:t>
      </w:r>
    </w:p>
    <w:p w14:paraId="1E798F85"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вооружение Л-3 принята не была (15117).</w:t>
      </w:r>
    </w:p>
    <w:p w14:paraId="388398FD" w14:textId="77777777" w:rsidR="004A63B5" w:rsidRPr="004E10C1" w:rsidRDefault="004A63B5" w:rsidP="004E10C1">
      <w:pPr>
        <w:spacing w:after="0" w:line="240" w:lineRule="auto"/>
        <w:jc w:val="both"/>
        <w:rPr>
          <w:rFonts w:ascii="Times New Roman" w:hAnsi="Times New Roman"/>
          <w:color w:val="000000" w:themeColor="text1"/>
          <w:sz w:val="16"/>
          <w:szCs w:val="16"/>
        </w:rPr>
      </w:pPr>
    </w:p>
    <w:p w14:paraId="2B90FA2D" w14:textId="77777777" w:rsidR="005D434A" w:rsidRPr="004E10C1" w:rsidRDefault="005D434A" w:rsidP="004E10C1">
      <w:pPr>
        <w:pStyle w:val="rtejustify"/>
        <w:spacing w:before="0" w:after="0"/>
        <w:rPr>
          <w:color w:val="000000" w:themeColor="text1"/>
          <w:sz w:val="16"/>
          <w:szCs w:val="16"/>
        </w:rPr>
      </w:pPr>
      <w:r w:rsidRPr="004E10C1">
        <w:rPr>
          <w:rStyle w:val="af0"/>
          <w:bCs/>
          <w:i w:val="0"/>
          <w:color w:val="000000" w:themeColor="text1"/>
          <w:sz w:val="16"/>
          <w:szCs w:val="16"/>
        </w:rPr>
        <w:t>3/4 апреля 1933 вышел приказ НКТП № 37с.</w:t>
      </w:r>
      <w:r w:rsidRPr="004E10C1">
        <w:rPr>
          <w:color w:val="000000" w:themeColor="text1"/>
          <w:sz w:val="16"/>
          <w:szCs w:val="16"/>
        </w:rPr>
        <w:t xml:space="preserve"> Об улучшении работы и реконструкции Ижевского завода. (РГАЭ. Ф. 7297. Оп. 38. Д. 35. Л. 27</w:t>
      </w:r>
      <w:r w:rsidRPr="004E10C1">
        <w:rPr>
          <w:color w:val="000000" w:themeColor="text1"/>
          <w:sz w:val="16"/>
          <w:szCs w:val="16"/>
        </w:rPr>
        <w:noBreakHyphen/>
        <w:t>23) (15246).</w:t>
      </w:r>
    </w:p>
    <w:p w14:paraId="73DA6923" w14:textId="77777777" w:rsidR="005D434A" w:rsidRPr="004E10C1" w:rsidRDefault="005D434A" w:rsidP="004E10C1">
      <w:pPr>
        <w:pStyle w:val="rtejustify"/>
        <w:spacing w:before="0" w:after="0"/>
        <w:rPr>
          <w:color w:val="000000" w:themeColor="text1"/>
          <w:sz w:val="16"/>
          <w:szCs w:val="16"/>
        </w:rPr>
      </w:pPr>
    </w:p>
    <w:p w14:paraId="1D0046EC" w14:textId="77777777" w:rsidR="009306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EAD9218"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7779DBB7" w14:textId="77777777" w:rsidR="002C7BF8" w:rsidRPr="004E10C1" w:rsidRDefault="002C7BF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апреля 1933 Совнарком СССР утвердил предложение ГУСМП: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18EF0307" w14:textId="77777777" w:rsidR="002C7BF8" w:rsidRPr="004E10C1" w:rsidRDefault="002C7BF8" w:rsidP="004E10C1">
      <w:pPr>
        <w:spacing w:after="0" w:line="240" w:lineRule="auto"/>
        <w:jc w:val="both"/>
        <w:rPr>
          <w:rFonts w:ascii="Times New Roman" w:hAnsi="Times New Roman"/>
          <w:color w:val="000000" w:themeColor="text1"/>
          <w:sz w:val="16"/>
          <w:szCs w:val="16"/>
        </w:rPr>
      </w:pPr>
    </w:p>
    <w:p w14:paraId="2453EDA6" w14:textId="77777777" w:rsidR="002C7BF8" w:rsidRPr="004E10C1" w:rsidRDefault="002C7BF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апреля 1933 года русский хирург Юрий Юрьевич Вороной провел первую в мире операцию по пересадке почки (21177).</w:t>
      </w:r>
    </w:p>
    <w:p w14:paraId="42D0C56F" w14:textId="77777777" w:rsidR="002C7BF8" w:rsidRPr="004E10C1" w:rsidRDefault="002C7BF8" w:rsidP="004E10C1">
      <w:pPr>
        <w:spacing w:after="0" w:line="240" w:lineRule="auto"/>
        <w:jc w:val="both"/>
        <w:rPr>
          <w:rFonts w:ascii="Times New Roman" w:hAnsi="Times New Roman"/>
          <w:color w:val="000000" w:themeColor="text1"/>
          <w:sz w:val="16"/>
          <w:szCs w:val="16"/>
        </w:rPr>
      </w:pPr>
    </w:p>
    <w:p w14:paraId="53CA6BB3" w14:textId="77777777" w:rsidR="004A63B5" w:rsidRPr="004E10C1" w:rsidRDefault="004A63B5"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 апреля</w:t>
      </w:r>
      <w:r w:rsidRPr="004E10C1">
        <w:rPr>
          <w:rFonts w:ascii="Times New Roman" w:hAnsi="Times New Roman"/>
          <w:color w:val="000000" w:themeColor="text1"/>
          <w:sz w:val="16"/>
          <w:szCs w:val="16"/>
        </w:rPr>
        <w:t xml:space="preserve"> в 1933 году советский хирург Юрий Вороной впервые в мире провел в клинике операцию по трансплантации почки. 26-летняя женщина, которой пересадили почку умершего 60-летнего мужчины, прожила с донорской почкой более двух суток. Этим был открыт современный этап развития трансплантологии, связанный с пересадками жизненно важных органов больным (15088).</w:t>
      </w:r>
    </w:p>
    <w:p w14:paraId="179288B9" w14:textId="77777777" w:rsidR="004A63B5" w:rsidRPr="004E10C1" w:rsidRDefault="004A63B5" w:rsidP="004E10C1">
      <w:pPr>
        <w:spacing w:after="0" w:line="240" w:lineRule="auto"/>
        <w:jc w:val="both"/>
        <w:rPr>
          <w:rFonts w:ascii="Times New Roman" w:hAnsi="Times New Roman"/>
          <w:color w:val="000000" w:themeColor="text1"/>
          <w:sz w:val="16"/>
          <w:szCs w:val="16"/>
        </w:rPr>
      </w:pPr>
    </w:p>
    <w:p w14:paraId="6B93DAC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апреля 1933 года приказом по лагерю № 72 регламентировался «Порядок предоставления свиданий», согласно которому «свидание заключенным [так] с родственниками является высшей формой поощрения лагерника за безукоризненное и примерное поведение и хорошую, добросовестную работу», предоставляется «только тем заключенным, которые... зарекомендовали себя исключительно добросовестными работниками-ударниками», и «дает право совместного проживания с семьей или родственниками на частной квартире или в специально отведенном помещении «Дома для приезжающих»» (7560).</w:t>
      </w:r>
    </w:p>
    <w:p w14:paraId="223BE4C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6EC43E7E" w14:textId="77777777" w:rsidR="009306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99E5B4F" w14:textId="77777777" w:rsidR="00930697" w:rsidRPr="004E10C1" w:rsidRDefault="009306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21E97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г. Военным атташе Германии в Москве был назначен полковник О. Хартман, которого посол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w:t>
      </w:r>
      <w:proofErr w:type="spellStart"/>
      <w:r w:rsidRPr="004E10C1">
        <w:rPr>
          <w:rFonts w:ascii="Times New Roman" w:hAnsi="Times New Roman"/>
          <w:color w:val="000000" w:themeColor="text1"/>
          <w:sz w:val="16"/>
          <w:szCs w:val="16"/>
        </w:rPr>
        <w:t>ляйпцигского</w:t>
      </w:r>
      <w:proofErr w:type="spellEnd"/>
      <w:r w:rsidRPr="004E10C1">
        <w:rPr>
          <w:rFonts w:ascii="Times New Roman" w:hAnsi="Times New Roman"/>
          <w:color w:val="000000" w:themeColor="text1"/>
          <w:sz w:val="16"/>
          <w:szCs w:val="16"/>
        </w:rPr>
        <w:t xml:space="preserve"> отделений советского торгпредства, о повальных обысках приходивших в Гамбург советских судах, о «настоящем походе» против общества «</w:t>
      </w:r>
      <w:proofErr w:type="spellStart"/>
      <w:r w:rsidRPr="004E10C1">
        <w:rPr>
          <w:rFonts w:ascii="Times New Roman" w:hAnsi="Times New Roman"/>
          <w:color w:val="000000" w:themeColor="text1"/>
          <w:sz w:val="16"/>
          <w:szCs w:val="16"/>
        </w:rPr>
        <w:t>Дероп</w:t>
      </w:r>
      <w:proofErr w:type="spellEnd"/>
      <w:r w:rsidRPr="004E10C1">
        <w:rPr>
          <w:rFonts w:ascii="Times New Roman" w:hAnsi="Times New Roman"/>
          <w:color w:val="000000" w:themeColor="text1"/>
          <w:sz w:val="16"/>
          <w:szCs w:val="16"/>
        </w:rPr>
        <w:t xml:space="preserve">» по продаже советских нефтяных продуктов, правление и отделения которого в Берлине, Кельне, Дрездене, </w:t>
      </w:r>
      <w:proofErr w:type="spellStart"/>
      <w:r w:rsidRPr="004E10C1">
        <w:rPr>
          <w:rFonts w:ascii="Times New Roman" w:hAnsi="Times New Roman"/>
          <w:color w:val="000000" w:themeColor="text1"/>
          <w:sz w:val="16"/>
          <w:szCs w:val="16"/>
        </w:rPr>
        <w:t>Штуттгарте</w:t>
      </w:r>
      <w:proofErr w:type="spellEnd"/>
      <w:r w:rsidRPr="004E10C1">
        <w:rPr>
          <w:rFonts w:ascii="Times New Roman" w:hAnsi="Times New Roman"/>
          <w:color w:val="000000" w:themeColor="text1"/>
          <w:sz w:val="16"/>
          <w:szCs w:val="16"/>
        </w:rPr>
        <w:t>,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w:t>
      </w:r>
      <w:proofErr w:type="spellStart"/>
      <w:r w:rsidRPr="004E10C1">
        <w:rPr>
          <w:rFonts w:ascii="Times New Roman" w:hAnsi="Times New Roman"/>
          <w:color w:val="000000" w:themeColor="text1"/>
          <w:sz w:val="16"/>
          <w:szCs w:val="16"/>
        </w:rPr>
        <w:t>Деропу</w:t>
      </w:r>
      <w:proofErr w:type="spellEnd"/>
      <w:r w:rsidRPr="004E10C1">
        <w:rPr>
          <w:rFonts w:ascii="Times New Roman" w:hAnsi="Times New Roman"/>
          <w:color w:val="000000" w:themeColor="text1"/>
          <w:sz w:val="16"/>
          <w:szCs w:val="16"/>
        </w:rPr>
        <w:t xml:space="preserve">»,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w:t>
      </w:r>
      <w:proofErr w:type="spellStart"/>
      <w:r w:rsidRPr="004E10C1">
        <w:rPr>
          <w:rFonts w:ascii="Times New Roman" w:hAnsi="Times New Roman"/>
          <w:color w:val="000000" w:themeColor="text1"/>
          <w:sz w:val="16"/>
          <w:szCs w:val="16"/>
        </w:rPr>
        <w:t>Деропа</w:t>
      </w:r>
      <w:proofErr w:type="spellEnd"/>
      <w:r w:rsidRPr="004E10C1">
        <w:rPr>
          <w:rFonts w:ascii="Times New Roman" w:hAnsi="Times New Roman"/>
          <w:color w:val="000000" w:themeColor="text1"/>
          <w:sz w:val="16"/>
          <w:szCs w:val="16"/>
        </w:rPr>
        <w:t xml:space="preserve">».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w:t>
      </w:r>
      <w:proofErr w:type="spellStart"/>
      <w:r w:rsidRPr="004E10C1">
        <w:rPr>
          <w:rFonts w:ascii="Times New Roman" w:hAnsi="Times New Roman"/>
          <w:color w:val="000000" w:themeColor="text1"/>
          <w:sz w:val="16"/>
          <w:szCs w:val="16"/>
        </w:rPr>
        <w:t>Дирксену</w:t>
      </w:r>
      <w:proofErr w:type="spellEnd"/>
      <w:r w:rsidRPr="004E10C1">
        <w:rPr>
          <w:rFonts w:ascii="Times New Roman" w:hAnsi="Times New Roman"/>
          <w:color w:val="000000" w:themeColor="text1"/>
          <w:sz w:val="16"/>
          <w:szCs w:val="16"/>
        </w:rPr>
        <w:t xml:space="preserve">,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w:t>
      </w:r>
      <w:proofErr w:type="spellStart"/>
      <w:r w:rsidRPr="004E10C1">
        <w:rPr>
          <w:rFonts w:ascii="Times New Roman" w:hAnsi="Times New Roman"/>
          <w:color w:val="000000" w:themeColor="text1"/>
          <w:sz w:val="16"/>
          <w:szCs w:val="16"/>
        </w:rPr>
        <w:t>Мендрас</w:t>
      </w:r>
      <w:proofErr w:type="spellEnd"/>
      <w:r w:rsidRPr="004E10C1">
        <w:rPr>
          <w:rFonts w:ascii="Times New Roman" w:hAnsi="Times New Roman"/>
          <w:color w:val="000000" w:themeColor="text1"/>
          <w:sz w:val="16"/>
          <w:szCs w:val="16"/>
        </w:rPr>
        <w:t xml:space="preserve">,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w:t>
      </w:r>
      <w:proofErr w:type="spellStart"/>
      <w:r w:rsidRPr="004E10C1">
        <w:rPr>
          <w:rFonts w:ascii="Times New Roman" w:hAnsi="Times New Roman"/>
          <w:color w:val="000000" w:themeColor="text1"/>
          <w:sz w:val="16"/>
          <w:szCs w:val="16"/>
        </w:rPr>
        <w:t>Эррио</w:t>
      </w:r>
      <w:proofErr w:type="spellEnd"/>
      <w:r w:rsidRPr="004E10C1">
        <w:rPr>
          <w:rFonts w:ascii="Times New Roman" w:hAnsi="Times New Roman"/>
          <w:color w:val="000000" w:themeColor="text1"/>
          <w:sz w:val="16"/>
          <w:szCs w:val="16"/>
        </w:rPr>
        <w:t>.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6F079A74"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11BD54DF" w14:textId="77777777" w:rsidR="009306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76DA4E3" w14:textId="77777777" w:rsidR="00930697" w:rsidRPr="004E10C1" w:rsidRDefault="009306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5B62F2"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года в 19.30 дирижабль Акрон под командованием Франка С. Мак-Корда вылетел из </w:t>
      </w:r>
      <w:proofErr w:type="spellStart"/>
      <w:r w:rsidRPr="004E10C1">
        <w:rPr>
          <w:rFonts w:ascii="Times New Roman" w:hAnsi="Times New Roman"/>
          <w:color w:val="000000" w:themeColor="text1"/>
          <w:sz w:val="16"/>
          <w:szCs w:val="16"/>
        </w:rPr>
        <w:t>Лейкхерста</w:t>
      </w:r>
      <w:proofErr w:type="spellEnd"/>
      <w:r w:rsidRPr="004E10C1">
        <w:rPr>
          <w:rFonts w:ascii="Times New Roman" w:hAnsi="Times New Roman"/>
          <w:color w:val="000000" w:themeColor="text1"/>
          <w:sz w:val="16"/>
          <w:szCs w:val="16"/>
        </w:rPr>
        <w:t xml:space="preserve">, чтобы принять участие в морских маневрах в Атлантическом океане. На борту находились 76 человек экипажа (19 офицеров и 57 матросов), адмирал </w:t>
      </w:r>
      <w:proofErr w:type="spellStart"/>
      <w:r w:rsidRPr="004E10C1">
        <w:rPr>
          <w:rFonts w:ascii="Times New Roman" w:hAnsi="Times New Roman"/>
          <w:color w:val="000000" w:themeColor="text1"/>
          <w:sz w:val="16"/>
          <w:szCs w:val="16"/>
        </w:rPr>
        <w:t>Моффетт</w:t>
      </w:r>
      <w:proofErr w:type="spellEnd"/>
      <w:r w:rsidRPr="004E10C1">
        <w:rPr>
          <w:rFonts w:ascii="Times New Roman" w:hAnsi="Times New Roman"/>
          <w:color w:val="000000" w:themeColor="text1"/>
          <w:sz w:val="16"/>
          <w:szCs w:val="16"/>
        </w:rPr>
        <w:t xml:space="preserve">, его адъютант капитан </w:t>
      </w:r>
      <w:proofErr w:type="spellStart"/>
      <w:r w:rsidRPr="004E10C1">
        <w:rPr>
          <w:rFonts w:ascii="Times New Roman" w:hAnsi="Times New Roman"/>
          <w:color w:val="000000" w:themeColor="text1"/>
          <w:sz w:val="16"/>
          <w:szCs w:val="16"/>
        </w:rPr>
        <w:t>Сессиль</w:t>
      </w:r>
      <w:proofErr w:type="spellEnd"/>
      <w:r w:rsidRPr="004E10C1">
        <w:rPr>
          <w:rFonts w:ascii="Times New Roman" w:hAnsi="Times New Roman"/>
          <w:color w:val="000000" w:themeColor="text1"/>
          <w:sz w:val="16"/>
          <w:szCs w:val="16"/>
        </w:rPr>
        <w:t xml:space="preserve">, начальник авиационной базы </w:t>
      </w:r>
      <w:proofErr w:type="spellStart"/>
      <w:r w:rsidRPr="004E10C1">
        <w:rPr>
          <w:rFonts w:ascii="Times New Roman" w:hAnsi="Times New Roman"/>
          <w:color w:val="000000" w:themeColor="text1"/>
          <w:sz w:val="16"/>
          <w:szCs w:val="16"/>
        </w:rPr>
        <w:t>Дерри</w:t>
      </w:r>
      <w:proofErr w:type="spellEnd"/>
      <w:r w:rsidRPr="004E10C1">
        <w:rPr>
          <w:rFonts w:ascii="Times New Roman" w:hAnsi="Times New Roman"/>
          <w:color w:val="000000" w:themeColor="text1"/>
          <w:sz w:val="16"/>
          <w:szCs w:val="16"/>
        </w:rPr>
        <w:t xml:space="preserve"> и капитан </w:t>
      </w:r>
      <w:proofErr w:type="spellStart"/>
      <w:r w:rsidRPr="004E10C1">
        <w:rPr>
          <w:rFonts w:ascii="Times New Roman" w:hAnsi="Times New Roman"/>
          <w:color w:val="000000" w:themeColor="text1"/>
          <w:sz w:val="16"/>
          <w:szCs w:val="16"/>
        </w:rPr>
        <w:t>Мазури</w:t>
      </w:r>
      <w:proofErr w:type="spellEnd"/>
      <w:r w:rsidRPr="004E10C1">
        <w:rPr>
          <w:rFonts w:ascii="Times New Roman" w:hAnsi="Times New Roman"/>
          <w:color w:val="000000" w:themeColor="text1"/>
          <w:sz w:val="16"/>
          <w:szCs w:val="16"/>
        </w:rPr>
        <w:t xml:space="preserve">. До 1.30 ночи в </w:t>
      </w:r>
      <w:proofErr w:type="spellStart"/>
      <w:r w:rsidRPr="004E10C1">
        <w:rPr>
          <w:rFonts w:ascii="Times New Roman" w:hAnsi="Times New Roman"/>
          <w:color w:val="000000" w:themeColor="text1"/>
          <w:sz w:val="16"/>
          <w:szCs w:val="16"/>
        </w:rPr>
        <w:t>Лейкхерсте</w:t>
      </w:r>
      <w:proofErr w:type="spellEnd"/>
      <w:r w:rsidRPr="004E10C1">
        <w:rPr>
          <w:rFonts w:ascii="Times New Roman" w:hAnsi="Times New Roman"/>
          <w:color w:val="000000" w:themeColor="text1"/>
          <w:sz w:val="16"/>
          <w:szCs w:val="16"/>
        </w:rPr>
        <w:t xml:space="preserve"> исправно получали донесения с воздушного корабля, который в момент передачи очередного сообщения находился севернее Нью-Йорка на траверзе Новой Англии. </w:t>
      </w:r>
    </w:p>
    <w:p w14:paraId="30EFA68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Почти с самого начала полет проходил в сложных метеорологических условиях. Дирижабль непрерывно подвергался ударам мощных порывов ветра. Поскольку впереди по курсу находилась зона сильного шторма, на борт было передано распоряжение об изменении курса на 15°. Однако его неправильно поняли и изменили курс на 50°. В английском языке слова «пятнадцать» (</w:t>
      </w:r>
      <w:proofErr w:type="spellStart"/>
      <w:r w:rsidRPr="004E10C1">
        <w:rPr>
          <w:rFonts w:ascii="Times New Roman" w:hAnsi="Times New Roman"/>
          <w:color w:val="000000" w:themeColor="text1"/>
          <w:sz w:val="16"/>
          <w:szCs w:val="16"/>
        </w:rPr>
        <w:t>fifteen</w:t>
      </w:r>
      <w:proofErr w:type="spellEnd"/>
      <w:r w:rsidRPr="004E10C1">
        <w:rPr>
          <w:rFonts w:ascii="Times New Roman" w:hAnsi="Times New Roman"/>
          <w:color w:val="000000" w:themeColor="text1"/>
          <w:sz w:val="16"/>
          <w:szCs w:val="16"/>
        </w:rPr>
        <w:t>) и «пятьдесят» (</w:t>
      </w:r>
      <w:proofErr w:type="spellStart"/>
      <w:r w:rsidRPr="004E10C1">
        <w:rPr>
          <w:rFonts w:ascii="Times New Roman" w:hAnsi="Times New Roman"/>
          <w:color w:val="000000" w:themeColor="text1"/>
          <w:sz w:val="16"/>
          <w:szCs w:val="16"/>
        </w:rPr>
        <w:t>fifty</w:t>
      </w:r>
      <w:proofErr w:type="spellEnd"/>
      <w:r w:rsidRPr="004E10C1">
        <w:rPr>
          <w:rFonts w:ascii="Times New Roman" w:hAnsi="Times New Roman"/>
          <w:color w:val="000000" w:themeColor="text1"/>
          <w:sz w:val="16"/>
          <w:szCs w:val="16"/>
        </w:rPr>
        <w:t xml:space="preserve">) имеют схожее звучание. В результате этой ошибки дирижабль вошел в самый центр шквала, рожденного горизонтальным вихрем. Высота полета составляла около 500 м. Внезапно дирижабль начал быстро снижаться, однако после сброса части балласта на высоте 250 м удалось остановить спуск и затем набрать прежнюю высоту. Еще через 3 минуты, когда ZRS-4 проходил через центр вихря, с него сорвало верхний руль направления, после чего корабль опустил нос и начался быстрый повторный спуск. </w:t>
      </w:r>
    </w:p>
    <w:p w14:paraId="74D4168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Как утверждал спасшийся помощник командира капитан Герберт Уайли: ни пожара, ни взрыва на дирижабле не было, все двигатели работали нормально до самого последнего момента. Отрицательный дифферент достигал 20°, скорость снижения превышала 4 м/с. Попытки остановить спуск посредством отклонения руля высоты оказались безрезультатными. По-видимому, сорванная плоскость руля направления так легла на руль высоты, что последний оказался практически заклиненным. За полторы минуты дирижабль снизился до 120 м, т. е. находился на высоте, равной всего половине его длины. На высоте 30 м, когда стало ясно, что спуск остановить не удастся, была отдана команда готовиться к посадке на воду. После этого последовал сильный удар о поверхность океана, послуживший началом разрушения дирижабля, вода хлынула внутрь командирской рубки. Сам Герберт Уайли, по его словам, был выброшен в море и напрягая силы поплыл в сторону, чтобы не попасть под корпус тонущего корабля. Молнии освещали место катастрофы, но Уайли не видел никого из экипажа, а лишь слышал крики. Он ухватился за обломок доски и держался на воде. Дирижабль очень быстро затонул. Благодаря [439] тому что несущим газом на ZRS-4 был гелий, пожара, как это случилось при катастрофе R.101, не произошло. </w:t>
      </w:r>
    </w:p>
    <w:p w14:paraId="07712D8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Свидетелем крушения оказалась команда немецкого нефтеналивного судна «</w:t>
      </w:r>
      <w:proofErr w:type="spellStart"/>
      <w:r w:rsidRPr="004E10C1">
        <w:rPr>
          <w:rFonts w:ascii="Times New Roman" w:hAnsi="Times New Roman"/>
          <w:color w:val="000000" w:themeColor="text1"/>
          <w:sz w:val="16"/>
          <w:szCs w:val="16"/>
        </w:rPr>
        <w:t>Фебус</w:t>
      </w:r>
      <w:proofErr w:type="spellEnd"/>
      <w:r w:rsidRPr="004E10C1">
        <w:rPr>
          <w:rFonts w:ascii="Times New Roman" w:hAnsi="Times New Roman"/>
          <w:color w:val="000000" w:themeColor="text1"/>
          <w:sz w:val="16"/>
          <w:szCs w:val="16"/>
        </w:rPr>
        <w:t>», которая заметила сначала огни находившегося на высоте дирижабля, а затем через некоторое время эти же огни — у самой воды. «</w:t>
      </w:r>
      <w:proofErr w:type="spellStart"/>
      <w:r w:rsidRPr="004E10C1">
        <w:rPr>
          <w:rFonts w:ascii="Times New Roman" w:hAnsi="Times New Roman"/>
          <w:color w:val="000000" w:themeColor="text1"/>
          <w:sz w:val="16"/>
          <w:szCs w:val="16"/>
        </w:rPr>
        <w:t>Фебус</w:t>
      </w:r>
      <w:proofErr w:type="spellEnd"/>
      <w:r w:rsidRPr="004E10C1">
        <w:rPr>
          <w:rFonts w:ascii="Times New Roman" w:hAnsi="Times New Roman"/>
          <w:color w:val="000000" w:themeColor="text1"/>
          <w:sz w:val="16"/>
          <w:szCs w:val="16"/>
        </w:rPr>
        <w:t xml:space="preserve">» выдал сигнал «SOS» и приступил к спасательным работам. Но избавить от гибели ему удалось только четверых человек, из которых один позже умер. Несмотря на то что в спасательных работах приняли участие 52 судна и самолеты, никого больше не обнаружили. </w:t>
      </w:r>
    </w:p>
    <w:p w14:paraId="1BED8BD0"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 этот день вблизи Бич-</w:t>
      </w:r>
      <w:proofErr w:type="spellStart"/>
      <w:r w:rsidRPr="004E10C1">
        <w:rPr>
          <w:rFonts w:ascii="Times New Roman" w:hAnsi="Times New Roman"/>
          <w:color w:val="000000" w:themeColor="text1"/>
          <w:sz w:val="16"/>
          <w:szCs w:val="16"/>
        </w:rPr>
        <w:t>Хейвена</w:t>
      </w:r>
      <w:proofErr w:type="spellEnd"/>
      <w:r w:rsidRPr="004E10C1">
        <w:rPr>
          <w:rFonts w:ascii="Times New Roman" w:hAnsi="Times New Roman"/>
          <w:color w:val="000000" w:themeColor="text1"/>
          <w:sz w:val="16"/>
          <w:szCs w:val="16"/>
        </w:rPr>
        <w:t xml:space="preserve"> (Нью-Джерси), во время поиска уцелевших с «Акрона», потерпел аварию дирижабль J-3, вылетевший из </w:t>
      </w:r>
      <w:proofErr w:type="spellStart"/>
      <w:r w:rsidRPr="004E10C1">
        <w:rPr>
          <w:rFonts w:ascii="Times New Roman" w:hAnsi="Times New Roman"/>
          <w:color w:val="000000" w:themeColor="text1"/>
          <w:sz w:val="16"/>
          <w:szCs w:val="16"/>
        </w:rPr>
        <w:t>Лейкхерста</w:t>
      </w:r>
      <w:proofErr w:type="spellEnd"/>
      <w:r w:rsidRPr="004E10C1">
        <w:rPr>
          <w:rFonts w:ascii="Times New Roman" w:hAnsi="Times New Roman"/>
          <w:color w:val="000000" w:themeColor="text1"/>
          <w:sz w:val="16"/>
          <w:szCs w:val="16"/>
        </w:rPr>
        <w:t xml:space="preserve">. Мягкий дирижабль J-3 построен в 1927 году. Его объем 1500 куб. м, длина 32,3 м, мидель 9,45 м, полезная нагрузка 480 кг, мощность мотора 60 л. с. С такими летно-техническими данными этот корабль не мог быть отправлен в полет во время шторма с экипажем в 6 человек на борту. Итак, к длинному списку погибших прибавилось еще две жертвы. </w:t>
      </w:r>
    </w:p>
    <w:p w14:paraId="03195B4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Объяснение крушения такого совершенного для своего времени дирижабля только ошибкой пилотирования, приведшей к полету в чрезвычайно тяжелых метеорологических условиях, малоубедительно, тем более, что все двигатели вплоть до удара о водную поверхность работали нормально. Условия сильного шторма, несомненно, способствовали катастрофе, но основные ее причины заключались не в этом. В схожие погодные условия попал и LZ-127 во время одного из перелетов через Атлантику в 1928 году. В ночь гибели R.101 дирижабль LZ-127, находившийся в это время в воздухе, успешно завершил полет, проходивший в сложной метеорологической обстановке.</w:t>
      </w:r>
    </w:p>
    <w:p w14:paraId="7ECF1C16"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Американское общество находилось в шоке из-за гибели дирижабля, бывшего символом страны. Руководство ВМС, а за ними и конгресс тщательно расследовали все обстоятельства катастрофы; комиссии отмечали, что в рабочих чертежах дирижабля было обнаружено около 600 дефектов. Качество материала, использованного в [440] отдельных элементах конструкции, также было признано неудовлетворительным. Дополнительным отягощающим фактором выступала и слишком малая высота полета. К тому же команда о посадке на воду была отдана слишком поздно. Большая доля вины была возложена на погибшего командира Мак-Корда, грубые навигационные ошибки которого, неуверенное управление дирижаблем и безответственное отношение к вопросу спасения экипажа в аварийной ситуации привели к гибели экипажа и воздушного корабля. На борту практически отсутствовали какие бы то ни было спасательные средства — имелась только одна резиновая лодка и совершенно не было индивидуальных спасательных жилетов. Итак, основные причины катастрофы — недостаточная прочность конструкции и ошибки пилотирования. В целом карьера ZRS-4 сопровождалась многими проблемами. Воздушный гигант, который должен был служить примером использования столь необходимых современных дирижаблей для ведения военно-морских операций, в конце концов просто разочаровал. До момента катастрофы корабль совершил 73 вылета и находился в воздухе 1659 часов, причем ни один из случаев его взаимодействия с кораблями ВМФ нельзя было отнести к бесспорным удачам. </w:t>
      </w:r>
    </w:p>
    <w:p w14:paraId="6A7576C5"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результате трагедии с «Акроном» настроения против развертывания дирижаблестроения одно время захватили даже правительственные круги. Так, морской министр США Свенсон выступил с заявлением, что в настоящее время не предполагается строить новых больших дирижаблей, так как первенствующей проблемой является модернизация крейсеров. Тем не менее морское министерство, долго занимавшее сдержанную позицию, было вынуждено под влиянием лихорадочного вооружения Японии высказаться за постройку двух новых дирижаблей для трансокеанских рейсов и для сообщения с Южной Америкой. </w:t>
      </w:r>
    </w:p>
    <w:p w14:paraId="375A615F"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Заместитель морского министра обратился к администрации общественных работ с заявлением о необходимости ассигнования средств на указанные линии, в том числе и на строительство баз на Гавайских и Филиппинских островах. Вполне естественно, что в первые дни после катастрофы очень многие считали нецелесообразным дальнейшее строительство дирижаблей, но в специальной прессе отмечалось, что нельзя делать такие </w:t>
      </w:r>
      <w:proofErr w:type="spellStart"/>
      <w:r w:rsidRPr="004E10C1">
        <w:rPr>
          <w:rFonts w:ascii="Times New Roman" w:hAnsi="Times New Roman"/>
          <w:color w:val="000000" w:themeColor="text1"/>
          <w:sz w:val="16"/>
          <w:szCs w:val="16"/>
        </w:rPr>
        <w:t>скорополительные</w:t>
      </w:r>
      <w:proofErr w:type="spellEnd"/>
      <w:r w:rsidRPr="004E10C1">
        <w:rPr>
          <w:rFonts w:ascii="Times New Roman" w:hAnsi="Times New Roman"/>
          <w:color w:val="000000" w:themeColor="text1"/>
          <w:sz w:val="16"/>
          <w:szCs w:val="16"/>
        </w:rPr>
        <w:t xml:space="preserve"> заключения, которые неблагоприятно повлияют на дальнейшее опытное строительство дирижаблей. Тем более, что в США было построено всего около 140 дирижаблей. Редакционная статья «Дирижабль — в воздух!» в журнале «U.S. Air Service» (1933. № 5) констатировала, что дело строительства дирижаблей не умерло и что в случае с «Акроном» имело место лишь ошибка. Поскольку гибель «Акрона» заинтересовала прессу и правительственные органы всех [441] стран, в особенности строящих дирижабли, приведем заключение комиссии: она рекомендовала морскому ведомству США поддерживать развитие дирижаблестроения и продолжать его, а также высказалась за необходимость постройки нового дирижабля вместо погибшего и предложила ввести в строй дирижабль «Лос-Анджелес» для тренировки кадров, пока не будет построен новый учебный воздушный корабль. Комиссия признала причиной гибели полет дирижабля в особо трудных метеорологических условиях (11324).</w:t>
      </w:r>
    </w:p>
    <w:p w14:paraId="21565261"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07A3170D" w14:textId="77777777" w:rsidR="00CB3050" w:rsidRPr="004E10C1" w:rsidRDefault="00CB30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г. дирижабль Акрон, </w:t>
      </w:r>
      <w:proofErr w:type="spellStart"/>
      <w:r w:rsidRPr="004E10C1">
        <w:rPr>
          <w:rFonts w:ascii="Times New Roman" w:hAnsi="Times New Roman"/>
          <w:color w:val="000000" w:themeColor="text1"/>
          <w:sz w:val="16"/>
          <w:szCs w:val="16"/>
        </w:rPr>
        <w:t>построеннный</w:t>
      </w:r>
      <w:proofErr w:type="spellEnd"/>
      <w:r w:rsidRPr="004E10C1">
        <w:rPr>
          <w:rFonts w:ascii="Times New Roman" w:hAnsi="Times New Roman"/>
          <w:color w:val="000000" w:themeColor="text1"/>
          <w:sz w:val="16"/>
          <w:szCs w:val="16"/>
        </w:rPr>
        <w:t xml:space="preserve"> в 1931, попал в шторм в открытом океане и разрушился в воздухе (15834).</w:t>
      </w:r>
    </w:p>
    <w:p w14:paraId="16B80FF6" w14:textId="77777777" w:rsidR="00CB3050" w:rsidRPr="004E10C1" w:rsidRDefault="00CB3050" w:rsidP="004E10C1">
      <w:pPr>
        <w:spacing w:after="0" w:line="240" w:lineRule="auto"/>
        <w:jc w:val="both"/>
        <w:rPr>
          <w:rFonts w:ascii="Times New Roman" w:hAnsi="Times New Roman"/>
          <w:color w:val="000000" w:themeColor="text1"/>
          <w:sz w:val="16"/>
          <w:szCs w:val="16"/>
        </w:rPr>
      </w:pPr>
    </w:p>
    <w:p w14:paraId="2E4919B9" w14:textId="77777777" w:rsidR="005D434A" w:rsidRPr="004E10C1" w:rsidRDefault="005D43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 апреля</w:t>
      </w:r>
      <w:r w:rsidRPr="004E10C1">
        <w:rPr>
          <w:rFonts w:ascii="Times New Roman" w:hAnsi="Times New Roman"/>
          <w:color w:val="000000" w:themeColor="text1"/>
          <w:sz w:val="16"/>
          <w:szCs w:val="16"/>
        </w:rPr>
        <w:t xml:space="preserve"> в 1933 году поршневой самолет впервые перелетел через Эверест. В ноябре 1932 года поступило предложение от Географического общества Великобритании, предложившего фирме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использовать самолет «PV.3»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При этом «PV.3» был выдан гражданский регистрационный номер G-ACAZ. Опытный «PV.6», известный как "</w:t>
      </w:r>
      <w:proofErr w:type="spellStart"/>
      <w:r w:rsidRPr="004E10C1">
        <w:rPr>
          <w:rFonts w:ascii="Times New Roman" w:hAnsi="Times New Roman"/>
          <w:color w:val="000000" w:themeColor="text1"/>
          <w:sz w:val="16"/>
          <w:szCs w:val="16"/>
        </w:rPr>
        <w:t>Хаустон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Уоллэс</w:t>
      </w:r>
      <w:proofErr w:type="spellEnd"/>
      <w:r w:rsidRPr="004E10C1">
        <w:rPr>
          <w:rFonts w:ascii="Times New Roman" w:hAnsi="Times New Roman"/>
          <w:color w:val="000000" w:themeColor="text1"/>
          <w:sz w:val="16"/>
          <w:szCs w:val="16"/>
        </w:rPr>
        <w:t>", с гражданским обозначением G-ACBR в апреле 1933 года совершила первые полеты над самой высокой горой мира -Джомолунгмой (Эверестом). Для Гималайской экспедиции 1933 г. его переделали в высотный аэрофотосъемочный самолет. На месте стрелковой установки оборудовали закрытую кабину для фотографа с открывающимися окнами в полу и потолке. Кабины экипажа не отапливались - электричество грело кислородную аппаратуру, фотоаппараты и комбинезоны летчиков. Двигатель заменили на специальный высотный "</w:t>
      </w:r>
      <w:proofErr w:type="spellStart"/>
      <w:r w:rsidRPr="004E10C1">
        <w:rPr>
          <w:rFonts w:ascii="Times New Roman" w:hAnsi="Times New Roman"/>
          <w:color w:val="000000" w:themeColor="text1"/>
          <w:sz w:val="16"/>
          <w:szCs w:val="16"/>
        </w:rPr>
        <w:t>Пегасус</w:t>
      </w:r>
      <w:proofErr w:type="spellEnd"/>
      <w:r w:rsidRPr="004E10C1">
        <w:rPr>
          <w:rFonts w:ascii="Times New Roman" w:hAnsi="Times New Roman"/>
          <w:color w:val="000000" w:themeColor="text1"/>
          <w:sz w:val="16"/>
          <w:szCs w:val="16"/>
        </w:rPr>
        <w:t xml:space="preserve"> IS-3" мощностью 650 </w:t>
      </w:r>
      <w:proofErr w:type="spellStart"/>
      <w:r w:rsidRPr="004E10C1">
        <w:rPr>
          <w:rFonts w:ascii="Times New Roman" w:hAnsi="Times New Roman"/>
          <w:color w:val="000000" w:themeColor="text1"/>
          <w:sz w:val="16"/>
          <w:szCs w:val="16"/>
        </w:rPr>
        <w:t>л.с</w:t>
      </w:r>
      <w:proofErr w:type="spellEnd"/>
      <w:r w:rsidRPr="004E10C1">
        <w:rPr>
          <w:rFonts w:ascii="Times New Roman" w:hAnsi="Times New Roman"/>
          <w:color w:val="000000" w:themeColor="text1"/>
          <w:sz w:val="16"/>
          <w:szCs w:val="16"/>
        </w:rPr>
        <w:t>, а для экономии веса обтекатели колес сняли. В ходе первого полета 3 апреля облачность не дала сделать снимок вершины. Зато 19 апреля экипаж вернулся с несколькими отснятыми пленками. Конечно, этот полет имел больше спортивное, чем практическое значение. Куда больше пользы принесла систематическая съемка прилегающих горных районов, позволившая составить их топографическую карту (15088).</w:t>
      </w:r>
    </w:p>
    <w:p w14:paraId="456CA161" w14:textId="77777777" w:rsidR="005D434A" w:rsidRPr="004E10C1" w:rsidRDefault="005D434A" w:rsidP="004E10C1">
      <w:pPr>
        <w:spacing w:after="0" w:line="240" w:lineRule="auto"/>
        <w:jc w:val="both"/>
        <w:rPr>
          <w:rFonts w:ascii="Times New Roman" w:hAnsi="Times New Roman"/>
          <w:color w:val="000000" w:themeColor="text1"/>
          <w:sz w:val="16"/>
          <w:szCs w:val="16"/>
        </w:rPr>
      </w:pPr>
    </w:p>
    <w:p w14:paraId="7377D18A" w14:textId="77777777" w:rsidR="00930697" w:rsidRPr="004E10C1" w:rsidRDefault="0093069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апреля 1933 четыре английские летчика на двух бипланах совершили первый в мире полет над Эверестом (4962).</w:t>
      </w:r>
    </w:p>
    <w:p w14:paraId="56AE8A07" w14:textId="77777777" w:rsidR="00930697" w:rsidRPr="004E10C1" w:rsidRDefault="00930697"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201CB"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апреля 1933 самолет впервые пролетел над Эверестом (3263,160).</w:t>
      </w:r>
    </w:p>
    <w:p w14:paraId="5F3B74A7" w14:textId="77777777" w:rsidR="00930697" w:rsidRPr="004E10C1" w:rsidRDefault="00930697" w:rsidP="004E10C1">
      <w:pPr>
        <w:autoSpaceDE w:val="0"/>
        <w:autoSpaceDN w:val="0"/>
        <w:adjustRightInd w:val="0"/>
        <w:spacing w:after="0" w:line="240" w:lineRule="auto"/>
        <w:jc w:val="both"/>
        <w:rPr>
          <w:rFonts w:ascii="Times New Roman" w:hAnsi="Times New Roman"/>
          <w:color w:val="000000" w:themeColor="text1"/>
          <w:sz w:val="16"/>
          <w:szCs w:val="16"/>
        </w:rPr>
      </w:pPr>
    </w:p>
    <w:p w14:paraId="445BA408"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два британских самолета -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PV-3 и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PV-6, пилотируемые </w:t>
      </w:r>
      <w:proofErr w:type="spellStart"/>
      <w:r w:rsidRPr="004E10C1">
        <w:rPr>
          <w:rFonts w:ascii="Times New Roman" w:hAnsi="Times New Roman"/>
          <w:color w:val="000000" w:themeColor="text1"/>
          <w:sz w:val="16"/>
          <w:szCs w:val="16"/>
        </w:rPr>
        <w:t>Squadron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Leader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маркизм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Клайдсдейл</w:t>
      </w:r>
      <w:proofErr w:type="spellEnd"/>
      <w:r w:rsidRPr="004E10C1">
        <w:rPr>
          <w:rFonts w:ascii="Times New Roman" w:hAnsi="Times New Roman"/>
          <w:color w:val="000000" w:themeColor="text1"/>
          <w:sz w:val="16"/>
          <w:szCs w:val="16"/>
        </w:rPr>
        <w:t xml:space="preserve"> и лейтенантом Дэвидом Макинтайр, выполнили первый полет над Эверестом (20802).</w:t>
      </w:r>
    </w:p>
    <w:p w14:paraId="0AB0AA1D" w14:textId="77777777" w:rsidR="006A681E" w:rsidRPr="004E10C1" w:rsidRDefault="006A681E" w:rsidP="004E10C1">
      <w:pPr>
        <w:spacing w:after="0" w:line="240" w:lineRule="auto"/>
        <w:jc w:val="both"/>
        <w:rPr>
          <w:rFonts w:ascii="Times New Roman" w:hAnsi="Times New Roman"/>
          <w:color w:val="000000" w:themeColor="text1"/>
          <w:sz w:val="16"/>
          <w:szCs w:val="16"/>
        </w:rPr>
      </w:pPr>
    </w:p>
    <w:p w14:paraId="367AE0E5"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апреля 1933 года — первый высотный авиаперелёт над горой Эверест. /Великобритания/</w:t>
      </w:r>
    </w:p>
    <w:p w14:paraId="23127A2C"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Ещё в 1918 году альпинист Александр </w:t>
      </w:r>
      <w:proofErr w:type="spellStart"/>
      <w:r w:rsidRPr="004E10C1">
        <w:rPr>
          <w:rFonts w:ascii="Times New Roman" w:hAnsi="Times New Roman"/>
          <w:color w:val="000000" w:themeColor="text1"/>
          <w:sz w:val="16"/>
          <w:szCs w:val="16"/>
        </w:rPr>
        <w:t>Келлас</w:t>
      </w:r>
      <w:proofErr w:type="spellEnd"/>
      <w:r w:rsidRPr="004E10C1">
        <w:rPr>
          <w:rFonts w:ascii="Times New Roman" w:hAnsi="Times New Roman"/>
          <w:color w:val="000000" w:themeColor="text1"/>
          <w:sz w:val="16"/>
          <w:szCs w:val="16"/>
        </w:rPr>
        <w:t xml:space="preserve"> (Alexander </w:t>
      </w:r>
      <w:proofErr w:type="spellStart"/>
      <w:r w:rsidRPr="004E10C1">
        <w:rPr>
          <w:rFonts w:ascii="Times New Roman" w:hAnsi="Times New Roman"/>
          <w:color w:val="000000" w:themeColor="text1"/>
          <w:sz w:val="16"/>
          <w:szCs w:val="16"/>
        </w:rPr>
        <w:t>Kellas</w:t>
      </w:r>
      <w:proofErr w:type="spellEnd"/>
      <w:r w:rsidRPr="004E10C1">
        <w:rPr>
          <w:rFonts w:ascii="Times New Roman" w:hAnsi="Times New Roman"/>
          <w:color w:val="000000" w:themeColor="text1"/>
          <w:sz w:val="16"/>
          <w:szCs w:val="16"/>
        </w:rPr>
        <w:t xml:space="preserve">) описал идею воздушной экспедиции на Эверест в статье "The </w:t>
      </w:r>
      <w:proofErr w:type="spellStart"/>
      <w:r w:rsidRPr="004E10C1">
        <w:rPr>
          <w:rFonts w:ascii="Times New Roman" w:hAnsi="Times New Roman"/>
          <w:color w:val="000000" w:themeColor="text1"/>
          <w:sz w:val="16"/>
          <w:szCs w:val="16"/>
        </w:rPr>
        <w:t>Possibility</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of</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Aerial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Reconnaissance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in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Himalaya</w:t>
      </w:r>
      <w:proofErr w:type="spellEnd"/>
      <w:r w:rsidRPr="004E10C1">
        <w:rPr>
          <w:rFonts w:ascii="Times New Roman" w:hAnsi="Times New Roman"/>
          <w:color w:val="000000" w:themeColor="text1"/>
          <w:sz w:val="16"/>
          <w:szCs w:val="16"/>
        </w:rPr>
        <w:t xml:space="preserve">". 14 лет спустя офицер Королевских ВВС Великобритании Дуглас Дуглас-Гамильтон (Douglas Douglas-Hamilton), лорд </w:t>
      </w:r>
      <w:proofErr w:type="spellStart"/>
      <w:r w:rsidRPr="004E10C1">
        <w:rPr>
          <w:rFonts w:ascii="Times New Roman" w:hAnsi="Times New Roman"/>
          <w:color w:val="000000" w:themeColor="text1"/>
          <w:sz w:val="16"/>
          <w:szCs w:val="16"/>
        </w:rPr>
        <w:t>Клайдсдейл</w:t>
      </w:r>
      <w:proofErr w:type="spellEnd"/>
      <w:r w:rsidRPr="004E10C1">
        <w:rPr>
          <w:rFonts w:ascii="Times New Roman" w:hAnsi="Times New Roman"/>
          <w:color w:val="000000" w:themeColor="text1"/>
          <w:sz w:val="16"/>
          <w:szCs w:val="16"/>
        </w:rPr>
        <w:t>, задумал воплотить идею в жизнь. Он собирался проверить высотные характеристики самолётов и оценить способность пилотов выполнять полёты на большой высоте.</w:t>
      </w:r>
    </w:p>
    <w:p w14:paraId="16E5C0AE"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экспедиции специально подготовили 2 биплана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 PV-3 с б/н G-ACAZ и PV-6 </w:t>
      </w:r>
      <w:proofErr w:type="spellStart"/>
      <w:r w:rsidRPr="004E10C1">
        <w:rPr>
          <w:rFonts w:ascii="Times New Roman" w:hAnsi="Times New Roman"/>
          <w:color w:val="000000" w:themeColor="text1"/>
          <w:sz w:val="16"/>
          <w:szCs w:val="16"/>
        </w:rPr>
        <w:t>Wallace</w:t>
      </w:r>
      <w:proofErr w:type="spellEnd"/>
      <w:r w:rsidRPr="004E10C1">
        <w:rPr>
          <w:rFonts w:ascii="Times New Roman" w:hAnsi="Times New Roman"/>
          <w:color w:val="000000" w:themeColor="text1"/>
          <w:sz w:val="16"/>
          <w:szCs w:val="16"/>
        </w:rPr>
        <w:t xml:space="preserve"> с б/н G-ACBR. В первом летели лорд </w:t>
      </w:r>
      <w:proofErr w:type="spellStart"/>
      <w:r w:rsidRPr="004E10C1">
        <w:rPr>
          <w:rFonts w:ascii="Times New Roman" w:hAnsi="Times New Roman"/>
          <w:color w:val="000000" w:themeColor="text1"/>
          <w:sz w:val="16"/>
          <w:szCs w:val="16"/>
        </w:rPr>
        <w:t>Клайдсдейл</w:t>
      </w:r>
      <w:proofErr w:type="spellEnd"/>
      <w:r w:rsidRPr="004E10C1">
        <w:rPr>
          <w:rFonts w:ascii="Times New Roman" w:hAnsi="Times New Roman"/>
          <w:color w:val="000000" w:themeColor="text1"/>
          <w:sz w:val="16"/>
          <w:szCs w:val="16"/>
        </w:rPr>
        <w:t xml:space="preserve"> и наблюдатель Стюарт </w:t>
      </w:r>
      <w:proofErr w:type="spellStart"/>
      <w:r w:rsidRPr="004E10C1">
        <w:rPr>
          <w:rFonts w:ascii="Times New Roman" w:hAnsi="Times New Roman"/>
          <w:color w:val="000000" w:themeColor="text1"/>
          <w:sz w:val="16"/>
          <w:szCs w:val="16"/>
        </w:rPr>
        <w:t>Блэкер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Stewart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Blacker</w:t>
      </w:r>
      <w:proofErr w:type="spellEnd"/>
      <w:r w:rsidRPr="004E10C1">
        <w:rPr>
          <w:rFonts w:ascii="Times New Roman" w:hAnsi="Times New Roman"/>
          <w:color w:val="000000" w:themeColor="text1"/>
          <w:sz w:val="16"/>
          <w:szCs w:val="16"/>
        </w:rPr>
        <w:t xml:space="preserve">), во втором — пилот Дэвид Макинтайр (David </w:t>
      </w:r>
      <w:proofErr w:type="spellStart"/>
      <w:r w:rsidRPr="004E10C1">
        <w:rPr>
          <w:rFonts w:ascii="Times New Roman" w:hAnsi="Times New Roman"/>
          <w:color w:val="000000" w:themeColor="text1"/>
          <w:sz w:val="16"/>
          <w:szCs w:val="16"/>
        </w:rPr>
        <w:t>McIntyre</w:t>
      </w:r>
      <w:proofErr w:type="spellEnd"/>
      <w:r w:rsidRPr="004E10C1">
        <w:rPr>
          <w:rFonts w:ascii="Times New Roman" w:hAnsi="Times New Roman"/>
          <w:color w:val="000000" w:themeColor="text1"/>
          <w:sz w:val="16"/>
          <w:szCs w:val="16"/>
        </w:rPr>
        <w:t xml:space="preserve">) и фотограф Сидни </w:t>
      </w:r>
      <w:proofErr w:type="spellStart"/>
      <w:r w:rsidRPr="004E10C1">
        <w:rPr>
          <w:rFonts w:ascii="Times New Roman" w:hAnsi="Times New Roman"/>
          <w:color w:val="000000" w:themeColor="text1"/>
          <w:sz w:val="16"/>
          <w:szCs w:val="16"/>
        </w:rPr>
        <w:t>Боннет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Sidney</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Bonnett</w:t>
      </w:r>
      <w:proofErr w:type="spellEnd"/>
      <w:r w:rsidRPr="004E10C1">
        <w:rPr>
          <w:rFonts w:ascii="Times New Roman" w:hAnsi="Times New Roman"/>
          <w:color w:val="000000" w:themeColor="text1"/>
          <w:sz w:val="16"/>
          <w:szCs w:val="16"/>
        </w:rPr>
        <w:t>).</w:t>
      </w:r>
    </w:p>
    <w:p w14:paraId="071D8CC2"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Стартовав в 8:25 из города Пурния на севере Индии, авиаторы вернулись обратно через 3 часа. Они смогли подняться на высоту 9753 метра, перелететь Эверест и сфотографировать его (22300).</w:t>
      </w:r>
    </w:p>
    <w:p w14:paraId="13ADB523" w14:textId="77777777" w:rsidR="006A681E" w:rsidRPr="004E10C1" w:rsidRDefault="006A681E" w:rsidP="004E10C1">
      <w:pPr>
        <w:spacing w:after="0" w:line="240" w:lineRule="auto"/>
        <w:jc w:val="both"/>
        <w:rPr>
          <w:rFonts w:ascii="Times New Roman" w:hAnsi="Times New Roman"/>
          <w:color w:val="000000" w:themeColor="text1"/>
          <w:sz w:val="16"/>
          <w:szCs w:val="16"/>
        </w:rPr>
      </w:pPr>
    </w:p>
    <w:p w14:paraId="0A0ABE35" w14:textId="77777777" w:rsidR="006A681E" w:rsidRPr="004E10C1" w:rsidRDefault="006A681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апреля 1933  Royal Air Force восстанавливает эскадрон, увеличенный от девяти до 12 самолетов в качестве основной организационной единицы для самолетов авианосцев Королевских ВМС, сохраняя </w:t>
      </w:r>
      <w:proofErr w:type="spellStart"/>
      <w:r w:rsidRPr="004E10C1">
        <w:rPr>
          <w:rFonts w:ascii="Times New Roman" w:hAnsi="Times New Roman"/>
          <w:color w:val="000000" w:themeColor="text1"/>
          <w:sz w:val="16"/>
          <w:szCs w:val="16"/>
        </w:rPr>
        <w:t>шестисамолоетный</w:t>
      </w:r>
      <w:proofErr w:type="spellEnd"/>
      <w:r w:rsidRPr="004E10C1">
        <w:rPr>
          <w:rFonts w:ascii="Times New Roman" w:hAnsi="Times New Roman"/>
          <w:color w:val="000000" w:themeColor="text1"/>
          <w:sz w:val="16"/>
          <w:szCs w:val="16"/>
        </w:rPr>
        <w:t xml:space="preserve"> состав в качестве основной организационной единицы только для самолетов, предназначенных для работы с линкоров и крейсеров с катапульты (20802). </w:t>
      </w:r>
    </w:p>
    <w:p w14:paraId="592FBD76" w14:textId="77777777" w:rsidR="006A681E" w:rsidRPr="004E10C1" w:rsidRDefault="006A681E" w:rsidP="004E10C1">
      <w:pPr>
        <w:spacing w:after="0" w:line="240" w:lineRule="auto"/>
        <w:jc w:val="both"/>
        <w:rPr>
          <w:rFonts w:ascii="Times New Roman" w:hAnsi="Times New Roman"/>
          <w:color w:val="000000" w:themeColor="text1"/>
          <w:sz w:val="16"/>
          <w:szCs w:val="16"/>
        </w:rPr>
      </w:pPr>
    </w:p>
    <w:p w14:paraId="06F71572"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FFE6F22"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6EFA587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был утвержден макет МК-1 6М-34Р (2305,43).</w:t>
      </w:r>
    </w:p>
    <w:p w14:paraId="151FF93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6A95B53"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4 апреля 1933 года на основании постановления Коллегии Аэрофлота СССР был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2A21418A"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58DC226C"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10217A87"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w:t>
      </w:r>
      <w:proofErr w:type="spellStart"/>
      <w:r w:rsidRPr="004E10C1">
        <w:rPr>
          <w:i w:val="0"/>
          <w:iCs w:val="0"/>
          <w:color w:val="000000" w:themeColor="text1"/>
          <w:spacing w:val="0"/>
          <w:kern w:val="0"/>
          <w:position w:val="0"/>
          <w:sz w:val="16"/>
          <w:szCs w:val="16"/>
          <w:lang w:val="ru-RU"/>
        </w:rPr>
        <w:t>промышлен</w:t>
      </w:r>
      <w:proofErr w:type="spellEnd"/>
      <w:r w:rsidRPr="004E10C1">
        <w:rPr>
          <w:i w:val="0"/>
          <w:iCs w:val="0"/>
          <w:color w:val="000000" w:themeColor="text1"/>
          <w:spacing w:val="0"/>
          <w:kern w:val="0"/>
          <w:position w:val="0"/>
          <w:sz w:val="16"/>
          <w:szCs w:val="16"/>
          <w:lang w:val="ru-RU"/>
        </w:rPr>
        <w:t xml:space="preserve">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6F66591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3960A7FE"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г. коллегия ГУ ГВФ постанови</w:t>
      </w:r>
      <w:r w:rsidRPr="004E10C1">
        <w:rPr>
          <w:rFonts w:ascii="Times New Roman" w:hAnsi="Times New Roman"/>
          <w:color w:val="000000" w:themeColor="text1"/>
          <w:sz w:val="16"/>
          <w:szCs w:val="16"/>
        </w:rPr>
        <w:softHyphen/>
        <w:t>ла организовать Дирижаблестроительный учеб</w:t>
      </w:r>
      <w:r w:rsidRPr="004E10C1">
        <w:rPr>
          <w:rFonts w:ascii="Times New Roman" w:hAnsi="Times New Roman"/>
          <w:color w:val="000000" w:themeColor="text1"/>
          <w:sz w:val="16"/>
          <w:szCs w:val="16"/>
        </w:rPr>
        <w:softHyphen/>
        <w:t>ный комбинат (ДУК) на основе Московского дирижаблестроительного института и Воздухо</w:t>
      </w:r>
      <w:r w:rsidRPr="004E10C1">
        <w:rPr>
          <w:rFonts w:ascii="Times New Roman" w:hAnsi="Times New Roman"/>
          <w:color w:val="000000" w:themeColor="text1"/>
          <w:sz w:val="16"/>
          <w:szCs w:val="16"/>
        </w:rPr>
        <w:softHyphen/>
        <w:t>плавательной школы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Пер</w:t>
      </w:r>
      <w:r w:rsidRPr="004E10C1">
        <w:rPr>
          <w:rFonts w:ascii="Times New Roman" w:hAnsi="Times New Roman"/>
          <w:color w:val="000000" w:themeColor="text1"/>
          <w:sz w:val="16"/>
          <w:szCs w:val="16"/>
        </w:rPr>
        <w:softHyphen/>
        <w:t xml:space="preserve">вым начальником </w:t>
      </w:r>
      <w:proofErr w:type="spellStart"/>
      <w:r w:rsidRPr="004E10C1">
        <w:rPr>
          <w:rFonts w:ascii="Times New Roman" w:hAnsi="Times New Roman"/>
          <w:color w:val="000000" w:themeColor="text1"/>
          <w:sz w:val="16"/>
          <w:szCs w:val="16"/>
        </w:rPr>
        <w:t>ДУК'а</w:t>
      </w:r>
      <w:proofErr w:type="spellEnd"/>
      <w:r w:rsidRPr="004E10C1">
        <w:rPr>
          <w:rFonts w:ascii="Times New Roman" w:hAnsi="Times New Roman"/>
          <w:color w:val="000000" w:themeColor="text1"/>
          <w:sz w:val="16"/>
          <w:szCs w:val="16"/>
        </w:rPr>
        <w:t xml:space="preserve"> стал Д.М. </w:t>
      </w:r>
      <w:proofErr w:type="spellStart"/>
      <w:r w:rsidRPr="004E10C1">
        <w:rPr>
          <w:rFonts w:ascii="Times New Roman" w:hAnsi="Times New Roman"/>
          <w:color w:val="000000" w:themeColor="text1"/>
          <w:sz w:val="16"/>
          <w:szCs w:val="16"/>
        </w:rPr>
        <w:t>Дулицкий</w:t>
      </w:r>
      <w:proofErr w:type="spellEnd"/>
      <w:r w:rsidRPr="004E10C1">
        <w:rPr>
          <w:rFonts w:ascii="Times New Roman" w:hAnsi="Times New Roman"/>
          <w:color w:val="000000" w:themeColor="text1"/>
          <w:sz w:val="16"/>
          <w:szCs w:val="16"/>
        </w:rPr>
        <w:t>, а его бессменным заместителем и начальником учебной части — В.В. Осинский. 20 сентября 1935 г. на основании правительственного поста</w:t>
      </w:r>
      <w:r w:rsidRPr="004E10C1">
        <w:rPr>
          <w:rFonts w:ascii="Times New Roman" w:hAnsi="Times New Roman"/>
          <w:color w:val="000000" w:themeColor="text1"/>
          <w:sz w:val="16"/>
          <w:szCs w:val="16"/>
        </w:rPr>
        <w:softHyphen/>
        <w:t>новления ДУК получил имя К.Э. Циолковского.</w:t>
      </w:r>
    </w:p>
    <w:p w14:paraId="4C19A020"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учебной работой на кафедрах и в На</w:t>
      </w:r>
      <w:r w:rsidRPr="004E10C1">
        <w:rPr>
          <w:rFonts w:ascii="Times New Roman" w:hAnsi="Times New Roman"/>
          <w:color w:val="000000" w:themeColor="text1"/>
          <w:sz w:val="16"/>
          <w:szCs w:val="16"/>
        </w:rPr>
        <w:softHyphen/>
        <w:t>учно-исследовательском отделе (НИО) ДУК ве</w:t>
      </w:r>
      <w:r w:rsidRPr="004E10C1">
        <w:rPr>
          <w:rFonts w:ascii="Times New Roman" w:hAnsi="Times New Roman"/>
          <w:color w:val="000000" w:themeColor="text1"/>
          <w:sz w:val="16"/>
          <w:szCs w:val="16"/>
        </w:rPr>
        <w:softHyphen/>
        <w:t>лась научная работа и издавались труды по ме</w:t>
      </w:r>
      <w:r w:rsidRPr="004E10C1">
        <w:rPr>
          <w:rFonts w:ascii="Times New Roman" w:hAnsi="Times New Roman"/>
          <w:color w:val="000000" w:themeColor="text1"/>
          <w:sz w:val="16"/>
          <w:szCs w:val="16"/>
        </w:rPr>
        <w:softHyphen/>
        <w:t>тодикам аэродинамического расчёта дирижа</w:t>
      </w:r>
      <w:r w:rsidRPr="004E10C1">
        <w:rPr>
          <w:rFonts w:ascii="Times New Roman" w:hAnsi="Times New Roman"/>
          <w:color w:val="000000" w:themeColor="text1"/>
          <w:sz w:val="16"/>
          <w:szCs w:val="16"/>
        </w:rPr>
        <w:softHyphen/>
        <w:t>блей, методам расчёта на прочность баллонных конструкций и корпусов дирижаблей, проекти</w:t>
      </w:r>
      <w:r w:rsidRPr="004E10C1">
        <w:rPr>
          <w:rFonts w:ascii="Times New Roman" w:hAnsi="Times New Roman"/>
          <w:color w:val="000000" w:themeColor="text1"/>
          <w:sz w:val="16"/>
          <w:szCs w:val="16"/>
        </w:rPr>
        <w:softHyphen/>
        <w:t>рованию дирижабельных баз и разработке тех</w:t>
      </w:r>
      <w:r w:rsidRPr="004E10C1">
        <w:rPr>
          <w:rFonts w:ascii="Times New Roman" w:hAnsi="Times New Roman"/>
          <w:color w:val="000000" w:themeColor="text1"/>
          <w:sz w:val="16"/>
          <w:szCs w:val="16"/>
        </w:rPr>
        <w:softHyphen/>
        <w:t>нологии изготовления воздушных судов, проек</w:t>
      </w:r>
      <w:r w:rsidRPr="004E10C1">
        <w:rPr>
          <w:rFonts w:ascii="Times New Roman" w:hAnsi="Times New Roman"/>
          <w:color w:val="000000" w:themeColor="text1"/>
          <w:sz w:val="16"/>
          <w:szCs w:val="16"/>
        </w:rPr>
        <w:softHyphen/>
        <w:t>тированию свободных аэростатов, устойчивости привязных аэростатов и ряду других вопросов воздухоплавательной техники.</w:t>
      </w:r>
    </w:p>
    <w:p w14:paraId="0E20D833"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Обучение в </w:t>
      </w:r>
      <w:proofErr w:type="spellStart"/>
      <w:r w:rsidRPr="004E10C1">
        <w:rPr>
          <w:rFonts w:ascii="Times New Roman" w:hAnsi="Times New Roman"/>
          <w:color w:val="000000" w:themeColor="text1"/>
          <w:sz w:val="16"/>
          <w:szCs w:val="16"/>
        </w:rPr>
        <w:t>ДУК'е</w:t>
      </w:r>
      <w:proofErr w:type="spellEnd"/>
      <w:r w:rsidRPr="004E10C1">
        <w:rPr>
          <w:rFonts w:ascii="Times New Roman" w:hAnsi="Times New Roman"/>
          <w:color w:val="000000" w:themeColor="text1"/>
          <w:sz w:val="16"/>
          <w:szCs w:val="16"/>
        </w:rPr>
        <w:t xml:space="preserve"> шло 5 лет 8 месяцев, в те</w:t>
      </w:r>
      <w:r w:rsidRPr="004E10C1">
        <w:rPr>
          <w:rFonts w:ascii="Times New Roman" w:hAnsi="Times New Roman"/>
          <w:color w:val="000000" w:themeColor="text1"/>
          <w:sz w:val="16"/>
          <w:szCs w:val="16"/>
        </w:rPr>
        <w:softHyphen/>
        <w:t>чение которых студенты получали основатель</w:t>
      </w:r>
      <w:r w:rsidRPr="004E10C1">
        <w:rPr>
          <w:rFonts w:ascii="Times New Roman" w:hAnsi="Times New Roman"/>
          <w:color w:val="000000" w:themeColor="text1"/>
          <w:sz w:val="16"/>
          <w:szCs w:val="16"/>
        </w:rPr>
        <w:softHyphen/>
        <w:t>ную подготовку в области общего машиностро</w:t>
      </w:r>
      <w:r w:rsidRPr="004E10C1">
        <w:rPr>
          <w:rFonts w:ascii="Times New Roman" w:hAnsi="Times New Roman"/>
          <w:color w:val="000000" w:themeColor="text1"/>
          <w:sz w:val="16"/>
          <w:szCs w:val="16"/>
        </w:rPr>
        <w:softHyphen/>
        <w:t>ения, архитектуры воздушных судов, аэродина</w:t>
      </w:r>
      <w:r w:rsidRPr="004E10C1">
        <w:rPr>
          <w:rFonts w:ascii="Times New Roman" w:hAnsi="Times New Roman"/>
          <w:color w:val="000000" w:themeColor="text1"/>
          <w:sz w:val="16"/>
          <w:szCs w:val="16"/>
        </w:rPr>
        <w:softHyphen/>
        <w:t>мики, аэростатики, прочности и теории упру</w:t>
      </w:r>
      <w:r w:rsidRPr="004E10C1">
        <w:rPr>
          <w:rFonts w:ascii="Times New Roman" w:hAnsi="Times New Roman"/>
          <w:color w:val="000000" w:themeColor="text1"/>
          <w:sz w:val="16"/>
          <w:szCs w:val="16"/>
        </w:rPr>
        <w:softHyphen/>
        <w:t>гости, механики полёта, конструкции авиаци</w:t>
      </w:r>
      <w:r w:rsidRPr="004E10C1">
        <w:rPr>
          <w:rFonts w:ascii="Times New Roman" w:hAnsi="Times New Roman"/>
          <w:color w:val="000000" w:themeColor="text1"/>
          <w:sz w:val="16"/>
          <w:szCs w:val="16"/>
        </w:rPr>
        <w:softHyphen/>
        <w:t>онных двигателей, штурманского дела и других наук. Под руководством преподавателей студен</w:t>
      </w:r>
      <w:r w:rsidRPr="004E10C1">
        <w:rPr>
          <w:rFonts w:ascii="Times New Roman" w:hAnsi="Times New Roman"/>
          <w:color w:val="000000" w:themeColor="text1"/>
          <w:sz w:val="16"/>
          <w:szCs w:val="16"/>
        </w:rPr>
        <w:softHyphen/>
        <w:t>ты занимались разработкой проектов полужёст</w:t>
      </w:r>
      <w:r w:rsidRPr="004E10C1">
        <w:rPr>
          <w:rFonts w:ascii="Times New Roman" w:hAnsi="Times New Roman"/>
          <w:color w:val="000000" w:themeColor="text1"/>
          <w:sz w:val="16"/>
          <w:szCs w:val="16"/>
        </w:rPr>
        <w:softHyphen/>
        <w:t>кого дирижабля «СССР В-7» (в 1933-1934 гг.) и полумягкого «ДП-15» (в 1935-1936 гг.). Сту</w:t>
      </w:r>
      <w:r w:rsidRPr="004E10C1">
        <w:rPr>
          <w:rFonts w:ascii="Times New Roman" w:hAnsi="Times New Roman"/>
          <w:color w:val="000000" w:themeColor="text1"/>
          <w:sz w:val="16"/>
          <w:szCs w:val="16"/>
        </w:rPr>
        <w:softHyphen/>
        <w:t>денты не только участвовали в подготовке по</w:t>
      </w:r>
      <w:r w:rsidRPr="004E10C1">
        <w:rPr>
          <w:rFonts w:ascii="Times New Roman" w:hAnsi="Times New Roman"/>
          <w:color w:val="000000" w:themeColor="text1"/>
          <w:sz w:val="16"/>
          <w:szCs w:val="16"/>
        </w:rPr>
        <w:softHyphen/>
        <w:t>лётов аэростатов (в том числе и стратостата «СССР ВР-60» «Комсомол»), но и сами соверша</w:t>
      </w:r>
      <w:r w:rsidRPr="004E10C1">
        <w:rPr>
          <w:rFonts w:ascii="Times New Roman" w:hAnsi="Times New Roman"/>
          <w:color w:val="000000" w:themeColor="text1"/>
          <w:sz w:val="16"/>
          <w:szCs w:val="16"/>
        </w:rPr>
        <w:softHyphen/>
        <w:t>ли полёты на них.</w:t>
      </w:r>
    </w:p>
    <w:p w14:paraId="1D12D793"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Наиболее способным студентам в ДУК ре</w:t>
      </w:r>
      <w:r w:rsidRPr="004E10C1">
        <w:rPr>
          <w:rFonts w:ascii="Times New Roman" w:hAnsi="Times New Roman"/>
          <w:color w:val="000000" w:themeColor="text1"/>
          <w:sz w:val="16"/>
          <w:szCs w:val="16"/>
        </w:rPr>
        <w:softHyphen/>
        <w:t xml:space="preserve">гулярно назначалась одна стипендия им. К.Э. Циолковского. Её стипендиатами с 1933 по 1940 годы стали М.А. </w:t>
      </w:r>
      <w:proofErr w:type="spellStart"/>
      <w:r w:rsidRPr="004E10C1">
        <w:rPr>
          <w:rFonts w:ascii="Times New Roman" w:hAnsi="Times New Roman"/>
          <w:color w:val="000000" w:themeColor="text1"/>
          <w:sz w:val="16"/>
          <w:szCs w:val="16"/>
        </w:rPr>
        <w:t>Цайг</w:t>
      </w:r>
      <w:proofErr w:type="spellEnd"/>
      <w:r w:rsidRPr="004E10C1">
        <w:rPr>
          <w:rFonts w:ascii="Times New Roman" w:hAnsi="Times New Roman"/>
          <w:color w:val="000000" w:themeColor="text1"/>
          <w:sz w:val="16"/>
          <w:szCs w:val="16"/>
        </w:rPr>
        <w:t>, Е.И. Победоносцев, К.Л. Цейтлин, В.М. Иезуитов. Ежегодно ДУК выпускал 40-50 инженеров, направлявшихся на работу в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авиационные заво</w:t>
      </w:r>
      <w:r w:rsidRPr="004E10C1">
        <w:rPr>
          <w:rFonts w:ascii="Times New Roman" w:hAnsi="Times New Roman"/>
          <w:color w:val="000000" w:themeColor="text1"/>
          <w:sz w:val="16"/>
          <w:szCs w:val="16"/>
        </w:rPr>
        <w:softHyphen/>
        <w:t>ды и институты, на предприятия резиновой про</w:t>
      </w:r>
      <w:r w:rsidRPr="004E10C1">
        <w:rPr>
          <w:rFonts w:ascii="Times New Roman" w:hAnsi="Times New Roman"/>
          <w:color w:val="000000" w:themeColor="text1"/>
          <w:sz w:val="16"/>
          <w:szCs w:val="16"/>
        </w:rPr>
        <w:softHyphen/>
        <w:t>мышленности, выпускавшие аэростаты, в воин</w:t>
      </w:r>
      <w:r w:rsidRPr="004E10C1">
        <w:rPr>
          <w:rFonts w:ascii="Times New Roman" w:hAnsi="Times New Roman"/>
          <w:color w:val="000000" w:themeColor="text1"/>
          <w:sz w:val="16"/>
          <w:szCs w:val="16"/>
        </w:rPr>
        <w:softHyphen/>
        <w:t>ские части и в ГВФ.</w:t>
      </w:r>
    </w:p>
    <w:p w14:paraId="76E4DAF8"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Выпускниками </w:t>
      </w:r>
      <w:proofErr w:type="spellStart"/>
      <w:r w:rsidRPr="004E10C1">
        <w:rPr>
          <w:rFonts w:ascii="Times New Roman" w:hAnsi="Times New Roman"/>
          <w:color w:val="000000" w:themeColor="text1"/>
          <w:sz w:val="16"/>
          <w:szCs w:val="16"/>
        </w:rPr>
        <w:t>ДУК'а</w:t>
      </w:r>
      <w:proofErr w:type="spellEnd"/>
      <w:r w:rsidRPr="004E10C1">
        <w:rPr>
          <w:rFonts w:ascii="Times New Roman" w:hAnsi="Times New Roman"/>
          <w:color w:val="000000" w:themeColor="text1"/>
          <w:sz w:val="16"/>
          <w:szCs w:val="16"/>
        </w:rPr>
        <w:t xml:space="preserve"> являлись дважды Герой Социалистического труда академик Г.П. </w:t>
      </w:r>
      <w:proofErr w:type="spellStart"/>
      <w:r w:rsidRPr="004E10C1">
        <w:rPr>
          <w:rFonts w:ascii="Times New Roman" w:hAnsi="Times New Roman"/>
          <w:color w:val="000000" w:themeColor="text1"/>
          <w:sz w:val="16"/>
          <w:szCs w:val="16"/>
        </w:rPr>
        <w:t>Сви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щев</w:t>
      </w:r>
      <w:proofErr w:type="spellEnd"/>
      <w:r w:rsidRPr="004E10C1">
        <w:rPr>
          <w:rFonts w:ascii="Times New Roman" w:hAnsi="Times New Roman"/>
          <w:color w:val="000000" w:themeColor="text1"/>
          <w:sz w:val="16"/>
          <w:szCs w:val="16"/>
        </w:rPr>
        <w:t>, начальник ЦАГИ доктор технических наук В.В. Уткин, начальник ЛИИ МАП заслуженный деятель науки и техники доктор технических наук В.А. Федотов, руководитель Воздухопла</w:t>
      </w:r>
      <w:r w:rsidRPr="004E10C1">
        <w:rPr>
          <w:rFonts w:ascii="Times New Roman" w:hAnsi="Times New Roman"/>
          <w:color w:val="000000" w:themeColor="text1"/>
          <w:sz w:val="16"/>
          <w:szCs w:val="16"/>
        </w:rPr>
        <w:softHyphen/>
        <w:t xml:space="preserve">вательного центра доктор технических наук В.М. </w:t>
      </w:r>
      <w:proofErr w:type="spellStart"/>
      <w:r w:rsidRPr="004E10C1">
        <w:rPr>
          <w:rFonts w:ascii="Times New Roman" w:hAnsi="Times New Roman"/>
          <w:color w:val="000000" w:themeColor="text1"/>
          <w:sz w:val="16"/>
          <w:szCs w:val="16"/>
        </w:rPr>
        <w:t>Гарышев</w:t>
      </w:r>
      <w:proofErr w:type="spellEnd"/>
      <w:r w:rsidRPr="004E10C1">
        <w:rPr>
          <w:rFonts w:ascii="Times New Roman" w:hAnsi="Times New Roman"/>
          <w:color w:val="000000" w:themeColor="text1"/>
          <w:sz w:val="16"/>
          <w:szCs w:val="16"/>
        </w:rPr>
        <w:t>, Генеральный конструктор доктор технических наук В.А. Джапаридзе и другие из</w:t>
      </w:r>
      <w:r w:rsidRPr="004E10C1">
        <w:rPr>
          <w:rFonts w:ascii="Times New Roman" w:hAnsi="Times New Roman"/>
          <w:color w:val="000000" w:themeColor="text1"/>
          <w:sz w:val="16"/>
          <w:szCs w:val="16"/>
        </w:rPr>
        <w:softHyphen/>
        <w:t>вестные специалисты (20120).</w:t>
      </w:r>
    </w:p>
    <w:p w14:paraId="44B1619E" w14:textId="77777777" w:rsidR="002453E1" w:rsidRPr="004E10C1" w:rsidRDefault="002453E1" w:rsidP="004E10C1">
      <w:pPr>
        <w:spacing w:after="0" w:line="240" w:lineRule="auto"/>
        <w:jc w:val="both"/>
        <w:rPr>
          <w:rFonts w:ascii="Times New Roman" w:hAnsi="Times New Roman"/>
          <w:color w:val="000000" w:themeColor="text1"/>
          <w:sz w:val="16"/>
          <w:szCs w:val="16"/>
        </w:rPr>
      </w:pPr>
    </w:p>
    <w:p w14:paraId="4474D592" w14:textId="77777777" w:rsidR="008E7A66" w:rsidRPr="004E10C1" w:rsidRDefault="001A42D5" w:rsidP="004E10C1">
      <w:pPr>
        <w:shd w:val="clear" w:color="auto" w:fill="FFFFFF"/>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321296" w14:textId="77777777" w:rsidR="008E7A66" w:rsidRPr="004E10C1" w:rsidRDefault="008E7A66" w:rsidP="004E10C1">
      <w:pPr>
        <w:shd w:val="clear" w:color="auto" w:fill="FFFFFF"/>
        <w:spacing w:after="0" w:line="240" w:lineRule="auto"/>
        <w:jc w:val="both"/>
        <w:rPr>
          <w:rFonts w:ascii="Times New Roman" w:hAnsi="Times New Roman"/>
          <w:iCs/>
          <w:color w:val="000000" w:themeColor="text1"/>
          <w:sz w:val="16"/>
          <w:szCs w:val="16"/>
        </w:rPr>
      </w:pPr>
    </w:p>
    <w:p w14:paraId="08FFE873"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4 апреля 1933 г. Приказом Наркомтяжпрома СССР № 329 от в связи с реорганизацией Главного топливного управления (</w:t>
      </w:r>
      <w:proofErr w:type="spellStart"/>
      <w:r w:rsidRPr="004E10C1">
        <w:rPr>
          <w:i w:val="0"/>
          <w:iCs w:val="0"/>
          <w:color w:val="000000" w:themeColor="text1"/>
          <w:spacing w:val="0"/>
          <w:kern w:val="0"/>
          <w:position w:val="0"/>
          <w:sz w:val="16"/>
          <w:szCs w:val="16"/>
          <w:lang w:val="ru-RU"/>
        </w:rPr>
        <w:t>Главтопа</w:t>
      </w:r>
      <w:proofErr w:type="spellEnd"/>
      <w:r w:rsidRPr="004E10C1">
        <w:rPr>
          <w:i w:val="0"/>
          <w:iCs w:val="0"/>
          <w:color w:val="000000" w:themeColor="text1"/>
          <w:spacing w:val="0"/>
          <w:kern w:val="0"/>
          <w:position w:val="0"/>
          <w:sz w:val="16"/>
          <w:szCs w:val="16"/>
          <w:lang w:val="ru-RU"/>
        </w:rPr>
        <w:t>) было организовано Главное управление нефтяной промышленности (</w:t>
      </w:r>
      <w:proofErr w:type="spellStart"/>
      <w:r w:rsidRPr="004E10C1">
        <w:rPr>
          <w:i w:val="0"/>
          <w:iCs w:val="0"/>
          <w:color w:val="000000" w:themeColor="text1"/>
          <w:spacing w:val="0"/>
          <w:kern w:val="0"/>
          <w:position w:val="0"/>
          <w:sz w:val="16"/>
          <w:szCs w:val="16"/>
          <w:lang w:val="ru-RU"/>
        </w:rPr>
        <w:t>Главнефть</w:t>
      </w:r>
      <w:proofErr w:type="spellEnd"/>
      <w:r w:rsidRPr="004E10C1">
        <w:rPr>
          <w:i w:val="0"/>
          <w:iCs w:val="0"/>
          <w:color w:val="000000" w:themeColor="text1"/>
          <w:spacing w:val="0"/>
          <w:kern w:val="0"/>
          <w:position w:val="0"/>
          <w:sz w:val="16"/>
          <w:szCs w:val="16"/>
          <w:lang w:val="ru-RU"/>
        </w:rPr>
        <w:t>), которое до сентября 1937 г. возглавлял М.В. Баринов.</w:t>
      </w:r>
    </w:p>
    <w:p w14:paraId="5C854317"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Это Управление ведало разведкой, бурением, добычей, переработкой нефти, строительством и реконструкцией нефтеперегонных заводов, сбытом нефтепродуктов, строительством нефтепроводов.</w:t>
      </w:r>
    </w:p>
    <w:p w14:paraId="7F6BB5D9" w14:textId="77777777" w:rsidR="008E7A66" w:rsidRPr="004E10C1" w:rsidRDefault="008E7A66"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Главному управлению нефтяной промышленности были подчинены объединения «Азнефть», «Грознефть», «</w:t>
      </w:r>
      <w:proofErr w:type="spellStart"/>
      <w:r w:rsidRPr="004E10C1">
        <w:rPr>
          <w:i w:val="0"/>
          <w:iCs w:val="0"/>
          <w:color w:val="000000" w:themeColor="text1"/>
          <w:spacing w:val="0"/>
          <w:kern w:val="0"/>
          <w:position w:val="0"/>
          <w:sz w:val="16"/>
          <w:szCs w:val="16"/>
          <w:lang w:val="ru-RU"/>
        </w:rPr>
        <w:t>Майнефть</w:t>
      </w:r>
      <w:proofErr w:type="spellEnd"/>
      <w:r w:rsidRPr="004E10C1">
        <w:rPr>
          <w:i w:val="0"/>
          <w:iCs w:val="0"/>
          <w:color w:val="000000" w:themeColor="text1"/>
          <w:spacing w:val="0"/>
          <w:kern w:val="0"/>
          <w:position w:val="0"/>
          <w:sz w:val="16"/>
          <w:szCs w:val="16"/>
          <w:lang w:val="ru-RU"/>
        </w:rPr>
        <w:t>», тресты «</w:t>
      </w:r>
      <w:proofErr w:type="spellStart"/>
      <w:r w:rsidRPr="004E10C1">
        <w:rPr>
          <w:i w:val="0"/>
          <w:iCs w:val="0"/>
          <w:color w:val="000000" w:themeColor="text1"/>
          <w:spacing w:val="0"/>
          <w:kern w:val="0"/>
          <w:position w:val="0"/>
          <w:sz w:val="16"/>
          <w:szCs w:val="16"/>
          <w:lang w:val="ru-RU"/>
        </w:rPr>
        <w:t>Эмбанефть</w:t>
      </w:r>
      <w:proofErr w:type="spellEnd"/>
      <w:r w:rsidRPr="004E10C1">
        <w:rPr>
          <w:i w:val="0"/>
          <w:iCs w:val="0"/>
          <w:color w:val="000000" w:themeColor="text1"/>
          <w:spacing w:val="0"/>
          <w:kern w:val="0"/>
          <w:position w:val="0"/>
          <w:sz w:val="16"/>
          <w:szCs w:val="16"/>
          <w:lang w:val="ru-RU"/>
        </w:rPr>
        <w:t>», «</w:t>
      </w:r>
      <w:proofErr w:type="spellStart"/>
      <w:r w:rsidRPr="004E10C1">
        <w:rPr>
          <w:i w:val="0"/>
          <w:iCs w:val="0"/>
          <w:color w:val="000000" w:themeColor="text1"/>
          <w:spacing w:val="0"/>
          <w:kern w:val="0"/>
          <w:position w:val="0"/>
          <w:sz w:val="16"/>
          <w:szCs w:val="16"/>
          <w:lang w:val="ru-RU"/>
        </w:rPr>
        <w:t>Сахалиннефть</w:t>
      </w:r>
      <w:proofErr w:type="spellEnd"/>
      <w:r w:rsidRPr="004E10C1">
        <w:rPr>
          <w:i w:val="0"/>
          <w:iCs w:val="0"/>
          <w:color w:val="000000" w:themeColor="text1"/>
          <w:spacing w:val="0"/>
          <w:kern w:val="0"/>
          <w:position w:val="0"/>
          <w:sz w:val="16"/>
          <w:szCs w:val="16"/>
          <w:lang w:val="ru-RU"/>
        </w:rPr>
        <w:t>», «</w:t>
      </w:r>
      <w:proofErr w:type="spellStart"/>
      <w:r w:rsidRPr="004E10C1">
        <w:rPr>
          <w:i w:val="0"/>
          <w:iCs w:val="0"/>
          <w:color w:val="000000" w:themeColor="text1"/>
          <w:spacing w:val="0"/>
          <w:kern w:val="0"/>
          <w:position w:val="0"/>
          <w:sz w:val="16"/>
          <w:szCs w:val="16"/>
          <w:lang w:val="ru-RU"/>
        </w:rPr>
        <w:t>Грузнефть</w:t>
      </w:r>
      <w:proofErr w:type="spellEnd"/>
      <w:r w:rsidRPr="004E10C1">
        <w:rPr>
          <w:i w:val="0"/>
          <w:iCs w:val="0"/>
          <w:color w:val="000000" w:themeColor="text1"/>
          <w:spacing w:val="0"/>
          <w:kern w:val="0"/>
          <w:position w:val="0"/>
          <w:sz w:val="16"/>
          <w:szCs w:val="16"/>
          <w:lang w:val="ru-RU"/>
        </w:rPr>
        <w:t>», «</w:t>
      </w:r>
      <w:proofErr w:type="spellStart"/>
      <w:r w:rsidRPr="004E10C1">
        <w:rPr>
          <w:i w:val="0"/>
          <w:iCs w:val="0"/>
          <w:color w:val="000000" w:themeColor="text1"/>
          <w:spacing w:val="0"/>
          <w:kern w:val="0"/>
          <w:position w:val="0"/>
          <w:sz w:val="16"/>
          <w:szCs w:val="16"/>
          <w:lang w:val="ru-RU"/>
        </w:rPr>
        <w:t>Средазнефть</w:t>
      </w:r>
      <w:proofErr w:type="spellEnd"/>
      <w:r w:rsidRPr="004E10C1">
        <w:rPr>
          <w:i w:val="0"/>
          <w:iCs w:val="0"/>
          <w:color w:val="000000" w:themeColor="text1"/>
          <w:spacing w:val="0"/>
          <w:kern w:val="0"/>
          <w:position w:val="0"/>
          <w:sz w:val="16"/>
          <w:szCs w:val="16"/>
          <w:lang w:val="ru-RU"/>
        </w:rPr>
        <w:t>», «</w:t>
      </w:r>
      <w:proofErr w:type="spellStart"/>
      <w:r w:rsidRPr="004E10C1">
        <w:rPr>
          <w:i w:val="0"/>
          <w:iCs w:val="0"/>
          <w:color w:val="000000" w:themeColor="text1"/>
          <w:spacing w:val="0"/>
          <w:kern w:val="0"/>
          <w:position w:val="0"/>
          <w:sz w:val="16"/>
          <w:szCs w:val="16"/>
          <w:lang w:val="ru-RU"/>
        </w:rPr>
        <w:t>Туркменнефть</w:t>
      </w:r>
      <w:proofErr w:type="spellEnd"/>
      <w:r w:rsidRPr="004E10C1">
        <w:rPr>
          <w:i w:val="0"/>
          <w:iCs w:val="0"/>
          <w:color w:val="000000" w:themeColor="text1"/>
          <w:spacing w:val="0"/>
          <w:kern w:val="0"/>
          <w:position w:val="0"/>
          <w:sz w:val="16"/>
          <w:szCs w:val="16"/>
          <w:lang w:val="ru-RU"/>
        </w:rPr>
        <w:t>», «</w:t>
      </w:r>
      <w:proofErr w:type="spellStart"/>
      <w:r w:rsidRPr="004E10C1">
        <w:rPr>
          <w:i w:val="0"/>
          <w:iCs w:val="0"/>
          <w:color w:val="000000" w:themeColor="text1"/>
          <w:spacing w:val="0"/>
          <w:kern w:val="0"/>
          <w:position w:val="0"/>
          <w:sz w:val="16"/>
          <w:szCs w:val="16"/>
          <w:lang w:val="ru-RU"/>
        </w:rPr>
        <w:t>Востокнефть</w:t>
      </w:r>
      <w:proofErr w:type="spellEnd"/>
      <w:r w:rsidRPr="004E10C1">
        <w:rPr>
          <w:i w:val="0"/>
          <w:iCs w:val="0"/>
          <w:color w:val="000000" w:themeColor="text1"/>
          <w:spacing w:val="0"/>
          <w:kern w:val="0"/>
          <w:position w:val="0"/>
          <w:sz w:val="16"/>
          <w:szCs w:val="16"/>
          <w:lang w:val="ru-RU"/>
        </w:rPr>
        <w:t>», «Нефтезаводы», «</w:t>
      </w:r>
      <w:proofErr w:type="spellStart"/>
      <w:r w:rsidRPr="004E10C1">
        <w:rPr>
          <w:i w:val="0"/>
          <w:iCs w:val="0"/>
          <w:color w:val="000000" w:themeColor="text1"/>
          <w:spacing w:val="0"/>
          <w:kern w:val="0"/>
          <w:position w:val="0"/>
          <w:sz w:val="16"/>
          <w:szCs w:val="16"/>
          <w:lang w:val="ru-RU"/>
        </w:rPr>
        <w:t>Нефтепроводстрой</w:t>
      </w:r>
      <w:proofErr w:type="spellEnd"/>
      <w:r w:rsidRPr="004E10C1">
        <w:rPr>
          <w:i w:val="0"/>
          <w:iCs w:val="0"/>
          <w:color w:val="000000" w:themeColor="text1"/>
          <w:spacing w:val="0"/>
          <w:kern w:val="0"/>
          <w:position w:val="0"/>
          <w:sz w:val="16"/>
          <w:szCs w:val="16"/>
          <w:lang w:val="ru-RU"/>
        </w:rPr>
        <w:t>», а также объединения «</w:t>
      </w:r>
      <w:proofErr w:type="spellStart"/>
      <w:r w:rsidRPr="004E10C1">
        <w:rPr>
          <w:i w:val="0"/>
          <w:iCs w:val="0"/>
          <w:color w:val="000000" w:themeColor="text1"/>
          <w:spacing w:val="0"/>
          <w:kern w:val="0"/>
          <w:position w:val="0"/>
          <w:sz w:val="16"/>
          <w:szCs w:val="16"/>
          <w:lang w:val="ru-RU"/>
        </w:rPr>
        <w:t>Союзнефтеторг</w:t>
      </w:r>
      <w:proofErr w:type="spellEnd"/>
      <w:r w:rsidRPr="004E10C1">
        <w:rPr>
          <w:i w:val="0"/>
          <w:iCs w:val="0"/>
          <w:color w:val="000000" w:themeColor="text1"/>
          <w:spacing w:val="0"/>
          <w:kern w:val="0"/>
          <w:position w:val="0"/>
          <w:sz w:val="16"/>
          <w:szCs w:val="16"/>
          <w:lang w:val="ru-RU"/>
        </w:rPr>
        <w:t>», «Нефтеэкспорт», «</w:t>
      </w:r>
      <w:proofErr w:type="spellStart"/>
      <w:r w:rsidRPr="004E10C1">
        <w:rPr>
          <w:i w:val="0"/>
          <w:iCs w:val="0"/>
          <w:color w:val="000000" w:themeColor="text1"/>
          <w:spacing w:val="0"/>
          <w:kern w:val="0"/>
          <w:position w:val="0"/>
          <w:sz w:val="16"/>
          <w:szCs w:val="16"/>
          <w:lang w:val="ru-RU"/>
        </w:rPr>
        <w:t>Союзнефтесбыт</w:t>
      </w:r>
      <w:proofErr w:type="spellEnd"/>
      <w:r w:rsidRPr="004E10C1">
        <w:rPr>
          <w:i w:val="0"/>
          <w:iCs w:val="0"/>
          <w:color w:val="000000" w:themeColor="text1"/>
          <w:spacing w:val="0"/>
          <w:kern w:val="0"/>
          <w:position w:val="0"/>
          <w:sz w:val="16"/>
          <w:szCs w:val="16"/>
          <w:lang w:val="ru-RU"/>
        </w:rPr>
        <w:t>», трест «</w:t>
      </w:r>
      <w:proofErr w:type="spellStart"/>
      <w:r w:rsidRPr="004E10C1">
        <w:rPr>
          <w:i w:val="0"/>
          <w:iCs w:val="0"/>
          <w:color w:val="000000" w:themeColor="text1"/>
          <w:spacing w:val="0"/>
          <w:kern w:val="0"/>
          <w:position w:val="0"/>
          <w:sz w:val="16"/>
          <w:szCs w:val="16"/>
          <w:lang w:val="ru-RU"/>
        </w:rPr>
        <w:t>Нефтепроект</w:t>
      </w:r>
      <w:proofErr w:type="spellEnd"/>
      <w:r w:rsidRPr="004E10C1">
        <w:rPr>
          <w:i w:val="0"/>
          <w:iCs w:val="0"/>
          <w:color w:val="000000" w:themeColor="text1"/>
          <w:spacing w:val="0"/>
          <w:kern w:val="0"/>
          <w:position w:val="0"/>
          <w:sz w:val="16"/>
          <w:szCs w:val="16"/>
          <w:lang w:val="ru-RU"/>
        </w:rPr>
        <w:t>», Всесоюзная государственная контора «</w:t>
      </w:r>
      <w:proofErr w:type="spellStart"/>
      <w:r w:rsidRPr="004E10C1">
        <w:rPr>
          <w:i w:val="0"/>
          <w:iCs w:val="0"/>
          <w:color w:val="000000" w:themeColor="text1"/>
          <w:spacing w:val="0"/>
          <w:kern w:val="0"/>
          <w:position w:val="0"/>
          <w:sz w:val="16"/>
          <w:szCs w:val="16"/>
          <w:lang w:val="ru-RU"/>
        </w:rPr>
        <w:t>Орскнефть</w:t>
      </w:r>
      <w:proofErr w:type="spellEnd"/>
      <w:r w:rsidRPr="004E10C1">
        <w:rPr>
          <w:i w:val="0"/>
          <w:iCs w:val="0"/>
          <w:color w:val="000000" w:themeColor="text1"/>
          <w:spacing w:val="0"/>
          <w:kern w:val="0"/>
          <w:position w:val="0"/>
          <w:sz w:val="16"/>
          <w:szCs w:val="16"/>
          <w:lang w:val="ru-RU"/>
        </w:rPr>
        <w:t xml:space="preserve">» и научно-исследовательские институты: </w:t>
      </w:r>
      <w:proofErr w:type="spellStart"/>
      <w:r w:rsidRPr="004E10C1">
        <w:rPr>
          <w:i w:val="0"/>
          <w:iCs w:val="0"/>
          <w:color w:val="000000" w:themeColor="text1"/>
          <w:spacing w:val="0"/>
          <w:kern w:val="0"/>
          <w:position w:val="0"/>
          <w:sz w:val="16"/>
          <w:szCs w:val="16"/>
          <w:lang w:val="ru-RU"/>
        </w:rPr>
        <w:t>АзНИИ</w:t>
      </w:r>
      <w:proofErr w:type="spellEnd"/>
      <w:r w:rsidRPr="004E10C1">
        <w:rPr>
          <w:i w:val="0"/>
          <w:iCs w:val="0"/>
          <w:color w:val="000000" w:themeColor="text1"/>
          <w:spacing w:val="0"/>
          <w:kern w:val="0"/>
          <w:position w:val="0"/>
          <w:sz w:val="16"/>
          <w:szCs w:val="16"/>
          <w:lang w:val="ru-RU"/>
        </w:rPr>
        <w:t xml:space="preserve">, </w:t>
      </w:r>
      <w:proofErr w:type="spellStart"/>
      <w:r w:rsidRPr="004E10C1">
        <w:rPr>
          <w:i w:val="0"/>
          <w:iCs w:val="0"/>
          <w:color w:val="000000" w:themeColor="text1"/>
          <w:spacing w:val="0"/>
          <w:kern w:val="0"/>
          <w:position w:val="0"/>
          <w:sz w:val="16"/>
          <w:szCs w:val="16"/>
          <w:lang w:val="ru-RU"/>
        </w:rPr>
        <w:t>ГрозНИИ</w:t>
      </w:r>
      <w:proofErr w:type="spellEnd"/>
      <w:r w:rsidRPr="004E10C1">
        <w:rPr>
          <w:i w:val="0"/>
          <w:iCs w:val="0"/>
          <w:color w:val="000000" w:themeColor="text1"/>
          <w:spacing w:val="0"/>
          <w:kern w:val="0"/>
          <w:position w:val="0"/>
          <w:sz w:val="16"/>
          <w:szCs w:val="16"/>
          <w:lang w:val="ru-RU"/>
        </w:rPr>
        <w:t>, ВГРИ и НИНИ (11522).</w:t>
      </w:r>
    </w:p>
    <w:p w14:paraId="622C46A2" w14:textId="77777777" w:rsidR="008E7A66" w:rsidRPr="004E10C1" w:rsidRDefault="008E7A66" w:rsidP="004E10C1">
      <w:pPr>
        <w:pStyle w:val="af2"/>
        <w:jc w:val="both"/>
        <w:rPr>
          <w:i w:val="0"/>
          <w:iCs w:val="0"/>
          <w:color w:val="000000" w:themeColor="text1"/>
          <w:spacing w:val="0"/>
          <w:kern w:val="0"/>
          <w:position w:val="0"/>
          <w:sz w:val="16"/>
          <w:szCs w:val="16"/>
          <w:lang w:val="ru-RU"/>
        </w:rPr>
      </w:pPr>
    </w:p>
    <w:p w14:paraId="579E97FB" w14:textId="77777777" w:rsidR="00CB3050" w:rsidRPr="004E10C1" w:rsidRDefault="00CB3050" w:rsidP="004E10C1">
      <w:pPr>
        <w:pStyle w:val="rtejustify"/>
        <w:spacing w:before="0" w:after="0"/>
        <w:rPr>
          <w:color w:val="000000" w:themeColor="text1"/>
          <w:sz w:val="16"/>
          <w:szCs w:val="16"/>
        </w:rPr>
      </w:pPr>
      <w:r w:rsidRPr="004E10C1">
        <w:rPr>
          <w:rStyle w:val="af0"/>
          <w:bCs/>
          <w:i w:val="0"/>
          <w:color w:val="000000" w:themeColor="text1"/>
          <w:sz w:val="16"/>
          <w:szCs w:val="16"/>
        </w:rPr>
        <w:t>4 апреля</w:t>
      </w:r>
      <w:r w:rsidRPr="004E10C1">
        <w:rPr>
          <w:color w:val="000000" w:themeColor="text1"/>
          <w:sz w:val="16"/>
          <w:szCs w:val="16"/>
        </w:rPr>
        <w:t xml:space="preserve"> 1933. Протокол заседания Политбюро ЦК ВКП (б) № 134. </w:t>
      </w:r>
      <w:hyperlink r:id="rId115" w:anchor="showunit&amp;id=86125" w:history="1">
        <w:r w:rsidRPr="004E10C1">
          <w:rPr>
            <w:rStyle w:val="a5"/>
            <w:color w:val="000000" w:themeColor="text1"/>
            <w:sz w:val="16"/>
            <w:szCs w:val="16"/>
            <w:u w:val="none"/>
          </w:rPr>
          <w:t>6. О Челябинском тракторном заводе</w:t>
        </w:r>
      </w:hyperlink>
      <w:r w:rsidRPr="004E10C1">
        <w:rPr>
          <w:color w:val="000000" w:themeColor="text1"/>
          <w:sz w:val="16"/>
          <w:szCs w:val="16"/>
        </w:rPr>
        <w:t xml:space="preserve">. Решено отложить. </w:t>
      </w:r>
      <w:hyperlink r:id="rId116" w:anchor="showunit&amp;id=86136" w:history="1">
        <w:r w:rsidRPr="004E10C1">
          <w:rPr>
            <w:rStyle w:val="a5"/>
            <w:color w:val="000000" w:themeColor="text1"/>
            <w:sz w:val="16"/>
            <w:szCs w:val="16"/>
            <w:u w:val="none"/>
          </w:rPr>
          <w:t>7. О Магнитострое.</w:t>
        </w:r>
      </w:hyperlink>
      <w:r w:rsidRPr="004E10C1">
        <w:rPr>
          <w:color w:val="000000" w:themeColor="text1"/>
          <w:sz w:val="16"/>
          <w:szCs w:val="16"/>
        </w:rPr>
        <w:t xml:space="preserve"> Решено отложить до следующего заседания Политбюро. 36/24. О договоре на поставку бензина (ПБ от 26 марта 1933 г.) — ОП. Решено: 1) принять предложение НКВТ о заключении </w:t>
      </w:r>
      <w:proofErr w:type="spellStart"/>
      <w:r w:rsidRPr="004E10C1">
        <w:rPr>
          <w:color w:val="000000" w:themeColor="text1"/>
          <w:sz w:val="16"/>
          <w:szCs w:val="16"/>
        </w:rPr>
        <w:t>Союзнефтеэкспортом</w:t>
      </w:r>
      <w:proofErr w:type="spellEnd"/>
      <w:r w:rsidRPr="004E10C1">
        <w:rPr>
          <w:color w:val="000000" w:themeColor="text1"/>
          <w:sz w:val="16"/>
          <w:szCs w:val="16"/>
        </w:rPr>
        <w:t xml:space="preserve"> монопольного договора с </w:t>
      </w:r>
      <w:proofErr w:type="spellStart"/>
      <w:r w:rsidRPr="004E10C1">
        <w:rPr>
          <w:color w:val="000000" w:themeColor="text1"/>
          <w:sz w:val="16"/>
          <w:szCs w:val="16"/>
        </w:rPr>
        <w:t>мукденским</w:t>
      </w:r>
      <w:proofErr w:type="spellEnd"/>
      <w:r w:rsidRPr="004E10C1">
        <w:rPr>
          <w:color w:val="000000" w:themeColor="text1"/>
          <w:sz w:val="16"/>
          <w:szCs w:val="16"/>
        </w:rPr>
        <w:t xml:space="preserve"> (японским) акционерным обществом воздушных сообщений на поставку бензина; 2) отпустить сверх плана для экспорта 2700 тонн авиабензина (грозненского), остальные виды нефтепродуктов выделить </w:t>
      </w:r>
      <w:proofErr w:type="spellStart"/>
      <w:r w:rsidRPr="004E10C1">
        <w:rPr>
          <w:color w:val="000000" w:themeColor="text1"/>
          <w:sz w:val="16"/>
          <w:szCs w:val="16"/>
        </w:rPr>
        <w:t>НКВнешторгу</w:t>
      </w:r>
      <w:proofErr w:type="spellEnd"/>
      <w:r w:rsidRPr="004E10C1">
        <w:rPr>
          <w:color w:val="000000" w:themeColor="text1"/>
          <w:sz w:val="16"/>
          <w:szCs w:val="16"/>
        </w:rPr>
        <w:t xml:space="preserve"> из утвержденных экспортных контингентов. </w:t>
      </w:r>
      <w:hyperlink r:id="rId117" w:anchor="showunit&amp;id=86150" w:history="1">
        <w:r w:rsidRPr="004E10C1">
          <w:rPr>
            <w:rStyle w:val="a5"/>
            <w:color w:val="000000" w:themeColor="text1"/>
            <w:sz w:val="16"/>
            <w:szCs w:val="16"/>
            <w:u w:val="none"/>
          </w:rPr>
          <w:t>82/70. Об экспортно-импортном и валютном планах на II квартал 1933 г. и на апрель.</w:t>
        </w:r>
      </w:hyperlink>
      <w:r w:rsidRPr="004E10C1">
        <w:rPr>
          <w:color w:val="000000" w:themeColor="text1"/>
          <w:sz w:val="16"/>
          <w:szCs w:val="16"/>
        </w:rPr>
        <w:t> — ОП. (ПБ от 31 марта 1933 г.). Решено: 1. Утвердить апрельский и квартальный экспортно-импортный и валютный планы, план сдачи на Торгсин и проект постановления, представленные Валютной комиссией со следующими поправками: а) прекратить экспорт зерновых культур урожая 1932 г. начиная с 1</w:t>
      </w:r>
      <w:r w:rsidRPr="004E10C1">
        <w:rPr>
          <w:color w:val="000000" w:themeColor="text1"/>
          <w:sz w:val="16"/>
          <w:szCs w:val="16"/>
        </w:rPr>
        <w:noBreakHyphen/>
        <w:t>4</w:t>
      </w:r>
      <w:r w:rsidRPr="004E10C1">
        <w:rPr>
          <w:color w:val="000000" w:themeColor="text1"/>
          <w:sz w:val="16"/>
          <w:szCs w:val="16"/>
        </w:rPr>
        <w:noBreakHyphen/>
        <w:t xml:space="preserve">1933; б) снять с экспорта растительное масло в количестве, обеспечивающем программу мыловарения 2 квартала 1933 г. Размер снятия растительного масла определить СТО; в) уменьшить апрельский план вывоза бензина на 25 тыс. тонн, установив его в 125 тыс. тонн; г) обязать </w:t>
      </w:r>
      <w:proofErr w:type="spellStart"/>
      <w:r w:rsidRPr="004E10C1">
        <w:rPr>
          <w:color w:val="000000" w:themeColor="text1"/>
          <w:sz w:val="16"/>
          <w:szCs w:val="16"/>
        </w:rPr>
        <w:t>НКВнешторг</w:t>
      </w:r>
      <w:proofErr w:type="spellEnd"/>
      <w:r w:rsidRPr="004E10C1">
        <w:rPr>
          <w:color w:val="000000" w:themeColor="text1"/>
          <w:sz w:val="16"/>
          <w:szCs w:val="16"/>
        </w:rPr>
        <w:t xml:space="preserve"> завезти во 2 квартале цветные металлы в точном соответствии с решением СТО от 20</w:t>
      </w:r>
      <w:r w:rsidRPr="004E10C1">
        <w:rPr>
          <w:color w:val="000000" w:themeColor="text1"/>
          <w:sz w:val="16"/>
          <w:szCs w:val="16"/>
        </w:rPr>
        <w:noBreakHyphen/>
        <w:t>2</w:t>
      </w:r>
      <w:r w:rsidRPr="004E10C1">
        <w:rPr>
          <w:color w:val="000000" w:themeColor="text1"/>
          <w:sz w:val="16"/>
          <w:szCs w:val="16"/>
        </w:rPr>
        <w:noBreakHyphen/>
        <w:t xml:space="preserve">1933 и дополнительно 100 тонн никеля и 600 тонн меди для Монетного двора и 300 тонн олова для </w:t>
      </w:r>
      <w:proofErr w:type="spellStart"/>
      <w:r w:rsidRPr="004E10C1">
        <w:rPr>
          <w:color w:val="000000" w:themeColor="text1"/>
          <w:sz w:val="16"/>
          <w:szCs w:val="16"/>
        </w:rPr>
        <w:t>НКСнаба</w:t>
      </w:r>
      <w:proofErr w:type="spellEnd"/>
      <w:r w:rsidRPr="004E10C1">
        <w:rPr>
          <w:color w:val="000000" w:themeColor="text1"/>
          <w:sz w:val="16"/>
          <w:szCs w:val="16"/>
        </w:rPr>
        <w:t xml:space="preserve">; д) обязать </w:t>
      </w:r>
      <w:proofErr w:type="spellStart"/>
      <w:r w:rsidRPr="004E10C1">
        <w:rPr>
          <w:color w:val="000000" w:themeColor="text1"/>
          <w:sz w:val="16"/>
          <w:szCs w:val="16"/>
        </w:rPr>
        <w:t>НКВнешторг</w:t>
      </w:r>
      <w:proofErr w:type="spellEnd"/>
      <w:r w:rsidRPr="004E10C1">
        <w:rPr>
          <w:color w:val="000000" w:themeColor="text1"/>
          <w:sz w:val="16"/>
          <w:szCs w:val="16"/>
        </w:rPr>
        <w:t xml:space="preserve"> завезти во 2 квартале 2 тыс. тонн каучука сверх годового плана. 2. Поручить </w:t>
      </w:r>
      <w:proofErr w:type="spellStart"/>
      <w:r w:rsidRPr="004E10C1">
        <w:rPr>
          <w:color w:val="000000" w:themeColor="text1"/>
          <w:sz w:val="16"/>
          <w:szCs w:val="16"/>
        </w:rPr>
        <w:t>НКВнешторгу</w:t>
      </w:r>
      <w:proofErr w:type="spellEnd"/>
      <w:r w:rsidRPr="004E10C1">
        <w:rPr>
          <w:color w:val="000000" w:themeColor="text1"/>
          <w:sz w:val="16"/>
          <w:szCs w:val="16"/>
        </w:rPr>
        <w:t xml:space="preserve"> внести соответственные поправки в апрельский и квартальный валютные планы. </w:t>
      </w:r>
      <w:hyperlink r:id="rId118" w:anchor="showunit&amp;id=86170" w:history="1">
        <w:r w:rsidRPr="004E10C1">
          <w:rPr>
            <w:rStyle w:val="a5"/>
            <w:color w:val="000000" w:themeColor="text1"/>
            <w:sz w:val="16"/>
            <w:szCs w:val="16"/>
            <w:u w:val="none"/>
          </w:rPr>
          <w:t>98/86. б) О распределении импортного контингента оборудования НКТП по отраслям промышленности</w:t>
        </w:r>
      </w:hyperlink>
      <w:r w:rsidRPr="004E10C1">
        <w:rPr>
          <w:color w:val="000000" w:themeColor="text1"/>
          <w:sz w:val="16"/>
          <w:szCs w:val="16"/>
        </w:rPr>
        <w:t xml:space="preserve"> (ПБ от 31 марта 1933 г.). Решено передать на рассмотрение в комиссию Молотова по внешнеторговым вопросам (15462).</w:t>
      </w:r>
    </w:p>
    <w:p w14:paraId="7A395DEF" w14:textId="77777777" w:rsidR="00CB3050" w:rsidRPr="004E10C1" w:rsidRDefault="00CB3050" w:rsidP="004E10C1">
      <w:pPr>
        <w:pStyle w:val="rtejustify"/>
        <w:spacing w:before="0" w:after="0"/>
        <w:rPr>
          <w:color w:val="000000" w:themeColor="text1"/>
          <w:sz w:val="16"/>
          <w:szCs w:val="16"/>
        </w:rPr>
      </w:pPr>
    </w:p>
    <w:p w14:paraId="05D58D4B" w14:textId="77777777" w:rsidR="00CB3050" w:rsidRPr="004E10C1" w:rsidRDefault="00CB3050" w:rsidP="004E10C1">
      <w:pPr>
        <w:pStyle w:val="rtejustify"/>
        <w:spacing w:before="0" w:after="0"/>
        <w:rPr>
          <w:color w:val="000000" w:themeColor="text1"/>
          <w:sz w:val="16"/>
          <w:szCs w:val="16"/>
        </w:rPr>
      </w:pPr>
      <w:r w:rsidRPr="004E10C1">
        <w:rPr>
          <w:rStyle w:val="af0"/>
          <w:bCs/>
          <w:i w:val="0"/>
          <w:color w:val="000000" w:themeColor="text1"/>
          <w:sz w:val="16"/>
          <w:szCs w:val="16"/>
        </w:rPr>
        <w:t>4 апреля 1933 вышел приказ НКТП № З6сс.</w:t>
      </w:r>
      <w:r w:rsidRPr="004E10C1">
        <w:rPr>
          <w:color w:val="000000" w:themeColor="text1"/>
          <w:sz w:val="16"/>
          <w:szCs w:val="16"/>
        </w:rPr>
        <w:t xml:space="preserve"> О результатах обследования кооперирования Подольского механического завода с Тульским оружейным заводом по производству винтовок. (РГАЭ. Ф. 7297. Оп. 38. Д. 37. Л. 53</w:t>
      </w:r>
      <w:r w:rsidRPr="004E10C1">
        <w:rPr>
          <w:color w:val="000000" w:themeColor="text1"/>
          <w:sz w:val="16"/>
          <w:szCs w:val="16"/>
        </w:rPr>
        <w:noBreakHyphen/>
        <w:t>50) (15246).</w:t>
      </w:r>
    </w:p>
    <w:p w14:paraId="6C9A2646" w14:textId="77777777" w:rsidR="00CB3050" w:rsidRPr="004E10C1" w:rsidRDefault="00CB3050" w:rsidP="004E10C1">
      <w:pPr>
        <w:pStyle w:val="rtejustify"/>
        <w:spacing w:before="0" w:after="0"/>
        <w:rPr>
          <w:color w:val="000000" w:themeColor="text1"/>
          <w:sz w:val="16"/>
          <w:szCs w:val="16"/>
        </w:rPr>
      </w:pPr>
    </w:p>
    <w:p w14:paraId="70BB35D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90CDD2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D8D2AF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апреля 1933 было первое письмо </w:t>
      </w:r>
      <w:proofErr w:type="spellStart"/>
      <w:r w:rsidRPr="004E10C1">
        <w:rPr>
          <w:rFonts w:ascii="Times New Roman" w:hAnsi="Times New Roman"/>
          <w:color w:val="000000" w:themeColor="text1"/>
          <w:sz w:val="16"/>
          <w:szCs w:val="16"/>
        </w:rPr>
        <w:t>М.Шолохова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И.Сталину</w:t>
      </w:r>
      <w:proofErr w:type="spellEnd"/>
      <w:r w:rsidRPr="004E10C1">
        <w:rPr>
          <w:rFonts w:ascii="Times New Roman" w:hAnsi="Times New Roman"/>
          <w:color w:val="000000" w:themeColor="text1"/>
          <w:sz w:val="16"/>
          <w:szCs w:val="16"/>
        </w:rPr>
        <w:t>, в котором писатель подробно рассказал о том, как местные власти изымают под пытками все колхозные запасы, оставляя крестьян голодными (10687).</w:t>
      </w:r>
    </w:p>
    <w:p w14:paraId="0BB5FAA2"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F5CD578" w14:textId="77777777" w:rsidR="008E7A66" w:rsidRPr="004E10C1" w:rsidRDefault="001A42D5" w:rsidP="004E10C1">
      <w:pPr>
        <w:spacing w:after="0" w:line="240" w:lineRule="auto"/>
        <w:jc w:val="both"/>
        <w:rPr>
          <w:rFonts w:ascii="Times New Roman" w:hAnsi="Times New Roman"/>
          <w:iCs/>
          <w:color w:val="000000" w:themeColor="text1"/>
          <w:sz w:val="16"/>
          <w:szCs w:val="16"/>
          <w:lang w:val="en-US"/>
        </w:rPr>
      </w:pPr>
      <w:r w:rsidRPr="004E10C1">
        <w:rPr>
          <w:rFonts w:ascii="Times New Roman" w:hAnsi="Times New Roman"/>
          <w:i/>
          <w:iCs/>
          <w:color w:val="000000" w:themeColor="text1"/>
          <w:sz w:val="16"/>
          <w:szCs w:val="16"/>
        </w:rPr>
        <w:t>За</w:t>
      </w:r>
      <w:r w:rsidRPr="004E10C1">
        <w:rPr>
          <w:rFonts w:ascii="Times New Roman" w:hAnsi="Times New Roman"/>
          <w:i/>
          <w:iCs/>
          <w:color w:val="000000" w:themeColor="text1"/>
          <w:sz w:val="16"/>
          <w:szCs w:val="16"/>
          <w:lang w:val="en-US"/>
        </w:rPr>
        <w:t xml:space="preserve"> </w:t>
      </w:r>
      <w:r w:rsidRPr="004E10C1">
        <w:rPr>
          <w:rFonts w:ascii="Times New Roman" w:hAnsi="Times New Roman"/>
          <w:i/>
          <w:iCs/>
          <w:color w:val="000000" w:themeColor="text1"/>
          <w:sz w:val="16"/>
          <w:szCs w:val="16"/>
        </w:rPr>
        <w:t>рубежом</w:t>
      </w:r>
      <w:r w:rsidRPr="004E10C1">
        <w:rPr>
          <w:rFonts w:ascii="Times New Roman" w:hAnsi="Times New Roman"/>
          <w:i/>
          <w:iCs/>
          <w:color w:val="000000" w:themeColor="text1"/>
          <w:sz w:val="16"/>
          <w:szCs w:val="16"/>
          <w:lang w:val="en-US"/>
        </w:rPr>
        <w:t>:</w:t>
      </w:r>
    </w:p>
    <w:p w14:paraId="0776346A" w14:textId="77777777" w:rsidR="008E7A66" w:rsidRPr="004E10C1" w:rsidRDefault="008E7A66" w:rsidP="004E10C1">
      <w:pPr>
        <w:spacing w:after="0" w:line="240" w:lineRule="auto"/>
        <w:jc w:val="both"/>
        <w:rPr>
          <w:rFonts w:ascii="Times New Roman" w:hAnsi="Times New Roman"/>
          <w:iCs/>
          <w:color w:val="000000" w:themeColor="text1"/>
          <w:sz w:val="16"/>
          <w:szCs w:val="16"/>
          <w:lang w:val="en-US"/>
        </w:rPr>
      </w:pPr>
    </w:p>
    <w:p w14:paraId="5CC5757D" w14:textId="77777777" w:rsidR="008E7A66" w:rsidRPr="004E10C1" w:rsidRDefault="008E7A66"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April 4, 1933 The rigid airship Akron (ZRS-4) crashed in a severe storm off Barnegat Light, N.J. Among the 73 fatalities were Rear Admiral William A. Moffett, Chief, Bureau of Aeronautics, and Commander Frank C. McCord, Commanding Officer of the Akron (ZRS-4) (1090).</w:t>
      </w:r>
    </w:p>
    <w:p w14:paraId="1E3911FB" w14:textId="77777777" w:rsidR="008E7A66" w:rsidRPr="004E10C1" w:rsidRDefault="008E7A66" w:rsidP="004E10C1">
      <w:pPr>
        <w:spacing w:after="0" w:line="240" w:lineRule="auto"/>
        <w:jc w:val="both"/>
        <w:rPr>
          <w:rFonts w:ascii="Times New Roman" w:hAnsi="Times New Roman"/>
          <w:color w:val="000000" w:themeColor="text1"/>
          <w:sz w:val="16"/>
          <w:szCs w:val="16"/>
          <w:lang w:val="en-US"/>
        </w:rPr>
      </w:pPr>
    </w:p>
    <w:p w14:paraId="0E738E4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жесткий американский дирижабль Акрон (ZRS-4) ударился о воду и сломался и погибло 73 чел. (1090).</w:t>
      </w:r>
    </w:p>
    <w:p w14:paraId="0226B15C"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16ECF4B"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в Нью-Джерси (США) разбился самый большой американский дирижабль «</w:t>
      </w:r>
      <w:proofErr w:type="spellStart"/>
      <w:r w:rsidRPr="004E10C1">
        <w:rPr>
          <w:rFonts w:ascii="Times New Roman" w:hAnsi="Times New Roman"/>
          <w:color w:val="000000" w:themeColor="text1"/>
          <w:sz w:val="16"/>
          <w:szCs w:val="16"/>
        </w:rPr>
        <w:t>Аркон</w:t>
      </w:r>
      <w:proofErr w:type="spellEnd"/>
      <w:r w:rsidRPr="004E10C1">
        <w:rPr>
          <w:rFonts w:ascii="Times New Roman" w:hAnsi="Times New Roman"/>
          <w:color w:val="000000" w:themeColor="text1"/>
          <w:sz w:val="16"/>
          <w:szCs w:val="16"/>
        </w:rPr>
        <w:t>» (4962).</w:t>
      </w:r>
    </w:p>
    <w:p w14:paraId="331344EB"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0547BF98" w14:textId="77777777" w:rsidR="00CB3050" w:rsidRPr="004E10C1" w:rsidRDefault="00CB30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апреля 1933 г. произошла катастрофа: «Акрон» упал в море [3, с.304]. Американское общество было потрясено [3, с.142]. В прессе началась истерия по поводу исключительной опасности дирижаблей [4, л. 132]. Это вызвало тревогу в </w:t>
      </w:r>
      <w:proofErr w:type="spellStart"/>
      <w:r w:rsidRPr="004E10C1">
        <w:rPr>
          <w:rFonts w:ascii="Times New Roman" w:hAnsi="Times New Roman"/>
          <w:color w:val="000000" w:themeColor="text1"/>
          <w:sz w:val="16"/>
          <w:szCs w:val="16"/>
        </w:rPr>
        <w:t>Дирижаблестрое</w:t>
      </w:r>
      <w:proofErr w:type="spellEnd"/>
      <w:r w:rsidRPr="004E10C1">
        <w:rPr>
          <w:rFonts w:ascii="Times New Roman" w:hAnsi="Times New Roman"/>
          <w:color w:val="000000" w:themeColor="text1"/>
          <w:sz w:val="16"/>
          <w:szCs w:val="16"/>
        </w:rPr>
        <w:t xml:space="preserve">, так как в руководстве СССР мог быть поставлен вопрос о безопасности дирижаблей и целесообразности их производства и использования. По распоряжению начальника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И.А. Фельдмана секретарь Управления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В. Алексеев  стал периодически направлять руководству ГУГВФ сводки об авариях дирижаблей в мире и о расследовании их причин,  в первую очередь, последние данные о работе комиссии по расследованию гибели «Акрона» [4, л.105-107; 115-118; 132-133; 151-153; 154-157; 228; 229230; 235-а; 243-244]. Начальник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призывая сотрудников КБ повысить  производительность и качество работы, предостерегал: «… синьор Нобиле должен </w:t>
      </w:r>
      <w:proofErr w:type="spellStart"/>
      <w:r w:rsidRPr="004E10C1">
        <w:rPr>
          <w:rFonts w:ascii="Times New Roman" w:hAnsi="Times New Roman"/>
          <w:color w:val="000000" w:themeColor="text1"/>
          <w:sz w:val="16"/>
          <w:szCs w:val="16"/>
        </w:rPr>
        <w:t>пониматъ</w:t>
      </w:r>
      <w:proofErr w:type="spellEnd"/>
      <w:r w:rsidRPr="004E10C1">
        <w:rPr>
          <w:rFonts w:ascii="Times New Roman" w:hAnsi="Times New Roman"/>
          <w:color w:val="000000" w:themeColor="text1"/>
          <w:sz w:val="16"/>
          <w:szCs w:val="16"/>
        </w:rPr>
        <w:t xml:space="preserve">, что больших друзей у дирижаблестроения довольно мало, в особенности после последних событий с иностранными кораблями [4, л.215]. Но в 1933 г. до полной утраты доверия к дирижаблям было ещё далеко - от их использования  ожидались очень большие выгоды. И.А. Фельдман  сообщил 21 апреля 1933 г. сотрудникам КБ, что «…на заседании коллегии ГУГВФ в связи с гибелью «Акрона» и других дирижаблей было подчёркнуто, что  эти аварии не дают основания для пересмотра вопроса о дальнейших путях и темпах развития советского дирижаблестроения …» [4, л.223].  В США осуществление программы по дирижаблестроению продолжалось - надежды возлагались на новый жесткий дирижабль-авианосец </w:t>
      </w:r>
      <w:proofErr w:type="spellStart"/>
      <w:r w:rsidRPr="004E10C1">
        <w:rPr>
          <w:rFonts w:ascii="Times New Roman" w:hAnsi="Times New Roman"/>
          <w:color w:val="000000" w:themeColor="text1"/>
          <w:sz w:val="16"/>
          <w:szCs w:val="16"/>
        </w:rPr>
        <w:t>Мэйкон</w:t>
      </w:r>
      <w:proofErr w:type="spellEnd"/>
      <w:r w:rsidRPr="004E10C1">
        <w:rPr>
          <w:rFonts w:ascii="Times New Roman" w:hAnsi="Times New Roman"/>
          <w:color w:val="000000" w:themeColor="text1"/>
          <w:sz w:val="16"/>
          <w:szCs w:val="16"/>
        </w:rPr>
        <w:t xml:space="preserve"> [3, с. 157] (15797).</w:t>
      </w:r>
    </w:p>
    <w:p w14:paraId="2C8DE3FD" w14:textId="77777777" w:rsidR="00CB3050" w:rsidRPr="004E10C1" w:rsidRDefault="00CB3050" w:rsidP="004E10C1">
      <w:pPr>
        <w:spacing w:after="0" w:line="240" w:lineRule="auto"/>
        <w:jc w:val="both"/>
        <w:rPr>
          <w:rFonts w:ascii="Times New Roman" w:hAnsi="Times New Roman"/>
          <w:color w:val="000000" w:themeColor="text1"/>
          <w:sz w:val="16"/>
          <w:szCs w:val="16"/>
        </w:rPr>
      </w:pPr>
    </w:p>
    <w:p w14:paraId="5A703C79" w14:textId="77777777" w:rsidR="00CB3050" w:rsidRPr="004E10C1" w:rsidRDefault="00CB30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4 апреля</w:t>
      </w:r>
      <w:r w:rsidRPr="004E10C1">
        <w:rPr>
          <w:rFonts w:ascii="Times New Roman" w:hAnsi="Times New Roman"/>
          <w:color w:val="000000" w:themeColor="text1"/>
          <w:sz w:val="16"/>
          <w:szCs w:val="16"/>
        </w:rPr>
        <w:t xml:space="preserve"> в 1933 году 12:30, около </w:t>
      </w:r>
      <w:proofErr w:type="spellStart"/>
      <w:r w:rsidRPr="004E10C1">
        <w:rPr>
          <w:rFonts w:ascii="Times New Roman" w:hAnsi="Times New Roman"/>
          <w:color w:val="000000" w:themeColor="text1"/>
          <w:sz w:val="16"/>
          <w:szCs w:val="16"/>
        </w:rPr>
        <w:t>Барнгейт</w:t>
      </w:r>
      <w:proofErr w:type="spellEnd"/>
      <w:r w:rsidRPr="004E10C1">
        <w:rPr>
          <w:rFonts w:ascii="Times New Roman" w:hAnsi="Times New Roman"/>
          <w:color w:val="000000" w:themeColor="text1"/>
          <w:sz w:val="16"/>
          <w:szCs w:val="16"/>
        </w:rPr>
        <w:t xml:space="preserve">, Нью Джерси, США. Во время крейсерского полета на высоте 1600 футов над морем у берегов Нью Джерси, сильный нисходящий поток бросает наполненный гелием дирижабль-авиаматку </w:t>
      </w:r>
      <w:hyperlink r:id="rId119" w:tgtFrame="_blank" w:history="1">
        <w:r w:rsidRPr="004E10C1">
          <w:rPr>
            <w:rFonts w:ascii="Times New Roman" w:hAnsi="Times New Roman"/>
            <w:color w:val="000000" w:themeColor="text1"/>
            <w:sz w:val="16"/>
            <w:szCs w:val="16"/>
          </w:rPr>
          <w:t xml:space="preserve">«Акрон» </w:t>
        </w:r>
      </w:hyperlink>
      <w:r w:rsidRPr="004E10C1">
        <w:rPr>
          <w:rFonts w:ascii="Times New Roman" w:hAnsi="Times New Roman"/>
          <w:color w:val="000000" w:themeColor="text1"/>
          <w:sz w:val="16"/>
          <w:szCs w:val="16"/>
        </w:rPr>
        <w:t>на 700 футов вниз, прежде чем оно может выровняться. Но до того, как дирижабль может набрать безопасную высоту, он падает в Атлантический океан. Из 76 человек на борту погибают 73. Возможной причиной падения является неправильно понятый приказ командира (15089).</w:t>
      </w:r>
    </w:p>
    <w:p w14:paraId="1ECCC673" w14:textId="77777777" w:rsidR="00CB3050" w:rsidRPr="004E10C1" w:rsidRDefault="00CB3050" w:rsidP="004E10C1">
      <w:pPr>
        <w:spacing w:after="0" w:line="240" w:lineRule="auto"/>
        <w:jc w:val="both"/>
        <w:rPr>
          <w:rFonts w:ascii="Times New Roman" w:hAnsi="Times New Roman"/>
          <w:color w:val="000000" w:themeColor="text1"/>
          <w:sz w:val="16"/>
          <w:szCs w:val="16"/>
        </w:rPr>
      </w:pPr>
    </w:p>
    <w:p w14:paraId="11B268EA"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дирижабль ВМС США «Акрон» (ZRS-4) терпит крушение во время шторма у побережья Нью-Джерси, в результате чего погибли 73 из 76 членов экипажа. Это самая страшная авиационная катастрофа в истории того времени, и до 1950 года не будет больших человеческих жертв в одной авиакатастрофе (20802).</w:t>
      </w:r>
    </w:p>
    <w:p w14:paraId="046F9DF2" w14:textId="77777777" w:rsidR="002453E1" w:rsidRPr="004E10C1" w:rsidRDefault="002453E1" w:rsidP="004E10C1">
      <w:pPr>
        <w:spacing w:after="0" w:line="240" w:lineRule="auto"/>
        <w:jc w:val="both"/>
        <w:rPr>
          <w:rFonts w:ascii="Times New Roman" w:hAnsi="Times New Roman"/>
          <w:color w:val="000000" w:themeColor="text1"/>
          <w:sz w:val="16"/>
          <w:szCs w:val="16"/>
        </w:rPr>
      </w:pPr>
    </w:p>
    <w:p w14:paraId="490B0496" w14:textId="77777777" w:rsidR="002453E1" w:rsidRPr="004E10C1" w:rsidRDefault="002453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ночь на 4 апреля 1933 года у дирижабля США «Акрона», летя</w:t>
      </w:r>
      <w:r w:rsidRPr="004E10C1">
        <w:rPr>
          <w:rFonts w:ascii="Times New Roman" w:hAnsi="Times New Roman"/>
          <w:color w:val="000000" w:themeColor="text1"/>
          <w:sz w:val="16"/>
          <w:szCs w:val="16"/>
        </w:rPr>
        <w:softHyphen/>
        <w:t>щего на малой высоте над штормовым морем, при резком повороте деформируется стабили</w:t>
      </w:r>
      <w:r w:rsidRPr="004E10C1">
        <w:rPr>
          <w:rFonts w:ascii="Times New Roman" w:hAnsi="Times New Roman"/>
          <w:color w:val="000000" w:themeColor="text1"/>
          <w:sz w:val="16"/>
          <w:szCs w:val="16"/>
        </w:rPr>
        <w:softHyphen/>
        <w:t xml:space="preserve">затор, который прорывает оболочку газового отсека. Повреждение оказывается смертельным и гигантская машина, переломившись пополам, падает в море, гибнет почти весь экипаж (из 76 человек удалось спасти лишь троих). Вахтенный немецкого танкера «Феб» </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Phoebus</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rPr>
        <w:t>находивше</w:t>
      </w:r>
      <w:r w:rsidRPr="004E10C1">
        <w:rPr>
          <w:rFonts w:ascii="Times New Roman" w:hAnsi="Times New Roman"/>
          <w:color w:val="000000" w:themeColor="text1"/>
          <w:sz w:val="16"/>
          <w:szCs w:val="16"/>
        </w:rPr>
        <w:softHyphen/>
        <w:t>гося неподалеку, около 00:23 заметил огни, сни</w:t>
      </w:r>
      <w:r w:rsidRPr="004E10C1">
        <w:rPr>
          <w:rFonts w:ascii="Times New Roman" w:hAnsi="Times New Roman"/>
          <w:color w:val="000000" w:themeColor="text1"/>
          <w:sz w:val="16"/>
          <w:szCs w:val="16"/>
        </w:rPr>
        <w:softHyphen/>
        <w:t>жающиеся к поверхности океана. По команде капитана, полагавшего, что он наблюдает кру</w:t>
      </w:r>
      <w:r w:rsidRPr="004E10C1">
        <w:rPr>
          <w:rFonts w:ascii="Times New Roman" w:hAnsi="Times New Roman"/>
          <w:color w:val="000000" w:themeColor="text1"/>
          <w:sz w:val="16"/>
          <w:szCs w:val="16"/>
        </w:rPr>
        <w:softHyphen/>
        <w:t>шение самолета, корабль повернул к месту тра</w:t>
      </w:r>
      <w:r w:rsidRPr="004E10C1">
        <w:rPr>
          <w:rFonts w:ascii="Times New Roman" w:hAnsi="Times New Roman"/>
          <w:color w:val="000000" w:themeColor="text1"/>
          <w:sz w:val="16"/>
          <w:szCs w:val="16"/>
        </w:rPr>
        <w:softHyphen/>
        <w:t>гедии и подобрал из воды четырех человек. Однако, несмотря на проведение искусствен</w:t>
      </w:r>
      <w:r w:rsidRPr="004E10C1">
        <w:rPr>
          <w:rFonts w:ascii="Times New Roman" w:hAnsi="Times New Roman"/>
          <w:color w:val="000000" w:themeColor="text1"/>
          <w:sz w:val="16"/>
          <w:szCs w:val="16"/>
        </w:rPr>
        <w:softHyphen/>
        <w:t>ного дыхания, один матрос умер, не приходя в сознание. Увы, экипаж «Макрона» не имел спа</w:t>
      </w:r>
      <w:r w:rsidRPr="004E10C1">
        <w:rPr>
          <w:rFonts w:ascii="Times New Roman" w:hAnsi="Times New Roman"/>
          <w:color w:val="000000" w:themeColor="text1"/>
          <w:sz w:val="16"/>
          <w:szCs w:val="16"/>
        </w:rPr>
        <w:softHyphen/>
        <w:t>сательных жилетов, а сбросить на воду над</w:t>
      </w:r>
      <w:r w:rsidRPr="004E10C1">
        <w:rPr>
          <w:rFonts w:ascii="Times New Roman" w:hAnsi="Times New Roman"/>
          <w:color w:val="000000" w:themeColor="text1"/>
          <w:sz w:val="16"/>
          <w:szCs w:val="16"/>
        </w:rPr>
        <w:softHyphen/>
        <w:t xml:space="preserve">увные плоты у него не было времени. Среди погибших был контр-адмирал Уильям Э. </w:t>
      </w:r>
      <w:proofErr w:type="spellStart"/>
      <w:r w:rsidRPr="004E10C1">
        <w:rPr>
          <w:rFonts w:ascii="Times New Roman" w:hAnsi="Times New Roman"/>
          <w:color w:val="000000" w:themeColor="text1"/>
          <w:sz w:val="16"/>
          <w:szCs w:val="16"/>
        </w:rPr>
        <w:t>Моф</w:t>
      </w:r>
      <w:r w:rsidRPr="004E10C1">
        <w:rPr>
          <w:rFonts w:ascii="Times New Roman" w:hAnsi="Times New Roman"/>
          <w:color w:val="000000" w:themeColor="text1"/>
          <w:sz w:val="16"/>
          <w:szCs w:val="16"/>
        </w:rPr>
        <w:softHyphen/>
        <w:t>фетт</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William</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val="en-US" w:bidi="en-US"/>
        </w:rPr>
        <w:t>Adger</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val="en-US" w:bidi="en-US"/>
        </w:rPr>
        <w:t>Moffett</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rPr>
        <w:t>1869-1933), бес</w:t>
      </w:r>
      <w:r w:rsidRPr="004E10C1">
        <w:rPr>
          <w:rFonts w:ascii="Times New Roman" w:hAnsi="Times New Roman"/>
          <w:color w:val="000000" w:themeColor="text1"/>
          <w:sz w:val="16"/>
          <w:szCs w:val="16"/>
        </w:rPr>
        <w:softHyphen/>
        <w:t>сменный руководитель Бюро Аэронавтики (22730).</w:t>
      </w:r>
    </w:p>
    <w:p w14:paraId="46BBC6C2" w14:textId="77777777" w:rsidR="002453E1" w:rsidRPr="004E10C1" w:rsidRDefault="002453E1" w:rsidP="004E10C1">
      <w:pPr>
        <w:spacing w:after="0" w:line="240" w:lineRule="auto"/>
        <w:jc w:val="both"/>
        <w:rPr>
          <w:rFonts w:ascii="Times New Roman" w:hAnsi="Times New Roman"/>
          <w:color w:val="000000" w:themeColor="text1"/>
          <w:sz w:val="16"/>
          <w:szCs w:val="16"/>
        </w:rPr>
      </w:pPr>
    </w:p>
    <w:p w14:paraId="14335B9E" w14:textId="77777777" w:rsidR="00B16375" w:rsidRPr="00612F62" w:rsidRDefault="00B16375" w:rsidP="00B1637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ночь на 4 апреля 1933 года ди</w:t>
      </w:r>
      <w:r w:rsidRPr="00612F62">
        <w:rPr>
          <w:rFonts w:ascii="Times New Roman" w:hAnsi="Times New Roman"/>
          <w:color w:val="0070C0"/>
          <w:sz w:val="16"/>
          <w:szCs w:val="16"/>
        </w:rPr>
        <w:softHyphen/>
        <w:t>рижабль ZRS-4 «Акрон» (</w:t>
      </w:r>
      <w:proofErr w:type="spellStart"/>
      <w:r w:rsidRPr="00612F62">
        <w:rPr>
          <w:rFonts w:ascii="Times New Roman" w:hAnsi="Times New Roman"/>
          <w:color w:val="0070C0"/>
          <w:sz w:val="16"/>
          <w:szCs w:val="16"/>
        </w:rPr>
        <w:t>Akron</w:t>
      </w:r>
      <w:proofErr w:type="spellEnd"/>
      <w:r w:rsidRPr="00612F62">
        <w:rPr>
          <w:rFonts w:ascii="Times New Roman" w:hAnsi="Times New Roman"/>
          <w:color w:val="0070C0"/>
          <w:sz w:val="16"/>
          <w:szCs w:val="16"/>
        </w:rPr>
        <w:t>) объемом оболочки 194 000 куб. метров при проведении маневров в Атлантическом океане попал в мощный ураган и потерпел катастро</w:t>
      </w:r>
      <w:r w:rsidRPr="00612F62">
        <w:rPr>
          <w:rFonts w:ascii="Times New Roman" w:hAnsi="Times New Roman"/>
          <w:color w:val="0070C0"/>
          <w:sz w:val="16"/>
          <w:szCs w:val="16"/>
        </w:rPr>
        <w:softHyphen/>
        <w:t>фу. Из 76 членов экипажа выжили три человека. При рассмотрении причин катастрофы «Акрона», кроме прочего, указывались недостаточная прочность дири</w:t>
      </w:r>
      <w:r w:rsidRPr="00612F62">
        <w:rPr>
          <w:rFonts w:ascii="Times New Roman" w:hAnsi="Times New Roman"/>
          <w:color w:val="0070C0"/>
          <w:sz w:val="16"/>
          <w:szCs w:val="16"/>
        </w:rPr>
        <w:softHyphen/>
        <w:t>жабля и ошибки пилотирования (23378).</w:t>
      </w:r>
    </w:p>
    <w:p w14:paraId="114E6A7C" w14:textId="77777777" w:rsidR="00B16375" w:rsidRPr="00612F62" w:rsidRDefault="00B16375" w:rsidP="00B16375">
      <w:pPr>
        <w:spacing w:after="0" w:line="240" w:lineRule="auto"/>
        <w:jc w:val="both"/>
        <w:rPr>
          <w:rFonts w:ascii="Times New Roman" w:hAnsi="Times New Roman"/>
          <w:color w:val="0070C0"/>
          <w:sz w:val="16"/>
          <w:szCs w:val="16"/>
        </w:rPr>
      </w:pPr>
    </w:p>
    <w:p w14:paraId="30E5F11C" w14:textId="77777777" w:rsidR="008D1795" w:rsidRPr="004E10C1" w:rsidRDefault="008D179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4 апреля 1933 Гитлер объявил о создании Совета обороны рейха, призванного разработать новую секретную программу перевооружения. А спустя три месяца, 20 июля, канцлер издал новый закон об армии, освобождавший военнослужащих из-под юрисдикции гражданских судов и упразднявший выборные солдатские представительства, вернув таким образом офицерскому корпусу его исконные привилегии (17283).</w:t>
      </w:r>
    </w:p>
    <w:p w14:paraId="005F9605" w14:textId="77777777" w:rsidR="008D1795" w:rsidRPr="004E10C1" w:rsidRDefault="008D1795" w:rsidP="004E10C1">
      <w:pPr>
        <w:spacing w:after="0" w:line="240" w:lineRule="auto"/>
        <w:jc w:val="both"/>
        <w:rPr>
          <w:rFonts w:ascii="Times New Roman" w:hAnsi="Times New Roman"/>
          <w:iCs/>
          <w:color w:val="000000" w:themeColor="text1"/>
          <w:sz w:val="16"/>
          <w:szCs w:val="16"/>
        </w:rPr>
      </w:pPr>
    </w:p>
    <w:p w14:paraId="6E0ADEEF" w14:textId="77777777" w:rsidR="009870BF" w:rsidRPr="004E10C1" w:rsidRDefault="009870BF"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bCs/>
          <w:color w:val="000000" w:themeColor="text1"/>
          <w:sz w:val="16"/>
          <w:szCs w:val="16"/>
        </w:rPr>
        <w:t xml:space="preserve">4 апреля 1933 г. правительство Гитлера направило в Ватикан </w:t>
      </w:r>
      <w:proofErr w:type="spellStart"/>
      <w:r w:rsidRPr="004E10C1">
        <w:rPr>
          <w:rFonts w:ascii="Times New Roman" w:hAnsi="Times New Roman"/>
          <w:bCs/>
          <w:color w:val="000000" w:themeColor="text1"/>
          <w:sz w:val="16"/>
          <w:szCs w:val="16"/>
        </w:rPr>
        <w:t>Папена</w:t>
      </w:r>
      <w:proofErr w:type="spellEnd"/>
      <w:r w:rsidRPr="004E10C1">
        <w:rPr>
          <w:rFonts w:ascii="Times New Roman" w:hAnsi="Times New Roman"/>
          <w:bCs/>
          <w:color w:val="000000" w:themeColor="text1"/>
          <w:sz w:val="16"/>
          <w:szCs w:val="16"/>
        </w:rPr>
        <w:t xml:space="preserve"> для переговоров о конкордате. Пока шли переговоры с папой, в Германии происходили преследования католиков и их организаций. Католической прессе, сообщавшей об этих гонениях, из Ватикана было предписано прекратить нападки на Гитлера. В июле 1933 г. такое же указание прессе дал архиепископ </w:t>
      </w:r>
      <w:proofErr w:type="spellStart"/>
      <w:r w:rsidRPr="004E10C1">
        <w:rPr>
          <w:rFonts w:ascii="Times New Roman" w:hAnsi="Times New Roman"/>
          <w:bCs/>
          <w:color w:val="000000" w:themeColor="text1"/>
          <w:sz w:val="16"/>
          <w:szCs w:val="16"/>
        </w:rPr>
        <w:t>Бамбергский</w:t>
      </w:r>
      <w:proofErr w:type="spellEnd"/>
      <w:r w:rsidRPr="004E10C1">
        <w:rPr>
          <w:rFonts w:ascii="Times New Roman" w:hAnsi="Times New Roman"/>
          <w:bCs/>
          <w:color w:val="000000" w:themeColor="text1"/>
          <w:sz w:val="16"/>
          <w:szCs w:val="16"/>
        </w:rPr>
        <w:t xml:space="preserve">. Архиепископ </w:t>
      </w:r>
      <w:proofErr w:type="spellStart"/>
      <w:r w:rsidRPr="004E10C1">
        <w:rPr>
          <w:rFonts w:ascii="Times New Roman" w:hAnsi="Times New Roman"/>
          <w:bCs/>
          <w:color w:val="000000" w:themeColor="text1"/>
          <w:sz w:val="16"/>
          <w:szCs w:val="16"/>
        </w:rPr>
        <w:t>Фрейбургский</w:t>
      </w:r>
      <w:proofErr w:type="spellEnd"/>
      <w:r w:rsidRPr="004E10C1">
        <w:rPr>
          <w:rFonts w:ascii="Times New Roman" w:hAnsi="Times New Roman"/>
          <w:bCs/>
          <w:color w:val="000000" w:themeColor="text1"/>
          <w:sz w:val="16"/>
          <w:szCs w:val="16"/>
        </w:rPr>
        <w:t xml:space="preserve"> Конрад </w:t>
      </w:r>
      <w:proofErr w:type="spellStart"/>
      <w:r w:rsidRPr="004E10C1">
        <w:rPr>
          <w:rFonts w:ascii="Times New Roman" w:hAnsi="Times New Roman"/>
          <w:bCs/>
          <w:color w:val="000000" w:themeColor="text1"/>
          <w:sz w:val="16"/>
          <w:szCs w:val="16"/>
        </w:rPr>
        <w:t>Гребер</w:t>
      </w:r>
      <w:proofErr w:type="spellEnd"/>
      <w:r w:rsidRPr="004E10C1">
        <w:rPr>
          <w:rFonts w:ascii="Times New Roman" w:hAnsi="Times New Roman"/>
          <w:bCs/>
          <w:color w:val="000000" w:themeColor="text1"/>
          <w:sz w:val="16"/>
          <w:szCs w:val="16"/>
        </w:rPr>
        <w:t xml:space="preserve"> запретил духовенству критиковать даже те меры Гитлера, которые были прямо направлены против церковников. Вскоре </w:t>
      </w:r>
      <w:proofErr w:type="spellStart"/>
      <w:r w:rsidRPr="004E10C1">
        <w:rPr>
          <w:rFonts w:ascii="Times New Roman" w:hAnsi="Times New Roman"/>
          <w:bCs/>
          <w:color w:val="000000" w:themeColor="text1"/>
          <w:sz w:val="16"/>
          <w:szCs w:val="16"/>
        </w:rPr>
        <w:t>Гребер</w:t>
      </w:r>
      <w:proofErr w:type="spellEnd"/>
      <w:r w:rsidRPr="004E10C1">
        <w:rPr>
          <w:rFonts w:ascii="Times New Roman" w:hAnsi="Times New Roman"/>
          <w:bCs/>
          <w:color w:val="000000" w:themeColor="text1"/>
          <w:sz w:val="16"/>
          <w:szCs w:val="16"/>
        </w:rPr>
        <w:t xml:space="preserve"> отправился в Рим для участия в переговорах о конкордате. 20 июля конкордат был заключен. Благодарный папа наградил фон </w:t>
      </w:r>
      <w:proofErr w:type="spellStart"/>
      <w:r w:rsidRPr="004E10C1">
        <w:rPr>
          <w:rFonts w:ascii="Times New Roman" w:hAnsi="Times New Roman"/>
          <w:bCs/>
          <w:color w:val="000000" w:themeColor="text1"/>
          <w:sz w:val="16"/>
          <w:szCs w:val="16"/>
        </w:rPr>
        <w:t>Папена</w:t>
      </w:r>
      <w:proofErr w:type="spellEnd"/>
      <w:r w:rsidRPr="004E10C1">
        <w:rPr>
          <w:rFonts w:ascii="Times New Roman" w:hAnsi="Times New Roman"/>
          <w:bCs/>
          <w:color w:val="000000" w:themeColor="text1"/>
          <w:sz w:val="16"/>
          <w:szCs w:val="16"/>
        </w:rPr>
        <w:t xml:space="preserve"> «Большим крестом ордена Пия» и званием папского камергера (17325).</w:t>
      </w:r>
    </w:p>
    <w:p w14:paraId="32175B9B" w14:textId="77777777" w:rsidR="009870BF" w:rsidRPr="004E10C1" w:rsidRDefault="009870BF" w:rsidP="004E10C1">
      <w:pPr>
        <w:spacing w:after="0" w:line="240" w:lineRule="auto"/>
        <w:jc w:val="both"/>
        <w:rPr>
          <w:rFonts w:ascii="Times New Roman" w:hAnsi="Times New Roman"/>
          <w:iCs/>
          <w:color w:val="000000" w:themeColor="text1"/>
          <w:sz w:val="16"/>
          <w:szCs w:val="16"/>
        </w:rPr>
      </w:pPr>
    </w:p>
    <w:p w14:paraId="45221702"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7D98F6D"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060316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 состоялось совещание комиссии по облегчению ТБ-3 (АНТ-6) и решили, что можно на 114 кг (1077,133).</w:t>
      </w:r>
    </w:p>
    <w:p w14:paraId="0554DA80"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34F00F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 года выписка из протокола № 7 заседания РВС</w:t>
      </w:r>
    </w:p>
    <w:p w14:paraId="28E41EB7" w14:textId="77777777" w:rsidR="008E7A66" w:rsidRPr="004E10C1" w:rsidRDefault="008E7A66" w:rsidP="004E10C1">
      <w:pPr>
        <w:pStyle w:val="24"/>
        <w:widowControl/>
        <w:rPr>
          <w:color w:val="000000" w:themeColor="text1"/>
        </w:rPr>
      </w:pPr>
      <w:r w:rsidRPr="004E10C1">
        <w:rPr>
          <w:color w:val="000000" w:themeColor="text1"/>
        </w:rPr>
        <w:t>О включении в план опытного строительства самолета-звено Вахмистрова. Докладчик Вахмистров.</w:t>
      </w:r>
    </w:p>
    <w:p w14:paraId="527B1B1F" w14:textId="77777777" w:rsidR="008E7A66" w:rsidRPr="004E10C1" w:rsidRDefault="008E7A66" w:rsidP="004E10C1">
      <w:pPr>
        <w:numPr>
          <w:ilvl w:val="0"/>
          <w:numId w:val="14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инженера Вахмистрова В.С. по оборудованию самолета ТБ3 установками для помещения трех самолетов И5 и двух "ЗЕТ" и по посадке И5 на ТБ3 в воздухе – одобрить.</w:t>
      </w:r>
    </w:p>
    <w:p w14:paraId="57CC6524" w14:textId="77777777" w:rsidR="008E7A66" w:rsidRPr="004E10C1" w:rsidRDefault="008E7A66" w:rsidP="004E10C1">
      <w:pPr>
        <w:numPr>
          <w:ilvl w:val="0"/>
          <w:numId w:val="14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к сведению заявление Баранова П.И., что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производство работ Вахмистрова (п. 1) будет обеспечено организационно и производственной базой.</w:t>
      </w:r>
    </w:p>
    <w:p w14:paraId="5750F563" w14:textId="77777777" w:rsidR="008E7A66" w:rsidRPr="004E10C1" w:rsidRDefault="008E7A66" w:rsidP="004E10C1">
      <w:pPr>
        <w:numPr>
          <w:ilvl w:val="0"/>
          <w:numId w:val="14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время производства этих работ командировать Вахмистрова в ЦАГИ с оставлением в кадрах РККА.</w:t>
      </w:r>
    </w:p>
    <w:p w14:paraId="57E2B29A" w14:textId="77777777" w:rsidR="008E7A66" w:rsidRPr="004E10C1" w:rsidRDefault="008E7A66" w:rsidP="004E10C1">
      <w:pPr>
        <w:numPr>
          <w:ilvl w:val="0"/>
          <w:numId w:val="14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Начальнику ВВС Алкснису обеспечить производство работ Вахмистрова необходимыми денежными средствами.</w:t>
      </w:r>
    </w:p>
    <w:p w14:paraId="2EEA9D68" w14:textId="77777777" w:rsidR="008E7A66" w:rsidRPr="004E10C1" w:rsidRDefault="008E7A66" w:rsidP="004E10C1">
      <w:pPr>
        <w:numPr>
          <w:ilvl w:val="0"/>
          <w:numId w:val="14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остальные предложения Вахмистрова рассмотреть и разрешить Тухачевскому, Алкснису и Баранову (7439, 205).</w:t>
      </w:r>
    </w:p>
    <w:p w14:paraId="79A561FD" w14:textId="77777777" w:rsidR="008E7A66" w:rsidRPr="004E10C1" w:rsidRDefault="008E7A66" w:rsidP="004E10C1">
      <w:pPr>
        <w:tabs>
          <w:tab w:val="left" w:pos="360"/>
        </w:tabs>
        <w:spacing w:after="0" w:line="240" w:lineRule="auto"/>
        <w:jc w:val="both"/>
        <w:rPr>
          <w:rFonts w:ascii="Times New Roman" w:hAnsi="Times New Roman"/>
          <w:color w:val="000000" w:themeColor="text1"/>
          <w:sz w:val="16"/>
          <w:szCs w:val="16"/>
        </w:rPr>
      </w:pPr>
    </w:p>
    <w:p w14:paraId="58AD247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 состоялось заседание РВС (</w:t>
      </w:r>
      <w:proofErr w:type="spellStart"/>
      <w:r w:rsidRPr="004E10C1">
        <w:rPr>
          <w:rFonts w:ascii="Times New Roman" w:hAnsi="Times New Roman"/>
          <w:color w:val="000000" w:themeColor="text1"/>
          <w:sz w:val="16"/>
          <w:szCs w:val="16"/>
        </w:rPr>
        <w:t>прот</w:t>
      </w:r>
      <w:proofErr w:type="spellEnd"/>
      <w:r w:rsidRPr="004E10C1">
        <w:rPr>
          <w:rFonts w:ascii="Times New Roman" w:hAnsi="Times New Roman"/>
          <w:color w:val="000000" w:themeColor="text1"/>
          <w:sz w:val="16"/>
          <w:szCs w:val="16"/>
        </w:rPr>
        <w:t xml:space="preserve">. 7) "О состоянии опытного моторо- и самолетостроения" и поручили комиссии под председательством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xml:space="preserve"> (с заменой на Гамарника) разработать проект постановления РВС за 20 дней (1025,67).</w:t>
      </w:r>
    </w:p>
    <w:p w14:paraId="055DB9B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7AB3178" w14:textId="77777777" w:rsidR="00252726" w:rsidRPr="004E10C1" w:rsidRDefault="00252726" w:rsidP="004E10C1">
      <w:pPr>
        <w:pStyle w:val="rtejustify"/>
        <w:spacing w:before="0" w:after="0"/>
        <w:rPr>
          <w:color w:val="000000" w:themeColor="text1"/>
          <w:sz w:val="16"/>
          <w:szCs w:val="16"/>
        </w:rPr>
      </w:pPr>
      <w:r w:rsidRPr="004E10C1">
        <w:rPr>
          <w:rStyle w:val="af0"/>
          <w:bCs/>
          <w:i w:val="0"/>
          <w:color w:val="000000" w:themeColor="text1"/>
          <w:sz w:val="16"/>
          <w:szCs w:val="16"/>
        </w:rPr>
        <w:t>5 апреля</w:t>
      </w:r>
      <w:r w:rsidRPr="004E10C1">
        <w:rPr>
          <w:color w:val="000000" w:themeColor="text1"/>
          <w:sz w:val="16"/>
          <w:szCs w:val="16"/>
        </w:rPr>
        <w:t xml:space="preserve"> 1933 вышел приказ РВСС № 7. 1. О вооружении связи РККА (Синявский, Егоров). 4. О состоянии опытного моторо- и самолетостроения. (Аузан, </w:t>
      </w:r>
      <w:proofErr w:type="spellStart"/>
      <w:r w:rsidRPr="004E10C1">
        <w:rPr>
          <w:color w:val="000000" w:themeColor="text1"/>
          <w:sz w:val="16"/>
          <w:szCs w:val="16"/>
        </w:rPr>
        <w:t>Конерт</w:t>
      </w:r>
      <w:proofErr w:type="spellEnd"/>
      <w:r w:rsidRPr="004E10C1">
        <w:rPr>
          <w:color w:val="000000" w:themeColor="text1"/>
          <w:sz w:val="16"/>
          <w:szCs w:val="16"/>
        </w:rPr>
        <w:t>, Петровский, Харламов, Ильюшин). (РГВА. Ф. 4. Оп. 18. Д. 23. Л. 107). 5. О включении в план опытного строительства самолета звена Вахмистрова. (Вахмистров). 6. О выполнении плана заказов ВВС РККА за 1</w:t>
      </w:r>
      <w:r w:rsidRPr="004E10C1">
        <w:rPr>
          <w:color w:val="000000" w:themeColor="text1"/>
          <w:sz w:val="16"/>
          <w:szCs w:val="16"/>
        </w:rPr>
        <w:noBreakHyphen/>
        <w:t>й квартал 1933 г. (Баранов П. И.). 7. Об организации научно-исследовательской и конструкторской работы. (Ворошилов). 13. Сообщение о подписании председателем РВСС постановления РВСС «О железных патронных гильзах» от 28 марта 1933 г. (РГВА. Ф. 4. Оп. 18. Д. 23. Л. 106</w:t>
      </w:r>
      <w:r w:rsidRPr="004E10C1">
        <w:rPr>
          <w:color w:val="000000" w:themeColor="text1"/>
          <w:sz w:val="16"/>
          <w:szCs w:val="16"/>
        </w:rPr>
        <w:noBreakHyphen/>
        <w:t>108) (15461).</w:t>
      </w:r>
    </w:p>
    <w:p w14:paraId="7D95B011" w14:textId="77777777" w:rsidR="00252726" w:rsidRPr="004E10C1" w:rsidRDefault="00252726" w:rsidP="004E10C1">
      <w:pPr>
        <w:pStyle w:val="rtejustify"/>
        <w:spacing w:before="0" w:after="0"/>
        <w:rPr>
          <w:rStyle w:val="af0"/>
          <w:bCs/>
          <w:i w:val="0"/>
          <w:color w:val="000000" w:themeColor="text1"/>
          <w:sz w:val="16"/>
          <w:szCs w:val="16"/>
        </w:rPr>
      </w:pPr>
    </w:p>
    <w:p w14:paraId="69C505B6" w14:textId="77777777" w:rsidR="001A3DF7" w:rsidRPr="004E10C1" w:rsidRDefault="001A3DF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апреля 1933 г. Н.А. </w:t>
      </w:r>
      <w:proofErr w:type="spellStart"/>
      <w:r w:rsidRPr="004E10C1">
        <w:rPr>
          <w:rFonts w:ascii="Times New Roman" w:hAnsi="Times New Roman"/>
          <w:color w:val="000000" w:themeColor="text1"/>
          <w:sz w:val="16"/>
          <w:szCs w:val="16"/>
        </w:rPr>
        <w:t>Доровлев</w:t>
      </w:r>
      <w:proofErr w:type="spellEnd"/>
      <w:r w:rsidRPr="004E10C1">
        <w:rPr>
          <w:rFonts w:ascii="Times New Roman" w:hAnsi="Times New Roman"/>
          <w:color w:val="000000" w:themeColor="text1"/>
          <w:sz w:val="16"/>
          <w:szCs w:val="16"/>
        </w:rPr>
        <w:t xml:space="preserve"> направил еще одно письмо Я. М. Железнякову, в котором указывал на острую необходимость собственной производственной базы. В этом письме им впервые была озвучена идея реализации организационной формы, наиболее подходящей для эффективной работы по созданию орудий сопровождения пехоты – образование конструкторского бюро при машиностроительном заводе, имеющего специализированное производство для изготовления минометов. Ввиду «нереалистичности», по оценке самого Н. А. </w:t>
      </w:r>
      <w:proofErr w:type="spellStart"/>
      <w:r w:rsidRPr="004E10C1">
        <w:rPr>
          <w:rFonts w:ascii="Times New Roman" w:hAnsi="Times New Roman"/>
          <w:color w:val="000000" w:themeColor="text1"/>
          <w:sz w:val="16"/>
          <w:szCs w:val="16"/>
        </w:rPr>
        <w:t>Доровлева</w:t>
      </w:r>
      <w:proofErr w:type="spellEnd"/>
      <w:r w:rsidRPr="004E10C1">
        <w:rPr>
          <w:rFonts w:ascii="Times New Roman" w:hAnsi="Times New Roman"/>
          <w:color w:val="000000" w:themeColor="text1"/>
          <w:sz w:val="16"/>
          <w:szCs w:val="16"/>
        </w:rPr>
        <w:t xml:space="preserve">, такого плана, им было предложено организовать конструкторско-испытательное бюро при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в задачи которого входила бы теоретическая разработка проектов минометных систем. Кроме этого, «При опытном отделе завода №7, по договоренности с ГВМУ, сформировать специальное конструкторское бюро «по выработке орудий сопровождения пехоты». Задачи этого бюро в том, чтобы на основании общих проектов («принципиальных»), даваемых Бюро </w:t>
      </w:r>
      <w:proofErr w:type="spellStart"/>
      <w:r w:rsidRPr="004E10C1">
        <w:rPr>
          <w:rFonts w:ascii="Times New Roman" w:hAnsi="Times New Roman"/>
          <w:color w:val="000000" w:themeColor="text1"/>
          <w:sz w:val="16"/>
          <w:szCs w:val="16"/>
        </w:rPr>
        <w:t>НИАПа</w:t>
      </w:r>
      <w:proofErr w:type="spellEnd"/>
      <w:r w:rsidRPr="004E10C1">
        <w:rPr>
          <w:rFonts w:ascii="Times New Roman" w:hAnsi="Times New Roman"/>
          <w:color w:val="000000" w:themeColor="text1"/>
          <w:sz w:val="16"/>
          <w:szCs w:val="16"/>
        </w:rPr>
        <w:t xml:space="preserve">, разрабатывать детальные чертежи систем, разрабатывать технологический процесс, приспособления и строить их в опытных мастерских. После испытаний вносить соответствующие изменения и давать окончательный образец, вполне годный для массового производства (т. е. со всеми разработанными тетрадями и т. п.)».214 (см. Приложение Д) Таким образом, спустя восемь лет после предложения В. М. Трофимова об организации на Ленинградском механическом заводе №7 особой мастерской для опытных работ (в том числе и для изготовления опытных образцов минометов), Н. А. </w:t>
      </w:r>
      <w:proofErr w:type="spellStart"/>
      <w:r w:rsidRPr="004E10C1">
        <w:rPr>
          <w:rFonts w:ascii="Times New Roman" w:hAnsi="Times New Roman"/>
          <w:color w:val="000000" w:themeColor="text1"/>
          <w:sz w:val="16"/>
          <w:szCs w:val="16"/>
        </w:rPr>
        <w:t>Доровлевым</w:t>
      </w:r>
      <w:proofErr w:type="spellEnd"/>
      <w:r w:rsidRPr="004E10C1">
        <w:rPr>
          <w:rFonts w:ascii="Times New Roman" w:hAnsi="Times New Roman"/>
          <w:color w:val="000000" w:themeColor="text1"/>
          <w:sz w:val="16"/>
          <w:szCs w:val="16"/>
        </w:rPr>
        <w:t xml:space="preserve"> был представлен проект создания на базе данного предприятия специализированного конструкторского бюро с собственной производственной базой, основным предметом деятельности которого было бы проведение опытно-конструкторских работ по созданию минометного вооружения. (20074).</w:t>
      </w:r>
    </w:p>
    <w:p w14:paraId="46790723" w14:textId="77777777" w:rsidR="001A3DF7" w:rsidRPr="004E10C1" w:rsidRDefault="001A3DF7" w:rsidP="004E10C1">
      <w:pPr>
        <w:spacing w:after="0" w:line="240" w:lineRule="auto"/>
        <w:jc w:val="both"/>
        <w:rPr>
          <w:rFonts w:ascii="Times New Roman" w:hAnsi="Times New Roman"/>
          <w:color w:val="000000" w:themeColor="text1"/>
          <w:sz w:val="16"/>
          <w:szCs w:val="16"/>
        </w:rPr>
      </w:pPr>
    </w:p>
    <w:p w14:paraId="72907688"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B203113"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D076E8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 закончились испытания первого экземпляра нового танкового двигателя завода № 174 мощностью 96 л.с. на стенде, которые проходили с 22 марта.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4E10C1">
        <w:rPr>
          <w:rFonts w:ascii="Times New Roman" w:hAnsi="Times New Roman"/>
          <w:color w:val="000000" w:themeColor="text1"/>
          <w:sz w:val="16"/>
          <w:szCs w:val="16"/>
        </w:rPr>
        <w:softHyphen/>
        <w:t>ров установочной серии не выдержал гарантированной на</w:t>
      </w:r>
      <w:r w:rsidRPr="004E10C1">
        <w:rPr>
          <w:rFonts w:ascii="Times New Roman" w:hAnsi="Times New Roman"/>
          <w:color w:val="000000" w:themeColor="text1"/>
          <w:sz w:val="16"/>
          <w:szCs w:val="16"/>
        </w:rPr>
        <w:softHyphen/>
        <w:t>работки (10733,217).</w:t>
      </w:r>
    </w:p>
    <w:p w14:paraId="71274B7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0B85FC34"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w:t>
      </w:r>
    </w:p>
    <w:p w14:paraId="2E291BC0"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7A1A6BD0"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62A70D50"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3DB68E8E"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922. Л. 57; Оп. 162. Д. 14. Л. 139.</w:t>
      </w:r>
    </w:p>
    <w:p w14:paraId="1F87A4EC"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8</w:t>
      </w:r>
    </w:p>
    <w:p w14:paraId="31CEA237"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60/47 пр. ПБ № 137.</w:t>
      </w:r>
    </w:p>
    <w:p w14:paraId="5F31DF76"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увеличении выпуска тракторов.</w:t>
      </w:r>
    </w:p>
    <w:p w14:paraId="175696A6"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4.V.1933 г.</w:t>
      </w:r>
    </w:p>
    <w:p w14:paraId="6FDE1D8B"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3а весь май вести усиленное производство тракторов для текущего сева.</w:t>
      </w:r>
    </w:p>
    <w:p w14:paraId="37204306"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целях своевременной подготовки сева 1934 г., считать необходимым увеличить с первого июня текущего года по 1</w:t>
      </w:r>
      <w:r w:rsidRPr="004E10C1">
        <w:rPr>
          <w:rFonts w:ascii="Times New Roman" w:hAnsi="Times New Roman"/>
          <w:color w:val="000000" w:themeColor="text1"/>
          <w:sz w:val="16"/>
          <w:szCs w:val="16"/>
        </w:rPr>
        <w:noBreakHyphen/>
        <w:t>ое июня 1934 г. выпуск тракторов на ХТЗ и СТЗ и пустить Челябинский тракторный завод 1</w:t>
      </w:r>
      <w:r w:rsidRPr="004E10C1">
        <w:rPr>
          <w:rFonts w:ascii="Times New Roman" w:hAnsi="Times New Roman"/>
          <w:color w:val="000000" w:themeColor="text1"/>
          <w:sz w:val="16"/>
          <w:szCs w:val="16"/>
        </w:rPr>
        <w:noBreakHyphen/>
        <w:t>го июня.</w:t>
      </w:r>
    </w:p>
    <w:p w14:paraId="6BB81BD0"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Установить программу выпуска тракторов, с 1 июня 1933 года по 1</w:t>
      </w:r>
      <w:r w:rsidRPr="004E10C1">
        <w:rPr>
          <w:rFonts w:ascii="Times New Roman" w:hAnsi="Times New Roman"/>
          <w:color w:val="000000" w:themeColor="text1"/>
          <w:sz w:val="16"/>
          <w:szCs w:val="16"/>
        </w:rPr>
        <w:noBreakHyphen/>
        <w:t>ое июня 1934 г. по ХТЗ и СТЗ — 76.800 тракторов, из них сверх установленной планом 1933 г. — программы — 10.000 штук.</w:t>
      </w:r>
    </w:p>
    <w:p w14:paraId="110FE437"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ЧТЗ установить с начала пуска — 1</w:t>
      </w:r>
      <w:r w:rsidRPr="004E10C1">
        <w:rPr>
          <w:rFonts w:ascii="Times New Roman" w:hAnsi="Times New Roman"/>
          <w:color w:val="000000" w:themeColor="text1"/>
          <w:sz w:val="16"/>
          <w:szCs w:val="16"/>
        </w:rPr>
        <w:noBreakHyphen/>
        <w:t>го июня 1933 г. по 1</w:t>
      </w:r>
      <w:r w:rsidRPr="004E10C1">
        <w:rPr>
          <w:rFonts w:ascii="Times New Roman" w:hAnsi="Times New Roman"/>
          <w:color w:val="000000" w:themeColor="text1"/>
          <w:sz w:val="16"/>
          <w:szCs w:val="16"/>
        </w:rPr>
        <w:noBreakHyphen/>
        <w:t>ое июня 1934 г. — 4.500 штук, из них 2.000 в текущем году и — 2.500 с первого января по первое июня 1934 г.</w:t>
      </w:r>
    </w:p>
    <w:p w14:paraId="29B2C9F4"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выпуск тракторов за год (с 1</w:t>
      </w:r>
      <w:r w:rsidRPr="004E10C1">
        <w:rPr>
          <w:rFonts w:ascii="Times New Roman" w:hAnsi="Times New Roman"/>
          <w:color w:val="000000" w:themeColor="text1"/>
          <w:sz w:val="16"/>
          <w:szCs w:val="16"/>
        </w:rPr>
        <w:noBreakHyphen/>
        <w:t>го июня 1933 года по 1</w:t>
      </w:r>
      <w:r w:rsidRPr="004E10C1">
        <w:rPr>
          <w:rFonts w:ascii="Times New Roman" w:hAnsi="Times New Roman"/>
          <w:color w:val="000000" w:themeColor="text1"/>
          <w:sz w:val="16"/>
          <w:szCs w:val="16"/>
        </w:rPr>
        <w:noBreakHyphen/>
        <w:t>е июня 1934 г. определить в 81.300 штук или — 1.374 тыс. НР.</w:t>
      </w:r>
    </w:p>
    <w:p w14:paraId="4AFA636A"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Решение — особая папка.</w:t>
      </w:r>
    </w:p>
    <w:p w14:paraId="02C4C82E"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Для обеспечения этой программы обязать лично тов.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безусловно завезти полностью качественные стали в количестве 100 тыс. тонн, предусмотренных планом, не позже 15</w:t>
      </w:r>
      <w:r w:rsidRPr="004E10C1">
        <w:rPr>
          <w:rFonts w:ascii="Times New Roman" w:hAnsi="Times New Roman"/>
          <w:color w:val="000000" w:themeColor="text1"/>
          <w:sz w:val="16"/>
          <w:szCs w:val="16"/>
        </w:rPr>
        <w:noBreakHyphen/>
        <w:t>го ноября.</w:t>
      </w:r>
    </w:p>
    <w:p w14:paraId="52404B0D"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Закупить сверх установленного плана для Наркомтяжпрома специально для этой программы 600 тонн олова и 1,5 тонны меди.</w:t>
      </w:r>
    </w:p>
    <w:p w14:paraId="078C105D"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235C73B6" w14:textId="77777777" w:rsidR="00252726" w:rsidRPr="004E10C1" w:rsidRDefault="00252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Молотову, Орджоникидзе, </w:t>
      </w:r>
      <w:proofErr w:type="spellStart"/>
      <w:r w:rsidRPr="004E10C1">
        <w:rPr>
          <w:rFonts w:ascii="Times New Roman" w:hAnsi="Times New Roman"/>
          <w:color w:val="000000" w:themeColor="text1"/>
          <w:sz w:val="16"/>
          <w:szCs w:val="16"/>
        </w:rPr>
        <w:t>Межлауку</w:t>
      </w:r>
      <w:proofErr w:type="spellEnd"/>
      <w:r w:rsidRPr="004E10C1">
        <w:rPr>
          <w:rFonts w:ascii="Times New Roman" w:hAnsi="Times New Roman"/>
          <w:color w:val="000000" w:themeColor="text1"/>
          <w:sz w:val="16"/>
          <w:szCs w:val="16"/>
        </w:rPr>
        <w:t xml:space="preserve"> В., Свистуну, Яковлеву,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Куйбышеву (18060).</w:t>
      </w:r>
    </w:p>
    <w:p w14:paraId="2CCFE23D" w14:textId="77777777" w:rsidR="00252726" w:rsidRPr="004E10C1" w:rsidRDefault="00252726" w:rsidP="004E10C1">
      <w:pPr>
        <w:spacing w:after="0" w:line="240" w:lineRule="auto"/>
        <w:jc w:val="both"/>
        <w:rPr>
          <w:rFonts w:ascii="Times New Roman" w:hAnsi="Times New Roman"/>
          <w:color w:val="000000" w:themeColor="text1"/>
          <w:sz w:val="16"/>
          <w:szCs w:val="16"/>
        </w:rPr>
      </w:pPr>
    </w:p>
    <w:p w14:paraId="3E26FED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90AB51F"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AD3699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апреля 1933 в «Перековке» появилось объявление: «Литературных работников газет и журналов, работавших в периодических изданиях, просим сообщить о себе через КВЧ в КВО редакции «Перековка»» (7560).</w:t>
      </w:r>
    </w:p>
    <w:p w14:paraId="0B876F8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5CF1A95" w14:textId="77777777" w:rsidR="00CB305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53BC655" w14:textId="77777777" w:rsidR="00CB3050" w:rsidRPr="004E10C1" w:rsidRDefault="00CB3050" w:rsidP="004E10C1">
      <w:pPr>
        <w:spacing w:after="0" w:line="240" w:lineRule="auto"/>
        <w:jc w:val="both"/>
        <w:rPr>
          <w:rFonts w:ascii="Times New Roman" w:hAnsi="Times New Roman"/>
          <w:iCs/>
          <w:color w:val="000000" w:themeColor="text1"/>
          <w:sz w:val="16"/>
          <w:szCs w:val="16"/>
        </w:rPr>
      </w:pPr>
    </w:p>
    <w:p w14:paraId="71347C8C" w14:textId="77777777" w:rsidR="00CB3050" w:rsidRPr="004E10C1" w:rsidRDefault="00CB30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апреля</w:t>
      </w:r>
      <w:r w:rsidRPr="004E10C1">
        <w:rPr>
          <w:rFonts w:ascii="Times New Roman" w:hAnsi="Times New Roman"/>
          <w:color w:val="000000" w:themeColor="text1"/>
          <w:sz w:val="16"/>
          <w:szCs w:val="16"/>
        </w:rPr>
        <w:t xml:space="preserve"> в 1933 году международный суд в Гааге признает Гренландию принадлежащей Дании. На территорию острова пыталась претендовать Норвегия (15090).</w:t>
      </w:r>
    </w:p>
    <w:p w14:paraId="059B069E" w14:textId="77777777" w:rsidR="00CB3050" w:rsidRPr="004E10C1" w:rsidRDefault="00CB3050" w:rsidP="004E10C1">
      <w:pPr>
        <w:spacing w:after="0" w:line="240" w:lineRule="auto"/>
        <w:jc w:val="both"/>
        <w:rPr>
          <w:rFonts w:ascii="Times New Roman" w:hAnsi="Times New Roman"/>
          <w:color w:val="000000" w:themeColor="text1"/>
          <w:sz w:val="16"/>
          <w:szCs w:val="16"/>
        </w:rPr>
      </w:pPr>
    </w:p>
    <w:p w14:paraId="2759835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104CF7"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7C65679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апреля 1933 года шесть специалистов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были награждены орденами, в том числе орденом Ленина— </w:t>
      </w:r>
      <w:proofErr w:type="spellStart"/>
      <w:r w:rsidRPr="004E10C1">
        <w:rPr>
          <w:rFonts w:ascii="Times New Roman" w:hAnsi="Times New Roman"/>
          <w:color w:val="000000" w:themeColor="text1"/>
          <w:sz w:val="16"/>
          <w:szCs w:val="16"/>
        </w:rPr>
        <w:t>В.И.Бекаури</w:t>
      </w:r>
      <w:proofErr w:type="spellEnd"/>
      <w:r w:rsidRPr="004E10C1">
        <w:rPr>
          <w:rFonts w:ascii="Times New Roman" w:hAnsi="Times New Roman"/>
          <w:color w:val="000000" w:themeColor="text1"/>
          <w:sz w:val="16"/>
          <w:szCs w:val="16"/>
        </w:rPr>
        <w:t xml:space="preserve">, орденом Красной Звезды — </w:t>
      </w:r>
      <w:proofErr w:type="spellStart"/>
      <w:r w:rsidRPr="004E10C1">
        <w:rPr>
          <w:rFonts w:ascii="Times New Roman" w:hAnsi="Times New Roman"/>
          <w:color w:val="000000" w:themeColor="text1"/>
          <w:sz w:val="16"/>
          <w:szCs w:val="16"/>
        </w:rPr>
        <w:t>В.М.Миткевич</w:t>
      </w:r>
      <w:proofErr w:type="spellEnd"/>
      <w:r w:rsidRPr="004E10C1">
        <w:rPr>
          <w:rFonts w:ascii="Times New Roman" w:hAnsi="Times New Roman"/>
          <w:color w:val="000000" w:themeColor="text1"/>
          <w:sz w:val="16"/>
          <w:szCs w:val="16"/>
        </w:rPr>
        <w:t xml:space="preserve">. К этому времени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превратилось в крупную научно — исследовательскую и </w:t>
      </w:r>
      <w:proofErr w:type="spellStart"/>
      <w:r w:rsidRPr="004E10C1">
        <w:rPr>
          <w:rFonts w:ascii="Times New Roman" w:hAnsi="Times New Roman"/>
          <w:color w:val="000000" w:themeColor="text1"/>
          <w:sz w:val="16"/>
          <w:szCs w:val="16"/>
        </w:rPr>
        <w:t>проектно</w:t>
      </w:r>
      <w:proofErr w:type="spellEnd"/>
      <w:r w:rsidRPr="004E10C1">
        <w:rPr>
          <w:rFonts w:ascii="Times New Roman" w:hAnsi="Times New Roman"/>
          <w:color w:val="000000" w:themeColor="text1"/>
          <w:sz w:val="16"/>
          <w:szCs w:val="16"/>
        </w:rPr>
        <w:t xml:space="preserve"> — конструкторскую организацию с специализированными отделами, лабораториями и конструкторскими бюро, с хорошей производственной и экспериментальной базой, мастерскими, заводами, плавсредствами, в которые входили корабли, катера; были у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самолеты и ангары, собственная радиостанция (10737).</w:t>
      </w:r>
    </w:p>
    <w:p w14:paraId="5943C6BF"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104D4B7" w14:textId="77777777" w:rsidR="00F40D1C" w:rsidRPr="004E10C1" w:rsidRDefault="00F40D1C"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1614F31" w14:textId="77777777" w:rsidR="00F40D1C" w:rsidRPr="004E10C1" w:rsidRDefault="00F40D1C" w:rsidP="004E10C1">
      <w:pPr>
        <w:spacing w:after="0" w:line="240" w:lineRule="auto"/>
        <w:jc w:val="both"/>
        <w:rPr>
          <w:rFonts w:ascii="Times New Roman" w:hAnsi="Times New Roman"/>
          <w:iCs/>
          <w:color w:val="000000" w:themeColor="text1"/>
          <w:sz w:val="16"/>
          <w:szCs w:val="16"/>
        </w:rPr>
      </w:pPr>
    </w:p>
    <w:p w14:paraId="6842783E"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апреля 1933 года</w:t>
      </w:r>
    </w:p>
    <w:p w14:paraId="590BDF34"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строго секретной записи Генриха </w:t>
      </w:r>
      <w:proofErr w:type="spellStart"/>
      <w:r w:rsidRPr="004E10C1">
        <w:rPr>
          <w:rFonts w:ascii="Times New Roman" w:hAnsi="Times New Roman"/>
          <w:color w:val="000000" w:themeColor="text1"/>
          <w:sz w:val="16"/>
          <w:szCs w:val="16"/>
        </w:rPr>
        <w:t>Коппенберга</w:t>
      </w:r>
      <w:proofErr w:type="spellEnd"/>
      <w:r w:rsidRPr="004E10C1">
        <w:rPr>
          <w:rFonts w:ascii="Times New Roman" w:hAnsi="Times New Roman"/>
          <w:color w:val="000000" w:themeColor="text1"/>
          <w:sz w:val="16"/>
          <w:szCs w:val="16"/>
        </w:rPr>
        <w:t>, председателя наблюдательного совета концерна «</w:t>
      </w:r>
      <w:proofErr w:type="spellStart"/>
      <w:r w:rsidRPr="004E10C1">
        <w:rPr>
          <w:rFonts w:ascii="Times New Roman" w:hAnsi="Times New Roman"/>
          <w:color w:val="000000" w:themeColor="text1"/>
          <w:sz w:val="16"/>
          <w:szCs w:val="16"/>
        </w:rPr>
        <w:t>Миттельдойче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штальверке</w:t>
      </w:r>
      <w:proofErr w:type="spellEnd"/>
      <w:r w:rsidRPr="004E10C1">
        <w:rPr>
          <w:rFonts w:ascii="Times New Roman" w:hAnsi="Times New Roman"/>
          <w:color w:val="000000" w:themeColor="text1"/>
          <w:sz w:val="16"/>
          <w:szCs w:val="16"/>
        </w:rPr>
        <w:t>», от</w:t>
      </w:r>
    </w:p>
    <w:p w14:paraId="377EB152"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апреля 1933 года о переговорах с представителями авиационной промышленности</w:t>
      </w:r>
    </w:p>
    <w:p w14:paraId="1265720E"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Господин Фриц Тиссен, открыв заседание, приветствовал представителей частных фирм, производящих самолеты и авиационные моторы, и развеял очевидно возникшие у них опасения относительно поглощения их крупной промышленностью...</w:t>
      </w:r>
    </w:p>
    <w:p w14:paraId="58D53FB4"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Господин </w:t>
      </w:r>
      <w:proofErr w:type="spellStart"/>
      <w:r w:rsidRPr="004E10C1">
        <w:rPr>
          <w:rFonts w:ascii="Times New Roman" w:hAnsi="Times New Roman"/>
          <w:color w:val="000000" w:themeColor="text1"/>
          <w:sz w:val="16"/>
          <w:szCs w:val="16"/>
        </w:rPr>
        <w:t>Мелих</w:t>
      </w:r>
      <w:proofErr w:type="spellEnd"/>
      <w:r w:rsidRPr="004E10C1">
        <w:rPr>
          <w:rFonts w:ascii="Times New Roman" w:hAnsi="Times New Roman"/>
          <w:color w:val="000000" w:themeColor="text1"/>
          <w:sz w:val="16"/>
          <w:szCs w:val="16"/>
        </w:rPr>
        <w:t xml:space="preserve"> подробно остановился на вопросах конструирования и производства моторов и частей самолетов, предъявил высокие требования к моторостроению и забраковал дерево как строительный материал.</w:t>
      </w:r>
    </w:p>
    <w:p w14:paraId="07F9B43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провел различие между технической и экономической сторонами производства, высказав мнение, что техническая сторона имеет главное значение и что экономические вопросы можно будет решить позднее. Он говорил об оперативном воздушном флоте, который должна иметь Германия в силу своего центрального положения в Европе и на который падает особая задача по противодействию и уничтожению вражеских воздушных сил соседних государств. Эта цель должна быть достигнута не сейчас, а только через несколько лет, и надо использовать имеющееся еще время. Для этого необходимо переподготовить технических специалистов и добиться духовного взаимодействия кадров, которые будут заниматься этим делом. На первых порах планируется выпускать продукцию на сумму 60 миллионов марок, тогда как прежде мы выпускали ее на 20 миллионов.</w:t>
      </w:r>
    </w:p>
    <w:p w14:paraId="11832A9A"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Большой угрозе подвергается промышленность на западе страны. Пограничные районы вообще беззащитны, поэтому они выпадают из расчетов. Защитить эти районы можно только с помощью обнаружения и уничтожения вражеских сил на месте.</w:t>
      </w:r>
    </w:p>
    <w:p w14:paraId="7006052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Высказывания </w:t>
      </w:r>
      <w:proofErr w:type="spellStart"/>
      <w:r w:rsidRPr="004E10C1">
        <w:rPr>
          <w:rFonts w:ascii="Times New Roman" w:hAnsi="Times New Roman"/>
          <w:color w:val="000000" w:themeColor="text1"/>
          <w:sz w:val="16"/>
          <w:szCs w:val="16"/>
        </w:rPr>
        <w:t>Мелиха</w:t>
      </w:r>
      <w:proofErr w:type="spellEnd"/>
      <w:r w:rsidRPr="004E10C1">
        <w:rPr>
          <w:rFonts w:ascii="Times New Roman" w:hAnsi="Times New Roman"/>
          <w:color w:val="000000" w:themeColor="text1"/>
          <w:sz w:val="16"/>
          <w:szCs w:val="16"/>
        </w:rPr>
        <w:t xml:space="preserve"> были проникнуты более или менее идеалистическими представлениями. В них затрагивались технические, военные и психологические стороны проблемы и не получил детального освещения вопрос о создании достаточно активной противовоздушной обороны. Но все же его выступление было целеустремленным.</w:t>
      </w:r>
    </w:p>
    <w:p w14:paraId="32006D47"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Хейнкель, как делец, поставил на первый план достижения нашей авиационной промышленности в области аэродинамики и летной техники, имея, вероятно, в виду самого себя. В остальном он тоже широко осветил вопрос о материалах, поддержал Гельмута </w:t>
      </w:r>
      <w:proofErr w:type="spellStart"/>
      <w:r w:rsidRPr="004E10C1">
        <w:rPr>
          <w:rFonts w:ascii="Times New Roman" w:hAnsi="Times New Roman"/>
          <w:color w:val="000000" w:themeColor="text1"/>
          <w:sz w:val="16"/>
          <w:szCs w:val="16"/>
        </w:rPr>
        <w:t>Хирта</w:t>
      </w:r>
      <w:proofErr w:type="spellEnd"/>
      <w:r w:rsidRPr="004E10C1">
        <w:rPr>
          <w:rFonts w:ascii="Times New Roman" w:hAnsi="Times New Roman"/>
          <w:color w:val="000000" w:themeColor="text1"/>
          <w:sz w:val="16"/>
          <w:szCs w:val="16"/>
        </w:rPr>
        <w:t xml:space="preserve"> и подчеркнул необходимость строгого нормирования, что и так не вызывает сомнений.</w:t>
      </w:r>
    </w:p>
    <w:p w14:paraId="556D1AFA"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Господа </w:t>
      </w:r>
      <w:proofErr w:type="spellStart"/>
      <w:r w:rsidRPr="004E10C1">
        <w:rPr>
          <w:rFonts w:ascii="Times New Roman" w:hAnsi="Times New Roman"/>
          <w:color w:val="000000" w:themeColor="text1"/>
          <w:sz w:val="16"/>
          <w:szCs w:val="16"/>
        </w:rPr>
        <w:t>Фёглер</w:t>
      </w:r>
      <w:proofErr w:type="spellEnd"/>
      <w:r w:rsidRPr="004E10C1">
        <w:rPr>
          <w:rFonts w:ascii="Times New Roman" w:hAnsi="Times New Roman"/>
          <w:color w:val="000000" w:themeColor="text1"/>
          <w:sz w:val="16"/>
          <w:szCs w:val="16"/>
        </w:rPr>
        <w:t xml:space="preserve">, Сименс и Тиссен остановились после этого на вопросах о материалах и разработке конструкций, поднятых на совещании, и подчеркнули необходимость совместной работы в деле создания наиболее совершенных образцов. Была достигнута договоренность учредить при фирме «Сименс» в Берлине опекунское бюро, в котором на первых порах будут заняты господа </w:t>
      </w:r>
      <w:proofErr w:type="spellStart"/>
      <w:r w:rsidRPr="004E10C1">
        <w:rPr>
          <w:rFonts w:ascii="Times New Roman" w:hAnsi="Times New Roman"/>
          <w:color w:val="000000" w:themeColor="text1"/>
          <w:sz w:val="16"/>
          <w:szCs w:val="16"/>
        </w:rPr>
        <w:t>Хирт</w:t>
      </w:r>
      <w:proofErr w:type="spellEnd"/>
      <w:r w:rsidRPr="004E10C1">
        <w:rPr>
          <w:rFonts w:ascii="Times New Roman" w:hAnsi="Times New Roman"/>
          <w:color w:val="000000" w:themeColor="text1"/>
          <w:sz w:val="16"/>
          <w:szCs w:val="16"/>
        </w:rPr>
        <w:t xml:space="preserve"> и д-р </w:t>
      </w:r>
      <w:proofErr w:type="spellStart"/>
      <w:r w:rsidRPr="004E10C1">
        <w:rPr>
          <w:rFonts w:ascii="Times New Roman" w:hAnsi="Times New Roman"/>
          <w:color w:val="000000" w:themeColor="text1"/>
          <w:sz w:val="16"/>
          <w:szCs w:val="16"/>
        </w:rPr>
        <w:t>Дэвес</w:t>
      </w:r>
      <w:proofErr w:type="spellEnd"/>
      <w:r w:rsidRPr="004E10C1">
        <w:rPr>
          <w:rFonts w:ascii="Times New Roman" w:hAnsi="Times New Roman"/>
          <w:color w:val="000000" w:themeColor="text1"/>
          <w:sz w:val="16"/>
          <w:szCs w:val="16"/>
        </w:rPr>
        <w:t xml:space="preserve">. Доктор </w:t>
      </w:r>
      <w:proofErr w:type="spellStart"/>
      <w:r w:rsidRPr="004E10C1">
        <w:rPr>
          <w:rFonts w:ascii="Times New Roman" w:hAnsi="Times New Roman"/>
          <w:color w:val="000000" w:themeColor="text1"/>
          <w:sz w:val="16"/>
          <w:szCs w:val="16"/>
        </w:rPr>
        <w:t>Дэвес</w:t>
      </w:r>
      <w:proofErr w:type="spellEnd"/>
      <w:r w:rsidRPr="004E10C1">
        <w:rPr>
          <w:rFonts w:ascii="Times New Roman" w:hAnsi="Times New Roman"/>
          <w:color w:val="000000" w:themeColor="text1"/>
          <w:sz w:val="16"/>
          <w:szCs w:val="16"/>
        </w:rPr>
        <w:t xml:space="preserve"> при содействии господина </w:t>
      </w:r>
      <w:proofErr w:type="spellStart"/>
      <w:r w:rsidRPr="004E10C1">
        <w:rPr>
          <w:rFonts w:ascii="Times New Roman" w:hAnsi="Times New Roman"/>
          <w:color w:val="000000" w:themeColor="text1"/>
          <w:sz w:val="16"/>
          <w:szCs w:val="16"/>
        </w:rPr>
        <w:t>Хирта</w:t>
      </w:r>
      <w:proofErr w:type="spellEnd"/>
      <w:r w:rsidRPr="004E10C1">
        <w:rPr>
          <w:rFonts w:ascii="Times New Roman" w:hAnsi="Times New Roman"/>
          <w:color w:val="000000" w:themeColor="text1"/>
          <w:sz w:val="16"/>
          <w:szCs w:val="16"/>
        </w:rPr>
        <w:t xml:space="preserve"> будет заниматься вопросами равномерного привлечения всех заинтересованных сил и учреждений, (сталеплавильные заводы, заводы алюминиевой промышленности, моторостроительные фирмы, самолетостроительные предприятия, испытательные учреждения, научные институты, союзы авиационной промышленности, Имперский союз и т. д. и т. п.) к разработке, содействию и выполнению поставленных задач.</w:t>
      </w:r>
    </w:p>
    <w:p w14:paraId="55B0CF0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последующем новом совещании должен быть обсужден весь затронутый круг вопросов...</w:t>
      </w:r>
    </w:p>
    <w:p w14:paraId="7B02E9B9"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совещании не представился случай объявить, что мы имеем авиационный завод, который построил 2500 самолетов — от одноместных истребителей до крупных бомбардировщиков с размахом крыльев 45 м (ежедневная производительность — 5 самолетов), который мы можем в любое время быстро ввести в действие [док. 30].</w:t>
      </w:r>
    </w:p>
    <w:p w14:paraId="39CD688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Главной комиссии, Процесс Круппа, док. НИ-10118 (20608).</w:t>
      </w:r>
    </w:p>
    <w:p w14:paraId="182FC283" w14:textId="77777777" w:rsidR="00F40D1C" w:rsidRPr="004E10C1" w:rsidRDefault="00F40D1C" w:rsidP="004E10C1">
      <w:pPr>
        <w:spacing w:after="0" w:line="240" w:lineRule="auto"/>
        <w:jc w:val="both"/>
        <w:rPr>
          <w:rFonts w:ascii="Times New Roman" w:hAnsi="Times New Roman"/>
          <w:color w:val="000000" w:themeColor="text1"/>
          <w:sz w:val="16"/>
          <w:szCs w:val="16"/>
        </w:rPr>
      </w:pPr>
    </w:p>
    <w:p w14:paraId="182C84E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EF33A87"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5419381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апреля 1933 г. СССР-HI сдали в ремонт на севастопольский завод № 45. В ближайшие дни бывший "Комсеверпуть-1" в связи с реорганизацией и появлением Главного Управления Северного морского пути успели перерегистрировать. Однако эта канцелярская забота оказалась неуместной. Повреждения конструкции, полученные при падении с крана, при тщательной дефектации определили как недопустимые для продолжения полетов, и Дорнье "Валь" СССР-HI сняли с эксплуатации (11970).</w:t>
      </w:r>
    </w:p>
    <w:p w14:paraId="668AA01A"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F2CF10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апреля 1933 г. заместитель наркома тяжелой промышленности П.И. Баранов в письме секретарю Совета Труда и Обороны, писал: "Мотор М-34 к настоящему времени является надежным мотором и по своим данным стоит в ряду заграничных невысотных моторов. Надежность мотора доказана на большом количестве 100-часовых испытаний. На проводимых в настоящее время НИИ ВВС РККА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двух поршневых колец) и становится на дальнейшее испытание до 300 часов. Как эти испытания, так и проведенные испытания мотора №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2A28068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Моторы имеют еще отдельные недостатки (кустарный способ заливки баббитом головок шатунов, дефекты масляных помп), над устранением которых завод работает. При обеспечении редуктором, нагнетателем, винтом переменного шага изготовляемый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мотор становится в разряд первоклассных моторов.</w:t>
      </w:r>
    </w:p>
    <w:p w14:paraId="5C8FCA5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 Мотор испытан на самолете Р-5 и испытывается на ТБ-3 в полете с удовлетворительными результатами" (9028).</w:t>
      </w:r>
    </w:p>
    <w:p w14:paraId="1352BFF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89AC4A3" w14:textId="77777777" w:rsidR="00CB3050" w:rsidRPr="004E10C1" w:rsidRDefault="00CB30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апреля 1933 г.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(15823).</w:t>
      </w:r>
    </w:p>
    <w:p w14:paraId="1476889E" w14:textId="77777777" w:rsidR="00CB3050" w:rsidRPr="004E10C1" w:rsidRDefault="00CB3050" w:rsidP="004E10C1">
      <w:pPr>
        <w:spacing w:after="0" w:line="240" w:lineRule="auto"/>
        <w:jc w:val="both"/>
        <w:rPr>
          <w:rFonts w:ascii="Times New Roman" w:hAnsi="Times New Roman"/>
          <w:color w:val="000000" w:themeColor="text1"/>
          <w:sz w:val="16"/>
          <w:szCs w:val="16"/>
        </w:rPr>
      </w:pPr>
    </w:p>
    <w:p w14:paraId="2263E25A" w14:textId="77777777" w:rsidR="001470B0" w:rsidRPr="004E10C1" w:rsidRDefault="001470B0"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началу апреля 1933 года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(19177).</w:t>
      </w:r>
    </w:p>
    <w:p w14:paraId="6CEF5F13" w14:textId="77777777" w:rsidR="001470B0" w:rsidRPr="004E10C1" w:rsidRDefault="001470B0" w:rsidP="004E10C1">
      <w:pPr>
        <w:pStyle w:val="ae"/>
        <w:shd w:val="clear" w:color="auto" w:fill="FFFFFF"/>
        <w:spacing w:before="0" w:after="0"/>
        <w:jc w:val="both"/>
        <w:textAlignment w:val="baseline"/>
        <w:rPr>
          <w:color w:val="000000" w:themeColor="text1"/>
          <w:sz w:val="16"/>
          <w:szCs w:val="16"/>
        </w:rPr>
      </w:pPr>
    </w:p>
    <w:p w14:paraId="361F4793" w14:textId="77777777" w:rsidR="001470B0" w:rsidRPr="004E10C1" w:rsidRDefault="001470B0"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909ACFD" w14:textId="77777777" w:rsidR="001470B0" w:rsidRPr="004E10C1" w:rsidRDefault="001470B0" w:rsidP="004E10C1">
      <w:pPr>
        <w:spacing w:after="0" w:line="240" w:lineRule="auto"/>
        <w:jc w:val="both"/>
        <w:rPr>
          <w:rFonts w:ascii="Times New Roman" w:hAnsi="Times New Roman"/>
          <w:color w:val="000000" w:themeColor="text1"/>
          <w:sz w:val="16"/>
          <w:szCs w:val="16"/>
        </w:rPr>
      </w:pPr>
    </w:p>
    <w:p w14:paraId="333E56E7" w14:textId="77777777" w:rsidR="001470B0" w:rsidRPr="004E10C1" w:rsidRDefault="001470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апреля 1933 г. впервые на трех шахтах Мясницкого радиуса наметился существенный прогресс. Прочие шахты и дистанции следовало сначала реконструировать, перестроить с закрытого на открытый способ работ или заложить заново. На Фрунзенском и Арбатском радиусе пока велись лишь подготовительные работы. С апреля по июль 1933 г. дистанции и некоторые новые шахты Мясницкого радиуса были буквально взяты с боем.</w:t>
      </w:r>
    </w:p>
    <w:p w14:paraId="7998B275" w14:textId="77777777" w:rsidR="001470B0" w:rsidRPr="004E10C1" w:rsidRDefault="001470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На шахтах, где столкнулись с водоносными слоями грунта и плавучими песками, оказался неприемлем способ проходки штольни с помощью деревянной крепи, практиковавшийся специалистами из Донбасса. Появились деформации, частичное обрушение и повреждение зданий. Ряд шахт пришлось законсервировать{491}до тех пор, пока благодаря кессонной технологии не появилась возможность прорыва в этой области. 22 апреля 1933 г. под руководством инженеров Кучеренко и Тесленко </w:t>
      </w:r>
      <w:proofErr w:type="spellStart"/>
      <w:r w:rsidRPr="004E10C1">
        <w:rPr>
          <w:rFonts w:ascii="Times New Roman" w:hAnsi="Times New Roman"/>
          <w:color w:val="000000" w:themeColor="text1"/>
          <w:sz w:val="16"/>
          <w:szCs w:val="16"/>
        </w:rPr>
        <w:t>былсоздан</w:t>
      </w:r>
      <w:proofErr w:type="spellEnd"/>
      <w:r w:rsidRPr="004E10C1">
        <w:rPr>
          <w:rFonts w:ascii="Times New Roman" w:hAnsi="Times New Roman"/>
          <w:color w:val="000000" w:themeColor="text1"/>
          <w:sz w:val="16"/>
          <w:szCs w:val="16"/>
        </w:rPr>
        <w:t xml:space="preserve"> кессонный отдел, в ведение которого перешли работы на «замороженных» шахтах{492}.По настоянию Хрущева на особо тяжелом участке южнее Казанского вокзала, где пришлось преодолевать подземную речку Ольховку, кессонную технику стали </w:t>
      </w:r>
      <w:proofErr w:type="spellStart"/>
      <w:r w:rsidRPr="004E10C1">
        <w:rPr>
          <w:rFonts w:ascii="Times New Roman" w:hAnsi="Times New Roman"/>
          <w:color w:val="000000" w:themeColor="text1"/>
          <w:sz w:val="16"/>
          <w:szCs w:val="16"/>
        </w:rPr>
        <w:t>использоватьне</w:t>
      </w:r>
      <w:proofErr w:type="spellEnd"/>
      <w:r w:rsidRPr="004E10C1">
        <w:rPr>
          <w:rFonts w:ascii="Times New Roman" w:hAnsi="Times New Roman"/>
          <w:color w:val="000000" w:themeColor="text1"/>
          <w:sz w:val="16"/>
          <w:szCs w:val="16"/>
        </w:rPr>
        <w:t xml:space="preserve"> только при проходке вертикальных шахт, но и при прокладке горизонтальных тоннелей. Для этого на поверхности изготавливали 25-метровые бетонные фрагменты тоннеля, которые укладывались друг за другом, пока кессон не достигал проектной глубины{493} (18299).</w:t>
      </w:r>
    </w:p>
    <w:p w14:paraId="72032AD6" w14:textId="77777777" w:rsidR="001470B0" w:rsidRPr="004E10C1" w:rsidRDefault="001470B0" w:rsidP="004E10C1">
      <w:pPr>
        <w:spacing w:after="0" w:line="240" w:lineRule="auto"/>
        <w:jc w:val="both"/>
        <w:rPr>
          <w:rFonts w:ascii="Times New Roman" w:hAnsi="Times New Roman"/>
          <w:color w:val="000000" w:themeColor="text1"/>
          <w:sz w:val="16"/>
          <w:szCs w:val="16"/>
        </w:rPr>
      </w:pPr>
    </w:p>
    <w:p w14:paraId="7E8F4927"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9F64F48"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594C6F9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апреля 1933 года Базилевич писал письмо № 484/ко в НК РКИ Куйбышеву Н.В.</w:t>
      </w:r>
    </w:p>
    <w:p w14:paraId="64611BE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указанию Куйбышева В.В., прошу доложить ему ваши соображения о возможности включения в число авиационных вопросов, подлежащих рассмотрению комиссии Куйбышева В.В., также и доклад о выполнении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(по справке Алкснис к заседанию РВС’С констатируется срыв задания Правительства).</w:t>
      </w:r>
    </w:p>
    <w:p w14:paraId="7C77CA3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комиссии Куйбышева В.В. состоится 10 апреля 1933 года в 7 часов вечера (4223, 39).</w:t>
      </w:r>
    </w:p>
    <w:p w14:paraId="1A95E917"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41BDEEA"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C437C64"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407E9D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12 апреля 1933. Из протокола заседания Политбюро N 136, 1933 г.</w:t>
      </w:r>
    </w:p>
    <w:p w14:paraId="3EA1901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выдаче паспортов в г. Москве и 100-километровой зоне </w:t>
      </w:r>
    </w:p>
    <w:p w14:paraId="5722107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следующие предложения комиссии тов. Калинина: </w:t>
      </w:r>
    </w:p>
    <w:p w14:paraId="50DF331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Признать, что каких-либо изменений в изданную инструкцию вносить в настоящее время не следует. </w:t>
      </w:r>
    </w:p>
    <w:p w14:paraId="1DB9107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Разъяснить, что все лица, не получившие паспортов в Москве и 100-километровой зоне и др. пунктах, где проводится паспортизация в первую очередь, имеют право свободного проживания во всех других местах Союза ССР и прописка их на жительство в местах их выбора обязательна. </w:t>
      </w:r>
    </w:p>
    <w:p w14:paraId="5FB8934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Учитывая возможное расширительное толкование и применение пунктов инструкции о невыдаче паспортов по судимости в сельских местностях (100-километровой зоне) по отдельным статьям УК (как, например, 107 ст. УК РСФСР и др., по которым не установлена норма репрессии), дать соответствующее разъяснение, устраняющее расширительное применение практики невыдачи паспортов в отношении постоянных жителей сельских местностей. </w:t>
      </w:r>
    </w:p>
    <w:p w14:paraId="46F69E3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Также признать целесообразным выдавать паспорта в отдельных случаях тем лицам в сельских местностях (100-километровой зоне), в отношении которых старая судимость, хотя формально и не допускает выдачи паспорта, но может быть покрыта их добросовестным исполнением в настоящее время государственных обязательств и хорошим поведением... </w:t>
      </w:r>
    </w:p>
    <w:p w14:paraId="7E1FE61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Последнее в особенности должно проводиться в отношении крестьян-единоличников, имеющих озимый посев и выполнивших обязательства к весеннему севу. </w:t>
      </w:r>
    </w:p>
    <w:p w14:paraId="28CAD8D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Указать на необходимость особо внимательного подхода к разрешению вопросов о лишении паспортов стариков — отцов и матерей, детям которых паспорта выданы. </w:t>
      </w:r>
    </w:p>
    <w:p w14:paraId="08EDC43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Бывшим служителям культов, снявшим с себя сан, но лишенным избирательных прав, как правило, паспорта выдавать. </w:t>
      </w:r>
    </w:p>
    <w:p w14:paraId="248E35F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Признать необходимым лицам многосемейным, не получившим паспорта и подлежащим выезду, предоставлять льготный срок для выезда с 10-ти дней до 1 месяца. </w:t>
      </w:r>
    </w:p>
    <w:p w14:paraId="7EB954D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ж) Поручить Главному Управлению милиции дать указание своим местным органам в соответствии с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"б" по "е" настоящего постановления (11652).</w:t>
      </w:r>
    </w:p>
    <w:p w14:paraId="26F7BB1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8D0D08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12 апреля 1933. Из протокола заседания Политбюро N 34, 1933 г.</w:t>
      </w:r>
    </w:p>
    <w:p w14:paraId="4DDB76F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Северо-Кавказского крайкома </w:t>
      </w:r>
    </w:p>
    <w:p w14:paraId="7770ECD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следующее предложение тт. Шеболдаева и Ларина: </w:t>
      </w:r>
    </w:p>
    <w:p w14:paraId="423A52D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Выслать в первую очередь до начала курортного сезона не позднее 15 апреля из Сочинского и Туапсинского районов 3000 семейств и из группы </w:t>
      </w:r>
      <w:proofErr w:type="spellStart"/>
      <w:r w:rsidRPr="004E10C1">
        <w:rPr>
          <w:rFonts w:ascii="Times New Roman" w:hAnsi="Times New Roman"/>
          <w:color w:val="000000" w:themeColor="text1"/>
          <w:sz w:val="16"/>
          <w:szCs w:val="16"/>
        </w:rPr>
        <w:t>минводских</w:t>
      </w:r>
      <w:proofErr w:type="spellEnd"/>
      <w:r w:rsidRPr="004E10C1">
        <w:rPr>
          <w:rFonts w:ascii="Times New Roman" w:hAnsi="Times New Roman"/>
          <w:color w:val="000000" w:themeColor="text1"/>
          <w:sz w:val="16"/>
          <w:szCs w:val="16"/>
        </w:rPr>
        <w:t xml:space="preserve"> курортов 2000 семейств контрреволюционных, паразитических и деклассированных элементов, засоряющих курортные районы (11652).</w:t>
      </w:r>
    </w:p>
    <w:p w14:paraId="5288C311"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3B04F85" w14:textId="77777777" w:rsidR="00CB1AF9" w:rsidRPr="004E10C1" w:rsidRDefault="00CB1AF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DE7942E" w14:textId="77777777" w:rsidR="00CB1AF9" w:rsidRPr="004E10C1" w:rsidRDefault="00CB1AF9" w:rsidP="004E10C1">
      <w:pPr>
        <w:spacing w:after="0" w:line="240" w:lineRule="auto"/>
        <w:jc w:val="both"/>
        <w:rPr>
          <w:rFonts w:ascii="Times New Roman" w:hAnsi="Times New Roman"/>
          <w:iCs/>
          <w:color w:val="000000" w:themeColor="text1"/>
          <w:sz w:val="16"/>
          <w:szCs w:val="16"/>
        </w:rPr>
      </w:pPr>
    </w:p>
    <w:p w14:paraId="382C9402" w14:textId="77777777" w:rsidR="00CB1AF9" w:rsidRPr="004E10C1" w:rsidRDefault="00CB1AF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апреля 1933 г. председатель правления Амторга П.А. Богданов обратился к Сталину с письмом о необходимости расширения техпомощи из США. 6 января 1934 г. об этом писал руководитель тяжелой промышленности С. Орджоникидзе, понимая важность использования высокой технологии США11. 15 февраля 1934 г. журнал "Анналист" отмечал, что признание СССР увеличивает надежду на немедленное расширение с ним торговли, поскольку он нуждается в оборудовании для промышленности, сельского хозяйства и транспорта. Производство автомобилей в СССР ежегодно 35 — 50 тыс. штук — это "только капля в море". "Анналист" признавал, что Советский Союз является крупным потенциальным рынком, но проблема состоит в платежах. Он желает получить долгосрочные кредиты. Резкое падение экспорта США в СССР в 1932 и 1933 гг. побуждает СССР перенести свои заказы в Европу. В 1933 г. товарооборот между США и СССР сократился до самого низкого уровня после 1923 г. (18280).</w:t>
      </w:r>
    </w:p>
    <w:p w14:paraId="2136EEC4" w14:textId="77777777" w:rsidR="00CB1AF9" w:rsidRPr="004E10C1" w:rsidRDefault="00CB1AF9" w:rsidP="004E10C1">
      <w:pPr>
        <w:spacing w:after="0" w:line="240" w:lineRule="auto"/>
        <w:jc w:val="both"/>
        <w:rPr>
          <w:rFonts w:ascii="Times New Roman" w:hAnsi="Times New Roman"/>
          <w:color w:val="000000" w:themeColor="text1"/>
          <w:sz w:val="16"/>
          <w:szCs w:val="16"/>
        </w:rPr>
      </w:pPr>
    </w:p>
    <w:p w14:paraId="5372871B"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BB5EF99"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3DB5A3C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апреля 1933 состоялось заседание комиссии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xml:space="preserve"> "Об опытном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моторостроении". Образовали три подкомиссии:</w:t>
      </w:r>
    </w:p>
    <w:p w14:paraId="7C5942B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моторостроению - Егоров - пред. и был А.Н.Т.;</w:t>
      </w:r>
    </w:p>
    <w:p w14:paraId="07623C0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вооружению - пред.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и был А.Н.Т.;</w:t>
      </w:r>
    </w:p>
    <w:p w14:paraId="5EA4C93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горючему (1025,68).</w:t>
      </w:r>
    </w:p>
    <w:p w14:paraId="72C7BDB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По-видимому где-то в 1933 эта комиссия проанализировала план опытного самолетостроения (351):</w:t>
      </w:r>
    </w:p>
    <w:p w14:paraId="73C6BA1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ОПЫТНОГО САМОЛЕТОСТРОЕНИЯ</w:t>
      </w:r>
    </w:p>
    <w:p w14:paraId="29DD509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СОСТОЯНИЕ ПЛАНОВЫХ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41"/>
        <w:gridCol w:w="1145"/>
        <w:gridCol w:w="5177"/>
      </w:tblGrid>
      <w:tr w:rsidR="004E10C1" w:rsidRPr="004E10C1" w14:paraId="4A92437D" w14:textId="77777777">
        <w:tc>
          <w:tcPr>
            <w:tcW w:w="2235" w:type="dxa"/>
          </w:tcPr>
          <w:p w14:paraId="2A692A5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п/п</w:t>
            </w:r>
          </w:p>
        </w:tc>
        <w:tc>
          <w:tcPr>
            <w:tcW w:w="2041" w:type="dxa"/>
          </w:tcPr>
          <w:p w14:paraId="1F8A06A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самолета</w:t>
            </w:r>
          </w:p>
        </w:tc>
        <w:tc>
          <w:tcPr>
            <w:tcW w:w="1145" w:type="dxa"/>
          </w:tcPr>
          <w:p w14:paraId="0D2DED3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утв. Правит.</w:t>
            </w:r>
          </w:p>
        </w:tc>
        <w:tc>
          <w:tcPr>
            <w:tcW w:w="5177" w:type="dxa"/>
          </w:tcPr>
          <w:p w14:paraId="35F31C5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установл</w:t>
            </w:r>
            <w:proofErr w:type="spellEnd"/>
            <w:r w:rsidRPr="004E10C1">
              <w:rPr>
                <w:rFonts w:ascii="Times New Roman" w:hAnsi="Times New Roman"/>
                <w:color w:val="000000" w:themeColor="text1"/>
                <w:sz w:val="16"/>
                <w:szCs w:val="16"/>
              </w:rPr>
              <w:t>.</w:t>
            </w:r>
          </w:p>
        </w:tc>
      </w:tr>
      <w:tr w:rsidR="004E10C1" w:rsidRPr="004E10C1" w14:paraId="09019237" w14:textId="77777777">
        <w:tc>
          <w:tcPr>
            <w:tcW w:w="2235" w:type="dxa"/>
          </w:tcPr>
          <w:p w14:paraId="6833FA1C"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2D0EECF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30A6D0E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0AA8CE5E" w14:textId="77777777" w:rsidR="008E7A66" w:rsidRPr="004E10C1" w:rsidRDefault="008E7A6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комис</w:t>
            </w:r>
            <w:proofErr w:type="spellEnd"/>
            <w:r w:rsidRPr="004E10C1">
              <w:rPr>
                <w:rFonts w:ascii="Times New Roman" w:hAnsi="Times New Roman"/>
                <w:color w:val="000000" w:themeColor="text1"/>
                <w:sz w:val="16"/>
                <w:szCs w:val="16"/>
              </w:rPr>
              <w:t>. Р.В.С.</w:t>
            </w:r>
          </w:p>
        </w:tc>
      </w:tr>
      <w:tr w:rsidR="004E10C1" w:rsidRPr="004E10C1" w14:paraId="645573E0" w14:textId="77777777">
        <w:tc>
          <w:tcPr>
            <w:tcW w:w="2235" w:type="dxa"/>
          </w:tcPr>
          <w:p w14:paraId="1C5305F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041" w:type="dxa"/>
          </w:tcPr>
          <w:p w14:paraId="3817F71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оп.</w:t>
            </w:r>
          </w:p>
        </w:tc>
        <w:tc>
          <w:tcPr>
            <w:tcW w:w="1145" w:type="dxa"/>
          </w:tcPr>
          <w:p w14:paraId="0A6E456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01.11.1932</w:t>
            </w:r>
          </w:p>
        </w:tc>
        <w:tc>
          <w:tcPr>
            <w:tcW w:w="5177" w:type="dxa"/>
          </w:tcPr>
          <w:p w14:paraId="436A694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15.05.1932</w:t>
            </w:r>
          </w:p>
        </w:tc>
      </w:tr>
      <w:tr w:rsidR="004E10C1" w:rsidRPr="004E10C1" w14:paraId="56EB675C" w14:textId="77777777">
        <w:tc>
          <w:tcPr>
            <w:tcW w:w="2235" w:type="dxa"/>
          </w:tcPr>
          <w:p w14:paraId="3D4B4339"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0B5EBC4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4C6A7A3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исп.</w:t>
            </w:r>
          </w:p>
        </w:tc>
        <w:tc>
          <w:tcPr>
            <w:tcW w:w="5177" w:type="dxa"/>
          </w:tcPr>
          <w:p w14:paraId="2BE04CB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исп.</w:t>
            </w:r>
          </w:p>
        </w:tc>
      </w:tr>
      <w:tr w:rsidR="004E10C1" w:rsidRPr="004E10C1" w14:paraId="1E29D174" w14:textId="77777777">
        <w:tc>
          <w:tcPr>
            <w:tcW w:w="2235" w:type="dxa"/>
          </w:tcPr>
          <w:p w14:paraId="1FE929B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2041" w:type="dxa"/>
          </w:tcPr>
          <w:p w14:paraId="4EF102A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ТБ4-6М34Ф гол.</w:t>
            </w:r>
          </w:p>
        </w:tc>
        <w:tc>
          <w:tcPr>
            <w:tcW w:w="1145" w:type="dxa"/>
          </w:tcPr>
          <w:p w14:paraId="0F009A7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01.06.1933</w:t>
            </w:r>
          </w:p>
        </w:tc>
        <w:tc>
          <w:tcPr>
            <w:tcW w:w="5177" w:type="dxa"/>
          </w:tcPr>
          <w:p w14:paraId="2532852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15.11.1933</w:t>
            </w:r>
          </w:p>
        </w:tc>
      </w:tr>
      <w:tr w:rsidR="004E10C1" w:rsidRPr="004E10C1" w14:paraId="21C16965" w14:textId="77777777">
        <w:tc>
          <w:tcPr>
            <w:tcW w:w="2235" w:type="dxa"/>
          </w:tcPr>
          <w:p w14:paraId="455504CA"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69A59551"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105E3FC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c>
          <w:tcPr>
            <w:tcW w:w="5177" w:type="dxa"/>
          </w:tcPr>
          <w:p w14:paraId="0AC0CE9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исп.</w:t>
            </w:r>
          </w:p>
        </w:tc>
      </w:tr>
      <w:tr w:rsidR="004E10C1" w:rsidRPr="004E10C1" w14:paraId="535E959C" w14:textId="77777777">
        <w:tc>
          <w:tcPr>
            <w:tcW w:w="2235" w:type="dxa"/>
          </w:tcPr>
          <w:p w14:paraId="13F4FD9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2041" w:type="dxa"/>
          </w:tcPr>
          <w:p w14:paraId="38B06E2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ТБ3-4М34РН</w:t>
            </w:r>
          </w:p>
        </w:tc>
        <w:tc>
          <w:tcPr>
            <w:tcW w:w="1145" w:type="dxa"/>
          </w:tcPr>
          <w:p w14:paraId="637EBD2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77" w:type="dxa"/>
          </w:tcPr>
          <w:p w14:paraId="102AC1E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r>
      <w:tr w:rsidR="004E10C1" w:rsidRPr="004E10C1" w14:paraId="09B779C8" w14:textId="77777777">
        <w:tc>
          <w:tcPr>
            <w:tcW w:w="2235" w:type="dxa"/>
          </w:tcPr>
          <w:p w14:paraId="6E9E6CD1"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4EC18463"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7100AA8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419B9BD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r>
      <w:tr w:rsidR="004E10C1" w:rsidRPr="004E10C1" w14:paraId="1A0CFA63" w14:textId="77777777">
        <w:tc>
          <w:tcPr>
            <w:tcW w:w="2235" w:type="dxa"/>
          </w:tcPr>
          <w:p w14:paraId="5EC790D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2041" w:type="dxa"/>
          </w:tcPr>
          <w:p w14:paraId="290DA31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оп.</w:t>
            </w:r>
          </w:p>
        </w:tc>
        <w:tc>
          <w:tcPr>
            <w:tcW w:w="1145" w:type="dxa"/>
          </w:tcPr>
          <w:p w14:paraId="0B36684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01.01.1933</w:t>
            </w:r>
          </w:p>
        </w:tc>
        <w:tc>
          <w:tcPr>
            <w:tcW w:w="5177" w:type="dxa"/>
          </w:tcPr>
          <w:p w14:paraId="414BF54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01.09.1933</w:t>
            </w:r>
          </w:p>
        </w:tc>
      </w:tr>
      <w:tr w:rsidR="004E10C1" w:rsidRPr="004E10C1" w14:paraId="6FE9DF1C" w14:textId="77777777">
        <w:tc>
          <w:tcPr>
            <w:tcW w:w="2235" w:type="dxa"/>
          </w:tcPr>
          <w:p w14:paraId="7EEE62C8"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1A50830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1DC04EE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исп.</w:t>
            </w:r>
          </w:p>
        </w:tc>
        <w:tc>
          <w:tcPr>
            <w:tcW w:w="5177" w:type="dxa"/>
          </w:tcPr>
          <w:p w14:paraId="759F00A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r>
      <w:tr w:rsidR="004E10C1" w:rsidRPr="004E10C1" w14:paraId="0CBEEAE8" w14:textId="77777777">
        <w:tc>
          <w:tcPr>
            <w:tcW w:w="2235" w:type="dxa"/>
          </w:tcPr>
          <w:p w14:paraId="7A21358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2041" w:type="dxa"/>
          </w:tcPr>
          <w:p w14:paraId="670F355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МК-6М34Р</w:t>
            </w:r>
          </w:p>
        </w:tc>
        <w:tc>
          <w:tcPr>
            <w:tcW w:w="1145" w:type="dxa"/>
          </w:tcPr>
          <w:p w14:paraId="4D7F08F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01.12.1933</w:t>
            </w:r>
          </w:p>
        </w:tc>
        <w:tc>
          <w:tcPr>
            <w:tcW w:w="5177" w:type="dxa"/>
          </w:tcPr>
          <w:p w14:paraId="1D8830A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r>
      <w:tr w:rsidR="004E10C1" w:rsidRPr="004E10C1" w14:paraId="664A9038" w14:textId="77777777">
        <w:tc>
          <w:tcPr>
            <w:tcW w:w="2235" w:type="dxa"/>
          </w:tcPr>
          <w:p w14:paraId="13468C44"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147FD93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07BC8B31"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67348E7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r>
      <w:tr w:rsidR="004E10C1" w:rsidRPr="004E10C1" w14:paraId="47BE21B3" w14:textId="77777777">
        <w:tc>
          <w:tcPr>
            <w:tcW w:w="2235" w:type="dxa"/>
          </w:tcPr>
          <w:p w14:paraId="558BB37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2041" w:type="dxa"/>
          </w:tcPr>
          <w:p w14:paraId="6B71F25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МДР4-3М34Р</w:t>
            </w:r>
          </w:p>
        </w:tc>
        <w:tc>
          <w:tcPr>
            <w:tcW w:w="1145" w:type="dxa"/>
          </w:tcPr>
          <w:p w14:paraId="0D6AE05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77" w:type="dxa"/>
          </w:tcPr>
          <w:p w14:paraId="582CBF9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01.07.1934</w:t>
            </w:r>
          </w:p>
        </w:tc>
      </w:tr>
      <w:tr w:rsidR="004E10C1" w:rsidRPr="004E10C1" w14:paraId="429C2E89" w14:textId="77777777">
        <w:tc>
          <w:tcPr>
            <w:tcW w:w="2235" w:type="dxa"/>
          </w:tcPr>
          <w:p w14:paraId="641FABD0"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2E0F37F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18E29357"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473B2235" w14:textId="77777777" w:rsidR="008E7A66" w:rsidRPr="004E10C1" w:rsidRDefault="008E7A6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r>
      <w:tr w:rsidR="004E10C1" w:rsidRPr="004E10C1" w14:paraId="1213447B" w14:textId="77777777">
        <w:tc>
          <w:tcPr>
            <w:tcW w:w="2235" w:type="dxa"/>
          </w:tcPr>
          <w:p w14:paraId="7CB20B1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2041" w:type="dxa"/>
          </w:tcPr>
          <w:p w14:paraId="556082F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w:t>
            </w:r>
          </w:p>
        </w:tc>
        <w:tc>
          <w:tcPr>
            <w:tcW w:w="1145" w:type="dxa"/>
          </w:tcPr>
          <w:p w14:paraId="728C2EB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01.07.1933</w:t>
            </w:r>
          </w:p>
        </w:tc>
        <w:tc>
          <w:tcPr>
            <w:tcW w:w="5177" w:type="dxa"/>
          </w:tcPr>
          <w:p w14:paraId="06E81FA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01.09.1933</w:t>
            </w:r>
          </w:p>
        </w:tc>
      </w:tr>
      <w:tr w:rsidR="004E10C1" w:rsidRPr="004E10C1" w14:paraId="3B464B31" w14:textId="77777777">
        <w:tc>
          <w:tcPr>
            <w:tcW w:w="2235" w:type="dxa"/>
          </w:tcPr>
          <w:p w14:paraId="0836CB00"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391667D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2B9A565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c>
          <w:tcPr>
            <w:tcW w:w="5177" w:type="dxa"/>
          </w:tcPr>
          <w:p w14:paraId="5AEFC43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54A23BDC" w14:textId="77777777">
        <w:tc>
          <w:tcPr>
            <w:tcW w:w="2235" w:type="dxa"/>
          </w:tcPr>
          <w:p w14:paraId="12BF63E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2041" w:type="dxa"/>
          </w:tcPr>
          <w:p w14:paraId="53686B3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1145" w:type="dxa"/>
          </w:tcPr>
          <w:p w14:paraId="67E6C03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01.07.1933</w:t>
            </w:r>
          </w:p>
        </w:tc>
        <w:tc>
          <w:tcPr>
            <w:tcW w:w="5177" w:type="dxa"/>
          </w:tcPr>
          <w:p w14:paraId="1A694C5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01.02.1934</w:t>
            </w:r>
          </w:p>
        </w:tc>
      </w:tr>
      <w:tr w:rsidR="004E10C1" w:rsidRPr="004E10C1" w14:paraId="74D655D2" w14:textId="77777777">
        <w:tc>
          <w:tcPr>
            <w:tcW w:w="2235" w:type="dxa"/>
          </w:tcPr>
          <w:p w14:paraId="6EDF3EB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2041" w:type="dxa"/>
          </w:tcPr>
          <w:p w14:paraId="0576AE0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 </w:t>
            </w:r>
            <w:proofErr w:type="spellStart"/>
            <w:r w:rsidRPr="004E10C1">
              <w:rPr>
                <w:rFonts w:ascii="Times New Roman" w:hAnsi="Times New Roman"/>
                <w:color w:val="000000" w:themeColor="text1"/>
                <w:sz w:val="16"/>
                <w:szCs w:val="16"/>
              </w:rPr>
              <w:t>БМеркур</w:t>
            </w:r>
            <w:proofErr w:type="spellEnd"/>
          </w:p>
        </w:tc>
        <w:tc>
          <w:tcPr>
            <w:tcW w:w="1145" w:type="dxa"/>
          </w:tcPr>
          <w:p w14:paraId="34FE320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77" w:type="dxa"/>
          </w:tcPr>
          <w:p w14:paraId="16D141C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15.07.1933</w:t>
            </w:r>
          </w:p>
        </w:tc>
      </w:tr>
      <w:tr w:rsidR="004E10C1" w:rsidRPr="004E10C1" w14:paraId="281C97B9" w14:textId="77777777">
        <w:tc>
          <w:tcPr>
            <w:tcW w:w="2235" w:type="dxa"/>
          </w:tcPr>
          <w:p w14:paraId="5DA75F4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78FE5E7C"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517BB06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112A8AD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r>
      <w:tr w:rsidR="004E10C1" w:rsidRPr="004E10C1" w14:paraId="0A27D81E" w14:textId="77777777">
        <w:tc>
          <w:tcPr>
            <w:tcW w:w="2235" w:type="dxa"/>
          </w:tcPr>
          <w:p w14:paraId="6BF54A3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041" w:type="dxa"/>
          </w:tcPr>
          <w:p w14:paraId="3C2D91D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РЦ</w:t>
            </w:r>
          </w:p>
        </w:tc>
        <w:tc>
          <w:tcPr>
            <w:tcW w:w="1145" w:type="dxa"/>
          </w:tcPr>
          <w:p w14:paraId="3B41188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77" w:type="dxa"/>
          </w:tcPr>
          <w:p w14:paraId="4B5800E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01.02.1934</w:t>
            </w:r>
          </w:p>
        </w:tc>
      </w:tr>
      <w:tr w:rsidR="004E10C1" w:rsidRPr="004E10C1" w14:paraId="1968654B" w14:textId="77777777">
        <w:tc>
          <w:tcPr>
            <w:tcW w:w="2235" w:type="dxa"/>
          </w:tcPr>
          <w:p w14:paraId="359AB8D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0BB1BD97"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3CC3072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20F6069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w:t>
            </w:r>
          </w:p>
        </w:tc>
      </w:tr>
      <w:tr w:rsidR="004E10C1" w:rsidRPr="004E10C1" w14:paraId="32A1AD4E" w14:textId="77777777">
        <w:tc>
          <w:tcPr>
            <w:tcW w:w="2235" w:type="dxa"/>
          </w:tcPr>
          <w:p w14:paraId="5502A0D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11.</w:t>
            </w:r>
          </w:p>
        </w:tc>
        <w:tc>
          <w:tcPr>
            <w:tcW w:w="2041" w:type="dxa"/>
          </w:tcPr>
          <w:p w14:paraId="60E0896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РЦ</w:t>
            </w:r>
          </w:p>
        </w:tc>
        <w:tc>
          <w:tcPr>
            <w:tcW w:w="1145" w:type="dxa"/>
          </w:tcPr>
          <w:p w14:paraId="2105257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77" w:type="dxa"/>
          </w:tcPr>
          <w:p w14:paraId="5D7A29C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01.12.1933</w:t>
            </w:r>
          </w:p>
        </w:tc>
      </w:tr>
      <w:tr w:rsidR="004E10C1" w:rsidRPr="004E10C1" w14:paraId="6F18F831" w14:textId="77777777">
        <w:tc>
          <w:tcPr>
            <w:tcW w:w="2235" w:type="dxa"/>
          </w:tcPr>
          <w:p w14:paraId="7F82666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2041" w:type="dxa"/>
          </w:tcPr>
          <w:p w14:paraId="489F217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И-15-М58</w:t>
            </w:r>
          </w:p>
        </w:tc>
        <w:tc>
          <w:tcPr>
            <w:tcW w:w="1145" w:type="dxa"/>
          </w:tcPr>
          <w:p w14:paraId="1BD36D9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191FAC1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 после</w:t>
            </w:r>
          </w:p>
        </w:tc>
      </w:tr>
      <w:tr w:rsidR="004E10C1" w:rsidRPr="004E10C1" w14:paraId="5CEE1F6B" w14:textId="77777777">
        <w:tc>
          <w:tcPr>
            <w:tcW w:w="2235" w:type="dxa"/>
          </w:tcPr>
          <w:p w14:paraId="2BF65ED9"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41" w:type="dxa"/>
          </w:tcPr>
          <w:p w14:paraId="25A165C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3BCB4170"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77" w:type="dxa"/>
          </w:tcPr>
          <w:p w14:paraId="7F9A48F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поставки мотора</w:t>
            </w:r>
          </w:p>
        </w:tc>
      </w:tr>
      <w:tr w:rsidR="004E10C1" w:rsidRPr="004E10C1" w14:paraId="1EDA7FE5" w14:textId="77777777">
        <w:tc>
          <w:tcPr>
            <w:tcW w:w="2235" w:type="dxa"/>
          </w:tcPr>
          <w:p w14:paraId="3638371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С62-М34</w:t>
            </w:r>
          </w:p>
        </w:tc>
        <w:tc>
          <w:tcPr>
            <w:tcW w:w="2041" w:type="dxa"/>
          </w:tcPr>
          <w:p w14:paraId="25A66ACA"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5" w:type="dxa"/>
          </w:tcPr>
          <w:p w14:paraId="7C5B7D6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01.01.1933</w:t>
            </w:r>
          </w:p>
        </w:tc>
        <w:tc>
          <w:tcPr>
            <w:tcW w:w="5177" w:type="dxa"/>
          </w:tcPr>
          <w:p w14:paraId="5CE6D73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01.08.1933</w:t>
            </w:r>
          </w:p>
        </w:tc>
      </w:tr>
    </w:tbl>
    <w:p w14:paraId="3F6928C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ЭКСПЕРИМЕТАЛЬНЫЕ РАБОТЫ 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59"/>
        <w:gridCol w:w="1146"/>
        <w:gridCol w:w="5158"/>
      </w:tblGrid>
      <w:tr w:rsidR="004E10C1" w:rsidRPr="004E10C1" w14:paraId="6A0F2DE8" w14:textId="77777777">
        <w:tc>
          <w:tcPr>
            <w:tcW w:w="2235" w:type="dxa"/>
          </w:tcPr>
          <w:p w14:paraId="404EBAD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059" w:type="dxa"/>
          </w:tcPr>
          <w:p w14:paraId="2763257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tc>
        <w:tc>
          <w:tcPr>
            <w:tcW w:w="1146" w:type="dxa"/>
          </w:tcPr>
          <w:p w14:paraId="21A24CFC"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6A701CD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01.10.1933</w:t>
            </w:r>
          </w:p>
        </w:tc>
      </w:tr>
      <w:tr w:rsidR="004E10C1" w:rsidRPr="004E10C1" w14:paraId="45F61824" w14:textId="77777777">
        <w:tc>
          <w:tcPr>
            <w:tcW w:w="2235" w:type="dxa"/>
          </w:tcPr>
          <w:p w14:paraId="63611A4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2059" w:type="dxa"/>
          </w:tcPr>
          <w:p w14:paraId="1F39554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СК-2М32</w:t>
            </w:r>
          </w:p>
        </w:tc>
        <w:tc>
          <w:tcPr>
            <w:tcW w:w="1146" w:type="dxa"/>
          </w:tcPr>
          <w:p w14:paraId="758975E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357E364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01.10.1933</w:t>
            </w:r>
          </w:p>
        </w:tc>
      </w:tr>
      <w:tr w:rsidR="004E10C1" w:rsidRPr="004E10C1" w14:paraId="1DDA44C4" w14:textId="77777777">
        <w:tc>
          <w:tcPr>
            <w:tcW w:w="2235" w:type="dxa"/>
          </w:tcPr>
          <w:p w14:paraId="0D08F3B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2059" w:type="dxa"/>
          </w:tcPr>
          <w:p w14:paraId="2B79CC9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w:t>
            </w:r>
          </w:p>
        </w:tc>
        <w:tc>
          <w:tcPr>
            <w:tcW w:w="1146" w:type="dxa"/>
          </w:tcPr>
          <w:p w14:paraId="7AAB211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12212D7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01.06.1933</w:t>
            </w:r>
          </w:p>
        </w:tc>
      </w:tr>
      <w:tr w:rsidR="004E10C1" w:rsidRPr="004E10C1" w14:paraId="3FEE57E3" w14:textId="77777777">
        <w:tc>
          <w:tcPr>
            <w:tcW w:w="2235" w:type="dxa"/>
          </w:tcPr>
          <w:p w14:paraId="598CC37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2059" w:type="dxa"/>
          </w:tcPr>
          <w:p w14:paraId="0833387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w:t>
            </w:r>
          </w:p>
        </w:tc>
        <w:tc>
          <w:tcPr>
            <w:tcW w:w="1146" w:type="dxa"/>
          </w:tcPr>
          <w:p w14:paraId="3009383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6CBD944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01.07.1933</w:t>
            </w:r>
          </w:p>
        </w:tc>
      </w:tr>
      <w:tr w:rsidR="004E10C1" w:rsidRPr="004E10C1" w14:paraId="41E42F11" w14:textId="77777777">
        <w:tc>
          <w:tcPr>
            <w:tcW w:w="2235" w:type="dxa"/>
          </w:tcPr>
          <w:p w14:paraId="35AE6F1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59" w:type="dxa"/>
          </w:tcPr>
          <w:p w14:paraId="7FE98898"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3D2A1FF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1419EEA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аэрод</w:t>
            </w:r>
            <w:proofErr w:type="spellEnd"/>
            <w:r w:rsidRPr="004E10C1">
              <w:rPr>
                <w:rFonts w:ascii="Times New Roman" w:hAnsi="Times New Roman"/>
                <w:color w:val="000000" w:themeColor="text1"/>
                <w:sz w:val="16"/>
                <w:szCs w:val="16"/>
              </w:rPr>
              <w:t>.</w:t>
            </w:r>
          </w:p>
        </w:tc>
      </w:tr>
      <w:tr w:rsidR="004E10C1" w:rsidRPr="004E10C1" w14:paraId="7982DF21" w14:textId="77777777">
        <w:tc>
          <w:tcPr>
            <w:tcW w:w="2235" w:type="dxa"/>
          </w:tcPr>
          <w:p w14:paraId="69EE68D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2059" w:type="dxa"/>
          </w:tcPr>
          <w:p w14:paraId="7A387C0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tc>
        <w:tc>
          <w:tcPr>
            <w:tcW w:w="1146" w:type="dxa"/>
          </w:tcPr>
          <w:p w14:paraId="63FC2CA1"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5C490CF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01.05.1933</w:t>
            </w:r>
          </w:p>
        </w:tc>
      </w:tr>
      <w:tr w:rsidR="004E10C1" w:rsidRPr="004E10C1" w14:paraId="1688151E" w14:textId="77777777">
        <w:tc>
          <w:tcPr>
            <w:tcW w:w="2235" w:type="dxa"/>
          </w:tcPr>
          <w:p w14:paraId="2CB6E3C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059" w:type="dxa"/>
          </w:tcPr>
          <w:p w14:paraId="7F4E488C"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7942269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79CF088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аэрод</w:t>
            </w:r>
            <w:proofErr w:type="spellEnd"/>
            <w:r w:rsidRPr="004E10C1">
              <w:rPr>
                <w:rFonts w:ascii="Times New Roman" w:hAnsi="Times New Roman"/>
                <w:color w:val="000000" w:themeColor="text1"/>
                <w:sz w:val="16"/>
                <w:szCs w:val="16"/>
              </w:rPr>
              <w:t>.</w:t>
            </w:r>
          </w:p>
        </w:tc>
      </w:tr>
      <w:tr w:rsidR="004E10C1" w:rsidRPr="004E10C1" w14:paraId="36CD2B79" w14:textId="77777777">
        <w:tc>
          <w:tcPr>
            <w:tcW w:w="2235" w:type="dxa"/>
          </w:tcPr>
          <w:p w14:paraId="7D9ED82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2059" w:type="dxa"/>
          </w:tcPr>
          <w:p w14:paraId="51D7D34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Стат. сам. М34</w:t>
            </w:r>
          </w:p>
        </w:tc>
        <w:tc>
          <w:tcPr>
            <w:tcW w:w="1146" w:type="dxa"/>
          </w:tcPr>
          <w:p w14:paraId="5FD0DC66"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6AA4293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01.04.1933</w:t>
            </w:r>
          </w:p>
        </w:tc>
      </w:tr>
      <w:tr w:rsidR="004E10C1" w:rsidRPr="004E10C1" w14:paraId="4AA56CB7" w14:textId="77777777">
        <w:tc>
          <w:tcPr>
            <w:tcW w:w="2235" w:type="dxa"/>
          </w:tcPr>
          <w:p w14:paraId="78097F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2059" w:type="dxa"/>
          </w:tcPr>
          <w:p w14:paraId="1F65653F" w14:textId="77777777" w:rsidR="008E7A66" w:rsidRPr="004E10C1" w:rsidRDefault="008E7A6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крыло 2М11</w:t>
            </w:r>
          </w:p>
        </w:tc>
        <w:tc>
          <w:tcPr>
            <w:tcW w:w="1146" w:type="dxa"/>
          </w:tcPr>
          <w:p w14:paraId="0FE9E54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01.10.1933</w:t>
            </w:r>
          </w:p>
        </w:tc>
        <w:tc>
          <w:tcPr>
            <w:tcW w:w="5158" w:type="dxa"/>
          </w:tcPr>
          <w:p w14:paraId="1B0C870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установит ГУАП к 01.07.1933</w:t>
            </w:r>
          </w:p>
        </w:tc>
      </w:tr>
      <w:tr w:rsidR="004E10C1" w:rsidRPr="004E10C1" w14:paraId="0D7194BC" w14:textId="77777777">
        <w:tc>
          <w:tcPr>
            <w:tcW w:w="2235" w:type="dxa"/>
          </w:tcPr>
          <w:p w14:paraId="4748796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2059" w:type="dxa"/>
          </w:tcPr>
          <w:p w14:paraId="426644DA" w14:textId="77777777" w:rsidR="008E7A66" w:rsidRPr="004E10C1" w:rsidRDefault="008E7A6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крыло Кричевского</w:t>
            </w:r>
          </w:p>
        </w:tc>
        <w:tc>
          <w:tcPr>
            <w:tcW w:w="1146" w:type="dxa"/>
          </w:tcPr>
          <w:p w14:paraId="686C304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01.07.1932</w:t>
            </w:r>
          </w:p>
        </w:tc>
        <w:tc>
          <w:tcPr>
            <w:tcW w:w="5158" w:type="dxa"/>
          </w:tcPr>
          <w:p w14:paraId="19848F13"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77C09A23" w14:textId="77777777">
        <w:tc>
          <w:tcPr>
            <w:tcW w:w="2235" w:type="dxa"/>
          </w:tcPr>
          <w:p w14:paraId="5963B90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
        </w:tc>
        <w:tc>
          <w:tcPr>
            <w:tcW w:w="2059" w:type="dxa"/>
          </w:tcPr>
          <w:p w14:paraId="61BF0FD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146" w:type="dxa"/>
          </w:tcPr>
          <w:p w14:paraId="79D0CA48"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59ED180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r>
      <w:tr w:rsidR="004E10C1" w:rsidRPr="004E10C1" w14:paraId="3F7453C7" w14:textId="77777777">
        <w:tc>
          <w:tcPr>
            <w:tcW w:w="2235" w:type="dxa"/>
          </w:tcPr>
          <w:p w14:paraId="32E634B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059" w:type="dxa"/>
          </w:tcPr>
          <w:p w14:paraId="4482129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1146" w:type="dxa"/>
          </w:tcPr>
          <w:p w14:paraId="4D104C8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0555965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01.07.1932</w:t>
            </w:r>
          </w:p>
        </w:tc>
      </w:tr>
      <w:tr w:rsidR="004E10C1" w:rsidRPr="004E10C1" w14:paraId="04FBFAEB" w14:textId="77777777">
        <w:tc>
          <w:tcPr>
            <w:tcW w:w="2235" w:type="dxa"/>
          </w:tcPr>
          <w:p w14:paraId="6CBED58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2059" w:type="dxa"/>
          </w:tcPr>
          <w:p w14:paraId="70128CE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1146" w:type="dxa"/>
          </w:tcPr>
          <w:p w14:paraId="12B3A939"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116FB19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01.01.1933</w:t>
            </w:r>
          </w:p>
        </w:tc>
      </w:tr>
      <w:tr w:rsidR="004E10C1" w:rsidRPr="004E10C1" w14:paraId="1F4B457E" w14:textId="77777777">
        <w:tc>
          <w:tcPr>
            <w:tcW w:w="2235" w:type="dxa"/>
          </w:tcPr>
          <w:p w14:paraId="51D5CAC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Среди работ, снятых с плана:</w:t>
            </w:r>
          </w:p>
        </w:tc>
        <w:tc>
          <w:tcPr>
            <w:tcW w:w="2059" w:type="dxa"/>
          </w:tcPr>
          <w:p w14:paraId="11D14A74"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2521F7E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2330B98E"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2A61F310" w14:textId="77777777">
        <w:tc>
          <w:tcPr>
            <w:tcW w:w="2235" w:type="dxa"/>
          </w:tcPr>
          <w:p w14:paraId="25B5C28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И13-М32</w:t>
            </w:r>
          </w:p>
        </w:tc>
        <w:tc>
          <w:tcPr>
            <w:tcW w:w="2059" w:type="dxa"/>
          </w:tcPr>
          <w:p w14:paraId="48F3662A"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3CA345E8"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5EBD974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55F6A128" w14:textId="77777777">
        <w:tc>
          <w:tcPr>
            <w:tcW w:w="2235" w:type="dxa"/>
          </w:tcPr>
          <w:p w14:paraId="0AB665F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У3-М48</w:t>
            </w:r>
          </w:p>
        </w:tc>
        <w:tc>
          <w:tcPr>
            <w:tcW w:w="2059" w:type="dxa"/>
          </w:tcPr>
          <w:p w14:paraId="12733EB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6A3A38AA"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569CBC74"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1A8F46B4" w14:textId="77777777">
        <w:tc>
          <w:tcPr>
            <w:tcW w:w="2235" w:type="dxa"/>
          </w:tcPr>
          <w:p w14:paraId="71914E6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И12-М22</w:t>
            </w:r>
          </w:p>
        </w:tc>
        <w:tc>
          <w:tcPr>
            <w:tcW w:w="2059" w:type="dxa"/>
          </w:tcPr>
          <w:p w14:paraId="6E799B3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4A443FB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374CDB8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056590EE" w14:textId="77777777">
        <w:tc>
          <w:tcPr>
            <w:tcW w:w="2235" w:type="dxa"/>
          </w:tcPr>
          <w:p w14:paraId="05982DC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Р5-М34 эталон (351)</w:t>
            </w:r>
          </w:p>
        </w:tc>
        <w:tc>
          <w:tcPr>
            <w:tcW w:w="2059" w:type="dxa"/>
          </w:tcPr>
          <w:p w14:paraId="3A1FE7B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146" w:type="dxa"/>
          </w:tcPr>
          <w:p w14:paraId="7509C79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5158" w:type="dxa"/>
          </w:tcPr>
          <w:p w14:paraId="133C2509"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bl>
    <w:p w14:paraId="2475B8F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(351).</w:t>
      </w:r>
    </w:p>
    <w:p w14:paraId="53452ED9"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0231C3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апреля 1933 года начальник ВВС Алкснис писал письмо N 0061сс наркому по военным и морским делам, зам. наркома по военным и морским делам Гамарнику, зам. наркома по военным и морским делам Тухачевскому, начальнику штаба РККА Егорову.</w:t>
      </w:r>
    </w:p>
    <w:p w14:paraId="7DFF2F1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полном отсутствии крупно-</w:t>
      </w:r>
      <w:proofErr w:type="spellStart"/>
      <w:r w:rsidRPr="004E10C1">
        <w:rPr>
          <w:rFonts w:ascii="Times New Roman" w:hAnsi="Times New Roman"/>
          <w:color w:val="000000" w:themeColor="text1"/>
          <w:sz w:val="16"/>
          <w:szCs w:val="16"/>
        </w:rPr>
        <w:t>калиберных</w:t>
      </w:r>
      <w:proofErr w:type="spellEnd"/>
      <w:r w:rsidRPr="004E10C1">
        <w:rPr>
          <w:rFonts w:ascii="Times New Roman" w:hAnsi="Times New Roman"/>
          <w:color w:val="000000" w:themeColor="text1"/>
          <w:sz w:val="16"/>
          <w:szCs w:val="16"/>
        </w:rPr>
        <w:t xml:space="preserve"> пулеметов и авиационных пушек для вооружения самолетов.</w:t>
      </w:r>
    </w:p>
    <w:p w14:paraId="41BE8AE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Наш воздушный флот на сегодняшний день не имеет ни крупнокалиберных пулеметов, ни специальных авиационных автоматических пушек даже в опытных образцах, прошедших испытания в воздухе.</w:t>
      </w:r>
    </w:p>
    <w:p w14:paraId="45E2A79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положение создалось несмотря на то, что вопрос о вооружении самолетов крупнокалиберными пулеметами и пушками был поставлен перед Артиллерийским управлением еще в 1926 году НТК УВВС и в 1930 году системой вооружения ВВС, утвержденной РВС 23 января 1930 года (см. протокол совещания РВС за N 2 от 23 января 1930 года).</w:t>
      </w:r>
    </w:p>
    <w:p w14:paraId="23441B2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Даже ожидаемые ШКАСЫ, хотя и увеличивают резко скорострельность, вопроса дальнобойности не решают, к тому же само поступление на снабжение ВВС </w:t>
      </w:r>
      <w:proofErr w:type="spellStart"/>
      <w:r w:rsidRPr="004E10C1">
        <w:rPr>
          <w:rFonts w:ascii="Times New Roman" w:hAnsi="Times New Roman"/>
          <w:color w:val="000000" w:themeColor="text1"/>
          <w:sz w:val="16"/>
          <w:szCs w:val="16"/>
        </w:rPr>
        <w:t>ШКАСов</w:t>
      </w:r>
      <w:proofErr w:type="spellEnd"/>
      <w:r w:rsidRPr="004E10C1">
        <w:rPr>
          <w:rFonts w:ascii="Times New Roman" w:hAnsi="Times New Roman"/>
          <w:color w:val="000000" w:themeColor="text1"/>
          <w:sz w:val="16"/>
          <w:szCs w:val="16"/>
        </w:rPr>
        <w:t xml:space="preserve"> сильно затягивается, т. к. образца, выдержавшего испытания в воздухе еще на сегодня нет.</w:t>
      </w:r>
    </w:p>
    <w:p w14:paraId="06D1A19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ВВС, зная положение ГАУ, при котором крупнокалиберные пулеметы для самолетов еще не закончены для подачи на испытание, а пушки даже не разработаны в приемлемой для авиации конструкции, вынуждены согласиться с положением ГАУ - испытать в воздухе зенитные и противотанковые пушки.</w:t>
      </w:r>
    </w:p>
    <w:p w14:paraId="33303D0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Переходя к отдельным объектам, следует отметить следующее:</w:t>
      </w:r>
    </w:p>
    <w:p w14:paraId="5CA2DB7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37 мм полуавтоматическая пушка РМ - не самолетная, приспособлена быть не может, гл. образом из-за веса - 300 кг и отдаче...</w:t>
      </w:r>
    </w:p>
    <w:p w14:paraId="6ECB13F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Проект 37 мм автоматической пушки ВАА по предварительному заключению - неудовлетворительна. Вес - 300 кг, сложность и сомнения в конструкции.</w:t>
      </w:r>
    </w:p>
    <w:p w14:paraId="7FCAB8F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20 мм автоматическая пушка РМ - не самолетная. В производстве 1930 года не освоена. Отсутствуют снаряды. Возможность использования весьма сомнительна.</w:t>
      </w:r>
    </w:p>
    <w:p w14:paraId="1F2780E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20 мм автоматическая пушка </w:t>
      </w:r>
      <w:proofErr w:type="spellStart"/>
      <w:r w:rsidRPr="004E10C1">
        <w:rPr>
          <w:rFonts w:ascii="Times New Roman" w:hAnsi="Times New Roman"/>
          <w:color w:val="000000" w:themeColor="text1"/>
          <w:sz w:val="16"/>
          <w:szCs w:val="16"/>
        </w:rPr>
        <w:t>Мадсен</w:t>
      </w:r>
      <w:proofErr w:type="spellEnd"/>
      <w:r w:rsidRPr="004E10C1">
        <w:rPr>
          <w:rFonts w:ascii="Times New Roman" w:hAnsi="Times New Roman"/>
          <w:color w:val="000000" w:themeColor="text1"/>
          <w:sz w:val="16"/>
          <w:szCs w:val="16"/>
        </w:rPr>
        <w:t xml:space="preserve"> - не самолетная. Имеется в 2-х экземплярах. Автоматика при нормальной работе надежна, но большой вес, габариты и сложность установки значительно ограничат возможность применения на самолете. Будет испытана в апреле.</w:t>
      </w:r>
    </w:p>
    <w:p w14:paraId="4989D4C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20 мм автоматическая пушка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 не самолетная. Имеется в 10-ти экземплярах, но запас снарядов весьма ограничен. Пушка испытывалась в Италии и Германии и признана неудовлетворительной.</w:t>
      </w:r>
    </w:p>
    <w:p w14:paraId="47B561A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Пушки АПК - 37, 65, 76 и 100 мм. Положение уточнено приказом РВС и НКТП за N 009. Следует лишь отметить:</w:t>
      </w:r>
    </w:p>
    <w:p w14:paraId="146F87A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АПК - 37 мм в компоновке еще не предъявлен, хотя самолет И-14 под эти системы уже строится и выйдет к 20 мая.</w:t>
      </w:r>
    </w:p>
    <w:p w14:paraId="15B3D88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АПК - 65 мм предъявляется на гос. испытания; за время отладки экспериментального образца, самолет И-4 успел устареть и прекращен в производстве.</w:t>
      </w:r>
    </w:p>
    <w:p w14:paraId="2F876C9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АПК - 76 мм (4 бис) в одном экземпляре отстрелян на самолете в воздухе. Будет предъявлен на гос. испытания 1 июня 1933 года. Готовые серийные самолеты типа ЗЕТ специально проектировавшиеся под эти системы с конца 1932 г. не могут быть нами приняты от завода.</w:t>
      </w:r>
    </w:p>
    <w:p w14:paraId="795EC99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АПК - 100 мм не предъявлены.</w:t>
      </w:r>
    </w:p>
    <w:p w14:paraId="446921D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Особо остро стоит вопрос со снарядами как по срокам подачи, так равно и по качеству. До сего времени все испытания проводились </w:t>
      </w:r>
      <w:proofErr w:type="spellStart"/>
      <w:r w:rsidRPr="004E10C1">
        <w:rPr>
          <w:rFonts w:ascii="Times New Roman" w:hAnsi="Times New Roman"/>
          <w:color w:val="000000" w:themeColor="text1"/>
          <w:sz w:val="16"/>
          <w:szCs w:val="16"/>
        </w:rPr>
        <w:t>лафето</w:t>
      </w:r>
      <w:proofErr w:type="spellEnd"/>
      <w:r w:rsidRPr="004E10C1">
        <w:rPr>
          <w:rFonts w:ascii="Times New Roman" w:hAnsi="Times New Roman"/>
          <w:color w:val="000000" w:themeColor="text1"/>
          <w:sz w:val="16"/>
          <w:szCs w:val="16"/>
        </w:rPr>
        <w:t>-пробными снарядами.</w:t>
      </w:r>
    </w:p>
    <w:p w14:paraId="1044098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ГДЛ, ведущая работы над реактивными снарядами в течение 4-х лет, до сего времени ощутимых результатов не дала (нет определенной траектории).</w:t>
      </w:r>
    </w:p>
    <w:p w14:paraId="1D2F34E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Пулеметы калибра 12,7 мм разрабатываются 3-х видов:</w:t>
      </w:r>
    </w:p>
    <w:p w14:paraId="370D2AC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ДК по срокам должен быть подан еще в 1931 году. В настоящее время проходит полигонные испытания на земле. ВВС образцы годные для испытания в воздухе еще не поданы, несмотря на то, что самолет МИ-3 выходит на аэродром 15 мая.</w:t>
      </w:r>
    </w:p>
    <w:p w14:paraId="0F2E07B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ДАК (синхронный) для стрельбы через винт, по срокам должен быть подан еще в 1931 году. В конце февраля 1933 года ВВС подан один образец для проведения предварительных испытаний. Образец испытан - выяснилась недоработка образца и потребность в больших переделках.</w:t>
      </w:r>
    </w:p>
    <w:p w14:paraId="73EB4DB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ШВАК - авиационный скорострельный. Имеет виды на принятие на вооружение ВВС. По срокам должен быть подан еще в середине 1932 года. Последний срок подачи намечен 1 апреля. До сих пор образца нет.</w:t>
      </w:r>
    </w:p>
    <w:p w14:paraId="2510B1C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начальника ГАУ:</w:t>
      </w:r>
    </w:p>
    <w:p w14:paraId="0C8112E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Всеми мерами форсировать изготовление пулемета ШКАС со сроком предъявления образца на гос. испытания в воздухе к 10 мая 1933 года.</w:t>
      </w:r>
    </w:p>
    <w:p w14:paraId="4EBF328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То же по крупнокалиберному пулемету ШВАК со сроком подачи образца на гос. испытания к 1 июня 1933 года.</w:t>
      </w:r>
    </w:p>
    <w:p w14:paraId="18028CF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Немедленно приступить к форсированному проектированию и изготовлению специальных авиационных автоматических пушек калибров - 20 мм и 37 мм или 45 мм, предназначая их для истребителей и бомбардировщиков.</w:t>
      </w:r>
    </w:p>
    <w:p w14:paraId="34E66F0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Обеспечить, передающиеся в ВВС крупнокалиберные пулеметы и пушки авиационными снарядами (зажигательными, трассирующими и особо чувствительными взрывателями).</w:t>
      </w:r>
    </w:p>
    <w:p w14:paraId="073DC86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Незамедлительно командировать в Англию представителей для закупки образца 37 мм авиационной автоматической пушки, испытания ее на месте и приобретения технической помощи на постановку производства в СССР.</w:t>
      </w:r>
    </w:p>
    <w:p w14:paraId="683D79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Не дожидаясь результатов воздушных испытаний приспосабливаемых для ВВС пушек - пустить в производство 20 мм автоматическую танковую пушку </w:t>
      </w:r>
      <w:proofErr w:type="spellStart"/>
      <w:r w:rsidRPr="004E10C1">
        <w:rPr>
          <w:rFonts w:ascii="Times New Roman" w:hAnsi="Times New Roman"/>
          <w:color w:val="000000" w:themeColor="text1"/>
          <w:sz w:val="16"/>
          <w:szCs w:val="16"/>
        </w:rPr>
        <w:t>Мадсена</w:t>
      </w:r>
      <w:proofErr w:type="spellEnd"/>
      <w:r w:rsidRPr="004E10C1">
        <w:rPr>
          <w:rFonts w:ascii="Times New Roman" w:hAnsi="Times New Roman"/>
          <w:color w:val="000000" w:themeColor="text1"/>
          <w:sz w:val="16"/>
          <w:szCs w:val="16"/>
        </w:rPr>
        <w:t>, как явно лучший образец для приспосабливаемых для самолетов пушек этого калибра. Но при этом следует иметь ввиду, что эта пушка требованиям ВВС не удовлетворяет и является паллиативом на то время, пока не будет сконструировано и организовано производство вооружения, удовлетворяющего современным требованиям ВВС (3516,17-21).</w:t>
      </w:r>
    </w:p>
    <w:p w14:paraId="196331B4"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D7678BF" w14:textId="77777777" w:rsidR="00FA1468" w:rsidRPr="004E10C1" w:rsidRDefault="00FA1468" w:rsidP="004E10C1">
      <w:pPr>
        <w:pStyle w:val="rtejustify"/>
        <w:spacing w:before="0" w:after="0"/>
        <w:rPr>
          <w:color w:val="000000" w:themeColor="text1"/>
          <w:sz w:val="16"/>
          <w:szCs w:val="16"/>
        </w:rPr>
      </w:pPr>
      <w:r w:rsidRPr="004E10C1">
        <w:rPr>
          <w:rStyle w:val="af0"/>
          <w:bCs/>
          <w:i w:val="0"/>
          <w:color w:val="000000" w:themeColor="text1"/>
          <w:sz w:val="16"/>
          <w:szCs w:val="16"/>
        </w:rPr>
        <w:t>8 апреля</w:t>
      </w:r>
      <w:r w:rsidRPr="004E10C1">
        <w:rPr>
          <w:color w:val="000000" w:themeColor="text1"/>
          <w:sz w:val="16"/>
          <w:szCs w:val="16"/>
        </w:rPr>
        <w:t xml:space="preserve"> 1933. Постановление Комиссии обороны СССР № 2. Дополнение к постановлению КО № 1 от 5 марта 1933 г. «О приобретении образцов и технической помощи фирмы «</w:t>
      </w:r>
      <w:proofErr w:type="spellStart"/>
      <w:r w:rsidRPr="004E10C1">
        <w:rPr>
          <w:color w:val="000000" w:themeColor="text1"/>
          <w:sz w:val="16"/>
          <w:szCs w:val="16"/>
        </w:rPr>
        <w:t>Сперри</w:t>
      </w:r>
      <w:proofErr w:type="spellEnd"/>
      <w:r w:rsidRPr="004E10C1">
        <w:rPr>
          <w:color w:val="000000" w:themeColor="text1"/>
          <w:sz w:val="16"/>
          <w:szCs w:val="16"/>
        </w:rPr>
        <w:t>»». (ГА РФ. Ф. Р</w:t>
      </w:r>
      <w:r w:rsidRPr="004E10C1">
        <w:rPr>
          <w:color w:val="000000" w:themeColor="text1"/>
          <w:sz w:val="16"/>
          <w:szCs w:val="16"/>
        </w:rPr>
        <w:noBreakHyphen/>
        <w:t>8418. Оп. 28. Д. 25а. Л. 21) (15460).</w:t>
      </w:r>
    </w:p>
    <w:p w14:paraId="1502ED43" w14:textId="77777777" w:rsidR="00FA1468" w:rsidRPr="004E10C1" w:rsidRDefault="00FA1468" w:rsidP="004E10C1">
      <w:pPr>
        <w:pStyle w:val="rtejustify"/>
        <w:spacing w:before="0" w:after="0"/>
        <w:rPr>
          <w:color w:val="000000" w:themeColor="text1"/>
          <w:sz w:val="16"/>
          <w:szCs w:val="16"/>
        </w:rPr>
      </w:pPr>
    </w:p>
    <w:p w14:paraId="2C54EDD2" w14:textId="77777777" w:rsidR="00FA1468" w:rsidRPr="004E10C1" w:rsidRDefault="00FA1468" w:rsidP="004E10C1">
      <w:pPr>
        <w:pStyle w:val="ae"/>
        <w:spacing w:before="0" w:after="0"/>
        <w:jc w:val="both"/>
        <w:rPr>
          <w:color w:val="000000" w:themeColor="text1"/>
          <w:sz w:val="16"/>
          <w:szCs w:val="16"/>
        </w:rPr>
      </w:pPr>
      <w:r w:rsidRPr="004E10C1">
        <w:rPr>
          <w:color w:val="000000" w:themeColor="text1"/>
          <w:sz w:val="16"/>
          <w:szCs w:val="16"/>
        </w:rPr>
        <w:t>8 апреля 1933 года Политбюро постановило: в дополнение к постановлению ПБ от 7 марта 1933 г. закупку образцов у фирмы «</w:t>
      </w:r>
      <w:proofErr w:type="spellStart"/>
      <w:r w:rsidRPr="004E10C1">
        <w:rPr>
          <w:color w:val="000000" w:themeColor="text1"/>
          <w:sz w:val="16"/>
          <w:szCs w:val="16"/>
        </w:rPr>
        <w:t>Сперри</w:t>
      </w:r>
      <w:proofErr w:type="spellEnd"/>
      <w:r w:rsidRPr="004E10C1">
        <w:rPr>
          <w:color w:val="000000" w:themeColor="text1"/>
          <w:sz w:val="16"/>
          <w:szCs w:val="16"/>
        </w:rPr>
        <w:t xml:space="preserve">» произвести Наркомвоенмору за счет своего контингента на сумму 400 000 долларов. НКВМ не ограничивалось только одной фирмой: в его задачи входило еще и ознакомление с работами по усовершенствованию ПУАЗО и других фирм, в частности предполагалось закупить по одному прибору у германских фирм Герца, </w:t>
      </w:r>
      <w:proofErr w:type="spellStart"/>
      <w:r w:rsidRPr="004E10C1">
        <w:rPr>
          <w:color w:val="000000" w:themeColor="text1"/>
          <w:sz w:val="16"/>
          <w:szCs w:val="16"/>
        </w:rPr>
        <w:t>Газенмайера</w:t>
      </w:r>
      <w:proofErr w:type="spellEnd"/>
      <w:r w:rsidRPr="004E10C1">
        <w:rPr>
          <w:color w:val="000000" w:themeColor="text1"/>
          <w:sz w:val="16"/>
          <w:szCs w:val="16"/>
        </w:rPr>
        <w:t xml:space="preserve"> и Виккерса (15736).</w:t>
      </w:r>
    </w:p>
    <w:p w14:paraId="513459E5" w14:textId="77777777" w:rsidR="00FA1468" w:rsidRPr="004E10C1" w:rsidRDefault="00FA1468" w:rsidP="004E10C1">
      <w:pPr>
        <w:pStyle w:val="ae"/>
        <w:spacing w:before="0" w:after="0"/>
        <w:jc w:val="both"/>
        <w:rPr>
          <w:color w:val="000000" w:themeColor="text1"/>
          <w:sz w:val="16"/>
          <w:szCs w:val="16"/>
        </w:rPr>
      </w:pPr>
    </w:p>
    <w:p w14:paraId="60698067" w14:textId="77777777" w:rsidR="00FA146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A6FE3EE" w14:textId="77777777" w:rsidR="00FA1468" w:rsidRPr="004E10C1" w:rsidRDefault="00FA1468" w:rsidP="004E10C1">
      <w:pPr>
        <w:spacing w:after="0" w:line="240" w:lineRule="auto"/>
        <w:jc w:val="both"/>
        <w:rPr>
          <w:rFonts w:ascii="Times New Roman" w:hAnsi="Times New Roman"/>
          <w:iCs/>
          <w:color w:val="000000" w:themeColor="text1"/>
          <w:sz w:val="16"/>
          <w:szCs w:val="16"/>
        </w:rPr>
      </w:pPr>
    </w:p>
    <w:p w14:paraId="4DD21672"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8 апреля 1933 г.</w:t>
      </w:r>
    </w:p>
    <w:p w14:paraId="0FB3F72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Политбюро ЦК ВКП(б) «Предложение Комиссии обороны»</w:t>
      </w:r>
    </w:p>
    <w:p w14:paraId="061D1738"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П135/23-опр.</w:t>
      </w:r>
      <w:r w:rsidRPr="004E10C1">
        <w:rPr>
          <w:rFonts w:ascii="Times New Roman" w:hAnsi="Times New Roman"/>
          <w:color w:val="000000" w:themeColor="text1"/>
          <w:sz w:val="16"/>
          <w:szCs w:val="16"/>
        </w:rPr>
        <w:tab/>
        <w:t>8 апреля 1933 г.</w:t>
      </w:r>
    </w:p>
    <w:p w14:paraId="25106B7A"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Строго секретно</w:t>
      </w:r>
    </w:p>
    <w:p w14:paraId="01F800A4"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«Особой папки»</w:t>
      </w:r>
    </w:p>
    <w:p w14:paraId="223D3479"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26/23. В дополнение к постановлению ПБ от 7.03.33 г. закупку образцов у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произвести Наркомвоенмору за счет своего контингента на сумму 200 тыс. долларов и за счет сверх контингента на сумму 400 тыс. долларов.</w:t>
      </w:r>
    </w:p>
    <w:p w14:paraId="2112D5D6"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Секретарь ЦК</w:t>
      </w:r>
    </w:p>
    <w:p w14:paraId="6AA22EFB"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 3. On. 66. Д. 343. Л. 100. Копия.</w:t>
      </w:r>
    </w:p>
    <w:p w14:paraId="6AF154E2"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Принято опросом членов Политбюро ЦК ВКП(б) 8 апреля 1933 г. Выписка</w:t>
      </w:r>
    </w:p>
    <w:p w14:paraId="47524C0D"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протокола № 135 заседания Политбюро ЦК ВКП(б) 8 апреля 1933 г., п. 26/23.</w:t>
      </w:r>
    </w:p>
    <w:p w14:paraId="3B3C6291"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Направлена К.Е. Ворошилову, Г.Д. Базилевичу, А.П.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(21038).</w:t>
      </w:r>
    </w:p>
    <w:p w14:paraId="169E3855" w14:textId="77777777" w:rsidR="00F40D1C" w:rsidRPr="004E10C1" w:rsidRDefault="00F40D1C" w:rsidP="004E10C1">
      <w:pPr>
        <w:spacing w:after="0" w:line="240" w:lineRule="auto"/>
        <w:jc w:val="both"/>
        <w:rPr>
          <w:rFonts w:ascii="Times New Roman" w:hAnsi="Times New Roman"/>
          <w:color w:val="000000" w:themeColor="text1"/>
          <w:sz w:val="16"/>
          <w:szCs w:val="16"/>
        </w:rPr>
      </w:pPr>
    </w:p>
    <w:p w14:paraId="4EE3DEAF"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апреля 1933 состоялось заседание ПБ и был оформлен протокол № 135</w:t>
      </w:r>
    </w:p>
    <w:p w14:paraId="16E2B632"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апреля 1933 опросом членов ПБ</w:t>
      </w:r>
    </w:p>
    <w:p w14:paraId="12744EBE"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26/23. В дополнение к постановлению ПБ от 7.03.33 г. закупку образцов у фирмы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произвести Наркомвоенмору за счет своего контингента на сумму 200 тыс. долларов и за счет сверх контингента на сумму 400 тыс. долларов.</w:t>
      </w:r>
    </w:p>
    <w:p w14:paraId="12FD99CE"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Ворошилову, Базилевичу, </w:t>
      </w:r>
      <w:proofErr w:type="spellStart"/>
      <w:r w:rsidRPr="004E10C1">
        <w:rPr>
          <w:rFonts w:ascii="Times New Roman" w:hAnsi="Times New Roman"/>
          <w:color w:val="000000" w:themeColor="text1"/>
          <w:sz w:val="16"/>
          <w:szCs w:val="16"/>
        </w:rPr>
        <w:t>Розенгольцу</w:t>
      </w:r>
      <w:proofErr w:type="spellEnd"/>
    </w:p>
    <w:p w14:paraId="260231F4"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28/25.</w:t>
      </w:r>
    </w:p>
    <w:p w14:paraId="3D43275F"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договоре техпомощи с АФК</w:t>
      </w:r>
    </w:p>
    <w:p w14:paraId="544A3729"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w:t>
      </w:r>
      <w:proofErr w:type="spellStart"/>
      <w:r w:rsidRPr="004E10C1">
        <w:rPr>
          <w:rFonts w:ascii="Times New Roman" w:hAnsi="Times New Roman"/>
          <w:color w:val="000000" w:themeColor="text1"/>
          <w:sz w:val="16"/>
          <w:szCs w:val="16"/>
        </w:rPr>
        <w:t>т.Гуревичу</w:t>
      </w:r>
      <w:proofErr w:type="spellEnd"/>
      <w:r w:rsidRPr="004E10C1">
        <w:rPr>
          <w:rFonts w:ascii="Times New Roman" w:hAnsi="Times New Roman"/>
          <w:color w:val="000000" w:themeColor="text1"/>
          <w:sz w:val="16"/>
          <w:szCs w:val="16"/>
        </w:rPr>
        <w:t xml:space="preserve"> в Париже, в случае невозмож</w:t>
      </w:r>
      <w:r w:rsidRPr="004E10C1">
        <w:rPr>
          <w:rFonts w:ascii="Times New Roman" w:hAnsi="Times New Roman"/>
          <w:color w:val="000000" w:themeColor="text1"/>
          <w:sz w:val="16"/>
          <w:szCs w:val="16"/>
        </w:rPr>
        <w:softHyphen/>
        <w:t xml:space="preserve">ности отстоять рассрочку платеже : по договору о тех- помощи с Французской </w:t>
      </w:r>
      <w:proofErr w:type="spellStart"/>
      <w:r w:rsidRPr="004E10C1">
        <w:rPr>
          <w:rFonts w:ascii="Times New Roman" w:hAnsi="Times New Roman"/>
          <w:color w:val="000000" w:themeColor="text1"/>
          <w:sz w:val="16"/>
          <w:szCs w:val="16"/>
        </w:rPr>
        <w:t>Аллюминиевой</w:t>
      </w:r>
      <w:proofErr w:type="spellEnd"/>
      <w:r w:rsidRPr="004E10C1">
        <w:rPr>
          <w:rFonts w:ascii="Times New Roman" w:hAnsi="Times New Roman"/>
          <w:color w:val="000000" w:themeColor="text1"/>
          <w:sz w:val="16"/>
          <w:szCs w:val="16"/>
        </w:rPr>
        <w:t xml:space="preserve"> Компанией на три срока, согласиться на уплату 300.000 руб. теперь же и 300.000 рублей через три месяца.</w:t>
      </w:r>
    </w:p>
    <w:p w14:paraId="3E32FCF5" w14:textId="77777777" w:rsidR="00F40D1C" w:rsidRPr="004E10C1" w:rsidRDefault="00F40D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Серебровскому, Орджоникидзе (22985).</w:t>
      </w:r>
    </w:p>
    <w:p w14:paraId="451F0D68" w14:textId="77777777" w:rsidR="00F40D1C" w:rsidRPr="004E10C1" w:rsidRDefault="00F40D1C" w:rsidP="004E10C1">
      <w:pPr>
        <w:spacing w:after="0" w:line="240" w:lineRule="auto"/>
        <w:jc w:val="both"/>
        <w:rPr>
          <w:rFonts w:ascii="Times New Roman" w:hAnsi="Times New Roman"/>
          <w:color w:val="000000" w:themeColor="text1"/>
          <w:sz w:val="16"/>
          <w:szCs w:val="16"/>
        </w:rPr>
      </w:pPr>
    </w:p>
    <w:p w14:paraId="41880C9C" w14:textId="77777777" w:rsidR="00FA1468" w:rsidRPr="004E10C1" w:rsidRDefault="00FA1468" w:rsidP="004E10C1">
      <w:pPr>
        <w:pStyle w:val="rtejustify"/>
        <w:spacing w:before="0" w:after="0"/>
        <w:rPr>
          <w:color w:val="000000" w:themeColor="text1"/>
          <w:sz w:val="16"/>
          <w:szCs w:val="16"/>
        </w:rPr>
      </w:pPr>
      <w:r w:rsidRPr="004E10C1">
        <w:rPr>
          <w:rStyle w:val="af0"/>
          <w:bCs/>
          <w:i w:val="0"/>
          <w:color w:val="000000" w:themeColor="text1"/>
          <w:sz w:val="16"/>
          <w:szCs w:val="16"/>
        </w:rPr>
        <w:t>8 апреля</w:t>
      </w:r>
      <w:r w:rsidRPr="004E10C1">
        <w:rPr>
          <w:color w:val="000000" w:themeColor="text1"/>
          <w:sz w:val="16"/>
          <w:szCs w:val="16"/>
        </w:rPr>
        <w:t xml:space="preserve"> 1933. Протокол заседания Политбюро ЦК ВКП (б) № 135. </w:t>
      </w:r>
      <w:hyperlink r:id="rId120" w:anchor="showunit&amp;id=86187" w:history="1">
        <w:r w:rsidRPr="004E10C1">
          <w:rPr>
            <w:rStyle w:val="a5"/>
            <w:color w:val="000000" w:themeColor="text1"/>
            <w:sz w:val="16"/>
            <w:szCs w:val="16"/>
            <w:u w:val="none"/>
          </w:rPr>
          <w:t>24/21. Вопросы НКТП (о кадрах)</w:t>
        </w:r>
      </w:hyperlink>
      <w:r w:rsidRPr="004E10C1">
        <w:rPr>
          <w:color w:val="000000" w:themeColor="text1"/>
          <w:sz w:val="16"/>
          <w:szCs w:val="16"/>
        </w:rPr>
        <w:t xml:space="preserve"> (ПБ от 8 апреля 1933 г.). а) Назначить директором Макеевского металлургического завода </w:t>
      </w:r>
      <w:proofErr w:type="spellStart"/>
      <w:r w:rsidRPr="004E10C1">
        <w:rPr>
          <w:color w:val="000000" w:themeColor="text1"/>
          <w:sz w:val="16"/>
          <w:szCs w:val="16"/>
        </w:rPr>
        <w:t>Гвахария</w:t>
      </w:r>
      <w:proofErr w:type="spellEnd"/>
      <w:r w:rsidRPr="004E10C1">
        <w:rPr>
          <w:color w:val="000000" w:themeColor="text1"/>
          <w:sz w:val="16"/>
          <w:szCs w:val="16"/>
        </w:rPr>
        <w:t>, подчинив ему Макеевское строительство. б) </w:t>
      </w:r>
      <w:proofErr w:type="spellStart"/>
      <w:r w:rsidRPr="004E10C1">
        <w:rPr>
          <w:color w:val="000000" w:themeColor="text1"/>
          <w:sz w:val="16"/>
          <w:szCs w:val="16"/>
        </w:rPr>
        <w:t>Днепросталь</w:t>
      </w:r>
      <w:proofErr w:type="spellEnd"/>
      <w:r w:rsidRPr="004E10C1">
        <w:rPr>
          <w:color w:val="000000" w:themeColor="text1"/>
          <w:sz w:val="16"/>
          <w:szCs w:val="16"/>
        </w:rPr>
        <w:t xml:space="preserve"> упразднить. в) Манаенко откомандировать в распоряжение Наркомата тяжелой промышленности. </w:t>
      </w:r>
      <w:hyperlink r:id="rId121" w:anchor="showunit&amp;id=86189" w:history="1">
        <w:r w:rsidRPr="004E10C1">
          <w:rPr>
            <w:rStyle w:val="a5"/>
            <w:color w:val="000000" w:themeColor="text1"/>
            <w:sz w:val="16"/>
            <w:szCs w:val="16"/>
            <w:u w:val="none"/>
          </w:rPr>
          <w:t>26/23. Предложения Комиссии обороны</w:t>
        </w:r>
      </w:hyperlink>
      <w:r w:rsidRPr="004E10C1">
        <w:rPr>
          <w:color w:val="000000" w:themeColor="text1"/>
          <w:sz w:val="16"/>
          <w:szCs w:val="16"/>
        </w:rPr>
        <w:t xml:space="preserve"> (ПБ от 7 марта 1933 г., пр. № 132, п. 67/44). — ОП. Решено: в дополнение к постановлению ПБ от 7 марта 1933 г. закупку образцов у фирмы «</w:t>
      </w:r>
      <w:proofErr w:type="spellStart"/>
      <w:r w:rsidRPr="004E10C1">
        <w:rPr>
          <w:color w:val="000000" w:themeColor="text1"/>
          <w:sz w:val="16"/>
          <w:szCs w:val="16"/>
        </w:rPr>
        <w:t>Сперри</w:t>
      </w:r>
      <w:proofErr w:type="spellEnd"/>
      <w:r w:rsidRPr="004E10C1">
        <w:rPr>
          <w:color w:val="000000" w:themeColor="text1"/>
          <w:sz w:val="16"/>
          <w:szCs w:val="16"/>
        </w:rPr>
        <w:t xml:space="preserve">» произвести Наркомвоенмору за счет своего контингента на сумму 200 000 долларов и за счет сверх контингента на сумму 400 000 долларов. </w:t>
      </w:r>
      <w:hyperlink r:id="rId122" w:anchor="showunit&amp;id=86191" w:history="1">
        <w:r w:rsidRPr="004E10C1">
          <w:rPr>
            <w:rStyle w:val="a5"/>
            <w:color w:val="000000" w:themeColor="text1"/>
            <w:sz w:val="16"/>
            <w:szCs w:val="16"/>
            <w:u w:val="none"/>
          </w:rPr>
          <w:t>28/25. О договоре техпомощи с АФК.</w:t>
        </w:r>
      </w:hyperlink>
      <w:r w:rsidRPr="004E10C1">
        <w:rPr>
          <w:color w:val="000000" w:themeColor="text1"/>
          <w:sz w:val="16"/>
          <w:szCs w:val="16"/>
        </w:rPr>
        <w:t> — ОП. Решено поручить Гуревичу в Париже, в случае невозможности отстоять рассрочку платежей по договору о техпомощи с Французской алюминиевой компанией на три срока, согласиться на уплату 300.000 рублей теперь же и 300.000 рублей через три месяца (15462).</w:t>
      </w:r>
    </w:p>
    <w:p w14:paraId="1B588CC6" w14:textId="77777777" w:rsidR="00FA1468" w:rsidRPr="004E10C1" w:rsidRDefault="00FA1468" w:rsidP="004E10C1">
      <w:pPr>
        <w:pStyle w:val="rtejustify"/>
        <w:spacing w:before="0" w:after="0"/>
        <w:rPr>
          <w:color w:val="000000" w:themeColor="text1"/>
          <w:sz w:val="16"/>
          <w:szCs w:val="16"/>
        </w:rPr>
      </w:pPr>
    </w:p>
    <w:p w14:paraId="2F1D421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07CAAF2"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19B6C9C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апреля 1933 г. в Москву прибыл первый французский военный атташе полковник </w:t>
      </w:r>
      <w:proofErr w:type="spellStart"/>
      <w:r w:rsidRPr="004E10C1">
        <w:rPr>
          <w:rFonts w:ascii="Times New Roman" w:hAnsi="Times New Roman"/>
          <w:color w:val="000000" w:themeColor="text1"/>
          <w:sz w:val="16"/>
          <w:szCs w:val="16"/>
        </w:rPr>
        <w:t>Мендрас</w:t>
      </w:r>
      <w:proofErr w:type="spellEnd"/>
      <w:r w:rsidRPr="004E10C1">
        <w:rPr>
          <w:rFonts w:ascii="Times New Roman" w:hAnsi="Times New Roman"/>
          <w:color w:val="000000" w:themeColor="text1"/>
          <w:sz w:val="16"/>
          <w:szCs w:val="16"/>
        </w:rPr>
        <w:t xml:space="preserve">,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w:t>
      </w:r>
      <w:proofErr w:type="spellStart"/>
      <w:r w:rsidRPr="004E10C1">
        <w:rPr>
          <w:rFonts w:ascii="Times New Roman" w:hAnsi="Times New Roman"/>
          <w:color w:val="000000" w:themeColor="text1"/>
          <w:sz w:val="16"/>
          <w:szCs w:val="16"/>
        </w:rPr>
        <w:t>Эррио</w:t>
      </w:r>
      <w:proofErr w:type="spellEnd"/>
      <w:r w:rsidRPr="004E10C1">
        <w:rPr>
          <w:rFonts w:ascii="Times New Roman" w:hAnsi="Times New Roman"/>
          <w:color w:val="000000" w:themeColor="text1"/>
          <w:sz w:val="16"/>
          <w:szCs w:val="16"/>
        </w:rPr>
        <w:t>.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46886A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903867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74996F5"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D312327"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апреля 1933 Англия наложила эмбарго на поставку в страну советских товаров (4962).</w:t>
      </w:r>
    </w:p>
    <w:p w14:paraId="311E4318"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7100C4D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58C2CC5"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D9E521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апреля 1933 года Базилевич писал письмо № 494/ко в НКВМ Тухачевскому</w:t>
      </w:r>
    </w:p>
    <w:p w14:paraId="2DC1067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включить препровождаемый материал на рассмотрение Комиссии РВС’С по опытному авиастроительству.</w:t>
      </w:r>
    </w:p>
    <w:p w14:paraId="6122CF1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Приложение: письмо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за № 6/сс от 2 апреля 1933 года и схемы самолетов все на 6-ти листах (3530,123).</w:t>
      </w:r>
    </w:p>
    <w:p w14:paraId="0F6F6B7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07B74D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апреля 1933 после многократных поломок запуски прекратили и испытания опытного образца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для Д-1 или Г-1 - два спаренных М-27 (по фамилии конструктора основной редуктор в документах иногда именовали "агрегат т. Дзюбе"), которые шли с 23 января - приостановили. Затем вместо двух М-27 поставили пару М-17 меньшей мощности. С ними до 20 июня "агрегат" наработал 58 ч.</w:t>
      </w:r>
    </w:p>
    <w:p w14:paraId="5B3E8BE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0989624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68B027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DEAB1E6" w14:textId="77777777" w:rsidR="00FA146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FB7AB95" w14:textId="77777777" w:rsidR="00FA1468" w:rsidRPr="004E10C1" w:rsidRDefault="00FA1468" w:rsidP="004E10C1">
      <w:pPr>
        <w:spacing w:after="0" w:line="240" w:lineRule="auto"/>
        <w:jc w:val="both"/>
        <w:rPr>
          <w:rFonts w:ascii="Times New Roman" w:hAnsi="Times New Roman"/>
          <w:iCs/>
          <w:color w:val="000000" w:themeColor="text1"/>
          <w:sz w:val="16"/>
          <w:szCs w:val="16"/>
        </w:rPr>
      </w:pPr>
    </w:p>
    <w:p w14:paraId="043E439B" w14:textId="77777777" w:rsidR="00FA1468" w:rsidRPr="004E10C1" w:rsidRDefault="00FA146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апреля в 1933 году чрезвычайный банковский акт в США. Срочно созванная сессия конгресса приняла целый пакет реформ &lt;нового курса&gt;. Акт предлагал государственные льготы банкам, финансирующим промышленность (15094).</w:t>
      </w:r>
    </w:p>
    <w:p w14:paraId="63B447EE" w14:textId="77777777" w:rsidR="00FA1468" w:rsidRPr="004E10C1" w:rsidRDefault="00FA1468" w:rsidP="004E10C1">
      <w:pPr>
        <w:spacing w:after="0" w:line="240" w:lineRule="auto"/>
        <w:jc w:val="both"/>
        <w:rPr>
          <w:rFonts w:ascii="Times New Roman" w:hAnsi="Times New Roman"/>
          <w:color w:val="000000" w:themeColor="text1"/>
          <w:sz w:val="16"/>
          <w:szCs w:val="16"/>
        </w:rPr>
      </w:pPr>
    </w:p>
    <w:p w14:paraId="16385F4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BAB531A"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469FC40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 апреля по 1 июля 1933 в рамках работы над Д-1 10М-34 А.Н.Т. испытывали передачу на винт от двух моторов, но на М-17 и наработали 55:10. Испытания показали, что передача создана, но требуется конструктивная доработка и макс. время между дефектами было 5:16 (2305,43).</w:t>
      </w:r>
    </w:p>
    <w:p w14:paraId="7A30AB4A"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3828392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апреля 1933 С.П.К. на заседании Бюро Президиума ЦС ОХА изложил свои соображения против передачи ГИРД в военное ведомство. Предложение принято не было (ЦГАОР, ф. 8355, № 71(3), л. 231) (10676).</w:t>
      </w:r>
    </w:p>
    <w:p w14:paraId="7A25965C"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F0637A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1933 Г.П. Новиков сообщает М.Н. Тухачевскому об утверждении сметы ГИРД в размере 500 </w:t>
      </w:r>
      <w:proofErr w:type="spellStart"/>
      <w:r w:rsidRPr="004E10C1">
        <w:rPr>
          <w:rFonts w:ascii="Times New Roman" w:hAnsi="Times New Roman"/>
          <w:color w:val="000000" w:themeColor="text1"/>
          <w:sz w:val="16"/>
          <w:szCs w:val="16"/>
        </w:rPr>
        <w:t>тыс.р</w:t>
      </w:r>
      <w:proofErr w:type="spellEnd"/>
      <w:r w:rsidRPr="004E10C1">
        <w:rPr>
          <w:rFonts w:ascii="Times New Roman" w:hAnsi="Times New Roman"/>
          <w:color w:val="000000" w:themeColor="text1"/>
          <w:sz w:val="16"/>
          <w:szCs w:val="16"/>
        </w:rPr>
        <w:t>. и предлагает перевести ГИРД из ОХА в УВВС (ААН, р. 4, оп. 14, № 242, л. 7) (10676).</w:t>
      </w:r>
    </w:p>
    <w:p w14:paraId="7C92527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36793985"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10-15 апреля 1933 г. проходило обследование финансово-хозяйственной деятельности КБ «ГИРД» и в докладе начальника 3 сектора 1 Отдела Финансового управления РККА т. </w:t>
      </w:r>
      <w:proofErr w:type="spellStart"/>
      <w:r w:rsidRPr="004E10C1">
        <w:rPr>
          <w:rFonts w:ascii="Times New Roman" w:hAnsi="Times New Roman"/>
          <w:color w:val="000000" w:themeColor="text1"/>
          <w:sz w:val="16"/>
          <w:szCs w:val="16"/>
        </w:rPr>
        <w:t>Смелли</w:t>
      </w:r>
      <w:proofErr w:type="spellEnd"/>
      <w:r w:rsidRPr="004E10C1">
        <w:rPr>
          <w:rFonts w:ascii="Times New Roman" w:hAnsi="Times New Roman"/>
          <w:color w:val="000000" w:themeColor="text1"/>
          <w:sz w:val="16"/>
          <w:szCs w:val="16"/>
        </w:rPr>
        <w:t xml:space="preserve"> и начальника 8 Отдела УВИ т. Макаренко говорилось: «До августа 1932 г. ГИРД существовала, как кружок любителей при ЦС ОСОАВИАХИМ, периодически получая от последнего небольшие средства. После заключения в августе 1932 г. договора с УВИ НВ РККА «ГИРД» по существу является Конструкторским Бюро УВИ, при этом все время формально числится в системе ОСОАВИАХИМ...» (22685).</w:t>
      </w:r>
    </w:p>
    <w:p w14:paraId="63A0749D" w14:textId="77777777" w:rsidR="004D7C42" w:rsidRPr="004E10C1" w:rsidRDefault="004D7C42" w:rsidP="004E10C1">
      <w:pPr>
        <w:spacing w:after="0" w:line="240" w:lineRule="auto"/>
        <w:jc w:val="both"/>
        <w:rPr>
          <w:rFonts w:ascii="Times New Roman" w:hAnsi="Times New Roman"/>
          <w:color w:val="000000" w:themeColor="text1"/>
          <w:sz w:val="16"/>
          <w:szCs w:val="16"/>
        </w:rPr>
      </w:pPr>
    </w:p>
    <w:p w14:paraId="1DA687F3"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1933 г. состоялось заседание Бюро Президиума ЦС ОСОАВИАХИМ СССР (протокол № 11) в полном составе: председатель ЦС ОСОАВИАХИМ член Реввоенсовета Р.П. </w:t>
      </w:r>
      <w:proofErr w:type="spellStart"/>
      <w:r w:rsidRPr="004E10C1">
        <w:rPr>
          <w:rFonts w:ascii="Times New Roman" w:hAnsi="Times New Roman"/>
          <w:color w:val="000000" w:themeColor="text1"/>
          <w:sz w:val="16"/>
          <w:szCs w:val="16"/>
        </w:rPr>
        <w:t>Эйдеман</w:t>
      </w:r>
      <w:proofErr w:type="spellEnd"/>
      <w:r w:rsidRPr="004E10C1">
        <w:rPr>
          <w:rFonts w:ascii="Times New Roman" w:hAnsi="Times New Roman"/>
          <w:color w:val="000000" w:themeColor="text1"/>
          <w:sz w:val="16"/>
          <w:szCs w:val="16"/>
        </w:rPr>
        <w:t xml:space="preserve">, его два заместителя М.Л. </w:t>
      </w:r>
      <w:proofErr w:type="spellStart"/>
      <w:r w:rsidRPr="004E10C1">
        <w:rPr>
          <w:rFonts w:ascii="Times New Roman" w:hAnsi="Times New Roman"/>
          <w:color w:val="000000" w:themeColor="text1"/>
          <w:sz w:val="16"/>
          <w:szCs w:val="16"/>
        </w:rPr>
        <w:t>Белоцкий</w:t>
      </w:r>
      <w:proofErr w:type="spellEnd"/>
      <w:r w:rsidRPr="004E10C1">
        <w:rPr>
          <w:rFonts w:ascii="Times New Roman" w:hAnsi="Times New Roman"/>
          <w:color w:val="000000" w:themeColor="text1"/>
          <w:sz w:val="16"/>
          <w:szCs w:val="16"/>
        </w:rPr>
        <w:t xml:space="preserve"> и Л.П. Малиновский, ответственный инструктор ЦС Лайт, начальник авиационного отдела </w:t>
      </w:r>
      <w:proofErr w:type="spellStart"/>
      <w:r w:rsidRPr="004E10C1">
        <w:rPr>
          <w:rFonts w:ascii="Times New Roman" w:hAnsi="Times New Roman"/>
          <w:color w:val="000000" w:themeColor="text1"/>
          <w:sz w:val="16"/>
          <w:szCs w:val="16"/>
        </w:rPr>
        <w:t>Гельфер</w:t>
      </w:r>
      <w:proofErr w:type="spellEnd"/>
      <w:r w:rsidRPr="004E10C1">
        <w:rPr>
          <w:rFonts w:ascii="Times New Roman" w:hAnsi="Times New Roman"/>
          <w:color w:val="000000" w:themeColor="text1"/>
          <w:sz w:val="16"/>
          <w:szCs w:val="16"/>
        </w:rPr>
        <w:t xml:space="preserve">, начальник сектора печати </w:t>
      </w:r>
      <w:proofErr w:type="spellStart"/>
      <w:r w:rsidRPr="004E10C1">
        <w:rPr>
          <w:rFonts w:ascii="Times New Roman" w:hAnsi="Times New Roman"/>
          <w:color w:val="000000" w:themeColor="text1"/>
          <w:sz w:val="16"/>
          <w:szCs w:val="16"/>
        </w:rPr>
        <w:t>Гозюмов</w:t>
      </w:r>
      <w:proofErr w:type="spellEnd"/>
      <w:r w:rsidRPr="004E10C1">
        <w:rPr>
          <w:rFonts w:ascii="Times New Roman" w:hAnsi="Times New Roman"/>
          <w:color w:val="000000" w:themeColor="text1"/>
          <w:sz w:val="16"/>
          <w:szCs w:val="16"/>
        </w:rPr>
        <w:t xml:space="preserve">, начальник учебного центра А.А. Милонов, руководитель ГИРД С П. Королев, начальник финансово-планового отдела Кирин, начальник второго отдела УВИ НВ РККА ЯМ. Терентьев, начальник отдела ПВО </w:t>
      </w:r>
      <w:proofErr w:type="spellStart"/>
      <w:r w:rsidRPr="004E10C1">
        <w:rPr>
          <w:rFonts w:ascii="Times New Roman" w:hAnsi="Times New Roman"/>
          <w:color w:val="000000" w:themeColor="text1"/>
          <w:sz w:val="16"/>
          <w:szCs w:val="16"/>
        </w:rPr>
        <w:t>Хамилис</w:t>
      </w:r>
      <w:proofErr w:type="spellEnd"/>
      <w:r w:rsidRPr="004E10C1">
        <w:rPr>
          <w:rFonts w:ascii="Times New Roman" w:hAnsi="Times New Roman"/>
          <w:color w:val="000000" w:themeColor="text1"/>
          <w:sz w:val="16"/>
          <w:szCs w:val="16"/>
        </w:rPr>
        <w:t xml:space="preserve">, начальник сектора авиапромышленности Раскин, </w:t>
      </w:r>
      <w:proofErr w:type="spellStart"/>
      <w:r w:rsidRPr="004E10C1">
        <w:rPr>
          <w:rFonts w:ascii="Times New Roman" w:hAnsi="Times New Roman"/>
          <w:color w:val="000000" w:themeColor="text1"/>
          <w:sz w:val="16"/>
          <w:szCs w:val="16"/>
        </w:rPr>
        <w:t>Пром</w:t>
      </w:r>
      <w:proofErr w:type="spellEnd"/>
      <w:r w:rsidRPr="004E10C1">
        <w:rPr>
          <w:rFonts w:ascii="Times New Roman" w:hAnsi="Times New Roman"/>
          <w:color w:val="000000" w:themeColor="text1"/>
          <w:sz w:val="16"/>
          <w:szCs w:val="16"/>
        </w:rPr>
        <w:t xml:space="preserve">, Петров, </w:t>
      </w:r>
      <w:proofErr w:type="spellStart"/>
      <w:r w:rsidRPr="004E10C1">
        <w:rPr>
          <w:rFonts w:ascii="Times New Roman" w:hAnsi="Times New Roman"/>
          <w:color w:val="000000" w:themeColor="text1"/>
          <w:sz w:val="16"/>
          <w:szCs w:val="16"/>
        </w:rPr>
        <w:t>Задерман</w:t>
      </w:r>
      <w:proofErr w:type="spellEnd"/>
      <w:r w:rsidRPr="004E10C1">
        <w:rPr>
          <w:rFonts w:ascii="Times New Roman" w:hAnsi="Times New Roman"/>
          <w:color w:val="000000" w:themeColor="text1"/>
          <w:sz w:val="16"/>
          <w:szCs w:val="16"/>
        </w:rPr>
        <w:t xml:space="preserve"> (должности последних установить не удалось).</w:t>
      </w:r>
    </w:p>
    <w:p w14:paraId="18BA31BF"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Заслушали доклад Королева о передаче ГИРД в ведение УВИ.</w:t>
      </w:r>
    </w:p>
    <w:p w14:paraId="3A133644"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того же числа приняли Постановление Бюро Президиума ЦС ОСОАВИАХИМ о передаче ГИРД в ведение УВИ НВ РККА:</w:t>
      </w:r>
    </w:p>
    <w:p w14:paraId="0E15AC4B"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 соответствии с письмом УВИ НВ РККА о передаче в </w:t>
      </w:r>
      <w:proofErr w:type="spellStart"/>
      <w:r w:rsidRPr="004E10C1">
        <w:rPr>
          <w:rFonts w:ascii="Times New Roman" w:hAnsi="Times New Roman"/>
          <w:color w:val="000000" w:themeColor="text1"/>
          <w:sz w:val="16"/>
          <w:szCs w:val="16"/>
        </w:rPr>
        <w:t>Военвед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ГИРДа</w:t>
      </w:r>
      <w:proofErr w:type="spellEnd"/>
      <w:r w:rsidRPr="004E10C1">
        <w:rPr>
          <w:rFonts w:ascii="Times New Roman" w:hAnsi="Times New Roman"/>
          <w:color w:val="000000" w:themeColor="text1"/>
          <w:sz w:val="16"/>
          <w:szCs w:val="16"/>
        </w:rPr>
        <w:t xml:space="preserve">, как организации имеющей значительную ценность для военного ведомства, согласиться на передачу ГИРД в УВИ НВ РККА со всем личным составом, материалами и оборудованием. </w:t>
      </w:r>
    </w:p>
    <w:p w14:paraId="707F67B3"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Учитывая специфические условия работы по реактивной проблеме по линии УВИ оставить в системе ЦС ОСОАВИАХИМ оргмассовую работу, проводимую ныне отделом </w:t>
      </w:r>
      <w:proofErr w:type="spellStart"/>
      <w:r w:rsidRPr="004E10C1">
        <w:rPr>
          <w:rFonts w:ascii="Times New Roman" w:hAnsi="Times New Roman"/>
          <w:color w:val="000000" w:themeColor="text1"/>
          <w:sz w:val="16"/>
          <w:szCs w:val="16"/>
        </w:rPr>
        <w:t>ГИРДа</w:t>
      </w:r>
      <w:proofErr w:type="spellEnd"/>
      <w:r w:rsidRPr="004E10C1">
        <w:rPr>
          <w:rFonts w:ascii="Times New Roman" w:hAnsi="Times New Roman"/>
          <w:color w:val="000000" w:themeColor="text1"/>
          <w:sz w:val="16"/>
          <w:szCs w:val="16"/>
        </w:rPr>
        <w:t xml:space="preserve">, сохранив за ним наименование «ГИРД». </w:t>
      </w:r>
    </w:p>
    <w:p w14:paraId="62BA2F8B"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УВИ уплачивает ЦС как компенсацию за понесенные ОСОАВИАХИМом расходы на организацию ГИРД, за передаваемые оборудование, материалы, инвентарь и т.д.</w:t>
      </w:r>
    </w:p>
    <w:p w14:paraId="1BBEC888"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Помещение, занимаемое ныне </w:t>
      </w:r>
      <w:proofErr w:type="spellStart"/>
      <w:r w:rsidRPr="004E10C1">
        <w:rPr>
          <w:rFonts w:ascii="Times New Roman" w:hAnsi="Times New Roman"/>
          <w:color w:val="000000" w:themeColor="text1"/>
          <w:sz w:val="16"/>
          <w:szCs w:val="16"/>
        </w:rPr>
        <w:t>ГИРДом</w:t>
      </w:r>
      <w:proofErr w:type="spellEnd"/>
      <w:r w:rsidRPr="004E10C1">
        <w:rPr>
          <w:rFonts w:ascii="Times New Roman" w:hAnsi="Times New Roman"/>
          <w:color w:val="000000" w:themeColor="text1"/>
          <w:sz w:val="16"/>
          <w:szCs w:val="16"/>
        </w:rPr>
        <w:t xml:space="preserve">, предоставляется во временное пользование УВИ с тем, что при освобождении оно немедленно передается в ЦС. </w:t>
      </w:r>
    </w:p>
    <w:p w14:paraId="011FC581" w14:textId="77777777" w:rsidR="004D7C42" w:rsidRPr="004E10C1" w:rsidRDefault="004D7C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Отмечая большую работу, проделанную работниками ГИРД со времени его организации, передать на разрешение Наградной комиссии вопрос о награждении ряда работников за работу по </w:t>
      </w:r>
      <w:proofErr w:type="spellStart"/>
      <w:r w:rsidRPr="004E10C1">
        <w:rPr>
          <w:rFonts w:ascii="Times New Roman" w:hAnsi="Times New Roman"/>
          <w:color w:val="000000" w:themeColor="text1"/>
          <w:sz w:val="16"/>
          <w:szCs w:val="16"/>
        </w:rPr>
        <w:t>ГИРДу</w:t>
      </w:r>
      <w:proofErr w:type="spellEnd"/>
      <w:r w:rsidRPr="004E10C1">
        <w:rPr>
          <w:rFonts w:ascii="Times New Roman" w:hAnsi="Times New Roman"/>
          <w:color w:val="000000" w:themeColor="text1"/>
          <w:sz w:val="16"/>
          <w:szCs w:val="16"/>
        </w:rPr>
        <w:t>» (ГА РФ. Фонд Р-8355 . Оп. 1. Д. № 71. Л. 231-239 ' ГА РФ. Фонд Р-8355 . Оп. 1. Д. № 71. Л. 231-239) (22685).'</w:t>
      </w:r>
    </w:p>
    <w:p w14:paraId="3AE88CE7" w14:textId="77777777" w:rsidR="004D7C42" w:rsidRPr="004E10C1" w:rsidRDefault="004D7C42" w:rsidP="004E10C1">
      <w:pPr>
        <w:spacing w:after="0" w:line="240" w:lineRule="auto"/>
        <w:jc w:val="both"/>
        <w:rPr>
          <w:rFonts w:ascii="Times New Roman" w:hAnsi="Times New Roman"/>
          <w:color w:val="000000" w:themeColor="text1"/>
          <w:sz w:val="16"/>
          <w:szCs w:val="16"/>
        </w:rPr>
      </w:pPr>
    </w:p>
    <w:p w14:paraId="14738E88"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02FBA78"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321156E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1933 на о. Гарди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л Анджело на Макки М.72 установил новый абсолютный мировой рекорд скорости в 682.402 км/час (4207).</w:t>
      </w:r>
    </w:p>
    <w:p w14:paraId="5E3E9B93"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2E34C31"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в 1933 году на озере Гарди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пять раз пролетел на итальянском легком гоночном самолете «</w:t>
      </w:r>
      <w:proofErr w:type="spellStart"/>
      <w:r w:rsidRPr="004E10C1">
        <w:rPr>
          <w:rFonts w:ascii="Times New Roman" w:hAnsi="Times New Roman"/>
          <w:color w:val="000000" w:themeColor="text1"/>
          <w:sz w:val="16"/>
          <w:szCs w:val="16"/>
        </w:rPr>
        <w:t>Macchi</w:t>
      </w:r>
      <w:proofErr w:type="spellEnd"/>
      <w:r w:rsidRPr="004E10C1">
        <w:rPr>
          <w:rFonts w:ascii="Times New Roman" w:hAnsi="Times New Roman"/>
          <w:color w:val="000000" w:themeColor="text1"/>
          <w:sz w:val="16"/>
          <w:szCs w:val="16"/>
        </w:rPr>
        <w:t xml:space="preserve">» «M.72» («MC.72») трехкилометровую дистанцию, и средняя скорость этих пяти заходов - 682,402 км/ч была зарегистрирована как новый мировой рекорд. Интересно отметить, что в одном из пролетов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прошел мерную базу со скоростью 692,529 км/ч. Итальянцы могли торжествовать. Ни в одной стране мира в это время не было самолета, который мог бы оспорить этот результат (15095).</w:t>
      </w:r>
    </w:p>
    <w:p w14:paraId="04EEBBF6"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301F1AE2"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1933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устанавливает новый рекорд скорости в 682 км / ч (424 миль / ч) на итальянском гидросамолете </w:t>
      </w:r>
      <w:proofErr w:type="spellStart"/>
      <w:r w:rsidRPr="004E10C1">
        <w:rPr>
          <w:rFonts w:ascii="Times New Roman" w:hAnsi="Times New Roman"/>
          <w:color w:val="000000" w:themeColor="text1"/>
          <w:sz w:val="16"/>
          <w:szCs w:val="16"/>
        </w:rPr>
        <w:t>Macchi</w:t>
      </w:r>
      <w:proofErr w:type="spellEnd"/>
      <w:r w:rsidRPr="004E10C1">
        <w:rPr>
          <w:rFonts w:ascii="Times New Roman" w:hAnsi="Times New Roman"/>
          <w:color w:val="000000" w:themeColor="text1"/>
          <w:sz w:val="16"/>
          <w:szCs w:val="16"/>
        </w:rPr>
        <w:t xml:space="preserve"> MC72 (20802).</w:t>
      </w:r>
    </w:p>
    <w:p w14:paraId="3457254C"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05CCE8BD"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апреля 1933 состоялся первый полет -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Courier</w:t>
      </w:r>
      <w:proofErr w:type="spellEnd"/>
      <w:r w:rsidRPr="004E10C1">
        <w:rPr>
          <w:rFonts w:ascii="Times New Roman" w:hAnsi="Times New Roman"/>
          <w:color w:val="000000" w:themeColor="text1"/>
          <w:sz w:val="16"/>
          <w:szCs w:val="16"/>
        </w:rPr>
        <w:t xml:space="preserve"> G-ABXN (20802).</w:t>
      </w:r>
    </w:p>
    <w:p w14:paraId="21095A94"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7EE490EA"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апреля 1933 года — первый полёт лёгкого самолёта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xml:space="preserve"> AS.5 </w:t>
      </w:r>
      <w:proofErr w:type="spellStart"/>
      <w:r w:rsidRPr="004E10C1">
        <w:rPr>
          <w:rFonts w:ascii="Times New Roman" w:hAnsi="Times New Roman"/>
          <w:color w:val="000000" w:themeColor="text1"/>
          <w:sz w:val="16"/>
          <w:szCs w:val="16"/>
        </w:rPr>
        <w:t>Courier</w:t>
      </w:r>
      <w:proofErr w:type="spellEnd"/>
      <w:r w:rsidRPr="004E10C1">
        <w:rPr>
          <w:rFonts w:ascii="Times New Roman" w:hAnsi="Times New Roman"/>
          <w:color w:val="000000" w:themeColor="text1"/>
          <w:sz w:val="16"/>
          <w:szCs w:val="16"/>
        </w:rPr>
        <w:t>.</w:t>
      </w:r>
    </w:p>
    <w:p w14:paraId="21986735"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Создавался конструктором </w:t>
      </w:r>
      <w:proofErr w:type="spellStart"/>
      <w:r w:rsidRPr="004E10C1">
        <w:rPr>
          <w:rFonts w:ascii="Times New Roman" w:hAnsi="Times New Roman"/>
          <w:color w:val="000000" w:themeColor="text1"/>
          <w:sz w:val="16"/>
          <w:szCs w:val="16"/>
        </w:rPr>
        <w:t>Хесселлем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Тилтманом</w:t>
      </w:r>
      <w:proofErr w:type="spellEnd"/>
      <w:r w:rsidRPr="004E10C1">
        <w:rPr>
          <w:rFonts w:ascii="Times New Roman" w:hAnsi="Times New Roman"/>
          <w:color w:val="000000" w:themeColor="text1"/>
          <w:sz w:val="16"/>
          <w:szCs w:val="16"/>
        </w:rPr>
        <w:t xml:space="preserve"> по заказу британского пионера авиации Алана Джона </w:t>
      </w:r>
      <w:proofErr w:type="spellStart"/>
      <w:r w:rsidRPr="004E10C1">
        <w:rPr>
          <w:rFonts w:ascii="Times New Roman" w:hAnsi="Times New Roman"/>
          <w:color w:val="000000" w:themeColor="text1"/>
          <w:sz w:val="16"/>
          <w:szCs w:val="16"/>
        </w:rPr>
        <w:t>Кобхэма</w:t>
      </w:r>
      <w:proofErr w:type="spellEnd"/>
      <w:r w:rsidRPr="004E10C1">
        <w:rPr>
          <w:rFonts w:ascii="Times New Roman" w:hAnsi="Times New Roman"/>
          <w:color w:val="000000" w:themeColor="text1"/>
          <w:sz w:val="16"/>
          <w:szCs w:val="16"/>
        </w:rPr>
        <w:t>, который задумал беспосадочный перелёт в Индию. Отсюда одно из требований, предъявленных к новому самолёту — возможность дозаправки в воздухе.</w:t>
      </w:r>
    </w:p>
    <w:p w14:paraId="6EBC1C04"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AS.5 представлял собой одномоторный деревянный низкоплан с кабиной, рассчитанной на 1 пилота и 5 пассажиров. Впервые в английском авиастроении был построен серийный самолёт с убирающимся шасси. 7-цилиндровый двигатель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Siddeley</w:t>
      </w:r>
      <w:proofErr w:type="spellEnd"/>
      <w:r w:rsidRPr="004E10C1">
        <w:rPr>
          <w:rFonts w:ascii="Times New Roman" w:hAnsi="Times New Roman"/>
          <w:color w:val="000000" w:themeColor="text1"/>
          <w:sz w:val="16"/>
          <w:szCs w:val="16"/>
        </w:rPr>
        <w:t xml:space="preserve"> Lynx IVC позволял развить скорость до 246 км/ч. Специальных устройств для заправки в воздухе у самолёта не было — пилот или его помощник должны были поймать шланг от воздушного танкера и присоединить к баку.</w:t>
      </w:r>
    </w:p>
    <w:p w14:paraId="418BB565"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Попытка перелёта сэра Алана Джона </w:t>
      </w:r>
      <w:proofErr w:type="spellStart"/>
      <w:r w:rsidRPr="004E10C1">
        <w:rPr>
          <w:rFonts w:ascii="Times New Roman" w:hAnsi="Times New Roman"/>
          <w:color w:val="000000" w:themeColor="text1"/>
          <w:sz w:val="16"/>
          <w:szCs w:val="16"/>
        </w:rPr>
        <w:t>Кобхэма</w:t>
      </w:r>
      <w:proofErr w:type="spellEnd"/>
      <w:r w:rsidRPr="004E10C1">
        <w:rPr>
          <w:rFonts w:ascii="Times New Roman" w:hAnsi="Times New Roman"/>
          <w:color w:val="000000" w:themeColor="text1"/>
          <w:sz w:val="16"/>
          <w:szCs w:val="16"/>
        </w:rPr>
        <w:t xml:space="preserve"> завершилась неудачно. Но это не помешало запустить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xml:space="preserve"> AS.5 </w:t>
      </w:r>
      <w:proofErr w:type="spellStart"/>
      <w:r w:rsidRPr="004E10C1">
        <w:rPr>
          <w:rFonts w:ascii="Times New Roman" w:hAnsi="Times New Roman"/>
          <w:color w:val="000000" w:themeColor="text1"/>
          <w:sz w:val="16"/>
          <w:szCs w:val="16"/>
        </w:rPr>
        <w:t>Courier</w:t>
      </w:r>
      <w:proofErr w:type="spellEnd"/>
      <w:r w:rsidRPr="004E10C1">
        <w:rPr>
          <w:rFonts w:ascii="Times New Roman" w:hAnsi="Times New Roman"/>
          <w:color w:val="000000" w:themeColor="text1"/>
          <w:sz w:val="16"/>
          <w:szCs w:val="16"/>
        </w:rPr>
        <w:t xml:space="preserve"> в серийное производство. Всего выпустили 16 самолётов, которые чаще всего использовались в роли «воздушных такси». Также «Курьеры» участвовали в авиационных гонках и различных исследовательских программах (22300).</w:t>
      </w:r>
    </w:p>
    <w:p w14:paraId="27BACBEB"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55AD7CC5"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B987871"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3516FF4"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апреля 1933 г. Инженер </w:t>
      </w:r>
      <w:proofErr w:type="spellStart"/>
      <w:r w:rsidRPr="004E10C1">
        <w:rPr>
          <w:rFonts w:ascii="Times New Roman" w:hAnsi="Times New Roman"/>
          <w:color w:val="000000" w:themeColor="text1"/>
          <w:sz w:val="16"/>
          <w:szCs w:val="16"/>
        </w:rPr>
        <w:t>Ф.Трояни</w:t>
      </w:r>
      <w:proofErr w:type="spellEnd"/>
      <w:r w:rsidRPr="004E10C1">
        <w:rPr>
          <w:rFonts w:ascii="Times New Roman" w:hAnsi="Times New Roman"/>
          <w:color w:val="000000" w:themeColor="text1"/>
          <w:sz w:val="16"/>
          <w:szCs w:val="16"/>
        </w:rPr>
        <w:t xml:space="preserve"> в докладе начальнику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Фельдману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w:t>
      </w:r>
      <w:proofErr w:type="spellStart"/>
      <w:r w:rsidRPr="004E10C1">
        <w:rPr>
          <w:rFonts w:ascii="Times New Roman" w:hAnsi="Times New Roman"/>
          <w:color w:val="000000" w:themeColor="text1"/>
          <w:sz w:val="16"/>
          <w:szCs w:val="16"/>
        </w:rPr>
        <w:t>Трояни</w:t>
      </w:r>
      <w:proofErr w:type="spellEnd"/>
      <w:r w:rsidRPr="004E10C1">
        <w:rPr>
          <w:rFonts w:ascii="Times New Roman" w:hAnsi="Times New Roman"/>
          <w:color w:val="000000" w:themeColor="text1"/>
          <w:sz w:val="16"/>
          <w:szCs w:val="16"/>
        </w:rPr>
        <w:t xml:space="preserve">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640A282"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78A717E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апреля 1933 Нач. ВМС РККА Орлов писал письмо N 161830 ГУАП П.И.Б. о том, что опытный образец торпедного катера 5Г, построенный ЦАГИ, прибыл в Севастополь для ходовых испытаний 23 февраля 1933 и до сих пор не имеет ни одного выхода на испытания по причине совершенно неудовлетворительной подготовки к испытаниям со стороны работников ЦАГИ... (2305,26).</w:t>
      </w:r>
    </w:p>
    <w:p w14:paraId="3D4D38C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образец торпедного катера типа 5Г, построенный ЦАГИ, прибыл в Севастополь для производства ходовых испытаний еще 23.П.33 г. и до сих пор не имел ни одного выхода на испы</w:t>
      </w:r>
      <w:r w:rsidRPr="004E10C1">
        <w:rPr>
          <w:rFonts w:ascii="Times New Roman" w:hAnsi="Times New Roman"/>
          <w:color w:val="000000" w:themeColor="text1"/>
          <w:sz w:val="16"/>
          <w:szCs w:val="16"/>
        </w:rPr>
        <w:softHyphen/>
        <w:t>тания, по причине совершенно неудовлетворительной подготовки к испытаниям со стороны работников ЦАГИ (несвоевременной высылки бригады рабочих, задержки в высылке инструментов, час</w:t>
      </w:r>
      <w:r w:rsidRPr="004E10C1">
        <w:rPr>
          <w:rFonts w:ascii="Times New Roman" w:hAnsi="Times New Roman"/>
          <w:color w:val="000000" w:themeColor="text1"/>
          <w:sz w:val="16"/>
          <w:szCs w:val="16"/>
        </w:rPr>
        <w:softHyphen/>
        <w:t>тей реверсов и т.д.).</w:t>
      </w:r>
    </w:p>
    <w:p w14:paraId="56893E1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Инженеры Управления Кораблестроения вынуждены сидеть в Севастополе в ожидании производства испытания катера.</w:t>
      </w:r>
    </w:p>
    <w:p w14:paraId="6A1F802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Ваших указаний Директору ЦАГИ на необходимость ускорения производства ходовых испытаний с тем, чтобы УВМС теперь-же могло приступить к серийной постройке этого типа катеров (2305,26).</w:t>
      </w:r>
    </w:p>
    <w:p w14:paraId="55840772"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51E91DB" w14:textId="77777777" w:rsidR="006B4FD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0CE588C"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4727D278" w14:textId="77777777" w:rsidR="006B4FD0" w:rsidRPr="004E10C1" w:rsidRDefault="006B4FD0" w:rsidP="004E10C1">
      <w:pPr>
        <w:pStyle w:val="rtejustify"/>
        <w:spacing w:before="0" w:after="0"/>
        <w:rPr>
          <w:color w:val="000000" w:themeColor="text1"/>
          <w:sz w:val="16"/>
          <w:szCs w:val="16"/>
        </w:rPr>
      </w:pPr>
      <w:r w:rsidRPr="004E10C1">
        <w:rPr>
          <w:rStyle w:val="af0"/>
          <w:bCs/>
          <w:i w:val="0"/>
          <w:color w:val="000000" w:themeColor="text1"/>
          <w:sz w:val="16"/>
          <w:szCs w:val="16"/>
        </w:rPr>
        <w:t>11 апреля</w:t>
      </w:r>
      <w:r w:rsidRPr="004E10C1">
        <w:rPr>
          <w:color w:val="000000" w:themeColor="text1"/>
          <w:sz w:val="16"/>
          <w:szCs w:val="16"/>
        </w:rPr>
        <w:t xml:space="preserve"> 1933 вышел приказ РВСС № 8. 1. О вооружении связи РККА. (Синявский, Жуков, Берг). 2. О качественном состоянии взрывателей. (Куйбышев, Ефимов). 8. — 3). Сообщение о подписании председателем РВСС постановления РВСС «Об итогах выполнения плана заказов </w:t>
      </w:r>
      <w:proofErr w:type="spellStart"/>
      <w:r w:rsidRPr="004E10C1">
        <w:rPr>
          <w:color w:val="000000" w:themeColor="text1"/>
          <w:sz w:val="16"/>
          <w:szCs w:val="16"/>
        </w:rPr>
        <w:t>НКВМора</w:t>
      </w:r>
      <w:proofErr w:type="spellEnd"/>
      <w:r w:rsidRPr="004E10C1">
        <w:rPr>
          <w:color w:val="000000" w:themeColor="text1"/>
          <w:sz w:val="16"/>
          <w:szCs w:val="16"/>
        </w:rPr>
        <w:t xml:space="preserve"> за 1932 г. от 11 апреля 1933 г.». (РГВА. Ф. 4. Оп. 18. Д. 23. Л. 133</w:t>
      </w:r>
      <w:r w:rsidRPr="004E10C1">
        <w:rPr>
          <w:color w:val="000000" w:themeColor="text1"/>
          <w:sz w:val="16"/>
          <w:szCs w:val="16"/>
        </w:rPr>
        <w:noBreakHyphen/>
        <w:t>134) (15461).</w:t>
      </w:r>
    </w:p>
    <w:p w14:paraId="5DC216BD" w14:textId="77777777" w:rsidR="006B4FD0" w:rsidRPr="004E10C1" w:rsidRDefault="006B4FD0" w:rsidP="004E10C1">
      <w:pPr>
        <w:pStyle w:val="rtejustify"/>
        <w:spacing w:before="0" w:after="0"/>
        <w:rPr>
          <w:color w:val="000000" w:themeColor="text1"/>
          <w:sz w:val="16"/>
          <w:szCs w:val="16"/>
        </w:rPr>
      </w:pPr>
    </w:p>
    <w:p w14:paraId="79EF45FF"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11 апреля 1933 г. </w:t>
      </w:r>
      <w:r w:rsidRPr="004E10C1">
        <w:rPr>
          <w:rFonts w:ascii="Times New Roman" w:hAnsi="Times New Roman"/>
          <w:color w:val="000000" w:themeColor="text1"/>
          <w:sz w:val="16"/>
          <w:szCs w:val="16"/>
        </w:rPr>
        <w:t>Доклад начальника Военно-морской инспекции НК РКИ СССР¹* H. В. Куйбышева на заседании Реввоенсовета СССР о результатах проверки состояния качества взрывателей и дистанционных трубок для снарядов сухопутной артиллерии</w:t>
      </w:r>
    </w:p>
    <w:p w14:paraId="6B5D32B5"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716F3952"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Произведенная проверка состояния качества взрывателей и дистанционных трубок для снарядов сухопутной артиллерии выявила следующее положение.</w:t>
      </w:r>
    </w:p>
    <w:p w14:paraId="52F6EA76"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А. По взрывателям</w:t>
      </w:r>
    </w:p>
    <w:p w14:paraId="658D8B74"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а) для мелкокалиберных снарядов</w:t>
      </w:r>
    </w:p>
    <w:p w14:paraId="022BD22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 Взрыватель МГ</w:t>
      </w:r>
      <w:r w:rsidRPr="004E10C1">
        <w:rPr>
          <w:color w:val="000000" w:themeColor="text1"/>
          <w:sz w:val="16"/>
          <w:szCs w:val="16"/>
        </w:rPr>
        <w:noBreakHyphen/>
        <w:t>1 (мгновенного действия, головной). Для 20</w:t>
      </w:r>
      <w:r w:rsidRPr="004E10C1">
        <w:rPr>
          <w:color w:val="000000" w:themeColor="text1"/>
          <w:sz w:val="16"/>
          <w:szCs w:val="16"/>
        </w:rPr>
        <w:noBreakHyphen/>
        <w:t>мм осколочных снарядов. Конструкция взрывателя имеется, но не проверена всесторонними испытаниями. На вооружение не принят, тем не менее ГАУ РККА выдало в 1932 г. валовой заказ на 60 тыс. шт. Изготовлено 60 300 шт. и уплачено за них 210 тыс. руб.</w:t>
      </w:r>
    </w:p>
    <w:p w14:paraId="662938E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Взрыватель МГ</w:t>
      </w:r>
      <w:r w:rsidRPr="004E10C1">
        <w:rPr>
          <w:color w:val="000000" w:themeColor="text1"/>
          <w:sz w:val="16"/>
          <w:szCs w:val="16"/>
        </w:rPr>
        <w:noBreakHyphen/>
        <w:t>2 (мгновенного действия, головной). Для 37</w:t>
      </w:r>
      <w:r w:rsidRPr="004E10C1">
        <w:rPr>
          <w:color w:val="000000" w:themeColor="text1"/>
          <w:sz w:val="16"/>
          <w:szCs w:val="16"/>
        </w:rPr>
        <w:noBreakHyphen/>
        <w:t>мм осколочных снарядов. Конструкция взрывателя не вызывает сомнений. Капсюль для этого взрывателя, применяемый и для взрывателя МГ</w:t>
      </w:r>
      <w:r w:rsidRPr="004E10C1">
        <w:rPr>
          <w:color w:val="000000" w:themeColor="text1"/>
          <w:sz w:val="16"/>
          <w:szCs w:val="16"/>
        </w:rPr>
        <w:noBreakHyphen/>
        <w:t>1, для долговременного хранения не годен — коррозируется. Производство их приостановлено и ведутся опыты по новому капсюлю. Таким образом, для взрывателей МГ</w:t>
      </w:r>
      <w:r w:rsidRPr="004E10C1">
        <w:rPr>
          <w:color w:val="000000" w:themeColor="text1"/>
          <w:sz w:val="16"/>
          <w:szCs w:val="16"/>
        </w:rPr>
        <w:noBreakHyphen/>
        <w:t>1 и МГ</w:t>
      </w:r>
      <w:r w:rsidRPr="004E10C1">
        <w:rPr>
          <w:color w:val="000000" w:themeColor="text1"/>
          <w:sz w:val="16"/>
          <w:szCs w:val="16"/>
        </w:rPr>
        <w:noBreakHyphen/>
        <w:t>2 нет стойких капсюлей. На вооружение взрыватель не принят. Независимо от этого ГАУ РККА выдало в 1932 г. валовой заказ промышленности на 620 тыс. шт. Изготовлено около 500 тыс. корпусов, не обеспеченных капсюлями. За эти корпуса уплачено 1 млн. руб.</w:t>
      </w:r>
    </w:p>
    <w:p w14:paraId="56787B2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Взрыватель МГ</w:t>
      </w:r>
      <w:r w:rsidRPr="004E10C1">
        <w:rPr>
          <w:color w:val="000000" w:themeColor="text1"/>
          <w:sz w:val="16"/>
          <w:szCs w:val="16"/>
        </w:rPr>
        <w:noBreakHyphen/>
        <w:t>1 (мгновенного действия, донный). Для 20</w:t>
      </w:r>
      <w:r w:rsidRPr="004E10C1">
        <w:rPr>
          <w:color w:val="000000" w:themeColor="text1"/>
          <w:sz w:val="16"/>
          <w:szCs w:val="16"/>
        </w:rPr>
        <w:noBreakHyphen/>
        <w:t>мм бронебойных снарядов. Разработанной конструкции взрывателя нет.</w:t>
      </w:r>
    </w:p>
    <w:p w14:paraId="6719E029"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Взрыватель ИД</w:t>
      </w:r>
      <w:r w:rsidRPr="004E10C1">
        <w:rPr>
          <w:color w:val="000000" w:themeColor="text1"/>
          <w:sz w:val="16"/>
          <w:szCs w:val="16"/>
        </w:rPr>
        <w:noBreakHyphen/>
        <w:t>2 (мгновенного действия, донный). Для 37 и 45</w:t>
      </w:r>
      <w:r w:rsidRPr="004E10C1">
        <w:rPr>
          <w:color w:val="000000" w:themeColor="text1"/>
          <w:sz w:val="16"/>
          <w:szCs w:val="16"/>
        </w:rPr>
        <w:noBreakHyphen/>
        <w:t>мм бронебойных снарядов. Для применения к 37</w:t>
      </w:r>
      <w:r w:rsidRPr="004E10C1">
        <w:rPr>
          <w:color w:val="000000" w:themeColor="text1"/>
          <w:sz w:val="16"/>
          <w:szCs w:val="16"/>
        </w:rPr>
        <w:noBreakHyphen/>
        <w:t>мм бронебойным снарядам не вызывает сомнений. Пригодность взрывателя для 45</w:t>
      </w:r>
      <w:r w:rsidRPr="004E10C1">
        <w:rPr>
          <w:color w:val="000000" w:themeColor="text1"/>
          <w:sz w:val="16"/>
          <w:szCs w:val="16"/>
        </w:rPr>
        <w:noBreakHyphen/>
        <w:t>мм бронебойных снарядов — основной мелкокалиберной артиллерии — окончательно не установлена, т. к. не проведены всесторонние испытания. В конструкции взрывателя трасса не обеспечивает полностью пристрелку по местности на ближние дистанции, что надо отнести к существенному недостатку. Капсюль-воспламенитель не вызывает сомнений. Капсюль-детонатор не пригоден для долговременного хранения — коррозируется. Для взрывателя нет стойкого капсюля. На вооружение армии не принят.</w:t>
      </w:r>
    </w:p>
    <w:p w14:paraId="66B95FEE"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По программе 1932 г. ГАУ РККА выдало валовой заказ промышленности, главным образом для обеспечения 45</w:t>
      </w:r>
      <w:r w:rsidRPr="004E10C1">
        <w:rPr>
          <w:color w:val="000000" w:themeColor="text1"/>
          <w:sz w:val="16"/>
          <w:szCs w:val="16"/>
        </w:rPr>
        <w:noBreakHyphen/>
        <w:t>мм снарядов, на 2 млн. 965 тыс. шт. взрывателей. Изготовлено свыше 1,5 млн. шт., на которых 1 млн. шт. не обеспечены капсюлями. За них уплачено 4,5 млн. руб.</w:t>
      </w:r>
    </w:p>
    <w:p w14:paraId="70A221E6"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5. Взрыватель для 37</w:t>
      </w:r>
      <w:r w:rsidRPr="004E10C1">
        <w:rPr>
          <w:color w:val="000000" w:themeColor="text1"/>
          <w:sz w:val="16"/>
          <w:szCs w:val="16"/>
        </w:rPr>
        <w:noBreakHyphen/>
        <w:t xml:space="preserve">мм ружья </w:t>
      </w:r>
      <w:proofErr w:type="spellStart"/>
      <w:r w:rsidRPr="004E10C1">
        <w:rPr>
          <w:color w:val="000000" w:themeColor="text1"/>
          <w:sz w:val="16"/>
          <w:szCs w:val="16"/>
        </w:rPr>
        <w:t>Курчевского</w:t>
      </w:r>
      <w:proofErr w:type="spellEnd"/>
      <w:r w:rsidRPr="004E10C1">
        <w:rPr>
          <w:color w:val="000000" w:themeColor="text1"/>
          <w:sz w:val="16"/>
          <w:szCs w:val="16"/>
        </w:rPr>
        <w:t>. Утвержденного и испытанного взрывателя нет. Таким образом, в настоящее время мелкокалиберная артиллерия не обеспечивается проверенными взрывателями.</w:t>
      </w:r>
    </w:p>
    <w:p w14:paraId="16FB58BD"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б) для снарядов средних и крупных калибров</w:t>
      </w:r>
    </w:p>
    <w:p w14:paraId="4387F89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1. Взрыватель для снарядов к пушкам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 ЛМК и авиационным (заряжаемым с дула и с пояском </w:t>
      </w:r>
      <w:proofErr w:type="spellStart"/>
      <w:r w:rsidRPr="004E10C1">
        <w:rPr>
          <w:color w:val="000000" w:themeColor="text1"/>
          <w:sz w:val="16"/>
          <w:szCs w:val="16"/>
        </w:rPr>
        <w:t>Минье</w:t>
      </w:r>
      <w:proofErr w:type="spellEnd"/>
      <w:r w:rsidRPr="004E10C1">
        <w:rPr>
          <w:color w:val="000000" w:themeColor="text1"/>
          <w:sz w:val="16"/>
          <w:szCs w:val="16"/>
        </w:rPr>
        <w:t>). Утвержденного и испытанного образца взрывателя нет. Взрыватель «КАТ» не пригоден, т. к. дает преждевременные разрывы, причины которых не изучены.</w:t>
      </w:r>
    </w:p>
    <w:p w14:paraId="52589FF5"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Взрыватель «КАТ» (мгновенного и обыкновенного действия). Применяется для калибров снарядов до 203 мм. Взрыватель не вызывает сомнений, однако еще не принят на вооружение армии. Производство капсюлей для взрывателя не освоено и сейчас свыше 1 млн. корпусов взрывателей не обеспечены капсюлями.</w:t>
      </w:r>
    </w:p>
    <w:p w14:paraId="2CFD5172"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lastRenderedPageBreak/>
        <w:t>3. Взрыватель РГ</w:t>
      </w:r>
      <w:r w:rsidRPr="004E10C1">
        <w:rPr>
          <w:color w:val="000000" w:themeColor="text1"/>
          <w:sz w:val="16"/>
          <w:szCs w:val="16"/>
        </w:rPr>
        <w:noBreakHyphen/>
        <w:t>6 универсального типа (мгновенного, замедленного и обыкновенного действия). Постановлением РВС принят на вооружение армии как универсального типа для снарядов увеличенной дальности — осколочно-фугасных, осколочно-химических и осколочно-дымных 76, 107, 122 и 152</w:t>
      </w:r>
      <w:r w:rsidRPr="004E10C1">
        <w:rPr>
          <w:color w:val="000000" w:themeColor="text1"/>
          <w:sz w:val="16"/>
          <w:szCs w:val="16"/>
        </w:rPr>
        <w:noBreakHyphen/>
        <w:t>мм пушек-гаубиц. До 1932 г. изготовлено и принято около 500 тыс. шт.</w:t>
      </w:r>
    </w:p>
    <w:p w14:paraId="0D2A5B48"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По программе 1932 г. ГАУ РККА выдало заказ на 2 867 200 шт., из которых принято примерно 2 млн. шт. с уплатой за них свыше 21 млн. руб. Все изготовленные 2,5 млн. шт. взрывателей являются сомнительными и безусловно негодными — опасными для стрельбы из пушек, т. к. дают преждевременные разрывы перед дулом. У всех изготовленных взрывателей вставленные капсюля-воспламенители имеют подрез фольги и негодны для стрельбы из пушек и гаубиц.</w:t>
      </w:r>
    </w:p>
    <w:p w14:paraId="2CFC9CF8"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Капсюль-детонатор окончательно не доработан. Во всех изготовленных взрывателях подлежат замене капсюля и, кроме того, взрыватели подлежат переборке для проверки сборки. Стоимость этой работы определяется около 2,5 млн. руб. В настоящем состоянии взрыватель не может быть использован для стрельбы. Конструкцию взрывателя надо считать недоработанной. На вооружение армии взрыватель был принят конструктивно недоработанным и без всесторонних испытаний.</w:t>
      </w:r>
    </w:p>
    <w:p w14:paraId="721E985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Взрыватель 5ДТ</w:t>
      </w:r>
      <w:r w:rsidRPr="004E10C1">
        <w:rPr>
          <w:color w:val="000000" w:themeColor="text1"/>
          <w:sz w:val="16"/>
          <w:szCs w:val="16"/>
        </w:rPr>
        <w:noBreakHyphen/>
        <w:t>2 для 203</w:t>
      </w:r>
      <w:r w:rsidRPr="004E10C1">
        <w:rPr>
          <w:color w:val="000000" w:themeColor="text1"/>
          <w:sz w:val="16"/>
          <w:szCs w:val="16"/>
        </w:rPr>
        <w:noBreakHyphen/>
        <w:t>мм снарядов. Взрыватель старого образца и как испытанный в минувших войнах не вызывает сомнений. Производство приостановлено за отсутствием импортного никеля для капсюлей.</w:t>
      </w:r>
    </w:p>
    <w:p w14:paraId="1AC6BE3C"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5. Взрыватель 24/31 казенного образца. Применяется для снарядов старого чертежа. В запасах ГАУ РККА имеется около 3 млн. шт., опасных для стрельбы. Все подлежат переделке, к которой только приступлено и лишь в опытном порядке.</w:t>
      </w:r>
    </w:p>
    <w:p w14:paraId="557CD70B"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6. Взрыватель для мин Стокса (107 мм). Разработанной конструкции нет. Ведется опытная разработка взрывателя.</w:t>
      </w:r>
    </w:p>
    <w:p w14:paraId="31529345"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7. Взрыватель для бетонно-бойных снарядов 122 мм, 152 и 203 мм. Разработанной и утвержденной конструкции взрывателя нет.</w:t>
      </w:r>
    </w:p>
    <w:p w14:paraId="47E8827A"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Б. По дистанционным трубкам</w:t>
      </w:r>
    </w:p>
    <w:p w14:paraId="3DE255F1"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1. Трубка «Д». Для 76, 107,122, 152</w:t>
      </w:r>
      <w:r w:rsidRPr="004E10C1">
        <w:rPr>
          <w:color w:val="000000" w:themeColor="text1"/>
          <w:sz w:val="16"/>
          <w:szCs w:val="16"/>
        </w:rPr>
        <w:noBreakHyphen/>
        <w:t xml:space="preserve">мм орудий. Постановлением РВС принята на вооружение взамен 22, 34 и 45 секундных дистанционных трубок, производство которых прекращено. Трубка «Д» принята на вооружение конструктивно недоработанной и по своим качествам не лучше трубок старого образца. В последнее время трубка дает преждевременные разрывы, причины которых окончательно не установлены, и, кроме того, при хранении коррозируется. До 1931 г. изготавливались трубки с запрессовкой различными порохами и с различной накаткой, что создает затруднения при стрельбах. Для стрельбы по зенитным целям мало пригодна из-за большого рассеивания. Для снаряда к пушкам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заряжаемых с дула и с пояском </w:t>
      </w:r>
      <w:proofErr w:type="spellStart"/>
      <w:r w:rsidRPr="004E10C1">
        <w:rPr>
          <w:color w:val="000000" w:themeColor="text1"/>
          <w:sz w:val="16"/>
          <w:szCs w:val="16"/>
        </w:rPr>
        <w:t>Минье</w:t>
      </w:r>
      <w:proofErr w:type="spellEnd"/>
      <w:r w:rsidRPr="004E10C1">
        <w:rPr>
          <w:color w:val="000000" w:themeColor="text1"/>
          <w:sz w:val="16"/>
          <w:szCs w:val="16"/>
        </w:rPr>
        <w:t xml:space="preserve"> (ЛМК и авиационных) трубка «Д» непригодна, т. к. дает преждевременные разрывы.</w:t>
      </w:r>
    </w:p>
    <w:p w14:paraId="2F07CD4D"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Трубка «Д» подлежит замене и для этой цели в опытном порядке разрабатывается трубка «Т</w:t>
      </w:r>
      <w:r w:rsidRPr="004E10C1">
        <w:rPr>
          <w:rFonts w:ascii="Times New Roman" w:hAnsi="Times New Roman"/>
          <w:color w:val="000000" w:themeColor="text1"/>
          <w:sz w:val="16"/>
          <w:szCs w:val="16"/>
        </w:rPr>
        <w:noBreakHyphen/>
        <w:t>3». По программе 1932 г. ГАУ РККА выдало заказ на 2,8 млн. шт. трубок «Д». Всего этих трубок имеется около 3 млн. шт. стоимостью 24 млн. руб.</w:t>
      </w:r>
    </w:p>
    <w:p w14:paraId="595BD924"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2. Механическая трубка «Тилль-Крупп». Конструкция трубки не вызывает сомнений, как испытанная немцами. Изготовленная партия этих трубок нашими конструкторскими бюро при отстрелах показала удовлетворительные результаты по рассеиванию, но с большим процентом отказов, которые объясняются недостаточным освоением производства.</w:t>
      </w:r>
    </w:p>
    <w:p w14:paraId="33A60F93"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3. Механическая трубка Георгиева. Всесторонние испытания не произведены, и поэтому нельзя судить о достоинствах трубки. Следовательно, пока приходится базироваться на запасах старых дистанционных трубок, которые не обеспечивают современную стрельбу и особенно зенитную.</w:t>
      </w:r>
    </w:p>
    <w:p w14:paraId="04B0378C" w14:textId="77777777" w:rsidR="006B4FD0" w:rsidRPr="004E10C1" w:rsidRDefault="006B4FD0" w:rsidP="004E10C1">
      <w:pPr>
        <w:pStyle w:val="rtejustify"/>
        <w:spacing w:before="0" w:after="0"/>
        <w:rPr>
          <w:color w:val="000000" w:themeColor="text1"/>
          <w:sz w:val="16"/>
          <w:szCs w:val="16"/>
        </w:rPr>
      </w:pPr>
      <w:r w:rsidRPr="004E10C1">
        <w:rPr>
          <w:rStyle w:val="a7"/>
          <w:rFonts w:eastAsiaTheme="majorEastAsia"/>
          <w:b w:val="0"/>
          <w:color w:val="000000" w:themeColor="text1"/>
          <w:sz w:val="16"/>
          <w:szCs w:val="16"/>
        </w:rPr>
        <w:t>В.</w:t>
      </w:r>
      <w:r w:rsidRPr="004E10C1">
        <w:rPr>
          <w:color w:val="000000" w:themeColor="text1"/>
          <w:sz w:val="16"/>
          <w:szCs w:val="16"/>
        </w:rPr>
        <w:t xml:space="preserve"> Производство капсюлей для взрывателей и дистанционных трубок находится в тяжелом положении и заводы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не обеспечивают количественную и качественную подачу капсюлей. Производство капсюлей не освоено, технологический процесс не зафиксирован и отсутствует надлежащий технический контроль за капсюльным производством. Научно-исследовательские и конструкторские работы развернуты слабо и не увязываются с работой конструкторского бюро </w:t>
      </w:r>
      <w:proofErr w:type="spellStart"/>
      <w:r w:rsidRPr="004E10C1">
        <w:rPr>
          <w:color w:val="000000" w:themeColor="text1"/>
          <w:sz w:val="16"/>
          <w:szCs w:val="16"/>
        </w:rPr>
        <w:t>Патрубвзрыва</w:t>
      </w:r>
      <w:proofErr w:type="spellEnd"/>
      <w:r w:rsidRPr="004E10C1">
        <w:rPr>
          <w:color w:val="000000" w:themeColor="text1"/>
          <w:sz w:val="16"/>
          <w:szCs w:val="16"/>
        </w:rPr>
        <w:t xml:space="preserve">, конструирующего взрыватели и дистанционные трубки. Необходимая опытная мастерская по капсюлям при ВХНИИ не создана. Не велась работа по созданию кадров по капсюльному производству. При необходимости для производства капсюлей высококачественного алюминия, заводы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снабжались алюминием низкого качества 2</w:t>
      </w:r>
      <w:r w:rsidRPr="004E10C1">
        <w:rPr>
          <w:color w:val="000000" w:themeColor="text1"/>
          <w:sz w:val="16"/>
          <w:szCs w:val="16"/>
        </w:rPr>
        <w:noBreakHyphen/>
        <w:t>3 сорта с рядом вредных примесей, который в соединении с взрывчатым составом капсюлей вызывает коррозию их.</w:t>
      </w:r>
    </w:p>
    <w:p w14:paraId="774FB1B9"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Несмотря на неоднократное заострение вопроса о тяжелом положении с капсюльным производством, тем не менее ГВМУ НКТП, бывшее </w:t>
      </w:r>
      <w:proofErr w:type="spellStart"/>
      <w:r w:rsidRPr="004E10C1">
        <w:rPr>
          <w:color w:val="000000" w:themeColor="text1"/>
          <w:sz w:val="16"/>
          <w:szCs w:val="16"/>
        </w:rPr>
        <w:t>Вохимобъединение</w:t>
      </w:r>
      <w:proofErr w:type="spellEnd"/>
      <w:r w:rsidRPr="004E10C1">
        <w:rPr>
          <w:color w:val="000000" w:themeColor="text1"/>
          <w:sz w:val="16"/>
          <w:szCs w:val="16"/>
        </w:rPr>
        <w:t xml:space="preserve"> и </w:t>
      </w:r>
      <w:proofErr w:type="spellStart"/>
      <w:r w:rsidRPr="004E10C1">
        <w:rPr>
          <w:color w:val="000000" w:themeColor="text1"/>
          <w:sz w:val="16"/>
          <w:szCs w:val="16"/>
        </w:rPr>
        <w:t>Вохимтрест</w:t>
      </w:r>
      <w:proofErr w:type="spellEnd"/>
      <w:r w:rsidRPr="004E10C1">
        <w:rPr>
          <w:color w:val="000000" w:themeColor="text1"/>
          <w:sz w:val="16"/>
          <w:szCs w:val="16"/>
        </w:rPr>
        <w:t xml:space="preserve"> не принимали необходимых мер для выпуска в должном количестве и доброкачественных капсюлей.</w:t>
      </w:r>
    </w:p>
    <w:p w14:paraId="47620B6E" w14:textId="77777777" w:rsidR="006B4FD0" w:rsidRPr="004E10C1" w:rsidRDefault="006B4FD0" w:rsidP="004E10C1">
      <w:pPr>
        <w:pStyle w:val="rtejustify"/>
        <w:spacing w:before="0" w:after="0"/>
        <w:rPr>
          <w:color w:val="000000" w:themeColor="text1"/>
          <w:sz w:val="16"/>
          <w:szCs w:val="16"/>
        </w:rPr>
      </w:pPr>
      <w:r w:rsidRPr="004E10C1">
        <w:rPr>
          <w:rStyle w:val="a7"/>
          <w:rFonts w:eastAsiaTheme="majorEastAsia"/>
          <w:b w:val="0"/>
          <w:color w:val="000000" w:themeColor="text1"/>
          <w:sz w:val="16"/>
          <w:szCs w:val="16"/>
        </w:rPr>
        <w:t>Г.</w:t>
      </w:r>
      <w:r w:rsidRPr="004E10C1">
        <w:rPr>
          <w:color w:val="000000" w:themeColor="text1"/>
          <w:sz w:val="16"/>
          <w:szCs w:val="16"/>
        </w:rPr>
        <w:t xml:space="preserve"> При конструктивной недоработанности взрывателей и дистанционных трубок и без всесторонних испытаний их ГАУ РККА выдало валовые заказы на них промышленности и в настоящее время имеется изготовленных: а) взрывателей МГ</w:t>
      </w:r>
      <w:r w:rsidRPr="004E10C1">
        <w:rPr>
          <w:color w:val="000000" w:themeColor="text1"/>
          <w:sz w:val="16"/>
          <w:szCs w:val="16"/>
        </w:rPr>
        <w:noBreakHyphen/>
        <w:t>1 — 60 300 шт. стоимостью 210 тыс. руб.; б) взрывателей МГ</w:t>
      </w:r>
      <w:r w:rsidRPr="004E10C1">
        <w:rPr>
          <w:color w:val="000000" w:themeColor="text1"/>
          <w:sz w:val="16"/>
          <w:szCs w:val="16"/>
        </w:rPr>
        <w:noBreakHyphen/>
        <w:t>2 — 500 тыс. шт. стоимостью 1 млн. руб.; в) взрывателей ИД</w:t>
      </w:r>
      <w:r w:rsidRPr="004E10C1">
        <w:rPr>
          <w:color w:val="000000" w:themeColor="text1"/>
          <w:sz w:val="16"/>
          <w:szCs w:val="16"/>
        </w:rPr>
        <w:noBreakHyphen/>
        <w:t>2 — 1,5 млн. шт. стоимостью 4,5 млн. руб.; г) взрывателей РГ</w:t>
      </w:r>
      <w:r w:rsidRPr="004E10C1">
        <w:rPr>
          <w:color w:val="000000" w:themeColor="text1"/>
          <w:sz w:val="16"/>
          <w:szCs w:val="16"/>
        </w:rPr>
        <w:noBreakHyphen/>
        <w:t>6 — 2,5 млн. шт. стоимостью 28 млн. руб.; д) дистанционных трубок «Д» — 3 млн. шт. стоимостью 24 млн. руб.; е) требуется для исправления 2,5 млн. шт. взрывателей РГ</w:t>
      </w:r>
      <w:r w:rsidRPr="004E10C1">
        <w:rPr>
          <w:color w:val="000000" w:themeColor="text1"/>
          <w:sz w:val="16"/>
          <w:szCs w:val="16"/>
        </w:rPr>
        <w:noBreakHyphen/>
        <w:t>6 стоимостью 2,5 млн. руб. Итого — 60 млн. 210 тыс. руб.</w:t>
      </w:r>
    </w:p>
    <w:p w14:paraId="175D534E"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Все это количество взрывателей и дистанционных трубок стоимостью 60 млн. 210 тыс. руб. не может быть использовано ввиду ненадежности действия, опасности для стрельбы и отсутствия проверенных и в необходимом количестве капсюлей. Докладывая об этом, прошу поставить данный вопрос на рассмотрение КО.</w:t>
      </w:r>
    </w:p>
    <w:p w14:paraId="725190BA"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Член коллегии НК РКИ СССР, начальник ВМИ Куйбышев</w:t>
      </w:r>
    </w:p>
    <w:p w14:paraId="3E2A3505"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7440C79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¹* Наркомат рабоче-крестьянской инспекции (НК РКИ) был создан постановлением ВЦИК от 7 февраля 1920 г., как орган социалистического контроля. По решению XII съезда РКП(б) был образован двуединый орган партийно-государственного контроля ЦКК — НК РКИ. Решение съезда было законодательно закреплено постановлением Президиума ЦИК и СНК СССР от 6 сентября 1923 г. и постановлением 3</w:t>
      </w:r>
      <w:r w:rsidRPr="004E10C1">
        <w:rPr>
          <w:color w:val="000000" w:themeColor="text1"/>
          <w:sz w:val="16"/>
          <w:szCs w:val="16"/>
        </w:rPr>
        <w:noBreakHyphen/>
        <w:t>й сессии ЦИК СССР от 12 ноября 1923 г., где было утверждено новое положение о Наркомате РКИ. Аппарат союзного народного комиссариата состоял из коллегии при наркоме, четырех центральных управлений, которые подразделялись на секции, инспекции и отделы, и трех самостоятельных отделов. В составе Оперативного управления НК РКИ работу военной промышленности контролировала Военно-морская инспекция. ЦКК — НК РКИ СССР был упразднен постановлением ЦИК и СНК СССР от 11 февраля 1934 г., в связи с созданием Комиссии партийного контроля при СНК СССР. (СУ РСФСР. 1920 1937 вышел приказ НКОП № 16. Ст. 94; ГА РФ. Ф. Р</w:t>
      </w:r>
      <w:r w:rsidRPr="004E10C1">
        <w:rPr>
          <w:color w:val="000000" w:themeColor="text1"/>
          <w:sz w:val="16"/>
          <w:szCs w:val="16"/>
        </w:rPr>
        <w:noBreakHyphen/>
        <w:t>374. Оп. 1. Д. 1. Л. 19</w:t>
      </w:r>
      <w:r w:rsidRPr="004E10C1">
        <w:rPr>
          <w:color w:val="000000" w:themeColor="text1"/>
          <w:sz w:val="16"/>
          <w:szCs w:val="16"/>
        </w:rPr>
        <w:noBreakHyphen/>
        <w:t>19 об.)</w:t>
      </w:r>
    </w:p>
    <w:p w14:paraId="7437118D"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РГАЭ. Ф. 7297. Оп. 41. Д. 28. Л. 128-122. Копия (15262).</w:t>
      </w:r>
    </w:p>
    <w:p w14:paraId="7FA9328C"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p>
    <w:p w14:paraId="19052D75" w14:textId="77777777" w:rsidR="006B4FD0" w:rsidRPr="004E10C1" w:rsidRDefault="006B4FD0" w:rsidP="004E10C1">
      <w:pPr>
        <w:pStyle w:val="rtejustify"/>
        <w:spacing w:before="0" w:after="0"/>
        <w:rPr>
          <w:color w:val="000000" w:themeColor="text1"/>
          <w:sz w:val="16"/>
          <w:szCs w:val="16"/>
        </w:rPr>
      </w:pPr>
      <w:r w:rsidRPr="004E10C1">
        <w:rPr>
          <w:rStyle w:val="af0"/>
          <w:bCs/>
          <w:i w:val="0"/>
          <w:color w:val="000000" w:themeColor="text1"/>
          <w:sz w:val="16"/>
          <w:szCs w:val="16"/>
        </w:rPr>
        <w:t>11 апреля</w:t>
      </w:r>
      <w:r w:rsidRPr="004E10C1">
        <w:rPr>
          <w:color w:val="000000" w:themeColor="text1"/>
          <w:sz w:val="16"/>
          <w:szCs w:val="16"/>
        </w:rPr>
        <w:t xml:space="preserve"> 1933 Постановление РВСС «Об итогах выполнения плана заказов </w:t>
      </w:r>
      <w:proofErr w:type="spellStart"/>
      <w:r w:rsidRPr="004E10C1">
        <w:rPr>
          <w:color w:val="000000" w:themeColor="text1"/>
          <w:sz w:val="16"/>
          <w:szCs w:val="16"/>
        </w:rPr>
        <w:t>НКВМора</w:t>
      </w:r>
      <w:proofErr w:type="spellEnd"/>
      <w:r w:rsidRPr="004E10C1">
        <w:rPr>
          <w:color w:val="000000" w:themeColor="text1"/>
          <w:sz w:val="16"/>
          <w:szCs w:val="16"/>
        </w:rPr>
        <w:t xml:space="preserve"> за 1932 г.». (Ф. 4. Оп. 18. Д. 23. Л. 143</w:t>
      </w:r>
      <w:r w:rsidRPr="004E10C1">
        <w:rPr>
          <w:color w:val="000000" w:themeColor="text1"/>
          <w:sz w:val="16"/>
          <w:szCs w:val="16"/>
        </w:rPr>
        <w:noBreakHyphen/>
        <w:t>147) (15461).</w:t>
      </w:r>
    </w:p>
    <w:p w14:paraId="76AD9A12" w14:textId="77777777" w:rsidR="006B4FD0" w:rsidRPr="004E10C1" w:rsidRDefault="006B4FD0" w:rsidP="004E10C1">
      <w:pPr>
        <w:pStyle w:val="rtejustify"/>
        <w:spacing w:before="0" w:after="0"/>
        <w:rPr>
          <w:rStyle w:val="af0"/>
          <w:bCs/>
          <w:i w:val="0"/>
          <w:color w:val="000000" w:themeColor="text1"/>
          <w:sz w:val="16"/>
          <w:szCs w:val="16"/>
        </w:rPr>
      </w:pPr>
    </w:p>
    <w:p w14:paraId="7CFCAA0F" w14:textId="77777777" w:rsidR="006B4FD0" w:rsidRPr="004E10C1" w:rsidRDefault="006B4FD0" w:rsidP="004E10C1">
      <w:pPr>
        <w:pStyle w:val="rtejustify"/>
        <w:spacing w:before="0" w:after="0"/>
        <w:rPr>
          <w:color w:val="000000" w:themeColor="text1"/>
          <w:sz w:val="16"/>
          <w:szCs w:val="16"/>
        </w:rPr>
      </w:pPr>
      <w:r w:rsidRPr="004E10C1">
        <w:rPr>
          <w:rStyle w:val="af0"/>
          <w:i w:val="0"/>
          <w:color w:val="000000" w:themeColor="text1"/>
          <w:sz w:val="16"/>
          <w:szCs w:val="16"/>
        </w:rPr>
        <w:t xml:space="preserve">11 апреля 1933 г. </w:t>
      </w:r>
      <w:r w:rsidRPr="004E10C1">
        <w:rPr>
          <w:color w:val="000000" w:themeColor="text1"/>
          <w:sz w:val="16"/>
          <w:szCs w:val="16"/>
        </w:rPr>
        <w:t xml:space="preserve">Постановление Реввоенсовета СССР «Об итогах выполнения заказов </w:t>
      </w:r>
      <w:proofErr w:type="spellStart"/>
      <w:r w:rsidRPr="004E10C1">
        <w:rPr>
          <w:color w:val="000000" w:themeColor="text1"/>
          <w:sz w:val="16"/>
          <w:szCs w:val="16"/>
        </w:rPr>
        <w:t>НКВМора</w:t>
      </w:r>
      <w:proofErr w:type="spellEnd"/>
      <w:r w:rsidRPr="004E10C1">
        <w:rPr>
          <w:color w:val="000000" w:themeColor="text1"/>
          <w:sz w:val="16"/>
          <w:szCs w:val="16"/>
        </w:rPr>
        <w:t xml:space="preserve"> за 1932 г.»</w:t>
      </w:r>
    </w:p>
    <w:p w14:paraId="0414F5AB"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Революционный военный совет Союза ССР отмечает значительные успехи в деле выполнения тяжелой промышленностью заказов </w:t>
      </w:r>
      <w:proofErr w:type="spellStart"/>
      <w:r w:rsidRPr="004E10C1">
        <w:rPr>
          <w:color w:val="000000" w:themeColor="text1"/>
          <w:sz w:val="16"/>
          <w:szCs w:val="16"/>
        </w:rPr>
        <w:t>НКВМора</w:t>
      </w:r>
      <w:proofErr w:type="spellEnd"/>
      <w:r w:rsidRPr="004E10C1">
        <w:rPr>
          <w:color w:val="000000" w:themeColor="text1"/>
          <w:sz w:val="16"/>
          <w:szCs w:val="16"/>
        </w:rPr>
        <w:t xml:space="preserve"> за 1932 г.:</w:t>
      </w:r>
    </w:p>
    <w:p w14:paraId="33214A1C"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 Авиапромышленность подала около 1 тыс. боевых самолетов, среди которых 160 тяжелых бомбардировщиков.</w:t>
      </w:r>
    </w:p>
    <w:p w14:paraId="1F24D55D"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2. Танковая промышленность подала РККА около 3500 </w:t>
      </w:r>
      <w:proofErr w:type="spellStart"/>
      <w:r w:rsidRPr="004E10C1">
        <w:rPr>
          <w:color w:val="000000" w:themeColor="text1"/>
          <w:sz w:val="16"/>
          <w:szCs w:val="16"/>
        </w:rPr>
        <w:t>бронеединиц</w:t>
      </w:r>
      <w:proofErr w:type="spellEnd"/>
      <w:r w:rsidRPr="004E10C1">
        <w:rPr>
          <w:color w:val="000000" w:themeColor="text1"/>
          <w:sz w:val="16"/>
          <w:szCs w:val="16"/>
        </w:rPr>
        <w:t xml:space="preserve"> современных типов.</w:t>
      </w:r>
    </w:p>
    <w:p w14:paraId="631A054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Военная промышленность обеспечила РККА пулеметами всех систем и приступила к освоению производства мелкокалиберной артиллерии.</w:t>
      </w:r>
    </w:p>
    <w:p w14:paraId="784A8E3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Освоено массовое производство сухопутных раций и др. технических средств вооружения.</w:t>
      </w:r>
    </w:p>
    <w:p w14:paraId="5F3E26F2"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Однако наряду с успехами в работе промышленности РВСС отмечает также наличие значительного недовыполнения установленного правительством плана заказов на 1932 г.:</w:t>
      </w:r>
    </w:p>
    <w:p w14:paraId="6E690BD2"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 Заказ на боевые самолеты выполнен в размере 51%, на авиабомбы — 50%.</w:t>
      </w:r>
    </w:p>
    <w:p w14:paraId="4EF7656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Установленная правительством программа танкового производства выполнена: а) по танкам Т</w:t>
      </w:r>
      <w:r w:rsidRPr="004E10C1">
        <w:rPr>
          <w:color w:val="000000" w:themeColor="text1"/>
          <w:sz w:val="16"/>
          <w:szCs w:val="16"/>
        </w:rPr>
        <w:noBreakHyphen/>
        <w:t>26 — на 85%, б) по танкам БТ — на 66%, в) по танкеткам Т</w:t>
      </w:r>
      <w:r w:rsidRPr="004E10C1">
        <w:rPr>
          <w:color w:val="000000" w:themeColor="text1"/>
          <w:sz w:val="16"/>
          <w:szCs w:val="16"/>
        </w:rPr>
        <w:noBreakHyphen/>
        <w:t>27 — на 80%, г) по бронеавтомобилям — на 5,2%.</w:t>
      </w:r>
    </w:p>
    <w:p w14:paraId="03FB2DC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Тяжелые артсистемы выполнены в незначительном размере (152</w:t>
      </w:r>
      <w:r w:rsidRPr="004E10C1">
        <w:rPr>
          <w:color w:val="000000" w:themeColor="text1"/>
          <w:sz w:val="16"/>
          <w:szCs w:val="16"/>
        </w:rPr>
        <w:noBreakHyphen/>
        <w:t>мм мортиры — 8%; 152</w:t>
      </w:r>
      <w:r w:rsidRPr="004E10C1">
        <w:rPr>
          <w:color w:val="000000" w:themeColor="text1"/>
          <w:sz w:val="16"/>
          <w:szCs w:val="16"/>
        </w:rPr>
        <w:noBreakHyphen/>
        <w:t>мм пушки — 1%; 203</w:t>
      </w:r>
      <w:r w:rsidRPr="004E10C1">
        <w:rPr>
          <w:color w:val="000000" w:themeColor="text1"/>
          <w:sz w:val="16"/>
          <w:szCs w:val="16"/>
        </w:rPr>
        <w:noBreakHyphen/>
        <w:t>мм гаубицы — 26%).</w:t>
      </w:r>
    </w:p>
    <w:p w14:paraId="561774E5"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Вместо заказанных 7 млн. снарядов промышленность подала только 2 млн., в том числе наибольший недодел падает на новые мелкокалиберные (бронебойные) и тяжелые снаряды.</w:t>
      </w:r>
    </w:p>
    <w:p w14:paraId="5CEC53F9"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5) Несмотря на развернувшееся производство, подача мелкокалиберных танковых пушек фактически отсутствовала из-за </w:t>
      </w:r>
      <w:proofErr w:type="spellStart"/>
      <w:r w:rsidRPr="004E10C1">
        <w:rPr>
          <w:color w:val="000000" w:themeColor="text1"/>
          <w:sz w:val="16"/>
          <w:szCs w:val="16"/>
        </w:rPr>
        <w:t>неотлаженности</w:t>
      </w:r>
      <w:proofErr w:type="spellEnd"/>
      <w:r w:rsidRPr="004E10C1">
        <w:rPr>
          <w:color w:val="000000" w:themeColor="text1"/>
          <w:sz w:val="16"/>
          <w:szCs w:val="16"/>
        </w:rPr>
        <w:t xml:space="preserve"> системы и несоблюдения принципа взаимосвязанности.</w:t>
      </w:r>
    </w:p>
    <w:p w14:paraId="715E6F0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6) Производство средств химического нападения не обеспечивает использование наличной материальной части: а) </w:t>
      </w:r>
      <w:proofErr w:type="spellStart"/>
      <w:r w:rsidRPr="004E10C1">
        <w:rPr>
          <w:color w:val="000000" w:themeColor="text1"/>
          <w:sz w:val="16"/>
          <w:szCs w:val="16"/>
        </w:rPr>
        <w:t>химвещество</w:t>
      </w:r>
      <w:proofErr w:type="spellEnd"/>
      <w:r w:rsidRPr="004E10C1">
        <w:rPr>
          <w:color w:val="000000" w:themeColor="text1"/>
          <w:sz w:val="16"/>
          <w:szCs w:val="16"/>
        </w:rPr>
        <w:t xml:space="preserve"> № 6 выполнено — на 30%; б) по минометам выполнено — на 0%; в) по минам выполнено — на 15%; г) </w:t>
      </w:r>
      <w:proofErr w:type="spellStart"/>
      <w:r w:rsidRPr="004E10C1">
        <w:rPr>
          <w:color w:val="000000" w:themeColor="text1"/>
          <w:sz w:val="16"/>
          <w:szCs w:val="16"/>
        </w:rPr>
        <w:t>ВАПы</w:t>
      </w:r>
      <w:proofErr w:type="spellEnd"/>
      <w:r w:rsidRPr="004E10C1">
        <w:rPr>
          <w:color w:val="000000" w:themeColor="text1"/>
          <w:sz w:val="16"/>
          <w:szCs w:val="16"/>
        </w:rPr>
        <w:t xml:space="preserve"> и БХМ не обеспечены достаточным количеством ОВ;</w:t>
      </w:r>
    </w:p>
    <w:p w14:paraId="4ED6CEF0"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7) Заказ на рации для самолетов выполнен на 25% и для аэродромов на 10%.</w:t>
      </w:r>
    </w:p>
    <w:p w14:paraId="21CDB43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8) РВС СССР особо отмечает наличие некомплектности выполнения заказов НКВМ в 1932 г., в частности: а) построенные самолеты не обеспечены рациями, прицелами, фотоаппаратами, парашютами, цистернами и бочками; б) танки не обеспечены пушками, рациями, тракторами, цистернами; в) аэростаты заграждения не имеют лебедок; г) мелкокалиберные артсистемы не обеспечены достаточным количеством снарядов; д) телефонный кабель — без катушек.</w:t>
      </w:r>
    </w:p>
    <w:p w14:paraId="6B87727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9) Качество продукции продолжает еще оставаться неудовлетворительным; особенно велики и часты отступления от кондиций по металлу и по взаимозаменяемости частей (деталей).</w:t>
      </w:r>
    </w:p>
    <w:p w14:paraId="463EA920"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10) Отсутствуют должная проработка и поверка предварительных и отчетных калькуляций, в результате чего, как правило, цены исполнительные намного превышают цены договорные. В итоге на заводах ослабляется действительная борьба за снижение себестоимости, а центральные довольствующие управления производят значительные переплаты, подрывающие финансовую дисциплину.</w:t>
      </w:r>
    </w:p>
    <w:p w14:paraId="6CEB1A7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lastRenderedPageBreak/>
        <w:t xml:space="preserve">РВС СССР считает, что указанные недочеты явились результатом недостаточной организации вопросов планирования и оперативного руководства заказами НКВМ со стороны </w:t>
      </w:r>
      <w:proofErr w:type="spellStart"/>
      <w:r w:rsidRPr="004E10C1">
        <w:rPr>
          <w:color w:val="000000" w:themeColor="text1"/>
          <w:sz w:val="16"/>
          <w:szCs w:val="16"/>
        </w:rPr>
        <w:t>НКТяжпрома</w:t>
      </w:r>
      <w:proofErr w:type="spellEnd"/>
      <w:r w:rsidRPr="004E10C1">
        <w:rPr>
          <w:color w:val="000000" w:themeColor="text1"/>
          <w:sz w:val="16"/>
          <w:szCs w:val="16"/>
        </w:rPr>
        <w:t>, в частности:</w:t>
      </w:r>
    </w:p>
    <w:p w14:paraId="12646D3B"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 Подчинение заводоуправлениям отделов технического контроля способствовало пропуску в сборку деталей некондиционного качества.</w:t>
      </w:r>
    </w:p>
    <w:p w14:paraId="31BF23E9"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Низкое качество инструмента и недостаточное удовлетворение военных заводов мерительным и калибровым инструментом со стороны общесоюзной промышленности.</w:t>
      </w:r>
    </w:p>
    <w:p w14:paraId="0CD17352"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Зачастую хаотическое состояние чертежей и лекального хозяйства, а также отсутствие необходимой дисциплины и требовательности к выполнению деталей по чертежам.</w:t>
      </w:r>
    </w:p>
    <w:p w14:paraId="5A41C3D0"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Неудовлетворительное планирование и увязка в выполнении межзаводских заказов.</w:t>
      </w:r>
    </w:p>
    <w:p w14:paraId="2801F72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5. Недостаточное и несвоевременное снабжение заводов промышленности черным и цветным металлами, а в отдельных случаях позаимствование этих металлов из военных заказов для общегражданских.</w:t>
      </w:r>
    </w:p>
    <w:p w14:paraId="6E735EEB"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6. При отставании в выполнении отдельных номенклатур не принимались немедленные меры для развертывания производства.</w:t>
      </w:r>
    </w:p>
    <w:p w14:paraId="5B0D4FB6"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7. Виновные в нарушении договоров не привлекались к действительной ответственности.</w:t>
      </w:r>
    </w:p>
    <w:p w14:paraId="28B7DA2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Одновременно начальники центральных и довольствующих управлений не приняли решительных мер в деле выполнения планов заказа промышленностью, допустив при этом: 1) несвоевременное заключение договоров с промышленностью; 2) сдачу в производство недоработанных образцов; 3) несвоевременную разработку и сдачу тех условий, описаний и чертежей; 4) приемку некондиционной продукции на заводах и 5) оплату за полученную продукцию, значительно превышающую заключенными договорами.</w:t>
      </w:r>
    </w:p>
    <w:p w14:paraId="3038C64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РВС СССР постановляет:</w:t>
      </w:r>
    </w:p>
    <w:p w14:paraId="0D1AC5B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1. Просить народного комиссара тяжелой промышленности т. Орджоникидзе: а) установить систематический учет выполнения военных заказов по всем номенклатурам с представлением ежемесячных итоговых данных правительству и </w:t>
      </w:r>
      <w:proofErr w:type="spellStart"/>
      <w:r w:rsidRPr="004E10C1">
        <w:rPr>
          <w:color w:val="000000" w:themeColor="text1"/>
          <w:sz w:val="16"/>
          <w:szCs w:val="16"/>
        </w:rPr>
        <w:t>НКВМору</w:t>
      </w:r>
      <w:proofErr w:type="spellEnd"/>
      <w:r w:rsidRPr="004E10C1">
        <w:rPr>
          <w:color w:val="000000" w:themeColor="text1"/>
          <w:sz w:val="16"/>
          <w:szCs w:val="16"/>
        </w:rPr>
        <w:t xml:space="preserve"> (по Штабу РККА); б) обеспечить производством полную комплектность объектов вооружения по заказам НКВМ; в) усилить контроль за качеством обработки деталей внутри производства и качеством выпускаемых промышленностью объектов вооружения в целом.</w:t>
      </w:r>
    </w:p>
    <w:p w14:paraId="5720D5D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Обязать начальников ЦДУ: а) одновременно с окончанием договорной кампании обеспечить своевременную сдачу промышленности всех необходимых технических условий, описаний и чертежей; б) категорически воспретить сдачу в валовой заказ недоработанных образцов материальной части; в) поквартально представить Штабу РККА, наряду со сводками о ходе выполнения заказов, данные о причинах невыполнения или отставания в выполнении отдельных номенклатур; г) усилить внимание к качеству продукции, дав указания военным представителям на заводах о выполнении всех требований приемки и строгом соблюдении технических условий и кондиций по приему; д) по-настоящему организовать калькуляционную работу и установить порядок, чтобы одновременно с выдачей заказа составлялся калькуляционный подсчет, основанный на предварительной проработке непосредственно на заводе вопроса стоимости заказа; е) организовать поверку отчетных калькуляций таким порядком, чтобы увеличение накладных расходов, проистекающее от причин, не зависящих от военного ведомства (ошибки завода, повышенный брак, простои и т. п.) — не принималась бы к оплате за счет сметы НКВМ.</w:t>
      </w:r>
    </w:p>
    <w:p w14:paraId="21B8DF25"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Обязать Штаб РККА ежемесячно докладывать народному комиссару о ходе выполнения плана заказов.</w:t>
      </w:r>
    </w:p>
    <w:p w14:paraId="4C5544D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Обязать Штаб РККА поквартально представлять наркому для внесения в правительство итоги плана заказов с указанием необходимых мероприятий.</w:t>
      </w:r>
    </w:p>
    <w:p w14:paraId="7E3EC0F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5. Начальникам ЦДУ в декадный срок представить наркому календарный план выполнения настоящего постановления.</w:t>
      </w:r>
    </w:p>
    <w:p w14:paraId="487EEF1F"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РВС СССР Ворошилов</w:t>
      </w:r>
    </w:p>
    <w:p w14:paraId="48A85519"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Секретарь РВС СССР</w:t>
      </w:r>
      <w:r w:rsidRPr="004E10C1">
        <w:rPr>
          <w:color w:val="000000" w:themeColor="text1"/>
          <w:sz w:val="16"/>
          <w:szCs w:val="16"/>
        </w:rPr>
        <w:t>¹*</w:t>
      </w:r>
    </w:p>
    <w:p w14:paraId="7CD57BF1"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2500C0EB"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¹* Подпись неразборчива.</w:t>
      </w:r>
    </w:p>
    <w:p w14:paraId="28F5AE4C"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РГВА. Ф. 4. Оп. 18. Д. 23. Л. 143-147. Подлинник (15261).</w:t>
      </w:r>
    </w:p>
    <w:p w14:paraId="742C528D"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p>
    <w:p w14:paraId="6367ED39"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11 апреля 1933 г. </w:t>
      </w:r>
      <w:r w:rsidRPr="004E10C1">
        <w:rPr>
          <w:rFonts w:ascii="Times New Roman" w:hAnsi="Times New Roman"/>
          <w:color w:val="000000" w:themeColor="text1"/>
          <w:sz w:val="16"/>
          <w:szCs w:val="16"/>
        </w:rPr>
        <w:t>Письмо наркома по военным и морским делам СССР и председателя Реввоенсовета СССР К. Е. Ворошилова председателю СТО СССР В. М. Молотову о развитии исследований ультракоротких волн и электронных потоков больших скоростей в военных целях</w:t>
      </w:r>
    </w:p>
    <w:p w14:paraId="2504833E"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392BABB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13 декабря 1932 г. моим заместителем т. Тухачевским было проведено совещание по вопросам поражающих лучей с участием академиков А. Ф. Иоффе, А. А. Чернышева и </w:t>
      </w:r>
      <w:proofErr w:type="spellStart"/>
      <w:r w:rsidRPr="004E10C1">
        <w:rPr>
          <w:color w:val="000000" w:themeColor="text1"/>
          <w:sz w:val="16"/>
          <w:szCs w:val="16"/>
        </w:rPr>
        <w:t>Миткевича</w:t>
      </w:r>
      <w:proofErr w:type="spellEnd"/>
      <w:r w:rsidRPr="004E10C1">
        <w:rPr>
          <w:color w:val="000000" w:themeColor="text1"/>
          <w:sz w:val="16"/>
          <w:szCs w:val="16"/>
        </w:rPr>
        <w:t>, профессора Шулейкина и научных работников НКВМ. Академик Иоффе и другие утверждают возможность применения ультракоротких волн и электронных потоков больших скоростей как поражающих средств. Решение этих проблем имеет колоссальное военное значение.</w:t>
      </w:r>
    </w:p>
    <w:p w14:paraId="5B66EB7C"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Чтобы не оказаться перед фактом неожиданного применения этого вида техники, нам необходимо активизировать указанную работу и привлечь для разрешения ряда задач узкую группу специалистов.</w:t>
      </w:r>
    </w:p>
    <w:p w14:paraId="1664DEB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РВСС считает целесообразным:</w:t>
      </w:r>
    </w:p>
    <w:p w14:paraId="36C2120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1) разработку вопроса о поражающих лучах поручить академику Иоффе с привлечением академика Чернышева, </w:t>
      </w:r>
      <w:proofErr w:type="spellStart"/>
      <w:r w:rsidRPr="004E10C1">
        <w:rPr>
          <w:color w:val="000000" w:themeColor="text1"/>
          <w:sz w:val="16"/>
          <w:szCs w:val="16"/>
        </w:rPr>
        <w:t>Миткевича</w:t>
      </w:r>
      <w:proofErr w:type="spellEnd"/>
      <w:r w:rsidRPr="004E10C1">
        <w:rPr>
          <w:color w:val="000000" w:themeColor="text1"/>
          <w:sz w:val="16"/>
          <w:szCs w:val="16"/>
        </w:rPr>
        <w:t xml:space="preserve"> и Шулейкина и 2</w:t>
      </w:r>
      <w:r w:rsidRPr="004E10C1">
        <w:rPr>
          <w:color w:val="000000" w:themeColor="text1"/>
          <w:sz w:val="16"/>
          <w:szCs w:val="16"/>
        </w:rPr>
        <w:noBreakHyphen/>
        <w:t>3 молодых инженеров, работающих в этой области;</w:t>
      </w:r>
    </w:p>
    <w:p w14:paraId="4E3ADC81"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всю работу сосредоточить в Государственном физико-техническом институте. Остальные институты и заводы должны выполнять только отдельные и частные задания или агрегаты;</w:t>
      </w:r>
    </w:p>
    <w:p w14:paraId="432A16A8"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3) наблюдение за работой поручить комиссии в составе тт. Орджоникидзе (председатель), Бухарина, </w:t>
      </w:r>
      <w:proofErr w:type="spellStart"/>
      <w:r w:rsidRPr="004E10C1">
        <w:rPr>
          <w:color w:val="000000" w:themeColor="text1"/>
          <w:sz w:val="16"/>
          <w:szCs w:val="16"/>
        </w:rPr>
        <w:t>Павлуновского</w:t>
      </w:r>
      <w:proofErr w:type="spellEnd"/>
      <w:r w:rsidRPr="004E10C1">
        <w:rPr>
          <w:color w:val="000000" w:themeColor="text1"/>
          <w:sz w:val="16"/>
          <w:szCs w:val="16"/>
        </w:rPr>
        <w:t xml:space="preserve">, Ягоды, Тухачевского, </w:t>
      </w:r>
      <w:proofErr w:type="spellStart"/>
      <w:r w:rsidRPr="004E10C1">
        <w:rPr>
          <w:color w:val="000000" w:themeColor="text1"/>
          <w:sz w:val="16"/>
          <w:szCs w:val="16"/>
        </w:rPr>
        <w:t>Уншлихта</w:t>
      </w:r>
      <w:proofErr w:type="spellEnd"/>
      <w:r w:rsidRPr="004E10C1">
        <w:rPr>
          <w:color w:val="000000" w:themeColor="text1"/>
          <w:sz w:val="16"/>
          <w:szCs w:val="16"/>
        </w:rPr>
        <w:t xml:space="preserve"> и Куйбышева Н.</w:t>
      </w:r>
    </w:p>
    <w:p w14:paraId="40B4040C"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Прошу этот вопрос поставить на обсуждение КО.</w:t>
      </w:r>
    </w:p>
    <w:p w14:paraId="550C121B"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Наркомвоенмор и председатель РВС СССР Ворошилов</w:t>
      </w:r>
    </w:p>
    <w:p w14:paraId="4B1F762B"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РГАЭ. Ф. 7297. Оп. 41. Д. 73. Л. 115. Заверенная копия (15263).</w:t>
      </w:r>
    </w:p>
    <w:p w14:paraId="110519BA"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0BB8C0B3" w14:textId="77777777" w:rsidR="001470B0" w:rsidRPr="004E10C1" w:rsidRDefault="001470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апреля 1933 г. состоялось заседание РВС СССР, посвященное вопросам развития военно-морской связи во второй пятилетке, на котором с докладами выступили А.И. Берг и И.П. Жуков. В их выступлениях отмечалась узость производственной базы морского </w:t>
      </w:r>
      <w:proofErr w:type="spellStart"/>
      <w:r w:rsidRPr="004E10C1">
        <w:rPr>
          <w:rFonts w:ascii="Times New Roman" w:hAnsi="Times New Roman"/>
          <w:color w:val="000000" w:themeColor="text1"/>
          <w:sz w:val="16"/>
          <w:szCs w:val="16"/>
        </w:rPr>
        <w:t>радиостроительства</w:t>
      </w:r>
      <w:proofErr w:type="spellEnd"/>
      <w:r w:rsidRPr="004E10C1">
        <w:rPr>
          <w:rFonts w:ascii="Times New Roman" w:hAnsi="Times New Roman"/>
          <w:color w:val="000000" w:themeColor="text1"/>
          <w:sz w:val="16"/>
          <w:szCs w:val="16"/>
        </w:rPr>
        <w:t>, что позволило за годы первой пятилетки освоить заводами только 78% выделенных для этих целей финансовых ресурсов. Эта же причина вынуждала сохранять на вооружении флота большое количество устаревших радиоустановок (184 комплекта искровых и 51 комплект ламповых образца 1923-1927 гг. станций). В качестве приоритетных задач совершенствования морской радиоаппаратуры ставилось: сохранение одновременной независимой работы раций одного корабля, расширение диапазонов волн, быстрая смена фиксированных волн, максимальная автоматизация управления, унификация типов радиостанций путем создания комбинированных диапазонов волн (объединение ДВ и КВ), форсирование разработок радиопеленгаторов для подлодок (18297).</w:t>
      </w:r>
    </w:p>
    <w:p w14:paraId="49C55B7C" w14:textId="77777777" w:rsidR="001470B0" w:rsidRPr="004E10C1" w:rsidRDefault="001470B0" w:rsidP="004E10C1">
      <w:pPr>
        <w:spacing w:after="0" w:line="240" w:lineRule="auto"/>
        <w:jc w:val="both"/>
        <w:rPr>
          <w:rFonts w:ascii="Times New Roman" w:hAnsi="Times New Roman"/>
          <w:color w:val="000000" w:themeColor="text1"/>
          <w:sz w:val="16"/>
          <w:szCs w:val="16"/>
        </w:rPr>
      </w:pPr>
    </w:p>
    <w:p w14:paraId="33537053"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308F68C"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9E71CE5"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апреля в 1933 году поднялся в воздух многоцелевой транспортный самолёт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«AS.5» «</w:t>
      </w:r>
      <w:proofErr w:type="spellStart"/>
      <w:r w:rsidRPr="004E10C1">
        <w:rPr>
          <w:rFonts w:ascii="Times New Roman" w:hAnsi="Times New Roman"/>
          <w:color w:val="000000" w:themeColor="text1"/>
          <w:sz w:val="16"/>
          <w:szCs w:val="16"/>
        </w:rPr>
        <w:t>Courier</w:t>
      </w:r>
      <w:proofErr w:type="spellEnd"/>
      <w:r w:rsidRPr="004E10C1">
        <w:rPr>
          <w:rFonts w:ascii="Times New Roman" w:hAnsi="Times New Roman"/>
          <w:color w:val="000000" w:themeColor="text1"/>
          <w:sz w:val="16"/>
          <w:szCs w:val="16"/>
        </w:rPr>
        <w:t xml:space="preserve">», регистрационный номер G-ABXN (Разработчик: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xml:space="preserve">, Великобритания). Был создан конструктором </w:t>
      </w:r>
      <w:proofErr w:type="spellStart"/>
      <w:r w:rsidRPr="004E10C1">
        <w:rPr>
          <w:rFonts w:ascii="Times New Roman" w:hAnsi="Times New Roman"/>
          <w:color w:val="000000" w:themeColor="text1"/>
          <w:sz w:val="16"/>
          <w:szCs w:val="16"/>
        </w:rPr>
        <w:t>Хесселлем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Тилтманом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Hessell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Tiltman</w:t>
      </w:r>
      <w:proofErr w:type="spellEnd"/>
      <w:r w:rsidRPr="004E10C1">
        <w:rPr>
          <w:rFonts w:ascii="Times New Roman" w:hAnsi="Times New Roman"/>
          <w:color w:val="000000" w:themeColor="text1"/>
          <w:sz w:val="16"/>
          <w:szCs w:val="16"/>
        </w:rPr>
        <w:t>), соучредителем фирмы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xml:space="preserve"> Ltd.» по личному заказу сэра Алана </w:t>
      </w:r>
      <w:proofErr w:type="spellStart"/>
      <w:r w:rsidRPr="004E10C1">
        <w:rPr>
          <w:rFonts w:ascii="Times New Roman" w:hAnsi="Times New Roman"/>
          <w:color w:val="000000" w:themeColor="text1"/>
          <w:sz w:val="16"/>
          <w:szCs w:val="16"/>
        </w:rPr>
        <w:t>Кобхэма</w:t>
      </w:r>
      <w:proofErr w:type="spellEnd"/>
      <w:r w:rsidRPr="004E10C1">
        <w:rPr>
          <w:rFonts w:ascii="Times New Roman" w:hAnsi="Times New Roman"/>
          <w:color w:val="000000" w:themeColor="text1"/>
          <w:sz w:val="16"/>
          <w:szCs w:val="16"/>
        </w:rPr>
        <w:t>, пожелавшего получить самолет для беспосадочного полета в Индию, с возможностью дозаправки в воздухе. Представлял собой деревянный низкоплан с убирающимися шасси (он стал первым английским самолётом с таким шасси) и был оснащён двигателем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Siddeley</w:t>
      </w:r>
      <w:proofErr w:type="spellEnd"/>
      <w:r w:rsidRPr="004E10C1">
        <w:rPr>
          <w:rFonts w:ascii="Times New Roman" w:hAnsi="Times New Roman"/>
          <w:color w:val="000000" w:themeColor="text1"/>
          <w:sz w:val="16"/>
          <w:szCs w:val="16"/>
        </w:rPr>
        <w:t>» «Lynx IVC» мощностью 240 л.с. В ходе испытаний самолёт потерпел две аварии, но каждый раз его восстанавливали (15096).</w:t>
      </w:r>
    </w:p>
    <w:p w14:paraId="224C5456"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11395631"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апреля 1933 вылетев из Англии на авиалайнере </w:t>
      </w:r>
      <w:proofErr w:type="spellStart"/>
      <w:r w:rsidRPr="004E10C1">
        <w:rPr>
          <w:rFonts w:ascii="Times New Roman" w:hAnsi="Times New Roman"/>
          <w:color w:val="000000" w:themeColor="text1"/>
          <w:sz w:val="16"/>
          <w:szCs w:val="16"/>
        </w:rPr>
        <w:t>Avro</w:t>
      </w:r>
      <w:proofErr w:type="spellEnd"/>
      <w:r w:rsidRPr="004E10C1">
        <w:rPr>
          <w:rFonts w:ascii="Times New Roman" w:hAnsi="Times New Roman"/>
          <w:color w:val="000000" w:themeColor="text1"/>
          <w:sz w:val="16"/>
          <w:szCs w:val="16"/>
        </w:rPr>
        <w:t xml:space="preserve"> Mark VIA </w:t>
      </w:r>
      <w:proofErr w:type="spellStart"/>
      <w:r w:rsidRPr="004E10C1">
        <w:rPr>
          <w:rFonts w:ascii="Times New Roman" w:hAnsi="Times New Roman"/>
          <w:color w:val="000000" w:themeColor="text1"/>
          <w:sz w:val="16"/>
          <w:szCs w:val="16"/>
        </w:rPr>
        <w:t>Avian</w:t>
      </w:r>
      <w:proofErr w:type="spellEnd"/>
      <w:r w:rsidRPr="004E10C1">
        <w:rPr>
          <w:rFonts w:ascii="Times New Roman" w:hAnsi="Times New Roman"/>
          <w:color w:val="000000" w:themeColor="text1"/>
          <w:sz w:val="16"/>
          <w:szCs w:val="16"/>
        </w:rPr>
        <w:t xml:space="preserve"> Southern Cross, Уильям Н. «Билл» Ланкастер начинает попытку установить рекорд скорости для полета в Южную Африку. Он терпит крушение в пустыне Сахара 12 апреля и умирает 20 апреля в ожидании спасения. Его мумифицированное тело и разбитый самолет будут обнаружены только в феврале 1962 года (20802).</w:t>
      </w:r>
    </w:p>
    <w:p w14:paraId="5FAC4993"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654C243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апреля 1933 Нацисты издали декрет, определяющий </w:t>
      </w:r>
      <w:proofErr w:type="spellStart"/>
      <w:r w:rsidRPr="004E10C1">
        <w:rPr>
          <w:rFonts w:ascii="Times New Roman" w:hAnsi="Times New Roman"/>
          <w:color w:val="000000" w:themeColor="text1"/>
          <w:sz w:val="16"/>
          <w:szCs w:val="16"/>
        </w:rPr>
        <w:t>неарийца</w:t>
      </w:r>
      <w:proofErr w:type="spellEnd"/>
      <w:r w:rsidRPr="004E10C1">
        <w:rPr>
          <w:rFonts w:ascii="Times New Roman" w:hAnsi="Times New Roman"/>
          <w:color w:val="000000" w:themeColor="text1"/>
          <w:sz w:val="16"/>
          <w:szCs w:val="16"/>
        </w:rPr>
        <w:t xml:space="preserve"> как "любого, рожденного от </w:t>
      </w:r>
      <w:proofErr w:type="spellStart"/>
      <w:r w:rsidRPr="004E10C1">
        <w:rPr>
          <w:rFonts w:ascii="Times New Roman" w:hAnsi="Times New Roman"/>
          <w:color w:val="000000" w:themeColor="text1"/>
          <w:sz w:val="16"/>
          <w:szCs w:val="16"/>
        </w:rPr>
        <w:t>неарийца</w:t>
      </w:r>
      <w:proofErr w:type="spellEnd"/>
      <w:r w:rsidRPr="004E10C1">
        <w:rPr>
          <w:rFonts w:ascii="Times New Roman" w:hAnsi="Times New Roman"/>
          <w:color w:val="000000" w:themeColor="text1"/>
          <w:sz w:val="16"/>
          <w:szCs w:val="16"/>
        </w:rPr>
        <w:t xml:space="preserve">, особенно еврейских родителей и дедушек и бабушек. Один родитель или </w:t>
      </w:r>
      <w:proofErr w:type="spellStart"/>
      <w:r w:rsidRPr="004E10C1">
        <w:rPr>
          <w:rFonts w:ascii="Times New Roman" w:hAnsi="Times New Roman"/>
          <w:color w:val="000000" w:themeColor="text1"/>
          <w:sz w:val="16"/>
          <w:szCs w:val="16"/>
        </w:rPr>
        <w:t>прорадитель</w:t>
      </w:r>
      <w:proofErr w:type="spellEnd"/>
      <w:r w:rsidRPr="004E10C1">
        <w:rPr>
          <w:rFonts w:ascii="Times New Roman" w:hAnsi="Times New Roman"/>
          <w:color w:val="000000" w:themeColor="text1"/>
          <w:sz w:val="16"/>
          <w:szCs w:val="16"/>
        </w:rPr>
        <w:t xml:space="preserve"> определяет наследственность как неарийскую, в особенности если это еврейская кровь" (1798).</w:t>
      </w:r>
    </w:p>
    <w:p w14:paraId="3516E61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A85E775"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E0D4AF3"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F00FEC8"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12-18 апреля 1933 состоялся процесс над инженерами, обвиненными в саботаже (4962).</w:t>
      </w:r>
    </w:p>
    <w:p w14:paraId="543B0277"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76DA77D4" w14:textId="77777777" w:rsidR="00962982" w:rsidRPr="004E10C1" w:rsidRDefault="009629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12-18 апреля 1933. Открытый судебный процесс "о вредительстве на электростанциях".</w:t>
      </w:r>
    </w:p>
    <w:p w14:paraId="3633EFBC" w14:textId="77777777" w:rsidR="00962982" w:rsidRPr="004E10C1" w:rsidRDefault="009629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Служащий МГК ВКП(б) А. Г. Соловьев записывает: "Начался судебный процесс над 18 вредителями на электростанциях. Действовали по заданию из-за границы. Когда же закончим с прохвостами"</w:t>
      </w:r>
    </w:p>
    <w:p w14:paraId="0180D28C" w14:textId="77777777" w:rsidR="00962982" w:rsidRPr="004E10C1" w:rsidRDefault="009629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книге "Прокуроры двух эпох. Андрей Вышинский и Роман Руденко" А. Звягинцев и Ю. Орлов пишут: "В. В. Ульрих открыл заседание Специального присутствия Верховного суда СССР. Государственное обвинение поддерживал Вышинский, помогал ему </w:t>
      </w:r>
      <w:proofErr w:type="spellStart"/>
      <w:r w:rsidRPr="004E10C1">
        <w:rPr>
          <w:rFonts w:ascii="Times New Roman" w:hAnsi="Times New Roman"/>
          <w:color w:val="000000" w:themeColor="text1"/>
          <w:sz w:val="16"/>
          <w:szCs w:val="16"/>
        </w:rPr>
        <w:t>Ротинский</w:t>
      </w:r>
      <w:proofErr w:type="spellEnd"/>
      <w:r w:rsidRPr="004E10C1">
        <w:rPr>
          <w:rFonts w:ascii="Times New Roman" w:hAnsi="Times New Roman"/>
          <w:color w:val="000000" w:themeColor="text1"/>
          <w:sz w:val="16"/>
          <w:szCs w:val="16"/>
        </w:rPr>
        <w:t>. На скамье подсудимых находилось 18 руководителей и других работников крупных электростанций, а также сотрудники английской фирмы "Метрополитен-Виккерс" поставлявшей в Советский Союз турбины и оборудование для электростанций и оказавшей содействие в его наладке. Защищали подсудимых адвокаты Брауде, Ком-</w:t>
      </w:r>
      <w:proofErr w:type="spellStart"/>
      <w:r w:rsidRPr="004E10C1">
        <w:rPr>
          <w:rFonts w:ascii="Times New Roman" w:hAnsi="Times New Roman"/>
          <w:color w:val="000000" w:themeColor="text1"/>
          <w:sz w:val="16"/>
          <w:szCs w:val="16"/>
        </w:rPr>
        <w:t>иодову</w:t>
      </w:r>
      <w:proofErr w:type="spellEnd"/>
      <w:r w:rsidRPr="004E10C1">
        <w:rPr>
          <w:rFonts w:ascii="Times New Roman" w:hAnsi="Times New Roman"/>
          <w:color w:val="000000" w:themeColor="text1"/>
          <w:sz w:val="16"/>
          <w:szCs w:val="16"/>
        </w:rPr>
        <w:t xml:space="preserve"> Смирнов и другие. После интенсивных допросов в ОГПУ многие обвиняемые были сломлены. Во время суда все двенадцать подсудимых из числа советских граждан признались в содеянном, а из шести англичан - только один, да и тот в процессе судебного следствия от своих показаний отказался. Дело, квалифицированное следствием как вредительство и шпионаж, разваливалось буквально на глазах, и Вышинскому пришлось приложить немало усилий, чтобы "спасти процесс". В одном случае он даже сам чуть было не оказался в роли свидетеля, когда английский инженер в подтверждение своих слов о том, что он отказался от признательных показаний, данных им после изнурительного 18-часового допроса еще на следствии, стал ссылаться на разговор с Вышинским" (18722).</w:t>
      </w:r>
    </w:p>
    <w:p w14:paraId="4619F0C4" w14:textId="77777777" w:rsidR="00962982" w:rsidRPr="004E10C1" w:rsidRDefault="00962982" w:rsidP="004E10C1">
      <w:pPr>
        <w:spacing w:after="0" w:line="240" w:lineRule="auto"/>
        <w:jc w:val="both"/>
        <w:rPr>
          <w:rFonts w:ascii="Times New Roman" w:hAnsi="Times New Roman"/>
          <w:color w:val="000000" w:themeColor="text1"/>
          <w:sz w:val="16"/>
          <w:szCs w:val="16"/>
        </w:rPr>
      </w:pPr>
    </w:p>
    <w:p w14:paraId="6C3679FA"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12-18 апреля 1933 состоялся процесс над инженерами английской фирмы Метро-Виккерс, которые были объявлены вредителями на электростанциях СССР и это привело к охлаждению отношений с Англией (3908,340).</w:t>
      </w:r>
    </w:p>
    <w:p w14:paraId="00F24AE9"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6A306D1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ED5D7C8"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5AD0451F"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апреля 1933 </w:t>
      </w:r>
      <w:proofErr w:type="spellStart"/>
      <w:r w:rsidRPr="004E10C1">
        <w:rPr>
          <w:rFonts w:ascii="Times New Roman" w:hAnsi="Times New Roman"/>
          <w:color w:val="000000" w:themeColor="text1"/>
          <w:sz w:val="16"/>
          <w:szCs w:val="16"/>
        </w:rPr>
        <w:t>Spartan</w:t>
      </w:r>
      <w:proofErr w:type="spellEnd"/>
      <w:r w:rsidRPr="004E10C1">
        <w:rPr>
          <w:rFonts w:ascii="Times New Roman" w:hAnsi="Times New Roman"/>
          <w:color w:val="000000" w:themeColor="text1"/>
          <w:sz w:val="16"/>
          <w:szCs w:val="16"/>
        </w:rPr>
        <w:t xml:space="preserve"> Air Lines начинает полеты с аэродрома Хестон за пределами Лондона до города </w:t>
      </w:r>
      <w:proofErr w:type="spellStart"/>
      <w:r w:rsidRPr="004E10C1">
        <w:rPr>
          <w:rFonts w:ascii="Times New Roman" w:hAnsi="Times New Roman"/>
          <w:color w:val="000000" w:themeColor="text1"/>
          <w:sz w:val="16"/>
          <w:szCs w:val="16"/>
        </w:rPr>
        <w:t>Коус</w:t>
      </w:r>
      <w:proofErr w:type="spellEnd"/>
      <w:r w:rsidRPr="004E10C1">
        <w:rPr>
          <w:rFonts w:ascii="Times New Roman" w:hAnsi="Times New Roman"/>
          <w:color w:val="000000" w:themeColor="text1"/>
          <w:sz w:val="16"/>
          <w:szCs w:val="16"/>
        </w:rPr>
        <w:t xml:space="preserve"> на острове Уайт с использованием трех авиалайнеров </w:t>
      </w:r>
      <w:proofErr w:type="spellStart"/>
      <w:r w:rsidRPr="004E10C1">
        <w:rPr>
          <w:rFonts w:ascii="Times New Roman" w:hAnsi="Times New Roman"/>
          <w:color w:val="000000" w:themeColor="text1"/>
          <w:sz w:val="16"/>
          <w:szCs w:val="16"/>
        </w:rPr>
        <w:t>Spartan</w:t>
      </w:r>
      <w:proofErr w:type="spellEnd"/>
      <w:r w:rsidRPr="004E10C1">
        <w:rPr>
          <w:rFonts w:ascii="Times New Roman" w:hAnsi="Times New Roman"/>
          <w:color w:val="000000" w:themeColor="text1"/>
          <w:sz w:val="16"/>
          <w:szCs w:val="16"/>
        </w:rPr>
        <w:t xml:space="preserve"> Cruiser (20802).</w:t>
      </w:r>
    </w:p>
    <w:p w14:paraId="02F89AE5"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165AF47F"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апреля 1933 Уильям </w:t>
      </w:r>
      <w:proofErr w:type="spellStart"/>
      <w:r w:rsidRPr="004E10C1">
        <w:rPr>
          <w:rFonts w:ascii="Times New Roman" w:hAnsi="Times New Roman"/>
          <w:color w:val="000000" w:themeColor="text1"/>
          <w:sz w:val="16"/>
          <w:szCs w:val="16"/>
        </w:rPr>
        <w:t>Беслер</w:t>
      </w:r>
      <w:proofErr w:type="spellEnd"/>
      <w:r w:rsidRPr="004E10C1">
        <w:rPr>
          <w:rFonts w:ascii="Times New Roman" w:hAnsi="Times New Roman"/>
          <w:color w:val="000000" w:themeColor="text1"/>
          <w:sz w:val="16"/>
          <w:szCs w:val="16"/>
        </w:rPr>
        <w:t xml:space="preserve"> совершает первый успешный полет на самолете, приводимым в движение паровым двигателем. Самолет, биплан Travel Air 2000, приводится в движение нефтяным реверсивным V-образным двухцилиндровым двигателем с углом наклона 90 °, разработанным им и его братом Джорджем. Семиминутный пробный полет сертифицирован Национальной авиационной ассоциацией (20802).</w:t>
      </w:r>
    </w:p>
    <w:p w14:paraId="3A62738C"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4CC40373"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апреля 1933 г., когда восставшие взяли под контроль практически всю провинцию, командующий Синьцзянскими войсками в районе Турфана генерал </w:t>
      </w:r>
      <w:proofErr w:type="spellStart"/>
      <w:r w:rsidRPr="004E10C1">
        <w:rPr>
          <w:rFonts w:ascii="Times New Roman" w:hAnsi="Times New Roman"/>
          <w:color w:val="000000" w:themeColor="text1"/>
          <w:sz w:val="16"/>
          <w:szCs w:val="16"/>
        </w:rPr>
        <w:t>Шен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Шицай</w:t>
      </w:r>
      <w:proofErr w:type="spellEnd"/>
      <w:r w:rsidRPr="004E10C1">
        <w:rPr>
          <w:rFonts w:ascii="Times New Roman" w:hAnsi="Times New Roman"/>
          <w:color w:val="000000" w:themeColor="text1"/>
          <w:sz w:val="16"/>
          <w:szCs w:val="16"/>
        </w:rPr>
        <w:t>, опи</w:t>
      </w:r>
      <w:r w:rsidRPr="004E10C1">
        <w:rPr>
          <w:rFonts w:ascii="Times New Roman" w:hAnsi="Times New Roman"/>
          <w:color w:val="000000" w:themeColor="text1"/>
          <w:sz w:val="16"/>
          <w:szCs w:val="16"/>
        </w:rPr>
        <w:softHyphen/>
        <w:t xml:space="preserve">раясь на белогвардейские отряды и вернувшихся из СССР солдат генерала Ма Ду, сверг прежнего правителя Цзинь </w:t>
      </w:r>
      <w:proofErr w:type="spellStart"/>
      <w:r w:rsidRPr="004E10C1">
        <w:rPr>
          <w:rFonts w:ascii="Times New Roman" w:hAnsi="Times New Roman"/>
          <w:color w:val="000000" w:themeColor="text1"/>
          <w:sz w:val="16"/>
          <w:szCs w:val="16"/>
        </w:rPr>
        <w:t>Шужэня</w:t>
      </w:r>
      <w:proofErr w:type="spellEnd"/>
      <w:r w:rsidRPr="004E10C1">
        <w:rPr>
          <w:rFonts w:ascii="Times New Roman" w:hAnsi="Times New Roman"/>
          <w:color w:val="000000" w:themeColor="text1"/>
          <w:sz w:val="16"/>
          <w:szCs w:val="16"/>
        </w:rPr>
        <w:t xml:space="preserve"> и сам стал Председателем правительства. Повстанцам сразу же предложили перемирие и провозгласили равноправие всех на</w:t>
      </w:r>
      <w:r w:rsidRPr="004E10C1">
        <w:rPr>
          <w:rFonts w:ascii="Times New Roman" w:hAnsi="Times New Roman"/>
          <w:color w:val="000000" w:themeColor="text1"/>
          <w:sz w:val="16"/>
          <w:szCs w:val="16"/>
        </w:rPr>
        <w:softHyphen/>
        <w:t>селявших Синьцзян национальностей, политические свободы и мероприятия, направ</w:t>
      </w:r>
      <w:r w:rsidRPr="004E10C1">
        <w:rPr>
          <w:rFonts w:ascii="Times New Roman" w:hAnsi="Times New Roman"/>
          <w:color w:val="000000" w:themeColor="text1"/>
          <w:sz w:val="16"/>
          <w:szCs w:val="16"/>
        </w:rPr>
        <w:softHyphen/>
        <w:t>ленные на улучшение экономического положения народа. Новый губернатор направил в СССР представителей за материальной, финансовой и военной помощью (15802).</w:t>
      </w:r>
    </w:p>
    <w:p w14:paraId="16C52CEB"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2558FA8E"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190E27D"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E4DCB8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состоялось техническое совещание начальников самолетных бригад под председательством А.Н.Т. и слушали доклад </w:t>
      </w:r>
      <w:proofErr w:type="spellStart"/>
      <w:r w:rsidRPr="004E10C1">
        <w:rPr>
          <w:rFonts w:ascii="Times New Roman" w:hAnsi="Times New Roman"/>
          <w:color w:val="000000" w:themeColor="text1"/>
          <w:sz w:val="16"/>
          <w:szCs w:val="16"/>
        </w:rPr>
        <w:t>И.И.Петрова</w:t>
      </w:r>
      <w:proofErr w:type="spellEnd"/>
      <w:r w:rsidRPr="004E10C1">
        <w:rPr>
          <w:rFonts w:ascii="Times New Roman" w:hAnsi="Times New Roman"/>
          <w:color w:val="000000" w:themeColor="text1"/>
          <w:sz w:val="16"/>
          <w:szCs w:val="16"/>
        </w:rPr>
        <w:t xml:space="preserve"> о состоянии проектирования и постройки самолетов, стоящих в программе опытного самолетостроения и по ТБ-4 хотели ускорить работы (1077,177).</w:t>
      </w:r>
    </w:p>
    <w:p w14:paraId="5984AB2A"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1A756E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апреля 1933 года начальник Военно-химического управления и химических войск РККА писал письмо N 4/5/835/218с Алкснису.</w:t>
      </w:r>
    </w:p>
    <w:p w14:paraId="1BBDC44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в ЦАГИ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хранилища для бензина на 1-2 т, а остальные хранилища приспособить под помещение в них жидкого ОВ (4-5 т). Кроме того в крыльях придется сделать несколько выливных люков для выливания ОВ.</w:t>
      </w:r>
    </w:p>
    <w:p w14:paraId="5A204C0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ЦАГИ примерно с мая пойдет в производство дублер указанного выше самолета. На этом дублере можно было бы безболезненно провести делаемое нами предложение. Все предполагаемые изменения и добавления в конструкции самолета легко можно учесть при его построении заранее... (3852,1).</w:t>
      </w:r>
    </w:p>
    <w:p w14:paraId="2412BAFC"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AEF1430"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13 апреля 1933 </w:t>
      </w:r>
      <w:proofErr w:type="spellStart"/>
      <w:r w:rsidRPr="004E10C1">
        <w:rPr>
          <w:rFonts w:ascii="Times New Roman" w:hAnsi="Times New Roman"/>
          <w:color w:val="000000" w:themeColor="text1"/>
          <w:sz w:val="16"/>
          <w:szCs w:val="16"/>
          <w:lang w:eastAsia="ru-RU" w:bidi="ru-RU"/>
        </w:rPr>
        <w:t>г.в</w:t>
      </w:r>
      <w:proofErr w:type="spellEnd"/>
      <w:r w:rsidRPr="004E10C1">
        <w:rPr>
          <w:rFonts w:ascii="Times New Roman" w:hAnsi="Times New Roman"/>
          <w:color w:val="000000" w:themeColor="text1"/>
          <w:sz w:val="16"/>
          <w:szCs w:val="16"/>
          <w:lang w:eastAsia="ru-RU" w:bidi="ru-RU"/>
        </w:rPr>
        <w:t xml:space="preserve"> ЦАГИ «Слу</w:t>
      </w:r>
      <w:r w:rsidRPr="004E10C1">
        <w:rPr>
          <w:rFonts w:ascii="Times New Roman" w:hAnsi="Times New Roman"/>
          <w:color w:val="000000" w:themeColor="text1"/>
          <w:sz w:val="16"/>
          <w:szCs w:val="16"/>
          <w:lang w:eastAsia="ru-RU" w:bidi="ru-RU"/>
        </w:rPr>
        <w:softHyphen/>
        <w:t>шали доклад Н.И. Петрова «О состоянии проектирования и постройке самолетов, стоящих в программе опытного самолетостроения 1933 г.». В отношении «МГ» по</w:t>
      </w:r>
      <w:r w:rsidRPr="004E10C1">
        <w:rPr>
          <w:rFonts w:ascii="Times New Roman" w:hAnsi="Times New Roman"/>
          <w:color w:val="000000" w:themeColor="text1"/>
          <w:sz w:val="16"/>
          <w:szCs w:val="16"/>
          <w:lang w:eastAsia="ru-RU" w:bidi="ru-RU"/>
        </w:rPr>
        <w:softHyphen/>
        <w:t>становили: поручить В.М. Петлякову «пе</w:t>
      </w:r>
      <w:r w:rsidRPr="004E10C1">
        <w:rPr>
          <w:rFonts w:ascii="Times New Roman" w:hAnsi="Times New Roman"/>
          <w:color w:val="000000" w:themeColor="text1"/>
          <w:sz w:val="16"/>
          <w:szCs w:val="16"/>
          <w:lang w:eastAsia="ru-RU" w:bidi="ru-RU"/>
        </w:rPr>
        <w:softHyphen/>
        <w:t>ресмотреть планировку в сторону умень</w:t>
      </w:r>
      <w:r w:rsidRPr="004E10C1">
        <w:rPr>
          <w:rFonts w:ascii="Times New Roman" w:hAnsi="Times New Roman"/>
          <w:color w:val="000000" w:themeColor="text1"/>
          <w:sz w:val="16"/>
          <w:szCs w:val="16"/>
          <w:lang w:eastAsia="ru-RU" w:bidi="ru-RU"/>
        </w:rPr>
        <w:softHyphen/>
        <w:t>шения сроков подачи чертежей по отъем</w:t>
      </w:r>
      <w:r w:rsidRPr="004E10C1">
        <w:rPr>
          <w:rFonts w:ascii="Times New Roman" w:hAnsi="Times New Roman"/>
          <w:color w:val="000000" w:themeColor="text1"/>
          <w:sz w:val="16"/>
          <w:szCs w:val="16"/>
          <w:lang w:eastAsia="ru-RU" w:bidi="ru-RU"/>
        </w:rPr>
        <w:softHyphen/>
        <w:t>ным частям крыла» (21240).</w:t>
      </w:r>
    </w:p>
    <w:p w14:paraId="30E63F05"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7D9C1FB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апреля 1933 года выписка из протокола № 4 КО</w:t>
      </w:r>
    </w:p>
    <w:p w14:paraId="6979F5A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 производстве авиационных моторов на заводе № 24.</w:t>
      </w:r>
    </w:p>
    <w:p w14:paraId="06D26589" w14:textId="77777777" w:rsidR="008E7A66" w:rsidRPr="004E10C1" w:rsidRDefault="008E7A66" w:rsidP="004E10C1">
      <w:pPr>
        <w:numPr>
          <w:ilvl w:val="0"/>
          <w:numId w:val="14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Признать состояние производства авиамоторов неудовлетворительным, в силу отставания производственных мощностей авиамоторных заводов от самолетостроительных, для ликвидации чего форсировать строительство и оборудование заводов №№ 24 и 19.</w:t>
      </w:r>
    </w:p>
    <w:p w14:paraId="508DE60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 заключении договора с фирмой "Кертис Райт".</w:t>
      </w:r>
    </w:p>
    <w:p w14:paraId="6EBE694A" w14:textId="77777777" w:rsidR="008E7A66" w:rsidRPr="004E10C1" w:rsidRDefault="008E7A66" w:rsidP="004E10C1">
      <w:pPr>
        <w:numPr>
          <w:ilvl w:val="0"/>
          <w:numId w:val="14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вопроса о покупке техпомощи по моторам Райт Циклон и Кертис – 1800 отложить на 6 дней.</w:t>
      </w:r>
    </w:p>
    <w:p w14:paraId="19DA386B" w14:textId="77777777" w:rsidR="008E7A66" w:rsidRPr="004E10C1" w:rsidRDefault="008E7A66" w:rsidP="004E10C1">
      <w:pPr>
        <w:numPr>
          <w:ilvl w:val="0"/>
          <w:numId w:val="14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Решение по предложению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о проектировании новых заводов с консультацией американских фирм отложить на один год, развертывая работы по проектированию силами наших </w:t>
      </w:r>
      <w:proofErr w:type="spellStart"/>
      <w:r w:rsidRPr="004E10C1">
        <w:rPr>
          <w:rFonts w:ascii="Times New Roman" w:hAnsi="Times New Roman"/>
          <w:color w:val="000000" w:themeColor="text1"/>
          <w:sz w:val="16"/>
          <w:szCs w:val="16"/>
        </w:rPr>
        <w:t>проекторганизаций</w:t>
      </w:r>
      <w:proofErr w:type="spellEnd"/>
      <w:r w:rsidRPr="004E10C1">
        <w:rPr>
          <w:rFonts w:ascii="Times New Roman" w:hAnsi="Times New Roman"/>
          <w:color w:val="000000" w:themeColor="text1"/>
          <w:sz w:val="16"/>
          <w:szCs w:val="16"/>
        </w:rPr>
        <w:t xml:space="preserve"> (7503, 5).</w:t>
      </w:r>
    </w:p>
    <w:p w14:paraId="63B31026" w14:textId="77777777" w:rsidR="008E7A66" w:rsidRPr="004E10C1" w:rsidRDefault="008E7A66" w:rsidP="004E10C1">
      <w:pPr>
        <w:tabs>
          <w:tab w:val="left" w:pos="360"/>
        </w:tabs>
        <w:spacing w:after="0" w:line="240" w:lineRule="auto"/>
        <w:jc w:val="both"/>
        <w:rPr>
          <w:rFonts w:ascii="Times New Roman" w:hAnsi="Times New Roman"/>
          <w:color w:val="000000" w:themeColor="text1"/>
          <w:sz w:val="16"/>
          <w:szCs w:val="16"/>
        </w:rPr>
      </w:pPr>
    </w:p>
    <w:p w14:paraId="677F733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года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писал письмо N Н-91 Базилевичу:</w:t>
      </w:r>
    </w:p>
    <w:p w14:paraId="1F7511E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Направляю к заседанию КО 13 апреля 1933 года материалы о состоянии производства мотора М-34 на заводе N 24.</w:t>
      </w:r>
    </w:p>
    <w:p w14:paraId="693B9DF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качества и основных данных мотора</w:t>
      </w:r>
    </w:p>
    <w:p w14:paraId="2F289DB2" w14:textId="77777777" w:rsidR="008E7A66" w:rsidRPr="004E10C1" w:rsidRDefault="008E7A66" w:rsidP="004E10C1">
      <w:pPr>
        <w:pStyle w:val="a3"/>
        <w:widowControl/>
        <w:rPr>
          <w:color w:val="000000" w:themeColor="text1"/>
          <w:lang w:val="ru-RU"/>
        </w:rPr>
      </w:pPr>
      <w:r w:rsidRPr="004E10C1">
        <w:rPr>
          <w:color w:val="000000" w:themeColor="text1"/>
          <w:lang w:val="ru-RU"/>
        </w:rPr>
        <w:t>С каждой новой серией завод улучшает качество моторов, что в частности подтверждается оценкой работы завода по улучшению качества, сделанной УВВС.</w:t>
      </w:r>
    </w:p>
    <w:p w14:paraId="443684A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 к настоящему времени является надежным мотором и по своим данным стоит в ряду современных заграничных невысотных моторов. Надежность мотора доказана на большом количестве 100 часовых испытаний.</w:t>
      </w:r>
    </w:p>
    <w:p w14:paraId="7A8B4C4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проводимых в настоящее время НИИ ВВС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поршневых колец) и становится на дальнейшее испытание до 300 часов. Как эти испытания, так и проведенные испытания мотора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4CFA7C0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имеют еще отдельные недостатки (кустарный способ заливки баббитом головок шатунов, дефекты масляных помп), над устранением которых завод работает.</w:t>
      </w:r>
    </w:p>
    <w:p w14:paraId="407463B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обеспечении мотора редуктором, нагнетателем, винтом переменного шага, изготовляемый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мотор становится в разряд первоклассных современных моторов.</w:t>
      </w:r>
    </w:p>
    <w:p w14:paraId="4C22618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w:t>
      </w:r>
    </w:p>
    <w:p w14:paraId="5E03A5F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испытан на самолете Р-5 и испытывается на ТБ-3 в полете с удовлетворительными результатами.</w:t>
      </w:r>
    </w:p>
    <w:p w14:paraId="4D04057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задания заводу</w:t>
      </w:r>
    </w:p>
    <w:p w14:paraId="2E51D02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получил в 1933 году несколько новых заданий, выполнение которых требует напряжения всех сил, отвлекая внимание руководящих кадров от основной работы по улучшению производства и качества мотора М-34.</w:t>
      </w:r>
    </w:p>
    <w:p w14:paraId="13AAB3D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 задания следующие:</w:t>
      </w:r>
    </w:p>
    <w:p w14:paraId="16C32DB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ГМ-34 для морских катеров</w:t>
      </w:r>
    </w:p>
    <w:p w14:paraId="58BE2FD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Дизельный мотор ФЭД-8 (около 250 деталей).</w:t>
      </w:r>
    </w:p>
    <w:p w14:paraId="133EC4F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 с редуктором</w:t>
      </w:r>
    </w:p>
    <w:p w14:paraId="6A18155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моторов М-34 для рекорда дальности</w:t>
      </w:r>
    </w:p>
    <w:p w14:paraId="38F7BF5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разрабатывает сейчас технологический процесс для новых объектов и ряд деталей запустил уже в производство. Из всех новых объектов, основным мотором является М-34 с редуктором дающий серьезные преимущества при установке на тяжелых самолетах (4012,14-16).</w:t>
      </w:r>
    </w:p>
    <w:p w14:paraId="13743570"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C32D271"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13 апреля 1933 г. </w:t>
      </w:r>
      <w:r w:rsidRPr="004E10C1">
        <w:rPr>
          <w:rFonts w:ascii="Times New Roman" w:hAnsi="Times New Roman"/>
          <w:color w:val="000000" w:themeColor="text1"/>
          <w:sz w:val="16"/>
          <w:szCs w:val="16"/>
        </w:rPr>
        <w:t>Справка Экономического управления ОГПУ СССР о причинах невыполнения плана авиационного моторостроения на заводе № 24</w:t>
      </w:r>
    </w:p>
    <w:p w14:paraId="74C02133" w14:textId="77777777" w:rsidR="006B4FD0" w:rsidRPr="004E10C1" w:rsidRDefault="006B4FD0"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09C68DF4"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Выполнение программы</w:t>
      </w:r>
    </w:p>
    <w:p w14:paraId="214076D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lastRenderedPageBreak/>
        <w:t>Производственная программа завода № 24 за 1932 г. выполнена на 66,5% (вместо 964 моторов по плану выпущено — 641 мотор) — недодано 323 мотора. По официальным данным убыток по заводу составляет 17 млн. 983 тыс. руб., в действительности же убыток достигает 23 млн. руб., т. к. часть убытков списана за счет незавершенного производства, достигающего суммы в 10 млн. руб.</w:t>
      </w:r>
    </w:p>
    <w:p w14:paraId="411B446F"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Запроектированная стоимость мотора М</w:t>
      </w:r>
      <w:r w:rsidRPr="004E10C1">
        <w:rPr>
          <w:color w:val="000000" w:themeColor="text1"/>
          <w:sz w:val="16"/>
          <w:szCs w:val="16"/>
        </w:rPr>
        <w:noBreakHyphen/>
        <w:t>34 — 53,7 тыс. руб., фактическая — 122 тыс. руб. Стоимость брака 8 млн. руб., перерасход по фонду зарплаты по валовой продукции 614,2 тыс. руб.</w:t>
      </w:r>
    </w:p>
    <w:p w14:paraId="4E1D309D"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Программа за I квартал 1933 г. выполнена на 58,3% (вместо 180 моторов по плану выпущено — 101 мотор), считая: моторы в узлах, учебные и прочие некондиционные моторы, сданные другим организациям (ЦИАМ¹* и проч.). Недодано 79 моторов.</w:t>
      </w:r>
    </w:p>
    <w:p w14:paraId="50DECC27"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II. Основные причины невыполнения программы</w:t>
      </w:r>
    </w:p>
    <w:p w14:paraId="0E4ADB3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1. Плохое планирование производства. В результате большой некомплект по заделу готовых изделий, доходящий по отдельным деталям до 170 моторов, при наличии прорыва по ряду других деталей. Например: коленчатые валы на 160 моторов; крупное литье: от 140 до 170 моторов; среднее литье от 90 до 140 моторов; клапаны от 30 до 40 моторов; шатуны на 10 моторов; дефицитные детали на 15 моторов. Эти детали, хранясь в неприспособленных складах и проходах цехов, портятся и частично выходят в брак (коленчатые валы, картера).</w:t>
      </w:r>
    </w:p>
    <w:p w14:paraId="68C7DDA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2. Недостаточная продуманность конструкции ряда деталей, в результате чего мотор за год претерпел 1950 изменений. Благодаря этому имеющиеся в заделе детали становятся ненужными. Так, например: на складе готовых изделий лежат: 1800 шт. гильз на сумму 800 тыс. руб.; 1200 шт. поршней на сумму 24 тыс. руб.; колец поршневых на сумму 160 тыс. руб.; коленчатых валов 160 штук на сумму 80 тыс. руб.</w:t>
      </w:r>
    </w:p>
    <w:p w14:paraId="568E9333"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3. Брак по литью, механической и термической обработке достигает до 70</w:t>
      </w:r>
      <w:r w:rsidRPr="004E10C1">
        <w:rPr>
          <w:color w:val="000000" w:themeColor="text1"/>
          <w:sz w:val="16"/>
          <w:szCs w:val="16"/>
        </w:rPr>
        <w:noBreakHyphen/>
        <w:t>80% по отдельным деталям. В особенности велик брак по литью крупных деталей (картера, блоки) — 40</w:t>
      </w:r>
      <w:r w:rsidRPr="004E10C1">
        <w:rPr>
          <w:color w:val="000000" w:themeColor="text1"/>
          <w:sz w:val="16"/>
          <w:szCs w:val="16"/>
        </w:rPr>
        <w:noBreakHyphen/>
        <w:t>50% и по поршням — 80%.</w:t>
      </w:r>
    </w:p>
    <w:p w14:paraId="36B1F55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4. Программа капитального строительства сорвана. Титульный список не выдержан, начато строительство всех зданий, не окончено ни одного. План, рассчитанный на 1200 моторов, исходя из расширения площадей цехов и увеличения оборудования (за счет перехода горячих цехов в новый завод) фактически к концу года будет сорван, т. к. оборудование приходит в незначительном количестве, да и ставить его негде.</w:t>
      </w:r>
    </w:p>
    <w:p w14:paraId="641D5D46"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Новое строительство на 75% законсервировано. В результате горячие цеха являются узким местом завода. Термический цех при настоящем оборудовании не сумеет пропустить программы механического цеха. По литейному цеху IV квартал будет идти по крупным деталям в обрез, и I квартал 1934 г. останется без задела. Механический цех может выпускать при существующем оборудовании и площади не более 80</w:t>
      </w:r>
      <w:r w:rsidRPr="004E10C1">
        <w:rPr>
          <w:color w:val="000000" w:themeColor="text1"/>
          <w:sz w:val="16"/>
          <w:szCs w:val="16"/>
        </w:rPr>
        <w:noBreakHyphen/>
        <w:t>90 комплектов (коленчатые валы, цилиндры).</w:t>
      </w:r>
    </w:p>
    <w:p w14:paraId="5590246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5. Узким местом выпуска моторов является также карбюратор, который до сих пор ввозился из-за границы. Импорт прекращен, а завод № 33 только к концу мая может дать первые экземпляры карбюратора. Следовательно, завод № 24 в мае месяце карбюраторами обеспечен не будет, т. к. запаса импортных хватит до середины мая.</w:t>
      </w:r>
    </w:p>
    <w:p w14:paraId="15D0E1A1"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Основной причиной плохого планирования производства и большого брака является засоренность решающих участков завода чуждыми элементами и неудовлетворительного руководства планированием и борьбой за брак со стороны дирекции завода. Планово-производственным отделом руководят бывший белый офицер Ростовцев, бывший дворянин Дмитриев, люди, настроенные антисоветски. Планирование производства ими производится вслепую, т. к. ряд цехов не имеет просчетов пропускной способности. Во главе литейного отдела и на руководящих участках его находятся также чуждые антисоветские элементы, дворяне, торговцы, бывшие белые офицеры, бывший вредитель и другие (</w:t>
      </w:r>
      <w:proofErr w:type="spellStart"/>
      <w:r w:rsidRPr="004E10C1">
        <w:rPr>
          <w:color w:val="000000" w:themeColor="text1"/>
          <w:sz w:val="16"/>
          <w:szCs w:val="16"/>
        </w:rPr>
        <w:t>инж</w:t>
      </w:r>
      <w:proofErr w:type="spellEnd"/>
      <w:r w:rsidRPr="004E10C1">
        <w:rPr>
          <w:color w:val="000000" w:themeColor="text1"/>
          <w:sz w:val="16"/>
          <w:szCs w:val="16"/>
        </w:rPr>
        <w:t>. </w:t>
      </w:r>
      <w:proofErr w:type="spellStart"/>
      <w:r w:rsidRPr="004E10C1">
        <w:rPr>
          <w:color w:val="000000" w:themeColor="text1"/>
          <w:sz w:val="16"/>
          <w:szCs w:val="16"/>
        </w:rPr>
        <w:t>Бояновский</w:t>
      </w:r>
      <w:proofErr w:type="spellEnd"/>
      <w:r w:rsidRPr="004E10C1">
        <w:rPr>
          <w:color w:val="000000" w:themeColor="text1"/>
          <w:sz w:val="16"/>
          <w:szCs w:val="16"/>
        </w:rPr>
        <w:t>, Титков, Сосновский, Лукьянов). Эти лица совершенно не борются за снижение брака. Причины брака ими не учитываются и не изучаются. В цеху процветает кустарщина, сводящая борьбу с браком к изменению методов заливки форм, меняя американский метод на немецкий и обратно. Состав сплава не выдерживается в рамках технических норм. За шихтой не ведут тщательного наблюдения.</w:t>
      </w:r>
    </w:p>
    <w:p w14:paraId="096C940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Существующая на заводе премиальная система не стимулирует борьбы за качество продукции и за снижение брака. Премии получает цех, выполнивший план на 100%, независимо от величины брака. В результате — погоня за количеством в ущерб качеству. Испытательная станция завода получает премию за каждый сданный мотор военной приемке. Благодаря такой установке проводится систематическое подсовывание дефектных моторов военным приемщикам (моторы №№ 2037, 2034, 2076, 2071 и ряд других). Заводской контроль игнорируется. Был случай снятия звания ударника с контролера завода, члена ВКП(б) Семина за указание дефектов в моторе военной приемке.</w:t>
      </w:r>
    </w:p>
    <w:p w14:paraId="2578001A"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Директор завода Марьямов вместо очищения ведущих участков завода от чуждых элементов отстаивает от сокращения инженера Сосновского, бывшего белого офицера, ходатайствует о выдаче паспорта бывшему белому офицеру Ростовцеву. Вместо борьбы за снижение брака и за качество, вместо руководства планированием и производством при всех случаях заявляет, что он только специалист, пришел на завод для технической помощи, а не хозяйственник, поэтому естественно, что руководство с его стороны недостаточное и что он с удовольствием освободится от этой должности.</w:t>
      </w:r>
    </w:p>
    <w:p w14:paraId="07A8AF5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Существующее положение на заводе: кустарщина, брак, непроработанность технологического процесса — чрезвычайно опасно, т. к. завод № 24 является ведущим заводом и должен служить образцовой школой по передаче опыта вновь строящимся моторным заводам.</w:t>
      </w:r>
    </w:p>
    <w:p w14:paraId="6D5AE0BC"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ЭКУ ОГПУ Миронов</w:t>
      </w:r>
    </w:p>
    <w:p w14:paraId="526C877A"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Начальник 4 отд. ЭКУ ОГПУ </w:t>
      </w:r>
      <w:proofErr w:type="spellStart"/>
      <w:r w:rsidRPr="004E10C1">
        <w:rPr>
          <w:rStyle w:val="af0"/>
          <w:i w:val="0"/>
          <w:color w:val="000000" w:themeColor="text1"/>
          <w:sz w:val="16"/>
          <w:szCs w:val="16"/>
        </w:rPr>
        <w:t>Калецкий</w:t>
      </w:r>
      <w:proofErr w:type="spellEnd"/>
    </w:p>
    <w:p w14:paraId="289644D7" w14:textId="77777777" w:rsidR="006B4FD0" w:rsidRPr="004E10C1" w:rsidRDefault="006B4FD0"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27DBA6B4" w14:textId="77777777" w:rsidR="006B4FD0" w:rsidRPr="004E10C1" w:rsidRDefault="006B4FD0" w:rsidP="004E10C1">
      <w:pPr>
        <w:pStyle w:val="rtejustify"/>
        <w:spacing w:before="0" w:after="0"/>
        <w:rPr>
          <w:color w:val="000000" w:themeColor="text1"/>
          <w:sz w:val="16"/>
          <w:szCs w:val="16"/>
        </w:rPr>
      </w:pPr>
      <w:r w:rsidRPr="004E10C1">
        <w:rPr>
          <w:color w:val="000000" w:themeColor="text1"/>
          <w:sz w:val="16"/>
          <w:szCs w:val="16"/>
        </w:rPr>
        <w:t xml:space="preserve">¹* 3 декабря 1930 г. на заседании Реввоенсовета СССР было принято решение об объединении винтомоторного отдела ЦАГИ, авиационного отдела Научного автомоторного института (НАМИ) и отделов опытного моторостроения Авиационного завода № 24 им. М. В. Фрунзе, в единый Институт авиационных моторов (ИАМ). С 1932 г. он носит название </w:t>
      </w:r>
      <w:r w:rsidRPr="004E10C1">
        <w:rPr>
          <w:rStyle w:val="af0"/>
          <w:bCs/>
          <w:i w:val="0"/>
          <w:color w:val="000000" w:themeColor="text1"/>
          <w:sz w:val="16"/>
          <w:szCs w:val="16"/>
        </w:rPr>
        <w:t>Центральный институт авиационного моторостроения (ЦИАМ)</w:t>
      </w:r>
      <w:r w:rsidRPr="004E10C1">
        <w:rPr>
          <w:color w:val="000000" w:themeColor="text1"/>
          <w:sz w:val="16"/>
          <w:szCs w:val="16"/>
        </w:rPr>
        <w:t>. С 1932 г. ЦИАМ находился в ведении Наркомата тяжелой промышленности СССР, а с декабря 1936 г. — в ведении Наркомата оборонной промышленности СССР. В 1933 г. институту присвоено имя П. И. Баранова. В 1930</w:t>
      </w:r>
      <w:r w:rsidRPr="004E10C1">
        <w:rPr>
          <w:color w:val="000000" w:themeColor="text1"/>
          <w:sz w:val="16"/>
          <w:szCs w:val="16"/>
        </w:rPr>
        <w:noBreakHyphen/>
        <w:t>е годы в институте исследовались и разрабатывались авиационные двигатели. В январе 1935 г. все проводимые в институте работы по опытному двигателестроению были переданы на серийные моторостроительные заводы, при которых начали создаваться ОКБ. Почти весь научно-технический состав этих ОКБ комплектовался из ведущих специалистов ЦИАМ. С этого времени ЦИАМ занялся теоретическими и экспериментальными исследованиями, а также оказанием научно-технической помощи ОКБ при создании опытных двигателей. (РГАНТД. Ф. 53.)</w:t>
      </w:r>
    </w:p>
    <w:p w14:paraId="3096FC84" w14:textId="77777777" w:rsidR="006B4FD0" w:rsidRPr="004E10C1" w:rsidRDefault="006B4FD0" w:rsidP="004E10C1">
      <w:pPr>
        <w:pStyle w:val="ae"/>
        <w:spacing w:before="0" w:after="0"/>
        <w:jc w:val="both"/>
        <w:rPr>
          <w:color w:val="000000" w:themeColor="text1"/>
          <w:sz w:val="16"/>
          <w:szCs w:val="16"/>
        </w:rPr>
      </w:pPr>
      <w:r w:rsidRPr="004E10C1">
        <w:rPr>
          <w:color w:val="000000" w:themeColor="text1"/>
          <w:sz w:val="16"/>
          <w:szCs w:val="16"/>
        </w:rPr>
        <w:t>ЦА ФСБ РФ. Ф. 2. Оп. 11. Д. 407. Л. 47-50. Подлинник (15264).</w:t>
      </w:r>
    </w:p>
    <w:p w14:paraId="2B62257A"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6F4484C5" w14:textId="77777777" w:rsidR="006B4FD0" w:rsidRPr="004E10C1" w:rsidRDefault="006B4FD0" w:rsidP="004E10C1">
      <w:pPr>
        <w:pStyle w:val="rtejustify"/>
        <w:spacing w:before="0" w:after="0"/>
        <w:rPr>
          <w:color w:val="000000" w:themeColor="text1"/>
          <w:sz w:val="16"/>
          <w:szCs w:val="16"/>
        </w:rPr>
      </w:pPr>
      <w:r w:rsidRPr="004E10C1">
        <w:rPr>
          <w:rStyle w:val="af0"/>
          <w:bCs/>
          <w:i w:val="0"/>
          <w:color w:val="000000" w:themeColor="text1"/>
          <w:sz w:val="16"/>
          <w:szCs w:val="16"/>
        </w:rPr>
        <w:t>13 апреля 1933 вышел приказ НКТП № 40сс.</w:t>
      </w:r>
      <w:r w:rsidRPr="004E10C1">
        <w:rPr>
          <w:color w:val="000000" w:themeColor="text1"/>
          <w:sz w:val="16"/>
          <w:szCs w:val="16"/>
        </w:rPr>
        <w:t xml:space="preserve"> О реализации договора с фирмой «</w:t>
      </w:r>
      <w:proofErr w:type="spellStart"/>
      <w:r w:rsidRPr="004E10C1">
        <w:rPr>
          <w:color w:val="000000" w:themeColor="text1"/>
          <w:sz w:val="16"/>
          <w:szCs w:val="16"/>
        </w:rPr>
        <w:t>Сперри</w:t>
      </w:r>
      <w:proofErr w:type="spellEnd"/>
      <w:r w:rsidRPr="004E10C1">
        <w:rPr>
          <w:color w:val="000000" w:themeColor="text1"/>
          <w:sz w:val="16"/>
          <w:szCs w:val="16"/>
        </w:rPr>
        <w:t>». (РГАЭ. Ф. 7297. Оп. 38. Д. 38. Л. 13</w:t>
      </w:r>
      <w:r w:rsidRPr="004E10C1">
        <w:rPr>
          <w:color w:val="000000" w:themeColor="text1"/>
          <w:sz w:val="16"/>
          <w:szCs w:val="16"/>
        </w:rPr>
        <w:noBreakHyphen/>
        <w:t>13 об.) (15246).</w:t>
      </w:r>
    </w:p>
    <w:p w14:paraId="32A67666" w14:textId="77777777" w:rsidR="006B4FD0" w:rsidRPr="004E10C1" w:rsidRDefault="006B4FD0" w:rsidP="004E10C1">
      <w:pPr>
        <w:pStyle w:val="rtejustify"/>
        <w:spacing w:before="0" w:after="0"/>
        <w:rPr>
          <w:color w:val="000000" w:themeColor="text1"/>
          <w:sz w:val="16"/>
          <w:szCs w:val="16"/>
        </w:rPr>
      </w:pPr>
    </w:p>
    <w:p w14:paraId="3718F235"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310BC36"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12FBE15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апреля 1933 г. на заседании Комиссии обороны СССР было принято Постановление о выполнении танковой программы 1932 г. И 1 квартале 1933 г. Относительно обеспечения двигателями танков БТ в этом постановлении было сказано:</w:t>
      </w:r>
    </w:p>
    <w:p w14:paraId="64009607"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Разрешить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 долларов.</w:t>
      </w:r>
    </w:p>
    <w:p w14:paraId="05887911"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w:t>
      </w:r>
    </w:p>
    <w:p w14:paraId="5F993194"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В целях обеспечения производства танков БТ (Кристи) моторами отечественного производства, обязать НКТП построить опытные образцы танков БТ с дизель-моторами и М-17 с таким расчетом, чтобы все испытания их были закончены не позднее IV квартала 1933 г.».</w:t>
      </w:r>
    </w:p>
    <w:p w14:paraId="130FE1A5"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[ГАРФ. Ф. Р8418. Оп. 28. Д. 126. Л. 34]</w:t>
      </w:r>
    </w:p>
    <w:p w14:paraId="6350397A"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этом в дальнейшем закупки зарубежом двигателей «Либерти» для установки их в танки БТ запрещались (24856).</w:t>
      </w:r>
    </w:p>
    <w:p w14:paraId="17B9E28D" w14:textId="77777777" w:rsidR="007B03F0" w:rsidRPr="00612F62" w:rsidRDefault="007B03F0" w:rsidP="007B03F0">
      <w:pPr>
        <w:spacing w:after="0" w:line="240" w:lineRule="auto"/>
        <w:jc w:val="both"/>
        <w:rPr>
          <w:rFonts w:ascii="Times New Roman" w:hAnsi="Times New Roman"/>
          <w:color w:val="0070C0"/>
          <w:sz w:val="16"/>
          <w:szCs w:val="16"/>
        </w:rPr>
      </w:pPr>
    </w:p>
    <w:p w14:paraId="5134FDE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апреля 1933 г.</w:t>
      </w:r>
    </w:p>
    <w:p w14:paraId="78FDA071"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ГАРФ Фонд Р8418 Опись 28 Дело 126 Лист 25 </w:t>
      </w:r>
    </w:p>
    <w:p w14:paraId="3501163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СОВ.СЕКРЕТНО. </w:t>
      </w:r>
    </w:p>
    <w:p w14:paraId="05BE5643"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Экз. № 1</w:t>
      </w:r>
    </w:p>
    <w:p w14:paraId="71FFFBB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ПРОТОКОЛ № 4 </w:t>
      </w:r>
    </w:p>
    <w:p w14:paraId="046972BB"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ЗАСЕДАНИЯ КОМИССИИ ОБОРОНЫ СССР </w:t>
      </w:r>
    </w:p>
    <w:p w14:paraId="5C63272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апреля 1933 г.</w:t>
      </w:r>
    </w:p>
    <w:p w14:paraId="62E1FE5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ПРИСУТСТВУЮТ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МОЛОТОВ, СТАЛИН, ВОРОШИЛОВ, ОРДЖОНИКИДЗЕ, КУЙБЫШЕВ. </w:t>
      </w:r>
    </w:p>
    <w:p w14:paraId="12E78DDA"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ПРИГЛАШЕНЫ – </w:t>
      </w:r>
    </w:p>
    <w:p w14:paraId="58399ECA"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всем пунктам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ЯГОДА, ГАМАРНИК, ТУХАЧЕВСКИЙ, ЕГОРОВ, КУЙБЫШЕВ Н., ПАВЛУНОВСКИЙ. </w:t>
      </w:r>
    </w:p>
    <w:p w14:paraId="358D86DF"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п. 1-му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ЯНСОН, ОРЛОВ, МУКЛЕВИЧ, ГАЛЛЕР, ГРИШИН, ПАНЦЕРЖАНСКИЙ. </w:t>
      </w:r>
    </w:p>
    <w:p w14:paraId="117BEA8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п. 2-му – т. ЕФИМОВ. </w:t>
      </w:r>
    </w:p>
    <w:p w14:paraId="59E1553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п. 3-му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ОРЛОВ, МУКЛЕВИЧ, ЛЕОНОВ, ЖУКОВ, АРТАМОНОВ. </w:t>
      </w:r>
    </w:p>
    <w:p w14:paraId="348F422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по п. 4 и 5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БАРАНОВ, АЛКСНИС, МАКАРОВСКИЙ, МАРЬЯМОВ, КАЦВА, МИХАЙЛОВ, ПОБЕРЕЖСКИЙ. </w:t>
      </w:r>
    </w:p>
    <w:p w14:paraId="76EA835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п. 6-му –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АЛКСНИС, ХАЛЕПСКИЙ, ЖУКОВ. </w:t>
      </w:r>
    </w:p>
    <w:p w14:paraId="1DBDE6B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&lt;…&gt; </w:t>
      </w:r>
    </w:p>
    <w:p w14:paraId="1948DE36"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 ДОКЛАД РВС О НЕОТЛОЖНЫХ ПОПРАВКАХ В ПРОИЗВОДСТВЕ ТАНКОВ, </w:t>
      </w:r>
    </w:p>
    <w:p w14:paraId="1B818E64"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СОГЛАСНО п. 4 </w:t>
      </w:r>
      <w:proofErr w:type="spellStart"/>
      <w:r w:rsidRPr="00612F62">
        <w:rPr>
          <w:rFonts w:ascii="Times New Roman" w:hAnsi="Times New Roman"/>
          <w:color w:val="0070C0"/>
          <w:sz w:val="16"/>
          <w:szCs w:val="16"/>
        </w:rPr>
        <w:t>прот</w:t>
      </w:r>
      <w:proofErr w:type="spellEnd"/>
      <w:r w:rsidRPr="00612F62">
        <w:rPr>
          <w:rFonts w:ascii="Times New Roman" w:hAnsi="Times New Roman"/>
          <w:color w:val="0070C0"/>
          <w:sz w:val="16"/>
          <w:szCs w:val="16"/>
        </w:rPr>
        <w:t xml:space="preserve">. КО №3. </w:t>
      </w:r>
    </w:p>
    <w:p w14:paraId="544064D3" w14:textId="77777777" w:rsidR="007B03F0" w:rsidRPr="00612F62" w:rsidRDefault="007B03F0" w:rsidP="007B03F0">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Докл</w:t>
      </w:r>
      <w:proofErr w:type="spellEnd"/>
      <w:r w:rsidRPr="00612F62">
        <w:rPr>
          <w:rFonts w:ascii="Times New Roman" w:hAnsi="Times New Roman"/>
          <w:color w:val="0070C0"/>
          <w:sz w:val="16"/>
          <w:szCs w:val="16"/>
        </w:rPr>
        <w:t>. т. Ворошилов.</w:t>
      </w:r>
    </w:p>
    <w:p w14:paraId="4568CBF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ПОСТАНОВИЛИ: </w:t>
      </w:r>
    </w:p>
    <w:p w14:paraId="6065B05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Разрешить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принять сверх плана заказа 1933 г. 407 танкеток Т-27. </w:t>
      </w:r>
    </w:p>
    <w:p w14:paraId="382B3C92"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доложить на следующем заседании КО, какие сокращения необходимо провести в заказах </w:t>
      </w:r>
      <w:proofErr w:type="spellStart"/>
      <w:r w:rsidRPr="00612F62">
        <w:rPr>
          <w:rFonts w:ascii="Times New Roman" w:hAnsi="Times New Roman"/>
          <w:color w:val="0070C0"/>
          <w:sz w:val="16"/>
          <w:szCs w:val="16"/>
        </w:rPr>
        <w:t>НКВМора</w:t>
      </w:r>
      <w:proofErr w:type="spellEnd"/>
      <w:r w:rsidRPr="00612F62">
        <w:rPr>
          <w:rFonts w:ascii="Times New Roman" w:hAnsi="Times New Roman"/>
          <w:color w:val="0070C0"/>
          <w:sz w:val="16"/>
          <w:szCs w:val="16"/>
        </w:rPr>
        <w:t xml:space="preserve"> по другим типам танков (в связи с принятием п. 1-го). </w:t>
      </w:r>
    </w:p>
    <w:p w14:paraId="6DBF78A4"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 О ВЫПОЛНЕНИИ ТАНКОВОЙ ПРОГРАММЫ 1932 г. и 1 кв. 1933 г. </w:t>
      </w:r>
    </w:p>
    <w:p w14:paraId="65840FFB" w14:textId="77777777" w:rsidR="007B03F0" w:rsidRPr="00612F62" w:rsidRDefault="007B03F0" w:rsidP="007B03F0">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Докл</w:t>
      </w:r>
      <w:proofErr w:type="spellEnd"/>
      <w:r w:rsidRPr="00612F62">
        <w:rPr>
          <w:rFonts w:ascii="Times New Roman" w:hAnsi="Times New Roman"/>
          <w:color w:val="0070C0"/>
          <w:sz w:val="16"/>
          <w:szCs w:val="16"/>
        </w:rPr>
        <w:t>. т. Ворошилов.</w:t>
      </w:r>
    </w:p>
    <w:p w14:paraId="1665F950"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ПОСТАНОВИЛИ: </w:t>
      </w:r>
    </w:p>
    <w:p w14:paraId="611A1F7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Утвердить предложение Комиссии т. Ворошилова с поправками в части моторов Либерти для танков БТ (см. приложение). </w:t>
      </w:r>
    </w:p>
    <w:p w14:paraId="42361B4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Впредь покупку новых партий моторов Либерти воспретить. </w:t>
      </w:r>
    </w:p>
    <w:p w14:paraId="30C16715"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НКВМ совместно с НКТП в месячный срок разработать календарный план замены мотора Либерти мотором М-17 или другим мотором советского производства. </w:t>
      </w:r>
    </w:p>
    <w:p w14:paraId="069C66E0"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&lt;…&gt;</w:t>
      </w:r>
    </w:p>
    <w:p w14:paraId="3923557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ПРЕДСЕДАТЕЛЬ КОМИСИИ ОБОРОНЫ СССР подпись (В. МОЛОТОВ/СКРЯБИН) </w:t>
      </w:r>
    </w:p>
    <w:p w14:paraId="1B92E25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СЕКРЕТАРЬ подпись (БАЗИЛЕВИЧ)</w:t>
      </w:r>
    </w:p>
    <w:p w14:paraId="6D020635"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экз. </w:t>
      </w:r>
    </w:p>
    <w:p w14:paraId="01B520F5"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1 – оригинал </w:t>
      </w:r>
    </w:p>
    <w:p w14:paraId="1CBE1AAB"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2 – т. Сталину </w:t>
      </w:r>
    </w:p>
    <w:p w14:paraId="4411C66C"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3 – т. Ворошилову </w:t>
      </w:r>
    </w:p>
    <w:p w14:paraId="78F605D5"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Дописано от руки: </w:t>
      </w:r>
    </w:p>
    <w:p w14:paraId="114AAC1A"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515/ко </w:t>
      </w:r>
    </w:p>
    <w:p w14:paraId="78B90E53"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14.4.33 </w:t>
      </w:r>
    </w:p>
    <w:p w14:paraId="6E677EC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ГАРФ Фонд Р8418 Опись 28 Дело 126 Лист 33 – 34 </w:t>
      </w:r>
    </w:p>
    <w:p w14:paraId="1377CFF2"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СОВ.СЕКРЕТНО. </w:t>
      </w:r>
    </w:p>
    <w:p w14:paraId="7671322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Экз. № 1</w:t>
      </w:r>
    </w:p>
    <w:p w14:paraId="6F9F028C"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ПРИЛОЖЕНИЕ к </w:t>
      </w:r>
      <w:proofErr w:type="spellStart"/>
      <w:r w:rsidRPr="00612F62">
        <w:rPr>
          <w:rFonts w:ascii="Times New Roman" w:hAnsi="Times New Roman"/>
          <w:color w:val="0070C0"/>
          <w:sz w:val="16"/>
          <w:szCs w:val="16"/>
        </w:rPr>
        <w:t>прот</w:t>
      </w:r>
      <w:proofErr w:type="spellEnd"/>
      <w:r w:rsidRPr="00612F62">
        <w:rPr>
          <w:rFonts w:ascii="Times New Roman" w:hAnsi="Times New Roman"/>
          <w:color w:val="0070C0"/>
          <w:sz w:val="16"/>
          <w:szCs w:val="16"/>
        </w:rPr>
        <w:t xml:space="preserve">. КО № 4 </w:t>
      </w:r>
    </w:p>
    <w:p w14:paraId="4231AE2B"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От 13.4.33 г., п. 8 </w:t>
      </w:r>
    </w:p>
    <w:p w14:paraId="06F38476"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ПОСТАНОВЛЕНИЕ КОМИССИИ ОБОРОНЫ СОЮЗА ССР</w:t>
      </w:r>
    </w:p>
    <w:p w14:paraId="472D585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апреля 1933 г.</w:t>
      </w:r>
    </w:p>
    <w:p w14:paraId="31A3DC26"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Москва, Кремль</w:t>
      </w:r>
    </w:p>
    <w:p w14:paraId="76417B03"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 выполнении танковой программы 1932 г. и 1 кв. 1933 г. </w:t>
      </w:r>
    </w:p>
    <w:p w14:paraId="491920CB"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I. По запасным частям к танкам.</w:t>
      </w:r>
    </w:p>
    <w:p w14:paraId="640BEB94"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Считать, что главной задачей промышленности по исполнению танковой программы на 1933 г. является не только 100% сдача танков, но и обеспечение запчастями как уже сданных РККА танков, так и подлежащих дальнейшей поставке. </w:t>
      </w:r>
    </w:p>
    <w:p w14:paraId="385972D2"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Обязать </w:t>
      </w:r>
      <w:proofErr w:type="spellStart"/>
      <w:r w:rsidRPr="00612F62">
        <w:rPr>
          <w:rFonts w:ascii="Times New Roman" w:hAnsi="Times New Roman"/>
          <w:color w:val="0070C0"/>
          <w:sz w:val="16"/>
          <w:szCs w:val="16"/>
        </w:rPr>
        <w:t>НКТяжпром</w:t>
      </w:r>
      <w:proofErr w:type="spellEnd"/>
      <w:r w:rsidRPr="00612F62">
        <w:rPr>
          <w:rFonts w:ascii="Times New Roman" w:hAnsi="Times New Roman"/>
          <w:color w:val="0070C0"/>
          <w:sz w:val="16"/>
          <w:szCs w:val="16"/>
        </w:rPr>
        <w:t xml:space="preserve"> сдавать,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запасные части в количествах и в сроки, согласованные с НКВМ. </w:t>
      </w:r>
    </w:p>
    <w:p w14:paraId="5A96A4E6"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Одновременно предложить промышленности не допускать дальнейшего отставания по сдаче индивидуальных и ремонтных комплектов запчастей. </w:t>
      </w:r>
    </w:p>
    <w:p w14:paraId="6040F7C0"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Запретить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прием от промышленности боевых машин без полного комплекта инструмента и запасных частей. </w:t>
      </w:r>
    </w:p>
    <w:p w14:paraId="376D65A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II. По качеству.</w:t>
      </w:r>
    </w:p>
    <w:p w14:paraId="7AE29162"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Обязать НКТП со II-го квартала 1933 г. добиться полной </w:t>
      </w:r>
      <w:proofErr w:type="spellStart"/>
      <w:r w:rsidRPr="00612F62">
        <w:rPr>
          <w:rFonts w:ascii="Times New Roman" w:hAnsi="Times New Roman"/>
          <w:color w:val="0070C0"/>
          <w:sz w:val="16"/>
          <w:szCs w:val="16"/>
        </w:rPr>
        <w:t>кондиционности</w:t>
      </w:r>
      <w:proofErr w:type="spellEnd"/>
      <w:r w:rsidRPr="00612F62">
        <w:rPr>
          <w:rFonts w:ascii="Times New Roman" w:hAnsi="Times New Roman"/>
          <w:color w:val="0070C0"/>
          <w:sz w:val="16"/>
          <w:szCs w:val="16"/>
        </w:rPr>
        <w:t xml:space="preserve"> боевых машин, в соответствии с техническими требованиями, улучшения качества брони и особенно улучшения сборки моторов и коробок скоростей. </w:t>
      </w:r>
    </w:p>
    <w:p w14:paraId="60F06040"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III. По вооружению.</w:t>
      </w:r>
    </w:p>
    <w:p w14:paraId="00A956A3"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Предложить НКТП и НКВМ (</w:t>
      </w:r>
      <w:proofErr w:type="spellStart"/>
      <w:r w:rsidRPr="00612F62">
        <w:rPr>
          <w:rFonts w:ascii="Times New Roman" w:hAnsi="Times New Roman"/>
          <w:color w:val="0070C0"/>
          <w:sz w:val="16"/>
          <w:szCs w:val="16"/>
        </w:rPr>
        <w:t>т.т</w:t>
      </w:r>
      <w:proofErr w:type="spellEnd"/>
      <w:r w:rsidRPr="00612F62">
        <w:rPr>
          <w:rFonts w:ascii="Times New Roman" w:hAnsi="Times New Roman"/>
          <w:color w:val="0070C0"/>
          <w:sz w:val="16"/>
          <w:szCs w:val="16"/>
        </w:rPr>
        <w:t xml:space="preserve">. Тухачевскому и </w:t>
      </w:r>
      <w:proofErr w:type="spellStart"/>
      <w:r w:rsidRPr="00612F62">
        <w:rPr>
          <w:rFonts w:ascii="Times New Roman" w:hAnsi="Times New Roman"/>
          <w:color w:val="0070C0"/>
          <w:sz w:val="16"/>
          <w:szCs w:val="16"/>
        </w:rPr>
        <w:t>Павлуновскому</w:t>
      </w:r>
      <w:proofErr w:type="spellEnd"/>
      <w:r w:rsidRPr="00612F62">
        <w:rPr>
          <w:rFonts w:ascii="Times New Roman" w:hAnsi="Times New Roman"/>
          <w:color w:val="0070C0"/>
          <w:sz w:val="16"/>
          <w:szCs w:val="16"/>
        </w:rPr>
        <w:t xml:space="preserve">) разработать порядок сдачи в армию танков с полным боевым оснащением вооружения: оптика, радиоустановка и </w:t>
      </w:r>
      <w:proofErr w:type="spellStart"/>
      <w:r w:rsidRPr="00612F62">
        <w:rPr>
          <w:rFonts w:ascii="Times New Roman" w:hAnsi="Times New Roman"/>
          <w:color w:val="0070C0"/>
          <w:sz w:val="16"/>
          <w:szCs w:val="16"/>
        </w:rPr>
        <w:t>химприборы</w:t>
      </w:r>
      <w:proofErr w:type="spellEnd"/>
      <w:r w:rsidRPr="00612F62">
        <w:rPr>
          <w:rFonts w:ascii="Times New Roman" w:hAnsi="Times New Roman"/>
          <w:color w:val="0070C0"/>
          <w:sz w:val="16"/>
          <w:szCs w:val="16"/>
        </w:rPr>
        <w:t xml:space="preserve"> и внести его в КО 1 августа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7B6D6774"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IV. По моторам к "БТ" (Кристи).</w:t>
      </w:r>
    </w:p>
    <w:p w14:paraId="2F26CED8"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Разрешить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 долларов. </w:t>
      </w:r>
    </w:p>
    <w:p w14:paraId="7EDA03AA"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w:t>
      </w:r>
    </w:p>
    <w:p w14:paraId="0CCB90B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В целях обеспечения производства танков БТ (Кристи) моторами отечественного производства, обязать НКТП построить опытные образцы танков БТ с дизель-моторами и М-17 с таким расчетом, чтобы все испытания их были закончены не позднее IV квартала 1933 г. </w:t>
      </w:r>
    </w:p>
    <w:p w14:paraId="787C5F6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V. По новым образцам.</w:t>
      </w:r>
    </w:p>
    <w:p w14:paraId="5665BE59"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Обязать НКТП построить три опытных образца танка ПТ-1 к 15-му октября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18444FF3" w14:textId="77777777" w:rsidR="007B03F0" w:rsidRPr="00612F62" w:rsidRDefault="007B03F0" w:rsidP="007B03F0">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закончить сравнительные испытания опытных образцов ПТ-1 </w:t>
      </w:r>
      <w:proofErr w:type="spellStart"/>
      <w:r w:rsidRPr="00612F62">
        <w:rPr>
          <w:rFonts w:ascii="Times New Roman" w:hAnsi="Times New Roman"/>
          <w:color w:val="0070C0"/>
          <w:sz w:val="16"/>
          <w:szCs w:val="16"/>
        </w:rPr>
        <w:t>неплавающего</w:t>
      </w:r>
      <w:proofErr w:type="spellEnd"/>
      <w:r w:rsidRPr="00612F62">
        <w:rPr>
          <w:rFonts w:ascii="Times New Roman" w:hAnsi="Times New Roman"/>
          <w:color w:val="0070C0"/>
          <w:sz w:val="16"/>
          <w:szCs w:val="16"/>
        </w:rPr>
        <w:t xml:space="preserve"> и танка Т-28 к 15 ноября 1933 г. и результаты испытаний доложить в КО. </w:t>
      </w:r>
    </w:p>
    <w:p w14:paraId="0FBBDB2C"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VI. По недоделу 1932 г.</w:t>
      </w:r>
    </w:p>
    <w:p w14:paraId="34D3DBCF"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Вопрос о сдаче недодела по танку Т-26 и БТ еще раз обсудить в III квартале.</w:t>
      </w:r>
    </w:p>
    <w:p w14:paraId="3EA47036"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ПРЕДСЕДАТЕЛЬ КОМИСИИ ОБОРОНЫ СССР подпись (В. МОЛОТОВ/СКРЯБИН) </w:t>
      </w:r>
    </w:p>
    <w:p w14:paraId="4571A38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СЕКРЕТАРЬ подпись (БАЗИЛЕВИЧ)</w:t>
      </w:r>
    </w:p>
    <w:p w14:paraId="339C538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 экз. </w:t>
      </w:r>
    </w:p>
    <w:p w14:paraId="0F3E47AE"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1 – оригинал </w:t>
      </w:r>
    </w:p>
    <w:p w14:paraId="63509090"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2 – т. Сталину </w:t>
      </w:r>
    </w:p>
    <w:p w14:paraId="24C6C08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3 – т. Ворошилову </w:t>
      </w:r>
    </w:p>
    <w:p w14:paraId="77D5ABB3"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4 – т. Орджоникидзе </w:t>
      </w:r>
    </w:p>
    <w:p w14:paraId="5B28E0FF"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5 – т. </w:t>
      </w:r>
      <w:proofErr w:type="spellStart"/>
      <w:r w:rsidRPr="00612F62">
        <w:rPr>
          <w:rFonts w:ascii="Times New Roman" w:hAnsi="Times New Roman"/>
          <w:color w:val="0070C0"/>
          <w:sz w:val="16"/>
          <w:szCs w:val="16"/>
        </w:rPr>
        <w:t>Павлуновскому</w:t>
      </w:r>
      <w:proofErr w:type="spellEnd"/>
      <w:r w:rsidRPr="00612F62">
        <w:rPr>
          <w:rFonts w:ascii="Times New Roman" w:hAnsi="Times New Roman"/>
          <w:color w:val="0070C0"/>
          <w:sz w:val="16"/>
          <w:szCs w:val="16"/>
        </w:rPr>
        <w:t xml:space="preserve"> </w:t>
      </w:r>
    </w:p>
    <w:p w14:paraId="4A4C70ED"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6 – т. </w:t>
      </w:r>
      <w:proofErr w:type="spellStart"/>
      <w:r w:rsidRPr="00612F62">
        <w:rPr>
          <w:rFonts w:ascii="Times New Roman" w:hAnsi="Times New Roman"/>
          <w:color w:val="0070C0"/>
          <w:sz w:val="16"/>
          <w:szCs w:val="16"/>
        </w:rPr>
        <w:t>Халепскому</w:t>
      </w:r>
      <w:proofErr w:type="spellEnd"/>
      <w:r w:rsidRPr="00612F62">
        <w:rPr>
          <w:rFonts w:ascii="Times New Roman" w:hAnsi="Times New Roman"/>
          <w:color w:val="0070C0"/>
          <w:sz w:val="16"/>
          <w:szCs w:val="16"/>
        </w:rPr>
        <w:t xml:space="preserve"> </w:t>
      </w:r>
    </w:p>
    <w:p w14:paraId="71950937"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7 – т. Куйбышеву Н. </w:t>
      </w:r>
    </w:p>
    <w:p w14:paraId="7D8F6A01" w14:textId="77777777" w:rsidR="007B03F0" w:rsidRPr="00612F62" w:rsidRDefault="007B03F0" w:rsidP="007B03F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8 – в дело (24881).</w:t>
      </w:r>
    </w:p>
    <w:p w14:paraId="01E29F47" w14:textId="77777777" w:rsidR="007B03F0" w:rsidRPr="00612F62" w:rsidRDefault="007B03F0" w:rsidP="007B03F0">
      <w:pPr>
        <w:spacing w:after="0" w:line="240" w:lineRule="auto"/>
        <w:jc w:val="both"/>
        <w:rPr>
          <w:rFonts w:ascii="Times New Roman" w:hAnsi="Times New Roman"/>
          <w:color w:val="0070C0"/>
          <w:sz w:val="16"/>
          <w:szCs w:val="16"/>
        </w:rPr>
      </w:pPr>
    </w:p>
    <w:p w14:paraId="44113F1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г. вышло Постановление КО, согласно которому Пермский завод в апреле-мае 1933 изготовил 6 опытных образцов 76-мм пушки </w:t>
      </w:r>
      <w:proofErr w:type="spellStart"/>
      <w:r w:rsidRPr="004E10C1">
        <w:rPr>
          <w:rFonts w:ascii="Times New Roman" w:hAnsi="Times New Roman"/>
          <w:color w:val="000000" w:themeColor="text1"/>
          <w:sz w:val="16"/>
          <w:szCs w:val="16"/>
        </w:rPr>
        <w:t>обр</w:t>
      </w:r>
      <w:proofErr w:type="spellEnd"/>
      <w:r w:rsidRPr="004E10C1">
        <w:rPr>
          <w:rFonts w:ascii="Times New Roman" w:hAnsi="Times New Roman"/>
          <w:color w:val="000000" w:themeColor="text1"/>
          <w:sz w:val="16"/>
          <w:szCs w:val="16"/>
        </w:rPr>
        <w:t>, 1902.30 г (3861).</w:t>
      </w:r>
    </w:p>
    <w:p w14:paraId="64AEC054"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1F154856" w14:textId="77777777" w:rsidR="006B4FD0" w:rsidRPr="004E10C1" w:rsidRDefault="006B4FD0" w:rsidP="004E10C1">
      <w:pPr>
        <w:widowControl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1933 г</w:t>
        </w:r>
      </w:smartTag>
      <w:r w:rsidRPr="004E10C1">
        <w:rPr>
          <w:rFonts w:ascii="Times New Roman" w:hAnsi="Times New Roman"/>
          <w:color w:val="000000" w:themeColor="text1"/>
          <w:sz w:val="16"/>
          <w:szCs w:val="16"/>
        </w:rPr>
        <w:t>. Заводоуправление ГАЗ специально просило Наркомтяжпром письмом отменить посещение завода иностранцами, «так как до 3-го квартала будет сборка танкеток» и «нежелательно, чтобы это могли увидеть иностранные экскурсанты и делегации». Нижегородцы внесли в конструкцию танкеток важные изменения, главными из которых была замена импортных моторов и коробок передач на «</w:t>
      </w:r>
      <w:proofErr w:type="spellStart"/>
      <w:r w:rsidRPr="004E10C1">
        <w:rPr>
          <w:rFonts w:ascii="Times New Roman" w:hAnsi="Times New Roman"/>
          <w:color w:val="000000" w:themeColor="text1"/>
          <w:sz w:val="16"/>
          <w:szCs w:val="16"/>
        </w:rPr>
        <w:t>газовские</w:t>
      </w:r>
      <w:proofErr w:type="spellEnd"/>
      <w:r w:rsidRPr="004E10C1">
        <w:rPr>
          <w:rFonts w:ascii="Times New Roman" w:hAnsi="Times New Roman"/>
          <w:color w:val="000000" w:themeColor="text1"/>
          <w:sz w:val="16"/>
          <w:szCs w:val="16"/>
        </w:rPr>
        <w:t>». Была повышена надежность машины в целом. Всего армия получила 3295 танкеток Т-27, которые быстро превратились в учебные машины, так как их реальные боевые возможности оказались чрезвычайно низкими (15218).</w:t>
      </w:r>
    </w:p>
    <w:p w14:paraId="0E84BB59" w14:textId="77777777" w:rsidR="006B4FD0" w:rsidRPr="004E10C1" w:rsidRDefault="006B4FD0" w:rsidP="004E10C1">
      <w:pPr>
        <w:widowControl w:val="0"/>
        <w:spacing w:after="0" w:line="240" w:lineRule="auto"/>
        <w:jc w:val="both"/>
        <w:rPr>
          <w:rFonts w:ascii="Times New Roman" w:hAnsi="Times New Roman"/>
          <w:color w:val="000000" w:themeColor="text1"/>
          <w:sz w:val="16"/>
          <w:szCs w:val="16"/>
        </w:rPr>
      </w:pPr>
    </w:p>
    <w:p w14:paraId="15141057" w14:textId="77777777" w:rsidR="006B4FD0"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DC38643"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11029C13"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апреля в 1933 году для формирования морских сил в Заполярье СНК СССР принял решение об отправке в Мурманск по внутренним водным путям из Ленинграда нескольких отрядов военных кораблей. Экспедиция особого назначения (ЭОН-1, начальник 3.А.Закупнев) в составе эсминцев «Урицкий» и «Рыков», СКР «Ураган» и «Смерч», подводных лодок «Декабрист» и «Народоволец» выступила в поход 18 мая. 26 июля из Ленинграда вышли корабли ЭОН-2 (эсминцы «Карл Маркс», СКР «Гроза» и подводная лодка «Красногвардеец»). 5 августа корабли ЭОН-1, а 21 сентября — ЭОН-2 прибыли на рейд Мурманского порта (15098).</w:t>
      </w:r>
    </w:p>
    <w:p w14:paraId="2C2A2F50"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6965E28E"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Жизнь и внутренняя политика:</w:t>
      </w:r>
    </w:p>
    <w:p w14:paraId="04B16145"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3ED34F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апреля 1933 приказом по Строительству № 50 в целях устранения его «различных наименований» объявлялись его официальные названия: полное - «Строительство канала Москва-Волга», сокращенное - «Москва-</w:t>
      </w:r>
      <w:proofErr w:type="spellStart"/>
      <w:r w:rsidRPr="004E10C1">
        <w:rPr>
          <w:rFonts w:ascii="Times New Roman" w:hAnsi="Times New Roman"/>
          <w:color w:val="000000" w:themeColor="text1"/>
          <w:sz w:val="16"/>
          <w:szCs w:val="16"/>
        </w:rPr>
        <w:t>Волгострой</w:t>
      </w:r>
      <w:proofErr w:type="spellEnd"/>
      <w:r w:rsidRPr="004E10C1">
        <w:rPr>
          <w:rFonts w:ascii="Times New Roman" w:hAnsi="Times New Roman"/>
          <w:color w:val="000000" w:themeColor="text1"/>
          <w:sz w:val="16"/>
          <w:szCs w:val="16"/>
        </w:rPr>
        <w:t xml:space="preserve">», в связи с чем все прежние печати и штампы объявлялись недействительными, а Обще-административному отделу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предписывалось «своевременно обеспечить Отделениям замену печатей, штампов, бланков и пр.» Тем самым уже фактически вышедшую из обращения аббревиатуру «МКС» сменила новая - «МВС», которая продержалась до самого окончания строительства канала (7560).</w:t>
      </w:r>
    </w:p>
    <w:p w14:paraId="5E15913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C71C31F"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3578708"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3FE400A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г. уже после роспуска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Гитлер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постарается использовать предстоящий на днях приезд сюда генерала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ведающего вооружением рейхсвера». «&lt;...&gt;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w:t>
      </w:r>
      <w:proofErr w:type="spellStart"/>
      <w:r w:rsidRPr="004E10C1">
        <w:rPr>
          <w:rFonts w:ascii="Times New Roman" w:hAnsi="Times New Roman"/>
          <w:color w:val="000000" w:themeColor="text1"/>
          <w:sz w:val="16"/>
          <w:szCs w:val="16"/>
        </w:rPr>
        <w:t>sic</w:t>
      </w:r>
      <w:proofErr w:type="spellEnd"/>
      <w:r w:rsidRPr="004E10C1">
        <w:rPr>
          <w:rFonts w:ascii="Times New Roman" w:hAnsi="Times New Roman"/>
          <w:color w:val="000000" w:themeColor="text1"/>
          <w:sz w:val="16"/>
          <w:szCs w:val="16"/>
        </w:rPr>
        <w:t>!) от вступления Московского протокола в силу» (АВП РФ, ф. 05, оп. 13, п. 91, Д. 27, л. 16-17.). Такие слова из-под пера одного из активнейших поборников и проводников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 СССР 8 — 25 мая 1933 г. был проведен с большой помпой и, по свидетельству </w:t>
      </w:r>
      <w:proofErr w:type="spellStart"/>
      <w:r w:rsidRPr="004E10C1">
        <w:rPr>
          <w:rFonts w:ascii="Times New Roman" w:hAnsi="Times New Roman"/>
          <w:color w:val="000000" w:themeColor="text1"/>
          <w:sz w:val="16"/>
          <w:szCs w:val="16"/>
        </w:rPr>
        <w:t>Хильгера</w:t>
      </w:r>
      <w:proofErr w:type="spellEnd"/>
      <w:r w:rsidRPr="004E10C1">
        <w:rPr>
          <w:rFonts w:ascii="Times New Roman" w:hAnsi="Times New Roman"/>
          <w:color w:val="000000" w:themeColor="text1"/>
          <w:sz w:val="16"/>
          <w:szCs w:val="16"/>
        </w:rPr>
        <w:t>, «в прежнем духе согласия и доброй воли»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246.). В ходе подготовки визита Берзин еще 29 марта 1933 г. представил обширный план показа военной промышленности </w:t>
      </w:r>
      <w:proofErr w:type="spellStart"/>
      <w:r w:rsidRPr="004E10C1">
        <w:rPr>
          <w:rFonts w:ascii="Times New Roman" w:hAnsi="Times New Roman"/>
          <w:color w:val="000000" w:themeColor="text1"/>
          <w:sz w:val="16"/>
          <w:szCs w:val="16"/>
        </w:rPr>
        <w:t>Боккельбергу</w:t>
      </w:r>
      <w:proofErr w:type="spellEnd"/>
      <w:r w:rsidRPr="004E10C1">
        <w:rPr>
          <w:rFonts w:ascii="Times New Roman" w:hAnsi="Times New Roman"/>
          <w:color w:val="000000" w:themeColor="text1"/>
          <w:sz w:val="16"/>
          <w:szCs w:val="16"/>
        </w:rPr>
        <w:t xml:space="preserve">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3, д. 497, л. 103,104-106.). Сталин не возражал.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w:t>
      </w:r>
      <w:proofErr w:type="spellStart"/>
      <w:r w:rsidRPr="004E10C1">
        <w:rPr>
          <w:rFonts w:ascii="Times New Roman" w:hAnsi="Times New Roman"/>
          <w:color w:val="000000" w:themeColor="text1"/>
          <w:sz w:val="16"/>
          <w:szCs w:val="16"/>
        </w:rPr>
        <w:t>артмастерские</w:t>
      </w:r>
      <w:proofErr w:type="spellEnd"/>
      <w:r w:rsidRPr="004E10C1">
        <w:rPr>
          <w:rFonts w:ascii="Times New Roman" w:hAnsi="Times New Roman"/>
          <w:color w:val="000000" w:themeColor="text1"/>
          <w:sz w:val="16"/>
          <w:szCs w:val="16"/>
        </w:rPr>
        <w:t xml:space="preserve">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505, л. 135-137.) (11784).</w:t>
      </w:r>
    </w:p>
    <w:p w14:paraId="28FA73E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B3CCE84" w14:textId="77777777" w:rsidR="00962982" w:rsidRPr="004E10C1" w:rsidRDefault="009629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г. Гитлер, пытаясь удержать Москву от сближения с Францией, предпринял очередной жест в сторону СССР —  уже после роспуска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о том, что ратификацию протокола и обмен ратификационными грамотами</w:t>
      </w:r>
      <w:hyperlink r:id="rId123" w:anchor="n_449" w:history="1">
        <w:r w:rsidRPr="004E10C1">
          <w:rPr>
            <w:rStyle w:val="a5"/>
            <w:rFonts w:ascii="Times New Roman" w:hAnsi="Times New Roman"/>
            <w:color w:val="000000" w:themeColor="text1"/>
            <w:sz w:val="16"/>
            <w:szCs w:val="16"/>
          </w:rPr>
          <w:t>[449]</w:t>
        </w:r>
      </w:hyperlink>
      <w:r w:rsidRPr="004E10C1">
        <w:rPr>
          <w:rFonts w:ascii="Times New Roman" w:hAnsi="Times New Roman"/>
          <w:color w:val="000000" w:themeColor="text1"/>
          <w:sz w:val="16"/>
          <w:szCs w:val="16"/>
        </w:rPr>
        <w:t xml:space="preserve">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постарается использовать предстоящий на днях приезд сюда генерала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ведающего вооружением рейхсвера».</w:t>
      </w:r>
    </w:p>
    <w:p w14:paraId="56CB6BE1" w14:textId="77777777" w:rsidR="00962982" w:rsidRPr="004E10C1" w:rsidRDefault="009629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w:t>
      </w:r>
      <w:proofErr w:type="spellStart"/>
      <w:r w:rsidRPr="004E10C1">
        <w:rPr>
          <w:rFonts w:ascii="Times New Roman" w:hAnsi="Times New Roman"/>
          <w:color w:val="000000" w:themeColor="text1"/>
          <w:sz w:val="16"/>
          <w:szCs w:val="16"/>
        </w:rPr>
        <w:t>sic</w:t>
      </w:r>
      <w:proofErr w:type="spellEnd"/>
      <w:r w:rsidRPr="004E10C1">
        <w:rPr>
          <w:rFonts w:ascii="Times New Roman" w:hAnsi="Times New Roman"/>
          <w:color w:val="000000" w:themeColor="text1"/>
          <w:sz w:val="16"/>
          <w:szCs w:val="16"/>
        </w:rPr>
        <w:t>!) от вступления Московского протокола в силу» (18265).</w:t>
      </w:r>
    </w:p>
    <w:p w14:paraId="54F66CFB" w14:textId="77777777" w:rsidR="00962982" w:rsidRPr="004E10C1" w:rsidRDefault="00962982" w:rsidP="004E10C1">
      <w:pPr>
        <w:spacing w:after="0" w:line="240" w:lineRule="auto"/>
        <w:jc w:val="both"/>
        <w:rPr>
          <w:rFonts w:ascii="Times New Roman" w:hAnsi="Times New Roman"/>
          <w:color w:val="000000" w:themeColor="text1"/>
          <w:sz w:val="16"/>
          <w:szCs w:val="16"/>
        </w:rPr>
      </w:pPr>
    </w:p>
    <w:p w14:paraId="0CBFB5A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1A85A54"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29E04C3"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апреля 1933 лорд </w:t>
      </w:r>
      <w:proofErr w:type="spellStart"/>
      <w:r w:rsidRPr="004E10C1">
        <w:rPr>
          <w:rFonts w:ascii="Times New Roman" w:hAnsi="Times New Roman"/>
          <w:color w:val="000000" w:themeColor="text1"/>
          <w:sz w:val="16"/>
          <w:szCs w:val="16"/>
        </w:rPr>
        <w:t>Клайдсдейл</w:t>
      </w:r>
      <w:proofErr w:type="spellEnd"/>
      <w:r w:rsidRPr="004E10C1">
        <w:rPr>
          <w:rFonts w:ascii="Times New Roman" w:hAnsi="Times New Roman"/>
          <w:color w:val="000000" w:themeColor="text1"/>
          <w:sz w:val="16"/>
          <w:szCs w:val="16"/>
        </w:rPr>
        <w:t xml:space="preserve"> совершил первый </w:t>
      </w:r>
      <w:proofErr w:type="spellStart"/>
      <w:r w:rsidRPr="004E10C1">
        <w:rPr>
          <w:rFonts w:ascii="Times New Roman" w:hAnsi="Times New Roman"/>
          <w:color w:val="000000" w:themeColor="text1"/>
          <w:sz w:val="16"/>
          <w:szCs w:val="16"/>
        </w:rPr>
        <w:t>авиаполет</w:t>
      </w:r>
      <w:proofErr w:type="spellEnd"/>
      <w:r w:rsidRPr="004E10C1">
        <w:rPr>
          <w:rFonts w:ascii="Times New Roman" w:hAnsi="Times New Roman"/>
          <w:color w:val="000000" w:themeColor="text1"/>
          <w:sz w:val="16"/>
          <w:szCs w:val="16"/>
        </w:rPr>
        <w:t xml:space="preserve"> над Эверестом (4962).</w:t>
      </w:r>
    </w:p>
    <w:p w14:paraId="232961D1"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059A5284"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C5C3F4A"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49F4A93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апреля 1933 г. вышло Постановление Совета Труда и Обороны, согласно которому все новые стволы 76-мм пушек в 30 и 40 калибров было положено «выполнять исключительно со свободной трубой или </w:t>
      </w:r>
      <w:proofErr w:type="spellStart"/>
      <w:r w:rsidRPr="004E10C1">
        <w:rPr>
          <w:rFonts w:ascii="Times New Roman" w:hAnsi="Times New Roman"/>
          <w:color w:val="000000" w:themeColor="text1"/>
          <w:sz w:val="16"/>
          <w:szCs w:val="16"/>
        </w:rPr>
        <w:t>лейнером</w:t>
      </w:r>
      <w:proofErr w:type="spellEnd"/>
      <w:r w:rsidRPr="004E10C1">
        <w:rPr>
          <w:rFonts w:ascii="Times New Roman" w:hAnsi="Times New Roman"/>
          <w:color w:val="000000" w:themeColor="text1"/>
          <w:sz w:val="16"/>
          <w:szCs w:val="16"/>
        </w:rPr>
        <w:t xml:space="preserve">». Постановление это, правда, осталось на бумаге из-за сложностей с налаживанием производства </w:t>
      </w:r>
      <w:proofErr w:type="spellStart"/>
      <w:r w:rsidRPr="004E10C1">
        <w:rPr>
          <w:rFonts w:ascii="Times New Roman" w:hAnsi="Times New Roman"/>
          <w:color w:val="000000" w:themeColor="text1"/>
          <w:sz w:val="16"/>
          <w:szCs w:val="16"/>
        </w:rPr>
        <w:t>лейнеров</w:t>
      </w:r>
      <w:proofErr w:type="spellEnd"/>
      <w:r w:rsidRPr="004E10C1">
        <w:rPr>
          <w:rFonts w:ascii="Times New Roman" w:hAnsi="Times New Roman"/>
          <w:color w:val="000000" w:themeColor="text1"/>
          <w:sz w:val="16"/>
          <w:szCs w:val="16"/>
        </w:rPr>
        <w:t xml:space="preserve"> и переходом на изготовление новых дивизионных пушек (5746, 44)</w:t>
      </w:r>
    </w:p>
    <w:p w14:paraId="4A0D5B3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апреля 1933 КО приняла постановление по радиооборудованию танков РККА. Согласно постановлению радиостанцию 71ТК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получить каждый пятый и 16-й танки БТ-5, а 72ТК - каждый пятидесятый (3880,7).</w:t>
      </w:r>
    </w:p>
    <w:p w14:paraId="7D70D61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CD3433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апреля 1933 г. было принято Постановление Совета труда и обороны, согласно которому все новые стволы 76-мм пушек в 30 и 40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было положено "выполнять исключительно со свободной трубой или </w:t>
      </w:r>
      <w:proofErr w:type="spellStart"/>
      <w:r w:rsidRPr="004E10C1">
        <w:rPr>
          <w:rFonts w:ascii="Times New Roman" w:hAnsi="Times New Roman"/>
          <w:color w:val="000000" w:themeColor="text1"/>
          <w:sz w:val="16"/>
          <w:szCs w:val="16"/>
        </w:rPr>
        <w:t>лейнером</w:t>
      </w:r>
      <w:proofErr w:type="spellEnd"/>
      <w:r w:rsidRPr="004E10C1">
        <w:rPr>
          <w:rFonts w:ascii="Times New Roman" w:hAnsi="Times New Roman"/>
          <w:color w:val="000000" w:themeColor="text1"/>
          <w:sz w:val="16"/>
          <w:szCs w:val="16"/>
        </w:rPr>
        <w:t xml:space="preserve">". Постановление это, правда, осталось на бумаге из-за сложностей с налаживанием производства </w:t>
      </w:r>
      <w:proofErr w:type="spellStart"/>
      <w:r w:rsidRPr="004E10C1">
        <w:rPr>
          <w:rFonts w:ascii="Times New Roman" w:hAnsi="Times New Roman"/>
          <w:color w:val="000000" w:themeColor="text1"/>
          <w:sz w:val="16"/>
          <w:szCs w:val="16"/>
        </w:rPr>
        <w:t>лейнеров</w:t>
      </w:r>
      <w:proofErr w:type="spellEnd"/>
      <w:r w:rsidRPr="004E10C1">
        <w:rPr>
          <w:rFonts w:ascii="Times New Roman" w:hAnsi="Times New Roman"/>
          <w:color w:val="000000" w:themeColor="text1"/>
          <w:sz w:val="16"/>
          <w:szCs w:val="16"/>
        </w:rPr>
        <w:t xml:space="preserve"> и переходом на изготовление новых дивизионных пушек (3861).</w:t>
      </w:r>
    </w:p>
    <w:p w14:paraId="7FC7959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6C28345" w14:textId="77777777" w:rsidR="006B4FD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F32B793"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27B93D26" w14:textId="77777777" w:rsidR="006B4FD0" w:rsidRPr="004E10C1" w:rsidRDefault="006B4FD0" w:rsidP="004E10C1">
      <w:pPr>
        <w:pStyle w:val="rtejustify"/>
        <w:spacing w:before="0" w:after="0"/>
        <w:rPr>
          <w:color w:val="000000" w:themeColor="text1"/>
          <w:sz w:val="16"/>
          <w:szCs w:val="16"/>
        </w:rPr>
      </w:pPr>
      <w:r w:rsidRPr="004E10C1">
        <w:rPr>
          <w:rStyle w:val="af0"/>
          <w:bCs/>
          <w:i w:val="0"/>
          <w:color w:val="000000" w:themeColor="text1"/>
          <w:sz w:val="16"/>
          <w:szCs w:val="16"/>
        </w:rPr>
        <w:t>14 апреля 1933 вышел приказ НКТП № 41с.</w:t>
      </w:r>
      <w:r w:rsidRPr="004E10C1">
        <w:rPr>
          <w:color w:val="000000" w:themeColor="text1"/>
          <w:sz w:val="16"/>
          <w:szCs w:val="16"/>
        </w:rPr>
        <w:t xml:space="preserve"> Об окончании строительства заводов военной промышленности. (РГАЭ. Ф. 7297. Оп. 38. Д. 35. Л. 39) (15246).</w:t>
      </w:r>
    </w:p>
    <w:p w14:paraId="086B9DDF" w14:textId="77777777" w:rsidR="006B4FD0" w:rsidRPr="004E10C1" w:rsidRDefault="006B4FD0" w:rsidP="004E10C1">
      <w:pPr>
        <w:pStyle w:val="rtejustify"/>
        <w:spacing w:before="0" w:after="0"/>
        <w:rPr>
          <w:color w:val="000000" w:themeColor="text1"/>
          <w:sz w:val="16"/>
          <w:szCs w:val="16"/>
        </w:rPr>
      </w:pPr>
    </w:p>
    <w:p w14:paraId="239416EE"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34074AB"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5AC86D2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14 и 20 апреля 1933. Из протокола заседания Политбюро N 136, 1933 г.</w:t>
      </w:r>
    </w:p>
    <w:p w14:paraId="56116C3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Средней Волги </w:t>
      </w:r>
    </w:p>
    <w:p w14:paraId="7572013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предложение Средне-Волжского крайкома: </w:t>
      </w:r>
    </w:p>
    <w:p w14:paraId="31A505B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изъятие и выселение за пределы края в течение мая-июня с. г. не менее 6 тыс. кулацких хозяйств и 1 тыс. хозяйств наиболее разложившихся единоличников (11652).</w:t>
      </w:r>
    </w:p>
    <w:p w14:paraId="22D88DC1"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8C2E3E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14 и 20 апреля 1933. Из протокола заседания Политбюро N 136, 1933 г.</w:t>
      </w:r>
    </w:p>
    <w:p w14:paraId="17ADF70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отпуске средств Верхсуду СССР </w:t>
      </w:r>
    </w:p>
    <w:p w14:paraId="07E98BE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СНК СССР об отпуске из резервного фонда СНК СССР 35 тыс. рублей председателю Верхсуда тов. Винокурову на расходы, связанные с проведением процесса по вредительству на электростанциях (11652).</w:t>
      </w:r>
    </w:p>
    <w:p w14:paraId="25A9BD2B"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BCAEBB1"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2C0D3AC"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56235B9"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опросом членов ПБ</w:t>
      </w:r>
    </w:p>
    <w:p w14:paraId="43B3C1D7"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60/36.- Вопросы Комиссии Обороны.</w:t>
      </w:r>
    </w:p>
    <w:p w14:paraId="62202175"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1.а) Разрешить НКТП закупить в Америке 2.000 моторов "Либерти", организовав специальный и особо тщательный отбор. Для этой цели выделить НКТП дополни</w:t>
      </w:r>
      <w:r w:rsidRPr="004E10C1">
        <w:rPr>
          <w:rFonts w:ascii="Times New Roman" w:hAnsi="Times New Roman"/>
          <w:color w:val="000000" w:themeColor="text1"/>
          <w:sz w:val="16"/>
          <w:szCs w:val="16"/>
        </w:rPr>
        <w:softHyphen/>
        <w:t>тельно соответствующий импортный контингент и валю</w:t>
      </w:r>
      <w:r w:rsidRPr="004E10C1">
        <w:rPr>
          <w:rFonts w:ascii="Times New Roman" w:hAnsi="Times New Roman"/>
          <w:color w:val="000000" w:themeColor="text1"/>
          <w:sz w:val="16"/>
          <w:szCs w:val="16"/>
        </w:rPr>
        <w:softHyphen/>
        <w:t>те в размере 120 тыс. долларов.</w:t>
      </w:r>
    </w:p>
    <w:p w14:paraId="05B062DE"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распределить по представлению НКТП и НКВМ точной заявки о необходимом импортном контингенте и валюте.</w:t>
      </w:r>
    </w:p>
    <w:p w14:paraId="5ACD9E90"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Разрешить НКТП, за счет своего -контингента, ввоз из Америки на 159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электрооборудования для моторов Либерти.</w:t>
      </w:r>
    </w:p>
    <w:p w14:paraId="1D48D1D5"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2.а) В целях проверки и дублирования наших кон</w:t>
      </w:r>
      <w:r w:rsidRPr="004E10C1">
        <w:rPr>
          <w:rFonts w:ascii="Times New Roman" w:hAnsi="Times New Roman"/>
          <w:color w:val="000000" w:themeColor="text1"/>
          <w:sz w:val="16"/>
          <w:szCs w:val="16"/>
        </w:rPr>
        <w:softHyphen/>
        <w:t xml:space="preserve">структорских работ разрешить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произвести </w:t>
      </w:r>
      <w:proofErr w:type="spellStart"/>
      <w:r w:rsidRPr="004E10C1">
        <w:rPr>
          <w:rFonts w:ascii="Times New Roman" w:hAnsi="Times New Roman"/>
          <w:color w:val="000000" w:themeColor="text1"/>
          <w:sz w:val="16"/>
          <w:szCs w:val="16"/>
        </w:rPr>
        <w:t>закпку</w:t>
      </w:r>
      <w:proofErr w:type="spellEnd"/>
      <w:r w:rsidRPr="004E10C1">
        <w:rPr>
          <w:rFonts w:ascii="Times New Roman" w:hAnsi="Times New Roman"/>
          <w:color w:val="000000" w:themeColor="text1"/>
          <w:sz w:val="16"/>
          <w:szCs w:val="16"/>
        </w:rPr>
        <w:t xml:space="preserve">  дивизионных пушек Шкода.</w:t>
      </w:r>
    </w:p>
    <w:p w14:paraId="0DA691DA"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Для закупки выделить особые средства в размере до 200 тыс. </w:t>
      </w:r>
      <w:proofErr w:type="spellStart"/>
      <w:r w:rsidRPr="004E10C1">
        <w:rPr>
          <w:rFonts w:ascii="Times New Roman" w:hAnsi="Times New Roman"/>
          <w:color w:val="000000" w:themeColor="text1"/>
          <w:sz w:val="16"/>
          <w:szCs w:val="16"/>
        </w:rPr>
        <w:t>ам</w:t>
      </w:r>
      <w:proofErr w:type="spellEnd"/>
      <w:r w:rsidRPr="004E10C1">
        <w:rPr>
          <w:rFonts w:ascii="Times New Roman" w:hAnsi="Times New Roman"/>
          <w:color w:val="000000" w:themeColor="text1"/>
          <w:sz w:val="16"/>
          <w:szCs w:val="16"/>
        </w:rPr>
        <w:t>. долларов сверх контингента НКВМ.</w:t>
      </w:r>
    </w:p>
    <w:p w14:paraId="4A3617E2"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Одновременно разрешить НКВМ осмотреть уни</w:t>
      </w:r>
      <w:r w:rsidRPr="004E10C1">
        <w:rPr>
          <w:rFonts w:ascii="Times New Roman" w:hAnsi="Times New Roman"/>
          <w:color w:val="000000" w:themeColor="text1"/>
          <w:sz w:val="16"/>
          <w:szCs w:val="16"/>
        </w:rPr>
        <w:softHyphen/>
        <w:t>версальные пушки CACШ, согласно их предложения, на предмет переговоров о покупке.</w:t>
      </w:r>
    </w:p>
    <w:p w14:paraId="183F2214"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Ворошилову, Орджоникидзе,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w:t>
      </w:r>
    </w:p>
    <w:p w14:paraId="490B1F19" w14:textId="77777777" w:rsidR="00841CFC" w:rsidRPr="004E10C1" w:rsidRDefault="00841C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 состоялось заседание ПБ и был оформлен протокол № 136 (22986).</w:t>
      </w:r>
    </w:p>
    <w:p w14:paraId="4AB4E703" w14:textId="77777777" w:rsidR="00841CFC" w:rsidRPr="004E10C1" w:rsidRDefault="00841CFC" w:rsidP="004E10C1">
      <w:pPr>
        <w:spacing w:after="0" w:line="240" w:lineRule="auto"/>
        <w:jc w:val="both"/>
        <w:rPr>
          <w:rFonts w:ascii="Times New Roman" w:hAnsi="Times New Roman"/>
          <w:color w:val="000000" w:themeColor="text1"/>
          <w:sz w:val="16"/>
          <w:szCs w:val="16"/>
        </w:rPr>
      </w:pPr>
    </w:p>
    <w:p w14:paraId="282E0673"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г.</w:t>
      </w:r>
    </w:p>
    <w:p w14:paraId="08BA3A41"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Политбюро ЦК ВКП(б)</w:t>
      </w:r>
    </w:p>
    <w:p w14:paraId="6B59863C"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«Вопросы Комиссии обороны»</w:t>
      </w:r>
    </w:p>
    <w:p w14:paraId="647F9598"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П136/36-опр.</w:t>
      </w:r>
      <w:r w:rsidRPr="004E10C1">
        <w:rPr>
          <w:rFonts w:ascii="Times New Roman" w:hAnsi="Times New Roman"/>
          <w:color w:val="000000" w:themeColor="text1"/>
          <w:sz w:val="16"/>
          <w:szCs w:val="16"/>
        </w:rPr>
        <w:tab/>
        <w:t>15 апреля 1933 г.</w:t>
      </w:r>
    </w:p>
    <w:p w14:paraId="0D9AD458"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Строго секретно</w:t>
      </w:r>
    </w:p>
    <w:p w14:paraId="07D0EB92"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«Особой папки»</w:t>
      </w:r>
    </w:p>
    <w:p w14:paraId="74E9EAF8"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60/36. </w:t>
      </w:r>
    </w:p>
    <w:p w14:paraId="4CE82F5E"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 Разрешить НКТП закупить в Америке 2 000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026E0BFC"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52CE6610"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Разрешить НКТП за счет своего контингента ввоз из Америки на 150 тыс. руб. электрооборудования для моторов «Либерти».</w:t>
      </w:r>
    </w:p>
    <w:p w14:paraId="532E5166"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 В целях проверки и дублирования наших конструкторских работ разрешить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произвести закупку дивизионных пушек «Шкода». Для закупки выделить особые средства в размере до 200 тыс. американских долларов сверх контингента НКВМ.</w:t>
      </w:r>
    </w:p>
    <w:p w14:paraId="32F5A1E1"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Одновременно разрешить НКВМ осмотреть универсальные пушки САСШ согласно их предложению на предмет переговоров о покупке.</w:t>
      </w:r>
    </w:p>
    <w:p w14:paraId="144FF6D4"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Секретарь ЦК</w:t>
      </w:r>
    </w:p>
    <w:p w14:paraId="5ABCDE6F"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 3. On. 66. Д. 343. Л. 111-111 об. Копия.</w:t>
      </w:r>
    </w:p>
    <w:p w14:paraId="1AAE23BD"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Принято опросом членов Политбюро ЦК ВКП(б) 15 апреля 1933 г. Выписка из протокола № 136 заседания Политбюро ЦК ВКП(б) 23 апреля 1933 г., п. 60/36.</w:t>
      </w:r>
    </w:p>
    <w:p w14:paraId="259DD437"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Направлена Г.Д. Базилевичу, К.Е. Ворошилову, Г.К. Орджоникидзе, А.П.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(20844).</w:t>
      </w:r>
    </w:p>
    <w:p w14:paraId="32E3118E" w14:textId="77777777" w:rsidR="00A738D8" w:rsidRPr="004E10C1" w:rsidRDefault="00A738D8" w:rsidP="004E10C1">
      <w:pPr>
        <w:spacing w:after="0" w:line="240" w:lineRule="auto"/>
        <w:jc w:val="both"/>
        <w:rPr>
          <w:rFonts w:ascii="Times New Roman" w:hAnsi="Times New Roman"/>
          <w:color w:val="000000" w:themeColor="text1"/>
          <w:sz w:val="16"/>
          <w:szCs w:val="16"/>
        </w:rPr>
      </w:pPr>
    </w:p>
    <w:p w14:paraId="2A85366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апреля 1933 были проведены первые в СССР стендовые испытания ПВРД </w:t>
      </w:r>
      <w:proofErr w:type="spellStart"/>
      <w:r w:rsidRPr="004E10C1">
        <w:rPr>
          <w:rFonts w:ascii="Times New Roman" w:hAnsi="Times New Roman"/>
          <w:color w:val="000000" w:themeColor="text1"/>
          <w:sz w:val="16"/>
          <w:szCs w:val="16"/>
        </w:rPr>
        <w:t>Ю.А.Победоносцева</w:t>
      </w:r>
      <w:proofErr w:type="spellEnd"/>
      <w:r w:rsidRPr="004E10C1">
        <w:rPr>
          <w:rFonts w:ascii="Times New Roman" w:hAnsi="Times New Roman"/>
          <w:color w:val="000000" w:themeColor="text1"/>
          <w:sz w:val="16"/>
          <w:szCs w:val="16"/>
        </w:rPr>
        <w:t xml:space="preserve"> в ГИРД (237,166).</w:t>
      </w:r>
    </w:p>
    <w:p w14:paraId="53846A0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19E558C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С.П.К. руководил испытаниями ВРД на газообразном топливе (сжатый воздух + водород). Результаты положительные (Там же, № 94, л. 19) (10676).</w:t>
      </w:r>
    </w:p>
    <w:p w14:paraId="0E8AAA66"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8B7CD10"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42DFFD"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697CC7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15 по 25 апреля 1933 САУ СУ-76К (СУ-3), разработанная на заводе № 7, на базе Т-27 и вооруженная ДРП и предназначенная для действий в составе разведотрядов и для </w:t>
      </w:r>
      <w:proofErr w:type="spellStart"/>
      <w:r w:rsidRPr="004E10C1">
        <w:rPr>
          <w:rFonts w:ascii="Times New Roman" w:hAnsi="Times New Roman"/>
          <w:color w:val="000000" w:themeColor="text1"/>
          <w:sz w:val="16"/>
          <w:szCs w:val="16"/>
        </w:rPr>
        <w:t>сопрвождения</w:t>
      </w:r>
      <w:proofErr w:type="spellEnd"/>
      <w:r w:rsidRPr="004E10C1">
        <w:rPr>
          <w:rFonts w:ascii="Times New Roman" w:hAnsi="Times New Roman"/>
          <w:color w:val="000000" w:themeColor="text1"/>
          <w:sz w:val="16"/>
          <w:szCs w:val="16"/>
        </w:rPr>
        <w:t xml:space="preserve"> конницы, прошла испытания на полигоне ВАММ им. Сталина в Кунцево. Произошел разрыв ствола из-за двойного заряжания (9527,271).</w:t>
      </w:r>
    </w:p>
    <w:p w14:paraId="288AFB9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6E2C950" w14:textId="77777777" w:rsidR="006B4FD0" w:rsidRPr="004E10C1" w:rsidRDefault="006B4FD0" w:rsidP="004E10C1">
      <w:pPr>
        <w:pStyle w:val="rtejustify"/>
        <w:spacing w:before="0" w:after="0"/>
        <w:rPr>
          <w:color w:val="000000" w:themeColor="text1"/>
          <w:sz w:val="16"/>
          <w:szCs w:val="16"/>
        </w:rPr>
      </w:pPr>
      <w:r w:rsidRPr="004E10C1">
        <w:rPr>
          <w:rStyle w:val="af0"/>
          <w:bCs/>
          <w:i w:val="0"/>
          <w:color w:val="000000" w:themeColor="text1"/>
          <w:sz w:val="16"/>
          <w:szCs w:val="16"/>
        </w:rPr>
        <w:t>15 апреля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вооружении связи». (РГВА. Ф. 4. Оп. 18. Д. 23. Л. 135</w:t>
      </w:r>
      <w:r w:rsidRPr="004E10C1">
        <w:rPr>
          <w:color w:val="000000" w:themeColor="text1"/>
          <w:sz w:val="16"/>
          <w:szCs w:val="16"/>
        </w:rPr>
        <w:noBreakHyphen/>
        <w:t>136) (15461).</w:t>
      </w:r>
    </w:p>
    <w:p w14:paraId="7551ECC2" w14:textId="120C0919" w:rsidR="006B4FD0" w:rsidRPr="004E10C1" w:rsidRDefault="006B4FD0" w:rsidP="004E10C1">
      <w:pPr>
        <w:pStyle w:val="rtejustify"/>
        <w:spacing w:before="0" w:after="0"/>
        <w:rPr>
          <w:rStyle w:val="af0"/>
          <w:bCs/>
          <w:i w:val="0"/>
          <w:color w:val="000000" w:themeColor="text1"/>
          <w:sz w:val="16"/>
          <w:szCs w:val="16"/>
        </w:rPr>
      </w:pPr>
    </w:p>
    <w:p w14:paraId="72C5BF7F" w14:textId="277203EE" w:rsidR="00A738D8" w:rsidRPr="004E10C1" w:rsidRDefault="00A738D8" w:rsidP="004E10C1">
      <w:pPr>
        <w:pStyle w:val="rtejustify"/>
        <w:spacing w:before="0" w:after="0"/>
        <w:rPr>
          <w:rStyle w:val="af0"/>
          <w:bCs/>
          <w:iCs w:val="0"/>
          <w:color w:val="000000" w:themeColor="text1"/>
          <w:sz w:val="16"/>
          <w:szCs w:val="16"/>
        </w:rPr>
      </w:pPr>
      <w:r w:rsidRPr="004E10C1">
        <w:rPr>
          <w:rStyle w:val="af0"/>
          <w:bCs/>
          <w:iCs w:val="0"/>
          <w:color w:val="000000" w:themeColor="text1"/>
          <w:sz w:val="16"/>
          <w:szCs w:val="16"/>
        </w:rPr>
        <w:t>Армия:</w:t>
      </w:r>
    </w:p>
    <w:p w14:paraId="536F1790" w14:textId="77777777" w:rsidR="00A738D8" w:rsidRPr="004E10C1" w:rsidRDefault="00A738D8" w:rsidP="004E10C1">
      <w:pPr>
        <w:pStyle w:val="rtejustify"/>
        <w:spacing w:before="0" w:after="0"/>
        <w:rPr>
          <w:rStyle w:val="af0"/>
          <w:bCs/>
          <w:iCs w:val="0"/>
          <w:color w:val="000000" w:themeColor="text1"/>
          <w:sz w:val="16"/>
          <w:szCs w:val="16"/>
        </w:rPr>
      </w:pPr>
    </w:p>
    <w:p w14:paraId="65B94DC7"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г. 11-й отдельный морской пограничный авиаотряд  выделился из состава 2-й Камчатской авиаэскадрильи погранвойск и под командовани</w:t>
      </w:r>
      <w:r w:rsidRPr="004E10C1">
        <w:rPr>
          <w:rFonts w:ascii="Times New Roman" w:hAnsi="Times New Roman"/>
          <w:color w:val="000000" w:themeColor="text1"/>
          <w:sz w:val="16"/>
          <w:szCs w:val="16"/>
        </w:rPr>
        <w:softHyphen/>
        <w:t>ем М. Репина был перебазирован на берег бухты Угловой, на ст. Океанская, близ Владивостока для усиления морских и сухопутных частей правого флан</w:t>
      </w:r>
      <w:r w:rsidRPr="004E10C1">
        <w:rPr>
          <w:rFonts w:ascii="Times New Roman" w:hAnsi="Times New Roman"/>
          <w:color w:val="000000" w:themeColor="text1"/>
          <w:sz w:val="16"/>
          <w:szCs w:val="16"/>
        </w:rPr>
        <w:softHyphen/>
        <w:t>га Тихоокеанского пограничного округа. Эта дата и является официальным днем рождения Владивостокской пограничной авиационной части.</w:t>
      </w:r>
    </w:p>
    <w:p w14:paraId="10E9BACA"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Исторический формуляр части, заполненный в те далекие для нас годы, оставил нам свои пожелтевшие от времени страницы, которые рассказывают о людях, стоявших у истоков этой части, об их делах и службе в то непростое для страны время. Первоначально отряд состоял из 30 человек, из которых ко</w:t>
      </w:r>
      <w:r w:rsidRPr="004E10C1">
        <w:rPr>
          <w:rFonts w:ascii="Times New Roman" w:hAnsi="Times New Roman"/>
          <w:color w:val="000000" w:themeColor="text1"/>
          <w:sz w:val="16"/>
          <w:szCs w:val="16"/>
        </w:rPr>
        <w:softHyphen/>
        <w:t>мандно-начальствующего состава было 12 человек, младшего командного со</w:t>
      </w:r>
      <w:r w:rsidRPr="004E10C1">
        <w:rPr>
          <w:rFonts w:ascii="Times New Roman" w:hAnsi="Times New Roman"/>
          <w:color w:val="000000" w:themeColor="text1"/>
          <w:sz w:val="16"/>
          <w:szCs w:val="16"/>
        </w:rPr>
        <w:softHyphen/>
        <w:t>става — 3 человека, а рядового состава — 15 человек. Небезынтересен и тот факт, что в отряде грамотных было всего 17 человек, а малограмотных 13. Тем не менее личный состав отряда с чувством высокой ответственности, с полной отдачей сил решал стоящие задачи по охране государственной границы, обу</w:t>
      </w:r>
      <w:r w:rsidRPr="004E10C1">
        <w:rPr>
          <w:rFonts w:ascii="Times New Roman" w:hAnsi="Times New Roman"/>
          <w:color w:val="000000" w:themeColor="text1"/>
          <w:sz w:val="16"/>
          <w:szCs w:val="16"/>
        </w:rPr>
        <w:softHyphen/>
        <w:t>стройству на новом месте дислокации. Первые летчики прибывали в часть из Тамбовской летной школы ГВФ, летчики-наблюдатели — из Оренбургской во</w:t>
      </w:r>
      <w:r w:rsidRPr="004E10C1">
        <w:rPr>
          <w:rFonts w:ascii="Times New Roman" w:hAnsi="Times New Roman"/>
          <w:color w:val="000000" w:themeColor="text1"/>
          <w:sz w:val="16"/>
          <w:szCs w:val="16"/>
        </w:rPr>
        <w:softHyphen/>
        <w:t>енной школы летчиков и летчиков-наблюдателей, а рядовой состав — из раз</w:t>
      </w:r>
      <w:r w:rsidRPr="004E10C1">
        <w:rPr>
          <w:rFonts w:ascii="Times New Roman" w:hAnsi="Times New Roman"/>
          <w:color w:val="000000" w:themeColor="text1"/>
          <w:sz w:val="16"/>
          <w:szCs w:val="16"/>
        </w:rPr>
        <w:softHyphen/>
        <w:t>ных частей пограничных и внутренних войск Дальневосточного края.</w:t>
      </w:r>
    </w:p>
    <w:p w14:paraId="71AF95A5" w14:textId="77777777" w:rsidR="00A738D8" w:rsidRPr="004E10C1" w:rsidRDefault="00A738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вооружении авиационного отряда в то далекое время были самолеты По-2 и Ш-2 с двигателями М-11. Только спустя два года отряд был перефор</w:t>
      </w:r>
      <w:r w:rsidRPr="004E10C1">
        <w:rPr>
          <w:rFonts w:ascii="Times New Roman" w:hAnsi="Times New Roman"/>
          <w:color w:val="000000" w:themeColor="text1"/>
          <w:sz w:val="16"/>
          <w:szCs w:val="16"/>
        </w:rPr>
        <w:softHyphen/>
        <w:t>мирован в соответствии с новым штатом, который предусматривал 169 чело</w:t>
      </w:r>
      <w:r w:rsidRPr="004E10C1">
        <w:rPr>
          <w:rFonts w:ascii="Times New Roman" w:hAnsi="Times New Roman"/>
          <w:color w:val="000000" w:themeColor="text1"/>
          <w:sz w:val="16"/>
          <w:szCs w:val="16"/>
        </w:rPr>
        <w:softHyphen/>
        <w:t>век личного состава и 10 самолетов МБР-2 с двигателями М-17Б вместо само</w:t>
      </w:r>
      <w:r w:rsidRPr="004E10C1">
        <w:rPr>
          <w:rFonts w:ascii="Times New Roman" w:hAnsi="Times New Roman"/>
          <w:color w:val="000000" w:themeColor="text1"/>
          <w:sz w:val="16"/>
          <w:szCs w:val="16"/>
        </w:rPr>
        <w:softHyphen/>
        <w:t>летов Ш-2 (20402).</w:t>
      </w:r>
    </w:p>
    <w:p w14:paraId="780CD8F8" w14:textId="77777777" w:rsidR="00A738D8" w:rsidRPr="004E10C1" w:rsidRDefault="00A738D8" w:rsidP="004E10C1">
      <w:pPr>
        <w:spacing w:after="0" w:line="240" w:lineRule="auto"/>
        <w:jc w:val="both"/>
        <w:rPr>
          <w:rFonts w:ascii="Times New Roman" w:hAnsi="Times New Roman"/>
          <w:color w:val="000000" w:themeColor="text1"/>
          <w:sz w:val="16"/>
          <w:szCs w:val="16"/>
        </w:rPr>
      </w:pPr>
    </w:p>
    <w:p w14:paraId="1FEC9004" w14:textId="77777777" w:rsidR="00A738D8" w:rsidRPr="004E10C1" w:rsidRDefault="00A738D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15 апреля 1933 комиссия обороны утвердила подготовленный начальником Военно-морских сил В.М. Орловым и завизированный наркомом К.Е. Ворошиловым «Перечень мероприятий для обеспечения перевода военных судов из Балтийского моря в Белое море». Им потребовалось перевести из состава Морских сил Балтийского моря в Белое море эсминцы «Урицкий» и «Рыков» (в 1936 году переименован в «Куйбышев»), подлодки «Декабрист», «Народоволец» и сторожевые суда «Ураган» и «Смерч» к 1—15 июля 1933 года и одновременно обследовать Кольский залив, чтобы обеспечить базирование кораблей к их приходу (20467).</w:t>
      </w:r>
    </w:p>
    <w:p w14:paraId="515DAEE9" w14:textId="77777777" w:rsidR="00A738D8" w:rsidRPr="004E10C1" w:rsidRDefault="00A738D8" w:rsidP="004E10C1">
      <w:pPr>
        <w:spacing w:after="0" w:line="240" w:lineRule="auto"/>
        <w:jc w:val="both"/>
        <w:rPr>
          <w:rFonts w:ascii="Times New Roman" w:hAnsi="Times New Roman"/>
          <w:color w:val="000000" w:themeColor="text1"/>
          <w:sz w:val="16"/>
          <w:szCs w:val="16"/>
        </w:rPr>
      </w:pPr>
    </w:p>
    <w:p w14:paraId="62F4C17D"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2AFD1B8"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E0D5C9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декабря 1932 по 15 апреля 1933 умерло от голода 2420 тыс. чел. (70,221).</w:t>
      </w:r>
    </w:p>
    <w:p w14:paraId="31A67B34"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AD14C0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вышел приказ по МВС и лагерю за № 50 от, подписанный Коганом и Радецким, гласил:</w:t>
      </w:r>
    </w:p>
    <w:p w14:paraId="2A5DEBE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«Отдельные слова уголовного жаргона в лагерях начинают принимать права гражданства. Такие слова как «туфта», «блат», «филон» и т. п. становятся словами общеупотребительными, не изгоняемыми даже из официальной переписки, докладов, и т. д.</w:t>
      </w:r>
    </w:p>
    <w:p w14:paraId="7030BEF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Засорение языка словами взятыми из жаргона уголовного элемента представляет громадную опасность, которой к сожалению не понимают даже ответственные работники строительства и лагеря. Они не понимают, что введение в практику таких слов, как «туфта», «блат» и т. п. является следствием того, что явления ими определяемые стали обычными.</w:t>
      </w:r>
    </w:p>
    <w:p w14:paraId="191AB15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Самые отвратительные виды вредительства, борьба с которыми всеми мерами должна была бы вестись не только чекистами, но и всеми добросовестными лагерниками, из-за того, что эти виды вредительства квалифицируются новыми не мобилизующими внимания словами, не стали предметом немедленного пресечения их.</w:t>
      </w:r>
    </w:p>
    <w:p w14:paraId="3013406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никакого сомнения, что при Правильной квалификации явлений, при квалификации, например, «туфта» как «очковтирательство», «дача заведомо ложных сведений» и т. п., «блата» - как «взятка», «использование служебного положения» и т. п., на них сразу же было бы обращено необходимое внимание и были бы приняты соответствующие меры воздействия как административного, так и общественного.</w:t>
      </w:r>
    </w:p>
    <w:p w14:paraId="6D9BC1A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...Предлагаю по линии КВО провести кампанию за изгнание из лагерного лексикона в первую очередь слов «туфта» и «блат».</w:t>
      </w:r>
    </w:p>
    <w:p w14:paraId="0B603F7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Лагерникам должны быть разъяснены причины этого. Должно быть внушено, что одним допущением этих слов они занимаются укрывательством ряда вредительских актов, со всеми вытекающими отсюда последствиями. Ответственные работники должны иметь в виду, что если указанное требуется от рядового лагерного работника, это тем более относится к ним. Они должны понять что изгнание указанных слов из обихода является необходимым для того, чтобы сами явления ими определяемые не могли бы в лагере иметь место.</w:t>
      </w:r>
    </w:p>
    <w:p w14:paraId="06707DF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частности, не оправданную разницу, которая будет получаться между ежедневными оперативными данными по земляным работам и данными контрольных инструментальных обмеров, в дальнейшем надлежит квалифицировать как заведомо ложные сведения» (7560).</w:t>
      </w:r>
    </w:p>
    <w:p w14:paraId="249C771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191A6D1" w14:textId="77777777" w:rsidR="006B4FD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BB96442" w14:textId="77777777" w:rsidR="006B4FD0" w:rsidRPr="004E10C1" w:rsidRDefault="006B4FD0" w:rsidP="004E10C1">
      <w:pPr>
        <w:spacing w:after="0" w:line="240" w:lineRule="auto"/>
        <w:jc w:val="both"/>
        <w:rPr>
          <w:rFonts w:ascii="Times New Roman" w:hAnsi="Times New Roman"/>
          <w:iCs/>
          <w:color w:val="000000" w:themeColor="text1"/>
          <w:sz w:val="16"/>
          <w:szCs w:val="16"/>
        </w:rPr>
      </w:pPr>
    </w:p>
    <w:p w14:paraId="42482AFE" w14:textId="77777777" w:rsidR="006B4FD0" w:rsidRPr="004E10C1" w:rsidRDefault="006B4F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апреля в 1933 году Хосе </w:t>
      </w:r>
      <w:proofErr w:type="spellStart"/>
      <w:r w:rsidRPr="004E10C1">
        <w:rPr>
          <w:rFonts w:ascii="Times New Roman" w:hAnsi="Times New Roman"/>
          <w:color w:val="000000" w:themeColor="text1"/>
          <w:sz w:val="16"/>
          <w:szCs w:val="16"/>
        </w:rPr>
        <w:t>Х.Родригесом</w:t>
      </w:r>
      <w:proofErr w:type="spellEnd"/>
      <w:r w:rsidRPr="004E10C1">
        <w:rPr>
          <w:rFonts w:ascii="Times New Roman" w:hAnsi="Times New Roman"/>
          <w:color w:val="000000" w:themeColor="text1"/>
          <w:sz w:val="16"/>
          <w:szCs w:val="16"/>
        </w:rPr>
        <w:t xml:space="preserve"> поднял в воздух лёгкий транспортный самолёт «Ае.Т.1» (разработчик: «FMA», Аргентина). Самолёт был разработан начале 1930-х гг. совместными усилиями инженеров «</w:t>
      </w:r>
      <w:proofErr w:type="spellStart"/>
      <w:r w:rsidRPr="004E10C1">
        <w:rPr>
          <w:rFonts w:ascii="Times New Roman" w:hAnsi="Times New Roman"/>
          <w:color w:val="000000" w:themeColor="text1"/>
          <w:sz w:val="16"/>
          <w:szCs w:val="16"/>
        </w:rPr>
        <w:t>Fabrica</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Militar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Aviones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Cordoba</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Seccion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Experimental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Transportes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Aereos</w:t>
      </w:r>
      <w:proofErr w:type="spellEnd"/>
      <w:r w:rsidRPr="004E10C1">
        <w:rPr>
          <w:rFonts w:ascii="Times New Roman" w:hAnsi="Times New Roman"/>
          <w:color w:val="000000" w:themeColor="text1"/>
          <w:sz w:val="16"/>
          <w:szCs w:val="16"/>
        </w:rPr>
        <w:t xml:space="preserve">». Это была чисто коммерческая машина, хотя и строилась на военном предприятии. Испытания прошли вполне успешно, однако заказ на «Ае.Т.1» составил всего три экземпляра. Все самолёты </w:t>
      </w:r>
      <w:r w:rsidRPr="004E10C1">
        <w:rPr>
          <w:rFonts w:ascii="Times New Roman" w:hAnsi="Times New Roman"/>
          <w:color w:val="000000" w:themeColor="text1"/>
          <w:sz w:val="16"/>
          <w:szCs w:val="16"/>
        </w:rPr>
        <w:lastRenderedPageBreak/>
        <w:t xml:space="preserve">поступили в эскадрилью "Sol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Maya" в течении 1933 - 1934 гг., причем каждая машина имела собственное название: "General San Martin", "</w:t>
      </w:r>
      <w:proofErr w:type="spellStart"/>
      <w:r w:rsidRPr="004E10C1">
        <w:rPr>
          <w:rFonts w:ascii="Times New Roman" w:hAnsi="Times New Roman"/>
          <w:color w:val="000000" w:themeColor="text1"/>
          <w:sz w:val="16"/>
          <w:szCs w:val="16"/>
        </w:rPr>
        <w:t>Dean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Funes</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Jorge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Newbery</w:t>
      </w:r>
      <w:proofErr w:type="spellEnd"/>
      <w:r w:rsidRPr="004E10C1">
        <w:rPr>
          <w:rFonts w:ascii="Times New Roman" w:hAnsi="Times New Roman"/>
          <w:color w:val="000000" w:themeColor="text1"/>
          <w:sz w:val="16"/>
          <w:szCs w:val="16"/>
        </w:rPr>
        <w:t>" (15100).</w:t>
      </w:r>
    </w:p>
    <w:p w14:paraId="65A62538" w14:textId="77777777" w:rsidR="006B4FD0" w:rsidRPr="004E10C1" w:rsidRDefault="006B4FD0" w:rsidP="004E10C1">
      <w:pPr>
        <w:spacing w:after="0" w:line="240" w:lineRule="auto"/>
        <w:jc w:val="both"/>
        <w:rPr>
          <w:rFonts w:ascii="Times New Roman" w:hAnsi="Times New Roman"/>
          <w:color w:val="000000" w:themeColor="text1"/>
          <w:sz w:val="16"/>
          <w:szCs w:val="16"/>
        </w:rPr>
      </w:pPr>
    </w:p>
    <w:p w14:paraId="2CE3657D" w14:textId="77777777" w:rsidR="0097131C" w:rsidRPr="004E10C1" w:rsidRDefault="009713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1933 года — первый полёт пассажирского самолёта FMA Aé.T.1.</w:t>
      </w:r>
    </w:p>
    <w:p w14:paraId="2AB925BB" w14:textId="77777777" w:rsidR="0097131C" w:rsidRPr="004E10C1" w:rsidRDefault="009713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являлся попыткой применить опыт, полученный во время постройки лёгкого бомбардировщика Aé.M.B.1, в мирных целях. Самолёт строился на военном предприятии </w:t>
      </w:r>
      <w:proofErr w:type="spellStart"/>
      <w:r w:rsidRPr="004E10C1">
        <w:rPr>
          <w:rFonts w:ascii="Times New Roman" w:hAnsi="Times New Roman"/>
          <w:color w:val="000000" w:themeColor="text1"/>
          <w:sz w:val="16"/>
          <w:szCs w:val="16"/>
        </w:rPr>
        <w:t>Fabrica</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Militar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Aviones</w:t>
      </w:r>
      <w:proofErr w:type="spellEnd"/>
      <w:r w:rsidRPr="004E10C1">
        <w:rPr>
          <w:rFonts w:ascii="Times New Roman" w:hAnsi="Times New Roman"/>
          <w:color w:val="000000" w:themeColor="text1"/>
          <w:sz w:val="16"/>
          <w:szCs w:val="16"/>
        </w:rPr>
        <w:t>, и был разработан совместно с фирмой </w:t>
      </w:r>
      <w:proofErr w:type="spellStart"/>
      <w:r w:rsidRPr="004E10C1">
        <w:rPr>
          <w:rFonts w:ascii="Times New Roman" w:hAnsi="Times New Roman"/>
          <w:color w:val="000000" w:themeColor="text1"/>
          <w:sz w:val="16"/>
          <w:szCs w:val="16"/>
        </w:rPr>
        <w:t>Sección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Experimental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Transportes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Aéreos</w:t>
      </w:r>
      <w:proofErr w:type="spellEnd"/>
      <w:r w:rsidRPr="004E10C1">
        <w:rPr>
          <w:rFonts w:ascii="Times New Roman" w:hAnsi="Times New Roman"/>
          <w:color w:val="000000" w:themeColor="text1"/>
          <w:sz w:val="16"/>
          <w:szCs w:val="16"/>
        </w:rPr>
        <w:t>.</w:t>
      </w:r>
    </w:p>
    <w:p w14:paraId="1BE94F0D" w14:textId="77777777" w:rsidR="0097131C" w:rsidRPr="004E10C1" w:rsidRDefault="009713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Aé.T.1 представлял собой одномоторный низкоплан с неубирающимся шасси. Крыло выполнено из дерева, а корпус из стального каркаса, обшитого тканью. Внешне чем-то напоминал </w:t>
      </w:r>
      <w:proofErr w:type="spellStart"/>
      <w:r w:rsidRPr="004E10C1">
        <w:rPr>
          <w:rFonts w:ascii="Times New Roman" w:hAnsi="Times New Roman"/>
          <w:color w:val="000000" w:themeColor="text1"/>
          <w:sz w:val="16"/>
          <w:szCs w:val="16"/>
        </w:rPr>
        <w:t>Junkers</w:t>
      </w:r>
      <w:proofErr w:type="spellEnd"/>
      <w:r w:rsidRPr="004E10C1">
        <w:rPr>
          <w:rFonts w:ascii="Times New Roman" w:hAnsi="Times New Roman"/>
          <w:color w:val="000000" w:themeColor="text1"/>
          <w:sz w:val="16"/>
          <w:szCs w:val="16"/>
        </w:rPr>
        <w:t xml:space="preserve"> F.13. На Aé.T.1 была установлена радиостанция, поэтому экипаж состоял из 2 пилотов и радиста. На борту могло разместиться 5 пассажиров.</w:t>
      </w:r>
    </w:p>
    <w:p w14:paraId="608A7093" w14:textId="77777777" w:rsidR="0097131C" w:rsidRPr="004E10C1" w:rsidRDefault="0097131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FMA AeT.1 стал первым авиалайнером, построенным в Аргентине. Но, несмотря на успешные испытательные полёты, заказчиков на новый самолёт не нашлось. Выпустили всего 3 авиалайнера, пополнивших эскадрилью "Sol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Mayo</w:t>
      </w:r>
      <w:proofErr w:type="spellEnd"/>
      <w:r w:rsidRPr="004E10C1">
        <w:rPr>
          <w:rFonts w:ascii="Times New Roman" w:hAnsi="Times New Roman"/>
          <w:color w:val="000000" w:themeColor="text1"/>
          <w:sz w:val="16"/>
          <w:szCs w:val="16"/>
        </w:rPr>
        <w:t>". Позже один был передан а/к Aero-</w:t>
      </w:r>
      <w:proofErr w:type="spellStart"/>
      <w:r w:rsidRPr="004E10C1">
        <w:rPr>
          <w:rFonts w:ascii="Times New Roman" w:hAnsi="Times New Roman"/>
          <w:color w:val="000000" w:themeColor="text1"/>
          <w:sz w:val="16"/>
          <w:szCs w:val="16"/>
        </w:rPr>
        <w:t>Argentina</w:t>
      </w:r>
      <w:proofErr w:type="spellEnd"/>
      <w:r w:rsidRPr="004E10C1">
        <w:rPr>
          <w:rFonts w:ascii="Times New Roman" w:hAnsi="Times New Roman"/>
          <w:color w:val="000000" w:themeColor="text1"/>
          <w:sz w:val="16"/>
          <w:szCs w:val="16"/>
        </w:rPr>
        <w:t> и выполнял рейсы между Кордовой и Буэнос-Айресом. Судьба остальных самолётов неизвестна (22300).</w:t>
      </w:r>
    </w:p>
    <w:p w14:paraId="3A0DA2DA" w14:textId="77777777" w:rsidR="0097131C" w:rsidRPr="004E10C1" w:rsidRDefault="0097131C" w:rsidP="004E10C1">
      <w:pPr>
        <w:spacing w:after="0" w:line="240" w:lineRule="auto"/>
        <w:jc w:val="both"/>
        <w:rPr>
          <w:rFonts w:ascii="Times New Roman" w:hAnsi="Times New Roman"/>
          <w:color w:val="000000" w:themeColor="text1"/>
          <w:sz w:val="16"/>
          <w:szCs w:val="16"/>
        </w:rPr>
      </w:pPr>
    </w:p>
    <w:p w14:paraId="31EEB21B"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D338AB4"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D5CED8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середины апреля 1933 эталон 1933 г. Р-5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6110976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548E0C7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6880D8D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320C99D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77654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w:t>
      </w:r>
      <w:proofErr w:type="spellStart"/>
      <w:r w:rsidRPr="004E10C1">
        <w:rPr>
          <w:rFonts w:ascii="Times New Roman" w:hAnsi="Times New Roman"/>
          <w:color w:val="000000" w:themeColor="text1"/>
          <w:sz w:val="16"/>
          <w:szCs w:val="16"/>
        </w:rPr>
        <w:t>электропиротехнические</w:t>
      </w:r>
      <w:proofErr w:type="spellEnd"/>
      <w:r w:rsidRPr="004E10C1">
        <w:rPr>
          <w:rFonts w:ascii="Times New Roman" w:hAnsi="Times New Roman"/>
          <w:color w:val="000000" w:themeColor="text1"/>
          <w:sz w:val="16"/>
          <w:szCs w:val="16"/>
        </w:rPr>
        <w:t xml:space="preserve"> замки срабатывали по команде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СР (11936).</w:t>
      </w:r>
    </w:p>
    <w:p w14:paraId="07749B1A"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1F6EED2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середины апреля 1933 "эталон 1933 г." простоял в ангаре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7D8D515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Длительная возня с подготовкой эталона привела к тому, что большая часть самолетов выпуска 1933 г. делалась по стандарту предыдущего года. Лишь с лета начали внедрять отдельные изменения. С 18-й серии под крылом смонтировали </w:t>
      </w:r>
      <w:proofErr w:type="spellStart"/>
      <w:r w:rsidRPr="004E10C1">
        <w:rPr>
          <w:rFonts w:ascii="Times New Roman" w:hAnsi="Times New Roman"/>
          <w:color w:val="000000" w:themeColor="text1"/>
          <w:sz w:val="16"/>
          <w:szCs w:val="16"/>
        </w:rPr>
        <w:t>ракетодержатели</w:t>
      </w:r>
      <w:proofErr w:type="spellEnd"/>
      <w:r w:rsidRPr="004E10C1">
        <w:rPr>
          <w:rFonts w:ascii="Times New Roman" w:hAnsi="Times New Roman"/>
          <w:color w:val="000000" w:themeColor="text1"/>
          <w:sz w:val="16"/>
          <w:szCs w:val="16"/>
        </w:rPr>
        <w:t xml:space="preserve">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3176D58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36EA117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w:t>
      </w:r>
      <w:proofErr w:type="spellStart"/>
      <w:r w:rsidRPr="004E10C1">
        <w:rPr>
          <w:rFonts w:ascii="Times New Roman" w:hAnsi="Times New Roman"/>
          <w:color w:val="000000" w:themeColor="text1"/>
          <w:sz w:val="16"/>
          <w:szCs w:val="16"/>
        </w:rPr>
        <w:t>вообше</w:t>
      </w:r>
      <w:proofErr w:type="spellEnd"/>
      <w:r w:rsidRPr="004E10C1">
        <w:rPr>
          <w:rFonts w:ascii="Times New Roman" w:hAnsi="Times New Roman"/>
          <w:color w:val="000000" w:themeColor="text1"/>
          <w:sz w:val="16"/>
          <w:szCs w:val="16"/>
        </w:rPr>
        <w:t xml:space="preserve"> не оказалось. Присланные самолеты перед эксплуатацией приходилось разбирать и проверять.</w:t>
      </w:r>
    </w:p>
    <w:p w14:paraId="4CAD5E1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31FEAFD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3D3B582C" w14:textId="0333DCA1" w:rsidR="00C26A6D" w:rsidRDefault="00C26A6D" w:rsidP="004E10C1">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618C7E90" w14:textId="77777777" w:rsidR="00C26A6D" w:rsidRDefault="00C26A6D" w:rsidP="004E10C1">
      <w:pPr>
        <w:spacing w:after="0" w:line="240" w:lineRule="auto"/>
        <w:jc w:val="both"/>
        <w:rPr>
          <w:rFonts w:ascii="Times New Roman" w:hAnsi="Times New Roman"/>
          <w:i/>
          <w:iCs/>
          <w:color w:val="000000" w:themeColor="text1"/>
          <w:sz w:val="16"/>
          <w:szCs w:val="16"/>
        </w:rPr>
      </w:pPr>
    </w:p>
    <w:p w14:paraId="65E0374C" w14:textId="77777777" w:rsidR="00C26A6D" w:rsidRPr="00612F62" w:rsidRDefault="00C26A6D" w:rsidP="00C26A6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состоянию на середину апреля 1933 года дизель ПГЕ требовал конструктивный доработки. Еще один «конкурент» дизеля БД-2 – опытный образец дизеля Д-300 все еще находился в стадии изготовления в ОКМО на заводе им. Ворошилова, и параллельно с этим специалисты Дизельного отдела НАТИ дорабатывали его конструкцию в целях повышения мощности с 300 до 400 л.с.</w:t>
      </w:r>
    </w:p>
    <w:p w14:paraId="65B64868" w14:textId="77777777" w:rsidR="00C26A6D" w:rsidRPr="00612F62" w:rsidRDefault="00C26A6D" w:rsidP="00C26A6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Примерно в это же время в Москве на уровне правительства в очередной раз рассматривался вопрос об обеспечении отечественными двигателями программы по выпуску танков БТ.</w:t>
      </w:r>
    </w:p>
    <w:p w14:paraId="1D04A9E8" w14:textId="77777777" w:rsidR="00C26A6D" w:rsidRPr="00612F62" w:rsidRDefault="00C26A6D" w:rsidP="00C26A6D">
      <w:pPr>
        <w:spacing w:after="0" w:line="240" w:lineRule="auto"/>
        <w:jc w:val="both"/>
        <w:rPr>
          <w:rFonts w:ascii="Times New Roman" w:hAnsi="Times New Roman"/>
          <w:color w:val="0070C0"/>
          <w:sz w:val="16"/>
          <w:szCs w:val="16"/>
        </w:rPr>
      </w:pPr>
    </w:p>
    <w:p w14:paraId="12AC494F" w14:textId="28B27703"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68527C0"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6D52D89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апреля 1933 г. сдали центроплан И-14; консоли крыла сдали 25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1E4C5C7F"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28531CD"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апреля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1) от 7 апреля 1933 года (6788).</w:t>
      </w:r>
    </w:p>
    <w:p w14:paraId="7AD4721E"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432AD16C" w14:textId="77777777" w:rsidR="008E7A66" w:rsidRPr="004E10C1" w:rsidRDefault="008E7A66" w:rsidP="004E10C1">
      <w:pPr>
        <w:tabs>
          <w:tab w:val="left" w:pos="360"/>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Тактические требования к передней кабине самолета ТБ6. Докладчик Вершинин.</w:t>
      </w:r>
    </w:p>
    <w:p w14:paraId="5CB1050F" w14:textId="77777777" w:rsidR="008E7A66" w:rsidRPr="004E10C1" w:rsidRDefault="008E7A66" w:rsidP="004E10C1">
      <w:pPr>
        <w:tabs>
          <w:tab w:val="left" w:pos="360"/>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Тактические требования к самолету сопровождения и учебному самолету. Докладчик Лебедев.</w:t>
      </w:r>
    </w:p>
    <w:p w14:paraId="0E1BEEB6" w14:textId="77777777" w:rsidR="008E7A66" w:rsidRPr="004E10C1" w:rsidRDefault="008E7A66" w:rsidP="004E10C1">
      <w:pPr>
        <w:tabs>
          <w:tab w:val="left" w:pos="360"/>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Тактические требования к легкому самолету для назначения в качестве: 1. оперативного разведчика; 2. двухместного истребителя; 3. легкого бомбардировщика. Докладчик Лебедев (6788).</w:t>
      </w:r>
    </w:p>
    <w:p w14:paraId="60A182EC" w14:textId="77777777" w:rsidR="008E7A66" w:rsidRPr="004E10C1" w:rsidRDefault="008E7A66" w:rsidP="004E10C1">
      <w:pPr>
        <w:tabs>
          <w:tab w:val="left" w:pos="360"/>
          <w:tab w:val="left" w:pos="11199"/>
        </w:tabs>
        <w:spacing w:after="0" w:line="240" w:lineRule="auto"/>
        <w:jc w:val="both"/>
        <w:rPr>
          <w:rFonts w:ascii="Times New Roman" w:hAnsi="Times New Roman"/>
          <w:color w:val="000000" w:themeColor="text1"/>
          <w:sz w:val="16"/>
          <w:szCs w:val="16"/>
        </w:rPr>
      </w:pPr>
    </w:p>
    <w:p w14:paraId="2F288A8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апреля 1933 Нач. 4 управления штаба РККА т. Берзин и Нач. 3 отдела Никонов писали письмо N 59180сс/III Нач. ГУАП П.И.Б.:</w:t>
      </w:r>
    </w:p>
    <w:p w14:paraId="41571B0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срочно сообщить, требуется ли ГУАП или его подразделениям такие материалы по скоростным двухмоторным бомбардировщикам Глен Мартин В-10 и Боинг В-9 (США):</w:t>
      </w:r>
    </w:p>
    <w:p w14:paraId="45B3FDE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Чертежи конструктивные основные (крыло, фюзеляж, шасси, оперение,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w:t>
      </w:r>
    </w:p>
    <w:p w14:paraId="251F9EF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Полные расчеты на прочность.</w:t>
      </w:r>
    </w:p>
    <w:p w14:paraId="4923529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Полные аэродинамические расчеты (2305,24).</w:t>
      </w:r>
    </w:p>
    <w:p w14:paraId="6B2415F0"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26A830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апреля 1933 Чл. Коллегии НКРКИ, Нач. ВМИ Куйбышев писал Нач. ГУАП П.И.Б. письмо N 456/</w:t>
      </w:r>
      <w:proofErr w:type="spellStart"/>
      <w:r w:rsidRPr="004E10C1">
        <w:rPr>
          <w:rFonts w:ascii="Times New Roman" w:hAnsi="Times New Roman"/>
          <w:color w:val="000000" w:themeColor="text1"/>
          <w:sz w:val="16"/>
          <w:szCs w:val="16"/>
        </w:rPr>
        <w:t>ма</w:t>
      </w:r>
      <w:proofErr w:type="spellEnd"/>
      <w:r w:rsidRPr="004E10C1">
        <w:rPr>
          <w:rFonts w:ascii="Times New Roman" w:hAnsi="Times New Roman"/>
          <w:color w:val="000000" w:themeColor="text1"/>
          <w:sz w:val="16"/>
          <w:szCs w:val="16"/>
        </w:rPr>
        <w:t>:</w:t>
      </w:r>
    </w:p>
    <w:p w14:paraId="2B31CB0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Президиума ЦКК и Коллегии НК РКИ УССР от 15 марта 1932 N 15/11 о состоянии Харьковского Авиазавода на Директора и Вас возлагалось выполнение ряда пунктов.</w:t>
      </w:r>
    </w:p>
    <w:p w14:paraId="3045E4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Вас поставить меня в известность о ходе выполнения указанного постановления ЦКК НК РКИ УССР." (2305,81).</w:t>
      </w:r>
    </w:p>
    <w:p w14:paraId="0453DF8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20B3D095"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Жизнь и внутренняя политика:</w:t>
      </w:r>
    </w:p>
    <w:p w14:paraId="2D55ABFD"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4AB3C3CE"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апреля 1933 коллегия ГПУ приговорила к заключению участников «</w:t>
      </w:r>
      <w:proofErr w:type="spellStart"/>
      <w:r w:rsidRPr="004E10C1">
        <w:rPr>
          <w:rFonts w:ascii="Times New Roman" w:hAnsi="Times New Roman"/>
          <w:color w:val="000000" w:themeColor="text1"/>
          <w:sz w:val="16"/>
          <w:szCs w:val="16"/>
        </w:rPr>
        <w:t>бухаринской</w:t>
      </w:r>
      <w:proofErr w:type="spellEnd"/>
      <w:r w:rsidRPr="004E10C1">
        <w:rPr>
          <w:rFonts w:ascii="Times New Roman" w:hAnsi="Times New Roman"/>
          <w:color w:val="000000" w:themeColor="text1"/>
          <w:sz w:val="16"/>
          <w:szCs w:val="16"/>
        </w:rPr>
        <w:t xml:space="preserve"> школы» (4962).</w:t>
      </w:r>
    </w:p>
    <w:p w14:paraId="6D6B86D5"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512080C7" w14:textId="77777777" w:rsidR="00D33C8E" w:rsidRPr="004E10C1" w:rsidRDefault="00D33C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апреля в 1933 году коллегия ОГПУ приговорила к различным срокам заключения членов так называемой Антипартийной контрреволюционной группы правых </w:t>
      </w:r>
      <w:proofErr w:type="spellStart"/>
      <w:r w:rsidRPr="004E10C1">
        <w:rPr>
          <w:rFonts w:ascii="Times New Roman" w:hAnsi="Times New Roman"/>
          <w:color w:val="000000" w:themeColor="text1"/>
          <w:sz w:val="16"/>
          <w:szCs w:val="16"/>
        </w:rPr>
        <w:t>Слепкова</w:t>
      </w:r>
      <w:proofErr w:type="spellEnd"/>
      <w:r w:rsidRPr="004E10C1">
        <w:rPr>
          <w:rFonts w:ascii="Times New Roman" w:hAnsi="Times New Roman"/>
          <w:color w:val="000000" w:themeColor="text1"/>
          <w:sz w:val="16"/>
          <w:szCs w:val="16"/>
        </w:rPr>
        <w:t xml:space="preserve"> и других (так называемая </w:t>
      </w:r>
      <w:proofErr w:type="spellStart"/>
      <w:r w:rsidRPr="004E10C1">
        <w:rPr>
          <w:rFonts w:ascii="Times New Roman" w:hAnsi="Times New Roman"/>
          <w:color w:val="000000" w:themeColor="text1"/>
          <w:sz w:val="16"/>
          <w:szCs w:val="16"/>
        </w:rPr>
        <w:t>бухаринская</w:t>
      </w:r>
      <w:proofErr w:type="spellEnd"/>
      <w:r w:rsidRPr="004E10C1">
        <w:rPr>
          <w:rFonts w:ascii="Times New Roman" w:hAnsi="Times New Roman"/>
          <w:color w:val="000000" w:themeColor="text1"/>
          <w:sz w:val="16"/>
          <w:szCs w:val="16"/>
        </w:rPr>
        <w:t xml:space="preserve"> школа (15101).</w:t>
      </w:r>
    </w:p>
    <w:p w14:paraId="66F9459B" w14:textId="77777777" w:rsidR="00D33C8E" w:rsidRPr="004E10C1" w:rsidRDefault="00D33C8E" w:rsidP="004E10C1">
      <w:pPr>
        <w:spacing w:after="0" w:line="240" w:lineRule="auto"/>
        <w:jc w:val="both"/>
        <w:rPr>
          <w:rFonts w:ascii="Times New Roman" w:hAnsi="Times New Roman"/>
          <w:color w:val="000000" w:themeColor="text1"/>
          <w:sz w:val="16"/>
          <w:szCs w:val="16"/>
        </w:rPr>
      </w:pPr>
    </w:p>
    <w:p w14:paraId="03F03A0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апреля 1933 было отправлено второе письмо писателя </w:t>
      </w:r>
      <w:proofErr w:type="spellStart"/>
      <w:r w:rsidRPr="004E10C1">
        <w:rPr>
          <w:rFonts w:ascii="Times New Roman" w:hAnsi="Times New Roman"/>
          <w:color w:val="000000" w:themeColor="text1"/>
          <w:sz w:val="16"/>
          <w:szCs w:val="16"/>
        </w:rPr>
        <w:t>М.Шолохова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И.Сталину</w:t>
      </w:r>
      <w:proofErr w:type="spellEnd"/>
      <w:r w:rsidRPr="004E10C1">
        <w:rPr>
          <w:rFonts w:ascii="Times New Roman" w:hAnsi="Times New Roman"/>
          <w:color w:val="000000" w:themeColor="text1"/>
          <w:sz w:val="16"/>
          <w:szCs w:val="16"/>
        </w:rPr>
        <w:t xml:space="preserve"> о возмутительных методах действий местных советских властей при заготовках зерна в Вешенском и других районах Дона (10687).</w:t>
      </w:r>
    </w:p>
    <w:p w14:paraId="31EFF06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CE62D34"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5610DEB"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775FA4A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апреля 1933 закончились гос. испытания АНТ-7 Р-6 N 2202 производства 22 завода, установленного на поплавки на 31 заводе, которые начались 10 декабря 1932. НИИ ВВС дал заключение, что самолет может быть использован как воздушный крейсер, дальний разведчик, бомбардировщик, торпедоносец (1017,198).</w:t>
      </w:r>
    </w:p>
    <w:p w14:paraId="2B3D2C1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проводились государственные </w:t>
      </w:r>
      <w:proofErr w:type="spellStart"/>
      <w:r w:rsidRPr="004E10C1">
        <w:rPr>
          <w:rFonts w:ascii="Times New Roman" w:hAnsi="Times New Roman"/>
          <w:color w:val="000000" w:themeColor="text1"/>
          <w:sz w:val="16"/>
          <w:szCs w:val="16"/>
        </w:rPr>
        <w:t>доиспытания</w:t>
      </w:r>
      <w:proofErr w:type="spellEnd"/>
      <w:r w:rsidRPr="004E10C1">
        <w:rPr>
          <w:rFonts w:ascii="Times New Roman" w:hAnsi="Times New Roman"/>
          <w:color w:val="000000" w:themeColor="text1"/>
          <w:sz w:val="16"/>
          <w:szCs w:val="16"/>
        </w:rPr>
        <w:t xml:space="preserve"> вооруженного самолета Р6 2М17 N 2202 на поплавках (3899).</w:t>
      </w:r>
    </w:p>
    <w:p w14:paraId="64D0F41F"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3F3248F1"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17 по 23 апреля 1933 проходили испытания вооруженного самолета У-2 № 3115 (эталон на 1933 год), мотор М-11 (6645).</w:t>
      </w:r>
    </w:p>
    <w:p w14:paraId="07250CD0"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3693113"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ведущий самолет – </w:t>
      </w:r>
      <w:proofErr w:type="spellStart"/>
      <w:r w:rsidRPr="004E10C1">
        <w:rPr>
          <w:rFonts w:ascii="Times New Roman" w:hAnsi="Times New Roman"/>
          <w:color w:val="000000" w:themeColor="text1"/>
          <w:sz w:val="16"/>
          <w:szCs w:val="16"/>
        </w:rPr>
        <w:t>Мируц</w:t>
      </w:r>
      <w:proofErr w:type="spellEnd"/>
    </w:p>
    <w:p w14:paraId="658C7181"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 Петров, Долгов</w:t>
      </w:r>
    </w:p>
    <w:p w14:paraId="57EB4644"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7F387D3" w14:textId="77777777" w:rsidR="008E7A66" w:rsidRPr="004E10C1" w:rsidRDefault="008E7A66" w:rsidP="004E10C1">
      <w:pPr>
        <w:numPr>
          <w:ilvl w:val="0"/>
          <w:numId w:val="1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54AEA3C9" w14:textId="77777777" w:rsidR="008E7A66" w:rsidRPr="004E10C1" w:rsidRDefault="008E7A66" w:rsidP="004E10C1">
      <w:pPr>
        <w:numPr>
          <w:ilvl w:val="0"/>
          <w:numId w:val="1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летные данные вооруженного самолета У2-М11.</w:t>
      </w:r>
    </w:p>
    <w:p w14:paraId="4ACE32DB"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381D76B" w14:textId="77777777" w:rsidR="008E7A66" w:rsidRPr="004E10C1" w:rsidRDefault="008E7A66" w:rsidP="004E10C1">
      <w:pPr>
        <w:numPr>
          <w:ilvl w:val="0"/>
          <w:numId w:val="15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0732183D"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серийной постройки, ввиду наличия в </w:t>
      </w:r>
      <w:proofErr w:type="spellStart"/>
      <w:r w:rsidRPr="004E10C1">
        <w:rPr>
          <w:rFonts w:ascii="Times New Roman" w:hAnsi="Times New Roman"/>
          <w:color w:val="000000" w:themeColor="text1"/>
          <w:sz w:val="16"/>
          <w:szCs w:val="16"/>
        </w:rPr>
        <w:t>турельной</w:t>
      </w:r>
      <w:proofErr w:type="spellEnd"/>
      <w:r w:rsidRPr="004E10C1">
        <w:rPr>
          <w:rFonts w:ascii="Times New Roman" w:hAnsi="Times New Roman"/>
          <w:color w:val="000000" w:themeColor="text1"/>
          <w:sz w:val="16"/>
          <w:szCs w:val="16"/>
        </w:rPr>
        <w:t xml:space="preserve">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27D89302"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испытания – 6 дней (6645).</w:t>
      </w:r>
    </w:p>
    <w:p w14:paraId="3A8C8C11"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3CE647E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апреля 1933 Р.П. </w:t>
      </w:r>
      <w:proofErr w:type="spellStart"/>
      <w:r w:rsidRPr="004E10C1">
        <w:rPr>
          <w:rFonts w:ascii="Times New Roman" w:hAnsi="Times New Roman"/>
          <w:color w:val="000000" w:themeColor="text1"/>
          <w:sz w:val="16"/>
          <w:szCs w:val="16"/>
        </w:rPr>
        <w:t>Эйдеман</w:t>
      </w:r>
      <w:proofErr w:type="spellEnd"/>
      <w:r w:rsidRPr="004E10C1">
        <w:rPr>
          <w:rFonts w:ascii="Times New Roman" w:hAnsi="Times New Roman"/>
          <w:color w:val="000000" w:themeColor="text1"/>
          <w:sz w:val="16"/>
          <w:szCs w:val="16"/>
        </w:rPr>
        <w:t xml:space="preserve"> в письме М.Н. Тухачевскому ставит вопрос о передаче ГИРД в военное ведомство (см.: 10 апреля (1) 1933 г.). Дает оценку работам ГИРД: организована экспериментальная база (мастерские), КБ в составе 40 инженерно-технических работников, построен и испытывается ряд объектов совершенно оригинальных конструкций. На курсах ГИРД в общественном порядке обучаются до 100 человек — инженеров и рабочих. В тот же день письмо такого же содержания было направлено К.Е. Ворошилову (Там же, № 242, л. 9) (10676).</w:t>
      </w:r>
    </w:p>
    <w:p w14:paraId="69627AE8"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2120362"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81865B3"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B02461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апреля 1933-го было принято постановление ЦК ВКП(б) «Об организации трудовых поселений ОГПУ», оформленное постановлением СНК СССР № 775/146с от 20 апреля. Эти документы предписывали следующее:</w:t>
      </w:r>
    </w:p>
    <w:p w14:paraId="1148BF5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Возложить на ОГПУ организацию трудовых поселений по типу существующих </w:t>
      </w:r>
      <w:proofErr w:type="spellStart"/>
      <w:r w:rsidRPr="004E10C1">
        <w:rPr>
          <w:rFonts w:ascii="Times New Roman" w:hAnsi="Times New Roman"/>
          <w:color w:val="000000" w:themeColor="text1"/>
          <w:sz w:val="16"/>
          <w:szCs w:val="16"/>
        </w:rPr>
        <w:t>спецпоселков</w:t>
      </w:r>
      <w:proofErr w:type="spellEnd"/>
      <w:r w:rsidRPr="004E10C1">
        <w:rPr>
          <w:rFonts w:ascii="Times New Roman" w:hAnsi="Times New Roman"/>
          <w:color w:val="000000" w:themeColor="text1"/>
          <w:sz w:val="16"/>
          <w:szCs w:val="16"/>
        </w:rPr>
        <w:t xml:space="preserve"> для размещения в них и хозяйственного освоения вновь переселяемых контингентов.</w:t>
      </w:r>
    </w:p>
    <w:p w14:paraId="2EE0232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Реорганизовать Главное управление лагерей ОГПУ в Главное управление лагерей и трудовых поселений ОГПУ, увеличив штаты в центре и на местах по согласованию с РКИ. Одновременно реорганизовать аппараты по спецпереселенцам в Сибири и Казахстане, предложив ОГПУ в 2-декадный срок представить структуру организации трудовых поселений в этих областях и в местах расселения.</w:t>
      </w:r>
    </w:p>
    <w:p w14:paraId="67B1BBD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Начальником главного управления лагерей и трудовых поселений ОГПУ назначить тов. Бермана М., а его заместителями: по лагерям - тов. Рапопорта и по </w:t>
      </w:r>
      <w:proofErr w:type="spellStart"/>
      <w:r w:rsidRPr="004E10C1">
        <w:rPr>
          <w:rFonts w:ascii="Times New Roman" w:hAnsi="Times New Roman"/>
          <w:color w:val="000000" w:themeColor="text1"/>
          <w:sz w:val="16"/>
          <w:szCs w:val="16"/>
        </w:rPr>
        <w:t>трудпоселениям</w:t>
      </w:r>
      <w:proofErr w:type="spellEnd"/>
      <w:r w:rsidRPr="004E10C1">
        <w:rPr>
          <w:rFonts w:ascii="Times New Roman" w:hAnsi="Times New Roman"/>
          <w:color w:val="000000" w:themeColor="text1"/>
          <w:sz w:val="16"/>
          <w:szCs w:val="16"/>
        </w:rPr>
        <w:t xml:space="preserve"> - тов. </w:t>
      </w:r>
      <w:proofErr w:type="spellStart"/>
      <w:r w:rsidRPr="004E10C1">
        <w:rPr>
          <w:rFonts w:ascii="Times New Roman" w:hAnsi="Times New Roman"/>
          <w:color w:val="000000" w:themeColor="text1"/>
          <w:sz w:val="16"/>
          <w:szCs w:val="16"/>
        </w:rPr>
        <w:t>Фирина</w:t>
      </w:r>
      <w:proofErr w:type="spellEnd"/>
      <w:r w:rsidRPr="004E10C1">
        <w:rPr>
          <w:rFonts w:ascii="Times New Roman" w:hAnsi="Times New Roman"/>
          <w:color w:val="000000" w:themeColor="text1"/>
          <w:sz w:val="16"/>
          <w:szCs w:val="16"/>
        </w:rPr>
        <w:t>.</w:t>
      </w:r>
    </w:p>
    <w:p w14:paraId="2880046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создаваемые </w:t>
      </w:r>
      <w:proofErr w:type="spellStart"/>
      <w:r w:rsidRPr="004E10C1">
        <w:rPr>
          <w:rFonts w:ascii="Times New Roman" w:hAnsi="Times New Roman"/>
          <w:color w:val="000000" w:themeColor="text1"/>
          <w:sz w:val="16"/>
          <w:szCs w:val="16"/>
        </w:rPr>
        <w:t>трудпоселения</w:t>
      </w:r>
      <w:proofErr w:type="spellEnd"/>
      <w:r w:rsidRPr="004E10C1">
        <w:rPr>
          <w:rFonts w:ascii="Times New Roman" w:hAnsi="Times New Roman"/>
          <w:color w:val="000000" w:themeColor="text1"/>
          <w:sz w:val="16"/>
          <w:szCs w:val="16"/>
        </w:rPr>
        <w:t xml:space="preserve"> должны быть направлены следующие контингенты:</w:t>
      </w:r>
    </w:p>
    <w:p w14:paraId="5236BF8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выселяемые из районов сплошной коллективизации - кулаки;</w:t>
      </w:r>
    </w:p>
    <w:p w14:paraId="195EC0D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выселяемые за срыв и саботаж хлебозаготовительных и др. кампаний;</w:t>
      </w:r>
    </w:p>
    <w:p w14:paraId="6319ACC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городской элемент, отказывающийся в связи с паспортизацией выезжать из Москвы и Ленинграда;</w:t>
      </w:r>
    </w:p>
    <w:p w14:paraId="6B0768D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бежавшие из деревень кулаки, снимаемые с промышленного производства;</w:t>
      </w:r>
    </w:p>
    <w:p w14:paraId="164D488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выселяемые в порядке очистки государственных границ (Запад и Украина);</w:t>
      </w:r>
    </w:p>
    <w:p w14:paraId="2DE385C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осужденные органами ОГПУ и судами на срок от 3-х до 5-ти лет включительно, кроме особо-социально опасных из них.</w:t>
      </w:r>
    </w:p>
    <w:p w14:paraId="0C8F37D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Трудовое использование выселяемых контингентов осуществляется непосредственно Главным управлением лагерей и трудовых поселений ОГПУ путем организации в местах расселения сельского хозяйства, рыболовства, кустарных промыслов и других видов хозяйственной деятельности.</w:t>
      </w:r>
    </w:p>
    <w:p w14:paraId="6D5E478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Возложить на ОГПУ организацию жилищного, культурно-бытового и санитарно-медицинского строительства в трудовых поселениях и обеспечения всеми видами снабжения (продовольствие, промтовары, сельхозоборудование, инвентарь и пр.). Поселки создавать в пределах от 300 до 500 семейств каждый.</w:t>
      </w:r>
    </w:p>
    <w:p w14:paraId="54EB4C7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наркоматы и хозорганы, обслуживающие спецпереселенцев старого расселения, занимающихся сельским хозяйством и рыболовством (Нарым и Северный Казахстан), не позднее 1 мая по балансу передать ОГПУ все денежные и натуральные средства, полученные, как в бюджетном порядке, так и по банковскому кредиту. Весь аппарат этих наркоматов и хозорганов, занятый обслуживанием спецпереселенцев, также передать ОГПУ.</w:t>
      </w:r>
    </w:p>
    <w:p w14:paraId="61E0D76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Контингент вновь переселяемых приравнять во всех отношениях к спецпереселенцам, расселенным в 1930-1931 гг....</w:t>
      </w:r>
    </w:p>
    <w:p w14:paraId="09B38AE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 Разрешить ОГПУ из числа осуждаемых судами и ОГПУ на срок от 3 до 5 лет включительно, кроме особо-социально опасных элементов, направлять не в лагеря ОГПУ, а в трудовые поселения с последующей доставкой туда и их семей» (7560).</w:t>
      </w:r>
    </w:p>
    <w:p w14:paraId="47E420D3"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15CC09E2" w14:textId="77777777" w:rsidR="00D33C8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FA3E4AA" w14:textId="77777777" w:rsidR="00D33C8E" w:rsidRPr="004E10C1" w:rsidRDefault="00D33C8E" w:rsidP="004E10C1">
      <w:pPr>
        <w:spacing w:after="0" w:line="240" w:lineRule="auto"/>
        <w:jc w:val="both"/>
        <w:rPr>
          <w:rFonts w:ascii="Times New Roman" w:hAnsi="Times New Roman"/>
          <w:iCs/>
          <w:color w:val="000000" w:themeColor="text1"/>
          <w:sz w:val="16"/>
          <w:szCs w:val="16"/>
        </w:rPr>
      </w:pPr>
    </w:p>
    <w:p w14:paraId="5D88251F" w14:textId="77777777" w:rsidR="00D33C8E" w:rsidRPr="004E10C1" w:rsidRDefault="00D33C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апреля в 1933 году начались поставки американских серийных транспортных самолётов «T-32» «</w:t>
      </w:r>
      <w:proofErr w:type="spellStart"/>
      <w:r w:rsidRPr="004E10C1">
        <w:rPr>
          <w:rFonts w:ascii="Times New Roman" w:hAnsi="Times New Roman"/>
          <w:color w:val="000000" w:themeColor="text1"/>
          <w:sz w:val="16"/>
          <w:szCs w:val="16"/>
        </w:rPr>
        <w:t>Condor</w:t>
      </w:r>
      <w:proofErr w:type="spellEnd"/>
      <w:r w:rsidRPr="004E10C1">
        <w:rPr>
          <w:rFonts w:ascii="Times New Roman" w:hAnsi="Times New Roman"/>
          <w:color w:val="000000" w:themeColor="text1"/>
          <w:sz w:val="16"/>
          <w:szCs w:val="16"/>
        </w:rPr>
        <w:t xml:space="preserve"> II». Серийное производство было налажено на заводе в Сент-Луисе. Всего был изготовлен 21 самолёт модификации «T-32» (15102).</w:t>
      </w:r>
    </w:p>
    <w:p w14:paraId="4B050E85" w14:textId="77777777" w:rsidR="00D33C8E" w:rsidRPr="004E10C1" w:rsidRDefault="00D33C8E" w:rsidP="004E10C1">
      <w:pPr>
        <w:spacing w:after="0" w:line="240" w:lineRule="auto"/>
        <w:jc w:val="both"/>
        <w:rPr>
          <w:rFonts w:ascii="Times New Roman" w:hAnsi="Times New Roman"/>
          <w:color w:val="000000" w:themeColor="text1"/>
          <w:sz w:val="16"/>
          <w:szCs w:val="16"/>
        </w:rPr>
      </w:pPr>
    </w:p>
    <w:p w14:paraId="4142F66C"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апреля 1933 в муниципальном аэропорту Окленда в Окленде, штат Калифорния, Джордж и Уильям </w:t>
      </w:r>
      <w:proofErr w:type="spellStart"/>
      <w:r w:rsidRPr="004E10C1">
        <w:rPr>
          <w:rFonts w:ascii="Times New Roman" w:hAnsi="Times New Roman"/>
          <w:color w:val="000000" w:themeColor="text1"/>
          <w:sz w:val="16"/>
          <w:szCs w:val="16"/>
        </w:rPr>
        <w:t>Беслер</w:t>
      </w:r>
      <w:proofErr w:type="spellEnd"/>
      <w:r w:rsidRPr="004E10C1">
        <w:rPr>
          <w:rFonts w:ascii="Times New Roman" w:hAnsi="Times New Roman"/>
          <w:color w:val="000000" w:themeColor="text1"/>
          <w:sz w:val="16"/>
          <w:szCs w:val="16"/>
        </w:rPr>
        <w:t xml:space="preserve"> впервые представляют публике свой авиационный паровой двигатель: Уильям пилотирует самолет с паровым двигателем Travel Air 2000 в рамках публичной демонстрации, состоящей из трех полетов общей продолжительностью полета. вместе взятые 15 минут в воздухе, пересекая залив Сан-Франциско, прежде чем вернуться в аэропорт. Двигатель практически бесшумный, что позволяет Уильяму окликать толпу, проходя над ней на высоте 200 футов (61 метр). Он разгоняется до 100 миль в час (161 км / час) и демонстрирует мощность торможения двигателя, переворачивая винт при посадке и останавливаясь всего на 100 футов (30,5 метров). Несмотря на успех двигателя и предположений авиационных репортеров о том, что паровые двигатели могут экономично приводить в действие самолеты будущего, </w:t>
      </w:r>
      <w:proofErr w:type="spellStart"/>
      <w:r w:rsidRPr="004E10C1">
        <w:rPr>
          <w:rFonts w:ascii="Times New Roman" w:hAnsi="Times New Roman"/>
          <w:color w:val="000000" w:themeColor="text1"/>
          <w:sz w:val="16"/>
          <w:szCs w:val="16"/>
        </w:rPr>
        <w:t>Беслеры</w:t>
      </w:r>
      <w:proofErr w:type="spellEnd"/>
      <w:r w:rsidRPr="004E10C1">
        <w:rPr>
          <w:rFonts w:ascii="Times New Roman" w:hAnsi="Times New Roman"/>
          <w:color w:val="000000" w:themeColor="text1"/>
          <w:sz w:val="16"/>
          <w:szCs w:val="16"/>
        </w:rPr>
        <w:t xml:space="preserve"> больше не совершают публичных полетов и не развивают двигатель (20802).</w:t>
      </w:r>
    </w:p>
    <w:p w14:paraId="40F45EE8" w14:textId="77777777" w:rsidR="0010273D" w:rsidRPr="004E10C1" w:rsidRDefault="0010273D" w:rsidP="004E10C1">
      <w:pPr>
        <w:spacing w:after="0" w:line="240" w:lineRule="auto"/>
        <w:jc w:val="both"/>
        <w:rPr>
          <w:rFonts w:ascii="Times New Roman" w:hAnsi="Times New Roman"/>
          <w:color w:val="000000" w:themeColor="text1"/>
          <w:sz w:val="16"/>
          <w:szCs w:val="16"/>
        </w:rPr>
      </w:pPr>
    </w:p>
    <w:p w14:paraId="1C0AF29D"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B0A32E5"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14F6E6F"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 по 21 апреля 1933 проходили испытания самолета ТБ3 4М17 с тормозными колесами по устранении дефектов согласно заключения по испытаниям 7 марта 1933 года (6638).</w:t>
      </w:r>
    </w:p>
    <w:p w14:paraId="5F4C59E3"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F2130D6"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075B38BE"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19C90F0"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Гидравлическое управление тормозами колес самолета ТБ3 4М17 размерами 1350х300 мм утверждается (6638).</w:t>
      </w:r>
    </w:p>
    <w:p w14:paraId="7E711EB3"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54B3BF3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апреля 1933 г. в связи с реорганизацией </w:t>
      </w:r>
      <w:proofErr w:type="spellStart"/>
      <w:r w:rsidRPr="004E10C1">
        <w:rPr>
          <w:rFonts w:ascii="Times New Roman" w:hAnsi="Times New Roman"/>
          <w:color w:val="000000" w:themeColor="text1"/>
          <w:sz w:val="16"/>
          <w:szCs w:val="16"/>
        </w:rPr>
        <w:t>Комсеверпути</w:t>
      </w:r>
      <w:proofErr w:type="spellEnd"/>
      <w:r w:rsidRPr="004E10C1">
        <w:rPr>
          <w:rFonts w:ascii="Times New Roman" w:hAnsi="Times New Roman"/>
          <w:color w:val="000000" w:themeColor="text1"/>
          <w:sz w:val="16"/>
          <w:szCs w:val="16"/>
        </w:rPr>
        <w:t xml:space="preserve"> самолет ДВ СССР-Н2 перерегистрировали с тем же опознавательным знаком, но на другого владельца - ГУСМП. С начала навигации СССР-Н2 поддерживал регулярную почтово- пассажирскую связь с Игаркой, Дудинкой, Норильском и доставлял пушнину из самых отдаленных факторий (вплоть до </w:t>
      </w:r>
      <w:proofErr w:type="spellStart"/>
      <w:r w:rsidRPr="004E10C1">
        <w:rPr>
          <w:rFonts w:ascii="Times New Roman" w:hAnsi="Times New Roman"/>
          <w:color w:val="000000" w:themeColor="text1"/>
          <w:sz w:val="16"/>
          <w:szCs w:val="16"/>
        </w:rPr>
        <w:t>Гальчихи</w:t>
      </w:r>
      <w:proofErr w:type="spellEnd"/>
      <w:r w:rsidRPr="004E10C1">
        <w:rPr>
          <w:rFonts w:ascii="Times New Roman" w:hAnsi="Times New Roman"/>
          <w:color w:val="000000" w:themeColor="text1"/>
          <w:sz w:val="16"/>
          <w:szCs w:val="16"/>
        </w:rPr>
        <w:t xml:space="preserve">) в Красноярск. Затем экипаж Алексеева перебросил изыскательскую партию Иголкина на </w:t>
      </w:r>
      <w:proofErr w:type="spellStart"/>
      <w:r w:rsidRPr="004E10C1">
        <w:rPr>
          <w:rFonts w:ascii="Times New Roman" w:hAnsi="Times New Roman"/>
          <w:color w:val="000000" w:themeColor="text1"/>
          <w:sz w:val="16"/>
          <w:szCs w:val="16"/>
        </w:rPr>
        <w:t>Пясин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ское</w:t>
      </w:r>
      <w:proofErr w:type="spellEnd"/>
      <w:r w:rsidRPr="004E10C1">
        <w:rPr>
          <w:rFonts w:ascii="Times New Roman" w:hAnsi="Times New Roman"/>
          <w:color w:val="000000" w:themeColor="text1"/>
          <w:sz w:val="16"/>
          <w:szCs w:val="16"/>
        </w:rPr>
        <w:t xml:space="preserve"> озеро и в верховье реки Пясины, грузы из Дудинки в Норильск, экстренным рейсом перевезли 1,5 тонны антицинготных продуктов в Игарку (11970).</w:t>
      </w:r>
    </w:p>
    <w:p w14:paraId="0EBBD3D6"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6BA8252"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года главный инженер-механик ВВС Аузан писал письмо № с/с 0384 начальнику ВВС Алкснису.</w:t>
      </w:r>
    </w:p>
    <w:p w14:paraId="4C266BDD"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сверхвысотных самолетах ЦАГИ и БНК.</w:t>
      </w:r>
    </w:p>
    <w:p w14:paraId="7904E296" w14:textId="77777777" w:rsidR="008E7A66" w:rsidRPr="004E10C1" w:rsidRDefault="008E7A66" w:rsidP="004E10C1">
      <w:pPr>
        <w:numPr>
          <w:ilvl w:val="0"/>
          <w:numId w:val="1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плану опытного строительства, утвержденному СТО 4 июля 1932 года должен быть построен один </w:t>
      </w:r>
      <w:proofErr w:type="spellStart"/>
      <w:r w:rsidRPr="004E10C1">
        <w:rPr>
          <w:rFonts w:ascii="Times New Roman" w:hAnsi="Times New Roman"/>
          <w:color w:val="000000" w:themeColor="text1"/>
          <w:sz w:val="16"/>
          <w:szCs w:val="16"/>
        </w:rPr>
        <w:t>свервысотный</w:t>
      </w:r>
      <w:proofErr w:type="spellEnd"/>
      <w:r w:rsidRPr="004E10C1">
        <w:rPr>
          <w:rFonts w:ascii="Times New Roman" w:hAnsi="Times New Roman"/>
          <w:color w:val="000000" w:themeColor="text1"/>
          <w:sz w:val="16"/>
          <w:szCs w:val="16"/>
        </w:rPr>
        <w:t xml:space="preserve"> самолет. Во исполнение этого постановления ЦАГИ, а теперь завод № 39 проектирует свой сверхвысотный самолет.</w:t>
      </w:r>
    </w:p>
    <w:p w14:paraId="4B758482"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БНК планом не предусмотрен.</w:t>
      </w:r>
    </w:p>
    <w:p w14:paraId="76695E58" w14:textId="77777777" w:rsidR="008E7A66" w:rsidRPr="004E10C1" w:rsidRDefault="008E7A66" w:rsidP="004E10C1">
      <w:pPr>
        <w:numPr>
          <w:ilvl w:val="0"/>
          <w:numId w:val="1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Оба самолета должны дать приблизительно одинаковые летные данные. Коренная разница между ними винтомоторная группа. В то время как самолет завода № 39 запроектирован под мотор М34 с обычным нагнетателем, самолет БНК запроектирован под М34 с комбинацией нагнетателя и турбокомпрессора от выхлопных газов. По этой причине самолет БНК на сегодня не является реальным.</w:t>
      </w:r>
    </w:p>
    <w:p w14:paraId="43553E1F" w14:textId="77777777" w:rsidR="008E7A66" w:rsidRPr="004E10C1" w:rsidRDefault="008E7A66" w:rsidP="004E10C1">
      <w:pPr>
        <w:numPr>
          <w:ilvl w:val="0"/>
          <w:numId w:val="15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Считаю целесообразным ограничиться постройкой одного сверхвысотного самолета ЦКБ завода № 39.</w:t>
      </w:r>
    </w:p>
    <w:p w14:paraId="383CF152"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Проблему нагнетателя-компрессора поставить перед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или другой организацией в порядке очередности (6779, 36).</w:t>
      </w:r>
    </w:p>
    <w:p w14:paraId="1502AA43"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26F03AC6"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опросом членов ПБ</w:t>
      </w:r>
    </w:p>
    <w:p w14:paraId="690B92D2"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93/69 . - Предложение т . Баранова.</w:t>
      </w:r>
    </w:p>
    <w:p w14:paraId="7C0C7AC5"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Договор с фирмой Кертис Райт утвердить.</w:t>
      </w:r>
    </w:p>
    <w:p w14:paraId="05CEDAC5"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Замечания к договору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Межлаука</w:t>
      </w:r>
      <w:proofErr w:type="spellEnd"/>
      <w:r w:rsidRPr="004E10C1">
        <w:rPr>
          <w:rFonts w:ascii="Times New Roman" w:hAnsi="Times New Roman"/>
          <w:color w:val="000000" w:themeColor="text1"/>
          <w:sz w:val="16"/>
          <w:szCs w:val="16"/>
        </w:rPr>
        <w:t>, Баранова и Макаровского учесть при реализации договора, а по §§ 3 и 10 договора сообщить -фирме наше толко</w:t>
      </w:r>
      <w:r w:rsidRPr="004E10C1">
        <w:rPr>
          <w:rFonts w:ascii="Times New Roman" w:hAnsi="Times New Roman"/>
          <w:color w:val="000000" w:themeColor="text1"/>
          <w:sz w:val="16"/>
          <w:szCs w:val="16"/>
        </w:rPr>
        <w:softHyphen/>
        <w:t>вание при Извещении об утверждении договора.</w:t>
      </w:r>
    </w:p>
    <w:p w14:paraId="6BAB6D23"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Реализовать техпомощь по мотору Райт - "Циклон" на 19 заводе в Перми.</w:t>
      </w:r>
    </w:p>
    <w:p w14:paraId="2A86D30C"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w:t>
      </w:r>
      <w:proofErr w:type="spellStart"/>
      <w:r w:rsidRPr="004E10C1">
        <w:rPr>
          <w:rFonts w:ascii="Times New Roman" w:hAnsi="Times New Roman"/>
          <w:color w:val="000000" w:themeColor="text1"/>
          <w:sz w:val="16"/>
          <w:szCs w:val="16"/>
        </w:rPr>
        <w:t>Канкерер</w:t>
      </w:r>
      <w:proofErr w:type="spellEnd"/>
      <w:r w:rsidRPr="004E10C1">
        <w:rPr>
          <w:rFonts w:ascii="Times New Roman" w:hAnsi="Times New Roman"/>
          <w:color w:val="000000" w:themeColor="text1"/>
          <w:sz w:val="16"/>
          <w:szCs w:val="16"/>
        </w:rPr>
        <w:t>" 1800 на 26 заводе в Рыбинске.</w:t>
      </w:r>
    </w:p>
    <w:p w14:paraId="115B4C9A"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Баранову, </w:t>
      </w:r>
      <w:proofErr w:type="spellStart"/>
      <w:r w:rsidRPr="004E10C1">
        <w:rPr>
          <w:rFonts w:ascii="Times New Roman" w:hAnsi="Times New Roman"/>
          <w:color w:val="000000" w:themeColor="text1"/>
          <w:sz w:val="16"/>
          <w:szCs w:val="16"/>
        </w:rPr>
        <w:t>Побережскому</w:t>
      </w:r>
      <w:proofErr w:type="spellEnd"/>
      <w:r w:rsidRPr="004E10C1">
        <w:rPr>
          <w:rFonts w:ascii="Times New Roman" w:hAnsi="Times New Roman"/>
          <w:color w:val="000000" w:themeColor="text1"/>
          <w:sz w:val="16"/>
          <w:szCs w:val="16"/>
        </w:rPr>
        <w:t>, Орджоникидзе, Ворошилову.</w:t>
      </w:r>
    </w:p>
    <w:p w14:paraId="7696703B"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 состоялось заседание ПБ и был оформлен протокол № 136 (22986).</w:t>
      </w:r>
    </w:p>
    <w:p w14:paraId="045C81CC" w14:textId="77777777" w:rsidR="0010273D" w:rsidRPr="004E10C1" w:rsidRDefault="0010273D" w:rsidP="004E10C1">
      <w:pPr>
        <w:spacing w:after="0" w:line="240" w:lineRule="auto"/>
        <w:jc w:val="both"/>
        <w:rPr>
          <w:rFonts w:ascii="Times New Roman" w:hAnsi="Times New Roman"/>
          <w:color w:val="000000" w:themeColor="text1"/>
          <w:sz w:val="16"/>
          <w:szCs w:val="16"/>
        </w:rPr>
      </w:pPr>
    </w:p>
    <w:p w14:paraId="224A8D28" w14:textId="77777777" w:rsidR="00AA59B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115EF94" w14:textId="77777777" w:rsidR="00AA59BC" w:rsidRPr="004E10C1" w:rsidRDefault="00AA59BC" w:rsidP="004E10C1">
      <w:pPr>
        <w:spacing w:after="0" w:line="240" w:lineRule="auto"/>
        <w:jc w:val="both"/>
        <w:rPr>
          <w:rFonts w:ascii="Times New Roman" w:hAnsi="Times New Roman"/>
          <w:iCs/>
          <w:color w:val="000000" w:themeColor="text1"/>
          <w:sz w:val="16"/>
          <w:szCs w:val="16"/>
        </w:rPr>
      </w:pPr>
    </w:p>
    <w:p w14:paraId="6194D582" w14:textId="77777777" w:rsidR="00AA59BC" w:rsidRPr="004E10C1" w:rsidRDefault="00AA59BC" w:rsidP="004E10C1">
      <w:pPr>
        <w:pStyle w:val="rtejustify"/>
        <w:spacing w:before="0" w:after="0"/>
        <w:rPr>
          <w:color w:val="000000" w:themeColor="text1"/>
          <w:sz w:val="16"/>
          <w:szCs w:val="16"/>
        </w:rPr>
      </w:pPr>
      <w:r w:rsidRPr="004E10C1">
        <w:rPr>
          <w:rStyle w:val="af0"/>
          <w:bCs/>
          <w:i w:val="0"/>
          <w:color w:val="000000" w:themeColor="text1"/>
          <w:sz w:val="16"/>
          <w:szCs w:val="16"/>
        </w:rPr>
        <w:t>19 апреля</w:t>
      </w:r>
      <w:r w:rsidRPr="004E10C1">
        <w:rPr>
          <w:color w:val="000000" w:themeColor="text1"/>
          <w:sz w:val="16"/>
          <w:szCs w:val="16"/>
        </w:rPr>
        <w:t xml:space="preserve"> 1933 вышел приказ РВСС № 9¹. 1. О строительстве вооруженных сил РККА во II пятилетку. (РГВА. Ф. 4. Оп. 18. Д. 23. Л. 156) (15461).</w:t>
      </w:r>
    </w:p>
    <w:p w14:paraId="25CFC6C7" w14:textId="77777777" w:rsidR="00AA59BC" w:rsidRPr="004E10C1" w:rsidRDefault="00AA59BC" w:rsidP="004E10C1">
      <w:pPr>
        <w:pStyle w:val="rtejustify"/>
        <w:spacing w:before="0" w:after="0"/>
        <w:rPr>
          <w:color w:val="000000" w:themeColor="text1"/>
          <w:sz w:val="16"/>
          <w:szCs w:val="16"/>
        </w:rPr>
      </w:pPr>
    </w:p>
    <w:p w14:paraId="2F097F02" w14:textId="77777777" w:rsidR="00AA59BC" w:rsidRPr="004E10C1" w:rsidRDefault="00AA59BC" w:rsidP="004E10C1">
      <w:pPr>
        <w:pStyle w:val="rtejustify"/>
        <w:spacing w:before="0" w:after="0"/>
        <w:rPr>
          <w:color w:val="000000" w:themeColor="text1"/>
          <w:sz w:val="16"/>
          <w:szCs w:val="16"/>
        </w:rPr>
      </w:pPr>
      <w:r w:rsidRPr="004E10C1">
        <w:rPr>
          <w:rStyle w:val="af0"/>
          <w:bCs/>
          <w:i w:val="0"/>
          <w:color w:val="000000" w:themeColor="text1"/>
          <w:sz w:val="16"/>
          <w:szCs w:val="16"/>
        </w:rPr>
        <w:t>19 апреля</w:t>
      </w:r>
      <w:r w:rsidRPr="004E10C1">
        <w:rPr>
          <w:color w:val="000000" w:themeColor="text1"/>
          <w:sz w:val="16"/>
          <w:szCs w:val="16"/>
        </w:rPr>
        <w:t xml:space="preserve"> 1933 Постановление РВСС «О противотанковой мине </w:t>
      </w:r>
      <w:proofErr w:type="spellStart"/>
      <w:r w:rsidRPr="004E10C1">
        <w:rPr>
          <w:color w:val="000000" w:themeColor="text1"/>
          <w:sz w:val="16"/>
          <w:szCs w:val="16"/>
        </w:rPr>
        <w:t>Нитца</w:t>
      </w:r>
      <w:proofErr w:type="spellEnd"/>
      <w:r w:rsidRPr="004E10C1">
        <w:rPr>
          <w:color w:val="000000" w:themeColor="text1"/>
          <w:sz w:val="16"/>
          <w:szCs w:val="16"/>
        </w:rPr>
        <w:t>». (РГВА. Ф. 4. Оп. 18. Д. 23. Л. 162</w:t>
      </w:r>
      <w:r w:rsidRPr="004E10C1">
        <w:rPr>
          <w:color w:val="000000" w:themeColor="text1"/>
          <w:sz w:val="16"/>
          <w:szCs w:val="16"/>
        </w:rPr>
        <w:noBreakHyphen/>
        <w:t>162 об.) (15461).</w:t>
      </w:r>
    </w:p>
    <w:p w14:paraId="1A5A4AD8" w14:textId="1BE46BD2" w:rsidR="00AA59BC" w:rsidRPr="004E10C1" w:rsidRDefault="00AA59BC" w:rsidP="004E10C1">
      <w:pPr>
        <w:pStyle w:val="rtejustify"/>
        <w:spacing w:before="0" w:after="0"/>
        <w:rPr>
          <w:rStyle w:val="af0"/>
          <w:bCs/>
          <w:i w:val="0"/>
          <w:color w:val="000000" w:themeColor="text1"/>
          <w:sz w:val="16"/>
          <w:szCs w:val="16"/>
        </w:rPr>
      </w:pPr>
    </w:p>
    <w:p w14:paraId="2509096B" w14:textId="20B81189" w:rsidR="0010273D" w:rsidRPr="004E10C1" w:rsidRDefault="0010273D" w:rsidP="004E10C1">
      <w:pPr>
        <w:pStyle w:val="rtejustify"/>
        <w:spacing w:before="0" w:after="0"/>
        <w:rPr>
          <w:rStyle w:val="af0"/>
          <w:bCs/>
          <w:iCs w:val="0"/>
          <w:color w:val="000000" w:themeColor="text1"/>
          <w:sz w:val="16"/>
          <w:szCs w:val="16"/>
        </w:rPr>
      </w:pPr>
      <w:r w:rsidRPr="004E10C1">
        <w:rPr>
          <w:rStyle w:val="af0"/>
          <w:bCs/>
          <w:iCs w:val="0"/>
          <w:color w:val="000000" w:themeColor="text1"/>
          <w:sz w:val="16"/>
          <w:szCs w:val="16"/>
        </w:rPr>
        <w:t>Армия:</w:t>
      </w:r>
    </w:p>
    <w:p w14:paraId="322942BC" w14:textId="77777777" w:rsidR="0010273D" w:rsidRPr="004E10C1" w:rsidRDefault="0010273D" w:rsidP="004E10C1">
      <w:pPr>
        <w:pStyle w:val="rtejustify"/>
        <w:spacing w:before="0" w:after="0"/>
        <w:rPr>
          <w:rStyle w:val="af0"/>
          <w:bCs/>
          <w:iCs w:val="0"/>
          <w:color w:val="000000" w:themeColor="text1"/>
          <w:sz w:val="16"/>
          <w:szCs w:val="16"/>
        </w:rPr>
      </w:pPr>
    </w:p>
    <w:p w14:paraId="6AD36E18" w14:textId="77777777" w:rsidR="0010273D" w:rsidRPr="004E10C1" w:rsidRDefault="0010273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19 апреля 1933 г. скорректированный проект плана на 2-ю пятилетку Штаба РККА был рассмотрен на закрытом заседании высшего военного руководства Подробному разбору подверглись прежде всего предложения по масштабам и структуре вооружений. В сжатые сроки Егорову поручалось "совместно с Начальниками Центральных Управлений и родов войск", "на основе обмена мнении и исправлений, внесенных на заседании, переработать объем плана заказов на 2-ю пятилетку по годам и моб[</w:t>
      </w:r>
      <w:proofErr w:type="spellStart"/>
      <w:r w:rsidRPr="004E10C1">
        <w:rPr>
          <w:rFonts w:ascii="Times New Roman" w:eastAsia="Times New Roman" w:hAnsi="Times New Roman"/>
          <w:color w:val="000000" w:themeColor="text1"/>
          <w:sz w:val="16"/>
          <w:szCs w:val="16"/>
          <w:lang w:eastAsia="ru-RU"/>
        </w:rPr>
        <w:t>илизациониую</w:t>
      </w:r>
      <w:proofErr w:type="spellEnd"/>
      <w:r w:rsidRPr="004E10C1">
        <w:rPr>
          <w:rFonts w:ascii="Times New Roman" w:eastAsia="Times New Roman" w:hAnsi="Times New Roman"/>
          <w:color w:val="000000" w:themeColor="text1"/>
          <w:sz w:val="16"/>
          <w:szCs w:val="16"/>
          <w:lang w:eastAsia="ru-RU"/>
        </w:rPr>
        <w:t xml:space="preserve">] заявку РККА"; к началу мая эти документы следовало представил, на утверждение председателя РВСС. Вероятно, коррективы ожидались настолько значительными, что начальнику Штаба предписывалось "в месячный срок разработать план строительства РККА на 2-ю пятилетку", как если бы он не был им представлен. В постановлении отмечались однобокость и туманность основных посылок проекта Штаба. При разработке нового плана следовало исходить: "а) из возможного характера будущей войны (операции) с учетом особенностей отдельных театров военных действий; б) вооружения, поступившего в 1-ю пятилетку и подлежащего вводу во 2-ю пятилетку; в) производственных и экономических возможностей народного хозяйства" (Протокол № 9 закрытого заседания РВС СССР от 1904.1933 // РГВА Ф.4. Оп. 18. Д 23. Л. 156). Трудно не узнать в этой директиве выражения взглядов Ворошилова. Неясно, как отнеслись участники совещания к установке на нанесение "сокрушительного удара и поражения" "любой коалиции мировых капиталистических держав" как основополагающему принципу мобилизационного планирования на предстоящие годы. По существу, однако, решение Реввоенсовета ставило проблему с головы на ноги Отправным пунктом планирования предлагалось считать, с одной стороны, потребности вооруженной борьбы и конкретных театрах военных действий, а с другой - способность народного хозяйства выполнить заказы мирного времени и развить </w:t>
      </w:r>
      <w:proofErr w:type="spellStart"/>
      <w:r w:rsidRPr="004E10C1">
        <w:rPr>
          <w:rFonts w:ascii="Times New Roman" w:eastAsia="Times New Roman" w:hAnsi="Times New Roman"/>
          <w:color w:val="000000" w:themeColor="text1"/>
          <w:sz w:val="16"/>
          <w:szCs w:val="16"/>
          <w:lang w:eastAsia="ru-RU"/>
        </w:rPr>
        <w:t>мобмощности</w:t>
      </w:r>
      <w:proofErr w:type="spellEnd"/>
      <w:r w:rsidRPr="004E10C1">
        <w:rPr>
          <w:rFonts w:ascii="Times New Roman" w:eastAsia="Times New Roman" w:hAnsi="Times New Roman"/>
          <w:color w:val="000000" w:themeColor="text1"/>
          <w:sz w:val="16"/>
          <w:szCs w:val="16"/>
          <w:lang w:eastAsia="ru-RU"/>
        </w:rPr>
        <w:t xml:space="preserve"> для производства в военное время.</w:t>
      </w:r>
    </w:p>
    <w:p w14:paraId="4C338ACD" w14:textId="77777777" w:rsidR="0010273D" w:rsidRPr="004E10C1" w:rsidRDefault="0010273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Эта кардинальная плановая проблема, как свидетельствуют материалы Госплана, к лету 1933 г. оставалась неразрешенной. Сомнительно поэтому, что Штаб РККА в мае смог представить наркомвоенмору новый вариант развития вооруженных сил на пятилетку (следов этого документа, во всяком случае, не обнаружено). В июне, после рассмотрения в РВС СССР, Ворошилов направил председателю Госплана Куйбышеву мобилизационную заявку НКВМ на конец второй пятилетки. В отличие от предложений Егорова конца марта - начала апреля номенклатура </w:t>
      </w:r>
      <w:proofErr w:type="spellStart"/>
      <w:r w:rsidRPr="004E10C1">
        <w:rPr>
          <w:rFonts w:ascii="Times New Roman" w:eastAsia="Times New Roman" w:hAnsi="Times New Roman"/>
          <w:color w:val="000000" w:themeColor="text1"/>
          <w:sz w:val="16"/>
          <w:szCs w:val="16"/>
          <w:lang w:eastAsia="ru-RU"/>
        </w:rPr>
        <w:t>мобзаявки</w:t>
      </w:r>
      <w:proofErr w:type="spellEnd"/>
      <w:r w:rsidRPr="004E10C1">
        <w:rPr>
          <w:rFonts w:ascii="Times New Roman" w:eastAsia="Times New Roman" w:hAnsi="Times New Roman"/>
          <w:color w:val="000000" w:themeColor="text1"/>
          <w:sz w:val="16"/>
          <w:szCs w:val="16"/>
          <w:lang w:eastAsia="ru-RU"/>
        </w:rPr>
        <w:t xml:space="preserve"> была подробно разработана, однако представленные в ней потребности года войны по самолетам, авиабомбам и танкам были сохранены на прежнем уровне. Запрос на производство в военное время орудий был уменьшен 48 до 41,6 тыс., а снарядов - со 170 до 160 млн. Мощности по выпуску пулеметов определялись в 206 тыс., винтовочных патронов - и 14 млрд штук (См.: SAMUELSON L </w:t>
      </w:r>
      <w:proofErr w:type="spellStart"/>
      <w:r w:rsidRPr="004E10C1">
        <w:rPr>
          <w:rFonts w:ascii="Times New Roman" w:eastAsia="Times New Roman" w:hAnsi="Times New Roman"/>
          <w:color w:val="000000" w:themeColor="text1"/>
          <w:sz w:val="16"/>
          <w:szCs w:val="16"/>
          <w:lang w:eastAsia="ru-RU"/>
        </w:rPr>
        <w:t>Op</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cit</w:t>
      </w:r>
      <w:proofErr w:type="spellEnd"/>
      <w:r w:rsidRPr="004E10C1">
        <w:rPr>
          <w:rFonts w:ascii="Times New Roman" w:eastAsia="Times New Roman" w:hAnsi="Times New Roman"/>
          <w:color w:val="000000" w:themeColor="text1"/>
          <w:sz w:val="16"/>
          <w:szCs w:val="16"/>
          <w:lang w:eastAsia="ru-RU"/>
        </w:rPr>
        <w:t xml:space="preserve">. P. 219-220). Другой необходимый для определения мобилизационных планов и организационного строительства РККА документ - план ежегодных военных заказов на оставшийся период пятилетки (1934-1937 </w:t>
      </w:r>
      <w:proofErr w:type="spellStart"/>
      <w:r w:rsidRPr="004E10C1">
        <w:rPr>
          <w:rFonts w:ascii="Times New Roman" w:eastAsia="Times New Roman" w:hAnsi="Times New Roman"/>
          <w:color w:val="000000" w:themeColor="text1"/>
          <w:sz w:val="16"/>
          <w:szCs w:val="16"/>
          <w:lang w:eastAsia="ru-RU"/>
        </w:rPr>
        <w:t>г.г</w:t>
      </w:r>
      <w:proofErr w:type="spellEnd"/>
      <w:r w:rsidRPr="004E10C1">
        <w:rPr>
          <w:rFonts w:ascii="Times New Roman" w:eastAsia="Times New Roman" w:hAnsi="Times New Roman"/>
          <w:color w:val="000000" w:themeColor="text1"/>
          <w:sz w:val="16"/>
          <w:szCs w:val="16"/>
          <w:lang w:eastAsia="ru-RU"/>
        </w:rPr>
        <w:t xml:space="preserve">.) - Штаб подготовил к середине лета лишь вчерне (Примечательно, что он предусматривал в 1934-1937 гг. сокращение по сравнению с 1933 г. ежегодных заказов НКВМ по основной номенклатуре (самолетам, танкам, пулеметам); заказы на </w:t>
      </w:r>
      <w:proofErr w:type="spellStart"/>
      <w:r w:rsidRPr="004E10C1">
        <w:rPr>
          <w:rFonts w:ascii="Times New Roman" w:eastAsia="Times New Roman" w:hAnsi="Times New Roman"/>
          <w:color w:val="000000" w:themeColor="text1"/>
          <w:sz w:val="16"/>
          <w:szCs w:val="16"/>
          <w:lang w:eastAsia="ru-RU"/>
        </w:rPr>
        <w:t>арторудия</w:t>
      </w:r>
      <w:proofErr w:type="spellEnd"/>
      <w:r w:rsidRPr="004E10C1">
        <w:rPr>
          <w:rFonts w:ascii="Times New Roman" w:eastAsia="Times New Roman" w:hAnsi="Times New Roman"/>
          <w:color w:val="000000" w:themeColor="text1"/>
          <w:sz w:val="16"/>
          <w:szCs w:val="16"/>
          <w:lang w:eastAsia="ru-RU"/>
        </w:rPr>
        <w:t xml:space="preserve"> и боеприпасы к ним, напротив, резко увеличивались (см.: </w:t>
      </w:r>
      <w:proofErr w:type="spellStart"/>
      <w:r w:rsidRPr="004E10C1">
        <w:rPr>
          <w:rFonts w:ascii="Times New Roman" w:eastAsia="Times New Roman" w:hAnsi="Times New Roman"/>
          <w:color w:val="000000" w:themeColor="text1"/>
          <w:sz w:val="16"/>
          <w:szCs w:val="16"/>
          <w:lang w:eastAsia="ru-RU"/>
        </w:rPr>
        <w:t>Ibid</w:t>
      </w:r>
      <w:proofErr w:type="spellEnd"/>
      <w:r w:rsidRPr="004E10C1">
        <w:rPr>
          <w:rFonts w:ascii="Times New Roman" w:eastAsia="Times New Roman" w:hAnsi="Times New Roman"/>
          <w:color w:val="000000" w:themeColor="text1"/>
          <w:sz w:val="16"/>
          <w:szCs w:val="16"/>
          <w:lang w:eastAsia="ru-RU"/>
        </w:rPr>
        <w:t>. Р. 222-224)).</w:t>
      </w:r>
    </w:p>
    <w:p w14:paraId="7060AC84" w14:textId="77777777" w:rsidR="0010273D" w:rsidRPr="004E10C1" w:rsidRDefault="0010273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Вероятно, к этому времени подоспел мобилизационный план оборонной промышленности ГВМУ Наркомтяжпрома; он, однако, намечал задания лишь на период до начала 1936 г.</w:t>
      </w:r>
    </w:p>
    <w:p w14:paraId="47C7402F" w14:textId="77777777" w:rsidR="0010273D" w:rsidRPr="004E10C1" w:rsidRDefault="0010273D"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lang w:eastAsia="ru-RU"/>
        </w:rPr>
        <w:t>В июле дело разработки мобилизационного плана перешло в комиссию Орджоникидзе, созданную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(22725).</w:t>
      </w:r>
    </w:p>
    <w:p w14:paraId="41F62B35" w14:textId="77777777" w:rsidR="0010273D" w:rsidRPr="004E10C1" w:rsidRDefault="0010273D" w:rsidP="004E10C1">
      <w:pPr>
        <w:spacing w:after="0" w:line="240" w:lineRule="auto"/>
        <w:jc w:val="both"/>
        <w:rPr>
          <w:rFonts w:ascii="Times New Roman" w:hAnsi="Times New Roman"/>
          <w:color w:val="000000" w:themeColor="text1"/>
          <w:sz w:val="16"/>
          <w:szCs w:val="16"/>
        </w:rPr>
      </w:pPr>
    </w:p>
    <w:p w14:paraId="14F5EF27" w14:textId="622EC45F" w:rsidR="00185C06" w:rsidRPr="004E10C1" w:rsidRDefault="00185C06" w:rsidP="004E10C1">
      <w:pPr>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Жизнь и внутре</w:t>
      </w:r>
      <w:r w:rsidR="00B15BD2" w:rsidRPr="004E10C1">
        <w:rPr>
          <w:rFonts w:ascii="Times New Roman" w:hAnsi="Times New Roman"/>
          <w:i/>
          <w:color w:val="000000" w:themeColor="text1"/>
          <w:sz w:val="16"/>
          <w:szCs w:val="16"/>
        </w:rPr>
        <w:t>н</w:t>
      </w:r>
      <w:r w:rsidRPr="004E10C1">
        <w:rPr>
          <w:rFonts w:ascii="Times New Roman" w:hAnsi="Times New Roman"/>
          <w:i/>
          <w:color w:val="000000" w:themeColor="text1"/>
          <w:sz w:val="16"/>
          <w:szCs w:val="16"/>
        </w:rPr>
        <w:t>няя политика:</w:t>
      </w:r>
    </w:p>
    <w:p w14:paraId="39E464DD" w14:textId="77777777" w:rsidR="00185C06" w:rsidRPr="004E10C1" w:rsidRDefault="00185C06" w:rsidP="004E10C1">
      <w:pPr>
        <w:spacing w:after="0" w:line="240" w:lineRule="auto"/>
        <w:jc w:val="both"/>
        <w:rPr>
          <w:rFonts w:ascii="Times New Roman" w:hAnsi="Times New Roman"/>
          <w:iCs/>
          <w:color w:val="000000" w:themeColor="text1"/>
          <w:sz w:val="16"/>
          <w:szCs w:val="16"/>
        </w:rPr>
      </w:pPr>
    </w:p>
    <w:p w14:paraId="09FE46E2"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был завершен процесс о вредительстве на электростанциях (12629).</w:t>
      </w:r>
    </w:p>
    <w:p w14:paraId="7AF20259" w14:textId="77777777" w:rsidR="00185C06" w:rsidRPr="004E10C1" w:rsidRDefault="00185C06" w:rsidP="004E10C1">
      <w:pPr>
        <w:spacing w:after="0" w:line="240" w:lineRule="auto"/>
        <w:jc w:val="both"/>
        <w:rPr>
          <w:rFonts w:ascii="Times New Roman" w:hAnsi="Times New Roman"/>
          <w:iCs/>
          <w:color w:val="000000" w:themeColor="text1"/>
          <w:sz w:val="16"/>
          <w:szCs w:val="16"/>
        </w:rPr>
      </w:pPr>
    </w:p>
    <w:p w14:paraId="3150FDA7" w14:textId="77777777" w:rsidR="00C65CDA"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B1FCA1C" w14:textId="77777777" w:rsidR="00C65CDA" w:rsidRPr="004E10C1" w:rsidRDefault="00C65CDA" w:rsidP="004E10C1">
      <w:pPr>
        <w:spacing w:after="0" w:line="240" w:lineRule="auto"/>
        <w:jc w:val="both"/>
        <w:rPr>
          <w:rFonts w:ascii="Times New Roman" w:hAnsi="Times New Roman"/>
          <w:iCs/>
          <w:color w:val="000000" w:themeColor="text1"/>
          <w:sz w:val="16"/>
          <w:szCs w:val="16"/>
          <w:u w:val="single"/>
        </w:rPr>
      </w:pPr>
    </w:p>
    <w:p w14:paraId="5D9950DD" w14:textId="77777777" w:rsidR="00C65CDA" w:rsidRPr="004E10C1" w:rsidRDefault="00C65C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в Лондоне вышел Королевский указ о запрещении ввоза в Великобританию товаров из СССР (10687).</w:t>
      </w:r>
    </w:p>
    <w:p w14:paraId="5DC00D11" w14:textId="77777777" w:rsidR="00C65CDA" w:rsidRPr="004E10C1" w:rsidRDefault="00C65CDA" w:rsidP="004E10C1">
      <w:pPr>
        <w:spacing w:after="0" w:line="240" w:lineRule="auto"/>
        <w:jc w:val="both"/>
        <w:rPr>
          <w:rFonts w:ascii="Times New Roman" w:hAnsi="Times New Roman"/>
          <w:color w:val="000000" w:themeColor="text1"/>
          <w:sz w:val="16"/>
          <w:szCs w:val="16"/>
        </w:rPr>
      </w:pPr>
    </w:p>
    <w:p w14:paraId="2BC23CC3" w14:textId="77777777" w:rsidR="00C65CDA" w:rsidRPr="004E10C1" w:rsidRDefault="00C65CDA"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19 апреля 1933 г., согласно</w:t>
      </w:r>
      <w:r w:rsidRPr="004E10C1">
        <w:rPr>
          <w:rFonts w:ascii="Times New Roman" w:eastAsia="Times New Roman" w:hAnsi="Times New Roman"/>
          <w:bCs/>
          <w:iCs/>
          <w:color w:val="000000" w:themeColor="text1"/>
          <w:sz w:val="16"/>
          <w:szCs w:val="16"/>
          <w:lang w:eastAsia="ru-RU"/>
        </w:rPr>
        <w:t xml:space="preserve"> газете «Правда» от 20 апреля 1933 г., </w:t>
      </w:r>
      <w:r w:rsidRPr="004E10C1">
        <w:rPr>
          <w:rFonts w:ascii="Times New Roman" w:eastAsia="Times New Roman" w:hAnsi="Times New Roman"/>
          <w:color w:val="000000" w:themeColor="text1"/>
          <w:sz w:val="16"/>
          <w:szCs w:val="16"/>
          <w:lang w:eastAsia="ru-RU"/>
        </w:rPr>
        <w:t>Английское правительство наложило эмбарго на ввоз основных советских экспортных товаров в Англию (17325).</w:t>
      </w:r>
    </w:p>
    <w:p w14:paraId="55A1DAC8" w14:textId="77777777" w:rsidR="00C65CDA" w:rsidRPr="004E10C1" w:rsidRDefault="00C65CDA" w:rsidP="004E10C1">
      <w:pPr>
        <w:spacing w:after="0" w:line="240" w:lineRule="auto"/>
        <w:jc w:val="both"/>
        <w:rPr>
          <w:rFonts w:ascii="Times New Roman" w:hAnsi="Times New Roman"/>
          <w:iCs/>
          <w:color w:val="000000" w:themeColor="text1"/>
          <w:sz w:val="16"/>
          <w:szCs w:val="16"/>
          <w:u w:val="single"/>
        </w:rPr>
      </w:pPr>
    </w:p>
    <w:p w14:paraId="3D53119C"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6D7572D"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7E383A74"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в 1933 году экипаж высотного аэрофотосъемочного самолета «PV.6» "</w:t>
      </w:r>
      <w:proofErr w:type="spellStart"/>
      <w:r w:rsidRPr="004E10C1">
        <w:rPr>
          <w:rFonts w:ascii="Times New Roman" w:hAnsi="Times New Roman"/>
          <w:color w:val="000000" w:themeColor="text1"/>
          <w:sz w:val="16"/>
          <w:szCs w:val="16"/>
        </w:rPr>
        <w:t>Уопити</w:t>
      </w:r>
      <w:proofErr w:type="spellEnd"/>
      <w:r w:rsidRPr="004E10C1">
        <w:rPr>
          <w:rFonts w:ascii="Times New Roman" w:hAnsi="Times New Roman"/>
          <w:color w:val="000000" w:themeColor="text1"/>
          <w:sz w:val="16"/>
          <w:szCs w:val="16"/>
        </w:rPr>
        <w:t>" вернулся с несколькими отснятыми пленками самой высокой горы мира - Джомолунгмы (Эвереста). В паре с «PV.6» работал другой опытный вариант "</w:t>
      </w:r>
      <w:proofErr w:type="spellStart"/>
      <w:r w:rsidRPr="004E10C1">
        <w:rPr>
          <w:rFonts w:ascii="Times New Roman" w:hAnsi="Times New Roman"/>
          <w:color w:val="000000" w:themeColor="text1"/>
          <w:sz w:val="16"/>
          <w:szCs w:val="16"/>
        </w:rPr>
        <w:t>Уопити</w:t>
      </w:r>
      <w:proofErr w:type="spellEnd"/>
      <w:r w:rsidRPr="004E10C1">
        <w:rPr>
          <w:rFonts w:ascii="Times New Roman" w:hAnsi="Times New Roman"/>
          <w:color w:val="000000" w:themeColor="text1"/>
          <w:sz w:val="16"/>
          <w:szCs w:val="16"/>
        </w:rPr>
        <w:t>" – «PV.3», создававшийся первоначально как палубный торпедоносец. Впоследствии, как уже писалось, «PV.6» переделали в "</w:t>
      </w:r>
      <w:proofErr w:type="spellStart"/>
      <w:r w:rsidRPr="004E10C1">
        <w:rPr>
          <w:rFonts w:ascii="Times New Roman" w:hAnsi="Times New Roman"/>
          <w:color w:val="000000" w:themeColor="text1"/>
          <w:sz w:val="16"/>
          <w:szCs w:val="16"/>
        </w:rPr>
        <w:t>Уоллэс</w:t>
      </w:r>
      <w:proofErr w:type="spellEnd"/>
      <w:r w:rsidRPr="004E10C1">
        <w:rPr>
          <w:rFonts w:ascii="Times New Roman" w:hAnsi="Times New Roman"/>
          <w:color w:val="000000" w:themeColor="text1"/>
          <w:sz w:val="16"/>
          <w:szCs w:val="16"/>
        </w:rPr>
        <w:t xml:space="preserve"> II". Его списали после аварии в декабре 1935 года (15104).</w:t>
      </w:r>
    </w:p>
    <w:p w14:paraId="4E275D90" w14:textId="77777777" w:rsidR="00AA59BC" w:rsidRPr="004E10C1" w:rsidRDefault="00AA59BC" w:rsidP="004E10C1">
      <w:pPr>
        <w:spacing w:after="0" w:line="240" w:lineRule="auto"/>
        <w:jc w:val="both"/>
        <w:rPr>
          <w:rFonts w:ascii="Times New Roman" w:hAnsi="Times New Roman"/>
          <w:color w:val="000000" w:themeColor="text1"/>
          <w:sz w:val="16"/>
          <w:szCs w:val="16"/>
        </w:rPr>
      </w:pPr>
    </w:p>
    <w:p w14:paraId="373060E8" w14:textId="77777777" w:rsidR="00B15BD2" w:rsidRPr="004E10C1" w:rsidRDefault="00B15B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ВМС США совершают первый массовый перелет на гидросамолете с острова Оаху на французский фрегат-</w:t>
      </w:r>
      <w:proofErr w:type="spellStart"/>
      <w:r w:rsidRPr="004E10C1">
        <w:rPr>
          <w:rFonts w:ascii="Times New Roman" w:hAnsi="Times New Roman"/>
          <w:color w:val="000000" w:themeColor="text1"/>
          <w:sz w:val="16"/>
          <w:szCs w:val="16"/>
        </w:rPr>
        <w:t>Шолс</w:t>
      </w:r>
      <w:proofErr w:type="spellEnd"/>
      <w:r w:rsidRPr="004E10C1">
        <w:rPr>
          <w:rFonts w:ascii="Times New Roman" w:hAnsi="Times New Roman"/>
          <w:color w:val="000000" w:themeColor="text1"/>
          <w:sz w:val="16"/>
          <w:szCs w:val="16"/>
        </w:rPr>
        <w:t xml:space="preserve">, протяженностью 759 миль. Самолет возвращается через </w:t>
      </w:r>
      <w:proofErr w:type="spellStart"/>
      <w:r w:rsidRPr="004E10C1">
        <w:rPr>
          <w:rFonts w:ascii="Times New Roman" w:hAnsi="Times New Roman"/>
          <w:color w:val="000000" w:themeColor="text1"/>
          <w:sz w:val="16"/>
          <w:szCs w:val="16"/>
        </w:rPr>
        <w:t>Gardner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Pinnacles</w:t>
      </w:r>
      <w:proofErr w:type="spellEnd"/>
      <w:r w:rsidRPr="004E10C1">
        <w:rPr>
          <w:rFonts w:ascii="Times New Roman" w:hAnsi="Times New Roman"/>
          <w:color w:val="000000" w:themeColor="text1"/>
          <w:sz w:val="16"/>
          <w:szCs w:val="16"/>
        </w:rPr>
        <w:t xml:space="preserve">, преодолев путь туда и обратно за 8 часов 10 минут (20802). </w:t>
      </w:r>
    </w:p>
    <w:p w14:paraId="56026970" w14:textId="77777777" w:rsidR="00B15BD2" w:rsidRPr="004E10C1" w:rsidRDefault="00B15BD2" w:rsidP="004E10C1">
      <w:pPr>
        <w:spacing w:after="0" w:line="240" w:lineRule="auto"/>
        <w:jc w:val="both"/>
        <w:rPr>
          <w:rFonts w:ascii="Times New Roman" w:hAnsi="Times New Roman"/>
          <w:color w:val="000000" w:themeColor="text1"/>
          <w:sz w:val="16"/>
          <w:szCs w:val="16"/>
        </w:rPr>
      </w:pPr>
    </w:p>
    <w:p w14:paraId="573D4D08"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в 1933 году отмена золотого стандарта в США (15104).</w:t>
      </w:r>
    </w:p>
    <w:p w14:paraId="65C0FF13" w14:textId="77777777" w:rsidR="00AA59BC" w:rsidRPr="004E10C1" w:rsidRDefault="00AA59BC" w:rsidP="004E10C1">
      <w:pPr>
        <w:spacing w:after="0" w:line="240" w:lineRule="auto"/>
        <w:jc w:val="both"/>
        <w:rPr>
          <w:rFonts w:ascii="Times New Roman" w:hAnsi="Times New Roman"/>
          <w:color w:val="000000" w:themeColor="text1"/>
          <w:sz w:val="16"/>
          <w:szCs w:val="16"/>
        </w:rPr>
      </w:pPr>
    </w:p>
    <w:p w14:paraId="38066D92" w14:textId="77777777" w:rsidR="00C65CDA" w:rsidRPr="004E10C1" w:rsidRDefault="00C65CDA"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 апреля 1933 г. в США объявлено о прекращении экспорта золота. Правительство Рузвельта боролось с великой депрессией. Поскольку происходили большие утечки золота за границу, 5 апреля 1933 г. было издано правительственное распоряжение, которое предписывало гражданам </w:t>
      </w:r>
      <w:r w:rsidRPr="004E10C1">
        <w:rPr>
          <w:rFonts w:ascii="Times New Roman" w:eastAsia="Times New Roman" w:hAnsi="Times New Roman"/>
          <w:bCs/>
          <w:iCs/>
          <w:color w:val="000000" w:themeColor="text1"/>
          <w:sz w:val="16"/>
          <w:szCs w:val="16"/>
          <w:lang w:eastAsia="ru-RU"/>
        </w:rPr>
        <w:t>сдать все золото в федеральные резервные банки</w:t>
      </w:r>
      <w:r w:rsidRPr="004E10C1">
        <w:rPr>
          <w:rFonts w:ascii="Times New Roman" w:eastAsia="Times New Roman" w:hAnsi="Times New Roman"/>
          <w:color w:val="000000" w:themeColor="text1"/>
          <w:sz w:val="16"/>
          <w:szCs w:val="16"/>
          <w:lang w:eastAsia="ru-RU"/>
        </w:rPr>
        <w:t>. Оставлять у себя золото можно было на сумму не свыше 100 долларов. За сокрытие «излишков» сажали в тюрьму. 19 апреля 1933 г. было объявлено о прекращении экспорта золота за границу. Это было отходом от золотого стандарта. Этот день можно считать началом крупных изменений во всей мировой экономике, тесно связанной с американской валютой (17325).</w:t>
      </w:r>
    </w:p>
    <w:p w14:paraId="69A64291" w14:textId="77777777" w:rsidR="00C65CDA" w:rsidRPr="004E10C1" w:rsidRDefault="00C65CDA" w:rsidP="004E10C1">
      <w:pPr>
        <w:spacing w:after="0" w:line="240" w:lineRule="auto"/>
        <w:jc w:val="both"/>
        <w:rPr>
          <w:rFonts w:ascii="Times New Roman" w:hAnsi="Times New Roman"/>
          <w:color w:val="000000" w:themeColor="text1"/>
          <w:sz w:val="16"/>
          <w:szCs w:val="16"/>
        </w:rPr>
      </w:pPr>
    </w:p>
    <w:p w14:paraId="2A54AE49"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AEF8CB"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C8B482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1933 года начальник ПТЭС </w:t>
      </w:r>
      <w:proofErr w:type="spellStart"/>
      <w:r w:rsidRPr="004E10C1">
        <w:rPr>
          <w:rFonts w:ascii="Times New Roman" w:hAnsi="Times New Roman"/>
          <w:color w:val="000000" w:themeColor="text1"/>
          <w:sz w:val="16"/>
          <w:szCs w:val="16"/>
        </w:rPr>
        <w:t>Зильберквит</w:t>
      </w:r>
      <w:proofErr w:type="spellEnd"/>
      <w:r w:rsidRPr="004E10C1">
        <w:rPr>
          <w:rFonts w:ascii="Times New Roman" w:hAnsi="Times New Roman"/>
          <w:color w:val="000000" w:themeColor="text1"/>
          <w:sz w:val="16"/>
          <w:szCs w:val="16"/>
        </w:rPr>
        <w:t xml:space="preserve"> писал письмо N 149/124.</w:t>
      </w:r>
    </w:p>
    <w:p w14:paraId="565BFA2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Скорректированная программа по сдаче самолетов на 1933 год с учетом фактической сдачи за 1-й квартал.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4E10C1" w:rsidRPr="004E10C1" w14:paraId="47035E98" w14:textId="77777777">
        <w:tc>
          <w:tcPr>
            <w:tcW w:w="1409" w:type="dxa"/>
          </w:tcPr>
          <w:p w14:paraId="219878E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1409" w:type="dxa"/>
          </w:tcPr>
          <w:p w14:paraId="7163A58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кварталам</w:t>
            </w:r>
          </w:p>
        </w:tc>
        <w:tc>
          <w:tcPr>
            <w:tcW w:w="1409" w:type="dxa"/>
          </w:tcPr>
          <w:p w14:paraId="16D274A1"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409" w:type="dxa"/>
          </w:tcPr>
          <w:p w14:paraId="22D101B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409" w:type="dxa"/>
          </w:tcPr>
          <w:p w14:paraId="473B3F97"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21BAD07C" w14:textId="77777777">
        <w:tc>
          <w:tcPr>
            <w:tcW w:w="1409" w:type="dxa"/>
          </w:tcPr>
          <w:p w14:paraId="6750C5C8"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1409" w:type="dxa"/>
          </w:tcPr>
          <w:p w14:paraId="20C07E5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09" w:type="dxa"/>
          </w:tcPr>
          <w:p w14:paraId="13BAE28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409" w:type="dxa"/>
          </w:tcPr>
          <w:p w14:paraId="0390837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09" w:type="dxa"/>
          </w:tcPr>
          <w:p w14:paraId="5A0F8DA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1836FF00" w14:textId="77777777">
        <w:tc>
          <w:tcPr>
            <w:tcW w:w="1409" w:type="dxa"/>
          </w:tcPr>
          <w:p w14:paraId="16DCE61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1409" w:type="dxa"/>
          </w:tcPr>
          <w:p w14:paraId="3373A6F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1409" w:type="dxa"/>
          </w:tcPr>
          <w:p w14:paraId="76D85A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409" w:type="dxa"/>
          </w:tcPr>
          <w:p w14:paraId="650CDAE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514</w:t>
            </w:r>
          </w:p>
        </w:tc>
        <w:tc>
          <w:tcPr>
            <w:tcW w:w="1409" w:type="dxa"/>
          </w:tcPr>
          <w:p w14:paraId="393743F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542</w:t>
            </w:r>
          </w:p>
        </w:tc>
      </w:tr>
      <w:tr w:rsidR="004E10C1" w:rsidRPr="004E10C1" w14:paraId="48D31C11" w14:textId="77777777">
        <w:tc>
          <w:tcPr>
            <w:tcW w:w="1409" w:type="dxa"/>
          </w:tcPr>
          <w:p w14:paraId="10E1532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1409" w:type="dxa"/>
          </w:tcPr>
          <w:p w14:paraId="2F40DDA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6685517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2393731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409" w:type="dxa"/>
          </w:tcPr>
          <w:p w14:paraId="6AB1FA1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r>
      <w:tr w:rsidR="004E10C1" w:rsidRPr="004E10C1" w14:paraId="5ACEC706" w14:textId="77777777">
        <w:tc>
          <w:tcPr>
            <w:tcW w:w="1409" w:type="dxa"/>
          </w:tcPr>
          <w:p w14:paraId="65E8935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409" w:type="dxa"/>
          </w:tcPr>
          <w:p w14:paraId="266A32C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1409" w:type="dxa"/>
          </w:tcPr>
          <w:p w14:paraId="532B980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409" w:type="dxa"/>
          </w:tcPr>
          <w:p w14:paraId="4A74D95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409" w:type="dxa"/>
          </w:tcPr>
          <w:p w14:paraId="7FC2449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r>
      <w:tr w:rsidR="004E10C1" w:rsidRPr="004E10C1" w14:paraId="1A2A31A4" w14:textId="77777777">
        <w:tc>
          <w:tcPr>
            <w:tcW w:w="1409" w:type="dxa"/>
          </w:tcPr>
          <w:p w14:paraId="49B60D6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4М17</w:t>
            </w:r>
          </w:p>
        </w:tc>
        <w:tc>
          <w:tcPr>
            <w:tcW w:w="1409" w:type="dxa"/>
          </w:tcPr>
          <w:p w14:paraId="682D8C5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366E214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3A00613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09" w:type="dxa"/>
          </w:tcPr>
          <w:p w14:paraId="3B9D3C9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0C17A43B" w14:textId="77777777">
        <w:tc>
          <w:tcPr>
            <w:tcW w:w="1409" w:type="dxa"/>
          </w:tcPr>
          <w:p w14:paraId="5FBF30A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4М17</w:t>
            </w:r>
          </w:p>
        </w:tc>
        <w:tc>
          <w:tcPr>
            <w:tcW w:w="1409" w:type="dxa"/>
          </w:tcPr>
          <w:p w14:paraId="44BB3D5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1409" w:type="dxa"/>
          </w:tcPr>
          <w:p w14:paraId="5E2DA41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409" w:type="dxa"/>
          </w:tcPr>
          <w:p w14:paraId="17FD3D5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p>
        </w:tc>
        <w:tc>
          <w:tcPr>
            <w:tcW w:w="1409" w:type="dxa"/>
          </w:tcPr>
          <w:p w14:paraId="6926AF1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A20B701" w14:textId="77777777">
        <w:tc>
          <w:tcPr>
            <w:tcW w:w="1409" w:type="dxa"/>
          </w:tcPr>
          <w:p w14:paraId="0204189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4М34</w:t>
            </w:r>
          </w:p>
        </w:tc>
        <w:tc>
          <w:tcPr>
            <w:tcW w:w="1409" w:type="dxa"/>
          </w:tcPr>
          <w:p w14:paraId="72312D2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639F180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6968A41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409" w:type="dxa"/>
          </w:tcPr>
          <w:p w14:paraId="6E6D173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318C2E38" w14:textId="77777777">
        <w:tc>
          <w:tcPr>
            <w:tcW w:w="1409" w:type="dxa"/>
          </w:tcPr>
          <w:p w14:paraId="04197E5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6М34</w:t>
            </w:r>
          </w:p>
        </w:tc>
        <w:tc>
          <w:tcPr>
            <w:tcW w:w="1409" w:type="dxa"/>
          </w:tcPr>
          <w:p w14:paraId="6111062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65250C1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594E6C2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309725A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021D1545" w14:textId="77777777">
        <w:tc>
          <w:tcPr>
            <w:tcW w:w="1409" w:type="dxa"/>
          </w:tcPr>
          <w:p w14:paraId="69D5D6C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2М34</w:t>
            </w:r>
          </w:p>
        </w:tc>
        <w:tc>
          <w:tcPr>
            <w:tcW w:w="1409" w:type="dxa"/>
          </w:tcPr>
          <w:p w14:paraId="4B9EB37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2256D3A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7801E90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09" w:type="dxa"/>
          </w:tcPr>
          <w:p w14:paraId="7C55C96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54AA5815" w14:textId="77777777">
        <w:tc>
          <w:tcPr>
            <w:tcW w:w="1409" w:type="dxa"/>
          </w:tcPr>
          <w:p w14:paraId="30C5B43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 М22</w:t>
            </w:r>
          </w:p>
        </w:tc>
        <w:tc>
          <w:tcPr>
            <w:tcW w:w="1409" w:type="dxa"/>
          </w:tcPr>
          <w:p w14:paraId="2BA0362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09" w:type="dxa"/>
          </w:tcPr>
          <w:p w14:paraId="3C4AEE5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409" w:type="dxa"/>
          </w:tcPr>
          <w:p w14:paraId="21A5FD2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1409" w:type="dxa"/>
          </w:tcPr>
          <w:p w14:paraId="77ECDB6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631D50D7" w14:textId="77777777">
        <w:tc>
          <w:tcPr>
            <w:tcW w:w="1409" w:type="dxa"/>
          </w:tcPr>
          <w:p w14:paraId="2602111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409" w:type="dxa"/>
          </w:tcPr>
          <w:p w14:paraId="38569C0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1409" w:type="dxa"/>
          </w:tcPr>
          <w:p w14:paraId="6DACE8B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423</w:t>
            </w:r>
          </w:p>
        </w:tc>
        <w:tc>
          <w:tcPr>
            <w:tcW w:w="1409" w:type="dxa"/>
          </w:tcPr>
          <w:p w14:paraId="1D67F6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c>
          <w:tcPr>
            <w:tcW w:w="1409" w:type="dxa"/>
          </w:tcPr>
          <w:p w14:paraId="3860580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r>
      <w:tr w:rsidR="004E10C1" w:rsidRPr="004E10C1" w14:paraId="0B397C0D" w14:textId="77777777">
        <w:tc>
          <w:tcPr>
            <w:tcW w:w="1409" w:type="dxa"/>
          </w:tcPr>
          <w:p w14:paraId="76B33B9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409" w:type="dxa"/>
          </w:tcPr>
          <w:p w14:paraId="5501265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w:t>
            </w:r>
          </w:p>
        </w:tc>
        <w:tc>
          <w:tcPr>
            <w:tcW w:w="1409" w:type="dxa"/>
          </w:tcPr>
          <w:p w14:paraId="2829547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549B1AA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5D5B1B7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708B3D5" w14:textId="77777777">
        <w:tc>
          <w:tcPr>
            <w:tcW w:w="1409" w:type="dxa"/>
          </w:tcPr>
          <w:p w14:paraId="3758ADB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АССО</w:t>
            </w:r>
          </w:p>
        </w:tc>
        <w:tc>
          <w:tcPr>
            <w:tcW w:w="1409" w:type="dxa"/>
          </w:tcPr>
          <w:p w14:paraId="600CA7F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409" w:type="dxa"/>
          </w:tcPr>
          <w:p w14:paraId="60944C7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09" w:type="dxa"/>
          </w:tcPr>
          <w:p w14:paraId="3446C26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199DD533"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6D346872" w14:textId="77777777">
        <w:tc>
          <w:tcPr>
            <w:tcW w:w="1409" w:type="dxa"/>
          </w:tcPr>
          <w:p w14:paraId="03E7D5F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409" w:type="dxa"/>
          </w:tcPr>
          <w:p w14:paraId="7008013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09" w:type="dxa"/>
          </w:tcPr>
          <w:p w14:paraId="7E2302A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1409" w:type="dxa"/>
          </w:tcPr>
          <w:p w14:paraId="2028B32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1409" w:type="dxa"/>
          </w:tcPr>
          <w:p w14:paraId="546CCE5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28E414A7" w14:textId="77777777">
        <w:tc>
          <w:tcPr>
            <w:tcW w:w="1409" w:type="dxa"/>
          </w:tcPr>
          <w:p w14:paraId="0E97C7E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1409" w:type="dxa"/>
          </w:tcPr>
          <w:p w14:paraId="6FDC2DA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9" w:type="dxa"/>
          </w:tcPr>
          <w:p w14:paraId="6CD01F8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09" w:type="dxa"/>
          </w:tcPr>
          <w:p w14:paraId="07558EC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409" w:type="dxa"/>
          </w:tcPr>
          <w:p w14:paraId="785325F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r>
      <w:tr w:rsidR="004E10C1" w:rsidRPr="004E10C1" w14:paraId="2D3A1851" w14:textId="77777777">
        <w:tc>
          <w:tcPr>
            <w:tcW w:w="1409" w:type="dxa"/>
          </w:tcPr>
          <w:p w14:paraId="50F90CD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 2М17</w:t>
            </w:r>
          </w:p>
        </w:tc>
        <w:tc>
          <w:tcPr>
            <w:tcW w:w="1409" w:type="dxa"/>
          </w:tcPr>
          <w:p w14:paraId="7D6E09C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09" w:type="dxa"/>
          </w:tcPr>
          <w:p w14:paraId="01797B8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1409" w:type="dxa"/>
          </w:tcPr>
          <w:p w14:paraId="2C83822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409" w:type="dxa"/>
          </w:tcPr>
          <w:p w14:paraId="4C247219"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35507EFE" w14:textId="77777777">
        <w:tc>
          <w:tcPr>
            <w:tcW w:w="1409" w:type="dxa"/>
          </w:tcPr>
          <w:p w14:paraId="28C3948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ЛШ-М11</w:t>
            </w:r>
          </w:p>
        </w:tc>
        <w:tc>
          <w:tcPr>
            <w:tcW w:w="1409" w:type="dxa"/>
          </w:tcPr>
          <w:p w14:paraId="72259BE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09" w:type="dxa"/>
          </w:tcPr>
          <w:p w14:paraId="27DA510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154</w:t>
            </w:r>
          </w:p>
        </w:tc>
        <w:tc>
          <w:tcPr>
            <w:tcW w:w="1409" w:type="dxa"/>
          </w:tcPr>
          <w:p w14:paraId="7D63FD5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409" w:type="dxa"/>
          </w:tcPr>
          <w:p w14:paraId="7FFA02F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F1B2628" w14:textId="77777777">
        <w:tc>
          <w:tcPr>
            <w:tcW w:w="1409" w:type="dxa"/>
          </w:tcPr>
          <w:p w14:paraId="6C24B83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09" w:type="dxa"/>
          </w:tcPr>
          <w:p w14:paraId="57BB8C3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409" w:type="dxa"/>
          </w:tcPr>
          <w:p w14:paraId="50FFE8F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409" w:type="dxa"/>
          </w:tcPr>
          <w:p w14:paraId="0499E9D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409" w:type="dxa"/>
          </w:tcPr>
          <w:p w14:paraId="1FAB710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r>
      <w:tr w:rsidR="004E10C1" w:rsidRPr="004E10C1" w14:paraId="7479EFA5" w14:textId="77777777">
        <w:tc>
          <w:tcPr>
            <w:tcW w:w="1409" w:type="dxa"/>
          </w:tcPr>
          <w:p w14:paraId="1F938A8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1409" w:type="dxa"/>
          </w:tcPr>
          <w:p w14:paraId="7A350C4A"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09" w:type="dxa"/>
          </w:tcPr>
          <w:p w14:paraId="6025712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09" w:type="dxa"/>
          </w:tcPr>
          <w:p w14:paraId="1772281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1409" w:type="dxa"/>
          </w:tcPr>
          <w:p w14:paraId="117945D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r>
      <w:tr w:rsidR="004E10C1" w:rsidRPr="004E10C1" w14:paraId="067A6699" w14:textId="77777777">
        <w:tc>
          <w:tcPr>
            <w:tcW w:w="1409" w:type="dxa"/>
          </w:tcPr>
          <w:p w14:paraId="04EB8E4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409" w:type="dxa"/>
          </w:tcPr>
          <w:p w14:paraId="5BBDB45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528</w:t>
            </w:r>
          </w:p>
        </w:tc>
        <w:tc>
          <w:tcPr>
            <w:tcW w:w="1409" w:type="dxa"/>
          </w:tcPr>
          <w:p w14:paraId="17BBA40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1338</w:t>
            </w:r>
          </w:p>
        </w:tc>
        <w:tc>
          <w:tcPr>
            <w:tcW w:w="1409" w:type="dxa"/>
          </w:tcPr>
          <w:p w14:paraId="14906C2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1487</w:t>
            </w:r>
          </w:p>
        </w:tc>
        <w:tc>
          <w:tcPr>
            <w:tcW w:w="1409" w:type="dxa"/>
          </w:tcPr>
          <w:p w14:paraId="0391ABD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1399 (2286,42)</w:t>
            </w:r>
          </w:p>
        </w:tc>
      </w:tr>
    </w:tbl>
    <w:p w14:paraId="20BEA8F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D65CE9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апреля 1933 состоялись повторные испытания ВРД (см.: 15 апреля 1933 г.) в присутствии Л. Раскина и Г.П. Новикова (Там же, № 94, л. 22) (10676).</w:t>
      </w:r>
    </w:p>
    <w:p w14:paraId="55B39182"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64E1FE7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апреля 1933 С.П.К. в письме М.Н. Тухачевскому доказывал, что перевод ГИРД в военное ведомство делу не поможет (см.: 10 апреля (1) 1933 г.). Радикальным считал решение о создании РНИИ. Приводил сведения об условиях работы ГИРД, о выполненных работах, об истории вопроса по организации РНИИ (Там же, № 242, л. 14) (10676).</w:t>
      </w:r>
    </w:p>
    <w:p w14:paraId="4CEC1E0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1949DE7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апреля 1933 НАЧАЛЬНИК ЭАО Ц А Г И САБИНИН подготовил записку:</w:t>
      </w:r>
    </w:p>
    <w:p w14:paraId="41E8843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ВОПРОСУ О НЕОБХОДИМОСТИ ПОСТРОЙКИ БОЛЬШИХ </w:t>
      </w:r>
      <w:r w:rsidRPr="004E10C1">
        <w:rPr>
          <w:rFonts w:ascii="Times New Roman" w:hAnsi="Times New Roman"/>
          <w:smallCaps/>
          <w:color w:val="000000" w:themeColor="text1"/>
          <w:sz w:val="16"/>
          <w:szCs w:val="16"/>
        </w:rPr>
        <w:t>аэродинамических труб.</w:t>
      </w:r>
    </w:p>
    <w:p w14:paraId="102473D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размеров самолетов и их скоростей ставит пе</w:t>
      </w:r>
      <w:r w:rsidRPr="004E10C1">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4E10C1">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4E10C1">
        <w:rPr>
          <w:rFonts w:ascii="Times New Roman" w:hAnsi="Times New Roman"/>
          <w:color w:val="000000" w:themeColor="text1"/>
          <w:sz w:val="16"/>
          <w:szCs w:val="16"/>
        </w:rPr>
        <w:softHyphen/>
        <w:t>лучаемые в результате эксперимента.</w:t>
      </w:r>
    </w:p>
    <w:p w14:paraId="617DCF3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размах самолетов, строящихся в СССР </w:t>
      </w:r>
      <w:proofErr w:type="spellStart"/>
      <w:r w:rsidRPr="004E10C1">
        <w:rPr>
          <w:rFonts w:ascii="Times New Roman" w:hAnsi="Times New Roman"/>
          <w:color w:val="000000" w:themeColor="text1"/>
          <w:sz w:val="16"/>
          <w:szCs w:val="16"/>
        </w:rPr>
        <w:t>досиигает</w:t>
      </w:r>
      <w:proofErr w:type="spellEnd"/>
      <w:r w:rsidRPr="004E10C1">
        <w:rPr>
          <w:rFonts w:ascii="Times New Roman" w:hAnsi="Times New Roman"/>
          <w:color w:val="000000" w:themeColor="text1"/>
          <w:sz w:val="16"/>
          <w:szCs w:val="16"/>
        </w:rPr>
        <w:t xml:space="preserve">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4E10C1">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3284047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DAD2B7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476A52D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С.А.С.Ш. - занимающие ведущее место в воздушном флоте мира - имеют и наиболее крупные аэродинамические трубы.</w:t>
      </w:r>
    </w:p>
    <w:p w14:paraId="54F8182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4E10C1">
        <w:rPr>
          <w:rFonts w:ascii="Times New Roman" w:hAnsi="Times New Roman"/>
          <w:color w:val="000000" w:themeColor="text1"/>
          <w:sz w:val="16"/>
          <w:szCs w:val="16"/>
        </w:rPr>
        <w:softHyphen/>
        <w:t>тающим мотором.</w:t>
      </w:r>
    </w:p>
    <w:p w14:paraId="4CC3968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4E10C1">
        <w:rPr>
          <w:rFonts w:ascii="Times New Roman" w:hAnsi="Times New Roman"/>
          <w:color w:val="000000" w:themeColor="text1"/>
          <w:sz w:val="16"/>
          <w:szCs w:val="16"/>
        </w:rPr>
        <w:softHyphen/>
        <w:t>молетов с работающим мотором в натуру.</w:t>
      </w:r>
    </w:p>
    <w:p w14:paraId="0672139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АНГЛИЯ - имея ряд крупных труб, в 1932 году построи</w:t>
      </w:r>
      <w:r w:rsidRPr="004E10C1">
        <w:rPr>
          <w:rFonts w:ascii="Times New Roman" w:hAnsi="Times New Roman"/>
          <w:color w:val="000000" w:themeColor="text1"/>
          <w:sz w:val="16"/>
          <w:szCs w:val="16"/>
        </w:rPr>
        <w:softHyphen/>
        <w:t>ла трубу с диаметром в 6,3 метра со скоростью потока свыше 54 м/с.</w:t>
      </w:r>
    </w:p>
    <w:p w14:paraId="6165F57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1F87F61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4E10C1">
        <w:rPr>
          <w:rFonts w:ascii="Times New Roman" w:hAnsi="Times New Roman"/>
          <w:color w:val="000000" w:themeColor="text1"/>
          <w:sz w:val="16"/>
          <w:szCs w:val="16"/>
        </w:rPr>
        <w:softHyphen/>
        <w:t xml:space="preserve">ба закрытого типа и деревянная, в ней нельзя вести опыты с работающим; мот </w:t>
      </w:r>
      <w:proofErr w:type="spellStart"/>
      <w:r w:rsidRPr="004E10C1">
        <w:rPr>
          <w:rFonts w:ascii="Times New Roman" w:hAnsi="Times New Roman"/>
          <w:color w:val="000000" w:themeColor="text1"/>
          <w:sz w:val="16"/>
          <w:szCs w:val="16"/>
        </w:rPr>
        <w:t>ором,е</w:t>
      </w:r>
      <w:proofErr w:type="spellEnd"/>
      <w:r w:rsidRPr="004E10C1">
        <w:rPr>
          <w:rFonts w:ascii="Times New Roman" w:hAnsi="Times New Roman"/>
          <w:color w:val="000000" w:themeColor="text1"/>
          <w:sz w:val="16"/>
          <w:szCs w:val="16"/>
        </w:rPr>
        <w:t xml:space="preserve"> натуральными винтами и самолетами.</w:t>
      </w:r>
    </w:p>
    <w:p w14:paraId="3DF8618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4E10C1">
        <w:rPr>
          <w:rFonts w:ascii="Times New Roman" w:hAnsi="Times New Roman"/>
          <w:color w:val="000000" w:themeColor="text1"/>
          <w:sz w:val="16"/>
          <w:szCs w:val="16"/>
        </w:rPr>
        <w:softHyphen/>
        <w:t xml:space="preserve">ких труб мира, видно, что аэродинамические трубы СССР по своим главным данным /отношение </w:t>
      </w:r>
      <w:proofErr w:type="spellStart"/>
      <w:r w:rsidRPr="004E10C1">
        <w:rPr>
          <w:rFonts w:ascii="Times New Roman" w:hAnsi="Times New Roman"/>
          <w:color w:val="000000" w:themeColor="text1"/>
          <w:sz w:val="16"/>
          <w:szCs w:val="16"/>
        </w:rPr>
        <w:t>рейнольдсовых</w:t>
      </w:r>
      <w:proofErr w:type="spellEnd"/>
      <w:r w:rsidRPr="004E10C1">
        <w:rPr>
          <w:rFonts w:ascii="Times New Roman" w:hAnsi="Times New Roman"/>
          <w:color w:val="000000" w:themeColor="text1"/>
          <w:sz w:val="16"/>
          <w:szCs w:val="16"/>
        </w:rPr>
        <w:t xml:space="preserve"> чисел модели самолета к натуре, см. </w:t>
      </w:r>
      <w:proofErr w:type="spellStart"/>
      <w:r w:rsidRPr="004E10C1">
        <w:rPr>
          <w:rFonts w:ascii="Times New Roman" w:hAnsi="Times New Roman"/>
          <w:color w:val="000000" w:themeColor="text1"/>
          <w:sz w:val="16"/>
          <w:szCs w:val="16"/>
        </w:rPr>
        <w:t>прследний</w:t>
      </w:r>
      <w:proofErr w:type="spellEnd"/>
      <w:r w:rsidRPr="004E10C1">
        <w:rPr>
          <w:rFonts w:ascii="Times New Roman" w:hAnsi="Times New Roman"/>
          <w:color w:val="000000" w:themeColor="text1"/>
          <w:sz w:val="16"/>
          <w:szCs w:val="16"/>
        </w:rPr>
        <w:t xml:space="preserve"> столбец/, являются уста</w:t>
      </w:r>
      <w:r w:rsidRPr="004E10C1">
        <w:rPr>
          <w:rFonts w:ascii="Times New Roman" w:hAnsi="Times New Roman"/>
          <w:color w:val="000000" w:themeColor="text1"/>
          <w:sz w:val="16"/>
          <w:szCs w:val="16"/>
        </w:rPr>
        <w:softHyphen/>
        <w:t>релыми.</w:t>
      </w:r>
    </w:p>
    <w:p w14:paraId="7CC1CF4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САСШ имеются 4 трубы превосходящие по своим качест</w:t>
      </w:r>
      <w:r w:rsidRPr="004E10C1">
        <w:rPr>
          <w:rFonts w:ascii="Times New Roman" w:hAnsi="Times New Roman"/>
          <w:color w:val="000000" w:themeColor="text1"/>
          <w:sz w:val="16"/>
          <w:szCs w:val="16"/>
        </w:rPr>
        <w:softHyphen/>
        <w:t xml:space="preserve">вам наши трубы, в Англии - 2 грубы, во </w:t>
      </w:r>
      <w:proofErr w:type="spellStart"/>
      <w:r w:rsidRPr="004E10C1">
        <w:rPr>
          <w:rFonts w:ascii="Times New Roman" w:hAnsi="Times New Roman"/>
          <w:color w:val="000000" w:themeColor="text1"/>
          <w:sz w:val="16"/>
          <w:szCs w:val="16"/>
        </w:rPr>
        <w:t>Фанции</w:t>
      </w:r>
      <w:proofErr w:type="spellEnd"/>
      <w:r w:rsidRPr="004E10C1">
        <w:rPr>
          <w:rFonts w:ascii="Times New Roman" w:hAnsi="Times New Roman"/>
          <w:color w:val="000000" w:themeColor="text1"/>
          <w:sz w:val="16"/>
          <w:szCs w:val="16"/>
        </w:rPr>
        <w:t xml:space="preserve"> - 1 труба.</w:t>
      </w:r>
    </w:p>
    <w:p w14:paraId="3239DE3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Трубы Японии, Испании, Польши по своим данным идут на уровне наших труб.</w:t>
      </w:r>
    </w:p>
    <w:p w14:paraId="710DB9F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36A4337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во многих странах идут приготовле</w:t>
      </w:r>
      <w:r w:rsidRPr="004E10C1">
        <w:rPr>
          <w:rFonts w:ascii="Times New Roman" w:hAnsi="Times New Roman"/>
          <w:color w:val="000000" w:themeColor="text1"/>
          <w:sz w:val="16"/>
          <w:szCs w:val="16"/>
        </w:rPr>
        <w:softHyphen/>
        <w:t>ния к постройке больших труб /Германия, Франция, Италия/.</w:t>
      </w:r>
    </w:p>
    <w:p w14:paraId="5457241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Весьма характерно, что именно САСШ и </w:t>
      </w:r>
      <w:proofErr w:type="spellStart"/>
      <w:r w:rsidRPr="004E10C1">
        <w:rPr>
          <w:rFonts w:ascii="Times New Roman" w:hAnsi="Times New Roman"/>
          <w:color w:val="000000" w:themeColor="text1"/>
          <w:sz w:val="16"/>
          <w:szCs w:val="16"/>
        </w:rPr>
        <w:t>Кнглия</w:t>
      </w:r>
      <w:proofErr w:type="spellEnd"/>
      <w:r w:rsidRPr="004E10C1">
        <w:rPr>
          <w:rFonts w:ascii="Times New Roman" w:hAnsi="Times New Roman"/>
          <w:color w:val="000000" w:themeColor="text1"/>
          <w:sz w:val="16"/>
          <w:szCs w:val="16"/>
        </w:rPr>
        <w:t>, особен</w:t>
      </w:r>
      <w:r w:rsidRPr="004E10C1">
        <w:rPr>
          <w:rFonts w:ascii="Times New Roman" w:hAnsi="Times New Roman"/>
          <w:color w:val="000000" w:themeColor="text1"/>
          <w:sz w:val="16"/>
          <w:szCs w:val="16"/>
        </w:rPr>
        <w:softHyphen/>
        <w:t xml:space="preserve">но первая пользуясь широчайше поставленными </w:t>
      </w:r>
      <w:proofErr w:type="spellStart"/>
      <w:r w:rsidRPr="004E10C1">
        <w:rPr>
          <w:rFonts w:ascii="Times New Roman" w:hAnsi="Times New Roman"/>
          <w:color w:val="000000" w:themeColor="text1"/>
          <w:sz w:val="16"/>
          <w:szCs w:val="16"/>
        </w:rPr>
        <w:t>аэродинамическ</w:t>
      </w:r>
      <w:proofErr w:type="spellEnd"/>
      <w:r w:rsidRPr="004E10C1">
        <w:rPr>
          <w:rFonts w:ascii="Times New Roman" w:hAnsi="Times New Roman"/>
          <w:color w:val="000000" w:themeColor="text1"/>
          <w:sz w:val="16"/>
          <w:szCs w:val="16"/>
        </w:rPr>
        <w:t>] ми исследованиями и хорошей моторной базой резко продвину</w:t>
      </w:r>
      <w:r w:rsidRPr="004E10C1">
        <w:rPr>
          <w:rFonts w:ascii="Times New Roman" w:hAnsi="Times New Roman"/>
          <w:color w:val="000000" w:themeColor="text1"/>
          <w:sz w:val="16"/>
          <w:szCs w:val="16"/>
        </w:rPr>
        <w:softHyphen/>
        <w:t xml:space="preserve">ли за последние 3 года развитие опытного самолетостроения. Англичане добились того, что их серийные разведчики </w:t>
      </w:r>
      <w:proofErr w:type="spellStart"/>
      <w:r w:rsidRPr="004E10C1">
        <w:rPr>
          <w:rFonts w:ascii="Times New Roman" w:hAnsi="Times New Roman"/>
          <w:color w:val="000000" w:themeColor="text1"/>
          <w:sz w:val="16"/>
          <w:szCs w:val="16"/>
        </w:rPr>
        <w:t>облада</w:t>
      </w:r>
      <w:proofErr w:type="spellEnd"/>
      <w:r w:rsidRPr="004E10C1">
        <w:rPr>
          <w:rFonts w:ascii="Times New Roman" w:hAnsi="Times New Roman"/>
          <w:color w:val="000000" w:themeColor="text1"/>
          <w:sz w:val="16"/>
          <w:szCs w:val="16"/>
        </w:rPr>
        <w:t xml:space="preserve">« ют максимальными скоростями полета 300 км/час, скорость серийных же истребителей достигла 350 </w:t>
      </w:r>
      <w:proofErr w:type="spellStart"/>
      <w:r w:rsidRPr="004E10C1">
        <w:rPr>
          <w:rFonts w:ascii="Times New Roman" w:hAnsi="Times New Roman"/>
          <w:color w:val="000000" w:themeColor="text1"/>
          <w:sz w:val="16"/>
          <w:szCs w:val="16"/>
        </w:rPr>
        <w:t>кл</w:t>
      </w:r>
      <w:proofErr w:type="spellEnd"/>
      <w:r w:rsidRPr="004E10C1">
        <w:rPr>
          <w:rFonts w:ascii="Times New Roman" w:hAnsi="Times New Roman"/>
          <w:color w:val="000000" w:themeColor="text1"/>
          <w:sz w:val="16"/>
          <w:szCs w:val="16"/>
        </w:rPr>
        <w:t xml:space="preserve">/час. Американские самолеты, снабженные специальными моторными капотами,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&lt; </w:t>
      </w:r>
      <w:proofErr w:type="spellStart"/>
      <w:r w:rsidRPr="004E10C1">
        <w:rPr>
          <w:rFonts w:ascii="Times New Roman" w:hAnsi="Times New Roman"/>
          <w:color w:val="000000" w:themeColor="text1"/>
          <w:sz w:val="16"/>
          <w:szCs w:val="16"/>
        </w:rPr>
        <w:t>ботанными</w:t>
      </w:r>
      <w:proofErr w:type="spellEnd"/>
      <w:r w:rsidRPr="004E10C1">
        <w:rPr>
          <w:rFonts w:ascii="Times New Roman" w:hAnsi="Times New Roman"/>
          <w:color w:val="000000" w:themeColor="text1"/>
          <w:sz w:val="16"/>
          <w:szCs w:val="16"/>
        </w:rPr>
        <w:t xml:space="preserve"> в большой трубе национальной аэродинамической ла</w:t>
      </w:r>
      <w:r w:rsidRPr="004E10C1">
        <w:rPr>
          <w:rFonts w:ascii="Times New Roman" w:hAnsi="Times New Roman"/>
          <w:color w:val="000000" w:themeColor="text1"/>
          <w:sz w:val="16"/>
          <w:szCs w:val="16"/>
        </w:rPr>
        <w:softHyphen/>
        <w:t xml:space="preserve">боратории, обладают скоростью полета 350-360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/час, двух</w:t>
      </w:r>
      <w:r w:rsidRPr="004E10C1">
        <w:rPr>
          <w:rFonts w:ascii="Times New Roman" w:hAnsi="Times New Roman"/>
          <w:color w:val="000000" w:themeColor="text1"/>
          <w:sz w:val="16"/>
          <w:szCs w:val="16"/>
        </w:rPr>
        <w:softHyphen/>
        <w:t xml:space="preserve">моторные бомбовозы скоростью 300 </w:t>
      </w:r>
      <w:proofErr w:type="spellStart"/>
      <w:r w:rsidRPr="004E10C1">
        <w:rPr>
          <w:rFonts w:ascii="Times New Roman" w:hAnsi="Times New Roman"/>
          <w:color w:val="000000" w:themeColor="text1"/>
          <w:sz w:val="16"/>
          <w:szCs w:val="16"/>
        </w:rPr>
        <w:t>кл</w:t>
      </w:r>
      <w:proofErr w:type="spellEnd"/>
      <w:r w:rsidRPr="004E10C1">
        <w:rPr>
          <w:rFonts w:ascii="Times New Roman" w:hAnsi="Times New Roman"/>
          <w:color w:val="000000" w:themeColor="text1"/>
          <w:sz w:val="16"/>
          <w:szCs w:val="16"/>
        </w:rPr>
        <w:t>/час. В итоге Англия и САСШ обладают в настоящее время качественно самым высоким воздушным флотом.</w:t>
      </w:r>
    </w:p>
    <w:p w14:paraId="2E10414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4E10C1">
        <w:rPr>
          <w:rFonts w:ascii="Times New Roman" w:hAnsi="Times New Roman"/>
          <w:color w:val="000000" w:themeColor="text1"/>
          <w:sz w:val="16"/>
          <w:szCs w:val="16"/>
        </w:rPr>
        <w:softHyphen/>
        <w:t>которым типам самолетов к прямому прорыву, так все самоле</w:t>
      </w:r>
      <w:r w:rsidRPr="004E10C1">
        <w:rPr>
          <w:rFonts w:ascii="Times New Roman" w:hAnsi="Times New Roman"/>
          <w:color w:val="000000" w:themeColor="text1"/>
          <w:sz w:val="16"/>
          <w:szCs w:val="16"/>
        </w:rPr>
        <w:softHyphen/>
        <w:t>ты с установками винтов Тандем, один за другим не дали ожи</w:t>
      </w:r>
      <w:r w:rsidRPr="004E10C1">
        <w:rPr>
          <w:rFonts w:ascii="Times New Roman" w:hAnsi="Times New Roman"/>
          <w:color w:val="000000" w:themeColor="text1"/>
          <w:sz w:val="16"/>
          <w:szCs w:val="16"/>
        </w:rPr>
        <w:softHyphen/>
        <w:t>даемых результатов.</w:t>
      </w:r>
    </w:p>
    <w:p w14:paraId="40A4053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4E10C1">
        <w:rPr>
          <w:rFonts w:ascii="Times New Roman" w:hAnsi="Times New Roman"/>
          <w:color w:val="000000" w:themeColor="text1"/>
          <w:sz w:val="16"/>
          <w:szCs w:val="16"/>
        </w:rPr>
        <w:softHyphen/>
        <w:t xml:space="preserve">чету 300-317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 фактически у земли получено 265 </w:t>
      </w:r>
      <w:proofErr w:type="spellStart"/>
      <w:r w:rsidRPr="004E10C1">
        <w:rPr>
          <w:rFonts w:ascii="Times New Roman" w:hAnsi="Times New Roman"/>
          <w:color w:val="000000" w:themeColor="text1"/>
          <w:sz w:val="16"/>
          <w:szCs w:val="16"/>
        </w:rPr>
        <w:t>км.час</w:t>
      </w:r>
      <w:proofErr w:type="spellEnd"/>
      <w:r w:rsidRPr="004E10C1">
        <w:rPr>
          <w:rFonts w:ascii="Times New Roman" w:hAnsi="Times New Roman"/>
          <w:color w:val="000000" w:themeColor="text1"/>
          <w:sz w:val="16"/>
          <w:szCs w:val="16"/>
        </w:rPr>
        <w:t xml:space="preserve">. Потолок по расчету 8500-9300 метров, фактически получено около 5000: На данные тяжелого бомбардировщика ТВ-5, кроме </w:t>
      </w:r>
      <w:proofErr w:type="spellStart"/>
      <w:r w:rsidRPr="004E10C1">
        <w:rPr>
          <w:rFonts w:ascii="Times New Roman" w:hAnsi="Times New Roman"/>
          <w:color w:val="000000" w:themeColor="text1"/>
          <w:sz w:val="16"/>
          <w:szCs w:val="16"/>
        </w:rPr>
        <w:t>Тандемской</w:t>
      </w:r>
      <w:proofErr w:type="spellEnd"/>
      <w:r w:rsidRPr="004E10C1">
        <w:rPr>
          <w:rFonts w:ascii="Times New Roman" w:hAnsi="Times New Roman"/>
          <w:color w:val="000000" w:themeColor="text1"/>
          <w:sz w:val="16"/>
          <w:szCs w:val="16"/>
        </w:rPr>
        <w:t xml:space="preserve"> установки оказало значительное влияние располо</w:t>
      </w:r>
      <w:r w:rsidRPr="004E10C1">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E10C1" w14:paraId="34FF9636" w14:textId="77777777">
        <w:tc>
          <w:tcPr>
            <w:tcW w:w="1915" w:type="dxa"/>
            <w:tcBorders>
              <w:top w:val="single" w:sz="12" w:space="0" w:color="auto"/>
            </w:tcBorders>
          </w:tcPr>
          <w:p w14:paraId="6F6A294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6BEC8D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1915" w:type="dxa"/>
            <w:tcBorders>
              <w:top w:val="single" w:sz="12" w:space="0" w:color="auto"/>
            </w:tcBorders>
          </w:tcPr>
          <w:p w14:paraId="702B823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на 3000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w:t>
            </w:r>
          </w:p>
        </w:tc>
        <w:tc>
          <w:tcPr>
            <w:tcW w:w="1915" w:type="dxa"/>
            <w:tcBorders>
              <w:top w:val="single" w:sz="12" w:space="0" w:color="auto"/>
            </w:tcBorders>
          </w:tcPr>
          <w:p w14:paraId="502EAAC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915" w:type="dxa"/>
            <w:tcBorders>
              <w:top w:val="single" w:sz="12" w:space="0" w:color="auto"/>
            </w:tcBorders>
          </w:tcPr>
          <w:p w14:paraId="295B776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 xml:space="preserve"> на 3000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w:t>
            </w:r>
          </w:p>
        </w:tc>
      </w:tr>
      <w:tr w:rsidR="004E10C1" w:rsidRPr="004E10C1" w14:paraId="1E20A7B9" w14:textId="77777777">
        <w:tc>
          <w:tcPr>
            <w:tcW w:w="1915" w:type="dxa"/>
          </w:tcPr>
          <w:p w14:paraId="4C32648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Ожидалось</w:t>
            </w:r>
          </w:p>
        </w:tc>
        <w:tc>
          <w:tcPr>
            <w:tcW w:w="1915" w:type="dxa"/>
          </w:tcPr>
          <w:p w14:paraId="4447000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216</w:t>
            </w:r>
          </w:p>
        </w:tc>
        <w:tc>
          <w:tcPr>
            <w:tcW w:w="1915" w:type="dxa"/>
          </w:tcPr>
          <w:p w14:paraId="72DA0CB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p>
        </w:tc>
        <w:tc>
          <w:tcPr>
            <w:tcW w:w="1915" w:type="dxa"/>
          </w:tcPr>
          <w:p w14:paraId="3226134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5180</w:t>
            </w:r>
          </w:p>
        </w:tc>
        <w:tc>
          <w:tcPr>
            <w:tcW w:w="1915" w:type="dxa"/>
          </w:tcPr>
          <w:p w14:paraId="79BE8C7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w:t>
            </w:r>
          </w:p>
        </w:tc>
      </w:tr>
      <w:tr w:rsidR="004E10C1" w:rsidRPr="004E10C1" w14:paraId="67FC4D99" w14:textId="77777777">
        <w:tc>
          <w:tcPr>
            <w:tcW w:w="1915" w:type="dxa"/>
            <w:tcBorders>
              <w:bottom w:val="single" w:sz="12" w:space="0" w:color="auto"/>
            </w:tcBorders>
          </w:tcPr>
          <w:p w14:paraId="65CF380D"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Получено</w:t>
            </w:r>
          </w:p>
        </w:tc>
        <w:tc>
          <w:tcPr>
            <w:tcW w:w="1915" w:type="dxa"/>
            <w:tcBorders>
              <w:bottom w:val="single" w:sz="12" w:space="0" w:color="auto"/>
            </w:tcBorders>
          </w:tcPr>
          <w:p w14:paraId="59A62E6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185-190</w:t>
            </w:r>
          </w:p>
        </w:tc>
        <w:tc>
          <w:tcPr>
            <w:tcW w:w="1915" w:type="dxa"/>
            <w:tcBorders>
              <w:bottom w:val="single" w:sz="12" w:space="0" w:color="auto"/>
            </w:tcBorders>
          </w:tcPr>
          <w:p w14:paraId="574E090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1915" w:type="dxa"/>
            <w:tcBorders>
              <w:bottom w:val="single" w:sz="12" w:space="0" w:color="auto"/>
            </w:tcBorders>
          </w:tcPr>
          <w:p w14:paraId="67BDC19C"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3200-3510</w:t>
            </w:r>
          </w:p>
        </w:tc>
        <w:tc>
          <w:tcPr>
            <w:tcW w:w="1915" w:type="dxa"/>
            <w:tcBorders>
              <w:bottom w:val="single" w:sz="12" w:space="0" w:color="auto"/>
            </w:tcBorders>
          </w:tcPr>
          <w:p w14:paraId="75B97CF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bl>
    <w:p w14:paraId="5539CB3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4E10C1">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2535AE4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Задачи, стоящие перед самолетостроением в СССР на </w:t>
      </w:r>
      <w:proofErr w:type="spellStart"/>
      <w:r w:rsidRPr="004E10C1">
        <w:rPr>
          <w:rFonts w:ascii="Times New Roman" w:hAnsi="Times New Roman"/>
          <w:color w:val="000000" w:themeColor="text1"/>
          <w:sz w:val="16"/>
          <w:szCs w:val="16"/>
        </w:rPr>
        <w:t>вто</w:t>
      </w:r>
      <w:proofErr w:type="spellEnd"/>
      <w:r w:rsidRPr="004E10C1">
        <w:rPr>
          <w:rFonts w:ascii="Times New Roman" w:hAnsi="Times New Roman"/>
          <w:color w:val="000000" w:themeColor="text1"/>
          <w:sz w:val="16"/>
          <w:szCs w:val="16"/>
        </w:rPr>
        <w:t>-руд пятилетку и роль авиации в обороноспособности страны, требует во что бы то ни стало осуществления лозунга "пере</w:t>
      </w:r>
      <w:r w:rsidRPr="004E10C1">
        <w:rPr>
          <w:rFonts w:ascii="Times New Roman" w:hAnsi="Times New Roman"/>
          <w:color w:val="000000" w:themeColor="text1"/>
          <w:sz w:val="16"/>
          <w:szCs w:val="16"/>
        </w:rPr>
        <w:softHyphen/>
        <w:t>гнать" иностранную авиационную технику и поставить Советс</w:t>
      </w:r>
      <w:r w:rsidRPr="004E10C1">
        <w:rPr>
          <w:rFonts w:ascii="Times New Roman" w:hAnsi="Times New Roman"/>
          <w:color w:val="000000" w:themeColor="text1"/>
          <w:sz w:val="16"/>
          <w:szCs w:val="16"/>
        </w:rPr>
        <w:softHyphen/>
        <w:t xml:space="preserve">кую авиацию на первое место в мире, причем, в процесса </w:t>
      </w:r>
      <w:proofErr w:type="spellStart"/>
      <w:r w:rsidRPr="004E10C1">
        <w:rPr>
          <w:rFonts w:ascii="Times New Roman" w:hAnsi="Times New Roman"/>
          <w:color w:val="000000" w:themeColor="text1"/>
          <w:sz w:val="16"/>
          <w:szCs w:val="16"/>
        </w:rPr>
        <w:t>опы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ного</w:t>
      </w:r>
      <w:proofErr w:type="spellEnd"/>
      <w:r w:rsidRPr="004E10C1">
        <w:rPr>
          <w:rFonts w:ascii="Times New Roman" w:hAnsi="Times New Roman"/>
          <w:color w:val="000000" w:themeColor="text1"/>
          <w:sz w:val="16"/>
          <w:szCs w:val="16"/>
        </w:rPr>
        <w:t xml:space="preserve"> строительства должен быть сведен до минимума выпуск неудачных опытных самолетов.</w:t>
      </w:r>
    </w:p>
    <w:p w14:paraId="176BEDE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4E10C1">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4E10C1">
        <w:rPr>
          <w:rFonts w:ascii="Times New Roman" w:hAnsi="Times New Roman"/>
          <w:color w:val="000000" w:themeColor="text1"/>
          <w:sz w:val="16"/>
          <w:szCs w:val="16"/>
        </w:rPr>
        <w:softHyphen/>
        <w:t>на в отношении качественных показателей новых самолетов.</w:t>
      </w:r>
    </w:p>
    <w:p w14:paraId="22937AE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всего вышесказанного ЦАГИ считает необ</w:t>
      </w:r>
      <w:r w:rsidRPr="004E10C1">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4E10C1">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0EDF000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аэродинамических труб.</w:t>
      </w:r>
    </w:p>
    <w:p w14:paraId="1C100B8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большой аэродинамической трубы с обору</w:t>
      </w:r>
      <w:r w:rsidRPr="004E10C1">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4E10C1">
        <w:rPr>
          <w:rFonts w:ascii="Times New Roman" w:hAnsi="Times New Roman"/>
          <w:color w:val="000000" w:themeColor="text1"/>
          <w:sz w:val="16"/>
          <w:szCs w:val="16"/>
        </w:rPr>
        <w:softHyphen/>
        <w:t>но труба может войти в строй только к концу второй пятилетки.</w:t>
      </w:r>
    </w:p>
    <w:p w14:paraId="2E96A90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64DF8F3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6F852B3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smallCaps/>
          <w:color w:val="000000" w:themeColor="text1"/>
          <w:sz w:val="16"/>
          <w:szCs w:val="16"/>
        </w:rPr>
        <w:t>приложение:</w:t>
      </w:r>
    </w:p>
    <w:p w14:paraId="62D86DD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Сравнительная таблица всех больших аэродинамических труб мира.</w:t>
      </w:r>
    </w:p>
    <w:p w14:paraId="23FBCC2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План строительства больших аэродина-1 </w:t>
      </w:r>
      <w:proofErr w:type="spellStart"/>
      <w:r w:rsidRPr="004E10C1">
        <w:rPr>
          <w:rFonts w:ascii="Times New Roman" w:hAnsi="Times New Roman"/>
          <w:color w:val="000000" w:themeColor="text1"/>
          <w:sz w:val="16"/>
          <w:szCs w:val="16"/>
        </w:rPr>
        <w:t>мических</w:t>
      </w:r>
      <w:proofErr w:type="spellEnd"/>
      <w:r w:rsidRPr="004E10C1">
        <w:rPr>
          <w:rFonts w:ascii="Times New Roman" w:hAnsi="Times New Roman"/>
          <w:color w:val="000000" w:themeColor="text1"/>
          <w:sz w:val="16"/>
          <w:szCs w:val="16"/>
        </w:rPr>
        <w:t xml:space="preserve"> труб СССР.</w:t>
      </w:r>
    </w:p>
    <w:p w14:paraId="0DD4646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Альбом больших аэродинамических труб! мира.</w:t>
      </w:r>
    </w:p>
    <w:p w14:paraId="281C10D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ЭАО Ц А Г И САБИНИН 20/1У-83 год.</w:t>
      </w:r>
    </w:p>
    <w:p w14:paraId="57BEF10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ЦГАОР. ф. 147с, оп. 15, д. 153, л. 5 (1026,161).</w:t>
      </w:r>
    </w:p>
    <w:p w14:paraId="5330989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0A5AC1E9" w14:textId="77777777" w:rsidR="00B75DE6" w:rsidRPr="004E10C1" w:rsidRDefault="00B75DE6"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20 апреля 1933 г. </w:t>
      </w:r>
      <w:r w:rsidRPr="004E10C1">
        <w:rPr>
          <w:rFonts w:ascii="Times New Roman" w:hAnsi="Times New Roman"/>
          <w:color w:val="000000" w:themeColor="text1"/>
          <w:sz w:val="16"/>
          <w:szCs w:val="16"/>
        </w:rPr>
        <w:t xml:space="preserve">Докладная записка экспериментально-аэродинамического отдела ЦАГИ заместителю наркома тяжелой промышленности СССР и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 И. Баранову о необходимости постройки больших аэродинамических труб¹</w:t>
      </w:r>
    </w:p>
    <w:p w14:paraId="56CDAE15"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Секретно.</w:t>
      </w:r>
    </w:p>
    <w:p w14:paraId="2B9C3C70"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Увеличение размеров самолетов и их скоростей ставит перед экспериментальной аэродинамикой новые вопросы и задачи, решать которые на старом оборудовании (аэродинамических трубах)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получаемые в результате эксперимента. В настоящее время размах самолетов, строящихся в СССР, достигает 50 и больше метров, испытания их моделей приходится вести в единственной трубе в СССР, позволяющей испытывать модели с размахом до 1,5 м (т. е. в масштабе 1 : 33). Благодаря такому малому масштабу результаты получаются совершенно не соответствующие действительности. Многие эксперименты, имеющие крайне важное значение, вообще не могут быть проведены на моделях самолетов, а требуют установки в трубе всего самолета в натуру или отдельных его частей в натуру.</w:t>
      </w:r>
    </w:p>
    <w:p w14:paraId="23C7623E"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 САСШ, занимающие ведущее место в воздушном флоте мира, имеют и наиболее крупные аэродинамические трубы. Винтовая труба с диаметром в 6,1 м и со скоростью потока в 50 м/с дает возможность исследовать винт с работающим мотором. Самолетная труба с размерами 9,3 м на 18,6 м (эллиптического сечения) служит для исследования целых самолетов с работающим мотором в натуру. Англия, имея ряд крупных труб, в 1932 г. построила трубу с диаметром в 6,3 м со скоростью потока свыше 54 м/с.</w:t>
      </w:r>
    </w:p>
    <w:p w14:paraId="331097ED"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 xml:space="preserve">СССР имеет одну трубу в ЦАГИ диаметром в 6 м со скоростью потока всего 28 м/с. Эта же труба в другой рабочей части имеет диаметр 3 м с рабочей скоростью потока 50 м/с. Ввиду того, что шестиметровая труба ЦАГИ имеет недостаточные размеры и малую скорость потока, и притом эта труба закрытого типа и деревянная, в ней нельзя вести опыты с работающим мотором, с натуральными винтами и самолетами. Из прилагаемой таблицы (приложение № 1), в которой указаны основные характеристики главнейших аэродинамических труб мира, видно, что аэродинамические трубы СССР по своим главным данным (отношение </w:t>
      </w:r>
      <w:proofErr w:type="spellStart"/>
      <w:r w:rsidRPr="004E10C1">
        <w:rPr>
          <w:color w:val="000000" w:themeColor="text1"/>
          <w:sz w:val="16"/>
          <w:szCs w:val="16"/>
        </w:rPr>
        <w:t>Рейнольдсовых</w:t>
      </w:r>
      <w:proofErr w:type="spellEnd"/>
      <w:r w:rsidRPr="004E10C1">
        <w:rPr>
          <w:color w:val="000000" w:themeColor="text1"/>
          <w:sz w:val="16"/>
          <w:szCs w:val="16"/>
        </w:rPr>
        <w:t xml:space="preserve"> чисел модели самолета к натуре — см. последний столбец), являются устарелыми.</w:t>
      </w:r>
    </w:p>
    <w:p w14:paraId="1EA129CE"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В САСШ имеются 4 трубы, превосходящие по своим качествам наши трубы, в Англии — 2 трубы, во Франции — 1 труба. Трубы Японии, Испании, Польши по своим данным идут на уровне наших труб. Все вышеуказанные трубы (за исключением 1 трубы в САСШ и Англии) построены до 1927 г. В настоящее время во многих странах идут приготовления к постройке больших труб (Германия, Франция, Италия). Весьма характерно, что именно САСШ и Англия, особенно первая, пользуясь широчайше поставленными аэродинамическими исследованиями и хорошей моторной базой, резко продвинули за последние 3 года развитие опытного самолетостроения. Англичане добились того, что их серийные разведчики обладают максимальными скоростями полета 300 км/ч, скорость серийных же истребителей достигла 350 км/ч. Американские самолеты, снабженные специальными моторными капотами, разработанными в большой трубе национальной аэродинамической лаборатории, обладают скоростью полета 350</w:t>
      </w:r>
      <w:r w:rsidRPr="004E10C1">
        <w:rPr>
          <w:color w:val="000000" w:themeColor="text1"/>
          <w:sz w:val="16"/>
          <w:szCs w:val="16"/>
        </w:rPr>
        <w:noBreakHyphen/>
        <w:t>360 км/ч, двухмоторные бомбовозы — скоростью 300 км/ч. В итоге Англия и САСШ обладают в настоящее время качественно самым высоким воздушным флотом.</w:t>
      </w:r>
    </w:p>
    <w:p w14:paraId="27CD7AFC"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первую пятилетку и привела по некоторым типам самолетов к прямому прорыву, так все самолеты с установками винтов тандем, один за другим, не дали ожидаемых результатов. Особенно значительны расхождения по истребителю И</w:t>
      </w:r>
      <w:r w:rsidRPr="004E10C1">
        <w:rPr>
          <w:color w:val="000000" w:themeColor="text1"/>
          <w:sz w:val="16"/>
          <w:szCs w:val="16"/>
        </w:rPr>
        <w:noBreakHyphen/>
        <w:t>12. Ожидались: горизонтальная скорость на 5 тыс. м по расчету 300</w:t>
      </w:r>
      <w:r w:rsidRPr="004E10C1">
        <w:rPr>
          <w:color w:val="000000" w:themeColor="text1"/>
          <w:sz w:val="16"/>
          <w:szCs w:val="16"/>
        </w:rPr>
        <w:noBreakHyphen/>
        <w:t>317 км, фактически у земли получено 265 км/ч. Потолок по расчету 8500</w:t>
      </w:r>
      <w:r w:rsidRPr="004E10C1">
        <w:rPr>
          <w:color w:val="000000" w:themeColor="text1"/>
          <w:sz w:val="16"/>
          <w:szCs w:val="16"/>
        </w:rPr>
        <w:noBreakHyphen/>
        <w:t>9300 м, фактически получено около 5 тыс. На данные тяжелого бомбардировщика ТБ</w:t>
      </w:r>
      <w:r w:rsidRPr="004E10C1">
        <w:rPr>
          <w:color w:val="000000" w:themeColor="text1"/>
          <w:sz w:val="16"/>
          <w:szCs w:val="16"/>
        </w:rPr>
        <w:noBreakHyphen/>
        <w:t>5 кроме тандемной установки оказало значительное влияние расположение винтов под крылом. Продувки на малой модели показали это влияние в меньшей степени.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8"/>
        <w:gridCol w:w="2295"/>
        <w:gridCol w:w="2714"/>
        <w:gridCol w:w="1351"/>
        <w:gridCol w:w="3474"/>
      </w:tblGrid>
      <w:tr w:rsidR="004E10C1" w:rsidRPr="004E10C1" w14:paraId="39A3E08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3E367"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8F53"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26A19"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202B"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D85A"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 тыс. м</w:t>
            </w:r>
          </w:p>
        </w:tc>
      </w:tr>
      <w:tr w:rsidR="004E10C1" w:rsidRPr="004E10C1" w14:paraId="4142A8B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91067"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Ожидалось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72133"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17CF1"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F41B"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B7F63"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w:t>
            </w:r>
          </w:p>
        </w:tc>
      </w:tr>
      <w:tr w:rsidR="004E10C1" w:rsidRPr="004E10C1" w14:paraId="501C076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E8331"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B011"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r w:rsidRPr="004E10C1">
              <w:rPr>
                <w:rFonts w:ascii="Times New Roman" w:hAnsi="Times New Roman"/>
                <w:color w:val="000000" w:themeColor="text1"/>
                <w:sz w:val="16"/>
                <w:szCs w:val="16"/>
              </w:rPr>
              <w:noBreakHyphen/>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37AA"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A7D80"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w:t>
            </w:r>
            <w:r w:rsidRPr="004E10C1">
              <w:rPr>
                <w:rFonts w:ascii="Times New Roman" w:hAnsi="Times New Roman"/>
                <w:color w:val="000000" w:themeColor="text1"/>
                <w:sz w:val="16"/>
                <w:szCs w:val="16"/>
              </w:rPr>
              <w:noBreakHyphen/>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D8460"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bl>
    <w:p w14:paraId="5E55D569"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Указанные выше самолеты, выстроенные в течение последних трех лет, стоившие около 2 млн. руб. и отнявшие большое количество конструкторских сил, оказались неудовлетворительными потому, что их расчеты не были обоснованы необходимыми экспериментальными данными, для получения же последних мы не обладали необходимым оборудованием.</w:t>
      </w:r>
    </w:p>
    <w:p w14:paraId="1DE90945"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Задачи, стоящие перед самолетостроением СССР на вторую пятилетку, и роль авиации в обороноспособности страны требуют во что бы то ни стало осуществления лозунга «перегнать» иностранную авиационную технику и поставить советскую авиацию на первое место в мире, причем в процессе опытного строительства должен быть сведен до минимума выпуск неудачных опытных самолетов. При невыполнении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Америка, что неизбежно будет иметь следствием снижение темпов опытного самолетостроения и сможет привести к срыву плана в отношении качественных показателей новых самолетов.</w:t>
      </w:r>
    </w:p>
    <w:p w14:paraId="101553AB"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На основании всего вышесказанного ЦАГИ считает необходимым во второй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рабочей части для винтовой трубы 3 м при скорости потока 100 м/с, и для самолетной трубы: размер рабочей части 12 х 24 [м] при скорости потока 60 м/с. Трубы должны быть построены в Центральном аэрогидродинамическом институте, как крупнейшем институте Союза, имеющем большой опыт в СССР по проектированию, постройке и эксплуатации аэродинамических труб. Проектирование большой аэродинамической трубы с оборудованием даже при форсировании работы займет около 1,5 года, постройка 2 года, а наладка минимум 1 год. Следовательно, труба может войти в строй только к концу второй пятилетки. Необходимо немедленно начать разработку проектов этих труб с тем, чтобы постройку винтовой трубы начать с весны 1935 г., а постройку самолетной — с весны 1934 г. Ориентировочная стоимость винтовой трубы — 8 млн. руб. и самолетной — 12 млн. руб.</w:t>
      </w:r>
    </w:p>
    <w:tbl>
      <w:tblPr>
        <w:tblW w:w="0" w:type="auto"/>
        <w:tblCellSpacing w:w="0" w:type="dxa"/>
        <w:tblCellMar>
          <w:left w:w="0" w:type="dxa"/>
          <w:right w:w="0" w:type="dxa"/>
        </w:tblCellMar>
        <w:tblLook w:val="04A0" w:firstRow="1" w:lastRow="0" w:firstColumn="1" w:lastColumn="0" w:noHBand="0" w:noVBand="1"/>
      </w:tblPr>
      <w:tblGrid>
        <w:gridCol w:w="910"/>
        <w:gridCol w:w="4839"/>
      </w:tblGrid>
      <w:tr w:rsidR="004E10C1" w:rsidRPr="004E10C1" w14:paraId="15B29C78" w14:textId="77777777" w:rsidTr="003417C8">
        <w:trPr>
          <w:tblCellSpacing w:w="0" w:type="dxa"/>
        </w:trPr>
        <w:tc>
          <w:tcPr>
            <w:tcW w:w="0" w:type="auto"/>
            <w:vAlign w:val="center"/>
            <w:hideMark/>
          </w:tcPr>
          <w:p w14:paraId="1D37720F"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w:t>
            </w:r>
          </w:p>
        </w:tc>
        <w:tc>
          <w:tcPr>
            <w:tcW w:w="0" w:type="auto"/>
            <w:vAlign w:val="center"/>
            <w:hideMark/>
          </w:tcPr>
          <w:p w14:paraId="731F5FFF"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Сравнительная таблица всех больших аэродинамических труб мира.</w:t>
            </w:r>
          </w:p>
        </w:tc>
      </w:tr>
      <w:tr w:rsidR="004E10C1" w:rsidRPr="004E10C1" w14:paraId="057B6F36" w14:textId="77777777" w:rsidTr="003417C8">
        <w:trPr>
          <w:tblCellSpacing w:w="0" w:type="dxa"/>
        </w:trPr>
        <w:tc>
          <w:tcPr>
            <w:tcW w:w="0" w:type="auto"/>
            <w:vAlign w:val="center"/>
            <w:hideMark/>
          </w:tcPr>
          <w:p w14:paraId="0029718D"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vAlign w:val="center"/>
            <w:hideMark/>
          </w:tcPr>
          <w:p w14:paraId="50F5EC6A"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План строительства больших аэродинамических труб СССР.</w:t>
            </w:r>
          </w:p>
        </w:tc>
      </w:tr>
      <w:tr w:rsidR="004E10C1" w:rsidRPr="004E10C1" w14:paraId="67684FAE" w14:textId="77777777" w:rsidTr="003417C8">
        <w:trPr>
          <w:tblCellSpacing w:w="0" w:type="dxa"/>
        </w:trPr>
        <w:tc>
          <w:tcPr>
            <w:tcW w:w="0" w:type="auto"/>
            <w:vAlign w:val="center"/>
            <w:hideMark/>
          </w:tcPr>
          <w:p w14:paraId="6B661E2A"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vAlign w:val="center"/>
            <w:hideMark/>
          </w:tcPr>
          <w:p w14:paraId="47A03043" w14:textId="77777777" w:rsidR="00AA59BC" w:rsidRPr="004E10C1" w:rsidRDefault="00AA59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Альбом больших аэродинамических труб мира²*.</w:t>
            </w:r>
          </w:p>
        </w:tc>
      </w:tr>
    </w:tbl>
    <w:p w14:paraId="27C5C225" w14:textId="77777777" w:rsidR="00AA59BC" w:rsidRPr="004E10C1" w:rsidRDefault="00AA59BC"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ЭАО ЦАГИ Сабинин</w:t>
      </w:r>
    </w:p>
    <w:p w14:paraId="68B5C98D" w14:textId="77777777" w:rsidR="00AA59BC" w:rsidRPr="004E10C1" w:rsidRDefault="00AA59B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21020456"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 xml:space="preserve">¹* Проблема строительства </w:t>
      </w:r>
      <w:r w:rsidRPr="004E10C1">
        <w:rPr>
          <w:rStyle w:val="af0"/>
          <w:bCs/>
          <w:i w:val="0"/>
          <w:color w:val="000000" w:themeColor="text1"/>
          <w:sz w:val="16"/>
          <w:szCs w:val="16"/>
        </w:rPr>
        <w:t xml:space="preserve">аэродинамических труб </w:t>
      </w:r>
      <w:r w:rsidRPr="004E10C1">
        <w:rPr>
          <w:color w:val="000000" w:themeColor="text1"/>
          <w:sz w:val="16"/>
          <w:szCs w:val="16"/>
        </w:rPr>
        <w:t xml:space="preserve">возникла особенно остро в 1933 г., когда самолетостроение в СССР было выдвинуто как приоритетная отрасль военной промышленности. В докладной записке ЦАГИ во Всесоюзное объединение авиационной промышленности «О постройке аэродинамических труб государственного значения» от 29 мая 1933 г.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w:t>
      </w:r>
      <w:r w:rsidRPr="004E10C1">
        <w:rPr>
          <w:color w:val="000000" w:themeColor="text1"/>
          <w:sz w:val="16"/>
          <w:szCs w:val="16"/>
        </w:rPr>
        <w:lastRenderedPageBreak/>
        <w:t>маленьких моделях, 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4E10C1">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4E10C1">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4E10C1">
        <w:rPr>
          <w:color w:val="000000" w:themeColor="text1"/>
          <w:sz w:val="16"/>
          <w:szCs w:val="16"/>
        </w:rPr>
        <w:noBreakHyphen/>
        <w:t>8; АП РФ. Ф. 3. Оп. 46. Д. 95. Л. 144</w:t>
      </w:r>
      <w:r w:rsidRPr="004E10C1">
        <w:rPr>
          <w:color w:val="000000" w:themeColor="text1"/>
          <w:sz w:val="16"/>
          <w:szCs w:val="16"/>
        </w:rPr>
        <w:noBreakHyphen/>
        <w:t>147; ГА РФ. Ф. Р</w:t>
      </w:r>
      <w:r w:rsidRPr="004E10C1">
        <w:rPr>
          <w:color w:val="000000" w:themeColor="text1"/>
          <w:sz w:val="16"/>
          <w:szCs w:val="16"/>
        </w:rPr>
        <w:noBreakHyphen/>
        <w:t>8418. Оп. 28. Д. 7. Л. 79</w:t>
      </w:r>
      <w:r w:rsidRPr="004E10C1">
        <w:rPr>
          <w:color w:val="000000" w:themeColor="text1"/>
          <w:sz w:val="16"/>
          <w:szCs w:val="16"/>
        </w:rPr>
        <w:noBreakHyphen/>
        <w:t>81).</w:t>
      </w:r>
    </w:p>
    <w:p w14:paraId="656D101C" w14:textId="77777777" w:rsidR="00AA59BC" w:rsidRPr="004E10C1" w:rsidRDefault="00AA59BC" w:rsidP="004E10C1">
      <w:pPr>
        <w:pStyle w:val="rtejustify"/>
        <w:spacing w:before="0" w:after="0"/>
        <w:rPr>
          <w:color w:val="000000" w:themeColor="text1"/>
          <w:sz w:val="16"/>
          <w:szCs w:val="16"/>
        </w:rPr>
      </w:pPr>
      <w:r w:rsidRPr="004E10C1">
        <w:rPr>
          <w:color w:val="000000" w:themeColor="text1"/>
          <w:sz w:val="16"/>
          <w:szCs w:val="16"/>
        </w:rPr>
        <w:t>²* Приложение не публикуется (см. там же, л. 4</w:t>
      </w:r>
      <w:r w:rsidRPr="004E10C1">
        <w:rPr>
          <w:color w:val="000000" w:themeColor="text1"/>
          <w:sz w:val="16"/>
          <w:szCs w:val="16"/>
        </w:rPr>
        <w:noBreakHyphen/>
        <w:t>3. Приложение № 3 в деле отсутствует).</w:t>
      </w:r>
    </w:p>
    <w:p w14:paraId="240FFD35" w14:textId="77777777" w:rsidR="00AA59BC" w:rsidRPr="004E10C1" w:rsidRDefault="00AA59BC" w:rsidP="004E10C1">
      <w:pPr>
        <w:pStyle w:val="ae"/>
        <w:spacing w:before="0" w:after="0"/>
        <w:jc w:val="both"/>
        <w:rPr>
          <w:color w:val="000000" w:themeColor="text1"/>
          <w:sz w:val="16"/>
          <w:szCs w:val="16"/>
        </w:rPr>
      </w:pPr>
      <w:r w:rsidRPr="004E10C1">
        <w:rPr>
          <w:color w:val="000000" w:themeColor="text1"/>
          <w:sz w:val="16"/>
          <w:szCs w:val="16"/>
        </w:rPr>
        <w:t>РГАЭ. Ф. 8328. Оп. 1. Д. 681. Л. 6-5. Подлинник (15265).</w:t>
      </w:r>
    </w:p>
    <w:p w14:paraId="14719779" w14:textId="77777777" w:rsidR="00B75DE6" w:rsidRPr="004E10C1" w:rsidRDefault="00B75DE6" w:rsidP="004E10C1">
      <w:pPr>
        <w:shd w:val="clear" w:color="auto" w:fill="FFFFFF"/>
        <w:spacing w:after="0" w:line="240" w:lineRule="auto"/>
        <w:jc w:val="both"/>
        <w:rPr>
          <w:rFonts w:ascii="Times New Roman" w:hAnsi="Times New Roman"/>
          <w:color w:val="000000" w:themeColor="text1"/>
          <w:sz w:val="16"/>
          <w:szCs w:val="16"/>
        </w:rPr>
      </w:pPr>
    </w:p>
    <w:p w14:paraId="64CCBFC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апреля 1933 года был заклю</w:t>
      </w:r>
      <w:r w:rsidRPr="004E10C1">
        <w:rPr>
          <w:rFonts w:ascii="Times New Roman" w:hAnsi="Times New Roman"/>
          <w:color w:val="000000" w:themeColor="text1"/>
          <w:sz w:val="16"/>
          <w:szCs w:val="16"/>
        </w:rPr>
        <w:softHyphen/>
        <w:t>чен Договор советской стороны с американской фирмой «Райт» сроком на пять лет. На основе этого договора в СССР было развернуто производство моторов М-2 5 на заводе № 19 (Пермь) (ГАРФ.Ф.8418.Оп. 23.Д.486.Л. 2.). По истечении его действия сотрудничество с фирмой продолжалось. Поста</w:t>
      </w:r>
      <w:r w:rsidRPr="004E10C1">
        <w:rPr>
          <w:rFonts w:ascii="Times New Roman" w:hAnsi="Times New Roman"/>
          <w:color w:val="000000" w:themeColor="text1"/>
          <w:sz w:val="16"/>
          <w:szCs w:val="16"/>
        </w:rPr>
        <w:softHyphen/>
        <w:t>новлением КО при СНК СССР № 28сс от 7 февраля 1939 года «О покупке техпомощи по авиамоторам фирмы «Райт» указывалось на разрешение «заключить договор с фирмой «Райт» на техническую помощь по произ</w:t>
      </w:r>
      <w:r w:rsidRPr="004E10C1">
        <w:rPr>
          <w:rFonts w:ascii="Times New Roman" w:hAnsi="Times New Roman"/>
          <w:color w:val="000000" w:themeColor="text1"/>
          <w:sz w:val="16"/>
          <w:szCs w:val="16"/>
        </w:rPr>
        <w:softHyphen/>
        <w:t>водству: а) однорядного, звездообразного 9-цилиндрового мотора К-1820 (ДЖИ-100 и ДЖИ-200); б) двухрядного, звездообразного 14-цилиндрового мотора К-2600» (ГАРФ.Ф.8418.Оп. 23.Д.486.Л. 2.). Предполагалось также отпустить 900000 долларов США на оплату фирме «Райт» за техпомощь по авиамоторам, причем разреша</w:t>
      </w:r>
      <w:r w:rsidRPr="004E10C1">
        <w:rPr>
          <w:rFonts w:ascii="Times New Roman" w:hAnsi="Times New Roman"/>
          <w:color w:val="000000" w:themeColor="text1"/>
          <w:sz w:val="16"/>
          <w:szCs w:val="16"/>
        </w:rPr>
        <w:softHyphen/>
        <w:t>лось «включить в договор с фирмой «Райт», как опцион, право на покупку двухрядного 18-цилиндрового мотора К-3350» (11710,214).</w:t>
      </w:r>
    </w:p>
    <w:p w14:paraId="1DE6A97D"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5008723E" w14:textId="77777777" w:rsidR="00B15BD2" w:rsidRPr="004E10C1" w:rsidRDefault="00B15B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1933 г. коммунисты ГИРД отправляют письмо в ЦК ВКП(б) И.В. Сталину (до Сталина письмо не дошло, вопрос о создании какого-то ракетного института считался слишком мелким, кроме того, «блеск подков» Клима Ворошилова не позволял руководству партии видеть дальше обычной артиллерии) и копию в Реввоенсовет М.Н. Тухачевскому В письме описывается история ГИРД, начиная с «кружка» Цандера, перечисляются успехи в конструкции двигателей и запусках ракет, красочно описаны трудности в работе и нищета организации, и в заключение - просьба ускорить решение о создании реактивного института. Письмо подписали: член ВКП(б) с 1917 г. старший инженер первой бригады Корнеев, член ВКП(б) с 1929 г. инженер второй бригады Ефремов, член </w:t>
      </w:r>
      <w:proofErr w:type="spellStart"/>
      <w:r w:rsidRPr="004E10C1">
        <w:rPr>
          <w:rFonts w:ascii="Times New Roman" w:hAnsi="Times New Roman"/>
          <w:color w:val="000000" w:themeColor="text1"/>
          <w:sz w:val="16"/>
          <w:szCs w:val="16"/>
        </w:rPr>
        <w:t>ВКЩб</w:t>
      </w:r>
      <w:proofErr w:type="spellEnd"/>
      <w:r w:rsidRPr="004E10C1">
        <w:rPr>
          <w:rFonts w:ascii="Times New Roman" w:hAnsi="Times New Roman"/>
          <w:color w:val="000000" w:themeColor="text1"/>
          <w:sz w:val="16"/>
          <w:szCs w:val="16"/>
        </w:rPr>
        <w:t xml:space="preserve">) с 1928 г. инженер третьей бригады Иванов, член ВКП(б) с 1925 г. инженер второй бригады Голышев, член </w:t>
      </w:r>
      <w:proofErr w:type="spellStart"/>
      <w:r w:rsidRPr="004E10C1">
        <w:rPr>
          <w:rFonts w:ascii="Times New Roman" w:hAnsi="Times New Roman"/>
          <w:color w:val="000000" w:themeColor="text1"/>
          <w:sz w:val="16"/>
          <w:szCs w:val="16"/>
        </w:rPr>
        <w:t>ВКЩб</w:t>
      </w:r>
      <w:proofErr w:type="spellEnd"/>
      <w:r w:rsidRPr="004E10C1">
        <w:rPr>
          <w:rFonts w:ascii="Times New Roman" w:hAnsi="Times New Roman"/>
          <w:color w:val="000000" w:themeColor="text1"/>
          <w:sz w:val="16"/>
          <w:szCs w:val="16"/>
        </w:rPr>
        <w:t>) с 1925 г. инженер первой бригады Грязнев, член ВКП(б) с 1926 г. начальник производства Буланов, член ВКП(б) с 1920 г. начальник оргмассового отдела Параев (' Архив РАН. Фонд 4,. Оп. 14. Д.242.) (22685).</w:t>
      </w:r>
    </w:p>
    <w:p w14:paraId="6F138D29" w14:textId="77777777" w:rsidR="00B15BD2" w:rsidRPr="004E10C1" w:rsidRDefault="00B15BD2" w:rsidP="004E10C1">
      <w:pPr>
        <w:spacing w:after="0" w:line="240" w:lineRule="auto"/>
        <w:jc w:val="both"/>
        <w:rPr>
          <w:rFonts w:ascii="Times New Roman" w:hAnsi="Times New Roman"/>
          <w:color w:val="000000" w:themeColor="text1"/>
          <w:sz w:val="16"/>
          <w:szCs w:val="16"/>
        </w:rPr>
      </w:pPr>
    </w:p>
    <w:p w14:paraId="3500D29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 апреля 1933 согласно письма П.И.Б. были закончены заводские испытания торпедного катера ЦАГИ 5Г и Комиссия приступила к официальным испытаниям (2305,28).</w:t>
      </w:r>
    </w:p>
    <w:p w14:paraId="7B9C9F55"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429978F7" w14:textId="77777777" w:rsidR="00B75DE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C26397" w14:textId="77777777" w:rsidR="00B75DE6" w:rsidRPr="004E10C1" w:rsidRDefault="00B75DE6" w:rsidP="004E10C1">
      <w:pPr>
        <w:spacing w:after="0" w:line="240" w:lineRule="auto"/>
        <w:jc w:val="both"/>
        <w:rPr>
          <w:rFonts w:ascii="Times New Roman" w:hAnsi="Times New Roman"/>
          <w:iCs/>
          <w:color w:val="000000" w:themeColor="text1"/>
          <w:sz w:val="16"/>
          <w:szCs w:val="16"/>
        </w:rPr>
      </w:pPr>
    </w:p>
    <w:p w14:paraId="23E56558" w14:textId="77777777" w:rsidR="00063988" w:rsidRPr="00612F62" w:rsidRDefault="00063988" w:rsidP="0006398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20 апреля 1933 г. начальник ПТЭС ГУАП </w:t>
      </w:r>
      <w:proofErr w:type="spellStart"/>
      <w:r w:rsidRPr="00612F62">
        <w:rPr>
          <w:rFonts w:ascii="Times New Roman" w:hAnsi="Times New Roman"/>
          <w:color w:val="0070C0"/>
          <w:sz w:val="16"/>
          <w:szCs w:val="16"/>
        </w:rPr>
        <w:t>Зильберквит</w:t>
      </w:r>
      <w:proofErr w:type="spellEnd"/>
      <w:r w:rsidRPr="00612F62">
        <w:rPr>
          <w:rFonts w:ascii="Times New Roman" w:hAnsi="Times New Roman"/>
          <w:color w:val="0070C0"/>
          <w:sz w:val="16"/>
          <w:szCs w:val="16"/>
        </w:rPr>
        <w:t xml:space="preserve"> письмом №149/124 в аппарат СНК сообщил, что с учетом фактической сдачи за 1-й квартал программа по сдаче самолетов на 1933 г. скорректирована: за I квартал сдано 17 самолетов И-7 вместо 60 по плану, далее будет сдано по кварталам 65, 90 и 78 самолетов этого типа, итого 250 машин, как предусмотрено заданием (24331).</w:t>
      </w:r>
    </w:p>
    <w:p w14:paraId="326DABAC" w14:textId="77777777" w:rsidR="00063988" w:rsidRPr="00612F62" w:rsidRDefault="00063988" w:rsidP="00063988">
      <w:pPr>
        <w:spacing w:after="0" w:line="240" w:lineRule="auto"/>
        <w:jc w:val="both"/>
        <w:rPr>
          <w:rFonts w:ascii="Times New Roman" w:hAnsi="Times New Roman"/>
          <w:color w:val="0070C0"/>
          <w:sz w:val="16"/>
          <w:szCs w:val="16"/>
        </w:rPr>
      </w:pPr>
    </w:p>
    <w:p w14:paraId="345FC2FF" w14:textId="77777777" w:rsidR="00063988" w:rsidRPr="00612F62" w:rsidRDefault="00063988" w:rsidP="00063988">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20 апреля 1933 г. в УММ РККА был разработан Планом выполнения решений правительства по танковой программе, в соответствии с которым промышленность должна была изготовить опытный образец танка БТ с двигателем М-17 к 1 августу 1933 г., и опытный образец танка с дизелем – к 1 сентября 1933 г. Ответственным за изготовление опытных образцов танков БТ со стороны УММ РККА назначался В.Д. Свиридов (24856).</w:t>
      </w:r>
    </w:p>
    <w:p w14:paraId="58C87E7C" w14:textId="77777777" w:rsidR="00063988" w:rsidRPr="00612F62" w:rsidRDefault="00063988" w:rsidP="00063988">
      <w:pPr>
        <w:spacing w:after="0" w:line="240" w:lineRule="auto"/>
        <w:jc w:val="both"/>
        <w:rPr>
          <w:rFonts w:ascii="Times New Roman" w:hAnsi="Times New Roman"/>
          <w:color w:val="0070C0"/>
          <w:sz w:val="16"/>
          <w:szCs w:val="16"/>
        </w:rPr>
      </w:pPr>
    </w:p>
    <w:p w14:paraId="2119F7C1"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1933 г. Н. А. </w:t>
      </w:r>
      <w:proofErr w:type="spellStart"/>
      <w:r w:rsidRPr="004E10C1">
        <w:rPr>
          <w:rFonts w:ascii="Times New Roman" w:hAnsi="Times New Roman"/>
          <w:color w:val="000000" w:themeColor="text1"/>
          <w:sz w:val="16"/>
          <w:szCs w:val="16"/>
        </w:rPr>
        <w:t>Доровлев</w:t>
      </w:r>
      <w:proofErr w:type="spellEnd"/>
      <w:r w:rsidRPr="004E10C1">
        <w:rPr>
          <w:rFonts w:ascii="Times New Roman" w:hAnsi="Times New Roman"/>
          <w:color w:val="000000" w:themeColor="text1"/>
          <w:sz w:val="16"/>
          <w:szCs w:val="16"/>
        </w:rPr>
        <w:t xml:space="preserve"> представил руководству АУ РККА предложения по пересмотру организационной принадлежности группы «Д», и включению ее в состав II отдела АНИИ в качестве отдельного сектора (Приложение Е).215 Благодаря его активной позиции, 1 июня 1933 г. группа «Д», бывшая 4 отделом ГДЛ, была переведена в состав АНИИ.216 (20074).</w:t>
      </w:r>
    </w:p>
    <w:p w14:paraId="7C425F58" w14:textId="77777777" w:rsidR="00EB24B6" w:rsidRPr="004E10C1" w:rsidRDefault="00EB24B6" w:rsidP="004E10C1">
      <w:pPr>
        <w:spacing w:after="0" w:line="240" w:lineRule="auto"/>
        <w:jc w:val="both"/>
        <w:rPr>
          <w:rFonts w:ascii="Times New Roman" w:hAnsi="Times New Roman"/>
          <w:color w:val="000000" w:themeColor="text1"/>
          <w:sz w:val="16"/>
          <w:szCs w:val="16"/>
        </w:rPr>
      </w:pPr>
    </w:p>
    <w:p w14:paraId="007352C1" w14:textId="77777777" w:rsidR="00B75DE6" w:rsidRPr="004E10C1" w:rsidRDefault="00B75DE6" w:rsidP="004E10C1">
      <w:pPr>
        <w:pStyle w:val="rtejustify"/>
        <w:spacing w:before="0" w:after="0"/>
        <w:rPr>
          <w:color w:val="000000" w:themeColor="text1"/>
          <w:sz w:val="16"/>
          <w:szCs w:val="16"/>
        </w:rPr>
      </w:pPr>
      <w:r w:rsidRPr="004E10C1">
        <w:rPr>
          <w:rStyle w:val="af0"/>
          <w:bCs/>
          <w:i w:val="0"/>
          <w:color w:val="000000" w:themeColor="text1"/>
          <w:sz w:val="16"/>
          <w:szCs w:val="16"/>
        </w:rPr>
        <w:t>20/21 апреля 1933 вышел приказ НКТП № 44с.</w:t>
      </w:r>
      <w:r w:rsidRPr="004E10C1">
        <w:rPr>
          <w:color w:val="000000" w:themeColor="text1"/>
          <w:sz w:val="16"/>
          <w:szCs w:val="16"/>
        </w:rPr>
        <w:t xml:space="preserve"> О порядке предоставления отчетности предприятиями НКТП по форме Э</w:t>
      </w:r>
      <w:r w:rsidRPr="004E10C1">
        <w:rPr>
          <w:color w:val="000000" w:themeColor="text1"/>
          <w:sz w:val="16"/>
          <w:szCs w:val="16"/>
        </w:rPr>
        <w:noBreakHyphen/>
        <w:t>5. (РГАЭ. Ф. 7297. Оп. 38. Д. 37. Л. 45) (15246).</w:t>
      </w:r>
    </w:p>
    <w:p w14:paraId="633A60BF" w14:textId="77777777" w:rsidR="00B75DE6" w:rsidRPr="004E10C1" w:rsidRDefault="00B75DE6" w:rsidP="004E10C1">
      <w:pPr>
        <w:pStyle w:val="rtejustify"/>
        <w:spacing w:before="0" w:after="0"/>
        <w:rPr>
          <w:color w:val="000000" w:themeColor="text1"/>
          <w:sz w:val="16"/>
          <w:szCs w:val="16"/>
        </w:rPr>
      </w:pPr>
    </w:p>
    <w:p w14:paraId="519E66CA"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4DA2BCC"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00CF17D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1933 начался выпуск серии ЖЗЛ с книги </w:t>
      </w:r>
      <w:proofErr w:type="spellStart"/>
      <w:r w:rsidRPr="004E10C1">
        <w:rPr>
          <w:rFonts w:ascii="Times New Roman" w:hAnsi="Times New Roman"/>
          <w:color w:val="000000" w:themeColor="text1"/>
          <w:sz w:val="16"/>
          <w:szCs w:val="16"/>
        </w:rPr>
        <w:t>А.Дейча</w:t>
      </w:r>
      <w:proofErr w:type="spellEnd"/>
      <w:r w:rsidRPr="004E10C1">
        <w:rPr>
          <w:rFonts w:ascii="Times New Roman" w:hAnsi="Times New Roman"/>
          <w:color w:val="000000" w:themeColor="text1"/>
          <w:sz w:val="16"/>
          <w:szCs w:val="16"/>
        </w:rPr>
        <w:t xml:space="preserve"> о Гейне (3481).</w:t>
      </w:r>
    </w:p>
    <w:p w14:paraId="23D247B5" w14:textId="41F67775" w:rsidR="008E7A66" w:rsidRPr="004E10C1" w:rsidRDefault="008E7A66" w:rsidP="004E10C1">
      <w:pPr>
        <w:spacing w:after="0" w:line="240" w:lineRule="auto"/>
        <w:jc w:val="both"/>
        <w:rPr>
          <w:rFonts w:ascii="Times New Roman" w:hAnsi="Times New Roman"/>
          <w:color w:val="000000" w:themeColor="text1"/>
          <w:sz w:val="16"/>
          <w:szCs w:val="16"/>
        </w:rPr>
      </w:pPr>
    </w:p>
    <w:p w14:paraId="2751A67C" w14:textId="7A3BA3BF" w:rsidR="00EB24B6" w:rsidRPr="004E10C1" w:rsidRDefault="00EB24B6"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204985A1" w14:textId="77777777" w:rsidR="00EB24B6" w:rsidRPr="004E10C1" w:rsidRDefault="00EB24B6" w:rsidP="004E10C1">
      <w:pPr>
        <w:spacing w:after="0" w:line="240" w:lineRule="auto"/>
        <w:jc w:val="both"/>
        <w:rPr>
          <w:rFonts w:ascii="Times New Roman" w:hAnsi="Times New Roman"/>
          <w:i/>
          <w:iCs/>
          <w:color w:val="000000" w:themeColor="text1"/>
          <w:sz w:val="16"/>
          <w:szCs w:val="16"/>
        </w:rPr>
      </w:pPr>
    </w:p>
    <w:p w14:paraId="6A234D5C"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апреля 1933 прототип парового биплана Джорджа Д. </w:t>
      </w:r>
      <w:proofErr w:type="spellStart"/>
      <w:r w:rsidRPr="004E10C1">
        <w:rPr>
          <w:rFonts w:ascii="Times New Roman" w:hAnsi="Times New Roman"/>
          <w:color w:val="000000" w:themeColor="text1"/>
          <w:sz w:val="16"/>
          <w:szCs w:val="16"/>
        </w:rPr>
        <w:t>Беслера</w:t>
      </w:r>
      <w:proofErr w:type="spellEnd"/>
      <w:r w:rsidRPr="004E10C1">
        <w:rPr>
          <w:rFonts w:ascii="Times New Roman" w:hAnsi="Times New Roman"/>
          <w:color w:val="000000" w:themeColor="text1"/>
          <w:sz w:val="16"/>
          <w:szCs w:val="16"/>
        </w:rPr>
        <w:t xml:space="preserve"> и Уильяма Дж. </w:t>
      </w:r>
      <w:proofErr w:type="spellStart"/>
      <w:r w:rsidRPr="004E10C1">
        <w:rPr>
          <w:rFonts w:ascii="Times New Roman" w:hAnsi="Times New Roman"/>
          <w:color w:val="000000" w:themeColor="text1"/>
          <w:sz w:val="16"/>
          <w:szCs w:val="16"/>
        </w:rPr>
        <w:t>Беслера</w:t>
      </w:r>
      <w:proofErr w:type="spellEnd"/>
      <w:r w:rsidRPr="004E10C1">
        <w:rPr>
          <w:rFonts w:ascii="Times New Roman" w:hAnsi="Times New Roman"/>
          <w:color w:val="000000" w:themeColor="text1"/>
          <w:sz w:val="16"/>
          <w:szCs w:val="16"/>
        </w:rPr>
        <w:t xml:space="preserve">  основанный на Travel Air 2000, совершает первый из нескольких демонстрационных полетов в аэропорту Окленда в районе залива Сан-Франциско (20802).</w:t>
      </w:r>
    </w:p>
    <w:p w14:paraId="675BA5DA" w14:textId="77777777" w:rsidR="00EB24B6" w:rsidRPr="004E10C1" w:rsidRDefault="00EB24B6" w:rsidP="004E10C1">
      <w:pPr>
        <w:spacing w:after="0" w:line="240" w:lineRule="auto"/>
        <w:jc w:val="both"/>
        <w:rPr>
          <w:rFonts w:ascii="Times New Roman" w:hAnsi="Times New Roman"/>
          <w:color w:val="000000" w:themeColor="text1"/>
          <w:sz w:val="16"/>
          <w:szCs w:val="16"/>
        </w:rPr>
      </w:pPr>
    </w:p>
    <w:p w14:paraId="5515B1DC"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C5538B9"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77BE409D"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 апреля 1933 г. на совещание у зам. Нач. ВВС по вопросу по эталонов на серийные самолеты отмечено отсутствие эталона для самолета И-7 и потребовали представить такой эталон к 15 мая 1933 г., хотя в этом качестве был определен головной серийный самолет выпуска 1931 г. Однако ГАУП принял замечание к сведению и в качестве эталона на 1933 г. определил И-7 сер. №4449, на котором вносились доработки (24331).</w:t>
      </w:r>
    </w:p>
    <w:p w14:paraId="58C1AE6F" w14:textId="77777777" w:rsidR="004946F7" w:rsidRPr="00612F62" w:rsidRDefault="004946F7" w:rsidP="004946F7">
      <w:pPr>
        <w:spacing w:after="0" w:line="240" w:lineRule="auto"/>
        <w:jc w:val="both"/>
        <w:rPr>
          <w:rFonts w:ascii="Times New Roman" w:hAnsi="Times New Roman"/>
          <w:color w:val="0070C0"/>
          <w:sz w:val="16"/>
          <w:szCs w:val="16"/>
        </w:rPr>
      </w:pPr>
    </w:p>
    <w:p w14:paraId="2C6DF3AA"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закончились испытания самолета ТБ3 4М17 с тормозными колесами по устранении дефектов </w:t>
      </w:r>
      <w:proofErr w:type="gramStart"/>
      <w:r w:rsidRPr="004E10C1">
        <w:rPr>
          <w:rFonts w:ascii="Times New Roman" w:hAnsi="Times New Roman"/>
          <w:color w:val="000000" w:themeColor="text1"/>
          <w:sz w:val="16"/>
          <w:szCs w:val="16"/>
        </w:rPr>
        <w:t>согласно заключения</w:t>
      </w:r>
      <w:proofErr w:type="gramEnd"/>
      <w:r w:rsidRPr="004E10C1">
        <w:rPr>
          <w:rFonts w:ascii="Times New Roman" w:hAnsi="Times New Roman"/>
          <w:color w:val="000000" w:themeColor="text1"/>
          <w:sz w:val="16"/>
          <w:szCs w:val="16"/>
        </w:rPr>
        <w:t xml:space="preserve"> по испытаниям 7 марта 1933 года, которые проходили с 19 апреля (6638).</w:t>
      </w:r>
    </w:p>
    <w:p w14:paraId="11298E29"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23F86BA"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5A203A27"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163C6EF"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 (6638).</w:t>
      </w:r>
    </w:p>
    <w:p w14:paraId="0BD3845C" w14:textId="77777777" w:rsidR="008E7A66" w:rsidRPr="004E10C1" w:rsidRDefault="008E7A66" w:rsidP="004E10C1">
      <w:pPr>
        <w:tabs>
          <w:tab w:val="left" w:pos="11199"/>
        </w:tabs>
        <w:spacing w:after="0" w:line="240" w:lineRule="auto"/>
        <w:jc w:val="both"/>
        <w:rPr>
          <w:rFonts w:ascii="Times New Roman" w:hAnsi="Times New Roman"/>
          <w:color w:val="000000" w:themeColor="text1"/>
          <w:sz w:val="16"/>
          <w:szCs w:val="16"/>
        </w:rPr>
      </w:pPr>
    </w:p>
    <w:p w14:paraId="4C89867A"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апреля 1933 г. за</w:t>
      </w:r>
      <w:r w:rsidRPr="004E10C1">
        <w:rPr>
          <w:rFonts w:ascii="Times New Roman" w:hAnsi="Times New Roman"/>
          <w:color w:val="000000" w:themeColor="text1"/>
          <w:sz w:val="16"/>
          <w:szCs w:val="16"/>
        </w:rPr>
        <w:softHyphen/>
        <w:t>вершились заводские испыта</w:t>
      </w:r>
      <w:r w:rsidRPr="004E10C1">
        <w:rPr>
          <w:rFonts w:ascii="Times New Roman" w:hAnsi="Times New Roman"/>
          <w:color w:val="000000" w:themeColor="text1"/>
          <w:sz w:val="16"/>
          <w:szCs w:val="16"/>
        </w:rPr>
        <w:softHyphen/>
        <w:t>ния мотора ГМ-34, 20 мая его выста</w:t>
      </w:r>
      <w:r w:rsidRPr="004E10C1">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4E10C1">
        <w:rPr>
          <w:rFonts w:ascii="Times New Roman" w:hAnsi="Times New Roman"/>
          <w:color w:val="000000" w:themeColor="text1"/>
          <w:sz w:val="16"/>
          <w:szCs w:val="16"/>
        </w:rPr>
        <w:softHyphen/>
        <w:t>верса. В ноябре 1933 г. на за</w:t>
      </w:r>
      <w:r w:rsidRPr="004E10C1">
        <w:rPr>
          <w:rFonts w:ascii="Times New Roman" w:hAnsi="Times New Roman"/>
          <w:color w:val="000000" w:themeColor="text1"/>
          <w:sz w:val="16"/>
          <w:szCs w:val="16"/>
        </w:rPr>
        <w:softHyphen/>
        <w:t>воде им. Марти в Ленинграде пару опытных двигателей уста</w:t>
      </w:r>
      <w:r w:rsidRPr="004E10C1">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4E10C1">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E10C1">
        <w:rPr>
          <w:rFonts w:ascii="Times New Roman" w:hAnsi="Times New Roman"/>
          <w:color w:val="000000" w:themeColor="text1"/>
          <w:sz w:val="16"/>
          <w:szCs w:val="16"/>
        </w:rPr>
        <w:softHyphen/>
        <w:t>рийно, к 1 июля изготовили 21 ка</w:t>
      </w:r>
      <w:r w:rsidRPr="004E10C1">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E10C1">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E10C1">
        <w:rPr>
          <w:rFonts w:ascii="Times New Roman" w:hAnsi="Times New Roman"/>
          <w:color w:val="000000" w:themeColor="text1"/>
          <w:sz w:val="16"/>
          <w:szCs w:val="16"/>
        </w:rPr>
        <w:softHyphen/>
        <w:t>вался параллельно с авиационным. Так, ГМ-34Ф имел коренные вклады</w:t>
      </w:r>
      <w:r w:rsidRPr="004E10C1">
        <w:rPr>
          <w:rFonts w:ascii="Times New Roman" w:hAnsi="Times New Roman"/>
          <w:color w:val="000000" w:themeColor="text1"/>
          <w:sz w:val="16"/>
          <w:szCs w:val="16"/>
        </w:rPr>
        <w:softHyphen/>
        <w:t>ши из бронзы, коленчатый вал, го</w:t>
      </w:r>
      <w:r w:rsidRPr="004E10C1">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E10C1">
        <w:rPr>
          <w:rFonts w:ascii="Times New Roman" w:hAnsi="Times New Roman"/>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4E10C1">
        <w:rPr>
          <w:rFonts w:ascii="Times New Roman" w:hAnsi="Times New Roman"/>
          <w:color w:val="000000" w:themeColor="text1"/>
          <w:sz w:val="16"/>
          <w:szCs w:val="16"/>
        </w:rPr>
        <w:t>бензи</w:t>
      </w:r>
      <w:proofErr w:type="spellEnd"/>
      <w:r w:rsidRPr="004E10C1">
        <w:rPr>
          <w:rFonts w:ascii="Times New Roman" w:hAnsi="Times New Roman"/>
          <w:color w:val="000000" w:themeColor="text1"/>
          <w:sz w:val="16"/>
          <w:szCs w:val="16"/>
        </w:rPr>
        <w:t>-но-спиртовой смеси. Но очень сомни</w:t>
      </w:r>
      <w:r w:rsidRPr="004E10C1">
        <w:rPr>
          <w:rFonts w:ascii="Times New Roman" w:hAnsi="Times New Roman"/>
          <w:color w:val="000000" w:themeColor="text1"/>
          <w:sz w:val="16"/>
          <w:szCs w:val="16"/>
        </w:rPr>
        <w:softHyphen/>
        <w:t>тельно, чтобы эта смесь использова</w:t>
      </w:r>
      <w:r w:rsidRPr="004E10C1">
        <w:rPr>
          <w:rFonts w:ascii="Times New Roman" w:hAnsi="Times New Roman"/>
          <w:color w:val="000000" w:themeColor="text1"/>
          <w:sz w:val="16"/>
          <w:szCs w:val="16"/>
        </w:rPr>
        <w:softHyphen/>
        <w:t>лась для серий-</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двигателей на флотах. Первые два ГМ-34Ф выпус</w:t>
      </w:r>
      <w:r w:rsidRPr="004E10C1">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E10C1">
        <w:rPr>
          <w:rFonts w:ascii="Times New Roman" w:hAnsi="Times New Roman"/>
          <w:color w:val="000000" w:themeColor="text1"/>
          <w:sz w:val="16"/>
          <w:szCs w:val="16"/>
        </w:rPr>
        <w:softHyphen/>
        <w:t>вершенствованной маслосистемой. Степень сжатия у него опять понизи</w:t>
      </w:r>
      <w:r w:rsidRPr="004E10C1">
        <w:rPr>
          <w:rFonts w:ascii="Times New Roman" w:hAnsi="Times New Roman"/>
          <w:color w:val="000000" w:themeColor="text1"/>
          <w:sz w:val="16"/>
          <w:szCs w:val="16"/>
        </w:rPr>
        <w:softHyphen/>
        <w:t>ли до 6,0, чтобы использовать низ</w:t>
      </w:r>
      <w:r w:rsidRPr="004E10C1">
        <w:rPr>
          <w:rFonts w:ascii="Times New Roman" w:hAnsi="Times New Roman"/>
          <w:color w:val="000000" w:themeColor="text1"/>
          <w:sz w:val="16"/>
          <w:szCs w:val="16"/>
        </w:rPr>
        <w:softHyphen/>
        <w:t>кокачественное топливо, но мощ</w:t>
      </w:r>
      <w:r w:rsidRPr="004E10C1">
        <w:rPr>
          <w:rFonts w:ascii="Times New Roman" w:hAnsi="Times New Roman"/>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4E10C1">
        <w:rPr>
          <w:rFonts w:ascii="Times New Roman" w:hAnsi="Times New Roman"/>
          <w:color w:val="000000" w:themeColor="text1"/>
          <w:sz w:val="16"/>
          <w:szCs w:val="16"/>
        </w:rPr>
        <w:t>дефорсированный</w:t>
      </w:r>
      <w:proofErr w:type="spellEnd"/>
      <w:r w:rsidRPr="004E10C1">
        <w:rPr>
          <w:rFonts w:ascii="Times New Roman" w:hAnsi="Times New Roman"/>
          <w:color w:val="000000" w:themeColor="text1"/>
          <w:sz w:val="16"/>
          <w:szCs w:val="16"/>
        </w:rPr>
        <w:t xml:space="preserve"> мотор ГМ-34БП для речных броне</w:t>
      </w:r>
      <w:r w:rsidRPr="004E10C1">
        <w:rPr>
          <w:rFonts w:ascii="Times New Roman" w:hAnsi="Times New Roman"/>
          <w:color w:val="000000" w:themeColor="text1"/>
          <w:sz w:val="16"/>
          <w:szCs w:val="16"/>
        </w:rPr>
        <w:softHyphen/>
        <w:t xml:space="preserve">катеров мощностью 800 л.с. Он тоже выпускался серийно. В войну его сменил ГМ-34БС, развивавший 850 л.с. Эти двигатели ставились на катерах проектов 1124 и 1125, </w:t>
      </w:r>
      <w:r w:rsidRPr="004E10C1">
        <w:rPr>
          <w:rFonts w:ascii="Times New Roman" w:hAnsi="Times New Roman"/>
          <w:color w:val="000000" w:themeColor="text1"/>
          <w:sz w:val="16"/>
          <w:szCs w:val="16"/>
        </w:rPr>
        <w:lastRenderedPageBreak/>
        <w:t>стро</w:t>
      </w:r>
      <w:r w:rsidRPr="004E10C1">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E10C1">
        <w:rPr>
          <w:rFonts w:ascii="Times New Roman" w:hAnsi="Times New Roman"/>
          <w:color w:val="000000" w:themeColor="text1"/>
          <w:sz w:val="16"/>
          <w:szCs w:val="16"/>
        </w:rPr>
        <w:softHyphen/>
        <w:t>тью 850 л.с. для танков с изменен</w:t>
      </w:r>
      <w:r w:rsidRPr="004E10C1">
        <w:rPr>
          <w:rFonts w:ascii="Times New Roman" w:hAnsi="Times New Roman"/>
          <w:color w:val="000000" w:themeColor="text1"/>
          <w:sz w:val="16"/>
          <w:szCs w:val="16"/>
        </w:rPr>
        <w:softHyphen/>
        <w:t>ной системой охлаждения, вентиля</w:t>
      </w:r>
      <w:r w:rsidRPr="004E10C1">
        <w:rPr>
          <w:rFonts w:ascii="Times New Roman" w:hAnsi="Times New Roman"/>
          <w:color w:val="000000" w:themeColor="text1"/>
          <w:sz w:val="16"/>
          <w:szCs w:val="16"/>
        </w:rPr>
        <w:softHyphen/>
        <w:t xml:space="preserve">тором принудительного обдува. Он имел электростартер вместо </w:t>
      </w:r>
      <w:proofErr w:type="spellStart"/>
      <w:r w:rsidRPr="004E10C1">
        <w:rPr>
          <w:rFonts w:ascii="Times New Roman" w:hAnsi="Times New Roman"/>
          <w:color w:val="000000" w:themeColor="text1"/>
          <w:sz w:val="16"/>
          <w:szCs w:val="16"/>
        </w:rPr>
        <w:t>пневмопуска</w:t>
      </w:r>
      <w:proofErr w:type="spellEnd"/>
      <w:r w:rsidRPr="004E10C1">
        <w:rPr>
          <w:rFonts w:ascii="Times New Roman" w:hAnsi="Times New Roman"/>
          <w:color w:val="000000" w:themeColor="text1"/>
          <w:sz w:val="16"/>
          <w:szCs w:val="16"/>
        </w:rPr>
        <w:t>. ГМ-34БТ выпустили ма</w:t>
      </w:r>
      <w:r w:rsidRPr="004E10C1">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E10C1">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E10C1">
        <w:rPr>
          <w:rFonts w:ascii="Times New Roman" w:hAnsi="Times New Roman"/>
          <w:color w:val="000000" w:themeColor="text1"/>
          <w:sz w:val="16"/>
          <w:szCs w:val="16"/>
        </w:rPr>
        <w:softHyphen/>
        <w:t>моходном орудии СУ-100у («Игрек», 1940 г.), применяв</w:t>
      </w:r>
      <w:r w:rsidRPr="004E10C1">
        <w:rPr>
          <w:rFonts w:ascii="Times New Roman" w:hAnsi="Times New Roman"/>
          <w:color w:val="000000" w:themeColor="text1"/>
          <w:sz w:val="16"/>
          <w:szCs w:val="16"/>
        </w:rPr>
        <w:softHyphen/>
        <w:t>шемся в боях под Москвой зимой 1941 г. (11848).</w:t>
      </w:r>
    </w:p>
    <w:p w14:paraId="52F8D3F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2EE91FF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апреля 1933 на И-14 установили шасси (правда, без подъемного механизма - его не успели довести в срок); 28 марта 1933 г. состоялась установка мотора на самолет И-14; 10 марта 1933 был полностью собран фюзеляж И-14; 16 апреля 1933 г. сдали центроплан И-14; консоли крыла сдали 25 апреля 1933 г. (12037).</w:t>
      </w:r>
    </w:p>
    <w:p w14:paraId="407C5A7D"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DA84EB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апреля 1933 состоялось совещание у Зам. Нач. ВВС по вопросу по эталонов на самолеты.</w:t>
      </w:r>
    </w:p>
    <w:p w14:paraId="3CE1A6F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Определили наличие эталонов и установили предварительные сроки готовности:</w:t>
      </w:r>
    </w:p>
    <w:p w14:paraId="37D01B5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4E10C1" w:rsidRPr="004E10C1" w14:paraId="4283AE4E" w14:textId="77777777">
        <w:tc>
          <w:tcPr>
            <w:tcW w:w="2254" w:type="dxa"/>
          </w:tcPr>
          <w:p w14:paraId="45B5B3D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ТБ3-М34</w:t>
            </w:r>
          </w:p>
        </w:tc>
        <w:tc>
          <w:tcPr>
            <w:tcW w:w="2254" w:type="dxa"/>
          </w:tcPr>
          <w:p w14:paraId="66C22EA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30.05.33 г.</w:t>
            </w:r>
          </w:p>
        </w:tc>
      </w:tr>
      <w:tr w:rsidR="004E10C1" w:rsidRPr="004E10C1" w14:paraId="70B0D7C3" w14:textId="77777777">
        <w:tc>
          <w:tcPr>
            <w:tcW w:w="2254" w:type="dxa"/>
          </w:tcPr>
          <w:p w14:paraId="50C2BBA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Образцовый с-т ТБ4-М34</w:t>
            </w:r>
          </w:p>
        </w:tc>
        <w:tc>
          <w:tcPr>
            <w:tcW w:w="2254" w:type="dxa"/>
          </w:tcPr>
          <w:p w14:paraId="59A6D7C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1.07 по 1.08.33 г.</w:t>
            </w:r>
          </w:p>
        </w:tc>
      </w:tr>
      <w:tr w:rsidR="004E10C1" w:rsidRPr="004E10C1" w14:paraId="3A673C47" w14:textId="77777777">
        <w:tc>
          <w:tcPr>
            <w:tcW w:w="2254" w:type="dxa"/>
          </w:tcPr>
          <w:p w14:paraId="4B52585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Образцовый с-т МИ3-М34</w:t>
            </w:r>
          </w:p>
        </w:tc>
        <w:tc>
          <w:tcPr>
            <w:tcW w:w="2254" w:type="dxa"/>
          </w:tcPr>
          <w:p w14:paraId="3112D44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1.07.33 г.</w:t>
            </w:r>
          </w:p>
        </w:tc>
      </w:tr>
      <w:tr w:rsidR="004E10C1" w:rsidRPr="004E10C1" w14:paraId="178ABCDC" w14:textId="77777777">
        <w:tc>
          <w:tcPr>
            <w:tcW w:w="2254" w:type="dxa"/>
          </w:tcPr>
          <w:p w14:paraId="2580536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2254" w:type="dxa"/>
          </w:tcPr>
          <w:p w14:paraId="470B4CB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1.06.33 г.</w:t>
            </w:r>
          </w:p>
        </w:tc>
      </w:tr>
      <w:tr w:rsidR="004E10C1" w:rsidRPr="004E10C1" w14:paraId="3D3D11D2" w14:textId="77777777">
        <w:tc>
          <w:tcPr>
            <w:tcW w:w="2254" w:type="dxa"/>
          </w:tcPr>
          <w:p w14:paraId="407BF62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М-17</w:t>
            </w:r>
          </w:p>
        </w:tc>
        <w:tc>
          <w:tcPr>
            <w:tcW w:w="2254" w:type="dxa"/>
          </w:tcPr>
          <w:p w14:paraId="6E9DF7E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1.06.33 г.</w:t>
            </w:r>
          </w:p>
        </w:tc>
      </w:tr>
      <w:tr w:rsidR="004E10C1" w:rsidRPr="004E10C1" w14:paraId="5858752C" w14:textId="77777777">
        <w:tc>
          <w:tcPr>
            <w:tcW w:w="2254" w:type="dxa"/>
          </w:tcPr>
          <w:p w14:paraId="6AE16D2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2254" w:type="dxa"/>
          </w:tcPr>
          <w:p w14:paraId="652505B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1.05.33 г.</w:t>
            </w:r>
          </w:p>
        </w:tc>
      </w:tr>
      <w:tr w:rsidR="004E10C1" w:rsidRPr="004E10C1" w14:paraId="59A2C96A" w14:textId="77777777">
        <w:tc>
          <w:tcPr>
            <w:tcW w:w="2254" w:type="dxa"/>
          </w:tcPr>
          <w:p w14:paraId="54940E5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2254" w:type="dxa"/>
          </w:tcPr>
          <w:p w14:paraId="4EF64AD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 г.</w:t>
            </w:r>
          </w:p>
        </w:tc>
      </w:tr>
      <w:tr w:rsidR="004E10C1" w:rsidRPr="004E10C1" w14:paraId="39AAA102" w14:textId="77777777">
        <w:tc>
          <w:tcPr>
            <w:tcW w:w="2254" w:type="dxa"/>
          </w:tcPr>
          <w:p w14:paraId="5515CC2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2254" w:type="dxa"/>
          </w:tcPr>
          <w:p w14:paraId="4045326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10.05.33 г.</w:t>
            </w:r>
          </w:p>
        </w:tc>
      </w:tr>
      <w:tr w:rsidR="004E10C1" w:rsidRPr="004E10C1" w14:paraId="5980F2ED" w14:textId="77777777">
        <w:tc>
          <w:tcPr>
            <w:tcW w:w="2254" w:type="dxa"/>
          </w:tcPr>
          <w:p w14:paraId="61EFA78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2254" w:type="dxa"/>
          </w:tcPr>
          <w:p w14:paraId="41FB1C7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 г.</w:t>
            </w:r>
          </w:p>
        </w:tc>
      </w:tr>
      <w:tr w:rsidR="004E10C1" w:rsidRPr="004E10C1" w14:paraId="7F0EB848" w14:textId="77777777">
        <w:tc>
          <w:tcPr>
            <w:tcW w:w="2254" w:type="dxa"/>
          </w:tcPr>
          <w:p w14:paraId="42F4502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 М-17</w:t>
            </w:r>
          </w:p>
        </w:tc>
        <w:tc>
          <w:tcPr>
            <w:tcW w:w="2254" w:type="dxa"/>
          </w:tcPr>
          <w:p w14:paraId="31B4C5A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1.08.33 г.</w:t>
            </w:r>
          </w:p>
        </w:tc>
      </w:tr>
      <w:tr w:rsidR="004E10C1" w:rsidRPr="004E10C1" w14:paraId="2F6D4DB8" w14:textId="77777777">
        <w:tc>
          <w:tcPr>
            <w:tcW w:w="2254" w:type="dxa"/>
          </w:tcPr>
          <w:p w14:paraId="72C0999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 штурмовик</w:t>
            </w:r>
          </w:p>
        </w:tc>
        <w:tc>
          <w:tcPr>
            <w:tcW w:w="2254" w:type="dxa"/>
          </w:tcPr>
          <w:p w14:paraId="61D1245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Эталоном на 1933 г.</w:t>
            </w:r>
          </w:p>
        </w:tc>
      </w:tr>
      <w:tr w:rsidR="004E10C1" w:rsidRPr="004E10C1" w14:paraId="41473F10" w14:textId="77777777">
        <w:tc>
          <w:tcPr>
            <w:tcW w:w="2254" w:type="dxa"/>
          </w:tcPr>
          <w:p w14:paraId="0F4B5354"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57C87BE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оставить самолет,</w:t>
            </w:r>
          </w:p>
        </w:tc>
      </w:tr>
      <w:tr w:rsidR="004E10C1" w:rsidRPr="004E10C1" w14:paraId="26E993F1" w14:textId="77777777">
        <w:tc>
          <w:tcPr>
            <w:tcW w:w="2254" w:type="dxa"/>
          </w:tcPr>
          <w:p w14:paraId="654B2E57"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103D9E2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з-дом</w:t>
            </w:r>
          </w:p>
        </w:tc>
      </w:tr>
      <w:tr w:rsidR="004E10C1" w:rsidRPr="004E10C1" w14:paraId="64307303" w14:textId="77777777">
        <w:tc>
          <w:tcPr>
            <w:tcW w:w="2254" w:type="dxa"/>
          </w:tcPr>
          <w:p w14:paraId="69DD407E"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6800079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1 в НИИ на испытан.</w:t>
            </w:r>
          </w:p>
        </w:tc>
      </w:tr>
      <w:tr w:rsidR="004E10C1" w:rsidRPr="004E10C1" w14:paraId="25337FEA" w14:textId="77777777">
        <w:tc>
          <w:tcPr>
            <w:tcW w:w="2254" w:type="dxa"/>
          </w:tcPr>
          <w:p w14:paraId="31B932A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ЗЕТ М-22</w:t>
            </w:r>
          </w:p>
        </w:tc>
        <w:tc>
          <w:tcPr>
            <w:tcW w:w="2254" w:type="dxa"/>
          </w:tcPr>
          <w:p w14:paraId="28D8EE1C"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30.05.33 г.</w:t>
            </w:r>
          </w:p>
        </w:tc>
      </w:tr>
      <w:tr w:rsidR="004E10C1" w:rsidRPr="004E10C1" w14:paraId="3DE157FB" w14:textId="77777777">
        <w:tc>
          <w:tcPr>
            <w:tcW w:w="2254" w:type="dxa"/>
          </w:tcPr>
          <w:p w14:paraId="43BF026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11CB434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предъявляется </w:t>
            </w:r>
            <w:proofErr w:type="spellStart"/>
            <w:r w:rsidRPr="004E10C1">
              <w:rPr>
                <w:rFonts w:ascii="Times New Roman" w:hAnsi="Times New Roman"/>
                <w:color w:val="000000" w:themeColor="text1"/>
                <w:sz w:val="16"/>
                <w:szCs w:val="16"/>
              </w:rPr>
              <w:t>образц</w:t>
            </w:r>
            <w:proofErr w:type="spellEnd"/>
            <w:r w:rsidRPr="004E10C1">
              <w:rPr>
                <w:rFonts w:ascii="Times New Roman" w:hAnsi="Times New Roman"/>
                <w:color w:val="000000" w:themeColor="text1"/>
                <w:sz w:val="16"/>
                <w:szCs w:val="16"/>
              </w:rPr>
              <w:t>.</w:t>
            </w:r>
          </w:p>
        </w:tc>
      </w:tr>
      <w:tr w:rsidR="004E10C1" w:rsidRPr="004E10C1" w14:paraId="20C72637" w14:textId="77777777">
        <w:tc>
          <w:tcPr>
            <w:tcW w:w="2254" w:type="dxa"/>
          </w:tcPr>
          <w:p w14:paraId="08F919D2"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57603467"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на испытание в</w:t>
            </w:r>
          </w:p>
        </w:tc>
      </w:tr>
      <w:tr w:rsidR="004E10C1" w:rsidRPr="004E10C1" w14:paraId="44CD3AD4" w14:textId="77777777">
        <w:tc>
          <w:tcPr>
            <w:tcW w:w="2254" w:type="dxa"/>
          </w:tcPr>
          <w:p w14:paraId="1311DAC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2F03EDF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w:t>
            </w:r>
          </w:p>
        </w:tc>
      </w:tr>
      <w:tr w:rsidR="004E10C1" w:rsidRPr="004E10C1" w14:paraId="1DB7852D" w14:textId="77777777">
        <w:tc>
          <w:tcPr>
            <w:tcW w:w="2254" w:type="dxa"/>
          </w:tcPr>
          <w:p w14:paraId="1056BAE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2254" w:type="dxa"/>
          </w:tcPr>
          <w:p w14:paraId="6A4CC1E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предъявлен в</w:t>
            </w:r>
          </w:p>
        </w:tc>
      </w:tr>
      <w:tr w:rsidR="004E10C1" w:rsidRPr="004E10C1" w14:paraId="5CDF8936" w14:textId="77777777">
        <w:tc>
          <w:tcPr>
            <w:tcW w:w="2254" w:type="dxa"/>
          </w:tcPr>
          <w:p w14:paraId="247CC30D"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615389EF"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и испытан.</w:t>
            </w:r>
          </w:p>
        </w:tc>
      </w:tr>
      <w:tr w:rsidR="004E10C1" w:rsidRPr="004E10C1" w14:paraId="1B8C0F11" w14:textId="77777777">
        <w:tc>
          <w:tcPr>
            <w:tcW w:w="2254" w:type="dxa"/>
          </w:tcPr>
          <w:p w14:paraId="069FD255"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М-34</w:t>
            </w:r>
          </w:p>
        </w:tc>
        <w:tc>
          <w:tcPr>
            <w:tcW w:w="2254" w:type="dxa"/>
          </w:tcPr>
          <w:p w14:paraId="3C54C81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виду отказа </w:t>
            </w:r>
          </w:p>
        </w:tc>
      </w:tr>
      <w:tr w:rsidR="004E10C1" w:rsidRPr="004E10C1" w14:paraId="36550485" w14:textId="77777777">
        <w:tc>
          <w:tcPr>
            <w:tcW w:w="2254" w:type="dxa"/>
          </w:tcPr>
          <w:p w14:paraId="672ABF50"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6DFA4C7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промышленности от</w:t>
            </w:r>
          </w:p>
        </w:tc>
      </w:tr>
      <w:tr w:rsidR="004E10C1" w:rsidRPr="004E10C1" w14:paraId="37A6FCBB" w14:textId="77777777">
        <w:tc>
          <w:tcPr>
            <w:tcW w:w="2254" w:type="dxa"/>
          </w:tcPr>
          <w:p w14:paraId="769B2347"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38A5472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представления эталона</w:t>
            </w:r>
          </w:p>
        </w:tc>
      </w:tr>
      <w:tr w:rsidR="004E10C1" w:rsidRPr="004E10C1" w14:paraId="5869E180" w14:textId="77777777">
        <w:tc>
          <w:tcPr>
            <w:tcW w:w="2254" w:type="dxa"/>
          </w:tcPr>
          <w:p w14:paraId="1C3A64CF"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073A08A2"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этого самолета и</w:t>
            </w:r>
          </w:p>
        </w:tc>
      </w:tr>
      <w:tr w:rsidR="004E10C1" w:rsidRPr="004E10C1" w14:paraId="2004D52A" w14:textId="77777777">
        <w:tc>
          <w:tcPr>
            <w:tcW w:w="2254" w:type="dxa"/>
          </w:tcPr>
          <w:p w14:paraId="70FCE39B"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30B4B808"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постройки его в 1933 г.</w:t>
            </w:r>
          </w:p>
        </w:tc>
      </w:tr>
      <w:tr w:rsidR="004E10C1" w:rsidRPr="004E10C1" w14:paraId="1866C13C" w14:textId="77777777">
        <w:tc>
          <w:tcPr>
            <w:tcW w:w="2254" w:type="dxa"/>
          </w:tcPr>
          <w:p w14:paraId="74725FF5"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62D8209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поставить в</w:t>
            </w:r>
          </w:p>
        </w:tc>
      </w:tr>
      <w:tr w:rsidR="004E10C1" w:rsidRPr="004E10C1" w14:paraId="53D3BEF9" w14:textId="77777777">
        <w:tc>
          <w:tcPr>
            <w:tcW w:w="2254" w:type="dxa"/>
          </w:tcPr>
          <w:p w14:paraId="390FCAC0" w14:textId="77777777" w:rsidR="008E7A66" w:rsidRPr="004E10C1" w:rsidRDefault="008E7A66" w:rsidP="004E10C1">
            <w:pPr>
              <w:spacing w:after="0" w:line="240" w:lineRule="auto"/>
              <w:jc w:val="both"/>
              <w:rPr>
                <w:rFonts w:ascii="Times New Roman" w:hAnsi="Times New Roman"/>
                <w:color w:val="000000" w:themeColor="text1"/>
                <w:sz w:val="16"/>
                <w:szCs w:val="16"/>
              </w:rPr>
            </w:pPr>
          </w:p>
        </w:tc>
        <w:tc>
          <w:tcPr>
            <w:tcW w:w="2254" w:type="dxa"/>
          </w:tcPr>
          <w:p w14:paraId="2DE20B2E"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 (3058).</w:t>
            </w:r>
          </w:p>
        </w:tc>
      </w:tr>
    </w:tbl>
    <w:p w14:paraId="7D52396F"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672558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апреля 1933 состоялось совещание у нач. ГУАП П.И.Б. (протокол 47):</w:t>
      </w:r>
    </w:p>
    <w:p w14:paraId="7B470B3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"О претензиях завода 22 к ЦАГИ по машинам ТБ-3 М-34, ТБ-4 и МИ-3 (2291,251).</w:t>
      </w:r>
    </w:p>
    <w:p w14:paraId="6F85C5D2"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7A02F3E9"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апреля 1933 дата присвоения опознавательного знака с литерой "Н" - СССР-Н5 - ПС-4 (</w:t>
      </w:r>
      <w:proofErr w:type="spellStart"/>
      <w:r w:rsidRPr="004E10C1">
        <w:rPr>
          <w:rFonts w:ascii="Times New Roman" w:hAnsi="Times New Roman"/>
          <w:color w:val="000000" w:themeColor="text1"/>
          <w:sz w:val="16"/>
          <w:szCs w:val="16"/>
        </w:rPr>
        <w:t>Junkers</w:t>
      </w:r>
      <w:proofErr w:type="spellEnd"/>
      <w:r w:rsidRPr="004E10C1">
        <w:rPr>
          <w:rFonts w:ascii="Times New Roman" w:hAnsi="Times New Roman"/>
          <w:color w:val="000000" w:themeColor="text1"/>
          <w:sz w:val="16"/>
          <w:szCs w:val="16"/>
        </w:rPr>
        <w:t xml:space="preserve"> W-33), зав. № 2567, мотор - </w:t>
      </w:r>
      <w:proofErr w:type="spellStart"/>
      <w:r w:rsidRPr="004E10C1">
        <w:rPr>
          <w:rFonts w:ascii="Times New Roman" w:hAnsi="Times New Roman"/>
          <w:color w:val="000000" w:themeColor="text1"/>
          <w:sz w:val="16"/>
          <w:szCs w:val="16"/>
        </w:rPr>
        <w:t>Junkers</w:t>
      </w:r>
      <w:proofErr w:type="spellEnd"/>
      <w:r w:rsidRPr="004E10C1">
        <w:rPr>
          <w:rFonts w:ascii="Times New Roman" w:hAnsi="Times New Roman"/>
          <w:color w:val="000000" w:themeColor="text1"/>
          <w:sz w:val="16"/>
          <w:szCs w:val="16"/>
        </w:rPr>
        <w:t xml:space="preserve"> L-5.Первоначальный владелец воздушного судна - УВС ГУСМП. Исключен из списков самолетного парка УПА приказом ГУСМП № 1759 от 29.12.39 г. (11955).</w:t>
      </w:r>
    </w:p>
    <w:p w14:paraId="5E541DC4"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5C06C63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обратился к зам. наркома </w:t>
      </w:r>
      <w:proofErr w:type="spellStart"/>
      <w:r w:rsidRPr="004E10C1">
        <w:rPr>
          <w:rFonts w:ascii="Times New Roman" w:hAnsi="Times New Roman"/>
          <w:color w:val="000000" w:themeColor="text1"/>
          <w:sz w:val="16"/>
          <w:szCs w:val="16"/>
        </w:rPr>
        <w:t>П.И.Баранову</w:t>
      </w:r>
      <w:proofErr w:type="spellEnd"/>
      <w:r w:rsidRPr="004E10C1">
        <w:rPr>
          <w:rFonts w:ascii="Times New Roman" w:hAnsi="Times New Roman"/>
          <w:color w:val="000000" w:themeColor="text1"/>
          <w:sz w:val="16"/>
          <w:szCs w:val="16"/>
        </w:rPr>
        <w:t xml:space="preserve"> с письмом N Г-10/246/14 (1026,160) с просьбой об ассигнованиях для начала проектирования и строительства больших труб ЦАГИ (80,40). Хотел денег (1026,160).</w:t>
      </w:r>
    </w:p>
    <w:p w14:paraId="0AEFEA6E"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3101306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года Нач. ЦАГИ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писал письмо № Г-10/246/14 Зам. Наркомтяжпрома и Нач.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тов. БАРАНОВУ П.И.</w:t>
      </w:r>
    </w:p>
    <w:p w14:paraId="15AA292C"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начала строительства больших аэродинамических труб описанных в прилагаемой до</w:t>
      </w:r>
      <w:r w:rsidRPr="004E10C1">
        <w:rPr>
          <w:rFonts w:ascii="Times New Roman" w:hAnsi="Times New Roman"/>
          <w:color w:val="000000" w:themeColor="text1"/>
          <w:sz w:val="16"/>
          <w:szCs w:val="16"/>
        </w:rPr>
        <w:softHyphen/>
        <w:t xml:space="preserve">кладной записке, в 1934 г. необходимо немедленное развертывание проектирования, для каковой цели прошу отпустить ЦАГИ в 1933 г. 225.000 руб. и 6.000 руб. в золотой валюте и увеличить число штатных единиц ЭАО </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25 человек.</w:t>
      </w:r>
    </w:p>
    <w:p w14:paraId="3BFA435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прошу утвердить командировку на 3 месяца двух инженеров ЦАГИ /заграницу Германия, Англия и Америка/, для ознакомления и изучения боль-</w:t>
      </w:r>
      <w:proofErr w:type="spellStart"/>
      <w:r w:rsidRPr="004E10C1">
        <w:rPr>
          <w:rFonts w:ascii="Times New Roman" w:hAnsi="Times New Roman"/>
          <w:color w:val="000000" w:themeColor="text1"/>
          <w:sz w:val="16"/>
          <w:szCs w:val="16"/>
        </w:rPr>
        <w:t>ших</w:t>
      </w:r>
      <w:proofErr w:type="spellEnd"/>
      <w:r w:rsidRPr="004E10C1">
        <w:rPr>
          <w:rFonts w:ascii="Times New Roman" w:hAnsi="Times New Roman"/>
          <w:color w:val="000000" w:themeColor="text1"/>
          <w:sz w:val="16"/>
          <w:szCs w:val="16"/>
        </w:rPr>
        <w:t xml:space="preserve"> аэродинамических труб.</w:t>
      </w:r>
    </w:p>
    <w:p w14:paraId="0AF64FF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1» Предварительная смета на 225.000 руб.</w:t>
      </w:r>
    </w:p>
    <w:p w14:paraId="2665F3F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Докладная записка.</w:t>
      </w:r>
    </w:p>
    <w:p w14:paraId="304D510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ЦГАОР. ф. 147с, оп. 15, д. 153, л. 10 (1026,156).</w:t>
      </w:r>
    </w:p>
    <w:p w14:paraId="21295A0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апреля 1933 НАЧАЛЬНИК ЭАО Ц А Г И САБИНИН подготовил записку:</w:t>
      </w:r>
    </w:p>
    <w:p w14:paraId="4A6F56A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ВОПРОСУ О НЕОБХОДИМОСТИ ПОСТРОЙКИ БОЛЬШИХ </w:t>
      </w:r>
      <w:r w:rsidRPr="004E10C1">
        <w:rPr>
          <w:rFonts w:ascii="Times New Roman" w:hAnsi="Times New Roman"/>
          <w:smallCaps/>
          <w:color w:val="000000" w:themeColor="text1"/>
          <w:sz w:val="16"/>
          <w:szCs w:val="16"/>
        </w:rPr>
        <w:t>аэродинамических труб.</w:t>
      </w:r>
    </w:p>
    <w:p w14:paraId="2C5CCAB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размеров самолетов и их скоростей ставит пе</w:t>
      </w:r>
      <w:r w:rsidRPr="004E10C1">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4E10C1">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4E10C1">
        <w:rPr>
          <w:rFonts w:ascii="Times New Roman" w:hAnsi="Times New Roman"/>
          <w:color w:val="000000" w:themeColor="text1"/>
          <w:sz w:val="16"/>
          <w:szCs w:val="16"/>
        </w:rPr>
        <w:softHyphen/>
        <w:t>лучаемые в результате эксперимента.</w:t>
      </w:r>
    </w:p>
    <w:p w14:paraId="7ED8C9B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размах самолетов, строящихся в СССР </w:t>
      </w:r>
      <w:proofErr w:type="spellStart"/>
      <w:r w:rsidRPr="004E10C1">
        <w:rPr>
          <w:rFonts w:ascii="Times New Roman" w:hAnsi="Times New Roman"/>
          <w:color w:val="000000" w:themeColor="text1"/>
          <w:sz w:val="16"/>
          <w:szCs w:val="16"/>
        </w:rPr>
        <w:t>досиигает</w:t>
      </w:r>
      <w:proofErr w:type="spellEnd"/>
      <w:r w:rsidRPr="004E10C1">
        <w:rPr>
          <w:rFonts w:ascii="Times New Roman" w:hAnsi="Times New Roman"/>
          <w:color w:val="000000" w:themeColor="text1"/>
          <w:sz w:val="16"/>
          <w:szCs w:val="16"/>
        </w:rPr>
        <w:t xml:space="preserve">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4E10C1">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5DBF03B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3FD562D"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28DFAAA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С.А.С.Ш. - занимающие ведущее место в воздушном флоте мира - имеют и наиболее крупные аэродинамические трубы.</w:t>
      </w:r>
    </w:p>
    <w:p w14:paraId="27A2AC4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4E10C1">
        <w:rPr>
          <w:rFonts w:ascii="Times New Roman" w:hAnsi="Times New Roman"/>
          <w:color w:val="000000" w:themeColor="text1"/>
          <w:sz w:val="16"/>
          <w:szCs w:val="16"/>
        </w:rPr>
        <w:softHyphen/>
        <w:t>тающим мотором.</w:t>
      </w:r>
    </w:p>
    <w:p w14:paraId="26B6D61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4E10C1">
        <w:rPr>
          <w:rFonts w:ascii="Times New Roman" w:hAnsi="Times New Roman"/>
          <w:color w:val="000000" w:themeColor="text1"/>
          <w:sz w:val="16"/>
          <w:szCs w:val="16"/>
        </w:rPr>
        <w:softHyphen/>
        <w:t>молетов с работающим мотором в натуру.</w:t>
      </w:r>
    </w:p>
    <w:p w14:paraId="4F3FE4B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АНГЛИЯ - имея ряд крупных труб, в 1932 году построи</w:t>
      </w:r>
      <w:r w:rsidRPr="004E10C1">
        <w:rPr>
          <w:rFonts w:ascii="Times New Roman" w:hAnsi="Times New Roman"/>
          <w:color w:val="000000" w:themeColor="text1"/>
          <w:sz w:val="16"/>
          <w:szCs w:val="16"/>
        </w:rPr>
        <w:softHyphen/>
        <w:t>ла трубу с диаметром в 6,3 метра со скоростью потока свыше 54 м/с.</w:t>
      </w:r>
    </w:p>
    <w:p w14:paraId="6136B27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0A6AA6C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4E10C1">
        <w:rPr>
          <w:rFonts w:ascii="Times New Roman" w:hAnsi="Times New Roman"/>
          <w:color w:val="000000" w:themeColor="text1"/>
          <w:sz w:val="16"/>
          <w:szCs w:val="16"/>
        </w:rPr>
        <w:softHyphen/>
        <w:t xml:space="preserve">ба закрытого типа и деревянная, в ней нельзя вести опыты с работающим; мот </w:t>
      </w:r>
      <w:proofErr w:type="spellStart"/>
      <w:r w:rsidRPr="004E10C1">
        <w:rPr>
          <w:rFonts w:ascii="Times New Roman" w:hAnsi="Times New Roman"/>
          <w:color w:val="000000" w:themeColor="text1"/>
          <w:sz w:val="16"/>
          <w:szCs w:val="16"/>
        </w:rPr>
        <w:t>ором,е</w:t>
      </w:r>
      <w:proofErr w:type="spellEnd"/>
      <w:r w:rsidRPr="004E10C1">
        <w:rPr>
          <w:rFonts w:ascii="Times New Roman" w:hAnsi="Times New Roman"/>
          <w:color w:val="000000" w:themeColor="text1"/>
          <w:sz w:val="16"/>
          <w:szCs w:val="16"/>
        </w:rPr>
        <w:t xml:space="preserve"> натуральными винтами и самолетами.</w:t>
      </w:r>
    </w:p>
    <w:p w14:paraId="388DD93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4E10C1">
        <w:rPr>
          <w:rFonts w:ascii="Times New Roman" w:hAnsi="Times New Roman"/>
          <w:color w:val="000000" w:themeColor="text1"/>
          <w:sz w:val="16"/>
          <w:szCs w:val="16"/>
        </w:rPr>
        <w:softHyphen/>
        <w:t xml:space="preserve">ких труб мира, видно, что аэродинамические трубы СССР по своим главным данным /отношение </w:t>
      </w:r>
      <w:proofErr w:type="spellStart"/>
      <w:r w:rsidRPr="004E10C1">
        <w:rPr>
          <w:rFonts w:ascii="Times New Roman" w:hAnsi="Times New Roman"/>
          <w:color w:val="000000" w:themeColor="text1"/>
          <w:sz w:val="16"/>
          <w:szCs w:val="16"/>
        </w:rPr>
        <w:t>рейнольдсовых</w:t>
      </w:r>
      <w:proofErr w:type="spellEnd"/>
      <w:r w:rsidRPr="004E10C1">
        <w:rPr>
          <w:rFonts w:ascii="Times New Roman" w:hAnsi="Times New Roman"/>
          <w:color w:val="000000" w:themeColor="text1"/>
          <w:sz w:val="16"/>
          <w:szCs w:val="16"/>
        </w:rPr>
        <w:t xml:space="preserve"> чисел модели самолета к натуре, см. </w:t>
      </w:r>
      <w:proofErr w:type="spellStart"/>
      <w:r w:rsidRPr="004E10C1">
        <w:rPr>
          <w:rFonts w:ascii="Times New Roman" w:hAnsi="Times New Roman"/>
          <w:color w:val="000000" w:themeColor="text1"/>
          <w:sz w:val="16"/>
          <w:szCs w:val="16"/>
        </w:rPr>
        <w:t>прследний</w:t>
      </w:r>
      <w:proofErr w:type="spellEnd"/>
      <w:r w:rsidRPr="004E10C1">
        <w:rPr>
          <w:rFonts w:ascii="Times New Roman" w:hAnsi="Times New Roman"/>
          <w:color w:val="000000" w:themeColor="text1"/>
          <w:sz w:val="16"/>
          <w:szCs w:val="16"/>
        </w:rPr>
        <w:t xml:space="preserve"> столбец/, являются уста</w:t>
      </w:r>
      <w:r w:rsidRPr="004E10C1">
        <w:rPr>
          <w:rFonts w:ascii="Times New Roman" w:hAnsi="Times New Roman"/>
          <w:color w:val="000000" w:themeColor="text1"/>
          <w:sz w:val="16"/>
          <w:szCs w:val="16"/>
        </w:rPr>
        <w:softHyphen/>
        <w:t>релыми.</w:t>
      </w:r>
    </w:p>
    <w:p w14:paraId="34D21B0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САСШ имеются 4 трубы превосходящие по своим качест</w:t>
      </w:r>
      <w:r w:rsidRPr="004E10C1">
        <w:rPr>
          <w:rFonts w:ascii="Times New Roman" w:hAnsi="Times New Roman"/>
          <w:color w:val="000000" w:themeColor="text1"/>
          <w:sz w:val="16"/>
          <w:szCs w:val="16"/>
        </w:rPr>
        <w:softHyphen/>
        <w:t xml:space="preserve">вам наши трубы, в Англии - 2 грубы, во </w:t>
      </w:r>
      <w:proofErr w:type="spellStart"/>
      <w:r w:rsidRPr="004E10C1">
        <w:rPr>
          <w:rFonts w:ascii="Times New Roman" w:hAnsi="Times New Roman"/>
          <w:color w:val="000000" w:themeColor="text1"/>
          <w:sz w:val="16"/>
          <w:szCs w:val="16"/>
        </w:rPr>
        <w:t>Фанции</w:t>
      </w:r>
      <w:proofErr w:type="spellEnd"/>
      <w:r w:rsidRPr="004E10C1">
        <w:rPr>
          <w:rFonts w:ascii="Times New Roman" w:hAnsi="Times New Roman"/>
          <w:color w:val="000000" w:themeColor="text1"/>
          <w:sz w:val="16"/>
          <w:szCs w:val="16"/>
        </w:rPr>
        <w:t xml:space="preserve"> - 1 труба.</w:t>
      </w:r>
    </w:p>
    <w:p w14:paraId="7B63701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Трубы Японии, Испании, Польши по своим данным идут на уровне наших труб.</w:t>
      </w:r>
    </w:p>
    <w:p w14:paraId="30CF59E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1DB8B40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во многих странах идут приготовле</w:t>
      </w:r>
      <w:r w:rsidRPr="004E10C1">
        <w:rPr>
          <w:rFonts w:ascii="Times New Roman" w:hAnsi="Times New Roman"/>
          <w:color w:val="000000" w:themeColor="text1"/>
          <w:sz w:val="16"/>
          <w:szCs w:val="16"/>
        </w:rPr>
        <w:softHyphen/>
        <w:t>ния к постройке больших труб /Германия, Франция, Италия/.</w:t>
      </w:r>
    </w:p>
    <w:p w14:paraId="51DF6AD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Весьма характерно, что именно САСШ и </w:t>
      </w:r>
      <w:proofErr w:type="spellStart"/>
      <w:r w:rsidRPr="004E10C1">
        <w:rPr>
          <w:rFonts w:ascii="Times New Roman" w:hAnsi="Times New Roman"/>
          <w:color w:val="000000" w:themeColor="text1"/>
          <w:sz w:val="16"/>
          <w:szCs w:val="16"/>
        </w:rPr>
        <w:t>Кнглия</w:t>
      </w:r>
      <w:proofErr w:type="spellEnd"/>
      <w:r w:rsidRPr="004E10C1">
        <w:rPr>
          <w:rFonts w:ascii="Times New Roman" w:hAnsi="Times New Roman"/>
          <w:color w:val="000000" w:themeColor="text1"/>
          <w:sz w:val="16"/>
          <w:szCs w:val="16"/>
        </w:rPr>
        <w:t>, особен</w:t>
      </w:r>
      <w:r w:rsidRPr="004E10C1">
        <w:rPr>
          <w:rFonts w:ascii="Times New Roman" w:hAnsi="Times New Roman"/>
          <w:color w:val="000000" w:themeColor="text1"/>
          <w:sz w:val="16"/>
          <w:szCs w:val="16"/>
        </w:rPr>
        <w:softHyphen/>
        <w:t xml:space="preserve">но первая пользуясь широчайше поставленными </w:t>
      </w:r>
      <w:proofErr w:type="spellStart"/>
      <w:r w:rsidRPr="004E10C1">
        <w:rPr>
          <w:rFonts w:ascii="Times New Roman" w:hAnsi="Times New Roman"/>
          <w:color w:val="000000" w:themeColor="text1"/>
          <w:sz w:val="16"/>
          <w:szCs w:val="16"/>
        </w:rPr>
        <w:t>аэродинамическ</w:t>
      </w:r>
      <w:proofErr w:type="spellEnd"/>
      <w:r w:rsidRPr="004E10C1">
        <w:rPr>
          <w:rFonts w:ascii="Times New Roman" w:hAnsi="Times New Roman"/>
          <w:color w:val="000000" w:themeColor="text1"/>
          <w:sz w:val="16"/>
          <w:szCs w:val="16"/>
        </w:rPr>
        <w:t>] ми исследованиями и хорошей моторной базой резко продвину</w:t>
      </w:r>
      <w:r w:rsidRPr="004E10C1">
        <w:rPr>
          <w:rFonts w:ascii="Times New Roman" w:hAnsi="Times New Roman"/>
          <w:color w:val="000000" w:themeColor="text1"/>
          <w:sz w:val="16"/>
          <w:szCs w:val="16"/>
        </w:rPr>
        <w:softHyphen/>
        <w:t xml:space="preserve">ли за последние 3 года развитие опытного самолетостроения. Англичане добились того, что их серийные разведчики </w:t>
      </w:r>
      <w:proofErr w:type="spellStart"/>
      <w:r w:rsidRPr="004E10C1">
        <w:rPr>
          <w:rFonts w:ascii="Times New Roman" w:hAnsi="Times New Roman"/>
          <w:color w:val="000000" w:themeColor="text1"/>
          <w:sz w:val="16"/>
          <w:szCs w:val="16"/>
        </w:rPr>
        <w:t>облада</w:t>
      </w:r>
      <w:proofErr w:type="spellEnd"/>
      <w:r w:rsidRPr="004E10C1">
        <w:rPr>
          <w:rFonts w:ascii="Times New Roman" w:hAnsi="Times New Roman"/>
          <w:color w:val="000000" w:themeColor="text1"/>
          <w:sz w:val="16"/>
          <w:szCs w:val="16"/>
        </w:rPr>
        <w:t xml:space="preserve">« ют максимальными скоростями полета 300 км/час, скорость серийных же истребителей достигла 350 </w:t>
      </w:r>
      <w:proofErr w:type="spellStart"/>
      <w:r w:rsidRPr="004E10C1">
        <w:rPr>
          <w:rFonts w:ascii="Times New Roman" w:hAnsi="Times New Roman"/>
          <w:color w:val="000000" w:themeColor="text1"/>
          <w:sz w:val="16"/>
          <w:szCs w:val="16"/>
        </w:rPr>
        <w:t>кл</w:t>
      </w:r>
      <w:proofErr w:type="spellEnd"/>
      <w:r w:rsidRPr="004E10C1">
        <w:rPr>
          <w:rFonts w:ascii="Times New Roman" w:hAnsi="Times New Roman"/>
          <w:color w:val="000000" w:themeColor="text1"/>
          <w:sz w:val="16"/>
          <w:szCs w:val="16"/>
        </w:rPr>
        <w:t xml:space="preserve">/час. Американские самолеты, снабженные специальными моторными капотами,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&lt; </w:t>
      </w:r>
      <w:proofErr w:type="spellStart"/>
      <w:r w:rsidRPr="004E10C1">
        <w:rPr>
          <w:rFonts w:ascii="Times New Roman" w:hAnsi="Times New Roman"/>
          <w:color w:val="000000" w:themeColor="text1"/>
          <w:sz w:val="16"/>
          <w:szCs w:val="16"/>
        </w:rPr>
        <w:t>ботанными</w:t>
      </w:r>
      <w:proofErr w:type="spellEnd"/>
      <w:r w:rsidRPr="004E10C1">
        <w:rPr>
          <w:rFonts w:ascii="Times New Roman" w:hAnsi="Times New Roman"/>
          <w:color w:val="000000" w:themeColor="text1"/>
          <w:sz w:val="16"/>
          <w:szCs w:val="16"/>
        </w:rPr>
        <w:t xml:space="preserve"> в большой трубе национальной аэродинамической ла</w:t>
      </w:r>
      <w:r w:rsidRPr="004E10C1">
        <w:rPr>
          <w:rFonts w:ascii="Times New Roman" w:hAnsi="Times New Roman"/>
          <w:color w:val="000000" w:themeColor="text1"/>
          <w:sz w:val="16"/>
          <w:szCs w:val="16"/>
        </w:rPr>
        <w:softHyphen/>
        <w:t xml:space="preserve">боратории, обладают скоростью полета 350-360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/час, двух</w:t>
      </w:r>
      <w:r w:rsidRPr="004E10C1">
        <w:rPr>
          <w:rFonts w:ascii="Times New Roman" w:hAnsi="Times New Roman"/>
          <w:color w:val="000000" w:themeColor="text1"/>
          <w:sz w:val="16"/>
          <w:szCs w:val="16"/>
        </w:rPr>
        <w:softHyphen/>
        <w:t xml:space="preserve">моторные бомбовозы скоростью 300 </w:t>
      </w:r>
      <w:proofErr w:type="spellStart"/>
      <w:r w:rsidRPr="004E10C1">
        <w:rPr>
          <w:rFonts w:ascii="Times New Roman" w:hAnsi="Times New Roman"/>
          <w:color w:val="000000" w:themeColor="text1"/>
          <w:sz w:val="16"/>
          <w:szCs w:val="16"/>
        </w:rPr>
        <w:t>кл</w:t>
      </w:r>
      <w:proofErr w:type="spellEnd"/>
      <w:r w:rsidRPr="004E10C1">
        <w:rPr>
          <w:rFonts w:ascii="Times New Roman" w:hAnsi="Times New Roman"/>
          <w:color w:val="000000" w:themeColor="text1"/>
          <w:sz w:val="16"/>
          <w:szCs w:val="16"/>
        </w:rPr>
        <w:t>/час. В итоге Англия и САСШ обладают в настоящее время качественно самым высоким воздушным флотом.</w:t>
      </w:r>
    </w:p>
    <w:p w14:paraId="03120B4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4E10C1">
        <w:rPr>
          <w:rFonts w:ascii="Times New Roman" w:hAnsi="Times New Roman"/>
          <w:color w:val="000000" w:themeColor="text1"/>
          <w:sz w:val="16"/>
          <w:szCs w:val="16"/>
        </w:rPr>
        <w:softHyphen/>
        <w:t>которым типам самолетов к прямому прорыву, так все самоле</w:t>
      </w:r>
      <w:r w:rsidRPr="004E10C1">
        <w:rPr>
          <w:rFonts w:ascii="Times New Roman" w:hAnsi="Times New Roman"/>
          <w:color w:val="000000" w:themeColor="text1"/>
          <w:sz w:val="16"/>
          <w:szCs w:val="16"/>
        </w:rPr>
        <w:softHyphen/>
        <w:t>ты с установками винтов Тандем, один за другим не дали ожи</w:t>
      </w:r>
      <w:r w:rsidRPr="004E10C1">
        <w:rPr>
          <w:rFonts w:ascii="Times New Roman" w:hAnsi="Times New Roman"/>
          <w:color w:val="000000" w:themeColor="text1"/>
          <w:sz w:val="16"/>
          <w:szCs w:val="16"/>
        </w:rPr>
        <w:softHyphen/>
        <w:t>даемых результатов.</w:t>
      </w:r>
    </w:p>
    <w:p w14:paraId="6647687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4E10C1">
        <w:rPr>
          <w:rFonts w:ascii="Times New Roman" w:hAnsi="Times New Roman"/>
          <w:color w:val="000000" w:themeColor="text1"/>
          <w:sz w:val="16"/>
          <w:szCs w:val="16"/>
        </w:rPr>
        <w:softHyphen/>
        <w:t xml:space="preserve">чету 300-317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 фактически у земли получено 265 </w:t>
      </w:r>
      <w:proofErr w:type="spellStart"/>
      <w:r w:rsidRPr="004E10C1">
        <w:rPr>
          <w:rFonts w:ascii="Times New Roman" w:hAnsi="Times New Roman"/>
          <w:color w:val="000000" w:themeColor="text1"/>
          <w:sz w:val="16"/>
          <w:szCs w:val="16"/>
        </w:rPr>
        <w:t>км.час</w:t>
      </w:r>
      <w:proofErr w:type="spellEnd"/>
      <w:r w:rsidRPr="004E10C1">
        <w:rPr>
          <w:rFonts w:ascii="Times New Roman" w:hAnsi="Times New Roman"/>
          <w:color w:val="000000" w:themeColor="text1"/>
          <w:sz w:val="16"/>
          <w:szCs w:val="16"/>
        </w:rPr>
        <w:t xml:space="preserve">. Потолок по расчету 8500-9300 метров, фактически получено около 5000: На данные тяжелого бомбардировщика ТВ-5, кроме </w:t>
      </w:r>
      <w:proofErr w:type="spellStart"/>
      <w:r w:rsidRPr="004E10C1">
        <w:rPr>
          <w:rFonts w:ascii="Times New Roman" w:hAnsi="Times New Roman"/>
          <w:color w:val="000000" w:themeColor="text1"/>
          <w:sz w:val="16"/>
          <w:szCs w:val="16"/>
        </w:rPr>
        <w:t>Тандемской</w:t>
      </w:r>
      <w:proofErr w:type="spellEnd"/>
      <w:r w:rsidRPr="004E10C1">
        <w:rPr>
          <w:rFonts w:ascii="Times New Roman" w:hAnsi="Times New Roman"/>
          <w:color w:val="000000" w:themeColor="text1"/>
          <w:sz w:val="16"/>
          <w:szCs w:val="16"/>
        </w:rPr>
        <w:t xml:space="preserve"> установки оказало значительное влияние располо</w:t>
      </w:r>
      <w:r w:rsidRPr="004E10C1">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E10C1" w14:paraId="345030CD" w14:textId="77777777">
        <w:tc>
          <w:tcPr>
            <w:tcW w:w="1915" w:type="dxa"/>
            <w:tcBorders>
              <w:top w:val="single" w:sz="12" w:space="0" w:color="auto"/>
            </w:tcBorders>
          </w:tcPr>
          <w:p w14:paraId="5C7FE75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31D9D47C"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1915" w:type="dxa"/>
            <w:tcBorders>
              <w:top w:val="single" w:sz="12" w:space="0" w:color="auto"/>
            </w:tcBorders>
          </w:tcPr>
          <w:p w14:paraId="0CB96C8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на 3000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w:t>
            </w:r>
          </w:p>
        </w:tc>
        <w:tc>
          <w:tcPr>
            <w:tcW w:w="1915" w:type="dxa"/>
            <w:tcBorders>
              <w:top w:val="single" w:sz="12" w:space="0" w:color="auto"/>
            </w:tcBorders>
          </w:tcPr>
          <w:p w14:paraId="4084EB21"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915" w:type="dxa"/>
            <w:tcBorders>
              <w:top w:val="single" w:sz="12" w:space="0" w:color="auto"/>
            </w:tcBorders>
          </w:tcPr>
          <w:p w14:paraId="463D2F6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 xml:space="preserve"> на 3000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w:t>
            </w:r>
          </w:p>
        </w:tc>
      </w:tr>
      <w:tr w:rsidR="004E10C1" w:rsidRPr="004E10C1" w14:paraId="3DE85142" w14:textId="77777777">
        <w:tc>
          <w:tcPr>
            <w:tcW w:w="1915" w:type="dxa"/>
          </w:tcPr>
          <w:p w14:paraId="036CECA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Ожидалось</w:t>
            </w:r>
          </w:p>
        </w:tc>
        <w:tc>
          <w:tcPr>
            <w:tcW w:w="1915" w:type="dxa"/>
          </w:tcPr>
          <w:p w14:paraId="04BFCE1D"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216</w:t>
            </w:r>
          </w:p>
        </w:tc>
        <w:tc>
          <w:tcPr>
            <w:tcW w:w="1915" w:type="dxa"/>
          </w:tcPr>
          <w:p w14:paraId="4D52E34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p>
        </w:tc>
        <w:tc>
          <w:tcPr>
            <w:tcW w:w="1915" w:type="dxa"/>
          </w:tcPr>
          <w:p w14:paraId="7FE63C8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5180</w:t>
            </w:r>
          </w:p>
        </w:tc>
        <w:tc>
          <w:tcPr>
            <w:tcW w:w="1915" w:type="dxa"/>
          </w:tcPr>
          <w:p w14:paraId="3EAE405F"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w:t>
            </w:r>
          </w:p>
        </w:tc>
      </w:tr>
      <w:tr w:rsidR="004E10C1" w:rsidRPr="004E10C1" w14:paraId="60EB8C88" w14:textId="77777777">
        <w:tc>
          <w:tcPr>
            <w:tcW w:w="1915" w:type="dxa"/>
            <w:tcBorders>
              <w:bottom w:val="single" w:sz="12" w:space="0" w:color="auto"/>
            </w:tcBorders>
          </w:tcPr>
          <w:p w14:paraId="1482152A"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Получено</w:t>
            </w:r>
          </w:p>
        </w:tc>
        <w:tc>
          <w:tcPr>
            <w:tcW w:w="1915" w:type="dxa"/>
            <w:tcBorders>
              <w:bottom w:val="single" w:sz="12" w:space="0" w:color="auto"/>
            </w:tcBorders>
          </w:tcPr>
          <w:p w14:paraId="5D72AAF9"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185-190</w:t>
            </w:r>
          </w:p>
        </w:tc>
        <w:tc>
          <w:tcPr>
            <w:tcW w:w="1915" w:type="dxa"/>
            <w:tcBorders>
              <w:bottom w:val="single" w:sz="12" w:space="0" w:color="auto"/>
            </w:tcBorders>
          </w:tcPr>
          <w:p w14:paraId="1315ED9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1915" w:type="dxa"/>
            <w:tcBorders>
              <w:bottom w:val="single" w:sz="12" w:space="0" w:color="auto"/>
            </w:tcBorders>
          </w:tcPr>
          <w:p w14:paraId="4B47CF15"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3200-3510</w:t>
            </w:r>
          </w:p>
        </w:tc>
        <w:tc>
          <w:tcPr>
            <w:tcW w:w="1915" w:type="dxa"/>
            <w:tcBorders>
              <w:bottom w:val="single" w:sz="12" w:space="0" w:color="auto"/>
            </w:tcBorders>
          </w:tcPr>
          <w:p w14:paraId="1CE038B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bl>
    <w:p w14:paraId="477B1A0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4E10C1">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58A1F8C6"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Задачи, стоящие перед самолетостроением в СССР на </w:t>
      </w:r>
      <w:proofErr w:type="spellStart"/>
      <w:r w:rsidRPr="004E10C1">
        <w:rPr>
          <w:rFonts w:ascii="Times New Roman" w:hAnsi="Times New Roman"/>
          <w:color w:val="000000" w:themeColor="text1"/>
          <w:sz w:val="16"/>
          <w:szCs w:val="16"/>
        </w:rPr>
        <w:t>вто</w:t>
      </w:r>
      <w:proofErr w:type="spellEnd"/>
      <w:r w:rsidRPr="004E10C1">
        <w:rPr>
          <w:rFonts w:ascii="Times New Roman" w:hAnsi="Times New Roman"/>
          <w:color w:val="000000" w:themeColor="text1"/>
          <w:sz w:val="16"/>
          <w:szCs w:val="16"/>
        </w:rPr>
        <w:t>-руд пятилетку и роль авиации в обороноспособности страны, требует во что бы то ни стало осуществления лозунга "пере</w:t>
      </w:r>
      <w:r w:rsidRPr="004E10C1">
        <w:rPr>
          <w:rFonts w:ascii="Times New Roman" w:hAnsi="Times New Roman"/>
          <w:color w:val="000000" w:themeColor="text1"/>
          <w:sz w:val="16"/>
          <w:szCs w:val="16"/>
        </w:rPr>
        <w:softHyphen/>
        <w:t>гнать" иностранную авиационную технику и поставить Советс</w:t>
      </w:r>
      <w:r w:rsidRPr="004E10C1">
        <w:rPr>
          <w:rFonts w:ascii="Times New Roman" w:hAnsi="Times New Roman"/>
          <w:color w:val="000000" w:themeColor="text1"/>
          <w:sz w:val="16"/>
          <w:szCs w:val="16"/>
        </w:rPr>
        <w:softHyphen/>
        <w:t xml:space="preserve">кую авиацию на первое место в мире, причем, в процесса </w:t>
      </w:r>
      <w:proofErr w:type="spellStart"/>
      <w:r w:rsidRPr="004E10C1">
        <w:rPr>
          <w:rFonts w:ascii="Times New Roman" w:hAnsi="Times New Roman"/>
          <w:color w:val="000000" w:themeColor="text1"/>
          <w:sz w:val="16"/>
          <w:szCs w:val="16"/>
        </w:rPr>
        <w:t>опы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ного</w:t>
      </w:r>
      <w:proofErr w:type="spellEnd"/>
      <w:r w:rsidRPr="004E10C1">
        <w:rPr>
          <w:rFonts w:ascii="Times New Roman" w:hAnsi="Times New Roman"/>
          <w:color w:val="000000" w:themeColor="text1"/>
          <w:sz w:val="16"/>
          <w:szCs w:val="16"/>
        </w:rPr>
        <w:t xml:space="preserve"> строительства должен быть сведен до минимума выпуск неудачных опытных самолетов.</w:t>
      </w:r>
    </w:p>
    <w:p w14:paraId="58D19E4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4E10C1">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4E10C1">
        <w:rPr>
          <w:rFonts w:ascii="Times New Roman" w:hAnsi="Times New Roman"/>
          <w:color w:val="000000" w:themeColor="text1"/>
          <w:sz w:val="16"/>
          <w:szCs w:val="16"/>
        </w:rPr>
        <w:softHyphen/>
        <w:t>на в отношении качественных показателей новых самолетов.</w:t>
      </w:r>
    </w:p>
    <w:p w14:paraId="7CB27F54"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всего вышесказанного ЦАГИ считает необ</w:t>
      </w:r>
      <w:r w:rsidRPr="004E10C1">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4E10C1">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66CBC2C8"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аэродинамических труб.</w:t>
      </w:r>
    </w:p>
    <w:p w14:paraId="31FC69DE"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большой аэродинамической трубы с обору</w:t>
      </w:r>
      <w:r w:rsidRPr="004E10C1">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4E10C1">
        <w:rPr>
          <w:rFonts w:ascii="Times New Roman" w:hAnsi="Times New Roman"/>
          <w:color w:val="000000" w:themeColor="text1"/>
          <w:sz w:val="16"/>
          <w:szCs w:val="16"/>
        </w:rPr>
        <w:softHyphen/>
        <w:t>но труба может войти в строй только к концу второй пятилетки.</w:t>
      </w:r>
    </w:p>
    <w:p w14:paraId="3B76431D"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42F984B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7965C19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smallCaps/>
          <w:color w:val="000000" w:themeColor="text1"/>
          <w:sz w:val="16"/>
          <w:szCs w:val="16"/>
        </w:rPr>
        <w:t>приложение:</w:t>
      </w:r>
    </w:p>
    <w:p w14:paraId="4FBFA407"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Сравнительная таблица всех больших аэродинамических труб мира.</w:t>
      </w:r>
    </w:p>
    <w:p w14:paraId="06047DFB"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План строительства больших аэродина-1 </w:t>
      </w:r>
      <w:proofErr w:type="spellStart"/>
      <w:r w:rsidRPr="004E10C1">
        <w:rPr>
          <w:rFonts w:ascii="Times New Roman" w:hAnsi="Times New Roman"/>
          <w:color w:val="000000" w:themeColor="text1"/>
          <w:sz w:val="16"/>
          <w:szCs w:val="16"/>
        </w:rPr>
        <w:t>мических</w:t>
      </w:r>
      <w:proofErr w:type="spellEnd"/>
      <w:r w:rsidRPr="004E10C1">
        <w:rPr>
          <w:rFonts w:ascii="Times New Roman" w:hAnsi="Times New Roman"/>
          <w:color w:val="000000" w:themeColor="text1"/>
          <w:sz w:val="16"/>
          <w:szCs w:val="16"/>
        </w:rPr>
        <w:t xml:space="preserve"> труб СССР.</w:t>
      </w:r>
    </w:p>
    <w:p w14:paraId="7561CD10"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Альбом больших аэродинамических труб! мира.</w:t>
      </w:r>
    </w:p>
    <w:p w14:paraId="4404D892"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ЭАО Ц А Г И САБИНИН 20/1У-83 год.</w:t>
      </w:r>
    </w:p>
    <w:p w14:paraId="08F53953"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ЦГАОР. ф. 147с, оп. 15, д. 153, л. 5 (1026,161).</w:t>
      </w:r>
    </w:p>
    <w:p w14:paraId="42A4E84A" w14:textId="77777777" w:rsidR="008E7A66" w:rsidRPr="004E10C1" w:rsidRDefault="008E7A66" w:rsidP="004E10C1">
      <w:pPr>
        <w:shd w:val="clear" w:color="auto" w:fill="FFFFFF"/>
        <w:spacing w:after="0" w:line="240" w:lineRule="auto"/>
        <w:jc w:val="both"/>
        <w:rPr>
          <w:rFonts w:ascii="Times New Roman" w:hAnsi="Times New Roman"/>
          <w:color w:val="000000" w:themeColor="text1"/>
          <w:sz w:val="16"/>
          <w:szCs w:val="16"/>
        </w:rPr>
      </w:pPr>
    </w:p>
    <w:p w14:paraId="4B702F21" w14:textId="77777777" w:rsidR="00B75DE6" w:rsidRPr="004E10C1" w:rsidRDefault="00B75D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г. Комиссия по установлению годности к первому полёту корабля В-5 закончила работу. Как сообщил начальник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И.А. Фельдман в рапорте временно исполняющему должность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ГУГВФ </w:t>
      </w:r>
      <w:proofErr w:type="spellStart"/>
      <w:r w:rsidRPr="004E10C1">
        <w:rPr>
          <w:rFonts w:ascii="Times New Roman" w:hAnsi="Times New Roman"/>
          <w:color w:val="000000" w:themeColor="text1"/>
          <w:sz w:val="16"/>
          <w:szCs w:val="16"/>
        </w:rPr>
        <w:t>Анвельту</w:t>
      </w:r>
      <w:proofErr w:type="spellEnd"/>
      <w:r w:rsidRPr="004E10C1">
        <w:rPr>
          <w:rFonts w:ascii="Times New Roman" w:hAnsi="Times New Roman"/>
          <w:color w:val="000000" w:themeColor="text1"/>
          <w:sz w:val="16"/>
          <w:szCs w:val="16"/>
        </w:rPr>
        <w:t xml:space="preserve">, «корабль выйдет в полет 25-26 апреля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[4, л.165-166] (15797).</w:t>
      </w:r>
    </w:p>
    <w:p w14:paraId="29CCF36F" w14:textId="77777777" w:rsidR="00B75DE6" w:rsidRPr="004E10C1" w:rsidRDefault="00B75DE6" w:rsidP="004E10C1">
      <w:pPr>
        <w:spacing w:after="0" w:line="240" w:lineRule="auto"/>
        <w:jc w:val="both"/>
        <w:rPr>
          <w:rFonts w:ascii="Times New Roman" w:hAnsi="Times New Roman"/>
          <w:color w:val="000000" w:themeColor="text1"/>
          <w:sz w:val="16"/>
          <w:szCs w:val="16"/>
        </w:rPr>
      </w:pPr>
    </w:p>
    <w:p w14:paraId="36A3B920" w14:textId="77777777" w:rsidR="00B75DE6" w:rsidRPr="004E10C1" w:rsidRDefault="00B75DE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г. И.А. Фельдман  сообщил сотрудникам КБ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что «…на заседании коллегии ГУГВФ в связи с гибелью «Акрона» и других дирижаблей было подчёркнуто, что  эти аварии не дают основания для пересмотра вопроса о дальнейших путях и темпах развития советского дирижаблестроения …» [4, л.223].  В США осуществление программы по дирижаблестроению продолжалось - надежды возлагались на новый жесткий дирижабль-авианосец </w:t>
      </w:r>
      <w:proofErr w:type="spellStart"/>
      <w:r w:rsidRPr="004E10C1">
        <w:rPr>
          <w:rFonts w:ascii="Times New Roman" w:hAnsi="Times New Roman"/>
          <w:color w:val="000000" w:themeColor="text1"/>
          <w:sz w:val="16"/>
          <w:szCs w:val="16"/>
        </w:rPr>
        <w:t>Мэйкон</w:t>
      </w:r>
      <w:proofErr w:type="spellEnd"/>
      <w:r w:rsidRPr="004E10C1">
        <w:rPr>
          <w:rFonts w:ascii="Times New Roman" w:hAnsi="Times New Roman"/>
          <w:color w:val="000000" w:themeColor="text1"/>
          <w:sz w:val="16"/>
          <w:szCs w:val="16"/>
        </w:rPr>
        <w:t xml:space="preserve"> [3, с. 157] (15797).</w:t>
      </w:r>
    </w:p>
    <w:p w14:paraId="4201C542" w14:textId="77777777" w:rsidR="00B75DE6" w:rsidRPr="004E10C1" w:rsidRDefault="00B75DE6" w:rsidP="004E10C1">
      <w:pPr>
        <w:spacing w:after="0" w:line="240" w:lineRule="auto"/>
        <w:jc w:val="both"/>
        <w:rPr>
          <w:rFonts w:ascii="Times New Roman" w:hAnsi="Times New Roman"/>
          <w:color w:val="000000" w:themeColor="text1"/>
          <w:sz w:val="16"/>
          <w:szCs w:val="16"/>
        </w:rPr>
      </w:pPr>
    </w:p>
    <w:p w14:paraId="58F95D80" w14:textId="77777777" w:rsidR="00B75DE6"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184E03F" w14:textId="77777777" w:rsidR="00B75DE6" w:rsidRPr="004E10C1" w:rsidRDefault="00B75DE6" w:rsidP="004E10C1">
      <w:pPr>
        <w:shd w:val="clear" w:color="auto" w:fill="FFFFFF"/>
        <w:spacing w:after="0" w:line="240" w:lineRule="auto"/>
        <w:jc w:val="both"/>
        <w:rPr>
          <w:rFonts w:ascii="Times New Roman" w:hAnsi="Times New Roman"/>
          <w:color w:val="000000" w:themeColor="text1"/>
          <w:sz w:val="16"/>
          <w:szCs w:val="16"/>
        </w:rPr>
      </w:pPr>
    </w:p>
    <w:p w14:paraId="119BCE8B" w14:textId="77777777" w:rsidR="00B75DE6" w:rsidRPr="004E10C1" w:rsidRDefault="00B75DE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21 апреля 1933 г.</w:t>
      </w:r>
      <w:r w:rsidRPr="004E10C1">
        <w:rPr>
          <w:rFonts w:ascii="Times New Roman" w:hAnsi="Times New Roman"/>
          <w:color w:val="000000" w:themeColor="text1"/>
          <w:sz w:val="16"/>
          <w:szCs w:val="16"/>
        </w:rPr>
        <w:t xml:space="preserve"> Приказ РВС СССР с объявлением плана учений с действительными ОВ, проводимых войсками СССР в 1932/1933 учебном году. Приказ был подписан </w:t>
      </w:r>
      <w:proofErr w:type="spellStart"/>
      <w:r w:rsidRPr="004E10C1">
        <w:rPr>
          <w:rFonts w:ascii="Times New Roman" w:hAnsi="Times New Roman"/>
          <w:color w:val="000000" w:themeColor="text1"/>
          <w:sz w:val="16"/>
          <w:szCs w:val="16"/>
        </w:rPr>
        <w:t>М.Н.Тухачевским</w:t>
      </w:r>
      <w:proofErr w:type="spellEnd"/>
      <w:r w:rsidRPr="004E10C1">
        <w:rPr>
          <w:rFonts w:ascii="Times New Roman" w:hAnsi="Times New Roman"/>
          <w:color w:val="000000" w:themeColor="text1"/>
          <w:sz w:val="16"/>
          <w:szCs w:val="16"/>
        </w:rPr>
        <w:t>. Приказ относился ко </w:t>
      </w:r>
      <w:r w:rsidRPr="004E10C1">
        <w:rPr>
          <w:rFonts w:ascii="Times New Roman" w:hAnsi="Times New Roman"/>
          <w:bCs/>
          <w:iCs/>
          <w:color w:val="000000" w:themeColor="text1"/>
          <w:sz w:val="16"/>
          <w:szCs w:val="16"/>
        </w:rPr>
        <w:t>всем</w:t>
      </w:r>
      <w:r w:rsidRPr="004E10C1">
        <w:rPr>
          <w:rFonts w:ascii="Times New Roman" w:hAnsi="Times New Roman"/>
          <w:color w:val="000000" w:themeColor="text1"/>
          <w:sz w:val="16"/>
          <w:szCs w:val="16"/>
        </w:rPr>
        <w:t xml:space="preserve"> воинским частям, которые выводились в лагеря и он касался всех военных округов и флотов. При этом давались указания по безопасности, позволяющие выделить серьезные моменты: заражение местности СОВ путем подрыва химических фугасов (не более 10 штук одновременно) осуществлять не ближе 1000 м от населенных пунктов, а зараженный участок охранять до полной естественной дегазации; заражение местности СОВ путем обстрела химическими минами избранных площадок, расположенных не ближе 2000 м от населенных пунктов (неразорвавшиеся мины должны быть тотчас же подорваны; зараженный участок охраняется до полной естественной дегазации); заражение местности СОВ бомбометанием площадки, расположенной не ближе 2000 м от населенных пунктов (неразорвавшиеся бомбы должны быть тотчас же после показа подорваны; зараженный участок охраняется до полной естественной дегазации); заражение местности артснарядами с СОВ производится по площадке, в 500-750 м от которой не должно быть людей (неразорвавшиеся снаряды подрываются после стрельб, зараженный участок охраняется до полной естественной дегазации); при заражении местности ипритом с использованием самолетов штурмовой авиации высота выливания не должна превышать 100 м, а выделенный участок не должен быть ближе 5000 м от населенных пунктов; с наполненными </w:t>
      </w:r>
      <w:proofErr w:type="spellStart"/>
      <w:r w:rsidRPr="004E10C1">
        <w:rPr>
          <w:rFonts w:ascii="Times New Roman" w:hAnsi="Times New Roman"/>
          <w:color w:val="000000" w:themeColor="text1"/>
          <w:sz w:val="16"/>
          <w:szCs w:val="16"/>
        </w:rPr>
        <w:t>ВАПами</w:t>
      </w:r>
      <w:proofErr w:type="spellEnd"/>
      <w:r w:rsidRPr="004E10C1">
        <w:rPr>
          <w:rFonts w:ascii="Times New Roman" w:hAnsi="Times New Roman"/>
          <w:color w:val="000000" w:themeColor="text1"/>
          <w:sz w:val="16"/>
          <w:szCs w:val="16"/>
        </w:rPr>
        <w:t xml:space="preserve"> самолеты не должны пролетать над населенными пунктами, над местностью с большим движением и скоплением людей (зараженный участок охраняется до полной естественной дегазации); при заражении СОВ кораблей (учения должны быть проведены на каждом боевом корабле, за исключением подводных лодок) ипритом заражаются верхняя палуба и надстройки с использованием НПЗ, гидропультов или малярных кистей. После подобных учений на химически площадках не могли не оставаться утерянные и не подорванные химические фугасы, </w:t>
      </w:r>
      <w:proofErr w:type="spellStart"/>
      <w:r w:rsidRPr="004E10C1">
        <w:rPr>
          <w:rFonts w:ascii="Times New Roman" w:hAnsi="Times New Roman"/>
          <w:color w:val="000000" w:themeColor="text1"/>
          <w:sz w:val="16"/>
          <w:szCs w:val="16"/>
        </w:rPr>
        <w:t>авиахимбомбы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химмины</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артхимснаряды</w:t>
      </w:r>
      <w:proofErr w:type="spellEnd"/>
      <w:r w:rsidRPr="004E10C1">
        <w:rPr>
          <w:rFonts w:ascii="Times New Roman" w:hAnsi="Times New Roman"/>
          <w:color w:val="000000" w:themeColor="text1"/>
          <w:sz w:val="16"/>
          <w:szCs w:val="16"/>
        </w:rPr>
        <w:t xml:space="preserve">. Так называемая естественная дегазация, факт которой устанавливал начальник химической службы, была чревата поражением людей, которые оказывались на участке после снятия охраны. </w:t>
      </w:r>
      <w:r w:rsidRPr="004E10C1">
        <w:rPr>
          <w:rFonts w:ascii="Times New Roman" w:hAnsi="Times New Roman"/>
          <w:bCs/>
          <w:iCs/>
          <w:color w:val="000000" w:themeColor="text1"/>
          <w:sz w:val="16"/>
          <w:szCs w:val="16"/>
        </w:rPr>
        <w:t>К выполнению приказа воинские части в 1933 году отнеслись серьезно и тотально</w:t>
      </w:r>
      <w:r w:rsidRPr="004E10C1">
        <w:rPr>
          <w:rFonts w:ascii="Times New Roman" w:hAnsi="Times New Roman"/>
          <w:color w:val="000000" w:themeColor="text1"/>
          <w:sz w:val="16"/>
          <w:szCs w:val="16"/>
        </w:rPr>
        <w:t xml:space="preserve"> (17133).</w:t>
      </w:r>
    </w:p>
    <w:p w14:paraId="214F7580" w14:textId="77777777" w:rsidR="00B75DE6" w:rsidRPr="004E10C1" w:rsidRDefault="00B75DE6" w:rsidP="004E10C1">
      <w:pPr>
        <w:shd w:val="clear" w:color="auto" w:fill="FFFFFF"/>
        <w:spacing w:after="0" w:line="240" w:lineRule="auto"/>
        <w:jc w:val="both"/>
        <w:rPr>
          <w:rFonts w:ascii="Times New Roman" w:hAnsi="Times New Roman"/>
          <w:color w:val="000000" w:themeColor="text1"/>
          <w:sz w:val="16"/>
          <w:szCs w:val="16"/>
        </w:rPr>
      </w:pPr>
    </w:p>
    <w:p w14:paraId="005B8286" w14:textId="77777777" w:rsidR="008E7A6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1AB0C0C" w14:textId="77777777" w:rsidR="008E7A66" w:rsidRPr="004E10C1" w:rsidRDefault="008E7A66" w:rsidP="004E10C1">
      <w:pPr>
        <w:spacing w:after="0" w:line="240" w:lineRule="auto"/>
        <w:jc w:val="both"/>
        <w:rPr>
          <w:rFonts w:ascii="Times New Roman" w:hAnsi="Times New Roman"/>
          <w:iCs/>
          <w:color w:val="000000" w:themeColor="text1"/>
          <w:sz w:val="16"/>
          <w:szCs w:val="16"/>
        </w:rPr>
      </w:pPr>
    </w:p>
    <w:p w14:paraId="29F9F923"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г. постановлением Наркомата тяжелой промышленности СССР была создана Всесоюзная контора по организации и рационализации районных электростанций и сетей "ОРГРЭС". В 1939 г. приказом наркомата контора преобразована во Всесоюзный государственный трест по организации и рационализации районных электростанций и сетей "ОРГРЭС". В 1941 - 1943 гг. </w:t>
      </w:r>
    </w:p>
    <w:p w14:paraId="75D76E3B"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Трест находился в эвакуации в г. Свердловске. Приказом Министерства энергетики и электрификации СССР от 3 июня 1977 г. трест был преобразован в Производственное объединение по наладке, совершенствованию технологии и эксплуатации электростанций и сетей "</w:t>
      </w:r>
      <w:proofErr w:type="spellStart"/>
      <w:r w:rsidRPr="004E10C1">
        <w:rPr>
          <w:rFonts w:ascii="Times New Roman" w:hAnsi="Times New Roman"/>
          <w:color w:val="000000" w:themeColor="text1"/>
          <w:sz w:val="16"/>
          <w:szCs w:val="16"/>
        </w:rPr>
        <w:t>Союзтехэнерго</w:t>
      </w:r>
      <w:proofErr w:type="spellEnd"/>
      <w:r w:rsidRPr="004E10C1">
        <w:rPr>
          <w:rFonts w:ascii="Times New Roman" w:hAnsi="Times New Roman"/>
          <w:color w:val="000000" w:themeColor="text1"/>
          <w:sz w:val="16"/>
          <w:szCs w:val="16"/>
        </w:rPr>
        <w:t>" (12102).</w:t>
      </w:r>
    </w:p>
    <w:p w14:paraId="64ACC850" w14:textId="77777777" w:rsidR="00B75DE6" w:rsidRPr="004E10C1" w:rsidRDefault="00B75DE6" w:rsidP="004E10C1">
      <w:pPr>
        <w:spacing w:after="0" w:line="240" w:lineRule="auto"/>
        <w:jc w:val="both"/>
        <w:rPr>
          <w:rFonts w:ascii="Times New Roman" w:hAnsi="Times New Roman"/>
          <w:color w:val="000000" w:themeColor="text1"/>
          <w:sz w:val="16"/>
          <w:szCs w:val="16"/>
        </w:rPr>
      </w:pPr>
    </w:p>
    <w:p w14:paraId="538DA11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21 и 27 апреля 1933. Из протокола заседания Политбюро N 136, 1933 г.</w:t>
      </w:r>
    </w:p>
    <w:p w14:paraId="7B68FA9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днях заседаний Политбюро </w:t>
      </w:r>
    </w:p>
    <w:p w14:paraId="05635964"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заседания Политбюро три раза в месяц — 5, 15 и 25 числа (11652).</w:t>
      </w:r>
    </w:p>
    <w:p w14:paraId="4F690AA6" w14:textId="77777777" w:rsidR="008E7A66" w:rsidRPr="004E10C1" w:rsidRDefault="008E7A66" w:rsidP="004E10C1">
      <w:pPr>
        <w:spacing w:after="0" w:line="240" w:lineRule="auto"/>
        <w:jc w:val="both"/>
        <w:rPr>
          <w:rFonts w:ascii="Times New Roman" w:hAnsi="Times New Roman"/>
          <w:color w:val="000000" w:themeColor="text1"/>
          <w:sz w:val="16"/>
          <w:szCs w:val="16"/>
        </w:rPr>
      </w:pPr>
    </w:p>
    <w:p w14:paraId="0BCA5A6D"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21 и 27 апреля 1933. Из протокола заседания Политбюро N 136, 1933 г.</w:t>
      </w:r>
    </w:p>
    <w:p w14:paraId="6CFBAC16"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ликвидации задолженности по зарплате </w:t>
      </w:r>
    </w:p>
    <w:p w14:paraId="0E05B371"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Обязать наркоматы под личной ответственностью наркомов ликвидировать задолженность по зарплате к 1 мая с. г. </w:t>
      </w:r>
    </w:p>
    <w:p w14:paraId="0BC1BBD0" w14:textId="77777777" w:rsidR="008E7A66" w:rsidRPr="004E10C1" w:rsidRDefault="008E7A6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Предложить Госбанку предоставить НКПС краткосрочный кредит в размере 40 млн руб. для погашения задолженности по зарплате (11652).</w:t>
      </w:r>
    </w:p>
    <w:p w14:paraId="224ED229" w14:textId="6D8961F8" w:rsidR="008E7A66" w:rsidRPr="004E10C1" w:rsidRDefault="008E7A66" w:rsidP="004E10C1">
      <w:pPr>
        <w:spacing w:after="0" w:line="240" w:lineRule="auto"/>
        <w:jc w:val="both"/>
        <w:rPr>
          <w:rFonts w:ascii="Times New Roman" w:hAnsi="Times New Roman"/>
          <w:color w:val="000000" w:themeColor="text1"/>
          <w:sz w:val="16"/>
          <w:szCs w:val="16"/>
        </w:rPr>
      </w:pPr>
    </w:p>
    <w:p w14:paraId="4A806C04" w14:textId="21575F46" w:rsidR="00EB24B6" w:rsidRPr="004E10C1" w:rsidRDefault="00EB24B6"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51F69266" w14:textId="77777777" w:rsidR="00EB24B6" w:rsidRPr="004E10C1" w:rsidRDefault="00EB24B6" w:rsidP="004E10C1">
      <w:pPr>
        <w:spacing w:after="0" w:line="240" w:lineRule="auto"/>
        <w:jc w:val="both"/>
        <w:rPr>
          <w:rFonts w:ascii="Times New Roman" w:hAnsi="Times New Roman"/>
          <w:i/>
          <w:iCs/>
          <w:color w:val="000000" w:themeColor="text1"/>
          <w:sz w:val="16"/>
          <w:szCs w:val="16"/>
        </w:rPr>
      </w:pPr>
    </w:p>
    <w:p w14:paraId="4C6C722E"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состоялся первый полет USS </w:t>
      </w:r>
      <w:proofErr w:type="spellStart"/>
      <w:r w:rsidRPr="004E10C1">
        <w:rPr>
          <w:rFonts w:ascii="Times New Roman" w:hAnsi="Times New Roman"/>
          <w:color w:val="000000" w:themeColor="text1"/>
          <w:sz w:val="16"/>
          <w:szCs w:val="16"/>
        </w:rPr>
        <w:t>Macon</w:t>
      </w:r>
      <w:proofErr w:type="spellEnd"/>
      <w:r w:rsidRPr="004E10C1">
        <w:rPr>
          <w:rFonts w:ascii="Times New Roman" w:hAnsi="Times New Roman"/>
          <w:color w:val="000000" w:themeColor="text1"/>
          <w:sz w:val="16"/>
          <w:szCs w:val="16"/>
        </w:rPr>
        <w:t xml:space="preserve"> (ZRS-5) (20802).</w:t>
      </w:r>
    </w:p>
    <w:p w14:paraId="77651F08" w14:textId="77777777" w:rsidR="00EB24B6" w:rsidRPr="004E10C1" w:rsidRDefault="00EB24B6" w:rsidP="004E10C1">
      <w:pPr>
        <w:spacing w:after="0" w:line="240" w:lineRule="auto"/>
        <w:jc w:val="both"/>
        <w:rPr>
          <w:rFonts w:ascii="Times New Roman" w:hAnsi="Times New Roman"/>
          <w:color w:val="000000" w:themeColor="text1"/>
          <w:sz w:val="16"/>
          <w:szCs w:val="16"/>
        </w:rPr>
      </w:pPr>
    </w:p>
    <w:p w14:paraId="7D646B51"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апреля 1933 года — первый полёт жёсткого дирижабля-авианосца USS </w:t>
      </w:r>
      <w:proofErr w:type="spellStart"/>
      <w:r w:rsidRPr="004E10C1">
        <w:rPr>
          <w:rFonts w:ascii="Times New Roman" w:hAnsi="Times New Roman"/>
          <w:color w:val="000000" w:themeColor="text1"/>
          <w:sz w:val="16"/>
          <w:szCs w:val="16"/>
        </w:rPr>
        <w:t>Macon</w:t>
      </w:r>
      <w:proofErr w:type="spellEnd"/>
      <w:r w:rsidRPr="004E10C1">
        <w:rPr>
          <w:rFonts w:ascii="Times New Roman" w:hAnsi="Times New Roman"/>
          <w:color w:val="000000" w:themeColor="text1"/>
          <w:sz w:val="16"/>
          <w:szCs w:val="16"/>
        </w:rPr>
        <w:t xml:space="preserve"> (ZRS-5).</w:t>
      </w:r>
    </w:p>
    <w:p w14:paraId="1075F48B"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1928 году ВМС США для ведения дальней морской разведки заказало разработку «летающего авианосца» — большого дирижабля, способного нести на борту истребители для прикрытия. Спустя 3 года из эллинга вывели USS </w:t>
      </w:r>
      <w:proofErr w:type="spellStart"/>
      <w:r w:rsidRPr="004E10C1">
        <w:rPr>
          <w:rFonts w:ascii="Times New Roman" w:hAnsi="Times New Roman"/>
          <w:color w:val="000000" w:themeColor="text1"/>
          <w:sz w:val="16"/>
          <w:szCs w:val="16"/>
        </w:rPr>
        <w:t>Akron</w:t>
      </w:r>
      <w:proofErr w:type="spellEnd"/>
      <w:r w:rsidRPr="004E10C1">
        <w:rPr>
          <w:rFonts w:ascii="Times New Roman" w:hAnsi="Times New Roman"/>
          <w:color w:val="000000" w:themeColor="text1"/>
          <w:sz w:val="16"/>
          <w:szCs w:val="16"/>
        </w:rPr>
        <w:t xml:space="preserve"> (ZRS-4) и практически сразу началась постройка его более совершенной версии.</w:t>
      </w:r>
    </w:p>
    <w:p w14:paraId="1833448D"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ZRS-5 стал одним из крупнейших в мире и крупнейшим в США дирижаблем жёсткой конструкции. Внутри дюралевого каркаса, обтянутого полотном, находилось 12 баллонетов, заполненных гелием. Силовая установка — 8 двигателей Maybach VL-2. Дирижабль был оборудован специальным устройством для запуска и подхвата истребителей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F9C </w:t>
      </w:r>
      <w:proofErr w:type="spellStart"/>
      <w:r w:rsidRPr="004E10C1">
        <w:rPr>
          <w:rFonts w:ascii="Times New Roman" w:hAnsi="Times New Roman"/>
          <w:color w:val="000000" w:themeColor="text1"/>
          <w:sz w:val="16"/>
          <w:szCs w:val="16"/>
        </w:rPr>
        <w:t>Sparrowhawk</w:t>
      </w:r>
      <w:proofErr w:type="spellEnd"/>
      <w:r w:rsidRPr="004E10C1">
        <w:rPr>
          <w:rFonts w:ascii="Times New Roman" w:hAnsi="Times New Roman"/>
          <w:color w:val="000000" w:themeColor="text1"/>
          <w:sz w:val="16"/>
          <w:szCs w:val="16"/>
        </w:rPr>
        <w:t> через Т-образный люк в нижней части корпуса.</w:t>
      </w:r>
    </w:p>
    <w:p w14:paraId="01D996B7" w14:textId="77777777" w:rsidR="00EB24B6" w:rsidRPr="004E10C1" w:rsidRDefault="00EB24B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USS </w:t>
      </w:r>
      <w:proofErr w:type="spellStart"/>
      <w:r w:rsidRPr="004E10C1">
        <w:rPr>
          <w:rFonts w:ascii="Times New Roman" w:hAnsi="Times New Roman"/>
          <w:color w:val="000000" w:themeColor="text1"/>
          <w:sz w:val="16"/>
          <w:szCs w:val="16"/>
        </w:rPr>
        <w:t>Macon</w:t>
      </w:r>
      <w:proofErr w:type="spellEnd"/>
      <w:r w:rsidRPr="004E10C1">
        <w:rPr>
          <w:rFonts w:ascii="Times New Roman" w:hAnsi="Times New Roman"/>
          <w:color w:val="000000" w:themeColor="text1"/>
          <w:sz w:val="16"/>
          <w:szCs w:val="16"/>
        </w:rPr>
        <w:t xml:space="preserve"> успешно служил в составе флота, но в итоге повторил карьеру своего предшественника. 12 февраля 1935 года дирижабль попал в шторм у мыса Пойнт-Сур (Калифорния) и потерпел крушение. Благодаря спасательным жилетам и шлюпкам, спаслись 81 из 83 членов экипажа. Эта авария привела к закрытию программы постройки подобных дирижаблей (22300).</w:t>
      </w:r>
    </w:p>
    <w:p w14:paraId="13779485" w14:textId="77777777" w:rsidR="00EB24B6" w:rsidRPr="004E10C1" w:rsidRDefault="00EB24B6" w:rsidP="004E10C1">
      <w:pPr>
        <w:spacing w:after="0" w:line="240" w:lineRule="auto"/>
        <w:jc w:val="both"/>
        <w:rPr>
          <w:rFonts w:ascii="Times New Roman" w:hAnsi="Times New Roman"/>
          <w:color w:val="000000" w:themeColor="text1"/>
          <w:sz w:val="16"/>
          <w:szCs w:val="16"/>
        </w:rPr>
      </w:pPr>
    </w:p>
    <w:p w14:paraId="78AE0ACD"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21 апреля 1933 года впервые полетел второй американский </w:t>
      </w:r>
      <w:proofErr w:type="spellStart"/>
      <w:r w:rsidRPr="00612F62">
        <w:rPr>
          <w:rFonts w:ascii="Times New Roman" w:hAnsi="Times New Roman"/>
          <w:color w:val="0070C0"/>
          <w:sz w:val="16"/>
          <w:szCs w:val="16"/>
        </w:rPr>
        <w:t>супердирижабль</w:t>
      </w:r>
      <w:proofErr w:type="spellEnd"/>
      <w:r w:rsidRPr="00612F62">
        <w:rPr>
          <w:rFonts w:ascii="Times New Roman" w:hAnsi="Times New Roman"/>
          <w:color w:val="0070C0"/>
          <w:sz w:val="16"/>
          <w:szCs w:val="16"/>
        </w:rPr>
        <w:t xml:space="preserve"> — ZRS-5 «</w:t>
      </w:r>
      <w:proofErr w:type="spellStart"/>
      <w:r w:rsidRPr="00612F62">
        <w:rPr>
          <w:rFonts w:ascii="Times New Roman" w:hAnsi="Times New Roman"/>
          <w:color w:val="0070C0"/>
          <w:sz w:val="16"/>
          <w:szCs w:val="16"/>
        </w:rPr>
        <w:t>Мэкон</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Macon</w:t>
      </w:r>
      <w:proofErr w:type="spellEnd"/>
      <w:r w:rsidRPr="00612F62">
        <w:rPr>
          <w:rFonts w:ascii="Times New Roman" w:hAnsi="Times New Roman"/>
          <w:color w:val="0070C0"/>
          <w:sz w:val="16"/>
          <w:szCs w:val="16"/>
        </w:rPr>
        <w:t>) с объе</w:t>
      </w:r>
      <w:r w:rsidRPr="00612F62">
        <w:rPr>
          <w:rFonts w:ascii="Times New Roman" w:hAnsi="Times New Roman"/>
          <w:color w:val="0070C0"/>
          <w:sz w:val="16"/>
          <w:szCs w:val="16"/>
        </w:rPr>
        <w:softHyphen/>
        <w:t xml:space="preserve">мом оболочки 194 000 куб. метров. Он в основном соответствовал </w:t>
      </w:r>
      <w:proofErr w:type="spellStart"/>
      <w:r w:rsidRPr="00612F62">
        <w:rPr>
          <w:rFonts w:ascii="Times New Roman" w:hAnsi="Times New Roman"/>
          <w:color w:val="0070C0"/>
          <w:sz w:val="16"/>
          <w:szCs w:val="16"/>
        </w:rPr>
        <w:t>дижаблю</w:t>
      </w:r>
      <w:proofErr w:type="spellEnd"/>
      <w:r w:rsidRPr="00612F62">
        <w:rPr>
          <w:rFonts w:ascii="Times New Roman" w:hAnsi="Times New Roman"/>
          <w:color w:val="0070C0"/>
          <w:sz w:val="16"/>
          <w:szCs w:val="16"/>
        </w:rPr>
        <w:t xml:space="preserve"> «Акрон». К отличиям этого экземпляра мож</w:t>
      </w:r>
      <w:r w:rsidRPr="00612F62">
        <w:rPr>
          <w:rFonts w:ascii="Times New Roman" w:hAnsi="Times New Roman"/>
          <w:color w:val="0070C0"/>
          <w:sz w:val="16"/>
          <w:szCs w:val="16"/>
        </w:rPr>
        <w:softHyphen/>
        <w:t>но отнести дополнительные усовершенствования в причальном оборудовании самолетов. На нем также имелся ангар для пяти самолетов, однако на практике количество «припаркованных» самолетов по условиям безопасности не превышало четырех. К сожалению, «</w:t>
      </w:r>
      <w:proofErr w:type="spellStart"/>
      <w:r w:rsidRPr="00612F62">
        <w:rPr>
          <w:rFonts w:ascii="Times New Roman" w:hAnsi="Times New Roman"/>
          <w:color w:val="0070C0"/>
          <w:sz w:val="16"/>
          <w:szCs w:val="16"/>
        </w:rPr>
        <w:t>Мэкон</w:t>
      </w:r>
      <w:proofErr w:type="spellEnd"/>
      <w:r w:rsidRPr="00612F62">
        <w:rPr>
          <w:rFonts w:ascii="Times New Roman" w:hAnsi="Times New Roman"/>
          <w:color w:val="0070C0"/>
          <w:sz w:val="16"/>
          <w:szCs w:val="16"/>
        </w:rPr>
        <w:t>» во многом повторил судьбу своего предшест</w:t>
      </w:r>
      <w:r w:rsidRPr="00612F62">
        <w:rPr>
          <w:rFonts w:ascii="Times New Roman" w:hAnsi="Times New Roman"/>
          <w:color w:val="0070C0"/>
          <w:sz w:val="16"/>
          <w:szCs w:val="16"/>
        </w:rPr>
        <w:softHyphen/>
        <w:t>венника и потерпел катастрофу 12 января 1935 года вблизи тихоокеанского побережья. Из 83 членов эки</w:t>
      </w:r>
      <w:r w:rsidRPr="00612F62">
        <w:rPr>
          <w:rFonts w:ascii="Times New Roman" w:hAnsi="Times New Roman"/>
          <w:color w:val="0070C0"/>
          <w:sz w:val="16"/>
          <w:szCs w:val="16"/>
        </w:rPr>
        <w:softHyphen/>
        <w:t>пажа удалось спастись 81 человеку. Вместе с дирижаб</w:t>
      </w:r>
      <w:r w:rsidRPr="00612F62">
        <w:rPr>
          <w:rFonts w:ascii="Times New Roman" w:hAnsi="Times New Roman"/>
          <w:color w:val="0070C0"/>
          <w:sz w:val="16"/>
          <w:szCs w:val="16"/>
        </w:rPr>
        <w:softHyphen/>
        <w:t>лем пропали 4 самолета, находившиеся на борту. Ос</w:t>
      </w:r>
      <w:r w:rsidRPr="00612F62">
        <w:rPr>
          <w:rFonts w:ascii="Times New Roman" w:hAnsi="Times New Roman"/>
          <w:color w:val="0070C0"/>
          <w:sz w:val="16"/>
          <w:szCs w:val="16"/>
        </w:rPr>
        <w:softHyphen/>
        <w:t>тальные «</w:t>
      </w:r>
      <w:proofErr w:type="spellStart"/>
      <w:r w:rsidRPr="00612F62">
        <w:rPr>
          <w:rFonts w:ascii="Times New Roman" w:hAnsi="Times New Roman"/>
          <w:color w:val="0070C0"/>
          <w:sz w:val="16"/>
          <w:szCs w:val="16"/>
        </w:rPr>
        <w:t>спарроухоуки</w:t>
      </w:r>
      <w:proofErr w:type="spellEnd"/>
      <w:r w:rsidRPr="00612F62">
        <w:rPr>
          <w:rFonts w:ascii="Times New Roman" w:hAnsi="Times New Roman"/>
          <w:color w:val="0070C0"/>
          <w:sz w:val="16"/>
          <w:szCs w:val="16"/>
        </w:rPr>
        <w:t>» в дальнейшем эпизодически использовались без причального оборудования, одна</w:t>
      </w:r>
      <w:r w:rsidRPr="00612F62">
        <w:rPr>
          <w:rFonts w:ascii="Times New Roman" w:hAnsi="Times New Roman"/>
          <w:color w:val="0070C0"/>
          <w:sz w:val="16"/>
          <w:szCs w:val="16"/>
        </w:rPr>
        <w:softHyphen/>
        <w:t>ко позднее были списаны. Один F9C-2 (№9056) позд</w:t>
      </w:r>
      <w:r w:rsidRPr="00612F62">
        <w:rPr>
          <w:rFonts w:ascii="Times New Roman" w:hAnsi="Times New Roman"/>
          <w:color w:val="0070C0"/>
          <w:sz w:val="16"/>
          <w:szCs w:val="16"/>
        </w:rPr>
        <w:softHyphen/>
        <w:t>нее попал в Национальный музей авиации. На этом история американских дирижаблей и воздушных под</w:t>
      </w:r>
      <w:r w:rsidRPr="00612F62">
        <w:rPr>
          <w:rFonts w:ascii="Times New Roman" w:hAnsi="Times New Roman"/>
          <w:color w:val="0070C0"/>
          <w:sz w:val="16"/>
          <w:szCs w:val="16"/>
        </w:rPr>
        <w:softHyphen/>
        <w:t>цепок в интересах Военно-морского флота США за</w:t>
      </w:r>
      <w:r w:rsidRPr="00612F62">
        <w:rPr>
          <w:rFonts w:ascii="Times New Roman" w:hAnsi="Times New Roman"/>
          <w:color w:val="0070C0"/>
          <w:sz w:val="16"/>
          <w:szCs w:val="16"/>
        </w:rPr>
        <w:softHyphen/>
        <w:t>кончилась. Построенный в Германии дирижабль ZR-3 «</w:t>
      </w:r>
      <w:proofErr w:type="spellStart"/>
      <w:r w:rsidRPr="00612F62">
        <w:rPr>
          <w:rFonts w:ascii="Times New Roman" w:hAnsi="Times New Roman"/>
          <w:color w:val="0070C0"/>
          <w:sz w:val="16"/>
          <w:szCs w:val="16"/>
        </w:rPr>
        <w:t>Лос</w:t>
      </w:r>
      <w:proofErr w:type="spellEnd"/>
      <w:r w:rsidRPr="00612F62">
        <w:rPr>
          <w:rFonts w:ascii="Times New Roman" w:hAnsi="Times New Roman"/>
          <w:color w:val="0070C0"/>
          <w:sz w:val="16"/>
          <w:szCs w:val="16"/>
        </w:rPr>
        <w:t xml:space="preserve"> Анжелес» еще 4 года хранился в ангаре, однако в 1939 году и его разобрали (23378).</w:t>
      </w:r>
    </w:p>
    <w:p w14:paraId="47E14B8A" w14:textId="77777777" w:rsidR="004946F7" w:rsidRPr="00612F62" w:rsidRDefault="004946F7" w:rsidP="004946F7">
      <w:pPr>
        <w:spacing w:after="0" w:line="240" w:lineRule="auto"/>
        <w:jc w:val="both"/>
        <w:rPr>
          <w:rFonts w:ascii="Times New Roman" w:hAnsi="Times New Roman"/>
          <w:color w:val="0070C0"/>
          <w:sz w:val="16"/>
          <w:szCs w:val="16"/>
        </w:rPr>
      </w:pPr>
    </w:p>
    <w:p w14:paraId="44E14031"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06874B7"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12524CF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 Зам. НКТП, Нач. ГУАП П.И.Б. направил написанную 7 апреля Пред. СТО В.М.М. Докладную записку N 277/219с по стратосферному самолету (2304,12):</w:t>
      </w:r>
    </w:p>
    <w:p w14:paraId="7A5ED02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вопроса полета в стратосферу находится в прямой зависимости от следующих задач:</w:t>
      </w:r>
    </w:p>
    <w:p w14:paraId="22646C1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Создания сверхвысотного мотора, могущего дать необходимую мощность в разряженной плотности воздуха на высотах 12-15 тыс. м.</w:t>
      </w:r>
    </w:p>
    <w:p w14:paraId="01948FC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Создания винта с переменным шагом, дающим необходимую тягу, как в атмосфере, так и в стратосфере.</w:t>
      </w:r>
    </w:p>
    <w:p w14:paraId="3B5D30D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0128917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Разрешение вопроса по управлению самолетом из ГК</w:t>
      </w:r>
    </w:p>
    <w:p w14:paraId="0C62296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2CDA0DD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Создании самолета с достаточно хорошими аэродинамическими данными, требующими наименьшей мощности для подъема в стратосферу и полета в ней.</w:t>
      </w:r>
    </w:p>
    <w:p w14:paraId="445288E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Вопросы, относящиеся к самолету, проработаны в ЦАГИ и переданы для осуществления в ЦКБ 39. Чертежи самолета почти закончены (95%) и по ним изготовлены основные детали самолета. Постройка самолета в целом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закончена в 4 кв. текущего года.</w:t>
      </w:r>
    </w:p>
    <w:p w14:paraId="2D5BBFA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же со сверхвысотным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с конца сего года. Поэтому в целях быстрейшего проведения испытаний самолета и проверки всех неясных вопросов целесообразно выпустить самолет в воздух, до выхода специального мотора, с мотором высотностью 5000 м. Последнее позволит достигнуть высоты 10-12 тыс. м, определить необходимые переделки и выявить новые вопросы, требующие разрешения.</w:t>
      </w:r>
    </w:p>
    <w:p w14:paraId="33D5549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самолета с потолком не ниже 15 тыс. м.</w:t>
      </w:r>
    </w:p>
    <w:p w14:paraId="1A1C2C8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самолета оборудованием и приборами необходимо приобрести таковые за границей на сумму 15000 руб. в инвалюте.</w:t>
      </w:r>
    </w:p>
    <w:p w14:paraId="45E43B6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w:t>
      </w:r>
    </w:p>
    <w:p w14:paraId="5FC8103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стратосферному самолету</w:t>
      </w:r>
    </w:p>
    <w:p w14:paraId="192335D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вопроса полета в стратосфере находится в прямой зависимости от следующих задач:</w:t>
      </w:r>
    </w:p>
    <w:p w14:paraId="76D48E5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Создании сверхвысотного мотора, могущего дать необходимую мощность в разряженной плотности воздуха на высотах 12000-15000 м.</w:t>
      </w:r>
    </w:p>
    <w:p w14:paraId="536532F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Создании винта с переменным шагом, дающим необходимую тягу, как с тропосфере, так и в стратосфере.</w:t>
      </w:r>
    </w:p>
    <w:p w14:paraId="6C5FF5E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386A960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Разрешение вопроса по управлению самолетом из герметической кабины.</w:t>
      </w:r>
    </w:p>
    <w:p w14:paraId="6C09AFF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4AB00CB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В создании самолета с достаточно хорошими аэродинамическими данными, требующими наименьшей мощности для подъема в стратосферу и полета в ней.</w:t>
      </w:r>
    </w:p>
    <w:p w14:paraId="5EE3AF4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Вопросы, относящиеся к самолету проработаны в ЦАГИ и переданы для осуществления в ЦКБ зав. N 39. Чертежи самолета почти закончены (95%) и по ним изготовлены основные детали самолета. Постройки самолета в целом может быть закончена в квартале текущего года.</w:t>
      </w:r>
    </w:p>
    <w:p w14:paraId="5FC718F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же со сверхскоростным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в конце сего года. Поэтому, в целях быстрейшего проведения испытания самолета и проверки всех неясных вопросов целесообразно выпустить самолет в воздух, до выхода специального мотора, с мотором высотностью до 5000 м. Последнее позволит достигнуть высоты 10-12 </w:t>
      </w:r>
      <w:proofErr w:type="spellStart"/>
      <w:r w:rsidRPr="004E10C1">
        <w:rPr>
          <w:rFonts w:ascii="Times New Roman" w:hAnsi="Times New Roman"/>
          <w:color w:val="000000" w:themeColor="text1"/>
          <w:sz w:val="16"/>
          <w:szCs w:val="16"/>
        </w:rPr>
        <w:t>т.м</w:t>
      </w:r>
      <w:proofErr w:type="spellEnd"/>
      <w:r w:rsidRPr="004E10C1">
        <w:rPr>
          <w:rFonts w:ascii="Times New Roman" w:hAnsi="Times New Roman"/>
          <w:color w:val="000000" w:themeColor="text1"/>
          <w:sz w:val="16"/>
          <w:szCs w:val="16"/>
        </w:rPr>
        <w:t>., определить необходимые переделки и выявить новые вопросы, требующие разрешения.</w:t>
      </w:r>
    </w:p>
    <w:p w14:paraId="7416B3F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году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мотора самолета с потолком не ниже 15000 м (3533,14).</w:t>
      </w:r>
    </w:p>
    <w:p w14:paraId="2602256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изучения, обеспечения и ускорения выпуска М-34 с нагнетателем до 8000 м необходимо заказать фирме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10 шт. нагнетателей к М-34, для чего потребуется специальный контингент в 85 тыс. руб., как для оплаты заказа, так и расходов по доводке моторов М-34 до высотности 8000 м." (2304,7).</w:t>
      </w:r>
    </w:p>
    <w:p w14:paraId="3B62B09F"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541E9E6D"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апреля 1933 г. завершились переговоры с фирмой «Райт» в США, которые начались 7 декабря 1932. Делегация для во главе с И.И. </w:t>
      </w:r>
      <w:proofErr w:type="spellStart"/>
      <w:r w:rsidRPr="004E10C1">
        <w:rPr>
          <w:rFonts w:ascii="Times New Roman" w:hAnsi="Times New Roman"/>
          <w:color w:val="000000" w:themeColor="text1"/>
          <w:sz w:val="16"/>
          <w:szCs w:val="16"/>
        </w:rPr>
        <w:t>Побережским</w:t>
      </w:r>
      <w:proofErr w:type="spellEnd"/>
      <w:r w:rsidRPr="004E10C1">
        <w:rPr>
          <w:rFonts w:ascii="Times New Roman" w:hAnsi="Times New Roman"/>
          <w:color w:val="000000" w:themeColor="text1"/>
          <w:sz w:val="16"/>
          <w:szCs w:val="16"/>
        </w:rPr>
        <w:t>, в которую входили также А.Д. Швецов и Н.П. Базилев. Фирма выразила согласие подготовить всю документацию в метрической системе, изготовить и испытать образцы метрических моторов (11852).</w:t>
      </w:r>
    </w:p>
    <w:p w14:paraId="35B08D32"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p>
    <w:p w14:paraId="51258996"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 г. было подписано соглашение о приобретении лицензии Райт Р-1820 «Циклон», оснащённый односкоростным приводным центробежным нагнетателем.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w:t>
      </w:r>
      <w:proofErr w:type="spellStart"/>
      <w:r w:rsidRPr="004E10C1">
        <w:rPr>
          <w:rFonts w:ascii="Times New Roman" w:hAnsi="Times New Roman"/>
          <w:color w:val="000000" w:themeColor="text1"/>
          <w:sz w:val="16"/>
          <w:szCs w:val="16"/>
        </w:rPr>
        <w:t>иболее</w:t>
      </w:r>
      <w:proofErr w:type="spellEnd"/>
      <w:r w:rsidRPr="004E10C1">
        <w:rPr>
          <w:rFonts w:ascii="Times New Roman" w:hAnsi="Times New Roman"/>
          <w:color w:val="000000" w:themeColor="text1"/>
          <w:sz w:val="16"/>
          <w:szCs w:val="16"/>
        </w:rPr>
        <w:t xml:space="preserve"> важных деталей (12261).</w:t>
      </w:r>
    </w:p>
    <w:p w14:paraId="281C11D7"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019C0CE2"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 апреля 1933 г. было достигнуто соглашение между Главным управлением авиационной промышленности СССР и американской фирмой «Райт Мотор Ко.» о приобретении готовых двигателей SGR-1820-F3 «Циклон», документации, оборудования, комплектов деталей и агрегатов в метрической системе мер и лицензии на их производство в СССР под обозначением М-25. Фирма брала обязательство также сообщать обо всех изменениях, вводимых в производстве двигателей этой модификации на своем заводе, СССР о вводимых изменениях отчитываться был не обязан. Для выпуска моторов РФЦ-3 под обозначением М-25 выделен завод №19 в г. Пермь, при котором создается КБ для разработки модификаций мотора М-25 под руководством Швецова. Но завод находился еще в постройке.</w:t>
      </w:r>
    </w:p>
    <w:p w14:paraId="5AA6ECFA"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Оставался открытым вопрос действительных характеристик двигателя РЦФ-3 – в случае с М-22 имело место значительное несоответствие показателей мощности и ресурса, заявленных французской стороной и полученных на испытаниях в СССР двигателей этого типа как французского, так и отечественного производства (24115).</w:t>
      </w:r>
    </w:p>
    <w:p w14:paraId="50DE1979" w14:textId="77777777" w:rsidR="004946F7" w:rsidRPr="00612F62" w:rsidRDefault="004946F7" w:rsidP="004946F7">
      <w:pPr>
        <w:spacing w:after="0" w:line="240" w:lineRule="auto"/>
        <w:jc w:val="both"/>
        <w:rPr>
          <w:rFonts w:ascii="Times New Roman" w:hAnsi="Times New Roman"/>
          <w:color w:val="0070C0"/>
          <w:sz w:val="16"/>
          <w:szCs w:val="16"/>
        </w:rPr>
      </w:pPr>
    </w:p>
    <w:p w14:paraId="7384166A"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22 апреля 1933 г. советская делегация во главе с начальником ЦИАМ И.И. </w:t>
      </w:r>
      <w:proofErr w:type="spellStart"/>
      <w:r w:rsidRPr="00612F62">
        <w:rPr>
          <w:rFonts w:ascii="Times New Roman" w:hAnsi="Times New Roman"/>
          <w:color w:val="0070C0"/>
          <w:sz w:val="16"/>
          <w:szCs w:val="16"/>
        </w:rPr>
        <w:t>Побережским</w:t>
      </w:r>
      <w:proofErr w:type="spellEnd"/>
      <w:r w:rsidRPr="00612F62">
        <w:rPr>
          <w:rFonts w:ascii="Times New Roman" w:hAnsi="Times New Roman"/>
          <w:color w:val="0070C0"/>
          <w:sz w:val="16"/>
          <w:szCs w:val="16"/>
        </w:rPr>
        <w:t xml:space="preserve"> и главным инжене</w:t>
      </w:r>
      <w:r w:rsidRPr="00612F62">
        <w:rPr>
          <w:rFonts w:ascii="Times New Roman" w:hAnsi="Times New Roman"/>
          <w:color w:val="0070C0"/>
          <w:sz w:val="16"/>
          <w:szCs w:val="16"/>
        </w:rPr>
        <w:softHyphen/>
        <w:t>ром ГАЗ №24 А.Д. Швецовым завершила нелегкие пе</w:t>
      </w:r>
      <w:r w:rsidRPr="00612F62">
        <w:rPr>
          <w:rFonts w:ascii="Times New Roman" w:hAnsi="Times New Roman"/>
          <w:color w:val="0070C0"/>
          <w:sz w:val="16"/>
          <w:szCs w:val="16"/>
        </w:rPr>
        <w:softHyphen/>
        <w:t>реговоры с фирмой Райт. Фирма выразила согласие не только продать партию двига</w:t>
      </w:r>
      <w:r w:rsidRPr="00612F62">
        <w:rPr>
          <w:rFonts w:ascii="Times New Roman" w:hAnsi="Times New Roman"/>
          <w:color w:val="0070C0"/>
          <w:sz w:val="16"/>
          <w:szCs w:val="16"/>
        </w:rPr>
        <w:softHyphen/>
        <w:t>телей, но и подготовить всю доку</w:t>
      </w:r>
      <w:r w:rsidRPr="00612F62">
        <w:rPr>
          <w:rFonts w:ascii="Times New Roman" w:hAnsi="Times New Roman"/>
          <w:color w:val="0070C0"/>
          <w:sz w:val="16"/>
          <w:szCs w:val="16"/>
        </w:rPr>
        <w:softHyphen/>
        <w:t>ментацию на производство одного из лучших в те годы моторов Райт «Циклон» SGR-1820 F-3 в метриче</w:t>
      </w:r>
      <w:r w:rsidRPr="00612F62">
        <w:rPr>
          <w:rFonts w:ascii="Times New Roman" w:hAnsi="Times New Roman"/>
          <w:color w:val="0070C0"/>
          <w:sz w:val="16"/>
          <w:szCs w:val="16"/>
        </w:rPr>
        <w:softHyphen/>
        <w:t>ской системе, изготовить и испытать образцы метрических моторов.</w:t>
      </w:r>
    </w:p>
    <w:p w14:paraId="2D5CCA15"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это соглашение было под</w:t>
      </w:r>
      <w:r w:rsidRPr="00612F62">
        <w:rPr>
          <w:rFonts w:ascii="Times New Roman" w:hAnsi="Times New Roman"/>
          <w:color w:val="0070C0"/>
          <w:sz w:val="16"/>
          <w:szCs w:val="16"/>
        </w:rPr>
        <w:softHyphen/>
        <w:t>тверждено специальным решением советского Правительства. В поста</w:t>
      </w:r>
      <w:r w:rsidRPr="00612F62">
        <w:rPr>
          <w:rFonts w:ascii="Times New Roman" w:hAnsi="Times New Roman"/>
          <w:color w:val="0070C0"/>
          <w:sz w:val="16"/>
          <w:szCs w:val="16"/>
        </w:rPr>
        <w:softHyphen/>
        <w:t>новлении Совета Труда и Обороны от 28 ноября 1933 г. говорилось о закупке 150 готовых моторов,100</w:t>
      </w:r>
    </w:p>
    <w:p w14:paraId="5BC15EEB"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24634EAA"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Фирма по соглашению поставляла в СССР документацию, все необходи</w:t>
      </w:r>
      <w:r w:rsidRPr="00612F62">
        <w:rPr>
          <w:rFonts w:ascii="Times New Roman" w:hAnsi="Times New Roman"/>
          <w:color w:val="0070C0"/>
          <w:sz w:val="16"/>
          <w:szCs w:val="16"/>
        </w:rPr>
        <w:softHyphen/>
        <w:t>мое станочное оборудование, приспо</w:t>
      </w:r>
      <w:r w:rsidRPr="00612F62">
        <w:rPr>
          <w:rFonts w:ascii="Times New Roman" w:hAnsi="Times New Roman"/>
          <w:color w:val="0070C0"/>
          <w:sz w:val="16"/>
          <w:szCs w:val="16"/>
        </w:rPr>
        <w:softHyphen/>
        <w:t>собления и технологии, необходимые для оснащения авиамоторного завода. По указанию Правительства в двух ки</w:t>
      </w:r>
      <w:r w:rsidRPr="00612F62">
        <w:rPr>
          <w:rFonts w:ascii="Times New Roman" w:hAnsi="Times New Roman"/>
          <w:color w:val="0070C0"/>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10CD9BD0" w14:textId="77777777" w:rsidR="004946F7" w:rsidRPr="00612F62" w:rsidRDefault="004946F7" w:rsidP="004946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Мотор Райт «Циклон» SGR-1820 F-3 в СССР получил новое обозна</w:t>
      </w:r>
      <w:r w:rsidRPr="00612F62">
        <w:rPr>
          <w:rFonts w:ascii="Times New Roman" w:hAnsi="Times New Roman"/>
          <w:color w:val="0070C0"/>
          <w:sz w:val="16"/>
          <w:szCs w:val="16"/>
        </w:rPr>
        <w:softHyphen/>
        <w:t>чение - М-25 (23455).</w:t>
      </w:r>
    </w:p>
    <w:p w14:paraId="3ADF3C0D" w14:textId="77777777" w:rsidR="004946F7" w:rsidRPr="00612F62" w:rsidRDefault="004946F7" w:rsidP="004946F7">
      <w:pPr>
        <w:spacing w:after="0" w:line="240" w:lineRule="auto"/>
        <w:jc w:val="both"/>
        <w:rPr>
          <w:rFonts w:ascii="Times New Roman" w:hAnsi="Times New Roman"/>
          <w:color w:val="0070C0"/>
          <w:sz w:val="16"/>
          <w:szCs w:val="16"/>
        </w:rPr>
      </w:pPr>
    </w:p>
    <w:p w14:paraId="57E5307B"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w:t>
      </w:r>
    </w:p>
    <w:p w14:paraId="0E81D48D" w14:textId="77777777" w:rsidR="00237F26" w:rsidRPr="004E10C1" w:rsidRDefault="00000000" w:rsidP="004E10C1">
      <w:pPr>
        <w:spacing w:after="0" w:line="240" w:lineRule="auto"/>
        <w:jc w:val="both"/>
        <w:rPr>
          <w:rFonts w:ascii="Times New Roman" w:hAnsi="Times New Roman"/>
          <w:color w:val="000000" w:themeColor="text1"/>
          <w:sz w:val="16"/>
          <w:szCs w:val="16"/>
        </w:rPr>
      </w:pPr>
      <w:hyperlink r:id="rId124" w:history="1">
        <w:r w:rsidR="00237F26" w:rsidRPr="004E10C1">
          <w:rPr>
            <w:rFonts w:ascii="Times New Roman" w:hAnsi="Times New Roman"/>
            <w:color w:val="000000" w:themeColor="text1"/>
            <w:sz w:val="16"/>
            <w:szCs w:val="16"/>
          </w:rPr>
          <w:t>Протокол № 136 заседания Политбюро ЦК ВКП(б) от 23 апреля 1933 года</w:t>
        </w:r>
      </w:hyperlink>
    </w:p>
    <w:p w14:paraId="25C3CDFC"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60/36: Вопросы Комиссии Обороны</w:t>
      </w:r>
    </w:p>
    <w:p w14:paraId="63C20F31"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26CDB20E"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3C34821A"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456FF011"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Разрешить НКТП  за счет своего контингента, ввоз из Америки на 150 тыс. руб. электрооборудования для моторов Либерти.</w:t>
      </w:r>
    </w:p>
    <w:p w14:paraId="7259A719"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 В целях проверки и дублирования наших конструкторских работ разрешить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произвести закупку дивизионных пушек Шкода.</w:t>
      </w:r>
    </w:p>
    <w:p w14:paraId="746C4BA3"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закупки выделить особые средства в размере до 200 тыс. американских долларов сверх контингента НКВМ.</w:t>
      </w:r>
    </w:p>
    <w:p w14:paraId="799E993B"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Одновременно разрешить НКВМ осмотреть универсальные пушки САСШ, согласно их предложения, на предмет переговоров о покупке.</w:t>
      </w:r>
    </w:p>
    <w:p w14:paraId="546977B9"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6D22E7D2"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Базилевичу, Ворошилову, Орджоникидзе,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(18057).</w:t>
      </w:r>
    </w:p>
    <w:p w14:paraId="6F24478A" w14:textId="77777777" w:rsidR="00237F26" w:rsidRPr="004E10C1" w:rsidRDefault="00237F26" w:rsidP="004E10C1">
      <w:pPr>
        <w:spacing w:after="0" w:line="240" w:lineRule="auto"/>
        <w:jc w:val="both"/>
        <w:rPr>
          <w:rFonts w:ascii="Times New Roman" w:hAnsi="Times New Roman"/>
          <w:color w:val="000000" w:themeColor="text1"/>
          <w:sz w:val="16"/>
          <w:szCs w:val="16"/>
        </w:rPr>
      </w:pPr>
    </w:p>
    <w:p w14:paraId="5DD97AD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апреля 1933 у Нач.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состоялось совещание по вопросам согласования перечня эталонов вооружения (3058,31-36):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4C567860" w14:textId="77777777">
        <w:tc>
          <w:tcPr>
            <w:tcW w:w="2818" w:type="dxa"/>
          </w:tcPr>
          <w:p w14:paraId="7B4A2766"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АО-10</w:t>
            </w:r>
          </w:p>
        </w:tc>
        <w:tc>
          <w:tcPr>
            <w:tcW w:w="2818" w:type="dxa"/>
          </w:tcPr>
          <w:p w14:paraId="66D6751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06F1A80D" w14:textId="77777777">
        <w:tc>
          <w:tcPr>
            <w:tcW w:w="2818" w:type="dxa"/>
          </w:tcPr>
          <w:p w14:paraId="2C54DB3C"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АО-8</w:t>
            </w:r>
          </w:p>
        </w:tc>
        <w:tc>
          <w:tcPr>
            <w:tcW w:w="2818" w:type="dxa"/>
          </w:tcPr>
          <w:p w14:paraId="4E6B56E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вооружения</w:t>
            </w:r>
          </w:p>
        </w:tc>
      </w:tr>
      <w:tr w:rsidR="004E10C1" w:rsidRPr="004E10C1" w14:paraId="5A3E036E" w14:textId="77777777">
        <w:tc>
          <w:tcPr>
            <w:tcW w:w="2818" w:type="dxa"/>
          </w:tcPr>
          <w:p w14:paraId="7FC89CD0"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АФ-50</w:t>
            </w:r>
          </w:p>
        </w:tc>
        <w:tc>
          <w:tcPr>
            <w:tcW w:w="2818" w:type="dxa"/>
          </w:tcPr>
          <w:p w14:paraId="4E34CA3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4DA8AC55" w14:textId="77777777">
        <w:tc>
          <w:tcPr>
            <w:tcW w:w="2818" w:type="dxa"/>
          </w:tcPr>
          <w:p w14:paraId="18168B4C"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АФ-32</w:t>
            </w:r>
          </w:p>
        </w:tc>
        <w:tc>
          <w:tcPr>
            <w:tcW w:w="2818" w:type="dxa"/>
          </w:tcPr>
          <w:p w14:paraId="33EAB18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производства</w:t>
            </w:r>
          </w:p>
        </w:tc>
      </w:tr>
      <w:tr w:rsidR="004E10C1" w:rsidRPr="004E10C1" w14:paraId="3CEF99B6" w14:textId="77777777">
        <w:tc>
          <w:tcPr>
            <w:tcW w:w="2818" w:type="dxa"/>
          </w:tcPr>
          <w:p w14:paraId="5AE80621"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АФ-100</w:t>
            </w:r>
          </w:p>
        </w:tc>
        <w:tc>
          <w:tcPr>
            <w:tcW w:w="2818" w:type="dxa"/>
          </w:tcPr>
          <w:p w14:paraId="1240043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61E88111" w14:textId="77777777">
        <w:tc>
          <w:tcPr>
            <w:tcW w:w="2818" w:type="dxa"/>
          </w:tcPr>
          <w:p w14:paraId="4EE8B721"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50C648E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36CAFC1C" w14:textId="77777777">
        <w:tc>
          <w:tcPr>
            <w:tcW w:w="2818" w:type="dxa"/>
          </w:tcPr>
          <w:p w14:paraId="2FAC4244"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7E77036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будут на 1934 г.</w:t>
            </w:r>
          </w:p>
        </w:tc>
      </w:tr>
      <w:tr w:rsidR="004E10C1" w:rsidRPr="004E10C1" w14:paraId="2C0CBC89" w14:textId="77777777">
        <w:tc>
          <w:tcPr>
            <w:tcW w:w="2818" w:type="dxa"/>
          </w:tcPr>
          <w:p w14:paraId="243688BA"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АФ-82</w:t>
            </w:r>
          </w:p>
        </w:tc>
        <w:tc>
          <w:tcPr>
            <w:tcW w:w="2818" w:type="dxa"/>
          </w:tcPr>
          <w:p w14:paraId="5B28172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валового</w:t>
            </w:r>
          </w:p>
        </w:tc>
      </w:tr>
      <w:tr w:rsidR="004E10C1" w:rsidRPr="004E10C1" w14:paraId="5F1592F1" w14:textId="77777777">
        <w:tc>
          <w:tcPr>
            <w:tcW w:w="2818" w:type="dxa"/>
          </w:tcPr>
          <w:p w14:paraId="7FA9A24A"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29C3FEE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производства</w:t>
            </w:r>
          </w:p>
        </w:tc>
      </w:tr>
      <w:tr w:rsidR="004E10C1" w:rsidRPr="004E10C1" w14:paraId="13F317C2" w14:textId="77777777">
        <w:tc>
          <w:tcPr>
            <w:tcW w:w="2818" w:type="dxa"/>
          </w:tcPr>
          <w:p w14:paraId="59B310E6"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АФ-250</w:t>
            </w:r>
          </w:p>
        </w:tc>
        <w:tc>
          <w:tcPr>
            <w:tcW w:w="2818" w:type="dxa"/>
          </w:tcPr>
          <w:p w14:paraId="459C303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3DC1C85E" w14:textId="77777777">
        <w:tc>
          <w:tcPr>
            <w:tcW w:w="2818" w:type="dxa"/>
          </w:tcPr>
          <w:p w14:paraId="6FE33C86"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АФ-500</w:t>
            </w:r>
          </w:p>
        </w:tc>
        <w:tc>
          <w:tcPr>
            <w:tcW w:w="2818" w:type="dxa"/>
          </w:tcPr>
          <w:p w14:paraId="7B95D2B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208BDEC4" w14:textId="77777777">
        <w:tc>
          <w:tcPr>
            <w:tcW w:w="2818" w:type="dxa"/>
          </w:tcPr>
          <w:p w14:paraId="4E308ACD"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АФ-1000</w:t>
            </w:r>
          </w:p>
        </w:tc>
        <w:tc>
          <w:tcPr>
            <w:tcW w:w="2818" w:type="dxa"/>
          </w:tcPr>
          <w:p w14:paraId="3749AD5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349E76B2" w14:textId="77777777">
        <w:tc>
          <w:tcPr>
            <w:tcW w:w="2818" w:type="dxa"/>
          </w:tcPr>
          <w:p w14:paraId="30EDB7DB"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АФ-2000</w:t>
            </w:r>
          </w:p>
        </w:tc>
        <w:tc>
          <w:tcPr>
            <w:tcW w:w="2818" w:type="dxa"/>
          </w:tcPr>
          <w:p w14:paraId="2AB31E4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54EED61E" w14:textId="77777777">
        <w:tc>
          <w:tcPr>
            <w:tcW w:w="2818" w:type="dxa"/>
          </w:tcPr>
          <w:p w14:paraId="3E3C54C5"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2B8CD5B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01DEDA15" w14:textId="77777777">
        <w:tc>
          <w:tcPr>
            <w:tcW w:w="2818" w:type="dxa"/>
          </w:tcPr>
          <w:p w14:paraId="69992F89"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34C1978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будут на 1934 г.</w:t>
            </w:r>
          </w:p>
        </w:tc>
      </w:tr>
      <w:tr w:rsidR="004E10C1" w:rsidRPr="004E10C1" w14:paraId="1A776704" w14:textId="77777777">
        <w:tc>
          <w:tcPr>
            <w:tcW w:w="2818" w:type="dxa"/>
          </w:tcPr>
          <w:p w14:paraId="5D610868"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АБР-250</w:t>
            </w:r>
          </w:p>
        </w:tc>
        <w:tc>
          <w:tcPr>
            <w:tcW w:w="2818" w:type="dxa"/>
          </w:tcPr>
          <w:p w14:paraId="6E8C612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41D7D6C5" w14:textId="77777777">
        <w:tc>
          <w:tcPr>
            <w:tcW w:w="2818" w:type="dxa"/>
          </w:tcPr>
          <w:p w14:paraId="71B7BC1F"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АБР-500</w:t>
            </w:r>
          </w:p>
        </w:tc>
        <w:tc>
          <w:tcPr>
            <w:tcW w:w="2818" w:type="dxa"/>
          </w:tcPr>
          <w:p w14:paraId="30B8EFE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5E3F4781" w14:textId="77777777">
        <w:tc>
          <w:tcPr>
            <w:tcW w:w="2818" w:type="dxa"/>
          </w:tcPr>
          <w:p w14:paraId="10570E59"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АБР-1000</w:t>
            </w:r>
          </w:p>
        </w:tc>
        <w:tc>
          <w:tcPr>
            <w:tcW w:w="2818" w:type="dxa"/>
          </w:tcPr>
          <w:p w14:paraId="76CE2A7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04000618" w14:textId="77777777">
        <w:tc>
          <w:tcPr>
            <w:tcW w:w="2818" w:type="dxa"/>
          </w:tcPr>
          <w:p w14:paraId="3CA715E0"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АОХ-8</w:t>
            </w:r>
          </w:p>
        </w:tc>
        <w:tc>
          <w:tcPr>
            <w:tcW w:w="2818" w:type="dxa"/>
          </w:tcPr>
          <w:p w14:paraId="70FF0F6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производства</w:t>
            </w:r>
          </w:p>
        </w:tc>
      </w:tr>
      <w:tr w:rsidR="004E10C1" w:rsidRPr="004E10C1" w14:paraId="5421FF5B" w14:textId="77777777">
        <w:tc>
          <w:tcPr>
            <w:tcW w:w="2818" w:type="dxa"/>
          </w:tcPr>
          <w:p w14:paraId="0FF6886F"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АОХ-10</w:t>
            </w:r>
          </w:p>
        </w:tc>
        <w:tc>
          <w:tcPr>
            <w:tcW w:w="2818" w:type="dxa"/>
          </w:tcPr>
          <w:p w14:paraId="7FDCC94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106FDF69" w14:textId="77777777">
        <w:tc>
          <w:tcPr>
            <w:tcW w:w="2818" w:type="dxa"/>
          </w:tcPr>
          <w:p w14:paraId="374E352E"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АХ-25</w:t>
            </w:r>
          </w:p>
        </w:tc>
        <w:tc>
          <w:tcPr>
            <w:tcW w:w="2818" w:type="dxa"/>
          </w:tcPr>
          <w:p w14:paraId="4E5AE77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5E29E5D" w14:textId="77777777">
        <w:tc>
          <w:tcPr>
            <w:tcW w:w="2818" w:type="dxa"/>
          </w:tcPr>
          <w:p w14:paraId="2EDA84AE"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АХ-200</w:t>
            </w:r>
          </w:p>
        </w:tc>
        <w:tc>
          <w:tcPr>
            <w:tcW w:w="2818" w:type="dxa"/>
          </w:tcPr>
          <w:p w14:paraId="1020D04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191BD2A9" w14:textId="77777777">
        <w:tc>
          <w:tcPr>
            <w:tcW w:w="2818" w:type="dxa"/>
          </w:tcPr>
          <w:p w14:paraId="71E23192"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АО-25ПР</w:t>
            </w:r>
          </w:p>
        </w:tc>
        <w:tc>
          <w:tcPr>
            <w:tcW w:w="2818" w:type="dxa"/>
          </w:tcPr>
          <w:p w14:paraId="0D949B7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3FDE57B3" w14:textId="77777777">
        <w:tc>
          <w:tcPr>
            <w:tcW w:w="2818" w:type="dxa"/>
          </w:tcPr>
          <w:p w14:paraId="5B6D4EFF"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АЗ-1</w:t>
            </w:r>
          </w:p>
        </w:tc>
        <w:tc>
          <w:tcPr>
            <w:tcW w:w="2818" w:type="dxa"/>
          </w:tcPr>
          <w:p w14:paraId="0B7C6FE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4D890ECB" w14:textId="77777777">
        <w:tc>
          <w:tcPr>
            <w:tcW w:w="2818" w:type="dxa"/>
          </w:tcPr>
          <w:p w14:paraId="4FD732E3"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АЗ-50</w:t>
            </w:r>
          </w:p>
        </w:tc>
        <w:tc>
          <w:tcPr>
            <w:tcW w:w="2818" w:type="dxa"/>
          </w:tcPr>
          <w:p w14:paraId="0DC8058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677B57B9" w14:textId="77777777">
        <w:tc>
          <w:tcPr>
            <w:tcW w:w="2818" w:type="dxa"/>
          </w:tcPr>
          <w:p w14:paraId="1E095A2A"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АС-5</w:t>
            </w:r>
          </w:p>
        </w:tc>
        <w:tc>
          <w:tcPr>
            <w:tcW w:w="2818" w:type="dxa"/>
          </w:tcPr>
          <w:p w14:paraId="67D4BD9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01A4EFA8" w14:textId="77777777">
        <w:tc>
          <w:tcPr>
            <w:tcW w:w="2818" w:type="dxa"/>
          </w:tcPr>
          <w:p w14:paraId="01E141AE"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АФДЗ-50</w:t>
            </w:r>
          </w:p>
        </w:tc>
        <w:tc>
          <w:tcPr>
            <w:tcW w:w="2818" w:type="dxa"/>
          </w:tcPr>
          <w:p w14:paraId="39A1722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27E5E78A" w14:textId="77777777">
        <w:tc>
          <w:tcPr>
            <w:tcW w:w="2818" w:type="dxa"/>
          </w:tcPr>
          <w:p w14:paraId="2F8AADF7"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ЗАМ-70</w:t>
            </w:r>
          </w:p>
        </w:tc>
        <w:tc>
          <w:tcPr>
            <w:tcW w:w="2818" w:type="dxa"/>
          </w:tcPr>
          <w:p w14:paraId="76409D7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Условно приняты</w:t>
            </w:r>
          </w:p>
        </w:tc>
      </w:tr>
      <w:tr w:rsidR="004E10C1" w:rsidRPr="004E10C1" w14:paraId="330FFB3E" w14:textId="77777777">
        <w:tc>
          <w:tcPr>
            <w:tcW w:w="2818" w:type="dxa"/>
          </w:tcPr>
          <w:p w14:paraId="39F05A65"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ПБМ-40</w:t>
            </w:r>
          </w:p>
        </w:tc>
        <w:tc>
          <w:tcPr>
            <w:tcW w:w="2818" w:type="dxa"/>
          </w:tcPr>
          <w:p w14:paraId="54C8B68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Условно приняты</w:t>
            </w:r>
          </w:p>
        </w:tc>
      </w:tr>
      <w:tr w:rsidR="004E10C1" w:rsidRPr="004E10C1" w14:paraId="309D8836" w14:textId="77777777">
        <w:tc>
          <w:tcPr>
            <w:tcW w:w="2818" w:type="dxa"/>
          </w:tcPr>
          <w:p w14:paraId="07263FF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ПВ-1 7,62 мм</w:t>
            </w:r>
          </w:p>
        </w:tc>
        <w:tc>
          <w:tcPr>
            <w:tcW w:w="2818" w:type="dxa"/>
          </w:tcPr>
          <w:p w14:paraId="617069F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27CFBD56" w14:textId="77777777">
        <w:tc>
          <w:tcPr>
            <w:tcW w:w="2818" w:type="dxa"/>
          </w:tcPr>
          <w:p w14:paraId="267F5FE7"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7F8EE40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w:t>
            </w:r>
          </w:p>
        </w:tc>
      </w:tr>
      <w:tr w:rsidR="004E10C1" w:rsidRPr="004E10C1" w14:paraId="4A1A962A" w14:textId="77777777">
        <w:tc>
          <w:tcPr>
            <w:tcW w:w="2818" w:type="dxa"/>
          </w:tcPr>
          <w:p w14:paraId="679F546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ДА-2 7,62 мм</w:t>
            </w:r>
          </w:p>
        </w:tc>
        <w:tc>
          <w:tcPr>
            <w:tcW w:w="2818" w:type="dxa"/>
          </w:tcPr>
          <w:p w14:paraId="6675A3D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53E5349A" w14:textId="77777777">
        <w:tc>
          <w:tcPr>
            <w:tcW w:w="2818" w:type="dxa"/>
          </w:tcPr>
          <w:p w14:paraId="78FFB227"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04628DC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w:t>
            </w:r>
          </w:p>
        </w:tc>
      </w:tr>
      <w:tr w:rsidR="004E10C1" w:rsidRPr="004E10C1" w14:paraId="2D61278C" w14:textId="77777777">
        <w:tc>
          <w:tcPr>
            <w:tcW w:w="2818" w:type="dxa"/>
          </w:tcPr>
          <w:p w14:paraId="1B1FCBB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ШКАС 7,62 мм</w:t>
            </w:r>
          </w:p>
        </w:tc>
        <w:tc>
          <w:tcPr>
            <w:tcW w:w="2818" w:type="dxa"/>
          </w:tcPr>
          <w:p w14:paraId="2DD7082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w:t>
            </w:r>
          </w:p>
        </w:tc>
      </w:tr>
      <w:tr w:rsidR="004E10C1" w:rsidRPr="004E10C1" w14:paraId="0F239CAC" w14:textId="77777777">
        <w:tc>
          <w:tcPr>
            <w:tcW w:w="2818" w:type="dxa"/>
          </w:tcPr>
          <w:p w14:paraId="0336FC1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ДАК 12,7 мм</w:t>
            </w:r>
          </w:p>
        </w:tc>
        <w:tc>
          <w:tcPr>
            <w:tcW w:w="2818" w:type="dxa"/>
          </w:tcPr>
          <w:p w14:paraId="6F724DE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w:t>
            </w:r>
          </w:p>
        </w:tc>
      </w:tr>
      <w:tr w:rsidR="004E10C1" w:rsidRPr="004E10C1" w14:paraId="24FC92A5" w14:textId="77777777">
        <w:tc>
          <w:tcPr>
            <w:tcW w:w="2818" w:type="dxa"/>
          </w:tcPr>
          <w:p w14:paraId="643E1F5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ВАП-4</w:t>
            </w:r>
          </w:p>
        </w:tc>
        <w:tc>
          <w:tcPr>
            <w:tcW w:w="2818" w:type="dxa"/>
          </w:tcPr>
          <w:p w14:paraId="3E462B6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 есть</w:t>
            </w:r>
          </w:p>
        </w:tc>
      </w:tr>
      <w:tr w:rsidR="004E10C1" w:rsidRPr="004E10C1" w14:paraId="2ED2C1FB" w14:textId="77777777">
        <w:tc>
          <w:tcPr>
            <w:tcW w:w="2818" w:type="dxa"/>
          </w:tcPr>
          <w:p w14:paraId="0892979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ДАП-100</w:t>
            </w:r>
          </w:p>
        </w:tc>
        <w:tc>
          <w:tcPr>
            <w:tcW w:w="2818" w:type="dxa"/>
          </w:tcPr>
          <w:p w14:paraId="7ACD3E0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 есть</w:t>
            </w:r>
          </w:p>
        </w:tc>
      </w:tr>
      <w:tr w:rsidR="004E10C1" w:rsidRPr="004E10C1" w14:paraId="624C09B5" w14:textId="77777777">
        <w:tc>
          <w:tcPr>
            <w:tcW w:w="2818" w:type="dxa"/>
          </w:tcPr>
          <w:p w14:paraId="66688FD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ДАП-200</w:t>
            </w:r>
          </w:p>
        </w:tc>
        <w:tc>
          <w:tcPr>
            <w:tcW w:w="2818" w:type="dxa"/>
          </w:tcPr>
          <w:p w14:paraId="5462831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 временные</w:t>
            </w:r>
          </w:p>
        </w:tc>
      </w:tr>
      <w:tr w:rsidR="004E10C1" w:rsidRPr="004E10C1" w14:paraId="4496C3CC" w14:textId="77777777">
        <w:tc>
          <w:tcPr>
            <w:tcW w:w="2818" w:type="dxa"/>
          </w:tcPr>
          <w:p w14:paraId="1A1D445D"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6FD474E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техусловия; заказывается</w:t>
            </w:r>
          </w:p>
        </w:tc>
      </w:tr>
      <w:tr w:rsidR="004E10C1" w:rsidRPr="004E10C1" w14:paraId="4B057B4D" w14:textId="77777777">
        <w:tc>
          <w:tcPr>
            <w:tcW w:w="2818" w:type="dxa"/>
          </w:tcPr>
          <w:p w14:paraId="66E25454"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13CA17F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опытная партия</w:t>
            </w:r>
          </w:p>
        </w:tc>
      </w:tr>
      <w:tr w:rsidR="004E10C1" w:rsidRPr="004E10C1" w14:paraId="16D50644" w14:textId="77777777">
        <w:tc>
          <w:tcPr>
            <w:tcW w:w="2818" w:type="dxa"/>
          </w:tcPr>
          <w:p w14:paraId="2C58116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Разливочные станции</w:t>
            </w:r>
          </w:p>
        </w:tc>
        <w:tc>
          <w:tcPr>
            <w:tcW w:w="2818" w:type="dxa"/>
          </w:tcPr>
          <w:p w14:paraId="499FE9B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стадии опытных</w:t>
            </w:r>
          </w:p>
        </w:tc>
      </w:tr>
      <w:tr w:rsidR="004E10C1" w:rsidRPr="004E10C1" w14:paraId="527F2858" w14:textId="77777777">
        <w:tc>
          <w:tcPr>
            <w:tcW w:w="2818" w:type="dxa"/>
          </w:tcPr>
          <w:p w14:paraId="055E25D0"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c>
          <w:tcPr>
            <w:tcW w:w="2818" w:type="dxa"/>
          </w:tcPr>
          <w:p w14:paraId="07DD5E8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w:t>
            </w:r>
          </w:p>
        </w:tc>
      </w:tr>
      <w:tr w:rsidR="004E10C1" w:rsidRPr="004E10C1" w14:paraId="0CB90B28" w14:textId="77777777">
        <w:tc>
          <w:tcPr>
            <w:tcW w:w="2818" w:type="dxa"/>
          </w:tcPr>
          <w:p w14:paraId="733B9B9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Противогазы для летного</w:t>
            </w:r>
          </w:p>
        </w:tc>
        <w:tc>
          <w:tcPr>
            <w:tcW w:w="2818" w:type="dxa"/>
          </w:tcPr>
          <w:p w14:paraId="50CE12EE" w14:textId="77777777" w:rsidR="003446BF" w:rsidRPr="004E10C1" w:rsidRDefault="003446BF" w:rsidP="004E10C1">
            <w:pPr>
              <w:spacing w:after="0" w:line="240" w:lineRule="auto"/>
              <w:jc w:val="both"/>
              <w:rPr>
                <w:rFonts w:ascii="Times New Roman" w:hAnsi="Times New Roman"/>
                <w:color w:val="000000" w:themeColor="text1"/>
                <w:sz w:val="16"/>
                <w:szCs w:val="16"/>
              </w:rPr>
            </w:pPr>
          </w:p>
        </w:tc>
      </w:tr>
      <w:tr w:rsidR="004E10C1" w:rsidRPr="004E10C1" w14:paraId="03E88298" w14:textId="77777777">
        <w:tc>
          <w:tcPr>
            <w:tcW w:w="2818" w:type="dxa"/>
          </w:tcPr>
          <w:p w14:paraId="31EDB71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состава</w:t>
            </w:r>
          </w:p>
        </w:tc>
        <w:tc>
          <w:tcPr>
            <w:tcW w:w="2818" w:type="dxa"/>
          </w:tcPr>
          <w:p w14:paraId="079540E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 (3058)</w:t>
            </w:r>
          </w:p>
        </w:tc>
      </w:tr>
    </w:tbl>
    <w:p w14:paraId="09E6A111"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6FBDC437"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E1D7747"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2B75BE07"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22 апреля 1933 г. сборка танка Т-35-2 закончилась, а 1 мая он прошел на параде по площади Урицкого в Ленинграде, тог</w:t>
      </w:r>
      <w:r w:rsidRPr="004E10C1">
        <w:rPr>
          <w:rFonts w:ascii="Times New Roman" w:hAnsi="Times New Roman"/>
          <w:color w:val="000000" w:themeColor="text1"/>
          <w:sz w:val="16"/>
          <w:szCs w:val="16"/>
        </w:rPr>
        <w:softHyphen/>
        <w:t xml:space="preserve">да как Т-35-1 участвовал в параде в Москве. Новый танк Т-35-2 получил двигатель водяного охлаждения М-17, новую трансмиссию и КПП. </w:t>
      </w:r>
      <w:proofErr w:type="spellStart"/>
      <w:r w:rsidRPr="004E10C1">
        <w:rPr>
          <w:rFonts w:ascii="Times New Roman" w:hAnsi="Times New Roman"/>
          <w:color w:val="000000" w:themeColor="text1"/>
          <w:sz w:val="16"/>
          <w:szCs w:val="16"/>
        </w:rPr>
        <w:t>Пневмоуправление</w:t>
      </w:r>
      <w:proofErr w:type="spellEnd"/>
      <w:r w:rsidRPr="004E10C1">
        <w:rPr>
          <w:rFonts w:ascii="Times New Roman" w:hAnsi="Times New Roman"/>
          <w:color w:val="000000" w:themeColor="text1"/>
          <w:sz w:val="16"/>
          <w:szCs w:val="16"/>
        </w:rPr>
        <w:t xml:space="preserve"> было исключено, тележки ходовой час</w:t>
      </w:r>
      <w:r w:rsidRPr="004E10C1">
        <w:rPr>
          <w:rFonts w:ascii="Times New Roman" w:hAnsi="Times New Roman"/>
          <w:color w:val="000000" w:themeColor="text1"/>
          <w:sz w:val="16"/>
          <w:szCs w:val="16"/>
        </w:rPr>
        <w:softHyphen/>
        <w:t>ти танка доработаны по типу тележек немецкого «</w:t>
      </w:r>
      <w:proofErr w:type="spellStart"/>
      <w:r w:rsidRPr="004E10C1">
        <w:rPr>
          <w:rFonts w:ascii="Times New Roman" w:hAnsi="Times New Roman"/>
          <w:color w:val="000000" w:themeColor="text1"/>
          <w:sz w:val="16"/>
          <w:szCs w:val="16"/>
        </w:rPr>
        <w:t>Гросстрактора</w:t>
      </w:r>
      <w:proofErr w:type="spellEnd"/>
      <w:r w:rsidRPr="004E10C1">
        <w:rPr>
          <w:rFonts w:ascii="Times New Roman" w:hAnsi="Times New Roman"/>
          <w:color w:val="000000" w:themeColor="text1"/>
          <w:sz w:val="16"/>
          <w:szCs w:val="16"/>
        </w:rPr>
        <w:t>»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4E10C1">
        <w:rPr>
          <w:rFonts w:ascii="Times New Roman" w:hAnsi="Times New Roman"/>
          <w:color w:val="000000" w:themeColor="text1"/>
          <w:sz w:val="16"/>
          <w:szCs w:val="16"/>
        </w:rPr>
        <w:softHyphen/>
        <w:t>давался оттуда в Москву. Так что вполне возможно, что участие Т-35-1 и Т-35-2 в парадах в Москве и Ленинграде было разнесено во времени. Например, Т-35-1 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4E10C1">
        <w:rPr>
          <w:rFonts w:ascii="Times New Roman" w:hAnsi="Times New Roman"/>
          <w:color w:val="000000" w:themeColor="text1"/>
          <w:sz w:val="16"/>
          <w:szCs w:val="16"/>
        </w:rPr>
        <w:softHyphen/>
        <w:t>ся серийно. По силовой установке, ходовой части и транс</w:t>
      </w:r>
      <w:r w:rsidRPr="004E10C1">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4E10C1">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4E10C1">
        <w:rPr>
          <w:rFonts w:ascii="Times New Roman" w:hAnsi="Times New Roman"/>
          <w:color w:val="000000" w:themeColor="text1"/>
          <w:sz w:val="16"/>
          <w:szCs w:val="16"/>
        </w:rPr>
        <w:softHyphen/>
        <w:t xml:space="preserve">ненный корпус, </w:t>
      </w:r>
      <w:r w:rsidRPr="004E10C1">
        <w:rPr>
          <w:rFonts w:ascii="Times New Roman" w:hAnsi="Times New Roman"/>
          <w:color w:val="000000" w:themeColor="text1"/>
          <w:sz w:val="16"/>
          <w:szCs w:val="16"/>
        </w:rPr>
        <w:lastRenderedPageBreak/>
        <w:t>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5F07E736"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p>
    <w:p w14:paraId="4D3DE632"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апреля 1933</w:t>
      </w:r>
    </w:p>
    <w:p w14:paraId="5AB4F55D"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6B35CB85"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09CDAC40"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3255BB56"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921. Л. 89</w:t>
      </w:r>
    </w:p>
    <w:p w14:paraId="1E00B2E7"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12</w:t>
      </w:r>
    </w:p>
    <w:p w14:paraId="1BDC0789"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115/91 пр. ПБ № 136.</w:t>
      </w:r>
    </w:p>
    <w:p w14:paraId="6319CE69"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22.IV.1933 г.</w:t>
      </w:r>
    </w:p>
    <w:p w14:paraId="70108276"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 Народного Комиссариата Тяжелой Промышленности.</w:t>
      </w:r>
    </w:p>
    <w:p w14:paraId="4469CD6C"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организации Главного управления по судостроению при НКТП</w:t>
      </w:r>
    </w:p>
    <w:p w14:paraId="29FA7915" w14:textId="77777777" w:rsidR="00244DD2" w:rsidRPr="004E10C1" w:rsidRDefault="00244D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w:t>
      </w:r>
    </w:p>
    <w:p w14:paraId="0903F419" w14:textId="77777777" w:rsidR="00244DD2" w:rsidRPr="004E10C1" w:rsidRDefault="00244D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"__ " апреля 1933 г.</w:t>
      </w:r>
    </w:p>
    <w:p w14:paraId="77B811E9"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Произвести реорганизацию системы управления морской и речной судостроительной промышленности на следующих основаниях:</w:t>
      </w:r>
    </w:p>
    <w:p w14:paraId="6B9405A3"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Изъять из ведения </w:t>
      </w:r>
      <w:proofErr w:type="spellStart"/>
      <w:r w:rsidRPr="004E10C1">
        <w:rPr>
          <w:rFonts w:ascii="Times New Roman" w:hAnsi="Times New Roman"/>
          <w:color w:val="000000" w:themeColor="text1"/>
          <w:sz w:val="16"/>
          <w:szCs w:val="16"/>
        </w:rPr>
        <w:t>Главтрансмаша</w:t>
      </w:r>
      <w:proofErr w:type="spellEnd"/>
      <w:r w:rsidRPr="004E10C1">
        <w:rPr>
          <w:rFonts w:ascii="Times New Roman" w:hAnsi="Times New Roman"/>
          <w:color w:val="000000" w:themeColor="text1"/>
          <w:sz w:val="16"/>
          <w:szCs w:val="16"/>
        </w:rPr>
        <w:t xml:space="preserve"> объединения: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Речсоюзверфь</w:t>
      </w:r>
      <w:proofErr w:type="spellEnd"/>
      <w:r w:rsidRPr="004E10C1">
        <w:rPr>
          <w:rFonts w:ascii="Times New Roman" w:hAnsi="Times New Roman"/>
          <w:color w:val="000000" w:themeColor="text1"/>
          <w:sz w:val="16"/>
          <w:szCs w:val="16"/>
        </w:rPr>
        <w:t xml:space="preserve"> со всеми входящими в их состав предприятиями и учреждениями.</w:t>
      </w:r>
    </w:p>
    <w:p w14:paraId="28A930EF"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Организовать в составе Наркомтяжпрома Главное Управление морской и речной судостроительной промышленности (ГУСП), с временным местонахождением Главка в г. Ленинграде.</w:t>
      </w:r>
    </w:p>
    <w:p w14:paraId="7DC6F7E5"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Начальнику </w:t>
      </w:r>
      <w:proofErr w:type="spellStart"/>
      <w:r w:rsidRPr="004E10C1">
        <w:rPr>
          <w:rFonts w:ascii="Times New Roman" w:hAnsi="Times New Roman"/>
          <w:color w:val="000000" w:themeColor="text1"/>
          <w:sz w:val="16"/>
          <w:szCs w:val="16"/>
        </w:rPr>
        <w:t>ГУСП'а</w:t>
      </w:r>
      <w:proofErr w:type="spellEnd"/>
      <w:r w:rsidRPr="004E10C1">
        <w:rPr>
          <w:rFonts w:ascii="Times New Roman" w:hAnsi="Times New Roman"/>
          <w:color w:val="000000" w:themeColor="text1"/>
          <w:sz w:val="16"/>
          <w:szCs w:val="16"/>
        </w:rPr>
        <w:t xml:space="preserve"> в декадный срок представить мне на утверждение согласованное с сектором ОРГРАЦ положение о функциях </w:t>
      </w:r>
      <w:proofErr w:type="spellStart"/>
      <w:r w:rsidRPr="004E10C1">
        <w:rPr>
          <w:rFonts w:ascii="Times New Roman" w:hAnsi="Times New Roman"/>
          <w:color w:val="000000" w:themeColor="text1"/>
          <w:sz w:val="16"/>
          <w:szCs w:val="16"/>
        </w:rPr>
        <w:t>ГУСП'а</w:t>
      </w:r>
      <w:proofErr w:type="spellEnd"/>
      <w:r w:rsidRPr="004E10C1">
        <w:rPr>
          <w:rFonts w:ascii="Times New Roman" w:hAnsi="Times New Roman"/>
          <w:color w:val="000000" w:themeColor="text1"/>
          <w:sz w:val="16"/>
          <w:szCs w:val="16"/>
        </w:rPr>
        <w:t xml:space="preserve">, а также: штаты, а начальнику </w:t>
      </w:r>
      <w:proofErr w:type="spellStart"/>
      <w:r w:rsidRPr="004E10C1">
        <w:rPr>
          <w:rFonts w:ascii="Times New Roman" w:hAnsi="Times New Roman"/>
          <w:color w:val="000000" w:themeColor="text1"/>
          <w:sz w:val="16"/>
          <w:szCs w:val="16"/>
        </w:rPr>
        <w:t>Главтрансмаша</w:t>
      </w:r>
      <w:proofErr w:type="spellEnd"/>
      <w:r w:rsidRPr="004E10C1">
        <w:rPr>
          <w:rFonts w:ascii="Times New Roman" w:hAnsi="Times New Roman"/>
          <w:color w:val="000000" w:themeColor="text1"/>
          <w:sz w:val="16"/>
          <w:szCs w:val="16"/>
        </w:rPr>
        <w:t xml:space="preserve"> — положение и штаты по </w:t>
      </w:r>
      <w:proofErr w:type="spellStart"/>
      <w:r w:rsidRPr="004E10C1">
        <w:rPr>
          <w:rFonts w:ascii="Times New Roman" w:hAnsi="Times New Roman"/>
          <w:color w:val="000000" w:themeColor="text1"/>
          <w:sz w:val="16"/>
          <w:szCs w:val="16"/>
        </w:rPr>
        <w:t>Главтрансмашу</w:t>
      </w:r>
      <w:proofErr w:type="spellEnd"/>
      <w:r w:rsidRPr="004E10C1">
        <w:rPr>
          <w:rFonts w:ascii="Times New Roman" w:hAnsi="Times New Roman"/>
          <w:color w:val="000000" w:themeColor="text1"/>
          <w:sz w:val="16"/>
          <w:szCs w:val="16"/>
        </w:rPr>
        <w:t>.</w:t>
      </w:r>
    </w:p>
    <w:p w14:paraId="5520F970"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Объединение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xml:space="preserve"> упразднить, подчинив непосредственно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 xml:space="preserve"> все предприятия, ныне входящие в состав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w:t>
      </w:r>
    </w:p>
    <w:p w14:paraId="6D0E113B"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Речсоюзверфь</w:t>
      </w:r>
      <w:proofErr w:type="spellEnd"/>
      <w:r w:rsidRPr="004E10C1">
        <w:rPr>
          <w:rFonts w:ascii="Times New Roman" w:hAnsi="Times New Roman"/>
          <w:color w:val="000000" w:themeColor="text1"/>
          <w:sz w:val="16"/>
          <w:szCs w:val="16"/>
        </w:rPr>
        <w:t xml:space="preserve"> преобразовать в трест речного судостроения “</w:t>
      </w:r>
      <w:proofErr w:type="spellStart"/>
      <w:r w:rsidRPr="004E10C1">
        <w:rPr>
          <w:rFonts w:ascii="Times New Roman" w:hAnsi="Times New Roman"/>
          <w:color w:val="000000" w:themeColor="text1"/>
          <w:sz w:val="16"/>
          <w:szCs w:val="16"/>
        </w:rPr>
        <w:t>Речсудтрест</w:t>
      </w:r>
      <w:proofErr w:type="spellEnd"/>
      <w:r w:rsidRPr="004E10C1">
        <w:rPr>
          <w:rFonts w:ascii="Times New Roman" w:hAnsi="Times New Roman"/>
          <w:color w:val="000000" w:themeColor="text1"/>
          <w:sz w:val="16"/>
          <w:szCs w:val="16"/>
        </w:rPr>
        <w:t xml:space="preserve">” с подчинением означенного треста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w:t>
      </w:r>
    </w:p>
    <w:p w14:paraId="4FB7F294"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Гипроверфь</w:t>
      </w:r>
      <w:proofErr w:type="spellEnd"/>
      <w:r w:rsidRPr="004E10C1">
        <w:rPr>
          <w:rFonts w:ascii="Times New Roman" w:hAnsi="Times New Roman"/>
          <w:color w:val="000000" w:themeColor="text1"/>
          <w:sz w:val="16"/>
          <w:szCs w:val="16"/>
        </w:rPr>
        <w:t xml:space="preserve"> ликвидировать, передав ее функции </w:t>
      </w:r>
      <w:proofErr w:type="spellStart"/>
      <w:r w:rsidRPr="004E10C1">
        <w:rPr>
          <w:rFonts w:ascii="Times New Roman" w:hAnsi="Times New Roman"/>
          <w:color w:val="000000" w:themeColor="text1"/>
          <w:sz w:val="16"/>
          <w:szCs w:val="16"/>
        </w:rPr>
        <w:t>Проектверфи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Проектверфь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Судопроект</w:t>
      </w:r>
      <w:proofErr w:type="spellEnd"/>
      <w:r w:rsidRPr="004E10C1">
        <w:rPr>
          <w:rFonts w:ascii="Times New Roman" w:hAnsi="Times New Roman"/>
          <w:color w:val="000000" w:themeColor="text1"/>
          <w:sz w:val="16"/>
          <w:szCs w:val="16"/>
        </w:rPr>
        <w:t xml:space="preserve">, Научно-Исследовательский Институт судостроения и Центральное Инструкторское бюро судостроения, а также </w:t>
      </w:r>
      <w:proofErr w:type="spellStart"/>
      <w:r w:rsidRPr="004E10C1">
        <w:rPr>
          <w:rFonts w:ascii="Times New Roman" w:hAnsi="Times New Roman"/>
          <w:color w:val="000000" w:themeColor="text1"/>
          <w:sz w:val="16"/>
          <w:szCs w:val="16"/>
        </w:rPr>
        <w:t>НТС'ы</w:t>
      </w:r>
      <w:proofErr w:type="spellEnd"/>
      <w:r w:rsidRPr="004E10C1">
        <w:rPr>
          <w:rFonts w:ascii="Times New Roman" w:hAnsi="Times New Roman"/>
          <w:color w:val="000000" w:themeColor="text1"/>
          <w:sz w:val="16"/>
          <w:szCs w:val="16"/>
        </w:rPr>
        <w:t xml:space="preserve"> морского и речного судостроения передать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xml:space="preserve"> (с киевским филиалом) передать </w:t>
      </w:r>
      <w:proofErr w:type="spellStart"/>
      <w:r w:rsidRPr="004E10C1">
        <w:rPr>
          <w:rFonts w:ascii="Times New Roman" w:hAnsi="Times New Roman"/>
          <w:color w:val="000000" w:themeColor="text1"/>
          <w:sz w:val="16"/>
          <w:szCs w:val="16"/>
        </w:rPr>
        <w:t>речсудотресту</w:t>
      </w:r>
      <w:proofErr w:type="spellEnd"/>
      <w:r w:rsidRPr="004E10C1">
        <w:rPr>
          <w:rFonts w:ascii="Times New Roman" w:hAnsi="Times New Roman"/>
          <w:color w:val="000000" w:themeColor="text1"/>
          <w:sz w:val="16"/>
          <w:szCs w:val="16"/>
        </w:rPr>
        <w:t>,</w:t>
      </w:r>
    </w:p>
    <w:p w14:paraId="5EE1F234"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Изъять из Управления новостроек </w:t>
      </w:r>
      <w:proofErr w:type="spellStart"/>
      <w:r w:rsidRPr="004E10C1">
        <w:rPr>
          <w:rFonts w:ascii="Times New Roman" w:hAnsi="Times New Roman"/>
          <w:color w:val="000000" w:themeColor="text1"/>
          <w:sz w:val="16"/>
          <w:szCs w:val="16"/>
        </w:rPr>
        <w:t>Главтрансмаша</w:t>
      </w:r>
      <w:proofErr w:type="spellEnd"/>
      <w:r w:rsidRPr="004E10C1">
        <w:rPr>
          <w:rFonts w:ascii="Times New Roman" w:hAnsi="Times New Roman"/>
          <w:color w:val="000000" w:themeColor="text1"/>
          <w:sz w:val="16"/>
          <w:szCs w:val="16"/>
        </w:rPr>
        <w:t xml:space="preserve"> и передать в ведение </w:t>
      </w:r>
      <w:proofErr w:type="spellStart"/>
      <w:r w:rsidRPr="004E10C1">
        <w:rPr>
          <w:rFonts w:ascii="Times New Roman" w:hAnsi="Times New Roman"/>
          <w:color w:val="000000" w:themeColor="text1"/>
          <w:sz w:val="16"/>
          <w:szCs w:val="16"/>
        </w:rPr>
        <w:t>ГУСП'а</w:t>
      </w:r>
      <w:proofErr w:type="spellEnd"/>
      <w:r w:rsidRPr="004E10C1">
        <w:rPr>
          <w:rFonts w:ascii="Times New Roman" w:hAnsi="Times New Roman"/>
          <w:color w:val="000000" w:themeColor="text1"/>
          <w:sz w:val="16"/>
          <w:szCs w:val="16"/>
        </w:rPr>
        <w:t xml:space="preserve"> новые строительства морского и речного судостроения.</w:t>
      </w:r>
    </w:p>
    <w:p w14:paraId="1D1597F3"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Начальником </w:t>
      </w:r>
      <w:proofErr w:type="spellStart"/>
      <w:r w:rsidRPr="004E10C1">
        <w:rPr>
          <w:rFonts w:ascii="Times New Roman" w:hAnsi="Times New Roman"/>
          <w:color w:val="000000" w:themeColor="text1"/>
          <w:sz w:val="16"/>
          <w:szCs w:val="16"/>
        </w:rPr>
        <w:t>ГУСП'а</w:t>
      </w:r>
      <w:proofErr w:type="spellEnd"/>
      <w:r w:rsidRPr="004E10C1">
        <w:rPr>
          <w:rFonts w:ascii="Times New Roman" w:hAnsi="Times New Roman"/>
          <w:color w:val="000000" w:themeColor="text1"/>
          <w:sz w:val="16"/>
          <w:szCs w:val="16"/>
        </w:rPr>
        <w:t xml:space="preserve"> назначить т. Кондратьева.</w:t>
      </w:r>
    </w:p>
    <w:p w14:paraId="6072FDB2" w14:textId="77777777" w:rsidR="00237F26" w:rsidRPr="004E10C1" w:rsidRDefault="00237F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Народный Комиссар Тяжелой Промышленности — С. Орджоникидзе (18056).</w:t>
      </w:r>
    </w:p>
    <w:p w14:paraId="367B8D40" w14:textId="0BF7826B" w:rsidR="00237F26" w:rsidRPr="004E10C1" w:rsidRDefault="00237F26" w:rsidP="004E10C1">
      <w:pPr>
        <w:spacing w:after="0" w:line="240" w:lineRule="auto"/>
        <w:jc w:val="both"/>
        <w:rPr>
          <w:rFonts w:ascii="Times New Roman" w:hAnsi="Times New Roman"/>
          <w:color w:val="000000" w:themeColor="text1"/>
          <w:sz w:val="16"/>
          <w:szCs w:val="16"/>
        </w:rPr>
      </w:pPr>
    </w:p>
    <w:p w14:paraId="31530269" w14:textId="44D1495C" w:rsidR="00CA5E0A" w:rsidRPr="004E10C1" w:rsidRDefault="00CA5E0A"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33874627" w14:textId="77777777" w:rsidR="00CA5E0A" w:rsidRPr="004E10C1" w:rsidRDefault="00CA5E0A" w:rsidP="004E10C1">
      <w:pPr>
        <w:spacing w:after="0" w:line="240" w:lineRule="auto"/>
        <w:jc w:val="both"/>
        <w:rPr>
          <w:rFonts w:ascii="Times New Roman" w:hAnsi="Times New Roman"/>
          <w:i/>
          <w:iCs/>
          <w:color w:val="000000" w:themeColor="text1"/>
          <w:sz w:val="16"/>
          <w:szCs w:val="16"/>
        </w:rPr>
      </w:pPr>
    </w:p>
    <w:p w14:paraId="21C7E42D"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апреля 1933 состоялся первый полет </w:t>
      </w:r>
      <w:proofErr w:type="spellStart"/>
      <w:r w:rsidRPr="004E10C1">
        <w:rPr>
          <w:rFonts w:ascii="Times New Roman" w:hAnsi="Times New Roman"/>
          <w:color w:val="000000" w:themeColor="text1"/>
          <w:sz w:val="16"/>
          <w:szCs w:val="16"/>
        </w:rPr>
        <w:t>Farman</w:t>
      </w:r>
      <w:proofErr w:type="spellEnd"/>
      <w:r w:rsidRPr="004E10C1">
        <w:rPr>
          <w:rFonts w:ascii="Times New Roman" w:hAnsi="Times New Roman"/>
          <w:color w:val="000000" w:themeColor="text1"/>
          <w:sz w:val="16"/>
          <w:szCs w:val="16"/>
        </w:rPr>
        <w:t xml:space="preserve"> F.370 (20802).</w:t>
      </w:r>
    </w:p>
    <w:p w14:paraId="0C8957BC" w14:textId="77777777" w:rsidR="00CA5E0A" w:rsidRPr="004E10C1" w:rsidRDefault="00CA5E0A" w:rsidP="004E10C1">
      <w:pPr>
        <w:spacing w:after="0" w:line="240" w:lineRule="auto"/>
        <w:jc w:val="both"/>
        <w:rPr>
          <w:rFonts w:ascii="Times New Roman" w:hAnsi="Times New Roman"/>
          <w:color w:val="000000" w:themeColor="text1"/>
          <w:sz w:val="16"/>
          <w:szCs w:val="16"/>
        </w:rPr>
      </w:pPr>
    </w:p>
    <w:p w14:paraId="3CE6A631"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7828CC0"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665E919E"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1933 закончились испытания вооруженного самолета У-2 № 3115 (эталон на 1933 год), мотор М-11, которые проходили с 17 апреля 1933 (6645).</w:t>
      </w:r>
    </w:p>
    <w:p w14:paraId="55053B94"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4CB8D28"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ведущий самолет – </w:t>
      </w:r>
      <w:proofErr w:type="spellStart"/>
      <w:r w:rsidRPr="004E10C1">
        <w:rPr>
          <w:rFonts w:ascii="Times New Roman" w:hAnsi="Times New Roman"/>
          <w:color w:val="000000" w:themeColor="text1"/>
          <w:sz w:val="16"/>
          <w:szCs w:val="16"/>
        </w:rPr>
        <w:t>Мируц</w:t>
      </w:r>
      <w:proofErr w:type="spellEnd"/>
    </w:p>
    <w:p w14:paraId="4FF3230D"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 Петров, Долгов</w:t>
      </w:r>
    </w:p>
    <w:p w14:paraId="3D949CA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94AF1AA" w14:textId="77777777" w:rsidR="003446BF" w:rsidRPr="004E10C1" w:rsidRDefault="003446BF" w:rsidP="004E10C1">
      <w:pPr>
        <w:numPr>
          <w:ilvl w:val="0"/>
          <w:numId w:val="1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1B25BA50" w14:textId="77777777" w:rsidR="003446BF" w:rsidRPr="004E10C1" w:rsidRDefault="003446BF" w:rsidP="004E10C1">
      <w:pPr>
        <w:numPr>
          <w:ilvl w:val="0"/>
          <w:numId w:val="1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летные данные вооруженного самолета У2-М11.</w:t>
      </w:r>
    </w:p>
    <w:p w14:paraId="11694158"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DFC7BE1" w14:textId="77777777" w:rsidR="003446BF" w:rsidRPr="004E10C1" w:rsidRDefault="003446BF" w:rsidP="004E10C1">
      <w:pPr>
        <w:numPr>
          <w:ilvl w:val="0"/>
          <w:numId w:val="1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A290EF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серийной постройки, ввиду наличия в </w:t>
      </w:r>
      <w:proofErr w:type="spellStart"/>
      <w:r w:rsidRPr="004E10C1">
        <w:rPr>
          <w:rFonts w:ascii="Times New Roman" w:hAnsi="Times New Roman"/>
          <w:color w:val="000000" w:themeColor="text1"/>
          <w:sz w:val="16"/>
          <w:szCs w:val="16"/>
        </w:rPr>
        <w:t>турельной</w:t>
      </w:r>
      <w:proofErr w:type="spellEnd"/>
      <w:r w:rsidRPr="004E10C1">
        <w:rPr>
          <w:rFonts w:ascii="Times New Roman" w:hAnsi="Times New Roman"/>
          <w:color w:val="000000" w:themeColor="text1"/>
          <w:sz w:val="16"/>
          <w:szCs w:val="16"/>
        </w:rPr>
        <w:t xml:space="preserve">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0430550E"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испытания – 6 дней (6645).</w:t>
      </w:r>
    </w:p>
    <w:p w14:paraId="4D3BB175"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p>
    <w:p w14:paraId="0613B84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апреля 1933 начальник военно-химического управления и </w:t>
      </w:r>
      <w:proofErr w:type="spellStart"/>
      <w:r w:rsidRPr="004E10C1">
        <w:rPr>
          <w:rFonts w:ascii="Times New Roman" w:hAnsi="Times New Roman"/>
          <w:color w:val="000000" w:themeColor="text1"/>
          <w:sz w:val="16"/>
          <w:szCs w:val="16"/>
        </w:rPr>
        <w:t>химвойск</w:t>
      </w:r>
      <w:proofErr w:type="spellEnd"/>
      <w:r w:rsidRPr="004E10C1">
        <w:rPr>
          <w:rFonts w:ascii="Times New Roman" w:hAnsi="Times New Roman"/>
          <w:color w:val="000000" w:themeColor="text1"/>
          <w:sz w:val="16"/>
          <w:szCs w:val="16"/>
        </w:rPr>
        <w:t xml:space="preserve"> РККА написал </w:t>
      </w:r>
      <w:proofErr w:type="spellStart"/>
      <w:r w:rsidRPr="004E10C1">
        <w:rPr>
          <w:rFonts w:ascii="Times New Roman" w:hAnsi="Times New Roman"/>
          <w:color w:val="000000" w:themeColor="text1"/>
          <w:sz w:val="16"/>
          <w:szCs w:val="16"/>
        </w:rPr>
        <w:t>Я.И.Алкснису</w:t>
      </w:r>
      <w:proofErr w:type="spellEnd"/>
      <w:r w:rsidRPr="004E10C1">
        <w:rPr>
          <w:rFonts w:ascii="Times New Roman" w:hAnsi="Times New Roman"/>
          <w:color w:val="000000" w:themeColor="text1"/>
          <w:sz w:val="16"/>
          <w:szCs w:val="16"/>
        </w:rPr>
        <w:t xml:space="preserve"> - начальнику ВВС. К маю 1933 будет изготовлен рекордный самолет марки РД. Рассчитан на 45 часов и в крыле вмешает 6 т. Этот самолет может быть использован для целей воздушно-химического нападения. Для этого необходимо оставить для бензина 1-2 т, а остальные приспособить под помещение в них жидкого ОВ (4-5 т) Резолюция </w:t>
      </w:r>
      <w:proofErr w:type="spellStart"/>
      <w:r w:rsidRPr="004E10C1">
        <w:rPr>
          <w:rFonts w:ascii="Times New Roman" w:hAnsi="Times New Roman"/>
          <w:color w:val="000000" w:themeColor="text1"/>
          <w:sz w:val="16"/>
          <w:szCs w:val="16"/>
        </w:rPr>
        <w:t>Я.И.Алксниса</w:t>
      </w:r>
      <w:proofErr w:type="spellEnd"/>
      <w:r w:rsidRPr="004E10C1">
        <w:rPr>
          <w:rFonts w:ascii="Times New Roman" w:hAnsi="Times New Roman"/>
          <w:color w:val="000000" w:themeColor="text1"/>
          <w:sz w:val="16"/>
          <w:szCs w:val="16"/>
        </w:rPr>
        <w:t xml:space="preserve">: т.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Одновременно проработать данное мною Петрову задание о возможности приспособления РД как дальнего бомбовоза. Идею военного применения РД дал инженер 7 сектора НИИ ВВС Жемчужин (160,27).</w:t>
      </w:r>
    </w:p>
    <w:p w14:paraId="3D90A540"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12069F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1933 было подготовлено письмо Начальнику ВВС РККА Т. Алкснису:</w:t>
      </w:r>
    </w:p>
    <w:p w14:paraId="038DB07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г.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хранилище для бензина 1-2 тонны, а остальные хранилища приспособить под помещения в них жидкого отравляющего вещества (4-5 тонн).</w:t>
      </w:r>
    </w:p>
    <w:p w14:paraId="6DB6FA8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военно-химического управления н химических войск РККА (подпись неразборчива)</w:t>
      </w:r>
    </w:p>
    <w:p w14:paraId="1FB5E33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Резолюция:</w:t>
      </w:r>
    </w:p>
    <w:p w14:paraId="1FDA644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Одновременно проработать уже данное мною </w:t>
      </w:r>
      <w:proofErr w:type="spellStart"/>
      <w:r w:rsidRPr="004E10C1">
        <w:rPr>
          <w:rFonts w:ascii="Times New Roman" w:hAnsi="Times New Roman"/>
          <w:color w:val="000000" w:themeColor="text1"/>
          <w:sz w:val="16"/>
          <w:szCs w:val="16"/>
        </w:rPr>
        <w:t>т.Петрову</w:t>
      </w:r>
      <w:proofErr w:type="spellEnd"/>
      <w:r w:rsidRPr="004E10C1">
        <w:rPr>
          <w:rFonts w:ascii="Times New Roman" w:hAnsi="Times New Roman"/>
          <w:color w:val="000000" w:themeColor="text1"/>
          <w:sz w:val="16"/>
          <w:szCs w:val="16"/>
        </w:rPr>
        <w:t xml:space="preserve"> задание о возможности приспособления «РД» как дальнего бомбовоза.</w:t>
      </w:r>
    </w:p>
    <w:p w14:paraId="1845296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Идея военного варианта РД, как следует из архивных документов, принадлежала инженеру 7-го сектора НИИ ВВС Жемчужину. На что рассчитывали военные? Сейчас сказать трудно, ведь РД - тихоходный, </w:t>
      </w:r>
      <w:proofErr w:type="spellStart"/>
      <w:r w:rsidRPr="004E10C1">
        <w:rPr>
          <w:rFonts w:ascii="Times New Roman" w:hAnsi="Times New Roman"/>
          <w:color w:val="000000" w:themeColor="text1"/>
          <w:sz w:val="16"/>
          <w:szCs w:val="16"/>
        </w:rPr>
        <w:t>низковысотный</w:t>
      </w:r>
      <w:proofErr w:type="spellEnd"/>
      <w:r w:rsidRPr="004E10C1">
        <w:rPr>
          <w:rFonts w:ascii="Times New Roman" w:hAnsi="Times New Roman"/>
          <w:color w:val="000000" w:themeColor="text1"/>
          <w:sz w:val="16"/>
          <w:szCs w:val="16"/>
        </w:rPr>
        <w:t>, неманевренный с большими габаритами самолет представлял собой идеальную мишень и для истребителей и для зенитной артиллерии. Так начиналась теневая история легендарного самолета РД, во второй раз открывшего американцам советскую Россию (160).</w:t>
      </w:r>
    </w:p>
    <w:p w14:paraId="3052C7DC"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2CA2287" w14:textId="77777777" w:rsidR="00185C06" w:rsidRPr="004E10C1" w:rsidRDefault="00185C06"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Style w:val="114"/>
          <w:rFonts w:eastAsia="Calibri"/>
          <w:b w:val="0"/>
          <w:i w:val="0"/>
          <w:color w:val="000000" w:themeColor="text1"/>
          <w:sz w:val="16"/>
          <w:szCs w:val="16"/>
        </w:rPr>
        <w:t>23 апреля 1933 года начальник военно-хими</w:t>
      </w:r>
      <w:r w:rsidRPr="004E10C1">
        <w:rPr>
          <w:rStyle w:val="114"/>
          <w:rFonts w:eastAsia="Calibri"/>
          <w:b w:val="0"/>
          <w:i w:val="0"/>
          <w:color w:val="000000" w:themeColor="text1"/>
          <w:sz w:val="16"/>
          <w:szCs w:val="16"/>
        </w:rPr>
        <w:softHyphen/>
        <w:t>ческою управления и химических войск РККА в письме начальнику ВВС РККА Якову Алкснису со</w:t>
      </w:r>
      <w:r w:rsidRPr="004E10C1">
        <w:rPr>
          <w:rStyle w:val="114"/>
          <w:rFonts w:eastAsia="Calibri"/>
          <w:b w:val="0"/>
          <w:i w:val="0"/>
          <w:color w:val="000000" w:themeColor="text1"/>
          <w:sz w:val="16"/>
          <w:szCs w:val="16"/>
        </w:rPr>
        <w:softHyphen/>
        <w:t>общал:</w:t>
      </w:r>
      <w:r w:rsidRPr="004E10C1">
        <w:rPr>
          <w:rFonts w:ascii="Times New Roman" w:hAnsi="Times New Roman" w:cs="Times New Roman"/>
          <w:b w:val="0"/>
          <w:color w:val="000000" w:themeColor="text1"/>
          <w:sz w:val="16"/>
          <w:szCs w:val="16"/>
        </w:rPr>
        <w:t xml:space="preserve"> «К 1 мая 1933 г. будет изготовлен рекордный самолет марки РД. Самолет рас</w:t>
      </w:r>
      <w:r w:rsidRPr="004E10C1">
        <w:rPr>
          <w:rFonts w:ascii="Times New Roman" w:hAnsi="Times New Roman" w:cs="Times New Roman"/>
          <w:b w:val="0"/>
          <w:color w:val="000000" w:themeColor="text1"/>
          <w:sz w:val="16"/>
          <w:szCs w:val="16"/>
        </w:rPr>
        <w:softHyphen/>
        <w:t>считан на 45 часов полета и имеет у себя в крыльях большие вместилища (на 6 тонн) бензина. Этот самолет может быть ис</w:t>
      </w:r>
      <w:r w:rsidRPr="004E10C1">
        <w:rPr>
          <w:rFonts w:ascii="Times New Roman" w:hAnsi="Times New Roman" w:cs="Times New Roman"/>
          <w:b w:val="0"/>
          <w:color w:val="000000" w:themeColor="text1"/>
          <w:sz w:val="16"/>
          <w:szCs w:val="16"/>
        </w:rPr>
        <w:softHyphen/>
        <w:t>пользован для целей воздушно-химического нападения. Для этого необходимо оставить хранилище для бензина 1—2 тонны, а осталь</w:t>
      </w:r>
      <w:r w:rsidRPr="004E10C1">
        <w:rPr>
          <w:rFonts w:ascii="Times New Roman" w:hAnsi="Times New Roman" w:cs="Times New Roman"/>
          <w:b w:val="0"/>
          <w:color w:val="000000" w:themeColor="text1"/>
          <w:sz w:val="16"/>
          <w:szCs w:val="16"/>
        </w:rPr>
        <w:softHyphen/>
        <w:t>ные хранилища приспособить под помещения в них жидкого отравляющего вещества (4— 5 тонн)».</w:t>
      </w:r>
    </w:p>
    <w:p w14:paraId="4F9B8C8E" w14:textId="77777777" w:rsidR="00185C06" w:rsidRPr="004E10C1" w:rsidRDefault="00185C06"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Style w:val="114"/>
          <w:rFonts w:eastAsia="Calibri"/>
          <w:b w:val="0"/>
          <w:i w:val="0"/>
          <w:color w:val="000000" w:themeColor="text1"/>
          <w:sz w:val="16"/>
          <w:szCs w:val="16"/>
        </w:rPr>
        <w:t>На этом письме Алкснис наложил резо</w:t>
      </w:r>
      <w:r w:rsidRPr="004E10C1">
        <w:rPr>
          <w:rStyle w:val="114"/>
          <w:rFonts w:eastAsia="Calibri"/>
          <w:b w:val="0"/>
          <w:i w:val="0"/>
          <w:color w:val="000000" w:themeColor="text1"/>
          <w:sz w:val="16"/>
          <w:szCs w:val="16"/>
        </w:rPr>
        <w:softHyphen/>
        <w:t>люцию:</w:t>
      </w:r>
      <w:r w:rsidRPr="004E10C1">
        <w:rPr>
          <w:rFonts w:ascii="Times New Roman" w:hAnsi="Times New Roman" w:cs="Times New Roman"/>
          <w:b w:val="0"/>
          <w:color w:val="000000" w:themeColor="text1"/>
          <w:sz w:val="16"/>
          <w:szCs w:val="16"/>
        </w:rPr>
        <w:t xml:space="preserve"> «т. </w:t>
      </w:r>
      <w:proofErr w:type="spellStart"/>
      <w:r w:rsidRPr="004E10C1">
        <w:rPr>
          <w:rFonts w:ascii="Times New Roman" w:hAnsi="Times New Roman" w:cs="Times New Roman"/>
          <w:b w:val="0"/>
          <w:color w:val="000000" w:themeColor="text1"/>
          <w:sz w:val="16"/>
          <w:szCs w:val="16"/>
        </w:rPr>
        <w:t>Горощенко</w:t>
      </w:r>
      <w:proofErr w:type="spellEnd"/>
      <w:r w:rsidRPr="004E10C1">
        <w:rPr>
          <w:rFonts w:ascii="Times New Roman" w:hAnsi="Times New Roman" w:cs="Times New Roman"/>
          <w:b w:val="0"/>
          <w:color w:val="000000" w:themeColor="text1"/>
          <w:sz w:val="16"/>
          <w:szCs w:val="16"/>
        </w:rPr>
        <w:t>. Одновременно про</w:t>
      </w:r>
      <w:r w:rsidRPr="004E10C1">
        <w:rPr>
          <w:rFonts w:ascii="Times New Roman" w:hAnsi="Times New Roman" w:cs="Times New Roman"/>
          <w:b w:val="0"/>
          <w:color w:val="000000" w:themeColor="text1"/>
          <w:sz w:val="16"/>
          <w:szCs w:val="16"/>
        </w:rPr>
        <w:softHyphen/>
        <w:t>работать уже данное мною т. Петрову за</w:t>
      </w:r>
      <w:r w:rsidRPr="004E10C1">
        <w:rPr>
          <w:rFonts w:ascii="Times New Roman" w:hAnsi="Times New Roman" w:cs="Times New Roman"/>
          <w:b w:val="0"/>
          <w:color w:val="000000" w:themeColor="text1"/>
          <w:sz w:val="16"/>
          <w:szCs w:val="16"/>
        </w:rPr>
        <w:softHyphen/>
        <w:t>дание о возможности приспособления «РД» как дальнего бомбовоза».</w:t>
      </w:r>
    </w:p>
    <w:p w14:paraId="1D6BF2A3"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началась теневая история легендар</w:t>
      </w:r>
      <w:r w:rsidRPr="004E10C1">
        <w:rPr>
          <w:rFonts w:ascii="Times New Roman" w:hAnsi="Times New Roman"/>
          <w:color w:val="000000" w:themeColor="text1"/>
          <w:sz w:val="16"/>
          <w:szCs w:val="16"/>
        </w:rPr>
        <w:softHyphen/>
        <w:t xml:space="preserve">ного самолета РД, или, как его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в на</w:t>
      </w:r>
      <w:r w:rsidRPr="004E10C1">
        <w:rPr>
          <w:rFonts w:ascii="Times New Roman" w:hAnsi="Times New Roman"/>
          <w:color w:val="000000" w:themeColor="text1"/>
          <w:sz w:val="16"/>
          <w:szCs w:val="16"/>
        </w:rPr>
        <w:softHyphen/>
        <w:t>чале проектирования называли, РД-ВВ. Согласно справке П.О. Сухого (РГАЭ, ф. 8044, д. 679, л. 291), первоначально даль</w:t>
      </w:r>
      <w:r w:rsidRPr="004E10C1">
        <w:rPr>
          <w:rFonts w:ascii="Times New Roman" w:hAnsi="Times New Roman"/>
          <w:color w:val="000000" w:themeColor="text1"/>
          <w:sz w:val="16"/>
          <w:szCs w:val="16"/>
        </w:rPr>
        <w:softHyphen/>
        <w:t>ность полета ДБ-1 без нагрузки оценива</w:t>
      </w:r>
      <w:r w:rsidRPr="004E10C1">
        <w:rPr>
          <w:rFonts w:ascii="Times New Roman" w:hAnsi="Times New Roman"/>
          <w:color w:val="000000" w:themeColor="text1"/>
          <w:sz w:val="16"/>
          <w:szCs w:val="16"/>
        </w:rPr>
        <w:softHyphen/>
        <w:t>лась в 10 ООО км, а с 1000 кг бомб и двумя пулеметами ДА - 4000 км. Максимальная скорость с мотором М-34 не превышала 225 км/ч, а с М-35 — 250 км/ч. Высота над целью — 5000 метров (12725).</w:t>
      </w:r>
    </w:p>
    <w:p w14:paraId="514822E4" w14:textId="77777777" w:rsidR="00185C06" w:rsidRPr="004E10C1" w:rsidRDefault="00185C06" w:rsidP="004E10C1">
      <w:pPr>
        <w:spacing w:after="0" w:line="240" w:lineRule="auto"/>
        <w:jc w:val="both"/>
        <w:rPr>
          <w:rFonts w:ascii="Times New Roman" w:hAnsi="Times New Roman"/>
          <w:color w:val="000000" w:themeColor="text1"/>
          <w:sz w:val="16"/>
          <w:szCs w:val="16"/>
        </w:rPr>
      </w:pPr>
    </w:p>
    <w:p w14:paraId="35907E51" w14:textId="77777777" w:rsidR="00C15370" w:rsidRPr="00612F62" w:rsidRDefault="00C15370" w:rsidP="00C1537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 апреля 1933 г. начальник </w:t>
      </w:r>
      <w:proofErr w:type="spellStart"/>
      <w:r w:rsidRPr="00612F62">
        <w:rPr>
          <w:rFonts w:ascii="Times New Roman" w:hAnsi="Times New Roman"/>
          <w:color w:val="0070C0"/>
          <w:sz w:val="16"/>
          <w:szCs w:val="16"/>
        </w:rPr>
        <w:t>военно</w:t>
      </w:r>
      <w:r w:rsidRPr="00612F62">
        <w:rPr>
          <w:rFonts w:ascii="Times New Roman" w:hAnsi="Times New Roman"/>
          <w:color w:val="0070C0"/>
          <w:sz w:val="16"/>
          <w:szCs w:val="16"/>
        </w:rPr>
        <w:softHyphen/>
        <w:t>химического</w:t>
      </w:r>
      <w:proofErr w:type="spellEnd"/>
      <w:r w:rsidRPr="00612F62">
        <w:rPr>
          <w:rFonts w:ascii="Times New Roman" w:hAnsi="Times New Roman"/>
          <w:color w:val="0070C0"/>
          <w:sz w:val="16"/>
          <w:szCs w:val="16"/>
        </w:rPr>
        <w:t xml:space="preserve"> управления и химических войск РККА сообщил Я.И. Алкснису:</w:t>
      </w:r>
    </w:p>
    <w:p w14:paraId="034AC212" w14:textId="77777777" w:rsidR="00C15370" w:rsidRPr="00612F62" w:rsidRDefault="00C15370" w:rsidP="00C1537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1 мая 1933 г. будет изготовлен ре</w:t>
      </w:r>
      <w:r w:rsidRPr="00612F62">
        <w:rPr>
          <w:rFonts w:ascii="Times New Roman" w:hAnsi="Times New Roman"/>
          <w:color w:val="0070C0"/>
          <w:sz w:val="16"/>
          <w:szCs w:val="16"/>
        </w:rPr>
        <w:softHyphen/>
        <w:t>кордный самолет марки РД (рекорд даль</w:t>
      </w:r>
      <w:r w:rsidRPr="00612F62">
        <w:rPr>
          <w:rFonts w:ascii="Times New Roman" w:hAnsi="Times New Roman"/>
          <w:color w:val="0070C0"/>
          <w:sz w:val="16"/>
          <w:szCs w:val="16"/>
        </w:rPr>
        <w:softHyphen/>
        <w:t>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w:t>
      </w:r>
      <w:r w:rsidRPr="00612F62">
        <w:rPr>
          <w:rFonts w:ascii="Times New Roman" w:hAnsi="Times New Roman"/>
          <w:color w:val="0070C0"/>
          <w:sz w:val="16"/>
          <w:szCs w:val="16"/>
        </w:rPr>
        <w:softHyphen/>
        <w:t>дения. Для этого необходимо оставить хранилище для бензина 1—2 тонны, а ос</w:t>
      </w:r>
      <w:r w:rsidRPr="00612F62">
        <w:rPr>
          <w:rFonts w:ascii="Times New Roman" w:hAnsi="Times New Roman"/>
          <w:color w:val="0070C0"/>
          <w:sz w:val="16"/>
          <w:szCs w:val="16"/>
        </w:rPr>
        <w:softHyphen/>
        <w:t>тальные хранилища приспособить под помещение в них жидкого отравляющего вещества (4—5 тонн).»</w:t>
      </w:r>
    </w:p>
    <w:p w14:paraId="6603DB71" w14:textId="77777777" w:rsidR="00C15370" w:rsidRPr="00612F62" w:rsidRDefault="00C15370" w:rsidP="00C1537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Алкснис на это послание наложил ре</w:t>
      </w:r>
      <w:r w:rsidRPr="00612F62">
        <w:rPr>
          <w:rFonts w:ascii="Times New Roman" w:hAnsi="Times New Roman"/>
          <w:color w:val="0070C0"/>
          <w:sz w:val="16"/>
          <w:szCs w:val="16"/>
        </w:rPr>
        <w:softHyphen/>
        <w:t xml:space="preserve">золюцию: «т. </w:t>
      </w:r>
      <w:proofErr w:type="spellStart"/>
      <w:r w:rsidRPr="00612F62">
        <w:rPr>
          <w:rFonts w:ascii="Times New Roman" w:hAnsi="Times New Roman"/>
          <w:color w:val="0070C0"/>
          <w:sz w:val="16"/>
          <w:szCs w:val="16"/>
        </w:rPr>
        <w:t>Горощенко</w:t>
      </w:r>
      <w:proofErr w:type="spellEnd"/>
      <w:r w:rsidRPr="00612F62">
        <w:rPr>
          <w:rFonts w:ascii="Times New Roman" w:hAnsi="Times New Roman"/>
          <w:color w:val="0070C0"/>
          <w:sz w:val="16"/>
          <w:szCs w:val="16"/>
        </w:rPr>
        <w:t>. Одновременно проработать уже данное мною т. Петрову задание о возможности приспособления «РД» как дальнего бомбовоза».</w:t>
      </w:r>
    </w:p>
    <w:p w14:paraId="3D067304" w14:textId="77777777" w:rsidR="00C15370" w:rsidRPr="00612F62" w:rsidRDefault="00C15370" w:rsidP="00C1537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Таким образом, на АНТ—25 предпола</w:t>
      </w:r>
      <w:r w:rsidRPr="00612F62">
        <w:rPr>
          <w:rFonts w:ascii="Times New Roman" w:hAnsi="Times New Roman"/>
          <w:color w:val="0070C0"/>
          <w:sz w:val="16"/>
          <w:szCs w:val="16"/>
        </w:rPr>
        <w:softHyphen/>
        <w:t>галось возложить задачи не только дальне</w:t>
      </w:r>
      <w:r w:rsidRPr="00612F62">
        <w:rPr>
          <w:rFonts w:ascii="Times New Roman" w:hAnsi="Times New Roman"/>
          <w:color w:val="0070C0"/>
          <w:sz w:val="16"/>
          <w:szCs w:val="16"/>
        </w:rPr>
        <w:softHyphen/>
        <w:t>го бомбардировщика, что и попытались сделать практически — АНТ—36 (ДБ—1), но и носителя химического оружия. Од</w:t>
      </w:r>
      <w:r w:rsidRPr="00612F62">
        <w:rPr>
          <w:rFonts w:ascii="Times New Roman" w:hAnsi="Times New Roman"/>
          <w:color w:val="0070C0"/>
          <w:sz w:val="16"/>
          <w:szCs w:val="16"/>
        </w:rPr>
        <w:softHyphen/>
        <w:t>нако РД остался исключительно мирной машиной.</w:t>
      </w:r>
    </w:p>
    <w:p w14:paraId="3B773FB0" w14:textId="77777777" w:rsidR="00C15370" w:rsidRPr="00612F62" w:rsidRDefault="00C15370" w:rsidP="00C15370">
      <w:pPr>
        <w:spacing w:after="0" w:line="240" w:lineRule="auto"/>
        <w:jc w:val="both"/>
        <w:rPr>
          <w:rFonts w:ascii="Times New Roman" w:hAnsi="Times New Roman"/>
          <w:color w:val="0070C0"/>
          <w:sz w:val="16"/>
          <w:szCs w:val="16"/>
        </w:rPr>
      </w:pPr>
    </w:p>
    <w:p w14:paraId="576F7033" w14:textId="77777777" w:rsidR="00CD140E" w:rsidRPr="004E10C1" w:rsidRDefault="00CD140E" w:rsidP="004E10C1">
      <w:pPr>
        <w:pStyle w:val="rtejustify"/>
        <w:spacing w:before="0" w:after="0"/>
        <w:rPr>
          <w:color w:val="000000" w:themeColor="text1"/>
          <w:sz w:val="16"/>
          <w:szCs w:val="16"/>
        </w:rPr>
      </w:pPr>
      <w:r w:rsidRPr="004E10C1">
        <w:rPr>
          <w:rStyle w:val="af0"/>
          <w:bCs/>
          <w:i w:val="0"/>
          <w:color w:val="000000" w:themeColor="text1"/>
          <w:sz w:val="16"/>
          <w:szCs w:val="16"/>
        </w:rPr>
        <w:t>23 апреля</w:t>
      </w:r>
      <w:r w:rsidRPr="004E10C1">
        <w:rPr>
          <w:color w:val="000000" w:themeColor="text1"/>
          <w:sz w:val="16"/>
          <w:szCs w:val="16"/>
        </w:rPr>
        <w:t xml:space="preserve"> 1933. Протокол заседания Политбюро ЦК ВКП (б) № 136. </w:t>
      </w:r>
      <w:hyperlink r:id="rId125" w:anchor="showunit&amp;id=86222" w:history="1">
        <w:r w:rsidRPr="004E10C1">
          <w:rPr>
            <w:rStyle w:val="a5"/>
            <w:color w:val="000000" w:themeColor="text1"/>
            <w:sz w:val="16"/>
            <w:szCs w:val="16"/>
            <w:u w:val="none"/>
          </w:rPr>
          <w:t>12. О подвозе коксующегося угля к Магнитогорску</w:t>
        </w:r>
      </w:hyperlink>
      <w:r w:rsidRPr="004E10C1">
        <w:rPr>
          <w:color w:val="000000" w:themeColor="text1"/>
          <w:sz w:val="16"/>
          <w:szCs w:val="16"/>
        </w:rPr>
        <w:t xml:space="preserve"> (ПБ от 20 марта 1933 г., пр. № 133. п. 86) (Андреев, Пятаков). Решено принять с поправками внесенный Пятаковым и Андреевым проект постановления об обеспечении подвоза коксующегося кузнецкого угля к Магнитогорску. </w:t>
      </w:r>
      <w:hyperlink r:id="rId126" w:anchor="showunit&amp;id=86241" w:history="1">
        <w:r w:rsidRPr="004E10C1">
          <w:rPr>
            <w:rStyle w:val="a5"/>
            <w:color w:val="000000" w:themeColor="text1"/>
            <w:sz w:val="16"/>
            <w:szCs w:val="16"/>
            <w:u w:val="none"/>
          </w:rPr>
          <w:t>14. О Челябинском тракторном заводе</w:t>
        </w:r>
      </w:hyperlink>
      <w:r w:rsidRPr="004E10C1">
        <w:rPr>
          <w:color w:val="000000" w:themeColor="text1"/>
          <w:sz w:val="16"/>
          <w:szCs w:val="16"/>
        </w:rPr>
        <w:t xml:space="preserve"> (ПБ от 23 апреля 1933 г.). Решено отложить вопрос до следующего заседания Политбюро. </w:t>
      </w:r>
      <w:hyperlink r:id="rId127" w:anchor="showunit&amp;id=86268" w:history="1">
        <w:r w:rsidRPr="004E10C1">
          <w:rPr>
            <w:rStyle w:val="a5"/>
            <w:color w:val="000000" w:themeColor="text1"/>
            <w:sz w:val="16"/>
            <w:szCs w:val="16"/>
            <w:u w:val="none"/>
          </w:rPr>
          <w:t>22. О Магнитострое</w:t>
        </w:r>
      </w:hyperlink>
      <w:r w:rsidRPr="004E10C1">
        <w:rPr>
          <w:color w:val="000000" w:themeColor="text1"/>
          <w:sz w:val="16"/>
          <w:szCs w:val="16"/>
        </w:rPr>
        <w:t xml:space="preserve"> (ПБ от 4 апреля 1933 г., пр. № 134., п. 7) (Орджоникидзе, Пятаков, Антипов, Гуревич, Мышков). Решено предложить Наркомату тяжелой промышленности в срочном порядке организовать комиссию для проведения экспертизы с выездом на место и доложить Политбюро. Срок — один месяц. </w:t>
      </w:r>
      <w:hyperlink r:id="rId128" w:anchor="showunit&amp;id=86299" w:history="1">
        <w:r w:rsidRPr="004E10C1">
          <w:rPr>
            <w:rStyle w:val="a5"/>
            <w:color w:val="000000" w:themeColor="text1"/>
            <w:sz w:val="16"/>
            <w:szCs w:val="16"/>
            <w:u w:val="none"/>
          </w:rPr>
          <w:t>50/26. О перемещениях по НКТП</w:t>
        </w:r>
      </w:hyperlink>
      <w:r w:rsidRPr="004E10C1">
        <w:rPr>
          <w:color w:val="000000" w:themeColor="text1"/>
          <w:sz w:val="16"/>
          <w:szCs w:val="16"/>
        </w:rPr>
        <w:t xml:space="preserve"> (ПБ от 14 апреля 1933 г.). Решено утвердить следующие перемещения по Наркомату тяжелой промышленности: 1) Петровского Д. А. из “</w:t>
      </w:r>
      <w:proofErr w:type="spellStart"/>
      <w:r w:rsidRPr="004E10C1">
        <w:rPr>
          <w:color w:val="000000" w:themeColor="text1"/>
          <w:sz w:val="16"/>
          <w:szCs w:val="16"/>
        </w:rPr>
        <w:t>Союзгеологоразведки</w:t>
      </w:r>
      <w:proofErr w:type="spellEnd"/>
      <w:r w:rsidRPr="004E10C1">
        <w:rPr>
          <w:color w:val="000000" w:themeColor="text1"/>
          <w:sz w:val="16"/>
          <w:szCs w:val="16"/>
        </w:rPr>
        <w:t xml:space="preserve">” на работу заместителя начальника ГУМП. 2) Механика </w:t>
      </w:r>
      <w:proofErr w:type="spellStart"/>
      <w:r w:rsidRPr="004E10C1">
        <w:rPr>
          <w:color w:val="000000" w:themeColor="text1"/>
          <w:sz w:val="16"/>
          <w:szCs w:val="16"/>
        </w:rPr>
        <w:t>Налимова</w:t>
      </w:r>
      <w:proofErr w:type="spellEnd"/>
      <w:r w:rsidRPr="004E10C1">
        <w:rPr>
          <w:color w:val="000000" w:themeColor="text1"/>
          <w:sz w:val="16"/>
          <w:szCs w:val="16"/>
        </w:rPr>
        <w:t xml:space="preserve"> из “</w:t>
      </w:r>
      <w:proofErr w:type="spellStart"/>
      <w:r w:rsidRPr="004E10C1">
        <w:rPr>
          <w:color w:val="000000" w:themeColor="text1"/>
          <w:sz w:val="16"/>
          <w:szCs w:val="16"/>
        </w:rPr>
        <w:t>Союзтранстехпрома</w:t>
      </w:r>
      <w:proofErr w:type="spellEnd"/>
      <w:r w:rsidRPr="004E10C1">
        <w:rPr>
          <w:color w:val="000000" w:themeColor="text1"/>
          <w:sz w:val="16"/>
          <w:szCs w:val="16"/>
        </w:rPr>
        <w:t xml:space="preserve">” на работу в ГУМП. 3) Инженера-металлурга-механика </w:t>
      </w:r>
      <w:proofErr w:type="spellStart"/>
      <w:r w:rsidRPr="004E10C1">
        <w:rPr>
          <w:color w:val="000000" w:themeColor="text1"/>
          <w:sz w:val="16"/>
          <w:szCs w:val="16"/>
        </w:rPr>
        <w:t>Фальковича</w:t>
      </w:r>
      <w:proofErr w:type="spellEnd"/>
      <w:r w:rsidRPr="004E10C1">
        <w:rPr>
          <w:color w:val="000000" w:themeColor="text1"/>
          <w:sz w:val="16"/>
          <w:szCs w:val="16"/>
        </w:rPr>
        <w:t xml:space="preserve"> из Всесоюзного объединения тяжелого машиностроения (ВОМТ) на работу в объединение “Сталь”. </w:t>
      </w:r>
      <w:hyperlink r:id="rId129" w:anchor="showunit&amp;id=86310" w:history="1">
        <w:r w:rsidRPr="004E10C1">
          <w:rPr>
            <w:rStyle w:val="a5"/>
            <w:color w:val="000000" w:themeColor="text1"/>
            <w:sz w:val="16"/>
            <w:szCs w:val="16"/>
            <w:u w:val="none"/>
          </w:rPr>
          <w:t>60/36. Вопросы Комиссии обороны</w:t>
        </w:r>
      </w:hyperlink>
      <w:r w:rsidRPr="004E10C1">
        <w:rPr>
          <w:color w:val="000000" w:themeColor="text1"/>
          <w:sz w:val="16"/>
          <w:szCs w:val="16"/>
        </w:rPr>
        <w:t xml:space="preserve"> (ПБ от 15 апреля 1933 г.). — ОП. Решено: 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w:t>
      </w:r>
      <w:hyperlink r:id="rId130" w:anchor="showunit&amp;id=86346" w:history="1">
        <w:r w:rsidRPr="004E10C1">
          <w:rPr>
            <w:rStyle w:val="a5"/>
            <w:color w:val="000000" w:themeColor="text1"/>
            <w:sz w:val="16"/>
            <w:szCs w:val="16"/>
            <w:u w:val="none"/>
          </w:rPr>
          <w:t>93/69. Предложение Баранова (о договоре с фирмой «Кертис Райт»)</w:t>
        </w:r>
      </w:hyperlink>
      <w:r w:rsidRPr="004E10C1">
        <w:rPr>
          <w:color w:val="000000" w:themeColor="text1"/>
          <w:sz w:val="16"/>
          <w:szCs w:val="16"/>
        </w:rPr>
        <w:t xml:space="preserve"> (ПБ от 19 апреля 1933 г.). — ОП. Решено: а) Договор с фирмой Кертис Райт утвердить. б) Замечания к договору </w:t>
      </w:r>
      <w:proofErr w:type="spellStart"/>
      <w:r w:rsidRPr="004E10C1">
        <w:rPr>
          <w:color w:val="000000" w:themeColor="text1"/>
          <w:sz w:val="16"/>
          <w:szCs w:val="16"/>
        </w:rPr>
        <w:t>Межлаука</w:t>
      </w:r>
      <w:proofErr w:type="spellEnd"/>
      <w:r w:rsidRPr="004E10C1">
        <w:rPr>
          <w:color w:val="000000" w:themeColor="text1"/>
          <w:sz w:val="16"/>
          <w:szCs w:val="16"/>
        </w:rPr>
        <w:t>, Баранова и Макаровского учесть при реализации договора, а по параграфам 3 и 10 договора сообщить фирме наше толкование при извещении об утверждении договора. в) Реализовать техпомощь по мотору “Циклон” на заводе в Перми. По мотору “</w:t>
      </w:r>
      <w:proofErr w:type="spellStart"/>
      <w:r w:rsidRPr="004E10C1">
        <w:rPr>
          <w:color w:val="000000" w:themeColor="text1"/>
          <w:sz w:val="16"/>
          <w:szCs w:val="16"/>
        </w:rPr>
        <w:t>Канкерер</w:t>
      </w:r>
      <w:proofErr w:type="spellEnd"/>
      <w:r w:rsidRPr="004E10C1">
        <w:rPr>
          <w:color w:val="000000" w:themeColor="text1"/>
          <w:sz w:val="16"/>
          <w:szCs w:val="16"/>
        </w:rPr>
        <w:t xml:space="preserve"> 1800” на заводе в Рыбинске. </w:t>
      </w:r>
      <w:hyperlink r:id="rId131" w:anchor="showunit&amp;id=86217" w:history="1">
        <w:r w:rsidRPr="004E10C1">
          <w:rPr>
            <w:rStyle w:val="a5"/>
            <w:color w:val="000000" w:themeColor="text1"/>
            <w:sz w:val="16"/>
            <w:szCs w:val="16"/>
            <w:u w:val="none"/>
          </w:rPr>
          <w:t>115/91. Об организации Главного управления по судостроению при НКТП</w:t>
        </w:r>
      </w:hyperlink>
      <w:r w:rsidRPr="004E10C1">
        <w:rPr>
          <w:color w:val="000000" w:themeColor="text1"/>
          <w:sz w:val="16"/>
          <w:szCs w:val="16"/>
        </w:rPr>
        <w:t xml:space="preserve"> (ПБ от 22 апреля 1933 г.). Решено утвердить проект приказа Наркомата тяжелой промышленности. Ввести Кондратьева в состав коллегии Наркомата тяжелой промышленности. </w:t>
      </w:r>
      <w:hyperlink r:id="rId132" w:anchor="showunit&amp;id=86353" w:history="1">
        <w:r w:rsidRPr="004E10C1">
          <w:rPr>
            <w:rStyle w:val="a5"/>
            <w:color w:val="000000" w:themeColor="text1"/>
            <w:sz w:val="16"/>
            <w:szCs w:val="16"/>
            <w:u w:val="none"/>
          </w:rPr>
          <w:t>126/102. а) О мероприятиях по снижению себестоимости строительства</w:t>
        </w:r>
      </w:hyperlink>
      <w:r w:rsidRPr="004E10C1">
        <w:rPr>
          <w:color w:val="000000" w:themeColor="text1"/>
          <w:sz w:val="16"/>
          <w:szCs w:val="16"/>
        </w:rPr>
        <w:t xml:space="preserve">; Решено снять вопрос. </w:t>
      </w:r>
      <w:hyperlink r:id="rId133" w:anchor="showunit&amp;id=86354" w:history="1">
        <w:r w:rsidRPr="004E10C1">
          <w:rPr>
            <w:rStyle w:val="a5"/>
            <w:color w:val="000000" w:themeColor="text1"/>
            <w:sz w:val="16"/>
            <w:szCs w:val="16"/>
            <w:u w:val="none"/>
          </w:rPr>
          <w:t>б) о порядке финансирования промышленного капитального строительства</w:t>
        </w:r>
      </w:hyperlink>
      <w:r w:rsidRPr="004E10C1">
        <w:rPr>
          <w:color w:val="000000" w:themeColor="text1"/>
          <w:sz w:val="16"/>
          <w:szCs w:val="16"/>
        </w:rPr>
        <w:t xml:space="preserve"> Решено снять вопрос. (ПБ от 23 октября 1932 г., пр. № 120, п. 9). </w:t>
      </w:r>
      <w:hyperlink r:id="rId134" w:anchor="showunit&amp;id=86229" w:history="1">
        <w:r w:rsidRPr="004E10C1">
          <w:rPr>
            <w:rStyle w:val="a5"/>
            <w:color w:val="000000" w:themeColor="text1"/>
            <w:sz w:val="16"/>
            <w:szCs w:val="16"/>
            <w:u w:val="none"/>
          </w:rPr>
          <w:t>127/103. О программе капитальных работ и о плане импорта для нефтяной промышленности в 1933 г.</w:t>
        </w:r>
      </w:hyperlink>
      <w:r w:rsidRPr="004E10C1">
        <w:rPr>
          <w:color w:val="000000" w:themeColor="text1"/>
          <w:sz w:val="16"/>
          <w:szCs w:val="16"/>
        </w:rPr>
        <w:t xml:space="preserve"> (ПБ от 1 февраля 1933 г., пр. № 129, п. 8, из приложений разд. 2, п. 1). Решено вопрос снять (15462).</w:t>
      </w:r>
    </w:p>
    <w:p w14:paraId="69303987" w14:textId="77777777" w:rsidR="00CD140E" w:rsidRPr="004E10C1" w:rsidRDefault="00CD140E" w:rsidP="004E10C1">
      <w:pPr>
        <w:pStyle w:val="rtejustify"/>
        <w:spacing w:before="0" w:after="0"/>
        <w:rPr>
          <w:color w:val="000000" w:themeColor="text1"/>
          <w:sz w:val="16"/>
          <w:szCs w:val="16"/>
        </w:rPr>
      </w:pPr>
    </w:p>
    <w:p w14:paraId="7A1BEA8C" w14:textId="77777777" w:rsidR="00CD140E" w:rsidRPr="004E10C1" w:rsidRDefault="00CD14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1933 г. Протокол ПБ № 136 п.60/36: Вопросы Комиссии обороны - ОП. Решено: 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(15959).</w:t>
      </w:r>
    </w:p>
    <w:p w14:paraId="1C01FC64" w14:textId="77777777" w:rsidR="00CD140E" w:rsidRPr="004E10C1" w:rsidRDefault="00CD140E" w:rsidP="004E10C1">
      <w:pPr>
        <w:spacing w:after="0" w:line="240" w:lineRule="auto"/>
        <w:jc w:val="both"/>
        <w:rPr>
          <w:rFonts w:ascii="Times New Roman" w:hAnsi="Times New Roman"/>
          <w:color w:val="000000" w:themeColor="text1"/>
          <w:sz w:val="16"/>
          <w:szCs w:val="16"/>
        </w:rPr>
      </w:pPr>
    </w:p>
    <w:p w14:paraId="133C41CD"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9B5152A"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02F9AEE0" w14:textId="77777777" w:rsidR="00CD140E" w:rsidRPr="004E10C1" w:rsidRDefault="00CD140E" w:rsidP="004E10C1">
      <w:pPr>
        <w:pStyle w:val="rtejustify"/>
        <w:spacing w:before="0" w:after="0"/>
        <w:rPr>
          <w:color w:val="000000" w:themeColor="text1"/>
          <w:sz w:val="16"/>
          <w:szCs w:val="16"/>
        </w:rPr>
      </w:pPr>
      <w:r w:rsidRPr="004E10C1">
        <w:rPr>
          <w:color w:val="000000" w:themeColor="text1"/>
          <w:sz w:val="16"/>
          <w:szCs w:val="16"/>
        </w:rPr>
        <w:t>23 апреля 1933 вышло постановление СНК «О реорганизации системы управления морской и речной судостроительной промышленности»</w:t>
      </w:r>
    </w:p>
    <w:p w14:paraId="3FB666D8" w14:textId="77777777" w:rsidR="00056252" w:rsidRPr="004E10C1" w:rsidRDefault="00056252" w:rsidP="004E10C1">
      <w:pPr>
        <w:pStyle w:val="rtejustify"/>
        <w:spacing w:before="0" w:after="0"/>
        <w:rPr>
          <w:color w:val="000000" w:themeColor="text1"/>
          <w:sz w:val="16"/>
          <w:szCs w:val="16"/>
        </w:rPr>
      </w:pPr>
      <w:r w:rsidRPr="004E10C1">
        <w:rPr>
          <w:color w:val="000000" w:themeColor="text1"/>
          <w:sz w:val="16"/>
          <w:szCs w:val="16"/>
        </w:rPr>
        <w:t>Совет народных комиссаров Союза ССР постановляет: Разрешить Народному комиссариату тяжёлой промышленности произвести реорганизацию системы управления морской и речной судостроительной промышленности на следующих основаниях:</w:t>
      </w:r>
    </w:p>
    <w:p w14:paraId="53945166"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Организовать в составе Народного комиссариата тяжёлой промышленности Главное управление морской и речной судостроительной промышленности (ГУСП).</w:t>
      </w:r>
    </w:p>
    <w:p w14:paraId="7C039A3B"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Изъять из ведения Главного управления транспортного машиностроения Народного комиссариата тяжёлой промышленности объединения: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Речсоюзверфь</w:t>
      </w:r>
      <w:proofErr w:type="spellEnd"/>
      <w:r w:rsidRPr="004E10C1">
        <w:rPr>
          <w:rFonts w:ascii="Times New Roman" w:hAnsi="Times New Roman"/>
          <w:color w:val="000000" w:themeColor="text1"/>
          <w:sz w:val="16"/>
          <w:szCs w:val="16"/>
        </w:rPr>
        <w:t xml:space="preserve"> со всеми входящими в их состав предприятиями и учреждениями.</w:t>
      </w:r>
    </w:p>
    <w:p w14:paraId="3140C404"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Объединение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xml:space="preserve"> упразднить, подчинив непосредственно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 xml:space="preserve"> все предприятия, ныне входящие в состав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w:t>
      </w:r>
    </w:p>
    <w:p w14:paraId="1CACAD97"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Речеоюзверфь</w:t>
      </w:r>
      <w:proofErr w:type="spellEnd"/>
      <w:r w:rsidRPr="004E10C1">
        <w:rPr>
          <w:rFonts w:ascii="Times New Roman" w:hAnsi="Times New Roman"/>
          <w:color w:val="000000" w:themeColor="text1"/>
          <w:sz w:val="16"/>
          <w:szCs w:val="16"/>
        </w:rPr>
        <w:t xml:space="preserve"> преобразовать в трест речного судостроения «</w:t>
      </w:r>
      <w:proofErr w:type="spellStart"/>
      <w:r w:rsidRPr="004E10C1">
        <w:rPr>
          <w:rFonts w:ascii="Times New Roman" w:hAnsi="Times New Roman"/>
          <w:color w:val="000000" w:themeColor="text1"/>
          <w:sz w:val="16"/>
          <w:szCs w:val="16"/>
        </w:rPr>
        <w:t>Речсудотрест</w:t>
      </w:r>
      <w:proofErr w:type="spellEnd"/>
      <w:r w:rsidRPr="004E10C1">
        <w:rPr>
          <w:rFonts w:ascii="Times New Roman" w:hAnsi="Times New Roman"/>
          <w:color w:val="000000" w:themeColor="text1"/>
          <w:sz w:val="16"/>
          <w:szCs w:val="16"/>
        </w:rPr>
        <w:t xml:space="preserve">» с подчинением означенного треста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w:t>
      </w:r>
    </w:p>
    <w:p w14:paraId="278C2F0E"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Гипроверфь</w:t>
      </w:r>
      <w:proofErr w:type="spellEnd"/>
      <w:r w:rsidRPr="004E10C1">
        <w:rPr>
          <w:rFonts w:ascii="Times New Roman" w:hAnsi="Times New Roman"/>
          <w:color w:val="000000" w:themeColor="text1"/>
          <w:sz w:val="16"/>
          <w:szCs w:val="16"/>
        </w:rPr>
        <w:t xml:space="preserve"> ликвидировать, передав её функции </w:t>
      </w:r>
      <w:proofErr w:type="spellStart"/>
      <w:r w:rsidRPr="004E10C1">
        <w:rPr>
          <w:rFonts w:ascii="Times New Roman" w:hAnsi="Times New Roman"/>
          <w:color w:val="000000" w:themeColor="text1"/>
          <w:sz w:val="16"/>
          <w:szCs w:val="16"/>
        </w:rPr>
        <w:t>Проектверфи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Проектверфь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Судопроект</w:t>
      </w:r>
      <w:proofErr w:type="spellEnd"/>
      <w:r w:rsidRPr="004E10C1">
        <w:rPr>
          <w:rFonts w:ascii="Times New Roman" w:hAnsi="Times New Roman"/>
          <w:color w:val="000000" w:themeColor="text1"/>
          <w:sz w:val="16"/>
          <w:szCs w:val="16"/>
        </w:rPr>
        <w:t xml:space="preserve">, Научно-исследовательский институт судостроения и Центральное конструкторское бюро судостроения, а также научно-технические советы морского и речного судостроения передать </w:t>
      </w:r>
      <w:proofErr w:type="spellStart"/>
      <w:r w:rsidRPr="004E10C1">
        <w:rPr>
          <w:rFonts w:ascii="Times New Roman" w:hAnsi="Times New Roman"/>
          <w:color w:val="000000" w:themeColor="text1"/>
          <w:sz w:val="16"/>
          <w:szCs w:val="16"/>
        </w:rPr>
        <w:t>ГУСП'у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Речсудопроект</w:t>
      </w:r>
      <w:proofErr w:type="spellEnd"/>
      <w:r w:rsidRPr="004E10C1">
        <w:rPr>
          <w:rFonts w:ascii="Times New Roman" w:hAnsi="Times New Roman"/>
          <w:color w:val="000000" w:themeColor="text1"/>
          <w:sz w:val="16"/>
          <w:szCs w:val="16"/>
        </w:rPr>
        <w:t xml:space="preserve"> (с Киевским филиалом) передать </w:t>
      </w:r>
      <w:proofErr w:type="spellStart"/>
      <w:r w:rsidRPr="004E10C1">
        <w:rPr>
          <w:rFonts w:ascii="Times New Roman" w:hAnsi="Times New Roman"/>
          <w:color w:val="000000" w:themeColor="text1"/>
          <w:sz w:val="16"/>
          <w:szCs w:val="16"/>
        </w:rPr>
        <w:t>Речсудотресту</w:t>
      </w:r>
      <w:proofErr w:type="spellEnd"/>
      <w:r w:rsidRPr="004E10C1">
        <w:rPr>
          <w:rFonts w:ascii="Times New Roman" w:hAnsi="Times New Roman"/>
          <w:color w:val="000000" w:themeColor="text1"/>
          <w:sz w:val="16"/>
          <w:szCs w:val="16"/>
        </w:rPr>
        <w:t>.</w:t>
      </w:r>
    </w:p>
    <w:p w14:paraId="47F60493" w14:textId="77777777" w:rsidR="00056252" w:rsidRPr="004E10C1" w:rsidRDefault="00056252" w:rsidP="004E10C1">
      <w:pPr>
        <w:numPr>
          <w:ilvl w:val="0"/>
          <w:numId w:val="456"/>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Изъять из управления новостроек Главного управления транспортного машиностроения и передать в ведение </w:t>
      </w:r>
      <w:proofErr w:type="spellStart"/>
      <w:r w:rsidRPr="004E10C1">
        <w:rPr>
          <w:rFonts w:ascii="Times New Roman" w:hAnsi="Times New Roman"/>
          <w:color w:val="000000" w:themeColor="text1"/>
          <w:sz w:val="16"/>
          <w:szCs w:val="16"/>
        </w:rPr>
        <w:t>ГУСП'а</w:t>
      </w:r>
      <w:proofErr w:type="spellEnd"/>
      <w:r w:rsidRPr="004E10C1">
        <w:rPr>
          <w:rFonts w:ascii="Times New Roman" w:hAnsi="Times New Roman"/>
          <w:color w:val="000000" w:themeColor="text1"/>
          <w:sz w:val="16"/>
          <w:szCs w:val="16"/>
        </w:rPr>
        <w:t xml:space="preserve"> новые строительства морского и речного судостроения.</w:t>
      </w:r>
    </w:p>
    <w:p w14:paraId="441A6919" w14:textId="77777777" w:rsidR="00056252" w:rsidRPr="004E10C1" w:rsidRDefault="00056252" w:rsidP="004E10C1">
      <w:pPr>
        <w:pStyle w:val="rteright"/>
        <w:spacing w:before="0" w:after="0"/>
        <w:jc w:val="both"/>
        <w:rPr>
          <w:color w:val="000000" w:themeColor="text1"/>
          <w:sz w:val="16"/>
          <w:szCs w:val="16"/>
        </w:rPr>
      </w:pPr>
      <w:r w:rsidRPr="004E10C1">
        <w:rPr>
          <w:color w:val="000000" w:themeColor="text1"/>
          <w:sz w:val="16"/>
          <w:szCs w:val="16"/>
        </w:rPr>
        <w:t>Председатель СНК Союза ССР В. Молотов (Скрябин).</w:t>
      </w:r>
    </w:p>
    <w:p w14:paraId="443EBAED" w14:textId="77777777" w:rsidR="00056252" w:rsidRPr="004E10C1" w:rsidRDefault="00056252" w:rsidP="004E10C1">
      <w:pPr>
        <w:pStyle w:val="rteright"/>
        <w:spacing w:before="0" w:after="0"/>
        <w:jc w:val="both"/>
        <w:rPr>
          <w:color w:val="000000" w:themeColor="text1"/>
          <w:sz w:val="16"/>
          <w:szCs w:val="16"/>
        </w:rPr>
      </w:pPr>
      <w:r w:rsidRPr="004E10C1">
        <w:rPr>
          <w:color w:val="000000" w:themeColor="text1"/>
          <w:sz w:val="16"/>
          <w:szCs w:val="16"/>
        </w:rPr>
        <w:t>Управляющий делами СНК Союза ССР И. Мирошников.</w:t>
      </w:r>
    </w:p>
    <w:p w14:paraId="3595DD95" w14:textId="77777777" w:rsidR="00056252" w:rsidRPr="004E10C1" w:rsidRDefault="00056252" w:rsidP="004E10C1">
      <w:pPr>
        <w:pStyle w:val="ae"/>
        <w:spacing w:before="0" w:after="0"/>
        <w:jc w:val="both"/>
        <w:rPr>
          <w:color w:val="000000" w:themeColor="text1"/>
          <w:sz w:val="16"/>
          <w:szCs w:val="16"/>
        </w:rPr>
      </w:pPr>
      <w:r w:rsidRPr="004E10C1">
        <w:rPr>
          <w:color w:val="000000" w:themeColor="text1"/>
          <w:sz w:val="16"/>
          <w:szCs w:val="16"/>
        </w:rPr>
        <w:t>Москва, Кремль. 23 апреля 1933 г. № 813 (12692).</w:t>
      </w:r>
    </w:p>
    <w:p w14:paraId="51625B8B" w14:textId="77777777" w:rsidR="00056252" w:rsidRPr="004E10C1" w:rsidRDefault="00056252" w:rsidP="004E10C1">
      <w:pPr>
        <w:pStyle w:val="ae"/>
        <w:spacing w:before="0" w:after="0"/>
        <w:jc w:val="both"/>
        <w:rPr>
          <w:color w:val="000000" w:themeColor="text1"/>
          <w:sz w:val="16"/>
          <w:szCs w:val="16"/>
        </w:rPr>
      </w:pPr>
    </w:p>
    <w:p w14:paraId="455EC91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1933 г. Центральный государственный научно-исследовательский институт цветных металлов, золота и платины переименовывается в Государственный центральный научно-исследовательский институт цветных металлов "</w:t>
      </w:r>
      <w:proofErr w:type="spellStart"/>
      <w:r w:rsidRPr="004E10C1">
        <w:rPr>
          <w:rFonts w:ascii="Times New Roman" w:hAnsi="Times New Roman"/>
          <w:color w:val="000000" w:themeColor="text1"/>
          <w:sz w:val="16"/>
          <w:szCs w:val="16"/>
        </w:rPr>
        <w:t>Цгинцветмет</w:t>
      </w:r>
      <w:proofErr w:type="spellEnd"/>
      <w:r w:rsidRPr="004E10C1">
        <w:rPr>
          <w:rFonts w:ascii="Times New Roman" w:hAnsi="Times New Roman"/>
          <w:color w:val="000000" w:themeColor="text1"/>
          <w:sz w:val="16"/>
          <w:szCs w:val="16"/>
        </w:rPr>
        <w:t>"; 25 марта 1942 г. - в Государственный научно-исследовательский и производственный институт цветных металлов "</w:t>
      </w:r>
      <w:proofErr w:type="spellStart"/>
      <w:r w:rsidRPr="004E10C1">
        <w:rPr>
          <w:rFonts w:ascii="Times New Roman" w:hAnsi="Times New Roman"/>
          <w:color w:val="000000" w:themeColor="text1"/>
          <w:sz w:val="16"/>
          <w:szCs w:val="16"/>
        </w:rPr>
        <w:t>Гинцветмет</w:t>
      </w:r>
      <w:proofErr w:type="spellEnd"/>
      <w:r w:rsidRPr="004E10C1">
        <w:rPr>
          <w:rFonts w:ascii="Times New Roman" w:hAnsi="Times New Roman"/>
          <w:color w:val="000000" w:themeColor="text1"/>
          <w:sz w:val="16"/>
          <w:szCs w:val="16"/>
        </w:rPr>
        <w:t>"; 21 марта 1946 г. - в Государственный научно-исследовательский институт цветных металлов "</w:t>
      </w:r>
      <w:proofErr w:type="spellStart"/>
      <w:r w:rsidRPr="004E10C1">
        <w:rPr>
          <w:rFonts w:ascii="Times New Roman" w:hAnsi="Times New Roman"/>
          <w:color w:val="000000" w:themeColor="text1"/>
          <w:sz w:val="16"/>
          <w:szCs w:val="16"/>
        </w:rPr>
        <w:t>Гинцветмет</w:t>
      </w:r>
      <w:proofErr w:type="spellEnd"/>
      <w:r w:rsidRPr="004E10C1">
        <w:rPr>
          <w:rFonts w:ascii="Times New Roman" w:hAnsi="Times New Roman"/>
          <w:color w:val="000000" w:themeColor="text1"/>
          <w:sz w:val="16"/>
          <w:szCs w:val="16"/>
        </w:rPr>
        <w:t xml:space="preserve">". Приказом Государственного научно-экономического совета </w:t>
      </w:r>
      <w:proofErr w:type="spellStart"/>
      <w:r w:rsidRPr="004E10C1">
        <w:rPr>
          <w:rFonts w:ascii="Times New Roman" w:hAnsi="Times New Roman"/>
          <w:color w:val="000000" w:themeColor="text1"/>
          <w:sz w:val="16"/>
          <w:szCs w:val="16"/>
        </w:rPr>
        <w:t>Совета</w:t>
      </w:r>
      <w:proofErr w:type="spellEnd"/>
      <w:r w:rsidRPr="004E10C1">
        <w:rPr>
          <w:rFonts w:ascii="Times New Roman" w:hAnsi="Times New Roman"/>
          <w:color w:val="000000" w:themeColor="text1"/>
          <w:sz w:val="16"/>
          <w:szCs w:val="16"/>
        </w:rPr>
        <w:t xml:space="preserve"> Министров СССР от 12 сентября 1960 г. при институте организовано СКВ тяжелых цветных металлов на самостоятельном балансе (12102).</w:t>
      </w:r>
    </w:p>
    <w:p w14:paraId="6055A99C" w14:textId="77777777" w:rsidR="00DC337E" w:rsidRPr="004E10C1" w:rsidRDefault="00DC337E" w:rsidP="004E10C1">
      <w:pPr>
        <w:spacing w:after="0" w:line="240" w:lineRule="auto"/>
        <w:jc w:val="both"/>
        <w:rPr>
          <w:rFonts w:ascii="Times New Roman" w:hAnsi="Times New Roman"/>
          <w:iCs/>
          <w:color w:val="000000" w:themeColor="text1"/>
          <w:sz w:val="16"/>
          <w:szCs w:val="16"/>
        </w:rPr>
      </w:pPr>
    </w:p>
    <w:p w14:paraId="5158A43B"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0A14E1D"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573E90D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1933 Герингом в Пруссии было создано Гестапо (1798).</w:t>
      </w:r>
    </w:p>
    <w:p w14:paraId="16476DF0"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D513DE5"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C04C63"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2C3F55C5"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1933 закончилось эксплуатационное испытание опытного самолета И-15 с мотором Райт-Циклон Ф-2 650 НР металлический винт Гамильтон-Стандарт Д=3,0, которое проходило с 26 марта 1933 (6648).</w:t>
      </w:r>
    </w:p>
    <w:p w14:paraId="14CA3E4F"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DC52B13" w14:textId="77777777" w:rsidR="003446BF" w:rsidRPr="004E10C1" w:rsidRDefault="003446BF" w:rsidP="004E10C1">
      <w:pPr>
        <w:numPr>
          <w:ilvl w:val="0"/>
          <w:numId w:val="1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00125199" w14:textId="77777777" w:rsidR="003446BF" w:rsidRPr="004E10C1" w:rsidRDefault="003446BF" w:rsidP="004E10C1">
      <w:pPr>
        <w:numPr>
          <w:ilvl w:val="0"/>
          <w:numId w:val="1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Эксплуатационные испытания самолета.</w:t>
      </w:r>
    </w:p>
    <w:p w14:paraId="59D0F7F4" w14:textId="77777777" w:rsidR="003446BF" w:rsidRPr="004E10C1" w:rsidRDefault="003446BF" w:rsidP="004E10C1">
      <w:pPr>
        <w:numPr>
          <w:ilvl w:val="0"/>
          <w:numId w:val="1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40C52D46" w14:textId="77777777" w:rsidR="003446BF" w:rsidRPr="004E10C1" w:rsidRDefault="003446BF" w:rsidP="004E10C1">
      <w:pPr>
        <w:numPr>
          <w:ilvl w:val="0"/>
          <w:numId w:val="1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тормозных колес 700х100 и механического управления ими.</w:t>
      </w:r>
    </w:p>
    <w:p w14:paraId="6766B18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9B5F68A" w14:textId="77777777" w:rsidR="003446BF" w:rsidRPr="004E10C1" w:rsidRDefault="003446BF" w:rsidP="004E10C1">
      <w:pPr>
        <w:numPr>
          <w:ilvl w:val="0"/>
          <w:numId w:val="1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04BFEC32"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2390424C" w14:textId="77777777">
        <w:tc>
          <w:tcPr>
            <w:tcW w:w="2818" w:type="dxa"/>
          </w:tcPr>
          <w:p w14:paraId="51D4E865"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марта 1934 года</w:t>
            </w:r>
          </w:p>
        </w:tc>
        <w:tc>
          <w:tcPr>
            <w:tcW w:w="2818" w:type="dxa"/>
          </w:tcPr>
          <w:p w14:paraId="6FE4474D"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фигуры.</w:t>
            </w:r>
          </w:p>
        </w:tc>
      </w:tr>
      <w:tr w:rsidR="004E10C1" w:rsidRPr="004E10C1" w14:paraId="49C8846C" w14:textId="77777777">
        <w:tc>
          <w:tcPr>
            <w:tcW w:w="2818" w:type="dxa"/>
          </w:tcPr>
          <w:p w14:paraId="704C11AF"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марта 1934 года</w:t>
            </w:r>
          </w:p>
        </w:tc>
        <w:tc>
          <w:tcPr>
            <w:tcW w:w="2818" w:type="dxa"/>
          </w:tcPr>
          <w:p w14:paraId="314F49A1"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2D12A608" w14:textId="77777777">
        <w:tc>
          <w:tcPr>
            <w:tcW w:w="2818" w:type="dxa"/>
          </w:tcPr>
          <w:p w14:paraId="2C8D0265"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марта 1934 года</w:t>
            </w:r>
          </w:p>
        </w:tc>
        <w:tc>
          <w:tcPr>
            <w:tcW w:w="2818" w:type="dxa"/>
          </w:tcPr>
          <w:p w14:paraId="38A1AA65"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 и фигуры.</w:t>
            </w:r>
          </w:p>
        </w:tc>
      </w:tr>
      <w:tr w:rsidR="004E10C1" w:rsidRPr="004E10C1" w14:paraId="1002C1F4" w14:textId="77777777">
        <w:tc>
          <w:tcPr>
            <w:tcW w:w="2818" w:type="dxa"/>
          </w:tcPr>
          <w:p w14:paraId="3F78435E"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марта 1934 года</w:t>
            </w:r>
          </w:p>
        </w:tc>
        <w:tc>
          <w:tcPr>
            <w:tcW w:w="2818" w:type="dxa"/>
          </w:tcPr>
          <w:p w14:paraId="03BD4B6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729CB104" w14:textId="77777777">
        <w:tc>
          <w:tcPr>
            <w:tcW w:w="2818" w:type="dxa"/>
          </w:tcPr>
          <w:p w14:paraId="54D77A11"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2818" w:type="dxa"/>
          </w:tcPr>
          <w:p w14:paraId="6972C281"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фигуры.</w:t>
            </w:r>
          </w:p>
        </w:tc>
      </w:tr>
      <w:tr w:rsidR="004E10C1" w:rsidRPr="004E10C1" w14:paraId="617ECD7E" w14:textId="77777777">
        <w:tc>
          <w:tcPr>
            <w:tcW w:w="2818" w:type="dxa"/>
          </w:tcPr>
          <w:p w14:paraId="003FE4B6"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 апреля 1934 года</w:t>
            </w:r>
          </w:p>
        </w:tc>
        <w:tc>
          <w:tcPr>
            <w:tcW w:w="2818" w:type="dxa"/>
          </w:tcPr>
          <w:p w14:paraId="2E35D024"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p>
        </w:tc>
      </w:tr>
      <w:tr w:rsidR="004E10C1" w:rsidRPr="004E10C1" w14:paraId="55255558" w14:textId="77777777">
        <w:tc>
          <w:tcPr>
            <w:tcW w:w="2818" w:type="dxa"/>
          </w:tcPr>
          <w:p w14:paraId="589E4FE3"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апреля 1934 года</w:t>
            </w:r>
          </w:p>
        </w:tc>
        <w:tc>
          <w:tcPr>
            <w:tcW w:w="2818" w:type="dxa"/>
          </w:tcPr>
          <w:p w14:paraId="4C6B8DA2"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w:t>
            </w:r>
          </w:p>
        </w:tc>
      </w:tr>
      <w:tr w:rsidR="004E10C1" w:rsidRPr="004E10C1" w14:paraId="2793184C" w14:textId="77777777">
        <w:tc>
          <w:tcPr>
            <w:tcW w:w="2818" w:type="dxa"/>
          </w:tcPr>
          <w:p w14:paraId="1447F47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апреля 1934 года</w:t>
            </w:r>
          </w:p>
        </w:tc>
        <w:tc>
          <w:tcPr>
            <w:tcW w:w="2818" w:type="dxa"/>
          </w:tcPr>
          <w:p w14:paraId="277AA831"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Стрельба из </w:t>
            </w:r>
            <w:proofErr w:type="spellStart"/>
            <w:r w:rsidRPr="004E10C1">
              <w:rPr>
                <w:rFonts w:ascii="Times New Roman" w:hAnsi="Times New Roman"/>
                <w:color w:val="000000" w:themeColor="text1"/>
                <w:sz w:val="16"/>
                <w:szCs w:val="16"/>
              </w:rPr>
              <w:t>фотокейса</w:t>
            </w:r>
            <w:proofErr w:type="spellEnd"/>
            <w:r w:rsidRPr="004E10C1">
              <w:rPr>
                <w:rFonts w:ascii="Times New Roman" w:hAnsi="Times New Roman"/>
                <w:color w:val="000000" w:themeColor="text1"/>
                <w:sz w:val="16"/>
                <w:szCs w:val="16"/>
              </w:rPr>
              <w:t>.</w:t>
            </w:r>
          </w:p>
        </w:tc>
      </w:tr>
      <w:tr w:rsidR="004E10C1" w:rsidRPr="004E10C1" w14:paraId="179A1193" w14:textId="77777777">
        <w:tc>
          <w:tcPr>
            <w:tcW w:w="2818" w:type="dxa"/>
          </w:tcPr>
          <w:p w14:paraId="5117F3CD"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16 апреля 1934 года</w:t>
            </w:r>
          </w:p>
        </w:tc>
        <w:tc>
          <w:tcPr>
            <w:tcW w:w="2818" w:type="dxa"/>
          </w:tcPr>
          <w:p w14:paraId="1EF0D14C"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расход горючего.</w:t>
            </w:r>
          </w:p>
        </w:tc>
      </w:tr>
      <w:tr w:rsidR="004E10C1" w:rsidRPr="004E10C1" w14:paraId="572AE487" w14:textId="77777777">
        <w:tc>
          <w:tcPr>
            <w:tcW w:w="2818" w:type="dxa"/>
          </w:tcPr>
          <w:p w14:paraId="0CA0FA64"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апреля 1934 года</w:t>
            </w:r>
          </w:p>
        </w:tc>
        <w:tc>
          <w:tcPr>
            <w:tcW w:w="2818" w:type="dxa"/>
          </w:tcPr>
          <w:p w14:paraId="16B27478"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и полеты с новой центровкой.</w:t>
            </w:r>
          </w:p>
        </w:tc>
      </w:tr>
      <w:tr w:rsidR="004E10C1" w:rsidRPr="004E10C1" w14:paraId="4F346A32" w14:textId="77777777">
        <w:tc>
          <w:tcPr>
            <w:tcW w:w="2818" w:type="dxa"/>
          </w:tcPr>
          <w:p w14:paraId="238DED14"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апреля 1934 года</w:t>
            </w:r>
          </w:p>
        </w:tc>
        <w:tc>
          <w:tcPr>
            <w:tcW w:w="2818" w:type="dxa"/>
          </w:tcPr>
          <w:p w14:paraId="16CCF089"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с вымпелом.</w:t>
            </w:r>
          </w:p>
        </w:tc>
      </w:tr>
      <w:tr w:rsidR="004E10C1" w:rsidRPr="004E10C1" w14:paraId="00BD28FF" w14:textId="77777777">
        <w:tc>
          <w:tcPr>
            <w:tcW w:w="2818" w:type="dxa"/>
          </w:tcPr>
          <w:p w14:paraId="28DAE35F"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1934 года</w:t>
            </w:r>
          </w:p>
        </w:tc>
        <w:tc>
          <w:tcPr>
            <w:tcW w:w="2818" w:type="dxa"/>
          </w:tcPr>
          <w:p w14:paraId="705179DE"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в Москву.</w:t>
            </w:r>
          </w:p>
        </w:tc>
      </w:tr>
    </w:tbl>
    <w:p w14:paraId="73DA6F1D"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(6648).</w:t>
      </w:r>
    </w:p>
    <w:p w14:paraId="1DE59962"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p>
    <w:p w14:paraId="0C3A0E8F"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A4D4224"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70EF2FC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1933 сборщики “Красного Путиловца” сдали п</w:t>
      </w:r>
      <w:r w:rsidRPr="004E10C1">
        <w:rPr>
          <w:rStyle w:val="af0"/>
          <w:rFonts w:ascii="Times New Roman" w:hAnsi="Times New Roman"/>
          <w:i w:val="0"/>
          <w:iCs w:val="0"/>
          <w:color w:val="000000" w:themeColor="text1"/>
          <w:sz w:val="16"/>
          <w:szCs w:val="16"/>
        </w:rPr>
        <w:t>ервое шасси Л-1</w:t>
      </w:r>
      <w:r w:rsidRPr="004E10C1">
        <w:rPr>
          <w:rFonts w:ascii="Times New Roman" w:hAnsi="Times New Roman"/>
          <w:color w:val="000000" w:themeColor="text1"/>
          <w:sz w:val="16"/>
          <w:szCs w:val="16"/>
        </w:rPr>
        <w:t>, еще без кузова. На пробную поездку его вывел М. Л. Тер-</w:t>
      </w:r>
      <w:proofErr w:type="spellStart"/>
      <w:r w:rsidRPr="004E10C1">
        <w:rPr>
          <w:rFonts w:ascii="Times New Roman" w:hAnsi="Times New Roman"/>
          <w:color w:val="000000" w:themeColor="text1"/>
          <w:sz w:val="16"/>
          <w:szCs w:val="16"/>
        </w:rPr>
        <w:t>Асатуров</w:t>
      </w:r>
      <w:proofErr w:type="spellEnd"/>
      <w:r w:rsidRPr="004E10C1">
        <w:rPr>
          <w:rFonts w:ascii="Times New Roman" w:hAnsi="Times New Roman"/>
          <w:color w:val="000000" w:themeColor="text1"/>
          <w:sz w:val="16"/>
          <w:szCs w:val="16"/>
        </w:rPr>
        <w:t xml:space="preserve">. На первомайскую демонстрацию </w:t>
      </w:r>
      <w:proofErr w:type="spellStart"/>
      <w:r w:rsidRPr="004E10C1">
        <w:rPr>
          <w:rFonts w:ascii="Times New Roman" w:hAnsi="Times New Roman"/>
          <w:color w:val="000000" w:themeColor="text1"/>
          <w:sz w:val="16"/>
          <w:szCs w:val="16"/>
        </w:rPr>
        <w:t>краснопутиловцы</w:t>
      </w:r>
      <w:proofErr w:type="spellEnd"/>
      <w:r w:rsidRPr="004E10C1">
        <w:rPr>
          <w:rFonts w:ascii="Times New Roman" w:hAnsi="Times New Roman"/>
          <w:color w:val="000000" w:themeColor="text1"/>
          <w:sz w:val="16"/>
          <w:szCs w:val="16"/>
        </w:rPr>
        <w:t xml:space="preserve"> направили шесть автомобилей Л-1 с </w:t>
      </w:r>
      <w:r w:rsidRPr="004E10C1">
        <w:rPr>
          <w:rStyle w:val="af0"/>
          <w:rFonts w:ascii="Times New Roman" w:hAnsi="Times New Roman"/>
          <w:i w:val="0"/>
          <w:iCs w:val="0"/>
          <w:color w:val="000000" w:themeColor="text1"/>
          <w:sz w:val="16"/>
          <w:szCs w:val="16"/>
        </w:rPr>
        <w:t>кузовами лимузин</w:t>
      </w:r>
      <w:r w:rsidRPr="004E10C1">
        <w:rPr>
          <w:rFonts w:ascii="Times New Roman" w:hAnsi="Times New Roman"/>
          <w:color w:val="000000" w:themeColor="text1"/>
          <w:sz w:val="16"/>
          <w:szCs w:val="16"/>
        </w:rPr>
        <w:t xml:space="preserve">,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w:t>
      </w:r>
      <w:r w:rsidRPr="004E10C1">
        <w:rPr>
          <w:rStyle w:val="a7"/>
          <w:rFonts w:ascii="Times New Roman" w:hAnsi="Times New Roman"/>
          <w:b w:val="0"/>
          <w:bCs w:val="0"/>
          <w:color w:val="000000" w:themeColor="text1"/>
          <w:sz w:val="16"/>
          <w:szCs w:val="16"/>
        </w:rPr>
        <w:t>легковых автомобилей</w:t>
      </w:r>
      <w:r w:rsidRPr="004E10C1">
        <w:rPr>
          <w:rFonts w:ascii="Times New Roman" w:hAnsi="Times New Roman"/>
          <w:color w:val="000000" w:themeColor="text1"/>
          <w:sz w:val="16"/>
          <w:szCs w:val="16"/>
        </w:rPr>
        <w:t xml:space="preserve">.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w:t>
      </w:r>
      <w:proofErr w:type="spellStart"/>
      <w:r w:rsidRPr="004E10C1">
        <w:rPr>
          <w:rFonts w:ascii="Times New Roman" w:hAnsi="Times New Roman"/>
          <w:color w:val="000000" w:themeColor="text1"/>
          <w:sz w:val="16"/>
          <w:szCs w:val="16"/>
        </w:rPr>
        <w:t>путилов-цем</w:t>
      </w:r>
      <w:proofErr w:type="spellEnd"/>
      <w:r w:rsidRPr="004E10C1">
        <w:rPr>
          <w:rFonts w:ascii="Times New Roman" w:hAnsi="Times New Roman"/>
          <w:color w:val="000000" w:themeColor="text1"/>
          <w:sz w:val="16"/>
          <w:szCs w:val="16"/>
        </w:rPr>
        <w:t>"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2308B0D3"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1F7445BA" w14:textId="77777777" w:rsidR="00CD140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AA3B774" w14:textId="77777777" w:rsidR="00CD140E" w:rsidRPr="004E10C1" w:rsidRDefault="00CD140E" w:rsidP="004E10C1">
      <w:pPr>
        <w:spacing w:after="0" w:line="240" w:lineRule="auto"/>
        <w:jc w:val="both"/>
        <w:rPr>
          <w:rFonts w:ascii="Times New Roman" w:hAnsi="Times New Roman"/>
          <w:iCs/>
          <w:color w:val="000000" w:themeColor="text1"/>
          <w:sz w:val="16"/>
          <w:szCs w:val="16"/>
        </w:rPr>
      </w:pPr>
    </w:p>
    <w:p w14:paraId="05C1B08A" w14:textId="77777777" w:rsidR="00CD140E" w:rsidRPr="004E10C1" w:rsidRDefault="00CD14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в 1933 году начались (по 1 ноября) поставки истребителей «FF-1» («G-5»), в ВМС США. В основу самолета лег опытный образец двухместного истребителя-биплана «Grumman» «XFF-1», первого самолета американского флота с убирающимся шасси. Компания «Grumman» ранее изготавливала поплавки, в частности для биплана «</w:t>
      </w:r>
      <w:proofErr w:type="spellStart"/>
      <w:r w:rsidRPr="004E10C1">
        <w:rPr>
          <w:rFonts w:ascii="Times New Roman" w:hAnsi="Times New Roman"/>
          <w:color w:val="000000" w:themeColor="text1"/>
          <w:sz w:val="16"/>
          <w:szCs w:val="16"/>
        </w:rPr>
        <w:t>Vought</w:t>
      </w:r>
      <w:proofErr w:type="spellEnd"/>
      <w:r w:rsidRPr="004E10C1">
        <w:rPr>
          <w:rFonts w:ascii="Times New Roman" w:hAnsi="Times New Roman"/>
          <w:color w:val="000000" w:themeColor="text1"/>
          <w:sz w:val="16"/>
          <w:szCs w:val="16"/>
        </w:rPr>
        <w:t xml:space="preserve"> Corsair», но затем, вместо установки своего оборудования на уже существующие палубные и морские истребители, решила спроектировать собственный самолет. Цельнометаллический истребитель-разведчик «XFF-1» был вооружен двумя пулеметами </w:t>
      </w:r>
      <w:proofErr w:type="spellStart"/>
      <w:r w:rsidRPr="004E10C1">
        <w:rPr>
          <w:rFonts w:ascii="Times New Roman" w:hAnsi="Times New Roman"/>
          <w:color w:val="000000" w:themeColor="text1"/>
          <w:sz w:val="16"/>
          <w:szCs w:val="16"/>
        </w:rPr>
        <w:t>Browning</w:t>
      </w:r>
      <w:proofErr w:type="spellEnd"/>
      <w:r w:rsidRPr="004E10C1">
        <w:rPr>
          <w:rFonts w:ascii="Times New Roman" w:hAnsi="Times New Roman"/>
          <w:color w:val="000000" w:themeColor="text1"/>
          <w:sz w:val="16"/>
          <w:szCs w:val="16"/>
        </w:rPr>
        <w:t xml:space="preserve"> калибра 7,62 мм, установленными сверху в передней части фюзеляжа. Такой же пулемет в задней части кабины был прикреплен к сиденью стрелка так, что оружие и кресло поворачивались вместе на карданном подвесе. Постройка опытного образца, оснащенного звездообразным двигателем «</w:t>
      </w:r>
      <w:proofErr w:type="spellStart"/>
      <w:r w:rsidRPr="004E10C1">
        <w:rPr>
          <w:rFonts w:ascii="Times New Roman" w:hAnsi="Times New Roman"/>
          <w:color w:val="000000" w:themeColor="text1"/>
          <w:sz w:val="16"/>
          <w:szCs w:val="16"/>
        </w:rPr>
        <w:t>Wright</w:t>
      </w:r>
      <w:proofErr w:type="spellEnd"/>
      <w:r w:rsidRPr="004E10C1">
        <w:rPr>
          <w:rFonts w:ascii="Times New Roman" w:hAnsi="Times New Roman"/>
          <w:color w:val="000000" w:themeColor="text1"/>
          <w:sz w:val="16"/>
          <w:szCs w:val="16"/>
        </w:rPr>
        <w:t>» «R-1820E» мощностью 616 л.с., началась в мастерской компании «</w:t>
      </w:r>
      <w:proofErr w:type="spellStart"/>
      <w:r w:rsidRPr="004E10C1">
        <w:rPr>
          <w:rFonts w:ascii="Times New Roman" w:hAnsi="Times New Roman"/>
          <w:color w:val="000000" w:themeColor="text1"/>
          <w:sz w:val="16"/>
          <w:szCs w:val="16"/>
        </w:rPr>
        <w:t>Грумман</w:t>
      </w:r>
      <w:proofErr w:type="spellEnd"/>
      <w:r w:rsidRPr="004E10C1">
        <w:rPr>
          <w:rFonts w:ascii="Times New Roman" w:hAnsi="Times New Roman"/>
          <w:color w:val="000000" w:themeColor="text1"/>
          <w:sz w:val="16"/>
          <w:szCs w:val="16"/>
        </w:rPr>
        <w:t xml:space="preserve">» в городе Болдуин, Лонг Айленд. Однако в ноябре 1931г. компания переехала в </w:t>
      </w:r>
      <w:proofErr w:type="spellStart"/>
      <w:r w:rsidRPr="004E10C1">
        <w:rPr>
          <w:rFonts w:ascii="Times New Roman" w:hAnsi="Times New Roman"/>
          <w:color w:val="000000" w:themeColor="text1"/>
          <w:sz w:val="16"/>
          <w:szCs w:val="16"/>
        </w:rPr>
        <w:t>Кёртисс</w:t>
      </w:r>
      <w:proofErr w:type="spellEnd"/>
      <w:r w:rsidRPr="004E10C1">
        <w:rPr>
          <w:rFonts w:ascii="Times New Roman" w:hAnsi="Times New Roman"/>
          <w:color w:val="000000" w:themeColor="text1"/>
          <w:sz w:val="16"/>
          <w:szCs w:val="16"/>
        </w:rPr>
        <w:t xml:space="preserve"> Филд, откуда 29 декабря самолет и совершил свой первый полет. Первоначальные испытания были быстро закончены, и в январе 1932г. опытный образец перелетел на авиационную базу «</w:t>
      </w:r>
      <w:proofErr w:type="spellStart"/>
      <w:r w:rsidRPr="004E10C1">
        <w:rPr>
          <w:rFonts w:ascii="Times New Roman" w:hAnsi="Times New Roman"/>
          <w:color w:val="000000" w:themeColor="text1"/>
          <w:sz w:val="16"/>
          <w:szCs w:val="16"/>
        </w:rPr>
        <w:t>Анакостиа</w:t>
      </w:r>
      <w:proofErr w:type="spellEnd"/>
      <w:r w:rsidRPr="004E10C1">
        <w:rPr>
          <w:rFonts w:ascii="Times New Roman" w:hAnsi="Times New Roman"/>
          <w:color w:val="000000" w:themeColor="text1"/>
          <w:sz w:val="16"/>
          <w:szCs w:val="16"/>
        </w:rPr>
        <w:t>» Военно-морских сил для официальной оценки в испытательном центре. Самолет показал максимальную скорость на уровне моря 314 км/час (15109).</w:t>
      </w:r>
    </w:p>
    <w:p w14:paraId="729E57FA" w14:textId="77777777" w:rsidR="00CD140E" w:rsidRPr="004E10C1" w:rsidRDefault="00CD140E" w:rsidP="004E10C1">
      <w:pPr>
        <w:spacing w:after="0" w:line="240" w:lineRule="auto"/>
        <w:jc w:val="both"/>
        <w:rPr>
          <w:rFonts w:ascii="Times New Roman" w:hAnsi="Times New Roman"/>
          <w:color w:val="000000" w:themeColor="text1"/>
          <w:sz w:val="16"/>
          <w:szCs w:val="16"/>
        </w:rPr>
      </w:pPr>
    </w:p>
    <w:p w14:paraId="0DB6AF98"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апреля 1933 - Первый полет многоцелевого самолета-амфибии Grumman JF </w:t>
      </w:r>
      <w:proofErr w:type="spellStart"/>
      <w:r w:rsidRPr="004E10C1">
        <w:rPr>
          <w:rFonts w:ascii="Times New Roman" w:hAnsi="Times New Roman"/>
          <w:color w:val="000000" w:themeColor="text1"/>
          <w:sz w:val="16"/>
          <w:szCs w:val="16"/>
        </w:rPr>
        <w:t>Duck</w:t>
      </w:r>
      <w:proofErr w:type="spellEnd"/>
      <w:r w:rsidRPr="004E10C1">
        <w:rPr>
          <w:rFonts w:ascii="Times New Roman" w:hAnsi="Times New Roman"/>
          <w:color w:val="000000" w:themeColor="text1"/>
          <w:sz w:val="16"/>
          <w:szCs w:val="16"/>
        </w:rPr>
        <w:t xml:space="preserve">, пилот Paul </w:t>
      </w:r>
      <w:proofErr w:type="spellStart"/>
      <w:r w:rsidRPr="004E10C1">
        <w:rPr>
          <w:rFonts w:ascii="Times New Roman" w:hAnsi="Times New Roman"/>
          <w:color w:val="000000" w:themeColor="text1"/>
          <w:sz w:val="16"/>
          <w:szCs w:val="16"/>
        </w:rPr>
        <w:t>Hovgard</w:t>
      </w:r>
      <w:proofErr w:type="spellEnd"/>
      <w:r w:rsidRPr="004E10C1">
        <w:rPr>
          <w:rFonts w:ascii="Times New Roman" w:hAnsi="Times New Roman"/>
          <w:color w:val="000000" w:themeColor="text1"/>
          <w:sz w:val="16"/>
          <w:szCs w:val="16"/>
        </w:rPr>
        <w:t xml:space="preserve">. Машина имела цельнометаллический фюзеляж и поплавок, крыло с металлическим каркасом и полотняной обшивкой. Под узким капотом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размещался двигатель Пратт-</w:t>
      </w:r>
      <w:proofErr w:type="spellStart"/>
      <w:r w:rsidRPr="004E10C1">
        <w:rPr>
          <w:rFonts w:ascii="Times New Roman" w:hAnsi="Times New Roman"/>
          <w:color w:val="000000" w:themeColor="text1"/>
          <w:sz w:val="16"/>
          <w:szCs w:val="16"/>
        </w:rPr>
        <w:t>Уиттни</w:t>
      </w:r>
      <w:proofErr w:type="spellEnd"/>
      <w:r w:rsidRPr="004E10C1">
        <w:rPr>
          <w:rFonts w:ascii="Times New Roman" w:hAnsi="Times New Roman"/>
          <w:color w:val="000000" w:themeColor="text1"/>
          <w:sz w:val="16"/>
          <w:szCs w:val="16"/>
        </w:rPr>
        <w:t xml:space="preserve"> R-1535-62 </w:t>
      </w:r>
      <w:proofErr w:type="spellStart"/>
      <w:r w:rsidRPr="004E10C1">
        <w:rPr>
          <w:rFonts w:ascii="Times New Roman" w:hAnsi="Times New Roman"/>
          <w:color w:val="000000" w:themeColor="text1"/>
          <w:sz w:val="16"/>
          <w:szCs w:val="16"/>
        </w:rPr>
        <w:t>Wasp</w:t>
      </w:r>
      <w:proofErr w:type="spellEnd"/>
      <w:r w:rsidRPr="004E10C1">
        <w:rPr>
          <w:rFonts w:ascii="Times New Roman" w:hAnsi="Times New Roman"/>
          <w:color w:val="000000" w:themeColor="text1"/>
          <w:sz w:val="16"/>
          <w:szCs w:val="16"/>
        </w:rPr>
        <w:t xml:space="preserve">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(22525).</w:t>
      </w:r>
    </w:p>
    <w:p w14:paraId="347B19AF" w14:textId="77777777" w:rsidR="00CA5E0A" w:rsidRPr="004E10C1" w:rsidRDefault="00CA5E0A" w:rsidP="004E10C1">
      <w:pPr>
        <w:spacing w:after="0" w:line="240" w:lineRule="auto"/>
        <w:jc w:val="both"/>
        <w:rPr>
          <w:rFonts w:ascii="Times New Roman" w:hAnsi="Times New Roman"/>
          <w:color w:val="000000" w:themeColor="text1"/>
          <w:sz w:val="16"/>
          <w:szCs w:val="16"/>
        </w:rPr>
      </w:pPr>
    </w:p>
    <w:p w14:paraId="3FA1F45A" w14:textId="77777777" w:rsidR="00CD140E" w:rsidRPr="004E10C1" w:rsidRDefault="00CD14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апреля в 1933 году румынские представители подписали соглашение с польской фирмой «PZL» о поставке 50 истребителей «PZL» «P-11» с двигателями «Гном-Рон» «9Krsd» (515 л.с.). Вся партия должна была быть поставлена в течение шести месяцев. Чтобы уложиться в срок, пришлось даже затормозить сборку «Р-11а». Первые 20 самолетов для Румынии, модификация «P-11b-К», не имели коллектора выхлопных газов, выхлопная система на них выполнялась по образцу «P-11/II», с отдельными патрубками. Последующие машины, «P-11b-L», уже получили новый капот с коллектором (15109).</w:t>
      </w:r>
    </w:p>
    <w:p w14:paraId="4327F524" w14:textId="77777777" w:rsidR="00CD140E" w:rsidRPr="004E10C1" w:rsidRDefault="00CD140E" w:rsidP="004E10C1">
      <w:pPr>
        <w:spacing w:after="0" w:line="240" w:lineRule="auto"/>
        <w:jc w:val="both"/>
        <w:rPr>
          <w:rFonts w:ascii="Times New Roman" w:hAnsi="Times New Roman"/>
          <w:color w:val="000000" w:themeColor="text1"/>
          <w:sz w:val="16"/>
          <w:szCs w:val="16"/>
        </w:rPr>
      </w:pPr>
    </w:p>
    <w:p w14:paraId="6EF434C0"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9989F50"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5F2499C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1933 года выписка из протокола № 5 КО</w:t>
      </w:r>
    </w:p>
    <w:p w14:paraId="1A2B44DA" w14:textId="77777777" w:rsidR="003446BF" w:rsidRPr="004E10C1" w:rsidRDefault="003446BF" w:rsidP="004E10C1">
      <w:pPr>
        <w:numPr>
          <w:ilvl w:val="0"/>
          <w:numId w:val="16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рекордном полете на дальность.</w:t>
      </w:r>
    </w:p>
    <w:p w14:paraId="08FD1A78" w14:textId="77777777" w:rsidR="003446BF" w:rsidRPr="004E10C1" w:rsidRDefault="003446BF" w:rsidP="004E10C1">
      <w:pPr>
        <w:numPr>
          <w:ilvl w:val="0"/>
          <w:numId w:val="16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Организацию перелета возложить на ГУАП, УВВС и ГУГВФ.</w:t>
      </w:r>
    </w:p>
    <w:p w14:paraId="70ED14B4" w14:textId="77777777" w:rsidR="003446BF" w:rsidRPr="004E10C1" w:rsidRDefault="003446BF" w:rsidP="004E10C1">
      <w:pPr>
        <w:numPr>
          <w:ilvl w:val="0"/>
          <w:numId w:val="16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Руководство и обеспечение всех мероприятий по перелету возложить на комиссию в </w:t>
      </w:r>
      <w:proofErr w:type="spellStart"/>
      <w:r w:rsidRPr="004E10C1">
        <w:rPr>
          <w:rFonts w:ascii="Times New Roman" w:hAnsi="Times New Roman"/>
          <w:color w:val="000000" w:themeColor="text1"/>
          <w:sz w:val="16"/>
          <w:szCs w:val="16"/>
        </w:rPr>
        <w:t>сотаве</w:t>
      </w:r>
      <w:proofErr w:type="spellEnd"/>
      <w:r w:rsidRPr="004E10C1">
        <w:rPr>
          <w:rFonts w:ascii="Times New Roman" w:hAnsi="Times New Roman"/>
          <w:color w:val="000000" w:themeColor="text1"/>
          <w:sz w:val="16"/>
          <w:szCs w:val="16"/>
        </w:rPr>
        <w:t xml:space="preserve"> Ворошилова (председатель), Баранова,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w:t>
      </w:r>
    </w:p>
    <w:p w14:paraId="5240368D" w14:textId="77777777" w:rsidR="003446BF" w:rsidRPr="004E10C1" w:rsidRDefault="003446BF" w:rsidP="004E10C1">
      <w:pPr>
        <w:numPr>
          <w:ilvl w:val="0"/>
          <w:numId w:val="16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на расстояние 10000 км без посадки организовать в августе 1933 года в пределах СССР.</w:t>
      </w:r>
    </w:p>
    <w:p w14:paraId="04798E20" w14:textId="77777777" w:rsidR="003446BF" w:rsidRPr="004E10C1" w:rsidRDefault="003446BF" w:rsidP="004E10C1">
      <w:pPr>
        <w:numPr>
          <w:ilvl w:val="0"/>
          <w:numId w:val="16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Расходы по организации перелета распределить равными долями между НКТП, НКВМ и ГУГВФ (7503, 6).</w:t>
      </w:r>
    </w:p>
    <w:p w14:paraId="464E1F5E"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p>
    <w:p w14:paraId="3E16266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1933 состоялось заседание КО СССР (протокол 5).</w:t>
      </w:r>
    </w:p>
    <w:p w14:paraId="72CBFB4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Слушали/постановили:</w:t>
      </w:r>
    </w:p>
    <w:p w14:paraId="1674E0E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 рекордном полете на дальность.</w:t>
      </w:r>
    </w:p>
    <w:p w14:paraId="1CE4408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Организацию перелета возложить на ГУАП, УВВС и ГУГВФ</w:t>
      </w:r>
    </w:p>
    <w:p w14:paraId="7B8D442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Руководство о обеспечение всех мероприятий по перелету возложить на комиссию в составе тт. К.Е.В. (пред.), П.И.Б.,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w:t>
      </w:r>
    </w:p>
    <w:p w14:paraId="757B76D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Перелет на расстояние в 10 т км без посадки организовать в августе 1933 в пределах СССР.</w:t>
      </w:r>
    </w:p>
    <w:p w14:paraId="1C8AC94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расходы по организации перелета распределить равными долями между НКТП, НКВМ и ГУГВФ." (2282,12).</w:t>
      </w:r>
    </w:p>
    <w:p w14:paraId="1358AB65"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BB40C2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1933 г. сдали консоли крыла И-14;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5543BC97"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22A6C71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1933 Нач. НТОС ГУАП Алмазов писал письмо N 282/227с Нач. НИИ ВВС РККА:</w:t>
      </w:r>
    </w:p>
    <w:p w14:paraId="732FCBB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передать через сотрудника НТОС ГУАП Гольдмана посланный мною Вам материал по эскизному проекту самолета ВС-2 для препровождения его Зам. директора завода 39 С.В.И. Ваше заключение по проекту прошу переслать непосредственно мне в НТОС ГУАП в ближайшее время.</w:t>
      </w:r>
    </w:p>
    <w:p w14:paraId="0BA60A1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готовности заключения просьба передать таковое сотруднику НТОС Гольдману." (2305,28).</w:t>
      </w:r>
    </w:p>
    <w:p w14:paraId="7BDDBE3D"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04D8189C"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апреля 1933 на самолете ЦКБ-3 второй закончились экс</w:t>
      </w:r>
      <w:r w:rsidRPr="004E10C1">
        <w:rPr>
          <w:rFonts w:ascii="Times New Roman" w:hAnsi="Times New Roman"/>
          <w:color w:val="000000" w:themeColor="text1"/>
          <w:sz w:val="16"/>
          <w:szCs w:val="16"/>
        </w:rPr>
        <w:softHyphen/>
        <w:t xml:space="preserve">плуатационные испытания в Крыму, в Каче, которые проходили с 26 марта. От КБ ими руководил </w:t>
      </w:r>
      <w:proofErr w:type="spellStart"/>
      <w:r w:rsidRPr="004E10C1">
        <w:rPr>
          <w:rFonts w:ascii="Times New Roman" w:hAnsi="Times New Roman"/>
          <w:color w:val="000000" w:themeColor="text1"/>
          <w:sz w:val="16"/>
          <w:szCs w:val="16"/>
        </w:rPr>
        <w:t>В.К.Таиров</w:t>
      </w:r>
      <w:proofErr w:type="spellEnd"/>
      <w:r w:rsidRPr="004E10C1">
        <w:rPr>
          <w:rFonts w:ascii="Times New Roman" w:hAnsi="Times New Roman"/>
          <w:color w:val="000000" w:themeColor="text1"/>
          <w:sz w:val="16"/>
          <w:szCs w:val="16"/>
        </w:rPr>
        <w:t>. За месяц летчики-испытате</w:t>
      </w:r>
      <w:r w:rsidRPr="004E10C1">
        <w:rPr>
          <w:rFonts w:ascii="Times New Roman" w:hAnsi="Times New Roman"/>
          <w:color w:val="000000" w:themeColor="text1"/>
          <w:sz w:val="16"/>
          <w:szCs w:val="16"/>
        </w:rPr>
        <w:softHyphen/>
        <w:t>ли выполнили на истребителе 2100 фигур высшего пи</w:t>
      </w:r>
      <w:r w:rsidRPr="004E10C1">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4E10C1">
        <w:rPr>
          <w:rFonts w:ascii="Times New Roman" w:hAnsi="Times New Roman"/>
          <w:color w:val="000000" w:themeColor="text1"/>
          <w:sz w:val="16"/>
          <w:szCs w:val="16"/>
        </w:rPr>
        <w:softHyphen/>
        <w:t>ресчете на колесное шасси дает, соответственно, 342 км/ч, 368 км/ч, 343 км/ч. Вес конструкции при этом со</w:t>
      </w:r>
      <w:r w:rsidRPr="004E10C1">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4E10C1">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4E10C1">
        <w:rPr>
          <w:rFonts w:ascii="Times New Roman" w:hAnsi="Times New Roman"/>
          <w:color w:val="000000" w:themeColor="text1"/>
          <w:sz w:val="16"/>
          <w:szCs w:val="16"/>
        </w:rPr>
        <w:softHyphen/>
        <w:t>дывание на выходе не превышало двух витков. Нарека</w:t>
      </w:r>
      <w:r w:rsidRPr="004E10C1">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7134C241"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выводах по результатам испытаний записано:</w:t>
      </w:r>
    </w:p>
    <w:p w14:paraId="100D308D"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650C4B4A"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далеко превосходит данные находящихся на во</w:t>
      </w:r>
      <w:r w:rsidRPr="004E10C1">
        <w:rPr>
          <w:rFonts w:ascii="Times New Roman" w:hAnsi="Times New Roman"/>
          <w:color w:val="000000" w:themeColor="text1"/>
          <w:sz w:val="16"/>
          <w:szCs w:val="16"/>
        </w:rPr>
        <w:softHyphen/>
        <w:t>оружении СССР истребителей;</w:t>
      </w:r>
    </w:p>
    <w:p w14:paraId="23B14D52"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перекрывает гарантированные, утвержденные эс</w:t>
      </w:r>
      <w:r w:rsidRPr="004E10C1">
        <w:rPr>
          <w:rFonts w:ascii="Times New Roman" w:hAnsi="Times New Roman"/>
          <w:color w:val="000000" w:themeColor="text1"/>
          <w:sz w:val="16"/>
          <w:szCs w:val="16"/>
        </w:rPr>
        <w:softHyphen/>
        <w:t>кизным проектом данные;</w:t>
      </w:r>
    </w:p>
    <w:p w14:paraId="63F00ACB"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маневренности превосходит, по скороподъем</w:t>
      </w:r>
      <w:r w:rsidRPr="004E10C1">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0ADAFCF1"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4E10C1">
        <w:rPr>
          <w:rFonts w:ascii="Times New Roman" w:hAnsi="Times New Roman"/>
          <w:color w:val="000000" w:themeColor="text1"/>
          <w:sz w:val="16"/>
          <w:szCs w:val="16"/>
        </w:rPr>
        <w:softHyphen/>
        <w:t>номестных заграничных истребителей.</w:t>
      </w:r>
    </w:p>
    <w:p w14:paraId="0E26724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Самолет И-15 по своим данным представляет удач</w:t>
      </w:r>
      <w:r w:rsidRPr="004E10C1">
        <w:rPr>
          <w:rFonts w:ascii="Times New Roman" w:hAnsi="Times New Roman"/>
          <w:color w:val="000000" w:themeColor="text1"/>
          <w:sz w:val="16"/>
          <w:szCs w:val="16"/>
        </w:rPr>
        <w:softHyphen/>
        <w:t>ное разрешение вопроса о высокоманевренном истреби</w:t>
      </w:r>
      <w:r w:rsidRPr="004E10C1">
        <w:rPr>
          <w:rFonts w:ascii="Times New Roman" w:hAnsi="Times New Roman"/>
          <w:color w:val="000000" w:themeColor="text1"/>
          <w:sz w:val="16"/>
          <w:szCs w:val="16"/>
        </w:rPr>
        <w:softHyphen/>
        <w:t>теле, обладающим в то же время достаточными горизон</w:t>
      </w:r>
      <w:r w:rsidRPr="004E10C1">
        <w:rPr>
          <w:rFonts w:ascii="Times New Roman" w:hAnsi="Times New Roman"/>
          <w:color w:val="000000" w:themeColor="text1"/>
          <w:sz w:val="16"/>
          <w:szCs w:val="16"/>
        </w:rPr>
        <w:softHyphen/>
        <w:t>тальными скоростями. Соединение высокой маневрен</w:t>
      </w:r>
      <w:r w:rsidRPr="004E10C1">
        <w:rPr>
          <w:rFonts w:ascii="Times New Roman" w:hAnsi="Times New Roman"/>
          <w:color w:val="000000" w:themeColor="text1"/>
          <w:sz w:val="16"/>
          <w:szCs w:val="16"/>
        </w:rPr>
        <w:softHyphen/>
        <w:t>ности, скороподъемности и достаточной скорости поз</w:t>
      </w:r>
      <w:r w:rsidRPr="004E10C1">
        <w:rPr>
          <w:rFonts w:ascii="Times New Roman" w:hAnsi="Times New Roman"/>
          <w:color w:val="000000" w:themeColor="text1"/>
          <w:sz w:val="16"/>
          <w:szCs w:val="16"/>
        </w:rPr>
        <w:softHyphen/>
        <w:t>воляет считать, что самолет И-15 является современным истребителем.</w:t>
      </w:r>
    </w:p>
    <w:p w14:paraId="73FC027C"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Самолет И-15 обладает достаточно мягким управле</w:t>
      </w:r>
      <w:r w:rsidRPr="004E10C1">
        <w:rPr>
          <w:rFonts w:ascii="Times New Roman" w:hAnsi="Times New Roman"/>
          <w:color w:val="000000" w:themeColor="text1"/>
          <w:sz w:val="16"/>
          <w:szCs w:val="16"/>
        </w:rPr>
        <w:softHyphen/>
        <w:t>нием, простотой в пилотировании и хорошим обзором.</w:t>
      </w:r>
    </w:p>
    <w:p w14:paraId="25F83B52"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 Основное испытание самолета И-15 показало, что конструкция самолета крупных, требующих больших переделок, дефектов не имеет...</w:t>
      </w:r>
    </w:p>
    <w:p w14:paraId="3F087E66"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Полетные качества самолета в отношении устой</w:t>
      </w:r>
      <w:r w:rsidRPr="004E10C1">
        <w:rPr>
          <w:rFonts w:ascii="Times New Roman" w:hAnsi="Times New Roman"/>
          <w:color w:val="000000" w:themeColor="text1"/>
          <w:sz w:val="16"/>
          <w:szCs w:val="16"/>
        </w:rPr>
        <w:softHyphen/>
        <w:t>чивости пути являются недостаточно удовлетворитель</w:t>
      </w:r>
      <w:r w:rsidRPr="004E10C1">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43E5DF1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64ABDBCE"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301C4A00"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84FA583"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328D5F5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апреля 1933 закончились полигонные испытания САУ СУ-76К (СУ-3), которые проходили с 15 апреля. Разработана на заводе № 7 на базе Т-27 и вооруженная ДРП. Предназначенная для действий в составе разведотрядов и для </w:t>
      </w:r>
      <w:proofErr w:type="spellStart"/>
      <w:r w:rsidRPr="004E10C1">
        <w:rPr>
          <w:rFonts w:ascii="Times New Roman" w:hAnsi="Times New Roman"/>
          <w:color w:val="000000" w:themeColor="text1"/>
          <w:sz w:val="16"/>
          <w:szCs w:val="16"/>
        </w:rPr>
        <w:t>сопрвождения</w:t>
      </w:r>
      <w:proofErr w:type="spellEnd"/>
      <w:r w:rsidRPr="004E10C1">
        <w:rPr>
          <w:rFonts w:ascii="Times New Roman" w:hAnsi="Times New Roman"/>
          <w:color w:val="000000" w:themeColor="text1"/>
          <w:sz w:val="16"/>
          <w:szCs w:val="16"/>
        </w:rPr>
        <w:t xml:space="preserve"> конницы. Испытывалась на полигоне ВАММ им. Сталина в Кунцево. Произошел разрыв ствола из-за двойного заряжания (9527,271).</w:t>
      </w:r>
    </w:p>
    <w:p w14:paraId="748E8043"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19DB8261" w14:textId="77777777" w:rsidR="002E1BE7" w:rsidRPr="004E10C1" w:rsidRDefault="002E1BE7" w:rsidP="004E10C1">
      <w:pPr>
        <w:pStyle w:val="a3"/>
        <w:rPr>
          <w:color w:val="000000" w:themeColor="text1"/>
          <w:lang w:val="ru-RU"/>
        </w:rPr>
      </w:pPr>
      <w:r w:rsidRPr="004E10C1">
        <w:rPr>
          <w:color w:val="000000" w:themeColor="text1"/>
          <w:lang w:val="ru-RU"/>
        </w:rPr>
        <w:t>25 апреля 1933 г. постановлением СТО Наркомтяжпром обя</w:t>
      </w:r>
      <w:r w:rsidRPr="004E10C1">
        <w:rPr>
          <w:color w:val="000000" w:themeColor="text1"/>
          <w:lang w:val="ru-RU"/>
        </w:rPr>
        <w:softHyphen/>
        <w:t>зывался выбрать тип пропашного трактора и организовать его производство с максималь</w:t>
      </w:r>
      <w:r w:rsidRPr="004E10C1">
        <w:rPr>
          <w:color w:val="000000" w:themeColor="text1"/>
          <w:lang w:val="ru-RU"/>
        </w:rPr>
        <w:softHyphen/>
        <w:t>ным использованием действующих заводов. В результате были проведены государствен</w:t>
      </w:r>
      <w:r w:rsidRPr="004E10C1">
        <w:rPr>
          <w:color w:val="000000" w:themeColor="text1"/>
          <w:lang w:val="ru-RU"/>
        </w:rPr>
        <w:softHyphen/>
        <w:t>ные испытания тракторов СХТЗ, доработанных ВИМЭ, ВИСХОМ и Омским заводом сельхоз</w:t>
      </w:r>
      <w:r w:rsidRPr="004E10C1">
        <w:rPr>
          <w:color w:val="000000" w:themeColor="text1"/>
          <w:lang w:val="ru-RU"/>
        </w:rPr>
        <w:softHyphen/>
        <w:t>машин, а также импортного пропашного трак</w:t>
      </w:r>
      <w:r w:rsidRPr="004E10C1">
        <w:rPr>
          <w:color w:val="000000" w:themeColor="text1"/>
          <w:lang w:val="ru-RU"/>
        </w:rPr>
        <w:softHyphen/>
        <w:t>тора «</w:t>
      </w:r>
      <w:proofErr w:type="spellStart"/>
      <w:r w:rsidRPr="004E10C1">
        <w:rPr>
          <w:color w:val="000000" w:themeColor="text1"/>
          <w:lang w:val="ru-RU"/>
        </w:rPr>
        <w:t>Фармол</w:t>
      </w:r>
      <w:proofErr w:type="spellEnd"/>
      <w:r w:rsidRPr="004E10C1">
        <w:rPr>
          <w:color w:val="000000" w:themeColor="text1"/>
          <w:lang w:val="ru-RU"/>
        </w:rPr>
        <w:t>».</w:t>
      </w:r>
    </w:p>
    <w:p w14:paraId="1525766B" w14:textId="77777777" w:rsidR="002E1BE7" w:rsidRPr="004E10C1" w:rsidRDefault="002E1BE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испытаний однозначно установили, что все предложенные варианты трактора СХТЗ обладают существенными недостатками по сравнению с американской машиной и не от</w:t>
      </w:r>
      <w:r w:rsidRPr="004E10C1">
        <w:rPr>
          <w:rFonts w:ascii="Times New Roman" w:hAnsi="Times New Roman"/>
          <w:color w:val="000000" w:themeColor="text1"/>
          <w:sz w:val="16"/>
          <w:szCs w:val="16"/>
        </w:rPr>
        <w:softHyphen/>
        <w:t>вечают ни одному из предъявляемых к ним тре</w:t>
      </w:r>
      <w:r w:rsidRPr="004E10C1">
        <w:rPr>
          <w:rFonts w:ascii="Times New Roman" w:hAnsi="Times New Roman"/>
          <w:color w:val="000000" w:themeColor="text1"/>
          <w:sz w:val="16"/>
          <w:szCs w:val="16"/>
        </w:rPr>
        <w:softHyphen/>
        <w:t>бований. В этой связи на заседании комиссии политбюро 8 августа 1933 г. под председатель</w:t>
      </w:r>
      <w:r w:rsidRPr="004E10C1">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4E10C1">
        <w:rPr>
          <w:rFonts w:ascii="Times New Roman" w:hAnsi="Times New Roman"/>
          <w:color w:val="000000" w:themeColor="text1"/>
          <w:sz w:val="16"/>
          <w:szCs w:val="16"/>
        </w:rPr>
        <w:softHyphen/>
        <w:t>ности народного хозяйства в пропашных трак</w:t>
      </w:r>
      <w:r w:rsidRPr="004E10C1">
        <w:rPr>
          <w:rFonts w:ascii="Times New Roman" w:hAnsi="Times New Roman"/>
          <w:color w:val="000000" w:themeColor="text1"/>
          <w:sz w:val="16"/>
          <w:szCs w:val="16"/>
        </w:rPr>
        <w:softHyphen/>
        <w:t>торах следовало организовать производство советской версии трактора «</w:t>
      </w:r>
      <w:proofErr w:type="spellStart"/>
      <w:r w:rsidRPr="004E10C1">
        <w:rPr>
          <w:rFonts w:ascii="Times New Roman" w:hAnsi="Times New Roman"/>
          <w:color w:val="000000" w:themeColor="text1"/>
          <w:sz w:val="16"/>
          <w:szCs w:val="16"/>
        </w:rPr>
        <w:t>Фармол</w:t>
      </w:r>
      <w:proofErr w:type="spellEnd"/>
      <w:r w:rsidRPr="004E10C1">
        <w:rPr>
          <w:rFonts w:ascii="Times New Roman" w:hAnsi="Times New Roman"/>
          <w:color w:val="000000" w:themeColor="text1"/>
          <w:sz w:val="16"/>
          <w:szCs w:val="16"/>
        </w:rPr>
        <w:t>» на заво</w:t>
      </w:r>
      <w:r w:rsidRPr="004E10C1">
        <w:rPr>
          <w:rFonts w:ascii="Times New Roman" w:hAnsi="Times New Roman"/>
          <w:color w:val="000000" w:themeColor="text1"/>
          <w:sz w:val="16"/>
          <w:szCs w:val="16"/>
        </w:rPr>
        <w:softHyphen/>
        <w:t>де «Красный Путиловец».</w:t>
      </w:r>
    </w:p>
    <w:p w14:paraId="593C9CAB" w14:textId="77777777" w:rsidR="002E1BE7" w:rsidRPr="004E10C1" w:rsidRDefault="002E1BE7" w:rsidP="004E10C1">
      <w:pPr>
        <w:pStyle w:val="aff0"/>
        <w:shd w:val="clear" w:color="auto" w:fill="auto"/>
        <w:spacing w:line="240" w:lineRule="auto"/>
        <w:rPr>
          <w:rFonts w:ascii="Times New Roman" w:hAnsi="Times New Roman" w:cs="Times New Roman"/>
          <w:i w:val="0"/>
          <w:color w:val="000000" w:themeColor="text1"/>
          <w:sz w:val="16"/>
          <w:szCs w:val="16"/>
          <w:lang w:val="ru-RU"/>
        </w:rPr>
      </w:pPr>
      <w:r w:rsidRPr="004E10C1">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4E10C1" w:rsidRPr="004E10C1" w14:paraId="23E6AFCD" w14:textId="77777777" w:rsidTr="002E1BE7">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5533600"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44B445D"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roofErr w:type="spellStart"/>
            <w:r w:rsidRPr="004E10C1">
              <w:rPr>
                <w:rFonts w:ascii="Times New Roman" w:hAnsi="Times New Roman" w:cs="Times New Roman"/>
                <w:color w:val="000000" w:themeColor="text1"/>
                <w:sz w:val="16"/>
                <w:szCs w:val="16"/>
              </w:rPr>
              <w:t>Фармол</w:t>
            </w:r>
            <w:proofErr w:type="spellEnd"/>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8A7DA0"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A0234CB"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1B04F80"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СХТЗ,4-колесный омский</w:t>
            </w:r>
          </w:p>
        </w:tc>
      </w:tr>
      <w:tr w:rsidR="004E10C1" w:rsidRPr="004E10C1" w14:paraId="4501382B"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F31E31"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00DA2C0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CD79D13"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6B1B2E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29146B"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3650</w:t>
            </w:r>
          </w:p>
        </w:tc>
      </w:tr>
      <w:tr w:rsidR="004E10C1" w:rsidRPr="004E10C1" w14:paraId="02D49403"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AD4A7A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B30B04C" w14:textId="77777777" w:rsidR="002E1BE7" w:rsidRPr="004E10C1" w:rsidRDefault="002E1BE7" w:rsidP="004E10C1">
            <w:pPr>
              <w:pStyle w:val="182"/>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5E82C6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6FC2843"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2A158B4"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954</w:t>
            </w:r>
          </w:p>
        </w:tc>
      </w:tr>
      <w:tr w:rsidR="004E10C1" w:rsidRPr="004E10C1" w14:paraId="248168D4"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03EE76C"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840EAC6" w14:textId="77777777" w:rsidR="002E1BE7" w:rsidRPr="004E10C1" w:rsidRDefault="002E1BE7" w:rsidP="004E10C1">
            <w:pPr>
              <w:pStyle w:val="19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D7BB09A"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D32FBC2"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7F10609"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391</w:t>
            </w:r>
          </w:p>
        </w:tc>
      </w:tr>
      <w:tr w:rsidR="004E10C1" w:rsidRPr="004E10C1" w14:paraId="244193F7"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39F538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2541298" w14:textId="77777777" w:rsidR="002E1BE7" w:rsidRPr="004E10C1" w:rsidRDefault="002E1BE7" w:rsidP="004E10C1">
            <w:pPr>
              <w:pStyle w:val="182"/>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E5A460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83D8190"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A0574A"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r>
      <w:tr w:rsidR="004E10C1" w:rsidRPr="004E10C1" w14:paraId="0A7F0022"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2D63BA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FBB5619"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E2F48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DCB716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0CA432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1392</w:t>
            </w:r>
          </w:p>
        </w:tc>
      </w:tr>
      <w:tr w:rsidR="004E10C1" w:rsidRPr="004E10C1" w14:paraId="7821BF3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534C2B9"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1F156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784D8A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E78360B"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4BE0064"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2258</w:t>
            </w:r>
          </w:p>
        </w:tc>
      </w:tr>
      <w:tr w:rsidR="004E10C1" w:rsidRPr="004E10C1" w14:paraId="2B3A06F7"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1B268DE"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Удельное давление на передние колеса, кг/см</w:t>
            </w:r>
            <w:r w:rsidRPr="004E10C1">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46DE117"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612465"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7BE060A"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FFA952F"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1,5</w:t>
            </w:r>
          </w:p>
        </w:tc>
      </w:tr>
      <w:tr w:rsidR="004E10C1" w:rsidRPr="004E10C1" w14:paraId="524C8E76"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C29F1DE"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Удельное давление на задние колеса, кг/см</w:t>
            </w:r>
            <w:r w:rsidRPr="004E10C1">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030BE12"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F88C1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222EFC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155593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1,84</w:t>
            </w:r>
          </w:p>
        </w:tc>
      </w:tr>
      <w:tr w:rsidR="004E10C1" w:rsidRPr="004E10C1" w14:paraId="0E334E1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E022BE4"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5AC0AB"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89E16BE"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3DB60D2"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21E4468"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2500</w:t>
            </w:r>
          </w:p>
        </w:tc>
      </w:tr>
      <w:tr w:rsidR="004E10C1" w:rsidRPr="004E10C1" w14:paraId="7D1FD029" w14:textId="77777777" w:rsidTr="002E1BE7">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1483341"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9E32F7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A09C7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B9EFF22"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DAE91E6" w14:textId="77777777" w:rsidR="002E1BE7" w:rsidRPr="004E10C1" w:rsidRDefault="002E1BE7"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700</w:t>
            </w:r>
          </w:p>
        </w:tc>
      </w:tr>
    </w:tbl>
    <w:p w14:paraId="4881AA28" w14:textId="77777777" w:rsidR="002E1BE7" w:rsidRPr="004E10C1" w:rsidRDefault="002E1BE7" w:rsidP="004E10C1">
      <w:pPr>
        <w:pStyle w:val="a3"/>
        <w:rPr>
          <w:color w:val="000000" w:themeColor="text1"/>
        </w:rPr>
      </w:pPr>
      <w:r w:rsidRPr="004E10C1">
        <w:rPr>
          <w:color w:val="000000" w:themeColor="text1"/>
        </w:rPr>
        <w:t>(12620).</w:t>
      </w:r>
    </w:p>
    <w:p w14:paraId="3169A4B6" w14:textId="77777777" w:rsidR="002E1BE7" w:rsidRPr="004E10C1" w:rsidRDefault="002E1BE7" w:rsidP="004E10C1">
      <w:pPr>
        <w:spacing w:after="0" w:line="240" w:lineRule="auto"/>
        <w:jc w:val="both"/>
        <w:rPr>
          <w:rFonts w:ascii="Times New Roman" w:hAnsi="Times New Roman"/>
          <w:color w:val="000000" w:themeColor="text1"/>
          <w:sz w:val="16"/>
          <w:szCs w:val="16"/>
        </w:rPr>
      </w:pPr>
    </w:p>
    <w:p w14:paraId="3CE0AE56"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25/26 апреля 1933 вышел приказ НКТП № 43с.</w:t>
      </w:r>
      <w:r w:rsidRPr="004E10C1">
        <w:rPr>
          <w:color w:val="000000" w:themeColor="text1"/>
          <w:sz w:val="16"/>
          <w:szCs w:val="16"/>
        </w:rPr>
        <w:t xml:space="preserve"> О мероприятиях по обеспечению строительства Сталинградского тракторного завода оборудованием и материалами. (РГАЭ. Ф. 7297. Оп. 38. Д. 35. Л. 28</w:t>
      </w:r>
      <w:r w:rsidRPr="004E10C1">
        <w:rPr>
          <w:color w:val="000000" w:themeColor="text1"/>
          <w:sz w:val="16"/>
          <w:szCs w:val="16"/>
        </w:rPr>
        <w:noBreakHyphen/>
        <w:t>28 об.) (15246).</w:t>
      </w:r>
    </w:p>
    <w:p w14:paraId="128CF961" w14:textId="77777777" w:rsidR="00DC337E" w:rsidRPr="004E10C1" w:rsidRDefault="00DC337E" w:rsidP="004E10C1">
      <w:pPr>
        <w:pStyle w:val="rtejustify"/>
        <w:spacing w:before="0" w:after="0"/>
        <w:rPr>
          <w:color w:val="000000" w:themeColor="text1"/>
          <w:sz w:val="16"/>
          <w:szCs w:val="16"/>
        </w:rPr>
      </w:pPr>
    </w:p>
    <w:p w14:paraId="4547B370" w14:textId="77777777" w:rsidR="00F67B79" w:rsidRPr="004E10C1" w:rsidRDefault="00F67B7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ABBA82D" w14:textId="77777777" w:rsidR="00F67B79" w:rsidRPr="004E10C1" w:rsidRDefault="00F67B79" w:rsidP="004E10C1">
      <w:pPr>
        <w:spacing w:after="0" w:line="240" w:lineRule="auto"/>
        <w:jc w:val="both"/>
        <w:rPr>
          <w:rFonts w:ascii="Times New Roman" w:hAnsi="Times New Roman"/>
          <w:iCs/>
          <w:color w:val="000000" w:themeColor="text1"/>
          <w:sz w:val="16"/>
          <w:szCs w:val="16"/>
        </w:rPr>
      </w:pPr>
    </w:p>
    <w:p w14:paraId="3C2FB40B" w14:textId="77777777" w:rsidR="00F67B79" w:rsidRPr="004E10C1" w:rsidRDefault="00F67B7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апреля 1933. Открылись 10 магазинов и 49 палаток </w:t>
      </w:r>
      <w:proofErr w:type="spellStart"/>
      <w:r w:rsidRPr="004E10C1">
        <w:rPr>
          <w:rFonts w:ascii="Times New Roman" w:hAnsi="Times New Roman"/>
          <w:color w:val="000000" w:themeColor="text1"/>
          <w:sz w:val="16"/>
          <w:szCs w:val="16"/>
        </w:rPr>
        <w:t>Молокосбыта</w:t>
      </w:r>
      <w:proofErr w:type="spellEnd"/>
      <w:r w:rsidRPr="004E10C1">
        <w:rPr>
          <w:rFonts w:ascii="Times New Roman" w:hAnsi="Times New Roman"/>
          <w:color w:val="000000" w:themeColor="text1"/>
          <w:sz w:val="16"/>
          <w:szCs w:val="16"/>
        </w:rPr>
        <w:t>, торговавших молочными продуктами по коммерческим ценам (18722).</w:t>
      </w:r>
    </w:p>
    <w:p w14:paraId="0D1AE0D7" w14:textId="77777777" w:rsidR="00F67B79" w:rsidRPr="004E10C1" w:rsidRDefault="00F67B79" w:rsidP="004E10C1">
      <w:pPr>
        <w:spacing w:after="0" w:line="240" w:lineRule="auto"/>
        <w:jc w:val="both"/>
        <w:rPr>
          <w:rFonts w:ascii="Times New Roman" w:hAnsi="Times New Roman"/>
          <w:color w:val="000000" w:themeColor="text1"/>
          <w:sz w:val="16"/>
          <w:szCs w:val="16"/>
        </w:rPr>
      </w:pPr>
    </w:p>
    <w:p w14:paraId="5B305F96"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9CFE245"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672856A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апреля 1933 был готов МИ-3 (АНТ-21) - МИ-3 2М-34Н и выведен на аэродром. Опоздание было вызвано поздним получением моторов - 22 декабря 1932 вместо 1 сентября 1932 (2287,128).</w:t>
      </w:r>
    </w:p>
    <w:p w14:paraId="1191C3A7"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54AABA53"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апреля 1933 года в ЦАГИ была закончена постройка самолета МИ-3, АНТ-21 и самолет был отправлен на аэродром.</w:t>
      </w:r>
    </w:p>
    <w:p w14:paraId="34BADB8B"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Продолжительность срока постройки была вызвана большим числом экспериментальных работ по шасси, моторному оборудованию и т.д. (23345).</w:t>
      </w:r>
    </w:p>
    <w:p w14:paraId="7F8531B8" w14:textId="77777777" w:rsidR="002535BD" w:rsidRPr="00612F62" w:rsidRDefault="002535BD" w:rsidP="002535BD">
      <w:pPr>
        <w:spacing w:after="0" w:line="240" w:lineRule="auto"/>
        <w:jc w:val="both"/>
        <w:rPr>
          <w:rFonts w:ascii="Times New Roman" w:hAnsi="Times New Roman"/>
          <w:color w:val="0070C0"/>
          <w:sz w:val="16"/>
          <w:szCs w:val="16"/>
        </w:rPr>
      </w:pPr>
    </w:p>
    <w:p w14:paraId="33D151F6"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апреля 1933 г. МИ-3 был готов. Воору</w:t>
      </w:r>
      <w:r w:rsidRPr="00612F62">
        <w:rPr>
          <w:rFonts w:ascii="Times New Roman" w:hAnsi="Times New Roman"/>
          <w:color w:val="0070C0"/>
          <w:sz w:val="16"/>
          <w:szCs w:val="16"/>
        </w:rPr>
        <w:softHyphen/>
        <w:t>жение не устанавливалось. Постройка самолета потребовала проведения большого объема экспери</w:t>
      </w:r>
      <w:r w:rsidRPr="00612F62">
        <w:rPr>
          <w:rFonts w:ascii="Times New Roman" w:hAnsi="Times New Roman"/>
          <w:color w:val="0070C0"/>
          <w:sz w:val="16"/>
          <w:szCs w:val="16"/>
        </w:rPr>
        <w:softHyphen/>
        <w:t>ментальных работ по шасси и моторному оборудованию (23474).</w:t>
      </w:r>
    </w:p>
    <w:p w14:paraId="0042166C" w14:textId="77777777" w:rsidR="002535BD" w:rsidRPr="00612F62" w:rsidRDefault="002535BD" w:rsidP="002535BD">
      <w:pPr>
        <w:spacing w:after="0" w:line="240" w:lineRule="auto"/>
        <w:jc w:val="both"/>
        <w:rPr>
          <w:rFonts w:ascii="Times New Roman" w:hAnsi="Times New Roman"/>
          <w:color w:val="0070C0"/>
          <w:sz w:val="16"/>
          <w:szCs w:val="16"/>
        </w:rPr>
      </w:pPr>
    </w:p>
    <w:p w14:paraId="0262EEBA"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апреля 1933 года постройка самолета МИ-3 (АНТ-21) была закончена.</w:t>
      </w:r>
    </w:p>
    <w:p w14:paraId="286CFF9C"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Продолжительность срока постройки была вызвана большим числом экспериментальных работ по шасси, моторному оборудованию и т.д. (24197)</w:t>
      </w:r>
    </w:p>
    <w:p w14:paraId="7896C1B3" w14:textId="77777777" w:rsidR="002535BD" w:rsidRPr="00612F62" w:rsidRDefault="002535BD" w:rsidP="002535BD">
      <w:pPr>
        <w:spacing w:after="0" w:line="240" w:lineRule="auto"/>
        <w:jc w:val="both"/>
        <w:rPr>
          <w:rFonts w:ascii="Times New Roman" w:hAnsi="Times New Roman"/>
          <w:color w:val="0070C0"/>
          <w:sz w:val="16"/>
          <w:szCs w:val="16"/>
        </w:rPr>
      </w:pPr>
    </w:p>
    <w:p w14:paraId="4A91D944"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апреля самолет МИ-3 (АНТ-21) был отправлен на аэродром (24197).</w:t>
      </w:r>
    </w:p>
    <w:p w14:paraId="5848D0DB" w14:textId="77777777" w:rsidR="002535BD" w:rsidRPr="00612F62" w:rsidRDefault="002535BD" w:rsidP="002535BD">
      <w:pPr>
        <w:spacing w:after="0" w:line="240" w:lineRule="auto"/>
        <w:jc w:val="both"/>
        <w:rPr>
          <w:rFonts w:ascii="Times New Roman" w:hAnsi="Times New Roman"/>
          <w:color w:val="0070C0"/>
          <w:sz w:val="16"/>
          <w:szCs w:val="16"/>
        </w:rPr>
      </w:pPr>
    </w:p>
    <w:p w14:paraId="200B95DE"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апреля 1933 г. </w:t>
      </w:r>
      <w:proofErr w:type="spellStart"/>
      <w:r w:rsidRPr="004E10C1">
        <w:rPr>
          <w:rFonts w:ascii="Times New Roman" w:hAnsi="Times New Roman"/>
          <w:color w:val="000000" w:themeColor="text1"/>
          <w:sz w:val="16"/>
          <w:szCs w:val="16"/>
        </w:rPr>
        <w:t>Е.С.Петро</w:t>
      </w:r>
      <w:r w:rsidRPr="004E10C1">
        <w:rPr>
          <w:rFonts w:ascii="Times New Roman" w:hAnsi="Times New Roman"/>
          <w:color w:val="000000" w:themeColor="text1"/>
          <w:sz w:val="16"/>
          <w:szCs w:val="16"/>
        </w:rPr>
        <w:softHyphen/>
        <w:t>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у которых возникла мысль объединить все лучшее из обеих кон</w:t>
      </w:r>
      <w:r w:rsidRPr="004E10C1">
        <w:rPr>
          <w:rFonts w:ascii="Times New Roman" w:hAnsi="Times New Roman"/>
          <w:color w:val="000000" w:themeColor="text1"/>
          <w:sz w:val="16"/>
          <w:szCs w:val="16"/>
        </w:rPr>
        <w:softHyphen/>
        <w:t xml:space="preserve">струкций и создать гибрид РС с корпусом, вращающимся на траектории вокруг своей продольной оси, и в то же время, с неподвижным в полете </w:t>
      </w:r>
      <w:proofErr w:type="spellStart"/>
      <w:r w:rsidRPr="004E10C1">
        <w:rPr>
          <w:rFonts w:ascii="Times New Roman" w:hAnsi="Times New Roman"/>
          <w:color w:val="000000" w:themeColor="text1"/>
          <w:sz w:val="16"/>
          <w:szCs w:val="16"/>
        </w:rPr>
        <w:t>надкалиберным</w:t>
      </w:r>
      <w:proofErr w:type="spellEnd"/>
      <w:r w:rsidRPr="004E10C1">
        <w:rPr>
          <w:rFonts w:ascii="Times New Roman" w:hAnsi="Times New Roman"/>
          <w:color w:val="000000" w:themeColor="text1"/>
          <w:sz w:val="16"/>
          <w:szCs w:val="16"/>
        </w:rPr>
        <w:t xml:space="preserve"> крестообразным оперением, подали заявку в отдел изобретений НКО СССР с описанием трех вариантов, как теперь говорят, «узлов развязки» корпу</w:t>
      </w:r>
      <w:r w:rsidRPr="004E10C1">
        <w:rPr>
          <w:rFonts w:ascii="Times New Roman" w:hAnsi="Times New Roman"/>
          <w:color w:val="000000" w:themeColor="text1"/>
          <w:sz w:val="16"/>
          <w:szCs w:val="16"/>
        </w:rPr>
        <w:softHyphen/>
        <w:t>са ракетного боеприпаса с органами стабилизации (обратный адрес - Лихоборы, Лихачевское шоссе, 6, РНИИ).</w:t>
      </w:r>
    </w:p>
    <w:p w14:paraId="778121F6"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«Реактивные снаряды вообще имеют малый вес, по сравнению с арт-снарядами того же калибра, а потому для достаточной устойчивости требу</w:t>
      </w:r>
      <w:r w:rsidRPr="004E10C1">
        <w:rPr>
          <w:rFonts w:ascii="Times New Roman" w:hAnsi="Times New Roman"/>
          <w:color w:val="000000" w:themeColor="text1"/>
          <w:sz w:val="16"/>
          <w:szCs w:val="16"/>
        </w:rPr>
        <w:softHyphen/>
        <w:t>ют затраты значительной доли ракетного заряда для сообщения им нужной вращательной скорости. Настоящее изобретение имеет целью обеспечить вращающимся снарядам устойчивость на полете при небольшом расходе энергии ракетного заряда. Эта цель достигается, согласно введению хво</w:t>
      </w:r>
      <w:r w:rsidRPr="004E10C1">
        <w:rPr>
          <w:rFonts w:ascii="Times New Roman" w:hAnsi="Times New Roman"/>
          <w:color w:val="000000" w:themeColor="text1"/>
          <w:sz w:val="16"/>
          <w:szCs w:val="16"/>
        </w:rPr>
        <w:softHyphen/>
        <w:t>стового оперения, не принимающего участие во вращательном движении».</w:t>
      </w:r>
    </w:p>
    <w:p w14:paraId="3000E30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турборакетного снаряда первого варианта вращение камеры двига</w:t>
      </w:r>
      <w:r w:rsidRPr="004E10C1">
        <w:rPr>
          <w:rFonts w:ascii="Times New Roman" w:hAnsi="Times New Roman"/>
          <w:color w:val="000000" w:themeColor="text1"/>
          <w:sz w:val="16"/>
          <w:szCs w:val="16"/>
        </w:rPr>
        <w:softHyphen/>
        <w:t>теля относительно неподвижного сопла с «наглухо соединенным с ним оперением» предусматривалось осуществить посредством муфты шари</w:t>
      </w:r>
      <w:r w:rsidRPr="004E10C1">
        <w:rPr>
          <w:rFonts w:ascii="Times New Roman" w:hAnsi="Times New Roman"/>
          <w:color w:val="000000" w:themeColor="text1"/>
          <w:sz w:val="16"/>
          <w:szCs w:val="16"/>
        </w:rPr>
        <w:softHyphen/>
        <w:t>коподшипника. Во втором варианте соединительная муфта была выпол</w:t>
      </w:r>
      <w:r w:rsidRPr="004E10C1">
        <w:rPr>
          <w:rFonts w:ascii="Times New Roman" w:hAnsi="Times New Roman"/>
          <w:color w:val="000000" w:themeColor="text1"/>
          <w:sz w:val="16"/>
          <w:szCs w:val="16"/>
        </w:rPr>
        <w:softHyphen/>
        <w:t>нена в виде продолжения соплового обтекателя. В третьем сопло было наглухо соединено с камерой, а хвостовое оперение крепилось на сопловом блоке с возможностью вращения. Таким образом, по мнению авторов, после старта снаряда хвостовое оперение вместе с соплом (первый и вто</w:t>
      </w:r>
      <w:r w:rsidRPr="004E10C1">
        <w:rPr>
          <w:rFonts w:ascii="Times New Roman" w:hAnsi="Times New Roman"/>
          <w:color w:val="000000" w:themeColor="text1"/>
          <w:sz w:val="16"/>
          <w:szCs w:val="16"/>
        </w:rPr>
        <w:softHyphen/>
        <w:t>рой варианты) или одно хвостовое оперение (третий вариант) под дейст</w:t>
      </w:r>
      <w:r w:rsidRPr="004E10C1">
        <w:rPr>
          <w:rFonts w:ascii="Times New Roman" w:hAnsi="Times New Roman"/>
          <w:color w:val="000000" w:themeColor="text1"/>
          <w:sz w:val="16"/>
          <w:szCs w:val="16"/>
        </w:rPr>
        <w:softHyphen/>
        <w:t>вием сопротивления воздуха не принимали бы участия во вращении.</w:t>
      </w:r>
    </w:p>
    <w:p w14:paraId="2D12B619"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заведенным правилам, из ОИ НКО СССР положительный или отрицательный отзыв должен был поступить в трехмесячный срок. Как ответили военные этим (в недалеком будущем уважаемым) ученым му</w:t>
      </w:r>
      <w:r w:rsidRPr="004E10C1">
        <w:rPr>
          <w:rFonts w:ascii="Times New Roman" w:hAnsi="Times New Roman"/>
          <w:color w:val="000000" w:themeColor="text1"/>
          <w:sz w:val="16"/>
          <w:szCs w:val="16"/>
        </w:rPr>
        <w:softHyphen/>
        <w:t xml:space="preserve">жам, - неизвестно. Однако, первые два варианта снарядов, похоже, были абсолютно «нежизнеспособны». Во-первых, из-за неизбежной утечки продуктов сгорания РЗ через щель в стыке вращающейся и неподвижной частей сопла. И еще неизвестно, в какую сторону эти огненные факелы </w:t>
      </w:r>
      <w:r w:rsidRPr="004E10C1">
        <w:rPr>
          <w:rFonts w:ascii="Times New Roman" w:hAnsi="Times New Roman"/>
          <w:color w:val="000000" w:themeColor="text1"/>
          <w:sz w:val="16"/>
          <w:szCs w:val="16"/>
        </w:rPr>
        <w:lastRenderedPageBreak/>
        <w:t>будут бить на активном участке траектории снаряда, сталкивая его с «баллистической прямой». Кроме того, максимальное значение внут</w:t>
      </w:r>
      <w:r w:rsidRPr="004E10C1">
        <w:rPr>
          <w:rFonts w:ascii="Times New Roman" w:hAnsi="Times New Roman"/>
          <w:color w:val="000000" w:themeColor="text1"/>
          <w:sz w:val="16"/>
          <w:szCs w:val="16"/>
        </w:rPr>
        <w:softHyphen/>
        <w:t>реннего давления в двигателе, опять же, приходилось на его критическое сечение. Таким образом, сопла, сочлененные через шарикоподшипник, отрывало бы на старте очень часто.</w:t>
      </w:r>
    </w:p>
    <w:p w14:paraId="41E0B127"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Третий вариант снаряда имел больше всего «прав на жизнь», если бы его оперение не было таким тяжелым. Центр тяжести снаряда при этом перемещался назад, и оперение принятого размаха не смогло бы ком</w:t>
      </w:r>
      <w:r w:rsidRPr="004E10C1">
        <w:rPr>
          <w:rFonts w:ascii="Times New Roman" w:hAnsi="Times New Roman"/>
          <w:color w:val="000000" w:themeColor="text1"/>
          <w:sz w:val="16"/>
          <w:szCs w:val="16"/>
        </w:rPr>
        <w:softHyphen/>
        <w:t>пенсировать потерю продольной устойчивости. Таким образом, узел раз</w:t>
      </w:r>
      <w:r w:rsidRPr="004E10C1">
        <w:rPr>
          <w:rFonts w:ascii="Times New Roman" w:hAnsi="Times New Roman"/>
          <w:color w:val="000000" w:themeColor="text1"/>
          <w:sz w:val="16"/>
          <w:szCs w:val="16"/>
        </w:rPr>
        <w:softHyphen/>
        <w:t>вязки третьего варианта терял всякий смысл, поскольку требовал увели</w:t>
      </w:r>
      <w:r w:rsidRPr="004E10C1">
        <w:rPr>
          <w:rFonts w:ascii="Times New Roman" w:hAnsi="Times New Roman"/>
          <w:color w:val="000000" w:themeColor="text1"/>
          <w:sz w:val="16"/>
          <w:szCs w:val="16"/>
        </w:rPr>
        <w:softHyphen/>
        <w:t>чения размаха оперения. Помимо того, себестоимость подобных бое</w:t>
      </w:r>
      <w:r w:rsidRPr="004E10C1">
        <w:rPr>
          <w:rFonts w:ascii="Times New Roman" w:hAnsi="Times New Roman"/>
          <w:color w:val="000000" w:themeColor="text1"/>
          <w:sz w:val="16"/>
          <w:szCs w:val="16"/>
        </w:rPr>
        <w:softHyphen/>
        <w:t>припасов была бы намного выше штатных, а обещанная точность, кото</w:t>
      </w:r>
      <w:r w:rsidRPr="004E10C1">
        <w:rPr>
          <w:rFonts w:ascii="Times New Roman" w:hAnsi="Times New Roman"/>
          <w:color w:val="000000" w:themeColor="text1"/>
          <w:sz w:val="16"/>
          <w:szCs w:val="16"/>
        </w:rPr>
        <w:softHyphen/>
        <w:t>рую предполагали получить, - эфемерной (11402).</w:t>
      </w:r>
    </w:p>
    <w:p w14:paraId="63F8F75D"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p>
    <w:p w14:paraId="68F28832" w14:textId="77777777" w:rsidR="00AA01CF" w:rsidRPr="005C0EE3" w:rsidRDefault="00AA01CF" w:rsidP="00AA01CF">
      <w:pPr>
        <w:spacing w:after="0" w:line="240" w:lineRule="auto"/>
        <w:jc w:val="both"/>
        <w:rPr>
          <w:rFonts w:ascii="Times New Roman" w:hAnsi="Times New Roman"/>
          <w:color w:val="0070C0"/>
          <w:sz w:val="16"/>
          <w:szCs w:val="16"/>
        </w:rPr>
      </w:pPr>
      <w:r>
        <w:rPr>
          <w:rFonts w:ascii="Times New Roman" w:hAnsi="Times New Roman"/>
          <w:color w:val="0070C0"/>
          <w:sz w:val="16"/>
          <w:szCs w:val="16"/>
        </w:rPr>
        <w:t>26 апреля 1933 г. С</w:t>
      </w:r>
      <w:r w:rsidRPr="005C0EE3">
        <w:rPr>
          <w:rFonts w:ascii="Times New Roman" w:hAnsi="Times New Roman"/>
          <w:color w:val="0070C0"/>
          <w:sz w:val="16"/>
          <w:szCs w:val="16"/>
        </w:rPr>
        <w:t xml:space="preserve">овет Народных Комиссаров СССР вынес постановление </w:t>
      </w:r>
      <w:r>
        <w:rPr>
          <w:rFonts w:ascii="Times New Roman" w:hAnsi="Times New Roman"/>
          <w:color w:val="0070C0"/>
          <w:sz w:val="16"/>
          <w:szCs w:val="16"/>
        </w:rPr>
        <w:t>о еже</w:t>
      </w:r>
      <w:r w:rsidRPr="005C0EE3">
        <w:rPr>
          <w:rFonts w:ascii="Times New Roman" w:hAnsi="Times New Roman"/>
          <w:color w:val="0070C0"/>
          <w:sz w:val="16"/>
          <w:szCs w:val="16"/>
        </w:rPr>
        <w:t>годн</w:t>
      </w:r>
      <w:r>
        <w:rPr>
          <w:rFonts w:ascii="Times New Roman" w:hAnsi="Times New Roman"/>
          <w:color w:val="0070C0"/>
          <w:sz w:val="16"/>
          <w:szCs w:val="16"/>
        </w:rPr>
        <w:t>ом</w:t>
      </w:r>
      <w:r w:rsidRPr="005C0EE3">
        <w:rPr>
          <w:rFonts w:ascii="Times New Roman" w:hAnsi="Times New Roman"/>
          <w:color w:val="0070C0"/>
          <w:sz w:val="16"/>
          <w:szCs w:val="16"/>
        </w:rPr>
        <w:t xml:space="preserve"> праздновании 18-го августа «</w:t>
      </w:r>
      <w:r>
        <w:rPr>
          <w:rFonts w:ascii="Times New Roman" w:hAnsi="Times New Roman"/>
          <w:color w:val="0070C0"/>
          <w:sz w:val="16"/>
          <w:szCs w:val="16"/>
        </w:rPr>
        <w:t>Д</w:t>
      </w:r>
      <w:r w:rsidRPr="005C0EE3">
        <w:rPr>
          <w:rFonts w:ascii="Times New Roman" w:hAnsi="Times New Roman"/>
          <w:color w:val="0070C0"/>
          <w:sz w:val="16"/>
          <w:szCs w:val="16"/>
        </w:rPr>
        <w:t>ня воздушного флота</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Постановление</w:t>
      </w:r>
      <w:r w:rsidRPr="005C0EE3">
        <w:rPr>
          <w:rFonts w:ascii="Times New Roman" w:hAnsi="Times New Roman"/>
          <w:color w:val="0070C0"/>
          <w:sz w:val="16"/>
          <w:szCs w:val="16"/>
        </w:rPr>
        <w:t xml:space="preserve"> </w:t>
      </w:r>
      <w:r>
        <w:rPr>
          <w:rFonts w:ascii="Times New Roman" w:hAnsi="Times New Roman"/>
          <w:color w:val="0070C0"/>
          <w:sz w:val="16"/>
          <w:szCs w:val="16"/>
        </w:rPr>
        <w:t>СНК</w:t>
      </w:r>
      <w:r w:rsidRPr="005C0EE3">
        <w:rPr>
          <w:rFonts w:ascii="Times New Roman" w:hAnsi="Times New Roman"/>
          <w:color w:val="0070C0"/>
          <w:sz w:val="16"/>
          <w:szCs w:val="16"/>
        </w:rPr>
        <w:t xml:space="preserve"> придавало "Дню воздушного флота" характер все</w:t>
      </w:r>
      <w:r>
        <w:rPr>
          <w:rFonts w:ascii="Times New Roman" w:hAnsi="Times New Roman"/>
          <w:color w:val="0070C0"/>
          <w:sz w:val="16"/>
          <w:szCs w:val="16"/>
        </w:rPr>
        <w:t>народн</w:t>
      </w:r>
      <w:r w:rsidRPr="005C0EE3">
        <w:rPr>
          <w:rFonts w:ascii="Times New Roman" w:hAnsi="Times New Roman"/>
          <w:color w:val="0070C0"/>
          <w:sz w:val="16"/>
          <w:szCs w:val="16"/>
        </w:rPr>
        <w:t>ого торжества, проводимого во всесоюзном масштабе. С 1933 го</w:t>
      </w:r>
      <w:r>
        <w:rPr>
          <w:rFonts w:ascii="Times New Roman" w:hAnsi="Times New Roman"/>
          <w:color w:val="0070C0"/>
          <w:sz w:val="16"/>
          <w:szCs w:val="16"/>
        </w:rPr>
        <w:t xml:space="preserve">да «День </w:t>
      </w:r>
      <w:r w:rsidRPr="005C0EE3">
        <w:rPr>
          <w:rFonts w:ascii="Times New Roman" w:hAnsi="Times New Roman"/>
          <w:color w:val="0070C0"/>
          <w:sz w:val="16"/>
          <w:szCs w:val="16"/>
        </w:rPr>
        <w:t>воздушного флота</w:t>
      </w:r>
      <w:r>
        <w:rPr>
          <w:rFonts w:ascii="Times New Roman" w:hAnsi="Times New Roman"/>
          <w:color w:val="0070C0"/>
          <w:sz w:val="16"/>
          <w:szCs w:val="16"/>
        </w:rPr>
        <w:t>»</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или "День авиации" /праздник авиации/, </w:t>
      </w:r>
      <w:r>
        <w:rPr>
          <w:rFonts w:ascii="Times New Roman" w:hAnsi="Times New Roman"/>
          <w:color w:val="0070C0"/>
          <w:sz w:val="16"/>
          <w:szCs w:val="16"/>
        </w:rPr>
        <w:t xml:space="preserve">отмечаемый </w:t>
      </w:r>
      <w:r w:rsidRPr="005C0EE3">
        <w:rPr>
          <w:rFonts w:ascii="Times New Roman" w:hAnsi="Times New Roman"/>
          <w:color w:val="0070C0"/>
          <w:sz w:val="16"/>
          <w:szCs w:val="16"/>
        </w:rPr>
        <w:t>ежегодно,</w:t>
      </w:r>
      <w:r>
        <w:rPr>
          <w:rFonts w:ascii="Times New Roman" w:hAnsi="Times New Roman"/>
          <w:color w:val="0070C0"/>
          <w:sz w:val="16"/>
          <w:szCs w:val="16"/>
        </w:rPr>
        <w:t xml:space="preserve"> </w:t>
      </w:r>
      <w:r w:rsidRPr="005C0EE3">
        <w:rPr>
          <w:rFonts w:ascii="Times New Roman" w:hAnsi="Times New Roman"/>
          <w:color w:val="0070C0"/>
          <w:sz w:val="16"/>
          <w:szCs w:val="16"/>
        </w:rPr>
        <w:t>стал самым любимым и самым массовым всенарод</w:t>
      </w:r>
      <w:r>
        <w:rPr>
          <w:rFonts w:ascii="Times New Roman" w:hAnsi="Times New Roman"/>
          <w:color w:val="0070C0"/>
          <w:sz w:val="16"/>
          <w:szCs w:val="16"/>
        </w:rPr>
        <w:t>ным</w:t>
      </w:r>
      <w:r w:rsidRPr="005C0EE3">
        <w:rPr>
          <w:rFonts w:ascii="Times New Roman" w:hAnsi="Times New Roman"/>
          <w:color w:val="0070C0"/>
          <w:sz w:val="16"/>
          <w:szCs w:val="16"/>
        </w:rPr>
        <w:t xml:space="preserve"> праздником.</w:t>
      </w:r>
      <w:r>
        <w:rPr>
          <w:rFonts w:ascii="Times New Roman" w:hAnsi="Times New Roman"/>
          <w:color w:val="0070C0"/>
          <w:sz w:val="16"/>
          <w:szCs w:val="16"/>
        </w:rPr>
        <w:t xml:space="preserve"> с</w:t>
      </w:r>
      <w:r w:rsidRPr="005C0EE3">
        <w:rPr>
          <w:rFonts w:ascii="Times New Roman" w:hAnsi="Times New Roman"/>
          <w:color w:val="0070C0"/>
          <w:sz w:val="16"/>
          <w:szCs w:val="16"/>
        </w:rPr>
        <w:t xml:space="preserve"> установлением общевыходного дня в воскресенье </w:t>
      </w:r>
      <w:r>
        <w:rPr>
          <w:rFonts w:ascii="Times New Roman" w:hAnsi="Times New Roman"/>
          <w:color w:val="0070C0"/>
          <w:sz w:val="16"/>
          <w:szCs w:val="16"/>
        </w:rPr>
        <w:t>празднование</w:t>
      </w:r>
      <w:r w:rsidRPr="005C0EE3">
        <w:rPr>
          <w:rFonts w:ascii="Times New Roman" w:hAnsi="Times New Roman"/>
          <w:color w:val="0070C0"/>
          <w:sz w:val="16"/>
          <w:szCs w:val="16"/>
        </w:rPr>
        <w:t xml:space="preserve"> Дня воздушного флота часто не совпадает с 18 августа (</w:t>
      </w:r>
      <w:r>
        <w:rPr>
          <w:rFonts w:ascii="Times New Roman" w:hAnsi="Times New Roman"/>
          <w:color w:val="0070C0"/>
          <w:sz w:val="16"/>
          <w:szCs w:val="16"/>
        </w:rPr>
        <w:t>пере</w:t>
      </w:r>
      <w:r w:rsidRPr="005C0EE3">
        <w:rPr>
          <w:rFonts w:ascii="Times New Roman" w:hAnsi="Times New Roman"/>
          <w:color w:val="0070C0"/>
          <w:sz w:val="16"/>
          <w:szCs w:val="16"/>
        </w:rPr>
        <w:t>носится на одно из воскресений в июле-августе.</w:t>
      </w:r>
    </w:p>
    <w:p w14:paraId="3B5FD8CE" w14:textId="77777777" w:rsidR="00AA01CF" w:rsidRDefault="00AA01CF" w:rsidP="00AA01CF">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 xml:space="preserve">Известия </w:t>
      </w:r>
      <w:r>
        <w:rPr>
          <w:rFonts w:ascii="Times New Roman" w:hAnsi="Times New Roman"/>
          <w:color w:val="0070C0"/>
          <w:sz w:val="16"/>
          <w:szCs w:val="16"/>
        </w:rPr>
        <w:t>ЦИК СССР» за 4 мая</w:t>
      </w:r>
      <w:r w:rsidRPr="005C0EE3">
        <w:rPr>
          <w:rFonts w:ascii="Times New Roman" w:hAnsi="Times New Roman"/>
          <w:color w:val="0070C0"/>
          <w:sz w:val="16"/>
          <w:szCs w:val="16"/>
        </w:rPr>
        <w:t xml:space="preserve"> 1933/</w:t>
      </w:r>
      <w:r>
        <w:rPr>
          <w:rFonts w:ascii="Times New Roman" w:hAnsi="Times New Roman"/>
          <w:color w:val="0070C0"/>
          <w:sz w:val="16"/>
          <w:szCs w:val="16"/>
        </w:rPr>
        <w:t>(23370).</w:t>
      </w:r>
    </w:p>
    <w:p w14:paraId="670D2D3A" w14:textId="77777777" w:rsidR="00AA01CF" w:rsidRDefault="00AA01CF" w:rsidP="00AA01CF">
      <w:pPr>
        <w:spacing w:after="0" w:line="240" w:lineRule="auto"/>
        <w:jc w:val="both"/>
        <w:rPr>
          <w:rFonts w:ascii="Times New Roman" w:hAnsi="Times New Roman"/>
          <w:color w:val="0070C0"/>
          <w:sz w:val="16"/>
          <w:szCs w:val="16"/>
        </w:rPr>
      </w:pPr>
    </w:p>
    <w:p w14:paraId="61368E97"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5090E9A"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4781D1F5"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апреля в 1933 году поднялся в воздух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 рекордный самолет, разработанный французской фирмой «Societe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Avions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Henri</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Этот самолет был построен в двух экземплярах специально для участия в гонках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w:t>
      </w:r>
      <w:proofErr w:type="spellStart"/>
      <w:r w:rsidRPr="004E10C1">
        <w:rPr>
          <w:rFonts w:ascii="Times New Roman" w:hAnsi="Times New Roman"/>
          <w:color w:val="000000" w:themeColor="text1"/>
          <w:sz w:val="16"/>
          <w:szCs w:val="16"/>
        </w:rPr>
        <w:t>Детре</w:t>
      </w:r>
      <w:proofErr w:type="spellEnd"/>
      <w:r w:rsidRPr="004E10C1">
        <w:rPr>
          <w:rFonts w:ascii="Times New Roman" w:hAnsi="Times New Roman"/>
          <w:color w:val="000000" w:themeColor="text1"/>
          <w:sz w:val="16"/>
          <w:szCs w:val="16"/>
        </w:rPr>
        <w:t xml:space="preserve"> и Гюстава </w:t>
      </w:r>
      <w:proofErr w:type="spellStart"/>
      <w:r w:rsidRPr="004E10C1">
        <w:rPr>
          <w:rFonts w:ascii="Times New Roman" w:hAnsi="Times New Roman"/>
          <w:color w:val="000000" w:themeColor="text1"/>
          <w:sz w:val="16"/>
          <w:szCs w:val="16"/>
        </w:rPr>
        <w:t>Лемоина</w:t>
      </w:r>
      <w:proofErr w:type="spellEnd"/>
      <w:r w:rsidRPr="004E10C1">
        <w:rPr>
          <w:rFonts w:ascii="Times New Roman" w:hAnsi="Times New Roman"/>
          <w:color w:val="000000" w:themeColor="text1"/>
          <w:sz w:val="16"/>
          <w:szCs w:val="16"/>
        </w:rPr>
        <w:t>. В связи с большой скоростью строительства статических испытаний самолета не проводилось, сразу преступили к летным испытаниям (15111).</w:t>
      </w:r>
    </w:p>
    <w:p w14:paraId="5A607DB1"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67CD34CA"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апреля 1933 состоялся первый полет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(20802).</w:t>
      </w:r>
    </w:p>
    <w:p w14:paraId="466F0CF6" w14:textId="77777777" w:rsidR="00CA5E0A" w:rsidRPr="004E10C1" w:rsidRDefault="00CA5E0A" w:rsidP="004E10C1">
      <w:pPr>
        <w:spacing w:after="0" w:line="240" w:lineRule="auto"/>
        <w:jc w:val="both"/>
        <w:rPr>
          <w:rFonts w:ascii="Times New Roman" w:hAnsi="Times New Roman"/>
          <w:color w:val="000000" w:themeColor="text1"/>
          <w:sz w:val="16"/>
          <w:szCs w:val="16"/>
        </w:rPr>
      </w:pPr>
    </w:p>
    <w:p w14:paraId="2D512291"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апреля 1933 года — первый полёт гоночного самолёта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/Франция/</w:t>
      </w:r>
    </w:p>
    <w:p w14:paraId="1CA7EF6B"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участия в популярных авиационных гонках 1930-х годов производители стремились построить лучшие самолёты. Ведь это была дополнительная реклама. Так в 1933 году поступила компания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разработав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для гонки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Meurthe</w:t>
      </w:r>
      <w:proofErr w:type="spellEnd"/>
      <w:r w:rsidRPr="004E10C1">
        <w:rPr>
          <w:rFonts w:ascii="Times New Roman" w:hAnsi="Times New Roman"/>
          <w:color w:val="000000" w:themeColor="text1"/>
          <w:sz w:val="16"/>
          <w:szCs w:val="16"/>
        </w:rPr>
        <w:t>.</w:t>
      </w:r>
    </w:p>
    <w:p w14:paraId="71988E12"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Самолёт построили всего за 3,5 месяца. Это был аэродинамически чистый низкоплан с убираемым шасси. Он проектировался сразу под антропометрические данные пилотов Жоржа </w:t>
      </w:r>
      <w:proofErr w:type="spellStart"/>
      <w:r w:rsidRPr="004E10C1">
        <w:rPr>
          <w:rFonts w:ascii="Times New Roman" w:hAnsi="Times New Roman"/>
          <w:color w:val="000000" w:themeColor="text1"/>
          <w:sz w:val="16"/>
          <w:szCs w:val="16"/>
        </w:rPr>
        <w:t>Детре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Georges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Détré</w:t>
      </w:r>
      <w:proofErr w:type="spellEnd"/>
      <w:r w:rsidRPr="004E10C1">
        <w:rPr>
          <w:rFonts w:ascii="Times New Roman" w:hAnsi="Times New Roman"/>
          <w:color w:val="000000" w:themeColor="text1"/>
          <w:sz w:val="16"/>
          <w:szCs w:val="16"/>
        </w:rPr>
        <w:t xml:space="preserve">) и Гюстава </w:t>
      </w:r>
      <w:proofErr w:type="spellStart"/>
      <w:r w:rsidRPr="004E10C1">
        <w:rPr>
          <w:rFonts w:ascii="Times New Roman" w:hAnsi="Times New Roman"/>
          <w:color w:val="000000" w:themeColor="text1"/>
          <w:sz w:val="16"/>
          <w:szCs w:val="16"/>
        </w:rPr>
        <w:t>Лемоина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Lemoine</w:t>
      </w:r>
      <w:proofErr w:type="spellEnd"/>
      <w:r w:rsidRPr="004E10C1">
        <w:rPr>
          <w:rFonts w:ascii="Times New Roman" w:hAnsi="Times New Roman"/>
          <w:color w:val="000000" w:themeColor="text1"/>
          <w:sz w:val="16"/>
          <w:szCs w:val="16"/>
        </w:rPr>
        <w:t xml:space="preserve">). Устанавливался двигатель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9B (310 л.с.) Максимальная скорость — 356 км/ч, дальность полёта — 2000+ км.</w:t>
      </w:r>
    </w:p>
    <w:p w14:paraId="048F3D35"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построенных самолёта участвовали в гонке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1933 года. Жорж </w:t>
      </w:r>
      <w:proofErr w:type="spellStart"/>
      <w:r w:rsidRPr="004E10C1">
        <w:rPr>
          <w:rFonts w:ascii="Times New Roman" w:hAnsi="Times New Roman"/>
          <w:color w:val="000000" w:themeColor="text1"/>
          <w:sz w:val="16"/>
          <w:szCs w:val="16"/>
        </w:rPr>
        <w:t>Детре</w:t>
      </w:r>
      <w:proofErr w:type="spellEnd"/>
      <w:r w:rsidRPr="004E10C1">
        <w:rPr>
          <w:rFonts w:ascii="Times New Roman" w:hAnsi="Times New Roman"/>
          <w:color w:val="000000" w:themeColor="text1"/>
          <w:sz w:val="16"/>
          <w:szCs w:val="16"/>
        </w:rPr>
        <w:t xml:space="preserve"> на №10 занял 1 место, пролетев 2000 километров за 6 часов 11 минут и 45 секунд. На фоне этого,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построила ещё 2 варианта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отличавшихся двигателем и размерами крыла. Но гонку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1934 года оба новых самолёта завершить не смогли (22300).</w:t>
      </w:r>
    </w:p>
    <w:p w14:paraId="062BC6B1" w14:textId="77777777" w:rsidR="00CA5E0A" w:rsidRPr="004E10C1" w:rsidRDefault="00CA5E0A" w:rsidP="004E10C1">
      <w:pPr>
        <w:spacing w:after="0" w:line="240" w:lineRule="auto"/>
        <w:jc w:val="both"/>
        <w:rPr>
          <w:rFonts w:ascii="Times New Roman" w:hAnsi="Times New Roman"/>
          <w:color w:val="000000" w:themeColor="text1"/>
          <w:sz w:val="16"/>
          <w:szCs w:val="16"/>
        </w:rPr>
      </w:pPr>
    </w:p>
    <w:p w14:paraId="58721CC3" w14:textId="77777777" w:rsidR="00CA5E0A" w:rsidRPr="004E10C1" w:rsidRDefault="00CA5E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апреля 1933 - Поднялся в воздух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53 - рекордный самолет, разработанный французской фирмой Societe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Avions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Henri</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Этот самолет был построен в двух экземплярах специально для участия в гонках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w:t>
      </w:r>
      <w:proofErr w:type="spellStart"/>
      <w:r w:rsidRPr="004E10C1">
        <w:rPr>
          <w:rFonts w:ascii="Times New Roman" w:hAnsi="Times New Roman"/>
          <w:color w:val="000000" w:themeColor="text1"/>
          <w:sz w:val="16"/>
          <w:szCs w:val="16"/>
        </w:rPr>
        <w:t>Детре</w:t>
      </w:r>
      <w:proofErr w:type="spellEnd"/>
      <w:r w:rsidRPr="004E10C1">
        <w:rPr>
          <w:rFonts w:ascii="Times New Roman" w:hAnsi="Times New Roman"/>
          <w:color w:val="000000" w:themeColor="text1"/>
          <w:sz w:val="16"/>
          <w:szCs w:val="16"/>
        </w:rPr>
        <w:t xml:space="preserve"> и Гюстава </w:t>
      </w:r>
      <w:proofErr w:type="spellStart"/>
      <w:r w:rsidRPr="004E10C1">
        <w:rPr>
          <w:rFonts w:ascii="Times New Roman" w:hAnsi="Times New Roman"/>
          <w:color w:val="000000" w:themeColor="text1"/>
          <w:sz w:val="16"/>
          <w:szCs w:val="16"/>
        </w:rPr>
        <w:t>Лемоина</w:t>
      </w:r>
      <w:proofErr w:type="spellEnd"/>
      <w:r w:rsidRPr="004E10C1">
        <w:rPr>
          <w:rFonts w:ascii="Times New Roman" w:hAnsi="Times New Roman"/>
          <w:color w:val="000000" w:themeColor="text1"/>
          <w:sz w:val="16"/>
          <w:szCs w:val="16"/>
        </w:rPr>
        <w:t>. В связи с большой скоростью строительства статических испытаний самолета не проводилось, сразу преступили к летным испытаниям (22523).</w:t>
      </w:r>
    </w:p>
    <w:p w14:paraId="2CC641FA" w14:textId="77777777" w:rsidR="00CA5E0A" w:rsidRPr="004E10C1" w:rsidRDefault="00CA5E0A" w:rsidP="004E10C1">
      <w:pPr>
        <w:spacing w:after="0" w:line="240" w:lineRule="auto"/>
        <w:jc w:val="both"/>
        <w:rPr>
          <w:rFonts w:ascii="Times New Roman" w:hAnsi="Times New Roman"/>
          <w:color w:val="000000" w:themeColor="text1"/>
          <w:sz w:val="16"/>
          <w:szCs w:val="16"/>
        </w:rPr>
      </w:pPr>
    </w:p>
    <w:p w14:paraId="42C2D966"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апреля в 1933 году в Германии образуется тайная полиция Гестапо (</w:t>
      </w:r>
      <w:proofErr w:type="spellStart"/>
      <w:r w:rsidRPr="004E10C1">
        <w:rPr>
          <w:rFonts w:ascii="Times New Roman" w:hAnsi="Times New Roman"/>
          <w:color w:val="000000" w:themeColor="text1"/>
          <w:sz w:val="16"/>
          <w:szCs w:val="16"/>
        </w:rPr>
        <w:t>Geheim</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Staats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Polizei</w:t>
      </w:r>
      <w:proofErr w:type="spellEnd"/>
      <w:r w:rsidRPr="004E10C1">
        <w:rPr>
          <w:rFonts w:ascii="Times New Roman" w:hAnsi="Times New Roman"/>
          <w:color w:val="000000" w:themeColor="text1"/>
          <w:sz w:val="16"/>
          <w:szCs w:val="16"/>
        </w:rPr>
        <w:t>). Руководит ее созданием после прихода к власти нацистов Герман Геринг, министр внутренних дел Пруссии. Формируется Гестапо на основе политического и разведывательного отделов прусской полиции, ряды которых пополняются тысячами нацистов. Аналогичные мероприятия проводятся в Баварии и других землях Германии Генрихом Гиммлером и его помощником Рейнхардом Гейдрихом. Через год на посту главы Гестапо Геринга сменит Гиммлер. С 1936 руководителем Гестапо станет группенфюрер Генрих Мюллер. Деятельность Гестапо не регламентируется никакими законами (15111).</w:t>
      </w:r>
    </w:p>
    <w:p w14:paraId="481AFFB0"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4ECFD06A"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апреля 1933 в Германии создана тайная полиция (гестапо) (4962).</w:t>
      </w:r>
    </w:p>
    <w:p w14:paraId="157B454E"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p>
    <w:p w14:paraId="351E9029"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08D5207"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7890CE4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N 17сс по выпуску в 4 кв. 1933 на аэродром стратосферного самолета под М-34 с нагнетателем до 5000 м и потолком самолета 10000-12000 м (2219).</w:t>
      </w:r>
    </w:p>
    <w:p w14:paraId="66465DD2"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348A2E03"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w:t>
      </w:r>
      <w:hyperlink r:id="rId135" w:history="1">
        <w:r w:rsidRPr="004E10C1">
          <w:rPr>
            <w:rStyle w:val="a5"/>
            <w:color w:val="000000" w:themeColor="text1"/>
            <w:sz w:val="16"/>
            <w:szCs w:val="16"/>
          </w:rPr>
          <w:t>Постановление СТО СССР № 17сс/о «О полете в стратосферу»</w:t>
        </w:r>
      </w:hyperlink>
      <w:r w:rsidRPr="004E10C1">
        <w:rPr>
          <w:color w:val="000000" w:themeColor="text1"/>
          <w:sz w:val="16"/>
          <w:szCs w:val="16"/>
        </w:rPr>
        <w:t>. (ГА РФ. Ф. Р</w:t>
      </w:r>
      <w:r w:rsidRPr="004E10C1">
        <w:rPr>
          <w:color w:val="000000" w:themeColor="text1"/>
          <w:sz w:val="16"/>
          <w:szCs w:val="16"/>
        </w:rPr>
        <w:noBreakHyphen/>
        <w:t>8418. Оп. 28. Д. 1. Л. 112</w:t>
      </w:r>
      <w:r w:rsidRPr="004E10C1">
        <w:rPr>
          <w:color w:val="000000" w:themeColor="text1"/>
          <w:sz w:val="16"/>
          <w:szCs w:val="16"/>
        </w:rPr>
        <w:noBreakHyphen/>
        <w:t>113) (15460).</w:t>
      </w:r>
    </w:p>
    <w:p w14:paraId="3413F212" w14:textId="77777777" w:rsidR="00DC337E" w:rsidRPr="004E10C1" w:rsidRDefault="00DC337E" w:rsidP="004E10C1">
      <w:pPr>
        <w:pStyle w:val="rtejustify"/>
        <w:spacing w:before="0" w:after="0"/>
        <w:rPr>
          <w:color w:val="000000" w:themeColor="text1"/>
          <w:sz w:val="16"/>
          <w:szCs w:val="16"/>
        </w:rPr>
      </w:pPr>
    </w:p>
    <w:p w14:paraId="7C3A733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17сс/о СТО</w:t>
      </w:r>
    </w:p>
    <w:p w14:paraId="69637E5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полете в стратосферу</w:t>
      </w:r>
    </w:p>
    <w:p w14:paraId="28F2BCA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033B2AFC" w14:textId="77777777" w:rsidR="003446BF" w:rsidRPr="004E10C1" w:rsidRDefault="003446BF" w:rsidP="004E10C1">
      <w:pPr>
        <w:numPr>
          <w:ilvl w:val="0"/>
          <w:numId w:val="16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Придавая большое военное и научное значение вопросу полета в стратосферу, признать работы, ведущиеся по высотным самолетам в ЦКБ завода № 39 и по соответствующим моторам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особо важными.</w:t>
      </w:r>
    </w:p>
    <w:p w14:paraId="0FECA565" w14:textId="77777777" w:rsidR="003446BF" w:rsidRPr="004E10C1" w:rsidRDefault="003446BF" w:rsidP="004E10C1">
      <w:pPr>
        <w:numPr>
          <w:ilvl w:val="0"/>
          <w:numId w:val="17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быстрейшего производства предварительных испытаний и исследований сверхскоростного полета и связанных с ним вопросов (кабины, нагнетатели, кислородные приборы и проч.), во изменение постановления КО от 4 июля 1932 года, выпустить на аэродром высотный самолет с потолком 10-12000 м под мотор М-34 с высотностью 5000 м в IV квартале 1933 года для чего ЦИАМ обязан передать ЦКБ завода № 39 мотор М-34 РН 1 июля 1933 года.</w:t>
      </w:r>
    </w:p>
    <w:p w14:paraId="0491CEBE" w14:textId="77777777" w:rsidR="003446BF" w:rsidRPr="004E10C1" w:rsidRDefault="003446BF" w:rsidP="004E10C1">
      <w:pPr>
        <w:numPr>
          <w:ilvl w:val="0"/>
          <w:numId w:val="17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ЦИАМ выпустить в IV квартале 1933 года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68B4F83B" w14:textId="77777777" w:rsidR="003446BF" w:rsidRPr="004E10C1" w:rsidRDefault="003446BF" w:rsidP="004E10C1">
      <w:pPr>
        <w:numPr>
          <w:ilvl w:val="0"/>
          <w:numId w:val="17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в 1934 году выпустить на аэродром последующий вариант сверхвысотного самолета с потолком не ниже 15000 м с доведенным мотором по п. 3.</w:t>
      </w:r>
    </w:p>
    <w:p w14:paraId="01A3EBE5" w14:textId="77777777" w:rsidR="003446BF" w:rsidRPr="004E10C1" w:rsidRDefault="003446BF" w:rsidP="004E10C1">
      <w:pPr>
        <w:numPr>
          <w:ilvl w:val="0"/>
          <w:numId w:val="17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89D585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рублей в инвалюте сверх утвержденного НКТП импортного контингента.</w:t>
      </w:r>
    </w:p>
    <w:p w14:paraId="17535C53" w14:textId="77777777" w:rsidR="003446BF" w:rsidRPr="004E10C1" w:rsidRDefault="003446BF" w:rsidP="004E10C1">
      <w:pPr>
        <w:numPr>
          <w:ilvl w:val="0"/>
          <w:numId w:val="17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изучения, обеспечения и ускорения выпуска мотора М-34 с нагнетателем до 8000 м, утвердить заказ фирме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10 штук нагнетателей к мотору М-34 ……(7503, 11-12).</w:t>
      </w:r>
    </w:p>
    <w:p w14:paraId="7409A325"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p>
    <w:p w14:paraId="30C4B379" w14:textId="77777777" w:rsidR="00DC337E" w:rsidRPr="004E10C1" w:rsidRDefault="00DC337E"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27 апреля 1933 г. </w:t>
      </w:r>
      <w:r w:rsidRPr="004E10C1">
        <w:rPr>
          <w:rFonts w:ascii="Times New Roman" w:hAnsi="Times New Roman"/>
          <w:color w:val="000000" w:themeColor="text1"/>
          <w:sz w:val="16"/>
          <w:szCs w:val="16"/>
        </w:rPr>
        <w:t>Постановление СТО СССР № 17сс/о «О полете в стратосферу»¹*</w:t>
      </w:r>
    </w:p>
    <w:p w14:paraId="0525EFEB"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1B71BE60"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75A11E98"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1. Придавая большое военное и научное значение вопросу полета в стратосферу, признать работы, ведущиеся по высотным самолетам в ЦКБ завода № 39 по соответствующим моторам в </w:t>
      </w:r>
      <w:proofErr w:type="spellStart"/>
      <w:r w:rsidRPr="004E10C1">
        <w:rPr>
          <w:color w:val="000000" w:themeColor="text1"/>
          <w:sz w:val="16"/>
          <w:szCs w:val="16"/>
        </w:rPr>
        <w:t>ЦИАМе</w:t>
      </w:r>
      <w:proofErr w:type="spellEnd"/>
      <w:r w:rsidRPr="004E10C1">
        <w:rPr>
          <w:color w:val="000000" w:themeColor="text1"/>
          <w:sz w:val="16"/>
          <w:szCs w:val="16"/>
        </w:rPr>
        <w:t>, особо важными.</w:t>
      </w:r>
    </w:p>
    <w:p w14:paraId="411FB67D"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самолет с потолком 10</w:t>
      </w:r>
      <w:r w:rsidRPr="004E10C1">
        <w:rPr>
          <w:color w:val="000000" w:themeColor="text1"/>
          <w:sz w:val="16"/>
          <w:szCs w:val="16"/>
        </w:rPr>
        <w:noBreakHyphen/>
        <w:t>12 тыс. м под мотор М</w:t>
      </w:r>
      <w:r w:rsidRPr="004E10C1">
        <w:rPr>
          <w:color w:val="000000" w:themeColor="text1"/>
          <w:sz w:val="16"/>
          <w:szCs w:val="16"/>
        </w:rPr>
        <w:noBreakHyphen/>
        <w:t>34 с высотностью 5 тыс. м в IV квартале 1933 г., для чего ЦИАМ обязан передать ЦКБ завода № 39 мотор М</w:t>
      </w:r>
      <w:r w:rsidRPr="004E10C1">
        <w:rPr>
          <w:color w:val="000000" w:themeColor="text1"/>
          <w:sz w:val="16"/>
          <w:szCs w:val="16"/>
        </w:rPr>
        <w:noBreakHyphen/>
        <w:t>34 PH 1 июля 1933 г.</w:t>
      </w:r>
    </w:p>
    <w:p w14:paraId="78A8AA41"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3. Обязать ЦИАМ выпустить в IV квартале 1933 г. опытный образец мотора М</w:t>
      </w:r>
      <w:r w:rsidRPr="004E10C1">
        <w:rPr>
          <w:color w:val="000000" w:themeColor="text1"/>
          <w:sz w:val="16"/>
          <w:szCs w:val="16"/>
        </w:rPr>
        <w:noBreakHyphen/>
        <w:t>34 с двухступенчатым импеллером, редуктором и винтом с поворотными лопастями, предназначенными для полета в стратосфере.</w:t>
      </w:r>
    </w:p>
    <w:p w14:paraId="79987F70"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4. Обязать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в 1934 г. выпустить на аэродром последующий вариант сверхвысокого самолета с потолком не ниже 15 тыс. м с доведенным мотором по п. 3.</w:t>
      </w:r>
    </w:p>
    <w:p w14:paraId="6A5DE764"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5. Обязать ГУ АП приобрести 3 комплекта всех необходимых приборов для оборудования стратосферного самолета, а импортные организации реализовать и доставить [приборы] не позднее 15 мая²*. Стоимость оборудования утвердить в сумме 15 тыс. руб. в инвалюте сверх утвержденного НКТП импортного контингента.</w:t>
      </w:r>
    </w:p>
    <w:p w14:paraId="2F82E356"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lastRenderedPageBreak/>
        <w:t>6. В целях изучения, обеспечения и ускорения выпуска мотора М</w:t>
      </w:r>
      <w:r w:rsidRPr="004E10C1">
        <w:rPr>
          <w:color w:val="000000" w:themeColor="text1"/>
          <w:sz w:val="16"/>
          <w:szCs w:val="16"/>
        </w:rPr>
        <w:noBreakHyphen/>
        <w:t>34 с нагнетателем до 8 тыс. м утвердить заказ фирме «</w:t>
      </w:r>
      <w:proofErr w:type="spellStart"/>
      <w:r w:rsidRPr="004E10C1">
        <w:rPr>
          <w:color w:val="000000" w:themeColor="text1"/>
          <w:sz w:val="16"/>
          <w:szCs w:val="16"/>
        </w:rPr>
        <w:t>Рато</w:t>
      </w:r>
      <w:proofErr w:type="spellEnd"/>
      <w:r w:rsidRPr="004E10C1">
        <w:rPr>
          <w:color w:val="000000" w:themeColor="text1"/>
          <w:sz w:val="16"/>
          <w:szCs w:val="16"/>
        </w:rPr>
        <w:t>» 10 шт. нагнетателей к мотору М</w:t>
      </w:r>
      <w:r w:rsidRPr="004E10C1">
        <w:rPr>
          <w:color w:val="000000" w:themeColor="text1"/>
          <w:sz w:val="16"/>
          <w:szCs w:val="16"/>
        </w:rPr>
        <w:noBreakHyphen/>
        <w:t>34, для чего отпустить специальный контингент в 85 тыс. руб. сверх утвержденного импортного контингента НКТП как для оплаты заказа, так и для расходов по доводке мотора М</w:t>
      </w:r>
      <w:r w:rsidRPr="004E10C1">
        <w:rPr>
          <w:color w:val="000000" w:themeColor="text1"/>
          <w:sz w:val="16"/>
          <w:szCs w:val="16"/>
        </w:rPr>
        <w:noBreakHyphen/>
        <w:t>34 до высотности 8 тыс. м.</w:t>
      </w:r>
    </w:p>
    <w:p w14:paraId="4B582552"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Молотов/Скрябин</w:t>
      </w:r>
    </w:p>
    <w:p w14:paraId="0F9C94C8"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Базилевич</w:t>
      </w:r>
    </w:p>
    <w:p w14:paraId="050475E8"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172BF011"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¹* На основании постановления особого совещания при Секторе обороны Госплана СССР для объединения и руководства </w:t>
      </w:r>
      <w:r w:rsidRPr="004E10C1">
        <w:rPr>
          <w:rStyle w:val="af0"/>
          <w:bCs/>
          <w:i w:val="0"/>
          <w:color w:val="000000" w:themeColor="text1"/>
          <w:sz w:val="16"/>
          <w:szCs w:val="16"/>
        </w:rPr>
        <w:t>работами по изучению стратосферы</w:t>
      </w:r>
      <w:r w:rsidRPr="004E10C1">
        <w:rPr>
          <w:color w:val="000000" w:themeColor="text1"/>
          <w:sz w:val="16"/>
          <w:szCs w:val="16"/>
        </w:rPr>
        <w:t xml:space="preserve"> 14 ноября 1932 г. была образована постоянная рабочая комиссия при Государственном геофизическом институте. В состав комиссии вошли постоянные представители УВВС, Академии военного флота, НИИ УВВС, ГУГВФ, </w:t>
      </w:r>
      <w:proofErr w:type="spellStart"/>
      <w:r w:rsidRPr="004E10C1">
        <w:rPr>
          <w:color w:val="000000" w:themeColor="text1"/>
          <w:sz w:val="16"/>
          <w:szCs w:val="16"/>
        </w:rPr>
        <w:t>Дирижаблестроя</w:t>
      </w:r>
      <w:proofErr w:type="spellEnd"/>
      <w:r w:rsidRPr="004E10C1">
        <w:rPr>
          <w:color w:val="000000" w:themeColor="text1"/>
          <w:sz w:val="16"/>
          <w:szCs w:val="16"/>
        </w:rPr>
        <w:t>, ГУАП, ЦАГИ, Осоавиахима, Сектора обороны Госплана и Геофизического института. Комиссия находилась в ведении Сектора обороны, подчинялась его директивам и должна была организовывать, планировать и распределять работы по изучению стратосферы между отдельными учреждениями. В докладной записке И. С. </w:t>
      </w:r>
      <w:proofErr w:type="spellStart"/>
      <w:r w:rsidRPr="004E10C1">
        <w:rPr>
          <w:color w:val="000000" w:themeColor="text1"/>
          <w:sz w:val="16"/>
          <w:szCs w:val="16"/>
        </w:rPr>
        <w:t>Уншлихта</w:t>
      </w:r>
      <w:proofErr w:type="spellEnd"/>
      <w:r w:rsidRPr="004E10C1">
        <w:rPr>
          <w:color w:val="000000" w:themeColor="text1"/>
          <w:sz w:val="16"/>
          <w:szCs w:val="16"/>
        </w:rPr>
        <w:t xml:space="preserve"> в СТО СССР от 17 января 1933 г. говорилось: «</w:t>
      </w:r>
      <w:proofErr w:type="spellStart"/>
      <w:r w:rsidRPr="004E10C1">
        <w:rPr>
          <w:color w:val="000000" w:themeColor="text1"/>
          <w:sz w:val="16"/>
          <w:szCs w:val="16"/>
        </w:rPr>
        <w:t>Супервысотная</w:t>
      </w:r>
      <w:proofErr w:type="spellEnd"/>
      <w:r w:rsidRPr="004E10C1">
        <w:rPr>
          <w:color w:val="000000" w:themeColor="text1"/>
          <w:sz w:val="16"/>
          <w:szCs w:val="16"/>
        </w:rPr>
        <w:t xml:space="preserve">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w:t>
      </w:r>
      <w:proofErr w:type="spellStart"/>
      <w:r w:rsidRPr="004E10C1">
        <w:rPr>
          <w:color w:val="000000" w:themeColor="text1"/>
          <w:sz w:val="16"/>
          <w:szCs w:val="16"/>
        </w:rPr>
        <w:t>суперавиации</w:t>
      </w:r>
      <w:proofErr w:type="spellEnd"/>
      <w:r w:rsidRPr="004E10C1">
        <w:rPr>
          <w:color w:val="000000" w:themeColor="text1"/>
          <w:sz w:val="16"/>
          <w:szCs w:val="16"/>
        </w:rPr>
        <w:t>»,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4E10C1">
        <w:rPr>
          <w:color w:val="000000" w:themeColor="text1"/>
          <w:sz w:val="16"/>
          <w:szCs w:val="16"/>
        </w:rPr>
        <w:noBreakHyphen/>
        <w:t>132; Л. 147</w:t>
      </w:r>
      <w:r w:rsidRPr="004E10C1">
        <w:rPr>
          <w:color w:val="000000" w:themeColor="text1"/>
          <w:sz w:val="16"/>
          <w:szCs w:val="16"/>
        </w:rPr>
        <w:noBreakHyphen/>
        <w:t>146).</w:t>
      </w:r>
    </w:p>
    <w:p w14:paraId="0BA58B27"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²* Над словом «мая» от руки вписано «июня».</w:t>
      </w:r>
    </w:p>
    <w:p w14:paraId="68D81BE0" w14:textId="77777777" w:rsidR="00DC337E" w:rsidRPr="004E10C1" w:rsidRDefault="00DC337E" w:rsidP="004E10C1">
      <w:pPr>
        <w:pStyle w:val="ae"/>
        <w:spacing w:before="0" w:after="0"/>
        <w:jc w:val="both"/>
        <w:rPr>
          <w:color w:val="000000" w:themeColor="text1"/>
          <w:sz w:val="16"/>
          <w:szCs w:val="16"/>
        </w:rPr>
      </w:pPr>
      <w:r w:rsidRPr="004E10C1">
        <w:rPr>
          <w:color w:val="000000" w:themeColor="text1"/>
          <w:sz w:val="16"/>
          <w:szCs w:val="16"/>
        </w:rPr>
        <w:t>ГА РФ. Ф. Р-8418. Оп. 28. Д. 1. Л. 112-113. Подлинник (15266).</w:t>
      </w:r>
    </w:p>
    <w:p w14:paraId="45B24FDE"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64AEDC4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17сс/о "О полете в стратосферу" (2282,16).</w:t>
      </w:r>
    </w:p>
    <w:p w14:paraId="2345677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389EE14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Придавая большое военное и научное значение вопросу полета в стратосферу, признать работы, ведущиеся по высотным самолетам в ЦКБ завода 39 и по соответствующим моторам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особо Важными.</w:t>
      </w:r>
    </w:p>
    <w:p w14:paraId="4235183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выпустить на аэродром высотный самолет с потолком 10-12 т м под мотор М-34 с высотностью 6 м в 4 кв. 1933, для чего ЦИАМ обязать передать ЦКБ завода 39 мотор М-34РН 1 июля 1933.</w:t>
      </w:r>
    </w:p>
    <w:p w14:paraId="09EFC5E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Обязать ЦИАМ выпустить в 4 кв. 1933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4E87544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ГУАП в 1934 выпустить на аэродром вариант сверхвысотного самолета с потолком не ниже 15 т м с доведенным мотором по п. 3.</w:t>
      </w:r>
    </w:p>
    <w:p w14:paraId="38B823B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B3E349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 т. руб. в инвалюте сверх утвержденного НКТП импортного контингента.</w:t>
      </w:r>
    </w:p>
    <w:p w14:paraId="6C743EE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В целях изучения и ускорения выпуска мотора М-34 с нагнетателем до 8 т м, утвердить заказ фирме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10 шт. нагнетателей к М-34, для чего отпустить спец. контингент в 85 т руб. сверх утвержденного импортного контингента НКТП для оплаты заказа, так и для расходов по доводке М-34 до высоты 8 т м." (2282,17).</w:t>
      </w:r>
    </w:p>
    <w:p w14:paraId="429EDB2C"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2D1DBC3A" w14:textId="77777777" w:rsidR="00EC70B3" w:rsidRPr="004E10C1" w:rsidRDefault="00EC70B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вышло постановление № 23 СТО «О состоянии и развертывании работ по геликоптерам». Ввиду важности разрешения проблемы гели</w:t>
      </w:r>
      <w:r w:rsidRPr="004E10C1">
        <w:rPr>
          <w:rFonts w:ascii="Times New Roman" w:hAnsi="Times New Roman"/>
          <w:color w:val="000000" w:themeColor="text1"/>
          <w:sz w:val="16"/>
          <w:szCs w:val="16"/>
        </w:rPr>
        <w:softHyphen/>
        <w:t xml:space="preserve">коптера,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предписывалось оказывать всестороннее содействие успешно проводи</w:t>
      </w:r>
      <w:r w:rsidRPr="004E10C1">
        <w:rPr>
          <w:rFonts w:ascii="Times New Roman" w:hAnsi="Times New Roman"/>
          <w:color w:val="000000" w:themeColor="text1"/>
          <w:sz w:val="16"/>
          <w:szCs w:val="16"/>
        </w:rPr>
        <w:softHyphen/>
        <w:t>мым ЦАГИ работам по строительству гелико</w:t>
      </w:r>
      <w:r w:rsidRPr="004E10C1">
        <w:rPr>
          <w:rFonts w:ascii="Times New Roman" w:hAnsi="Times New Roman"/>
          <w:color w:val="000000" w:themeColor="text1"/>
          <w:sz w:val="16"/>
          <w:szCs w:val="16"/>
        </w:rPr>
        <w:softHyphen/>
        <w:t>птера. Исходя из решения Политбюро ЦК ВКП(б) о выводе ЦАГИ из Москвы, ГУАП обя</w:t>
      </w:r>
      <w:r w:rsidRPr="004E10C1">
        <w:rPr>
          <w:rFonts w:ascii="Times New Roman" w:hAnsi="Times New Roman"/>
          <w:color w:val="000000" w:themeColor="text1"/>
          <w:sz w:val="16"/>
          <w:szCs w:val="16"/>
        </w:rPr>
        <w:softHyphen/>
        <w:t>зывали в первую очередь предусмотреть раз</w:t>
      </w:r>
      <w:r w:rsidRPr="004E10C1">
        <w:rPr>
          <w:rFonts w:ascii="Times New Roman" w:hAnsi="Times New Roman"/>
          <w:color w:val="000000" w:themeColor="text1"/>
          <w:sz w:val="16"/>
          <w:szCs w:val="16"/>
        </w:rPr>
        <w:softHyphen/>
        <w:t>вертывание опытной базы строительства винтовых аппаратов (геликоптеры, автожи</w:t>
      </w:r>
      <w:r w:rsidRPr="004E10C1">
        <w:rPr>
          <w:rFonts w:ascii="Times New Roman" w:hAnsi="Times New Roman"/>
          <w:color w:val="000000" w:themeColor="text1"/>
          <w:sz w:val="16"/>
          <w:szCs w:val="16"/>
        </w:rPr>
        <w:softHyphen/>
        <w:t>ры) на площадке близ Раменского у села Ново-Рождественское в составе Конструк</w:t>
      </w:r>
      <w:r w:rsidRPr="004E10C1">
        <w:rPr>
          <w:rFonts w:ascii="Times New Roman" w:hAnsi="Times New Roman"/>
          <w:color w:val="000000" w:themeColor="text1"/>
          <w:sz w:val="16"/>
          <w:szCs w:val="16"/>
        </w:rPr>
        <w:softHyphen/>
        <w:t>торского отдела, опытных мастерских и аэро</w:t>
      </w:r>
      <w:r w:rsidRPr="004E10C1">
        <w:rPr>
          <w:rFonts w:ascii="Times New Roman" w:hAnsi="Times New Roman"/>
          <w:color w:val="000000" w:themeColor="text1"/>
          <w:sz w:val="16"/>
          <w:szCs w:val="16"/>
        </w:rPr>
        <w:softHyphen/>
        <w:t xml:space="preserve">дрома с оборудованием. </w:t>
      </w:r>
      <w:proofErr w:type="spellStart"/>
      <w:r w:rsidRPr="004E10C1">
        <w:rPr>
          <w:rStyle w:val="630"/>
          <w:rFonts w:ascii="Times New Roman" w:hAnsi="Times New Roman" w:cs="Times New Roman"/>
          <w:color w:val="000000" w:themeColor="text1"/>
          <w:sz w:val="16"/>
          <w:szCs w:val="16"/>
        </w:rPr>
        <w:t>ГУАПу</w:t>
      </w:r>
      <w:proofErr w:type="spellEnd"/>
      <w:r w:rsidRPr="004E10C1">
        <w:rPr>
          <w:rStyle w:val="630"/>
          <w:rFonts w:ascii="Times New Roman" w:hAnsi="Times New Roman" w:cs="Times New Roman"/>
          <w:color w:val="000000" w:themeColor="text1"/>
          <w:sz w:val="16"/>
          <w:szCs w:val="16"/>
        </w:rPr>
        <w:t xml:space="preserve"> уже в 1933 году надлежа</w:t>
      </w:r>
      <w:r w:rsidRPr="004E10C1">
        <w:rPr>
          <w:rStyle w:val="630"/>
          <w:rFonts w:ascii="Times New Roman" w:hAnsi="Times New Roman" w:cs="Times New Roman"/>
          <w:color w:val="000000" w:themeColor="text1"/>
          <w:sz w:val="16"/>
          <w:szCs w:val="16"/>
        </w:rPr>
        <w:softHyphen/>
        <w:t>ло включить в план опытных работ по мото</w:t>
      </w:r>
      <w:r w:rsidRPr="004E10C1">
        <w:rPr>
          <w:rStyle w:val="630"/>
          <w:rFonts w:ascii="Times New Roman" w:hAnsi="Times New Roman" w:cs="Times New Roman"/>
          <w:color w:val="000000" w:themeColor="text1"/>
          <w:sz w:val="16"/>
          <w:szCs w:val="16"/>
        </w:rPr>
        <w:softHyphen/>
        <w:t>ростроению создание специального мотора для геликоптеров. Для укрепления работ ЦАГИ по опытному строительству геликопте</w:t>
      </w:r>
      <w:r w:rsidRPr="004E10C1">
        <w:rPr>
          <w:rStyle w:val="630"/>
          <w:rFonts w:ascii="Times New Roman" w:hAnsi="Times New Roman" w:cs="Times New Roman"/>
          <w:color w:val="000000" w:themeColor="text1"/>
          <w:sz w:val="16"/>
          <w:szCs w:val="16"/>
        </w:rPr>
        <w:softHyphen/>
        <w:t>ров, до перехода на новую территорию, НКВМ должен был передать ЦАГИ второй ангар в Ухтомском не позднее 15 мая 1933 года</w:t>
      </w:r>
      <w:r w:rsidRPr="004E10C1">
        <w:rPr>
          <w:rFonts w:ascii="Times New Roman" w:hAnsi="Times New Roman"/>
          <w:color w:val="000000" w:themeColor="text1"/>
          <w:sz w:val="16"/>
          <w:szCs w:val="16"/>
        </w:rPr>
        <w:t xml:space="preserve"> (19868).</w:t>
      </w:r>
    </w:p>
    <w:p w14:paraId="68CAD8B5" w14:textId="77777777" w:rsidR="00EC70B3" w:rsidRPr="004E10C1" w:rsidRDefault="00EC70B3" w:rsidP="004E10C1">
      <w:pPr>
        <w:shd w:val="clear" w:color="auto" w:fill="FFFFFF"/>
        <w:spacing w:after="0" w:line="240" w:lineRule="auto"/>
        <w:jc w:val="both"/>
        <w:rPr>
          <w:rFonts w:ascii="Times New Roman" w:hAnsi="Times New Roman"/>
          <w:color w:val="000000" w:themeColor="text1"/>
          <w:sz w:val="16"/>
          <w:szCs w:val="16"/>
        </w:rPr>
      </w:pPr>
    </w:p>
    <w:p w14:paraId="634AEF2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18сс/о СТО</w:t>
      </w:r>
    </w:p>
    <w:p w14:paraId="4CC50ED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изготовлении автопилотов (7503, 8).</w:t>
      </w:r>
    </w:p>
    <w:p w14:paraId="3ED75B58"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66D827D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18сс/о "Об изготовлении автопилотов" в развитие постановления СТО N 878/265сс от 26 июля 1932 и речь шла о ТБ-1, ТБ-3, Р-5, курсовом автопилоте для Р-5, автомате взлета и посадки, автомате авиамотора для разгрузки мотора и автомата авиамотора под радиоуправление. ВОТИ передавали один К-5 для устройства летающей лаборатории. НИИТ его должен был комплектовать экипажем (2282,13).</w:t>
      </w:r>
    </w:p>
    <w:p w14:paraId="0D7E54E1"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28AFE6D"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 18сс/о «Об изготовлении автопилотов». (ГА РФ. Ф. Р</w:t>
      </w:r>
      <w:r w:rsidRPr="004E10C1">
        <w:rPr>
          <w:color w:val="000000" w:themeColor="text1"/>
          <w:sz w:val="16"/>
          <w:szCs w:val="16"/>
        </w:rPr>
        <w:noBreakHyphen/>
        <w:t>8418. Оп. 28. Д. 1. Л. 114</w:t>
      </w:r>
      <w:r w:rsidRPr="004E10C1">
        <w:rPr>
          <w:color w:val="000000" w:themeColor="text1"/>
          <w:sz w:val="16"/>
          <w:szCs w:val="16"/>
        </w:rPr>
        <w:noBreakHyphen/>
        <w:t>116) (15460).</w:t>
      </w:r>
    </w:p>
    <w:p w14:paraId="694F6866" w14:textId="77777777" w:rsidR="00DC337E" w:rsidRPr="004E10C1" w:rsidRDefault="00DC337E" w:rsidP="004E10C1">
      <w:pPr>
        <w:pStyle w:val="rtejustify"/>
        <w:spacing w:before="0" w:after="0"/>
        <w:rPr>
          <w:color w:val="000000" w:themeColor="text1"/>
          <w:sz w:val="16"/>
          <w:szCs w:val="16"/>
        </w:rPr>
      </w:pPr>
    </w:p>
    <w:p w14:paraId="2664F1DD"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 ходатайству УВВС вопрос об автопилотах был поставлен в СТО (постановление № 24), который вынес постановление обязывающее ОКБ-ВОТИ выполнить следующие задачи:</w:t>
      </w:r>
    </w:p>
    <w:p w14:paraId="099F78D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работ ОКБ-ВОТИ на 1933 год</w:t>
      </w:r>
    </w:p>
    <w:p w14:paraId="45EB838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Автопилот для ТБ-3 – 15 декабря 1933 года.</w:t>
      </w:r>
    </w:p>
    <w:p w14:paraId="7720DCE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Тоже для ТБ-1 – 15 июня 1933 года.</w:t>
      </w:r>
    </w:p>
    <w:p w14:paraId="42C873F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Тоже для И-4 – 15 июля 1933 года.</w:t>
      </w:r>
    </w:p>
    <w:p w14:paraId="1F15E54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Курсовой для Р-5 - 15 июля 1933 года.</w:t>
      </w:r>
    </w:p>
    <w:p w14:paraId="260AD6F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Автомат взлета и посадки - 1 января 1934 года.</w:t>
      </w:r>
    </w:p>
    <w:p w14:paraId="08E5EF0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Автомат авиационного мотора М-34 - 1 января 1934 года.</w:t>
      </w:r>
    </w:p>
    <w:p w14:paraId="781031A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Тоже М-17 – 1 апреля 1934 года (4039,144).</w:t>
      </w:r>
    </w:p>
    <w:p w14:paraId="204D46B5"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F9E576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21сс/о "О производстве тормозных колес" (2282,19).</w:t>
      </w:r>
    </w:p>
    <w:p w14:paraId="088C1FD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02ADC2D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Р-5 и 100 ТБ-3 на тормозных колесах (2282,21).</w:t>
      </w:r>
    </w:p>
    <w:p w14:paraId="5F1855C5"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39F521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21с/о СТО</w:t>
      </w:r>
    </w:p>
    <w:p w14:paraId="521D1FE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производстве тормозных колес</w:t>
      </w:r>
    </w:p>
    <w:p w14:paraId="425EFD0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511DA9EB" w14:textId="77777777" w:rsidR="003446BF" w:rsidRPr="004E10C1" w:rsidRDefault="003446BF" w:rsidP="004E10C1">
      <w:pPr>
        <w:numPr>
          <w:ilvl w:val="0"/>
          <w:numId w:val="17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что постановление СТО от 28 июля 1932 года о выпуске в 1932 году 100 самолетов Р-5 и 100 самолетов ТБ-3 на тормозных колесах не выполнено.</w:t>
      </w:r>
    </w:p>
    <w:p w14:paraId="7A0C74EF" w14:textId="77777777" w:rsidR="003446BF" w:rsidRPr="004E10C1" w:rsidRDefault="003446BF" w:rsidP="004E10C1">
      <w:pPr>
        <w:numPr>
          <w:ilvl w:val="0"/>
          <w:numId w:val="17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к сведению заявление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что серийное производство тормозных колес будет поставлено на заводе № 121 ……………………….</w:t>
      </w:r>
    </w:p>
    <w:p w14:paraId="4AEEE97D" w14:textId="77777777" w:rsidR="003446BF" w:rsidRPr="004E10C1" w:rsidRDefault="003446BF" w:rsidP="004E10C1">
      <w:pPr>
        <w:numPr>
          <w:ilvl w:val="0"/>
          <w:numId w:val="17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завод "Манометр" для обеспечения выпуска тормозных колес провести в 1933 году </w:t>
      </w:r>
      <w:proofErr w:type="spellStart"/>
      <w:r w:rsidRPr="004E10C1">
        <w:rPr>
          <w:rFonts w:ascii="Times New Roman" w:hAnsi="Times New Roman"/>
          <w:color w:val="000000" w:themeColor="text1"/>
          <w:sz w:val="16"/>
          <w:szCs w:val="16"/>
        </w:rPr>
        <w:t>мехобработку</w:t>
      </w:r>
      <w:proofErr w:type="spellEnd"/>
      <w:r w:rsidRPr="004E10C1">
        <w:rPr>
          <w:rFonts w:ascii="Times New Roman" w:hAnsi="Times New Roman"/>
          <w:color w:val="000000" w:themeColor="text1"/>
          <w:sz w:val="16"/>
          <w:szCs w:val="16"/>
        </w:rPr>
        <w:t xml:space="preserve"> и сборку колес в количестве 3000 комплектов для самолетов ТБ-3 и 870 комплектов для самолетов Р-5.</w:t>
      </w:r>
    </w:p>
    <w:p w14:paraId="4A803335" w14:textId="77777777" w:rsidR="003446BF" w:rsidRPr="004E10C1" w:rsidRDefault="003446BF" w:rsidP="004E10C1">
      <w:pPr>
        <w:numPr>
          <w:ilvl w:val="0"/>
          <w:numId w:val="17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к сведению заявление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что первая партия колес для Р-5 в количестве 5 комплектов будет готова в мае и 5 комплектов для ТБ3 – в июне 1933 года.</w:t>
      </w:r>
    </w:p>
    <w:p w14:paraId="33394714" w14:textId="77777777" w:rsidR="003446BF" w:rsidRPr="004E10C1" w:rsidRDefault="003446BF" w:rsidP="004E10C1">
      <w:pPr>
        <w:numPr>
          <w:ilvl w:val="0"/>
          <w:numId w:val="17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сдать в 1933 году 350 самолетов Р5 и 100 самолетов ТБ3 с тормозными колесами с тем, чтобы первые 5 самолетов Р5 были сданы не позднее 10 июля 1933 года, а первые 5 самолетов ТБ3 – не позднее 15 августа 1933 года.</w:t>
      </w:r>
    </w:p>
    <w:p w14:paraId="3768A767" w14:textId="77777777" w:rsidR="003446BF" w:rsidRPr="004E10C1" w:rsidRDefault="003446BF" w:rsidP="004E10C1">
      <w:pPr>
        <w:numPr>
          <w:ilvl w:val="0"/>
          <w:numId w:val="18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Отметить заявление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что тормозные колеса в 1933 году будут выпускаться алюминиевые, а не электронные, что даст утяжеление для самолета Р5 на 10 кг и для самолетов ТБ3 на 39 кг.</w:t>
      </w:r>
    </w:p>
    <w:p w14:paraId="44EAEBCA" w14:textId="77777777" w:rsidR="003446BF" w:rsidRPr="004E10C1" w:rsidRDefault="003446BF" w:rsidP="004E10C1">
      <w:pPr>
        <w:numPr>
          <w:ilvl w:val="0"/>
          <w:numId w:val="18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 под ответственность Баранова, обеспечить выпуск и поставку НКВМ всех боевых самолетов и 50% учебных самолетов с 1 января 1934 года с тормозными колесами, в соответствии с чем в 1933 году обеспечить расширение завода № 121 (7503, 15).</w:t>
      </w:r>
    </w:p>
    <w:p w14:paraId="03648844"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p>
    <w:p w14:paraId="42CC510D"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21с/о «О производстве тормозных колес». (ГА РФ. Ф. Р</w:t>
      </w:r>
      <w:r w:rsidRPr="004E10C1">
        <w:rPr>
          <w:color w:val="000000" w:themeColor="text1"/>
          <w:sz w:val="16"/>
          <w:szCs w:val="16"/>
        </w:rPr>
        <w:noBreakHyphen/>
        <w:t>8418. Оп. 28. Д. 1. Л. 127</w:t>
      </w:r>
      <w:r w:rsidRPr="004E10C1">
        <w:rPr>
          <w:color w:val="000000" w:themeColor="text1"/>
          <w:sz w:val="16"/>
          <w:szCs w:val="16"/>
        </w:rPr>
        <w:noBreakHyphen/>
        <w:t>128) (15460).</w:t>
      </w:r>
    </w:p>
    <w:p w14:paraId="334E29FA" w14:textId="77777777" w:rsidR="00DC337E" w:rsidRPr="004E10C1" w:rsidRDefault="00DC337E" w:rsidP="004E10C1">
      <w:pPr>
        <w:pStyle w:val="rtejustify"/>
        <w:spacing w:before="0" w:after="0"/>
        <w:rPr>
          <w:color w:val="000000" w:themeColor="text1"/>
          <w:sz w:val="16"/>
          <w:szCs w:val="16"/>
        </w:rPr>
      </w:pPr>
    </w:p>
    <w:p w14:paraId="58AD35E2"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w:t>
      </w:r>
      <w:hyperlink r:id="rId136" w:history="1">
        <w:r w:rsidRPr="004E10C1">
          <w:rPr>
            <w:rStyle w:val="a5"/>
            <w:color w:val="000000" w:themeColor="text1"/>
            <w:sz w:val="16"/>
            <w:szCs w:val="16"/>
          </w:rPr>
          <w:t>Постановление СТО СССР № 23с/о «О состоянии и развертывании работ по геликоптерам»</w:t>
        </w:r>
      </w:hyperlink>
      <w:r w:rsidRPr="004E10C1">
        <w:rPr>
          <w:color w:val="000000" w:themeColor="text1"/>
          <w:sz w:val="16"/>
          <w:szCs w:val="16"/>
        </w:rPr>
        <w:t>. (ГА РФ. Ф. Р</w:t>
      </w:r>
      <w:r w:rsidRPr="004E10C1">
        <w:rPr>
          <w:color w:val="000000" w:themeColor="text1"/>
          <w:sz w:val="16"/>
          <w:szCs w:val="16"/>
        </w:rPr>
        <w:noBreakHyphen/>
        <w:t>8418. Оп. 28. Д. 1. Л. 131</w:t>
      </w:r>
      <w:r w:rsidRPr="004E10C1">
        <w:rPr>
          <w:color w:val="000000" w:themeColor="text1"/>
          <w:sz w:val="16"/>
          <w:szCs w:val="16"/>
        </w:rPr>
        <w:noBreakHyphen/>
        <w:t>132) (15460).</w:t>
      </w:r>
    </w:p>
    <w:p w14:paraId="07F905AF" w14:textId="77777777" w:rsidR="00DC337E" w:rsidRPr="004E10C1" w:rsidRDefault="00DC337E" w:rsidP="004E10C1">
      <w:pPr>
        <w:pStyle w:val="rtejustify"/>
        <w:spacing w:before="0" w:after="0"/>
        <w:rPr>
          <w:color w:val="000000" w:themeColor="text1"/>
          <w:sz w:val="16"/>
          <w:szCs w:val="16"/>
        </w:rPr>
      </w:pPr>
    </w:p>
    <w:p w14:paraId="775BB13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23сс/о "О состоянии и развертывании работ по геликоптерам" (2282,19).</w:t>
      </w:r>
    </w:p>
    <w:p w14:paraId="13AB408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2BD6A2D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Ввиду важности разрешения проблемы геликоптера,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оказывать всемерное содействие успешно проводимым ЦАГИ работам по строительству геликоптеров... В первую очередь развернуть базу в новом ЦАГИ, спец. мотор, второй ангар в Ухтомской не позднее 15 мая 1933, наградить персонал секции Особых конструкций, </w:t>
      </w:r>
      <w:proofErr w:type="spellStart"/>
      <w:r w:rsidRPr="004E10C1">
        <w:rPr>
          <w:rFonts w:ascii="Times New Roman" w:hAnsi="Times New Roman"/>
          <w:color w:val="000000" w:themeColor="text1"/>
          <w:sz w:val="16"/>
          <w:szCs w:val="16"/>
        </w:rPr>
        <w:t>А.М.Черемухину</w:t>
      </w:r>
      <w:proofErr w:type="spellEnd"/>
      <w:r w:rsidRPr="004E10C1">
        <w:rPr>
          <w:rFonts w:ascii="Times New Roman" w:hAnsi="Times New Roman"/>
          <w:color w:val="000000" w:themeColor="text1"/>
          <w:sz w:val="16"/>
          <w:szCs w:val="16"/>
        </w:rPr>
        <w:t xml:space="preserve"> и Бункину - по автомашине, два Форда для бюро...(2282,19).</w:t>
      </w:r>
    </w:p>
    <w:p w14:paraId="6432670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Т.к. развитие опытного строительства геликоптеров упирается в отсутствие специального типа мотора,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уже в 1933 году включить в план опытных работ по моторостроению создание специального мотора для геликоптеров (3565,1-2).</w:t>
      </w:r>
    </w:p>
    <w:p w14:paraId="7CA8401A"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5DB0123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23с/о СТО</w:t>
      </w:r>
    </w:p>
    <w:p w14:paraId="46B8A47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и развертывании работ по геликоптерам</w:t>
      </w:r>
    </w:p>
    <w:p w14:paraId="348A888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41A48353" w14:textId="77777777" w:rsidR="003446BF" w:rsidRPr="004E10C1" w:rsidRDefault="003446BF" w:rsidP="004E10C1">
      <w:pPr>
        <w:numPr>
          <w:ilvl w:val="0"/>
          <w:numId w:val="18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важности разрешения проблемы геликоптера,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оказывать всестороннее содействие успешно проводимым ЦАГИ работам по строительству геликоптера.</w:t>
      </w:r>
    </w:p>
    <w:p w14:paraId="5F4EF0A6" w14:textId="77777777" w:rsidR="003446BF" w:rsidRPr="004E10C1" w:rsidRDefault="003446BF" w:rsidP="004E10C1">
      <w:pPr>
        <w:numPr>
          <w:ilvl w:val="0"/>
          <w:numId w:val="18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Исходя из решения ПБ ЦК ВКП(б) о выводе ЦАГИ из Москвы,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в первую очередь предусмотреть развертывание опытной базы строительства винтовых аппаратов (геликоптеры, автожиры) на площадке близь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года.</w:t>
      </w:r>
    </w:p>
    <w:p w14:paraId="727306EA" w14:textId="77777777" w:rsidR="003446BF" w:rsidRPr="004E10C1" w:rsidRDefault="003446BF" w:rsidP="004E10C1">
      <w:pPr>
        <w:numPr>
          <w:ilvl w:val="0"/>
          <w:numId w:val="18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развитие опытного строительства геликоптеров упирается в отсутствие специального типа мотора,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уже в 1933 году включить в план опытных работ по моторостроению создание специального мотора для геликоптеров.</w:t>
      </w:r>
    </w:p>
    <w:p w14:paraId="41DD2D74" w14:textId="77777777" w:rsidR="003446BF" w:rsidRPr="004E10C1" w:rsidRDefault="003446BF" w:rsidP="004E10C1">
      <w:pPr>
        <w:numPr>
          <w:ilvl w:val="0"/>
          <w:numId w:val="18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года.</w:t>
      </w:r>
    </w:p>
    <w:p w14:paraId="5D258B1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…………………………………(7503, 13-14).</w:t>
      </w:r>
    </w:p>
    <w:p w14:paraId="0455C3EE"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694A3B61" w14:textId="77777777" w:rsidR="00DC337E" w:rsidRPr="004E10C1" w:rsidRDefault="00DC337E" w:rsidP="004E10C1">
      <w:pPr>
        <w:pStyle w:val="ae"/>
        <w:spacing w:before="0" w:after="0"/>
        <w:jc w:val="both"/>
        <w:rPr>
          <w:rStyle w:val="af0"/>
          <w:i w:val="0"/>
          <w:color w:val="000000" w:themeColor="text1"/>
          <w:sz w:val="16"/>
          <w:szCs w:val="16"/>
        </w:rPr>
      </w:pPr>
      <w:r w:rsidRPr="004E10C1">
        <w:rPr>
          <w:rStyle w:val="af0"/>
          <w:i w:val="0"/>
          <w:color w:val="000000" w:themeColor="text1"/>
          <w:sz w:val="16"/>
          <w:szCs w:val="16"/>
        </w:rPr>
        <w:t xml:space="preserve">27 апреля 1933 г. </w:t>
      </w:r>
      <w:r w:rsidRPr="004E10C1">
        <w:rPr>
          <w:color w:val="000000" w:themeColor="text1"/>
          <w:sz w:val="16"/>
          <w:szCs w:val="16"/>
        </w:rPr>
        <w:t>Постановление СТО СССР № 23с/о «О состоянии и развертывании работ по геликоптерам»</w:t>
      </w:r>
    </w:p>
    <w:p w14:paraId="5FD4E1BC"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Секретно.</w:t>
      </w:r>
    </w:p>
    <w:p w14:paraId="04E4DFEA"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5B6EB5B9"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1. Ввиду важности разрешения проблемы геликоптера </w:t>
      </w:r>
      <w:proofErr w:type="spellStart"/>
      <w:r w:rsidRPr="004E10C1">
        <w:rPr>
          <w:color w:val="000000" w:themeColor="text1"/>
          <w:sz w:val="16"/>
          <w:szCs w:val="16"/>
        </w:rPr>
        <w:t>ГУАПу</w:t>
      </w:r>
      <w:proofErr w:type="spellEnd"/>
      <w:r w:rsidRPr="004E10C1">
        <w:rPr>
          <w:color w:val="000000" w:themeColor="text1"/>
          <w:sz w:val="16"/>
          <w:szCs w:val="16"/>
        </w:rPr>
        <w:t xml:space="preserve"> оказывать всестороннее содействие успешно проводимым ЦАГИ работам по строительству геликоптера.</w:t>
      </w:r>
    </w:p>
    <w:p w14:paraId="413E705F"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2. Исходя из решения ПБ ЦК ВКП(б) о выводе ЦАГИ из Москвы, обязать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в первую очередь предусмотреть развертывание опытной базы строительства винтовых аппаратов (геликоптеры, автожиры) на площадке близ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w:t>
      </w:r>
    </w:p>
    <w:p w14:paraId="1369B126"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 xml:space="preserve">3. Так как развитие опытного строительства геликоптеров упирается в отсутствие специального типа мотора, обязать </w:t>
      </w:r>
      <w:proofErr w:type="spellStart"/>
      <w:r w:rsidRPr="004E10C1">
        <w:rPr>
          <w:color w:val="000000" w:themeColor="text1"/>
          <w:sz w:val="16"/>
          <w:szCs w:val="16"/>
        </w:rPr>
        <w:t>Глававиапром</w:t>
      </w:r>
      <w:proofErr w:type="spellEnd"/>
      <w:r w:rsidRPr="004E10C1">
        <w:rPr>
          <w:color w:val="000000" w:themeColor="text1"/>
          <w:sz w:val="16"/>
          <w:szCs w:val="16"/>
        </w:rPr>
        <w:t xml:space="preserve"> уже в 1933 г. включить в план опытных работ по моторостроению создание специального мотора для геликоптеров.</w:t>
      </w:r>
    </w:p>
    <w:p w14:paraId="58BDC0F7"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4. 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w:t>
      </w:r>
    </w:p>
    <w:p w14:paraId="02A0AC7C"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5. Наградить руководящий, технический и рабочий персонал секции особых конструкций ЦАГИ: начальника секции особых конструкций ЦАГИ т. </w:t>
      </w:r>
      <w:proofErr w:type="spellStart"/>
      <w:r w:rsidRPr="004E10C1">
        <w:rPr>
          <w:color w:val="000000" w:themeColor="text1"/>
          <w:sz w:val="16"/>
          <w:szCs w:val="16"/>
        </w:rPr>
        <w:t>Изаксона</w:t>
      </w:r>
      <w:proofErr w:type="spellEnd"/>
      <w:r w:rsidRPr="004E10C1">
        <w:rPr>
          <w:color w:val="000000" w:themeColor="text1"/>
          <w:sz w:val="16"/>
          <w:szCs w:val="16"/>
        </w:rPr>
        <w:t xml:space="preserve"> А. М., зам. начальника секции особых конструкций т. Черемухина А. М., начальника группы ст. инженера Бункина К. А. — выдачей каждому легкового автомобиля из резерва СНК СССР. Прочих работников — денежными наградами распоряжением начальника </w:t>
      </w:r>
      <w:proofErr w:type="spellStart"/>
      <w:r w:rsidRPr="004E10C1">
        <w:rPr>
          <w:color w:val="000000" w:themeColor="text1"/>
          <w:sz w:val="16"/>
          <w:szCs w:val="16"/>
        </w:rPr>
        <w:t>ГУАПа</w:t>
      </w:r>
      <w:proofErr w:type="spellEnd"/>
      <w:r w:rsidRPr="004E10C1">
        <w:rPr>
          <w:color w:val="000000" w:themeColor="text1"/>
          <w:sz w:val="16"/>
          <w:szCs w:val="16"/>
        </w:rPr>
        <w:t xml:space="preserve"> т. Баранова.</w:t>
      </w:r>
    </w:p>
    <w:p w14:paraId="6905C1F9" w14:textId="77777777" w:rsidR="00DC337E" w:rsidRPr="004E10C1" w:rsidRDefault="00DC337E" w:rsidP="004E10C1">
      <w:pPr>
        <w:pStyle w:val="rtejustify"/>
        <w:spacing w:before="0" w:after="0"/>
        <w:rPr>
          <w:color w:val="000000" w:themeColor="text1"/>
          <w:sz w:val="16"/>
          <w:szCs w:val="16"/>
        </w:rPr>
      </w:pPr>
      <w:r w:rsidRPr="004E10C1">
        <w:rPr>
          <w:color w:val="000000" w:themeColor="text1"/>
          <w:sz w:val="16"/>
          <w:szCs w:val="16"/>
        </w:rPr>
        <w:t>6. Для обеспечения работ Конструкторского бюро по геликоптерам выделить в распоряжение ЦАГИ из резерва СНК два легковых автомобиля «Форд».</w:t>
      </w:r>
    </w:p>
    <w:p w14:paraId="1CEF5EC1"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Молотов/Скрябин</w:t>
      </w:r>
    </w:p>
    <w:p w14:paraId="2612CECF" w14:textId="77777777" w:rsidR="00DC337E" w:rsidRPr="004E10C1" w:rsidRDefault="00DC337E" w:rsidP="004E10C1">
      <w:pPr>
        <w:pStyle w:val="ae"/>
        <w:spacing w:before="0" w:after="0"/>
        <w:jc w:val="both"/>
        <w:rPr>
          <w:color w:val="000000" w:themeColor="text1"/>
          <w:sz w:val="16"/>
          <w:szCs w:val="16"/>
        </w:rPr>
      </w:pPr>
      <w:r w:rsidRPr="004E10C1">
        <w:rPr>
          <w:rStyle w:val="af0"/>
          <w:i w:val="0"/>
          <w:color w:val="000000" w:themeColor="text1"/>
          <w:sz w:val="16"/>
          <w:szCs w:val="16"/>
        </w:rPr>
        <w:t>Базилевич</w:t>
      </w:r>
    </w:p>
    <w:p w14:paraId="3A94939F" w14:textId="77777777" w:rsidR="00DC337E" w:rsidRPr="004E10C1" w:rsidRDefault="00DC337E" w:rsidP="004E10C1">
      <w:pPr>
        <w:pStyle w:val="ae"/>
        <w:spacing w:before="0" w:after="0"/>
        <w:jc w:val="both"/>
        <w:rPr>
          <w:color w:val="000000" w:themeColor="text1"/>
          <w:sz w:val="16"/>
          <w:szCs w:val="16"/>
        </w:rPr>
      </w:pPr>
      <w:r w:rsidRPr="004E10C1">
        <w:rPr>
          <w:color w:val="000000" w:themeColor="text1"/>
          <w:sz w:val="16"/>
          <w:szCs w:val="16"/>
        </w:rPr>
        <w:t>ГА РФ. Ф. Р-8418. Оп. 28. Д. 1. Л. 131-132. Подлинник (15267).</w:t>
      </w:r>
    </w:p>
    <w:p w14:paraId="70F00BFB" w14:textId="77777777" w:rsidR="00DC337E" w:rsidRPr="004E10C1" w:rsidRDefault="00DC337E" w:rsidP="004E10C1">
      <w:pPr>
        <w:pStyle w:val="rtejustify"/>
        <w:spacing w:before="0" w:after="0"/>
        <w:rPr>
          <w:rStyle w:val="af0"/>
          <w:bCs/>
          <w:i w:val="0"/>
          <w:color w:val="000000" w:themeColor="text1"/>
          <w:sz w:val="16"/>
          <w:szCs w:val="16"/>
        </w:rPr>
      </w:pPr>
    </w:p>
    <w:p w14:paraId="4408987D"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 24с/о «О самолетных рациях». (ГА РФ. Ф. Р</w:t>
      </w:r>
      <w:r w:rsidRPr="004E10C1">
        <w:rPr>
          <w:color w:val="000000" w:themeColor="text1"/>
          <w:sz w:val="16"/>
          <w:szCs w:val="16"/>
        </w:rPr>
        <w:noBreakHyphen/>
        <w:t>8418. Оп. 28. Д. 1. Л. 133</w:t>
      </w:r>
      <w:r w:rsidRPr="004E10C1">
        <w:rPr>
          <w:color w:val="000000" w:themeColor="text1"/>
          <w:sz w:val="16"/>
          <w:szCs w:val="16"/>
        </w:rPr>
        <w:noBreakHyphen/>
        <w:t>134) (15460).</w:t>
      </w:r>
    </w:p>
    <w:p w14:paraId="18CEDA70" w14:textId="77777777" w:rsidR="00DC337E" w:rsidRPr="004E10C1" w:rsidRDefault="00DC337E" w:rsidP="004E10C1">
      <w:pPr>
        <w:pStyle w:val="rtejustify"/>
        <w:spacing w:before="0" w:after="0"/>
        <w:rPr>
          <w:color w:val="000000" w:themeColor="text1"/>
          <w:sz w:val="16"/>
          <w:szCs w:val="16"/>
        </w:rPr>
      </w:pPr>
    </w:p>
    <w:p w14:paraId="529ECB2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24сс/о СТО</w:t>
      </w:r>
    </w:p>
    <w:p w14:paraId="30E4C0E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самолетных рациях (7503, 20).</w:t>
      </w:r>
    </w:p>
    <w:p w14:paraId="52C86189"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6C52B0E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24сс/о "О самолетных рациях" (2282,25).</w:t>
      </w:r>
    </w:p>
    <w:p w14:paraId="3B58F8C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Отметили, что НКТП не выполнил постановление СТО от 5 апреля 1932 и постановление ЦК ВКП(б) от 5 июля 1932 самолетных и аэродромных радиостанциях (2282,26).</w:t>
      </w:r>
    </w:p>
    <w:p w14:paraId="5F4D2ED4"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2F0A65DD"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 25сс/о «О производстве разрезных крыльев». (ГА РФ. Ф. Р</w:t>
      </w:r>
      <w:r w:rsidRPr="004E10C1">
        <w:rPr>
          <w:color w:val="000000" w:themeColor="text1"/>
          <w:sz w:val="16"/>
          <w:szCs w:val="16"/>
        </w:rPr>
        <w:noBreakHyphen/>
        <w:t>8418. Оп. 28. Д. 1. Л. 135) (15460).</w:t>
      </w:r>
    </w:p>
    <w:p w14:paraId="3CF2A9E0" w14:textId="77777777" w:rsidR="00DC337E" w:rsidRPr="004E10C1" w:rsidRDefault="00DC337E" w:rsidP="004E10C1">
      <w:pPr>
        <w:pStyle w:val="rtejustify"/>
        <w:spacing w:before="0" w:after="0"/>
        <w:rPr>
          <w:color w:val="000000" w:themeColor="text1"/>
          <w:sz w:val="16"/>
          <w:szCs w:val="16"/>
        </w:rPr>
      </w:pPr>
    </w:p>
    <w:p w14:paraId="446BC10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25сс/о СТО</w:t>
      </w:r>
    </w:p>
    <w:p w14:paraId="74D819E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производстве разрезных крыльев</w:t>
      </w:r>
    </w:p>
    <w:p w14:paraId="2166AB4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7AC4ABA9" w14:textId="77777777" w:rsidR="003446BF" w:rsidRPr="004E10C1" w:rsidRDefault="003446BF" w:rsidP="004E10C1">
      <w:pPr>
        <w:numPr>
          <w:ilvl w:val="0"/>
          <w:numId w:val="18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предъявить на госиспытание самолет Р-5 с мотором М-17 с разрезными крыльями не позднее 10 мая 1933 года.</w:t>
      </w:r>
    </w:p>
    <w:p w14:paraId="65FA646F" w14:textId="77777777" w:rsidR="003446BF" w:rsidRPr="004E10C1" w:rsidRDefault="003446BF" w:rsidP="004E10C1">
      <w:pPr>
        <w:numPr>
          <w:ilvl w:val="0"/>
          <w:numId w:val="18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УВВС закончить испытания не позже 15 июня 1933 года.</w:t>
      </w:r>
    </w:p>
    <w:p w14:paraId="51EBE1D8" w14:textId="77777777" w:rsidR="003446BF" w:rsidRPr="004E10C1" w:rsidRDefault="003446BF" w:rsidP="004E10C1">
      <w:pPr>
        <w:numPr>
          <w:ilvl w:val="0"/>
          <w:numId w:val="18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окончании испытаний ГУАП обязуется изготовлять для опытных образцов истребителей и разведчиков, одновременно с обычными крыльями, вторые комплекты разрезных крыльев.</w:t>
      </w:r>
    </w:p>
    <w:p w14:paraId="61440E68" w14:textId="77777777" w:rsidR="003446BF" w:rsidRPr="004E10C1" w:rsidRDefault="003446BF" w:rsidP="004E10C1">
      <w:pPr>
        <w:numPr>
          <w:ilvl w:val="0"/>
          <w:numId w:val="18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Закончить заводское испытание и передать для госиспытания в НИИ ВВС экспериментальный самолет конструкции Кричевского 1 октября 1933 года (7503, 22).</w:t>
      </w:r>
    </w:p>
    <w:p w14:paraId="0AE99E0D"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p>
    <w:p w14:paraId="3F610C4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вышло постановление СТО N 25сс/о "О производстве разрезных крыльев" (2282,18).</w:t>
      </w:r>
    </w:p>
    <w:p w14:paraId="0920B21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465C31C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ГУАП предъявить на гос. испытания самолет Р-5 с М-17 с разрезными крыльями не позднее 20 мая 1933.</w:t>
      </w:r>
    </w:p>
    <w:p w14:paraId="59EFA0C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ВВС закончить испытания не позже 15 июня 1933.</w:t>
      </w:r>
    </w:p>
    <w:p w14:paraId="58F8A0B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окончании испытаний ГУАП обязуется изготовить для опытных образцов истребителей и разведчиков, одновременно с обычными крыльями, вторые комплекты разрезных крыльев.</w:t>
      </w:r>
    </w:p>
    <w:p w14:paraId="5539F72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закончить заводское испытание и передать для гос. испытания в НИИ ВВС экспериментальный самолет конструкции Кричевского 1 октября 1933." (2282,18).</w:t>
      </w:r>
    </w:p>
    <w:p w14:paraId="2BCA6962"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0F399784"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 20сс/о «О механизации аэродромной службы ВВС РККА». (ГА РФ. Ф. Р</w:t>
      </w:r>
      <w:r w:rsidRPr="004E10C1">
        <w:rPr>
          <w:color w:val="000000" w:themeColor="text1"/>
          <w:sz w:val="16"/>
          <w:szCs w:val="16"/>
        </w:rPr>
        <w:noBreakHyphen/>
        <w:t>8418. Оп. 28. Д. 1. Л. 125</w:t>
      </w:r>
      <w:r w:rsidRPr="004E10C1">
        <w:rPr>
          <w:color w:val="000000" w:themeColor="text1"/>
          <w:sz w:val="16"/>
          <w:szCs w:val="16"/>
        </w:rPr>
        <w:noBreakHyphen/>
        <w:t>126) (15460).</w:t>
      </w:r>
    </w:p>
    <w:p w14:paraId="2F765E4C" w14:textId="77777777" w:rsidR="00DC337E" w:rsidRPr="004E10C1" w:rsidRDefault="00DC337E" w:rsidP="004E10C1">
      <w:pPr>
        <w:pStyle w:val="rtejustify"/>
        <w:spacing w:before="0" w:after="0"/>
        <w:rPr>
          <w:color w:val="000000" w:themeColor="text1"/>
          <w:sz w:val="16"/>
          <w:szCs w:val="16"/>
        </w:rPr>
      </w:pPr>
    </w:p>
    <w:p w14:paraId="6B0C5E0D"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СТО СССР № 26сс/о «О строительстве и оборудовании завода 24 ГУАП». (ГА РФ. Ф. Р</w:t>
      </w:r>
      <w:r w:rsidRPr="004E10C1">
        <w:rPr>
          <w:color w:val="000000" w:themeColor="text1"/>
          <w:sz w:val="16"/>
          <w:szCs w:val="16"/>
        </w:rPr>
        <w:noBreakHyphen/>
        <w:t>8418. Оп. 28. Д. 1. Л. 136</w:t>
      </w:r>
      <w:r w:rsidRPr="004E10C1">
        <w:rPr>
          <w:color w:val="000000" w:themeColor="text1"/>
          <w:sz w:val="16"/>
          <w:szCs w:val="16"/>
        </w:rPr>
        <w:noBreakHyphen/>
        <w:t>137) (15460).</w:t>
      </w:r>
    </w:p>
    <w:p w14:paraId="54810DC2" w14:textId="77777777" w:rsidR="00DC337E" w:rsidRPr="004E10C1" w:rsidRDefault="00DC337E" w:rsidP="004E10C1">
      <w:pPr>
        <w:pStyle w:val="rtejustify"/>
        <w:spacing w:before="0" w:after="0"/>
        <w:rPr>
          <w:color w:val="000000" w:themeColor="text1"/>
          <w:sz w:val="16"/>
          <w:szCs w:val="16"/>
        </w:rPr>
      </w:pPr>
    </w:p>
    <w:p w14:paraId="75F9C13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933 года вышло Постановление N 26сс/о СТО О строительстве и оборудовании завода N 24 (4012,3).</w:t>
      </w:r>
    </w:p>
    <w:p w14:paraId="097535FE"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0A505F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постановление № 26сс/о СТО</w:t>
      </w:r>
    </w:p>
    <w:p w14:paraId="05E2095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оборудовании завода № 24 </w:t>
      </w:r>
      <w:proofErr w:type="spellStart"/>
      <w:r w:rsidRPr="004E10C1">
        <w:rPr>
          <w:rFonts w:ascii="Times New Roman" w:hAnsi="Times New Roman"/>
          <w:color w:val="000000" w:themeColor="text1"/>
          <w:sz w:val="16"/>
          <w:szCs w:val="16"/>
        </w:rPr>
        <w:t>ГУАПа</w:t>
      </w:r>
      <w:proofErr w:type="spellEnd"/>
    </w:p>
    <w:p w14:paraId="4B8DA60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14271657" w14:textId="77777777" w:rsidR="003446BF" w:rsidRPr="004E10C1" w:rsidRDefault="003446BF" w:rsidP="004E10C1">
      <w:pPr>
        <w:numPr>
          <w:ilvl w:val="0"/>
          <w:numId w:val="19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и оборудование завода № 24 форсировать, в связи с чем закончить строительство и оборудование к 1 июля 1934 года – на мощность в 8000 моторов и к 1 июля 1935 года – на полную мощность, т.е. на 15000 моторов.</w:t>
      </w:r>
    </w:p>
    <w:p w14:paraId="3A90B92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……………………………….(7503, 23).</w:t>
      </w:r>
    </w:p>
    <w:p w14:paraId="5D1B29A9"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61A303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было принято решение Политбюро ЦК ВКП(б) о строительстве нового ЦАГИ в Раменском (237,166) - интересно, в каком из постановлений СТО.</w:t>
      </w:r>
    </w:p>
    <w:p w14:paraId="65B825BD"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648C9E6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пом. нач. ГУАП Алмазов письмом N 257/234 сс Нач. Штаба РККА Егорову представил план опытного строительства по моторам и самолетам (1925,76), а 28 - то же - в ЦАГИ (утвержденный </w:t>
      </w:r>
      <w:proofErr w:type="spellStart"/>
      <w:r w:rsidRPr="004E10C1">
        <w:rPr>
          <w:rFonts w:ascii="Times New Roman" w:hAnsi="Times New Roman"/>
          <w:color w:val="000000" w:themeColor="text1"/>
          <w:sz w:val="16"/>
          <w:szCs w:val="16"/>
        </w:rPr>
        <w:t>П.И.Барановым</w:t>
      </w:r>
      <w:proofErr w:type="spellEnd"/>
      <w:r w:rsidRPr="004E10C1">
        <w:rPr>
          <w:rFonts w:ascii="Times New Roman" w:hAnsi="Times New Roman"/>
          <w:color w:val="000000" w:themeColor="text1"/>
          <w:sz w:val="16"/>
          <w:szCs w:val="16"/>
        </w:rPr>
        <w:t>) (1025,77).</w:t>
      </w:r>
    </w:p>
    <w:p w14:paraId="01A587A0"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650AD10"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в 1933 году постановлением Совета труда и обороны СССР был организован Центральный институт авиационных топлив и масел (с 1954 г. Всесоюзный НИИ по переработке нефти и газа и получению искусственного жидкого топлива (ВНИИНП; с 26 марта 1966 г. Всесоюзный НИИ по переработке нефти). Ныне ОАО «Всероссийский НИИ по переработке нефти» (15112).</w:t>
      </w:r>
    </w:p>
    <w:p w14:paraId="200C1189"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0A098818"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г. Постановлением СТО № 381 и Постановлением НКТП СССР № 316 от 11 мая 1933 г. в системе </w:t>
      </w:r>
      <w:proofErr w:type="spellStart"/>
      <w:r w:rsidRPr="004E10C1">
        <w:rPr>
          <w:rFonts w:ascii="Times New Roman" w:hAnsi="Times New Roman"/>
          <w:color w:val="000000" w:themeColor="text1"/>
          <w:sz w:val="16"/>
          <w:szCs w:val="16"/>
        </w:rPr>
        <w:t>Главнефти</w:t>
      </w:r>
      <w:proofErr w:type="spellEnd"/>
      <w:r w:rsidRPr="004E10C1">
        <w:rPr>
          <w:rFonts w:ascii="Times New Roman" w:hAnsi="Times New Roman"/>
          <w:color w:val="000000" w:themeColor="text1"/>
          <w:sz w:val="16"/>
          <w:szCs w:val="16"/>
        </w:rPr>
        <w:t xml:space="preserve"> был учрежден Государственный союзный трест авиационных топлив и масел «</w:t>
      </w:r>
      <w:proofErr w:type="spellStart"/>
      <w:r w:rsidRPr="004E10C1">
        <w:rPr>
          <w:rFonts w:ascii="Times New Roman" w:hAnsi="Times New Roman"/>
          <w:color w:val="000000" w:themeColor="text1"/>
          <w:sz w:val="16"/>
          <w:szCs w:val="16"/>
        </w:rPr>
        <w:t>Авиатоп</w:t>
      </w:r>
      <w:proofErr w:type="spellEnd"/>
      <w:r w:rsidRPr="004E10C1">
        <w:rPr>
          <w:rFonts w:ascii="Times New Roman" w:hAnsi="Times New Roman"/>
          <w:color w:val="000000" w:themeColor="text1"/>
          <w:sz w:val="16"/>
          <w:szCs w:val="16"/>
        </w:rPr>
        <w:t>». Управляющим трестом был назначен бывший управляющий трестом «</w:t>
      </w:r>
      <w:proofErr w:type="spellStart"/>
      <w:r w:rsidRPr="004E10C1">
        <w:rPr>
          <w:rFonts w:ascii="Times New Roman" w:hAnsi="Times New Roman"/>
          <w:color w:val="000000" w:themeColor="text1"/>
          <w:sz w:val="16"/>
          <w:szCs w:val="16"/>
        </w:rPr>
        <w:t>Нефтезаводстрой</w:t>
      </w:r>
      <w:proofErr w:type="spellEnd"/>
      <w:r w:rsidRPr="004E10C1">
        <w:rPr>
          <w:rFonts w:ascii="Times New Roman" w:hAnsi="Times New Roman"/>
          <w:color w:val="000000" w:themeColor="text1"/>
          <w:sz w:val="16"/>
          <w:szCs w:val="16"/>
        </w:rPr>
        <w:t xml:space="preserve">» С.Н. </w:t>
      </w:r>
      <w:proofErr w:type="spellStart"/>
      <w:r w:rsidRPr="004E10C1">
        <w:rPr>
          <w:rFonts w:ascii="Times New Roman" w:hAnsi="Times New Roman"/>
          <w:color w:val="000000" w:themeColor="text1"/>
          <w:sz w:val="16"/>
          <w:szCs w:val="16"/>
        </w:rPr>
        <w:t>Батулин</w:t>
      </w:r>
      <w:proofErr w:type="spellEnd"/>
      <w:r w:rsidRPr="004E10C1">
        <w:rPr>
          <w:rFonts w:ascii="Times New Roman" w:hAnsi="Times New Roman"/>
          <w:color w:val="000000" w:themeColor="text1"/>
          <w:sz w:val="16"/>
          <w:szCs w:val="16"/>
        </w:rPr>
        <w:t>. В 1934 г. в состав «</w:t>
      </w:r>
      <w:proofErr w:type="spellStart"/>
      <w:r w:rsidRPr="004E10C1">
        <w:rPr>
          <w:rFonts w:ascii="Times New Roman" w:hAnsi="Times New Roman"/>
          <w:color w:val="000000" w:themeColor="text1"/>
          <w:sz w:val="16"/>
          <w:szCs w:val="16"/>
        </w:rPr>
        <w:t>Авиатопа</w:t>
      </w:r>
      <w:proofErr w:type="spellEnd"/>
      <w:r w:rsidRPr="004E10C1">
        <w:rPr>
          <w:rFonts w:ascii="Times New Roman" w:hAnsi="Times New Roman"/>
          <w:color w:val="000000" w:themeColor="text1"/>
          <w:sz w:val="16"/>
          <w:szCs w:val="16"/>
        </w:rPr>
        <w:t>» входило 8 заводов, все они были размещены вне Кавказа. Самым крупным (по выработке продукции) был Константиновский завод им. Менделеева в Ярославле, затем шли - по убывающей - «Нефтегаз № 1» в Москве, завод им. 26 коммунаров в Горьком, 4-й крекинг-завод в Саратове, заводы: им. Кошкина в Москве, им. Шаумяна в Ленинграде, «Нефтегаз № 2» в Горьком и «</w:t>
      </w:r>
      <w:proofErr w:type="spellStart"/>
      <w:r w:rsidRPr="004E10C1">
        <w:rPr>
          <w:rFonts w:ascii="Times New Roman" w:hAnsi="Times New Roman"/>
          <w:color w:val="000000" w:themeColor="text1"/>
          <w:sz w:val="16"/>
          <w:szCs w:val="16"/>
        </w:rPr>
        <w:t>Химгаз</w:t>
      </w:r>
      <w:proofErr w:type="spellEnd"/>
      <w:r w:rsidRPr="004E10C1">
        <w:rPr>
          <w:rFonts w:ascii="Times New Roman" w:hAnsi="Times New Roman"/>
          <w:color w:val="000000" w:themeColor="text1"/>
          <w:sz w:val="16"/>
          <w:szCs w:val="16"/>
        </w:rPr>
        <w:t>» в Ленинграде. Кроме того, в трест входил Центральный институт авиационного топлива и масел (11232).</w:t>
      </w:r>
    </w:p>
    <w:p w14:paraId="2AB6B399"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3E14B4D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г. постановлением Совета Труда и Обороны СССР был создан Центральный научно-исследовательский институт авиационных топлив и масел (ЦИАТИМ). Приказом Наркомата тяжелой промышленности СССР от 25 июня 1934 г. институту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w:t>
      </w:r>
      <w:proofErr w:type="spellStart"/>
      <w:r w:rsidRPr="004E10C1">
        <w:rPr>
          <w:rFonts w:ascii="Times New Roman" w:hAnsi="Times New Roman"/>
          <w:color w:val="000000" w:themeColor="text1"/>
          <w:sz w:val="16"/>
          <w:szCs w:val="16"/>
        </w:rPr>
        <w:t>ВНИИТнефть</w:t>
      </w:r>
      <w:proofErr w:type="spellEnd"/>
      <w:r w:rsidRPr="004E10C1">
        <w:rPr>
          <w:rFonts w:ascii="Times New Roman" w:hAnsi="Times New Roman"/>
          <w:color w:val="000000" w:themeColor="text1"/>
          <w:sz w:val="16"/>
          <w:szCs w:val="16"/>
        </w:rPr>
        <w:t xml:space="preserve"> (12102).</w:t>
      </w:r>
    </w:p>
    <w:p w14:paraId="3B6BA302"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2B594EF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состоялся первый полет дирижабля СССР В-5 (233,166). Не первый, тот был 10 февраля 1933, а длительный - под управлением </w:t>
      </w:r>
      <w:proofErr w:type="spellStart"/>
      <w:r w:rsidRPr="004E10C1">
        <w:rPr>
          <w:rFonts w:ascii="Times New Roman" w:hAnsi="Times New Roman"/>
          <w:color w:val="000000" w:themeColor="text1"/>
          <w:sz w:val="16"/>
          <w:szCs w:val="16"/>
        </w:rPr>
        <w:t>И.Д.Обожзинского</w:t>
      </w:r>
      <w:proofErr w:type="spellEnd"/>
      <w:r w:rsidRPr="004E10C1">
        <w:rPr>
          <w:rFonts w:ascii="Times New Roman" w:hAnsi="Times New Roman"/>
          <w:color w:val="000000" w:themeColor="text1"/>
          <w:sz w:val="16"/>
          <w:szCs w:val="16"/>
        </w:rPr>
        <w:t xml:space="preserve"> (438,630).</w:t>
      </w:r>
    </w:p>
    <w:p w14:paraId="1C36CE92"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D9F680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года состоялся первый полет дирижабля В-5 продолжительностью 1 час 15 минут.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67673FE4"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F0AFC32" w14:textId="77777777" w:rsidR="00DC337E" w:rsidRPr="004E10C1" w:rsidRDefault="00DC33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г. Руководство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сообщало в рапорте на имя И.В. Сталина, А.А. Андреева, В.М. Молотова, Р.П. </w:t>
      </w:r>
      <w:proofErr w:type="spellStart"/>
      <w:r w:rsidRPr="004E10C1">
        <w:rPr>
          <w:rFonts w:ascii="Times New Roman" w:hAnsi="Times New Roman"/>
          <w:color w:val="000000" w:themeColor="text1"/>
          <w:sz w:val="16"/>
          <w:szCs w:val="16"/>
        </w:rPr>
        <w:t>Эйдемана</w:t>
      </w:r>
      <w:proofErr w:type="spellEnd"/>
      <w:r w:rsidRPr="004E10C1">
        <w:rPr>
          <w:rFonts w:ascii="Times New Roman" w:hAnsi="Times New Roman"/>
          <w:color w:val="000000" w:themeColor="text1"/>
          <w:sz w:val="16"/>
          <w:szCs w:val="16"/>
        </w:rPr>
        <w:t xml:space="preserve"> сообщало: «27 апреля 1933 г. первый советский учебный полужесткий дирижабль кубатурой 2100 м3 под управлением пилота Ободзинского совершил первый испытательный полет продолжительностью 1 час 15 минут, показав хорошие управляемость, устойчивость и маневренность» [4, л. 163]. Это сообщение передала также радиограмма № 158 Радиостанции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[4, л. 164]. Строительство В-5 обошлось более чем в 3 раза дороже предполагаемой суммы затрат (не 138,6, а 454,65 тыс. руб.) [8, л.12-15]. В 1933 г. В-5 совершил 76 полетов, [8, л. 16], в 1934 г.– 40 полетов [14, л. 24 27]. В-5 участвовал в параде физкультурников 12 июня 1933 г.,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  он был разоружен [14, л. 74] и помещен в деревянный эллинг, где и сгорел во время пожара 16 августа 1934 г. (15797)</w:t>
      </w:r>
    </w:p>
    <w:p w14:paraId="6379F95B" w14:textId="77777777" w:rsidR="00DC337E" w:rsidRPr="004E10C1" w:rsidRDefault="00DC337E" w:rsidP="004E10C1">
      <w:pPr>
        <w:spacing w:after="0" w:line="240" w:lineRule="auto"/>
        <w:jc w:val="both"/>
        <w:rPr>
          <w:rFonts w:ascii="Times New Roman" w:hAnsi="Times New Roman"/>
          <w:color w:val="000000" w:themeColor="text1"/>
          <w:sz w:val="16"/>
          <w:szCs w:val="16"/>
        </w:rPr>
      </w:pPr>
    </w:p>
    <w:p w14:paraId="2942D2FA" w14:textId="77777777" w:rsidR="00EC70B3" w:rsidRPr="004E10C1" w:rsidRDefault="00EC7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 состоялся первый полёт ДП-3 продолжительностью 1 ч 15 мин. До 20 мая «СССР В-5» выполнил пять заводских испы</w:t>
      </w:r>
      <w:r w:rsidRPr="004E10C1">
        <w:rPr>
          <w:rFonts w:ascii="Times New Roman" w:hAnsi="Times New Roman"/>
          <w:color w:val="000000" w:themeColor="text1"/>
          <w:sz w:val="16"/>
          <w:szCs w:val="16"/>
        </w:rPr>
        <w:softHyphen/>
        <w:t>тательных полётов, в ходе которых устранили обнаружившиеся незначительные неполадки и недоделки в конструкции дирижабля. После успешного завершения государственных испы</w:t>
      </w:r>
      <w:r w:rsidRPr="004E10C1">
        <w:rPr>
          <w:rFonts w:ascii="Times New Roman" w:hAnsi="Times New Roman"/>
          <w:color w:val="000000" w:themeColor="text1"/>
          <w:sz w:val="16"/>
          <w:szCs w:val="16"/>
        </w:rPr>
        <w:softHyphen/>
        <w:t>таний «СССР В-5» приняли на эксплуатацию в ГВФ.</w:t>
      </w:r>
    </w:p>
    <w:p w14:paraId="03A478DF" w14:textId="77777777" w:rsidR="00EC70B3" w:rsidRPr="004E10C1" w:rsidRDefault="00EC7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«СССР В-5» выполнил более 100 полётов, показавших, что он обладал хо</w:t>
      </w:r>
      <w:r w:rsidRPr="004E10C1">
        <w:rPr>
          <w:rFonts w:ascii="Times New Roman" w:hAnsi="Times New Roman"/>
          <w:color w:val="000000" w:themeColor="text1"/>
          <w:sz w:val="16"/>
          <w:szCs w:val="16"/>
        </w:rPr>
        <w:softHyphen/>
        <w:t>рошей устойчивостью и управляемостью при самых разных метеорологических условиях. Однако оболочка дирижабля, собиравшегося в зимних условиях, быстро потеряла газоне</w:t>
      </w:r>
      <w:r w:rsidRPr="004E10C1">
        <w:rPr>
          <w:rFonts w:ascii="Times New Roman" w:hAnsi="Times New Roman"/>
          <w:color w:val="000000" w:themeColor="text1"/>
          <w:sz w:val="16"/>
          <w:szCs w:val="16"/>
        </w:rPr>
        <w:softHyphen/>
        <w:t xml:space="preserve">проницаемость. Уже в ноябре 1933 г., ввиду большой диффузии газа и быстрого падения его чистоты, на </w:t>
      </w:r>
      <w:proofErr w:type="spellStart"/>
      <w:r w:rsidRPr="004E10C1">
        <w:rPr>
          <w:rFonts w:ascii="Times New Roman" w:hAnsi="Times New Roman"/>
          <w:color w:val="000000" w:themeColor="text1"/>
          <w:sz w:val="16"/>
          <w:szCs w:val="16"/>
        </w:rPr>
        <w:t>подполнение</w:t>
      </w:r>
      <w:proofErr w:type="spellEnd"/>
      <w:r w:rsidRPr="004E10C1">
        <w:rPr>
          <w:rFonts w:ascii="Times New Roman" w:hAnsi="Times New Roman"/>
          <w:color w:val="000000" w:themeColor="text1"/>
          <w:sz w:val="16"/>
          <w:szCs w:val="16"/>
        </w:rPr>
        <w:t xml:space="preserve"> дирижабля израс</w:t>
      </w:r>
      <w:r w:rsidRPr="004E10C1">
        <w:rPr>
          <w:rFonts w:ascii="Times New Roman" w:hAnsi="Times New Roman"/>
          <w:color w:val="000000" w:themeColor="text1"/>
          <w:sz w:val="16"/>
          <w:szCs w:val="16"/>
        </w:rPr>
        <w:softHyphen/>
        <w:t>ходовали в общей сложности 4905 м3 водорода (почти два объёма оболочки). По предложению У. Нобиле оболочку покрыли газонепроница</w:t>
      </w:r>
      <w:r w:rsidRPr="004E10C1">
        <w:rPr>
          <w:rFonts w:ascii="Times New Roman" w:hAnsi="Times New Roman"/>
          <w:color w:val="000000" w:themeColor="text1"/>
          <w:sz w:val="16"/>
          <w:szCs w:val="16"/>
        </w:rPr>
        <w:softHyphen/>
        <w:t>емым лаком, что продлило время эксплуата</w:t>
      </w:r>
      <w:r w:rsidRPr="004E10C1">
        <w:rPr>
          <w:rFonts w:ascii="Times New Roman" w:hAnsi="Times New Roman"/>
          <w:color w:val="000000" w:themeColor="text1"/>
          <w:sz w:val="16"/>
          <w:szCs w:val="16"/>
        </w:rPr>
        <w:softHyphen/>
        <w:t>ции дирижабля. В 1934 г. дирижабль находился в воздухе 44 часа (20120).</w:t>
      </w:r>
    </w:p>
    <w:p w14:paraId="57BDB164" w14:textId="77777777" w:rsidR="00EC70B3" w:rsidRPr="004E10C1" w:rsidRDefault="00EC70B3" w:rsidP="004E10C1">
      <w:pPr>
        <w:spacing w:after="0" w:line="240" w:lineRule="auto"/>
        <w:jc w:val="both"/>
        <w:rPr>
          <w:rFonts w:ascii="Times New Roman" w:hAnsi="Times New Roman"/>
          <w:color w:val="000000" w:themeColor="text1"/>
          <w:sz w:val="16"/>
          <w:szCs w:val="16"/>
        </w:rPr>
      </w:pPr>
    </w:p>
    <w:p w14:paraId="28352641" w14:textId="77777777" w:rsidR="00EC70B3" w:rsidRPr="004E10C1" w:rsidRDefault="00EC7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27 апреля 1933 года первый советский полужёсткий дирижабль, собранный на </w:t>
      </w:r>
      <w:proofErr w:type="spellStart"/>
      <w:r w:rsidRPr="004E10C1">
        <w:rPr>
          <w:rFonts w:ascii="Times New Roman" w:hAnsi="Times New Roman"/>
          <w:color w:val="000000" w:themeColor="text1"/>
          <w:sz w:val="16"/>
          <w:szCs w:val="16"/>
          <w:lang w:eastAsia="ru-RU" w:bidi="ru-RU"/>
        </w:rPr>
        <w:t>Долгопрудной</w:t>
      </w:r>
      <w:proofErr w:type="spellEnd"/>
      <w:r w:rsidRPr="004E10C1">
        <w:rPr>
          <w:rFonts w:ascii="Times New Roman" w:hAnsi="Times New Roman"/>
          <w:color w:val="000000" w:themeColor="text1"/>
          <w:sz w:val="16"/>
          <w:szCs w:val="16"/>
          <w:lang w:eastAsia="ru-RU" w:bidi="ru-RU"/>
        </w:rPr>
        <w:t xml:space="preserve">, получил опознавательный знак «СССР-В5» и поднялся в небо. Фотографии обнаруживают его внешнее сходство с итальянским кораблём </w:t>
      </w:r>
      <w:proofErr w:type="spellStart"/>
      <w:r w:rsidRPr="004E10C1">
        <w:rPr>
          <w:rFonts w:ascii="Times New Roman" w:hAnsi="Times New Roman"/>
          <w:color w:val="000000" w:themeColor="text1"/>
          <w:sz w:val="16"/>
          <w:szCs w:val="16"/>
          <w:lang w:val="en-US" w:bidi="en-US"/>
        </w:rPr>
        <w:t>Mr</w:t>
      </w:r>
      <w:proofErr w:type="spellEnd"/>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xml:space="preserve">объёмом около 1 тыс. кубометров, который выпустили на заводе </w:t>
      </w:r>
      <w:r w:rsidRPr="004E10C1">
        <w:rPr>
          <w:rFonts w:ascii="Times New Roman" w:hAnsi="Times New Roman"/>
          <w:color w:val="000000" w:themeColor="text1"/>
          <w:sz w:val="16"/>
          <w:szCs w:val="16"/>
          <w:lang w:val="en-US" w:bidi="en-US"/>
        </w:rPr>
        <w:t>SCA</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xml:space="preserve">в 1924 году, - он и по сей день остаётся самым маленьким полужёстким дирижаблем в мире и одним из самых миниатюрных дирижаблей вообще. Не исключено, что именно </w:t>
      </w:r>
      <w:proofErr w:type="spellStart"/>
      <w:r w:rsidRPr="004E10C1">
        <w:rPr>
          <w:rFonts w:ascii="Times New Roman" w:hAnsi="Times New Roman"/>
          <w:color w:val="000000" w:themeColor="text1"/>
          <w:sz w:val="16"/>
          <w:szCs w:val="16"/>
          <w:lang w:val="en-US" w:bidi="en-US"/>
        </w:rPr>
        <w:t>Mr</w:t>
      </w:r>
      <w:proofErr w:type="spellEnd"/>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послужил отправной точкой для проекта «В5», хотя в их конструкциях имелись заметные различия.</w:t>
      </w:r>
    </w:p>
    <w:p w14:paraId="1A0960A9" w14:textId="77777777" w:rsidR="00EC70B3" w:rsidRPr="004E10C1" w:rsidRDefault="00EC70B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lang w:eastAsia="ru-RU" w:bidi="ru-RU"/>
        </w:rPr>
        <w:t>Долгопрудненский</w:t>
      </w:r>
      <w:proofErr w:type="spellEnd"/>
      <w:r w:rsidRPr="004E10C1">
        <w:rPr>
          <w:rFonts w:ascii="Times New Roman" w:hAnsi="Times New Roman"/>
          <w:color w:val="000000" w:themeColor="text1"/>
          <w:sz w:val="16"/>
          <w:szCs w:val="16"/>
          <w:lang w:eastAsia="ru-RU" w:bidi="ru-RU"/>
        </w:rPr>
        <w:t xml:space="preserve"> «карлик» не только увеличился в размерах и потребовал для постройки намного больше времени, чем ожидалось. Самым неприятным сюрпризом стало значительное превышение сметы: первоначально на создание «СССР-В5» отпускали не больше 250 тыс. рублей, тогда как фактические затраты составили около 830 тыс.</w:t>
      </w:r>
    </w:p>
    <w:p w14:paraId="74CDED16" w14:textId="77777777" w:rsidR="00EC70B3" w:rsidRPr="004E10C1" w:rsidRDefault="00EC7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Более чем трёхкратный рост затрат на «СССР-В5» произвёл сильное впечатление. Этот факт привлёк внимание не только руководства Аэрофлота, но и контрольных органов - начальник </w:t>
      </w:r>
      <w:proofErr w:type="spellStart"/>
      <w:r w:rsidRPr="004E10C1">
        <w:rPr>
          <w:rFonts w:ascii="Times New Roman" w:hAnsi="Times New Roman"/>
          <w:color w:val="000000" w:themeColor="text1"/>
          <w:sz w:val="16"/>
          <w:szCs w:val="16"/>
          <w:lang w:eastAsia="ru-RU" w:bidi="ru-RU"/>
        </w:rPr>
        <w:t>Дирижаблестроя</w:t>
      </w:r>
      <w:proofErr w:type="spellEnd"/>
      <w:r w:rsidRPr="004E10C1">
        <w:rPr>
          <w:rFonts w:ascii="Times New Roman" w:hAnsi="Times New Roman"/>
          <w:color w:val="000000" w:themeColor="text1"/>
          <w:sz w:val="16"/>
          <w:szCs w:val="16"/>
          <w:lang w:eastAsia="ru-RU" w:bidi="ru-RU"/>
        </w:rPr>
        <w:t xml:space="preserve"> Илья Фельдман, который в ноябре 1932 года сменил на этом посту </w:t>
      </w:r>
      <w:proofErr w:type="spellStart"/>
      <w:r w:rsidRPr="004E10C1">
        <w:rPr>
          <w:rFonts w:ascii="Times New Roman" w:hAnsi="Times New Roman"/>
          <w:color w:val="000000" w:themeColor="text1"/>
          <w:sz w:val="16"/>
          <w:szCs w:val="16"/>
          <w:lang w:eastAsia="ru-RU" w:bidi="ru-RU"/>
        </w:rPr>
        <w:t>Пурмаля</w:t>
      </w:r>
      <w:proofErr w:type="spellEnd"/>
      <w:r w:rsidRPr="004E10C1">
        <w:rPr>
          <w:rFonts w:ascii="Times New Roman" w:hAnsi="Times New Roman"/>
          <w:color w:val="000000" w:themeColor="text1"/>
          <w:sz w:val="16"/>
          <w:szCs w:val="16"/>
          <w:lang w:eastAsia="ru-RU" w:bidi="ru-RU"/>
        </w:rPr>
        <w:t>, вынужден был давать объяснения в Наркомфине (23192).</w:t>
      </w:r>
    </w:p>
    <w:p w14:paraId="1B0D5FF4" w14:textId="77777777" w:rsidR="00EC70B3" w:rsidRPr="004E10C1" w:rsidRDefault="00EC70B3" w:rsidP="004E10C1">
      <w:pPr>
        <w:spacing w:after="0" w:line="240" w:lineRule="auto"/>
        <w:jc w:val="both"/>
        <w:rPr>
          <w:rFonts w:ascii="Times New Roman" w:hAnsi="Times New Roman"/>
          <w:color w:val="000000" w:themeColor="text1"/>
          <w:sz w:val="16"/>
          <w:szCs w:val="16"/>
        </w:rPr>
      </w:pPr>
    </w:p>
    <w:p w14:paraId="1C1DC147" w14:textId="77777777" w:rsidR="00EC70B3" w:rsidRPr="004E10C1" w:rsidRDefault="00EC70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апреля 1933) </w:t>
      </w:r>
      <w:proofErr w:type="spellStart"/>
      <w:r w:rsidRPr="004E10C1">
        <w:rPr>
          <w:rFonts w:ascii="Times New Roman" w:hAnsi="Times New Roman"/>
          <w:color w:val="000000" w:themeColor="text1"/>
          <w:sz w:val="16"/>
          <w:szCs w:val="16"/>
        </w:rPr>
        <w:t>С.П.Королев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писла</w:t>
      </w:r>
      <w:proofErr w:type="spellEnd"/>
      <w:r w:rsidRPr="004E10C1">
        <w:rPr>
          <w:rFonts w:ascii="Times New Roman" w:hAnsi="Times New Roman"/>
          <w:color w:val="000000" w:themeColor="text1"/>
          <w:sz w:val="16"/>
          <w:szCs w:val="16"/>
        </w:rPr>
        <w:t xml:space="preserve"> письмо начальнику Сектора авиапромышленности и авиации ОСОАВИАХИМ т. Раскину (№ 98с от 27.04.33) и 19 июля 1933 - начальником авиации ЦС ОСОАВИАХИМ т. </w:t>
      </w:r>
      <w:proofErr w:type="spellStart"/>
      <w:r w:rsidRPr="004E10C1">
        <w:rPr>
          <w:rFonts w:ascii="Times New Roman" w:hAnsi="Times New Roman"/>
          <w:color w:val="000000" w:themeColor="text1"/>
          <w:sz w:val="16"/>
          <w:szCs w:val="16"/>
        </w:rPr>
        <w:t>Гельферу</w:t>
      </w:r>
      <w:proofErr w:type="spellEnd"/>
      <w:r w:rsidRPr="004E10C1">
        <w:rPr>
          <w:rFonts w:ascii="Times New Roman" w:hAnsi="Times New Roman"/>
          <w:color w:val="000000" w:themeColor="text1"/>
          <w:sz w:val="16"/>
          <w:szCs w:val="16"/>
        </w:rPr>
        <w:t xml:space="preserve"> (№ 170с от 9.07.33) о работе по </w:t>
      </w:r>
      <w:proofErr w:type="spellStart"/>
      <w:r w:rsidRPr="004E10C1">
        <w:rPr>
          <w:rFonts w:ascii="Times New Roman" w:hAnsi="Times New Roman"/>
          <w:color w:val="000000" w:themeColor="text1"/>
          <w:sz w:val="16"/>
          <w:szCs w:val="16"/>
        </w:rPr>
        <w:t>снарядуракете</w:t>
      </w:r>
      <w:proofErr w:type="spellEnd"/>
      <w:r w:rsidRPr="004E10C1">
        <w:rPr>
          <w:rFonts w:ascii="Times New Roman" w:hAnsi="Times New Roman"/>
          <w:color w:val="000000" w:themeColor="text1"/>
          <w:sz w:val="16"/>
          <w:szCs w:val="16"/>
        </w:rPr>
        <w:t xml:space="preserve"> тт. Штерн и Разумова (оба из </w:t>
      </w:r>
      <w:proofErr w:type="spellStart"/>
      <w:r w:rsidRPr="004E10C1">
        <w:rPr>
          <w:rFonts w:ascii="Times New Roman" w:hAnsi="Times New Roman"/>
          <w:color w:val="000000" w:themeColor="text1"/>
          <w:sz w:val="16"/>
          <w:szCs w:val="16"/>
        </w:rPr>
        <w:t>ЛенГИРД</w:t>
      </w:r>
      <w:proofErr w:type="spellEnd"/>
      <w:r w:rsidRPr="004E10C1">
        <w:rPr>
          <w:rFonts w:ascii="Times New Roman" w:hAnsi="Times New Roman"/>
          <w:color w:val="000000" w:themeColor="text1"/>
          <w:sz w:val="16"/>
          <w:szCs w:val="16"/>
        </w:rPr>
        <w:t>).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3C8C76E4" w14:textId="77777777" w:rsidR="00EC70B3" w:rsidRPr="004E10C1" w:rsidRDefault="00EC70B3" w:rsidP="004E10C1">
      <w:pPr>
        <w:spacing w:after="0" w:line="240" w:lineRule="auto"/>
        <w:jc w:val="both"/>
        <w:rPr>
          <w:rFonts w:ascii="Times New Roman" w:hAnsi="Times New Roman"/>
          <w:color w:val="000000" w:themeColor="text1"/>
          <w:sz w:val="16"/>
          <w:szCs w:val="16"/>
        </w:rPr>
      </w:pPr>
    </w:p>
    <w:p w14:paraId="5960072D"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27-28 апреля 1933 г. в ГДЛ состоялась научная конференция по реактивным снарядам, с привлечением крупных специалистов, где были подвергнуты всестороннему обсуждению вопросы реактивного движения и полета. </w:t>
      </w:r>
      <w:proofErr w:type="spellStart"/>
      <w:r w:rsidRPr="004E10C1">
        <w:rPr>
          <w:rFonts w:ascii="Times New Roman" w:hAnsi="Times New Roman"/>
          <w:color w:val="000000" w:themeColor="text1"/>
          <w:sz w:val="16"/>
          <w:szCs w:val="16"/>
        </w:rPr>
        <w:t>Б.С.Петропавловский</w:t>
      </w:r>
      <w:proofErr w:type="spellEnd"/>
      <w:r w:rsidRPr="004E10C1">
        <w:rPr>
          <w:rFonts w:ascii="Times New Roman" w:hAnsi="Times New Roman"/>
          <w:color w:val="000000" w:themeColor="text1"/>
          <w:sz w:val="16"/>
          <w:szCs w:val="16"/>
        </w:rPr>
        <w:t xml:space="preserve"> на ней сделал доклад на тему: «Основные вопросы реактивного движения и применения ракет в военном деле», в котором говорил, что «современная артиллерия исчерпала техническую возможность в смысле решительного увеличения своего могущества». В дальнейшем развитие артиллерии должно идти по пути использования реактивного принципа создания реактивной артиллерии.</w:t>
      </w:r>
    </w:p>
    <w:p w14:paraId="5400317F"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Благодаря самоотверженному труду </w:t>
      </w:r>
      <w:proofErr w:type="spellStart"/>
      <w:r w:rsidRPr="004E10C1">
        <w:rPr>
          <w:rFonts w:ascii="Times New Roman" w:hAnsi="Times New Roman"/>
          <w:color w:val="000000" w:themeColor="text1"/>
          <w:sz w:val="16"/>
          <w:szCs w:val="16"/>
        </w:rPr>
        <w:t>Б.С.Петропавловского</w:t>
      </w:r>
      <w:proofErr w:type="spellEnd"/>
      <w:r w:rsidRPr="004E10C1">
        <w:rPr>
          <w:rFonts w:ascii="Times New Roman" w:hAnsi="Times New Roman"/>
          <w:color w:val="000000" w:themeColor="text1"/>
          <w:sz w:val="16"/>
          <w:szCs w:val="16"/>
        </w:rPr>
        <w:t xml:space="preserve"> и других сотрудников ГДЛ к моменту организации Реактивного института и слияния Лаборатории с </w:t>
      </w:r>
      <w:proofErr w:type="spellStart"/>
      <w:r w:rsidRPr="004E10C1">
        <w:rPr>
          <w:rFonts w:ascii="Times New Roman" w:hAnsi="Times New Roman"/>
          <w:color w:val="000000" w:themeColor="text1"/>
          <w:sz w:val="16"/>
          <w:szCs w:val="16"/>
        </w:rPr>
        <w:t>МосГИРД'ом</w:t>
      </w:r>
      <w:proofErr w:type="spellEnd"/>
      <w:r w:rsidRPr="004E10C1">
        <w:rPr>
          <w:rFonts w:ascii="Times New Roman" w:hAnsi="Times New Roman"/>
          <w:color w:val="000000" w:themeColor="text1"/>
          <w:sz w:val="16"/>
          <w:szCs w:val="16"/>
        </w:rPr>
        <w:t>, организация имела следующие достижения:</w:t>
      </w:r>
    </w:p>
    <w:p w14:paraId="2677C169"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отдел. Несмотря на довольно короткий срок работы над PC - четыре года, к концу 1933 г. была завершена основная доводка ряда реактивных снарядов, принято на вооружение 9 типов снарядов.</w:t>
      </w:r>
    </w:p>
    <w:p w14:paraId="5B439EAD"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Второй отдел. За время работы с 1929 г. по 1933 г. теоретически и экспериментально доказана принципиальная работоспособность первого в мире электрического ракетного двигателя электротермического типа, использующего и качестве рабочего тела твердые или жидкие проводники, изрываемые электрическим током в камере с соплом. В 1930 - 1931 гг. были разработаны, изготовлены и испытаны парные и СССР ЖРД - ОРМ (опытный ракетный мотор). В 1932 г. были разработаны конструкции экспериментальных двигателей от ОРМ-4 до ОРМ-22 для изыскания типа зажигания, метода запуска и систем смешения компонентов при испытании на различных топливах (окислители жидкий кислород, азотный </w:t>
      </w:r>
      <w:proofErr w:type="spellStart"/>
      <w:r w:rsidRPr="004E10C1">
        <w:rPr>
          <w:rFonts w:ascii="Times New Roman" w:hAnsi="Times New Roman"/>
          <w:color w:val="000000" w:themeColor="text1"/>
          <w:sz w:val="16"/>
          <w:szCs w:val="16"/>
        </w:rPr>
        <w:t>тетроксид</w:t>
      </w:r>
      <w:proofErr w:type="spellEnd"/>
      <w:r w:rsidRPr="004E10C1">
        <w:rPr>
          <w:rFonts w:ascii="Times New Roman" w:hAnsi="Times New Roman"/>
          <w:color w:val="000000" w:themeColor="text1"/>
          <w:sz w:val="16"/>
          <w:szCs w:val="16"/>
        </w:rPr>
        <w:t xml:space="preserve">, азотная кислота, растворы азотного </w:t>
      </w:r>
      <w:proofErr w:type="spellStart"/>
      <w:r w:rsidRPr="004E10C1">
        <w:rPr>
          <w:rFonts w:ascii="Times New Roman" w:hAnsi="Times New Roman"/>
          <w:color w:val="000000" w:themeColor="text1"/>
          <w:sz w:val="16"/>
          <w:szCs w:val="16"/>
        </w:rPr>
        <w:t>тетроксида</w:t>
      </w:r>
      <w:proofErr w:type="spellEnd"/>
      <w:r w:rsidRPr="004E10C1">
        <w:rPr>
          <w:rFonts w:ascii="Times New Roman" w:hAnsi="Times New Roman"/>
          <w:color w:val="000000" w:themeColor="text1"/>
          <w:sz w:val="16"/>
          <w:szCs w:val="16"/>
        </w:rPr>
        <w:t xml:space="preserve"> в азотной кислоте; горючее - бензин, бензол, толуол, керосин). В 1933 г. были разработаны и испытаны на стенде двигатели от ОРМ-23 до ОРМ-52. Опытные двигатели ОРМ-50 с тягой 150 кг и ОРМ-52 с тягой 300 кг прошли в 1933 г. официальные стендовые испытания.</w:t>
      </w:r>
    </w:p>
    <w:p w14:paraId="4C2B4244"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Третий отдел. В период с 1930 по 1933 гг. отдел практически разрешил проблему реактивного разгона самолетов с помощью твердотопливных реактивных двигателей. Первоначальная опытная работа проводились с самолетом У-1. К концу 1931 г. были получены положительные результаты, после чего начались аналогичные работы на самолете ТБ-1. 14 октября 1933 г. с удовлетворительным результатом были проведены государственные испытания этого самолета: применение стартовых ракет </w:t>
      </w:r>
      <w:r w:rsidRPr="004E10C1">
        <w:rPr>
          <w:rFonts w:ascii="Times New Roman" w:hAnsi="Times New Roman"/>
          <w:color w:val="000000" w:themeColor="text1"/>
          <w:sz w:val="16"/>
          <w:szCs w:val="16"/>
        </w:rPr>
        <w:lastRenderedPageBreak/>
        <w:t xml:space="preserve">сократило разбег самолета на 77% при стартовом весе 8 т. В 1933 г. были начаты работы по ракетному старту самолета ТБ-3 со стартовым весом 20 т. В статье «Старт и торможение самолета с помощью ракет» автор, бывший руководитель третьего отдела ГДЛ - В.И.Дудаков33, писал: «В отношении же устройства и расчета </w:t>
      </w:r>
      <w:r w:rsidRPr="004E10C1">
        <w:rPr>
          <w:rStyle w:val="highlight"/>
          <w:rFonts w:ascii="Times New Roman" w:hAnsi="Times New Roman"/>
          <w:color w:val="000000" w:themeColor="text1"/>
          <w:sz w:val="16"/>
          <w:szCs w:val="16"/>
        </w:rPr>
        <w:t> пороховых </w:t>
      </w:r>
      <w:r w:rsidRPr="004E10C1">
        <w:rPr>
          <w:rFonts w:ascii="Times New Roman" w:hAnsi="Times New Roman"/>
          <w:color w:val="000000" w:themeColor="text1"/>
          <w:sz w:val="16"/>
          <w:szCs w:val="16"/>
        </w:rPr>
        <w:t xml:space="preserve"> ракет отсыпаем читателя к книге </w:t>
      </w:r>
      <w:proofErr w:type="spellStart"/>
      <w:r w:rsidRPr="004E10C1">
        <w:rPr>
          <w:rFonts w:ascii="Times New Roman" w:hAnsi="Times New Roman"/>
          <w:color w:val="000000" w:themeColor="text1"/>
          <w:sz w:val="16"/>
          <w:szCs w:val="16"/>
        </w:rPr>
        <w:t>Г.Э.Лангемака</w:t>
      </w:r>
      <w:proofErr w:type="spellEnd"/>
      <w:r w:rsidRPr="004E10C1">
        <w:rPr>
          <w:rFonts w:ascii="Times New Roman" w:hAnsi="Times New Roman"/>
          <w:color w:val="000000" w:themeColor="text1"/>
          <w:sz w:val="16"/>
          <w:szCs w:val="16"/>
        </w:rPr>
        <w:t xml:space="preserve"> «Проектирование ракетных снарядов и тяжелых ракет», издание Артиллерийской академии, г. Ленинград, 1934 г.» Этот факт свидетельствует о том, что стартовые ракеты проектировались с участием первого отдела ГДЛ.</w:t>
      </w:r>
    </w:p>
    <w:p w14:paraId="329A085D"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Пятый отдел на протяжении всего существования ГДЛ (ленинградский период) обеспечивал потребности лаборатории в порохе нужной формы и состава. Отдел отрабатывал также технологию изготовления пороха, и эта технология внедрялась на серийных </w:t>
      </w:r>
      <w:r w:rsidRPr="004E10C1">
        <w:rPr>
          <w:rStyle w:val="highlight"/>
          <w:rFonts w:ascii="Times New Roman" w:hAnsi="Times New Roman"/>
          <w:color w:val="000000" w:themeColor="text1"/>
          <w:sz w:val="16"/>
          <w:szCs w:val="16"/>
        </w:rPr>
        <w:t> пороховых </w:t>
      </w:r>
      <w:r w:rsidRPr="004E10C1">
        <w:rPr>
          <w:rFonts w:ascii="Times New Roman" w:hAnsi="Times New Roman"/>
          <w:color w:val="000000" w:themeColor="text1"/>
          <w:sz w:val="16"/>
          <w:szCs w:val="16"/>
        </w:rPr>
        <w:t xml:space="preserve"> заводах. В 1932 г. предполагалось довести производство пороха в лаборатории до 12 т в год (15252).</w:t>
      </w:r>
    </w:p>
    <w:p w14:paraId="5A3FB392" w14:textId="77777777" w:rsidR="00DC337E" w:rsidRPr="004E10C1" w:rsidRDefault="00DC337E" w:rsidP="004E10C1">
      <w:pPr>
        <w:shd w:val="clear" w:color="auto" w:fill="FFFFFF"/>
        <w:spacing w:after="0" w:line="240" w:lineRule="auto"/>
        <w:jc w:val="both"/>
        <w:rPr>
          <w:rFonts w:ascii="Times New Roman" w:hAnsi="Times New Roman"/>
          <w:color w:val="000000" w:themeColor="text1"/>
          <w:sz w:val="16"/>
          <w:szCs w:val="16"/>
        </w:rPr>
      </w:pPr>
    </w:p>
    <w:p w14:paraId="58D8D56F"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80E4A9"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18D0D900" w14:textId="77777777" w:rsidR="00DC337E" w:rsidRPr="004E10C1" w:rsidRDefault="00DC337E" w:rsidP="004E10C1">
      <w:pPr>
        <w:pStyle w:val="rtejustify"/>
        <w:spacing w:before="0" w:after="0"/>
        <w:rPr>
          <w:color w:val="000000" w:themeColor="text1"/>
          <w:sz w:val="16"/>
          <w:szCs w:val="16"/>
        </w:rPr>
      </w:pPr>
      <w:r w:rsidRPr="004E10C1">
        <w:rPr>
          <w:rStyle w:val="af0"/>
          <w:bCs/>
          <w:i w:val="0"/>
          <w:color w:val="000000" w:themeColor="text1"/>
          <w:sz w:val="16"/>
          <w:szCs w:val="16"/>
        </w:rPr>
        <w:t>27 апреля</w:t>
      </w:r>
      <w:r w:rsidRPr="004E10C1">
        <w:rPr>
          <w:color w:val="000000" w:themeColor="text1"/>
          <w:sz w:val="16"/>
          <w:szCs w:val="16"/>
        </w:rPr>
        <w:t xml:space="preserve"> 1933. Постановление СНК СССР № 848 «О порядке контроля, осуществляемого банками долгосрочных вложений при финансировании капитального строительства». (</w:t>
      </w:r>
      <w:hyperlink r:id="rId137" w:history="1">
        <w:r w:rsidRPr="004E10C1">
          <w:rPr>
            <w:rStyle w:val="a5"/>
            <w:color w:val="000000" w:themeColor="text1"/>
            <w:sz w:val="16"/>
            <w:szCs w:val="16"/>
          </w:rPr>
          <w:t>СЗ. 1933 № 28. Ст. 169</w:t>
        </w:r>
      </w:hyperlink>
      <w:r w:rsidRPr="004E10C1">
        <w:rPr>
          <w:color w:val="000000" w:themeColor="text1"/>
          <w:sz w:val="16"/>
          <w:szCs w:val="16"/>
        </w:rPr>
        <w:t>) (15460).</w:t>
      </w:r>
    </w:p>
    <w:p w14:paraId="1F2191EB" w14:textId="77777777" w:rsidR="00DC337E" w:rsidRPr="004E10C1" w:rsidRDefault="00DC337E" w:rsidP="004E10C1">
      <w:pPr>
        <w:pStyle w:val="rtejustify"/>
        <w:spacing w:before="0" w:after="0"/>
        <w:rPr>
          <w:color w:val="000000" w:themeColor="text1"/>
          <w:sz w:val="16"/>
          <w:szCs w:val="16"/>
        </w:rPr>
      </w:pPr>
    </w:p>
    <w:p w14:paraId="65E7B1B2"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г. Докладная записка заведующего Организационно-распределительным отделом ЦК ВКП(б) Н. И. Ежова в ЦК ВКП(б) и СНК СССР о неудовлетворительном состоянии мобилизационных планов по кадрам военной промышленности</w:t>
      </w:r>
    </w:p>
    <w:p w14:paraId="0498E4E4" w14:textId="77777777" w:rsidR="006967A7" w:rsidRPr="004E10C1" w:rsidRDefault="006967A7" w:rsidP="004E10C1">
      <w:pPr>
        <w:pStyle w:val="ae"/>
        <w:spacing w:before="0" w:after="0"/>
        <w:jc w:val="both"/>
        <w:rPr>
          <w:color w:val="000000" w:themeColor="text1"/>
          <w:sz w:val="16"/>
          <w:szCs w:val="16"/>
        </w:rPr>
      </w:pPr>
      <w:r w:rsidRPr="004E10C1">
        <w:rPr>
          <w:rStyle w:val="af0"/>
          <w:i w:val="0"/>
          <w:color w:val="000000" w:themeColor="text1"/>
          <w:sz w:val="16"/>
          <w:szCs w:val="16"/>
        </w:rPr>
        <w:t>Совершенно секретно.</w:t>
      </w:r>
    </w:p>
    <w:p w14:paraId="7891AF87"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Проведенное </w:t>
      </w:r>
      <w:proofErr w:type="spellStart"/>
      <w:r w:rsidRPr="004E10C1">
        <w:rPr>
          <w:color w:val="000000" w:themeColor="text1"/>
          <w:sz w:val="16"/>
          <w:szCs w:val="16"/>
        </w:rPr>
        <w:t>Распредотделом</w:t>
      </w:r>
      <w:proofErr w:type="spellEnd"/>
      <w:r w:rsidRPr="004E10C1">
        <w:rPr>
          <w:color w:val="000000" w:themeColor="text1"/>
          <w:sz w:val="16"/>
          <w:szCs w:val="16"/>
        </w:rPr>
        <w:t xml:space="preserve"> ЦК ознакомление с мобилизационными планами по кадрам объединений и заводов военной промышленности выявило совершенно неудовлетворительное состояние этой работы. Планы не гарантируют четкого и своевременного развертывания военного производства в условиях мобилизационного времени. Состояние их таково:</w:t>
      </w:r>
    </w:p>
    <w:p w14:paraId="0807D0CC"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1. По существующим </w:t>
      </w:r>
      <w:proofErr w:type="spellStart"/>
      <w:r w:rsidRPr="004E10C1">
        <w:rPr>
          <w:color w:val="000000" w:themeColor="text1"/>
          <w:sz w:val="16"/>
          <w:szCs w:val="16"/>
        </w:rPr>
        <w:t>мобпланам</w:t>
      </w:r>
      <w:proofErr w:type="spellEnd"/>
      <w:r w:rsidRPr="004E10C1">
        <w:rPr>
          <w:color w:val="000000" w:themeColor="text1"/>
          <w:sz w:val="16"/>
          <w:szCs w:val="16"/>
        </w:rPr>
        <w:t xml:space="preserve"> исчисление потребности в инженерно-технических кадрах и квалифицированных рабочих во всех трестах (Орудийное объединение, Ружейно-пулеметный, </w:t>
      </w:r>
      <w:proofErr w:type="spellStart"/>
      <w:r w:rsidRPr="004E10C1">
        <w:rPr>
          <w:color w:val="000000" w:themeColor="text1"/>
          <w:sz w:val="16"/>
          <w:szCs w:val="16"/>
        </w:rPr>
        <w:t>Вохимтрест</w:t>
      </w:r>
      <w:proofErr w:type="spellEnd"/>
      <w:r w:rsidRPr="004E10C1">
        <w:rPr>
          <w:color w:val="000000" w:themeColor="text1"/>
          <w:sz w:val="16"/>
          <w:szCs w:val="16"/>
        </w:rPr>
        <w:t xml:space="preserve">, Снарядный, </w:t>
      </w:r>
      <w:proofErr w:type="spellStart"/>
      <w:r w:rsidRPr="004E10C1">
        <w:rPr>
          <w:color w:val="000000" w:themeColor="text1"/>
          <w:sz w:val="16"/>
          <w:szCs w:val="16"/>
        </w:rPr>
        <w:t>Патрубвзрыв</w:t>
      </w:r>
      <w:proofErr w:type="spellEnd"/>
      <w:r w:rsidRPr="004E10C1">
        <w:rPr>
          <w:color w:val="000000" w:themeColor="text1"/>
          <w:sz w:val="16"/>
          <w:szCs w:val="16"/>
        </w:rPr>
        <w:t>) ведется обезличенно. В одну графу «административно-технический персонал» включены инженеры, техники, практики, администраторы и т. д. То же самое сделано и в отношении рабочих. Благодаря этому совершенно невозможно установить, сколько на случай мобилизации для того или иного завода потребуется дополнительно в отдельности техников, рабочих, каких специальностей, профессий и т. п.</w:t>
      </w:r>
    </w:p>
    <w:p w14:paraId="2EE1D43D"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Следующая таблица иллюстрирует, как исчислены </w:t>
      </w:r>
      <w:proofErr w:type="spellStart"/>
      <w:r w:rsidRPr="004E10C1">
        <w:rPr>
          <w:color w:val="000000" w:themeColor="text1"/>
          <w:sz w:val="16"/>
          <w:szCs w:val="16"/>
        </w:rPr>
        <w:t>Вохимтрестом</w:t>
      </w:r>
      <w:proofErr w:type="spellEnd"/>
      <w:r w:rsidRPr="004E10C1">
        <w:rPr>
          <w:color w:val="000000" w:themeColor="text1"/>
          <w:sz w:val="16"/>
          <w:szCs w:val="16"/>
        </w:rPr>
        <w:t xml:space="preserve"> потребность и покрытие </w:t>
      </w:r>
      <w:proofErr w:type="spellStart"/>
      <w:r w:rsidRPr="004E10C1">
        <w:rPr>
          <w:color w:val="000000" w:themeColor="text1"/>
          <w:sz w:val="16"/>
          <w:szCs w:val="16"/>
        </w:rPr>
        <w:t>адмтехперсонала</w:t>
      </w:r>
      <w:proofErr w:type="spellEnd"/>
      <w:r w:rsidRPr="004E10C1">
        <w:rPr>
          <w:color w:val="000000" w:themeColor="text1"/>
          <w:sz w:val="16"/>
          <w:szCs w:val="16"/>
        </w:rPr>
        <w:t xml:space="preserve"> и производственных рабочих завода № 12:</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0"/>
        <w:gridCol w:w="1547"/>
        <w:gridCol w:w="1410"/>
        <w:gridCol w:w="894"/>
        <w:gridCol w:w="535"/>
        <w:gridCol w:w="554"/>
        <w:gridCol w:w="2189"/>
        <w:gridCol w:w="668"/>
        <w:gridCol w:w="650"/>
        <w:gridCol w:w="1135"/>
      </w:tblGrid>
      <w:tr w:rsidR="004E10C1" w:rsidRPr="004E10C1" w14:paraId="3E77E51F"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97EF7E"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p w14:paraId="67CB8B9D"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специальностей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B7F3E2"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Наличие на 1 августа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3E384"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Потреб</w:t>
            </w:r>
            <w:r w:rsidRPr="004E10C1">
              <w:rPr>
                <w:rFonts w:ascii="Times New Roman" w:hAnsi="Times New Roman"/>
                <w:color w:val="000000" w:themeColor="text1"/>
                <w:sz w:val="16"/>
                <w:szCs w:val="16"/>
              </w:rPr>
              <w:softHyphen/>
              <w:t xml:space="preserve">ность по </w:t>
            </w:r>
            <w:proofErr w:type="spellStart"/>
            <w:r w:rsidRPr="004E10C1">
              <w:rPr>
                <w:rFonts w:ascii="Times New Roman" w:hAnsi="Times New Roman"/>
                <w:color w:val="000000" w:themeColor="text1"/>
                <w:sz w:val="16"/>
                <w:szCs w:val="16"/>
              </w:rPr>
              <w:t>моб</w:t>
            </w:r>
            <w:r w:rsidRPr="004E10C1">
              <w:rPr>
                <w:rFonts w:ascii="Times New Roman" w:hAnsi="Times New Roman"/>
                <w:color w:val="000000" w:themeColor="text1"/>
                <w:sz w:val="16"/>
                <w:szCs w:val="16"/>
              </w:rPr>
              <w:softHyphen/>
              <w:t>плану</w:t>
            </w:r>
            <w:proofErr w:type="spellEnd"/>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0C248E"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Ухо</w:t>
            </w:r>
            <w:r w:rsidRPr="004E10C1">
              <w:rPr>
                <w:rFonts w:ascii="Times New Roman" w:hAnsi="Times New Roman"/>
                <w:color w:val="000000" w:themeColor="text1"/>
                <w:sz w:val="16"/>
                <w:szCs w:val="16"/>
              </w:rPr>
              <w:softHyphen/>
              <w:t>дит в РККА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E3411E"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Передвижка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45D418"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Контин</w:t>
            </w:r>
            <w:r w:rsidRPr="004E10C1">
              <w:rPr>
                <w:rFonts w:ascii="Times New Roman" w:hAnsi="Times New Roman"/>
                <w:color w:val="000000" w:themeColor="text1"/>
                <w:sz w:val="16"/>
                <w:szCs w:val="16"/>
              </w:rPr>
              <w:softHyphen/>
              <w:t xml:space="preserve">гент, подл. </w:t>
            </w:r>
            <w:proofErr w:type="spellStart"/>
            <w:r w:rsidRPr="004E10C1">
              <w:rPr>
                <w:rFonts w:ascii="Times New Roman" w:hAnsi="Times New Roman"/>
                <w:color w:val="000000" w:themeColor="text1"/>
                <w:sz w:val="16"/>
                <w:szCs w:val="16"/>
              </w:rPr>
              <w:t>покр</w:t>
            </w:r>
            <w:proofErr w:type="spellEnd"/>
            <w:r w:rsidRPr="004E10C1">
              <w:rPr>
                <w:rFonts w:ascii="Times New Roman" w:hAnsi="Times New Roman"/>
                <w:color w:val="000000" w:themeColor="text1"/>
                <w:sz w:val="16"/>
                <w:szCs w:val="16"/>
              </w:rPr>
              <w:t>. по сл. пере</w:t>
            </w:r>
            <w:r w:rsidRPr="004E10C1">
              <w:rPr>
                <w:rFonts w:ascii="Times New Roman" w:hAnsi="Times New Roman"/>
                <w:color w:val="000000" w:themeColor="text1"/>
                <w:sz w:val="16"/>
                <w:szCs w:val="16"/>
              </w:rPr>
              <w:softHyphen/>
              <w:t>движке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E67F6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Переподготовка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B24E6F"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Заявки в НКТруд¹*</w:t>
            </w:r>
          </w:p>
        </w:tc>
      </w:tr>
      <w:tr w:rsidR="004E10C1" w:rsidRPr="004E10C1" w14:paraId="7E3FEF02"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89DA637"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FE382F"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BE69B9"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EAA16B"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F5D1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w:t>
            </w:r>
          </w:p>
          <w:p w14:paraId="59E2FF50"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данной</w:t>
            </w:r>
          </w:p>
          <w:p w14:paraId="74699699"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35310"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w:t>
            </w:r>
          </w:p>
          <w:p w14:paraId="0D563A72"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данную</w:t>
            </w:r>
          </w:p>
          <w:p w14:paraId="400CF2A4"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группу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C56581"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3DD3A"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мирное</w:t>
            </w:r>
          </w:p>
          <w:p w14:paraId="50DAF254"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F6EE2"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воен</w:t>
            </w:r>
            <w:r w:rsidRPr="004E10C1">
              <w:rPr>
                <w:rFonts w:ascii="Times New Roman" w:hAnsi="Times New Roman"/>
                <w:color w:val="000000" w:themeColor="text1"/>
                <w:sz w:val="16"/>
                <w:szCs w:val="16"/>
              </w:rPr>
              <w:softHyphen/>
              <w:t>ное</w:t>
            </w:r>
          </w:p>
          <w:p w14:paraId="6B9DC34B"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5A035E" w14:textId="77777777" w:rsidR="006967A7" w:rsidRPr="004E10C1" w:rsidRDefault="006967A7" w:rsidP="004E10C1">
            <w:pPr>
              <w:spacing w:after="0" w:line="240" w:lineRule="auto"/>
              <w:jc w:val="both"/>
              <w:rPr>
                <w:rFonts w:ascii="Times New Roman" w:hAnsi="Times New Roman"/>
                <w:color w:val="000000" w:themeColor="text1"/>
                <w:sz w:val="16"/>
                <w:szCs w:val="16"/>
              </w:rPr>
            </w:pPr>
          </w:p>
        </w:tc>
      </w:tr>
      <w:tr w:rsidR="004E10C1" w:rsidRPr="004E10C1" w14:paraId="7725F66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112F7" w14:textId="77777777" w:rsidR="006967A7" w:rsidRPr="004E10C1" w:rsidRDefault="006967A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Адмтехперсонала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B0175A9"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8579"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C4BD3"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A17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147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08F3"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2586"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E57F3"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F00D"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6715782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6B3C98"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3EE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F9C9"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07400"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F17FE"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25A5"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F187"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67F90"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A801"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20F66" w14:textId="77777777" w:rsidR="006967A7" w:rsidRPr="004E10C1" w:rsidRDefault="006967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6713</w:t>
            </w:r>
          </w:p>
        </w:tc>
      </w:tr>
    </w:tbl>
    <w:p w14:paraId="3DAF1735"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Этими общими цифрами исчерпывается разработка </w:t>
      </w:r>
      <w:proofErr w:type="spellStart"/>
      <w:r w:rsidRPr="004E10C1">
        <w:rPr>
          <w:color w:val="000000" w:themeColor="text1"/>
          <w:sz w:val="16"/>
          <w:szCs w:val="16"/>
        </w:rPr>
        <w:t>Вохимтрестом</w:t>
      </w:r>
      <w:proofErr w:type="spellEnd"/>
      <w:r w:rsidRPr="004E10C1">
        <w:rPr>
          <w:color w:val="000000" w:themeColor="text1"/>
          <w:sz w:val="16"/>
          <w:szCs w:val="16"/>
        </w:rPr>
        <w:t xml:space="preserve"> </w:t>
      </w:r>
      <w:proofErr w:type="spellStart"/>
      <w:r w:rsidRPr="004E10C1">
        <w:rPr>
          <w:color w:val="000000" w:themeColor="text1"/>
          <w:sz w:val="16"/>
          <w:szCs w:val="16"/>
        </w:rPr>
        <w:t>мобплана</w:t>
      </w:r>
      <w:proofErr w:type="spellEnd"/>
      <w:r w:rsidRPr="004E10C1">
        <w:rPr>
          <w:color w:val="000000" w:themeColor="text1"/>
          <w:sz w:val="16"/>
          <w:szCs w:val="16"/>
        </w:rPr>
        <w:t xml:space="preserve"> для завода № 12.</w:t>
      </w:r>
    </w:p>
    <w:p w14:paraId="011A1816"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Другой пример: по данным </w:t>
      </w:r>
      <w:proofErr w:type="spellStart"/>
      <w:r w:rsidRPr="004E10C1">
        <w:rPr>
          <w:color w:val="000000" w:themeColor="text1"/>
          <w:sz w:val="16"/>
          <w:szCs w:val="16"/>
        </w:rPr>
        <w:t>мобплана</w:t>
      </w:r>
      <w:proofErr w:type="spellEnd"/>
      <w:r w:rsidRPr="004E10C1">
        <w:rPr>
          <w:color w:val="000000" w:themeColor="text1"/>
          <w:sz w:val="16"/>
          <w:szCs w:val="16"/>
        </w:rPr>
        <w:t xml:space="preserve"> </w:t>
      </w:r>
      <w:proofErr w:type="spellStart"/>
      <w:r w:rsidRPr="004E10C1">
        <w:rPr>
          <w:color w:val="000000" w:themeColor="text1"/>
          <w:sz w:val="16"/>
          <w:szCs w:val="16"/>
        </w:rPr>
        <w:t>Орудобъединения</w:t>
      </w:r>
      <w:proofErr w:type="spellEnd"/>
      <w:r w:rsidRPr="004E10C1">
        <w:rPr>
          <w:color w:val="000000" w:themeColor="text1"/>
          <w:sz w:val="16"/>
          <w:szCs w:val="16"/>
        </w:rPr>
        <w:t xml:space="preserve"> заводу № 8 на случай войны потребуется 436 инженеров и 714 техников. Наличие на 1 мая 1932 г. исчисляется в </w:t>
      </w:r>
      <w:proofErr w:type="spellStart"/>
      <w:r w:rsidRPr="004E10C1">
        <w:rPr>
          <w:color w:val="000000" w:themeColor="text1"/>
          <w:sz w:val="16"/>
          <w:szCs w:val="16"/>
        </w:rPr>
        <w:t>мобплане</w:t>
      </w:r>
      <w:proofErr w:type="spellEnd"/>
      <w:r w:rsidRPr="004E10C1">
        <w:rPr>
          <w:color w:val="000000" w:themeColor="text1"/>
          <w:sz w:val="16"/>
          <w:szCs w:val="16"/>
        </w:rPr>
        <w:t xml:space="preserve"> в 211 инженеров и 545 техников. Между тем, по состоянию на 1 марта 1933 г. на этом заводе имеется только 151 инженер и 140 техников. Как выяснилось, на заводе такого количества инженеров и техников вообще никогда не было.</w:t>
      </w:r>
    </w:p>
    <w:p w14:paraId="611AB093"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2. Просмотренные </w:t>
      </w:r>
      <w:proofErr w:type="spellStart"/>
      <w:r w:rsidRPr="004E10C1">
        <w:rPr>
          <w:color w:val="000000" w:themeColor="text1"/>
          <w:sz w:val="16"/>
          <w:szCs w:val="16"/>
        </w:rPr>
        <w:t>мобпланы</w:t>
      </w:r>
      <w:proofErr w:type="spellEnd"/>
      <w:r w:rsidRPr="004E10C1">
        <w:rPr>
          <w:color w:val="000000" w:themeColor="text1"/>
          <w:sz w:val="16"/>
          <w:szCs w:val="16"/>
        </w:rPr>
        <w:t xml:space="preserve"> по заводам № 67 и 70 также неудовлетворительные. Важнейшие дефекты их таковы:</w:t>
      </w:r>
    </w:p>
    <w:p w14:paraId="57F4D42A"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а) Потребность в рабочей силе почему-то исчислена, исходя не из существующей производительности труда, а из пониженных норм выработки, что влечет за собой явно преувеличенные требования на рабсилу.</w:t>
      </w:r>
    </w:p>
    <w:p w14:paraId="667C2F9D"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б) </w:t>
      </w:r>
      <w:proofErr w:type="spellStart"/>
      <w:r w:rsidRPr="004E10C1">
        <w:rPr>
          <w:color w:val="000000" w:themeColor="text1"/>
          <w:sz w:val="16"/>
          <w:szCs w:val="16"/>
        </w:rPr>
        <w:t>Мобпланы</w:t>
      </w:r>
      <w:proofErr w:type="spellEnd"/>
      <w:r w:rsidRPr="004E10C1">
        <w:rPr>
          <w:color w:val="000000" w:themeColor="text1"/>
          <w:sz w:val="16"/>
          <w:szCs w:val="16"/>
        </w:rPr>
        <w:t xml:space="preserve"> совершенно не учитывают изменений, происходящих на предприятии в наличном составе инженерно-технического персонала и рабочей силы. В результате в </w:t>
      </w:r>
      <w:proofErr w:type="spellStart"/>
      <w:r w:rsidRPr="004E10C1">
        <w:rPr>
          <w:color w:val="000000" w:themeColor="text1"/>
          <w:sz w:val="16"/>
          <w:szCs w:val="16"/>
        </w:rPr>
        <w:t>мобпланах</w:t>
      </w:r>
      <w:proofErr w:type="spellEnd"/>
      <w:r w:rsidRPr="004E10C1">
        <w:rPr>
          <w:color w:val="000000" w:themeColor="text1"/>
          <w:sz w:val="16"/>
          <w:szCs w:val="16"/>
        </w:rPr>
        <w:t xml:space="preserve"> фигурируют цифры, совершенно не отражающие действительное положение на предприятии. Например, по </w:t>
      </w:r>
      <w:proofErr w:type="spellStart"/>
      <w:r w:rsidRPr="004E10C1">
        <w:rPr>
          <w:color w:val="000000" w:themeColor="text1"/>
          <w:sz w:val="16"/>
          <w:szCs w:val="16"/>
        </w:rPr>
        <w:t>мобплану</w:t>
      </w:r>
      <w:proofErr w:type="spellEnd"/>
      <w:r w:rsidRPr="004E10C1">
        <w:rPr>
          <w:color w:val="000000" w:themeColor="text1"/>
          <w:sz w:val="16"/>
          <w:szCs w:val="16"/>
        </w:rPr>
        <w:t xml:space="preserve"> завода № 67 к моменту мобилизационной готовности некомплект намечался в 920 чел. квалифицированных рабочих и 23 чел. инженеров (исходя из наличия на 1 мая 1932 г.). Соответствующие этим цифрам заявки были посланы в органы НКТ. На 1 апреля 1933 г. в связи с сокращением рабочих и ИТР некомплект составляет уже 2121 рабочих и 69 чел. инженеров. Получившийся разрыв планами покрытия совершенно не предусматривается.</w:t>
      </w:r>
    </w:p>
    <w:p w14:paraId="453B8A81"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в) Расчеты </w:t>
      </w:r>
      <w:proofErr w:type="spellStart"/>
      <w:r w:rsidRPr="004E10C1">
        <w:rPr>
          <w:color w:val="000000" w:themeColor="text1"/>
          <w:sz w:val="16"/>
          <w:szCs w:val="16"/>
        </w:rPr>
        <w:t>мобплана</w:t>
      </w:r>
      <w:proofErr w:type="spellEnd"/>
      <w:r w:rsidRPr="004E10C1">
        <w:rPr>
          <w:color w:val="000000" w:themeColor="text1"/>
          <w:sz w:val="16"/>
          <w:szCs w:val="16"/>
        </w:rPr>
        <w:t xml:space="preserve"> на покрытие некомплектов за счет передвижки рабочих и ИТР внутри завода из низших категорий в высшие составлены формально и не отражают действительного положения на заводе, т. е. обезличено, без персонального учета людей, имеющихся в наличии. Нужно отметить еще одно обстоятельство. Большинство военных заводов подготовляли недостающее по </w:t>
      </w:r>
      <w:proofErr w:type="spellStart"/>
      <w:r w:rsidRPr="004E10C1">
        <w:rPr>
          <w:color w:val="000000" w:themeColor="text1"/>
          <w:sz w:val="16"/>
          <w:szCs w:val="16"/>
        </w:rPr>
        <w:t>мобплану</w:t>
      </w:r>
      <w:proofErr w:type="spellEnd"/>
      <w:r w:rsidRPr="004E10C1">
        <w:rPr>
          <w:color w:val="000000" w:themeColor="text1"/>
          <w:sz w:val="16"/>
          <w:szCs w:val="16"/>
        </w:rPr>
        <w:t xml:space="preserve"> количество рабочих, затрачивая на это значительные суммы денег. Рабочие, как правило, за военной промышленностью не закреплялись, и куда они ушли, заводы не знают.</w:t>
      </w:r>
    </w:p>
    <w:p w14:paraId="183D42FE"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3) Важнейшим вопросом </w:t>
      </w:r>
      <w:proofErr w:type="spellStart"/>
      <w:r w:rsidRPr="004E10C1">
        <w:rPr>
          <w:color w:val="000000" w:themeColor="text1"/>
          <w:sz w:val="16"/>
          <w:szCs w:val="16"/>
        </w:rPr>
        <w:t>мобплана</w:t>
      </w:r>
      <w:proofErr w:type="spellEnd"/>
      <w:r w:rsidRPr="004E10C1">
        <w:rPr>
          <w:color w:val="000000" w:themeColor="text1"/>
          <w:sz w:val="16"/>
          <w:szCs w:val="16"/>
        </w:rPr>
        <w:t xml:space="preserve"> является разработка плана покрытия имеющегося некомплекта органами </w:t>
      </w:r>
      <w:proofErr w:type="spellStart"/>
      <w:r w:rsidRPr="004E10C1">
        <w:rPr>
          <w:color w:val="000000" w:themeColor="text1"/>
          <w:sz w:val="16"/>
          <w:szCs w:val="16"/>
        </w:rPr>
        <w:t>Наркомтруда</w:t>
      </w:r>
      <w:proofErr w:type="spellEnd"/>
      <w:r w:rsidRPr="004E10C1">
        <w:rPr>
          <w:color w:val="000000" w:themeColor="text1"/>
          <w:sz w:val="16"/>
          <w:szCs w:val="16"/>
        </w:rPr>
        <w:t xml:space="preserve">. В этом вопросе наибольшая неясность и запутанность. Формально дело обстоит очень просто: завод в ответ на заявку в органы труда получает подтверждение, что в момент мобилизации ему будет переброшено такое-то количество рабочих и инженеров с таких-то заводов. Заводы-«поставщики» подтверждают, что действительно у них имеются рабочие и инженерно-технический персонал, необходимый военному заводу. Этим ограничивается разработка плана покрытия. В дальнейшем уже никто не интересуется и не проверяет, находятся ли на заводе-«поставщике» перечисленные в </w:t>
      </w:r>
      <w:proofErr w:type="spellStart"/>
      <w:r w:rsidRPr="004E10C1">
        <w:rPr>
          <w:color w:val="000000" w:themeColor="text1"/>
          <w:sz w:val="16"/>
          <w:szCs w:val="16"/>
        </w:rPr>
        <w:t>мобзаявке</w:t>
      </w:r>
      <w:proofErr w:type="spellEnd"/>
      <w:r w:rsidRPr="004E10C1">
        <w:rPr>
          <w:color w:val="000000" w:themeColor="text1"/>
          <w:sz w:val="16"/>
          <w:szCs w:val="16"/>
        </w:rPr>
        <w:t xml:space="preserve"> рабочие и специалисты, или нет. Нередки случаи, когда завод-«поставщик» сам получает </w:t>
      </w:r>
      <w:proofErr w:type="spellStart"/>
      <w:r w:rsidRPr="004E10C1">
        <w:rPr>
          <w:color w:val="000000" w:themeColor="text1"/>
          <w:sz w:val="16"/>
          <w:szCs w:val="16"/>
        </w:rPr>
        <w:t>мобзадание</w:t>
      </w:r>
      <w:proofErr w:type="spellEnd"/>
      <w:r w:rsidRPr="004E10C1">
        <w:rPr>
          <w:color w:val="000000" w:themeColor="text1"/>
          <w:sz w:val="16"/>
          <w:szCs w:val="16"/>
        </w:rPr>
        <w:t>, но никаких исправлений в его прежних обязательствах перед военным заводом не производится.</w:t>
      </w:r>
    </w:p>
    <w:p w14:paraId="013FD2BC"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 xml:space="preserve">Нереальность этих планов и их формальное содержание признается всеми </w:t>
      </w:r>
      <w:proofErr w:type="spellStart"/>
      <w:r w:rsidRPr="004E10C1">
        <w:rPr>
          <w:color w:val="000000" w:themeColor="text1"/>
          <w:sz w:val="16"/>
          <w:szCs w:val="16"/>
        </w:rPr>
        <w:t>мобработниками</w:t>
      </w:r>
      <w:proofErr w:type="spellEnd"/>
      <w:r w:rsidRPr="004E10C1">
        <w:rPr>
          <w:color w:val="000000" w:themeColor="text1"/>
          <w:sz w:val="16"/>
          <w:szCs w:val="16"/>
        </w:rPr>
        <w:t xml:space="preserve"> заводов. </w:t>
      </w:r>
      <w:proofErr w:type="spellStart"/>
      <w:r w:rsidRPr="004E10C1">
        <w:rPr>
          <w:color w:val="000000" w:themeColor="text1"/>
          <w:sz w:val="16"/>
          <w:szCs w:val="16"/>
        </w:rPr>
        <w:t>Мобработу</w:t>
      </w:r>
      <w:proofErr w:type="spellEnd"/>
      <w:r w:rsidRPr="004E10C1">
        <w:rPr>
          <w:color w:val="000000" w:themeColor="text1"/>
          <w:sz w:val="16"/>
          <w:szCs w:val="16"/>
        </w:rPr>
        <w:t xml:space="preserve"> по кадрам военной промышленности необходимо коренным образом перестроить. В основу этой перестройки следовало бы положить тот же принцип, какой существует на случай мобилизации в армию. На практике это должно быть осуществлено, примерно, в следующем виде: инженерно-технический персонал, мастера, бригадиры, высококвалифицированные рабочие и рабочие редких специальностей, примерно, до 6</w:t>
      </w:r>
      <w:r w:rsidRPr="004E10C1">
        <w:rPr>
          <w:color w:val="000000" w:themeColor="text1"/>
          <w:sz w:val="16"/>
          <w:szCs w:val="16"/>
        </w:rPr>
        <w:noBreakHyphen/>
        <w:t xml:space="preserve">го разряда включительно, нужные для заводов военной промышленности, должны теперь же получить военно-производственный мобилизационный листок. Каждый из таких военно-производственно-обязанных прикрепляется к определенному военному заводу, что должно быть указано в его </w:t>
      </w:r>
      <w:proofErr w:type="spellStart"/>
      <w:r w:rsidRPr="004E10C1">
        <w:rPr>
          <w:color w:val="000000" w:themeColor="text1"/>
          <w:sz w:val="16"/>
          <w:szCs w:val="16"/>
        </w:rPr>
        <w:t>моблистке</w:t>
      </w:r>
      <w:proofErr w:type="spellEnd"/>
      <w:r w:rsidRPr="004E10C1">
        <w:rPr>
          <w:color w:val="000000" w:themeColor="text1"/>
          <w:sz w:val="16"/>
          <w:szCs w:val="16"/>
        </w:rPr>
        <w:t xml:space="preserve">, а в момент мобилизации местным военкоматом направляется на соответствующий завод. Что касается остальных категорий рабочих и служащих, нужных военной промышленности, то для них можно сохранить существующий порядок прикрепления через органы </w:t>
      </w:r>
      <w:proofErr w:type="spellStart"/>
      <w:r w:rsidRPr="004E10C1">
        <w:rPr>
          <w:color w:val="000000" w:themeColor="text1"/>
          <w:sz w:val="16"/>
          <w:szCs w:val="16"/>
        </w:rPr>
        <w:t>Наркомтруда</w:t>
      </w:r>
      <w:proofErr w:type="spellEnd"/>
      <w:r w:rsidRPr="004E10C1">
        <w:rPr>
          <w:color w:val="000000" w:themeColor="text1"/>
          <w:sz w:val="16"/>
          <w:szCs w:val="16"/>
        </w:rPr>
        <w:t>, разумеется, коренным образом улучшив организацию этого дела.</w:t>
      </w:r>
    </w:p>
    <w:p w14:paraId="08841C37"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По-моему следовало бы вопрос обсудить либо в закрытом заседании Оргбюро ЦК, либо в Комиссии обороны. Конкретную разработку вопросов следует поручить персонально т. </w:t>
      </w:r>
      <w:proofErr w:type="spellStart"/>
      <w:r w:rsidRPr="004E10C1">
        <w:rPr>
          <w:color w:val="000000" w:themeColor="text1"/>
          <w:sz w:val="16"/>
          <w:szCs w:val="16"/>
        </w:rPr>
        <w:t>Цихону</w:t>
      </w:r>
      <w:proofErr w:type="spellEnd"/>
      <w:r w:rsidRPr="004E10C1">
        <w:rPr>
          <w:color w:val="000000" w:themeColor="text1"/>
          <w:sz w:val="16"/>
          <w:szCs w:val="16"/>
        </w:rPr>
        <w:t xml:space="preserve"> (</w:t>
      </w:r>
      <w:proofErr w:type="spellStart"/>
      <w:r w:rsidRPr="004E10C1">
        <w:rPr>
          <w:color w:val="000000" w:themeColor="text1"/>
          <w:sz w:val="16"/>
          <w:szCs w:val="16"/>
        </w:rPr>
        <w:t>Наркомтруд</w:t>
      </w:r>
      <w:proofErr w:type="spellEnd"/>
      <w:r w:rsidRPr="004E10C1">
        <w:rPr>
          <w:color w:val="000000" w:themeColor="text1"/>
          <w:sz w:val="16"/>
          <w:szCs w:val="16"/>
        </w:rPr>
        <w:t>), т. </w:t>
      </w:r>
      <w:proofErr w:type="spellStart"/>
      <w:r w:rsidRPr="004E10C1">
        <w:rPr>
          <w:color w:val="000000" w:themeColor="text1"/>
          <w:sz w:val="16"/>
          <w:szCs w:val="16"/>
        </w:rPr>
        <w:t>Павлуновскому</w:t>
      </w:r>
      <w:proofErr w:type="spellEnd"/>
      <w:r w:rsidRPr="004E10C1">
        <w:rPr>
          <w:color w:val="000000" w:themeColor="text1"/>
          <w:sz w:val="16"/>
          <w:szCs w:val="16"/>
        </w:rPr>
        <w:t xml:space="preserve"> (</w:t>
      </w:r>
      <w:proofErr w:type="spellStart"/>
      <w:r w:rsidRPr="004E10C1">
        <w:rPr>
          <w:color w:val="000000" w:themeColor="text1"/>
          <w:sz w:val="16"/>
          <w:szCs w:val="16"/>
        </w:rPr>
        <w:t>НКТяжпром</w:t>
      </w:r>
      <w:proofErr w:type="spellEnd"/>
      <w:r w:rsidRPr="004E10C1">
        <w:rPr>
          <w:color w:val="000000" w:themeColor="text1"/>
          <w:sz w:val="16"/>
          <w:szCs w:val="16"/>
        </w:rPr>
        <w:t>) и т. Тухачевскому (Наркомвоенмор).</w:t>
      </w:r>
    </w:p>
    <w:p w14:paraId="4F3B1A03" w14:textId="77777777" w:rsidR="006967A7" w:rsidRPr="004E10C1" w:rsidRDefault="006967A7" w:rsidP="004E10C1">
      <w:pPr>
        <w:pStyle w:val="ae"/>
        <w:spacing w:before="0" w:after="0"/>
        <w:jc w:val="both"/>
        <w:rPr>
          <w:color w:val="000000" w:themeColor="text1"/>
          <w:sz w:val="16"/>
          <w:szCs w:val="16"/>
        </w:rPr>
      </w:pPr>
      <w:r w:rsidRPr="004E10C1">
        <w:rPr>
          <w:rStyle w:val="af0"/>
          <w:i w:val="0"/>
          <w:color w:val="000000" w:themeColor="text1"/>
          <w:sz w:val="16"/>
          <w:szCs w:val="16"/>
        </w:rPr>
        <w:t>Зав[</w:t>
      </w:r>
      <w:proofErr w:type="spellStart"/>
      <w:r w:rsidRPr="004E10C1">
        <w:rPr>
          <w:rStyle w:val="af0"/>
          <w:i w:val="0"/>
          <w:color w:val="000000" w:themeColor="text1"/>
          <w:sz w:val="16"/>
          <w:szCs w:val="16"/>
        </w:rPr>
        <w:t>едующий</w:t>
      </w:r>
      <w:proofErr w:type="spellEnd"/>
      <w:r w:rsidRPr="004E10C1">
        <w:rPr>
          <w:rStyle w:val="af0"/>
          <w:i w:val="0"/>
          <w:color w:val="000000" w:themeColor="text1"/>
          <w:sz w:val="16"/>
          <w:szCs w:val="16"/>
        </w:rPr>
        <w:t xml:space="preserve">] </w:t>
      </w:r>
      <w:proofErr w:type="spellStart"/>
      <w:r w:rsidRPr="004E10C1">
        <w:rPr>
          <w:rStyle w:val="af0"/>
          <w:i w:val="0"/>
          <w:color w:val="000000" w:themeColor="text1"/>
          <w:sz w:val="16"/>
          <w:szCs w:val="16"/>
        </w:rPr>
        <w:t>Распредотделом</w:t>
      </w:r>
      <w:proofErr w:type="spellEnd"/>
      <w:r w:rsidRPr="004E10C1">
        <w:rPr>
          <w:rStyle w:val="af0"/>
          <w:i w:val="0"/>
          <w:color w:val="000000" w:themeColor="text1"/>
          <w:sz w:val="16"/>
          <w:szCs w:val="16"/>
        </w:rPr>
        <w:t xml:space="preserve"> ЦК ВКП (б) Ежов</w:t>
      </w:r>
    </w:p>
    <w:p w14:paraId="2961B4A1" w14:textId="77777777" w:rsidR="006967A7" w:rsidRPr="004E10C1" w:rsidRDefault="006967A7"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245B43E1" w14:textId="77777777" w:rsidR="006967A7" w:rsidRPr="004E10C1" w:rsidRDefault="006967A7"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Народный комиссариат труда (</w:t>
      </w:r>
      <w:proofErr w:type="spellStart"/>
      <w:r w:rsidRPr="004E10C1">
        <w:rPr>
          <w:rStyle w:val="af0"/>
          <w:bCs/>
          <w:i w:val="0"/>
          <w:color w:val="000000" w:themeColor="text1"/>
          <w:sz w:val="16"/>
          <w:szCs w:val="16"/>
        </w:rPr>
        <w:t>Наркомтруд</w:t>
      </w:r>
      <w:proofErr w:type="spellEnd"/>
      <w:r w:rsidRPr="004E10C1">
        <w:rPr>
          <w:rStyle w:val="af0"/>
          <w:bCs/>
          <w:i w:val="0"/>
          <w:color w:val="000000" w:themeColor="text1"/>
          <w:sz w:val="16"/>
          <w:szCs w:val="16"/>
        </w:rPr>
        <w:t>, НКТ) СССР</w:t>
      </w:r>
      <w:r w:rsidRPr="004E10C1">
        <w:rPr>
          <w:color w:val="000000" w:themeColor="text1"/>
          <w:sz w:val="16"/>
          <w:szCs w:val="16"/>
        </w:rPr>
        <w:t xml:space="preserve"> был образован постановлением СНК СССР от 6 июля 1923 г. Первоначально в его задачи входили разработка и проведение мероприятий по организации труда, регулированию его условий и удовлетворению социально-бытовых нужд рабочих. Впоследствии к задачам наркомата были отнесены регулирование рынка труда и борьба с безработицей, регулирование и нормирование заработной платы, охрана труда, социальное страхование, разрешение трудовых споров, регистрация коллективных договоров, содействие строительству жилья для рабочих, борьба с безработицей и руководство социальным страхованием. Структура </w:t>
      </w:r>
      <w:proofErr w:type="spellStart"/>
      <w:r w:rsidRPr="004E10C1">
        <w:rPr>
          <w:color w:val="000000" w:themeColor="text1"/>
          <w:sz w:val="16"/>
          <w:szCs w:val="16"/>
        </w:rPr>
        <w:t>Наркомтруда</w:t>
      </w:r>
      <w:proofErr w:type="spellEnd"/>
      <w:r w:rsidRPr="004E10C1">
        <w:rPr>
          <w:color w:val="000000" w:themeColor="text1"/>
          <w:sz w:val="16"/>
          <w:szCs w:val="16"/>
        </w:rPr>
        <w:t xml:space="preserve"> включала управления, отделы и секции, количество которых менялось в связи с изменением задач, стоящих перед ним. При </w:t>
      </w:r>
      <w:proofErr w:type="spellStart"/>
      <w:r w:rsidRPr="004E10C1">
        <w:rPr>
          <w:color w:val="000000" w:themeColor="text1"/>
          <w:sz w:val="16"/>
          <w:szCs w:val="16"/>
        </w:rPr>
        <w:t>Наркомтруде</w:t>
      </w:r>
      <w:proofErr w:type="spellEnd"/>
      <w:r w:rsidRPr="004E10C1">
        <w:rPr>
          <w:color w:val="000000" w:themeColor="text1"/>
          <w:sz w:val="16"/>
          <w:szCs w:val="16"/>
        </w:rPr>
        <w:t xml:space="preserve"> имелись коллегия и ряд комитетов, межведомственных советов и комиссий, бюро, в том числе научно-исследовательские учреждения, музей, библиотеки. Постановлением ЦИК и СНК СССР, также ВЦСПС от 23 июня 1933 г. </w:t>
      </w:r>
      <w:proofErr w:type="spellStart"/>
      <w:r w:rsidRPr="004E10C1">
        <w:rPr>
          <w:color w:val="000000" w:themeColor="text1"/>
          <w:sz w:val="16"/>
          <w:szCs w:val="16"/>
        </w:rPr>
        <w:t>Наркомтруд</w:t>
      </w:r>
      <w:proofErr w:type="spellEnd"/>
      <w:r w:rsidRPr="004E10C1">
        <w:rPr>
          <w:color w:val="000000" w:themeColor="text1"/>
          <w:sz w:val="16"/>
          <w:szCs w:val="16"/>
        </w:rPr>
        <w:t xml:space="preserve"> СССР был ликвидирован и все его функции были переданы ВЦСПС. Процесс ликвидации затянулся до осени 1933 г., когда было принято совместное постановление СНК и ВЦСПС от 10 сентября 1933 г., по которому профсоюзам было передано все дело охраны труда, социального страхования и трудового законодательства.</w:t>
      </w:r>
    </w:p>
    <w:p w14:paraId="5C47DBD7" w14:textId="77777777" w:rsidR="006967A7" w:rsidRPr="004E10C1" w:rsidRDefault="006967A7" w:rsidP="004E10C1">
      <w:pPr>
        <w:pStyle w:val="ae"/>
        <w:spacing w:before="0" w:after="0"/>
        <w:jc w:val="both"/>
        <w:rPr>
          <w:color w:val="000000" w:themeColor="text1"/>
          <w:sz w:val="16"/>
          <w:szCs w:val="16"/>
        </w:rPr>
      </w:pPr>
      <w:r w:rsidRPr="004E10C1">
        <w:rPr>
          <w:color w:val="000000" w:themeColor="text1"/>
          <w:sz w:val="16"/>
          <w:szCs w:val="16"/>
        </w:rPr>
        <w:t>АП РФ. Ф. 3. Оп. 46. Д. 335. Л. 79-82. Подлинник (15268).</w:t>
      </w:r>
    </w:p>
    <w:p w14:paraId="4BC99D6C" w14:textId="77777777" w:rsidR="00E31347" w:rsidRPr="004E10C1" w:rsidRDefault="00E31347" w:rsidP="004E10C1">
      <w:pPr>
        <w:spacing w:after="0" w:line="240" w:lineRule="auto"/>
        <w:jc w:val="both"/>
        <w:rPr>
          <w:rFonts w:ascii="Times New Roman" w:hAnsi="Times New Roman"/>
          <w:iCs/>
          <w:color w:val="000000" w:themeColor="text1"/>
          <w:sz w:val="16"/>
          <w:szCs w:val="16"/>
        </w:rPr>
      </w:pPr>
    </w:p>
    <w:p w14:paraId="10A91BAB"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2972405"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3B4DB6CC"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судебная тройка ГПУ СССР приговорила к казни четырех членов «украинского филиала вредительской организации в системе органов Наркомзема» (4962).</w:t>
      </w:r>
    </w:p>
    <w:p w14:paraId="2F6A87ED"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p>
    <w:p w14:paraId="24ED6471"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233189E"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3D444FDF"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27 апреля в 1933 году потерпел аварию первый опытный итальянский штурмовик «Ар-1», имевший внутренне обозначение «Са.301» («ММ.242»), лётчик-испытатель Альберто </w:t>
      </w:r>
      <w:proofErr w:type="spellStart"/>
      <w:r w:rsidRPr="004E10C1">
        <w:rPr>
          <w:rFonts w:ascii="Times New Roman" w:hAnsi="Times New Roman"/>
          <w:color w:val="000000" w:themeColor="text1"/>
          <w:sz w:val="16"/>
          <w:szCs w:val="16"/>
        </w:rPr>
        <w:t>Мараццани</w:t>
      </w:r>
      <w:proofErr w:type="spellEnd"/>
      <w:r w:rsidRPr="004E10C1">
        <w:rPr>
          <w:rFonts w:ascii="Times New Roman" w:hAnsi="Times New Roman"/>
          <w:color w:val="000000" w:themeColor="text1"/>
          <w:sz w:val="16"/>
          <w:szCs w:val="16"/>
        </w:rPr>
        <w:t xml:space="preserve"> допустил грубую ошибку неправильно рассчитав посадочную дистанцию. Самолёт при посадке получил повреждения и был отправлен на ремонт (15112).</w:t>
      </w:r>
    </w:p>
    <w:p w14:paraId="00B8FC20" w14:textId="77777777" w:rsidR="00E31347" w:rsidRPr="004E10C1" w:rsidRDefault="00E31347" w:rsidP="004E10C1">
      <w:pPr>
        <w:spacing w:after="0" w:line="240" w:lineRule="auto"/>
        <w:jc w:val="both"/>
        <w:rPr>
          <w:rFonts w:ascii="Times New Roman" w:hAnsi="Times New Roman"/>
          <w:color w:val="000000" w:themeColor="text1"/>
          <w:sz w:val="16"/>
          <w:szCs w:val="16"/>
        </w:rPr>
      </w:pPr>
    </w:p>
    <w:p w14:paraId="717C1DEB" w14:textId="77777777" w:rsidR="002535BD" w:rsidRPr="00612F62" w:rsidRDefault="002535BD" w:rsidP="002535B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27 апреля 1933 г. в Германии было создано </w:t>
      </w:r>
      <w:proofErr w:type="spellStart"/>
      <w:r w:rsidRPr="00612F62">
        <w:rPr>
          <w:rFonts w:ascii="Times New Roman" w:hAnsi="Times New Roman"/>
          <w:color w:val="0070C0"/>
          <w:sz w:val="16"/>
          <w:szCs w:val="16"/>
        </w:rPr>
        <w:t>рейхсминистер</w:t>
      </w:r>
      <w:r w:rsidRPr="00612F62">
        <w:rPr>
          <w:rFonts w:ascii="Times New Roman" w:hAnsi="Times New Roman"/>
          <w:color w:val="0070C0"/>
          <w:sz w:val="16"/>
          <w:szCs w:val="16"/>
        </w:rPr>
        <w:softHyphen/>
        <w:t>ство</w:t>
      </w:r>
      <w:proofErr w:type="spellEnd"/>
      <w:r w:rsidRPr="00612F62">
        <w:rPr>
          <w:rFonts w:ascii="Times New Roman" w:hAnsi="Times New Roman"/>
          <w:color w:val="0070C0"/>
          <w:sz w:val="16"/>
          <w:szCs w:val="16"/>
        </w:rPr>
        <w:t xml:space="preserve"> авиации (24191).</w:t>
      </w:r>
    </w:p>
    <w:p w14:paraId="4194ADEB" w14:textId="77777777" w:rsidR="002535BD" w:rsidRPr="00612F62" w:rsidRDefault="002535BD" w:rsidP="002535BD">
      <w:pPr>
        <w:spacing w:after="0" w:line="240" w:lineRule="auto"/>
        <w:jc w:val="both"/>
        <w:rPr>
          <w:rFonts w:ascii="Times New Roman" w:hAnsi="Times New Roman"/>
          <w:color w:val="0070C0"/>
          <w:sz w:val="16"/>
          <w:szCs w:val="16"/>
        </w:rPr>
      </w:pPr>
    </w:p>
    <w:p w14:paraId="53AD107F"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апреля 1933 в английской прессе впервые появилось сообщение о том, что рейхстаг подожгли нацисты (4962).</w:t>
      </w:r>
    </w:p>
    <w:p w14:paraId="315EACCF" w14:textId="77777777" w:rsidR="003446BF" w:rsidRPr="004E10C1" w:rsidRDefault="003446BF" w:rsidP="004E10C1">
      <w:pPr>
        <w:tabs>
          <w:tab w:val="left" w:pos="11199"/>
        </w:tabs>
        <w:spacing w:after="0" w:line="240" w:lineRule="auto"/>
        <w:jc w:val="both"/>
        <w:rPr>
          <w:rFonts w:ascii="Times New Roman" w:hAnsi="Times New Roman"/>
          <w:color w:val="000000" w:themeColor="text1"/>
          <w:sz w:val="16"/>
          <w:szCs w:val="16"/>
        </w:rPr>
      </w:pPr>
    </w:p>
    <w:p w14:paraId="181849E2" w14:textId="77777777" w:rsidR="003446B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6D71DEB" w14:textId="77777777" w:rsidR="003446BF" w:rsidRPr="004E10C1" w:rsidRDefault="003446BF" w:rsidP="004E10C1">
      <w:pPr>
        <w:spacing w:after="0" w:line="240" w:lineRule="auto"/>
        <w:jc w:val="both"/>
        <w:rPr>
          <w:rFonts w:ascii="Times New Roman" w:hAnsi="Times New Roman"/>
          <w:iCs/>
          <w:color w:val="000000" w:themeColor="text1"/>
          <w:sz w:val="16"/>
          <w:szCs w:val="16"/>
        </w:rPr>
      </w:pPr>
    </w:p>
    <w:p w14:paraId="35A3B0C4" w14:textId="77777777" w:rsidR="00F67B79" w:rsidRPr="004E10C1" w:rsidRDefault="00F67B79"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28 апреля 1933 года на заседании подкомиссии РВС СССР, при обсуждении плана опытного самолетостроения на 1933 год, в Комиссию Обороны при СНК СССР внесено предложение о снятии самолета И-13 с плана опытного строительства, в связи с отсутствием доведенного мотора М-32 (19177).</w:t>
      </w:r>
    </w:p>
    <w:p w14:paraId="63C1145C" w14:textId="77777777" w:rsidR="00F67B79" w:rsidRPr="004E10C1" w:rsidRDefault="00F67B79" w:rsidP="004E10C1">
      <w:pPr>
        <w:pStyle w:val="ae"/>
        <w:shd w:val="clear" w:color="auto" w:fill="FFFFFF"/>
        <w:spacing w:before="0" w:after="0"/>
        <w:jc w:val="both"/>
        <w:textAlignment w:val="baseline"/>
        <w:rPr>
          <w:color w:val="000000" w:themeColor="text1"/>
          <w:sz w:val="16"/>
          <w:szCs w:val="16"/>
        </w:rPr>
      </w:pPr>
    </w:p>
    <w:p w14:paraId="0137005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на заседании моторно-самолетной секции РВС СССР совершенствование Р-5 было отнесено к числе первоочередных задач. Зам, наркома, нач. вооружений М.Н.Т. в мае 1933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3615BBB0"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7ACE28D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 Постановлением РВС СССР совершенствование самого массового самолета РККА отнесли к первоочередным работам. Еще в конце 1932 г. УВВС передало промышленности требования к эталону на следующий год. В них записали снижение массы сразу на 300 кг! Даже специалисты НИИ ВВС заявляли, что это требование невыполнимо. Более того, все остальные пункты приводили к возрастанию веса. Предусматривалось новое шасси с большим выносом колес вперед и тормозами. Предполагалась модернизация оборудования, электрификация бомбового вооружения.</w:t>
      </w:r>
    </w:p>
    <w:p w14:paraId="5202174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Снижать вес можно было либо применением новых материалов и изменением технологии, либо за счет снятия части оборудования и вооружения. УВВС оба варианта не устраивали: первый приводил к задержке массового выпуска, второй - к снижению боевой эффективности. Поэтому с ростом веса пришлось смириться. Самолет-эталон 1933 г. получил новое шасси и усиленную первую раму фюзеляжа, а в остальном планер не изменился.</w:t>
      </w:r>
    </w:p>
    <w:p w14:paraId="3544B23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Немало хлопот доставила модернизация оборудования. Многого просто не существовало. Вплоть до середины апреля эталон 1933 г.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277618F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8A8708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0F2D39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EAC708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65735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w:t>
      </w:r>
      <w:proofErr w:type="spellStart"/>
      <w:r w:rsidRPr="004E10C1">
        <w:rPr>
          <w:rFonts w:ascii="Times New Roman" w:hAnsi="Times New Roman"/>
          <w:color w:val="000000" w:themeColor="text1"/>
          <w:sz w:val="16"/>
          <w:szCs w:val="16"/>
        </w:rPr>
        <w:t>электропиротехнические</w:t>
      </w:r>
      <w:proofErr w:type="spellEnd"/>
      <w:r w:rsidRPr="004E10C1">
        <w:rPr>
          <w:rFonts w:ascii="Times New Roman" w:hAnsi="Times New Roman"/>
          <w:color w:val="000000" w:themeColor="text1"/>
          <w:sz w:val="16"/>
          <w:szCs w:val="16"/>
        </w:rPr>
        <w:t xml:space="preserve"> замки срабатывали по команде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СР (11936).</w:t>
      </w:r>
    </w:p>
    <w:p w14:paraId="5707707B"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5372F34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 Постановлением заседания комиссии Реввоенсовета СССР, на котором председательствовал А.И. Егоров, совершенствование самого массового самолета РККА было отнесено к числу первоочередных работ. 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7BEBC767"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1F4DA7B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года </w:t>
      </w:r>
      <w:proofErr w:type="spellStart"/>
      <w:r w:rsidRPr="004E10C1">
        <w:rPr>
          <w:rFonts w:ascii="Times New Roman" w:hAnsi="Times New Roman"/>
          <w:color w:val="000000" w:themeColor="text1"/>
          <w:sz w:val="16"/>
          <w:szCs w:val="16"/>
        </w:rPr>
        <w:t>вр</w:t>
      </w:r>
      <w:proofErr w:type="spellEnd"/>
      <w:r w:rsidRPr="004E10C1">
        <w:rPr>
          <w:rFonts w:ascii="Times New Roman" w:hAnsi="Times New Roman"/>
          <w:color w:val="000000" w:themeColor="text1"/>
          <w:sz w:val="16"/>
          <w:szCs w:val="16"/>
        </w:rPr>
        <w:t xml:space="preserve">. начальника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и начальник Сектора обороны Голубков писали письмо № 9сс в СНК Базилевичу</w:t>
      </w:r>
    </w:p>
    <w:p w14:paraId="0128D81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апреля 1933 года № 6сс ГУГВФ сообщено Вам о состоянии выполнения задания КО от 10 августа 1932 года по проектированию и постройке двух опытных самолетов: П3 М52 и У3бис М48 для НИИ ВВС, с приложением 4-х схем указанных машин и с просьбой отпуска 290000 рублей на реализацию этого задания.</w:t>
      </w:r>
    </w:p>
    <w:p w14:paraId="16F71A2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вопрос этот получил чрезвычайную затяжку и соответствующего разрешения в Штабе РККА, куда этот материал в конечном счете был направлен, до сих пор не получил, мною по ходатайству Ленинградского НИАИ, выполняющего задание ввиду </w:t>
      </w:r>
      <w:proofErr w:type="spellStart"/>
      <w:r w:rsidRPr="004E10C1">
        <w:rPr>
          <w:rFonts w:ascii="Times New Roman" w:hAnsi="Times New Roman"/>
          <w:color w:val="000000" w:themeColor="text1"/>
          <w:sz w:val="16"/>
          <w:szCs w:val="16"/>
        </w:rPr>
        <w:t>неотпуска</w:t>
      </w:r>
      <w:proofErr w:type="spellEnd"/>
      <w:r w:rsidRPr="004E10C1">
        <w:rPr>
          <w:rFonts w:ascii="Times New Roman" w:hAnsi="Times New Roman"/>
          <w:color w:val="000000" w:themeColor="text1"/>
          <w:sz w:val="16"/>
          <w:szCs w:val="16"/>
        </w:rPr>
        <w:t xml:space="preserve"> денег за свой счет, разрешено дальнейшие работы по обоим машинам прекратить.</w:t>
      </w:r>
    </w:p>
    <w:p w14:paraId="20B28F8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Сообщая изложенное, ходатайствую о снятии указанного задания КО с ГУГВФ и о последующем поставить меня в известность (3530,124).</w:t>
      </w:r>
    </w:p>
    <w:p w14:paraId="7D37FE38"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6820B54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Нач. ГУАП П.И.Б. писал Нач. 4 управления штаба РККА т. Берзину письмо N 282/328сс 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N 59180сс/III от 16 апреля 1933:</w:t>
      </w:r>
    </w:p>
    <w:p w14:paraId="49D80C1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"Предлагаемые Вами материалы по самолетам Мартин В-10 и Боинг В-9 желательно иметь опытным организациям ГУАП - ЦАГИ и ЦКБ завода 39.</w:t>
      </w:r>
    </w:p>
    <w:p w14:paraId="00547BE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Прошу направить имеющиеся у вас материалы в ГУАП на имя моего </w:t>
      </w:r>
      <w:proofErr w:type="spellStart"/>
      <w:r w:rsidRPr="004E10C1">
        <w:rPr>
          <w:rFonts w:ascii="Times New Roman" w:hAnsi="Times New Roman"/>
          <w:color w:val="000000" w:themeColor="text1"/>
          <w:sz w:val="16"/>
          <w:szCs w:val="16"/>
        </w:rPr>
        <w:t>помошника</w:t>
      </w:r>
      <w:proofErr w:type="spellEnd"/>
      <w:r w:rsidRPr="004E10C1">
        <w:rPr>
          <w:rFonts w:ascii="Times New Roman" w:hAnsi="Times New Roman"/>
          <w:color w:val="000000" w:themeColor="text1"/>
          <w:sz w:val="16"/>
          <w:szCs w:val="16"/>
        </w:rPr>
        <w:t xml:space="preserve"> Алмазова." (2305,25).</w:t>
      </w:r>
    </w:p>
    <w:p w14:paraId="44228444"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8E7FA1B" w14:textId="77777777" w:rsidR="00B01BFB" w:rsidRPr="004E10C1" w:rsidRDefault="00B01BF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 ротор опытной машины А-4 после доработ</w:t>
      </w:r>
      <w:r w:rsidRPr="004E10C1">
        <w:rPr>
          <w:rFonts w:ascii="Times New Roman" w:hAnsi="Times New Roman"/>
          <w:color w:val="000000" w:themeColor="text1"/>
          <w:sz w:val="16"/>
          <w:szCs w:val="16"/>
        </w:rPr>
        <w:softHyphen/>
        <w:t xml:space="preserve">ки вновь установили на серийный </w:t>
      </w:r>
      <w:proofErr w:type="spellStart"/>
      <w:r w:rsidRPr="004E10C1">
        <w:rPr>
          <w:rFonts w:ascii="Times New Roman" w:hAnsi="Times New Roman"/>
          <w:color w:val="000000" w:themeColor="text1"/>
          <w:sz w:val="16"/>
          <w:szCs w:val="16"/>
        </w:rPr>
        <w:t>экзепляр</w:t>
      </w:r>
      <w:proofErr w:type="spellEnd"/>
      <w:r w:rsidRPr="004E10C1">
        <w:rPr>
          <w:rFonts w:ascii="Times New Roman" w:hAnsi="Times New Roman"/>
          <w:color w:val="000000" w:themeColor="text1"/>
          <w:sz w:val="16"/>
          <w:szCs w:val="16"/>
        </w:rPr>
        <w:t xml:space="preserve"> № 4301. 11 мая Корзинщиков совершил успешный взлет по прямой, далее последовал 2-минутный полет и благополучная по</w:t>
      </w:r>
      <w:r w:rsidRPr="004E10C1">
        <w:rPr>
          <w:rFonts w:ascii="Times New Roman" w:hAnsi="Times New Roman"/>
          <w:color w:val="000000" w:themeColor="text1"/>
          <w:sz w:val="16"/>
          <w:szCs w:val="16"/>
        </w:rPr>
        <w:softHyphen/>
        <w:t>садка.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4E10C1">
        <w:rPr>
          <w:rFonts w:ascii="Times New Roman" w:hAnsi="Times New Roman"/>
          <w:color w:val="000000" w:themeColor="text1"/>
          <w:sz w:val="16"/>
          <w:szCs w:val="16"/>
        </w:rPr>
        <w:softHyphen/>
        <w:t>соту 3360 м. 12 июля ротор переставили на первый опыт</w:t>
      </w:r>
      <w:r w:rsidRPr="004E10C1">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672CC8E" w14:textId="77777777" w:rsidR="00B01BFB" w:rsidRPr="004E10C1" w:rsidRDefault="00B01BF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7D1E28E4" w14:textId="77777777" w:rsidR="00B01BFB" w:rsidRPr="004E10C1" w:rsidRDefault="00B01BFB" w:rsidP="004E10C1">
      <w:pPr>
        <w:spacing w:after="0" w:line="240" w:lineRule="auto"/>
        <w:jc w:val="both"/>
        <w:rPr>
          <w:rFonts w:ascii="Times New Roman" w:hAnsi="Times New Roman"/>
          <w:color w:val="000000" w:themeColor="text1"/>
          <w:sz w:val="16"/>
          <w:szCs w:val="16"/>
        </w:rPr>
      </w:pPr>
    </w:p>
    <w:p w14:paraId="7B3910B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года член коллегии НК-РКИ начальник ВМИ Куйбышев направил за № 515сс в СТО Молотову</w:t>
      </w:r>
    </w:p>
    <w:p w14:paraId="57447B2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Доклад По вопросу: об опытном строительстве </w:t>
      </w:r>
      <w:proofErr w:type="spellStart"/>
      <w:r w:rsidRPr="004E10C1">
        <w:rPr>
          <w:rFonts w:ascii="Times New Roman" w:hAnsi="Times New Roman"/>
          <w:color w:val="000000" w:themeColor="text1"/>
          <w:sz w:val="16"/>
          <w:szCs w:val="16"/>
        </w:rPr>
        <w:t>авиадизелей</w:t>
      </w:r>
      <w:proofErr w:type="spellEnd"/>
    </w:p>
    <w:p w14:paraId="793471A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Постановлением СТО от 4 июля 1932 года был утвержден следующий план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E10C1" w14:paraId="2F926E33" w14:textId="77777777">
        <w:tc>
          <w:tcPr>
            <w:tcW w:w="2318" w:type="dxa"/>
          </w:tcPr>
          <w:p w14:paraId="6BFA387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2318" w:type="dxa"/>
          </w:tcPr>
          <w:p w14:paraId="79550AA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2318" w:type="dxa"/>
          </w:tcPr>
          <w:p w14:paraId="4E87091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2318" w:type="dxa"/>
          </w:tcPr>
          <w:p w14:paraId="2D741EB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2318" w:type="dxa"/>
          </w:tcPr>
          <w:p w14:paraId="5ACAC27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r>
      <w:tr w:rsidR="004E10C1" w:rsidRPr="004E10C1" w14:paraId="0035222A" w14:textId="77777777">
        <w:tc>
          <w:tcPr>
            <w:tcW w:w="2318" w:type="dxa"/>
          </w:tcPr>
          <w:p w14:paraId="1F9A6BC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Н-1</w:t>
            </w:r>
          </w:p>
        </w:tc>
        <w:tc>
          <w:tcPr>
            <w:tcW w:w="2318" w:type="dxa"/>
          </w:tcPr>
          <w:p w14:paraId="02247AB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2318" w:type="dxa"/>
          </w:tcPr>
          <w:p w14:paraId="4C83BF4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2318" w:type="dxa"/>
          </w:tcPr>
          <w:p w14:paraId="754CEA1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318" w:type="dxa"/>
          </w:tcPr>
          <w:p w14:paraId="22BE790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w:t>
            </w:r>
          </w:p>
        </w:tc>
      </w:tr>
      <w:tr w:rsidR="004E10C1" w:rsidRPr="004E10C1" w14:paraId="60BBDA24" w14:textId="77777777">
        <w:tc>
          <w:tcPr>
            <w:tcW w:w="2318" w:type="dxa"/>
          </w:tcPr>
          <w:p w14:paraId="116C4FF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Н-2</w:t>
            </w:r>
          </w:p>
        </w:tc>
        <w:tc>
          <w:tcPr>
            <w:tcW w:w="2318" w:type="dxa"/>
          </w:tcPr>
          <w:p w14:paraId="0344A51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2318" w:type="dxa"/>
          </w:tcPr>
          <w:p w14:paraId="7B7EADA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2318" w:type="dxa"/>
          </w:tcPr>
          <w:p w14:paraId="45D85EC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18B7DD9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w:t>
            </w:r>
          </w:p>
        </w:tc>
      </w:tr>
      <w:tr w:rsidR="004E10C1" w:rsidRPr="004E10C1" w14:paraId="535B8D13" w14:textId="77777777">
        <w:tc>
          <w:tcPr>
            <w:tcW w:w="2318" w:type="dxa"/>
          </w:tcPr>
          <w:p w14:paraId="21AC887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Н-3</w:t>
            </w:r>
          </w:p>
        </w:tc>
        <w:tc>
          <w:tcPr>
            <w:tcW w:w="2318" w:type="dxa"/>
          </w:tcPr>
          <w:p w14:paraId="72FB506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2E49960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2318" w:type="dxa"/>
          </w:tcPr>
          <w:p w14:paraId="580E67E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3BB6154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w:t>
            </w:r>
          </w:p>
        </w:tc>
      </w:tr>
      <w:tr w:rsidR="004E10C1" w:rsidRPr="004E10C1" w14:paraId="0B9319AF" w14:textId="77777777">
        <w:tc>
          <w:tcPr>
            <w:tcW w:w="2318" w:type="dxa"/>
          </w:tcPr>
          <w:p w14:paraId="7A3FFFE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Н-4</w:t>
            </w:r>
          </w:p>
        </w:tc>
        <w:tc>
          <w:tcPr>
            <w:tcW w:w="2318" w:type="dxa"/>
          </w:tcPr>
          <w:p w14:paraId="0448E6E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7BCF2FB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56666CB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265EF1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w:t>
            </w:r>
          </w:p>
        </w:tc>
      </w:tr>
      <w:tr w:rsidR="004E10C1" w:rsidRPr="004E10C1" w14:paraId="5763F87A" w14:textId="77777777">
        <w:tc>
          <w:tcPr>
            <w:tcW w:w="2318" w:type="dxa"/>
          </w:tcPr>
          <w:p w14:paraId="254D028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Н-5</w:t>
            </w:r>
          </w:p>
        </w:tc>
        <w:tc>
          <w:tcPr>
            <w:tcW w:w="2318" w:type="dxa"/>
          </w:tcPr>
          <w:p w14:paraId="1665BD9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58283D6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1AC94F1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7EB428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w:t>
            </w:r>
          </w:p>
        </w:tc>
      </w:tr>
      <w:tr w:rsidR="004E10C1" w:rsidRPr="004E10C1" w14:paraId="12DDAE36" w14:textId="77777777">
        <w:tc>
          <w:tcPr>
            <w:tcW w:w="2318" w:type="dxa"/>
          </w:tcPr>
          <w:p w14:paraId="31404C7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Н-6</w:t>
            </w:r>
          </w:p>
        </w:tc>
        <w:tc>
          <w:tcPr>
            <w:tcW w:w="2318" w:type="dxa"/>
          </w:tcPr>
          <w:p w14:paraId="0AC1690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38E6696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2318" w:type="dxa"/>
          </w:tcPr>
          <w:p w14:paraId="7A65D7D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0178F3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w:t>
            </w:r>
          </w:p>
        </w:tc>
      </w:tr>
    </w:tbl>
    <w:p w14:paraId="5D710BC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порядке проверки настоящего постановления Военно-морская инспекция НК-РКИ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находится в неудовлетворительном состоянии.</w:t>
      </w:r>
    </w:p>
    <w:p w14:paraId="54DED4E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039A471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отдельным объектам работы находятся в следующем положении:</w:t>
      </w:r>
    </w:p>
    <w:p w14:paraId="50A5CE10" w14:textId="77777777" w:rsidR="003446BF" w:rsidRPr="004E10C1" w:rsidRDefault="003446BF" w:rsidP="004E10C1">
      <w:pPr>
        <w:pStyle w:val="a3"/>
        <w:widowControl/>
        <w:rPr>
          <w:color w:val="000000" w:themeColor="text1"/>
          <w:lang w:val="ru-RU"/>
        </w:rPr>
      </w:pPr>
      <w:r w:rsidRPr="004E10C1">
        <w:rPr>
          <w:color w:val="000000" w:themeColor="text1"/>
          <w:lang w:val="ru-RU"/>
        </w:rPr>
        <w:t>Двигатель Н-1.</w:t>
      </w:r>
    </w:p>
    <w:p w14:paraId="03DF291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Спроектирован в Центральном институте авиамоторостроения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под руководством инженера </w:t>
      </w:r>
      <w:proofErr w:type="spellStart"/>
      <w:r w:rsidRPr="004E10C1">
        <w:rPr>
          <w:rFonts w:ascii="Times New Roman" w:hAnsi="Times New Roman"/>
          <w:color w:val="000000" w:themeColor="text1"/>
          <w:sz w:val="16"/>
          <w:szCs w:val="16"/>
        </w:rPr>
        <w:t>Чаромского</w:t>
      </w:r>
      <w:proofErr w:type="spellEnd"/>
      <w:r w:rsidRPr="004E10C1">
        <w:rPr>
          <w:rFonts w:ascii="Times New Roman" w:hAnsi="Times New Roman"/>
          <w:color w:val="000000" w:themeColor="text1"/>
          <w:sz w:val="16"/>
          <w:szCs w:val="16"/>
        </w:rPr>
        <w:t xml:space="preserve">. Изготовляется Н-1 на опытном заводе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Рабочие чертежи были изготовлены и сданы в производство в ноябре 1932 года. Заказы на поковки размещены на заводах «Электросталь», Ижевском и Крематорском со сроками поставки начиная с 1 февраля 1933 года. Как сроки поступления поковок, так и сроки механической обработки деталей на заводе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сорваны. Особенно неудовлетворительно обстоит дело с цветными деталями – поставщиками которых являются заводы №№ 26 и 45.</w:t>
      </w:r>
    </w:p>
    <w:p w14:paraId="2336F7D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Н-2.</w:t>
      </w:r>
    </w:p>
    <w:p w14:paraId="0ECEF9A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Спроектирован Ленинградским дизельным институтом под руководством проф. Мартенса. Рабочие чертежи были готовы в ноябре 1932 года. В настоящее время двигатель находится в производстве (механическая обработка и цветное литье) на заводах №№ 24, 26,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и «Большевик». Поковки коленчатого вала размещены на заводе им. Молотова со сроком поставки 1 апреля 1933 года. Сборку и испытание предполагается проводить в Ленинграде в Дизельном институте, где почти полностью отсутствуют необходимые к тому условия.</w:t>
      </w:r>
    </w:p>
    <w:p w14:paraId="354D446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 показал, что необходимо строить не менее трех экземпляров двигателя со значительным количеством запасных частей.</w:t>
      </w:r>
    </w:p>
    <w:p w14:paraId="7045119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дизель проф. Мартенса строится в одном экземпляре, т.е.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24C1556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Н-3.</w:t>
      </w:r>
    </w:p>
    <w:p w14:paraId="27F53DA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Спроектирован Украинским институтом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кг/л.с. – 1,4 кг/л.с. Рабочие чертежи изготовлены к марту 1933 года. Заказы на поковки, крупное литье и </w:t>
      </w:r>
      <w:proofErr w:type="spellStart"/>
      <w:r w:rsidRPr="004E10C1">
        <w:rPr>
          <w:rFonts w:ascii="Times New Roman" w:hAnsi="Times New Roman"/>
          <w:color w:val="000000" w:themeColor="text1"/>
          <w:sz w:val="16"/>
          <w:szCs w:val="16"/>
        </w:rPr>
        <w:t>мехобработку</w:t>
      </w:r>
      <w:proofErr w:type="spellEnd"/>
      <w:r w:rsidRPr="004E10C1">
        <w:rPr>
          <w:rFonts w:ascii="Times New Roman" w:hAnsi="Times New Roman"/>
          <w:color w:val="000000" w:themeColor="text1"/>
          <w:sz w:val="16"/>
          <w:szCs w:val="16"/>
        </w:rPr>
        <w:t xml:space="preserve"> полностью еще не размещены. Размещенная же часть заказов (кол/вала и крупные стальные детали) не гарантированы сроками.</w:t>
      </w:r>
    </w:p>
    <w:p w14:paraId="064A501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Н-4.</w:t>
      </w:r>
    </w:p>
    <w:p w14:paraId="6BEE31F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Спроектирован Харьковским </w:t>
      </w:r>
      <w:proofErr w:type="spellStart"/>
      <w:r w:rsidRPr="004E10C1">
        <w:rPr>
          <w:rFonts w:ascii="Times New Roman" w:hAnsi="Times New Roman"/>
          <w:color w:val="000000" w:themeColor="text1"/>
          <w:sz w:val="16"/>
          <w:szCs w:val="16"/>
        </w:rPr>
        <w:t>авиаинститутом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под руководством проф. Цветкова. Рабочие чертежи были готовы к 1 марта 1933 года. Заказы размещены на 15-ти различных заводах. Поковки выполнены на 70%, модели на 70%. Приступлено к механической обработке мелких деталей. Качество работ внушает большие опасения, так как заказы размещены на заводах, которые </w:t>
      </w:r>
      <w:proofErr w:type="spellStart"/>
      <w:r w:rsidRPr="004E10C1">
        <w:rPr>
          <w:rFonts w:ascii="Times New Roman" w:hAnsi="Times New Roman"/>
          <w:color w:val="000000" w:themeColor="text1"/>
          <w:sz w:val="16"/>
          <w:szCs w:val="16"/>
        </w:rPr>
        <w:t>вряд-ли</w:t>
      </w:r>
      <w:proofErr w:type="spellEnd"/>
      <w:r w:rsidRPr="004E10C1">
        <w:rPr>
          <w:rFonts w:ascii="Times New Roman" w:hAnsi="Times New Roman"/>
          <w:color w:val="000000" w:themeColor="text1"/>
          <w:sz w:val="16"/>
          <w:szCs w:val="16"/>
        </w:rPr>
        <w:t xml:space="preserve"> сумеют обеспечить необходимую для авиадвигателя точность ………………………</w:t>
      </w:r>
    </w:p>
    <w:p w14:paraId="2C003E8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Н-5.</w:t>
      </w:r>
    </w:p>
    <w:p w14:paraId="206C957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Спроектирован Особым КБ ОГПУ под руководством проф. </w:t>
      </w:r>
      <w:proofErr w:type="spellStart"/>
      <w:r w:rsidRPr="004E10C1">
        <w:rPr>
          <w:rFonts w:ascii="Times New Roman" w:hAnsi="Times New Roman"/>
          <w:color w:val="000000" w:themeColor="text1"/>
          <w:sz w:val="16"/>
          <w:szCs w:val="16"/>
        </w:rPr>
        <w:t>Бриллинга</w:t>
      </w:r>
      <w:proofErr w:type="spellEnd"/>
      <w:r w:rsidRPr="004E10C1">
        <w:rPr>
          <w:rFonts w:ascii="Times New Roman" w:hAnsi="Times New Roman"/>
          <w:color w:val="000000" w:themeColor="text1"/>
          <w:sz w:val="16"/>
          <w:szCs w:val="16"/>
        </w:rPr>
        <w:t xml:space="preserve"> и Стечкина. Проектом не предусмотрена высотность двигателя, как указано в постановлении СТО. Рабочие чертежи закончены в апреле 1932 года;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00ADF15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Н-6.</w:t>
      </w:r>
    </w:p>
    <w:p w14:paraId="2C0F34B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Разработанный проект мотора ОКБ-ОГПУ под руководством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Бессонова, не отвечает заданным условиям (450 л. с. вместо 500 л. с. – 425 кг вместо 350 кг) в связи с чем к разработке рабочих чертежей еще не приступлено и вопрос о целесообразности его постройки не разрешен.</w:t>
      </w:r>
    </w:p>
    <w:p w14:paraId="5E65781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Основными причинами срыва плана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утвержденного Правительством, являются:</w:t>
      </w:r>
    </w:p>
    <w:p w14:paraId="75BBFCA0" w14:textId="77777777" w:rsidR="003446BF" w:rsidRPr="004E10C1" w:rsidRDefault="003446BF" w:rsidP="004E10C1">
      <w:pPr>
        <w:numPr>
          <w:ilvl w:val="0"/>
          <w:numId w:val="19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Отсутствие должного наблюдения за выполнением заданий Правительства со стороны НКТП и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w:t>
      </w:r>
    </w:p>
    <w:p w14:paraId="47D7838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 Наркомтяжпром в лице ГВМУ и Сектора контроля исполнения, ни Наркомвоенмор в лице УВВС не вели повседневного контроля проектирования и производства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Ряд категорических распоряжений и приказов Орджоникидзе о форсировании производства двигателей Н-2, Н-5 и Н-1 заводами не выполнялись и виновные не привлекались к ответственности.</w:t>
      </w:r>
    </w:p>
    <w:p w14:paraId="31DEBB2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военное </w:t>
      </w:r>
      <w:proofErr w:type="spellStart"/>
      <w:r w:rsidRPr="004E10C1">
        <w:rPr>
          <w:rFonts w:ascii="Times New Roman" w:hAnsi="Times New Roman"/>
          <w:color w:val="000000" w:themeColor="text1"/>
          <w:sz w:val="16"/>
          <w:szCs w:val="16"/>
        </w:rPr>
        <w:t>мобуправление</w:t>
      </w:r>
      <w:proofErr w:type="spellEnd"/>
      <w:r w:rsidRPr="004E10C1">
        <w:rPr>
          <w:rFonts w:ascii="Times New Roman" w:hAnsi="Times New Roman"/>
          <w:color w:val="000000" w:themeColor="text1"/>
          <w:sz w:val="16"/>
          <w:szCs w:val="16"/>
        </w:rPr>
        <w:t xml:space="preserve"> Наркомтяжпрома не </w:t>
      </w:r>
      <w:proofErr w:type="spellStart"/>
      <w:r w:rsidRPr="004E10C1">
        <w:rPr>
          <w:rFonts w:ascii="Times New Roman" w:hAnsi="Times New Roman"/>
          <w:color w:val="000000" w:themeColor="text1"/>
          <w:sz w:val="16"/>
          <w:szCs w:val="16"/>
        </w:rPr>
        <w:t>имееет</w:t>
      </w:r>
      <w:proofErr w:type="spellEnd"/>
      <w:r w:rsidRPr="004E10C1">
        <w:rPr>
          <w:rFonts w:ascii="Times New Roman" w:hAnsi="Times New Roman"/>
          <w:color w:val="000000" w:themeColor="text1"/>
          <w:sz w:val="16"/>
          <w:szCs w:val="16"/>
        </w:rPr>
        <w:t xml:space="preserve"> даже более или менее точных сведений о ходе выполнения заказов на поковки для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и состоянии производства в целом. Научно-испытательный институт УВВС – одной из основных задач которого является наблюдение за опытным строительством, только в конце 1932 года выделил специальных лиц для контроля за ходом производства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w:t>
      </w:r>
    </w:p>
    <w:p w14:paraId="48BD7A9D" w14:textId="77777777" w:rsidR="003446BF" w:rsidRPr="004E10C1" w:rsidRDefault="003446BF" w:rsidP="004E10C1">
      <w:pPr>
        <w:numPr>
          <w:ilvl w:val="0"/>
          <w:numId w:val="19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w:t>
      </w:r>
    </w:p>
    <w:p w14:paraId="2815B78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управление авиапромышленности уделяло внимание лишь производству двигателя Н-1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оставив совершенно без руководства работы Харьковского </w:t>
      </w:r>
      <w:proofErr w:type="spellStart"/>
      <w:r w:rsidRPr="004E10C1">
        <w:rPr>
          <w:rFonts w:ascii="Times New Roman" w:hAnsi="Times New Roman"/>
          <w:color w:val="000000" w:themeColor="text1"/>
          <w:sz w:val="16"/>
          <w:szCs w:val="16"/>
        </w:rPr>
        <w:t>авиаинститута</w:t>
      </w:r>
      <w:proofErr w:type="spellEnd"/>
      <w:r w:rsidRPr="004E10C1">
        <w:rPr>
          <w:rFonts w:ascii="Times New Roman" w:hAnsi="Times New Roman"/>
          <w:color w:val="000000" w:themeColor="text1"/>
          <w:sz w:val="16"/>
          <w:szCs w:val="16"/>
        </w:rPr>
        <w:t xml:space="preserve"> по Н-4, на том лишь основании, что финансирование этой работы производило УВВС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ГУАП не только не помогал, но подчас просто тормозил размещение заказов на своих заводах по производству деталей для двигателя Н-2 проф. Мартенса и Н-5 ОКБ ОГПУ.</w:t>
      </w:r>
    </w:p>
    <w:p w14:paraId="642E450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управление Аэрофлота также недостаточно руководило и обеспечивало работы Харьковского дизельного института двигатель Н-3.</w:t>
      </w:r>
    </w:p>
    <w:p w14:paraId="5E1B03F8" w14:textId="77777777" w:rsidR="003446BF" w:rsidRPr="004E10C1" w:rsidRDefault="003446BF" w:rsidP="004E10C1">
      <w:pPr>
        <w:numPr>
          <w:ilvl w:val="0"/>
          <w:numId w:val="19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Безответственное отношение к заданиям Правительства со стороны проектирующих организаций.</w:t>
      </w:r>
    </w:p>
    <w:p w14:paraId="4D74268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Сроки выхода на гос. испытания, утвержденные постановлением СТО 4 июля 1932 года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7BF7A072" w14:textId="77777777" w:rsidR="003446BF" w:rsidRPr="004E10C1" w:rsidRDefault="003446BF" w:rsidP="004E10C1">
      <w:pPr>
        <w:numPr>
          <w:ilvl w:val="0"/>
          <w:numId w:val="19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Отсутствие производственной и испытательной базы у всех проектных организаций (кроме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w:t>
      </w:r>
    </w:p>
    <w:p w14:paraId="65D34294" w14:textId="77777777" w:rsidR="003446BF" w:rsidRPr="004E10C1" w:rsidRDefault="003446BF" w:rsidP="004E10C1">
      <w:pPr>
        <w:pStyle w:val="a3"/>
        <w:widowControl/>
        <w:rPr>
          <w:color w:val="000000" w:themeColor="text1"/>
          <w:lang w:val="ru-RU"/>
        </w:rPr>
      </w:pPr>
      <w:r w:rsidRPr="004E10C1">
        <w:rPr>
          <w:color w:val="000000" w:themeColor="text1"/>
          <w:lang w:val="ru-RU"/>
        </w:rPr>
        <w:t>Производство авиадвигателей сосредоточено более чем на ста различных предприятиях, причем в числе их имеются предприятия кустарные – с устаревшими оборудованием, не могущим обеспечить необходимой для деталей авиадвигателей точностью.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сдачи моторов на гос. испытания.</w:t>
      </w:r>
    </w:p>
    <w:p w14:paraId="74AE09B2" w14:textId="77777777" w:rsidR="003446BF" w:rsidRPr="004E10C1" w:rsidRDefault="003446BF" w:rsidP="004E10C1">
      <w:pPr>
        <w:numPr>
          <w:ilvl w:val="0"/>
          <w:numId w:val="19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Невыполнение в срок заказов на поковки для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w:t>
      </w:r>
    </w:p>
    <w:p w14:paraId="53B6DB0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Заводы-поставщики (Мотовилихинский, Ижевский, Электросталь и др.), несмотря на категорическое распоряжение </w:t>
      </w:r>
      <w:proofErr w:type="spellStart"/>
      <w:r w:rsidRPr="004E10C1">
        <w:rPr>
          <w:rFonts w:ascii="Times New Roman" w:hAnsi="Times New Roman"/>
          <w:color w:val="000000" w:themeColor="text1"/>
          <w:sz w:val="16"/>
          <w:szCs w:val="16"/>
        </w:rPr>
        <w:t>НКТПрома</w:t>
      </w:r>
      <w:proofErr w:type="spellEnd"/>
      <w:r w:rsidRPr="004E10C1">
        <w:rPr>
          <w:rFonts w:ascii="Times New Roman" w:hAnsi="Times New Roman"/>
          <w:color w:val="000000" w:themeColor="text1"/>
          <w:sz w:val="16"/>
          <w:szCs w:val="16"/>
        </w:rPr>
        <w:t>, упорно не принимали заказов, а приняв всячески тормозили их выполнение. До сего времени нет поковок для двигателя Н-2 проф. Мартенса. Затянуто, против сроков, изготовление поковок для Н-5 ОКБ-ОГПУ, а поступившие поковки для двигателей Н-3 и Н-4 оказались некондиционными.</w:t>
      </w:r>
    </w:p>
    <w:p w14:paraId="28FCEAEB" w14:textId="77777777" w:rsidR="003446BF" w:rsidRPr="004E10C1" w:rsidRDefault="003446BF" w:rsidP="004E10C1">
      <w:pPr>
        <w:numPr>
          <w:ilvl w:val="0"/>
          <w:numId w:val="19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w:t>
      </w:r>
    </w:p>
    <w:p w14:paraId="09CCF145" w14:textId="77777777" w:rsidR="003446BF" w:rsidRPr="004E10C1" w:rsidRDefault="003446BF" w:rsidP="004E10C1">
      <w:pPr>
        <w:pStyle w:val="a3"/>
        <w:widowControl/>
        <w:rPr>
          <w:color w:val="000000" w:themeColor="text1"/>
          <w:lang w:val="ru-RU"/>
        </w:rPr>
      </w:pPr>
      <w:r w:rsidRPr="004E10C1">
        <w:rPr>
          <w:color w:val="000000" w:themeColor="text1"/>
          <w:lang w:val="ru-RU"/>
        </w:rPr>
        <w:t>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w:t>
      </w:r>
    </w:p>
    <w:p w14:paraId="1650AAE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данном случае повторяется то же положение, которое имело место с бензиновыми карбюраторами двигателя. В 1927-30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мы имели до 60 различных опытных моторов (</w:t>
      </w:r>
      <w:proofErr w:type="spellStart"/>
      <w:r w:rsidRPr="004E10C1">
        <w:rPr>
          <w:rFonts w:ascii="Times New Roman" w:hAnsi="Times New Roman"/>
          <w:color w:val="000000" w:themeColor="text1"/>
          <w:sz w:val="16"/>
          <w:szCs w:val="16"/>
        </w:rPr>
        <w:t>Сторостина</w:t>
      </w:r>
      <w:proofErr w:type="spellEnd"/>
      <w:r w:rsidRPr="004E10C1">
        <w:rPr>
          <w:rFonts w:ascii="Times New Roman" w:hAnsi="Times New Roman"/>
          <w:color w:val="000000" w:themeColor="text1"/>
          <w:sz w:val="16"/>
          <w:szCs w:val="16"/>
        </w:rPr>
        <w:t>,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2FB81FCE" w14:textId="77777777" w:rsidR="003446BF" w:rsidRPr="004E10C1" w:rsidRDefault="003446BF" w:rsidP="004E10C1">
      <w:pPr>
        <w:numPr>
          <w:ilvl w:val="0"/>
          <w:numId w:val="19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Неудовлетворительное финансирование опытного строительства дизелей.</w:t>
      </w:r>
    </w:p>
    <w:p w14:paraId="45A8DFC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Здесь имеется с одной стороны недостаточный контроль за расходованием средств, с другой стороны отсутствовала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Н-4 ХАН).</w:t>
      </w:r>
    </w:p>
    <w:p w14:paraId="7A9E9DA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следует констатировать, что:</w:t>
      </w:r>
    </w:p>
    <w:p w14:paraId="32120161" w14:textId="77777777" w:rsidR="003446BF" w:rsidRPr="004E10C1" w:rsidRDefault="003446BF" w:rsidP="004E10C1">
      <w:pPr>
        <w:numPr>
          <w:ilvl w:val="0"/>
          <w:numId w:val="19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Сроки предъявления на гос. испытания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утвержденные СТО не выполнены.</w:t>
      </w:r>
    </w:p>
    <w:p w14:paraId="77CBC29F" w14:textId="77777777" w:rsidR="003446BF" w:rsidRPr="004E10C1" w:rsidRDefault="003446BF" w:rsidP="004E10C1">
      <w:pPr>
        <w:numPr>
          <w:ilvl w:val="0"/>
          <w:numId w:val="19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Обеспеченность поковками и состояние производства находится в неудовлетворительном состоянии, не гарантирующем окончание работ в ближайшее время ни по одному двигателю.</w:t>
      </w:r>
    </w:p>
    <w:p w14:paraId="5EF64C8A" w14:textId="77777777" w:rsidR="003446BF" w:rsidRPr="004E10C1" w:rsidRDefault="003446BF" w:rsidP="004E10C1">
      <w:pPr>
        <w:numPr>
          <w:ilvl w:val="0"/>
          <w:numId w:val="20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Руководство, контроль и финансирование дизелестроением не обеспечено со стороны органов, на которых лежит эта обязанность (ГУАП, ГУГВФ, УВВС).</w:t>
      </w:r>
    </w:p>
    <w:p w14:paraId="29E330DC" w14:textId="77777777" w:rsidR="003446BF" w:rsidRPr="004E10C1" w:rsidRDefault="003446BF" w:rsidP="004E10C1">
      <w:pPr>
        <w:numPr>
          <w:ilvl w:val="0"/>
          <w:numId w:val="20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Большинство проектных организаций не имеет экспериментальной, производственной и испытательной базы.</w:t>
      </w:r>
    </w:p>
    <w:p w14:paraId="0BD642E3" w14:textId="77777777" w:rsidR="003446BF" w:rsidRPr="004E10C1" w:rsidRDefault="003446BF" w:rsidP="004E10C1">
      <w:pPr>
        <w:numPr>
          <w:ilvl w:val="0"/>
          <w:numId w:val="20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Проектирующие организации самовольно допускали изменения техусловий на дизеля.</w:t>
      </w:r>
    </w:p>
    <w:p w14:paraId="35D0C59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 (4223, 17-22).</w:t>
      </w:r>
    </w:p>
    <w:p w14:paraId="25385A5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Постановления СТО (к № 515).</w:t>
      </w:r>
    </w:p>
    <w:p w14:paraId="7DEE8F7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 опытном </w:t>
      </w:r>
      <w:proofErr w:type="spellStart"/>
      <w:r w:rsidRPr="004E10C1">
        <w:rPr>
          <w:rFonts w:ascii="Times New Roman" w:hAnsi="Times New Roman"/>
          <w:color w:val="000000" w:themeColor="text1"/>
          <w:sz w:val="16"/>
          <w:szCs w:val="16"/>
        </w:rPr>
        <w:t>авиадизелестроении</w:t>
      </w:r>
      <w:proofErr w:type="spellEnd"/>
    </w:p>
    <w:p w14:paraId="4402126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1E89F648" w14:textId="77777777" w:rsidR="003446BF" w:rsidRPr="004E10C1" w:rsidRDefault="003446BF" w:rsidP="004E10C1">
      <w:pPr>
        <w:numPr>
          <w:ilvl w:val="0"/>
          <w:numId w:val="20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Признать состояние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неудовлетворительным.</w:t>
      </w:r>
    </w:p>
    <w:p w14:paraId="2DB9E659" w14:textId="77777777" w:rsidR="003446BF" w:rsidRPr="004E10C1" w:rsidRDefault="003446BF" w:rsidP="004E10C1">
      <w:pPr>
        <w:numPr>
          <w:ilvl w:val="0"/>
          <w:numId w:val="20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Указать Баранову – ГУАП,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 ГУГВФ, </w:t>
      </w:r>
      <w:proofErr w:type="spellStart"/>
      <w:r w:rsidRPr="004E10C1">
        <w:rPr>
          <w:rFonts w:ascii="Times New Roman" w:hAnsi="Times New Roman"/>
          <w:color w:val="000000" w:themeColor="text1"/>
          <w:sz w:val="16"/>
          <w:szCs w:val="16"/>
        </w:rPr>
        <w:t>Горянову</w:t>
      </w:r>
      <w:proofErr w:type="spellEnd"/>
      <w:r w:rsidRPr="004E10C1">
        <w:rPr>
          <w:rFonts w:ascii="Times New Roman" w:hAnsi="Times New Roman"/>
          <w:color w:val="000000" w:themeColor="text1"/>
          <w:sz w:val="16"/>
          <w:szCs w:val="16"/>
        </w:rPr>
        <w:t xml:space="preserve"> – ОГПУ, </w:t>
      </w:r>
      <w:proofErr w:type="spellStart"/>
      <w:r w:rsidRPr="004E10C1">
        <w:rPr>
          <w:rFonts w:ascii="Times New Roman" w:hAnsi="Times New Roman"/>
          <w:color w:val="000000" w:themeColor="text1"/>
          <w:sz w:val="16"/>
          <w:szCs w:val="16"/>
        </w:rPr>
        <w:t>Павлуновскому</w:t>
      </w:r>
      <w:proofErr w:type="spellEnd"/>
      <w:r w:rsidRPr="004E10C1">
        <w:rPr>
          <w:rFonts w:ascii="Times New Roman" w:hAnsi="Times New Roman"/>
          <w:color w:val="000000" w:themeColor="text1"/>
          <w:sz w:val="16"/>
          <w:szCs w:val="16"/>
        </w:rPr>
        <w:t xml:space="preserve">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FC6B50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151BBF70" w14:textId="77777777" w:rsidR="003446BF" w:rsidRPr="004E10C1" w:rsidRDefault="003446BF" w:rsidP="004E10C1">
      <w:pPr>
        <w:numPr>
          <w:ilvl w:val="0"/>
          <w:numId w:val="20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E10C1" w14:paraId="1674F266" w14:textId="77777777">
        <w:tc>
          <w:tcPr>
            <w:tcW w:w="2318" w:type="dxa"/>
          </w:tcPr>
          <w:p w14:paraId="648BE2C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Название дизеля</w:t>
            </w:r>
          </w:p>
        </w:tc>
        <w:tc>
          <w:tcPr>
            <w:tcW w:w="2318" w:type="dxa"/>
          </w:tcPr>
          <w:p w14:paraId="658719B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w:t>
            </w:r>
          </w:p>
        </w:tc>
        <w:tc>
          <w:tcPr>
            <w:tcW w:w="2318" w:type="dxa"/>
          </w:tcPr>
          <w:p w14:paraId="0AF2A19B"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2318" w:type="dxa"/>
          </w:tcPr>
          <w:p w14:paraId="192E712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2318" w:type="dxa"/>
          </w:tcPr>
          <w:p w14:paraId="25B7C7B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r>
      <w:tr w:rsidR="004E10C1" w:rsidRPr="004E10C1" w14:paraId="7C149163" w14:textId="77777777">
        <w:tc>
          <w:tcPr>
            <w:tcW w:w="2318" w:type="dxa"/>
          </w:tcPr>
          <w:p w14:paraId="1F83FAC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w:t>
            </w:r>
          </w:p>
        </w:tc>
        <w:tc>
          <w:tcPr>
            <w:tcW w:w="2318" w:type="dxa"/>
          </w:tcPr>
          <w:p w14:paraId="2537DE2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6B52A42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2318" w:type="dxa"/>
          </w:tcPr>
          <w:p w14:paraId="5C6F930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318" w:type="dxa"/>
          </w:tcPr>
          <w:p w14:paraId="3F67618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223E31E3" w14:textId="77777777">
        <w:tc>
          <w:tcPr>
            <w:tcW w:w="2318" w:type="dxa"/>
          </w:tcPr>
          <w:p w14:paraId="3C1A8903"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w:t>
            </w:r>
          </w:p>
        </w:tc>
        <w:tc>
          <w:tcPr>
            <w:tcW w:w="2318" w:type="dxa"/>
          </w:tcPr>
          <w:p w14:paraId="6107104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67086BFA"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2318" w:type="dxa"/>
          </w:tcPr>
          <w:p w14:paraId="49233D25"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67EDA0C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4774E952" w14:textId="77777777">
        <w:tc>
          <w:tcPr>
            <w:tcW w:w="2318" w:type="dxa"/>
          </w:tcPr>
          <w:p w14:paraId="470C966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w:t>
            </w:r>
          </w:p>
        </w:tc>
        <w:tc>
          <w:tcPr>
            <w:tcW w:w="2318" w:type="dxa"/>
          </w:tcPr>
          <w:p w14:paraId="48F2A517"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1FB43BA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60601B8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620DD36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56A6DA33" w14:textId="77777777">
        <w:tc>
          <w:tcPr>
            <w:tcW w:w="2318" w:type="dxa"/>
          </w:tcPr>
          <w:p w14:paraId="6B27B7C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w:t>
            </w:r>
          </w:p>
        </w:tc>
        <w:tc>
          <w:tcPr>
            <w:tcW w:w="2318" w:type="dxa"/>
          </w:tcPr>
          <w:p w14:paraId="6DC1D74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2318" w:type="dxa"/>
          </w:tcPr>
          <w:p w14:paraId="406BDEF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0555511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513E0E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37058F61" w14:textId="77777777">
        <w:tc>
          <w:tcPr>
            <w:tcW w:w="2318" w:type="dxa"/>
          </w:tcPr>
          <w:p w14:paraId="5A0DB4C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w:t>
            </w:r>
          </w:p>
        </w:tc>
        <w:tc>
          <w:tcPr>
            <w:tcW w:w="2318" w:type="dxa"/>
          </w:tcPr>
          <w:p w14:paraId="5ADD7030"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7C25D43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524B996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948C04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bl>
    <w:p w14:paraId="6B5A546D" w14:textId="77777777" w:rsidR="003446BF" w:rsidRPr="004E10C1" w:rsidRDefault="003446BF" w:rsidP="004E10C1">
      <w:pPr>
        <w:numPr>
          <w:ilvl w:val="0"/>
          <w:numId w:val="20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Подтвердить полную ответственность за своевременный выпуск дизелей:</w:t>
      </w:r>
    </w:p>
    <w:p w14:paraId="0365D1C9"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Баранова (ГУАП) дизелей Н-1 и Н-4</w:t>
      </w:r>
    </w:p>
    <w:p w14:paraId="742DCCFB" w14:textId="77777777" w:rsidR="003446BF" w:rsidRPr="004E10C1" w:rsidRDefault="003446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Анвельта</w:t>
      </w:r>
      <w:proofErr w:type="spellEnd"/>
      <w:r w:rsidRPr="004E10C1">
        <w:rPr>
          <w:rFonts w:ascii="Times New Roman" w:hAnsi="Times New Roman"/>
          <w:color w:val="000000" w:themeColor="text1"/>
          <w:sz w:val="16"/>
          <w:szCs w:val="16"/>
        </w:rPr>
        <w:t xml:space="preserve"> (ГУГВФ) дизелей Н-2 и Н-3</w:t>
      </w:r>
    </w:p>
    <w:p w14:paraId="1C1DA58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Миронова (ОГПУ) дизеля Н-5</w:t>
      </w:r>
    </w:p>
    <w:p w14:paraId="38641F0F" w14:textId="77777777" w:rsidR="003446BF" w:rsidRPr="004E10C1" w:rsidRDefault="003446BF" w:rsidP="004E10C1">
      <w:pPr>
        <w:numPr>
          <w:ilvl w:val="0"/>
          <w:numId w:val="20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7408555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 мотору Н-1: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закончить производство всех деталей к 1 июля 1933 года, сборку мотора к 15 августа 1933 года, своевременно сдать дизель на гос. испытание.</w:t>
      </w:r>
    </w:p>
    <w:p w14:paraId="7EBE0094"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 мотору Н-2: 1. Под ответственность Мартенса (Ленинградский дизельный институт) своевременно сдать дизель на гос. испытание. 2.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выполнить: выданный ему заказ на механическую обработку и сборку узлов к 1 мая 1933 года, колено кривошипного механизма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(для </w:t>
      </w:r>
      <w:proofErr w:type="spellStart"/>
      <w:r w:rsidRPr="004E10C1">
        <w:rPr>
          <w:rFonts w:ascii="Times New Roman" w:hAnsi="Times New Roman"/>
          <w:color w:val="000000" w:themeColor="text1"/>
          <w:sz w:val="16"/>
          <w:szCs w:val="16"/>
        </w:rPr>
        <w:t>хиртовского</w:t>
      </w:r>
      <w:proofErr w:type="spellEnd"/>
      <w:r w:rsidRPr="004E10C1">
        <w:rPr>
          <w:rFonts w:ascii="Times New Roman" w:hAnsi="Times New Roman"/>
          <w:color w:val="000000" w:themeColor="text1"/>
          <w:sz w:val="16"/>
          <w:szCs w:val="16"/>
        </w:rPr>
        <w:t xml:space="preserve"> вала) – к 15 мая 1933 года. Коленчатый вал с комплектом пропеллерной втулки и кривоколенный механизм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w:t>
      </w:r>
      <w:proofErr w:type="spellStart"/>
      <w:r w:rsidRPr="004E10C1">
        <w:rPr>
          <w:rFonts w:ascii="Times New Roman" w:hAnsi="Times New Roman"/>
          <w:color w:val="000000" w:themeColor="text1"/>
          <w:sz w:val="16"/>
          <w:szCs w:val="16"/>
        </w:rPr>
        <w:t>Премудрову</w:t>
      </w:r>
      <w:proofErr w:type="spellEnd"/>
      <w:r w:rsidRPr="004E10C1">
        <w:rPr>
          <w:rFonts w:ascii="Times New Roman" w:hAnsi="Times New Roman"/>
          <w:color w:val="000000" w:themeColor="text1"/>
          <w:sz w:val="16"/>
          <w:szCs w:val="16"/>
        </w:rPr>
        <w:t xml:space="preserve"> обеспечить выполнение заказов на поковки коленчатого вала со сроками подачи начиная с 1 мая 1933 года.</w:t>
      </w:r>
    </w:p>
    <w:p w14:paraId="5A292D3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78B89621"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w:t>
      </w:r>
      <w:proofErr w:type="spellStart"/>
      <w:r w:rsidRPr="004E10C1">
        <w:rPr>
          <w:rFonts w:ascii="Times New Roman" w:hAnsi="Times New Roman"/>
          <w:color w:val="000000" w:themeColor="text1"/>
          <w:sz w:val="16"/>
          <w:szCs w:val="16"/>
        </w:rPr>
        <w:t>Красильниковуразместить</w:t>
      </w:r>
      <w:proofErr w:type="spellEnd"/>
      <w:r w:rsidRPr="004E10C1">
        <w:rPr>
          <w:rFonts w:ascii="Times New Roman" w:hAnsi="Times New Roman"/>
          <w:color w:val="000000" w:themeColor="text1"/>
          <w:sz w:val="16"/>
          <w:szCs w:val="16"/>
        </w:rPr>
        <w:t xml:space="preserve"> группу компрессоров к 1 мая 1933 года. 6. Сборку мотора, под ответственность Красильникова закончить к 1 декабря 1933 года.</w:t>
      </w:r>
    </w:p>
    <w:p w14:paraId="5C64798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По мотору Н-5: 1. Под ответственность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 xml:space="preserve"> своевременно сдать дизель на гос. испытание. 2. Под ответственность зам. директора завода № 24 Колосова </w:t>
      </w:r>
      <w:proofErr w:type="spellStart"/>
      <w:r w:rsidRPr="004E10C1">
        <w:rPr>
          <w:rFonts w:ascii="Times New Roman" w:hAnsi="Times New Roman"/>
          <w:color w:val="000000" w:themeColor="text1"/>
          <w:sz w:val="16"/>
          <w:szCs w:val="16"/>
        </w:rPr>
        <w:t>выполнитьпроизводство</w:t>
      </w:r>
      <w:proofErr w:type="spellEnd"/>
      <w:r w:rsidRPr="004E10C1">
        <w:rPr>
          <w:rFonts w:ascii="Times New Roman" w:hAnsi="Times New Roman"/>
          <w:color w:val="000000" w:themeColor="text1"/>
          <w:sz w:val="16"/>
          <w:szCs w:val="16"/>
        </w:rPr>
        <w:t xml:space="preserve">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испытание </w:t>
      </w:r>
      <w:proofErr w:type="spellStart"/>
      <w:r w:rsidRPr="004E10C1">
        <w:rPr>
          <w:rFonts w:ascii="Times New Roman" w:hAnsi="Times New Roman"/>
          <w:color w:val="000000" w:themeColor="text1"/>
          <w:sz w:val="16"/>
          <w:szCs w:val="16"/>
        </w:rPr>
        <w:t>импеллерной</w:t>
      </w:r>
      <w:proofErr w:type="spellEnd"/>
      <w:r w:rsidRPr="004E10C1">
        <w:rPr>
          <w:rFonts w:ascii="Times New Roman" w:hAnsi="Times New Roman"/>
          <w:color w:val="000000" w:themeColor="text1"/>
          <w:sz w:val="16"/>
          <w:szCs w:val="16"/>
        </w:rPr>
        <w:t xml:space="preserve"> группы закончить к 1 июля 1933 года, а сборку моторов в целом к 1 августа 1933 года.</w:t>
      </w:r>
    </w:p>
    <w:p w14:paraId="1598294F" w14:textId="77777777" w:rsidR="003446BF" w:rsidRPr="004E10C1" w:rsidRDefault="003446BF" w:rsidP="004E10C1">
      <w:pPr>
        <w:numPr>
          <w:ilvl w:val="0"/>
          <w:numId w:val="20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097584AF" w14:textId="77777777" w:rsidR="003446BF" w:rsidRPr="004E10C1" w:rsidRDefault="003446BF" w:rsidP="004E10C1">
      <w:pPr>
        <w:numPr>
          <w:ilvl w:val="0"/>
          <w:numId w:val="20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до тщательной проверки основных элементов конструкций.</w:t>
      </w:r>
    </w:p>
    <w:p w14:paraId="7C6FDDE6"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 внедрении в производство опытных дизелей должен разрешаться в каждом отдельном случае </w:t>
      </w:r>
      <w:proofErr w:type="spellStart"/>
      <w:r w:rsidRPr="004E10C1">
        <w:rPr>
          <w:rFonts w:ascii="Times New Roman" w:hAnsi="Times New Roman"/>
          <w:color w:val="000000" w:themeColor="text1"/>
          <w:sz w:val="16"/>
          <w:szCs w:val="16"/>
        </w:rPr>
        <w:t>замнаркомтяжпрома</w:t>
      </w:r>
      <w:proofErr w:type="spellEnd"/>
      <w:r w:rsidRPr="004E10C1">
        <w:rPr>
          <w:rFonts w:ascii="Times New Roman" w:hAnsi="Times New Roman"/>
          <w:color w:val="000000" w:themeColor="text1"/>
          <w:sz w:val="16"/>
          <w:szCs w:val="16"/>
        </w:rPr>
        <w:t xml:space="preserve"> Барановым.</w:t>
      </w:r>
    </w:p>
    <w:p w14:paraId="6AA0C6D3" w14:textId="77777777" w:rsidR="003446BF" w:rsidRPr="004E10C1" w:rsidRDefault="003446BF" w:rsidP="004E10C1">
      <w:pPr>
        <w:numPr>
          <w:ilvl w:val="0"/>
          <w:numId w:val="21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в составе: Куйбышева Н.В. (председатель), Баранова,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 к 1 августа 1933 года представить в СТО свои соображения об организации дизельного института и </w:t>
      </w:r>
      <w:proofErr w:type="spellStart"/>
      <w:r w:rsidRPr="004E10C1">
        <w:rPr>
          <w:rFonts w:ascii="Times New Roman" w:hAnsi="Times New Roman"/>
          <w:color w:val="000000" w:themeColor="text1"/>
          <w:sz w:val="16"/>
          <w:szCs w:val="16"/>
        </w:rPr>
        <w:t>спецобъединен</w:t>
      </w:r>
      <w:proofErr w:type="spellEnd"/>
      <w:r w:rsidRPr="004E10C1">
        <w:rPr>
          <w:rFonts w:ascii="Times New Roman" w:hAnsi="Times New Roman"/>
          <w:color w:val="000000" w:themeColor="text1"/>
          <w:sz w:val="16"/>
          <w:szCs w:val="16"/>
        </w:rPr>
        <w:t>. производственной базы для опытного дизелестроения.</w:t>
      </w:r>
    </w:p>
    <w:p w14:paraId="34F879AD" w14:textId="77777777" w:rsidR="003446BF" w:rsidRPr="004E10C1" w:rsidRDefault="003446BF" w:rsidP="004E10C1">
      <w:pPr>
        <w:numPr>
          <w:ilvl w:val="0"/>
          <w:numId w:val="21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УВВС (Алкснису) и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немедленно приступить к разработке условий гос. испытаний использования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дизелей.</w:t>
      </w:r>
    </w:p>
    <w:p w14:paraId="3B60A057" w14:textId="77777777" w:rsidR="003446BF" w:rsidRPr="004E10C1" w:rsidRDefault="003446BF" w:rsidP="004E10C1">
      <w:pPr>
        <w:numPr>
          <w:ilvl w:val="0"/>
          <w:numId w:val="21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Тресту Авиатопливо, УВВС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и ГУГВФ (Ангелов) – немедленно приступить к экспериментальным работам по подбору тяжелых топлив и обеспечить опытные установки и испытания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необходимым количеством и требуемыми сортами топлив.</w:t>
      </w:r>
    </w:p>
    <w:p w14:paraId="04F3EFD1" w14:textId="77777777" w:rsidR="003446BF" w:rsidRPr="004E10C1" w:rsidRDefault="003446BF" w:rsidP="004E10C1">
      <w:pPr>
        <w:numPr>
          <w:ilvl w:val="0"/>
          <w:numId w:val="21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D43DFF9" w14:textId="77777777" w:rsidR="003446BF" w:rsidRPr="004E10C1" w:rsidRDefault="003446BF" w:rsidP="004E10C1">
      <w:pPr>
        <w:numPr>
          <w:ilvl w:val="0"/>
          <w:numId w:val="21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4FF40C07" w14:textId="77777777" w:rsidR="003446BF" w:rsidRPr="004E10C1" w:rsidRDefault="003446BF" w:rsidP="004E10C1">
      <w:pPr>
        <w:numPr>
          <w:ilvl w:val="0"/>
          <w:numId w:val="21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07E47B3" w14:textId="77777777" w:rsidR="003446BF" w:rsidRPr="004E10C1" w:rsidRDefault="003446BF" w:rsidP="004E10C1">
      <w:pPr>
        <w:tabs>
          <w:tab w:val="left" w:pos="360"/>
        </w:tabs>
        <w:spacing w:after="0" w:line="240" w:lineRule="auto"/>
        <w:jc w:val="both"/>
        <w:rPr>
          <w:rFonts w:ascii="Times New Roman" w:hAnsi="Times New Roman"/>
          <w:color w:val="000000" w:themeColor="text1"/>
          <w:sz w:val="16"/>
          <w:szCs w:val="16"/>
        </w:rPr>
      </w:pPr>
    </w:p>
    <w:p w14:paraId="67919217" w14:textId="77777777" w:rsidR="00E31347" w:rsidRPr="004E10C1" w:rsidRDefault="00E31347"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28 апреля 1933 г. </w:t>
      </w:r>
      <w:r w:rsidRPr="004E10C1">
        <w:rPr>
          <w:rFonts w:ascii="Times New Roman" w:hAnsi="Times New Roman"/>
          <w:color w:val="000000" w:themeColor="text1"/>
          <w:sz w:val="16"/>
          <w:szCs w:val="16"/>
        </w:rPr>
        <w:t>Докладная записка Военно-морской инспекции НК РКИ СССР в СТО СССР об опытном строительстве авиационных двигателей</w:t>
      </w:r>
    </w:p>
    <w:p w14:paraId="569E640E"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157155EA"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Постановлением СТО от 4 июля 1932 г. был утвержден следующий план опытного строительства авиационных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57"/>
        <w:gridCol w:w="1949"/>
        <w:gridCol w:w="1456"/>
        <w:gridCol w:w="2182"/>
        <w:gridCol w:w="3078"/>
      </w:tblGrid>
      <w:tr w:rsidR="004E10C1" w:rsidRPr="004E10C1" w14:paraId="2ADAA46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9A9E8"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F016"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EC8"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D2FC"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AEFB4"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r>
      <w:tr w:rsidR="004E10C1" w:rsidRPr="004E10C1" w14:paraId="58F5102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2FA36"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B2D3"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A0DE2"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9102"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EE7F2"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1933 г.</w:t>
            </w:r>
          </w:p>
        </w:tc>
      </w:tr>
      <w:tr w:rsidR="004E10C1" w:rsidRPr="004E10C1" w14:paraId="6429027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A38FB"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8DC97"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3372"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964CB"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AB6C"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w:t>
            </w:r>
          </w:p>
        </w:tc>
      </w:tr>
      <w:tr w:rsidR="004E10C1" w:rsidRPr="004E10C1" w14:paraId="7F95948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03380"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65AD"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D962E"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757F9"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CF8F"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1933 г.</w:t>
            </w:r>
          </w:p>
        </w:tc>
      </w:tr>
      <w:tr w:rsidR="004E10C1" w:rsidRPr="004E10C1" w14:paraId="494609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13C91"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204"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r w:rsidRPr="004E10C1">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5F70A"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r w:rsidRPr="004E10C1">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E53"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823C"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w:t>
            </w:r>
          </w:p>
        </w:tc>
      </w:tr>
      <w:tr w:rsidR="004E10C1" w:rsidRPr="004E10C1" w14:paraId="4F4021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47957"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FB83A"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56B2"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CB66"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CCEA4"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1932 г.</w:t>
            </w:r>
          </w:p>
        </w:tc>
      </w:tr>
      <w:tr w:rsidR="004E10C1" w:rsidRPr="004E10C1" w14:paraId="3757C6F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42ACC6"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Н</w:t>
            </w:r>
            <w:r w:rsidRPr="004E10C1">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08F7"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A7D3"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A170D"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33FE9" w14:textId="77777777" w:rsidR="00E31347" w:rsidRPr="004E10C1" w:rsidRDefault="00E3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1932 г.</w:t>
            </w:r>
          </w:p>
        </w:tc>
      </w:tr>
    </w:tbl>
    <w:p w14:paraId="3D785B67"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В порядке проверки настоящего постановления Военно-морская инспекция НК РКИ СССР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авиа-дизелей находится в неудовлетворительном состоянии. 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4D575350"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По отдельным объектам работы находятся в следующем положении:</w:t>
      </w:r>
    </w:p>
    <w:p w14:paraId="2A23F630"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Н-1</w:t>
      </w:r>
      <w:r w:rsidRPr="004E10C1">
        <w:rPr>
          <w:color w:val="000000" w:themeColor="text1"/>
          <w:sz w:val="16"/>
          <w:szCs w:val="16"/>
        </w:rPr>
        <w:t xml:space="preserve">. Спроектирован в Центральном институте </w:t>
      </w:r>
      <w:proofErr w:type="spellStart"/>
      <w:r w:rsidRPr="004E10C1">
        <w:rPr>
          <w:color w:val="000000" w:themeColor="text1"/>
          <w:sz w:val="16"/>
          <w:szCs w:val="16"/>
        </w:rPr>
        <w:t>авиамотостроения</w:t>
      </w:r>
      <w:proofErr w:type="spellEnd"/>
      <w:r w:rsidRPr="004E10C1">
        <w:rPr>
          <w:color w:val="000000" w:themeColor="text1"/>
          <w:sz w:val="16"/>
          <w:szCs w:val="16"/>
        </w:rPr>
        <w:t xml:space="preserve"> (</w:t>
      </w:r>
      <w:proofErr w:type="spellStart"/>
      <w:r w:rsidRPr="004E10C1">
        <w:rPr>
          <w:color w:val="000000" w:themeColor="text1"/>
          <w:sz w:val="16"/>
          <w:szCs w:val="16"/>
        </w:rPr>
        <w:t>ЦИАМе</w:t>
      </w:r>
      <w:proofErr w:type="spellEnd"/>
      <w:r w:rsidRPr="004E10C1">
        <w:rPr>
          <w:color w:val="000000" w:themeColor="text1"/>
          <w:sz w:val="16"/>
          <w:szCs w:val="16"/>
        </w:rPr>
        <w:t xml:space="preserve">) под руководством инженера </w:t>
      </w:r>
      <w:proofErr w:type="spellStart"/>
      <w:r w:rsidRPr="004E10C1">
        <w:rPr>
          <w:color w:val="000000" w:themeColor="text1"/>
          <w:sz w:val="16"/>
          <w:szCs w:val="16"/>
        </w:rPr>
        <w:t>Чаромского</w:t>
      </w:r>
      <w:proofErr w:type="spellEnd"/>
      <w:r w:rsidRPr="004E10C1">
        <w:rPr>
          <w:color w:val="000000" w:themeColor="text1"/>
          <w:sz w:val="16"/>
          <w:szCs w:val="16"/>
        </w:rPr>
        <w:t>. Изготовляется Н</w:t>
      </w:r>
      <w:r w:rsidRPr="004E10C1">
        <w:rPr>
          <w:color w:val="000000" w:themeColor="text1"/>
          <w:sz w:val="16"/>
          <w:szCs w:val="16"/>
        </w:rPr>
        <w:noBreakHyphen/>
        <w:t xml:space="preserve">1 на опытном заводе </w:t>
      </w:r>
      <w:proofErr w:type="spellStart"/>
      <w:r w:rsidRPr="004E10C1">
        <w:rPr>
          <w:color w:val="000000" w:themeColor="text1"/>
          <w:sz w:val="16"/>
          <w:szCs w:val="16"/>
        </w:rPr>
        <w:t>ЦИАМа</w:t>
      </w:r>
      <w:proofErr w:type="spellEnd"/>
      <w:r w:rsidRPr="004E10C1">
        <w:rPr>
          <w:color w:val="000000" w:themeColor="text1"/>
          <w:sz w:val="16"/>
          <w:szCs w:val="16"/>
        </w:rPr>
        <w:t xml:space="preserve">. Рабочие чертежи были изготовлены и сданы в производство в ноябре 1932 г. Заказы на поковки размещены на заводах «Электросталь», Ижевском и Краматорском со сроками поставки, начиная с 1 февраля 1933 г. Как сроки поступления поковок, так и сроки механической обработки деталей на заводе </w:t>
      </w:r>
      <w:proofErr w:type="spellStart"/>
      <w:r w:rsidRPr="004E10C1">
        <w:rPr>
          <w:color w:val="000000" w:themeColor="text1"/>
          <w:sz w:val="16"/>
          <w:szCs w:val="16"/>
        </w:rPr>
        <w:t>ЦИАМа</w:t>
      </w:r>
      <w:proofErr w:type="spellEnd"/>
      <w:r w:rsidRPr="004E10C1">
        <w:rPr>
          <w:color w:val="000000" w:themeColor="text1"/>
          <w:sz w:val="16"/>
          <w:szCs w:val="16"/>
        </w:rPr>
        <w:t xml:space="preserve"> сорваны. Особенно неудовлетворительно обстоит дело с цветными деталями, поставщиками которых является завод № 26 и 45.</w:t>
      </w:r>
    </w:p>
    <w:p w14:paraId="40A845E9"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w:t>
      </w:r>
      <w:r w:rsidRPr="004E10C1">
        <w:rPr>
          <w:rStyle w:val="af0"/>
          <w:bCs/>
          <w:i w:val="0"/>
          <w:color w:val="000000" w:themeColor="text1"/>
          <w:sz w:val="16"/>
          <w:szCs w:val="16"/>
        </w:rPr>
        <w:noBreakHyphen/>
        <w:t>2</w:t>
      </w:r>
      <w:r w:rsidRPr="004E10C1">
        <w:rPr>
          <w:color w:val="000000" w:themeColor="text1"/>
          <w:sz w:val="16"/>
          <w:szCs w:val="16"/>
        </w:rPr>
        <w:t xml:space="preserve">. Спроектирован Ленинградским дизельным институтом под руководством проф. Мартенса. Рабочие чертежи были готовы в ноябре 1932 г. В настоящее время двигатель находится в производстве (механическая обработка и цветное литье) на заводах № 24, 26, </w:t>
      </w:r>
      <w:proofErr w:type="spellStart"/>
      <w:r w:rsidRPr="004E10C1">
        <w:rPr>
          <w:color w:val="000000" w:themeColor="text1"/>
          <w:sz w:val="16"/>
          <w:szCs w:val="16"/>
        </w:rPr>
        <w:t>ЦИАМа</w:t>
      </w:r>
      <w:proofErr w:type="spellEnd"/>
      <w:r w:rsidRPr="004E10C1">
        <w:rPr>
          <w:color w:val="000000" w:themeColor="text1"/>
          <w:sz w:val="16"/>
          <w:szCs w:val="16"/>
        </w:rPr>
        <w:t xml:space="preserve"> и «Большевик». Поковки коленчатого вала размещены на заводе им. Молотова со сроком поставки 1 апреля 1933 г. Сборку и испытание предполагается проводить в Ленинграде в Дизельном институте, где почти полностью отсутствуют необходимые к тому условия.</w:t>
      </w:r>
    </w:p>
    <w:p w14:paraId="128ED782"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Опыт показал, что необходимо строить не менее трех экземпляров двигателей со значительным количеством запасных частей. Между тем, дизель проф. Мартенса строится в одном экземпляре, т. 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0CEE643B"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w:t>
      </w:r>
      <w:r w:rsidRPr="004E10C1">
        <w:rPr>
          <w:rStyle w:val="af0"/>
          <w:bCs/>
          <w:i w:val="0"/>
          <w:color w:val="000000" w:themeColor="text1"/>
          <w:sz w:val="16"/>
          <w:szCs w:val="16"/>
        </w:rPr>
        <w:noBreakHyphen/>
        <w:t>3</w:t>
      </w:r>
      <w:r w:rsidRPr="004E10C1">
        <w:rPr>
          <w:color w:val="000000" w:themeColor="text1"/>
          <w:sz w:val="16"/>
          <w:szCs w:val="16"/>
        </w:rPr>
        <w:t xml:space="preserve">. Спроектирован Украинским институтом </w:t>
      </w:r>
      <w:proofErr w:type="spellStart"/>
      <w:r w:rsidRPr="004E10C1">
        <w:rPr>
          <w:color w:val="000000" w:themeColor="text1"/>
          <w:sz w:val="16"/>
          <w:szCs w:val="16"/>
        </w:rPr>
        <w:t>авиадизелей</w:t>
      </w:r>
      <w:proofErr w:type="spellEnd"/>
      <w:r w:rsidRPr="004E10C1">
        <w:rPr>
          <w:color w:val="000000" w:themeColor="text1"/>
          <w:sz w:val="16"/>
          <w:szCs w:val="16"/>
        </w:rPr>
        <w:t xml:space="preserve">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 с. — 1,4 кг/л. с. Рабочие чертежи изготовлены к марту 1933 г. Заказы на </w:t>
      </w:r>
      <w:r w:rsidRPr="004E10C1">
        <w:rPr>
          <w:color w:val="000000" w:themeColor="text1"/>
          <w:sz w:val="16"/>
          <w:szCs w:val="16"/>
        </w:rPr>
        <w:lastRenderedPageBreak/>
        <w:t>поковки, крупное литье и механическую обработку полностью еще не размещены. Размещенная же часть заказов (кол[</w:t>
      </w:r>
      <w:proofErr w:type="spellStart"/>
      <w:r w:rsidRPr="004E10C1">
        <w:rPr>
          <w:color w:val="000000" w:themeColor="text1"/>
          <w:sz w:val="16"/>
          <w:szCs w:val="16"/>
        </w:rPr>
        <w:t>енчатый</w:t>
      </w:r>
      <w:proofErr w:type="spellEnd"/>
      <w:r w:rsidRPr="004E10C1">
        <w:rPr>
          <w:color w:val="000000" w:themeColor="text1"/>
          <w:sz w:val="16"/>
          <w:szCs w:val="16"/>
        </w:rPr>
        <w:t>] вал и крупные стальные детали) не гарантирована сроками.</w:t>
      </w:r>
    </w:p>
    <w:p w14:paraId="3087E248"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w:t>
      </w:r>
      <w:r w:rsidRPr="004E10C1">
        <w:rPr>
          <w:rStyle w:val="af0"/>
          <w:bCs/>
          <w:i w:val="0"/>
          <w:color w:val="000000" w:themeColor="text1"/>
          <w:sz w:val="16"/>
          <w:szCs w:val="16"/>
        </w:rPr>
        <w:noBreakHyphen/>
        <w:t>4</w:t>
      </w:r>
      <w:r w:rsidRPr="004E10C1">
        <w:rPr>
          <w:color w:val="000000" w:themeColor="text1"/>
          <w:sz w:val="16"/>
          <w:szCs w:val="16"/>
        </w:rPr>
        <w:t xml:space="preserve">. Спроектирован Харьковским </w:t>
      </w:r>
      <w:proofErr w:type="spellStart"/>
      <w:r w:rsidRPr="004E10C1">
        <w:rPr>
          <w:color w:val="000000" w:themeColor="text1"/>
          <w:sz w:val="16"/>
          <w:szCs w:val="16"/>
        </w:rPr>
        <w:t>авиаинститутом</w:t>
      </w:r>
      <w:proofErr w:type="spellEnd"/>
      <w:r w:rsidRPr="004E10C1">
        <w:rPr>
          <w:color w:val="000000" w:themeColor="text1"/>
          <w:sz w:val="16"/>
          <w:szCs w:val="16"/>
        </w:rPr>
        <w:t xml:space="preserve"> </w:t>
      </w:r>
      <w:proofErr w:type="spellStart"/>
      <w:r w:rsidRPr="004E10C1">
        <w:rPr>
          <w:color w:val="000000" w:themeColor="text1"/>
          <w:sz w:val="16"/>
          <w:szCs w:val="16"/>
        </w:rPr>
        <w:t>ГУАПа</w:t>
      </w:r>
      <w:proofErr w:type="spellEnd"/>
      <w:r w:rsidRPr="004E10C1">
        <w:rPr>
          <w:color w:val="000000" w:themeColor="text1"/>
          <w:sz w:val="16"/>
          <w:szCs w:val="16"/>
        </w:rPr>
        <w:t xml:space="preserve"> под руководством проф. Цветкова. Рабочие чертежи были готовы к 1 марта 1933 г. Заказы размещены на 15 различных заводах. Поковки выполнены на 70%, модели на 70%. Приступлено к механической обработке мелких деталей. Качество работ внушает большие опасения, т. к. заказы размещены на заводах, которые вряд ли сумеют обеспечить необходимую для авиадвигателя точность работы.</w:t>
      </w:r>
    </w:p>
    <w:p w14:paraId="6800BC7F"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w:t>
      </w:r>
      <w:r w:rsidRPr="004E10C1">
        <w:rPr>
          <w:rStyle w:val="af0"/>
          <w:bCs/>
          <w:i w:val="0"/>
          <w:color w:val="000000" w:themeColor="text1"/>
          <w:sz w:val="16"/>
          <w:szCs w:val="16"/>
        </w:rPr>
        <w:noBreakHyphen/>
        <w:t>5</w:t>
      </w:r>
      <w:r w:rsidRPr="004E10C1">
        <w:rPr>
          <w:color w:val="000000" w:themeColor="text1"/>
          <w:sz w:val="16"/>
          <w:szCs w:val="16"/>
        </w:rPr>
        <w:t>. Спроектирован Особым конструкторским бюро ОГПУ под руководством проф. </w:t>
      </w:r>
      <w:proofErr w:type="spellStart"/>
      <w:r w:rsidRPr="004E10C1">
        <w:rPr>
          <w:color w:val="000000" w:themeColor="text1"/>
          <w:sz w:val="16"/>
          <w:szCs w:val="16"/>
        </w:rPr>
        <w:t>Брилинга</w:t>
      </w:r>
      <w:proofErr w:type="spellEnd"/>
      <w:r w:rsidRPr="004E10C1">
        <w:rPr>
          <w:color w:val="000000" w:themeColor="text1"/>
          <w:sz w:val="16"/>
          <w:szCs w:val="16"/>
        </w:rPr>
        <w:t xml:space="preserve"> и Стечкина. Проектом не предусмотрена высотность двигателя, как указано в постановлении СТО. Рабочие чертежи закончены в апреле 1932 г.;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w:t>
      </w:r>
      <w:proofErr w:type="spellStart"/>
      <w:r w:rsidRPr="004E10C1">
        <w:rPr>
          <w:color w:val="000000" w:themeColor="text1"/>
          <w:sz w:val="16"/>
          <w:szCs w:val="16"/>
        </w:rPr>
        <w:t>ЦИАМа</w:t>
      </w:r>
      <w:proofErr w:type="spellEnd"/>
      <w:r w:rsidRPr="004E10C1">
        <w:rPr>
          <w:color w:val="000000" w:themeColor="text1"/>
          <w:sz w:val="16"/>
          <w:szCs w:val="16"/>
        </w:rPr>
        <w:t xml:space="preserve">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7F4C33E4" w14:textId="77777777" w:rsidR="00E31347" w:rsidRPr="004E10C1" w:rsidRDefault="00E31347" w:rsidP="004E10C1">
      <w:pPr>
        <w:pStyle w:val="rtejustify"/>
        <w:spacing w:before="0" w:after="0"/>
        <w:rPr>
          <w:color w:val="000000" w:themeColor="text1"/>
          <w:sz w:val="16"/>
          <w:szCs w:val="16"/>
        </w:rPr>
      </w:pPr>
      <w:r w:rsidRPr="004E10C1">
        <w:rPr>
          <w:rStyle w:val="af0"/>
          <w:bCs/>
          <w:i w:val="0"/>
          <w:color w:val="000000" w:themeColor="text1"/>
          <w:sz w:val="16"/>
          <w:szCs w:val="16"/>
        </w:rPr>
        <w:t>Двигатель Н</w:t>
      </w:r>
      <w:r w:rsidRPr="004E10C1">
        <w:rPr>
          <w:rStyle w:val="af0"/>
          <w:bCs/>
          <w:i w:val="0"/>
          <w:color w:val="000000" w:themeColor="text1"/>
          <w:sz w:val="16"/>
          <w:szCs w:val="16"/>
        </w:rPr>
        <w:noBreakHyphen/>
        <w:t>6</w:t>
      </w:r>
      <w:r w:rsidRPr="004E10C1">
        <w:rPr>
          <w:color w:val="000000" w:themeColor="text1"/>
          <w:sz w:val="16"/>
          <w:szCs w:val="16"/>
        </w:rPr>
        <w:t>. Разработанный проект мотора ОКБ ОГПУ под руководством инженера Бессонова не отвечает заданным условиям (450 л. с. вместо 500 л. с., 425 кг вместо 350 кг) в связи с чем к разработке рабочих чертежей еще не приступлено, и вопрос о целесообразности его постройки не разрешен.</w:t>
      </w:r>
    </w:p>
    <w:p w14:paraId="296FB747"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 xml:space="preserve">Основными причинами срыва плана опытного строительства </w:t>
      </w:r>
      <w:proofErr w:type="spellStart"/>
      <w:r w:rsidRPr="004E10C1">
        <w:rPr>
          <w:color w:val="000000" w:themeColor="text1"/>
          <w:sz w:val="16"/>
          <w:szCs w:val="16"/>
        </w:rPr>
        <w:t>авиадизелей</w:t>
      </w:r>
      <w:proofErr w:type="spellEnd"/>
      <w:r w:rsidRPr="004E10C1">
        <w:rPr>
          <w:color w:val="000000" w:themeColor="text1"/>
          <w:sz w:val="16"/>
          <w:szCs w:val="16"/>
        </w:rPr>
        <w:t>, утвержденного правительством, являются:</w:t>
      </w:r>
    </w:p>
    <w:p w14:paraId="3DD6E59A"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 xml:space="preserve">1. Отсутствие должного наблюдения за выполнением заданий правительства со стороны НКТП и </w:t>
      </w:r>
      <w:proofErr w:type="spellStart"/>
      <w:r w:rsidRPr="004E10C1">
        <w:rPr>
          <w:color w:val="000000" w:themeColor="text1"/>
          <w:sz w:val="16"/>
          <w:szCs w:val="16"/>
        </w:rPr>
        <w:t>НКВМора</w:t>
      </w:r>
      <w:proofErr w:type="spellEnd"/>
      <w:r w:rsidRPr="004E10C1">
        <w:rPr>
          <w:color w:val="000000" w:themeColor="text1"/>
          <w:sz w:val="16"/>
          <w:szCs w:val="16"/>
        </w:rPr>
        <w:t xml:space="preserve">. Ни Наркомтяжпром в лице ГВМУ и Сектора контроля исполнения, ни Наркомвоенмор в лице УВВС не вели повседневного контроля проектирования и производства </w:t>
      </w:r>
      <w:proofErr w:type="spellStart"/>
      <w:r w:rsidRPr="004E10C1">
        <w:rPr>
          <w:color w:val="000000" w:themeColor="text1"/>
          <w:sz w:val="16"/>
          <w:szCs w:val="16"/>
        </w:rPr>
        <w:t>авиадизелей</w:t>
      </w:r>
      <w:proofErr w:type="spellEnd"/>
      <w:r w:rsidRPr="004E10C1">
        <w:rPr>
          <w:color w:val="000000" w:themeColor="text1"/>
          <w:sz w:val="16"/>
          <w:szCs w:val="16"/>
        </w:rPr>
        <w:t>. Ряд категорических распоряжений и приказов т. Орджоникидзе о форсировании производства двигателей Н</w:t>
      </w:r>
      <w:r w:rsidRPr="004E10C1">
        <w:rPr>
          <w:color w:val="000000" w:themeColor="text1"/>
          <w:sz w:val="16"/>
          <w:szCs w:val="16"/>
        </w:rPr>
        <w:noBreakHyphen/>
        <w:t>2, Н</w:t>
      </w:r>
      <w:r w:rsidRPr="004E10C1">
        <w:rPr>
          <w:color w:val="000000" w:themeColor="text1"/>
          <w:sz w:val="16"/>
          <w:szCs w:val="16"/>
        </w:rPr>
        <w:noBreakHyphen/>
        <w:t>5 и Н</w:t>
      </w:r>
      <w:r w:rsidRPr="004E10C1">
        <w:rPr>
          <w:color w:val="000000" w:themeColor="text1"/>
          <w:sz w:val="16"/>
          <w:szCs w:val="16"/>
        </w:rPr>
        <w:noBreakHyphen/>
        <w:t xml:space="preserve">1 заводами не выполнялись, и виновные не привлекались к ответственности. Главное военно-мобилизационное управление Наркомтяжпрома не имеет даже более или менее точных сведений о ходе выполнения заказов на поковки для </w:t>
      </w:r>
      <w:proofErr w:type="spellStart"/>
      <w:r w:rsidRPr="004E10C1">
        <w:rPr>
          <w:color w:val="000000" w:themeColor="text1"/>
          <w:sz w:val="16"/>
          <w:szCs w:val="16"/>
        </w:rPr>
        <w:t>авиадизелей</w:t>
      </w:r>
      <w:proofErr w:type="spellEnd"/>
      <w:r w:rsidRPr="004E10C1">
        <w:rPr>
          <w:color w:val="000000" w:themeColor="text1"/>
          <w:sz w:val="16"/>
          <w:szCs w:val="16"/>
        </w:rPr>
        <w:t xml:space="preserve"> и состоянии производства в целом. Научно-испытательный институт УВВС РККА, одной из основных задач которого является наблюдение за опытным строительством, только в конце 1932 г. выделил специальных лиц для контроля за ходом производства </w:t>
      </w:r>
      <w:proofErr w:type="spellStart"/>
      <w:r w:rsidRPr="004E10C1">
        <w:rPr>
          <w:color w:val="000000" w:themeColor="text1"/>
          <w:sz w:val="16"/>
          <w:szCs w:val="16"/>
        </w:rPr>
        <w:t>авиадизелей</w:t>
      </w:r>
      <w:proofErr w:type="spellEnd"/>
      <w:r w:rsidRPr="004E10C1">
        <w:rPr>
          <w:color w:val="000000" w:themeColor="text1"/>
          <w:sz w:val="16"/>
          <w:szCs w:val="16"/>
        </w:rPr>
        <w:t>.</w:t>
      </w:r>
    </w:p>
    <w:p w14:paraId="7833115E"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2. 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 Главное управление авиапромышленности уделяло внимание лишь производству двигателя Н</w:t>
      </w:r>
      <w:r w:rsidRPr="004E10C1">
        <w:rPr>
          <w:color w:val="000000" w:themeColor="text1"/>
          <w:sz w:val="16"/>
          <w:szCs w:val="16"/>
        </w:rPr>
        <w:noBreakHyphen/>
        <w:t xml:space="preserve">1 </w:t>
      </w:r>
      <w:proofErr w:type="spellStart"/>
      <w:r w:rsidRPr="004E10C1">
        <w:rPr>
          <w:color w:val="000000" w:themeColor="text1"/>
          <w:sz w:val="16"/>
          <w:szCs w:val="16"/>
        </w:rPr>
        <w:t>ЦИАМа</w:t>
      </w:r>
      <w:proofErr w:type="spellEnd"/>
      <w:r w:rsidRPr="004E10C1">
        <w:rPr>
          <w:color w:val="000000" w:themeColor="text1"/>
          <w:sz w:val="16"/>
          <w:szCs w:val="16"/>
        </w:rPr>
        <w:t>, оставив совершенно без руководства работы Харьковского авиационного института по Н</w:t>
      </w:r>
      <w:r w:rsidRPr="004E10C1">
        <w:rPr>
          <w:color w:val="000000" w:themeColor="text1"/>
          <w:sz w:val="16"/>
          <w:szCs w:val="16"/>
        </w:rPr>
        <w:noBreakHyphen/>
        <w:t xml:space="preserve">4 на том лишь основании, что финансирование этой работы производило УВВС </w:t>
      </w:r>
      <w:proofErr w:type="spellStart"/>
      <w:r w:rsidRPr="004E10C1">
        <w:rPr>
          <w:color w:val="000000" w:themeColor="text1"/>
          <w:sz w:val="16"/>
          <w:szCs w:val="16"/>
        </w:rPr>
        <w:t>НКВМора</w:t>
      </w:r>
      <w:proofErr w:type="spellEnd"/>
      <w:r w:rsidRPr="004E10C1">
        <w:rPr>
          <w:color w:val="000000" w:themeColor="text1"/>
          <w:sz w:val="16"/>
          <w:szCs w:val="16"/>
        </w:rPr>
        <w:t>. ГУАП не только не помогал, но подчас просто тормозил размещение заказов на своих заводах по производству деталей для двигателя Н</w:t>
      </w:r>
      <w:r w:rsidRPr="004E10C1">
        <w:rPr>
          <w:color w:val="000000" w:themeColor="text1"/>
          <w:sz w:val="16"/>
          <w:szCs w:val="16"/>
        </w:rPr>
        <w:noBreakHyphen/>
        <w:t>2 проф. Мартенса и Н</w:t>
      </w:r>
      <w:r w:rsidRPr="004E10C1">
        <w:rPr>
          <w:color w:val="000000" w:themeColor="text1"/>
          <w:sz w:val="16"/>
          <w:szCs w:val="16"/>
        </w:rPr>
        <w:noBreakHyphen/>
        <w:t>5 ОКБ ОГПУ. Главное управление Аэрофлота также недостаточно руководило и обеспечивало работы Харьковского дизельного института — двигатель Н</w:t>
      </w:r>
      <w:r w:rsidRPr="004E10C1">
        <w:rPr>
          <w:color w:val="000000" w:themeColor="text1"/>
          <w:sz w:val="16"/>
          <w:szCs w:val="16"/>
        </w:rPr>
        <w:noBreakHyphen/>
        <w:t>3.</w:t>
      </w:r>
    </w:p>
    <w:p w14:paraId="5A2E4DD7"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3. Безответственное отношение к заданиям правительства со стороны проектирующих организаций. Сроки выхода на гос. испытания, утвержденные постановлением СТО 4 июля 1932 г.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технических 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3D6D1356"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 xml:space="preserve">4. Отсутствие производственной и испытательной базы у всех проектных организаций (кроме </w:t>
      </w:r>
      <w:proofErr w:type="spellStart"/>
      <w:r w:rsidRPr="004E10C1">
        <w:rPr>
          <w:color w:val="000000" w:themeColor="text1"/>
          <w:sz w:val="16"/>
          <w:szCs w:val="16"/>
        </w:rPr>
        <w:t>ЦИАМа</w:t>
      </w:r>
      <w:proofErr w:type="spellEnd"/>
      <w:r w:rsidRPr="004E10C1">
        <w:rPr>
          <w:color w:val="000000" w:themeColor="text1"/>
          <w:sz w:val="16"/>
          <w:szCs w:val="16"/>
        </w:rPr>
        <w:t>). Производство авиадвигателей сосредоточено более чем на ста различных предприятиях, причем в числе их имеются предприятия кустарные, с устаревшим оборудованием, не могущим обеспечить необходимой для деталей авиадвигателей точности.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моторов на гос. испытания.</w:t>
      </w:r>
    </w:p>
    <w:p w14:paraId="1C8BA91B"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 xml:space="preserve">5. Невыполнение в срок заказов на поковки для </w:t>
      </w:r>
      <w:proofErr w:type="spellStart"/>
      <w:r w:rsidRPr="004E10C1">
        <w:rPr>
          <w:color w:val="000000" w:themeColor="text1"/>
          <w:sz w:val="16"/>
          <w:szCs w:val="16"/>
        </w:rPr>
        <w:t>авиадизелей</w:t>
      </w:r>
      <w:proofErr w:type="spellEnd"/>
      <w:r w:rsidRPr="004E10C1">
        <w:rPr>
          <w:color w:val="000000" w:themeColor="text1"/>
          <w:sz w:val="16"/>
          <w:szCs w:val="16"/>
        </w:rPr>
        <w:t xml:space="preserve">. Заводы-поставщики (Мотовилихинский, Ижевский, «Электросталь» и др.), несмотря на категорическое распоряжение </w:t>
      </w:r>
      <w:proofErr w:type="spellStart"/>
      <w:r w:rsidRPr="004E10C1">
        <w:rPr>
          <w:color w:val="000000" w:themeColor="text1"/>
          <w:sz w:val="16"/>
          <w:szCs w:val="16"/>
        </w:rPr>
        <w:t>НКТПрома</w:t>
      </w:r>
      <w:proofErr w:type="spellEnd"/>
      <w:r w:rsidRPr="004E10C1">
        <w:rPr>
          <w:color w:val="000000" w:themeColor="text1"/>
          <w:sz w:val="16"/>
          <w:szCs w:val="16"/>
        </w:rPr>
        <w:t>, упорно не принимали заказов, а приняв, всячески тормозили их выполнение. До сего времени нет поковок для двигателя Н</w:t>
      </w:r>
      <w:r w:rsidRPr="004E10C1">
        <w:rPr>
          <w:color w:val="000000" w:themeColor="text1"/>
          <w:sz w:val="16"/>
          <w:szCs w:val="16"/>
        </w:rPr>
        <w:noBreakHyphen/>
        <w:t>2 проф. Мартенса. Затянуто против сроков изготовление поковок для Н</w:t>
      </w:r>
      <w:r w:rsidRPr="004E10C1">
        <w:rPr>
          <w:color w:val="000000" w:themeColor="text1"/>
          <w:sz w:val="16"/>
          <w:szCs w:val="16"/>
        </w:rPr>
        <w:noBreakHyphen/>
        <w:t>5 ОКБ ОГПУ, а поступившие поковки для двигателей Н</w:t>
      </w:r>
      <w:r w:rsidRPr="004E10C1">
        <w:rPr>
          <w:color w:val="000000" w:themeColor="text1"/>
          <w:sz w:val="16"/>
          <w:szCs w:val="16"/>
        </w:rPr>
        <w:noBreakHyphen/>
        <w:t>3 и Н</w:t>
      </w:r>
      <w:r w:rsidRPr="004E10C1">
        <w:rPr>
          <w:color w:val="000000" w:themeColor="text1"/>
          <w:sz w:val="16"/>
          <w:szCs w:val="16"/>
        </w:rPr>
        <w:noBreakHyphen/>
        <w:t>4 оказались некондиционными.</w:t>
      </w:r>
    </w:p>
    <w:p w14:paraId="34E322A3"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6. 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 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 В данном случае повторяется то же положение, которое имело место с бензиновыми карбюраторными двигателями. В 1927</w:t>
      </w:r>
      <w:r w:rsidRPr="004E10C1">
        <w:rPr>
          <w:color w:val="000000" w:themeColor="text1"/>
          <w:sz w:val="16"/>
          <w:szCs w:val="16"/>
        </w:rPr>
        <w:noBreakHyphen/>
        <w:t>1930 гг. мы имели до 60 различных опытных моторов (Старостина,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08B4990A"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7. Неудовлетворительное финансирование опытного строительства дизелей. Здесь имеется, с одной стороны, недостаточный контроль за расходованием средств, с другой стороны, отсутствовали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w:t>
      </w:r>
      <w:r w:rsidRPr="004E10C1">
        <w:rPr>
          <w:color w:val="000000" w:themeColor="text1"/>
          <w:sz w:val="16"/>
          <w:szCs w:val="16"/>
        </w:rPr>
        <w:noBreakHyphen/>
        <w:t>4 ХАН).</w:t>
      </w:r>
    </w:p>
    <w:p w14:paraId="135FD599"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Таким образом следует констатировать, что:</w:t>
      </w:r>
    </w:p>
    <w:p w14:paraId="5E921490"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 xml:space="preserve">1) Сроки предъявления на гос. испытания </w:t>
      </w:r>
      <w:proofErr w:type="spellStart"/>
      <w:r w:rsidRPr="004E10C1">
        <w:rPr>
          <w:color w:val="000000" w:themeColor="text1"/>
          <w:sz w:val="16"/>
          <w:szCs w:val="16"/>
        </w:rPr>
        <w:t>авиадизелей</w:t>
      </w:r>
      <w:proofErr w:type="spellEnd"/>
      <w:r w:rsidRPr="004E10C1">
        <w:rPr>
          <w:color w:val="000000" w:themeColor="text1"/>
          <w:sz w:val="16"/>
          <w:szCs w:val="16"/>
        </w:rPr>
        <w:t>, утвержденные СТО, не выполнены.</w:t>
      </w:r>
    </w:p>
    <w:p w14:paraId="252BCB2E"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2) Обеспеченность поковками и состояние производства находится в неудовлетворительном состоянии, не гарантирующем успешное окончание работ в ближайшее время ни по одному двигателю.</w:t>
      </w:r>
    </w:p>
    <w:p w14:paraId="1C1E68A6"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3) Руководство, контроль и финансирование дизелестроением не обеспечено со стороны органов, на которых лежит эта обязанность (ГУАП, ГУГВФ, УВВС РККА).</w:t>
      </w:r>
    </w:p>
    <w:p w14:paraId="55A15FFA"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4) Большинство проектных организаций не имеет экспериментальной, производственной и испытательной базы.</w:t>
      </w:r>
    </w:p>
    <w:p w14:paraId="2AEBD216"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5) Проектирующие организации самовольно допускали изменения технических условий на дизели.</w:t>
      </w:r>
    </w:p>
    <w:p w14:paraId="33E76EC9"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СТО¹*.</w:t>
      </w:r>
    </w:p>
    <w:p w14:paraId="5091D1DC" w14:textId="77777777" w:rsidR="00E31347" w:rsidRPr="004E10C1" w:rsidRDefault="00E31347" w:rsidP="004E10C1">
      <w:pPr>
        <w:pStyle w:val="ae"/>
        <w:spacing w:before="0" w:after="0"/>
        <w:jc w:val="both"/>
        <w:rPr>
          <w:color w:val="000000" w:themeColor="text1"/>
          <w:sz w:val="16"/>
          <w:szCs w:val="16"/>
        </w:rPr>
      </w:pPr>
      <w:r w:rsidRPr="004E10C1">
        <w:rPr>
          <w:rStyle w:val="af0"/>
          <w:i w:val="0"/>
          <w:color w:val="000000" w:themeColor="text1"/>
          <w:sz w:val="16"/>
          <w:szCs w:val="16"/>
        </w:rPr>
        <w:t>Член коллегии НК РКИ СССР, начальник ВМИ Куйбышев</w:t>
      </w:r>
    </w:p>
    <w:p w14:paraId="052CD1A6" w14:textId="77777777" w:rsidR="00E31347" w:rsidRPr="004E10C1" w:rsidRDefault="00E31347"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23736FEC" w14:textId="77777777" w:rsidR="00E31347" w:rsidRPr="004E10C1" w:rsidRDefault="00E31347" w:rsidP="004E10C1">
      <w:pPr>
        <w:pStyle w:val="rtejustify"/>
        <w:spacing w:before="0" w:after="0"/>
        <w:rPr>
          <w:color w:val="000000" w:themeColor="text1"/>
          <w:sz w:val="16"/>
          <w:szCs w:val="16"/>
        </w:rPr>
      </w:pPr>
      <w:r w:rsidRPr="004E10C1">
        <w:rPr>
          <w:color w:val="000000" w:themeColor="text1"/>
          <w:sz w:val="16"/>
          <w:szCs w:val="16"/>
        </w:rPr>
        <w:t>¹* Приложение не публикуется (см. там же, л. 23</w:t>
      </w:r>
      <w:r w:rsidRPr="004E10C1">
        <w:rPr>
          <w:color w:val="000000" w:themeColor="text1"/>
          <w:sz w:val="16"/>
          <w:szCs w:val="16"/>
        </w:rPr>
        <w:noBreakHyphen/>
        <w:t>27).</w:t>
      </w:r>
    </w:p>
    <w:p w14:paraId="1E99876E" w14:textId="77777777" w:rsidR="00E31347" w:rsidRPr="004E10C1" w:rsidRDefault="00E31347" w:rsidP="004E10C1">
      <w:pPr>
        <w:pStyle w:val="ae"/>
        <w:spacing w:before="0" w:after="0"/>
        <w:jc w:val="both"/>
        <w:rPr>
          <w:color w:val="000000" w:themeColor="text1"/>
          <w:sz w:val="16"/>
          <w:szCs w:val="16"/>
        </w:rPr>
      </w:pPr>
      <w:r w:rsidRPr="004E10C1">
        <w:rPr>
          <w:color w:val="000000" w:themeColor="text1"/>
          <w:sz w:val="16"/>
          <w:szCs w:val="16"/>
        </w:rPr>
        <w:t>ГА РФ. Ф. Р-8418. Оп. 9. Д. 56. Л. 17-22. Подлинник (15269).</w:t>
      </w:r>
    </w:p>
    <w:p w14:paraId="02ED4083" w14:textId="77777777" w:rsidR="00E31347" w:rsidRPr="004E10C1" w:rsidRDefault="00E31347" w:rsidP="004E10C1">
      <w:pPr>
        <w:spacing w:after="0" w:line="240" w:lineRule="auto"/>
        <w:jc w:val="both"/>
        <w:rPr>
          <w:rFonts w:ascii="Times New Roman" w:hAnsi="Times New Roman"/>
          <w:color w:val="000000" w:themeColor="text1"/>
          <w:sz w:val="16"/>
          <w:szCs w:val="16"/>
        </w:rPr>
      </w:pPr>
    </w:p>
    <w:p w14:paraId="62D081E2"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вышло Постановление СНК о ежегодном праздновании 18 августа Всесоюзного дня Воздушного Флота (172,292). В первый раз решили сделать праздник 18 августа - выходной по шестидневке (24,74). К этому дню за заслуги в развитии планеризма С.В.И. был награжден орденом Красной Звезды.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получил орден Ленина (24,75).</w:t>
      </w:r>
    </w:p>
    <w:p w14:paraId="74139FF4"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2FEC5737" w14:textId="77777777" w:rsidR="00360AC0" w:rsidRPr="004E10C1" w:rsidRDefault="00360AC0" w:rsidP="004E10C1">
      <w:pPr>
        <w:pStyle w:val="84"/>
        <w:shd w:val="clear" w:color="auto" w:fill="auto"/>
        <w:spacing w:after="0"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 Совет народных комиссаров СССР принял постанов</w:t>
      </w:r>
      <w:r w:rsidRPr="004E10C1">
        <w:rPr>
          <w:rFonts w:ascii="Times New Roman" w:hAnsi="Times New Roman"/>
          <w:color w:val="000000" w:themeColor="text1"/>
          <w:sz w:val="16"/>
          <w:szCs w:val="16"/>
        </w:rPr>
        <w:softHyphen/>
        <w:t>ление №859, в соответствии с кото</w:t>
      </w:r>
      <w:r w:rsidRPr="004E10C1">
        <w:rPr>
          <w:rFonts w:ascii="Times New Roman" w:hAnsi="Times New Roman"/>
          <w:color w:val="000000" w:themeColor="text1"/>
          <w:sz w:val="16"/>
          <w:szCs w:val="16"/>
        </w:rPr>
        <w:softHyphen/>
        <w:t>рым празднование Дня воздушного флота СССР должно было проводить</w:t>
      </w:r>
      <w:r w:rsidRPr="004E10C1">
        <w:rPr>
          <w:rFonts w:ascii="Times New Roman" w:hAnsi="Times New Roman"/>
          <w:color w:val="000000" w:themeColor="text1"/>
          <w:sz w:val="16"/>
          <w:szCs w:val="16"/>
        </w:rPr>
        <w:softHyphen/>
        <w:t>ся ежегодно 18 августа (12118).</w:t>
      </w:r>
    </w:p>
    <w:p w14:paraId="18DAB153" w14:textId="77777777" w:rsidR="00360AC0" w:rsidRPr="004E10C1" w:rsidRDefault="00360AC0" w:rsidP="004E10C1">
      <w:pPr>
        <w:pStyle w:val="84"/>
        <w:shd w:val="clear" w:color="auto" w:fill="auto"/>
        <w:spacing w:after="0" w:line="240" w:lineRule="auto"/>
        <w:ind w:firstLine="0"/>
        <w:jc w:val="both"/>
        <w:rPr>
          <w:rFonts w:ascii="Times New Roman" w:hAnsi="Times New Roman"/>
          <w:color w:val="000000" w:themeColor="text1"/>
          <w:sz w:val="16"/>
          <w:szCs w:val="16"/>
        </w:rPr>
      </w:pPr>
    </w:p>
    <w:p w14:paraId="18D1768D"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состоялось совещание по авиации у нач. штаба РККА Егорова (1025,78).</w:t>
      </w:r>
    </w:p>
    <w:p w14:paraId="36BDB7F2"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274685A6" w14:textId="77777777" w:rsidR="00185C06" w:rsidRPr="004E10C1" w:rsidRDefault="00185C06" w:rsidP="004E10C1">
      <w:pPr>
        <w:pStyle w:val="a3"/>
        <w:rPr>
          <w:color w:val="000000" w:themeColor="text1"/>
          <w:lang w:val="ru-RU"/>
        </w:rPr>
      </w:pPr>
      <w:r w:rsidRPr="004E10C1">
        <w:rPr>
          <w:color w:val="000000" w:themeColor="text1"/>
          <w:lang w:val="ru-RU"/>
        </w:rPr>
        <w:t>28 апреля 1933 начальник «</w:t>
      </w:r>
      <w:proofErr w:type="spellStart"/>
      <w:r w:rsidRPr="004E10C1">
        <w:rPr>
          <w:color w:val="000000" w:themeColor="text1"/>
          <w:lang w:val="ru-RU"/>
        </w:rPr>
        <w:t>Дирижаблестроя</w:t>
      </w:r>
      <w:proofErr w:type="spellEnd"/>
      <w:r w:rsidRPr="004E10C1">
        <w:rPr>
          <w:color w:val="000000" w:themeColor="text1"/>
          <w:lang w:val="ru-RU"/>
        </w:rPr>
        <w:t>» И.А. Фельдман обратился в НКИД СССР с требованием о досрочном рас</w:t>
      </w:r>
      <w:r w:rsidRPr="004E10C1">
        <w:rPr>
          <w:color w:val="000000" w:themeColor="text1"/>
          <w:lang w:val="ru-RU"/>
        </w:rPr>
        <w:softHyphen/>
        <w:t>торжении контрактов с первыми четырьмя итальянскими специалистами, непригод</w:t>
      </w:r>
      <w:r w:rsidRPr="004E10C1">
        <w:rPr>
          <w:color w:val="000000" w:themeColor="text1"/>
          <w:lang w:val="ru-RU"/>
        </w:rPr>
        <w:softHyphen/>
        <w:t>ными для исполнения своих обязанностей:</w:t>
      </w:r>
    </w:p>
    <w:p w14:paraId="5781F6C3" w14:textId="77777777" w:rsidR="00185C06" w:rsidRPr="004E10C1" w:rsidRDefault="00185C06" w:rsidP="004E10C1">
      <w:pPr>
        <w:pStyle w:val="a3"/>
        <w:widowControl/>
        <w:tabs>
          <w:tab w:val="left" w:pos="442"/>
        </w:tabs>
        <w:autoSpaceDE/>
        <w:autoSpaceDN/>
        <w:adjustRightInd/>
        <w:rPr>
          <w:color w:val="000000" w:themeColor="text1"/>
          <w:lang w:val="ru-RU"/>
        </w:rPr>
      </w:pPr>
      <w:r w:rsidRPr="004E10C1">
        <w:rPr>
          <w:color w:val="000000" w:themeColor="text1"/>
          <w:lang w:val="ru-RU"/>
        </w:rPr>
        <w:t xml:space="preserve">Р. </w:t>
      </w:r>
      <w:proofErr w:type="spellStart"/>
      <w:r w:rsidRPr="004E10C1">
        <w:rPr>
          <w:color w:val="000000" w:themeColor="text1"/>
          <w:lang w:val="ru-RU"/>
        </w:rPr>
        <w:t>Палья</w:t>
      </w:r>
      <w:proofErr w:type="spellEnd"/>
      <w:r w:rsidRPr="004E10C1">
        <w:rPr>
          <w:color w:val="000000" w:themeColor="text1"/>
          <w:lang w:val="ru-RU"/>
        </w:rPr>
        <w:t xml:space="preserve"> оказался лишь хорошим чертежником, а вовсе не мастером-токарем;</w:t>
      </w:r>
    </w:p>
    <w:p w14:paraId="2FE47F4B" w14:textId="77777777" w:rsidR="00185C06" w:rsidRPr="004E10C1" w:rsidRDefault="00185C06" w:rsidP="004E10C1">
      <w:pPr>
        <w:pStyle w:val="a3"/>
        <w:widowControl/>
        <w:tabs>
          <w:tab w:val="left" w:pos="390"/>
        </w:tabs>
        <w:autoSpaceDE/>
        <w:autoSpaceDN/>
        <w:adjustRightInd/>
        <w:rPr>
          <w:color w:val="000000" w:themeColor="text1"/>
          <w:lang w:val="ru-RU"/>
        </w:rPr>
      </w:pPr>
      <w:r w:rsidRPr="004E10C1">
        <w:rPr>
          <w:color w:val="000000" w:themeColor="text1"/>
          <w:lang w:val="ru-RU"/>
        </w:rPr>
        <w:t>Д. Белли - строительным десятником, а не механиком;</w:t>
      </w:r>
    </w:p>
    <w:p w14:paraId="6BF41BA9" w14:textId="77777777" w:rsidR="00185C06" w:rsidRPr="004E10C1" w:rsidRDefault="00185C06" w:rsidP="004E10C1">
      <w:pPr>
        <w:pStyle w:val="a3"/>
        <w:widowControl/>
        <w:tabs>
          <w:tab w:val="left" w:pos="385"/>
        </w:tabs>
        <w:autoSpaceDE/>
        <w:autoSpaceDN/>
        <w:adjustRightInd/>
        <w:rPr>
          <w:color w:val="000000" w:themeColor="text1"/>
          <w:lang w:val="ru-RU"/>
        </w:rPr>
      </w:pPr>
      <w:r w:rsidRPr="004E10C1">
        <w:rPr>
          <w:color w:val="000000" w:themeColor="text1"/>
          <w:lang w:val="ru-RU"/>
        </w:rPr>
        <w:t xml:space="preserve">А. </w:t>
      </w:r>
      <w:proofErr w:type="spellStart"/>
      <w:r w:rsidRPr="004E10C1">
        <w:rPr>
          <w:color w:val="000000" w:themeColor="text1"/>
          <w:lang w:val="ru-RU"/>
        </w:rPr>
        <w:t>Каратти</w:t>
      </w:r>
      <w:proofErr w:type="spellEnd"/>
      <w:r w:rsidRPr="004E10C1">
        <w:rPr>
          <w:color w:val="000000" w:themeColor="text1"/>
          <w:lang w:val="ru-RU"/>
        </w:rPr>
        <w:t xml:space="preserve"> - совершенно неграмотным и бездарным сотрудником. Взят Нобиле в СССР из благотворительности к его брату, погибшему на «Италии»;</w:t>
      </w:r>
    </w:p>
    <w:p w14:paraId="0ED6242C"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 </w:t>
      </w:r>
      <w:proofErr w:type="spellStart"/>
      <w:r w:rsidRPr="004E10C1">
        <w:rPr>
          <w:rFonts w:ascii="Times New Roman" w:hAnsi="Times New Roman"/>
          <w:color w:val="000000" w:themeColor="text1"/>
          <w:sz w:val="16"/>
          <w:szCs w:val="16"/>
        </w:rPr>
        <w:t>Високки</w:t>
      </w:r>
      <w:proofErr w:type="spellEnd"/>
      <w:r w:rsidRPr="004E10C1">
        <w:rPr>
          <w:rFonts w:ascii="Times New Roman" w:hAnsi="Times New Roman"/>
          <w:color w:val="000000" w:themeColor="text1"/>
          <w:sz w:val="16"/>
          <w:szCs w:val="16"/>
        </w:rPr>
        <w:t xml:space="preserve"> - инженер, но не имел практики по специальности.</w:t>
      </w:r>
    </w:p>
    <w:p w14:paraId="4836768A" w14:textId="77777777" w:rsidR="00185C06" w:rsidRPr="004E10C1" w:rsidRDefault="00185C06" w:rsidP="004E10C1">
      <w:pPr>
        <w:pStyle w:val="a3"/>
        <w:rPr>
          <w:color w:val="000000" w:themeColor="text1"/>
          <w:lang w:val="ru-RU"/>
        </w:rPr>
      </w:pPr>
      <w:r w:rsidRPr="004E10C1">
        <w:rPr>
          <w:color w:val="000000" w:themeColor="text1"/>
          <w:lang w:val="ru-RU"/>
        </w:rPr>
        <w:t>Суммарный месячный оклад всех чет</w:t>
      </w:r>
      <w:r w:rsidRPr="004E10C1">
        <w:rPr>
          <w:color w:val="000000" w:themeColor="text1"/>
          <w:lang w:val="ru-RU"/>
        </w:rPr>
        <w:softHyphen/>
        <w:t>верых обходился Комбинату в 273$ и 2100 руб. В итоге, чтобы расстаться без скандала, итальянцам пришлось выплатить 16 валютных окладов отступных (1285$) (12732).</w:t>
      </w:r>
    </w:p>
    <w:p w14:paraId="6C6E5BB4" w14:textId="77777777" w:rsidR="00185C06" w:rsidRPr="004E10C1" w:rsidRDefault="00185C06" w:rsidP="004E10C1">
      <w:pPr>
        <w:pStyle w:val="a3"/>
        <w:rPr>
          <w:color w:val="000000" w:themeColor="text1"/>
          <w:lang w:val="ru-RU"/>
        </w:rPr>
      </w:pPr>
    </w:p>
    <w:p w14:paraId="60C104D8"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Нач. ГУАП П.И.Б. писал письмо № 28/239с Нач. ВМС РККА члену РВС Орлову:</w:t>
      </w:r>
    </w:p>
    <w:p w14:paraId="67E3C76E"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ответ на письмо № 161830 от 11 апреля 1933</w:t>
      </w:r>
    </w:p>
    <w:p w14:paraId="2866B58F"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...дорожного транспорта.</w:t>
      </w:r>
    </w:p>
    <w:p w14:paraId="074FE653" w14:textId="77777777" w:rsidR="003446BF" w:rsidRPr="004E10C1" w:rsidRDefault="003446B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заводские в испытания прове</w:t>
      </w:r>
      <w:r w:rsidRPr="004E10C1">
        <w:rPr>
          <w:rFonts w:ascii="Times New Roman" w:hAnsi="Times New Roman"/>
          <w:color w:val="000000" w:themeColor="text1"/>
          <w:sz w:val="16"/>
          <w:szCs w:val="16"/>
        </w:rPr>
        <w:softHyphen/>
        <w:t>дены и закончены к 20/1У и Комиссия уже приступила к официальным испытаниям.</w:t>
      </w:r>
    </w:p>
    <w:p w14:paraId="1F43BA8C" w14:textId="77777777" w:rsidR="003446BF" w:rsidRPr="004E10C1" w:rsidRDefault="003446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Вынужденное ожидание инженеров Управления Кораблестроения произошло по независящим от ЦАГИ причинам, так как </w:t>
      </w:r>
      <w:proofErr w:type="spellStart"/>
      <w:r w:rsidRPr="004E10C1">
        <w:rPr>
          <w:rFonts w:ascii="Times New Roman" w:hAnsi="Times New Roman"/>
          <w:color w:val="000000" w:themeColor="text1"/>
          <w:sz w:val="16"/>
          <w:szCs w:val="16"/>
        </w:rPr>
        <w:t>нэцелесообразность</w:t>
      </w:r>
      <w:proofErr w:type="spellEnd"/>
      <w:r w:rsidRPr="004E10C1">
        <w:rPr>
          <w:rFonts w:ascii="Times New Roman" w:hAnsi="Times New Roman"/>
          <w:color w:val="000000" w:themeColor="text1"/>
          <w:sz w:val="16"/>
          <w:szCs w:val="16"/>
        </w:rPr>
        <w:t xml:space="preserve"> пребывания их предупреждалась ЦАГИ, ввиду задержек, могущих произойти при доводке к испытаниям катера (2305,27).</w:t>
      </w:r>
    </w:p>
    <w:p w14:paraId="04584FC6" w14:textId="77777777" w:rsidR="003446BF" w:rsidRPr="004E10C1" w:rsidRDefault="003446BF" w:rsidP="004E10C1">
      <w:pPr>
        <w:spacing w:after="0" w:line="240" w:lineRule="auto"/>
        <w:jc w:val="both"/>
        <w:rPr>
          <w:rFonts w:ascii="Times New Roman" w:hAnsi="Times New Roman"/>
          <w:color w:val="000000" w:themeColor="text1"/>
          <w:sz w:val="16"/>
          <w:szCs w:val="16"/>
        </w:rPr>
      </w:pPr>
    </w:p>
    <w:p w14:paraId="4AF91A46"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71C3E0"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74370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28 апреля 1933 на ХПЗ был собран первый 12-цилиндровый танковый дизель БД-2 (быстроходный дизель). Выпуск рабочих чертежей был с октября 1932 по февраль 1933, а проектирование - с июля 1931 (3879,40).</w:t>
      </w:r>
    </w:p>
    <w:p w14:paraId="4970BCE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050C835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w:t>
      </w:r>
      <w:proofErr w:type="spellStart"/>
      <w:r w:rsidRPr="004E10C1">
        <w:rPr>
          <w:rFonts w:ascii="Times New Roman" w:hAnsi="Times New Roman"/>
          <w:color w:val="000000" w:themeColor="text1"/>
          <w:sz w:val="16"/>
          <w:szCs w:val="16"/>
        </w:rPr>
        <w:t>изводства</w:t>
      </w:r>
      <w:proofErr w:type="spellEnd"/>
      <w:r w:rsidRPr="004E10C1">
        <w:rPr>
          <w:rFonts w:ascii="Times New Roman" w:hAnsi="Times New Roman"/>
          <w:color w:val="000000" w:themeColor="text1"/>
          <w:sz w:val="16"/>
          <w:szCs w:val="16"/>
        </w:rPr>
        <w:t xml:space="preserve"> ЧТЗ. К работе активно подключился вернувшийся в 1933 г. из США И.Я. </w:t>
      </w:r>
      <w:proofErr w:type="spellStart"/>
      <w:r w:rsidRPr="004E10C1">
        <w:rPr>
          <w:rFonts w:ascii="Times New Roman" w:hAnsi="Times New Roman"/>
          <w:color w:val="000000" w:themeColor="text1"/>
          <w:sz w:val="16"/>
          <w:szCs w:val="16"/>
        </w:rPr>
        <w:t>Трашутин</w:t>
      </w:r>
      <w:proofErr w:type="spellEnd"/>
      <w:r w:rsidRPr="004E10C1">
        <w:rPr>
          <w:rFonts w:ascii="Times New Roman" w:hAnsi="Times New Roman"/>
          <w:color w:val="000000" w:themeColor="text1"/>
          <w:sz w:val="16"/>
          <w:szCs w:val="16"/>
        </w:rPr>
        <w:t>,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 Следует заметить, что проект БД-2 в высших инстанциях не утверждался. Но ходом работ интересовались в Управлении моторизации и ме-</w:t>
      </w:r>
      <w:proofErr w:type="spellStart"/>
      <w:r w:rsidRPr="004E10C1">
        <w:rPr>
          <w:rFonts w:ascii="Times New Roman" w:hAnsi="Times New Roman"/>
          <w:color w:val="000000" w:themeColor="text1"/>
          <w:sz w:val="16"/>
          <w:szCs w:val="16"/>
        </w:rPr>
        <w:t>ханизации</w:t>
      </w:r>
      <w:proofErr w:type="spellEnd"/>
      <w:r w:rsidRPr="004E10C1">
        <w:rPr>
          <w:rFonts w:ascii="Times New Roman" w:hAnsi="Times New Roman"/>
          <w:color w:val="000000" w:themeColor="text1"/>
          <w:sz w:val="16"/>
          <w:szCs w:val="16"/>
        </w:rPr>
        <w:t xml:space="preserve"> РККА. На завод приезжал тогдашний начальник УММ И.А. </w:t>
      </w:r>
      <w:proofErr w:type="spellStart"/>
      <w:r w:rsidRPr="004E10C1">
        <w:rPr>
          <w:rFonts w:ascii="Times New Roman" w:hAnsi="Times New Roman"/>
          <w:color w:val="000000" w:themeColor="text1"/>
          <w:sz w:val="16"/>
          <w:szCs w:val="16"/>
        </w:rPr>
        <w:t>Халепский</w:t>
      </w:r>
      <w:proofErr w:type="spellEnd"/>
      <w:r w:rsidRPr="004E10C1">
        <w:rPr>
          <w:rFonts w:ascii="Times New Roman" w:hAnsi="Times New Roman"/>
          <w:color w:val="000000" w:themeColor="text1"/>
          <w:sz w:val="16"/>
          <w:szCs w:val="16"/>
        </w:rPr>
        <w:t xml:space="preserve"> вместе с начальником НТК наркомата обороны И.А. Лебедевым (11224).</w:t>
      </w:r>
    </w:p>
    <w:p w14:paraId="4C17D07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48A5249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 на испытательном стенде ХПЗ был запущен первый опытный образец БД-2. Испытания длились полгода, выявив множество дефектов - как конструктивных, так и производственных. Головка блока цилиндров с двумя клапанами не обеспечивала нормального рабочего процесса и заданной мощности. Оказались недостаточно жесткими картер и коленвал. Картер давал трещины, в его соединениях появлялись течи масла, разрушались подшипники коленвала. Трещины появлялись также в опорах кулачкового вала, а в соединении головок блоков с гильзами цилиндров пробивались газы. Недостаточной оказалась жесткость самих цилиндров: их "вело", что сказывалось на качестве смазки поршневой группы; разрушались и поршневые кольца. Дизель работал неустойчиво, сильно вибрировал и потому нуждался в серьезной переделке конструкции. Тем не менее, сразу после переборки опытный БД-2 установили на танк БТ-5 вместо авиамотора М-5 (9021).</w:t>
      </w:r>
    </w:p>
    <w:p w14:paraId="027AB4D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3879589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г. первый образец дизеля ХПЗ,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w:t>
      </w:r>
      <w:proofErr w:type="spellStart"/>
      <w:r w:rsidRPr="004E10C1">
        <w:rPr>
          <w:rFonts w:ascii="Times New Roman" w:hAnsi="Times New Roman"/>
          <w:color w:val="000000" w:themeColor="text1"/>
          <w:sz w:val="16"/>
          <w:szCs w:val="16"/>
        </w:rPr>
        <w:t>пробеговые</w:t>
      </w:r>
      <w:proofErr w:type="spellEnd"/>
      <w:r w:rsidRPr="004E10C1">
        <w:rPr>
          <w:rFonts w:ascii="Times New Roman" w:hAnsi="Times New Roman"/>
          <w:color w:val="000000" w:themeColor="text1"/>
          <w:sz w:val="16"/>
          <w:szCs w:val="16"/>
        </w:rPr>
        <w:t xml:space="preserve"> испытания танка с новым двигателем по территории завода были «первыми шагами» нового типа танкового двигателя - дизель-мотора. </w:t>
      </w:r>
    </w:p>
    <w:p w14:paraId="2248EF6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314282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1754C6F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w:t>
      </w:r>
      <w:proofErr w:type="spellStart"/>
      <w:r w:rsidRPr="004E10C1">
        <w:rPr>
          <w:rFonts w:ascii="Times New Roman" w:hAnsi="Times New Roman"/>
          <w:color w:val="000000" w:themeColor="text1"/>
          <w:sz w:val="16"/>
          <w:szCs w:val="16"/>
        </w:rPr>
        <w:t>Гессельмана</w:t>
      </w:r>
      <w:proofErr w:type="spellEnd"/>
      <w:r w:rsidRPr="004E10C1">
        <w:rPr>
          <w:rFonts w:ascii="Times New Roman" w:hAnsi="Times New Roman"/>
          <w:color w:val="000000" w:themeColor="text1"/>
          <w:sz w:val="16"/>
          <w:szCs w:val="16"/>
        </w:rPr>
        <w:t xml:space="preserve">). Коленчатый вал, шатуны, клапаны, шестерни - кованые, с последующей обработкой. Полгода проработал дизель БД-2 на стенде. </w:t>
      </w:r>
    </w:p>
    <w:p w14:paraId="2A62D6E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w:t>
      </w:r>
      <w:proofErr w:type="spellStart"/>
      <w:r w:rsidRPr="004E10C1">
        <w:rPr>
          <w:rFonts w:ascii="Times New Roman" w:hAnsi="Times New Roman"/>
          <w:color w:val="000000" w:themeColor="text1"/>
          <w:sz w:val="16"/>
          <w:szCs w:val="16"/>
        </w:rPr>
        <w:t>пробеговые</w:t>
      </w:r>
      <w:proofErr w:type="spellEnd"/>
      <w:r w:rsidRPr="004E10C1">
        <w:rPr>
          <w:rFonts w:ascii="Times New Roman" w:hAnsi="Times New Roman"/>
          <w:color w:val="000000" w:themeColor="text1"/>
          <w:sz w:val="16"/>
          <w:szCs w:val="16"/>
        </w:rPr>
        <w:t xml:space="preserve">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w:t>
      </w:r>
      <w:proofErr w:type="spellStart"/>
      <w:r w:rsidRPr="004E10C1">
        <w:rPr>
          <w:rFonts w:ascii="Times New Roman" w:hAnsi="Times New Roman"/>
          <w:color w:val="000000" w:themeColor="text1"/>
          <w:sz w:val="16"/>
          <w:szCs w:val="16"/>
        </w:rPr>
        <w:t>Трашутин</w:t>
      </w:r>
      <w:proofErr w:type="spellEnd"/>
      <w:r w:rsidRPr="004E10C1">
        <w:rPr>
          <w:rFonts w:ascii="Times New Roman" w:hAnsi="Times New Roman"/>
          <w:color w:val="000000" w:themeColor="text1"/>
          <w:sz w:val="16"/>
          <w:szCs w:val="16"/>
        </w:rPr>
        <w:t xml:space="preserve">,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CDBA447"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51E83B8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w:t>
      </w:r>
    </w:p>
    <w:p w14:paraId="553F956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ударных стройках на 1933 г.</w:t>
      </w:r>
    </w:p>
    <w:p w14:paraId="0352C26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18F959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 1948 г.</w:t>
      </w:r>
    </w:p>
    <w:p w14:paraId="30E5299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сосредоточения внимания и материально-технических средств в первую очередь на объектах капитального строительства, быстрей</w:t>
      </w:r>
      <w:r w:rsidRPr="004E10C1">
        <w:rPr>
          <w:rFonts w:ascii="Times New Roman" w:hAnsi="Times New Roman"/>
          <w:color w:val="000000" w:themeColor="text1"/>
          <w:sz w:val="16"/>
          <w:szCs w:val="16"/>
        </w:rPr>
        <w:softHyphen/>
        <w:t xml:space="preserve">ший ввод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которых имеет особое народнохозяйственное значение, Совет народных комиссаров Союза ССР постановляет:</w:t>
      </w:r>
    </w:p>
    <w:p w14:paraId="627A2F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Признать на 1933 год следующие объекты капитального строитель</w:t>
      </w:r>
      <w:r w:rsidRPr="004E10C1">
        <w:rPr>
          <w:rFonts w:ascii="Times New Roman" w:hAnsi="Times New Roman"/>
          <w:color w:val="000000" w:themeColor="text1"/>
          <w:sz w:val="16"/>
          <w:szCs w:val="16"/>
        </w:rPr>
        <w:softHyphen/>
        <w:t>ства ударными стройками, для которых установить первоочерёдность снабжения стройматериалами, оборудованием и срочность перевозок-грузов.</w:t>
      </w:r>
    </w:p>
    <w:p w14:paraId="04849A5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НАРКОМТЯЖПРОМ</w:t>
      </w:r>
    </w:p>
    <w:p w14:paraId="6E215A1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Каменноугольная промышленность.</w:t>
      </w:r>
    </w:p>
    <w:p w14:paraId="108ADCF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Доделки шахт, сданных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в 1931 г.</w:t>
      </w:r>
    </w:p>
    <w:tbl>
      <w:tblPr>
        <w:tblW w:w="8565" w:type="dxa"/>
        <w:tblCellMar>
          <w:left w:w="0" w:type="dxa"/>
          <w:right w:w="0" w:type="dxa"/>
        </w:tblCellMar>
        <w:tblLook w:val="04A0" w:firstRow="1" w:lastRow="0" w:firstColumn="1" w:lastColumn="0" w:noHBand="0" w:noVBand="1"/>
      </w:tblPr>
      <w:tblGrid>
        <w:gridCol w:w="3420"/>
        <w:gridCol w:w="5145"/>
      </w:tblGrid>
      <w:tr w:rsidR="004E10C1" w:rsidRPr="004E10C1" w14:paraId="7BE1C912" w14:textId="77777777" w:rsidTr="00DC292A">
        <w:trPr>
          <w:trHeight w:val="300"/>
        </w:trPr>
        <w:tc>
          <w:tcPr>
            <w:tcW w:w="0" w:type="auto"/>
            <w:gridSpan w:val="2"/>
            <w:vAlign w:val="center"/>
            <w:hideMark/>
          </w:tcPr>
          <w:p w14:paraId="3A4B755A"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Артемуголь</w:t>
            </w:r>
            <w:proofErr w:type="spellEnd"/>
            <w:r w:rsidRPr="004E10C1">
              <w:rPr>
                <w:rFonts w:ascii="Times New Roman" w:hAnsi="Times New Roman"/>
                <w:color w:val="000000" w:themeColor="text1"/>
                <w:sz w:val="16"/>
                <w:szCs w:val="16"/>
              </w:rPr>
              <w:t>.</w:t>
            </w:r>
          </w:p>
        </w:tc>
      </w:tr>
      <w:tr w:rsidR="004E10C1" w:rsidRPr="004E10C1" w14:paraId="475EE203" w14:textId="77777777" w:rsidTr="00DC292A">
        <w:trPr>
          <w:trHeight w:val="300"/>
        </w:trPr>
        <w:tc>
          <w:tcPr>
            <w:tcW w:w="0" w:type="auto"/>
            <w:vAlign w:val="center"/>
            <w:hideMark/>
          </w:tcPr>
          <w:p w14:paraId="1FEBAD6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Новая</w:t>
            </w:r>
          </w:p>
        </w:tc>
        <w:tc>
          <w:tcPr>
            <w:tcW w:w="0" w:type="auto"/>
            <w:vAlign w:val="center"/>
            <w:hideMark/>
          </w:tcPr>
          <w:p w14:paraId="2F68179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Щербинское</w:t>
            </w:r>
            <w:proofErr w:type="spellEnd"/>
          </w:p>
        </w:tc>
      </w:tr>
      <w:tr w:rsidR="004E10C1" w:rsidRPr="004E10C1" w14:paraId="1E0AFA19" w14:textId="77777777" w:rsidTr="00DC292A">
        <w:trPr>
          <w:trHeight w:val="300"/>
        </w:trPr>
        <w:tc>
          <w:tcPr>
            <w:tcW w:w="0" w:type="auto"/>
            <w:gridSpan w:val="2"/>
            <w:vAlign w:val="center"/>
            <w:hideMark/>
          </w:tcPr>
          <w:p w14:paraId="1E11703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Лугануголь</w:t>
            </w:r>
            <w:proofErr w:type="spellEnd"/>
            <w:r w:rsidRPr="004E10C1">
              <w:rPr>
                <w:rFonts w:ascii="Times New Roman" w:hAnsi="Times New Roman"/>
                <w:color w:val="000000" w:themeColor="text1"/>
                <w:sz w:val="16"/>
                <w:szCs w:val="16"/>
              </w:rPr>
              <w:t>.</w:t>
            </w:r>
          </w:p>
        </w:tc>
      </w:tr>
      <w:tr w:rsidR="004E10C1" w:rsidRPr="004E10C1" w14:paraId="079B6AC3" w14:textId="77777777" w:rsidTr="00DC292A">
        <w:trPr>
          <w:trHeight w:val="300"/>
        </w:trPr>
        <w:tc>
          <w:tcPr>
            <w:tcW w:w="0" w:type="auto"/>
            <w:vAlign w:val="center"/>
            <w:hideMark/>
          </w:tcPr>
          <w:p w14:paraId="26295E2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24.</w:t>
            </w:r>
          </w:p>
        </w:tc>
        <w:tc>
          <w:tcPr>
            <w:tcW w:w="0" w:type="auto"/>
            <w:vAlign w:val="center"/>
            <w:hideMark/>
          </w:tcPr>
          <w:p w14:paraId="1C0F076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„Парижская коммуна"</w:t>
            </w:r>
          </w:p>
        </w:tc>
      </w:tr>
      <w:tr w:rsidR="004E10C1" w:rsidRPr="004E10C1" w14:paraId="20B8D379" w14:textId="77777777" w:rsidTr="00DC292A">
        <w:trPr>
          <w:trHeight w:val="300"/>
        </w:trPr>
        <w:tc>
          <w:tcPr>
            <w:tcW w:w="0" w:type="auto"/>
            <w:vAlign w:val="center"/>
            <w:hideMark/>
          </w:tcPr>
          <w:p w14:paraId="705B6FB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26.</w:t>
            </w:r>
          </w:p>
        </w:tc>
        <w:tc>
          <w:tcPr>
            <w:tcW w:w="0" w:type="auto"/>
            <w:vAlign w:val="center"/>
            <w:hideMark/>
          </w:tcPr>
          <w:p w14:paraId="7EDA88A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„Парижская коммуна"</w:t>
            </w:r>
          </w:p>
        </w:tc>
      </w:tr>
      <w:tr w:rsidR="004E10C1" w:rsidRPr="004E10C1" w14:paraId="643C434F" w14:textId="77777777" w:rsidTr="00DC292A">
        <w:trPr>
          <w:trHeight w:val="300"/>
        </w:trPr>
        <w:tc>
          <w:tcPr>
            <w:tcW w:w="0" w:type="auto"/>
            <w:vAlign w:val="center"/>
            <w:hideMark/>
          </w:tcPr>
          <w:p w14:paraId="6D957EF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Дельта № 2</w:t>
            </w:r>
          </w:p>
        </w:tc>
        <w:tc>
          <w:tcPr>
            <w:tcW w:w="0" w:type="auto"/>
            <w:vAlign w:val="center"/>
            <w:hideMark/>
          </w:tcPr>
          <w:p w14:paraId="1B353B9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„Парижская коммуна"</w:t>
            </w:r>
          </w:p>
        </w:tc>
      </w:tr>
      <w:tr w:rsidR="004E10C1" w:rsidRPr="004E10C1" w14:paraId="78288EA8" w14:textId="77777777" w:rsidTr="00DC292A">
        <w:trPr>
          <w:trHeight w:val="300"/>
        </w:trPr>
        <w:tc>
          <w:tcPr>
            <w:tcW w:w="0" w:type="auto"/>
            <w:vAlign w:val="center"/>
            <w:hideMark/>
          </w:tcPr>
          <w:p w14:paraId="76EF08A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Дельта № 3</w:t>
            </w:r>
          </w:p>
        </w:tc>
        <w:tc>
          <w:tcPr>
            <w:tcW w:w="0" w:type="auto"/>
            <w:vAlign w:val="center"/>
            <w:hideMark/>
          </w:tcPr>
          <w:p w14:paraId="4B2C28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,.Парижская коммуна"</w:t>
            </w:r>
          </w:p>
        </w:tc>
      </w:tr>
      <w:tr w:rsidR="004E10C1" w:rsidRPr="004E10C1" w14:paraId="5D7504C9" w14:textId="77777777" w:rsidTr="00DC292A">
        <w:trPr>
          <w:trHeight w:val="300"/>
        </w:trPr>
        <w:tc>
          <w:tcPr>
            <w:tcW w:w="0" w:type="auto"/>
            <w:gridSpan w:val="2"/>
            <w:vAlign w:val="center"/>
            <w:hideMark/>
          </w:tcPr>
          <w:p w14:paraId="46F5C435"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Сталинуголь</w:t>
            </w:r>
            <w:proofErr w:type="spellEnd"/>
            <w:r w:rsidRPr="004E10C1">
              <w:rPr>
                <w:rFonts w:ascii="Times New Roman" w:hAnsi="Times New Roman"/>
                <w:color w:val="000000" w:themeColor="text1"/>
                <w:sz w:val="16"/>
                <w:szCs w:val="16"/>
              </w:rPr>
              <w:t>.</w:t>
            </w:r>
          </w:p>
        </w:tc>
      </w:tr>
      <w:tr w:rsidR="004E10C1" w:rsidRPr="004E10C1" w14:paraId="6C30C68D" w14:textId="77777777" w:rsidTr="00DC292A">
        <w:trPr>
          <w:trHeight w:val="300"/>
        </w:trPr>
        <w:tc>
          <w:tcPr>
            <w:tcW w:w="0" w:type="auto"/>
            <w:vAlign w:val="center"/>
            <w:hideMark/>
          </w:tcPr>
          <w:p w14:paraId="6D45838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17/17 „бис".</w:t>
            </w:r>
          </w:p>
        </w:tc>
        <w:tc>
          <w:tcPr>
            <w:tcW w:w="0" w:type="auto"/>
            <w:vAlign w:val="center"/>
            <w:hideMark/>
          </w:tcPr>
          <w:p w14:paraId="1ED4FE6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w:t>
            </w:r>
            <w:proofErr w:type="spellStart"/>
            <w:r w:rsidRPr="004E10C1">
              <w:rPr>
                <w:rFonts w:ascii="Times New Roman" w:hAnsi="Times New Roman"/>
                <w:color w:val="000000" w:themeColor="text1"/>
                <w:sz w:val="16"/>
                <w:szCs w:val="16"/>
              </w:rPr>
              <w:t>Комсом</w:t>
            </w:r>
            <w:proofErr w:type="spellEnd"/>
            <w:r w:rsidRPr="004E10C1">
              <w:rPr>
                <w:rFonts w:ascii="Times New Roman" w:hAnsi="Times New Roman"/>
                <w:color w:val="000000" w:themeColor="text1"/>
                <w:sz w:val="16"/>
                <w:szCs w:val="16"/>
              </w:rPr>
              <w:t>. Укр."</w:t>
            </w:r>
          </w:p>
        </w:tc>
      </w:tr>
      <w:tr w:rsidR="004E10C1" w:rsidRPr="004E10C1" w14:paraId="1070CD89" w14:textId="77777777" w:rsidTr="00DC292A">
        <w:trPr>
          <w:trHeight w:val="300"/>
        </w:trPr>
        <w:tc>
          <w:tcPr>
            <w:tcW w:w="0" w:type="auto"/>
            <w:vAlign w:val="center"/>
            <w:hideMark/>
          </w:tcPr>
          <w:p w14:paraId="263E093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Шахта „Красная звезда".</w:t>
            </w:r>
          </w:p>
        </w:tc>
        <w:tc>
          <w:tcPr>
            <w:tcW w:w="0" w:type="auto"/>
            <w:vAlign w:val="center"/>
            <w:hideMark/>
          </w:tcPr>
          <w:p w14:paraId="34F4050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Будённовске</w:t>
            </w:r>
          </w:p>
        </w:tc>
      </w:tr>
      <w:tr w:rsidR="004E10C1" w:rsidRPr="004E10C1" w14:paraId="081297AF" w14:textId="77777777" w:rsidTr="00DC292A">
        <w:trPr>
          <w:trHeight w:val="300"/>
        </w:trPr>
        <w:tc>
          <w:tcPr>
            <w:tcW w:w="0" w:type="auto"/>
            <w:vAlign w:val="center"/>
            <w:hideMark/>
          </w:tcPr>
          <w:p w14:paraId="5289AF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Ново-Бутовская.</w:t>
            </w:r>
          </w:p>
        </w:tc>
        <w:tc>
          <w:tcPr>
            <w:tcW w:w="0" w:type="auto"/>
            <w:vAlign w:val="center"/>
            <w:hideMark/>
          </w:tcPr>
          <w:p w14:paraId="072DEE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Макеевское</w:t>
            </w:r>
          </w:p>
        </w:tc>
      </w:tr>
      <w:tr w:rsidR="004E10C1" w:rsidRPr="004E10C1" w14:paraId="01DCEEC2" w14:textId="77777777" w:rsidTr="00DC292A">
        <w:trPr>
          <w:trHeight w:val="300"/>
        </w:trPr>
        <w:tc>
          <w:tcPr>
            <w:tcW w:w="0" w:type="auto"/>
            <w:vAlign w:val="center"/>
            <w:hideMark/>
          </w:tcPr>
          <w:p w14:paraId="4C51CD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w:t>
            </w:r>
          </w:p>
        </w:tc>
        <w:tc>
          <w:tcPr>
            <w:tcW w:w="0" w:type="auto"/>
            <w:vAlign w:val="center"/>
            <w:hideMark/>
          </w:tcPr>
          <w:p w14:paraId="793503B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Петровское</w:t>
            </w:r>
          </w:p>
        </w:tc>
      </w:tr>
      <w:tr w:rsidR="004E10C1" w:rsidRPr="004E10C1" w14:paraId="4C954EC6" w14:textId="77777777" w:rsidTr="00DC292A">
        <w:trPr>
          <w:trHeight w:val="300"/>
        </w:trPr>
        <w:tc>
          <w:tcPr>
            <w:tcW w:w="0" w:type="auto"/>
            <w:vAlign w:val="center"/>
            <w:hideMark/>
          </w:tcPr>
          <w:p w14:paraId="13C049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Центральная,</w:t>
            </w:r>
          </w:p>
        </w:tc>
        <w:tc>
          <w:tcPr>
            <w:tcW w:w="0" w:type="auto"/>
            <w:vAlign w:val="center"/>
            <w:hideMark/>
          </w:tcPr>
          <w:p w14:paraId="52CE3A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Гришинское</w:t>
            </w:r>
            <w:proofErr w:type="spellEnd"/>
          </w:p>
        </w:tc>
      </w:tr>
      <w:tr w:rsidR="004E10C1" w:rsidRPr="004E10C1" w14:paraId="586CD7C1" w14:textId="77777777" w:rsidTr="00DC292A">
        <w:trPr>
          <w:trHeight w:val="300"/>
        </w:trPr>
        <w:tc>
          <w:tcPr>
            <w:tcW w:w="0" w:type="auto"/>
            <w:gridSpan w:val="2"/>
            <w:vAlign w:val="center"/>
            <w:hideMark/>
          </w:tcPr>
          <w:p w14:paraId="16FBE42A"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Кадиевуголь</w:t>
            </w:r>
            <w:proofErr w:type="spellEnd"/>
            <w:r w:rsidRPr="004E10C1">
              <w:rPr>
                <w:rFonts w:ascii="Times New Roman" w:hAnsi="Times New Roman"/>
                <w:color w:val="000000" w:themeColor="text1"/>
                <w:sz w:val="16"/>
                <w:szCs w:val="16"/>
              </w:rPr>
              <w:t>.</w:t>
            </w:r>
          </w:p>
        </w:tc>
      </w:tr>
      <w:tr w:rsidR="004E10C1" w:rsidRPr="004E10C1" w14:paraId="72DD36DB" w14:textId="77777777" w:rsidTr="00DC292A">
        <w:trPr>
          <w:trHeight w:val="300"/>
        </w:trPr>
        <w:tc>
          <w:tcPr>
            <w:tcW w:w="0" w:type="auto"/>
            <w:vAlign w:val="center"/>
            <w:hideMark/>
          </w:tcPr>
          <w:p w14:paraId="629DDF4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Ирмино</w:t>
            </w:r>
            <w:proofErr w:type="spellEnd"/>
            <w:r w:rsidRPr="004E10C1">
              <w:rPr>
                <w:rFonts w:ascii="Times New Roman" w:hAnsi="Times New Roman"/>
                <w:color w:val="000000" w:themeColor="text1"/>
                <w:sz w:val="16"/>
                <w:szCs w:val="16"/>
              </w:rPr>
              <w:t xml:space="preserve"> 4/2 „бис"</w:t>
            </w:r>
          </w:p>
        </w:tc>
        <w:tc>
          <w:tcPr>
            <w:tcW w:w="0" w:type="auto"/>
            <w:vAlign w:val="center"/>
            <w:hideMark/>
          </w:tcPr>
          <w:p w14:paraId="5D8C852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Первомайское</w:t>
            </w:r>
          </w:p>
        </w:tc>
      </w:tr>
      <w:tr w:rsidR="004E10C1" w:rsidRPr="004E10C1" w14:paraId="3BCC66B2" w14:textId="77777777" w:rsidTr="00DC292A">
        <w:trPr>
          <w:trHeight w:val="300"/>
        </w:trPr>
        <w:tc>
          <w:tcPr>
            <w:tcW w:w="0" w:type="auto"/>
            <w:vAlign w:val="center"/>
            <w:hideMark/>
          </w:tcPr>
          <w:p w14:paraId="2B8E5BE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„Первомайская"</w:t>
            </w:r>
          </w:p>
        </w:tc>
        <w:tc>
          <w:tcPr>
            <w:tcW w:w="0" w:type="auto"/>
            <w:vAlign w:val="center"/>
            <w:hideMark/>
          </w:tcPr>
          <w:p w14:paraId="0F689FF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Лисичанское</w:t>
            </w:r>
          </w:p>
        </w:tc>
      </w:tr>
      <w:tr w:rsidR="004E10C1" w:rsidRPr="004E10C1" w14:paraId="4A8EB185" w14:textId="77777777" w:rsidTr="00DC292A">
        <w:trPr>
          <w:trHeight w:val="300"/>
        </w:trPr>
        <w:tc>
          <w:tcPr>
            <w:tcW w:w="0" w:type="auto"/>
            <w:gridSpan w:val="2"/>
            <w:vAlign w:val="center"/>
            <w:hideMark/>
          </w:tcPr>
          <w:p w14:paraId="2B8C9075"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Донбассантрацит</w:t>
            </w:r>
            <w:proofErr w:type="spellEnd"/>
            <w:r w:rsidRPr="004E10C1">
              <w:rPr>
                <w:rFonts w:ascii="Times New Roman" w:hAnsi="Times New Roman"/>
                <w:color w:val="000000" w:themeColor="text1"/>
                <w:sz w:val="16"/>
                <w:szCs w:val="16"/>
              </w:rPr>
              <w:t>.</w:t>
            </w:r>
          </w:p>
        </w:tc>
      </w:tr>
      <w:tr w:rsidR="004E10C1" w:rsidRPr="004E10C1" w14:paraId="408C0517" w14:textId="77777777" w:rsidTr="00DC292A">
        <w:trPr>
          <w:trHeight w:val="300"/>
        </w:trPr>
        <w:tc>
          <w:tcPr>
            <w:tcW w:w="0" w:type="auto"/>
            <w:vAlign w:val="center"/>
            <w:hideMark/>
          </w:tcPr>
          <w:p w14:paraId="5F3D0D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„Американка".</w:t>
            </w:r>
          </w:p>
        </w:tc>
        <w:tc>
          <w:tcPr>
            <w:tcW w:w="0" w:type="auto"/>
            <w:vAlign w:val="center"/>
            <w:hideMark/>
          </w:tcPr>
          <w:p w14:paraId="442AFF2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627DB123" w14:textId="77777777" w:rsidTr="00DC292A">
        <w:trPr>
          <w:trHeight w:val="300"/>
        </w:trPr>
        <w:tc>
          <w:tcPr>
            <w:tcW w:w="0" w:type="auto"/>
            <w:vAlign w:val="center"/>
            <w:hideMark/>
          </w:tcPr>
          <w:p w14:paraId="56AC0F7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„Карл 7/8".</w:t>
            </w:r>
          </w:p>
        </w:tc>
        <w:tc>
          <w:tcPr>
            <w:tcW w:w="0" w:type="auto"/>
            <w:vAlign w:val="center"/>
            <w:hideMark/>
          </w:tcPr>
          <w:p w14:paraId="21DAD08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Хрустальское</w:t>
            </w:r>
            <w:proofErr w:type="spellEnd"/>
            <w:r w:rsidRPr="004E10C1">
              <w:rPr>
                <w:rFonts w:ascii="Times New Roman" w:hAnsi="Times New Roman"/>
                <w:color w:val="000000" w:themeColor="text1"/>
                <w:sz w:val="16"/>
                <w:szCs w:val="16"/>
              </w:rPr>
              <w:t>.</w:t>
            </w:r>
          </w:p>
        </w:tc>
      </w:tr>
      <w:tr w:rsidR="004E10C1" w:rsidRPr="004E10C1" w14:paraId="4905E06A" w14:textId="77777777" w:rsidTr="00DC292A">
        <w:trPr>
          <w:trHeight w:val="300"/>
        </w:trPr>
        <w:tc>
          <w:tcPr>
            <w:tcW w:w="0" w:type="auto"/>
            <w:vAlign w:val="center"/>
            <w:hideMark/>
          </w:tcPr>
          <w:p w14:paraId="0B01887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Лутугина</w:t>
            </w:r>
            <w:proofErr w:type="spellEnd"/>
          </w:p>
        </w:tc>
        <w:tc>
          <w:tcPr>
            <w:tcW w:w="0" w:type="auto"/>
            <w:vAlign w:val="center"/>
            <w:hideMark/>
          </w:tcPr>
          <w:p w14:paraId="54DD4DF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Чистлковское</w:t>
            </w:r>
            <w:proofErr w:type="spellEnd"/>
            <w:r w:rsidRPr="004E10C1">
              <w:rPr>
                <w:rFonts w:ascii="Times New Roman" w:hAnsi="Times New Roman"/>
                <w:color w:val="000000" w:themeColor="text1"/>
                <w:sz w:val="16"/>
                <w:szCs w:val="16"/>
              </w:rPr>
              <w:t>.</w:t>
            </w:r>
          </w:p>
        </w:tc>
      </w:tr>
      <w:tr w:rsidR="004E10C1" w:rsidRPr="004E10C1" w14:paraId="05DC6395" w14:textId="77777777" w:rsidTr="00DC292A">
        <w:trPr>
          <w:trHeight w:val="300"/>
        </w:trPr>
        <w:tc>
          <w:tcPr>
            <w:tcW w:w="0" w:type="auto"/>
            <w:gridSpan w:val="2"/>
            <w:vAlign w:val="center"/>
            <w:hideMark/>
          </w:tcPr>
          <w:p w14:paraId="017F25D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Севкавуголь</w:t>
            </w:r>
            <w:proofErr w:type="spellEnd"/>
            <w:r w:rsidRPr="004E10C1">
              <w:rPr>
                <w:rFonts w:ascii="Times New Roman" w:hAnsi="Times New Roman"/>
                <w:color w:val="000000" w:themeColor="text1"/>
                <w:sz w:val="16"/>
                <w:szCs w:val="16"/>
              </w:rPr>
              <w:t>.</w:t>
            </w:r>
          </w:p>
        </w:tc>
      </w:tr>
      <w:tr w:rsidR="004E10C1" w:rsidRPr="004E10C1" w14:paraId="58A62879" w14:textId="77777777" w:rsidTr="00DC292A">
        <w:trPr>
          <w:trHeight w:val="300"/>
        </w:trPr>
        <w:tc>
          <w:tcPr>
            <w:tcW w:w="0" w:type="auto"/>
            <w:vAlign w:val="center"/>
            <w:hideMark/>
          </w:tcPr>
          <w:p w14:paraId="72E50BD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15/16.</w:t>
            </w:r>
          </w:p>
        </w:tc>
        <w:tc>
          <w:tcPr>
            <w:tcW w:w="0" w:type="auto"/>
            <w:vAlign w:val="center"/>
            <w:hideMark/>
          </w:tcPr>
          <w:p w14:paraId="5805269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Гуковское.</w:t>
            </w:r>
          </w:p>
        </w:tc>
      </w:tr>
      <w:tr w:rsidR="004E10C1" w:rsidRPr="004E10C1" w14:paraId="32BEFFF7" w14:textId="77777777" w:rsidTr="00DC292A">
        <w:trPr>
          <w:trHeight w:val="300"/>
        </w:trPr>
        <w:tc>
          <w:tcPr>
            <w:tcW w:w="0" w:type="auto"/>
            <w:vAlign w:val="center"/>
            <w:hideMark/>
          </w:tcPr>
          <w:p w14:paraId="796B9DF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ОГПУ.</w:t>
            </w:r>
          </w:p>
        </w:tc>
        <w:tc>
          <w:tcPr>
            <w:tcW w:w="0" w:type="auto"/>
            <w:vAlign w:val="center"/>
            <w:hideMark/>
          </w:tcPr>
          <w:p w14:paraId="30972D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Несветаевское</w:t>
            </w:r>
            <w:proofErr w:type="spellEnd"/>
            <w:r w:rsidRPr="004E10C1">
              <w:rPr>
                <w:rFonts w:ascii="Times New Roman" w:hAnsi="Times New Roman"/>
                <w:color w:val="000000" w:themeColor="text1"/>
                <w:sz w:val="16"/>
                <w:szCs w:val="16"/>
              </w:rPr>
              <w:t>.</w:t>
            </w:r>
          </w:p>
        </w:tc>
      </w:tr>
      <w:tr w:rsidR="004E10C1" w:rsidRPr="004E10C1" w14:paraId="520C4F6A" w14:textId="77777777" w:rsidTr="00DC292A">
        <w:trPr>
          <w:trHeight w:val="300"/>
        </w:trPr>
        <w:tc>
          <w:tcPr>
            <w:tcW w:w="0" w:type="auto"/>
            <w:vAlign w:val="center"/>
            <w:hideMark/>
          </w:tcPr>
          <w:p w14:paraId="646E653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14 „бис".</w:t>
            </w:r>
          </w:p>
        </w:tc>
        <w:tc>
          <w:tcPr>
            <w:tcW w:w="0" w:type="auto"/>
            <w:vAlign w:val="center"/>
            <w:hideMark/>
          </w:tcPr>
          <w:p w14:paraId="7A2E01E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Белокалитвенское</w:t>
            </w:r>
            <w:proofErr w:type="spellEnd"/>
            <w:r w:rsidRPr="004E10C1">
              <w:rPr>
                <w:rFonts w:ascii="Times New Roman" w:hAnsi="Times New Roman"/>
                <w:color w:val="000000" w:themeColor="text1"/>
                <w:sz w:val="16"/>
                <w:szCs w:val="16"/>
              </w:rPr>
              <w:t>.</w:t>
            </w:r>
          </w:p>
        </w:tc>
      </w:tr>
      <w:tr w:rsidR="004E10C1" w:rsidRPr="004E10C1" w14:paraId="3982CF52" w14:textId="77777777" w:rsidTr="00DC292A">
        <w:trPr>
          <w:trHeight w:val="300"/>
        </w:trPr>
        <w:tc>
          <w:tcPr>
            <w:tcW w:w="0" w:type="auto"/>
            <w:vAlign w:val="center"/>
            <w:hideMark/>
          </w:tcPr>
          <w:p w14:paraId="3D4F74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13 Горняцкая.</w:t>
            </w:r>
          </w:p>
        </w:tc>
        <w:tc>
          <w:tcPr>
            <w:tcW w:w="0" w:type="auto"/>
            <w:vAlign w:val="center"/>
            <w:hideMark/>
          </w:tcPr>
          <w:p w14:paraId="2C32F2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Белокалитвенское</w:t>
            </w:r>
            <w:proofErr w:type="spellEnd"/>
            <w:r w:rsidRPr="004E10C1">
              <w:rPr>
                <w:rFonts w:ascii="Times New Roman" w:hAnsi="Times New Roman"/>
                <w:color w:val="000000" w:themeColor="text1"/>
                <w:sz w:val="16"/>
                <w:szCs w:val="16"/>
              </w:rPr>
              <w:t>.</w:t>
            </w:r>
          </w:p>
        </w:tc>
      </w:tr>
      <w:tr w:rsidR="004E10C1" w:rsidRPr="004E10C1" w14:paraId="56543A73" w14:textId="77777777" w:rsidTr="00DC292A">
        <w:trPr>
          <w:trHeight w:val="300"/>
        </w:trPr>
        <w:tc>
          <w:tcPr>
            <w:tcW w:w="0" w:type="auto"/>
            <w:gridSpan w:val="2"/>
            <w:vAlign w:val="center"/>
            <w:hideMark/>
          </w:tcPr>
          <w:p w14:paraId="6A583E2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Кузбассуголь.</w:t>
            </w:r>
          </w:p>
        </w:tc>
      </w:tr>
      <w:tr w:rsidR="004E10C1" w:rsidRPr="004E10C1" w14:paraId="427AB58E" w14:textId="77777777" w:rsidTr="00DC292A">
        <w:trPr>
          <w:trHeight w:val="300"/>
        </w:trPr>
        <w:tc>
          <w:tcPr>
            <w:tcW w:w="0" w:type="auto"/>
            <w:vAlign w:val="center"/>
            <w:hideMark/>
          </w:tcPr>
          <w:p w14:paraId="78532C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w:t>
            </w:r>
            <w:proofErr w:type="spellStart"/>
            <w:r w:rsidRPr="004E10C1">
              <w:rPr>
                <w:rFonts w:ascii="Times New Roman" w:hAnsi="Times New Roman"/>
                <w:color w:val="000000" w:themeColor="text1"/>
                <w:sz w:val="16"/>
                <w:szCs w:val="16"/>
              </w:rPr>
              <w:t>Тешев</w:t>
            </w:r>
            <w:proofErr w:type="spellEnd"/>
            <w:r w:rsidRPr="004E10C1">
              <w:rPr>
                <w:rFonts w:ascii="Times New Roman" w:hAnsi="Times New Roman"/>
                <w:color w:val="000000" w:themeColor="text1"/>
                <w:sz w:val="16"/>
                <w:szCs w:val="16"/>
              </w:rPr>
              <w:t xml:space="preserve"> лог".</w:t>
            </w:r>
          </w:p>
        </w:tc>
        <w:tc>
          <w:tcPr>
            <w:tcW w:w="0" w:type="auto"/>
            <w:vAlign w:val="center"/>
            <w:hideMark/>
          </w:tcPr>
          <w:p w14:paraId="29CD42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Араличевское</w:t>
            </w:r>
            <w:proofErr w:type="spellEnd"/>
            <w:r w:rsidRPr="004E10C1">
              <w:rPr>
                <w:rFonts w:ascii="Times New Roman" w:hAnsi="Times New Roman"/>
                <w:color w:val="000000" w:themeColor="text1"/>
                <w:sz w:val="16"/>
                <w:szCs w:val="16"/>
              </w:rPr>
              <w:t>.</w:t>
            </w:r>
          </w:p>
        </w:tc>
      </w:tr>
      <w:tr w:rsidR="004E10C1" w:rsidRPr="004E10C1" w14:paraId="11B1660A" w14:textId="77777777" w:rsidTr="00DC292A">
        <w:trPr>
          <w:trHeight w:val="300"/>
        </w:trPr>
        <w:tc>
          <w:tcPr>
            <w:tcW w:w="0" w:type="auto"/>
            <w:vAlign w:val="center"/>
            <w:hideMark/>
          </w:tcPr>
          <w:p w14:paraId="7893CD8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Штольня № 2.</w:t>
            </w:r>
          </w:p>
        </w:tc>
        <w:tc>
          <w:tcPr>
            <w:tcW w:w="0" w:type="auto"/>
            <w:vAlign w:val="center"/>
            <w:hideMark/>
          </w:tcPr>
          <w:p w14:paraId="5940455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Киселевское.</w:t>
            </w:r>
          </w:p>
        </w:tc>
      </w:tr>
      <w:tr w:rsidR="004E10C1" w:rsidRPr="004E10C1" w14:paraId="477C0538" w14:textId="77777777" w:rsidTr="00DC292A">
        <w:trPr>
          <w:trHeight w:val="300"/>
        </w:trPr>
        <w:tc>
          <w:tcPr>
            <w:tcW w:w="0" w:type="auto"/>
            <w:vAlign w:val="center"/>
            <w:hideMark/>
          </w:tcPr>
          <w:p w14:paraId="5DA4470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Штольня № 3.</w:t>
            </w:r>
          </w:p>
        </w:tc>
        <w:tc>
          <w:tcPr>
            <w:tcW w:w="0" w:type="auto"/>
            <w:vAlign w:val="center"/>
            <w:hideMark/>
          </w:tcPr>
          <w:p w14:paraId="0245B6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Ленинское.</w:t>
            </w:r>
          </w:p>
        </w:tc>
      </w:tr>
      <w:tr w:rsidR="004E10C1" w:rsidRPr="004E10C1" w14:paraId="6645E9E8" w14:textId="77777777" w:rsidTr="00DC292A">
        <w:trPr>
          <w:trHeight w:val="300"/>
        </w:trPr>
        <w:tc>
          <w:tcPr>
            <w:tcW w:w="0" w:type="auto"/>
            <w:vAlign w:val="center"/>
            <w:hideMark/>
          </w:tcPr>
          <w:p w14:paraId="7BE1212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Байкаимская</w:t>
            </w:r>
            <w:proofErr w:type="spellEnd"/>
          </w:p>
        </w:tc>
        <w:tc>
          <w:tcPr>
            <w:tcW w:w="0" w:type="auto"/>
            <w:vAlign w:val="center"/>
            <w:hideMark/>
          </w:tcPr>
          <w:p w14:paraId="06C247B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Ленинское. им. 7-е ноября с </w:t>
            </w:r>
            <w:proofErr w:type="spellStart"/>
            <w:r w:rsidRPr="004E10C1">
              <w:rPr>
                <w:rFonts w:ascii="Times New Roman" w:hAnsi="Times New Roman"/>
                <w:color w:val="000000" w:themeColor="text1"/>
                <w:sz w:val="16"/>
                <w:szCs w:val="16"/>
              </w:rPr>
              <w:t>укл</w:t>
            </w:r>
            <w:proofErr w:type="spellEnd"/>
            <w:r w:rsidRPr="004E10C1">
              <w:rPr>
                <w:rFonts w:ascii="Times New Roman" w:hAnsi="Times New Roman"/>
                <w:color w:val="000000" w:themeColor="text1"/>
                <w:sz w:val="16"/>
                <w:szCs w:val="16"/>
              </w:rPr>
              <w:t>. № 27.</w:t>
            </w:r>
          </w:p>
        </w:tc>
      </w:tr>
      <w:tr w:rsidR="004E10C1" w:rsidRPr="004E10C1" w14:paraId="6ADCD78B" w14:textId="77777777" w:rsidTr="00DC292A">
        <w:trPr>
          <w:trHeight w:val="300"/>
        </w:trPr>
        <w:tc>
          <w:tcPr>
            <w:tcW w:w="0" w:type="auto"/>
            <w:vAlign w:val="center"/>
            <w:hideMark/>
          </w:tcPr>
          <w:p w14:paraId="232B4C7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w:t>
            </w:r>
            <w:proofErr w:type="spellStart"/>
            <w:r w:rsidRPr="004E10C1">
              <w:rPr>
                <w:rFonts w:ascii="Times New Roman" w:hAnsi="Times New Roman"/>
                <w:color w:val="000000" w:themeColor="text1"/>
                <w:sz w:val="16"/>
                <w:szCs w:val="16"/>
              </w:rPr>
              <w:t>Афонинск</w:t>
            </w:r>
            <w:proofErr w:type="spellEnd"/>
            <w:r w:rsidRPr="004E10C1">
              <w:rPr>
                <w:rFonts w:ascii="Times New Roman" w:hAnsi="Times New Roman"/>
                <w:color w:val="000000" w:themeColor="text1"/>
                <w:sz w:val="16"/>
                <w:szCs w:val="16"/>
              </w:rPr>
              <w:t>. штольня".</w:t>
            </w:r>
          </w:p>
        </w:tc>
        <w:tc>
          <w:tcPr>
            <w:tcW w:w="0" w:type="auto"/>
            <w:vAlign w:val="center"/>
            <w:hideMark/>
          </w:tcPr>
          <w:p w14:paraId="4F221DC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Киселевское.</w:t>
            </w:r>
          </w:p>
        </w:tc>
      </w:tr>
      <w:tr w:rsidR="004E10C1" w:rsidRPr="004E10C1" w14:paraId="09B767E2" w14:textId="77777777" w:rsidTr="00DC292A">
        <w:trPr>
          <w:trHeight w:val="300"/>
        </w:trPr>
        <w:tc>
          <w:tcPr>
            <w:tcW w:w="0" w:type="auto"/>
            <w:vAlign w:val="center"/>
            <w:hideMark/>
          </w:tcPr>
          <w:p w14:paraId="3545EC8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Алыкаевская</w:t>
            </w:r>
            <w:proofErr w:type="spellEnd"/>
            <w:r w:rsidRPr="004E10C1">
              <w:rPr>
                <w:rFonts w:ascii="Times New Roman" w:hAnsi="Times New Roman"/>
                <w:color w:val="000000" w:themeColor="text1"/>
                <w:sz w:val="16"/>
                <w:szCs w:val="16"/>
              </w:rPr>
              <w:t>.</w:t>
            </w:r>
          </w:p>
        </w:tc>
        <w:tc>
          <w:tcPr>
            <w:tcW w:w="0" w:type="auto"/>
            <w:vAlign w:val="center"/>
            <w:hideMark/>
          </w:tcPr>
          <w:p w14:paraId="5690BD3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Кемеровское.</w:t>
            </w:r>
          </w:p>
        </w:tc>
      </w:tr>
      <w:tr w:rsidR="004E10C1" w:rsidRPr="004E10C1" w14:paraId="0FA62F05" w14:textId="77777777" w:rsidTr="00DC292A">
        <w:trPr>
          <w:trHeight w:val="300"/>
        </w:trPr>
        <w:tc>
          <w:tcPr>
            <w:tcW w:w="0" w:type="auto"/>
            <w:vAlign w:val="center"/>
            <w:hideMark/>
          </w:tcPr>
          <w:p w14:paraId="5C1903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5/6.</w:t>
            </w:r>
          </w:p>
        </w:tc>
        <w:tc>
          <w:tcPr>
            <w:tcW w:w="0" w:type="auto"/>
            <w:vAlign w:val="center"/>
            <w:hideMark/>
          </w:tcPr>
          <w:p w14:paraId="46A6FF8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Прокопьевское.</w:t>
            </w:r>
          </w:p>
        </w:tc>
      </w:tr>
      <w:tr w:rsidR="004E10C1" w:rsidRPr="004E10C1" w14:paraId="3F52857D" w14:textId="77777777" w:rsidTr="00DC292A">
        <w:trPr>
          <w:trHeight w:val="300"/>
        </w:trPr>
        <w:tc>
          <w:tcPr>
            <w:tcW w:w="0" w:type="auto"/>
            <w:vAlign w:val="center"/>
            <w:hideMark/>
          </w:tcPr>
          <w:p w14:paraId="75669D2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Центральная.</w:t>
            </w:r>
          </w:p>
        </w:tc>
        <w:tc>
          <w:tcPr>
            <w:tcW w:w="0" w:type="auto"/>
            <w:vAlign w:val="center"/>
            <w:hideMark/>
          </w:tcPr>
          <w:p w14:paraId="7CA775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Араличевское</w:t>
            </w:r>
            <w:proofErr w:type="spellEnd"/>
            <w:r w:rsidRPr="004E10C1">
              <w:rPr>
                <w:rFonts w:ascii="Times New Roman" w:hAnsi="Times New Roman"/>
                <w:color w:val="000000" w:themeColor="text1"/>
                <w:sz w:val="16"/>
                <w:szCs w:val="16"/>
              </w:rPr>
              <w:t>.</w:t>
            </w:r>
          </w:p>
        </w:tc>
      </w:tr>
      <w:tr w:rsidR="004E10C1" w:rsidRPr="004E10C1" w14:paraId="03DA003D" w14:textId="77777777" w:rsidTr="00DC292A">
        <w:trPr>
          <w:trHeight w:val="300"/>
        </w:trPr>
        <w:tc>
          <w:tcPr>
            <w:tcW w:w="0" w:type="auto"/>
            <w:gridSpan w:val="2"/>
            <w:vAlign w:val="center"/>
            <w:hideMark/>
          </w:tcPr>
          <w:p w14:paraId="5BD7E0D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Востсибуголь.</w:t>
            </w:r>
          </w:p>
        </w:tc>
      </w:tr>
      <w:tr w:rsidR="004E10C1" w:rsidRPr="004E10C1" w14:paraId="03FE7662" w14:textId="77777777" w:rsidTr="00DC292A">
        <w:trPr>
          <w:trHeight w:val="300"/>
        </w:trPr>
        <w:tc>
          <w:tcPr>
            <w:tcW w:w="0" w:type="auto"/>
            <w:vAlign w:val="center"/>
            <w:hideMark/>
          </w:tcPr>
          <w:p w14:paraId="5D47CCFF"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Расушино</w:t>
            </w:r>
            <w:proofErr w:type="spellEnd"/>
            <w:r w:rsidRPr="004E10C1">
              <w:rPr>
                <w:rFonts w:ascii="Times New Roman" w:hAnsi="Times New Roman"/>
                <w:color w:val="000000" w:themeColor="text1"/>
                <w:sz w:val="16"/>
                <w:szCs w:val="16"/>
              </w:rPr>
              <w:t>.</w:t>
            </w:r>
          </w:p>
        </w:tc>
        <w:tc>
          <w:tcPr>
            <w:tcW w:w="0" w:type="auto"/>
            <w:vAlign w:val="center"/>
            <w:hideMark/>
          </w:tcPr>
          <w:p w14:paraId="26902C4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Черемхово.</w:t>
            </w:r>
          </w:p>
        </w:tc>
      </w:tr>
      <w:tr w:rsidR="004E10C1" w:rsidRPr="004E10C1" w14:paraId="464B2E31" w14:textId="77777777" w:rsidTr="00DC292A">
        <w:trPr>
          <w:trHeight w:val="300"/>
        </w:trPr>
        <w:tc>
          <w:tcPr>
            <w:tcW w:w="0" w:type="auto"/>
            <w:vAlign w:val="center"/>
            <w:hideMark/>
          </w:tcPr>
          <w:p w14:paraId="54104C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 „бис".</w:t>
            </w:r>
          </w:p>
        </w:tc>
        <w:tc>
          <w:tcPr>
            <w:tcW w:w="0" w:type="auto"/>
            <w:vAlign w:val="center"/>
            <w:hideMark/>
          </w:tcPr>
          <w:p w14:paraId="1066796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Букачача.</w:t>
            </w:r>
          </w:p>
        </w:tc>
      </w:tr>
      <w:tr w:rsidR="004E10C1" w:rsidRPr="004E10C1" w14:paraId="674E72A4" w14:textId="77777777" w:rsidTr="00DC292A">
        <w:trPr>
          <w:trHeight w:val="300"/>
        </w:trPr>
        <w:tc>
          <w:tcPr>
            <w:tcW w:w="0" w:type="auto"/>
            <w:vAlign w:val="center"/>
            <w:hideMark/>
          </w:tcPr>
          <w:p w14:paraId="4D37F13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 „бис".</w:t>
            </w:r>
          </w:p>
        </w:tc>
        <w:tc>
          <w:tcPr>
            <w:tcW w:w="0" w:type="auto"/>
            <w:vAlign w:val="center"/>
            <w:hideMark/>
          </w:tcPr>
          <w:p w14:paraId="762E3F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Букачача.</w:t>
            </w:r>
          </w:p>
        </w:tc>
      </w:tr>
      <w:tr w:rsidR="004E10C1" w:rsidRPr="004E10C1" w14:paraId="2019F6B1" w14:textId="77777777" w:rsidTr="00DC292A">
        <w:trPr>
          <w:trHeight w:val="300"/>
        </w:trPr>
        <w:tc>
          <w:tcPr>
            <w:tcW w:w="0" w:type="auto"/>
            <w:gridSpan w:val="2"/>
            <w:vAlign w:val="center"/>
            <w:hideMark/>
          </w:tcPr>
          <w:p w14:paraId="4790FBD5"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Москвоуголь</w:t>
            </w:r>
            <w:proofErr w:type="spellEnd"/>
            <w:r w:rsidRPr="004E10C1">
              <w:rPr>
                <w:rFonts w:ascii="Times New Roman" w:hAnsi="Times New Roman"/>
                <w:color w:val="000000" w:themeColor="text1"/>
                <w:sz w:val="16"/>
                <w:szCs w:val="16"/>
              </w:rPr>
              <w:t>.</w:t>
            </w:r>
          </w:p>
        </w:tc>
      </w:tr>
      <w:tr w:rsidR="004E10C1" w:rsidRPr="004E10C1" w14:paraId="14791763" w14:textId="77777777" w:rsidTr="00DC292A">
        <w:trPr>
          <w:trHeight w:val="300"/>
        </w:trPr>
        <w:tc>
          <w:tcPr>
            <w:tcW w:w="0" w:type="auto"/>
            <w:vAlign w:val="center"/>
            <w:hideMark/>
          </w:tcPr>
          <w:p w14:paraId="1F19B5C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54.</w:t>
            </w:r>
          </w:p>
        </w:tc>
        <w:tc>
          <w:tcPr>
            <w:tcW w:w="0" w:type="auto"/>
            <w:vAlign w:val="center"/>
            <w:hideMark/>
          </w:tcPr>
          <w:p w14:paraId="385E4B3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им. Кагановича.</w:t>
            </w:r>
          </w:p>
        </w:tc>
      </w:tr>
      <w:tr w:rsidR="004E10C1" w:rsidRPr="004E10C1" w14:paraId="438E26D0" w14:textId="77777777" w:rsidTr="00DC292A">
        <w:trPr>
          <w:trHeight w:val="300"/>
        </w:trPr>
        <w:tc>
          <w:tcPr>
            <w:tcW w:w="0" w:type="auto"/>
            <w:vAlign w:val="center"/>
            <w:hideMark/>
          </w:tcPr>
          <w:p w14:paraId="0482FB9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40.</w:t>
            </w:r>
          </w:p>
        </w:tc>
        <w:tc>
          <w:tcPr>
            <w:tcW w:w="0" w:type="auto"/>
            <w:vAlign w:val="center"/>
            <w:hideMark/>
          </w:tcPr>
          <w:p w14:paraId="2FFACCC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им. Кагановича.</w:t>
            </w:r>
          </w:p>
        </w:tc>
      </w:tr>
      <w:tr w:rsidR="004E10C1" w:rsidRPr="004E10C1" w14:paraId="03892FB6" w14:textId="77777777" w:rsidTr="00DC292A">
        <w:trPr>
          <w:trHeight w:val="300"/>
        </w:trPr>
        <w:tc>
          <w:tcPr>
            <w:tcW w:w="0" w:type="auto"/>
            <w:vAlign w:val="center"/>
            <w:hideMark/>
          </w:tcPr>
          <w:p w14:paraId="3F73C8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56.</w:t>
            </w:r>
          </w:p>
        </w:tc>
        <w:tc>
          <w:tcPr>
            <w:tcW w:w="0" w:type="auto"/>
            <w:vAlign w:val="center"/>
            <w:hideMark/>
          </w:tcPr>
          <w:p w14:paraId="57DE3AF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им. Кагановича.</w:t>
            </w:r>
          </w:p>
        </w:tc>
      </w:tr>
      <w:tr w:rsidR="004E10C1" w:rsidRPr="004E10C1" w14:paraId="37862705" w14:textId="77777777" w:rsidTr="00DC292A">
        <w:trPr>
          <w:trHeight w:val="300"/>
        </w:trPr>
        <w:tc>
          <w:tcPr>
            <w:tcW w:w="0" w:type="auto"/>
            <w:vAlign w:val="center"/>
            <w:hideMark/>
          </w:tcPr>
          <w:p w14:paraId="40F8170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58.</w:t>
            </w:r>
          </w:p>
        </w:tc>
        <w:tc>
          <w:tcPr>
            <w:tcW w:w="0" w:type="auto"/>
            <w:vAlign w:val="center"/>
            <w:hideMark/>
          </w:tcPr>
          <w:p w14:paraId="089782E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им. Кагановича.</w:t>
            </w:r>
          </w:p>
        </w:tc>
      </w:tr>
      <w:tr w:rsidR="004E10C1" w:rsidRPr="004E10C1" w14:paraId="231591B9" w14:textId="77777777" w:rsidTr="00DC292A">
        <w:trPr>
          <w:trHeight w:val="300"/>
        </w:trPr>
        <w:tc>
          <w:tcPr>
            <w:tcW w:w="0" w:type="auto"/>
            <w:vAlign w:val="center"/>
            <w:hideMark/>
          </w:tcPr>
          <w:p w14:paraId="3093C6C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16.</w:t>
            </w:r>
          </w:p>
        </w:tc>
        <w:tc>
          <w:tcPr>
            <w:tcW w:w="0" w:type="auto"/>
            <w:vAlign w:val="center"/>
            <w:hideMark/>
          </w:tcPr>
          <w:p w14:paraId="303CAF1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17F3B5EB" w14:textId="77777777" w:rsidTr="00DC292A">
        <w:trPr>
          <w:trHeight w:val="300"/>
        </w:trPr>
        <w:tc>
          <w:tcPr>
            <w:tcW w:w="0" w:type="auto"/>
            <w:vAlign w:val="center"/>
            <w:hideMark/>
          </w:tcPr>
          <w:p w14:paraId="0D84189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12.</w:t>
            </w:r>
          </w:p>
        </w:tc>
        <w:tc>
          <w:tcPr>
            <w:tcW w:w="0" w:type="auto"/>
            <w:vAlign w:val="center"/>
            <w:hideMark/>
          </w:tcPr>
          <w:p w14:paraId="1FAF023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Рыковское</w:t>
            </w:r>
            <w:proofErr w:type="spellEnd"/>
            <w:r w:rsidRPr="004E10C1">
              <w:rPr>
                <w:rFonts w:ascii="Times New Roman" w:hAnsi="Times New Roman"/>
                <w:color w:val="000000" w:themeColor="text1"/>
                <w:sz w:val="16"/>
                <w:szCs w:val="16"/>
              </w:rPr>
              <w:t>.</w:t>
            </w:r>
          </w:p>
        </w:tc>
      </w:tr>
      <w:tr w:rsidR="004E10C1" w:rsidRPr="004E10C1" w14:paraId="0978546C" w14:textId="77777777" w:rsidTr="00DC292A">
        <w:trPr>
          <w:trHeight w:val="300"/>
        </w:trPr>
        <w:tc>
          <w:tcPr>
            <w:tcW w:w="0" w:type="auto"/>
            <w:vAlign w:val="center"/>
            <w:hideMark/>
          </w:tcPr>
          <w:p w14:paraId="7B96C0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13.</w:t>
            </w:r>
          </w:p>
        </w:tc>
        <w:tc>
          <w:tcPr>
            <w:tcW w:w="0" w:type="auto"/>
            <w:vAlign w:val="center"/>
            <w:hideMark/>
          </w:tcPr>
          <w:p w14:paraId="6176110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Рыковское</w:t>
            </w:r>
            <w:proofErr w:type="spellEnd"/>
            <w:r w:rsidRPr="004E10C1">
              <w:rPr>
                <w:rFonts w:ascii="Times New Roman" w:hAnsi="Times New Roman"/>
                <w:color w:val="000000" w:themeColor="text1"/>
                <w:sz w:val="16"/>
                <w:szCs w:val="16"/>
              </w:rPr>
              <w:t>.</w:t>
            </w:r>
          </w:p>
        </w:tc>
      </w:tr>
      <w:tr w:rsidR="004E10C1" w:rsidRPr="004E10C1" w14:paraId="324827EA" w14:textId="77777777" w:rsidTr="00DC292A">
        <w:trPr>
          <w:trHeight w:val="300"/>
        </w:trPr>
        <w:tc>
          <w:tcPr>
            <w:tcW w:w="0" w:type="auto"/>
            <w:gridSpan w:val="2"/>
            <w:vAlign w:val="center"/>
            <w:hideMark/>
          </w:tcPr>
          <w:p w14:paraId="684B780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Дальуголь</w:t>
            </w:r>
            <w:proofErr w:type="spellEnd"/>
            <w:r w:rsidRPr="004E10C1">
              <w:rPr>
                <w:rFonts w:ascii="Times New Roman" w:hAnsi="Times New Roman"/>
                <w:color w:val="000000" w:themeColor="text1"/>
                <w:sz w:val="16"/>
                <w:szCs w:val="16"/>
              </w:rPr>
              <w:t>.</w:t>
            </w:r>
          </w:p>
        </w:tc>
      </w:tr>
      <w:tr w:rsidR="004E10C1" w:rsidRPr="004E10C1" w14:paraId="5918B985" w14:textId="77777777" w:rsidTr="00DC292A">
        <w:trPr>
          <w:trHeight w:val="300"/>
        </w:trPr>
        <w:tc>
          <w:tcPr>
            <w:tcW w:w="0" w:type="auto"/>
            <w:vAlign w:val="center"/>
            <w:hideMark/>
          </w:tcPr>
          <w:p w14:paraId="15301C8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16.</w:t>
            </w:r>
          </w:p>
        </w:tc>
        <w:tc>
          <w:tcPr>
            <w:tcW w:w="0" w:type="auto"/>
            <w:vAlign w:val="center"/>
            <w:hideMark/>
          </w:tcPr>
          <w:p w14:paraId="71C2CBF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Сучанское</w:t>
            </w:r>
            <w:proofErr w:type="spellEnd"/>
            <w:r w:rsidRPr="004E10C1">
              <w:rPr>
                <w:rFonts w:ascii="Times New Roman" w:hAnsi="Times New Roman"/>
                <w:color w:val="000000" w:themeColor="text1"/>
                <w:sz w:val="16"/>
                <w:szCs w:val="16"/>
              </w:rPr>
              <w:t>.</w:t>
            </w:r>
          </w:p>
        </w:tc>
      </w:tr>
      <w:tr w:rsidR="004E10C1" w:rsidRPr="004E10C1" w14:paraId="12F11371" w14:textId="77777777" w:rsidTr="00DC292A">
        <w:trPr>
          <w:trHeight w:val="300"/>
        </w:trPr>
        <w:tc>
          <w:tcPr>
            <w:tcW w:w="0" w:type="auto"/>
            <w:gridSpan w:val="2"/>
            <w:vAlign w:val="center"/>
            <w:hideMark/>
          </w:tcPr>
          <w:p w14:paraId="2492130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Средазуголь</w:t>
            </w:r>
            <w:proofErr w:type="spellEnd"/>
            <w:r w:rsidRPr="004E10C1">
              <w:rPr>
                <w:rFonts w:ascii="Times New Roman" w:hAnsi="Times New Roman"/>
                <w:color w:val="000000" w:themeColor="text1"/>
                <w:sz w:val="16"/>
                <w:szCs w:val="16"/>
              </w:rPr>
              <w:t>.</w:t>
            </w:r>
          </w:p>
        </w:tc>
      </w:tr>
      <w:tr w:rsidR="004E10C1" w:rsidRPr="004E10C1" w14:paraId="40D4BC1A" w14:textId="77777777" w:rsidTr="00DC292A">
        <w:trPr>
          <w:trHeight w:val="300"/>
        </w:trPr>
        <w:tc>
          <w:tcPr>
            <w:tcW w:w="0" w:type="auto"/>
            <w:vAlign w:val="center"/>
            <w:hideMark/>
          </w:tcPr>
          <w:p w14:paraId="4583A15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„Ударник"</w:t>
            </w:r>
          </w:p>
        </w:tc>
        <w:tc>
          <w:tcPr>
            <w:tcW w:w="0" w:type="auto"/>
            <w:vAlign w:val="center"/>
            <w:hideMark/>
          </w:tcPr>
          <w:p w14:paraId="65D1E89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Сулюкта</w:t>
            </w:r>
            <w:proofErr w:type="spellEnd"/>
            <w:r w:rsidRPr="004E10C1">
              <w:rPr>
                <w:rFonts w:ascii="Times New Roman" w:hAnsi="Times New Roman"/>
                <w:color w:val="000000" w:themeColor="text1"/>
                <w:sz w:val="16"/>
                <w:szCs w:val="16"/>
              </w:rPr>
              <w:t>.</w:t>
            </w:r>
          </w:p>
        </w:tc>
      </w:tr>
      <w:tr w:rsidR="004E10C1" w:rsidRPr="004E10C1" w14:paraId="25386E41" w14:textId="77777777" w:rsidTr="00DC292A">
        <w:trPr>
          <w:trHeight w:val="300"/>
        </w:trPr>
        <w:tc>
          <w:tcPr>
            <w:tcW w:w="0" w:type="auto"/>
            <w:gridSpan w:val="2"/>
            <w:vAlign w:val="center"/>
            <w:hideMark/>
          </w:tcPr>
          <w:p w14:paraId="3C4103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Доделки шахт, сданных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в 1932 г.</w:t>
            </w:r>
          </w:p>
        </w:tc>
      </w:tr>
      <w:tr w:rsidR="004E10C1" w:rsidRPr="004E10C1" w14:paraId="4052D78C" w14:textId="77777777" w:rsidTr="00DC292A">
        <w:trPr>
          <w:trHeight w:val="300"/>
        </w:trPr>
        <w:tc>
          <w:tcPr>
            <w:tcW w:w="0" w:type="auto"/>
            <w:gridSpan w:val="2"/>
            <w:vAlign w:val="center"/>
            <w:hideMark/>
          </w:tcPr>
          <w:p w14:paraId="00EA873D"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Артемуголь</w:t>
            </w:r>
            <w:proofErr w:type="spellEnd"/>
            <w:r w:rsidRPr="004E10C1">
              <w:rPr>
                <w:rFonts w:ascii="Times New Roman" w:hAnsi="Times New Roman"/>
                <w:color w:val="000000" w:themeColor="text1"/>
                <w:sz w:val="16"/>
                <w:szCs w:val="16"/>
              </w:rPr>
              <w:t>.</w:t>
            </w:r>
          </w:p>
        </w:tc>
      </w:tr>
      <w:tr w:rsidR="004E10C1" w:rsidRPr="004E10C1" w14:paraId="62CD6EFC" w14:textId="77777777" w:rsidTr="00DC292A">
        <w:trPr>
          <w:trHeight w:val="300"/>
        </w:trPr>
        <w:tc>
          <w:tcPr>
            <w:tcW w:w="0" w:type="auto"/>
            <w:vAlign w:val="center"/>
            <w:hideMark/>
          </w:tcPr>
          <w:p w14:paraId="4523EC0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8-а.</w:t>
            </w:r>
          </w:p>
        </w:tc>
        <w:tc>
          <w:tcPr>
            <w:tcW w:w="0" w:type="auto"/>
            <w:vAlign w:val="center"/>
            <w:hideMark/>
          </w:tcPr>
          <w:p w14:paraId="0E22A98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Горловскос</w:t>
            </w:r>
            <w:proofErr w:type="spellEnd"/>
            <w:r w:rsidRPr="004E10C1">
              <w:rPr>
                <w:rFonts w:ascii="Times New Roman" w:hAnsi="Times New Roman"/>
                <w:color w:val="000000" w:themeColor="text1"/>
                <w:sz w:val="16"/>
                <w:szCs w:val="16"/>
              </w:rPr>
              <w:t>.</w:t>
            </w:r>
          </w:p>
        </w:tc>
      </w:tr>
      <w:tr w:rsidR="004E10C1" w:rsidRPr="004E10C1" w14:paraId="3CE03AD6" w14:textId="77777777" w:rsidTr="00DC292A">
        <w:trPr>
          <w:trHeight w:val="300"/>
        </w:trPr>
        <w:tc>
          <w:tcPr>
            <w:tcW w:w="0" w:type="auto"/>
            <w:vAlign w:val="center"/>
            <w:hideMark/>
          </w:tcPr>
          <w:p w14:paraId="7E27B1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Алекс. </w:t>
            </w:r>
            <w:proofErr w:type="spellStart"/>
            <w:r w:rsidRPr="004E10C1">
              <w:rPr>
                <w:rFonts w:ascii="Times New Roman" w:hAnsi="Times New Roman"/>
                <w:color w:val="000000" w:themeColor="text1"/>
                <w:sz w:val="16"/>
                <w:szCs w:val="16"/>
              </w:rPr>
              <w:t>Западн</w:t>
            </w:r>
            <w:proofErr w:type="spellEnd"/>
            <w:r w:rsidRPr="004E10C1">
              <w:rPr>
                <w:rFonts w:ascii="Times New Roman" w:hAnsi="Times New Roman"/>
                <w:color w:val="000000" w:themeColor="text1"/>
                <w:sz w:val="16"/>
                <w:szCs w:val="16"/>
              </w:rPr>
              <w:t>.</w:t>
            </w:r>
          </w:p>
        </w:tc>
        <w:tc>
          <w:tcPr>
            <w:tcW w:w="0" w:type="auto"/>
            <w:vAlign w:val="center"/>
            <w:hideMark/>
          </w:tcPr>
          <w:p w14:paraId="53CEBAC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Калининское.</w:t>
            </w:r>
          </w:p>
        </w:tc>
      </w:tr>
      <w:tr w:rsidR="004E10C1" w:rsidRPr="004E10C1" w14:paraId="74013957" w14:textId="77777777" w:rsidTr="00DC292A">
        <w:trPr>
          <w:trHeight w:val="300"/>
        </w:trPr>
        <w:tc>
          <w:tcPr>
            <w:tcW w:w="0" w:type="auto"/>
            <w:vAlign w:val="center"/>
            <w:hideMark/>
          </w:tcPr>
          <w:p w14:paraId="013DF5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1/3.</w:t>
            </w:r>
          </w:p>
        </w:tc>
        <w:tc>
          <w:tcPr>
            <w:tcW w:w="0" w:type="auto"/>
            <w:vAlign w:val="center"/>
            <w:hideMark/>
          </w:tcPr>
          <w:p w14:paraId="41083C6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Горловское.</w:t>
            </w:r>
          </w:p>
        </w:tc>
      </w:tr>
      <w:tr w:rsidR="004E10C1" w:rsidRPr="004E10C1" w14:paraId="53D6BECF" w14:textId="77777777" w:rsidTr="00DC292A">
        <w:trPr>
          <w:trHeight w:val="300"/>
        </w:trPr>
        <w:tc>
          <w:tcPr>
            <w:tcW w:w="0" w:type="auto"/>
            <w:gridSpan w:val="2"/>
            <w:vAlign w:val="center"/>
            <w:hideMark/>
          </w:tcPr>
          <w:p w14:paraId="6E01BDA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Кадиевуголь</w:t>
            </w:r>
            <w:proofErr w:type="spellEnd"/>
            <w:r w:rsidRPr="004E10C1">
              <w:rPr>
                <w:rFonts w:ascii="Times New Roman" w:hAnsi="Times New Roman"/>
                <w:color w:val="000000" w:themeColor="text1"/>
                <w:sz w:val="16"/>
                <w:szCs w:val="16"/>
              </w:rPr>
              <w:t>.</w:t>
            </w:r>
          </w:p>
        </w:tc>
      </w:tr>
      <w:tr w:rsidR="004E10C1" w:rsidRPr="004E10C1" w14:paraId="57C02A33" w14:textId="77777777" w:rsidTr="00DC292A">
        <w:trPr>
          <w:trHeight w:val="300"/>
        </w:trPr>
        <w:tc>
          <w:tcPr>
            <w:tcW w:w="0" w:type="auto"/>
            <w:vAlign w:val="center"/>
            <w:hideMark/>
          </w:tcPr>
          <w:p w14:paraId="7062FC1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„Петр".</w:t>
            </w:r>
          </w:p>
        </w:tc>
        <w:tc>
          <w:tcPr>
            <w:tcW w:w="0" w:type="auto"/>
            <w:vAlign w:val="center"/>
            <w:hideMark/>
          </w:tcPr>
          <w:p w14:paraId="206EDA7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Зол. </w:t>
            </w:r>
            <w:proofErr w:type="spellStart"/>
            <w:r w:rsidRPr="004E10C1">
              <w:rPr>
                <w:rFonts w:ascii="Times New Roman" w:hAnsi="Times New Roman"/>
                <w:color w:val="000000" w:themeColor="text1"/>
                <w:sz w:val="16"/>
                <w:szCs w:val="16"/>
              </w:rPr>
              <w:t>Тошковск</w:t>
            </w:r>
            <w:proofErr w:type="spellEnd"/>
            <w:r w:rsidRPr="004E10C1">
              <w:rPr>
                <w:rFonts w:ascii="Times New Roman" w:hAnsi="Times New Roman"/>
                <w:color w:val="000000" w:themeColor="text1"/>
                <w:sz w:val="16"/>
                <w:szCs w:val="16"/>
              </w:rPr>
              <w:t>.</w:t>
            </w:r>
          </w:p>
        </w:tc>
      </w:tr>
      <w:tr w:rsidR="004E10C1" w:rsidRPr="004E10C1" w14:paraId="618A76DA" w14:textId="77777777" w:rsidTr="00DC292A">
        <w:trPr>
          <w:trHeight w:val="300"/>
        </w:trPr>
        <w:tc>
          <w:tcPr>
            <w:tcW w:w="0" w:type="auto"/>
            <w:vAlign w:val="center"/>
            <w:hideMark/>
          </w:tcPr>
          <w:p w14:paraId="021FC2F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Штольня № 3.</w:t>
            </w:r>
          </w:p>
        </w:tc>
        <w:tc>
          <w:tcPr>
            <w:tcW w:w="0" w:type="auto"/>
            <w:vAlign w:val="center"/>
            <w:hideMark/>
          </w:tcPr>
          <w:p w14:paraId="1788434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Голубовское</w:t>
            </w:r>
            <w:proofErr w:type="spellEnd"/>
            <w:r w:rsidRPr="004E10C1">
              <w:rPr>
                <w:rFonts w:ascii="Times New Roman" w:hAnsi="Times New Roman"/>
                <w:color w:val="000000" w:themeColor="text1"/>
                <w:sz w:val="16"/>
                <w:szCs w:val="16"/>
              </w:rPr>
              <w:t>.</w:t>
            </w:r>
          </w:p>
        </w:tc>
      </w:tr>
      <w:tr w:rsidR="004E10C1" w:rsidRPr="004E10C1" w14:paraId="6856362F" w14:textId="77777777" w:rsidTr="00DC292A">
        <w:trPr>
          <w:trHeight w:val="300"/>
        </w:trPr>
        <w:tc>
          <w:tcPr>
            <w:tcW w:w="0" w:type="auto"/>
            <w:vAlign w:val="center"/>
            <w:hideMark/>
          </w:tcPr>
          <w:p w14:paraId="17FE7B8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w:t>
            </w:r>
            <w:proofErr w:type="spellStart"/>
            <w:r w:rsidRPr="004E10C1">
              <w:rPr>
                <w:rFonts w:ascii="Times New Roman" w:hAnsi="Times New Roman"/>
                <w:color w:val="000000" w:themeColor="text1"/>
                <w:sz w:val="16"/>
                <w:szCs w:val="16"/>
              </w:rPr>
              <w:t>Томашевка</w:t>
            </w:r>
            <w:proofErr w:type="spellEnd"/>
            <w:r w:rsidRPr="004E10C1">
              <w:rPr>
                <w:rFonts w:ascii="Times New Roman" w:hAnsi="Times New Roman"/>
                <w:color w:val="000000" w:themeColor="text1"/>
                <w:sz w:val="16"/>
                <w:szCs w:val="16"/>
              </w:rPr>
              <w:t>".</w:t>
            </w:r>
          </w:p>
        </w:tc>
        <w:tc>
          <w:tcPr>
            <w:tcW w:w="0" w:type="auto"/>
            <w:vAlign w:val="center"/>
            <w:hideMark/>
          </w:tcPr>
          <w:p w14:paraId="18D617A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Лисичанское.</w:t>
            </w:r>
          </w:p>
        </w:tc>
      </w:tr>
      <w:tr w:rsidR="004E10C1" w:rsidRPr="004E10C1" w14:paraId="45EEE1B5" w14:textId="77777777" w:rsidTr="00DC292A">
        <w:trPr>
          <w:trHeight w:val="300"/>
        </w:trPr>
        <w:tc>
          <w:tcPr>
            <w:tcW w:w="0" w:type="auto"/>
            <w:gridSpan w:val="2"/>
            <w:vAlign w:val="center"/>
            <w:hideMark/>
          </w:tcPr>
          <w:p w14:paraId="4E69A51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Сталинуголь</w:t>
            </w:r>
            <w:proofErr w:type="spellEnd"/>
            <w:r w:rsidRPr="004E10C1">
              <w:rPr>
                <w:rFonts w:ascii="Times New Roman" w:hAnsi="Times New Roman"/>
                <w:color w:val="000000" w:themeColor="text1"/>
                <w:sz w:val="16"/>
                <w:szCs w:val="16"/>
              </w:rPr>
              <w:t>.</w:t>
            </w:r>
          </w:p>
        </w:tc>
      </w:tr>
      <w:tr w:rsidR="004E10C1" w:rsidRPr="004E10C1" w14:paraId="28E3F600" w14:textId="77777777" w:rsidTr="00DC292A">
        <w:trPr>
          <w:trHeight w:val="300"/>
        </w:trPr>
        <w:tc>
          <w:tcPr>
            <w:tcW w:w="0" w:type="auto"/>
            <w:vAlign w:val="center"/>
            <w:hideMark/>
          </w:tcPr>
          <w:p w14:paraId="7855B6B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16/17.</w:t>
            </w:r>
          </w:p>
        </w:tc>
        <w:tc>
          <w:tcPr>
            <w:tcW w:w="0" w:type="auto"/>
            <w:vAlign w:val="center"/>
            <w:hideMark/>
          </w:tcPr>
          <w:p w14:paraId="0B5076A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Будённовское.</w:t>
            </w:r>
          </w:p>
        </w:tc>
      </w:tr>
      <w:tr w:rsidR="004E10C1" w:rsidRPr="004E10C1" w14:paraId="47073788" w14:textId="77777777" w:rsidTr="00DC292A">
        <w:trPr>
          <w:trHeight w:val="300"/>
        </w:trPr>
        <w:tc>
          <w:tcPr>
            <w:tcW w:w="0" w:type="auto"/>
            <w:gridSpan w:val="2"/>
            <w:vAlign w:val="center"/>
            <w:hideMark/>
          </w:tcPr>
          <w:p w14:paraId="4C612CF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Донбассантрацит</w:t>
            </w:r>
            <w:proofErr w:type="spellEnd"/>
            <w:r w:rsidRPr="004E10C1">
              <w:rPr>
                <w:rFonts w:ascii="Times New Roman" w:hAnsi="Times New Roman"/>
                <w:color w:val="000000" w:themeColor="text1"/>
                <w:sz w:val="16"/>
                <w:szCs w:val="16"/>
              </w:rPr>
              <w:t>.</w:t>
            </w:r>
          </w:p>
        </w:tc>
      </w:tr>
      <w:tr w:rsidR="004E10C1" w:rsidRPr="004E10C1" w14:paraId="667069CB" w14:textId="77777777" w:rsidTr="00DC292A">
        <w:trPr>
          <w:trHeight w:val="300"/>
        </w:trPr>
        <w:tc>
          <w:tcPr>
            <w:tcW w:w="0" w:type="auto"/>
            <w:vAlign w:val="center"/>
            <w:hideMark/>
          </w:tcPr>
          <w:p w14:paraId="7AEA258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 „Первомайская".</w:t>
            </w:r>
          </w:p>
        </w:tc>
        <w:tc>
          <w:tcPr>
            <w:tcW w:w="0" w:type="auto"/>
            <w:vAlign w:val="center"/>
            <w:hideMark/>
          </w:tcPr>
          <w:p w14:paraId="03AEDD6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Фоминское.</w:t>
            </w:r>
          </w:p>
        </w:tc>
      </w:tr>
      <w:tr w:rsidR="004E10C1" w:rsidRPr="004E10C1" w14:paraId="78107965" w14:textId="77777777" w:rsidTr="00DC292A">
        <w:trPr>
          <w:trHeight w:val="300"/>
        </w:trPr>
        <w:tc>
          <w:tcPr>
            <w:tcW w:w="0" w:type="auto"/>
            <w:vAlign w:val="center"/>
            <w:hideMark/>
          </w:tcPr>
          <w:p w14:paraId="0197857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53.</w:t>
            </w:r>
          </w:p>
        </w:tc>
        <w:tc>
          <w:tcPr>
            <w:tcW w:w="0" w:type="auto"/>
            <w:vAlign w:val="center"/>
            <w:hideMark/>
          </w:tcPr>
          <w:p w14:paraId="2CE8BFB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Боковское.</w:t>
            </w:r>
          </w:p>
        </w:tc>
      </w:tr>
      <w:tr w:rsidR="004E10C1" w:rsidRPr="004E10C1" w14:paraId="37686B4F" w14:textId="77777777" w:rsidTr="00DC292A">
        <w:trPr>
          <w:trHeight w:val="300"/>
        </w:trPr>
        <w:tc>
          <w:tcPr>
            <w:tcW w:w="0" w:type="auto"/>
            <w:vAlign w:val="center"/>
            <w:hideMark/>
          </w:tcPr>
          <w:p w14:paraId="2B0E04D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21.</w:t>
            </w:r>
          </w:p>
        </w:tc>
        <w:tc>
          <w:tcPr>
            <w:tcW w:w="0" w:type="auto"/>
            <w:vAlign w:val="center"/>
            <w:hideMark/>
          </w:tcPr>
          <w:p w14:paraId="53DBEE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05E1FF60" w14:textId="77777777" w:rsidTr="00DC292A">
        <w:trPr>
          <w:trHeight w:val="300"/>
        </w:trPr>
        <w:tc>
          <w:tcPr>
            <w:tcW w:w="0" w:type="auto"/>
            <w:vAlign w:val="center"/>
            <w:hideMark/>
          </w:tcPr>
          <w:p w14:paraId="3BE97E4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22.</w:t>
            </w:r>
          </w:p>
        </w:tc>
        <w:tc>
          <w:tcPr>
            <w:tcW w:w="0" w:type="auto"/>
            <w:vAlign w:val="center"/>
            <w:hideMark/>
          </w:tcPr>
          <w:p w14:paraId="079F50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67EB1347" w14:textId="77777777" w:rsidTr="00DC292A">
        <w:trPr>
          <w:trHeight w:val="300"/>
        </w:trPr>
        <w:tc>
          <w:tcPr>
            <w:tcW w:w="0" w:type="auto"/>
            <w:vAlign w:val="center"/>
            <w:hideMark/>
          </w:tcPr>
          <w:p w14:paraId="4A0ECAA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9.</w:t>
            </w:r>
          </w:p>
        </w:tc>
        <w:tc>
          <w:tcPr>
            <w:tcW w:w="0" w:type="auto"/>
            <w:vAlign w:val="center"/>
            <w:hideMark/>
          </w:tcPr>
          <w:p w14:paraId="3481857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Свердловское.</w:t>
            </w:r>
          </w:p>
        </w:tc>
      </w:tr>
      <w:tr w:rsidR="004E10C1" w:rsidRPr="004E10C1" w14:paraId="464F2D6A" w14:textId="77777777" w:rsidTr="00DC292A">
        <w:trPr>
          <w:trHeight w:val="300"/>
        </w:trPr>
        <w:tc>
          <w:tcPr>
            <w:tcW w:w="0" w:type="auto"/>
            <w:gridSpan w:val="2"/>
            <w:vAlign w:val="center"/>
            <w:hideMark/>
          </w:tcPr>
          <w:p w14:paraId="404F893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Шахтстрой</w:t>
            </w:r>
            <w:proofErr w:type="spellEnd"/>
            <w:r w:rsidRPr="004E10C1">
              <w:rPr>
                <w:rFonts w:ascii="Times New Roman" w:hAnsi="Times New Roman"/>
                <w:color w:val="000000" w:themeColor="text1"/>
                <w:sz w:val="16"/>
                <w:szCs w:val="16"/>
              </w:rPr>
              <w:t>.</w:t>
            </w:r>
          </w:p>
        </w:tc>
      </w:tr>
      <w:tr w:rsidR="004E10C1" w:rsidRPr="004E10C1" w14:paraId="4A7D3106" w14:textId="77777777" w:rsidTr="00DC292A">
        <w:trPr>
          <w:trHeight w:val="300"/>
        </w:trPr>
        <w:tc>
          <w:tcPr>
            <w:tcW w:w="0" w:type="auto"/>
            <w:vAlign w:val="center"/>
            <w:hideMark/>
          </w:tcPr>
          <w:p w14:paraId="668E04B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 16/17 </w:t>
            </w:r>
            <w:proofErr w:type="spellStart"/>
            <w:r w:rsidRPr="004E10C1">
              <w:rPr>
                <w:rFonts w:ascii="Times New Roman" w:hAnsi="Times New Roman"/>
                <w:color w:val="000000" w:themeColor="text1"/>
                <w:sz w:val="16"/>
                <w:szCs w:val="16"/>
              </w:rPr>
              <w:t>Евдокиев</w:t>
            </w:r>
            <w:proofErr w:type="spellEnd"/>
            <w:r w:rsidRPr="004E10C1">
              <w:rPr>
                <w:rFonts w:ascii="Times New Roman" w:hAnsi="Times New Roman"/>
                <w:color w:val="000000" w:themeColor="text1"/>
                <w:sz w:val="16"/>
                <w:szCs w:val="16"/>
              </w:rPr>
              <w:t>.</w:t>
            </w:r>
          </w:p>
        </w:tc>
        <w:tc>
          <w:tcPr>
            <w:tcW w:w="0" w:type="auto"/>
            <w:vAlign w:val="center"/>
            <w:hideMark/>
          </w:tcPr>
          <w:p w14:paraId="7157A5B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Буденновское.</w:t>
            </w:r>
          </w:p>
        </w:tc>
      </w:tr>
      <w:tr w:rsidR="004E10C1" w:rsidRPr="004E10C1" w14:paraId="67A9790F" w14:textId="77777777" w:rsidTr="00DC292A">
        <w:trPr>
          <w:trHeight w:val="300"/>
        </w:trPr>
        <w:tc>
          <w:tcPr>
            <w:tcW w:w="0" w:type="auto"/>
            <w:vAlign w:val="center"/>
            <w:hideMark/>
          </w:tcPr>
          <w:p w14:paraId="3FCEA16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им. Киселева.</w:t>
            </w:r>
          </w:p>
        </w:tc>
        <w:tc>
          <w:tcPr>
            <w:tcW w:w="0" w:type="auto"/>
            <w:vAlign w:val="center"/>
            <w:hideMark/>
          </w:tcPr>
          <w:p w14:paraId="7512A74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Чистяковское</w:t>
            </w:r>
            <w:proofErr w:type="spellEnd"/>
            <w:r w:rsidRPr="004E10C1">
              <w:rPr>
                <w:rFonts w:ascii="Times New Roman" w:hAnsi="Times New Roman"/>
                <w:color w:val="000000" w:themeColor="text1"/>
                <w:sz w:val="16"/>
                <w:szCs w:val="16"/>
              </w:rPr>
              <w:t>.</w:t>
            </w:r>
          </w:p>
        </w:tc>
      </w:tr>
      <w:tr w:rsidR="004E10C1" w:rsidRPr="004E10C1" w14:paraId="1877AF14" w14:textId="77777777" w:rsidTr="00DC292A">
        <w:trPr>
          <w:trHeight w:val="300"/>
        </w:trPr>
        <w:tc>
          <w:tcPr>
            <w:tcW w:w="0" w:type="auto"/>
            <w:vAlign w:val="center"/>
            <w:hideMark/>
          </w:tcPr>
          <w:p w14:paraId="6B961BE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„Узловая".</w:t>
            </w:r>
          </w:p>
        </w:tc>
        <w:tc>
          <w:tcPr>
            <w:tcW w:w="0" w:type="auto"/>
            <w:vAlign w:val="center"/>
            <w:hideMark/>
          </w:tcPr>
          <w:p w14:paraId="78BA27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Чистяковское</w:t>
            </w:r>
            <w:proofErr w:type="spellEnd"/>
            <w:r w:rsidRPr="004E10C1">
              <w:rPr>
                <w:rFonts w:ascii="Times New Roman" w:hAnsi="Times New Roman"/>
                <w:color w:val="000000" w:themeColor="text1"/>
                <w:sz w:val="16"/>
                <w:szCs w:val="16"/>
              </w:rPr>
              <w:t>.</w:t>
            </w:r>
          </w:p>
        </w:tc>
      </w:tr>
      <w:tr w:rsidR="004E10C1" w:rsidRPr="004E10C1" w14:paraId="110B8261" w14:textId="77777777" w:rsidTr="00DC292A">
        <w:trPr>
          <w:trHeight w:val="300"/>
        </w:trPr>
        <w:tc>
          <w:tcPr>
            <w:tcW w:w="0" w:type="auto"/>
            <w:vAlign w:val="center"/>
            <w:hideMark/>
          </w:tcPr>
          <w:p w14:paraId="4284580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Горско</w:t>
            </w:r>
            <w:proofErr w:type="spellEnd"/>
            <w:r w:rsidRPr="004E10C1">
              <w:rPr>
                <w:rFonts w:ascii="Times New Roman" w:hAnsi="Times New Roman"/>
                <w:color w:val="000000" w:themeColor="text1"/>
                <w:sz w:val="16"/>
                <w:szCs w:val="16"/>
              </w:rPr>
              <w:t>-Ивановск.</w:t>
            </w:r>
          </w:p>
        </w:tc>
        <w:tc>
          <w:tcPr>
            <w:tcW w:w="0" w:type="auto"/>
            <w:vAlign w:val="center"/>
            <w:hideMark/>
          </w:tcPr>
          <w:p w14:paraId="6A31BC2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Зол. </w:t>
            </w:r>
            <w:proofErr w:type="spellStart"/>
            <w:r w:rsidRPr="004E10C1">
              <w:rPr>
                <w:rFonts w:ascii="Times New Roman" w:hAnsi="Times New Roman"/>
                <w:color w:val="000000" w:themeColor="text1"/>
                <w:sz w:val="16"/>
                <w:szCs w:val="16"/>
              </w:rPr>
              <w:t>Тошковск</w:t>
            </w:r>
            <w:proofErr w:type="spellEnd"/>
            <w:r w:rsidRPr="004E10C1">
              <w:rPr>
                <w:rFonts w:ascii="Times New Roman" w:hAnsi="Times New Roman"/>
                <w:color w:val="000000" w:themeColor="text1"/>
                <w:sz w:val="16"/>
                <w:szCs w:val="16"/>
              </w:rPr>
              <w:t>.</w:t>
            </w:r>
          </w:p>
        </w:tc>
      </w:tr>
      <w:tr w:rsidR="004E10C1" w:rsidRPr="004E10C1" w14:paraId="5E6DF6D9" w14:textId="77777777" w:rsidTr="00DC292A">
        <w:trPr>
          <w:trHeight w:val="300"/>
        </w:trPr>
        <w:tc>
          <w:tcPr>
            <w:tcW w:w="0" w:type="auto"/>
            <w:gridSpan w:val="2"/>
            <w:vAlign w:val="center"/>
            <w:hideMark/>
          </w:tcPr>
          <w:p w14:paraId="019579C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Кузбассуголь.</w:t>
            </w:r>
          </w:p>
        </w:tc>
      </w:tr>
      <w:tr w:rsidR="004E10C1" w:rsidRPr="004E10C1" w14:paraId="79F82570" w14:textId="77777777" w:rsidTr="00DC292A">
        <w:trPr>
          <w:trHeight w:val="300"/>
        </w:trPr>
        <w:tc>
          <w:tcPr>
            <w:tcW w:w="0" w:type="auto"/>
            <w:vAlign w:val="center"/>
            <w:hideMark/>
          </w:tcPr>
          <w:p w14:paraId="3BA3D31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Ново-</w:t>
            </w:r>
            <w:proofErr w:type="spellStart"/>
            <w:r w:rsidRPr="004E10C1">
              <w:rPr>
                <w:rFonts w:ascii="Times New Roman" w:hAnsi="Times New Roman"/>
                <w:color w:val="000000" w:themeColor="text1"/>
                <w:sz w:val="16"/>
                <w:szCs w:val="16"/>
              </w:rPr>
              <w:t>Журинская</w:t>
            </w:r>
            <w:proofErr w:type="spellEnd"/>
            <w:r w:rsidRPr="004E10C1">
              <w:rPr>
                <w:rFonts w:ascii="Times New Roman" w:hAnsi="Times New Roman"/>
                <w:color w:val="000000" w:themeColor="text1"/>
                <w:sz w:val="16"/>
                <w:szCs w:val="16"/>
              </w:rPr>
              <w:t>.</w:t>
            </w:r>
          </w:p>
        </w:tc>
        <w:tc>
          <w:tcPr>
            <w:tcW w:w="0" w:type="auto"/>
            <w:vAlign w:val="center"/>
            <w:hideMark/>
          </w:tcPr>
          <w:p w14:paraId="16E568F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Ленинское.</w:t>
            </w:r>
          </w:p>
        </w:tc>
      </w:tr>
      <w:tr w:rsidR="004E10C1" w:rsidRPr="004E10C1" w14:paraId="40F8CCB9" w14:textId="77777777" w:rsidTr="00DC292A">
        <w:trPr>
          <w:trHeight w:val="300"/>
        </w:trPr>
        <w:tc>
          <w:tcPr>
            <w:tcW w:w="0" w:type="auto"/>
            <w:vAlign w:val="center"/>
            <w:hideMark/>
          </w:tcPr>
          <w:p w14:paraId="3FC140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„А".</w:t>
            </w:r>
          </w:p>
        </w:tc>
        <w:tc>
          <w:tcPr>
            <w:tcW w:w="0" w:type="auto"/>
            <w:vAlign w:val="center"/>
            <w:hideMark/>
          </w:tcPr>
          <w:p w14:paraId="73E205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Ленинское.</w:t>
            </w:r>
          </w:p>
        </w:tc>
      </w:tr>
      <w:tr w:rsidR="004E10C1" w:rsidRPr="004E10C1" w14:paraId="306D1F2A" w14:textId="77777777" w:rsidTr="00DC292A">
        <w:trPr>
          <w:trHeight w:val="300"/>
        </w:trPr>
        <w:tc>
          <w:tcPr>
            <w:tcW w:w="0" w:type="auto"/>
            <w:vAlign w:val="center"/>
            <w:hideMark/>
          </w:tcPr>
          <w:p w14:paraId="23D2A0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9.</w:t>
            </w:r>
          </w:p>
        </w:tc>
        <w:tc>
          <w:tcPr>
            <w:tcW w:w="0" w:type="auto"/>
            <w:vAlign w:val="center"/>
            <w:hideMark/>
          </w:tcPr>
          <w:p w14:paraId="62534AE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Осиновское.</w:t>
            </w:r>
          </w:p>
        </w:tc>
      </w:tr>
      <w:tr w:rsidR="004E10C1" w:rsidRPr="004E10C1" w14:paraId="36388DD4" w14:textId="77777777" w:rsidTr="00DC292A">
        <w:trPr>
          <w:trHeight w:val="300"/>
        </w:trPr>
        <w:tc>
          <w:tcPr>
            <w:tcW w:w="0" w:type="auto"/>
            <w:vAlign w:val="center"/>
            <w:hideMark/>
          </w:tcPr>
          <w:p w14:paraId="65515E4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 10 </w:t>
            </w:r>
            <w:proofErr w:type="spellStart"/>
            <w:r w:rsidRPr="004E10C1">
              <w:rPr>
                <w:rFonts w:ascii="Times New Roman" w:hAnsi="Times New Roman"/>
                <w:color w:val="000000" w:themeColor="text1"/>
                <w:sz w:val="16"/>
                <w:szCs w:val="16"/>
              </w:rPr>
              <w:t>Елбан</w:t>
            </w:r>
            <w:proofErr w:type="spellEnd"/>
            <w:r w:rsidRPr="004E10C1">
              <w:rPr>
                <w:rFonts w:ascii="Times New Roman" w:hAnsi="Times New Roman"/>
                <w:color w:val="000000" w:themeColor="text1"/>
                <w:sz w:val="16"/>
                <w:szCs w:val="16"/>
              </w:rPr>
              <w:t>.</w:t>
            </w:r>
          </w:p>
        </w:tc>
        <w:tc>
          <w:tcPr>
            <w:tcW w:w="0" w:type="auto"/>
            <w:vAlign w:val="center"/>
            <w:hideMark/>
          </w:tcPr>
          <w:p w14:paraId="7D9AC9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Осиновское.</w:t>
            </w:r>
          </w:p>
        </w:tc>
      </w:tr>
      <w:tr w:rsidR="004E10C1" w:rsidRPr="004E10C1" w14:paraId="5C62472F" w14:textId="77777777" w:rsidTr="00DC292A">
        <w:trPr>
          <w:trHeight w:val="300"/>
        </w:trPr>
        <w:tc>
          <w:tcPr>
            <w:tcW w:w="0" w:type="auto"/>
            <w:vAlign w:val="center"/>
            <w:hideMark/>
          </w:tcPr>
          <w:p w14:paraId="32A5C1A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10.</w:t>
            </w:r>
          </w:p>
        </w:tc>
        <w:tc>
          <w:tcPr>
            <w:tcW w:w="0" w:type="auto"/>
            <w:vAlign w:val="center"/>
            <w:hideMark/>
          </w:tcPr>
          <w:p w14:paraId="1C03E48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Прокопьевске.</w:t>
            </w:r>
          </w:p>
        </w:tc>
      </w:tr>
      <w:tr w:rsidR="004E10C1" w:rsidRPr="004E10C1" w14:paraId="27064272" w14:textId="77777777" w:rsidTr="00DC292A">
        <w:trPr>
          <w:trHeight w:val="300"/>
        </w:trPr>
        <w:tc>
          <w:tcPr>
            <w:tcW w:w="0" w:type="auto"/>
            <w:vAlign w:val="center"/>
            <w:hideMark/>
          </w:tcPr>
          <w:p w14:paraId="4151CE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Шахта </w:t>
            </w:r>
            <w:proofErr w:type="spellStart"/>
            <w:r w:rsidRPr="004E10C1">
              <w:rPr>
                <w:rFonts w:ascii="Times New Roman" w:hAnsi="Times New Roman"/>
                <w:color w:val="000000" w:themeColor="text1"/>
                <w:sz w:val="16"/>
                <w:szCs w:val="16"/>
              </w:rPr>
              <w:t>Акчурлинская</w:t>
            </w:r>
            <w:proofErr w:type="spellEnd"/>
            <w:r w:rsidRPr="004E10C1">
              <w:rPr>
                <w:rFonts w:ascii="Times New Roman" w:hAnsi="Times New Roman"/>
                <w:color w:val="000000" w:themeColor="text1"/>
                <w:sz w:val="16"/>
                <w:szCs w:val="16"/>
              </w:rPr>
              <w:t>.</w:t>
            </w:r>
          </w:p>
        </w:tc>
        <w:tc>
          <w:tcPr>
            <w:tcW w:w="0" w:type="auto"/>
            <w:vAlign w:val="center"/>
            <w:hideMark/>
          </w:tcPr>
          <w:p w14:paraId="7A79A04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Киселевское.</w:t>
            </w:r>
          </w:p>
        </w:tc>
      </w:tr>
      <w:tr w:rsidR="004E10C1" w:rsidRPr="004E10C1" w14:paraId="77BE6CC7" w14:textId="77777777" w:rsidTr="00DC292A">
        <w:trPr>
          <w:trHeight w:val="300"/>
        </w:trPr>
        <w:tc>
          <w:tcPr>
            <w:tcW w:w="0" w:type="auto"/>
            <w:vAlign w:val="center"/>
            <w:hideMark/>
          </w:tcPr>
          <w:p w14:paraId="362FDF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w:t>
            </w:r>
          </w:p>
        </w:tc>
        <w:tc>
          <w:tcPr>
            <w:tcW w:w="0" w:type="auto"/>
            <w:vAlign w:val="center"/>
            <w:hideMark/>
          </w:tcPr>
          <w:p w14:paraId="658D45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Белевское.</w:t>
            </w:r>
          </w:p>
        </w:tc>
      </w:tr>
      <w:tr w:rsidR="004E10C1" w:rsidRPr="004E10C1" w14:paraId="7F787994" w14:textId="77777777" w:rsidTr="00DC292A">
        <w:trPr>
          <w:trHeight w:val="300"/>
        </w:trPr>
        <w:tc>
          <w:tcPr>
            <w:tcW w:w="0" w:type="auto"/>
            <w:gridSpan w:val="2"/>
            <w:vAlign w:val="center"/>
            <w:hideMark/>
          </w:tcPr>
          <w:p w14:paraId="5F5FF64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Востсибуголь.</w:t>
            </w:r>
          </w:p>
        </w:tc>
      </w:tr>
      <w:tr w:rsidR="004E10C1" w:rsidRPr="004E10C1" w14:paraId="3E0B40F0" w14:textId="77777777" w:rsidTr="00DC292A">
        <w:trPr>
          <w:trHeight w:val="300"/>
        </w:trPr>
        <w:tc>
          <w:tcPr>
            <w:tcW w:w="0" w:type="auto"/>
            <w:vAlign w:val="center"/>
            <w:hideMark/>
          </w:tcPr>
          <w:p w14:paraId="4BDD16E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„Головина".</w:t>
            </w:r>
          </w:p>
        </w:tc>
        <w:tc>
          <w:tcPr>
            <w:tcW w:w="0" w:type="auto"/>
            <w:vAlign w:val="center"/>
            <w:hideMark/>
          </w:tcPr>
          <w:p w14:paraId="7BC48A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Головинское.</w:t>
            </w:r>
          </w:p>
        </w:tc>
      </w:tr>
      <w:tr w:rsidR="004E10C1" w:rsidRPr="004E10C1" w14:paraId="1CD1E32F" w14:textId="77777777" w:rsidTr="00DC292A">
        <w:trPr>
          <w:trHeight w:val="300"/>
        </w:trPr>
        <w:tc>
          <w:tcPr>
            <w:tcW w:w="0" w:type="auto"/>
            <w:vAlign w:val="center"/>
            <w:hideMark/>
          </w:tcPr>
          <w:p w14:paraId="50C70DB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w:t>
            </w:r>
            <w:proofErr w:type="spellStart"/>
            <w:r w:rsidRPr="004E10C1">
              <w:rPr>
                <w:rFonts w:ascii="Times New Roman" w:hAnsi="Times New Roman"/>
                <w:color w:val="000000" w:themeColor="text1"/>
                <w:sz w:val="16"/>
                <w:szCs w:val="16"/>
              </w:rPr>
              <w:t>Халяртин</w:t>
            </w:r>
            <w:proofErr w:type="spellEnd"/>
            <w:r w:rsidRPr="004E10C1">
              <w:rPr>
                <w:rFonts w:ascii="Times New Roman" w:hAnsi="Times New Roman"/>
                <w:color w:val="000000" w:themeColor="text1"/>
                <w:sz w:val="16"/>
                <w:szCs w:val="16"/>
              </w:rPr>
              <w:t>".</w:t>
            </w:r>
          </w:p>
        </w:tc>
        <w:tc>
          <w:tcPr>
            <w:tcW w:w="0" w:type="auto"/>
            <w:vAlign w:val="center"/>
            <w:hideMark/>
          </w:tcPr>
          <w:p w14:paraId="7F6690E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Халярта</w:t>
            </w:r>
            <w:proofErr w:type="spellEnd"/>
            <w:r w:rsidRPr="004E10C1">
              <w:rPr>
                <w:rFonts w:ascii="Times New Roman" w:hAnsi="Times New Roman"/>
                <w:color w:val="000000" w:themeColor="text1"/>
                <w:sz w:val="16"/>
                <w:szCs w:val="16"/>
              </w:rPr>
              <w:t>.</w:t>
            </w:r>
          </w:p>
        </w:tc>
      </w:tr>
      <w:tr w:rsidR="004E10C1" w:rsidRPr="004E10C1" w14:paraId="5370E20C" w14:textId="77777777" w:rsidTr="00DC292A">
        <w:trPr>
          <w:trHeight w:val="300"/>
        </w:trPr>
        <w:tc>
          <w:tcPr>
            <w:tcW w:w="0" w:type="auto"/>
            <w:gridSpan w:val="2"/>
            <w:vAlign w:val="center"/>
            <w:hideMark/>
          </w:tcPr>
          <w:p w14:paraId="3B053FE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Москвоуголь</w:t>
            </w:r>
            <w:proofErr w:type="spellEnd"/>
            <w:r w:rsidRPr="004E10C1">
              <w:rPr>
                <w:rFonts w:ascii="Times New Roman" w:hAnsi="Times New Roman"/>
                <w:color w:val="000000" w:themeColor="text1"/>
                <w:sz w:val="16"/>
                <w:szCs w:val="16"/>
              </w:rPr>
              <w:t>.</w:t>
            </w:r>
          </w:p>
        </w:tc>
      </w:tr>
      <w:tr w:rsidR="004E10C1" w:rsidRPr="004E10C1" w14:paraId="2AF4DABC" w14:textId="77777777" w:rsidTr="00DC292A">
        <w:trPr>
          <w:trHeight w:val="300"/>
        </w:trPr>
        <w:tc>
          <w:tcPr>
            <w:tcW w:w="0" w:type="auto"/>
            <w:vAlign w:val="center"/>
            <w:hideMark/>
          </w:tcPr>
          <w:p w14:paraId="2C9CC67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 „бис".</w:t>
            </w:r>
          </w:p>
        </w:tc>
        <w:tc>
          <w:tcPr>
            <w:tcW w:w="0" w:type="auto"/>
            <w:vAlign w:val="center"/>
            <w:hideMark/>
          </w:tcPr>
          <w:p w14:paraId="1577AB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Щекинское.</w:t>
            </w:r>
          </w:p>
        </w:tc>
      </w:tr>
      <w:tr w:rsidR="004E10C1" w:rsidRPr="004E10C1" w14:paraId="1ED74C5D" w14:textId="77777777" w:rsidTr="00DC292A">
        <w:trPr>
          <w:trHeight w:val="300"/>
        </w:trPr>
        <w:tc>
          <w:tcPr>
            <w:tcW w:w="0" w:type="auto"/>
            <w:vAlign w:val="center"/>
            <w:hideMark/>
          </w:tcPr>
          <w:p w14:paraId="0E7825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№46.</w:t>
            </w:r>
          </w:p>
        </w:tc>
        <w:tc>
          <w:tcPr>
            <w:tcW w:w="0" w:type="auto"/>
            <w:vAlign w:val="center"/>
            <w:hideMark/>
          </w:tcPr>
          <w:p w14:paraId="3248685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Побединское</w:t>
            </w:r>
            <w:proofErr w:type="spellEnd"/>
            <w:r w:rsidRPr="004E10C1">
              <w:rPr>
                <w:rFonts w:ascii="Times New Roman" w:hAnsi="Times New Roman"/>
                <w:color w:val="000000" w:themeColor="text1"/>
                <w:sz w:val="16"/>
                <w:szCs w:val="16"/>
              </w:rPr>
              <w:t>.</w:t>
            </w:r>
          </w:p>
        </w:tc>
      </w:tr>
      <w:tr w:rsidR="004E10C1" w:rsidRPr="004E10C1" w14:paraId="3C011384" w14:textId="77777777" w:rsidTr="00DC292A">
        <w:trPr>
          <w:trHeight w:val="300"/>
        </w:trPr>
        <w:tc>
          <w:tcPr>
            <w:tcW w:w="0" w:type="auto"/>
            <w:vAlign w:val="center"/>
            <w:hideMark/>
          </w:tcPr>
          <w:p w14:paraId="44994A3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18.</w:t>
            </w:r>
          </w:p>
        </w:tc>
        <w:tc>
          <w:tcPr>
            <w:tcW w:w="0" w:type="auto"/>
            <w:vAlign w:val="center"/>
            <w:hideMark/>
          </w:tcPr>
          <w:p w14:paraId="47C06C2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368CE260" w14:textId="77777777" w:rsidTr="00DC292A">
        <w:trPr>
          <w:trHeight w:val="300"/>
        </w:trPr>
        <w:tc>
          <w:tcPr>
            <w:tcW w:w="0" w:type="auto"/>
            <w:vAlign w:val="center"/>
            <w:hideMark/>
          </w:tcPr>
          <w:p w14:paraId="10568D8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15 "бис".</w:t>
            </w:r>
          </w:p>
        </w:tc>
        <w:tc>
          <w:tcPr>
            <w:tcW w:w="0" w:type="auto"/>
            <w:vAlign w:val="center"/>
            <w:hideMark/>
          </w:tcPr>
          <w:p w14:paraId="637FBD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Шварцевское</w:t>
            </w:r>
            <w:proofErr w:type="spellEnd"/>
            <w:r w:rsidRPr="004E10C1">
              <w:rPr>
                <w:rFonts w:ascii="Times New Roman" w:hAnsi="Times New Roman"/>
                <w:color w:val="000000" w:themeColor="text1"/>
                <w:sz w:val="16"/>
                <w:szCs w:val="16"/>
              </w:rPr>
              <w:t>.</w:t>
            </w:r>
          </w:p>
        </w:tc>
      </w:tr>
      <w:tr w:rsidR="004E10C1" w:rsidRPr="004E10C1" w14:paraId="6012240B" w14:textId="77777777" w:rsidTr="00DC292A">
        <w:trPr>
          <w:trHeight w:val="300"/>
        </w:trPr>
        <w:tc>
          <w:tcPr>
            <w:tcW w:w="0" w:type="auto"/>
            <w:vAlign w:val="center"/>
            <w:hideMark/>
          </w:tcPr>
          <w:p w14:paraId="55D53C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7 Щекин.</w:t>
            </w:r>
          </w:p>
        </w:tc>
        <w:tc>
          <w:tcPr>
            <w:tcW w:w="0" w:type="auto"/>
            <w:vAlign w:val="center"/>
            <w:hideMark/>
          </w:tcPr>
          <w:p w14:paraId="7078A9A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Щекинское.</w:t>
            </w:r>
          </w:p>
        </w:tc>
      </w:tr>
      <w:tr w:rsidR="004E10C1" w:rsidRPr="004E10C1" w14:paraId="48980B3F" w14:textId="77777777" w:rsidTr="00DC292A">
        <w:trPr>
          <w:trHeight w:val="300"/>
        </w:trPr>
        <w:tc>
          <w:tcPr>
            <w:tcW w:w="0" w:type="auto"/>
            <w:vAlign w:val="center"/>
            <w:hideMark/>
          </w:tcPr>
          <w:p w14:paraId="32FD9DE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57.</w:t>
            </w:r>
          </w:p>
        </w:tc>
        <w:tc>
          <w:tcPr>
            <w:tcW w:w="0" w:type="auto"/>
            <w:vAlign w:val="center"/>
            <w:hideMark/>
          </w:tcPr>
          <w:p w14:paraId="469E791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им. Кагановича.</w:t>
            </w:r>
          </w:p>
        </w:tc>
      </w:tr>
      <w:tr w:rsidR="004E10C1" w:rsidRPr="004E10C1" w14:paraId="35C5D5DB" w14:textId="77777777" w:rsidTr="00DC292A">
        <w:trPr>
          <w:trHeight w:val="300"/>
        </w:trPr>
        <w:tc>
          <w:tcPr>
            <w:tcW w:w="0" w:type="auto"/>
            <w:gridSpan w:val="2"/>
            <w:vAlign w:val="center"/>
            <w:hideMark/>
          </w:tcPr>
          <w:p w14:paraId="0BF449F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Уралуголь</w:t>
            </w:r>
            <w:proofErr w:type="spellEnd"/>
            <w:r w:rsidRPr="004E10C1">
              <w:rPr>
                <w:rFonts w:ascii="Times New Roman" w:hAnsi="Times New Roman"/>
                <w:color w:val="000000" w:themeColor="text1"/>
                <w:sz w:val="16"/>
                <w:szCs w:val="16"/>
              </w:rPr>
              <w:t>.</w:t>
            </w:r>
          </w:p>
        </w:tc>
      </w:tr>
      <w:tr w:rsidR="004E10C1" w:rsidRPr="004E10C1" w14:paraId="4490DBA8" w14:textId="77777777" w:rsidTr="00DC292A">
        <w:trPr>
          <w:trHeight w:val="300"/>
        </w:trPr>
        <w:tc>
          <w:tcPr>
            <w:tcW w:w="0" w:type="auto"/>
            <w:vAlign w:val="center"/>
            <w:hideMark/>
          </w:tcPr>
          <w:p w14:paraId="01A9FF9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21.</w:t>
            </w:r>
          </w:p>
        </w:tc>
        <w:tc>
          <w:tcPr>
            <w:tcW w:w="0" w:type="auto"/>
            <w:vAlign w:val="center"/>
            <w:hideMark/>
          </w:tcPr>
          <w:p w14:paraId="71BEECD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Кизеловское.</w:t>
            </w:r>
          </w:p>
        </w:tc>
      </w:tr>
      <w:tr w:rsidR="004E10C1" w:rsidRPr="004E10C1" w14:paraId="16455999" w14:textId="77777777" w:rsidTr="00DC292A">
        <w:trPr>
          <w:trHeight w:val="300"/>
        </w:trPr>
        <w:tc>
          <w:tcPr>
            <w:tcW w:w="0" w:type="auto"/>
            <w:vAlign w:val="center"/>
            <w:hideMark/>
          </w:tcPr>
          <w:p w14:paraId="0447A2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23.</w:t>
            </w:r>
          </w:p>
        </w:tc>
        <w:tc>
          <w:tcPr>
            <w:tcW w:w="0" w:type="auto"/>
            <w:vAlign w:val="center"/>
            <w:hideMark/>
          </w:tcPr>
          <w:p w14:paraId="4B3047F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Кизеловское.</w:t>
            </w:r>
          </w:p>
        </w:tc>
      </w:tr>
      <w:tr w:rsidR="004E10C1" w:rsidRPr="004E10C1" w14:paraId="655F60CF" w14:textId="77777777" w:rsidTr="00DC292A">
        <w:trPr>
          <w:trHeight w:val="300"/>
        </w:trPr>
        <w:tc>
          <w:tcPr>
            <w:tcW w:w="0" w:type="auto"/>
            <w:vAlign w:val="center"/>
            <w:hideMark/>
          </w:tcPr>
          <w:p w14:paraId="7D8B03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4.</w:t>
            </w:r>
          </w:p>
        </w:tc>
        <w:tc>
          <w:tcPr>
            <w:tcW w:w="0" w:type="auto"/>
            <w:vAlign w:val="center"/>
            <w:hideMark/>
          </w:tcPr>
          <w:p w14:paraId="58FFB8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Кизеловское.</w:t>
            </w:r>
          </w:p>
        </w:tc>
      </w:tr>
      <w:tr w:rsidR="004E10C1" w:rsidRPr="004E10C1" w14:paraId="214E4BE9" w14:textId="77777777" w:rsidTr="00DC292A">
        <w:trPr>
          <w:trHeight w:val="300"/>
        </w:trPr>
        <w:tc>
          <w:tcPr>
            <w:tcW w:w="0" w:type="auto"/>
            <w:vAlign w:val="center"/>
            <w:hideMark/>
          </w:tcPr>
          <w:p w14:paraId="1711D4D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204.</w:t>
            </w:r>
          </w:p>
        </w:tc>
        <w:tc>
          <w:tcPr>
            <w:tcW w:w="0" w:type="auto"/>
            <w:vAlign w:val="center"/>
            <w:hideMark/>
          </w:tcPr>
          <w:p w14:paraId="221F2EA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Челябинское.</w:t>
            </w:r>
          </w:p>
        </w:tc>
      </w:tr>
      <w:tr w:rsidR="004E10C1" w:rsidRPr="004E10C1" w14:paraId="701F3709" w14:textId="77777777" w:rsidTr="00DC292A">
        <w:trPr>
          <w:trHeight w:val="300"/>
        </w:trPr>
        <w:tc>
          <w:tcPr>
            <w:tcW w:w="0" w:type="auto"/>
            <w:vAlign w:val="center"/>
            <w:hideMark/>
          </w:tcPr>
          <w:p w14:paraId="53C2F1C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23.</w:t>
            </w:r>
          </w:p>
        </w:tc>
        <w:tc>
          <w:tcPr>
            <w:tcW w:w="0" w:type="auto"/>
            <w:vAlign w:val="center"/>
            <w:hideMark/>
          </w:tcPr>
          <w:p w14:paraId="78C31C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Челябинское.</w:t>
            </w:r>
          </w:p>
        </w:tc>
      </w:tr>
      <w:tr w:rsidR="004E10C1" w:rsidRPr="004E10C1" w14:paraId="29C0DAB8" w14:textId="77777777" w:rsidTr="00DC292A">
        <w:trPr>
          <w:trHeight w:val="300"/>
        </w:trPr>
        <w:tc>
          <w:tcPr>
            <w:tcW w:w="0" w:type="auto"/>
            <w:vAlign w:val="center"/>
            <w:hideMark/>
          </w:tcPr>
          <w:p w14:paraId="788F3D3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205.</w:t>
            </w:r>
          </w:p>
        </w:tc>
        <w:tc>
          <w:tcPr>
            <w:tcW w:w="0" w:type="auto"/>
            <w:vAlign w:val="center"/>
            <w:hideMark/>
          </w:tcPr>
          <w:p w14:paraId="2A2D5FC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Челябинское.</w:t>
            </w:r>
          </w:p>
        </w:tc>
      </w:tr>
      <w:tr w:rsidR="004E10C1" w:rsidRPr="004E10C1" w14:paraId="3D6C279A" w14:textId="77777777" w:rsidTr="00DC292A">
        <w:trPr>
          <w:trHeight w:val="300"/>
        </w:trPr>
        <w:tc>
          <w:tcPr>
            <w:tcW w:w="0" w:type="auto"/>
            <w:vAlign w:val="center"/>
            <w:hideMark/>
          </w:tcPr>
          <w:p w14:paraId="669394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203.</w:t>
            </w:r>
          </w:p>
        </w:tc>
        <w:tc>
          <w:tcPr>
            <w:tcW w:w="0" w:type="auto"/>
            <w:vAlign w:val="center"/>
            <w:hideMark/>
          </w:tcPr>
          <w:p w14:paraId="46C2E23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Челябинское.</w:t>
            </w:r>
          </w:p>
        </w:tc>
      </w:tr>
      <w:tr w:rsidR="004E10C1" w:rsidRPr="004E10C1" w14:paraId="7A2C2445" w14:textId="77777777" w:rsidTr="00DC292A">
        <w:trPr>
          <w:trHeight w:val="300"/>
        </w:trPr>
        <w:tc>
          <w:tcPr>
            <w:tcW w:w="0" w:type="auto"/>
            <w:vAlign w:val="center"/>
            <w:hideMark/>
          </w:tcPr>
          <w:p w14:paraId="7938027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„Делянка".</w:t>
            </w:r>
          </w:p>
        </w:tc>
        <w:tc>
          <w:tcPr>
            <w:tcW w:w="0" w:type="auto"/>
            <w:vAlign w:val="center"/>
            <w:hideMark/>
          </w:tcPr>
          <w:p w14:paraId="74C30F3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Челябинское.</w:t>
            </w:r>
          </w:p>
        </w:tc>
      </w:tr>
      <w:tr w:rsidR="004E10C1" w:rsidRPr="004E10C1" w14:paraId="478195C8" w14:textId="77777777" w:rsidTr="00DC292A">
        <w:trPr>
          <w:trHeight w:val="300"/>
        </w:trPr>
        <w:tc>
          <w:tcPr>
            <w:tcW w:w="0" w:type="auto"/>
            <w:gridSpan w:val="2"/>
            <w:vAlign w:val="center"/>
            <w:hideMark/>
          </w:tcPr>
          <w:p w14:paraId="0A78632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Дальуголь</w:t>
            </w:r>
            <w:proofErr w:type="spellEnd"/>
            <w:r w:rsidRPr="004E10C1">
              <w:rPr>
                <w:rFonts w:ascii="Times New Roman" w:hAnsi="Times New Roman"/>
                <w:color w:val="000000" w:themeColor="text1"/>
                <w:sz w:val="16"/>
                <w:szCs w:val="16"/>
              </w:rPr>
              <w:t>.</w:t>
            </w:r>
          </w:p>
        </w:tc>
      </w:tr>
      <w:tr w:rsidR="004E10C1" w:rsidRPr="004E10C1" w14:paraId="5A5E1961" w14:textId="77777777" w:rsidTr="00DC292A">
        <w:trPr>
          <w:trHeight w:val="300"/>
        </w:trPr>
        <w:tc>
          <w:tcPr>
            <w:tcW w:w="0" w:type="auto"/>
            <w:vAlign w:val="center"/>
            <w:hideMark/>
          </w:tcPr>
          <w:p w14:paraId="515BEAB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4.</w:t>
            </w:r>
          </w:p>
        </w:tc>
        <w:tc>
          <w:tcPr>
            <w:tcW w:w="0" w:type="auto"/>
            <w:vAlign w:val="center"/>
            <w:hideMark/>
          </w:tcPr>
          <w:p w14:paraId="4E48CFF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Артемовское.</w:t>
            </w:r>
          </w:p>
        </w:tc>
      </w:tr>
      <w:tr w:rsidR="004E10C1" w:rsidRPr="004E10C1" w14:paraId="5EE31186" w14:textId="77777777" w:rsidTr="00DC292A">
        <w:trPr>
          <w:trHeight w:val="300"/>
        </w:trPr>
        <w:tc>
          <w:tcPr>
            <w:tcW w:w="0" w:type="auto"/>
            <w:vAlign w:val="center"/>
            <w:hideMark/>
          </w:tcPr>
          <w:p w14:paraId="67008D5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18.</w:t>
            </w:r>
          </w:p>
        </w:tc>
        <w:tc>
          <w:tcPr>
            <w:tcW w:w="0" w:type="auto"/>
            <w:vAlign w:val="center"/>
            <w:hideMark/>
          </w:tcPr>
          <w:p w14:paraId="1B3BC4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Сучанское</w:t>
            </w:r>
            <w:proofErr w:type="spellEnd"/>
            <w:r w:rsidRPr="004E10C1">
              <w:rPr>
                <w:rFonts w:ascii="Times New Roman" w:hAnsi="Times New Roman"/>
                <w:color w:val="000000" w:themeColor="text1"/>
                <w:sz w:val="16"/>
                <w:szCs w:val="16"/>
              </w:rPr>
              <w:t>.</w:t>
            </w:r>
          </w:p>
        </w:tc>
      </w:tr>
      <w:tr w:rsidR="004E10C1" w:rsidRPr="004E10C1" w14:paraId="140408F4" w14:textId="77777777" w:rsidTr="00DC292A">
        <w:trPr>
          <w:trHeight w:val="300"/>
        </w:trPr>
        <w:tc>
          <w:tcPr>
            <w:tcW w:w="0" w:type="auto"/>
            <w:vAlign w:val="center"/>
            <w:hideMark/>
          </w:tcPr>
          <w:p w14:paraId="48242D9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15.</w:t>
            </w:r>
          </w:p>
        </w:tc>
        <w:tc>
          <w:tcPr>
            <w:tcW w:w="0" w:type="auto"/>
            <w:vAlign w:val="center"/>
            <w:hideMark/>
          </w:tcPr>
          <w:p w14:paraId="2EF54FD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Кивда</w:t>
            </w:r>
            <w:proofErr w:type="spellEnd"/>
            <w:r w:rsidRPr="004E10C1">
              <w:rPr>
                <w:rFonts w:ascii="Times New Roman" w:hAnsi="Times New Roman"/>
                <w:color w:val="000000" w:themeColor="text1"/>
                <w:sz w:val="16"/>
                <w:szCs w:val="16"/>
              </w:rPr>
              <w:t>.</w:t>
            </w:r>
          </w:p>
        </w:tc>
      </w:tr>
      <w:tr w:rsidR="004E10C1" w:rsidRPr="004E10C1" w14:paraId="756C0934" w14:textId="77777777" w:rsidTr="00DC292A">
        <w:trPr>
          <w:trHeight w:val="300"/>
        </w:trPr>
        <w:tc>
          <w:tcPr>
            <w:tcW w:w="0" w:type="auto"/>
            <w:gridSpan w:val="2"/>
            <w:vAlign w:val="center"/>
            <w:hideMark/>
          </w:tcPr>
          <w:p w14:paraId="79D82E1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Средазуголь</w:t>
            </w:r>
            <w:proofErr w:type="spellEnd"/>
            <w:r w:rsidRPr="004E10C1">
              <w:rPr>
                <w:rFonts w:ascii="Times New Roman" w:hAnsi="Times New Roman"/>
                <w:color w:val="000000" w:themeColor="text1"/>
                <w:sz w:val="16"/>
                <w:szCs w:val="16"/>
              </w:rPr>
              <w:t>.</w:t>
            </w:r>
          </w:p>
        </w:tc>
      </w:tr>
      <w:tr w:rsidR="004E10C1" w:rsidRPr="004E10C1" w14:paraId="22A924A8" w14:textId="77777777" w:rsidTr="00DC292A">
        <w:trPr>
          <w:trHeight w:val="300"/>
        </w:trPr>
        <w:tc>
          <w:tcPr>
            <w:tcW w:w="0" w:type="auto"/>
            <w:vAlign w:val="center"/>
            <w:hideMark/>
          </w:tcPr>
          <w:p w14:paraId="4CAA179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w:t>
            </w:r>
            <w:proofErr w:type="spellStart"/>
            <w:r w:rsidRPr="004E10C1">
              <w:rPr>
                <w:rFonts w:ascii="Times New Roman" w:hAnsi="Times New Roman"/>
                <w:color w:val="000000" w:themeColor="text1"/>
                <w:sz w:val="16"/>
                <w:szCs w:val="16"/>
              </w:rPr>
              <w:t>Верхн</w:t>
            </w:r>
            <w:proofErr w:type="spellEnd"/>
            <w:r w:rsidRPr="004E10C1">
              <w:rPr>
                <w:rFonts w:ascii="Times New Roman" w:hAnsi="Times New Roman"/>
                <w:color w:val="000000" w:themeColor="text1"/>
                <w:sz w:val="16"/>
                <w:szCs w:val="16"/>
              </w:rPr>
              <w:t>. Горизонт".</w:t>
            </w:r>
          </w:p>
        </w:tc>
        <w:tc>
          <w:tcPr>
            <w:tcW w:w="0" w:type="auto"/>
            <w:vAlign w:val="center"/>
            <w:hideMark/>
          </w:tcPr>
          <w:p w14:paraId="3457AD8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Кок-</w:t>
            </w:r>
            <w:proofErr w:type="spellStart"/>
            <w:r w:rsidRPr="004E10C1">
              <w:rPr>
                <w:rFonts w:ascii="Times New Roman" w:hAnsi="Times New Roman"/>
                <w:color w:val="000000" w:themeColor="text1"/>
                <w:sz w:val="16"/>
                <w:szCs w:val="16"/>
              </w:rPr>
              <w:t>Янгак</w:t>
            </w:r>
            <w:proofErr w:type="spellEnd"/>
            <w:r w:rsidRPr="004E10C1">
              <w:rPr>
                <w:rFonts w:ascii="Times New Roman" w:hAnsi="Times New Roman"/>
                <w:color w:val="000000" w:themeColor="text1"/>
                <w:sz w:val="16"/>
                <w:szCs w:val="16"/>
              </w:rPr>
              <w:t>.</w:t>
            </w:r>
          </w:p>
        </w:tc>
      </w:tr>
      <w:tr w:rsidR="004E10C1" w:rsidRPr="004E10C1" w14:paraId="0CC58B66" w14:textId="77777777" w:rsidTr="00DC292A">
        <w:trPr>
          <w:trHeight w:val="300"/>
        </w:trPr>
        <w:tc>
          <w:tcPr>
            <w:tcW w:w="0" w:type="auto"/>
            <w:gridSpan w:val="2"/>
            <w:vAlign w:val="center"/>
            <w:hideMark/>
          </w:tcPr>
          <w:p w14:paraId="4DF00A3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КАРАГАНДА.</w:t>
            </w:r>
          </w:p>
        </w:tc>
      </w:tr>
      <w:tr w:rsidR="004E10C1" w:rsidRPr="004E10C1" w14:paraId="500F33D7" w14:textId="77777777" w:rsidTr="00DC292A">
        <w:trPr>
          <w:trHeight w:val="300"/>
        </w:trPr>
        <w:tc>
          <w:tcPr>
            <w:tcW w:w="0" w:type="auto"/>
            <w:vAlign w:val="center"/>
            <w:hideMark/>
          </w:tcPr>
          <w:p w14:paraId="118175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w:t>
            </w:r>
          </w:p>
        </w:tc>
        <w:tc>
          <w:tcPr>
            <w:tcW w:w="0" w:type="auto"/>
            <w:vAlign w:val="center"/>
            <w:hideMark/>
          </w:tcPr>
          <w:p w14:paraId="2E7B6CF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12.</w:t>
            </w:r>
          </w:p>
        </w:tc>
      </w:tr>
      <w:tr w:rsidR="004E10C1" w:rsidRPr="004E10C1" w14:paraId="65D53DD8" w14:textId="77777777" w:rsidTr="00DC292A">
        <w:trPr>
          <w:trHeight w:val="300"/>
        </w:trPr>
        <w:tc>
          <w:tcPr>
            <w:tcW w:w="0" w:type="auto"/>
            <w:vAlign w:val="center"/>
            <w:hideMark/>
          </w:tcPr>
          <w:p w14:paraId="7244943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3.</w:t>
            </w:r>
          </w:p>
        </w:tc>
        <w:tc>
          <w:tcPr>
            <w:tcW w:w="0" w:type="auto"/>
            <w:vAlign w:val="center"/>
            <w:hideMark/>
          </w:tcPr>
          <w:p w14:paraId="4BF735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15.</w:t>
            </w:r>
          </w:p>
        </w:tc>
      </w:tr>
      <w:tr w:rsidR="004E10C1" w:rsidRPr="004E10C1" w14:paraId="1FCD1E25" w14:textId="77777777" w:rsidTr="00DC292A">
        <w:trPr>
          <w:trHeight w:val="300"/>
        </w:trPr>
        <w:tc>
          <w:tcPr>
            <w:tcW w:w="0" w:type="auto"/>
            <w:vAlign w:val="center"/>
            <w:hideMark/>
          </w:tcPr>
          <w:p w14:paraId="40B26B6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4.</w:t>
            </w:r>
          </w:p>
        </w:tc>
        <w:tc>
          <w:tcPr>
            <w:tcW w:w="0" w:type="auto"/>
            <w:vAlign w:val="center"/>
            <w:hideMark/>
          </w:tcPr>
          <w:p w14:paraId="17CFF3E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16.</w:t>
            </w:r>
          </w:p>
        </w:tc>
      </w:tr>
      <w:tr w:rsidR="004E10C1" w:rsidRPr="004E10C1" w14:paraId="22955783" w14:textId="77777777" w:rsidTr="00DC292A">
        <w:trPr>
          <w:trHeight w:val="300"/>
        </w:trPr>
        <w:tc>
          <w:tcPr>
            <w:tcW w:w="0" w:type="auto"/>
            <w:vAlign w:val="center"/>
            <w:hideMark/>
          </w:tcPr>
          <w:p w14:paraId="1B0A258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10.</w:t>
            </w:r>
          </w:p>
        </w:tc>
        <w:tc>
          <w:tcPr>
            <w:tcW w:w="0" w:type="auto"/>
            <w:vAlign w:val="center"/>
            <w:hideMark/>
          </w:tcPr>
          <w:p w14:paraId="6F4E1C0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19.</w:t>
            </w:r>
          </w:p>
        </w:tc>
      </w:tr>
      <w:tr w:rsidR="004E10C1" w:rsidRPr="004E10C1" w14:paraId="18609A61" w14:textId="77777777" w:rsidTr="00DC292A">
        <w:trPr>
          <w:trHeight w:val="300"/>
        </w:trPr>
        <w:tc>
          <w:tcPr>
            <w:tcW w:w="0" w:type="auto"/>
            <w:gridSpan w:val="2"/>
            <w:vAlign w:val="center"/>
            <w:hideMark/>
          </w:tcPr>
          <w:p w14:paraId="564B0D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Шахты, пускаемые в 1933 году.</w:t>
            </w:r>
          </w:p>
        </w:tc>
      </w:tr>
      <w:tr w:rsidR="004E10C1" w:rsidRPr="004E10C1" w14:paraId="2AC7F870" w14:textId="77777777" w:rsidTr="00DC292A">
        <w:trPr>
          <w:trHeight w:val="300"/>
        </w:trPr>
        <w:tc>
          <w:tcPr>
            <w:tcW w:w="0" w:type="auto"/>
            <w:vAlign w:val="center"/>
            <w:hideMark/>
          </w:tcPr>
          <w:p w14:paraId="4D0F37B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Артемуголь</w:t>
            </w:r>
            <w:proofErr w:type="spellEnd"/>
            <w:r w:rsidRPr="004E10C1">
              <w:rPr>
                <w:rFonts w:ascii="Times New Roman" w:hAnsi="Times New Roman"/>
                <w:color w:val="000000" w:themeColor="text1"/>
                <w:sz w:val="16"/>
                <w:szCs w:val="16"/>
              </w:rPr>
              <w:t>. Шахта Алекс. Вост.</w:t>
            </w:r>
          </w:p>
        </w:tc>
        <w:tc>
          <w:tcPr>
            <w:tcW w:w="0" w:type="auto"/>
            <w:vAlign w:val="center"/>
            <w:hideMark/>
          </w:tcPr>
          <w:p w14:paraId="5BD8E4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Калининское.</w:t>
            </w:r>
          </w:p>
        </w:tc>
      </w:tr>
      <w:tr w:rsidR="004E10C1" w:rsidRPr="004E10C1" w14:paraId="0209F533" w14:textId="77777777" w:rsidTr="00DC292A">
        <w:trPr>
          <w:trHeight w:val="300"/>
        </w:trPr>
        <w:tc>
          <w:tcPr>
            <w:tcW w:w="0" w:type="auto"/>
            <w:vAlign w:val="center"/>
            <w:hideMark/>
          </w:tcPr>
          <w:p w14:paraId="5492B58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Артемуголь</w:t>
            </w:r>
            <w:proofErr w:type="spellEnd"/>
            <w:r w:rsidRPr="004E10C1">
              <w:rPr>
                <w:rFonts w:ascii="Times New Roman" w:hAnsi="Times New Roman"/>
                <w:color w:val="000000" w:themeColor="text1"/>
                <w:sz w:val="16"/>
                <w:szCs w:val="16"/>
              </w:rPr>
              <w:t xml:space="preserve"> Шахта Северная.</w:t>
            </w:r>
          </w:p>
        </w:tc>
        <w:tc>
          <w:tcPr>
            <w:tcW w:w="0" w:type="auto"/>
            <w:vAlign w:val="center"/>
            <w:hideMark/>
          </w:tcPr>
          <w:p w14:paraId="1B4A076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Калининское.</w:t>
            </w:r>
          </w:p>
        </w:tc>
      </w:tr>
      <w:tr w:rsidR="004E10C1" w:rsidRPr="004E10C1" w14:paraId="062C5C43" w14:textId="77777777" w:rsidTr="00DC292A">
        <w:trPr>
          <w:trHeight w:val="300"/>
        </w:trPr>
        <w:tc>
          <w:tcPr>
            <w:tcW w:w="0" w:type="auto"/>
            <w:vAlign w:val="center"/>
            <w:hideMark/>
          </w:tcPr>
          <w:p w14:paraId="53105AA7"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Сталинуголь</w:t>
            </w:r>
            <w:proofErr w:type="spellEnd"/>
            <w:r w:rsidRPr="004E10C1">
              <w:rPr>
                <w:rFonts w:ascii="Times New Roman" w:hAnsi="Times New Roman"/>
                <w:color w:val="000000" w:themeColor="text1"/>
                <w:sz w:val="16"/>
                <w:szCs w:val="16"/>
              </w:rPr>
              <w:t xml:space="preserve"> Шахта № 7/8.</w:t>
            </w:r>
          </w:p>
        </w:tc>
        <w:tc>
          <w:tcPr>
            <w:tcW w:w="0" w:type="auto"/>
            <w:vAlign w:val="center"/>
            <w:hideMark/>
          </w:tcPr>
          <w:p w14:paraId="35728A3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Краснигвардейск</w:t>
            </w:r>
            <w:proofErr w:type="spellEnd"/>
            <w:r w:rsidRPr="004E10C1">
              <w:rPr>
                <w:rFonts w:ascii="Times New Roman" w:hAnsi="Times New Roman"/>
                <w:color w:val="000000" w:themeColor="text1"/>
                <w:sz w:val="16"/>
                <w:szCs w:val="16"/>
              </w:rPr>
              <w:t>.</w:t>
            </w:r>
          </w:p>
        </w:tc>
      </w:tr>
      <w:tr w:rsidR="004E10C1" w:rsidRPr="004E10C1" w14:paraId="31D7051F" w14:textId="77777777" w:rsidTr="00DC292A">
        <w:trPr>
          <w:trHeight w:val="300"/>
        </w:trPr>
        <w:tc>
          <w:tcPr>
            <w:tcW w:w="0" w:type="auto"/>
            <w:vAlign w:val="center"/>
            <w:hideMark/>
          </w:tcPr>
          <w:p w14:paraId="6EDC1D6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Сталинуголь</w:t>
            </w:r>
            <w:proofErr w:type="spellEnd"/>
            <w:r w:rsidRPr="004E10C1">
              <w:rPr>
                <w:rFonts w:ascii="Times New Roman" w:hAnsi="Times New Roman"/>
                <w:color w:val="000000" w:themeColor="text1"/>
                <w:sz w:val="16"/>
                <w:szCs w:val="16"/>
              </w:rPr>
              <w:t xml:space="preserve"> Шахта „Новая Италия".</w:t>
            </w:r>
          </w:p>
        </w:tc>
        <w:tc>
          <w:tcPr>
            <w:tcW w:w="0" w:type="auto"/>
            <w:vAlign w:val="center"/>
            <w:hideMark/>
          </w:tcPr>
          <w:p w14:paraId="0D5FDE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Макеевское.</w:t>
            </w:r>
          </w:p>
        </w:tc>
      </w:tr>
      <w:tr w:rsidR="004E10C1" w:rsidRPr="004E10C1" w14:paraId="38A2C506" w14:textId="77777777" w:rsidTr="00DC292A">
        <w:trPr>
          <w:trHeight w:val="300"/>
        </w:trPr>
        <w:tc>
          <w:tcPr>
            <w:tcW w:w="0" w:type="auto"/>
            <w:vAlign w:val="center"/>
            <w:hideMark/>
          </w:tcPr>
          <w:p w14:paraId="20EC5306"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Сталинуголь</w:t>
            </w:r>
            <w:proofErr w:type="spellEnd"/>
            <w:r w:rsidRPr="004E10C1">
              <w:rPr>
                <w:rFonts w:ascii="Times New Roman" w:hAnsi="Times New Roman"/>
                <w:color w:val="000000" w:themeColor="text1"/>
                <w:sz w:val="16"/>
                <w:szCs w:val="16"/>
              </w:rPr>
              <w:t xml:space="preserve"> Шахта "Иван".</w:t>
            </w:r>
          </w:p>
        </w:tc>
        <w:tc>
          <w:tcPr>
            <w:tcW w:w="0" w:type="auto"/>
            <w:vAlign w:val="center"/>
            <w:hideMark/>
          </w:tcPr>
          <w:p w14:paraId="2539E21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Макеевское.</w:t>
            </w:r>
          </w:p>
        </w:tc>
      </w:tr>
      <w:tr w:rsidR="004E10C1" w:rsidRPr="004E10C1" w14:paraId="7635666C" w14:textId="77777777" w:rsidTr="00DC292A">
        <w:trPr>
          <w:trHeight w:val="300"/>
        </w:trPr>
        <w:tc>
          <w:tcPr>
            <w:tcW w:w="0" w:type="auto"/>
            <w:vAlign w:val="center"/>
            <w:hideMark/>
          </w:tcPr>
          <w:p w14:paraId="576D540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Шахтстрой</w:t>
            </w:r>
            <w:proofErr w:type="spellEnd"/>
            <w:r w:rsidRPr="004E10C1">
              <w:rPr>
                <w:rFonts w:ascii="Times New Roman" w:hAnsi="Times New Roman"/>
                <w:color w:val="000000" w:themeColor="text1"/>
                <w:sz w:val="16"/>
                <w:szCs w:val="16"/>
              </w:rPr>
              <w:t xml:space="preserve">. Шахта Центр. </w:t>
            </w:r>
            <w:proofErr w:type="spellStart"/>
            <w:r w:rsidRPr="004E10C1">
              <w:rPr>
                <w:rFonts w:ascii="Times New Roman" w:hAnsi="Times New Roman"/>
                <w:color w:val="000000" w:themeColor="text1"/>
                <w:sz w:val="16"/>
                <w:szCs w:val="16"/>
              </w:rPr>
              <w:t>Белянск</w:t>
            </w:r>
            <w:proofErr w:type="spellEnd"/>
            <w:r w:rsidRPr="004E10C1">
              <w:rPr>
                <w:rFonts w:ascii="Times New Roman" w:hAnsi="Times New Roman"/>
                <w:color w:val="000000" w:themeColor="text1"/>
                <w:sz w:val="16"/>
                <w:szCs w:val="16"/>
              </w:rPr>
              <w:t>.</w:t>
            </w:r>
          </w:p>
        </w:tc>
        <w:tc>
          <w:tcPr>
            <w:tcW w:w="0" w:type="auto"/>
            <w:vAlign w:val="center"/>
            <w:hideMark/>
          </w:tcPr>
          <w:p w14:paraId="183CF95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Кадиевское</w:t>
            </w:r>
            <w:proofErr w:type="spellEnd"/>
            <w:r w:rsidRPr="004E10C1">
              <w:rPr>
                <w:rFonts w:ascii="Times New Roman" w:hAnsi="Times New Roman"/>
                <w:color w:val="000000" w:themeColor="text1"/>
                <w:sz w:val="16"/>
                <w:szCs w:val="16"/>
              </w:rPr>
              <w:t>.</w:t>
            </w:r>
          </w:p>
        </w:tc>
      </w:tr>
      <w:tr w:rsidR="004E10C1" w:rsidRPr="004E10C1" w14:paraId="3B7016F7" w14:textId="77777777" w:rsidTr="00DC292A">
        <w:trPr>
          <w:trHeight w:val="300"/>
        </w:trPr>
        <w:tc>
          <w:tcPr>
            <w:tcW w:w="0" w:type="auto"/>
            <w:vAlign w:val="center"/>
            <w:hideMark/>
          </w:tcPr>
          <w:p w14:paraId="79A740C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Шахтстрой</w:t>
            </w:r>
            <w:proofErr w:type="spellEnd"/>
            <w:r w:rsidRPr="004E10C1">
              <w:rPr>
                <w:rFonts w:ascii="Times New Roman" w:hAnsi="Times New Roman"/>
                <w:color w:val="000000" w:themeColor="text1"/>
                <w:sz w:val="16"/>
                <w:szCs w:val="16"/>
              </w:rPr>
              <w:t>. Шахта № 3/3 „бис"</w:t>
            </w:r>
          </w:p>
        </w:tc>
        <w:tc>
          <w:tcPr>
            <w:tcW w:w="0" w:type="auto"/>
            <w:vAlign w:val="center"/>
            <w:hideMark/>
          </w:tcPr>
          <w:p w14:paraId="206E1D8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Кадиевское</w:t>
            </w:r>
            <w:proofErr w:type="spellEnd"/>
            <w:r w:rsidRPr="004E10C1">
              <w:rPr>
                <w:rFonts w:ascii="Times New Roman" w:hAnsi="Times New Roman"/>
                <w:color w:val="000000" w:themeColor="text1"/>
                <w:sz w:val="16"/>
                <w:szCs w:val="16"/>
              </w:rPr>
              <w:t>.</w:t>
            </w:r>
          </w:p>
        </w:tc>
      </w:tr>
      <w:tr w:rsidR="004E10C1" w:rsidRPr="004E10C1" w14:paraId="3A21CCA2" w14:textId="77777777" w:rsidTr="00DC292A">
        <w:trPr>
          <w:trHeight w:val="300"/>
        </w:trPr>
        <w:tc>
          <w:tcPr>
            <w:tcW w:w="0" w:type="auto"/>
            <w:gridSpan w:val="2"/>
            <w:vAlign w:val="center"/>
            <w:hideMark/>
          </w:tcPr>
          <w:p w14:paraId="562DE7C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Кузбассуголь.</w:t>
            </w:r>
          </w:p>
        </w:tc>
      </w:tr>
      <w:tr w:rsidR="004E10C1" w:rsidRPr="004E10C1" w14:paraId="12C5700B" w14:textId="77777777" w:rsidTr="00DC292A">
        <w:trPr>
          <w:trHeight w:val="300"/>
        </w:trPr>
        <w:tc>
          <w:tcPr>
            <w:tcW w:w="0" w:type="auto"/>
            <w:vAlign w:val="center"/>
            <w:hideMark/>
          </w:tcPr>
          <w:p w14:paraId="3DB428A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Центральная.</w:t>
            </w:r>
          </w:p>
        </w:tc>
        <w:tc>
          <w:tcPr>
            <w:tcW w:w="0" w:type="auto"/>
            <w:vAlign w:val="center"/>
            <w:hideMark/>
          </w:tcPr>
          <w:p w14:paraId="4389A68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Осиновское.</w:t>
            </w:r>
          </w:p>
        </w:tc>
      </w:tr>
      <w:tr w:rsidR="004E10C1" w:rsidRPr="004E10C1" w14:paraId="087058DA" w14:textId="77777777" w:rsidTr="00DC292A">
        <w:trPr>
          <w:trHeight w:val="300"/>
        </w:trPr>
        <w:tc>
          <w:tcPr>
            <w:tcW w:w="0" w:type="auto"/>
            <w:vAlign w:val="center"/>
            <w:hideMark/>
          </w:tcPr>
          <w:p w14:paraId="3B680CE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15/15 „бис".</w:t>
            </w:r>
          </w:p>
        </w:tc>
        <w:tc>
          <w:tcPr>
            <w:tcW w:w="0" w:type="auto"/>
            <w:vAlign w:val="center"/>
            <w:hideMark/>
          </w:tcPr>
          <w:p w14:paraId="21C472A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Анжеро-Судженское.</w:t>
            </w:r>
          </w:p>
        </w:tc>
      </w:tr>
      <w:tr w:rsidR="004E10C1" w:rsidRPr="004E10C1" w14:paraId="6F3F9BB8" w14:textId="77777777" w:rsidTr="00DC292A">
        <w:trPr>
          <w:trHeight w:val="300"/>
        </w:trPr>
        <w:tc>
          <w:tcPr>
            <w:tcW w:w="0" w:type="auto"/>
            <w:vAlign w:val="center"/>
            <w:hideMark/>
          </w:tcPr>
          <w:p w14:paraId="590D5C4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3/3 „бис".</w:t>
            </w:r>
          </w:p>
        </w:tc>
        <w:tc>
          <w:tcPr>
            <w:tcW w:w="0" w:type="auto"/>
            <w:vAlign w:val="center"/>
            <w:hideMark/>
          </w:tcPr>
          <w:p w14:paraId="709A6C7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Прокопьевское.</w:t>
            </w:r>
          </w:p>
        </w:tc>
      </w:tr>
      <w:tr w:rsidR="004E10C1" w:rsidRPr="004E10C1" w14:paraId="653BFC2A" w14:textId="77777777" w:rsidTr="00DC292A">
        <w:trPr>
          <w:trHeight w:val="300"/>
        </w:trPr>
        <w:tc>
          <w:tcPr>
            <w:tcW w:w="0" w:type="auto"/>
            <w:vAlign w:val="center"/>
            <w:hideMark/>
          </w:tcPr>
          <w:p w14:paraId="7645CC2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„Коксовая".</w:t>
            </w:r>
          </w:p>
        </w:tc>
        <w:tc>
          <w:tcPr>
            <w:tcW w:w="0" w:type="auto"/>
            <w:vAlign w:val="center"/>
            <w:hideMark/>
          </w:tcPr>
          <w:p w14:paraId="6EB65DD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Прокопьевское.</w:t>
            </w:r>
          </w:p>
        </w:tc>
      </w:tr>
      <w:tr w:rsidR="004E10C1" w:rsidRPr="004E10C1" w14:paraId="41C64AE5" w14:textId="77777777" w:rsidTr="00DC292A">
        <w:trPr>
          <w:trHeight w:val="300"/>
        </w:trPr>
        <w:tc>
          <w:tcPr>
            <w:tcW w:w="0" w:type="auto"/>
            <w:vAlign w:val="center"/>
            <w:hideMark/>
          </w:tcPr>
          <w:p w14:paraId="4945D4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5—6—7.</w:t>
            </w:r>
          </w:p>
        </w:tc>
        <w:tc>
          <w:tcPr>
            <w:tcW w:w="0" w:type="auto"/>
            <w:vAlign w:val="center"/>
            <w:hideMark/>
          </w:tcPr>
          <w:p w14:paraId="16F4A0B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Анжеро-Судженское.</w:t>
            </w:r>
          </w:p>
        </w:tc>
      </w:tr>
      <w:tr w:rsidR="004E10C1" w:rsidRPr="004E10C1" w14:paraId="1578A111" w14:textId="77777777" w:rsidTr="00DC292A">
        <w:trPr>
          <w:trHeight w:val="300"/>
        </w:trPr>
        <w:tc>
          <w:tcPr>
            <w:tcW w:w="0" w:type="auto"/>
            <w:vAlign w:val="center"/>
            <w:hideMark/>
          </w:tcPr>
          <w:p w14:paraId="6F3418C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Центральная.</w:t>
            </w:r>
          </w:p>
        </w:tc>
        <w:tc>
          <w:tcPr>
            <w:tcW w:w="0" w:type="auto"/>
            <w:vAlign w:val="center"/>
            <w:hideMark/>
          </w:tcPr>
          <w:p w14:paraId="3CA8094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Кемеровское.</w:t>
            </w:r>
          </w:p>
        </w:tc>
      </w:tr>
      <w:tr w:rsidR="004E10C1" w:rsidRPr="004E10C1" w14:paraId="3EFBA90D" w14:textId="77777777" w:rsidTr="00DC292A">
        <w:trPr>
          <w:trHeight w:val="300"/>
        </w:trPr>
        <w:tc>
          <w:tcPr>
            <w:tcW w:w="0" w:type="auto"/>
            <w:gridSpan w:val="2"/>
            <w:vAlign w:val="center"/>
            <w:hideMark/>
          </w:tcPr>
          <w:p w14:paraId="4FC7CC76"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Дальуголь</w:t>
            </w:r>
            <w:proofErr w:type="spellEnd"/>
            <w:r w:rsidRPr="004E10C1">
              <w:rPr>
                <w:rFonts w:ascii="Times New Roman" w:hAnsi="Times New Roman"/>
                <w:color w:val="000000" w:themeColor="text1"/>
                <w:sz w:val="16"/>
                <w:szCs w:val="16"/>
              </w:rPr>
              <w:t>.</w:t>
            </w:r>
          </w:p>
        </w:tc>
      </w:tr>
      <w:tr w:rsidR="004E10C1" w:rsidRPr="004E10C1" w14:paraId="263E06E6" w14:textId="77777777" w:rsidTr="00DC292A">
        <w:trPr>
          <w:trHeight w:val="300"/>
        </w:trPr>
        <w:tc>
          <w:tcPr>
            <w:tcW w:w="0" w:type="auto"/>
            <w:vAlign w:val="center"/>
            <w:hideMark/>
          </w:tcPr>
          <w:p w14:paraId="57913DE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46-В.</w:t>
            </w:r>
          </w:p>
        </w:tc>
        <w:tc>
          <w:tcPr>
            <w:tcW w:w="0" w:type="auto"/>
            <w:vAlign w:val="center"/>
            <w:hideMark/>
          </w:tcPr>
          <w:p w14:paraId="7A017DA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Тавричанское,</w:t>
            </w:r>
          </w:p>
        </w:tc>
      </w:tr>
      <w:tr w:rsidR="004E10C1" w:rsidRPr="004E10C1" w14:paraId="55828AA9" w14:textId="77777777" w:rsidTr="00DC292A">
        <w:trPr>
          <w:trHeight w:val="300"/>
        </w:trPr>
        <w:tc>
          <w:tcPr>
            <w:tcW w:w="0" w:type="auto"/>
            <w:vAlign w:val="center"/>
            <w:hideMark/>
          </w:tcPr>
          <w:p w14:paraId="349B650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„Райчиха".</w:t>
            </w:r>
          </w:p>
        </w:tc>
        <w:tc>
          <w:tcPr>
            <w:tcW w:w="0" w:type="auto"/>
            <w:vAlign w:val="center"/>
            <w:hideMark/>
          </w:tcPr>
          <w:p w14:paraId="487F44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Рудоуправление Райчиха.</w:t>
            </w:r>
          </w:p>
        </w:tc>
      </w:tr>
      <w:tr w:rsidR="004E10C1" w:rsidRPr="004E10C1" w14:paraId="71E91270" w14:textId="77777777" w:rsidTr="00DC292A">
        <w:trPr>
          <w:trHeight w:val="300"/>
        </w:trPr>
        <w:tc>
          <w:tcPr>
            <w:tcW w:w="0" w:type="auto"/>
            <w:vAlign w:val="center"/>
            <w:hideMark/>
          </w:tcPr>
          <w:p w14:paraId="0C0E593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Шахта № 19.</w:t>
            </w:r>
          </w:p>
        </w:tc>
        <w:tc>
          <w:tcPr>
            <w:tcW w:w="0" w:type="auto"/>
            <w:vAlign w:val="center"/>
            <w:hideMark/>
          </w:tcPr>
          <w:p w14:paraId="1D80D1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Рудоуправление </w:t>
            </w:r>
            <w:proofErr w:type="spellStart"/>
            <w:r w:rsidRPr="004E10C1">
              <w:rPr>
                <w:rFonts w:ascii="Times New Roman" w:hAnsi="Times New Roman"/>
                <w:color w:val="000000" w:themeColor="text1"/>
                <w:sz w:val="16"/>
                <w:szCs w:val="16"/>
              </w:rPr>
              <w:t>Сучанское</w:t>
            </w:r>
            <w:proofErr w:type="spellEnd"/>
            <w:r w:rsidRPr="004E10C1">
              <w:rPr>
                <w:rFonts w:ascii="Times New Roman" w:hAnsi="Times New Roman"/>
                <w:color w:val="000000" w:themeColor="text1"/>
                <w:sz w:val="16"/>
                <w:szCs w:val="16"/>
              </w:rPr>
              <w:t>.</w:t>
            </w:r>
          </w:p>
        </w:tc>
      </w:tr>
    </w:tbl>
    <w:p w14:paraId="157552BE" w14:textId="77777777" w:rsidR="003C4CEF" w:rsidRPr="004E10C1" w:rsidRDefault="003C4CEF" w:rsidP="004E10C1">
      <w:pPr>
        <w:spacing w:after="0" w:line="240" w:lineRule="auto"/>
        <w:jc w:val="both"/>
        <w:rPr>
          <w:rFonts w:ascii="Times New Roman" w:hAnsi="Times New Roman"/>
          <w:color w:val="000000" w:themeColor="text1"/>
          <w:sz w:val="16"/>
          <w:szCs w:val="16"/>
        </w:rPr>
      </w:pPr>
    </w:p>
    <w:tbl>
      <w:tblPr>
        <w:tblW w:w="9900" w:type="dxa"/>
        <w:tblCellMar>
          <w:left w:w="0" w:type="dxa"/>
          <w:right w:w="0" w:type="dxa"/>
        </w:tblCellMar>
        <w:tblLook w:val="04A0" w:firstRow="1" w:lastRow="0" w:firstColumn="1" w:lastColumn="0" w:noHBand="0" w:noVBand="1"/>
      </w:tblPr>
      <w:tblGrid>
        <w:gridCol w:w="3806"/>
        <w:gridCol w:w="6094"/>
      </w:tblGrid>
      <w:tr w:rsidR="004E10C1" w:rsidRPr="004E10C1" w14:paraId="53D3C38A" w14:textId="77777777" w:rsidTr="00DC292A">
        <w:trPr>
          <w:trHeight w:val="300"/>
        </w:trPr>
        <w:tc>
          <w:tcPr>
            <w:tcW w:w="0" w:type="auto"/>
            <w:vAlign w:val="center"/>
            <w:hideMark/>
          </w:tcPr>
          <w:p w14:paraId="50F406D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НЕФТЯНАЯ ПРОМЫШЛЕННОСТЬ.</w:t>
            </w:r>
          </w:p>
        </w:tc>
        <w:tc>
          <w:tcPr>
            <w:tcW w:w="0" w:type="auto"/>
            <w:vAlign w:val="center"/>
            <w:hideMark/>
          </w:tcPr>
          <w:p w14:paraId="3CB701F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C1C9C4A" w14:textId="77777777" w:rsidTr="00DC292A">
        <w:trPr>
          <w:trHeight w:val="300"/>
        </w:trPr>
        <w:tc>
          <w:tcPr>
            <w:tcW w:w="0" w:type="auto"/>
            <w:vAlign w:val="center"/>
            <w:hideMark/>
          </w:tcPr>
          <w:p w14:paraId="7E01584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маслоочистительных трубчатки</w:t>
            </w:r>
          </w:p>
          <w:p w14:paraId="14A573A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системы АЛКО, Баку.</w:t>
            </w:r>
          </w:p>
        </w:tc>
        <w:tc>
          <w:tcPr>
            <w:tcW w:w="0" w:type="auto"/>
            <w:vAlign w:val="center"/>
            <w:hideMark/>
          </w:tcPr>
          <w:p w14:paraId="2A52232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совет. крекинга на старой </w:t>
            </w:r>
            <w:proofErr w:type="spellStart"/>
            <w:r w:rsidRPr="004E10C1">
              <w:rPr>
                <w:rFonts w:ascii="Times New Roman" w:hAnsi="Times New Roman"/>
                <w:color w:val="000000" w:themeColor="text1"/>
                <w:sz w:val="16"/>
                <w:szCs w:val="16"/>
              </w:rPr>
              <w:t>террит</w:t>
            </w:r>
            <w:proofErr w:type="spellEnd"/>
            <w:r w:rsidRPr="004E10C1">
              <w:rPr>
                <w:rFonts w:ascii="Times New Roman" w:hAnsi="Times New Roman"/>
                <w:color w:val="000000" w:themeColor="text1"/>
                <w:sz w:val="16"/>
                <w:szCs w:val="16"/>
              </w:rPr>
              <w:t>.,Грозный.</w:t>
            </w:r>
          </w:p>
        </w:tc>
      </w:tr>
      <w:tr w:rsidR="004E10C1" w:rsidRPr="004E10C1" w14:paraId="16E6A830" w14:textId="77777777" w:rsidTr="00DC292A">
        <w:trPr>
          <w:trHeight w:val="300"/>
        </w:trPr>
        <w:tc>
          <w:tcPr>
            <w:tcW w:w="0" w:type="auto"/>
            <w:vAlign w:val="center"/>
            <w:hideMark/>
          </w:tcPr>
          <w:p w14:paraId="60A4910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Маслоочист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отд</w:t>
            </w:r>
            <w:proofErr w:type="spellEnd"/>
            <w:r w:rsidRPr="004E10C1">
              <w:rPr>
                <w:rFonts w:ascii="Times New Roman" w:hAnsi="Times New Roman"/>
                <w:color w:val="000000" w:themeColor="text1"/>
                <w:sz w:val="16"/>
                <w:szCs w:val="16"/>
              </w:rPr>
              <w:t>, 1 и 2 очереди, Баку.</w:t>
            </w:r>
          </w:p>
        </w:tc>
        <w:tc>
          <w:tcPr>
            <w:tcW w:w="0" w:type="auto"/>
            <w:vAlign w:val="center"/>
            <w:hideMark/>
          </w:tcPr>
          <w:p w14:paraId="245CCB0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Газолиновый завод № 5, Грозный.</w:t>
            </w:r>
          </w:p>
        </w:tc>
      </w:tr>
      <w:tr w:rsidR="004E10C1" w:rsidRPr="004E10C1" w14:paraId="194622DF" w14:textId="77777777" w:rsidTr="00DC292A">
        <w:trPr>
          <w:trHeight w:val="300"/>
        </w:trPr>
        <w:tc>
          <w:tcPr>
            <w:tcW w:w="0" w:type="auto"/>
            <w:vAlign w:val="center"/>
            <w:hideMark/>
          </w:tcPr>
          <w:p w14:paraId="29CEF39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Газовый завод им. Буденного, Баку.</w:t>
            </w:r>
          </w:p>
        </w:tc>
        <w:tc>
          <w:tcPr>
            <w:tcW w:w="0" w:type="auto"/>
            <w:vAlign w:val="center"/>
            <w:hideMark/>
          </w:tcPr>
          <w:p w14:paraId="0363732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сажевых завода, Майкоп.</w:t>
            </w:r>
          </w:p>
        </w:tc>
      </w:tr>
      <w:tr w:rsidR="004E10C1" w:rsidRPr="004E10C1" w14:paraId="24826450" w14:textId="77777777" w:rsidTr="00DC292A">
        <w:trPr>
          <w:trHeight w:val="300"/>
        </w:trPr>
        <w:tc>
          <w:tcPr>
            <w:tcW w:w="0" w:type="auto"/>
            <w:vAlign w:val="center"/>
            <w:hideMark/>
          </w:tcPr>
          <w:p w14:paraId="32B48E3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Крекинг. завод, Саратов.</w:t>
            </w:r>
          </w:p>
        </w:tc>
        <w:tc>
          <w:tcPr>
            <w:tcW w:w="0" w:type="auto"/>
            <w:vAlign w:val="center"/>
            <w:hideMark/>
          </w:tcPr>
          <w:p w14:paraId="53C0BF9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Крекинг. завод, Хабаровск.</w:t>
            </w:r>
          </w:p>
        </w:tc>
      </w:tr>
      <w:tr w:rsidR="004E10C1" w:rsidRPr="004E10C1" w14:paraId="7CB91797" w14:textId="77777777" w:rsidTr="00DC292A">
        <w:trPr>
          <w:trHeight w:val="300"/>
        </w:trPr>
        <w:tc>
          <w:tcPr>
            <w:tcW w:w="0" w:type="auto"/>
            <w:vAlign w:val="center"/>
            <w:hideMark/>
          </w:tcPr>
          <w:p w14:paraId="394F18D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нефтяного кокса, Грозный.</w:t>
            </w:r>
          </w:p>
        </w:tc>
        <w:tc>
          <w:tcPr>
            <w:tcW w:w="0" w:type="auto"/>
            <w:vAlign w:val="center"/>
            <w:hideMark/>
          </w:tcPr>
          <w:p w14:paraId="2A78F0C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6E83448" w14:textId="77777777" w:rsidTr="00DC292A">
        <w:trPr>
          <w:trHeight w:val="300"/>
        </w:trPr>
        <w:tc>
          <w:tcPr>
            <w:tcW w:w="0" w:type="auto"/>
            <w:vAlign w:val="center"/>
            <w:hideMark/>
          </w:tcPr>
          <w:p w14:paraId="63CB093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ГОРНОРУДНАЯ ПРОМЫШЛЕННОСТЬ.</w:t>
            </w:r>
          </w:p>
        </w:tc>
        <w:tc>
          <w:tcPr>
            <w:tcW w:w="0" w:type="auto"/>
            <w:vAlign w:val="center"/>
            <w:hideMark/>
          </w:tcPr>
          <w:p w14:paraId="7F2E86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C0FFD94" w14:textId="77777777" w:rsidTr="00DC292A">
        <w:trPr>
          <w:trHeight w:val="300"/>
        </w:trPr>
        <w:tc>
          <w:tcPr>
            <w:tcW w:w="0" w:type="auto"/>
            <w:vAlign w:val="center"/>
            <w:hideMark/>
          </w:tcPr>
          <w:p w14:paraId="052A6DA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Серный завод. Шорсу. Узб. ССР.</w:t>
            </w:r>
          </w:p>
        </w:tc>
        <w:tc>
          <w:tcPr>
            <w:tcW w:w="0" w:type="auto"/>
            <w:vAlign w:val="center"/>
            <w:hideMark/>
          </w:tcPr>
          <w:p w14:paraId="47BC40D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Серный завод. </w:t>
            </w:r>
            <w:proofErr w:type="spellStart"/>
            <w:r w:rsidRPr="004E10C1">
              <w:rPr>
                <w:rFonts w:ascii="Times New Roman" w:hAnsi="Times New Roman"/>
                <w:color w:val="000000" w:themeColor="text1"/>
                <w:sz w:val="16"/>
                <w:szCs w:val="16"/>
              </w:rPr>
              <w:t>Гаурдак</w:t>
            </w:r>
            <w:proofErr w:type="spellEnd"/>
            <w:r w:rsidRPr="004E10C1">
              <w:rPr>
                <w:rFonts w:ascii="Times New Roman" w:hAnsi="Times New Roman"/>
                <w:color w:val="000000" w:themeColor="text1"/>
                <w:sz w:val="16"/>
                <w:szCs w:val="16"/>
              </w:rPr>
              <w:t>. Турк. ССР.</w:t>
            </w:r>
          </w:p>
        </w:tc>
      </w:tr>
      <w:tr w:rsidR="004E10C1" w:rsidRPr="004E10C1" w14:paraId="03512104" w14:textId="77777777" w:rsidTr="00DC292A">
        <w:trPr>
          <w:trHeight w:val="300"/>
        </w:trPr>
        <w:tc>
          <w:tcPr>
            <w:tcW w:w="0" w:type="auto"/>
            <w:vAlign w:val="center"/>
            <w:hideMark/>
          </w:tcPr>
          <w:p w14:paraId="2C7FD43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ЧЕРНАЯ МЕТАЛЛУРГИЯ</w:t>
            </w:r>
          </w:p>
        </w:tc>
        <w:tc>
          <w:tcPr>
            <w:tcW w:w="0" w:type="auto"/>
            <w:vAlign w:val="center"/>
            <w:hideMark/>
          </w:tcPr>
          <w:p w14:paraId="3EFCCCF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97491F7" w14:textId="77777777" w:rsidTr="00DC292A">
        <w:trPr>
          <w:trHeight w:val="300"/>
        </w:trPr>
        <w:tc>
          <w:tcPr>
            <w:tcW w:w="0" w:type="auto"/>
            <w:vAlign w:val="center"/>
            <w:hideMark/>
          </w:tcPr>
          <w:p w14:paraId="5A6C49C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Магнитогорский завод.</w:t>
            </w:r>
          </w:p>
        </w:tc>
        <w:tc>
          <w:tcPr>
            <w:tcW w:w="0" w:type="auto"/>
            <w:vAlign w:val="center"/>
            <w:hideMark/>
          </w:tcPr>
          <w:p w14:paraId="07574166"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Камышбурунское</w:t>
            </w:r>
            <w:proofErr w:type="spellEnd"/>
            <w:r w:rsidRPr="004E10C1">
              <w:rPr>
                <w:rFonts w:ascii="Times New Roman" w:hAnsi="Times New Roman"/>
                <w:color w:val="000000" w:themeColor="text1"/>
                <w:sz w:val="16"/>
                <w:szCs w:val="16"/>
              </w:rPr>
              <w:t xml:space="preserve"> строительство.</w:t>
            </w:r>
          </w:p>
        </w:tc>
      </w:tr>
      <w:tr w:rsidR="004E10C1" w:rsidRPr="004E10C1" w14:paraId="2B62D6C7" w14:textId="77777777" w:rsidTr="00DC292A">
        <w:trPr>
          <w:trHeight w:val="300"/>
        </w:trPr>
        <w:tc>
          <w:tcPr>
            <w:tcW w:w="0" w:type="auto"/>
            <w:vAlign w:val="center"/>
            <w:hideMark/>
          </w:tcPr>
          <w:p w14:paraId="4810752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Кузнецкий завод.</w:t>
            </w:r>
          </w:p>
        </w:tc>
        <w:tc>
          <w:tcPr>
            <w:tcW w:w="0" w:type="auto"/>
            <w:vAlign w:val="center"/>
            <w:hideMark/>
          </w:tcPr>
          <w:p w14:paraId="3A6AB9B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Мариупольский трубный и листопрокатный завод им. Ильича.</w:t>
            </w:r>
          </w:p>
        </w:tc>
      </w:tr>
      <w:tr w:rsidR="004E10C1" w:rsidRPr="004E10C1" w14:paraId="196CB6EE" w14:textId="77777777" w:rsidTr="00DC292A">
        <w:trPr>
          <w:trHeight w:val="300"/>
        </w:trPr>
        <w:tc>
          <w:tcPr>
            <w:tcW w:w="0" w:type="auto"/>
            <w:vAlign w:val="center"/>
            <w:hideMark/>
          </w:tcPr>
          <w:p w14:paraId="09D6667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Запорожский завод.</w:t>
            </w:r>
          </w:p>
        </w:tc>
        <w:tc>
          <w:tcPr>
            <w:tcW w:w="0" w:type="auto"/>
            <w:vAlign w:val="center"/>
            <w:hideMark/>
          </w:tcPr>
          <w:p w14:paraId="0125925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Макеевский завод им. Томского.</w:t>
            </w:r>
          </w:p>
        </w:tc>
      </w:tr>
      <w:tr w:rsidR="004E10C1" w:rsidRPr="004E10C1" w14:paraId="5A0F9C40" w14:textId="77777777" w:rsidTr="00DC292A">
        <w:trPr>
          <w:trHeight w:val="300"/>
        </w:trPr>
        <w:tc>
          <w:tcPr>
            <w:tcW w:w="0" w:type="auto"/>
            <w:vAlign w:val="center"/>
            <w:hideMark/>
          </w:tcPr>
          <w:p w14:paraId="7AB2845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Таганрогский трубный завод.</w:t>
            </w:r>
          </w:p>
        </w:tc>
        <w:tc>
          <w:tcPr>
            <w:tcW w:w="0" w:type="auto"/>
            <w:vAlign w:val="center"/>
            <w:hideMark/>
          </w:tcPr>
          <w:p w14:paraId="2D8B74E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 Дзержинского.</w:t>
            </w:r>
          </w:p>
        </w:tc>
      </w:tr>
      <w:tr w:rsidR="004E10C1" w:rsidRPr="004E10C1" w14:paraId="1C9182F5" w14:textId="77777777" w:rsidTr="00DC292A">
        <w:trPr>
          <w:trHeight w:val="300"/>
        </w:trPr>
        <w:tc>
          <w:tcPr>
            <w:tcW w:w="0" w:type="auto"/>
            <w:vAlign w:val="center"/>
            <w:hideMark/>
          </w:tcPr>
          <w:p w14:paraId="23EA2C2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Никопольский трубный завод.</w:t>
            </w:r>
          </w:p>
        </w:tc>
        <w:tc>
          <w:tcPr>
            <w:tcW w:w="0" w:type="auto"/>
            <w:vAlign w:val="center"/>
            <w:hideMark/>
          </w:tcPr>
          <w:p w14:paraId="69AC930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"Электросталь".</w:t>
            </w:r>
          </w:p>
        </w:tc>
      </w:tr>
      <w:tr w:rsidR="004E10C1" w:rsidRPr="004E10C1" w14:paraId="7F624F7D" w14:textId="77777777" w:rsidTr="00DC292A">
        <w:trPr>
          <w:trHeight w:val="300"/>
        </w:trPr>
        <w:tc>
          <w:tcPr>
            <w:tcW w:w="0" w:type="auto"/>
            <w:vAlign w:val="center"/>
            <w:hideMark/>
          </w:tcPr>
          <w:p w14:paraId="1559BDCF"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Криворожстрой</w:t>
            </w:r>
            <w:proofErr w:type="spellEnd"/>
            <w:r w:rsidRPr="004E10C1">
              <w:rPr>
                <w:rFonts w:ascii="Times New Roman" w:hAnsi="Times New Roman"/>
                <w:color w:val="000000" w:themeColor="text1"/>
                <w:sz w:val="16"/>
                <w:szCs w:val="16"/>
              </w:rPr>
              <w:t>.</w:t>
            </w:r>
          </w:p>
        </w:tc>
        <w:tc>
          <w:tcPr>
            <w:tcW w:w="0" w:type="auto"/>
            <w:vAlign w:val="center"/>
            <w:hideMark/>
          </w:tcPr>
          <w:p w14:paraId="2ED368A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Златоустовский завод „Спецстали".</w:t>
            </w:r>
          </w:p>
        </w:tc>
      </w:tr>
      <w:tr w:rsidR="004E10C1" w:rsidRPr="004E10C1" w14:paraId="13C7A512" w14:textId="77777777" w:rsidTr="00DC292A">
        <w:trPr>
          <w:trHeight w:val="300"/>
        </w:trPr>
        <w:tc>
          <w:tcPr>
            <w:tcW w:w="0" w:type="auto"/>
            <w:vAlign w:val="center"/>
            <w:hideMark/>
          </w:tcPr>
          <w:p w14:paraId="79906E8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Липецкстрой</w:t>
            </w:r>
            <w:proofErr w:type="spellEnd"/>
            <w:r w:rsidRPr="004E10C1">
              <w:rPr>
                <w:rFonts w:ascii="Times New Roman" w:hAnsi="Times New Roman"/>
                <w:color w:val="000000" w:themeColor="text1"/>
                <w:sz w:val="16"/>
                <w:szCs w:val="16"/>
              </w:rPr>
              <w:t>.</w:t>
            </w:r>
          </w:p>
        </w:tc>
        <w:tc>
          <w:tcPr>
            <w:tcW w:w="0" w:type="auto"/>
            <w:vAlign w:val="center"/>
            <w:hideMark/>
          </w:tcPr>
          <w:p w14:paraId="34ED6E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Первоуральский трубный завод.</w:t>
            </w:r>
          </w:p>
        </w:tc>
      </w:tr>
      <w:tr w:rsidR="004E10C1" w:rsidRPr="004E10C1" w14:paraId="4D2B6476" w14:textId="77777777" w:rsidTr="00DC292A">
        <w:trPr>
          <w:trHeight w:val="300"/>
        </w:trPr>
        <w:tc>
          <w:tcPr>
            <w:tcW w:w="0" w:type="auto"/>
            <w:vAlign w:val="center"/>
            <w:hideMark/>
          </w:tcPr>
          <w:p w14:paraId="6D14701D"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Тулстрой</w:t>
            </w:r>
            <w:proofErr w:type="spellEnd"/>
            <w:r w:rsidRPr="004E10C1">
              <w:rPr>
                <w:rFonts w:ascii="Times New Roman" w:hAnsi="Times New Roman"/>
                <w:color w:val="000000" w:themeColor="text1"/>
                <w:sz w:val="16"/>
                <w:szCs w:val="16"/>
              </w:rPr>
              <w:t>.</w:t>
            </w:r>
          </w:p>
        </w:tc>
        <w:tc>
          <w:tcPr>
            <w:tcW w:w="0" w:type="auto"/>
            <w:vAlign w:val="center"/>
            <w:hideMark/>
          </w:tcPr>
          <w:p w14:paraId="441DFAC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Челябинский </w:t>
            </w:r>
            <w:proofErr w:type="spellStart"/>
            <w:r w:rsidRPr="004E10C1">
              <w:rPr>
                <w:rFonts w:ascii="Times New Roman" w:hAnsi="Times New Roman"/>
                <w:color w:val="000000" w:themeColor="text1"/>
                <w:sz w:val="16"/>
                <w:szCs w:val="16"/>
              </w:rPr>
              <w:t>эл.мет</w:t>
            </w:r>
            <w:proofErr w:type="spellEnd"/>
            <w:r w:rsidRPr="004E10C1">
              <w:rPr>
                <w:rFonts w:ascii="Times New Roman" w:hAnsi="Times New Roman"/>
                <w:color w:val="000000" w:themeColor="text1"/>
                <w:sz w:val="16"/>
                <w:szCs w:val="16"/>
              </w:rPr>
              <w:t>. комбинат.</w:t>
            </w:r>
          </w:p>
        </w:tc>
      </w:tr>
      <w:tr w:rsidR="004E10C1" w:rsidRPr="004E10C1" w14:paraId="32ED5192" w14:textId="77777777" w:rsidTr="00DC292A">
        <w:trPr>
          <w:trHeight w:val="300"/>
        </w:trPr>
        <w:tc>
          <w:tcPr>
            <w:tcW w:w="0" w:type="auto"/>
            <w:vAlign w:val="center"/>
            <w:hideMark/>
          </w:tcPr>
          <w:p w14:paraId="14B9E27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Ново-Московский </w:t>
            </w:r>
            <w:proofErr w:type="spellStart"/>
            <w:r w:rsidRPr="004E10C1">
              <w:rPr>
                <w:rFonts w:ascii="Times New Roman" w:hAnsi="Times New Roman"/>
                <w:color w:val="000000" w:themeColor="text1"/>
                <w:sz w:val="16"/>
                <w:szCs w:val="16"/>
              </w:rPr>
              <w:t>жестекатальный</w:t>
            </w:r>
            <w:proofErr w:type="spellEnd"/>
            <w:r w:rsidRPr="004E10C1">
              <w:rPr>
                <w:rFonts w:ascii="Times New Roman" w:hAnsi="Times New Roman"/>
                <w:color w:val="000000" w:themeColor="text1"/>
                <w:sz w:val="16"/>
                <w:szCs w:val="16"/>
              </w:rPr>
              <w:t xml:space="preserve"> завод.</w:t>
            </w:r>
          </w:p>
        </w:tc>
        <w:tc>
          <w:tcPr>
            <w:tcW w:w="0" w:type="auto"/>
            <w:vAlign w:val="center"/>
            <w:hideMark/>
          </w:tcPr>
          <w:p w14:paraId="3A3233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„Красный Октябрь".</w:t>
            </w:r>
          </w:p>
        </w:tc>
      </w:tr>
      <w:tr w:rsidR="004E10C1" w:rsidRPr="004E10C1" w14:paraId="4A4A545E" w14:textId="77777777" w:rsidTr="00DC292A">
        <w:trPr>
          <w:trHeight w:val="300"/>
        </w:trPr>
        <w:tc>
          <w:tcPr>
            <w:tcW w:w="0" w:type="auto"/>
            <w:vAlign w:val="center"/>
            <w:hideMark/>
          </w:tcPr>
          <w:p w14:paraId="555F12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Азовсталь.</w:t>
            </w:r>
          </w:p>
        </w:tc>
        <w:tc>
          <w:tcPr>
            <w:tcW w:w="0" w:type="auto"/>
            <w:vAlign w:val="center"/>
            <w:hideMark/>
          </w:tcPr>
          <w:p w14:paraId="3B5F18E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Либкнехтский</w:t>
            </w:r>
            <w:proofErr w:type="spellEnd"/>
            <w:r w:rsidRPr="004E10C1">
              <w:rPr>
                <w:rFonts w:ascii="Times New Roman" w:hAnsi="Times New Roman"/>
                <w:color w:val="000000" w:themeColor="text1"/>
                <w:sz w:val="16"/>
                <w:szCs w:val="16"/>
              </w:rPr>
              <w:t xml:space="preserve"> трубный завод.</w:t>
            </w:r>
          </w:p>
        </w:tc>
      </w:tr>
      <w:tr w:rsidR="004E10C1" w:rsidRPr="004E10C1" w14:paraId="430568B0" w14:textId="77777777" w:rsidTr="00DC292A">
        <w:trPr>
          <w:trHeight w:val="300"/>
        </w:trPr>
        <w:tc>
          <w:tcPr>
            <w:tcW w:w="0" w:type="auto"/>
            <w:vAlign w:val="center"/>
            <w:hideMark/>
          </w:tcPr>
          <w:p w14:paraId="209371D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ЦВЕТНАЯ МЕТАЛЛУРГИЯ.</w:t>
            </w:r>
          </w:p>
        </w:tc>
        <w:tc>
          <w:tcPr>
            <w:tcW w:w="0" w:type="auto"/>
            <w:vAlign w:val="center"/>
            <w:hideMark/>
          </w:tcPr>
          <w:p w14:paraId="5382265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E6C8DF1" w14:textId="77777777" w:rsidTr="00DC292A">
        <w:trPr>
          <w:trHeight w:val="300"/>
        </w:trPr>
        <w:tc>
          <w:tcPr>
            <w:tcW w:w="0" w:type="auto"/>
            <w:vAlign w:val="center"/>
            <w:hideMark/>
          </w:tcPr>
          <w:p w14:paraId="418E11A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Казполиметалл</w:t>
            </w:r>
            <w:proofErr w:type="spellEnd"/>
            <w:r w:rsidRPr="004E10C1">
              <w:rPr>
                <w:rFonts w:ascii="Times New Roman" w:hAnsi="Times New Roman"/>
                <w:color w:val="000000" w:themeColor="text1"/>
                <w:sz w:val="16"/>
                <w:szCs w:val="16"/>
              </w:rPr>
              <w:t>".</w:t>
            </w:r>
          </w:p>
        </w:tc>
        <w:tc>
          <w:tcPr>
            <w:tcW w:w="0" w:type="auto"/>
            <w:vAlign w:val="center"/>
            <w:hideMark/>
          </w:tcPr>
          <w:p w14:paraId="0248658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Тихвинский бокситовый комбинат.</w:t>
            </w:r>
          </w:p>
        </w:tc>
      </w:tr>
      <w:tr w:rsidR="004E10C1" w:rsidRPr="004E10C1" w14:paraId="0B859EB3" w14:textId="77777777" w:rsidTr="00DC292A">
        <w:trPr>
          <w:trHeight w:val="300"/>
        </w:trPr>
        <w:tc>
          <w:tcPr>
            <w:tcW w:w="0" w:type="auto"/>
            <w:vAlign w:val="center"/>
            <w:hideMark/>
          </w:tcPr>
          <w:p w14:paraId="158E277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Среднеуральский комбинат.</w:t>
            </w:r>
          </w:p>
        </w:tc>
        <w:tc>
          <w:tcPr>
            <w:tcW w:w="0" w:type="auto"/>
            <w:vAlign w:val="center"/>
            <w:hideMark/>
          </w:tcPr>
          <w:p w14:paraId="098D446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цинковый завод г. Орджоникидзе</w:t>
            </w:r>
          </w:p>
        </w:tc>
      </w:tr>
      <w:tr w:rsidR="004E10C1" w:rsidRPr="004E10C1" w14:paraId="50D95DFF" w14:textId="77777777" w:rsidTr="00DC292A">
        <w:trPr>
          <w:trHeight w:val="300"/>
        </w:trPr>
        <w:tc>
          <w:tcPr>
            <w:tcW w:w="0" w:type="auto"/>
            <w:vAlign w:val="center"/>
            <w:hideMark/>
          </w:tcPr>
          <w:p w14:paraId="202601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Красноуральский комбинат.</w:t>
            </w:r>
          </w:p>
        </w:tc>
        <w:tc>
          <w:tcPr>
            <w:tcW w:w="0" w:type="auto"/>
            <w:vAlign w:val="center"/>
            <w:hideMark/>
          </w:tcPr>
          <w:p w14:paraId="6D221DAD"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Уфалейский</w:t>
            </w:r>
            <w:proofErr w:type="spellEnd"/>
            <w:r w:rsidRPr="004E10C1">
              <w:rPr>
                <w:rFonts w:ascii="Times New Roman" w:hAnsi="Times New Roman"/>
                <w:color w:val="000000" w:themeColor="text1"/>
                <w:sz w:val="16"/>
                <w:szCs w:val="16"/>
              </w:rPr>
              <w:t xml:space="preserve"> никелевый комбинат.</w:t>
            </w:r>
          </w:p>
        </w:tc>
      </w:tr>
      <w:tr w:rsidR="004E10C1" w:rsidRPr="004E10C1" w14:paraId="7139F48B" w14:textId="77777777" w:rsidTr="00DC292A">
        <w:trPr>
          <w:trHeight w:val="300"/>
        </w:trPr>
        <w:tc>
          <w:tcPr>
            <w:tcW w:w="0" w:type="auto"/>
            <w:vAlign w:val="center"/>
            <w:hideMark/>
          </w:tcPr>
          <w:p w14:paraId="3DF7EC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Днепровский алюминиевый комбинат.</w:t>
            </w:r>
          </w:p>
        </w:tc>
        <w:tc>
          <w:tcPr>
            <w:tcW w:w="0" w:type="auto"/>
            <w:vAlign w:val="center"/>
            <w:hideMark/>
          </w:tcPr>
          <w:p w14:paraId="6B27CEE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Электродный завод г. Москва.</w:t>
            </w:r>
          </w:p>
        </w:tc>
      </w:tr>
      <w:tr w:rsidR="004E10C1" w:rsidRPr="004E10C1" w14:paraId="1BCBFD83" w14:textId="77777777" w:rsidTr="00DC292A">
        <w:trPr>
          <w:trHeight w:val="300"/>
        </w:trPr>
        <w:tc>
          <w:tcPr>
            <w:tcW w:w="0" w:type="auto"/>
            <w:vAlign w:val="center"/>
            <w:hideMark/>
          </w:tcPr>
          <w:p w14:paraId="57677D5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Волховский алюминиевый 1-й очереди.</w:t>
            </w:r>
          </w:p>
        </w:tc>
        <w:tc>
          <w:tcPr>
            <w:tcW w:w="0" w:type="auto"/>
            <w:vAlign w:val="center"/>
            <w:hideMark/>
          </w:tcPr>
          <w:p w14:paraId="384074C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0D93270" w14:textId="77777777" w:rsidTr="00DC292A">
        <w:trPr>
          <w:trHeight w:val="300"/>
        </w:trPr>
        <w:tc>
          <w:tcPr>
            <w:tcW w:w="0" w:type="auto"/>
            <w:vAlign w:val="center"/>
            <w:hideMark/>
          </w:tcPr>
          <w:p w14:paraId="7BC945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МАШИНОСТРОЕНИЕ.</w:t>
            </w:r>
          </w:p>
        </w:tc>
        <w:tc>
          <w:tcPr>
            <w:tcW w:w="0" w:type="auto"/>
            <w:vAlign w:val="center"/>
            <w:hideMark/>
          </w:tcPr>
          <w:p w14:paraId="737E56E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D9E13AE" w14:textId="77777777" w:rsidTr="00DC292A">
        <w:trPr>
          <w:trHeight w:val="300"/>
        </w:trPr>
        <w:tc>
          <w:tcPr>
            <w:tcW w:w="0" w:type="auto"/>
            <w:vAlign w:val="center"/>
            <w:hideMark/>
          </w:tcPr>
          <w:p w14:paraId="3770CE07"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Уралмашстрой</w:t>
            </w:r>
            <w:proofErr w:type="spellEnd"/>
            <w:r w:rsidRPr="004E10C1">
              <w:rPr>
                <w:rFonts w:ascii="Times New Roman" w:hAnsi="Times New Roman"/>
                <w:color w:val="000000" w:themeColor="text1"/>
                <w:sz w:val="16"/>
                <w:szCs w:val="16"/>
              </w:rPr>
              <w:t>.</w:t>
            </w:r>
          </w:p>
        </w:tc>
        <w:tc>
          <w:tcPr>
            <w:tcW w:w="0" w:type="auto"/>
            <w:vAlign w:val="center"/>
            <w:hideMark/>
          </w:tcPr>
          <w:p w14:paraId="7D9CA62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Уралвагонострой</w:t>
            </w:r>
            <w:proofErr w:type="spellEnd"/>
            <w:r w:rsidRPr="004E10C1">
              <w:rPr>
                <w:rFonts w:ascii="Times New Roman" w:hAnsi="Times New Roman"/>
                <w:color w:val="000000" w:themeColor="text1"/>
                <w:sz w:val="16"/>
                <w:szCs w:val="16"/>
              </w:rPr>
              <w:t>.</w:t>
            </w:r>
          </w:p>
        </w:tc>
      </w:tr>
      <w:tr w:rsidR="004E10C1" w:rsidRPr="004E10C1" w14:paraId="6804F5E0" w14:textId="77777777" w:rsidTr="00DC292A">
        <w:trPr>
          <w:trHeight w:val="300"/>
        </w:trPr>
        <w:tc>
          <w:tcPr>
            <w:tcW w:w="0" w:type="auto"/>
            <w:vAlign w:val="center"/>
            <w:hideMark/>
          </w:tcPr>
          <w:p w14:paraId="3465F65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Краммашстрой</w:t>
            </w:r>
            <w:proofErr w:type="spellEnd"/>
            <w:r w:rsidRPr="004E10C1">
              <w:rPr>
                <w:rFonts w:ascii="Times New Roman" w:hAnsi="Times New Roman"/>
                <w:color w:val="000000" w:themeColor="text1"/>
                <w:sz w:val="16"/>
                <w:szCs w:val="16"/>
              </w:rPr>
              <w:t>.</w:t>
            </w:r>
          </w:p>
        </w:tc>
        <w:tc>
          <w:tcPr>
            <w:tcW w:w="0" w:type="auto"/>
            <w:vAlign w:val="center"/>
            <w:hideMark/>
          </w:tcPr>
          <w:p w14:paraId="46A94D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w:t>
            </w:r>
            <w:proofErr w:type="spellStart"/>
            <w:r w:rsidRPr="004E10C1">
              <w:rPr>
                <w:rFonts w:ascii="Times New Roman" w:hAnsi="Times New Roman"/>
                <w:color w:val="000000" w:themeColor="text1"/>
                <w:sz w:val="16"/>
                <w:szCs w:val="16"/>
              </w:rPr>
              <w:t>Господшипник</w:t>
            </w:r>
            <w:proofErr w:type="spellEnd"/>
            <w:r w:rsidRPr="004E10C1">
              <w:rPr>
                <w:rFonts w:ascii="Times New Roman" w:hAnsi="Times New Roman"/>
                <w:color w:val="000000" w:themeColor="text1"/>
                <w:sz w:val="16"/>
                <w:szCs w:val="16"/>
              </w:rPr>
              <w:t>" №1</w:t>
            </w:r>
          </w:p>
        </w:tc>
      </w:tr>
      <w:tr w:rsidR="004E10C1" w:rsidRPr="004E10C1" w14:paraId="22C55B90" w14:textId="77777777" w:rsidTr="00DC292A">
        <w:trPr>
          <w:trHeight w:val="300"/>
        </w:trPr>
        <w:tc>
          <w:tcPr>
            <w:tcW w:w="0" w:type="auto"/>
            <w:vAlign w:val="center"/>
            <w:hideMark/>
          </w:tcPr>
          <w:p w14:paraId="21596E9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Челябинский тракторный завод.</w:t>
            </w:r>
          </w:p>
        </w:tc>
        <w:tc>
          <w:tcPr>
            <w:tcW w:w="0" w:type="auto"/>
            <w:vAlign w:val="center"/>
            <w:hideMark/>
          </w:tcPr>
          <w:p w14:paraId="7EF5478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„Красный котельщик"</w:t>
            </w:r>
          </w:p>
        </w:tc>
      </w:tr>
      <w:tr w:rsidR="004E10C1" w:rsidRPr="004E10C1" w14:paraId="680E4ED1" w14:textId="77777777" w:rsidTr="00DC292A">
        <w:trPr>
          <w:trHeight w:val="300"/>
        </w:trPr>
        <w:tc>
          <w:tcPr>
            <w:tcW w:w="0" w:type="auto"/>
            <w:vAlign w:val="center"/>
            <w:hideMark/>
          </w:tcPr>
          <w:p w14:paraId="0856573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Автозавод им. Молотова.</w:t>
            </w:r>
          </w:p>
        </w:tc>
        <w:tc>
          <w:tcPr>
            <w:tcW w:w="0" w:type="auto"/>
            <w:vAlign w:val="center"/>
            <w:hideMark/>
          </w:tcPr>
          <w:p w14:paraId="735D944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авто-тракторного электромашиностроения (ЗАТЭМ)</w:t>
            </w:r>
          </w:p>
        </w:tc>
      </w:tr>
      <w:tr w:rsidR="004E10C1" w:rsidRPr="004E10C1" w14:paraId="64FEA157" w14:textId="77777777" w:rsidTr="00DC292A">
        <w:trPr>
          <w:trHeight w:val="300"/>
        </w:trPr>
        <w:tc>
          <w:tcPr>
            <w:tcW w:w="0" w:type="auto"/>
            <w:vAlign w:val="center"/>
            <w:hideMark/>
          </w:tcPr>
          <w:p w14:paraId="07F29ED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Луганский паровозный (новый) завод.</w:t>
            </w:r>
          </w:p>
        </w:tc>
        <w:tc>
          <w:tcPr>
            <w:tcW w:w="0" w:type="auto"/>
            <w:vAlign w:val="center"/>
            <w:hideMark/>
          </w:tcPr>
          <w:p w14:paraId="01C45BB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Турбинстрой</w:t>
            </w:r>
            <w:proofErr w:type="spellEnd"/>
            <w:r w:rsidRPr="004E10C1">
              <w:rPr>
                <w:rFonts w:ascii="Times New Roman" w:hAnsi="Times New Roman"/>
                <w:color w:val="000000" w:themeColor="text1"/>
                <w:sz w:val="16"/>
                <w:szCs w:val="16"/>
              </w:rPr>
              <w:t>.</w:t>
            </w:r>
          </w:p>
        </w:tc>
      </w:tr>
      <w:tr w:rsidR="004E10C1" w:rsidRPr="004E10C1" w14:paraId="05D1E775" w14:textId="77777777" w:rsidTr="00DC292A">
        <w:trPr>
          <w:trHeight w:val="300"/>
        </w:trPr>
        <w:tc>
          <w:tcPr>
            <w:tcW w:w="0" w:type="auto"/>
            <w:vAlign w:val="center"/>
            <w:hideMark/>
          </w:tcPr>
          <w:p w14:paraId="178073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Прожекторный завод.</w:t>
            </w:r>
          </w:p>
        </w:tc>
        <w:tc>
          <w:tcPr>
            <w:tcW w:w="0" w:type="auto"/>
            <w:vAlign w:val="center"/>
            <w:hideMark/>
          </w:tcPr>
          <w:p w14:paraId="35CC9DE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Дальпромстрой</w:t>
            </w:r>
            <w:proofErr w:type="spellEnd"/>
            <w:r w:rsidRPr="004E10C1">
              <w:rPr>
                <w:rFonts w:ascii="Times New Roman" w:hAnsi="Times New Roman"/>
                <w:color w:val="000000" w:themeColor="text1"/>
                <w:sz w:val="16"/>
                <w:szCs w:val="16"/>
              </w:rPr>
              <w:t>.</w:t>
            </w:r>
          </w:p>
        </w:tc>
      </w:tr>
      <w:tr w:rsidR="004E10C1" w:rsidRPr="004E10C1" w14:paraId="43DE5087" w14:textId="77777777" w:rsidTr="00DC292A">
        <w:trPr>
          <w:trHeight w:val="300"/>
        </w:trPr>
        <w:tc>
          <w:tcPr>
            <w:tcW w:w="0" w:type="auto"/>
            <w:vAlign w:val="center"/>
            <w:hideMark/>
          </w:tcPr>
          <w:p w14:paraId="60A92C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19.</w:t>
            </w:r>
          </w:p>
        </w:tc>
        <w:tc>
          <w:tcPr>
            <w:tcW w:w="0" w:type="auto"/>
            <w:vAlign w:val="center"/>
            <w:hideMark/>
          </w:tcPr>
          <w:p w14:paraId="552692E5"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Приборстрой</w:t>
            </w:r>
            <w:proofErr w:type="spellEnd"/>
            <w:r w:rsidRPr="004E10C1">
              <w:rPr>
                <w:rFonts w:ascii="Times New Roman" w:hAnsi="Times New Roman"/>
                <w:color w:val="000000" w:themeColor="text1"/>
                <w:sz w:val="16"/>
                <w:szCs w:val="16"/>
              </w:rPr>
              <w:t>.</w:t>
            </w:r>
          </w:p>
        </w:tc>
      </w:tr>
      <w:tr w:rsidR="004E10C1" w:rsidRPr="004E10C1" w14:paraId="12F17F2D" w14:textId="77777777" w:rsidTr="00DC292A">
        <w:trPr>
          <w:trHeight w:val="300"/>
        </w:trPr>
        <w:tc>
          <w:tcPr>
            <w:tcW w:w="0" w:type="auto"/>
            <w:vAlign w:val="center"/>
            <w:hideMark/>
          </w:tcPr>
          <w:p w14:paraId="42C4361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ХИМИЯ.</w:t>
            </w:r>
          </w:p>
        </w:tc>
        <w:tc>
          <w:tcPr>
            <w:tcW w:w="0" w:type="auto"/>
            <w:vAlign w:val="center"/>
            <w:hideMark/>
          </w:tcPr>
          <w:p w14:paraId="7C5CE60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5CA989B" w14:textId="77777777" w:rsidTr="00DC292A">
        <w:trPr>
          <w:trHeight w:val="300"/>
        </w:trPr>
        <w:tc>
          <w:tcPr>
            <w:tcW w:w="0" w:type="auto"/>
            <w:vAlign w:val="center"/>
            <w:hideMark/>
          </w:tcPr>
          <w:p w14:paraId="55A892B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Березняковский</w:t>
            </w:r>
            <w:proofErr w:type="spellEnd"/>
            <w:r w:rsidRPr="004E10C1">
              <w:rPr>
                <w:rFonts w:ascii="Times New Roman" w:hAnsi="Times New Roman"/>
                <w:color w:val="000000" w:themeColor="text1"/>
                <w:sz w:val="16"/>
                <w:szCs w:val="16"/>
              </w:rPr>
              <w:t xml:space="preserve"> комбинат.</w:t>
            </w:r>
          </w:p>
        </w:tc>
        <w:tc>
          <w:tcPr>
            <w:tcW w:w="0" w:type="auto"/>
            <w:vAlign w:val="center"/>
            <w:hideMark/>
          </w:tcPr>
          <w:p w14:paraId="3F11B7F2"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Калатанский</w:t>
            </w:r>
            <w:proofErr w:type="spellEnd"/>
            <w:r w:rsidRPr="004E10C1">
              <w:rPr>
                <w:rFonts w:ascii="Times New Roman" w:hAnsi="Times New Roman"/>
                <w:color w:val="000000" w:themeColor="text1"/>
                <w:sz w:val="16"/>
                <w:szCs w:val="16"/>
              </w:rPr>
              <w:t xml:space="preserve"> комбинат.</w:t>
            </w:r>
          </w:p>
        </w:tc>
      </w:tr>
      <w:tr w:rsidR="004E10C1" w:rsidRPr="004E10C1" w14:paraId="46F35EF7" w14:textId="77777777" w:rsidTr="00DC292A">
        <w:trPr>
          <w:trHeight w:val="300"/>
        </w:trPr>
        <w:tc>
          <w:tcPr>
            <w:tcW w:w="0" w:type="auto"/>
            <w:vAlign w:val="center"/>
            <w:hideMark/>
          </w:tcPr>
          <w:p w14:paraId="684D360B"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Бобриковский</w:t>
            </w:r>
            <w:proofErr w:type="spellEnd"/>
            <w:r w:rsidRPr="004E10C1">
              <w:rPr>
                <w:rFonts w:ascii="Times New Roman" w:hAnsi="Times New Roman"/>
                <w:color w:val="000000" w:themeColor="text1"/>
                <w:sz w:val="16"/>
                <w:szCs w:val="16"/>
              </w:rPr>
              <w:t xml:space="preserve"> комбинат.</w:t>
            </w:r>
          </w:p>
        </w:tc>
        <w:tc>
          <w:tcPr>
            <w:tcW w:w="0" w:type="auto"/>
            <w:vAlign w:val="center"/>
            <w:hideMark/>
          </w:tcPr>
          <w:p w14:paraId="751F25A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Обогатительная фабрика г. Хибиногорск</w:t>
            </w:r>
          </w:p>
        </w:tc>
      </w:tr>
      <w:tr w:rsidR="004E10C1" w:rsidRPr="004E10C1" w14:paraId="07611692" w14:textId="77777777" w:rsidTr="00DC292A">
        <w:trPr>
          <w:trHeight w:val="300"/>
        </w:trPr>
        <w:tc>
          <w:tcPr>
            <w:tcW w:w="0" w:type="auto"/>
            <w:vAlign w:val="center"/>
            <w:hideMark/>
          </w:tcPr>
          <w:p w14:paraId="018EFCA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Горловский комбинат.</w:t>
            </w:r>
          </w:p>
        </w:tc>
        <w:tc>
          <w:tcPr>
            <w:tcW w:w="0" w:type="auto"/>
            <w:vAlign w:val="center"/>
            <w:hideMark/>
          </w:tcPr>
          <w:p w14:paraId="6580559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7F2B90C" w14:textId="77777777" w:rsidTr="00DC292A">
        <w:trPr>
          <w:trHeight w:val="300"/>
        </w:trPr>
        <w:tc>
          <w:tcPr>
            <w:tcW w:w="0" w:type="auto"/>
            <w:vAlign w:val="center"/>
            <w:hideMark/>
          </w:tcPr>
          <w:p w14:paraId="32AB964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КОКС.</w:t>
            </w:r>
          </w:p>
        </w:tc>
        <w:tc>
          <w:tcPr>
            <w:tcW w:w="0" w:type="auto"/>
            <w:vAlign w:val="center"/>
            <w:hideMark/>
          </w:tcPr>
          <w:p w14:paraId="7BB05D2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1C30491" w14:textId="77777777" w:rsidTr="00DC292A">
        <w:trPr>
          <w:trHeight w:val="300"/>
        </w:trPr>
        <w:tc>
          <w:tcPr>
            <w:tcW w:w="0" w:type="auto"/>
            <w:vAlign w:val="center"/>
            <w:hideMark/>
          </w:tcPr>
          <w:p w14:paraId="75B1E26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Магнитогорский завод.</w:t>
            </w:r>
          </w:p>
        </w:tc>
        <w:tc>
          <w:tcPr>
            <w:tcW w:w="0" w:type="auto"/>
            <w:vAlign w:val="center"/>
            <w:hideMark/>
          </w:tcPr>
          <w:p w14:paraId="4446F8C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Углемойки.</w:t>
            </w:r>
          </w:p>
        </w:tc>
      </w:tr>
      <w:tr w:rsidR="004E10C1" w:rsidRPr="004E10C1" w14:paraId="0C9ECE63" w14:textId="77777777" w:rsidTr="00DC292A">
        <w:trPr>
          <w:trHeight w:val="300"/>
        </w:trPr>
        <w:tc>
          <w:tcPr>
            <w:tcW w:w="0" w:type="auto"/>
            <w:vAlign w:val="center"/>
            <w:hideMark/>
          </w:tcPr>
          <w:p w14:paraId="61932EC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Запорожская фабрика.</w:t>
            </w:r>
          </w:p>
        </w:tc>
        <w:tc>
          <w:tcPr>
            <w:tcW w:w="0" w:type="auto"/>
            <w:vAlign w:val="center"/>
            <w:hideMark/>
          </w:tcPr>
          <w:p w14:paraId="66775FB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Енакневский</w:t>
            </w:r>
            <w:proofErr w:type="spellEnd"/>
            <w:r w:rsidRPr="004E10C1">
              <w:rPr>
                <w:rFonts w:ascii="Times New Roman" w:hAnsi="Times New Roman"/>
                <w:color w:val="000000" w:themeColor="text1"/>
                <w:sz w:val="16"/>
                <w:szCs w:val="16"/>
              </w:rPr>
              <w:t xml:space="preserve"> коксовый завод.</w:t>
            </w:r>
          </w:p>
        </w:tc>
      </w:tr>
      <w:tr w:rsidR="004E10C1" w:rsidRPr="004E10C1" w14:paraId="0BD50324" w14:textId="77777777" w:rsidTr="00DC292A">
        <w:trPr>
          <w:trHeight w:val="300"/>
        </w:trPr>
        <w:tc>
          <w:tcPr>
            <w:tcW w:w="0" w:type="auto"/>
            <w:vAlign w:val="center"/>
            <w:hideMark/>
          </w:tcPr>
          <w:p w14:paraId="4360719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Макеевская фабрика.</w:t>
            </w:r>
          </w:p>
        </w:tc>
        <w:tc>
          <w:tcPr>
            <w:tcW w:w="0" w:type="auto"/>
            <w:vAlign w:val="center"/>
            <w:hideMark/>
          </w:tcPr>
          <w:p w14:paraId="65F1E46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4248BFB" w14:textId="77777777" w:rsidTr="00DC292A">
        <w:trPr>
          <w:trHeight w:val="300"/>
        </w:trPr>
        <w:tc>
          <w:tcPr>
            <w:tcW w:w="0" w:type="auto"/>
            <w:vAlign w:val="center"/>
            <w:hideMark/>
          </w:tcPr>
          <w:p w14:paraId="05E631E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ОГНЕУПОРНАЯ.</w:t>
            </w:r>
          </w:p>
        </w:tc>
        <w:tc>
          <w:tcPr>
            <w:tcW w:w="0" w:type="auto"/>
            <w:vAlign w:val="center"/>
            <w:hideMark/>
          </w:tcPr>
          <w:p w14:paraId="6B14483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3485D92" w14:textId="77777777" w:rsidTr="00DC292A">
        <w:trPr>
          <w:trHeight w:val="300"/>
        </w:trPr>
        <w:tc>
          <w:tcPr>
            <w:tcW w:w="0" w:type="auto"/>
            <w:vAlign w:val="center"/>
            <w:hideMark/>
          </w:tcPr>
          <w:p w14:paraId="091ACFA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Магнезитовый завод, Сатка.</w:t>
            </w:r>
          </w:p>
        </w:tc>
        <w:tc>
          <w:tcPr>
            <w:tcW w:w="0" w:type="auto"/>
            <w:vAlign w:val="center"/>
            <w:hideMark/>
          </w:tcPr>
          <w:p w14:paraId="649D581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Шамотный завод, Богдановичи.</w:t>
            </w:r>
          </w:p>
        </w:tc>
      </w:tr>
      <w:tr w:rsidR="004E10C1" w:rsidRPr="004E10C1" w14:paraId="098C6775" w14:textId="77777777" w:rsidTr="00DC292A">
        <w:trPr>
          <w:trHeight w:val="300"/>
        </w:trPr>
        <w:tc>
          <w:tcPr>
            <w:tcW w:w="0" w:type="auto"/>
            <w:vAlign w:val="center"/>
            <w:hideMark/>
          </w:tcPr>
          <w:p w14:paraId="0A3A51E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Динасовый</w:t>
            </w:r>
            <w:proofErr w:type="spellEnd"/>
            <w:r w:rsidRPr="004E10C1">
              <w:rPr>
                <w:rFonts w:ascii="Times New Roman" w:hAnsi="Times New Roman"/>
                <w:color w:val="000000" w:themeColor="text1"/>
                <w:sz w:val="16"/>
                <w:szCs w:val="16"/>
              </w:rPr>
              <w:t xml:space="preserve"> завод, Гришино.</w:t>
            </w:r>
          </w:p>
        </w:tc>
        <w:tc>
          <w:tcPr>
            <w:tcW w:w="0" w:type="auto"/>
            <w:vAlign w:val="center"/>
            <w:hideMark/>
          </w:tcPr>
          <w:p w14:paraId="7A64D6AB"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Динасовый</w:t>
            </w:r>
            <w:proofErr w:type="spellEnd"/>
            <w:r w:rsidRPr="004E10C1">
              <w:rPr>
                <w:rFonts w:ascii="Times New Roman" w:hAnsi="Times New Roman"/>
                <w:color w:val="000000" w:themeColor="text1"/>
                <w:sz w:val="16"/>
                <w:szCs w:val="16"/>
              </w:rPr>
              <w:t xml:space="preserve"> и шамотный завод, </w:t>
            </w:r>
            <w:proofErr w:type="spellStart"/>
            <w:r w:rsidRPr="004E10C1">
              <w:rPr>
                <w:rFonts w:ascii="Times New Roman" w:hAnsi="Times New Roman"/>
                <w:color w:val="000000" w:themeColor="text1"/>
                <w:sz w:val="16"/>
                <w:szCs w:val="16"/>
              </w:rPr>
              <w:t>Красногоровка</w:t>
            </w:r>
            <w:proofErr w:type="spellEnd"/>
            <w:r w:rsidRPr="004E10C1">
              <w:rPr>
                <w:rFonts w:ascii="Times New Roman" w:hAnsi="Times New Roman"/>
                <w:color w:val="000000" w:themeColor="text1"/>
                <w:sz w:val="16"/>
                <w:szCs w:val="16"/>
              </w:rPr>
              <w:t>.</w:t>
            </w:r>
          </w:p>
        </w:tc>
      </w:tr>
      <w:tr w:rsidR="004E10C1" w:rsidRPr="004E10C1" w14:paraId="58E59C1D" w14:textId="77777777" w:rsidTr="00DC292A">
        <w:trPr>
          <w:trHeight w:val="300"/>
        </w:trPr>
        <w:tc>
          <w:tcPr>
            <w:tcW w:w="0" w:type="auto"/>
            <w:vAlign w:val="center"/>
            <w:hideMark/>
          </w:tcPr>
          <w:p w14:paraId="6A69BC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Первоуральский </w:t>
            </w:r>
            <w:proofErr w:type="spellStart"/>
            <w:r w:rsidRPr="004E10C1">
              <w:rPr>
                <w:rFonts w:ascii="Times New Roman" w:hAnsi="Times New Roman"/>
                <w:color w:val="000000" w:themeColor="text1"/>
                <w:sz w:val="16"/>
                <w:szCs w:val="16"/>
              </w:rPr>
              <w:t>динасовый</w:t>
            </w:r>
            <w:proofErr w:type="spellEnd"/>
            <w:r w:rsidRPr="004E10C1">
              <w:rPr>
                <w:rFonts w:ascii="Times New Roman" w:hAnsi="Times New Roman"/>
                <w:color w:val="000000" w:themeColor="text1"/>
                <w:sz w:val="16"/>
                <w:szCs w:val="16"/>
              </w:rPr>
              <w:t xml:space="preserve"> завод.</w:t>
            </w:r>
          </w:p>
        </w:tc>
        <w:tc>
          <w:tcPr>
            <w:tcW w:w="0" w:type="auto"/>
            <w:vAlign w:val="center"/>
            <w:hideMark/>
          </w:tcPr>
          <w:p w14:paraId="7562586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051FD08" w14:textId="77777777" w:rsidTr="00DC292A">
        <w:trPr>
          <w:trHeight w:val="300"/>
        </w:trPr>
        <w:tc>
          <w:tcPr>
            <w:tcW w:w="0" w:type="auto"/>
            <w:vAlign w:val="center"/>
            <w:hideMark/>
          </w:tcPr>
          <w:p w14:paraId="7BA2EFC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ЦЕМЕНТНАЯ ПРОМЫШЛЕННОСТЬ.</w:t>
            </w:r>
          </w:p>
        </w:tc>
        <w:tc>
          <w:tcPr>
            <w:tcW w:w="0" w:type="auto"/>
            <w:vAlign w:val="center"/>
            <w:hideMark/>
          </w:tcPr>
          <w:p w14:paraId="34D4BC8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6F79695" w14:textId="77777777" w:rsidTr="00DC292A">
        <w:trPr>
          <w:trHeight w:val="300"/>
        </w:trPr>
        <w:tc>
          <w:tcPr>
            <w:tcW w:w="0" w:type="auto"/>
            <w:vAlign w:val="center"/>
            <w:hideMark/>
          </w:tcPr>
          <w:p w14:paraId="4465024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Новоспасский завод.</w:t>
            </w:r>
          </w:p>
        </w:tc>
        <w:tc>
          <w:tcPr>
            <w:tcW w:w="0" w:type="auto"/>
            <w:vAlign w:val="center"/>
            <w:hideMark/>
          </w:tcPr>
          <w:p w14:paraId="72147C7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4D36035" w14:textId="77777777" w:rsidTr="00DC292A">
        <w:trPr>
          <w:trHeight w:val="300"/>
        </w:trPr>
        <w:tc>
          <w:tcPr>
            <w:tcW w:w="0" w:type="auto"/>
            <w:vAlign w:val="center"/>
            <w:hideMark/>
          </w:tcPr>
          <w:p w14:paraId="3358923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АСБЕСТОВАЯ ПРОМЫШЛЕННОСТЬ.</w:t>
            </w:r>
          </w:p>
        </w:tc>
        <w:tc>
          <w:tcPr>
            <w:tcW w:w="0" w:type="auto"/>
            <w:vAlign w:val="center"/>
            <w:hideMark/>
          </w:tcPr>
          <w:p w14:paraId="67ED474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5E361C9" w14:textId="77777777" w:rsidTr="00DC292A">
        <w:trPr>
          <w:trHeight w:val="300"/>
        </w:trPr>
        <w:tc>
          <w:tcPr>
            <w:tcW w:w="0" w:type="auto"/>
            <w:vAlign w:val="center"/>
            <w:hideMark/>
          </w:tcPr>
          <w:p w14:paraId="0C1E91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Сортировочная № 3, Баженово.</w:t>
            </w:r>
          </w:p>
        </w:tc>
        <w:tc>
          <w:tcPr>
            <w:tcW w:w="0" w:type="auto"/>
            <w:vAlign w:val="center"/>
            <w:hideMark/>
          </w:tcPr>
          <w:p w14:paraId="0BC8153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асбоцементных труб, Сухой Лог.</w:t>
            </w:r>
          </w:p>
        </w:tc>
      </w:tr>
      <w:tr w:rsidR="004E10C1" w:rsidRPr="004E10C1" w14:paraId="1E4B60F1" w14:textId="77777777" w:rsidTr="00DC292A">
        <w:trPr>
          <w:trHeight w:val="300"/>
        </w:trPr>
        <w:tc>
          <w:tcPr>
            <w:tcW w:w="0" w:type="auto"/>
            <w:vAlign w:val="center"/>
            <w:hideMark/>
          </w:tcPr>
          <w:p w14:paraId="4F2B1E5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ЭЛЕКТРОСТРОИТЕЛЬСТВО.</w:t>
            </w:r>
          </w:p>
        </w:tc>
        <w:tc>
          <w:tcPr>
            <w:tcW w:w="0" w:type="auto"/>
            <w:vAlign w:val="center"/>
            <w:hideMark/>
          </w:tcPr>
          <w:p w14:paraId="4437733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E04510F" w14:textId="77777777" w:rsidTr="00DC292A">
        <w:trPr>
          <w:trHeight w:val="300"/>
        </w:trPr>
        <w:tc>
          <w:tcPr>
            <w:tcW w:w="0" w:type="auto"/>
            <w:vAlign w:val="center"/>
            <w:hideMark/>
          </w:tcPr>
          <w:p w14:paraId="4CD2C93A"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Бобриковская</w:t>
            </w:r>
            <w:proofErr w:type="spellEnd"/>
            <w:r w:rsidRPr="004E10C1">
              <w:rPr>
                <w:rFonts w:ascii="Times New Roman" w:hAnsi="Times New Roman"/>
                <w:color w:val="000000" w:themeColor="text1"/>
                <w:sz w:val="16"/>
                <w:szCs w:val="16"/>
              </w:rPr>
              <w:t xml:space="preserve"> ГЭС.</w:t>
            </w:r>
          </w:p>
        </w:tc>
        <w:tc>
          <w:tcPr>
            <w:tcW w:w="0" w:type="auto"/>
            <w:vAlign w:val="center"/>
            <w:hideMark/>
          </w:tcPr>
          <w:p w14:paraId="4D7EA1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Челябинская ГЭС.</w:t>
            </w:r>
          </w:p>
        </w:tc>
      </w:tr>
      <w:tr w:rsidR="004E10C1" w:rsidRPr="004E10C1" w14:paraId="29336744" w14:textId="77777777" w:rsidTr="00DC292A">
        <w:trPr>
          <w:trHeight w:val="300"/>
        </w:trPr>
        <w:tc>
          <w:tcPr>
            <w:tcW w:w="0" w:type="auto"/>
            <w:vAlign w:val="center"/>
            <w:hideMark/>
          </w:tcPr>
          <w:p w14:paraId="56A65A3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ТЭЦ ВТИ.</w:t>
            </w:r>
          </w:p>
        </w:tc>
        <w:tc>
          <w:tcPr>
            <w:tcW w:w="0" w:type="auto"/>
            <w:vAlign w:val="center"/>
            <w:hideMark/>
          </w:tcPr>
          <w:p w14:paraId="46E0629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Закамская</w:t>
            </w:r>
            <w:proofErr w:type="spellEnd"/>
            <w:r w:rsidRPr="004E10C1">
              <w:rPr>
                <w:rFonts w:ascii="Times New Roman" w:hAnsi="Times New Roman"/>
                <w:color w:val="000000" w:themeColor="text1"/>
                <w:sz w:val="16"/>
                <w:szCs w:val="16"/>
              </w:rPr>
              <w:t xml:space="preserve"> ГЭС.</w:t>
            </w:r>
          </w:p>
        </w:tc>
      </w:tr>
      <w:tr w:rsidR="004E10C1" w:rsidRPr="004E10C1" w14:paraId="258EF287" w14:textId="77777777" w:rsidTr="00DC292A">
        <w:trPr>
          <w:trHeight w:val="300"/>
        </w:trPr>
        <w:tc>
          <w:tcPr>
            <w:tcW w:w="0" w:type="auto"/>
            <w:vAlign w:val="center"/>
            <w:hideMark/>
          </w:tcPr>
          <w:p w14:paraId="340D73D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Свирьстрой.</w:t>
            </w:r>
          </w:p>
        </w:tc>
        <w:tc>
          <w:tcPr>
            <w:tcW w:w="0" w:type="auto"/>
            <w:vAlign w:val="center"/>
            <w:hideMark/>
          </w:tcPr>
          <w:p w14:paraId="03210A25"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Чирчикская</w:t>
            </w:r>
            <w:proofErr w:type="spellEnd"/>
            <w:r w:rsidRPr="004E10C1">
              <w:rPr>
                <w:rFonts w:ascii="Times New Roman" w:hAnsi="Times New Roman"/>
                <w:color w:val="000000" w:themeColor="text1"/>
                <w:sz w:val="16"/>
                <w:szCs w:val="16"/>
              </w:rPr>
              <w:t xml:space="preserve"> ГЭС.</w:t>
            </w:r>
          </w:p>
        </w:tc>
      </w:tr>
      <w:tr w:rsidR="004E10C1" w:rsidRPr="004E10C1" w14:paraId="21E05037" w14:textId="77777777" w:rsidTr="00DC292A">
        <w:trPr>
          <w:trHeight w:val="300"/>
        </w:trPr>
        <w:tc>
          <w:tcPr>
            <w:tcW w:w="0" w:type="auto"/>
            <w:vAlign w:val="center"/>
            <w:hideMark/>
          </w:tcPr>
          <w:p w14:paraId="77FAEAA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Дубровская ГЭС.</w:t>
            </w:r>
          </w:p>
        </w:tc>
        <w:tc>
          <w:tcPr>
            <w:tcW w:w="0" w:type="auto"/>
            <w:vAlign w:val="center"/>
            <w:hideMark/>
          </w:tcPr>
          <w:p w14:paraId="7008EFB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Канакирская</w:t>
            </w:r>
            <w:proofErr w:type="spellEnd"/>
            <w:r w:rsidRPr="004E10C1">
              <w:rPr>
                <w:rFonts w:ascii="Times New Roman" w:hAnsi="Times New Roman"/>
                <w:color w:val="000000" w:themeColor="text1"/>
                <w:sz w:val="16"/>
                <w:szCs w:val="16"/>
              </w:rPr>
              <w:t xml:space="preserve"> ГЭС.</w:t>
            </w:r>
          </w:p>
        </w:tc>
      </w:tr>
      <w:tr w:rsidR="004E10C1" w:rsidRPr="004E10C1" w14:paraId="6C1E53DD" w14:textId="77777777" w:rsidTr="00DC292A">
        <w:trPr>
          <w:trHeight w:val="300"/>
        </w:trPr>
        <w:tc>
          <w:tcPr>
            <w:tcW w:w="0" w:type="auto"/>
            <w:vAlign w:val="center"/>
            <w:hideMark/>
          </w:tcPr>
          <w:p w14:paraId="35720BA6"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Краснозаводская</w:t>
            </w:r>
            <w:proofErr w:type="spellEnd"/>
            <w:r w:rsidRPr="004E10C1">
              <w:rPr>
                <w:rFonts w:ascii="Times New Roman" w:hAnsi="Times New Roman"/>
                <w:color w:val="000000" w:themeColor="text1"/>
                <w:sz w:val="16"/>
                <w:szCs w:val="16"/>
              </w:rPr>
              <w:t xml:space="preserve"> ТЭЦ.</w:t>
            </w:r>
          </w:p>
        </w:tc>
        <w:tc>
          <w:tcPr>
            <w:tcW w:w="0" w:type="auto"/>
            <w:vAlign w:val="center"/>
            <w:hideMark/>
          </w:tcPr>
          <w:p w14:paraId="7335A59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Электросети Москвы, Ленинграда и Урала.</w:t>
            </w:r>
          </w:p>
        </w:tc>
      </w:tr>
      <w:tr w:rsidR="004E10C1" w:rsidRPr="004E10C1" w14:paraId="281C0F5C" w14:textId="77777777" w:rsidTr="00DC292A">
        <w:trPr>
          <w:trHeight w:val="300"/>
        </w:trPr>
        <w:tc>
          <w:tcPr>
            <w:tcW w:w="0" w:type="auto"/>
            <w:vAlign w:val="center"/>
            <w:hideMark/>
          </w:tcPr>
          <w:p w14:paraId="6284468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Кизеловская ГЭС.</w:t>
            </w:r>
          </w:p>
        </w:tc>
        <w:tc>
          <w:tcPr>
            <w:tcW w:w="0" w:type="auto"/>
            <w:vAlign w:val="center"/>
            <w:hideMark/>
          </w:tcPr>
          <w:p w14:paraId="0792DC5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C7E6C1E" w14:textId="77777777" w:rsidTr="00DC292A">
        <w:trPr>
          <w:trHeight w:val="300"/>
        </w:trPr>
        <w:tc>
          <w:tcPr>
            <w:tcW w:w="0" w:type="auto"/>
            <w:gridSpan w:val="2"/>
            <w:vAlign w:val="center"/>
            <w:hideMark/>
          </w:tcPr>
          <w:p w14:paraId="57860BC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НАРКОМЛЕГПРОМ</w:t>
            </w:r>
          </w:p>
        </w:tc>
      </w:tr>
      <w:tr w:rsidR="004E10C1" w:rsidRPr="004E10C1" w14:paraId="19ABA8BE" w14:textId="77777777" w:rsidTr="00DC292A">
        <w:trPr>
          <w:trHeight w:val="300"/>
        </w:trPr>
        <w:tc>
          <w:tcPr>
            <w:tcW w:w="0" w:type="auto"/>
            <w:vAlign w:val="center"/>
            <w:hideMark/>
          </w:tcPr>
          <w:p w14:paraId="290695C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Ташкентский х-б комбинат.</w:t>
            </w:r>
          </w:p>
        </w:tc>
        <w:tc>
          <w:tcPr>
            <w:tcW w:w="0" w:type="auto"/>
            <w:vAlign w:val="center"/>
            <w:hideMark/>
          </w:tcPr>
          <w:p w14:paraId="7CAD268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Швейная фабрика № 1 </w:t>
            </w:r>
            <w:proofErr w:type="spellStart"/>
            <w:r w:rsidRPr="004E10C1">
              <w:rPr>
                <w:rFonts w:ascii="Times New Roman" w:hAnsi="Times New Roman"/>
                <w:color w:val="000000" w:themeColor="text1"/>
                <w:sz w:val="16"/>
                <w:szCs w:val="16"/>
              </w:rPr>
              <w:t>Моск</w:t>
            </w:r>
            <w:proofErr w:type="spellEnd"/>
            <w:r w:rsidRPr="004E10C1">
              <w:rPr>
                <w:rFonts w:ascii="Times New Roman" w:hAnsi="Times New Roman"/>
                <w:color w:val="000000" w:themeColor="text1"/>
                <w:sz w:val="16"/>
                <w:szCs w:val="16"/>
              </w:rPr>
              <w:t>. обл.</w:t>
            </w:r>
          </w:p>
        </w:tc>
      </w:tr>
      <w:tr w:rsidR="004E10C1" w:rsidRPr="004E10C1" w14:paraId="2702868F" w14:textId="77777777" w:rsidTr="00DC292A">
        <w:trPr>
          <w:trHeight w:val="300"/>
        </w:trPr>
        <w:tc>
          <w:tcPr>
            <w:tcW w:w="0" w:type="auto"/>
            <w:vAlign w:val="center"/>
            <w:hideMark/>
          </w:tcPr>
          <w:p w14:paraId="69752E3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Барнаульский х-б комбинат.</w:t>
            </w:r>
          </w:p>
        </w:tc>
        <w:tc>
          <w:tcPr>
            <w:tcW w:w="0" w:type="auto"/>
            <w:vAlign w:val="center"/>
            <w:hideMark/>
          </w:tcPr>
          <w:p w14:paraId="4F7A6F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Швейная фабрика № 2 </w:t>
            </w:r>
            <w:proofErr w:type="spellStart"/>
            <w:r w:rsidRPr="004E10C1">
              <w:rPr>
                <w:rFonts w:ascii="Times New Roman" w:hAnsi="Times New Roman"/>
                <w:color w:val="000000" w:themeColor="text1"/>
                <w:sz w:val="16"/>
                <w:szCs w:val="16"/>
              </w:rPr>
              <w:t>Моск</w:t>
            </w:r>
            <w:proofErr w:type="spellEnd"/>
            <w:r w:rsidRPr="004E10C1">
              <w:rPr>
                <w:rFonts w:ascii="Times New Roman" w:hAnsi="Times New Roman"/>
                <w:color w:val="000000" w:themeColor="text1"/>
                <w:sz w:val="16"/>
                <w:szCs w:val="16"/>
              </w:rPr>
              <w:t>. обл.</w:t>
            </w:r>
          </w:p>
        </w:tc>
      </w:tr>
      <w:tr w:rsidR="004E10C1" w:rsidRPr="004E10C1" w14:paraId="7EDD9B5C" w14:textId="77777777" w:rsidTr="00DC292A">
        <w:trPr>
          <w:trHeight w:val="300"/>
        </w:trPr>
        <w:tc>
          <w:tcPr>
            <w:tcW w:w="0" w:type="auto"/>
            <w:vAlign w:val="center"/>
            <w:hideMark/>
          </w:tcPr>
          <w:p w14:paraId="26F0F112"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Верхнеудинский</w:t>
            </w:r>
            <w:proofErr w:type="spellEnd"/>
            <w:r w:rsidRPr="004E10C1">
              <w:rPr>
                <w:rFonts w:ascii="Times New Roman" w:hAnsi="Times New Roman"/>
                <w:color w:val="000000" w:themeColor="text1"/>
                <w:sz w:val="16"/>
                <w:szCs w:val="16"/>
              </w:rPr>
              <w:t xml:space="preserve"> стеклозавод.</w:t>
            </w:r>
          </w:p>
        </w:tc>
        <w:tc>
          <w:tcPr>
            <w:tcW w:w="0" w:type="auto"/>
            <w:vAlign w:val="center"/>
            <w:hideMark/>
          </w:tcPr>
          <w:p w14:paraId="045D003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Льнокомбинат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Зворыкина, г. Кострома.</w:t>
            </w:r>
          </w:p>
        </w:tc>
      </w:tr>
      <w:tr w:rsidR="004E10C1" w:rsidRPr="004E10C1" w14:paraId="671441C6" w14:textId="77777777" w:rsidTr="00DC292A">
        <w:trPr>
          <w:trHeight w:val="300"/>
        </w:trPr>
        <w:tc>
          <w:tcPr>
            <w:tcW w:w="0" w:type="auto"/>
            <w:vAlign w:val="center"/>
            <w:hideMark/>
          </w:tcPr>
          <w:p w14:paraId="169E1BC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Кунцевская игольная фабрика.</w:t>
            </w:r>
          </w:p>
        </w:tc>
        <w:tc>
          <w:tcPr>
            <w:tcW w:w="0" w:type="auto"/>
            <w:vAlign w:val="center"/>
            <w:hideMark/>
          </w:tcPr>
          <w:p w14:paraId="4A9C3E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Казанская фабрика кинопленки.</w:t>
            </w:r>
          </w:p>
        </w:tc>
      </w:tr>
      <w:tr w:rsidR="004E10C1" w:rsidRPr="004E10C1" w14:paraId="30FE6F06" w14:textId="77777777" w:rsidTr="00DC292A">
        <w:trPr>
          <w:trHeight w:val="300"/>
        </w:trPr>
        <w:tc>
          <w:tcPr>
            <w:tcW w:w="0" w:type="auto"/>
            <w:gridSpan w:val="2"/>
            <w:vAlign w:val="center"/>
            <w:hideMark/>
          </w:tcPr>
          <w:p w14:paraId="0F2C492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НАРКОМЛЕС</w:t>
            </w:r>
          </w:p>
        </w:tc>
      </w:tr>
      <w:tr w:rsidR="004E10C1" w:rsidRPr="004E10C1" w14:paraId="3A28B175" w14:textId="77777777" w:rsidTr="00DC292A">
        <w:trPr>
          <w:trHeight w:val="300"/>
        </w:trPr>
        <w:tc>
          <w:tcPr>
            <w:tcW w:w="0" w:type="auto"/>
            <w:vAlign w:val="center"/>
            <w:hideMark/>
          </w:tcPr>
          <w:p w14:paraId="2BF6129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Камский бумажный комбинат.</w:t>
            </w:r>
          </w:p>
        </w:tc>
        <w:tc>
          <w:tcPr>
            <w:tcW w:w="0" w:type="auto"/>
            <w:vAlign w:val="center"/>
            <w:hideMark/>
          </w:tcPr>
          <w:p w14:paraId="1A33394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Черниковский</w:t>
            </w:r>
            <w:proofErr w:type="spellEnd"/>
            <w:r w:rsidRPr="004E10C1">
              <w:rPr>
                <w:rFonts w:ascii="Times New Roman" w:hAnsi="Times New Roman"/>
                <w:color w:val="000000" w:themeColor="text1"/>
                <w:sz w:val="16"/>
                <w:szCs w:val="16"/>
              </w:rPr>
              <w:t xml:space="preserve"> комбинат, Башкирская АССР.</w:t>
            </w:r>
          </w:p>
        </w:tc>
      </w:tr>
      <w:tr w:rsidR="004E10C1" w:rsidRPr="004E10C1" w14:paraId="4623AB32" w14:textId="77777777" w:rsidTr="00DC292A">
        <w:trPr>
          <w:trHeight w:val="300"/>
        </w:trPr>
        <w:tc>
          <w:tcPr>
            <w:tcW w:w="0" w:type="auto"/>
            <w:vAlign w:val="center"/>
            <w:hideMark/>
          </w:tcPr>
          <w:p w14:paraId="462CA17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Кондопожский бумажный комбинат.</w:t>
            </w:r>
          </w:p>
        </w:tc>
        <w:tc>
          <w:tcPr>
            <w:tcW w:w="0" w:type="auto"/>
            <w:vAlign w:val="center"/>
            <w:hideMark/>
          </w:tcPr>
          <w:p w14:paraId="393BCC9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Уссурийский лесной комбинат.</w:t>
            </w:r>
          </w:p>
        </w:tc>
      </w:tr>
      <w:tr w:rsidR="004E10C1" w:rsidRPr="004E10C1" w14:paraId="59688FC8" w14:textId="77777777" w:rsidTr="00DC292A">
        <w:trPr>
          <w:trHeight w:val="300"/>
        </w:trPr>
        <w:tc>
          <w:tcPr>
            <w:tcW w:w="0" w:type="auto"/>
            <w:vAlign w:val="center"/>
            <w:hideMark/>
          </w:tcPr>
          <w:p w14:paraId="616B72C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Ижевский лесохимический комбинат.</w:t>
            </w:r>
          </w:p>
        </w:tc>
        <w:tc>
          <w:tcPr>
            <w:tcW w:w="0" w:type="auto"/>
            <w:vAlign w:val="center"/>
            <w:hideMark/>
          </w:tcPr>
          <w:p w14:paraId="72203A4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Черемховский комбинат, Восточная Сибирь.</w:t>
            </w:r>
          </w:p>
        </w:tc>
      </w:tr>
      <w:tr w:rsidR="004E10C1" w:rsidRPr="004E10C1" w14:paraId="3649BEF9" w14:textId="77777777" w:rsidTr="00DC292A">
        <w:trPr>
          <w:trHeight w:val="300"/>
        </w:trPr>
        <w:tc>
          <w:tcPr>
            <w:tcW w:w="0" w:type="auto"/>
            <w:vAlign w:val="center"/>
            <w:hideMark/>
          </w:tcPr>
          <w:p w14:paraId="1B60CB5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Ельшанский</w:t>
            </w:r>
            <w:proofErr w:type="spellEnd"/>
            <w:r w:rsidRPr="004E10C1">
              <w:rPr>
                <w:rFonts w:ascii="Times New Roman" w:hAnsi="Times New Roman"/>
                <w:color w:val="000000" w:themeColor="text1"/>
                <w:sz w:val="16"/>
                <w:szCs w:val="16"/>
              </w:rPr>
              <w:t xml:space="preserve"> дерево-обделочный завод,</w:t>
            </w:r>
          </w:p>
          <w:p w14:paraId="6B65A0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Нижняя Волга.</w:t>
            </w:r>
          </w:p>
        </w:tc>
        <w:tc>
          <w:tcPr>
            <w:tcW w:w="0" w:type="auto"/>
            <w:vAlign w:val="center"/>
            <w:hideMark/>
          </w:tcPr>
          <w:p w14:paraId="34D3A4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Шумерлинский комбинат, Горьковский край</w:t>
            </w:r>
          </w:p>
        </w:tc>
      </w:tr>
      <w:tr w:rsidR="004E10C1" w:rsidRPr="004E10C1" w14:paraId="3FBCDC2C" w14:textId="77777777" w:rsidTr="00DC292A">
        <w:trPr>
          <w:trHeight w:val="300"/>
        </w:trPr>
        <w:tc>
          <w:tcPr>
            <w:tcW w:w="0" w:type="auto"/>
            <w:gridSpan w:val="2"/>
            <w:vAlign w:val="center"/>
            <w:hideMark/>
          </w:tcPr>
          <w:p w14:paraId="4630230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Жеребовская</w:t>
            </w:r>
            <w:proofErr w:type="spellEnd"/>
            <w:r w:rsidRPr="004E10C1">
              <w:rPr>
                <w:rFonts w:ascii="Times New Roman" w:hAnsi="Times New Roman"/>
                <w:color w:val="000000" w:themeColor="text1"/>
                <w:sz w:val="16"/>
                <w:szCs w:val="16"/>
              </w:rPr>
              <w:t xml:space="preserve"> опытная целлюлозная установка, БССР.</w:t>
            </w:r>
          </w:p>
        </w:tc>
      </w:tr>
      <w:tr w:rsidR="004E10C1" w:rsidRPr="004E10C1" w14:paraId="71BA1931" w14:textId="77777777" w:rsidTr="00DC292A">
        <w:trPr>
          <w:trHeight w:val="300"/>
        </w:trPr>
        <w:tc>
          <w:tcPr>
            <w:tcW w:w="0" w:type="auto"/>
            <w:gridSpan w:val="2"/>
            <w:vAlign w:val="center"/>
            <w:hideMark/>
          </w:tcPr>
          <w:p w14:paraId="4B575D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НАРКОМСНАБ</w:t>
            </w:r>
          </w:p>
        </w:tc>
      </w:tr>
      <w:tr w:rsidR="004E10C1" w:rsidRPr="004E10C1" w14:paraId="3BEE6412" w14:textId="77777777" w:rsidTr="00DC292A">
        <w:trPr>
          <w:trHeight w:val="300"/>
        </w:trPr>
        <w:tc>
          <w:tcPr>
            <w:tcW w:w="0" w:type="auto"/>
            <w:vAlign w:val="center"/>
            <w:hideMark/>
          </w:tcPr>
          <w:p w14:paraId="0B65687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МЯСНАЯ ПРОМЫШЛЕННОСТЬ.</w:t>
            </w:r>
          </w:p>
        </w:tc>
        <w:tc>
          <w:tcPr>
            <w:tcW w:w="0" w:type="auto"/>
            <w:vAlign w:val="center"/>
            <w:hideMark/>
          </w:tcPr>
          <w:p w14:paraId="4C64391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AE05861" w14:textId="77777777" w:rsidTr="00DC292A">
        <w:trPr>
          <w:trHeight w:val="300"/>
        </w:trPr>
        <w:tc>
          <w:tcPr>
            <w:tcW w:w="0" w:type="auto"/>
            <w:vAlign w:val="center"/>
            <w:hideMark/>
          </w:tcPr>
          <w:p w14:paraId="4381DC0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Мясокомбинат Москва.</w:t>
            </w:r>
          </w:p>
        </w:tc>
        <w:tc>
          <w:tcPr>
            <w:tcW w:w="0" w:type="auto"/>
            <w:vAlign w:val="center"/>
            <w:hideMark/>
          </w:tcPr>
          <w:p w14:paraId="67E3026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Мясокомбинат Ленинакан.</w:t>
            </w:r>
          </w:p>
        </w:tc>
      </w:tr>
      <w:tr w:rsidR="004E10C1" w:rsidRPr="004E10C1" w14:paraId="7922C23B" w14:textId="77777777" w:rsidTr="00DC292A">
        <w:trPr>
          <w:trHeight w:val="300"/>
        </w:trPr>
        <w:tc>
          <w:tcPr>
            <w:tcW w:w="0" w:type="auto"/>
            <w:vAlign w:val="center"/>
            <w:hideMark/>
          </w:tcPr>
          <w:p w14:paraId="5BAB39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Мясокомбинат Ленинград.</w:t>
            </w:r>
          </w:p>
        </w:tc>
        <w:tc>
          <w:tcPr>
            <w:tcW w:w="0" w:type="auto"/>
            <w:vAlign w:val="center"/>
            <w:hideMark/>
          </w:tcPr>
          <w:p w14:paraId="52D2B97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Мясокомбинат </w:t>
            </w:r>
            <w:proofErr w:type="spellStart"/>
            <w:r w:rsidRPr="004E10C1">
              <w:rPr>
                <w:rFonts w:ascii="Times New Roman" w:hAnsi="Times New Roman"/>
                <w:color w:val="000000" w:themeColor="text1"/>
                <w:sz w:val="16"/>
                <w:szCs w:val="16"/>
              </w:rPr>
              <w:t>Верхнеудинск</w:t>
            </w:r>
            <w:proofErr w:type="spellEnd"/>
            <w:r w:rsidRPr="004E10C1">
              <w:rPr>
                <w:rFonts w:ascii="Times New Roman" w:hAnsi="Times New Roman"/>
                <w:color w:val="000000" w:themeColor="text1"/>
                <w:sz w:val="16"/>
                <w:szCs w:val="16"/>
              </w:rPr>
              <w:t>.</w:t>
            </w:r>
          </w:p>
        </w:tc>
      </w:tr>
      <w:tr w:rsidR="004E10C1" w:rsidRPr="004E10C1" w14:paraId="33BA8907" w14:textId="77777777" w:rsidTr="00DC292A">
        <w:trPr>
          <w:trHeight w:val="300"/>
        </w:trPr>
        <w:tc>
          <w:tcPr>
            <w:tcW w:w="0" w:type="auto"/>
            <w:vAlign w:val="center"/>
            <w:hideMark/>
          </w:tcPr>
          <w:p w14:paraId="458238C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Мясокомбинат Семипалатинск.</w:t>
            </w:r>
          </w:p>
        </w:tc>
        <w:tc>
          <w:tcPr>
            <w:tcW w:w="0" w:type="auto"/>
            <w:vAlign w:val="center"/>
            <w:hideMark/>
          </w:tcPr>
          <w:p w14:paraId="2FC856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CC14F56" w14:textId="77777777" w:rsidTr="00DC292A">
        <w:trPr>
          <w:trHeight w:val="300"/>
        </w:trPr>
        <w:tc>
          <w:tcPr>
            <w:tcW w:w="0" w:type="auto"/>
            <w:vAlign w:val="center"/>
            <w:hideMark/>
          </w:tcPr>
          <w:p w14:paraId="1627925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РЫБНАЯ ПРОМЫШЛЕННОСТЬ.</w:t>
            </w:r>
          </w:p>
        </w:tc>
        <w:tc>
          <w:tcPr>
            <w:tcW w:w="0" w:type="auto"/>
            <w:vAlign w:val="center"/>
            <w:hideMark/>
          </w:tcPr>
          <w:p w14:paraId="07268B7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B280BB8" w14:textId="77777777" w:rsidTr="00DC292A">
        <w:trPr>
          <w:trHeight w:val="300"/>
        </w:trPr>
        <w:tc>
          <w:tcPr>
            <w:tcW w:w="0" w:type="auto"/>
            <w:vAlign w:val="center"/>
            <w:hideMark/>
          </w:tcPr>
          <w:p w14:paraId="4F0D80C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Консервный комбинат, </w:t>
            </w:r>
            <w:proofErr w:type="spellStart"/>
            <w:r w:rsidRPr="004E10C1">
              <w:rPr>
                <w:rFonts w:ascii="Times New Roman" w:hAnsi="Times New Roman"/>
                <w:color w:val="000000" w:themeColor="text1"/>
                <w:sz w:val="16"/>
                <w:szCs w:val="16"/>
              </w:rPr>
              <w:t>Лугань</w:t>
            </w:r>
            <w:proofErr w:type="spellEnd"/>
            <w:r w:rsidRPr="004E10C1">
              <w:rPr>
                <w:rFonts w:ascii="Times New Roman" w:hAnsi="Times New Roman"/>
                <w:color w:val="000000" w:themeColor="text1"/>
                <w:sz w:val="16"/>
                <w:szCs w:val="16"/>
              </w:rPr>
              <w:t>.</w:t>
            </w:r>
          </w:p>
        </w:tc>
        <w:tc>
          <w:tcPr>
            <w:tcW w:w="0" w:type="auto"/>
            <w:vAlign w:val="center"/>
            <w:hideMark/>
          </w:tcPr>
          <w:p w14:paraId="5412AA9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Судоремонтный </w:t>
            </w:r>
            <w:proofErr w:type="spellStart"/>
            <w:r w:rsidRPr="004E10C1">
              <w:rPr>
                <w:rFonts w:ascii="Times New Roman" w:hAnsi="Times New Roman"/>
                <w:color w:val="000000" w:themeColor="text1"/>
                <w:sz w:val="16"/>
                <w:szCs w:val="16"/>
              </w:rPr>
              <w:t>завол</w:t>
            </w:r>
            <w:proofErr w:type="spellEnd"/>
            <w:r w:rsidRPr="004E10C1">
              <w:rPr>
                <w:rFonts w:ascii="Times New Roman" w:hAnsi="Times New Roman"/>
                <w:color w:val="000000" w:themeColor="text1"/>
                <w:sz w:val="16"/>
                <w:szCs w:val="16"/>
              </w:rPr>
              <w:t>, Астрахань.</w:t>
            </w:r>
          </w:p>
        </w:tc>
      </w:tr>
      <w:tr w:rsidR="004E10C1" w:rsidRPr="004E10C1" w14:paraId="0CBAFB45" w14:textId="77777777" w:rsidTr="00DC292A">
        <w:trPr>
          <w:trHeight w:val="300"/>
        </w:trPr>
        <w:tc>
          <w:tcPr>
            <w:tcW w:w="0" w:type="auto"/>
            <w:vAlign w:val="center"/>
            <w:hideMark/>
          </w:tcPr>
          <w:p w14:paraId="7A56850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Консервный комбинат, Гурьев.</w:t>
            </w:r>
          </w:p>
        </w:tc>
        <w:tc>
          <w:tcPr>
            <w:tcW w:w="0" w:type="auto"/>
            <w:vAlign w:val="center"/>
            <w:hideMark/>
          </w:tcPr>
          <w:p w14:paraId="64397E9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Владивосток.</w:t>
            </w:r>
          </w:p>
        </w:tc>
      </w:tr>
      <w:tr w:rsidR="004E10C1" w:rsidRPr="004E10C1" w14:paraId="5755A80A" w14:textId="77777777" w:rsidTr="00DC292A">
        <w:trPr>
          <w:trHeight w:val="300"/>
        </w:trPr>
        <w:tc>
          <w:tcPr>
            <w:tcW w:w="0" w:type="auto"/>
            <w:vAlign w:val="center"/>
            <w:hideMark/>
          </w:tcPr>
          <w:p w14:paraId="7C463C5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Судоремонтный завод, Мурманск.</w:t>
            </w:r>
          </w:p>
        </w:tc>
        <w:tc>
          <w:tcPr>
            <w:tcW w:w="0" w:type="auto"/>
            <w:vAlign w:val="center"/>
            <w:hideMark/>
          </w:tcPr>
          <w:p w14:paraId="2D84B66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E2F4A6E" w14:textId="77777777" w:rsidTr="00DC292A">
        <w:trPr>
          <w:trHeight w:val="300"/>
        </w:trPr>
        <w:tc>
          <w:tcPr>
            <w:tcW w:w="0" w:type="auto"/>
            <w:vAlign w:val="center"/>
            <w:hideMark/>
          </w:tcPr>
          <w:p w14:paraId="0C1C6A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САХАРНАЯ ПРОМЫШЛЕННОСТЬ.</w:t>
            </w:r>
          </w:p>
        </w:tc>
        <w:tc>
          <w:tcPr>
            <w:tcW w:w="0" w:type="auto"/>
            <w:vAlign w:val="center"/>
            <w:hideMark/>
          </w:tcPr>
          <w:p w14:paraId="3935C0B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D973385" w14:textId="77777777" w:rsidTr="00DC292A">
        <w:trPr>
          <w:trHeight w:val="300"/>
        </w:trPr>
        <w:tc>
          <w:tcPr>
            <w:tcW w:w="0" w:type="auto"/>
            <w:vAlign w:val="center"/>
            <w:hideMark/>
          </w:tcPr>
          <w:p w14:paraId="574733E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Эртильский сахарный завод.</w:t>
            </w:r>
          </w:p>
        </w:tc>
        <w:tc>
          <w:tcPr>
            <w:tcW w:w="0" w:type="auto"/>
            <w:vAlign w:val="center"/>
            <w:hideMark/>
          </w:tcPr>
          <w:p w14:paraId="619F0BD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Меркенский сахарный завод.</w:t>
            </w:r>
          </w:p>
        </w:tc>
      </w:tr>
      <w:tr w:rsidR="004E10C1" w:rsidRPr="004E10C1" w14:paraId="3CD592A8" w14:textId="77777777" w:rsidTr="00DC292A">
        <w:trPr>
          <w:trHeight w:val="300"/>
        </w:trPr>
        <w:tc>
          <w:tcPr>
            <w:tcW w:w="0" w:type="auto"/>
            <w:vAlign w:val="center"/>
            <w:hideMark/>
          </w:tcPr>
          <w:p w14:paraId="1CA030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Нижне-Уссурийский сахарный завод.</w:t>
            </w:r>
          </w:p>
        </w:tc>
        <w:tc>
          <w:tcPr>
            <w:tcW w:w="0" w:type="auto"/>
            <w:vAlign w:val="center"/>
            <w:hideMark/>
          </w:tcPr>
          <w:p w14:paraId="486098E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Талды-Курганский сахарный завод.</w:t>
            </w:r>
          </w:p>
        </w:tc>
      </w:tr>
      <w:tr w:rsidR="004E10C1" w:rsidRPr="004E10C1" w14:paraId="2F5026DD" w14:textId="77777777" w:rsidTr="00DC292A">
        <w:trPr>
          <w:trHeight w:val="300"/>
        </w:trPr>
        <w:tc>
          <w:tcPr>
            <w:tcW w:w="0" w:type="auto"/>
            <w:vAlign w:val="center"/>
            <w:hideMark/>
          </w:tcPr>
          <w:p w14:paraId="6868033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КОНСЕРВНАЯ ПРОМЫШЛЕННОСТЬ.</w:t>
            </w:r>
          </w:p>
        </w:tc>
        <w:tc>
          <w:tcPr>
            <w:tcW w:w="0" w:type="auto"/>
            <w:vAlign w:val="center"/>
            <w:hideMark/>
          </w:tcPr>
          <w:p w14:paraId="7950E43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E3C305E" w14:textId="77777777" w:rsidTr="00DC292A">
        <w:trPr>
          <w:trHeight w:val="300"/>
        </w:trPr>
        <w:tc>
          <w:tcPr>
            <w:tcW w:w="0" w:type="auto"/>
            <w:vAlign w:val="center"/>
            <w:hideMark/>
          </w:tcPr>
          <w:p w14:paraId="30EFC32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Стеклотарный завод, г. Орджоникидзе.</w:t>
            </w:r>
          </w:p>
        </w:tc>
        <w:tc>
          <w:tcPr>
            <w:tcW w:w="0" w:type="auto"/>
            <w:vAlign w:val="center"/>
            <w:hideMark/>
          </w:tcPr>
          <w:p w14:paraId="791D907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8E4B623" w14:textId="77777777" w:rsidTr="00DC292A">
        <w:trPr>
          <w:trHeight w:val="300"/>
        </w:trPr>
        <w:tc>
          <w:tcPr>
            <w:tcW w:w="0" w:type="auto"/>
            <w:vAlign w:val="center"/>
            <w:hideMark/>
          </w:tcPr>
          <w:p w14:paraId="6618923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СПИРТОВАЯ ПРОМЫШЛЕННОСТЬ.</w:t>
            </w:r>
          </w:p>
        </w:tc>
        <w:tc>
          <w:tcPr>
            <w:tcW w:w="0" w:type="auto"/>
            <w:vAlign w:val="center"/>
            <w:hideMark/>
          </w:tcPr>
          <w:p w14:paraId="57AD280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5A490E9" w14:textId="77777777" w:rsidTr="00DC292A">
        <w:trPr>
          <w:trHeight w:val="300"/>
        </w:trPr>
        <w:tc>
          <w:tcPr>
            <w:tcW w:w="0" w:type="auto"/>
            <w:vAlign w:val="center"/>
            <w:hideMark/>
          </w:tcPr>
          <w:p w14:paraId="692C154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Винокуренный завод в Петровске.</w:t>
            </w:r>
          </w:p>
        </w:tc>
        <w:tc>
          <w:tcPr>
            <w:tcW w:w="0" w:type="auto"/>
            <w:vAlign w:val="center"/>
            <w:hideMark/>
          </w:tcPr>
          <w:p w14:paraId="5B3970A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Винокуренный завод в </w:t>
            </w:r>
            <w:proofErr w:type="spellStart"/>
            <w:r w:rsidRPr="004E10C1">
              <w:rPr>
                <w:rFonts w:ascii="Times New Roman" w:hAnsi="Times New Roman"/>
                <w:color w:val="000000" w:themeColor="text1"/>
                <w:sz w:val="16"/>
                <w:szCs w:val="16"/>
              </w:rPr>
              <w:t>Сясьске</w:t>
            </w:r>
            <w:proofErr w:type="spellEnd"/>
            <w:r w:rsidRPr="004E10C1">
              <w:rPr>
                <w:rFonts w:ascii="Times New Roman" w:hAnsi="Times New Roman"/>
                <w:color w:val="000000" w:themeColor="text1"/>
                <w:sz w:val="16"/>
                <w:szCs w:val="16"/>
              </w:rPr>
              <w:t>.</w:t>
            </w:r>
          </w:p>
        </w:tc>
      </w:tr>
      <w:tr w:rsidR="004E10C1" w:rsidRPr="004E10C1" w14:paraId="4482B402" w14:textId="77777777" w:rsidTr="00DC292A">
        <w:trPr>
          <w:trHeight w:val="300"/>
        </w:trPr>
        <w:tc>
          <w:tcPr>
            <w:tcW w:w="0" w:type="auto"/>
            <w:vAlign w:val="center"/>
            <w:hideMark/>
          </w:tcPr>
          <w:p w14:paraId="5558225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СОЛЯНАЯ ПРОМЫШЛЕННОСТЬ. </w:t>
            </w:r>
          </w:p>
        </w:tc>
        <w:tc>
          <w:tcPr>
            <w:tcW w:w="0" w:type="auto"/>
            <w:vAlign w:val="center"/>
            <w:hideMark/>
          </w:tcPr>
          <w:p w14:paraId="312A72C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920557E" w14:textId="77777777" w:rsidTr="00DC292A">
        <w:trPr>
          <w:trHeight w:val="300"/>
        </w:trPr>
        <w:tc>
          <w:tcPr>
            <w:tcW w:w="0" w:type="auto"/>
            <w:vAlign w:val="center"/>
            <w:hideMark/>
          </w:tcPr>
          <w:p w14:paraId="6540778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Солезавод</w:t>
            </w:r>
            <w:proofErr w:type="spellEnd"/>
            <w:r w:rsidRPr="004E10C1">
              <w:rPr>
                <w:rFonts w:ascii="Times New Roman" w:hAnsi="Times New Roman"/>
                <w:color w:val="000000" w:themeColor="text1"/>
                <w:sz w:val="16"/>
                <w:szCs w:val="16"/>
              </w:rPr>
              <w:t>, Усолье.</w:t>
            </w:r>
          </w:p>
        </w:tc>
        <w:tc>
          <w:tcPr>
            <w:tcW w:w="0" w:type="auto"/>
            <w:vAlign w:val="center"/>
            <w:hideMark/>
          </w:tcPr>
          <w:p w14:paraId="75368F3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83CC10D" w14:textId="77777777" w:rsidTr="00DC292A">
        <w:trPr>
          <w:trHeight w:val="300"/>
        </w:trPr>
        <w:tc>
          <w:tcPr>
            <w:tcW w:w="0" w:type="auto"/>
            <w:vAlign w:val="center"/>
            <w:hideMark/>
          </w:tcPr>
          <w:p w14:paraId="787CA50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КОНДИТЕРСКАЯ ПРОМЫШЛЕННОСТЬ. </w:t>
            </w:r>
          </w:p>
        </w:tc>
        <w:tc>
          <w:tcPr>
            <w:tcW w:w="0" w:type="auto"/>
            <w:vAlign w:val="center"/>
            <w:hideMark/>
          </w:tcPr>
          <w:p w14:paraId="60D2F63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EC8245A" w14:textId="77777777" w:rsidTr="00DC292A">
        <w:trPr>
          <w:trHeight w:val="300"/>
        </w:trPr>
        <w:tc>
          <w:tcPr>
            <w:tcW w:w="0" w:type="auto"/>
            <w:vAlign w:val="center"/>
            <w:hideMark/>
          </w:tcPr>
          <w:p w14:paraId="6DC6C91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Бисквитная фабрика, Хабаровск.</w:t>
            </w:r>
          </w:p>
        </w:tc>
        <w:tc>
          <w:tcPr>
            <w:tcW w:w="0" w:type="auto"/>
            <w:vAlign w:val="center"/>
            <w:hideMark/>
          </w:tcPr>
          <w:p w14:paraId="7E1E62F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E865ECA" w14:textId="77777777" w:rsidTr="00DC292A">
        <w:trPr>
          <w:trHeight w:val="300"/>
        </w:trPr>
        <w:tc>
          <w:tcPr>
            <w:tcW w:w="0" w:type="auto"/>
            <w:vAlign w:val="center"/>
            <w:hideMark/>
          </w:tcPr>
          <w:p w14:paraId="0F27839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ХОЛОДИЛЬНАЯ ПРОМЫШЛЕННОСТЬ.</w:t>
            </w:r>
          </w:p>
        </w:tc>
        <w:tc>
          <w:tcPr>
            <w:tcW w:w="0" w:type="auto"/>
            <w:vAlign w:val="center"/>
            <w:hideMark/>
          </w:tcPr>
          <w:p w14:paraId="79EEF05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54053F6" w14:textId="77777777" w:rsidTr="00DC292A">
        <w:trPr>
          <w:trHeight w:val="300"/>
        </w:trPr>
        <w:tc>
          <w:tcPr>
            <w:tcW w:w="0" w:type="auto"/>
            <w:vAlign w:val="center"/>
            <w:hideMark/>
          </w:tcPr>
          <w:p w14:paraId="63EF65E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Великие Луки.</w:t>
            </w:r>
          </w:p>
        </w:tc>
        <w:tc>
          <w:tcPr>
            <w:tcW w:w="0" w:type="auto"/>
            <w:vAlign w:val="center"/>
            <w:hideMark/>
          </w:tcPr>
          <w:p w14:paraId="7224B4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Москва № 7.</w:t>
            </w:r>
          </w:p>
        </w:tc>
      </w:tr>
      <w:tr w:rsidR="004E10C1" w:rsidRPr="004E10C1" w14:paraId="5AE343DF" w14:textId="77777777" w:rsidTr="00DC292A">
        <w:trPr>
          <w:trHeight w:val="300"/>
        </w:trPr>
        <w:tc>
          <w:tcPr>
            <w:tcW w:w="0" w:type="auto"/>
            <w:vAlign w:val="center"/>
            <w:hideMark/>
          </w:tcPr>
          <w:p w14:paraId="0FE1B63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Холодильник </w:t>
            </w:r>
            <w:proofErr w:type="spellStart"/>
            <w:r w:rsidRPr="004E10C1">
              <w:rPr>
                <w:rFonts w:ascii="Times New Roman" w:hAnsi="Times New Roman"/>
                <w:color w:val="000000" w:themeColor="text1"/>
                <w:sz w:val="16"/>
                <w:szCs w:val="16"/>
              </w:rPr>
              <w:t>Кадиевка</w:t>
            </w:r>
            <w:proofErr w:type="spellEnd"/>
            <w:r w:rsidRPr="004E10C1">
              <w:rPr>
                <w:rFonts w:ascii="Times New Roman" w:hAnsi="Times New Roman"/>
                <w:color w:val="000000" w:themeColor="text1"/>
                <w:sz w:val="16"/>
                <w:szCs w:val="16"/>
              </w:rPr>
              <w:t>.</w:t>
            </w:r>
          </w:p>
        </w:tc>
        <w:tc>
          <w:tcPr>
            <w:tcW w:w="0" w:type="auto"/>
            <w:vAlign w:val="center"/>
            <w:hideMark/>
          </w:tcPr>
          <w:p w14:paraId="61176DF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ст. Узловая,</w:t>
            </w:r>
          </w:p>
        </w:tc>
      </w:tr>
      <w:tr w:rsidR="004E10C1" w:rsidRPr="004E10C1" w14:paraId="685C0808" w14:textId="77777777" w:rsidTr="00DC292A">
        <w:trPr>
          <w:trHeight w:val="300"/>
        </w:trPr>
        <w:tc>
          <w:tcPr>
            <w:tcW w:w="0" w:type="auto"/>
            <w:vAlign w:val="center"/>
            <w:hideMark/>
          </w:tcPr>
          <w:p w14:paraId="5BAFAE5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Красный Луч.</w:t>
            </w:r>
          </w:p>
        </w:tc>
        <w:tc>
          <w:tcPr>
            <w:tcW w:w="0" w:type="auto"/>
            <w:vAlign w:val="center"/>
            <w:hideMark/>
          </w:tcPr>
          <w:p w14:paraId="7DC0CBE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Рязань.</w:t>
            </w:r>
          </w:p>
        </w:tc>
      </w:tr>
      <w:tr w:rsidR="004E10C1" w:rsidRPr="004E10C1" w14:paraId="5839E3B7" w14:textId="77777777" w:rsidTr="00DC292A">
        <w:trPr>
          <w:trHeight w:val="300"/>
        </w:trPr>
        <w:tc>
          <w:tcPr>
            <w:tcW w:w="0" w:type="auto"/>
            <w:vAlign w:val="center"/>
            <w:hideMark/>
          </w:tcPr>
          <w:p w14:paraId="2DACF8F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Холодильник </w:t>
            </w:r>
            <w:proofErr w:type="spellStart"/>
            <w:r w:rsidRPr="004E10C1">
              <w:rPr>
                <w:rFonts w:ascii="Times New Roman" w:hAnsi="Times New Roman"/>
                <w:color w:val="000000" w:themeColor="text1"/>
                <w:sz w:val="16"/>
                <w:szCs w:val="16"/>
              </w:rPr>
              <w:t>Краматорская</w:t>
            </w:r>
            <w:proofErr w:type="spellEnd"/>
            <w:r w:rsidRPr="004E10C1">
              <w:rPr>
                <w:rFonts w:ascii="Times New Roman" w:hAnsi="Times New Roman"/>
                <w:color w:val="000000" w:themeColor="text1"/>
                <w:sz w:val="16"/>
                <w:szCs w:val="16"/>
              </w:rPr>
              <w:t>.</w:t>
            </w:r>
          </w:p>
        </w:tc>
        <w:tc>
          <w:tcPr>
            <w:tcW w:w="0" w:type="auto"/>
            <w:vAlign w:val="center"/>
            <w:hideMark/>
          </w:tcPr>
          <w:p w14:paraId="5FD70DD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Москва № 1.</w:t>
            </w:r>
          </w:p>
        </w:tc>
      </w:tr>
      <w:tr w:rsidR="004E10C1" w:rsidRPr="004E10C1" w14:paraId="59677097" w14:textId="77777777" w:rsidTr="00DC292A">
        <w:trPr>
          <w:trHeight w:val="300"/>
        </w:trPr>
        <w:tc>
          <w:tcPr>
            <w:tcW w:w="0" w:type="auto"/>
            <w:vAlign w:val="center"/>
            <w:hideMark/>
          </w:tcPr>
          <w:p w14:paraId="3FE1C6B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Макеевка.</w:t>
            </w:r>
          </w:p>
        </w:tc>
        <w:tc>
          <w:tcPr>
            <w:tcW w:w="0" w:type="auto"/>
            <w:vAlign w:val="center"/>
            <w:hideMark/>
          </w:tcPr>
          <w:p w14:paraId="5390144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Никитовка.</w:t>
            </w:r>
          </w:p>
        </w:tc>
      </w:tr>
      <w:tr w:rsidR="004E10C1" w:rsidRPr="004E10C1" w14:paraId="220B1D3A" w14:textId="77777777" w:rsidTr="00DC292A">
        <w:trPr>
          <w:trHeight w:val="300"/>
        </w:trPr>
        <w:tc>
          <w:tcPr>
            <w:tcW w:w="0" w:type="auto"/>
            <w:vAlign w:val="center"/>
            <w:hideMark/>
          </w:tcPr>
          <w:p w14:paraId="7057278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Енакиево.</w:t>
            </w:r>
          </w:p>
        </w:tc>
        <w:tc>
          <w:tcPr>
            <w:tcW w:w="0" w:type="auto"/>
            <w:vAlign w:val="center"/>
            <w:hideMark/>
          </w:tcPr>
          <w:p w14:paraId="5A9505C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Холодильник Сталино.</w:t>
            </w:r>
          </w:p>
        </w:tc>
      </w:tr>
      <w:tr w:rsidR="004E10C1" w:rsidRPr="004E10C1" w14:paraId="32887285" w14:textId="77777777" w:rsidTr="00DC292A">
        <w:trPr>
          <w:trHeight w:val="300"/>
        </w:trPr>
        <w:tc>
          <w:tcPr>
            <w:tcW w:w="0" w:type="auto"/>
            <w:gridSpan w:val="2"/>
            <w:vAlign w:val="center"/>
            <w:hideMark/>
          </w:tcPr>
          <w:p w14:paraId="1F6CF89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 НАРКОМВНЕШТОРГ</w:t>
            </w:r>
          </w:p>
        </w:tc>
      </w:tr>
      <w:tr w:rsidR="004E10C1" w:rsidRPr="004E10C1" w14:paraId="01B13D3E" w14:textId="77777777" w:rsidTr="00DC292A">
        <w:trPr>
          <w:trHeight w:val="300"/>
        </w:trPr>
        <w:tc>
          <w:tcPr>
            <w:tcW w:w="0" w:type="auto"/>
            <w:vAlign w:val="center"/>
            <w:hideMark/>
          </w:tcPr>
          <w:p w14:paraId="379E39B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ЭКСПОРТЛЕС.</w:t>
            </w:r>
          </w:p>
        </w:tc>
        <w:tc>
          <w:tcPr>
            <w:tcW w:w="0" w:type="auto"/>
            <w:vAlign w:val="center"/>
            <w:hideMark/>
          </w:tcPr>
          <w:p w14:paraId="4C194D2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72E4094" w14:textId="77777777" w:rsidTr="00DC292A">
        <w:trPr>
          <w:trHeight w:val="300"/>
        </w:trPr>
        <w:tc>
          <w:tcPr>
            <w:tcW w:w="0" w:type="auto"/>
            <w:vAlign w:val="center"/>
            <w:hideMark/>
          </w:tcPr>
          <w:p w14:paraId="07871A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Ящичная фабрика, Ленинград.</w:t>
            </w:r>
          </w:p>
        </w:tc>
        <w:tc>
          <w:tcPr>
            <w:tcW w:w="0" w:type="auto"/>
            <w:vAlign w:val="center"/>
            <w:hideMark/>
          </w:tcPr>
          <w:p w14:paraId="651E519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228F5AD" w14:textId="77777777" w:rsidTr="00DC292A">
        <w:trPr>
          <w:trHeight w:val="300"/>
        </w:trPr>
        <w:tc>
          <w:tcPr>
            <w:tcW w:w="0" w:type="auto"/>
            <w:vAlign w:val="center"/>
            <w:hideMark/>
          </w:tcPr>
          <w:p w14:paraId="24705A0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СОЮЗПУШНИНА.</w:t>
            </w:r>
          </w:p>
        </w:tc>
        <w:tc>
          <w:tcPr>
            <w:tcW w:w="0" w:type="auto"/>
            <w:vAlign w:val="center"/>
            <w:hideMark/>
          </w:tcPr>
          <w:p w14:paraId="053AF72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ECF0D34" w14:textId="77777777" w:rsidTr="00DC292A">
        <w:trPr>
          <w:trHeight w:val="300"/>
        </w:trPr>
        <w:tc>
          <w:tcPr>
            <w:tcW w:w="0" w:type="auto"/>
            <w:vAlign w:val="center"/>
            <w:hideMark/>
          </w:tcPr>
          <w:p w14:paraId="3865CB8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Казанская меховая фабрика</w:t>
            </w:r>
          </w:p>
          <w:p w14:paraId="343D16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(производственное строительство)</w:t>
            </w:r>
          </w:p>
        </w:tc>
        <w:tc>
          <w:tcPr>
            <w:tcW w:w="0" w:type="auto"/>
            <w:vAlign w:val="center"/>
            <w:hideMark/>
          </w:tcPr>
          <w:p w14:paraId="26825E7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Каракулеводческие совхозы</w:t>
            </w:r>
          </w:p>
          <w:p w14:paraId="726F9C6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(производственные постройки)</w:t>
            </w:r>
          </w:p>
        </w:tc>
      </w:tr>
      <w:tr w:rsidR="004E10C1" w:rsidRPr="004E10C1" w14:paraId="3B9525B4" w14:textId="77777777" w:rsidTr="00DC292A">
        <w:trPr>
          <w:trHeight w:val="300"/>
        </w:trPr>
        <w:tc>
          <w:tcPr>
            <w:tcW w:w="0" w:type="auto"/>
            <w:vAlign w:val="center"/>
            <w:hideMark/>
          </w:tcPr>
          <w:p w14:paraId="283A67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ЭКСПОРТЛЕН.</w:t>
            </w:r>
          </w:p>
        </w:tc>
        <w:tc>
          <w:tcPr>
            <w:tcW w:w="0" w:type="auto"/>
            <w:vAlign w:val="center"/>
            <w:hideMark/>
          </w:tcPr>
          <w:p w14:paraId="639A900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B758326" w14:textId="77777777" w:rsidTr="00DC292A">
        <w:trPr>
          <w:trHeight w:val="300"/>
        </w:trPr>
        <w:tc>
          <w:tcPr>
            <w:tcW w:w="0" w:type="auto"/>
            <w:vAlign w:val="center"/>
            <w:hideMark/>
          </w:tcPr>
          <w:p w14:paraId="63D4423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Железобетонный склад, Мурманск.</w:t>
            </w:r>
          </w:p>
        </w:tc>
        <w:tc>
          <w:tcPr>
            <w:tcW w:w="0" w:type="auto"/>
            <w:vAlign w:val="center"/>
            <w:hideMark/>
          </w:tcPr>
          <w:p w14:paraId="60FCC09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1FD08E8" w14:textId="77777777" w:rsidTr="00DC292A">
        <w:trPr>
          <w:trHeight w:val="300"/>
        </w:trPr>
        <w:tc>
          <w:tcPr>
            <w:tcW w:w="0" w:type="auto"/>
            <w:gridSpan w:val="2"/>
            <w:vAlign w:val="center"/>
            <w:hideMark/>
          </w:tcPr>
          <w:p w14:paraId="4635334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 НКПС</w:t>
            </w:r>
          </w:p>
        </w:tc>
      </w:tr>
      <w:tr w:rsidR="004E10C1" w:rsidRPr="004E10C1" w14:paraId="5E745DD6" w14:textId="77777777" w:rsidTr="00DC292A">
        <w:trPr>
          <w:trHeight w:val="300"/>
        </w:trPr>
        <w:tc>
          <w:tcPr>
            <w:tcW w:w="0" w:type="auto"/>
            <w:gridSpan w:val="2"/>
            <w:vAlign w:val="center"/>
            <w:hideMark/>
          </w:tcPr>
          <w:p w14:paraId="634B652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НОВОЕ ЖЕЛЕЗНОДОРОЖНОЕ СТРОИТЕЛЬСТВО.</w:t>
            </w:r>
          </w:p>
        </w:tc>
      </w:tr>
      <w:tr w:rsidR="004E10C1" w:rsidRPr="004E10C1" w14:paraId="29521915" w14:textId="77777777" w:rsidTr="00DC292A">
        <w:trPr>
          <w:trHeight w:val="300"/>
        </w:trPr>
        <w:tc>
          <w:tcPr>
            <w:tcW w:w="0" w:type="auto"/>
            <w:vAlign w:val="center"/>
            <w:hideMark/>
          </w:tcPr>
          <w:p w14:paraId="3140D55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Москва-Донбасс.</w:t>
            </w:r>
          </w:p>
        </w:tc>
        <w:tc>
          <w:tcPr>
            <w:tcW w:w="0" w:type="auto"/>
            <w:vAlign w:val="center"/>
            <w:hideMark/>
          </w:tcPr>
          <w:p w14:paraId="1F44B14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Брянск—Вязьма.</w:t>
            </w:r>
          </w:p>
        </w:tc>
      </w:tr>
      <w:tr w:rsidR="004E10C1" w:rsidRPr="004E10C1" w14:paraId="23B6C510" w14:textId="77777777" w:rsidTr="00DC292A">
        <w:trPr>
          <w:trHeight w:val="300"/>
        </w:trPr>
        <w:tc>
          <w:tcPr>
            <w:tcW w:w="0" w:type="auto"/>
            <w:vAlign w:val="center"/>
            <w:hideMark/>
          </w:tcPr>
          <w:p w14:paraId="4D99131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Новосибирск—Ленинск.</w:t>
            </w:r>
          </w:p>
        </w:tc>
        <w:tc>
          <w:tcPr>
            <w:tcW w:w="0" w:type="auto"/>
            <w:vAlign w:val="center"/>
            <w:hideMark/>
          </w:tcPr>
          <w:p w14:paraId="047F539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Еманжелинская ветка.</w:t>
            </w:r>
          </w:p>
        </w:tc>
      </w:tr>
      <w:tr w:rsidR="004E10C1" w:rsidRPr="004E10C1" w14:paraId="697B53C8" w14:textId="77777777" w:rsidTr="00DC292A">
        <w:trPr>
          <w:trHeight w:val="300"/>
        </w:trPr>
        <w:tc>
          <w:tcPr>
            <w:tcW w:w="0" w:type="auto"/>
            <w:vAlign w:val="center"/>
            <w:hideMark/>
          </w:tcPr>
          <w:p w14:paraId="35B2BE4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Свердловск—Курган.</w:t>
            </w:r>
          </w:p>
        </w:tc>
        <w:tc>
          <w:tcPr>
            <w:tcW w:w="0" w:type="auto"/>
            <w:vAlign w:val="center"/>
            <w:hideMark/>
          </w:tcPr>
          <w:p w14:paraId="253B280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Саратовский мост.</w:t>
            </w:r>
          </w:p>
        </w:tc>
      </w:tr>
      <w:tr w:rsidR="004E10C1" w:rsidRPr="004E10C1" w14:paraId="53C5BB88" w14:textId="77777777" w:rsidTr="00DC292A">
        <w:trPr>
          <w:trHeight w:val="300"/>
        </w:trPr>
        <w:tc>
          <w:tcPr>
            <w:tcW w:w="0" w:type="auto"/>
            <w:vAlign w:val="center"/>
            <w:hideMark/>
          </w:tcPr>
          <w:p w14:paraId="3B4A052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Нижнеднепровский мост.</w:t>
            </w:r>
          </w:p>
        </w:tc>
        <w:tc>
          <w:tcPr>
            <w:tcW w:w="0" w:type="auto"/>
            <w:vAlign w:val="center"/>
            <w:hideMark/>
          </w:tcPr>
          <w:p w14:paraId="21B5BAA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Горьковский мост через Волгу и Горьковский железнодорожный узел.</w:t>
            </w:r>
          </w:p>
        </w:tc>
      </w:tr>
      <w:tr w:rsidR="004E10C1" w:rsidRPr="004E10C1" w14:paraId="05B3F8FD" w14:textId="77777777" w:rsidTr="00DC292A">
        <w:trPr>
          <w:trHeight w:val="300"/>
        </w:trPr>
        <w:tc>
          <w:tcPr>
            <w:tcW w:w="0" w:type="auto"/>
            <w:vAlign w:val="center"/>
            <w:hideMark/>
          </w:tcPr>
          <w:p w14:paraId="63B832B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Кузнецк—Мундыбаш.</w:t>
            </w:r>
          </w:p>
        </w:tc>
        <w:tc>
          <w:tcPr>
            <w:tcW w:w="0" w:type="auto"/>
            <w:vAlign w:val="center"/>
            <w:hideMark/>
          </w:tcPr>
          <w:p w14:paraId="2C7E55F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8D6DDC2" w14:textId="77777777" w:rsidTr="00DC292A">
        <w:trPr>
          <w:trHeight w:val="300"/>
        </w:trPr>
        <w:tc>
          <w:tcPr>
            <w:tcW w:w="0" w:type="auto"/>
            <w:vAlign w:val="center"/>
            <w:hideMark/>
          </w:tcPr>
          <w:p w14:paraId="6463ADB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ВТОРЫЕ ПУТИ.</w:t>
            </w:r>
          </w:p>
        </w:tc>
        <w:tc>
          <w:tcPr>
            <w:tcW w:w="0" w:type="auto"/>
            <w:vAlign w:val="center"/>
            <w:hideMark/>
          </w:tcPr>
          <w:p w14:paraId="5F0D35D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A6AED34" w14:textId="77777777" w:rsidTr="00DC292A">
        <w:trPr>
          <w:trHeight w:val="300"/>
        </w:trPr>
        <w:tc>
          <w:tcPr>
            <w:tcW w:w="0" w:type="auto"/>
            <w:vAlign w:val="center"/>
            <w:hideMark/>
          </w:tcPr>
          <w:p w14:paraId="060629D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Челябинск—Омск.</w:t>
            </w:r>
          </w:p>
        </w:tc>
        <w:tc>
          <w:tcPr>
            <w:tcW w:w="0" w:type="auto"/>
            <w:vAlign w:val="center"/>
            <w:hideMark/>
          </w:tcPr>
          <w:p w14:paraId="358069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Валуйки—</w:t>
            </w:r>
            <w:proofErr w:type="spellStart"/>
            <w:r w:rsidRPr="004E10C1">
              <w:rPr>
                <w:rFonts w:ascii="Times New Roman" w:hAnsi="Times New Roman"/>
                <w:color w:val="000000" w:themeColor="text1"/>
                <w:sz w:val="16"/>
                <w:szCs w:val="16"/>
              </w:rPr>
              <w:t>Балашев</w:t>
            </w:r>
            <w:proofErr w:type="spellEnd"/>
            <w:r w:rsidRPr="004E10C1">
              <w:rPr>
                <w:rFonts w:ascii="Times New Roman" w:hAnsi="Times New Roman"/>
                <w:color w:val="000000" w:themeColor="text1"/>
                <w:sz w:val="16"/>
                <w:szCs w:val="16"/>
              </w:rPr>
              <w:t>—Пенза.</w:t>
            </w:r>
          </w:p>
        </w:tc>
      </w:tr>
      <w:tr w:rsidR="004E10C1" w:rsidRPr="004E10C1" w14:paraId="0932D050" w14:textId="77777777" w:rsidTr="00DC292A">
        <w:trPr>
          <w:trHeight w:val="300"/>
        </w:trPr>
        <w:tc>
          <w:tcPr>
            <w:tcW w:w="0" w:type="auto"/>
            <w:vAlign w:val="center"/>
            <w:hideMark/>
          </w:tcPr>
          <w:p w14:paraId="131A9F2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Еманжелинск—Магнитогорск.</w:t>
            </w:r>
          </w:p>
        </w:tc>
        <w:tc>
          <w:tcPr>
            <w:tcW w:w="0" w:type="auto"/>
            <w:vAlign w:val="center"/>
            <w:hideMark/>
          </w:tcPr>
          <w:p w14:paraId="7F58B55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BD8B731" w14:textId="77777777" w:rsidTr="00DC292A">
        <w:trPr>
          <w:trHeight w:val="300"/>
        </w:trPr>
        <w:tc>
          <w:tcPr>
            <w:tcW w:w="0" w:type="auto"/>
            <w:vAlign w:val="center"/>
            <w:hideMark/>
          </w:tcPr>
          <w:p w14:paraId="7D6E359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ЭЛЕКТРИФИКАЦИЯ.</w:t>
            </w:r>
          </w:p>
        </w:tc>
        <w:tc>
          <w:tcPr>
            <w:tcW w:w="0" w:type="auto"/>
            <w:vAlign w:val="center"/>
            <w:hideMark/>
          </w:tcPr>
          <w:p w14:paraId="080B12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14CE46D" w14:textId="77777777" w:rsidTr="00DC292A">
        <w:trPr>
          <w:trHeight w:val="300"/>
        </w:trPr>
        <w:tc>
          <w:tcPr>
            <w:tcW w:w="0" w:type="auto"/>
            <w:vAlign w:val="center"/>
            <w:hideMark/>
          </w:tcPr>
          <w:p w14:paraId="33F890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Кизел—Чусовая.</w:t>
            </w:r>
          </w:p>
        </w:tc>
        <w:tc>
          <w:tcPr>
            <w:tcW w:w="0" w:type="auto"/>
            <w:vAlign w:val="center"/>
            <w:hideMark/>
          </w:tcPr>
          <w:p w14:paraId="61D3B17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7D4BCBC" w14:textId="77777777" w:rsidTr="00DC292A">
        <w:trPr>
          <w:trHeight w:val="300"/>
        </w:trPr>
        <w:tc>
          <w:tcPr>
            <w:tcW w:w="0" w:type="auto"/>
            <w:vAlign w:val="center"/>
            <w:hideMark/>
          </w:tcPr>
          <w:p w14:paraId="4DE3DF2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УЗЛЫ.</w:t>
            </w:r>
          </w:p>
        </w:tc>
        <w:tc>
          <w:tcPr>
            <w:tcW w:w="0" w:type="auto"/>
            <w:vAlign w:val="center"/>
            <w:hideMark/>
          </w:tcPr>
          <w:p w14:paraId="39F56FF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0C2E4F9" w14:textId="77777777" w:rsidTr="00DC292A">
        <w:trPr>
          <w:trHeight w:val="300"/>
        </w:trPr>
        <w:tc>
          <w:tcPr>
            <w:tcW w:w="0" w:type="auto"/>
            <w:vAlign w:val="center"/>
            <w:hideMark/>
          </w:tcPr>
          <w:p w14:paraId="57592A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Ясиноватая.</w:t>
            </w:r>
          </w:p>
        </w:tc>
        <w:tc>
          <w:tcPr>
            <w:tcW w:w="0" w:type="auto"/>
            <w:vAlign w:val="center"/>
            <w:hideMark/>
          </w:tcPr>
          <w:p w14:paraId="12C5FE8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FA4F7B6" w14:textId="77777777" w:rsidTr="00DC292A">
        <w:trPr>
          <w:trHeight w:val="300"/>
        </w:trPr>
        <w:tc>
          <w:tcPr>
            <w:tcW w:w="0" w:type="auto"/>
            <w:vAlign w:val="center"/>
            <w:hideMark/>
          </w:tcPr>
          <w:p w14:paraId="5FD7136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w:t>
            </w:r>
          </w:p>
        </w:tc>
        <w:tc>
          <w:tcPr>
            <w:tcW w:w="0" w:type="auto"/>
            <w:vAlign w:val="center"/>
            <w:hideMark/>
          </w:tcPr>
          <w:p w14:paraId="591116C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E78A4CC" w14:textId="77777777" w:rsidTr="00DC292A">
        <w:trPr>
          <w:trHeight w:val="300"/>
        </w:trPr>
        <w:tc>
          <w:tcPr>
            <w:tcW w:w="0" w:type="auto"/>
            <w:vAlign w:val="center"/>
            <w:hideMark/>
          </w:tcPr>
          <w:p w14:paraId="76BFEC4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Верхнеудинский</w:t>
            </w:r>
            <w:proofErr w:type="spellEnd"/>
            <w:r w:rsidRPr="004E10C1">
              <w:rPr>
                <w:rFonts w:ascii="Times New Roman" w:hAnsi="Times New Roman"/>
                <w:color w:val="000000" w:themeColor="text1"/>
                <w:sz w:val="16"/>
                <w:szCs w:val="16"/>
              </w:rPr>
              <w:t xml:space="preserve"> завод.</w:t>
            </w:r>
          </w:p>
        </w:tc>
        <w:tc>
          <w:tcPr>
            <w:tcW w:w="0" w:type="auto"/>
            <w:vAlign w:val="center"/>
            <w:hideMark/>
          </w:tcPr>
          <w:p w14:paraId="3BD7BCF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w:t>
            </w:r>
          </w:p>
        </w:tc>
      </w:tr>
      <w:tr w:rsidR="004E10C1" w:rsidRPr="004E10C1" w14:paraId="05300441" w14:textId="77777777" w:rsidTr="00DC292A">
        <w:trPr>
          <w:trHeight w:val="300"/>
        </w:trPr>
        <w:tc>
          <w:tcPr>
            <w:tcW w:w="0" w:type="auto"/>
            <w:gridSpan w:val="2"/>
            <w:vAlign w:val="center"/>
            <w:hideMark/>
          </w:tcPr>
          <w:p w14:paraId="5556FCE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 НАРКОМВОД</w:t>
            </w:r>
          </w:p>
        </w:tc>
      </w:tr>
      <w:tr w:rsidR="004E10C1" w:rsidRPr="004E10C1" w14:paraId="7D738AF4" w14:textId="77777777" w:rsidTr="00DC292A">
        <w:trPr>
          <w:trHeight w:val="300"/>
        </w:trPr>
        <w:tc>
          <w:tcPr>
            <w:tcW w:w="0" w:type="auto"/>
            <w:vAlign w:val="center"/>
            <w:hideMark/>
          </w:tcPr>
          <w:p w14:paraId="1E1FF42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Сорокский порт.</w:t>
            </w:r>
          </w:p>
        </w:tc>
        <w:tc>
          <w:tcPr>
            <w:tcW w:w="0" w:type="auto"/>
            <w:vAlign w:val="center"/>
            <w:hideMark/>
          </w:tcPr>
          <w:p w14:paraId="4AE63B0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Мастерские, Владивосток.</w:t>
            </w:r>
          </w:p>
        </w:tc>
      </w:tr>
      <w:tr w:rsidR="004E10C1" w:rsidRPr="004E10C1" w14:paraId="120F575E" w14:textId="77777777" w:rsidTr="00DC292A">
        <w:trPr>
          <w:trHeight w:val="300"/>
        </w:trPr>
        <w:tc>
          <w:tcPr>
            <w:tcW w:w="0" w:type="auto"/>
            <w:vAlign w:val="center"/>
            <w:hideMark/>
          </w:tcPr>
          <w:p w14:paraId="54A6A5C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Повенецкий</w:t>
            </w:r>
            <w:proofErr w:type="spellEnd"/>
            <w:r w:rsidRPr="004E10C1">
              <w:rPr>
                <w:rFonts w:ascii="Times New Roman" w:hAnsi="Times New Roman"/>
                <w:color w:val="000000" w:themeColor="text1"/>
                <w:sz w:val="16"/>
                <w:szCs w:val="16"/>
              </w:rPr>
              <w:t xml:space="preserve"> порт.</w:t>
            </w:r>
          </w:p>
        </w:tc>
        <w:tc>
          <w:tcPr>
            <w:tcW w:w="0" w:type="auto"/>
            <w:vAlign w:val="center"/>
            <w:hideMark/>
          </w:tcPr>
          <w:p w14:paraId="1833B0B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Причалы, Сахалин.</w:t>
            </w:r>
          </w:p>
        </w:tc>
      </w:tr>
      <w:tr w:rsidR="004E10C1" w:rsidRPr="004E10C1" w14:paraId="5EF584C5" w14:textId="77777777" w:rsidTr="00DC292A">
        <w:trPr>
          <w:trHeight w:val="300"/>
        </w:trPr>
        <w:tc>
          <w:tcPr>
            <w:tcW w:w="0" w:type="auto"/>
            <w:vAlign w:val="center"/>
            <w:hideMark/>
          </w:tcPr>
          <w:p w14:paraId="7197606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Печерский порт, причалы и канал.</w:t>
            </w:r>
          </w:p>
        </w:tc>
        <w:tc>
          <w:tcPr>
            <w:tcW w:w="0" w:type="auto"/>
            <w:vAlign w:val="center"/>
            <w:hideMark/>
          </w:tcPr>
          <w:p w14:paraId="575B270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Причалы, Владивосток.</w:t>
            </w:r>
          </w:p>
        </w:tc>
      </w:tr>
      <w:tr w:rsidR="004E10C1" w:rsidRPr="004E10C1" w14:paraId="69639AC6" w14:textId="77777777" w:rsidTr="00DC292A">
        <w:trPr>
          <w:trHeight w:val="300"/>
        </w:trPr>
        <w:tc>
          <w:tcPr>
            <w:tcW w:w="0" w:type="auto"/>
            <w:vAlign w:val="center"/>
            <w:hideMark/>
          </w:tcPr>
          <w:p w14:paraId="0BF3671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Мурманский порт, пирс № 2.</w:t>
            </w:r>
          </w:p>
        </w:tc>
        <w:tc>
          <w:tcPr>
            <w:tcW w:w="0" w:type="auto"/>
            <w:vAlign w:val="center"/>
            <w:hideMark/>
          </w:tcPr>
          <w:p w14:paraId="13C78C7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Сталелитейная на заводе „Теплоход".</w:t>
            </w:r>
          </w:p>
        </w:tc>
      </w:tr>
      <w:tr w:rsidR="004E10C1" w:rsidRPr="004E10C1" w14:paraId="189F48AF" w14:textId="77777777" w:rsidTr="00DC292A">
        <w:trPr>
          <w:trHeight w:val="300"/>
        </w:trPr>
        <w:tc>
          <w:tcPr>
            <w:tcW w:w="0" w:type="auto"/>
            <w:vAlign w:val="center"/>
            <w:hideMark/>
          </w:tcPr>
          <w:p w14:paraId="2D3581F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Астраханский слип и завод при нем.</w:t>
            </w:r>
          </w:p>
        </w:tc>
        <w:tc>
          <w:tcPr>
            <w:tcW w:w="0" w:type="auto"/>
            <w:vAlign w:val="center"/>
            <w:hideMark/>
          </w:tcPr>
          <w:p w14:paraId="78C780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4C0A395" w14:textId="77777777" w:rsidTr="00DC292A">
        <w:trPr>
          <w:trHeight w:val="300"/>
        </w:trPr>
        <w:tc>
          <w:tcPr>
            <w:tcW w:w="0" w:type="auto"/>
            <w:gridSpan w:val="2"/>
            <w:vAlign w:val="center"/>
            <w:hideMark/>
          </w:tcPr>
          <w:p w14:paraId="31B4161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VIII. ЦУДОРТРАНС</w:t>
            </w:r>
          </w:p>
        </w:tc>
      </w:tr>
      <w:tr w:rsidR="004E10C1" w:rsidRPr="004E10C1" w14:paraId="65BD807A" w14:textId="77777777" w:rsidTr="00DC292A">
        <w:trPr>
          <w:trHeight w:val="300"/>
        </w:trPr>
        <w:tc>
          <w:tcPr>
            <w:tcW w:w="0" w:type="auto"/>
            <w:vAlign w:val="center"/>
            <w:hideMark/>
          </w:tcPr>
          <w:p w14:paraId="4D50778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ДОРОЖНОЕ СТРОИТЕЛЬСТВО.</w:t>
            </w:r>
          </w:p>
        </w:tc>
        <w:tc>
          <w:tcPr>
            <w:tcW w:w="0" w:type="auto"/>
            <w:vAlign w:val="center"/>
            <w:hideMark/>
          </w:tcPr>
          <w:p w14:paraId="23072F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6905F66" w14:textId="77777777" w:rsidTr="00DC292A">
        <w:trPr>
          <w:trHeight w:val="300"/>
        </w:trPr>
        <w:tc>
          <w:tcPr>
            <w:tcW w:w="0" w:type="auto"/>
            <w:vAlign w:val="center"/>
            <w:hideMark/>
          </w:tcPr>
          <w:p w14:paraId="31F6A6B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Москва—Горький.</w:t>
            </w:r>
          </w:p>
        </w:tc>
        <w:tc>
          <w:tcPr>
            <w:tcW w:w="0" w:type="auto"/>
            <w:vAlign w:val="center"/>
            <w:hideMark/>
          </w:tcPr>
          <w:p w14:paraId="5E6728AD"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Ангаро</w:t>
            </w:r>
            <w:proofErr w:type="spellEnd"/>
            <w:r w:rsidRPr="004E10C1">
              <w:rPr>
                <w:rFonts w:ascii="Times New Roman" w:hAnsi="Times New Roman"/>
                <w:color w:val="000000" w:themeColor="text1"/>
                <w:sz w:val="16"/>
                <w:szCs w:val="16"/>
              </w:rPr>
              <w:t>-Ленский тракт.</w:t>
            </w:r>
          </w:p>
        </w:tc>
      </w:tr>
      <w:tr w:rsidR="004E10C1" w:rsidRPr="004E10C1" w14:paraId="1F022242" w14:textId="77777777" w:rsidTr="00DC292A">
        <w:trPr>
          <w:trHeight w:val="300"/>
        </w:trPr>
        <w:tc>
          <w:tcPr>
            <w:tcW w:w="0" w:type="auto"/>
            <w:vAlign w:val="center"/>
            <w:hideMark/>
          </w:tcPr>
          <w:p w14:paraId="5BA88AC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Западное шоссе.</w:t>
            </w:r>
          </w:p>
        </w:tc>
        <w:tc>
          <w:tcPr>
            <w:tcW w:w="0" w:type="auto"/>
            <w:vAlign w:val="center"/>
            <w:hideMark/>
          </w:tcPr>
          <w:p w14:paraId="6BE082A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Аягуз—Вахты.</w:t>
            </w:r>
          </w:p>
        </w:tc>
      </w:tr>
      <w:tr w:rsidR="004E10C1" w:rsidRPr="004E10C1" w14:paraId="06A383C5" w14:textId="77777777" w:rsidTr="00DC292A">
        <w:trPr>
          <w:trHeight w:val="300"/>
        </w:trPr>
        <w:tc>
          <w:tcPr>
            <w:tcW w:w="0" w:type="auto"/>
            <w:vAlign w:val="center"/>
            <w:hideMark/>
          </w:tcPr>
          <w:p w14:paraId="2FE8F7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Чуйский тракт.</w:t>
            </w:r>
          </w:p>
        </w:tc>
        <w:tc>
          <w:tcPr>
            <w:tcW w:w="0" w:type="auto"/>
            <w:vAlign w:val="center"/>
            <w:hideMark/>
          </w:tcPr>
          <w:p w14:paraId="177535F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Гунгинский</w:t>
            </w:r>
            <w:proofErr w:type="spellEnd"/>
            <w:r w:rsidRPr="004E10C1">
              <w:rPr>
                <w:rFonts w:ascii="Times New Roman" w:hAnsi="Times New Roman"/>
                <w:color w:val="000000" w:themeColor="text1"/>
                <w:sz w:val="16"/>
                <w:szCs w:val="16"/>
              </w:rPr>
              <w:t xml:space="preserve"> тракт.</w:t>
            </w:r>
          </w:p>
        </w:tc>
      </w:tr>
      <w:tr w:rsidR="004E10C1" w:rsidRPr="004E10C1" w14:paraId="1BBAA18A" w14:textId="77777777" w:rsidTr="00DC292A">
        <w:trPr>
          <w:trHeight w:val="300"/>
        </w:trPr>
        <w:tc>
          <w:tcPr>
            <w:tcW w:w="0" w:type="auto"/>
            <w:vAlign w:val="center"/>
            <w:hideMark/>
          </w:tcPr>
          <w:p w14:paraId="4A02E3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Памирский тракт.</w:t>
            </w:r>
          </w:p>
        </w:tc>
        <w:tc>
          <w:tcPr>
            <w:tcW w:w="0" w:type="auto"/>
            <w:vAlign w:val="center"/>
            <w:hideMark/>
          </w:tcPr>
          <w:p w14:paraId="6BEDC56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Фрунзе—Рыбачье.</w:t>
            </w:r>
          </w:p>
        </w:tc>
      </w:tr>
      <w:tr w:rsidR="004E10C1" w:rsidRPr="004E10C1" w14:paraId="73A0B92C" w14:textId="77777777" w:rsidTr="00DC292A">
        <w:trPr>
          <w:trHeight w:val="300"/>
        </w:trPr>
        <w:tc>
          <w:tcPr>
            <w:tcW w:w="0" w:type="auto"/>
            <w:vAlign w:val="center"/>
            <w:hideMark/>
          </w:tcPr>
          <w:p w14:paraId="61D3E9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АВТОРЕМСНАБ.</w:t>
            </w:r>
          </w:p>
        </w:tc>
        <w:tc>
          <w:tcPr>
            <w:tcW w:w="0" w:type="auto"/>
            <w:vAlign w:val="center"/>
            <w:hideMark/>
          </w:tcPr>
          <w:p w14:paraId="19B9453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B2249A8" w14:textId="77777777" w:rsidTr="00DC292A">
        <w:trPr>
          <w:trHeight w:val="300"/>
        </w:trPr>
        <w:tc>
          <w:tcPr>
            <w:tcW w:w="0" w:type="auto"/>
            <w:vAlign w:val="center"/>
            <w:hideMark/>
          </w:tcPr>
          <w:p w14:paraId="77ECD2A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завод № 2.</w:t>
            </w:r>
          </w:p>
        </w:tc>
        <w:tc>
          <w:tcPr>
            <w:tcW w:w="0" w:type="auto"/>
            <w:vAlign w:val="center"/>
            <w:hideMark/>
          </w:tcPr>
          <w:p w14:paraId="535A52A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 завод № 3.</w:t>
            </w:r>
          </w:p>
        </w:tc>
      </w:tr>
      <w:tr w:rsidR="004E10C1" w:rsidRPr="004E10C1" w14:paraId="5F59F6B6" w14:textId="77777777" w:rsidTr="00DC292A">
        <w:trPr>
          <w:trHeight w:val="300"/>
        </w:trPr>
        <w:tc>
          <w:tcPr>
            <w:tcW w:w="0" w:type="auto"/>
            <w:gridSpan w:val="2"/>
            <w:vAlign w:val="center"/>
            <w:hideMark/>
          </w:tcPr>
          <w:p w14:paraId="7D707C3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IX. НАРКОМСВЯЗЬ</w:t>
            </w:r>
          </w:p>
        </w:tc>
      </w:tr>
      <w:tr w:rsidR="004E10C1" w:rsidRPr="004E10C1" w14:paraId="42289473" w14:textId="77777777" w:rsidTr="00DC292A">
        <w:trPr>
          <w:trHeight w:val="300"/>
        </w:trPr>
        <w:tc>
          <w:tcPr>
            <w:tcW w:w="0" w:type="auto"/>
            <w:gridSpan w:val="2"/>
            <w:vAlign w:val="center"/>
            <w:hideMark/>
          </w:tcPr>
          <w:p w14:paraId="195A8EE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Международные телеграфно-телефонные сообщения.</w:t>
            </w:r>
          </w:p>
        </w:tc>
      </w:tr>
      <w:tr w:rsidR="004E10C1" w:rsidRPr="004E10C1" w14:paraId="4700D81C" w14:textId="77777777" w:rsidTr="00DC292A">
        <w:trPr>
          <w:trHeight w:val="300"/>
        </w:trPr>
        <w:tc>
          <w:tcPr>
            <w:tcW w:w="0" w:type="auto"/>
            <w:vAlign w:val="center"/>
            <w:hideMark/>
          </w:tcPr>
          <w:p w14:paraId="29D3CE8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БИМЕТАЛЛИЧЕСКИЕ ЦЕПИ.</w:t>
            </w:r>
          </w:p>
        </w:tc>
        <w:tc>
          <w:tcPr>
            <w:tcW w:w="0" w:type="auto"/>
            <w:vAlign w:val="center"/>
            <w:hideMark/>
          </w:tcPr>
          <w:p w14:paraId="3DA6E7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5691C620" w14:textId="77777777" w:rsidTr="00DC292A">
        <w:trPr>
          <w:trHeight w:val="300"/>
        </w:trPr>
        <w:tc>
          <w:tcPr>
            <w:tcW w:w="0" w:type="auto"/>
            <w:vAlign w:val="center"/>
            <w:hideMark/>
          </w:tcPr>
          <w:p w14:paraId="066F8DA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 Тагил —Кушва—</w:t>
            </w:r>
            <w:proofErr w:type="spellStart"/>
            <w:r w:rsidRPr="004E10C1">
              <w:rPr>
                <w:rFonts w:ascii="Times New Roman" w:hAnsi="Times New Roman"/>
                <w:color w:val="000000" w:themeColor="text1"/>
                <w:sz w:val="16"/>
                <w:szCs w:val="16"/>
              </w:rPr>
              <w:t>Надеждинск</w:t>
            </w:r>
            <w:proofErr w:type="spellEnd"/>
            <w:r w:rsidRPr="004E10C1">
              <w:rPr>
                <w:rFonts w:ascii="Times New Roman" w:hAnsi="Times New Roman"/>
                <w:color w:val="000000" w:themeColor="text1"/>
                <w:sz w:val="16"/>
                <w:szCs w:val="16"/>
              </w:rPr>
              <w:t>.</w:t>
            </w:r>
          </w:p>
        </w:tc>
        <w:tc>
          <w:tcPr>
            <w:tcW w:w="0" w:type="auto"/>
            <w:vAlign w:val="center"/>
            <w:hideMark/>
          </w:tcPr>
          <w:p w14:paraId="009B081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Челябинск—Миньяр.</w:t>
            </w:r>
          </w:p>
        </w:tc>
      </w:tr>
      <w:tr w:rsidR="004E10C1" w:rsidRPr="004E10C1" w14:paraId="31D4E2ED" w14:textId="77777777" w:rsidTr="00DC292A">
        <w:trPr>
          <w:trHeight w:val="300"/>
        </w:trPr>
        <w:tc>
          <w:tcPr>
            <w:tcW w:w="0" w:type="auto"/>
            <w:vAlign w:val="center"/>
            <w:hideMark/>
          </w:tcPr>
          <w:p w14:paraId="316A91D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Каспий—Орск.</w:t>
            </w:r>
          </w:p>
        </w:tc>
        <w:tc>
          <w:tcPr>
            <w:tcW w:w="0" w:type="auto"/>
            <w:vAlign w:val="center"/>
            <w:hideMark/>
          </w:tcPr>
          <w:p w14:paraId="6068DC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08AD5B1" w14:textId="77777777" w:rsidTr="00DC292A">
        <w:trPr>
          <w:trHeight w:val="300"/>
        </w:trPr>
        <w:tc>
          <w:tcPr>
            <w:tcW w:w="0" w:type="auto"/>
            <w:vAlign w:val="center"/>
            <w:hideMark/>
          </w:tcPr>
          <w:p w14:paraId="4F1279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ЖЕЛЕЗНЫЕ ЦЕПИ.</w:t>
            </w:r>
          </w:p>
        </w:tc>
        <w:tc>
          <w:tcPr>
            <w:tcW w:w="0" w:type="auto"/>
            <w:vAlign w:val="center"/>
            <w:hideMark/>
          </w:tcPr>
          <w:p w14:paraId="12D500C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03F83F2" w14:textId="77777777" w:rsidTr="00DC292A">
        <w:trPr>
          <w:trHeight w:val="300"/>
        </w:trPr>
        <w:tc>
          <w:tcPr>
            <w:tcW w:w="0" w:type="auto"/>
            <w:vAlign w:val="center"/>
            <w:hideMark/>
          </w:tcPr>
          <w:p w14:paraId="3934982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Москва—Хабаровск.</w:t>
            </w:r>
          </w:p>
        </w:tc>
        <w:tc>
          <w:tcPr>
            <w:tcW w:w="0" w:type="auto"/>
            <w:vAlign w:val="center"/>
            <w:hideMark/>
          </w:tcPr>
          <w:p w14:paraId="31BDFA7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Новосибирск—Иркутск.</w:t>
            </w:r>
          </w:p>
        </w:tc>
      </w:tr>
      <w:tr w:rsidR="004E10C1" w:rsidRPr="004E10C1" w14:paraId="2944905A" w14:textId="77777777" w:rsidTr="00DC292A">
        <w:trPr>
          <w:trHeight w:val="300"/>
        </w:trPr>
        <w:tc>
          <w:tcPr>
            <w:tcW w:w="0" w:type="auto"/>
            <w:vAlign w:val="center"/>
            <w:hideMark/>
          </w:tcPr>
          <w:p w14:paraId="7FB5C26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Москва—Валуйки—</w:t>
            </w:r>
          </w:p>
          <w:p w14:paraId="7AEF4A3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Горловка—Сталино</w:t>
            </w:r>
          </w:p>
        </w:tc>
        <w:tc>
          <w:tcPr>
            <w:tcW w:w="0" w:type="auto"/>
            <w:vAlign w:val="center"/>
            <w:hideMark/>
          </w:tcPr>
          <w:p w14:paraId="49003D8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Иркутск—Чита.</w:t>
            </w:r>
          </w:p>
        </w:tc>
      </w:tr>
      <w:tr w:rsidR="004E10C1" w:rsidRPr="004E10C1" w14:paraId="7FC06B67" w14:textId="77777777" w:rsidTr="00DC292A">
        <w:trPr>
          <w:trHeight w:val="300"/>
        </w:trPr>
        <w:tc>
          <w:tcPr>
            <w:tcW w:w="0" w:type="auto"/>
            <w:vAlign w:val="center"/>
            <w:hideMark/>
          </w:tcPr>
          <w:p w14:paraId="4662844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Москва—Самара—Челябинск.</w:t>
            </w:r>
          </w:p>
        </w:tc>
        <w:tc>
          <w:tcPr>
            <w:tcW w:w="0" w:type="auto"/>
            <w:vAlign w:val="center"/>
            <w:hideMark/>
          </w:tcPr>
          <w:p w14:paraId="4C7A028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4902D77" w14:textId="77777777" w:rsidTr="00DC292A">
        <w:trPr>
          <w:trHeight w:val="300"/>
        </w:trPr>
        <w:tc>
          <w:tcPr>
            <w:tcW w:w="0" w:type="auto"/>
            <w:vAlign w:val="center"/>
            <w:hideMark/>
          </w:tcPr>
          <w:p w14:paraId="13E5579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ГОРОДСКИЕ ТЕЛЕФОННЫЕ СЕТИ.</w:t>
            </w:r>
          </w:p>
        </w:tc>
        <w:tc>
          <w:tcPr>
            <w:tcW w:w="0" w:type="auto"/>
            <w:vAlign w:val="center"/>
            <w:hideMark/>
          </w:tcPr>
          <w:p w14:paraId="605EEB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404B658" w14:textId="77777777" w:rsidTr="00DC292A">
        <w:trPr>
          <w:trHeight w:val="300"/>
        </w:trPr>
        <w:tc>
          <w:tcPr>
            <w:tcW w:w="0" w:type="auto"/>
            <w:vAlign w:val="center"/>
            <w:hideMark/>
          </w:tcPr>
          <w:p w14:paraId="1A2CFEE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Харьков 1-я АТС.</w:t>
            </w:r>
          </w:p>
        </w:tc>
        <w:tc>
          <w:tcPr>
            <w:tcW w:w="0" w:type="auto"/>
            <w:vAlign w:val="center"/>
            <w:hideMark/>
          </w:tcPr>
          <w:p w14:paraId="4B3CBB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Березняки ЦБ.</w:t>
            </w:r>
          </w:p>
        </w:tc>
      </w:tr>
      <w:tr w:rsidR="004E10C1" w:rsidRPr="004E10C1" w14:paraId="387F82E6" w14:textId="77777777" w:rsidTr="00DC292A">
        <w:trPr>
          <w:trHeight w:val="300"/>
        </w:trPr>
        <w:tc>
          <w:tcPr>
            <w:tcW w:w="0" w:type="auto"/>
            <w:vAlign w:val="center"/>
            <w:hideMark/>
          </w:tcPr>
          <w:p w14:paraId="73D43B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Харьков 2-я АТС.</w:t>
            </w:r>
          </w:p>
        </w:tc>
        <w:tc>
          <w:tcPr>
            <w:tcW w:w="0" w:type="auto"/>
            <w:vAlign w:val="center"/>
            <w:hideMark/>
          </w:tcPr>
          <w:p w14:paraId="2FF0808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Кизел ЦБ.</w:t>
            </w:r>
          </w:p>
        </w:tc>
      </w:tr>
      <w:tr w:rsidR="004E10C1" w:rsidRPr="004E10C1" w14:paraId="53B68359" w14:textId="77777777" w:rsidTr="00DC292A">
        <w:trPr>
          <w:trHeight w:val="300"/>
        </w:trPr>
        <w:tc>
          <w:tcPr>
            <w:tcW w:w="0" w:type="auto"/>
            <w:vAlign w:val="center"/>
            <w:hideMark/>
          </w:tcPr>
          <w:p w14:paraId="0ECD92D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Днепрокомбинат</w:t>
            </w:r>
            <w:proofErr w:type="spellEnd"/>
            <w:r w:rsidRPr="004E10C1">
              <w:rPr>
                <w:rFonts w:ascii="Times New Roman" w:hAnsi="Times New Roman"/>
                <w:color w:val="000000" w:themeColor="text1"/>
                <w:sz w:val="16"/>
                <w:szCs w:val="16"/>
              </w:rPr>
              <w:t xml:space="preserve"> АТС.</w:t>
            </w:r>
          </w:p>
        </w:tc>
        <w:tc>
          <w:tcPr>
            <w:tcW w:w="0" w:type="auto"/>
            <w:vAlign w:val="center"/>
            <w:hideMark/>
          </w:tcPr>
          <w:p w14:paraId="7F8606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Лысьва ЦБ.</w:t>
            </w:r>
          </w:p>
        </w:tc>
      </w:tr>
      <w:tr w:rsidR="004E10C1" w:rsidRPr="004E10C1" w14:paraId="67360D3E" w14:textId="77777777" w:rsidTr="00DC292A">
        <w:trPr>
          <w:trHeight w:val="300"/>
        </w:trPr>
        <w:tc>
          <w:tcPr>
            <w:tcW w:w="0" w:type="auto"/>
            <w:vAlign w:val="center"/>
            <w:hideMark/>
          </w:tcPr>
          <w:p w14:paraId="1BD9E0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Свердловск АТС.</w:t>
            </w:r>
          </w:p>
        </w:tc>
        <w:tc>
          <w:tcPr>
            <w:tcW w:w="0" w:type="auto"/>
            <w:vAlign w:val="center"/>
            <w:hideMark/>
          </w:tcPr>
          <w:p w14:paraId="108C08B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Горловка ЦБ.</w:t>
            </w:r>
          </w:p>
        </w:tc>
      </w:tr>
      <w:tr w:rsidR="004E10C1" w:rsidRPr="004E10C1" w14:paraId="47F684EE" w14:textId="77777777" w:rsidTr="00DC292A">
        <w:trPr>
          <w:trHeight w:val="300"/>
        </w:trPr>
        <w:tc>
          <w:tcPr>
            <w:tcW w:w="0" w:type="auto"/>
            <w:vAlign w:val="center"/>
            <w:hideMark/>
          </w:tcPr>
          <w:p w14:paraId="1FA7046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РАДИОСТРОИТЕЛЬСТВО.</w:t>
            </w:r>
          </w:p>
        </w:tc>
        <w:tc>
          <w:tcPr>
            <w:tcW w:w="0" w:type="auto"/>
            <w:vAlign w:val="center"/>
            <w:hideMark/>
          </w:tcPr>
          <w:p w14:paraId="6560A71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FBB5A5C" w14:textId="77777777" w:rsidTr="00DC292A">
        <w:trPr>
          <w:trHeight w:val="300"/>
        </w:trPr>
        <w:tc>
          <w:tcPr>
            <w:tcW w:w="0" w:type="auto"/>
            <w:vAlign w:val="center"/>
            <w:hideMark/>
          </w:tcPr>
          <w:p w14:paraId="575670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Минск, вещательная.</w:t>
            </w:r>
          </w:p>
        </w:tc>
        <w:tc>
          <w:tcPr>
            <w:tcW w:w="0" w:type="auto"/>
            <w:vAlign w:val="center"/>
            <w:hideMark/>
          </w:tcPr>
          <w:p w14:paraId="2A15C1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Хабаровск, радио-</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центр.</w:t>
            </w:r>
          </w:p>
        </w:tc>
      </w:tr>
      <w:tr w:rsidR="004E10C1" w:rsidRPr="004E10C1" w14:paraId="6E2720A7" w14:textId="77777777" w:rsidTr="00DC292A">
        <w:trPr>
          <w:trHeight w:val="300"/>
        </w:trPr>
        <w:tc>
          <w:tcPr>
            <w:tcW w:w="0" w:type="auto"/>
            <w:vAlign w:val="center"/>
            <w:hideMark/>
          </w:tcPr>
          <w:p w14:paraId="718646C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Свердловск,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15 квт.</w:t>
            </w:r>
          </w:p>
        </w:tc>
        <w:tc>
          <w:tcPr>
            <w:tcW w:w="0" w:type="auto"/>
            <w:vAlign w:val="center"/>
            <w:hideMark/>
          </w:tcPr>
          <w:p w14:paraId="4756F5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Оха тел. </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r>
      <w:tr w:rsidR="004E10C1" w:rsidRPr="004E10C1" w14:paraId="0213F75F" w14:textId="77777777" w:rsidTr="00DC292A">
        <w:trPr>
          <w:trHeight w:val="300"/>
        </w:trPr>
        <w:tc>
          <w:tcPr>
            <w:tcW w:w="0" w:type="auto"/>
            <w:vAlign w:val="center"/>
            <w:hideMark/>
          </w:tcPr>
          <w:p w14:paraId="6E1CA6A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Обдорск,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c>
          <w:tcPr>
            <w:tcW w:w="0" w:type="auto"/>
            <w:vAlign w:val="center"/>
            <w:hideMark/>
          </w:tcPr>
          <w:p w14:paraId="5C31EB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Владивосток радио-</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центр.</w:t>
            </w:r>
          </w:p>
        </w:tc>
      </w:tr>
      <w:tr w:rsidR="004E10C1" w:rsidRPr="004E10C1" w14:paraId="0D19D3F2" w14:textId="77777777" w:rsidTr="00DC292A">
        <w:trPr>
          <w:trHeight w:val="300"/>
        </w:trPr>
        <w:tc>
          <w:tcPr>
            <w:tcW w:w="0" w:type="auto"/>
            <w:vAlign w:val="center"/>
            <w:hideMark/>
          </w:tcPr>
          <w:p w14:paraId="5305A53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Самарово</w:t>
            </w:r>
            <w:proofErr w:type="spellEnd"/>
            <w:r w:rsidRPr="004E10C1">
              <w:rPr>
                <w:rFonts w:ascii="Times New Roman" w:hAnsi="Times New Roman"/>
                <w:color w:val="000000" w:themeColor="text1"/>
                <w:sz w:val="16"/>
                <w:szCs w:val="16"/>
              </w:rPr>
              <w:t>.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c>
          <w:tcPr>
            <w:tcW w:w="0" w:type="auto"/>
            <w:vAlign w:val="center"/>
            <w:hideMark/>
          </w:tcPr>
          <w:p w14:paraId="1AA0278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Александровск.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r>
      <w:tr w:rsidR="004E10C1" w:rsidRPr="004E10C1" w14:paraId="05E51BAF" w14:textId="77777777" w:rsidTr="00DC292A">
        <w:trPr>
          <w:trHeight w:val="300"/>
        </w:trPr>
        <w:tc>
          <w:tcPr>
            <w:tcW w:w="0" w:type="auto"/>
            <w:vAlign w:val="center"/>
            <w:hideMark/>
          </w:tcPr>
          <w:p w14:paraId="32E4933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Новосибирск,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15 квт.</w:t>
            </w:r>
          </w:p>
        </w:tc>
        <w:tc>
          <w:tcPr>
            <w:tcW w:w="0" w:type="auto"/>
            <w:vAlign w:val="center"/>
            <w:hideMark/>
          </w:tcPr>
          <w:p w14:paraId="05F0E74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Совгавань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r>
      <w:tr w:rsidR="004E10C1" w:rsidRPr="004E10C1" w14:paraId="47C71686" w14:textId="77777777" w:rsidTr="00DC292A">
        <w:trPr>
          <w:trHeight w:val="300"/>
        </w:trPr>
        <w:tc>
          <w:tcPr>
            <w:tcW w:w="0" w:type="auto"/>
            <w:vAlign w:val="center"/>
            <w:hideMark/>
          </w:tcPr>
          <w:p w14:paraId="4163C5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Чита,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2 квт.</w:t>
            </w:r>
          </w:p>
        </w:tc>
        <w:tc>
          <w:tcPr>
            <w:tcW w:w="0" w:type="auto"/>
            <w:vAlign w:val="center"/>
            <w:hideMark/>
          </w:tcPr>
          <w:p w14:paraId="2B96805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Алма-Ата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15 квт.</w:t>
            </w:r>
          </w:p>
        </w:tc>
      </w:tr>
      <w:tr w:rsidR="004E10C1" w:rsidRPr="004E10C1" w14:paraId="54290170" w14:textId="77777777" w:rsidTr="00DC292A">
        <w:trPr>
          <w:trHeight w:val="300"/>
        </w:trPr>
        <w:tc>
          <w:tcPr>
            <w:tcW w:w="0" w:type="auto"/>
            <w:vAlign w:val="center"/>
            <w:hideMark/>
          </w:tcPr>
          <w:p w14:paraId="3BB7E8F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Игарка,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c>
          <w:tcPr>
            <w:tcW w:w="0" w:type="auto"/>
            <w:vAlign w:val="center"/>
            <w:hideMark/>
          </w:tcPr>
          <w:p w14:paraId="197262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Николаевск н/Амуре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r>
      <w:tr w:rsidR="004E10C1" w:rsidRPr="004E10C1" w14:paraId="74F34F87" w14:textId="77777777" w:rsidTr="00DC292A">
        <w:trPr>
          <w:trHeight w:val="300"/>
        </w:trPr>
        <w:tc>
          <w:tcPr>
            <w:tcW w:w="0" w:type="auto"/>
            <w:vAlign w:val="center"/>
            <w:hideMark/>
          </w:tcPr>
          <w:p w14:paraId="442908A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Незаметный, тел.-</w:t>
            </w:r>
            <w:proofErr w:type="spellStart"/>
            <w:r w:rsidRPr="004E10C1">
              <w:rPr>
                <w:rFonts w:ascii="Times New Roman" w:hAnsi="Times New Roman"/>
                <w:color w:val="000000" w:themeColor="text1"/>
                <w:sz w:val="16"/>
                <w:szCs w:val="16"/>
              </w:rPr>
              <w:t>телегр</w:t>
            </w:r>
            <w:proofErr w:type="spellEnd"/>
            <w:r w:rsidRPr="004E10C1">
              <w:rPr>
                <w:rFonts w:ascii="Times New Roman" w:hAnsi="Times New Roman"/>
                <w:color w:val="000000" w:themeColor="text1"/>
                <w:sz w:val="16"/>
                <w:szCs w:val="16"/>
              </w:rPr>
              <w:t>., 1 квт.</w:t>
            </w:r>
          </w:p>
        </w:tc>
        <w:tc>
          <w:tcPr>
            <w:tcW w:w="0" w:type="auto"/>
            <w:vAlign w:val="center"/>
            <w:hideMark/>
          </w:tcPr>
          <w:p w14:paraId="753E5FE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Благовещенск, тел. 1 квт.</w:t>
            </w:r>
          </w:p>
        </w:tc>
      </w:tr>
      <w:tr w:rsidR="004E10C1" w:rsidRPr="004E10C1" w14:paraId="76BED554" w14:textId="77777777" w:rsidTr="00DC292A">
        <w:trPr>
          <w:trHeight w:val="300"/>
        </w:trPr>
        <w:tc>
          <w:tcPr>
            <w:tcW w:w="0" w:type="auto"/>
            <w:vAlign w:val="center"/>
            <w:hideMark/>
          </w:tcPr>
          <w:p w14:paraId="353EEA0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ГРАЖДАНСКОЕ СТРОИТЕЛЬСТВО.</w:t>
            </w:r>
          </w:p>
        </w:tc>
        <w:tc>
          <w:tcPr>
            <w:tcW w:w="0" w:type="auto"/>
            <w:vAlign w:val="center"/>
            <w:hideMark/>
          </w:tcPr>
          <w:p w14:paraId="49A5BFE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7DABDDCE" w14:textId="77777777" w:rsidTr="00DC292A">
        <w:trPr>
          <w:trHeight w:val="300"/>
        </w:trPr>
        <w:tc>
          <w:tcPr>
            <w:tcW w:w="0" w:type="auto"/>
            <w:vAlign w:val="center"/>
            <w:hideMark/>
          </w:tcPr>
          <w:p w14:paraId="120AF95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Свердловск, Дом связи.</w:t>
            </w:r>
          </w:p>
        </w:tc>
        <w:tc>
          <w:tcPr>
            <w:tcW w:w="0" w:type="auto"/>
            <w:vAlign w:val="center"/>
            <w:hideMark/>
          </w:tcPr>
          <w:p w14:paraId="4A0D5C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Мурманск, Дом связи.</w:t>
            </w:r>
          </w:p>
        </w:tc>
      </w:tr>
      <w:tr w:rsidR="004E10C1" w:rsidRPr="004E10C1" w14:paraId="75EBE187" w14:textId="77777777" w:rsidTr="00DC292A">
        <w:trPr>
          <w:trHeight w:val="300"/>
        </w:trPr>
        <w:tc>
          <w:tcPr>
            <w:tcW w:w="0" w:type="auto"/>
            <w:vAlign w:val="center"/>
            <w:hideMark/>
          </w:tcPr>
          <w:p w14:paraId="4569208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Челябинск, Дом связи.</w:t>
            </w:r>
          </w:p>
        </w:tc>
        <w:tc>
          <w:tcPr>
            <w:tcW w:w="0" w:type="auto"/>
            <w:vAlign w:val="center"/>
            <w:hideMark/>
          </w:tcPr>
          <w:p w14:paraId="6D12664F"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Днепрокомбинат</w:t>
            </w:r>
            <w:proofErr w:type="spellEnd"/>
            <w:r w:rsidRPr="004E10C1">
              <w:rPr>
                <w:rFonts w:ascii="Times New Roman" w:hAnsi="Times New Roman"/>
                <w:color w:val="000000" w:themeColor="text1"/>
                <w:sz w:val="16"/>
                <w:szCs w:val="16"/>
              </w:rPr>
              <w:t>, АТС.</w:t>
            </w:r>
          </w:p>
        </w:tc>
      </w:tr>
      <w:tr w:rsidR="004E10C1" w:rsidRPr="004E10C1" w14:paraId="3527C6B7" w14:textId="77777777" w:rsidTr="00DC292A">
        <w:trPr>
          <w:trHeight w:val="300"/>
        </w:trPr>
        <w:tc>
          <w:tcPr>
            <w:tcW w:w="0" w:type="auto"/>
            <w:vAlign w:val="center"/>
            <w:hideMark/>
          </w:tcPr>
          <w:p w14:paraId="7537E9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Хабаровск, АТС.</w:t>
            </w:r>
          </w:p>
        </w:tc>
        <w:tc>
          <w:tcPr>
            <w:tcW w:w="0" w:type="auto"/>
            <w:vAlign w:val="center"/>
            <w:hideMark/>
          </w:tcPr>
          <w:p w14:paraId="7D07F3F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Горловка, Дом связи.</w:t>
            </w:r>
          </w:p>
        </w:tc>
      </w:tr>
      <w:tr w:rsidR="004E10C1" w:rsidRPr="004E10C1" w14:paraId="40356321" w14:textId="77777777" w:rsidTr="00DC292A">
        <w:trPr>
          <w:trHeight w:val="300"/>
        </w:trPr>
        <w:tc>
          <w:tcPr>
            <w:tcW w:w="0" w:type="auto"/>
            <w:vAlign w:val="center"/>
            <w:hideMark/>
          </w:tcPr>
          <w:p w14:paraId="51FF2EE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ПРОМСВЯЗЬ.</w:t>
            </w:r>
          </w:p>
        </w:tc>
        <w:tc>
          <w:tcPr>
            <w:tcW w:w="0" w:type="auto"/>
            <w:vAlign w:val="center"/>
            <w:hideMark/>
          </w:tcPr>
          <w:p w14:paraId="45B808C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604CBA8" w14:textId="77777777" w:rsidTr="00DC292A">
        <w:trPr>
          <w:trHeight w:val="300"/>
        </w:trPr>
        <w:tc>
          <w:tcPr>
            <w:tcW w:w="0" w:type="auto"/>
            <w:vAlign w:val="center"/>
            <w:hideMark/>
          </w:tcPr>
          <w:p w14:paraId="5B28C29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Александровский радиозавод.</w:t>
            </w:r>
          </w:p>
        </w:tc>
        <w:tc>
          <w:tcPr>
            <w:tcW w:w="0" w:type="auto"/>
            <w:vAlign w:val="center"/>
            <w:hideMark/>
          </w:tcPr>
          <w:p w14:paraId="45BE711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039C23AC" w14:textId="77777777" w:rsidTr="00DC292A">
        <w:trPr>
          <w:trHeight w:val="300"/>
        </w:trPr>
        <w:tc>
          <w:tcPr>
            <w:tcW w:w="0" w:type="auto"/>
            <w:gridSpan w:val="2"/>
            <w:vAlign w:val="center"/>
            <w:hideMark/>
          </w:tcPr>
          <w:p w14:paraId="7105B92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 ЦЕНТРОСОЮЗ</w:t>
            </w:r>
          </w:p>
        </w:tc>
      </w:tr>
      <w:tr w:rsidR="004E10C1" w:rsidRPr="004E10C1" w14:paraId="65388E06" w14:textId="77777777" w:rsidTr="00DC292A">
        <w:trPr>
          <w:trHeight w:val="300"/>
        </w:trPr>
        <w:tc>
          <w:tcPr>
            <w:tcW w:w="0" w:type="auto"/>
            <w:vAlign w:val="center"/>
            <w:hideMark/>
          </w:tcPr>
          <w:p w14:paraId="18113A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ХЛЕБОЗАВОДЫ.</w:t>
            </w:r>
          </w:p>
        </w:tc>
        <w:tc>
          <w:tcPr>
            <w:tcW w:w="0" w:type="auto"/>
            <w:vAlign w:val="center"/>
            <w:hideMark/>
          </w:tcPr>
          <w:p w14:paraId="68000E7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359064C6" w14:textId="77777777" w:rsidTr="00DC292A">
        <w:trPr>
          <w:trHeight w:val="300"/>
        </w:trPr>
        <w:tc>
          <w:tcPr>
            <w:tcW w:w="0" w:type="auto"/>
            <w:vAlign w:val="center"/>
            <w:hideMark/>
          </w:tcPr>
          <w:p w14:paraId="45AD7A5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Мурманск.</w:t>
            </w:r>
          </w:p>
        </w:tc>
        <w:tc>
          <w:tcPr>
            <w:tcW w:w="0" w:type="auto"/>
            <w:vAlign w:val="center"/>
            <w:hideMark/>
          </w:tcPr>
          <w:p w14:paraId="2B3BF0C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 № 10.</w:t>
            </w:r>
          </w:p>
        </w:tc>
      </w:tr>
      <w:tr w:rsidR="004E10C1" w:rsidRPr="004E10C1" w14:paraId="10230543" w14:textId="77777777" w:rsidTr="00DC292A">
        <w:trPr>
          <w:trHeight w:val="300"/>
        </w:trPr>
        <w:tc>
          <w:tcPr>
            <w:tcW w:w="0" w:type="auto"/>
            <w:vAlign w:val="center"/>
            <w:hideMark/>
          </w:tcPr>
          <w:p w14:paraId="7F76C4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Хибиногорск.</w:t>
            </w:r>
          </w:p>
        </w:tc>
        <w:tc>
          <w:tcPr>
            <w:tcW w:w="0" w:type="auto"/>
            <w:vAlign w:val="center"/>
            <w:hideMark/>
          </w:tcPr>
          <w:p w14:paraId="0A4B91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 № 11.</w:t>
            </w:r>
          </w:p>
        </w:tc>
      </w:tr>
      <w:tr w:rsidR="004E10C1" w:rsidRPr="004E10C1" w14:paraId="2B5E7184" w14:textId="77777777" w:rsidTr="00DC292A">
        <w:trPr>
          <w:trHeight w:val="300"/>
        </w:trPr>
        <w:tc>
          <w:tcPr>
            <w:tcW w:w="0" w:type="auto"/>
            <w:vAlign w:val="center"/>
            <w:hideMark/>
          </w:tcPr>
          <w:p w14:paraId="2A8D89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Подольск.</w:t>
            </w:r>
          </w:p>
        </w:tc>
        <w:tc>
          <w:tcPr>
            <w:tcW w:w="0" w:type="auto"/>
            <w:vAlign w:val="center"/>
            <w:hideMark/>
          </w:tcPr>
          <w:p w14:paraId="12E6628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Н.-Уссурийск.</w:t>
            </w:r>
          </w:p>
        </w:tc>
      </w:tr>
      <w:tr w:rsidR="004E10C1" w:rsidRPr="004E10C1" w14:paraId="56C89FF3" w14:textId="77777777" w:rsidTr="00DC292A">
        <w:trPr>
          <w:trHeight w:val="300"/>
        </w:trPr>
        <w:tc>
          <w:tcPr>
            <w:tcW w:w="0" w:type="auto"/>
            <w:vAlign w:val="center"/>
            <w:hideMark/>
          </w:tcPr>
          <w:p w14:paraId="6135AF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Коломна.</w:t>
            </w:r>
          </w:p>
        </w:tc>
        <w:tc>
          <w:tcPr>
            <w:tcW w:w="0" w:type="auto"/>
            <w:vAlign w:val="center"/>
            <w:hideMark/>
          </w:tcPr>
          <w:p w14:paraId="63A1F1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Владивосток.</w:t>
            </w:r>
          </w:p>
        </w:tc>
      </w:tr>
      <w:tr w:rsidR="004E10C1" w:rsidRPr="004E10C1" w14:paraId="0630FDD2" w14:textId="77777777" w:rsidTr="00DC292A">
        <w:trPr>
          <w:trHeight w:val="300"/>
        </w:trPr>
        <w:tc>
          <w:tcPr>
            <w:tcW w:w="0" w:type="auto"/>
            <w:vAlign w:val="center"/>
            <w:hideMark/>
          </w:tcPr>
          <w:p w14:paraId="69ACFFF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 9.</w:t>
            </w:r>
          </w:p>
        </w:tc>
        <w:tc>
          <w:tcPr>
            <w:tcW w:w="0" w:type="auto"/>
            <w:vAlign w:val="center"/>
            <w:hideMark/>
          </w:tcPr>
          <w:p w14:paraId="2CE5C7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Мариуполь.</w:t>
            </w:r>
          </w:p>
        </w:tc>
      </w:tr>
      <w:tr w:rsidR="004E10C1" w:rsidRPr="004E10C1" w14:paraId="5A36BFAA" w14:textId="77777777" w:rsidTr="00DC292A">
        <w:trPr>
          <w:trHeight w:val="300"/>
        </w:trPr>
        <w:tc>
          <w:tcPr>
            <w:tcW w:w="0" w:type="auto"/>
            <w:vAlign w:val="center"/>
            <w:hideMark/>
          </w:tcPr>
          <w:p w14:paraId="20860BE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 10.</w:t>
            </w:r>
          </w:p>
        </w:tc>
        <w:tc>
          <w:tcPr>
            <w:tcW w:w="0" w:type="auto"/>
            <w:vAlign w:val="center"/>
            <w:hideMark/>
          </w:tcPr>
          <w:p w14:paraId="5184442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Днепропетровск.</w:t>
            </w:r>
          </w:p>
        </w:tc>
      </w:tr>
      <w:tr w:rsidR="004E10C1" w:rsidRPr="004E10C1" w14:paraId="72D2477F" w14:textId="77777777" w:rsidTr="00DC292A">
        <w:trPr>
          <w:trHeight w:val="300"/>
        </w:trPr>
        <w:tc>
          <w:tcPr>
            <w:tcW w:w="0" w:type="auto"/>
            <w:vAlign w:val="center"/>
            <w:hideMark/>
          </w:tcPr>
          <w:p w14:paraId="0163CB8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 12.</w:t>
            </w:r>
          </w:p>
        </w:tc>
        <w:tc>
          <w:tcPr>
            <w:tcW w:w="0" w:type="auto"/>
            <w:vAlign w:val="center"/>
            <w:hideMark/>
          </w:tcPr>
          <w:p w14:paraId="6C82D92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Каменское</w:t>
            </w:r>
          </w:p>
        </w:tc>
      </w:tr>
      <w:tr w:rsidR="004E10C1" w:rsidRPr="004E10C1" w14:paraId="1393DA95" w14:textId="77777777" w:rsidTr="00DC292A">
        <w:trPr>
          <w:trHeight w:val="300"/>
        </w:trPr>
        <w:tc>
          <w:tcPr>
            <w:tcW w:w="0" w:type="auto"/>
            <w:vAlign w:val="center"/>
            <w:hideMark/>
          </w:tcPr>
          <w:p w14:paraId="080DC8B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Иваново.</w:t>
            </w:r>
          </w:p>
        </w:tc>
        <w:tc>
          <w:tcPr>
            <w:tcW w:w="0" w:type="auto"/>
            <w:vAlign w:val="center"/>
            <w:hideMark/>
          </w:tcPr>
          <w:p w14:paraId="13D954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Орша.</w:t>
            </w:r>
          </w:p>
        </w:tc>
      </w:tr>
      <w:tr w:rsidR="004E10C1" w:rsidRPr="004E10C1" w14:paraId="13663B34" w14:textId="77777777" w:rsidTr="00DC292A">
        <w:trPr>
          <w:trHeight w:val="300"/>
        </w:trPr>
        <w:tc>
          <w:tcPr>
            <w:tcW w:w="0" w:type="auto"/>
            <w:vAlign w:val="center"/>
            <w:hideMark/>
          </w:tcPr>
          <w:p w14:paraId="2A35416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Сормово.</w:t>
            </w:r>
          </w:p>
        </w:tc>
        <w:tc>
          <w:tcPr>
            <w:tcW w:w="0" w:type="auto"/>
            <w:vAlign w:val="center"/>
            <w:hideMark/>
          </w:tcPr>
          <w:p w14:paraId="581AB38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Витебск.</w:t>
            </w:r>
          </w:p>
        </w:tc>
      </w:tr>
      <w:tr w:rsidR="004E10C1" w:rsidRPr="004E10C1" w14:paraId="72D54BC5" w14:textId="77777777" w:rsidTr="00DC292A">
        <w:trPr>
          <w:trHeight w:val="300"/>
        </w:trPr>
        <w:tc>
          <w:tcPr>
            <w:tcW w:w="0" w:type="auto"/>
            <w:vAlign w:val="center"/>
            <w:hideMark/>
          </w:tcPr>
          <w:p w14:paraId="53FA08B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Свердловск.</w:t>
            </w:r>
          </w:p>
        </w:tc>
        <w:tc>
          <w:tcPr>
            <w:tcW w:w="0" w:type="auto"/>
            <w:vAlign w:val="center"/>
            <w:hideMark/>
          </w:tcPr>
          <w:p w14:paraId="3A2D319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Жлобин.</w:t>
            </w:r>
          </w:p>
        </w:tc>
      </w:tr>
      <w:tr w:rsidR="004E10C1" w:rsidRPr="004E10C1" w14:paraId="13C201D4" w14:textId="77777777" w:rsidTr="00DC292A">
        <w:trPr>
          <w:trHeight w:val="300"/>
        </w:trPr>
        <w:tc>
          <w:tcPr>
            <w:tcW w:w="0" w:type="auto"/>
            <w:vAlign w:val="center"/>
            <w:hideMark/>
          </w:tcPr>
          <w:p w14:paraId="7BC8A8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Магнитогорск.</w:t>
            </w:r>
          </w:p>
        </w:tc>
        <w:tc>
          <w:tcPr>
            <w:tcW w:w="0" w:type="auto"/>
            <w:vAlign w:val="center"/>
            <w:hideMark/>
          </w:tcPr>
          <w:p w14:paraId="5BF2FC3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Баку, № 3.</w:t>
            </w:r>
          </w:p>
        </w:tc>
      </w:tr>
      <w:tr w:rsidR="004E10C1" w:rsidRPr="004E10C1" w14:paraId="4C8F2852" w14:textId="77777777" w:rsidTr="00DC292A">
        <w:trPr>
          <w:trHeight w:val="300"/>
        </w:trPr>
        <w:tc>
          <w:tcPr>
            <w:tcW w:w="0" w:type="auto"/>
            <w:vAlign w:val="center"/>
            <w:hideMark/>
          </w:tcPr>
          <w:p w14:paraId="14CCD89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Сталинград.</w:t>
            </w:r>
          </w:p>
        </w:tc>
        <w:tc>
          <w:tcPr>
            <w:tcW w:w="0" w:type="auto"/>
            <w:vAlign w:val="center"/>
            <w:hideMark/>
          </w:tcPr>
          <w:p w14:paraId="119CEF2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Баку, № 2.</w:t>
            </w:r>
          </w:p>
        </w:tc>
      </w:tr>
      <w:tr w:rsidR="004E10C1" w:rsidRPr="004E10C1" w14:paraId="3DCAD9D1" w14:textId="77777777" w:rsidTr="00DC292A">
        <w:trPr>
          <w:trHeight w:val="300"/>
        </w:trPr>
        <w:tc>
          <w:tcPr>
            <w:tcW w:w="0" w:type="auto"/>
            <w:vAlign w:val="center"/>
            <w:hideMark/>
          </w:tcPr>
          <w:p w14:paraId="2B0AAF6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Караганда.</w:t>
            </w:r>
          </w:p>
        </w:tc>
        <w:tc>
          <w:tcPr>
            <w:tcW w:w="0" w:type="auto"/>
            <w:vAlign w:val="center"/>
            <w:hideMark/>
          </w:tcPr>
          <w:p w14:paraId="53F6CAB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Тифлис.</w:t>
            </w:r>
          </w:p>
        </w:tc>
      </w:tr>
      <w:tr w:rsidR="004E10C1" w:rsidRPr="004E10C1" w14:paraId="38AE2661" w14:textId="77777777" w:rsidTr="00DC292A">
        <w:trPr>
          <w:trHeight w:val="300"/>
        </w:trPr>
        <w:tc>
          <w:tcPr>
            <w:tcW w:w="0" w:type="auto"/>
            <w:vAlign w:val="center"/>
            <w:hideMark/>
          </w:tcPr>
          <w:p w14:paraId="2A1307E2"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Сталинск</w:t>
            </w:r>
            <w:proofErr w:type="spellEnd"/>
            <w:r w:rsidRPr="004E10C1">
              <w:rPr>
                <w:rFonts w:ascii="Times New Roman" w:hAnsi="Times New Roman"/>
                <w:color w:val="000000" w:themeColor="text1"/>
                <w:sz w:val="16"/>
                <w:szCs w:val="16"/>
              </w:rPr>
              <w:t>.</w:t>
            </w:r>
          </w:p>
        </w:tc>
        <w:tc>
          <w:tcPr>
            <w:tcW w:w="0" w:type="auto"/>
            <w:vAlign w:val="center"/>
            <w:hideMark/>
          </w:tcPr>
          <w:p w14:paraId="3722449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Ташкент.</w:t>
            </w:r>
          </w:p>
        </w:tc>
      </w:tr>
      <w:tr w:rsidR="004E10C1" w:rsidRPr="004E10C1" w14:paraId="6CAE6E91" w14:textId="77777777" w:rsidTr="00DC292A">
        <w:trPr>
          <w:trHeight w:val="300"/>
        </w:trPr>
        <w:tc>
          <w:tcPr>
            <w:tcW w:w="0" w:type="auto"/>
            <w:vAlign w:val="center"/>
            <w:hideMark/>
          </w:tcPr>
          <w:p w14:paraId="0C0322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ФАБРИКИ-КУХНИ И СТОЛОВЫЕ.</w:t>
            </w:r>
          </w:p>
        </w:tc>
        <w:tc>
          <w:tcPr>
            <w:tcW w:w="0" w:type="auto"/>
            <w:vAlign w:val="center"/>
            <w:hideMark/>
          </w:tcPr>
          <w:p w14:paraId="6F56B6C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58A3051" w14:textId="77777777" w:rsidTr="00DC292A">
        <w:trPr>
          <w:trHeight w:val="300"/>
        </w:trPr>
        <w:tc>
          <w:tcPr>
            <w:tcW w:w="0" w:type="auto"/>
            <w:vAlign w:val="center"/>
            <w:hideMark/>
          </w:tcPr>
          <w:p w14:paraId="7AD4AA2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Кронштадт, фабрика-кухня.</w:t>
            </w:r>
          </w:p>
        </w:tc>
        <w:tc>
          <w:tcPr>
            <w:tcW w:w="0" w:type="auto"/>
            <w:vAlign w:val="center"/>
            <w:hideMark/>
          </w:tcPr>
          <w:p w14:paraId="4B8FC52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Караганда, 3 столовых.</w:t>
            </w:r>
          </w:p>
        </w:tc>
      </w:tr>
      <w:tr w:rsidR="004E10C1" w:rsidRPr="004E10C1" w14:paraId="3610934D" w14:textId="77777777" w:rsidTr="00DC292A">
        <w:trPr>
          <w:trHeight w:val="300"/>
        </w:trPr>
        <w:tc>
          <w:tcPr>
            <w:tcW w:w="0" w:type="auto"/>
            <w:vAlign w:val="center"/>
            <w:hideMark/>
          </w:tcPr>
          <w:p w14:paraId="016C8F8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Подольск, фабрика-кухня.</w:t>
            </w:r>
          </w:p>
        </w:tc>
        <w:tc>
          <w:tcPr>
            <w:tcW w:w="0" w:type="auto"/>
            <w:vAlign w:val="center"/>
            <w:hideMark/>
          </w:tcPr>
          <w:p w14:paraId="3CCA404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Хабаровск, 2 столовых.</w:t>
            </w:r>
          </w:p>
        </w:tc>
      </w:tr>
      <w:tr w:rsidR="004E10C1" w:rsidRPr="004E10C1" w14:paraId="7DD5C678" w14:textId="77777777" w:rsidTr="00DC292A">
        <w:trPr>
          <w:trHeight w:val="300"/>
        </w:trPr>
        <w:tc>
          <w:tcPr>
            <w:tcW w:w="0" w:type="auto"/>
            <w:vAlign w:val="center"/>
            <w:hideMark/>
          </w:tcPr>
          <w:p w14:paraId="34EFB6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Иваново, фабрика-кухня.</w:t>
            </w:r>
          </w:p>
        </w:tc>
        <w:tc>
          <w:tcPr>
            <w:tcW w:w="0" w:type="auto"/>
            <w:vAlign w:val="center"/>
            <w:hideMark/>
          </w:tcPr>
          <w:p w14:paraId="6B28230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Баку, фабрика-кухня при заводе им. Шмидта.</w:t>
            </w:r>
          </w:p>
        </w:tc>
      </w:tr>
      <w:tr w:rsidR="004E10C1" w:rsidRPr="004E10C1" w14:paraId="4B07F25A" w14:textId="77777777" w:rsidTr="00DC292A">
        <w:trPr>
          <w:trHeight w:val="300"/>
        </w:trPr>
        <w:tc>
          <w:tcPr>
            <w:tcW w:w="0" w:type="auto"/>
            <w:vAlign w:val="center"/>
            <w:hideMark/>
          </w:tcPr>
          <w:p w14:paraId="0D2BE9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Кольчугино, фабрика-кухня.</w:t>
            </w:r>
          </w:p>
        </w:tc>
        <w:tc>
          <w:tcPr>
            <w:tcW w:w="0" w:type="auto"/>
            <w:vAlign w:val="center"/>
            <w:hideMark/>
          </w:tcPr>
          <w:p w14:paraId="68A9895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bl>
    <w:p w14:paraId="0AE955A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XI. HAPKOMЗEM  СССР</w:t>
      </w:r>
    </w:p>
    <w:p w14:paraId="348834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Ремонтные мастерские и </w:t>
      </w:r>
      <w:proofErr w:type="spellStart"/>
      <w:r w:rsidRPr="004E10C1">
        <w:rPr>
          <w:rFonts w:ascii="Times New Roman" w:hAnsi="Times New Roman"/>
          <w:color w:val="000000" w:themeColor="text1"/>
          <w:sz w:val="16"/>
          <w:szCs w:val="16"/>
        </w:rPr>
        <w:t>льно</w:t>
      </w:r>
      <w:proofErr w:type="spellEnd"/>
      <w:r w:rsidRPr="004E10C1">
        <w:rPr>
          <w:rFonts w:ascii="Times New Roman" w:hAnsi="Times New Roman"/>
          <w:color w:val="000000" w:themeColor="text1"/>
          <w:sz w:val="16"/>
          <w:szCs w:val="16"/>
        </w:rPr>
        <w:t>-пенькозаводы</w:t>
      </w:r>
    </w:p>
    <w:tbl>
      <w:tblPr>
        <w:tblW w:w="100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7"/>
        <w:gridCol w:w="929"/>
        <w:gridCol w:w="983"/>
        <w:gridCol w:w="998"/>
        <w:gridCol w:w="1181"/>
        <w:gridCol w:w="677"/>
        <w:gridCol w:w="677"/>
        <w:gridCol w:w="1243"/>
        <w:gridCol w:w="810"/>
      </w:tblGrid>
      <w:tr w:rsidR="004E10C1" w:rsidRPr="004E10C1" w14:paraId="64242583" w14:textId="77777777" w:rsidTr="00DC292A">
        <w:trPr>
          <w:trHeight w:val="2700"/>
        </w:trPr>
        <w:tc>
          <w:tcPr>
            <w:tcW w:w="0" w:type="auto"/>
            <w:tcBorders>
              <w:top w:val="outset" w:sz="6" w:space="0" w:color="auto"/>
              <w:left w:val="outset" w:sz="6" w:space="0" w:color="auto"/>
              <w:bottom w:val="outset" w:sz="6" w:space="0" w:color="auto"/>
              <w:right w:val="outset" w:sz="6" w:space="0" w:color="auto"/>
            </w:tcBorders>
            <w:vAlign w:val="center"/>
            <w:hideMark/>
          </w:tcPr>
          <w:p w14:paraId="6865029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Местонахождение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DF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Зерно-</w:t>
            </w: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5C865B9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037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Свекло-тракторо</w:t>
            </w:r>
            <w:proofErr w:type="spellEnd"/>
            <w:r w:rsidRPr="004E10C1">
              <w:rPr>
                <w:rFonts w:ascii="Times New Roman" w:hAnsi="Times New Roman"/>
                <w:color w:val="000000" w:themeColor="text1"/>
                <w:sz w:val="16"/>
                <w:szCs w:val="16"/>
              </w:rPr>
              <w:t>-</w:t>
            </w:r>
          </w:p>
          <w:p w14:paraId="0912512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13BF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Хлопко-</w:t>
            </w: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7626159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66DA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Овоще-карт. </w:t>
            </w: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2D78D9C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D5A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Льно</w:t>
            </w:r>
            <w:proofErr w:type="spellEnd"/>
            <w:r w:rsidRPr="004E10C1">
              <w:rPr>
                <w:rFonts w:ascii="Times New Roman" w:hAnsi="Times New Roman"/>
                <w:color w:val="000000" w:themeColor="text1"/>
                <w:sz w:val="16"/>
                <w:szCs w:val="16"/>
              </w:rPr>
              <w:t>-</w:t>
            </w:r>
          </w:p>
          <w:p w14:paraId="087E0F0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67143AD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312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Сено-</w:t>
            </w:r>
          </w:p>
          <w:p w14:paraId="50C3B5D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7F233CA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23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p w14:paraId="1C7E163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ремонтных мастерских</w:t>
            </w:r>
          </w:p>
          <w:p w14:paraId="2C26F39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всем </w:t>
            </w:r>
            <w:proofErr w:type="spellStart"/>
            <w:r w:rsidRPr="004E10C1">
              <w:rPr>
                <w:rFonts w:ascii="Times New Roman" w:hAnsi="Times New Roman"/>
                <w:color w:val="000000" w:themeColor="text1"/>
                <w:sz w:val="16"/>
                <w:szCs w:val="16"/>
              </w:rPr>
              <w:t>тракторо</w:t>
            </w:r>
            <w:proofErr w:type="spellEnd"/>
            <w:r w:rsidRPr="004E10C1">
              <w:rPr>
                <w:rFonts w:ascii="Times New Roman" w:hAnsi="Times New Roman"/>
                <w:color w:val="000000" w:themeColor="text1"/>
                <w:sz w:val="16"/>
                <w:szCs w:val="16"/>
              </w:rPr>
              <w:t>-</w:t>
            </w:r>
          </w:p>
          <w:p w14:paraId="6D5B46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B0B9"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Льно</w:t>
            </w:r>
            <w:proofErr w:type="spellEnd"/>
            <w:r w:rsidRPr="004E10C1">
              <w:rPr>
                <w:rFonts w:ascii="Times New Roman" w:hAnsi="Times New Roman"/>
                <w:color w:val="000000" w:themeColor="text1"/>
                <w:sz w:val="16"/>
                <w:szCs w:val="16"/>
              </w:rPr>
              <w:t>-</w:t>
            </w:r>
          </w:p>
          <w:p w14:paraId="2CD78C0A"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пенько</w:t>
            </w:r>
            <w:proofErr w:type="spellEnd"/>
            <w:r w:rsidRPr="004E10C1">
              <w:rPr>
                <w:rFonts w:ascii="Times New Roman" w:hAnsi="Times New Roman"/>
                <w:color w:val="000000" w:themeColor="text1"/>
                <w:sz w:val="16"/>
                <w:szCs w:val="16"/>
              </w:rPr>
              <w:t>-заводы</w:t>
            </w:r>
          </w:p>
        </w:tc>
      </w:tr>
      <w:tr w:rsidR="004E10C1" w:rsidRPr="004E10C1" w14:paraId="6F5E063B"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9BFF02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DC32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13C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473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EA6F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B02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E06B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44A9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27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458CDD2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21F02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Карелия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150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09A3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C59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21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657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954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9421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97E3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4D080E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80DDA3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6C2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53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FEA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5399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602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B379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A4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686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r>
      <w:tr w:rsidR="004E10C1" w:rsidRPr="004E10C1" w14:paraId="18F4E3D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DEDE1F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24C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9F0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9776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5D1B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ABDD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6D3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8CDD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DCE0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7EF463D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D5830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7C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0F8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F387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5C3F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A832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A5D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232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2D7F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r>
      <w:tr w:rsidR="004E10C1" w:rsidRPr="004E10C1" w14:paraId="7FB158D0" w14:textId="77777777" w:rsidTr="00DC292A">
        <w:trPr>
          <w:trHeight w:val="495"/>
        </w:trPr>
        <w:tc>
          <w:tcPr>
            <w:tcW w:w="0" w:type="auto"/>
            <w:tcBorders>
              <w:top w:val="outset" w:sz="6" w:space="0" w:color="auto"/>
              <w:left w:val="outset" w:sz="6" w:space="0" w:color="auto"/>
              <w:bottom w:val="outset" w:sz="6" w:space="0" w:color="auto"/>
              <w:right w:val="outset" w:sz="6" w:space="0" w:color="auto"/>
            </w:tcBorders>
            <w:vAlign w:val="center"/>
            <w:hideMark/>
          </w:tcPr>
          <w:p w14:paraId="00A8118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Ивановская промышленная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51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888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6938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FAD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0C3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05E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6EE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8834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r>
      <w:tr w:rsidR="004E10C1" w:rsidRPr="004E10C1" w14:paraId="01FCED8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1A926D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Горьковский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3C29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4B4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E6B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DBE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987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F69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9A8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47E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r>
      <w:tr w:rsidR="004E10C1" w:rsidRPr="004E10C1" w14:paraId="2E225217"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F30D76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ЦЧО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DE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62E7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29F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96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F1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941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68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39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3043212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5B3F7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Уральская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031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795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66C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AC3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22C3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8423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A70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095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4F1DB56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A5B485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Башкирия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3A29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0C1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200D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6DC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C64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6BD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BDE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9BDA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06717BC"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1C5861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Татария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6E1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11F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1DE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19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BD05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3D1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44E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88F1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AE4B932"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3E067D2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Средняя Волга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5D1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C3B5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0F0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5A57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A385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F9D6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706D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E07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5C16DF7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16F8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Нижняя Волга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183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C70A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9A4E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33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84B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A0A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396B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838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6939034"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4882F9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Кавказ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F59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7DF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697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11C2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2261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07F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B414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E9039B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60FE97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DF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F21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29A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9E3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F06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108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ECA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C07B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2C4F9E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03EE16"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Казакстан</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D1A77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982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04E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411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413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D67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2DC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FE4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BF8D29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9B37CF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DE11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1867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0BCA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3284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C965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499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53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AAA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r>
      <w:tr w:rsidR="004E10C1" w:rsidRPr="004E10C1" w14:paraId="0AC67D9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3B493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Восточная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ACC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1A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63B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1A94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86A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B571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85B1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ECA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5B9500C0"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BCCF47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Якутия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D85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8654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2AB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22F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9E06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3A41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E9A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005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3ADC28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E4AAAF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E21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634F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B01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0DD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6F1F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E143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0FE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7BF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05DBD1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C0C319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786C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A9C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0899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7CC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2D1B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1C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3AAA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7BE5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7AB16CF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2BD8A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221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62C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B8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12E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18F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E9F4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5CC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27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r>
      <w:tr w:rsidR="004E10C1" w:rsidRPr="004E10C1" w14:paraId="43CDAF0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DDB0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793B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A07C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322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73C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0A9C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A2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3BE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78BD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30428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4C037D2"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УзбССР</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D2A477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467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4091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DB5E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87D7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2258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7A4E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315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494FB9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190A1D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ТуркССР</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9C80D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1DC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F4B0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AB5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A20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54D9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AD7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A7C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D86E5A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2850928"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Таджикия</w:t>
            </w:r>
            <w:proofErr w:type="spellEnd"/>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CFE9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F2C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D56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BB6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1BA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AADA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4DD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B841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8398E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B262C0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Киргизия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25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9D77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B436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6E9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E317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419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BB5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98C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D9E69BF"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31A781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Каракалпакия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CF70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5D2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87A2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2ED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50E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C06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8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26DE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EE91575" w14:textId="77777777" w:rsidTr="00DC292A">
        <w:trPr>
          <w:trHeight w:val="900"/>
        </w:trPr>
        <w:tc>
          <w:tcPr>
            <w:tcW w:w="0" w:type="auto"/>
            <w:tcBorders>
              <w:top w:val="outset" w:sz="6" w:space="0" w:color="auto"/>
              <w:left w:val="outset" w:sz="6" w:space="0" w:color="auto"/>
              <w:bottom w:val="outset" w:sz="6" w:space="0" w:color="auto"/>
              <w:right w:val="outset" w:sz="6" w:space="0" w:color="auto"/>
            </w:tcBorders>
            <w:vAlign w:val="center"/>
            <w:hideMark/>
          </w:tcPr>
          <w:p w14:paraId="114B746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Итого ремонтных мастерских и </w:t>
            </w:r>
            <w:proofErr w:type="spellStart"/>
            <w:r w:rsidRPr="004E10C1">
              <w:rPr>
                <w:rFonts w:ascii="Times New Roman" w:hAnsi="Times New Roman"/>
                <w:color w:val="000000" w:themeColor="text1"/>
                <w:sz w:val="16"/>
                <w:szCs w:val="16"/>
              </w:rPr>
              <w:t>льно</w:t>
            </w:r>
            <w:proofErr w:type="spellEnd"/>
            <w:r w:rsidRPr="004E10C1">
              <w:rPr>
                <w:rFonts w:ascii="Times New Roman" w:hAnsi="Times New Roman"/>
                <w:color w:val="000000" w:themeColor="text1"/>
                <w:sz w:val="16"/>
                <w:szCs w:val="16"/>
              </w:rPr>
              <w:t>-пенькозаводов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DF0E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CB6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D19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622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632E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BC5B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53D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410</w:t>
            </w:r>
          </w:p>
        </w:tc>
      </w:tr>
    </w:tbl>
    <w:p w14:paraId="0EE910F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 ЗАПЧАСТЕЙ.</w:t>
      </w:r>
    </w:p>
    <w:tbl>
      <w:tblPr>
        <w:tblW w:w="7695" w:type="dxa"/>
        <w:tblCellMar>
          <w:left w:w="0" w:type="dxa"/>
          <w:right w:w="0" w:type="dxa"/>
        </w:tblCellMar>
        <w:tblLook w:val="04A0" w:firstRow="1" w:lastRow="0" w:firstColumn="1" w:lastColumn="0" w:noHBand="0" w:noVBand="1"/>
      </w:tblPr>
      <w:tblGrid>
        <w:gridCol w:w="3239"/>
        <w:gridCol w:w="4456"/>
      </w:tblGrid>
      <w:tr w:rsidR="004E10C1" w:rsidRPr="004E10C1" w14:paraId="65201138" w14:textId="77777777" w:rsidTr="00DC292A">
        <w:trPr>
          <w:trHeight w:val="300"/>
        </w:trPr>
        <w:tc>
          <w:tcPr>
            <w:tcW w:w="0" w:type="auto"/>
            <w:vAlign w:val="center"/>
            <w:hideMark/>
          </w:tcPr>
          <w:p w14:paraId="1E3D411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Средняя Волга, Бузулук</w:t>
            </w:r>
          </w:p>
        </w:tc>
        <w:tc>
          <w:tcPr>
            <w:tcW w:w="0" w:type="auto"/>
            <w:vAlign w:val="center"/>
            <w:hideMark/>
          </w:tcPr>
          <w:p w14:paraId="2EF76D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Воронеж, ЦЧО</w:t>
            </w:r>
          </w:p>
        </w:tc>
      </w:tr>
      <w:tr w:rsidR="004E10C1" w:rsidRPr="004E10C1" w14:paraId="50C477F3" w14:textId="77777777" w:rsidTr="00DC292A">
        <w:trPr>
          <w:trHeight w:val="300"/>
        </w:trPr>
        <w:tc>
          <w:tcPr>
            <w:tcW w:w="0" w:type="auto"/>
            <w:vAlign w:val="center"/>
            <w:hideMark/>
          </w:tcPr>
          <w:p w14:paraId="1A418EB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Оренбург</w:t>
            </w:r>
          </w:p>
        </w:tc>
        <w:tc>
          <w:tcPr>
            <w:tcW w:w="0" w:type="auto"/>
            <w:vAlign w:val="center"/>
            <w:hideMark/>
          </w:tcPr>
          <w:p w14:paraId="600C3E7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Николаевские производственные мастерские</w:t>
            </w:r>
          </w:p>
        </w:tc>
      </w:tr>
      <w:tr w:rsidR="004E10C1" w:rsidRPr="004E10C1" w14:paraId="0CEC952C" w14:textId="77777777" w:rsidTr="00DC292A">
        <w:trPr>
          <w:trHeight w:val="300"/>
        </w:trPr>
        <w:tc>
          <w:tcPr>
            <w:tcW w:w="0" w:type="auto"/>
            <w:vAlign w:val="center"/>
            <w:hideMark/>
          </w:tcPr>
          <w:p w14:paraId="1C3A8B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Кавказ, ст. Морозовка</w:t>
            </w:r>
          </w:p>
        </w:tc>
        <w:tc>
          <w:tcPr>
            <w:tcW w:w="0" w:type="auto"/>
            <w:vAlign w:val="center"/>
            <w:hideMark/>
          </w:tcPr>
          <w:p w14:paraId="0D0B7DF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bl>
    <w:p w14:paraId="6B23790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ВЕТСНАБПРОМ.</w:t>
      </w:r>
    </w:p>
    <w:tbl>
      <w:tblPr>
        <w:tblW w:w="7695" w:type="dxa"/>
        <w:tblCellMar>
          <w:left w:w="0" w:type="dxa"/>
          <w:right w:w="0" w:type="dxa"/>
        </w:tblCellMar>
        <w:tblLook w:val="04A0" w:firstRow="1" w:lastRow="0" w:firstColumn="1" w:lastColumn="0" w:noHBand="0" w:noVBand="1"/>
      </w:tblPr>
      <w:tblGrid>
        <w:gridCol w:w="3641"/>
        <w:gridCol w:w="4054"/>
      </w:tblGrid>
      <w:tr w:rsidR="004E10C1" w:rsidRPr="004E10C1" w14:paraId="68BD7ECE" w14:textId="77777777" w:rsidTr="00DC292A">
        <w:trPr>
          <w:trHeight w:val="600"/>
        </w:trPr>
        <w:tc>
          <w:tcPr>
            <w:tcW w:w="0" w:type="auto"/>
            <w:vAlign w:val="center"/>
            <w:hideMark/>
          </w:tcPr>
          <w:p w14:paraId="4AE7A6D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Западно-Сибирский край,</w:t>
            </w:r>
          </w:p>
          <w:p w14:paraId="33F7514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Омск — биофабрика.</w:t>
            </w:r>
          </w:p>
        </w:tc>
        <w:tc>
          <w:tcPr>
            <w:tcW w:w="0" w:type="auto"/>
            <w:vAlign w:val="center"/>
            <w:hideMark/>
          </w:tcPr>
          <w:p w14:paraId="31F6EBB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ЦЧО, Курск — биофабрика.</w:t>
            </w:r>
          </w:p>
        </w:tc>
      </w:tr>
      <w:tr w:rsidR="004E10C1" w:rsidRPr="004E10C1" w14:paraId="24FBD8FB" w14:textId="77777777" w:rsidTr="00DC292A">
        <w:trPr>
          <w:trHeight w:val="600"/>
        </w:trPr>
        <w:tc>
          <w:tcPr>
            <w:tcW w:w="0" w:type="auto"/>
            <w:vAlign w:val="center"/>
            <w:hideMark/>
          </w:tcPr>
          <w:p w14:paraId="48B68EE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Западно-Сибирский край,</w:t>
            </w:r>
          </w:p>
          <w:p w14:paraId="1E96487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Новосибирск — ветеринарный склад.</w:t>
            </w:r>
          </w:p>
        </w:tc>
        <w:tc>
          <w:tcPr>
            <w:tcW w:w="0" w:type="auto"/>
            <w:vAlign w:val="center"/>
            <w:hideMark/>
          </w:tcPr>
          <w:p w14:paraId="06667DF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Кавказ, Армавир — биофабрика.</w:t>
            </w:r>
          </w:p>
        </w:tc>
      </w:tr>
      <w:tr w:rsidR="004E10C1" w:rsidRPr="004E10C1" w14:paraId="4DCC68C8" w14:textId="77777777" w:rsidTr="00DC292A">
        <w:trPr>
          <w:trHeight w:val="600"/>
        </w:trPr>
        <w:tc>
          <w:tcPr>
            <w:tcW w:w="0" w:type="auto"/>
            <w:vAlign w:val="center"/>
            <w:hideMark/>
          </w:tcPr>
          <w:p w14:paraId="6CBFE40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Казакcкая</w:t>
            </w:r>
            <w:proofErr w:type="spellEnd"/>
            <w:r w:rsidRPr="004E10C1">
              <w:rPr>
                <w:rFonts w:ascii="Times New Roman" w:hAnsi="Times New Roman"/>
                <w:color w:val="000000" w:themeColor="text1"/>
                <w:sz w:val="16"/>
                <w:szCs w:val="16"/>
              </w:rPr>
              <w:t xml:space="preserve"> АССР,</w:t>
            </w:r>
          </w:p>
          <w:p w14:paraId="189AFDD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Алма-Ата — биофабрика.</w:t>
            </w:r>
          </w:p>
        </w:tc>
        <w:tc>
          <w:tcPr>
            <w:tcW w:w="0" w:type="auto"/>
            <w:vAlign w:val="center"/>
            <w:hideMark/>
          </w:tcPr>
          <w:p w14:paraId="0D09D8B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ДВК, Хабаровск — ветеринарный склад.</w:t>
            </w:r>
          </w:p>
        </w:tc>
      </w:tr>
      <w:tr w:rsidR="004E10C1" w:rsidRPr="004E10C1" w14:paraId="27D79A2F" w14:textId="77777777" w:rsidTr="00DC292A">
        <w:trPr>
          <w:trHeight w:val="600"/>
        </w:trPr>
        <w:tc>
          <w:tcPr>
            <w:tcW w:w="0" w:type="auto"/>
            <w:vAlign w:val="center"/>
            <w:hideMark/>
          </w:tcPr>
          <w:p w14:paraId="35DC9B3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Московская область,</w:t>
            </w:r>
          </w:p>
          <w:p w14:paraId="6B3C8A8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Щелково — биофабрика.</w:t>
            </w:r>
          </w:p>
        </w:tc>
        <w:tc>
          <w:tcPr>
            <w:tcW w:w="0" w:type="auto"/>
            <w:vAlign w:val="center"/>
            <w:hideMark/>
          </w:tcPr>
          <w:p w14:paraId="0C9AC08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БССР, </w:t>
            </w:r>
            <w:proofErr w:type="spellStart"/>
            <w:r w:rsidRPr="004E10C1">
              <w:rPr>
                <w:rFonts w:ascii="Times New Roman" w:hAnsi="Times New Roman"/>
                <w:color w:val="000000" w:themeColor="text1"/>
                <w:sz w:val="16"/>
                <w:szCs w:val="16"/>
              </w:rPr>
              <w:t>Лосовица</w:t>
            </w:r>
            <w:proofErr w:type="spellEnd"/>
            <w:r w:rsidRPr="004E10C1">
              <w:rPr>
                <w:rFonts w:ascii="Times New Roman" w:hAnsi="Times New Roman"/>
                <w:color w:val="000000" w:themeColor="text1"/>
                <w:sz w:val="16"/>
                <w:szCs w:val="16"/>
              </w:rPr>
              <w:t xml:space="preserve"> — биофабрика.</w:t>
            </w:r>
          </w:p>
        </w:tc>
      </w:tr>
      <w:tr w:rsidR="004E10C1" w:rsidRPr="004E10C1" w14:paraId="6473A36C" w14:textId="77777777" w:rsidTr="00DC292A">
        <w:trPr>
          <w:trHeight w:val="600"/>
        </w:trPr>
        <w:tc>
          <w:tcPr>
            <w:tcW w:w="0" w:type="auto"/>
            <w:vAlign w:val="center"/>
            <w:hideMark/>
          </w:tcPr>
          <w:p w14:paraId="1542D2F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Московская область,</w:t>
            </w:r>
          </w:p>
          <w:p w14:paraId="3FA3478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 биофабрика.</w:t>
            </w:r>
          </w:p>
        </w:tc>
        <w:tc>
          <w:tcPr>
            <w:tcW w:w="0" w:type="auto"/>
            <w:vAlign w:val="center"/>
            <w:hideMark/>
          </w:tcPr>
          <w:p w14:paraId="75FC206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БССР, Гомель — ветеринарный склад.</w:t>
            </w:r>
          </w:p>
        </w:tc>
      </w:tr>
      <w:tr w:rsidR="004E10C1" w:rsidRPr="004E10C1" w14:paraId="20CB87E2" w14:textId="77777777" w:rsidTr="00DC292A">
        <w:trPr>
          <w:trHeight w:val="900"/>
        </w:trPr>
        <w:tc>
          <w:tcPr>
            <w:tcW w:w="0" w:type="auto"/>
            <w:vAlign w:val="center"/>
            <w:hideMark/>
          </w:tcPr>
          <w:p w14:paraId="4351534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область, Смоленск —</w:t>
            </w:r>
          </w:p>
          <w:p w14:paraId="21F3C97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ящурный институт и ветеринарный склад.</w:t>
            </w:r>
          </w:p>
        </w:tc>
        <w:tc>
          <w:tcPr>
            <w:tcW w:w="0" w:type="auto"/>
            <w:vAlign w:val="center"/>
            <w:hideMark/>
          </w:tcPr>
          <w:p w14:paraId="2084C6C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 ст. Новая заря — биофабрика.</w:t>
            </w:r>
          </w:p>
        </w:tc>
      </w:tr>
      <w:tr w:rsidR="004E10C1" w:rsidRPr="004E10C1" w14:paraId="168D3848" w14:textId="77777777" w:rsidTr="00DC292A">
        <w:trPr>
          <w:trHeight w:val="600"/>
        </w:trPr>
        <w:tc>
          <w:tcPr>
            <w:tcW w:w="0" w:type="auto"/>
            <w:vAlign w:val="center"/>
            <w:hideMark/>
          </w:tcPr>
          <w:p w14:paraId="3B28A1A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Ивановская промышленная область,</w:t>
            </w:r>
          </w:p>
          <w:p w14:paraId="20CF22A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Владимир — ветеринарный склад.</w:t>
            </w:r>
          </w:p>
        </w:tc>
        <w:tc>
          <w:tcPr>
            <w:tcW w:w="0" w:type="auto"/>
            <w:vAlign w:val="center"/>
            <w:hideMark/>
          </w:tcPr>
          <w:p w14:paraId="4570E1A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 Сумы — биофабрика.</w:t>
            </w:r>
          </w:p>
        </w:tc>
      </w:tr>
      <w:tr w:rsidR="004E10C1" w:rsidRPr="004E10C1" w14:paraId="2AC0A052" w14:textId="77777777" w:rsidTr="00DC292A">
        <w:trPr>
          <w:trHeight w:val="600"/>
        </w:trPr>
        <w:tc>
          <w:tcPr>
            <w:tcW w:w="0" w:type="auto"/>
            <w:vAlign w:val="center"/>
            <w:hideMark/>
          </w:tcPr>
          <w:p w14:paraId="42B4E49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Средне-Волжский край,</w:t>
            </w:r>
          </w:p>
          <w:p w14:paraId="30B35FA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Воскресенск — биофабрика.</w:t>
            </w:r>
          </w:p>
        </w:tc>
        <w:tc>
          <w:tcPr>
            <w:tcW w:w="0" w:type="auto"/>
            <w:vAlign w:val="center"/>
            <w:hideMark/>
          </w:tcPr>
          <w:p w14:paraId="6C699D3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 Харьков — ветеринарный склад.</w:t>
            </w:r>
          </w:p>
        </w:tc>
      </w:tr>
      <w:tr w:rsidR="004E10C1" w:rsidRPr="004E10C1" w14:paraId="5A6FA3F5" w14:textId="77777777" w:rsidTr="00DC292A">
        <w:trPr>
          <w:trHeight w:val="600"/>
        </w:trPr>
        <w:tc>
          <w:tcPr>
            <w:tcW w:w="0" w:type="auto"/>
            <w:vAlign w:val="center"/>
            <w:hideMark/>
          </w:tcPr>
          <w:p w14:paraId="3AD327C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ЦЧО, </w:t>
            </w:r>
            <w:proofErr w:type="spellStart"/>
            <w:r w:rsidRPr="004E10C1">
              <w:rPr>
                <w:rFonts w:ascii="Times New Roman" w:hAnsi="Times New Roman"/>
                <w:color w:val="000000" w:themeColor="text1"/>
                <w:sz w:val="16"/>
                <w:szCs w:val="16"/>
              </w:rPr>
              <w:t>Нижегольск</w:t>
            </w:r>
            <w:proofErr w:type="spellEnd"/>
            <w:r w:rsidRPr="004E10C1">
              <w:rPr>
                <w:rFonts w:ascii="Times New Roman" w:hAnsi="Times New Roman"/>
                <w:color w:val="000000" w:themeColor="text1"/>
                <w:sz w:val="16"/>
                <w:szCs w:val="16"/>
              </w:rPr>
              <w:t xml:space="preserve"> — биофабрика.</w:t>
            </w:r>
          </w:p>
        </w:tc>
        <w:tc>
          <w:tcPr>
            <w:tcW w:w="0" w:type="auto"/>
            <w:vAlign w:val="center"/>
            <w:hideMark/>
          </w:tcPr>
          <w:p w14:paraId="51A8F9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 Кременчуг — ветеринарный склад.</w:t>
            </w:r>
          </w:p>
        </w:tc>
      </w:tr>
      <w:tr w:rsidR="004E10C1" w:rsidRPr="004E10C1" w14:paraId="1C7093DD" w14:textId="77777777" w:rsidTr="00DC292A">
        <w:trPr>
          <w:trHeight w:val="600"/>
        </w:trPr>
        <w:tc>
          <w:tcPr>
            <w:tcW w:w="0" w:type="auto"/>
            <w:vAlign w:val="center"/>
            <w:hideMark/>
          </w:tcPr>
          <w:p w14:paraId="07F1CA5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ЦЧО, Орел — биофабрика,</w:t>
            </w:r>
          </w:p>
        </w:tc>
        <w:tc>
          <w:tcPr>
            <w:tcW w:w="0" w:type="auto"/>
            <w:vAlign w:val="center"/>
            <w:hideMark/>
          </w:tcPr>
          <w:p w14:paraId="61EB56DF"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ТаджССР</w:t>
            </w:r>
            <w:proofErr w:type="spellEnd"/>
            <w:r w:rsidRPr="004E10C1">
              <w:rPr>
                <w:rFonts w:ascii="Times New Roman" w:hAnsi="Times New Roman"/>
                <w:color w:val="000000" w:themeColor="text1"/>
                <w:sz w:val="16"/>
                <w:szCs w:val="16"/>
              </w:rPr>
              <w:t>, Сталинабад — ветеринарный склад.</w:t>
            </w:r>
          </w:p>
        </w:tc>
      </w:tr>
    </w:tbl>
    <w:p w14:paraId="25E5398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СОЮЗСЕМЕНОВОД.</w:t>
      </w:r>
    </w:p>
    <w:tbl>
      <w:tblPr>
        <w:tblW w:w="9615" w:type="dxa"/>
        <w:tblCellMar>
          <w:left w:w="0" w:type="dxa"/>
          <w:right w:w="0" w:type="dxa"/>
        </w:tblCellMar>
        <w:tblLook w:val="04A0" w:firstRow="1" w:lastRow="0" w:firstColumn="1" w:lastColumn="0" w:noHBand="0" w:noVBand="1"/>
      </w:tblPr>
      <w:tblGrid>
        <w:gridCol w:w="4266"/>
        <w:gridCol w:w="5349"/>
      </w:tblGrid>
      <w:tr w:rsidR="004E10C1" w:rsidRPr="004E10C1" w14:paraId="35B3D170" w14:textId="77777777" w:rsidTr="00DC292A">
        <w:trPr>
          <w:trHeight w:val="300"/>
        </w:trPr>
        <w:tc>
          <w:tcPr>
            <w:tcW w:w="0" w:type="auto"/>
            <w:vAlign w:val="center"/>
            <w:hideMark/>
          </w:tcPr>
          <w:p w14:paraId="65DC213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Мологский</w:t>
            </w:r>
            <w:proofErr w:type="spellEnd"/>
            <w:r w:rsidRPr="004E10C1">
              <w:rPr>
                <w:rFonts w:ascii="Times New Roman" w:hAnsi="Times New Roman"/>
                <w:color w:val="000000" w:themeColor="text1"/>
                <w:sz w:val="16"/>
                <w:szCs w:val="16"/>
              </w:rPr>
              <w:t xml:space="preserve"> элеватор, г. Молога.</w:t>
            </w:r>
          </w:p>
        </w:tc>
        <w:tc>
          <w:tcPr>
            <w:tcW w:w="0" w:type="auto"/>
            <w:vAlign w:val="center"/>
            <w:hideMark/>
          </w:tcPr>
          <w:p w14:paraId="48F337E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Сев.-Зап.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Детское Село в Ленинграде.</w:t>
            </w:r>
          </w:p>
        </w:tc>
      </w:tr>
      <w:tr w:rsidR="004E10C1" w:rsidRPr="004E10C1" w14:paraId="3D5EC3A2" w14:textId="77777777" w:rsidTr="00DC292A">
        <w:trPr>
          <w:trHeight w:val="300"/>
        </w:trPr>
        <w:tc>
          <w:tcPr>
            <w:tcW w:w="0" w:type="auto"/>
            <w:vAlign w:val="center"/>
            <w:hideMark/>
          </w:tcPr>
          <w:p w14:paraId="4E76849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Семенохранилище системы Козловского</w:t>
            </w:r>
          </w:p>
          <w:p w14:paraId="33C9529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Истоки и </w:t>
            </w:r>
            <w:proofErr w:type="spellStart"/>
            <w:r w:rsidRPr="004E10C1">
              <w:rPr>
                <w:rFonts w:ascii="Times New Roman" w:hAnsi="Times New Roman"/>
                <w:color w:val="000000" w:themeColor="text1"/>
                <w:sz w:val="16"/>
                <w:szCs w:val="16"/>
              </w:rPr>
              <w:t>Шули</w:t>
            </w:r>
            <w:proofErr w:type="spellEnd"/>
            <w:r w:rsidRPr="004E10C1">
              <w:rPr>
                <w:rFonts w:ascii="Times New Roman" w:hAnsi="Times New Roman"/>
                <w:color w:val="000000" w:themeColor="text1"/>
                <w:sz w:val="16"/>
                <w:szCs w:val="16"/>
              </w:rPr>
              <w:t>, Уральской области.</w:t>
            </w:r>
          </w:p>
        </w:tc>
        <w:tc>
          <w:tcPr>
            <w:tcW w:w="0" w:type="auto"/>
            <w:vAlign w:val="center"/>
            <w:hideMark/>
          </w:tcPr>
          <w:p w14:paraId="4D7284D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Саратовский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Саратов.</w:t>
            </w:r>
          </w:p>
        </w:tc>
      </w:tr>
      <w:tr w:rsidR="004E10C1" w:rsidRPr="004E10C1" w14:paraId="7383FDB4" w14:textId="77777777" w:rsidTr="00DC292A">
        <w:trPr>
          <w:trHeight w:val="600"/>
        </w:trPr>
        <w:tc>
          <w:tcPr>
            <w:tcW w:w="0" w:type="auto"/>
            <w:vAlign w:val="center"/>
            <w:hideMark/>
          </w:tcPr>
          <w:p w14:paraId="7783F90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Люцерно</w:t>
            </w:r>
            <w:proofErr w:type="spellEnd"/>
            <w:r w:rsidRPr="004E10C1">
              <w:rPr>
                <w:rFonts w:ascii="Times New Roman" w:hAnsi="Times New Roman"/>
                <w:color w:val="000000" w:themeColor="text1"/>
                <w:sz w:val="16"/>
                <w:szCs w:val="16"/>
              </w:rPr>
              <w:t>-очистительный завод,</w:t>
            </w:r>
          </w:p>
          <w:p w14:paraId="1CF5D0A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Нукус—Кара-</w:t>
            </w:r>
            <w:proofErr w:type="spellStart"/>
            <w:r w:rsidRPr="004E10C1">
              <w:rPr>
                <w:rFonts w:ascii="Times New Roman" w:hAnsi="Times New Roman"/>
                <w:color w:val="000000" w:themeColor="text1"/>
                <w:sz w:val="16"/>
                <w:szCs w:val="16"/>
              </w:rPr>
              <w:t>Калпакск</w:t>
            </w:r>
            <w:proofErr w:type="spellEnd"/>
            <w:r w:rsidRPr="004E10C1">
              <w:rPr>
                <w:rFonts w:ascii="Times New Roman" w:hAnsi="Times New Roman"/>
                <w:color w:val="000000" w:themeColor="text1"/>
                <w:sz w:val="16"/>
                <w:szCs w:val="16"/>
              </w:rPr>
              <w:t>. АССР.</w:t>
            </w:r>
          </w:p>
        </w:tc>
        <w:tc>
          <w:tcPr>
            <w:tcW w:w="0" w:type="auto"/>
            <w:vAlign w:val="center"/>
            <w:hideMark/>
          </w:tcPr>
          <w:p w14:paraId="1D5225E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Сев.-</w:t>
            </w:r>
            <w:proofErr w:type="spellStart"/>
            <w:r w:rsidRPr="004E10C1">
              <w:rPr>
                <w:rFonts w:ascii="Times New Roman" w:hAnsi="Times New Roman"/>
                <w:color w:val="000000" w:themeColor="text1"/>
                <w:sz w:val="16"/>
                <w:szCs w:val="16"/>
              </w:rPr>
              <w:t>Кавк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Краснодар.</w:t>
            </w:r>
          </w:p>
        </w:tc>
      </w:tr>
      <w:tr w:rsidR="004E10C1" w:rsidRPr="004E10C1" w14:paraId="167BFB01" w14:textId="77777777" w:rsidTr="00DC292A">
        <w:trPr>
          <w:trHeight w:val="2100"/>
        </w:trPr>
        <w:tc>
          <w:tcPr>
            <w:tcW w:w="0" w:type="auto"/>
            <w:vAlign w:val="center"/>
            <w:hideMark/>
          </w:tcPr>
          <w:p w14:paraId="29A8E1D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Семенохранилище системы Козловского</w:t>
            </w:r>
          </w:p>
          <w:p w14:paraId="4EECF44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57 точек (Западная область, Московская,</w:t>
            </w:r>
          </w:p>
          <w:p w14:paraId="73636B2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Ивановская. Средняя Волга, Нижняя Волга,</w:t>
            </w:r>
          </w:p>
          <w:p w14:paraId="4813B06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ЦЧО, Северный Кавказ, Крым, </w:t>
            </w:r>
            <w:proofErr w:type="spellStart"/>
            <w:r w:rsidRPr="004E10C1">
              <w:rPr>
                <w:rFonts w:ascii="Times New Roman" w:hAnsi="Times New Roman"/>
                <w:color w:val="000000" w:themeColor="text1"/>
                <w:sz w:val="16"/>
                <w:szCs w:val="16"/>
              </w:rPr>
              <w:t>Казакстан</w:t>
            </w:r>
            <w:proofErr w:type="spellEnd"/>
            <w:r w:rsidRPr="004E10C1">
              <w:rPr>
                <w:rFonts w:ascii="Times New Roman" w:hAnsi="Times New Roman"/>
                <w:color w:val="000000" w:themeColor="text1"/>
                <w:sz w:val="16"/>
                <w:szCs w:val="16"/>
              </w:rPr>
              <w:t>,</w:t>
            </w:r>
          </w:p>
          <w:p w14:paraId="36645B6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Сибирь, Восточная Сибирь, ДВК,</w:t>
            </w:r>
          </w:p>
          <w:p w14:paraId="431275E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 БССР и ЗСФСР).</w:t>
            </w:r>
          </w:p>
        </w:tc>
        <w:tc>
          <w:tcPr>
            <w:tcW w:w="0" w:type="auto"/>
            <w:vAlign w:val="center"/>
            <w:hideMark/>
          </w:tcPr>
          <w:p w14:paraId="3641D45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Степной Укр.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Одесса.</w:t>
            </w:r>
          </w:p>
        </w:tc>
      </w:tr>
      <w:tr w:rsidR="004E10C1" w:rsidRPr="004E10C1" w14:paraId="3DC72820" w14:textId="77777777" w:rsidTr="00DC292A">
        <w:trPr>
          <w:trHeight w:val="900"/>
        </w:trPr>
        <w:tc>
          <w:tcPr>
            <w:tcW w:w="0" w:type="auto"/>
            <w:vAlign w:val="center"/>
            <w:hideMark/>
          </w:tcPr>
          <w:p w14:paraId="2D59105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Мукохранилище</w:t>
            </w:r>
            <w:proofErr w:type="spellEnd"/>
            <w:r w:rsidRPr="004E10C1">
              <w:rPr>
                <w:rFonts w:ascii="Times New Roman" w:hAnsi="Times New Roman"/>
                <w:color w:val="000000" w:themeColor="text1"/>
                <w:sz w:val="16"/>
                <w:szCs w:val="16"/>
              </w:rPr>
              <w:t>—11 точек (Ивановская</w:t>
            </w:r>
          </w:p>
          <w:p w14:paraId="4CD464D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промышленная область, Средняя Волга</w:t>
            </w:r>
          </w:p>
          <w:p w14:paraId="0B2D95C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ЦЧО).</w:t>
            </w:r>
          </w:p>
        </w:tc>
        <w:tc>
          <w:tcPr>
            <w:tcW w:w="0" w:type="auto"/>
            <w:vAlign w:val="center"/>
            <w:hideMark/>
          </w:tcPr>
          <w:p w14:paraId="6ED6B41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ЦЧО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Воронеж.</w:t>
            </w:r>
          </w:p>
        </w:tc>
      </w:tr>
      <w:tr w:rsidR="004E10C1" w:rsidRPr="004E10C1" w14:paraId="35D3CFB3" w14:textId="77777777" w:rsidTr="00DC292A">
        <w:trPr>
          <w:trHeight w:val="600"/>
        </w:trPr>
        <w:tc>
          <w:tcPr>
            <w:tcW w:w="0" w:type="auto"/>
            <w:vAlign w:val="center"/>
            <w:hideMark/>
          </w:tcPr>
          <w:p w14:paraId="1C5B2AC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Арахисохранилища</w:t>
            </w:r>
            <w:proofErr w:type="spellEnd"/>
            <w:r w:rsidRPr="004E10C1">
              <w:rPr>
                <w:rFonts w:ascii="Times New Roman" w:hAnsi="Times New Roman"/>
                <w:color w:val="000000" w:themeColor="text1"/>
                <w:sz w:val="16"/>
                <w:szCs w:val="16"/>
              </w:rPr>
              <w:t>: Грузия</w:t>
            </w:r>
          </w:p>
          <w:p w14:paraId="7084848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Азербайджан.</w:t>
            </w:r>
          </w:p>
        </w:tc>
        <w:tc>
          <w:tcPr>
            <w:tcW w:w="0" w:type="auto"/>
            <w:vAlign w:val="center"/>
            <w:hideMark/>
          </w:tcPr>
          <w:p w14:paraId="26DE363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Минск,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Минск.</w:t>
            </w:r>
          </w:p>
        </w:tc>
      </w:tr>
      <w:tr w:rsidR="004E10C1" w:rsidRPr="004E10C1" w14:paraId="2CDF7383" w14:textId="77777777" w:rsidTr="00DC292A">
        <w:trPr>
          <w:trHeight w:val="300"/>
        </w:trPr>
        <w:tc>
          <w:tcPr>
            <w:tcW w:w="0" w:type="auto"/>
            <w:vAlign w:val="center"/>
            <w:hideMark/>
          </w:tcPr>
          <w:p w14:paraId="19D3E47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w:t>
            </w:r>
            <w:proofErr w:type="spellStart"/>
            <w:r w:rsidRPr="004E10C1">
              <w:rPr>
                <w:rFonts w:ascii="Times New Roman" w:hAnsi="Times New Roman"/>
                <w:color w:val="000000" w:themeColor="text1"/>
                <w:sz w:val="16"/>
                <w:szCs w:val="16"/>
              </w:rPr>
              <w:t>Моск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селекц</w:t>
            </w:r>
            <w:proofErr w:type="spellEnd"/>
            <w:r w:rsidRPr="004E10C1">
              <w:rPr>
                <w:rFonts w:ascii="Times New Roman" w:hAnsi="Times New Roman"/>
                <w:color w:val="000000" w:themeColor="text1"/>
                <w:sz w:val="16"/>
                <w:szCs w:val="16"/>
              </w:rPr>
              <w:t>. центр, ст. Немчиновка.</w:t>
            </w:r>
          </w:p>
        </w:tc>
        <w:tc>
          <w:tcPr>
            <w:tcW w:w="0" w:type="auto"/>
            <w:vAlign w:val="center"/>
            <w:hideMark/>
          </w:tcPr>
          <w:p w14:paraId="70EF71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Семенохранилища в совхозах.</w:t>
            </w:r>
          </w:p>
        </w:tc>
      </w:tr>
    </w:tbl>
    <w:p w14:paraId="135F277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КОНЕВОДТРЕСТ.</w:t>
      </w:r>
    </w:p>
    <w:tbl>
      <w:tblPr>
        <w:tblW w:w="7695" w:type="dxa"/>
        <w:tblCellMar>
          <w:left w:w="0" w:type="dxa"/>
          <w:right w:w="0" w:type="dxa"/>
        </w:tblCellMar>
        <w:tblLook w:val="04A0" w:firstRow="1" w:lastRow="0" w:firstColumn="1" w:lastColumn="0" w:noHBand="0" w:noVBand="1"/>
      </w:tblPr>
      <w:tblGrid>
        <w:gridCol w:w="4508"/>
        <w:gridCol w:w="3187"/>
      </w:tblGrid>
      <w:tr w:rsidR="004E10C1" w:rsidRPr="004E10C1" w14:paraId="4764EFAB" w14:textId="77777777" w:rsidTr="00DC292A">
        <w:trPr>
          <w:trHeight w:val="300"/>
        </w:trPr>
        <w:tc>
          <w:tcPr>
            <w:tcW w:w="0" w:type="auto"/>
            <w:vAlign w:val="center"/>
            <w:hideMark/>
          </w:tcPr>
          <w:p w14:paraId="4479763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vAlign w:val="center"/>
            <w:hideMark/>
          </w:tcPr>
          <w:p w14:paraId="02B8029B"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Вложения в строительство 1933 г.</w:t>
            </w:r>
          </w:p>
          <w:p w14:paraId="6848AEC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тыс. руб.)</w:t>
            </w:r>
          </w:p>
        </w:tc>
      </w:tr>
      <w:tr w:rsidR="004E10C1" w:rsidRPr="004E10C1" w14:paraId="5BA6628B" w14:textId="77777777" w:rsidTr="00DC292A">
        <w:trPr>
          <w:trHeight w:val="300"/>
        </w:trPr>
        <w:tc>
          <w:tcPr>
            <w:tcW w:w="0" w:type="auto"/>
            <w:vAlign w:val="center"/>
            <w:hideMark/>
          </w:tcPr>
          <w:p w14:paraId="064B3D8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Конюшни, базы, </w:t>
            </w:r>
            <w:proofErr w:type="spellStart"/>
            <w:r w:rsidRPr="004E10C1">
              <w:rPr>
                <w:rFonts w:ascii="Times New Roman" w:hAnsi="Times New Roman"/>
                <w:color w:val="000000" w:themeColor="text1"/>
                <w:sz w:val="16"/>
                <w:szCs w:val="16"/>
              </w:rPr>
              <w:t>ветеринарн</w:t>
            </w:r>
            <w:proofErr w:type="spellEnd"/>
            <w:r w:rsidRPr="004E10C1">
              <w:rPr>
                <w:rFonts w:ascii="Times New Roman" w:hAnsi="Times New Roman"/>
                <w:color w:val="000000" w:themeColor="text1"/>
                <w:sz w:val="16"/>
                <w:szCs w:val="16"/>
              </w:rPr>
              <w:t>. лазареты и изолят.</w:t>
            </w:r>
          </w:p>
        </w:tc>
        <w:tc>
          <w:tcPr>
            <w:tcW w:w="0" w:type="auto"/>
            <w:vAlign w:val="center"/>
            <w:hideMark/>
          </w:tcPr>
          <w:p w14:paraId="0F8425A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4.200.0</w:t>
            </w:r>
          </w:p>
        </w:tc>
      </w:tr>
      <w:tr w:rsidR="004E10C1" w:rsidRPr="004E10C1" w14:paraId="00810606" w14:textId="77777777" w:rsidTr="00DC292A">
        <w:trPr>
          <w:trHeight w:val="300"/>
        </w:trPr>
        <w:tc>
          <w:tcPr>
            <w:tcW w:w="0" w:type="auto"/>
            <w:vAlign w:val="center"/>
            <w:hideMark/>
          </w:tcPr>
          <w:p w14:paraId="191F62A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Хлопкосовхозы</w:t>
            </w:r>
            <w:proofErr w:type="spellEnd"/>
          </w:p>
        </w:tc>
        <w:tc>
          <w:tcPr>
            <w:tcW w:w="0" w:type="auto"/>
            <w:vAlign w:val="center"/>
            <w:hideMark/>
          </w:tcPr>
          <w:p w14:paraId="6417CF8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w:t>
            </w:r>
          </w:p>
        </w:tc>
      </w:tr>
      <w:tr w:rsidR="004E10C1" w:rsidRPr="004E10C1" w14:paraId="5D1ADC52" w14:textId="77777777" w:rsidTr="00DC292A">
        <w:trPr>
          <w:trHeight w:val="300"/>
        </w:trPr>
        <w:tc>
          <w:tcPr>
            <w:tcW w:w="0" w:type="auto"/>
            <w:vAlign w:val="center"/>
            <w:hideMark/>
          </w:tcPr>
          <w:p w14:paraId="70D0CC73"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Зоответсеть</w:t>
            </w:r>
            <w:proofErr w:type="spellEnd"/>
            <w:r w:rsidRPr="004E10C1">
              <w:rPr>
                <w:rFonts w:ascii="Times New Roman" w:hAnsi="Times New Roman"/>
                <w:color w:val="000000" w:themeColor="text1"/>
                <w:sz w:val="16"/>
                <w:szCs w:val="16"/>
              </w:rPr>
              <w:t> </w:t>
            </w:r>
          </w:p>
        </w:tc>
        <w:tc>
          <w:tcPr>
            <w:tcW w:w="0" w:type="auto"/>
            <w:vAlign w:val="center"/>
            <w:hideMark/>
          </w:tcPr>
          <w:p w14:paraId="1540416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w:t>
            </w:r>
          </w:p>
        </w:tc>
      </w:tr>
      <w:tr w:rsidR="004E10C1" w:rsidRPr="004E10C1" w14:paraId="12ED24C7" w14:textId="77777777" w:rsidTr="00DC292A">
        <w:trPr>
          <w:trHeight w:val="300"/>
        </w:trPr>
        <w:tc>
          <w:tcPr>
            <w:tcW w:w="0" w:type="auto"/>
            <w:vAlign w:val="center"/>
            <w:hideMark/>
          </w:tcPr>
          <w:p w14:paraId="6A831AF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 землеустройства и переселения</w:t>
            </w:r>
          </w:p>
        </w:tc>
        <w:tc>
          <w:tcPr>
            <w:tcW w:w="0" w:type="auto"/>
            <w:vAlign w:val="center"/>
            <w:hideMark/>
          </w:tcPr>
          <w:p w14:paraId="42AD71A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7.800,0</w:t>
            </w:r>
          </w:p>
        </w:tc>
      </w:tr>
    </w:tbl>
    <w:p w14:paraId="2EA8A05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ЧАИ-ГРУЗИЯ.</w:t>
      </w:r>
    </w:p>
    <w:tbl>
      <w:tblPr>
        <w:tblW w:w="7695" w:type="dxa"/>
        <w:tblCellMar>
          <w:left w:w="0" w:type="dxa"/>
          <w:right w:w="0" w:type="dxa"/>
        </w:tblCellMar>
        <w:tblLook w:val="04A0" w:firstRow="1" w:lastRow="0" w:firstColumn="1" w:lastColumn="0" w:noHBand="0" w:noVBand="1"/>
      </w:tblPr>
      <w:tblGrid>
        <w:gridCol w:w="4829"/>
        <w:gridCol w:w="2866"/>
      </w:tblGrid>
      <w:tr w:rsidR="004E10C1" w:rsidRPr="004E10C1" w14:paraId="1334B64B" w14:textId="77777777" w:rsidTr="00DC292A">
        <w:trPr>
          <w:trHeight w:val="300"/>
        </w:trPr>
        <w:tc>
          <w:tcPr>
            <w:tcW w:w="0" w:type="auto"/>
            <w:vAlign w:val="center"/>
            <w:hideMark/>
          </w:tcPr>
          <w:p w14:paraId="161CE0D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Насакиральская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6CEB1FE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Озургетский район</w:t>
            </w:r>
          </w:p>
        </w:tc>
      </w:tr>
      <w:tr w:rsidR="004E10C1" w:rsidRPr="004E10C1" w14:paraId="65B52A13" w14:textId="77777777" w:rsidTr="00DC292A">
        <w:trPr>
          <w:trHeight w:val="300"/>
        </w:trPr>
        <w:tc>
          <w:tcPr>
            <w:tcW w:w="0" w:type="auto"/>
            <w:vAlign w:val="center"/>
            <w:hideMark/>
          </w:tcPr>
          <w:p w14:paraId="6842240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Магалиацерская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4C6BFC2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Озургетский район</w:t>
            </w:r>
          </w:p>
        </w:tc>
      </w:tr>
      <w:tr w:rsidR="004E10C1" w:rsidRPr="004E10C1" w14:paraId="3183ABC8" w14:textId="77777777" w:rsidTr="00DC292A">
        <w:trPr>
          <w:trHeight w:val="300"/>
        </w:trPr>
        <w:tc>
          <w:tcPr>
            <w:tcW w:w="0" w:type="auto"/>
            <w:vAlign w:val="center"/>
            <w:hideMark/>
          </w:tcPr>
          <w:p w14:paraId="721C06C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Шромская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383DAF8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Озургетский район</w:t>
            </w:r>
          </w:p>
        </w:tc>
      </w:tr>
      <w:tr w:rsidR="004E10C1" w:rsidRPr="004E10C1" w14:paraId="4BAE5D8F" w14:textId="77777777" w:rsidTr="00DC292A">
        <w:trPr>
          <w:trHeight w:val="300"/>
        </w:trPr>
        <w:tc>
          <w:tcPr>
            <w:tcW w:w="0" w:type="auto"/>
            <w:vAlign w:val="center"/>
            <w:hideMark/>
          </w:tcPr>
          <w:p w14:paraId="2361D40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Ачисварская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7B10B9A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Гальский район</w:t>
            </w:r>
          </w:p>
        </w:tc>
      </w:tr>
      <w:tr w:rsidR="004E10C1" w:rsidRPr="004E10C1" w14:paraId="4AB7157F" w14:textId="77777777" w:rsidTr="00DC292A">
        <w:trPr>
          <w:trHeight w:val="300"/>
        </w:trPr>
        <w:tc>
          <w:tcPr>
            <w:tcW w:w="0" w:type="auto"/>
            <w:vAlign w:val="center"/>
            <w:hideMark/>
          </w:tcPr>
          <w:p w14:paraId="7B480B6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Зугдитская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15E9F05E"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Зугдитский</w:t>
            </w:r>
            <w:proofErr w:type="spellEnd"/>
            <w:r w:rsidRPr="004E10C1">
              <w:rPr>
                <w:rFonts w:ascii="Times New Roman" w:hAnsi="Times New Roman"/>
                <w:color w:val="000000" w:themeColor="text1"/>
                <w:sz w:val="16"/>
                <w:szCs w:val="16"/>
              </w:rPr>
              <w:t xml:space="preserve"> район</w:t>
            </w:r>
          </w:p>
        </w:tc>
      </w:tr>
      <w:tr w:rsidR="004E10C1" w:rsidRPr="004E10C1" w14:paraId="4889A73B" w14:textId="77777777" w:rsidTr="00DC292A">
        <w:trPr>
          <w:trHeight w:val="300"/>
        </w:trPr>
        <w:tc>
          <w:tcPr>
            <w:tcW w:w="0" w:type="auto"/>
            <w:vAlign w:val="center"/>
            <w:hideMark/>
          </w:tcPr>
          <w:p w14:paraId="6CC090A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Назаретская чайная фабрика</w:t>
            </w:r>
          </w:p>
        </w:tc>
        <w:tc>
          <w:tcPr>
            <w:tcW w:w="0" w:type="auto"/>
            <w:vAlign w:val="center"/>
            <w:hideMark/>
          </w:tcPr>
          <w:p w14:paraId="327B8AD4"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Зугдитский</w:t>
            </w:r>
            <w:proofErr w:type="spellEnd"/>
            <w:r w:rsidRPr="004E10C1">
              <w:rPr>
                <w:rFonts w:ascii="Times New Roman" w:hAnsi="Times New Roman"/>
                <w:color w:val="000000" w:themeColor="text1"/>
                <w:sz w:val="16"/>
                <w:szCs w:val="16"/>
              </w:rPr>
              <w:t xml:space="preserve"> район</w:t>
            </w:r>
          </w:p>
        </w:tc>
      </w:tr>
      <w:tr w:rsidR="004E10C1" w:rsidRPr="004E10C1" w14:paraId="3016F288" w14:textId="77777777" w:rsidTr="00DC292A">
        <w:trPr>
          <w:trHeight w:val="300"/>
        </w:trPr>
        <w:tc>
          <w:tcPr>
            <w:tcW w:w="0" w:type="auto"/>
            <w:vAlign w:val="center"/>
            <w:hideMark/>
          </w:tcPr>
          <w:p w14:paraId="63E14F7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w:t>
            </w:r>
            <w:proofErr w:type="spellStart"/>
            <w:r w:rsidRPr="004E10C1">
              <w:rPr>
                <w:rFonts w:ascii="Times New Roman" w:hAnsi="Times New Roman"/>
                <w:color w:val="000000" w:themeColor="text1"/>
                <w:sz w:val="16"/>
                <w:szCs w:val="16"/>
              </w:rPr>
              <w:t>Хонская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55B23137"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Хонский</w:t>
            </w:r>
            <w:proofErr w:type="spellEnd"/>
            <w:r w:rsidRPr="004E10C1">
              <w:rPr>
                <w:rFonts w:ascii="Times New Roman" w:hAnsi="Times New Roman"/>
                <w:color w:val="000000" w:themeColor="text1"/>
                <w:sz w:val="16"/>
                <w:szCs w:val="16"/>
              </w:rPr>
              <w:t xml:space="preserve"> район</w:t>
            </w:r>
          </w:p>
        </w:tc>
      </w:tr>
      <w:tr w:rsidR="004E10C1" w:rsidRPr="004E10C1" w14:paraId="760718CE" w14:textId="77777777" w:rsidTr="00DC292A">
        <w:trPr>
          <w:trHeight w:val="300"/>
        </w:trPr>
        <w:tc>
          <w:tcPr>
            <w:tcW w:w="0" w:type="auto"/>
            <w:vAlign w:val="center"/>
            <w:hideMark/>
          </w:tcPr>
          <w:p w14:paraId="7B63264A"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Падент-Жикская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25C0F1C0"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Хонский</w:t>
            </w:r>
            <w:proofErr w:type="spellEnd"/>
            <w:r w:rsidRPr="004E10C1">
              <w:rPr>
                <w:rFonts w:ascii="Times New Roman" w:hAnsi="Times New Roman"/>
                <w:color w:val="000000" w:themeColor="text1"/>
                <w:sz w:val="16"/>
                <w:szCs w:val="16"/>
              </w:rPr>
              <w:t xml:space="preserve"> район</w:t>
            </w:r>
          </w:p>
        </w:tc>
      </w:tr>
      <w:tr w:rsidR="004E10C1" w:rsidRPr="004E10C1" w14:paraId="2CEF1CC3" w14:textId="77777777" w:rsidTr="00DC292A">
        <w:trPr>
          <w:trHeight w:val="300"/>
        </w:trPr>
        <w:tc>
          <w:tcPr>
            <w:tcW w:w="0" w:type="auto"/>
            <w:vAlign w:val="center"/>
            <w:hideMark/>
          </w:tcPr>
          <w:p w14:paraId="094F90A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Дидичковская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4C6DD77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Мартвильский район</w:t>
            </w:r>
          </w:p>
        </w:tc>
      </w:tr>
      <w:tr w:rsidR="004E10C1" w:rsidRPr="004E10C1" w14:paraId="250F98F4" w14:textId="77777777" w:rsidTr="00DC292A">
        <w:trPr>
          <w:trHeight w:val="300"/>
        </w:trPr>
        <w:tc>
          <w:tcPr>
            <w:tcW w:w="0" w:type="auto"/>
            <w:vAlign w:val="center"/>
            <w:hideMark/>
          </w:tcPr>
          <w:p w14:paraId="6C2F315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Ушанарская</w:t>
            </w:r>
            <w:proofErr w:type="spellEnd"/>
            <w:r w:rsidRPr="004E10C1">
              <w:rPr>
                <w:rFonts w:ascii="Times New Roman" w:hAnsi="Times New Roman"/>
                <w:color w:val="000000" w:themeColor="text1"/>
                <w:sz w:val="16"/>
                <w:szCs w:val="16"/>
              </w:rPr>
              <w:t xml:space="preserve"> чайная фабрика</w:t>
            </w:r>
          </w:p>
        </w:tc>
        <w:tc>
          <w:tcPr>
            <w:tcW w:w="0" w:type="auto"/>
            <w:vAlign w:val="center"/>
            <w:hideMark/>
          </w:tcPr>
          <w:p w14:paraId="6984C1E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Синарский район</w:t>
            </w:r>
          </w:p>
        </w:tc>
      </w:tr>
    </w:tbl>
    <w:p w14:paraId="626BA0E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ГЛАВВОДХОЗ.</w:t>
      </w:r>
    </w:p>
    <w:p w14:paraId="5608BD1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 </w:t>
      </w:r>
      <w:proofErr w:type="spellStart"/>
      <w:r w:rsidRPr="004E10C1">
        <w:rPr>
          <w:rFonts w:ascii="Times New Roman" w:hAnsi="Times New Roman"/>
          <w:color w:val="000000" w:themeColor="text1"/>
          <w:sz w:val="16"/>
          <w:szCs w:val="16"/>
        </w:rPr>
        <w:t>Вахшстрой</w:t>
      </w:r>
      <w:proofErr w:type="spellEnd"/>
      <w:r w:rsidRPr="004E10C1">
        <w:rPr>
          <w:rFonts w:ascii="Times New Roman" w:hAnsi="Times New Roman"/>
          <w:color w:val="000000" w:themeColor="text1"/>
          <w:sz w:val="16"/>
          <w:szCs w:val="16"/>
        </w:rPr>
        <w:t xml:space="preserve"> — Термез, Ср.-Аз. ж. д. (головное сооружение, маг. канал с сооружен., основные ветки маг, кан. с сооружен., основные </w:t>
      </w:r>
      <w:proofErr w:type="spellStart"/>
      <w:r w:rsidRPr="004E10C1">
        <w:rPr>
          <w:rFonts w:ascii="Times New Roman" w:hAnsi="Times New Roman"/>
          <w:color w:val="000000" w:themeColor="text1"/>
          <w:sz w:val="16"/>
          <w:szCs w:val="16"/>
        </w:rPr>
        <w:t>распред</w:t>
      </w:r>
      <w:proofErr w:type="spellEnd"/>
      <w:r w:rsidRPr="004E10C1">
        <w:rPr>
          <w:rFonts w:ascii="Times New Roman" w:hAnsi="Times New Roman"/>
          <w:color w:val="000000" w:themeColor="text1"/>
          <w:sz w:val="16"/>
          <w:szCs w:val="16"/>
        </w:rPr>
        <w:t>. сооружен. на сети и основные сбросы).</w:t>
      </w:r>
    </w:p>
    <w:p w14:paraId="284A3E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Муганьстрой</w:t>
      </w:r>
      <w:proofErr w:type="spellEnd"/>
      <w:r w:rsidRPr="004E10C1">
        <w:rPr>
          <w:rFonts w:ascii="Times New Roman" w:hAnsi="Times New Roman"/>
          <w:color w:val="000000" w:themeColor="text1"/>
          <w:sz w:val="16"/>
          <w:szCs w:val="16"/>
        </w:rPr>
        <w:t xml:space="preserve"> — Азербайджан (ст. </w:t>
      </w:r>
      <w:proofErr w:type="spellStart"/>
      <w:r w:rsidRPr="004E10C1">
        <w:rPr>
          <w:rFonts w:ascii="Times New Roman" w:hAnsi="Times New Roman"/>
          <w:color w:val="000000" w:themeColor="text1"/>
          <w:sz w:val="16"/>
          <w:szCs w:val="16"/>
        </w:rPr>
        <w:t>Сараджаб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Джульер</w:t>
      </w:r>
      <w:proofErr w:type="spellEnd"/>
      <w:r w:rsidRPr="004E10C1">
        <w:rPr>
          <w:rFonts w:ascii="Times New Roman" w:hAnsi="Times New Roman"/>
          <w:color w:val="000000" w:themeColor="text1"/>
          <w:sz w:val="16"/>
          <w:szCs w:val="16"/>
        </w:rPr>
        <w:t xml:space="preserve"> - Бакинская ж. д. </w:t>
      </w:r>
      <w:proofErr w:type="spellStart"/>
      <w:r w:rsidRPr="004E10C1">
        <w:rPr>
          <w:rFonts w:ascii="Times New Roman" w:hAnsi="Times New Roman"/>
          <w:color w:val="000000" w:themeColor="text1"/>
          <w:sz w:val="16"/>
          <w:szCs w:val="16"/>
        </w:rPr>
        <w:t>Азисбек</w:t>
      </w:r>
      <w:proofErr w:type="spellEnd"/>
      <w:r w:rsidRPr="004E10C1">
        <w:rPr>
          <w:rFonts w:ascii="Times New Roman" w:hAnsi="Times New Roman"/>
          <w:color w:val="000000" w:themeColor="text1"/>
          <w:sz w:val="16"/>
          <w:szCs w:val="16"/>
        </w:rPr>
        <w:t xml:space="preserve"> - коллектор, </w:t>
      </w:r>
      <w:proofErr w:type="spellStart"/>
      <w:r w:rsidRPr="004E10C1">
        <w:rPr>
          <w:rFonts w:ascii="Times New Roman" w:hAnsi="Times New Roman"/>
          <w:color w:val="000000" w:themeColor="text1"/>
          <w:sz w:val="16"/>
          <w:szCs w:val="16"/>
        </w:rPr>
        <w:t>перекачечная</w:t>
      </w:r>
      <w:proofErr w:type="spellEnd"/>
      <w:r w:rsidRPr="004E10C1">
        <w:rPr>
          <w:rFonts w:ascii="Times New Roman" w:hAnsi="Times New Roman"/>
          <w:color w:val="000000" w:themeColor="text1"/>
          <w:sz w:val="16"/>
          <w:szCs w:val="16"/>
        </w:rPr>
        <w:t xml:space="preserve"> станция, реконструкция Хаки-</w:t>
      </w:r>
      <w:proofErr w:type="spellStart"/>
      <w:r w:rsidRPr="004E10C1">
        <w:rPr>
          <w:rFonts w:ascii="Times New Roman" w:hAnsi="Times New Roman"/>
          <w:color w:val="000000" w:themeColor="text1"/>
          <w:sz w:val="16"/>
          <w:szCs w:val="16"/>
        </w:rPr>
        <w:t>Кзыл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Арх</w:t>
      </w:r>
      <w:proofErr w:type="spellEnd"/>
      <w:r w:rsidRPr="004E10C1">
        <w:rPr>
          <w:rFonts w:ascii="Times New Roman" w:hAnsi="Times New Roman"/>
          <w:color w:val="000000" w:themeColor="text1"/>
          <w:sz w:val="16"/>
          <w:szCs w:val="16"/>
        </w:rPr>
        <w:t xml:space="preserve">, реконструкция 3-го </w:t>
      </w:r>
      <w:proofErr w:type="spellStart"/>
      <w:r w:rsidRPr="004E10C1">
        <w:rPr>
          <w:rFonts w:ascii="Times New Roman" w:hAnsi="Times New Roman"/>
          <w:color w:val="000000" w:themeColor="text1"/>
          <w:sz w:val="16"/>
          <w:szCs w:val="16"/>
        </w:rPr>
        <w:t>распред</w:t>
      </w:r>
      <w:proofErr w:type="spellEnd"/>
      <w:r w:rsidRPr="004E10C1">
        <w:rPr>
          <w:rFonts w:ascii="Times New Roman" w:hAnsi="Times New Roman"/>
          <w:color w:val="000000" w:themeColor="text1"/>
          <w:sz w:val="16"/>
          <w:szCs w:val="16"/>
        </w:rPr>
        <w:t>.</w:t>
      </w:r>
    </w:p>
    <w:p w14:paraId="4355EBBF"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Магистральный канал — Армения (ст. Эривань, </w:t>
      </w:r>
      <w:proofErr w:type="spellStart"/>
      <w:r w:rsidRPr="004E10C1">
        <w:rPr>
          <w:rFonts w:ascii="Times New Roman" w:hAnsi="Times New Roman"/>
          <w:color w:val="000000" w:themeColor="text1"/>
          <w:sz w:val="16"/>
          <w:szCs w:val="16"/>
        </w:rPr>
        <w:t>Алаверьянь</w:t>
      </w:r>
      <w:proofErr w:type="spellEnd"/>
      <w:r w:rsidRPr="004E10C1">
        <w:rPr>
          <w:rFonts w:ascii="Times New Roman" w:hAnsi="Times New Roman"/>
          <w:color w:val="000000" w:themeColor="text1"/>
          <w:sz w:val="16"/>
          <w:szCs w:val="16"/>
        </w:rPr>
        <w:t>).</w:t>
      </w:r>
    </w:p>
    <w:p w14:paraId="5241C75E"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Канал им. Орджоникидзе — Даш-</w:t>
      </w:r>
      <w:proofErr w:type="spellStart"/>
      <w:r w:rsidRPr="004E10C1">
        <w:rPr>
          <w:rFonts w:ascii="Times New Roman" w:hAnsi="Times New Roman"/>
          <w:color w:val="000000" w:themeColor="text1"/>
          <w:sz w:val="16"/>
          <w:szCs w:val="16"/>
        </w:rPr>
        <w:t>Буруи</w:t>
      </w:r>
      <w:proofErr w:type="spellEnd"/>
      <w:r w:rsidRPr="004E10C1">
        <w:rPr>
          <w:rFonts w:ascii="Times New Roman" w:hAnsi="Times New Roman"/>
          <w:color w:val="000000" w:themeColor="text1"/>
          <w:sz w:val="16"/>
          <w:szCs w:val="16"/>
        </w:rPr>
        <w:t xml:space="preserve"> (магистр, канал, основной коллектор, сеть на площади 10000 га).</w:t>
      </w:r>
    </w:p>
    <w:p w14:paraId="408A37D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Плавстрой</w:t>
      </w:r>
      <w:proofErr w:type="spellEnd"/>
      <w:r w:rsidRPr="004E10C1">
        <w:rPr>
          <w:rFonts w:ascii="Times New Roman" w:hAnsi="Times New Roman"/>
          <w:color w:val="000000" w:themeColor="text1"/>
          <w:sz w:val="16"/>
          <w:szCs w:val="16"/>
        </w:rPr>
        <w:t xml:space="preserve"> — ст. </w:t>
      </w:r>
      <w:proofErr w:type="spellStart"/>
      <w:r w:rsidRPr="004E10C1">
        <w:rPr>
          <w:rFonts w:ascii="Times New Roman" w:hAnsi="Times New Roman"/>
          <w:color w:val="000000" w:themeColor="text1"/>
          <w:sz w:val="16"/>
          <w:szCs w:val="16"/>
        </w:rPr>
        <w:t>Полтавск</w:t>
      </w:r>
      <w:proofErr w:type="spellEnd"/>
      <w:r w:rsidRPr="004E10C1">
        <w:rPr>
          <w:rFonts w:ascii="Times New Roman" w:hAnsi="Times New Roman"/>
          <w:color w:val="000000" w:themeColor="text1"/>
          <w:sz w:val="16"/>
          <w:szCs w:val="16"/>
        </w:rPr>
        <w:t>. Сев.-</w:t>
      </w:r>
      <w:proofErr w:type="spellStart"/>
      <w:r w:rsidRPr="004E10C1">
        <w:rPr>
          <w:rFonts w:ascii="Times New Roman" w:hAnsi="Times New Roman"/>
          <w:color w:val="000000" w:themeColor="text1"/>
          <w:sz w:val="16"/>
          <w:szCs w:val="16"/>
        </w:rPr>
        <w:t>Кав</w:t>
      </w:r>
      <w:proofErr w:type="spellEnd"/>
      <w:r w:rsidRPr="004E10C1">
        <w:rPr>
          <w:rFonts w:ascii="Times New Roman" w:hAnsi="Times New Roman"/>
          <w:color w:val="000000" w:themeColor="text1"/>
          <w:sz w:val="16"/>
          <w:szCs w:val="16"/>
        </w:rPr>
        <w:t>. ж. д. (магистральный канал с сооружениями).</w:t>
      </w:r>
    </w:p>
    <w:p w14:paraId="118D1304"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XII. НК СОВХОЗОВ.</w:t>
      </w:r>
    </w:p>
    <w:p w14:paraId="6C1F471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млн. руб.)</w:t>
      </w:r>
    </w:p>
    <w:tbl>
      <w:tblPr>
        <w:tblW w:w="1120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6"/>
        <w:gridCol w:w="1276"/>
        <w:gridCol w:w="1354"/>
        <w:gridCol w:w="1116"/>
        <w:gridCol w:w="768"/>
        <w:gridCol w:w="885"/>
        <w:gridCol w:w="604"/>
        <w:gridCol w:w="565"/>
        <w:gridCol w:w="1001"/>
        <w:gridCol w:w="870"/>
        <w:gridCol w:w="492"/>
      </w:tblGrid>
      <w:tr w:rsidR="004E10C1" w:rsidRPr="004E10C1" w14:paraId="58AB8831" w14:textId="77777777" w:rsidTr="00DC292A">
        <w:trPr>
          <w:trHeight w:val="1200"/>
        </w:trPr>
        <w:tc>
          <w:tcPr>
            <w:tcW w:w="2276" w:type="dxa"/>
            <w:tcBorders>
              <w:top w:val="outset" w:sz="6" w:space="0" w:color="auto"/>
              <w:left w:val="outset" w:sz="6" w:space="0" w:color="auto"/>
              <w:bottom w:val="outset" w:sz="6" w:space="0" w:color="auto"/>
              <w:right w:val="outset" w:sz="6" w:space="0" w:color="auto"/>
            </w:tcBorders>
            <w:vAlign w:val="center"/>
            <w:hideMark/>
          </w:tcPr>
          <w:p w14:paraId="06F7E20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Местонахождение объекта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EA6ECE6" w14:textId="77777777" w:rsidR="009217C6" w:rsidRPr="004E10C1" w:rsidRDefault="009217C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Ремонтые</w:t>
            </w:r>
            <w:proofErr w:type="spellEnd"/>
            <w:r w:rsidRPr="004E10C1">
              <w:rPr>
                <w:rFonts w:ascii="Times New Roman" w:hAnsi="Times New Roman"/>
                <w:color w:val="000000" w:themeColor="text1"/>
                <w:sz w:val="16"/>
                <w:szCs w:val="16"/>
              </w:rPr>
              <w:t xml:space="preserve"> мастерские</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4DB22E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Зерно-</w:t>
            </w:r>
          </w:p>
          <w:p w14:paraId="35D6A86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хранилища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7188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Скотные дворы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5248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Телятники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7F47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Свинарники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386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Кошары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2594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Силосы</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546CEE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Ветеринарные постройки</w:t>
            </w:r>
          </w:p>
        </w:tc>
        <w:tc>
          <w:tcPr>
            <w:tcW w:w="870" w:type="dxa"/>
            <w:tcBorders>
              <w:top w:val="outset" w:sz="6" w:space="0" w:color="auto"/>
              <w:left w:val="outset" w:sz="6" w:space="0" w:color="auto"/>
              <w:bottom w:val="outset" w:sz="6" w:space="0" w:color="auto"/>
              <w:right w:val="outset" w:sz="6" w:space="0" w:color="auto"/>
            </w:tcBorders>
            <w:vAlign w:val="center"/>
            <w:hideMark/>
          </w:tcPr>
          <w:p w14:paraId="287D6E4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Мелиорация</w:t>
            </w:r>
          </w:p>
        </w:tc>
        <w:tc>
          <w:tcPr>
            <w:tcW w:w="492" w:type="dxa"/>
            <w:tcBorders>
              <w:top w:val="outset" w:sz="6" w:space="0" w:color="auto"/>
              <w:left w:val="outset" w:sz="6" w:space="0" w:color="auto"/>
              <w:bottom w:val="outset" w:sz="6" w:space="0" w:color="auto"/>
              <w:right w:val="outset" w:sz="6" w:space="0" w:color="auto"/>
            </w:tcBorders>
            <w:vAlign w:val="center"/>
            <w:hideMark/>
          </w:tcPr>
          <w:p w14:paraId="6EFC1B2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25ABFF5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794A52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C91A65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AA6F5C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B0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486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EE16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E10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86A0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208019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0,14</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317AB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2D3D59D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0,14</w:t>
            </w:r>
          </w:p>
        </w:tc>
      </w:tr>
      <w:tr w:rsidR="004E10C1" w:rsidRPr="004E10C1" w14:paraId="352DB4E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26EB67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C59FC1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2905E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390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674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40A2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66CC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9179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44AE64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7022C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10F2297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r>
      <w:tr w:rsidR="004E10C1" w:rsidRPr="004E10C1" w14:paraId="3757DB3A" w14:textId="77777777" w:rsidTr="00DC292A">
        <w:trPr>
          <w:trHeight w:val="540"/>
        </w:trPr>
        <w:tc>
          <w:tcPr>
            <w:tcW w:w="2276" w:type="dxa"/>
            <w:tcBorders>
              <w:top w:val="outset" w:sz="6" w:space="0" w:color="auto"/>
              <w:left w:val="outset" w:sz="6" w:space="0" w:color="auto"/>
              <w:bottom w:val="outset" w:sz="6" w:space="0" w:color="auto"/>
              <w:right w:val="outset" w:sz="6" w:space="0" w:color="auto"/>
            </w:tcBorders>
            <w:vAlign w:val="center"/>
            <w:hideMark/>
          </w:tcPr>
          <w:p w14:paraId="35814F9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Ивановская промышленная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CD6451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032668C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DEB0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BAB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F8B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155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A58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370A82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43EF828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70902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0,09</w:t>
            </w:r>
          </w:p>
        </w:tc>
      </w:tr>
      <w:tr w:rsidR="004E10C1" w:rsidRPr="004E10C1" w14:paraId="0849A7A0"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82017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Горьковский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7FBB7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D48117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2A30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5F2C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F99F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2016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D9FF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5AFB49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0B0764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CB64A3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0,07</w:t>
            </w:r>
          </w:p>
        </w:tc>
      </w:tr>
      <w:tr w:rsidR="004E10C1" w:rsidRPr="004E10C1" w14:paraId="3D0B1D2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CB06CD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ЦЧО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74BFAB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8DD7E4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DD5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5C00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A45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78F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594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938CAB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0,46</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C4B04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7EAC8F8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3,09</w:t>
            </w:r>
          </w:p>
        </w:tc>
      </w:tr>
      <w:tr w:rsidR="004E10C1" w:rsidRPr="004E10C1" w14:paraId="6B143B63" w14:textId="77777777" w:rsidTr="00DC292A">
        <w:trPr>
          <w:trHeight w:val="495"/>
        </w:trPr>
        <w:tc>
          <w:tcPr>
            <w:tcW w:w="2276" w:type="dxa"/>
            <w:tcBorders>
              <w:top w:val="outset" w:sz="6" w:space="0" w:color="auto"/>
              <w:left w:val="outset" w:sz="6" w:space="0" w:color="auto"/>
              <w:bottom w:val="outset" w:sz="6" w:space="0" w:color="auto"/>
              <w:right w:val="outset" w:sz="6" w:space="0" w:color="auto"/>
            </w:tcBorders>
            <w:vAlign w:val="center"/>
            <w:hideMark/>
          </w:tcPr>
          <w:p w14:paraId="6E6A961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Уральская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A0DF02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3C256A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2A8F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81DC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C7C7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D60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E8AE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C29B2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51C6F09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492" w:type="dxa"/>
            <w:tcBorders>
              <w:top w:val="outset" w:sz="6" w:space="0" w:color="auto"/>
              <w:left w:val="outset" w:sz="6" w:space="0" w:color="auto"/>
              <w:bottom w:val="outset" w:sz="6" w:space="0" w:color="auto"/>
              <w:right w:val="outset" w:sz="6" w:space="0" w:color="auto"/>
            </w:tcBorders>
            <w:vAlign w:val="center"/>
            <w:hideMark/>
          </w:tcPr>
          <w:p w14:paraId="5808F7B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0,08</w:t>
            </w:r>
          </w:p>
        </w:tc>
      </w:tr>
      <w:tr w:rsidR="004E10C1" w:rsidRPr="004E10C1" w14:paraId="2A4D50A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237343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Башкирия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DBB19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0,37</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938FF3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E08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8BB1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148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5B7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A1D2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F0D461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0,12</w:t>
            </w:r>
          </w:p>
        </w:tc>
        <w:tc>
          <w:tcPr>
            <w:tcW w:w="870" w:type="dxa"/>
            <w:tcBorders>
              <w:top w:val="outset" w:sz="6" w:space="0" w:color="auto"/>
              <w:left w:val="outset" w:sz="6" w:space="0" w:color="auto"/>
              <w:bottom w:val="outset" w:sz="6" w:space="0" w:color="auto"/>
              <w:right w:val="outset" w:sz="6" w:space="0" w:color="auto"/>
            </w:tcBorders>
            <w:vAlign w:val="center"/>
            <w:hideMark/>
          </w:tcPr>
          <w:p w14:paraId="1B46FA4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0CFB934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0,54</w:t>
            </w:r>
          </w:p>
        </w:tc>
      </w:tr>
      <w:tr w:rsidR="004E10C1" w:rsidRPr="004E10C1" w14:paraId="3929726B"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31BCBF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Татария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C6BBC0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C18827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5AE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A3E8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E2B7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7682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4534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91C795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685D5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2D2B9A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w:t>
            </w:r>
          </w:p>
        </w:tc>
      </w:tr>
      <w:tr w:rsidR="004E10C1" w:rsidRPr="004E10C1" w14:paraId="7ED04A2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6174D8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706525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892B29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95D6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6A5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C817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A7B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2107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CAF72A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1CEA2C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F47568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r>
      <w:tr w:rsidR="004E10C1" w:rsidRPr="004E10C1" w14:paraId="04B4229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7B94F0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B1879A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50006E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4F8A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4BFE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6CC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540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A51B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113D27B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0,63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29F36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E6B47F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3,49</w:t>
            </w:r>
          </w:p>
        </w:tc>
      </w:tr>
      <w:tr w:rsidR="004E10C1" w:rsidRPr="004E10C1" w14:paraId="03BA98E9"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A021F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Северный Кавказ</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3431D0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0BC6BE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4742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7EF7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A0A5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B4CD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0F9B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90931E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70CD5DE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w:t>
            </w:r>
          </w:p>
        </w:tc>
        <w:tc>
          <w:tcPr>
            <w:tcW w:w="492" w:type="dxa"/>
            <w:tcBorders>
              <w:top w:val="outset" w:sz="6" w:space="0" w:color="auto"/>
              <w:left w:val="outset" w:sz="6" w:space="0" w:color="auto"/>
              <w:bottom w:val="outset" w:sz="6" w:space="0" w:color="auto"/>
              <w:right w:val="outset" w:sz="6" w:space="0" w:color="auto"/>
            </w:tcBorders>
            <w:vAlign w:val="center"/>
            <w:hideMark/>
          </w:tcPr>
          <w:p w14:paraId="1197B2F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7,76</w:t>
            </w:r>
          </w:p>
        </w:tc>
      </w:tr>
      <w:tr w:rsidR="004E10C1" w:rsidRPr="004E10C1" w14:paraId="1E6DF2E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2888E5E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6E9B9A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F83D52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BCF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319F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F8D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EBE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E5B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A4C884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0,02</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151F5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065FA5F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0,32</w:t>
            </w:r>
          </w:p>
        </w:tc>
      </w:tr>
      <w:tr w:rsidR="004E10C1" w:rsidRPr="004E10C1" w14:paraId="3283DA7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B0B83E4" w14:textId="77777777" w:rsidR="009217C6" w:rsidRPr="004E10C1" w:rsidRDefault="009217C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Казакстан</w:t>
            </w:r>
            <w:proofErr w:type="spellEnd"/>
          </w:p>
        </w:tc>
        <w:tc>
          <w:tcPr>
            <w:tcW w:w="1276" w:type="dxa"/>
            <w:tcBorders>
              <w:top w:val="outset" w:sz="6" w:space="0" w:color="auto"/>
              <w:left w:val="outset" w:sz="6" w:space="0" w:color="auto"/>
              <w:bottom w:val="outset" w:sz="6" w:space="0" w:color="auto"/>
              <w:right w:val="outset" w:sz="6" w:space="0" w:color="auto"/>
            </w:tcBorders>
            <w:vAlign w:val="center"/>
            <w:hideMark/>
          </w:tcPr>
          <w:p w14:paraId="03CFC01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408C20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7EBD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08A6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FE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1621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CA3C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A5106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3B90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0,6</w:t>
            </w:r>
          </w:p>
        </w:tc>
        <w:tc>
          <w:tcPr>
            <w:tcW w:w="492" w:type="dxa"/>
            <w:tcBorders>
              <w:top w:val="outset" w:sz="6" w:space="0" w:color="auto"/>
              <w:left w:val="outset" w:sz="6" w:space="0" w:color="auto"/>
              <w:bottom w:val="outset" w:sz="6" w:space="0" w:color="auto"/>
              <w:right w:val="outset" w:sz="6" w:space="0" w:color="auto"/>
            </w:tcBorders>
            <w:vAlign w:val="center"/>
            <w:hideMark/>
          </w:tcPr>
          <w:p w14:paraId="468D370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tc>
      </w:tr>
      <w:tr w:rsidR="004E10C1" w:rsidRPr="004E10C1" w14:paraId="151E80B3"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760A41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836A7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998DB0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ABE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7E0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8CCD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6A54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F5A7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5BED15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470BF7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46EAE3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9,25</w:t>
            </w:r>
          </w:p>
        </w:tc>
      </w:tr>
      <w:tr w:rsidR="004E10C1" w:rsidRPr="004E10C1" w14:paraId="7A1CDEC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E3C0B2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Восточная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0848C8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80F8A6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90C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8DC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54A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6145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115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E9F3E5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0,26</w:t>
            </w:r>
          </w:p>
        </w:tc>
        <w:tc>
          <w:tcPr>
            <w:tcW w:w="870" w:type="dxa"/>
            <w:tcBorders>
              <w:top w:val="outset" w:sz="6" w:space="0" w:color="auto"/>
              <w:left w:val="outset" w:sz="6" w:space="0" w:color="auto"/>
              <w:bottom w:val="outset" w:sz="6" w:space="0" w:color="auto"/>
              <w:right w:val="outset" w:sz="6" w:space="0" w:color="auto"/>
            </w:tcBorders>
            <w:vAlign w:val="center"/>
            <w:hideMark/>
          </w:tcPr>
          <w:p w14:paraId="1E270E0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B5229D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0,73</w:t>
            </w:r>
          </w:p>
        </w:tc>
      </w:tr>
      <w:tr w:rsidR="004E10C1" w:rsidRPr="004E10C1" w14:paraId="3320EB9E"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9B237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Якутия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ABE49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F6D71A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37F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1EB9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723C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0D5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951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EC4F6C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653B7B7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FC825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0,04</w:t>
            </w:r>
          </w:p>
        </w:tc>
      </w:tr>
      <w:tr w:rsidR="004E10C1" w:rsidRPr="004E10C1" w14:paraId="18E585E7"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0FBE61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ДВК </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AB6C41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0,94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D87F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C26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22C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61A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93E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89A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4381D1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57BFC96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492" w:type="dxa"/>
            <w:tcBorders>
              <w:top w:val="outset" w:sz="6" w:space="0" w:color="auto"/>
              <w:left w:val="outset" w:sz="6" w:space="0" w:color="auto"/>
              <w:bottom w:val="outset" w:sz="6" w:space="0" w:color="auto"/>
              <w:right w:val="outset" w:sz="6" w:space="0" w:color="auto"/>
            </w:tcBorders>
            <w:vAlign w:val="center"/>
            <w:hideMark/>
          </w:tcPr>
          <w:p w14:paraId="739E3F0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tc>
      </w:tr>
      <w:tr w:rsidR="004E10C1" w:rsidRPr="004E10C1" w14:paraId="3819146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84EC0F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04D999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C0A629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4224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C4B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B1A5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E332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C435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4AF5B7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c>
          <w:tcPr>
            <w:tcW w:w="870" w:type="dxa"/>
            <w:tcBorders>
              <w:top w:val="outset" w:sz="6" w:space="0" w:color="auto"/>
              <w:left w:val="outset" w:sz="6" w:space="0" w:color="auto"/>
              <w:bottom w:val="outset" w:sz="6" w:space="0" w:color="auto"/>
              <w:right w:val="outset" w:sz="6" w:space="0" w:color="auto"/>
            </w:tcBorders>
            <w:vAlign w:val="center"/>
            <w:hideMark/>
          </w:tcPr>
          <w:p w14:paraId="465479F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1D79FC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r>
      <w:tr w:rsidR="004E10C1" w:rsidRPr="004E10C1" w14:paraId="6A3A45F8"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53039A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61FFEF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0,15</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48591B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EB9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24FC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B879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A73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3B58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107D4C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9F2B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6120F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r>
      <w:tr w:rsidR="004E10C1" w:rsidRPr="004E10C1" w14:paraId="72CAFFC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89B3BA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ЗСФСР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4D03A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39148F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A551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F809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8E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537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6DF4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0,03</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CEFAC3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0,23</w:t>
            </w:r>
          </w:p>
        </w:tc>
        <w:tc>
          <w:tcPr>
            <w:tcW w:w="870" w:type="dxa"/>
            <w:tcBorders>
              <w:top w:val="outset" w:sz="6" w:space="0" w:color="auto"/>
              <w:left w:val="outset" w:sz="6" w:space="0" w:color="auto"/>
              <w:bottom w:val="outset" w:sz="6" w:space="0" w:color="auto"/>
              <w:right w:val="outset" w:sz="6" w:space="0" w:color="auto"/>
            </w:tcBorders>
            <w:vAlign w:val="center"/>
            <w:hideMark/>
          </w:tcPr>
          <w:p w14:paraId="41AE672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AB87E1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w:t>
            </w:r>
          </w:p>
        </w:tc>
      </w:tr>
      <w:tr w:rsidR="004E10C1" w:rsidRPr="004E10C1" w14:paraId="1760347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0C3DFB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Средняя Азия в целом.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56B6380"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0,39</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D4F97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4485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8FFB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6C07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26F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9D9E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6F9FB9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2F34B26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0,07</w:t>
            </w:r>
          </w:p>
        </w:tc>
        <w:tc>
          <w:tcPr>
            <w:tcW w:w="492" w:type="dxa"/>
            <w:tcBorders>
              <w:top w:val="outset" w:sz="6" w:space="0" w:color="auto"/>
              <w:left w:val="outset" w:sz="6" w:space="0" w:color="auto"/>
              <w:bottom w:val="outset" w:sz="6" w:space="0" w:color="auto"/>
              <w:right w:val="outset" w:sz="6" w:space="0" w:color="auto"/>
            </w:tcBorders>
            <w:vAlign w:val="center"/>
            <w:hideMark/>
          </w:tcPr>
          <w:p w14:paraId="13AE0E1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w:t>
            </w:r>
          </w:p>
        </w:tc>
      </w:tr>
      <w:tr w:rsidR="004E10C1" w:rsidRPr="004E10C1" w14:paraId="51A049C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60C8BEF2" w14:textId="77777777" w:rsidR="009217C6" w:rsidRPr="004E10C1" w:rsidRDefault="009217C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УзбССР</w:t>
            </w:r>
            <w:proofErr w:type="spellEnd"/>
          </w:p>
        </w:tc>
        <w:tc>
          <w:tcPr>
            <w:tcW w:w="1276" w:type="dxa"/>
            <w:tcBorders>
              <w:top w:val="outset" w:sz="6" w:space="0" w:color="auto"/>
              <w:left w:val="outset" w:sz="6" w:space="0" w:color="auto"/>
              <w:bottom w:val="outset" w:sz="6" w:space="0" w:color="auto"/>
              <w:right w:val="outset" w:sz="6" w:space="0" w:color="auto"/>
            </w:tcBorders>
            <w:vAlign w:val="center"/>
            <w:hideMark/>
          </w:tcPr>
          <w:p w14:paraId="1052395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D6E4F8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E3CE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F0C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8708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0FB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829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4D8351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799E9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5C56AD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0,07</w:t>
            </w:r>
          </w:p>
        </w:tc>
      </w:tr>
      <w:tr w:rsidR="004E10C1" w:rsidRPr="004E10C1" w14:paraId="3A66A2E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3ABC9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Киргизия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62E02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93D069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95F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E6AA"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101F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5446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D53C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43832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0,18</w:t>
            </w:r>
          </w:p>
        </w:tc>
        <w:tc>
          <w:tcPr>
            <w:tcW w:w="870" w:type="dxa"/>
            <w:tcBorders>
              <w:top w:val="outset" w:sz="6" w:space="0" w:color="auto"/>
              <w:left w:val="outset" w:sz="6" w:space="0" w:color="auto"/>
              <w:bottom w:val="outset" w:sz="6" w:space="0" w:color="auto"/>
              <w:right w:val="outset" w:sz="6" w:space="0" w:color="auto"/>
            </w:tcBorders>
            <w:vAlign w:val="center"/>
            <w:hideMark/>
          </w:tcPr>
          <w:p w14:paraId="010C7B05"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D8133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0,36</w:t>
            </w:r>
          </w:p>
        </w:tc>
      </w:tr>
      <w:tr w:rsidR="004E10C1" w:rsidRPr="004E10C1" w14:paraId="55D433F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E84C034" w14:textId="77777777" w:rsidR="009217C6" w:rsidRPr="004E10C1" w:rsidRDefault="009217C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Нераспред</w:t>
            </w:r>
            <w:proofErr w:type="spellEnd"/>
            <w:r w:rsidRPr="004E10C1">
              <w:rPr>
                <w:rFonts w:ascii="Times New Roman" w:hAnsi="Times New Roman"/>
                <w:color w:val="000000" w:themeColor="text1"/>
                <w:sz w:val="16"/>
                <w:szCs w:val="16"/>
              </w:rPr>
              <w:t>. по СССР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5CE5286"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0,43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740AB0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2F4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829F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F59C7"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3E7B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D2D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DF51A2"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70" w:type="dxa"/>
            <w:tcBorders>
              <w:top w:val="outset" w:sz="6" w:space="0" w:color="auto"/>
              <w:left w:val="outset" w:sz="6" w:space="0" w:color="auto"/>
              <w:bottom w:val="outset" w:sz="6" w:space="0" w:color="auto"/>
              <w:right w:val="outset" w:sz="6" w:space="0" w:color="auto"/>
            </w:tcBorders>
            <w:vAlign w:val="center"/>
            <w:hideMark/>
          </w:tcPr>
          <w:p w14:paraId="5A4B9CAD"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c>
          <w:tcPr>
            <w:tcW w:w="492" w:type="dxa"/>
            <w:tcBorders>
              <w:top w:val="outset" w:sz="6" w:space="0" w:color="auto"/>
              <w:left w:val="outset" w:sz="6" w:space="0" w:color="auto"/>
              <w:bottom w:val="outset" w:sz="6" w:space="0" w:color="auto"/>
              <w:right w:val="outset" w:sz="6" w:space="0" w:color="auto"/>
            </w:tcBorders>
            <w:vAlign w:val="center"/>
            <w:hideMark/>
          </w:tcPr>
          <w:p w14:paraId="21C6771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6,95</w:t>
            </w:r>
          </w:p>
        </w:tc>
      </w:tr>
      <w:tr w:rsidR="004E10C1" w:rsidRPr="004E10C1" w14:paraId="2D5B009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8DAF09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24D750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E6328"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CD6C"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848B"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C04F"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5B2E"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F4A9"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73AE864"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9F1F481"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492" w:type="dxa"/>
            <w:tcBorders>
              <w:top w:val="outset" w:sz="6" w:space="0" w:color="auto"/>
              <w:left w:val="outset" w:sz="6" w:space="0" w:color="auto"/>
              <w:bottom w:val="outset" w:sz="6" w:space="0" w:color="auto"/>
              <w:right w:val="outset" w:sz="6" w:space="0" w:color="auto"/>
            </w:tcBorders>
            <w:vAlign w:val="center"/>
            <w:hideMark/>
          </w:tcPr>
          <w:p w14:paraId="523DF133" w14:textId="77777777" w:rsidR="009217C6" w:rsidRPr="004E10C1" w:rsidRDefault="009217C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bl>
    <w:p w14:paraId="1731F97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XIII. КОМИТЕТ ПО ЗАГОТОВКАМ ПРИ СНК СОЮЗА ССР.</w:t>
      </w:r>
    </w:p>
    <w:tbl>
      <w:tblPr>
        <w:tblW w:w="5805" w:type="dxa"/>
        <w:tblCellMar>
          <w:left w:w="0" w:type="dxa"/>
          <w:right w:w="0" w:type="dxa"/>
        </w:tblCellMar>
        <w:tblLook w:val="04A0" w:firstRow="1" w:lastRow="0" w:firstColumn="1" w:lastColumn="0" w:noHBand="0" w:noVBand="1"/>
      </w:tblPr>
      <w:tblGrid>
        <w:gridCol w:w="2365"/>
        <w:gridCol w:w="3440"/>
      </w:tblGrid>
      <w:tr w:rsidR="004E10C1" w:rsidRPr="004E10C1" w14:paraId="7982434D" w14:textId="77777777" w:rsidTr="00DC292A">
        <w:trPr>
          <w:trHeight w:val="300"/>
        </w:trPr>
        <w:tc>
          <w:tcPr>
            <w:tcW w:w="0" w:type="auto"/>
            <w:vAlign w:val="center"/>
            <w:hideMark/>
          </w:tcPr>
          <w:p w14:paraId="733B4F6C"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Мелькомбинат Прокопьевск.</w:t>
            </w:r>
          </w:p>
        </w:tc>
        <w:tc>
          <w:tcPr>
            <w:tcW w:w="0" w:type="auto"/>
            <w:vAlign w:val="center"/>
            <w:hideMark/>
          </w:tcPr>
          <w:p w14:paraId="4562C73D"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Мелькомбинат Баку.</w:t>
            </w:r>
          </w:p>
        </w:tc>
      </w:tr>
      <w:tr w:rsidR="004E10C1" w:rsidRPr="004E10C1" w14:paraId="2F1E98EF" w14:textId="77777777" w:rsidTr="00DC292A">
        <w:trPr>
          <w:trHeight w:val="300"/>
        </w:trPr>
        <w:tc>
          <w:tcPr>
            <w:tcW w:w="0" w:type="auto"/>
            <w:vAlign w:val="center"/>
            <w:hideMark/>
          </w:tcPr>
          <w:p w14:paraId="155CE081" w14:textId="77777777" w:rsidR="003C4CEF" w:rsidRPr="004E10C1" w:rsidRDefault="003C4CE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Мелькобинат</w:t>
            </w:r>
            <w:proofErr w:type="spellEnd"/>
            <w:r w:rsidRPr="004E10C1">
              <w:rPr>
                <w:rFonts w:ascii="Times New Roman" w:hAnsi="Times New Roman"/>
                <w:color w:val="000000" w:themeColor="text1"/>
                <w:sz w:val="16"/>
                <w:szCs w:val="16"/>
              </w:rPr>
              <w:t xml:space="preserve"> Магнитогорск.</w:t>
            </w:r>
          </w:p>
        </w:tc>
        <w:tc>
          <w:tcPr>
            <w:tcW w:w="0" w:type="auto"/>
            <w:vAlign w:val="center"/>
            <w:hideMark/>
          </w:tcPr>
          <w:p w14:paraId="271D6E5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Достройка 34 элеваторов „</w:t>
            </w:r>
            <w:proofErr w:type="spellStart"/>
            <w:r w:rsidRPr="004E10C1">
              <w:rPr>
                <w:rFonts w:ascii="Times New Roman" w:hAnsi="Times New Roman"/>
                <w:color w:val="000000" w:themeColor="text1"/>
                <w:sz w:val="16"/>
                <w:szCs w:val="16"/>
              </w:rPr>
              <w:t>Заготзерно</w:t>
            </w:r>
            <w:proofErr w:type="spellEnd"/>
            <w:r w:rsidRPr="004E10C1">
              <w:rPr>
                <w:rFonts w:ascii="Times New Roman" w:hAnsi="Times New Roman"/>
                <w:color w:val="000000" w:themeColor="text1"/>
                <w:sz w:val="16"/>
                <w:szCs w:val="16"/>
              </w:rPr>
              <w:t>"</w:t>
            </w:r>
          </w:p>
        </w:tc>
      </w:tr>
      <w:tr w:rsidR="004E10C1" w:rsidRPr="004E10C1" w14:paraId="54F4CC3E" w14:textId="77777777" w:rsidTr="00DC292A">
        <w:trPr>
          <w:trHeight w:val="300"/>
        </w:trPr>
        <w:tc>
          <w:tcPr>
            <w:tcW w:w="0" w:type="auto"/>
            <w:vAlign w:val="center"/>
            <w:hideMark/>
          </w:tcPr>
          <w:p w14:paraId="43DDCB7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Мелькомбинат Канск.</w:t>
            </w:r>
          </w:p>
        </w:tc>
        <w:tc>
          <w:tcPr>
            <w:tcW w:w="0" w:type="auto"/>
            <w:vAlign w:val="center"/>
            <w:hideMark/>
          </w:tcPr>
          <w:p w14:paraId="2ED24D8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Достройка зерноскладов на 145 тыс. тонн.</w:t>
            </w:r>
          </w:p>
        </w:tc>
      </w:tr>
      <w:tr w:rsidR="004E10C1" w:rsidRPr="004E10C1" w14:paraId="31F29F64" w14:textId="77777777" w:rsidTr="00DC292A">
        <w:trPr>
          <w:trHeight w:val="540"/>
        </w:trPr>
        <w:tc>
          <w:tcPr>
            <w:tcW w:w="0" w:type="auto"/>
            <w:vAlign w:val="center"/>
            <w:hideMark/>
          </w:tcPr>
          <w:p w14:paraId="4E4C5A1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Мелькомбинат Красноярск.</w:t>
            </w:r>
          </w:p>
        </w:tc>
        <w:tc>
          <w:tcPr>
            <w:tcW w:w="0" w:type="auto"/>
            <w:vAlign w:val="center"/>
            <w:hideMark/>
          </w:tcPr>
          <w:p w14:paraId="6227F519"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bl>
    <w:p w14:paraId="43D99AF7"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XIV. КОММУНАЛЬНОЕ СТРОИТЕЛЬСТВО.</w:t>
      </w:r>
    </w:p>
    <w:tbl>
      <w:tblPr>
        <w:tblW w:w="5805" w:type="dxa"/>
        <w:tblCellMar>
          <w:left w:w="0" w:type="dxa"/>
          <w:right w:w="0" w:type="dxa"/>
        </w:tblCellMar>
        <w:tblLook w:val="04A0" w:firstRow="1" w:lastRow="0" w:firstColumn="1" w:lastColumn="0" w:noHBand="0" w:noVBand="1"/>
      </w:tblPr>
      <w:tblGrid>
        <w:gridCol w:w="3135"/>
        <w:gridCol w:w="2670"/>
      </w:tblGrid>
      <w:tr w:rsidR="004E10C1" w:rsidRPr="004E10C1" w14:paraId="3AAF564F" w14:textId="77777777" w:rsidTr="00DC292A">
        <w:trPr>
          <w:trHeight w:val="300"/>
        </w:trPr>
        <w:tc>
          <w:tcPr>
            <w:tcW w:w="0" w:type="auto"/>
            <w:vAlign w:val="center"/>
            <w:hideMark/>
          </w:tcPr>
          <w:p w14:paraId="0E1AD53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Водопровод Владивосток.</w:t>
            </w:r>
          </w:p>
        </w:tc>
        <w:tc>
          <w:tcPr>
            <w:tcW w:w="0" w:type="auto"/>
            <w:vAlign w:val="center"/>
            <w:hideMark/>
          </w:tcPr>
          <w:p w14:paraId="36717C03"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Водопровод, Харьков.</w:t>
            </w:r>
          </w:p>
        </w:tc>
      </w:tr>
      <w:tr w:rsidR="004E10C1" w:rsidRPr="004E10C1" w14:paraId="79CEF14C" w14:textId="77777777" w:rsidTr="00DC292A">
        <w:trPr>
          <w:trHeight w:val="300"/>
        </w:trPr>
        <w:tc>
          <w:tcPr>
            <w:tcW w:w="0" w:type="auto"/>
            <w:vAlign w:val="center"/>
            <w:hideMark/>
          </w:tcPr>
          <w:p w14:paraId="738ED8A8"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Водопровод Баку.</w:t>
            </w:r>
          </w:p>
        </w:tc>
        <w:tc>
          <w:tcPr>
            <w:tcW w:w="0" w:type="auto"/>
            <w:vAlign w:val="center"/>
            <w:hideMark/>
          </w:tcPr>
          <w:p w14:paraId="4A1A9B9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Метрострой, Москва.</w:t>
            </w:r>
          </w:p>
        </w:tc>
      </w:tr>
    </w:tbl>
    <w:p w14:paraId="130BF8D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XV. СТРОИТЕЛЬСТВО ПО КАДРАМ.</w:t>
      </w:r>
    </w:p>
    <w:tbl>
      <w:tblPr>
        <w:tblStyle w:val="affe"/>
        <w:tblW w:w="11554" w:type="dxa"/>
        <w:tblLook w:val="04A0" w:firstRow="1" w:lastRow="0" w:firstColumn="1" w:lastColumn="0" w:noHBand="0" w:noVBand="1"/>
      </w:tblPr>
      <w:tblGrid>
        <w:gridCol w:w="5777"/>
        <w:gridCol w:w="5777"/>
      </w:tblGrid>
      <w:tr w:rsidR="004E10C1" w:rsidRPr="004E10C1" w14:paraId="026DC925" w14:textId="77777777" w:rsidTr="003C4CEF">
        <w:tc>
          <w:tcPr>
            <w:tcW w:w="5777" w:type="dxa"/>
            <w:vAlign w:val="center"/>
          </w:tcPr>
          <w:p w14:paraId="4D55BF8C"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 Сталинский металлургический институт Наркомтяжпрома.</w:t>
            </w:r>
          </w:p>
        </w:tc>
        <w:tc>
          <w:tcPr>
            <w:tcW w:w="5777" w:type="dxa"/>
            <w:vAlign w:val="center"/>
          </w:tcPr>
          <w:p w14:paraId="6DA2323A"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4. Ташкентский </w:t>
            </w:r>
            <w:proofErr w:type="spellStart"/>
            <w:r w:rsidRPr="004E10C1">
              <w:rPr>
                <w:rFonts w:ascii="Times New Roman" w:hAnsi="Times New Roman" w:cs="Times New Roman"/>
                <w:color w:val="000000" w:themeColor="text1"/>
                <w:sz w:val="16"/>
                <w:szCs w:val="16"/>
              </w:rPr>
              <w:t>текстильн</w:t>
            </w:r>
            <w:proofErr w:type="spellEnd"/>
            <w:r w:rsidRPr="004E10C1">
              <w:rPr>
                <w:rFonts w:ascii="Times New Roman" w:hAnsi="Times New Roman" w:cs="Times New Roman"/>
                <w:color w:val="000000" w:themeColor="text1"/>
                <w:sz w:val="16"/>
                <w:szCs w:val="16"/>
              </w:rPr>
              <w:t>. ин-т Нар-</w:t>
            </w:r>
            <w:proofErr w:type="spellStart"/>
            <w:r w:rsidRPr="004E10C1">
              <w:rPr>
                <w:rFonts w:ascii="Times New Roman" w:hAnsi="Times New Roman" w:cs="Times New Roman"/>
                <w:color w:val="000000" w:themeColor="text1"/>
                <w:sz w:val="16"/>
                <w:szCs w:val="16"/>
              </w:rPr>
              <w:t>комлегпрома</w:t>
            </w:r>
            <w:proofErr w:type="spellEnd"/>
            <w:r w:rsidRPr="004E10C1">
              <w:rPr>
                <w:rFonts w:ascii="Times New Roman" w:hAnsi="Times New Roman" w:cs="Times New Roman"/>
                <w:color w:val="000000" w:themeColor="text1"/>
                <w:sz w:val="16"/>
                <w:szCs w:val="16"/>
              </w:rPr>
              <w:t>.</w:t>
            </w:r>
          </w:p>
        </w:tc>
      </w:tr>
      <w:tr w:rsidR="004E10C1" w:rsidRPr="004E10C1" w14:paraId="0875E3CC" w14:textId="77777777" w:rsidTr="003C4CEF">
        <w:tc>
          <w:tcPr>
            <w:tcW w:w="5777" w:type="dxa"/>
            <w:vAlign w:val="center"/>
          </w:tcPr>
          <w:p w14:paraId="48CA3D79"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 Днепропетровский металлургический институт Наркомтяжпрома.</w:t>
            </w:r>
          </w:p>
        </w:tc>
        <w:tc>
          <w:tcPr>
            <w:tcW w:w="5777" w:type="dxa"/>
            <w:vAlign w:val="center"/>
          </w:tcPr>
          <w:p w14:paraId="11A52B2C"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 Московский ветеринарный институт Наркомзема.</w:t>
            </w:r>
          </w:p>
        </w:tc>
      </w:tr>
      <w:tr w:rsidR="004E10C1" w:rsidRPr="004E10C1" w14:paraId="41611DDC" w14:textId="77777777" w:rsidTr="003C4CEF">
        <w:tc>
          <w:tcPr>
            <w:tcW w:w="5777" w:type="dxa"/>
            <w:vAlign w:val="center"/>
          </w:tcPr>
          <w:p w14:paraId="2DB0AE0D"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3. Красноярский лесотехнический институт </w:t>
            </w:r>
            <w:proofErr w:type="spellStart"/>
            <w:r w:rsidRPr="004E10C1">
              <w:rPr>
                <w:rFonts w:ascii="Times New Roman" w:hAnsi="Times New Roman" w:cs="Times New Roman"/>
                <w:color w:val="000000" w:themeColor="text1"/>
                <w:sz w:val="16"/>
                <w:szCs w:val="16"/>
              </w:rPr>
              <w:t>Наркомлеса</w:t>
            </w:r>
            <w:proofErr w:type="spellEnd"/>
            <w:r w:rsidRPr="004E10C1">
              <w:rPr>
                <w:rFonts w:ascii="Times New Roman" w:hAnsi="Times New Roman" w:cs="Times New Roman"/>
                <w:color w:val="000000" w:themeColor="text1"/>
                <w:sz w:val="16"/>
                <w:szCs w:val="16"/>
              </w:rPr>
              <w:t>.</w:t>
            </w:r>
          </w:p>
        </w:tc>
        <w:tc>
          <w:tcPr>
            <w:tcW w:w="5777" w:type="dxa"/>
            <w:vAlign w:val="center"/>
          </w:tcPr>
          <w:p w14:paraId="6E11F140"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6. Высшая комм. с.-х. школа им. Свердлова.</w:t>
            </w:r>
          </w:p>
        </w:tc>
      </w:tr>
    </w:tbl>
    <w:p w14:paraId="45C35345"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XVI. ПРОЧИЕ ГОСУДАРСТВЕННЫЕ И ОБЩЕСТВЕННЫЕ ОРГАНИЗАЦИИ.</w:t>
      </w:r>
    </w:p>
    <w:tbl>
      <w:tblPr>
        <w:tblStyle w:val="affe"/>
        <w:tblW w:w="11554" w:type="dxa"/>
        <w:tblLook w:val="04A0" w:firstRow="1" w:lastRow="0" w:firstColumn="1" w:lastColumn="0" w:noHBand="0" w:noVBand="1"/>
      </w:tblPr>
      <w:tblGrid>
        <w:gridCol w:w="5777"/>
        <w:gridCol w:w="5777"/>
      </w:tblGrid>
      <w:tr w:rsidR="004E10C1" w:rsidRPr="004E10C1" w14:paraId="7AD00534" w14:textId="77777777" w:rsidTr="003C4CEF">
        <w:tc>
          <w:tcPr>
            <w:tcW w:w="5777" w:type="dxa"/>
            <w:vAlign w:val="center"/>
          </w:tcPr>
          <w:p w14:paraId="715E4971"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 Московский стадион.</w:t>
            </w:r>
          </w:p>
        </w:tc>
        <w:tc>
          <w:tcPr>
            <w:tcW w:w="5777" w:type="dxa"/>
            <w:vAlign w:val="center"/>
          </w:tcPr>
          <w:p w14:paraId="493469EA"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 Ангарский мост, Иркутск.</w:t>
            </w:r>
          </w:p>
        </w:tc>
      </w:tr>
      <w:tr w:rsidR="004E10C1" w:rsidRPr="004E10C1" w14:paraId="3025960C" w14:textId="77777777" w:rsidTr="003C4CEF">
        <w:tc>
          <w:tcPr>
            <w:tcW w:w="5777" w:type="dxa"/>
            <w:vAlign w:val="center"/>
          </w:tcPr>
          <w:p w14:paraId="19649BDF"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 Камская бумажная фабрика Наркомфина.</w:t>
            </w:r>
          </w:p>
        </w:tc>
        <w:tc>
          <w:tcPr>
            <w:tcW w:w="5777" w:type="dxa"/>
            <w:vAlign w:val="center"/>
          </w:tcPr>
          <w:p w14:paraId="43BC76C7" w14:textId="77777777" w:rsidR="003C4CEF" w:rsidRPr="004E10C1" w:rsidRDefault="003C4CEF"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w:t>
            </w:r>
          </w:p>
        </w:tc>
      </w:tr>
    </w:tbl>
    <w:p w14:paraId="2CFA1776"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СНК Союза ССР В. Молотов (Скрябин).</w:t>
      </w:r>
    </w:p>
    <w:p w14:paraId="1162E030"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Управляющий делами СНК Союза ССР И. Мирошников.</w:t>
      </w:r>
    </w:p>
    <w:p w14:paraId="193F4E82"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Кремль. 28 апреля 1933 г. № 857.</w:t>
      </w:r>
    </w:p>
    <w:p w14:paraId="2CB38621" w14:textId="77777777" w:rsidR="003C4CEF" w:rsidRPr="004E10C1" w:rsidRDefault="003C4CE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Опубликовано в № 113 «Известий ЦИК Союза ССР и ВЦИК» от 30 апреля 1933 г. (18462).</w:t>
      </w:r>
    </w:p>
    <w:p w14:paraId="7E2D5C9A" w14:textId="77777777" w:rsidR="003C4CEF" w:rsidRPr="004E10C1" w:rsidRDefault="003C4CEF" w:rsidP="004E10C1">
      <w:pPr>
        <w:spacing w:after="0" w:line="240" w:lineRule="auto"/>
        <w:jc w:val="both"/>
        <w:rPr>
          <w:rFonts w:ascii="Times New Roman" w:hAnsi="Times New Roman"/>
          <w:color w:val="000000" w:themeColor="text1"/>
          <w:sz w:val="16"/>
          <w:szCs w:val="16"/>
        </w:rPr>
      </w:pPr>
    </w:p>
    <w:p w14:paraId="2D467E20"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46166F9"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B80DA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года к категориям, подлежащим чистке, постановлением ЦК и ЦКК от были отнесены, в частности, "двурушники, живущие обманом партии, скрывающие от неё свои действительные стремления и под прикрытием лживой клятвы в "верности" партии пытающиеся сорвать на деле политику партии", а также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 Согласно духу и букве этих положений, из партии должен был быть изгнан всякий, кто высказывал сомнения в правильности не только "генеральной линии", но даже отдельных практических мероприятий сталинского руководства (9492).</w:t>
      </w:r>
    </w:p>
    <w:p w14:paraId="5AF0F6D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693B80C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года постановлением Совнаркома СССР № 861 “О выдаче гражданам Союза ССР паспортов на территории СССР” к режимным были отнесены города Киев, Одесса, Минск,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 xml:space="preserve">-на-Дону, Сталинград, </w:t>
      </w:r>
      <w:proofErr w:type="spellStart"/>
      <w:r w:rsidRPr="004E10C1">
        <w:rPr>
          <w:rFonts w:ascii="Times New Roman" w:hAnsi="Times New Roman"/>
          <w:color w:val="000000" w:themeColor="text1"/>
          <w:sz w:val="16"/>
          <w:szCs w:val="16"/>
        </w:rPr>
        <w:t>Сталинск</w:t>
      </w:r>
      <w:proofErr w:type="spellEnd"/>
      <w:r w:rsidRPr="004E10C1">
        <w:rPr>
          <w:rFonts w:ascii="Times New Roman" w:hAnsi="Times New Roman"/>
          <w:color w:val="000000" w:themeColor="text1"/>
          <w:sz w:val="16"/>
          <w:szCs w:val="16"/>
        </w:rPr>
        <w:t>, Баку, Горький, Сормово, Магнитогорск, Челябинск, Грозный, Севастополь, Сталино, Пермь, Днепропетровск, Свердловск, Владивосток, Хабаровск, Никольско-Уссурийск, Спасск, Благовещенск, Анжеро-Судженск, Прокопьевск, Ленинск, а также населенные пункты в пределах стокилометровой западноевропейской пограничной полосы СССР. В этих местностях запрещалось выдавать паспорта и проживать лицам, в которых советская власть видела прямую или косвенную угрозу своему существованию. Эти люди под контролем органов милиции подлежали выдворению в другие местности страны в течение десяти дней, где им предоставлялось “право беспрепятственного проживания” с выдачей паспорта. В сельских местностях паспорта выдавались только в совхозах и на территориях, объявленных “режимными”. Остальные сельчане паспортов не получили. Оба предписания устанавливали длинную, сопряженную со многими трудностями процедуру получения паспортов для стремящихся покинуть деревню. Формально закон определял, что “в тех случаях, когда лица, проживающие в сельских местностях, выбывают на длительное или постоянное жительство в местности, где введена паспортная система, они получают паспорта в районных или городских управлениях рабоче-крестьянской милиции по месту своего прежнего жительства сроком на один год. По истечении годичного срока лица, приехавшие на постоянное жительство, получают по новому месту жительства паспорта на общих основаниях” (пункт 3-й постановления СНК СССР № 861 от 28 апреля 1933 года) (9985).</w:t>
      </w:r>
    </w:p>
    <w:p w14:paraId="2AC771B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406227C9"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09D2D9A"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EB2FC7" w14:textId="77777777" w:rsidR="00371007" w:rsidRPr="004E10C1" w:rsidRDefault="0037100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в 1933 году (начиная с 14 апреля) летчик "Люфтганзы" </w:t>
      </w:r>
      <w:proofErr w:type="spellStart"/>
      <w:r w:rsidRPr="004E10C1">
        <w:rPr>
          <w:rFonts w:ascii="Times New Roman" w:hAnsi="Times New Roman"/>
          <w:color w:val="000000" w:themeColor="text1"/>
          <w:sz w:val="16"/>
          <w:szCs w:val="16"/>
        </w:rPr>
        <w:t>Унтухт</w:t>
      </w:r>
      <w:proofErr w:type="spellEnd"/>
      <w:r w:rsidRPr="004E10C1">
        <w:rPr>
          <w:rFonts w:ascii="Times New Roman" w:hAnsi="Times New Roman"/>
          <w:color w:val="000000" w:themeColor="text1"/>
          <w:sz w:val="16"/>
          <w:szCs w:val="16"/>
        </w:rPr>
        <w:t xml:space="preserve"> установил на «Не-70b» восемь мировых рекордов на дистанции от 100 км до 2000 км с нагрузкой в 500 и 1000 кг. Наибольший результат был достигнут на дистанции в 100 км с нагрузкой в тонну - здесь скорость составила 357 км/ч. Цифра для того времени очень впечатляющая, ведь пассажирская машина летала быстрее лучшего английского серийного, истребителя </w:t>
      </w:r>
      <w:proofErr w:type="spellStart"/>
      <w:r w:rsidRPr="004E10C1">
        <w:rPr>
          <w:rFonts w:ascii="Times New Roman" w:hAnsi="Times New Roman"/>
          <w:color w:val="000000" w:themeColor="text1"/>
          <w:sz w:val="16"/>
          <w:szCs w:val="16"/>
        </w:rPr>
        <w:t>Хаукер</w:t>
      </w:r>
      <w:proofErr w:type="spellEnd"/>
      <w:r w:rsidRPr="004E10C1">
        <w:rPr>
          <w:rFonts w:ascii="Times New Roman" w:hAnsi="Times New Roman"/>
          <w:color w:val="000000" w:themeColor="text1"/>
          <w:sz w:val="16"/>
          <w:szCs w:val="16"/>
        </w:rPr>
        <w:t xml:space="preserve"> "Фьюри". Рекорды установили после замены мотора на более мощный «BMW» VI 7,3Z (750 л. с.), и нового обтекаемого фонаря кабины пилота. Двухлопастный винт с установкой лопастей на земле заменили на трехлопастный с изменяемым в полете шагом (15113).</w:t>
      </w:r>
    </w:p>
    <w:p w14:paraId="7194E664" w14:textId="77777777" w:rsidR="00371007" w:rsidRPr="004E10C1" w:rsidRDefault="00371007" w:rsidP="004E10C1">
      <w:pPr>
        <w:spacing w:after="0" w:line="240" w:lineRule="auto"/>
        <w:jc w:val="both"/>
        <w:rPr>
          <w:rFonts w:ascii="Times New Roman" w:hAnsi="Times New Roman"/>
          <w:color w:val="000000" w:themeColor="text1"/>
          <w:sz w:val="16"/>
          <w:szCs w:val="16"/>
        </w:rPr>
      </w:pPr>
    </w:p>
    <w:p w14:paraId="0708961B" w14:textId="77777777" w:rsidR="00EA74B3" w:rsidRPr="004E10C1" w:rsidRDefault="00EA74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апреля 1933 года — первый полёт истребителя Fiat CR.32.</w:t>
      </w:r>
    </w:p>
    <w:p w14:paraId="6F733138" w14:textId="77777777" w:rsidR="00EA74B3" w:rsidRPr="004E10C1" w:rsidRDefault="00EA74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Развивая успех истребителя CR.30, конструкторы авиационного отдела Fiat во главе с </w:t>
      </w:r>
      <w:proofErr w:type="spellStart"/>
      <w:r w:rsidRPr="004E10C1">
        <w:rPr>
          <w:rFonts w:ascii="Times New Roman" w:hAnsi="Times New Roman"/>
          <w:color w:val="000000" w:themeColor="text1"/>
          <w:sz w:val="16"/>
          <w:szCs w:val="16"/>
        </w:rPr>
        <w:t>Челестино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Розателли</w:t>
      </w:r>
      <w:proofErr w:type="spellEnd"/>
      <w:r w:rsidRPr="004E10C1">
        <w:rPr>
          <w:rFonts w:ascii="Times New Roman" w:hAnsi="Times New Roman"/>
          <w:color w:val="000000" w:themeColor="text1"/>
          <w:sz w:val="16"/>
          <w:szCs w:val="16"/>
        </w:rPr>
        <w:t> в 1932 году приступили к работе над новым проектом. За счёт уменьшения размеров и облегчения самолёта планировалось существенно улучшить скоростные показатели.</w:t>
      </w:r>
    </w:p>
    <w:p w14:paraId="31342004" w14:textId="77777777" w:rsidR="00EA74B3" w:rsidRPr="004E10C1" w:rsidRDefault="00EA74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и его предшественник, CR.32 представлял собой одноместный биплан (а точнее — полутораплан) с неубирающимся шасси. Каркас фюзеляжа был сделан из дюралевых и стальных труб и обтянут полотном (кроме капота из дюрали). Вооружение — 2 × 7.7-мм или 12.7-мм пулемёта </w:t>
      </w:r>
      <w:proofErr w:type="spellStart"/>
      <w:r w:rsidRPr="004E10C1">
        <w:rPr>
          <w:rFonts w:ascii="Times New Roman" w:hAnsi="Times New Roman"/>
          <w:color w:val="000000" w:themeColor="text1"/>
          <w:sz w:val="16"/>
          <w:szCs w:val="16"/>
        </w:rPr>
        <w:t>Breda</w:t>
      </w:r>
      <w:proofErr w:type="spellEnd"/>
      <w:r w:rsidRPr="004E10C1">
        <w:rPr>
          <w:rFonts w:ascii="Times New Roman" w:hAnsi="Times New Roman"/>
          <w:color w:val="000000" w:themeColor="text1"/>
          <w:sz w:val="16"/>
          <w:szCs w:val="16"/>
        </w:rPr>
        <w:t>-SAFAT. Имелась возможность подвесить до 100 кг бомб.</w:t>
      </w:r>
    </w:p>
    <w:p w14:paraId="37BCF7DF" w14:textId="77777777" w:rsidR="00EA74B3" w:rsidRPr="004E10C1" w:rsidRDefault="00EA74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успешных испытаний новый истребитель был принят на вооружение </w:t>
      </w:r>
      <w:proofErr w:type="spellStart"/>
      <w:r w:rsidRPr="004E10C1">
        <w:rPr>
          <w:rFonts w:ascii="Times New Roman" w:hAnsi="Times New Roman"/>
          <w:color w:val="000000" w:themeColor="text1"/>
          <w:sz w:val="16"/>
          <w:szCs w:val="16"/>
        </w:rPr>
        <w:t>Regia</w:t>
      </w:r>
      <w:proofErr w:type="spellEnd"/>
      <w:r w:rsidRPr="004E10C1">
        <w:rPr>
          <w:rFonts w:ascii="Times New Roman" w:hAnsi="Times New Roman"/>
          <w:color w:val="000000" w:themeColor="text1"/>
          <w:sz w:val="16"/>
          <w:szCs w:val="16"/>
        </w:rPr>
        <w:t xml:space="preserve"> Aeronautica (итальянских ВВС), заменив CR.30. Кроме того, CR.32 хорошо продавался зарубеж — в Австрию, Китай, Венгрию, Парагвай, Венесуэлу. Истребитель получил боевое крещение во время гражданской войны в Испании. Всего выпустили 1312 экземпляра Fiat CR.32 всех модификаций, два из которых сегодня можно увидеть в музеях (22300).</w:t>
      </w:r>
    </w:p>
    <w:p w14:paraId="677DE540" w14:textId="77777777" w:rsidR="00EA74B3" w:rsidRPr="004E10C1" w:rsidRDefault="00EA74B3" w:rsidP="004E10C1">
      <w:pPr>
        <w:spacing w:after="0" w:line="240" w:lineRule="auto"/>
        <w:jc w:val="both"/>
        <w:rPr>
          <w:rFonts w:ascii="Times New Roman" w:hAnsi="Times New Roman"/>
          <w:color w:val="000000" w:themeColor="text1"/>
          <w:sz w:val="16"/>
          <w:szCs w:val="16"/>
        </w:rPr>
      </w:pPr>
    </w:p>
    <w:p w14:paraId="78578954" w14:textId="77777777" w:rsidR="00371007" w:rsidRPr="004E10C1" w:rsidRDefault="0037100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в 1933 году опытный итальянский истребитель «CR.32» совершил свой первый 30-минутный полете заводского аэродрома под Турином. Машину пилотировал испытатель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Брак-Папа. В первый же день стало ясно, что машина удалась. Сохранив все достоинства, присущие «CR.30», новый истребитель выиграл в скорости и управляемости (15113).</w:t>
      </w:r>
    </w:p>
    <w:p w14:paraId="513C5739" w14:textId="77777777" w:rsidR="00371007" w:rsidRPr="004E10C1" w:rsidRDefault="00371007" w:rsidP="004E10C1">
      <w:pPr>
        <w:spacing w:after="0" w:line="240" w:lineRule="auto"/>
        <w:jc w:val="both"/>
        <w:rPr>
          <w:rFonts w:ascii="Times New Roman" w:hAnsi="Times New Roman"/>
          <w:color w:val="000000" w:themeColor="text1"/>
          <w:sz w:val="16"/>
          <w:szCs w:val="16"/>
        </w:rPr>
      </w:pPr>
    </w:p>
    <w:p w14:paraId="22A31917" w14:textId="77777777" w:rsidR="00447DDC" w:rsidRPr="00612F62" w:rsidRDefault="00447DDC" w:rsidP="00447DD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28 апреля 1933 г. фирменный пилот-испытатель «Фиата» </w:t>
      </w:r>
      <w:proofErr w:type="spellStart"/>
      <w:r w:rsidRPr="00612F62">
        <w:rPr>
          <w:rFonts w:ascii="Times New Roman" w:hAnsi="Times New Roman"/>
          <w:color w:val="0070C0"/>
          <w:sz w:val="16"/>
          <w:szCs w:val="16"/>
        </w:rPr>
        <w:t>Франческо</w:t>
      </w:r>
      <w:proofErr w:type="spellEnd"/>
      <w:r w:rsidRPr="00612F62">
        <w:rPr>
          <w:rFonts w:ascii="Times New Roman" w:hAnsi="Times New Roman"/>
          <w:color w:val="0070C0"/>
          <w:sz w:val="16"/>
          <w:szCs w:val="16"/>
        </w:rPr>
        <w:t xml:space="preserve"> Брак Папа (</w:t>
      </w:r>
      <w:proofErr w:type="spellStart"/>
      <w:r w:rsidRPr="00612F62">
        <w:rPr>
          <w:rFonts w:ascii="Times New Roman" w:hAnsi="Times New Roman"/>
          <w:color w:val="0070C0"/>
          <w:sz w:val="16"/>
          <w:szCs w:val="16"/>
        </w:rPr>
        <w:t>Francesco</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Brach</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Papa</w:t>
      </w:r>
      <w:proofErr w:type="spellEnd"/>
      <w:r w:rsidRPr="00612F62">
        <w:rPr>
          <w:rFonts w:ascii="Times New Roman" w:hAnsi="Times New Roman"/>
          <w:color w:val="0070C0"/>
          <w:sz w:val="16"/>
          <w:szCs w:val="16"/>
        </w:rPr>
        <w:t>) впервые поднял в воздух прототип CR.32, несший обозначение ММ201. Испытания показали, что CR.32 существенно превосходит предшественника в манев</w:t>
      </w:r>
      <w:r w:rsidRPr="00612F62">
        <w:rPr>
          <w:rFonts w:ascii="Times New Roman" w:hAnsi="Times New Roman"/>
          <w:color w:val="0070C0"/>
          <w:sz w:val="16"/>
          <w:szCs w:val="16"/>
        </w:rPr>
        <w:softHyphen/>
        <w:t>ренности и управляемости, а некоторое увеличение скорости срыва и посадочной скорости сочли прием</w:t>
      </w:r>
      <w:r w:rsidRPr="00612F62">
        <w:rPr>
          <w:rFonts w:ascii="Times New Roman" w:hAnsi="Times New Roman"/>
          <w:color w:val="0070C0"/>
          <w:sz w:val="16"/>
          <w:szCs w:val="16"/>
        </w:rPr>
        <w:softHyphen/>
        <w:t>лемой платой за достигнутое улучшение маневренных характеристик. ВВС Италии сразу же заказали 50 ма</w:t>
      </w:r>
      <w:r w:rsidRPr="00612F62">
        <w:rPr>
          <w:rFonts w:ascii="Times New Roman" w:hAnsi="Times New Roman"/>
          <w:color w:val="0070C0"/>
          <w:sz w:val="16"/>
          <w:szCs w:val="16"/>
        </w:rPr>
        <w:softHyphen/>
        <w:t>шин. Но первые серийные CR.32 попали не в «</w:t>
      </w:r>
      <w:proofErr w:type="spellStart"/>
      <w:r w:rsidRPr="00612F62">
        <w:rPr>
          <w:rFonts w:ascii="Times New Roman" w:hAnsi="Times New Roman"/>
          <w:color w:val="0070C0"/>
          <w:sz w:val="16"/>
          <w:szCs w:val="16"/>
        </w:rPr>
        <w:t>Реджиа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Аэронаутика</w:t>
      </w:r>
      <w:proofErr w:type="spellEnd"/>
      <w:r w:rsidRPr="00612F62">
        <w:rPr>
          <w:rFonts w:ascii="Times New Roman" w:hAnsi="Times New Roman"/>
          <w:color w:val="0070C0"/>
          <w:sz w:val="16"/>
          <w:szCs w:val="16"/>
        </w:rPr>
        <w:t>», а в ВВС Китая, закупившие 16 самоле</w:t>
      </w:r>
      <w:r w:rsidRPr="00612F62">
        <w:rPr>
          <w:rFonts w:ascii="Times New Roman" w:hAnsi="Times New Roman"/>
          <w:color w:val="0070C0"/>
          <w:sz w:val="16"/>
          <w:szCs w:val="16"/>
        </w:rPr>
        <w:softHyphen/>
        <w:t>тов. Китайские машины отличались вооружением - на них установили английские 7,7-мм пулеметы «Вик</w:t>
      </w:r>
      <w:r w:rsidRPr="00612F62">
        <w:rPr>
          <w:rFonts w:ascii="Times New Roman" w:hAnsi="Times New Roman"/>
          <w:color w:val="0070C0"/>
          <w:sz w:val="16"/>
          <w:szCs w:val="16"/>
        </w:rPr>
        <w:softHyphen/>
        <w:t>керс». Однако в Китае эти истребители не пользова</w:t>
      </w:r>
      <w:r w:rsidRPr="00612F62">
        <w:rPr>
          <w:rFonts w:ascii="Times New Roman" w:hAnsi="Times New Roman"/>
          <w:color w:val="0070C0"/>
          <w:sz w:val="16"/>
          <w:szCs w:val="16"/>
        </w:rPr>
        <w:softHyphen/>
        <w:t xml:space="preserve">лись популярностью - двигатели A.30RA работали на </w:t>
      </w:r>
      <w:proofErr w:type="spellStart"/>
      <w:r w:rsidRPr="00612F62">
        <w:rPr>
          <w:rFonts w:ascii="Times New Roman" w:hAnsi="Times New Roman"/>
          <w:color w:val="0070C0"/>
          <w:sz w:val="16"/>
          <w:szCs w:val="16"/>
        </w:rPr>
        <w:t>бензино</w:t>
      </w:r>
      <w:proofErr w:type="spellEnd"/>
      <w:r w:rsidRPr="00612F62">
        <w:rPr>
          <w:rFonts w:ascii="Times New Roman" w:hAnsi="Times New Roman"/>
          <w:color w:val="0070C0"/>
          <w:sz w:val="16"/>
          <w:szCs w:val="16"/>
        </w:rPr>
        <w:t>-</w:t>
      </w:r>
      <w:proofErr w:type="spellStart"/>
      <w:r w:rsidRPr="00612F62">
        <w:rPr>
          <w:rFonts w:ascii="Times New Roman" w:hAnsi="Times New Roman"/>
          <w:color w:val="0070C0"/>
          <w:sz w:val="16"/>
          <w:szCs w:val="16"/>
        </w:rPr>
        <w:t>бензольно</w:t>
      </w:r>
      <w:proofErr w:type="spellEnd"/>
      <w:r w:rsidRPr="00612F62">
        <w:rPr>
          <w:rFonts w:ascii="Times New Roman" w:hAnsi="Times New Roman"/>
          <w:color w:val="0070C0"/>
          <w:sz w:val="16"/>
          <w:szCs w:val="16"/>
        </w:rPr>
        <w:t>-спиртовой смеси, не применяе</w:t>
      </w:r>
      <w:r w:rsidRPr="00612F62">
        <w:rPr>
          <w:rFonts w:ascii="Times New Roman" w:hAnsi="Times New Roman"/>
          <w:color w:val="0070C0"/>
          <w:sz w:val="16"/>
          <w:szCs w:val="16"/>
        </w:rPr>
        <w:softHyphen/>
        <w:t>мой ни на каком другом типе самолетов Китайских ВВС. В итоге CR.32, успев послужить во 2, 8 и 14-й авиагруппах, к концу 1936 г. были списаны (24178).</w:t>
      </w:r>
    </w:p>
    <w:p w14:paraId="66064E9C" w14:textId="77777777" w:rsidR="00447DDC" w:rsidRPr="00612F62" w:rsidRDefault="00447DDC" w:rsidP="00447DDC">
      <w:pPr>
        <w:spacing w:after="0" w:line="240" w:lineRule="auto"/>
        <w:jc w:val="both"/>
        <w:rPr>
          <w:rFonts w:ascii="Times New Roman" w:hAnsi="Times New Roman"/>
          <w:color w:val="0070C0"/>
          <w:sz w:val="16"/>
          <w:szCs w:val="16"/>
        </w:rPr>
      </w:pPr>
    </w:p>
    <w:p w14:paraId="12EAFB5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апреля 1933 </w:t>
      </w:r>
      <w:proofErr w:type="spellStart"/>
      <w:r w:rsidRPr="004E10C1">
        <w:rPr>
          <w:rFonts w:ascii="Times New Roman" w:hAnsi="Times New Roman"/>
          <w:color w:val="000000" w:themeColor="text1"/>
          <w:sz w:val="16"/>
          <w:szCs w:val="16"/>
        </w:rPr>
        <w:t>Г.Геринг</w:t>
      </w:r>
      <w:proofErr w:type="spellEnd"/>
      <w:r w:rsidRPr="004E10C1">
        <w:rPr>
          <w:rFonts w:ascii="Times New Roman" w:hAnsi="Times New Roman"/>
          <w:color w:val="000000" w:themeColor="text1"/>
          <w:sz w:val="16"/>
          <w:szCs w:val="16"/>
        </w:rPr>
        <w:t xml:space="preserve"> основал и возглавил </w:t>
      </w:r>
      <w:proofErr w:type="spellStart"/>
      <w:r w:rsidRPr="004E10C1">
        <w:rPr>
          <w:rFonts w:ascii="Times New Roman" w:hAnsi="Times New Roman"/>
          <w:color w:val="000000" w:themeColor="text1"/>
          <w:sz w:val="16"/>
          <w:szCs w:val="16"/>
        </w:rPr>
        <w:t>Reichsluftschutzbund</w:t>
      </w:r>
      <w:proofErr w:type="spellEnd"/>
      <w:r w:rsidRPr="004E10C1">
        <w:rPr>
          <w:rFonts w:ascii="Times New Roman" w:hAnsi="Times New Roman"/>
          <w:color w:val="000000" w:themeColor="text1"/>
          <w:sz w:val="16"/>
          <w:szCs w:val="16"/>
        </w:rPr>
        <w:t xml:space="preserve"> - имперский союз противовоздушной обороны (2814,3).</w:t>
      </w:r>
    </w:p>
    <w:p w14:paraId="5BB976C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750E63EA" w14:textId="77777777" w:rsidR="000E38DB" w:rsidRPr="004E10C1" w:rsidRDefault="000E38DB"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41C0DFB" w14:textId="77777777" w:rsidR="000E38DB" w:rsidRPr="004E10C1" w:rsidRDefault="000E38DB" w:rsidP="004E10C1">
      <w:pPr>
        <w:spacing w:after="0" w:line="240" w:lineRule="auto"/>
        <w:jc w:val="both"/>
        <w:rPr>
          <w:rFonts w:ascii="Times New Roman" w:hAnsi="Times New Roman"/>
          <w:iCs/>
          <w:color w:val="000000" w:themeColor="text1"/>
          <w:sz w:val="16"/>
          <w:szCs w:val="16"/>
        </w:rPr>
      </w:pPr>
    </w:p>
    <w:p w14:paraId="03512756"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w:t>
      </w:r>
    </w:p>
    <w:p w14:paraId="5B5EB6DA"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5B99B445"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32A59B33"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163FCF18"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162. Д. 14. Л. 138.</w:t>
      </w:r>
    </w:p>
    <w:p w14:paraId="28F87DD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1-ОП</w:t>
      </w:r>
    </w:p>
    <w:p w14:paraId="6000B52A"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36/23 (о. п.) пр. ПБ № 137.</w:t>
      </w:r>
    </w:p>
    <w:p w14:paraId="1632E31A"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оборудовании завода № 24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393F23ED"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w:t>
      </w:r>
    </w:p>
    <w:p w14:paraId="46521FE0"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29 апреля 1933 г.).</w:t>
      </w:r>
    </w:p>
    <w:p w14:paraId="579DB9FA"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Труда и Обороны постановляет:</w:t>
      </w:r>
    </w:p>
    <w:p w14:paraId="58F4915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3978E1E4"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1933 году дополнительно ассигновать заводу № 24 12.050.000 руб., из них:</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197"/>
        <w:gridCol w:w="2131"/>
      </w:tblGrid>
      <w:tr w:rsidR="004E10C1" w:rsidRPr="004E10C1" w14:paraId="0D5FAA3D" w14:textId="77777777" w:rsidTr="00B4260E">
        <w:trPr>
          <w:tblCellSpacing w:w="0" w:type="dxa"/>
        </w:trPr>
        <w:tc>
          <w:tcPr>
            <w:tcW w:w="0" w:type="auto"/>
            <w:vAlign w:val="center"/>
            <w:hideMark/>
          </w:tcPr>
          <w:p w14:paraId="6D7ECA82"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производство строительных работ и монтаж оборудования</w:t>
            </w:r>
          </w:p>
        </w:tc>
        <w:tc>
          <w:tcPr>
            <w:tcW w:w="0" w:type="auto"/>
            <w:vAlign w:val="center"/>
            <w:hideMark/>
          </w:tcPr>
          <w:p w14:paraId="342BBF8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7.500.000 руб.</w:t>
            </w:r>
          </w:p>
        </w:tc>
      </w:tr>
      <w:tr w:rsidR="004E10C1" w:rsidRPr="004E10C1" w14:paraId="3E4BAB46" w14:textId="77777777" w:rsidTr="00B4260E">
        <w:trPr>
          <w:tblCellSpacing w:w="0" w:type="dxa"/>
        </w:trPr>
        <w:tc>
          <w:tcPr>
            <w:tcW w:w="0" w:type="auto"/>
            <w:vAlign w:val="center"/>
            <w:hideMark/>
          </w:tcPr>
          <w:p w14:paraId="2A1293DE"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0" w:type="auto"/>
            <w:vAlign w:val="center"/>
            <w:hideMark/>
          </w:tcPr>
          <w:p w14:paraId="25BF7DD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3.250.000 руб.</w:t>
            </w:r>
          </w:p>
        </w:tc>
      </w:tr>
      <w:tr w:rsidR="004E10C1" w:rsidRPr="004E10C1" w14:paraId="026FC544" w14:textId="77777777" w:rsidTr="00B4260E">
        <w:trPr>
          <w:tblCellSpacing w:w="0" w:type="dxa"/>
        </w:trPr>
        <w:tc>
          <w:tcPr>
            <w:tcW w:w="0" w:type="auto"/>
            <w:vAlign w:val="center"/>
            <w:hideMark/>
          </w:tcPr>
          <w:p w14:paraId="77F6742B"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советское оборудование</w:t>
            </w:r>
          </w:p>
        </w:tc>
        <w:tc>
          <w:tcPr>
            <w:tcW w:w="0" w:type="auto"/>
            <w:vAlign w:val="center"/>
            <w:hideMark/>
          </w:tcPr>
          <w:p w14:paraId="44D38A5C"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1.300.000 руб.</w:t>
            </w:r>
          </w:p>
        </w:tc>
      </w:tr>
    </w:tbl>
    <w:p w14:paraId="14EF6D04"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035E57B"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6EB184E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немедленно приступить к размещению заказов на оборудование первой очереди на 3.250.000 руб., а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выделить специальную комиссию для реализации этого оборудования.</w:t>
      </w:r>
    </w:p>
    <w:p w14:paraId="2B44C7B2"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в начале 1934 г. приступить к размещению оборудования второй очереди на 1.600.000 руб.</w:t>
      </w:r>
    </w:p>
    <w:p w14:paraId="08ADC49E"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Совета Труда и Обороны — В. Молотов (Скрябин) (18058).</w:t>
      </w:r>
    </w:p>
    <w:p w14:paraId="0D5CA9C8" w14:textId="77777777" w:rsidR="000E38DB" w:rsidRPr="004E10C1" w:rsidRDefault="000E38DB" w:rsidP="004E10C1">
      <w:pPr>
        <w:spacing w:after="0" w:line="240" w:lineRule="auto"/>
        <w:jc w:val="both"/>
        <w:rPr>
          <w:rFonts w:ascii="Times New Roman" w:hAnsi="Times New Roman"/>
          <w:color w:val="000000" w:themeColor="text1"/>
          <w:sz w:val="16"/>
          <w:szCs w:val="16"/>
        </w:rPr>
      </w:pPr>
    </w:p>
    <w:p w14:paraId="36EA22F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29 апреля 1933</w:t>
      </w:r>
    </w:p>
    <w:p w14:paraId="4F4C383E"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29.IV.1933 г.</w:t>
      </w:r>
    </w:p>
    <w:p w14:paraId="3A168C8C"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36/23: Вопросы К. О.</w:t>
      </w:r>
    </w:p>
    <w:p w14:paraId="0E1AB18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137 заседания Политбюро ЦК ВКП(б) от 10 мая 1933 года</w:t>
      </w:r>
    </w:p>
    <w:p w14:paraId="3119334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10</w:t>
      </w:r>
      <w:r w:rsidRPr="004E10C1">
        <w:rPr>
          <w:rFonts w:ascii="Times New Roman" w:hAnsi="Times New Roman"/>
          <w:color w:val="000000" w:themeColor="text1"/>
          <w:sz w:val="16"/>
          <w:szCs w:val="16"/>
        </w:rPr>
        <w:noBreakHyphen/>
        <w:t>го мая 1933 года.</w:t>
      </w:r>
    </w:p>
    <w:p w14:paraId="2ED0FD3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 полетах на тяжелых самолетах</w:t>
      </w:r>
    </w:p>
    <w:p w14:paraId="228EF954"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заводе № 24 ГУАП</w:t>
      </w:r>
    </w:p>
    <w:p w14:paraId="61FFD6E4"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 договоре с фирмой J.V.S.</w:t>
      </w:r>
    </w:p>
    <w:p w14:paraId="2EE3DEB1"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 договоре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w:t>
      </w:r>
    </w:p>
    <w:p w14:paraId="76E2FB6C"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 полете в стратосферу</w:t>
      </w:r>
    </w:p>
    <w:p w14:paraId="7CD4573D"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7923CCD9"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6D768D40"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Утвердить следующее постановление СТО (</w:t>
      </w:r>
      <w:hyperlink r:id="rId138" w:history="1">
        <w:r w:rsidRPr="004E10C1">
          <w:rPr>
            <w:rFonts w:ascii="Times New Roman" w:hAnsi="Times New Roman"/>
            <w:color w:val="000000" w:themeColor="text1"/>
            <w:sz w:val="16"/>
            <w:szCs w:val="16"/>
          </w:rPr>
          <w:t>см. приложение № 1</w:t>
        </w:r>
        <w:r w:rsidRPr="004E10C1">
          <w:rPr>
            <w:rFonts w:ascii="Times New Roman" w:hAnsi="Times New Roman"/>
            <w:color w:val="000000" w:themeColor="text1"/>
            <w:sz w:val="16"/>
            <w:szCs w:val="16"/>
          </w:rPr>
          <w:noBreakHyphen/>
          <w:t>ОП</w:t>
        </w:r>
      </w:hyperlink>
      <w:r w:rsidRPr="004E10C1">
        <w:rPr>
          <w:rFonts w:ascii="Times New Roman" w:hAnsi="Times New Roman"/>
          <w:color w:val="000000" w:themeColor="text1"/>
          <w:sz w:val="16"/>
          <w:szCs w:val="16"/>
        </w:rPr>
        <w:t>).</w:t>
      </w:r>
    </w:p>
    <w:p w14:paraId="7815CA28"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 Договор НКТП с германской фирмой подтвердить.</w:t>
      </w:r>
    </w:p>
    <w:p w14:paraId="76F94EBF"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Предложить НКТП и НКВМ послать комиссию в составе 5</w:t>
      </w:r>
      <w:r w:rsidRPr="004E10C1">
        <w:rPr>
          <w:rFonts w:ascii="Times New Roman" w:hAnsi="Times New Roman"/>
          <w:color w:val="000000" w:themeColor="text1"/>
          <w:sz w:val="16"/>
          <w:szCs w:val="16"/>
        </w:rPr>
        <w:noBreakHyphen/>
        <w:t>7 человек для испытаний подлодки Е</w:t>
      </w:r>
      <w:r w:rsidRPr="004E10C1">
        <w:rPr>
          <w:rFonts w:ascii="Times New Roman" w:hAnsi="Times New Roman"/>
          <w:color w:val="000000" w:themeColor="text1"/>
          <w:sz w:val="16"/>
          <w:szCs w:val="16"/>
        </w:rPr>
        <w:noBreakHyphen/>
        <w:t>1.</w:t>
      </w:r>
    </w:p>
    <w:p w14:paraId="554EFD15"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524FE6AB"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Договор, заключенный т.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по покупке образцов и техпомощи, — утвердить.</w:t>
      </w:r>
    </w:p>
    <w:p w14:paraId="5E51185E"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6820BDB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4B1B0114"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целях изучения, обеспечения и ускорения выпуска мотора М</w:t>
      </w:r>
      <w:r w:rsidRPr="004E10C1">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4E10C1">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4E10C1">
        <w:rPr>
          <w:rFonts w:ascii="Times New Roman" w:hAnsi="Times New Roman"/>
          <w:color w:val="000000" w:themeColor="text1"/>
          <w:sz w:val="16"/>
          <w:szCs w:val="16"/>
        </w:rPr>
        <w:noBreakHyphen/>
        <w:t>34 до высотности 8.000 метров.</w:t>
      </w:r>
    </w:p>
    <w:p w14:paraId="66052FCF"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70080657" w14:textId="77777777" w:rsidR="000E38DB" w:rsidRPr="004E10C1" w:rsidRDefault="000E38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Ворошилову — все;</w:t>
      </w:r>
    </w:p>
    <w:p w14:paraId="7EE83841" w14:textId="77777777" w:rsidR="000E38DB" w:rsidRPr="004E10C1" w:rsidRDefault="000E38D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Орджоникидзе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“б”, “в”, “г”, “д” (18059).</w:t>
      </w:r>
    </w:p>
    <w:p w14:paraId="2DC3112C" w14:textId="77777777" w:rsidR="000E38DB" w:rsidRPr="004E10C1" w:rsidRDefault="000E38DB" w:rsidP="004E10C1">
      <w:pPr>
        <w:spacing w:after="0" w:line="240" w:lineRule="auto"/>
        <w:jc w:val="both"/>
        <w:rPr>
          <w:rFonts w:ascii="Times New Roman" w:hAnsi="Times New Roman"/>
          <w:color w:val="000000" w:themeColor="text1"/>
          <w:sz w:val="16"/>
          <w:szCs w:val="16"/>
        </w:rPr>
      </w:pPr>
    </w:p>
    <w:p w14:paraId="195DF8F6"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 опросом членов ПБ</w:t>
      </w:r>
    </w:p>
    <w:p w14:paraId="4524B714"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36/23.-Вопросы К.О.</w:t>
      </w:r>
    </w:p>
    <w:p w14:paraId="2C905F92"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 полетах на тяжелых самолетах</w:t>
      </w:r>
    </w:p>
    <w:p w14:paraId="39AF2DB2"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заводе № 24 ГУАП</w:t>
      </w:r>
    </w:p>
    <w:p w14:paraId="1078CE59"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 договоре с фирмой JVS</w:t>
      </w:r>
    </w:p>
    <w:p w14:paraId="0590E728"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О договоре с фирмой </w:t>
      </w:r>
      <w:proofErr w:type="spellStart"/>
      <w:r w:rsidRPr="004E10C1">
        <w:rPr>
          <w:rFonts w:ascii="Times New Roman" w:hAnsi="Times New Roman"/>
          <w:color w:val="000000" w:themeColor="text1"/>
          <w:sz w:val="16"/>
          <w:szCs w:val="16"/>
        </w:rPr>
        <w:t>Сперри</w:t>
      </w:r>
      <w:proofErr w:type="spellEnd"/>
    </w:p>
    <w:p w14:paraId="23008D33"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 полете в стратосферу</w:t>
      </w:r>
    </w:p>
    <w:p w14:paraId="6735A2AF"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Во исполнение п. 12 постановления ЦК от 5.УП.1932 г.(ПБ, </w:t>
      </w:r>
      <w:proofErr w:type="spellStart"/>
      <w:r w:rsidRPr="004E10C1">
        <w:rPr>
          <w:rFonts w:ascii="Times New Roman" w:hAnsi="Times New Roman"/>
          <w:color w:val="000000" w:themeColor="text1"/>
          <w:sz w:val="16"/>
          <w:szCs w:val="16"/>
        </w:rPr>
        <w:t>Пр</w:t>
      </w:r>
      <w:proofErr w:type="spellEnd"/>
      <w:r w:rsidRPr="004E10C1">
        <w:rPr>
          <w:rFonts w:ascii="Times New Roman" w:hAnsi="Times New Roman"/>
          <w:color w:val="000000" w:themeColor="text1"/>
          <w:sz w:val="16"/>
          <w:szCs w:val="16"/>
        </w:rPr>
        <w:t xml:space="preserve"> № 107, п. 10/3) установить запрещение полетов на тяжелых самолетах без радиостанции с 1.УП.1933 г.</w:t>
      </w:r>
    </w:p>
    <w:p w14:paraId="0FAF0684"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Утвердить следующее постановление СТО (см. приложение)</w:t>
      </w:r>
    </w:p>
    <w:p w14:paraId="4899C1DB"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w:t>
      </w:r>
    </w:p>
    <w:p w14:paraId="4DAEC879"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36-23-опр. (</w:t>
      </w:r>
      <w:proofErr w:type="spellStart"/>
      <w:r w:rsidRPr="004E10C1">
        <w:rPr>
          <w:rFonts w:ascii="Times New Roman" w:hAnsi="Times New Roman"/>
          <w:color w:val="000000" w:themeColor="text1"/>
          <w:sz w:val="16"/>
          <w:szCs w:val="16"/>
        </w:rPr>
        <w:t>о.п</w:t>
      </w:r>
      <w:proofErr w:type="spellEnd"/>
      <w:r w:rsidRPr="004E10C1">
        <w:rPr>
          <w:rFonts w:ascii="Times New Roman" w:hAnsi="Times New Roman"/>
          <w:color w:val="000000" w:themeColor="text1"/>
          <w:sz w:val="16"/>
          <w:szCs w:val="16"/>
        </w:rPr>
        <w:t>.) пр. ПБ № 137.</w:t>
      </w:r>
    </w:p>
    <w:p w14:paraId="454DA299"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ОБОРУДОВАЛИ ЗАВОДА № 24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4E639CDA"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w:t>
      </w:r>
    </w:p>
    <w:p w14:paraId="5E8525CB"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29 апреля 1933 г.).</w:t>
      </w:r>
    </w:p>
    <w:p w14:paraId="3507CB57"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Труда и Оборони постановляет:</w:t>
      </w:r>
    </w:p>
    <w:p w14:paraId="0710A658"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24CA3A5D"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1933 году дополнительно ассигновать заводу № 24 </w:t>
      </w: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12.050.000 руб., из них:</w:t>
      </w:r>
    </w:p>
    <w:p w14:paraId="7D2DC4B1"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производство строительных работ и монтаж оборудования </w:t>
      </w:r>
      <w:r w:rsidRPr="004E10C1">
        <w:rPr>
          <w:rFonts w:ascii="Times New Roman" w:hAnsi="Times New Roman"/>
          <w:color w:val="000000" w:themeColor="text1"/>
          <w:sz w:val="16"/>
          <w:szCs w:val="16"/>
        </w:rPr>
        <w:tab/>
        <w:t xml:space="preserve"> 7.500.000</w:t>
      </w:r>
      <w:r w:rsidRPr="004E10C1">
        <w:rPr>
          <w:rFonts w:ascii="Times New Roman" w:hAnsi="Times New Roman"/>
          <w:color w:val="000000" w:themeColor="text1"/>
          <w:sz w:val="16"/>
          <w:szCs w:val="16"/>
        </w:rPr>
        <w:tab/>
        <w:t>р.</w:t>
      </w:r>
    </w:p>
    <w:p w14:paraId="5FDFC25E"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импортное оборудование </w:t>
      </w:r>
      <w:r w:rsidRPr="004E10C1">
        <w:rPr>
          <w:rFonts w:ascii="Times New Roman" w:hAnsi="Times New Roman"/>
          <w:color w:val="000000" w:themeColor="text1"/>
          <w:sz w:val="16"/>
          <w:szCs w:val="16"/>
        </w:rPr>
        <w:tab/>
        <w:t xml:space="preserve"> 3.250.000</w:t>
      </w:r>
      <w:r w:rsidRPr="004E10C1">
        <w:rPr>
          <w:rFonts w:ascii="Times New Roman" w:hAnsi="Times New Roman"/>
          <w:color w:val="000000" w:themeColor="text1"/>
          <w:sz w:val="16"/>
          <w:szCs w:val="16"/>
        </w:rPr>
        <w:tab/>
        <w:t>р.</w:t>
      </w:r>
    </w:p>
    <w:p w14:paraId="26308AF5"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советское оборудование </w:t>
      </w:r>
      <w:r w:rsidRPr="004E10C1">
        <w:rPr>
          <w:rFonts w:ascii="Times New Roman" w:hAnsi="Times New Roman"/>
          <w:color w:val="000000" w:themeColor="text1"/>
          <w:sz w:val="16"/>
          <w:szCs w:val="16"/>
        </w:rPr>
        <w:tab/>
        <w:t xml:space="preserve"> 1.300.000</w:t>
      </w:r>
      <w:r w:rsidRPr="004E10C1">
        <w:rPr>
          <w:rFonts w:ascii="Times New Roman" w:hAnsi="Times New Roman"/>
          <w:color w:val="000000" w:themeColor="text1"/>
          <w:sz w:val="16"/>
          <w:szCs w:val="16"/>
        </w:rPr>
        <w:tab/>
        <w:t>р.</w:t>
      </w:r>
      <w:r w:rsidRPr="004E10C1">
        <w:rPr>
          <w:rFonts w:ascii="Times New Roman" w:hAnsi="Times New Roman"/>
          <w:color w:val="000000" w:themeColor="text1"/>
          <w:sz w:val="16"/>
          <w:szCs w:val="16"/>
        </w:rPr>
        <w:fldChar w:fldCharType="end"/>
      </w:r>
    </w:p>
    <w:p w14:paraId="2F4FA7AE"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общей суммы дополнительно ассигнуемых заводу 24 в 8.800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xml:space="preserve">.(без импорта) 4.400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отпустить по общесоюзному бюд</w:t>
      </w:r>
      <w:r w:rsidRPr="004E10C1">
        <w:rPr>
          <w:rFonts w:ascii="Times New Roman" w:hAnsi="Times New Roman"/>
          <w:color w:val="000000" w:themeColor="text1"/>
          <w:sz w:val="16"/>
          <w:szCs w:val="16"/>
        </w:rPr>
        <w:softHyphen/>
        <w:t>жету сверх бюджета НКТП, а остальные 4.400 т.п. - по бюджету НКТП.</w:t>
      </w:r>
    </w:p>
    <w:p w14:paraId="1DE08D6A"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импортного оборудования для завода установить в 4.850.000 р., из них - 3.250.000 р. ассигновать в 1933 г., с рас</w:t>
      </w:r>
      <w:r w:rsidRPr="004E10C1">
        <w:rPr>
          <w:rFonts w:ascii="Times New Roman" w:hAnsi="Times New Roman"/>
          <w:color w:val="000000" w:themeColor="text1"/>
          <w:sz w:val="16"/>
          <w:szCs w:val="16"/>
        </w:rPr>
        <w:softHyphen/>
        <w:t xml:space="preserve">четом получения и монтажа оборудования до 1.УП.34 г., и на 1.000.000 р. - в 1934 </w:t>
      </w:r>
      <w:proofErr w:type="spellStart"/>
      <w:r w:rsidRPr="004E10C1">
        <w:rPr>
          <w:rFonts w:ascii="Times New Roman" w:hAnsi="Times New Roman"/>
          <w:color w:val="000000" w:themeColor="text1"/>
          <w:sz w:val="16"/>
          <w:szCs w:val="16"/>
        </w:rPr>
        <w:t>г.,с</w:t>
      </w:r>
      <w:proofErr w:type="spellEnd"/>
      <w:r w:rsidRPr="004E10C1">
        <w:rPr>
          <w:rFonts w:ascii="Times New Roman" w:hAnsi="Times New Roman"/>
          <w:color w:val="000000" w:themeColor="text1"/>
          <w:sz w:val="16"/>
          <w:szCs w:val="16"/>
        </w:rPr>
        <w:t xml:space="preserve"> расчетом получения и монтажа оборудо</w:t>
      </w:r>
      <w:r w:rsidRPr="004E10C1">
        <w:rPr>
          <w:rFonts w:ascii="Times New Roman" w:hAnsi="Times New Roman"/>
          <w:color w:val="000000" w:themeColor="text1"/>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4A9DCEC2"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немедленно приступить к размещению заказов на оборудование первой очереди на 3.250.000 р., а </w:t>
      </w:r>
      <w:proofErr w:type="spellStart"/>
      <w:r w:rsidRPr="004E10C1">
        <w:rPr>
          <w:rFonts w:ascii="Times New Roman" w:hAnsi="Times New Roman"/>
          <w:color w:val="000000" w:themeColor="text1"/>
          <w:sz w:val="16"/>
          <w:szCs w:val="16"/>
        </w:rPr>
        <w:t>Глав</w:t>
      </w:r>
      <w:r w:rsidRPr="004E10C1">
        <w:rPr>
          <w:rFonts w:ascii="Times New Roman" w:hAnsi="Times New Roman"/>
          <w:color w:val="000000" w:themeColor="text1"/>
          <w:sz w:val="16"/>
          <w:szCs w:val="16"/>
        </w:rPr>
        <w:softHyphen/>
        <w:t>авиапрому</w:t>
      </w:r>
      <w:proofErr w:type="spellEnd"/>
      <w:r w:rsidRPr="004E10C1">
        <w:rPr>
          <w:rFonts w:ascii="Times New Roman" w:hAnsi="Times New Roman"/>
          <w:color w:val="000000" w:themeColor="text1"/>
          <w:sz w:val="16"/>
          <w:szCs w:val="16"/>
        </w:rPr>
        <w:t xml:space="preserve"> выделить специальную комиссию для реализации этого обо</w:t>
      </w:r>
      <w:r w:rsidRPr="004E10C1">
        <w:rPr>
          <w:rFonts w:ascii="Times New Roman" w:hAnsi="Times New Roman"/>
          <w:color w:val="000000" w:themeColor="text1"/>
          <w:sz w:val="16"/>
          <w:szCs w:val="16"/>
        </w:rPr>
        <w:softHyphen/>
        <w:t>рудования.</w:t>
      </w:r>
    </w:p>
    <w:p w14:paraId="2311CB9C"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НКВнегторг</w:t>
      </w:r>
      <w:proofErr w:type="spellEnd"/>
      <w:r w:rsidRPr="004E10C1">
        <w:rPr>
          <w:rFonts w:ascii="Times New Roman" w:hAnsi="Times New Roman"/>
          <w:color w:val="000000" w:themeColor="text1"/>
          <w:sz w:val="16"/>
          <w:szCs w:val="16"/>
        </w:rPr>
        <w:t xml:space="preserve"> в начале 1934 г. приступить к размеще</w:t>
      </w:r>
      <w:r w:rsidRPr="004E10C1">
        <w:rPr>
          <w:rFonts w:ascii="Times New Roman" w:hAnsi="Times New Roman"/>
          <w:color w:val="000000" w:themeColor="text1"/>
          <w:sz w:val="16"/>
          <w:szCs w:val="16"/>
        </w:rPr>
        <w:softHyphen/>
        <w:t>нию оборудования второй очереди на 1.600.000 р.</w:t>
      </w:r>
    </w:p>
    <w:p w14:paraId="7CBCDF0F"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СОВЕТА ТРУДА и ОБОРОНЫ -В.МОЛОТОВ (СКРЯБИН).</w:t>
      </w:r>
    </w:p>
    <w:p w14:paraId="74C635E9"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Договор НКТП с германской </w:t>
      </w:r>
      <w:proofErr w:type="spellStart"/>
      <w:r w:rsidRPr="004E10C1">
        <w:rPr>
          <w:rFonts w:ascii="Times New Roman" w:hAnsi="Times New Roman"/>
          <w:color w:val="000000" w:themeColor="text1"/>
          <w:sz w:val="16"/>
          <w:szCs w:val="16"/>
        </w:rPr>
        <w:t>фирмоq</w:t>
      </w:r>
      <w:proofErr w:type="spellEnd"/>
      <w:r w:rsidRPr="004E10C1">
        <w:rPr>
          <w:rFonts w:ascii="Times New Roman" w:hAnsi="Times New Roman"/>
          <w:color w:val="000000" w:themeColor="text1"/>
          <w:sz w:val="16"/>
          <w:szCs w:val="16"/>
        </w:rPr>
        <w:t xml:space="preserve"> JVS подтвердить.</w:t>
      </w:r>
    </w:p>
    <w:p w14:paraId="730F2866"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Предложить НКТП и НКВМ послать </w:t>
      </w:r>
      <w:proofErr w:type="spellStart"/>
      <w:r w:rsidRPr="004E10C1">
        <w:rPr>
          <w:rFonts w:ascii="Times New Roman" w:hAnsi="Times New Roman"/>
          <w:color w:val="000000" w:themeColor="text1"/>
          <w:sz w:val="16"/>
          <w:szCs w:val="16"/>
        </w:rPr>
        <w:t>коммисию</w:t>
      </w:r>
      <w:proofErr w:type="spellEnd"/>
      <w:r w:rsidRPr="004E10C1">
        <w:rPr>
          <w:rFonts w:ascii="Times New Roman" w:hAnsi="Times New Roman"/>
          <w:color w:val="000000" w:themeColor="text1"/>
          <w:sz w:val="16"/>
          <w:szCs w:val="16"/>
        </w:rPr>
        <w:t xml:space="preserve"> в составе 5-7 человек для испытаний подлодки Е-1.</w:t>
      </w:r>
    </w:p>
    <w:p w14:paraId="278DBB88"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0360083B"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Договор, заключенный т.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по покупке образцов и техпомощи - утвердить.</w:t>
      </w:r>
    </w:p>
    <w:p w14:paraId="16287F46"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2AA770FB"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74A60AC6"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целях изучения, обеспечения и ускорения выпуска мотора М-34 с нагнетателем до 8.000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ут</w:t>
      </w:r>
      <w:r w:rsidRPr="004E10C1">
        <w:rPr>
          <w:rFonts w:ascii="Times New Roman" w:hAnsi="Times New Roman"/>
          <w:color w:val="000000" w:themeColor="text1"/>
          <w:sz w:val="16"/>
          <w:szCs w:val="16"/>
        </w:rPr>
        <w:softHyphen/>
        <w:t>вердить заказ фирме "РАТО" на 10 шт. нагнетателей к мо</w:t>
      </w:r>
      <w:r w:rsidRPr="004E10C1">
        <w:rPr>
          <w:rFonts w:ascii="Times New Roman" w:hAnsi="Times New Roman"/>
          <w:color w:val="000000" w:themeColor="text1"/>
          <w:sz w:val="16"/>
          <w:szCs w:val="16"/>
        </w:rPr>
        <w:softHyphen/>
        <w:t>тору М-34, для чего отпустить специальный контингент в 85.000 руб. сверх утвержденного импортного контин</w:t>
      </w:r>
      <w:r w:rsidRPr="004E10C1">
        <w:rPr>
          <w:rFonts w:ascii="Times New Roman" w:hAnsi="Times New Roman"/>
          <w:color w:val="000000" w:themeColor="text1"/>
          <w:sz w:val="16"/>
          <w:szCs w:val="16"/>
        </w:rPr>
        <w:softHyphen/>
        <w:t xml:space="preserve">гента НКТП как для оплаты заказа, так и для расходов по доводке мотора М-34 до высотности 8.000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20F8339C"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Базилевичу, Ворошилову - все;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Орджоникидзе – б, в, г, д</w:t>
      </w:r>
    </w:p>
    <w:p w14:paraId="6CE0ADE1"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состоялось заседание ПБ и был оформлен протокол № 137 (22987).</w:t>
      </w:r>
    </w:p>
    <w:p w14:paraId="027B7226" w14:textId="77777777" w:rsidR="00431D7D" w:rsidRPr="004E10C1" w:rsidRDefault="00431D7D" w:rsidP="004E10C1">
      <w:pPr>
        <w:spacing w:after="0" w:line="240" w:lineRule="auto"/>
        <w:jc w:val="both"/>
        <w:rPr>
          <w:rFonts w:ascii="Times New Roman" w:hAnsi="Times New Roman"/>
          <w:color w:val="000000" w:themeColor="text1"/>
          <w:sz w:val="16"/>
          <w:szCs w:val="16"/>
        </w:rPr>
      </w:pPr>
    </w:p>
    <w:p w14:paraId="2F768CB1" w14:textId="77777777" w:rsidR="0037100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200359E" w14:textId="77777777" w:rsidR="00371007" w:rsidRPr="004E10C1" w:rsidRDefault="0037100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15EE01" w14:textId="77777777" w:rsidR="00371007" w:rsidRPr="004E10C1" w:rsidRDefault="0037100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 как раз к майским праздникам, закончили шестую машину Л-1.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Млодика был коричневого цвета, по свидетельству историка автомобилестроения 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(15591).</w:t>
      </w:r>
    </w:p>
    <w:p w14:paraId="1D585CBB" w14:textId="77777777" w:rsidR="00371007" w:rsidRPr="004E10C1" w:rsidRDefault="00371007" w:rsidP="004E10C1">
      <w:pPr>
        <w:spacing w:after="0" w:line="240" w:lineRule="auto"/>
        <w:jc w:val="both"/>
        <w:rPr>
          <w:rFonts w:ascii="Times New Roman" w:hAnsi="Times New Roman"/>
          <w:color w:val="000000" w:themeColor="text1"/>
          <w:sz w:val="16"/>
          <w:szCs w:val="16"/>
        </w:rPr>
      </w:pPr>
    </w:p>
    <w:p w14:paraId="61EA2688"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ED51CE0"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C1A5AE" w14:textId="77777777" w:rsidR="00F15071" w:rsidRPr="004E10C1" w:rsidRDefault="00F1507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 при ЦК ВКП(б) создана Центральная комиссия по чистке партии (4962).</w:t>
      </w:r>
    </w:p>
    <w:p w14:paraId="1FFDB1B2" w14:textId="77777777" w:rsidR="00F15071" w:rsidRPr="004E10C1" w:rsidRDefault="00F1507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1BCC7"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 года при ЦК ВКП(б) создана Центральная комиссия по чистке партии от классово чуждых элементов, перерожденцев и карьеристов.</w:t>
      </w:r>
    </w:p>
    <w:p w14:paraId="5073D058"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Выполнение пятилетки в 4 года, победа индустриализации в СССР, успехи колхозного движения и огромный численный рост рабочего класса вызвали новый подъем политической активности пролетариата и крестьянства.</w:t>
      </w:r>
    </w:p>
    <w:p w14:paraId="060CA6B3"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основе этого подъема партия увеличила свои ряды за последние 2 1/2 года на 1400 000 человек, доведя их до 3 200 000 (членов партии — 2 000 000 человек и кандидатов — 1200 000 человек).</w:t>
      </w:r>
    </w:p>
    <w:p w14:paraId="2E63D5A1"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при массовом приеме в партию, проводившемся на местах зачастую огульно и без тщательной проверки, в ряды партии проникли чуждые элементы, использующие свое пребывание в партии в карьеристских и шкурнических интересах, проникли двурушнические элементы, на словах клянущиеся в верности партии, а на деле пытающиеся сорвать проведение ее политики.</w:t>
      </w:r>
    </w:p>
    <w:p w14:paraId="47074898"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другой стороны, из-за неудовлетворительного состояния дела марксистско-ленинского воспитания членов партии в составе партии оказалось немалое число хотя и честных, готовых защищать Советскую власть товарищей, но либо недостаточно устойчивых, не понимающих духа и требований партийной дисциплины, либо политически малограмотных, не знающих Программы, Устава, основных решений партии и не могущих ввиду этого активно проводить политику партии.</w:t>
      </w:r>
    </w:p>
    <w:p w14:paraId="7D78D784"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партии вычищаются:</w:t>
      </w:r>
    </w:p>
    <w:p w14:paraId="1FF0DD2A"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классово чуждые и враждебные элементы, обманным путем пробравшиеся в партию и остающиеся там для разложения партийных рядов;</w:t>
      </w:r>
    </w:p>
    <w:p w14:paraId="7661519F"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двурушники, живущие обманом партии, скрывающие от нее свои действительные стремления и под прикрытием лживой клятвы в «верности» партии пытающиеся сорвать на деле политику партии;</w:t>
      </w:r>
    </w:p>
    <w:p w14:paraId="0E8537E7"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w:t>
      </w:r>
    </w:p>
    <w:p w14:paraId="27BE4534"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«перерожденцы» сросшиеся с буржуазными элементами, не желающие бороться на деле с классовыми врагами, пе борющиеся на деле с кулацкими элементами, рвачами, лодырями, ворами и расхитителями общественной собственности;</w:t>
      </w:r>
    </w:p>
    <w:p w14:paraId="49719CC7"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карьеристы, шкурники и обюрократившиеся элементы, использующие пребывание в партии и службу у Советского государства для своих личных шкурнических целей, оторвавшиеся от масс и пренебрегающие нуждами и запросами рабочих и крестьян;</w:t>
      </w:r>
    </w:p>
    <w:p w14:paraId="269863AC"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морально разложившиеся, роняющие своим неблаговидным поведением достоинство партии, пачкающие знамя партии.</w:t>
      </w:r>
    </w:p>
    <w:p w14:paraId="3F348E1C"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того что среди членов партии, вступивших за последнее время в ряды ВКП(б), имеется часть товарищей, </w:t>
      </w:r>
      <w:proofErr w:type="spellStart"/>
      <w:r w:rsidRPr="004E10C1">
        <w:rPr>
          <w:rFonts w:ascii="Times New Roman" w:hAnsi="Times New Roman"/>
          <w:color w:val="000000" w:themeColor="text1"/>
          <w:sz w:val="16"/>
          <w:szCs w:val="16"/>
        </w:rPr>
        <w:t>преданвых</w:t>
      </w:r>
      <w:proofErr w:type="spellEnd"/>
      <w:r w:rsidRPr="004E10C1">
        <w:rPr>
          <w:rFonts w:ascii="Times New Roman" w:hAnsi="Times New Roman"/>
          <w:color w:val="000000" w:themeColor="text1"/>
          <w:sz w:val="16"/>
          <w:szCs w:val="16"/>
        </w:rPr>
        <w:t xml:space="preserve"> делу рабочего класса и показавших на деле — на производстве, в колхозах — свою преданность, но не усвоивших самых элементарных политических знаний, необходимых для члена Коммунистической партии — Программы, Устава, важнейших решений партии, Центральный Комитет и Центральная Контрольная Комиссия партии рекомендуют при чистке переводить таких коммунистов в кандидаты партии не в виде партвзысканий, а в целях их политического воспитания и лучшей подготовки, с тем чтобы через год поставить вопрос об их обратном переводе в члены партии, если они сумеют за этот год повысить свою политическую грамотность, необходимую для члена партии.</w:t>
      </w:r>
    </w:p>
    <w:p w14:paraId="5E3C8CBB" w14:textId="77777777" w:rsidR="00431D7D" w:rsidRPr="004E10C1" w:rsidRDefault="00431D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вследствие тех же обстоятельств в составе кандидатов партии оказалось немалое количество товарищей, которые не только не имеют элементарных политических знаний, необходимых для кандидата, но страдают еще неустойчивостью и отсутствием достаточной выдержанности с точки зрения партийной дисциплины, Центральный Комитет и Центральная Контрольная Комиссия партии рекомендуют при чистке переводить таких товарищей из разряда кандидатов в разряд сочувствующих, с тем чтобы через год поставить вопрос об их обратном переводе в кандидаты или о приеме их в члены партии, если проверка покажет, что они вполне созрели для этого (21177).</w:t>
      </w:r>
    </w:p>
    <w:p w14:paraId="53EFC37D" w14:textId="77777777" w:rsidR="00431D7D" w:rsidRPr="004E10C1" w:rsidRDefault="00431D7D" w:rsidP="004E10C1">
      <w:pPr>
        <w:spacing w:after="0" w:line="240" w:lineRule="auto"/>
        <w:jc w:val="both"/>
        <w:rPr>
          <w:rFonts w:ascii="Times New Roman" w:hAnsi="Times New Roman"/>
          <w:color w:val="000000" w:themeColor="text1"/>
          <w:sz w:val="16"/>
          <w:szCs w:val="16"/>
        </w:rPr>
      </w:pPr>
    </w:p>
    <w:p w14:paraId="6296B6F4" w14:textId="77777777" w:rsidR="000E63D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AF5AA4F" w14:textId="77777777" w:rsidR="000E63D3" w:rsidRPr="004E10C1" w:rsidRDefault="000E63D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937E00"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в 1933 году состоялся первый полет прототипа «</w:t>
      </w:r>
      <w:proofErr w:type="spellStart"/>
      <w:r w:rsidRPr="004E10C1">
        <w:rPr>
          <w:rFonts w:ascii="Times New Roman" w:hAnsi="Times New Roman"/>
          <w:color w:val="000000" w:themeColor="text1"/>
          <w:sz w:val="16"/>
          <w:szCs w:val="16"/>
        </w:rPr>
        <w:t>Late</w:t>
      </w:r>
      <w:proofErr w:type="spellEnd"/>
      <w:r w:rsidRPr="004E10C1">
        <w:rPr>
          <w:rFonts w:ascii="Times New Roman" w:hAnsi="Times New Roman"/>
          <w:color w:val="000000" w:themeColor="text1"/>
          <w:sz w:val="16"/>
          <w:szCs w:val="16"/>
        </w:rPr>
        <w:t xml:space="preserve"> 55.0», оборудованного четырьмя двигателями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«9Kbr» «</w:t>
      </w:r>
      <w:proofErr w:type="spellStart"/>
      <w:r w:rsidRPr="004E10C1">
        <w:rPr>
          <w:rFonts w:ascii="Times New Roman" w:hAnsi="Times New Roman"/>
          <w:color w:val="000000" w:themeColor="text1"/>
          <w:sz w:val="16"/>
          <w:szCs w:val="16"/>
        </w:rPr>
        <w:t>Mistral</w:t>
      </w:r>
      <w:proofErr w:type="spellEnd"/>
      <w:r w:rsidRPr="004E10C1">
        <w:rPr>
          <w:rFonts w:ascii="Times New Roman" w:hAnsi="Times New Roman"/>
          <w:color w:val="000000" w:themeColor="text1"/>
          <w:sz w:val="16"/>
          <w:szCs w:val="16"/>
        </w:rPr>
        <w:t xml:space="preserve">» мощностью 500 л.с. «Late-550» - бомбардировщик-торпедоносец, разработанный французской фирмой «Societe </w:t>
      </w:r>
      <w:proofErr w:type="spellStart"/>
      <w:r w:rsidRPr="004E10C1">
        <w:rPr>
          <w:rFonts w:ascii="Times New Roman" w:hAnsi="Times New Roman"/>
          <w:color w:val="000000" w:themeColor="text1"/>
          <w:sz w:val="16"/>
          <w:szCs w:val="16"/>
        </w:rPr>
        <w:t>Industrielle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d'Aviation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Latecoere</w:t>
      </w:r>
      <w:proofErr w:type="spellEnd"/>
      <w:r w:rsidRPr="004E10C1">
        <w:rPr>
          <w:rFonts w:ascii="Times New Roman" w:hAnsi="Times New Roman"/>
          <w:color w:val="000000" w:themeColor="text1"/>
          <w:sz w:val="16"/>
          <w:szCs w:val="16"/>
        </w:rPr>
        <w:t xml:space="preserve">». В 1932 году французская комиссия «CEPANA» («Commission </w:t>
      </w:r>
      <w:proofErr w:type="spellStart"/>
      <w:r w:rsidRPr="004E10C1">
        <w:rPr>
          <w:rFonts w:ascii="Times New Roman" w:hAnsi="Times New Roman"/>
          <w:color w:val="000000" w:themeColor="text1"/>
          <w:sz w:val="16"/>
          <w:szCs w:val="16"/>
        </w:rPr>
        <w:t>d'examen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Prototypes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Appareils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Nouveaux</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l'Aeronautique</w:t>
      </w:r>
      <w:proofErr w:type="spellEnd"/>
      <w:r w:rsidRPr="004E10C1">
        <w:rPr>
          <w:rFonts w:ascii="Times New Roman" w:hAnsi="Times New Roman"/>
          <w:color w:val="000000" w:themeColor="text1"/>
          <w:sz w:val="16"/>
          <w:szCs w:val="16"/>
        </w:rPr>
        <w:t>») опубликовала спецификацию 698/2 на тяжелый четырехмоторный бомбардировщик. Фирма «</w:t>
      </w:r>
      <w:proofErr w:type="spellStart"/>
      <w:r w:rsidRPr="004E10C1">
        <w:rPr>
          <w:rFonts w:ascii="Times New Roman" w:hAnsi="Times New Roman"/>
          <w:color w:val="000000" w:themeColor="text1"/>
          <w:sz w:val="16"/>
          <w:szCs w:val="16"/>
        </w:rPr>
        <w:t>Latecoere</w:t>
      </w:r>
      <w:proofErr w:type="spellEnd"/>
      <w:r w:rsidRPr="004E10C1">
        <w:rPr>
          <w:rFonts w:ascii="Times New Roman" w:hAnsi="Times New Roman"/>
          <w:color w:val="000000" w:themeColor="text1"/>
          <w:sz w:val="16"/>
          <w:szCs w:val="16"/>
        </w:rPr>
        <w:t>» в конце 1932 года начала разработку своего бомбардировщика «</w:t>
      </w:r>
      <w:proofErr w:type="spellStart"/>
      <w:r w:rsidRPr="004E10C1">
        <w:rPr>
          <w:rFonts w:ascii="Times New Roman" w:hAnsi="Times New Roman"/>
          <w:color w:val="000000" w:themeColor="text1"/>
          <w:sz w:val="16"/>
          <w:szCs w:val="16"/>
        </w:rPr>
        <w:t>Late</w:t>
      </w:r>
      <w:proofErr w:type="spellEnd"/>
      <w:r w:rsidRPr="004E10C1">
        <w:rPr>
          <w:rFonts w:ascii="Times New Roman" w:hAnsi="Times New Roman"/>
          <w:color w:val="000000" w:themeColor="text1"/>
          <w:sz w:val="16"/>
          <w:szCs w:val="16"/>
        </w:rPr>
        <w:t xml:space="preserv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(15114).</w:t>
      </w:r>
    </w:p>
    <w:p w14:paraId="2E55B605"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320AD6CE"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апреля 1933 состоялся первый полет </w:t>
      </w:r>
      <w:proofErr w:type="spellStart"/>
      <w:r w:rsidRPr="004E10C1">
        <w:rPr>
          <w:rFonts w:ascii="Times New Roman" w:hAnsi="Times New Roman"/>
          <w:color w:val="000000" w:themeColor="text1"/>
          <w:sz w:val="16"/>
          <w:szCs w:val="16"/>
        </w:rPr>
        <w:t>Latécoère</w:t>
      </w:r>
      <w:proofErr w:type="spellEnd"/>
      <w:r w:rsidRPr="004E10C1">
        <w:rPr>
          <w:rFonts w:ascii="Times New Roman" w:hAnsi="Times New Roman"/>
          <w:color w:val="000000" w:themeColor="text1"/>
          <w:sz w:val="16"/>
          <w:szCs w:val="16"/>
        </w:rPr>
        <w:t xml:space="preserve"> 550 (20802).</w:t>
      </w:r>
    </w:p>
    <w:p w14:paraId="64DF6524" w14:textId="77777777" w:rsidR="00430310" w:rsidRPr="004E10C1" w:rsidRDefault="00430310" w:rsidP="004E10C1">
      <w:pPr>
        <w:spacing w:after="0" w:line="240" w:lineRule="auto"/>
        <w:jc w:val="both"/>
        <w:rPr>
          <w:rFonts w:ascii="Times New Roman" w:hAnsi="Times New Roman"/>
          <w:color w:val="000000" w:themeColor="text1"/>
          <w:sz w:val="16"/>
          <w:szCs w:val="16"/>
        </w:rPr>
      </w:pPr>
    </w:p>
    <w:p w14:paraId="0A8861F8"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апреля 1933 нацистское правительство в Германии формирует </w:t>
      </w:r>
      <w:proofErr w:type="spellStart"/>
      <w:r w:rsidRPr="004E10C1">
        <w:rPr>
          <w:rFonts w:ascii="Times New Roman" w:hAnsi="Times New Roman"/>
          <w:color w:val="000000" w:themeColor="text1"/>
          <w:sz w:val="16"/>
          <w:szCs w:val="16"/>
        </w:rPr>
        <w:t>Reichsluftfahrtministerium</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Рейхсское</w:t>
      </w:r>
      <w:proofErr w:type="spellEnd"/>
      <w:r w:rsidRPr="004E10C1">
        <w:rPr>
          <w:rFonts w:ascii="Times New Roman" w:hAnsi="Times New Roman"/>
          <w:color w:val="000000" w:themeColor="text1"/>
          <w:sz w:val="16"/>
          <w:szCs w:val="16"/>
        </w:rPr>
        <w:t xml:space="preserve"> министерство авиации») (20802).</w:t>
      </w:r>
    </w:p>
    <w:p w14:paraId="2D231ED8" w14:textId="77777777" w:rsidR="00430310" w:rsidRPr="004E10C1" w:rsidRDefault="00430310" w:rsidP="004E10C1">
      <w:pPr>
        <w:spacing w:after="0" w:line="240" w:lineRule="auto"/>
        <w:jc w:val="both"/>
        <w:rPr>
          <w:rFonts w:ascii="Times New Roman" w:hAnsi="Times New Roman"/>
          <w:color w:val="000000" w:themeColor="text1"/>
          <w:sz w:val="16"/>
          <w:szCs w:val="16"/>
        </w:rPr>
      </w:pPr>
    </w:p>
    <w:p w14:paraId="2934A680"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3E43751"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2B0ED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1933 состоялся первый полет Сталь-3 </w:t>
      </w:r>
      <w:proofErr w:type="spellStart"/>
      <w:r w:rsidRPr="004E10C1">
        <w:rPr>
          <w:rFonts w:ascii="Times New Roman" w:hAnsi="Times New Roman"/>
          <w:color w:val="000000" w:themeColor="text1"/>
          <w:sz w:val="16"/>
          <w:szCs w:val="16"/>
        </w:rPr>
        <w:t>А.И.Путилова</w:t>
      </w:r>
      <w:proofErr w:type="spellEnd"/>
      <w:r w:rsidRPr="004E10C1">
        <w:rPr>
          <w:rFonts w:ascii="Times New Roman" w:hAnsi="Times New Roman"/>
          <w:color w:val="000000" w:themeColor="text1"/>
          <w:sz w:val="16"/>
          <w:szCs w:val="16"/>
        </w:rPr>
        <w:t xml:space="preserve"> - модификации Саль-2 с М-22 480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на 6 пассажиров. Летал </w:t>
      </w:r>
      <w:proofErr w:type="spellStart"/>
      <w:r w:rsidRPr="004E10C1">
        <w:rPr>
          <w:rFonts w:ascii="Times New Roman" w:hAnsi="Times New Roman"/>
          <w:color w:val="000000" w:themeColor="text1"/>
          <w:sz w:val="16"/>
          <w:szCs w:val="16"/>
        </w:rPr>
        <w:t>Я.Г.Пауль</w:t>
      </w:r>
      <w:proofErr w:type="spellEnd"/>
      <w:r w:rsidRPr="004E10C1">
        <w:rPr>
          <w:rFonts w:ascii="Times New Roman" w:hAnsi="Times New Roman"/>
          <w:color w:val="000000" w:themeColor="text1"/>
          <w:sz w:val="16"/>
          <w:szCs w:val="16"/>
        </w:rPr>
        <w:t xml:space="preserve"> (438,643).</w:t>
      </w:r>
    </w:p>
    <w:p w14:paraId="1FE4537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15622F5B"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в 1933 году первый полет пассажирского самолета </w:t>
      </w:r>
      <w:proofErr w:type="spellStart"/>
      <w:r w:rsidRPr="004E10C1">
        <w:rPr>
          <w:rFonts w:ascii="Times New Roman" w:hAnsi="Times New Roman"/>
          <w:color w:val="000000" w:themeColor="text1"/>
          <w:sz w:val="16"/>
          <w:szCs w:val="16"/>
        </w:rPr>
        <w:t>А.И.Путилова</w:t>
      </w:r>
      <w:proofErr w:type="spellEnd"/>
      <w:r w:rsidRPr="004E10C1">
        <w:rPr>
          <w:rFonts w:ascii="Times New Roman" w:hAnsi="Times New Roman"/>
          <w:color w:val="000000" w:themeColor="text1"/>
          <w:sz w:val="16"/>
          <w:szCs w:val="16"/>
        </w:rPr>
        <w:t xml:space="preserve"> «Сталь-3» из нержавеющей стали, пилот </w:t>
      </w:r>
      <w:proofErr w:type="spellStart"/>
      <w:r w:rsidRPr="004E10C1">
        <w:rPr>
          <w:rFonts w:ascii="Times New Roman" w:hAnsi="Times New Roman"/>
          <w:color w:val="000000" w:themeColor="text1"/>
          <w:sz w:val="16"/>
          <w:szCs w:val="16"/>
        </w:rPr>
        <w:t>Я.Г.Пауль</w:t>
      </w:r>
      <w:proofErr w:type="spellEnd"/>
      <w:r w:rsidRPr="004E10C1">
        <w:rPr>
          <w:rFonts w:ascii="Times New Roman" w:hAnsi="Times New Roman"/>
          <w:color w:val="000000" w:themeColor="text1"/>
          <w:sz w:val="16"/>
          <w:szCs w:val="16"/>
        </w:rPr>
        <w:t>; Самолет "Сталь-З" серийно строился в количестве 80 экземпляров, на нем были осуществлены новые конструкторские решения: установлен элерон-закрылок и особый капот с профилированной щелью для улучшения охлаждения двигателя. Эти самолеты эксплуатировались на линиях ГВФ и показал хорошую надёжность и простоту ремонта (15115).</w:t>
      </w:r>
    </w:p>
    <w:p w14:paraId="72BF81F5"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3C93794D" w14:textId="77777777" w:rsidR="00427C3C" w:rsidRPr="005C0EE3" w:rsidRDefault="00427C3C" w:rsidP="00427C3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30 апреля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с</w:t>
      </w:r>
      <w:r w:rsidRPr="005C0EE3">
        <w:rPr>
          <w:rFonts w:ascii="Times New Roman" w:hAnsi="Times New Roman"/>
          <w:color w:val="0070C0"/>
          <w:sz w:val="16"/>
          <w:szCs w:val="16"/>
        </w:rPr>
        <w:t>остоялся первый исп</w:t>
      </w:r>
      <w:r>
        <w:rPr>
          <w:rFonts w:ascii="Times New Roman" w:hAnsi="Times New Roman"/>
          <w:color w:val="0070C0"/>
          <w:sz w:val="16"/>
          <w:szCs w:val="16"/>
        </w:rPr>
        <w:t>ы</w:t>
      </w:r>
      <w:r w:rsidRPr="005C0EE3">
        <w:rPr>
          <w:rFonts w:ascii="Times New Roman" w:hAnsi="Times New Roman"/>
          <w:color w:val="0070C0"/>
          <w:sz w:val="16"/>
          <w:szCs w:val="16"/>
        </w:rPr>
        <w:t>тательн</w:t>
      </w:r>
      <w:r>
        <w:rPr>
          <w:rFonts w:ascii="Times New Roman" w:hAnsi="Times New Roman"/>
          <w:color w:val="0070C0"/>
          <w:sz w:val="16"/>
          <w:szCs w:val="16"/>
        </w:rPr>
        <w:t>ы</w:t>
      </w:r>
      <w:r w:rsidRPr="005C0EE3">
        <w:rPr>
          <w:rFonts w:ascii="Times New Roman" w:hAnsi="Times New Roman"/>
          <w:color w:val="0070C0"/>
          <w:sz w:val="16"/>
          <w:szCs w:val="16"/>
        </w:rPr>
        <w:t xml:space="preserve">й </w:t>
      </w:r>
      <w:r>
        <w:rPr>
          <w:rFonts w:ascii="Times New Roman" w:hAnsi="Times New Roman"/>
          <w:color w:val="0070C0"/>
          <w:sz w:val="16"/>
          <w:szCs w:val="16"/>
        </w:rPr>
        <w:t>п</w:t>
      </w:r>
      <w:r w:rsidRPr="005C0EE3">
        <w:rPr>
          <w:rFonts w:ascii="Times New Roman" w:hAnsi="Times New Roman"/>
          <w:color w:val="0070C0"/>
          <w:sz w:val="16"/>
          <w:szCs w:val="16"/>
        </w:rPr>
        <w:t>олет пассажирского</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самолета Сталь-3 конструкции» </w:t>
      </w:r>
      <w:proofErr w:type="spellStart"/>
      <w:r w:rsidRPr="005C0EE3">
        <w:rPr>
          <w:rFonts w:ascii="Times New Roman" w:hAnsi="Times New Roman"/>
          <w:color w:val="0070C0"/>
          <w:sz w:val="16"/>
          <w:szCs w:val="16"/>
        </w:rPr>
        <w:t>A</w:t>
      </w:r>
      <w:r>
        <w:rPr>
          <w:rFonts w:ascii="Times New Roman" w:hAnsi="Times New Roman"/>
          <w:color w:val="0070C0"/>
          <w:sz w:val="16"/>
          <w:szCs w:val="16"/>
        </w:rPr>
        <w:t>.И.П</w:t>
      </w:r>
      <w:r w:rsidRPr="005C0EE3">
        <w:rPr>
          <w:rFonts w:ascii="Times New Roman" w:hAnsi="Times New Roman"/>
          <w:color w:val="0070C0"/>
          <w:sz w:val="16"/>
          <w:szCs w:val="16"/>
        </w:rPr>
        <w:t>утилова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С</w:t>
      </w:r>
      <w:r w:rsidRPr="005C0EE3">
        <w:rPr>
          <w:rFonts w:ascii="Times New Roman" w:hAnsi="Times New Roman"/>
          <w:color w:val="0070C0"/>
          <w:sz w:val="16"/>
          <w:szCs w:val="16"/>
        </w:rPr>
        <w:t>таль-3 представляет собой модификацию самолета '</w:t>
      </w:r>
      <w:r>
        <w:rPr>
          <w:rFonts w:ascii="Times New Roman" w:hAnsi="Times New Roman"/>
          <w:color w:val="0070C0"/>
          <w:sz w:val="16"/>
          <w:szCs w:val="16"/>
        </w:rPr>
        <w:t xml:space="preserve">Сталь-2 </w:t>
      </w:r>
      <w:r w:rsidRPr="005C0EE3">
        <w:rPr>
          <w:rFonts w:ascii="Times New Roman" w:hAnsi="Times New Roman"/>
          <w:color w:val="0070C0"/>
          <w:sz w:val="16"/>
          <w:szCs w:val="16"/>
        </w:rPr>
        <w:t>т</w:t>
      </w:r>
      <w:r>
        <w:rPr>
          <w:rFonts w:ascii="Times New Roman" w:hAnsi="Times New Roman"/>
          <w:color w:val="0070C0"/>
          <w:sz w:val="16"/>
          <w:szCs w:val="16"/>
        </w:rPr>
        <w:t>о</w:t>
      </w:r>
      <w:r w:rsidRPr="005C0EE3">
        <w:rPr>
          <w:rFonts w:ascii="Times New Roman" w:hAnsi="Times New Roman"/>
          <w:color w:val="0070C0"/>
          <w:sz w:val="16"/>
          <w:szCs w:val="16"/>
        </w:rPr>
        <w:t xml:space="preserve">го </w:t>
      </w:r>
      <w:r>
        <w:rPr>
          <w:rFonts w:ascii="Times New Roman" w:hAnsi="Times New Roman"/>
          <w:color w:val="0070C0"/>
          <w:sz w:val="16"/>
          <w:szCs w:val="16"/>
        </w:rPr>
        <w:t>ж</w:t>
      </w:r>
      <w:r w:rsidRPr="005C0EE3">
        <w:rPr>
          <w:rFonts w:ascii="Times New Roman" w:hAnsi="Times New Roman"/>
          <w:color w:val="0070C0"/>
          <w:sz w:val="16"/>
          <w:szCs w:val="16"/>
        </w:rPr>
        <w:t>е конструктора, несколько увеличенную в размерах.</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Пассажирских мест - </w:t>
      </w:r>
      <w:r>
        <w:rPr>
          <w:rFonts w:ascii="Times New Roman" w:hAnsi="Times New Roman"/>
          <w:color w:val="0070C0"/>
          <w:sz w:val="16"/>
          <w:szCs w:val="16"/>
        </w:rPr>
        <w:t>6</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мотор М-22 </w:t>
      </w:r>
      <w:r>
        <w:rPr>
          <w:rFonts w:ascii="Times New Roman" w:hAnsi="Times New Roman"/>
          <w:color w:val="0070C0"/>
          <w:sz w:val="16"/>
          <w:szCs w:val="16"/>
        </w:rPr>
        <w:t>м</w:t>
      </w:r>
      <w:r w:rsidRPr="005C0EE3">
        <w:rPr>
          <w:rFonts w:ascii="Times New Roman" w:hAnsi="Times New Roman"/>
          <w:color w:val="0070C0"/>
          <w:sz w:val="16"/>
          <w:szCs w:val="16"/>
        </w:rPr>
        <w:t>о</w:t>
      </w:r>
      <w:r>
        <w:rPr>
          <w:rFonts w:ascii="Times New Roman" w:hAnsi="Times New Roman"/>
          <w:color w:val="0070C0"/>
          <w:sz w:val="16"/>
          <w:szCs w:val="16"/>
        </w:rPr>
        <w:t>щнос</w:t>
      </w:r>
      <w:r w:rsidRPr="005C0EE3">
        <w:rPr>
          <w:rFonts w:ascii="Times New Roman" w:hAnsi="Times New Roman"/>
          <w:color w:val="0070C0"/>
          <w:sz w:val="16"/>
          <w:szCs w:val="16"/>
        </w:rPr>
        <w:t>ть</w:t>
      </w:r>
      <w:r>
        <w:rPr>
          <w:rFonts w:ascii="Times New Roman" w:hAnsi="Times New Roman"/>
          <w:color w:val="0070C0"/>
          <w:sz w:val="16"/>
          <w:szCs w:val="16"/>
        </w:rPr>
        <w:t>ю</w:t>
      </w:r>
      <w:r w:rsidRPr="005C0EE3">
        <w:rPr>
          <w:rFonts w:ascii="Times New Roman" w:hAnsi="Times New Roman"/>
          <w:color w:val="0070C0"/>
          <w:sz w:val="16"/>
          <w:szCs w:val="16"/>
        </w:rPr>
        <w:t xml:space="preserve"> 480 л.с.;</w:t>
      </w:r>
      <w:r>
        <w:rPr>
          <w:rFonts w:ascii="Times New Roman" w:hAnsi="Times New Roman"/>
          <w:color w:val="0070C0"/>
          <w:sz w:val="16"/>
          <w:szCs w:val="16"/>
        </w:rPr>
        <w:t xml:space="preserve"> </w:t>
      </w:r>
      <w:r w:rsidRPr="005C0EE3">
        <w:rPr>
          <w:rFonts w:ascii="Times New Roman" w:hAnsi="Times New Roman"/>
          <w:color w:val="0070C0"/>
          <w:sz w:val="16"/>
          <w:szCs w:val="16"/>
        </w:rPr>
        <w:t>полетный ве</w:t>
      </w:r>
      <w:r>
        <w:rPr>
          <w:rFonts w:ascii="Times New Roman" w:hAnsi="Times New Roman"/>
          <w:color w:val="0070C0"/>
          <w:sz w:val="16"/>
          <w:szCs w:val="16"/>
        </w:rPr>
        <w:t>с - 2</w:t>
      </w:r>
      <w:r w:rsidRPr="005C0EE3">
        <w:rPr>
          <w:rFonts w:ascii="Times New Roman" w:hAnsi="Times New Roman"/>
          <w:color w:val="0070C0"/>
          <w:sz w:val="16"/>
          <w:szCs w:val="16"/>
        </w:rPr>
        <w:t>,</w:t>
      </w:r>
      <w:r>
        <w:rPr>
          <w:rFonts w:ascii="Times New Roman" w:hAnsi="Times New Roman"/>
          <w:color w:val="0070C0"/>
          <w:sz w:val="16"/>
          <w:szCs w:val="16"/>
        </w:rPr>
        <w:t xml:space="preserve">6 т, </w:t>
      </w:r>
      <w:r w:rsidRPr="005C0EE3">
        <w:rPr>
          <w:rFonts w:ascii="Times New Roman" w:hAnsi="Times New Roman"/>
          <w:color w:val="0070C0"/>
          <w:sz w:val="16"/>
          <w:szCs w:val="16"/>
        </w:rPr>
        <w:t xml:space="preserve">скорость - 200 км/ч. </w:t>
      </w:r>
      <w:r>
        <w:rPr>
          <w:rFonts w:ascii="Times New Roman" w:hAnsi="Times New Roman"/>
          <w:color w:val="0070C0"/>
          <w:sz w:val="16"/>
          <w:szCs w:val="16"/>
        </w:rPr>
        <w:t xml:space="preserve">Испытание </w:t>
      </w:r>
      <w:r w:rsidRPr="005C0EE3">
        <w:rPr>
          <w:rFonts w:ascii="Times New Roman" w:hAnsi="Times New Roman"/>
          <w:color w:val="0070C0"/>
          <w:sz w:val="16"/>
          <w:szCs w:val="16"/>
        </w:rPr>
        <w:t xml:space="preserve">проводил </w:t>
      </w:r>
      <w:r>
        <w:rPr>
          <w:rFonts w:ascii="Times New Roman" w:hAnsi="Times New Roman"/>
          <w:color w:val="0070C0"/>
          <w:sz w:val="16"/>
          <w:szCs w:val="16"/>
        </w:rPr>
        <w:t xml:space="preserve">летчик </w:t>
      </w:r>
      <w:proofErr w:type="spellStart"/>
      <w:r>
        <w:rPr>
          <w:rFonts w:ascii="Times New Roman" w:hAnsi="Times New Roman"/>
          <w:color w:val="0070C0"/>
          <w:sz w:val="16"/>
          <w:szCs w:val="16"/>
        </w:rPr>
        <w:t>Гауль</w:t>
      </w:r>
      <w:proofErr w:type="spellEnd"/>
      <w:r>
        <w:rPr>
          <w:rFonts w:ascii="Times New Roman" w:hAnsi="Times New Roman"/>
          <w:color w:val="0070C0"/>
          <w:sz w:val="16"/>
          <w:szCs w:val="16"/>
        </w:rPr>
        <w:t xml:space="preserve"> Яков Георгиевич</w:t>
      </w:r>
      <w:r w:rsidRPr="005C0EE3">
        <w:rPr>
          <w:rFonts w:ascii="Times New Roman" w:hAnsi="Times New Roman"/>
          <w:color w:val="0070C0"/>
          <w:sz w:val="16"/>
          <w:szCs w:val="16"/>
        </w:rPr>
        <w:t>. Самолет строи</w:t>
      </w:r>
      <w:r>
        <w:rPr>
          <w:rFonts w:ascii="Times New Roman" w:hAnsi="Times New Roman"/>
          <w:color w:val="0070C0"/>
          <w:sz w:val="16"/>
          <w:szCs w:val="16"/>
        </w:rPr>
        <w:t xml:space="preserve">лся </w:t>
      </w:r>
      <w:r w:rsidRPr="005C0EE3">
        <w:rPr>
          <w:rFonts w:ascii="Times New Roman" w:hAnsi="Times New Roman"/>
          <w:color w:val="0070C0"/>
          <w:sz w:val="16"/>
          <w:szCs w:val="16"/>
        </w:rPr>
        <w:t>серийно и эксплуатировался на линиях ГВФ вплоть до начала ВОВ.</w:t>
      </w:r>
    </w:p>
    <w:p w14:paraId="00A163FB" w14:textId="77777777" w:rsidR="00427C3C" w:rsidRDefault="00427C3C" w:rsidP="00427C3C">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t>/«</w:t>
      </w:r>
      <w:proofErr w:type="gramEnd"/>
      <w:r w:rsidRPr="005C0EE3">
        <w:rPr>
          <w:rFonts w:ascii="Times New Roman" w:hAnsi="Times New Roman"/>
          <w:color w:val="0070C0"/>
          <w:sz w:val="16"/>
          <w:szCs w:val="16"/>
        </w:rPr>
        <w:t>Гражданская авиация</w:t>
      </w:r>
      <w:r>
        <w:rPr>
          <w:rFonts w:ascii="Times New Roman" w:hAnsi="Times New Roman"/>
          <w:color w:val="0070C0"/>
          <w:sz w:val="16"/>
          <w:szCs w:val="16"/>
        </w:rPr>
        <w:t>»</w:t>
      </w:r>
      <w:r w:rsidRPr="005C0EE3">
        <w:rPr>
          <w:rFonts w:ascii="Times New Roman" w:hAnsi="Times New Roman"/>
          <w:color w:val="0070C0"/>
          <w:sz w:val="16"/>
          <w:szCs w:val="16"/>
        </w:rPr>
        <w:t xml:space="preserve">, 1933 </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6</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"Самолет", 1934 № 1/</w:t>
      </w:r>
      <w:r>
        <w:rPr>
          <w:rFonts w:ascii="Times New Roman" w:hAnsi="Times New Roman"/>
          <w:color w:val="0070C0"/>
          <w:sz w:val="16"/>
          <w:szCs w:val="16"/>
        </w:rPr>
        <w:t xml:space="preserve"> (23370).</w:t>
      </w:r>
    </w:p>
    <w:p w14:paraId="4A8541F7" w14:textId="77777777" w:rsidR="00427C3C" w:rsidRDefault="00427C3C" w:rsidP="00427C3C">
      <w:pPr>
        <w:spacing w:after="0" w:line="240" w:lineRule="auto"/>
        <w:jc w:val="both"/>
        <w:rPr>
          <w:rFonts w:ascii="Times New Roman" w:hAnsi="Times New Roman"/>
          <w:color w:val="0070C0"/>
          <w:sz w:val="16"/>
          <w:szCs w:val="16"/>
        </w:rPr>
      </w:pPr>
    </w:p>
    <w:p w14:paraId="37E99448"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6EA66CD"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9BAC17"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1933 - Состоялся первый полет прототипа </w:t>
      </w:r>
      <w:proofErr w:type="spellStart"/>
      <w:r w:rsidRPr="004E10C1">
        <w:rPr>
          <w:rFonts w:ascii="Times New Roman" w:hAnsi="Times New Roman"/>
          <w:color w:val="000000" w:themeColor="text1"/>
          <w:sz w:val="16"/>
          <w:szCs w:val="16"/>
        </w:rPr>
        <w:t>Late</w:t>
      </w:r>
      <w:proofErr w:type="spellEnd"/>
      <w:r w:rsidRPr="004E10C1">
        <w:rPr>
          <w:rFonts w:ascii="Times New Roman" w:hAnsi="Times New Roman"/>
          <w:color w:val="000000" w:themeColor="text1"/>
          <w:sz w:val="16"/>
          <w:szCs w:val="16"/>
        </w:rPr>
        <w:t xml:space="preserve"> 55.0, оборудованного четырьмя двигателями </w:t>
      </w:r>
      <w:proofErr w:type="spellStart"/>
      <w:r w:rsidRPr="004E10C1">
        <w:rPr>
          <w:rFonts w:ascii="Times New Roman" w:hAnsi="Times New Roman"/>
          <w:color w:val="000000" w:themeColor="text1"/>
          <w:sz w:val="16"/>
          <w:szCs w:val="16"/>
        </w:rPr>
        <w:t>Gnome-Rhone</w:t>
      </w:r>
      <w:proofErr w:type="spellEnd"/>
      <w:r w:rsidRPr="004E10C1">
        <w:rPr>
          <w:rFonts w:ascii="Times New Roman" w:hAnsi="Times New Roman"/>
          <w:color w:val="000000" w:themeColor="text1"/>
          <w:sz w:val="16"/>
          <w:szCs w:val="16"/>
        </w:rPr>
        <w:t xml:space="preserve"> 9Kbr </w:t>
      </w:r>
      <w:proofErr w:type="spellStart"/>
      <w:r w:rsidRPr="004E10C1">
        <w:rPr>
          <w:rFonts w:ascii="Times New Roman" w:hAnsi="Times New Roman"/>
          <w:color w:val="000000" w:themeColor="text1"/>
          <w:sz w:val="16"/>
          <w:szCs w:val="16"/>
        </w:rPr>
        <w:t>Mistral</w:t>
      </w:r>
      <w:proofErr w:type="spellEnd"/>
      <w:r w:rsidRPr="004E10C1">
        <w:rPr>
          <w:rFonts w:ascii="Times New Roman" w:hAnsi="Times New Roman"/>
          <w:color w:val="000000" w:themeColor="text1"/>
          <w:sz w:val="16"/>
          <w:szCs w:val="16"/>
        </w:rPr>
        <w:t xml:space="preserve"> мощностью 500 л.с.</w:t>
      </w:r>
    </w:p>
    <w:p w14:paraId="6825C7F8"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Late-550 - бомбардировщик-торпедоносец, разработанный французской фирмой Societe </w:t>
      </w:r>
      <w:proofErr w:type="spellStart"/>
      <w:r w:rsidRPr="004E10C1">
        <w:rPr>
          <w:rFonts w:ascii="Times New Roman" w:hAnsi="Times New Roman"/>
          <w:color w:val="000000" w:themeColor="text1"/>
          <w:sz w:val="16"/>
          <w:szCs w:val="16"/>
        </w:rPr>
        <w:t>Industrielle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d'Aviation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Latecoere</w:t>
      </w:r>
      <w:proofErr w:type="spellEnd"/>
      <w:r w:rsidRPr="004E10C1">
        <w:rPr>
          <w:rFonts w:ascii="Times New Roman" w:hAnsi="Times New Roman"/>
          <w:color w:val="000000" w:themeColor="text1"/>
          <w:sz w:val="16"/>
          <w:szCs w:val="16"/>
        </w:rPr>
        <w:t xml:space="preserve">. В 1932 году французская комиссия CEPANA (Commission </w:t>
      </w:r>
      <w:proofErr w:type="spellStart"/>
      <w:r w:rsidRPr="004E10C1">
        <w:rPr>
          <w:rFonts w:ascii="Times New Roman" w:hAnsi="Times New Roman"/>
          <w:color w:val="000000" w:themeColor="text1"/>
          <w:sz w:val="16"/>
          <w:szCs w:val="16"/>
        </w:rPr>
        <w:t>d'examen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Prototypes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Appareils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Nouveaux</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l'Aeronautique</w:t>
      </w:r>
      <w:proofErr w:type="spellEnd"/>
      <w:r w:rsidRPr="004E10C1">
        <w:rPr>
          <w:rFonts w:ascii="Times New Roman" w:hAnsi="Times New Roman"/>
          <w:color w:val="000000" w:themeColor="text1"/>
          <w:sz w:val="16"/>
          <w:szCs w:val="16"/>
        </w:rPr>
        <w:t xml:space="preserve">) опубликовала спецификацию 698/2 на тяжелый четырехмоторный бомбардировщик. Фирма </w:t>
      </w:r>
      <w:proofErr w:type="spellStart"/>
      <w:r w:rsidRPr="004E10C1">
        <w:rPr>
          <w:rFonts w:ascii="Times New Roman" w:hAnsi="Times New Roman"/>
          <w:color w:val="000000" w:themeColor="text1"/>
          <w:sz w:val="16"/>
          <w:szCs w:val="16"/>
        </w:rPr>
        <w:t>Latecoere</w:t>
      </w:r>
      <w:proofErr w:type="spellEnd"/>
      <w:r w:rsidRPr="004E10C1">
        <w:rPr>
          <w:rFonts w:ascii="Times New Roman" w:hAnsi="Times New Roman"/>
          <w:color w:val="000000" w:themeColor="text1"/>
          <w:sz w:val="16"/>
          <w:szCs w:val="16"/>
        </w:rPr>
        <w:t xml:space="preserve"> в конце 1932 года начала разработку своего бомбардировщика </w:t>
      </w:r>
      <w:proofErr w:type="spellStart"/>
      <w:r w:rsidRPr="004E10C1">
        <w:rPr>
          <w:rFonts w:ascii="Times New Roman" w:hAnsi="Times New Roman"/>
          <w:color w:val="000000" w:themeColor="text1"/>
          <w:sz w:val="16"/>
          <w:szCs w:val="16"/>
        </w:rPr>
        <w:t>Late</w:t>
      </w:r>
      <w:proofErr w:type="spellEnd"/>
      <w:r w:rsidRPr="004E10C1">
        <w:rPr>
          <w:rFonts w:ascii="Times New Roman" w:hAnsi="Times New Roman"/>
          <w:color w:val="000000" w:themeColor="text1"/>
          <w:sz w:val="16"/>
          <w:szCs w:val="16"/>
        </w:rPr>
        <w:t xml:space="preserv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(22520).</w:t>
      </w:r>
    </w:p>
    <w:p w14:paraId="0C75583A" w14:textId="77777777" w:rsidR="00430310" w:rsidRPr="004E10C1" w:rsidRDefault="00430310" w:rsidP="004E10C1">
      <w:pPr>
        <w:spacing w:after="0" w:line="240" w:lineRule="auto"/>
        <w:jc w:val="both"/>
        <w:rPr>
          <w:rFonts w:ascii="Times New Roman" w:hAnsi="Times New Roman"/>
          <w:color w:val="000000" w:themeColor="text1"/>
          <w:sz w:val="16"/>
          <w:szCs w:val="16"/>
        </w:rPr>
      </w:pPr>
    </w:p>
    <w:p w14:paraId="0CC66877"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1933 открывается первое внутреннее воздушное сообщение между Шотландией, </w:t>
      </w:r>
      <w:proofErr w:type="spellStart"/>
      <w:r w:rsidRPr="004E10C1">
        <w:rPr>
          <w:rFonts w:ascii="Times New Roman" w:hAnsi="Times New Roman"/>
          <w:color w:val="000000" w:themeColor="text1"/>
          <w:sz w:val="16"/>
          <w:szCs w:val="16"/>
        </w:rPr>
        <w:t>Ренфрю</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Кэмпбелтаун</w:t>
      </w:r>
      <w:proofErr w:type="spellEnd"/>
      <w:r w:rsidRPr="004E10C1">
        <w:rPr>
          <w:rFonts w:ascii="Times New Roman" w:hAnsi="Times New Roman"/>
          <w:color w:val="000000" w:themeColor="text1"/>
          <w:sz w:val="16"/>
          <w:szCs w:val="16"/>
        </w:rPr>
        <w:t xml:space="preserve">, которым управляет Midland &amp; Scottish Air </w:t>
      </w:r>
      <w:proofErr w:type="spellStart"/>
      <w:r w:rsidRPr="004E10C1">
        <w:rPr>
          <w:rFonts w:ascii="Times New Roman" w:hAnsi="Times New Roman"/>
          <w:color w:val="000000" w:themeColor="text1"/>
          <w:sz w:val="16"/>
          <w:szCs w:val="16"/>
        </w:rPr>
        <w:t>Ferries</w:t>
      </w:r>
      <w:proofErr w:type="spellEnd"/>
      <w:r w:rsidRPr="004E10C1">
        <w:rPr>
          <w:rFonts w:ascii="Times New Roman" w:hAnsi="Times New Roman"/>
          <w:color w:val="000000" w:themeColor="text1"/>
          <w:sz w:val="16"/>
          <w:szCs w:val="16"/>
        </w:rPr>
        <w:t xml:space="preserve"> Ltd. (20802)</w:t>
      </w:r>
    </w:p>
    <w:p w14:paraId="32A243F8" w14:textId="77777777" w:rsidR="00430310" w:rsidRPr="004E10C1" w:rsidRDefault="00430310" w:rsidP="004E10C1">
      <w:pPr>
        <w:spacing w:after="0" w:line="240" w:lineRule="auto"/>
        <w:jc w:val="both"/>
        <w:rPr>
          <w:rFonts w:ascii="Times New Roman" w:hAnsi="Times New Roman"/>
          <w:color w:val="000000" w:themeColor="text1"/>
          <w:sz w:val="16"/>
          <w:szCs w:val="16"/>
        </w:rPr>
      </w:pPr>
    </w:p>
    <w:p w14:paraId="1616576A" w14:textId="77777777" w:rsidR="00430310" w:rsidRPr="004E10C1" w:rsidRDefault="004303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1933 </w:t>
      </w:r>
      <w:proofErr w:type="spellStart"/>
      <w:r w:rsidRPr="004E10C1">
        <w:rPr>
          <w:rFonts w:ascii="Times New Roman" w:hAnsi="Times New Roman"/>
          <w:color w:val="000000" w:themeColor="text1"/>
          <w:sz w:val="16"/>
          <w:szCs w:val="16"/>
        </w:rPr>
        <w:t>Уинифред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Дринкуотер</w:t>
      </w:r>
      <w:proofErr w:type="spellEnd"/>
      <w:r w:rsidRPr="004E10C1">
        <w:rPr>
          <w:rFonts w:ascii="Times New Roman" w:hAnsi="Times New Roman"/>
          <w:color w:val="000000" w:themeColor="text1"/>
          <w:sz w:val="16"/>
          <w:szCs w:val="16"/>
        </w:rPr>
        <w:t>, «первая в мире женщина-пилот-коммерсант», нанята для выполнения полета по маршруту (20802).</w:t>
      </w:r>
    </w:p>
    <w:p w14:paraId="72243A92" w14:textId="77777777" w:rsidR="00430310" w:rsidRPr="004E10C1" w:rsidRDefault="00430310" w:rsidP="004E10C1">
      <w:pPr>
        <w:spacing w:after="0" w:line="240" w:lineRule="auto"/>
        <w:jc w:val="both"/>
        <w:rPr>
          <w:rFonts w:ascii="Times New Roman" w:hAnsi="Times New Roman"/>
          <w:color w:val="000000" w:themeColor="text1"/>
          <w:sz w:val="16"/>
          <w:szCs w:val="16"/>
        </w:rPr>
      </w:pPr>
    </w:p>
    <w:p w14:paraId="39767561" w14:textId="77777777" w:rsidR="00F15071" w:rsidRPr="004E10C1" w:rsidRDefault="00F1507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апреля 1933 убит президент Перу Луис Санчес </w:t>
      </w:r>
      <w:proofErr w:type="spellStart"/>
      <w:r w:rsidRPr="004E10C1">
        <w:rPr>
          <w:rFonts w:ascii="Times New Roman" w:hAnsi="Times New Roman"/>
          <w:color w:val="000000" w:themeColor="text1"/>
          <w:sz w:val="16"/>
          <w:szCs w:val="16"/>
        </w:rPr>
        <w:t>Керро</w:t>
      </w:r>
      <w:proofErr w:type="spellEnd"/>
      <w:r w:rsidRPr="004E10C1">
        <w:rPr>
          <w:rFonts w:ascii="Times New Roman" w:hAnsi="Times New Roman"/>
          <w:color w:val="000000" w:themeColor="text1"/>
          <w:sz w:val="16"/>
          <w:szCs w:val="16"/>
        </w:rPr>
        <w:t xml:space="preserve"> (4962).</w:t>
      </w:r>
    </w:p>
    <w:p w14:paraId="1081D8D7" w14:textId="77777777" w:rsidR="00F15071" w:rsidRPr="004E10C1" w:rsidRDefault="00F1507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687856"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2DD58FB"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AB519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апреля 1933 на опытной верфи завода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xml:space="preserve"> был построен первый советский дирижабль полужесткой схемы СССР В-5 (233,68).</w:t>
      </w:r>
    </w:p>
    <w:p w14:paraId="67655DA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это было еще 10 апреля 1933</w:t>
      </w:r>
    </w:p>
    <w:p w14:paraId="36C7978E"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0DF708"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CCABC96"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B16F5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апреля 1933 был подготовлен:</w:t>
      </w:r>
    </w:p>
    <w:p w14:paraId="2A08C32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Постановления СТО (к № 515).</w:t>
      </w:r>
    </w:p>
    <w:p w14:paraId="2D32AC1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 опытном </w:t>
      </w:r>
      <w:proofErr w:type="spellStart"/>
      <w:r w:rsidRPr="004E10C1">
        <w:rPr>
          <w:rFonts w:ascii="Times New Roman" w:hAnsi="Times New Roman"/>
          <w:color w:val="000000" w:themeColor="text1"/>
          <w:sz w:val="16"/>
          <w:szCs w:val="16"/>
        </w:rPr>
        <w:t>авиадизелестроении</w:t>
      </w:r>
      <w:proofErr w:type="spellEnd"/>
    </w:p>
    <w:p w14:paraId="0C01E0A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3F1433C5"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Признать состояние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неудовлетворительным.</w:t>
      </w:r>
    </w:p>
    <w:p w14:paraId="0512E2E3"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Указать Баранову – ГУАП,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 ГУГВФ, </w:t>
      </w:r>
      <w:proofErr w:type="spellStart"/>
      <w:r w:rsidRPr="004E10C1">
        <w:rPr>
          <w:rFonts w:ascii="Times New Roman" w:hAnsi="Times New Roman"/>
          <w:color w:val="000000" w:themeColor="text1"/>
          <w:sz w:val="16"/>
          <w:szCs w:val="16"/>
        </w:rPr>
        <w:t>Горянову</w:t>
      </w:r>
      <w:proofErr w:type="spellEnd"/>
      <w:r w:rsidRPr="004E10C1">
        <w:rPr>
          <w:rFonts w:ascii="Times New Roman" w:hAnsi="Times New Roman"/>
          <w:color w:val="000000" w:themeColor="text1"/>
          <w:sz w:val="16"/>
          <w:szCs w:val="16"/>
        </w:rPr>
        <w:t xml:space="preserve"> – ОГПУ, </w:t>
      </w:r>
      <w:proofErr w:type="spellStart"/>
      <w:r w:rsidRPr="004E10C1">
        <w:rPr>
          <w:rFonts w:ascii="Times New Roman" w:hAnsi="Times New Roman"/>
          <w:color w:val="000000" w:themeColor="text1"/>
          <w:sz w:val="16"/>
          <w:szCs w:val="16"/>
        </w:rPr>
        <w:t>Павлуновскому</w:t>
      </w:r>
      <w:proofErr w:type="spellEnd"/>
      <w:r w:rsidRPr="004E10C1">
        <w:rPr>
          <w:rFonts w:ascii="Times New Roman" w:hAnsi="Times New Roman"/>
          <w:color w:val="000000" w:themeColor="text1"/>
          <w:sz w:val="16"/>
          <w:szCs w:val="16"/>
        </w:rPr>
        <w:t xml:space="preserve">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096DB8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7670CBAA"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E10C1" w14:paraId="511012DA" w14:textId="77777777">
        <w:tc>
          <w:tcPr>
            <w:tcW w:w="2318" w:type="dxa"/>
          </w:tcPr>
          <w:p w14:paraId="6042421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Название дизеля</w:t>
            </w:r>
          </w:p>
        </w:tc>
        <w:tc>
          <w:tcPr>
            <w:tcW w:w="2318" w:type="dxa"/>
          </w:tcPr>
          <w:p w14:paraId="68EEB75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w:t>
            </w:r>
          </w:p>
        </w:tc>
        <w:tc>
          <w:tcPr>
            <w:tcW w:w="2318" w:type="dxa"/>
          </w:tcPr>
          <w:p w14:paraId="28FC3A8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2318" w:type="dxa"/>
          </w:tcPr>
          <w:p w14:paraId="6F5F2B0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2318" w:type="dxa"/>
          </w:tcPr>
          <w:p w14:paraId="3102BCC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r>
      <w:tr w:rsidR="004E10C1" w:rsidRPr="004E10C1" w14:paraId="31045B22" w14:textId="77777777">
        <w:tc>
          <w:tcPr>
            <w:tcW w:w="2318" w:type="dxa"/>
          </w:tcPr>
          <w:p w14:paraId="70B00DC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w:t>
            </w:r>
          </w:p>
        </w:tc>
        <w:tc>
          <w:tcPr>
            <w:tcW w:w="2318" w:type="dxa"/>
          </w:tcPr>
          <w:p w14:paraId="2D0CC02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5D33F7D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2318" w:type="dxa"/>
          </w:tcPr>
          <w:p w14:paraId="2DB91B3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318" w:type="dxa"/>
          </w:tcPr>
          <w:p w14:paraId="315550A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5C8140BB" w14:textId="77777777">
        <w:tc>
          <w:tcPr>
            <w:tcW w:w="2318" w:type="dxa"/>
          </w:tcPr>
          <w:p w14:paraId="0F28E4D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w:t>
            </w:r>
          </w:p>
        </w:tc>
        <w:tc>
          <w:tcPr>
            <w:tcW w:w="2318" w:type="dxa"/>
          </w:tcPr>
          <w:p w14:paraId="2EE0F75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077E4EA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2318" w:type="dxa"/>
          </w:tcPr>
          <w:p w14:paraId="139D1CE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0D6AFD3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66550081" w14:textId="77777777">
        <w:tc>
          <w:tcPr>
            <w:tcW w:w="2318" w:type="dxa"/>
          </w:tcPr>
          <w:p w14:paraId="659D3BA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w:t>
            </w:r>
          </w:p>
        </w:tc>
        <w:tc>
          <w:tcPr>
            <w:tcW w:w="2318" w:type="dxa"/>
          </w:tcPr>
          <w:p w14:paraId="5C06107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6FB38CA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562815E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5ADCDE9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7432E710" w14:textId="77777777">
        <w:tc>
          <w:tcPr>
            <w:tcW w:w="2318" w:type="dxa"/>
          </w:tcPr>
          <w:p w14:paraId="66013C0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w:t>
            </w:r>
          </w:p>
        </w:tc>
        <w:tc>
          <w:tcPr>
            <w:tcW w:w="2318" w:type="dxa"/>
          </w:tcPr>
          <w:p w14:paraId="58692A0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2318" w:type="dxa"/>
          </w:tcPr>
          <w:p w14:paraId="557EBCB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7A1B893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0D6B9B5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7F7E79FE" w14:textId="77777777">
        <w:tc>
          <w:tcPr>
            <w:tcW w:w="2318" w:type="dxa"/>
          </w:tcPr>
          <w:p w14:paraId="5FD7533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w:t>
            </w:r>
          </w:p>
        </w:tc>
        <w:tc>
          <w:tcPr>
            <w:tcW w:w="2318" w:type="dxa"/>
          </w:tcPr>
          <w:p w14:paraId="629F345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10A91BD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429E068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436E74A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bl>
    <w:p w14:paraId="321AF61E"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Подтвердить полную ответственность за своевременный выпуск дизелей:</w:t>
      </w:r>
    </w:p>
    <w:p w14:paraId="4F60A5A7"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Баранова (ГУАП) дизелей Н-1 и Н-4</w:t>
      </w:r>
    </w:p>
    <w:p w14:paraId="49BFDFD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Анвельта</w:t>
      </w:r>
      <w:proofErr w:type="spellEnd"/>
      <w:r w:rsidRPr="004E10C1">
        <w:rPr>
          <w:rFonts w:ascii="Times New Roman" w:hAnsi="Times New Roman"/>
          <w:color w:val="000000" w:themeColor="text1"/>
          <w:sz w:val="16"/>
          <w:szCs w:val="16"/>
        </w:rPr>
        <w:t xml:space="preserve"> (ГУГВФ) дизелей Н-2 и Н-3</w:t>
      </w:r>
    </w:p>
    <w:p w14:paraId="60FA413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Миронова (ОГПУ) дизеля Н-5</w:t>
      </w:r>
    </w:p>
    <w:p w14:paraId="7BA4070F"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EAFB9D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 мотору Н-1: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закончить производство всех деталей к 1 июля 1933 года, сборку мотора к 15 августа 1933 года, своевременно сдать дизель на гос. испытание.</w:t>
      </w:r>
    </w:p>
    <w:p w14:paraId="167A57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 мотору Н-2: 1. Под ответственность Мартенса (Ленинградский дизельный институт) своевременно сдать дизель на гос. испытание. 2.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выполнить: выданный ему заказ на механическую обработку и сборку узлов к 1 мая 1933 года, колено кривошипного механизма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(для </w:t>
      </w:r>
      <w:proofErr w:type="spellStart"/>
      <w:r w:rsidRPr="004E10C1">
        <w:rPr>
          <w:rFonts w:ascii="Times New Roman" w:hAnsi="Times New Roman"/>
          <w:color w:val="000000" w:themeColor="text1"/>
          <w:sz w:val="16"/>
          <w:szCs w:val="16"/>
        </w:rPr>
        <w:t>хиртовского</w:t>
      </w:r>
      <w:proofErr w:type="spellEnd"/>
      <w:r w:rsidRPr="004E10C1">
        <w:rPr>
          <w:rFonts w:ascii="Times New Roman" w:hAnsi="Times New Roman"/>
          <w:color w:val="000000" w:themeColor="text1"/>
          <w:sz w:val="16"/>
          <w:szCs w:val="16"/>
        </w:rPr>
        <w:t xml:space="preserve"> вала) – к 15 мая 1933 года. Коленчатый вал с комплектом пропеллерной втулки и кривоколенный механизм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w:t>
      </w:r>
      <w:proofErr w:type="spellStart"/>
      <w:r w:rsidRPr="004E10C1">
        <w:rPr>
          <w:rFonts w:ascii="Times New Roman" w:hAnsi="Times New Roman"/>
          <w:color w:val="000000" w:themeColor="text1"/>
          <w:sz w:val="16"/>
          <w:szCs w:val="16"/>
        </w:rPr>
        <w:t>Премудрову</w:t>
      </w:r>
      <w:proofErr w:type="spellEnd"/>
      <w:r w:rsidRPr="004E10C1">
        <w:rPr>
          <w:rFonts w:ascii="Times New Roman" w:hAnsi="Times New Roman"/>
          <w:color w:val="000000" w:themeColor="text1"/>
          <w:sz w:val="16"/>
          <w:szCs w:val="16"/>
        </w:rPr>
        <w:t xml:space="preserve"> обеспечить выполнение заказов на поковки коленчатого вала со сроками подачи начиная с 1 мая 1933 года.</w:t>
      </w:r>
    </w:p>
    <w:p w14:paraId="6E772D5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D13E55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w:t>
      </w:r>
      <w:proofErr w:type="spellStart"/>
      <w:r w:rsidRPr="004E10C1">
        <w:rPr>
          <w:rFonts w:ascii="Times New Roman" w:hAnsi="Times New Roman"/>
          <w:color w:val="000000" w:themeColor="text1"/>
          <w:sz w:val="16"/>
          <w:szCs w:val="16"/>
        </w:rPr>
        <w:t>Красильниковуразместить</w:t>
      </w:r>
      <w:proofErr w:type="spellEnd"/>
      <w:r w:rsidRPr="004E10C1">
        <w:rPr>
          <w:rFonts w:ascii="Times New Roman" w:hAnsi="Times New Roman"/>
          <w:color w:val="000000" w:themeColor="text1"/>
          <w:sz w:val="16"/>
          <w:szCs w:val="16"/>
        </w:rPr>
        <w:t xml:space="preserve"> группу компрессоров к 1 мая 1933 года. 6. Сборку мотора, под ответственность Красильникова закончить к 1 декабря 1933 года.</w:t>
      </w:r>
    </w:p>
    <w:p w14:paraId="2F51CFA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По мотору Н-5: 1. Под ответственность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 xml:space="preserve"> своевременно сдать дизель на гос. испытание. 2. Под ответственность зам. директора завода № 24 Колосова </w:t>
      </w:r>
      <w:proofErr w:type="spellStart"/>
      <w:r w:rsidRPr="004E10C1">
        <w:rPr>
          <w:rFonts w:ascii="Times New Roman" w:hAnsi="Times New Roman"/>
          <w:color w:val="000000" w:themeColor="text1"/>
          <w:sz w:val="16"/>
          <w:szCs w:val="16"/>
        </w:rPr>
        <w:t>выполнитьпроизводство</w:t>
      </w:r>
      <w:proofErr w:type="spellEnd"/>
      <w:r w:rsidRPr="004E10C1">
        <w:rPr>
          <w:rFonts w:ascii="Times New Roman" w:hAnsi="Times New Roman"/>
          <w:color w:val="000000" w:themeColor="text1"/>
          <w:sz w:val="16"/>
          <w:szCs w:val="16"/>
        </w:rPr>
        <w:t xml:space="preserve">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испытание </w:t>
      </w:r>
      <w:proofErr w:type="spellStart"/>
      <w:r w:rsidRPr="004E10C1">
        <w:rPr>
          <w:rFonts w:ascii="Times New Roman" w:hAnsi="Times New Roman"/>
          <w:color w:val="000000" w:themeColor="text1"/>
          <w:sz w:val="16"/>
          <w:szCs w:val="16"/>
        </w:rPr>
        <w:t>импеллерной</w:t>
      </w:r>
      <w:proofErr w:type="spellEnd"/>
      <w:r w:rsidRPr="004E10C1">
        <w:rPr>
          <w:rFonts w:ascii="Times New Roman" w:hAnsi="Times New Roman"/>
          <w:color w:val="000000" w:themeColor="text1"/>
          <w:sz w:val="16"/>
          <w:szCs w:val="16"/>
        </w:rPr>
        <w:t xml:space="preserve"> группы закончить к 1 июля 1933 года, а сборку моторов в целом к 1 августа 1933 года.</w:t>
      </w:r>
    </w:p>
    <w:p w14:paraId="709861E1"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20EFECA0"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до тщательной проверки основных элементов конструкций.</w:t>
      </w:r>
    </w:p>
    <w:p w14:paraId="2F55819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 внедрении в производство опытных дизелей должен разрешаться в каждом отдельном случае </w:t>
      </w:r>
      <w:proofErr w:type="spellStart"/>
      <w:r w:rsidRPr="004E10C1">
        <w:rPr>
          <w:rFonts w:ascii="Times New Roman" w:hAnsi="Times New Roman"/>
          <w:color w:val="000000" w:themeColor="text1"/>
          <w:sz w:val="16"/>
          <w:szCs w:val="16"/>
        </w:rPr>
        <w:t>замнаркомтяжпрома</w:t>
      </w:r>
      <w:proofErr w:type="spellEnd"/>
      <w:r w:rsidRPr="004E10C1">
        <w:rPr>
          <w:rFonts w:ascii="Times New Roman" w:hAnsi="Times New Roman"/>
          <w:color w:val="000000" w:themeColor="text1"/>
          <w:sz w:val="16"/>
          <w:szCs w:val="16"/>
        </w:rPr>
        <w:t xml:space="preserve"> Барановым.</w:t>
      </w:r>
    </w:p>
    <w:p w14:paraId="7E58E13B"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в составе: Куйбышева Н.В. (председатель), Баранова,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 к 1 августа 1933 года представить в СТО свои соображения об организации дизельного института и </w:t>
      </w:r>
      <w:proofErr w:type="spellStart"/>
      <w:r w:rsidRPr="004E10C1">
        <w:rPr>
          <w:rFonts w:ascii="Times New Roman" w:hAnsi="Times New Roman"/>
          <w:color w:val="000000" w:themeColor="text1"/>
          <w:sz w:val="16"/>
          <w:szCs w:val="16"/>
        </w:rPr>
        <w:t>спецобъединен</w:t>
      </w:r>
      <w:proofErr w:type="spellEnd"/>
      <w:r w:rsidRPr="004E10C1">
        <w:rPr>
          <w:rFonts w:ascii="Times New Roman" w:hAnsi="Times New Roman"/>
          <w:color w:val="000000" w:themeColor="text1"/>
          <w:sz w:val="16"/>
          <w:szCs w:val="16"/>
        </w:rPr>
        <w:t>. производственной базы для опытного дизелестроения.</w:t>
      </w:r>
    </w:p>
    <w:p w14:paraId="32C585CD"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УВВС (Алкснису) и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немедленно приступить к разработке условий гос. испытаний использования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дизелей.</w:t>
      </w:r>
    </w:p>
    <w:p w14:paraId="5EAADC91"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Тресту Авиатопливо, УВВС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и ГУГВФ (Ангелов) – немедленно приступить к экспериментальным работам по подбору тяжелых топлив и обеспечить опытные установки и испытания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необходимым количеством и требуемыми сортами топлив.</w:t>
      </w:r>
    </w:p>
    <w:p w14:paraId="5BDC915F"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37C1DC87"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335F9EA"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8C15BCC"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CEBA07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апреля 1933 Член коллегии НК-РКИ писал письмо председателю СТО Молотову в сопровождении Докладной записки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 1478 от 7 мая 1933 года):</w:t>
      </w:r>
    </w:p>
    <w:p w14:paraId="5678AD2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время обследования выполнения решения Правительства от 4 августа 1932 года по постройке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бригада ознакомилась с работой, производимой ОКБ Техотдела ЭКУ ОГПУ по конструированию и постройке дизель-моторов различного типа для различных целей.</w:t>
      </w:r>
    </w:p>
    <w:p w14:paraId="6E97B7E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сегодняшний день ОКБ Техотдела </w:t>
      </w:r>
      <w:proofErr w:type="spellStart"/>
      <w:r w:rsidRPr="004E10C1">
        <w:rPr>
          <w:rFonts w:ascii="Times New Roman" w:hAnsi="Times New Roman"/>
          <w:color w:val="000000" w:themeColor="text1"/>
          <w:sz w:val="16"/>
          <w:szCs w:val="16"/>
        </w:rPr>
        <w:t>Эку</w:t>
      </w:r>
      <w:proofErr w:type="spellEnd"/>
      <w:r w:rsidRPr="004E10C1">
        <w:rPr>
          <w:rFonts w:ascii="Times New Roman" w:hAnsi="Times New Roman"/>
          <w:color w:val="000000" w:themeColor="text1"/>
          <w:sz w:val="16"/>
          <w:szCs w:val="16"/>
        </w:rPr>
        <w:t xml:space="preserve"> ОГПУ спроектированы, частично изготовляются и внедряются в массовое производство следующие дизель-моторы:</w:t>
      </w:r>
    </w:p>
    <w:p w14:paraId="4D766FEF"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Дизель-мотор в 60 л. с. для трактора «Катерпиллер». Дизель-мотор изготовлялся по конструкции и под техническим руководством ОКБ Техотдела ЭКУ ОГПУ на заводе «Красный пролетарий». Дизель прошел испытания и сейчас внедряется в массовое производство на Челябинском тракторном заводе.</w:t>
      </w:r>
    </w:p>
    <w:p w14:paraId="53B0F007"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Спроектирован и запущен в производство дизель-мотор в 80 л. с. для Ярославского грузового автомобиля.</w:t>
      </w:r>
    </w:p>
    <w:p w14:paraId="45F50BF8"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Сконструирован и построен дизель-мотор в 400 л. с. для танка. В настоящий момент мотор проходит испытания.</w:t>
      </w:r>
    </w:p>
    <w:p w14:paraId="64D8F13F"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Сконструирован, построен и заканчивается в сборке дизель-мотор в 3200 л. с. для подводной лодки (на Коломенском заводе).</w:t>
      </w:r>
    </w:p>
    <w:p w14:paraId="71ABFB0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моторы конструируются и строятся с расчетом на изготовление из советских материалов на советских заводах.</w:t>
      </w:r>
    </w:p>
    <w:p w14:paraId="6DC9AF5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Перечисленные моторы построены по одному и тому же принципу, как и авиамотор ФЭД-8 в 2000 л. с., ныне запущенный в производство и являются проверкой всех основных положений ФЭД-8.</w:t>
      </w:r>
    </w:p>
    <w:p w14:paraId="6D58127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производственной базы тормозит работу ОКБ Техотдела ЭКУ ОГПУ.</w:t>
      </w:r>
    </w:p>
    <w:p w14:paraId="66CA31A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отметить продуктивность проделанной ОКБ Техотдела ЭКУ ОГПУ работы в сравнительно короткий промежуток времени и поощрить его руководителей и конструкторов (4223, 30).</w:t>
      </w:r>
    </w:p>
    <w:p w14:paraId="75E0CC2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4C05F719" w14:textId="77777777" w:rsidR="000E63D3" w:rsidRPr="004E10C1" w:rsidRDefault="000E63D3" w:rsidP="004E10C1">
      <w:pPr>
        <w:pStyle w:val="a3"/>
        <w:rPr>
          <w:rStyle w:val="184"/>
          <w:rFonts w:ascii="Times New Roman" w:hAnsi="Times New Roman" w:cs="Times New Roman"/>
          <w:i w:val="0"/>
          <w:color w:val="000000" w:themeColor="text1"/>
          <w:sz w:val="16"/>
          <w:szCs w:val="16"/>
          <w:lang w:val="ru-RU"/>
        </w:rPr>
      </w:pPr>
      <w:r w:rsidRPr="004E10C1">
        <w:rPr>
          <w:color w:val="000000" w:themeColor="text1"/>
          <w:lang w:val="ru-RU"/>
        </w:rPr>
        <w:t>В конце апреля 1933 г. в постановлении СТО говорилось:</w:t>
      </w:r>
      <w:r w:rsidRPr="004E10C1">
        <w:rPr>
          <w:rStyle w:val="184"/>
          <w:rFonts w:ascii="Times New Roman" w:hAnsi="Times New Roman" w:cs="Times New Roman"/>
          <w:i w:val="0"/>
          <w:color w:val="000000" w:themeColor="text1"/>
          <w:sz w:val="16"/>
          <w:szCs w:val="16"/>
          <w:lang w:val="ru-RU"/>
        </w:rPr>
        <w:t xml:space="preserve"> «Придавая большое военное и научное значение вопросу полета в стратосферу, при</w:t>
      </w:r>
      <w:r w:rsidRPr="004E10C1">
        <w:rPr>
          <w:rStyle w:val="184"/>
          <w:rFonts w:ascii="Times New Roman" w:hAnsi="Times New Roman" w:cs="Times New Roman"/>
          <w:i w:val="0"/>
          <w:color w:val="000000" w:themeColor="text1"/>
          <w:sz w:val="16"/>
          <w:szCs w:val="16"/>
          <w:lang w:val="ru-RU"/>
        </w:rPr>
        <w:softHyphen/>
        <w:t>знать работы, ведущиеся в ЦКБ завода №39 по высотным самолетам, особо важными» (15749).</w:t>
      </w:r>
    </w:p>
    <w:p w14:paraId="1BE553A0" w14:textId="77777777" w:rsidR="000E63D3" w:rsidRPr="004E10C1" w:rsidRDefault="000E63D3" w:rsidP="004E10C1">
      <w:pPr>
        <w:pStyle w:val="a3"/>
        <w:rPr>
          <w:rStyle w:val="184"/>
          <w:rFonts w:ascii="Times New Roman" w:hAnsi="Times New Roman" w:cs="Times New Roman"/>
          <w:i w:val="0"/>
          <w:color w:val="000000" w:themeColor="text1"/>
          <w:sz w:val="16"/>
          <w:szCs w:val="16"/>
          <w:lang w:val="ru-RU"/>
        </w:rPr>
      </w:pPr>
    </w:p>
    <w:p w14:paraId="47C5D6EC" w14:textId="77777777"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BD3059D"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8595776"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апреля 1933 г. первый опытный образец танкового дизеля БД-2 – дизель БД-2 № 1 был собран в Дизельном отдела ХПЗ и поставлен на стенд для испытаний.</w:t>
      </w:r>
    </w:p>
    <w:p w14:paraId="667CF04E"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Фактически дизель БД-2 стал вторым по счету, после дизеля ПГЕ, изготовленным в металле танковым быстроходным дизелем большой мощности. Стендовые испытания дизеля ПГЕ в это время продолжались в Ленинграде в ОКМО завода им. Ворошилова. На испытаниях дизеля ПГЕ 12 апреля 1933 г. в присутствии начальника НТУ УММ РККА И.А. Лебедева были зафиксированы следующие результаты:</w:t>
      </w:r>
    </w:p>
    <w:p w14:paraId="621BC124"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Максимальная мощность достигла 445 л.с. при 1460 оборотах в минуту.</w:t>
      </w:r>
    </w:p>
    <w:p w14:paraId="5DCD75FE"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Двигатель показал устойчивую работу по мощности 320 л.с. при 1300 оборотах в минуту. Эту мощность следует считать </w:t>
      </w:r>
      <w:proofErr w:type="spellStart"/>
      <w:r w:rsidRPr="00612F62">
        <w:rPr>
          <w:rFonts w:ascii="Times New Roman" w:hAnsi="Times New Roman"/>
          <w:color w:val="0070C0"/>
          <w:sz w:val="16"/>
          <w:szCs w:val="16"/>
        </w:rPr>
        <w:t>эксплоатационной</w:t>
      </w:r>
      <w:proofErr w:type="spellEnd"/>
      <w:r w:rsidRPr="00612F62">
        <w:rPr>
          <w:rFonts w:ascii="Times New Roman" w:hAnsi="Times New Roman"/>
          <w:color w:val="0070C0"/>
          <w:sz w:val="16"/>
          <w:szCs w:val="16"/>
        </w:rPr>
        <w:t xml:space="preserve"> мощностью этого двигателя.</w:t>
      </w:r>
    </w:p>
    <w:p w14:paraId="2E346B0A"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3. Во время испытания двигателя были произведены замеры расхода горючего, которые показали большую экономичность, дающую возможность поставить этот двигатель на ряду с лучшими двухтактными заграничными образцами дизель-моторов. Расход топлива выражается в 170 – 180 гр. л.с. в час, что является исключительным достижением.</w:t>
      </w:r>
    </w:p>
    <w:p w14:paraId="2BFB2956"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В настоящем виде двигатель не является доработанной конструкцией и требует изменений:</w:t>
      </w:r>
    </w:p>
    <w:p w14:paraId="5D6DA5C0"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в приводе распределительного механизма;</w:t>
      </w:r>
    </w:p>
    <w:p w14:paraId="527CAAF7"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 доработки водяной помпы и масляной системы.</w:t>
      </w:r>
    </w:p>
    <w:p w14:paraId="13B79502"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Это предусмотрено в чертежах и новые образцы двигателя ПГЕ будут изготовлены с учетом выявленных дефектов. Основные же узлы двигателя, как-то кривошипный механизм, поршни, кольца и клапана – работаю вполне надежно».</w:t>
      </w:r>
    </w:p>
    <w:p w14:paraId="04DC27F3"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3. Д. 152. Л. 18 с об.] (24856)</w:t>
      </w:r>
    </w:p>
    <w:p w14:paraId="0CF54DED" w14:textId="77777777" w:rsidR="001B1619" w:rsidRPr="00612F62" w:rsidRDefault="001B1619" w:rsidP="001B1619">
      <w:pPr>
        <w:spacing w:after="0" w:line="240" w:lineRule="auto"/>
        <w:jc w:val="both"/>
        <w:rPr>
          <w:rFonts w:ascii="Times New Roman" w:hAnsi="Times New Roman"/>
          <w:color w:val="0070C0"/>
          <w:sz w:val="16"/>
          <w:szCs w:val="16"/>
        </w:rPr>
      </w:pPr>
    </w:p>
    <w:p w14:paraId="0175F21B"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апреля 1933 г. было решено разместить заказ на изготовление трех доработанных дизелей ПГЕ конструкции ТО ЭКУ ОГПУ, получивших индекс ПГЕ-2, для окончательной проверки их в текущем году в условиях работы в танках. Однако проверить дизель «в условиях работы в танке» в 1933 г. удастся только коллективу ХПЗ, который осенью этого года установит дизель БД-2 № 1 в танк БТ-5. Этот первый опытный образец дизеля БД-2 был собран в Дизельном отделе ХПЗ в конце апреля 1933 г. (24856).</w:t>
      </w:r>
    </w:p>
    <w:p w14:paraId="24D5A53D" w14:textId="77777777" w:rsidR="001B1619" w:rsidRPr="00612F62" w:rsidRDefault="001B1619" w:rsidP="001B1619">
      <w:pPr>
        <w:spacing w:after="0" w:line="240" w:lineRule="auto"/>
        <w:jc w:val="both"/>
        <w:rPr>
          <w:rFonts w:ascii="Times New Roman" w:hAnsi="Times New Roman"/>
          <w:color w:val="0070C0"/>
          <w:sz w:val="16"/>
          <w:szCs w:val="16"/>
        </w:rPr>
      </w:pPr>
    </w:p>
    <w:p w14:paraId="398AFE66"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апреля 1933 года изготовили первый образец нового бронеавтомобиля, получившего обозначе</w:t>
      </w:r>
      <w:r w:rsidRPr="004E10C1">
        <w:rPr>
          <w:rFonts w:ascii="Times New Roman" w:hAnsi="Times New Roman"/>
          <w:color w:val="000000" w:themeColor="text1"/>
          <w:sz w:val="16"/>
          <w:szCs w:val="16"/>
        </w:rPr>
        <w:softHyphen/>
        <w:t>ние БА-3, да и то из обычной (не броневой) стали. Тем не менее, 1 мая БА-3 участвовал в параде на площади Урицкого (ны</w:t>
      </w:r>
      <w:r w:rsidRPr="004E10C1">
        <w:rPr>
          <w:rFonts w:ascii="Times New Roman" w:hAnsi="Times New Roman"/>
          <w:color w:val="000000" w:themeColor="text1"/>
          <w:sz w:val="16"/>
          <w:szCs w:val="16"/>
        </w:rPr>
        <w:softHyphen/>
        <w:t>не Дворцовая) в Ленинграде.</w:t>
      </w:r>
    </w:p>
    <w:p w14:paraId="244E68E5"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машины, сваренный из 4-8 мм листов незна</w:t>
      </w:r>
      <w:r w:rsidRPr="004E10C1">
        <w:rPr>
          <w:rFonts w:ascii="Times New Roman" w:hAnsi="Times New Roman"/>
          <w:color w:val="000000" w:themeColor="text1"/>
          <w:sz w:val="16"/>
          <w:szCs w:val="16"/>
        </w:rPr>
        <w:softHyphen/>
        <w:t>чительно отличался от БАИ - была на 50 мм удлинена кор</w:t>
      </w:r>
      <w:r w:rsidRPr="004E10C1">
        <w:rPr>
          <w:rFonts w:ascii="Times New Roman" w:hAnsi="Times New Roman"/>
          <w:color w:val="000000" w:themeColor="text1"/>
          <w:sz w:val="16"/>
          <w:szCs w:val="16"/>
        </w:rPr>
        <w:softHyphen/>
        <w:t>ма, в бортах моторного отделения появились окна (по од</w:t>
      </w:r>
      <w:r w:rsidRPr="004E10C1">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4E10C1">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4E10C1">
        <w:rPr>
          <w:rFonts w:ascii="Times New Roman" w:hAnsi="Times New Roman"/>
          <w:color w:val="000000" w:themeColor="text1"/>
          <w:sz w:val="16"/>
          <w:szCs w:val="16"/>
        </w:rPr>
        <w:softHyphen/>
        <w:t>ладки вездеходных цепей и укоротили подножки под боко</w:t>
      </w:r>
      <w:r w:rsidRPr="004E10C1">
        <w:rPr>
          <w:rFonts w:ascii="Times New Roman" w:hAnsi="Times New Roman"/>
          <w:color w:val="000000" w:themeColor="text1"/>
          <w:sz w:val="16"/>
          <w:szCs w:val="16"/>
        </w:rPr>
        <w:softHyphen/>
        <w:t>выми дверями.</w:t>
      </w:r>
    </w:p>
    <w:p w14:paraId="6F1AEADC"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4E10C1">
        <w:rPr>
          <w:rFonts w:ascii="Times New Roman" w:hAnsi="Times New Roman"/>
          <w:color w:val="000000" w:themeColor="text1"/>
          <w:sz w:val="16"/>
          <w:szCs w:val="16"/>
        </w:rPr>
        <w:softHyphen/>
        <w:t xml:space="preserve">ном образце, изготовленном из </w:t>
      </w:r>
      <w:proofErr w:type="spellStart"/>
      <w:r w:rsidRPr="004E10C1">
        <w:rPr>
          <w:rFonts w:ascii="Times New Roman" w:hAnsi="Times New Roman"/>
          <w:color w:val="000000" w:themeColor="text1"/>
          <w:sz w:val="16"/>
          <w:szCs w:val="16"/>
        </w:rPr>
        <w:t>неброневой</w:t>
      </w:r>
      <w:proofErr w:type="spellEnd"/>
      <w:r w:rsidRPr="004E10C1">
        <w:rPr>
          <w:rFonts w:ascii="Times New Roman" w:hAnsi="Times New Roman"/>
          <w:color w:val="000000" w:themeColor="text1"/>
          <w:sz w:val="16"/>
          <w:szCs w:val="16"/>
        </w:rPr>
        <w:t xml:space="preserve">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4E10C1">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4E10C1">
        <w:rPr>
          <w:rFonts w:ascii="Times New Roman" w:hAnsi="Times New Roman"/>
          <w:color w:val="000000" w:themeColor="text1"/>
          <w:sz w:val="16"/>
          <w:szCs w:val="16"/>
        </w:rPr>
        <w:softHyphen/>
        <w:t>сти через две смотровые щели со стеклами «Триплекс», рас</w:t>
      </w:r>
      <w:r w:rsidRPr="004E10C1">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4E10C1">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4E10C1">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4E10C1">
        <w:rPr>
          <w:rFonts w:ascii="Times New Roman" w:hAnsi="Times New Roman"/>
          <w:color w:val="000000" w:themeColor="text1"/>
          <w:sz w:val="16"/>
          <w:szCs w:val="16"/>
        </w:rPr>
        <w:softHyphen/>
        <w:t>стояли из телескопического прицела ТОП, кроме того пре</w:t>
      </w:r>
      <w:r w:rsidRPr="004E10C1">
        <w:rPr>
          <w:rFonts w:ascii="Times New Roman" w:hAnsi="Times New Roman"/>
          <w:color w:val="000000" w:themeColor="text1"/>
          <w:sz w:val="16"/>
          <w:szCs w:val="16"/>
        </w:rPr>
        <w:softHyphen/>
        <w:t>дусматривалась и установка перископического ПТ-1 (прав</w:t>
      </w:r>
      <w:r w:rsidRPr="004E10C1">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B0F9AC"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4E10C1">
        <w:rPr>
          <w:rFonts w:ascii="Times New Roman" w:hAnsi="Times New Roman"/>
          <w:color w:val="000000" w:themeColor="text1"/>
          <w:sz w:val="16"/>
          <w:szCs w:val="16"/>
        </w:rPr>
        <w:softHyphen/>
        <w:t>там) и две стойки по 4 снаряда в корпусе. 54 магазина к пу</w:t>
      </w:r>
      <w:r w:rsidRPr="004E10C1">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4E10C1">
        <w:rPr>
          <w:rFonts w:ascii="Times New Roman" w:hAnsi="Times New Roman"/>
          <w:color w:val="000000" w:themeColor="text1"/>
          <w:sz w:val="16"/>
          <w:szCs w:val="16"/>
        </w:rPr>
        <w:softHyphen/>
        <w:t>альными зажимами крепились лопата, топор, лом и двуруч</w:t>
      </w:r>
      <w:r w:rsidRPr="004E10C1">
        <w:rPr>
          <w:rFonts w:ascii="Times New Roman" w:hAnsi="Times New Roman"/>
          <w:color w:val="000000" w:themeColor="text1"/>
          <w:sz w:val="16"/>
          <w:szCs w:val="16"/>
        </w:rPr>
        <w:softHyphen/>
        <w:t>ная пила. Кроме того, в полу боевого отделения имелся ин</w:t>
      </w:r>
      <w:r w:rsidRPr="004E10C1">
        <w:rPr>
          <w:rFonts w:ascii="Times New Roman" w:hAnsi="Times New Roman"/>
          <w:color w:val="000000" w:themeColor="text1"/>
          <w:sz w:val="16"/>
          <w:szCs w:val="16"/>
        </w:rPr>
        <w:softHyphen/>
        <w:t>струментальный ящик и ящик ЗИП к пушке и пулеметам.</w:t>
      </w:r>
    </w:p>
    <w:p w14:paraId="7E673025"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57AEF499"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335B1" w14:textId="4E63CB88" w:rsidR="001B1619" w:rsidRDefault="001B1619"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6534B2B" w14:textId="77777777" w:rsidR="001B1619" w:rsidRDefault="001B1619"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4778F68"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апреле 1933-го был готов CR.32, заказанный Министерством авиации. Принципиально конструкция целиком повторяла CR.30. Верхние плос</w:t>
      </w:r>
      <w:r w:rsidRPr="00612F62">
        <w:rPr>
          <w:rFonts w:ascii="Times New Roman" w:hAnsi="Times New Roman"/>
          <w:color w:val="0070C0"/>
          <w:sz w:val="16"/>
          <w:szCs w:val="16"/>
        </w:rPr>
        <w:softHyphen/>
        <w:t>кости имели существенно больший размах и хорду, чем нижние. Каждое крыло имело два трубчатых дю</w:t>
      </w:r>
      <w:r w:rsidRPr="00612F62">
        <w:rPr>
          <w:rFonts w:ascii="Times New Roman" w:hAnsi="Times New Roman"/>
          <w:color w:val="0070C0"/>
          <w:sz w:val="16"/>
          <w:szCs w:val="16"/>
        </w:rPr>
        <w:softHyphen/>
        <w:t>ралевых лонжерона, перпендикулярно которым уста</w:t>
      </w:r>
      <w:r w:rsidRPr="00612F62">
        <w:rPr>
          <w:rFonts w:ascii="Times New Roman" w:hAnsi="Times New Roman"/>
          <w:color w:val="0070C0"/>
          <w:sz w:val="16"/>
          <w:szCs w:val="16"/>
        </w:rPr>
        <w:softHyphen/>
        <w:t>навливался густой набор ферменных нервюр из алю</w:t>
      </w:r>
      <w:r w:rsidRPr="00612F62">
        <w:rPr>
          <w:rFonts w:ascii="Times New Roman" w:hAnsi="Times New Roman"/>
          <w:color w:val="0070C0"/>
          <w:sz w:val="16"/>
          <w:szCs w:val="16"/>
        </w:rPr>
        <w:softHyphen/>
        <w:t>миниевых трубок квадратного сечения. Для жесткости набор стягивался диагональными расчалками. Консо</w:t>
      </w:r>
      <w:r w:rsidRPr="00612F62">
        <w:rPr>
          <w:rFonts w:ascii="Times New Roman" w:hAnsi="Times New Roman"/>
          <w:color w:val="0070C0"/>
          <w:sz w:val="16"/>
          <w:szCs w:val="16"/>
        </w:rPr>
        <w:softHyphen/>
        <w:t>ли верхней плоскости соединялась по центральному обтекателю, в который были упрятаны дополнитель</w:t>
      </w:r>
      <w:r w:rsidRPr="00612F62">
        <w:rPr>
          <w:rFonts w:ascii="Times New Roman" w:hAnsi="Times New Roman"/>
          <w:color w:val="0070C0"/>
          <w:sz w:val="16"/>
          <w:szCs w:val="16"/>
        </w:rPr>
        <w:softHyphen/>
        <w:t>ный бензобак и электрогенератор с приводом от вет</w:t>
      </w:r>
      <w:r w:rsidRPr="00612F62">
        <w:rPr>
          <w:rFonts w:ascii="Times New Roman" w:hAnsi="Times New Roman"/>
          <w:color w:val="0070C0"/>
          <w:sz w:val="16"/>
          <w:szCs w:val="16"/>
        </w:rPr>
        <w:softHyphen/>
        <w:t>рянки. Нижнее крыло крепилось к фюзеляжу. Обшивка полотняная. Верхняя плоскость несла элероны с выне</w:t>
      </w:r>
      <w:r w:rsidRPr="00612F62">
        <w:rPr>
          <w:rFonts w:ascii="Times New Roman" w:hAnsi="Times New Roman"/>
          <w:color w:val="0070C0"/>
          <w:sz w:val="16"/>
          <w:szCs w:val="16"/>
        </w:rPr>
        <w:softHyphen/>
        <w:t xml:space="preserve">сенными вверх на стойках балансирами. </w:t>
      </w:r>
      <w:proofErr w:type="spellStart"/>
      <w:r w:rsidRPr="00612F62">
        <w:rPr>
          <w:rFonts w:ascii="Times New Roman" w:hAnsi="Times New Roman"/>
          <w:color w:val="0070C0"/>
          <w:sz w:val="16"/>
          <w:szCs w:val="16"/>
        </w:rPr>
        <w:t>Межкрыль</w:t>
      </w:r>
      <w:r w:rsidRPr="00612F62">
        <w:rPr>
          <w:rFonts w:ascii="Times New Roman" w:hAnsi="Times New Roman"/>
          <w:color w:val="0070C0"/>
          <w:sz w:val="16"/>
          <w:szCs w:val="16"/>
        </w:rPr>
        <w:softHyphen/>
        <w:t>ные</w:t>
      </w:r>
      <w:proofErr w:type="spellEnd"/>
      <w:r w:rsidRPr="00612F62">
        <w:rPr>
          <w:rFonts w:ascii="Times New Roman" w:hAnsi="Times New Roman"/>
          <w:color w:val="0070C0"/>
          <w:sz w:val="16"/>
          <w:szCs w:val="16"/>
        </w:rPr>
        <w:t xml:space="preserve"> стойки выполнялись по схеме так называемой фермы Уоррена, обеспечивающей большую жест</w:t>
      </w:r>
      <w:r w:rsidRPr="00612F62">
        <w:rPr>
          <w:rFonts w:ascii="Times New Roman" w:hAnsi="Times New Roman"/>
          <w:color w:val="0070C0"/>
          <w:sz w:val="16"/>
          <w:szCs w:val="16"/>
        </w:rPr>
        <w:softHyphen/>
        <w:t>кость, необходимую для осуществления маневров с высокими перегрузками. Между двумя рядами подко</w:t>
      </w:r>
      <w:r w:rsidRPr="00612F62">
        <w:rPr>
          <w:rFonts w:ascii="Times New Roman" w:hAnsi="Times New Roman"/>
          <w:color w:val="0070C0"/>
          <w:sz w:val="16"/>
          <w:szCs w:val="16"/>
        </w:rPr>
        <w:softHyphen/>
        <w:t>сов натягивались крест-накрест диагональные расчал</w:t>
      </w:r>
      <w:r w:rsidRPr="00612F62">
        <w:rPr>
          <w:rFonts w:ascii="Times New Roman" w:hAnsi="Times New Roman"/>
          <w:color w:val="0070C0"/>
          <w:sz w:val="16"/>
          <w:szCs w:val="16"/>
        </w:rPr>
        <w:softHyphen/>
        <w:t>ки. Верхнее крыло крепилось к фюзеляжу N-образными стойками.</w:t>
      </w:r>
    </w:p>
    <w:p w14:paraId="19C55A02"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Силовую основу фюзеляжа составляла четырехгран</w:t>
      </w:r>
      <w:r w:rsidRPr="00612F62">
        <w:rPr>
          <w:rFonts w:ascii="Times New Roman" w:hAnsi="Times New Roman"/>
          <w:color w:val="0070C0"/>
          <w:sz w:val="16"/>
          <w:szCs w:val="16"/>
        </w:rPr>
        <w:softHyphen/>
        <w:t>ная клепаная ферма из дюралевых и стальных труб. Сверху на нее надставили каркас из полукруглых дуг. Размещение агрегатов сугубо традиционно: двига</w:t>
      </w:r>
      <w:r w:rsidRPr="00612F62">
        <w:rPr>
          <w:rFonts w:ascii="Times New Roman" w:hAnsi="Times New Roman"/>
          <w:color w:val="0070C0"/>
          <w:sz w:val="16"/>
          <w:szCs w:val="16"/>
        </w:rPr>
        <w:softHyphen/>
        <w:t>тель, за ним основной бензобак, пилотская кабина и далее пустой фюзеляж до самого хвоста. Мотор «Фи</w:t>
      </w:r>
      <w:r w:rsidRPr="00612F62">
        <w:rPr>
          <w:rFonts w:ascii="Times New Roman" w:hAnsi="Times New Roman"/>
          <w:color w:val="0070C0"/>
          <w:sz w:val="16"/>
          <w:szCs w:val="16"/>
        </w:rPr>
        <w:softHyphen/>
        <w:t>ат» A.30RA V-образный, 12-цилиндровый жидкостного охлаждения, лежал на двух балках, усиленных систе</w:t>
      </w:r>
      <w:r w:rsidRPr="00612F62">
        <w:rPr>
          <w:rFonts w:ascii="Times New Roman" w:hAnsi="Times New Roman"/>
          <w:color w:val="0070C0"/>
          <w:sz w:val="16"/>
          <w:szCs w:val="16"/>
        </w:rPr>
        <w:softHyphen/>
        <w:t>мой подкосов. A.30RA развивал на номинальном ре</w:t>
      </w:r>
      <w:r w:rsidRPr="00612F62">
        <w:rPr>
          <w:rFonts w:ascii="Times New Roman" w:hAnsi="Times New Roman"/>
          <w:color w:val="0070C0"/>
          <w:sz w:val="16"/>
          <w:szCs w:val="16"/>
        </w:rPr>
        <w:softHyphen/>
        <w:t>жиме мощность 600 л.с., что в целом соответствовало сравнительно небольшой массе планера. Вращал он двухлопастный металлический винт «Фиат», имевший два шага - большой и поменьше, но установить тот или иной режим можно было только на земле. Водя</w:t>
      </w:r>
      <w:r w:rsidRPr="00612F62">
        <w:rPr>
          <w:rFonts w:ascii="Times New Roman" w:hAnsi="Times New Roman"/>
          <w:color w:val="0070C0"/>
          <w:sz w:val="16"/>
          <w:szCs w:val="16"/>
        </w:rPr>
        <w:softHyphen/>
        <w:t>ной и масляный радиаторы располагались за общим круглым воздухозаборником под носком картера. Приток воздуха регулировался решеткой жалюзи. Кро</w:t>
      </w:r>
      <w:r w:rsidRPr="00612F62">
        <w:rPr>
          <w:rFonts w:ascii="Times New Roman" w:hAnsi="Times New Roman"/>
          <w:color w:val="0070C0"/>
          <w:sz w:val="16"/>
          <w:szCs w:val="16"/>
        </w:rPr>
        <w:softHyphen/>
        <w:t xml:space="preserve">ме того, на капоте сразу за коком находилась входная решетка, через которую обдувался маслобак. Основные агрегаты </w:t>
      </w:r>
      <w:proofErr w:type="spellStart"/>
      <w:r w:rsidRPr="00612F62">
        <w:rPr>
          <w:rFonts w:ascii="Times New Roman" w:hAnsi="Times New Roman"/>
          <w:color w:val="0070C0"/>
          <w:sz w:val="16"/>
          <w:szCs w:val="16"/>
        </w:rPr>
        <w:t>мотоустановки</w:t>
      </w:r>
      <w:proofErr w:type="spellEnd"/>
      <w:r w:rsidRPr="00612F62">
        <w:rPr>
          <w:rFonts w:ascii="Times New Roman" w:hAnsi="Times New Roman"/>
          <w:color w:val="0070C0"/>
          <w:sz w:val="16"/>
          <w:szCs w:val="16"/>
        </w:rPr>
        <w:t xml:space="preserve"> поместили под двигате</w:t>
      </w:r>
      <w:r w:rsidRPr="00612F62">
        <w:rPr>
          <w:rFonts w:ascii="Times New Roman" w:hAnsi="Times New Roman"/>
          <w:color w:val="0070C0"/>
          <w:sz w:val="16"/>
          <w:szCs w:val="16"/>
        </w:rPr>
        <w:softHyphen/>
        <w:t>лем. Пилот сидел в открытой кабине за задней кром</w:t>
      </w:r>
      <w:r w:rsidRPr="00612F62">
        <w:rPr>
          <w:rFonts w:ascii="Times New Roman" w:hAnsi="Times New Roman"/>
          <w:color w:val="0070C0"/>
          <w:sz w:val="16"/>
          <w:szCs w:val="16"/>
        </w:rPr>
        <w:softHyphen/>
        <w:t>кой крыла. Спереди его прикрывал прозрачный козы</w:t>
      </w:r>
      <w:r w:rsidRPr="00612F62">
        <w:rPr>
          <w:rFonts w:ascii="Times New Roman" w:hAnsi="Times New Roman"/>
          <w:color w:val="0070C0"/>
          <w:sz w:val="16"/>
          <w:szCs w:val="16"/>
        </w:rPr>
        <w:softHyphen/>
        <w:t xml:space="preserve">рек, а сзади, за </w:t>
      </w:r>
      <w:proofErr w:type="spellStart"/>
      <w:r w:rsidRPr="00612F62">
        <w:rPr>
          <w:rFonts w:ascii="Times New Roman" w:hAnsi="Times New Roman"/>
          <w:color w:val="0070C0"/>
          <w:sz w:val="16"/>
          <w:szCs w:val="16"/>
        </w:rPr>
        <w:t>заголовником</w:t>
      </w:r>
      <w:proofErr w:type="spellEnd"/>
      <w:r w:rsidRPr="00612F62">
        <w:rPr>
          <w:rFonts w:ascii="Times New Roman" w:hAnsi="Times New Roman"/>
          <w:color w:val="0070C0"/>
          <w:sz w:val="16"/>
          <w:szCs w:val="16"/>
        </w:rPr>
        <w:t xml:space="preserve"> сиденья, сделали не</w:t>
      </w:r>
      <w:r w:rsidRPr="00612F62">
        <w:rPr>
          <w:rFonts w:ascii="Times New Roman" w:hAnsi="Times New Roman"/>
          <w:color w:val="0070C0"/>
          <w:sz w:val="16"/>
          <w:szCs w:val="16"/>
        </w:rPr>
        <w:softHyphen/>
        <w:t>большой гаргрот для улучшения аэродинамики. Сиденье пилота регулировалось по высоте и, разуме</w:t>
      </w:r>
      <w:r w:rsidRPr="00612F62">
        <w:rPr>
          <w:rFonts w:ascii="Times New Roman" w:hAnsi="Times New Roman"/>
          <w:color w:val="0070C0"/>
          <w:sz w:val="16"/>
          <w:szCs w:val="16"/>
        </w:rPr>
        <w:softHyphen/>
        <w:t>ется, не имело никакой бронезащиты - тогда это счи</w:t>
      </w:r>
      <w:r w:rsidRPr="00612F62">
        <w:rPr>
          <w:rFonts w:ascii="Times New Roman" w:hAnsi="Times New Roman"/>
          <w:color w:val="0070C0"/>
          <w:sz w:val="16"/>
          <w:szCs w:val="16"/>
        </w:rPr>
        <w:softHyphen/>
        <w:t>талось необязательным. Итальянский парашют, оде</w:t>
      </w:r>
      <w:r w:rsidRPr="00612F62">
        <w:rPr>
          <w:rFonts w:ascii="Times New Roman" w:hAnsi="Times New Roman"/>
          <w:color w:val="0070C0"/>
          <w:sz w:val="16"/>
          <w:szCs w:val="16"/>
        </w:rPr>
        <w:softHyphen/>
        <w:t>вавшийся на спину летчика, делал ненужной мягкую обивку, за исключением подушки снизу. За спинкой предусматривалось пространство, куда можно было втиснуть радиостанцию, фотоаппарат или кассету для мелких бомб - по желанию. Весь фюзеляж, кроме ка</w:t>
      </w:r>
      <w:r w:rsidRPr="00612F62">
        <w:rPr>
          <w:rFonts w:ascii="Times New Roman" w:hAnsi="Times New Roman"/>
          <w:color w:val="0070C0"/>
          <w:sz w:val="16"/>
          <w:szCs w:val="16"/>
        </w:rPr>
        <w:softHyphen/>
        <w:t>пота, обтягивался полотном. Спереди же съемные дю</w:t>
      </w:r>
      <w:r w:rsidRPr="00612F62">
        <w:rPr>
          <w:rFonts w:ascii="Times New Roman" w:hAnsi="Times New Roman"/>
          <w:color w:val="0070C0"/>
          <w:sz w:val="16"/>
          <w:szCs w:val="16"/>
        </w:rPr>
        <w:softHyphen/>
        <w:t>ралевые панели обеспечивали легкий доступ ко всем основным узлам и агрегатам. Хвостовое оперение име</w:t>
      </w:r>
      <w:r w:rsidRPr="00612F62">
        <w:rPr>
          <w:rFonts w:ascii="Times New Roman" w:hAnsi="Times New Roman"/>
          <w:color w:val="0070C0"/>
          <w:sz w:val="16"/>
          <w:szCs w:val="16"/>
        </w:rPr>
        <w:softHyphen/>
        <w:t>ло каркас из легких сплавов и полотняную обтяжку. Стабилизатор снизу подпирали подкосы, а сверху - держали расчалки, прикрепленные к килю.</w:t>
      </w:r>
    </w:p>
    <w:p w14:paraId="431AAE4E"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Основные стойки шасси - пирамидальные, из сталь</w:t>
      </w:r>
      <w:r w:rsidRPr="00612F62">
        <w:rPr>
          <w:rFonts w:ascii="Times New Roman" w:hAnsi="Times New Roman"/>
          <w:color w:val="0070C0"/>
          <w:sz w:val="16"/>
          <w:szCs w:val="16"/>
        </w:rPr>
        <w:softHyphen/>
        <w:t>ных труб в обтекателях каплевидного сечения. Амор</w:t>
      </w:r>
      <w:r w:rsidRPr="00612F62">
        <w:rPr>
          <w:rFonts w:ascii="Times New Roman" w:hAnsi="Times New Roman"/>
          <w:color w:val="0070C0"/>
          <w:sz w:val="16"/>
          <w:szCs w:val="16"/>
        </w:rPr>
        <w:softHyphen/>
        <w:t>тизация - гидравлическая. Колеса прикрыты больши</w:t>
      </w:r>
      <w:r w:rsidRPr="00612F62">
        <w:rPr>
          <w:rFonts w:ascii="Times New Roman" w:hAnsi="Times New Roman"/>
          <w:color w:val="0070C0"/>
          <w:sz w:val="16"/>
          <w:szCs w:val="16"/>
        </w:rPr>
        <w:softHyphen/>
        <w:t>ми обтекателями, с наружной стороны которых име</w:t>
      </w:r>
      <w:r w:rsidRPr="00612F62">
        <w:rPr>
          <w:rFonts w:ascii="Times New Roman" w:hAnsi="Times New Roman"/>
          <w:color w:val="0070C0"/>
          <w:sz w:val="16"/>
          <w:szCs w:val="16"/>
        </w:rPr>
        <w:softHyphen/>
        <w:t>лись съемные панели. Сами колеса снабжались пневматическими тормозами. Хвостовое колесо вмес</w:t>
      </w:r>
      <w:r w:rsidRPr="00612F62">
        <w:rPr>
          <w:rFonts w:ascii="Times New Roman" w:hAnsi="Times New Roman"/>
          <w:color w:val="0070C0"/>
          <w:sz w:val="16"/>
          <w:szCs w:val="16"/>
        </w:rPr>
        <w:softHyphen/>
        <w:t xml:space="preserve">те со стойкой тоже было тщательно </w:t>
      </w:r>
      <w:proofErr w:type="spellStart"/>
      <w:r w:rsidRPr="00612F62">
        <w:rPr>
          <w:rFonts w:ascii="Times New Roman" w:hAnsi="Times New Roman"/>
          <w:color w:val="0070C0"/>
          <w:sz w:val="16"/>
          <w:szCs w:val="16"/>
        </w:rPr>
        <w:t>закапотировано</w:t>
      </w:r>
      <w:proofErr w:type="spellEnd"/>
      <w:r w:rsidRPr="00612F62">
        <w:rPr>
          <w:rFonts w:ascii="Times New Roman" w:hAnsi="Times New Roman"/>
          <w:color w:val="0070C0"/>
          <w:sz w:val="16"/>
          <w:szCs w:val="16"/>
        </w:rPr>
        <w:t>.</w:t>
      </w:r>
    </w:p>
    <w:p w14:paraId="719DCD49" w14:textId="77777777" w:rsidR="001B1619" w:rsidRPr="00612F62" w:rsidRDefault="001B1619" w:rsidP="001B161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Вооружение CR.32 состояло из двух синхронных пу</w:t>
      </w:r>
      <w:r w:rsidRPr="00612F62">
        <w:rPr>
          <w:rFonts w:ascii="Times New Roman" w:hAnsi="Times New Roman"/>
          <w:color w:val="0070C0"/>
          <w:sz w:val="16"/>
          <w:szCs w:val="16"/>
        </w:rPr>
        <w:softHyphen/>
        <w:t>леметов, установленных над основным бензобаком. Короба для боезапаса располагались под ними, в вы</w:t>
      </w:r>
      <w:r w:rsidRPr="00612F62">
        <w:rPr>
          <w:rFonts w:ascii="Times New Roman" w:hAnsi="Times New Roman"/>
          <w:color w:val="0070C0"/>
          <w:sz w:val="16"/>
          <w:szCs w:val="16"/>
        </w:rPr>
        <w:softHyphen/>
        <w:t>емке бака. Предполагалось, что можно будет монти</w:t>
      </w:r>
      <w:r w:rsidRPr="00612F62">
        <w:rPr>
          <w:rFonts w:ascii="Times New Roman" w:hAnsi="Times New Roman"/>
          <w:color w:val="0070C0"/>
          <w:sz w:val="16"/>
          <w:szCs w:val="16"/>
        </w:rPr>
        <w:softHyphen/>
        <w:t>ровать и обычные, и крупнокалиберные пулеметы, но стандартным считалось вооружение из 12,7-мм пуле</w:t>
      </w:r>
      <w:r w:rsidRPr="00612F62">
        <w:rPr>
          <w:rFonts w:ascii="Times New Roman" w:hAnsi="Times New Roman"/>
          <w:color w:val="0070C0"/>
          <w:sz w:val="16"/>
          <w:szCs w:val="16"/>
        </w:rPr>
        <w:softHyphen/>
        <w:t>метов «Бреда-САФАТ». Для прицеливания имелся те</w:t>
      </w:r>
      <w:r w:rsidRPr="00612F62">
        <w:rPr>
          <w:rFonts w:ascii="Times New Roman" w:hAnsi="Times New Roman"/>
          <w:color w:val="0070C0"/>
          <w:sz w:val="16"/>
          <w:szCs w:val="16"/>
        </w:rPr>
        <w:softHyphen/>
        <w:t>лескопический прицел «Сан-Джорджо». При необходи</w:t>
      </w:r>
      <w:r w:rsidRPr="00612F62">
        <w:rPr>
          <w:rFonts w:ascii="Times New Roman" w:hAnsi="Times New Roman"/>
          <w:color w:val="0070C0"/>
          <w:sz w:val="16"/>
          <w:szCs w:val="16"/>
        </w:rPr>
        <w:softHyphen/>
        <w:t xml:space="preserve">мости над корневой частью верхнего левого крыла монтировался </w:t>
      </w:r>
      <w:proofErr w:type="spellStart"/>
      <w:r w:rsidRPr="00612F62">
        <w:rPr>
          <w:rFonts w:ascii="Times New Roman" w:hAnsi="Times New Roman"/>
          <w:color w:val="0070C0"/>
          <w:sz w:val="16"/>
          <w:szCs w:val="16"/>
        </w:rPr>
        <w:t>фотокинопулемет</w:t>
      </w:r>
      <w:proofErr w:type="spellEnd"/>
      <w:r w:rsidRPr="00612F62">
        <w:rPr>
          <w:rFonts w:ascii="Times New Roman" w:hAnsi="Times New Roman"/>
          <w:color w:val="0070C0"/>
          <w:sz w:val="16"/>
          <w:szCs w:val="16"/>
        </w:rPr>
        <w:t xml:space="preserve"> ОМИ FM.62 (24178).</w:t>
      </w:r>
    </w:p>
    <w:p w14:paraId="4DD95963" w14:textId="77777777" w:rsidR="001B1619" w:rsidRPr="00612F62" w:rsidRDefault="001B1619" w:rsidP="001B1619">
      <w:pPr>
        <w:spacing w:after="0" w:line="240" w:lineRule="auto"/>
        <w:jc w:val="both"/>
        <w:rPr>
          <w:rFonts w:ascii="Times New Roman" w:hAnsi="Times New Roman"/>
          <w:color w:val="0070C0"/>
          <w:sz w:val="16"/>
          <w:szCs w:val="16"/>
        </w:rPr>
      </w:pPr>
    </w:p>
    <w:p w14:paraId="6DEA86D8" w14:textId="3ABFACC1" w:rsidR="00F1507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943F092" w14:textId="77777777" w:rsidR="00F15071" w:rsidRPr="004E10C1" w:rsidRDefault="00F1507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E7104A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К.А.К. представил в НИИ ВВС предварительные эскизные проекты самолета ВС-2 в трех вариантах: 1 - традиционный, 2-й - двухбалочный, 3 - ЛК и каждый разрабатывался под три двигателя: М-22, М-52, М-59 (70,257).</w:t>
      </w:r>
    </w:p>
    <w:p w14:paraId="70CC5EE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6B625EE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в </w:t>
      </w:r>
      <w:proofErr w:type="spellStart"/>
      <w:r w:rsidRPr="004E10C1">
        <w:rPr>
          <w:rFonts w:ascii="Times New Roman" w:hAnsi="Times New Roman"/>
          <w:color w:val="000000" w:themeColor="text1"/>
          <w:sz w:val="16"/>
          <w:szCs w:val="16"/>
        </w:rPr>
        <w:t>Хазосс</w:t>
      </w:r>
      <w:proofErr w:type="spellEnd"/>
      <w:r w:rsidRPr="004E10C1">
        <w:rPr>
          <w:rFonts w:ascii="Times New Roman" w:hAnsi="Times New Roman"/>
          <w:color w:val="000000" w:themeColor="text1"/>
          <w:sz w:val="16"/>
          <w:szCs w:val="16"/>
        </w:rPr>
        <w:t xml:space="preserve"> бы готов эскизный проект ВС в трех вариантах под М-22, М-49, М-52. Последний вариант был близок к двухвостке, но все же был </w:t>
      </w:r>
      <w:proofErr w:type="spellStart"/>
      <w:r w:rsidRPr="004E10C1">
        <w:rPr>
          <w:rFonts w:ascii="Times New Roman" w:hAnsi="Times New Roman"/>
          <w:color w:val="000000" w:themeColor="text1"/>
          <w:sz w:val="16"/>
          <w:szCs w:val="16"/>
        </w:rPr>
        <w:t>короткохвосткой</w:t>
      </w:r>
      <w:proofErr w:type="spellEnd"/>
      <w:r w:rsidRPr="004E10C1">
        <w:rPr>
          <w:rFonts w:ascii="Times New Roman" w:hAnsi="Times New Roman"/>
          <w:color w:val="000000" w:themeColor="text1"/>
          <w:sz w:val="16"/>
          <w:szCs w:val="16"/>
        </w:rPr>
        <w:t xml:space="preserve">. НИИ ВВС проект на принял из-за недостаточно полного объема представленного материала и увеличенной по сравнению с ТЗ нагрузки, но </w:t>
      </w:r>
      <w:proofErr w:type="spellStart"/>
      <w:r w:rsidRPr="004E10C1">
        <w:rPr>
          <w:rFonts w:ascii="Times New Roman" w:hAnsi="Times New Roman"/>
          <w:color w:val="000000" w:themeColor="text1"/>
          <w:sz w:val="16"/>
          <w:szCs w:val="16"/>
        </w:rPr>
        <w:t>слему</w:t>
      </w:r>
      <w:proofErr w:type="spellEnd"/>
      <w:r w:rsidRPr="004E10C1">
        <w:rPr>
          <w:rFonts w:ascii="Times New Roman" w:hAnsi="Times New Roman"/>
          <w:color w:val="000000" w:themeColor="text1"/>
          <w:sz w:val="16"/>
          <w:szCs w:val="16"/>
        </w:rPr>
        <w:t xml:space="preserve"> ЛК - согласовали. Возражение вызвал и М-52 и поручили </w:t>
      </w:r>
      <w:proofErr w:type="spellStart"/>
      <w:r w:rsidRPr="004E10C1">
        <w:rPr>
          <w:rFonts w:ascii="Times New Roman" w:hAnsi="Times New Roman"/>
          <w:color w:val="000000" w:themeColor="text1"/>
          <w:sz w:val="16"/>
          <w:szCs w:val="16"/>
        </w:rPr>
        <w:t>передалать</w:t>
      </w:r>
      <w:proofErr w:type="spellEnd"/>
      <w:r w:rsidRPr="004E10C1">
        <w:rPr>
          <w:rFonts w:ascii="Times New Roman" w:hAnsi="Times New Roman"/>
          <w:color w:val="000000" w:themeColor="text1"/>
          <w:sz w:val="16"/>
          <w:szCs w:val="16"/>
        </w:rPr>
        <w:t xml:space="preserve"> под М-22 и М-49 (7570, 2).</w:t>
      </w:r>
    </w:p>
    <w:p w14:paraId="37E05FD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57108F80"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НИИ ВВС был представлен эскизный проект К-12 во всех шести вариантах (компоновки и ВМГ). Заключение НИИ ВВС:  материалы проекта не достаточны для рассмотрения;  расчетные данные самолета не соответствуют ТЗ;  двигатели М-52 не могут быть применены на самолете, требуется оставить варианты с М-22 и М-49. Проект был отправлен на доработку, тем не менее, общее заключение было положительным, была выбрана схема летающего крыла, ВМГ с моторами М-22 или М-52.</w:t>
      </w:r>
    </w:p>
    <w:p w14:paraId="315E0322"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проект был рассмотрен в комиссии К.Е. Ворошилова «Об опытном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моторостроении» при РВС СССР. Она установила срок выхода самолета на ЗИ – 01.07.33 г. с постройкой ХАЗОС и сдачу на ГИ к 01.08.33 г.</w:t>
      </w:r>
    </w:p>
    <w:p w14:paraId="7EAAFCD3"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ГК и ГИ ХАЗОС Калинин не только не обеспечил постройку самолета в указанное время, но и не закончил эскизный проект, продолжая уточнение компоновки самолета и продувки моделей в АДТ ХАИ.</w:t>
      </w:r>
    </w:p>
    <w:p w14:paraId="00B223D1"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самолет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4D14B176" w14:textId="77777777" w:rsidR="00084A10" w:rsidRPr="004E10C1" w:rsidRDefault="00084A10" w:rsidP="004E10C1">
      <w:pPr>
        <w:spacing w:after="0" w:line="240" w:lineRule="auto"/>
        <w:jc w:val="both"/>
        <w:rPr>
          <w:rFonts w:ascii="Times New Roman" w:hAnsi="Times New Roman"/>
          <w:color w:val="000000" w:themeColor="text1"/>
          <w:sz w:val="16"/>
          <w:szCs w:val="16"/>
          <w:lang w:eastAsia="ru-RU" w:bidi="ru-RU"/>
        </w:rPr>
      </w:pPr>
    </w:p>
    <w:p w14:paraId="35C8DE45"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апреле 1933 года харьковчане представили экспертам НИИ ВВС предварительные эскизные проекты будущего самолета К-12.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w:t>
      </w:r>
      <w:proofErr w:type="spellStart"/>
      <w:r w:rsidRPr="004E10C1">
        <w:rPr>
          <w:rFonts w:ascii="Times New Roman" w:hAnsi="Times New Roman"/>
          <w:color w:val="000000" w:themeColor="text1"/>
          <w:sz w:val="16"/>
          <w:szCs w:val="16"/>
        </w:rPr>
        <w:t>бесхвостка</w:t>
      </w:r>
      <w:proofErr w:type="spellEnd"/>
      <w:r w:rsidRPr="004E10C1">
        <w:rPr>
          <w:rFonts w:ascii="Times New Roman" w:hAnsi="Times New Roman"/>
          <w:color w:val="000000" w:themeColor="text1"/>
          <w:sz w:val="16"/>
          <w:szCs w:val="16"/>
        </w:rPr>
        <w:t>. Последний вариант казался Калинину наиболее интересным.</w:t>
      </w:r>
    </w:p>
    <w:p w14:paraId="7603D4E1"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w:t>
      </w:r>
      <w:proofErr w:type="spellStart"/>
      <w:r w:rsidRPr="004E10C1">
        <w:rPr>
          <w:rFonts w:ascii="Times New Roman" w:hAnsi="Times New Roman"/>
          <w:color w:val="000000" w:themeColor="text1"/>
          <w:sz w:val="16"/>
          <w:szCs w:val="16"/>
        </w:rPr>
        <w:t>бесхвосток</w:t>
      </w:r>
      <w:proofErr w:type="spellEnd"/>
      <w:r w:rsidRPr="004E10C1">
        <w:rPr>
          <w:rFonts w:ascii="Times New Roman" w:hAnsi="Times New Roman"/>
          <w:color w:val="000000" w:themeColor="text1"/>
          <w:sz w:val="16"/>
          <w:szCs w:val="16"/>
        </w:rPr>
        <w:t xml:space="preserve">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(15552).</w:t>
      </w:r>
    </w:p>
    <w:p w14:paraId="0C0AB773"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122C660F"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харьковчане представили экспертам НИИ ВВС предварительные эскизные проекты будущего самолета ВС-2.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w:t>
      </w:r>
      <w:proofErr w:type="spellStart"/>
      <w:r w:rsidRPr="004E10C1">
        <w:rPr>
          <w:rFonts w:ascii="Times New Roman" w:hAnsi="Times New Roman"/>
          <w:color w:val="000000" w:themeColor="text1"/>
          <w:sz w:val="16"/>
          <w:szCs w:val="16"/>
        </w:rPr>
        <w:t>бесхвостка</w:t>
      </w:r>
      <w:proofErr w:type="spellEnd"/>
      <w:r w:rsidRPr="004E10C1">
        <w:rPr>
          <w:rFonts w:ascii="Times New Roman" w:hAnsi="Times New Roman"/>
          <w:color w:val="000000" w:themeColor="text1"/>
          <w:sz w:val="16"/>
          <w:szCs w:val="16"/>
        </w:rPr>
        <w:t>. Последний вариант казался Калинину наиболее интересным. 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w:t>
      </w:r>
      <w:proofErr w:type="spellStart"/>
      <w:r w:rsidRPr="004E10C1">
        <w:rPr>
          <w:rFonts w:ascii="Times New Roman" w:hAnsi="Times New Roman"/>
          <w:color w:val="000000" w:themeColor="text1"/>
          <w:sz w:val="16"/>
          <w:szCs w:val="16"/>
        </w:rPr>
        <w:t>бесхвосток</w:t>
      </w:r>
      <w:proofErr w:type="spellEnd"/>
      <w:r w:rsidRPr="004E10C1">
        <w:rPr>
          <w:rFonts w:ascii="Times New Roman" w:hAnsi="Times New Roman"/>
          <w:color w:val="000000" w:themeColor="text1"/>
          <w:sz w:val="16"/>
          <w:szCs w:val="16"/>
        </w:rPr>
        <w:t xml:space="preserve">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Несколько позже, когда К-12 уже летал, Константин Алексеевич так характеризовал возможности своего детища: «Самолет без хвоста, или иначе «</w:t>
      </w:r>
      <w:proofErr w:type="spellStart"/>
      <w:r w:rsidRPr="004E10C1">
        <w:rPr>
          <w:rFonts w:ascii="Times New Roman" w:hAnsi="Times New Roman"/>
          <w:color w:val="000000" w:themeColor="text1"/>
          <w:sz w:val="16"/>
          <w:szCs w:val="16"/>
        </w:rPr>
        <w:t>бесхвостка</w:t>
      </w:r>
      <w:proofErr w:type="spellEnd"/>
      <w:r w:rsidRPr="004E10C1">
        <w:rPr>
          <w:rFonts w:ascii="Times New Roman" w:hAnsi="Times New Roman"/>
          <w:color w:val="000000" w:themeColor="text1"/>
          <w:sz w:val="16"/>
          <w:szCs w:val="16"/>
        </w:rPr>
        <w:t>», имеет много преимуществ перед обычным самолетом. При военном применении он особенно ценен своей маневренностью и возможностью огневой защиты». Действительно, отсутствие за крылом хвостового оперения давало возможность разместить сзади кормовую стрелковую башню для полной круговой обороны, что не удавалось сделать на самолетах обычных типов. Кроме того, машина такой схемы обладала меньшим лобовым сопротивлением, а значит — и большей скоростью, дальностью полета, грузоподъемностью. При силовых установках одинаковой мощности с самолетом традиционной схемы в «летающем крыле» вес распределяется по большей площади крыла, и его конструкция получается значительно легче (15128).</w:t>
      </w:r>
    </w:p>
    <w:p w14:paraId="4C541887"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513DCD0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Н.Н.П. подготовил эскизный проект И-16, который разрабатывался с конца 1932. Задержка вышла из-за переезда в январе 1933 (129,2).</w:t>
      </w:r>
    </w:p>
    <w:p w14:paraId="4AEF8B8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62C81819"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завершилась проводимая в инициативном по</w:t>
      </w:r>
      <w:r w:rsidRPr="004E10C1">
        <w:rPr>
          <w:rFonts w:ascii="Times New Roman" w:hAnsi="Times New Roman"/>
          <w:color w:val="000000" w:themeColor="text1"/>
          <w:sz w:val="16"/>
          <w:szCs w:val="16"/>
        </w:rPr>
        <w:softHyphen/>
        <w:t>рядке разработка первого варианта эскизного проекта с двигателем будущего И-16 Райт «Циклон» Р-3 или «Циклон» Р-5. Само</w:t>
      </w:r>
      <w:r w:rsidRPr="004E10C1">
        <w:rPr>
          <w:rFonts w:ascii="Times New Roman" w:hAnsi="Times New Roman"/>
          <w:color w:val="000000" w:themeColor="text1"/>
          <w:sz w:val="16"/>
          <w:szCs w:val="16"/>
        </w:rPr>
        <w:softHyphen/>
        <w:t>лет имел фюзеляж обтекаемой формы и закрытую каби</w:t>
      </w:r>
      <w:r w:rsidRPr="004E10C1">
        <w:rPr>
          <w:rFonts w:ascii="Times New Roman" w:hAnsi="Times New Roman"/>
          <w:color w:val="000000" w:themeColor="text1"/>
          <w:sz w:val="16"/>
          <w:szCs w:val="16"/>
        </w:rPr>
        <w:softHyphen/>
        <w:t xml:space="preserve">ну летчика со сдвигаемой назад крышкой фонаря. Шасси убиралось. Головки цилиндров двигателя закрывало кольцо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Командование ВВС ознакомили с ха</w:t>
      </w:r>
      <w:r w:rsidRPr="004E10C1">
        <w:rPr>
          <w:rFonts w:ascii="Times New Roman" w:hAnsi="Times New Roman"/>
          <w:color w:val="000000" w:themeColor="text1"/>
          <w:sz w:val="16"/>
          <w:szCs w:val="16"/>
        </w:rPr>
        <w:softHyphen/>
        <w:t>рактеристиками проектируемого самолета, но оно не проявило к нему особого интереса, так как большие на</w:t>
      </w:r>
      <w:r w:rsidRPr="004E10C1">
        <w:rPr>
          <w:rFonts w:ascii="Times New Roman" w:hAnsi="Times New Roman"/>
          <w:color w:val="000000" w:themeColor="text1"/>
          <w:sz w:val="16"/>
          <w:szCs w:val="16"/>
        </w:rPr>
        <w:softHyphen/>
        <w:t>дежды возлагались на разрабатываемый в ЦАГИ истре</w:t>
      </w:r>
      <w:r w:rsidRPr="004E10C1">
        <w:rPr>
          <w:rFonts w:ascii="Times New Roman" w:hAnsi="Times New Roman"/>
          <w:color w:val="000000" w:themeColor="text1"/>
          <w:sz w:val="16"/>
          <w:szCs w:val="16"/>
        </w:rPr>
        <w:softHyphen/>
        <w:t>битель И-14 (10667).</w:t>
      </w:r>
    </w:p>
    <w:p w14:paraId="31516C6C"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2D7036" w14:textId="77777777" w:rsidR="00FF380E" w:rsidRPr="00612F62" w:rsidRDefault="00FF380E" w:rsidP="00FF380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апреле 1933 была завершена про</w:t>
      </w:r>
      <w:r w:rsidRPr="00612F62">
        <w:rPr>
          <w:rFonts w:ascii="Times New Roman" w:hAnsi="Times New Roman"/>
          <w:color w:val="0070C0"/>
          <w:sz w:val="16"/>
          <w:szCs w:val="16"/>
        </w:rPr>
        <w:softHyphen/>
        <w:t>водимая в инициативном порядке разработка первого варианта эскизного проекта истребителя И-16 с двигателем Райт «Циклон» F-3 или «Циклон» F-5. Самолет имел фюзеляж обтекаемой формы и закрытую кабину летчика со сдвигаемой назад крышкой фонаря. Шасси убиралось. Головки цилин</w:t>
      </w:r>
      <w:r w:rsidRPr="00612F62">
        <w:rPr>
          <w:rFonts w:ascii="Times New Roman" w:hAnsi="Times New Roman"/>
          <w:color w:val="0070C0"/>
          <w:sz w:val="16"/>
          <w:szCs w:val="16"/>
        </w:rPr>
        <w:softHyphen/>
        <w:t xml:space="preserve">дров двигателя закрывало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Командование ВВС было ознакомлено с характеристиками проектируемого самолета, но не проявило к нему большого инте</w:t>
      </w:r>
      <w:r w:rsidRPr="00612F62">
        <w:rPr>
          <w:rFonts w:ascii="Times New Roman" w:hAnsi="Times New Roman"/>
          <w:color w:val="0070C0"/>
          <w:sz w:val="16"/>
          <w:szCs w:val="16"/>
        </w:rPr>
        <w:softHyphen/>
        <w:t>реса, так как большие надежды возлагались на разрабатываемый в ЦАГИ истребитель И-14 (23455).</w:t>
      </w:r>
    </w:p>
    <w:p w14:paraId="1F369F10" w14:textId="77777777" w:rsidR="00FF380E" w:rsidRPr="00612F62" w:rsidRDefault="00FF380E" w:rsidP="00FF380E">
      <w:pPr>
        <w:spacing w:after="0" w:line="240" w:lineRule="auto"/>
        <w:jc w:val="both"/>
        <w:rPr>
          <w:rFonts w:ascii="Times New Roman" w:hAnsi="Times New Roman"/>
          <w:color w:val="0070C0"/>
          <w:sz w:val="16"/>
          <w:szCs w:val="16"/>
        </w:rPr>
      </w:pPr>
    </w:p>
    <w:p w14:paraId="0D80E6C8" w14:textId="77777777" w:rsidR="00FF380E" w:rsidRPr="00612F62" w:rsidRDefault="00FF380E" w:rsidP="00FF380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апреле 1933 г. был завершён первый вариант эскизного проекта И-16, а второй - в июле 1933 года.</w:t>
      </w:r>
    </w:p>
    <w:p w14:paraId="25224273" w14:textId="77777777" w:rsidR="00FF380E" w:rsidRPr="00612F62" w:rsidRDefault="00FF380E" w:rsidP="00FF380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Организационные трудности, связанные с переба</w:t>
      </w:r>
      <w:r w:rsidRPr="00612F62">
        <w:rPr>
          <w:rFonts w:ascii="Times New Roman" w:hAnsi="Times New Roman"/>
          <w:color w:val="0070C0"/>
          <w:sz w:val="16"/>
          <w:szCs w:val="16"/>
        </w:rPr>
        <w:softHyphen/>
        <w:t>зированием ЦКБ на завод № 39, и срочная работа над И-15 отодви</w:t>
      </w:r>
      <w:r w:rsidRPr="00612F62">
        <w:rPr>
          <w:rFonts w:ascii="Times New Roman" w:hAnsi="Times New Roman"/>
          <w:color w:val="0070C0"/>
          <w:sz w:val="16"/>
          <w:szCs w:val="16"/>
        </w:rPr>
        <w:softHyphen/>
        <w:t xml:space="preserve">нули проектирование И-16 на несколько месяцев. </w:t>
      </w:r>
    </w:p>
    <w:p w14:paraId="2E5C0DAB" w14:textId="77777777" w:rsidR="00FF380E" w:rsidRPr="00612F62" w:rsidRDefault="00FF380E" w:rsidP="00FF380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втором варианте проекта И-16 вместо предусмотренного, но ещё не освоенного у нас мотора Райт «Циклон» F-3 (712 л.с. - будущий М-25), решили использовать серийный М-22. Такое решение оказалось правиль</w:t>
      </w:r>
      <w:r w:rsidRPr="00612F62">
        <w:rPr>
          <w:rFonts w:ascii="Times New Roman" w:hAnsi="Times New Roman"/>
          <w:color w:val="0070C0"/>
          <w:sz w:val="16"/>
          <w:szCs w:val="16"/>
        </w:rPr>
        <w:softHyphen/>
        <w:t xml:space="preserve">ным, т. к. экономило время. В отличие от первого варианта, мотор закрывался капотом NACA, а не кольцом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фонарь сдвигался вперёд. С августа 1933 г. началась постройка, и 30 декабря Чкалов выполнил первый полёт на И-16 с М-22 (23595).</w:t>
      </w:r>
    </w:p>
    <w:p w14:paraId="1C85356F" w14:textId="77777777" w:rsidR="00FF380E" w:rsidRPr="00612F62" w:rsidRDefault="00FF380E" w:rsidP="00FF380E">
      <w:pPr>
        <w:spacing w:after="0" w:line="240" w:lineRule="auto"/>
        <w:jc w:val="both"/>
        <w:rPr>
          <w:rFonts w:ascii="Times New Roman" w:hAnsi="Times New Roman"/>
          <w:color w:val="0070C0"/>
          <w:sz w:val="16"/>
          <w:szCs w:val="16"/>
        </w:rPr>
      </w:pPr>
    </w:p>
    <w:p w14:paraId="199887C0"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апреле 1932 г. эскизный проект самолета ЦКБ-12 с мотором Райт «Циклон» в первой редакции был закончен и подписан Поликарповым. О разработке самолета доложено в Народный комиссариат СССР по военным и морским делам и лично Генеральному секретарю ЦК ВКП(б) И.В. Сталину (24115).</w:t>
      </w:r>
    </w:p>
    <w:p w14:paraId="0B9C8667" w14:textId="77777777" w:rsidR="00AB0377" w:rsidRPr="00612F62" w:rsidRDefault="00AB0377" w:rsidP="00AB0377">
      <w:pPr>
        <w:spacing w:after="0" w:line="240" w:lineRule="auto"/>
        <w:jc w:val="both"/>
        <w:rPr>
          <w:rFonts w:ascii="Times New Roman" w:hAnsi="Times New Roman"/>
          <w:color w:val="0070C0"/>
          <w:sz w:val="16"/>
          <w:szCs w:val="16"/>
        </w:rPr>
      </w:pPr>
    </w:p>
    <w:p w14:paraId="1BB92FF2" w14:textId="77777777" w:rsidR="004876B8" w:rsidRPr="004E10C1" w:rsidRDefault="004876B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апреле 1933 г. членам Реввоенсовета (РВС) СССР на Центральном аэродроме в Москве продемонстрировали И-4 с двумя 67-мм гладкоствольными пушками АПК-3 под верхним крылом. Эта пушка использовала снаряды весом 2,5 кг, выходная скорость же по сравнению с АПК-1 выросла вдвое. Магазины рассчитывались на пять выстрелов. Снаряды подавались в ствол с дула сложным механизмом, использовавшим сжатый воздух. Орудие вместе с боезапасом весило 37 кг. Предназначалась АПК-3 для стрельбы в воздухе по самолетам картечью. Впечатление от показа нового оружия, очевидно, оказалось настолько сильным, что в мае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w:t>
      </w:r>
      <w:proofErr w:type="spellStart"/>
      <w:r w:rsidRPr="004E10C1">
        <w:rPr>
          <w:rFonts w:ascii="Times New Roman" w:hAnsi="Times New Roman" w:cs="Times New Roman"/>
          <w:color w:val="000000" w:themeColor="text1"/>
        </w:rPr>
        <w:t>динамореактивных</w:t>
      </w:r>
      <w:proofErr w:type="spellEnd"/>
      <w:r w:rsidRPr="004E10C1">
        <w:rPr>
          <w:rFonts w:ascii="Times New Roman" w:hAnsi="Times New Roman" w:cs="Times New Roman"/>
          <w:color w:val="000000" w:themeColor="text1"/>
        </w:rPr>
        <w:t xml:space="preserve"> пушек - низкую скорострельность, малую выходную скорость снаряда и низкую точность, а также сложность в обращении (19100).</w:t>
      </w:r>
    </w:p>
    <w:p w14:paraId="2A71200C" w14:textId="77777777" w:rsidR="004876B8" w:rsidRPr="004E10C1" w:rsidRDefault="004876B8" w:rsidP="004E10C1">
      <w:pPr>
        <w:pStyle w:val="a8"/>
        <w:jc w:val="both"/>
        <w:rPr>
          <w:rFonts w:ascii="Times New Roman" w:hAnsi="Times New Roman" w:cs="Times New Roman"/>
          <w:color w:val="000000" w:themeColor="text1"/>
        </w:rPr>
      </w:pPr>
    </w:p>
    <w:p w14:paraId="50E72AA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В.Б.Ш. сделал поплавки для АИР-6 (1076,826).</w:t>
      </w:r>
    </w:p>
    <w:p w14:paraId="4F5B13C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74131A2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членам РВС на ЦА был продемонстрирован И-4 с АПК-3 (1060,53).</w:t>
      </w:r>
    </w:p>
    <w:p w14:paraId="1BDF27F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5B0D8B8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на ТБ-3 (АНТ-6) </w:t>
      </w:r>
      <w:proofErr w:type="spellStart"/>
      <w:r w:rsidRPr="004E10C1">
        <w:rPr>
          <w:rFonts w:ascii="Times New Roman" w:hAnsi="Times New Roman"/>
          <w:color w:val="000000" w:themeColor="text1"/>
          <w:sz w:val="16"/>
          <w:szCs w:val="16"/>
        </w:rPr>
        <w:t>В.А.Степанченок</w:t>
      </w:r>
      <w:proofErr w:type="spellEnd"/>
      <w:r w:rsidRPr="004E10C1">
        <w:rPr>
          <w:rFonts w:ascii="Times New Roman" w:hAnsi="Times New Roman"/>
          <w:color w:val="000000" w:themeColor="text1"/>
          <w:sz w:val="16"/>
          <w:szCs w:val="16"/>
        </w:rPr>
        <w:t xml:space="preserve"> сумел сесть на истребителе (271,133).</w:t>
      </w:r>
    </w:p>
    <w:p w14:paraId="31AF38A7"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2A1D1A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был рассмотрен эскизный проект АНТ-20 (МГ). Хотели, чтобы помимо агитационного мог бы быть и передвижным штабом для высших военных и политических властей (2072,66).</w:t>
      </w:r>
    </w:p>
    <w:p w14:paraId="398A18E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01E99CE7"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был утвержден макет МГ 6М-34РН А.Н.Т. (2287,128).</w:t>
      </w:r>
    </w:p>
    <w:p w14:paraId="7A34F4A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1C017B57"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апреле 1933 г. Техсовет рассмотрел эскизный проект МГ. Он опирался на расчеты и кон</w:t>
      </w:r>
      <w:r w:rsidRPr="00612F62">
        <w:rPr>
          <w:rFonts w:ascii="Times New Roman" w:hAnsi="Times New Roman"/>
          <w:color w:val="0070C0"/>
          <w:sz w:val="16"/>
          <w:szCs w:val="16"/>
        </w:rPr>
        <w:softHyphen/>
        <w:t xml:space="preserve">структивные решения, принятые </w:t>
      </w:r>
      <w:proofErr w:type="gramStart"/>
      <w:r w:rsidRPr="00612F62">
        <w:rPr>
          <w:rFonts w:ascii="Times New Roman" w:hAnsi="Times New Roman"/>
          <w:color w:val="0070C0"/>
          <w:sz w:val="16"/>
          <w:szCs w:val="16"/>
        </w:rPr>
        <w:t>для «старого»</w:t>
      </w:r>
      <w:proofErr w:type="gramEnd"/>
      <w:r w:rsidRPr="00612F62">
        <w:rPr>
          <w:rFonts w:ascii="Times New Roman" w:hAnsi="Times New Roman"/>
          <w:color w:val="0070C0"/>
          <w:sz w:val="16"/>
          <w:szCs w:val="16"/>
        </w:rPr>
        <w:t xml:space="preserve"> АНТ—20. Будучи его дальнейшим развитием, «МГ» отличался увеличен</w:t>
      </w:r>
      <w:r w:rsidRPr="00612F62">
        <w:rPr>
          <w:rFonts w:ascii="Times New Roman" w:hAnsi="Times New Roman"/>
          <w:color w:val="0070C0"/>
          <w:sz w:val="16"/>
          <w:szCs w:val="16"/>
        </w:rPr>
        <w:softHyphen/>
        <w:t>ным на 10—12 м размахом крыла, коли</w:t>
      </w:r>
      <w:r w:rsidRPr="00612F62">
        <w:rPr>
          <w:rFonts w:ascii="Times New Roman" w:hAnsi="Times New Roman"/>
          <w:color w:val="0070C0"/>
          <w:sz w:val="16"/>
          <w:szCs w:val="16"/>
        </w:rPr>
        <w:softHyphen/>
        <w:t>чеством двигателей, новым вертикальным оперением. В проекте предусматрива</w:t>
      </w:r>
      <w:r w:rsidRPr="00612F62">
        <w:rPr>
          <w:rFonts w:ascii="Times New Roman" w:hAnsi="Times New Roman"/>
          <w:color w:val="0070C0"/>
          <w:sz w:val="16"/>
          <w:szCs w:val="16"/>
        </w:rPr>
        <w:softHyphen/>
        <w:t>лась возможность использования само</w:t>
      </w:r>
      <w:r w:rsidRPr="00612F62">
        <w:rPr>
          <w:rFonts w:ascii="Times New Roman" w:hAnsi="Times New Roman"/>
          <w:color w:val="0070C0"/>
          <w:sz w:val="16"/>
          <w:szCs w:val="16"/>
        </w:rPr>
        <w:softHyphen/>
        <w:t>лета в качестве агитационного, пасса</w:t>
      </w:r>
      <w:r w:rsidRPr="00612F62">
        <w:rPr>
          <w:rFonts w:ascii="Times New Roman" w:hAnsi="Times New Roman"/>
          <w:color w:val="0070C0"/>
          <w:sz w:val="16"/>
          <w:szCs w:val="16"/>
        </w:rPr>
        <w:softHyphen/>
        <w:t>жирского, транспортного, бомбовоза, он мог служить передвижным штабом для высших военных и политических структур власти.</w:t>
      </w:r>
    </w:p>
    <w:p w14:paraId="7FE57A9D"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расчетам КБ основные варианты «МГ» могли иметь неплохие данные:</w:t>
      </w:r>
    </w:p>
    <w:tbl>
      <w:tblPr>
        <w:tblOverlap w:val="never"/>
        <w:tblW w:w="0" w:type="auto"/>
        <w:tblLayout w:type="fixed"/>
        <w:tblCellMar>
          <w:left w:w="10" w:type="dxa"/>
          <w:right w:w="10" w:type="dxa"/>
        </w:tblCellMar>
        <w:tblLook w:val="04A0" w:firstRow="1" w:lastRow="0" w:firstColumn="1" w:lastColumn="0" w:noHBand="0" w:noVBand="1"/>
      </w:tblPr>
      <w:tblGrid>
        <w:gridCol w:w="1656"/>
        <w:gridCol w:w="1080"/>
        <w:gridCol w:w="648"/>
      </w:tblGrid>
      <w:tr w:rsidR="00AB0377" w:rsidRPr="00612F62" w14:paraId="6421346D" w14:textId="77777777" w:rsidTr="00E9136F">
        <w:trPr>
          <w:trHeight w:val="274"/>
        </w:trPr>
        <w:tc>
          <w:tcPr>
            <w:tcW w:w="1656" w:type="dxa"/>
            <w:tcBorders>
              <w:top w:val="single" w:sz="4" w:space="0" w:color="auto"/>
              <w:left w:val="single" w:sz="4" w:space="0" w:color="auto"/>
            </w:tcBorders>
            <w:shd w:val="clear" w:color="auto" w:fill="auto"/>
            <w:vAlign w:val="center"/>
          </w:tcPr>
          <w:p w14:paraId="219DDA37"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Назначение</w:t>
            </w:r>
          </w:p>
        </w:tc>
        <w:tc>
          <w:tcPr>
            <w:tcW w:w="1080" w:type="dxa"/>
            <w:tcBorders>
              <w:top w:val="single" w:sz="4" w:space="0" w:color="auto"/>
              <w:left w:val="single" w:sz="4" w:space="0" w:color="auto"/>
            </w:tcBorders>
            <w:shd w:val="clear" w:color="auto" w:fill="auto"/>
            <w:vAlign w:val="center"/>
          </w:tcPr>
          <w:p w14:paraId="3FC92927"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агитационный</w:t>
            </w:r>
          </w:p>
        </w:tc>
        <w:tc>
          <w:tcPr>
            <w:tcW w:w="648" w:type="dxa"/>
            <w:tcBorders>
              <w:top w:val="single" w:sz="4" w:space="0" w:color="auto"/>
              <w:left w:val="single" w:sz="4" w:space="0" w:color="auto"/>
              <w:right w:val="single" w:sz="4" w:space="0" w:color="auto"/>
            </w:tcBorders>
            <w:shd w:val="clear" w:color="auto" w:fill="auto"/>
            <w:vAlign w:val="center"/>
          </w:tcPr>
          <w:p w14:paraId="233C8759"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Военный</w:t>
            </w:r>
          </w:p>
        </w:tc>
      </w:tr>
      <w:tr w:rsidR="00AB0377" w:rsidRPr="00612F62" w14:paraId="05389A6A" w14:textId="77777777" w:rsidTr="00E9136F">
        <w:trPr>
          <w:trHeight w:val="250"/>
        </w:trPr>
        <w:tc>
          <w:tcPr>
            <w:tcW w:w="1656" w:type="dxa"/>
            <w:tcBorders>
              <w:top w:val="single" w:sz="4" w:space="0" w:color="auto"/>
              <w:left w:val="single" w:sz="4" w:space="0" w:color="auto"/>
            </w:tcBorders>
            <w:shd w:val="clear" w:color="auto" w:fill="auto"/>
          </w:tcPr>
          <w:p w14:paraId="68E5244B"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Высотность моторов, м</w:t>
            </w:r>
          </w:p>
        </w:tc>
        <w:tc>
          <w:tcPr>
            <w:tcW w:w="1080" w:type="dxa"/>
            <w:tcBorders>
              <w:top w:val="single" w:sz="4" w:space="0" w:color="auto"/>
              <w:left w:val="single" w:sz="4" w:space="0" w:color="auto"/>
            </w:tcBorders>
            <w:shd w:val="clear" w:color="auto" w:fill="auto"/>
          </w:tcPr>
          <w:p w14:paraId="39AE4443"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3500</w:t>
            </w:r>
          </w:p>
        </w:tc>
        <w:tc>
          <w:tcPr>
            <w:tcW w:w="648" w:type="dxa"/>
            <w:tcBorders>
              <w:top w:val="single" w:sz="4" w:space="0" w:color="auto"/>
              <w:left w:val="single" w:sz="4" w:space="0" w:color="auto"/>
              <w:right w:val="single" w:sz="4" w:space="0" w:color="auto"/>
            </w:tcBorders>
            <w:shd w:val="clear" w:color="auto" w:fill="auto"/>
          </w:tcPr>
          <w:p w14:paraId="6D7D9135"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3500</w:t>
            </w:r>
          </w:p>
        </w:tc>
      </w:tr>
      <w:tr w:rsidR="00AB0377" w:rsidRPr="00612F62" w14:paraId="49CDA192" w14:textId="77777777" w:rsidTr="00E9136F">
        <w:trPr>
          <w:trHeight w:val="245"/>
        </w:trPr>
        <w:tc>
          <w:tcPr>
            <w:tcW w:w="1656" w:type="dxa"/>
            <w:tcBorders>
              <w:top w:val="single" w:sz="4" w:space="0" w:color="auto"/>
              <w:left w:val="single" w:sz="4" w:space="0" w:color="auto"/>
            </w:tcBorders>
            <w:shd w:val="clear" w:color="auto" w:fill="auto"/>
          </w:tcPr>
          <w:p w14:paraId="6788873B"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Потолок, м</w:t>
            </w:r>
          </w:p>
        </w:tc>
        <w:tc>
          <w:tcPr>
            <w:tcW w:w="1080" w:type="dxa"/>
            <w:tcBorders>
              <w:top w:val="single" w:sz="4" w:space="0" w:color="auto"/>
              <w:left w:val="single" w:sz="4" w:space="0" w:color="auto"/>
            </w:tcBorders>
            <w:shd w:val="clear" w:color="auto" w:fill="auto"/>
          </w:tcPr>
          <w:p w14:paraId="7BB8E182"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6500</w:t>
            </w:r>
          </w:p>
        </w:tc>
        <w:tc>
          <w:tcPr>
            <w:tcW w:w="648" w:type="dxa"/>
            <w:tcBorders>
              <w:top w:val="single" w:sz="4" w:space="0" w:color="auto"/>
              <w:left w:val="single" w:sz="4" w:space="0" w:color="auto"/>
              <w:right w:val="single" w:sz="4" w:space="0" w:color="auto"/>
            </w:tcBorders>
            <w:shd w:val="clear" w:color="auto" w:fill="auto"/>
          </w:tcPr>
          <w:p w14:paraId="7EB03AD3"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6300</w:t>
            </w:r>
          </w:p>
        </w:tc>
      </w:tr>
      <w:tr w:rsidR="00AB0377" w:rsidRPr="00612F62" w14:paraId="6F703F3B" w14:textId="77777777" w:rsidTr="00E9136F">
        <w:trPr>
          <w:trHeight w:val="259"/>
        </w:trPr>
        <w:tc>
          <w:tcPr>
            <w:tcW w:w="1656" w:type="dxa"/>
            <w:tcBorders>
              <w:top w:val="single" w:sz="4" w:space="0" w:color="auto"/>
              <w:left w:val="single" w:sz="4" w:space="0" w:color="auto"/>
              <w:bottom w:val="single" w:sz="4" w:space="0" w:color="auto"/>
            </w:tcBorders>
            <w:shd w:val="clear" w:color="auto" w:fill="auto"/>
          </w:tcPr>
          <w:p w14:paraId="70BC2DAF"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Скорость макс., км/ч</w:t>
            </w:r>
          </w:p>
        </w:tc>
        <w:tc>
          <w:tcPr>
            <w:tcW w:w="1080" w:type="dxa"/>
            <w:tcBorders>
              <w:top w:val="single" w:sz="4" w:space="0" w:color="auto"/>
              <w:left w:val="single" w:sz="4" w:space="0" w:color="auto"/>
              <w:bottom w:val="single" w:sz="4" w:space="0" w:color="auto"/>
            </w:tcBorders>
            <w:shd w:val="clear" w:color="auto" w:fill="auto"/>
          </w:tcPr>
          <w:p w14:paraId="7E3195FF"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w:t>
            </w: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4F54488E" w14:textId="77777777" w:rsidR="00AB0377" w:rsidRPr="00612F62" w:rsidRDefault="00AB0377"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224</w:t>
            </w:r>
          </w:p>
        </w:tc>
      </w:tr>
    </w:tbl>
    <w:p w14:paraId="4036BDDC"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качестве пассажирского самолет мог перевозить 72 человека (23474).</w:t>
      </w:r>
    </w:p>
    <w:p w14:paraId="0F1E6B7B" w14:textId="77777777" w:rsidR="00AB0377" w:rsidRPr="00612F62" w:rsidRDefault="00AB0377" w:rsidP="00AB0377">
      <w:pPr>
        <w:spacing w:after="0" w:line="240" w:lineRule="auto"/>
        <w:jc w:val="both"/>
        <w:rPr>
          <w:rFonts w:ascii="Times New Roman" w:hAnsi="Times New Roman"/>
          <w:color w:val="0070C0"/>
          <w:sz w:val="16"/>
          <w:szCs w:val="16"/>
        </w:rPr>
      </w:pPr>
    </w:p>
    <w:p w14:paraId="5C998C7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собрали и закончили мелкие доработки АНТ-16 (ТБ-4), который в феврале 1933 начали перевозить частями на аэродром (2072,64).</w:t>
      </w:r>
    </w:p>
    <w:p w14:paraId="09AFC3F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15A88F7D"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До апреля 1933 на ЦА проводили сборку, занимались мелкими доработками АНТ-16.</w:t>
      </w:r>
    </w:p>
    <w:p w14:paraId="7E9577D6" w14:textId="77777777" w:rsidR="00AB0377" w:rsidRPr="00612F62" w:rsidRDefault="00AB0377" w:rsidP="00AB037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июля 1933 г. М.М. Громов впервые поднял ТБ—4 в воздух. Он отметил про</w:t>
      </w:r>
      <w:r w:rsidRPr="00612F62">
        <w:rPr>
          <w:rFonts w:ascii="Times New Roman" w:hAnsi="Times New Roman"/>
          <w:color w:val="0070C0"/>
          <w:sz w:val="16"/>
          <w:szCs w:val="16"/>
        </w:rPr>
        <w:softHyphen/>
        <w:t>стоту взлета и посадки, устойчивость машины при наборе высоты и в гори</w:t>
      </w:r>
      <w:r w:rsidRPr="00612F62">
        <w:rPr>
          <w:rFonts w:ascii="Times New Roman" w:hAnsi="Times New Roman"/>
          <w:color w:val="0070C0"/>
          <w:sz w:val="16"/>
          <w:szCs w:val="16"/>
        </w:rPr>
        <w:softHyphen/>
        <w:t>зонтальном полете. Однако усилия на педалях оказались чрезмерными, и при</w:t>
      </w:r>
      <w:r w:rsidRPr="00612F62">
        <w:rPr>
          <w:rFonts w:ascii="Times New Roman" w:hAnsi="Times New Roman"/>
          <w:color w:val="0070C0"/>
          <w:sz w:val="16"/>
          <w:szCs w:val="16"/>
        </w:rPr>
        <w:softHyphen/>
        <w:t>шлось изменить степень аэродинамиче</w:t>
      </w:r>
      <w:r w:rsidRPr="00612F62">
        <w:rPr>
          <w:rFonts w:ascii="Times New Roman" w:hAnsi="Times New Roman"/>
          <w:color w:val="0070C0"/>
          <w:sz w:val="16"/>
          <w:szCs w:val="16"/>
        </w:rPr>
        <w:softHyphen/>
        <w:t>ской компенсации руля направления (23474).</w:t>
      </w:r>
    </w:p>
    <w:p w14:paraId="47234D3E" w14:textId="77777777" w:rsidR="00AB0377" w:rsidRPr="00612F62" w:rsidRDefault="00AB0377" w:rsidP="00AB0377">
      <w:pPr>
        <w:spacing w:after="0" w:line="240" w:lineRule="auto"/>
        <w:jc w:val="both"/>
        <w:rPr>
          <w:rFonts w:ascii="Times New Roman" w:hAnsi="Times New Roman"/>
          <w:color w:val="0070C0"/>
          <w:sz w:val="16"/>
          <w:szCs w:val="16"/>
        </w:rPr>
      </w:pPr>
    </w:p>
    <w:p w14:paraId="36FDE72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состоялись опытные стрельбы по Р-1 из различных пушек и в заключении было сказано, что 20-мм снаряд слаб по любому самолету; 37-мм - требуется от двух до пяти попаданий для вывода самолета из строя, а для 45 мм снаряда достаточно одного попадания (1246,109):</w:t>
      </w:r>
    </w:p>
    <w:p w14:paraId="45995F6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“20-мм снаряд слаб по любому самолету, требуется от 2 до 5 попаданий для вывода из строя с-та, а для 45 мм снаряда достаточно и одного попадания...” (3996, 78).</w:t>
      </w:r>
    </w:p>
    <w:p w14:paraId="27EE51B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14F3FD95" w14:textId="77777777" w:rsidR="0066440B" w:rsidRPr="00612F62" w:rsidRDefault="0066440B" w:rsidP="0066440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маю 1933 г. комиссия по снижению веса АНТ-6 под руководством В.М. Петлякова, в которую вошли представители НИИ ВВС, завода №22 и КБ А.Н.Т., соста</w:t>
      </w:r>
      <w:r w:rsidRPr="00612F62">
        <w:rPr>
          <w:rFonts w:ascii="Times New Roman" w:hAnsi="Times New Roman"/>
          <w:color w:val="0070C0"/>
          <w:sz w:val="16"/>
          <w:szCs w:val="16"/>
        </w:rPr>
        <w:softHyphen/>
        <w:t>вила перечень агрегатов и отдельных час</w:t>
      </w:r>
      <w:r w:rsidRPr="00612F62">
        <w:rPr>
          <w:rFonts w:ascii="Times New Roman" w:hAnsi="Times New Roman"/>
          <w:color w:val="0070C0"/>
          <w:sz w:val="16"/>
          <w:szCs w:val="16"/>
        </w:rPr>
        <w:softHyphen/>
        <w:t>тей конструкции, за счет снятия которых масса машины могла быть уменьшена. Для подтверждения принятых решений КБ передали два серийных самолета — №22243 и №22250 с двигателями М—17. Каждую машину облегчили на 721,8 кг. По сравнению с головным серийным са</w:t>
      </w:r>
      <w:r w:rsidRPr="00612F62">
        <w:rPr>
          <w:rFonts w:ascii="Times New Roman" w:hAnsi="Times New Roman"/>
          <w:color w:val="0070C0"/>
          <w:sz w:val="16"/>
          <w:szCs w:val="16"/>
        </w:rPr>
        <w:softHyphen/>
        <w:t>молетом №3901 скорость облегченного ТБ—3 (№22243) возросла на 15,8 км/ч, потолок увеличился на 600 м (23474).</w:t>
      </w:r>
    </w:p>
    <w:p w14:paraId="6F53FF4A" w14:textId="77777777" w:rsidR="0066440B" w:rsidRPr="00612F62" w:rsidRDefault="0066440B" w:rsidP="0066440B">
      <w:pPr>
        <w:spacing w:after="0" w:line="240" w:lineRule="auto"/>
        <w:jc w:val="both"/>
        <w:rPr>
          <w:rFonts w:ascii="Times New Roman" w:hAnsi="Times New Roman"/>
          <w:color w:val="0070C0"/>
          <w:sz w:val="16"/>
          <w:szCs w:val="16"/>
        </w:rPr>
      </w:pPr>
    </w:p>
    <w:p w14:paraId="7CC14B5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начались гос. испытания М-34Р, которые шли до 2 мая 1933 (2281,67).</w:t>
      </w:r>
    </w:p>
    <w:p w14:paraId="1E7355F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49B5C22A"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w:t>
      </w:r>
      <w:r w:rsidRPr="004E10C1">
        <w:rPr>
          <w:rFonts w:ascii="Times New Roman" w:hAnsi="Times New Roman"/>
          <w:color w:val="000000" w:themeColor="text1"/>
          <w:sz w:val="16"/>
          <w:szCs w:val="16"/>
        </w:rPr>
        <w:softHyphen/>
        <w:t>ле-мае 1933 г. прошли государствен</w:t>
      </w:r>
      <w:r w:rsidRPr="004E10C1">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E10C1">
        <w:rPr>
          <w:rFonts w:ascii="Times New Roman" w:hAnsi="Times New Roman"/>
          <w:color w:val="000000" w:themeColor="text1"/>
          <w:sz w:val="16"/>
          <w:szCs w:val="16"/>
        </w:rPr>
        <w:softHyphen/>
        <w:t>шали замену и вторую попытку. В итоге — «удовлетворительно» (11848).</w:t>
      </w:r>
    </w:p>
    <w:p w14:paraId="5CE6B280"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AD24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апреля 1933 по октябрь 1934 в конструкцию танкового дизеля БД-2 было внесено 1150 конструктивных изменений (3880,17).</w:t>
      </w:r>
    </w:p>
    <w:p w14:paraId="4C410E2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76CA039A"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проходили госиспытания М-50 (ЗМ-11). Самый мощный мотор семейства, М-49, проходил заводские испытания. В 1933 г. уже планировали заменить М-11 в серии на М-51 (11852).</w:t>
      </w:r>
    </w:p>
    <w:p w14:paraId="3EF925AE"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274C1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апреля 1933 г. двигатель включили в государственный план опытно-конструкторских работ. На последующих опытных образцах ввели вы</w:t>
      </w:r>
      <w:r w:rsidRPr="004E10C1">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4E10C1">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4E10C1">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4E10C1">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4E10C1">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4E10C1">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99E096F"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EDCB878"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четырехтактный, воздушного охлаж</w:t>
      </w:r>
      <w:r w:rsidRPr="004E10C1">
        <w:rPr>
          <w:rFonts w:ascii="Times New Roman" w:hAnsi="Times New Roman"/>
          <w:color w:val="000000" w:themeColor="text1"/>
          <w:sz w:val="16"/>
          <w:szCs w:val="16"/>
        </w:rPr>
        <w:softHyphen/>
        <w:t xml:space="preserve">дения,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с одноступенчатым односкоростным ПЦН;</w:t>
      </w:r>
    </w:p>
    <w:p w14:paraId="749DC8EE"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160/190 мм;</w:t>
      </w:r>
    </w:p>
    <w:p w14:paraId="64323DAE"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34,4 л;</w:t>
      </w:r>
    </w:p>
    <w:p w14:paraId="767539B6"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5,5;</w:t>
      </w:r>
    </w:p>
    <w:p w14:paraId="0A3404D7"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по проекту 630/800 л.с., реально 630/785 л.с.;</w:t>
      </w:r>
    </w:p>
    <w:p w14:paraId="08AA5A3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в зависимости от модификации. Известны модификации:</w:t>
      </w:r>
    </w:p>
    <w:p w14:paraId="0A52B21E"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М-58Н</w:t>
      </w:r>
    </w:p>
    <w:p w14:paraId="2187D1BD"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 три первых опытных экземпляра с полным наддувом, 630/680 л.с., вес 445^450 кг.</w:t>
      </w:r>
    </w:p>
    <w:p w14:paraId="7285F2E9"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17C4B7C7"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М-58Н, отличался от М-58МН передачей к ПЦН, крыльчаткой и диф</w:t>
      </w:r>
      <w:r w:rsidRPr="004E10C1">
        <w:rPr>
          <w:rFonts w:ascii="Times New Roman" w:hAnsi="Times New Roman"/>
          <w:color w:val="000000" w:themeColor="text1"/>
          <w:sz w:val="16"/>
          <w:szCs w:val="16"/>
        </w:rPr>
        <w:softHyphen/>
        <w:t>фузором.</w:t>
      </w:r>
    </w:p>
    <w:p w14:paraId="70CB0CC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8B5428C" w14:textId="77777777" w:rsidR="00F15071" w:rsidRPr="004E10C1" w:rsidRDefault="00F1507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C6C73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согласно Технико-экономическому паспорту влился в систему ГВФ Киевский филиал НИИ авиадвигателей ГВФ До этого времени был филиалом Всеукраинского института двигателей внутреннего сгорания</w:t>
      </w:r>
    </w:p>
    <w:p w14:paraId="10D507A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Адрес: Киев, Прорезная, 26</w:t>
      </w:r>
    </w:p>
    <w:p w14:paraId="5792A15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Цели и задачи филиала:</w:t>
      </w:r>
    </w:p>
    <w:p w14:paraId="2F44C8D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Создание конструкции советского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w:t>
      </w:r>
    </w:p>
    <w:p w14:paraId="7CD8F2E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Тематический план 1932 года в основном заключался в проектировании и постройке дизелей для глиссеров мощностью 80НР и 300НР. Вся остальная тематика исследовательская подчинена этим задачам. Кроме этого </w:t>
      </w:r>
      <w:proofErr w:type="spellStart"/>
      <w:r w:rsidRPr="004E10C1">
        <w:rPr>
          <w:rFonts w:ascii="Times New Roman" w:hAnsi="Times New Roman"/>
          <w:color w:val="000000" w:themeColor="text1"/>
          <w:sz w:val="16"/>
          <w:szCs w:val="16"/>
        </w:rPr>
        <w:t>темплан</w:t>
      </w:r>
      <w:proofErr w:type="spellEnd"/>
      <w:r w:rsidRPr="004E10C1">
        <w:rPr>
          <w:rFonts w:ascii="Times New Roman" w:hAnsi="Times New Roman"/>
          <w:color w:val="000000" w:themeColor="text1"/>
          <w:sz w:val="16"/>
          <w:szCs w:val="16"/>
        </w:rPr>
        <w:t xml:space="preserve"> 1932 года включал ряд заданий по маломощным бензиновым моторам специального назначения.</w:t>
      </w:r>
    </w:p>
    <w:p w14:paraId="29ECA21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Темплан</w:t>
      </w:r>
      <w:proofErr w:type="spellEnd"/>
      <w:r w:rsidRPr="004E10C1">
        <w:rPr>
          <w:rFonts w:ascii="Times New Roman" w:hAnsi="Times New Roman"/>
          <w:color w:val="000000" w:themeColor="text1"/>
          <w:sz w:val="16"/>
          <w:szCs w:val="16"/>
        </w:rPr>
        <w:t xml:space="preserve"> 1933 года предусматривает заканчивание двигателей 80НР и 300НР. Сверхплановой работой 1932 года явилась подготовительная работа по созданию советской конструкции нефтяного насоса и форсунки. Кроме этого Институт в 1933 году должен осуществить постройку двух маломощных бензиновых двигателей для дирижаблей (вспомогательное обслуживание).</w:t>
      </w:r>
    </w:p>
    <w:p w14:paraId="7612986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Оборонное значение филиала:</w:t>
      </w:r>
    </w:p>
    <w:p w14:paraId="426E928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1932 года Институтом было запроектировано 4 двигателя специального назначения для военно-инженерного управления и Управления связи РККА. Двигатели эти сейчас осуществляются постройкой, а часть испытывается силами Института. Эта работа будет продолжена в 1933 году.</w:t>
      </w:r>
    </w:p>
    <w:p w14:paraId="26F7DB2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работам оборонного значения также относится проектирование и постройка дизеля для дирижабля и двух вспомогательных бензиновых моторов для авиации.</w:t>
      </w:r>
    </w:p>
    <w:p w14:paraId="0D9F0AB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969B92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своего существования филиал работает над осуществлением легкого быстроходного дизеля. Идет по пути уменьшения веса.</w:t>
      </w:r>
    </w:p>
    <w:p w14:paraId="57F12EB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…………………….(7726, 65-69).</w:t>
      </w:r>
    </w:p>
    <w:p w14:paraId="5A99EDA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5E3E40C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был подготовлен проект Постановления СТО</w:t>
      </w:r>
    </w:p>
    <w:p w14:paraId="154920B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 опытном </w:t>
      </w:r>
      <w:proofErr w:type="spellStart"/>
      <w:r w:rsidRPr="004E10C1">
        <w:rPr>
          <w:rFonts w:ascii="Times New Roman" w:hAnsi="Times New Roman"/>
          <w:color w:val="000000" w:themeColor="text1"/>
          <w:sz w:val="16"/>
          <w:szCs w:val="16"/>
        </w:rPr>
        <w:t>авиадизелестроении</w:t>
      </w:r>
      <w:proofErr w:type="spellEnd"/>
    </w:p>
    <w:p w14:paraId="3177D17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5CAB6752"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Признать состояние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неудовлетворительным.</w:t>
      </w:r>
    </w:p>
    <w:p w14:paraId="36A78B42"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Указать Баранову – ГУАП,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 ГУГВФ, </w:t>
      </w:r>
      <w:proofErr w:type="spellStart"/>
      <w:r w:rsidRPr="004E10C1">
        <w:rPr>
          <w:rFonts w:ascii="Times New Roman" w:hAnsi="Times New Roman"/>
          <w:color w:val="000000" w:themeColor="text1"/>
          <w:sz w:val="16"/>
          <w:szCs w:val="16"/>
        </w:rPr>
        <w:t>Горянову</w:t>
      </w:r>
      <w:proofErr w:type="spellEnd"/>
      <w:r w:rsidRPr="004E10C1">
        <w:rPr>
          <w:rFonts w:ascii="Times New Roman" w:hAnsi="Times New Roman"/>
          <w:color w:val="000000" w:themeColor="text1"/>
          <w:sz w:val="16"/>
          <w:szCs w:val="16"/>
        </w:rPr>
        <w:t xml:space="preserve"> – ОГПУ, </w:t>
      </w:r>
      <w:proofErr w:type="spellStart"/>
      <w:r w:rsidRPr="004E10C1">
        <w:rPr>
          <w:rFonts w:ascii="Times New Roman" w:hAnsi="Times New Roman"/>
          <w:color w:val="000000" w:themeColor="text1"/>
          <w:sz w:val="16"/>
          <w:szCs w:val="16"/>
        </w:rPr>
        <w:t>Павлуновскому</w:t>
      </w:r>
      <w:proofErr w:type="spellEnd"/>
      <w:r w:rsidRPr="004E10C1">
        <w:rPr>
          <w:rFonts w:ascii="Times New Roman" w:hAnsi="Times New Roman"/>
          <w:color w:val="000000" w:themeColor="text1"/>
          <w:sz w:val="16"/>
          <w:szCs w:val="16"/>
        </w:rPr>
        <w:t xml:space="preserve">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54962DF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206EC935"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E10C1" w14:paraId="7A67EAC6" w14:textId="77777777">
        <w:tc>
          <w:tcPr>
            <w:tcW w:w="2318" w:type="dxa"/>
          </w:tcPr>
          <w:p w14:paraId="5529B39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Название дизеля</w:t>
            </w:r>
          </w:p>
        </w:tc>
        <w:tc>
          <w:tcPr>
            <w:tcW w:w="2318" w:type="dxa"/>
          </w:tcPr>
          <w:p w14:paraId="3BDCAB8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w:t>
            </w:r>
          </w:p>
        </w:tc>
        <w:tc>
          <w:tcPr>
            <w:tcW w:w="2318" w:type="dxa"/>
          </w:tcPr>
          <w:p w14:paraId="1BAD794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2318" w:type="dxa"/>
          </w:tcPr>
          <w:p w14:paraId="6911FF0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2318" w:type="dxa"/>
          </w:tcPr>
          <w:p w14:paraId="72712A1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r>
      <w:tr w:rsidR="004E10C1" w:rsidRPr="004E10C1" w14:paraId="4E7C27A4" w14:textId="77777777">
        <w:tc>
          <w:tcPr>
            <w:tcW w:w="2318" w:type="dxa"/>
          </w:tcPr>
          <w:p w14:paraId="7FA6A00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w:t>
            </w:r>
          </w:p>
        </w:tc>
        <w:tc>
          <w:tcPr>
            <w:tcW w:w="2318" w:type="dxa"/>
          </w:tcPr>
          <w:p w14:paraId="3656B86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37ED7C1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2318" w:type="dxa"/>
          </w:tcPr>
          <w:p w14:paraId="2CBD95E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318" w:type="dxa"/>
          </w:tcPr>
          <w:p w14:paraId="002CB72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173A58F3" w14:textId="77777777">
        <w:tc>
          <w:tcPr>
            <w:tcW w:w="2318" w:type="dxa"/>
          </w:tcPr>
          <w:p w14:paraId="0C09A6C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w:t>
            </w:r>
          </w:p>
        </w:tc>
        <w:tc>
          <w:tcPr>
            <w:tcW w:w="2318" w:type="dxa"/>
          </w:tcPr>
          <w:p w14:paraId="6951081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64B08A0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2318" w:type="dxa"/>
          </w:tcPr>
          <w:p w14:paraId="63AD5FA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0D3A78D6"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02BCD9EA" w14:textId="77777777">
        <w:tc>
          <w:tcPr>
            <w:tcW w:w="2318" w:type="dxa"/>
          </w:tcPr>
          <w:p w14:paraId="347326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w:t>
            </w:r>
          </w:p>
        </w:tc>
        <w:tc>
          <w:tcPr>
            <w:tcW w:w="2318" w:type="dxa"/>
          </w:tcPr>
          <w:p w14:paraId="4094821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1C4EF22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1BABFD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30247C2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70386E13" w14:textId="77777777">
        <w:tc>
          <w:tcPr>
            <w:tcW w:w="2318" w:type="dxa"/>
          </w:tcPr>
          <w:p w14:paraId="22009A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w:t>
            </w:r>
          </w:p>
        </w:tc>
        <w:tc>
          <w:tcPr>
            <w:tcW w:w="2318" w:type="dxa"/>
          </w:tcPr>
          <w:p w14:paraId="0C2F7A2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2318" w:type="dxa"/>
          </w:tcPr>
          <w:p w14:paraId="146EA8E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745355C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C0D95C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69FC8AF2" w14:textId="77777777">
        <w:tc>
          <w:tcPr>
            <w:tcW w:w="2318" w:type="dxa"/>
          </w:tcPr>
          <w:p w14:paraId="3FE3CD3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w:t>
            </w:r>
          </w:p>
        </w:tc>
        <w:tc>
          <w:tcPr>
            <w:tcW w:w="2318" w:type="dxa"/>
          </w:tcPr>
          <w:p w14:paraId="214533D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76E3808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10C75DD8"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4B67D8F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bl>
    <w:p w14:paraId="186B5DBA"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Подтвердить полную ответственность за своевременный выпуск дизелей:</w:t>
      </w:r>
    </w:p>
    <w:p w14:paraId="69F76D0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Баранова (ГУАП) дизелей Н-1 и Н-4</w:t>
      </w:r>
    </w:p>
    <w:p w14:paraId="541F8CA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Анвельта</w:t>
      </w:r>
      <w:proofErr w:type="spellEnd"/>
      <w:r w:rsidRPr="004E10C1">
        <w:rPr>
          <w:rFonts w:ascii="Times New Roman" w:hAnsi="Times New Roman"/>
          <w:color w:val="000000" w:themeColor="text1"/>
          <w:sz w:val="16"/>
          <w:szCs w:val="16"/>
        </w:rPr>
        <w:t xml:space="preserve"> (ГУГВФ) дизелей Н-2 и Н-3</w:t>
      </w:r>
    </w:p>
    <w:p w14:paraId="5964937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Миронова (ОГПУ) дизеля Н-5</w:t>
      </w:r>
    </w:p>
    <w:p w14:paraId="027A85DE"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316E414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 мотору Н-1: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закончить производство всех деталей к 1 июля 1933 года, сборку мотора к 15 августа 1933 года, своевременно сдать дизель на гос. испытание.</w:t>
      </w:r>
    </w:p>
    <w:p w14:paraId="6DCA4FE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 мотору Н-2: 1. Под ответственность Мартенса (Ленинградский дизельный институт) своевременно сдать дизель на гос. испытание. 2.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выполнить: выданный ему заказ на механическую обработку и сборку узлов к 1 мая 1933 года, колено кривошипного механизма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(для </w:t>
      </w:r>
      <w:proofErr w:type="spellStart"/>
      <w:r w:rsidRPr="004E10C1">
        <w:rPr>
          <w:rFonts w:ascii="Times New Roman" w:hAnsi="Times New Roman"/>
          <w:color w:val="000000" w:themeColor="text1"/>
          <w:sz w:val="16"/>
          <w:szCs w:val="16"/>
        </w:rPr>
        <w:t>хиртовского</w:t>
      </w:r>
      <w:proofErr w:type="spellEnd"/>
      <w:r w:rsidRPr="004E10C1">
        <w:rPr>
          <w:rFonts w:ascii="Times New Roman" w:hAnsi="Times New Roman"/>
          <w:color w:val="000000" w:themeColor="text1"/>
          <w:sz w:val="16"/>
          <w:szCs w:val="16"/>
        </w:rPr>
        <w:t xml:space="preserve"> вала) – к 15 мая 1933 года. Коленчатый вал с комплектом пропеллерной втулки и кривоколенный механизм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w:t>
      </w:r>
      <w:r w:rsidRPr="004E10C1">
        <w:rPr>
          <w:rFonts w:ascii="Times New Roman" w:hAnsi="Times New Roman"/>
          <w:color w:val="000000" w:themeColor="text1"/>
          <w:sz w:val="16"/>
          <w:szCs w:val="16"/>
        </w:rPr>
        <w:lastRenderedPageBreak/>
        <w:t xml:space="preserve">мая 1933 года, обеспечить сборку и испытание двигателя на заводе и начать таковую 20 мая 1933 года. 5. Директору (завод им. Молотова) </w:t>
      </w:r>
      <w:proofErr w:type="spellStart"/>
      <w:r w:rsidRPr="004E10C1">
        <w:rPr>
          <w:rFonts w:ascii="Times New Roman" w:hAnsi="Times New Roman"/>
          <w:color w:val="000000" w:themeColor="text1"/>
          <w:sz w:val="16"/>
          <w:szCs w:val="16"/>
        </w:rPr>
        <w:t>Премудрову</w:t>
      </w:r>
      <w:proofErr w:type="spellEnd"/>
      <w:r w:rsidRPr="004E10C1">
        <w:rPr>
          <w:rFonts w:ascii="Times New Roman" w:hAnsi="Times New Roman"/>
          <w:color w:val="000000" w:themeColor="text1"/>
          <w:sz w:val="16"/>
          <w:szCs w:val="16"/>
        </w:rPr>
        <w:t xml:space="preserve"> обеспечить выполнение заказов на поковки коленчатого вала со сроками подачи начиная с 1 мая 1933 года.</w:t>
      </w:r>
    </w:p>
    <w:p w14:paraId="05673F7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4FB3C4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w:t>
      </w:r>
      <w:proofErr w:type="spellStart"/>
      <w:r w:rsidRPr="004E10C1">
        <w:rPr>
          <w:rFonts w:ascii="Times New Roman" w:hAnsi="Times New Roman"/>
          <w:color w:val="000000" w:themeColor="text1"/>
          <w:sz w:val="16"/>
          <w:szCs w:val="16"/>
        </w:rPr>
        <w:t>Красильниковуразместить</w:t>
      </w:r>
      <w:proofErr w:type="spellEnd"/>
      <w:r w:rsidRPr="004E10C1">
        <w:rPr>
          <w:rFonts w:ascii="Times New Roman" w:hAnsi="Times New Roman"/>
          <w:color w:val="000000" w:themeColor="text1"/>
          <w:sz w:val="16"/>
          <w:szCs w:val="16"/>
        </w:rPr>
        <w:t xml:space="preserve"> группу компрессоров к 1 мая 1933 года. 6. Сборку мотора, под ответственность Красильникова закончить к 1 декабря 1933 года.</w:t>
      </w:r>
    </w:p>
    <w:p w14:paraId="15456863"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По мотору Н-5: 1. Под ответственность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 xml:space="preserve"> своевременно сдать дизель на гос. испытание. 2. Под ответственность зам. директора завода № 24 Колосова </w:t>
      </w:r>
      <w:proofErr w:type="spellStart"/>
      <w:r w:rsidRPr="004E10C1">
        <w:rPr>
          <w:rFonts w:ascii="Times New Roman" w:hAnsi="Times New Roman"/>
          <w:color w:val="000000" w:themeColor="text1"/>
          <w:sz w:val="16"/>
          <w:szCs w:val="16"/>
        </w:rPr>
        <w:t>выполнитьпроизводство</w:t>
      </w:r>
      <w:proofErr w:type="spellEnd"/>
      <w:r w:rsidRPr="004E10C1">
        <w:rPr>
          <w:rFonts w:ascii="Times New Roman" w:hAnsi="Times New Roman"/>
          <w:color w:val="000000" w:themeColor="text1"/>
          <w:sz w:val="16"/>
          <w:szCs w:val="16"/>
        </w:rPr>
        <w:t xml:space="preserve">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испытание </w:t>
      </w:r>
      <w:proofErr w:type="spellStart"/>
      <w:r w:rsidRPr="004E10C1">
        <w:rPr>
          <w:rFonts w:ascii="Times New Roman" w:hAnsi="Times New Roman"/>
          <w:color w:val="000000" w:themeColor="text1"/>
          <w:sz w:val="16"/>
          <w:szCs w:val="16"/>
        </w:rPr>
        <w:t>импеллерной</w:t>
      </w:r>
      <w:proofErr w:type="spellEnd"/>
      <w:r w:rsidRPr="004E10C1">
        <w:rPr>
          <w:rFonts w:ascii="Times New Roman" w:hAnsi="Times New Roman"/>
          <w:color w:val="000000" w:themeColor="text1"/>
          <w:sz w:val="16"/>
          <w:szCs w:val="16"/>
        </w:rPr>
        <w:t xml:space="preserve"> группы закончить к 1 июля 1933 года, а сборку моторов в целом к 1 августа 1933 года.</w:t>
      </w:r>
    </w:p>
    <w:p w14:paraId="22C24E98"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134DF2A4"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до тщательной проверки основных элементов конструкций.</w:t>
      </w:r>
    </w:p>
    <w:p w14:paraId="306233C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 внедрении в производство опытных дизелей должен разрешаться в каждом отдельном случае </w:t>
      </w:r>
      <w:proofErr w:type="spellStart"/>
      <w:r w:rsidRPr="004E10C1">
        <w:rPr>
          <w:rFonts w:ascii="Times New Roman" w:hAnsi="Times New Roman"/>
          <w:color w:val="000000" w:themeColor="text1"/>
          <w:sz w:val="16"/>
          <w:szCs w:val="16"/>
        </w:rPr>
        <w:t>замнаркомтяжпрома</w:t>
      </w:r>
      <w:proofErr w:type="spellEnd"/>
      <w:r w:rsidRPr="004E10C1">
        <w:rPr>
          <w:rFonts w:ascii="Times New Roman" w:hAnsi="Times New Roman"/>
          <w:color w:val="000000" w:themeColor="text1"/>
          <w:sz w:val="16"/>
          <w:szCs w:val="16"/>
        </w:rPr>
        <w:t xml:space="preserve"> Барановым.</w:t>
      </w:r>
    </w:p>
    <w:p w14:paraId="4268331A"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в составе: Куйбышева Н.В. (председатель), Баранова,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 к 1 августа 1933 года представить в СТО свои соображения об организации дизельного института и </w:t>
      </w:r>
      <w:proofErr w:type="spellStart"/>
      <w:r w:rsidRPr="004E10C1">
        <w:rPr>
          <w:rFonts w:ascii="Times New Roman" w:hAnsi="Times New Roman"/>
          <w:color w:val="000000" w:themeColor="text1"/>
          <w:sz w:val="16"/>
          <w:szCs w:val="16"/>
        </w:rPr>
        <w:t>спецобъединен</w:t>
      </w:r>
      <w:proofErr w:type="spellEnd"/>
      <w:r w:rsidRPr="004E10C1">
        <w:rPr>
          <w:rFonts w:ascii="Times New Roman" w:hAnsi="Times New Roman"/>
          <w:color w:val="000000" w:themeColor="text1"/>
          <w:sz w:val="16"/>
          <w:szCs w:val="16"/>
        </w:rPr>
        <w:t>. производственной базы для опытного дизелестроения.</w:t>
      </w:r>
    </w:p>
    <w:p w14:paraId="327D4AEE"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УВВС (Алкснису) и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немедленно приступить к разработке условий гос. испытаний использования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дизелей.</w:t>
      </w:r>
    </w:p>
    <w:p w14:paraId="0BB0682D"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Тресту Авиатопливо, УВВС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и ГУГВФ (Ангелов) – немедленно приступить к экспериментальным работам по подбору тяжелых топлив и обеспечить опытные установки и испытания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необходимым количеством и требуемыми сортами топлив.</w:t>
      </w:r>
    </w:p>
    <w:p w14:paraId="0999466A"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582F0F99"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076382D"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7255D6C9" w14:textId="77777777" w:rsidR="00F15071" w:rsidRPr="004E10C1" w:rsidRDefault="00F15071"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1DBEF3"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начальник ВВС Алкснис писал письмо № 133 сс наркому по военным и морским делам и председателю РВС.</w:t>
      </w:r>
    </w:p>
    <w:p w14:paraId="2A3359B4"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работах по созданию самолета с вращающимися крыльями.</w:t>
      </w:r>
    </w:p>
    <w:p w14:paraId="0F0517AC"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Около года тому назад по заданию зам. председателя РВС Тухачевского инженер ВВС Попов, реализуя предложение инженера Максимова, начал работы по изучению возможности постройки самолета с вращающимися крыльями.</w:t>
      </w:r>
    </w:p>
    <w:p w14:paraId="5169EDB0"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Построенная и испытанная модель показала возможность постройки такого самолета.</w:t>
      </w:r>
    </w:p>
    <w:p w14:paraId="67D0485C"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Сейчас группа инженера Попова по заданию Тухачевского, заканчивая испытания построенной и несколько переделанной модели, приступила к проектированию одноместного самолета с вращающимися крыльями.</w:t>
      </w:r>
    </w:p>
    <w:p w14:paraId="3C74DFF1"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ABFF751"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(6782, 17-18).</w:t>
      </w:r>
    </w:p>
    <w:p w14:paraId="617FC54D" w14:textId="77777777" w:rsidR="000E63D3" w:rsidRPr="004E10C1" w:rsidRDefault="000E63D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103DE"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испытания моделей «высотной торпеды Камова», согласно отчету, дало «плохие» результаты вследствие того, что автор проекта «применил способ раскручивания отличный от намеченного в нормальных образцах».</w:t>
      </w:r>
    </w:p>
    <w:p w14:paraId="70BE673D"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Исправив ошибку, Камов осенью провел повторное испытание и на этот раз получил вполне приличные результаты - 100% раскрытий винта на «дистанциях» от двух до 14 секунд. Впрочем, выявился недостаток прочности лопастей на «дистанциях» раскрытия более 10 секунд. Опыты с большими образцами дали тот же эффект (раскрытие, но недостаточная прочность лопастей) (15598).</w:t>
      </w:r>
    </w:p>
    <w:p w14:paraId="538B7849"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28925C5E"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состоялась демонстрация приборов и Майзеля членам РВС на ЦА в Москве. Использовали старые </w:t>
      </w:r>
      <w:proofErr w:type="spellStart"/>
      <w:r w:rsidRPr="004E10C1">
        <w:rPr>
          <w:rFonts w:ascii="Times New Roman" w:hAnsi="Times New Roman"/>
          <w:color w:val="000000" w:themeColor="text1"/>
          <w:sz w:val="16"/>
          <w:szCs w:val="16"/>
        </w:rPr>
        <w:t>ЗАМы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испытывающиеся</w:t>
      </w:r>
      <w:proofErr w:type="spellEnd"/>
      <w:r w:rsidRPr="004E10C1">
        <w:rPr>
          <w:rFonts w:ascii="Times New Roman" w:hAnsi="Times New Roman"/>
          <w:color w:val="000000" w:themeColor="text1"/>
          <w:sz w:val="16"/>
          <w:szCs w:val="16"/>
        </w:rPr>
        <w:t xml:space="preserve"> еще в Евпатории (8908,36)</w:t>
      </w:r>
    </w:p>
    <w:p w14:paraId="11EE3F7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7C049BD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года помощник начальника ЭКУ ОГПУ Минаев и начальник 4 отдела ЭКУ ОГРУ </w:t>
      </w:r>
      <w:proofErr w:type="spellStart"/>
      <w:r w:rsidRPr="004E10C1">
        <w:rPr>
          <w:rFonts w:ascii="Times New Roman" w:hAnsi="Times New Roman"/>
          <w:color w:val="000000" w:themeColor="text1"/>
          <w:sz w:val="16"/>
          <w:szCs w:val="16"/>
        </w:rPr>
        <w:t>Калецкий</w:t>
      </w:r>
      <w:proofErr w:type="spellEnd"/>
      <w:r w:rsidRPr="004E10C1">
        <w:rPr>
          <w:rFonts w:ascii="Times New Roman" w:hAnsi="Times New Roman"/>
          <w:color w:val="000000" w:themeColor="text1"/>
          <w:sz w:val="16"/>
          <w:szCs w:val="16"/>
        </w:rPr>
        <w:t xml:space="preserve"> писали письмо № 288102 в Кремль Базилевичу</w:t>
      </w:r>
    </w:p>
    <w:p w14:paraId="57DBF72D"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Настоящим препровождается справка о реконструкции завода № 32.</w:t>
      </w:r>
    </w:p>
    <w:p w14:paraId="2CA6524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упомянутое на 2-х листах (3530,125).</w:t>
      </w:r>
    </w:p>
    <w:p w14:paraId="03AFABA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реконструкции завода № 32</w:t>
      </w:r>
    </w:p>
    <w:p w14:paraId="055956E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 32 является единственным заводом в СССР по изготовлению авиавооружений для самолетных заводов и сейчас по распоряжению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должен быть реконструирован.</w:t>
      </w:r>
    </w:p>
    <w:p w14:paraId="4F66991B"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реконструкции по генеральному плану определяется суммой 35 млн. рублей, за вычетом стоимости по оценке «</w:t>
      </w:r>
      <w:proofErr w:type="spellStart"/>
      <w:r w:rsidRPr="004E10C1">
        <w:rPr>
          <w:rFonts w:ascii="Times New Roman" w:hAnsi="Times New Roman"/>
          <w:color w:val="000000" w:themeColor="text1"/>
          <w:sz w:val="16"/>
          <w:szCs w:val="16"/>
        </w:rPr>
        <w:t>Гипроавиа</w:t>
      </w:r>
      <w:proofErr w:type="spellEnd"/>
      <w:r w:rsidRPr="004E10C1">
        <w:rPr>
          <w:rFonts w:ascii="Times New Roman" w:hAnsi="Times New Roman"/>
          <w:color w:val="000000" w:themeColor="text1"/>
          <w:sz w:val="16"/>
          <w:szCs w:val="16"/>
        </w:rPr>
        <w:t>», ныне существующих зданий и оборудования в сумме 6 млн. рублей, также 5 млн. рублей на жилищно-культурное и бытовое строительство, чистая реконструкция выразится в сумме 24 млн. рублей – 80% стоимости завода.</w:t>
      </w:r>
    </w:p>
    <w:p w14:paraId="2E0C707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мнению специалистов, это не реконструкция, а «пришивка пиджака к пуговице».</w:t>
      </w:r>
    </w:p>
    <w:p w14:paraId="2E43159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имеющимся в ЭКУ ОГПУ сведениям представленный «</w:t>
      </w:r>
      <w:proofErr w:type="spellStart"/>
      <w:r w:rsidRPr="004E10C1">
        <w:rPr>
          <w:rFonts w:ascii="Times New Roman" w:hAnsi="Times New Roman"/>
          <w:color w:val="000000" w:themeColor="text1"/>
          <w:sz w:val="16"/>
          <w:szCs w:val="16"/>
        </w:rPr>
        <w:t>Гипроавиа</w:t>
      </w:r>
      <w:proofErr w:type="spellEnd"/>
      <w:r w:rsidRPr="004E10C1">
        <w:rPr>
          <w:rFonts w:ascii="Times New Roman" w:hAnsi="Times New Roman"/>
          <w:color w:val="000000" w:themeColor="text1"/>
          <w:sz w:val="16"/>
          <w:szCs w:val="16"/>
        </w:rPr>
        <w:t xml:space="preserve">», утвержденный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проект реконструкции, имеет целый ряд недостатков, а именно:</w:t>
      </w:r>
    </w:p>
    <w:p w14:paraId="5E9F2614"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Расстановка существующих заводских зданий носит бессистемный, хаотический характер.</w:t>
      </w:r>
    </w:p>
    <w:p w14:paraId="1A84B545"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Скученность на заводской территории и необходимость сноса вклинившихся частновладельческих хозяйств требует новой перепланировки, что удорожает строительство порядка на 4,5 млн. рублей.</w:t>
      </w:r>
    </w:p>
    <w:p w14:paraId="702AD00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Главный корпус завода ставится на русло протекающей по территории завода речки «Синички», что удорожает стоимость строительных работ – создает ненадежность самой постройки.</w:t>
      </w:r>
    </w:p>
    <w:p w14:paraId="357BDD6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Состояние грунта к моменту утверждения проекта не выявлено.</w:t>
      </w:r>
    </w:p>
    <w:p w14:paraId="6BE9CD9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также отметить, что номенклатура производства завода разработана менее чем на 50%. Благодаря этому произведен лишь поверхностный подсчет оборудования в том числе и импортного на сумму порядка 2-3 млн. рублей без точного учета его потребности.</w:t>
      </w:r>
    </w:p>
    <w:p w14:paraId="0381593A"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мнению ряда специалистов намеченные проектом сроки ввода в эксплуатацию новых производственных площадей (1934 г. и достижение полной проектной мощности в 1935 году) не реальны и по указанным выше причинам целесообразнее было бы не расширяя завода № 32, производственную мощность существующих и работающих цехов (при некоторой перепланировке оборудования и правильной организационной структуре) увеличить до 5-6 тысяч комплектов вооружения и одновременно с этим разработать проект и приступить к строительству на другой более удобной площадке нового завода, который по своей стоимости не превысит реконструируемый завод № 32.</w:t>
      </w:r>
    </w:p>
    <w:p w14:paraId="1448B641"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Критика проекта в части целесообразности выбора площадки техническим руководством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(Макаровским) не допускается под предлогом того, что этот вопрос уже окончательно решен Правительством (3530,126-127).</w:t>
      </w:r>
    </w:p>
    <w:p w14:paraId="4484873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2B44649C"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Центральный Совет Осоавиахима признал, что в деле постройки стратостата Осоавиахим-1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79D4726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(11611).</w:t>
      </w:r>
    </w:p>
    <w:p w14:paraId="663619C2"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44870BCE"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апреле 1933 г. из 370 чертежей пассажирской гондолы дирижабля В-6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 xml:space="preserve">-моторной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не использовало возможность перевести В-7 из деревянного эллинга в металлический [5, л.109] (15797).</w:t>
      </w:r>
    </w:p>
    <w:p w14:paraId="0BDCBFFF"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2EBE4B2A"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на заседании коллегии ГУГВФ «…важнейшей задачей на ближайшие 2 года (1933-1934 гг.) для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было поставлено «…освоение техники полужесткого дирижаблестроения и эксплуатации кораблей этого типа» [4, л.223]. Таким образом, 1933 и 1934 годы образуют отдельный, единый и неразрывный, «второй» период деятельности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связанный с решением вышеназванной задачи. Для технического руководства новым направлением отечественного дирижаблестроения в СССР был приглашен итальянский конструктор Умберто Нобиле, занявший в 1932 г. пост начальника Конструкторского бюро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[1, с. 148].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xml:space="preserve"> в 1933 – 1934 гг. имел следующие основные звенья: Конструкторское Бюро ( КБ); Опытную Верфь, включавшую цеха: механический, слесарно-сборочный, баллонный и ремонтно-монтажный; Конструкторское Бюро цельнометаллического каркасного дирижабля (БЦМКД) с экспериментальным цехом по постройке цельнометаллического каркасного дирижабля; Конструкторское Бюро Циолковского по постройке цельнометаллического бескаркасного корабля (системы Циолковского) с экспериментальным цехом; Центральный Московский порт с подразделениями (Ленинградский порт, радиостанция и ремонтные мастерские); Опытно-эксплуатационный отдел; Научно-исследовательский отдел (НИО) с лабораториями [15, л.1]. В число объектов проектирования Конструкторского бюро (КБ)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в 1933 г. входили: дирижабли полужесткие объемом 2100 м3, 7500 м3,18500 м3, 55000 м3, 50000 м3; дирижабль жесткий объемом 125000 м3; дирижабль металлический каркасный 8000 м3; </w:t>
      </w:r>
      <w:proofErr w:type="spellStart"/>
      <w:r w:rsidRPr="004E10C1">
        <w:rPr>
          <w:rFonts w:ascii="Times New Roman" w:hAnsi="Times New Roman"/>
          <w:color w:val="000000" w:themeColor="text1"/>
          <w:sz w:val="16"/>
          <w:szCs w:val="16"/>
        </w:rPr>
        <w:t>сфероаэростат</w:t>
      </w:r>
      <w:proofErr w:type="spellEnd"/>
      <w:r w:rsidRPr="004E10C1">
        <w:rPr>
          <w:rFonts w:ascii="Times New Roman" w:hAnsi="Times New Roman"/>
          <w:color w:val="000000" w:themeColor="text1"/>
          <w:sz w:val="16"/>
          <w:szCs w:val="16"/>
        </w:rPr>
        <w:t xml:space="preserve"> 250 м3; начальные работы по дирижаблям 20000 м3 и 100000 м3; ремонт дирижаблей В-1, В-3 и В-4. Всего КБ за 1933 г. было выпущено 3744 чертежей [8, л. 3 - 5]. В 1934 г. основными объектами работ КБ были следующие: полное завершение работ по дирижаблю В-6 объемом 18500 м3, проект  полужесткого дирижабля В-7 объемом 9150 м3, продолжение работ по полужесткому дирижаблю B-10 (50 000 м3), изготовление 20% проекта жесткого дирижабля большой кубатуры 100 000 м3 (ДЖ-1), перепроектировка оболочки и кормового развития по полужесткому дирижаблю В-5 (2150 м3) (15797).</w:t>
      </w:r>
    </w:p>
    <w:p w14:paraId="55566692"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6EA9C07C"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дирижабль В-5 был собран. Инженер </w:t>
      </w:r>
      <w:proofErr w:type="spellStart"/>
      <w:r w:rsidRPr="004E10C1">
        <w:rPr>
          <w:rFonts w:ascii="Times New Roman" w:hAnsi="Times New Roman"/>
          <w:color w:val="000000" w:themeColor="text1"/>
          <w:sz w:val="16"/>
          <w:szCs w:val="16"/>
        </w:rPr>
        <w:t>Ф.Трояни</w:t>
      </w:r>
      <w:proofErr w:type="spellEnd"/>
      <w:r w:rsidRPr="004E10C1">
        <w:rPr>
          <w:rFonts w:ascii="Times New Roman" w:hAnsi="Times New Roman"/>
          <w:color w:val="000000" w:themeColor="text1"/>
          <w:sz w:val="16"/>
          <w:szCs w:val="16"/>
        </w:rPr>
        <w:t xml:space="preserve"> в докладе начальнику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Фельдману от 11 апреля 1933 г.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w:t>
      </w:r>
      <w:proofErr w:type="spellStart"/>
      <w:r w:rsidRPr="004E10C1">
        <w:rPr>
          <w:rFonts w:ascii="Times New Roman" w:hAnsi="Times New Roman"/>
          <w:color w:val="000000" w:themeColor="text1"/>
          <w:sz w:val="16"/>
          <w:szCs w:val="16"/>
        </w:rPr>
        <w:t>Трояни</w:t>
      </w:r>
      <w:proofErr w:type="spellEnd"/>
      <w:r w:rsidRPr="004E10C1">
        <w:rPr>
          <w:rFonts w:ascii="Times New Roman" w:hAnsi="Times New Roman"/>
          <w:color w:val="000000" w:themeColor="text1"/>
          <w:sz w:val="16"/>
          <w:szCs w:val="16"/>
        </w:rPr>
        <w:t xml:space="preserve">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14A3FE6"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18820EEF"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Комарицкий</w:t>
      </w:r>
      <w:proofErr w:type="spellEnd"/>
      <w:r w:rsidRPr="004E10C1">
        <w:rPr>
          <w:rFonts w:ascii="Times New Roman" w:hAnsi="Times New Roman"/>
          <w:color w:val="000000" w:themeColor="text1"/>
          <w:sz w:val="16"/>
          <w:szCs w:val="16"/>
        </w:rPr>
        <w:t xml:space="preserve"> представили образец, который отличался от своего предшественника не только лучшей живучестью, но и некоторыми изменениями, положительно ска</w:t>
      </w:r>
      <w:r w:rsidRPr="004E10C1">
        <w:rPr>
          <w:rFonts w:ascii="Times New Roman" w:hAnsi="Times New Roman"/>
          <w:color w:val="000000" w:themeColor="text1"/>
          <w:sz w:val="16"/>
          <w:szCs w:val="16"/>
        </w:rPr>
        <w:softHyphen/>
        <w:t>завшимися на простоте конструкции пулемета. В новой модели была существенно изменена ее основная деталь — коробка, введе</w:t>
      </w:r>
      <w:r w:rsidRPr="004E10C1">
        <w:rPr>
          <w:rFonts w:ascii="Times New Roman" w:hAnsi="Times New Roman"/>
          <w:color w:val="000000" w:themeColor="text1"/>
          <w:sz w:val="16"/>
          <w:szCs w:val="16"/>
        </w:rPr>
        <w:softHyphen/>
        <w:t>ны пять новых деталей вместо тринадцати упраздненных. Эти пе</w:t>
      </w:r>
      <w:r w:rsidRPr="004E10C1">
        <w:rPr>
          <w:rFonts w:ascii="Times New Roman" w:hAnsi="Times New Roman"/>
          <w:color w:val="000000" w:themeColor="text1"/>
          <w:sz w:val="16"/>
          <w:szCs w:val="16"/>
        </w:rPr>
        <w:softHyphen/>
        <w:t>ределки повлекли за собой значительное количество изменений размеров и допусков сопряженных деталей (10695).</w:t>
      </w:r>
    </w:p>
    <w:p w14:paraId="50839907"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63927B58"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апреля по ноябрь 1933 г. катер АНТ-5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592C061"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9EB01CF"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7B1415B"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625341F"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w:t>
      </w:r>
      <w:proofErr w:type="spellStart"/>
      <w:r w:rsidRPr="004E10C1">
        <w:rPr>
          <w:rFonts w:ascii="Times New Roman" w:hAnsi="Times New Roman"/>
          <w:color w:val="000000" w:themeColor="text1"/>
          <w:sz w:val="16"/>
          <w:szCs w:val="16"/>
        </w:rPr>
        <w:t>Изотто-Фраскини</w:t>
      </w:r>
      <w:proofErr w:type="spellEnd"/>
      <w:r w:rsidRPr="004E10C1">
        <w:rPr>
          <w:rFonts w:ascii="Times New Roman" w:hAnsi="Times New Roman"/>
          <w:color w:val="000000" w:themeColor="text1"/>
          <w:sz w:val="16"/>
          <w:szCs w:val="16"/>
        </w:rPr>
        <w:t>»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3C4D710A"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01F65611"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507DF3"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4FCC0D3"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2F7E3E90"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в УВИ подготовлена справка, которая дает представление о трудностях создания РНИИ (Там же, № 243, л. 33) (10676).</w:t>
      </w:r>
    </w:p>
    <w:p w14:paraId="1932E0F9" w14:textId="77777777" w:rsidR="00F15071" w:rsidRPr="004E10C1" w:rsidRDefault="00F15071" w:rsidP="004E10C1">
      <w:pPr>
        <w:autoSpaceDE w:val="0"/>
        <w:autoSpaceDN w:val="0"/>
        <w:adjustRightInd w:val="0"/>
        <w:spacing w:after="0" w:line="240" w:lineRule="auto"/>
        <w:jc w:val="both"/>
        <w:rPr>
          <w:rFonts w:ascii="Times New Roman" w:hAnsi="Times New Roman"/>
          <w:color w:val="000000" w:themeColor="text1"/>
          <w:sz w:val="16"/>
          <w:szCs w:val="16"/>
        </w:rPr>
      </w:pPr>
    </w:p>
    <w:p w14:paraId="6ECA052F"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согласно Акту об обследовании финансово-хозяйственной деятельности КБ ГИРД, адресованному начальнику УВИ Т.П. Новикову и начальнику ФУ РККА А.В Хрулеву, в ГИРД работало 87 человек. (35 рабочих, 33 работника ИГР, 7 служащих, 12 - вспомогательные службы и ученики.) (ГА РФ. Фонд Р-8355 . Оп. 1. Д. № 374. Л.73.).</w:t>
      </w:r>
    </w:p>
    <w:p w14:paraId="5735CB0B" w14:textId="77777777" w:rsidR="00084A10" w:rsidRPr="004E10C1" w:rsidRDefault="00084A1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претензии по результатам ревизии: неразбериха в учетных формах и отчетности, не экономное расходование государственных средств, полное отсутствие плановости (вспомним, финансовый отдел ОСОАВИАХИМ уже пытался давать объяснения по аналогичному поводу). Ведомства РККА опять подошли к работе ГИРД, как к производству, например, артиллерийских снарядов, сказывается отсутствие практики работы с научными институтами, ведущими фундаментальные исследования. Самое страшное обвинение выдвинутое в адрес Королева, заключалось в том, что он своей волей сам себе повысил оклад с 600 до 900 рублей, а своим инженерам Буланову и Корнееву - с 450 до 600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xml:space="preserve">, при том , что максимальная ставка на этих должностях не должна была превышать 550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xml:space="preserve"> (ГА РФ. Фонд Р-8355 . Он. 1. Д. № 374. Л.74-78) (33685).</w:t>
      </w:r>
    </w:p>
    <w:p w14:paraId="45BB3F49" w14:textId="77777777" w:rsidR="00084A10" w:rsidRPr="004E10C1" w:rsidRDefault="00084A10" w:rsidP="004E10C1">
      <w:pPr>
        <w:spacing w:after="0" w:line="240" w:lineRule="auto"/>
        <w:jc w:val="both"/>
        <w:rPr>
          <w:rFonts w:ascii="Times New Roman" w:hAnsi="Times New Roman"/>
          <w:color w:val="000000" w:themeColor="text1"/>
          <w:sz w:val="16"/>
          <w:szCs w:val="16"/>
        </w:rPr>
      </w:pPr>
    </w:p>
    <w:p w14:paraId="1AC1A3C6"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маю 1933 г. изготовили все детали ракеты 07 ГИРД, в июне начали сборку и отладку. Но в это время бригаде № 2 поручили форсированное создание ракеты 09 и доводку «седьмой» надолго отложили.</w:t>
      </w:r>
    </w:p>
    <w:p w14:paraId="11B4A70B"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Первые два пуска состоялись только летом 1935 г., когда ГИРД уже превратился в РНИИ. В первом полете на 8-й секунде заго</w:t>
      </w:r>
      <w:r w:rsidRPr="00612F62">
        <w:rPr>
          <w:rFonts w:ascii="Times New Roman" w:hAnsi="Times New Roman"/>
          <w:color w:val="0070C0"/>
          <w:sz w:val="16"/>
          <w:szCs w:val="16"/>
        </w:rPr>
        <w:softHyphen/>
        <w:t>релся и взорвался топливный бак внутри одного из стабилизато</w:t>
      </w:r>
      <w:r w:rsidRPr="00612F62">
        <w:rPr>
          <w:rFonts w:ascii="Times New Roman" w:hAnsi="Times New Roman"/>
          <w:color w:val="0070C0"/>
          <w:sz w:val="16"/>
          <w:szCs w:val="16"/>
        </w:rPr>
        <w:softHyphen/>
        <w:t>ров. Ракета упала на землю. Во втором пуске она поднялась по вертикали примерно на 400 метров, потом отклонилась и улетела далеко в лес. Её не нашли (23550).</w:t>
      </w:r>
    </w:p>
    <w:p w14:paraId="5A7908BE" w14:textId="77777777" w:rsidR="00307FF7" w:rsidRPr="00612F62" w:rsidRDefault="00307FF7" w:rsidP="00307FF7">
      <w:pPr>
        <w:spacing w:after="0" w:line="240" w:lineRule="auto"/>
        <w:jc w:val="both"/>
        <w:rPr>
          <w:rFonts w:ascii="Times New Roman" w:hAnsi="Times New Roman"/>
          <w:color w:val="0070C0"/>
          <w:sz w:val="16"/>
          <w:szCs w:val="16"/>
        </w:rPr>
      </w:pPr>
    </w:p>
    <w:p w14:paraId="5AA0ED4A" w14:textId="77777777" w:rsidR="004C6249" w:rsidRPr="004C6249" w:rsidRDefault="004C6249" w:rsidP="004C6249">
      <w:pPr>
        <w:spacing w:after="0" w:line="240" w:lineRule="auto"/>
        <w:jc w:val="both"/>
        <w:rPr>
          <w:rFonts w:ascii="Times New Roman" w:hAnsi="Times New Roman"/>
          <w:color w:val="0070C0"/>
          <w:sz w:val="16"/>
          <w:szCs w:val="16"/>
        </w:rPr>
      </w:pPr>
      <w:r w:rsidRPr="004C6249">
        <w:rPr>
          <w:rFonts w:ascii="Times New Roman" w:hAnsi="Times New Roman"/>
          <w:color w:val="0070C0"/>
          <w:sz w:val="16"/>
          <w:szCs w:val="16"/>
        </w:rPr>
        <w:t>В апреле 1933 г. был сформирован Дирижаблестроительный учебный комбинат /ДУК/ в составе Дирижаблестроительного института и Воздухоплавательной школы. ДУК был связан с намеченной большой программой дирижаблестроения, но просуществовал недолго, так как надобность в пилотах и инженерах-</w:t>
      </w:r>
      <w:proofErr w:type="spellStart"/>
      <w:r w:rsidRPr="004C6249">
        <w:rPr>
          <w:rFonts w:ascii="Times New Roman" w:hAnsi="Times New Roman"/>
          <w:color w:val="0070C0"/>
          <w:sz w:val="16"/>
          <w:szCs w:val="16"/>
        </w:rPr>
        <w:t>дирижаблистах</w:t>
      </w:r>
      <w:proofErr w:type="spellEnd"/>
      <w:r w:rsidRPr="004C6249">
        <w:rPr>
          <w:rFonts w:ascii="Times New Roman" w:hAnsi="Times New Roman"/>
          <w:color w:val="0070C0"/>
          <w:sz w:val="16"/>
          <w:szCs w:val="16"/>
        </w:rPr>
        <w:t xml:space="preserve"> миновала с связи с прекращением постройки </w:t>
      </w:r>
      <w:proofErr w:type="spellStart"/>
      <w:r w:rsidRPr="004C6249">
        <w:rPr>
          <w:rFonts w:ascii="Times New Roman" w:hAnsi="Times New Roman"/>
          <w:color w:val="0070C0"/>
          <w:sz w:val="16"/>
          <w:szCs w:val="16"/>
        </w:rPr>
        <w:t>дитнижаблей</w:t>
      </w:r>
      <w:proofErr w:type="spellEnd"/>
      <w:r w:rsidRPr="004C6249">
        <w:rPr>
          <w:rFonts w:ascii="Times New Roman" w:hAnsi="Times New Roman"/>
          <w:color w:val="0070C0"/>
          <w:sz w:val="16"/>
          <w:szCs w:val="16"/>
        </w:rPr>
        <w:t>.</w:t>
      </w:r>
    </w:p>
    <w:p w14:paraId="6ABC1914" w14:textId="77777777" w:rsidR="004C6249" w:rsidRPr="004C6249" w:rsidRDefault="004C6249" w:rsidP="004C6249">
      <w:pPr>
        <w:spacing w:after="0" w:line="240" w:lineRule="auto"/>
        <w:jc w:val="both"/>
        <w:rPr>
          <w:rFonts w:ascii="Times New Roman" w:hAnsi="Times New Roman"/>
          <w:color w:val="0070C0"/>
          <w:sz w:val="16"/>
          <w:szCs w:val="16"/>
        </w:rPr>
      </w:pPr>
      <w:r w:rsidRPr="004C6249">
        <w:rPr>
          <w:rFonts w:ascii="Times New Roman" w:hAnsi="Times New Roman"/>
          <w:color w:val="0070C0"/>
          <w:sz w:val="16"/>
          <w:szCs w:val="16"/>
        </w:rPr>
        <w:t>/15 лет гражданского воздушного флота",1935, стр. №/ (23370).</w:t>
      </w:r>
    </w:p>
    <w:p w14:paraId="4D1B155E" w14:textId="77777777" w:rsidR="004C6249" w:rsidRPr="004C6249" w:rsidRDefault="004C6249" w:rsidP="004C6249">
      <w:pPr>
        <w:spacing w:after="0" w:line="240" w:lineRule="auto"/>
        <w:jc w:val="both"/>
        <w:rPr>
          <w:rFonts w:ascii="Times New Roman" w:hAnsi="Times New Roman"/>
          <w:color w:val="0070C0"/>
          <w:sz w:val="16"/>
          <w:szCs w:val="16"/>
        </w:rPr>
      </w:pPr>
    </w:p>
    <w:p w14:paraId="4FED6EF2"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2C6267C"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6BF447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на Котовском заводе начато производство целлулоида —триплексного, технического, галантерейного.</w:t>
      </w:r>
    </w:p>
    <w:p w14:paraId="52B1F51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w:t>
      </w:r>
      <w:proofErr w:type="spellStart"/>
      <w:r w:rsidRPr="004E10C1">
        <w:rPr>
          <w:rFonts w:ascii="Times New Roman" w:hAnsi="Times New Roman"/>
          <w:color w:val="000000" w:themeColor="text1"/>
          <w:sz w:val="16"/>
          <w:szCs w:val="16"/>
        </w:rPr>
        <w:t>Карлинский</w:t>
      </w:r>
      <w:proofErr w:type="spellEnd"/>
      <w:r w:rsidRPr="004E10C1">
        <w:rPr>
          <w:rFonts w:ascii="Times New Roman" w:hAnsi="Times New Roman"/>
          <w:color w:val="000000" w:themeColor="text1"/>
          <w:sz w:val="16"/>
          <w:szCs w:val="16"/>
        </w:rPr>
        <w:t xml:space="preserve">, Н. </w:t>
      </w:r>
      <w:proofErr w:type="spellStart"/>
      <w:r w:rsidRPr="004E10C1">
        <w:rPr>
          <w:rFonts w:ascii="Times New Roman" w:hAnsi="Times New Roman"/>
          <w:color w:val="000000" w:themeColor="text1"/>
          <w:sz w:val="16"/>
          <w:szCs w:val="16"/>
        </w:rPr>
        <w:t>Лободанов</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Пошухонина</w:t>
      </w:r>
      <w:proofErr w:type="spellEnd"/>
      <w:r w:rsidRPr="004E10C1">
        <w:rPr>
          <w:rFonts w:ascii="Times New Roman" w:hAnsi="Times New Roman"/>
          <w:color w:val="000000" w:themeColor="text1"/>
          <w:sz w:val="16"/>
          <w:szCs w:val="16"/>
        </w:rPr>
        <w:t>, И. Дьячков.</w:t>
      </w:r>
    </w:p>
    <w:p w14:paraId="1013B91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1927 по 1935 год начальниками завода были М. Моисеев, Ш. Зайденберг, П. Козловский.</w:t>
      </w:r>
    </w:p>
    <w:p w14:paraId="5FAF688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749514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w:t>
      </w:r>
      <w:proofErr w:type="spellStart"/>
      <w:r w:rsidRPr="004E10C1">
        <w:rPr>
          <w:rFonts w:ascii="Times New Roman" w:hAnsi="Times New Roman"/>
          <w:color w:val="000000" w:themeColor="text1"/>
          <w:sz w:val="16"/>
          <w:szCs w:val="16"/>
        </w:rPr>
        <w:t>рекуперационной</w:t>
      </w:r>
      <w:proofErr w:type="spellEnd"/>
      <w:r w:rsidRPr="004E10C1">
        <w:rPr>
          <w:rFonts w:ascii="Times New Roman" w:hAnsi="Times New Roman"/>
          <w:color w:val="000000" w:themeColor="text1"/>
          <w:sz w:val="16"/>
          <w:szCs w:val="16"/>
        </w:rPr>
        <w:t xml:space="preserve"> техники снизились расходы на производство.</w:t>
      </w:r>
    </w:p>
    <w:p w14:paraId="02C06CB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1936 году начато производство изделий из целлулоида.</w:t>
      </w:r>
    </w:p>
    <w:p w14:paraId="2B173A0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Численность промышленно-производственного персонала доведена до 8000 человек. Выработка на одного рабочего возросла вдвое. Пример в работе показывают </w:t>
      </w:r>
      <w:proofErr w:type="spellStart"/>
      <w:r w:rsidRPr="004E10C1">
        <w:rPr>
          <w:rFonts w:ascii="Times New Roman" w:hAnsi="Times New Roman"/>
          <w:color w:val="000000" w:themeColor="text1"/>
          <w:sz w:val="16"/>
          <w:szCs w:val="16"/>
        </w:rPr>
        <w:t>Яковцев</w:t>
      </w:r>
      <w:proofErr w:type="spellEnd"/>
      <w:r w:rsidRPr="004E10C1">
        <w:rPr>
          <w:rFonts w:ascii="Times New Roman" w:hAnsi="Times New Roman"/>
          <w:color w:val="000000" w:themeColor="text1"/>
          <w:sz w:val="16"/>
          <w:szCs w:val="16"/>
        </w:rPr>
        <w:t>, Подледников, Гурова. Они довели выполнение норм выработки до 700 процентов.</w:t>
      </w:r>
    </w:p>
    <w:p w14:paraId="3519724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2C4157C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Указом Президиума Верховного Совета СССР награждены: </w:t>
      </w:r>
    </w:p>
    <w:p w14:paraId="61D0FBD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орденом Ленина — Фекла Сергеевна Сергеева, </w:t>
      </w:r>
    </w:p>
    <w:p w14:paraId="2959D6F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орденами Трудового Красно­го Знамени — А. Абакумов, Г. Балашов, </w:t>
      </w:r>
    </w:p>
    <w:p w14:paraId="7699CC7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орденом Красной Звезды — Е. Лукьянов. </w:t>
      </w:r>
    </w:p>
    <w:p w14:paraId="0545537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Многие заводчане награждены медалями.</w:t>
      </w:r>
    </w:p>
    <w:p w14:paraId="4FA091B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5E01FE6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D88A93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4ED0F5A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завода в то время — Н. Семенов и М. Дынкин (11831).</w:t>
      </w:r>
    </w:p>
    <w:p w14:paraId="416DE55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004C96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года заводу "Баррикады" был заказан ствол 152-мм пушки обр. 1910/1930 г. с крутой глубокой нарезкой. Ствол был предназначен для опытов с </w:t>
      </w:r>
      <w:proofErr w:type="spellStart"/>
      <w:r w:rsidRPr="004E10C1">
        <w:rPr>
          <w:rFonts w:ascii="Times New Roman" w:hAnsi="Times New Roman"/>
          <w:color w:val="000000" w:themeColor="text1"/>
          <w:sz w:val="16"/>
          <w:szCs w:val="16"/>
        </w:rPr>
        <w:t>беспоясковыми</w:t>
      </w:r>
      <w:proofErr w:type="spellEnd"/>
      <w:r w:rsidRPr="004E10C1">
        <w:rPr>
          <w:rFonts w:ascii="Times New Roman" w:hAnsi="Times New Roman"/>
          <w:color w:val="000000" w:themeColor="text1"/>
          <w:sz w:val="16"/>
          <w:szCs w:val="16"/>
        </w:rPr>
        <w:t xml:space="preserve"> (нарезными) снарядами (3861).</w:t>
      </w:r>
    </w:p>
    <w:p w14:paraId="42AF12C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16FB255"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заводу «Баррикады» был заказан ствол 152-мм пушки обр. 1910/1930 г. с крутой глубокой нарезкой. Ствол был предназначен для опытов с </w:t>
      </w:r>
      <w:proofErr w:type="spellStart"/>
      <w:r w:rsidRPr="004E10C1">
        <w:rPr>
          <w:rFonts w:ascii="Times New Roman" w:hAnsi="Times New Roman"/>
          <w:color w:val="000000" w:themeColor="text1"/>
          <w:sz w:val="16"/>
          <w:szCs w:val="16"/>
        </w:rPr>
        <w:t>беспоясковыми</w:t>
      </w:r>
      <w:proofErr w:type="spellEnd"/>
      <w:r w:rsidRPr="004E10C1">
        <w:rPr>
          <w:rFonts w:ascii="Times New Roman" w:hAnsi="Times New Roman"/>
          <w:color w:val="000000" w:themeColor="text1"/>
          <w:sz w:val="16"/>
          <w:szCs w:val="16"/>
        </w:rPr>
        <w:t xml:space="preserve"> (нарезными) снарядами.</w:t>
      </w:r>
    </w:p>
    <w:p w14:paraId="45194B82" w14:textId="77777777" w:rsidR="000E63D3" w:rsidRPr="004E10C1" w:rsidRDefault="000E63D3" w:rsidP="004E10C1">
      <w:pPr>
        <w:spacing w:after="0" w:line="240" w:lineRule="auto"/>
        <w:jc w:val="both"/>
        <w:rPr>
          <w:rFonts w:ascii="Times New Roman" w:hAnsi="Times New Roman"/>
          <w:bCs/>
          <w:color w:val="000000" w:themeColor="text1"/>
          <w:sz w:val="16"/>
          <w:szCs w:val="16"/>
        </w:rPr>
      </w:pPr>
      <w:bookmarkStart w:id="12" w:name="label108"/>
      <w:bookmarkEnd w:id="12"/>
      <w:r w:rsidRPr="004E10C1">
        <w:rPr>
          <w:rFonts w:ascii="Times New Roman" w:hAnsi="Times New Roman"/>
          <w:bCs/>
          <w:color w:val="000000" w:themeColor="text1"/>
          <w:sz w:val="16"/>
          <w:szCs w:val="16"/>
        </w:rPr>
        <w:t>Данные опытного ствола</w:t>
      </w:r>
    </w:p>
    <w:p w14:paraId="767291E4"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152,4</w:t>
      </w:r>
    </w:p>
    <w:p w14:paraId="2453C59A"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Крутизна нарезов,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12</w:t>
      </w:r>
    </w:p>
    <w:p w14:paraId="3CD05C78"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нарезов …… 36</w:t>
      </w:r>
    </w:p>
    <w:p w14:paraId="207831ED"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Глубина нареза, мм …… 2,8</w:t>
      </w:r>
    </w:p>
    <w:p w14:paraId="3E200BC4"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нареза, мм …… 9,0</w:t>
      </w:r>
    </w:p>
    <w:p w14:paraId="6E7040A8"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поля, мм …… 4,23</w:t>
      </w:r>
    </w:p>
    <w:p w14:paraId="636D60CB"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Такой ствол был изготовлен и испытан в сентябре 1934 г. Для стрельбы из этого ствола заводу № 73 было заказано 100 нарезных снарядов чертежа 5996 и 100 снарядов чертежа 5719.</w:t>
      </w:r>
    </w:p>
    <w:p w14:paraId="76273E02" w14:textId="77777777" w:rsidR="000E63D3" w:rsidRPr="004E10C1" w:rsidRDefault="000E63D3" w:rsidP="004E10C1">
      <w:pPr>
        <w:spacing w:after="0" w:line="240" w:lineRule="auto"/>
        <w:jc w:val="both"/>
        <w:rPr>
          <w:rFonts w:ascii="Times New Roman" w:hAnsi="Times New Roman"/>
          <w:bCs/>
          <w:color w:val="000000" w:themeColor="text1"/>
          <w:sz w:val="16"/>
          <w:szCs w:val="16"/>
        </w:rPr>
      </w:pPr>
      <w:bookmarkStart w:id="13" w:name="label109"/>
      <w:bookmarkStart w:id="14" w:name="label110"/>
      <w:bookmarkEnd w:id="13"/>
      <w:bookmarkEnd w:id="14"/>
      <w:r w:rsidRPr="004E10C1">
        <w:rPr>
          <w:rFonts w:ascii="Times New Roman" w:hAnsi="Times New Roman"/>
          <w:bCs/>
          <w:color w:val="000000" w:themeColor="text1"/>
          <w:sz w:val="16"/>
          <w:szCs w:val="16"/>
        </w:rPr>
        <w:t>Данные нарезных снарядов</w:t>
      </w:r>
    </w:p>
    <w:p w14:paraId="5A82D301" w14:textId="77777777" w:rsidR="000E63D3" w:rsidRPr="004E10C1" w:rsidRDefault="000E63D3" w:rsidP="004E10C1">
      <w:pPr>
        <w:spacing w:after="0" w:line="240" w:lineRule="auto"/>
        <w:jc w:val="both"/>
        <w:rPr>
          <w:rFonts w:ascii="Times New Roman" w:hAnsi="Times New Roman"/>
          <w:bCs/>
          <w:color w:val="000000" w:themeColor="text1"/>
          <w:sz w:val="16"/>
          <w:szCs w:val="16"/>
        </w:rPr>
      </w:pPr>
      <w:bookmarkStart w:id="15" w:name="label111"/>
      <w:bookmarkEnd w:id="15"/>
      <w:r w:rsidRPr="004E10C1">
        <w:rPr>
          <w:rFonts w:ascii="Times New Roman" w:hAnsi="Times New Roman"/>
          <w:bCs/>
          <w:color w:val="000000" w:themeColor="text1"/>
          <w:sz w:val="16"/>
          <w:szCs w:val="16"/>
          <w:vertAlign w:val="superscript"/>
        </w:rPr>
        <w:t>Снаряды …… Чертежа 5996 / Чертежа 5719</w:t>
      </w:r>
    </w:p>
    <w:p w14:paraId="67E5A600"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снаряда, кг …… 70,0 / 90,68</w:t>
      </w:r>
    </w:p>
    <w:p w14:paraId="701E49A1"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ВВ в снаряде, кг …… 10,65 / 8,765</w:t>
      </w:r>
    </w:p>
    <w:p w14:paraId="54FB9A73"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Длина снаряда,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6,9 / 7,5</w:t>
      </w:r>
    </w:p>
    <w:p w14:paraId="53611C72"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Глубина нарезов на снаряде, мм …… 2,55 / 2,55</w:t>
      </w:r>
    </w:p>
    <w:p w14:paraId="4F8D261E"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нарезов на снаряде …… 36 / 36</w:t>
      </w:r>
    </w:p>
    <w:p w14:paraId="74FC2B88" w14:textId="77777777" w:rsidR="000E63D3" w:rsidRPr="004E10C1" w:rsidRDefault="000E63D3" w:rsidP="004E10C1">
      <w:pPr>
        <w:spacing w:after="0" w:line="240" w:lineRule="auto"/>
        <w:jc w:val="both"/>
        <w:rPr>
          <w:rFonts w:ascii="Times New Roman" w:hAnsi="Times New Roman"/>
          <w:color w:val="000000" w:themeColor="text1"/>
          <w:sz w:val="16"/>
          <w:szCs w:val="16"/>
        </w:rPr>
      </w:pPr>
      <w:bookmarkStart w:id="16" w:name="label112"/>
      <w:bookmarkEnd w:id="16"/>
    </w:p>
    <w:p w14:paraId="091EEA0F"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w:t>
      </w:r>
      <w:r w:rsidRPr="004E10C1">
        <w:rPr>
          <w:rStyle w:val="0pt0"/>
          <w:rFonts w:eastAsia="Arial Narrow"/>
          <w:b w:val="0"/>
          <w:color w:val="000000" w:themeColor="text1"/>
          <w:spacing w:val="0"/>
          <w:sz w:val="16"/>
          <w:szCs w:val="16"/>
        </w:rPr>
        <w:t>1933 г. Ефимов,</w:t>
      </w:r>
      <w:r w:rsidRPr="004E10C1">
        <w:rPr>
          <w:rFonts w:ascii="Times New Roman" w:hAnsi="Times New Roman"/>
          <w:color w:val="000000" w:themeColor="text1"/>
          <w:sz w:val="16"/>
          <w:szCs w:val="16"/>
        </w:rPr>
        <w:t xml:space="preserve"> став начальником АУ РККА, в сво</w:t>
      </w:r>
      <w:r w:rsidRPr="004E10C1">
        <w:rPr>
          <w:rFonts w:ascii="Times New Roman" w:hAnsi="Times New Roman"/>
          <w:color w:val="000000" w:themeColor="text1"/>
          <w:sz w:val="16"/>
          <w:szCs w:val="16"/>
        </w:rPr>
        <w:softHyphen/>
      </w:r>
      <w:r w:rsidRPr="004E10C1">
        <w:rPr>
          <w:rStyle w:val="0pt0"/>
          <w:rFonts w:eastAsia="Arial Narrow"/>
          <w:b w:val="0"/>
          <w:color w:val="000000" w:themeColor="text1"/>
          <w:spacing w:val="0"/>
          <w:sz w:val="16"/>
          <w:szCs w:val="16"/>
        </w:rPr>
        <w:t>ем докладе в</w:t>
      </w:r>
      <w:r w:rsidRPr="004E10C1">
        <w:rPr>
          <w:rFonts w:ascii="Times New Roman" w:hAnsi="Times New Roman"/>
          <w:color w:val="000000" w:themeColor="text1"/>
          <w:sz w:val="16"/>
          <w:szCs w:val="16"/>
        </w:rPr>
        <w:t xml:space="preserve"> Реввоенсовет о</w:t>
      </w:r>
      <w:r w:rsidRPr="004E10C1">
        <w:rPr>
          <w:rStyle w:val="aff5"/>
          <w:rFonts w:ascii="Times New Roman" w:eastAsia="Arial Narrow" w:hAnsi="Times New Roman" w:cs="Times New Roman"/>
          <w:i w:val="0"/>
          <w:color w:val="000000" w:themeColor="text1"/>
        </w:rPr>
        <w:t xml:space="preserve"> «пересмотре си</w:t>
      </w:r>
      <w:r w:rsidRPr="004E10C1">
        <w:rPr>
          <w:rStyle w:val="aff5"/>
          <w:rFonts w:ascii="Times New Roman" w:eastAsia="Arial Narrow" w:hAnsi="Times New Roman" w:cs="Times New Roman"/>
          <w:i w:val="0"/>
          <w:color w:val="000000" w:themeColor="text1"/>
        </w:rPr>
        <w:softHyphen/>
      </w:r>
      <w:r w:rsidRPr="004E10C1">
        <w:rPr>
          <w:rStyle w:val="affb"/>
          <w:rFonts w:ascii="Times New Roman" w:hAnsi="Times New Roman" w:cs="Times New Roman"/>
          <w:b w:val="0"/>
          <w:i w:val="0"/>
          <w:color w:val="000000" w:themeColor="text1"/>
          <w:sz w:val="16"/>
          <w:szCs w:val="16"/>
        </w:rPr>
        <w:t>стемы</w:t>
      </w:r>
      <w:r w:rsidRPr="004E10C1">
        <w:rPr>
          <w:rStyle w:val="aff5"/>
          <w:rFonts w:ascii="Times New Roman" w:eastAsia="Arial Narrow" w:hAnsi="Times New Roman" w:cs="Times New Roman"/>
          <w:i w:val="0"/>
          <w:color w:val="000000" w:themeColor="text1"/>
        </w:rPr>
        <w:t xml:space="preserve"> артиллерийского вооружения» </w:t>
      </w:r>
      <w:r w:rsidRPr="004E10C1">
        <w:rPr>
          <w:rStyle w:val="0pt0"/>
          <w:rFonts w:eastAsia="Arial Narrow"/>
          <w:b w:val="0"/>
          <w:color w:val="000000" w:themeColor="text1"/>
          <w:spacing w:val="0"/>
          <w:sz w:val="16"/>
          <w:szCs w:val="16"/>
        </w:rPr>
        <w:t>не</w:t>
      </w:r>
      <w:r w:rsidRPr="004E10C1">
        <w:rPr>
          <w:rFonts w:ascii="Times New Roman" w:hAnsi="Times New Roman"/>
          <w:color w:val="000000" w:themeColor="text1"/>
          <w:sz w:val="16"/>
          <w:szCs w:val="16"/>
        </w:rPr>
        <w:t xml:space="preserve"> назвал пистолет или пистолет-пуле</w:t>
      </w:r>
      <w:r w:rsidRPr="004E10C1">
        <w:rPr>
          <w:rStyle w:val="0pt0"/>
          <w:rFonts w:eastAsia="Arial Narrow"/>
          <w:b w:val="0"/>
          <w:color w:val="000000" w:themeColor="text1"/>
          <w:spacing w:val="0"/>
          <w:sz w:val="16"/>
          <w:szCs w:val="16"/>
        </w:rPr>
        <w:t>мет в</w:t>
      </w:r>
      <w:r w:rsidRPr="004E10C1">
        <w:rPr>
          <w:rFonts w:ascii="Times New Roman" w:hAnsi="Times New Roman"/>
          <w:color w:val="000000" w:themeColor="text1"/>
          <w:sz w:val="16"/>
          <w:szCs w:val="16"/>
        </w:rPr>
        <w:t xml:space="preserve"> числе</w:t>
      </w:r>
      <w:r w:rsidRPr="004E10C1">
        <w:rPr>
          <w:rStyle w:val="aff5"/>
          <w:rFonts w:ascii="Times New Roman" w:eastAsia="Arial Narrow" w:hAnsi="Times New Roman" w:cs="Times New Roman"/>
          <w:i w:val="0"/>
          <w:color w:val="000000" w:themeColor="text1"/>
        </w:rPr>
        <w:t xml:space="preserve"> «основных направлений системы», </w:t>
      </w:r>
      <w:r w:rsidRPr="004E10C1">
        <w:rPr>
          <w:rStyle w:val="0pt0"/>
          <w:rFonts w:eastAsia="Arial Narrow"/>
          <w:b w:val="0"/>
          <w:color w:val="000000" w:themeColor="text1"/>
          <w:spacing w:val="0"/>
          <w:sz w:val="16"/>
          <w:szCs w:val="16"/>
        </w:rPr>
        <w:t>хотя</w:t>
      </w:r>
      <w:r w:rsidRPr="004E10C1">
        <w:rPr>
          <w:rFonts w:ascii="Times New Roman" w:hAnsi="Times New Roman"/>
          <w:color w:val="000000" w:themeColor="text1"/>
          <w:sz w:val="16"/>
          <w:szCs w:val="16"/>
        </w:rPr>
        <w:t xml:space="preserve"> работы по ним велись (15766).</w:t>
      </w:r>
    </w:p>
    <w:p w14:paraId="0205F96D" w14:textId="77777777" w:rsidR="000E63D3" w:rsidRPr="004E10C1" w:rsidRDefault="000E63D3" w:rsidP="004E10C1">
      <w:pPr>
        <w:pStyle w:val="66"/>
        <w:shd w:val="clear" w:color="auto" w:fill="auto"/>
        <w:spacing w:before="0" w:line="240" w:lineRule="auto"/>
        <w:jc w:val="both"/>
        <w:rPr>
          <w:b w:val="0"/>
          <w:color w:val="000000" w:themeColor="text1"/>
          <w:sz w:val="16"/>
          <w:szCs w:val="16"/>
        </w:rPr>
      </w:pPr>
    </w:p>
    <w:p w14:paraId="3A3E7203"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прошла общезаводская конференция рабочих и ИТР по выполнению заданий партии. На ней сразу было отмечено, что «завод „Новое Сормово“ в отличие от </w:t>
      </w:r>
      <w:proofErr w:type="spellStart"/>
      <w:r w:rsidRPr="004E10C1">
        <w:rPr>
          <w:rFonts w:ascii="Times New Roman" w:hAnsi="Times New Roman"/>
          <w:color w:val="000000" w:themeColor="text1"/>
          <w:sz w:val="16"/>
          <w:szCs w:val="16"/>
        </w:rPr>
        <w:t>ГАЗа</w:t>
      </w:r>
      <w:proofErr w:type="spellEnd"/>
      <w:r w:rsidRPr="004E10C1">
        <w:rPr>
          <w:rFonts w:ascii="Times New Roman" w:hAnsi="Times New Roman"/>
          <w:color w:val="000000" w:themeColor="text1"/>
          <w:sz w:val="16"/>
          <w:szCs w:val="16"/>
        </w:rPr>
        <w:t xml:space="preserve"> и завода № 21 не в состоянии пока выполнять плановые задания». С большими трудностями работал кузнечно-прессовый цех, проект которого во время постройки изменялся семнадцать раз. Негативной оценке подверглась деятельность первого директора Лисянского. Отмечалась также полная нереальность плана, нехватка снабжения. Завод имел дефицит денег в четыре миллиона рублей, из-за чего постоянно задерживалась выплата зарплаты. [14 — ГУ ЦАНО, Ф. 2491, Оп. 1, Д. 111, Л. 13.] (11741).</w:t>
      </w:r>
    </w:p>
    <w:p w14:paraId="08A8A56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E0F6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НИО ВАММ под руководством </w:t>
      </w:r>
      <w:proofErr w:type="spellStart"/>
      <w:r w:rsidRPr="004E10C1">
        <w:rPr>
          <w:rFonts w:ascii="Times New Roman" w:hAnsi="Times New Roman"/>
          <w:color w:val="000000" w:themeColor="text1"/>
          <w:sz w:val="16"/>
          <w:szCs w:val="16"/>
        </w:rPr>
        <w:t>М.В.Данченко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Я.М.Степаницкого</w:t>
      </w:r>
      <w:proofErr w:type="spellEnd"/>
      <w:r w:rsidRPr="004E10C1">
        <w:rPr>
          <w:rFonts w:ascii="Times New Roman" w:hAnsi="Times New Roman"/>
          <w:color w:val="000000" w:themeColor="text1"/>
          <w:sz w:val="16"/>
          <w:szCs w:val="16"/>
        </w:rPr>
        <w:t xml:space="preserve"> был разработан проект колесно-гусеничного танка КТ-26. Не пошло </w:t>
      </w:r>
      <w:proofErr w:type="spellStart"/>
      <w:r w:rsidRPr="004E10C1">
        <w:rPr>
          <w:rFonts w:ascii="Times New Roman" w:hAnsi="Times New Roman"/>
          <w:color w:val="000000" w:themeColor="text1"/>
          <w:sz w:val="16"/>
          <w:szCs w:val="16"/>
        </w:rPr>
        <w:t>дальша</w:t>
      </w:r>
      <w:proofErr w:type="spellEnd"/>
      <w:r w:rsidRPr="004E10C1">
        <w:rPr>
          <w:rFonts w:ascii="Times New Roman" w:hAnsi="Times New Roman"/>
          <w:color w:val="000000" w:themeColor="text1"/>
          <w:sz w:val="16"/>
          <w:szCs w:val="16"/>
        </w:rPr>
        <w:t xml:space="preserve"> макета (9527,92).</w:t>
      </w:r>
    </w:p>
    <w:p w14:paraId="0A0191A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93C6B3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по заданию ВОХИМУ РККА был разработан проект гусеничной боевой химической машины, предназначенной для заражения местности и дымопуска, а также дегазации. Забронированная </w:t>
      </w:r>
      <w:proofErr w:type="spellStart"/>
      <w:r w:rsidRPr="004E10C1">
        <w:rPr>
          <w:rFonts w:ascii="Times New Roman" w:hAnsi="Times New Roman"/>
          <w:color w:val="000000" w:themeColor="text1"/>
          <w:sz w:val="16"/>
          <w:szCs w:val="16"/>
        </w:rPr>
        <w:t>цисцерна</w:t>
      </w:r>
      <w:proofErr w:type="spellEnd"/>
      <w:r w:rsidRPr="004E10C1">
        <w:rPr>
          <w:rFonts w:ascii="Times New Roman" w:hAnsi="Times New Roman"/>
          <w:color w:val="000000" w:themeColor="text1"/>
          <w:sz w:val="16"/>
          <w:szCs w:val="16"/>
        </w:rPr>
        <w:t xml:space="preserve"> на гусеничном шасси. Броня - 13-14 мм. Не построили (9527,180).</w:t>
      </w:r>
    </w:p>
    <w:p w14:paraId="1DEABAE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111358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был создан опытный Т-18 с подвеской Т-26 (4243,17).</w:t>
      </w:r>
    </w:p>
    <w:p w14:paraId="1C3EDDA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2C90058"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iCs/>
          <w:color w:val="000000" w:themeColor="text1"/>
          <w:sz w:val="16"/>
          <w:szCs w:val="16"/>
        </w:rPr>
        <w:t>В апреле 1933 года началась разработка 20-тонного танка на основе танка-</w:t>
      </w:r>
      <w:hyperlink r:id="rId139" w:history="1">
        <w:r w:rsidRPr="004E10C1">
          <w:rPr>
            <w:rStyle w:val="a5"/>
            <w:iCs/>
            <w:color w:val="000000" w:themeColor="text1"/>
            <w:sz w:val="16"/>
            <w:szCs w:val="16"/>
          </w:rPr>
          <w:t>амфибии</w:t>
        </w:r>
      </w:hyperlink>
      <w:r w:rsidRPr="004E10C1">
        <w:rPr>
          <w:iCs/>
          <w:color w:val="000000" w:themeColor="text1"/>
          <w:sz w:val="16"/>
          <w:szCs w:val="16"/>
        </w:rPr>
        <w:t xml:space="preserve"> ПТ-1. Поначалу машина прорабатывалась в двух вариантах, а позже их число выросло до четырёх. Приоритетными оказались варианты Т-29-4 и Т-29-5, тогда как варианта Т-29-2 и вовсе не существовало. Подобных странностей в истории создания Т-29 более чем достаточно. </w:t>
      </w:r>
    </w:p>
    <w:p w14:paraId="641EF2CE" w14:textId="77777777" w:rsidR="00B4260E" w:rsidRPr="004E10C1" w:rsidRDefault="00B4260E"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 xml:space="preserve">Первоначально Т-29 разрабатывался в Москве техотделом Экономического управления Объединённого государственного политического управления (ЭКУ ОГПУ) под руководством Н.А. Астрова. Участвовал в разработке и Н.В. </w:t>
      </w:r>
      <w:proofErr w:type="spellStart"/>
      <w:r w:rsidRPr="004E10C1">
        <w:rPr>
          <w:iCs/>
          <w:color w:val="000000" w:themeColor="text1"/>
          <w:sz w:val="16"/>
          <w:szCs w:val="16"/>
        </w:rPr>
        <w:t>Цейц</w:t>
      </w:r>
      <w:proofErr w:type="spellEnd"/>
      <w:r w:rsidRPr="004E10C1">
        <w:rPr>
          <w:iCs/>
          <w:color w:val="000000" w:themeColor="text1"/>
          <w:sz w:val="16"/>
          <w:szCs w:val="16"/>
        </w:rPr>
        <w:t xml:space="preserve">, который, как и Астров, некоторое время пробыл в статусе конструктора-заключённого. Далее разработка переместилась в Ленинград, куда также отправился </w:t>
      </w:r>
      <w:proofErr w:type="spellStart"/>
      <w:r w:rsidRPr="004E10C1">
        <w:rPr>
          <w:iCs/>
          <w:color w:val="000000" w:themeColor="text1"/>
          <w:sz w:val="16"/>
          <w:szCs w:val="16"/>
        </w:rPr>
        <w:t>Цейц</w:t>
      </w:r>
      <w:proofErr w:type="spellEnd"/>
      <w:r w:rsidRPr="004E10C1">
        <w:rPr>
          <w:iCs/>
          <w:color w:val="000000" w:themeColor="text1"/>
          <w:sz w:val="16"/>
          <w:szCs w:val="16"/>
        </w:rPr>
        <w:t>, позже ставший главным конструктором Т-29. При таком старте простой судьба у машины быть просто не могла.</w:t>
      </w:r>
    </w:p>
    <w:p w14:paraId="1255A394"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Особенностью Т-29 было то, что его варианты с самого начала проектирования дублировались. Например, Т-29-1 и Т-29-3 практически ничем не отличались друг от друга, кроме брони и боевой массы. Согласно проекту, Т-29-1 имел толщину лобовых листов 15 мм, а бортов — 13 мм, боевая масса оценивалась в 14 790 кг. У Т-29-3 толщина лобовой брони составляла 20 мм, бортов — до 15 мм, а боевая масса выросла до 15 415 кг. Как и танк-истребитель ИТ-3, конструкция которого во многом стала отправной точкой при разработке Т-29, эти два варианта имели только по одной башне. Также в лобовом листе корпуса предусматривалось размещение курсового пулемёта ДТ.</w:t>
      </w:r>
    </w:p>
    <w:p w14:paraId="7A7116F7"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А вот варианты Т-29-4 и Т-29-5 были </w:t>
      </w:r>
      <w:proofErr w:type="spellStart"/>
      <w:r w:rsidRPr="004E10C1">
        <w:rPr>
          <w:color w:val="000000" w:themeColor="text1"/>
          <w:sz w:val="16"/>
          <w:szCs w:val="16"/>
        </w:rPr>
        <w:t>трёхбашенными</w:t>
      </w:r>
      <w:proofErr w:type="spellEnd"/>
      <w:r w:rsidRPr="004E10C1">
        <w:rPr>
          <w:color w:val="000000" w:themeColor="text1"/>
          <w:sz w:val="16"/>
          <w:szCs w:val="16"/>
        </w:rPr>
        <w:t>. Т-29-4 имел ту же толщину брони, что и Т-29-3, его боевая масса увеличилась до 17185 килограмм. Максимальная скорость Т-29-1, Т-29-3 и Т-29-4 на гусеницах должна была составлять 60 км/ч, а на колёсном ходу 80 км/ч. Самым тяжёлым вариантом должен был стать Т-29-5. Толщина лобового листа его корпуса и башни составляла 30 мм, что теоретически позволяло «держать» снаряды малокалиберной артиллерии. Толщина бортов увеличивалась до 20 мм, а боевая масса — до 20 145 кг. Максимальная скорость этого танка на гусеничном ходу должна была составить 50 км/ч, а на колёсном увеличивалась до 70 км/ч.</w:t>
      </w:r>
    </w:p>
    <w:p w14:paraId="5F8AF664"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Одной из причин появления проекта Т-29 стало желание Управления по механизации и моторизации Рабоче-крестьянской Красной армии (УММ РККА) подстраховаться. Ситуация со средними танками у Красной армии долгое время было непростой. Первенцами здесь были Т-12 и последовавший за ним серийный Т-24, которые разработали в Главном конструкторском бюро Орудийно-арсенального треста (ГКБ ОАТ) под руководством С.П. </w:t>
      </w:r>
      <w:proofErr w:type="spellStart"/>
      <w:r w:rsidRPr="004E10C1">
        <w:rPr>
          <w:color w:val="000000" w:themeColor="text1"/>
          <w:sz w:val="16"/>
          <w:szCs w:val="16"/>
        </w:rPr>
        <w:t>Шукалова</w:t>
      </w:r>
      <w:proofErr w:type="spellEnd"/>
      <w:r w:rsidRPr="004E10C1">
        <w:rPr>
          <w:color w:val="000000" w:themeColor="text1"/>
          <w:sz w:val="16"/>
          <w:szCs w:val="16"/>
        </w:rPr>
        <w:t>. Эти машины получились не самыми удачными, вместо них на Харьковском паровозостроительном заводе (ХПЗ) освоили производство лёгких колёсно-гусеничных танков БТ-2.</w:t>
      </w:r>
    </w:p>
    <w:p w14:paraId="711B537C"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lastRenderedPageBreak/>
        <w:t>Опыт привлечения зарубежных специалистов тоже оказался неудачным. Разработанный под руководством Эдварда Гроте средний (иногда именуется тяжёлым) танк ТГ, он же «танк Г», оказался передовым по конструкции, но слишком «сырым».</w:t>
      </w:r>
    </w:p>
    <w:p w14:paraId="405EB13C"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Наконец с 1931 года начались работы по среднему танку Т-28. Руководил работами С.А. Гинзбург, имевший к тому моменту достаточно богатый опыт работы на танкостроительном поприще. Кроме того, у Семёна Александровича имелся опыт поездки за рубеж в составе закупочной комиссии.</w:t>
      </w:r>
    </w:p>
    <w:p w14:paraId="0BC227F0"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отличие от </w:t>
      </w:r>
      <w:proofErr w:type="spellStart"/>
      <w:r w:rsidRPr="004E10C1">
        <w:rPr>
          <w:color w:val="000000" w:themeColor="text1"/>
          <w:sz w:val="16"/>
          <w:szCs w:val="16"/>
        </w:rPr>
        <w:t>Шукалова</w:t>
      </w:r>
      <w:proofErr w:type="spellEnd"/>
      <w:r w:rsidRPr="004E10C1">
        <w:rPr>
          <w:color w:val="000000" w:themeColor="text1"/>
          <w:sz w:val="16"/>
          <w:szCs w:val="16"/>
        </w:rPr>
        <w:t xml:space="preserve">, который выступал резко против заимствования зарубежных конструкций, Гинзбург внимательно изучал иностранные танки. Это касалось как машин, увиденных за рубежом, так и немецких танков, </w:t>
      </w:r>
      <w:hyperlink r:id="rId140" w:history="1">
        <w:r w:rsidRPr="004E10C1">
          <w:rPr>
            <w:rStyle w:val="a5"/>
            <w:color w:val="000000" w:themeColor="text1"/>
            <w:sz w:val="16"/>
            <w:szCs w:val="16"/>
            <w:u w:val="none"/>
          </w:rPr>
          <w:t>которые испытывались</w:t>
        </w:r>
      </w:hyperlink>
      <w:r w:rsidRPr="004E10C1">
        <w:rPr>
          <w:color w:val="000000" w:themeColor="text1"/>
          <w:sz w:val="16"/>
          <w:szCs w:val="16"/>
        </w:rPr>
        <w:t xml:space="preserve"> на курсах ТЕКО под Казанью. Эту точку зрения разделял и Н.В. Барыков, с февраля 1932 года возглавивший ОКМО (Опытный конструкторско-машиностроительный отдел) на заводе «Большевик». Барыков, к слову, имел отношение и к проекту ТГ.</w:t>
      </w:r>
    </w:p>
    <w:p w14:paraId="3282CD33"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1932 году Гинзбург переехал из Москвы в Ленинград, где стал работать под началом Барыкова. Тандем талантливых инженеров-конструкторов сыграл важнейшую роль в советском предвоенном танкостроении.</w:t>
      </w:r>
    </w:p>
    <w:p w14:paraId="5F06DB0B"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Безусловно, на облик Т-28 оказала влияние информация об английском </w:t>
      </w:r>
      <w:hyperlink r:id="rId141" w:history="1">
        <w:proofErr w:type="spellStart"/>
        <w:r w:rsidRPr="004E10C1">
          <w:rPr>
            <w:rStyle w:val="a5"/>
            <w:color w:val="000000" w:themeColor="text1"/>
            <w:sz w:val="16"/>
            <w:szCs w:val="16"/>
            <w:u w:val="none"/>
          </w:rPr>
          <w:t>Medium</w:t>
        </w:r>
        <w:proofErr w:type="spellEnd"/>
        <w:r w:rsidRPr="004E10C1">
          <w:rPr>
            <w:rStyle w:val="a5"/>
            <w:color w:val="000000" w:themeColor="text1"/>
            <w:sz w:val="16"/>
            <w:szCs w:val="16"/>
            <w:u w:val="none"/>
          </w:rPr>
          <w:t xml:space="preserve"> </w:t>
        </w:r>
        <w:proofErr w:type="spellStart"/>
        <w:r w:rsidRPr="004E10C1">
          <w:rPr>
            <w:rStyle w:val="a5"/>
            <w:color w:val="000000" w:themeColor="text1"/>
            <w:sz w:val="16"/>
            <w:szCs w:val="16"/>
            <w:u w:val="none"/>
          </w:rPr>
          <w:t>Tank</w:t>
        </w:r>
        <w:proofErr w:type="spellEnd"/>
        <w:r w:rsidRPr="004E10C1">
          <w:rPr>
            <w:rStyle w:val="a5"/>
            <w:color w:val="000000" w:themeColor="text1"/>
            <w:sz w:val="16"/>
            <w:szCs w:val="16"/>
            <w:u w:val="none"/>
          </w:rPr>
          <w:t xml:space="preserve"> </w:t>
        </w:r>
        <w:proofErr w:type="spellStart"/>
        <w:r w:rsidRPr="004E10C1">
          <w:rPr>
            <w:rStyle w:val="a5"/>
            <w:color w:val="000000" w:themeColor="text1"/>
            <w:sz w:val="16"/>
            <w:szCs w:val="16"/>
            <w:u w:val="none"/>
          </w:rPr>
          <w:t>Mk.III</w:t>
        </w:r>
        <w:proofErr w:type="spellEnd"/>
      </w:hyperlink>
      <w:r w:rsidRPr="004E10C1">
        <w:rPr>
          <w:color w:val="000000" w:themeColor="text1"/>
          <w:sz w:val="16"/>
          <w:szCs w:val="16"/>
        </w:rPr>
        <w:t xml:space="preserve">. Больше того, боевая масса в 16-17 тонн прямо указывает на этот источник вдохновения. Но не следует забывать о том, насколько плотным в те годы было советско-германское сотрудничество. Подвеска Т-28 почти без изменений перекочевала на этот танк с </w:t>
      </w:r>
      <w:proofErr w:type="spellStart"/>
      <w:r w:rsidRPr="004E10C1">
        <w:rPr>
          <w:color w:val="000000" w:themeColor="text1"/>
          <w:sz w:val="16"/>
          <w:szCs w:val="16"/>
        </w:rPr>
        <w:t>Großtraktor</w:t>
      </w:r>
      <w:proofErr w:type="spellEnd"/>
      <w:r w:rsidRPr="004E10C1">
        <w:rPr>
          <w:color w:val="000000" w:themeColor="text1"/>
          <w:sz w:val="16"/>
          <w:szCs w:val="16"/>
        </w:rPr>
        <w:t xml:space="preserve"> </w:t>
      </w:r>
      <w:proofErr w:type="spellStart"/>
      <w:r w:rsidRPr="004E10C1">
        <w:rPr>
          <w:color w:val="000000" w:themeColor="text1"/>
          <w:sz w:val="16"/>
          <w:szCs w:val="16"/>
        </w:rPr>
        <w:t>Krupp</w:t>
      </w:r>
      <w:proofErr w:type="spellEnd"/>
      <w:r w:rsidRPr="004E10C1">
        <w:rPr>
          <w:color w:val="000000" w:themeColor="text1"/>
          <w:sz w:val="16"/>
          <w:szCs w:val="16"/>
        </w:rPr>
        <w:t>. При этом гусеничные ленты и ряд других элементов разрабатывались по образцу Т-26, поскольку аналогичные элементы на немецкой машине показали себя плохо. Определённое влияние на ходовую часть Т-28 оказал и Т-24, к созданию которого Гинзбург имел прямое отношение.</w:t>
      </w:r>
    </w:p>
    <w:p w14:paraId="250E13B5"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процессе разработки боевая масса Т-28 постепенно росла, а подвеску </w:t>
      </w:r>
      <w:proofErr w:type="spellStart"/>
      <w:r w:rsidRPr="004E10C1">
        <w:rPr>
          <w:color w:val="000000" w:themeColor="text1"/>
          <w:sz w:val="16"/>
          <w:szCs w:val="16"/>
        </w:rPr>
        <w:t>Großtraktor</w:t>
      </w:r>
      <w:proofErr w:type="spellEnd"/>
      <w:r w:rsidRPr="004E10C1">
        <w:rPr>
          <w:color w:val="000000" w:themeColor="text1"/>
          <w:sz w:val="16"/>
          <w:szCs w:val="16"/>
        </w:rPr>
        <w:t xml:space="preserve"> </w:t>
      </w:r>
      <w:proofErr w:type="spellStart"/>
      <w:r w:rsidRPr="004E10C1">
        <w:rPr>
          <w:color w:val="000000" w:themeColor="text1"/>
          <w:sz w:val="16"/>
          <w:szCs w:val="16"/>
        </w:rPr>
        <w:t>Krupp</w:t>
      </w:r>
      <w:proofErr w:type="spellEnd"/>
      <w:r w:rsidRPr="004E10C1">
        <w:rPr>
          <w:color w:val="000000" w:themeColor="text1"/>
          <w:sz w:val="16"/>
          <w:szCs w:val="16"/>
        </w:rPr>
        <w:t xml:space="preserve"> можно назвать удачной довольно условно. Поэтому и появилась идея разработки ещё одного среднего танка. Кроме того, на тот момент для танков считалась перспективной схема колёсно-гусеничного движителя.</w:t>
      </w:r>
    </w:p>
    <w:p w14:paraId="2816D102" w14:textId="77777777" w:rsidR="00B4260E" w:rsidRPr="004E10C1" w:rsidRDefault="00B4260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E10C1">
        <w:rPr>
          <w:iCs/>
          <w:color w:val="000000" w:themeColor="text1"/>
          <w:sz w:val="16"/>
          <w:szCs w:val="16"/>
        </w:rPr>
        <w:t xml:space="preserve"> (17708).</w:t>
      </w:r>
    </w:p>
    <w:p w14:paraId="0E5D13CB" w14:textId="77777777" w:rsidR="00B4260E" w:rsidRPr="004E10C1" w:rsidRDefault="00B4260E" w:rsidP="004E10C1">
      <w:pPr>
        <w:spacing w:after="0" w:line="240" w:lineRule="auto"/>
        <w:jc w:val="both"/>
        <w:rPr>
          <w:rFonts w:ascii="Times New Roman" w:eastAsia="Times New Roman" w:hAnsi="Times New Roman"/>
          <w:color w:val="000000" w:themeColor="text1"/>
          <w:sz w:val="16"/>
          <w:szCs w:val="16"/>
          <w:lang w:eastAsia="ru-RU"/>
        </w:rPr>
      </w:pPr>
    </w:p>
    <w:p w14:paraId="23CD12F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в Москве под руководством </w:t>
      </w:r>
      <w:proofErr w:type="spellStart"/>
      <w:r w:rsidRPr="004E10C1">
        <w:rPr>
          <w:rFonts w:ascii="Times New Roman" w:hAnsi="Times New Roman"/>
          <w:color w:val="000000" w:themeColor="text1"/>
          <w:sz w:val="16"/>
          <w:szCs w:val="16"/>
        </w:rPr>
        <w:t>Н.Н.Козырева</w:t>
      </w:r>
      <w:proofErr w:type="spellEnd"/>
      <w:r w:rsidRPr="004E10C1">
        <w:rPr>
          <w:rFonts w:ascii="Times New Roman" w:hAnsi="Times New Roman"/>
          <w:color w:val="000000" w:themeColor="text1"/>
          <w:sz w:val="16"/>
          <w:szCs w:val="16"/>
        </w:rPr>
        <w:t xml:space="preserve"> был разработан плавающий танк Т-37 с учетом конструкции Т-37 ОКМО и Т-41 (9527,44).</w:t>
      </w:r>
    </w:p>
    <w:p w14:paraId="0D5D346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4BAFD60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УНС РККА были разработаны ТТТ на создание телемеханического оборудования </w:t>
      </w:r>
      <w:proofErr w:type="spellStart"/>
      <w:r w:rsidRPr="004E10C1">
        <w:rPr>
          <w:rFonts w:ascii="Times New Roman" w:hAnsi="Times New Roman"/>
          <w:color w:val="000000" w:themeColor="text1"/>
          <w:sz w:val="16"/>
          <w:szCs w:val="16"/>
        </w:rPr>
        <w:t>ждя</w:t>
      </w:r>
      <w:proofErr w:type="spellEnd"/>
      <w:r w:rsidRPr="004E10C1">
        <w:rPr>
          <w:rFonts w:ascii="Times New Roman" w:hAnsi="Times New Roman"/>
          <w:color w:val="000000" w:themeColor="text1"/>
          <w:sz w:val="16"/>
          <w:szCs w:val="16"/>
        </w:rPr>
        <w:t xml:space="preserve"> плавающего малого танка Т-37, предназначенного для применения с качестве </w:t>
      </w:r>
      <w:proofErr w:type="spellStart"/>
      <w:r w:rsidRPr="004E10C1">
        <w:rPr>
          <w:rFonts w:ascii="Times New Roman" w:hAnsi="Times New Roman"/>
          <w:color w:val="000000" w:themeColor="text1"/>
          <w:sz w:val="16"/>
          <w:szCs w:val="16"/>
        </w:rPr>
        <w:t>телетанка</w:t>
      </w:r>
      <w:proofErr w:type="spellEnd"/>
      <w:r w:rsidRPr="004E10C1">
        <w:rPr>
          <w:rFonts w:ascii="Times New Roman" w:hAnsi="Times New Roman"/>
          <w:color w:val="000000" w:themeColor="text1"/>
          <w:sz w:val="16"/>
          <w:szCs w:val="16"/>
        </w:rPr>
        <w:t xml:space="preserve"> форсирования и разведки водных преград (ТФВП). Согласно заданию Т-37 с </w:t>
      </w:r>
      <w:proofErr w:type="spellStart"/>
      <w:r w:rsidRPr="004E10C1">
        <w:rPr>
          <w:rFonts w:ascii="Times New Roman" w:hAnsi="Times New Roman"/>
          <w:color w:val="000000" w:themeColor="text1"/>
          <w:sz w:val="16"/>
          <w:szCs w:val="16"/>
        </w:rPr>
        <w:t>телеоборудованием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w:t>
      </w:r>
    </w:p>
    <w:p w14:paraId="33B3252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варианте танка-брандера, управляемого с самолета, осуществлять подрыв мостов и судов на рейде,</w:t>
      </w:r>
    </w:p>
    <w:p w14:paraId="7AA656F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варианте кинжального танка, управляемого из Т-26 с ПАУТ или наземного НП - подрыв тяжелых и сверхтяжелых танков противника,</w:t>
      </w:r>
    </w:p>
    <w:p w14:paraId="5A6301D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варианте ТФВП, управляемого с ПУАТ на Т-26, стоящем в укрытии, или с выносного пульта на НП - разведку наличия противотанковых фугасов или речных противотанковых мин, </w:t>
      </w:r>
      <w:proofErr w:type="spellStart"/>
      <w:r w:rsidRPr="004E10C1">
        <w:rPr>
          <w:rFonts w:ascii="Times New Roman" w:hAnsi="Times New Roman"/>
          <w:color w:val="000000" w:themeColor="text1"/>
          <w:sz w:val="16"/>
          <w:szCs w:val="16"/>
        </w:rPr>
        <w:t>проеладки</w:t>
      </w:r>
      <w:proofErr w:type="spellEnd"/>
      <w:r w:rsidRPr="004E10C1">
        <w:rPr>
          <w:rFonts w:ascii="Times New Roman" w:hAnsi="Times New Roman"/>
          <w:color w:val="000000" w:themeColor="text1"/>
          <w:sz w:val="16"/>
          <w:szCs w:val="16"/>
        </w:rPr>
        <w:t xml:space="preserve"> проходов в легких проволочных заграждениях, дымопуск, </w:t>
      </w:r>
      <w:proofErr w:type="spellStart"/>
      <w:r w:rsidRPr="004E10C1">
        <w:rPr>
          <w:rFonts w:ascii="Times New Roman" w:hAnsi="Times New Roman"/>
          <w:color w:val="000000" w:themeColor="text1"/>
          <w:sz w:val="16"/>
          <w:szCs w:val="16"/>
        </w:rPr>
        <w:t>векдение</w:t>
      </w:r>
      <w:proofErr w:type="spellEnd"/>
      <w:r w:rsidRPr="004E10C1">
        <w:rPr>
          <w:rFonts w:ascii="Times New Roman" w:hAnsi="Times New Roman"/>
          <w:color w:val="000000" w:themeColor="text1"/>
          <w:sz w:val="16"/>
          <w:szCs w:val="16"/>
        </w:rPr>
        <w:t xml:space="preserve"> пулеметного огня во время переправы и после выхода на берег (9527,199).</w:t>
      </w:r>
    </w:p>
    <w:p w14:paraId="234B8E1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4961C0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завершили сборку Т-35-2. Параллельно со сборкой Т-35-2 в ОКМО велась разработка чертежей серийного танка Т-35А. Причем Т-35-2 рассматривался лишь как переходная модель, идентичная серийному образцу лишь в части трансмиссии (3862).</w:t>
      </w:r>
    </w:p>
    <w:p w14:paraId="2DBD5FE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514FF5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завод «Красный Путиловец» сдал первые 12 машин Т-28, приняв</w:t>
      </w:r>
      <w:r w:rsidRPr="004E10C1">
        <w:rPr>
          <w:rFonts w:ascii="Times New Roman" w:hAnsi="Times New Roman"/>
          <w:color w:val="000000" w:themeColor="text1"/>
          <w:sz w:val="16"/>
          <w:szCs w:val="16"/>
        </w:rPr>
        <w:softHyphen/>
        <w:t>ших участие в парадах гг. Москвы и Ленинграда. Правда, указанные танки были приняты условно, так как требовали многочисленных доработок в узлах и механизмах, не имели оптических прицелов, устройств внутренней и внешней связи, части электрооборудования. Окончательно эти танки, вместе с еще двумя изготов</w:t>
      </w:r>
      <w:r w:rsidRPr="004E10C1">
        <w:rPr>
          <w:rFonts w:ascii="Times New Roman" w:hAnsi="Times New Roman"/>
          <w:color w:val="000000" w:themeColor="text1"/>
          <w:sz w:val="16"/>
          <w:szCs w:val="16"/>
        </w:rPr>
        <w:softHyphen/>
        <w:t>ленными сначала, были приняты Заказчиком только 30 сентября 1933 г., а к концу года при плане 90 танков была сдана 41 машина из 44-изготовленных. Правда, цех МХ-2 уже перестраивался. Для его оснаще</w:t>
      </w:r>
      <w:r w:rsidRPr="004E10C1">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4E10C1">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21940E43"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70CE7" w14:textId="77777777" w:rsidR="00B90A61" w:rsidRPr="004E10C1" w:rsidRDefault="00B90A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года СТЗ дал рекордный выпуск машин, сняв с конвейеров 4 055 тракторов, т.е. по 165 машин в день. Всего же Сталинградский тракторный завод дал стране в 1933 году 40 тысяч тракторов. План выпуска запасных частей был выполнен на 101%, а моторов для комбайнов выпущено сверх плана 1400 штук. Производительность труда увеличилась по сравнению с 1932 годом на 24,8%, число ударников выросло с 6 000 в 1932 г. до 7 500 в 1933 году. Секретарь крайкома партии В.В. Птуха подчеркнул: «Секрет успеха заключается в том, что руководство тракторного завода сумело поднять массы на овладение новой техникой и добилось решающих успехов. Победами тракторного гордится вся страна» (21519).</w:t>
      </w:r>
    </w:p>
    <w:p w14:paraId="27A6EA89" w14:textId="77777777" w:rsidR="00B90A61" w:rsidRPr="004E10C1" w:rsidRDefault="00B90A61" w:rsidP="004E10C1">
      <w:pPr>
        <w:spacing w:after="0" w:line="240" w:lineRule="auto"/>
        <w:jc w:val="both"/>
        <w:rPr>
          <w:rFonts w:ascii="Times New Roman" w:hAnsi="Times New Roman"/>
          <w:color w:val="000000" w:themeColor="text1"/>
          <w:sz w:val="16"/>
          <w:szCs w:val="16"/>
        </w:rPr>
      </w:pPr>
    </w:p>
    <w:p w14:paraId="47F3E48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выпущены первые 12 танков Т-35.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p>
    <w:p w14:paraId="7292CDC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 (11982).</w:t>
      </w:r>
    </w:p>
    <w:p w14:paraId="04EC669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C2883E5" w14:textId="77777777" w:rsidR="000E63D3" w:rsidRPr="004E10C1" w:rsidRDefault="000E63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завершили сборку Т-35—2 и 1 мая он прошел во главе парада по площади Урицкого (Дворцовая площадь) в Ленинграде, а Т-35—1 по Красной площади в Москве (15117).</w:t>
      </w:r>
    </w:p>
    <w:p w14:paraId="3958EE9D" w14:textId="77777777" w:rsidR="000E63D3" w:rsidRPr="004E10C1" w:rsidRDefault="000E63D3" w:rsidP="004E10C1">
      <w:pPr>
        <w:spacing w:after="0" w:line="240" w:lineRule="auto"/>
        <w:jc w:val="both"/>
        <w:rPr>
          <w:rFonts w:ascii="Times New Roman" w:hAnsi="Times New Roman"/>
          <w:color w:val="000000" w:themeColor="text1"/>
          <w:sz w:val="16"/>
          <w:szCs w:val="16"/>
        </w:rPr>
      </w:pPr>
    </w:p>
    <w:p w14:paraId="23C6D1C8" w14:textId="77777777" w:rsidR="004876B8" w:rsidRPr="004E10C1" w:rsidRDefault="004876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w:t>
      </w:r>
      <w:hyperlink r:id="rId142" w:history="1">
        <w:r w:rsidRPr="004E10C1">
          <w:rPr>
            <w:rStyle w:val="a5"/>
            <w:rFonts w:ascii="Times New Roman" w:hAnsi="Times New Roman"/>
            <w:color w:val="000000" w:themeColor="text1"/>
            <w:sz w:val="16"/>
            <w:szCs w:val="16"/>
            <w:u w:val="none"/>
          </w:rPr>
          <w:t> 1933 года </w:t>
        </w:r>
      </w:hyperlink>
      <w:hyperlink r:id="rId143" w:history="1">
        <w:r w:rsidRPr="004E10C1">
          <w:rPr>
            <w:rStyle w:val="a5"/>
            <w:rFonts w:ascii="Times New Roman" w:hAnsi="Times New Roman"/>
            <w:color w:val="000000" w:themeColor="text1"/>
            <w:sz w:val="16"/>
            <w:szCs w:val="16"/>
            <w:u w:val="none"/>
          </w:rPr>
          <w:t>«</w:t>
        </w:r>
        <w:proofErr w:type="spellStart"/>
        <w:r w:rsidRPr="004E10C1">
          <w:rPr>
            <w:rStyle w:val="a5"/>
            <w:rFonts w:ascii="Times New Roman" w:hAnsi="Times New Roman"/>
            <w:color w:val="000000" w:themeColor="text1"/>
            <w:sz w:val="16"/>
            <w:szCs w:val="16"/>
            <w:u w:val="none"/>
          </w:rPr>
          <w:t>Союзверфь</w:t>
        </w:r>
        <w:proofErr w:type="spellEnd"/>
        <w:r w:rsidRPr="004E10C1">
          <w:rPr>
            <w:rStyle w:val="a5"/>
            <w:rFonts w:ascii="Times New Roman" w:hAnsi="Times New Roman"/>
            <w:color w:val="000000" w:themeColor="text1"/>
            <w:sz w:val="16"/>
            <w:szCs w:val="16"/>
            <w:u w:val="none"/>
          </w:rPr>
          <w:t>»</w:t>
        </w:r>
      </w:hyperlink>
      <w:r w:rsidRPr="004E10C1">
        <w:rPr>
          <w:rFonts w:ascii="Times New Roman" w:hAnsi="Times New Roman"/>
          <w:color w:val="000000" w:themeColor="text1"/>
          <w:sz w:val="16"/>
          <w:szCs w:val="16"/>
        </w:rPr>
        <w:t> и </w:t>
      </w:r>
      <w:hyperlink r:id="rId144" w:history="1">
        <w:r w:rsidRPr="004E10C1">
          <w:rPr>
            <w:rStyle w:val="a5"/>
            <w:rFonts w:ascii="Times New Roman" w:hAnsi="Times New Roman"/>
            <w:color w:val="000000" w:themeColor="text1"/>
            <w:sz w:val="16"/>
            <w:szCs w:val="16"/>
            <w:u w:val="none"/>
          </w:rPr>
          <w:t>«</w:t>
        </w:r>
        <w:proofErr w:type="spellStart"/>
        <w:r w:rsidRPr="004E10C1">
          <w:rPr>
            <w:rStyle w:val="a5"/>
            <w:rFonts w:ascii="Times New Roman" w:hAnsi="Times New Roman"/>
            <w:color w:val="000000" w:themeColor="text1"/>
            <w:sz w:val="16"/>
            <w:szCs w:val="16"/>
            <w:u w:val="none"/>
          </w:rPr>
          <w:t>Дешимаг</w:t>
        </w:r>
        <w:proofErr w:type="spellEnd"/>
        <w:r w:rsidRPr="004E10C1">
          <w:rPr>
            <w:rStyle w:val="a5"/>
            <w:rFonts w:ascii="Times New Roman" w:hAnsi="Times New Roman"/>
            <w:color w:val="000000" w:themeColor="text1"/>
            <w:sz w:val="16"/>
            <w:szCs w:val="16"/>
            <w:u w:val="none"/>
          </w:rPr>
          <w:t>»</w:t>
        </w:r>
      </w:hyperlink>
      <w:r w:rsidRPr="004E10C1">
        <w:rPr>
          <w:rFonts w:ascii="Times New Roman" w:hAnsi="Times New Roman"/>
          <w:color w:val="000000" w:themeColor="text1"/>
          <w:sz w:val="16"/>
          <w:szCs w:val="16"/>
        </w:rPr>
        <w:t> («I v S» примерно тогда же была расформирована и вошла в состав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заключили договор на разработку проекта. Договор вступил в сил</w:t>
      </w:r>
      <w:hyperlink r:id="rId145" w:history="1">
        <w:r w:rsidRPr="004E10C1">
          <w:rPr>
            <w:rStyle w:val="a5"/>
            <w:rFonts w:ascii="Times New Roman" w:hAnsi="Times New Roman"/>
            <w:color w:val="000000" w:themeColor="text1"/>
            <w:sz w:val="16"/>
            <w:szCs w:val="16"/>
            <w:u w:val="none"/>
          </w:rPr>
          <w:t>у 12 августа </w:t>
        </w:r>
      </w:hyperlink>
      <w:r w:rsidRPr="004E10C1">
        <w:rPr>
          <w:rFonts w:ascii="Times New Roman" w:hAnsi="Times New Roman"/>
          <w:color w:val="000000" w:themeColor="text1"/>
          <w:sz w:val="16"/>
          <w:szCs w:val="16"/>
        </w:rPr>
        <w:t>1933 года, после завершения серии испытаний, показавших реальность гарантий, предоставляемых немецкой стороной (18262).</w:t>
      </w:r>
    </w:p>
    <w:p w14:paraId="1D6AA9D8" w14:textId="77777777" w:rsidR="004876B8" w:rsidRPr="004E10C1" w:rsidRDefault="004876B8" w:rsidP="004E10C1">
      <w:pPr>
        <w:spacing w:after="0" w:line="240" w:lineRule="auto"/>
        <w:jc w:val="both"/>
        <w:rPr>
          <w:rFonts w:ascii="Times New Roman" w:hAnsi="Times New Roman"/>
          <w:color w:val="000000" w:themeColor="text1"/>
          <w:sz w:val="16"/>
          <w:szCs w:val="16"/>
        </w:rPr>
      </w:pPr>
    </w:p>
    <w:p w14:paraId="06F9FE42" w14:textId="77777777" w:rsidR="00B90A61" w:rsidRPr="004E10C1" w:rsidRDefault="00B90A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w:t>
      </w:r>
      <w:hyperlink r:id="rId146" w:history="1">
        <w:r w:rsidRPr="004E10C1">
          <w:rPr>
            <w:rStyle w:val="a5"/>
            <w:rFonts w:ascii="Times New Roman" w:hAnsi="Times New Roman"/>
            <w:color w:val="000000" w:themeColor="text1"/>
            <w:sz w:val="16"/>
            <w:szCs w:val="16"/>
          </w:rPr>
          <w:t> 1933 года </w:t>
        </w:r>
      </w:hyperlink>
      <w:hyperlink r:id="rId147" w:history="1">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Союзверфь</w:t>
        </w:r>
        <w:proofErr w:type="spellEnd"/>
        <w:r w:rsidRPr="004E10C1">
          <w:rPr>
            <w:rStyle w:val="a5"/>
            <w:rFonts w:ascii="Times New Roman" w:hAnsi="Times New Roman"/>
            <w:color w:val="000000" w:themeColor="text1"/>
            <w:sz w:val="16"/>
            <w:szCs w:val="16"/>
          </w:rPr>
          <w:t>»</w:t>
        </w:r>
      </w:hyperlink>
      <w:r w:rsidRPr="004E10C1">
        <w:rPr>
          <w:rFonts w:ascii="Times New Roman" w:hAnsi="Times New Roman"/>
          <w:color w:val="000000" w:themeColor="text1"/>
          <w:sz w:val="16"/>
          <w:szCs w:val="16"/>
        </w:rPr>
        <w:t> и </w:t>
      </w:r>
      <w:hyperlink r:id="rId148" w:history="1">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Дешимаг</w:t>
        </w:r>
        <w:proofErr w:type="spellEnd"/>
        <w:r w:rsidRPr="004E10C1">
          <w:rPr>
            <w:rStyle w:val="a5"/>
            <w:rFonts w:ascii="Times New Roman" w:hAnsi="Times New Roman"/>
            <w:color w:val="000000" w:themeColor="text1"/>
            <w:sz w:val="16"/>
            <w:szCs w:val="16"/>
          </w:rPr>
          <w:t>»</w:t>
        </w:r>
      </w:hyperlink>
      <w:r w:rsidRPr="004E10C1">
        <w:rPr>
          <w:rFonts w:ascii="Times New Roman" w:hAnsi="Times New Roman"/>
          <w:color w:val="000000" w:themeColor="text1"/>
          <w:sz w:val="16"/>
          <w:szCs w:val="16"/>
        </w:rPr>
        <w:t> («I v S» примерно тогда же была расформирована и вошла в состав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заключили договор на разработку проекта. Договор вступил в сил</w:t>
      </w:r>
      <w:hyperlink r:id="rId149" w:history="1">
        <w:r w:rsidRPr="004E10C1">
          <w:rPr>
            <w:rStyle w:val="a5"/>
            <w:rFonts w:ascii="Times New Roman" w:hAnsi="Times New Roman"/>
            <w:color w:val="000000" w:themeColor="text1"/>
            <w:sz w:val="16"/>
            <w:szCs w:val="16"/>
          </w:rPr>
          <w:t>у 12 августа </w:t>
        </w:r>
      </w:hyperlink>
      <w:r w:rsidRPr="004E10C1">
        <w:rPr>
          <w:rFonts w:ascii="Times New Roman" w:hAnsi="Times New Roman"/>
          <w:color w:val="000000" w:themeColor="text1"/>
          <w:sz w:val="16"/>
          <w:szCs w:val="16"/>
        </w:rPr>
        <w:t>1933 года, после завершения серии испытаний, показавших реальность гарантий, предоставляемых немецкой стороной.</w:t>
      </w:r>
    </w:p>
    <w:p w14:paraId="3F9BEB3D" w14:textId="77777777" w:rsidR="00B90A61" w:rsidRPr="004E10C1" w:rsidRDefault="00B90A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уплатив очередной денежный взнос по договору в размере 20 тысяч долларов США [Там же, д. 498, л. 202] (21528).</w:t>
      </w:r>
    </w:p>
    <w:p w14:paraId="5B9C6504" w14:textId="77777777" w:rsidR="00B90A61" w:rsidRPr="004E10C1" w:rsidRDefault="00B90A61" w:rsidP="004E10C1">
      <w:pPr>
        <w:spacing w:after="0" w:line="240" w:lineRule="auto"/>
        <w:jc w:val="both"/>
        <w:rPr>
          <w:rFonts w:ascii="Times New Roman" w:hAnsi="Times New Roman"/>
          <w:color w:val="000000" w:themeColor="text1"/>
          <w:sz w:val="16"/>
          <w:szCs w:val="16"/>
        </w:rPr>
      </w:pPr>
    </w:p>
    <w:p w14:paraId="20028230" w14:textId="77777777" w:rsidR="000E63D3" w:rsidRPr="004E10C1" w:rsidRDefault="000E63D3" w:rsidP="004E10C1">
      <w:pPr>
        <w:pStyle w:val="rtejustify"/>
        <w:spacing w:before="0" w:after="0"/>
        <w:rPr>
          <w:color w:val="000000" w:themeColor="text1"/>
          <w:sz w:val="16"/>
          <w:szCs w:val="16"/>
        </w:rPr>
      </w:pPr>
      <w:r w:rsidRPr="004E10C1">
        <w:rPr>
          <w:color w:val="000000" w:themeColor="text1"/>
          <w:sz w:val="16"/>
          <w:szCs w:val="16"/>
        </w:rPr>
        <w:t xml:space="preserve">В апреле 1933 г. в системе Наркомата тяжелой промышленности </w:t>
      </w:r>
      <w:proofErr w:type="spellStart"/>
      <w:r w:rsidRPr="004E10C1">
        <w:rPr>
          <w:color w:val="000000" w:themeColor="text1"/>
          <w:sz w:val="16"/>
          <w:szCs w:val="16"/>
        </w:rPr>
        <w:t>СССРбыло</w:t>
      </w:r>
      <w:proofErr w:type="spellEnd"/>
      <w:r w:rsidRPr="004E10C1">
        <w:rPr>
          <w:color w:val="000000" w:themeColor="text1"/>
          <w:sz w:val="16"/>
          <w:szCs w:val="16"/>
        </w:rPr>
        <w:t xml:space="preserve"> создано</w:t>
      </w:r>
      <w:r w:rsidRPr="004E10C1">
        <w:rPr>
          <w:rStyle w:val="af0"/>
          <w:bCs/>
          <w:i w:val="0"/>
          <w:color w:val="000000" w:themeColor="text1"/>
          <w:sz w:val="16"/>
          <w:szCs w:val="16"/>
        </w:rPr>
        <w:t xml:space="preserve"> Главное управление судостроительной промышленности (ГУСП)</w:t>
      </w:r>
      <w:r w:rsidRPr="004E10C1">
        <w:rPr>
          <w:color w:val="000000" w:themeColor="text1"/>
          <w:sz w:val="16"/>
          <w:szCs w:val="16"/>
        </w:rPr>
        <w:t>. 21 декабря 1933 г. постановлением СНК СССР № 2734 ГУСП было разделено на два главка: Главное управление морской судостроительной промышленности (</w:t>
      </w:r>
      <w:proofErr w:type="spellStart"/>
      <w:r w:rsidRPr="004E10C1">
        <w:rPr>
          <w:color w:val="000000" w:themeColor="text1"/>
          <w:sz w:val="16"/>
          <w:szCs w:val="16"/>
        </w:rPr>
        <w:t>Главморпром</w:t>
      </w:r>
      <w:proofErr w:type="spellEnd"/>
      <w:r w:rsidRPr="004E10C1">
        <w:rPr>
          <w:color w:val="000000" w:themeColor="text1"/>
          <w:sz w:val="16"/>
          <w:szCs w:val="16"/>
        </w:rPr>
        <w:t>) и Главное управление речного судостроения (</w:t>
      </w:r>
      <w:proofErr w:type="spellStart"/>
      <w:r w:rsidRPr="004E10C1">
        <w:rPr>
          <w:color w:val="000000" w:themeColor="text1"/>
          <w:sz w:val="16"/>
          <w:szCs w:val="16"/>
        </w:rPr>
        <w:t>Главречпром</w:t>
      </w:r>
      <w:proofErr w:type="spellEnd"/>
      <w:r w:rsidRPr="004E10C1">
        <w:rPr>
          <w:color w:val="000000" w:themeColor="text1"/>
          <w:sz w:val="16"/>
          <w:szCs w:val="16"/>
        </w:rPr>
        <w:t xml:space="preserve">). Начальником </w:t>
      </w:r>
      <w:proofErr w:type="spellStart"/>
      <w:r w:rsidRPr="004E10C1">
        <w:rPr>
          <w:color w:val="000000" w:themeColor="text1"/>
          <w:sz w:val="16"/>
          <w:szCs w:val="16"/>
        </w:rPr>
        <w:t>Главморпрома</w:t>
      </w:r>
      <w:proofErr w:type="spellEnd"/>
      <w:r w:rsidRPr="004E10C1">
        <w:rPr>
          <w:color w:val="000000" w:themeColor="text1"/>
          <w:sz w:val="16"/>
          <w:szCs w:val="16"/>
        </w:rPr>
        <w:t xml:space="preserve"> стал Р. А. </w:t>
      </w:r>
      <w:proofErr w:type="spellStart"/>
      <w:r w:rsidRPr="004E10C1">
        <w:rPr>
          <w:color w:val="000000" w:themeColor="text1"/>
          <w:sz w:val="16"/>
          <w:szCs w:val="16"/>
        </w:rPr>
        <w:t>Муклевич</w:t>
      </w:r>
      <w:proofErr w:type="spellEnd"/>
      <w:r w:rsidRPr="004E10C1">
        <w:rPr>
          <w:color w:val="000000" w:themeColor="text1"/>
          <w:sz w:val="16"/>
          <w:szCs w:val="16"/>
        </w:rPr>
        <w:t xml:space="preserve">, </w:t>
      </w:r>
      <w:proofErr w:type="spellStart"/>
      <w:r w:rsidRPr="004E10C1">
        <w:rPr>
          <w:color w:val="000000" w:themeColor="text1"/>
          <w:sz w:val="16"/>
          <w:szCs w:val="16"/>
        </w:rPr>
        <w:t>Главречпрома</w:t>
      </w:r>
      <w:proofErr w:type="spellEnd"/>
      <w:r w:rsidRPr="004E10C1">
        <w:rPr>
          <w:color w:val="000000" w:themeColor="text1"/>
          <w:sz w:val="16"/>
          <w:szCs w:val="16"/>
        </w:rPr>
        <w:t> — Д. Е. Березин (15273).</w:t>
      </w:r>
    </w:p>
    <w:p w14:paraId="1B492031" w14:textId="77777777" w:rsidR="000E63D3" w:rsidRPr="004E10C1" w:rsidRDefault="000E63D3" w:rsidP="004E10C1">
      <w:pPr>
        <w:pStyle w:val="rtejustify"/>
        <w:spacing w:before="0" w:after="0"/>
        <w:rPr>
          <w:color w:val="000000" w:themeColor="text1"/>
          <w:sz w:val="16"/>
          <w:szCs w:val="16"/>
        </w:rPr>
      </w:pPr>
    </w:p>
    <w:p w14:paraId="5F64A67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СССР было заключено соглашение с фактическим хозяином фирмы </w:t>
      </w:r>
      <w:proofErr w:type="spellStart"/>
      <w:r w:rsidRPr="004E10C1">
        <w:rPr>
          <w:rFonts w:ascii="Times New Roman" w:hAnsi="Times New Roman"/>
          <w:color w:val="000000" w:themeColor="text1"/>
          <w:sz w:val="16"/>
          <w:szCs w:val="16"/>
        </w:rPr>
        <w:t>N.V.Ingenieurkantoor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voor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Scheepsbouw</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IvS</w:t>
      </w:r>
      <w:proofErr w:type="spellEnd"/>
      <w:r w:rsidRPr="004E10C1">
        <w:rPr>
          <w:rFonts w:ascii="Times New Roman" w:hAnsi="Times New Roman"/>
          <w:color w:val="000000" w:themeColor="text1"/>
          <w:sz w:val="16"/>
          <w:szCs w:val="16"/>
        </w:rPr>
        <w:t xml:space="preserve">) - немецкой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xml:space="preserve"> о проектировании средней п/л на лицензионных началах. Заказчиком выступала фирма Судоверфь. Договор вступил в силу 12 августа 1933 (4145,29).</w:t>
      </w:r>
    </w:p>
    <w:p w14:paraId="33539CBE" w14:textId="7A2804FE"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DBF5C7F"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в Наркомтяжпроме было создано Главное уп</w:t>
      </w:r>
      <w:r w:rsidRPr="004E10C1">
        <w:rPr>
          <w:rFonts w:ascii="Times New Roman" w:hAnsi="Times New Roman"/>
          <w:color w:val="000000" w:themeColor="text1"/>
          <w:sz w:val="16"/>
          <w:szCs w:val="16"/>
        </w:rPr>
        <w:softHyphen/>
        <w:t>равление судостроительной промышленности, несколько позже разделенное на два Главка: Главное управление морского судостро</w:t>
      </w:r>
      <w:r w:rsidRPr="004E10C1">
        <w:rPr>
          <w:rFonts w:ascii="Times New Roman" w:hAnsi="Times New Roman"/>
          <w:color w:val="000000" w:themeColor="text1"/>
          <w:sz w:val="16"/>
          <w:szCs w:val="16"/>
        </w:rPr>
        <w:softHyphen/>
        <w:t>ения (</w:t>
      </w:r>
      <w:proofErr w:type="spellStart"/>
      <w:r w:rsidRPr="004E10C1">
        <w:rPr>
          <w:rFonts w:ascii="Times New Roman" w:hAnsi="Times New Roman"/>
          <w:color w:val="000000" w:themeColor="text1"/>
          <w:sz w:val="16"/>
          <w:szCs w:val="16"/>
        </w:rPr>
        <w:t>Главморпром</w:t>
      </w:r>
      <w:proofErr w:type="spellEnd"/>
      <w:r w:rsidRPr="004E10C1">
        <w:rPr>
          <w:rFonts w:ascii="Times New Roman" w:hAnsi="Times New Roman"/>
          <w:color w:val="000000" w:themeColor="text1"/>
          <w:sz w:val="16"/>
          <w:szCs w:val="16"/>
        </w:rPr>
        <w:t>) и Главное управление речного судостроения (</w:t>
      </w:r>
      <w:proofErr w:type="spellStart"/>
      <w:r w:rsidRPr="004E10C1">
        <w:rPr>
          <w:rFonts w:ascii="Times New Roman" w:hAnsi="Times New Roman"/>
          <w:color w:val="000000" w:themeColor="text1"/>
          <w:sz w:val="16"/>
          <w:szCs w:val="16"/>
        </w:rPr>
        <w:t>Главречпром</w:t>
      </w:r>
      <w:proofErr w:type="spellEnd"/>
      <w:r w:rsidRPr="004E10C1">
        <w:rPr>
          <w:rFonts w:ascii="Times New Roman" w:hAnsi="Times New Roman"/>
          <w:color w:val="000000" w:themeColor="text1"/>
          <w:sz w:val="16"/>
          <w:szCs w:val="16"/>
        </w:rPr>
        <w:t xml:space="preserve">). Начальником </w:t>
      </w:r>
      <w:proofErr w:type="spellStart"/>
      <w:r w:rsidRPr="004E10C1">
        <w:rPr>
          <w:rFonts w:ascii="Times New Roman" w:hAnsi="Times New Roman"/>
          <w:color w:val="000000" w:themeColor="text1"/>
          <w:sz w:val="16"/>
          <w:szCs w:val="16"/>
        </w:rPr>
        <w:t>Главморпрома</w:t>
      </w:r>
      <w:proofErr w:type="spellEnd"/>
      <w:r w:rsidRPr="004E10C1">
        <w:rPr>
          <w:rFonts w:ascii="Times New Roman" w:hAnsi="Times New Roman"/>
          <w:color w:val="000000" w:themeColor="text1"/>
          <w:sz w:val="16"/>
          <w:szCs w:val="16"/>
        </w:rPr>
        <w:t xml:space="preserve"> стал Р. А. </w:t>
      </w:r>
      <w:proofErr w:type="spellStart"/>
      <w:r w:rsidRPr="004E10C1">
        <w:rPr>
          <w:rFonts w:ascii="Times New Roman" w:hAnsi="Times New Roman"/>
          <w:color w:val="000000" w:themeColor="text1"/>
          <w:sz w:val="16"/>
          <w:szCs w:val="16"/>
        </w:rPr>
        <w:t>Муклевич</w:t>
      </w:r>
      <w:proofErr w:type="spellEnd"/>
      <w:r w:rsidRPr="004E10C1">
        <w:rPr>
          <w:rFonts w:ascii="Times New Roman" w:hAnsi="Times New Roman"/>
          <w:color w:val="000000" w:themeColor="text1"/>
          <w:sz w:val="16"/>
          <w:szCs w:val="16"/>
        </w:rPr>
        <w:t xml:space="preserve">, а </w:t>
      </w:r>
      <w:proofErr w:type="spellStart"/>
      <w:r w:rsidRPr="004E10C1">
        <w:rPr>
          <w:rFonts w:ascii="Times New Roman" w:hAnsi="Times New Roman"/>
          <w:color w:val="000000" w:themeColor="text1"/>
          <w:sz w:val="16"/>
          <w:szCs w:val="16"/>
        </w:rPr>
        <w:t>Главречпрома</w:t>
      </w:r>
      <w:proofErr w:type="spellEnd"/>
      <w:r w:rsidRPr="004E10C1">
        <w:rPr>
          <w:rFonts w:ascii="Times New Roman" w:hAnsi="Times New Roman"/>
          <w:color w:val="000000" w:themeColor="text1"/>
          <w:sz w:val="16"/>
          <w:szCs w:val="16"/>
        </w:rPr>
        <w:t xml:space="preserve"> — Д. Е. Березин.</w:t>
      </w:r>
    </w:p>
    <w:p w14:paraId="314C7D08"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Главморпром</w:t>
      </w:r>
      <w:proofErr w:type="spellEnd"/>
      <w:r w:rsidRPr="004E10C1">
        <w:rPr>
          <w:rFonts w:ascii="Times New Roman" w:hAnsi="Times New Roman"/>
          <w:color w:val="000000" w:themeColor="text1"/>
          <w:sz w:val="16"/>
          <w:szCs w:val="16"/>
        </w:rPr>
        <w:t xml:space="preserve"> из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перешли восемь основных судо</w:t>
      </w:r>
      <w:r w:rsidRPr="004E10C1">
        <w:rPr>
          <w:rFonts w:ascii="Times New Roman" w:hAnsi="Times New Roman"/>
          <w:color w:val="000000" w:themeColor="text1"/>
          <w:sz w:val="16"/>
          <w:szCs w:val="16"/>
        </w:rPr>
        <w:softHyphen/>
        <w:t>строительных заводов (Балтийский, им. А. Марти, Северная верфь и "</w:t>
      </w:r>
      <w:proofErr w:type="spellStart"/>
      <w:r w:rsidRPr="004E10C1">
        <w:rPr>
          <w:rFonts w:ascii="Times New Roman" w:hAnsi="Times New Roman"/>
          <w:color w:val="000000" w:themeColor="text1"/>
          <w:sz w:val="16"/>
          <w:szCs w:val="16"/>
        </w:rPr>
        <w:t>Судомех</w:t>
      </w:r>
      <w:proofErr w:type="spellEnd"/>
      <w:r w:rsidRPr="004E10C1">
        <w:rPr>
          <w:rFonts w:ascii="Times New Roman" w:hAnsi="Times New Roman"/>
          <w:color w:val="000000" w:themeColor="text1"/>
          <w:sz w:val="16"/>
          <w:szCs w:val="16"/>
        </w:rPr>
        <w:t>" в Ленинграде, им. А. Марти и им. 61 Коммунара в Ни</w:t>
      </w:r>
      <w:r w:rsidRPr="004E10C1">
        <w:rPr>
          <w:rFonts w:ascii="Times New Roman" w:hAnsi="Times New Roman"/>
          <w:color w:val="000000" w:themeColor="text1"/>
          <w:sz w:val="16"/>
          <w:szCs w:val="16"/>
        </w:rPr>
        <w:softHyphen/>
        <w:t xml:space="preserve">колаеве, </w:t>
      </w:r>
      <w:proofErr w:type="spellStart"/>
      <w:r w:rsidRPr="004E10C1">
        <w:rPr>
          <w:rFonts w:ascii="Times New Roman" w:hAnsi="Times New Roman"/>
          <w:color w:val="000000" w:themeColor="text1"/>
          <w:sz w:val="16"/>
          <w:szCs w:val="16"/>
        </w:rPr>
        <w:t>Севморзавод</w:t>
      </w:r>
      <w:proofErr w:type="spellEnd"/>
      <w:r w:rsidRPr="004E10C1">
        <w:rPr>
          <w:rFonts w:ascii="Times New Roman" w:hAnsi="Times New Roman"/>
          <w:color w:val="000000" w:themeColor="text1"/>
          <w:sz w:val="16"/>
          <w:szCs w:val="16"/>
        </w:rPr>
        <w:t xml:space="preserve"> и Дальзавод). Кроме того, в связи с развер</w:t>
      </w:r>
      <w:r w:rsidRPr="004E10C1">
        <w:rPr>
          <w:rFonts w:ascii="Times New Roman" w:hAnsi="Times New Roman"/>
          <w:color w:val="000000" w:themeColor="text1"/>
          <w:sz w:val="16"/>
          <w:szCs w:val="16"/>
        </w:rPr>
        <w:softHyphen/>
        <w:t xml:space="preserve">тыванием большой программы строительства </w:t>
      </w:r>
      <w:proofErr w:type="spellStart"/>
      <w:r w:rsidRPr="004E10C1">
        <w:rPr>
          <w:rFonts w:ascii="Times New Roman" w:hAnsi="Times New Roman"/>
          <w:color w:val="000000" w:themeColor="text1"/>
          <w:sz w:val="16"/>
          <w:szCs w:val="16"/>
        </w:rPr>
        <w:t>подводньк</w:t>
      </w:r>
      <w:proofErr w:type="spellEnd"/>
      <w:r w:rsidRPr="004E10C1">
        <w:rPr>
          <w:rFonts w:ascii="Times New Roman" w:hAnsi="Times New Roman"/>
          <w:color w:val="000000" w:themeColor="text1"/>
          <w:sz w:val="16"/>
          <w:szCs w:val="16"/>
        </w:rPr>
        <w:t xml:space="preserve"> лодок в этот главк были включены </w:t>
      </w:r>
      <w:proofErr w:type="spellStart"/>
      <w:r w:rsidRPr="004E10C1">
        <w:rPr>
          <w:rFonts w:ascii="Times New Roman" w:hAnsi="Times New Roman"/>
          <w:color w:val="000000" w:themeColor="text1"/>
          <w:sz w:val="16"/>
          <w:szCs w:val="16"/>
        </w:rPr>
        <w:t>Осиповский</w:t>
      </w:r>
      <w:proofErr w:type="spellEnd"/>
      <w:r w:rsidRPr="004E10C1">
        <w:rPr>
          <w:rFonts w:ascii="Times New Roman" w:hAnsi="Times New Roman"/>
          <w:color w:val="000000" w:themeColor="text1"/>
          <w:sz w:val="16"/>
          <w:szCs w:val="16"/>
        </w:rPr>
        <w:t xml:space="preserve"> затон в Хабаровске и завод № 6 в Ленинграде, специализировавшийся на производстве тор</w:t>
      </w:r>
      <w:r w:rsidRPr="004E10C1">
        <w:rPr>
          <w:rFonts w:ascii="Times New Roman" w:hAnsi="Times New Roman"/>
          <w:color w:val="000000" w:themeColor="text1"/>
          <w:sz w:val="16"/>
          <w:szCs w:val="16"/>
        </w:rPr>
        <w:softHyphen/>
        <w:t xml:space="preserve">педного вооружения (бывший </w:t>
      </w:r>
      <w:proofErr w:type="spellStart"/>
      <w:r w:rsidRPr="004E10C1">
        <w:rPr>
          <w:rFonts w:ascii="Times New Roman" w:hAnsi="Times New Roman"/>
          <w:color w:val="000000" w:themeColor="text1"/>
          <w:sz w:val="16"/>
          <w:szCs w:val="16"/>
        </w:rPr>
        <w:t>Лесснера</w:t>
      </w:r>
      <w:proofErr w:type="spellEnd"/>
      <w:r w:rsidRPr="004E10C1">
        <w:rPr>
          <w:rFonts w:ascii="Times New Roman" w:hAnsi="Times New Roman"/>
          <w:color w:val="000000" w:themeColor="text1"/>
          <w:sz w:val="16"/>
          <w:szCs w:val="16"/>
        </w:rPr>
        <w:t xml:space="preserve">). По состоянию на 1934 г. в </w:t>
      </w:r>
      <w:proofErr w:type="spellStart"/>
      <w:r w:rsidRPr="004E10C1">
        <w:rPr>
          <w:rFonts w:ascii="Times New Roman" w:hAnsi="Times New Roman"/>
          <w:color w:val="000000" w:themeColor="text1"/>
          <w:sz w:val="16"/>
          <w:szCs w:val="16"/>
        </w:rPr>
        <w:t>Главморпроме</w:t>
      </w:r>
      <w:proofErr w:type="spellEnd"/>
      <w:r w:rsidRPr="004E10C1">
        <w:rPr>
          <w:rFonts w:ascii="Times New Roman" w:hAnsi="Times New Roman"/>
          <w:color w:val="000000" w:themeColor="text1"/>
          <w:sz w:val="16"/>
          <w:szCs w:val="16"/>
        </w:rPr>
        <w:t xml:space="preserve"> было около 43 000 рабочих, 7350 инженерно-тех</w:t>
      </w:r>
      <w:r w:rsidRPr="004E10C1">
        <w:rPr>
          <w:rFonts w:ascii="Times New Roman" w:hAnsi="Times New Roman"/>
          <w:color w:val="000000" w:themeColor="text1"/>
          <w:sz w:val="16"/>
          <w:szCs w:val="16"/>
        </w:rPr>
        <w:softHyphen/>
        <w:t>нических работников и 4860 служащих и младшего обслуживаю</w:t>
      </w:r>
      <w:r w:rsidRPr="004E10C1">
        <w:rPr>
          <w:rFonts w:ascii="Times New Roman" w:hAnsi="Times New Roman"/>
          <w:color w:val="000000" w:themeColor="text1"/>
          <w:sz w:val="16"/>
          <w:szCs w:val="16"/>
        </w:rPr>
        <w:softHyphen/>
        <w:t>щего персонала.</w:t>
      </w:r>
    </w:p>
    <w:p w14:paraId="5E657059"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Главречпром</w:t>
      </w:r>
      <w:proofErr w:type="spellEnd"/>
      <w:r w:rsidRPr="004E10C1">
        <w:rPr>
          <w:rFonts w:ascii="Times New Roman" w:hAnsi="Times New Roman"/>
          <w:color w:val="000000" w:themeColor="text1"/>
          <w:sz w:val="16"/>
          <w:szCs w:val="16"/>
        </w:rPr>
        <w:t xml:space="preserve"> первоначально объединил 16 заводов и верфей, на которых на момент создания главка работало более 36 000 чел., в том числе 23 700 рабочих. С 1934 г. в состав </w:t>
      </w:r>
      <w:proofErr w:type="spellStart"/>
      <w:r w:rsidRPr="004E10C1">
        <w:rPr>
          <w:rFonts w:ascii="Times New Roman" w:hAnsi="Times New Roman"/>
          <w:color w:val="000000" w:themeColor="text1"/>
          <w:sz w:val="16"/>
          <w:szCs w:val="16"/>
        </w:rPr>
        <w:t>Главречпрома</w:t>
      </w:r>
      <w:proofErr w:type="spellEnd"/>
      <w:r w:rsidRPr="004E10C1">
        <w:rPr>
          <w:rFonts w:ascii="Times New Roman" w:hAnsi="Times New Roman"/>
          <w:color w:val="000000" w:themeColor="text1"/>
          <w:sz w:val="16"/>
          <w:szCs w:val="16"/>
        </w:rPr>
        <w:t xml:space="preserve"> це</w:t>
      </w:r>
      <w:r w:rsidRPr="004E10C1">
        <w:rPr>
          <w:rFonts w:ascii="Times New Roman" w:hAnsi="Times New Roman"/>
          <w:color w:val="000000" w:themeColor="text1"/>
          <w:sz w:val="16"/>
          <w:szCs w:val="16"/>
        </w:rPr>
        <w:softHyphen/>
        <w:t>ликом вошел крупнейший внутренний судостроительный и маши</w:t>
      </w:r>
      <w:r w:rsidRPr="004E10C1">
        <w:rPr>
          <w:rFonts w:ascii="Times New Roman" w:hAnsi="Times New Roman"/>
          <w:color w:val="000000" w:themeColor="text1"/>
          <w:sz w:val="16"/>
          <w:szCs w:val="16"/>
        </w:rPr>
        <w:softHyphen/>
        <w:t>ностроительный завод — "Красное Сормово" и судостроительная верфь Коломенского завода им. В. В. Куйбышева (3898).</w:t>
      </w:r>
    </w:p>
    <w:p w14:paraId="7493FB5E"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p>
    <w:p w14:paraId="6C1F3AB5"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предполагая даль</w:t>
      </w:r>
      <w:r w:rsidRPr="004E10C1">
        <w:rPr>
          <w:rFonts w:ascii="Times New Roman" w:hAnsi="Times New Roman"/>
          <w:color w:val="000000" w:themeColor="text1"/>
          <w:sz w:val="16"/>
          <w:szCs w:val="16"/>
        </w:rPr>
        <w:softHyphen/>
        <w:t xml:space="preserve">нейшую постройку подобных судов (III серия), </w:t>
      </w:r>
      <w:proofErr w:type="spellStart"/>
      <w:r w:rsidRPr="004E10C1">
        <w:rPr>
          <w:rFonts w:ascii="Times New Roman" w:hAnsi="Times New Roman"/>
          <w:color w:val="000000" w:themeColor="text1"/>
          <w:sz w:val="16"/>
          <w:szCs w:val="16"/>
        </w:rPr>
        <w:t>замнаморси</w:t>
      </w:r>
      <w:proofErr w:type="spellEnd"/>
      <w:r w:rsidRPr="004E10C1">
        <w:rPr>
          <w:rFonts w:ascii="Times New Roman" w:hAnsi="Times New Roman"/>
          <w:color w:val="000000" w:themeColor="text1"/>
          <w:sz w:val="16"/>
          <w:szCs w:val="16"/>
        </w:rPr>
        <w:t xml:space="preserve"> СССР И. М.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xml:space="preserve"> утвердил оперативно-тактические задания на "крымско-кавказские теплоходы, </w:t>
      </w:r>
      <w:proofErr w:type="spellStart"/>
      <w:r w:rsidRPr="004E10C1">
        <w:rPr>
          <w:rFonts w:ascii="Times New Roman" w:hAnsi="Times New Roman"/>
          <w:color w:val="000000" w:themeColor="text1"/>
          <w:sz w:val="16"/>
          <w:szCs w:val="16"/>
        </w:rPr>
        <w:t>переоборудоваемые</w:t>
      </w:r>
      <w:proofErr w:type="spellEnd"/>
      <w:r w:rsidRPr="004E10C1">
        <w:rPr>
          <w:rFonts w:ascii="Times New Roman" w:hAnsi="Times New Roman"/>
          <w:color w:val="000000" w:themeColor="text1"/>
          <w:sz w:val="16"/>
          <w:szCs w:val="16"/>
        </w:rPr>
        <w:t xml:space="preserve"> по мобилизации под вспомогательные крейсера" на базе Абхазии и Аджарии. Моряки предложили довести скорость лайнера до 17,5-18 уз, предусмотрев возможность его ча</w:t>
      </w:r>
      <w:r w:rsidRPr="004E10C1">
        <w:rPr>
          <w:rFonts w:ascii="Times New Roman" w:hAnsi="Times New Roman"/>
          <w:color w:val="000000" w:themeColor="text1"/>
          <w:sz w:val="16"/>
          <w:szCs w:val="16"/>
        </w:rPr>
        <w:softHyphen/>
        <w:t>стичного бронирования и вооружения пятью 152-мм орудиями, 76-мм и 45-мм зенитными пушками и двумя самолетами. Буду</w:t>
      </w:r>
      <w:r w:rsidRPr="004E10C1">
        <w:rPr>
          <w:rFonts w:ascii="Times New Roman" w:hAnsi="Times New Roman"/>
          <w:color w:val="000000" w:themeColor="text1"/>
          <w:sz w:val="16"/>
          <w:szCs w:val="16"/>
        </w:rPr>
        <w:softHyphen/>
        <w:t>щий вспомогательный крейсер должен был принимать 150— 200 мин и иметь минимум надстроек.</w:t>
      </w:r>
    </w:p>
    <w:p w14:paraId="051C31CF"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судна вело ЦКБ "</w:t>
      </w:r>
      <w:proofErr w:type="spellStart"/>
      <w:r w:rsidRPr="004E10C1">
        <w:rPr>
          <w:rFonts w:ascii="Times New Roman" w:hAnsi="Times New Roman"/>
          <w:color w:val="000000" w:themeColor="text1"/>
          <w:sz w:val="16"/>
          <w:szCs w:val="16"/>
        </w:rPr>
        <w:t>Судопроект</w:t>
      </w:r>
      <w:proofErr w:type="spellEnd"/>
      <w:r w:rsidRPr="004E10C1">
        <w:rPr>
          <w:rFonts w:ascii="Times New Roman" w:hAnsi="Times New Roman"/>
          <w:color w:val="000000" w:themeColor="text1"/>
          <w:sz w:val="16"/>
          <w:szCs w:val="16"/>
        </w:rPr>
        <w:t xml:space="preserve">" (ранее ЦБМС), но оно не было построено из-за переключения промышленности на боевые корабли. В то же время Я. А. </w:t>
      </w:r>
      <w:proofErr w:type="spellStart"/>
      <w:r w:rsidRPr="004E10C1">
        <w:rPr>
          <w:rFonts w:ascii="Times New Roman" w:hAnsi="Times New Roman"/>
          <w:color w:val="000000" w:themeColor="text1"/>
          <w:sz w:val="16"/>
          <w:szCs w:val="16"/>
        </w:rPr>
        <w:t>Копержинский</w:t>
      </w:r>
      <w:proofErr w:type="spellEnd"/>
      <w:r w:rsidRPr="004E10C1">
        <w:rPr>
          <w:rFonts w:ascii="Times New Roman" w:hAnsi="Times New Roman"/>
          <w:color w:val="000000" w:themeColor="text1"/>
          <w:sz w:val="16"/>
          <w:szCs w:val="16"/>
        </w:rPr>
        <w:t xml:space="preserve"> использовал "Абхазию" в качестве прототипа для меньших по размерам (водо</w:t>
      </w:r>
      <w:r w:rsidRPr="004E10C1">
        <w:rPr>
          <w:rFonts w:ascii="Times New Roman" w:hAnsi="Times New Roman"/>
          <w:color w:val="000000" w:themeColor="text1"/>
          <w:sz w:val="16"/>
          <w:szCs w:val="16"/>
        </w:rPr>
        <w:softHyphen/>
        <w:t xml:space="preserve">измещение около 3000 т), но также быстроходных теплоходов для работы на линии Баку—Красноводск. Двухвинтовое двухпалубное судно дедвейтом 960 т (вместимость — 2575 </w:t>
      </w:r>
      <w:proofErr w:type="spellStart"/>
      <w:r w:rsidRPr="004E10C1">
        <w:rPr>
          <w:rFonts w:ascii="Times New Roman" w:hAnsi="Times New Roman"/>
          <w:color w:val="000000" w:themeColor="text1"/>
          <w:sz w:val="16"/>
          <w:szCs w:val="16"/>
        </w:rPr>
        <w:t>брт</w:t>
      </w:r>
      <w:proofErr w:type="spellEnd"/>
      <w:r w:rsidRPr="004E10C1">
        <w:rPr>
          <w:rFonts w:ascii="Times New Roman" w:hAnsi="Times New Roman"/>
          <w:color w:val="000000" w:themeColor="text1"/>
          <w:sz w:val="16"/>
          <w:szCs w:val="16"/>
        </w:rPr>
        <w:t xml:space="preserve">) рассчитывалось на 284 классных, 100 сидячих и </w:t>
      </w:r>
      <w:proofErr w:type="gramStart"/>
      <w:r w:rsidRPr="004E10C1">
        <w:rPr>
          <w:rFonts w:ascii="Times New Roman" w:hAnsi="Times New Roman"/>
          <w:color w:val="000000" w:themeColor="text1"/>
          <w:sz w:val="16"/>
          <w:szCs w:val="16"/>
        </w:rPr>
        <w:t>216 палубных</w:t>
      </w:r>
      <w:proofErr w:type="gramEnd"/>
      <w:r w:rsidRPr="004E10C1">
        <w:rPr>
          <w:rFonts w:ascii="Times New Roman" w:hAnsi="Times New Roman"/>
          <w:color w:val="000000" w:themeColor="text1"/>
          <w:sz w:val="16"/>
          <w:szCs w:val="16"/>
        </w:rPr>
        <w:t xml:space="preserve"> мест. Главная энер</w:t>
      </w:r>
      <w:r w:rsidRPr="004E10C1">
        <w:rPr>
          <w:rFonts w:ascii="Times New Roman" w:hAnsi="Times New Roman"/>
          <w:color w:val="000000" w:themeColor="text1"/>
          <w:sz w:val="16"/>
          <w:szCs w:val="16"/>
        </w:rPr>
        <w:softHyphen/>
        <w:t>гетическая установка — два бескомпрессорных дизеля МАН эф</w:t>
      </w:r>
      <w:r w:rsidRPr="004E10C1">
        <w:rPr>
          <w:rFonts w:ascii="Times New Roman" w:hAnsi="Times New Roman"/>
          <w:color w:val="000000" w:themeColor="text1"/>
          <w:sz w:val="16"/>
          <w:szCs w:val="16"/>
        </w:rPr>
        <w:softHyphen/>
        <w:t>фективной мощностью по 1300 л. с., скорость — 14 уз.</w:t>
      </w:r>
    </w:p>
    <w:p w14:paraId="25AF9603"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этому проекту в 1932—1934 гг. Коломенский завод постро</w:t>
      </w:r>
      <w:r w:rsidRPr="004E10C1">
        <w:rPr>
          <w:rFonts w:ascii="Times New Roman" w:hAnsi="Times New Roman"/>
          <w:color w:val="000000" w:themeColor="text1"/>
          <w:sz w:val="16"/>
          <w:szCs w:val="16"/>
        </w:rPr>
        <w:softHyphen/>
        <w:t>ил (с дизелями собственного изготовления) два судна — "Дагестан" и "Туркменистан", которые унаследовали лучшие качества прото</w:t>
      </w:r>
      <w:r w:rsidRPr="004E10C1">
        <w:rPr>
          <w:rFonts w:ascii="Times New Roman" w:hAnsi="Times New Roman"/>
          <w:color w:val="000000" w:themeColor="text1"/>
          <w:sz w:val="16"/>
          <w:szCs w:val="16"/>
        </w:rPr>
        <w:softHyphen/>
        <w:t>типа.</w:t>
      </w:r>
    </w:p>
    <w:p w14:paraId="5C1AB353" w14:textId="77777777" w:rsidR="00B35148" w:rsidRPr="004E10C1" w:rsidRDefault="00B35148" w:rsidP="00B35148">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отметить, что теплоходы типа "Абхазия", хотя и не получили явно выраженного "военного" продолжения, сыграли важ</w:t>
      </w:r>
      <w:r w:rsidRPr="004E10C1">
        <w:rPr>
          <w:rFonts w:ascii="Times New Roman" w:hAnsi="Times New Roman"/>
          <w:color w:val="000000" w:themeColor="text1"/>
          <w:sz w:val="16"/>
          <w:szCs w:val="16"/>
        </w:rPr>
        <w:softHyphen/>
        <w:t>ную роль во время Великой Отечественной войны. Они оказались почти единственными судами на Черном море, которые могли эф</w:t>
      </w:r>
      <w:r w:rsidRPr="004E10C1">
        <w:rPr>
          <w:rFonts w:ascii="Times New Roman" w:hAnsi="Times New Roman"/>
          <w:color w:val="000000" w:themeColor="text1"/>
          <w:sz w:val="16"/>
          <w:szCs w:val="16"/>
        </w:rPr>
        <w:softHyphen/>
        <w:t>фективно использоваться в качестве быстроходных военных и са</w:t>
      </w:r>
      <w:r w:rsidRPr="004E10C1">
        <w:rPr>
          <w:rFonts w:ascii="Times New Roman" w:hAnsi="Times New Roman"/>
          <w:color w:val="000000" w:themeColor="text1"/>
          <w:sz w:val="16"/>
          <w:szCs w:val="16"/>
        </w:rPr>
        <w:softHyphen/>
        <w:t>нитарных транспортов. Например, "Абхазия", переоборудованная в санитарный транспорт на 400 коек, менее чем за год совершила 36 рейсов и эвакуировала 32 325 чел. Пять теплоходов из шести по</w:t>
      </w:r>
      <w:r w:rsidRPr="004E10C1">
        <w:rPr>
          <w:rFonts w:ascii="Times New Roman" w:hAnsi="Times New Roman"/>
          <w:color w:val="000000" w:themeColor="text1"/>
          <w:sz w:val="16"/>
          <w:szCs w:val="16"/>
        </w:rPr>
        <w:softHyphen/>
        <w:t>гибли в 1941—1942 гг., а "Крым" был поврежден и выведен из строя. Гибель "Армении" 7 ноября 1941 г. от торпеды самолета-торпедоносца стала крупнейшей в истории Великой Отечественно войны морской катастрофой, в которой погибло 5000 чел. (3898)</w:t>
      </w:r>
    </w:p>
    <w:p w14:paraId="075E66E0" w14:textId="77777777" w:rsidR="00B35148" w:rsidRPr="004E10C1" w:rsidRDefault="00B35148" w:rsidP="00B35148">
      <w:pPr>
        <w:autoSpaceDE w:val="0"/>
        <w:autoSpaceDN w:val="0"/>
        <w:adjustRightInd w:val="0"/>
        <w:spacing w:after="0" w:line="240" w:lineRule="auto"/>
        <w:jc w:val="both"/>
        <w:rPr>
          <w:rFonts w:ascii="Times New Roman" w:hAnsi="Times New Roman"/>
          <w:iCs/>
          <w:color w:val="000000" w:themeColor="text1"/>
          <w:sz w:val="16"/>
          <w:szCs w:val="16"/>
        </w:rPr>
      </w:pPr>
    </w:p>
    <w:p w14:paraId="6C546DC5" w14:textId="2ADCF2C9" w:rsidR="00B90A61" w:rsidRPr="004E10C1" w:rsidRDefault="00B90A61"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7DAD4DDD" w14:textId="77777777" w:rsidR="00B90A61" w:rsidRPr="004E10C1" w:rsidRDefault="00B90A61"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50C8924C" w14:textId="77777777" w:rsidR="00B90A61" w:rsidRPr="004E10C1" w:rsidRDefault="00B90A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состоялось решение Советского правительства о переводе части кораблей из Балтийского моря на Север, которые послужили основой для создания Северной военной флотилии. В мае 1937 г. Северная военная флотилия была переименована в Северный флот. В сентябре 1936 г. из Ленинграда в Мурманск по железной дороге прибыло 7-е отдельное авиационное звено в составе 3 гидросамолетов МБР-2 (командир — старший лейтенант В. П. Степанов, комиссар — В. П. Соловьев). В дальнейшем с поступлением новой техники и летного состава авиазвено было преобразовано сначала в 29-ю, а затем в 45-ю </w:t>
      </w:r>
      <w:proofErr w:type="spellStart"/>
      <w:r w:rsidRPr="004E10C1">
        <w:rPr>
          <w:rFonts w:ascii="Times New Roman" w:hAnsi="Times New Roman"/>
          <w:color w:val="000000" w:themeColor="text1"/>
          <w:sz w:val="16"/>
          <w:szCs w:val="16"/>
        </w:rPr>
        <w:t>ближнеразведывательную</w:t>
      </w:r>
      <w:proofErr w:type="spellEnd"/>
      <w:r w:rsidRPr="004E10C1">
        <w:rPr>
          <w:rFonts w:ascii="Times New Roman" w:hAnsi="Times New Roman"/>
          <w:color w:val="000000" w:themeColor="text1"/>
          <w:sz w:val="16"/>
          <w:szCs w:val="16"/>
        </w:rPr>
        <w:t xml:space="preserve"> морскую авиаэскадрилью (19929).</w:t>
      </w:r>
    </w:p>
    <w:p w14:paraId="39A1402E" w14:textId="77777777" w:rsidR="00B90A61" w:rsidRPr="004E10C1" w:rsidRDefault="00B90A61" w:rsidP="004E10C1">
      <w:pPr>
        <w:spacing w:after="0" w:line="240" w:lineRule="auto"/>
        <w:jc w:val="both"/>
        <w:rPr>
          <w:rFonts w:ascii="Times New Roman" w:hAnsi="Times New Roman"/>
          <w:color w:val="000000" w:themeColor="text1"/>
          <w:sz w:val="16"/>
          <w:szCs w:val="16"/>
        </w:rPr>
      </w:pPr>
    </w:p>
    <w:p w14:paraId="29B0F99F"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564FF04"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97DD0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г. на госиспытаниях Хейнкель Н-70 показал максимальную скорость у земли 377 км/ч. А ведь на машине стоял считавшийся устаревшим мотор BMW-VI. Авиационных экспертов не могло ввести в заблуждение утверждение немцев о том, что Не70 является почтово-пассажирской машиной. Во французской печати инженером </w:t>
      </w:r>
      <w:proofErr w:type="spellStart"/>
      <w:r w:rsidRPr="004E10C1">
        <w:rPr>
          <w:rFonts w:ascii="Times New Roman" w:hAnsi="Times New Roman"/>
          <w:color w:val="000000" w:themeColor="text1"/>
          <w:sz w:val="16"/>
          <w:szCs w:val="16"/>
        </w:rPr>
        <w:t>Веллэем</w:t>
      </w:r>
      <w:proofErr w:type="spellEnd"/>
      <w:r w:rsidRPr="004E10C1">
        <w:rPr>
          <w:rFonts w:ascii="Times New Roman" w:hAnsi="Times New Roman"/>
          <w:color w:val="000000" w:themeColor="text1"/>
          <w:sz w:val="16"/>
          <w:szCs w:val="16"/>
        </w:rPr>
        <w:t xml:space="preserve"> были опубликованы расчеты вариантов боевых самолетов на основе Не70 с 860-сильным французским мотором Испано-Сюи-за HS-12. Так, двухместный легкий разведчик и бомбардировщик мог иметь скорость 420-430 км/ч на высоте 4000 м, практический потолок 9000 м и максимальную дальность 1500 км. Разумно предположить, что не случайно аналогичные цифры были положены в основу советских «Ивановых». Оказали влияние на заложенные характеристики и расчеты КОСОС ЦАГИ, выполненные в 1935 г. (5360).</w:t>
      </w:r>
    </w:p>
    <w:p w14:paraId="7307EFB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284684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в Германии создано министерство авиации во главе с </w:t>
      </w:r>
      <w:proofErr w:type="spellStart"/>
      <w:r w:rsidRPr="004E10C1">
        <w:rPr>
          <w:rFonts w:ascii="Times New Roman" w:hAnsi="Times New Roman"/>
          <w:color w:val="000000" w:themeColor="text1"/>
          <w:sz w:val="16"/>
          <w:szCs w:val="16"/>
        </w:rPr>
        <w:t>Г.Герингом</w:t>
      </w:r>
      <w:proofErr w:type="spellEnd"/>
      <w:r w:rsidRPr="004E10C1">
        <w:rPr>
          <w:rFonts w:ascii="Times New Roman" w:hAnsi="Times New Roman"/>
          <w:color w:val="000000" w:themeColor="text1"/>
          <w:sz w:val="16"/>
          <w:szCs w:val="16"/>
        </w:rPr>
        <w:t xml:space="preserve"> (78,63).</w:t>
      </w:r>
    </w:p>
    <w:p w14:paraId="7CA1E83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A56D0E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 1933 </w:t>
      </w:r>
      <w:proofErr w:type="spellStart"/>
      <w:r w:rsidRPr="004E10C1">
        <w:rPr>
          <w:rFonts w:ascii="Times New Roman" w:hAnsi="Times New Roman"/>
          <w:color w:val="000000" w:themeColor="text1"/>
          <w:sz w:val="16"/>
          <w:szCs w:val="16"/>
        </w:rPr>
        <w:t>Ф.Тиссен</w:t>
      </w:r>
      <w:proofErr w:type="spellEnd"/>
      <w:r w:rsidRPr="004E10C1">
        <w:rPr>
          <w:rFonts w:ascii="Times New Roman" w:hAnsi="Times New Roman"/>
          <w:color w:val="000000" w:themeColor="text1"/>
          <w:sz w:val="16"/>
          <w:szCs w:val="16"/>
        </w:rPr>
        <w:t xml:space="preserve"> по поручению </w:t>
      </w:r>
      <w:proofErr w:type="spellStart"/>
      <w:r w:rsidRPr="004E10C1">
        <w:rPr>
          <w:rFonts w:ascii="Times New Roman" w:hAnsi="Times New Roman"/>
          <w:color w:val="000000" w:themeColor="text1"/>
          <w:sz w:val="16"/>
          <w:szCs w:val="16"/>
        </w:rPr>
        <w:t>А.Гитлера</w:t>
      </w:r>
      <w:proofErr w:type="spellEnd"/>
      <w:r w:rsidRPr="004E10C1">
        <w:rPr>
          <w:rFonts w:ascii="Times New Roman" w:hAnsi="Times New Roman"/>
          <w:color w:val="000000" w:themeColor="text1"/>
          <w:sz w:val="16"/>
          <w:szCs w:val="16"/>
        </w:rPr>
        <w:t xml:space="preserve"> провел совещание руководителей авиапромышленности, на котором было решено резко увеличить производство боевых самолетом всех типов и в особенности бомбардировщиков (24,95).</w:t>
      </w:r>
    </w:p>
    <w:p w14:paraId="1F9869C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51FFFC5"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апреле 1933 года генерал Лутц определил сроки начала крупносерийного производства </w:t>
      </w:r>
      <w:proofErr w:type="spellStart"/>
      <w:r w:rsidRPr="004E10C1">
        <w:rPr>
          <w:color w:val="000000" w:themeColor="text1"/>
          <w:sz w:val="16"/>
          <w:szCs w:val="16"/>
        </w:rPr>
        <w:t>намацкого</w:t>
      </w:r>
      <w:proofErr w:type="spellEnd"/>
      <w:r w:rsidRPr="004E10C1">
        <w:rPr>
          <w:color w:val="000000" w:themeColor="text1"/>
          <w:sz w:val="16"/>
          <w:szCs w:val="16"/>
        </w:rPr>
        <w:t xml:space="preserve"> легкого танка – 1 апреля 1934 года. Позже было принято решение, что, помимо </w:t>
      </w:r>
      <w:proofErr w:type="spellStart"/>
      <w:r w:rsidRPr="004E10C1">
        <w:rPr>
          <w:color w:val="000000" w:themeColor="text1"/>
          <w:sz w:val="16"/>
          <w:szCs w:val="16"/>
        </w:rPr>
        <w:t>Krupp</w:t>
      </w:r>
      <w:proofErr w:type="spellEnd"/>
      <w:r w:rsidRPr="004E10C1">
        <w:rPr>
          <w:color w:val="000000" w:themeColor="text1"/>
          <w:sz w:val="16"/>
          <w:szCs w:val="16"/>
        </w:rPr>
        <w:t xml:space="preserve">, в производстве будут задействованы и другие немецкие компании – </w:t>
      </w:r>
      <w:proofErr w:type="spellStart"/>
      <w:r w:rsidRPr="004E10C1">
        <w:rPr>
          <w:color w:val="000000" w:themeColor="text1"/>
          <w:sz w:val="16"/>
          <w:szCs w:val="16"/>
        </w:rPr>
        <w:t>Rheinmetall-Borsig</w:t>
      </w:r>
      <w:proofErr w:type="spellEnd"/>
      <w:r w:rsidRPr="004E10C1">
        <w:rPr>
          <w:color w:val="000000" w:themeColor="text1"/>
          <w:sz w:val="16"/>
          <w:szCs w:val="16"/>
        </w:rPr>
        <w:t xml:space="preserve">, MAN, </w:t>
      </w:r>
      <w:proofErr w:type="spellStart"/>
      <w:r w:rsidRPr="004E10C1">
        <w:rPr>
          <w:color w:val="000000" w:themeColor="text1"/>
          <w:sz w:val="16"/>
          <w:szCs w:val="16"/>
        </w:rPr>
        <w:t>Henschel</w:t>
      </w:r>
      <w:proofErr w:type="spellEnd"/>
      <w:r w:rsidRPr="004E10C1">
        <w:rPr>
          <w:color w:val="000000" w:themeColor="text1"/>
          <w:sz w:val="16"/>
          <w:szCs w:val="16"/>
        </w:rPr>
        <w:t xml:space="preserve">, Daimler-Benz и </w:t>
      </w:r>
      <w:proofErr w:type="spellStart"/>
      <w:r w:rsidRPr="004E10C1">
        <w:rPr>
          <w:color w:val="000000" w:themeColor="text1"/>
          <w:sz w:val="16"/>
          <w:szCs w:val="16"/>
        </w:rPr>
        <w:t>Grusonwerk</w:t>
      </w:r>
      <w:proofErr w:type="spellEnd"/>
      <w:r w:rsidRPr="004E10C1">
        <w:rPr>
          <w:color w:val="000000" w:themeColor="text1"/>
          <w:sz w:val="16"/>
          <w:szCs w:val="16"/>
        </w:rPr>
        <w:t xml:space="preserve"> (последняя являлась дочерней структурой </w:t>
      </w:r>
      <w:proofErr w:type="spellStart"/>
      <w:r w:rsidRPr="004E10C1">
        <w:rPr>
          <w:color w:val="000000" w:themeColor="text1"/>
          <w:sz w:val="16"/>
          <w:szCs w:val="16"/>
        </w:rPr>
        <w:t>Krupp</w:t>
      </w:r>
      <w:proofErr w:type="spellEnd"/>
      <w:r w:rsidRPr="004E10C1">
        <w:rPr>
          <w:color w:val="000000" w:themeColor="text1"/>
          <w:sz w:val="16"/>
          <w:szCs w:val="16"/>
        </w:rPr>
        <w:t xml:space="preserve">). По вполне понятным причинам, наиболее активно при дележе бюджетного пирога в виде контрактов на производство вёл себя концерн </w:t>
      </w:r>
      <w:proofErr w:type="spellStart"/>
      <w:r w:rsidRPr="004E10C1">
        <w:rPr>
          <w:color w:val="000000" w:themeColor="text1"/>
          <w:sz w:val="16"/>
          <w:szCs w:val="16"/>
        </w:rPr>
        <w:t>Krupp</w:t>
      </w:r>
      <w:proofErr w:type="spellEnd"/>
      <w:r w:rsidRPr="004E10C1">
        <w:rPr>
          <w:color w:val="000000" w:themeColor="text1"/>
          <w:sz w:val="16"/>
          <w:szCs w:val="16"/>
        </w:rPr>
        <w:t xml:space="preserve">, который 1 июля объявил о готовности заключить контракт на выпуск 150 танков первой серии. Тогда же впервые было использовано и обозначение, которое закрепилось за машиной – </w:t>
      </w:r>
      <w:proofErr w:type="spellStart"/>
      <w:r w:rsidRPr="004E10C1">
        <w:rPr>
          <w:color w:val="000000" w:themeColor="text1"/>
          <w:sz w:val="16"/>
          <w:szCs w:val="16"/>
        </w:rPr>
        <w:t>La.S</w:t>
      </w:r>
      <w:proofErr w:type="spellEnd"/>
      <w:r w:rsidRPr="004E10C1">
        <w:rPr>
          <w:color w:val="000000" w:themeColor="text1"/>
          <w:sz w:val="16"/>
          <w:szCs w:val="16"/>
        </w:rPr>
        <w:t>. (</w:t>
      </w:r>
      <w:proofErr w:type="spellStart"/>
      <w:r w:rsidRPr="004E10C1">
        <w:rPr>
          <w:color w:val="000000" w:themeColor="text1"/>
          <w:sz w:val="16"/>
          <w:szCs w:val="16"/>
        </w:rPr>
        <w:t>Landwirtschaftliche</w:t>
      </w:r>
      <w:proofErr w:type="spellEnd"/>
      <w:r w:rsidRPr="004E10C1">
        <w:rPr>
          <w:color w:val="000000" w:themeColor="text1"/>
          <w:sz w:val="16"/>
          <w:szCs w:val="16"/>
        </w:rPr>
        <w:t xml:space="preserve"> </w:t>
      </w:r>
      <w:proofErr w:type="spellStart"/>
      <w:r w:rsidRPr="004E10C1">
        <w:rPr>
          <w:color w:val="000000" w:themeColor="text1"/>
          <w:sz w:val="16"/>
          <w:szCs w:val="16"/>
        </w:rPr>
        <w:t>Schlepper</w:t>
      </w:r>
      <w:proofErr w:type="spellEnd"/>
      <w:r w:rsidRPr="004E10C1">
        <w:rPr>
          <w:color w:val="000000" w:themeColor="text1"/>
          <w:sz w:val="16"/>
          <w:szCs w:val="16"/>
        </w:rPr>
        <w:t>, то есть «сельскохозяйственный трактор»).</w:t>
      </w:r>
    </w:p>
    <w:p w14:paraId="27A3ECAE"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Позже концерн </w:t>
      </w:r>
      <w:proofErr w:type="spellStart"/>
      <w:r w:rsidRPr="004E10C1">
        <w:rPr>
          <w:color w:val="000000" w:themeColor="text1"/>
          <w:sz w:val="16"/>
          <w:szCs w:val="16"/>
        </w:rPr>
        <w:t>Krupp</w:t>
      </w:r>
      <w:proofErr w:type="spellEnd"/>
      <w:r w:rsidRPr="004E10C1">
        <w:rPr>
          <w:color w:val="000000" w:themeColor="text1"/>
          <w:sz w:val="16"/>
          <w:szCs w:val="16"/>
        </w:rPr>
        <w:t xml:space="preserve"> расщедрился и снизил объём выпуска «своих» 1.Serie/</w:t>
      </w:r>
      <w:proofErr w:type="spellStart"/>
      <w:r w:rsidRPr="004E10C1">
        <w:rPr>
          <w:color w:val="000000" w:themeColor="text1"/>
          <w:sz w:val="16"/>
          <w:szCs w:val="16"/>
        </w:rPr>
        <w:t>La.S</w:t>
      </w:r>
      <w:proofErr w:type="spellEnd"/>
      <w:r w:rsidRPr="004E10C1">
        <w:rPr>
          <w:color w:val="000000" w:themeColor="text1"/>
          <w:sz w:val="16"/>
          <w:szCs w:val="16"/>
        </w:rPr>
        <w:t xml:space="preserve">. до 135 машин, остальным участникам серийного производства с барского плеча предлагалось изготовить по 3 </w:t>
      </w:r>
      <w:proofErr w:type="spellStart"/>
      <w:r w:rsidRPr="004E10C1">
        <w:rPr>
          <w:color w:val="000000" w:themeColor="text1"/>
          <w:sz w:val="16"/>
          <w:szCs w:val="16"/>
        </w:rPr>
        <w:t>La.S</w:t>
      </w:r>
      <w:proofErr w:type="spellEnd"/>
      <w:r w:rsidRPr="004E10C1">
        <w:rPr>
          <w:color w:val="000000" w:themeColor="text1"/>
          <w:sz w:val="16"/>
          <w:szCs w:val="16"/>
        </w:rPr>
        <w:t xml:space="preserve">. Поставки машин ожидались с декабря 1933 года, но реально первый </w:t>
      </w:r>
      <w:proofErr w:type="spellStart"/>
      <w:r w:rsidRPr="004E10C1">
        <w:rPr>
          <w:color w:val="000000" w:themeColor="text1"/>
          <w:sz w:val="16"/>
          <w:szCs w:val="16"/>
        </w:rPr>
        <w:t>La.S</w:t>
      </w:r>
      <w:proofErr w:type="spellEnd"/>
      <w:r w:rsidRPr="004E10C1">
        <w:rPr>
          <w:color w:val="000000" w:themeColor="text1"/>
          <w:sz w:val="16"/>
          <w:szCs w:val="16"/>
        </w:rPr>
        <w:t>. был отправлен в Меппен только к 20 января 1934 года. 1.Serie/</w:t>
      </w:r>
      <w:proofErr w:type="spellStart"/>
      <w:r w:rsidRPr="004E10C1">
        <w:rPr>
          <w:color w:val="000000" w:themeColor="text1"/>
          <w:sz w:val="16"/>
          <w:szCs w:val="16"/>
        </w:rPr>
        <w:t>La.S</w:t>
      </w:r>
      <w:proofErr w:type="spellEnd"/>
      <w:r w:rsidRPr="004E10C1">
        <w:rPr>
          <w:color w:val="000000" w:themeColor="text1"/>
          <w:sz w:val="16"/>
          <w:szCs w:val="16"/>
        </w:rPr>
        <w:t xml:space="preserve">. выпуска концерна </w:t>
      </w:r>
      <w:proofErr w:type="spellStart"/>
      <w:r w:rsidRPr="004E10C1">
        <w:rPr>
          <w:color w:val="000000" w:themeColor="text1"/>
          <w:sz w:val="16"/>
          <w:szCs w:val="16"/>
        </w:rPr>
        <w:t>Krupp</w:t>
      </w:r>
      <w:proofErr w:type="spellEnd"/>
      <w:r w:rsidRPr="004E10C1">
        <w:rPr>
          <w:color w:val="000000" w:themeColor="text1"/>
          <w:sz w:val="16"/>
          <w:szCs w:val="16"/>
        </w:rPr>
        <w:t xml:space="preserve"> имели серийные номера 8011–8145, </w:t>
      </w:r>
      <w:proofErr w:type="spellStart"/>
      <w:r w:rsidRPr="004E10C1">
        <w:rPr>
          <w:color w:val="000000" w:themeColor="text1"/>
          <w:sz w:val="16"/>
          <w:szCs w:val="16"/>
        </w:rPr>
        <w:t>Grusonwerk</w:t>
      </w:r>
      <w:proofErr w:type="spellEnd"/>
      <w:r w:rsidRPr="004E10C1">
        <w:rPr>
          <w:color w:val="000000" w:themeColor="text1"/>
          <w:sz w:val="16"/>
          <w:szCs w:val="16"/>
        </w:rPr>
        <w:t xml:space="preserve"> – 8401–8403, MAN – 8501–8503, </w:t>
      </w:r>
      <w:proofErr w:type="spellStart"/>
      <w:r w:rsidRPr="004E10C1">
        <w:rPr>
          <w:color w:val="000000" w:themeColor="text1"/>
          <w:sz w:val="16"/>
          <w:szCs w:val="16"/>
        </w:rPr>
        <w:t>Rheinmetall</w:t>
      </w:r>
      <w:proofErr w:type="spellEnd"/>
      <w:r w:rsidRPr="004E10C1">
        <w:rPr>
          <w:color w:val="000000" w:themeColor="text1"/>
          <w:sz w:val="16"/>
          <w:szCs w:val="16"/>
        </w:rPr>
        <w:t xml:space="preserve"> – 8601–8603, </w:t>
      </w:r>
      <w:proofErr w:type="spellStart"/>
      <w:r w:rsidRPr="004E10C1">
        <w:rPr>
          <w:color w:val="000000" w:themeColor="text1"/>
          <w:sz w:val="16"/>
          <w:szCs w:val="16"/>
        </w:rPr>
        <w:t>Henschel</w:t>
      </w:r>
      <w:proofErr w:type="spellEnd"/>
      <w:r w:rsidRPr="004E10C1">
        <w:rPr>
          <w:color w:val="000000" w:themeColor="text1"/>
          <w:sz w:val="16"/>
          <w:szCs w:val="16"/>
        </w:rPr>
        <w:t xml:space="preserve"> – 8701–8703 и Daimler-Benz – 8801–8803.</w:t>
      </w:r>
    </w:p>
    <w:p w14:paraId="56BB86F5"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От установочной партии </w:t>
      </w:r>
      <w:proofErr w:type="spellStart"/>
      <w:r w:rsidRPr="004E10C1">
        <w:rPr>
          <w:color w:val="000000" w:themeColor="text1"/>
          <w:sz w:val="16"/>
          <w:szCs w:val="16"/>
        </w:rPr>
        <w:t>Kleinetrakror</w:t>
      </w:r>
      <w:proofErr w:type="spellEnd"/>
      <w:r w:rsidRPr="004E10C1">
        <w:rPr>
          <w:color w:val="000000" w:themeColor="text1"/>
          <w:sz w:val="16"/>
          <w:szCs w:val="16"/>
        </w:rPr>
        <w:t xml:space="preserve"> эти машины отличались довольно существенно. Их длина достигла 4 метров, масса составляла 4 тонны. Была переработана ходовая часть, на танк установили более мощный двигатель </w:t>
      </w:r>
      <w:proofErr w:type="spellStart"/>
      <w:r w:rsidRPr="004E10C1">
        <w:rPr>
          <w:color w:val="000000" w:themeColor="text1"/>
          <w:sz w:val="16"/>
          <w:szCs w:val="16"/>
        </w:rPr>
        <w:t>Krupp</w:t>
      </w:r>
      <w:proofErr w:type="spellEnd"/>
      <w:r w:rsidRPr="004E10C1">
        <w:rPr>
          <w:color w:val="000000" w:themeColor="text1"/>
          <w:sz w:val="16"/>
          <w:szCs w:val="16"/>
        </w:rPr>
        <w:t xml:space="preserve"> M 305 мощностью 60 лошадиных сил. С ним максимальная скорость машины составляла 37,5 км/ч.</w:t>
      </w:r>
    </w:p>
    <w:p w14:paraId="7335443C"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Несмотря на сопутствующие проблемы, постройка партии 1.Serie/</w:t>
      </w:r>
      <w:proofErr w:type="spellStart"/>
      <w:r w:rsidRPr="004E10C1">
        <w:rPr>
          <w:color w:val="000000" w:themeColor="text1"/>
          <w:sz w:val="16"/>
          <w:szCs w:val="16"/>
        </w:rPr>
        <w:t>La.S</w:t>
      </w:r>
      <w:proofErr w:type="spellEnd"/>
      <w:r w:rsidRPr="004E10C1">
        <w:rPr>
          <w:color w:val="000000" w:themeColor="text1"/>
          <w:sz w:val="16"/>
          <w:szCs w:val="16"/>
        </w:rPr>
        <w:t>. стала первым случаем, когда производство немецких танков оказалось не только массовым, но и распределённым среди целого ряда производителей.</w:t>
      </w:r>
    </w:p>
    <w:p w14:paraId="5D87ACD4"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Если в случае с шасси танка концерн </w:t>
      </w:r>
      <w:proofErr w:type="spellStart"/>
      <w:r w:rsidRPr="004E10C1">
        <w:rPr>
          <w:color w:val="000000" w:themeColor="text1"/>
          <w:sz w:val="16"/>
          <w:szCs w:val="16"/>
        </w:rPr>
        <w:t>Krupp</w:t>
      </w:r>
      <w:proofErr w:type="spellEnd"/>
      <w:r w:rsidRPr="004E10C1">
        <w:rPr>
          <w:color w:val="000000" w:themeColor="text1"/>
          <w:sz w:val="16"/>
          <w:szCs w:val="16"/>
        </w:rPr>
        <w:t xml:space="preserve">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военных запихнуть в </w:t>
      </w:r>
      <w:proofErr w:type="spellStart"/>
      <w:r w:rsidRPr="004E10C1">
        <w:rPr>
          <w:color w:val="000000" w:themeColor="text1"/>
          <w:sz w:val="16"/>
          <w:szCs w:val="16"/>
        </w:rPr>
        <w:t>La.S</w:t>
      </w:r>
      <w:proofErr w:type="spellEnd"/>
      <w:r w:rsidRPr="004E10C1">
        <w:rPr>
          <w:color w:val="000000" w:themeColor="text1"/>
          <w:sz w:val="16"/>
          <w:szCs w:val="16"/>
        </w:rPr>
        <w:t>. третьего члена экипажа.</w:t>
      </w:r>
    </w:p>
    <w:p w14:paraId="38FE24BF"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Что же касается варианта с одноместной башней и двумя пулемётами, то поначалу для концерна </w:t>
      </w:r>
      <w:proofErr w:type="spellStart"/>
      <w:r w:rsidRPr="004E10C1">
        <w:rPr>
          <w:color w:val="000000" w:themeColor="text1"/>
          <w:sz w:val="16"/>
          <w:szCs w:val="16"/>
        </w:rPr>
        <w:t>Krupp</w:t>
      </w:r>
      <w:proofErr w:type="spellEnd"/>
      <w:r w:rsidRPr="004E10C1">
        <w:rPr>
          <w:color w:val="000000" w:themeColor="text1"/>
          <w:sz w:val="16"/>
          <w:szCs w:val="16"/>
        </w:rPr>
        <w:t xml:space="preserve"> все складывалось неплохо. Уже 18 ноября 1932 года была 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08D4842A"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Подобное решение выглядело вполне логично. Башня </w:t>
      </w:r>
      <w:proofErr w:type="spellStart"/>
      <w:r w:rsidRPr="004E10C1">
        <w:rPr>
          <w:color w:val="000000" w:themeColor="text1"/>
          <w:sz w:val="16"/>
          <w:szCs w:val="16"/>
        </w:rPr>
        <w:t>Krupp</w:t>
      </w:r>
      <w:proofErr w:type="spellEnd"/>
      <w:r w:rsidRPr="004E10C1">
        <w:rPr>
          <w:color w:val="000000" w:themeColor="text1"/>
          <w:sz w:val="16"/>
          <w:szCs w:val="16"/>
        </w:rPr>
        <w:t xml:space="preserve"> получилась существенно меньшей по размеру. Да и </w:t>
      </w:r>
      <w:proofErr w:type="spellStart"/>
      <w:r w:rsidRPr="004E10C1">
        <w:rPr>
          <w:color w:val="000000" w:themeColor="text1"/>
          <w:sz w:val="16"/>
          <w:szCs w:val="16"/>
        </w:rPr>
        <w:t>крупповская</w:t>
      </w:r>
      <w:proofErr w:type="spellEnd"/>
      <w:r w:rsidRPr="004E10C1">
        <w:rPr>
          <w:color w:val="000000" w:themeColor="text1"/>
          <w:sz w:val="16"/>
          <w:szCs w:val="16"/>
        </w:rPr>
        <w:t xml:space="preserve">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w:t>
      </w:r>
      <w:proofErr w:type="spellStart"/>
      <w:r w:rsidRPr="004E10C1">
        <w:rPr>
          <w:color w:val="000000" w:themeColor="text1"/>
          <w:sz w:val="16"/>
          <w:szCs w:val="16"/>
        </w:rPr>
        <w:t>Krupp</w:t>
      </w:r>
      <w:proofErr w:type="spellEnd"/>
      <w:r w:rsidRPr="004E10C1">
        <w:rPr>
          <w:color w:val="000000" w:themeColor="text1"/>
          <w:sz w:val="16"/>
          <w:szCs w:val="16"/>
        </w:rPr>
        <w:t xml:space="preserve"> построить 20 комплектов башен и подбашенных коробок, </w:t>
      </w:r>
    </w:p>
    <w:p w14:paraId="5BDEEB64"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Конструкция, созданная специалистами Daimler-Benz, разительно отличалась от того, что сделали инженеры </w:t>
      </w:r>
      <w:proofErr w:type="spellStart"/>
      <w:r w:rsidRPr="004E10C1">
        <w:rPr>
          <w:color w:val="000000" w:themeColor="text1"/>
          <w:sz w:val="16"/>
          <w:szCs w:val="16"/>
        </w:rPr>
        <w:t>Krupp</w:t>
      </w:r>
      <w:proofErr w:type="spellEnd"/>
      <w:r w:rsidRPr="004E10C1">
        <w:rPr>
          <w:color w:val="000000" w:themeColor="text1"/>
          <w:sz w:val="16"/>
          <w:szCs w:val="16"/>
        </w:rPr>
        <w:t>.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w:t>
      </w:r>
    </w:p>
    <w:p w14:paraId="11F934A5"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Из-за различных метаморфоз, которые происходили с </w:t>
      </w:r>
      <w:proofErr w:type="spellStart"/>
      <w:r w:rsidRPr="004E10C1">
        <w:rPr>
          <w:color w:val="000000" w:themeColor="text1"/>
          <w:sz w:val="16"/>
          <w:szCs w:val="16"/>
        </w:rPr>
        <w:t>La.S</w:t>
      </w:r>
      <w:proofErr w:type="spellEnd"/>
      <w:r w:rsidRPr="004E10C1">
        <w:rPr>
          <w:color w:val="000000" w:themeColor="text1"/>
          <w:sz w:val="16"/>
          <w:szCs w:val="16"/>
        </w:rPr>
        <w:t>.,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w:t>
      </w:r>
      <w:proofErr w:type="spellStart"/>
      <w:r w:rsidRPr="004E10C1">
        <w:rPr>
          <w:color w:val="000000" w:themeColor="text1"/>
          <w:sz w:val="16"/>
          <w:szCs w:val="16"/>
        </w:rPr>
        <w:t>La.S</w:t>
      </w:r>
      <w:proofErr w:type="spellEnd"/>
      <w:r w:rsidRPr="004E10C1">
        <w:rPr>
          <w:color w:val="000000" w:themeColor="text1"/>
          <w:sz w:val="16"/>
          <w:szCs w:val="16"/>
        </w:rPr>
        <w:t>. по мере продолжения разработки только увеличивался.</w:t>
      </w:r>
    </w:p>
    <w:p w14:paraId="20656533" w14:textId="77777777" w:rsidR="00A2543A"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w:t>
      </w:r>
      <w:proofErr w:type="spellStart"/>
      <w:r w:rsidRPr="004E10C1">
        <w:rPr>
          <w:color w:val="000000" w:themeColor="text1"/>
          <w:sz w:val="16"/>
          <w:szCs w:val="16"/>
        </w:rPr>
        <w:t>La.S</w:t>
      </w:r>
      <w:proofErr w:type="spellEnd"/>
      <w:r w:rsidRPr="004E10C1">
        <w:rPr>
          <w:color w:val="000000" w:themeColor="text1"/>
          <w:sz w:val="16"/>
          <w:szCs w:val="16"/>
        </w:rPr>
        <w:t>.</w:t>
      </w:r>
    </w:p>
    <w:p w14:paraId="6CE82566" w14:textId="77777777" w:rsidR="00A2543A" w:rsidRPr="004E10C1" w:rsidRDefault="00A2543A"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От идеи выпуска танков в Эссене производители отказались. Теперь </w:t>
      </w:r>
      <w:proofErr w:type="spellStart"/>
      <w:r w:rsidRPr="004E10C1">
        <w:rPr>
          <w:color w:val="000000" w:themeColor="text1"/>
          <w:sz w:val="16"/>
          <w:szCs w:val="16"/>
        </w:rPr>
        <w:t>Krupp</w:t>
      </w:r>
      <w:proofErr w:type="spellEnd"/>
      <w:r w:rsidRPr="004E10C1">
        <w:rPr>
          <w:color w:val="000000" w:themeColor="text1"/>
          <w:sz w:val="16"/>
          <w:szCs w:val="16"/>
        </w:rPr>
        <w:t xml:space="preserve"> переориентировал на танковое производство предприятие </w:t>
      </w:r>
      <w:proofErr w:type="spellStart"/>
      <w:r w:rsidRPr="004E10C1">
        <w:rPr>
          <w:color w:val="000000" w:themeColor="text1"/>
          <w:sz w:val="16"/>
          <w:szCs w:val="16"/>
        </w:rPr>
        <w:t>Grusonwerk</w:t>
      </w:r>
      <w:proofErr w:type="spellEnd"/>
      <w:r w:rsidRPr="004E10C1">
        <w:rPr>
          <w:color w:val="000000" w:themeColor="text1"/>
          <w:sz w:val="16"/>
          <w:szCs w:val="16"/>
        </w:rPr>
        <w:t xml:space="preserve"> в Магдебурге. Согласно финальному варианту заказа, </w:t>
      </w:r>
      <w:proofErr w:type="spellStart"/>
      <w:r w:rsidRPr="004E10C1">
        <w:rPr>
          <w:color w:val="000000" w:themeColor="text1"/>
          <w:sz w:val="16"/>
          <w:szCs w:val="16"/>
        </w:rPr>
        <w:t>Grusonwerk</w:t>
      </w:r>
      <w:proofErr w:type="spellEnd"/>
      <w:r w:rsidRPr="004E10C1">
        <w:rPr>
          <w:color w:val="000000" w:themeColor="text1"/>
          <w:sz w:val="16"/>
          <w:szCs w:val="16"/>
        </w:rPr>
        <w:t xml:space="preserve"> выпускал 205 танков с серийными номерами 9001–9205, 27 с номерами 9207–9233 и 81 с номерами 9235–9315. MAN получал контракт на выпуск 160 2.Serie/</w:t>
      </w:r>
      <w:proofErr w:type="spellStart"/>
      <w:r w:rsidRPr="004E10C1">
        <w:rPr>
          <w:color w:val="000000" w:themeColor="text1"/>
          <w:sz w:val="16"/>
          <w:szCs w:val="16"/>
        </w:rPr>
        <w:t>La.S</w:t>
      </w:r>
      <w:proofErr w:type="spellEnd"/>
      <w:r w:rsidRPr="004E10C1">
        <w:rPr>
          <w:color w:val="000000" w:themeColor="text1"/>
          <w:sz w:val="16"/>
          <w:szCs w:val="16"/>
        </w:rPr>
        <w:t xml:space="preserve">. с серийными номерами 9501–9660. </w:t>
      </w:r>
      <w:proofErr w:type="spellStart"/>
      <w:r w:rsidRPr="004E10C1">
        <w:rPr>
          <w:color w:val="000000" w:themeColor="text1"/>
          <w:sz w:val="16"/>
          <w:szCs w:val="16"/>
        </w:rPr>
        <w:t>Rheinmetall</w:t>
      </w:r>
      <w:proofErr w:type="spellEnd"/>
      <w:r w:rsidRPr="004E10C1">
        <w:rPr>
          <w:color w:val="000000" w:themeColor="text1"/>
          <w:sz w:val="16"/>
          <w:szCs w:val="16"/>
        </w:rPr>
        <w:t xml:space="preserve"> достался контракт на 110 танков с номерами 9801–9910. Не остался в стороне и </w:t>
      </w:r>
      <w:proofErr w:type="spellStart"/>
      <w:r w:rsidRPr="004E10C1">
        <w:rPr>
          <w:color w:val="000000" w:themeColor="text1"/>
          <w:sz w:val="16"/>
          <w:szCs w:val="16"/>
        </w:rPr>
        <w:t>Henschel</w:t>
      </w:r>
      <w:proofErr w:type="spellEnd"/>
      <w:r w:rsidRPr="004E10C1">
        <w:rPr>
          <w:color w:val="000000" w:themeColor="text1"/>
          <w:sz w:val="16"/>
          <w:szCs w:val="16"/>
        </w:rPr>
        <w:t xml:space="preserve"> – он получил контракт на 150 2.Serie/</w:t>
      </w:r>
      <w:proofErr w:type="spellStart"/>
      <w:r w:rsidRPr="004E10C1">
        <w:rPr>
          <w:color w:val="000000" w:themeColor="text1"/>
          <w:sz w:val="16"/>
          <w:szCs w:val="16"/>
        </w:rPr>
        <w:t>La.S</w:t>
      </w:r>
      <w:proofErr w:type="spellEnd"/>
      <w:r w:rsidRPr="004E10C1">
        <w:rPr>
          <w:color w:val="000000" w:themeColor="text1"/>
          <w:sz w:val="16"/>
          <w:szCs w:val="16"/>
        </w:rPr>
        <w:t>. с номерами 10001–10150. Наконец, Daimler-Benz выпускала 115 танков с серийными номерами 10301–10415. При этом самый жирный кусок всё равно оказывался в руках у Daimler-Benz, поскольку башни и подбашенные коробки для танков делали только там.</w:t>
      </w:r>
    </w:p>
    <w:p w14:paraId="20EFAC06" w14:textId="77777777" w:rsidR="00A2543A" w:rsidRPr="004E10C1" w:rsidRDefault="00A2543A" w:rsidP="004E10C1">
      <w:pPr>
        <w:pStyle w:val="ae"/>
        <w:shd w:val="clear" w:color="auto" w:fill="FFFFFF"/>
        <w:spacing w:before="0" w:after="0"/>
        <w:jc w:val="both"/>
        <w:rPr>
          <w:color w:val="000000" w:themeColor="text1"/>
          <w:sz w:val="16"/>
          <w:szCs w:val="16"/>
        </w:rPr>
      </w:pPr>
      <w:r w:rsidRPr="004E10C1">
        <w:rPr>
          <w:color w:val="000000" w:themeColor="text1"/>
          <w:sz w:val="16"/>
          <w:szCs w:val="16"/>
        </w:rPr>
        <w:t>Конструкция 2.Serie/</w:t>
      </w:r>
      <w:proofErr w:type="spellStart"/>
      <w:r w:rsidRPr="004E10C1">
        <w:rPr>
          <w:color w:val="000000" w:themeColor="text1"/>
          <w:sz w:val="16"/>
          <w:szCs w:val="16"/>
        </w:rPr>
        <w:t>La.S</w:t>
      </w:r>
      <w:proofErr w:type="spellEnd"/>
      <w:r w:rsidRPr="004E10C1">
        <w:rPr>
          <w:color w:val="000000" w:themeColor="text1"/>
          <w:sz w:val="16"/>
          <w:szCs w:val="16"/>
        </w:rPr>
        <w:t xml:space="preserve">. в целом повторяла финальную конфигурацию машин предыдущей серии. Одним из главных отличий стало появление усиленного переднего опорного катка, на который после установки башни с подбашенной коробкой стало приходиться больше нагрузки. После всех улучшений от исходной концепции </w:t>
      </w:r>
      <w:proofErr w:type="spellStart"/>
      <w:r w:rsidRPr="004E10C1">
        <w:rPr>
          <w:color w:val="000000" w:themeColor="text1"/>
          <w:sz w:val="16"/>
          <w:szCs w:val="16"/>
        </w:rPr>
        <w:t>Kleinetraktor</w:t>
      </w:r>
      <w:proofErr w:type="spellEnd"/>
      <w:r w:rsidRPr="004E10C1">
        <w:rPr>
          <w:color w:val="000000" w:themeColor="text1"/>
          <w:sz w:val="16"/>
          <w:szCs w:val="16"/>
        </w:rPr>
        <w:t xml:space="preserve"> почти ничего не осталось. Вместо 3-тонной машины с 3-местным экипажем и 20-мм автоматической пушкой получился 2-местный танк боевой массой 5,4 тонн с вооружением в виде двух пулемётов MG-13.</w:t>
      </w:r>
    </w:p>
    <w:p w14:paraId="25A7204C" w14:textId="77777777" w:rsidR="00F473A0" w:rsidRPr="004E10C1" w:rsidRDefault="00A2543A"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Несмотря на это, какие-либо разговоры об «учебном» предназначении </w:t>
      </w:r>
      <w:proofErr w:type="spellStart"/>
      <w:r w:rsidRPr="004E10C1">
        <w:rPr>
          <w:color w:val="000000" w:themeColor="text1"/>
          <w:sz w:val="16"/>
          <w:szCs w:val="16"/>
        </w:rPr>
        <w:t>La.S</w:t>
      </w:r>
      <w:proofErr w:type="spellEnd"/>
      <w:r w:rsidRPr="004E10C1">
        <w:rPr>
          <w:color w:val="000000" w:themeColor="text1"/>
          <w:sz w:val="16"/>
          <w:szCs w:val="16"/>
        </w:rPr>
        <w:t xml:space="preserve">. являются не более чем попыткой выдать желаемое за действительное. На самом деле немецкие военные получили вполне современный лёгкий танк поддержки пехоты, имевший надёжную защиту от пуль винтовочного калибра. Примерно в это же время англичане выпускали танки, которые имели похожее вооружение, которые что по броне, что по огневой мощи уступали немецкому танку. Все </w:t>
      </w:r>
      <w:proofErr w:type="spellStart"/>
      <w:r w:rsidRPr="004E10C1">
        <w:rPr>
          <w:color w:val="000000" w:themeColor="text1"/>
          <w:sz w:val="16"/>
          <w:szCs w:val="16"/>
        </w:rPr>
        <w:t>La.S</w:t>
      </w:r>
      <w:proofErr w:type="spellEnd"/>
      <w:r w:rsidRPr="004E10C1">
        <w:rPr>
          <w:color w:val="000000" w:themeColor="text1"/>
          <w:sz w:val="16"/>
          <w:szCs w:val="16"/>
        </w:rPr>
        <w:t xml:space="preserve">. имели </w:t>
      </w:r>
      <w:r w:rsidRPr="004E10C1">
        <w:rPr>
          <w:color w:val="000000" w:themeColor="text1"/>
          <w:sz w:val="16"/>
          <w:szCs w:val="16"/>
        </w:rPr>
        <w:lastRenderedPageBreak/>
        <w:t xml:space="preserve">радиостанции, что в то время вообще было редкостью. Вряд ли учебные танки стали бы поголовно оснащать таким дорогим оборудованием </w:t>
      </w:r>
      <w:r w:rsidR="00F473A0" w:rsidRPr="004E10C1">
        <w:rPr>
          <w:color w:val="000000" w:themeColor="text1"/>
          <w:sz w:val="16"/>
          <w:szCs w:val="16"/>
        </w:rPr>
        <w:t>(17463).</w:t>
      </w:r>
    </w:p>
    <w:p w14:paraId="178ECD57" w14:textId="77777777" w:rsidR="00F473A0" w:rsidRPr="004E10C1" w:rsidRDefault="00F473A0" w:rsidP="004E10C1">
      <w:pPr>
        <w:autoSpaceDE w:val="0"/>
        <w:autoSpaceDN w:val="0"/>
        <w:adjustRightInd w:val="0"/>
        <w:spacing w:after="0" w:line="240" w:lineRule="auto"/>
        <w:jc w:val="both"/>
        <w:rPr>
          <w:rFonts w:ascii="Times New Roman" w:hAnsi="Times New Roman"/>
          <w:color w:val="000000" w:themeColor="text1"/>
          <w:sz w:val="16"/>
          <w:szCs w:val="16"/>
        </w:rPr>
      </w:pPr>
    </w:p>
    <w:p w14:paraId="5C68524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 1933 г. Германия подписала конкордат с папой Пием ХI. Германское правительство сделало ряд послаблений деятельности католических общественных и религиозных организаций в Германии, а Святейший престол обещал испрашивать предварительное согласие германских властей на назначение католических епископов и архиепископов в Германии (3871).</w:t>
      </w:r>
    </w:p>
    <w:p w14:paraId="292864A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0DAB0B41"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5DB7E3F"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873B9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апреле-мае 1933 ЦКБ-3 с мотором Райт «Циклон» Р-3 (в нашей документации он часто сокращенно обозначал</w:t>
      </w:r>
      <w:r w:rsidRPr="004E10C1">
        <w:rPr>
          <w:rFonts w:ascii="Times New Roman" w:hAnsi="Times New Roman"/>
          <w:color w:val="000000" w:themeColor="text1"/>
          <w:sz w:val="16"/>
          <w:szCs w:val="16"/>
        </w:rPr>
        <w:softHyphen/>
        <w:t>ся как Р.Ц. Р-3 или Р.Ц. Ф-3) испытывался с колесным шасси. Результаты испытаний подтвердили их близость к расчетам и соответствие требованием ВВС. По макси</w:t>
      </w:r>
      <w:r w:rsidRPr="004E10C1">
        <w:rPr>
          <w:rFonts w:ascii="Times New Roman" w:hAnsi="Times New Roman"/>
          <w:color w:val="000000" w:themeColor="text1"/>
          <w:sz w:val="16"/>
          <w:szCs w:val="16"/>
        </w:rPr>
        <w:softHyphen/>
        <w:t>мальной скорости 368 км/ч на высоте 3000 м и 350 км/ч на 5000 м истребитель-полутораплан И-15 ненамного усту</w:t>
      </w:r>
      <w:r w:rsidRPr="004E10C1">
        <w:rPr>
          <w:rFonts w:ascii="Times New Roman" w:hAnsi="Times New Roman"/>
          <w:color w:val="000000" w:themeColor="text1"/>
          <w:sz w:val="16"/>
          <w:szCs w:val="16"/>
        </w:rPr>
        <w:softHyphen/>
        <w:t xml:space="preserve">пал моноплану И-14 </w:t>
      </w:r>
      <w:proofErr w:type="spellStart"/>
      <w:r w:rsidRPr="004E10C1">
        <w:rPr>
          <w:rFonts w:ascii="Times New Roman" w:hAnsi="Times New Roman"/>
          <w:color w:val="000000" w:themeColor="text1"/>
          <w:sz w:val="16"/>
          <w:szCs w:val="16"/>
        </w:rPr>
        <w:t>П.О.Сухого</w:t>
      </w:r>
      <w:proofErr w:type="spellEnd"/>
      <w:r w:rsidRPr="004E10C1">
        <w:rPr>
          <w:rFonts w:ascii="Times New Roman" w:hAnsi="Times New Roman"/>
          <w:color w:val="000000" w:themeColor="text1"/>
          <w:sz w:val="16"/>
          <w:szCs w:val="16"/>
        </w:rPr>
        <w:t xml:space="preserve"> (383 км/ч на 5000 м). В это же время проходил испытания И-15 с мотором Райт «Циклон» Р-2 (с меньшей высотностью). Он отли</w:t>
      </w:r>
      <w:r w:rsidRPr="004E10C1">
        <w:rPr>
          <w:rFonts w:ascii="Times New Roman" w:hAnsi="Times New Roman"/>
          <w:color w:val="000000" w:themeColor="text1"/>
          <w:sz w:val="16"/>
          <w:szCs w:val="16"/>
        </w:rPr>
        <w:softHyphen/>
        <w:t xml:space="preserve">чался кольцом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несколько измененной формы. Колеса на шасси были закрыты обтекателями. В процес</w:t>
      </w:r>
      <w:r w:rsidRPr="004E10C1">
        <w:rPr>
          <w:rFonts w:ascii="Times New Roman" w:hAnsi="Times New Roman"/>
          <w:color w:val="000000" w:themeColor="text1"/>
          <w:sz w:val="16"/>
          <w:szCs w:val="16"/>
        </w:rPr>
        <w:softHyphen/>
        <w:t>се испытаний на самолет поставили киль, увеличенный по площади на 17%, что улучшило путевую устойчи</w:t>
      </w:r>
      <w:r w:rsidRPr="004E10C1">
        <w:rPr>
          <w:rFonts w:ascii="Times New Roman" w:hAnsi="Times New Roman"/>
          <w:color w:val="000000" w:themeColor="text1"/>
          <w:sz w:val="16"/>
          <w:szCs w:val="16"/>
        </w:rPr>
        <w:softHyphen/>
        <w:t>вость. Решили строить серийные самолеты именно с та</w:t>
      </w:r>
      <w:r w:rsidRPr="004E10C1">
        <w:rPr>
          <w:rFonts w:ascii="Times New Roman" w:hAnsi="Times New Roman"/>
          <w:color w:val="000000" w:themeColor="text1"/>
          <w:sz w:val="16"/>
          <w:szCs w:val="16"/>
        </w:rPr>
        <w:softHyphen/>
        <w:t>ким килем (10667).</w:t>
      </w:r>
    </w:p>
    <w:p w14:paraId="5F05B75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577A3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апреля по ноябрь 1933 г. катер АНТ-5 прошел заводские испытания в Севастополе (10675).</w:t>
      </w:r>
    </w:p>
    <w:p w14:paraId="2BF9889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EF9202F"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6546811"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29287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апреле-мае 1933 согласно Постановление КО, которое вышло 13 апреля 1933 г. Пермский завод в апреле-мае 1933 изготовил 6 опытных образцов 76-мм пушки </w:t>
      </w:r>
      <w:proofErr w:type="spellStart"/>
      <w:r w:rsidRPr="004E10C1">
        <w:rPr>
          <w:rFonts w:ascii="Times New Roman" w:hAnsi="Times New Roman"/>
          <w:color w:val="000000" w:themeColor="text1"/>
          <w:sz w:val="16"/>
          <w:szCs w:val="16"/>
        </w:rPr>
        <w:t>обр</w:t>
      </w:r>
      <w:proofErr w:type="spellEnd"/>
      <w:r w:rsidRPr="004E10C1">
        <w:rPr>
          <w:rFonts w:ascii="Times New Roman" w:hAnsi="Times New Roman"/>
          <w:color w:val="000000" w:themeColor="text1"/>
          <w:sz w:val="16"/>
          <w:szCs w:val="16"/>
        </w:rPr>
        <w:t>, 1902/30 г (3861).</w:t>
      </w:r>
    </w:p>
    <w:p w14:paraId="69026AB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CC4061C"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72B12AD"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783AA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маю 1933 комиссия под руководством </w:t>
      </w:r>
      <w:proofErr w:type="spellStart"/>
      <w:r w:rsidRPr="004E10C1">
        <w:rPr>
          <w:rFonts w:ascii="Times New Roman" w:hAnsi="Times New Roman"/>
          <w:color w:val="000000" w:themeColor="text1"/>
          <w:sz w:val="16"/>
          <w:szCs w:val="16"/>
        </w:rPr>
        <w:t>В.М.Петлякова</w:t>
      </w:r>
      <w:proofErr w:type="spellEnd"/>
      <w:r w:rsidRPr="004E10C1">
        <w:rPr>
          <w:rFonts w:ascii="Times New Roman" w:hAnsi="Times New Roman"/>
          <w:color w:val="000000" w:themeColor="text1"/>
          <w:sz w:val="16"/>
          <w:szCs w:val="16"/>
        </w:rPr>
        <w:t>, начавшая работать еще в 1932, составила перечень агрегатов и отдельных частей конструкции ТБ-3 (АНТ-6), за счет изъятия которых можно было бы снизить вес машины. Для подтверждения получили 2 серийных машины 22 завода - NN 22243 и 22250 с М-17. Облегчили на 722 кг каждую. По сравнению с серийным скорость возросла на 15 км/ч, а высота - на 600 м (346,28).</w:t>
      </w:r>
    </w:p>
    <w:p w14:paraId="316F27A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0503B3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маю 1933 ГВФ не получил ни одного серийного АНТ-14, но заказал промышленности постройку 60 с М-34 с поставкой до июля 1935. Предполагали строить в Химках на заводе № 84 и хотели сдать два в 1934 (8863,7).</w:t>
      </w:r>
    </w:p>
    <w:p w14:paraId="70FC336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EC6BA56"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маю 1933 г. оболочка стратостата объёмом 24500 м3 (диа</w:t>
      </w:r>
      <w:r w:rsidRPr="004E10C1">
        <w:rPr>
          <w:rFonts w:ascii="Times New Roman" w:hAnsi="Times New Roman"/>
          <w:color w:val="000000" w:themeColor="text1"/>
          <w:sz w:val="16"/>
          <w:szCs w:val="16"/>
        </w:rPr>
        <w:softHyphen/>
        <w:t>метр на высоте выполнения 36 м) весом 950 кг была готова. Оболочку изготовили на заводе «Каучук» (г. Москва) по проекту началь</w:t>
      </w:r>
      <w:r w:rsidRPr="004E10C1">
        <w:rPr>
          <w:rFonts w:ascii="Times New Roman" w:hAnsi="Times New Roman"/>
          <w:color w:val="000000" w:themeColor="text1"/>
          <w:sz w:val="16"/>
          <w:szCs w:val="16"/>
        </w:rPr>
        <w:softHyphen/>
        <w:t>ника его конструкторского отдела К.Д. Годунова. В качестве материала использовалась прорези</w:t>
      </w:r>
      <w:r w:rsidRPr="004E10C1">
        <w:rPr>
          <w:rFonts w:ascii="Times New Roman" w:hAnsi="Times New Roman"/>
          <w:color w:val="000000" w:themeColor="text1"/>
          <w:sz w:val="16"/>
          <w:szCs w:val="16"/>
        </w:rPr>
        <w:softHyphen/>
        <w:t xml:space="preserve">ненная лёгкая шёлковая ткань производства </w:t>
      </w:r>
      <w:proofErr w:type="spellStart"/>
      <w:r w:rsidRPr="004E10C1">
        <w:rPr>
          <w:rFonts w:ascii="Times New Roman" w:hAnsi="Times New Roman"/>
          <w:color w:val="000000" w:themeColor="text1"/>
          <w:sz w:val="16"/>
          <w:szCs w:val="16"/>
        </w:rPr>
        <w:t>Бо</w:t>
      </w:r>
      <w:proofErr w:type="spellEnd"/>
      <w:r w:rsidRPr="004E10C1">
        <w:rPr>
          <w:rFonts w:ascii="Times New Roman" w:hAnsi="Times New Roman"/>
          <w:color w:val="000000" w:themeColor="text1"/>
          <w:sz w:val="16"/>
          <w:szCs w:val="16"/>
        </w:rPr>
        <w:t>- городско-Глуховской мануфактуры. Для защиты оболочки от ультрафиолетовых лучей и умень</w:t>
      </w:r>
      <w:r w:rsidRPr="004E10C1">
        <w:rPr>
          <w:rFonts w:ascii="Times New Roman" w:hAnsi="Times New Roman"/>
          <w:color w:val="000000" w:themeColor="text1"/>
          <w:sz w:val="16"/>
          <w:szCs w:val="16"/>
        </w:rPr>
        <w:softHyphen/>
        <w:t>шения нагрева газа внешнюю поверхность тка</w:t>
      </w:r>
      <w:r w:rsidRPr="004E10C1">
        <w:rPr>
          <w:rFonts w:ascii="Times New Roman" w:hAnsi="Times New Roman"/>
          <w:color w:val="000000" w:themeColor="text1"/>
          <w:sz w:val="16"/>
          <w:szCs w:val="16"/>
        </w:rPr>
        <w:softHyphen/>
        <w:t>ни покрыли алюминиевой пудрой. Рецептуру и технологические процессы изготовления ткани разработали сотрудники НИИРП Е.Н. Кузина и Г.К. Левитина. Ткань успешно выдержала все</w:t>
      </w:r>
      <w:r w:rsidRPr="004E10C1">
        <w:rPr>
          <w:rFonts w:ascii="Times New Roman" w:hAnsi="Times New Roman"/>
          <w:color w:val="000000" w:themeColor="text1"/>
          <w:sz w:val="16"/>
          <w:szCs w:val="16"/>
        </w:rPr>
        <w:softHyphen/>
        <w:t>сторонние испытания.</w:t>
      </w:r>
    </w:p>
    <w:p w14:paraId="68E740D8"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Герметическая гондола должна была обеспе</w:t>
      </w:r>
      <w:r w:rsidRPr="004E10C1">
        <w:rPr>
          <w:rFonts w:ascii="Times New Roman" w:hAnsi="Times New Roman"/>
          <w:color w:val="000000" w:themeColor="text1"/>
          <w:sz w:val="16"/>
          <w:szCs w:val="16"/>
        </w:rPr>
        <w:softHyphen/>
        <w:t>чить нормальные условия для длительного пре</w:t>
      </w:r>
      <w:r w:rsidRPr="004E10C1">
        <w:rPr>
          <w:rFonts w:ascii="Times New Roman" w:hAnsi="Times New Roman"/>
          <w:color w:val="000000" w:themeColor="text1"/>
          <w:sz w:val="16"/>
          <w:szCs w:val="16"/>
        </w:rPr>
        <w:softHyphen/>
        <w:t>бывания людей в сильно разреженном воздухе при очень низкой температуре среды и интен</w:t>
      </w:r>
      <w:r w:rsidRPr="004E10C1">
        <w:rPr>
          <w:rFonts w:ascii="Times New Roman" w:hAnsi="Times New Roman"/>
          <w:color w:val="000000" w:themeColor="text1"/>
          <w:sz w:val="16"/>
          <w:szCs w:val="16"/>
        </w:rPr>
        <w:softHyphen/>
        <w:t>сивном солнечном облучении. Её конструкцию разработал выпускник ВВИА им. Н.Е. Жуков</w:t>
      </w:r>
      <w:r w:rsidRPr="004E10C1">
        <w:rPr>
          <w:rFonts w:ascii="Times New Roman" w:hAnsi="Times New Roman"/>
          <w:color w:val="000000" w:themeColor="text1"/>
          <w:sz w:val="16"/>
          <w:szCs w:val="16"/>
        </w:rPr>
        <w:softHyphen/>
        <w:t>ского, начальник бригады № 3 ЦКБ завода № 39 им. Менжинского В.А. Чижевский со своими по</w:t>
      </w:r>
      <w:r w:rsidRPr="004E10C1">
        <w:rPr>
          <w:rFonts w:ascii="Times New Roman" w:hAnsi="Times New Roman"/>
          <w:color w:val="000000" w:themeColor="text1"/>
          <w:sz w:val="16"/>
          <w:szCs w:val="16"/>
        </w:rPr>
        <w:softHyphen/>
        <w:t xml:space="preserve">мощниками Н.Н. Каштановым, А.Я. Левиным, </w:t>
      </w:r>
      <w:proofErr w:type="spellStart"/>
      <w:r w:rsidRPr="004E10C1">
        <w:rPr>
          <w:rFonts w:ascii="Times New Roman" w:hAnsi="Times New Roman"/>
          <w:color w:val="000000" w:themeColor="text1"/>
          <w:sz w:val="16"/>
          <w:szCs w:val="16"/>
        </w:rPr>
        <w:t>И.Лапицким</w:t>
      </w:r>
      <w:proofErr w:type="spellEnd"/>
      <w:r w:rsidRPr="004E10C1">
        <w:rPr>
          <w:rFonts w:ascii="Times New Roman" w:hAnsi="Times New Roman"/>
          <w:color w:val="000000" w:themeColor="text1"/>
          <w:sz w:val="16"/>
          <w:szCs w:val="16"/>
        </w:rPr>
        <w:t xml:space="preserve">, И.И. </w:t>
      </w:r>
      <w:proofErr w:type="spellStart"/>
      <w:r w:rsidRPr="004E10C1">
        <w:rPr>
          <w:rFonts w:ascii="Times New Roman" w:hAnsi="Times New Roman"/>
          <w:color w:val="000000" w:themeColor="text1"/>
          <w:sz w:val="16"/>
          <w:szCs w:val="16"/>
        </w:rPr>
        <w:t>Цебриковым</w:t>
      </w:r>
      <w:proofErr w:type="spellEnd"/>
      <w:r w:rsidRPr="004E10C1">
        <w:rPr>
          <w:rFonts w:ascii="Times New Roman" w:hAnsi="Times New Roman"/>
          <w:color w:val="000000" w:themeColor="text1"/>
          <w:sz w:val="16"/>
          <w:szCs w:val="16"/>
        </w:rPr>
        <w:t xml:space="preserve"> и В.Г. Фроло</w:t>
      </w:r>
      <w:r w:rsidRPr="004E10C1">
        <w:rPr>
          <w:rFonts w:ascii="Times New Roman" w:hAnsi="Times New Roman"/>
          <w:color w:val="000000" w:themeColor="text1"/>
          <w:sz w:val="16"/>
          <w:szCs w:val="16"/>
        </w:rPr>
        <w:softHyphen/>
        <w:t>вым. Изготовили гондолу на московском авиаза</w:t>
      </w:r>
      <w:r w:rsidRPr="004E10C1">
        <w:rPr>
          <w:rFonts w:ascii="Times New Roman" w:hAnsi="Times New Roman"/>
          <w:color w:val="000000" w:themeColor="text1"/>
          <w:sz w:val="16"/>
          <w:szCs w:val="16"/>
        </w:rPr>
        <w:softHyphen/>
        <w:t xml:space="preserve">воде № 39. Для ускорения работ начальник ЦКБ </w:t>
      </w:r>
      <w:proofErr w:type="spellStart"/>
      <w:r w:rsidRPr="004E10C1">
        <w:rPr>
          <w:rFonts w:ascii="Times New Roman" w:hAnsi="Times New Roman"/>
          <w:color w:val="000000" w:themeColor="text1"/>
          <w:sz w:val="16"/>
          <w:szCs w:val="16"/>
        </w:rPr>
        <w:t>В.Ильюшин</w:t>
      </w:r>
      <w:proofErr w:type="spellEnd"/>
      <w:r w:rsidRPr="004E10C1">
        <w:rPr>
          <w:rFonts w:ascii="Times New Roman" w:hAnsi="Times New Roman"/>
          <w:color w:val="000000" w:themeColor="text1"/>
          <w:sz w:val="16"/>
          <w:szCs w:val="16"/>
        </w:rPr>
        <w:t xml:space="preserve"> выделил в помощь Чижевскому комсомольско-молодёжную бригаду (В.Н. Семё</w:t>
      </w:r>
      <w:r w:rsidRPr="004E10C1">
        <w:rPr>
          <w:rFonts w:ascii="Times New Roman" w:hAnsi="Times New Roman"/>
          <w:color w:val="000000" w:themeColor="text1"/>
          <w:sz w:val="16"/>
          <w:szCs w:val="16"/>
        </w:rPr>
        <w:softHyphen/>
        <w:t xml:space="preserve">нов, З.З. </w:t>
      </w:r>
      <w:proofErr w:type="spellStart"/>
      <w:r w:rsidRPr="004E10C1">
        <w:rPr>
          <w:rFonts w:ascii="Times New Roman" w:hAnsi="Times New Roman"/>
          <w:color w:val="000000" w:themeColor="text1"/>
          <w:sz w:val="16"/>
          <w:szCs w:val="16"/>
        </w:rPr>
        <w:t>Жевагина</w:t>
      </w:r>
      <w:proofErr w:type="spellEnd"/>
      <w:r w:rsidRPr="004E10C1">
        <w:rPr>
          <w:rFonts w:ascii="Times New Roman" w:hAnsi="Times New Roman"/>
          <w:color w:val="000000" w:themeColor="text1"/>
          <w:sz w:val="16"/>
          <w:szCs w:val="16"/>
        </w:rPr>
        <w:t xml:space="preserve"> и С.М. </w:t>
      </w:r>
      <w:proofErr w:type="spellStart"/>
      <w:r w:rsidRPr="004E10C1">
        <w:rPr>
          <w:rFonts w:ascii="Times New Roman" w:hAnsi="Times New Roman"/>
          <w:color w:val="000000" w:themeColor="text1"/>
          <w:sz w:val="16"/>
          <w:szCs w:val="16"/>
        </w:rPr>
        <w:t>Егер</w:t>
      </w:r>
      <w:proofErr w:type="spellEnd"/>
      <w:r w:rsidRPr="004E10C1">
        <w:rPr>
          <w:rFonts w:ascii="Times New Roman" w:hAnsi="Times New Roman"/>
          <w:color w:val="000000" w:themeColor="text1"/>
          <w:sz w:val="16"/>
          <w:szCs w:val="16"/>
        </w:rPr>
        <w:t>).</w:t>
      </w:r>
    </w:p>
    <w:p w14:paraId="0AAF82E0"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Шарообразная гондола диаметром 2,3 м была склёпана из выколоченных по форме шара ли</w:t>
      </w:r>
      <w:r w:rsidRPr="004E10C1">
        <w:rPr>
          <w:rFonts w:ascii="Times New Roman" w:hAnsi="Times New Roman"/>
          <w:color w:val="000000" w:themeColor="text1"/>
          <w:sz w:val="16"/>
          <w:szCs w:val="16"/>
        </w:rPr>
        <w:softHyphen/>
        <w:t>стов дюралюминия толщиной 2 м. Каркас гондо</w:t>
      </w:r>
      <w:r w:rsidRPr="004E10C1">
        <w:rPr>
          <w:rFonts w:ascii="Times New Roman" w:hAnsi="Times New Roman"/>
          <w:color w:val="000000" w:themeColor="text1"/>
          <w:sz w:val="16"/>
          <w:szCs w:val="16"/>
        </w:rPr>
        <w:softHyphen/>
        <w:t>лы состоял из вертикальных стоек, проходивших через обшивку и склепанных с ней фланцами. К нижним ушкам стоек (под гондолой) крепи</w:t>
      </w:r>
      <w:r w:rsidRPr="004E10C1">
        <w:rPr>
          <w:rFonts w:ascii="Times New Roman" w:hAnsi="Times New Roman"/>
          <w:color w:val="000000" w:themeColor="text1"/>
          <w:sz w:val="16"/>
          <w:szCs w:val="16"/>
        </w:rPr>
        <w:softHyphen/>
        <w:t>лось стальное кольцо с узлами для посадочно</w:t>
      </w:r>
      <w:r w:rsidRPr="004E10C1">
        <w:rPr>
          <w:rFonts w:ascii="Times New Roman" w:hAnsi="Times New Roman"/>
          <w:color w:val="000000" w:themeColor="text1"/>
          <w:sz w:val="16"/>
          <w:szCs w:val="16"/>
        </w:rPr>
        <w:softHyphen/>
        <w:t>го устройства и кольцо для подвески балласта, а к верхним ушкам — кольцо для крепления стро</w:t>
      </w:r>
      <w:r w:rsidRPr="004E10C1">
        <w:rPr>
          <w:rFonts w:ascii="Times New Roman" w:hAnsi="Times New Roman"/>
          <w:color w:val="000000" w:themeColor="text1"/>
          <w:sz w:val="16"/>
          <w:szCs w:val="16"/>
        </w:rPr>
        <w:softHyphen/>
        <w:t>пов от оболочки. Внутри гондолы с каркасом со</w:t>
      </w:r>
      <w:r w:rsidRPr="004E10C1">
        <w:rPr>
          <w:rFonts w:ascii="Times New Roman" w:hAnsi="Times New Roman"/>
          <w:color w:val="000000" w:themeColor="text1"/>
          <w:sz w:val="16"/>
          <w:szCs w:val="16"/>
        </w:rPr>
        <w:softHyphen/>
        <w:t>единялся пол для экипажа. Каркас, осуществляя связь между оболочкой и посадочным устрой</w:t>
      </w:r>
      <w:r w:rsidRPr="004E10C1">
        <w:rPr>
          <w:rFonts w:ascii="Times New Roman" w:hAnsi="Times New Roman"/>
          <w:color w:val="000000" w:themeColor="text1"/>
          <w:sz w:val="16"/>
          <w:szCs w:val="16"/>
        </w:rPr>
        <w:softHyphen/>
        <w:t>ством, воспринимал местные нагрузки от массы балласта, приборов, экипажа. Обшивка гондолы испытывала только давление воздуха изнутри.</w:t>
      </w:r>
    </w:p>
    <w:p w14:paraId="0A3C8E24"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гондоле было девять иллюминаторов диа</w:t>
      </w:r>
      <w:r w:rsidRPr="004E10C1">
        <w:rPr>
          <w:rFonts w:ascii="Times New Roman" w:hAnsi="Times New Roman"/>
          <w:color w:val="000000" w:themeColor="text1"/>
          <w:sz w:val="16"/>
          <w:szCs w:val="16"/>
        </w:rPr>
        <w:softHyphen/>
        <w:t>метром 120 и 150 мм. Несмотря на значительный запас прочности стёкол, выдерживавших при толщине 10-15 мм давление 0,6-0,7 МПа, каждый иллюминатор имел аварийную заслонку.</w:t>
      </w:r>
    </w:p>
    <w:p w14:paraId="5025A87C"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входных люка диаметром 750 мм обору</w:t>
      </w:r>
      <w:r w:rsidRPr="004E10C1">
        <w:rPr>
          <w:rFonts w:ascii="Times New Roman" w:hAnsi="Times New Roman"/>
          <w:color w:val="000000" w:themeColor="text1"/>
          <w:sz w:val="16"/>
          <w:szCs w:val="16"/>
        </w:rPr>
        <w:softHyphen/>
        <w:t>довали запорными механизмами, закрывавшими и открывавшими их за 5-6 с. В центре крышки люка, отлитой из алюминиевого сплава, имел</w:t>
      </w:r>
      <w:r w:rsidRPr="004E10C1">
        <w:rPr>
          <w:rFonts w:ascii="Times New Roman" w:hAnsi="Times New Roman"/>
          <w:color w:val="000000" w:themeColor="text1"/>
          <w:sz w:val="16"/>
          <w:szCs w:val="16"/>
        </w:rPr>
        <w:softHyphen/>
        <w:t>ся герметичный сальник с проходящим через него валиком с внутренней и наружной ручками управления. При повороте ручки зубчатый ме</w:t>
      </w:r>
      <w:r w:rsidRPr="004E10C1">
        <w:rPr>
          <w:rFonts w:ascii="Times New Roman" w:hAnsi="Times New Roman"/>
          <w:color w:val="000000" w:themeColor="text1"/>
          <w:sz w:val="16"/>
          <w:szCs w:val="16"/>
        </w:rPr>
        <w:softHyphen/>
        <w:t>ханизм с двумя передаточными валиками по</w:t>
      </w:r>
      <w:r w:rsidRPr="004E10C1">
        <w:rPr>
          <w:rFonts w:ascii="Times New Roman" w:hAnsi="Times New Roman"/>
          <w:color w:val="000000" w:themeColor="text1"/>
          <w:sz w:val="16"/>
          <w:szCs w:val="16"/>
        </w:rPr>
        <w:softHyphen/>
        <w:t>ворачивал кольцо у внешнего обвода крышки с шестью конусными бобышками, которые при закрывании входили под ролики на кольце об</w:t>
      </w:r>
      <w:r w:rsidRPr="004E10C1">
        <w:rPr>
          <w:rFonts w:ascii="Times New Roman" w:hAnsi="Times New Roman"/>
          <w:color w:val="000000" w:themeColor="text1"/>
          <w:sz w:val="16"/>
          <w:szCs w:val="16"/>
        </w:rPr>
        <w:softHyphen/>
        <w:t>шивки, прижимая крышку к резиновому уплот</w:t>
      </w:r>
      <w:r w:rsidRPr="004E10C1">
        <w:rPr>
          <w:rFonts w:ascii="Times New Roman" w:hAnsi="Times New Roman"/>
          <w:color w:val="000000" w:themeColor="text1"/>
          <w:sz w:val="16"/>
          <w:szCs w:val="16"/>
        </w:rPr>
        <w:softHyphen/>
        <w:t>нению. При обратном повороте ручки конуса выходили из-под роликов, крышка открывалась и на петлях откидывалась вниз.</w:t>
      </w:r>
    </w:p>
    <w:p w14:paraId="4FBD79BC"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Вяземский </w:t>
      </w:r>
      <w:proofErr w:type="spellStart"/>
      <w:r w:rsidRPr="004E10C1">
        <w:rPr>
          <w:rFonts w:ascii="Times New Roman" w:hAnsi="Times New Roman"/>
          <w:color w:val="000000" w:themeColor="text1"/>
          <w:sz w:val="16"/>
          <w:szCs w:val="16"/>
        </w:rPr>
        <w:t>промколхоз</w:t>
      </w:r>
      <w:proofErr w:type="spellEnd"/>
      <w:r w:rsidRPr="004E10C1">
        <w:rPr>
          <w:rFonts w:ascii="Times New Roman" w:hAnsi="Times New Roman"/>
          <w:color w:val="000000" w:themeColor="text1"/>
          <w:sz w:val="16"/>
          <w:szCs w:val="16"/>
        </w:rPr>
        <w:t xml:space="preserve"> им. Кагановича, специализировавшийся на плетёной мебели, из</w:t>
      </w:r>
      <w:r w:rsidRPr="004E10C1">
        <w:rPr>
          <w:rFonts w:ascii="Times New Roman" w:hAnsi="Times New Roman"/>
          <w:color w:val="000000" w:themeColor="text1"/>
          <w:sz w:val="16"/>
          <w:szCs w:val="16"/>
        </w:rPr>
        <w:softHyphen/>
        <w:t>готовил посадочное устройство в виде усечённой пирамиды из ивовых прутьев, на которую уста</w:t>
      </w:r>
      <w:r w:rsidRPr="004E10C1">
        <w:rPr>
          <w:rFonts w:ascii="Times New Roman" w:hAnsi="Times New Roman"/>
          <w:color w:val="000000" w:themeColor="text1"/>
          <w:sz w:val="16"/>
          <w:szCs w:val="16"/>
        </w:rPr>
        <w:softHyphen/>
        <w:t>навливалась гондола. Это устройство служило амортизатором при посадке: при столкновении с землёй со скоростью 5-7 м/с пирамида лома</w:t>
      </w:r>
      <w:r w:rsidRPr="004E10C1">
        <w:rPr>
          <w:rFonts w:ascii="Times New Roman" w:hAnsi="Times New Roman"/>
          <w:color w:val="000000" w:themeColor="text1"/>
          <w:sz w:val="16"/>
          <w:szCs w:val="16"/>
        </w:rPr>
        <w:softHyphen/>
        <w:t>лась, поглощая силу удара. При стоянке гондо</w:t>
      </w:r>
      <w:r w:rsidRPr="004E10C1">
        <w:rPr>
          <w:rFonts w:ascii="Times New Roman" w:hAnsi="Times New Roman"/>
          <w:color w:val="000000" w:themeColor="text1"/>
          <w:sz w:val="16"/>
          <w:szCs w:val="16"/>
        </w:rPr>
        <w:softHyphen/>
        <w:t>лы на земле устройство служило подставкой, размеры которой позволяли поместить внутри неё мешки с балластом.</w:t>
      </w:r>
    </w:p>
    <w:p w14:paraId="32F3EF39"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Балластом служила 1 т мелкой свинцовой дро</w:t>
      </w:r>
      <w:r w:rsidRPr="004E10C1">
        <w:rPr>
          <w:rFonts w:ascii="Times New Roman" w:hAnsi="Times New Roman"/>
          <w:color w:val="000000" w:themeColor="text1"/>
          <w:sz w:val="16"/>
          <w:szCs w:val="16"/>
        </w:rPr>
        <w:softHyphen/>
        <w:t>би в 40 мешках, подвешенных к кольцу гондолы внутри посадочного устройства. Каждый мешок удерживался на кольце штырьком, при вытаски</w:t>
      </w:r>
      <w:r w:rsidRPr="004E10C1">
        <w:rPr>
          <w:rFonts w:ascii="Times New Roman" w:hAnsi="Times New Roman"/>
          <w:color w:val="000000" w:themeColor="text1"/>
          <w:sz w:val="16"/>
          <w:szCs w:val="16"/>
        </w:rPr>
        <w:softHyphen/>
        <w:t>вании которого он освобождался, но не падал, а, будучи привязан снизу, опрокидывался, высы</w:t>
      </w:r>
      <w:r w:rsidRPr="004E10C1">
        <w:rPr>
          <w:rFonts w:ascii="Times New Roman" w:hAnsi="Times New Roman"/>
          <w:color w:val="000000" w:themeColor="text1"/>
          <w:sz w:val="16"/>
          <w:szCs w:val="16"/>
        </w:rPr>
        <w:softHyphen/>
        <w:t>пая содержимое. Штырьки вытаскивались тросом, наматывавшимся на барабан, вал которого прохо</w:t>
      </w:r>
      <w:r w:rsidRPr="004E10C1">
        <w:rPr>
          <w:rFonts w:ascii="Times New Roman" w:hAnsi="Times New Roman"/>
          <w:color w:val="000000" w:themeColor="text1"/>
          <w:sz w:val="16"/>
          <w:szCs w:val="16"/>
        </w:rPr>
        <w:softHyphen/>
        <w:t>дил внутрь гондолы через герметичный сальник и заканчивался рукояткой. Весь балласт можно было сбросить за 1-2 минуты.</w:t>
      </w:r>
    </w:p>
    <w:p w14:paraId="532D33F3"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Газовый клапан, расположенный в верхней точке оболочки, управлялся аналогично (бара</w:t>
      </w:r>
      <w:r w:rsidRPr="004E10C1">
        <w:rPr>
          <w:rFonts w:ascii="Times New Roman" w:hAnsi="Times New Roman"/>
          <w:color w:val="000000" w:themeColor="text1"/>
          <w:sz w:val="16"/>
          <w:szCs w:val="16"/>
        </w:rPr>
        <w:softHyphen/>
        <w:t>бан — вне гондолы, а штурвал — внутри). Ба</w:t>
      </w:r>
      <w:r w:rsidRPr="004E10C1">
        <w:rPr>
          <w:rFonts w:ascii="Times New Roman" w:hAnsi="Times New Roman"/>
          <w:color w:val="000000" w:themeColor="text1"/>
          <w:sz w:val="16"/>
          <w:szCs w:val="16"/>
        </w:rPr>
        <w:softHyphen/>
        <w:t>рабан связывался с клапаном прочным шнуром, проходившим через аппендикс внутрь оболочки.</w:t>
      </w:r>
    </w:p>
    <w:p w14:paraId="082ECDBE"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Жизнеобеспечение экипажа требовало со</w:t>
      </w:r>
      <w:r w:rsidRPr="004E10C1">
        <w:rPr>
          <w:rFonts w:ascii="Times New Roman" w:hAnsi="Times New Roman"/>
          <w:color w:val="000000" w:themeColor="text1"/>
          <w:sz w:val="16"/>
          <w:szCs w:val="16"/>
        </w:rPr>
        <w:softHyphen/>
        <w:t>хранения в гондоле нормального атмосферно</w:t>
      </w:r>
      <w:r w:rsidRPr="004E10C1">
        <w:rPr>
          <w:rFonts w:ascii="Times New Roman" w:hAnsi="Times New Roman"/>
          <w:color w:val="000000" w:themeColor="text1"/>
          <w:sz w:val="16"/>
          <w:szCs w:val="16"/>
        </w:rPr>
        <w:softHyphen/>
        <w:t>го давления, обеспечения кислородом, очистки воздуха от углекислоты и других токсичных ве</w:t>
      </w:r>
      <w:r w:rsidRPr="004E10C1">
        <w:rPr>
          <w:rFonts w:ascii="Times New Roman" w:hAnsi="Times New Roman"/>
          <w:color w:val="000000" w:themeColor="text1"/>
          <w:sz w:val="16"/>
          <w:szCs w:val="16"/>
        </w:rPr>
        <w:softHyphen/>
        <w:t>ществ, поддержания нормальной температуры и влажности. Плотная клёпка и прокраска швов, резиновые уплотнения иллюминаторов и люков, сальники для выходящих наружу валов обеспе</w:t>
      </w:r>
      <w:r w:rsidRPr="004E10C1">
        <w:rPr>
          <w:rFonts w:ascii="Times New Roman" w:hAnsi="Times New Roman"/>
          <w:color w:val="000000" w:themeColor="text1"/>
          <w:sz w:val="16"/>
          <w:szCs w:val="16"/>
        </w:rPr>
        <w:softHyphen/>
        <w:t>чили надёжную герметизацию гондолы.</w:t>
      </w:r>
    </w:p>
    <w:p w14:paraId="0697AB0C"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теплоизоляции гондолу покрыли снару</w:t>
      </w:r>
      <w:r w:rsidRPr="004E10C1">
        <w:rPr>
          <w:rFonts w:ascii="Times New Roman" w:hAnsi="Times New Roman"/>
          <w:color w:val="000000" w:themeColor="text1"/>
          <w:sz w:val="16"/>
          <w:szCs w:val="16"/>
        </w:rPr>
        <w:softHyphen/>
        <w:t>жи слоем оленьего войлока, а затем — тонким полотном, окрашенным в шаровый (серо-голу</w:t>
      </w:r>
      <w:r w:rsidRPr="004E10C1">
        <w:rPr>
          <w:rFonts w:ascii="Times New Roman" w:hAnsi="Times New Roman"/>
          <w:color w:val="000000" w:themeColor="text1"/>
          <w:sz w:val="16"/>
          <w:szCs w:val="16"/>
        </w:rPr>
        <w:softHyphen/>
        <w:t>бой) цвет, обеспечивший её умеренный нагрев лучами солнца. Всё это позволило весь полёт поддерживать в гондоле температуру +22^30°С при наружной температуре -67°С. Запас кисло</w:t>
      </w:r>
      <w:r w:rsidRPr="004E10C1">
        <w:rPr>
          <w:rFonts w:ascii="Times New Roman" w:hAnsi="Times New Roman"/>
          <w:color w:val="000000" w:themeColor="text1"/>
          <w:sz w:val="16"/>
          <w:szCs w:val="16"/>
        </w:rPr>
        <w:softHyphen/>
        <w:t>рода хранился в сжатом виде в баллонах и в жид</w:t>
      </w:r>
      <w:r w:rsidRPr="004E10C1">
        <w:rPr>
          <w:rFonts w:ascii="Times New Roman" w:hAnsi="Times New Roman"/>
          <w:color w:val="000000" w:themeColor="text1"/>
          <w:sz w:val="16"/>
          <w:szCs w:val="16"/>
        </w:rPr>
        <w:softHyphen/>
        <w:t>ком — в сосудах Дьюара. Вентиляционная уста</w:t>
      </w:r>
      <w:r w:rsidRPr="004E10C1">
        <w:rPr>
          <w:rFonts w:ascii="Times New Roman" w:hAnsi="Times New Roman"/>
          <w:color w:val="000000" w:themeColor="text1"/>
          <w:sz w:val="16"/>
          <w:szCs w:val="16"/>
        </w:rPr>
        <w:softHyphen/>
        <w:t>новка прогоняла воздух гондолы через химичес</w:t>
      </w:r>
      <w:r w:rsidRPr="004E10C1">
        <w:rPr>
          <w:rFonts w:ascii="Times New Roman" w:hAnsi="Times New Roman"/>
          <w:color w:val="000000" w:themeColor="text1"/>
          <w:sz w:val="16"/>
          <w:szCs w:val="16"/>
        </w:rPr>
        <w:softHyphen/>
        <w:t>кие патроны, поглощавшие углекислоту, другие токсичные вещества и излишнюю влагу. Для экипажа предусматривались откидные сидения.</w:t>
      </w:r>
    </w:p>
    <w:p w14:paraId="0389A79B" w14:textId="77777777" w:rsidR="00BF040B" w:rsidRPr="004E10C1" w:rsidRDefault="00BF04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гондоле находилась самолётная коротковол</w:t>
      </w:r>
      <w:r w:rsidRPr="004E10C1">
        <w:rPr>
          <w:rFonts w:ascii="Times New Roman" w:hAnsi="Times New Roman"/>
          <w:color w:val="000000" w:themeColor="text1"/>
          <w:sz w:val="16"/>
          <w:szCs w:val="16"/>
        </w:rPr>
        <w:softHyphen/>
        <w:t>новая радиостанция, работавшая в телеграфном и телефонном режимах, а также научные и нави</w:t>
      </w:r>
      <w:r w:rsidRPr="004E10C1">
        <w:rPr>
          <w:rFonts w:ascii="Times New Roman" w:hAnsi="Times New Roman"/>
          <w:color w:val="000000" w:themeColor="text1"/>
          <w:sz w:val="16"/>
          <w:szCs w:val="16"/>
        </w:rPr>
        <w:softHyphen/>
        <w:t>гационные приборы (20120).</w:t>
      </w:r>
    </w:p>
    <w:p w14:paraId="52EF9A48" w14:textId="77777777" w:rsidR="00BF040B" w:rsidRPr="004E10C1" w:rsidRDefault="00BF040B" w:rsidP="004E10C1">
      <w:pPr>
        <w:spacing w:after="0" w:line="240" w:lineRule="auto"/>
        <w:jc w:val="both"/>
        <w:rPr>
          <w:rFonts w:ascii="Times New Roman" w:hAnsi="Times New Roman"/>
          <w:color w:val="000000" w:themeColor="text1"/>
          <w:sz w:val="16"/>
          <w:szCs w:val="16"/>
        </w:rPr>
      </w:pPr>
    </w:p>
    <w:p w14:paraId="164DA7E7"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2F1186"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C01BE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маю 1913 Д-13 были сданы и по</w:t>
      </w:r>
      <w:r w:rsidRPr="004E10C1">
        <w:rPr>
          <w:rFonts w:ascii="Times New Roman" w:hAnsi="Times New Roman"/>
          <w:color w:val="000000" w:themeColor="text1"/>
          <w:sz w:val="16"/>
          <w:szCs w:val="16"/>
        </w:rPr>
        <w:softHyphen/>
        <w:t>ступили в войска. Таким образом, всего изготовили 13 бро</w:t>
      </w:r>
      <w:r w:rsidRPr="004E10C1">
        <w:rPr>
          <w:rFonts w:ascii="Times New Roman" w:hAnsi="Times New Roman"/>
          <w:color w:val="000000" w:themeColor="text1"/>
          <w:sz w:val="16"/>
          <w:szCs w:val="16"/>
        </w:rPr>
        <w:softHyphen/>
        <w:t xml:space="preserve">немашин конструкции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12 Д-13 (считая 2 опыт</w:t>
      </w:r>
      <w:r w:rsidRPr="004E10C1">
        <w:rPr>
          <w:rFonts w:ascii="Times New Roman" w:hAnsi="Times New Roman"/>
          <w:color w:val="000000" w:themeColor="text1"/>
          <w:sz w:val="16"/>
          <w:szCs w:val="16"/>
        </w:rPr>
        <w:softHyphen/>
        <w:t>ных образца) и 1 Д-9 (11284).</w:t>
      </w:r>
    </w:p>
    <w:p w14:paraId="08FAEE58"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3EECF" w14:textId="77777777" w:rsidR="00BF040B" w:rsidRPr="004E10C1" w:rsidRDefault="00BF04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маю 1933 г. было подготовлено мобилизационное расписание, которое, как и </w:t>
      </w:r>
      <w:proofErr w:type="spellStart"/>
      <w:r w:rsidRPr="004E10C1">
        <w:rPr>
          <w:rFonts w:ascii="Times New Roman" w:eastAsia="Times New Roman" w:hAnsi="Times New Roman"/>
          <w:color w:val="000000" w:themeColor="text1"/>
          <w:sz w:val="16"/>
          <w:szCs w:val="16"/>
          <w:lang w:eastAsia="ru-RU"/>
        </w:rPr>
        <w:t>мобплан</w:t>
      </w:r>
      <w:proofErr w:type="spellEnd"/>
      <w:r w:rsidRPr="004E10C1">
        <w:rPr>
          <w:rFonts w:ascii="Times New Roman" w:eastAsia="Times New Roman" w:hAnsi="Times New Roman"/>
          <w:color w:val="000000" w:themeColor="text1"/>
          <w:sz w:val="16"/>
          <w:szCs w:val="16"/>
          <w:lang w:eastAsia="ru-RU"/>
        </w:rPr>
        <w:t xml:space="preserve"> 1932 г., страдало необеспеченностью людскими и материальными ресурсами. При наличии достаточного числа военнообязанных начальнику ГУ РККА Б. М. Фельдману приходилось констатировать "несовпадение ресурсов с </w:t>
      </w:r>
      <w:proofErr w:type="spellStart"/>
      <w:r w:rsidRPr="004E10C1">
        <w:rPr>
          <w:rFonts w:ascii="Times New Roman" w:eastAsia="Times New Roman" w:hAnsi="Times New Roman"/>
          <w:color w:val="000000" w:themeColor="text1"/>
          <w:sz w:val="16"/>
          <w:szCs w:val="16"/>
          <w:lang w:eastAsia="ru-RU"/>
        </w:rPr>
        <w:t>мобпотребностью</w:t>
      </w:r>
      <w:proofErr w:type="spellEnd"/>
      <w:r w:rsidRPr="004E10C1">
        <w:rPr>
          <w:rFonts w:ascii="Times New Roman" w:eastAsia="Times New Roman" w:hAnsi="Times New Roman"/>
          <w:color w:val="000000" w:themeColor="text1"/>
          <w:sz w:val="16"/>
          <w:szCs w:val="16"/>
          <w:lang w:eastAsia="ru-RU"/>
        </w:rPr>
        <w:t xml:space="preserve"> по дислокации и квалификации". Неразрешенной проблемой оставалась подготовка начальствующего состава, которого по расписанию на 1933 г. требовалось 383 500 человек, по MP-11 - 306 000 человек (без учета морских сил). К тому же некомплект младшего командного состава в некоторых округах доходил до 60%. В наихудшем положении сточки зрения кадрового обеспечения </w:t>
      </w:r>
      <w:proofErr w:type="spellStart"/>
      <w:r w:rsidRPr="004E10C1">
        <w:rPr>
          <w:rFonts w:ascii="Times New Roman" w:eastAsia="Times New Roman" w:hAnsi="Times New Roman"/>
          <w:color w:val="000000" w:themeColor="text1"/>
          <w:sz w:val="16"/>
          <w:szCs w:val="16"/>
          <w:lang w:eastAsia="ru-RU"/>
        </w:rPr>
        <w:t>мобрасписания</w:t>
      </w:r>
      <w:proofErr w:type="spellEnd"/>
      <w:r w:rsidRPr="004E10C1">
        <w:rPr>
          <w:rFonts w:ascii="Times New Roman" w:eastAsia="Times New Roman" w:hAnsi="Times New Roman"/>
          <w:color w:val="000000" w:themeColor="text1"/>
          <w:sz w:val="16"/>
          <w:szCs w:val="16"/>
          <w:lang w:eastAsia="ru-RU"/>
        </w:rPr>
        <w:t xml:space="preserve"> находились танковые части, уровень необеспеченности которых по младшему начсоставу составил 29%, а по рядовому - 51% (Доклад Начальника Главного Управления РККА Фельдмана Начальнику Штаба РККА Егорову "О проработке МР-33 г.", [ранее 13].05.1933 //Там же. Л. 164-165). Другим критически важным для войсковой мобилизации являлось состояние транспорта. В MP-15 пришлось заложить нетерпимо высокий уровень мобилизационного изъятия автотранспорта из народного хозяйства, однако и при этом </w:t>
      </w:r>
      <w:proofErr w:type="spellStart"/>
      <w:r w:rsidRPr="004E10C1">
        <w:rPr>
          <w:rFonts w:ascii="Times New Roman" w:eastAsia="Times New Roman" w:hAnsi="Times New Roman"/>
          <w:color w:val="000000" w:themeColor="text1"/>
          <w:sz w:val="16"/>
          <w:szCs w:val="16"/>
          <w:lang w:eastAsia="ru-RU"/>
        </w:rPr>
        <w:t>мобпотребность</w:t>
      </w:r>
      <w:proofErr w:type="spellEnd"/>
      <w:r w:rsidRPr="004E10C1">
        <w:rPr>
          <w:rFonts w:ascii="Times New Roman" w:eastAsia="Times New Roman" w:hAnsi="Times New Roman"/>
          <w:color w:val="000000" w:themeColor="text1"/>
          <w:sz w:val="16"/>
          <w:szCs w:val="16"/>
          <w:lang w:eastAsia="ru-RU"/>
        </w:rPr>
        <w:t xml:space="preserve"> РККА по грузовым автомобилям </w:t>
      </w:r>
      <w:r w:rsidRPr="004E10C1">
        <w:rPr>
          <w:rFonts w:ascii="Times New Roman" w:eastAsia="Times New Roman" w:hAnsi="Times New Roman"/>
          <w:color w:val="000000" w:themeColor="text1"/>
          <w:sz w:val="16"/>
          <w:szCs w:val="16"/>
          <w:lang w:eastAsia="ru-RU"/>
        </w:rPr>
        <w:lastRenderedPageBreak/>
        <w:t xml:space="preserve">оказалась обеспеченной лишь на 61,5%, а по гусеничным тракторам - на 39% (причем их действительное местонахождение было удалено от требуемого по </w:t>
      </w:r>
      <w:proofErr w:type="spellStart"/>
      <w:r w:rsidRPr="004E10C1">
        <w:rPr>
          <w:rFonts w:ascii="Times New Roman" w:eastAsia="Times New Roman" w:hAnsi="Times New Roman"/>
          <w:color w:val="000000" w:themeColor="text1"/>
          <w:sz w:val="16"/>
          <w:szCs w:val="16"/>
          <w:lang w:eastAsia="ru-RU"/>
        </w:rPr>
        <w:t>мобплану</w:t>
      </w:r>
      <w:proofErr w:type="spellEnd"/>
      <w:r w:rsidRPr="004E10C1">
        <w:rPr>
          <w:rFonts w:ascii="Times New Roman" w:eastAsia="Times New Roman" w:hAnsi="Times New Roman"/>
          <w:color w:val="000000" w:themeColor="text1"/>
          <w:sz w:val="16"/>
          <w:szCs w:val="16"/>
          <w:lang w:eastAsia="ru-RU"/>
        </w:rPr>
        <w:t>). В результате, отмечал Фельдман, "мощность подвоза отстает от степени технического оснащения армии и машинизации вооружения" (Доклад Начальника Главного Управления РККА Фельдмана Начальнику Штаба РККА Егорову "О проработке МР-33 г.", [ранее 13].05.1933 //Там же. Л. 168-173).</w:t>
      </w:r>
    </w:p>
    <w:p w14:paraId="6FAD6B37" w14:textId="77777777" w:rsidR="00BF040B" w:rsidRPr="004E10C1" w:rsidRDefault="00BF04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Обеспечение мобилизационной потребности в основных системах вооружения по-прежнему оставляло желать лучшего. </w:t>
      </w:r>
      <w:proofErr w:type="spellStart"/>
      <w:r w:rsidRPr="004E10C1">
        <w:rPr>
          <w:rFonts w:ascii="Times New Roman" w:eastAsia="Times New Roman" w:hAnsi="Times New Roman"/>
          <w:color w:val="000000" w:themeColor="text1"/>
          <w:sz w:val="16"/>
          <w:szCs w:val="16"/>
          <w:lang w:eastAsia="ru-RU"/>
        </w:rPr>
        <w:t>Мобзаявка</w:t>
      </w:r>
      <w:proofErr w:type="spellEnd"/>
      <w:r w:rsidRPr="004E10C1">
        <w:rPr>
          <w:rFonts w:ascii="Times New Roman" w:eastAsia="Times New Roman" w:hAnsi="Times New Roman"/>
          <w:color w:val="000000" w:themeColor="text1"/>
          <w:sz w:val="16"/>
          <w:szCs w:val="16"/>
          <w:lang w:eastAsia="ru-RU"/>
        </w:rPr>
        <w:t xml:space="preserve"> на обеспечение варианта 1933 г. составила, в частности, 11500 самолетов, 40 000 танков всех типов, 28 615 артиллерийских орудий, а также 84 млн выстрелов и 200 000 т авиабомб (Доклад Начальника Штаба РККА Егорова Народному Комиссару по Военным и Морским Делам Ворошилову "О втором пятилетнем плане развития РККА", 30.03/2.04.1933 //Там же. Л. 57) (22725).</w:t>
      </w:r>
    </w:p>
    <w:p w14:paraId="6AF70C06" w14:textId="77777777" w:rsidR="00BF040B" w:rsidRPr="004E10C1" w:rsidRDefault="00BF04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966AD5" w14:textId="77777777" w:rsidR="00323684" w:rsidRPr="004E10C1" w:rsidRDefault="00323684"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маю 1933 г. от услуг иностранных работников под тем или иным предлогом отказались </w:t>
      </w:r>
      <w:proofErr w:type="spellStart"/>
      <w:r w:rsidRPr="004E10C1">
        <w:rPr>
          <w:rFonts w:ascii="Times New Roman" w:hAnsi="Times New Roman"/>
          <w:color w:val="000000" w:themeColor="text1"/>
          <w:sz w:val="16"/>
          <w:szCs w:val="16"/>
        </w:rPr>
        <w:t>Металлостройпроект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Союзстандартжилстрой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Востоксоюзстрой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Союзтранстехпром</w:t>
      </w:r>
      <w:proofErr w:type="spellEnd"/>
      <w:r w:rsidRPr="004E10C1">
        <w:rPr>
          <w:rFonts w:ascii="Times New Roman" w:hAnsi="Times New Roman"/>
          <w:color w:val="000000" w:themeColor="text1"/>
          <w:sz w:val="16"/>
          <w:szCs w:val="16"/>
        </w:rPr>
        <w:t>, и др. организации (Приказ по Наркомтяжпрому СССР о работе и условиях труда иностранных специалистов на предприятиях отрасли от 23 мая 1933 г. // Индустриализация Советского союза. Новые документы. Новые факты. Новые подходы. Часть 2. Институт Российской истории РАН. Москва, 1999. С. 246 — 250) (11596).</w:t>
      </w:r>
    </w:p>
    <w:p w14:paraId="2E8D1E15" w14:textId="77777777" w:rsidR="00323684" w:rsidRPr="004E10C1" w:rsidRDefault="00323684"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76C7E803"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E1CB9DE"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13606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мая 1933 на парад в Москве в 1933 г. выпустили 169 Р-5 - очень внушительное зрелище. Эти машины собрали из шести бригад трех разных округов. Это был самый большой до того времени воздушный парад. При этом ряд авиачастей оставался недоукомплектованным. Особенно это касалось считавшихся "второсортными" отдельных авиаотрядов, </w:t>
      </w:r>
      <w:proofErr w:type="spellStart"/>
      <w:r w:rsidRPr="004E10C1">
        <w:rPr>
          <w:rFonts w:ascii="Times New Roman" w:hAnsi="Times New Roman"/>
          <w:color w:val="000000" w:themeColor="text1"/>
          <w:sz w:val="16"/>
          <w:szCs w:val="16"/>
        </w:rPr>
        <w:t>придававшихся</w:t>
      </w:r>
      <w:proofErr w:type="spellEnd"/>
      <w:r w:rsidRPr="004E10C1">
        <w:rPr>
          <w:rFonts w:ascii="Times New Roman" w:hAnsi="Times New Roman"/>
          <w:color w:val="000000" w:themeColor="text1"/>
          <w:sz w:val="16"/>
          <w:szCs w:val="16"/>
        </w:rPr>
        <w:t xml:space="preserve"> стрелковым и кавалерийским корпусам, а также корректировочных отрядов (12034).</w:t>
      </w:r>
    </w:p>
    <w:p w14:paraId="05651DE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3396816" w14:textId="77777777" w:rsidR="004876B8" w:rsidRPr="004E10C1" w:rsidRDefault="004876B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1 мая 1933 г. И-4 впервые выпустили на первомайский парад в Москве; в строю над Красной площадью прошли девять самолетов 403-й бригады. В следующем году для этого выделили 33 машины - с запасом на неисправности (19100).</w:t>
      </w:r>
    </w:p>
    <w:p w14:paraId="1C5AD1CF" w14:textId="77777777" w:rsidR="004876B8" w:rsidRPr="004E10C1" w:rsidRDefault="004876B8" w:rsidP="004E10C1">
      <w:pPr>
        <w:pStyle w:val="a8"/>
        <w:jc w:val="both"/>
        <w:rPr>
          <w:rFonts w:ascii="Times New Roman" w:hAnsi="Times New Roman" w:cs="Times New Roman"/>
          <w:color w:val="000000" w:themeColor="text1"/>
        </w:rPr>
      </w:pPr>
    </w:p>
    <w:p w14:paraId="632FC66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во время радиопередачи с КП была включена Калуга и К.Э.Ц. обратился с приветственной речью к трудящимся. "Теперь, товарищи, я точно уверен, что и моя другая мечта - межпланетные путешествия - мною теоретически обоснованная, превратится в действительность" (505,100).</w:t>
      </w:r>
    </w:p>
    <w:p w14:paraId="3ADBD70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ED41CEE"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A668896"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A92D03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завод Красный Путиловец выпустил первые 12 танков Т-28 (3547).</w:t>
      </w:r>
    </w:p>
    <w:p w14:paraId="4D49984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B63C9A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завод "Красный Путиловец" выпустил 12 танков Т-28, 10 из которых приняли участие в первомайском параде в Москве, а два в Ленинграде (3862).</w:t>
      </w:r>
    </w:p>
    <w:p w14:paraId="5E3B56F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58533E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мая 1933 г. были выпущены первые 12 танков Т-28. Максимальная скорость танка с боевой массой 28 т достигала 37 км/час. На нем стоял двигатель М-17Т. Имелась механическая коробка передач, бортовые фрикционы. Подвеска сблокированная, на четыре катка. Главная башня имела цилиндрическую форму. Почти сразу в ней стали устанавливать пушку калибра 76 мм с длиной ствола 16,5 калибров. Перед главной башней по обе стороны "будки" водителя размещались пулеметные башенки с сектором обстрела до 220 градусов у каждой. Всего на танке устанавливали до четырех пулеметов. Обеспечивал боевую деятельность танка экипаж из шести человек. Достаточно продуманной и мощной для своего времени была схема бронирования танка. Лобовой лист корпуса-30 мм, бортовой-20 мм. Башня бронировалась 20-мм листом. Подвеска закрывалась броневым фальшбортом. В 1938 г. на танк стали ставить 76-мм пушку Л-10 с длиной ствола 26 калибров. Башня приобрела коническую форму, более </w:t>
      </w:r>
      <w:proofErr w:type="spellStart"/>
      <w:r w:rsidRPr="004E10C1">
        <w:rPr>
          <w:rFonts w:ascii="Times New Roman" w:hAnsi="Times New Roman"/>
          <w:color w:val="000000" w:themeColor="text1"/>
          <w:sz w:val="16"/>
          <w:szCs w:val="16"/>
        </w:rPr>
        <w:t>снарядостойкую</w:t>
      </w:r>
      <w:proofErr w:type="spellEnd"/>
      <w:r w:rsidRPr="004E10C1">
        <w:rPr>
          <w:rFonts w:ascii="Times New Roman" w:hAnsi="Times New Roman"/>
          <w:color w:val="000000" w:themeColor="text1"/>
          <w:sz w:val="16"/>
          <w:szCs w:val="16"/>
        </w:rPr>
        <w:t xml:space="preserve">. В ходе боев на Карельском перешейке в декабре 1939 г. выявилась недостаточность бронезащиты и танки стали оборудовать экранами из листов толщиной 30-50 мм. Бронирование лобовое корпуса и башни возросло до 50-80 мм, борта и кормы - до 40 мм. Боевая масса увеличилась до 32 т. В процессе отработки, производства и эксплуатации в течение шести с лишним лет танк Т-28 превратился в надежную, достаточно эффективную боевую машину. Имелись возможности дальнейшего повышения энерговооруженности, оптимизации бронезащиты, огневой мощи. Последнее обстоятельство, очень важное с точки зрения перспектив использования танка Т-28 войсками, подтвердил весной 1940 г. коллектив КБ </w:t>
      </w:r>
      <w:proofErr w:type="spellStart"/>
      <w:r w:rsidRPr="004E10C1">
        <w:rPr>
          <w:rFonts w:ascii="Times New Roman" w:hAnsi="Times New Roman"/>
          <w:color w:val="000000" w:themeColor="text1"/>
          <w:sz w:val="16"/>
          <w:szCs w:val="16"/>
        </w:rPr>
        <w:t>Грабина</w:t>
      </w:r>
      <w:proofErr w:type="spellEnd"/>
      <w:r w:rsidRPr="004E10C1">
        <w:rPr>
          <w:rFonts w:ascii="Times New Roman" w:hAnsi="Times New Roman"/>
          <w:color w:val="000000" w:themeColor="text1"/>
          <w:sz w:val="16"/>
          <w:szCs w:val="16"/>
        </w:rPr>
        <w:t xml:space="preserve">. На серийный Т-28 установили опытный образец пушки Ф-39 калибра 85 мм. Дульная энергия пушки составляла 300 </w:t>
      </w:r>
      <w:proofErr w:type="spellStart"/>
      <w:r w:rsidRPr="004E10C1">
        <w:rPr>
          <w:rFonts w:ascii="Times New Roman" w:hAnsi="Times New Roman"/>
          <w:color w:val="000000" w:themeColor="text1"/>
          <w:sz w:val="16"/>
          <w:szCs w:val="16"/>
        </w:rPr>
        <w:t>тм</w:t>
      </w:r>
      <w:proofErr w:type="spellEnd"/>
      <w:r w:rsidRPr="004E10C1">
        <w:rPr>
          <w:rFonts w:ascii="Times New Roman" w:hAnsi="Times New Roman"/>
          <w:color w:val="000000" w:themeColor="text1"/>
          <w:sz w:val="16"/>
          <w:szCs w:val="16"/>
        </w:rPr>
        <w:t xml:space="preserve">., т.е. втрое превышала показатели Л-10. </w:t>
      </w:r>
      <w:proofErr w:type="spellStart"/>
      <w:r w:rsidRPr="004E10C1">
        <w:rPr>
          <w:rFonts w:ascii="Times New Roman" w:hAnsi="Times New Roman"/>
          <w:color w:val="000000" w:themeColor="text1"/>
          <w:sz w:val="16"/>
          <w:szCs w:val="16"/>
        </w:rPr>
        <w:t>Бронепробиваемость</w:t>
      </w:r>
      <w:proofErr w:type="spellEnd"/>
      <w:r w:rsidRPr="004E10C1">
        <w:rPr>
          <w:rFonts w:ascii="Times New Roman" w:hAnsi="Times New Roman"/>
          <w:color w:val="000000" w:themeColor="text1"/>
          <w:sz w:val="16"/>
          <w:szCs w:val="16"/>
        </w:rPr>
        <w:t xml:space="preserve"> также увеличилась почти втрое. Испытания прошли успешно. Но танк сняли с производства еще в декабре 1939 г. Этот шаг представляется несколько поспешным. Ведь завод выпустил 523 машины. И мог их выпускать дальше, модернизируя и улучшая. Войска накопили опыт эксплуатации, технического обслуживания и ремонта Т-28. Особенно привлекательным было то, что машина имела надежный двигатель, трансмиссию. И без ухудшения показателей безотказности существенно можно было повысить боевую эффективность за счет установки новой пушки и экранной брони (11224).</w:t>
      </w:r>
    </w:p>
    <w:p w14:paraId="0223FDE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9D0657A"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танк Т-35-2 прошел на параде по площади Урицкого в Ленинграде, тог</w:t>
      </w:r>
      <w:r w:rsidRPr="004E10C1">
        <w:rPr>
          <w:rFonts w:ascii="Times New Roman" w:hAnsi="Times New Roman"/>
          <w:color w:val="000000" w:themeColor="text1"/>
          <w:sz w:val="16"/>
          <w:szCs w:val="16"/>
        </w:rPr>
        <w:softHyphen/>
        <w:t xml:space="preserve">да как Т-35-1 участвовал в параде в Москве. Новый танк Т-35-2 получил двигатель водяного охлаждения М-17, новую трансмиссию и КПП. </w:t>
      </w:r>
      <w:proofErr w:type="spellStart"/>
      <w:r w:rsidRPr="004E10C1">
        <w:rPr>
          <w:rFonts w:ascii="Times New Roman" w:hAnsi="Times New Roman"/>
          <w:color w:val="000000" w:themeColor="text1"/>
          <w:sz w:val="16"/>
          <w:szCs w:val="16"/>
        </w:rPr>
        <w:t>Пневмоуправление</w:t>
      </w:r>
      <w:proofErr w:type="spellEnd"/>
      <w:r w:rsidRPr="004E10C1">
        <w:rPr>
          <w:rFonts w:ascii="Times New Roman" w:hAnsi="Times New Roman"/>
          <w:color w:val="000000" w:themeColor="text1"/>
          <w:sz w:val="16"/>
          <w:szCs w:val="16"/>
        </w:rPr>
        <w:t xml:space="preserve"> было исключено, тележки ходовой час</w:t>
      </w:r>
      <w:r w:rsidRPr="004E10C1">
        <w:rPr>
          <w:rFonts w:ascii="Times New Roman" w:hAnsi="Times New Roman"/>
          <w:color w:val="000000" w:themeColor="text1"/>
          <w:sz w:val="16"/>
          <w:szCs w:val="16"/>
        </w:rPr>
        <w:softHyphen/>
        <w:t>ти танка доработаны по типу тележек немецкого «</w:t>
      </w:r>
      <w:proofErr w:type="spellStart"/>
      <w:r w:rsidRPr="004E10C1">
        <w:rPr>
          <w:rFonts w:ascii="Times New Roman" w:hAnsi="Times New Roman"/>
          <w:color w:val="000000" w:themeColor="text1"/>
          <w:sz w:val="16"/>
          <w:szCs w:val="16"/>
        </w:rPr>
        <w:t>Гросстрактора</w:t>
      </w:r>
      <w:proofErr w:type="spellEnd"/>
      <w:r w:rsidRPr="004E10C1">
        <w:rPr>
          <w:rFonts w:ascii="Times New Roman" w:hAnsi="Times New Roman"/>
          <w:color w:val="000000" w:themeColor="text1"/>
          <w:sz w:val="16"/>
          <w:szCs w:val="16"/>
        </w:rPr>
        <w:t>»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4E10C1">
        <w:rPr>
          <w:rFonts w:ascii="Times New Roman" w:hAnsi="Times New Roman"/>
          <w:color w:val="000000" w:themeColor="text1"/>
          <w:sz w:val="16"/>
          <w:szCs w:val="16"/>
        </w:rPr>
        <w:softHyphen/>
        <w:t>давался оттуда в Москву. Так что вполне возможно, что участие Т-35-1 и Т-35-2 в парадах в Москве и Ленинграде было разнесено во времени. Например, Т-35-1 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4E10C1">
        <w:rPr>
          <w:rFonts w:ascii="Times New Roman" w:hAnsi="Times New Roman"/>
          <w:color w:val="000000" w:themeColor="text1"/>
          <w:sz w:val="16"/>
          <w:szCs w:val="16"/>
        </w:rPr>
        <w:softHyphen/>
        <w:t>ся серийно. По силовой установке, ходовой части и транс</w:t>
      </w:r>
      <w:r w:rsidRPr="004E10C1">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4E10C1">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4E10C1">
        <w:rPr>
          <w:rFonts w:ascii="Times New Roman" w:hAnsi="Times New Roman"/>
          <w:color w:val="000000" w:themeColor="text1"/>
          <w:sz w:val="16"/>
          <w:szCs w:val="16"/>
        </w:rPr>
        <w:softHyphen/>
        <w:t>ненный корпус, 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0AD1DC02"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1E54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Т-35 прошел во главе парада по площади Урицкого (Дворцовая площадь) в Ленинграде, а Т-35-1 в это время высекал искры из брусчатки Красной площади в Москве (3862).</w:t>
      </w:r>
    </w:p>
    <w:p w14:paraId="6DF6E47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3A757C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на параде на КП в Москве были впервые показано 10 танков Т-28 (1068,22), а в Ленинграде - оставшиеся два.</w:t>
      </w:r>
    </w:p>
    <w:p w14:paraId="35DEA60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в первомайском параде приняли участие первые 10 танков Т-28 (176,40).</w:t>
      </w:r>
    </w:p>
    <w:p w14:paraId="39948B1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2A82FA5"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мая 1933 года быстроходный дизель БД-1 был собран. Помня свой богатый опыт неудач, начиная с Д-40,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E10C1">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E10C1">
        <w:rPr>
          <w:rFonts w:ascii="Times New Roman" w:hAnsi="Times New Roman"/>
          <w:color w:val="000000" w:themeColor="text1"/>
          <w:sz w:val="16"/>
          <w:szCs w:val="16"/>
        </w:rPr>
        <w:softHyphen/>
        <w:t>дежный серийный двигатель. Первый опытный мотор БД-1 был поставлен на специальный обкаточ</w:t>
      </w:r>
      <w:r w:rsidRPr="004E10C1">
        <w:rPr>
          <w:rFonts w:ascii="Times New Roman" w:hAnsi="Times New Roman"/>
          <w:color w:val="000000" w:themeColor="text1"/>
          <w:sz w:val="16"/>
          <w:szCs w:val="16"/>
        </w:rPr>
        <w:softHyphen/>
        <w:t>ный стенд, на котором он с мая по сентябрь 1933 года проходил стендо</w:t>
      </w:r>
      <w:r w:rsidRPr="004E10C1">
        <w:rPr>
          <w:rFonts w:ascii="Times New Roman" w:hAnsi="Times New Roman"/>
          <w:color w:val="000000" w:themeColor="text1"/>
          <w:sz w:val="16"/>
          <w:szCs w:val="16"/>
        </w:rPr>
        <w:softHyphen/>
        <w:t>вые испытания.</w:t>
      </w:r>
    </w:p>
    <w:p w14:paraId="59389B51"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4E10C1">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4E10C1">
        <w:rPr>
          <w:rFonts w:ascii="Times New Roman" w:hAnsi="Times New Roman"/>
          <w:color w:val="000000" w:themeColor="text1"/>
          <w:sz w:val="16"/>
          <w:szCs w:val="16"/>
        </w:rPr>
        <w:softHyphen/>
        <w:t>ров, размещенных на длинной панели. Стрелки приборов дрожали, по</w:t>
      </w:r>
      <w:r w:rsidRPr="004E10C1">
        <w:rPr>
          <w:rFonts w:ascii="Times New Roman" w:hAnsi="Times New Roman"/>
          <w:color w:val="000000" w:themeColor="text1"/>
          <w:sz w:val="16"/>
          <w:szCs w:val="16"/>
        </w:rPr>
        <w:softHyphen/>
        <w:t>казывая количество оборотов в минуту, мощность, развиваемую двигате</w:t>
      </w:r>
      <w:r w:rsidRPr="004E10C1">
        <w:rPr>
          <w:rFonts w:ascii="Times New Roman" w:hAnsi="Times New Roman"/>
          <w:color w:val="000000" w:themeColor="text1"/>
          <w:sz w:val="16"/>
          <w:szCs w:val="16"/>
        </w:rPr>
        <w:softHyphen/>
        <w:t>лем, давление масла и т.д.</w:t>
      </w:r>
    </w:p>
    <w:p w14:paraId="6BAB4C1D"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4E10C1">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2593DEA3"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ревел, сотрясая бетонный фундамент под собой, сотрясая воз</w:t>
      </w:r>
      <w:r w:rsidRPr="004E10C1">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4E10C1">
        <w:rPr>
          <w:rFonts w:ascii="Times New Roman" w:hAnsi="Times New Roman"/>
          <w:color w:val="000000" w:themeColor="text1"/>
          <w:sz w:val="16"/>
          <w:szCs w:val="16"/>
        </w:rPr>
        <w:softHyphen/>
        <w:t>ла. Танковый дизель, по существу, еще не был создан, не был доведен.</w:t>
      </w:r>
    </w:p>
    <w:p w14:paraId="34D0CE7C"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4E10C1">
        <w:rPr>
          <w:rFonts w:ascii="Times New Roman" w:hAnsi="Times New Roman"/>
          <w:color w:val="000000" w:themeColor="text1"/>
          <w:sz w:val="16"/>
          <w:szCs w:val="16"/>
        </w:rPr>
        <w:softHyphen/>
        <w:t>требуется долгих 6,5 лет.</w:t>
      </w:r>
    </w:p>
    <w:p w14:paraId="498E3886"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рабочего дня около дизеля собрались конструкторы и инже</w:t>
      </w:r>
      <w:r w:rsidRPr="004E10C1">
        <w:rPr>
          <w:rFonts w:ascii="Times New Roman" w:hAnsi="Times New Roman"/>
          <w:color w:val="000000" w:themeColor="text1"/>
          <w:sz w:val="16"/>
          <w:szCs w:val="16"/>
        </w:rPr>
        <w:softHyphen/>
        <w:t xml:space="preserve">неры дизельного отдела. Пришел ярый поборник установки дизеля на танк военпред на ХПЗ </w:t>
      </w:r>
      <w:proofErr w:type="spellStart"/>
      <w:r w:rsidRPr="004E10C1">
        <w:rPr>
          <w:rFonts w:ascii="Times New Roman" w:hAnsi="Times New Roman"/>
          <w:color w:val="000000" w:themeColor="text1"/>
          <w:sz w:val="16"/>
          <w:szCs w:val="16"/>
        </w:rPr>
        <w:t>М.Н.Федоров</w:t>
      </w:r>
      <w:proofErr w:type="spellEnd"/>
      <w:r w:rsidRPr="004E10C1">
        <w:rPr>
          <w:rFonts w:ascii="Times New Roman" w:hAnsi="Times New Roman"/>
          <w:color w:val="000000" w:themeColor="text1"/>
          <w:sz w:val="16"/>
          <w:szCs w:val="16"/>
        </w:rPr>
        <w:t xml:space="preserve">. Подошли и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Вихманом</w:t>
      </w:r>
      <w:proofErr w:type="spellEnd"/>
      <w:r w:rsidRPr="004E10C1">
        <w:rPr>
          <w:rFonts w:ascii="Times New Roman" w:hAnsi="Times New Roman"/>
          <w:color w:val="000000" w:themeColor="text1"/>
          <w:sz w:val="16"/>
          <w:szCs w:val="16"/>
        </w:rPr>
        <w:t>.</w:t>
      </w:r>
    </w:p>
    <w:p w14:paraId="701B3F79"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Константин Федорович стоял у ярко освещенной панели, где по при-</w:t>
      </w:r>
    </w:p>
    <w:p w14:paraId="605EFA25"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борам можно было увидеть, как работает БД-1, но сейчас, сдержанно улы</w:t>
      </w:r>
      <w:r w:rsidRPr="004E10C1">
        <w:rPr>
          <w:rFonts w:ascii="Times New Roman" w:hAnsi="Times New Roman"/>
          <w:color w:val="000000" w:themeColor="text1"/>
          <w:sz w:val="16"/>
          <w:szCs w:val="16"/>
        </w:rPr>
        <w:softHyphen/>
        <w:t>баясь, смотрел не на приборы, а на молодых конструкторов, которые сто</w:t>
      </w:r>
      <w:r w:rsidRPr="004E10C1">
        <w:rPr>
          <w:rFonts w:ascii="Times New Roman" w:hAnsi="Times New Roman"/>
          <w:color w:val="000000" w:themeColor="text1"/>
          <w:sz w:val="16"/>
          <w:szCs w:val="16"/>
        </w:rPr>
        <w:softHyphen/>
        <w:t>яли в ожидании команды, чтобы отметить двойное событие: начало за</w:t>
      </w:r>
      <w:r w:rsidRPr="004E10C1">
        <w:rPr>
          <w:rFonts w:ascii="Times New Roman" w:hAnsi="Times New Roman"/>
          <w:color w:val="000000" w:themeColor="text1"/>
          <w:sz w:val="16"/>
          <w:szCs w:val="16"/>
        </w:rPr>
        <w:softHyphen/>
        <w:t xml:space="preserve">рождения танкового дизеля и наступающий праздник 1 Мая 1933 года.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прокричал на ухо дежурному механику:</w:t>
      </w:r>
    </w:p>
    <w:p w14:paraId="36AF3A9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Сбросьте газ до малого!</w:t>
      </w:r>
    </w:p>
    <w:p w14:paraId="7B671122"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полагаясь на свой голос,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еще и жестами скомандовал, что</w:t>
      </w:r>
      <w:r w:rsidRPr="004E10C1">
        <w:rPr>
          <w:rFonts w:ascii="Times New Roman" w:hAnsi="Times New Roman"/>
          <w:color w:val="000000" w:themeColor="text1"/>
          <w:sz w:val="16"/>
          <w:szCs w:val="16"/>
        </w:rPr>
        <w:softHyphen/>
        <w:t>бы мотор гудел потише.</w:t>
      </w:r>
    </w:p>
    <w:p w14:paraId="3C094F98"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Снизьте обороты! — прокричал на этот раз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w:t>
      </w:r>
    </w:p>
    <w:p w14:paraId="4C3F5901"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жестами изобразил, что представляет слово главному конструкто</w:t>
      </w:r>
      <w:r w:rsidRPr="004E10C1">
        <w:rPr>
          <w:rFonts w:ascii="Times New Roman" w:hAnsi="Times New Roman"/>
          <w:color w:val="000000" w:themeColor="text1"/>
          <w:sz w:val="16"/>
          <w:szCs w:val="16"/>
        </w:rPr>
        <w:softHyphen/>
        <w:t>ру. И опять не обошлось без назидательной, но весьма разумной фило</w:t>
      </w:r>
      <w:r w:rsidRPr="004E10C1">
        <w:rPr>
          <w:rFonts w:ascii="Times New Roman" w:hAnsi="Times New Roman"/>
          <w:color w:val="000000" w:themeColor="text1"/>
          <w:sz w:val="16"/>
          <w:szCs w:val="16"/>
        </w:rPr>
        <w:softHyphen/>
        <w:t xml:space="preserve">софской лекции Якова </w:t>
      </w:r>
      <w:proofErr w:type="spellStart"/>
      <w:r w:rsidRPr="004E10C1">
        <w:rPr>
          <w:rFonts w:ascii="Times New Roman" w:hAnsi="Times New Roman"/>
          <w:color w:val="000000" w:themeColor="text1"/>
          <w:sz w:val="16"/>
          <w:szCs w:val="16"/>
        </w:rPr>
        <w:t>Вихмана</w:t>
      </w:r>
      <w:proofErr w:type="spellEnd"/>
      <w:r w:rsidRPr="004E10C1">
        <w:rPr>
          <w:rFonts w:ascii="Times New Roman" w:hAnsi="Times New Roman"/>
          <w:color w:val="000000" w:themeColor="text1"/>
          <w:sz w:val="16"/>
          <w:szCs w:val="16"/>
        </w:rPr>
        <w:t>.</w:t>
      </w:r>
    </w:p>
    <w:p w14:paraId="35464C96"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Друзья мои, — начал он с пафосом, — посмотрите на это свое желез</w:t>
      </w:r>
      <w:r w:rsidRPr="004E10C1">
        <w:rPr>
          <w:rFonts w:ascii="Times New Roman" w:hAnsi="Times New Roman"/>
          <w:color w:val="000000" w:themeColor="text1"/>
          <w:sz w:val="16"/>
          <w:szCs w:val="16"/>
        </w:rPr>
        <w:softHyphen/>
        <w:t>ное творение, в котором скрыта силища в целый табун из четырехсот ло</w:t>
      </w:r>
      <w:r w:rsidRPr="004E10C1">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64F4EC6F"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Альтернативы, возникающие при исследовании опытного образца, — продолжал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 примерно таковы:</w:t>
      </w:r>
    </w:p>
    <w:p w14:paraId="231F454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Первое. Известны причины и источник неблагополучия, а также изве</w:t>
      </w:r>
      <w:r w:rsidRPr="004E10C1">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4E10C1">
        <w:rPr>
          <w:rFonts w:ascii="Times New Roman" w:hAnsi="Times New Roman"/>
          <w:color w:val="000000" w:themeColor="text1"/>
          <w:sz w:val="16"/>
          <w:szCs w:val="16"/>
        </w:rPr>
        <w:softHyphen/>
        <w:t>явлений.</w:t>
      </w:r>
    </w:p>
    <w:p w14:paraId="01B17E4D"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Второе. Известны причины и источник неудовлетворительной рабо</w:t>
      </w:r>
      <w:r w:rsidRPr="004E10C1">
        <w:rPr>
          <w:rFonts w:ascii="Times New Roman" w:hAnsi="Times New Roman"/>
          <w:color w:val="000000" w:themeColor="text1"/>
          <w:sz w:val="16"/>
          <w:szCs w:val="16"/>
        </w:rPr>
        <w:softHyphen/>
        <w:t>ты опытного образца БД-1, но неизвестно, что именно следует предпри</w:t>
      </w:r>
      <w:r w:rsidRPr="004E10C1">
        <w:rPr>
          <w:rFonts w:ascii="Times New Roman" w:hAnsi="Times New Roman"/>
          <w:color w:val="000000" w:themeColor="text1"/>
          <w:sz w:val="16"/>
          <w:szCs w:val="16"/>
        </w:rPr>
        <w:softHyphen/>
        <w:t>нять для устранения дефектов. Не видно приемлемых решений, по край</w:t>
      </w:r>
      <w:r w:rsidRPr="004E10C1">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11470AB8"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4E10C1">
        <w:rPr>
          <w:rFonts w:ascii="Times New Roman" w:hAnsi="Times New Roman"/>
          <w:color w:val="000000" w:themeColor="text1"/>
          <w:sz w:val="16"/>
          <w:szCs w:val="16"/>
        </w:rPr>
        <w:softHyphen/>
        <w:t>рительного функционирования образца, ни средства, которые могут ис</w:t>
      </w:r>
      <w:r w:rsidRPr="004E10C1">
        <w:rPr>
          <w:rFonts w:ascii="Times New Roman" w:hAnsi="Times New Roman"/>
          <w:color w:val="000000" w:themeColor="text1"/>
          <w:sz w:val="16"/>
          <w:szCs w:val="16"/>
        </w:rPr>
        <w:softHyphen/>
        <w:t>править положение.</w:t>
      </w:r>
    </w:p>
    <w:p w14:paraId="6D72F7E8"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обвел всех внимательным взглядом и с не меньшим пафосом закончил свои рассуждения словами:</w:t>
      </w:r>
    </w:p>
    <w:p w14:paraId="6E9D5F90"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266800E3"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7EF6DBC1"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пока БД-1 гудел. К мотору подошел военпред Федоров, постоял, на</w:t>
      </w:r>
      <w:r w:rsidRPr="004E10C1">
        <w:rPr>
          <w:rFonts w:ascii="Times New Roman" w:hAnsi="Times New Roman"/>
          <w:color w:val="000000" w:themeColor="text1"/>
          <w:sz w:val="16"/>
          <w:szCs w:val="16"/>
        </w:rPr>
        <w:softHyphen/>
        <w:t xml:space="preserve">клонился к </w:t>
      </w:r>
      <w:proofErr w:type="spellStart"/>
      <w:r w:rsidRPr="004E10C1">
        <w:rPr>
          <w:rFonts w:ascii="Times New Roman" w:hAnsi="Times New Roman"/>
          <w:color w:val="000000" w:themeColor="text1"/>
          <w:sz w:val="16"/>
          <w:szCs w:val="16"/>
        </w:rPr>
        <w:t>Челпану</w:t>
      </w:r>
      <w:proofErr w:type="spellEnd"/>
      <w:r w:rsidRPr="004E10C1">
        <w:rPr>
          <w:rFonts w:ascii="Times New Roman" w:hAnsi="Times New Roman"/>
          <w:color w:val="000000" w:themeColor="text1"/>
          <w:sz w:val="16"/>
          <w:szCs w:val="16"/>
        </w:rPr>
        <w:t xml:space="preserve"> и что-то прокричал.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смеясь подставил ухо.</w:t>
      </w:r>
    </w:p>
    <w:p w14:paraId="5F596C6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Когда же он сломается? — весело крикнул Федоров.</w:t>
      </w:r>
    </w:p>
    <w:p w14:paraId="04A09DD6"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Сломается, не беспокойтесь! — так же весело заорал в ответ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w:t>
      </w:r>
    </w:p>
    <w:p w14:paraId="20D3DC3B"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уже не был новичком в своем деле, твердо знал, что поломки обяза</w:t>
      </w:r>
      <w:r w:rsidRPr="004E10C1">
        <w:rPr>
          <w:rFonts w:ascii="Times New Roman" w:hAnsi="Times New Roman"/>
          <w:color w:val="000000" w:themeColor="text1"/>
          <w:sz w:val="16"/>
          <w:szCs w:val="16"/>
        </w:rPr>
        <w:softHyphen/>
        <w:t>тельно будут, и запасся терпением, упорством, по его выражению, «</w:t>
      </w:r>
      <w:proofErr w:type="spellStart"/>
      <w:r w:rsidRPr="004E10C1">
        <w:rPr>
          <w:rFonts w:ascii="Times New Roman" w:hAnsi="Times New Roman"/>
          <w:color w:val="000000" w:themeColor="text1"/>
          <w:sz w:val="16"/>
          <w:szCs w:val="16"/>
        </w:rPr>
        <w:t>ульт</w:t>
      </w:r>
      <w:r w:rsidRPr="004E10C1">
        <w:rPr>
          <w:rFonts w:ascii="Times New Roman" w:hAnsi="Times New Roman"/>
          <w:color w:val="000000" w:themeColor="text1"/>
          <w:sz w:val="16"/>
          <w:szCs w:val="16"/>
        </w:rPr>
        <w:softHyphen/>
        <w:t>раупорством</w:t>
      </w:r>
      <w:proofErr w:type="spellEnd"/>
      <w:r w:rsidRPr="004E10C1">
        <w:rPr>
          <w:rFonts w:ascii="Times New Roman" w:hAnsi="Times New Roman"/>
          <w:color w:val="000000" w:themeColor="text1"/>
          <w:sz w:val="16"/>
          <w:szCs w:val="16"/>
        </w:rPr>
        <w:t>» чтобы «доводить и доводить» мотор.</w:t>
      </w:r>
    </w:p>
    <w:p w14:paraId="7AB493D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Оставайтесь с нами до утра! — прокричал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Федорову. — Тог</w:t>
      </w:r>
      <w:r w:rsidRPr="004E10C1">
        <w:rPr>
          <w:rFonts w:ascii="Times New Roman" w:hAnsi="Times New Roman"/>
          <w:color w:val="000000" w:themeColor="text1"/>
          <w:sz w:val="16"/>
          <w:szCs w:val="16"/>
        </w:rPr>
        <w:softHyphen/>
        <w:t>да, может быть, дождетесь...</w:t>
      </w:r>
    </w:p>
    <w:p w14:paraId="7C982865"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Федоров отрицательно повел головой.</w:t>
      </w:r>
    </w:p>
    <w:p w14:paraId="7452989C"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1FB5847F"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действительно сломался к утру, беспрерывно проработав мень</w:t>
      </w:r>
      <w:r w:rsidRPr="004E10C1">
        <w:rPr>
          <w:rFonts w:ascii="Times New Roman" w:hAnsi="Times New Roman"/>
          <w:color w:val="000000" w:themeColor="text1"/>
          <w:sz w:val="16"/>
          <w:szCs w:val="16"/>
        </w:rPr>
        <w:softHyphen/>
        <w:t>ше суток. Это было 1 мая 1933 года (11504).</w:t>
      </w:r>
    </w:p>
    <w:p w14:paraId="11A8BE4D"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9525D"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БА-3 участвовал в параде на площади Урицкого (ны</w:t>
      </w:r>
      <w:r w:rsidRPr="004E10C1">
        <w:rPr>
          <w:rFonts w:ascii="Times New Roman" w:hAnsi="Times New Roman"/>
          <w:color w:val="000000" w:themeColor="text1"/>
          <w:sz w:val="16"/>
          <w:szCs w:val="16"/>
        </w:rPr>
        <w:softHyphen/>
        <w:t>не Дворцовая) в Ленинграде.</w:t>
      </w:r>
    </w:p>
    <w:p w14:paraId="41F96AB7"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машины, сваренный из 4-8 мм листов незна</w:t>
      </w:r>
      <w:r w:rsidRPr="004E10C1">
        <w:rPr>
          <w:rFonts w:ascii="Times New Roman" w:hAnsi="Times New Roman"/>
          <w:color w:val="000000" w:themeColor="text1"/>
          <w:sz w:val="16"/>
          <w:szCs w:val="16"/>
        </w:rPr>
        <w:softHyphen/>
        <w:t>чительно отличался от БАИ - была на 50 мм удлинена кор</w:t>
      </w:r>
      <w:r w:rsidRPr="004E10C1">
        <w:rPr>
          <w:rFonts w:ascii="Times New Roman" w:hAnsi="Times New Roman"/>
          <w:color w:val="000000" w:themeColor="text1"/>
          <w:sz w:val="16"/>
          <w:szCs w:val="16"/>
        </w:rPr>
        <w:softHyphen/>
        <w:t>ма, в бортах моторного отделения появились окна (по од</w:t>
      </w:r>
      <w:r w:rsidRPr="004E10C1">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4E10C1">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4E10C1">
        <w:rPr>
          <w:rFonts w:ascii="Times New Roman" w:hAnsi="Times New Roman"/>
          <w:color w:val="000000" w:themeColor="text1"/>
          <w:sz w:val="16"/>
          <w:szCs w:val="16"/>
        </w:rPr>
        <w:softHyphen/>
        <w:t>ладки вездеходных цепей и укоротили подножки под боко</w:t>
      </w:r>
      <w:r w:rsidRPr="004E10C1">
        <w:rPr>
          <w:rFonts w:ascii="Times New Roman" w:hAnsi="Times New Roman"/>
          <w:color w:val="000000" w:themeColor="text1"/>
          <w:sz w:val="16"/>
          <w:szCs w:val="16"/>
        </w:rPr>
        <w:softHyphen/>
        <w:t>выми дверями.</w:t>
      </w:r>
    </w:p>
    <w:p w14:paraId="187FB969"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4E10C1">
        <w:rPr>
          <w:rFonts w:ascii="Times New Roman" w:hAnsi="Times New Roman"/>
          <w:color w:val="000000" w:themeColor="text1"/>
          <w:sz w:val="16"/>
          <w:szCs w:val="16"/>
        </w:rPr>
        <w:softHyphen/>
        <w:t xml:space="preserve">ном образце, изготовленном из </w:t>
      </w:r>
      <w:proofErr w:type="spellStart"/>
      <w:r w:rsidRPr="004E10C1">
        <w:rPr>
          <w:rFonts w:ascii="Times New Roman" w:hAnsi="Times New Roman"/>
          <w:color w:val="000000" w:themeColor="text1"/>
          <w:sz w:val="16"/>
          <w:szCs w:val="16"/>
        </w:rPr>
        <w:t>неброневой</w:t>
      </w:r>
      <w:proofErr w:type="spellEnd"/>
      <w:r w:rsidRPr="004E10C1">
        <w:rPr>
          <w:rFonts w:ascii="Times New Roman" w:hAnsi="Times New Roman"/>
          <w:color w:val="000000" w:themeColor="text1"/>
          <w:sz w:val="16"/>
          <w:szCs w:val="16"/>
        </w:rPr>
        <w:t xml:space="preserve">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4E10C1">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4E10C1">
        <w:rPr>
          <w:rFonts w:ascii="Times New Roman" w:hAnsi="Times New Roman"/>
          <w:color w:val="000000" w:themeColor="text1"/>
          <w:sz w:val="16"/>
          <w:szCs w:val="16"/>
        </w:rPr>
        <w:softHyphen/>
        <w:t>сти через две смотровые щели со стеклами «Триплекс», рас</w:t>
      </w:r>
      <w:r w:rsidRPr="004E10C1">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4E10C1">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4E10C1">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4E10C1">
        <w:rPr>
          <w:rFonts w:ascii="Times New Roman" w:hAnsi="Times New Roman"/>
          <w:color w:val="000000" w:themeColor="text1"/>
          <w:sz w:val="16"/>
          <w:szCs w:val="16"/>
        </w:rPr>
        <w:softHyphen/>
        <w:t>стояли из телескопического прицела ТОП, кроме того пре</w:t>
      </w:r>
      <w:r w:rsidRPr="004E10C1">
        <w:rPr>
          <w:rFonts w:ascii="Times New Roman" w:hAnsi="Times New Roman"/>
          <w:color w:val="000000" w:themeColor="text1"/>
          <w:sz w:val="16"/>
          <w:szCs w:val="16"/>
        </w:rPr>
        <w:softHyphen/>
        <w:t>дусматривалась и установка перископического ПТ-1 (прав</w:t>
      </w:r>
      <w:r w:rsidRPr="004E10C1">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F8BD32"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4E10C1">
        <w:rPr>
          <w:rFonts w:ascii="Times New Roman" w:hAnsi="Times New Roman"/>
          <w:color w:val="000000" w:themeColor="text1"/>
          <w:sz w:val="16"/>
          <w:szCs w:val="16"/>
        </w:rPr>
        <w:softHyphen/>
        <w:t>там) и две стойки по 4 снаряда в корпусе. 54 магазина к пу</w:t>
      </w:r>
      <w:r w:rsidRPr="004E10C1">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4E10C1">
        <w:rPr>
          <w:rFonts w:ascii="Times New Roman" w:hAnsi="Times New Roman"/>
          <w:color w:val="000000" w:themeColor="text1"/>
          <w:sz w:val="16"/>
          <w:szCs w:val="16"/>
        </w:rPr>
        <w:softHyphen/>
        <w:t>альными зажимами крепились лопата, топор, лом и двуруч</w:t>
      </w:r>
      <w:r w:rsidRPr="004E10C1">
        <w:rPr>
          <w:rFonts w:ascii="Times New Roman" w:hAnsi="Times New Roman"/>
          <w:color w:val="000000" w:themeColor="text1"/>
          <w:sz w:val="16"/>
          <w:szCs w:val="16"/>
        </w:rPr>
        <w:softHyphen/>
        <w:t>ная пила. Кроме того, в полу боевого отделения имелся ин</w:t>
      </w:r>
      <w:r w:rsidRPr="004E10C1">
        <w:rPr>
          <w:rFonts w:ascii="Times New Roman" w:hAnsi="Times New Roman"/>
          <w:color w:val="000000" w:themeColor="text1"/>
          <w:sz w:val="16"/>
          <w:szCs w:val="16"/>
        </w:rPr>
        <w:softHyphen/>
        <w:t>струментальный ящик и ящик ЗИП к пушке и пулеметам.</w:t>
      </w:r>
    </w:p>
    <w:p w14:paraId="3F7F0F0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086FDD01"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E2CF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года БАД-2 вместе с БАД-1 показали во время военного парада на площади Урицкого (ныне Дворцовая) в Ленинграде, после чего на гла</w:t>
      </w:r>
      <w:r w:rsidRPr="004E10C1">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4E10C1">
        <w:rPr>
          <w:rFonts w:ascii="Times New Roman" w:hAnsi="Times New Roman"/>
          <w:color w:val="000000" w:themeColor="text1"/>
          <w:sz w:val="16"/>
          <w:szCs w:val="16"/>
        </w:rPr>
        <w:softHyphen/>
        <w:t>торым данным, осенью того же года она была разобрана (11284).</w:t>
      </w:r>
    </w:p>
    <w:p w14:paraId="718F7251"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179E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на опытном мотозаводе им. Автодора в Ижевске собрали первые 4 тяжелых мотоцикла НАТИ-А-750 и потом передали Подольскому заводу, где выпускали в 1933-1938 (3398,167).</w:t>
      </w:r>
    </w:p>
    <w:p w14:paraId="4A4F2D2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A84D40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1933г. газета "Ижевская правда" сообщила своим читателям о пуске в канун первомайских праздников механического цеха "первого в СССР мотозавода" и изготовлении двух опытных мотоциклов. 1 июля 1933г. предприятие вошло в систему Наркомата тяжелой промышленности СССР, получив статус завода всесоюзного значения (11397).</w:t>
      </w:r>
    </w:p>
    <w:p w14:paraId="34C7626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0177417"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года на ОМЗ собрали первые четыре мотоцикла НАТИ-А-750, которые, по заведенной традиции, отправили в испытательный пробег по маршруту Ижевск — Нижний Новгород — Москва. Вместе с ними шли американский мотоцикл «Харлей-</w:t>
      </w:r>
      <w:proofErr w:type="spellStart"/>
      <w:r w:rsidRPr="004E10C1">
        <w:rPr>
          <w:rFonts w:ascii="Times New Roman" w:hAnsi="Times New Roman"/>
          <w:color w:val="000000" w:themeColor="text1"/>
          <w:sz w:val="16"/>
          <w:szCs w:val="16"/>
        </w:rPr>
        <w:t>Давидсон</w:t>
      </w:r>
      <w:proofErr w:type="spellEnd"/>
      <w:r w:rsidRPr="004E10C1">
        <w:rPr>
          <w:rFonts w:ascii="Times New Roman" w:hAnsi="Times New Roman"/>
          <w:color w:val="000000" w:themeColor="text1"/>
          <w:sz w:val="16"/>
          <w:szCs w:val="16"/>
        </w:rPr>
        <w:t>» последней модели, немецкий БМВ-Р-16 и мотоцикл ижевской конструкции ИЖ-7, также собранный, на ОМЗ (об этой машине мы расскажем в следующем выпуске «Исторической серии»).</w:t>
      </w:r>
    </w:p>
    <w:p w14:paraId="7ECD92A8"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столице участников пробега торжественно встречали председатель Центрального совета Автодора С. С. Каменев, представители общественности, мотоциклисты спортивного общества «Динамо» и .московского автомотоклуба.</w:t>
      </w:r>
    </w:p>
    <w:p w14:paraId="2F804459"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Потом НАТИ-А-750 испытывали в различных дорожных условиях, зимой и летом под Москвой и Ленинградом. Машина произвела на водителей и специалистов очень хорошее впечатление. Особенно им понравилась система батарейного, с аккумулятором и генератором постоянного тока, зажигания.</w:t>
      </w:r>
    </w:p>
    <w:p w14:paraId="66CAD3FC"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Итак, мотоциклы успешно выдержали суровую проверку. А вот инженеры не успели подготовить необходимую для их серийного выпуска документацию. Поэтому производственники, не теряя времени даром, поспешили загрузить мощности ОМЗ массовым изготовлением полностью подготовленного к серийному выпуску ИЖ-7.</w:t>
      </w:r>
    </w:p>
    <w:p w14:paraId="0E335998"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Тогда Наркомат тяжелой промышленности принял решение передать всю документацию на НАТИ-А-750 Подольскому механическому заводу (ПМЗ), в цехах которого уже в марте 1934 года начали делать первую </w:t>
      </w:r>
      <w:proofErr w:type="spellStart"/>
      <w:r w:rsidRPr="004E10C1">
        <w:rPr>
          <w:rFonts w:ascii="Times New Roman" w:hAnsi="Times New Roman"/>
          <w:color w:val="000000" w:themeColor="text1"/>
          <w:sz w:val="16"/>
          <w:szCs w:val="16"/>
        </w:rPr>
        <w:t>детсятку</w:t>
      </w:r>
      <w:proofErr w:type="spellEnd"/>
      <w:r w:rsidRPr="004E10C1">
        <w:rPr>
          <w:rFonts w:ascii="Times New Roman" w:hAnsi="Times New Roman"/>
          <w:color w:val="000000" w:themeColor="text1"/>
          <w:sz w:val="16"/>
          <w:szCs w:val="16"/>
        </w:rPr>
        <w:t xml:space="preserve"> тяжелых мотоциклов.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6300D709"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«Таких мотоциклов необходимо выпустить не менее полутора тысяч!»</w:t>
      </w:r>
    </w:p>
    <w:p w14:paraId="324664AA"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19092EA"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32610DF3" w14:textId="77777777" w:rsidR="00235986" w:rsidRPr="004E10C1" w:rsidRDefault="00235986"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0EF2E"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г. в Ижевске на заводе Автодора удалось сделать лишь четыре мотоцикла НАТИ-А-750, из 10 запланированных, с коляской -только две машины, и один ИЖ-7 [4.66]. Обно</w:t>
      </w:r>
      <w:r w:rsidRPr="004E10C1">
        <w:rPr>
          <w:rFonts w:ascii="Times New Roman" w:hAnsi="Times New Roman"/>
          <w:color w:val="000000" w:themeColor="text1"/>
          <w:sz w:val="16"/>
          <w:szCs w:val="16"/>
        </w:rPr>
        <w:softHyphen/>
        <w:t xml:space="preserve">влённую модель Л-300 назвали ИЖ-7. По откорректированным чертежам изготавливали два экземпляра опытного мотоцикла. Этими работами тоже руководил П.В. Можаров. На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одно</w:t>
      </w:r>
      <w:r w:rsidRPr="004E10C1">
        <w:rPr>
          <w:rFonts w:ascii="Times New Roman" w:hAnsi="Times New Roman"/>
          <w:color w:val="000000" w:themeColor="text1"/>
          <w:sz w:val="16"/>
          <w:szCs w:val="16"/>
        </w:rPr>
        <w:softHyphen/>
        <w:t>временно с изготовлением опытных мотоциклов и автомобилей продолжалось строительство нового корпуса завода и оснащение его станками, а также слесарным и другим оборудованием. Из-за того, что строительство запаздывало, суровой зимой 1932-1933 гг. приходилось работать в неотапливаемых помеще</w:t>
      </w:r>
      <w:r w:rsidRPr="004E10C1">
        <w:rPr>
          <w:rFonts w:ascii="Times New Roman" w:hAnsi="Times New Roman"/>
          <w:color w:val="000000" w:themeColor="text1"/>
          <w:sz w:val="16"/>
          <w:szCs w:val="16"/>
        </w:rPr>
        <w:softHyphen/>
        <w:t>ниях, при недостаче материалов и комплектующих изделий, по ходу дела вносить изменения в чертежи и переделывать детали. Недоставало опытных инженеров и конструкторов. Сделанные мотоциклы производили на специалистов незначи</w:t>
      </w:r>
      <w:r w:rsidRPr="004E10C1">
        <w:rPr>
          <w:rFonts w:ascii="Times New Roman" w:hAnsi="Times New Roman"/>
          <w:color w:val="000000" w:themeColor="text1"/>
          <w:sz w:val="16"/>
          <w:szCs w:val="16"/>
        </w:rPr>
        <w:softHyphen/>
        <w:t>тельное впечатление. Для достижения приемлемой динамики мо</w:t>
      </w:r>
      <w:r w:rsidRPr="004E10C1">
        <w:rPr>
          <w:rFonts w:ascii="Times New Roman" w:hAnsi="Times New Roman"/>
          <w:color w:val="000000" w:themeColor="text1"/>
          <w:sz w:val="16"/>
          <w:szCs w:val="16"/>
        </w:rPr>
        <w:softHyphen/>
        <w:t>тоциклов с коляской и без неё требовались разные передаточные отношения в главной передаче. Так, на мотоцикле-одиночке его устанавливали 4,63, а с коляской - 5,23. Это достигалось установ</w:t>
      </w:r>
      <w:r w:rsidRPr="004E10C1">
        <w:rPr>
          <w:rFonts w:ascii="Times New Roman" w:hAnsi="Times New Roman"/>
          <w:color w:val="000000" w:themeColor="text1"/>
          <w:sz w:val="16"/>
          <w:szCs w:val="16"/>
        </w:rPr>
        <w:softHyphen/>
        <w:t>кой ведущих звёздочек главной передачи с различным числом зубь</w:t>
      </w:r>
      <w:r w:rsidRPr="004E10C1">
        <w:rPr>
          <w:rFonts w:ascii="Times New Roman" w:hAnsi="Times New Roman"/>
          <w:color w:val="000000" w:themeColor="text1"/>
          <w:sz w:val="16"/>
          <w:szCs w:val="16"/>
        </w:rPr>
        <w:softHyphen/>
        <w:t xml:space="preserve">ев. Для увеличения её долговечности цепь привода заднего колеса </w:t>
      </w:r>
      <w:r w:rsidRPr="004E10C1">
        <w:rPr>
          <w:rFonts w:ascii="Times New Roman" w:hAnsi="Times New Roman"/>
          <w:color w:val="000000" w:themeColor="text1"/>
          <w:sz w:val="16"/>
          <w:szCs w:val="16"/>
        </w:rPr>
        <w:lastRenderedPageBreak/>
        <w:t>поместили в герметически закрытую масляную ванну. Подвеска пе</w:t>
      </w:r>
      <w:r w:rsidRPr="004E10C1">
        <w:rPr>
          <w:rFonts w:ascii="Times New Roman" w:hAnsi="Times New Roman"/>
          <w:color w:val="000000" w:themeColor="text1"/>
          <w:sz w:val="16"/>
          <w:szCs w:val="16"/>
        </w:rPr>
        <w:softHyphen/>
        <w:t>реднего колеса обладала наименьшей из возможных вариантов не</w:t>
      </w:r>
      <w:r w:rsidRPr="004E10C1">
        <w:rPr>
          <w:rFonts w:ascii="Times New Roman" w:hAnsi="Times New Roman"/>
          <w:color w:val="000000" w:themeColor="text1"/>
          <w:sz w:val="16"/>
          <w:szCs w:val="16"/>
        </w:rPr>
        <w:softHyphen/>
        <w:t>подрессоренной массой. Колесо коляски установили на рычажной подвеске с рессорой [4.67]. Всё это обеспечило приемлемый ком</w:t>
      </w:r>
      <w:r w:rsidRPr="004E10C1">
        <w:rPr>
          <w:rFonts w:ascii="Times New Roman" w:hAnsi="Times New Roman"/>
          <w:color w:val="000000" w:themeColor="text1"/>
          <w:sz w:val="16"/>
          <w:szCs w:val="16"/>
        </w:rPr>
        <w:softHyphen/>
        <w:t>форт движения и хорошее «держание дороги» при движении (11429).</w:t>
      </w:r>
    </w:p>
    <w:p w14:paraId="31C491A0"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37FC4" w14:textId="77777777" w:rsidR="00024803" w:rsidRPr="004E10C1" w:rsidRDefault="00024803"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мая</w:t>
      </w:r>
      <w:r w:rsidRPr="004E10C1">
        <w:rPr>
          <w:rFonts w:ascii="Times New Roman" w:hAnsi="Times New Roman"/>
          <w:color w:val="000000" w:themeColor="text1"/>
          <w:sz w:val="16"/>
          <w:szCs w:val="16"/>
        </w:rPr>
        <w:t xml:space="preserve"> в 1933 году был образован Ижевский мотозавод (ныне – ОАО «Ижевский мотозавод «Аксион-холдинг» Росавиакосмоса, Удмуртия) – одно из крупнейших АО по производству товаров народного потребления, медицинской техники и средств связи для космических аппаратов, один из лидеров в области приборостроения. Предприятие "Ижевский мотозавод" (ныне ОАО "Ижевский мотозавод "Аксион-холдинг") было основано в 1933 г. как опытно-экспериментальный завод для выпуска первых отечественных мотоциклов. С 1933 по 1941 г. на "Ижевском мотозаводе" были разработаны и запущены в серийное производство мотоциклы "ИЖ-7", "ИЖ-8", "ИЖ-9", "ИЖ-12". В годы Великой Отечественной войны производство мотоциклов было передано на другое предприятие, а перед "Ижевским мотозаводом" была поставлена задача наладить выпуск пулеметов "максим". После войны предприятие перешло к выпуску охотничьих ружей. В 1945 г. было выпущено двуствольное ружье "ИЖ-Б-36" с замком новой конструкции, в 1946 г. создана "Школа оружейного мастерства", разработаны новые образцы ружей: "ИЖ-Б-46", "ИЖ-Б-47", "ИЖ-Б-49". Последняя модель получила очень высокую оценку специалистов и была запущена в массовое производство. В 1948 г. именно на "Ижевском мотозаводе" под руководством еще совсем молодого конструктора старшего сержанта </w:t>
      </w:r>
      <w:proofErr w:type="spellStart"/>
      <w:r w:rsidRPr="004E10C1">
        <w:rPr>
          <w:rFonts w:ascii="Times New Roman" w:hAnsi="Times New Roman"/>
          <w:color w:val="000000" w:themeColor="text1"/>
          <w:sz w:val="16"/>
          <w:szCs w:val="16"/>
        </w:rPr>
        <w:t>М.Т.Калашникова</w:t>
      </w:r>
      <w:proofErr w:type="spellEnd"/>
      <w:r w:rsidRPr="004E10C1">
        <w:rPr>
          <w:rFonts w:ascii="Times New Roman" w:hAnsi="Times New Roman"/>
          <w:color w:val="000000" w:themeColor="text1"/>
          <w:sz w:val="16"/>
          <w:szCs w:val="16"/>
        </w:rPr>
        <w:t xml:space="preserve"> был разработан первый комплект конструкторской документации и выпущена опытная партия знаменитого «АК-47». В 1949 г. "Ижевский мотозавод" был перепрофилирован на выпуск сложных приборов для ракетной, а затем и космической техники. С этого времени предприятие "Ижевский мотозавод" неразрывно связано с историей освоения космического пространства. Здесь была изготовлена аппаратура связи и телеметрии для обеспечения полета первого искусственного спутника Земли и первого космонавта Юрия Гагарина, и в дальнейшем ни одна космическая программа не обходилась без участия предприятия. Среди крупнейших можно назвать программы "Восток", "Восход", "Венера", "Марс", "Салют", "Мир", "Союз", "Прогресс", "Фобос", "Вега", "Гермес", "Союз-Аполлон", "Интеркосмос", "Буран-Энергия". "Ижевский мотозавод" производил высокоточную аппаратуру связи и телеметрии для космических и военных целей, являясь одним из лидеров в этой области приборостроения. В 1994 г. на предприятии было проведено акционирование. Итогом его стало выделение основных производств в самостоятельные дочерние акционерные общества. Производством продукции специального назначения стало заниматься ОАО "Ижевский мотозавод", а предприятия, занятые в производстве гражданской продукции, в 1999 г. были объединены в ЗАО "Концерн "Аксион" (14878).</w:t>
      </w:r>
    </w:p>
    <w:p w14:paraId="50195779" w14:textId="77777777" w:rsidR="00024803" w:rsidRPr="004E10C1" w:rsidRDefault="00024803" w:rsidP="004E10C1">
      <w:pPr>
        <w:spacing w:after="0" w:line="240" w:lineRule="auto"/>
        <w:jc w:val="both"/>
        <w:rPr>
          <w:rFonts w:ascii="Times New Roman" w:hAnsi="Times New Roman"/>
          <w:color w:val="000000" w:themeColor="text1"/>
          <w:sz w:val="16"/>
          <w:szCs w:val="16"/>
        </w:rPr>
      </w:pPr>
    </w:p>
    <w:p w14:paraId="773D8B8E"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 мая 1933 г. на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изготовили пять мотоциклов. Это событие воспринимали как большое достижение и трудовую по</w:t>
      </w:r>
      <w:r w:rsidRPr="004E10C1">
        <w:rPr>
          <w:rFonts w:ascii="Times New Roman" w:hAnsi="Times New Roman"/>
          <w:color w:val="000000" w:themeColor="text1"/>
          <w:sz w:val="16"/>
          <w:szCs w:val="16"/>
        </w:rPr>
        <w:softHyphen/>
        <w:t>беду. Другим важным успехом стал пуск в эксплуатацию механи</w:t>
      </w:r>
      <w:r w:rsidRPr="004E10C1">
        <w:rPr>
          <w:rFonts w:ascii="Times New Roman" w:hAnsi="Times New Roman"/>
          <w:color w:val="000000" w:themeColor="text1"/>
          <w:sz w:val="16"/>
          <w:szCs w:val="16"/>
        </w:rPr>
        <w:softHyphen/>
        <w:t xml:space="preserve">ческого цеха с 28-ю станками [4.110]. До этого производственные площади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размещались в тех же мастерских, где когда-то собирали ружья на фабрике Н.И. Берзина. И если героем созда</w:t>
      </w:r>
      <w:r w:rsidRPr="004E10C1">
        <w:rPr>
          <w:rFonts w:ascii="Times New Roman" w:hAnsi="Times New Roman"/>
          <w:color w:val="000000" w:themeColor="text1"/>
          <w:sz w:val="16"/>
          <w:szCs w:val="16"/>
        </w:rPr>
        <w:softHyphen/>
        <w:t>ния мотоциклов НАТИ-А-750 и ИЖ-7 считали П.В. Можарова, то создателем цеха - директора завода И.И. Чекмарёва. В этом цехе начали изготавливать первые мотоциклы ИЖ-7, которых к концу 1933 г. сделали 10 экземпляров [4.111], что не сочли нача</w:t>
      </w:r>
      <w:r w:rsidRPr="004E10C1">
        <w:rPr>
          <w:rFonts w:ascii="Times New Roman" w:hAnsi="Times New Roman"/>
          <w:color w:val="000000" w:themeColor="text1"/>
          <w:sz w:val="16"/>
          <w:szCs w:val="16"/>
        </w:rPr>
        <w:softHyphen/>
        <w:t>лом серийного производства этой продукции (11429).</w:t>
      </w:r>
    </w:p>
    <w:p w14:paraId="0F1FB52F"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D7717" w14:textId="77777777" w:rsidR="007A024B" w:rsidRPr="004E10C1" w:rsidRDefault="007A0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в Ижев</w:t>
      </w:r>
      <w:r w:rsidRPr="004E10C1">
        <w:rPr>
          <w:rFonts w:ascii="Times New Roman" w:hAnsi="Times New Roman"/>
          <w:color w:val="000000" w:themeColor="text1"/>
          <w:sz w:val="16"/>
          <w:szCs w:val="16"/>
        </w:rPr>
        <w:softHyphen/>
        <w:t>ске изготовлено пять первых мотоциклов НАТИ-А-750, создан</w:t>
      </w:r>
      <w:r w:rsidRPr="004E10C1">
        <w:rPr>
          <w:rFonts w:ascii="Times New Roman" w:hAnsi="Times New Roman"/>
          <w:color w:val="000000" w:themeColor="text1"/>
          <w:sz w:val="16"/>
          <w:szCs w:val="16"/>
        </w:rPr>
        <w:softHyphen/>
        <w:t>ных под руководством инженера П.В. Можарова, из них два с коляской. Это были тяжёлые мотоциклы со штампованной сварной рамой, имеющие 2-цилинд</w:t>
      </w:r>
      <w:r w:rsidRPr="004E10C1">
        <w:rPr>
          <w:rFonts w:ascii="Times New Roman" w:hAnsi="Times New Roman"/>
          <w:color w:val="000000" w:themeColor="text1"/>
          <w:sz w:val="16"/>
          <w:szCs w:val="16"/>
        </w:rPr>
        <w:softHyphen/>
        <w:t>ровый V-образный 4-тактный двигатель рабочим объемом 750 см3, параллелограммную переднюю вилку, подрессоренное анатомическое седло (по тер</w:t>
      </w:r>
      <w:r w:rsidRPr="004E10C1">
        <w:rPr>
          <w:rFonts w:ascii="Times New Roman" w:hAnsi="Times New Roman"/>
          <w:color w:val="000000" w:themeColor="text1"/>
          <w:sz w:val="16"/>
          <w:szCs w:val="16"/>
        </w:rPr>
        <w:softHyphen/>
        <w:t>минологии тех лет - кавалерийское) и цепной привод заднего колеса, помещённый в герметичный кожух (22518).</w:t>
      </w:r>
    </w:p>
    <w:p w14:paraId="29BE9C2D" w14:textId="77777777" w:rsidR="007A024B" w:rsidRPr="004E10C1" w:rsidRDefault="007A024B" w:rsidP="004E10C1">
      <w:pPr>
        <w:spacing w:after="0" w:line="240" w:lineRule="auto"/>
        <w:jc w:val="both"/>
        <w:rPr>
          <w:rFonts w:ascii="Times New Roman" w:hAnsi="Times New Roman"/>
          <w:color w:val="000000" w:themeColor="text1"/>
          <w:sz w:val="16"/>
          <w:szCs w:val="16"/>
        </w:rPr>
      </w:pPr>
    </w:p>
    <w:p w14:paraId="4E768372" w14:textId="77777777" w:rsidR="004876B8" w:rsidRPr="004E10C1" w:rsidRDefault="004876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 мая 1933 г. при наличии в войсках 6951 радиостанции обеспеченность войск этими средствами составляла всего 33%3.</w:t>
      </w:r>
    </w:p>
    <w:p w14:paraId="339D8F2C" w14:textId="77777777" w:rsidR="004876B8" w:rsidRPr="004E10C1" w:rsidRDefault="004876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Главным негативным итогом первой пятилетки для электрослаботочной промышленности стало несоответствие темпов развертывания ее производства и капитальных затрат на развитие, необеспеченность принятых темпов соответствующим материально-техническим снабжением. Уже в начале пятилетки рост производства в отрасли составил 487%, при том, что аналогичный показатель в целом для машиностроения равнялся 355%, а, например, для производства метизов – 244%. Между тем капитальные вложения в машиностроение оценивались в сумме 900 млн. руб., в производство метиз 105 млн. руб., а в электропромышленность не превышали 165 млн. руб. Несмотря на большой рост выпускаемой продукции (с 64 млн. руб. в 1928/1929 г. до 297 млн. руб. в 1932 г. в ценах 1926/27 г.) электропромышленность не смогла в достаточной мере удовлетворить спрос на средства связи ни народного хозяйства, ни силовых ведомств.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всего в 500 млн. руб. (18297).</w:t>
      </w:r>
    </w:p>
    <w:p w14:paraId="3E8A4DE5" w14:textId="77777777" w:rsidR="004876B8" w:rsidRPr="004E10C1" w:rsidRDefault="004876B8" w:rsidP="004E10C1">
      <w:pPr>
        <w:spacing w:after="0" w:line="240" w:lineRule="auto"/>
        <w:jc w:val="both"/>
        <w:rPr>
          <w:rFonts w:ascii="Times New Roman" w:hAnsi="Times New Roman"/>
          <w:color w:val="000000" w:themeColor="text1"/>
          <w:sz w:val="16"/>
          <w:szCs w:val="16"/>
        </w:rPr>
      </w:pPr>
    </w:p>
    <w:p w14:paraId="5ADB2BE6" w14:textId="77777777" w:rsidR="004876B8" w:rsidRPr="004E10C1" w:rsidRDefault="004876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мая 1933 г. при на</w:t>
      </w:r>
      <w:r w:rsidRPr="004E10C1">
        <w:rPr>
          <w:rFonts w:ascii="Times New Roman" w:hAnsi="Times New Roman"/>
          <w:color w:val="000000" w:themeColor="text1"/>
          <w:sz w:val="16"/>
          <w:szCs w:val="16"/>
        </w:rPr>
        <w:softHyphen/>
        <w:t>личии в войсках 6951 радиостанции обеспеченность войск этими средствами со</w:t>
      </w:r>
      <w:r w:rsidRPr="004E10C1">
        <w:rPr>
          <w:rFonts w:ascii="Times New Roman" w:hAnsi="Times New Roman"/>
          <w:color w:val="000000" w:themeColor="text1"/>
          <w:sz w:val="16"/>
          <w:szCs w:val="16"/>
        </w:rPr>
        <w:softHyphen/>
        <w:t>ставляла всего 33% (19098).</w:t>
      </w:r>
    </w:p>
    <w:p w14:paraId="252FEB00" w14:textId="77777777" w:rsidR="004876B8" w:rsidRPr="004E10C1" w:rsidRDefault="004876B8" w:rsidP="004E10C1">
      <w:pPr>
        <w:spacing w:after="0" w:line="240" w:lineRule="auto"/>
        <w:jc w:val="both"/>
        <w:rPr>
          <w:rFonts w:ascii="Times New Roman" w:hAnsi="Times New Roman"/>
          <w:color w:val="000000" w:themeColor="text1"/>
          <w:sz w:val="16"/>
          <w:szCs w:val="16"/>
        </w:rPr>
      </w:pPr>
    </w:p>
    <w:p w14:paraId="3A572DAD" w14:textId="77777777" w:rsidR="00235986"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D80150C"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5B446F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мая 1933 ввели должность </w:t>
      </w:r>
      <w:proofErr w:type="spellStart"/>
      <w:r w:rsidRPr="004E10C1">
        <w:rPr>
          <w:rFonts w:ascii="Times New Roman" w:hAnsi="Times New Roman"/>
          <w:color w:val="000000" w:themeColor="text1"/>
          <w:sz w:val="16"/>
          <w:szCs w:val="16"/>
        </w:rPr>
        <w:t>помошника</w:t>
      </w:r>
      <w:proofErr w:type="spellEnd"/>
      <w:r w:rsidRPr="004E10C1">
        <w:rPr>
          <w:rFonts w:ascii="Times New Roman" w:hAnsi="Times New Roman"/>
          <w:color w:val="000000" w:themeColor="text1"/>
          <w:sz w:val="16"/>
          <w:szCs w:val="16"/>
        </w:rPr>
        <w:t xml:space="preserve"> командующего МСДВ по ВВС (1085,94).</w:t>
      </w:r>
    </w:p>
    <w:p w14:paraId="2013A19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C2ADD52" w14:textId="3B8E6E85"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мая 1933 г. ввели должность помощника командующего МСДВ по ВВС, на которую назначили комкора </w:t>
      </w:r>
      <w:proofErr w:type="spellStart"/>
      <w:r w:rsidRPr="004E10C1">
        <w:rPr>
          <w:rFonts w:ascii="Times New Roman" w:hAnsi="Times New Roman"/>
          <w:color w:val="000000" w:themeColor="text1"/>
          <w:sz w:val="16"/>
          <w:szCs w:val="16"/>
        </w:rPr>
        <w:t>Л.И.Никифорова</w:t>
      </w:r>
      <w:proofErr w:type="spellEnd"/>
      <w:r w:rsidRPr="004E10C1">
        <w:rPr>
          <w:rFonts w:ascii="Times New Roman" w:hAnsi="Times New Roman"/>
          <w:color w:val="000000" w:themeColor="text1"/>
          <w:sz w:val="16"/>
          <w:szCs w:val="16"/>
        </w:rPr>
        <w:t>. Ему переда</w:t>
      </w:r>
      <w:r w:rsidRPr="004E10C1">
        <w:rPr>
          <w:rFonts w:ascii="Times New Roman" w:hAnsi="Times New Roman"/>
          <w:color w:val="000000" w:themeColor="text1"/>
          <w:sz w:val="16"/>
          <w:szCs w:val="16"/>
        </w:rPr>
        <w:softHyphen/>
        <w:t>ли в подчинение все объединения и части ВВС МСДВ, а в октябре сфор</w:t>
      </w:r>
      <w:r w:rsidRPr="004E10C1">
        <w:rPr>
          <w:rFonts w:ascii="Times New Roman" w:hAnsi="Times New Roman"/>
          <w:color w:val="000000" w:themeColor="text1"/>
          <w:sz w:val="16"/>
          <w:szCs w:val="16"/>
        </w:rPr>
        <w:softHyphen/>
        <w:t>мировали Управление и штаб ВВС МСДВ, которые в июне 1935 г. пе</w:t>
      </w:r>
      <w:r w:rsidRPr="004E10C1">
        <w:rPr>
          <w:rFonts w:ascii="Times New Roman" w:hAnsi="Times New Roman"/>
          <w:color w:val="000000" w:themeColor="text1"/>
          <w:sz w:val="16"/>
          <w:szCs w:val="16"/>
        </w:rPr>
        <w:softHyphen/>
        <w:t>реименовали в Управление ВВС ТОФ (12084).</w:t>
      </w:r>
    </w:p>
    <w:p w14:paraId="037966D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36BD81E" w14:textId="77777777" w:rsidR="00DD4F9F" w:rsidRPr="004E10C1" w:rsidRDefault="00DD4F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 состоянию на 1 мая 1933 года в Красной Армии всего имелось 5729 танков и танкеток, из них Т-27 – 2430 шт., Т-37 – 50 шт., МС-1 (Т-18) – 950 шт., Т-26 – 1550 шт., БТ-2 и БТ-5 – 710 шт., Т-24 – 25 шт., Т-28 – 12 шт. и Т-35 – 2 шт. При этом 1897 танков и танкеток входило в состав механизированных соединений и частей – двух мехкорпусов, шести отдельных </w:t>
      </w:r>
      <w:proofErr w:type="spellStart"/>
      <w:r w:rsidRPr="004E10C1">
        <w:rPr>
          <w:rFonts w:ascii="Times New Roman" w:eastAsia="Times New Roman" w:hAnsi="Times New Roman"/>
          <w:color w:val="000000" w:themeColor="text1"/>
          <w:sz w:val="16"/>
          <w:szCs w:val="16"/>
          <w:lang w:eastAsia="ru-RU"/>
        </w:rPr>
        <w:t>мехбригад</w:t>
      </w:r>
      <w:proofErr w:type="spellEnd"/>
      <w:r w:rsidRPr="004E10C1">
        <w:rPr>
          <w:rFonts w:ascii="Times New Roman" w:eastAsia="Times New Roman" w:hAnsi="Times New Roman"/>
          <w:color w:val="000000" w:themeColor="text1"/>
          <w:sz w:val="16"/>
          <w:szCs w:val="16"/>
          <w:lang w:eastAsia="ru-RU"/>
        </w:rPr>
        <w:t xml:space="preserve">, четырнадцати </w:t>
      </w:r>
      <w:proofErr w:type="spellStart"/>
      <w:r w:rsidRPr="004E10C1">
        <w:rPr>
          <w:rFonts w:ascii="Times New Roman" w:eastAsia="Times New Roman" w:hAnsi="Times New Roman"/>
          <w:color w:val="000000" w:themeColor="text1"/>
          <w:sz w:val="16"/>
          <w:szCs w:val="16"/>
          <w:lang w:eastAsia="ru-RU"/>
        </w:rPr>
        <w:t>мехполков</w:t>
      </w:r>
      <w:proofErr w:type="spellEnd"/>
      <w:r w:rsidRPr="004E10C1">
        <w:rPr>
          <w:rFonts w:ascii="Times New Roman" w:eastAsia="Times New Roman" w:hAnsi="Times New Roman"/>
          <w:color w:val="000000" w:themeColor="text1"/>
          <w:sz w:val="16"/>
          <w:szCs w:val="16"/>
          <w:lang w:eastAsia="ru-RU"/>
        </w:rPr>
        <w:t xml:space="preserve"> и семи </w:t>
      </w:r>
      <w:proofErr w:type="spellStart"/>
      <w:r w:rsidRPr="004E10C1">
        <w:rPr>
          <w:rFonts w:ascii="Times New Roman" w:eastAsia="Times New Roman" w:hAnsi="Times New Roman"/>
          <w:color w:val="000000" w:themeColor="text1"/>
          <w:sz w:val="16"/>
          <w:szCs w:val="16"/>
          <w:lang w:eastAsia="ru-RU"/>
        </w:rPr>
        <w:t>мехдивизионов</w:t>
      </w:r>
      <w:proofErr w:type="spellEnd"/>
      <w:r w:rsidRPr="004E10C1">
        <w:rPr>
          <w:rFonts w:ascii="Times New Roman" w:eastAsia="Times New Roman" w:hAnsi="Times New Roman"/>
          <w:color w:val="000000" w:themeColor="text1"/>
          <w:sz w:val="16"/>
          <w:szCs w:val="16"/>
          <w:lang w:eastAsia="ru-RU"/>
        </w:rPr>
        <w:t xml:space="preserve"> конницы; 849 танков и танкеток входило в состав танкового резерва Главного Командования (ТРГК), остальные танки и танкетки в качестве отдельных танковых и </w:t>
      </w:r>
      <w:proofErr w:type="spellStart"/>
      <w:r w:rsidRPr="004E10C1">
        <w:rPr>
          <w:rFonts w:ascii="Times New Roman" w:eastAsia="Times New Roman" w:hAnsi="Times New Roman"/>
          <w:color w:val="000000" w:themeColor="text1"/>
          <w:sz w:val="16"/>
          <w:szCs w:val="16"/>
          <w:lang w:eastAsia="ru-RU"/>
        </w:rPr>
        <w:t>танкетных</w:t>
      </w:r>
      <w:proofErr w:type="spellEnd"/>
      <w:r w:rsidRPr="004E10C1">
        <w:rPr>
          <w:rFonts w:ascii="Times New Roman" w:eastAsia="Times New Roman" w:hAnsi="Times New Roman"/>
          <w:color w:val="000000" w:themeColor="text1"/>
          <w:sz w:val="16"/>
          <w:szCs w:val="16"/>
          <w:lang w:eastAsia="ru-RU"/>
        </w:rPr>
        <w:t xml:space="preserve"> батальонов и рот были внедрены в общевойсковые соединения, в основном в стрелковые дивизии (17501). </w:t>
      </w:r>
    </w:p>
    <w:p w14:paraId="3B4EDAB4" w14:textId="77777777" w:rsidR="00DD4F9F" w:rsidRPr="004E10C1" w:rsidRDefault="00DD4F9F" w:rsidP="004E10C1">
      <w:pPr>
        <w:spacing w:after="0" w:line="240" w:lineRule="auto"/>
        <w:jc w:val="both"/>
        <w:rPr>
          <w:rFonts w:ascii="Times New Roman" w:eastAsia="Times New Roman" w:hAnsi="Times New Roman"/>
          <w:color w:val="000000" w:themeColor="text1"/>
          <w:sz w:val="16"/>
          <w:szCs w:val="16"/>
          <w:lang w:eastAsia="ru-RU"/>
        </w:rPr>
      </w:pPr>
    </w:p>
    <w:p w14:paraId="659A3F00" w14:textId="77777777" w:rsidR="007A024B" w:rsidRPr="004E10C1" w:rsidRDefault="007A024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1 мая (1933) ряд войсковых частей... к </w:t>
      </w:r>
      <w:proofErr w:type="spellStart"/>
      <w:r w:rsidRPr="004E10C1">
        <w:rPr>
          <w:rFonts w:ascii="Times New Roman" w:eastAsia="Times New Roman" w:hAnsi="Times New Roman"/>
          <w:color w:val="000000" w:themeColor="text1"/>
          <w:sz w:val="16"/>
          <w:szCs w:val="16"/>
          <w:lang w:eastAsia="ru-RU"/>
        </w:rPr>
        <w:t>отмобилизованию</w:t>
      </w:r>
      <w:proofErr w:type="spellEnd"/>
      <w:r w:rsidRPr="004E10C1">
        <w:rPr>
          <w:rFonts w:ascii="Times New Roman" w:eastAsia="Times New Roman" w:hAnsi="Times New Roman"/>
          <w:color w:val="000000" w:themeColor="text1"/>
          <w:sz w:val="16"/>
          <w:szCs w:val="16"/>
          <w:lang w:eastAsia="ru-RU"/>
        </w:rPr>
        <w:t xml:space="preserve"> не готов, главным образом вследствие материальной необеспеченности" – утверждал Начальник Главного управления РККА. Поэтому он предлагал не задерживать переход на </w:t>
      </w:r>
      <w:proofErr w:type="spellStart"/>
      <w:r w:rsidRPr="004E10C1">
        <w:rPr>
          <w:rFonts w:ascii="Times New Roman" w:eastAsia="Times New Roman" w:hAnsi="Times New Roman"/>
          <w:color w:val="000000" w:themeColor="text1"/>
          <w:sz w:val="16"/>
          <w:szCs w:val="16"/>
          <w:lang w:eastAsia="ru-RU"/>
        </w:rPr>
        <w:t>мобрасписание</w:t>
      </w:r>
      <w:proofErr w:type="spellEnd"/>
      <w:r w:rsidRPr="004E10C1">
        <w:rPr>
          <w:rFonts w:ascii="Times New Roman" w:eastAsia="Times New Roman" w:hAnsi="Times New Roman"/>
          <w:color w:val="000000" w:themeColor="text1"/>
          <w:sz w:val="16"/>
          <w:szCs w:val="16"/>
          <w:lang w:eastAsia="ru-RU"/>
        </w:rPr>
        <w:t xml:space="preserve"> № 15, поскольку оно в лучшую сторону отличается от фактически несуществующего МР-11 (Доклад Начальника Главного Управления РККА Фельдмана Начальнику Штаба РККА Егорову "О проработке МР-33 г.", [ранее 13].05.1933 // Там же. Л. 188).</w:t>
      </w:r>
    </w:p>
    <w:p w14:paraId="696FE260" w14:textId="77777777" w:rsidR="007A024B" w:rsidRPr="004E10C1" w:rsidRDefault="007A024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основных чертах повторилась ситуация 1931 г., когда необходимость перехода на расписание № 11 обосновывалась нежизненностью варианта № 10. Однако па этот раз руководство заранее не питало больших иллюзий в отношении способности вооруженных сил отмобилизоваться по последнему в первой пятилетке </w:t>
      </w:r>
      <w:proofErr w:type="spellStart"/>
      <w:r w:rsidRPr="004E10C1">
        <w:rPr>
          <w:rFonts w:ascii="Times New Roman" w:eastAsia="Times New Roman" w:hAnsi="Times New Roman"/>
          <w:color w:val="000000" w:themeColor="text1"/>
          <w:sz w:val="16"/>
          <w:szCs w:val="16"/>
          <w:lang w:eastAsia="ru-RU"/>
        </w:rPr>
        <w:t>мобплану</w:t>
      </w:r>
      <w:proofErr w:type="spellEnd"/>
      <w:r w:rsidRPr="004E10C1">
        <w:rPr>
          <w:rFonts w:ascii="Times New Roman" w:eastAsia="Times New Roman" w:hAnsi="Times New Roman"/>
          <w:color w:val="000000" w:themeColor="text1"/>
          <w:sz w:val="16"/>
          <w:szCs w:val="16"/>
          <w:lang w:eastAsia="ru-RU"/>
        </w:rPr>
        <w:t>. Решения, принятые военным ведомством в июле 1932 г. и направленные на замедление наращивания масштабов Красной Армии мирного и военного времени, на приближение мобилизационного планирования к действительному состоянию экономики страны, оказались в лучшем случае паллиативом. Будучи основаны на ложных посылках относительно механизации армии и территориальной системы ее комплектования, они вместе с тем были чреваты полной разбалансировкой и дестабилизацией военного организма (22725).</w:t>
      </w:r>
    </w:p>
    <w:p w14:paraId="044C74FD" w14:textId="77777777" w:rsidR="007A024B" w:rsidRPr="004E10C1" w:rsidRDefault="007A024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29032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состоянию на 1 мая 1933 г. при на </w:t>
      </w:r>
      <w:proofErr w:type="spellStart"/>
      <w:r w:rsidRPr="004E10C1">
        <w:rPr>
          <w:rFonts w:ascii="Times New Roman" w:hAnsi="Times New Roman"/>
          <w:color w:val="000000" w:themeColor="text1"/>
          <w:sz w:val="16"/>
          <w:szCs w:val="16"/>
        </w:rPr>
        <w:t>личии</w:t>
      </w:r>
      <w:proofErr w:type="spellEnd"/>
      <w:r w:rsidRPr="004E10C1">
        <w:rPr>
          <w:rFonts w:ascii="Times New Roman" w:hAnsi="Times New Roman"/>
          <w:color w:val="000000" w:themeColor="text1"/>
          <w:sz w:val="16"/>
          <w:szCs w:val="16"/>
        </w:rPr>
        <w:t xml:space="preserve"> в войсках 6951 радиостанции обеспеченность войск этими средствами со </w:t>
      </w:r>
      <w:proofErr w:type="spellStart"/>
      <w:r w:rsidRPr="004E10C1">
        <w:rPr>
          <w:rFonts w:ascii="Times New Roman" w:hAnsi="Times New Roman"/>
          <w:color w:val="000000" w:themeColor="text1"/>
          <w:sz w:val="16"/>
          <w:szCs w:val="16"/>
        </w:rPr>
        <w:t>ставляла</w:t>
      </w:r>
      <w:proofErr w:type="spellEnd"/>
      <w:r w:rsidRPr="004E10C1">
        <w:rPr>
          <w:rFonts w:ascii="Times New Roman" w:hAnsi="Times New Roman"/>
          <w:color w:val="000000" w:themeColor="text1"/>
          <w:sz w:val="16"/>
          <w:szCs w:val="16"/>
        </w:rPr>
        <w:t xml:space="preserve">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w:t>
      </w:r>
      <w:proofErr w:type="spellStart"/>
      <w:r w:rsidRPr="004E10C1">
        <w:rPr>
          <w:rFonts w:ascii="Times New Roman" w:hAnsi="Times New Roman"/>
          <w:color w:val="000000" w:themeColor="text1"/>
          <w:sz w:val="16"/>
          <w:szCs w:val="16"/>
        </w:rPr>
        <w:t>меро</w:t>
      </w:r>
      <w:proofErr w:type="spellEnd"/>
      <w:r w:rsidRPr="004E10C1">
        <w:rPr>
          <w:rFonts w:ascii="Times New Roman" w:hAnsi="Times New Roman"/>
          <w:color w:val="000000" w:themeColor="text1"/>
          <w:sz w:val="16"/>
          <w:szCs w:val="16"/>
        </w:rPr>
        <w:t xml:space="preserve"> приятий был проведен в самом </w:t>
      </w:r>
      <w:proofErr w:type="spellStart"/>
      <w:r w:rsidRPr="004E10C1">
        <w:rPr>
          <w:rFonts w:ascii="Times New Roman" w:hAnsi="Times New Roman"/>
          <w:color w:val="000000" w:themeColor="text1"/>
          <w:sz w:val="16"/>
          <w:szCs w:val="16"/>
        </w:rPr>
        <w:t>Главэспроме</w:t>
      </w:r>
      <w:proofErr w:type="spellEnd"/>
      <w:r w:rsidRPr="004E10C1">
        <w:rPr>
          <w:rFonts w:ascii="Times New Roman" w:hAnsi="Times New Roman"/>
          <w:color w:val="000000" w:themeColor="text1"/>
          <w:sz w:val="16"/>
          <w:szCs w:val="16"/>
        </w:rPr>
        <w:t xml:space="preserve">.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w:t>
      </w:r>
      <w:proofErr w:type="spellStart"/>
      <w:r w:rsidRPr="004E10C1">
        <w:rPr>
          <w:rFonts w:ascii="Times New Roman" w:hAnsi="Times New Roman"/>
          <w:color w:val="000000" w:themeColor="text1"/>
          <w:sz w:val="16"/>
          <w:szCs w:val="16"/>
        </w:rPr>
        <w:t>лабора</w:t>
      </w:r>
      <w:proofErr w:type="spellEnd"/>
      <w:r w:rsidRPr="004E10C1">
        <w:rPr>
          <w:rFonts w:ascii="Times New Roman" w:hAnsi="Times New Roman"/>
          <w:color w:val="000000" w:themeColor="text1"/>
          <w:sz w:val="16"/>
          <w:szCs w:val="16"/>
        </w:rPr>
        <w:t xml:space="preserve">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w:t>
      </w:r>
      <w:proofErr w:type="spellStart"/>
      <w:r w:rsidRPr="004E10C1">
        <w:rPr>
          <w:rFonts w:ascii="Times New Roman" w:hAnsi="Times New Roman"/>
          <w:color w:val="000000" w:themeColor="text1"/>
          <w:sz w:val="16"/>
          <w:szCs w:val="16"/>
        </w:rPr>
        <w:t>Главэспрома</w:t>
      </w:r>
      <w:proofErr w:type="spellEnd"/>
      <w:r w:rsidRPr="004E10C1">
        <w:rPr>
          <w:rFonts w:ascii="Times New Roman" w:hAnsi="Times New Roman"/>
          <w:color w:val="000000" w:themeColor="text1"/>
          <w:sz w:val="16"/>
          <w:szCs w:val="16"/>
        </w:rPr>
        <w:t xml:space="preserve"> действовало уже 16 заводов, 3 центральные лаборатории, несколько институтов, контор и строительных орга </w:t>
      </w:r>
      <w:proofErr w:type="spellStart"/>
      <w:r w:rsidRPr="004E10C1">
        <w:rPr>
          <w:rFonts w:ascii="Times New Roman" w:hAnsi="Times New Roman"/>
          <w:color w:val="000000" w:themeColor="text1"/>
          <w:sz w:val="16"/>
          <w:szCs w:val="16"/>
        </w:rPr>
        <w:t>низаций</w:t>
      </w:r>
      <w:proofErr w:type="spellEnd"/>
      <w:r w:rsidRPr="004E10C1">
        <w:rPr>
          <w:rFonts w:ascii="Times New Roman" w:hAnsi="Times New Roman"/>
          <w:color w:val="000000" w:themeColor="text1"/>
          <w:sz w:val="16"/>
          <w:szCs w:val="16"/>
        </w:rPr>
        <w:t xml:space="preserve">. При этом Ленинград продолжал оставаться крупнейшим </w:t>
      </w:r>
      <w:proofErr w:type="spellStart"/>
      <w:r w:rsidRPr="004E10C1">
        <w:rPr>
          <w:rFonts w:ascii="Times New Roman" w:hAnsi="Times New Roman"/>
          <w:color w:val="000000" w:themeColor="text1"/>
          <w:sz w:val="16"/>
          <w:szCs w:val="16"/>
        </w:rPr>
        <w:t>промышлен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ным</w:t>
      </w:r>
      <w:proofErr w:type="spellEnd"/>
      <w:r w:rsidRPr="004E10C1">
        <w:rPr>
          <w:rFonts w:ascii="Times New Roman" w:hAnsi="Times New Roman"/>
          <w:color w:val="000000" w:themeColor="text1"/>
          <w:sz w:val="16"/>
          <w:szCs w:val="16"/>
        </w:rPr>
        <w:t xml:space="preserve"> и научно-исследовательским центром, где располагались 7 заводов, 2 цен тральные лаборатории и выпускалось более 62% всей валовой продукции </w:t>
      </w:r>
      <w:proofErr w:type="spellStart"/>
      <w:r w:rsidRPr="004E10C1">
        <w:rPr>
          <w:rFonts w:ascii="Times New Roman" w:hAnsi="Times New Roman"/>
          <w:color w:val="000000" w:themeColor="text1"/>
          <w:sz w:val="16"/>
          <w:szCs w:val="16"/>
        </w:rPr>
        <w:t>элек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трослаботочной</w:t>
      </w:r>
      <w:proofErr w:type="spellEnd"/>
      <w:r w:rsidRPr="004E10C1">
        <w:rPr>
          <w:rFonts w:ascii="Times New Roman" w:hAnsi="Times New Roman"/>
          <w:color w:val="000000" w:themeColor="text1"/>
          <w:sz w:val="16"/>
          <w:szCs w:val="16"/>
        </w:rPr>
        <w:t xml:space="preserve"> отрасли (ЦГАИПД СПб., ф. 24, оп. 13, д. 186, л. 17.) (11870).</w:t>
      </w:r>
    </w:p>
    <w:p w14:paraId="4F69FDB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037A243"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158A81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134C28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ко дню «международного пролетарского праздника» предполагалось досрочно освободить всех наказанных в дисциплинарном порядке на срок до 20 суток заключенных, «в/н» (вольнонаемных) и работников ВОХР. Однако в процессе редактирования соответствующего документа упоминание «в/н», ВОХР и гауптвахты для них было вычеркнуто: мини-амнистия коснулась лишь заключенных (7560).</w:t>
      </w:r>
    </w:p>
    <w:p w14:paraId="0017CF4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C7676AF"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7B3E666"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9AC1D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мая 1933 НИИ ВВС посетили Вильгельм Пик - чл. Президиума и Секретариата ИККИ, ГК Красной армии Китая </w:t>
      </w:r>
      <w:proofErr w:type="spellStart"/>
      <w:r w:rsidRPr="004E10C1">
        <w:rPr>
          <w:rFonts w:ascii="Times New Roman" w:hAnsi="Times New Roman"/>
          <w:color w:val="000000" w:themeColor="text1"/>
          <w:sz w:val="16"/>
          <w:szCs w:val="16"/>
        </w:rPr>
        <w:t>Джу</w:t>
      </w:r>
      <w:proofErr w:type="spellEnd"/>
      <w:r w:rsidRPr="004E10C1">
        <w:rPr>
          <w:rFonts w:ascii="Times New Roman" w:hAnsi="Times New Roman"/>
          <w:color w:val="000000" w:themeColor="text1"/>
          <w:sz w:val="16"/>
          <w:szCs w:val="16"/>
        </w:rPr>
        <w:t xml:space="preserve"> Дэ, Секретарь ИККИ </w:t>
      </w:r>
      <w:proofErr w:type="spellStart"/>
      <w:r w:rsidRPr="004E10C1">
        <w:rPr>
          <w:rFonts w:ascii="Times New Roman" w:hAnsi="Times New Roman"/>
          <w:color w:val="000000" w:themeColor="text1"/>
          <w:sz w:val="16"/>
          <w:szCs w:val="16"/>
        </w:rPr>
        <w:t>О.Куусинен</w:t>
      </w:r>
      <w:proofErr w:type="spellEnd"/>
      <w:r w:rsidRPr="004E10C1">
        <w:rPr>
          <w:rFonts w:ascii="Times New Roman" w:hAnsi="Times New Roman"/>
          <w:color w:val="000000" w:themeColor="text1"/>
          <w:sz w:val="16"/>
          <w:szCs w:val="16"/>
        </w:rPr>
        <w:t xml:space="preserve"> и чл. Президиума ЦИК </w:t>
      </w:r>
      <w:proofErr w:type="spellStart"/>
      <w:r w:rsidRPr="004E10C1">
        <w:rPr>
          <w:rFonts w:ascii="Times New Roman" w:hAnsi="Times New Roman"/>
          <w:color w:val="000000" w:themeColor="text1"/>
          <w:sz w:val="16"/>
          <w:szCs w:val="16"/>
        </w:rPr>
        <w:t>М.Г.Цхакая</w:t>
      </w:r>
      <w:proofErr w:type="spellEnd"/>
      <w:r w:rsidRPr="004E10C1">
        <w:rPr>
          <w:rFonts w:ascii="Times New Roman" w:hAnsi="Times New Roman"/>
          <w:color w:val="000000" w:themeColor="text1"/>
          <w:sz w:val="16"/>
          <w:szCs w:val="16"/>
        </w:rPr>
        <w:t xml:space="preserve"> (172,51).</w:t>
      </w:r>
    </w:p>
    <w:p w14:paraId="6B0AB5A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4E6FCF8"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C8365F8"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7EBDDE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была установлена телефонная связь между Англией и Индией (3481).</w:t>
      </w:r>
    </w:p>
    <w:p w14:paraId="0EAD5FE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2C45117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1933 были разгромлены независимые профсоюзы в Германии (3960, 172).</w:t>
      </w:r>
    </w:p>
    <w:p w14:paraId="70BBAEF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B33FE10"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4A69ED4"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727FDF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1933 закончились гос. испытания М-34Р (438,644), которые шли с апреля 1933 (2281,67).</w:t>
      </w:r>
    </w:p>
    <w:p w14:paraId="6446A32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04ECFDE3" w14:textId="77777777" w:rsidR="00851A97" w:rsidRPr="004E10C1" w:rsidRDefault="00851A9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мая в 1933 году закончились госиспытания мотора </w:t>
      </w:r>
      <w:hyperlink r:id="rId150" w:tgtFrame="_blank" w:history="1">
        <w:r w:rsidRPr="004E10C1">
          <w:rPr>
            <w:rFonts w:ascii="Times New Roman" w:hAnsi="Times New Roman"/>
            <w:color w:val="000000" w:themeColor="text1"/>
            <w:sz w:val="16"/>
            <w:szCs w:val="16"/>
          </w:rPr>
          <w:t>«М-34Р» (редукторный).</w:t>
        </w:r>
      </w:hyperlink>
    </w:p>
    <w:p w14:paraId="12D4993A" w14:textId="77777777" w:rsidR="00851A97" w:rsidRPr="004E10C1" w:rsidRDefault="00851A97" w:rsidP="004E10C1">
      <w:pPr>
        <w:spacing w:after="0" w:line="240" w:lineRule="auto"/>
        <w:jc w:val="both"/>
        <w:rPr>
          <w:rFonts w:ascii="Times New Roman" w:hAnsi="Times New Roman"/>
          <w:color w:val="000000" w:themeColor="text1"/>
          <w:sz w:val="16"/>
          <w:szCs w:val="16"/>
        </w:rPr>
      </w:pPr>
    </w:p>
    <w:p w14:paraId="349A54EB" w14:textId="77777777" w:rsidR="00D90281" w:rsidRPr="005C0EE3" w:rsidRDefault="00D90281" w:rsidP="00D90281">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5C0EE3">
        <w:rPr>
          <w:rFonts w:ascii="Times New Roman" w:hAnsi="Times New Roman"/>
          <w:color w:val="0070C0"/>
          <w:sz w:val="16"/>
          <w:szCs w:val="16"/>
        </w:rPr>
        <w:t xml:space="preserve"> мая</w:t>
      </w:r>
      <w:r>
        <w:rPr>
          <w:rFonts w:ascii="Times New Roman" w:hAnsi="Times New Roman"/>
          <w:color w:val="0070C0"/>
          <w:sz w:val="16"/>
          <w:szCs w:val="16"/>
        </w:rPr>
        <w:t xml:space="preserve"> 1933 г. п</w:t>
      </w:r>
      <w:r w:rsidRPr="005C0EE3">
        <w:rPr>
          <w:rFonts w:ascii="Times New Roman" w:hAnsi="Times New Roman"/>
          <w:color w:val="0070C0"/>
          <w:sz w:val="16"/>
          <w:szCs w:val="16"/>
        </w:rPr>
        <w:t>рошел государственные испытания редукторный авиадви</w:t>
      </w:r>
      <w:r>
        <w:rPr>
          <w:rFonts w:ascii="Times New Roman" w:hAnsi="Times New Roman"/>
          <w:color w:val="0070C0"/>
          <w:sz w:val="16"/>
          <w:szCs w:val="16"/>
        </w:rPr>
        <w:t>гатель М</w:t>
      </w:r>
      <w:r w:rsidRPr="005C0EE3">
        <w:rPr>
          <w:rFonts w:ascii="Times New Roman" w:hAnsi="Times New Roman"/>
          <w:color w:val="0070C0"/>
          <w:sz w:val="16"/>
          <w:szCs w:val="16"/>
        </w:rPr>
        <w:t xml:space="preserve">-34Р мощностью </w:t>
      </w:r>
      <w:r>
        <w:rPr>
          <w:rFonts w:ascii="Times New Roman" w:hAnsi="Times New Roman"/>
          <w:color w:val="0070C0"/>
          <w:sz w:val="16"/>
          <w:szCs w:val="16"/>
        </w:rPr>
        <w:t>8</w:t>
      </w:r>
      <w:r w:rsidRPr="005C0EE3">
        <w:rPr>
          <w:rFonts w:ascii="Times New Roman" w:hAnsi="Times New Roman"/>
          <w:color w:val="0070C0"/>
          <w:sz w:val="16"/>
          <w:szCs w:val="16"/>
        </w:rPr>
        <w:t>50 л.с.</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конструктор двигателя </w:t>
      </w:r>
      <w:r>
        <w:rPr>
          <w:rFonts w:ascii="Times New Roman" w:hAnsi="Times New Roman"/>
          <w:color w:val="0070C0"/>
          <w:sz w:val="16"/>
          <w:szCs w:val="16"/>
        </w:rPr>
        <w:t>–</w:t>
      </w:r>
      <w:r w:rsidRPr="005C0EE3">
        <w:rPr>
          <w:rFonts w:ascii="Times New Roman" w:hAnsi="Times New Roman"/>
          <w:color w:val="0070C0"/>
          <w:sz w:val="16"/>
          <w:szCs w:val="16"/>
        </w:rPr>
        <w:t xml:space="preserve"> </w:t>
      </w:r>
      <w:proofErr w:type="spellStart"/>
      <w:r>
        <w:rPr>
          <w:rFonts w:ascii="Times New Roman" w:hAnsi="Times New Roman"/>
          <w:color w:val="0070C0"/>
          <w:sz w:val="16"/>
          <w:szCs w:val="16"/>
        </w:rPr>
        <w:t>А.М.</w:t>
      </w:r>
      <w:r w:rsidRPr="005C0EE3">
        <w:rPr>
          <w:rFonts w:ascii="Times New Roman" w:hAnsi="Times New Roman"/>
          <w:color w:val="0070C0"/>
          <w:sz w:val="16"/>
          <w:szCs w:val="16"/>
        </w:rPr>
        <w:t>М</w:t>
      </w:r>
      <w:r>
        <w:rPr>
          <w:rFonts w:ascii="Times New Roman" w:hAnsi="Times New Roman"/>
          <w:color w:val="0070C0"/>
          <w:sz w:val="16"/>
          <w:szCs w:val="16"/>
        </w:rPr>
        <w:t>икулин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конструктор редуктора - </w:t>
      </w:r>
      <w:proofErr w:type="spellStart"/>
      <w:r w:rsidRPr="005C0EE3">
        <w:rPr>
          <w:rFonts w:ascii="Times New Roman" w:hAnsi="Times New Roman"/>
          <w:color w:val="0070C0"/>
          <w:sz w:val="16"/>
          <w:szCs w:val="16"/>
        </w:rPr>
        <w:t>В.А.Доллежаль</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Вскоре прошел испытания</w:t>
      </w:r>
      <w:r>
        <w:rPr>
          <w:rFonts w:ascii="Times New Roman" w:hAnsi="Times New Roman"/>
          <w:color w:val="0070C0"/>
          <w:sz w:val="16"/>
          <w:szCs w:val="16"/>
        </w:rPr>
        <w:t xml:space="preserve"> М</w:t>
      </w:r>
      <w:r w:rsidRPr="005C0EE3">
        <w:rPr>
          <w:rFonts w:ascii="Times New Roman" w:hAnsi="Times New Roman"/>
          <w:color w:val="0070C0"/>
          <w:sz w:val="16"/>
          <w:szCs w:val="16"/>
        </w:rPr>
        <w:t>-34РН мощностью 950 л.с.</w:t>
      </w:r>
      <w:r>
        <w:rPr>
          <w:rFonts w:ascii="Times New Roman" w:hAnsi="Times New Roman"/>
          <w:color w:val="0070C0"/>
          <w:sz w:val="16"/>
          <w:szCs w:val="16"/>
        </w:rPr>
        <w:t xml:space="preserve"> с</w:t>
      </w:r>
      <w:r w:rsidRPr="005C0EE3">
        <w:rPr>
          <w:rFonts w:ascii="Times New Roman" w:hAnsi="Times New Roman"/>
          <w:color w:val="0070C0"/>
          <w:sz w:val="16"/>
          <w:szCs w:val="16"/>
        </w:rPr>
        <w:t xml:space="preserve"> редуктором Доллежаля и нагнетателем Данилев</w:t>
      </w:r>
      <w:r>
        <w:rPr>
          <w:rFonts w:ascii="Times New Roman" w:hAnsi="Times New Roman"/>
          <w:color w:val="0070C0"/>
          <w:sz w:val="16"/>
          <w:szCs w:val="16"/>
        </w:rPr>
        <w:t>с</w:t>
      </w:r>
      <w:r w:rsidRPr="005C0EE3">
        <w:rPr>
          <w:rFonts w:ascii="Times New Roman" w:hAnsi="Times New Roman"/>
          <w:color w:val="0070C0"/>
          <w:sz w:val="16"/>
          <w:szCs w:val="16"/>
        </w:rPr>
        <w:t>кого.</w:t>
      </w:r>
      <w:r>
        <w:rPr>
          <w:rFonts w:ascii="Times New Roman" w:hAnsi="Times New Roman"/>
          <w:color w:val="0070C0"/>
          <w:sz w:val="16"/>
          <w:szCs w:val="16"/>
        </w:rPr>
        <w:t xml:space="preserve"> С</w:t>
      </w:r>
      <w:r w:rsidRPr="005C0EE3">
        <w:rPr>
          <w:rFonts w:ascii="Times New Roman" w:hAnsi="Times New Roman"/>
          <w:color w:val="0070C0"/>
          <w:sz w:val="16"/>
          <w:szCs w:val="16"/>
        </w:rPr>
        <w:t xml:space="preserve"> постройкой двигателя М-34РН советская авиация</w:t>
      </w:r>
      <w:r>
        <w:rPr>
          <w:rFonts w:ascii="Times New Roman" w:hAnsi="Times New Roman"/>
          <w:color w:val="0070C0"/>
          <w:sz w:val="16"/>
          <w:szCs w:val="16"/>
        </w:rPr>
        <w:t xml:space="preserve"> нашла</w:t>
      </w:r>
      <w:r w:rsidRPr="005C0EE3">
        <w:rPr>
          <w:rFonts w:ascii="Times New Roman" w:hAnsi="Times New Roman"/>
          <w:color w:val="0070C0"/>
          <w:sz w:val="16"/>
          <w:szCs w:val="16"/>
        </w:rPr>
        <w:t xml:space="preserve"> возможность выйти на международную арену и ставить там</w:t>
      </w:r>
      <w:r>
        <w:rPr>
          <w:rFonts w:ascii="Times New Roman" w:hAnsi="Times New Roman"/>
          <w:color w:val="0070C0"/>
          <w:sz w:val="16"/>
          <w:szCs w:val="16"/>
        </w:rPr>
        <w:t xml:space="preserve"> на мировом уровне</w:t>
      </w:r>
      <w:r w:rsidRPr="005C0EE3">
        <w:rPr>
          <w:rFonts w:ascii="Times New Roman" w:hAnsi="Times New Roman"/>
          <w:color w:val="0070C0"/>
          <w:sz w:val="16"/>
          <w:szCs w:val="16"/>
        </w:rPr>
        <w:t xml:space="preserve"> международные рекорды.</w:t>
      </w:r>
    </w:p>
    <w:p w14:paraId="1FB88F25" w14:textId="77777777" w:rsidR="00D90281" w:rsidRDefault="00D90281" w:rsidP="00D9028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/"Техника воздушного флота", 1941 </w:t>
      </w:r>
      <w:r>
        <w:rPr>
          <w:rFonts w:ascii="Times New Roman" w:hAnsi="Times New Roman"/>
          <w:color w:val="0070C0"/>
          <w:sz w:val="16"/>
          <w:szCs w:val="16"/>
        </w:rPr>
        <w:t>№</w:t>
      </w:r>
      <w:r w:rsidRPr="005C0EE3">
        <w:rPr>
          <w:rFonts w:ascii="Times New Roman" w:hAnsi="Times New Roman"/>
          <w:color w:val="0070C0"/>
          <w:sz w:val="16"/>
          <w:szCs w:val="16"/>
        </w:rPr>
        <w:t>₽ г/</w:t>
      </w:r>
      <w:r>
        <w:rPr>
          <w:rFonts w:ascii="Times New Roman" w:hAnsi="Times New Roman"/>
          <w:color w:val="0070C0"/>
          <w:sz w:val="16"/>
          <w:szCs w:val="16"/>
        </w:rPr>
        <w:t xml:space="preserve"> (23370).</w:t>
      </w:r>
    </w:p>
    <w:p w14:paraId="065834C5" w14:textId="77777777" w:rsidR="00D90281" w:rsidRPr="005C0EE3" w:rsidRDefault="00D90281" w:rsidP="00D90281">
      <w:pPr>
        <w:spacing w:after="0" w:line="240" w:lineRule="auto"/>
        <w:jc w:val="both"/>
        <w:rPr>
          <w:rFonts w:ascii="Times New Roman" w:hAnsi="Times New Roman"/>
          <w:color w:val="0070C0"/>
          <w:sz w:val="16"/>
          <w:szCs w:val="16"/>
        </w:rPr>
      </w:pPr>
    </w:p>
    <w:p w14:paraId="0106FC8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1933 - И.В.С. приезжал на ЦА. Первый раз видел В.П.Ч. Спрашивал о И-16 и об испытаниях. Пилотаж - понравился (74,87).</w:t>
      </w:r>
    </w:p>
    <w:p w14:paraId="04133C5D" w14:textId="3F79AD35"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72291F9"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мая 1933 г. Сталин приехал на Центральный аэродром в Москве, где сосредоточенные вокруг него опытные авиазаводы, в т.ч. и №39 представили свои новые разработки. В вопросах, которые он задавал, основное место заняли скоростные истребители и, в частности, проект ЦКБ-12 (24115).</w:t>
      </w:r>
    </w:p>
    <w:p w14:paraId="3446DB7E" w14:textId="77777777" w:rsidR="00307FF7" w:rsidRPr="00612F62" w:rsidRDefault="00307FF7" w:rsidP="00307FF7">
      <w:pPr>
        <w:spacing w:after="0" w:line="240" w:lineRule="auto"/>
        <w:jc w:val="both"/>
        <w:rPr>
          <w:rFonts w:ascii="Times New Roman" w:hAnsi="Times New Roman"/>
          <w:color w:val="0070C0"/>
          <w:sz w:val="16"/>
          <w:szCs w:val="16"/>
        </w:rPr>
      </w:pPr>
    </w:p>
    <w:p w14:paraId="39F68E11" w14:textId="76444EF4" w:rsidR="007A024B" w:rsidRPr="004E10C1" w:rsidRDefault="007A024B"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30AB7FDD" w14:textId="77777777" w:rsidR="007A024B" w:rsidRPr="004E10C1" w:rsidRDefault="007A024B"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40F30760" w14:textId="77777777" w:rsidR="007A024B" w:rsidRPr="004E10C1" w:rsidRDefault="007A024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мая 1933 в выступлении перед участниками первомайского парада 1933 г. Сталин совместил свое рассуждение двухлетней давности об извечной военной отсталости России с утверждением, что "новая власть, власть Советов, организовала и технически перевооружила свою армию - страну". Оптимизм Генерального секретаря подразумевал ненужность выделения новых значительных ресурсов на военные приготовления.</w:t>
      </w:r>
    </w:p>
    <w:p w14:paraId="466ED4FA" w14:textId="77777777" w:rsidR="007A024B" w:rsidRPr="004E10C1" w:rsidRDefault="007A024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Сталин поспешил заверить: "Я знаю, что у нас еще много трудностей, я знаю, что мы их преодолеваем, эти трудности, я знаю, что не все гладко и сейчас мы сделали так, чтобы нас никто не бил, никто не посмел бы бить, и мы сделаем так, чтобы этот год был последним годом, чтобы кое-кто перестал брюзжать по этому поводу. Знайте, что большевики слов даром на ветер не бросают. Год пройдет, и мы изживем наши трудности, мы заживем весело, бодро" (Конспективная запись Р. П. Хмельницкого, 02.05.1933 // Застольные речи Сталина: Документы и материалы / Вступ. ст., сост., комм, прилож. В. А Невежина. М., 2003. С. 44-45). Что это означало, не знал, вероятно, и сам оратор (22725).</w:t>
      </w:r>
    </w:p>
    <w:p w14:paraId="24ED5243" w14:textId="77777777" w:rsidR="007A024B" w:rsidRPr="004E10C1" w:rsidRDefault="007A024B" w:rsidP="004E10C1">
      <w:pPr>
        <w:spacing w:after="0" w:line="240" w:lineRule="auto"/>
        <w:jc w:val="both"/>
        <w:rPr>
          <w:rFonts w:ascii="Times New Roman" w:hAnsi="Times New Roman"/>
          <w:color w:val="000000" w:themeColor="text1"/>
          <w:sz w:val="16"/>
          <w:szCs w:val="16"/>
        </w:rPr>
      </w:pPr>
    </w:p>
    <w:p w14:paraId="70FF636C"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0960EF2"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C812E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1933 были разгромлены независимые союзы в Германии (2443,407).</w:t>
      </w:r>
    </w:p>
    <w:p w14:paraId="018B3D6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5C0804C"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1933 в Германии запрещены независимые профсоюзы (4962).</w:t>
      </w:r>
    </w:p>
    <w:p w14:paraId="5506CD8F"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08C61D" w14:textId="77777777" w:rsidR="00851A97" w:rsidRPr="004E10C1" w:rsidRDefault="00851A9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в 1933 году в Германии запрещается деятельность всех профсоюзов. Их руководство арестовывается. Образуется Германский трудовой фронт (14879).</w:t>
      </w:r>
    </w:p>
    <w:p w14:paraId="48A4EDDF" w14:textId="77777777" w:rsidR="00851A97" w:rsidRPr="004E10C1" w:rsidRDefault="00851A97" w:rsidP="004E10C1">
      <w:pPr>
        <w:spacing w:after="0" w:line="240" w:lineRule="auto"/>
        <w:jc w:val="both"/>
        <w:rPr>
          <w:rFonts w:ascii="Times New Roman" w:hAnsi="Times New Roman"/>
          <w:color w:val="000000" w:themeColor="text1"/>
          <w:sz w:val="16"/>
          <w:szCs w:val="16"/>
        </w:rPr>
      </w:pPr>
    </w:p>
    <w:p w14:paraId="7A466BB6" w14:textId="77777777" w:rsidR="007937A6" w:rsidRPr="004E10C1" w:rsidRDefault="007937A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мая 1933 центры профсоюзов были закрыты, профсоюзные фонды конфискованы, сами профсоюзы запрещены, а их руководители арестованы. Многих избили и бросили в концентрационные лагеря. Теодор </w:t>
      </w:r>
      <w:proofErr w:type="spellStart"/>
      <w:r w:rsidRPr="004E10C1">
        <w:rPr>
          <w:rFonts w:ascii="Times New Roman" w:hAnsi="Times New Roman"/>
          <w:color w:val="000000" w:themeColor="text1"/>
          <w:sz w:val="16"/>
          <w:szCs w:val="16"/>
        </w:rPr>
        <w:t>Лейпарт</w:t>
      </w:r>
      <w:proofErr w:type="spellEnd"/>
      <w:r w:rsidRPr="004E10C1">
        <w:rPr>
          <w:rFonts w:ascii="Times New Roman" w:hAnsi="Times New Roman"/>
          <w:color w:val="000000" w:themeColor="text1"/>
          <w:sz w:val="16"/>
          <w:szCs w:val="16"/>
        </w:rPr>
        <w:t xml:space="preserve"> и Петер Грассман, председатели Всеобщего немецкого объединения профсоюзов, открыто заявили о согласии сотрудничать с нацистским режимом. Но их все равно арестовали. "Пусть все эти </w:t>
      </w:r>
      <w:proofErr w:type="spellStart"/>
      <w:r w:rsidRPr="004E10C1">
        <w:rPr>
          <w:rFonts w:ascii="Times New Roman" w:hAnsi="Times New Roman"/>
          <w:color w:val="000000" w:themeColor="text1"/>
          <w:sz w:val="16"/>
          <w:szCs w:val="16"/>
        </w:rPr>
        <w:t>лейпарты</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грассманы</w:t>
      </w:r>
      <w:proofErr w:type="spellEnd"/>
      <w:r w:rsidRPr="004E10C1">
        <w:rPr>
          <w:rFonts w:ascii="Times New Roman" w:hAnsi="Times New Roman"/>
          <w:color w:val="000000" w:themeColor="text1"/>
          <w:sz w:val="16"/>
          <w:szCs w:val="16"/>
        </w:rPr>
        <w:t xml:space="preserve"> лицемерно болтают, сколько им влезет, о своей преданности фюреру, - заявил нацистский лидер из Кельна, алкоголик д-р Роберт Лей, которому Гитлер поручил разогнать профсоюзы и учредить "Немецкий трудовой фронт", - а все же лучше, если они сядут в тюрьму". Там они и оказались (17283).</w:t>
      </w:r>
    </w:p>
    <w:p w14:paraId="7A9F1967" w14:textId="77777777" w:rsidR="007937A6" w:rsidRPr="004E10C1" w:rsidRDefault="007937A6" w:rsidP="004E10C1">
      <w:pPr>
        <w:autoSpaceDE w:val="0"/>
        <w:autoSpaceDN w:val="0"/>
        <w:adjustRightInd w:val="0"/>
        <w:spacing w:after="0" w:line="240" w:lineRule="auto"/>
        <w:jc w:val="both"/>
        <w:rPr>
          <w:rFonts w:ascii="Times New Roman" w:hAnsi="Times New Roman"/>
          <w:color w:val="000000" w:themeColor="text1"/>
          <w:sz w:val="16"/>
          <w:szCs w:val="16"/>
        </w:rPr>
      </w:pPr>
    </w:p>
    <w:p w14:paraId="449E8106" w14:textId="77777777" w:rsidR="004876B8" w:rsidRPr="004E10C1" w:rsidRDefault="004876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мая 1933 года, на следующий день после Дня национального труда, помещения профсоюзов были захвачены, имущество конфисковано, а ведущие деятели арестованы. 10 мая был образован Германский трудовой фронт (ДАФ) под руководством Роберта Лея, в дальнейшем осуществляющий формальное посредничество между рабочими и предприятиями. Закон «О порядке национальной работы» от 20 января 1934 года ввел новые понятия: отныне работодатель именовался руководителем производства («</w:t>
      </w:r>
      <w:proofErr w:type="spellStart"/>
      <w:r w:rsidRPr="004E10C1">
        <w:rPr>
          <w:rFonts w:ascii="Times New Roman" w:hAnsi="Times New Roman"/>
          <w:color w:val="000000" w:themeColor="text1"/>
          <w:sz w:val="16"/>
          <w:szCs w:val="16"/>
        </w:rPr>
        <w:t>Betriebsf?hrer</w:t>
      </w:r>
      <w:proofErr w:type="spellEnd"/>
      <w:r w:rsidRPr="004E10C1">
        <w:rPr>
          <w:rFonts w:ascii="Times New Roman" w:hAnsi="Times New Roman"/>
          <w:color w:val="000000" w:themeColor="text1"/>
          <w:sz w:val="16"/>
          <w:szCs w:val="16"/>
        </w:rPr>
        <w:t>»), а наемные работники — свитой («</w:t>
      </w:r>
      <w:proofErr w:type="spellStart"/>
      <w:r w:rsidRPr="004E10C1">
        <w:rPr>
          <w:rFonts w:ascii="Times New Roman" w:hAnsi="Times New Roman"/>
          <w:color w:val="000000" w:themeColor="text1"/>
          <w:sz w:val="16"/>
          <w:szCs w:val="16"/>
        </w:rPr>
        <w:t>Gefolgschaft</w:t>
      </w:r>
      <w:proofErr w:type="spellEnd"/>
      <w:r w:rsidRPr="004E10C1">
        <w:rPr>
          <w:rFonts w:ascii="Times New Roman" w:hAnsi="Times New Roman"/>
          <w:color w:val="000000" w:themeColor="text1"/>
          <w:sz w:val="16"/>
          <w:szCs w:val="16"/>
        </w:rPr>
        <w:t>»). ДАФ по возможности жестко проводил линию по повышению производительности труда и приобщению «свиты» к господствующей идеологии. Часто используемым инструментом пропаганды было объединение «Сила через радость», занимавшееся вопросами организации и контроля досуга населения. С 1936 года произошли изменения в порядке трудоустройства, а также было введено понятие исправительных работ. С целью большей управляемости рабочими были введены трудовые книжки, в связи с чем при смене места работы ограничивались возможности карьерного роста (18291).</w:t>
      </w:r>
    </w:p>
    <w:p w14:paraId="0FC89FB8" w14:textId="77777777" w:rsidR="004876B8" w:rsidRPr="004E10C1" w:rsidRDefault="004876B8" w:rsidP="004E10C1">
      <w:pPr>
        <w:spacing w:after="0" w:line="240" w:lineRule="auto"/>
        <w:jc w:val="both"/>
        <w:rPr>
          <w:rFonts w:ascii="Times New Roman" w:hAnsi="Times New Roman"/>
          <w:color w:val="000000" w:themeColor="text1"/>
          <w:sz w:val="16"/>
          <w:szCs w:val="16"/>
        </w:rPr>
      </w:pPr>
    </w:p>
    <w:p w14:paraId="1EA415D6"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7E66ADE"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9E7BF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 мая 1933 состоялось заседание комиссии ЦАГИ по вопросу облегчения ТБ-3 (АНТ-6) М-17 и В.М.П. поручили выяснить экономию веса за счет окраски в один слой вместо двух (1077,127).</w:t>
      </w:r>
    </w:p>
    <w:p w14:paraId="4407CC1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A2C675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мая 1933 Пом. Нач. ГУАП Алмазов писал письмо N 277/244с Нач. ЦКБ Завода 39 С.В.И. с просьбой в срочном порядке представить в ИНО ГУАП с копией НТОС спецификацию на приборы для высотного самолета и ТТ на них...(2304,10).</w:t>
      </w:r>
    </w:p>
    <w:p w14:paraId="1485532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9D45516"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1D11D3C"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5B646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мая 1933 г. на заводе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(Ленинград) открылся цех по производству гидроакустической аппаратуры, но уже через год приняли решение о реконструкции завода с целью увеличения его мощностей в 2,5 раза, которая закончилась в 1939 г. (11079)</w:t>
      </w:r>
    </w:p>
    <w:p w14:paraId="6326D86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6449726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мая 1933 № 87 приказом </w:t>
      </w:r>
      <w:proofErr w:type="spellStart"/>
      <w:r w:rsidRPr="004E10C1">
        <w:rPr>
          <w:rFonts w:ascii="Times New Roman" w:hAnsi="Times New Roman"/>
          <w:color w:val="000000" w:themeColor="text1"/>
          <w:sz w:val="16"/>
          <w:szCs w:val="16"/>
        </w:rPr>
        <w:t>Речсоюзверфи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Гипроверфь</w:t>
      </w:r>
      <w:proofErr w:type="spellEnd"/>
      <w:r w:rsidRPr="004E10C1">
        <w:rPr>
          <w:rFonts w:ascii="Times New Roman" w:hAnsi="Times New Roman"/>
          <w:color w:val="000000" w:themeColor="text1"/>
          <w:sz w:val="16"/>
          <w:szCs w:val="16"/>
        </w:rPr>
        <w:t xml:space="preserve"> была передана в состав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на правах Московского отделе</w:t>
      </w:r>
      <w:r w:rsidRPr="004E10C1">
        <w:rPr>
          <w:rFonts w:ascii="Times New Roman" w:hAnsi="Times New Roman"/>
          <w:color w:val="000000" w:themeColor="text1"/>
          <w:sz w:val="16"/>
          <w:szCs w:val="16"/>
        </w:rPr>
        <w:softHyphen/>
        <w:t xml:space="preserve">ния </w:t>
      </w:r>
      <w:proofErr w:type="spellStart"/>
      <w:r w:rsidRPr="004E10C1">
        <w:rPr>
          <w:rFonts w:ascii="Times New Roman" w:hAnsi="Times New Roman"/>
          <w:color w:val="000000" w:themeColor="text1"/>
          <w:sz w:val="16"/>
          <w:szCs w:val="16"/>
        </w:rPr>
        <w:t>Проектверфи</w:t>
      </w:r>
      <w:proofErr w:type="spellEnd"/>
      <w:r w:rsidRPr="004E10C1">
        <w:rPr>
          <w:rFonts w:ascii="Times New Roman" w:hAnsi="Times New Roman"/>
          <w:color w:val="000000" w:themeColor="text1"/>
          <w:sz w:val="16"/>
          <w:szCs w:val="16"/>
        </w:rPr>
        <w:t xml:space="preserve"> (3898).</w:t>
      </w:r>
    </w:p>
    <w:p w14:paraId="70B620E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619D93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мая 1933 г. московская </w:t>
      </w:r>
      <w:proofErr w:type="spellStart"/>
      <w:r w:rsidRPr="004E10C1">
        <w:rPr>
          <w:rFonts w:ascii="Times New Roman" w:hAnsi="Times New Roman"/>
          <w:color w:val="000000" w:themeColor="text1"/>
          <w:sz w:val="16"/>
          <w:szCs w:val="16"/>
        </w:rPr>
        <w:t>Гипроверфь</w:t>
      </w:r>
      <w:proofErr w:type="spellEnd"/>
      <w:r w:rsidRPr="004E10C1">
        <w:rPr>
          <w:rFonts w:ascii="Times New Roman" w:hAnsi="Times New Roman"/>
          <w:color w:val="000000" w:themeColor="text1"/>
          <w:sz w:val="16"/>
          <w:szCs w:val="16"/>
        </w:rPr>
        <w:t>, созданная в 1931, по приказу «</w:t>
      </w:r>
      <w:proofErr w:type="spellStart"/>
      <w:r w:rsidRPr="004E10C1">
        <w:rPr>
          <w:rFonts w:ascii="Times New Roman" w:hAnsi="Times New Roman"/>
          <w:color w:val="000000" w:themeColor="text1"/>
          <w:sz w:val="16"/>
          <w:szCs w:val="16"/>
        </w:rPr>
        <w:t>Речсоюзверфи</w:t>
      </w:r>
      <w:proofErr w:type="spellEnd"/>
      <w:r w:rsidRPr="004E10C1">
        <w:rPr>
          <w:rFonts w:ascii="Times New Roman" w:hAnsi="Times New Roman"/>
          <w:color w:val="000000" w:themeColor="text1"/>
          <w:sz w:val="16"/>
          <w:szCs w:val="16"/>
        </w:rPr>
        <w:t>» № 87 была передана в состав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на правах Московского отделения </w:t>
      </w:r>
      <w:proofErr w:type="spellStart"/>
      <w:r w:rsidRPr="004E10C1">
        <w:rPr>
          <w:rFonts w:ascii="Times New Roman" w:hAnsi="Times New Roman"/>
          <w:color w:val="000000" w:themeColor="text1"/>
          <w:sz w:val="16"/>
          <w:szCs w:val="16"/>
        </w:rPr>
        <w:t>Проектверфи</w:t>
      </w:r>
      <w:proofErr w:type="spellEnd"/>
      <w:r w:rsidRPr="004E10C1">
        <w:rPr>
          <w:rFonts w:ascii="Times New Roman" w:hAnsi="Times New Roman"/>
          <w:color w:val="000000" w:themeColor="text1"/>
          <w:sz w:val="16"/>
          <w:szCs w:val="16"/>
        </w:rPr>
        <w:t xml:space="preserve"> (11982).</w:t>
      </w:r>
    </w:p>
    <w:p w14:paraId="78AF314D" w14:textId="77777777" w:rsidR="00291347" w:rsidRPr="004E10C1" w:rsidRDefault="00291347" w:rsidP="004E10C1">
      <w:pPr>
        <w:spacing w:after="0" w:line="240" w:lineRule="auto"/>
        <w:jc w:val="both"/>
        <w:rPr>
          <w:rFonts w:ascii="Times New Roman" w:hAnsi="Times New Roman"/>
          <w:color w:val="000000" w:themeColor="text1"/>
          <w:sz w:val="16"/>
          <w:szCs w:val="16"/>
        </w:rPr>
      </w:pPr>
    </w:p>
    <w:p w14:paraId="74034FC1" w14:textId="77777777" w:rsidR="0029134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E1797D3" w14:textId="77777777" w:rsidR="00291347" w:rsidRPr="004E10C1" w:rsidRDefault="0029134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A28451B" w14:textId="77777777" w:rsidR="00291347" w:rsidRPr="004E10C1" w:rsidRDefault="0029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мая в 1933 году поднялся в воздух </w:t>
      </w:r>
      <w:hyperlink r:id="rId151"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f </w:t>
        </w:r>
        <w:proofErr w:type="spellStart"/>
        <w:r w:rsidRPr="004E10C1">
          <w:rPr>
            <w:rFonts w:ascii="Times New Roman" w:hAnsi="Times New Roman"/>
            <w:color w:val="000000" w:themeColor="text1"/>
            <w:sz w:val="16"/>
            <w:szCs w:val="16"/>
          </w:rPr>
          <w:t>bos</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этот тип иногда еще называли "Валь-33". «</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f </w:t>
      </w:r>
      <w:proofErr w:type="spellStart"/>
      <w:r w:rsidRPr="004E10C1">
        <w:rPr>
          <w:rFonts w:ascii="Times New Roman" w:hAnsi="Times New Roman"/>
          <w:color w:val="000000" w:themeColor="text1"/>
          <w:sz w:val="16"/>
          <w:szCs w:val="16"/>
        </w:rPr>
        <w:t>bos</w:t>
      </w:r>
      <w:proofErr w:type="spellEnd"/>
      <w:r w:rsidRPr="004E10C1">
        <w:rPr>
          <w:rFonts w:ascii="Times New Roman" w:hAnsi="Times New Roman"/>
          <w:color w:val="000000" w:themeColor="text1"/>
          <w:sz w:val="16"/>
          <w:szCs w:val="16"/>
        </w:rPr>
        <w:t xml:space="preserve">», имел увеличенный до 27,2 м размах крыла, поддерживаемый дополнительными подкосами, редукторные моторы «BMW» VIU (750 л. с.) и полностью закрытую пилотскую кабину. Эти самолеты также строились в </w:t>
      </w:r>
      <w:proofErr w:type="spellStart"/>
      <w:r w:rsidRPr="004E10C1">
        <w:rPr>
          <w:rFonts w:ascii="Times New Roman" w:hAnsi="Times New Roman"/>
          <w:color w:val="000000" w:themeColor="text1"/>
          <w:sz w:val="16"/>
          <w:szCs w:val="16"/>
        </w:rPr>
        <w:t>Манцеле</w:t>
      </w:r>
      <w:proofErr w:type="spellEnd"/>
      <w:r w:rsidRPr="004E10C1">
        <w:rPr>
          <w:rFonts w:ascii="Times New Roman" w:hAnsi="Times New Roman"/>
          <w:color w:val="000000" w:themeColor="text1"/>
          <w:sz w:val="16"/>
          <w:szCs w:val="16"/>
        </w:rPr>
        <w:t>. Запас горючего у них достигал 4720 л, что увеличило дальность полета до 3600 км - более чем в полтора раза по сравнению с «</w:t>
      </w:r>
      <w:proofErr w:type="spellStart"/>
      <w:r w:rsidRPr="004E10C1">
        <w:rPr>
          <w:rFonts w:ascii="Times New Roman" w:hAnsi="Times New Roman"/>
          <w:color w:val="000000" w:themeColor="text1"/>
          <w:sz w:val="16"/>
          <w:szCs w:val="16"/>
        </w:rPr>
        <w:t>DoJII</w:t>
      </w:r>
      <w:proofErr w:type="spellEnd"/>
      <w:r w:rsidRPr="004E10C1">
        <w:rPr>
          <w:rFonts w:ascii="Times New Roman" w:hAnsi="Times New Roman"/>
          <w:color w:val="000000" w:themeColor="text1"/>
          <w:sz w:val="16"/>
          <w:szCs w:val="16"/>
        </w:rPr>
        <w:t xml:space="preserve"> a </w:t>
      </w:r>
      <w:proofErr w:type="spellStart"/>
      <w:r w:rsidRPr="004E10C1">
        <w:rPr>
          <w:rFonts w:ascii="Times New Roman" w:hAnsi="Times New Roman"/>
          <w:color w:val="000000" w:themeColor="text1"/>
          <w:sz w:val="16"/>
          <w:szCs w:val="16"/>
        </w:rPr>
        <w:t>Bos</w:t>
      </w:r>
      <w:proofErr w:type="spellEnd"/>
      <w:r w:rsidRPr="004E10C1">
        <w:rPr>
          <w:rFonts w:ascii="Times New Roman" w:hAnsi="Times New Roman"/>
          <w:color w:val="000000" w:themeColor="text1"/>
          <w:sz w:val="16"/>
          <w:szCs w:val="16"/>
        </w:rPr>
        <w:t>». А грузоподъемность возросла до 10 тонн (14880).</w:t>
      </w:r>
    </w:p>
    <w:p w14:paraId="65EFF346" w14:textId="77777777" w:rsidR="00291347" w:rsidRPr="004E10C1" w:rsidRDefault="00291347" w:rsidP="004E10C1">
      <w:pPr>
        <w:spacing w:after="0" w:line="240" w:lineRule="auto"/>
        <w:jc w:val="both"/>
        <w:rPr>
          <w:rFonts w:ascii="Times New Roman" w:hAnsi="Times New Roman"/>
          <w:color w:val="000000" w:themeColor="text1"/>
          <w:sz w:val="16"/>
          <w:szCs w:val="16"/>
        </w:rPr>
      </w:pPr>
    </w:p>
    <w:p w14:paraId="4154B5CC"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69CF2621"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AF6A3B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мая 1933 был подготовлен проект письма Зам. НКОП П.И.Б. Чл. Коллегии НК РКИ СССР и Нач. ВМИ </w:t>
      </w:r>
      <w:proofErr w:type="spellStart"/>
      <w:r w:rsidRPr="004E10C1">
        <w:rPr>
          <w:rFonts w:ascii="Times New Roman" w:hAnsi="Times New Roman"/>
          <w:color w:val="000000" w:themeColor="text1"/>
          <w:sz w:val="16"/>
          <w:szCs w:val="16"/>
        </w:rPr>
        <w:t>В.В.Куйбышеву</w:t>
      </w:r>
      <w:proofErr w:type="spellEnd"/>
      <w:r w:rsidRPr="004E10C1">
        <w:rPr>
          <w:rFonts w:ascii="Times New Roman" w:hAnsi="Times New Roman"/>
          <w:color w:val="000000" w:themeColor="text1"/>
          <w:sz w:val="16"/>
          <w:szCs w:val="16"/>
        </w:rPr>
        <w:t xml:space="preserve"> о проверке положения на заводе ХАЗ - потом было повторено 26 июня 1933, но так и не было отправлено (2305,91). В ответ на письмо N456/</w:t>
      </w:r>
      <w:proofErr w:type="spellStart"/>
      <w:r w:rsidRPr="004E10C1">
        <w:rPr>
          <w:rFonts w:ascii="Times New Roman" w:hAnsi="Times New Roman"/>
          <w:color w:val="000000" w:themeColor="text1"/>
          <w:sz w:val="16"/>
          <w:szCs w:val="16"/>
        </w:rPr>
        <w:t>ма</w:t>
      </w:r>
      <w:proofErr w:type="spellEnd"/>
      <w:r w:rsidRPr="004E10C1">
        <w:rPr>
          <w:rFonts w:ascii="Times New Roman" w:hAnsi="Times New Roman"/>
          <w:color w:val="000000" w:themeColor="text1"/>
          <w:sz w:val="16"/>
          <w:szCs w:val="16"/>
        </w:rPr>
        <w:t xml:space="preserve"> от 16 апреля 1933 (2305,81).</w:t>
      </w:r>
    </w:p>
    <w:p w14:paraId="72F39A9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1933 Зам. НКТП П.И.Б. писал письмо Чл. Коллегии НК РКИ СССР, Нач. ВМИ </w:t>
      </w:r>
      <w:proofErr w:type="spellStart"/>
      <w:r w:rsidRPr="004E10C1">
        <w:rPr>
          <w:rFonts w:ascii="Times New Roman" w:hAnsi="Times New Roman"/>
          <w:color w:val="000000" w:themeColor="text1"/>
          <w:sz w:val="16"/>
          <w:szCs w:val="16"/>
        </w:rPr>
        <w:t>В.В.Куйбышеву</w:t>
      </w:r>
      <w:proofErr w:type="spellEnd"/>
      <w:r w:rsidRPr="004E10C1">
        <w:rPr>
          <w:rFonts w:ascii="Times New Roman" w:hAnsi="Times New Roman"/>
          <w:color w:val="000000" w:themeColor="text1"/>
          <w:sz w:val="16"/>
          <w:szCs w:val="16"/>
        </w:rPr>
        <w:t xml:space="preserve">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067F71E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xml:space="preserve">./№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w:t>
      </w:r>
      <w:proofErr w:type="spellStart"/>
      <w:r w:rsidRPr="004E10C1">
        <w:rPr>
          <w:rFonts w:ascii="Times New Roman" w:hAnsi="Times New Roman"/>
          <w:color w:val="000000" w:themeColor="text1"/>
          <w:sz w:val="16"/>
          <w:szCs w:val="16"/>
        </w:rPr>
        <w:t>ХАЗе</w:t>
      </w:r>
      <w:proofErr w:type="spellEnd"/>
      <w:r w:rsidRPr="004E10C1">
        <w:rPr>
          <w:rFonts w:ascii="Times New Roman" w:hAnsi="Times New Roman"/>
          <w:color w:val="000000" w:themeColor="text1"/>
          <w:sz w:val="16"/>
          <w:szCs w:val="16"/>
        </w:rPr>
        <w:t xml:space="preserve"> с целью оздоровления его работы.</w:t>
      </w:r>
    </w:p>
    <w:p w14:paraId="6241379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своей стороны мною еще до обследования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НК РКИ УССР в связи с невыполнением заводом программы как следствие несвоевременной подготовки производства со стороны директора завода и его </w:t>
      </w:r>
      <w:proofErr w:type="spellStart"/>
      <w:r w:rsidRPr="004E10C1">
        <w:rPr>
          <w:rFonts w:ascii="Times New Roman" w:hAnsi="Times New Roman"/>
          <w:color w:val="000000" w:themeColor="text1"/>
          <w:sz w:val="16"/>
          <w:szCs w:val="16"/>
        </w:rPr>
        <w:t>помошников</w:t>
      </w:r>
      <w:proofErr w:type="spell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техчасти</w:t>
      </w:r>
      <w:proofErr w:type="spellEnd"/>
      <w:r w:rsidRPr="004E10C1">
        <w:rPr>
          <w:rFonts w:ascii="Times New Roman" w:hAnsi="Times New Roman"/>
          <w:color w:val="000000" w:themeColor="text1"/>
          <w:sz w:val="16"/>
          <w:szCs w:val="16"/>
        </w:rPr>
        <w:t>,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7AFE1D5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Соответствующими Секторами ГУВА произведены:</w:t>
      </w:r>
    </w:p>
    <w:p w14:paraId="01B8F7D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007B29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оказана техническая помощь по внедрению </w:t>
      </w:r>
      <w:proofErr w:type="spellStart"/>
      <w:r w:rsidRPr="004E10C1">
        <w:rPr>
          <w:rFonts w:ascii="Times New Roman" w:hAnsi="Times New Roman"/>
          <w:color w:val="000000" w:themeColor="text1"/>
          <w:sz w:val="16"/>
          <w:szCs w:val="16"/>
        </w:rPr>
        <w:t>технорм</w:t>
      </w:r>
      <w:proofErr w:type="spellEnd"/>
      <w:r w:rsidRPr="004E10C1">
        <w:rPr>
          <w:rFonts w:ascii="Times New Roman" w:hAnsi="Times New Roman"/>
          <w:color w:val="000000" w:themeColor="text1"/>
          <w:sz w:val="16"/>
          <w:szCs w:val="16"/>
        </w:rPr>
        <w:t>, пересматриваемых заводом, согласно постановления НКТП от 13 февраля 1933,</w:t>
      </w:r>
    </w:p>
    <w:p w14:paraId="325C18E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годовая программа разбита на серии с целью выявления себестоимости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w:t>
      </w:r>
    </w:p>
    <w:p w14:paraId="1233A3D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6222489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срыв подготовки производства моим распоряжением снят с работы </w:t>
      </w:r>
      <w:proofErr w:type="spellStart"/>
      <w:r w:rsidRPr="004E10C1">
        <w:rPr>
          <w:rFonts w:ascii="Times New Roman" w:hAnsi="Times New Roman"/>
          <w:color w:val="000000" w:themeColor="text1"/>
          <w:sz w:val="16"/>
          <w:szCs w:val="16"/>
        </w:rPr>
        <w:t>техдиректор</w:t>
      </w:r>
      <w:proofErr w:type="spellEnd"/>
      <w:r w:rsidRPr="004E10C1">
        <w:rPr>
          <w:rFonts w:ascii="Times New Roman" w:hAnsi="Times New Roman"/>
          <w:color w:val="000000" w:themeColor="text1"/>
          <w:sz w:val="16"/>
          <w:szCs w:val="16"/>
        </w:rPr>
        <w:t xml:space="preserve"> т. Петров, с объявлением ему выговора по заводу.</w:t>
      </w:r>
    </w:p>
    <w:p w14:paraId="5848045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5DDACFD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Считая, что принятые мною меры по </w:t>
      </w:r>
      <w:proofErr w:type="spellStart"/>
      <w:r w:rsidRPr="004E10C1">
        <w:rPr>
          <w:rFonts w:ascii="Times New Roman" w:hAnsi="Times New Roman"/>
          <w:color w:val="000000" w:themeColor="text1"/>
          <w:sz w:val="16"/>
          <w:szCs w:val="16"/>
        </w:rPr>
        <w:t>исжитию</w:t>
      </w:r>
      <w:proofErr w:type="spellEnd"/>
      <w:r w:rsidRPr="004E10C1">
        <w:rPr>
          <w:rFonts w:ascii="Times New Roman" w:hAnsi="Times New Roman"/>
          <w:color w:val="000000" w:themeColor="text1"/>
          <w:sz w:val="16"/>
          <w:szCs w:val="16"/>
        </w:rPr>
        <w:t xml:space="preserve"> ряда нездоровых явлений в работе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2E63AC2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же касается опытного самолетостроения, то положение на </w:t>
      </w:r>
      <w:proofErr w:type="spellStart"/>
      <w:r w:rsidRPr="004E10C1">
        <w:rPr>
          <w:rFonts w:ascii="Times New Roman" w:hAnsi="Times New Roman"/>
          <w:color w:val="000000" w:themeColor="text1"/>
          <w:sz w:val="16"/>
          <w:szCs w:val="16"/>
        </w:rPr>
        <w:t>ХАЗе</w:t>
      </w:r>
      <w:proofErr w:type="spellEnd"/>
      <w:r w:rsidRPr="004E10C1">
        <w:rPr>
          <w:rFonts w:ascii="Times New Roman" w:hAnsi="Times New Roman"/>
          <w:color w:val="000000" w:themeColor="text1"/>
          <w:sz w:val="16"/>
          <w:szCs w:val="16"/>
        </w:rPr>
        <w:t xml:space="preserve"> не совсем нормальное.</w:t>
      </w:r>
    </w:p>
    <w:p w14:paraId="40D0B14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212DF1D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Между тем, кроме как выпускаемого с-та К-5, </w:t>
      </w:r>
      <w:proofErr w:type="spellStart"/>
      <w:r w:rsidRPr="004E10C1">
        <w:rPr>
          <w:rFonts w:ascii="Times New Roman" w:hAnsi="Times New Roman"/>
          <w:color w:val="000000" w:themeColor="text1"/>
          <w:sz w:val="16"/>
          <w:szCs w:val="16"/>
        </w:rPr>
        <w:t>ХАХом</w:t>
      </w:r>
      <w:proofErr w:type="spellEnd"/>
      <w:r w:rsidRPr="004E10C1">
        <w:rPr>
          <w:rFonts w:ascii="Times New Roman" w:hAnsi="Times New Roman"/>
          <w:color w:val="000000" w:themeColor="text1"/>
          <w:sz w:val="16"/>
          <w:szCs w:val="16"/>
        </w:rPr>
        <w:t xml:space="preserve"> мы ничего не имеем современного с-та для подготовки производства по выпуску в 1934 г. Потребность же в более современных гражданских с-</w:t>
      </w:r>
      <w:proofErr w:type="spellStart"/>
      <w:r w:rsidRPr="004E10C1">
        <w:rPr>
          <w:rFonts w:ascii="Times New Roman" w:hAnsi="Times New Roman"/>
          <w:color w:val="000000" w:themeColor="text1"/>
          <w:sz w:val="16"/>
          <w:szCs w:val="16"/>
        </w:rPr>
        <w:t>тах</w:t>
      </w:r>
      <w:proofErr w:type="spellEnd"/>
      <w:r w:rsidRPr="004E10C1">
        <w:rPr>
          <w:rFonts w:ascii="Times New Roman" w:hAnsi="Times New Roman"/>
          <w:color w:val="000000" w:themeColor="text1"/>
          <w:sz w:val="16"/>
          <w:szCs w:val="16"/>
        </w:rPr>
        <w:t xml:space="preserve"> имеется большая.</w:t>
      </w:r>
    </w:p>
    <w:p w14:paraId="7AA2D6E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Единственная загрузка з-да на 1934 конструкциями </w:t>
      </w:r>
      <w:proofErr w:type="spellStart"/>
      <w:r w:rsidRPr="004E10C1">
        <w:rPr>
          <w:rFonts w:ascii="Times New Roman" w:hAnsi="Times New Roman"/>
          <w:color w:val="000000" w:themeColor="text1"/>
          <w:sz w:val="16"/>
          <w:szCs w:val="16"/>
        </w:rPr>
        <w:t>ХАЗв</w:t>
      </w:r>
      <w:proofErr w:type="spellEnd"/>
      <w:r w:rsidRPr="004E10C1">
        <w:rPr>
          <w:rFonts w:ascii="Times New Roman" w:hAnsi="Times New Roman"/>
          <w:color w:val="000000" w:themeColor="text1"/>
          <w:sz w:val="16"/>
          <w:szCs w:val="16"/>
        </w:rPr>
        <w:t xml:space="preserve">,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w:t>
      </w:r>
      <w:proofErr w:type="spellStart"/>
      <w:r w:rsidRPr="004E10C1">
        <w:rPr>
          <w:rFonts w:ascii="Times New Roman" w:hAnsi="Times New Roman"/>
          <w:color w:val="000000" w:themeColor="text1"/>
          <w:sz w:val="16"/>
          <w:szCs w:val="16"/>
        </w:rPr>
        <w:t>воздухе.Только</w:t>
      </w:r>
      <w:proofErr w:type="spellEnd"/>
      <w:r w:rsidRPr="004E10C1">
        <w:rPr>
          <w:rFonts w:ascii="Times New Roman" w:hAnsi="Times New Roman"/>
          <w:color w:val="000000" w:themeColor="text1"/>
          <w:sz w:val="16"/>
          <w:szCs w:val="16"/>
        </w:rPr>
        <w:t xml:space="preserve"> после этого можно будет говорить об образце типа каковой загрузит цеха </w:t>
      </w:r>
      <w:proofErr w:type="spellStart"/>
      <w:r w:rsidRPr="004E10C1">
        <w:rPr>
          <w:rFonts w:ascii="Times New Roman" w:hAnsi="Times New Roman"/>
          <w:color w:val="000000" w:themeColor="text1"/>
          <w:sz w:val="16"/>
          <w:szCs w:val="16"/>
        </w:rPr>
        <w:t>завода.Срок</w:t>
      </w:r>
      <w:proofErr w:type="spellEnd"/>
      <w:r w:rsidRPr="004E10C1">
        <w:rPr>
          <w:rFonts w:ascii="Times New Roman" w:hAnsi="Times New Roman"/>
          <w:color w:val="000000" w:themeColor="text1"/>
          <w:sz w:val="16"/>
          <w:szCs w:val="16"/>
        </w:rPr>
        <w:t xml:space="preserve"> и установки мною даны и все будет </w:t>
      </w:r>
      <w:proofErr w:type="spellStart"/>
      <w:r w:rsidRPr="004E10C1">
        <w:rPr>
          <w:rFonts w:ascii="Times New Roman" w:hAnsi="Times New Roman"/>
          <w:color w:val="000000" w:themeColor="text1"/>
          <w:sz w:val="16"/>
          <w:szCs w:val="16"/>
        </w:rPr>
        <w:t>зависить</w:t>
      </w:r>
      <w:proofErr w:type="spellEnd"/>
      <w:r w:rsidRPr="004E10C1">
        <w:rPr>
          <w:rFonts w:ascii="Times New Roman" w:hAnsi="Times New Roman"/>
          <w:color w:val="000000" w:themeColor="text1"/>
          <w:sz w:val="16"/>
          <w:szCs w:val="16"/>
        </w:rPr>
        <w:t xml:space="preserve"> от завода и от тех заказчиков, которые должны будут приняты на снабжение этот тип с-та.</w:t>
      </w:r>
    </w:p>
    <w:p w14:paraId="541A94E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1ACE9AD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0315E8F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мая 1933 года была подготовлена записка главы ОГПУ Г. Ягоды и начальника экономического управления ОГПУ Миронова.</w:t>
      </w:r>
    </w:p>
    <w:p w14:paraId="7A96350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документе говорится о том, что ОГПУ получило информацию о многих случаях сдачи промышленностью вооружений с "крупными дефектами". Дефекты были обнаружены в бомбардировщиках ТБ-3, которые производил авиазавод № 22 (Москва), с отклонениями сдавалось </w:t>
      </w:r>
      <w:proofErr w:type="spellStart"/>
      <w:r w:rsidRPr="004E10C1">
        <w:rPr>
          <w:rFonts w:ascii="Times New Roman" w:hAnsi="Times New Roman"/>
          <w:color w:val="000000" w:themeColor="text1"/>
          <w:sz w:val="16"/>
          <w:szCs w:val="16"/>
        </w:rPr>
        <w:t>артвооружение</w:t>
      </w:r>
      <w:proofErr w:type="spellEnd"/>
      <w:r w:rsidRPr="004E10C1">
        <w:rPr>
          <w:rFonts w:ascii="Times New Roman" w:hAnsi="Times New Roman"/>
          <w:color w:val="000000" w:themeColor="text1"/>
          <w:sz w:val="16"/>
          <w:szCs w:val="16"/>
        </w:rPr>
        <w:t xml:space="preserve">, пулеметы, винтовки и ряд других видов военной продукции. Как пишут авторы, "при проверке танков Т-26 в механизмах танков и моторах были обнаружены посторонние предметы". По мнению чекистов, дефекты в советской технике приводят к созданию атмосферы недоверия к ней со стороны военнослужащих. </w:t>
      </w:r>
    </w:p>
    <w:p w14:paraId="6F7E02D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Каким же образом военная приемка допускала такие нарушения? По мнению работников компетентных органов, основных причин было две: отсутствие стимулирования работников военных предприятий военного наркомата (НКВМ) и заводов Наркомата тяжелой промышленности (НКТП), а также процветающая коррупционная система. Например, некоторые заводы платили регулярно военпредам взятки. Так, предприятие «Большевик» (Ленинград) на 32 тыс. рублей отремонтировало квартиру военпреду Петрухину. Военпред бесплатно снабжался дровами, зимней одеждой, деликатесами. Ему и другим сотрудникам </w:t>
      </w:r>
      <w:proofErr w:type="spellStart"/>
      <w:r w:rsidRPr="004E10C1">
        <w:rPr>
          <w:rFonts w:ascii="Times New Roman" w:hAnsi="Times New Roman"/>
          <w:color w:val="000000" w:themeColor="text1"/>
          <w:sz w:val="16"/>
          <w:szCs w:val="16"/>
        </w:rPr>
        <w:t>военприемки</w:t>
      </w:r>
      <w:proofErr w:type="spellEnd"/>
      <w:r w:rsidRPr="004E10C1">
        <w:rPr>
          <w:rFonts w:ascii="Times New Roman" w:hAnsi="Times New Roman"/>
          <w:color w:val="000000" w:themeColor="text1"/>
          <w:sz w:val="16"/>
          <w:szCs w:val="16"/>
        </w:rPr>
        <w:t xml:space="preserve"> завод выплачивал деньги за "сверхурочную работу". </w:t>
      </w:r>
    </w:p>
    <w:p w14:paraId="5040288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упоминавшемся выше авиазаводе № 22 работники </w:t>
      </w:r>
      <w:proofErr w:type="spellStart"/>
      <w:r w:rsidRPr="004E10C1">
        <w:rPr>
          <w:rFonts w:ascii="Times New Roman" w:hAnsi="Times New Roman"/>
          <w:color w:val="000000" w:themeColor="text1"/>
          <w:sz w:val="16"/>
          <w:szCs w:val="16"/>
        </w:rPr>
        <w:t>военприемки</w:t>
      </w:r>
      <w:proofErr w:type="spellEnd"/>
      <w:r w:rsidRPr="004E10C1">
        <w:rPr>
          <w:rFonts w:ascii="Times New Roman" w:hAnsi="Times New Roman"/>
          <w:color w:val="000000" w:themeColor="text1"/>
          <w:sz w:val="16"/>
          <w:szCs w:val="16"/>
        </w:rPr>
        <w:t xml:space="preserve"> взятки маскировали под "подарки к праздникам". Например, ко дню Октябрьской революции или 15-летию РККА. </w:t>
      </w:r>
    </w:p>
    <w:p w14:paraId="4860B4D0"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этих причин были и другие. К примеру, халтура. На Кировском заводе им. Ворошилова в Ленинграде моторы танков "проверяли на слух". При этом одновременно запускалось по 5-6 моторов, да еще посреди шума всего цеха. В итоге, понять какой мотор был дефектен, было невозможно. В армию же поступали часто моторы с отклонениями, тогда как некоторые хорошие моторы - браковались.</w:t>
      </w:r>
    </w:p>
    <w:p w14:paraId="4105789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записки ОГПУ стали причиной расследования и создания правительственной спецкомиссии. Ее выводы были закреплены в постановлении Совета труда и обороны от 28.11. 1934 года "Об организации приемки военной продукции".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w:t>
      </w:r>
    </w:p>
    <w:p w14:paraId="09F0EBD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w:t>
      </w:r>
    </w:p>
    <w:p w14:paraId="7A94518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27095BC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 РФ. Ф. 8418. Оп.8. Д.175. Л. 36 - 40 (11582).</w:t>
      </w:r>
    </w:p>
    <w:p w14:paraId="2D1294C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CE21B3D" w14:textId="77777777" w:rsidR="0029134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93BCC8D" w14:textId="77777777" w:rsidR="00291347" w:rsidRPr="004E10C1" w:rsidRDefault="0029134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230B73" w14:textId="77777777" w:rsidR="00291347" w:rsidRPr="004E10C1" w:rsidRDefault="002913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мая в 1933 году впервые взлетел прототип новой американской многоцелевой амфибии - биплан </w:t>
      </w:r>
      <w:hyperlink r:id="rId152" w:tgtFrame="_blank" w:history="1">
        <w:r w:rsidRPr="004E10C1">
          <w:rPr>
            <w:rFonts w:ascii="Times New Roman" w:hAnsi="Times New Roman"/>
            <w:color w:val="000000" w:themeColor="text1"/>
            <w:sz w:val="16"/>
            <w:szCs w:val="16"/>
          </w:rPr>
          <w:t xml:space="preserve">«XJF-1». </w:t>
        </w:r>
      </w:hyperlink>
      <w:r w:rsidRPr="004E10C1">
        <w:rPr>
          <w:rFonts w:ascii="Times New Roman" w:hAnsi="Times New Roman"/>
          <w:color w:val="000000" w:themeColor="text1"/>
          <w:sz w:val="16"/>
          <w:szCs w:val="16"/>
        </w:rPr>
        <w:t xml:space="preserve">Машина имела цельнометаллический фюзеляж и поплавок, крыло с металлическим каркасом и полотняной обшивкой. Под узким капотом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размещался двигатель «Пратт-</w:t>
      </w:r>
      <w:proofErr w:type="spellStart"/>
      <w:r w:rsidRPr="004E10C1">
        <w:rPr>
          <w:rFonts w:ascii="Times New Roman" w:hAnsi="Times New Roman"/>
          <w:color w:val="000000" w:themeColor="text1"/>
          <w:sz w:val="16"/>
          <w:szCs w:val="16"/>
        </w:rPr>
        <w:t>Уиттни</w:t>
      </w:r>
      <w:proofErr w:type="spellEnd"/>
      <w:r w:rsidRPr="004E10C1">
        <w:rPr>
          <w:rFonts w:ascii="Times New Roman" w:hAnsi="Times New Roman"/>
          <w:color w:val="000000" w:themeColor="text1"/>
          <w:sz w:val="16"/>
          <w:szCs w:val="16"/>
        </w:rPr>
        <w:t>» «R-1535-62» «</w:t>
      </w:r>
      <w:proofErr w:type="spellStart"/>
      <w:r w:rsidRPr="004E10C1">
        <w:rPr>
          <w:rFonts w:ascii="Times New Roman" w:hAnsi="Times New Roman"/>
          <w:color w:val="000000" w:themeColor="text1"/>
          <w:sz w:val="16"/>
          <w:szCs w:val="16"/>
        </w:rPr>
        <w:t>Wasp</w:t>
      </w:r>
      <w:proofErr w:type="spellEnd"/>
      <w:r w:rsidRPr="004E10C1">
        <w:rPr>
          <w:rFonts w:ascii="Times New Roman" w:hAnsi="Times New Roman"/>
          <w:color w:val="000000" w:themeColor="text1"/>
          <w:sz w:val="16"/>
          <w:szCs w:val="16"/>
        </w:rPr>
        <w:t xml:space="preserve">»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Вскоре авиация ВМС США заказала 27 машин под обозначением «JF-1», со значительно более мощным двигателем - двухрядной звездой «R-1830-62» «Twin </w:t>
      </w:r>
      <w:proofErr w:type="spellStart"/>
      <w:r w:rsidRPr="004E10C1">
        <w:rPr>
          <w:rFonts w:ascii="Times New Roman" w:hAnsi="Times New Roman"/>
          <w:color w:val="000000" w:themeColor="text1"/>
          <w:sz w:val="16"/>
          <w:szCs w:val="16"/>
        </w:rPr>
        <w:t>Wasp</w:t>
      </w:r>
      <w:proofErr w:type="spellEnd"/>
      <w:r w:rsidRPr="004E10C1">
        <w:rPr>
          <w:rFonts w:ascii="Times New Roman" w:hAnsi="Times New Roman"/>
          <w:color w:val="000000" w:themeColor="text1"/>
          <w:sz w:val="16"/>
          <w:szCs w:val="16"/>
        </w:rPr>
        <w:t>» мощностью 950 л. с. Пространство между поплавком и фюзеляжем использовалось для размещения двух пассажиров, здесь же была установлена радиостанция и фотооборудование. В случае необходимости вместо двух пассажиров можно было взять носилки с раненым (14881).</w:t>
      </w:r>
    </w:p>
    <w:p w14:paraId="597B0687" w14:textId="77777777" w:rsidR="00291347" w:rsidRPr="004E10C1" w:rsidRDefault="00291347" w:rsidP="004E10C1">
      <w:pPr>
        <w:spacing w:after="0" w:line="240" w:lineRule="auto"/>
        <w:jc w:val="both"/>
        <w:rPr>
          <w:rFonts w:ascii="Times New Roman" w:hAnsi="Times New Roman"/>
          <w:color w:val="000000" w:themeColor="text1"/>
          <w:sz w:val="16"/>
          <w:szCs w:val="16"/>
        </w:rPr>
      </w:pPr>
    </w:p>
    <w:p w14:paraId="53C7531B" w14:textId="77777777" w:rsidR="004750BC" w:rsidRPr="004E10C1" w:rsidRDefault="004750B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мая 1933 состоялся первый полет Grumman XJF-1, прототип Grumman JF </w:t>
      </w:r>
      <w:proofErr w:type="spellStart"/>
      <w:r w:rsidRPr="004E10C1">
        <w:rPr>
          <w:rFonts w:ascii="Times New Roman" w:hAnsi="Times New Roman"/>
          <w:color w:val="000000" w:themeColor="text1"/>
          <w:sz w:val="16"/>
          <w:szCs w:val="16"/>
        </w:rPr>
        <w:t>Duck</w:t>
      </w:r>
      <w:proofErr w:type="spellEnd"/>
      <w:r w:rsidRPr="004E10C1">
        <w:rPr>
          <w:rFonts w:ascii="Times New Roman" w:hAnsi="Times New Roman"/>
          <w:color w:val="000000" w:themeColor="text1"/>
          <w:sz w:val="16"/>
          <w:szCs w:val="16"/>
        </w:rPr>
        <w:t xml:space="preserve"> и J2F </w:t>
      </w:r>
      <w:proofErr w:type="spellStart"/>
      <w:r w:rsidRPr="004E10C1">
        <w:rPr>
          <w:rFonts w:ascii="Times New Roman" w:hAnsi="Times New Roman"/>
          <w:color w:val="000000" w:themeColor="text1"/>
          <w:sz w:val="16"/>
          <w:szCs w:val="16"/>
        </w:rPr>
        <w:t>Duck</w:t>
      </w:r>
      <w:proofErr w:type="spellEnd"/>
      <w:r w:rsidRPr="004E10C1">
        <w:rPr>
          <w:rFonts w:ascii="Times New Roman" w:hAnsi="Times New Roman"/>
          <w:color w:val="000000" w:themeColor="text1"/>
          <w:sz w:val="16"/>
          <w:szCs w:val="16"/>
        </w:rPr>
        <w:t xml:space="preserve"> (20802).</w:t>
      </w:r>
    </w:p>
    <w:p w14:paraId="20CC2227" w14:textId="77777777" w:rsidR="004750BC" w:rsidRPr="004E10C1" w:rsidRDefault="004750BC" w:rsidP="004E10C1">
      <w:pPr>
        <w:spacing w:after="0" w:line="240" w:lineRule="auto"/>
        <w:jc w:val="both"/>
        <w:rPr>
          <w:rFonts w:ascii="Times New Roman" w:hAnsi="Times New Roman"/>
          <w:color w:val="000000" w:themeColor="text1"/>
          <w:sz w:val="16"/>
          <w:szCs w:val="16"/>
        </w:rPr>
      </w:pPr>
    </w:p>
    <w:p w14:paraId="5FB65B62"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1DC9F7B"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DF2C9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состоялось совещание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П.И.Б. о возможности облегчения веса ТБ-3 (АНТ-6) (1977,128).</w:t>
      </w:r>
    </w:p>
    <w:p w14:paraId="07BD8C5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0DBCF0DF"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машину Д-4 доставили с завода № 39 на Центральный аэродром, а 7 мая пе</w:t>
      </w:r>
      <w:r w:rsidRPr="004E10C1">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24714EA4"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2A2D3"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мая 1933 машину ДИ-4 доставили с за</w:t>
      </w:r>
      <w:r w:rsidRPr="004E10C1">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768D49CC"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Признавалось, что ДИ-4 выполнен по не</w:t>
      </w:r>
      <w:r w:rsidRPr="004E10C1">
        <w:rPr>
          <w:rFonts w:ascii="Times New Roman" w:hAnsi="Times New Roman"/>
          <w:color w:val="000000" w:themeColor="text1"/>
          <w:sz w:val="16"/>
          <w:szCs w:val="16"/>
        </w:rPr>
        <w:softHyphen/>
        <w:t>современной схеме, с подкосами, крепящи</w:t>
      </w:r>
      <w:r w:rsidRPr="004E10C1">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E10C1">
        <w:rPr>
          <w:rFonts w:ascii="Times New Roman" w:hAnsi="Times New Roman"/>
          <w:color w:val="000000" w:themeColor="text1"/>
          <w:sz w:val="16"/>
          <w:szCs w:val="16"/>
        </w:rPr>
        <w:softHyphen/>
        <w:t>не использованного толстого профиля. Лет</w:t>
      </w:r>
      <w:r w:rsidRPr="004E10C1">
        <w:rPr>
          <w:rFonts w:ascii="Times New Roman" w:hAnsi="Times New Roman"/>
          <w:color w:val="000000" w:themeColor="text1"/>
          <w:sz w:val="16"/>
          <w:szCs w:val="16"/>
        </w:rPr>
        <w:softHyphen/>
        <w:t>ные характеристики оценивались как невы</w:t>
      </w:r>
      <w:r w:rsidRPr="004E10C1">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5550C73"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предлагалось вместо двига</w:t>
      </w:r>
      <w:r w:rsidRPr="004E10C1">
        <w:rPr>
          <w:rFonts w:ascii="Times New Roman" w:hAnsi="Times New Roman"/>
          <w:color w:val="000000" w:themeColor="text1"/>
          <w:sz w:val="16"/>
          <w:szCs w:val="16"/>
        </w:rPr>
        <w:softHyphen/>
        <w:t xml:space="preserve">теля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использовать оте</w:t>
      </w:r>
      <w:r w:rsidRPr="004E10C1">
        <w:rPr>
          <w:rFonts w:ascii="Times New Roman" w:hAnsi="Times New Roman"/>
          <w:color w:val="000000" w:themeColor="text1"/>
          <w:sz w:val="16"/>
          <w:szCs w:val="16"/>
        </w:rPr>
        <w:softHyphen/>
        <w:t>чественный двигатель М-32. Однако пере</w:t>
      </w:r>
      <w:r w:rsidRPr="004E10C1">
        <w:rPr>
          <w:rFonts w:ascii="Times New Roman" w:hAnsi="Times New Roman"/>
          <w:color w:val="000000" w:themeColor="text1"/>
          <w:sz w:val="16"/>
          <w:szCs w:val="16"/>
        </w:rPr>
        <w:softHyphen/>
        <w:t>делки при этом могли оказаться столь суще</w:t>
      </w:r>
      <w:r w:rsidRPr="004E10C1">
        <w:rPr>
          <w:rFonts w:ascii="Times New Roman" w:hAnsi="Times New Roman"/>
          <w:color w:val="000000" w:themeColor="text1"/>
          <w:sz w:val="16"/>
          <w:szCs w:val="16"/>
        </w:rPr>
        <w:softHyphen/>
        <w:t>ственными, что от совершенствования ма</w:t>
      </w:r>
      <w:r w:rsidRPr="004E10C1">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E10C1">
        <w:rPr>
          <w:rFonts w:ascii="Times New Roman" w:hAnsi="Times New Roman"/>
          <w:color w:val="000000" w:themeColor="text1"/>
          <w:sz w:val="16"/>
          <w:szCs w:val="16"/>
        </w:rPr>
        <w:softHyphen/>
        <w:t>ной постройке. Опытный экземпляр остави</w:t>
      </w:r>
      <w:r w:rsidRPr="004E10C1">
        <w:rPr>
          <w:rFonts w:ascii="Times New Roman" w:hAnsi="Times New Roman"/>
          <w:color w:val="000000" w:themeColor="text1"/>
          <w:sz w:val="16"/>
          <w:szCs w:val="16"/>
        </w:rPr>
        <w:softHyphen/>
        <w:t>ли в НИИ ВВС, где с июля 1934 г. ДИ-4 ис</w:t>
      </w:r>
      <w:r w:rsidRPr="004E10C1">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4ACB5CA3" w14:textId="77777777" w:rsidR="00360AC0" w:rsidRPr="004E10C1" w:rsidRDefault="00360AC0" w:rsidP="004E10C1">
      <w:pPr>
        <w:pStyle w:val="59"/>
        <w:shd w:val="clear" w:color="auto" w:fill="auto"/>
        <w:spacing w:line="240" w:lineRule="auto"/>
        <w:jc w:val="both"/>
        <w:rPr>
          <w:color w:val="000000" w:themeColor="text1"/>
          <w:szCs w:val="16"/>
        </w:rPr>
      </w:pPr>
      <w:r w:rsidRPr="004E10C1">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E10C1" w14:paraId="2EAC2AFD"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6ADB047"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50968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13,36</w:t>
            </w:r>
          </w:p>
        </w:tc>
      </w:tr>
      <w:tr w:rsidR="004E10C1" w:rsidRPr="004E10C1" w14:paraId="1BD98CC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F9F33F"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F576C1"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8,50</w:t>
            </w:r>
          </w:p>
        </w:tc>
      </w:tr>
      <w:tr w:rsidR="004E10C1" w:rsidRPr="004E10C1" w14:paraId="008340B7"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FB6147"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Площадь крыла (м</w:t>
            </w:r>
            <w:r w:rsidRPr="004E10C1">
              <w:rPr>
                <w:rFonts w:ascii="Times New Roman" w:hAnsi="Times New Roman" w:cs="Times New Roman"/>
                <w:b w:val="0"/>
                <w:color w:val="000000" w:themeColor="text1"/>
                <w:sz w:val="16"/>
                <w:szCs w:val="16"/>
                <w:vertAlign w:val="superscript"/>
              </w:rPr>
              <w:t>2</w:t>
            </w:r>
            <w:r w:rsidRPr="004E10C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F9B3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23,90</w:t>
            </w:r>
          </w:p>
        </w:tc>
      </w:tr>
      <w:tr w:rsidR="004E10C1" w:rsidRPr="004E10C1" w14:paraId="470266C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565FE2"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AA92BCE"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2,0</w:t>
            </w:r>
          </w:p>
        </w:tc>
      </w:tr>
      <w:tr w:rsidR="004E10C1" w:rsidRPr="004E10C1" w14:paraId="75CCCCD3"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2EFF79"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00B8A7E"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1441,0</w:t>
            </w:r>
          </w:p>
        </w:tc>
      </w:tr>
      <w:tr w:rsidR="004E10C1" w:rsidRPr="004E10C1" w14:paraId="51F6C9F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CDABEAD"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D1CEC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1949</w:t>
            </w:r>
          </w:p>
        </w:tc>
      </w:tr>
      <w:tr w:rsidR="004E10C1" w:rsidRPr="004E10C1" w14:paraId="171B9C8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AFC827"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99E4076"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266</w:t>
            </w:r>
          </w:p>
        </w:tc>
      </w:tr>
      <w:tr w:rsidR="004E10C1" w:rsidRPr="004E10C1" w14:paraId="4DD3B78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94FA5BB"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95B880"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248,7</w:t>
            </w:r>
          </w:p>
        </w:tc>
      </w:tr>
      <w:tr w:rsidR="004E10C1" w:rsidRPr="004E10C1" w14:paraId="58D2D6CA"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E33A1C2"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DD17DC6"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237,0</w:t>
            </w:r>
          </w:p>
        </w:tc>
      </w:tr>
      <w:tr w:rsidR="004E10C1" w:rsidRPr="004E10C1" w14:paraId="45D08C9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86F6A0"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B01989"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7,4</w:t>
            </w:r>
          </w:p>
        </w:tc>
      </w:tr>
      <w:tr w:rsidR="004E10C1" w:rsidRPr="004E10C1" w14:paraId="68D5383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CAD4A73"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F0E0B52"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17,0</w:t>
            </w:r>
          </w:p>
        </w:tc>
      </w:tr>
      <w:tr w:rsidR="004E10C1" w:rsidRPr="004E10C1" w14:paraId="31F1EB25"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6DA26EA"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A13BAC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6440</w:t>
            </w:r>
          </w:p>
        </w:tc>
      </w:tr>
      <w:tr w:rsidR="004E10C1" w:rsidRPr="004E10C1" w14:paraId="55C36673"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8D6A569"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D94851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15,0</w:t>
            </w:r>
          </w:p>
        </w:tc>
      </w:tr>
    </w:tbl>
    <w:p w14:paraId="443E3D77"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(12295)</w:t>
      </w:r>
    </w:p>
    <w:p w14:paraId="22C8E974" w14:textId="77777777" w:rsidR="00360AC0" w:rsidRPr="004E10C1" w:rsidRDefault="00360AC0" w:rsidP="004E10C1">
      <w:pPr>
        <w:spacing w:after="0" w:line="240" w:lineRule="auto"/>
        <w:jc w:val="both"/>
        <w:rPr>
          <w:rFonts w:ascii="Times New Roman" w:hAnsi="Times New Roman"/>
          <w:color w:val="000000" w:themeColor="text1"/>
          <w:sz w:val="16"/>
          <w:szCs w:val="16"/>
        </w:rPr>
      </w:pPr>
    </w:p>
    <w:p w14:paraId="10B0DE3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состоялось совещание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П.И.Б. по вопросу рекордного полета на дальность 5 мая 1933 (2292,111).</w:t>
      </w:r>
    </w:p>
    <w:p w14:paraId="6C4973A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8E632F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П.О.С. подписал данные АНТ-36 (военного варианта РД) (1102).</w:t>
      </w:r>
    </w:p>
    <w:p w14:paraId="123F210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AE1D7F7"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года состоялось совещание у начальника ГУАП Баранова по вопросу рекордного полета на дальность (6779):</w:t>
      </w:r>
    </w:p>
    <w:p w14:paraId="6526E5D6"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52</w:t>
      </w:r>
    </w:p>
    <w:p w14:paraId="204C2B0B"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совещания у начальника ГУАП Баранова по вопросу рекордного полета на дальность от 5 мая 1933 года</w:t>
      </w:r>
    </w:p>
    <w:p w14:paraId="251C18D8"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w:t>
      </w:r>
    </w:p>
    <w:p w14:paraId="41F1D3C3"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маршруте полета.</w:t>
      </w:r>
    </w:p>
    <w:p w14:paraId="7555A9A4"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экипаже предназначаемого для перелета.</w:t>
      </w:r>
    </w:p>
    <w:p w14:paraId="7259F58E"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смете для проведения всех работ по перелету.</w:t>
      </w:r>
    </w:p>
    <w:p w14:paraId="002E47E5"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тренировке экипажа и обслуживанию самолетов.</w:t>
      </w:r>
    </w:p>
    <w:p w14:paraId="0A88C0AF"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работах по подготовке к перелету.</w:t>
      </w:r>
    </w:p>
    <w:p w14:paraId="3B54BEA9"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проведении всех технических работ (6779, 32-33).</w:t>
      </w:r>
    </w:p>
    <w:p w14:paraId="3D232D61"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0C48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года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писал письмо Ворошилову.</w:t>
      </w:r>
    </w:p>
    <w:p w14:paraId="11D0EE5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Вашего задания ЦАГИ проработал вопрос об использовании рекордно-дальнего полета для военных целей.</w:t>
      </w:r>
    </w:p>
    <w:p w14:paraId="1753BA3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вашего задания достигнуть дальность полета в 4000 км - можно получить следующую характеристику самолета:</w:t>
      </w:r>
    </w:p>
    <w:p w14:paraId="021BEEE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- 3 человека</w:t>
      </w:r>
    </w:p>
    <w:p w14:paraId="04A8F7B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2 пулемета, 1000 патрон, 10 100 кг бомб или около 400 штук одно кг зажигательных бомб.</w:t>
      </w:r>
    </w:p>
    <w:p w14:paraId="61344BF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машина будет обладать максимальной скоростью 210 км и иметь потолок около 4000 м.</w:t>
      </w:r>
    </w:p>
    <w:p w14:paraId="2E528EA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сравнению с рекордной машиной в самолете необходимо будет произвести ряд существенных переделок, которые однако, возможны и значительно машину не изменят.</w:t>
      </w:r>
    </w:p>
    <w:p w14:paraId="303737A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до летных испытаний машины нельзя предвидеть возможных и неизбежных переделок и неприятностей, могущих быть из-за новизны конструкции машины.</w:t>
      </w:r>
    </w:p>
    <w:p w14:paraId="515E776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испытания предполагается произвести в течение мая, после чего выявятся основные качества машины и можно будет решать вопрос о производстве специальных военных типов машины.</w:t>
      </w:r>
    </w:p>
    <w:p w14:paraId="301788A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 начале июня можно будет определить целесообразность серийной постройки военного типа этой машины, а также количество и срок поставки.</w:t>
      </w:r>
    </w:p>
    <w:p w14:paraId="11E3420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согласно вашего пожелания - мною даны все указания о подготовке производства военного типа этой машины в серии (3899,410).</w:t>
      </w:r>
    </w:p>
    <w:p w14:paraId="5668863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924C0BF" w14:textId="77777777" w:rsidR="00881227" w:rsidRPr="004E10C1" w:rsidRDefault="008812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5 мая 1933 года в День печати </w:t>
      </w:r>
      <w:proofErr w:type="spellStart"/>
      <w:r w:rsidRPr="004E10C1">
        <w:rPr>
          <w:rFonts w:ascii="Times New Roman" w:hAnsi="Times New Roman"/>
          <w:color w:val="000000" w:themeColor="text1"/>
          <w:sz w:val="16"/>
          <w:szCs w:val="16"/>
          <w:lang w:eastAsia="ru-RU" w:bidi="ru-RU"/>
        </w:rPr>
        <w:t>Агитэскадрилья</w:t>
      </w:r>
      <w:proofErr w:type="spellEnd"/>
      <w:r w:rsidRPr="004E10C1">
        <w:rPr>
          <w:rFonts w:ascii="Times New Roman" w:hAnsi="Times New Roman"/>
          <w:color w:val="000000" w:themeColor="text1"/>
          <w:sz w:val="16"/>
          <w:szCs w:val="16"/>
          <w:lang w:eastAsia="ru-RU" w:bidi="ru-RU"/>
        </w:rPr>
        <w:t xml:space="preserve"> начала свою практическую деятельность — на следующий день по заданию Наркомзема СССР самолеты вылетели на Северный Кавказ и Украину, для того чтобы развернуть широкую агитационную работу во время весенней посевной кампании. Эскадрилья успешно справилась с порученным делом, о чем говорят отзывы, появившиеся в пе</w:t>
      </w:r>
      <w:r w:rsidRPr="004E10C1">
        <w:rPr>
          <w:rFonts w:ascii="Times New Roman" w:hAnsi="Times New Roman"/>
          <w:color w:val="000000" w:themeColor="text1"/>
          <w:sz w:val="16"/>
          <w:szCs w:val="16"/>
          <w:lang w:eastAsia="ru-RU" w:bidi="ru-RU"/>
        </w:rPr>
        <w:softHyphen/>
        <w:t>чати в те дни. Вот некоторые из них:</w:t>
      </w:r>
    </w:p>
    <w:p w14:paraId="7203449D" w14:textId="77777777" w:rsidR="00881227" w:rsidRPr="004E10C1" w:rsidRDefault="008812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«Прилет аэроплана был организован</w:t>
      </w:r>
      <w:r w:rsidRPr="004E10C1">
        <w:rPr>
          <w:rFonts w:ascii="Times New Roman" w:hAnsi="Times New Roman"/>
          <w:color w:val="000000" w:themeColor="text1"/>
          <w:sz w:val="16"/>
          <w:szCs w:val="16"/>
          <w:lang w:eastAsia="ru-RU" w:bidi="ru-RU"/>
        </w:rPr>
        <w:softHyphen/>
        <w:t>ным звеном в нашей работе. Колхозная мас</w:t>
      </w:r>
      <w:r w:rsidRPr="004E10C1">
        <w:rPr>
          <w:rFonts w:ascii="Times New Roman" w:hAnsi="Times New Roman"/>
          <w:color w:val="000000" w:themeColor="text1"/>
          <w:sz w:val="16"/>
          <w:szCs w:val="16"/>
          <w:lang w:eastAsia="ru-RU" w:bidi="ru-RU"/>
        </w:rPr>
        <w:softHyphen/>
        <w:t>са действительно по-большевистски боро</w:t>
      </w:r>
      <w:r w:rsidRPr="004E10C1">
        <w:rPr>
          <w:rFonts w:ascii="Times New Roman" w:hAnsi="Times New Roman"/>
          <w:color w:val="000000" w:themeColor="text1"/>
          <w:sz w:val="16"/>
          <w:szCs w:val="16"/>
          <w:lang w:eastAsia="ru-RU" w:bidi="ru-RU"/>
        </w:rPr>
        <w:softHyphen/>
        <w:t>лась за выполнение своего плана за право принятия в своем колхозе аэроплана эскад</w:t>
      </w:r>
      <w:r w:rsidRPr="004E10C1">
        <w:rPr>
          <w:rFonts w:ascii="Times New Roman" w:hAnsi="Times New Roman"/>
          <w:color w:val="000000" w:themeColor="text1"/>
          <w:sz w:val="16"/>
          <w:szCs w:val="16"/>
          <w:lang w:eastAsia="ru-RU" w:bidi="ru-RU"/>
        </w:rPr>
        <w:softHyphen/>
        <w:t>рильи им. Максима Горького».</w:t>
      </w:r>
    </w:p>
    <w:p w14:paraId="026C2417" w14:textId="77777777" w:rsidR="00881227" w:rsidRPr="004E10C1" w:rsidRDefault="008812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«Самолет явился наилучшим орудием </w:t>
      </w:r>
      <w:proofErr w:type="spellStart"/>
      <w:r w:rsidRPr="004E10C1">
        <w:rPr>
          <w:rFonts w:ascii="Times New Roman" w:hAnsi="Times New Roman"/>
          <w:color w:val="000000" w:themeColor="text1"/>
          <w:sz w:val="16"/>
          <w:szCs w:val="16"/>
          <w:lang w:eastAsia="ru-RU" w:bidi="ru-RU"/>
        </w:rPr>
        <w:t>агитработы</w:t>
      </w:r>
      <w:proofErr w:type="spellEnd"/>
      <w:r w:rsidRPr="004E10C1">
        <w:rPr>
          <w:rFonts w:ascii="Times New Roman" w:hAnsi="Times New Roman"/>
          <w:color w:val="000000" w:themeColor="text1"/>
          <w:sz w:val="16"/>
          <w:szCs w:val="16"/>
          <w:lang w:eastAsia="ru-RU" w:bidi="ru-RU"/>
        </w:rPr>
        <w:t xml:space="preserve"> из всех, с какими приходилось иметь дело».</w:t>
      </w:r>
    </w:p>
    <w:p w14:paraId="09B12CF2" w14:textId="77777777" w:rsidR="00881227" w:rsidRPr="004E10C1" w:rsidRDefault="008812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Выполняла эскадрилья и важные за</w:t>
      </w:r>
      <w:r w:rsidRPr="004E10C1">
        <w:rPr>
          <w:rFonts w:ascii="Times New Roman" w:hAnsi="Times New Roman"/>
          <w:color w:val="000000" w:themeColor="text1"/>
          <w:sz w:val="16"/>
          <w:szCs w:val="16"/>
          <w:lang w:eastAsia="ru-RU" w:bidi="ru-RU"/>
        </w:rPr>
        <w:softHyphen/>
        <w:t xml:space="preserve">дания по оказанию </w:t>
      </w:r>
      <w:proofErr w:type="spellStart"/>
      <w:r w:rsidRPr="004E10C1">
        <w:rPr>
          <w:rFonts w:ascii="Times New Roman" w:hAnsi="Times New Roman"/>
          <w:color w:val="000000" w:themeColor="text1"/>
          <w:sz w:val="16"/>
          <w:szCs w:val="16"/>
          <w:lang w:eastAsia="ru-RU" w:bidi="ru-RU"/>
        </w:rPr>
        <w:t>помоши</w:t>
      </w:r>
      <w:proofErr w:type="spellEnd"/>
      <w:r w:rsidRPr="004E10C1">
        <w:rPr>
          <w:rFonts w:ascii="Times New Roman" w:hAnsi="Times New Roman"/>
          <w:color w:val="000000" w:themeColor="text1"/>
          <w:sz w:val="16"/>
          <w:szCs w:val="16"/>
          <w:lang w:eastAsia="ru-RU" w:bidi="ru-RU"/>
        </w:rPr>
        <w:t xml:space="preserve"> промышлен</w:t>
      </w:r>
      <w:r w:rsidRPr="004E10C1">
        <w:rPr>
          <w:rFonts w:ascii="Times New Roman" w:hAnsi="Times New Roman"/>
          <w:color w:val="000000" w:themeColor="text1"/>
          <w:sz w:val="16"/>
          <w:szCs w:val="16"/>
          <w:lang w:eastAsia="ru-RU" w:bidi="ru-RU"/>
        </w:rPr>
        <w:softHyphen/>
        <w:t xml:space="preserve">ности. Так, два ее самолета </w:t>
      </w:r>
      <w:proofErr w:type="spellStart"/>
      <w:r w:rsidRPr="004E10C1">
        <w:rPr>
          <w:rFonts w:ascii="Times New Roman" w:hAnsi="Times New Roman"/>
          <w:color w:val="000000" w:themeColor="text1"/>
          <w:sz w:val="16"/>
          <w:szCs w:val="16"/>
          <w:lang w:eastAsia="ru-RU" w:bidi="ru-RU"/>
        </w:rPr>
        <w:t>участововали</w:t>
      </w:r>
      <w:proofErr w:type="spellEnd"/>
      <w:r w:rsidRPr="004E10C1">
        <w:rPr>
          <w:rFonts w:ascii="Times New Roman" w:hAnsi="Times New Roman"/>
          <w:color w:val="000000" w:themeColor="text1"/>
          <w:sz w:val="16"/>
          <w:szCs w:val="16"/>
          <w:lang w:eastAsia="ru-RU" w:bidi="ru-RU"/>
        </w:rPr>
        <w:t xml:space="preserve"> в решении задач, связанных с ремонтом оборудования сахарных заводов. Нарком снабжения СССР А.И. Микоян потом сказал: «...тем сахаром, который страна получила в /933 году, мы во многом обязаны работе эскадрильи им. Максима Горького» (21240).</w:t>
      </w:r>
    </w:p>
    <w:p w14:paraId="6D16084B" w14:textId="77777777" w:rsidR="00881227" w:rsidRPr="004E10C1" w:rsidRDefault="00881227" w:rsidP="004E10C1">
      <w:pPr>
        <w:spacing w:after="0" w:line="240" w:lineRule="auto"/>
        <w:jc w:val="both"/>
        <w:rPr>
          <w:rFonts w:ascii="Times New Roman" w:hAnsi="Times New Roman"/>
          <w:color w:val="000000" w:themeColor="text1"/>
          <w:sz w:val="16"/>
          <w:szCs w:val="16"/>
        </w:rPr>
      </w:pPr>
    </w:p>
    <w:p w14:paraId="02F2DCD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начала работать первая советская стюардесса - Эльза Городецкая на рейсе Москва - Ашхабад (1845,24).</w:t>
      </w:r>
    </w:p>
    <w:p w14:paraId="3A0F795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EAF499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в газете "Вечерняя Москва" опубликована редакционная заметка "Реабилитация ракеты", в которой СПК подчеркнул слова: "Ракета, подлинная зарница грядущих технических побед коммунизма, должна быть реабилитирована" (АММК, "Сборник газетных вырезок") (10676).</w:t>
      </w:r>
    </w:p>
    <w:p w14:paraId="25A6F2C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0BDB7A8"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93B744F"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E9D11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года в </w:t>
      </w:r>
      <w:proofErr w:type="spellStart"/>
      <w:r w:rsidRPr="004E10C1">
        <w:rPr>
          <w:rFonts w:ascii="Times New Roman" w:hAnsi="Times New Roman"/>
          <w:color w:val="000000" w:themeColor="text1"/>
          <w:sz w:val="16"/>
          <w:szCs w:val="16"/>
        </w:rPr>
        <w:t>г.Ижевске</w:t>
      </w:r>
      <w:proofErr w:type="spellEnd"/>
      <w:r w:rsidRPr="004E10C1">
        <w:rPr>
          <w:rFonts w:ascii="Times New Roman" w:hAnsi="Times New Roman"/>
          <w:color w:val="000000" w:themeColor="text1"/>
          <w:sz w:val="16"/>
          <w:szCs w:val="16"/>
        </w:rPr>
        <w:t xml:space="preserve"> был организован мотоциклетный завод. На заводе создаются одна за другой новые модели мотоциклов Иж-7, Иж-32, Иж-9. В 1941 году завод усиленно готовился к переходу на выпуск еще более усовершенствованной модели. Постановлением правительства (постановление ГКО от 4 декабря 1941) на завод была возложена почетная задача обеспечения Красной Армии пулеметом "Максим".</w:t>
      </w:r>
    </w:p>
    <w:p w14:paraId="1D0749C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Инженеры и служащие ИМЗ в небывало короткий срок закончили подготовку производства, освоили сложное производство и через 5 месяцев завод № 524 достигнул проектной мощности. ЦДНИ УР, ф. 306, оп.1, д.41, л.31, Копия. Машинопись (9681).</w:t>
      </w:r>
    </w:p>
    <w:p w14:paraId="3BA5484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4ED1C8F8" w14:textId="77777777" w:rsidR="0003446D" w:rsidRPr="004E10C1" w:rsidRDefault="0003446D"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117A663" w14:textId="77777777" w:rsidR="0003446D" w:rsidRPr="004E10C1" w:rsidRDefault="0003446D" w:rsidP="004E10C1">
      <w:pPr>
        <w:autoSpaceDE w:val="0"/>
        <w:autoSpaceDN w:val="0"/>
        <w:adjustRightInd w:val="0"/>
        <w:spacing w:after="0" w:line="240" w:lineRule="auto"/>
        <w:jc w:val="both"/>
        <w:rPr>
          <w:rFonts w:ascii="Times New Roman" w:hAnsi="Times New Roman"/>
          <w:color w:val="000000" w:themeColor="text1"/>
          <w:sz w:val="16"/>
          <w:szCs w:val="16"/>
        </w:rPr>
      </w:pPr>
    </w:p>
    <w:p w14:paraId="63570B10"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Газета "Вечерняя Москва" сообщала: "Паспортизация в Москве в основном закончена. Всего выдано 2 миллиона 362 тысячи 748 паспортов" (18722).</w:t>
      </w:r>
    </w:p>
    <w:p w14:paraId="1D50629F" w14:textId="77777777" w:rsidR="0003446D" w:rsidRPr="004E10C1" w:rsidRDefault="0003446D" w:rsidP="004E10C1">
      <w:pPr>
        <w:spacing w:after="0" w:line="240" w:lineRule="auto"/>
        <w:jc w:val="both"/>
        <w:rPr>
          <w:rFonts w:ascii="Times New Roman" w:hAnsi="Times New Roman"/>
          <w:color w:val="000000" w:themeColor="text1"/>
          <w:sz w:val="16"/>
          <w:szCs w:val="16"/>
        </w:rPr>
      </w:pPr>
    </w:p>
    <w:p w14:paraId="2FE42044"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DB69483"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6C4E31" w14:textId="77777777" w:rsidR="00A47E93" w:rsidRPr="004E10C1" w:rsidRDefault="00A47E9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в 1933 году Заказаны 10 самолетов (разведчик-корректировщик) новой версии </w:t>
      </w:r>
      <w:hyperlink r:id="rId153"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Lublin</w:t>
        </w:r>
        <w:proofErr w:type="spellEnd"/>
        <w:r w:rsidRPr="004E10C1">
          <w:rPr>
            <w:rFonts w:ascii="Times New Roman" w:hAnsi="Times New Roman"/>
            <w:color w:val="000000" w:themeColor="text1"/>
            <w:sz w:val="16"/>
            <w:szCs w:val="16"/>
          </w:rPr>
          <w:t>» «R-XIII» «</w:t>
        </w:r>
        <w:proofErr w:type="spellStart"/>
        <w:r w:rsidRPr="004E10C1">
          <w:rPr>
            <w:rFonts w:ascii="Times New Roman" w:hAnsi="Times New Roman"/>
            <w:color w:val="000000" w:themeColor="text1"/>
            <w:sz w:val="16"/>
            <w:szCs w:val="16"/>
          </w:rPr>
          <w:t>ter</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hidro</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(разработчик: «</w:t>
      </w:r>
      <w:proofErr w:type="spellStart"/>
      <w:r w:rsidRPr="004E10C1">
        <w:rPr>
          <w:rFonts w:ascii="Times New Roman" w:hAnsi="Times New Roman"/>
          <w:color w:val="000000" w:themeColor="text1"/>
          <w:sz w:val="16"/>
          <w:szCs w:val="16"/>
        </w:rPr>
        <w:t>Lublin</w:t>
      </w:r>
      <w:proofErr w:type="spellEnd"/>
      <w:r w:rsidRPr="004E10C1">
        <w:rPr>
          <w:rFonts w:ascii="Times New Roman" w:hAnsi="Times New Roman"/>
          <w:color w:val="000000" w:themeColor="text1"/>
          <w:sz w:val="16"/>
          <w:szCs w:val="16"/>
        </w:rPr>
        <w:t>», Польша).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(14882).</w:t>
      </w:r>
    </w:p>
    <w:p w14:paraId="16007729" w14:textId="77777777" w:rsidR="00A47E93" w:rsidRPr="004E10C1" w:rsidRDefault="00A47E93" w:rsidP="004E10C1">
      <w:pPr>
        <w:spacing w:after="0" w:line="240" w:lineRule="auto"/>
        <w:jc w:val="both"/>
        <w:rPr>
          <w:rFonts w:ascii="Times New Roman" w:hAnsi="Times New Roman"/>
          <w:color w:val="000000" w:themeColor="text1"/>
          <w:sz w:val="16"/>
          <w:szCs w:val="16"/>
        </w:rPr>
      </w:pPr>
    </w:p>
    <w:p w14:paraId="2AE80CB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w:t>
      </w:r>
      <w:proofErr w:type="spellStart"/>
      <w:r w:rsidRPr="004E10C1">
        <w:rPr>
          <w:rFonts w:ascii="Times New Roman" w:hAnsi="Times New Roman"/>
          <w:color w:val="000000" w:themeColor="text1"/>
          <w:sz w:val="16"/>
          <w:szCs w:val="16"/>
        </w:rPr>
        <w:t>Г.Геринг</w:t>
      </w:r>
      <w:proofErr w:type="spellEnd"/>
      <w:r w:rsidRPr="004E10C1">
        <w:rPr>
          <w:rFonts w:ascii="Times New Roman" w:hAnsi="Times New Roman"/>
          <w:color w:val="000000" w:themeColor="text1"/>
          <w:sz w:val="16"/>
          <w:szCs w:val="16"/>
        </w:rPr>
        <w:t xml:space="preserve"> возглавил Министерство авиации (2814,3).</w:t>
      </w:r>
    </w:p>
    <w:p w14:paraId="233C20B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54BF153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мая 1933 г.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ясно заявил, что Договор и протокол 1931 года будут действовать и впредь. В мире это было расценено как признак стремления Берлина сохранять стабильные отношения с Москвой (3871).</w:t>
      </w:r>
    </w:p>
    <w:p w14:paraId="419CF26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D0C786B"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2746548"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65E4EC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мая 1933 МИ-3 2М-34 совершил пробную рулежку и полет по прямой. дальнейшие испытания обнаружили крупные дефекты (вибрация оперения, недостаточность элеронов, большая минимальная скорость, тенденция валиться на нос, трудность посадки без моторов) (2310,143).</w:t>
      </w:r>
    </w:p>
    <w:p w14:paraId="4B00F70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F12372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мая 1933 началась регулярная работа </w:t>
      </w:r>
      <w:proofErr w:type="spellStart"/>
      <w:r w:rsidRPr="004E10C1">
        <w:rPr>
          <w:rFonts w:ascii="Times New Roman" w:hAnsi="Times New Roman"/>
          <w:color w:val="000000" w:themeColor="text1"/>
          <w:sz w:val="16"/>
          <w:szCs w:val="16"/>
        </w:rPr>
        <w:t>Агитэскадрильи</w:t>
      </w:r>
      <w:proofErr w:type="spellEnd"/>
      <w:r w:rsidRPr="004E10C1">
        <w:rPr>
          <w:rFonts w:ascii="Times New Roman" w:hAnsi="Times New Roman"/>
          <w:color w:val="000000" w:themeColor="text1"/>
          <w:sz w:val="16"/>
          <w:szCs w:val="16"/>
        </w:rPr>
        <w:t xml:space="preserve"> имени МГ (271,134).</w:t>
      </w:r>
    </w:p>
    <w:p w14:paraId="78DB1BB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205601D" w14:textId="77777777" w:rsidR="00881227" w:rsidRPr="004E10C1" w:rsidRDefault="00881227"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6 мая 1933 года на Центральном аэродро</w:t>
      </w:r>
      <w:r w:rsidRPr="004E10C1">
        <w:rPr>
          <w:rFonts w:ascii="Times New Roman" w:hAnsi="Times New Roman"/>
          <w:color w:val="000000" w:themeColor="text1"/>
          <w:sz w:val="16"/>
          <w:szCs w:val="16"/>
          <w:lang w:eastAsia="ru-RU" w:bidi="ru-RU"/>
        </w:rPr>
        <w:softHyphen/>
        <w:t xml:space="preserve">ме выстроились самолеты </w:t>
      </w:r>
      <w:proofErr w:type="spellStart"/>
      <w:r w:rsidRPr="004E10C1">
        <w:rPr>
          <w:rFonts w:ascii="Times New Roman" w:hAnsi="Times New Roman"/>
          <w:color w:val="000000" w:themeColor="text1"/>
          <w:sz w:val="16"/>
          <w:szCs w:val="16"/>
          <w:lang w:eastAsia="ru-RU" w:bidi="ru-RU"/>
        </w:rPr>
        <w:t>агитэскадрильи</w:t>
      </w:r>
      <w:proofErr w:type="spellEnd"/>
      <w:r w:rsidRPr="004E10C1">
        <w:rPr>
          <w:rFonts w:ascii="Times New Roman" w:hAnsi="Times New Roman"/>
          <w:color w:val="000000" w:themeColor="text1"/>
          <w:sz w:val="16"/>
          <w:szCs w:val="16"/>
          <w:lang w:eastAsia="ru-RU" w:bidi="ru-RU"/>
        </w:rPr>
        <w:t xml:space="preserve"> им. Максима Горького: АНТ-14 «Правда», У-2 «Комсомольская правда», К-5 «Огонек», АНТ-9 «Крокодил», Сталь-2 «Известия», дирижабль В-3 «Красная звез</w:t>
      </w:r>
      <w:r w:rsidRPr="004E10C1">
        <w:rPr>
          <w:rFonts w:ascii="Times New Roman" w:hAnsi="Times New Roman"/>
          <w:color w:val="000000" w:themeColor="text1"/>
          <w:sz w:val="16"/>
          <w:szCs w:val="16"/>
          <w:lang w:eastAsia="ru-RU" w:bidi="ru-RU"/>
        </w:rPr>
        <w:softHyphen/>
        <w:t>да» (21240).</w:t>
      </w:r>
    </w:p>
    <w:p w14:paraId="13451320" w14:textId="77777777" w:rsidR="00881227" w:rsidRPr="004E10C1" w:rsidRDefault="00881227" w:rsidP="004E10C1">
      <w:pPr>
        <w:spacing w:after="0" w:line="240" w:lineRule="auto"/>
        <w:jc w:val="both"/>
        <w:rPr>
          <w:rFonts w:ascii="Times New Roman" w:hAnsi="Times New Roman"/>
          <w:color w:val="000000" w:themeColor="text1"/>
          <w:sz w:val="16"/>
          <w:szCs w:val="16"/>
        </w:rPr>
      </w:pPr>
    </w:p>
    <w:p w14:paraId="6ADA302C" w14:textId="77777777" w:rsidR="00602186" w:rsidRPr="005C0EE3" w:rsidRDefault="00602186" w:rsidP="00602186">
      <w:pPr>
        <w:spacing w:after="0" w:line="240" w:lineRule="auto"/>
        <w:jc w:val="both"/>
        <w:rPr>
          <w:rFonts w:ascii="Times New Roman" w:hAnsi="Times New Roman"/>
          <w:color w:val="0070C0"/>
          <w:sz w:val="16"/>
          <w:szCs w:val="16"/>
        </w:rPr>
      </w:pPr>
      <w:r>
        <w:rPr>
          <w:rFonts w:ascii="Times New Roman" w:hAnsi="Times New Roman"/>
          <w:color w:val="0070C0"/>
          <w:sz w:val="16"/>
          <w:szCs w:val="16"/>
        </w:rPr>
        <w:t>6</w:t>
      </w:r>
      <w:r w:rsidRPr="005C0EE3">
        <w:rPr>
          <w:rFonts w:ascii="Times New Roman" w:hAnsi="Times New Roman"/>
          <w:color w:val="0070C0"/>
          <w:sz w:val="16"/>
          <w:szCs w:val="16"/>
        </w:rPr>
        <w:t xml:space="preserve"> </w:t>
      </w:r>
      <w:r>
        <w:rPr>
          <w:rFonts w:ascii="Times New Roman" w:hAnsi="Times New Roman"/>
          <w:color w:val="0070C0"/>
          <w:sz w:val="16"/>
          <w:szCs w:val="16"/>
        </w:rPr>
        <w:t>м</w:t>
      </w:r>
      <w:r w:rsidRPr="005C0EE3">
        <w:rPr>
          <w:rFonts w:ascii="Times New Roman" w:hAnsi="Times New Roman"/>
          <w:color w:val="0070C0"/>
          <w:sz w:val="16"/>
          <w:szCs w:val="16"/>
        </w:rPr>
        <w:t>ая</w:t>
      </w:r>
      <w:r>
        <w:rPr>
          <w:rFonts w:ascii="Times New Roman" w:hAnsi="Times New Roman"/>
          <w:color w:val="0070C0"/>
          <w:sz w:val="16"/>
          <w:szCs w:val="16"/>
        </w:rPr>
        <w:t xml:space="preserve"> 1933 г</w:t>
      </w:r>
      <w:r w:rsidRPr="005C0EE3">
        <w:rPr>
          <w:rFonts w:ascii="Times New Roman" w:hAnsi="Times New Roman"/>
          <w:color w:val="0070C0"/>
          <w:sz w:val="16"/>
          <w:szCs w:val="16"/>
        </w:rPr>
        <w:t xml:space="preserve">. </w:t>
      </w:r>
      <w:proofErr w:type="spellStart"/>
      <w:r>
        <w:rPr>
          <w:rFonts w:ascii="Times New Roman" w:hAnsi="Times New Roman"/>
          <w:color w:val="0070C0"/>
          <w:sz w:val="16"/>
          <w:szCs w:val="16"/>
        </w:rPr>
        <w:t>а</w:t>
      </w:r>
      <w:r w:rsidRPr="005C0EE3">
        <w:rPr>
          <w:rFonts w:ascii="Times New Roman" w:hAnsi="Times New Roman"/>
          <w:color w:val="0070C0"/>
          <w:sz w:val="16"/>
          <w:szCs w:val="16"/>
        </w:rPr>
        <w:t>гитэскадрилия</w:t>
      </w:r>
      <w:proofErr w:type="spellEnd"/>
      <w:r w:rsidRPr="005C0EE3">
        <w:rPr>
          <w:rFonts w:ascii="Times New Roman" w:hAnsi="Times New Roman"/>
          <w:color w:val="0070C0"/>
          <w:sz w:val="16"/>
          <w:szCs w:val="16"/>
        </w:rPr>
        <w:t xml:space="preserve"> имени Максима Горького начала д</w:t>
      </w:r>
      <w:r>
        <w:rPr>
          <w:rFonts w:ascii="Times New Roman" w:hAnsi="Times New Roman"/>
          <w:color w:val="0070C0"/>
          <w:sz w:val="16"/>
          <w:szCs w:val="16"/>
        </w:rPr>
        <w:t>елать</w:t>
      </w:r>
      <w:r w:rsidRPr="005C0EE3">
        <w:rPr>
          <w:rFonts w:ascii="Times New Roman" w:hAnsi="Times New Roman"/>
          <w:color w:val="0070C0"/>
          <w:sz w:val="16"/>
          <w:szCs w:val="16"/>
        </w:rPr>
        <w:t xml:space="preserve"> свою работу по обслуживанию важнейших мероприятий партий</w:t>
      </w:r>
      <w:r w:rsidRPr="005C0EE3">
        <w:rPr>
          <w:rFonts w:ascii="Times New Roman" w:hAnsi="Times New Roman"/>
          <w:color w:val="0070C0"/>
          <w:sz w:val="16"/>
          <w:szCs w:val="16"/>
        </w:rPr>
        <w:softHyphen/>
      </w:r>
      <w:r>
        <w:rPr>
          <w:rFonts w:ascii="Times New Roman" w:hAnsi="Times New Roman"/>
          <w:color w:val="0070C0"/>
          <w:sz w:val="16"/>
          <w:szCs w:val="16"/>
        </w:rPr>
        <w:t>ных и</w:t>
      </w:r>
      <w:r w:rsidRPr="005C0EE3">
        <w:rPr>
          <w:rFonts w:ascii="Times New Roman" w:hAnsi="Times New Roman"/>
          <w:color w:val="0070C0"/>
          <w:sz w:val="16"/>
          <w:szCs w:val="16"/>
        </w:rPr>
        <w:t xml:space="preserve"> государственных органов.</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Успех первых полетов по проведению </w:t>
      </w:r>
      <w:r>
        <w:rPr>
          <w:rFonts w:ascii="Times New Roman" w:hAnsi="Times New Roman"/>
          <w:color w:val="0070C0"/>
          <w:sz w:val="16"/>
          <w:szCs w:val="16"/>
        </w:rPr>
        <w:t>по</w:t>
      </w:r>
      <w:r w:rsidRPr="005C0EE3">
        <w:rPr>
          <w:rFonts w:ascii="Times New Roman" w:hAnsi="Times New Roman"/>
          <w:color w:val="0070C0"/>
          <w:sz w:val="16"/>
          <w:szCs w:val="16"/>
        </w:rPr>
        <w:t>севной кампании превзошел все ожидания.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Авиация оказалась лучшим средством </w:t>
      </w:r>
      <w:proofErr w:type="spellStart"/>
      <w:proofErr w:type="gramStart"/>
      <w:r w:rsidRPr="005C0EE3">
        <w:rPr>
          <w:rFonts w:ascii="Times New Roman" w:hAnsi="Times New Roman"/>
          <w:color w:val="0070C0"/>
          <w:sz w:val="16"/>
          <w:szCs w:val="16"/>
        </w:rPr>
        <w:t>агит</w:t>
      </w:r>
      <w:proofErr w:type="spellEnd"/>
      <w:r w:rsidRPr="005C0EE3">
        <w:rPr>
          <w:rFonts w:ascii="Times New Roman" w:hAnsi="Times New Roman"/>
          <w:color w:val="0070C0"/>
          <w:sz w:val="16"/>
          <w:szCs w:val="16"/>
        </w:rPr>
        <w:t>-массовой</w:t>
      </w:r>
      <w:proofErr w:type="gramEnd"/>
      <w:r w:rsidRPr="005C0EE3">
        <w:rPr>
          <w:rFonts w:ascii="Times New Roman" w:hAnsi="Times New Roman"/>
          <w:color w:val="0070C0"/>
          <w:sz w:val="16"/>
          <w:szCs w:val="16"/>
        </w:rPr>
        <w:t xml:space="preserve"> работы.</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За два года своего существования </w:t>
      </w:r>
      <w:proofErr w:type="spellStart"/>
      <w:r>
        <w:rPr>
          <w:rFonts w:ascii="Times New Roman" w:hAnsi="Times New Roman"/>
          <w:color w:val="0070C0"/>
          <w:sz w:val="16"/>
          <w:szCs w:val="16"/>
        </w:rPr>
        <w:t>а</w:t>
      </w:r>
      <w:r w:rsidRPr="005C0EE3">
        <w:rPr>
          <w:rFonts w:ascii="Times New Roman" w:hAnsi="Times New Roman"/>
          <w:color w:val="0070C0"/>
          <w:sz w:val="16"/>
          <w:szCs w:val="16"/>
        </w:rPr>
        <w:t>т</w:t>
      </w:r>
      <w:r>
        <w:rPr>
          <w:rFonts w:ascii="Times New Roman" w:hAnsi="Times New Roman"/>
          <w:color w:val="0070C0"/>
          <w:sz w:val="16"/>
          <w:szCs w:val="16"/>
        </w:rPr>
        <w:t>ит</w:t>
      </w:r>
      <w:r w:rsidRPr="005C0EE3">
        <w:rPr>
          <w:rFonts w:ascii="Times New Roman" w:hAnsi="Times New Roman"/>
          <w:color w:val="0070C0"/>
          <w:sz w:val="16"/>
          <w:szCs w:val="16"/>
        </w:rPr>
        <w:t>эскадрилия</w:t>
      </w:r>
      <w:proofErr w:type="spellEnd"/>
      <w:r w:rsidRPr="005C0EE3">
        <w:rPr>
          <w:rFonts w:ascii="Times New Roman" w:hAnsi="Times New Roman"/>
          <w:color w:val="0070C0"/>
          <w:sz w:val="16"/>
          <w:szCs w:val="16"/>
        </w:rPr>
        <w:t xml:space="preserve"> совершила 15 тысяч полетов общей ^продолжительно</w:t>
      </w:r>
      <w:r w:rsidRPr="005C0EE3">
        <w:rPr>
          <w:rFonts w:ascii="Times New Roman" w:hAnsi="Times New Roman"/>
          <w:color w:val="0070C0"/>
          <w:sz w:val="16"/>
          <w:szCs w:val="16"/>
        </w:rPr>
        <w:softHyphen/>
        <w:t>стью 6300 часов,</w:t>
      </w:r>
      <w:r>
        <w:rPr>
          <w:rFonts w:ascii="Times New Roman" w:hAnsi="Times New Roman"/>
          <w:color w:val="0070C0"/>
          <w:sz w:val="16"/>
          <w:szCs w:val="16"/>
        </w:rPr>
        <w:t xml:space="preserve"> </w:t>
      </w:r>
      <w:r w:rsidRPr="005C0EE3">
        <w:rPr>
          <w:rFonts w:ascii="Times New Roman" w:hAnsi="Times New Roman"/>
          <w:color w:val="0070C0"/>
          <w:sz w:val="16"/>
          <w:szCs w:val="16"/>
        </w:rPr>
        <w:t>провела 3000 докладов,</w:t>
      </w:r>
      <w:r>
        <w:rPr>
          <w:rFonts w:ascii="Times New Roman" w:hAnsi="Times New Roman"/>
          <w:color w:val="0070C0"/>
          <w:sz w:val="16"/>
          <w:szCs w:val="16"/>
        </w:rPr>
        <w:t xml:space="preserve"> </w:t>
      </w:r>
      <w:r w:rsidRPr="005C0EE3">
        <w:rPr>
          <w:rFonts w:ascii="Times New Roman" w:hAnsi="Times New Roman"/>
          <w:color w:val="0070C0"/>
          <w:sz w:val="16"/>
          <w:szCs w:val="16"/>
        </w:rPr>
        <w:t>митингов и бесед в 2600 пун</w:t>
      </w:r>
      <w:r>
        <w:rPr>
          <w:rFonts w:ascii="Times New Roman" w:hAnsi="Times New Roman"/>
          <w:color w:val="0070C0"/>
          <w:sz w:val="16"/>
          <w:szCs w:val="16"/>
        </w:rPr>
        <w:t>ктах</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распространила </w:t>
      </w:r>
      <w:r>
        <w:rPr>
          <w:rFonts w:ascii="Times New Roman" w:hAnsi="Times New Roman"/>
          <w:color w:val="0070C0"/>
          <w:sz w:val="16"/>
          <w:szCs w:val="16"/>
        </w:rPr>
        <w:t>8</w:t>
      </w:r>
      <w:r w:rsidRPr="005C0EE3">
        <w:rPr>
          <w:rFonts w:ascii="Times New Roman" w:hAnsi="Times New Roman"/>
          <w:color w:val="0070C0"/>
          <w:sz w:val="16"/>
          <w:szCs w:val="16"/>
        </w:rPr>
        <w:t xml:space="preserve"> тонн </w:t>
      </w:r>
      <w:proofErr w:type="spellStart"/>
      <w:r w:rsidRPr="005C0EE3">
        <w:rPr>
          <w:rFonts w:ascii="Times New Roman" w:hAnsi="Times New Roman"/>
          <w:color w:val="0070C0"/>
          <w:sz w:val="16"/>
          <w:szCs w:val="16"/>
        </w:rPr>
        <w:t>агитлитературы</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С</w:t>
      </w:r>
      <w:r w:rsidRPr="005C0EE3">
        <w:rPr>
          <w:rFonts w:ascii="Times New Roman" w:hAnsi="Times New Roman"/>
          <w:color w:val="0070C0"/>
          <w:sz w:val="16"/>
          <w:szCs w:val="16"/>
        </w:rPr>
        <w:t xml:space="preserve">амолеты ее побывали в самых отдаленных местах советского союза, налетали более трех </w:t>
      </w:r>
      <w:r>
        <w:rPr>
          <w:rFonts w:ascii="Times New Roman" w:hAnsi="Times New Roman"/>
          <w:color w:val="0070C0"/>
          <w:sz w:val="16"/>
          <w:szCs w:val="16"/>
        </w:rPr>
        <w:t>м</w:t>
      </w:r>
      <w:r w:rsidRPr="005C0EE3">
        <w:rPr>
          <w:rFonts w:ascii="Times New Roman" w:hAnsi="Times New Roman"/>
          <w:color w:val="0070C0"/>
          <w:sz w:val="16"/>
          <w:szCs w:val="16"/>
        </w:rPr>
        <w:t>ил</w:t>
      </w:r>
      <w:r w:rsidRPr="005C0EE3">
        <w:rPr>
          <w:rFonts w:ascii="Times New Roman" w:hAnsi="Times New Roman"/>
          <w:color w:val="0070C0"/>
          <w:sz w:val="16"/>
          <w:szCs w:val="16"/>
        </w:rPr>
        <w:softHyphen/>
        <w:t>л</w:t>
      </w:r>
      <w:r>
        <w:rPr>
          <w:rFonts w:ascii="Times New Roman" w:hAnsi="Times New Roman"/>
          <w:color w:val="0070C0"/>
          <w:sz w:val="16"/>
          <w:szCs w:val="16"/>
        </w:rPr>
        <w:t>и</w:t>
      </w:r>
      <w:r w:rsidRPr="005C0EE3">
        <w:rPr>
          <w:rFonts w:ascii="Times New Roman" w:hAnsi="Times New Roman"/>
          <w:color w:val="0070C0"/>
          <w:sz w:val="16"/>
          <w:szCs w:val="16"/>
        </w:rPr>
        <w:t>онов километров и перевезли 53 тысячи пассажиров.</w:t>
      </w:r>
      <w:r>
        <w:rPr>
          <w:rFonts w:ascii="Times New Roman" w:hAnsi="Times New Roman"/>
          <w:color w:val="0070C0"/>
          <w:sz w:val="16"/>
          <w:szCs w:val="16"/>
        </w:rPr>
        <w:t xml:space="preserve"> </w:t>
      </w:r>
      <w:r w:rsidRPr="005C0EE3">
        <w:rPr>
          <w:rFonts w:ascii="Times New Roman" w:hAnsi="Times New Roman"/>
          <w:color w:val="0070C0"/>
          <w:sz w:val="16"/>
          <w:szCs w:val="16"/>
        </w:rPr>
        <w:t>В 1935 г.</w:t>
      </w:r>
      <w:r>
        <w:rPr>
          <w:rFonts w:ascii="Times New Roman" w:hAnsi="Times New Roman"/>
          <w:color w:val="0070C0"/>
          <w:sz w:val="16"/>
          <w:szCs w:val="16"/>
        </w:rPr>
        <w:t xml:space="preserve"> </w:t>
      </w:r>
      <w:r w:rsidRPr="005C0EE3">
        <w:rPr>
          <w:rFonts w:ascii="Times New Roman" w:hAnsi="Times New Roman"/>
          <w:color w:val="0070C0"/>
          <w:sz w:val="16"/>
          <w:szCs w:val="16"/>
        </w:rPr>
        <w:t>эскадр</w:t>
      </w:r>
      <w:r>
        <w:rPr>
          <w:rFonts w:ascii="Times New Roman" w:hAnsi="Times New Roman"/>
          <w:color w:val="0070C0"/>
          <w:sz w:val="16"/>
          <w:szCs w:val="16"/>
        </w:rPr>
        <w:t>илья</w:t>
      </w:r>
      <w:r w:rsidRPr="005C0EE3">
        <w:rPr>
          <w:rFonts w:ascii="Times New Roman" w:hAnsi="Times New Roman"/>
          <w:color w:val="0070C0"/>
          <w:sz w:val="16"/>
          <w:szCs w:val="16"/>
        </w:rPr>
        <w:t xml:space="preserve"> была расформирована с передачей ее функций территориальным правлениям ГВ</w:t>
      </w:r>
      <w:r>
        <w:rPr>
          <w:rFonts w:ascii="Times New Roman" w:hAnsi="Times New Roman"/>
          <w:color w:val="0070C0"/>
          <w:sz w:val="16"/>
          <w:szCs w:val="16"/>
        </w:rPr>
        <w:t>Ф</w:t>
      </w:r>
      <w:r w:rsidRPr="005C0EE3">
        <w:rPr>
          <w:rFonts w:ascii="Times New Roman" w:hAnsi="Times New Roman"/>
          <w:color w:val="0070C0"/>
          <w:sz w:val="16"/>
          <w:szCs w:val="16"/>
        </w:rPr>
        <w:t>.</w:t>
      </w:r>
    </w:p>
    <w:p w14:paraId="4F7701E4" w14:textId="77777777" w:rsidR="00602186" w:rsidRDefault="00602186" w:rsidP="00602186">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proofErr w:type="gramEnd"/>
      <w:r>
        <w:rPr>
          <w:rFonts w:ascii="Times New Roman" w:hAnsi="Times New Roman"/>
          <w:color w:val="0070C0"/>
          <w:sz w:val="16"/>
          <w:szCs w:val="16"/>
        </w:rPr>
        <w:t>Г</w:t>
      </w:r>
      <w:r w:rsidRPr="005C0EE3">
        <w:rPr>
          <w:rFonts w:ascii="Times New Roman" w:hAnsi="Times New Roman"/>
          <w:color w:val="0070C0"/>
          <w:sz w:val="16"/>
          <w:szCs w:val="16"/>
        </w:rPr>
        <w:t>ражданская авиация</w:t>
      </w:r>
      <w:r>
        <w:rPr>
          <w:rFonts w:ascii="Times New Roman" w:hAnsi="Times New Roman"/>
          <w:color w:val="0070C0"/>
          <w:sz w:val="16"/>
          <w:szCs w:val="16"/>
        </w:rPr>
        <w:t>», 1933, №</w:t>
      </w:r>
      <w:r w:rsidRPr="005C0EE3">
        <w:rPr>
          <w:rFonts w:ascii="Times New Roman" w:hAnsi="Times New Roman"/>
          <w:color w:val="0070C0"/>
          <w:sz w:val="16"/>
          <w:szCs w:val="16"/>
        </w:rPr>
        <w:t xml:space="preserve"> 4;</w:t>
      </w:r>
      <w:r>
        <w:rPr>
          <w:rFonts w:ascii="Times New Roman" w:hAnsi="Times New Roman"/>
          <w:color w:val="0070C0"/>
          <w:sz w:val="16"/>
          <w:szCs w:val="16"/>
        </w:rPr>
        <w:t xml:space="preserve"> </w:t>
      </w:r>
      <w:r w:rsidRPr="005C0EE3">
        <w:rPr>
          <w:rFonts w:ascii="Times New Roman" w:hAnsi="Times New Roman"/>
          <w:color w:val="0070C0"/>
          <w:sz w:val="16"/>
          <w:szCs w:val="16"/>
        </w:rPr>
        <w:t>193</w:t>
      </w:r>
      <w:r>
        <w:rPr>
          <w:rFonts w:ascii="Times New Roman" w:hAnsi="Times New Roman"/>
          <w:color w:val="0070C0"/>
          <w:sz w:val="16"/>
          <w:szCs w:val="16"/>
        </w:rPr>
        <w:t>5</w:t>
      </w:r>
      <w:r w:rsidRPr="005C0EE3">
        <w:rPr>
          <w:rFonts w:ascii="Times New Roman" w:hAnsi="Times New Roman"/>
          <w:color w:val="0070C0"/>
          <w:sz w:val="16"/>
          <w:szCs w:val="16"/>
        </w:rPr>
        <w:t xml:space="preserve"> № </w:t>
      </w:r>
      <w:r>
        <w:rPr>
          <w:rFonts w:ascii="Times New Roman" w:hAnsi="Times New Roman"/>
          <w:color w:val="0070C0"/>
          <w:sz w:val="16"/>
          <w:szCs w:val="16"/>
        </w:rPr>
        <w:t>6</w:t>
      </w:r>
      <w:r w:rsidRPr="005C0EE3">
        <w:rPr>
          <w:rFonts w:ascii="Times New Roman" w:hAnsi="Times New Roman"/>
          <w:color w:val="0070C0"/>
          <w:sz w:val="16"/>
          <w:szCs w:val="16"/>
        </w:rPr>
        <w:t>; «Самолет</w:t>
      </w:r>
      <w:r>
        <w:rPr>
          <w:rFonts w:ascii="Times New Roman" w:hAnsi="Times New Roman"/>
          <w:color w:val="0070C0"/>
          <w:sz w:val="16"/>
          <w:szCs w:val="16"/>
        </w:rPr>
        <w:t>»</w:t>
      </w:r>
      <w:r w:rsidRPr="005C0EE3">
        <w:rPr>
          <w:rFonts w:ascii="Times New Roman" w:hAnsi="Times New Roman"/>
          <w:color w:val="0070C0"/>
          <w:sz w:val="16"/>
          <w:szCs w:val="16"/>
        </w:rPr>
        <w:t>,</w:t>
      </w:r>
      <w:r>
        <w:rPr>
          <w:rFonts w:ascii="Times New Roman" w:hAnsi="Times New Roman"/>
          <w:color w:val="0070C0"/>
          <w:sz w:val="16"/>
          <w:szCs w:val="16"/>
        </w:rPr>
        <w:t xml:space="preserve">1937, </w:t>
      </w:r>
      <w:r w:rsidRPr="005C0EE3">
        <w:rPr>
          <w:rFonts w:ascii="Times New Roman" w:hAnsi="Times New Roman"/>
          <w:color w:val="0070C0"/>
          <w:sz w:val="16"/>
          <w:szCs w:val="16"/>
        </w:rPr>
        <w:t xml:space="preserve">№ </w:t>
      </w:r>
      <w:r>
        <w:rPr>
          <w:rFonts w:ascii="Times New Roman" w:hAnsi="Times New Roman"/>
          <w:color w:val="0070C0"/>
          <w:sz w:val="16"/>
          <w:szCs w:val="16"/>
        </w:rPr>
        <w:t>6</w:t>
      </w:r>
      <w:r w:rsidRPr="005C0EE3">
        <w:rPr>
          <w:rFonts w:ascii="Times New Roman" w:hAnsi="Times New Roman"/>
          <w:color w:val="0070C0"/>
          <w:sz w:val="16"/>
          <w:szCs w:val="16"/>
        </w:rPr>
        <w:t>/</w:t>
      </w:r>
      <w:r>
        <w:rPr>
          <w:rFonts w:ascii="Times New Roman" w:hAnsi="Times New Roman"/>
          <w:color w:val="0070C0"/>
          <w:sz w:val="16"/>
          <w:szCs w:val="16"/>
        </w:rPr>
        <w:t xml:space="preserve"> (33370).</w:t>
      </w:r>
    </w:p>
    <w:p w14:paraId="2390760D" w14:textId="77777777" w:rsidR="00602186" w:rsidRPr="005C0EE3" w:rsidRDefault="00602186" w:rsidP="00602186">
      <w:pPr>
        <w:spacing w:after="0" w:line="240" w:lineRule="auto"/>
        <w:jc w:val="both"/>
        <w:rPr>
          <w:rFonts w:ascii="Times New Roman" w:hAnsi="Times New Roman"/>
          <w:color w:val="0070C0"/>
          <w:sz w:val="16"/>
          <w:szCs w:val="16"/>
        </w:rPr>
      </w:pPr>
    </w:p>
    <w:p w14:paraId="08C47855"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44917C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322821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мая 1933 приказом по МВС и лагерю за № 64 всем, кроме «специально на это уполномоченных лиц», категорически запрещалось «фотографирование трассы канала, мест сооружений, сооружений, производимых работ всех видов, поселков и лиц из числа лагерного населения... У лиц, нарушивших указанные правила, фотоаппараты будут отбираться и виновные будут увольняться с работы» (такая практика на трассе канала намного пережила </w:t>
      </w:r>
      <w:proofErr w:type="spellStart"/>
      <w:r w:rsidRPr="004E10C1">
        <w:rPr>
          <w:rFonts w:ascii="Times New Roman" w:hAnsi="Times New Roman"/>
          <w:color w:val="000000" w:themeColor="text1"/>
          <w:sz w:val="16"/>
          <w:szCs w:val="16"/>
        </w:rPr>
        <w:t>Дмитлаг</w:t>
      </w:r>
      <w:proofErr w:type="spellEnd"/>
      <w:r w:rsidRPr="004E10C1">
        <w:rPr>
          <w:rFonts w:ascii="Times New Roman" w:hAnsi="Times New Roman"/>
          <w:color w:val="000000" w:themeColor="text1"/>
          <w:sz w:val="16"/>
          <w:szCs w:val="16"/>
        </w:rPr>
        <w:t xml:space="preserve"> и продержалась до середины 1980-х) (7560).</w:t>
      </w:r>
    </w:p>
    <w:p w14:paraId="4DE580C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88B072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мая 1933 появился Ответ </w:t>
      </w:r>
      <w:proofErr w:type="spellStart"/>
      <w:r w:rsidRPr="004E10C1">
        <w:rPr>
          <w:rFonts w:ascii="Times New Roman" w:hAnsi="Times New Roman"/>
          <w:color w:val="000000" w:themeColor="text1"/>
          <w:sz w:val="16"/>
          <w:szCs w:val="16"/>
        </w:rPr>
        <w:t>И.Сталина</w:t>
      </w:r>
      <w:proofErr w:type="spellEnd"/>
      <w:r w:rsidRPr="004E10C1">
        <w:rPr>
          <w:rFonts w:ascii="Times New Roman" w:hAnsi="Times New Roman"/>
          <w:color w:val="000000" w:themeColor="text1"/>
          <w:sz w:val="16"/>
          <w:szCs w:val="16"/>
        </w:rPr>
        <w:t xml:space="preserve"> писателю </w:t>
      </w:r>
      <w:proofErr w:type="spellStart"/>
      <w:r w:rsidRPr="004E10C1">
        <w:rPr>
          <w:rFonts w:ascii="Times New Roman" w:hAnsi="Times New Roman"/>
          <w:color w:val="000000" w:themeColor="text1"/>
          <w:sz w:val="16"/>
          <w:szCs w:val="16"/>
        </w:rPr>
        <w:t>М.Шолохову</w:t>
      </w:r>
      <w:proofErr w:type="spellEnd"/>
      <w:r w:rsidRPr="004E10C1">
        <w:rPr>
          <w:rFonts w:ascii="Times New Roman" w:hAnsi="Times New Roman"/>
          <w:color w:val="000000" w:themeColor="text1"/>
          <w:sz w:val="16"/>
          <w:szCs w:val="16"/>
        </w:rPr>
        <w:t xml:space="preserve">: "Дорогой тов. Шолохов! Оба ваших письма получены, как вам известно. Помощь, какую требовали, оказана уже. Для разбора дела прибудет к вам в Вешенский район </w:t>
      </w:r>
      <w:proofErr w:type="spellStart"/>
      <w:r w:rsidRPr="004E10C1">
        <w:rPr>
          <w:rFonts w:ascii="Times New Roman" w:hAnsi="Times New Roman"/>
          <w:color w:val="000000" w:themeColor="text1"/>
          <w:sz w:val="16"/>
          <w:szCs w:val="16"/>
        </w:rPr>
        <w:t>т.Шкирятов</w:t>
      </w:r>
      <w:proofErr w:type="spellEnd"/>
      <w:r w:rsidRPr="004E10C1">
        <w:rPr>
          <w:rFonts w:ascii="Times New Roman" w:hAnsi="Times New Roman"/>
          <w:color w:val="000000" w:themeColor="text1"/>
          <w:sz w:val="16"/>
          <w:szCs w:val="16"/>
        </w:rPr>
        <w:t xml:space="preserve">, которому очень прошу Вас оказать помощь. Это так. Но это не все, </w:t>
      </w:r>
      <w:proofErr w:type="spellStart"/>
      <w:r w:rsidRPr="004E10C1">
        <w:rPr>
          <w:rFonts w:ascii="Times New Roman" w:hAnsi="Times New Roman"/>
          <w:color w:val="000000" w:themeColor="text1"/>
          <w:sz w:val="16"/>
          <w:szCs w:val="16"/>
        </w:rPr>
        <w:t>т.Шолохов</w:t>
      </w:r>
      <w:proofErr w:type="spellEnd"/>
      <w:r w:rsidRPr="004E10C1">
        <w:rPr>
          <w:rFonts w:ascii="Times New Roman" w:hAnsi="Times New Roman"/>
          <w:color w:val="000000" w:themeColor="text1"/>
          <w:sz w:val="16"/>
          <w:szCs w:val="16"/>
        </w:rPr>
        <w:t xml:space="preserve">. Дело в том, что Ваши письма производят несколько однобокое впечатление. Об этом я хочу написать вам несколько слов. Я поблагодарил вас за письма, так как они вскрывают болячку нашей партийно-советской работы, вскрывают то, как иногда наши работники, желая обуздать врага, бьют нечаянно по друзьям и докатываются до садизма. Но это не значит, что я во всем согласен с вами. Вы видите одну сторону, видите неплохо. Но это только одна сторона дела. Чтобы не ошибиться в политике (ваши письма не беллетристика, а сплошная политика), надо обозреть, надо уметь увидеть и другую сторону. А другая сторона состоит в том, что уважаемые хлеборобы вашего района проводили "итальянку" (саботаж!) и не прочь были оставить рабочих и Красную армию без хлеба. Тот факт, что саботаж был тихий и внешне безобидный (без крови), - этот факт не меняет того, что уважаемые хлеборобы по сути дела вели "тихую" войну с советской властью... Войну на измор, </w:t>
      </w:r>
      <w:proofErr w:type="spellStart"/>
      <w:r w:rsidRPr="004E10C1">
        <w:rPr>
          <w:rFonts w:ascii="Times New Roman" w:hAnsi="Times New Roman"/>
          <w:color w:val="000000" w:themeColor="text1"/>
          <w:sz w:val="16"/>
          <w:szCs w:val="16"/>
        </w:rPr>
        <w:t>тов.Шолохов</w:t>
      </w:r>
      <w:proofErr w:type="spellEnd"/>
      <w:r w:rsidRPr="004E10C1">
        <w:rPr>
          <w:rFonts w:ascii="Times New Roman" w:hAnsi="Times New Roman"/>
          <w:color w:val="000000" w:themeColor="text1"/>
          <w:sz w:val="16"/>
          <w:szCs w:val="16"/>
        </w:rPr>
        <w:t>... Конечно, это обстоятельство ни в какой мере не может оправдать тех безобразий, которые были допущены, как уверяете Вы, нашими работниками. И виновные в этих безобразиях должны понести должное наказание. Но все же ясно, как божий день, что уважаемые хлеборобы не такие уж безобидные люди, как это могло показаться издали. Ну, всего хорошего и жму Вашу руку" (10687).</w:t>
      </w:r>
    </w:p>
    <w:p w14:paraId="089E0C0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323F5C0E"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3BB48D2"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E581E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мая 1933 Нач. бригады № 3 Чижевским была подготовлена объяснительная записка к заявке на заграничное оборудование для стратосферного самолета ЦКБ-2 (завод 39) (2304,39).</w:t>
      </w:r>
    </w:p>
    <w:p w14:paraId="39B6083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1765D26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Кислородные приборы</w:t>
      </w:r>
    </w:p>
    <w:p w14:paraId="38461256"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Кислородный прибор </w:t>
      </w:r>
      <w:proofErr w:type="spellStart"/>
      <w:r w:rsidRPr="004E10C1">
        <w:rPr>
          <w:rFonts w:ascii="Times New Roman" w:hAnsi="Times New Roman"/>
          <w:color w:val="000000" w:themeColor="text1"/>
          <w:sz w:val="16"/>
          <w:szCs w:val="16"/>
        </w:rPr>
        <w:t>Гейланда</w:t>
      </w:r>
      <w:proofErr w:type="spellEnd"/>
      <w:r w:rsidRPr="004E10C1">
        <w:rPr>
          <w:rFonts w:ascii="Times New Roman" w:hAnsi="Times New Roman"/>
          <w:color w:val="000000" w:themeColor="text1"/>
          <w:sz w:val="16"/>
          <w:szCs w:val="16"/>
        </w:rPr>
        <w:t xml:space="preserve">. Прибор является оригинальным и до настоящего времени образца, сделанного у нас, не имеется. Прибор замечателен тем, что имеет специальную насадку для </w:t>
      </w:r>
      <w:proofErr w:type="spellStart"/>
      <w:r w:rsidRPr="004E10C1">
        <w:rPr>
          <w:rFonts w:ascii="Times New Roman" w:hAnsi="Times New Roman"/>
          <w:color w:val="000000" w:themeColor="text1"/>
          <w:sz w:val="16"/>
          <w:szCs w:val="16"/>
        </w:rPr>
        <w:t>продуапния</w:t>
      </w:r>
      <w:proofErr w:type="spellEnd"/>
      <w:r w:rsidRPr="004E10C1">
        <w:rPr>
          <w:rFonts w:ascii="Times New Roman" w:hAnsi="Times New Roman"/>
          <w:color w:val="000000" w:themeColor="text1"/>
          <w:sz w:val="16"/>
          <w:szCs w:val="16"/>
        </w:rPr>
        <w:t xml:space="preserve"> воздуха кабины, который увлекается выходящей струей кислорода.</w:t>
      </w:r>
    </w:p>
    <w:p w14:paraId="733A414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CE86C4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Регенеративные патроны </w:t>
      </w:r>
      <w:proofErr w:type="spellStart"/>
      <w:r w:rsidRPr="004E10C1">
        <w:rPr>
          <w:rFonts w:ascii="Times New Roman" w:hAnsi="Times New Roman"/>
          <w:color w:val="000000" w:themeColor="text1"/>
          <w:sz w:val="16"/>
          <w:szCs w:val="16"/>
        </w:rPr>
        <w:t>Гейланда</w:t>
      </w:r>
      <w:proofErr w:type="spellEnd"/>
      <w:r w:rsidRPr="004E10C1">
        <w:rPr>
          <w:rFonts w:ascii="Times New Roman" w:hAnsi="Times New Roman"/>
          <w:color w:val="000000" w:themeColor="text1"/>
          <w:sz w:val="16"/>
          <w:szCs w:val="16"/>
        </w:rPr>
        <w:t xml:space="preserve"> выписываются в количестве 5-ти шт., как необходимый комплект для полета и </w:t>
      </w:r>
      <w:proofErr w:type="spellStart"/>
      <w:r w:rsidRPr="004E10C1">
        <w:rPr>
          <w:rFonts w:ascii="Times New Roman" w:hAnsi="Times New Roman"/>
          <w:color w:val="000000" w:themeColor="text1"/>
          <w:sz w:val="16"/>
          <w:szCs w:val="16"/>
        </w:rPr>
        <w:t>образщцы</w:t>
      </w:r>
      <w:proofErr w:type="spellEnd"/>
      <w:r w:rsidRPr="004E10C1">
        <w:rPr>
          <w:rFonts w:ascii="Times New Roman" w:hAnsi="Times New Roman"/>
          <w:color w:val="000000" w:themeColor="text1"/>
          <w:sz w:val="16"/>
          <w:szCs w:val="16"/>
        </w:rPr>
        <w:t>, по которым можно будет изготовить последующие экземпляры у нас в СССР.</w:t>
      </w:r>
    </w:p>
    <w:p w14:paraId="1B8E03D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3236C74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Приборы, регулирующие давление</w:t>
      </w:r>
    </w:p>
    <w:p w14:paraId="7A876C5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38535FD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Автоматический регулятор </w:t>
      </w:r>
      <w:proofErr w:type="spellStart"/>
      <w:r w:rsidRPr="004E10C1">
        <w:rPr>
          <w:rFonts w:ascii="Times New Roman" w:hAnsi="Times New Roman"/>
          <w:color w:val="000000" w:themeColor="text1"/>
          <w:sz w:val="16"/>
          <w:szCs w:val="16"/>
        </w:rPr>
        <w:t>давлениея</w:t>
      </w:r>
      <w:proofErr w:type="spellEnd"/>
      <w:r w:rsidRPr="004E10C1">
        <w:rPr>
          <w:rFonts w:ascii="Times New Roman" w:hAnsi="Times New Roman"/>
          <w:color w:val="000000" w:themeColor="text1"/>
          <w:sz w:val="16"/>
          <w:szCs w:val="16"/>
        </w:rPr>
        <w:t xml:space="preserve"> имеет своим назначением поддерживать заданное давление и должен быть выполнен весьма надежно, т.к. сообщается с наружной атмосферой.</w:t>
      </w:r>
    </w:p>
    <w:p w14:paraId="719114E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Аэронавигационные приборы</w:t>
      </w:r>
    </w:p>
    <w:p w14:paraId="65DC7CB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Безинерционный</w:t>
      </w:r>
      <w:proofErr w:type="spellEnd"/>
      <w:r w:rsidRPr="004E10C1">
        <w:rPr>
          <w:rFonts w:ascii="Times New Roman" w:hAnsi="Times New Roman"/>
          <w:color w:val="000000" w:themeColor="text1"/>
          <w:sz w:val="16"/>
          <w:szCs w:val="16"/>
        </w:rPr>
        <w:t xml:space="preserve">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w:t>
      </w:r>
      <w:proofErr w:type="spellStart"/>
      <w:r w:rsidRPr="004E10C1">
        <w:rPr>
          <w:rFonts w:ascii="Times New Roman" w:hAnsi="Times New Roman"/>
          <w:color w:val="000000" w:themeColor="text1"/>
          <w:sz w:val="16"/>
          <w:szCs w:val="16"/>
        </w:rPr>
        <w:t>Безинерционный</w:t>
      </w:r>
      <w:proofErr w:type="spellEnd"/>
      <w:r w:rsidRPr="004E10C1">
        <w:rPr>
          <w:rFonts w:ascii="Times New Roman" w:hAnsi="Times New Roman"/>
          <w:color w:val="000000" w:themeColor="text1"/>
          <w:sz w:val="16"/>
          <w:szCs w:val="16"/>
        </w:rPr>
        <w:t xml:space="preserve"> компас представляет очень интересный новый прибор, который необходимо изучить и внедрить у нас в Союзе...(2304,39).</w:t>
      </w:r>
    </w:p>
    <w:p w14:paraId="56A8A64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1F000E65"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035044B"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F295A6"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машину Д-4 перегнали с Центрального аэродрома в Щелково, на аэродром НИИ ВВС. Государственные испытания велись в период с 8-го по 22 мая 1933 г. (11134).</w:t>
      </w:r>
    </w:p>
    <w:p w14:paraId="3163EA6E" w14:textId="77777777" w:rsidR="00235986" w:rsidRPr="004E10C1" w:rsidRDefault="0023598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551C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7 по 22 мая 1933 проходили гос. испытания опытного самолета ДИ4 с мотором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Е=7,5 N 521 Винт стандарт стиль Д=2,66 м. Шаг винта переменный. Испытания производись на 17,5 делений.</w:t>
      </w:r>
    </w:p>
    <w:p w14:paraId="6FC02F7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AEABE9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 Холодов И.</w:t>
      </w:r>
    </w:p>
    <w:p w14:paraId="5A9E0A75"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Коккинаки</w:t>
      </w:r>
    </w:p>
    <w:p w14:paraId="7C040A6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42104B2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06206F3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556519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ДИ4 -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не может быть допущен к серийной постройке как не отвечающий требованиям к современным двухместным истребителям.</w:t>
      </w:r>
    </w:p>
    <w:p w14:paraId="7B85D15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Календарь</w:t>
      </w:r>
    </w:p>
    <w:p w14:paraId="57BC161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2B4D358C" w14:textId="77777777">
        <w:tc>
          <w:tcPr>
            <w:tcW w:w="2818" w:type="dxa"/>
          </w:tcPr>
          <w:p w14:paraId="65A898B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года</w:t>
            </w:r>
          </w:p>
        </w:tc>
        <w:tc>
          <w:tcPr>
            <w:tcW w:w="2818" w:type="dxa"/>
          </w:tcPr>
          <w:p w14:paraId="0FF7AA4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1343433F" w14:textId="77777777">
        <w:tc>
          <w:tcPr>
            <w:tcW w:w="2818" w:type="dxa"/>
          </w:tcPr>
          <w:p w14:paraId="4C0C131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w:t>
            </w:r>
          </w:p>
        </w:tc>
        <w:tc>
          <w:tcPr>
            <w:tcW w:w="2818" w:type="dxa"/>
          </w:tcPr>
          <w:p w14:paraId="0644AA3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начало испытаний</w:t>
            </w:r>
          </w:p>
        </w:tc>
      </w:tr>
      <w:tr w:rsidR="004E10C1" w:rsidRPr="004E10C1" w14:paraId="712A59FE" w14:textId="77777777">
        <w:tc>
          <w:tcPr>
            <w:tcW w:w="2818" w:type="dxa"/>
          </w:tcPr>
          <w:p w14:paraId="1677890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года</w:t>
            </w:r>
          </w:p>
        </w:tc>
        <w:tc>
          <w:tcPr>
            <w:tcW w:w="2818" w:type="dxa"/>
          </w:tcPr>
          <w:p w14:paraId="02CF98E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окончание испытаний</w:t>
            </w:r>
          </w:p>
        </w:tc>
      </w:tr>
    </w:tbl>
    <w:p w14:paraId="00CB515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15 календарных дней, из них летных 8 дней.</w:t>
      </w:r>
    </w:p>
    <w:p w14:paraId="12FBA4DD"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нахождения самолета в НИИ ВВС налетано 13 час. 25 мин.</w:t>
      </w:r>
    </w:p>
    <w:p w14:paraId="5AF05F3E"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- 19 (3914).</w:t>
      </w:r>
    </w:p>
    <w:p w14:paraId="5282B24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7AFDA9AD"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ДИ-4 перегнали в Щелково, на аэродром НИИ ВВС. Государственные испытания велись в периоде 8-го по 22 мая 1933 г.</w:t>
      </w:r>
    </w:p>
    <w:p w14:paraId="70633CEB"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Признавалось, что ДИ-4 выполнен по не</w:t>
      </w:r>
      <w:r w:rsidRPr="004E10C1">
        <w:rPr>
          <w:rFonts w:ascii="Times New Roman" w:hAnsi="Times New Roman"/>
          <w:color w:val="000000" w:themeColor="text1"/>
          <w:sz w:val="16"/>
          <w:szCs w:val="16"/>
        </w:rPr>
        <w:softHyphen/>
        <w:t>современной схеме, с подкосами, крепящи</w:t>
      </w:r>
      <w:r w:rsidRPr="004E10C1">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E10C1">
        <w:rPr>
          <w:rFonts w:ascii="Times New Roman" w:hAnsi="Times New Roman"/>
          <w:color w:val="000000" w:themeColor="text1"/>
          <w:sz w:val="16"/>
          <w:szCs w:val="16"/>
        </w:rPr>
        <w:softHyphen/>
        <w:t>не использованного толстого профиля. Лет</w:t>
      </w:r>
      <w:r w:rsidRPr="004E10C1">
        <w:rPr>
          <w:rFonts w:ascii="Times New Roman" w:hAnsi="Times New Roman"/>
          <w:color w:val="000000" w:themeColor="text1"/>
          <w:sz w:val="16"/>
          <w:szCs w:val="16"/>
        </w:rPr>
        <w:softHyphen/>
        <w:t>ные характеристики оценивались как невы</w:t>
      </w:r>
      <w:r w:rsidRPr="004E10C1">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A24F2F1"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предлагалось вместо двига</w:t>
      </w:r>
      <w:r w:rsidRPr="004E10C1">
        <w:rPr>
          <w:rFonts w:ascii="Times New Roman" w:hAnsi="Times New Roman"/>
          <w:color w:val="000000" w:themeColor="text1"/>
          <w:sz w:val="16"/>
          <w:szCs w:val="16"/>
        </w:rPr>
        <w:softHyphen/>
        <w:t xml:space="preserve">теля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использовать оте</w:t>
      </w:r>
      <w:r w:rsidRPr="004E10C1">
        <w:rPr>
          <w:rFonts w:ascii="Times New Roman" w:hAnsi="Times New Roman"/>
          <w:color w:val="000000" w:themeColor="text1"/>
          <w:sz w:val="16"/>
          <w:szCs w:val="16"/>
        </w:rPr>
        <w:softHyphen/>
        <w:t>чественный двигатель М-32. Однако пере</w:t>
      </w:r>
      <w:r w:rsidRPr="004E10C1">
        <w:rPr>
          <w:rFonts w:ascii="Times New Roman" w:hAnsi="Times New Roman"/>
          <w:color w:val="000000" w:themeColor="text1"/>
          <w:sz w:val="16"/>
          <w:szCs w:val="16"/>
        </w:rPr>
        <w:softHyphen/>
        <w:t>делки при этом могли оказаться столь суще</w:t>
      </w:r>
      <w:r w:rsidRPr="004E10C1">
        <w:rPr>
          <w:rFonts w:ascii="Times New Roman" w:hAnsi="Times New Roman"/>
          <w:color w:val="000000" w:themeColor="text1"/>
          <w:sz w:val="16"/>
          <w:szCs w:val="16"/>
        </w:rPr>
        <w:softHyphen/>
        <w:t>ственными, что от совершенствования ма</w:t>
      </w:r>
      <w:r w:rsidRPr="004E10C1">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E10C1">
        <w:rPr>
          <w:rFonts w:ascii="Times New Roman" w:hAnsi="Times New Roman"/>
          <w:color w:val="000000" w:themeColor="text1"/>
          <w:sz w:val="16"/>
          <w:szCs w:val="16"/>
        </w:rPr>
        <w:softHyphen/>
        <w:t>ной постройке. Опытный экземпляр остави</w:t>
      </w:r>
      <w:r w:rsidRPr="004E10C1">
        <w:rPr>
          <w:rFonts w:ascii="Times New Roman" w:hAnsi="Times New Roman"/>
          <w:color w:val="000000" w:themeColor="text1"/>
          <w:sz w:val="16"/>
          <w:szCs w:val="16"/>
        </w:rPr>
        <w:softHyphen/>
        <w:t>ли в НИИ ВВС, где с июля 1934 г. ДИ-4 ис</w:t>
      </w:r>
      <w:r w:rsidRPr="004E10C1">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688CCDC" w14:textId="77777777" w:rsidR="00360AC0" w:rsidRPr="004E10C1" w:rsidRDefault="00360AC0" w:rsidP="004E10C1">
      <w:pPr>
        <w:pStyle w:val="59"/>
        <w:shd w:val="clear" w:color="auto" w:fill="auto"/>
        <w:spacing w:line="240" w:lineRule="auto"/>
        <w:jc w:val="both"/>
        <w:rPr>
          <w:color w:val="000000" w:themeColor="text1"/>
          <w:szCs w:val="16"/>
        </w:rPr>
      </w:pPr>
      <w:r w:rsidRPr="004E10C1">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E10C1" w14:paraId="34ADEAFF"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27EE70"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BF3025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13,36</w:t>
            </w:r>
          </w:p>
        </w:tc>
      </w:tr>
      <w:tr w:rsidR="004E10C1" w:rsidRPr="004E10C1" w14:paraId="4F9D7478"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1D0A63"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82431F5"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8,50</w:t>
            </w:r>
          </w:p>
        </w:tc>
      </w:tr>
      <w:tr w:rsidR="004E10C1" w:rsidRPr="004E10C1" w14:paraId="329F6E0E"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8A1215"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Площадь крыла (м</w:t>
            </w:r>
            <w:r w:rsidRPr="004E10C1">
              <w:rPr>
                <w:rFonts w:ascii="Times New Roman" w:hAnsi="Times New Roman" w:cs="Times New Roman"/>
                <w:b w:val="0"/>
                <w:color w:val="000000" w:themeColor="text1"/>
                <w:sz w:val="16"/>
                <w:szCs w:val="16"/>
                <w:vertAlign w:val="superscript"/>
              </w:rPr>
              <w:t>2</w:t>
            </w:r>
            <w:r w:rsidRPr="004E10C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E49E72"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23,90</w:t>
            </w:r>
          </w:p>
        </w:tc>
      </w:tr>
      <w:tr w:rsidR="004E10C1" w:rsidRPr="004E10C1" w14:paraId="622360FC"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DE57B"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C6963B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2,0</w:t>
            </w:r>
          </w:p>
        </w:tc>
      </w:tr>
      <w:tr w:rsidR="004E10C1" w:rsidRPr="004E10C1" w14:paraId="4D409EB8"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24C86E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02036"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1441,0</w:t>
            </w:r>
          </w:p>
        </w:tc>
      </w:tr>
      <w:tr w:rsidR="004E10C1" w:rsidRPr="004E10C1" w14:paraId="2FB6EB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15E74A"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56D1AF"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1949</w:t>
            </w:r>
          </w:p>
        </w:tc>
      </w:tr>
      <w:tr w:rsidR="004E10C1" w:rsidRPr="004E10C1" w14:paraId="6714644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76A38C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111130B"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266</w:t>
            </w:r>
          </w:p>
        </w:tc>
      </w:tr>
      <w:tr w:rsidR="004E10C1" w:rsidRPr="004E10C1" w14:paraId="2429C6E3"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5835D0"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15389E"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248,7</w:t>
            </w:r>
          </w:p>
        </w:tc>
      </w:tr>
      <w:tr w:rsidR="004E10C1" w:rsidRPr="004E10C1" w14:paraId="6CCB6DE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1BFC2D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36E4D"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237,0</w:t>
            </w:r>
          </w:p>
        </w:tc>
      </w:tr>
      <w:tr w:rsidR="004E10C1" w:rsidRPr="004E10C1" w14:paraId="0EAA32C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343AF93"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6B37C08"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7,4</w:t>
            </w:r>
          </w:p>
        </w:tc>
      </w:tr>
      <w:tr w:rsidR="004E10C1" w:rsidRPr="004E10C1" w14:paraId="54B2A5B1"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2699C2F"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9985E7"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17,0</w:t>
            </w:r>
          </w:p>
        </w:tc>
      </w:tr>
      <w:tr w:rsidR="004E10C1" w:rsidRPr="004E10C1" w14:paraId="32E6187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8B48AC"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E6FD25D"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6440</w:t>
            </w:r>
          </w:p>
        </w:tc>
      </w:tr>
      <w:tr w:rsidR="004E10C1" w:rsidRPr="004E10C1" w14:paraId="1740FAE8"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468A64"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D37F864" w14:textId="77777777" w:rsidR="00360AC0" w:rsidRPr="004E10C1" w:rsidRDefault="00360AC0"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15,0</w:t>
            </w:r>
          </w:p>
        </w:tc>
      </w:tr>
    </w:tbl>
    <w:p w14:paraId="32E66362" w14:textId="77777777" w:rsidR="00360AC0" w:rsidRPr="004E10C1" w:rsidRDefault="00360A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(12295)</w:t>
      </w:r>
    </w:p>
    <w:p w14:paraId="4B7F7CEB" w14:textId="77777777" w:rsidR="00360AC0" w:rsidRPr="004E10C1" w:rsidRDefault="00360AC0" w:rsidP="004E10C1">
      <w:pPr>
        <w:spacing w:after="0" w:line="240" w:lineRule="auto"/>
        <w:jc w:val="both"/>
        <w:rPr>
          <w:rFonts w:ascii="Times New Roman" w:hAnsi="Times New Roman"/>
          <w:color w:val="000000" w:themeColor="text1"/>
          <w:sz w:val="16"/>
          <w:szCs w:val="16"/>
        </w:rPr>
      </w:pPr>
    </w:p>
    <w:p w14:paraId="74E826CC"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мая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2) от 25 апреля 1933 года (6788).</w:t>
      </w:r>
    </w:p>
    <w:p w14:paraId="092561BD" w14:textId="77777777" w:rsidR="00235986" w:rsidRPr="004E10C1" w:rsidRDefault="0023598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7A234C6C"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физиологии Таран» и рассмотрение требований на специальный самолет ПВО. Докладчик Вершинин.</w:t>
      </w:r>
    </w:p>
    <w:p w14:paraId="3737D75A"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Тактико-технические требования на специальный самолет конструкции Заславского.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744D64F2"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Схема самолета В.С. 2 (модель и 2 чертежа).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58267C2B"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требования на самолет 3-х назначений (О.Р., Д.И. и Л.Б.). Докладчик Жемчужин (6788).</w:t>
      </w:r>
    </w:p>
    <w:p w14:paraId="577658F5" w14:textId="77777777" w:rsidR="00235986" w:rsidRPr="004E10C1" w:rsidRDefault="00235986"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F98F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1934 года № 223/оп была подготовлена Справка о состоянии производства моторов М-34 с редуктором на заводе № 24 им. Фрунзе</w:t>
      </w:r>
    </w:p>
    <w:p w14:paraId="0CDB9C5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36"/>
        <w:gridCol w:w="2016"/>
      </w:tblGrid>
      <w:tr w:rsidR="004E10C1" w:rsidRPr="004E10C1" w14:paraId="3C9D3944" w14:textId="77777777">
        <w:tc>
          <w:tcPr>
            <w:tcW w:w="2736" w:type="dxa"/>
          </w:tcPr>
          <w:p w14:paraId="60096509"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Pr>
          <w:p w14:paraId="6375E348"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Сдать</w:t>
            </w:r>
          </w:p>
        </w:tc>
      </w:tr>
      <w:tr w:rsidR="004E10C1" w:rsidRPr="004E10C1" w14:paraId="2AF18C93" w14:textId="77777777">
        <w:tc>
          <w:tcPr>
            <w:tcW w:w="2736" w:type="dxa"/>
          </w:tcPr>
          <w:p w14:paraId="76AAC60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 1934 года</w:t>
            </w:r>
          </w:p>
        </w:tc>
        <w:tc>
          <w:tcPr>
            <w:tcW w:w="2016" w:type="dxa"/>
          </w:tcPr>
          <w:p w14:paraId="107D1DEB"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моторов</w:t>
            </w:r>
          </w:p>
        </w:tc>
      </w:tr>
      <w:tr w:rsidR="004E10C1" w:rsidRPr="004E10C1" w14:paraId="37A069C1" w14:textId="77777777">
        <w:tc>
          <w:tcPr>
            <w:tcW w:w="2736" w:type="dxa"/>
          </w:tcPr>
          <w:p w14:paraId="0FAAB2D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Февраль 1934 года</w:t>
            </w:r>
          </w:p>
        </w:tc>
        <w:tc>
          <w:tcPr>
            <w:tcW w:w="2016" w:type="dxa"/>
          </w:tcPr>
          <w:p w14:paraId="229B372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моторов</w:t>
            </w:r>
          </w:p>
        </w:tc>
      </w:tr>
      <w:tr w:rsidR="004E10C1" w:rsidRPr="004E10C1" w14:paraId="50045B68" w14:textId="77777777">
        <w:tc>
          <w:tcPr>
            <w:tcW w:w="2736" w:type="dxa"/>
          </w:tcPr>
          <w:p w14:paraId="2005D1A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Март 1934 года</w:t>
            </w:r>
          </w:p>
        </w:tc>
        <w:tc>
          <w:tcPr>
            <w:tcW w:w="2016" w:type="dxa"/>
          </w:tcPr>
          <w:p w14:paraId="1A47D00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 моторов</w:t>
            </w:r>
          </w:p>
        </w:tc>
      </w:tr>
      <w:tr w:rsidR="004E10C1" w:rsidRPr="004E10C1" w14:paraId="6A355284" w14:textId="77777777">
        <w:tc>
          <w:tcPr>
            <w:tcW w:w="2736" w:type="dxa"/>
          </w:tcPr>
          <w:p w14:paraId="52338DD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Апрель 1934 года</w:t>
            </w:r>
          </w:p>
        </w:tc>
        <w:tc>
          <w:tcPr>
            <w:tcW w:w="2016" w:type="dxa"/>
          </w:tcPr>
          <w:p w14:paraId="1ED4F12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моторов</w:t>
            </w:r>
          </w:p>
        </w:tc>
      </w:tr>
      <w:tr w:rsidR="004E10C1" w:rsidRPr="004E10C1" w14:paraId="202E0037" w14:textId="77777777">
        <w:tc>
          <w:tcPr>
            <w:tcW w:w="2736" w:type="dxa"/>
          </w:tcPr>
          <w:p w14:paraId="1AAB85DF"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2016" w:type="dxa"/>
          </w:tcPr>
          <w:p w14:paraId="413B6F6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 моторов</w:t>
            </w:r>
          </w:p>
        </w:tc>
      </w:tr>
    </w:tbl>
    <w:p w14:paraId="1FCAF521"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на 1 мая 1934 года:</w:t>
      </w:r>
    </w:p>
    <w:p w14:paraId="482AC0D7"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в узлах 100 моторов</w:t>
      </w:r>
    </w:p>
    <w:p w14:paraId="2B34C762"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Прошло 3-х часовые испытания – 69 моторов</w:t>
      </w:r>
    </w:p>
    <w:p w14:paraId="22D1B4D3"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Прошло 20 м. сдаточных испытания 42 мотора (4267,37-38).</w:t>
      </w:r>
    </w:p>
    <w:p w14:paraId="6212BB4C"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03A838BE" w14:textId="77777777" w:rsidR="00A47E93" w:rsidRPr="004E10C1" w:rsidRDefault="00A47E93" w:rsidP="004E10C1">
      <w:pPr>
        <w:pStyle w:val="rtejustify"/>
        <w:spacing w:before="0" w:after="0"/>
        <w:rPr>
          <w:color w:val="000000" w:themeColor="text1"/>
          <w:sz w:val="16"/>
          <w:szCs w:val="16"/>
        </w:rPr>
      </w:pPr>
      <w:r w:rsidRPr="004E10C1">
        <w:rPr>
          <w:rStyle w:val="af0"/>
          <w:bCs/>
          <w:i w:val="0"/>
          <w:color w:val="000000" w:themeColor="text1"/>
          <w:sz w:val="16"/>
          <w:szCs w:val="16"/>
        </w:rPr>
        <w:t>7 мая</w:t>
      </w:r>
      <w:r w:rsidRPr="004E10C1">
        <w:rPr>
          <w:color w:val="000000" w:themeColor="text1"/>
          <w:sz w:val="16"/>
          <w:szCs w:val="16"/>
        </w:rPr>
        <w:t xml:space="preserve"> 1933. Постановление СТО СССР № 29сс/о «Об ассигновании заводу «Красный двигатель» на </w:t>
      </w:r>
      <w:proofErr w:type="spellStart"/>
      <w:r w:rsidRPr="004E10C1">
        <w:rPr>
          <w:color w:val="000000" w:themeColor="text1"/>
          <w:sz w:val="16"/>
          <w:szCs w:val="16"/>
        </w:rPr>
        <w:t>узкооборонное</w:t>
      </w:r>
      <w:proofErr w:type="spellEnd"/>
      <w:r w:rsidRPr="004E10C1">
        <w:rPr>
          <w:color w:val="000000" w:themeColor="text1"/>
          <w:sz w:val="16"/>
          <w:szCs w:val="16"/>
        </w:rPr>
        <w:t xml:space="preserve"> строительство в 1933 г. 250 тыс. руб.». (ГА РФ. Ф. Р</w:t>
      </w:r>
      <w:r w:rsidRPr="004E10C1">
        <w:rPr>
          <w:color w:val="000000" w:themeColor="text1"/>
          <w:sz w:val="16"/>
          <w:szCs w:val="16"/>
        </w:rPr>
        <w:noBreakHyphen/>
        <w:t>8418. Оп. 28. Д. 1. Л. 140) (15460).</w:t>
      </w:r>
    </w:p>
    <w:p w14:paraId="6795743D" w14:textId="77777777" w:rsidR="00A47E93" w:rsidRPr="004E10C1" w:rsidRDefault="00A47E93" w:rsidP="004E10C1">
      <w:pPr>
        <w:pStyle w:val="rtejustify"/>
        <w:spacing w:before="0" w:after="0"/>
        <w:rPr>
          <w:color w:val="000000" w:themeColor="text1"/>
          <w:sz w:val="16"/>
          <w:szCs w:val="16"/>
        </w:rPr>
      </w:pPr>
    </w:p>
    <w:p w14:paraId="646558C3" w14:textId="77777777" w:rsidR="00881227" w:rsidRPr="004E10C1" w:rsidRDefault="0088122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На 7 мая 1933 назначили начало деятельности эскадрильи имени </w:t>
      </w:r>
      <w:proofErr w:type="spellStart"/>
      <w:r w:rsidRPr="004E10C1">
        <w:rPr>
          <w:rFonts w:ascii="Times New Roman" w:hAnsi="Times New Roman"/>
          <w:color w:val="000000" w:themeColor="text1"/>
          <w:sz w:val="16"/>
          <w:szCs w:val="16"/>
          <w:lang w:eastAsia="ru-RU" w:bidi="ru-RU"/>
        </w:rPr>
        <w:t>М.Горького</w:t>
      </w:r>
      <w:proofErr w:type="spellEnd"/>
      <w:r w:rsidRPr="004E10C1">
        <w:rPr>
          <w:rFonts w:ascii="Times New Roman" w:hAnsi="Times New Roman"/>
          <w:color w:val="000000" w:themeColor="text1"/>
          <w:sz w:val="16"/>
          <w:szCs w:val="16"/>
          <w:lang w:eastAsia="ru-RU" w:bidi="ru-RU"/>
        </w:rPr>
        <w:t xml:space="preserve"> — именно в этот день состоялся воздушный парад на Центральном аэродроме Москвы, в котором участвовали все самолеты во главе с АНТ-14 «Правда». Между тем, на ряде фотографий, выполненных 7 мая, в строю между АНТ-14 СССР-Ш001 и К-5 </w:t>
      </w:r>
      <w:r w:rsidRPr="004E10C1">
        <w:rPr>
          <w:rFonts w:ascii="Times New Roman" w:hAnsi="Times New Roman"/>
          <w:color w:val="000000" w:themeColor="text1"/>
          <w:sz w:val="16"/>
          <w:szCs w:val="16"/>
          <w:lang w:val="en-US" w:bidi="en-US"/>
        </w:rPr>
        <w:t>CCGP</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410 </w:t>
      </w:r>
      <w:r w:rsidRPr="004E10C1">
        <w:rPr>
          <w:rFonts w:ascii="Times New Roman" w:hAnsi="Times New Roman"/>
          <w:color w:val="000000" w:themeColor="text1"/>
          <w:sz w:val="16"/>
          <w:szCs w:val="16"/>
          <w:lang w:eastAsia="ru-RU" w:bidi="ru-RU"/>
        </w:rPr>
        <w:t>находится Сталь-2 с двигателем М-26 и бортовым номером СССР-Ш003. Изве</w:t>
      </w:r>
      <w:r w:rsidRPr="004E10C1">
        <w:rPr>
          <w:rFonts w:ascii="Times New Roman" w:hAnsi="Times New Roman"/>
          <w:color w:val="000000" w:themeColor="text1"/>
          <w:sz w:val="16"/>
          <w:szCs w:val="16"/>
          <w:lang w:eastAsia="ru-RU" w:bidi="ru-RU"/>
        </w:rPr>
        <w:softHyphen/>
        <w:t>стно, что машину СССР-Ш003 зарегистрировали в эскад</w:t>
      </w:r>
      <w:r w:rsidRPr="004E10C1">
        <w:rPr>
          <w:rFonts w:ascii="Times New Roman" w:hAnsi="Times New Roman"/>
          <w:color w:val="000000" w:themeColor="text1"/>
          <w:sz w:val="16"/>
          <w:szCs w:val="16"/>
          <w:lang w:eastAsia="ru-RU" w:bidi="ru-RU"/>
        </w:rPr>
        <w:softHyphen/>
        <w:t>рилье буквально накануне - 6 мая. Однако более удивитель</w:t>
      </w:r>
      <w:r w:rsidRPr="004E10C1">
        <w:rPr>
          <w:rFonts w:ascii="Times New Roman" w:hAnsi="Times New Roman"/>
          <w:color w:val="000000" w:themeColor="text1"/>
          <w:sz w:val="16"/>
          <w:szCs w:val="16"/>
          <w:lang w:eastAsia="ru-RU" w:bidi="ru-RU"/>
        </w:rPr>
        <w:softHyphen/>
        <w:t>ным моментом является надпись «Известия» на борту фюзеляжа. Получается, что было два самолета с одним назва</w:t>
      </w:r>
      <w:r w:rsidRPr="004E10C1">
        <w:rPr>
          <w:rFonts w:ascii="Times New Roman" w:hAnsi="Times New Roman"/>
          <w:color w:val="000000" w:themeColor="text1"/>
          <w:sz w:val="16"/>
          <w:szCs w:val="16"/>
          <w:lang w:eastAsia="ru-RU" w:bidi="ru-RU"/>
        </w:rPr>
        <w:softHyphen/>
        <w:t>нием, что не вполне естест</w:t>
      </w:r>
      <w:r w:rsidRPr="004E10C1">
        <w:rPr>
          <w:rFonts w:ascii="Times New Roman" w:hAnsi="Times New Roman"/>
          <w:color w:val="000000" w:themeColor="text1"/>
          <w:sz w:val="16"/>
          <w:szCs w:val="16"/>
          <w:lang w:eastAsia="ru-RU" w:bidi="ru-RU"/>
        </w:rPr>
        <w:softHyphen/>
        <w:t xml:space="preserve">венно. Возможно, считалось, что опытный экземпляр уже поизносился, и ему заранее готовили замену. Но, как бы то ни было, 7 мая Фарих с </w:t>
      </w:r>
      <w:proofErr w:type="spellStart"/>
      <w:r w:rsidRPr="004E10C1">
        <w:rPr>
          <w:rFonts w:ascii="Times New Roman" w:hAnsi="Times New Roman"/>
          <w:color w:val="000000" w:themeColor="text1"/>
          <w:sz w:val="16"/>
          <w:szCs w:val="16"/>
          <w:lang w:eastAsia="ru-RU" w:bidi="ru-RU"/>
        </w:rPr>
        <w:t>Шекуровым</w:t>
      </w:r>
      <w:proofErr w:type="spellEnd"/>
      <w:r w:rsidRPr="004E10C1">
        <w:rPr>
          <w:rFonts w:ascii="Times New Roman" w:hAnsi="Times New Roman"/>
          <w:color w:val="000000" w:themeColor="text1"/>
          <w:sz w:val="16"/>
          <w:szCs w:val="16"/>
          <w:lang w:eastAsia="ru-RU" w:bidi="ru-RU"/>
        </w:rPr>
        <w:t xml:space="preserve"> вылетели из Москвы именно на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в направлении Харькова и в последующие дни совершили «большой рейс» по Украине. Особых по</w:t>
      </w:r>
      <w:r w:rsidRPr="004E10C1">
        <w:rPr>
          <w:rFonts w:ascii="Times New Roman" w:hAnsi="Times New Roman"/>
          <w:color w:val="000000" w:themeColor="text1"/>
          <w:sz w:val="16"/>
          <w:szCs w:val="16"/>
          <w:lang w:eastAsia="ru-RU" w:bidi="ru-RU"/>
        </w:rPr>
        <w:softHyphen/>
        <w:t>дробностей этого путешест</w:t>
      </w:r>
      <w:r w:rsidRPr="004E10C1">
        <w:rPr>
          <w:rFonts w:ascii="Times New Roman" w:hAnsi="Times New Roman"/>
          <w:color w:val="000000" w:themeColor="text1"/>
          <w:sz w:val="16"/>
          <w:szCs w:val="16"/>
          <w:lang w:eastAsia="ru-RU" w:bidi="ru-RU"/>
        </w:rPr>
        <w:softHyphen/>
        <w:t>вия обнаружить не удалось, но отмечалось, что среди на</w:t>
      </w:r>
      <w:r w:rsidRPr="004E10C1">
        <w:rPr>
          <w:rFonts w:ascii="Times New Roman" w:hAnsi="Times New Roman"/>
          <w:color w:val="000000" w:themeColor="text1"/>
          <w:sz w:val="16"/>
          <w:szCs w:val="16"/>
          <w:lang w:eastAsia="ru-RU" w:bidi="ru-RU"/>
        </w:rPr>
        <w:softHyphen/>
        <w:t xml:space="preserve">селения проводилась лотерея на право совершения </w:t>
      </w:r>
      <w:proofErr w:type="spellStart"/>
      <w:r w:rsidRPr="004E10C1">
        <w:rPr>
          <w:rFonts w:ascii="Times New Roman" w:hAnsi="Times New Roman"/>
          <w:color w:val="000000" w:themeColor="text1"/>
          <w:sz w:val="16"/>
          <w:szCs w:val="16"/>
          <w:lang w:eastAsia="ru-RU" w:bidi="ru-RU"/>
        </w:rPr>
        <w:t>озна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lang w:eastAsia="ru-RU" w:bidi="ru-RU"/>
        </w:rPr>
        <w:t>комительного</w:t>
      </w:r>
      <w:proofErr w:type="spellEnd"/>
      <w:r w:rsidRPr="004E10C1">
        <w:rPr>
          <w:rFonts w:ascii="Times New Roman" w:hAnsi="Times New Roman"/>
          <w:color w:val="000000" w:themeColor="text1"/>
          <w:sz w:val="16"/>
          <w:szCs w:val="16"/>
          <w:lang w:eastAsia="ru-RU" w:bidi="ru-RU"/>
        </w:rPr>
        <w:t xml:space="preserve"> полета на самолете. Забегая вперед, отметим, что такая практика подъема в воздух явилась одним из ос</w:t>
      </w:r>
      <w:r w:rsidRPr="004E10C1">
        <w:rPr>
          <w:rFonts w:ascii="Times New Roman" w:hAnsi="Times New Roman"/>
          <w:color w:val="000000" w:themeColor="text1"/>
          <w:sz w:val="16"/>
          <w:szCs w:val="16"/>
          <w:lang w:eastAsia="ru-RU" w:bidi="ru-RU"/>
        </w:rPr>
        <w:softHyphen/>
        <w:t>новных методов агитационного воздействия на население, за время существования агитационной эскадрильи «воздуш</w:t>
      </w:r>
      <w:r w:rsidRPr="004E10C1">
        <w:rPr>
          <w:rFonts w:ascii="Times New Roman" w:hAnsi="Times New Roman"/>
          <w:color w:val="000000" w:themeColor="text1"/>
          <w:sz w:val="16"/>
          <w:szCs w:val="16"/>
          <w:lang w:eastAsia="ru-RU" w:bidi="ru-RU"/>
        </w:rPr>
        <w:softHyphen/>
        <w:t>ное крещение» получили свыше 100 тысяч человек.</w:t>
      </w:r>
    </w:p>
    <w:p w14:paraId="1F0B1505" w14:textId="77777777" w:rsidR="00881227" w:rsidRPr="004E10C1" w:rsidRDefault="00881227"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В летний сезон 1933 года агитационные полеты продол</w:t>
      </w:r>
      <w:r w:rsidRPr="004E10C1">
        <w:rPr>
          <w:rFonts w:ascii="Times New Roman" w:hAnsi="Times New Roman"/>
          <w:color w:val="000000" w:themeColor="text1"/>
          <w:sz w:val="16"/>
          <w:szCs w:val="16"/>
          <w:lang w:eastAsia="ru-RU" w:bidi="ru-RU"/>
        </w:rPr>
        <w:softHyphen/>
        <w:t xml:space="preserve">жились. В записях о делах эскадрильи указывается, что Сталь-2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вылетал в экспедиции в июне-июле те</w:t>
      </w:r>
      <w:r w:rsidRPr="004E10C1">
        <w:rPr>
          <w:rFonts w:ascii="Times New Roman" w:hAnsi="Times New Roman"/>
          <w:color w:val="000000" w:themeColor="text1"/>
          <w:sz w:val="16"/>
          <w:szCs w:val="16"/>
          <w:lang w:eastAsia="ru-RU" w:bidi="ru-RU"/>
        </w:rPr>
        <w:softHyphen/>
        <w:t>кущего года (20365).</w:t>
      </w:r>
    </w:p>
    <w:p w14:paraId="0732350A" w14:textId="77777777" w:rsidR="00881227" w:rsidRPr="004E10C1" w:rsidRDefault="00881227" w:rsidP="004E10C1">
      <w:pPr>
        <w:spacing w:after="0" w:line="240" w:lineRule="auto"/>
        <w:jc w:val="both"/>
        <w:rPr>
          <w:rFonts w:ascii="Times New Roman" w:hAnsi="Times New Roman"/>
          <w:color w:val="000000" w:themeColor="text1"/>
          <w:sz w:val="16"/>
          <w:szCs w:val="16"/>
          <w:lang w:eastAsia="ru-RU" w:bidi="ru-RU"/>
        </w:rPr>
      </w:pPr>
    </w:p>
    <w:p w14:paraId="6B99303C" w14:textId="77777777" w:rsidR="0023598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EDC5319" w14:textId="77777777" w:rsidR="00235986" w:rsidRPr="004E10C1" w:rsidRDefault="0023598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56CD61A"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1934 на Амуре была создана Еврейская автономная область с центром в Биробиджане (3960, 179).</w:t>
      </w:r>
    </w:p>
    <w:p w14:paraId="0B5E6C34" w14:textId="77777777" w:rsidR="00235986" w:rsidRPr="004E10C1" w:rsidRDefault="00235986" w:rsidP="004E10C1">
      <w:pPr>
        <w:autoSpaceDE w:val="0"/>
        <w:autoSpaceDN w:val="0"/>
        <w:adjustRightInd w:val="0"/>
        <w:spacing w:after="0" w:line="240" w:lineRule="auto"/>
        <w:jc w:val="both"/>
        <w:rPr>
          <w:rFonts w:ascii="Times New Roman" w:hAnsi="Times New Roman"/>
          <w:color w:val="000000" w:themeColor="text1"/>
          <w:sz w:val="16"/>
          <w:szCs w:val="16"/>
        </w:rPr>
      </w:pPr>
    </w:p>
    <w:p w14:paraId="4069C8AE"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544811F"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1A47C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постарается использовать предстоящий на днях приезд сюда генерала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ведающего вооружением рейхсвера». «&lt;...&gt; Во Франции и в Польше совершено спокойно отнесутся к тому, что состоялась ратификация давно подписанного протокола, </w:t>
      </w:r>
      <w:r w:rsidRPr="004E10C1">
        <w:rPr>
          <w:rFonts w:ascii="Times New Roman" w:hAnsi="Times New Roman"/>
          <w:color w:val="000000" w:themeColor="text1"/>
          <w:sz w:val="16"/>
          <w:szCs w:val="16"/>
        </w:rPr>
        <w:lastRenderedPageBreak/>
        <w:t>ратификация, фактически не вносящая ничего нового в советско-германские отношения. Я не боюсь поэтому внешнеполитического вреда (</w:t>
      </w:r>
      <w:proofErr w:type="spellStart"/>
      <w:r w:rsidRPr="004E10C1">
        <w:rPr>
          <w:rFonts w:ascii="Times New Roman" w:hAnsi="Times New Roman"/>
          <w:color w:val="000000" w:themeColor="text1"/>
          <w:sz w:val="16"/>
          <w:szCs w:val="16"/>
        </w:rPr>
        <w:t>sic</w:t>
      </w:r>
      <w:proofErr w:type="spellEnd"/>
      <w:r w:rsidRPr="004E10C1">
        <w:rPr>
          <w:rFonts w:ascii="Times New Roman" w:hAnsi="Times New Roman"/>
          <w:color w:val="000000" w:themeColor="text1"/>
          <w:sz w:val="16"/>
          <w:szCs w:val="16"/>
        </w:rPr>
        <w:t>!) от вступления Московского протокола в силу» (АВП РФ, ф. 05, оп. 13, п. 91, Д. 27, л. 16-17.). Такие слова из-под пера одного из активнейших поборников и проводников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 СССР 8 — 25 мая 1933 г. был проведен с большой помпой и, по свидетельству </w:t>
      </w:r>
      <w:proofErr w:type="spellStart"/>
      <w:r w:rsidRPr="004E10C1">
        <w:rPr>
          <w:rFonts w:ascii="Times New Roman" w:hAnsi="Times New Roman"/>
          <w:color w:val="000000" w:themeColor="text1"/>
          <w:sz w:val="16"/>
          <w:szCs w:val="16"/>
        </w:rPr>
        <w:t>Хильгера</w:t>
      </w:r>
      <w:proofErr w:type="spellEnd"/>
      <w:r w:rsidRPr="004E10C1">
        <w:rPr>
          <w:rFonts w:ascii="Times New Roman" w:hAnsi="Times New Roman"/>
          <w:color w:val="000000" w:themeColor="text1"/>
          <w:sz w:val="16"/>
          <w:szCs w:val="16"/>
        </w:rPr>
        <w:t>, «в прежнем духе согласия и доброй воли»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246.). В ходе подготовки визита Берзин еще 29 марта 1933 г. представил обширный план показа военной промышленности </w:t>
      </w:r>
      <w:proofErr w:type="spellStart"/>
      <w:r w:rsidRPr="004E10C1">
        <w:rPr>
          <w:rFonts w:ascii="Times New Roman" w:hAnsi="Times New Roman"/>
          <w:color w:val="000000" w:themeColor="text1"/>
          <w:sz w:val="16"/>
          <w:szCs w:val="16"/>
        </w:rPr>
        <w:t>Боккельбергу</w:t>
      </w:r>
      <w:proofErr w:type="spellEnd"/>
      <w:r w:rsidRPr="004E10C1">
        <w:rPr>
          <w:rFonts w:ascii="Times New Roman" w:hAnsi="Times New Roman"/>
          <w:color w:val="000000" w:themeColor="text1"/>
          <w:sz w:val="16"/>
          <w:szCs w:val="16"/>
        </w:rPr>
        <w:t xml:space="preserve">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3, д. 497, л. 103,104-106.). Сталин не возражал.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w:t>
      </w:r>
      <w:proofErr w:type="spellStart"/>
      <w:r w:rsidRPr="004E10C1">
        <w:rPr>
          <w:rFonts w:ascii="Times New Roman" w:hAnsi="Times New Roman"/>
          <w:color w:val="000000" w:themeColor="text1"/>
          <w:sz w:val="16"/>
          <w:szCs w:val="16"/>
        </w:rPr>
        <w:t>артмастерские</w:t>
      </w:r>
      <w:proofErr w:type="spellEnd"/>
      <w:r w:rsidRPr="004E10C1">
        <w:rPr>
          <w:rFonts w:ascii="Times New Roman" w:hAnsi="Times New Roman"/>
          <w:color w:val="000000" w:themeColor="text1"/>
          <w:sz w:val="16"/>
          <w:szCs w:val="16"/>
        </w:rPr>
        <w:t xml:space="preserve">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505, л. 135-137.) (11784).</w:t>
      </w:r>
    </w:p>
    <w:p w14:paraId="2B41262B" w14:textId="2017D7AE"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DB9EA27" w14:textId="15ADEE92" w:rsidR="00DE4AED" w:rsidRPr="004E10C1" w:rsidRDefault="00DE4AED"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17CA6DB6" w14:textId="77777777" w:rsidR="00DE4AED" w:rsidRPr="004E10C1" w:rsidRDefault="00DE4AED"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375B1F39"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7–8 мая 1933 Станислав </w:t>
      </w:r>
      <w:proofErr w:type="spellStart"/>
      <w:r w:rsidRPr="004E10C1">
        <w:rPr>
          <w:rFonts w:ascii="Times New Roman" w:hAnsi="Times New Roman"/>
          <w:color w:val="000000" w:themeColor="text1"/>
          <w:sz w:val="16"/>
          <w:szCs w:val="16"/>
        </w:rPr>
        <w:t>Скаржински</w:t>
      </w:r>
      <w:proofErr w:type="spellEnd"/>
      <w:r w:rsidRPr="004E10C1">
        <w:rPr>
          <w:rFonts w:ascii="Times New Roman" w:hAnsi="Times New Roman"/>
          <w:color w:val="000000" w:themeColor="text1"/>
          <w:sz w:val="16"/>
          <w:szCs w:val="16"/>
        </w:rPr>
        <w:t xml:space="preserve"> совершает перелет через Южную Атлантику из Сенегала в Бразилию на небольшом одноместном туристическом самолете RWD-5bis за 20 часов 30 минут на расстояние 3582 км (2226 миль). RWD-5bis был самым маленьким самолетом, который когда-либо летал над Атлантикой - пустой вес менее 450 кг (990 фунтов), с </w:t>
      </w:r>
      <w:proofErr w:type="spellStart"/>
      <w:r w:rsidRPr="004E10C1">
        <w:rPr>
          <w:rFonts w:ascii="Times New Roman" w:hAnsi="Times New Roman"/>
          <w:color w:val="000000" w:themeColor="text1"/>
          <w:sz w:val="16"/>
          <w:szCs w:val="16"/>
        </w:rPr>
        <w:t>нагрузклй</w:t>
      </w:r>
      <w:proofErr w:type="spellEnd"/>
      <w:r w:rsidRPr="004E10C1">
        <w:rPr>
          <w:rFonts w:ascii="Times New Roman" w:hAnsi="Times New Roman"/>
          <w:color w:val="000000" w:themeColor="text1"/>
          <w:sz w:val="16"/>
          <w:szCs w:val="16"/>
        </w:rPr>
        <w:t xml:space="preserve"> - 1100 кг. С 27 апреля по 24 июня он является частью рейса Варшава - Рио-де-Жанейро протяженностью 17 885 км (20802).</w:t>
      </w:r>
    </w:p>
    <w:p w14:paraId="3DC9A3F3" w14:textId="77777777" w:rsidR="00DE4AED" w:rsidRPr="004E10C1" w:rsidRDefault="00DE4AED" w:rsidP="004E10C1">
      <w:pPr>
        <w:spacing w:after="0" w:line="240" w:lineRule="auto"/>
        <w:jc w:val="both"/>
        <w:rPr>
          <w:rFonts w:ascii="Times New Roman" w:hAnsi="Times New Roman"/>
          <w:color w:val="000000" w:themeColor="text1"/>
          <w:sz w:val="16"/>
          <w:szCs w:val="16"/>
        </w:rPr>
      </w:pPr>
    </w:p>
    <w:p w14:paraId="7D61F6EA"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24A7129"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E3F90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с 8-го по 22 мая 1933 г. проходили госиспытания ДИ-4</w:t>
      </w:r>
    </w:p>
    <w:p w14:paraId="00D45D4E"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Признавалось, что ДИ-4 выполнен по не</w:t>
      </w:r>
      <w:r w:rsidRPr="004E10C1">
        <w:rPr>
          <w:rFonts w:ascii="Times New Roman" w:hAnsi="Times New Roman"/>
          <w:color w:val="000000" w:themeColor="text1"/>
          <w:sz w:val="16"/>
          <w:szCs w:val="16"/>
        </w:rPr>
        <w:softHyphen/>
        <w:t>современной схеме, с подкосами, крепящи</w:t>
      </w:r>
      <w:r w:rsidRPr="004E10C1">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E10C1">
        <w:rPr>
          <w:rFonts w:ascii="Times New Roman" w:hAnsi="Times New Roman"/>
          <w:color w:val="000000" w:themeColor="text1"/>
          <w:sz w:val="16"/>
          <w:szCs w:val="16"/>
        </w:rPr>
        <w:softHyphen/>
        <w:t>не использованного толстого профиля. Лет</w:t>
      </w:r>
      <w:r w:rsidRPr="004E10C1">
        <w:rPr>
          <w:rFonts w:ascii="Times New Roman" w:hAnsi="Times New Roman"/>
          <w:color w:val="000000" w:themeColor="text1"/>
          <w:sz w:val="16"/>
          <w:szCs w:val="16"/>
        </w:rPr>
        <w:softHyphen/>
        <w:t>ные характеристики оценивались как невы</w:t>
      </w:r>
      <w:r w:rsidRPr="004E10C1">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6E0C26D1"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предлагалось вместо двига</w:t>
      </w:r>
      <w:r w:rsidRPr="004E10C1">
        <w:rPr>
          <w:rFonts w:ascii="Times New Roman" w:hAnsi="Times New Roman"/>
          <w:color w:val="000000" w:themeColor="text1"/>
          <w:sz w:val="16"/>
          <w:szCs w:val="16"/>
        </w:rPr>
        <w:softHyphen/>
        <w:t xml:space="preserve">теля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использовать оте</w:t>
      </w:r>
      <w:r w:rsidRPr="004E10C1">
        <w:rPr>
          <w:rFonts w:ascii="Times New Roman" w:hAnsi="Times New Roman"/>
          <w:color w:val="000000" w:themeColor="text1"/>
          <w:sz w:val="16"/>
          <w:szCs w:val="16"/>
        </w:rPr>
        <w:softHyphen/>
        <w:t>чественный двигатель М-32. Однако пере</w:t>
      </w:r>
      <w:r w:rsidRPr="004E10C1">
        <w:rPr>
          <w:rFonts w:ascii="Times New Roman" w:hAnsi="Times New Roman"/>
          <w:color w:val="000000" w:themeColor="text1"/>
          <w:sz w:val="16"/>
          <w:szCs w:val="16"/>
        </w:rPr>
        <w:softHyphen/>
        <w:t>делки при этом могли оказаться столь суще</w:t>
      </w:r>
      <w:r w:rsidRPr="004E10C1">
        <w:rPr>
          <w:rFonts w:ascii="Times New Roman" w:hAnsi="Times New Roman"/>
          <w:color w:val="000000" w:themeColor="text1"/>
          <w:sz w:val="16"/>
          <w:szCs w:val="16"/>
        </w:rPr>
        <w:softHyphen/>
        <w:t>ственными, что от совершенствования ма</w:t>
      </w:r>
      <w:r w:rsidRPr="004E10C1">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E10C1">
        <w:rPr>
          <w:rFonts w:ascii="Times New Roman" w:hAnsi="Times New Roman"/>
          <w:color w:val="000000" w:themeColor="text1"/>
          <w:sz w:val="16"/>
          <w:szCs w:val="16"/>
        </w:rPr>
        <w:softHyphen/>
        <w:t>ной постройке. Опытный экземпляр остави</w:t>
      </w:r>
      <w:r w:rsidRPr="004E10C1">
        <w:rPr>
          <w:rFonts w:ascii="Times New Roman" w:hAnsi="Times New Roman"/>
          <w:color w:val="000000" w:themeColor="text1"/>
          <w:sz w:val="16"/>
          <w:szCs w:val="16"/>
        </w:rPr>
        <w:softHyphen/>
        <w:t>ли в НИИ ВВС, где с июля 1934 г. ДИ-4 ис</w:t>
      </w:r>
      <w:r w:rsidRPr="004E10C1">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33A0394" w14:textId="77777777" w:rsidR="0058354C" w:rsidRPr="004E10C1" w:rsidRDefault="0058354C" w:rsidP="004E10C1">
      <w:pPr>
        <w:pStyle w:val="59"/>
        <w:shd w:val="clear" w:color="auto" w:fill="auto"/>
        <w:spacing w:line="240" w:lineRule="auto"/>
        <w:jc w:val="both"/>
        <w:rPr>
          <w:color w:val="000000" w:themeColor="text1"/>
          <w:szCs w:val="16"/>
        </w:rPr>
      </w:pPr>
      <w:r w:rsidRPr="004E10C1">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E10C1" w14:paraId="2464FA28"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A8407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8BE3787"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13,36</w:t>
            </w:r>
          </w:p>
        </w:tc>
      </w:tr>
      <w:tr w:rsidR="004E10C1" w:rsidRPr="004E10C1" w14:paraId="736240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DD8847"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1EB06"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8,50</w:t>
            </w:r>
          </w:p>
        </w:tc>
      </w:tr>
      <w:tr w:rsidR="004E10C1" w:rsidRPr="004E10C1" w14:paraId="4184686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B463B33"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Площадь крыла (м</w:t>
            </w:r>
            <w:r w:rsidRPr="004E10C1">
              <w:rPr>
                <w:rFonts w:ascii="Times New Roman" w:hAnsi="Times New Roman" w:cs="Times New Roman"/>
                <w:b w:val="0"/>
                <w:color w:val="000000" w:themeColor="text1"/>
                <w:sz w:val="16"/>
                <w:szCs w:val="16"/>
                <w:vertAlign w:val="superscript"/>
              </w:rPr>
              <w:t>2</w:t>
            </w:r>
            <w:r w:rsidRPr="004E10C1">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59D670"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23,90</w:t>
            </w:r>
          </w:p>
        </w:tc>
      </w:tr>
      <w:tr w:rsidR="004E10C1" w:rsidRPr="004E10C1" w14:paraId="46BE7B87"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A5BF24"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27063"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2,0</w:t>
            </w:r>
          </w:p>
        </w:tc>
      </w:tr>
      <w:tr w:rsidR="004E10C1" w:rsidRPr="004E10C1" w14:paraId="55D3F5A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95C3A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07FE72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1441,0</w:t>
            </w:r>
          </w:p>
        </w:tc>
      </w:tr>
      <w:tr w:rsidR="004E10C1" w:rsidRPr="004E10C1" w14:paraId="14457C8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F83AE68"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C6A21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1949</w:t>
            </w:r>
          </w:p>
        </w:tc>
      </w:tr>
      <w:tr w:rsidR="004E10C1" w:rsidRPr="004E10C1" w14:paraId="6BFCF42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C688DA"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37CF62E"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266</w:t>
            </w:r>
          </w:p>
        </w:tc>
      </w:tr>
      <w:tr w:rsidR="004E10C1" w:rsidRPr="004E10C1" w14:paraId="62F9F4E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22FC49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961D96"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248,7</w:t>
            </w:r>
          </w:p>
        </w:tc>
      </w:tr>
      <w:tr w:rsidR="004E10C1" w:rsidRPr="004E10C1" w14:paraId="71EEA62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A364ED1"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7A612D"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237,0</w:t>
            </w:r>
          </w:p>
        </w:tc>
      </w:tr>
      <w:tr w:rsidR="004E10C1" w:rsidRPr="004E10C1" w14:paraId="077AD25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683553"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D2A7C4"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7,4</w:t>
            </w:r>
          </w:p>
        </w:tc>
      </w:tr>
      <w:tr w:rsidR="004E10C1" w:rsidRPr="004E10C1" w14:paraId="6C7357F6"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E4EA31"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1F91A51"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17,0</w:t>
            </w:r>
          </w:p>
        </w:tc>
      </w:tr>
      <w:tr w:rsidR="004E10C1" w:rsidRPr="004E10C1" w14:paraId="06B4F8BE"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0025D9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5CD7959"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6440</w:t>
            </w:r>
          </w:p>
        </w:tc>
      </w:tr>
      <w:tr w:rsidR="004E10C1" w:rsidRPr="004E10C1" w14:paraId="0C3F8D39"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7B74758"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38EF41" w14:textId="77777777" w:rsidR="0058354C" w:rsidRPr="004E10C1" w:rsidRDefault="0058354C" w:rsidP="004E10C1">
            <w:pPr>
              <w:pStyle w:val="113"/>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15,0</w:t>
            </w:r>
          </w:p>
        </w:tc>
      </w:tr>
    </w:tbl>
    <w:p w14:paraId="7D1979E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(12295)</w:t>
      </w:r>
    </w:p>
    <w:p w14:paraId="55659317"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34C8B7FE" w14:textId="77777777" w:rsidR="00185C06" w:rsidRPr="004E10C1" w:rsidRDefault="00185C0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8-го по 22 мая 1933 г. на аэродроме НИИ ВВС в Щелково проходили Государственные испытания Д-4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xml:space="preserve"> (11134).</w:t>
      </w:r>
    </w:p>
    <w:p w14:paraId="13474E90" w14:textId="77777777" w:rsidR="00185C06" w:rsidRPr="004E10C1" w:rsidRDefault="00185C0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9DA22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дата присвоения опознавательного знака с литерой "Н" - СССР-Н8 - Дорнье "Валь", зав. № 131, моторы - 2 М-17. Первоначальный гражданский владелец воздушного судна - ГУСМП, Восточный сектор. В летнюю навигацию 1941 г. находился в составе Игарского авиаотряда УПА, шел на линейную работу, как дежурная машина (11955).</w:t>
      </w:r>
    </w:p>
    <w:p w14:paraId="0761D88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FBD902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364F4C4F" w14:textId="77777777" w:rsidR="00BB0DBE" w:rsidRPr="004E10C1" w:rsidRDefault="00BB0DBE"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ХАИ является в настоящее время крупной учебной и научно-исследовательской единицей. На Всесоюзной конференции по кадрам институт квалифицирован как лучший ВТУЗ в системе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1B2F320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Институтом спроектирован и изготовлен самолет ХАИ-1, показавший скорость 291 км/час.</w:t>
      </w:r>
    </w:p>
    <w:p w14:paraId="7C9E899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Постановлением СНК от 9 февраля 1932 года строительство указанного института отнесено к </w:t>
      </w:r>
      <w:proofErr w:type="spellStart"/>
      <w:r w:rsidRPr="004E10C1">
        <w:rPr>
          <w:rFonts w:ascii="Times New Roman" w:hAnsi="Times New Roman"/>
          <w:color w:val="000000" w:themeColor="text1"/>
          <w:sz w:val="16"/>
          <w:szCs w:val="16"/>
        </w:rPr>
        <w:t>сверхударным</w:t>
      </w:r>
      <w:proofErr w:type="spellEnd"/>
      <w:r w:rsidRPr="004E10C1">
        <w:rPr>
          <w:rFonts w:ascii="Times New Roman" w:hAnsi="Times New Roman"/>
          <w:color w:val="000000" w:themeColor="text1"/>
          <w:sz w:val="16"/>
          <w:szCs w:val="16"/>
        </w:rPr>
        <w:t xml:space="preserve"> стройкам и исчислено в сумме 17 млн. рублей.</w:t>
      </w:r>
    </w:p>
    <w:p w14:paraId="691119E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институтом проектировалось вложить в строительство 7 млн. рублей, а </w:t>
      </w: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отпущено всего лишь 1 млн. рублей.</w:t>
      </w:r>
    </w:p>
    <w:p w14:paraId="501CA29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что при этих кредитах институт не сможет обеспечить себя минимальной учебной площадью и построить моторную и аэродинамическую лаборатории, крайне необходимые для окончания оборонных работ, СНК УССР просит Ваших распоряжений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об отпуске в 1933 году 3 млн. рублей для осуществления хотя бы в половинном размере программы строительства на 1933 год.</w:t>
      </w:r>
    </w:p>
    <w:p w14:paraId="7596609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Кроме указанного, ХАИ в настоящее время ведет оборонные работы, заключающиеся в проектировании, постройке и испытании авиационного дизеля на 600 НР (Правительственная марка Н-4) и авиационных турбин «А» – 6000 НР и «В» – 15000 НР.</w:t>
      </w:r>
    </w:p>
    <w:p w14:paraId="25050DC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Прекращение со стороны НИИ ВВС финансирования дизеля Н-4 (267000 рублей) и </w:t>
      </w:r>
      <w:proofErr w:type="spellStart"/>
      <w:r w:rsidRPr="004E10C1">
        <w:rPr>
          <w:rFonts w:ascii="Times New Roman" w:hAnsi="Times New Roman"/>
          <w:color w:val="000000" w:themeColor="text1"/>
          <w:sz w:val="16"/>
          <w:szCs w:val="16"/>
        </w:rPr>
        <w:t>неперевод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250000 рублей на турбину «А» – срывает сроки выполнения оборонных работ, проводимых </w:t>
      </w:r>
      <w:proofErr w:type="spellStart"/>
      <w:r w:rsidRPr="004E10C1">
        <w:rPr>
          <w:rFonts w:ascii="Times New Roman" w:hAnsi="Times New Roman"/>
          <w:color w:val="000000" w:themeColor="text1"/>
          <w:sz w:val="16"/>
          <w:szCs w:val="16"/>
        </w:rPr>
        <w:t>Авиаинститутом</w:t>
      </w:r>
      <w:proofErr w:type="spellEnd"/>
      <w:r w:rsidRPr="004E10C1">
        <w:rPr>
          <w:rFonts w:ascii="Times New Roman" w:hAnsi="Times New Roman"/>
          <w:color w:val="000000" w:themeColor="text1"/>
          <w:sz w:val="16"/>
          <w:szCs w:val="16"/>
        </w:rPr>
        <w:t>.</w:t>
      </w:r>
    </w:p>
    <w:p w14:paraId="4DEE3B5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СНК УССР, учитывая необходимость произвести </w:t>
      </w:r>
      <w:proofErr w:type="spellStart"/>
      <w:r w:rsidRPr="004E10C1">
        <w:rPr>
          <w:rFonts w:ascii="Times New Roman" w:hAnsi="Times New Roman"/>
          <w:color w:val="000000" w:themeColor="text1"/>
          <w:sz w:val="16"/>
          <w:szCs w:val="16"/>
        </w:rPr>
        <w:t>Авиаинститутом</w:t>
      </w:r>
      <w:proofErr w:type="spellEnd"/>
      <w:r w:rsidRPr="004E10C1">
        <w:rPr>
          <w:rFonts w:ascii="Times New Roman" w:hAnsi="Times New Roman"/>
          <w:color w:val="000000" w:themeColor="text1"/>
          <w:sz w:val="16"/>
          <w:szCs w:val="16"/>
        </w:rPr>
        <w:t xml:space="preserve"> в течение мая 1933 года оплату расходов по указанным работам в сумме 517000 рублей, просит Ваших распоряжений о переводе </w:t>
      </w: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институту 250000 рублей и НИИ ВВС – 267000 рублей (3530,132).</w:t>
      </w:r>
    </w:p>
    <w:p w14:paraId="4766A33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78F3F9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5D86F41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Украинский научно-исследовательский </w:t>
      </w:r>
      <w:proofErr w:type="spellStart"/>
      <w:r w:rsidRPr="004E10C1">
        <w:rPr>
          <w:rFonts w:ascii="Times New Roman" w:hAnsi="Times New Roman"/>
          <w:color w:val="000000" w:themeColor="text1"/>
          <w:sz w:val="16"/>
          <w:szCs w:val="16"/>
        </w:rPr>
        <w:t>авиадизельный</w:t>
      </w:r>
      <w:proofErr w:type="spellEnd"/>
      <w:r w:rsidRPr="004E10C1">
        <w:rPr>
          <w:rFonts w:ascii="Times New Roman" w:hAnsi="Times New Roman"/>
          <w:color w:val="000000" w:themeColor="text1"/>
          <w:sz w:val="16"/>
          <w:szCs w:val="16"/>
        </w:rPr>
        <w:t xml:space="preserve"> институт по заданию СТО запроектировал в 1932 году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Н-3 (регистрационная марка СТО) и приступил к его изготовлению.</w:t>
      </w:r>
    </w:p>
    <w:p w14:paraId="1D501D8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ускорения работ и подведения производственной базы под Институт, СНК УССР передал Институту небольшой металлообрабатывающий завод в Харькове.</w:t>
      </w:r>
    </w:p>
    <w:p w14:paraId="258AB7B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этот может обеспечить изготовление опытных конструкций Института (кроме крупного литья и крупных повозок) при некотором дооборудовании завода и лаборатории.</w:t>
      </w:r>
    </w:p>
    <w:p w14:paraId="55B5B26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 в настоящем году на капитальные работы получил совершенно недостаточную сумму (75000 рублей), что не дало ему возможности должным образом перестроить работу завода на выполнение порученной Институту задачи – построение двигателя Н-3.</w:t>
      </w:r>
    </w:p>
    <w:p w14:paraId="36890C1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Крупное литье для двигателя изготовляется заводом № 26 в Рыбинске. Несмотря на то, что для ускорения дела Институтом была послана на завод своя </w:t>
      </w:r>
      <w:proofErr w:type="spellStart"/>
      <w:r w:rsidRPr="004E10C1">
        <w:rPr>
          <w:rFonts w:ascii="Times New Roman" w:hAnsi="Times New Roman"/>
          <w:color w:val="000000" w:themeColor="text1"/>
          <w:sz w:val="16"/>
          <w:szCs w:val="16"/>
        </w:rPr>
        <w:t>рабтехсила</w:t>
      </w:r>
      <w:proofErr w:type="spellEnd"/>
      <w:r w:rsidRPr="004E10C1">
        <w:rPr>
          <w:rFonts w:ascii="Times New Roman" w:hAnsi="Times New Roman"/>
          <w:color w:val="000000" w:themeColor="text1"/>
          <w:sz w:val="16"/>
          <w:szCs w:val="16"/>
        </w:rPr>
        <w:t xml:space="preserve"> и для выполнения заказов требуется 2-3 месяца, завод за 5 месяцев не сдал Институту ни одного заказа.</w:t>
      </w:r>
    </w:p>
    <w:p w14:paraId="42A22B9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Чрезвычайно затянувшееся изготовление отливок на заводе № 26 создало значительные затруднения при изготовлении двигателя, лимитируя сроки готовности двигателя в целом.</w:t>
      </w:r>
    </w:p>
    <w:p w14:paraId="627034F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что институт своими предварительными работами в достаточной степени доказал умение справиться с порученной ему работой, прошу Вашего содействия в предоставлении ему дополнительных ассигнований на </w:t>
      </w:r>
      <w:proofErr w:type="spellStart"/>
      <w:r w:rsidRPr="004E10C1">
        <w:rPr>
          <w:rFonts w:ascii="Times New Roman" w:hAnsi="Times New Roman"/>
          <w:color w:val="000000" w:themeColor="text1"/>
          <w:sz w:val="16"/>
          <w:szCs w:val="16"/>
        </w:rPr>
        <w:t>капработы</w:t>
      </w:r>
      <w:proofErr w:type="spellEnd"/>
      <w:r w:rsidRPr="004E10C1">
        <w:rPr>
          <w:rFonts w:ascii="Times New Roman" w:hAnsi="Times New Roman"/>
          <w:color w:val="000000" w:themeColor="text1"/>
          <w:sz w:val="16"/>
          <w:szCs w:val="16"/>
        </w:rPr>
        <w:t xml:space="preserve"> в сумме 350000 рублей и оказать воздействие на завод № 26 в смысле срочного (не позднее 1 июня 1933 года) выполнения взятого им заказа на крупное алюминиевое литье (3530,133).</w:t>
      </w:r>
    </w:p>
    <w:p w14:paraId="05AE0A5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67CE5845"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8-20 мая 1933 г. испытания С-1 возобновили. М.А. </w:t>
      </w:r>
      <w:proofErr w:type="spellStart"/>
      <w:r w:rsidRPr="004E10C1">
        <w:rPr>
          <w:rFonts w:ascii="Times New Roman" w:hAnsi="Times New Roman"/>
          <w:color w:val="000000" w:themeColor="text1"/>
          <w:sz w:val="16"/>
          <w:szCs w:val="16"/>
        </w:rPr>
        <w:t>Гараканидзе</w:t>
      </w:r>
      <w:proofErr w:type="spellEnd"/>
      <w:r w:rsidRPr="004E10C1">
        <w:rPr>
          <w:rFonts w:ascii="Times New Roman" w:hAnsi="Times New Roman"/>
          <w:color w:val="000000" w:themeColor="text1"/>
          <w:sz w:val="16"/>
          <w:szCs w:val="16"/>
        </w:rPr>
        <w:t xml:space="preserve"> со</w:t>
      </w:r>
      <w:r w:rsidRPr="004E10C1">
        <w:rPr>
          <w:rFonts w:ascii="Times New Roman" w:hAnsi="Times New Roman"/>
          <w:color w:val="000000" w:themeColor="text1"/>
          <w:sz w:val="16"/>
          <w:szCs w:val="16"/>
        </w:rPr>
        <w:softHyphen/>
        <w:t>вершил семь полётов. Во время шестого полё</w:t>
      </w:r>
      <w:r w:rsidRPr="004E10C1">
        <w:rPr>
          <w:rFonts w:ascii="Times New Roman" w:hAnsi="Times New Roman"/>
          <w:color w:val="000000" w:themeColor="text1"/>
          <w:sz w:val="16"/>
          <w:szCs w:val="16"/>
        </w:rPr>
        <w:softHyphen/>
        <w:t>та «С-1» за 3 ч 15 мин облетел вокруг Москвы по маршруту Кунцево — Люблино — Новоги</w:t>
      </w:r>
      <w:r w:rsidRPr="004E10C1">
        <w:rPr>
          <w:rFonts w:ascii="Times New Roman" w:hAnsi="Times New Roman"/>
          <w:color w:val="000000" w:themeColor="text1"/>
          <w:sz w:val="16"/>
          <w:szCs w:val="16"/>
        </w:rPr>
        <w:softHyphen/>
        <w:t xml:space="preserve">реево — Лосиноостровское — </w:t>
      </w:r>
      <w:proofErr w:type="spellStart"/>
      <w:r w:rsidRPr="004E10C1">
        <w:rPr>
          <w:rFonts w:ascii="Times New Roman" w:hAnsi="Times New Roman"/>
          <w:color w:val="000000" w:themeColor="text1"/>
          <w:sz w:val="16"/>
          <w:szCs w:val="16"/>
        </w:rPr>
        <w:t>Долгопрудная</w:t>
      </w:r>
      <w:proofErr w:type="spellEnd"/>
      <w:r w:rsidRPr="004E10C1">
        <w:rPr>
          <w:rFonts w:ascii="Times New Roman" w:hAnsi="Times New Roman"/>
          <w:color w:val="000000" w:themeColor="text1"/>
          <w:sz w:val="16"/>
          <w:szCs w:val="16"/>
        </w:rPr>
        <w:t xml:space="preserve"> — Тушино — Кунцево.</w:t>
      </w:r>
    </w:p>
    <w:p w14:paraId="721D3112"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Сборка, стоянка на биваке и лётная работа «С-1» проходили в течение восьми месяцев в са</w:t>
      </w:r>
      <w:r w:rsidRPr="004E10C1">
        <w:rPr>
          <w:rFonts w:ascii="Times New Roman" w:hAnsi="Times New Roman"/>
          <w:color w:val="000000" w:themeColor="text1"/>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4E10C1">
        <w:rPr>
          <w:rFonts w:ascii="Times New Roman" w:hAnsi="Times New Roman"/>
          <w:color w:val="000000" w:themeColor="text1"/>
          <w:sz w:val="16"/>
          <w:szCs w:val="16"/>
        </w:rPr>
        <w:softHyphen/>
        <w:t>вый бок оболочки, в десяти местах порвалась об</w:t>
      </w:r>
      <w:r w:rsidRPr="004E10C1">
        <w:rPr>
          <w:rFonts w:ascii="Times New Roman" w:hAnsi="Times New Roman"/>
          <w:color w:val="000000" w:themeColor="text1"/>
          <w:sz w:val="16"/>
          <w:szCs w:val="16"/>
        </w:rPr>
        <w:softHyphen/>
        <w:t>тяжка хвостового оперения, погнулся его каркас. В течение двух суток повреждения устранили (20120).</w:t>
      </w:r>
    </w:p>
    <w:p w14:paraId="64F06FDB" w14:textId="77777777" w:rsidR="00DE4AED" w:rsidRPr="004E10C1" w:rsidRDefault="00DE4AED" w:rsidP="004E10C1">
      <w:pPr>
        <w:spacing w:after="0" w:line="240" w:lineRule="auto"/>
        <w:jc w:val="both"/>
        <w:rPr>
          <w:rFonts w:ascii="Times New Roman" w:hAnsi="Times New Roman"/>
          <w:color w:val="000000" w:themeColor="text1"/>
          <w:sz w:val="16"/>
          <w:szCs w:val="16"/>
        </w:rPr>
      </w:pPr>
    </w:p>
    <w:p w14:paraId="00D0183C" w14:textId="77777777" w:rsidR="00A47E9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A3E5ABC" w14:textId="77777777" w:rsidR="00A47E93" w:rsidRPr="004E10C1" w:rsidRDefault="00A47E9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52BCD31" w14:textId="77777777" w:rsidR="00A47E93" w:rsidRPr="004E10C1" w:rsidRDefault="00A47E93" w:rsidP="004E10C1">
      <w:pPr>
        <w:pStyle w:val="rtejustify"/>
        <w:spacing w:before="0" w:after="0"/>
        <w:rPr>
          <w:color w:val="000000" w:themeColor="text1"/>
          <w:sz w:val="16"/>
          <w:szCs w:val="16"/>
        </w:rPr>
      </w:pPr>
      <w:r w:rsidRPr="004E10C1">
        <w:rPr>
          <w:rStyle w:val="af0"/>
          <w:bCs/>
          <w:i w:val="0"/>
          <w:color w:val="000000" w:themeColor="text1"/>
          <w:sz w:val="16"/>
          <w:szCs w:val="16"/>
        </w:rPr>
        <w:t>8 мая 1933 вышел приказ НКТП № 54сс.</w:t>
      </w:r>
      <w:r w:rsidRPr="004E10C1">
        <w:rPr>
          <w:color w:val="000000" w:themeColor="text1"/>
          <w:sz w:val="16"/>
          <w:szCs w:val="16"/>
        </w:rPr>
        <w:t xml:space="preserve"> О порядке расчетов за передаваемые </w:t>
      </w:r>
      <w:proofErr w:type="spellStart"/>
      <w:r w:rsidRPr="004E10C1">
        <w:rPr>
          <w:color w:val="000000" w:themeColor="text1"/>
          <w:sz w:val="16"/>
          <w:szCs w:val="16"/>
        </w:rPr>
        <w:t>мобзапасы</w:t>
      </w:r>
      <w:proofErr w:type="spellEnd"/>
      <w:r w:rsidRPr="004E10C1">
        <w:rPr>
          <w:color w:val="000000" w:themeColor="text1"/>
          <w:sz w:val="16"/>
          <w:szCs w:val="16"/>
        </w:rPr>
        <w:t xml:space="preserve"> с одного предприятия НКТП СССР на другое. (РГАЭ. Ф. 7297. Оп. 38. Д. 38. Л. 239) (15246).</w:t>
      </w:r>
    </w:p>
    <w:p w14:paraId="0C6BAF83" w14:textId="77777777" w:rsidR="00A47E93" w:rsidRPr="004E10C1" w:rsidRDefault="00A47E93" w:rsidP="004E10C1">
      <w:pPr>
        <w:pStyle w:val="rtejustify"/>
        <w:spacing w:before="0" w:after="0"/>
        <w:rPr>
          <w:color w:val="000000" w:themeColor="text1"/>
          <w:sz w:val="16"/>
          <w:szCs w:val="16"/>
        </w:rPr>
      </w:pPr>
    </w:p>
    <w:p w14:paraId="1A38FED9"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7957E89"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240DF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И.В.С. и В.М.М. распорядились прекратить массовые аресты вычищенных коммунистов (1348,120).</w:t>
      </w:r>
    </w:p>
    <w:p w14:paraId="4B39499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6FC85BC0"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вышло секретное распоряжение Сталина и Молотова прекратить массовые аресты (12629).</w:t>
      </w:r>
    </w:p>
    <w:p w14:paraId="7474BC4C" w14:textId="77777777" w:rsidR="00185C06" w:rsidRPr="004E10C1" w:rsidRDefault="00185C06"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8B103"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вышло секретное распоряжение И.В.С. прекратить массовые и беспорядочные аресты.</w:t>
      </w:r>
    </w:p>
    <w:p w14:paraId="745B8E3D"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6CA54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Приказом ОГПУ № 00174 органы военизированной пожарной охраны были наделены оперативными функциями. С целью своевременного выявления причин пожарной опасности в отделах военизированной пожарной охраны были учреждены оперативные отделения для руководства специальной агентурно-информационной сетью. Общее руководство этими оперативными отделениями было возложено на ЭКУ в центре и на экономические отделы (ЭКО) полпредств ОГПУ на местах (7557).</w:t>
      </w:r>
    </w:p>
    <w:p w14:paraId="1E0E97F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30E80D6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 СНК СССР и ЦК ВКП(б) выпустили разосланную всем партийным, советским работникам, всем органам ОГПУ, суда и прокуратуры инструкцию № П 6028 «Об упорядочении производства арестов», где, в частности, говорилось и о прекращении массовых выселений крестьян. В главе «О разгрузке мест заключения» в числе прочего предписывалось:</w:t>
      </w:r>
    </w:p>
    <w:p w14:paraId="5158321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Установить, что максимальное количество лиц, могущих содержаться под стражей в местах заключения НКЮ, ОГПУ и Главного управления милиции (кроме лагерей и колоний) не должно превышать 400 тысяч человек на весь Союз ССР.</w:t>
      </w:r>
    </w:p>
    <w:p w14:paraId="3F86833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ОГПУ, НКЮ союзных республик и прокуратуру СССР немедленно приступить к разгрузке мест заключения и довести в двухмесячный срок общее число лишенных свободы с 800 тысяч фактически заключенных ныне до 400 тысяч...</w:t>
      </w:r>
    </w:p>
    <w:p w14:paraId="2665575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18D43D1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всем осужденным по суду до 3 лет заменить лишение свободы принудительными работами до 1 года, а остальной срок считать условным.</w:t>
      </w:r>
    </w:p>
    <w:p w14:paraId="21391DD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осужденных на срок от 3 до 5 лет включительно - направить в трудовые поселки ОГПУ.</w:t>
      </w:r>
    </w:p>
    <w:p w14:paraId="273B4DB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осужденных на срок свыше 5 лет - направить в лагеря ОГПУ» (7560).</w:t>
      </w:r>
    </w:p>
    <w:p w14:paraId="2921930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0811CE0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вышла "</w:t>
      </w:r>
      <w:proofErr w:type="spellStart"/>
      <w:r w:rsidRPr="004E10C1">
        <w:rPr>
          <w:rFonts w:ascii="Times New Roman" w:hAnsi="Times New Roman"/>
          <w:color w:val="000000" w:themeColor="text1"/>
          <w:sz w:val="16"/>
          <w:szCs w:val="16"/>
        </w:rPr>
        <w:t>Инстpукция</w:t>
      </w:r>
      <w:proofErr w:type="spellEnd"/>
      <w:r w:rsidRPr="004E10C1">
        <w:rPr>
          <w:rFonts w:ascii="Times New Roman" w:hAnsi="Times New Roman"/>
          <w:color w:val="000000" w:themeColor="text1"/>
          <w:sz w:val="16"/>
          <w:szCs w:val="16"/>
        </w:rPr>
        <w:t xml:space="preserve"> ЦК ВКП(б) всем </w:t>
      </w:r>
      <w:proofErr w:type="spellStart"/>
      <w:r w:rsidRPr="004E10C1">
        <w:rPr>
          <w:rFonts w:ascii="Times New Roman" w:hAnsi="Times New Roman"/>
          <w:color w:val="000000" w:themeColor="text1"/>
          <w:sz w:val="16"/>
          <w:szCs w:val="16"/>
        </w:rPr>
        <w:t>паpтийно</w:t>
      </w:r>
      <w:proofErr w:type="spellEnd"/>
      <w:r w:rsidRPr="004E10C1">
        <w:rPr>
          <w:rFonts w:ascii="Times New Roman" w:hAnsi="Times New Roman"/>
          <w:color w:val="000000" w:themeColor="text1"/>
          <w:sz w:val="16"/>
          <w:szCs w:val="16"/>
        </w:rPr>
        <w:t xml:space="preserve">-советским </w:t>
      </w:r>
      <w:proofErr w:type="spellStart"/>
      <w:r w:rsidRPr="004E10C1">
        <w:rPr>
          <w:rFonts w:ascii="Times New Roman" w:hAnsi="Times New Roman"/>
          <w:color w:val="000000" w:themeColor="text1"/>
          <w:sz w:val="16"/>
          <w:szCs w:val="16"/>
        </w:rPr>
        <w:t>pаботникам</w:t>
      </w:r>
      <w:proofErr w:type="spellEnd"/>
      <w:r w:rsidRPr="004E10C1">
        <w:rPr>
          <w:rFonts w:ascii="Times New Roman" w:hAnsi="Times New Roman"/>
          <w:color w:val="000000" w:themeColor="text1"/>
          <w:sz w:val="16"/>
          <w:szCs w:val="16"/>
        </w:rPr>
        <w:t xml:space="preserve"> и всем </w:t>
      </w:r>
      <w:proofErr w:type="spellStart"/>
      <w:r w:rsidRPr="004E10C1">
        <w:rPr>
          <w:rFonts w:ascii="Times New Roman" w:hAnsi="Times New Roman"/>
          <w:color w:val="000000" w:themeColor="text1"/>
          <w:sz w:val="16"/>
          <w:szCs w:val="16"/>
        </w:rPr>
        <w:t>оpганам</w:t>
      </w:r>
      <w:proofErr w:type="spellEnd"/>
      <w:r w:rsidRPr="004E10C1">
        <w:rPr>
          <w:rFonts w:ascii="Times New Roman" w:hAnsi="Times New Roman"/>
          <w:color w:val="000000" w:themeColor="text1"/>
          <w:sz w:val="16"/>
          <w:szCs w:val="16"/>
        </w:rPr>
        <w:t xml:space="preserve"> ОГПУ, суда и </w:t>
      </w:r>
      <w:proofErr w:type="spellStart"/>
      <w:r w:rsidRPr="004E10C1">
        <w:rPr>
          <w:rFonts w:ascii="Times New Roman" w:hAnsi="Times New Roman"/>
          <w:color w:val="000000" w:themeColor="text1"/>
          <w:sz w:val="16"/>
          <w:szCs w:val="16"/>
        </w:rPr>
        <w:t>пpокуpатуpы</w:t>
      </w:r>
      <w:proofErr w:type="spellEnd"/>
      <w:r w:rsidRPr="004E10C1">
        <w:rPr>
          <w:rFonts w:ascii="Times New Roman" w:hAnsi="Times New Roman"/>
          <w:color w:val="000000" w:themeColor="text1"/>
          <w:sz w:val="16"/>
          <w:szCs w:val="16"/>
        </w:rPr>
        <w:t xml:space="preserve">". Этот документ, подписанный </w:t>
      </w:r>
      <w:proofErr w:type="spellStart"/>
      <w:r w:rsidRPr="004E10C1">
        <w:rPr>
          <w:rFonts w:ascii="Times New Roman" w:hAnsi="Times New Roman"/>
          <w:color w:val="000000" w:themeColor="text1"/>
          <w:sz w:val="16"/>
          <w:szCs w:val="16"/>
        </w:rPr>
        <w:t>И.Сталиным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В.Молотовым</w:t>
      </w:r>
      <w:proofErr w:type="spellEnd"/>
      <w:r w:rsidRPr="004E10C1">
        <w:rPr>
          <w:rFonts w:ascii="Times New Roman" w:hAnsi="Times New Roman"/>
          <w:color w:val="000000" w:themeColor="text1"/>
          <w:sz w:val="16"/>
          <w:szCs w:val="16"/>
        </w:rPr>
        <w:t>,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 "В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 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 "Арестовывают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 Инструкция потребовала разгрузить места заключения и "снизить в двухмесячный срок общее число заключенных с 800.000 до 400.000" (10687).</w:t>
      </w:r>
    </w:p>
    <w:p w14:paraId="2E18D62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09DB7AB2"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3FEB5D0"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D91BA6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 25 мая 1933 г. был проведен с большой помпой визит военной делегации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 СССР, по свидетельству </w:t>
      </w:r>
      <w:proofErr w:type="spellStart"/>
      <w:r w:rsidRPr="004E10C1">
        <w:rPr>
          <w:rFonts w:ascii="Times New Roman" w:hAnsi="Times New Roman"/>
          <w:color w:val="000000" w:themeColor="text1"/>
          <w:sz w:val="16"/>
          <w:szCs w:val="16"/>
        </w:rPr>
        <w:t>Хильгера</w:t>
      </w:r>
      <w:proofErr w:type="spellEnd"/>
      <w:r w:rsidRPr="004E10C1">
        <w:rPr>
          <w:rFonts w:ascii="Times New Roman" w:hAnsi="Times New Roman"/>
          <w:color w:val="000000" w:themeColor="text1"/>
          <w:sz w:val="16"/>
          <w:szCs w:val="16"/>
        </w:rPr>
        <w:t>, «в прежнем духе согласия и доброй воли»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246.). В ходе подготовки визита Берзин еще 29 марта 1933 г. представил обширный план показа военной промышленности </w:t>
      </w:r>
      <w:proofErr w:type="spellStart"/>
      <w:r w:rsidRPr="004E10C1">
        <w:rPr>
          <w:rFonts w:ascii="Times New Roman" w:hAnsi="Times New Roman"/>
          <w:color w:val="000000" w:themeColor="text1"/>
          <w:sz w:val="16"/>
          <w:szCs w:val="16"/>
        </w:rPr>
        <w:t>Боккельбергу</w:t>
      </w:r>
      <w:proofErr w:type="spellEnd"/>
      <w:r w:rsidRPr="004E10C1">
        <w:rPr>
          <w:rFonts w:ascii="Times New Roman" w:hAnsi="Times New Roman"/>
          <w:color w:val="000000" w:themeColor="text1"/>
          <w:sz w:val="16"/>
          <w:szCs w:val="16"/>
        </w:rPr>
        <w:t xml:space="preserve">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3, д. 497, л. 103,104-106.). Сталин не возражал.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w:t>
      </w:r>
      <w:proofErr w:type="spellStart"/>
      <w:r w:rsidRPr="004E10C1">
        <w:rPr>
          <w:rFonts w:ascii="Times New Roman" w:hAnsi="Times New Roman"/>
          <w:color w:val="000000" w:themeColor="text1"/>
          <w:sz w:val="16"/>
          <w:szCs w:val="16"/>
        </w:rPr>
        <w:t>артмастерские</w:t>
      </w:r>
      <w:proofErr w:type="spellEnd"/>
      <w:r w:rsidRPr="004E10C1">
        <w:rPr>
          <w:rFonts w:ascii="Times New Roman" w:hAnsi="Times New Roman"/>
          <w:color w:val="000000" w:themeColor="text1"/>
          <w:sz w:val="16"/>
          <w:szCs w:val="16"/>
        </w:rPr>
        <w:t xml:space="preserve">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505, л. 135-137.) (11784).</w:t>
      </w:r>
    </w:p>
    <w:p w14:paraId="7AA943C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A9A303D"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 25 мая 1933 г. визит военной делегации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 СССР был проведен с большой помпой и, по свидетельству </w:t>
      </w:r>
      <w:proofErr w:type="spellStart"/>
      <w:r w:rsidRPr="004E10C1">
        <w:rPr>
          <w:rFonts w:ascii="Times New Roman" w:hAnsi="Times New Roman"/>
          <w:color w:val="000000" w:themeColor="text1"/>
          <w:sz w:val="16"/>
          <w:szCs w:val="16"/>
        </w:rPr>
        <w:t>Хильгера</w:t>
      </w:r>
      <w:proofErr w:type="spellEnd"/>
      <w:r w:rsidRPr="004E10C1">
        <w:rPr>
          <w:rFonts w:ascii="Times New Roman" w:hAnsi="Times New Roman"/>
          <w:color w:val="000000" w:themeColor="text1"/>
          <w:sz w:val="16"/>
          <w:szCs w:val="16"/>
        </w:rPr>
        <w:t>, «в прежнем духе согласия и доброй воли»</w:t>
      </w:r>
      <w:hyperlink r:id="rId154" w:anchor="n_451" w:history="1">
        <w:r w:rsidRPr="004E10C1">
          <w:rPr>
            <w:rStyle w:val="a5"/>
            <w:rFonts w:ascii="Times New Roman" w:hAnsi="Times New Roman"/>
            <w:color w:val="000000" w:themeColor="text1"/>
            <w:sz w:val="16"/>
            <w:szCs w:val="16"/>
          </w:rPr>
          <w:t>[451]</w:t>
        </w:r>
      </w:hyperlink>
      <w:r w:rsidRPr="004E10C1">
        <w:rPr>
          <w:rFonts w:ascii="Times New Roman" w:hAnsi="Times New Roman"/>
          <w:color w:val="000000" w:themeColor="text1"/>
          <w:sz w:val="16"/>
          <w:szCs w:val="16"/>
        </w:rPr>
        <w:t xml:space="preserve">. В ходе подготовки визита Берзин еще 29 марта 1933 г. представил обширный план показа военной промышленности </w:t>
      </w:r>
      <w:proofErr w:type="spellStart"/>
      <w:r w:rsidRPr="004E10C1">
        <w:rPr>
          <w:rFonts w:ascii="Times New Roman" w:hAnsi="Times New Roman"/>
          <w:color w:val="000000" w:themeColor="text1"/>
          <w:sz w:val="16"/>
          <w:szCs w:val="16"/>
        </w:rPr>
        <w:t>Боккельбергу</w:t>
      </w:r>
      <w:proofErr w:type="spellEnd"/>
      <w:r w:rsidRPr="004E10C1">
        <w:rPr>
          <w:rFonts w:ascii="Times New Roman" w:hAnsi="Times New Roman"/>
          <w:color w:val="000000" w:themeColor="text1"/>
          <w:sz w:val="16"/>
          <w:szCs w:val="16"/>
        </w:rPr>
        <w:t xml:space="preserve"> с указанием конкретных объектов. Документ Ворошилов переадресовал Сталину, сопроводив его припиской:</w:t>
      </w:r>
    </w:p>
    <w:p w14:paraId="1839733F"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w:t>
      </w:r>
      <w:hyperlink r:id="rId155" w:anchor="n_452" w:history="1">
        <w:r w:rsidRPr="004E10C1">
          <w:rPr>
            <w:rStyle w:val="a5"/>
            <w:rFonts w:ascii="Times New Roman" w:hAnsi="Times New Roman"/>
            <w:color w:val="000000" w:themeColor="text1"/>
            <w:sz w:val="16"/>
            <w:szCs w:val="16"/>
          </w:rPr>
          <w:t>[452]</w:t>
        </w:r>
      </w:hyperlink>
      <w:r w:rsidRPr="004E10C1">
        <w:rPr>
          <w:rFonts w:ascii="Times New Roman" w:hAnsi="Times New Roman"/>
          <w:color w:val="000000" w:themeColor="text1"/>
          <w:sz w:val="16"/>
          <w:szCs w:val="16"/>
        </w:rPr>
        <w:t>.</w:t>
      </w:r>
    </w:p>
    <w:p w14:paraId="6F06FE9E"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Сталин не возражал.</w:t>
      </w:r>
    </w:p>
    <w:p w14:paraId="7A62DF38" w14:textId="77777777" w:rsidR="0003446D" w:rsidRPr="004E10C1" w:rsidRDefault="0003446D"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w:t>
      </w:r>
      <w:proofErr w:type="spellStart"/>
      <w:r w:rsidRPr="004E10C1">
        <w:rPr>
          <w:rFonts w:ascii="Times New Roman" w:hAnsi="Times New Roman"/>
          <w:color w:val="000000" w:themeColor="text1"/>
          <w:sz w:val="16"/>
          <w:szCs w:val="16"/>
        </w:rPr>
        <w:t>артмастерские</w:t>
      </w:r>
      <w:proofErr w:type="spellEnd"/>
      <w:r w:rsidRPr="004E10C1">
        <w:rPr>
          <w:rFonts w:ascii="Times New Roman" w:hAnsi="Times New Roman"/>
          <w:color w:val="000000" w:themeColor="text1"/>
          <w:sz w:val="16"/>
          <w:szCs w:val="16"/>
        </w:rPr>
        <w:t xml:space="preserve">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w:t>
      </w:r>
    </w:p>
    <w:p w14:paraId="3E1A4FDF" w14:textId="77777777" w:rsidR="0003446D" w:rsidRPr="004E10C1" w:rsidRDefault="0003446D"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отнесся внимательно к высказываниям Тухачевского относительно авиации и танков:</w:t>
      </w:r>
    </w:p>
    <w:p w14:paraId="1276E07A"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того, чтобы Германии выйти из затруднительной политической ситуации, он желает ей как можно скорее иметь воздушный флот в составе 2000 бомбовозов».</w:t>
      </w:r>
    </w:p>
    <w:p w14:paraId="758E6037"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«Наилучшим средством против танка является танк &lt;…&gt;».</w:t>
      </w:r>
    </w:p>
    <w:p w14:paraId="720E0B26"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Вывод, который сделал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в своем отчете по визиту, был следующим:</w:t>
      </w:r>
    </w:p>
    <w:p w14:paraId="1FCEA3AC" w14:textId="77777777" w:rsidR="0003446D" w:rsidRPr="004E10C1" w:rsidRDefault="000344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(18265).</w:t>
      </w:r>
    </w:p>
    <w:p w14:paraId="5569C27E" w14:textId="77777777" w:rsidR="0003446D" w:rsidRPr="004E10C1" w:rsidRDefault="0003446D" w:rsidP="004E10C1">
      <w:pPr>
        <w:spacing w:after="0" w:line="240" w:lineRule="auto"/>
        <w:jc w:val="both"/>
        <w:rPr>
          <w:rFonts w:ascii="Times New Roman" w:hAnsi="Times New Roman"/>
          <w:color w:val="000000" w:themeColor="text1"/>
          <w:sz w:val="16"/>
          <w:szCs w:val="16"/>
        </w:rPr>
      </w:pPr>
    </w:p>
    <w:p w14:paraId="555740C7"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F5CE671"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746523"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вышла "</w:t>
      </w:r>
      <w:proofErr w:type="spellStart"/>
      <w:r w:rsidRPr="004E10C1">
        <w:rPr>
          <w:rFonts w:ascii="Times New Roman" w:hAnsi="Times New Roman"/>
          <w:color w:val="000000" w:themeColor="text1"/>
          <w:sz w:val="16"/>
          <w:szCs w:val="16"/>
        </w:rPr>
        <w:t>Инстpукция</w:t>
      </w:r>
      <w:proofErr w:type="spellEnd"/>
      <w:r w:rsidRPr="004E10C1">
        <w:rPr>
          <w:rFonts w:ascii="Times New Roman" w:hAnsi="Times New Roman"/>
          <w:color w:val="000000" w:themeColor="text1"/>
          <w:sz w:val="16"/>
          <w:szCs w:val="16"/>
        </w:rPr>
        <w:t xml:space="preserve"> ЦК ВКП(б) всем </w:t>
      </w:r>
      <w:proofErr w:type="spellStart"/>
      <w:r w:rsidRPr="004E10C1">
        <w:rPr>
          <w:rFonts w:ascii="Times New Roman" w:hAnsi="Times New Roman"/>
          <w:color w:val="000000" w:themeColor="text1"/>
          <w:sz w:val="16"/>
          <w:szCs w:val="16"/>
        </w:rPr>
        <w:t>паpтийно</w:t>
      </w:r>
      <w:proofErr w:type="spellEnd"/>
      <w:r w:rsidRPr="004E10C1">
        <w:rPr>
          <w:rFonts w:ascii="Times New Roman" w:hAnsi="Times New Roman"/>
          <w:color w:val="000000" w:themeColor="text1"/>
          <w:sz w:val="16"/>
          <w:szCs w:val="16"/>
        </w:rPr>
        <w:t xml:space="preserve">-советским </w:t>
      </w:r>
      <w:proofErr w:type="spellStart"/>
      <w:r w:rsidRPr="004E10C1">
        <w:rPr>
          <w:rFonts w:ascii="Times New Roman" w:hAnsi="Times New Roman"/>
          <w:color w:val="000000" w:themeColor="text1"/>
          <w:sz w:val="16"/>
          <w:szCs w:val="16"/>
        </w:rPr>
        <w:t>pаботникам</w:t>
      </w:r>
      <w:proofErr w:type="spellEnd"/>
      <w:r w:rsidRPr="004E10C1">
        <w:rPr>
          <w:rFonts w:ascii="Times New Roman" w:hAnsi="Times New Roman"/>
          <w:color w:val="000000" w:themeColor="text1"/>
          <w:sz w:val="16"/>
          <w:szCs w:val="16"/>
        </w:rPr>
        <w:t xml:space="preserve"> и всем </w:t>
      </w:r>
      <w:proofErr w:type="spellStart"/>
      <w:r w:rsidRPr="004E10C1">
        <w:rPr>
          <w:rFonts w:ascii="Times New Roman" w:hAnsi="Times New Roman"/>
          <w:color w:val="000000" w:themeColor="text1"/>
          <w:sz w:val="16"/>
          <w:szCs w:val="16"/>
        </w:rPr>
        <w:t>оpганам</w:t>
      </w:r>
      <w:proofErr w:type="spellEnd"/>
      <w:r w:rsidRPr="004E10C1">
        <w:rPr>
          <w:rFonts w:ascii="Times New Roman" w:hAnsi="Times New Roman"/>
          <w:color w:val="000000" w:themeColor="text1"/>
          <w:sz w:val="16"/>
          <w:szCs w:val="16"/>
        </w:rPr>
        <w:t xml:space="preserve"> ОГПУ, суда и </w:t>
      </w:r>
      <w:proofErr w:type="spellStart"/>
      <w:r w:rsidRPr="004E10C1">
        <w:rPr>
          <w:rFonts w:ascii="Times New Roman" w:hAnsi="Times New Roman"/>
          <w:color w:val="000000" w:themeColor="text1"/>
          <w:sz w:val="16"/>
          <w:szCs w:val="16"/>
        </w:rPr>
        <w:t>пpокуpатуpы</w:t>
      </w:r>
      <w:proofErr w:type="spellEnd"/>
      <w:r w:rsidRPr="004E10C1">
        <w:rPr>
          <w:rFonts w:ascii="Times New Roman" w:hAnsi="Times New Roman"/>
          <w:color w:val="000000" w:themeColor="text1"/>
          <w:sz w:val="16"/>
          <w:szCs w:val="16"/>
        </w:rPr>
        <w:t xml:space="preserve">". Этот документ, подписанный </w:t>
      </w:r>
      <w:proofErr w:type="spellStart"/>
      <w:r w:rsidRPr="004E10C1">
        <w:rPr>
          <w:rFonts w:ascii="Times New Roman" w:hAnsi="Times New Roman"/>
          <w:color w:val="000000" w:themeColor="text1"/>
          <w:sz w:val="16"/>
          <w:szCs w:val="16"/>
        </w:rPr>
        <w:t>И.В.Сталиным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В.Молотовым</w:t>
      </w:r>
      <w:proofErr w:type="spellEnd"/>
      <w:r w:rsidRPr="004E10C1">
        <w:rPr>
          <w:rFonts w:ascii="Times New Roman" w:hAnsi="Times New Roman"/>
          <w:color w:val="000000" w:themeColor="text1"/>
          <w:sz w:val="16"/>
          <w:szCs w:val="16"/>
        </w:rPr>
        <w:t>,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w:t>
      </w:r>
    </w:p>
    <w:p w14:paraId="5D589A46"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w:t>
      </w:r>
    </w:p>
    <w:p w14:paraId="2B234FDD"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w:t>
      </w:r>
    </w:p>
    <w:p w14:paraId="04BBA25D"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w:t>
      </w:r>
    </w:p>
    <w:p w14:paraId="2D506B6E" w14:textId="77777777" w:rsidR="00DE4AED" w:rsidRPr="004E10C1" w:rsidRDefault="00DE4AE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Инструкция потребовала разгрузить места заключения и "снизить в двухмесячный срок общее число заключенных с 800.000 до 400.000" (21177).</w:t>
      </w:r>
    </w:p>
    <w:p w14:paraId="013623CC" w14:textId="77777777" w:rsidR="00DE4AED" w:rsidRPr="004E10C1" w:rsidRDefault="00DE4AED" w:rsidP="004E10C1">
      <w:pPr>
        <w:spacing w:after="0" w:line="240" w:lineRule="auto"/>
        <w:jc w:val="both"/>
        <w:rPr>
          <w:rFonts w:ascii="Times New Roman" w:hAnsi="Times New Roman"/>
          <w:color w:val="000000" w:themeColor="text1"/>
          <w:sz w:val="16"/>
          <w:szCs w:val="16"/>
        </w:rPr>
      </w:pPr>
    </w:p>
    <w:p w14:paraId="7A012FD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Ганди начал голодовку (2100).</w:t>
      </w:r>
    </w:p>
    <w:p w14:paraId="1A959DE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78D698ED"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BB5B448"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D2157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мая 1933 года выписка из протокола № 6 КО</w:t>
      </w:r>
    </w:p>
    <w:p w14:paraId="6A8EFC07" w14:textId="77777777" w:rsidR="00BB0DBE" w:rsidRPr="004E10C1" w:rsidRDefault="00BB0DBE"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облегчении конструкции ТБ-3.</w:t>
      </w:r>
    </w:p>
    <w:p w14:paraId="0A678B69" w14:textId="77777777" w:rsidR="00BB0DBE" w:rsidRPr="004E10C1" w:rsidRDefault="00BB0DBE"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Алкснису и Баранову, на основе обмена мнений, разработать проект постановления с учетом необходимости дальнейшего максимального облегчения конструкции самолета, увеличения дальности и радиуса его действия при бомбовой нагрузке не менее 1 тонны.</w:t>
      </w:r>
    </w:p>
    <w:p w14:paraId="415C001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работы – 5 дней.</w:t>
      </w:r>
    </w:p>
    <w:p w14:paraId="017BDD4E" w14:textId="77777777" w:rsidR="00BB0DBE" w:rsidRPr="004E10C1" w:rsidRDefault="00BB0DBE"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о производстве самолета на рекордную дальность, как военного типа, отложить до получения результатов испытания опытного образца этого самолета (7503, 25).</w:t>
      </w:r>
    </w:p>
    <w:p w14:paraId="07E5AB3E" w14:textId="77777777" w:rsidR="00BB0DBE" w:rsidRPr="004E10C1" w:rsidRDefault="00BB0DBE"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E71BF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мая 1933 г. самолет Р-5 с поворотными стойками потерпел катастрофу. Подобные испытания продолжались уже на других машинах. Р-5 с поворотными стойками для ускорения выхода са</w:t>
      </w:r>
      <w:r w:rsidRPr="004E10C1">
        <w:rPr>
          <w:rFonts w:ascii="Times New Roman" w:hAnsi="Times New Roman"/>
          <w:color w:val="000000" w:themeColor="text1"/>
          <w:sz w:val="16"/>
          <w:szCs w:val="16"/>
        </w:rPr>
        <w:softHyphen/>
        <w:t>молета из штопора был построен в 1933 г. Эксперименты проводил ЦАГИ. В том же 1933 г. на Р-5 испытывались приборы ВАП кон</w:t>
      </w:r>
      <w:r w:rsidRPr="004E10C1">
        <w:rPr>
          <w:rFonts w:ascii="Times New Roman" w:hAnsi="Times New Roman"/>
          <w:color w:val="000000" w:themeColor="text1"/>
          <w:sz w:val="16"/>
          <w:szCs w:val="16"/>
        </w:rPr>
        <w:softHyphen/>
        <w:t>струкции Вахмистрова для распыления отравляющих веществ (10667).</w:t>
      </w:r>
    </w:p>
    <w:p w14:paraId="0D2827F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5892C38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1933 г. Р-5 №5215 потерпел катастрофу. Наблюдатель эксперимента </w:t>
      </w:r>
      <w:proofErr w:type="spellStart"/>
      <w:r w:rsidRPr="004E10C1">
        <w:rPr>
          <w:rFonts w:ascii="Times New Roman" w:hAnsi="Times New Roman"/>
          <w:color w:val="000000" w:themeColor="text1"/>
          <w:sz w:val="16"/>
          <w:szCs w:val="16"/>
        </w:rPr>
        <w:t>А.В.Чесалов</w:t>
      </w:r>
      <w:proofErr w:type="spellEnd"/>
      <w:r w:rsidRPr="004E10C1">
        <w:rPr>
          <w:rFonts w:ascii="Times New Roman" w:hAnsi="Times New Roman"/>
          <w:color w:val="000000" w:themeColor="text1"/>
          <w:sz w:val="16"/>
          <w:szCs w:val="16"/>
        </w:rPr>
        <w:t xml:space="preserve"> выпрыгнул с парашютом на 17-18 витке штопора. Летчик </w:t>
      </w:r>
      <w:proofErr w:type="spellStart"/>
      <w:r w:rsidRPr="004E10C1">
        <w:rPr>
          <w:rFonts w:ascii="Times New Roman" w:hAnsi="Times New Roman"/>
          <w:color w:val="000000" w:themeColor="text1"/>
          <w:sz w:val="16"/>
          <w:szCs w:val="16"/>
        </w:rPr>
        <w:t>М.А.Волковойнов</w:t>
      </w:r>
      <w:proofErr w:type="spellEnd"/>
      <w:r w:rsidRPr="004E10C1">
        <w:rPr>
          <w:rFonts w:ascii="Times New Roman" w:hAnsi="Times New Roman"/>
          <w:color w:val="000000" w:themeColor="text1"/>
          <w:sz w:val="16"/>
          <w:szCs w:val="16"/>
        </w:rPr>
        <w:t xml:space="preserve">, надеясь вывести самолет, покинул его слишком близко от земли. Его парашют не успел наполниться, и </w:t>
      </w:r>
      <w:proofErr w:type="spellStart"/>
      <w:r w:rsidRPr="004E10C1">
        <w:rPr>
          <w:rFonts w:ascii="Times New Roman" w:hAnsi="Times New Roman"/>
          <w:color w:val="000000" w:themeColor="text1"/>
          <w:sz w:val="16"/>
          <w:szCs w:val="16"/>
        </w:rPr>
        <w:t>Волковойнов</w:t>
      </w:r>
      <w:proofErr w:type="spellEnd"/>
      <w:r w:rsidRPr="004E10C1">
        <w:rPr>
          <w:rFonts w:ascii="Times New Roman" w:hAnsi="Times New Roman"/>
          <w:color w:val="000000" w:themeColor="text1"/>
          <w:sz w:val="16"/>
          <w:szCs w:val="16"/>
        </w:rPr>
        <w:t xml:space="preserve"> погиб. Это была машина, доработанная специалистами ЦАГИ на основании обширных исследований по выходу Р-5 из штопора, проводимых в 1932-34 гг. Как вариант улучшения штопорных характеристик было предложено выполнить задние крыльевые стойки поворотными. Стойки шириной 200 мм поворачивались от педалей ножного управления и представляли собой по сути незатененный дополнительный руль поворота. При испытаниях выяснилось, что Р-5 выходит из штопора замедленно за счет большой устойчивости на скольжении. Машина прекращала ротацию за счет выхода на малые углы атаки. Применение поворотных стоек ощутимых результатов не давало, лишь ускоряло переход на малью углы (5016).</w:t>
      </w:r>
    </w:p>
    <w:p w14:paraId="1164E7F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67244B9E"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в 1933 году погиб заслуженный летчик CCCР </w:t>
      </w:r>
      <w:proofErr w:type="spellStart"/>
      <w:r w:rsidRPr="004E10C1">
        <w:rPr>
          <w:rFonts w:ascii="Times New Roman" w:hAnsi="Times New Roman"/>
          <w:color w:val="000000" w:themeColor="text1"/>
          <w:sz w:val="16"/>
          <w:szCs w:val="16"/>
        </w:rPr>
        <w:t>М.А.Волковойнов</w:t>
      </w:r>
      <w:proofErr w:type="spellEnd"/>
      <w:r w:rsidRPr="004E10C1">
        <w:rPr>
          <w:rFonts w:ascii="Times New Roman" w:hAnsi="Times New Roman"/>
          <w:color w:val="000000" w:themeColor="text1"/>
          <w:sz w:val="16"/>
          <w:szCs w:val="16"/>
        </w:rPr>
        <w:t xml:space="preserve">. Проводились испытания </w:t>
      </w:r>
      <w:proofErr w:type="spellStart"/>
      <w:r w:rsidRPr="004E10C1">
        <w:rPr>
          <w:rFonts w:ascii="Times New Roman" w:hAnsi="Times New Roman"/>
          <w:color w:val="000000" w:themeColor="text1"/>
          <w:sz w:val="16"/>
          <w:szCs w:val="16"/>
        </w:rPr>
        <w:t>противоштопорного</w:t>
      </w:r>
      <w:proofErr w:type="spellEnd"/>
      <w:r w:rsidRPr="004E10C1">
        <w:rPr>
          <w:rFonts w:ascii="Times New Roman" w:hAnsi="Times New Roman"/>
          <w:color w:val="000000" w:themeColor="text1"/>
          <w:sz w:val="16"/>
          <w:szCs w:val="16"/>
        </w:rPr>
        <w:t xml:space="preserve"> устройства. На передние </w:t>
      </w:r>
      <w:proofErr w:type="spellStart"/>
      <w:r w:rsidRPr="004E10C1">
        <w:rPr>
          <w:rFonts w:ascii="Times New Roman" w:hAnsi="Times New Roman"/>
          <w:color w:val="000000" w:themeColor="text1"/>
          <w:sz w:val="16"/>
          <w:szCs w:val="16"/>
        </w:rPr>
        <w:t>межкрыльные</w:t>
      </w:r>
      <w:proofErr w:type="spellEnd"/>
      <w:r w:rsidRPr="004E10C1">
        <w:rPr>
          <w:rFonts w:ascii="Times New Roman" w:hAnsi="Times New Roman"/>
          <w:color w:val="000000" w:themeColor="text1"/>
          <w:sz w:val="16"/>
          <w:szCs w:val="16"/>
        </w:rPr>
        <w:t xml:space="preserve"> стойки биплана «Р-5» No.5215 слева и справа устанавливались поворотные щитки-профили шириной 35-40 сантиметров. При вращении самолета в левом штопоре летчик мог отклонить против потока профиль-щиток правой стойки, создав воздушное торможение и способствуя этим выводу из штопора. При правом штопоре должен быть отклонен профиль-щиток на левой стойке крыла. Наблюдатель эксперимента </w:t>
      </w:r>
      <w:proofErr w:type="spellStart"/>
      <w:r w:rsidRPr="004E10C1">
        <w:rPr>
          <w:rFonts w:ascii="Times New Roman" w:hAnsi="Times New Roman"/>
          <w:color w:val="000000" w:themeColor="text1"/>
          <w:sz w:val="16"/>
          <w:szCs w:val="16"/>
        </w:rPr>
        <w:t>А.В.Чесалов</w:t>
      </w:r>
      <w:proofErr w:type="spellEnd"/>
      <w:r w:rsidRPr="004E10C1">
        <w:rPr>
          <w:rFonts w:ascii="Times New Roman" w:hAnsi="Times New Roman"/>
          <w:color w:val="000000" w:themeColor="text1"/>
          <w:sz w:val="16"/>
          <w:szCs w:val="16"/>
        </w:rPr>
        <w:t xml:space="preserve"> выпрыгнул с парашютом на 17-18 витке штопора. Летчик </w:t>
      </w:r>
      <w:proofErr w:type="spellStart"/>
      <w:r w:rsidRPr="004E10C1">
        <w:rPr>
          <w:rFonts w:ascii="Times New Roman" w:hAnsi="Times New Roman"/>
          <w:color w:val="000000" w:themeColor="text1"/>
          <w:sz w:val="16"/>
          <w:szCs w:val="16"/>
        </w:rPr>
        <w:t>М.А.Волковойнов</w:t>
      </w:r>
      <w:proofErr w:type="spellEnd"/>
      <w:r w:rsidRPr="004E10C1">
        <w:rPr>
          <w:rFonts w:ascii="Times New Roman" w:hAnsi="Times New Roman"/>
          <w:color w:val="000000" w:themeColor="text1"/>
          <w:sz w:val="16"/>
          <w:szCs w:val="16"/>
        </w:rPr>
        <w:t xml:space="preserve">, надеясь вывести самолет, покинул его слишком близко от земли. Его парашют не успел наполниться, и </w:t>
      </w:r>
      <w:proofErr w:type="spellStart"/>
      <w:r w:rsidRPr="004E10C1">
        <w:rPr>
          <w:rFonts w:ascii="Times New Roman" w:hAnsi="Times New Roman"/>
          <w:color w:val="000000" w:themeColor="text1"/>
          <w:sz w:val="16"/>
          <w:szCs w:val="16"/>
        </w:rPr>
        <w:t>Волковойнов</w:t>
      </w:r>
      <w:proofErr w:type="spellEnd"/>
      <w:r w:rsidRPr="004E10C1">
        <w:rPr>
          <w:rFonts w:ascii="Times New Roman" w:hAnsi="Times New Roman"/>
          <w:color w:val="000000" w:themeColor="text1"/>
          <w:sz w:val="16"/>
          <w:szCs w:val="16"/>
        </w:rPr>
        <w:t xml:space="preserve"> погиб (14886).</w:t>
      </w:r>
    </w:p>
    <w:p w14:paraId="7675D884"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2200444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1933 ЦАГИ написал П.И.Б. докладную записку </w:t>
      </w:r>
      <w:proofErr w:type="spellStart"/>
      <w:r w:rsidRPr="004E10C1">
        <w:rPr>
          <w:rFonts w:ascii="Times New Roman" w:hAnsi="Times New Roman"/>
          <w:color w:val="000000" w:themeColor="text1"/>
          <w:sz w:val="16"/>
          <w:szCs w:val="16"/>
        </w:rPr>
        <w:t>Изаксона</w:t>
      </w:r>
      <w:proofErr w:type="spellEnd"/>
      <w:r w:rsidRPr="004E10C1">
        <w:rPr>
          <w:rFonts w:ascii="Times New Roman" w:hAnsi="Times New Roman"/>
          <w:color w:val="000000" w:themeColor="text1"/>
          <w:sz w:val="16"/>
          <w:szCs w:val="16"/>
        </w:rPr>
        <w:t xml:space="preserve"> (пред. всесоюзного совета по аэродинамике) о строительстве больших труб государственного значения (1026,169).</w:t>
      </w:r>
    </w:p>
    <w:p w14:paraId="7F48293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0E62F403"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1933 года ПРЕДСЕДАТЕЛЬ ВСЕСОЮЗНОГО СОВЕТА ПО АЭРОДИНАМИКЕ ИЗАКСОН писал </w:t>
      </w:r>
      <w:proofErr w:type="spellStart"/>
      <w:r w:rsidRPr="004E10C1">
        <w:rPr>
          <w:rFonts w:ascii="Times New Roman" w:hAnsi="Times New Roman"/>
          <w:color w:val="000000" w:themeColor="text1"/>
          <w:sz w:val="16"/>
          <w:szCs w:val="16"/>
        </w:rPr>
        <w:t>Зам.Наркомтяжпром</w:t>
      </w:r>
      <w:proofErr w:type="spellEnd"/>
      <w:r w:rsidRPr="004E10C1">
        <w:rPr>
          <w:rFonts w:ascii="Times New Roman" w:hAnsi="Times New Roman"/>
          <w:color w:val="000000" w:themeColor="text1"/>
          <w:sz w:val="16"/>
          <w:szCs w:val="16"/>
        </w:rPr>
        <w:t xml:space="preserve"> и Нач.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xml:space="preserve"> П.И.Б.:</w:t>
      </w:r>
    </w:p>
    <w:p w14:paraId="0537CB78"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О строительства больших аэродинамических труб государственного значения.</w:t>
      </w:r>
    </w:p>
    <w:p w14:paraId="48856CCC"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Развитие летных свойств самолетов, определяющее их боеспособность и наиболее совершенное применение в частях военно-воздушного флота, зависит от усовершенствования авиационных моторов и от выбора наиболее рациональной аэроди</w:t>
      </w:r>
      <w:r w:rsidRPr="004E10C1">
        <w:rPr>
          <w:rFonts w:ascii="Times New Roman" w:hAnsi="Times New Roman"/>
          <w:color w:val="000000" w:themeColor="text1"/>
          <w:sz w:val="16"/>
          <w:szCs w:val="16"/>
        </w:rPr>
        <w:softHyphen/>
        <w:t>намической схемы машины и создания наиболее удачной аэро</w:t>
      </w:r>
      <w:r w:rsidRPr="004E10C1">
        <w:rPr>
          <w:rFonts w:ascii="Times New Roman" w:hAnsi="Times New Roman"/>
          <w:color w:val="000000" w:themeColor="text1"/>
          <w:sz w:val="16"/>
          <w:szCs w:val="16"/>
        </w:rPr>
        <w:softHyphen/>
        <w:t>динамической формы самолета.</w:t>
      </w:r>
    </w:p>
    <w:p w14:paraId="41AB9C69"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Изыскания наиболее рациональной аэродинамической фор</w:t>
      </w:r>
      <w:r w:rsidRPr="004E10C1">
        <w:rPr>
          <w:rFonts w:ascii="Times New Roman" w:hAnsi="Times New Roman"/>
          <w:color w:val="000000" w:themeColor="text1"/>
          <w:sz w:val="16"/>
          <w:szCs w:val="16"/>
        </w:rPr>
        <w:softHyphen/>
        <w:t>мы самолета и прояснение целого ряда вопросов аэродинами</w:t>
      </w:r>
      <w:r w:rsidRPr="004E10C1">
        <w:rPr>
          <w:rFonts w:ascii="Times New Roman" w:hAnsi="Times New Roman"/>
          <w:color w:val="000000" w:themeColor="text1"/>
          <w:sz w:val="16"/>
          <w:szCs w:val="16"/>
        </w:rPr>
        <w:softHyphen/>
        <w:t>ческой схемы машины в полной мере зависят от технического состояния экспериментально - исследовательского оборудова</w:t>
      </w:r>
      <w:r w:rsidRPr="004E10C1">
        <w:rPr>
          <w:rFonts w:ascii="Times New Roman" w:hAnsi="Times New Roman"/>
          <w:color w:val="000000" w:themeColor="text1"/>
          <w:sz w:val="16"/>
          <w:szCs w:val="16"/>
        </w:rPr>
        <w:softHyphen/>
        <w:t>ния, в первую очередь наиболее совершенных аэродинамичес</w:t>
      </w:r>
      <w:r w:rsidRPr="004E10C1">
        <w:rPr>
          <w:rFonts w:ascii="Times New Roman" w:hAnsi="Times New Roman"/>
          <w:color w:val="000000" w:themeColor="text1"/>
          <w:sz w:val="16"/>
          <w:szCs w:val="16"/>
        </w:rPr>
        <w:softHyphen/>
        <w:t xml:space="preserve">ких труб. </w:t>
      </w:r>
      <w:proofErr w:type="spellStart"/>
      <w:r w:rsidRPr="004E10C1">
        <w:rPr>
          <w:rFonts w:ascii="Times New Roman" w:hAnsi="Times New Roman"/>
          <w:color w:val="000000" w:themeColor="text1"/>
          <w:sz w:val="16"/>
          <w:szCs w:val="16"/>
        </w:rPr>
        <w:t>Передевые</w:t>
      </w:r>
      <w:proofErr w:type="spellEnd"/>
      <w:r w:rsidRPr="004E10C1">
        <w:rPr>
          <w:rFonts w:ascii="Times New Roman" w:hAnsi="Times New Roman"/>
          <w:color w:val="000000" w:themeColor="text1"/>
          <w:sz w:val="16"/>
          <w:szCs w:val="16"/>
        </w:rPr>
        <w:t xml:space="preserve"> капиталистические страны /Америка, Англия и, в настоящее время также, Германия/ в достаточно! мере отдают себе отчет в непосредственной зависимости летных свойств военных самолетов от наличия технически совер</w:t>
      </w:r>
      <w:r w:rsidRPr="004E10C1">
        <w:rPr>
          <w:rFonts w:ascii="Times New Roman" w:hAnsi="Times New Roman"/>
          <w:color w:val="000000" w:themeColor="text1"/>
          <w:sz w:val="16"/>
          <w:szCs w:val="16"/>
        </w:rPr>
        <w:softHyphen/>
        <w:t xml:space="preserve">шенных аэродинамических труб и, несмотря на кризис,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«или в период 1936-32 г, ряд мощных аэродинамических труб по последнему слову техники, позволяющих приводить все не</w:t>
      </w:r>
      <w:r w:rsidRPr="004E10C1">
        <w:rPr>
          <w:rFonts w:ascii="Times New Roman" w:hAnsi="Times New Roman"/>
          <w:color w:val="000000" w:themeColor="text1"/>
          <w:sz w:val="16"/>
          <w:szCs w:val="16"/>
        </w:rPr>
        <w:softHyphen/>
        <w:t xml:space="preserve">обходимые исследования отдельных </w:t>
      </w:r>
      <w:proofErr w:type="spellStart"/>
      <w:r w:rsidRPr="004E10C1">
        <w:rPr>
          <w:rFonts w:ascii="Times New Roman" w:hAnsi="Times New Roman"/>
          <w:color w:val="000000" w:themeColor="text1"/>
          <w:sz w:val="16"/>
          <w:szCs w:val="16"/>
        </w:rPr>
        <w:t>аг^регатов</w:t>
      </w:r>
      <w:proofErr w:type="spellEnd"/>
      <w:r w:rsidRPr="004E10C1">
        <w:rPr>
          <w:rFonts w:ascii="Times New Roman" w:hAnsi="Times New Roman"/>
          <w:color w:val="000000" w:themeColor="text1"/>
          <w:sz w:val="16"/>
          <w:szCs w:val="16"/>
        </w:rPr>
        <w:t xml:space="preserve"> самолетов и це</w:t>
      </w:r>
      <w:r w:rsidRPr="004E10C1">
        <w:rPr>
          <w:rFonts w:ascii="Times New Roman" w:hAnsi="Times New Roman"/>
          <w:color w:val="000000" w:themeColor="text1"/>
          <w:sz w:val="16"/>
          <w:szCs w:val="16"/>
        </w:rPr>
        <w:softHyphen/>
        <w:t xml:space="preserve">лых самолетов в натуральную величину, что в очень сильной степени расширило экспериментальные возможности анализа проектируемых и предназначаемых к постройке аппаратов, сделало более надежными все предварительные </w:t>
      </w:r>
      <w:proofErr w:type="spellStart"/>
      <w:r w:rsidRPr="004E10C1">
        <w:rPr>
          <w:rFonts w:ascii="Times New Roman" w:hAnsi="Times New Roman"/>
          <w:color w:val="000000" w:themeColor="text1"/>
          <w:sz w:val="16"/>
          <w:szCs w:val="16"/>
        </w:rPr>
        <w:t>эксперимеаталь</w:t>
      </w:r>
      <w:proofErr w:type="spellEnd"/>
      <w:r w:rsidRPr="004E10C1">
        <w:rPr>
          <w:rFonts w:ascii="Times New Roman" w:hAnsi="Times New Roman"/>
          <w:color w:val="000000" w:themeColor="text1"/>
          <w:sz w:val="16"/>
          <w:szCs w:val="16"/>
        </w:rPr>
        <w:t xml:space="preserve">* ныв и теоретические выводы и в очень сильной степени </w:t>
      </w:r>
      <w:proofErr w:type="spellStart"/>
      <w:r w:rsidRPr="004E10C1">
        <w:rPr>
          <w:rFonts w:ascii="Times New Roman" w:hAnsi="Times New Roman"/>
          <w:color w:val="000000" w:themeColor="text1"/>
          <w:sz w:val="16"/>
          <w:szCs w:val="16"/>
        </w:rPr>
        <w:t>уско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рило</w:t>
      </w:r>
      <w:proofErr w:type="spellEnd"/>
      <w:r w:rsidRPr="004E10C1">
        <w:rPr>
          <w:rFonts w:ascii="Times New Roman" w:hAnsi="Times New Roman"/>
          <w:color w:val="000000" w:themeColor="text1"/>
          <w:sz w:val="16"/>
          <w:szCs w:val="16"/>
        </w:rPr>
        <w:t xml:space="preserve"> выпуск опытных образцов, доведя до минимума выпуск неудачных не оправдавших себя аппаратов.</w:t>
      </w:r>
    </w:p>
    <w:p w14:paraId="6F9C3ADD"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Этим в значительной доле обгоняется то обстоятельство, что указанные капиталистические страны имеют в настоя</w:t>
      </w:r>
      <w:r w:rsidRPr="004E10C1">
        <w:rPr>
          <w:rFonts w:ascii="Times New Roman" w:hAnsi="Times New Roman"/>
          <w:color w:val="000000" w:themeColor="text1"/>
          <w:sz w:val="16"/>
          <w:szCs w:val="16"/>
        </w:rPr>
        <w:softHyphen/>
        <w:t>щее время качественно наилучший военный и гражданский воздушный флот.</w:t>
      </w:r>
    </w:p>
    <w:p w14:paraId="578B1E81"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СССР, построив в 1925-году большую аэродинамическую трубу /Москва, ЦАГИ/, был в тот момент обладателем наибольшей аэродинамической трубы в мире. С 1925 года в Советском Союзе больших аэродинамических труб не строилось и к на</w:t>
      </w:r>
      <w:r w:rsidRPr="004E10C1">
        <w:rPr>
          <w:rFonts w:ascii="Times New Roman" w:hAnsi="Times New Roman"/>
          <w:color w:val="000000" w:themeColor="text1"/>
          <w:sz w:val="16"/>
          <w:szCs w:val="16"/>
        </w:rPr>
        <w:softHyphen/>
        <w:t xml:space="preserve">стоящему времени экспериментальное оборудование в части аэродинамики самолета чрезвычайно устарело и очень отстало от все возрастающих требований авиационной </w:t>
      </w:r>
      <w:r w:rsidRPr="004E10C1">
        <w:rPr>
          <w:rFonts w:ascii="Times New Roman" w:hAnsi="Times New Roman"/>
          <w:smallCaps/>
          <w:color w:val="000000" w:themeColor="text1"/>
          <w:sz w:val="16"/>
          <w:szCs w:val="16"/>
        </w:rPr>
        <w:t xml:space="preserve">техники, </w:t>
      </w:r>
      <w:r w:rsidRPr="004E10C1">
        <w:rPr>
          <w:rFonts w:ascii="Times New Roman" w:hAnsi="Times New Roman"/>
          <w:color w:val="000000" w:themeColor="text1"/>
          <w:sz w:val="16"/>
          <w:szCs w:val="16"/>
        </w:rPr>
        <w:t xml:space="preserve">тем </w:t>
      </w:r>
      <w:proofErr w:type="spellStart"/>
      <w:r w:rsidRPr="004E10C1">
        <w:rPr>
          <w:rFonts w:ascii="Times New Roman" w:hAnsi="Times New Roman"/>
          <w:color w:val="000000" w:themeColor="text1"/>
          <w:sz w:val="16"/>
          <w:szCs w:val="16"/>
        </w:rPr>
        <w:t>мым</w:t>
      </w:r>
      <w:proofErr w:type="spellEnd"/>
      <w:r w:rsidRPr="004E10C1">
        <w:rPr>
          <w:rFonts w:ascii="Times New Roman" w:hAnsi="Times New Roman"/>
          <w:color w:val="000000" w:themeColor="text1"/>
          <w:sz w:val="16"/>
          <w:szCs w:val="16"/>
        </w:rPr>
        <w:t xml:space="preserve"> далеко не обеспечивая надлежащую постановку аэродина</w:t>
      </w:r>
      <w:r w:rsidRPr="004E10C1">
        <w:rPr>
          <w:rFonts w:ascii="Times New Roman" w:hAnsi="Times New Roman"/>
          <w:color w:val="000000" w:themeColor="text1"/>
          <w:sz w:val="16"/>
          <w:szCs w:val="16"/>
        </w:rPr>
        <w:softHyphen/>
        <w:t>мических изысканий для нашего опытного самолетостроения.</w:t>
      </w:r>
    </w:p>
    <w:p w14:paraId="0F1E1C33"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обстоятельство влечет за собой затяжку сроков выпуска опытных образцов, увеличивает риск выпуска неудачных машин, </w:t>
      </w:r>
      <w:proofErr w:type="spellStart"/>
      <w:r w:rsidRPr="004E10C1">
        <w:rPr>
          <w:rFonts w:ascii="Times New Roman" w:hAnsi="Times New Roman"/>
          <w:color w:val="000000" w:themeColor="text1"/>
          <w:sz w:val="16"/>
          <w:szCs w:val="16"/>
        </w:rPr>
        <w:t>недающих</w:t>
      </w:r>
      <w:proofErr w:type="spellEnd"/>
      <w:r w:rsidRPr="004E10C1">
        <w:rPr>
          <w:rFonts w:ascii="Times New Roman" w:hAnsi="Times New Roman"/>
          <w:color w:val="000000" w:themeColor="text1"/>
          <w:sz w:val="16"/>
          <w:szCs w:val="16"/>
        </w:rPr>
        <w:t xml:space="preserve"> нужных летных результатов, как это имело место частично при выпуска ТБ-5, И-12 и других.</w:t>
      </w:r>
    </w:p>
    <w:p w14:paraId="112C8222"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этим у нас получается опасный разрыв между запросами опытного самолетостроения и наличной эксперимен</w:t>
      </w:r>
      <w:r w:rsidRPr="004E10C1">
        <w:rPr>
          <w:rFonts w:ascii="Times New Roman" w:hAnsi="Times New Roman"/>
          <w:color w:val="000000" w:themeColor="text1"/>
          <w:sz w:val="16"/>
          <w:szCs w:val="16"/>
        </w:rPr>
        <w:softHyphen/>
        <w:t>тально теоретической базой, что чревато большими опасностями.</w:t>
      </w:r>
    </w:p>
    <w:p w14:paraId="73890F44"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Ответстввнные</w:t>
      </w:r>
      <w:proofErr w:type="spellEnd"/>
      <w:r w:rsidRPr="004E10C1">
        <w:rPr>
          <w:rFonts w:ascii="Times New Roman" w:hAnsi="Times New Roman"/>
          <w:color w:val="000000" w:themeColor="text1"/>
          <w:sz w:val="16"/>
          <w:szCs w:val="16"/>
        </w:rPr>
        <w:t xml:space="preserve"> задания в области опытного </w:t>
      </w:r>
      <w:proofErr w:type="spellStart"/>
      <w:r w:rsidRPr="004E10C1">
        <w:rPr>
          <w:rFonts w:ascii="Times New Roman" w:hAnsi="Times New Roman"/>
          <w:color w:val="000000" w:themeColor="text1"/>
          <w:sz w:val="16"/>
          <w:szCs w:val="16"/>
        </w:rPr>
        <w:t>самолетостроеия</w:t>
      </w:r>
      <w:proofErr w:type="spellEnd"/>
      <w:r w:rsidRPr="004E10C1">
        <w:rPr>
          <w:rFonts w:ascii="Times New Roman" w:hAnsi="Times New Roman"/>
          <w:color w:val="000000" w:themeColor="text1"/>
          <w:sz w:val="16"/>
          <w:szCs w:val="16"/>
        </w:rPr>
        <w:t xml:space="preserve"> на вторую пятилетку, характеризующиеся постройкой очень быстроходных машин и машин сверхтяжелых, выдвигают в пол</w:t>
      </w:r>
      <w:r w:rsidRPr="004E10C1">
        <w:rPr>
          <w:rFonts w:ascii="Times New Roman" w:hAnsi="Times New Roman"/>
          <w:color w:val="000000" w:themeColor="text1"/>
          <w:sz w:val="16"/>
          <w:szCs w:val="16"/>
        </w:rPr>
        <w:softHyphen/>
        <w:t xml:space="preserve">ном </w:t>
      </w:r>
      <w:proofErr w:type="spellStart"/>
      <w:r w:rsidRPr="004E10C1">
        <w:rPr>
          <w:rFonts w:ascii="Times New Roman" w:hAnsi="Times New Roman"/>
          <w:color w:val="000000" w:themeColor="text1"/>
          <w:sz w:val="16"/>
          <w:szCs w:val="16"/>
        </w:rPr>
        <w:t>об"емв</w:t>
      </w:r>
      <w:proofErr w:type="spellEnd"/>
      <w:r w:rsidRPr="004E10C1">
        <w:rPr>
          <w:rFonts w:ascii="Times New Roman" w:hAnsi="Times New Roman"/>
          <w:color w:val="000000" w:themeColor="text1"/>
          <w:sz w:val="16"/>
          <w:szCs w:val="16"/>
        </w:rPr>
        <w:t xml:space="preserve"> вопрос о наличии указанного выше отставания нашей экспериментально-технической базы от запросов опытного строительства и необходимости ликвидации имеющегося разры</w:t>
      </w:r>
      <w:r w:rsidRPr="004E10C1">
        <w:rPr>
          <w:rFonts w:ascii="Times New Roman" w:hAnsi="Times New Roman"/>
          <w:color w:val="000000" w:themeColor="text1"/>
          <w:sz w:val="16"/>
          <w:szCs w:val="16"/>
        </w:rPr>
        <w:softHyphen/>
        <w:t>ва в этой области.</w:t>
      </w:r>
    </w:p>
    <w:p w14:paraId="6C1B9764"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вопрос приобретает тем большую остроту, что про-</w:t>
      </w:r>
      <w:proofErr w:type="spellStart"/>
      <w:r w:rsidRPr="004E10C1">
        <w:rPr>
          <w:rFonts w:ascii="Times New Roman" w:hAnsi="Times New Roman"/>
          <w:color w:val="000000" w:themeColor="text1"/>
          <w:sz w:val="16"/>
          <w:szCs w:val="16"/>
        </w:rPr>
        <w:t>ектирование</w:t>
      </w:r>
      <w:proofErr w:type="spellEnd"/>
      <w:r w:rsidRPr="004E10C1">
        <w:rPr>
          <w:rFonts w:ascii="Times New Roman" w:hAnsi="Times New Roman"/>
          <w:color w:val="000000" w:themeColor="text1"/>
          <w:sz w:val="16"/>
          <w:szCs w:val="16"/>
        </w:rPr>
        <w:t xml:space="preserve"> технически совершенного современного экспери</w:t>
      </w:r>
      <w:r w:rsidRPr="004E10C1">
        <w:rPr>
          <w:rFonts w:ascii="Times New Roman" w:hAnsi="Times New Roman"/>
          <w:color w:val="000000" w:themeColor="text1"/>
          <w:sz w:val="16"/>
          <w:szCs w:val="16"/>
        </w:rPr>
        <w:softHyphen/>
        <w:t>ментального оборудования /аэродинамических груб/» их по</w:t>
      </w:r>
      <w:r w:rsidRPr="004E10C1">
        <w:rPr>
          <w:rFonts w:ascii="Times New Roman" w:hAnsi="Times New Roman"/>
          <w:color w:val="000000" w:themeColor="text1"/>
          <w:sz w:val="16"/>
          <w:szCs w:val="16"/>
        </w:rPr>
        <w:softHyphen/>
        <w:t>стройка, оборудование труб, создание соответствующих тех</w:t>
      </w:r>
      <w:r w:rsidRPr="004E10C1">
        <w:rPr>
          <w:rFonts w:ascii="Times New Roman" w:hAnsi="Times New Roman"/>
          <w:color w:val="000000" w:themeColor="text1"/>
          <w:sz w:val="16"/>
          <w:szCs w:val="16"/>
        </w:rPr>
        <w:softHyphen/>
        <w:t>нических кадров для обслуживания этих труб и освоение это</w:t>
      </w:r>
      <w:r w:rsidRPr="004E10C1">
        <w:rPr>
          <w:rFonts w:ascii="Times New Roman" w:hAnsi="Times New Roman"/>
          <w:color w:val="000000" w:themeColor="text1"/>
          <w:sz w:val="16"/>
          <w:szCs w:val="16"/>
        </w:rPr>
        <w:softHyphen/>
        <w:t>го оборудования - дело весьма трудное, поскольку в этом де</w:t>
      </w:r>
      <w:r w:rsidRPr="004E10C1">
        <w:rPr>
          <w:rFonts w:ascii="Times New Roman" w:hAnsi="Times New Roman"/>
          <w:color w:val="000000" w:themeColor="text1"/>
          <w:sz w:val="16"/>
          <w:szCs w:val="16"/>
        </w:rPr>
        <w:softHyphen/>
        <w:t>ла опыта у нас совершенно недостаточно и оно потребует ми</w:t>
      </w:r>
      <w:r w:rsidRPr="004E10C1">
        <w:rPr>
          <w:rFonts w:ascii="Times New Roman" w:hAnsi="Times New Roman"/>
          <w:color w:val="000000" w:themeColor="text1"/>
          <w:sz w:val="16"/>
          <w:szCs w:val="16"/>
        </w:rPr>
        <w:softHyphen/>
        <w:t>нимум 3-4 года.</w:t>
      </w:r>
    </w:p>
    <w:p w14:paraId="798BC28C"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Принимая во внимание все вышеизложенное следует приз</w:t>
      </w:r>
      <w:r w:rsidRPr="004E10C1">
        <w:rPr>
          <w:rFonts w:ascii="Times New Roman" w:hAnsi="Times New Roman"/>
          <w:color w:val="000000" w:themeColor="text1"/>
          <w:sz w:val="16"/>
          <w:szCs w:val="16"/>
        </w:rPr>
        <w:softHyphen/>
        <w:t>нать, строительство больших аэродинамических труб делом жизненно необходимым для качественного роста советского воздушного флота и не терпящим отлагательства в своем осу</w:t>
      </w:r>
      <w:r w:rsidRPr="004E10C1">
        <w:rPr>
          <w:rFonts w:ascii="Times New Roman" w:hAnsi="Times New Roman"/>
          <w:color w:val="000000" w:themeColor="text1"/>
          <w:sz w:val="16"/>
          <w:szCs w:val="16"/>
        </w:rPr>
        <w:softHyphen/>
        <w:t>ществлении,</w:t>
      </w:r>
    </w:p>
    <w:p w14:paraId="01B3725E"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 а союзный Совет по Аэродинамике организация, </w:t>
      </w:r>
      <w:proofErr w:type="spellStart"/>
      <w:r w:rsidRPr="004E10C1">
        <w:rPr>
          <w:rFonts w:ascii="Times New Roman" w:hAnsi="Times New Roman"/>
          <w:color w:val="000000" w:themeColor="text1"/>
          <w:sz w:val="16"/>
          <w:szCs w:val="16"/>
        </w:rPr>
        <w:t>об"единяющая</w:t>
      </w:r>
      <w:proofErr w:type="spellEnd"/>
      <w:r w:rsidRPr="004E10C1">
        <w:rPr>
          <w:rFonts w:ascii="Times New Roman" w:hAnsi="Times New Roman"/>
          <w:color w:val="000000" w:themeColor="text1"/>
          <w:sz w:val="16"/>
          <w:szCs w:val="16"/>
        </w:rPr>
        <w:t xml:space="preserve"> и координирующая все работы аэродинамических лабо</w:t>
      </w:r>
      <w:r w:rsidRPr="004E10C1">
        <w:rPr>
          <w:rFonts w:ascii="Times New Roman" w:hAnsi="Times New Roman"/>
          <w:color w:val="000000" w:themeColor="text1"/>
          <w:sz w:val="16"/>
          <w:szCs w:val="16"/>
        </w:rPr>
        <w:softHyphen/>
        <w:t xml:space="preserve">раторий и институтов в </w:t>
      </w:r>
      <w:proofErr w:type="spellStart"/>
      <w:r w:rsidRPr="004E10C1">
        <w:rPr>
          <w:rFonts w:ascii="Times New Roman" w:hAnsi="Times New Roman"/>
          <w:color w:val="000000" w:themeColor="text1"/>
          <w:sz w:val="16"/>
          <w:szCs w:val="16"/>
        </w:rPr>
        <w:t>чаоги</w:t>
      </w:r>
      <w:proofErr w:type="spellEnd"/>
      <w:r w:rsidRPr="004E10C1">
        <w:rPr>
          <w:rFonts w:ascii="Times New Roman" w:hAnsi="Times New Roman"/>
          <w:color w:val="000000" w:themeColor="text1"/>
          <w:sz w:val="16"/>
          <w:szCs w:val="16"/>
        </w:rPr>
        <w:t xml:space="preserve"> аэродинамики самолета разра</w:t>
      </w:r>
      <w:r w:rsidRPr="004E10C1">
        <w:rPr>
          <w:rFonts w:ascii="Times New Roman" w:hAnsi="Times New Roman"/>
          <w:color w:val="000000" w:themeColor="text1"/>
          <w:sz w:val="16"/>
          <w:szCs w:val="16"/>
        </w:rPr>
        <w:softHyphen/>
        <w:t>ботал в первом варианте план строительства больших аэродинамических труб государстве иного значения, который бы обес</w:t>
      </w:r>
      <w:r w:rsidRPr="004E10C1">
        <w:rPr>
          <w:rFonts w:ascii="Times New Roman" w:hAnsi="Times New Roman"/>
          <w:color w:val="000000" w:themeColor="text1"/>
          <w:sz w:val="16"/>
          <w:szCs w:val="16"/>
        </w:rPr>
        <w:softHyphen/>
        <w:t xml:space="preserve">печил устранение указанного выше опасного разрыва между </w:t>
      </w:r>
      <w:r w:rsidRPr="004E10C1">
        <w:rPr>
          <w:rFonts w:ascii="Times New Roman" w:hAnsi="Times New Roman"/>
          <w:color w:val="000000" w:themeColor="text1"/>
          <w:sz w:val="16"/>
          <w:szCs w:val="16"/>
          <w:vertAlign w:val="subscript"/>
        </w:rPr>
        <w:t xml:space="preserve">; </w:t>
      </w:r>
      <w:r w:rsidRPr="004E10C1">
        <w:rPr>
          <w:rFonts w:ascii="Times New Roman" w:hAnsi="Times New Roman"/>
          <w:color w:val="000000" w:themeColor="text1"/>
          <w:sz w:val="16"/>
          <w:szCs w:val="16"/>
        </w:rPr>
        <w:t>запросами опытного самолетостроения и возможностями налич</w:t>
      </w:r>
      <w:r w:rsidRPr="004E10C1">
        <w:rPr>
          <w:rFonts w:ascii="Times New Roman" w:hAnsi="Times New Roman"/>
          <w:color w:val="000000" w:themeColor="text1"/>
          <w:sz w:val="16"/>
          <w:szCs w:val="16"/>
        </w:rPr>
        <w:softHyphen/>
        <w:t>ной экспериментально-теоретической базы.</w:t>
      </w:r>
    </w:p>
    <w:p w14:paraId="5C373D37"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Всесоюзный Совет по аэродинамике, со всей тщательностью рассмотрев указанный вопрос с представителями наи</w:t>
      </w:r>
      <w:r w:rsidRPr="004E10C1">
        <w:rPr>
          <w:rFonts w:ascii="Times New Roman" w:hAnsi="Times New Roman"/>
          <w:color w:val="000000" w:themeColor="text1"/>
          <w:sz w:val="16"/>
          <w:szCs w:val="16"/>
        </w:rPr>
        <w:softHyphen/>
        <w:t>более крупных аэродинамических авиационных организаций, выдвигая на Ваше рассмотрение весь разработанный материал просит Вас:</w:t>
      </w:r>
    </w:p>
    <w:p w14:paraId="4E34423F"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представить на утверждение Народного Комиссара тяжелой промышленности тов. Орджоникидзе разработанный план строительства в течение второй пятилетки больших аэроди</w:t>
      </w:r>
      <w:r w:rsidRPr="004E10C1">
        <w:rPr>
          <w:rFonts w:ascii="Times New Roman" w:hAnsi="Times New Roman"/>
          <w:color w:val="000000" w:themeColor="text1"/>
          <w:sz w:val="16"/>
          <w:szCs w:val="16"/>
        </w:rPr>
        <w:softHyphen/>
        <w:t xml:space="preserve">намических труб в составе указанных в приложении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w:t>
      </w:r>
    </w:p>
    <w:p w14:paraId="45DE3E82"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дать задание ЦАГИ и Харьковскому Авиационному ин</w:t>
      </w:r>
      <w:r w:rsidRPr="004E10C1">
        <w:rPr>
          <w:rFonts w:ascii="Times New Roman" w:hAnsi="Times New Roman"/>
          <w:color w:val="000000" w:themeColor="text1"/>
          <w:sz w:val="16"/>
          <w:szCs w:val="16"/>
        </w:rPr>
        <w:softHyphen/>
        <w:t>ституту приступить уже в течение 1933 года вплотную к не</w:t>
      </w:r>
      <w:r w:rsidRPr="004E10C1">
        <w:rPr>
          <w:rFonts w:ascii="Times New Roman" w:hAnsi="Times New Roman"/>
          <w:color w:val="000000" w:themeColor="text1"/>
          <w:sz w:val="16"/>
          <w:szCs w:val="16"/>
        </w:rPr>
        <w:softHyphen/>
        <w:t>посредственному проектированию основных наиболее трудоем</w:t>
      </w:r>
      <w:r w:rsidRPr="004E10C1">
        <w:rPr>
          <w:rFonts w:ascii="Times New Roman" w:hAnsi="Times New Roman"/>
          <w:color w:val="000000" w:themeColor="text1"/>
          <w:sz w:val="16"/>
          <w:szCs w:val="16"/>
        </w:rPr>
        <w:softHyphen/>
        <w:t xml:space="preserve">ких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 xml:space="preserve"> по плану строительства аэродинамических труб, ассигновав для этой цели дополнительно 225.000 рублей /200.000 р. Для ЦАГИ и 25.000 для Харьковского Авиацион</w:t>
      </w:r>
      <w:r w:rsidRPr="004E10C1">
        <w:rPr>
          <w:rFonts w:ascii="Times New Roman" w:hAnsi="Times New Roman"/>
          <w:color w:val="000000" w:themeColor="text1"/>
          <w:sz w:val="16"/>
          <w:szCs w:val="16"/>
        </w:rPr>
        <w:softHyphen/>
        <w:t>ного института через ЦАГИ/ в соответствии с подготовленной в ЦАГИ детализированной сметой;</w:t>
      </w:r>
    </w:p>
    <w:p w14:paraId="7A10CFF9"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разрешить послать в течение 1933 года заграницу /Англия, </w:t>
      </w:r>
      <w:proofErr w:type="spellStart"/>
      <w:r w:rsidRPr="004E10C1">
        <w:rPr>
          <w:rFonts w:ascii="Times New Roman" w:hAnsi="Times New Roman"/>
          <w:color w:val="000000" w:themeColor="text1"/>
          <w:sz w:val="16"/>
          <w:szCs w:val="16"/>
        </w:rPr>
        <w:t>Германия,Америка</w:t>
      </w:r>
      <w:proofErr w:type="spellEnd"/>
      <w:r w:rsidRPr="004E10C1">
        <w:rPr>
          <w:rFonts w:ascii="Times New Roman" w:hAnsi="Times New Roman"/>
          <w:color w:val="000000" w:themeColor="text1"/>
          <w:sz w:val="16"/>
          <w:szCs w:val="16"/>
        </w:rPr>
        <w:t>/ двух инженеров для ознакомле</w:t>
      </w:r>
      <w:r w:rsidRPr="004E10C1">
        <w:rPr>
          <w:rFonts w:ascii="Times New Roman" w:hAnsi="Times New Roman"/>
          <w:color w:val="000000" w:themeColor="text1"/>
          <w:sz w:val="16"/>
          <w:szCs w:val="16"/>
        </w:rPr>
        <w:softHyphen/>
        <w:t>ния с соответствующими заграничными наиболее совершенными, аэродинамическими трубами, а также для предварительного выяснения возможностей получения от наиболее видных ино</w:t>
      </w:r>
      <w:r w:rsidRPr="004E10C1">
        <w:rPr>
          <w:rFonts w:ascii="Times New Roman" w:hAnsi="Times New Roman"/>
          <w:color w:val="000000" w:themeColor="text1"/>
          <w:sz w:val="16"/>
          <w:szCs w:val="16"/>
        </w:rPr>
        <w:softHyphen/>
        <w:t>странных специалистов технической консультации по разра</w:t>
      </w:r>
      <w:r w:rsidRPr="004E10C1">
        <w:rPr>
          <w:rFonts w:ascii="Times New Roman" w:hAnsi="Times New Roman"/>
          <w:color w:val="000000" w:themeColor="text1"/>
          <w:sz w:val="16"/>
          <w:szCs w:val="16"/>
        </w:rPr>
        <w:softHyphen/>
        <w:t>батываемым у нас проектам аэродинамических труб и их оборудования» на что вместе с предполагаемой возможностью пригласить для прочтения цикла лекций по аэродинамическим трубам т ах или иных крупных иностранных социалистов, по</w:t>
      </w:r>
      <w:r w:rsidRPr="004E10C1">
        <w:rPr>
          <w:rFonts w:ascii="Times New Roman" w:hAnsi="Times New Roman"/>
          <w:color w:val="000000" w:themeColor="text1"/>
          <w:sz w:val="16"/>
          <w:szCs w:val="16"/>
        </w:rPr>
        <w:softHyphen/>
        <w:t>требуется в течение 1933 года примерно 6.000 рублей валю</w:t>
      </w:r>
      <w:r w:rsidRPr="004E10C1">
        <w:rPr>
          <w:rFonts w:ascii="Times New Roman" w:hAnsi="Times New Roman"/>
          <w:color w:val="000000" w:themeColor="text1"/>
          <w:sz w:val="16"/>
          <w:szCs w:val="16"/>
        </w:rPr>
        <w:softHyphen/>
        <w:t>той;</w:t>
      </w:r>
    </w:p>
    <w:p w14:paraId="72077FFC"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дать задание ЦАГИ или Всесоюзному Совету по </w:t>
      </w:r>
      <w:proofErr w:type="spellStart"/>
      <w:r w:rsidRPr="004E10C1">
        <w:rPr>
          <w:rFonts w:ascii="Times New Roman" w:hAnsi="Times New Roman"/>
          <w:color w:val="000000" w:themeColor="text1"/>
          <w:sz w:val="16"/>
          <w:szCs w:val="16"/>
        </w:rPr>
        <w:t>Аэродианимике</w:t>
      </w:r>
      <w:proofErr w:type="spellEnd"/>
      <w:r w:rsidRPr="004E10C1">
        <w:rPr>
          <w:rFonts w:ascii="Times New Roman" w:hAnsi="Times New Roman"/>
          <w:color w:val="000000" w:themeColor="text1"/>
          <w:sz w:val="16"/>
          <w:szCs w:val="16"/>
        </w:rPr>
        <w:t xml:space="preserve"> /с привлечением всех необходимых для этого организаций/ приступить к разработке календарного плана строи</w:t>
      </w:r>
      <w:r w:rsidRPr="004E10C1">
        <w:rPr>
          <w:rFonts w:ascii="Times New Roman" w:hAnsi="Times New Roman"/>
          <w:color w:val="000000" w:themeColor="text1"/>
          <w:sz w:val="16"/>
          <w:szCs w:val="16"/>
        </w:rPr>
        <w:softHyphen/>
        <w:t xml:space="preserve">тельства больших аэродинамических труб на вторую пятила тку| и всего комплекса необходимых для этого мероприятий, а же плана </w:t>
      </w:r>
      <w:proofErr w:type="spellStart"/>
      <w:r w:rsidRPr="004E10C1">
        <w:rPr>
          <w:rFonts w:ascii="Times New Roman" w:hAnsi="Times New Roman"/>
          <w:color w:val="000000" w:themeColor="text1"/>
          <w:sz w:val="16"/>
          <w:szCs w:val="16"/>
        </w:rPr>
        <w:t>финансовоых</w:t>
      </w:r>
      <w:proofErr w:type="spellEnd"/>
      <w:r w:rsidRPr="004E10C1">
        <w:rPr>
          <w:rFonts w:ascii="Times New Roman" w:hAnsi="Times New Roman"/>
          <w:color w:val="000000" w:themeColor="text1"/>
          <w:sz w:val="16"/>
          <w:szCs w:val="16"/>
        </w:rPr>
        <w:t xml:space="preserve"> затрат, как в советских рублях, так и в иностранной валюте с предварительной подработкой одновременно организационных форм проектирования и </w:t>
      </w:r>
      <w:proofErr w:type="spellStart"/>
      <w:r w:rsidRPr="004E10C1">
        <w:rPr>
          <w:rFonts w:ascii="Times New Roman" w:hAnsi="Times New Roman"/>
          <w:color w:val="000000" w:themeColor="text1"/>
          <w:sz w:val="16"/>
          <w:szCs w:val="16"/>
        </w:rPr>
        <w:t>строитвльства</w:t>
      </w:r>
      <w:proofErr w:type="spellEnd"/>
      <w:r w:rsidRPr="004E10C1">
        <w:rPr>
          <w:rFonts w:ascii="Times New Roman" w:hAnsi="Times New Roman"/>
          <w:color w:val="000000" w:themeColor="text1"/>
          <w:sz w:val="16"/>
          <w:szCs w:val="16"/>
        </w:rPr>
        <w:t xml:space="preserve"> указанных выше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w:t>
      </w:r>
    </w:p>
    <w:p w14:paraId="24C5E28E"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w:t>
      </w:r>
    </w:p>
    <w:p w14:paraId="56912CBD"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Ориентировочный план строительства аэродинамических труб государственного значения с графиками </w:t>
      </w:r>
      <w:proofErr w:type="spellStart"/>
      <w:r w:rsidRPr="004E10C1">
        <w:rPr>
          <w:rFonts w:ascii="Times New Roman" w:hAnsi="Times New Roman"/>
          <w:color w:val="000000" w:themeColor="text1"/>
          <w:sz w:val="16"/>
          <w:szCs w:val="16"/>
        </w:rPr>
        <w:t>ориантировочных</w:t>
      </w:r>
      <w:proofErr w:type="spellEnd"/>
      <w:r w:rsidRPr="004E10C1">
        <w:rPr>
          <w:rFonts w:ascii="Times New Roman" w:hAnsi="Times New Roman"/>
          <w:color w:val="000000" w:themeColor="text1"/>
          <w:sz w:val="16"/>
          <w:szCs w:val="16"/>
        </w:rPr>
        <w:t xml:space="preserve"> сроков строительства и финансовых! затрат;</w:t>
      </w:r>
    </w:p>
    <w:p w14:paraId="1A6E2F9F"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альбом фотографий современных загра</w:t>
      </w:r>
      <w:r w:rsidRPr="004E10C1">
        <w:rPr>
          <w:rFonts w:ascii="Times New Roman" w:hAnsi="Times New Roman"/>
          <w:color w:val="000000" w:themeColor="text1"/>
          <w:sz w:val="16"/>
          <w:szCs w:val="16"/>
        </w:rPr>
        <w:softHyphen/>
        <w:t>ничных аэродинамических груб, а также фотографий, характеризующих непосред</w:t>
      </w:r>
      <w:r w:rsidRPr="004E10C1">
        <w:rPr>
          <w:rFonts w:ascii="Times New Roman" w:hAnsi="Times New Roman"/>
          <w:color w:val="000000" w:themeColor="text1"/>
          <w:sz w:val="16"/>
          <w:szCs w:val="16"/>
        </w:rPr>
        <w:softHyphen/>
        <w:t>ственную связь опытного самолетостроения и экспериментально аэродинамических изысканий</w:t>
      </w:r>
    </w:p>
    <w:p w14:paraId="10259BE4"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ЦГАОР. ф. 147с, оп. 15, д. 153, л. 1 (1026,169).</w:t>
      </w:r>
    </w:p>
    <w:p w14:paraId="0DDA24F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04C9C95E" w14:textId="77777777" w:rsidR="0081051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C3ECB41" w14:textId="77777777" w:rsidR="00810511" w:rsidRPr="004E10C1" w:rsidRDefault="0081051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08479E"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в 1933 году взлетел первый прототип самолета </w:t>
      </w:r>
      <w:hyperlink r:id="rId156" w:tgtFrame="_blank" w:history="1">
        <w:r w:rsidRPr="004E10C1">
          <w:rPr>
            <w:rFonts w:ascii="Times New Roman" w:hAnsi="Times New Roman"/>
            <w:color w:val="000000" w:themeColor="text1"/>
            <w:sz w:val="16"/>
            <w:szCs w:val="16"/>
          </w:rPr>
          <w:t xml:space="preserve">«XF3U-1». </w:t>
        </w:r>
      </w:hyperlink>
      <w:r w:rsidRPr="004E10C1">
        <w:rPr>
          <w:rFonts w:ascii="Times New Roman" w:hAnsi="Times New Roman"/>
          <w:color w:val="000000" w:themeColor="text1"/>
          <w:sz w:val="16"/>
          <w:szCs w:val="16"/>
        </w:rPr>
        <w:t>Это был двухместный цельнометаллический биплан (самолет стал первым цельнометаллическим самолетом «</w:t>
      </w:r>
      <w:proofErr w:type="spellStart"/>
      <w:r w:rsidRPr="004E10C1">
        <w:rPr>
          <w:rFonts w:ascii="Times New Roman" w:hAnsi="Times New Roman"/>
          <w:color w:val="000000" w:themeColor="text1"/>
          <w:sz w:val="16"/>
          <w:szCs w:val="16"/>
        </w:rPr>
        <w:t>Vought</w:t>
      </w:r>
      <w:proofErr w:type="spellEnd"/>
      <w:r w:rsidRPr="004E10C1">
        <w:rPr>
          <w:rFonts w:ascii="Times New Roman" w:hAnsi="Times New Roman"/>
          <w:color w:val="000000" w:themeColor="text1"/>
          <w:sz w:val="16"/>
          <w:szCs w:val="16"/>
        </w:rPr>
        <w:t xml:space="preserve">»), оснащенный двигателем «Pratt &amp; Whitney» «R-1535-64» «Twin </w:t>
      </w:r>
      <w:proofErr w:type="spellStart"/>
      <w:r w:rsidRPr="004E10C1">
        <w:rPr>
          <w:rFonts w:ascii="Times New Roman" w:hAnsi="Times New Roman"/>
          <w:color w:val="000000" w:themeColor="text1"/>
          <w:sz w:val="16"/>
          <w:szCs w:val="16"/>
        </w:rPr>
        <w:t>Wasp</w:t>
      </w:r>
      <w:proofErr w:type="spellEnd"/>
      <w:r w:rsidRPr="004E10C1">
        <w:rPr>
          <w:rFonts w:ascii="Times New Roman" w:hAnsi="Times New Roman"/>
          <w:color w:val="000000" w:themeColor="text1"/>
          <w:sz w:val="16"/>
          <w:szCs w:val="16"/>
        </w:rPr>
        <w:t xml:space="preserve"> Junior» мощностью 700 л.с. Вооружение самолета состояло из двух передних 7.62-мм пулеметов, установленных над верхней центральной секцией крыла, и такого же пулемета, в задней кабине на подвижной турели (14886).</w:t>
      </w:r>
    </w:p>
    <w:p w14:paraId="78B04B6A"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662320EC"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мая 1933 состоялся первый полет </w:t>
      </w:r>
      <w:proofErr w:type="spellStart"/>
      <w:r w:rsidRPr="004E10C1">
        <w:rPr>
          <w:rFonts w:ascii="Times New Roman" w:hAnsi="Times New Roman"/>
          <w:color w:val="000000" w:themeColor="text1"/>
          <w:sz w:val="16"/>
          <w:szCs w:val="16"/>
        </w:rPr>
        <w:t>Vought</w:t>
      </w:r>
      <w:proofErr w:type="spellEnd"/>
      <w:r w:rsidRPr="004E10C1">
        <w:rPr>
          <w:rFonts w:ascii="Times New Roman" w:hAnsi="Times New Roman"/>
          <w:color w:val="000000" w:themeColor="text1"/>
          <w:sz w:val="16"/>
          <w:szCs w:val="16"/>
        </w:rPr>
        <w:t xml:space="preserve"> XF3U-1 (20802).</w:t>
      </w:r>
    </w:p>
    <w:p w14:paraId="6CB2ED73" w14:textId="77777777" w:rsidR="00C7460D" w:rsidRPr="004E10C1" w:rsidRDefault="00C7460D" w:rsidP="004E10C1">
      <w:pPr>
        <w:spacing w:after="0" w:line="240" w:lineRule="auto"/>
        <w:jc w:val="both"/>
        <w:rPr>
          <w:rFonts w:ascii="Times New Roman" w:hAnsi="Times New Roman"/>
          <w:color w:val="000000" w:themeColor="text1"/>
          <w:sz w:val="16"/>
          <w:szCs w:val="16"/>
        </w:rPr>
      </w:pPr>
    </w:p>
    <w:p w14:paraId="1E4A2B9A"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7783CC"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07DC35"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года было подписано Заключение в Отчете об испытании самолета И5 М22 на штопор с поворотной стойкой</w:t>
      </w:r>
    </w:p>
    <w:p w14:paraId="4A97D8CF"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Исполнители:</w:t>
      </w:r>
    </w:p>
    <w:p w14:paraId="3E656B32"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 Петров И.Ф.</w:t>
      </w:r>
    </w:p>
    <w:p w14:paraId="53CE2984"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Сузи</w:t>
      </w:r>
    </w:p>
    <w:p w14:paraId="271B8A51"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6960556"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степени безопасности производства штопоров на самолете И5 М22 при применении поворотной стойки и без нее.</w:t>
      </w:r>
    </w:p>
    <w:p w14:paraId="2457B220"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3592F18"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на введение в серийной постройке поворотных стоек на самолете И5 М22 принять после испытания эталона И5 на 1933 год, т.к. на эталоне введены ряд изменений конструкции и стойки и механизма управления (6641).</w:t>
      </w:r>
    </w:p>
    <w:p w14:paraId="1F7091C6"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51B8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мая 1933 года начальник и военком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и начальник штаба НИИ Трунов писали письмо N 0468 сс начальнику штаба ВВС.</w:t>
      </w:r>
    </w:p>
    <w:p w14:paraId="3F4E695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физиономии "ТАРАН" и тактические требования к нему</w:t>
      </w:r>
    </w:p>
    <w:p w14:paraId="3E2BA07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термином "ТАРАН" следует понимать самолет без пилота, управляемый на расстоянии и поражающий цель ударом всей машины или взрывом в непосредственной близости от цели.</w:t>
      </w:r>
    </w:p>
    <w:p w14:paraId="2AB7029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Использование такого самолета наиболее целесообразно исключительно против воздушного противника и главным образом против его тяжелобомбардировочной авиации.</w:t>
      </w:r>
    </w:p>
    <w:p w14:paraId="49EB382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и атака одиночными самолетами.</w:t>
      </w:r>
    </w:p>
    <w:p w14:paraId="5FD59C6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перечисленных выше задач "ТАРАН" должен обладать следующими летно-тактическими данными:</w:t>
      </w:r>
    </w:p>
    <w:p w14:paraId="20DD5D9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применения "ТАРАН" должна перекрывать наибольшую боевую высоту тяжелых бомбардировщиков. Судя по итогам первой пятилетки, в течение второй пятилетки нормальными высотами применения ТБ нужно считать 6-7000 м.</w:t>
      </w:r>
    </w:p>
    <w:p w14:paraId="675CBC6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"Таран" имеющий своим назначением нападать, должен преобладать в высоте на 1000-1500 м, что обеспечит наилучший способ атаки. Таким образом "Таран" должен иметь боевую высоту 8000-8500.</w:t>
      </w:r>
    </w:p>
    <w:p w14:paraId="6BB4A4F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тяжелых и средних бомбардировщиков по лучшим зарубежным образцам достигает 230-260 км. В течение второй пятилетки не исключена возможность роста эксплуатационных скоростей до 270-300 км.</w:t>
      </w:r>
    </w:p>
    <w:p w14:paraId="0C2A7B7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"Таран" по своему назначению должен преобладать над скоростью противника с тем, чтобы иметь запас для догона. Таким образом горизонтальная скорость "Тарана" на боевой высоте применения должна быть не менее 360 км/час. С тактической точки зрения не будет возражений против значительного увеличения скорости, которая может быть достигнута конструкторами за счет крайне незначительного веса оборудования, свободного выбора </w:t>
      </w:r>
      <w:proofErr w:type="spellStart"/>
      <w:r w:rsidRPr="004E10C1">
        <w:rPr>
          <w:rFonts w:ascii="Times New Roman" w:hAnsi="Times New Roman"/>
          <w:color w:val="000000" w:themeColor="text1"/>
          <w:sz w:val="16"/>
          <w:szCs w:val="16"/>
        </w:rPr>
        <w:t>наивыгоднейших</w:t>
      </w:r>
      <w:proofErr w:type="spellEnd"/>
      <w:r w:rsidRPr="004E10C1">
        <w:rPr>
          <w:rFonts w:ascii="Times New Roman" w:hAnsi="Times New Roman"/>
          <w:color w:val="000000" w:themeColor="text1"/>
          <w:sz w:val="16"/>
          <w:szCs w:val="16"/>
        </w:rPr>
        <w:t xml:space="preserve"> аэродинамических форм машины и возможностью полного _зализывания_ и отсутствием претензий к величине посадочной скорости в связи с тем, что на посадку "Таран" не рассчитывается.</w:t>
      </w:r>
    </w:p>
    <w:p w14:paraId="54D054B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 полете слагающаяся из взлета, догона и атаки максимально выразится в 1 час, отсюда следует требование к запасу горючего и продолжительности срока службы мотора.</w:t>
      </w:r>
    </w:p>
    <w:p w14:paraId="574F807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взрывчатого вещества следует подчинить конструктивным возможностям и в последствии это отразится на дистанции взрыва от цели.</w:t>
      </w:r>
    </w:p>
    <w:p w14:paraId="2000631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Защитные свойства "Тарана" от расстрела противником должны базироваться на принципе скоротечности атаки и большой скорости пикирования.</w:t>
      </w:r>
    </w:p>
    <w:p w14:paraId="49E57D7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Прочность и маневренность должна допускать глубокий вираж и крутое пикирование.</w:t>
      </w:r>
    </w:p>
    <w:p w14:paraId="040ADC2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Крайне желательно в пределах технических возможностей придать "Тарану" устойчивость и даже </w:t>
      </w:r>
      <w:proofErr w:type="spellStart"/>
      <w:r w:rsidRPr="004E10C1">
        <w:rPr>
          <w:rFonts w:ascii="Times New Roman" w:hAnsi="Times New Roman"/>
          <w:color w:val="000000" w:themeColor="text1"/>
          <w:sz w:val="16"/>
          <w:szCs w:val="16"/>
        </w:rPr>
        <w:t>самонаправляемость</w:t>
      </w:r>
      <w:proofErr w:type="spellEnd"/>
      <w:r w:rsidRPr="004E10C1">
        <w:rPr>
          <w:rFonts w:ascii="Times New Roman" w:hAnsi="Times New Roman"/>
          <w:color w:val="000000" w:themeColor="text1"/>
          <w:sz w:val="16"/>
          <w:szCs w:val="16"/>
        </w:rPr>
        <w:t xml:space="preserve"> на цель, после ввода в атаку приборами управления на расстояние.</w:t>
      </w:r>
    </w:p>
    <w:p w14:paraId="2FABA3A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Требований к обзору и обстрелу не предъявляется.</w:t>
      </w:r>
    </w:p>
    <w:p w14:paraId="66B2D47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отсутствует. Оборудование должно состоять только в приборах управления.</w:t>
      </w:r>
    </w:p>
    <w:p w14:paraId="758E21B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Бронированный истребитель ПВО</w:t>
      </w:r>
    </w:p>
    <w:p w14:paraId="68B12C3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числа воздушных целей, составляющих воздушные силы противника, в смысле создания новых средств противодействия, заслуживает особого внимания тяжелобомбардировочная авиация, которая мощностью своего оружия может повлиять не только на исход операции, но и на исход всей кампании.</w:t>
      </w:r>
    </w:p>
    <w:p w14:paraId="6FF9609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основного противодействующего средства, для данного вида целей, в момент нахождения их в воздухе, противопоставляется истребительная авиация всех видов и наземные средства ПВО.</w:t>
      </w:r>
    </w:p>
    <w:p w14:paraId="4CFB664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основной способ поражения воздушного противника зиждется на поражении пулей, снарядом и бомбой, выбрасываемыми с некоторой дистанции и впоследствии не управляемыми. Величина на дистанции выбрасывания обусловлена огневым сопротивлением противника.</w:t>
      </w:r>
    </w:p>
    <w:p w14:paraId="6390BC7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недостаток такого способа заключается в том, что вероятность поражения цели зависит от: дистанции, меткости огня, убойной силы пули или снаряда, скорости и маневренности цели, ее живучести и ни в одном случае не может быть заранее дано гарантии, что цель будет разрушена или по меньшей мере не допущена к охраняемому объекту. Кроме того, этот способ принуждает иметь значительный перевес в силах и длительности воздействия.</w:t>
      </w:r>
    </w:p>
    <w:p w14:paraId="429A096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Оставляя указанный способ борьбы с воздушным противником главным, в ряде случаев возникает необходимость каким бы то ни было способом не допустить противника к цели, предотвратить бомбардирование охраняемого объекта.</w:t>
      </w:r>
    </w:p>
    <w:p w14:paraId="2A68744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Решение этого вопроса может быть найдено в применении такого средства, которое допускало бы постоянную управляемость до самого момента соприкосновения с противником.</w:t>
      </w:r>
    </w:p>
    <w:p w14:paraId="0441FE9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данные средства должны обладать:</w:t>
      </w:r>
    </w:p>
    <w:p w14:paraId="72D1D50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Достаточной скоростью, обеспечивающей догон во всех случаях взаимоположения между целью и используемыми средствами.</w:t>
      </w:r>
    </w:p>
    <w:p w14:paraId="76E6616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Достаточной разрушительной силой снаряда или удара, гарантирующей наверняка поражение цели.</w:t>
      </w:r>
    </w:p>
    <w:p w14:paraId="7F32BF8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Гарантированной живучестью, неподверженностью огневому сопротивлению противника до момента выполнения задачи.</w:t>
      </w:r>
    </w:p>
    <w:p w14:paraId="58EB3AB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 это средство может быть выполнено в виде:</w:t>
      </w:r>
    </w:p>
    <w:p w14:paraId="53379A9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Планирующей мины, управляемой по радио.</w:t>
      </w:r>
    </w:p>
    <w:p w14:paraId="1732DAE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Летающей мины (самолет без пилота), управляемой по радио.</w:t>
      </w:r>
    </w:p>
    <w:p w14:paraId="15051C1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Специального самолета, управляемого живым пилотом. Специальный самолет по способу действия в свою очередь может быть в следующих вариантах:</w:t>
      </w:r>
    </w:p>
    <w:p w14:paraId="0013C3C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Поражение цели собственным корпусом с предварительным выпрыгиванием пилота на парашюте.</w:t>
      </w:r>
    </w:p>
    <w:p w14:paraId="114B455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Поражение цели специальным приспособлением, с которого в момент удара собственно самолет соскальзывает и в основном должен совершить нормальную посадку и как исключение в случае потери управления - выпрыгивание пилота.</w:t>
      </w:r>
    </w:p>
    <w:p w14:paraId="0FB031D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Поражение цели специальным, подвешиваемым на тросах грузом и отрывающимся от буксируемого самолета в момент удара о цель. Указанный груз может поражать или живой силой или взрывом.</w:t>
      </w:r>
    </w:p>
    <w:p w14:paraId="7573CED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таком способе самолет должен как правило совершать нормальную посадку.</w:t>
      </w:r>
    </w:p>
    <w:p w14:paraId="76D2494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Поражение цели "кинжальным" огнем с минимальной дистанции, обеспечивающей верное поражение цели. После завершения атаки самолет должен, как правило, совершать нормальную посадку и как исключение, в случае повреждения, пилот выпрыгивает на парашюте.</w:t>
      </w:r>
    </w:p>
    <w:p w14:paraId="7C518A9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всех перечисленных случаях самолет должен иметь сильную броню, защищающую пилота от всех средств поражения, которыми располагает цель.</w:t>
      </w:r>
    </w:p>
    <w:p w14:paraId="5F3EE1C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перечисленные средства несомненно будут обладать известными недостатками, однако, характер недостатков будет различен. В одних случаях он ставит под сомнение возможность выполнения поставленной задачи, в других затруднит выполнение задачи, но все же гарантия выполнения останется 100%.</w:t>
      </w:r>
    </w:p>
    <w:p w14:paraId="0A68732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виды мин, перечисленные в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 и 2 будут иметь следующие крупные недостатки:</w:t>
      </w:r>
    </w:p>
    <w:p w14:paraId="64173DB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затруднительность точного управления, в смысле детальной наводки мины на цель, имея в виду, что пункт управления миной будет находится в значительном удалении от цели и расстояния между миной и целью на этой дистанции, тем более в 3-х измерениях, будут представляться со значительными ошибками; 2. Управление миной, основанное на принципах телемеханики предполагает использование радиоволн, что не исключает возможности противодействия со стороны противника этим же средствам.</w:t>
      </w:r>
    </w:p>
    <w:p w14:paraId="6AA69FE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Быстрота практического осуществления мины, управляемой надежно на расстоянии, при данной ступени развития телемеханики несомненно будет носить затяжной характер.</w:t>
      </w:r>
    </w:p>
    <w:p w14:paraId="1551D47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недостаткам </w:t>
      </w:r>
      <w:proofErr w:type="spellStart"/>
      <w:r w:rsidRPr="004E10C1">
        <w:rPr>
          <w:rFonts w:ascii="Times New Roman" w:hAnsi="Times New Roman"/>
          <w:color w:val="000000" w:themeColor="text1"/>
          <w:sz w:val="16"/>
          <w:szCs w:val="16"/>
        </w:rPr>
        <w:t>спецсамолета</w:t>
      </w:r>
      <w:proofErr w:type="spellEnd"/>
      <w:r w:rsidRPr="004E10C1">
        <w:rPr>
          <w:rFonts w:ascii="Times New Roman" w:hAnsi="Times New Roman"/>
          <w:color w:val="000000" w:themeColor="text1"/>
          <w:sz w:val="16"/>
          <w:szCs w:val="16"/>
        </w:rPr>
        <w:t xml:space="preserve"> всех вариантов в первую очередь относится, при наличии достаточной практической гарантии, неполная психологическая гарантия спасания жизни пилота. Однако, этот недостаток во многих случаях будет отсутствовать, имея в виду высокую революционную сознательность и твердое боевое воспитание летного состава.</w:t>
      </w:r>
    </w:p>
    <w:p w14:paraId="7F4F8CE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всех перечисленных недостатков, нужно иметь в виду материальный ущерб, приносимый неполной гарантией сохранения самолета после атаки.</w:t>
      </w:r>
    </w:p>
    <w:p w14:paraId="29DD46F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относить это к разряду недостатков в полном смысле этого слова будут односторонне, т.к. борьба любым видом оружия содержит в себе известную долю материальных затрат.</w:t>
      </w:r>
    </w:p>
    <w:p w14:paraId="28F7814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сравнение материального ущерба, приносимого потерей </w:t>
      </w:r>
      <w:proofErr w:type="spellStart"/>
      <w:r w:rsidRPr="004E10C1">
        <w:rPr>
          <w:rFonts w:ascii="Times New Roman" w:hAnsi="Times New Roman"/>
          <w:color w:val="000000" w:themeColor="text1"/>
          <w:sz w:val="16"/>
          <w:szCs w:val="16"/>
        </w:rPr>
        <w:t>спецсамолета</w:t>
      </w:r>
      <w:proofErr w:type="spellEnd"/>
      <w:r w:rsidRPr="004E10C1">
        <w:rPr>
          <w:rFonts w:ascii="Times New Roman" w:hAnsi="Times New Roman"/>
          <w:color w:val="000000" w:themeColor="text1"/>
          <w:sz w:val="16"/>
          <w:szCs w:val="16"/>
        </w:rPr>
        <w:t xml:space="preserve"> с материальным же ущербом, наносимым противнику (потеря легкого самолета и потеря тяжелого корабля) относительно последнего представляет большие выгоды.</w:t>
      </w:r>
    </w:p>
    <w:p w14:paraId="3A26CEE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Основное оправдание подобной материальной затраты несомненно окупается оперативными выгодами.</w:t>
      </w:r>
    </w:p>
    <w:p w14:paraId="7DDBDBB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приведенного выше анализа, Тактический сектор пришел к выводу, что в данное время наиболее целесообразно и возможно приступить к осуществлению специального самолета ПВО, действующего огнестрельным оружием в упор.</w:t>
      </w:r>
    </w:p>
    <w:p w14:paraId="7688E1F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указанным выводом и имея в виду, что самолеты специального типа ПВО в основных своих частях имеют абсолютное сходство, ниже даются тактические требования только на один вариант, вооруженный огнестрельным оружием.</w:t>
      </w:r>
    </w:p>
    <w:p w14:paraId="7C52469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Тактические требования к специальному самолету ПВО</w:t>
      </w:r>
    </w:p>
    <w:p w14:paraId="7B6B7BD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p w14:paraId="657B486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Уничтожение тяжелых и сверхтяжелых бомбардировщиков противника, летающих авиаматок и боевых дирижаблей.</w:t>
      </w:r>
    </w:p>
    <w:p w14:paraId="4595EBD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 применения</w:t>
      </w:r>
    </w:p>
    <w:p w14:paraId="23856F1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Использование исключительно над своей территорией в районе важных объектов и на важнейших оперативных направлениях. Полет - звеном, атака - в одиночку.</w:t>
      </w:r>
    </w:p>
    <w:p w14:paraId="5102E8D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Основа боя внезапность и максимальная быстрота атаки, производимой только сверху и доводимой обязательно до конца. Средство поражения - стрелково-артиллерийское оружие и бомбы. Время применения - днем и ночью, в основном днем.</w:t>
      </w:r>
    </w:p>
    <w:p w14:paraId="77AA8D9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требования</w:t>
      </w:r>
    </w:p>
    <w:p w14:paraId="6507AB4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на боевой высоте 360-400 км</w:t>
      </w:r>
    </w:p>
    <w:p w14:paraId="7241DA1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7000 м не более 10 минут</w:t>
      </w:r>
    </w:p>
    <w:p w14:paraId="6359944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8500 м</w:t>
      </w:r>
    </w:p>
    <w:p w14:paraId="7E99560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не более 115 км/час</w:t>
      </w:r>
    </w:p>
    <w:p w14:paraId="5B874C1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 на 1,0 часа полет</w:t>
      </w:r>
    </w:p>
    <w:p w14:paraId="708036F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к конструкции</w:t>
      </w:r>
    </w:p>
    <w:p w14:paraId="01C9D60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допускать крутое пикирование до 90 градусов продолжительностью до 1000 м.</w:t>
      </w:r>
    </w:p>
    <w:p w14:paraId="3723E5C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Должна быть максимальная обеспеченность свободного выпрыгивания на парашюте при любом положении самолета, в любой эволюции или при непроизвольном падении.</w:t>
      </w:r>
    </w:p>
    <w:p w14:paraId="77325E4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пилотского сиденья должен быть достаточный обзор вперед. Обеспечивающий производство атаки, однако, без ущерба неуязвимости от огня противника со стороны атакуемой цели.</w:t>
      </w:r>
    </w:p>
    <w:p w14:paraId="6257C4F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Обзор вниз должен обеспечить атаку, нормальный взлет и нормальную посадку.</w:t>
      </w:r>
    </w:p>
    <w:p w14:paraId="5C2C75F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Обзор назад должен допускать в пределах возможности (в зависимости от брони) наблюдение для ухода от возможной атаки противника.</w:t>
      </w:r>
    </w:p>
    <w:p w14:paraId="30B6B26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Броня должна обеспечить безопасность летчика.</w:t>
      </w:r>
    </w:p>
    <w:p w14:paraId="6BE767F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Противопожарное оборудование должно автоматически прекращать пожар в любой точке самолета.</w:t>
      </w:r>
    </w:p>
    <w:p w14:paraId="278D732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Вооружение</w:t>
      </w:r>
    </w:p>
    <w:p w14:paraId="7887B75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Направление огня только вперед. Угол установки оружия постоянный. Количество и калибр вооружения:</w:t>
      </w:r>
    </w:p>
    <w:p w14:paraId="0991A7C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пулемет нормального калибра и один крупного калибра и кроме того, 2-3 бомбы, выбрасываемые в последний момент атаки, или</w:t>
      </w:r>
    </w:p>
    <w:p w14:paraId="33DF2EA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пулемета крупного калибра и 2-3 бомбы для тех же целей;</w:t>
      </w:r>
    </w:p>
    <w:p w14:paraId="140C911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пулемет нормального калибра и одна крупнокалиберная пушка.</w:t>
      </w:r>
    </w:p>
    <w:p w14:paraId="4126AE1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патронов для пулеметов нормального калибра - 500 шт. на пулемет, крупного калибра _ 100-150 шт. на пулемет, снарядов _ 2-4 шт. на пушку и бомб 2-3 шт.</w:t>
      </w:r>
    </w:p>
    <w:p w14:paraId="03F2866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Перезаряжание обязательно автоматическое на весь запас патрон и снарядов. Приведение в действие спускового механизма ни в коем случае не должно отвлекать от прицеливания и пилотирования.</w:t>
      </w:r>
    </w:p>
    <w:p w14:paraId="0A1BA8B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(3903, 66-74).</w:t>
      </w:r>
    </w:p>
    <w:p w14:paraId="62233E6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7D1DE6C8"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года ГУАП направило в ЦКБ сформулированные Технические требования на самолет местной авиации с мотором в 300 л. с. (15535).</w:t>
      </w:r>
    </w:p>
    <w:p w14:paraId="7F2B8009"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42DBE35D"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08AE37A3"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E991B5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72B9C79E"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(Отношение ГУАП от 10 мая 1933 года)</w:t>
      </w:r>
    </w:p>
    <w:p w14:paraId="5C2BE664"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N АП 80/229</w:t>
      </w:r>
    </w:p>
    <w:p w14:paraId="1B327D0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 раздела первого:-</w:t>
      </w:r>
    </w:p>
    <w:p w14:paraId="7AF3EC5A"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w:t>
      </w:r>
      <w:proofErr w:type="spellStart"/>
      <w:r w:rsidRPr="004E10C1">
        <w:rPr>
          <w:rFonts w:ascii="Times New Roman" w:hAnsi="Times New Roman"/>
          <w:color w:val="000000" w:themeColor="text1"/>
          <w:sz w:val="16"/>
          <w:szCs w:val="16"/>
        </w:rPr>
        <w:t>районым</w:t>
      </w:r>
      <w:proofErr w:type="spellEnd"/>
      <w:r w:rsidRPr="004E10C1">
        <w:rPr>
          <w:rFonts w:ascii="Times New Roman" w:hAnsi="Times New Roman"/>
          <w:color w:val="000000" w:themeColor="text1"/>
          <w:sz w:val="16"/>
          <w:szCs w:val="16"/>
        </w:rPr>
        <w:t xml:space="preserve"> центрам.</w:t>
      </w:r>
    </w:p>
    <w:p w14:paraId="7ABF455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16D3CBD6"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1. Обязательных требований к самолетам ГУ </w:t>
      </w:r>
      <w:proofErr w:type="spellStart"/>
      <w:r w:rsidRPr="004E10C1">
        <w:rPr>
          <w:rFonts w:ascii="Times New Roman" w:hAnsi="Times New Roman"/>
          <w:color w:val="000000" w:themeColor="text1"/>
          <w:sz w:val="16"/>
          <w:szCs w:val="16"/>
        </w:rPr>
        <w:t>ГВФа</w:t>
      </w:r>
      <w:proofErr w:type="spellEnd"/>
      <w:r w:rsidRPr="004E10C1">
        <w:rPr>
          <w:rFonts w:ascii="Times New Roman" w:hAnsi="Times New Roman"/>
          <w:color w:val="000000" w:themeColor="text1"/>
          <w:sz w:val="16"/>
          <w:szCs w:val="16"/>
        </w:rPr>
        <w:t>.</w:t>
      </w:r>
    </w:p>
    <w:p w14:paraId="563F914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5FB45383"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23F4ADD2"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CBD13F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CB42A9E"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26D3F6A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нет конкретных указаний на другие моторы, мы по этому пункту ничего не предусматриваем, за исключением того, что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2CA9EC8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0DE42062"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03BB169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ЦКБ Ильюшин</w:t>
      </w:r>
    </w:p>
    <w:p w14:paraId="3B5D465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бригады 2 Поликарпов</w:t>
      </w:r>
    </w:p>
    <w:p w14:paraId="045F472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Отпечатано 4 экз.</w:t>
      </w:r>
    </w:p>
    <w:p w14:paraId="56395FB6"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w:t>
      </w:r>
      <w:proofErr w:type="spellStart"/>
      <w:r w:rsidRPr="004E10C1">
        <w:rPr>
          <w:color w:val="000000" w:themeColor="text1"/>
          <w:sz w:val="16"/>
          <w:szCs w:val="16"/>
        </w:rPr>
        <w:t>Валти</w:t>
      </w:r>
      <w:proofErr w:type="spellEnd"/>
      <w:r w:rsidRPr="004E10C1">
        <w:rPr>
          <w:color w:val="000000" w:themeColor="text1"/>
          <w:sz w:val="16"/>
          <w:szCs w:val="16"/>
        </w:rPr>
        <w:t>".</w:t>
      </w:r>
    </w:p>
    <w:p w14:paraId="721999F6"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Первые прорисовки ЦКБ-6 делал лично Н. Н. Поликарпов, а последующие и окончательную - совместно с </w:t>
      </w:r>
      <w:proofErr w:type="spellStart"/>
      <w:r w:rsidRPr="004E10C1">
        <w:rPr>
          <w:color w:val="000000" w:themeColor="text1"/>
          <w:sz w:val="16"/>
          <w:szCs w:val="16"/>
        </w:rPr>
        <w:t>С</w:t>
      </w:r>
      <w:proofErr w:type="spellEnd"/>
      <w:r w:rsidRPr="004E10C1">
        <w:rPr>
          <w:color w:val="000000" w:themeColor="text1"/>
          <w:sz w:val="16"/>
          <w:szCs w:val="16"/>
        </w:rPr>
        <w:t>.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w:t>
      </w:r>
    </w:p>
    <w:p w14:paraId="5B347232"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060DBD83"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Не совсем понятна ситуация с настоятельным требованием </w:t>
      </w:r>
      <w:proofErr w:type="spellStart"/>
      <w:r w:rsidRPr="004E10C1">
        <w:rPr>
          <w:color w:val="000000" w:themeColor="text1"/>
          <w:sz w:val="16"/>
          <w:szCs w:val="16"/>
        </w:rPr>
        <w:t>ГУАПа</w:t>
      </w:r>
      <w:proofErr w:type="spellEnd"/>
      <w:r w:rsidRPr="004E10C1">
        <w:rPr>
          <w:color w:val="000000" w:themeColor="text1"/>
          <w:sz w:val="16"/>
          <w:szCs w:val="16"/>
        </w:rPr>
        <w:t xml:space="preserve"> о применении на ЦКБ-6 мотора воздушного охлаждения М-49.</w:t>
      </w:r>
    </w:p>
    <w:p w14:paraId="582BF9CB"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2A1ACB39"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60F30174"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658B9E5F" w14:textId="77777777" w:rsidR="00CE35D9" w:rsidRPr="004E10C1" w:rsidRDefault="00CE35D9" w:rsidP="004E10C1">
      <w:pPr>
        <w:pStyle w:val="rtecenter"/>
        <w:shd w:val="clear" w:color="auto" w:fill="FFFFFF"/>
        <w:spacing w:before="0" w:after="0"/>
        <w:jc w:val="both"/>
        <w:rPr>
          <w:color w:val="000000" w:themeColor="text1"/>
          <w:sz w:val="16"/>
          <w:szCs w:val="16"/>
        </w:rPr>
      </w:pPr>
    </w:p>
    <w:p w14:paraId="38479D8B"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 Протокол ПБ № 137 п.36/23: Вопросы Комитета обороны – ОП. а) О полетах на тяжелых самолетах. б) О заводе № 24 ГУАП. в) О договоре с фирмой I.V.S. г) О договоре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xml:space="preserve">». д) О полете в стратосферу. Решено: а) Установить запрещение полетов на тяжелых самолетах без радиостанций с 1-7-1933, во изменение п.12 постановления ЦК от 5-7-1932 (протокол № 107,п.46/3).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5-7 человек для испытаний подлодки Е-1. 3. Доложить результаты испытаний НКТП и НКВМ для принятия окончательного решения по договору. г) Утвердить договор, заключенный </w:t>
      </w:r>
      <w:proofErr w:type="spellStart"/>
      <w:r w:rsidRPr="004E10C1">
        <w:rPr>
          <w:rFonts w:ascii="Times New Roman" w:hAnsi="Times New Roman"/>
          <w:color w:val="000000" w:themeColor="text1"/>
          <w:sz w:val="16"/>
          <w:szCs w:val="16"/>
        </w:rPr>
        <w:t>Калепским</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М-34 (15907).</w:t>
      </w:r>
    </w:p>
    <w:p w14:paraId="2E73C114"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29C2DF1A"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w:t>
      </w:r>
    </w:p>
    <w:p w14:paraId="33F5C32F"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137 заседания Политбюро ЦК ВКП(б) от 10 мая 1933 года</w:t>
      </w:r>
    </w:p>
    <w:p w14:paraId="764DBAA3"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10</w:t>
      </w:r>
      <w:r w:rsidRPr="004E10C1">
        <w:rPr>
          <w:rFonts w:ascii="Times New Roman" w:hAnsi="Times New Roman"/>
          <w:color w:val="000000" w:themeColor="text1"/>
          <w:sz w:val="16"/>
          <w:szCs w:val="16"/>
        </w:rPr>
        <w:noBreakHyphen/>
        <w:t>го мая 1933 года</w:t>
      </w:r>
    </w:p>
    <w:p w14:paraId="1EFDF3E1"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29.IV.1933 г.</w:t>
      </w:r>
    </w:p>
    <w:p w14:paraId="0F81D18A"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36/23: Вопросы К. О.</w:t>
      </w:r>
    </w:p>
    <w:p w14:paraId="02504399"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 полетах на тяжелых самолетах</w:t>
      </w:r>
    </w:p>
    <w:p w14:paraId="5C3DFB5A"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заводе № 24 ГУАП</w:t>
      </w:r>
    </w:p>
    <w:p w14:paraId="50E0A36F"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 договоре с фирмой J.V.S.</w:t>
      </w:r>
    </w:p>
    <w:p w14:paraId="54EAADD8"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 договоре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w:t>
      </w:r>
    </w:p>
    <w:p w14:paraId="4A1C0D1D"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 полете в стратосферу</w:t>
      </w:r>
    </w:p>
    <w:p w14:paraId="312FDC9D"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142F4D07"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75AABEC9"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Утвердить следующее постановление СТО (</w:t>
      </w:r>
      <w:hyperlink r:id="rId157" w:history="1">
        <w:r w:rsidRPr="004E10C1">
          <w:rPr>
            <w:rStyle w:val="a5"/>
            <w:rFonts w:ascii="Times New Roman" w:hAnsi="Times New Roman"/>
            <w:color w:val="000000" w:themeColor="text1"/>
            <w:sz w:val="16"/>
            <w:szCs w:val="16"/>
          </w:rPr>
          <w:t>см. приложение № 1</w:t>
        </w:r>
        <w:r w:rsidRPr="004E10C1">
          <w:rPr>
            <w:rStyle w:val="a5"/>
            <w:rFonts w:ascii="Times New Roman" w:hAnsi="Times New Roman"/>
            <w:color w:val="000000" w:themeColor="text1"/>
            <w:sz w:val="16"/>
            <w:szCs w:val="16"/>
          </w:rPr>
          <w:noBreakHyphen/>
          <w:t>ОП</w:t>
        </w:r>
      </w:hyperlink>
      <w:r w:rsidRPr="004E10C1">
        <w:rPr>
          <w:rFonts w:ascii="Times New Roman" w:hAnsi="Times New Roman"/>
          <w:color w:val="000000" w:themeColor="text1"/>
          <w:sz w:val="16"/>
          <w:szCs w:val="16"/>
        </w:rPr>
        <w:t>).</w:t>
      </w:r>
    </w:p>
    <w:p w14:paraId="32661C88"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 Договор НКТП с германской фирмой подтвердить.</w:t>
      </w:r>
    </w:p>
    <w:p w14:paraId="12615C75"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Предложить НКТП и НКВМ послать комиссию в составе 5</w:t>
      </w:r>
      <w:r w:rsidRPr="004E10C1">
        <w:rPr>
          <w:rFonts w:ascii="Times New Roman" w:hAnsi="Times New Roman"/>
          <w:color w:val="000000" w:themeColor="text1"/>
          <w:sz w:val="16"/>
          <w:szCs w:val="16"/>
        </w:rPr>
        <w:noBreakHyphen/>
        <w:t>7 человек для испытаний подлодки Е</w:t>
      </w:r>
      <w:r w:rsidRPr="004E10C1">
        <w:rPr>
          <w:rFonts w:ascii="Times New Roman" w:hAnsi="Times New Roman"/>
          <w:color w:val="000000" w:themeColor="text1"/>
          <w:sz w:val="16"/>
          <w:szCs w:val="16"/>
        </w:rPr>
        <w:noBreakHyphen/>
        <w:t>1.</w:t>
      </w:r>
    </w:p>
    <w:p w14:paraId="3C24C02F"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68ED9015"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Договор, заключенный т.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по покупке образцов и техпомощи, — утвердить.</w:t>
      </w:r>
    </w:p>
    <w:p w14:paraId="7CBD5AA1"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74ACD0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5BA72BE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целях изучения, обеспечения и ускорения выпуска мотора М</w:t>
      </w:r>
      <w:r w:rsidRPr="004E10C1">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4E10C1">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4E10C1">
        <w:rPr>
          <w:rFonts w:ascii="Times New Roman" w:hAnsi="Times New Roman"/>
          <w:color w:val="000000" w:themeColor="text1"/>
          <w:sz w:val="16"/>
          <w:szCs w:val="16"/>
        </w:rPr>
        <w:noBreakHyphen/>
        <w:t>34 до высотности 8.000 метров.</w:t>
      </w:r>
    </w:p>
    <w:p w14:paraId="374B1707"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56BF3B89"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Ворошилову — все;</w:t>
      </w:r>
    </w:p>
    <w:p w14:paraId="015BE85D" w14:textId="77777777" w:rsidR="00153F88" w:rsidRPr="004E10C1" w:rsidRDefault="00153F88"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Орджоникидзе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“б”, “в”, “г”, “д”.</w:t>
      </w:r>
    </w:p>
    <w:p w14:paraId="3DEDF959"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(18140).</w:t>
      </w:r>
    </w:p>
    <w:p w14:paraId="6D83A2B2"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1-ОП</w:t>
      </w:r>
    </w:p>
    <w:p w14:paraId="6E058A63"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36/23 (о. п.) пр. ПБ № 137.</w:t>
      </w:r>
    </w:p>
    <w:p w14:paraId="659ADE64"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оборудовании завода № 24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015287DC"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w:t>
      </w:r>
    </w:p>
    <w:p w14:paraId="5632BB1E"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29 апреля 1933 г.).</w:t>
      </w:r>
    </w:p>
    <w:p w14:paraId="73415094"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Труда и Обороны постановляет:</w:t>
      </w:r>
    </w:p>
    <w:p w14:paraId="2BBD2B8A"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133C04A8"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В 1933 году дополнительно ассигновать заводу № 24 12.050.000 руб., из них:</w:t>
      </w:r>
    </w:p>
    <w:tbl>
      <w:tblPr>
        <w:tblW w:w="5000" w:type="pct"/>
        <w:shd w:val="clear" w:color="auto" w:fill="F2EEE1"/>
        <w:tblCellMar>
          <w:left w:w="0" w:type="dxa"/>
          <w:right w:w="0" w:type="dxa"/>
        </w:tblCellMar>
        <w:tblLook w:val="04A0" w:firstRow="1" w:lastRow="0" w:firstColumn="1" w:lastColumn="0" w:noHBand="0" w:noVBand="1"/>
      </w:tblPr>
      <w:tblGrid>
        <w:gridCol w:w="9233"/>
        <w:gridCol w:w="2105"/>
      </w:tblGrid>
      <w:tr w:rsidR="004E10C1" w:rsidRPr="004E10C1" w14:paraId="1980099A" w14:textId="77777777" w:rsidTr="00DC292A">
        <w:tc>
          <w:tcPr>
            <w:tcW w:w="0" w:type="auto"/>
            <w:shd w:val="clear" w:color="auto" w:fill="auto"/>
            <w:vAlign w:val="center"/>
            <w:hideMark/>
          </w:tcPr>
          <w:p w14:paraId="008B6B5D"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производство строительных работ и монтаж оборудования</w:t>
            </w:r>
          </w:p>
        </w:tc>
        <w:tc>
          <w:tcPr>
            <w:tcW w:w="0" w:type="auto"/>
            <w:shd w:val="clear" w:color="auto" w:fill="auto"/>
            <w:vAlign w:val="center"/>
            <w:hideMark/>
          </w:tcPr>
          <w:p w14:paraId="7FA28973"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7.500.000 руб.</w:t>
            </w:r>
          </w:p>
        </w:tc>
      </w:tr>
      <w:tr w:rsidR="004E10C1" w:rsidRPr="004E10C1" w14:paraId="3AF612FC" w14:textId="77777777" w:rsidTr="00DC292A">
        <w:tc>
          <w:tcPr>
            <w:tcW w:w="0" w:type="auto"/>
            <w:shd w:val="clear" w:color="auto" w:fill="auto"/>
            <w:vAlign w:val="center"/>
            <w:hideMark/>
          </w:tcPr>
          <w:p w14:paraId="5FFD0B85"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0" w:type="auto"/>
            <w:shd w:val="clear" w:color="auto" w:fill="auto"/>
            <w:vAlign w:val="center"/>
            <w:hideMark/>
          </w:tcPr>
          <w:p w14:paraId="09AFDE76"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3.250.000 руб.</w:t>
            </w:r>
          </w:p>
        </w:tc>
      </w:tr>
      <w:tr w:rsidR="004E10C1" w:rsidRPr="004E10C1" w14:paraId="085CA21E" w14:textId="77777777" w:rsidTr="00DC292A">
        <w:tc>
          <w:tcPr>
            <w:tcW w:w="0" w:type="auto"/>
            <w:shd w:val="clear" w:color="auto" w:fill="auto"/>
            <w:vAlign w:val="center"/>
            <w:hideMark/>
          </w:tcPr>
          <w:p w14:paraId="0D431748"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советское оборудование</w:t>
            </w:r>
          </w:p>
        </w:tc>
        <w:tc>
          <w:tcPr>
            <w:tcW w:w="0" w:type="auto"/>
            <w:shd w:val="clear" w:color="auto" w:fill="auto"/>
            <w:vAlign w:val="center"/>
            <w:hideMark/>
          </w:tcPr>
          <w:p w14:paraId="61E0CE71"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1.300.000 руб.</w:t>
            </w:r>
          </w:p>
        </w:tc>
      </w:tr>
    </w:tbl>
    <w:p w14:paraId="64C3FCF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DCB6B3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0FDBEEC7"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немедленно приступить к размещению заказов на оборудование первой очереди на 3.250.000 руб., а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выделить специальную комиссию для реализации этого оборудования.</w:t>
      </w:r>
    </w:p>
    <w:p w14:paraId="0363EFB6"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в начале 1934 г. приступить к размещению оборудования второй очереди на 1.600.000 руб.</w:t>
      </w:r>
    </w:p>
    <w:p w14:paraId="2BEFBB1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Совета Труда и Обороны — В. Молотов (Скрябин)</w:t>
      </w:r>
    </w:p>
    <w:p w14:paraId="26E81328"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(18141).</w:t>
      </w:r>
    </w:p>
    <w:p w14:paraId="30339DCE" w14:textId="77777777" w:rsidR="00153F88" w:rsidRPr="004E10C1" w:rsidRDefault="00153F88" w:rsidP="004E10C1">
      <w:pPr>
        <w:spacing w:after="0" w:line="240" w:lineRule="auto"/>
        <w:jc w:val="both"/>
        <w:rPr>
          <w:rFonts w:ascii="Times New Roman" w:hAnsi="Times New Roman"/>
          <w:color w:val="000000" w:themeColor="text1"/>
          <w:sz w:val="16"/>
          <w:szCs w:val="16"/>
        </w:rPr>
      </w:pPr>
    </w:p>
    <w:p w14:paraId="4739AB1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мая 1933 г. участвовавший в приемке самолетов в Италии механик </w:t>
      </w:r>
      <w:proofErr w:type="spellStart"/>
      <w:r w:rsidRPr="004E10C1">
        <w:rPr>
          <w:rFonts w:ascii="Times New Roman" w:hAnsi="Times New Roman"/>
          <w:color w:val="000000" w:themeColor="text1"/>
          <w:sz w:val="16"/>
          <w:szCs w:val="16"/>
        </w:rPr>
        <w:t>Эренпрейс</w:t>
      </w:r>
      <w:proofErr w:type="spellEnd"/>
      <w:r w:rsidRPr="004E10C1">
        <w:rPr>
          <w:rFonts w:ascii="Times New Roman" w:hAnsi="Times New Roman"/>
          <w:color w:val="000000" w:themeColor="text1"/>
          <w:sz w:val="16"/>
          <w:szCs w:val="16"/>
        </w:rPr>
        <w:t xml:space="preserve"> совместно с известным летчиком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подал заместителю начальника Главного управления ГВФ </w:t>
      </w:r>
      <w:proofErr w:type="spellStart"/>
      <w:r w:rsidRPr="004E10C1">
        <w:rPr>
          <w:rFonts w:ascii="Times New Roman" w:hAnsi="Times New Roman"/>
          <w:color w:val="000000" w:themeColor="text1"/>
          <w:sz w:val="16"/>
          <w:szCs w:val="16"/>
        </w:rPr>
        <w:t>Анвельту</w:t>
      </w:r>
      <w:proofErr w:type="spellEnd"/>
      <w:r w:rsidRPr="004E10C1">
        <w:rPr>
          <w:rFonts w:ascii="Times New Roman" w:hAnsi="Times New Roman"/>
          <w:color w:val="000000" w:themeColor="text1"/>
          <w:sz w:val="16"/>
          <w:szCs w:val="16"/>
        </w:rPr>
        <w:t xml:space="preserve"> письмо с предложением о перегонке одной машины Савойя С.55 в СССР по воздуху, совершив перелет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-Календе - Хабаровск. Наряду с пропагандистским эффектом это обещало сэкономить время доставки «Савойи» на Дальний Восток. Представители фирмы брались обеспечить всем необходимым участок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-Календе - Одесса в счет средств, заложенных в смету на упаковку и перевозку. Предложение было принято. Демченко прибыл в Италию и начал готовиться к перелету. Для полета выделили последний самолет из партии. Экипаж был смешанный: двое русских и два итальянца (5486,3).</w:t>
      </w:r>
    </w:p>
    <w:p w14:paraId="0A66A27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66AE5DA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состоялось заседание ПБ и был оформлен протокол № 137</w:t>
      </w:r>
    </w:p>
    <w:p w14:paraId="4A4C188D"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1933 опросом членов ПБ</w:t>
      </w:r>
    </w:p>
    <w:p w14:paraId="6456B23C"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36/23.-Вопросы К.О.</w:t>
      </w:r>
    </w:p>
    <w:p w14:paraId="6D009FE8"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 полетах на тяжелых самолетах</w:t>
      </w:r>
    </w:p>
    <w:p w14:paraId="4C0367A3"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заводе № 24 ГУАП</w:t>
      </w:r>
    </w:p>
    <w:p w14:paraId="39ABC8D5"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 договоре с фирмой JVS</w:t>
      </w:r>
    </w:p>
    <w:p w14:paraId="0E446D72"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О договоре с фирмой </w:t>
      </w:r>
      <w:proofErr w:type="spellStart"/>
      <w:r w:rsidRPr="004E10C1">
        <w:rPr>
          <w:rFonts w:ascii="Times New Roman" w:hAnsi="Times New Roman"/>
          <w:color w:val="000000" w:themeColor="text1"/>
          <w:sz w:val="16"/>
          <w:szCs w:val="16"/>
        </w:rPr>
        <w:t>Сперри</w:t>
      </w:r>
      <w:proofErr w:type="spellEnd"/>
    </w:p>
    <w:p w14:paraId="72276EA0"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 полете в стратосферу</w:t>
      </w:r>
    </w:p>
    <w:p w14:paraId="6DCBE383"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Во исполнение п. 12 постановления ЦК от 5.УП.1932 г.(ПБ, </w:t>
      </w:r>
      <w:proofErr w:type="spellStart"/>
      <w:r w:rsidRPr="004E10C1">
        <w:rPr>
          <w:rFonts w:ascii="Times New Roman" w:hAnsi="Times New Roman"/>
          <w:color w:val="000000" w:themeColor="text1"/>
          <w:sz w:val="16"/>
          <w:szCs w:val="16"/>
        </w:rPr>
        <w:t>Пр</w:t>
      </w:r>
      <w:proofErr w:type="spellEnd"/>
      <w:r w:rsidRPr="004E10C1">
        <w:rPr>
          <w:rFonts w:ascii="Times New Roman" w:hAnsi="Times New Roman"/>
          <w:color w:val="000000" w:themeColor="text1"/>
          <w:sz w:val="16"/>
          <w:szCs w:val="16"/>
        </w:rPr>
        <w:t xml:space="preserve"> № 107, п. 10/3) установить запрещение полетов на тяжелых самолетах без радиостанции с 1.УП.1933 г.</w:t>
      </w:r>
    </w:p>
    <w:p w14:paraId="41E40E4D"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Утвердить следующее постановление СТО (см. приложение)</w:t>
      </w:r>
    </w:p>
    <w:p w14:paraId="6505879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w:t>
      </w:r>
    </w:p>
    <w:p w14:paraId="202FDA71"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36-23-опр. (</w:t>
      </w:r>
      <w:proofErr w:type="spellStart"/>
      <w:r w:rsidRPr="004E10C1">
        <w:rPr>
          <w:rFonts w:ascii="Times New Roman" w:hAnsi="Times New Roman"/>
          <w:color w:val="000000" w:themeColor="text1"/>
          <w:sz w:val="16"/>
          <w:szCs w:val="16"/>
        </w:rPr>
        <w:t>о.п</w:t>
      </w:r>
      <w:proofErr w:type="spellEnd"/>
      <w:r w:rsidRPr="004E10C1">
        <w:rPr>
          <w:rFonts w:ascii="Times New Roman" w:hAnsi="Times New Roman"/>
          <w:color w:val="000000" w:themeColor="text1"/>
          <w:sz w:val="16"/>
          <w:szCs w:val="16"/>
        </w:rPr>
        <w:t>.) пр. ПБ № 137.</w:t>
      </w:r>
    </w:p>
    <w:p w14:paraId="66DBDD11"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ОБОРУДОВАЛИ ЗАВОДА № 24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1BBCC1F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w:t>
      </w:r>
    </w:p>
    <w:p w14:paraId="336A3D68"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29 апреля 1933 г.).</w:t>
      </w:r>
    </w:p>
    <w:p w14:paraId="0DC2915B"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Труда и Оборони постановляет:</w:t>
      </w:r>
    </w:p>
    <w:p w14:paraId="7C4F09F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7F3EA551"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1933 году дополнительно ассигновать заводу № 24 </w:t>
      </w: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12.050.000 руб., из них:</w:t>
      </w:r>
    </w:p>
    <w:p w14:paraId="21590B0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производство строительных работ и монтаж оборудования </w:t>
      </w:r>
      <w:r w:rsidRPr="004E10C1">
        <w:rPr>
          <w:rFonts w:ascii="Times New Roman" w:hAnsi="Times New Roman"/>
          <w:color w:val="000000" w:themeColor="text1"/>
          <w:sz w:val="16"/>
          <w:szCs w:val="16"/>
        </w:rPr>
        <w:tab/>
        <w:t xml:space="preserve"> 7.500.000</w:t>
      </w:r>
      <w:r w:rsidRPr="004E10C1">
        <w:rPr>
          <w:rFonts w:ascii="Times New Roman" w:hAnsi="Times New Roman"/>
          <w:color w:val="000000" w:themeColor="text1"/>
          <w:sz w:val="16"/>
          <w:szCs w:val="16"/>
        </w:rPr>
        <w:tab/>
        <w:t>р.</w:t>
      </w:r>
    </w:p>
    <w:p w14:paraId="700946C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импортное оборудование </w:t>
      </w:r>
      <w:r w:rsidRPr="004E10C1">
        <w:rPr>
          <w:rFonts w:ascii="Times New Roman" w:hAnsi="Times New Roman"/>
          <w:color w:val="000000" w:themeColor="text1"/>
          <w:sz w:val="16"/>
          <w:szCs w:val="16"/>
        </w:rPr>
        <w:tab/>
        <w:t xml:space="preserve"> 3.250.000</w:t>
      </w:r>
      <w:r w:rsidRPr="004E10C1">
        <w:rPr>
          <w:rFonts w:ascii="Times New Roman" w:hAnsi="Times New Roman"/>
          <w:color w:val="000000" w:themeColor="text1"/>
          <w:sz w:val="16"/>
          <w:szCs w:val="16"/>
        </w:rPr>
        <w:tab/>
        <w:t>р.</w:t>
      </w:r>
    </w:p>
    <w:p w14:paraId="2EED8A27"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советское оборудование </w:t>
      </w:r>
      <w:r w:rsidRPr="004E10C1">
        <w:rPr>
          <w:rFonts w:ascii="Times New Roman" w:hAnsi="Times New Roman"/>
          <w:color w:val="000000" w:themeColor="text1"/>
          <w:sz w:val="16"/>
          <w:szCs w:val="16"/>
        </w:rPr>
        <w:tab/>
        <w:t xml:space="preserve"> 1.300.000</w:t>
      </w:r>
      <w:r w:rsidRPr="004E10C1">
        <w:rPr>
          <w:rFonts w:ascii="Times New Roman" w:hAnsi="Times New Roman"/>
          <w:color w:val="000000" w:themeColor="text1"/>
          <w:sz w:val="16"/>
          <w:szCs w:val="16"/>
        </w:rPr>
        <w:tab/>
        <w:t>р.</w:t>
      </w:r>
      <w:r w:rsidRPr="004E10C1">
        <w:rPr>
          <w:rFonts w:ascii="Times New Roman" w:hAnsi="Times New Roman"/>
          <w:color w:val="000000" w:themeColor="text1"/>
          <w:sz w:val="16"/>
          <w:szCs w:val="16"/>
        </w:rPr>
        <w:fldChar w:fldCharType="end"/>
      </w:r>
    </w:p>
    <w:p w14:paraId="69D9BAD4"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общей суммы дополнительно ассигнуемых заводу 24 в 8.800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xml:space="preserve">.(без импорта) 4.400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отпустить по общесоюзному бюд</w:t>
      </w:r>
      <w:r w:rsidRPr="004E10C1">
        <w:rPr>
          <w:rFonts w:ascii="Times New Roman" w:hAnsi="Times New Roman"/>
          <w:color w:val="000000" w:themeColor="text1"/>
          <w:sz w:val="16"/>
          <w:szCs w:val="16"/>
        </w:rPr>
        <w:softHyphen/>
        <w:t>жету сверх бюджета НКТП, а остальные 4.400 т.п. - по бюджету НКТП.</w:t>
      </w:r>
    </w:p>
    <w:p w14:paraId="60E14DD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импортного оборудования для завода установить в 4.850.000 р., из них - 3.250.000 р. ассигновать в 1933 г., с рас</w:t>
      </w:r>
      <w:r w:rsidRPr="004E10C1">
        <w:rPr>
          <w:rFonts w:ascii="Times New Roman" w:hAnsi="Times New Roman"/>
          <w:color w:val="000000" w:themeColor="text1"/>
          <w:sz w:val="16"/>
          <w:szCs w:val="16"/>
        </w:rPr>
        <w:softHyphen/>
        <w:t xml:space="preserve">четом получения и монтажа оборудования до 1.УП.34 г., и на 1.000.000 р. - в 1934 </w:t>
      </w:r>
      <w:proofErr w:type="spellStart"/>
      <w:r w:rsidRPr="004E10C1">
        <w:rPr>
          <w:rFonts w:ascii="Times New Roman" w:hAnsi="Times New Roman"/>
          <w:color w:val="000000" w:themeColor="text1"/>
          <w:sz w:val="16"/>
          <w:szCs w:val="16"/>
        </w:rPr>
        <w:t>г.,с</w:t>
      </w:r>
      <w:proofErr w:type="spellEnd"/>
      <w:r w:rsidRPr="004E10C1">
        <w:rPr>
          <w:rFonts w:ascii="Times New Roman" w:hAnsi="Times New Roman"/>
          <w:color w:val="000000" w:themeColor="text1"/>
          <w:sz w:val="16"/>
          <w:szCs w:val="16"/>
        </w:rPr>
        <w:t xml:space="preserve"> расчетом получения и монтажа оборудо</w:t>
      </w:r>
      <w:r w:rsidRPr="004E10C1">
        <w:rPr>
          <w:rFonts w:ascii="Times New Roman" w:hAnsi="Times New Roman"/>
          <w:color w:val="000000" w:themeColor="text1"/>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3E74812F"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немедленно приступить к размещению заказов на оборудование первой очереди на 3.250.000 р., а </w:t>
      </w:r>
      <w:proofErr w:type="spellStart"/>
      <w:r w:rsidRPr="004E10C1">
        <w:rPr>
          <w:rFonts w:ascii="Times New Roman" w:hAnsi="Times New Roman"/>
          <w:color w:val="000000" w:themeColor="text1"/>
          <w:sz w:val="16"/>
          <w:szCs w:val="16"/>
        </w:rPr>
        <w:t>Глав</w:t>
      </w:r>
      <w:r w:rsidRPr="004E10C1">
        <w:rPr>
          <w:rFonts w:ascii="Times New Roman" w:hAnsi="Times New Roman"/>
          <w:color w:val="000000" w:themeColor="text1"/>
          <w:sz w:val="16"/>
          <w:szCs w:val="16"/>
        </w:rPr>
        <w:softHyphen/>
        <w:t>авиапрому</w:t>
      </w:r>
      <w:proofErr w:type="spellEnd"/>
      <w:r w:rsidRPr="004E10C1">
        <w:rPr>
          <w:rFonts w:ascii="Times New Roman" w:hAnsi="Times New Roman"/>
          <w:color w:val="000000" w:themeColor="text1"/>
          <w:sz w:val="16"/>
          <w:szCs w:val="16"/>
        </w:rPr>
        <w:t xml:space="preserve"> выделить специальную комиссию для реализации этого обо</w:t>
      </w:r>
      <w:r w:rsidRPr="004E10C1">
        <w:rPr>
          <w:rFonts w:ascii="Times New Roman" w:hAnsi="Times New Roman"/>
          <w:color w:val="000000" w:themeColor="text1"/>
          <w:sz w:val="16"/>
          <w:szCs w:val="16"/>
        </w:rPr>
        <w:softHyphen/>
        <w:t>рудования.</w:t>
      </w:r>
    </w:p>
    <w:p w14:paraId="168CAB83"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НКВнегторг</w:t>
      </w:r>
      <w:proofErr w:type="spellEnd"/>
      <w:r w:rsidRPr="004E10C1">
        <w:rPr>
          <w:rFonts w:ascii="Times New Roman" w:hAnsi="Times New Roman"/>
          <w:color w:val="000000" w:themeColor="text1"/>
          <w:sz w:val="16"/>
          <w:szCs w:val="16"/>
        </w:rPr>
        <w:t xml:space="preserve"> в начале 1934 г. приступить к размеще</w:t>
      </w:r>
      <w:r w:rsidRPr="004E10C1">
        <w:rPr>
          <w:rFonts w:ascii="Times New Roman" w:hAnsi="Times New Roman"/>
          <w:color w:val="000000" w:themeColor="text1"/>
          <w:sz w:val="16"/>
          <w:szCs w:val="16"/>
        </w:rPr>
        <w:softHyphen/>
        <w:t>нию оборудования второй очереди на 1.600.000 р.</w:t>
      </w:r>
    </w:p>
    <w:p w14:paraId="2D9C865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СОВЕТА ТРУДА и ОБОРОНЫ -В.МОЛОТОВ (СКРЯБИН).</w:t>
      </w:r>
    </w:p>
    <w:p w14:paraId="68DAE24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Договор НКТП с германской </w:t>
      </w:r>
      <w:proofErr w:type="spellStart"/>
      <w:r w:rsidRPr="004E10C1">
        <w:rPr>
          <w:rFonts w:ascii="Times New Roman" w:hAnsi="Times New Roman"/>
          <w:color w:val="000000" w:themeColor="text1"/>
          <w:sz w:val="16"/>
          <w:szCs w:val="16"/>
        </w:rPr>
        <w:t>фирмоq</w:t>
      </w:r>
      <w:proofErr w:type="spellEnd"/>
      <w:r w:rsidRPr="004E10C1">
        <w:rPr>
          <w:rFonts w:ascii="Times New Roman" w:hAnsi="Times New Roman"/>
          <w:color w:val="000000" w:themeColor="text1"/>
          <w:sz w:val="16"/>
          <w:szCs w:val="16"/>
        </w:rPr>
        <w:t xml:space="preserve"> JVS подтвердить.</w:t>
      </w:r>
    </w:p>
    <w:p w14:paraId="3028288B"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Предложить НКТП и НКВМ послать </w:t>
      </w:r>
      <w:proofErr w:type="spellStart"/>
      <w:r w:rsidRPr="004E10C1">
        <w:rPr>
          <w:rFonts w:ascii="Times New Roman" w:hAnsi="Times New Roman"/>
          <w:color w:val="000000" w:themeColor="text1"/>
          <w:sz w:val="16"/>
          <w:szCs w:val="16"/>
        </w:rPr>
        <w:t>коммисию</w:t>
      </w:r>
      <w:proofErr w:type="spellEnd"/>
      <w:r w:rsidRPr="004E10C1">
        <w:rPr>
          <w:rFonts w:ascii="Times New Roman" w:hAnsi="Times New Roman"/>
          <w:color w:val="000000" w:themeColor="text1"/>
          <w:sz w:val="16"/>
          <w:szCs w:val="16"/>
        </w:rPr>
        <w:t xml:space="preserve"> в составе 5-7 человек для испытаний подлодки Е-1.</w:t>
      </w:r>
    </w:p>
    <w:p w14:paraId="0FA8396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43AF2D9D"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Договор, заключенный т.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с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по покупке образцов и техпомощи - утвердить.</w:t>
      </w:r>
    </w:p>
    <w:p w14:paraId="3275A9E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67045397"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2C07C30A"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целях изучения, обеспечения и ускорения выпуска мотора М-34 с нагнетателем до 8.000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ут</w:t>
      </w:r>
      <w:r w:rsidRPr="004E10C1">
        <w:rPr>
          <w:rFonts w:ascii="Times New Roman" w:hAnsi="Times New Roman"/>
          <w:color w:val="000000" w:themeColor="text1"/>
          <w:sz w:val="16"/>
          <w:szCs w:val="16"/>
        </w:rPr>
        <w:softHyphen/>
        <w:t>вердить заказ фирме "РАТО" на 10 шт. нагнетателей к мо</w:t>
      </w:r>
      <w:r w:rsidRPr="004E10C1">
        <w:rPr>
          <w:rFonts w:ascii="Times New Roman" w:hAnsi="Times New Roman"/>
          <w:color w:val="000000" w:themeColor="text1"/>
          <w:sz w:val="16"/>
          <w:szCs w:val="16"/>
        </w:rPr>
        <w:softHyphen/>
        <w:t>тору М-34, для чего отпустить специальный контингент в 85.000 руб. сверх утвержденного импортного контин</w:t>
      </w:r>
      <w:r w:rsidRPr="004E10C1">
        <w:rPr>
          <w:rFonts w:ascii="Times New Roman" w:hAnsi="Times New Roman"/>
          <w:color w:val="000000" w:themeColor="text1"/>
          <w:sz w:val="16"/>
          <w:szCs w:val="16"/>
        </w:rPr>
        <w:softHyphen/>
        <w:t xml:space="preserve">гента НКТП как для оплаты заказа, так и для расходов по доводке мотора М-34 до высотности 8.000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40D221C9"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Базилевичу, Ворошилову - все;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Орджоникидзе – б, в, г, д (22987).</w:t>
      </w:r>
    </w:p>
    <w:p w14:paraId="5866FCFA" w14:textId="77777777" w:rsidR="00C7460D" w:rsidRPr="004E10C1" w:rsidRDefault="00C7460D" w:rsidP="004E10C1">
      <w:pPr>
        <w:spacing w:after="0" w:line="240" w:lineRule="auto"/>
        <w:jc w:val="both"/>
        <w:rPr>
          <w:rFonts w:ascii="Times New Roman" w:hAnsi="Times New Roman"/>
          <w:color w:val="000000" w:themeColor="text1"/>
          <w:sz w:val="16"/>
          <w:szCs w:val="16"/>
        </w:rPr>
      </w:pPr>
    </w:p>
    <w:p w14:paraId="7BC2751E" w14:textId="77777777" w:rsidR="00C7460D" w:rsidRPr="004E10C1" w:rsidRDefault="00C7460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года в Пушкино была построена силами бойцов 3-й авиадесантной бригады по проекту ОКБ Гроховского первая в СССР металлическая парашютная вышка высотой 25 м (21402).</w:t>
      </w:r>
    </w:p>
    <w:p w14:paraId="6E13F994" w14:textId="77777777" w:rsidR="00C7460D" w:rsidRPr="004E10C1" w:rsidRDefault="00C7460D" w:rsidP="004E10C1">
      <w:pPr>
        <w:spacing w:after="0" w:line="240" w:lineRule="auto"/>
        <w:jc w:val="both"/>
        <w:rPr>
          <w:rFonts w:ascii="Times New Roman" w:hAnsi="Times New Roman"/>
          <w:color w:val="000000" w:themeColor="text1"/>
          <w:sz w:val="16"/>
          <w:szCs w:val="16"/>
        </w:rPr>
      </w:pPr>
    </w:p>
    <w:p w14:paraId="1E72D59E"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679DEF2"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6ACDD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года закончили сборку первого опытного «Комсомольца» на СТЗ. Внешне он ничем не напоминал трактор. Коробчатая, как у танкетки, рама, впереди кабина, сзади кузов, половину которого занимал дизель М-7, сделанный по типу «</w:t>
      </w:r>
      <w:proofErr w:type="spellStart"/>
      <w:r w:rsidRPr="004E10C1">
        <w:rPr>
          <w:rFonts w:ascii="Times New Roman" w:hAnsi="Times New Roman"/>
          <w:color w:val="000000" w:themeColor="text1"/>
          <w:sz w:val="16"/>
          <w:szCs w:val="16"/>
        </w:rPr>
        <w:t>Ганомага</w:t>
      </w:r>
      <w:proofErr w:type="spellEnd"/>
      <w:r w:rsidRPr="004E10C1">
        <w:rPr>
          <w:rFonts w:ascii="Times New Roman" w:hAnsi="Times New Roman"/>
          <w:color w:val="000000" w:themeColor="text1"/>
          <w:sz w:val="16"/>
          <w:szCs w:val="16"/>
        </w:rPr>
        <w:t xml:space="preserve">». Помимо чисто конструкторских недоработок — неравномерное распределение веса на гусеницы, ненадежная система охлаждения двигателя, увеличенный по сравнению с заданием вес, — «Комсомолец» обладал недостатком, делавшим его непригодным для сельского хозяйства: кузов закрывал от тракториста прицепные орудия. </w:t>
      </w:r>
    </w:p>
    <w:p w14:paraId="2868A35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Отставание проектирования от намеченного графика вызвало беспокойство в Главном управлении тракторной и автомобильной промышленности (ГУТАП) — преемнике ВАТО (11418).</w:t>
      </w:r>
    </w:p>
    <w:p w14:paraId="514E93B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E86019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г. официально вступил в строй “Велозавод”.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05F8C2F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335C834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10.1941 г. основная часть ММЗ эвакуирована в  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proofErr w:type="spellStart"/>
      <w:r w:rsidRPr="004E10C1">
        <w:rPr>
          <w:rFonts w:ascii="Times New Roman" w:hAnsi="Times New Roman"/>
          <w:color w:val="000000" w:themeColor="text1"/>
          <w:sz w:val="16"/>
          <w:szCs w:val="16"/>
          <w:lang w:val="en-US"/>
        </w:rPr>
        <w:t>HarleyDawidson</w:t>
      </w:r>
      <w:proofErr w:type="spellEnd"/>
      <w:r w:rsidRPr="004E10C1">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F24224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28453EC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0385A7A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1965 г. завод № 663 переименован в Московский приборный завод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В 1972 г.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вошел в состав ЦКБ «Алмаз». 26.03.1973 г. завод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ОКБ-41 и СКБ-39 выведены из состава ЦКБ «Алмаз» и объединены в ЦНИИ «Комета», разместившемся на базе завода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В 2004 г. ФГУП «Московский приборный завод» входил в состав Концерна радиостроения «Вега».</w:t>
      </w:r>
      <w:r w:rsidRPr="004E10C1">
        <w:rPr>
          <w:rFonts w:ascii="Times New Roman" w:hAnsi="Times New Roman"/>
          <w:color w:val="000000" w:themeColor="text1"/>
          <w:sz w:val="16"/>
          <w:szCs w:val="16"/>
          <w:vertAlign w:val="superscript"/>
        </w:rPr>
        <w:t>102</w:t>
      </w:r>
    </w:p>
    <w:p w14:paraId="397E030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(1951 г.)- И.З. Соколов (на протяжении 27 лет), (2000 г.)- В.А. Ковалев.</w:t>
      </w:r>
    </w:p>
    <w:p w14:paraId="32469DA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велосипеды (1932-41), мотоциклы: М-72 (1941-), «Москвич-М-1А» (1946-);</w:t>
      </w:r>
    </w:p>
    <w:p w14:paraId="5A19CF8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радиоаппаратура для ЗУР В-ЗОО;</w:t>
      </w:r>
      <w:r w:rsidRPr="004E10C1">
        <w:rPr>
          <w:rFonts w:ascii="Times New Roman" w:hAnsi="Times New Roman"/>
          <w:color w:val="000000" w:themeColor="text1"/>
          <w:sz w:val="16"/>
          <w:szCs w:val="16"/>
          <w:vertAlign w:val="superscript"/>
        </w:rPr>
        <w:t>104</w:t>
      </w:r>
      <w:r w:rsidRPr="004E10C1">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3C388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Проектно-конструкторское бюро (ПКБ) завода № 663 МПСС</w:t>
      </w:r>
    </w:p>
    <w:p w14:paraId="40525B6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3288702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Руководитель (1951 г.-)- И.З. Соколов, (1960 г.-)-  Г.И. Сосна.</w:t>
      </w:r>
      <w:r w:rsidRPr="004E10C1">
        <w:rPr>
          <w:rFonts w:ascii="Times New Roman" w:hAnsi="Times New Roman"/>
          <w:color w:val="000000" w:themeColor="text1"/>
          <w:sz w:val="16"/>
          <w:szCs w:val="16"/>
          <w:vertAlign w:val="superscript"/>
        </w:rPr>
        <w:t>104</w:t>
      </w:r>
    </w:p>
    <w:p w14:paraId="37427E4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0CF4216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ЦНИИ «Комета» в ведении МРП образован 26.03.1973 г. на базе ОКБ-41, СКБ-39 ЦКБ «Алмаз» и завода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w:t>
      </w:r>
      <w:proofErr w:type="spellStart"/>
      <w:r w:rsidRPr="004E10C1">
        <w:rPr>
          <w:rFonts w:ascii="Times New Roman" w:hAnsi="Times New Roman"/>
          <w:color w:val="000000" w:themeColor="text1"/>
          <w:sz w:val="16"/>
          <w:szCs w:val="16"/>
        </w:rPr>
        <w:t>Мосприбор</w:t>
      </w:r>
      <w:proofErr w:type="spellEnd"/>
      <w:r w:rsidRPr="004E10C1">
        <w:rPr>
          <w:rFonts w:ascii="Times New Roman" w:hAnsi="Times New Roman"/>
          <w:color w:val="000000" w:themeColor="text1"/>
          <w:sz w:val="16"/>
          <w:szCs w:val="16"/>
        </w:rPr>
        <w:t>».</w:t>
      </w:r>
    </w:p>
    <w:p w14:paraId="0CB2F0B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7C99D6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1CA975F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C1EE82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38BE250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4E10C1">
        <w:rPr>
          <w:rFonts w:ascii="Times New Roman" w:hAnsi="Times New Roman"/>
          <w:color w:val="000000" w:themeColor="text1"/>
          <w:sz w:val="16"/>
          <w:szCs w:val="16"/>
          <w:vertAlign w:val="superscript"/>
        </w:rPr>
        <w:t>63</w:t>
      </w:r>
      <w:r w:rsidRPr="004E10C1">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1A00C4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ЦНИИ: филиал - научно-технический внедренческий центр (НТВЦ).</w:t>
      </w:r>
    </w:p>
    <w:p w14:paraId="2403241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278C06E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41F0C9F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D81F07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гендиректора (2003 г.)- Б.С. Лобанов. Зам. гендиректора- Б.С. Лобанов.</w:t>
      </w:r>
    </w:p>
    <w:p w14:paraId="0CF2BAE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Ген. конструктор (03.1973-99 г.)- А.И. Савин, (1999-2005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II</w:t>
      </w:r>
      <w:r w:rsidRPr="004E10C1">
        <w:rPr>
          <w:rFonts w:ascii="Times New Roman" w:hAnsi="Times New Roman"/>
          <w:color w:val="000000" w:themeColor="text1"/>
          <w:sz w:val="16"/>
          <w:szCs w:val="16"/>
        </w:rPr>
        <w:t>. Мисник {26.05.1948-}.</w:t>
      </w:r>
    </w:p>
    <w:p w14:paraId="56F825A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ген. конструктора (2004 г.)-  Г.В. Давыдов.</w:t>
      </w:r>
    </w:p>
    <w:p w14:paraId="08CA32D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Научный руководитель (1999-2004 г.)- А.И. Савин.</w:t>
      </w:r>
    </w:p>
    <w:p w14:paraId="500C550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(1992-99 г.)- В.П. Мисник.</w:t>
      </w:r>
    </w:p>
    <w:p w14:paraId="0426532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конструкторы: (1973-82 г.-&gt; В. Г. </w:t>
      </w:r>
      <w:proofErr w:type="spellStart"/>
      <w:r w:rsidRPr="004E10C1">
        <w:rPr>
          <w:rFonts w:ascii="Times New Roman" w:hAnsi="Times New Roman"/>
          <w:color w:val="000000" w:themeColor="text1"/>
          <w:sz w:val="16"/>
          <w:szCs w:val="16"/>
        </w:rPr>
        <w:t>Хлибко</w:t>
      </w:r>
      <w:proofErr w:type="spellEnd"/>
      <w:r w:rsidRPr="004E10C1">
        <w:rPr>
          <w:rFonts w:ascii="Times New Roman" w:hAnsi="Times New Roman"/>
          <w:color w:val="000000" w:themeColor="text1"/>
          <w:sz w:val="16"/>
          <w:szCs w:val="16"/>
        </w:rPr>
        <w:t xml:space="preserve"> (УС-К, УС-КМО), (1.12.1973-2004 г.-)- К.А. </w:t>
      </w:r>
      <w:proofErr w:type="spellStart"/>
      <w:r w:rsidRPr="004E10C1">
        <w:rPr>
          <w:rFonts w:ascii="Times New Roman" w:hAnsi="Times New Roman"/>
          <w:color w:val="000000" w:themeColor="text1"/>
          <w:sz w:val="16"/>
          <w:szCs w:val="16"/>
        </w:rPr>
        <w:t>Власко</w:t>
      </w:r>
      <w:proofErr w:type="spellEnd"/>
      <w:r w:rsidRPr="004E10C1">
        <w:rPr>
          <w:rFonts w:ascii="Times New Roman" w:hAnsi="Times New Roman"/>
          <w:color w:val="000000" w:themeColor="text1"/>
          <w:sz w:val="16"/>
          <w:szCs w:val="16"/>
        </w:rPr>
        <w:t xml:space="preserve">-Власов (ИС- М, УС-КМО), (1973-80 Г.)- В.В. Крохин, (1982 г.-)- Л.С. </w:t>
      </w:r>
      <w:proofErr w:type="spellStart"/>
      <w:r w:rsidRPr="004E10C1">
        <w:rPr>
          <w:rFonts w:ascii="Times New Roman" w:hAnsi="Times New Roman"/>
          <w:color w:val="000000" w:themeColor="text1"/>
          <w:sz w:val="16"/>
          <w:szCs w:val="16"/>
        </w:rPr>
        <w:t>Легезо</w:t>
      </w:r>
      <w:proofErr w:type="spellEnd"/>
      <w:r w:rsidRPr="004E10C1">
        <w:rPr>
          <w:rFonts w:ascii="Times New Roman" w:hAnsi="Times New Roman"/>
          <w:color w:val="000000" w:themeColor="text1"/>
          <w:sz w:val="16"/>
          <w:szCs w:val="16"/>
        </w:rPr>
        <w:t xml:space="preserve"> (ИС-МУ), (1999 г.-)-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Бычков (УС-КМО), (1990-е)- С.А. Мишуков, В.Б. Фролов, С.И. Шамаев.</w:t>
      </w:r>
    </w:p>
    <w:p w14:paraId="4D5174D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гл. конструкторов: (1975 г.-)- Б.С. Лобанов, В.М. Пожидаев, (1973 г.-)- С.И. Шамаев.</w:t>
      </w:r>
    </w:p>
    <w:p w14:paraId="48FCE66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тематико-отраслевого подразделения (1973-80 г.)- В.В. Крохин; тематико-производственного центра (2004 г.)- Л.С. </w:t>
      </w:r>
      <w:proofErr w:type="spellStart"/>
      <w:r w:rsidRPr="004E10C1">
        <w:rPr>
          <w:rFonts w:ascii="Times New Roman" w:hAnsi="Times New Roman"/>
          <w:color w:val="000000" w:themeColor="text1"/>
          <w:sz w:val="16"/>
          <w:szCs w:val="16"/>
        </w:rPr>
        <w:t>Легезо</w:t>
      </w:r>
      <w:proofErr w:type="spellEnd"/>
      <w:r w:rsidRPr="004E10C1">
        <w:rPr>
          <w:rFonts w:ascii="Times New Roman" w:hAnsi="Times New Roman"/>
          <w:color w:val="000000" w:themeColor="text1"/>
          <w:sz w:val="16"/>
          <w:szCs w:val="16"/>
        </w:rPr>
        <w:t>; НТВЦ- Б.С. Лобанов; НИО (1993-95 г.)- Ц. Г. Литовченко.</w:t>
      </w:r>
    </w:p>
    <w:p w14:paraId="291FC60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42FCAE6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секторов: В.П. Мисник, В.М. Пожидаев.</w:t>
      </w:r>
    </w:p>
    <w:p w14:paraId="72BB26D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лабораторий: (1973-93 г.)- Е. Г. </w:t>
      </w:r>
      <w:proofErr w:type="spellStart"/>
      <w:r w:rsidRPr="004E10C1">
        <w:rPr>
          <w:rFonts w:ascii="Times New Roman" w:hAnsi="Times New Roman"/>
          <w:color w:val="000000" w:themeColor="text1"/>
          <w:sz w:val="16"/>
          <w:szCs w:val="16"/>
        </w:rPr>
        <w:t>Зелкин</w:t>
      </w:r>
      <w:proofErr w:type="spellEnd"/>
      <w:r w:rsidRPr="004E10C1">
        <w:rPr>
          <w:rFonts w:ascii="Times New Roman" w:hAnsi="Times New Roman"/>
          <w:color w:val="000000" w:themeColor="text1"/>
          <w:sz w:val="16"/>
          <w:szCs w:val="16"/>
        </w:rPr>
        <w:t>, (1970-е)- К.С. Щеглов.</w:t>
      </w:r>
    </w:p>
    <w:p w14:paraId="10CDF14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лаборатории: (1970-е)-Л.П. </w:t>
      </w:r>
      <w:proofErr w:type="spellStart"/>
      <w:r w:rsidRPr="004E10C1">
        <w:rPr>
          <w:rFonts w:ascii="Times New Roman" w:hAnsi="Times New Roman"/>
          <w:color w:val="000000" w:themeColor="text1"/>
          <w:sz w:val="16"/>
          <w:szCs w:val="16"/>
        </w:rPr>
        <w:t>Мизикин</w:t>
      </w:r>
      <w:proofErr w:type="spellEnd"/>
      <w:r w:rsidRPr="004E10C1">
        <w:rPr>
          <w:rFonts w:ascii="Times New Roman" w:hAnsi="Times New Roman"/>
          <w:color w:val="000000" w:themeColor="text1"/>
          <w:sz w:val="16"/>
          <w:szCs w:val="16"/>
        </w:rPr>
        <w:t>.</w:t>
      </w:r>
    </w:p>
    <w:p w14:paraId="47AD1AD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бригад: (1970-е)-  Г.В. Давыдов.</w:t>
      </w:r>
      <w:r w:rsidRPr="004E10C1">
        <w:rPr>
          <w:rFonts w:ascii="Times New Roman" w:hAnsi="Times New Roman"/>
          <w:color w:val="000000" w:themeColor="text1"/>
          <w:sz w:val="16"/>
          <w:szCs w:val="16"/>
          <w:vertAlign w:val="superscript"/>
        </w:rPr>
        <w:t>102</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vertAlign w:val="superscript"/>
        </w:rPr>
        <w:t>504</w:t>
      </w:r>
      <w:r w:rsidRPr="004E10C1">
        <w:rPr>
          <w:rFonts w:ascii="Times New Roman" w:hAnsi="Times New Roman"/>
          <w:color w:val="000000" w:themeColor="text1"/>
          <w:sz w:val="16"/>
          <w:szCs w:val="16"/>
        </w:rPr>
        <w:t xml:space="preserve"> Начальники групп: (1974 г.-)- В.М. Пожидаев.</w:t>
      </w:r>
    </w:p>
    <w:p w14:paraId="56EC585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Научные руководители НИР: А.В. </w:t>
      </w:r>
      <w:proofErr w:type="spellStart"/>
      <w:r w:rsidRPr="004E10C1">
        <w:rPr>
          <w:rFonts w:ascii="Times New Roman" w:hAnsi="Times New Roman"/>
          <w:color w:val="000000" w:themeColor="text1"/>
          <w:sz w:val="16"/>
          <w:szCs w:val="16"/>
        </w:rPr>
        <w:t>Гореликов.</w:t>
      </w:r>
      <w:r w:rsidRPr="004E10C1">
        <w:rPr>
          <w:rFonts w:ascii="Times New Roman" w:hAnsi="Times New Roman"/>
          <w:color w:val="000000" w:themeColor="text1"/>
          <w:sz w:val="16"/>
          <w:szCs w:val="16"/>
          <w:vertAlign w:val="superscript"/>
        </w:rPr>
        <w:t>ьо</w:t>
      </w:r>
      <w:proofErr w:type="spellEnd"/>
    </w:p>
    <w:p w14:paraId="4406DDF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ВКРС МРП</w:t>
      </w:r>
    </w:p>
    <w:p w14:paraId="567D77E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266E0E2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Ген. Конструктор (1970-е)- А.И. Савин.</w:t>
      </w:r>
      <w:r w:rsidRPr="004E10C1">
        <w:rPr>
          <w:rFonts w:ascii="Times New Roman" w:hAnsi="Times New Roman"/>
          <w:color w:val="000000" w:themeColor="text1"/>
          <w:sz w:val="16"/>
          <w:szCs w:val="16"/>
          <w:vertAlign w:val="superscript"/>
        </w:rPr>
        <w:t>120</w:t>
      </w:r>
    </w:p>
    <w:p w14:paraId="6722705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«Комета» /г. Киев/</w:t>
      </w:r>
    </w:p>
    <w:p w14:paraId="2F3DC3C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1979 г. вошел в состав ЦНПО «Вымпел» в качестве филиала.</w:t>
      </w:r>
    </w:p>
    <w:p w14:paraId="6F8D80C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(1950-е)- С.А. Гегечкори (С.Л. Берия).</w:t>
      </w:r>
      <w:r w:rsidRPr="004E10C1">
        <w:rPr>
          <w:rFonts w:ascii="Times New Roman" w:hAnsi="Times New Roman"/>
          <w:color w:val="000000" w:themeColor="text1"/>
          <w:sz w:val="16"/>
          <w:szCs w:val="16"/>
          <w:vertAlign w:val="superscript"/>
        </w:rPr>
        <w:t>3</w:t>
      </w:r>
    </w:p>
    <w:p w14:paraId="2291AB4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(1950-е-90 г.-)- С.А. Гегечкори (С.Л. Берия) (11982).</w:t>
      </w:r>
    </w:p>
    <w:p w14:paraId="4963C48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1377B981"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 15 мая 1933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договорился о возобновлении опытно-испытательных работ на полигоне «Томка» в период с 15.08 по 1.11 (18265).</w:t>
      </w:r>
    </w:p>
    <w:p w14:paraId="73143565" w14:textId="77777777" w:rsidR="00153F88" w:rsidRPr="004E10C1" w:rsidRDefault="00153F88" w:rsidP="004E10C1">
      <w:pPr>
        <w:spacing w:after="0" w:line="240" w:lineRule="auto"/>
        <w:jc w:val="both"/>
        <w:rPr>
          <w:rFonts w:ascii="Times New Roman" w:hAnsi="Times New Roman"/>
          <w:color w:val="000000" w:themeColor="text1"/>
          <w:sz w:val="16"/>
          <w:szCs w:val="16"/>
        </w:rPr>
      </w:pPr>
    </w:p>
    <w:p w14:paraId="695151FC" w14:textId="77777777" w:rsidR="00810511" w:rsidRPr="004E10C1" w:rsidRDefault="00810511" w:rsidP="004E10C1">
      <w:pPr>
        <w:pStyle w:val="rtejustify"/>
        <w:spacing w:before="0" w:after="0"/>
        <w:rPr>
          <w:color w:val="000000" w:themeColor="text1"/>
          <w:sz w:val="16"/>
          <w:szCs w:val="16"/>
        </w:rPr>
      </w:pPr>
      <w:r w:rsidRPr="004E10C1">
        <w:rPr>
          <w:rStyle w:val="af0"/>
          <w:bCs/>
          <w:i w:val="0"/>
          <w:color w:val="000000" w:themeColor="text1"/>
          <w:sz w:val="16"/>
          <w:szCs w:val="16"/>
        </w:rPr>
        <w:t>10 мая</w:t>
      </w:r>
      <w:r w:rsidRPr="004E10C1">
        <w:rPr>
          <w:color w:val="000000" w:themeColor="text1"/>
          <w:sz w:val="16"/>
          <w:szCs w:val="16"/>
        </w:rPr>
        <w:t xml:space="preserve"> 1933. Протокол заседания Политбюро ЦК ВКП (б) № 137. </w:t>
      </w:r>
      <w:hyperlink r:id="rId158" w:anchor="showunit&amp;id=86434" w:history="1">
        <w:r w:rsidRPr="004E10C1">
          <w:rPr>
            <w:rStyle w:val="a5"/>
            <w:color w:val="000000" w:themeColor="text1"/>
            <w:sz w:val="16"/>
            <w:szCs w:val="16"/>
          </w:rPr>
          <w:t>5. О постройке завода синтетического каучука в Эривани</w:t>
        </w:r>
      </w:hyperlink>
      <w:r w:rsidRPr="004E10C1">
        <w:rPr>
          <w:color w:val="000000" w:themeColor="text1"/>
          <w:sz w:val="16"/>
          <w:szCs w:val="16"/>
        </w:rPr>
        <w:t xml:space="preserve"> (Орджоникидзе). Решено: а) Согласиться с предложением Орджоникидзе о постройке завода для производства синтетического каучука из карбид-кальция в Эривани. б) Разрешить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перенести 20 миллионов рублей за счет общего годового лимита </w:t>
      </w:r>
      <w:proofErr w:type="spellStart"/>
      <w:r w:rsidRPr="004E10C1">
        <w:rPr>
          <w:color w:val="000000" w:themeColor="text1"/>
          <w:sz w:val="16"/>
          <w:szCs w:val="16"/>
        </w:rPr>
        <w:t>НКТПрома</w:t>
      </w:r>
      <w:proofErr w:type="spellEnd"/>
      <w:r w:rsidRPr="004E10C1">
        <w:rPr>
          <w:color w:val="000000" w:themeColor="text1"/>
          <w:sz w:val="16"/>
          <w:szCs w:val="16"/>
        </w:rPr>
        <w:t xml:space="preserve"> с 3 квартала на 2 квартал, и на эти средства развернуть работу по </w:t>
      </w:r>
      <w:proofErr w:type="spellStart"/>
      <w:r w:rsidRPr="004E10C1">
        <w:rPr>
          <w:color w:val="000000" w:themeColor="text1"/>
          <w:sz w:val="16"/>
          <w:szCs w:val="16"/>
        </w:rPr>
        <w:t>Балхашстрою</w:t>
      </w:r>
      <w:proofErr w:type="spellEnd"/>
      <w:r w:rsidRPr="004E10C1">
        <w:rPr>
          <w:color w:val="000000" w:themeColor="text1"/>
          <w:sz w:val="16"/>
          <w:szCs w:val="16"/>
        </w:rPr>
        <w:t xml:space="preserve">, постройке завода синтетического каучука в Эривани и т. п. </w:t>
      </w:r>
      <w:hyperlink r:id="rId159" w:anchor="showunit&amp;id=86419" w:history="1">
        <w:r w:rsidRPr="004E10C1">
          <w:rPr>
            <w:rStyle w:val="a5"/>
            <w:color w:val="000000" w:themeColor="text1"/>
            <w:sz w:val="16"/>
            <w:szCs w:val="16"/>
          </w:rPr>
          <w:t>36/23. Вопросы КО</w:t>
        </w:r>
      </w:hyperlink>
      <w:r w:rsidRPr="004E10C1">
        <w:rPr>
          <w:color w:val="000000" w:themeColor="text1"/>
          <w:sz w:val="16"/>
          <w:szCs w:val="16"/>
        </w:rPr>
        <w:t xml:space="preserve"> (ПБ от 29 апреля 1933 г.). — ОП. Решено: а) Установить запрещение полетов на тяжелых самолетах без радиостанций с 1</w:t>
      </w:r>
      <w:r w:rsidRPr="004E10C1">
        <w:rPr>
          <w:color w:val="000000" w:themeColor="text1"/>
          <w:sz w:val="16"/>
          <w:szCs w:val="16"/>
        </w:rPr>
        <w:noBreakHyphen/>
        <w:t>7</w:t>
      </w:r>
      <w:r w:rsidRPr="004E10C1">
        <w:rPr>
          <w:color w:val="000000" w:themeColor="text1"/>
          <w:sz w:val="16"/>
          <w:szCs w:val="16"/>
        </w:rPr>
        <w:noBreakHyphen/>
        <w:t>1933, во изменение п. 12 постановления ЦК от 5</w:t>
      </w:r>
      <w:r w:rsidRPr="004E10C1">
        <w:rPr>
          <w:color w:val="000000" w:themeColor="text1"/>
          <w:sz w:val="16"/>
          <w:szCs w:val="16"/>
        </w:rPr>
        <w:noBreakHyphen/>
        <w:t>7</w:t>
      </w:r>
      <w:r w:rsidRPr="004E10C1">
        <w:rPr>
          <w:color w:val="000000" w:themeColor="text1"/>
          <w:sz w:val="16"/>
          <w:szCs w:val="16"/>
        </w:rPr>
        <w:noBreakHyphen/>
        <w:t>1932 (протокол № 107, п. 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5</w:t>
      </w:r>
      <w:r w:rsidRPr="004E10C1">
        <w:rPr>
          <w:color w:val="000000" w:themeColor="text1"/>
          <w:sz w:val="16"/>
          <w:szCs w:val="16"/>
        </w:rPr>
        <w:noBreakHyphen/>
        <w:t>7 человек для испытаний подлодки Е</w:t>
      </w:r>
      <w:r w:rsidRPr="004E10C1">
        <w:rPr>
          <w:color w:val="000000" w:themeColor="text1"/>
          <w:sz w:val="16"/>
          <w:szCs w:val="16"/>
        </w:rPr>
        <w:noBreakHyphen/>
        <w:t xml:space="preserve">1. 3. Доложить результаты испытаний НКТП и НКВМ для принятия окончательного решения по договору. г) Утвердить договор, заключенный </w:t>
      </w:r>
      <w:proofErr w:type="spellStart"/>
      <w:r w:rsidRPr="004E10C1">
        <w:rPr>
          <w:color w:val="000000" w:themeColor="text1"/>
          <w:sz w:val="16"/>
          <w:szCs w:val="16"/>
        </w:rPr>
        <w:t>Халепским</w:t>
      </w:r>
      <w:proofErr w:type="spellEnd"/>
      <w:r w:rsidRPr="004E10C1">
        <w:rPr>
          <w:color w:val="000000" w:themeColor="text1"/>
          <w:sz w:val="16"/>
          <w:szCs w:val="16"/>
        </w:rPr>
        <w:t xml:space="preserve"> с фирмой «</w:t>
      </w:r>
      <w:proofErr w:type="spellStart"/>
      <w:r w:rsidRPr="004E10C1">
        <w:rPr>
          <w:color w:val="000000" w:themeColor="text1"/>
          <w:sz w:val="16"/>
          <w:szCs w:val="16"/>
        </w:rPr>
        <w:t>Сперри</w:t>
      </w:r>
      <w:proofErr w:type="spellEnd"/>
      <w:r w:rsidRPr="004E10C1">
        <w:rPr>
          <w:color w:val="000000" w:themeColor="text1"/>
          <w:sz w:val="16"/>
          <w:szCs w:val="16"/>
        </w:rPr>
        <w:t>»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w:t>
      </w:r>
      <w:r w:rsidRPr="004E10C1">
        <w:rPr>
          <w:color w:val="000000" w:themeColor="text1"/>
          <w:sz w:val="16"/>
          <w:szCs w:val="16"/>
        </w:rPr>
        <w:noBreakHyphen/>
        <w:t>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w:t>
      </w:r>
      <w:r w:rsidRPr="004E10C1">
        <w:rPr>
          <w:color w:val="000000" w:themeColor="text1"/>
          <w:sz w:val="16"/>
          <w:szCs w:val="16"/>
        </w:rPr>
        <w:noBreakHyphen/>
        <w:t xml:space="preserve">34. </w:t>
      </w:r>
      <w:hyperlink r:id="rId160" w:anchor="showunit&amp;id=86433" w:history="1">
        <w:r w:rsidRPr="004E10C1">
          <w:rPr>
            <w:rStyle w:val="a5"/>
            <w:color w:val="000000" w:themeColor="text1"/>
            <w:sz w:val="16"/>
            <w:szCs w:val="16"/>
          </w:rPr>
          <w:t>49/36. О завозе нефтепродуктов в Западную Сибирь</w:t>
        </w:r>
      </w:hyperlink>
      <w:r w:rsidRPr="004E10C1">
        <w:rPr>
          <w:color w:val="000000" w:themeColor="text1"/>
          <w:sz w:val="16"/>
          <w:szCs w:val="16"/>
        </w:rPr>
        <w:t xml:space="preserve"> (ПБ от 30 апреля 1933 г.). Решено: Обязать Благонравова и Ягоду взять под особое наблюдение продвижение нефтепродуктов для Западной Сибири. </w:t>
      </w:r>
      <w:hyperlink r:id="rId161" w:anchor="showunit&amp;id=86447" w:history="1">
        <w:r w:rsidRPr="004E10C1">
          <w:rPr>
            <w:rStyle w:val="a5"/>
            <w:color w:val="000000" w:themeColor="text1"/>
            <w:sz w:val="16"/>
            <w:szCs w:val="16"/>
          </w:rPr>
          <w:t>61/48. О выделении специальных заводов по производству запасных частей для автомашин</w:t>
        </w:r>
      </w:hyperlink>
      <w:r w:rsidRPr="004E10C1">
        <w:rPr>
          <w:color w:val="000000" w:themeColor="text1"/>
          <w:sz w:val="16"/>
          <w:szCs w:val="16"/>
        </w:rPr>
        <w:t xml:space="preserve"> (ПБ от 4 мая 1933 г.). Решено: Утвердить комиссию в составе Свистуна (председатель), Дьяконова, Лихачева, Фельдмана, Островского, Бирна, </w:t>
      </w:r>
      <w:proofErr w:type="spellStart"/>
      <w:r w:rsidRPr="004E10C1">
        <w:rPr>
          <w:color w:val="000000" w:themeColor="text1"/>
          <w:sz w:val="16"/>
          <w:szCs w:val="16"/>
        </w:rPr>
        <w:t>Бокиса</w:t>
      </w:r>
      <w:proofErr w:type="spellEnd"/>
      <w:r w:rsidRPr="004E10C1">
        <w:rPr>
          <w:color w:val="000000" w:themeColor="text1"/>
          <w:sz w:val="16"/>
          <w:szCs w:val="16"/>
        </w:rPr>
        <w:t xml:space="preserve"> и Серебрякова для разработки вопроса о необходимости выделения специальных заводов по производству запасных частей для автомашин. </w:t>
      </w:r>
      <w:hyperlink r:id="rId162" w:anchor="showunit&amp;id=86481" w:history="1">
        <w:r w:rsidRPr="004E10C1">
          <w:rPr>
            <w:rStyle w:val="a5"/>
            <w:color w:val="000000" w:themeColor="text1"/>
            <w:sz w:val="16"/>
            <w:szCs w:val="16"/>
          </w:rPr>
          <w:t>92/79. О Челябинском тракторном заводе</w:t>
        </w:r>
      </w:hyperlink>
      <w:r w:rsidRPr="004E10C1">
        <w:rPr>
          <w:color w:val="000000" w:themeColor="text1"/>
          <w:sz w:val="16"/>
          <w:szCs w:val="16"/>
        </w:rPr>
        <w:t xml:space="preserve"> (ПБ от 23 апреля 1933 г., пр. № 136, п. 14), (ПБ от 8 мая 1933 г.). Решено вопрос снять с обсуждения. </w:t>
      </w:r>
      <w:hyperlink r:id="rId163" w:anchor="showunit&amp;id=86482" w:history="1">
        <w:r w:rsidRPr="004E10C1">
          <w:rPr>
            <w:rStyle w:val="a5"/>
            <w:color w:val="000000" w:themeColor="text1"/>
            <w:sz w:val="16"/>
            <w:szCs w:val="16"/>
          </w:rPr>
          <w:t xml:space="preserve">93/80. О создании треста цветных металлов в </w:t>
        </w:r>
        <w:proofErr w:type="spellStart"/>
        <w:r w:rsidRPr="004E10C1">
          <w:rPr>
            <w:rStyle w:val="a5"/>
            <w:color w:val="000000" w:themeColor="text1"/>
            <w:sz w:val="16"/>
            <w:szCs w:val="16"/>
          </w:rPr>
          <w:t>ВосточноСибирском</w:t>
        </w:r>
        <w:proofErr w:type="spellEnd"/>
        <w:r w:rsidRPr="004E10C1">
          <w:rPr>
            <w:rStyle w:val="a5"/>
            <w:color w:val="000000" w:themeColor="text1"/>
            <w:sz w:val="16"/>
            <w:szCs w:val="16"/>
          </w:rPr>
          <w:t xml:space="preserve"> крае (записка Восточносибирского крайкома)</w:t>
        </w:r>
      </w:hyperlink>
      <w:r w:rsidRPr="004E10C1">
        <w:rPr>
          <w:color w:val="000000" w:themeColor="text1"/>
          <w:sz w:val="16"/>
          <w:szCs w:val="16"/>
        </w:rPr>
        <w:t xml:space="preserve"> (ПБ от 8 мая 1933 г.). Решено передать вопрос на разрешение в СТО. </w:t>
      </w:r>
      <w:hyperlink r:id="rId164" w:anchor="showunit&amp;id=86490" w:history="1">
        <w:r w:rsidRPr="004E10C1">
          <w:rPr>
            <w:rStyle w:val="a5"/>
            <w:color w:val="000000" w:themeColor="text1"/>
            <w:sz w:val="16"/>
            <w:szCs w:val="16"/>
          </w:rPr>
          <w:t>106/93. б) Об импортном плане II квартала</w:t>
        </w:r>
      </w:hyperlink>
      <w:r w:rsidRPr="004E10C1">
        <w:rPr>
          <w:color w:val="000000" w:themeColor="text1"/>
          <w:sz w:val="16"/>
          <w:szCs w:val="16"/>
        </w:rPr>
        <w:t xml:space="preserve">; Решено: Вопрос передать на рассмотрение в комиссию Молотова по внешнеторговым вопросам. </w:t>
      </w:r>
      <w:hyperlink r:id="rId165" w:anchor="showunit&amp;id=86491" w:history="1">
        <w:r w:rsidRPr="004E10C1">
          <w:rPr>
            <w:rStyle w:val="a5"/>
            <w:color w:val="000000" w:themeColor="text1"/>
            <w:sz w:val="16"/>
            <w:szCs w:val="16"/>
          </w:rPr>
          <w:t xml:space="preserve">в) об импорте для </w:t>
        </w:r>
        <w:proofErr w:type="spellStart"/>
        <w:r w:rsidRPr="004E10C1">
          <w:rPr>
            <w:rStyle w:val="a5"/>
            <w:color w:val="000000" w:themeColor="text1"/>
            <w:sz w:val="16"/>
            <w:szCs w:val="16"/>
          </w:rPr>
          <w:t>НКТяжпрома</w:t>
        </w:r>
        <w:proofErr w:type="spellEnd"/>
      </w:hyperlink>
      <w:r w:rsidRPr="004E10C1">
        <w:rPr>
          <w:color w:val="000000" w:themeColor="text1"/>
          <w:sz w:val="16"/>
          <w:szCs w:val="16"/>
        </w:rPr>
        <w:t xml:space="preserve"> Решено: Вопрос передать на рассмотрение в комиссию Молотова по внешнеторговым вопросам. (ПБ от 8 мая 1933 г.). </w:t>
      </w:r>
      <w:hyperlink r:id="rId166" w:anchor="showunit&amp;id=86387" w:history="1">
        <w:r w:rsidRPr="004E10C1">
          <w:rPr>
            <w:rStyle w:val="a5"/>
            <w:color w:val="000000" w:themeColor="text1"/>
            <w:sz w:val="16"/>
            <w:szCs w:val="16"/>
          </w:rPr>
          <w:t xml:space="preserve">119/106. О </w:t>
        </w:r>
        <w:proofErr w:type="spellStart"/>
        <w:r w:rsidRPr="004E10C1">
          <w:rPr>
            <w:rStyle w:val="a5"/>
            <w:color w:val="000000" w:themeColor="text1"/>
            <w:sz w:val="16"/>
            <w:szCs w:val="16"/>
          </w:rPr>
          <w:t>Блявинском</w:t>
        </w:r>
        <w:proofErr w:type="spellEnd"/>
        <w:r w:rsidRPr="004E10C1">
          <w:rPr>
            <w:rStyle w:val="a5"/>
            <w:color w:val="000000" w:themeColor="text1"/>
            <w:sz w:val="16"/>
            <w:szCs w:val="16"/>
          </w:rPr>
          <w:t xml:space="preserve"> комбинате.</w:t>
        </w:r>
      </w:hyperlink>
      <w:r w:rsidRPr="004E10C1">
        <w:rPr>
          <w:color w:val="000000" w:themeColor="text1"/>
          <w:sz w:val="16"/>
          <w:szCs w:val="16"/>
        </w:rPr>
        <w:t xml:space="preserve"> Решено: а) Разрешить НКТП финансировать работы по </w:t>
      </w:r>
      <w:proofErr w:type="spellStart"/>
      <w:r w:rsidRPr="004E10C1">
        <w:rPr>
          <w:color w:val="000000" w:themeColor="text1"/>
          <w:sz w:val="16"/>
          <w:szCs w:val="16"/>
        </w:rPr>
        <w:t>Бляминскому</w:t>
      </w:r>
      <w:proofErr w:type="spellEnd"/>
      <w:r w:rsidRPr="004E10C1">
        <w:rPr>
          <w:color w:val="000000" w:themeColor="text1"/>
          <w:sz w:val="16"/>
          <w:szCs w:val="16"/>
        </w:rPr>
        <w:t xml:space="preserve"> комбинату (геологоразведочные, проектные, научно-исследовательские и подготовительные) в 1933 году в пределах </w:t>
      </w:r>
      <w:r w:rsidRPr="004E10C1">
        <w:rPr>
          <w:color w:val="000000" w:themeColor="text1"/>
          <w:sz w:val="16"/>
          <w:szCs w:val="16"/>
        </w:rPr>
        <w:lastRenderedPageBreak/>
        <w:t xml:space="preserve">2,5 миллионов рублей за счет общих лимитов НКТП по капитальному строительству. б) Предложить НКТП войти в Политбюро в октябре 1933 года с докладом о плане развертывания работ по </w:t>
      </w:r>
      <w:proofErr w:type="spellStart"/>
      <w:r w:rsidRPr="004E10C1">
        <w:rPr>
          <w:color w:val="000000" w:themeColor="text1"/>
          <w:sz w:val="16"/>
          <w:szCs w:val="16"/>
        </w:rPr>
        <w:t>Бляминскому</w:t>
      </w:r>
      <w:proofErr w:type="spellEnd"/>
      <w:r w:rsidRPr="004E10C1">
        <w:rPr>
          <w:color w:val="000000" w:themeColor="text1"/>
          <w:sz w:val="16"/>
          <w:szCs w:val="16"/>
        </w:rPr>
        <w:t xml:space="preserve"> комбинату и, в частности, о плане на 1934 год (15462).</w:t>
      </w:r>
    </w:p>
    <w:p w14:paraId="6FC318C5" w14:textId="77777777" w:rsidR="00810511" w:rsidRPr="004E10C1" w:rsidRDefault="00810511" w:rsidP="004E10C1">
      <w:pPr>
        <w:pStyle w:val="rtejustify"/>
        <w:spacing w:before="0" w:after="0"/>
        <w:rPr>
          <w:color w:val="000000" w:themeColor="text1"/>
          <w:sz w:val="16"/>
          <w:szCs w:val="16"/>
        </w:rPr>
      </w:pPr>
    </w:p>
    <w:p w14:paraId="2A9A30CF"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84F36C2"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F4AE36"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в 1933 году на заседании Совета строительства Дворца Советов при президиуме ЦИК СССР было принято Постановление:</w:t>
      </w:r>
    </w:p>
    <w:p w14:paraId="72CBF94C"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проект тов. Иофана Б.М. в основу проекта Дворца Советов.</w:t>
      </w:r>
    </w:p>
    <w:p w14:paraId="1627D4D8"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Верхнюю часть Дворца Советов завершить мощной скульптурой Ленина величиной 50–75 метров с тем, чтобы Дворец Советов представлял вид пьедестала для фигуры Ленина.</w:t>
      </w:r>
    </w:p>
    <w:p w14:paraId="111D1C3E"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Поручить тов. Иофану продолжить разработку проекта Дворца Советов на основе настоящего решения с тем, чтобы при этом были использованы лучшие части проектов и других архитекторов.</w:t>
      </w:r>
    </w:p>
    <w:p w14:paraId="24D12BB9"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078730B3"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строительства Дворца Советов»</w:t>
      </w:r>
    </w:p>
    <w:p w14:paraId="68640A5B"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Дворец Советов был задуман как грандиозное сооружение высотой (вместе со скульптурой) 420 метров. Большой зал Дворца был рассчитан на 21000 человек, а Малый — на 6 тысяч. Кроме того, предусматривалось наличие залов палат Верховного Совета СССР и Президиума, зал Конституции, валы, посвященные теме героики гражданской войны и строительства социализма, залы правительственных приемов и других. Кроме того, во Дворце Советов должны были разместиться государственный документальный архив, библиотека и специальные аудитории для работы депутатов. Строительство Дворца было прервано из-за начала Великой Отечественной войны. В послевоенное время от идеи Сталин формально не отказался, но такой гигантский проект был не под силу обескровленной стране. Уникальный опыт архитекторов был использован при строительстве многоэтажных зданий, а затем Останкинской телебашни (14887).</w:t>
      </w:r>
    </w:p>
    <w:p w14:paraId="60EE4243"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2F70F230"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w:t>
      </w:r>
    </w:p>
    <w:p w14:paraId="1B07D9DB"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137 заседания Политбюро ЦК ВКП(б) от 10 мая 1933 года</w:t>
      </w:r>
    </w:p>
    <w:p w14:paraId="173D65CD"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10</w:t>
      </w:r>
      <w:r w:rsidRPr="004E10C1">
        <w:rPr>
          <w:rFonts w:ascii="Times New Roman" w:hAnsi="Times New Roman"/>
          <w:color w:val="000000" w:themeColor="text1"/>
          <w:sz w:val="16"/>
          <w:szCs w:val="16"/>
        </w:rPr>
        <w:noBreakHyphen/>
        <w:t>го мая 1933 года</w:t>
      </w:r>
    </w:p>
    <w:p w14:paraId="297728A4"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56/43: О Дворце Советов</w:t>
      </w:r>
    </w:p>
    <w:p w14:paraId="5B5ED3C6"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проект т. Иофана в основу проекта Дворца Советов.</w:t>
      </w:r>
    </w:p>
    <w:p w14:paraId="5FEF359C"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Верхнюю часть Дворца Советов завершить мощной скульптурой Ленина (величиной 50</w:t>
      </w:r>
      <w:r w:rsidRPr="004E10C1">
        <w:rPr>
          <w:rFonts w:ascii="Times New Roman" w:hAnsi="Times New Roman"/>
          <w:color w:val="000000" w:themeColor="text1"/>
          <w:sz w:val="16"/>
          <w:szCs w:val="16"/>
        </w:rPr>
        <w:noBreakHyphen/>
        <w:t>75 метров) с тем, чтобы Дворец Советов представлял вид пьедестала для фигуры Ленина.</w:t>
      </w:r>
    </w:p>
    <w:p w14:paraId="76E883FA"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На этой основе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 и 2) поручить т. Иофану продолжить разработку проекта Дворца Советов с тем, чтобы при этом были использованы лучшие части проектов и других архитекторов.</w:t>
      </w:r>
    </w:p>
    <w:p w14:paraId="511BF3A6"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385EFB73"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Поручить Совету строительства Дворца Советов утвердить срок окончания разработки Дверца Советов и внести свое решение в декадный срок на утверждение Политбюро.</w:t>
      </w:r>
    </w:p>
    <w:p w14:paraId="2EE143F2"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(18140).</w:t>
      </w:r>
    </w:p>
    <w:p w14:paraId="12F8543D" w14:textId="77777777" w:rsidR="00153F88" w:rsidRPr="004E10C1" w:rsidRDefault="00153F88" w:rsidP="004E10C1">
      <w:pPr>
        <w:spacing w:after="0" w:line="240" w:lineRule="auto"/>
        <w:jc w:val="both"/>
        <w:rPr>
          <w:rFonts w:ascii="Times New Roman" w:hAnsi="Times New Roman"/>
          <w:color w:val="000000" w:themeColor="text1"/>
          <w:sz w:val="16"/>
          <w:szCs w:val="16"/>
        </w:rPr>
      </w:pPr>
    </w:p>
    <w:p w14:paraId="5BC459E9" w14:textId="77777777" w:rsidR="00153F88" w:rsidRPr="004E10C1" w:rsidRDefault="00153F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Началась прописка населения в домовых книгах (18722).</w:t>
      </w:r>
    </w:p>
    <w:p w14:paraId="16BA30DD" w14:textId="77777777" w:rsidR="00153F88" w:rsidRPr="004E10C1" w:rsidRDefault="00153F88" w:rsidP="004E10C1">
      <w:pPr>
        <w:spacing w:after="0" w:line="240" w:lineRule="auto"/>
        <w:jc w:val="both"/>
        <w:rPr>
          <w:rFonts w:ascii="Times New Roman" w:hAnsi="Times New Roman"/>
          <w:color w:val="000000" w:themeColor="text1"/>
          <w:sz w:val="16"/>
          <w:szCs w:val="16"/>
        </w:rPr>
      </w:pPr>
    </w:p>
    <w:p w14:paraId="7FF1535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мая 1933 приказом по лагерю № 116 объявлялось о наказаниях провинившимся заключенным. В частности, зав. шорным складом Дмитровского лагпункта И. И. Беспрозванного «за нарушения положения о Исправительно-Трудовых Лагерях, выразившиеся в нелегальном свидании с женой в течение месяца и помещении ребенка в барак заключенных» предписывалось «заключить в </w:t>
      </w:r>
      <w:proofErr w:type="spellStart"/>
      <w:r w:rsidRPr="004E10C1">
        <w:rPr>
          <w:rFonts w:ascii="Times New Roman" w:hAnsi="Times New Roman"/>
          <w:color w:val="000000" w:themeColor="text1"/>
          <w:sz w:val="16"/>
          <w:szCs w:val="16"/>
        </w:rPr>
        <w:t>штрафизолятор</w:t>
      </w:r>
      <w:proofErr w:type="spellEnd"/>
      <w:r w:rsidRPr="004E10C1">
        <w:rPr>
          <w:rFonts w:ascii="Times New Roman" w:hAnsi="Times New Roman"/>
          <w:color w:val="000000" w:themeColor="text1"/>
          <w:sz w:val="16"/>
          <w:szCs w:val="16"/>
        </w:rPr>
        <w:t xml:space="preserve"> сроком на 6-ть месяцев»; начальника Лагпункта 70 километра Пономарева «за организацию неоднократных пьянок заключенных» - «перевести в штрафной Л/П сроком на 3 месяца.., с использованием на общих работах»; шофера Автобазы з/к </w:t>
      </w:r>
      <w:proofErr w:type="spellStart"/>
      <w:r w:rsidRPr="004E10C1">
        <w:rPr>
          <w:rFonts w:ascii="Times New Roman" w:hAnsi="Times New Roman"/>
          <w:color w:val="000000" w:themeColor="text1"/>
          <w:sz w:val="16"/>
          <w:szCs w:val="16"/>
        </w:rPr>
        <w:t>Кинько</w:t>
      </w:r>
      <w:proofErr w:type="spellEnd"/>
      <w:r w:rsidRPr="004E10C1">
        <w:rPr>
          <w:rFonts w:ascii="Times New Roman" w:hAnsi="Times New Roman"/>
          <w:color w:val="000000" w:themeColor="text1"/>
          <w:sz w:val="16"/>
          <w:szCs w:val="16"/>
        </w:rPr>
        <w:t xml:space="preserve"> «за дебош в пьяном виде, неподчинение стрелку и удар стрелка по лицу» - «подвергнуть содержанию в </w:t>
      </w:r>
      <w:proofErr w:type="spellStart"/>
      <w:r w:rsidRPr="004E10C1">
        <w:rPr>
          <w:rFonts w:ascii="Times New Roman" w:hAnsi="Times New Roman"/>
          <w:color w:val="000000" w:themeColor="text1"/>
          <w:sz w:val="16"/>
          <w:szCs w:val="16"/>
        </w:rPr>
        <w:t>штрафлагпунте</w:t>
      </w:r>
      <w:proofErr w:type="spellEnd"/>
      <w:r w:rsidRPr="004E10C1">
        <w:rPr>
          <w:rFonts w:ascii="Times New Roman" w:hAnsi="Times New Roman"/>
          <w:color w:val="000000" w:themeColor="text1"/>
          <w:sz w:val="16"/>
          <w:szCs w:val="16"/>
        </w:rPr>
        <w:t xml:space="preserve"> сроком на 4 месяца с использованием исключительно на тяжелых работах», и т. п (7560).</w:t>
      </w:r>
    </w:p>
    <w:p w14:paraId="6818291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01EE5A5D"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00D5BEE"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B8C918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 15 мая 1933 в беседах с Тухачевским и Фишманом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договорился о возобновлении опытно-испытательных работ на полигоне «Томка» в период с 15. 08 по 1. 11.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Bd.I,2, </w:t>
      </w:r>
      <w:proofErr w:type="spellStart"/>
      <w:r w:rsidRPr="004E10C1">
        <w:rPr>
          <w:rFonts w:ascii="Times New Roman" w:hAnsi="Times New Roman"/>
          <w:color w:val="000000" w:themeColor="text1"/>
          <w:sz w:val="16"/>
          <w:szCs w:val="16"/>
        </w:rPr>
        <w:t>Dok</w:t>
      </w:r>
      <w:proofErr w:type="spellEnd"/>
      <w:r w:rsidRPr="004E10C1">
        <w:rPr>
          <w:rFonts w:ascii="Times New Roman" w:hAnsi="Times New Roman"/>
          <w:color w:val="000000" w:themeColor="text1"/>
          <w:sz w:val="16"/>
          <w:szCs w:val="16"/>
        </w:rPr>
        <w:t xml:space="preserve">. № 252, </w:t>
      </w:r>
      <w:proofErr w:type="spellStart"/>
      <w:r w:rsidRPr="004E10C1">
        <w:rPr>
          <w:rFonts w:ascii="Times New Roman" w:hAnsi="Times New Roman"/>
          <w:color w:val="000000" w:themeColor="text1"/>
          <w:sz w:val="16"/>
          <w:szCs w:val="16"/>
        </w:rPr>
        <w:t>Anlage</w:t>
      </w:r>
      <w:proofErr w:type="spellEnd"/>
      <w:r w:rsidRPr="004E10C1">
        <w:rPr>
          <w:rFonts w:ascii="Times New Roman" w:hAnsi="Times New Roman"/>
          <w:color w:val="000000" w:themeColor="text1"/>
          <w:sz w:val="16"/>
          <w:szCs w:val="16"/>
        </w:rPr>
        <w:t xml:space="preserve"> 2.) (11784).</w:t>
      </w:r>
    </w:p>
    <w:p w14:paraId="2AB6DCC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43F9841"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6C0BBAC"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EC88F5" w14:textId="77777777" w:rsidR="00810511" w:rsidRPr="004E10C1" w:rsidRDefault="00810511" w:rsidP="004E10C1">
      <w:pPr>
        <w:pStyle w:val="aff2"/>
        <w:shd w:val="clear" w:color="auto" w:fill="auto"/>
        <w:spacing w:line="240" w:lineRule="auto"/>
        <w:rPr>
          <w:rFonts w:ascii="Times New Roman" w:hAnsi="Times New Roman" w:cs="Times New Roman"/>
          <w:i w:val="0"/>
          <w:color w:val="000000" w:themeColor="text1"/>
          <w:sz w:val="16"/>
          <w:szCs w:val="16"/>
          <w:lang w:val="ru-RU"/>
        </w:rPr>
      </w:pPr>
      <w:r w:rsidRPr="004E10C1">
        <w:rPr>
          <w:rFonts w:ascii="Times New Roman" w:hAnsi="Times New Roman" w:cs="Times New Roman"/>
          <w:i w:val="0"/>
          <w:color w:val="000000" w:themeColor="text1"/>
          <w:sz w:val="16"/>
          <w:szCs w:val="16"/>
          <w:lang w:val="ru-RU"/>
        </w:rPr>
        <w:t xml:space="preserve">10 мая 1933 г. взлетел спортивный </w:t>
      </w:r>
      <w:r w:rsidRPr="004E10C1">
        <w:rPr>
          <w:rFonts w:ascii="Times New Roman" w:hAnsi="Times New Roman" w:cs="Times New Roman"/>
          <w:i w:val="0"/>
          <w:color w:val="000000" w:themeColor="text1"/>
          <w:sz w:val="16"/>
          <w:szCs w:val="16"/>
        </w:rPr>
        <w:t>FarmanF</w:t>
      </w:r>
      <w:r w:rsidRPr="004E10C1">
        <w:rPr>
          <w:rFonts w:ascii="Times New Roman" w:hAnsi="Times New Roman" w:cs="Times New Roman"/>
          <w:i w:val="0"/>
          <w:color w:val="000000" w:themeColor="text1"/>
          <w:sz w:val="16"/>
          <w:szCs w:val="16"/>
          <w:lang w:val="ru-RU"/>
        </w:rPr>
        <w:t>.380, который стал первым в мире самолётом с велосипедной схемой шасси. Правильность выбора схемы шасси для рекордного</w:t>
      </w:r>
      <w:r w:rsidRPr="004E10C1">
        <w:rPr>
          <w:rStyle w:val="85pt"/>
          <w:rFonts w:ascii="Times New Roman" w:eastAsia="Arial Unicode MS" w:hAnsi="Times New Roman" w:cs="Times New Roman"/>
          <w:i w:val="0"/>
          <w:color w:val="000000" w:themeColor="text1"/>
          <w:sz w:val="16"/>
          <w:szCs w:val="16"/>
          <w:lang w:val="ru-RU"/>
        </w:rPr>
        <w:t xml:space="preserve"> самолёта </w:t>
      </w:r>
      <w:r w:rsidRPr="004E10C1">
        <w:rPr>
          <w:rFonts w:ascii="Times New Roman" w:hAnsi="Times New Roman" w:cs="Times New Roman"/>
          <w:i w:val="0"/>
          <w:color w:val="000000" w:themeColor="text1"/>
          <w:sz w:val="16"/>
          <w:szCs w:val="16"/>
          <w:lang w:val="ru-RU"/>
        </w:rPr>
        <w:t xml:space="preserve">подтвердилась тем, что уже 22 мая 1933 г. пилот </w:t>
      </w:r>
      <w:r w:rsidRPr="004E10C1">
        <w:rPr>
          <w:rFonts w:ascii="Times New Roman" w:hAnsi="Times New Roman" w:cs="Times New Roman"/>
          <w:i w:val="0"/>
          <w:color w:val="000000" w:themeColor="text1"/>
          <w:sz w:val="16"/>
          <w:szCs w:val="16"/>
        </w:rPr>
        <w:t>MauriceArnoux</w:t>
      </w:r>
      <w:r w:rsidRPr="004E10C1">
        <w:rPr>
          <w:rFonts w:ascii="Times New Roman" w:hAnsi="Times New Roman" w:cs="Times New Roman"/>
          <w:i w:val="0"/>
          <w:color w:val="000000" w:themeColor="text1"/>
          <w:sz w:val="16"/>
          <w:szCs w:val="16"/>
          <w:lang w:val="ru-RU"/>
        </w:rPr>
        <w:t xml:space="preserve"> установил рекорд в</w:t>
      </w:r>
      <w:r w:rsidRPr="004E10C1">
        <w:rPr>
          <w:rStyle w:val="85pt"/>
          <w:rFonts w:ascii="Times New Roman" w:eastAsia="Arial Unicode MS" w:hAnsi="Times New Roman" w:cs="Times New Roman"/>
          <w:i w:val="0"/>
          <w:color w:val="000000" w:themeColor="text1"/>
          <w:sz w:val="16"/>
          <w:szCs w:val="16"/>
          <w:lang w:val="ru-RU"/>
        </w:rPr>
        <w:t xml:space="preserve"> своём клас</w:t>
      </w:r>
      <w:r w:rsidRPr="004E10C1">
        <w:rPr>
          <w:rStyle w:val="85pt"/>
          <w:rFonts w:ascii="Times New Roman" w:eastAsia="Arial Unicode MS" w:hAnsi="Times New Roman" w:cs="Times New Roman"/>
          <w:i w:val="0"/>
          <w:color w:val="000000" w:themeColor="text1"/>
          <w:sz w:val="16"/>
          <w:szCs w:val="16"/>
          <w:lang w:val="ru-RU"/>
        </w:rPr>
        <w:softHyphen/>
        <w:t>се,</w:t>
      </w:r>
      <w:r w:rsidRPr="004E10C1">
        <w:rPr>
          <w:rFonts w:ascii="Times New Roman" w:hAnsi="Times New Roman" w:cs="Times New Roman"/>
          <w:i w:val="0"/>
          <w:color w:val="000000" w:themeColor="text1"/>
          <w:sz w:val="16"/>
          <w:szCs w:val="16"/>
          <w:lang w:val="ru-RU"/>
        </w:rPr>
        <w:t xml:space="preserve"> пролетев 100 км со скоростью 303,387 км/ч. Рекорд в определённом смысле был</w:t>
      </w:r>
      <w:r w:rsidRPr="004E10C1">
        <w:rPr>
          <w:rStyle w:val="85pt"/>
          <w:rFonts w:ascii="Times New Roman" w:eastAsia="Arial Unicode MS" w:hAnsi="Times New Roman" w:cs="Times New Roman"/>
          <w:i w:val="0"/>
          <w:color w:val="000000" w:themeColor="text1"/>
          <w:sz w:val="16"/>
          <w:szCs w:val="16"/>
          <w:lang w:val="ru-RU"/>
        </w:rPr>
        <w:t xml:space="preserve"> уникален: он </w:t>
      </w:r>
      <w:r w:rsidRPr="004E10C1">
        <w:rPr>
          <w:rFonts w:ascii="Times New Roman" w:hAnsi="Times New Roman" w:cs="Times New Roman"/>
          <w:i w:val="0"/>
          <w:color w:val="000000" w:themeColor="text1"/>
          <w:sz w:val="16"/>
          <w:szCs w:val="16"/>
          <w:lang w:val="ru-RU"/>
        </w:rPr>
        <w:t xml:space="preserve">продержался лишь 30 минут, а затем его побил пилот </w:t>
      </w:r>
      <w:r w:rsidRPr="004E10C1">
        <w:rPr>
          <w:rFonts w:ascii="Times New Roman" w:hAnsi="Times New Roman" w:cs="Times New Roman"/>
          <w:i w:val="0"/>
          <w:color w:val="000000" w:themeColor="text1"/>
          <w:sz w:val="16"/>
          <w:szCs w:val="16"/>
        </w:rPr>
        <w:t>Delmotte</w:t>
      </w:r>
      <w:r w:rsidRPr="004E10C1">
        <w:rPr>
          <w:rFonts w:ascii="Times New Roman" w:hAnsi="Times New Roman" w:cs="Times New Roman"/>
          <w:i w:val="0"/>
          <w:color w:val="000000" w:themeColor="text1"/>
          <w:sz w:val="16"/>
          <w:szCs w:val="16"/>
          <w:lang w:val="ru-RU"/>
        </w:rPr>
        <w:t xml:space="preserve">, прошедший на </w:t>
      </w:r>
      <w:r w:rsidRPr="004E10C1">
        <w:rPr>
          <w:rFonts w:ascii="Times New Roman" w:hAnsi="Times New Roman" w:cs="Times New Roman"/>
          <w:i w:val="0"/>
          <w:color w:val="000000" w:themeColor="text1"/>
          <w:sz w:val="16"/>
          <w:szCs w:val="16"/>
        </w:rPr>
        <w:t>Caudron</w:t>
      </w:r>
      <w:r w:rsidRPr="004E10C1">
        <w:rPr>
          <w:rStyle w:val="85pt"/>
          <w:rFonts w:ascii="Times New Roman" w:eastAsia="Arial Unicode MS" w:hAnsi="Times New Roman" w:cs="Times New Roman"/>
          <w:i w:val="0"/>
          <w:color w:val="000000" w:themeColor="text1"/>
          <w:sz w:val="16"/>
          <w:szCs w:val="16"/>
          <w:lang w:val="ru-RU"/>
        </w:rPr>
        <w:t xml:space="preserve"> 362 ту же </w:t>
      </w:r>
      <w:r w:rsidRPr="004E10C1">
        <w:rPr>
          <w:rFonts w:ascii="Times New Roman" w:hAnsi="Times New Roman" w:cs="Times New Roman"/>
          <w:i w:val="0"/>
          <w:color w:val="000000" w:themeColor="text1"/>
          <w:sz w:val="16"/>
          <w:szCs w:val="16"/>
          <w:lang w:val="ru-RU"/>
        </w:rPr>
        <w:t>дистанцию уже со скоростью 333,765 км/ч. Поэтому Сталь-6 был только вторым (15844).</w:t>
      </w:r>
    </w:p>
    <w:p w14:paraId="1F4EDFD2"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2FED3356"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на площади Опера в Берлине нацистами сожжены 20 тысяч книг «неарийского духа» (4962).</w:t>
      </w:r>
    </w:p>
    <w:p w14:paraId="39D73EFD"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8341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May 10 1933 Nazis burn books in Germany (1050).</w:t>
      </w:r>
    </w:p>
    <w:p w14:paraId="171361C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5D9BAA3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нацисты начали сжигать книги (1050).</w:t>
      </w:r>
    </w:p>
    <w:p w14:paraId="37DE21C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5FC1A2CE"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мая в 1933 году в Берлине перед зданием Государственной оперы и в некоторых других немецких городах произошла варварская акция сожжения национал-социалистами книг, неугодных гитлеровскому режиму. Акция эта планировалась в недрах министерства пропаганды Германии еще в феврале 1933 года. Авторство ее приписывают филологу-германисту, доктору Геббельсу, незадолго до этого назначенному министром пропаганды. названного выше ведомства. Публичное сожжение книг было направлено, во-первых, на запугивание «среднего человека», привыкшего относиться с уважением к печатному слову, во-вторых, на привлечение молодежи на сторону национал-социалистов. Она давала возможность почувствовать молодежи радикализм новой власти, а так же то, что новая власть возлагает на нее большие надежды. Именно студентам предписывалась основная роль в чудовищной акции. Публичные акции сожжения книг проходили во многих, в основном университетских городах страны: Бонне, Франкфурте-на-Майне, Мюнхене. На «празднике костра» обязаны были присутствовать преподаватели и ректоры университетов. Нацисты сожгли на костре книги всемирно известных прогрессивных авторов. Произведения 149 писателей, по мнению власть имущих, содержали «чуждые немцам идеи». Среди них - труды Альберта Эйнштейна, Карла Маркса, сочинения Томаса и Генриха Маннов, Штефана Цвейга, Эриха </w:t>
      </w:r>
      <w:proofErr w:type="spellStart"/>
      <w:r w:rsidRPr="004E10C1">
        <w:rPr>
          <w:rFonts w:ascii="Times New Roman" w:hAnsi="Times New Roman"/>
          <w:color w:val="000000" w:themeColor="text1"/>
          <w:sz w:val="16"/>
          <w:szCs w:val="16"/>
        </w:rPr>
        <w:t>Кестнера</w:t>
      </w:r>
      <w:proofErr w:type="spellEnd"/>
      <w:r w:rsidRPr="004E10C1">
        <w:rPr>
          <w:rFonts w:ascii="Times New Roman" w:hAnsi="Times New Roman"/>
          <w:color w:val="000000" w:themeColor="text1"/>
          <w:sz w:val="16"/>
          <w:szCs w:val="16"/>
        </w:rPr>
        <w:t xml:space="preserve">, Зигмунда Фрейда и других. «Праздник костра» послужил отправной точкой введения тотальной цензуры. За годы нацистской диктатуры список запрещенных книг вырос до 5,5 тысяч произведений. Некоторых авторов запрещают полностью, других частично. Под пресс государственной пропаганды попали и писатели, и поэты, и ученые. В эмиграцию уехали почти все видные писатели - семья Манн (Томас и Генрих), Ремарк, Фейхтвангер, Стефан Георге, Бертольт Брехт. Те же, кто остался, либо перестали писать, либо стали жертвами неизвестных убийц. Судьба немецких эмигрантов тоже сложилась драматично: Курт </w:t>
      </w:r>
      <w:proofErr w:type="spellStart"/>
      <w:r w:rsidRPr="004E10C1">
        <w:rPr>
          <w:rFonts w:ascii="Times New Roman" w:hAnsi="Times New Roman"/>
          <w:color w:val="000000" w:themeColor="text1"/>
          <w:sz w:val="16"/>
          <w:szCs w:val="16"/>
        </w:rPr>
        <w:t>Тухольский</w:t>
      </w:r>
      <w:proofErr w:type="spellEnd"/>
      <w:r w:rsidRPr="004E10C1">
        <w:rPr>
          <w:rFonts w:ascii="Times New Roman" w:hAnsi="Times New Roman"/>
          <w:color w:val="000000" w:themeColor="text1"/>
          <w:sz w:val="16"/>
          <w:szCs w:val="16"/>
        </w:rPr>
        <w:t xml:space="preserve">, Карл </w:t>
      </w:r>
      <w:proofErr w:type="spellStart"/>
      <w:r w:rsidRPr="004E10C1">
        <w:rPr>
          <w:rFonts w:ascii="Times New Roman" w:hAnsi="Times New Roman"/>
          <w:color w:val="000000" w:themeColor="text1"/>
          <w:sz w:val="16"/>
          <w:szCs w:val="16"/>
        </w:rPr>
        <w:t>Ейнштейн</w:t>
      </w:r>
      <w:proofErr w:type="spellEnd"/>
      <w:r w:rsidRPr="004E10C1">
        <w:rPr>
          <w:rFonts w:ascii="Times New Roman" w:hAnsi="Times New Roman"/>
          <w:color w:val="000000" w:themeColor="text1"/>
          <w:sz w:val="16"/>
          <w:szCs w:val="16"/>
        </w:rPr>
        <w:t>, Вальтер Беньямин, Стефан Цвейг добровольно расстались с жизнью. 20 марта 1995 года в Берлине был открыт мемориал «Библиотека». На памятной доске начертаны пророческие слова Генриха Гейне, написавшего еще в 1834 году: «Там, где сжигают книги, в конце сжигают и людей». День книги в Германии отмечается с 1947 года, проводится в день сожжения фашистами в 1933 году книг писателей-гуманистов (14887).</w:t>
      </w:r>
    </w:p>
    <w:p w14:paraId="228FB3CC"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7DF14F5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созданный нацистами Трудовой фронт был объявлен главной организацией всех трудящихся (3186).</w:t>
      </w:r>
    </w:p>
    <w:p w14:paraId="2D7E436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5FEBBAAD"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1933 в Германии создан профашистский профсоюз «Германский трудовой фронт» (4962).</w:t>
      </w:r>
    </w:p>
    <w:p w14:paraId="716561E6"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9B9B3" w14:textId="77777777" w:rsidR="00810511" w:rsidRPr="004E10C1" w:rsidRDefault="008105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мая в 1933 году Нельсон Рокфеллер уволил мексиканского художника Диего Риверу, приглашенного для создания стенной росписи нового здания компании RCA. Причиной конфликта стал отказ художника убрать со стены портрет Ленина (14887).</w:t>
      </w:r>
    </w:p>
    <w:p w14:paraId="4805FFB0" w14:textId="77777777" w:rsidR="00810511" w:rsidRPr="004E10C1" w:rsidRDefault="00810511" w:rsidP="004E10C1">
      <w:pPr>
        <w:spacing w:after="0" w:line="240" w:lineRule="auto"/>
        <w:jc w:val="both"/>
        <w:rPr>
          <w:rFonts w:ascii="Times New Roman" w:hAnsi="Times New Roman"/>
          <w:color w:val="000000" w:themeColor="text1"/>
          <w:sz w:val="16"/>
          <w:szCs w:val="16"/>
        </w:rPr>
      </w:pPr>
    </w:p>
    <w:p w14:paraId="2ECC2B10" w14:textId="77777777" w:rsidR="00E9787D" w:rsidRPr="004E10C1" w:rsidRDefault="00E9787D"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699CC4F3" w14:textId="77777777" w:rsidR="00E9787D" w:rsidRPr="004E10C1" w:rsidRDefault="00E9787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149103" w14:textId="77777777" w:rsidR="00E9787D" w:rsidRPr="004E10C1" w:rsidRDefault="00E978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мая 1933 Корзинщиков совершил успешный взлет по прямой, далее последовал 2-минутный полет и благополучная по</w:t>
      </w:r>
      <w:r w:rsidRPr="004E10C1">
        <w:rPr>
          <w:rFonts w:ascii="Times New Roman" w:hAnsi="Times New Roman"/>
          <w:color w:val="000000" w:themeColor="text1"/>
          <w:sz w:val="16"/>
          <w:szCs w:val="16"/>
        </w:rPr>
        <w:softHyphen/>
        <w:t>садка автожира А-4.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4E10C1">
        <w:rPr>
          <w:rFonts w:ascii="Times New Roman" w:hAnsi="Times New Roman"/>
          <w:color w:val="000000" w:themeColor="text1"/>
          <w:sz w:val="16"/>
          <w:szCs w:val="16"/>
        </w:rPr>
        <w:softHyphen/>
        <w:t>соту 3360 м. 12 июля ротор переставили на первый опыт</w:t>
      </w:r>
      <w:r w:rsidRPr="004E10C1">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D0BDE49" w14:textId="77777777" w:rsidR="00E9787D" w:rsidRPr="004E10C1" w:rsidRDefault="00E978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B5B40DC" w14:textId="77777777" w:rsidR="00E9787D" w:rsidRPr="004E10C1" w:rsidRDefault="00E9787D" w:rsidP="004E10C1">
      <w:pPr>
        <w:spacing w:after="0" w:line="240" w:lineRule="auto"/>
        <w:jc w:val="both"/>
        <w:rPr>
          <w:rFonts w:ascii="Times New Roman" w:hAnsi="Times New Roman"/>
          <w:color w:val="000000" w:themeColor="text1"/>
          <w:sz w:val="16"/>
          <w:szCs w:val="16"/>
        </w:rPr>
      </w:pPr>
    </w:p>
    <w:p w14:paraId="292EDFDA"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64E6AAB"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5EC5A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мая 1933 г. Ствол № 2 152-мм дальнобойной пушки Б-10 был подан на полигон с завода "Большевик" , его наложили на лафет № 1. Существенным недостатком Б-10 (со штатным лафетом) был медленный подъем и спуск орудия, производившийся вручную. Так, чтобы придать угол возвышения от 0 до +43 требовалось 1 минута 20 секунд, чтобы опустить обратно 55 секунд. В связи с тем, что угол заряжания пушки был близок к 0, это существенно снижало скорострельность орудия (3861).</w:t>
      </w:r>
    </w:p>
    <w:p w14:paraId="13D0DBC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E8D1C4A"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мая 1933 г. М. Тухачевский на совеща</w:t>
      </w:r>
      <w:r w:rsidRPr="004E10C1">
        <w:rPr>
          <w:rFonts w:ascii="Times New Roman" w:hAnsi="Times New Roman"/>
          <w:color w:val="000000" w:themeColor="text1"/>
          <w:sz w:val="16"/>
          <w:szCs w:val="16"/>
        </w:rPr>
        <w:softHyphen/>
        <w:t>нии еще раз подчеркнул, что именно двухбашенные машины Т-26 являются наиболее подходящими для це</w:t>
      </w:r>
      <w:r w:rsidRPr="004E10C1">
        <w:rPr>
          <w:rFonts w:ascii="Times New Roman" w:hAnsi="Times New Roman"/>
          <w:color w:val="000000" w:themeColor="text1"/>
          <w:sz w:val="16"/>
          <w:szCs w:val="16"/>
        </w:rPr>
        <w:softHyphen/>
        <w:t>лей сопровождения пехоты, и именно они должны состав</w:t>
      </w:r>
      <w:r w:rsidRPr="004E10C1">
        <w:rPr>
          <w:rFonts w:ascii="Times New Roman" w:hAnsi="Times New Roman"/>
          <w:color w:val="000000" w:themeColor="text1"/>
          <w:sz w:val="16"/>
          <w:szCs w:val="16"/>
        </w:rPr>
        <w:softHyphen/>
        <w:t>лять костяк танковых сил. Даже в черновиках штатов меха</w:t>
      </w:r>
      <w:r w:rsidRPr="004E10C1">
        <w:rPr>
          <w:rFonts w:ascii="Times New Roman" w:hAnsi="Times New Roman"/>
          <w:color w:val="000000" w:themeColor="text1"/>
          <w:sz w:val="16"/>
          <w:szCs w:val="16"/>
        </w:rPr>
        <w:softHyphen/>
        <w:t>низированных полков, разработанных им в 1932 г., имелась фраза: «Танковый взвод состоит из четырех легких танков, вооруженных пулеметами (или аналогичного числа танкеток) и одного танка усиления, вооруженного пушкой...». Выпуск двухбашенных Т-26 планировался и в 1934 г., но фактически план был скорректирован в пользу выпуска химических, саперных боевых машин и бронированных тя</w:t>
      </w:r>
      <w:r w:rsidRPr="004E10C1">
        <w:rPr>
          <w:rFonts w:ascii="Times New Roman" w:hAnsi="Times New Roman"/>
          <w:color w:val="000000" w:themeColor="text1"/>
          <w:sz w:val="16"/>
          <w:szCs w:val="16"/>
        </w:rPr>
        <w:softHyphen/>
        <w:t>гачей-транспортеров вместо пулеметных танков (10733,180).</w:t>
      </w:r>
    </w:p>
    <w:p w14:paraId="16833467" w14:textId="77777777" w:rsidR="00BB0DBE" w:rsidRPr="004E10C1" w:rsidRDefault="00BB0DB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E0E03"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8EC6493"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FDB534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мая 1933 впервые было отчетливо увидено и описано Лох-</w:t>
      </w:r>
      <w:proofErr w:type="spellStart"/>
      <w:r w:rsidRPr="004E10C1">
        <w:rPr>
          <w:rFonts w:ascii="Times New Roman" w:hAnsi="Times New Roman"/>
          <w:color w:val="000000" w:themeColor="text1"/>
          <w:sz w:val="16"/>
          <w:szCs w:val="16"/>
        </w:rPr>
        <w:t>Несское</w:t>
      </w:r>
      <w:proofErr w:type="spellEnd"/>
      <w:r w:rsidRPr="004E10C1">
        <w:rPr>
          <w:rFonts w:ascii="Times New Roman" w:hAnsi="Times New Roman"/>
          <w:color w:val="000000" w:themeColor="text1"/>
          <w:sz w:val="16"/>
          <w:szCs w:val="16"/>
        </w:rPr>
        <w:t xml:space="preserve"> чудовище (2621,131).</w:t>
      </w:r>
    </w:p>
    <w:p w14:paraId="3C17095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5ACDFEB5"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мая в 1933 году Замечают первое появление Несси – чудовища озера Лох-Несс в Шотландии. В настоящее время зарегистрировано свыше 3 тысяч свидетельств очевидцев (14888).</w:t>
      </w:r>
    </w:p>
    <w:p w14:paraId="2BB1571F" w14:textId="77777777" w:rsidR="000768A2" w:rsidRPr="004E10C1" w:rsidRDefault="000768A2" w:rsidP="004E10C1">
      <w:pPr>
        <w:spacing w:after="0" w:line="240" w:lineRule="auto"/>
        <w:jc w:val="both"/>
        <w:rPr>
          <w:rFonts w:ascii="Times New Roman" w:hAnsi="Times New Roman"/>
          <w:color w:val="000000" w:themeColor="text1"/>
          <w:sz w:val="16"/>
          <w:szCs w:val="16"/>
        </w:rPr>
      </w:pPr>
    </w:p>
    <w:p w14:paraId="4D681348"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CB894E3"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34993D"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мая 1933. Гигант советского самолетостроения "АНТ-14" возобновил круговые полеты над Москвой (18722).</w:t>
      </w:r>
    </w:p>
    <w:p w14:paraId="3CE78BA8"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19E5855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мая 1933 Открылся Центральный клуб Осоавиахима в Тушино (274) на базе высшей парашютной школы (2628,5).</w:t>
      </w:r>
    </w:p>
    <w:p w14:paraId="15396E9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62C2561E" w14:textId="77777777" w:rsidR="005611E5" w:rsidRPr="005C0EE3" w:rsidRDefault="005611E5" w:rsidP="005611E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w:t>
      </w:r>
      <w:r>
        <w:rPr>
          <w:rFonts w:ascii="Times New Roman" w:hAnsi="Times New Roman"/>
          <w:color w:val="0070C0"/>
          <w:sz w:val="16"/>
          <w:szCs w:val="16"/>
        </w:rPr>
        <w:t>2</w:t>
      </w:r>
      <w:r w:rsidRPr="005C0EE3">
        <w:rPr>
          <w:rFonts w:ascii="Times New Roman" w:hAnsi="Times New Roman"/>
          <w:color w:val="0070C0"/>
          <w:sz w:val="16"/>
          <w:szCs w:val="16"/>
        </w:rPr>
        <w:t xml:space="preserve"> мая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в Тушино,</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под Москвой открылся центральный аэроклуб </w:t>
      </w:r>
      <w:proofErr w:type="spellStart"/>
      <w:r w:rsidRPr="005C0EE3">
        <w:rPr>
          <w:rFonts w:ascii="Times New Roman" w:hAnsi="Times New Roman"/>
          <w:color w:val="0070C0"/>
          <w:sz w:val="16"/>
          <w:szCs w:val="16"/>
        </w:rPr>
        <w:t>Осоавнахпма</w:t>
      </w:r>
      <w:proofErr w:type="spellEnd"/>
      <w:r w:rsidRPr="005C0EE3">
        <w:rPr>
          <w:rFonts w:ascii="Times New Roman" w:hAnsi="Times New Roman"/>
          <w:color w:val="0070C0"/>
          <w:sz w:val="16"/>
          <w:szCs w:val="16"/>
        </w:rPr>
        <w:t xml:space="preserve"> СССР,</w:t>
      </w:r>
      <w:r>
        <w:rPr>
          <w:rFonts w:ascii="Times New Roman" w:hAnsi="Times New Roman"/>
          <w:color w:val="0070C0"/>
          <w:sz w:val="16"/>
          <w:szCs w:val="16"/>
        </w:rPr>
        <w:t xml:space="preserve"> </w:t>
      </w:r>
      <w:r w:rsidRPr="005C0EE3">
        <w:rPr>
          <w:rFonts w:ascii="Times New Roman" w:hAnsi="Times New Roman"/>
          <w:color w:val="0070C0"/>
          <w:sz w:val="16"/>
          <w:szCs w:val="16"/>
        </w:rPr>
        <w:t>ставший центром массовой подготовки воздушных спорт</w:t>
      </w:r>
      <w:r w:rsidRPr="005C0EE3">
        <w:rPr>
          <w:rFonts w:ascii="Times New Roman" w:hAnsi="Times New Roman"/>
          <w:color w:val="0070C0"/>
          <w:sz w:val="16"/>
          <w:szCs w:val="16"/>
        </w:rPr>
        <w:softHyphen/>
        <w:t>сменов, организатором авиационных соревнований и регистратором все</w:t>
      </w:r>
      <w:r w:rsidRPr="005C0EE3">
        <w:rPr>
          <w:rFonts w:ascii="Times New Roman" w:hAnsi="Times New Roman"/>
          <w:color w:val="0070C0"/>
          <w:sz w:val="16"/>
          <w:szCs w:val="16"/>
        </w:rPr>
        <w:softHyphen/>
        <w:t>союзных рекордов по воем видом воздушного спорта.</w:t>
      </w:r>
      <w:r>
        <w:rPr>
          <w:rFonts w:ascii="Times New Roman" w:hAnsi="Times New Roman"/>
          <w:color w:val="0070C0"/>
          <w:sz w:val="16"/>
          <w:szCs w:val="16"/>
        </w:rPr>
        <w:t xml:space="preserve"> </w:t>
      </w:r>
      <w:r w:rsidRPr="005C0EE3">
        <w:rPr>
          <w:rFonts w:ascii="Times New Roman" w:hAnsi="Times New Roman"/>
          <w:color w:val="0070C0"/>
          <w:sz w:val="16"/>
          <w:szCs w:val="16"/>
        </w:rPr>
        <w:t>Он же представ</w:t>
      </w:r>
      <w:r w:rsidRPr="005C0EE3">
        <w:rPr>
          <w:rFonts w:ascii="Times New Roman" w:hAnsi="Times New Roman"/>
          <w:color w:val="0070C0"/>
          <w:sz w:val="16"/>
          <w:szCs w:val="16"/>
        </w:rPr>
        <w:softHyphen/>
        <w:t>ит СССР в Ф</w:t>
      </w:r>
      <w:r>
        <w:rPr>
          <w:rFonts w:ascii="Times New Roman" w:hAnsi="Times New Roman"/>
          <w:color w:val="0070C0"/>
          <w:sz w:val="16"/>
          <w:szCs w:val="16"/>
        </w:rPr>
        <w:t>АИ</w:t>
      </w:r>
      <w:r w:rsidRPr="005C0EE3">
        <w:rPr>
          <w:rFonts w:ascii="Times New Roman" w:hAnsi="Times New Roman"/>
          <w:color w:val="0070C0"/>
          <w:sz w:val="16"/>
          <w:szCs w:val="16"/>
        </w:rPr>
        <w:t>.</w:t>
      </w:r>
      <w:r>
        <w:rPr>
          <w:rFonts w:ascii="Times New Roman" w:hAnsi="Times New Roman"/>
          <w:color w:val="0070C0"/>
          <w:sz w:val="16"/>
          <w:szCs w:val="16"/>
        </w:rPr>
        <w:t xml:space="preserve"> Д</w:t>
      </w:r>
      <w:r w:rsidRPr="005C0EE3">
        <w:rPr>
          <w:rFonts w:ascii="Times New Roman" w:hAnsi="Times New Roman"/>
          <w:color w:val="0070C0"/>
          <w:sz w:val="16"/>
          <w:szCs w:val="16"/>
        </w:rPr>
        <w:t xml:space="preserve">о 1939 года </w:t>
      </w:r>
      <w:proofErr w:type="spellStart"/>
      <w:r w:rsidRPr="005C0EE3">
        <w:rPr>
          <w:rFonts w:ascii="Times New Roman" w:hAnsi="Times New Roman"/>
          <w:color w:val="0070C0"/>
          <w:sz w:val="16"/>
          <w:szCs w:val="16"/>
        </w:rPr>
        <w:t>цак</w:t>
      </w:r>
      <w:proofErr w:type="spellEnd"/>
      <w:r w:rsidRPr="005C0EE3">
        <w:rPr>
          <w:rFonts w:ascii="Times New Roman" w:hAnsi="Times New Roman"/>
          <w:color w:val="0070C0"/>
          <w:sz w:val="16"/>
          <w:szCs w:val="16"/>
        </w:rPr>
        <w:t xml:space="preserve"> носил имя секретаря ЦК ВЛКСМ </w:t>
      </w:r>
      <w:proofErr w:type="spellStart"/>
      <w:r w:rsidRPr="005C0EE3">
        <w:rPr>
          <w:rFonts w:ascii="Times New Roman" w:hAnsi="Times New Roman"/>
          <w:color w:val="0070C0"/>
          <w:sz w:val="16"/>
          <w:szCs w:val="16"/>
        </w:rPr>
        <w:t>А.В</w:t>
      </w:r>
      <w:r>
        <w:rPr>
          <w:rFonts w:ascii="Times New Roman" w:hAnsi="Times New Roman"/>
          <w:color w:val="0070C0"/>
          <w:sz w:val="16"/>
          <w:szCs w:val="16"/>
        </w:rPr>
        <w:t>.</w:t>
      </w:r>
      <w:r w:rsidRPr="005C0EE3">
        <w:rPr>
          <w:rFonts w:ascii="Times New Roman" w:hAnsi="Times New Roman"/>
          <w:color w:val="0070C0"/>
          <w:sz w:val="16"/>
          <w:szCs w:val="16"/>
        </w:rPr>
        <w:t>Косарева</w:t>
      </w:r>
      <w:proofErr w:type="spellEnd"/>
      <w:r w:rsidRPr="005C0EE3">
        <w:rPr>
          <w:rFonts w:ascii="Times New Roman" w:hAnsi="Times New Roman"/>
          <w:color w:val="0070C0"/>
          <w:sz w:val="16"/>
          <w:szCs w:val="16"/>
        </w:rPr>
        <w:t xml:space="preserve">, а после был переименован в «имени </w:t>
      </w:r>
      <w:proofErr w:type="spellStart"/>
      <w:r w:rsidRPr="005C0EE3">
        <w:rPr>
          <w:rFonts w:ascii="Times New Roman" w:hAnsi="Times New Roman"/>
          <w:color w:val="0070C0"/>
          <w:sz w:val="16"/>
          <w:szCs w:val="16"/>
        </w:rPr>
        <w:t>В.П.Чкалова</w:t>
      </w:r>
      <w:proofErr w:type="spellEnd"/>
      <w:r>
        <w:rPr>
          <w:rFonts w:ascii="Times New Roman" w:hAnsi="Times New Roman"/>
          <w:color w:val="0070C0"/>
          <w:sz w:val="16"/>
          <w:szCs w:val="16"/>
        </w:rPr>
        <w:t>»</w:t>
      </w:r>
      <w:r w:rsidRPr="005C0EE3">
        <w:rPr>
          <w:rFonts w:ascii="Times New Roman" w:hAnsi="Times New Roman"/>
          <w:color w:val="0070C0"/>
          <w:sz w:val="16"/>
          <w:szCs w:val="16"/>
        </w:rPr>
        <w:t>.</w:t>
      </w:r>
    </w:p>
    <w:p w14:paraId="546EB4A2" w14:textId="77777777" w:rsidR="005611E5" w:rsidRPr="005C0EE3" w:rsidRDefault="005611E5" w:rsidP="005611E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/"Красная звезда" за 12 мая 1933 г./</w:t>
      </w:r>
      <w:r>
        <w:rPr>
          <w:rFonts w:ascii="Times New Roman" w:hAnsi="Times New Roman"/>
          <w:color w:val="0070C0"/>
          <w:sz w:val="16"/>
          <w:szCs w:val="16"/>
        </w:rPr>
        <w:t xml:space="preserve"> (23370).</w:t>
      </w:r>
    </w:p>
    <w:p w14:paraId="36148EBB" w14:textId="77777777" w:rsidR="005611E5" w:rsidRDefault="005611E5" w:rsidP="005611E5">
      <w:pPr>
        <w:spacing w:after="0" w:line="240" w:lineRule="auto"/>
        <w:jc w:val="both"/>
        <w:rPr>
          <w:rFonts w:ascii="Times New Roman" w:hAnsi="Times New Roman"/>
          <w:color w:val="0070C0"/>
          <w:sz w:val="16"/>
          <w:szCs w:val="16"/>
        </w:rPr>
      </w:pPr>
    </w:p>
    <w:p w14:paraId="575466BA"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BF5DF89"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8D6F2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12 и 18 мая 1933. Из протокола заседания Политбюро N 138, 1933 г.</w:t>
      </w:r>
    </w:p>
    <w:p w14:paraId="06EED41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борьбе с саранчой в Средней Азии </w:t>
      </w:r>
    </w:p>
    <w:p w14:paraId="134C09F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Ввиду угрожающего залета саранчи, особенно из Афганистана, на всю территорию Средней Азии разрешить командованию САВО по мере необходимости использовать воинские части на помощь местному населению по борьбе с саранчой. </w:t>
      </w:r>
    </w:p>
    <w:p w14:paraId="6726563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целях усиления борьбы химическим способом немедленно перебросить химический батальон в распоряжение командования САВО (11652).</w:t>
      </w:r>
    </w:p>
    <w:p w14:paraId="44C6F16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1F280E61"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EBC72C8"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8C50C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мая 1933 в США приняли закон об общественных работах. установили гарантированную оплату и заняли 3 млн. чел. (3481).</w:t>
      </w:r>
    </w:p>
    <w:p w14:paraId="6804A2C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14E4E809"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CA668E7"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5D83D28" w14:textId="77777777" w:rsidR="00E9787D" w:rsidRPr="004E10C1" w:rsidRDefault="00E9787D"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13 мая 1933 г. один МБР-4 с двигателем с М-34 его поднял в воздух эки</w:t>
      </w:r>
      <w:r w:rsidRPr="004E10C1">
        <w:rPr>
          <w:rFonts w:ascii="Times New Roman" w:hAnsi="Times New Roman"/>
          <w:color w:val="000000" w:themeColor="text1"/>
          <w:sz w:val="16"/>
          <w:szCs w:val="16"/>
          <w:lang w:eastAsia="ru-RU" w:bidi="ru-RU"/>
        </w:rPr>
        <w:softHyphen/>
        <w:t>паж в составе летчика-испытателя Б.Л. Бухгольца и летнаба инженера М.С. Владимирова. В первом же полете «об</w:t>
      </w:r>
      <w:r w:rsidRPr="004E10C1">
        <w:rPr>
          <w:rFonts w:ascii="Times New Roman" w:hAnsi="Times New Roman"/>
          <w:color w:val="000000" w:themeColor="text1"/>
          <w:sz w:val="16"/>
          <w:szCs w:val="16"/>
          <w:lang w:eastAsia="ru-RU" w:bidi="ru-RU"/>
        </w:rPr>
        <w:softHyphen/>
        <w:t>наружилась непригодность масляного радиатора из-за высокой температуры масла». В целом же испытания по</w:t>
      </w:r>
      <w:r w:rsidRPr="004E10C1">
        <w:rPr>
          <w:rFonts w:ascii="Times New Roman" w:hAnsi="Times New Roman"/>
          <w:color w:val="000000" w:themeColor="text1"/>
          <w:sz w:val="16"/>
          <w:szCs w:val="16"/>
          <w:lang w:eastAsia="ru-RU" w:bidi="ru-RU"/>
        </w:rPr>
        <w:softHyphen/>
        <w:t>казали, что особых преимуществ у МБР-4 с новым двига</w:t>
      </w:r>
      <w:r w:rsidRPr="004E10C1">
        <w:rPr>
          <w:rFonts w:ascii="Times New Roman" w:hAnsi="Times New Roman"/>
          <w:color w:val="000000" w:themeColor="text1"/>
          <w:sz w:val="16"/>
          <w:szCs w:val="16"/>
          <w:lang w:eastAsia="ru-RU" w:bidi="ru-RU"/>
        </w:rPr>
        <w:softHyphen/>
        <w:t>телем нет (20325).</w:t>
      </w:r>
    </w:p>
    <w:p w14:paraId="23AEE13A" w14:textId="77777777" w:rsidR="00E9787D" w:rsidRPr="004E10C1" w:rsidRDefault="00E9787D" w:rsidP="004E10C1">
      <w:pPr>
        <w:spacing w:after="0" w:line="240" w:lineRule="auto"/>
        <w:jc w:val="both"/>
        <w:rPr>
          <w:rFonts w:ascii="Times New Roman" w:hAnsi="Times New Roman"/>
          <w:color w:val="000000" w:themeColor="text1"/>
          <w:sz w:val="16"/>
          <w:szCs w:val="16"/>
          <w:lang w:eastAsia="ru-RU" w:bidi="ru-RU"/>
        </w:rPr>
      </w:pPr>
    </w:p>
    <w:p w14:paraId="65DAB678" w14:textId="77777777" w:rsidR="00E9787D" w:rsidRPr="004E10C1" w:rsidRDefault="00E978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мая 1933 Корзинщиков на А-4 были выполнены 2 круга над аэродромом на высоте 300 м в течение 10 минут. В период с 14 мая по 2 июня произвели 10 полетов, в том числе один полет на вы</w:t>
      </w:r>
      <w:r w:rsidRPr="004E10C1">
        <w:rPr>
          <w:rFonts w:ascii="Times New Roman" w:hAnsi="Times New Roman"/>
          <w:color w:val="000000" w:themeColor="text1"/>
          <w:sz w:val="16"/>
          <w:szCs w:val="16"/>
        </w:rPr>
        <w:softHyphen/>
        <w:t>соту 3360 м. 12 июля ротор переставили на первый опыт</w:t>
      </w:r>
      <w:r w:rsidRPr="004E10C1">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129714B4" w14:textId="77777777" w:rsidR="00E9787D" w:rsidRPr="004E10C1" w:rsidRDefault="00E978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49020193" w14:textId="77777777" w:rsidR="00E9787D" w:rsidRPr="004E10C1" w:rsidRDefault="00E9787D" w:rsidP="004E10C1">
      <w:pPr>
        <w:spacing w:after="0" w:line="240" w:lineRule="auto"/>
        <w:jc w:val="both"/>
        <w:rPr>
          <w:rFonts w:ascii="Times New Roman" w:hAnsi="Times New Roman"/>
          <w:color w:val="000000" w:themeColor="text1"/>
          <w:sz w:val="16"/>
          <w:szCs w:val="16"/>
        </w:rPr>
      </w:pPr>
    </w:p>
    <w:p w14:paraId="0713324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мая 1933 года Начальник НИИ ВВС Алкснис утвердил Ведомость по эталонам на самолеты, оборудование и предметы вооружения ВВС.</w:t>
      </w:r>
    </w:p>
    <w:p w14:paraId="067C5E6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4E10C1" w:rsidRPr="004E10C1" w14:paraId="05DAFBAA" w14:textId="77777777">
        <w:tc>
          <w:tcPr>
            <w:tcW w:w="2254" w:type="dxa"/>
          </w:tcPr>
          <w:p w14:paraId="6C3F61D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69AA5E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Наличие эталонов и </w:t>
            </w:r>
            <w:proofErr w:type="spellStart"/>
            <w:r w:rsidRPr="004E10C1">
              <w:rPr>
                <w:rFonts w:ascii="Times New Roman" w:hAnsi="Times New Roman"/>
                <w:color w:val="000000" w:themeColor="text1"/>
                <w:sz w:val="16"/>
                <w:szCs w:val="16"/>
              </w:rPr>
              <w:t>становленные</w:t>
            </w:r>
            <w:proofErr w:type="spellEnd"/>
            <w:r w:rsidRPr="004E10C1">
              <w:rPr>
                <w:rFonts w:ascii="Times New Roman" w:hAnsi="Times New Roman"/>
                <w:color w:val="000000" w:themeColor="text1"/>
                <w:sz w:val="16"/>
                <w:szCs w:val="16"/>
              </w:rPr>
              <w:t xml:space="preserve"> сроки готовности</w:t>
            </w:r>
          </w:p>
        </w:tc>
      </w:tr>
      <w:tr w:rsidR="004E10C1" w:rsidRPr="004E10C1" w14:paraId="0B2BB02A" w14:textId="77777777">
        <w:tc>
          <w:tcPr>
            <w:tcW w:w="2254" w:type="dxa"/>
          </w:tcPr>
          <w:p w14:paraId="3CF5687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ТБ3-М34</w:t>
            </w:r>
          </w:p>
        </w:tc>
        <w:tc>
          <w:tcPr>
            <w:tcW w:w="2254" w:type="dxa"/>
          </w:tcPr>
          <w:p w14:paraId="2DB4C66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30.05.33 г.</w:t>
            </w:r>
          </w:p>
        </w:tc>
      </w:tr>
      <w:tr w:rsidR="004E10C1" w:rsidRPr="004E10C1" w14:paraId="0223024E" w14:textId="77777777">
        <w:tc>
          <w:tcPr>
            <w:tcW w:w="2254" w:type="dxa"/>
          </w:tcPr>
          <w:p w14:paraId="2611F9D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Образцовый с-т ТБ4-М34</w:t>
            </w:r>
          </w:p>
        </w:tc>
        <w:tc>
          <w:tcPr>
            <w:tcW w:w="2254" w:type="dxa"/>
          </w:tcPr>
          <w:p w14:paraId="1AA9E0D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1.07 по 1.08.33 г.</w:t>
            </w:r>
          </w:p>
        </w:tc>
      </w:tr>
      <w:tr w:rsidR="004E10C1" w:rsidRPr="004E10C1" w14:paraId="222ECE36" w14:textId="77777777">
        <w:tc>
          <w:tcPr>
            <w:tcW w:w="2254" w:type="dxa"/>
          </w:tcPr>
          <w:p w14:paraId="141C234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Образцовый с-т МИ3-М34</w:t>
            </w:r>
          </w:p>
        </w:tc>
        <w:tc>
          <w:tcPr>
            <w:tcW w:w="2254" w:type="dxa"/>
          </w:tcPr>
          <w:p w14:paraId="16825CC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1.07.33 г.</w:t>
            </w:r>
          </w:p>
        </w:tc>
      </w:tr>
      <w:tr w:rsidR="004E10C1" w:rsidRPr="004E10C1" w14:paraId="4E559110" w14:textId="77777777">
        <w:tc>
          <w:tcPr>
            <w:tcW w:w="2254" w:type="dxa"/>
          </w:tcPr>
          <w:p w14:paraId="78A9A7C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2254" w:type="dxa"/>
          </w:tcPr>
          <w:p w14:paraId="1F95BBE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1.06.33 г.</w:t>
            </w:r>
          </w:p>
        </w:tc>
      </w:tr>
      <w:tr w:rsidR="004E10C1" w:rsidRPr="004E10C1" w14:paraId="69DD4B19" w14:textId="77777777">
        <w:tc>
          <w:tcPr>
            <w:tcW w:w="2254" w:type="dxa"/>
          </w:tcPr>
          <w:p w14:paraId="43AAE2F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М-17</w:t>
            </w:r>
          </w:p>
        </w:tc>
        <w:tc>
          <w:tcPr>
            <w:tcW w:w="2254" w:type="dxa"/>
          </w:tcPr>
          <w:p w14:paraId="0DD2C50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1.06.33 г.</w:t>
            </w:r>
          </w:p>
        </w:tc>
      </w:tr>
      <w:tr w:rsidR="004E10C1" w:rsidRPr="004E10C1" w14:paraId="4D5DF8AE" w14:textId="77777777">
        <w:tc>
          <w:tcPr>
            <w:tcW w:w="2254" w:type="dxa"/>
          </w:tcPr>
          <w:p w14:paraId="6996E8B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2254" w:type="dxa"/>
          </w:tcPr>
          <w:p w14:paraId="5D6A2D7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1.05.33 г.</w:t>
            </w:r>
          </w:p>
        </w:tc>
      </w:tr>
      <w:tr w:rsidR="004E10C1" w:rsidRPr="004E10C1" w14:paraId="6C75B588" w14:textId="77777777">
        <w:tc>
          <w:tcPr>
            <w:tcW w:w="2254" w:type="dxa"/>
          </w:tcPr>
          <w:p w14:paraId="291A00A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2254" w:type="dxa"/>
          </w:tcPr>
          <w:p w14:paraId="6596FD0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 г.</w:t>
            </w:r>
          </w:p>
        </w:tc>
      </w:tr>
      <w:tr w:rsidR="004E10C1" w:rsidRPr="004E10C1" w14:paraId="126FA282" w14:textId="77777777">
        <w:tc>
          <w:tcPr>
            <w:tcW w:w="2254" w:type="dxa"/>
          </w:tcPr>
          <w:p w14:paraId="7AC200E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М-17</w:t>
            </w:r>
          </w:p>
        </w:tc>
        <w:tc>
          <w:tcPr>
            <w:tcW w:w="2254" w:type="dxa"/>
          </w:tcPr>
          <w:p w14:paraId="7FA9069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10.05.33 г.</w:t>
            </w:r>
          </w:p>
        </w:tc>
      </w:tr>
      <w:tr w:rsidR="004E10C1" w:rsidRPr="004E10C1" w14:paraId="6AFA84FD" w14:textId="77777777">
        <w:tc>
          <w:tcPr>
            <w:tcW w:w="2254" w:type="dxa"/>
          </w:tcPr>
          <w:p w14:paraId="5FBA173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2254" w:type="dxa"/>
          </w:tcPr>
          <w:p w14:paraId="011A59F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15.05.33 г.</w:t>
            </w:r>
          </w:p>
        </w:tc>
      </w:tr>
      <w:tr w:rsidR="004E10C1" w:rsidRPr="004E10C1" w14:paraId="188B9395" w14:textId="77777777">
        <w:tc>
          <w:tcPr>
            <w:tcW w:w="2254" w:type="dxa"/>
          </w:tcPr>
          <w:p w14:paraId="27CCCE7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 М-17</w:t>
            </w:r>
          </w:p>
        </w:tc>
        <w:tc>
          <w:tcPr>
            <w:tcW w:w="2254" w:type="dxa"/>
          </w:tcPr>
          <w:p w14:paraId="771916C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1.08.33 г.</w:t>
            </w:r>
          </w:p>
        </w:tc>
      </w:tr>
      <w:tr w:rsidR="004E10C1" w:rsidRPr="004E10C1" w14:paraId="3BAAA503" w14:textId="77777777">
        <w:tc>
          <w:tcPr>
            <w:tcW w:w="2254" w:type="dxa"/>
          </w:tcPr>
          <w:p w14:paraId="3DA9731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 штурмовик</w:t>
            </w:r>
          </w:p>
        </w:tc>
        <w:tc>
          <w:tcPr>
            <w:tcW w:w="2254" w:type="dxa"/>
          </w:tcPr>
          <w:p w14:paraId="28B17A3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Эталоном на 1933 г.</w:t>
            </w:r>
          </w:p>
        </w:tc>
      </w:tr>
      <w:tr w:rsidR="004E10C1" w:rsidRPr="004E10C1" w14:paraId="60C2DCE3" w14:textId="77777777">
        <w:tc>
          <w:tcPr>
            <w:tcW w:w="2254" w:type="dxa"/>
          </w:tcPr>
          <w:p w14:paraId="1C8948C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9BA726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оставить самолет,</w:t>
            </w:r>
          </w:p>
        </w:tc>
      </w:tr>
      <w:tr w:rsidR="004E10C1" w:rsidRPr="004E10C1" w14:paraId="1994F7C7" w14:textId="77777777">
        <w:tc>
          <w:tcPr>
            <w:tcW w:w="2254" w:type="dxa"/>
          </w:tcPr>
          <w:p w14:paraId="2EA0CEA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249C8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з-дом</w:t>
            </w:r>
          </w:p>
        </w:tc>
      </w:tr>
      <w:tr w:rsidR="004E10C1" w:rsidRPr="004E10C1" w14:paraId="52F7AFCA" w14:textId="77777777">
        <w:tc>
          <w:tcPr>
            <w:tcW w:w="2254" w:type="dxa"/>
          </w:tcPr>
          <w:p w14:paraId="02F24AE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42FA5C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1 в НИИ на испытан.</w:t>
            </w:r>
          </w:p>
        </w:tc>
      </w:tr>
      <w:tr w:rsidR="004E10C1" w:rsidRPr="004E10C1" w14:paraId="7676DC30" w14:textId="77777777">
        <w:tc>
          <w:tcPr>
            <w:tcW w:w="2254" w:type="dxa"/>
          </w:tcPr>
          <w:p w14:paraId="031FC9D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ЗЕТ М-22</w:t>
            </w:r>
          </w:p>
        </w:tc>
        <w:tc>
          <w:tcPr>
            <w:tcW w:w="2254" w:type="dxa"/>
          </w:tcPr>
          <w:p w14:paraId="758E7DA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30.05.33 г.</w:t>
            </w:r>
          </w:p>
        </w:tc>
      </w:tr>
      <w:tr w:rsidR="004E10C1" w:rsidRPr="004E10C1" w14:paraId="66E2697F" w14:textId="77777777">
        <w:tc>
          <w:tcPr>
            <w:tcW w:w="2254" w:type="dxa"/>
          </w:tcPr>
          <w:p w14:paraId="48EA05A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4E817B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предъявляется </w:t>
            </w:r>
            <w:proofErr w:type="spellStart"/>
            <w:r w:rsidRPr="004E10C1">
              <w:rPr>
                <w:rFonts w:ascii="Times New Roman" w:hAnsi="Times New Roman"/>
                <w:color w:val="000000" w:themeColor="text1"/>
                <w:sz w:val="16"/>
                <w:szCs w:val="16"/>
              </w:rPr>
              <w:t>образц</w:t>
            </w:r>
            <w:proofErr w:type="spellEnd"/>
            <w:r w:rsidRPr="004E10C1">
              <w:rPr>
                <w:rFonts w:ascii="Times New Roman" w:hAnsi="Times New Roman"/>
                <w:color w:val="000000" w:themeColor="text1"/>
                <w:sz w:val="16"/>
                <w:szCs w:val="16"/>
              </w:rPr>
              <w:t>.</w:t>
            </w:r>
          </w:p>
        </w:tc>
      </w:tr>
      <w:tr w:rsidR="004E10C1" w:rsidRPr="004E10C1" w14:paraId="1C230B25" w14:textId="77777777">
        <w:tc>
          <w:tcPr>
            <w:tcW w:w="2254" w:type="dxa"/>
          </w:tcPr>
          <w:p w14:paraId="16F618D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A2297B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на испытание в</w:t>
            </w:r>
          </w:p>
        </w:tc>
      </w:tr>
      <w:tr w:rsidR="004E10C1" w:rsidRPr="004E10C1" w14:paraId="4184A013" w14:textId="77777777">
        <w:tc>
          <w:tcPr>
            <w:tcW w:w="2254" w:type="dxa"/>
          </w:tcPr>
          <w:p w14:paraId="076F3ED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1C9B07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w:t>
            </w:r>
          </w:p>
        </w:tc>
      </w:tr>
      <w:tr w:rsidR="004E10C1" w:rsidRPr="004E10C1" w14:paraId="1655FE72" w14:textId="77777777">
        <w:tc>
          <w:tcPr>
            <w:tcW w:w="2254" w:type="dxa"/>
          </w:tcPr>
          <w:p w14:paraId="17FDCBA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М-11</w:t>
            </w:r>
          </w:p>
        </w:tc>
        <w:tc>
          <w:tcPr>
            <w:tcW w:w="2254" w:type="dxa"/>
          </w:tcPr>
          <w:p w14:paraId="7E7980F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предъявлен в</w:t>
            </w:r>
          </w:p>
        </w:tc>
      </w:tr>
      <w:tr w:rsidR="004E10C1" w:rsidRPr="004E10C1" w14:paraId="73D996B8" w14:textId="77777777">
        <w:tc>
          <w:tcPr>
            <w:tcW w:w="2254" w:type="dxa"/>
          </w:tcPr>
          <w:p w14:paraId="7C0F063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76DA18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и испытан.</w:t>
            </w:r>
          </w:p>
        </w:tc>
      </w:tr>
      <w:tr w:rsidR="004E10C1" w:rsidRPr="004E10C1" w14:paraId="017C3D29" w14:textId="77777777">
        <w:tc>
          <w:tcPr>
            <w:tcW w:w="2254" w:type="dxa"/>
          </w:tcPr>
          <w:p w14:paraId="7D780E4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М-34</w:t>
            </w:r>
          </w:p>
        </w:tc>
        <w:tc>
          <w:tcPr>
            <w:tcW w:w="2254" w:type="dxa"/>
          </w:tcPr>
          <w:p w14:paraId="01C86FF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виду отказа </w:t>
            </w:r>
          </w:p>
        </w:tc>
      </w:tr>
      <w:tr w:rsidR="004E10C1" w:rsidRPr="004E10C1" w14:paraId="71691F52" w14:textId="77777777">
        <w:tc>
          <w:tcPr>
            <w:tcW w:w="2254" w:type="dxa"/>
          </w:tcPr>
          <w:p w14:paraId="16430CF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5560E2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промышленности от</w:t>
            </w:r>
          </w:p>
        </w:tc>
      </w:tr>
      <w:tr w:rsidR="004E10C1" w:rsidRPr="004E10C1" w14:paraId="1DDF01A3" w14:textId="77777777">
        <w:tc>
          <w:tcPr>
            <w:tcW w:w="2254" w:type="dxa"/>
          </w:tcPr>
          <w:p w14:paraId="68E3918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D54160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представления эталона</w:t>
            </w:r>
          </w:p>
        </w:tc>
      </w:tr>
      <w:tr w:rsidR="004E10C1" w:rsidRPr="004E10C1" w14:paraId="031EC93B" w14:textId="77777777">
        <w:tc>
          <w:tcPr>
            <w:tcW w:w="2254" w:type="dxa"/>
          </w:tcPr>
          <w:p w14:paraId="0F4E891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2EDAD5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этого самолета и</w:t>
            </w:r>
          </w:p>
        </w:tc>
      </w:tr>
      <w:tr w:rsidR="004E10C1" w:rsidRPr="004E10C1" w14:paraId="095A1EA7" w14:textId="77777777">
        <w:tc>
          <w:tcPr>
            <w:tcW w:w="2254" w:type="dxa"/>
          </w:tcPr>
          <w:p w14:paraId="4F1A96E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A1B034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постройки его в 1933 г.</w:t>
            </w:r>
          </w:p>
        </w:tc>
      </w:tr>
      <w:tr w:rsidR="004E10C1" w:rsidRPr="004E10C1" w14:paraId="55AAC842" w14:textId="77777777">
        <w:tc>
          <w:tcPr>
            <w:tcW w:w="2254" w:type="dxa"/>
          </w:tcPr>
          <w:p w14:paraId="6156AE4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569C4A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поставить в</w:t>
            </w:r>
          </w:p>
        </w:tc>
      </w:tr>
      <w:tr w:rsidR="004E10C1" w:rsidRPr="004E10C1" w14:paraId="49CEC893" w14:textId="77777777">
        <w:tc>
          <w:tcPr>
            <w:tcW w:w="2254" w:type="dxa"/>
          </w:tcPr>
          <w:p w14:paraId="13D17AA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65AF0A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 (3058).</w:t>
            </w:r>
          </w:p>
        </w:tc>
      </w:tr>
    </w:tbl>
    <w:p w14:paraId="1CF1990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Основание: Протокол заседания у зам. начальника ВВС от 21.04.33 года.</w:t>
      </w:r>
    </w:p>
    <w:p w14:paraId="7B8965E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Предметы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7D0ECF2B" w14:textId="77777777">
        <w:tc>
          <w:tcPr>
            <w:tcW w:w="2818" w:type="dxa"/>
          </w:tcPr>
          <w:p w14:paraId="61175B7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АО-10</w:t>
            </w:r>
          </w:p>
        </w:tc>
        <w:tc>
          <w:tcPr>
            <w:tcW w:w="2818" w:type="dxa"/>
          </w:tcPr>
          <w:p w14:paraId="581D749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2E08F823" w14:textId="77777777">
        <w:tc>
          <w:tcPr>
            <w:tcW w:w="2818" w:type="dxa"/>
          </w:tcPr>
          <w:p w14:paraId="3C2EB0A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АО-8</w:t>
            </w:r>
          </w:p>
        </w:tc>
        <w:tc>
          <w:tcPr>
            <w:tcW w:w="2818" w:type="dxa"/>
          </w:tcPr>
          <w:p w14:paraId="663C2FF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вооружения</w:t>
            </w:r>
          </w:p>
        </w:tc>
      </w:tr>
      <w:tr w:rsidR="004E10C1" w:rsidRPr="004E10C1" w14:paraId="25BDA2EF" w14:textId="77777777">
        <w:tc>
          <w:tcPr>
            <w:tcW w:w="2818" w:type="dxa"/>
          </w:tcPr>
          <w:p w14:paraId="292435A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АФ-50</w:t>
            </w:r>
          </w:p>
        </w:tc>
        <w:tc>
          <w:tcPr>
            <w:tcW w:w="2818" w:type="dxa"/>
          </w:tcPr>
          <w:p w14:paraId="6D2B007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3F795FFF" w14:textId="77777777">
        <w:tc>
          <w:tcPr>
            <w:tcW w:w="2818" w:type="dxa"/>
          </w:tcPr>
          <w:p w14:paraId="77206C3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АФ-32</w:t>
            </w:r>
          </w:p>
        </w:tc>
        <w:tc>
          <w:tcPr>
            <w:tcW w:w="2818" w:type="dxa"/>
          </w:tcPr>
          <w:p w14:paraId="31E5299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производства</w:t>
            </w:r>
          </w:p>
        </w:tc>
      </w:tr>
      <w:tr w:rsidR="004E10C1" w:rsidRPr="004E10C1" w14:paraId="2B366AE4" w14:textId="77777777">
        <w:tc>
          <w:tcPr>
            <w:tcW w:w="2818" w:type="dxa"/>
          </w:tcPr>
          <w:p w14:paraId="2E6480D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АФ-100</w:t>
            </w:r>
          </w:p>
        </w:tc>
        <w:tc>
          <w:tcPr>
            <w:tcW w:w="2818" w:type="dxa"/>
          </w:tcPr>
          <w:p w14:paraId="60AEC13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783B013E" w14:textId="77777777">
        <w:tc>
          <w:tcPr>
            <w:tcW w:w="2818" w:type="dxa"/>
          </w:tcPr>
          <w:p w14:paraId="61AF6A7E"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195506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50C8F07E" w14:textId="77777777">
        <w:tc>
          <w:tcPr>
            <w:tcW w:w="2818" w:type="dxa"/>
          </w:tcPr>
          <w:p w14:paraId="0AABA8B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673BA8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будут на 1934 г.</w:t>
            </w:r>
          </w:p>
        </w:tc>
      </w:tr>
      <w:tr w:rsidR="004E10C1" w:rsidRPr="004E10C1" w14:paraId="119D0DC5" w14:textId="77777777">
        <w:tc>
          <w:tcPr>
            <w:tcW w:w="2818" w:type="dxa"/>
          </w:tcPr>
          <w:p w14:paraId="47BEE50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АФ-82</w:t>
            </w:r>
          </w:p>
        </w:tc>
        <w:tc>
          <w:tcPr>
            <w:tcW w:w="2818" w:type="dxa"/>
          </w:tcPr>
          <w:p w14:paraId="0164C31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валового</w:t>
            </w:r>
          </w:p>
        </w:tc>
      </w:tr>
      <w:tr w:rsidR="004E10C1" w:rsidRPr="004E10C1" w14:paraId="1E6B9DC6" w14:textId="77777777">
        <w:tc>
          <w:tcPr>
            <w:tcW w:w="2818" w:type="dxa"/>
          </w:tcPr>
          <w:p w14:paraId="5125EBD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6D4D7E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производства</w:t>
            </w:r>
          </w:p>
        </w:tc>
      </w:tr>
      <w:tr w:rsidR="004E10C1" w:rsidRPr="004E10C1" w14:paraId="6BA6B732" w14:textId="77777777">
        <w:tc>
          <w:tcPr>
            <w:tcW w:w="2818" w:type="dxa"/>
          </w:tcPr>
          <w:p w14:paraId="21907B2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АФ-250</w:t>
            </w:r>
          </w:p>
        </w:tc>
        <w:tc>
          <w:tcPr>
            <w:tcW w:w="2818" w:type="dxa"/>
          </w:tcPr>
          <w:p w14:paraId="3ED0CF1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0F4C13B7" w14:textId="77777777">
        <w:tc>
          <w:tcPr>
            <w:tcW w:w="2818" w:type="dxa"/>
          </w:tcPr>
          <w:p w14:paraId="75CED85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АФ-500</w:t>
            </w:r>
          </w:p>
        </w:tc>
        <w:tc>
          <w:tcPr>
            <w:tcW w:w="2818" w:type="dxa"/>
          </w:tcPr>
          <w:p w14:paraId="1B4DB60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2162964E" w14:textId="77777777">
        <w:tc>
          <w:tcPr>
            <w:tcW w:w="2818" w:type="dxa"/>
          </w:tcPr>
          <w:p w14:paraId="749D14A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АФ-1000</w:t>
            </w:r>
          </w:p>
        </w:tc>
        <w:tc>
          <w:tcPr>
            <w:tcW w:w="2818" w:type="dxa"/>
          </w:tcPr>
          <w:p w14:paraId="492EBF0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57C375E7" w14:textId="77777777">
        <w:tc>
          <w:tcPr>
            <w:tcW w:w="2818" w:type="dxa"/>
          </w:tcPr>
          <w:p w14:paraId="5E2CFB5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АФ-2000</w:t>
            </w:r>
          </w:p>
        </w:tc>
        <w:tc>
          <w:tcPr>
            <w:tcW w:w="2818" w:type="dxa"/>
          </w:tcPr>
          <w:p w14:paraId="7EB3EE2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1AE1B573" w14:textId="77777777">
        <w:tc>
          <w:tcPr>
            <w:tcW w:w="2818" w:type="dxa"/>
          </w:tcPr>
          <w:p w14:paraId="008EF9F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817FA1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5BDF655D" w14:textId="77777777">
        <w:tc>
          <w:tcPr>
            <w:tcW w:w="2818" w:type="dxa"/>
          </w:tcPr>
          <w:p w14:paraId="5FFAB62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02A252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будут на 1934 г.</w:t>
            </w:r>
          </w:p>
        </w:tc>
      </w:tr>
      <w:tr w:rsidR="004E10C1" w:rsidRPr="004E10C1" w14:paraId="14108971" w14:textId="77777777">
        <w:tc>
          <w:tcPr>
            <w:tcW w:w="2818" w:type="dxa"/>
          </w:tcPr>
          <w:p w14:paraId="24407CB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АБР-250</w:t>
            </w:r>
          </w:p>
        </w:tc>
        <w:tc>
          <w:tcPr>
            <w:tcW w:w="2818" w:type="dxa"/>
          </w:tcPr>
          <w:p w14:paraId="58FD9A2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2B0A4C83" w14:textId="77777777">
        <w:tc>
          <w:tcPr>
            <w:tcW w:w="2818" w:type="dxa"/>
          </w:tcPr>
          <w:p w14:paraId="5975666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АБР-500</w:t>
            </w:r>
          </w:p>
        </w:tc>
        <w:tc>
          <w:tcPr>
            <w:tcW w:w="2818" w:type="dxa"/>
          </w:tcPr>
          <w:p w14:paraId="07E659A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4DD80563" w14:textId="77777777">
        <w:tc>
          <w:tcPr>
            <w:tcW w:w="2818" w:type="dxa"/>
          </w:tcPr>
          <w:p w14:paraId="4526063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АБР-1000</w:t>
            </w:r>
          </w:p>
        </w:tc>
        <w:tc>
          <w:tcPr>
            <w:tcW w:w="2818" w:type="dxa"/>
          </w:tcPr>
          <w:p w14:paraId="5EC8866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29B85170" w14:textId="77777777">
        <w:tc>
          <w:tcPr>
            <w:tcW w:w="2818" w:type="dxa"/>
          </w:tcPr>
          <w:p w14:paraId="7353921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АОХ-8</w:t>
            </w:r>
          </w:p>
        </w:tc>
        <w:tc>
          <w:tcPr>
            <w:tcW w:w="2818" w:type="dxa"/>
          </w:tcPr>
          <w:p w14:paraId="681932A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с производства</w:t>
            </w:r>
          </w:p>
        </w:tc>
      </w:tr>
      <w:tr w:rsidR="004E10C1" w:rsidRPr="004E10C1" w14:paraId="25D82B4F" w14:textId="77777777">
        <w:tc>
          <w:tcPr>
            <w:tcW w:w="2818" w:type="dxa"/>
          </w:tcPr>
          <w:p w14:paraId="1F18EE5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АОХ-10</w:t>
            </w:r>
          </w:p>
        </w:tc>
        <w:tc>
          <w:tcPr>
            <w:tcW w:w="2818" w:type="dxa"/>
          </w:tcPr>
          <w:p w14:paraId="1A7C190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1AC2B16F" w14:textId="77777777">
        <w:tc>
          <w:tcPr>
            <w:tcW w:w="2818" w:type="dxa"/>
          </w:tcPr>
          <w:p w14:paraId="7102376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АХ-25</w:t>
            </w:r>
          </w:p>
        </w:tc>
        <w:tc>
          <w:tcPr>
            <w:tcW w:w="2818" w:type="dxa"/>
          </w:tcPr>
          <w:p w14:paraId="7D149C7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65B31C8" w14:textId="77777777">
        <w:tc>
          <w:tcPr>
            <w:tcW w:w="2818" w:type="dxa"/>
          </w:tcPr>
          <w:p w14:paraId="3A1DB81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АХ-200</w:t>
            </w:r>
          </w:p>
        </w:tc>
        <w:tc>
          <w:tcPr>
            <w:tcW w:w="2818" w:type="dxa"/>
          </w:tcPr>
          <w:p w14:paraId="212BBF6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74227237" w14:textId="77777777">
        <w:tc>
          <w:tcPr>
            <w:tcW w:w="2818" w:type="dxa"/>
          </w:tcPr>
          <w:p w14:paraId="13918B3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АО-25ПР</w:t>
            </w:r>
          </w:p>
        </w:tc>
        <w:tc>
          <w:tcPr>
            <w:tcW w:w="2818" w:type="dxa"/>
          </w:tcPr>
          <w:p w14:paraId="51959FD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6F61EDCD" w14:textId="77777777">
        <w:tc>
          <w:tcPr>
            <w:tcW w:w="2818" w:type="dxa"/>
          </w:tcPr>
          <w:p w14:paraId="6884AA2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АЗ-1</w:t>
            </w:r>
          </w:p>
        </w:tc>
        <w:tc>
          <w:tcPr>
            <w:tcW w:w="2818" w:type="dxa"/>
          </w:tcPr>
          <w:p w14:paraId="447FA17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2BA6AF53" w14:textId="77777777">
        <w:tc>
          <w:tcPr>
            <w:tcW w:w="2818" w:type="dxa"/>
          </w:tcPr>
          <w:p w14:paraId="1AECCBA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АЗ-50</w:t>
            </w:r>
          </w:p>
        </w:tc>
        <w:tc>
          <w:tcPr>
            <w:tcW w:w="2818" w:type="dxa"/>
          </w:tcPr>
          <w:p w14:paraId="094EB5F2"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0BD70D06" w14:textId="77777777">
        <w:tc>
          <w:tcPr>
            <w:tcW w:w="2818" w:type="dxa"/>
          </w:tcPr>
          <w:p w14:paraId="34A0D5A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АС-5</w:t>
            </w:r>
          </w:p>
        </w:tc>
        <w:tc>
          <w:tcPr>
            <w:tcW w:w="2818" w:type="dxa"/>
          </w:tcPr>
          <w:p w14:paraId="19311A9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Имеется ВСТ</w:t>
            </w:r>
          </w:p>
        </w:tc>
      </w:tr>
      <w:tr w:rsidR="004E10C1" w:rsidRPr="004E10C1" w14:paraId="34117753" w14:textId="77777777">
        <w:tc>
          <w:tcPr>
            <w:tcW w:w="2818" w:type="dxa"/>
          </w:tcPr>
          <w:p w14:paraId="541B48B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АФДЗ-50</w:t>
            </w:r>
          </w:p>
        </w:tc>
        <w:tc>
          <w:tcPr>
            <w:tcW w:w="2818" w:type="dxa"/>
          </w:tcPr>
          <w:p w14:paraId="35C079E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Временные техусловия</w:t>
            </w:r>
          </w:p>
        </w:tc>
      </w:tr>
      <w:tr w:rsidR="004E10C1" w:rsidRPr="004E10C1" w14:paraId="046A17FC" w14:textId="77777777">
        <w:tc>
          <w:tcPr>
            <w:tcW w:w="2818" w:type="dxa"/>
          </w:tcPr>
          <w:p w14:paraId="1D1B6DE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ЗАМ-70</w:t>
            </w:r>
          </w:p>
        </w:tc>
        <w:tc>
          <w:tcPr>
            <w:tcW w:w="2818" w:type="dxa"/>
          </w:tcPr>
          <w:p w14:paraId="40547DC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Условно приняты</w:t>
            </w:r>
          </w:p>
        </w:tc>
      </w:tr>
      <w:tr w:rsidR="004E10C1" w:rsidRPr="004E10C1" w14:paraId="4D1C1D0B" w14:textId="77777777">
        <w:tc>
          <w:tcPr>
            <w:tcW w:w="2818" w:type="dxa"/>
          </w:tcPr>
          <w:p w14:paraId="7526C61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ПБМ-40</w:t>
            </w:r>
          </w:p>
        </w:tc>
        <w:tc>
          <w:tcPr>
            <w:tcW w:w="2818" w:type="dxa"/>
          </w:tcPr>
          <w:p w14:paraId="6B8AF66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Условно приняты</w:t>
            </w:r>
          </w:p>
        </w:tc>
      </w:tr>
      <w:tr w:rsidR="004E10C1" w:rsidRPr="004E10C1" w14:paraId="14ABF888" w14:textId="77777777">
        <w:tc>
          <w:tcPr>
            <w:tcW w:w="2818" w:type="dxa"/>
          </w:tcPr>
          <w:p w14:paraId="4A93156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ПВ-1 7,62 мм</w:t>
            </w:r>
          </w:p>
        </w:tc>
        <w:tc>
          <w:tcPr>
            <w:tcW w:w="2818" w:type="dxa"/>
          </w:tcPr>
          <w:p w14:paraId="07A9B5B1"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3C883368" w14:textId="77777777">
        <w:tc>
          <w:tcPr>
            <w:tcW w:w="2818" w:type="dxa"/>
          </w:tcPr>
          <w:p w14:paraId="246A39D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A39F56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w:t>
            </w:r>
          </w:p>
        </w:tc>
      </w:tr>
      <w:tr w:rsidR="004E10C1" w:rsidRPr="004E10C1" w14:paraId="5D54B10B" w14:textId="77777777">
        <w:tc>
          <w:tcPr>
            <w:tcW w:w="2818" w:type="dxa"/>
          </w:tcPr>
          <w:p w14:paraId="5028DF1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ДА-2 7,62 мм</w:t>
            </w:r>
          </w:p>
        </w:tc>
        <w:tc>
          <w:tcPr>
            <w:tcW w:w="2818" w:type="dxa"/>
          </w:tcPr>
          <w:p w14:paraId="4B036C0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w:t>
            </w:r>
          </w:p>
        </w:tc>
      </w:tr>
      <w:tr w:rsidR="004E10C1" w:rsidRPr="004E10C1" w14:paraId="5A08F995" w14:textId="77777777">
        <w:tc>
          <w:tcPr>
            <w:tcW w:w="2818" w:type="dxa"/>
          </w:tcPr>
          <w:p w14:paraId="1518E50A"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1775A4"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w:t>
            </w:r>
          </w:p>
        </w:tc>
      </w:tr>
      <w:tr w:rsidR="004E10C1" w:rsidRPr="004E10C1" w14:paraId="043929E8" w14:textId="77777777">
        <w:tc>
          <w:tcPr>
            <w:tcW w:w="2818" w:type="dxa"/>
          </w:tcPr>
          <w:p w14:paraId="255B9D46"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ШКАС 7,62 мм</w:t>
            </w:r>
          </w:p>
        </w:tc>
        <w:tc>
          <w:tcPr>
            <w:tcW w:w="2818" w:type="dxa"/>
          </w:tcPr>
          <w:p w14:paraId="46AD5F9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w:t>
            </w:r>
          </w:p>
        </w:tc>
      </w:tr>
      <w:tr w:rsidR="004E10C1" w:rsidRPr="004E10C1" w14:paraId="7D1417B5" w14:textId="77777777">
        <w:tc>
          <w:tcPr>
            <w:tcW w:w="2818" w:type="dxa"/>
          </w:tcPr>
          <w:p w14:paraId="20095B0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ДАК 12,7 мм</w:t>
            </w:r>
          </w:p>
        </w:tc>
        <w:tc>
          <w:tcPr>
            <w:tcW w:w="2818" w:type="dxa"/>
          </w:tcPr>
          <w:p w14:paraId="21F6332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w:t>
            </w:r>
          </w:p>
        </w:tc>
      </w:tr>
      <w:tr w:rsidR="004E10C1" w:rsidRPr="004E10C1" w14:paraId="32D429A1" w14:textId="77777777">
        <w:tc>
          <w:tcPr>
            <w:tcW w:w="2818" w:type="dxa"/>
          </w:tcPr>
          <w:p w14:paraId="06DE66B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ВАП-4</w:t>
            </w:r>
          </w:p>
        </w:tc>
        <w:tc>
          <w:tcPr>
            <w:tcW w:w="2818" w:type="dxa"/>
          </w:tcPr>
          <w:p w14:paraId="1D17BDA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 есть</w:t>
            </w:r>
          </w:p>
        </w:tc>
      </w:tr>
      <w:tr w:rsidR="004E10C1" w:rsidRPr="004E10C1" w14:paraId="0DEBFC74" w14:textId="77777777">
        <w:tc>
          <w:tcPr>
            <w:tcW w:w="2818" w:type="dxa"/>
          </w:tcPr>
          <w:p w14:paraId="104DDD8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ДАП-100</w:t>
            </w:r>
          </w:p>
        </w:tc>
        <w:tc>
          <w:tcPr>
            <w:tcW w:w="2818" w:type="dxa"/>
          </w:tcPr>
          <w:p w14:paraId="16386E4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Эталоны и чертежи есть</w:t>
            </w:r>
          </w:p>
        </w:tc>
      </w:tr>
      <w:tr w:rsidR="004E10C1" w:rsidRPr="004E10C1" w14:paraId="7AF72003" w14:textId="77777777">
        <w:tc>
          <w:tcPr>
            <w:tcW w:w="2818" w:type="dxa"/>
          </w:tcPr>
          <w:p w14:paraId="3140B36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ДАП-200</w:t>
            </w:r>
          </w:p>
        </w:tc>
        <w:tc>
          <w:tcPr>
            <w:tcW w:w="2818" w:type="dxa"/>
          </w:tcPr>
          <w:p w14:paraId="1A2E3D6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 временные</w:t>
            </w:r>
          </w:p>
        </w:tc>
      </w:tr>
      <w:tr w:rsidR="004E10C1" w:rsidRPr="004E10C1" w14:paraId="6AF46D0C" w14:textId="77777777">
        <w:tc>
          <w:tcPr>
            <w:tcW w:w="2818" w:type="dxa"/>
          </w:tcPr>
          <w:p w14:paraId="759413BD"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CC63537"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техусловия; заказывается</w:t>
            </w:r>
          </w:p>
        </w:tc>
      </w:tr>
      <w:tr w:rsidR="004E10C1" w:rsidRPr="004E10C1" w14:paraId="59E99E73" w14:textId="77777777">
        <w:tc>
          <w:tcPr>
            <w:tcW w:w="2818" w:type="dxa"/>
          </w:tcPr>
          <w:p w14:paraId="3E085F0B"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233023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опытная партия</w:t>
            </w:r>
          </w:p>
        </w:tc>
      </w:tr>
      <w:tr w:rsidR="004E10C1" w:rsidRPr="004E10C1" w14:paraId="72D6FE74" w14:textId="77777777">
        <w:tc>
          <w:tcPr>
            <w:tcW w:w="2818" w:type="dxa"/>
          </w:tcPr>
          <w:p w14:paraId="727075C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Разливочные станции</w:t>
            </w:r>
          </w:p>
        </w:tc>
        <w:tc>
          <w:tcPr>
            <w:tcW w:w="2818" w:type="dxa"/>
          </w:tcPr>
          <w:p w14:paraId="5F62F82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стадии опытных</w:t>
            </w:r>
          </w:p>
        </w:tc>
      </w:tr>
      <w:tr w:rsidR="004E10C1" w:rsidRPr="004E10C1" w14:paraId="7E87CB50" w14:textId="77777777">
        <w:tc>
          <w:tcPr>
            <w:tcW w:w="2818" w:type="dxa"/>
          </w:tcPr>
          <w:p w14:paraId="3CECA5D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DA42E0F"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w:t>
            </w:r>
          </w:p>
        </w:tc>
      </w:tr>
      <w:tr w:rsidR="004E10C1" w:rsidRPr="004E10C1" w14:paraId="0BFA5D2C" w14:textId="77777777">
        <w:tc>
          <w:tcPr>
            <w:tcW w:w="2818" w:type="dxa"/>
          </w:tcPr>
          <w:p w14:paraId="3A8FC26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Противогазы для летного</w:t>
            </w:r>
          </w:p>
        </w:tc>
        <w:tc>
          <w:tcPr>
            <w:tcW w:w="2818" w:type="dxa"/>
          </w:tcPr>
          <w:p w14:paraId="382203D9"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44975A8" w14:textId="77777777">
        <w:tc>
          <w:tcPr>
            <w:tcW w:w="2818" w:type="dxa"/>
          </w:tcPr>
          <w:p w14:paraId="1ED52373"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состава</w:t>
            </w:r>
          </w:p>
        </w:tc>
        <w:tc>
          <w:tcPr>
            <w:tcW w:w="2818" w:type="dxa"/>
          </w:tcPr>
          <w:p w14:paraId="71BDAAAC"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Эталонов не имеется (3058)</w:t>
            </w:r>
          </w:p>
        </w:tc>
      </w:tr>
    </w:tbl>
    <w:p w14:paraId="61337A8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Основание: Протокол совещания у начальника </w:t>
      </w:r>
      <w:proofErr w:type="spellStart"/>
      <w:r w:rsidRPr="004E10C1">
        <w:rPr>
          <w:rFonts w:ascii="Times New Roman" w:hAnsi="Times New Roman"/>
          <w:color w:val="000000" w:themeColor="text1"/>
          <w:sz w:val="16"/>
          <w:szCs w:val="16"/>
        </w:rPr>
        <w:t>УМТСиВ</w:t>
      </w:r>
      <w:proofErr w:type="spellEnd"/>
      <w:r w:rsidRPr="004E10C1">
        <w:rPr>
          <w:rFonts w:ascii="Times New Roman" w:hAnsi="Times New Roman"/>
          <w:color w:val="000000" w:themeColor="text1"/>
          <w:sz w:val="16"/>
          <w:szCs w:val="16"/>
        </w:rPr>
        <w:t xml:space="preserve"> ВВС от 22.04.1933 года. (3058,31-36).</w:t>
      </w:r>
    </w:p>
    <w:p w14:paraId="0EF09EB5"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40053D6D"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мая 1933 г.</w:t>
      </w:r>
    </w:p>
    <w:p w14:paraId="241256DD"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БЮРО ПРЕЗИДИУМА ЦЕНТРАЛЬНОГО СОВЕТА СОЮЗА ОСОАВИАХИМ СССР</w:t>
      </w:r>
    </w:p>
    <w:p w14:paraId="6E9B3513"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Об увековечении памяти т. Цандера и обеспечении его семьи.</w:t>
      </w:r>
    </w:p>
    <w:p w14:paraId="534FFD1B"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ПОСТАНОВИЛИ: 1. Присвоить </w:t>
      </w:r>
      <w:proofErr w:type="spellStart"/>
      <w:r w:rsidRPr="004E10C1">
        <w:rPr>
          <w:rFonts w:ascii="Times New Roman" w:hAnsi="Times New Roman"/>
          <w:color w:val="000000" w:themeColor="text1"/>
          <w:sz w:val="16"/>
          <w:szCs w:val="16"/>
        </w:rPr>
        <w:t>ГИРД"у</w:t>
      </w:r>
      <w:proofErr w:type="spellEnd"/>
      <w:r w:rsidRPr="004E10C1">
        <w:rPr>
          <w:rFonts w:ascii="Times New Roman" w:hAnsi="Times New Roman"/>
          <w:color w:val="000000" w:themeColor="text1"/>
          <w:sz w:val="16"/>
          <w:szCs w:val="16"/>
        </w:rPr>
        <w:t>, основоположником которого и руководителем головной бригады по реактивному двигателю был т. ЦАНДЕР, - имя т. ЦАНДЕРА.</w:t>
      </w:r>
    </w:p>
    <w:p w14:paraId="3EADE188"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Широко осветить в печати проделанную т. Ф.А.ЦАНДЕР работу в области реактивного двигателя.</w:t>
      </w:r>
    </w:p>
    <w:p w14:paraId="2FB1E763"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Изучить, разработать и издать труды т. ЦАНДЕРА по реактивному движению.</w:t>
      </w:r>
    </w:p>
    <w:p w14:paraId="570697A8"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Войти в Правительство с ходатайством об установлении семье покойного - персональной пенсии.</w:t>
      </w:r>
    </w:p>
    <w:p w14:paraId="32F4E7F1"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Установить в Московском </w:t>
      </w:r>
      <w:proofErr w:type="spellStart"/>
      <w:r w:rsidRPr="004E10C1">
        <w:rPr>
          <w:rFonts w:ascii="Times New Roman" w:hAnsi="Times New Roman"/>
          <w:color w:val="000000" w:themeColor="text1"/>
          <w:sz w:val="16"/>
          <w:szCs w:val="16"/>
        </w:rPr>
        <w:t>Авиаинституте</w:t>
      </w:r>
      <w:proofErr w:type="spellEnd"/>
      <w:r w:rsidRPr="004E10C1">
        <w:rPr>
          <w:rFonts w:ascii="Times New Roman" w:hAnsi="Times New Roman"/>
          <w:color w:val="000000" w:themeColor="text1"/>
          <w:sz w:val="16"/>
          <w:szCs w:val="16"/>
        </w:rPr>
        <w:t xml:space="preserve"> одну стипендию имени Цандера для слушателей реактивной специальности.</w:t>
      </w:r>
    </w:p>
    <w:p w14:paraId="7872CF34"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 могиле т. Ф.А.ЦАНДЕРА установить памятник.</w:t>
      </w:r>
    </w:p>
    <w:p w14:paraId="6784091B"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Впредь до разрешения правительством вопроса о персональной пенсии семье т. Цандера, Нач. </w:t>
      </w:r>
      <w:proofErr w:type="spellStart"/>
      <w:r w:rsidRPr="004E10C1">
        <w:rPr>
          <w:rFonts w:ascii="Times New Roman" w:hAnsi="Times New Roman"/>
          <w:color w:val="000000" w:themeColor="text1"/>
          <w:sz w:val="16"/>
          <w:szCs w:val="16"/>
        </w:rPr>
        <w:t>ГИРД"а</w:t>
      </w:r>
      <w:proofErr w:type="spellEnd"/>
      <w:r w:rsidRPr="004E10C1">
        <w:rPr>
          <w:rFonts w:ascii="Times New Roman" w:hAnsi="Times New Roman"/>
          <w:color w:val="000000" w:themeColor="text1"/>
          <w:sz w:val="16"/>
          <w:szCs w:val="16"/>
        </w:rPr>
        <w:t xml:space="preserve"> выплачивать жене т. Цандера ставку, получающуюся т. Цандером.</w:t>
      </w:r>
    </w:p>
    <w:p w14:paraId="4F5E3D87"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Выдать из резерва Президиума ЦС единовременное пособие семье т. Цандера в размере 2000 р.</w:t>
      </w:r>
    </w:p>
    <w:p w14:paraId="6D6B5362"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Ассигновать из резерва Президиума необходимую сумму на обеспечение стипендии и установку памятника.</w:t>
      </w:r>
    </w:p>
    <w:p w14:paraId="496AD3A8"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Секретариатом (</w:t>
      </w:r>
      <w:proofErr w:type="spellStart"/>
      <w:r w:rsidRPr="004E10C1">
        <w:rPr>
          <w:rFonts w:ascii="Times New Roman" w:hAnsi="Times New Roman"/>
          <w:color w:val="000000" w:themeColor="text1"/>
          <w:sz w:val="16"/>
          <w:szCs w:val="16"/>
        </w:rPr>
        <w:t>Шестарикова</w:t>
      </w:r>
      <w:proofErr w:type="spellEnd"/>
      <w:r w:rsidRPr="004E10C1">
        <w:rPr>
          <w:rFonts w:ascii="Times New Roman" w:hAnsi="Times New Roman"/>
          <w:color w:val="000000" w:themeColor="text1"/>
          <w:sz w:val="16"/>
          <w:szCs w:val="16"/>
        </w:rPr>
        <w:t>)</w:t>
      </w:r>
    </w:p>
    <w:p w14:paraId="2246B404" w14:textId="77777777" w:rsidR="000768A2" w:rsidRPr="004E10C1" w:rsidRDefault="000768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ГАРФ. Ф. Р-9545. Оп. 1. Д. 2. Л. 25 (15814).</w:t>
      </w:r>
    </w:p>
    <w:p w14:paraId="0D74CB15" w14:textId="77777777" w:rsidR="000768A2" w:rsidRPr="004E10C1" w:rsidRDefault="000768A2" w:rsidP="004E10C1">
      <w:pPr>
        <w:spacing w:after="0" w:line="240" w:lineRule="auto"/>
        <w:jc w:val="both"/>
        <w:rPr>
          <w:rFonts w:ascii="Times New Roman" w:hAnsi="Times New Roman"/>
          <w:color w:val="000000" w:themeColor="text1"/>
          <w:sz w:val="16"/>
          <w:szCs w:val="16"/>
        </w:rPr>
      </w:pPr>
    </w:p>
    <w:p w14:paraId="549F9EFF" w14:textId="77777777" w:rsidR="001B009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AA38996" w14:textId="77777777" w:rsidR="001B0090" w:rsidRPr="004E10C1" w:rsidRDefault="001B009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E1F704" w14:textId="77777777" w:rsidR="001B0090" w:rsidRPr="004E10C1" w:rsidRDefault="001B0090" w:rsidP="004E10C1">
      <w:pPr>
        <w:pStyle w:val="rtejustify"/>
        <w:spacing w:before="0" w:after="0"/>
        <w:rPr>
          <w:color w:val="000000" w:themeColor="text1"/>
          <w:sz w:val="16"/>
          <w:szCs w:val="16"/>
        </w:rPr>
      </w:pPr>
      <w:r w:rsidRPr="004E10C1">
        <w:rPr>
          <w:color w:val="000000" w:themeColor="text1"/>
          <w:sz w:val="16"/>
          <w:szCs w:val="16"/>
        </w:rPr>
        <w:lastRenderedPageBreak/>
        <w:t xml:space="preserve">13 мая 1933 г. Приказ РВС СССР № 046 «О порядке эксплуатации боевых машин в </w:t>
      </w:r>
      <w:proofErr w:type="spellStart"/>
      <w:r w:rsidRPr="004E10C1">
        <w:rPr>
          <w:color w:val="000000" w:themeColor="text1"/>
          <w:sz w:val="16"/>
          <w:szCs w:val="16"/>
        </w:rPr>
        <w:t>мотомехвойсках</w:t>
      </w:r>
      <w:proofErr w:type="spellEnd"/>
      <w:r w:rsidRPr="004E10C1">
        <w:rPr>
          <w:color w:val="000000" w:themeColor="text1"/>
          <w:sz w:val="16"/>
          <w:szCs w:val="16"/>
        </w:rPr>
        <w:t xml:space="preserve"> РККА» потребовал 50% всех боевых машин (танков, </w:t>
      </w:r>
      <w:proofErr w:type="spellStart"/>
      <w:r w:rsidRPr="004E10C1">
        <w:rPr>
          <w:color w:val="000000" w:themeColor="text1"/>
          <w:sz w:val="16"/>
          <w:szCs w:val="16"/>
        </w:rPr>
        <w:t>танкетак</w:t>
      </w:r>
      <w:proofErr w:type="spellEnd"/>
      <w:r w:rsidRPr="004E10C1">
        <w:rPr>
          <w:color w:val="000000" w:themeColor="text1"/>
          <w:sz w:val="16"/>
          <w:szCs w:val="16"/>
        </w:rPr>
        <w:t xml:space="preserve">,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w:t>
      </w:r>
      <w:proofErr w:type="spellStart"/>
      <w:r w:rsidRPr="004E10C1">
        <w:rPr>
          <w:color w:val="000000" w:themeColor="text1"/>
          <w:sz w:val="16"/>
          <w:szCs w:val="16"/>
        </w:rPr>
        <w:t>мото</w:t>
      </w:r>
      <w:proofErr w:type="spellEnd"/>
      <w:r w:rsidRPr="004E10C1">
        <w:rPr>
          <w:color w:val="000000" w:themeColor="text1"/>
          <w:sz w:val="16"/>
          <w:szCs w:val="16"/>
        </w:rPr>
        <w:t>-</w:t>
      </w:r>
      <w:proofErr w:type="spellStart"/>
      <w:r w:rsidRPr="004E10C1">
        <w:rPr>
          <w:color w:val="000000" w:themeColor="text1"/>
          <w:sz w:val="16"/>
          <w:szCs w:val="16"/>
        </w:rPr>
        <w:t>ро</w:t>
      </w:r>
      <w:proofErr w:type="spellEnd"/>
      <w:r w:rsidRPr="004E10C1">
        <w:rPr>
          <w:color w:val="000000" w:themeColor="text1"/>
          <w:sz w:val="16"/>
          <w:szCs w:val="16"/>
        </w:rPr>
        <w:t>-часов в год.</w:t>
      </w:r>
    </w:p>
    <w:p w14:paraId="7DCE1EC7" w14:textId="77777777" w:rsidR="001B0090" w:rsidRPr="004E10C1" w:rsidRDefault="001B0090" w:rsidP="004E10C1">
      <w:pPr>
        <w:pStyle w:val="rtejustify"/>
        <w:spacing w:before="0" w:after="0"/>
        <w:rPr>
          <w:color w:val="000000" w:themeColor="text1"/>
          <w:sz w:val="16"/>
          <w:szCs w:val="16"/>
        </w:rPr>
      </w:pPr>
      <w:r w:rsidRPr="004E10C1">
        <w:rPr>
          <w:color w:val="000000" w:themeColor="text1"/>
          <w:sz w:val="16"/>
          <w:szCs w:val="16"/>
        </w:rPr>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 (12605).</w:t>
      </w:r>
    </w:p>
    <w:p w14:paraId="677FBFB0" w14:textId="77777777" w:rsidR="001B0090" w:rsidRPr="004E10C1" w:rsidRDefault="001B0090" w:rsidP="004E10C1">
      <w:pPr>
        <w:spacing w:after="0" w:line="240" w:lineRule="auto"/>
        <w:jc w:val="both"/>
        <w:rPr>
          <w:rFonts w:ascii="Times New Roman" w:hAnsi="Times New Roman"/>
          <w:color w:val="000000" w:themeColor="text1"/>
          <w:sz w:val="16"/>
          <w:szCs w:val="16"/>
        </w:rPr>
      </w:pPr>
    </w:p>
    <w:p w14:paraId="2AE9A578"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07DC0F6"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608B70"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мая 1933 покончил с собой украинский писатель Николай </w:t>
      </w:r>
      <w:proofErr w:type="spellStart"/>
      <w:r w:rsidRPr="004E10C1">
        <w:rPr>
          <w:rFonts w:ascii="Times New Roman" w:hAnsi="Times New Roman"/>
          <w:color w:val="000000" w:themeColor="text1"/>
          <w:sz w:val="16"/>
          <w:szCs w:val="16"/>
        </w:rPr>
        <w:t>Хвылевый</w:t>
      </w:r>
      <w:proofErr w:type="spellEnd"/>
      <w:r w:rsidRPr="004E10C1">
        <w:rPr>
          <w:rFonts w:ascii="Times New Roman" w:hAnsi="Times New Roman"/>
          <w:color w:val="000000" w:themeColor="text1"/>
          <w:sz w:val="16"/>
          <w:szCs w:val="16"/>
        </w:rPr>
        <w:t xml:space="preserve"> (4962).</w:t>
      </w:r>
    </w:p>
    <w:p w14:paraId="39D21B02" w14:textId="77777777" w:rsidR="00BB0DBE" w:rsidRPr="004E10C1" w:rsidRDefault="00BB0DB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2F4F7" w14:textId="77777777" w:rsidR="00BB0DB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B5C8E63" w14:textId="77777777" w:rsidR="00BB0DBE" w:rsidRPr="004E10C1" w:rsidRDefault="00BB0DB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CF1998"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мая 1933 г. на обеде у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по случаю визита присутствовал почти полный состав Реввоенсовета СССР (Ворошилов, Тухачевский, Егоров, Буденный, Орлов, а также </w:t>
      </w:r>
      <w:proofErr w:type="spellStart"/>
      <w:r w:rsidRPr="004E10C1">
        <w:rPr>
          <w:rFonts w:ascii="Times New Roman" w:hAnsi="Times New Roman"/>
          <w:color w:val="000000" w:themeColor="text1"/>
          <w:sz w:val="16"/>
          <w:szCs w:val="16"/>
        </w:rPr>
        <w:t>Корк</w:t>
      </w:r>
      <w:proofErr w:type="spellEnd"/>
      <w:r w:rsidRPr="004E10C1">
        <w:rPr>
          <w:rFonts w:ascii="Times New Roman" w:hAnsi="Times New Roman"/>
          <w:color w:val="000000" w:themeColor="text1"/>
          <w:sz w:val="16"/>
          <w:szCs w:val="16"/>
        </w:rPr>
        <w:t>, Ефимов, Меженинов, Сухоруков). Царило приподнятое настроение. Ворошилов во всеуслышание дал понять свое намерение сохранить связи между двумя армиями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246.).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w:t>
      </w:r>
      <w:proofErr w:type="spellStart"/>
      <w:r w:rsidRPr="004E10C1">
        <w:rPr>
          <w:rFonts w:ascii="Times New Roman" w:hAnsi="Times New Roman"/>
          <w:color w:val="000000" w:themeColor="text1"/>
          <w:sz w:val="16"/>
          <w:szCs w:val="16"/>
        </w:rPr>
        <w:t>Гитлеpa</w:t>
      </w:r>
      <w:proofErr w:type="spellEnd"/>
      <w:r w:rsidRPr="004E10C1">
        <w:rPr>
          <w:rFonts w:ascii="Times New Roman" w:hAnsi="Times New Roman"/>
          <w:color w:val="000000" w:themeColor="text1"/>
          <w:sz w:val="16"/>
          <w:szCs w:val="16"/>
        </w:rPr>
        <w:t xml:space="preserve">» (АВП РФ, ф. 05,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13, п.91, д. 27, л. 39.). В беседах с Тухачевским и Фишманом 10 и 15 мая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договорился о возобновлении опытно-испытательных работ на полигоне «Томка» в период с 15. 08 по 1. 11.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Bd.I,2, </w:t>
      </w:r>
      <w:proofErr w:type="spellStart"/>
      <w:r w:rsidRPr="004E10C1">
        <w:rPr>
          <w:rFonts w:ascii="Times New Roman" w:hAnsi="Times New Roman"/>
          <w:color w:val="000000" w:themeColor="text1"/>
          <w:sz w:val="16"/>
          <w:szCs w:val="16"/>
        </w:rPr>
        <w:t>Dok</w:t>
      </w:r>
      <w:proofErr w:type="spellEnd"/>
      <w:r w:rsidRPr="004E10C1">
        <w:rPr>
          <w:rFonts w:ascii="Times New Roman" w:hAnsi="Times New Roman"/>
          <w:color w:val="000000" w:themeColor="text1"/>
          <w:sz w:val="16"/>
          <w:szCs w:val="16"/>
        </w:rPr>
        <w:t xml:space="preserve">. № 252, </w:t>
      </w:r>
      <w:proofErr w:type="spellStart"/>
      <w:r w:rsidRPr="004E10C1">
        <w:rPr>
          <w:rFonts w:ascii="Times New Roman" w:hAnsi="Times New Roman"/>
          <w:color w:val="000000" w:themeColor="text1"/>
          <w:sz w:val="16"/>
          <w:szCs w:val="16"/>
        </w:rPr>
        <w:t>Anlage</w:t>
      </w:r>
      <w:proofErr w:type="spellEnd"/>
      <w:r w:rsidRPr="004E10C1">
        <w:rPr>
          <w:rFonts w:ascii="Times New Roman" w:hAnsi="Times New Roman"/>
          <w:color w:val="000000" w:themeColor="text1"/>
          <w:sz w:val="16"/>
          <w:szCs w:val="16"/>
        </w:rPr>
        <w:t xml:space="preserve"> 2.) (11784).</w:t>
      </w:r>
    </w:p>
    <w:p w14:paraId="3C15CDD0" w14:textId="77777777" w:rsidR="00BB0DBE" w:rsidRPr="004E10C1" w:rsidRDefault="00BB0DBE" w:rsidP="004E10C1">
      <w:pPr>
        <w:autoSpaceDE w:val="0"/>
        <w:autoSpaceDN w:val="0"/>
        <w:adjustRightInd w:val="0"/>
        <w:spacing w:after="0" w:line="240" w:lineRule="auto"/>
        <w:jc w:val="both"/>
        <w:rPr>
          <w:rFonts w:ascii="Times New Roman" w:hAnsi="Times New Roman"/>
          <w:color w:val="000000" w:themeColor="text1"/>
          <w:sz w:val="16"/>
          <w:szCs w:val="16"/>
        </w:rPr>
      </w:pPr>
    </w:p>
    <w:p w14:paraId="2B856620"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мая 1933 г. на обеде у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по случаю визита присутствовал почти полный состав Реввоенсовета СССР (Ворошилов, Тухачевский, Егоров, Буденный, Орлов, а также </w:t>
      </w:r>
      <w:proofErr w:type="spellStart"/>
      <w:r w:rsidRPr="004E10C1">
        <w:rPr>
          <w:rFonts w:ascii="Times New Roman" w:hAnsi="Times New Roman"/>
          <w:color w:val="000000" w:themeColor="text1"/>
          <w:sz w:val="16"/>
          <w:szCs w:val="16"/>
        </w:rPr>
        <w:t>Корк</w:t>
      </w:r>
      <w:proofErr w:type="spellEnd"/>
      <w:r w:rsidRPr="004E10C1">
        <w:rPr>
          <w:rFonts w:ascii="Times New Roman" w:hAnsi="Times New Roman"/>
          <w:color w:val="000000" w:themeColor="text1"/>
          <w:sz w:val="16"/>
          <w:szCs w:val="16"/>
        </w:rPr>
        <w:t>, Ефимов, Меженинов, Сухоруков). Царило приподнятое настроение. Ворошилов во всеуслышание дал понять свое намерение сохранить связи между двумя армиями</w:t>
      </w:r>
      <w:hyperlink r:id="rId167" w:anchor="n_454" w:history="1">
        <w:r w:rsidRPr="004E10C1">
          <w:rPr>
            <w:rStyle w:val="a5"/>
            <w:rFonts w:ascii="Times New Roman" w:hAnsi="Times New Roman"/>
            <w:color w:val="000000" w:themeColor="text1"/>
            <w:sz w:val="16"/>
            <w:szCs w:val="16"/>
          </w:rPr>
          <w:t>[454]</w:t>
        </w:r>
      </w:hyperlink>
      <w:r w:rsidRPr="004E10C1">
        <w:rPr>
          <w:rFonts w:ascii="Times New Roman" w:hAnsi="Times New Roman"/>
          <w:color w:val="000000" w:themeColor="text1"/>
          <w:sz w:val="16"/>
          <w:szCs w:val="16"/>
        </w:rPr>
        <w:t xml:space="preserve">.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w:t>
      </w:r>
      <w:proofErr w:type="spellStart"/>
      <w:r w:rsidRPr="004E10C1">
        <w:rPr>
          <w:rFonts w:ascii="Times New Roman" w:hAnsi="Times New Roman"/>
          <w:color w:val="000000" w:themeColor="text1"/>
          <w:sz w:val="16"/>
          <w:szCs w:val="16"/>
        </w:rPr>
        <w:t>Гитлеpa</w:t>
      </w:r>
      <w:proofErr w:type="spellEnd"/>
      <w:r w:rsidRPr="004E10C1">
        <w:rPr>
          <w:rFonts w:ascii="Times New Roman" w:hAnsi="Times New Roman"/>
          <w:color w:val="000000" w:themeColor="text1"/>
          <w:sz w:val="16"/>
          <w:szCs w:val="16"/>
        </w:rPr>
        <w:t>» (19269).</w:t>
      </w:r>
    </w:p>
    <w:p w14:paraId="37ABB0FE" w14:textId="2595DF18" w:rsidR="00197613" w:rsidRPr="004E10C1" w:rsidRDefault="00197613" w:rsidP="004E10C1">
      <w:pPr>
        <w:spacing w:after="0" w:line="240" w:lineRule="auto"/>
        <w:jc w:val="both"/>
        <w:rPr>
          <w:rFonts w:ascii="Times New Roman" w:hAnsi="Times New Roman"/>
          <w:color w:val="000000" w:themeColor="text1"/>
          <w:sz w:val="16"/>
          <w:szCs w:val="16"/>
        </w:rPr>
      </w:pPr>
    </w:p>
    <w:p w14:paraId="019C5844" w14:textId="24BE4DC8" w:rsidR="00E9787D" w:rsidRPr="004E10C1" w:rsidRDefault="00E9787D"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2F9CB1E8" w14:textId="77777777" w:rsidR="00E9787D" w:rsidRPr="004E10C1" w:rsidRDefault="00E9787D" w:rsidP="004E10C1">
      <w:pPr>
        <w:spacing w:after="0" w:line="240" w:lineRule="auto"/>
        <w:jc w:val="both"/>
        <w:rPr>
          <w:rFonts w:ascii="Times New Roman" w:hAnsi="Times New Roman"/>
          <w:i/>
          <w:iCs/>
          <w:color w:val="000000" w:themeColor="text1"/>
          <w:sz w:val="16"/>
          <w:szCs w:val="16"/>
        </w:rPr>
      </w:pPr>
    </w:p>
    <w:p w14:paraId="50151378" w14:textId="77777777" w:rsidR="00E9787D" w:rsidRPr="004E10C1" w:rsidRDefault="00E978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мая 1933 Основатель британской Aircraft Company, Charles H. </w:t>
      </w:r>
      <w:proofErr w:type="spellStart"/>
      <w:r w:rsidRPr="004E10C1">
        <w:rPr>
          <w:rFonts w:ascii="Times New Roman" w:hAnsi="Times New Roman"/>
          <w:color w:val="000000" w:themeColor="text1"/>
          <w:sz w:val="16"/>
          <w:szCs w:val="16"/>
        </w:rPr>
        <w:t>Lowe-Wylde</w:t>
      </w:r>
      <w:proofErr w:type="spellEnd"/>
      <w:r w:rsidRPr="004E10C1">
        <w:rPr>
          <w:rFonts w:ascii="Times New Roman" w:hAnsi="Times New Roman"/>
          <w:color w:val="000000" w:themeColor="text1"/>
          <w:sz w:val="16"/>
          <w:szCs w:val="16"/>
        </w:rPr>
        <w:t xml:space="preserve">, погиб во время полета BAC </w:t>
      </w:r>
      <w:proofErr w:type="spellStart"/>
      <w:r w:rsidRPr="004E10C1">
        <w:rPr>
          <w:rFonts w:ascii="Times New Roman" w:hAnsi="Times New Roman"/>
          <w:color w:val="000000" w:themeColor="text1"/>
          <w:sz w:val="16"/>
          <w:szCs w:val="16"/>
        </w:rPr>
        <w:t>Planette</w:t>
      </w:r>
      <w:proofErr w:type="spellEnd"/>
      <w:r w:rsidRPr="004E10C1">
        <w:rPr>
          <w:rFonts w:ascii="Times New Roman" w:hAnsi="Times New Roman"/>
          <w:color w:val="000000" w:themeColor="text1"/>
          <w:sz w:val="16"/>
          <w:szCs w:val="16"/>
        </w:rPr>
        <w:t xml:space="preserve"> в аэропорту </w:t>
      </w:r>
      <w:proofErr w:type="spellStart"/>
      <w:r w:rsidRPr="004E10C1">
        <w:rPr>
          <w:rFonts w:ascii="Times New Roman" w:hAnsi="Times New Roman"/>
          <w:color w:val="000000" w:themeColor="text1"/>
          <w:sz w:val="16"/>
          <w:szCs w:val="16"/>
        </w:rPr>
        <w:t>Мейдстона</w:t>
      </w:r>
      <w:proofErr w:type="spellEnd"/>
      <w:r w:rsidRPr="004E10C1">
        <w:rPr>
          <w:rFonts w:ascii="Times New Roman" w:hAnsi="Times New Roman"/>
          <w:color w:val="000000" w:themeColor="text1"/>
          <w:sz w:val="16"/>
          <w:szCs w:val="16"/>
        </w:rPr>
        <w:t xml:space="preserve"> возле Западной </w:t>
      </w:r>
      <w:proofErr w:type="spellStart"/>
      <w:r w:rsidRPr="004E10C1">
        <w:rPr>
          <w:rFonts w:ascii="Times New Roman" w:hAnsi="Times New Roman"/>
          <w:color w:val="000000" w:themeColor="text1"/>
          <w:sz w:val="16"/>
          <w:szCs w:val="16"/>
        </w:rPr>
        <w:t>Маллинг</w:t>
      </w:r>
      <w:proofErr w:type="spellEnd"/>
      <w:r w:rsidRPr="004E10C1">
        <w:rPr>
          <w:rFonts w:ascii="Times New Roman" w:hAnsi="Times New Roman"/>
          <w:color w:val="000000" w:themeColor="text1"/>
          <w:sz w:val="16"/>
          <w:szCs w:val="16"/>
        </w:rPr>
        <w:t>, Кент, Англия (20802).</w:t>
      </w:r>
    </w:p>
    <w:p w14:paraId="5398BCF5" w14:textId="77777777" w:rsidR="00E9787D" w:rsidRPr="004E10C1" w:rsidRDefault="00E9787D" w:rsidP="004E10C1">
      <w:pPr>
        <w:spacing w:after="0" w:line="240" w:lineRule="auto"/>
        <w:jc w:val="both"/>
        <w:rPr>
          <w:rFonts w:ascii="Times New Roman" w:hAnsi="Times New Roman"/>
          <w:color w:val="000000" w:themeColor="text1"/>
          <w:sz w:val="16"/>
          <w:szCs w:val="16"/>
        </w:rPr>
      </w:pPr>
    </w:p>
    <w:p w14:paraId="50B1D22B"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0D8A9EA"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FB5E3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 16 мая 1933 состоялись совещания (</w:t>
      </w:r>
      <w:proofErr w:type="spellStart"/>
      <w:r w:rsidRPr="004E10C1">
        <w:rPr>
          <w:rFonts w:ascii="Times New Roman" w:hAnsi="Times New Roman"/>
          <w:color w:val="000000" w:themeColor="text1"/>
          <w:sz w:val="16"/>
          <w:szCs w:val="16"/>
        </w:rPr>
        <w:t>прот</w:t>
      </w:r>
      <w:proofErr w:type="spellEnd"/>
      <w:r w:rsidRPr="004E10C1">
        <w:rPr>
          <w:rFonts w:ascii="Times New Roman" w:hAnsi="Times New Roman"/>
          <w:color w:val="000000" w:themeColor="text1"/>
          <w:sz w:val="16"/>
          <w:szCs w:val="16"/>
        </w:rPr>
        <w:t xml:space="preserve">. 69 и 61)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П.И.Б. по вопросу облегчения веса ТБ-3 (АНТ-6) (1077,128).</w:t>
      </w:r>
    </w:p>
    <w:p w14:paraId="205AF0A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BCFDE4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мая 1933 года.</w:t>
      </w:r>
    </w:p>
    <w:p w14:paraId="508E79C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w:t>
      </w:r>
    </w:p>
    <w:p w14:paraId="04E254B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испытанию вооруженного самолета Р6 2М17 N 2202</w:t>
      </w:r>
    </w:p>
    <w:p w14:paraId="79D86AE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E8B421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Кудрявцев</w:t>
      </w:r>
    </w:p>
    <w:p w14:paraId="3F73628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Рябенко</w:t>
      </w:r>
    </w:p>
    <w:p w14:paraId="48974D0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F72CEA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Снятие летно-тактических характеристик самолета для оценки возможности принятия данного типа на вооружение ВВС.</w:t>
      </w:r>
    </w:p>
    <w:p w14:paraId="226F811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прошел гос. испытание в двух вариантах:</w:t>
      </w:r>
    </w:p>
    <w:p w14:paraId="2AB90D4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Многоместный истребитель с бомбовой нагрузкой - 6х32=192 кг - полная нагрузка - 1770 кг.</w:t>
      </w:r>
    </w:p>
    <w:p w14:paraId="183F2B2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Морской разведчик с бомбовой нагрузкой 6х32=192 кг. Полная нагрузка - 2860 кг.</w:t>
      </w:r>
    </w:p>
    <w:p w14:paraId="4A67EA4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F94C2C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Р6а-2М17 может быть принят на вооружение ВВС морей в качестве морского базового многоместного истребителя.</w:t>
      </w:r>
    </w:p>
    <w:p w14:paraId="5901EDB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N 2202 после устранения дефектов указанных в отчете и выполнения работ по пунктам 4 и 5 Выводов может быть использован в качестве эталона серии.</w:t>
      </w:r>
    </w:p>
    <w:p w14:paraId="3A0A5F8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применения самолета в условиях морских театров в качестве дальнего разведчика и воздушного крейсера необходимо использовать достигнутое </w:t>
      </w:r>
      <w:proofErr w:type="spellStart"/>
      <w:r w:rsidRPr="004E10C1">
        <w:rPr>
          <w:rFonts w:ascii="Times New Roman" w:hAnsi="Times New Roman"/>
          <w:color w:val="000000" w:themeColor="text1"/>
          <w:sz w:val="16"/>
          <w:szCs w:val="16"/>
        </w:rPr>
        <w:t>перегружение</w:t>
      </w:r>
      <w:proofErr w:type="spellEnd"/>
      <w:r w:rsidRPr="004E10C1">
        <w:rPr>
          <w:rFonts w:ascii="Times New Roman" w:hAnsi="Times New Roman"/>
          <w:color w:val="000000" w:themeColor="text1"/>
          <w:sz w:val="16"/>
          <w:szCs w:val="16"/>
        </w:rPr>
        <w:t xml:space="preserve"> в 1090 кг (полетный вес 7500 кг) в специализированных сериях; путем увеличения емкости баков горючего с 1660 л до 2000 л, что дает радиус действия 900 км и увеличения стрелкового вооружения по калибру пулеметов и количеству патрон.</w:t>
      </w:r>
    </w:p>
    <w:p w14:paraId="3AFE844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использования самолета как бомбардировщика и торпедоносца низкого торпедометания предложить ЦАГИ проработать вопрос о возможности увеличения бомбовой нагрузки до 1000 кг и подвески торпед.</w:t>
      </w:r>
    </w:p>
    <w:p w14:paraId="5126266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постройке принят по плану 4 июля 1932 года</w:t>
      </w:r>
    </w:p>
    <w:p w14:paraId="3F9D4D7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по плану было назначено 1 сентября 1932 года</w:t>
      </w:r>
    </w:p>
    <w:p w14:paraId="10B1793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 предъявлено в НИИ ВВС 9 декабря 1932 года</w:t>
      </w:r>
    </w:p>
    <w:p w14:paraId="0384FD0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с 19 октября 1932 года оп 1 ноября 1932 года</w:t>
      </w:r>
    </w:p>
    <w:p w14:paraId="1FEC475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 на гос. испытания 10 декабря 1932 года</w:t>
      </w:r>
    </w:p>
    <w:p w14:paraId="4679C53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закончены 27 декабря 1932 года</w:t>
      </w:r>
    </w:p>
    <w:p w14:paraId="488FF5C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Доиспытан</w:t>
      </w:r>
      <w:proofErr w:type="spellEnd"/>
      <w:r w:rsidRPr="004E10C1">
        <w:rPr>
          <w:rFonts w:ascii="Times New Roman" w:hAnsi="Times New Roman"/>
          <w:color w:val="000000" w:themeColor="text1"/>
          <w:sz w:val="16"/>
          <w:szCs w:val="16"/>
        </w:rPr>
        <w:t xml:space="preserve"> 17 апреля 1933 года (3899,340-366).</w:t>
      </w:r>
    </w:p>
    <w:p w14:paraId="55D46D2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16BF17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мая 1933 года начальник 7 сектора НИИ ВВС писал письмо начальнику штаба ВВС.</w:t>
      </w:r>
    </w:p>
    <w:p w14:paraId="351B57F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Доношу, что УВИ НВ РККА развертывает работу по проектированию и постройке одноместного самолета, вооруженного ракетными снарядами.</w:t>
      </w:r>
    </w:p>
    <w:p w14:paraId="7509A01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требования к боевому самолету особого назначения под мотор М-34 НР - 750 л.с.</w:t>
      </w:r>
    </w:p>
    <w:p w14:paraId="0D4FE05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высотностью до 5000 м).</w:t>
      </w:r>
    </w:p>
    <w:p w14:paraId="4C5E037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w:t>
      </w:r>
    </w:p>
    <w:p w14:paraId="4DB76C8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Борьба с воздушным противником, главным образом, с его тяжелыми кораблями.</w:t>
      </w:r>
    </w:p>
    <w:p w14:paraId="10CB6CC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 в основном над своей территорией, в районе охраняемых объектов и на важных оперативных направлениях.</w:t>
      </w:r>
    </w:p>
    <w:p w14:paraId="67180FA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Использование отдельных машин для сопровождения своих тяжелых кораблей в качестве самолетов звена.</w:t>
      </w:r>
    </w:p>
    <w:p w14:paraId="211DC7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Поражение наземных целей открытого и полузакрытого характера как в ближнем тылу противника, так и десантных групп противника на своей территории.</w:t>
      </w:r>
    </w:p>
    <w:p w14:paraId="0E80EB7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Метод применения.</w:t>
      </w:r>
    </w:p>
    <w:p w14:paraId="02D53A7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в группе: звеном, отрядом, эскадрильей, Воздушный бой звеном, отрядом и одиночными самолетами (последнее как исключение).</w:t>
      </w:r>
    </w:p>
    <w:p w14:paraId="4931076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Ведение воздушного боя днем и ночью, как самостоятельного, так совместно с другими родами авиации и наземными средствами ПВО.</w:t>
      </w:r>
    </w:p>
    <w:p w14:paraId="78F6C7C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Летно-тактические данные</w:t>
      </w:r>
    </w:p>
    <w:p w14:paraId="2E5AEC5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полезной нагрузкой 321 кг и запасом горючего и смазочного обеспечивающими дальность полета 600 км на боевой высоте 7000 м должен обладать нижеследующими летными данными:</w:t>
      </w:r>
    </w:p>
    <w:p w14:paraId="7129B7B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максимальной горизонтальной скоростью на высоте 7000 м - 400 км/час</w:t>
      </w:r>
    </w:p>
    <w:p w14:paraId="687A002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временем подъема на 7000 м при нормальном пользовании газом 9-10 мин.</w:t>
      </w:r>
    </w:p>
    <w:p w14:paraId="2B65EC1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практическим потолком - 10000-12000 м</w:t>
      </w:r>
    </w:p>
    <w:p w14:paraId="001FAA4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посадочной скоростью - 70-90 км/час.</w:t>
      </w:r>
    </w:p>
    <w:p w14:paraId="59D3C01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Емкость баков самолета должна обеспечивать дальность полета 700 км.</w:t>
      </w:r>
    </w:p>
    <w:p w14:paraId="2B7D97A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 Конструкция</w:t>
      </w:r>
    </w:p>
    <w:p w14:paraId="0C2F29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Самолет должен иметь закрытую (герметическая не требуется) кабину с хорошим обзором и с запасом кислорода, обеспечивающим полет на высоте 7000-8000 м продолжительностью на всю дальность полета.</w:t>
      </w:r>
    </w:p>
    <w:p w14:paraId="0859B7D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Обзор вперед (в интересах навигации и воздушного боя) должен быть обеспечен в полную полусферу, назад и в стороны должен обеспечить беспрепятственное хождение в строю и гарантировать от внезапного нападения противника.</w:t>
      </w:r>
    </w:p>
    <w:p w14:paraId="74EDFCE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Предусмотреть и выполнить обогрев пилота от мотора.</w:t>
      </w:r>
    </w:p>
    <w:p w14:paraId="690D2A2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фюзеляжа должна предусматривать защиту летчика при капоте.</w:t>
      </w:r>
    </w:p>
    <w:p w14:paraId="3916DF0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Должна быть обеспечена возможность легкого выпрыгивания летчика на парашюте.</w:t>
      </w:r>
    </w:p>
    <w:p w14:paraId="3D76E69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Сиденье должно быть регулирующимся под рост летчика и обеспечивать ему полное удобство пилотирования и стрельбы в зимнем полетном обмундировании с парашютом.</w:t>
      </w:r>
    </w:p>
    <w:p w14:paraId="1579CB1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обладать тормозными колесами.</w:t>
      </w:r>
    </w:p>
    <w:p w14:paraId="7C6FD6D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__</w:t>
      </w:r>
    </w:p>
    <w:p w14:paraId="6992C30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к вооружению:</w:t>
      </w:r>
    </w:p>
    <w:p w14:paraId="3E50252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должно обеспечить ведение прицельного огня снарядами на дистанцию не менее 1500 м и пулеметного не менее 1000 м.</w:t>
      </w:r>
    </w:p>
    <w:p w14:paraId="23AD311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должно состоять из:</w:t>
      </w:r>
    </w:p>
    <w:p w14:paraId="464016F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Жестко установленного пулемета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с 1000 тыс. патрон к нему.</w:t>
      </w:r>
    </w:p>
    <w:p w14:paraId="23BEE27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Двух барабанного типа (в каждом по 6 снарядов) ракетных орудий под снаряды ракетного действия калибром 82 мм (3899,215-233).</w:t>
      </w:r>
    </w:p>
    <w:p w14:paraId="6D03DBE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5B4AB7A" w14:textId="77777777" w:rsidR="00EC1465" w:rsidRPr="004E10C1" w:rsidRDefault="00EC1465"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r w:rsidRPr="004E10C1">
        <w:rPr>
          <w:rFonts w:ascii="Times New Roman" w:hAnsi="Times New Roman"/>
          <w:color w:val="000000" w:themeColor="text1"/>
          <w:sz w:val="16"/>
          <w:szCs w:val="16"/>
        </w:rPr>
        <w:t>14 мая 1933 хвостовая балка Г-37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1F232942" w14:textId="77777777" w:rsidR="00EC1465" w:rsidRPr="004E10C1" w:rsidRDefault="00EC1465"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123E1B8F"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с 14 мая по 2 июня 1933 на автожире А-4 произвели 10 полетов, в том числе один полет на вы</w:t>
      </w:r>
      <w:r w:rsidRPr="004E10C1">
        <w:rPr>
          <w:rFonts w:ascii="Times New Roman" w:hAnsi="Times New Roman"/>
          <w:color w:val="000000" w:themeColor="text1"/>
          <w:sz w:val="16"/>
          <w:szCs w:val="16"/>
        </w:rPr>
        <w:softHyphen/>
        <w:t>соту 3360 м. 12 июля ротор переставили на первый опыт</w:t>
      </w:r>
      <w:r w:rsidRPr="004E10C1">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73B3E9E7"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58214285" w14:textId="77777777" w:rsidR="00EC1465" w:rsidRPr="004E10C1" w:rsidRDefault="00EC1465" w:rsidP="004E10C1">
      <w:pPr>
        <w:spacing w:after="0" w:line="240" w:lineRule="auto"/>
        <w:jc w:val="both"/>
        <w:rPr>
          <w:rFonts w:ascii="Times New Roman" w:hAnsi="Times New Roman"/>
          <w:color w:val="000000" w:themeColor="text1"/>
          <w:sz w:val="16"/>
          <w:szCs w:val="16"/>
        </w:rPr>
      </w:pPr>
    </w:p>
    <w:p w14:paraId="7D96819F" w14:textId="77777777" w:rsidR="005611E5" w:rsidRPr="005C0EE3" w:rsidRDefault="005611E5" w:rsidP="005611E5">
      <w:pPr>
        <w:spacing w:after="0" w:line="240" w:lineRule="auto"/>
        <w:jc w:val="both"/>
        <w:rPr>
          <w:rFonts w:ascii="Times New Roman" w:hAnsi="Times New Roman"/>
          <w:color w:val="0070C0"/>
          <w:sz w:val="16"/>
          <w:szCs w:val="16"/>
        </w:rPr>
      </w:pPr>
      <w:r>
        <w:rPr>
          <w:rFonts w:ascii="Times New Roman" w:hAnsi="Times New Roman"/>
          <w:color w:val="0070C0"/>
          <w:sz w:val="16"/>
          <w:szCs w:val="16"/>
        </w:rPr>
        <w:t>14-15 мая 1933 г. груп</w:t>
      </w:r>
      <w:r w:rsidRPr="005C0EE3">
        <w:rPr>
          <w:rFonts w:ascii="Times New Roman" w:hAnsi="Times New Roman"/>
          <w:color w:val="0070C0"/>
          <w:sz w:val="16"/>
          <w:szCs w:val="16"/>
        </w:rPr>
        <w:t xml:space="preserve">па ответственных работников </w:t>
      </w:r>
      <w:r>
        <w:rPr>
          <w:rFonts w:ascii="Times New Roman" w:hAnsi="Times New Roman"/>
          <w:color w:val="0070C0"/>
          <w:sz w:val="16"/>
          <w:szCs w:val="16"/>
        </w:rPr>
        <w:t>ЦК ВЛКСМ</w:t>
      </w:r>
      <w:r w:rsidRPr="005C0EE3">
        <w:rPr>
          <w:rFonts w:ascii="Times New Roman" w:hAnsi="Times New Roman"/>
          <w:color w:val="0070C0"/>
          <w:sz w:val="16"/>
          <w:szCs w:val="16"/>
        </w:rPr>
        <w:t xml:space="preserve"> /Харченко, </w:t>
      </w:r>
      <w:proofErr w:type="spellStart"/>
      <w:r>
        <w:rPr>
          <w:rFonts w:ascii="Times New Roman" w:hAnsi="Times New Roman"/>
          <w:color w:val="0070C0"/>
          <w:sz w:val="16"/>
          <w:szCs w:val="16"/>
        </w:rPr>
        <w:t>Исл</w:t>
      </w:r>
      <w:r w:rsidRPr="005C0EE3">
        <w:rPr>
          <w:rFonts w:ascii="Times New Roman" w:hAnsi="Times New Roman"/>
          <w:color w:val="0070C0"/>
          <w:sz w:val="16"/>
          <w:szCs w:val="16"/>
        </w:rPr>
        <w:t>ентъев</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Прахов и др./ совершили прыжки с парашютом,</w:t>
      </w:r>
      <w:r>
        <w:rPr>
          <w:rFonts w:ascii="Times New Roman" w:hAnsi="Times New Roman"/>
          <w:color w:val="0070C0"/>
          <w:sz w:val="16"/>
          <w:szCs w:val="16"/>
        </w:rPr>
        <w:t xml:space="preserve"> </w:t>
      </w:r>
      <w:r w:rsidRPr="005C0EE3">
        <w:rPr>
          <w:rFonts w:ascii="Times New Roman" w:hAnsi="Times New Roman"/>
          <w:color w:val="0070C0"/>
          <w:sz w:val="16"/>
          <w:szCs w:val="16"/>
        </w:rPr>
        <w:t>показав при</w:t>
      </w:r>
      <w:r w:rsidRPr="005C0EE3">
        <w:rPr>
          <w:rFonts w:ascii="Times New Roman" w:hAnsi="Times New Roman"/>
          <w:color w:val="0070C0"/>
          <w:sz w:val="16"/>
          <w:szCs w:val="16"/>
        </w:rPr>
        <w:softHyphen/>
      </w:r>
      <w:r>
        <w:rPr>
          <w:rFonts w:ascii="Times New Roman" w:hAnsi="Times New Roman"/>
          <w:color w:val="0070C0"/>
          <w:sz w:val="16"/>
          <w:szCs w:val="16"/>
        </w:rPr>
        <w:t>м</w:t>
      </w:r>
      <w:r w:rsidRPr="005C0EE3">
        <w:rPr>
          <w:rFonts w:ascii="Times New Roman" w:hAnsi="Times New Roman"/>
          <w:color w:val="0070C0"/>
          <w:sz w:val="16"/>
          <w:szCs w:val="16"/>
        </w:rPr>
        <w:t>ер рядовым комсомольцам</w:t>
      </w:r>
      <w:r>
        <w:rPr>
          <w:rFonts w:ascii="Times New Roman" w:hAnsi="Times New Roman"/>
          <w:color w:val="0070C0"/>
          <w:sz w:val="16"/>
          <w:szCs w:val="16"/>
        </w:rPr>
        <w:t>. Э</w:t>
      </w:r>
      <w:r w:rsidRPr="005C0EE3">
        <w:rPr>
          <w:rFonts w:ascii="Times New Roman" w:hAnsi="Times New Roman"/>
          <w:color w:val="0070C0"/>
          <w:sz w:val="16"/>
          <w:szCs w:val="16"/>
        </w:rPr>
        <w:t xml:space="preserve">тим было положено начало сдаче норм </w:t>
      </w:r>
      <w:r>
        <w:rPr>
          <w:rFonts w:ascii="Times New Roman" w:hAnsi="Times New Roman"/>
          <w:color w:val="0070C0"/>
          <w:sz w:val="16"/>
          <w:szCs w:val="16"/>
        </w:rPr>
        <w:t>п</w:t>
      </w:r>
      <w:r w:rsidRPr="005C0EE3">
        <w:rPr>
          <w:rFonts w:ascii="Times New Roman" w:hAnsi="Times New Roman"/>
          <w:color w:val="0070C0"/>
          <w:sz w:val="16"/>
          <w:szCs w:val="16"/>
        </w:rPr>
        <w:t>о пры</w:t>
      </w:r>
      <w:r>
        <w:rPr>
          <w:rFonts w:ascii="Times New Roman" w:hAnsi="Times New Roman"/>
          <w:color w:val="0070C0"/>
          <w:sz w:val="16"/>
          <w:szCs w:val="16"/>
        </w:rPr>
        <w:t>жк</w:t>
      </w:r>
      <w:r w:rsidRPr="005C0EE3">
        <w:rPr>
          <w:rFonts w:ascii="Times New Roman" w:hAnsi="Times New Roman"/>
          <w:color w:val="0070C0"/>
          <w:sz w:val="16"/>
          <w:szCs w:val="16"/>
        </w:rPr>
        <w:t>ам во втором комплексе ГТО.</w:t>
      </w:r>
      <w:r>
        <w:rPr>
          <w:rFonts w:ascii="Times New Roman" w:hAnsi="Times New Roman"/>
          <w:color w:val="0070C0"/>
          <w:sz w:val="16"/>
          <w:szCs w:val="16"/>
        </w:rPr>
        <w:t xml:space="preserve"> </w:t>
      </w:r>
      <w:r w:rsidRPr="005C0EE3">
        <w:rPr>
          <w:rFonts w:ascii="Times New Roman" w:hAnsi="Times New Roman"/>
          <w:color w:val="0070C0"/>
          <w:sz w:val="16"/>
          <w:szCs w:val="16"/>
        </w:rPr>
        <w:t>Все прыжки были выполнены удачно.</w:t>
      </w:r>
    </w:p>
    <w:p w14:paraId="11F7B8E9" w14:textId="77777777" w:rsidR="005611E5" w:rsidRDefault="005611E5" w:rsidP="005611E5">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Комсомольская правда» за 20 мая 1933 г»/</w:t>
      </w:r>
      <w:r>
        <w:rPr>
          <w:rFonts w:ascii="Times New Roman" w:hAnsi="Times New Roman"/>
          <w:color w:val="0070C0"/>
          <w:sz w:val="16"/>
          <w:szCs w:val="16"/>
        </w:rPr>
        <w:t xml:space="preserve"> (27370).</w:t>
      </w:r>
    </w:p>
    <w:p w14:paraId="677D77C4" w14:textId="77777777" w:rsidR="005611E5" w:rsidRDefault="005611E5" w:rsidP="005611E5">
      <w:pPr>
        <w:spacing w:after="0" w:line="240" w:lineRule="auto"/>
        <w:jc w:val="both"/>
        <w:rPr>
          <w:rFonts w:ascii="Times New Roman" w:hAnsi="Times New Roman"/>
          <w:color w:val="0070C0"/>
          <w:sz w:val="16"/>
          <w:szCs w:val="16"/>
        </w:rPr>
      </w:pPr>
    </w:p>
    <w:p w14:paraId="76ADDA65" w14:textId="77777777" w:rsidR="005611E5" w:rsidRPr="005C0EE3" w:rsidRDefault="005611E5" w:rsidP="005611E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14 </w:t>
      </w:r>
      <w:r>
        <w:rPr>
          <w:rFonts w:ascii="Times New Roman" w:hAnsi="Times New Roman"/>
          <w:color w:val="0070C0"/>
          <w:sz w:val="16"/>
          <w:szCs w:val="16"/>
        </w:rPr>
        <w:t xml:space="preserve">мая 1933 г. </w:t>
      </w:r>
      <w:r w:rsidRPr="005C0EE3">
        <w:rPr>
          <w:rFonts w:ascii="Times New Roman" w:hAnsi="Times New Roman"/>
          <w:color w:val="0070C0"/>
          <w:sz w:val="16"/>
          <w:szCs w:val="16"/>
        </w:rPr>
        <w:t xml:space="preserve">Коллегия Аэрофлота приняла постановление о введении </w:t>
      </w:r>
      <w:r>
        <w:rPr>
          <w:rFonts w:ascii="Times New Roman" w:hAnsi="Times New Roman"/>
          <w:color w:val="0070C0"/>
          <w:sz w:val="16"/>
          <w:szCs w:val="16"/>
        </w:rPr>
        <w:t>во</w:t>
      </w:r>
      <w:r w:rsidRPr="005C0EE3">
        <w:rPr>
          <w:rFonts w:ascii="Times New Roman" w:hAnsi="Times New Roman"/>
          <w:color w:val="0070C0"/>
          <w:sz w:val="16"/>
          <w:szCs w:val="16"/>
        </w:rPr>
        <w:t xml:space="preserve"> всех учебных заведениях ГВФ обязательного преподавания возду</w:t>
      </w:r>
      <w:r>
        <w:rPr>
          <w:rFonts w:ascii="Times New Roman" w:hAnsi="Times New Roman"/>
          <w:color w:val="0070C0"/>
          <w:sz w:val="16"/>
          <w:szCs w:val="16"/>
        </w:rPr>
        <w:t>шного</w:t>
      </w:r>
      <w:r w:rsidRPr="005C0EE3">
        <w:rPr>
          <w:rFonts w:ascii="Times New Roman" w:hAnsi="Times New Roman"/>
          <w:color w:val="0070C0"/>
          <w:sz w:val="16"/>
          <w:szCs w:val="16"/>
        </w:rPr>
        <w:t xml:space="preserve"> права.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w:t>
      </w:r>
      <w:r>
        <w:rPr>
          <w:rFonts w:ascii="Times New Roman" w:hAnsi="Times New Roman"/>
          <w:color w:val="0070C0"/>
          <w:sz w:val="16"/>
          <w:szCs w:val="16"/>
        </w:rPr>
        <w:t>э</w:t>
      </w:r>
      <w:r w:rsidRPr="005C0EE3">
        <w:rPr>
          <w:rFonts w:ascii="Times New Roman" w:hAnsi="Times New Roman"/>
          <w:color w:val="0070C0"/>
          <w:sz w:val="16"/>
          <w:szCs w:val="16"/>
        </w:rPr>
        <w:t xml:space="preserve">том же году воздушное права было введено в </w:t>
      </w:r>
      <w:proofErr w:type="spellStart"/>
      <w:r w:rsidRPr="005C0EE3">
        <w:rPr>
          <w:rFonts w:ascii="Times New Roman" w:hAnsi="Times New Roman"/>
          <w:color w:val="0070C0"/>
          <w:sz w:val="16"/>
          <w:szCs w:val="16"/>
        </w:rPr>
        <w:t>программуигм</w:t>
      </w:r>
      <w:r>
        <w:rPr>
          <w:rFonts w:ascii="Times New Roman" w:hAnsi="Times New Roman"/>
          <w:color w:val="0070C0"/>
          <w:sz w:val="16"/>
          <w:szCs w:val="16"/>
        </w:rPr>
        <w:t>му</w:t>
      </w:r>
      <w:proofErr w:type="spellEnd"/>
      <w:r>
        <w:rPr>
          <w:rFonts w:ascii="Times New Roman" w:hAnsi="Times New Roman"/>
          <w:color w:val="0070C0"/>
          <w:sz w:val="16"/>
          <w:szCs w:val="16"/>
        </w:rPr>
        <w:t xml:space="preserve"> всех </w:t>
      </w:r>
      <w:r w:rsidRPr="005C0EE3">
        <w:rPr>
          <w:rFonts w:ascii="Times New Roman" w:hAnsi="Times New Roman"/>
          <w:color w:val="0070C0"/>
          <w:sz w:val="16"/>
          <w:szCs w:val="16"/>
        </w:rPr>
        <w:t>ВТУЗОВ,</w:t>
      </w:r>
      <w:r>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авкатехникумов</w:t>
      </w:r>
      <w:proofErr w:type="spellEnd"/>
      <w:r w:rsidRPr="005C0EE3">
        <w:rPr>
          <w:rFonts w:ascii="Times New Roman" w:hAnsi="Times New Roman"/>
          <w:color w:val="0070C0"/>
          <w:sz w:val="16"/>
          <w:szCs w:val="16"/>
        </w:rPr>
        <w:t xml:space="preserve"> и объединенных школ ГВФ,</w:t>
      </w:r>
      <w:r>
        <w:rPr>
          <w:rFonts w:ascii="Times New Roman" w:hAnsi="Times New Roman"/>
          <w:color w:val="0070C0"/>
          <w:sz w:val="16"/>
          <w:szCs w:val="16"/>
        </w:rPr>
        <w:t xml:space="preserve"> </w:t>
      </w:r>
      <w:r w:rsidRPr="005C0EE3">
        <w:rPr>
          <w:rFonts w:ascii="Times New Roman" w:hAnsi="Times New Roman"/>
          <w:color w:val="0070C0"/>
          <w:sz w:val="16"/>
          <w:szCs w:val="16"/>
        </w:rPr>
        <w:t>однако,</w:t>
      </w:r>
      <w:r>
        <w:rPr>
          <w:rFonts w:ascii="Times New Roman" w:hAnsi="Times New Roman"/>
          <w:color w:val="0070C0"/>
          <w:sz w:val="16"/>
          <w:szCs w:val="16"/>
        </w:rPr>
        <w:t xml:space="preserve"> </w:t>
      </w:r>
      <w:proofErr w:type="gramStart"/>
      <w:r w:rsidRPr="005C0EE3">
        <w:rPr>
          <w:rFonts w:ascii="Times New Roman" w:hAnsi="Times New Roman"/>
          <w:color w:val="0070C0"/>
          <w:sz w:val="16"/>
          <w:szCs w:val="16"/>
        </w:rPr>
        <w:t>отсут</w:t>
      </w:r>
      <w:r>
        <w:rPr>
          <w:rFonts w:ascii="Times New Roman" w:hAnsi="Times New Roman"/>
          <w:color w:val="0070C0"/>
          <w:sz w:val="16"/>
          <w:szCs w:val="16"/>
        </w:rPr>
        <w:t xml:space="preserve">ствие </w:t>
      </w:r>
      <w:r w:rsidRPr="005C0EE3">
        <w:rPr>
          <w:rFonts w:ascii="Times New Roman" w:hAnsi="Times New Roman"/>
          <w:color w:val="0070C0"/>
          <w:sz w:val="16"/>
          <w:szCs w:val="16"/>
        </w:rPr>
        <w:t xml:space="preserve"> учебников</w:t>
      </w:r>
      <w:proofErr w:type="gramEnd"/>
      <w:r w:rsidRPr="005C0EE3">
        <w:rPr>
          <w:rFonts w:ascii="Times New Roman" w:hAnsi="Times New Roman"/>
          <w:color w:val="0070C0"/>
          <w:sz w:val="16"/>
          <w:szCs w:val="16"/>
        </w:rPr>
        <w:t xml:space="preserve"> и преподавателей воздушного права тормозило это</w:t>
      </w:r>
      <w:r>
        <w:rPr>
          <w:rFonts w:ascii="Times New Roman" w:hAnsi="Times New Roman"/>
          <w:color w:val="0070C0"/>
          <w:sz w:val="16"/>
          <w:szCs w:val="16"/>
        </w:rPr>
        <w:t xml:space="preserve"> постановление. И</w:t>
      </w:r>
      <w:r w:rsidRPr="005C0EE3">
        <w:rPr>
          <w:rFonts w:ascii="Times New Roman" w:hAnsi="Times New Roman"/>
          <w:color w:val="0070C0"/>
          <w:sz w:val="16"/>
          <w:szCs w:val="16"/>
        </w:rPr>
        <w:t xml:space="preserve">зучение воздушного права сводилось к изучению </w:t>
      </w:r>
      <w:r>
        <w:rPr>
          <w:rFonts w:ascii="Times New Roman" w:hAnsi="Times New Roman"/>
          <w:color w:val="0070C0"/>
          <w:sz w:val="16"/>
          <w:szCs w:val="16"/>
        </w:rPr>
        <w:t>воздушного</w:t>
      </w:r>
      <w:r w:rsidRPr="005C0EE3">
        <w:rPr>
          <w:rFonts w:ascii="Times New Roman" w:hAnsi="Times New Roman"/>
          <w:color w:val="0070C0"/>
          <w:sz w:val="16"/>
          <w:szCs w:val="16"/>
        </w:rPr>
        <w:t xml:space="preserve"> кодекса СССР.</w:t>
      </w:r>
    </w:p>
    <w:p w14:paraId="06A03CB2" w14:textId="77777777" w:rsidR="005611E5" w:rsidRDefault="005611E5" w:rsidP="005611E5">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/"Гра</w:t>
      </w:r>
      <w:r>
        <w:rPr>
          <w:rFonts w:ascii="Times New Roman" w:hAnsi="Times New Roman"/>
          <w:color w:val="0070C0"/>
          <w:sz w:val="16"/>
          <w:szCs w:val="16"/>
        </w:rPr>
        <w:t>ждан</w:t>
      </w:r>
      <w:r w:rsidRPr="005C0EE3">
        <w:rPr>
          <w:rFonts w:ascii="Times New Roman" w:hAnsi="Times New Roman"/>
          <w:color w:val="0070C0"/>
          <w:sz w:val="16"/>
          <w:szCs w:val="16"/>
        </w:rPr>
        <w:t>ск</w:t>
      </w:r>
      <w:r>
        <w:rPr>
          <w:rFonts w:ascii="Times New Roman" w:hAnsi="Times New Roman"/>
          <w:color w:val="0070C0"/>
          <w:sz w:val="16"/>
          <w:szCs w:val="16"/>
        </w:rPr>
        <w:t>а</w:t>
      </w:r>
      <w:r w:rsidRPr="005C0EE3">
        <w:rPr>
          <w:rFonts w:ascii="Times New Roman" w:hAnsi="Times New Roman"/>
          <w:color w:val="0070C0"/>
          <w:sz w:val="16"/>
          <w:szCs w:val="16"/>
        </w:rPr>
        <w:t xml:space="preserve">я апнация",1933 </w:t>
      </w:r>
      <w:r>
        <w:rPr>
          <w:rFonts w:ascii="Times New Roman" w:hAnsi="Times New Roman"/>
          <w:color w:val="0070C0"/>
          <w:sz w:val="16"/>
          <w:szCs w:val="16"/>
        </w:rPr>
        <w:t>№</w:t>
      </w:r>
      <w:r w:rsidRPr="005C0EE3">
        <w:rPr>
          <w:rFonts w:ascii="Times New Roman" w:hAnsi="Times New Roman"/>
          <w:color w:val="0070C0"/>
          <w:sz w:val="16"/>
          <w:szCs w:val="16"/>
        </w:rPr>
        <w:t xml:space="preserve"> 10/</w:t>
      </w:r>
      <w:r>
        <w:rPr>
          <w:rFonts w:ascii="Times New Roman" w:hAnsi="Times New Roman"/>
          <w:color w:val="0070C0"/>
          <w:sz w:val="16"/>
          <w:szCs w:val="16"/>
        </w:rPr>
        <w:t xml:space="preserve"> (23370).</w:t>
      </w:r>
    </w:p>
    <w:p w14:paraId="4C4530A3" w14:textId="77777777" w:rsidR="005611E5" w:rsidRDefault="005611E5" w:rsidP="005611E5">
      <w:pPr>
        <w:spacing w:after="0" w:line="240" w:lineRule="auto"/>
        <w:jc w:val="both"/>
        <w:rPr>
          <w:rFonts w:ascii="Times New Roman" w:hAnsi="Times New Roman"/>
          <w:color w:val="0070C0"/>
          <w:sz w:val="16"/>
          <w:szCs w:val="16"/>
        </w:rPr>
      </w:pPr>
    </w:p>
    <w:p w14:paraId="48182ED8"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2C9ED1B"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9A207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мая 1933 в ш Нью Йорк, США, Американское межпланетное общество осуществило пуск ракеты своей конструкции N 2. Полет продолжался 2 сек. и была достигнута высота 80 м (2990).</w:t>
      </w:r>
    </w:p>
    <w:p w14:paraId="6EDB5D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F93563B"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14 мая </w:t>
      </w:r>
      <w:proofErr w:type="gramStart"/>
      <w:r w:rsidRPr="00612F62">
        <w:rPr>
          <w:rFonts w:ascii="Times New Roman" w:hAnsi="Times New Roman"/>
          <w:color w:val="0070C0"/>
          <w:sz w:val="16"/>
          <w:szCs w:val="16"/>
        </w:rPr>
        <w:t>1933  г.</w:t>
      </w:r>
      <w:proofErr w:type="gramEnd"/>
      <w:r w:rsidRPr="00612F62">
        <w:rPr>
          <w:rFonts w:ascii="Times New Roman" w:hAnsi="Times New Roman"/>
          <w:color w:val="0070C0"/>
          <w:sz w:val="16"/>
          <w:szCs w:val="16"/>
        </w:rPr>
        <w:t xml:space="preserve"> экспериментаторы AIS в сопровождении съемочной группы кинохроники доставили на пляжа пустынного острова </w:t>
      </w:r>
      <w:proofErr w:type="spellStart"/>
      <w:r w:rsidRPr="00612F62">
        <w:rPr>
          <w:rFonts w:ascii="Times New Roman" w:hAnsi="Times New Roman"/>
          <w:color w:val="0070C0"/>
          <w:sz w:val="16"/>
          <w:szCs w:val="16"/>
        </w:rPr>
        <w:t>Стейтен</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Staten</w:t>
      </w:r>
      <w:proofErr w:type="spellEnd"/>
      <w:r w:rsidRPr="00612F62">
        <w:rPr>
          <w:rFonts w:ascii="Times New Roman" w:hAnsi="Times New Roman"/>
          <w:color w:val="0070C0"/>
          <w:sz w:val="16"/>
          <w:szCs w:val="16"/>
        </w:rPr>
        <w:t xml:space="preserve"> Island) ракету AIS № 2. После короткой проверки её заправили жидким кислородом и бензином, </w:t>
      </w:r>
      <w:proofErr w:type="gramStart"/>
      <w:r w:rsidRPr="00612F62">
        <w:rPr>
          <w:rFonts w:ascii="Times New Roman" w:hAnsi="Times New Roman"/>
          <w:color w:val="0070C0"/>
          <w:sz w:val="16"/>
          <w:szCs w:val="16"/>
        </w:rPr>
        <w:t>в  11.20</w:t>
      </w:r>
      <w:proofErr w:type="gramEnd"/>
      <w:r w:rsidRPr="00612F62">
        <w:rPr>
          <w:rFonts w:ascii="Times New Roman" w:hAnsi="Times New Roman"/>
          <w:color w:val="0070C0"/>
          <w:sz w:val="16"/>
          <w:szCs w:val="16"/>
        </w:rPr>
        <w:t xml:space="preserve"> утра зажгли снизу воспламенитель. После того, как ракета поднялась всего лишь на 5 м выше пусковой установки, она развернулась против ветра, на 90° в сторону от запланированной траектории в сторону моря. Предполагалось, что двигатель будет работать от 20 до </w:t>
      </w:r>
      <w:proofErr w:type="gramStart"/>
      <w:r w:rsidRPr="00612F62">
        <w:rPr>
          <w:rFonts w:ascii="Times New Roman" w:hAnsi="Times New Roman"/>
          <w:color w:val="0070C0"/>
          <w:sz w:val="16"/>
          <w:szCs w:val="16"/>
        </w:rPr>
        <w:t>30  секунд</w:t>
      </w:r>
      <w:proofErr w:type="gramEnd"/>
      <w:r w:rsidRPr="00612F62">
        <w:rPr>
          <w:rFonts w:ascii="Times New Roman" w:hAnsi="Times New Roman"/>
          <w:color w:val="0070C0"/>
          <w:sz w:val="16"/>
          <w:szCs w:val="16"/>
        </w:rPr>
        <w:t xml:space="preserve"> (как в  ракете AIS-1) и за это время ракета поднимется на высоту около 1,6 км. Но через 2 секунды, когда ракета достигла высоты 76 м, взорвался кислородный баллон, вслед за ним топливный бак. Ракета развалилась, двигатель и бак упали в воду примерно в 122 м от пусковой площадки, где </w:t>
      </w:r>
      <w:proofErr w:type="gramStart"/>
      <w:r w:rsidRPr="00612F62">
        <w:rPr>
          <w:rFonts w:ascii="Times New Roman" w:hAnsi="Times New Roman"/>
          <w:color w:val="0070C0"/>
          <w:sz w:val="16"/>
          <w:szCs w:val="16"/>
        </w:rPr>
        <w:t>и  были</w:t>
      </w:r>
      <w:proofErr w:type="gramEnd"/>
      <w:r w:rsidRPr="00612F62">
        <w:rPr>
          <w:rFonts w:ascii="Times New Roman" w:hAnsi="Times New Roman"/>
          <w:color w:val="0070C0"/>
          <w:sz w:val="16"/>
          <w:szCs w:val="16"/>
        </w:rPr>
        <w:t xml:space="preserve"> обнаружены. Оператор студии кинохроники «Universal </w:t>
      </w:r>
      <w:proofErr w:type="spellStart"/>
      <w:r w:rsidRPr="00612F62">
        <w:rPr>
          <w:rFonts w:ascii="Times New Roman" w:hAnsi="Times New Roman"/>
          <w:color w:val="0070C0"/>
          <w:sz w:val="16"/>
          <w:szCs w:val="16"/>
        </w:rPr>
        <w:t>Newsreels</w:t>
      </w:r>
      <w:proofErr w:type="spellEnd"/>
      <w:r w:rsidRPr="00612F62">
        <w:rPr>
          <w:rFonts w:ascii="Times New Roman" w:hAnsi="Times New Roman"/>
          <w:color w:val="0070C0"/>
          <w:sz w:val="16"/>
          <w:szCs w:val="16"/>
        </w:rPr>
        <w:t>» снял все это на пленку (23372).</w:t>
      </w:r>
    </w:p>
    <w:p w14:paraId="425FECF3" w14:textId="77777777" w:rsidR="00307FF7" w:rsidRPr="00612F62" w:rsidRDefault="00307FF7" w:rsidP="00307FF7">
      <w:pPr>
        <w:spacing w:after="0" w:line="240" w:lineRule="auto"/>
        <w:jc w:val="both"/>
        <w:rPr>
          <w:rFonts w:ascii="Times New Roman" w:hAnsi="Times New Roman"/>
          <w:color w:val="0070C0"/>
          <w:sz w:val="16"/>
          <w:szCs w:val="16"/>
        </w:rPr>
      </w:pPr>
    </w:p>
    <w:p w14:paraId="70A497F9"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567103C"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E6B37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началась постройка АНТ-31бис (И-14бис) (514).</w:t>
      </w:r>
    </w:p>
    <w:p w14:paraId="6680158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AC6BD7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на гос. испытания был сдан Р-5 с разрезным крылом (2287,231).</w:t>
      </w:r>
    </w:p>
    <w:p w14:paraId="155EC3B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F86FC46"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года ЦАГИ был предъявлен 2-й вариант разрезных крыльев на самолет Р-5 для производства гос. испытаний (4235).</w:t>
      </w:r>
    </w:p>
    <w:p w14:paraId="2888FD7F"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71B2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мая 1933 состоялось заседание у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 ГУАП Макаровского (протокол 60):</w:t>
      </w:r>
    </w:p>
    <w:p w14:paraId="66DB94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Сроки утверждения эталонов самолетов" (2291,142).</w:t>
      </w:r>
    </w:p>
    <w:p w14:paraId="10E2A4C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61D9606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И-5</w:t>
      </w:r>
    </w:p>
    <w:p w14:paraId="6B53588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ЦАГИ эталон И-5 М-22 сдать в полет УВВС 30 мая</w:t>
      </w:r>
    </w:p>
    <w:p w14:paraId="777742F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Р-5</w:t>
      </w:r>
    </w:p>
    <w:p w14:paraId="3550484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завод 1 эталон Р-5 20 мая передать с лета в НИИ УВВС</w:t>
      </w:r>
    </w:p>
    <w:p w14:paraId="63F2C50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И-7</w:t>
      </w:r>
    </w:p>
    <w:p w14:paraId="737E996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Принять к сведению заявление Косткина о том, что эталон И-7 будет сдан с лета НИИ УВВС 20 мая</w:t>
      </w:r>
    </w:p>
    <w:p w14:paraId="5AD0E7A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МБР-4</w:t>
      </w:r>
    </w:p>
    <w:p w14:paraId="1B53D1A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Принять к сведению заявление Косткина о том, что эталон МБР-4 будет сдан с лета НИИ УВВС 1 июня." (2291).</w:t>
      </w:r>
    </w:p>
    <w:p w14:paraId="799EC14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A6A3AF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Нач. бригады 3 ЦКБ завода 39 Чижевским была подготовлена заявка на приборы для высотного самолета (2304,12).</w:t>
      </w:r>
    </w:p>
    <w:p w14:paraId="386575D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27669DF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Кислородные приборы</w:t>
      </w:r>
    </w:p>
    <w:p w14:paraId="26C6AC9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Кислородный прибор </w:t>
      </w:r>
      <w:proofErr w:type="spellStart"/>
      <w:r w:rsidRPr="004E10C1">
        <w:rPr>
          <w:rFonts w:ascii="Times New Roman" w:hAnsi="Times New Roman"/>
          <w:color w:val="000000" w:themeColor="text1"/>
          <w:sz w:val="16"/>
          <w:szCs w:val="16"/>
        </w:rPr>
        <w:t>Гейланда</w:t>
      </w:r>
      <w:proofErr w:type="spellEnd"/>
      <w:r w:rsidRPr="004E10C1">
        <w:rPr>
          <w:rFonts w:ascii="Times New Roman" w:hAnsi="Times New Roman"/>
          <w:color w:val="000000" w:themeColor="text1"/>
          <w:sz w:val="16"/>
          <w:szCs w:val="16"/>
        </w:rPr>
        <w:t xml:space="preserve">. Прибор является оригинальным и до настоящего времени образца, сделанного у нас, не имеется. Прибор замечателен тем, что имеет специальную насадку для </w:t>
      </w:r>
      <w:proofErr w:type="spellStart"/>
      <w:r w:rsidRPr="004E10C1">
        <w:rPr>
          <w:rFonts w:ascii="Times New Roman" w:hAnsi="Times New Roman"/>
          <w:color w:val="000000" w:themeColor="text1"/>
          <w:sz w:val="16"/>
          <w:szCs w:val="16"/>
        </w:rPr>
        <w:t>продуапния</w:t>
      </w:r>
      <w:proofErr w:type="spellEnd"/>
      <w:r w:rsidRPr="004E10C1">
        <w:rPr>
          <w:rFonts w:ascii="Times New Roman" w:hAnsi="Times New Roman"/>
          <w:color w:val="000000" w:themeColor="text1"/>
          <w:sz w:val="16"/>
          <w:szCs w:val="16"/>
        </w:rPr>
        <w:t xml:space="preserve"> воздуха кабины, который увлекается выходящей струей кислорода.</w:t>
      </w:r>
    </w:p>
    <w:p w14:paraId="2ED764C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843382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Регенеративные патроны </w:t>
      </w:r>
      <w:proofErr w:type="spellStart"/>
      <w:r w:rsidRPr="004E10C1">
        <w:rPr>
          <w:rFonts w:ascii="Times New Roman" w:hAnsi="Times New Roman"/>
          <w:color w:val="000000" w:themeColor="text1"/>
          <w:sz w:val="16"/>
          <w:szCs w:val="16"/>
        </w:rPr>
        <w:t>Гейланда</w:t>
      </w:r>
      <w:proofErr w:type="spellEnd"/>
      <w:r w:rsidRPr="004E10C1">
        <w:rPr>
          <w:rFonts w:ascii="Times New Roman" w:hAnsi="Times New Roman"/>
          <w:color w:val="000000" w:themeColor="text1"/>
          <w:sz w:val="16"/>
          <w:szCs w:val="16"/>
        </w:rPr>
        <w:t xml:space="preserve"> выписываются в количестве 5-ти шт., как необходимый комплект для полета и </w:t>
      </w:r>
      <w:proofErr w:type="spellStart"/>
      <w:r w:rsidRPr="004E10C1">
        <w:rPr>
          <w:rFonts w:ascii="Times New Roman" w:hAnsi="Times New Roman"/>
          <w:color w:val="000000" w:themeColor="text1"/>
          <w:sz w:val="16"/>
          <w:szCs w:val="16"/>
        </w:rPr>
        <w:t>образщцы</w:t>
      </w:r>
      <w:proofErr w:type="spellEnd"/>
      <w:r w:rsidRPr="004E10C1">
        <w:rPr>
          <w:rFonts w:ascii="Times New Roman" w:hAnsi="Times New Roman"/>
          <w:color w:val="000000" w:themeColor="text1"/>
          <w:sz w:val="16"/>
          <w:szCs w:val="16"/>
        </w:rPr>
        <w:t>, по которым можно будет изготовить последующие экземпляры у нас в СССР.</w:t>
      </w:r>
    </w:p>
    <w:p w14:paraId="65CD4F8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1070224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Приборы, регулирующие давление</w:t>
      </w:r>
    </w:p>
    <w:p w14:paraId="38E0589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11B334F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Автоматический регулятор </w:t>
      </w:r>
      <w:proofErr w:type="spellStart"/>
      <w:r w:rsidRPr="004E10C1">
        <w:rPr>
          <w:rFonts w:ascii="Times New Roman" w:hAnsi="Times New Roman"/>
          <w:color w:val="000000" w:themeColor="text1"/>
          <w:sz w:val="16"/>
          <w:szCs w:val="16"/>
        </w:rPr>
        <w:t>давлениея</w:t>
      </w:r>
      <w:proofErr w:type="spellEnd"/>
      <w:r w:rsidRPr="004E10C1">
        <w:rPr>
          <w:rFonts w:ascii="Times New Roman" w:hAnsi="Times New Roman"/>
          <w:color w:val="000000" w:themeColor="text1"/>
          <w:sz w:val="16"/>
          <w:szCs w:val="16"/>
        </w:rPr>
        <w:t xml:space="preserve"> имеет своим назначением поддерживать заданное давление и должен быть выполнен весьма надежно, т.к. сообщается с наружной атмосферой.</w:t>
      </w:r>
    </w:p>
    <w:p w14:paraId="230352E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Аэронавигационные приборы</w:t>
      </w:r>
    </w:p>
    <w:p w14:paraId="51902EB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Безинерционный</w:t>
      </w:r>
      <w:proofErr w:type="spellEnd"/>
      <w:r w:rsidRPr="004E10C1">
        <w:rPr>
          <w:rFonts w:ascii="Times New Roman" w:hAnsi="Times New Roman"/>
          <w:color w:val="000000" w:themeColor="text1"/>
          <w:sz w:val="16"/>
          <w:szCs w:val="16"/>
        </w:rPr>
        <w:t xml:space="preserve">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w:t>
      </w:r>
      <w:proofErr w:type="spellStart"/>
      <w:r w:rsidRPr="004E10C1">
        <w:rPr>
          <w:rFonts w:ascii="Times New Roman" w:hAnsi="Times New Roman"/>
          <w:color w:val="000000" w:themeColor="text1"/>
          <w:sz w:val="16"/>
          <w:szCs w:val="16"/>
        </w:rPr>
        <w:t>Безинерционный</w:t>
      </w:r>
      <w:proofErr w:type="spellEnd"/>
      <w:r w:rsidRPr="004E10C1">
        <w:rPr>
          <w:rFonts w:ascii="Times New Roman" w:hAnsi="Times New Roman"/>
          <w:color w:val="000000" w:themeColor="text1"/>
          <w:sz w:val="16"/>
          <w:szCs w:val="16"/>
        </w:rPr>
        <w:t xml:space="preserve"> компас представляет очень интересный новый прибор, который необходимо изучить и внедрить у нас в Союзе...(2304,39).</w:t>
      </w:r>
    </w:p>
    <w:p w14:paraId="235D620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08557F7" w14:textId="77777777" w:rsidR="00185C06" w:rsidRPr="004E10C1" w:rsidRDefault="00185C06" w:rsidP="004E10C1">
      <w:pPr>
        <w:pStyle w:val="a3"/>
        <w:rPr>
          <w:color w:val="000000" w:themeColor="text1"/>
          <w:lang w:val="ru-RU"/>
        </w:rPr>
      </w:pPr>
      <w:r w:rsidRPr="004E10C1">
        <w:rPr>
          <w:color w:val="000000" w:themeColor="text1"/>
          <w:lang w:val="ru-RU"/>
        </w:rPr>
        <w:t xml:space="preserve">15 мая 1933 г. было письмо заместителя генерала Нобиле по КБ лейтенанта Ф. </w:t>
      </w:r>
      <w:proofErr w:type="spellStart"/>
      <w:r w:rsidRPr="004E10C1">
        <w:rPr>
          <w:color w:val="000000" w:themeColor="text1"/>
          <w:lang w:val="ru-RU"/>
        </w:rPr>
        <w:t>Трояни</w:t>
      </w:r>
      <w:proofErr w:type="spellEnd"/>
      <w:r w:rsidRPr="004E10C1">
        <w:rPr>
          <w:color w:val="000000" w:themeColor="text1"/>
          <w:lang w:val="ru-RU"/>
        </w:rPr>
        <w:t xml:space="preserve"> на имя министра авиации Италии, которое стало известным. Неза</w:t>
      </w:r>
      <w:r w:rsidRPr="004E10C1">
        <w:rPr>
          <w:color w:val="000000" w:themeColor="text1"/>
          <w:lang w:val="ru-RU"/>
        </w:rPr>
        <w:softHyphen/>
        <w:t>служенно третируемый своим тщеславным начальником инженер, 6 недель (за время болезни Нобиле) несший скандальную ответственность за сборку В-5, весьма корректно поведал маршалу о просчетах генерала, как специалиста. Для себя же автор письма просил лишь поддержки и совета от соратника по партии.</w:t>
      </w:r>
    </w:p>
    <w:p w14:paraId="268C80E3" w14:textId="77777777" w:rsidR="00185C06" w:rsidRPr="004E10C1" w:rsidRDefault="00185C06" w:rsidP="004E10C1">
      <w:pPr>
        <w:pStyle w:val="a3"/>
        <w:rPr>
          <w:color w:val="000000" w:themeColor="text1"/>
          <w:lang w:val="ru-RU"/>
        </w:rPr>
      </w:pPr>
      <w:r w:rsidRPr="004E10C1">
        <w:rPr>
          <w:color w:val="000000" w:themeColor="text1"/>
          <w:lang w:val="ru-RU"/>
        </w:rPr>
        <w:t>Тем не менее, в КБ Нобиле полным ходом шла не только разработка рабочих чертежей по В-6, но решались и другие сложные и срочные задачи:</w:t>
      </w:r>
    </w:p>
    <w:p w14:paraId="77395C5A" w14:textId="77777777" w:rsidR="00185C06" w:rsidRPr="004E10C1" w:rsidRDefault="00185C06" w:rsidP="004E10C1">
      <w:pPr>
        <w:pStyle w:val="a3"/>
        <w:widowControl/>
        <w:tabs>
          <w:tab w:val="left" w:pos="433"/>
        </w:tabs>
        <w:autoSpaceDE/>
        <w:autoSpaceDN/>
        <w:adjustRightInd/>
        <w:rPr>
          <w:color w:val="000000" w:themeColor="text1"/>
          <w:lang w:val="ru-RU"/>
        </w:rPr>
      </w:pPr>
      <w:r w:rsidRPr="004E10C1">
        <w:rPr>
          <w:color w:val="000000" w:themeColor="text1"/>
          <w:lang w:val="ru-RU"/>
        </w:rPr>
        <w:t>-по проектам жесткого и полужесткого дирижаблей объемом в 100000 и 56000 м</w:t>
      </w:r>
      <w:r w:rsidRPr="004E10C1">
        <w:rPr>
          <w:color w:val="000000" w:themeColor="text1"/>
          <w:vertAlign w:val="superscript"/>
          <w:lang w:val="ru-RU"/>
        </w:rPr>
        <w:t>3</w:t>
      </w:r>
      <w:r w:rsidRPr="004E10C1">
        <w:rPr>
          <w:color w:val="000000" w:themeColor="text1"/>
          <w:lang w:val="ru-RU"/>
        </w:rPr>
        <w:t>;</w:t>
      </w:r>
    </w:p>
    <w:p w14:paraId="6E98EB5E" w14:textId="77777777" w:rsidR="00185C06" w:rsidRPr="004E10C1" w:rsidRDefault="00185C06" w:rsidP="004E10C1">
      <w:pPr>
        <w:pStyle w:val="a3"/>
        <w:widowControl/>
        <w:tabs>
          <w:tab w:val="left" w:pos="433"/>
        </w:tabs>
        <w:autoSpaceDE/>
        <w:autoSpaceDN/>
        <w:adjustRightInd/>
        <w:rPr>
          <w:color w:val="000000" w:themeColor="text1"/>
          <w:lang w:val="ru-RU"/>
        </w:rPr>
      </w:pPr>
      <w:r w:rsidRPr="004E10C1">
        <w:rPr>
          <w:color w:val="000000" w:themeColor="text1"/>
          <w:lang w:val="ru-RU"/>
        </w:rPr>
        <w:t>- исследовались варианты двух полу</w:t>
      </w:r>
      <w:r w:rsidRPr="004E10C1">
        <w:rPr>
          <w:color w:val="000000" w:themeColor="text1"/>
          <w:lang w:val="ru-RU"/>
        </w:rPr>
        <w:softHyphen/>
        <w:t>жестких кораблей объемом в 28000 (для высотных) и в 100000 м</w:t>
      </w:r>
      <w:r w:rsidRPr="004E10C1">
        <w:rPr>
          <w:color w:val="000000" w:themeColor="text1"/>
          <w:vertAlign w:val="superscript"/>
          <w:lang w:val="ru-RU"/>
        </w:rPr>
        <w:t>3</w:t>
      </w:r>
      <w:r w:rsidRPr="004E10C1">
        <w:rPr>
          <w:color w:val="000000" w:themeColor="text1"/>
          <w:lang w:val="ru-RU"/>
        </w:rPr>
        <w:t xml:space="preserve"> (для стратосферных полетов-до 11000 м).</w:t>
      </w:r>
    </w:p>
    <w:p w14:paraId="7B8A6CF5" w14:textId="77777777" w:rsidR="00185C06" w:rsidRPr="004E10C1" w:rsidRDefault="00185C06" w:rsidP="004E10C1">
      <w:pPr>
        <w:pStyle w:val="a3"/>
        <w:rPr>
          <w:color w:val="000000" w:themeColor="text1"/>
          <w:lang w:val="ru-RU"/>
        </w:rPr>
      </w:pPr>
      <w:r w:rsidRPr="004E10C1">
        <w:rPr>
          <w:color w:val="000000" w:themeColor="text1"/>
          <w:lang w:val="ru-RU"/>
        </w:rPr>
        <w:t>К концу августа почти весь проект В-6 (3500 чертежей) был передан в произ</w:t>
      </w:r>
      <w:r w:rsidRPr="004E10C1">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0882DDEE" w14:textId="77777777" w:rsidR="00185C06" w:rsidRPr="004E10C1" w:rsidRDefault="00185C06" w:rsidP="004E10C1">
      <w:pPr>
        <w:pStyle w:val="a3"/>
        <w:rPr>
          <w:color w:val="000000" w:themeColor="text1"/>
          <w:lang w:val="ru-RU"/>
        </w:rPr>
      </w:pPr>
      <w:r w:rsidRPr="004E10C1">
        <w:rPr>
          <w:color w:val="000000" w:themeColor="text1"/>
          <w:lang w:val="ru-RU"/>
        </w:rPr>
        <w:t>Надо заметить, что нужды и заботы «</w:t>
      </w:r>
      <w:proofErr w:type="spellStart"/>
      <w:r w:rsidRPr="004E10C1">
        <w:rPr>
          <w:color w:val="000000" w:themeColor="text1"/>
          <w:lang w:val="ru-RU"/>
        </w:rPr>
        <w:t>Дирижаблестроя</w:t>
      </w:r>
      <w:proofErr w:type="spellEnd"/>
      <w:r w:rsidRPr="004E10C1">
        <w:rPr>
          <w:color w:val="000000" w:themeColor="text1"/>
          <w:lang w:val="ru-RU"/>
        </w:rPr>
        <w:t>» с самого начала, в силу своей специфики не находили должного понимания в «Аэрофлоте», изначально нацеленного на задачи стремительно разви</w:t>
      </w:r>
      <w:r w:rsidRPr="004E10C1">
        <w:rPr>
          <w:color w:val="000000" w:themeColor="text1"/>
          <w:lang w:val="ru-RU"/>
        </w:rPr>
        <w:softHyphen/>
        <w:t>вающейся гражданской авиации с ее аэро</w:t>
      </w:r>
      <w:r w:rsidRPr="004E10C1">
        <w:rPr>
          <w:color w:val="000000" w:themeColor="text1"/>
          <w:lang w:val="ru-RU"/>
        </w:rPr>
        <w:softHyphen/>
        <w:t xml:space="preserve">дромной инфраструктурой по городам и весям необъятного СССР. Воздухоплавание оставалось, </w:t>
      </w:r>
      <w:proofErr w:type="spellStart"/>
      <w:r w:rsidRPr="004E10C1">
        <w:rPr>
          <w:color w:val="000000" w:themeColor="text1"/>
          <w:lang w:val="ru-RU"/>
        </w:rPr>
        <w:t>какбы</w:t>
      </w:r>
      <w:proofErr w:type="spellEnd"/>
      <w:r w:rsidRPr="004E10C1">
        <w:rPr>
          <w:color w:val="000000" w:themeColor="text1"/>
          <w:lang w:val="ru-RU"/>
        </w:rPr>
        <w:t xml:space="preserve">, падчерицей ведомства, у которого и собственных проблем хватало выше крыши. Достаточно сказать </w:t>
      </w:r>
      <w:proofErr w:type="spellStart"/>
      <w:r w:rsidRPr="004E10C1">
        <w:rPr>
          <w:color w:val="000000" w:themeColor="text1"/>
          <w:lang w:val="ru-RU"/>
        </w:rPr>
        <w:t>хотябы</w:t>
      </w:r>
      <w:proofErr w:type="spellEnd"/>
      <w:r w:rsidRPr="004E10C1">
        <w:rPr>
          <w:color w:val="000000" w:themeColor="text1"/>
          <w:lang w:val="ru-RU"/>
        </w:rPr>
        <w:t xml:space="preserve"> о том, что 5 сентября 1933 г. в авиационной катастрофе погибли начальники ГУ ГВФ и ГУАП А.З. </w:t>
      </w:r>
      <w:proofErr w:type="spellStart"/>
      <w:r w:rsidRPr="004E10C1">
        <w:rPr>
          <w:color w:val="000000" w:themeColor="text1"/>
          <w:lang w:val="ru-RU"/>
        </w:rPr>
        <w:t>Гольцман</w:t>
      </w:r>
      <w:proofErr w:type="spellEnd"/>
      <w:r w:rsidRPr="004E10C1">
        <w:rPr>
          <w:color w:val="000000" w:themeColor="text1"/>
          <w:lang w:val="ru-RU"/>
        </w:rPr>
        <w:t xml:space="preserve">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w:t>
      </w:r>
      <w:proofErr w:type="spellStart"/>
      <w:r w:rsidRPr="004E10C1">
        <w:rPr>
          <w:color w:val="000000" w:themeColor="text1"/>
          <w:lang w:val="ru-RU"/>
        </w:rPr>
        <w:t>Гольцмана</w:t>
      </w:r>
      <w:proofErr w:type="spellEnd"/>
      <w:r w:rsidRPr="004E10C1">
        <w:rPr>
          <w:color w:val="000000" w:themeColor="text1"/>
          <w:lang w:val="ru-RU"/>
        </w:rPr>
        <w:t>, не</w:t>
      </w:r>
      <w:r w:rsidRPr="004E10C1">
        <w:rPr>
          <w:color w:val="000000" w:themeColor="text1"/>
          <w:lang w:val="ru-RU"/>
        </w:rPr>
        <w:softHyphen/>
        <w:t xml:space="preserve">давний заместитель наркомвоенмора СССР И.С. </w:t>
      </w:r>
      <w:proofErr w:type="spellStart"/>
      <w:r w:rsidRPr="004E10C1">
        <w:rPr>
          <w:color w:val="000000" w:themeColor="text1"/>
          <w:lang w:val="ru-RU"/>
        </w:rPr>
        <w:t>Уншлихт</w:t>
      </w:r>
      <w:proofErr w:type="spellEnd"/>
      <w:r w:rsidRPr="004E10C1">
        <w:rPr>
          <w:color w:val="000000" w:themeColor="text1"/>
          <w:lang w:val="ru-RU"/>
        </w:rPr>
        <w:t>. Тогда было разбито само</w:t>
      </w:r>
      <w:r w:rsidRPr="004E10C1">
        <w:rPr>
          <w:color w:val="000000" w:themeColor="text1"/>
          <w:lang w:val="ru-RU"/>
        </w:rPr>
        <w:softHyphen/>
        <w:t xml:space="preserve">летов - 348, погибло и ранено - 132 чел.; признаны виновными - 507 специалистов, в т.ч. привлечено </w:t>
      </w:r>
      <w:proofErr w:type="spellStart"/>
      <w:r w:rsidRPr="004E10C1">
        <w:rPr>
          <w:color w:val="000000" w:themeColor="text1"/>
          <w:lang w:val="ru-RU"/>
        </w:rPr>
        <w:t>ксуду</w:t>
      </w:r>
      <w:proofErr w:type="spellEnd"/>
      <w:r w:rsidRPr="004E10C1">
        <w:rPr>
          <w:color w:val="000000" w:themeColor="text1"/>
          <w:lang w:val="ru-RU"/>
        </w:rPr>
        <w:t>- 190(РГАЭ.Ф. 9527, оп.2,д. 3, л. 45) (12732).</w:t>
      </w:r>
    </w:p>
    <w:p w14:paraId="1F88AEBB" w14:textId="77777777" w:rsidR="00185C06" w:rsidRPr="004E10C1" w:rsidRDefault="00185C06" w:rsidP="004E10C1">
      <w:pPr>
        <w:pStyle w:val="a3"/>
        <w:rPr>
          <w:color w:val="000000" w:themeColor="text1"/>
          <w:lang w:val="ru-RU"/>
        </w:rPr>
      </w:pPr>
    </w:p>
    <w:p w14:paraId="5A58A308"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опросом членов ПБ</w:t>
      </w:r>
    </w:p>
    <w:p w14:paraId="157357FB"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52/31.- О продлении линии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w:t>
      </w:r>
    </w:p>
    <w:p w14:paraId="0502E525"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23.1У.33 г.,</w:t>
      </w:r>
      <w:proofErr w:type="spellStart"/>
      <w:r w:rsidRPr="004E10C1">
        <w:rPr>
          <w:rFonts w:ascii="Times New Roman" w:hAnsi="Times New Roman"/>
          <w:color w:val="000000" w:themeColor="text1"/>
          <w:sz w:val="16"/>
          <w:szCs w:val="16"/>
        </w:rPr>
        <w:t>пр</w:t>
      </w:r>
      <w:proofErr w:type="spellEnd"/>
      <w:r w:rsidRPr="004E10C1">
        <w:rPr>
          <w:rFonts w:ascii="Times New Roman" w:hAnsi="Times New Roman"/>
          <w:color w:val="000000" w:themeColor="text1"/>
          <w:sz w:val="16"/>
          <w:szCs w:val="16"/>
        </w:rPr>
        <w:t xml:space="preserve">. № 136, </w:t>
      </w:r>
      <w:proofErr w:type="spellStart"/>
      <w:r w:rsidRPr="004E10C1">
        <w:rPr>
          <w:rFonts w:ascii="Times New Roman" w:hAnsi="Times New Roman"/>
          <w:color w:val="000000" w:themeColor="text1"/>
          <w:sz w:val="16"/>
          <w:szCs w:val="16"/>
        </w:rPr>
        <w:t>пI</w:t>
      </w:r>
      <w:proofErr w:type="spellEnd"/>
      <w:r w:rsidRPr="004E10C1">
        <w:rPr>
          <w:rFonts w:ascii="Times New Roman" w:hAnsi="Times New Roman"/>
          <w:color w:val="000000" w:themeColor="text1"/>
          <w:sz w:val="16"/>
          <w:szCs w:val="16"/>
        </w:rPr>
        <w:t>. 143/119).</w:t>
      </w:r>
    </w:p>
    <w:p w14:paraId="5B1D6F51"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Отклонить предложение "Люфтганза" о продлении линии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до китайской границы.</w:t>
      </w:r>
    </w:p>
    <w:p w14:paraId="13445D15"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тов.Гольцману</w:t>
      </w:r>
      <w:proofErr w:type="spellEnd"/>
      <w:r w:rsidRPr="004E10C1">
        <w:rPr>
          <w:rFonts w:ascii="Times New Roman" w:hAnsi="Times New Roman"/>
          <w:color w:val="000000" w:themeColor="text1"/>
          <w:sz w:val="16"/>
          <w:szCs w:val="16"/>
        </w:rPr>
        <w:t>.</w:t>
      </w:r>
    </w:p>
    <w:p w14:paraId="40B39C43"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состоялось заседание ПБ и был оформлен протокол № 138 (22988).</w:t>
      </w:r>
    </w:p>
    <w:p w14:paraId="457E8191" w14:textId="77777777" w:rsidR="00EC1465" w:rsidRPr="004E10C1" w:rsidRDefault="00EC1465" w:rsidP="004E10C1">
      <w:pPr>
        <w:spacing w:after="0" w:line="240" w:lineRule="auto"/>
        <w:jc w:val="both"/>
        <w:rPr>
          <w:rFonts w:ascii="Times New Roman" w:hAnsi="Times New Roman"/>
          <w:color w:val="000000" w:themeColor="text1"/>
          <w:sz w:val="16"/>
          <w:szCs w:val="16"/>
        </w:rPr>
      </w:pPr>
    </w:p>
    <w:p w14:paraId="59A40969" w14:textId="77777777" w:rsidR="0058354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509D3F2" w14:textId="77777777" w:rsidR="0058354C" w:rsidRPr="004E10C1" w:rsidRDefault="0058354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14936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 с конвейера ЧТЗ сошел первый серийный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С-60. В качестве прототипа серийной машины был окончательно утвержден трактор №4.</w:t>
      </w:r>
    </w:p>
    <w:p w14:paraId="6166A702"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3A21EF76"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г. с конвейера ЧТЗ сошел первый трактор промышленного производства «Стапинец-60» (С-60), а 1 июня завод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42EC65BF"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02082F1A" w14:textId="77777777" w:rsidR="00180F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F039C57" w14:textId="77777777" w:rsidR="00180F83" w:rsidRPr="004E10C1" w:rsidRDefault="00180F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916950" w14:textId="77777777" w:rsidR="00180F83" w:rsidRPr="004E10C1" w:rsidRDefault="00180F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в 1933 году были утверждены единые для всех регионов страны «Правила движения автомобильного и гужевого транспорта по дорогам СССР» (14892).</w:t>
      </w:r>
    </w:p>
    <w:p w14:paraId="1D81D2EB" w14:textId="77777777" w:rsidR="00180F83" w:rsidRPr="004E10C1" w:rsidRDefault="00180F83" w:rsidP="004E10C1">
      <w:pPr>
        <w:spacing w:after="0" w:line="240" w:lineRule="auto"/>
        <w:jc w:val="both"/>
        <w:rPr>
          <w:rFonts w:ascii="Times New Roman" w:hAnsi="Times New Roman"/>
          <w:color w:val="000000" w:themeColor="text1"/>
          <w:sz w:val="16"/>
          <w:szCs w:val="16"/>
        </w:rPr>
      </w:pPr>
    </w:p>
    <w:p w14:paraId="18854555" w14:textId="77777777" w:rsidR="0042145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BC19E0D" w14:textId="77777777" w:rsidR="00421459" w:rsidRPr="004E10C1" w:rsidRDefault="0042145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D94032" w14:textId="77777777" w:rsidR="00DD6690" w:rsidRPr="004E10C1" w:rsidRDefault="0042145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мая 1933 г. министр обороны Германии Вернер фон Бломберг издал приказ об обязательной отдаче нацистского приветствия нацистскому флагу и шествиям национальных союзов – т.е. СА, СС, </w:t>
      </w:r>
      <w:proofErr w:type="spellStart"/>
      <w:r w:rsidRPr="004E10C1">
        <w:rPr>
          <w:rFonts w:ascii="Times New Roman" w:hAnsi="Times New Roman"/>
          <w:color w:val="000000" w:themeColor="text1"/>
          <w:sz w:val="16"/>
          <w:szCs w:val="16"/>
        </w:rPr>
        <w:t>гитлерюгенту</w:t>
      </w:r>
      <w:proofErr w:type="spellEnd"/>
      <w:r w:rsidRPr="004E10C1">
        <w:rPr>
          <w:rFonts w:ascii="Times New Roman" w:hAnsi="Times New Roman"/>
          <w:color w:val="000000" w:themeColor="text1"/>
          <w:sz w:val="16"/>
          <w:szCs w:val="16"/>
        </w:rPr>
        <w:t xml:space="preserve"> и «Стальному шлему». За неисполнение данных приказов полагались взыскания, вплоть до арестов. </w:t>
      </w:r>
      <w:r w:rsidR="00DD6690" w:rsidRPr="004E10C1">
        <w:rPr>
          <w:rFonts w:ascii="Times New Roman" w:hAnsi="Times New Roman"/>
          <w:color w:val="000000" w:themeColor="text1"/>
          <w:sz w:val="16"/>
          <w:szCs w:val="16"/>
        </w:rPr>
        <w:t xml:space="preserve">19 сентября 1933 г. </w:t>
      </w:r>
      <w:r w:rsidRPr="004E10C1">
        <w:rPr>
          <w:rFonts w:ascii="Times New Roman" w:hAnsi="Times New Roman"/>
          <w:color w:val="000000" w:themeColor="text1"/>
          <w:sz w:val="16"/>
          <w:szCs w:val="16"/>
        </w:rPr>
        <w:t xml:space="preserve">он </w:t>
      </w:r>
      <w:r w:rsidR="00DD6690" w:rsidRPr="004E10C1">
        <w:rPr>
          <w:rFonts w:ascii="Times New Roman" w:hAnsi="Times New Roman"/>
          <w:color w:val="000000" w:themeColor="text1"/>
          <w:sz w:val="16"/>
          <w:szCs w:val="16"/>
        </w:rPr>
        <w:t xml:space="preserve">отдал приказ, который фактически </w:t>
      </w:r>
      <w:proofErr w:type="spellStart"/>
      <w:r w:rsidR="00DD6690" w:rsidRPr="004E10C1">
        <w:rPr>
          <w:rFonts w:ascii="Times New Roman" w:hAnsi="Times New Roman"/>
          <w:bCs/>
          <w:iCs/>
          <w:color w:val="000000" w:themeColor="text1"/>
          <w:sz w:val="16"/>
          <w:szCs w:val="16"/>
        </w:rPr>
        <w:t>нацифицировал</w:t>
      </w:r>
      <w:proofErr w:type="spellEnd"/>
      <w:r w:rsidR="00DD6690" w:rsidRPr="004E10C1">
        <w:rPr>
          <w:rFonts w:ascii="Times New Roman" w:hAnsi="Times New Roman"/>
          <w:bCs/>
          <w:iCs/>
          <w:color w:val="000000" w:themeColor="text1"/>
          <w:sz w:val="16"/>
          <w:szCs w:val="16"/>
        </w:rPr>
        <w:t xml:space="preserve"> вермахт</w:t>
      </w:r>
      <w:r w:rsidR="00DD6690" w:rsidRPr="004E10C1">
        <w:rPr>
          <w:rFonts w:ascii="Times New Roman" w:hAnsi="Times New Roman"/>
          <w:color w:val="000000" w:themeColor="text1"/>
          <w:sz w:val="16"/>
          <w:szCs w:val="16"/>
        </w:rPr>
        <w:t>.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w:t>
      </w:r>
      <w:r w:rsidRPr="004E10C1">
        <w:rPr>
          <w:rFonts w:ascii="Times New Roman" w:hAnsi="Times New Roman"/>
          <w:color w:val="000000" w:themeColor="text1"/>
          <w:sz w:val="16"/>
          <w:szCs w:val="16"/>
        </w:rPr>
        <w:t xml:space="preserve"> (17325)</w:t>
      </w:r>
      <w:r w:rsidR="00DD6690" w:rsidRPr="004E10C1">
        <w:rPr>
          <w:rFonts w:ascii="Times New Roman" w:hAnsi="Times New Roman"/>
          <w:color w:val="000000" w:themeColor="text1"/>
          <w:sz w:val="16"/>
          <w:szCs w:val="16"/>
        </w:rPr>
        <w:t>.</w:t>
      </w:r>
    </w:p>
    <w:p w14:paraId="7280B872" w14:textId="77777777" w:rsidR="00DD6690" w:rsidRPr="004E10C1" w:rsidRDefault="00DD6690" w:rsidP="004E10C1">
      <w:pPr>
        <w:spacing w:after="0" w:line="240" w:lineRule="auto"/>
        <w:jc w:val="both"/>
        <w:rPr>
          <w:rFonts w:ascii="Times New Roman" w:hAnsi="Times New Roman"/>
          <w:color w:val="000000" w:themeColor="text1"/>
          <w:sz w:val="16"/>
          <w:szCs w:val="16"/>
        </w:rPr>
      </w:pPr>
    </w:p>
    <w:p w14:paraId="4F30D809"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FDCBD65"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5A834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мая 1933 был готов И-14 (1454,24) c Бристоль IVS2 мощностью 500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(1719,46).</w:t>
      </w:r>
    </w:p>
    <w:p w14:paraId="156B7F2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7FAE4B2"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середине мая 1933 завершилась постройка первого экземпляра самолета И-14. Председателем комиссии главка по приемке его на испытания назначили </w:t>
      </w:r>
      <w:proofErr w:type="spellStart"/>
      <w:r w:rsidRPr="004E10C1">
        <w:rPr>
          <w:rFonts w:ascii="Times New Roman" w:hAnsi="Times New Roman"/>
          <w:color w:val="000000" w:themeColor="text1"/>
          <w:sz w:val="16"/>
          <w:szCs w:val="16"/>
        </w:rPr>
        <w:t>Н.Н.По</w:t>
      </w:r>
      <w:r w:rsidRPr="004E10C1">
        <w:rPr>
          <w:rFonts w:ascii="Times New Roman" w:hAnsi="Times New Roman"/>
          <w:color w:val="000000" w:themeColor="text1"/>
          <w:sz w:val="16"/>
          <w:szCs w:val="16"/>
        </w:rPr>
        <w:softHyphen/>
        <w:t>ликарпова</w:t>
      </w:r>
      <w:proofErr w:type="spellEnd"/>
      <w:r w:rsidRPr="004E10C1">
        <w:rPr>
          <w:rFonts w:ascii="Times New Roman" w:hAnsi="Times New Roman"/>
          <w:color w:val="000000" w:themeColor="text1"/>
          <w:sz w:val="16"/>
          <w:szCs w:val="16"/>
        </w:rPr>
        <w:t xml:space="preserve">. Как вспоминал один из ветеранов КБ, </w:t>
      </w:r>
      <w:proofErr w:type="spellStart"/>
      <w:r w:rsidRPr="004E10C1">
        <w:rPr>
          <w:rFonts w:ascii="Times New Roman" w:hAnsi="Times New Roman"/>
          <w:color w:val="000000" w:themeColor="text1"/>
          <w:sz w:val="16"/>
          <w:szCs w:val="16"/>
        </w:rPr>
        <w:t>В.И.Тарасов</w:t>
      </w:r>
      <w:proofErr w:type="spellEnd"/>
      <w:r w:rsidRPr="004E10C1">
        <w:rPr>
          <w:rFonts w:ascii="Times New Roman" w:hAnsi="Times New Roman"/>
          <w:color w:val="000000" w:themeColor="text1"/>
          <w:sz w:val="16"/>
          <w:szCs w:val="16"/>
        </w:rPr>
        <w:t xml:space="preserve">, Павел Осипович Сухой очень нервничал, услышав об этом. </w:t>
      </w:r>
      <w:proofErr w:type="spellStart"/>
      <w:r w:rsidRPr="004E10C1">
        <w:rPr>
          <w:rFonts w:ascii="Times New Roman" w:hAnsi="Times New Roman"/>
          <w:color w:val="000000" w:themeColor="text1"/>
          <w:sz w:val="16"/>
          <w:szCs w:val="16"/>
        </w:rPr>
        <w:t>Н.Н.Поликарпов</w:t>
      </w:r>
      <w:proofErr w:type="spellEnd"/>
      <w:r w:rsidRPr="004E10C1">
        <w:rPr>
          <w:rFonts w:ascii="Times New Roman" w:hAnsi="Times New Roman"/>
          <w:color w:val="000000" w:themeColor="text1"/>
          <w:sz w:val="16"/>
          <w:szCs w:val="16"/>
        </w:rPr>
        <w:t>, числившийся его заместителем по конструкторской бригаде, прекрасно знал все достоинства и недостатки машины и при жела</w:t>
      </w:r>
      <w:r w:rsidRPr="004E10C1">
        <w:rPr>
          <w:rFonts w:ascii="Times New Roman" w:hAnsi="Times New Roman"/>
          <w:color w:val="000000" w:themeColor="text1"/>
          <w:sz w:val="16"/>
          <w:szCs w:val="16"/>
        </w:rPr>
        <w:softHyphen/>
        <w:t>нии мог «зарубить» передачу истребителя на испыта</w:t>
      </w:r>
      <w:r w:rsidRPr="004E10C1">
        <w:rPr>
          <w:rFonts w:ascii="Times New Roman" w:hAnsi="Times New Roman"/>
          <w:color w:val="000000" w:themeColor="text1"/>
          <w:sz w:val="16"/>
          <w:szCs w:val="16"/>
        </w:rPr>
        <w:softHyphen/>
        <w:t>ния. Сухой встретил Поликарпова на аэродроме.</w:t>
      </w:r>
    </w:p>
    <w:p w14:paraId="4F246A76"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Как Вам машина, Николай Николаевич? - спросил Сухой.</w:t>
      </w:r>
    </w:p>
    <w:p w14:paraId="43151CFD"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Ничего машина, - односложно отвечает Поликар</w:t>
      </w:r>
      <w:r w:rsidRPr="004E10C1">
        <w:rPr>
          <w:rFonts w:ascii="Times New Roman" w:hAnsi="Times New Roman"/>
          <w:color w:val="000000" w:themeColor="text1"/>
          <w:sz w:val="16"/>
          <w:szCs w:val="16"/>
        </w:rPr>
        <w:softHyphen/>
        <w:t>пов.</w:t>
      </w:r>
    </w:p>
    <w:p w14:paraId="1C05F3DF"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 крыло мы сделали с металлической обшивкой, хотя и гофрированной. Как Вам крыло?</w:t>
      </w:r>
    </w:p>
    <w:p w14:paraId="2B69834F"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Ничего крыло.</w:t>
      </w:r>
    </w:p>
    <w:p w14:paraId="09DF4A9D"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Сухой подводит гостя к шасси.</w:t>
      </w:r>
    </w:p>
    <w:p w14:paraId="563E2580"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Вот видите, шасси мы сделали убирающимся. Как Вам шасси? - спрашивает Павел Осипович.</w:t>
      </w:r>
    </w:p>
    <w:p w14:paraId="29318FBF"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Ничего шасси, - слышится в ответ спокойный го</w:t>
      </w:r>
      <w:r w:rsidRPr="004E10C1">
        <w:rPr>
          <w:rFonts w:ascii="Times New Roman" w:hAnsi="Times New Roman"/>
          <w:color w:val="000000" w:themeColor="text1"/>
          <w:sz w:val="16"/>
          <w:szCs w:val="16"/>
        </w:rPr>
        <w:softHyphen/>
        <w:t>лос Поликарпова.</w:t>
      </w:r>
    </w:p>
    <w:p w14:paraId="6D64499B"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Сухой сажает Поликарпова в кабину, показывает расположение оборудования и приборов.</w:t>
      </w:r>
    </w:p>
    <w:p w14:paraId="3B68BA7E"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Как Вам кабина, Николай Николаевич, как обзор, что видно?</w:t>
      </w:r>
    </w:p>
    <w:p w14:paraId="3BC73EE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Да ничего из нее не видно, - невозмутимо отвечает Поликарпов и после этого также невозмутимо подпи</w:t>
      </w:r>
      <w:r w:rsidRPr="004E10C1">
        <w:rPr>
          <w:rFonts w:ascii="Times New Roman" w:hAnsi="Times New Roman"/>
          <w:color w:val="000000" w:themeColor="text1"/>
          <w:sz w:val="16"/>
          <w:szCs w:val="16"/>
        </w:rPr>
        <w:softHyphen/>
        <w:t>сывает акт о допуске самолета к первому полету (10667).</w:t>
      </w:r>
    </w:p>
    <w:p w14:paraId="65C5EB0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BF5FF98"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середине мая 1933 завершилась по</w:t>
      </w:r>
      <w:r w:rsidRPr="00612F62">
        <w:rPr>
          <w:rFonts w:ascii="Times New Roman" w:hAnsi="Times New Roman"/>
          <w:color w:val="0070C0"/>
          <w:sz w:val="16"/>
          <w:szCs w:val="16"/>
        </w:rPr>
        <w:softHyphen/>
        <w:t>стройка первого экземпляра И-14. Председателем комиссии главка по приемке его на испытания назначили Н.Н. Поликарпова. Как вспоминал один из ветеранов КБ В.И. Тарасов, Павел Осипович Сухой очень нервничал, услышав об этом. Н.Н. Поликарпов, числившийся его заместителем по кон</w:t>
      </w:r>
      <w:r w:rsidRPr="00612F62">
        <w:rPr>
          <w:rFonts w:ascii="Times New Roman" w:hAnsi="Times New Roman"/>
          <w:color w:val="0070C0"/>
          <w:sz w:val="16"/>
          <w:szCs w:val="16"/>
        </w:rPr>
        <w:softHyphen/>
        <w:t>структорской бригаде, прекрасно знал все достоинства и недостатки машины и при желании мог «зарубить» передачу истребителя на испытания. Сухой встре</w:t>
      </w:r>
      <w:r w:rsidRPr="00612F62">
        <w:rPr>
          <w:rFonts w:ascii="Times New Roman" w:hAnsi="Times New Roman"/>
          <w:color w:val="0070C0"/>
          <w:sz w:val="16"/>
          <w:szCs w:val="16"/>
        </w:rPr>
        <w:softHyphen/>
        <w:t>тил Поликарпова на аэродроме.</w:t>
      </w:r>
    </w:p>
    <w:p w14:paraId="075B4735"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Как Вам машина, Николай Никола</w:t>
      </w:r>
      <w:r w:rsidRPr="00612F62">
        <w:rPr>
          <w:rFonts w:ascii="Times New Roman" w:hAnsi="Times New Roman"/>
          <w:color w:val="0070C0"/>
          <w:sz w:val="16"/>
          <w:szCs w:val="16"/>
        </w:rPr>
        <w:softHyphen/>
        <w:t>евич? - спросил Сухой.</w:t>
      </w:r>
    </w:p>
    <w:p w14:paraId="53C77FB0"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Ничего машина, - односложно от</w:t>
      </w:r>
      <w:r w:rsidRPr="00612F62">
        <w:rPr>
          <w:rFonts w:ascii="Times New Roman" w:hAnsi="Times New Roman"/>
          <w:color w:val="0070C0"/>
          <w:sz w:val="16"/>
          <w:szCs w:val="16"/>
        </w:rPr>
        <w:softHyphen/>
        <w:t>вечает Поликарпов.</w:t>
      </w:r>
    </w:p>
    <w:p w14:paraId="277A6F10"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крыло мы сделали с металличе</w:t>
      </w:r>
      <w:r w:rsidRPr="00612F62">
        <w:rPr>
          <w:rFonts w:ascii="Times New Roman" w:hAnsi="Times New Roman"/>
          <w:color w:val="0070C0"/>
          <w:sz w:val="16"/>
          <w:szCs w:val="16"/>
        </w:rPr>
        <w:softHyphen/>
        <w:t>ской обшивкой, хотя и гофрированной. Как Вам крыло?</w:t>
      </w:r>
    </w:p>
    <w:p w14:paraId="1F037069"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Ничего крыло.</w:t>
      </w:r>
    </w:p>
    <w:p w14:paraId="61FC3D71"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Сухой подводит гостя к шасси.</w:t>
      </w:r>
    </w:p>
    <w:p w14:paraId="24CDF4F7" w14:textId="77777777" w:rsidR="00307FF7" w:rsidRPr="00612F62" w:rsidRDefault="00307FF7" w:rsidP="00307FF7">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 Вот</w:t>
      </w:r>
      <w:proofErr w:type="gramEnd"/>
      <w:r w:rsidRPr="00612F62">
        <w:rPr>
          <w:rFonts w:ascii="Times New Roman" w:hAnsi="Times New Roman"/>
          <w:color w:val="0070C0"/>
          <w:sz w:val="16"/>
          <w:szCs w:val="16"/>
        </w:rPr>
        <w:t xml:space="preserve"> видите, шасси мы сделали убирающимся. Как Вам шасси? - спра</w:t>
      </w:r>
      <w:r w:rsidRPr="00612F62">
        <w:rPr>
          <w:rFonts w:ascii="Times New Roman" w:hAnsi="Times New Roman"/>
          <w:color w:val="0070C0"/>
          <w:sz w:val="16"/>
          <w:szCs w:val="16"/>
        </w:rPr>
        <w:softHyphen/>
        <w:t>шивает Павел Осипович.</w:t>
      </w:r>
    </w:p>
    <w:p w14:paraId="0C3B6433"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Ничего шасси, - слышится в ответ спокойный голос Поликарпова.</w:t>
      </w:r>
    </w:p>
    <w:p w14:paraId="5D7FC268"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Сухой сажает Поликарпова в кабину, показывает расположение оборудования и приборов.</w:t>
      </w:r>
    </w:p>
    <w:p w14:paraId="0951ED5F"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Как Вам кабина, Николай Николае</w:t>
      </w:r>
      <w:r w:rsidRPr="00612F62">
        <w:rPr>
          <w:rFonts w:ascii="Times New Roman" w:hAnsi="Times New Roman"/>
          <w:color w:val="0070C0"/>
          <w:sz w:val="16"/>
          <w:szCs w:val="16"/>
        </w:rPr>
        <w:softHyphen/>
        <w:t>вич, как обзор, что видно?</w:t>
      </w:r>
    </w:p>
    <w:p w14:paraId="270C03F8" w14:textId="77777777" w:rsidR="00307FF7" w:rsidRPr="00612F62" w:rsidRDefault="00307FF7" w:rsidP="00307F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Да ничего из нее не видно! - невозмутимо отвечает Поликарпов и после этого также невозмутимо подписывает акт о допуске само</w:t>
      </w:r>
      <w:r w:rsidRPr="00612F62">
        <w:rPr>
          <w:rFonts w:ascii="Times New Roman" w:hAnsi="Times New Roman"/>
          <w:color w:val="0070C0"/>
          <w:sz w:val="16"/>
          <w:szCs w:val="16"/>
        </w:rPr>
        <w:softHyphen/>
        <w:t>лета к первому полету (23455).</w:t>
      </w:r>
    </w:p>
    <w:p w14:paraId="13010C40" w14:textId="77777777" w:rsidR="00307FF7" w:rsidRPr="00612F62" w:rsidRDefault="00307FF7" w:rsidP="00307FF7">
      <w:pPr>
        <w:spacing w:after="0" w:line="240" w:lineRule="auto"/>
        <w:jc w:val="both"/>
        <w:rPr>
          <w:rFonts w:ascii="Times New Roman" w:hAnsi="Times New Roman"/>
          <w:color w:val="0070C0"/>
          <w:sz w:val="16"/>
          <w:szCs w:val="16"/>
        </w:rPr>
      </w:pPr>
    </w:p>
    <w:p w14:paraId="74D75392"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середине мая 1933 бригада № 2 ЦКБ выпустила проект маневренного истребителя И-15 (ЦКБ-3) с мотором Райт «Циклон» SGR- 1820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w:t>
      </w:r>
      <w:r w:rsidRPr="004E10C1">
        <w:rPr>
          <w:rFonts w:ascii="Times New Roman" w:hAnsi="Times New Roman"/>
          <w:color w:val="000000" w:themeColor="text1"/>
          <w:sz w:val="16"/>
          <w:szCs w:val="16"/>
        </w:rPr>
        <w:lastRenderedPageBreak/>
        <w:t>результате применения новых конструкционных материалов: хромомолибденовых труб, листового электрона. Профиль крыла Геттинген 436 (10% – на верхнем крыле и 12% – на нижнем) (18254).</w:t>
      </w:r>
    </w:p>
    <w:p w14:paraId="03ADFFEE"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453FF2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середине мая 1933 бригада № 2 выпустила проект маневренного истребителя И-15 (ЦКБ-3) с мотором Райт «Циклон» SGR-1820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результате применения новых конструкционных материалов: </w:t>
      </w:r>
      <w:proofErr w:type="spellStart"/>
      <w:r w:rsidRPr="004E10C1">
        <w:rPr>
          <w:rFonts w:ascii="Times New Roman" w:hAnsi="Times New Roman"/>
          <w:color w:val="000000" w:themeColor="text1"/>
          <w:sz w:val="16"/>
          <w:szCs w:val="16"/>
        </w:rPr>
        <w:t>хромомолибдено-выхтруб</w:t>
      </w:r>
      <w:proofErr w:type="spellEnd"/>
      <w:r w:rsidRPr="004E10C1">
        <w:rPr>
          <w:rFonts w:ascii="Times New Roman" w:hAnsi="Times New Roman"/>
          <w:color w:val="000000" w:themeColor="text1"/>
          <w:sz w:val="16"/>
          <w:szCs w:val="16"/>
        </w:rPr>
        <w:t>, листового электрона. Профиль крыла Геттинген 436 (10% - на верхнем крыле и 12% - на нижнем).</w:t>
      </w:r>
    </w:p>
    <w:p w14:paraId="4148E1B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атмосфере, царившей в конструкторском бюро, писал Дмитрий Людвигович Томашевич в своих воспоминаниях:</w:t>
      </w:r>
    </w:p>
    <w:p w14:paraId="24070E4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«Здесь я... не ощущал никакого давления. Просто говорил Николаю Николаевичу: «На таком-то самолете сделано так-то и, мне кажется, лучше, чем на таком-то», и обычно получал согласие или слушал сомнения в добротности конструкции, обоснованные технологически. Это заставляло и самого подумать еще раз, прежде чем принимать решение.</w:t>
      </w:r>
    </w:p>
    <w:p w14:paraId="3DBC995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не было хороших образцов, то искали сами, делали образцы, испытывали. Так было и с нервюрами, которые удалось сделать простыми и надежными. И всегда получал немногословное и ненапыщенное одобрение. Свои предложения Николай Николаевич излагал в виде желания посоветоваться... Работу выполняли весело и напористо...</w:t>
      </w:r>
    </w:p>
    <w:p w14:paraId="07541BC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И-15 было реализовано несколько моих изобретений и рацпредложений. Они были приняты Николаем Николаевичем как-то естественно, без грохота и без препон, как теперь часто бывает» (9536,5).</w:t>
      </w:r>
    </w:p>
    <w:p w14:paraId="40BAE52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CF60207"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мая 1933 состоялась встреча руководства РККА и делегацией рейхсвера во главе с г </w:t>
      </w:r>
      <w:proofErr w:type="spellStart"/>
      <w:r w:rsidRPr="004E10C1">
        <w:rPr>
          <w:rFonts w:ascii="Times New Roman" w:hAnsi="Times New Roman"/>
          <w:color w:val="000000" w:themeColor="text1"/>
          <w:sz w:val="16"/>
          <w:szCs w:val="16"/>
        </w:rPr>
        <w:t>А.Боккельбергом</w:t>
      </w:r>
      <w:proofErr w:type="spellEnd"/>
      <w:r w:rsidRPr="004E10C1">
        <w:rPr>
          <w:rFonts w:ascii="Times New Roman" w:hAnsi="Times New Roman"/>
          <w:color w:val="000000" w:themeColor="text1"/>
          <w:sz w:val="16"/>
          <w:szCs w:val="16"/>
        </w:rPr>
        <w:t xml:space="preserve">, новым нач. Вооружений. ВОХИМУ в </w:t>
      </w:r>
      <w:proofErr w:type="spellStart"/>
      <w:r w:rsidRPr="004E10C1">
        <w:rPr>
          <w:rFonts w:ascii="Times New Roman" w:hAnsi="Times New Roman"/>
          <w:color w:val="000000" w:themeColor="text1"/>
          <w:sz w:val="16"/>
          <w:szCs w:val="16"/>
        </w:rPr>
        <w:t>качекстве</w:t>
      </w:r>
      <w:proofErr w:type="spellEnd"/>
      <w:r w:rsidRPr="004E10C1">
        <w:rPr>
          <w:rFonts w:ascii="Times New Roman" w:hAnsi="Times New Roman"/>
          <w:color w:val="000000" w:themeColor="text1"/>
          <w:sz w:val="16"/>
          <w:szCs w:val="16"/>
        </w:rPr>
        <w:t xml:space="preserve"> главного условия продолжения экспериментов выдвигало требования доставить на Томку новые, более стойкие и эффективные по воздействию ОВ с </w:t>
      </w:r>
      <w:proofErr w:type="spellStart"/>
      <w:r w:rsidRPr="004E10C1">
        <w:rPr>
          <w:rFonts w:ascii="Times New Roman" w:hAnsi="Times New Roman"/>
          <w:color w:val="000000" w:themeColor="text1"/>
          <w:sz w:val="16"/>
          <w:szCs w:val="16"/>
        </w:rPr>
        <w:t>обеспеченим</w:t>
      </w:r>
      <w:proofErr w:type="spellEnd"/>
      <w:r w:rsidRPr="004E10C1">
        <w:rPr>
          <w:rFonts w:ascii="Times New Roman" w:hAnsi="Times New Roman"/>
          <w:color w:val="000000" w:themeColor="text1"/>
          <w:sz w:val="16"/>
          <w:szCs w:val="16"/>
        </w:rPr>
        <w:t xml:space="preserve"> доступа к ним советских специалистов. Отказались и встал вопрос о свертывании объекта, но решили продолжить эксперименты до сентября-ноября 1933, при условии, что немцы представят новейшие противогазы, защитные костюмы и газометы. Немцы опять утверждали, что новых ОВ у них нет (6121).</w:t>
      </w:r>
    </w:p>
    <w:p w14:paraId="64B89FDB"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9822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мая 1933 г. на территории Советского Союза потерпел катастрофу немецкий стратостат "</w:t>
      </w:r>
      <w:proofErr w:type="spellStart"/>
      <w:r w:rsidRPr="004E10C1">
        <w:rPr>
          <w:rFonts w:ascii="Times New Roman" w:hAnsi="Times New Roman"/>
          <w:color w:val="000000" w:themeColor="text1"/>
          <w:sz w:val="16"/>
          <w:szCs w:val="16"/>
        </w:rPr>
        <w:t>Deutshland</w:t>
      </w:r>
      <w:proofErr w:type="spellEnd"/>
      <w:r w:rsidRPr="004E10C1">
        <w:rPr>
          <w:rFonts w:ascii="Times New Roman" w:hAnsi="Times New Roman"/>
          <w:color w:val="000000" w:themeColor="text1"/>
          <w:sz w:val="16"/>
          <w:szCs w:val="16"/>
        </w:rPr>
        <w:t xml:space="preserve">". Стратонавты Мартин Шренк и Виктор </w:t>
      </w:r>
      <w:proofErr w:type="spellStart"/>
      <w:r w:rsidRPr="004E10C1">
        <w:rPr>
          <w:rFonts w:ascii="Times New Roman" w:hAnsi="Times New Roman"/>
          <w:color w:val="000000" w:themeColor="text1"/>
          <w:sz w:val="16"/>
          <w:szCs w:val="16"/>
        </w:rPr>
        <w:t>Мазух</w:t>
      </w:r>
      <w:proofErr w:type="spellEnd"/>
      <w:r w:rsidRPr="004E10C1">
        <w:rPr>
          <w:rFonts w:ascii="Times New Roman" w:hAnsi="Times New Roman"/>
          <w:color w:val="000000" w:themeColor="text1"/>
          <w:sz w:val="16"/>
          <w:szCs w:val="16"/>
        </w:rPr>
        <w:t xml:space="preserve"> погибли. Их тела встретили 18 мая на Ржевском вокзале Москвы и в этот же день отправили через Александровский вокзал в Германию. Очевидно, причиной неудачи стала недостаточная тщательность подготовки полета, "</w:t>
      </w:r>
      <w:proofErr w:type="spellStart"/>
      <w:r w:rsidRPr="004E10C1">
        <w:rPr>
          <w:rFonts w:ascii="Times New Roman" w:hAnsi="Times New Roman"/>
          <w:color w:val="000000" w:themeColor="text1"/>
          <w:sz w:val="16"/>
          <w:szCs w:val="16"/>
        </w:rPr>
        <w:t>Deutshland</w:t>
      </w:r>
      <w:proofErr w:type="spellEnd"/>
      <w:r w:rsidRPr="004E10C1">
        <w:rPr>
          <w:rFonts w:ascii="Times New Roman" w:hAnsi="Times New Roman"/>
          <w:color w:val="000000" w:themeColor="text1"/>
          <w:sz w:val="16"/>
          <w:szCs w:val="16"/>
        </w:rPr>
        <w:t>" назывался спортивным стратостатом, не имел герметической кабины, а необходимая жизнедеятельность стратонавтов обеспечивалась стандартной кислородной аппаратурой для высотных полетов самолетов. Согласно данным самописцев, обнаруженных на этом разбившемся аппарате, он сумел достичь максимальной высоты 9750 м. Полет немецкого стратостата производился для добычи высотного рекорда, однако, как показывают события, имел определенное отношение к теме нашего повествования (11941).</w:t>
      </w:r>
    </w:p>
    <w:p w14:paraId="4863EE9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3DF7B2C" w14:textId="77777777" w:rsidR="00EC1465" w:rsidRPr="004E10C1" w:rsidRDefault="00EC146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F8536C8" w14:textId="77777777" w:rsidR="00EC1465" w:rsidRPr="004E10C1" w:rsidRDefault="00EC146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12E4F6" w14:textId="77777777" w:rsidR="00EC1465" w:rsidRPr="004E10C1" w:rsidRDefault="00EC14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мая 1933 г. на совещании у за</w:t>
      </w:r>
      <w:r w:rsidRPr="004E10C1">
        <w:rPr>
          <w:rFonts w:ascii="Times New Roman" w:hAnsi="Times New Roman"/>
          <w:color w:val="000000" w:themeColor="text1"/>
          <w:sz w:val="16"/>
          <w:szCs w:val="16"/>
        </w:rPr>
        <w:softHyphen/>
        <w:t>местителя Наркома тяжелой промышленности по вопросу проведения международного конкурса ди</w:t>
      </w:r>
      <w:r w:rsidRPr="004E10C1">
        <w:rPr>
          <w:rFonts w:ascii="Times New Roman" w:hAnsi="Times New Roman"/>
          <w:color w:val="000000" w:themeColor="text1"/>
          <w:sz w:val="16"/>
          <w:szCs w:val="16"/>
        </w:rPr>
        <w:softHyphen/>
        <w:t>зельных моторов автотракторного типа постано</w:t>
      </w:r>
      <w:r w:rsidRPr="004E10C1">
        <w:rPr>
          <w:rFonts w:ascii="Times New Roman" w:hAnsi="Times New Roman"/>
          <w:color w:val="000000" w:themeColor="text1"/>
          <w:sz w:val="16"/>
          <w:szCs w:val="16"/>
        </w:rPr>
        <w:softHyphen/>
        <w:t>вили: фирме, занявшей первое место, выплатить 100 тыс. долларов: за мотор, комплект рабочих чер</w:t>
      </w:r>
      <w:r w:rsidRPr="004E10C1">
        <w:rPr>
          <w:rFonts w:ascii="Times New Roman" w:hAnsi="Times New Roman"/>
          <w:color w:val="000000" w:themeColor="text1"/>
          <w:sz w:val="16"/>
          <w:szCs w:val="16"/>
        </w:rPr>
        <w:softHyphen/>
        <w:t>тежей, технико-производственных и конструктор</w:t>
      </w:r>
      <w:r w:rsidRPr="004E10C1">
        <w:rPr>
          <w:rFonts w:ascii="Times New Roman" w:hAnsi="Times New Roman"/>
          <w:color w:val="000000" w:themeColor="text1"/>
          <w:sz w:val="16"/>
          <w:szCs w:val="16"/>
        </w:rPr>
        <w:softHyphen/>
        <w:t xml:space="preserve">ских указаний -15-20 тыс. долларов, и за 100 шт. </w:t>
      </w:r>
      <w:proofErr w:type="spellStart"/>
      <w:r w:rsidRPr="004E10C1">
        <w:rPr>
          <w:rFonts w:ascii="Times New Roman" w:hAnsi="Times New Roman"/>
          <w:color w:val="000000" w:themeColor="text1"/>
          <w:sz w:val="16"/>
          <w:szCs w:val="16"/>
        </w:rPr>
        <w:t>дизельмоторов</w:t>
      </w:r>
      <w:proofErr w:type="spellEnd"/>
      <w:r w:rsidRPr="004E10C1">
        <w:rPr>
          <w:rFonts w:ascii="Times New Roman" w:hAnsi="Times New Roman"/>
          <w:color w:val="000000" w:themeColor="text1"/>
          <w:sz w:val="16"/>
          <w:szCs w:val="16"/>
        </w:rPr>
        <w:t xml:space="preserve"> - остальные 80-85 тыс. долларов (22518).</w:t>
      </w:r>
    </w:p>
    <w:p w14:paraId="28E6794D" w14:textId="77777777" w:rsidR="00EC1465" w:rsidRPr="004E10C1" w:rsidRDefault="00EC1465" w:rsidP="004E10C1">
      <w:pPr>
        <w:spacing w:after="0" w:line="240" w:lineRule="auto"/>
        <w:jc w:val="both"/>
        <w:rPr>
          <w:rFonts w:ascii="Times New Roman" w:hAnsi="Times New Roman"/>
          <w:color w:val="000000" w:themeColor="text1"/>
          <w:sz w:val="16"/>
          <w:szCs w:val="16"/>
        </w:rPr>
      </w:pPr>
    </w:p>
    <w:p w14:paraId="3CC4BC18" w14:textId="77777777" w:rsidR="00197613" w:rsidRPr="004E10C1" w:rsidRDefault="00197613"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270C91F" w14:textId="77777777" w:rsidR="00197613" w:rsidRPr="004E10C1" w:rsidRDefault="0019761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E09363"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мая 1933 г. в Москве состоялась встреча между руководством РККА и делегацией рейхсвера, возглавляемой генерал-лейтенантом А. </w:t>
      </w:r>
      <w:proofErr w:type="spellStart"/>
      <w:r w:rsidRPr="004E10C1">
        <w:rPr>
          <w:rFonts w:ascii="Times New Roman" w:hAnsi="Times New Roman"/>
          <w:color w:val="000000" w:themeColor="text1"/>
          <w:sz w:val="16"/>
          <w:szCs w:val="16"/>
        </w:rPr>
        <w:t>Боккельбергом</w:t>
      </w:r>
      <w:proofErr w:type="spellEnd"/>
      <w:r w:rsidRPr="004E10C1">
        <w:rPr>
          <w:rFonts w:ascii="Times New Roman" w:hAnsi="Times New Roman"/>
          <w:color w:val="000000" w:themeColor="text1"/>
          <w:sz w:val="16"/>
          <w:szCs w:val="16"/>
        </w:rPr>
        <w:t>, новым начальником управления вооружений рейхсвера. Главным условием продолжения совместных экспериментов ВОХИМУ выдвигало требование: доставить на «Томку» новые, более стойкие, эффективные по своему воздействию отравляющие вещества с обеспечением доступа к ним советских специалистов. Однако немцы не спешили реагировать на это требование. И тогда весной 1933 г. встал вопрос о свертывании объекта «Томка» по инициативе Москвы. Возникшая напряженность в политических отношениях между двумя странами, в связи с приходом Гитлера к власти, делала позицию руководства РККА, в частности, Наркома К.Е. Ворошилова, начальника штаба РККА А.И. Егорова, начальника вооружений РККА М.Н. Тухачевского, в вопросах военного сотрудничества с рейхсвером довольно жесткой (18271).</w:t>
      </w:r>
    </w:p>
    <w:p w14:paraId="118310BD"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6C25D8FB"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02097A"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323D3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16-17 мая 1933 польские летчики </w:t>
      </w:r>
      <w:proofErr w:type="spellStart"/>
      <w:r w:rsidRPr="004E10C1">
        <w:rPr>
          <w:rFonts w:ascii="Times New Roman" w:hAnsi="Times New Roman"/>
          <w:color w:val="000000" w:themeColor="text1"/>
          <w:sz w:val="16"/>
          <w:szCs w:val="16"/>
        </w:rPr>
        <w:t>Г.Баян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П.Дудзинский</w:t>
      </w:r>
      <w:proofErr w:type="spellEnd"/>
      <w:r w:rsidRPr="004E10C1">
        <w:rPr>
          <w:rFonts w:ascii="Times New Roman" w:hAnsi="Times New Roman"/>
          <w:color w:val="000000" w:themeColor="text1"/>
          <w:sz w:val="16"/>
          <w:szCs w:val="16"/>
        </w:rPr>
        <w:t>, участники звездного слета в Вене совершили перелет на двух спортивных машинах с механиками по маршруту Варшава-Харьков-Ленинград. 17 мая - вылетели назад в Вену (438,646).</w:t>
      </w:r>
    </w:p>
    <w:p w14:paraId="2262A9F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8C6FCC8" w14:textId="77777777" w:rsidR="00EC7268" w:rsidRPr="005C0EE3" w:rsidRDefault="00EC7268" w:rsidP="00EC7268">
      <w:pPr>
        <w:spacing w:after="0" w:line="240" w:lineRule="auto"/>
        <w:jc w:val="both"/>
        <w:rPr>
          <w:rFonts w:ascii="Times New Roman" w:hAnsi="Times New Roman"/>
          <w:color w:val="0070C0"/>
          <w:sz w:val="16"/>
          <w:szCs w:val="16"/>
        </w:rPr>
      </w:pPr>
      <w:r>
        <w:rPr>
          <w:rFonts w:ascii="Times New Roman" w:hAnsi="Times New Roman"/>
          <w:color w:val="0070C0"/>
          <w:sz w:val="16"/>
          <w:szCs w:val="16"/>
        </w:rPr>
        <w:t>16</w:t>
      </w:r>
      <w:r w:rsidRPr="005C0EE3">
        <w:rPr>
          <w:rFonts w:ascii="Times New Roman" w:hAnsi="Times New Roman"/>
          <w:color w:val="0070C0"/>
          <w:sz w:val="16"/>
          <w:szCs w:val="16"/>
        </w:rPr>
        <w:t xml:space="preserve"> мая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польские летчики Георг Баян и Петр </w:t>
      </w:r>
      <w:proofErr w:type="spellStart"/>
      <w:r>
        <w:rPr>
          <w:rFonts w:ascii="Times New Roman" w:hAnsi="Times New Roman"/>
          <w:color w:val="0070C0"/>
          <w:sz w:val="16"/>
          <w:szCs w:val="16"/>
        </w:rPr>
        <w:t>Д</w:t>
      </w:r>
      <w:r w:rsidRPr="005C0EE3">
        <w:rPr>
          <w:rFonts w:ascii="Times New Roman" w:hAnsi="Times New Roman"/>
          <w:color w:val="0070C0"/>
          <w:sz w:val="16"/>
          <w:szCs w:val="16"/>
        </w:rPr>
        <w:t>удзннокий</w:t>
      </w:r>
      <w:proofErr w:type="spellEnd"/>
      <w:r w:rsidRPr="005C0EE3">
        <w:rPr>
          <w:rFonts w:ascii="Times New Roman" w:hAnsi="Times New Roman"/>
          <w:color w:val="0070C0"/>
          <w:sz w:val="16"/>
          <w:szCs w:val="16"/>
        </w:rPr>
        <w:t xml:space="preserve">, участники </w:t>
      </w:r>
      <w:r>
        <w:rPr>
          <w:rFonts w:ascii="Times New Roman" w:hAnsi="Times New Roman"/>
          <w:color w:val="0070C0"/>
          <w:sz w:val="16"/>
          <w:szCs w:val="16"/>
        </w:rPr>
        <w:t>звезд</w:t>
      </w:r>
      <w:r w:rsidRPr="005C0EE3">
        <w:rPr>
          <w:rFonts w:ascii="Times New Roman" w:hAnsi="Times New Roman"/>
          <w:color w:val="0070C0"/>
          <w:sz w:val="16"/>
          <w:szCs w:val="16"/>
        </w:rPr>
        <w:t>ного слета в Вене,</w:t>
      </w:r>
      <w:r>
        <w:rPr>
          <w:rFonts w:ascii="Times New Roman" w:hAnsi="Times New Roman"/>
          <w:color w:val="0070C0"/>
          <w:sz w:val="16"/>
          <w:szCs w:val="16"/>
        </w:rPr>
        <w:t xml:space="preserve"> </w:t>
      </w:r>
      <w:r w:rsidRPr="005C0EE3">
        <w:rPr>
          <w:rFonts w:ascii="Times New Roman" w:hAnsi="Times New Roman"/>
          <w:color w:val="0070C0"/>
          <w:sz w:val="16"/>
          <w:szCs w:val="16"/>
        </w:rPr>
        <w:t>совершили перелет Варшава-</w:t>
      </w:r>
      <w:r>
        <w:rPr>
          <w:rFonts w:ascii="Times New Roman" w:hAnsi="Times New Roman"/>
          <w:color w:val="0070C0"/>
          <w:sz w:val="16"/>
          <w:szCs w:val="16"/>
        </w:rPr>
        <w:t>Х</w:t>
      </w:r>
      <w:r w:rsidRPr="005C0EE3">
        <w:rPr>
          <w:rFonts w:ascii="Times New Roman" w:hAnsi="Times New Roman"/>
          <w:color w:val="0070C0"/>
          <w:sz w:val="16"/>
          <w:szCs w:val="16"/>
        </w:rPr>
        <w:t>арьков-</w:t>
      </w:r>
      <w:r>
        <w:rPr>
          <w:rFonts w:ascii="Times New Roman" w:hAnsi="Times New Roman"/>
          <w:color w:val="0070C0"/>
          <w:sz w:val="16"/>
          <w:szCs w:val="16"/>
        </w:rPr>
        <w:t>Л</w:t>
      </w:r>
      <w:r w:rsidRPr="005C0EE3">
        <w:rPr>
          <w:rFonts w:ascii="Times New Roman" w:hAnsi="Times New Roman"/>
          <w:color w:val="0070C0"/>
          <w:sz w:val="16"/>
          <w:szCs w:val="16"/>
        </w:rPr>
        <w:t xml:space="preserve">енинград. Перелет совершался на двух самолетах спортивных с механиками. 17-го </w:t>
      </w:r>
      <w:r>
        <w:rPr>
          <w:rFonts w:ascii="Times New Roman" w:hAnsi="Times New Roman"/>
          <w:color w:val="0070C0"/>
          <w:sz w:val="16"/>
          <w:szCs w:val="16"/>
        </w:rPr>
        <w:t>мая</w:t>
      </w:r>
      <w:r w:rsidRPr="005C0EE3">
        <w:rPr>
          <w:rFonts w:ascii="Times New Roman" w:hAnsi="Times New Roman"/>
          <w:color w:val="0070C0"/>
          <w:sz w:val="16"/>
          <w:szCs w:val="16"/>
        </w:rPr>
        <w:t xml:space="preserve"> летчики вылетели</w:t>
      </w:r>
      <w:r>
        <w:rPr>
          <w:rFonts w:ascii="Times New Roman" w:hAnsi="Times New Roman"/>
          <w:color w:val="0070C0"/>
          <w:sz w:val="16"/>
          <w:szCs w:val="16"/>
        </w:rPr>
        <w:t xml:space="preserve"> </w:t>
      </w:r>
      <w:r w:rsidRPr="005C0EE3">
        <w:rPr>
          <w:rFonts w:ascii="Times New Roman" w:hAnsi="Times New Roman"/>
          <w:color w:val="0070C0"/>
          <w:sz w:val="16"/>
          <w:szCs w:val="16"/>
        </w:rPr>
        <w:t>в Вену.</w:t>
      </w:r>
      <w:r>
        <w:rPr>
          <w:rFonts w:ascii="Times New Roman" w:hAnsi="Times New Roman"/>
          <w:color w:val="0070C0"/>
          <w:sz w:val="16"/>
          <w:szCs w:val="16"/>
        </w:rPr>
        <w:t xml:space="preserve"> </w:t>
      </w:r>
      <w:r w:rsidRPr="005C0EE3">
        <w:rPr>
          <w:rFonts w:ascii="Times New Roman" w:hAnsi="Times New Roman"/>
          <w:color w:val="0070C0"/>
          <w:sz w:val="16"/>
          <w:szCs w:val="16"/>
        </w:rPr>
        <w:t>Благодаря четкому обслуживанию в пун</w:t>
      </w:r>
      <w:r w:rsidRPr="005C0EE3">
        <w:rPr>
          <w:rFonts w:ascii="Times New Roman" w:hAnsi="Times New Roman"/>
          <w:color w:val="0070C0"/>
          <w:sz w:val="16"/>
          <w:szCs w:val="16"/>
        </w:rPr>
        <w:softHyphen/>
        <w:t xml:space="preserve">ктах посадки летчики имели выигрыш во времени и в срок закончили свой </w:t>
      </w:r>
      <w:proofErr w:type="gramStart"/>
      <w:r w:rsidRPr="005C0EE3">
        <w:rPr>
          <w:rFonts w:ascii="Times New Roman" w:hAnsi="Times New Roman"/>
          <w:color w:val="0070C0"/>
          <w:sz w:val="16"/>
          <w:szCs w:val="16"/>
        </w:rPr>
        <w:t>перелет</w:t>
      </w:r>
      <w:r>
        <w:rPr>
          <w:rFonts w:ascii="Times New Roman" w:hAnsi="Times New Roman"/>
          <w:color w:val="0070C0"/>
          <w:sz w:val="16"/>
          <w:szCs w:val="16"/>
        </w:rPr>
        <w:t xml:space="preserve"> </w:t>
      </w:r>
      <w:r w:rsidRPr="005C0EE3">
        <w:rPr>
          <w:rFonts w:ascii="Times New Roman" w:hAnsi="Times New Roman"/>
          <w:color w:val="0070C0"/>
          <w:sz w:val="16"/>
          <w:szCs w:val="16"/>
        </w:rPr>
        <w:t>.Поляки</w:t>
      </w:r>
      <w:proofErr w:type="gramEnd"/>
      <w:r w:rsidRPr="005C0EE3">
        <w:rPr>
          <w:rFonts w:ascii="Times New Roman" w:hAnsi="Times New Roman"/>
          <w:color w:val="0070C0"/>
          <w:sz w:val="16"/>
          <w:szCs w:val="16"/>
        </w:rPr>
        <w:t xml:space="preserve"> остались довольны своим посещением СССР.</w:t>
      </w:r>
    </w:p>
    <w:p w14:paraId="34DC7A98" w14:textId="77777777" w:rsidR="00EC7268" w:rsidRDefault="00EC7268" w:rsidP="00EC726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/"Известия КИК СССР" за 16-18 мая 1933 г./</w:t>
      </w:r>
      <w:r>
        <w:rPr>
          <w:rFonts w:ascii="Times New Roman" w:hAnsi="Times New Roman"/>
          <w:color w:val="0070C0"/>
          <w:sz w:val="16"/>
          <w:szCs w:val="16"/>
        </w:rPr>
        <w:t xml:space="preserve"> (23370).</w:t>
      </w:r>
    </w:p>
    <w:p w14:paraId="0957EF51" w14:textId="77777777" w:rsidR="00EC7268" w:rsidRPr="005C0EE3" w:rsidRDefault="00EC7268" w:rsidP="00EC7268">
      <w:pPr>
        <w:spacing w:after="0" w:line="240" w:lineRule="auto"/>
        <w:jc w:val="both"/>
        <w:rPr>
          <w:rFonts w:ascii="Times New Roman" w:hAnsi="Times New Roman"/>
          <w:color w:val="0070C0"/>
          <w:sz w:val="16"/>
          <w:szCs w:val="16"/>
        </w:rPr>
      </w:pPr>
    </w:p>
    <w:p w14:paraId="133B5B98" w14:textId="77777777" w:rsidR="00FD33CB" w:rsidRPr="004E10C1" w:rsidRDefault="00FD33CB"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16 мая 1933 в 5 часов утра экипажи двух самолетов PZL-19: пилот Ежи Баян (</w:t>
      </w:r>
      <w:proofErr w:type="spellStart"/>
      <w:r w:rsidRPr="004E10C1">
        <w:rPr>
          <w:rFonts w:ascii="Times New Roman" w:hAnsi="Times New Roman"/>
          <w:color w:val="000000" w:themeColor="text1"/>
          <w:sz w:val="16"/>
          <w:szCs w:val="16"/>
          <w:shd w:val="clear" w:color="auto" w:fill="FFFFFF"/>
        </w:rPr>
        <w:t>Jerzy</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Bajan</w:t>
      </w:r>
      <w:proofErr w:type="spellEnd"/>
      <w:r w:rsidRPr="004E10C1">
        <w:rPr>
          <w:rFonts w:ascii="Times New Roman" w:hAnsi="Times New Roman"/>
          <w:color w:val="000000" w:themeColor="text1"/>
          <w:sz w:val="16"/>
          <w:szCs w:val="16"/>
          <w:shd w:val="clear" w:color="auto" w:fill="FFFFFF"/>
        </w:rPr>
        <w:t xml:space="preserve">) с механиком Густавом </w:t>
      </w:r>
      <w:proofErr w:type="spellStart"/>
      <w:r w:rsidRPr="004E10C1">
        <w:rPr>
          <w:rFonts w:ascii="Times New Roman" w:hAnsi="Times New Roman"/>
          <w:color w:val="000000" w:themeColor="text1"/>
          <w:sz w:val="16"/>
          <w:szCs w:val="16"/>
          <w:shd w:val="clear" w:color="auto" w:fill="FFFFFF"/>
        </w:rPr>
        <w:t>Покживкой</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Gustaw</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Pokrzywka</w:t>
      </w:r>
      <w:proofErr w:type="spellEnd"/>
      <w:r w:rsidRPr="004E10C1">
        <w:rPr>
          <w:rFonts w:ascii="Times New Roman" w:hAnsi="Times New Roman"/>
          <w:color w:val="000000" w:themeColor="text1"/>
          <w:sz w:val="16"/>
          <w:szCs w:val="16"/>
          <w:shd w:val="clear" w:color="auto" w:fill="FFFFFF"/>
        </w:rPr>
        <w:t xml:space="preserve">) и пилот Петр </w:t>
      </w:r>
      <w:proofErr w:type="spellStart"/>
      <w:r w:rsidRPr="004E10C1">
        <w:rPr>
          <w:rFonts w:ascii="Times New Roman" w:hAnsi="Times New Roman"/>
          <w:color w:val="000000" w:themeColor="text1"/>
          <w:sz w:val="16"/>
          <w:szCs w:val="16"/>
          <w:shd w:val="clear" w:color="auto" w:fill="FFFFFF"/>
        </w:rPr>
        <w:t>Дудзиньский</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Piotr</w:t>
      </w:r>
      <w:proofErr w:type="spellEnd"/>
      <w:r w:rsidRPr="004E10C1">
        <w:rPr>
          <w:rFonts w:ascii="Times New Roman" w:hAnsi="Times New Roman"/>
          <w:color w:val="000000" w:themeColor="text1"/>
          <w:sz w:val="16"/>
          <w:szCs w:val="16"/>
          <w:shd w:val="clear" w:color="auto" w:fill="FFFFFF"/>
        </w:rPr>
        <w:t xml:space="preserve"> </w:t>
      </w:r>
      <w:proofErr w:type="spellStart"/>
      <w:proofErr w:type="gramStart"/>
      <w:r w:rsidRPr="004E10C1">
        <w:rPr>
          <w:rFonts w:ascii="Times New Roman" w:hAnsi="Times New Roman"/>
          <w:color w:val="000000" w:themeColor="text1"/>
          <w:sz w:val="16"/>
          <w:szCs w:val="16"/>
          <w:shd w:val="clear" w:color="auto" w:fill="FFFFFF"/>
        </w:rPr>
        <w:t>Dudzi;ski</w:t>
      </w:r>
      <w:proofErr w:type="spellEnd"/>
      <w:proofErr w:type="gramEnd"/>
      <w:r w:rsidRPr="004E10C1">
        <w:rPr>
          <w:rFonts w:ascii="Times New Roman" w:hAnsi="Times New Roman"/>
          <w:color w:val="000000" w:themeColor="text1"/>
          <w:sz w:val="16"/>
          <w:szCs w:val="16"/>
          <w:shd w:val="clear" w:color="auto" w:fill="FFFFFF"/>
        </w:rPr>
        <w:t xml:space="preserve">) со штурманом Войцеховским (O. </w:t>
      </w:r>
      <w:proofErr w:type="spellStart"/>
      <w:r w:rsidRPr="004E10C1">
        <w:rPr>
          <w:rFonts w:ascii="Times New Roman" w:hAnsi="Times New Roman"/>
          <w:color w:val="000000" w:themeColor="text1"/>
          <w:sz w:val="16"/>
          <w:szCs w:val="16"/>
          <w:shd w:val="clear" w:color="auto" w:fill="FFFFFF"/>
        </w:rPr>
        <w:t>Wojciechowski</w:t>
      </w:r>
      <w:proofErr w:type="spellEnd"/>
      <w:r w:rsidRPr="004E10C1">
        <w:rPr>
          <w:rFonts w:ascii="Times New Roman" w:hAnsi="Times New Roman"/>
          <w:color w:val="000000" w:themeColor="text1"/>
          <w:sz w:val="16"/>
          <w:szCs w:val="16"/>
          <w:shd w:val="clear" w:color="auto" w:fill="FFFFFF"/>
        </w:rPr>
        <w:t xml:space="preserve">) вылетели с варшавского аэродрома </w:t>
      </w:r>
      <w:proofErr w:type="spellStart"/>
      <w:r w:rsidRPr="004E10C1">
        <w:rPr>
          <w:rFonts w:ascii="Times New Roman" w:hAnsi="Times New Roman"/>
          <w:color w:val="000000" w:themeColor="text1"/>
          <w:sz w:val="16"/>
          <w:szCs w:val="16"/>
          <w:shd w:val="clear" w:color="auto" w:fill="FFFFFF"/>
        </w:rPr>
        <w:t>Мокотув</w:t>
      </w:r>
      <w:proofErr w:type="spellEnd"/>
      <w:r w:rsidRPr="004E10C1">
        <w:rPr>
          <w:rFonts w:ascii="Times New Roman" w:hAnsi="Times New Roman"/>
          <w:color w:val="000000" w:themeColor="text1"/>
          <w:sz w:val="16"/>
          <w:szCs w:val="16"/>
          <w:shd w:val="clear" w:color="auto" w:fill="FFFFFF"/>
        </w:rPr>
        <w:t>. Советско-польскую границу экипажи пролетели в 8 часов, затем они прошли над Брестом, Пинском, Мозырем, Черниговом и в 13.30 приземлились в Харькове. Заправившись, поляки собрались лететь в Ленинград, но представленные советскими метеорологами сводки предвещали крайне неблагоприятную погоду по маршруту и авиаторы были вынуждены направиться в Москву. Вероятно, погода за это время немного улучшилась и до конца дня летчики смогли из Москвы долететь до Ленинграда. Более того, в Ленинграде они успели поучаствовать в банкете, данном советскими авиационными руководителями в честь польских друзей, а затем отдохнуть в номерах гостиницы «Астория».</w:t>
      </w:r>
    </w:p>
    <w:p w14:paraId="67358F63" w14:textId="77777777" w:rsidR="00FD33CB" w:rsidRPr="004E10C1" w:rsidRDefault="00FD33CB"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Вылет из Ленинграда состоялся в 5 часов утра. Экипаж Баяна произвел посадку во Львове в 12.16, а через 40 минут уже вылетел по направлению к Вене. Экипаж </w:t>
      </w:r>
      <w:proofErr w:type="spellStart"/>
      <w:r w:rsidRPr="004E10C1">
        <w:rPr>
          <w:rFonts w:ascii="Times New Roman" w:hAnsi="Times New Roman"/>
          <w:color w:val="000000" w:themeColor="text1"/>
          <w:sz w:val="16"/>
          <w:szCs w:val="16"/>
          <w:shd w:val="clear" w:color="auto" w:fill="FFFFFF"/>
        </w:rPr>
        <w:t>Дудзиньского</w:t>
      </w:r>
      <w:proofErr w:type="spellEnd"/>
      <w:r w:rsidRPr="004E10C1">
        <w:rPr>
          <w:rFonts w:ascii="Times New Roman" w:hAnsi="Times New Roman"/>
          <w:color w:val="000000" w:themeColor="text1"/>
          <w:sz w:val="16"/>
          <w:szCs w:val="16"/>
          <w:shd w:val="clear" w:color="auto" w:fill="FFFFFF"/>
        </w:rPr>
        <w:t xml:space="preserve"> приземлился на львовском аэродроме в 13.20, а в 13.50 – вновь взлетел.</w:t>
      </w:r>
    </w:p>
    <w:p w14:paraId="0CCAB983" w14:textId="77777777" w:rsidR="00FD33CB" w:rsidRPr="004E10C1" w:rsidRDefault="00FD33CB"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В 16.25 самолет под управлением Ежи Баяна произвел посадку в </w:t>
      </w:r>
      <w:proofErr w:type="spellStart"/>
      <w:r w:rsidRPr="004E10C1">
        <w:rPr>
          <w:rFonts w:ascii="Times New Roman" w:hAnsi="Times New Roman"/>
          <w:color w:val="000000" w:themeColor="text1"/>
          <w:sz w:val="16"/>
          <w:szCs w:val="16"/>
          <w:shd w:val="clear" w:color="auto" w:fill="FFFFFF"/>
        </w:rPr>
        <w:t>Асперне</w:t>
      </w:r>
      <w:proofErr w:type="spellEnd"/>
      <w:r w:rsidRPr="004E10C1">
        <w:rPr>
          <w:rFonts w:ascii="Times New Roman" w:hAnsi="Times New Roman"/>
          <w:color w:val="000000" w:themeColor="text1"/>
          <w:sz w:val="16"/>
          <w:szCs w:val="16"/>
          <w:shd w:val="clear" w:color="auto" w:fill="FFFFFF"/>
        </w:rPr>
        <w:t xml:space="preserve">. Самолет </w:t>
      </w:r>
      <w:proofErr w:type="spellStart"/>
      <w:r w:rsidRPr="004E10C1">
        <w:rPr>
          <w:rFonts w:ascii="Times New Roman" w:hAnsi="Times New Roman"/>
          <w:color w:val="000000" w:themeColor="text1"/>
          <w:sz w:val="16"/>
          <w:szCs w:val="16"/>
          <w:shd w:val="clear" w:color="auto" w:fill="FFFFFF"/>
        </w:rPr>
        <w:t>Дудзиньского</w:t>
      </w:r>
      <w:proofErr w:type="spellEnd"/>
      <w:r w:rsidRPr="004E10C1">
        <w:rPr>
          <w:rFonts w:ascii="Times New Roman" w:hAnsi="Times New Roman"/>
          <w:color w:val="000000" w:themeColor="text1"/>
          <w:sz w:val="16"/>
          <w:szCs w:val="16"/>
          <w:shd w:val="clear" w:color="auto" w:fill="FFFFFF"/>
        </w:rPr>
        <w:t xml:space="preserve"> попал в аварию (экипаж не пострадал), однако по сумме балов именно он в «Альпийском рейсе» занял третье место.</w:t>
      </w:r>
    </w:p>
    <w:p w14:paraId="583B8352" w14:textId="77777777" w:rsidR="00FD33CB" w:rsidRPr="004E10C1" w:rsidRDefault="00FD3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«Альпийский рейс» (</w:t>
      </w:r>
      <w:proofErr w:type="spellStart"/>
      <w:r w:rsidRPr="004E10C1">
        <w:rPr>
          <w:rFonts w:ascii="Times New Roman" w:hAnsi="Times New Roman"/>
          <w:color w:val="000000" w:themeColor="text1"/>
          <w:sz w:val="16"/>
          <w:szCs w:val="16"/>
          <w:shd w:val="clear" w:color="auto" w:fill="FFFFFF"/>
        </w:rPr>
        <w:t>Alpenflug</w:t>
      </w:r>
      <w:proofErr w:type="spellEnd"/>
      <w:r w:rsidRPr="004E10C1">
        <w:rPr>
          <w:rFonts w:ascii="Times New Roman" w:hAnsi="Times New Roman"/>
          <w:color w:val="000000" w:themeColor="text1"/>
          <w:sz w:val="16"/>
          <w:szCs w:val="16"/>
          <w:shd w:val="clear" w:color="auto" w:fill="FFFFFF"/>
        </w:rPr>
        <w:t xml:space="preserve">). В гонках участвовали многие известные авиаторы Европы на туристических легкомоторных самолетах. Состязания проходили по, так называемой звездной схеме, когда самолеты вылетали со своих аэродромов, прокладывали маршрут равной длины и прибывали на аэродром назначения в строго определенное время. В «Альпийском рейсе» все самолеты должны были финишировать в венском аэропорту </w:t>
      </w:r>
      <w:proofErr w:type="spellStart"/>
      <w:r w:rsidRPr="004E10C1">
        <w:rPr>
          <w:rFonts w:ascii="Times New Roman" w:hAnsi="Times New Roman"/>
          <w:color w:val="000000" w:themeColor="text1"/>
          <w:sz w:val="16"/>
          <w:szCs w:val="16"/>
          <w:shd w:val="clear" w:color="auto" w:fill="FFFFFF"/>
        </w:rPr>
        <w:t>Асперн</w:t>
      </w:r>
      <w:proofErr w:type="spellEnd"/>
      <w:r w:rsidRPr="004E10C1">
        <w:rPr>
          <w:rFonts w:ascii="Times New Roman" w:hAnsi="Times New Roman"/>
          <w:color w:val="000000" w:themeColor="text1"/>
          <w:sz w:val="16"/>
          <w:szCs w:val="16"/>
          <w:shd w:val="clear" w:color="auto" w:fill="FFFFFF"/>
        </w:rPr>
        <w:t xml:space="preserve"> (21438).</w:t>
      </w:r>
    </w:p>
    <w:p w14:paraId="7E29CB7C" w14:textId="77777777" w:rsidR="00FD33CB" w:rsidRPr="004E10C1" w:rsidRDefault="00FD33CB" w:rsidP="004E10C1">
      <w:pPr>
        <w:spacing w:after="0" w:line="240" w:lineRule="auto"/>
        <w:jc w:val="both"/>
        <w:rPr>
          <w:rFonts w:ascii="Times New Roman" w:hAnsi="Times New Roman"/>
          <w:color w:val="000000" w:themeColor="text1"/>
          <w:sz w:val="16"/>
          <w:szCs w:val="16"/>
        </w:rPr>
      </w:pPr>
    </w:p>
    <w:p w14:paraId="3E20454B"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70F1786"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06623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мая 1933 датирован подшитый к делам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приказ ГУЛАГа № 50 «О запрещении использования на административной и культурно-воспитательной работе заключенных, осужденных за к.-р. преступления». Как показало обследование ряда лагерей, «указанный контингент» занимал в них должности начальников и помощников начальников лагпунктов, работал в аппаратах аттестационных комиссий и т. п. Впредь категорически запрещалось допускать политзаключенных «на какую бы то ни было работу в 3-их отделах Управлений лагерей и их филиалов», на административные должности выше начальника командировок, «на работу по линии связи в качестве радистов и телеграфистов», «в УРО выше должности нарядчика» и т. д (7560).</w:t>
      </w:r>
    </w:p>
    <w:p w14:paraId="24F3DA6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A0DD717"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016000"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FCCC74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мая 1933 </w:t>
      </w:r>
      <w:proofErr w:type="spellStart"/>
      <w:r w:rsidRPr="004E10C1">
        <w:rPr>
          <w:rFonts w:ascii="Times New Roman" w:hAnsi="Times New Roman"/>
          <w:color w:val="000000" w:themeColor="text1"/>
          <w:sz w:val="16"/>
          <w:szCs w:val="16"/>
        </w:rPr>
        <w:t>К.А.Попов</w:t>
      </w:r>
      <w:proofErr w:type="spellEnd"/>
      <w:r w:rsidRPr="004E10C1">
        <w:rPr>
          <w:rFonts w:ascii="Times New Roman" w:hAnsi="Times New Roman"/>
          <w:color w:val="000000" w:themeColor="text1"/>
          <w:sz w:val="16"/>
          <w:szCs w:val="16"/>
        </w:rPr>
        <w:t xml:space="preserve"> на ЦА выполнил первый полет на АНТ-31 (И-14) с Бристоль Меркурием, деревянным ВФШ, с 1хПВ-1 под капотом и без АПК (4020,11).</w:t>
      </w:r>
    </w:p>
    <w:p w14:paraId="3E04C7A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86B3C1C" w14:textId="77777777" w:rsidR="00180F83" w:rsidRPr="004E10C1" w:rsidRDefault="00180F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мая 1933 г. сотрудник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Б. Воробьев в рапорте начальнику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И.А. Фельдману сделал вывод о том, что в Германии следует ожидать « поворота в сторону уделения большего внимания дирижаблестроению» [4, л. 232-233]. В 1933 г. дирижаблестроение пережило мощный удар, нанесенный гибелью «Акрона», но этот удар, как выяснилось позже, не был последним. Основными объектами работ верфи на 1934 г. были: строительство полужесткого дирижабля В-6 </w:t>
      </w:r>
      <w:r w:rsidRPr="004E10C1">
        <w:rPr>
          <w:rFonts w:ascii="Times New Roman" w:hAnsi="Times New Roman"/>
          <w:color w:val="000000" w:themeColor="text1"/>
          <w:sz w:val="16"/>
          <w:szCs w:val="16"/>
        </w:rPr>
        <w:lastRenderedPageBreak/>
        <w:t>с окончанием к 1 октября 1934 г. и строительство полужесткого дирижабля  В-7 объемом 9150 м3. В отличие от В-5, имевшего скорее учебное значение, дирижабль В-6 был предназначен для транспортного использования [1, с.148-150]. Выпуск В-6 объемом 18500 м3., ставшего крупнейшим советским дирижаблем, был наиболее важным итогом рассматриваемого периода (15797).</w:t>
      </w:r>
    </w:p>
    <w:p w14:paraId="24EDE919" w14:textId="77777777" w:rsidR="00180F83" w:rsidRPr="004E10C1" w:rsidRDefault="00180F83" w:rsidP="004E10C1">
      <w:pPr>
        <w:spacing w:after="0" w:line="240" w:lineRule="auto"/>
        <w:jc w:val="both"/>
        <w:rPr>
          <w:rFonts w:ascii="Times New Roman" w:hAnsi="Times New Roman"/>
          <w:color w:val="000000" w:themeColor="text1"/>
          <w:sz w:val="16"/>
          <w:szCs w:val="16"/>
        </w:rPr>
      </w:pPr>
    </w:p>
    <w:p w14:paraId="56141F46" w14:textId="77777777" w:rsidR="00180F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D00AD4D" w14:textId="77777777" w:rsidR="00180F83" w:rsidRPr="004E10C1" w:rsidRDefault="00180F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0539E3" w14:textId="77777777" w:rsidR="00180F83" w:rsidRPr="004E10C1" w:rsidRDefault="00180F83" w:rsidP="004E10C1">
      <w:pPr>
        <w:pStyle w:val="rtejustify"/>
        <w:spacing w:before="0" w:after="0"/>
        <w:rPr>
          <w:color w:val="000000" w:themeColor="text1"/>
          <w:sz w:val="16"/>
          <w:szCs w:val="16"/>
        </w:rPr>
      </w:pPr>
      <w:r w:rsidRPr="004E10C1">
        <w:rPr>
          <w:rStyle w:val="af0"/>
          <w:bCs/>
          <w:i w:val="0"/>
          <w:color w:val="000000" w:themeColor="text1"/>
          <w:sz w:val="16"/>
          <w:szCs w:val="16"/>
        </w:rPr>
        <w:t>17 мая</w:t>
      </w:r>
      <w:r w:rsidRPr="004E10C1">
        <w:rPr>
          <w:color w:val="000000" w:themeColor="text1"/>
          <w:sz w:val="16"/>
          <w:szCs w:val="16"/>
        </w:rPr>
        <w:t xml:space="preserve"> 1933. Постановление Комиссии обороны СССР № 4 «О взрывателях и дистанционных трубках». (ГА РФ. Ф. Р</w:t>
      </w:r>
      <w:r w:rsidRPr="004E10C1">
        <w:rPr>
          <w:color w:val="000000" w:themeColor="text1"/>
          <w:sz w:val="16"/>
          <w:szCs w:val="16"/>
        </w:rPr>
        <w:noBreakHyphen/>
        <w:t>8418. Оп. 28. Д. 25а. Л. 23</w:t>
      </w:r>
      <w:r w:rsidRPr="004E10C1">
        <w:rPr>
          <w:color w:val="000000" w:themeColor="text1"/>
          <w:sz w:val="16"/>
          <w:szCs w:val="16"/>
        </w:rPr>
        <w:noBreakHyphen/>
        <w:t>30) (15460).</w:t>
      </w:r>
    </w:p>
    <w:p w14:paraId="298AAE48" w14:textId="77777777" w:rsidR="00180F83" w:rsidRPr="004E10C1" w:rsidRDefault="00180F83" w:rsidP="004E10C1">
      <w:pPr>
        <w:pStyle w:val="rtejustify"/>
        <w:spacing w:before="0" w:after="0"/>
        <w:rPr>
          <w:color w:val="000000" w:themeColor="text1"/>
          <w:sz w:val="16"/>
          <w:szCs w:val="16"/>
        </w:rPr>
      </w:pPr>
    </w:p>
    <w:p w14:paraId="484CBA86" w14:textId="77777777" w:rsidR="00180F83" w:rsidRPr="004E10C1" w:rsidRDefault="00180F83" w:rsidP="004E10C1">
      <w:pPr>
        <w:pStyle w:val="rtejustify"/>
        <w:spacing w:before="0" w:after="0"/>
        <w:rPr>
          <w:color w:val="000000" w:themeColor="text1"/>
          <w:sz w:val="16"/>
          <w:szCs w:val="16"/>
        </w:rPr>
      </w:pPr>
      <w:r w:rsidRPr="004E10C1">
        <w:rPr>
          <w:rStyle w:val="af0"/>
          <w:bCs/>
          <w:i w:val="0"/>
          <w:color w:val="000000" w:themeColor="text1"/>
          <w:sz w:val="16"/>
          <w:szCs w:val="16"/>
        </w:rPr>
        <w:t>17 мая</w:t>
      </w:r>
      <w:r w:rsidRPr="004E10C1">
        <w:rPr>
          <w:color w:val="000000" w:themeColor="text1"/>
          <w:sz w:val="16"/>
          <w:szCs w:val="16"/>
        </w:rPr>
        <w:t xml:space="preserve"> 1933. Постановление СТО СССР № 30сс/о «О размере бюджетного ассигнования на научно-исследовательские работы НКВМ в 1933 г.». (ГА РФ. Ф. Р</w:t>
      </w:r>
      <w:r w:rsidRPr="004E10C1">
        <w:rPr>
          <w:color w:val="000000" w:themeColor="text1"/>
          <w:sz w:val="16"/>
          <w:szCs w:val="16"/>
        </w:rPr>
        <w:noBreakHyphen/>
        <w:t>8418. Оп. 28. Д. 1. Л. 141) (15460).</w:t>
      </w:r>
    </w:p>
    <w:p w14:paraId="429C93A0" w14:textId="77777777" w:rsidR="00180F83" w:rsidRPr="004E10C1" w:rsidRDefault="00180F83" w:rsidP="004E10C1">
      <w:pPr>
        <w:pStyle w:val="rtejustify"/>
        <w:spacing w:before="0" w:after="0"/>
        <w:rPr>
          <w:color w:val="000000" w:themeColor="text1"/>
          <w:sz w:val="16"/>
          <w:szCs w:val="16"/>
        </w:rPr>
      </w:pPr>
    </w:p>
    <w:p w14:paraId="0BD83F03"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1F6206C"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A4689E7"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мая 1933 в Германии запрещены забастовки (4962).</w:t>
      </w:r>
    </w:p>
    <w:p w14:paraId="5F254560"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35848" w14:textId="77777777" w:rsidR="00362C4F" w:rsidRPr="004E10C1" w:rsidRDefault="008D179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мая 1933 года Гитлер выступил в рейхстаге с "мирной речью" - одной из самых эффектных за все годы его деятельности; это был шедевр лживой пропаганды, глубоко взволновавший немецкий народ и сплотивший его вокруг фюрера. Большое впечатление произвела эта речь и за рубежом. Она была произнесена через день после того, как президент Рузвельт обратился к главам сорока четырех государств с сенсационным посланием, выразив в нем стремление Соединенных Штатов к разоружению и миру и призвав запретить всякое наступательное оружие - бомбардировщики, танки, подвижную тяжелую артиллерию. Гитлер не замедлил подхватить этот призыв и использовать его наилучшим </w:t>
      </w:r>
      <w:proofErr w:type="spellStart"/>
      <w:r w:rsidRPr="004E10C1">
        <w:rPr>
          <w:rFonts w:ascii="Times New Roman" w:eastAsia="Times New Roman" w:hAnsi="Times New Roman"/>
          <w:color w:val="000000" w:themeColor="text1"/>
          <w:sz w:val="16"/>
          <w:szCs w:val="16"/>
          <w:lang w:eastAsia="ru-RU"/>
        </w:rPr>
        <w:t>образом."Предложение</w:t>
      </w:r>
      <w:proofErr w:type="spellEnd"/>
      <w:r w:rsidRPr="004E10C1">
        <w:rPr>
          <w:rFonts w:ascii="Times New Roman" w:eastAsia="Times New Roman" w:hAnsi="Times New Roman"/>
          <w:color w:val="000000" w:themeColor="text1"/>
          <w:sz w:val="16"/>
          <w:szCs w:val="16"/>
          <w:lang w:eastAsia="ru-RU"/>
        </w:rPr>
        <w:t>, внесенное президентом Рузвельтом, о котором я узнал вчера вечером, заслуживает самых теплых слов благодарности германского правительства. Оно готово одобрить такой способ преодоления международного кризиса... Предложение президента - это луч надежды для каждого, кто желает сотрудничать в деле сохранения мира... Германия целиком и полностью за запрещение всякого наступательного оружия, если вооруженные страны в свою очередь уничтожат наступательное оружие... Германия также готова ликвидировать все свои вооруженные силы и уничтожить те небольшие запасы оружия, которые у нас еще имеются, если также поступят соседние государства... Германия готова пойти на любой торжественный договор о ненападении, ибо думает она не о нападении, с о собственной безопасности"</w:t>
      </w:r>
    </w:p>
    <w:p w14:paraId="33BE84EB" w14:textId="77777777" w:rsidR="008D1795" w:rsidRPr="004E10C1" w:rsidRDefault="00362C4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hAnsi="Times New Roman"/>
          <w:color w:val="000000" w:themeColor="text1"/>
          <w:sz w:val="16"/>
          <w:szCs w:val="16"/>
        </w:rPr>
        <w:t>Но в речи прозвучало одно предупреждение. Германия требует равенства с другими странами и прежде всего - в области вооружений. Если равенства не будет, она предпочтет уйти с конференции по разоружению и выйти из Лиги Наций</w:t>
      </w:r>
      <w:r w:rsidR="008D1795" w:rsidRPr="004E10C1">
        <w:rPr>
          <w:rFonts w:ascii="Times New Roman" w:eastAsia="Times New Roman" w:hAnsi="Times New Roman"/>
          <w:color w:val="000000" w:themeColor="text1"/>
          <w:sz w:val="16"/>
          <w:szCs w:val="16"/>
          <w:lang w:eastAsia="ru-RU"/>
        </w:rPr>
        <w:t xml:space="preserve"> (17283).</w:t>
      </w:r>
    </w:p>
    <w:p w14:paraId="2EFDFF24" w14:textId="77777777" w:rsidR="008D1795" w:rsidRPr="004E10C1" w:rsidRDefault="008D179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131E4C3" w14:textId="77777777" w:rsidR="005B4FE8" w:rsidRPr="004E10C1" w:rsidRDefault="005B4FE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17 мая 1933 г. во Франции путем объединения четырех авиакомпаний образована государственная авиакомпания Эйр-Франс (17325).</w:t>
      </w:r>
    </w:p>
    <w:p w14:paraId="52220121" w14:textId="77777777" w:rsidR="005B4FE8" w:rsidRPr="004E10C1" w:rsidRDefault="005B4FE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92253A"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AAB24E5"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B344B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специальная комиссия рассмотрела И-4 N 1649 с 2хАПК-3бис (65 мм) под верхним крылом. Провели наземные испытания с зарядами различной мощности. При заряде 425 г наблюдалось разрушение обшивки. Выхлопные газу отсасывали обшивку (2693,14).</w:t>
      </w:r>
    </w:p>
    <w:p w14:paraId="72605DB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5F961D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мая 1933 </w:t>
      </w:r>
      <w:proofErr w:type="spellStart"/>
      <w:r w:rsidRPr="004E10C1">
        <w:rPr>
          <w:rFonts w:ascii="Times New Roman" w:hAnsi="Times New Roman"/>
          <w:color w:val="000000" w:themeColor="text1"/>
          <w:sz w:val="16"/>
          <w:szCs w:val="16"/>
        </w:rPr>
        <w:t>Т.П.Сузи</w:t>
      </w:r>
      <w:proofErr w:type="spellEnd"/>
      <w:r w:rsidRPr="004E10C1">
        <w:rPr>
          <w:rFonts w:ascii="Times New Roman" w:hAnsi="Times New Roman"/>
          <w:color w:val="000000" w:themeColor="text1"/>
          <w:sz w:val="16"/>
          <w:szCs w:val="16"/>
        </w:rPr>
        <w:t xml:space="preserve"> вылетел на И-4 с двумя АПК-36бис над верхнем правом (1060,53) крылом - через 2 с после выстрела - взрыв (203,28). Это происходило в Ленинграде и после взрыва, разрушившего 0.5 кв. м обшивки, - сел на Комендантский аэродром. По фото явно видно, что не над, а под крылом.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предлагал для И-4 и 67 мм гладкоствольную под картечь, но интереса пушка не вызвала (2693,14).</w:t>
      </w:r>
    </w:p>
    <w:p w14:paraId="7B2B863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этого специальная комиссия осмотрела машину (3996, 100).</w:t>
      </w:r>
    </w:p>
    <w:p w14:paraId="4FC9CC3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0BAC562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мая 1933 года в 14 ч 40 мин выстрел в воздухе привел к разрыву ствола правой пушки, и образованию в крыле И-4 под управлением Сузи рва</w:t>
      </w:r>
      <w:r w:rsidRPr="004E10C1">
        <w:rPr>
          <w:rFonts w:ascii="Times New Roman" w:hAnsi="Times New Roman"/>
          <w:color w:val="000000" w:themeColor="text1"/>
          <w:sz w:val="16"/>
          <w:szCs w:val="16"/>
        </w:rPr>
        <w:softHyphen/>
        <w:t>ной дыры площадью более полуметра. Пи</w:t>
      </w:r>
      <w:r w:rsidRPr="004E10C1">
        <w:rPr>
          <w:rFonts w:ascii="Times New Roman" w:hAnsi="Times New Roman"/>
          <w:color w:val="000000" w:themeColor="text1"/>
          <w:sz w:val="16"/>
          <w:szCs w:val="16"/>
        </w:rPr>
        <w:softHyphen/>
        <w:t>лоту удалось посадить поврежденный истре</w:t>
      </w:r>
      <w:r w:rsidRPr="004E10C1">
        <w:rPr>
          <w:rFonts w:ascii="Times New Roman" w:hAnsi="Times New Roman"/>
          <w:color w:val="000000" w:themeColor="text1"/>
          <w:sz w:val="16"/>
          <w:szCs w:val="16"/>
        </w:rPr>
        <w:softHyphen/>
        <w:t xml:space="preserve">битель на Комендантский аэродром, что подтвердило высокую живучесть </w:t>
      </w:r>
      <w:proofErr w:type="spellStart"/>
      <w:r w:rsidRPr="004E10C1">
        <w:rPr>
          <w:rFonts w:ascii="Times New Roman" w:hAnsi="Times New Roman"/>
          <w:color w:val="000000" w:themeColor="text1"/>
          <w:sz w:val="16"/>
          <w:szCs w:val="16"/>
        </w:rPr>
        <w:t>многолон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жеронного</w:t>
      </w:r>
      <w:proofErr w:type="spellEnd"/>
      <w:r w:rsidRPr="004E10C1">
        <w:rPr>
          <w:rFonts w:ascii="Times New Roman" w:hAnsi="Times New Roman"/>
          <w:color w:val="000000" w:themeColor="text1"/>
          <w:sz w:val="16"/>
          <w:szCs w:val="16"/>
        </w:rPr>
        <w:t xml:space="preserve"> крыла этого самолета. Хотя ис</w:t>
      </w:r>
      <w:r w:rsidRPr="004E10C1">
        <w:rPr>
          <w:rFonts w:ascii="Times New Roman" w:hAnsi="Times New Roman"/>
          <w:color w:val="000000" w:themeColor="text1"/>
          <w:sz w:val="16"/>
          <w:szCs w:val="16"/>
        </w:rPr>
        <w:softHyphen/>
        <w:t>пытания И-4 с АП 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продолжились, однако вопрос о массовом перевооружении ис</w:t>
      </w:r>
      <w:r w:rsidRPr="004E10C1">
        <w:rPr>
          <w:rFonts w:ascii="Times New Roman" w:hAnsi="Times New Roman"/>
          <w:color w:val="000000" w:themeColor="text1"/>
          <w:sz w:val="16"/>
          <w:szCs w:val="16"/>
        </w:rPr>
        <w:softHyphen/>
        <w:t xml:space="preserve">требителя более не поднимется. Известно, что позднее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предлагал для воо</w:t>
      </w:r>
      <w:r w:rsidRPr="004E10C1">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6D7155BA"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2FF2B8A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0DA3CB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специальная комиссия осматривала И-4 № 1649 с установленными под верхними крыльями </w:t>
      </w:r>
      <w:proofErr w:type="spellStart"/>
      <w:r w:rsidRPr="004E10C1">
        <w:rPr>
          <w:rFonts w:ascii="Times New Roman" w:hAnsi="Times New Roman"/>
          <w:color w:val="000000" w:themeColor="text1"/>
          <w:sz w:val="16"/>
          <w:szCs w:val="16"/>
        </w:rPr>
        <w:t>АПКЗбис</w:t>
      </w:r>
      <w:proofErr w:type="spellEnd"/>
      <w:r w:rsidRPr="004E10C1">
        <w:rPr>
          <w:rFonts w:ascii="Times New Roman" w:hAnsi="Times New Roman"/>
          <w:color w:val="000000" w:themeColor="text1"/>
          <w:sz w:val="16"/>
          <w:szCs w:val="16"/>
        </w:rPr>
        <w:t xml:space="preserve">.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 Летные испытания и воздушные стрельбы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вел летчик Сузи.</w:t>
      </w:r>
    </w:p>
    <w:p w14:paraId="5FC84A0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разрыва в ОКБ-1 началось изготовление двух новых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размещению не подлежит (12091).</w:t>
      </w:r>
    </w:p>
    <w:p w14:paraId="21CC437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444CEB3" w14:textId="77777777" w:rsidR="00180F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EBA71C8" w14:textId="77777777" w:rsidR="00180F83" w:rsidRPr="004E10C1" w:rsidRDefault="00180F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1ABEDCE" w14:textId="77777777" w:rsidR="00180F83" w:rsidRPr="004E10C1" w:rsidRDefault="00180F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18 мая</w:t>
      </w:r>
      <w:r w:rsidRPr="004E10C1">
        <w:rPr>
          <w:rStyle w:val="selected1"/>
          <w:rFonts w:ascii="Times New Roman" w:hAnsi="Times New Roman"/>
          <w:color w:val="000000" w:themeColor="text1"/>
          <w:sz w:val="16"/>
          <w:szCs w:val="16"/>
        </w:rPr>
        <w:t xml:space="preserve"> 1933 </w:t>
      </w:r>
      <w:r w:rsidRPr="004E10C1">
        <w:rPr>
          <w:rFonts w:ascii="Times New Roman" w:hAnsi="Times New Roman"/>
          <w:color w:val="000000" w:themeColor="text1"/>
          <w:sz w:val="16"/>
          <w:szCs w:val="16"/>
        </w:rPr>
        <w:t>- Начало экспедиции ЭОН-1 (14895).</w:t>
      </w:r>
    </w:p>
    <w:p w14:paraId="1BCEE41C" w14:textId="77777777" w:rsidR="00180F83" w:rsidRPr="004E10C1" w:rsidRDefault="00180F83" w:rsidP="004E10C1">
      <w:pPr>
        <w:spacing w:after="0" w:line="240" w:lineRule="auto"/>
        <w:jc w:val="both"/>
        <w:rPr>
          <w:rFonts w:ascii="Times New Roman" w:hAnsi="Times New Roman"/>
          <w:color w:val="000000" w:themeColor="text1"/>
          <w:sz w:val="16"/>
          <w:szCs w:val="16"/>
        </w:rPr>
      </w:pPr>
    </w:p>
    <w:p w14:paraId="6B11CBB4" w14:textId="77777777" w:rsidR="008524B2"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4C0A7D0"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F28DF0"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мая 1933 г. для создания Северной флотилии начался перевод по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-Балтийскому каналу из Кронштадта в Мурманск военных кораблей Балтфлота (экспедиция особого назначения ЭОН-1). В состав экспедиции, завершившейся 5 августа, входили эсминцы "Урицкий" и "Куйбышев", СКР "Ураган" и "Смерч", подводные лодки Д-1 и Д-2. (6395).</w:t>
      </w:r>
    </w:p>
    <w:p w14:paraId="2D3BEC95"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0270E" w14:textId="77777777" w:rsidR="00FD33CB" w:rsidRPr="004E10C1" w:rsidRDefault="00FD33C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18 мая 1933 начался переход кораблей из Кронштадта, а завершился швартовкой в торговом порту Мурманска 5 августа. Но еще до прихода в Кольский залив, 1 июня, приказ штаба РККА объявил о создании флотилии. Уже после официального открытия канала по нему в августе — сентябре провели и второй отряд: эсминец «Карл Либкнехт», подводную лодку «Красногвардеец», сторожевик «Гроза» и два траулера треста </w:t>
      </w:r>
      <w:proofErr w:type="spellStart"/>
      <w:r w:rsidRPr="004E10C1">
        <w:rPr>
          <w:rFonts w:ascii="Times New Roman" w:eastAsia="Times New Roman" w:hAnsi="Times New Roman"/>
          <w:color w:val="000000" w:themeColor="text1"/>
          <w:sz w:val="16"/>
          <w:szCs w:val="16"/>
          <w:lang w:eastAsia="ru-RU"/>
        </w:rPr>
        <w:t>Главрыба</w:t>
      </w:r>
      <w:proofErr w:type="spellEnd"/>
      <w:r w:rsidRPr="004E10C1">
        <w:rPr>
          <w:rFonts w:ascii="Times New Roman" w:eastAsia="Times New Roman" w:hAnsi="Times New Roman"/>
          <w:color w:val="000000" w:themeColor="text1"/>
          <w:sz w:val="16"/>
          <w:szCs w:val="16"/>
          <w:lang w:eastAsia="ru-RU"/>
        </w:rPr>
        <w:t xml:space="preserve"> — «Налим» и «Форель», срочно вооруженные и ставшие тральщиками Т-31 и Т-32.</w:t>
      </w:r>
    </w:p>
    <w:p w14:paraId="2EA72D36" w14:textId="77777777" w:rsidR="00FD33CB" w:rsidRPr="004E10C1" w:rsidRDefault="00FD33C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Северная флотилия теперь могла выполнять боевые задачи. Охранять если не всю акваторию Баренцева моря, то хотя бы подходы к Мурманскому побережью и горлу Белого моря31. К тому времени было определено и место для военно-морской базы. Им стал Александровский порт, основанный еще в 1899 году на левом берегу залива, при выходе его в Баренцево море (20467).</w:t>
      </w:r>
    </w:p>
    <w:p w14:paraId="5E7E4463" w14:textId="77777777" w:rsidR="00FD33CB" w:rsidRPr="004E10C1" w:rsidRDefault="00FD33CB" w:rsidP="004E10C1">
      <w:pPr>
        <w:spacing w:after="0" w:line="240" w:lineRule="auto"/>
        <w:jc w:val="both"/>
        <w:rPr>
          <w:rFonts w:ascii="Times New Roman" w:hAnsi="Times New Roman"/>
          <w:color w:val="000000" w:themeColor="text1"/>
          <w:sz w:val="16"/>
          <w:szCs w:val="16"/>
        </w:rPr>
      </w:pPr>
    </w:p>
    <w:p w14:paraId="6EEFD30A"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1800858"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CCC60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мая 1933 новый начальник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Я. Д. Рапопорт подписал приказ по лагерю № 127. «При личном ознакомлении с состоянием </w:t>
      </w:r>
      <w:proofErr w:type="spellStart"/>
      <w:r w:rsidRPr="004E10C1">
        <w:rPr>
          <w:rFonts w:ascii="Times New Roman" w:hAnsi="Times New Roman"/>
          <w:color w:val="000000" w:themeColor="text1"/>
          <w:sz w:val="16"/>
          <w:szCs w:val="16"/>
        </w:rPr>
        <w:t>подлагпункта</w:t>
      </w:r>
      <w:proofErr w:type="spellEnd"/>
      <w:r w:rsidRPr="004E10C1">
        <w:rPr>
          <w:rFonts w:ascii="Times New Roman" w:hAnsi="Times New Roman"/>
          <w:color w:val="000000" w:themeColor="text1"/>
          <w:sz w:val="16"/>
          <w:szCs w:val="16"/>
        </w:rPr>
        <w:t xml:space="preserve"> 69 километра отдельного Дмитровского лагпункта» он обнаружил «антисанитарное состояние лагеря» и «безобразное содержание оружия во 2-м взводе 3-й команды ВОХР». В частности, тех «стрелков из з/к.., у коих в стволах винтовок была обнаружена грязь и ржавчина», равно как и вольнонаемного стрелка ВОХР - «за отдачу мне рапорта будучи одетым не по форме и за недисциплинированность», - предписывалось арестовать каждого на пять суток с содержанием на гауптвахте.</w:t>
      </w:r>
    </w:p>
    <w:p w14:paraId="75D6AF6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Аналогичный по содержанию приказ № 129 появился под впечатлением «личного ознакомления» Я. Д. Рапопорта «с состоянием Фоминского 1-го лагпункта 7 Отделения»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(7560).</w:t>
      </w:r>
    </w:p>
    <w:p w14:paraId="4813B6C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756F27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DA1803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w:t>
      </w:r>
      <w:proofErr w:type="spellStart"/>
      <w:r w:rsidRPr="004E10C1">
        <w:rPr>
          <w:rFonts w:ascii="Times New Roman" w:hAnsi="Times New Roman"/>
          <w:color w:val="000000" w:themeColor="text1"/>
          <w:sz w:val="16"/>
          <w:szCs w:val="16"/>
        </w:rPr>
        <w:t>межтеатрового</w:t>
      </w:r>
      <w:proofErr w:type="spellEnd"/>
      <w:r w:rsidRPr="004E10C1">
        <w:rPr>
          <w:rFonts w:ascii="Times New Roman" w:hAnsi="Times New Roman"/>
          <w:color w:val="000000" w:themeColor="text1"/>
          <w:sz w:val="16"/>
          <w:szCs w:val="16"/>
        </w:rPr>
        <w:t xml:space="preserve">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7C0EA3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1EE716B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225ECA7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298AE1B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w:t>
      </w:r>
      <w:proofErr w:type="spellStart"/>
      <w:r w:rsidRPr="004E10C1">
        <w:rPr>
          <w:rFonts w:ascii="Times New Roman" w:hAnsi="Times New Roman"/>
          <w:color w:val="000000" w:themeColor="text1"/>
          <w:sz w:val="16"/>
          <w:szCs w:val="16"/>
        </w:rPr>
        <w:t>Дарлан</w:t>
      </w:r>
      <w:proofErr w:type="spellEnd"/>
      <w:r w:rsidRPr="004E10C1">
        <w:rPr>
          <w:rFonts w:ascii="Times New Roman" w:hAnsi="Times New Roman"/>
          <w:color w:val="000000" w:themeColor="text1"/>
          <w:sz w:val="16"/>
          <w:szCs w:val="16"/>
        </w:rPr>
        <w:t xml:space="preserve">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5003290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44A3781"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E4025A8"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F1770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мая 1933 СССР ратифицировал договор о ненападении с Францией (1348,242).</w:t>
      </w:r>
    </w:p>
    <w:p w14:paraId="0370D91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1B45C12B"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мая 1933 состоялась ратификация советско-французского договора о ненападении (4962).</w:t>
      </w:r>
    </w:p>
    <w:p w14:paraId="5E1058B9"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8A3B3" w14:textId="77777777" w:rsidR="004907C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61CD27C" w14:textId="77777777" w:rsidR="004907CB" w:rsidRPr="004E10C1" w:rsidRDefault="004907C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C3AB52" w14:textId="77777777" w:rsidR="004907CB" w:rsidRPr="004E10C1" w:rsidRDefault="004907CB"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bCs/>
          <w:color w:val="000000" w:themeColor="text1"/>
          <w:sz w:val="16"/>
          <w:szCs w:val="16"/>
        </w:rPr>
        <w:t>18 мая 1933 г. на речь Рузвельта (от 16 мая) отозвался и Гинденбург. Приветствуя инициативу Рузвельта в деле сокращения вооружений, Гинденбург, тем не менее, заявил, что ответом Германии является Речь Гитлера, произнесённая накануне в Рейхстаге (17325).</w:t>
      </w:r>
    </w:p>
    <w:p w14:paraId="6F90658B" w14:textId="77777777" w:rsidR="004907CB" w:rsidRPr="004E10C1" w:rsidRDefault="004907C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946FE6"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6957B56"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FA94F3C"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мая 1934 года Постановлением СНК СССР «О реорганизации органов управления гражданского воздушного флота» от были образованы 12 территориальных управлений Граж</w:t>
      </w:r>
      <w:r w:rsidRPr="004E10C1">
        <w:rPr>
          <w:rFonts w:ascii="Times New Roman" w:hAnsi="Times New Roman"/>
          <w:color w:val="000000" w:themeColor="text1"/>
          <w:sz w:val="16"/>
          <w:szCs w:val="16"/>
        </w:rPr>
        <w:softHyphen/>
        <w:t>данской авиации СССР: Московское, Украинское, Среднеазиатское, Закавказс</w:t>
      </w:r>
      <w:r w:rsidRPr="004E10C1">
        <w:rPr>
          <w:rFonts w:ascii="Times New Roman" w:hAnsi="Times New Roman"/>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0D518518"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6BAA76"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мая 1933 года утвердили ТУ на М-34, ког</w:t>
      </w:r>
      <w:r w:rsidRPr="004E10C1">
        <w:rPr>
          <w:rFonts w:ascii="Times New Roman" w:hAnsi="Times New Roman"/>
          <w:color w:val="000000" w:themeColor="text1"/>
          <w:sz w:val="16"/>
          <w:szCs w:val="16"/>
        </w:rPr>
        <w:softHyphen/>
        <w:t>да М-34 уже шли из цехов сотнями! Их писали на за</w:t>
      </w:r>
      <w:r w:rsidRPr="004E10C1">
        <w:rPr>
          <w:rFonts w:ascii="Times New Roman" w:hAnsi="Times New Roman"/>
          <w:color w:val="000000" w:themeColor="text1"/>
          <w:sz w:val="16"/>
          <w:szCs w:val="16"/>
        </w:rPr>
        <w:softHyphen/>
        <w:t>воде и в УВВС их отправили только в декабре 1932 г.(11848).</w:t>
      </w:r>
    </w:p>
    <w:p w14:paraId="3C7721F2"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E19C7" w14:textId="77777777" w:rsidR="0049110B" w:rsidRPr="004E10C1" w:rsidRDefault="004911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19 мая</w:t>
      </w:r>
      <w:r w:rsidRPr="004E10C1">
        <w:rPr>
          <w:rFonts w:ascii="Times New Roman" w:hAnsi="Times New Roman"/>
          <w:color w:val="000000" w:themeColor="text1"/>
          <w:sz w:val="16"/>
          <w:szCs w:val="16"/>
        </w:rPr>
        <w:t xml:space="preserve"> в 1933 году испытание высотного скафандра </w:t>
      </w:r>
      <w:hyperlink r:id="rId168" w:tgtFrame="_blank" w:history="1">
        <w:r w:rsidRPr="004E10C1">
          <w:rPr>
            <w:rFonts w:ascii="Times New Roman" w:hAnsi="Times New Roman"/>
            <w:color w:val="000000" w:themeColor="text1"/>
            <w:sz w:val="16"/>
            <w:szCs w:val="16"/>
          </w:rPr>
          <w:t xml:space="preserve">«Ч-3» </w:t>
        </w:r>
      </w:hyperlink>
      <w:proofErr w:type="spellStart"/>
      <w:r w:rsidRPr="004E10C1">
        <w:rPr>
          <w:rFonts w:ascii="Times New Roman" w:hAnsi="Times New Roman"/>
          <w:color w:val="000000" w:themeColor="text1"/>
          <w:sz w:val="16"/>
          <w:szCs w:val="16"/>
        </w:rPr>
        <w:t>Е.Е.Чертовского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С.М.Коробов</w:t>
      </w:r>
      <w:proofErr w:type="spellEnd"/>
      <w:r w:rsidRPr="004E10C1">
        <w:rPr>
          <w:rFonts w:ascii="Times New Roman" w:hAnsi="Times New Roman"/>
          <w:color w:val="000000" w:themeColor="text1"/>
          <w:sz w:val="16"/>
          <w:szCs w:val="16"/>
        </w:rPr>
        <w:t xml:space="preserve"> на «ТБ-3» (14896).</w:t>
      </w:r>
    </w:p>
    <w:p w14:paraId="520FD177" w14:textId="77777777" w:rsidR="0049110B" w:rsidRPr="004E10C1" w:rsidRDefault="0049110B" w:rsidP="004E10C1">
      <w:pPr>
        <w:spacing w:after="0" w:line="240" w:lineRule="auto"/>
        <w:jc w:val="both"/>
        <w:rPr>
          <w:rFonts w:ascii="Times New Roman" w:hAnsi="Times New Roman"/>
          <w:color w:val="000000" w:themeColor="text1"/>
          <w:sz w:val="16"/>
          <w:szCs w:val="16"/>
        </w:rPr>
      </w:pPr>
    </w:p>
    <w:p w14:paraId="43E3AAD5"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01D76BD"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560DD7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мая 1933 опытный Т-18 с подвеской от Т-26 поступил на испытания, но получилось неудачно (4243,17).</w:t>
      </w:r>
    </w:p>
    <w:p w14:paraId="001D0FE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5F7B31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 мая по 14 июня 1933 г. прошли Государственные испытания МС-1А в Кубинке под руководством начальника полигона т. </w:t>
      </w:r>
      <w:proofErr w:type="spellStart"/>
      <w:r w:rsidRPr="004E10C1">
        <w:rPr>
          <w:rFonts w:ascii="Times New Roman" w:hAnsi="Times New Roman"/>
          <w:color w:val="000000" w:themeColor="text1"/>
          <w:sz w:val="16"/>
          <w:szCs w:val="16"/>
        </w:rPr>
        <w:t>Штагина,начальника</w:t>
      </w:r>
      <w:proofErr w:type="spellEnd"/>
      <w:r w:rsidRPr="004E10C1">
        <w:rPr>
          <w:rFonts w:ascii="Times New Roman" w:hAnsi="Times New Roman"/>
          <w:color w:val="000000" w:themeColor="text1"/>
          <w:sz w:val="16"/>
          <w:szCs w:val="16"/>
        </w:rPr>
        <w:t xml:space="preserve"> испытательного отде</w:t>
      </w:r>
      <w:r w:rsidRPr="004E10C1">
        <w:rPr>
          <w:rFonts w:ascii="Times New Roman" w:hAnsi="Times New Roman"/>
          <w:color w:val="000000" w:themeColor="text1"/>
          <w:sz w:val="16"/>
          <w:szCs w:val="16"/>
        </w:rPr>
        <w:softHyphen/>
        <w:t xml:space="preserve">ла т. </w:t>
      </w:r>
      <w:proofErr w:type="spellStart"/>
      <w:r w:rsidRPr="004E10C1">
        <w:rPr>
          <w:rFonts w:ascii="Times New Roman" w:hAnsi="Times New Roman"/>
          <w:color w:val="000000" w:themeColor="text1"/>
          <w:sz w:val="16"/>
          <w:szCs w:val="16"/>
        </w:rPr>
        <w:t>Воробьева,представителей</w:t>
      </w:r>
      <w:proofErr w:type="spellEnd"/>
      <w:r w:rsidRPr="004E10C1">
        <w:rPr>
          <w:rFonts w:ascii="Times New Roman" w:hAnsi="Times New Roman"/>
          <w:color w:val="000000" w:themeColor="text1"/>
          <w:sz w:val="16"/>
          <w:szCs w:val="16"/>
        </w:rPr>
        <w:t xml:space="preserve"> 1 -й станции Лаврентьева и Кульчицкого.</w:t>
      </w:r>
    </w:p>
    <w:p w14:paraId="3A9E263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итогам испытаний было составлено следующее заключение:</w:t>
      </w:r>
    </w:p>
    <w:p w14:paraId="602DD2E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вид танка МС-1 А с ходовой частью типа Т-26.МС-1А преодолевает танковый окоп шириной 500 мм на 1 -й передаче.</w:t>
      </w:r>
    </w:p>
    <w:p w14:paraId="590061C6"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Продольные колебания танка уста</w:t>
      </w:r>
      <w:r w:rsidRPr="004E10C1">
        <w:rPr>
          <w:rFonts w:ascii="Times New Roman" w:hAnsi="Times New Roman"/>
          <w:color w:val="000000" w:themeColor="text1"/>
          <w:sz w:val="16"/>
          <w:szCs w:val="16"/>
        </w:rPr>
        <w:softHyphen/>
        <w:t>новкой подвески Т-26 не устранены, так как задняя часть подвески несет на себе основную нагрузку, оставляя переднюю часть загруженной значительно меньше. Для уменьшения продольных колебаний танка необходимо распределить нагруз</w:t>
      </w:r>
      <w:r w:rsidRPr="004E10C1">
        <w:rPr>
          <w:rFonts w:ascii="Times New Roman" w:hAnsi="Times New Roman"/>
          <w:color w:val="000000" w:themeColor="text1"/>
          <w:sz w:val="16"/>
          <w:szCs w:val="16"/>
        </w:rPr>
        <w:softHyphen/>
        <w:t>ку более равномерно на все несущие кат</w:t>
      </w:r>
      <w:r w:rsidRPr="004E10C1">
        <w:rPr>
          <w:rFonts w:ascii="Times New Roman" w:hAnsi="Times New Roman"/>
          <w:color w:val="000000" w:themeColor="text1"/>
          <w:sz w:val="16"/>
          <w:szCs w:val="16"/>
        </w:rPr>
        <w:softHyphen/>
        <w:t>ки подвески.</w:t>
      </w:r>
    </w:p>
    <w:p w14:paraId="7EB3C6D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 заменой движителя изменились скорости движения танка, так как диаметр ведущего колеса увеличен по сравнению со старым. Передаточные числа остались без изменений...</w:t>
      </w:r>
    </w:p>
    <w:p w14:paraId="51DF0A41"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Недостатком новой подвески также является близкое расположение задних кат</w:t>
      </w:r>
      <w:r w:rsidRPr="004E10C1">
        <w:rPr>
          <w:rFonts w:ascii="Times New Roman" w:hAnsi="Times New Roman"/>
          <w:color w:val="000000" w:themeColor="text1"/>
          <w:sz w:val="16"/>
          <w:szCs w:val="16"/>
        </w:rPr>
        <w:softHyphen/>
        <w:t>ков к ведущим колесам танка, что ведет при прохождении неровностей к набеганию зу</w:t>
      </w:r>
      <w:r w:rsidRPr="004E10C1">
        <w:rPr>
          <w:rFonts w:ascii="Times New Roman" w:hAnsi="Times New Roman"/>
          <w:color w:val="000000" w:themeColor="text1"/>
          <w:sz w:val="16"/>
          <w:szCs w:val="16"/>
        </w:rPr>
        <w:softHyphen/>
        <w:t xml:space="preserve">бьев ведущего колеса на бандаж катка. Это будет устранено с уменьшением диаметра ведущего колеса. Передние рессоры </w:t>
      </w:r>
      <w:proofErr w:type="spellStart"/>
      <w:r w:rsidRPr="004E10C1">
        <w:rPr>
          <w:rFonts w:ascii="Times New Roman" w:hAnsi="Times New Roman"/>
          <w:color w:val="000000" w:themeColor="text1"/>
          <w:sz w:val="16"/>
          <w:szCs w:val="16"/>
        </w:rPr>
        <w:t>жела</w:t>
      </w:r>
      <w:proofErr w:type="spellEnd"/>
      <w:r w:rsidRPr="004E10C1">
        <w:rPr>
          <w:rFonts w:ascii="Times New Roman" w:hAnsi="Times New Roman"/>
          <w:color w:val="000000" w:themeColor="text1"/>
          <w:sz w:val="16"/>
          <w:szCs w:val="16"/>
        </w:rPr>
        <w:softHyphen/>
      </w:r>
    </w:p>
    <w:p w14:paraId="749940A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Фактические скорости движения тан</w:t>
      </w:r>
      <w:r w:rsidRPr="004E10C1">
        <w:rPr>
          <w:rFonts w:ascii="Times New Roman" w:hAnsi="Times New Roman"/>
          <w:color w:val="000000" w:themeColor="text1"/>
          <w:sz w:val="16"/>
          <w:szCs w:val="16"/>
        </w:rPr>
        <w:softHyphen/>
        <w:t>ка с новой подвеской составили 2,4 км/ч и 11,5 км/ч на 1-й и 2-й передачах соответ</w:t>
      </w:r>
      <w:r w:rsidRPr="004E10C1">
        <w:rPr>
          <w:rFonts w:ascii="Times New Roman" w:hAnsi="Times New Roman"/>
          <w:color w:val="000000" w:themeColor="text1"/>
          <w:sz w:val="16"/>
          <w:szCs w:val="16"/>
        </w:rPr>
        <w:softHyphen/>
        <w:t xml:space="preserve">ственно. Вследствие большого диаметра ведущего колеса в новой подвеске мощно- </w:t>
      </w:r>
      <w:proofErr w:type="spellStart"/>
      <w:r w:rsidRPr="004E10C1">
        <w:rPr>
          <w:rFonts w:ascii="Times New Roman" w:hAnsi="Times New Roman"/>
          <w:color w:val="000000" w:themeColor="text1"/>
          <w:sz w:val="16"/>
          <w:szCs w:val="16"/>
        </w:rPr>
        <w:t>тельно</w:t>
      </w:r>
      <w:proofErr w:type="spellEnd"/>
      <w:r w:rsidRPr="004E10C1">
        <w:rPr>
          <w:rFonts w:ascii="Times New Roman" w:hAnsi="Times New Roman"/>
          <w:color w:val="000000" w:themeColor="text1"/>
          <w:sz w:val="16"/>
          <w:szCs w:val="16"/>
        </w:rPr>
        <w:t xml:space="preserve"> укоротить для более надежной рабо</w:t>
      </w:r>
      <w:r w:rsidRPr="004E10C1">
        <w:rPr>
          <w:rFonts w:ascii="Times New Roman" w:hAnsi="Times New Roman"/>
          <w:color w:val="000000" w:themeColor="text1"/>
          <w:sz w:val="16"/>
          <w:szCs w:val="16"/>
        </w:rPr>
        <w:softHyphen/>
        <w:t>ты на скручивание при поворотах и устране</w:t>
      </w:r>
      <w:r w:rsidRPr="004E10C1">
        <w:rPr>
          <w:rFonts w:ascii="Times New Roman" w:hAnsi="Times New Roman"/>
          <w:color w:val="000000" w:themeColor="text1"/>
          <w:sz w:val="16"/>
          <w:szCs w:val="16"/>
        </w:rPr>
        <w:softHyphen/>
        <w:t>ния набегания катка на направляющее ко</w:t>
      </w:r>
      <w:r w:rsidRPr="004E10C1">
        <w:rPr>
          <w:rFonts w:ascii="Times New Roman" w:hAnsi="Times New Roman"/>
          <w:color w:val="000000" w:themeColor="text1"/>
          <w:sz w:val="16"/>
          <w:szCs w:val="16"/>
        </w:rPr>
        <w:softHyphen/>
        <w:t>лесо при прохождении неровностей»</w:t>
      </w:r>
    </w:p>
    <w:p w14:paraId="3651DC66"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Расчетные скорости движения</w:t>
      </w:r>
    </w:p>
    <w:tbl>
      <w:tblPr>
        <w:tblW w:w="0" w:type="auto"/>
        <w:tblInd w:w="-18" w:type="dxa"/>
        <w:tblLayout w:type="fixed"/>
        <w:tblCellMar>
          <w:left w:w="10" w:type="dxa"/>
          <w:right w:w="10" w:type="dxa"/>
        </w:tblCellMar>
        <w:tblLook w:val="0000" w:firstRow="0" w:lastRow="0" w:firstColumn="0" w:lastColumn="0" w:noHBand="0" w:noVBand="0"/>
      </w:tblPr>
      <w:tblGrid>
        <w:gridCol w:w="1925"/>
        <w:gridCol w:w="1862"/>
        <w:gridCol w:w="1834"/>
      </w:tblGrid>
      <w:tr w:rsidR="004E10C1" w:rsidRPr="004E10C1" w14:paraId="0336CC91" w14:textId="77777777" w:rsidTr="00CE35D9">
        <w:trPr>
          <w:trHeight w:val="19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7D81029A"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Скорости движения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594DCE1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Новая подвеска</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18E779C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Старая подвеска</w:t>
            </w:r>
          </w:p>
        </w:tc>
      </w:tr>
      <w:tr w:rsidR="004E10C1" w:rsidRPr="004E10C1" w14:paraId="16D347EA"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685275EB"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E82AEC3"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2,96</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3677390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w:t>
            </w:r>
          </w:p>
        </w:tc>
      </w:tr>
      <w:tr w:rsidR="004E10C1" w:rsidRPr="004E10C1" w14:paraId="5BF166CB"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427AA058"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75661C9E"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6964D2A1"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8,14</w:t>
            </w:r>
          </w:p>
        </w:tc>
      </w:tr>
      <w:tr w:rsidR="004E10C1" w:rsidRPr="004E10C1" w14:paraId="404DE104" w14:textId="77777777" w:rsidTr="00CE35D9">
        <w:trPr>
          <w:trHeight w:val="18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570160B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AE77C88"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24,87</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4DA14E83"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16,38</w:t>
            </w:r>
          </w:p>
        </w:tc>
      </w:tr>
      <w:tr w:rsidR="004E10C1" w:rsidRPr="004E10C1" w14:paraId="068E8842" w14:textId="77777777" w:rsidTr="00CE35D9">
        <w:trPr>
          <w:trHeight w:val="206"/>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06BE1FB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Задний ход</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46D43B8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56FB6CEC"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bl>
    <w:p w14:paraId="250DFC6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по итогам испытаний конста</w:t>
      </w:r>
      <w:r w:rsidRPr="004E10C1">
        <w:rPr>
          <w:rFonts w:ascii="Times New Roman" w:hAnsi="Times New Roman"/>
          <w:color w:val="000000" w:themeColor="text1"/>
          <w:sz w:val="16"/>
          <w:szCs w:val="16"/>
        </w:rPr>
        <w:softHyphen/>
        <w:t>тировалось, что использование на МС-1 подвески типа Т-26 могло снизить (но не исключить) продольные колебания, повы</w:t>
      </w:r>
      <w:r w:rsidRPr="004E10C1">
        <w:rPr>
          <w:rFonts w:ascii="Times New Roman" w:hAnsi="Times New Roman"/>
          <w:color w:val="000000" w:themeColor="text1"/>
          <w:sz w:val="16"/>
          <w:szCs w:val="16"/>
        </w:rPr>
        <w:softHyphen/>
        <w:t>сить надежность танка «в отношении сбра</w:t>
      </w:r>
      <w:r w:rsidRPr="004E10C1">
        <w:rPr>
          <w:rFonts w:ascii="Times New Roman" w:hAnsi="Times New Roman"/>
          <w:color w:val="000000" w:themeColor="text1"/>
          <w:sz w:val="16"/>
          <w:szCs w:val="16"/>
        </w:rPr>
        <w:softHyphen/>
        <w:t>сывания гусениц, что является больным ме</w:t>
      </w:r>
      <w:r w:rsidRPr="004E10C1">
        <w:rPr>
          <w:rFonts w:ascii="Times New Roman" w:hAnsi="Times New Roman"/>
          <w:color w:val="000000" w:themeColor="text1"/>
          <w:sz w:val="16"/>
          <w:szCs w:val="16"/>
        </w:rPr>
        <w:softHyphen/>
        <w:t>стом на Т-18». Однако эффект от модер</w:t>
      </w:r>
      <w:r w:rsidRPr="004E10C1">
        <w:rPr>
          <w:rFonts w:ascii="Times New Roman" w:hAnsi="Times New Roman"/>
          <w:color w:val="000000" w:themeColor="text1"/>
          <w:sz w:val="16"/>
          <w:szCs w:val="16"/>
        </w:rPr>
        <w:softHyphen/>
        <w:t xml:space="preserve">низации оказался не столь существенным, как ожидалось, и от внедрения новшества </w:t>
      </w:r>
      <w:proofErr w:type="spellStart"/>
      <w:r w:rsidRPr="004E10C1">
        <w:rPr>
          <w:rFonts w:ascii="Times New Roman" w:hAnsi="Times New Roman"/>
          <w:color w:val="000000" w:themeColor="text1"/>
          <w:sz w:val="16"/>
          <w:szCs w:val="16"/>
        </w:rPr>
        <w:t>воздержались.сти</w:t>
      </w:r>
      <w:proofErr w:type="spellEnd"/>
      <w:r w:rsidRPr="004E10C1">
        <w:rPr>
          <w:rFonts w:ascii="Times New Roman" w:hAnsi="Times New Roman"/>
          <w:color w:val="000000" w:themeColor="text1"/>
          <w:sz w:val="16"/>
          <w:szCs w:val="16"/>
        </w:rPr>
        <w:t xml:space="preserve"> двигателя для движения на 3-й переда</w:t>
      </w:r>
      <w:r w:rsidRPr="004E10C1">
        <w:rPr>
          <w:rFonts w:ascii="Times New Roman" w:hAnsi="Times New Roman"/>
          <w:color w:val="000000" w:themeColor="text1"/>
          <w:sz w:val="16"/>
          <w:szCs w:val="16"/>
        </w:rPr>
        <w:softHyphen/>
        <w:t>че стало недостаточно.</w:t>
      </w:r>
    </w:p>
    <w:p w14:paraId="2497FC1E"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приведенных материалов видно, что повышенные скорости использовать при существующей мощности двигателя нель</w:t>
      </w:r>
      <w:r w:rsidRPr="004E10C1">
        <w:rPr>
          <w:rFonts w:ascii="Times New Roman" w:hAnsi="Times New Roman"/>
          <w:color w:val="000000" w:themeColor="text1"/>
          <w:sz w:val="16"/>
          <w:szCs w:val="16"/>
        </w:rPr>
        <w:softHyphen/>
        <w:t>зя. Кроме того, увеличение диаметра ве</w:t>
      </w:r>
      <w:r w:rsidRPr="004E10C1">
        <w:rPr>
          <w:rFonts w:ascii="Times New Roman" w:hAnsi="Times New Roman"/>
          <w:color w:val="000000" w:themeColor="text1"/>
          <w:sz w:val="16"/>
          <w:szCs w:val="16"/>
        </w:rPr>
        <w:softHyphen/>
        <w:t>дущего колеса уменьшило запас мощно</w:t>
      </w:r>
      <w:r w:rsidRPr="004E10C1">
        <w:rPr>
          <w:rFonts w:ascii="Times New Roman" w:hAnsi="Times New Roman"/>
          <w:color w:val="000000" w:themeColor="text1"/>
          <w:sz w:val="16"/>
          <w:szCs w:val="16"/>
        </w:rPr>
        <w:softHyphen/>
        <w:t>сти двигателя, что резко сказывается во всех условиях работы танка. Необходимо сохранить прежний диаметр ведущего ко</w:t>
      </w:r>
      <w:r w:rsidRPr="004E10C1">
        <w:rPr>
          <w:rFonts w:ascii="Times New Roman" w:hAnsi="Times New Roman"/>
          <w:color w:val="000000" w:themeColor="text1"/>
          <w:sz w:val="16"/>
          <w:szCs w:val="16"/>
        </w:rPr>
        <w:softHyphen/>
        <w:t>леса или увеличить мощность двигателя, так как одним увеличением диаметра ко</w:t>
      </w:r>
      <w:r w:rsidRPr="004E10C1">
        <w:rPr>
          <w:rFonts w:ascii="Times New Roman" w:hAnsi="Times New Roman"/>
          <w:color w:val="000000" w:themeColor="text1"/>
          <w:sz w:val="16"/>
          <w:szCs w:val="16"/>
        </w:rPr>
        <w:softHyphen/>
        <w:t>леса (при существующей мощности двига</w:t>
      </w:r>
      <w:r w:rsidRPr="004E10C1">
        <w:rPr>
          <w:rFonts w:ascii="Times New Roman" w:hAnsi="Times New Roman"/>
          <w:color w:val="000000" w:themeColor="text1"/>
          <w:sz w:val="16"/>
          <w:szCs w:val="16"/>
        </w:rPr>
        <w:softHyphen/>
        <w:t>теля) повышения скоростей движения до</w:t>
      </w:r>
      <w:r w:rsidRPr="004E10C1">
        <w:rPr>
          <w:rFonts w:ascii="Times New Roman" w:hAnsi="Times New Roman"/>
          <w:color w:val="000000" w:themeColor="text1"/>
          <w:sz w:val="16"/>
          <w:szCs w:val="16"/>
        </w:rPr>
        <w:softHyphen/>
        <w:t>стигнуть нельзя (12267).</w:t>
      </w:r>
    </w:p>
    <w:p w14:paraId="75AFCD6F"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746900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мая 1933 г. первые шесть машин Л-1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w:t>
      </w:r>
      <w:proofErr w:type="spellStart"/>
      <w:r w:rsidRPr="004E10C1">
        <w:rPr>
          <w:rFonts w:ascii="Times New Roman" w:hAnsi="Times New Roman"/>
          <w:color w:val="000000" w:themeColor="text1"/>
          <w:sz w:val="16"/>
          <w:szCs w:val="16"/>
        </w:rPr>
        <w:t>путилов-цем</w:t>
      </w:r>
      <w:proofErr w:type="spellEnd"/>
      <w:r w:rsidRPr="004E10C1">
        <w:rPr>
          <w:rFonts w:ascii="Times New Roman" w:hAnsi="Times New Roman"/>
          <w:color w:val="000000" w:themeColor="text1"/>
          <w:sz w:val="16"/>
          <w:szCs w:val="16"/>
        </w:rPr>
        <w:t xml:space="preserve">"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Нужно подчеркнуть, что в конструкции Л-1 впервые в нашем автомобилестроении нашли применение такие технические новшества, как восьмицилиндровый двигатель, сдвоенный карбюратор, синхронизаторы, термостат в системе охлаждения. После НАМИ-1 это была вторая модель с газораспределением с помощью подвесных клапанов, приводимых толкающими штангами. Если в отечественных автомобильных двигателях поверхность камеры сгорания оставалась шероховатой после отливки, то на Л-1 ее поверхность полностью механически обрабатывалась. Умеренная (4,4) степень сжатия позволяла работать на любом сорте бензина. У восьмицилиндрового двигателя с чугунным блоком коленчатый вал был сделан </w:t>
      </w:r>
      <w:proofErr w:type="spellStart"/>
      <w:r w:rsidRPr="004E10C1">
        <w:rPr>
          <w:rFonts w:ascii="Times New Roman" w:hAnsi="Times New Roman"/>
          <w:color w:val="000000" w:themeColor="text1"/>
          <w:sz w:val="16"/>
          <w:szCs w:val="16"/>
        </w:rPr>
        <w:t>пятиопорным</w:t>
      </w:r>
      <w:proofErr w:type="spellEnd"/>
      <w:r w:rsidRPr="004E10C1">
        <w:rPr>
          <w:rFonts w:ascii="Times New Roman" w:hAnsi="Times New Roman"/>
          <w:color w:val="000000" w:themeColor="text1"/>
          <w:sz w:val="16"/>
          <w:szCs w:val="16"/>
        </w:rPr>
        <w:t xml:space="preserve">. Зависимая подвеска всех колес на полуэллиптических рессорах, трехступенчатая коробка передач, массивная рама с развитыми поперечинами, одношарнирный карданный вал, служивший для передачи толкающих усилий от заднего моста, отражали технические тенденции в легковом автомобилестроении тех лет. Основные параметры автомобиля Л-1: количество мест - 7; количество цилиндров двигателя - 8; рабочий объем - 5641 см1'; мощность - 105 л. с. при 2900 об/мин; число передач - 3; размер шин - 7,50-17"; длина - 5300 мм, ширина - 1890 мм, высота- 1860 мм; колесная база - 3380 мм; колея колес: передних-1520 мм, задних - 1500 мм. Масса в снаряженном состоянии - 2300 кг. Наибольшая скорость - 115 км/ч. Дальнейшие работы по представительскому автомобилю вел уже коллектив московского </w:t>
      </w:r>
      <w:proofErr w:type="spellStart"/>
      <w:r w:rsidRPr="004E10C1">
        <w:rPr>
          <w:rFonts w:ascii="Times New Roman" w:hAnsi="Times New Roman"/>
          <w:color w:val="000000" w:themeColor="text1"/>
          <w:sz w:val="16"/>
          <w:szCs w:val="16"/>
        </w:rPr>
        <w:t>ЗИСа</w:t>
      </w:r>
      <w:proofErr w:type="spellEnd"/>
      <w:r w:rsidRPr="004E10C1">
        <w:rPr>
          <w:rFonts w:ascii="Times New Roman" w:hAnsi="Times New Roman"/>
          <w:color w:val="000000" w:themeColor="text1"/>
          <w:sz w:val="16"/>
          <w:szCs w:val="16"/>
        </w:rPr>
        <w:t xml:space="preserve">.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w:t>
      </w:r>
      <w:proofErr w:type="spellStart"/>
      <w:r w:rsidRPr="004E10C1">
        <w:rPr>
          <w:rFonts w:ascii="Times New Roman" w:hAnsi="Times New Roman"/>
          <w:color w:val="000000" w:themeColor="text1"/>
          <w:sz w:val="16"/>
          <w:szCs w:val="16"/>
        </w:rPr>
        <w:t>ЗИСа</w:t>
      </w:r>
      <w:proofErr w:type="spellEnd"/>
      <w:r w:rsidRPr="004E10C1">
        <w:rPr>
          <w:rFonts w:ascii="Times New Roman" w:hAnsi="Times New Roman"/>
          <w:color w:val="000000" w:themeColor="text1"/>
          <w:sz w:val="16"/>
          <w:szCs w:val="16"/>
        </w:rPr>
        <w:t xml:space="preserve"> во главе с Е. И. Ва-</w:t>
      </w:r>
      <w:proofErr w:type="spellStart"/>
      <w:r w:rsidRPr="004E10C1">
        <w:rPr>
          <w:rFonts w:ascii="Times New Roman" w:hAnsi="Times New Roman"/>
          <w:color w:val="000000" w:themeColor="text1"/>
          <w:sz w:val="16"/>
          <w:szCs w:val="16"/>
        </w:rPr>
        <w:t>жинским</w:t>
      </w:r>
      <w:proofErr w:type="spellEnd"/>
      <w:r w:rsidRPr="004E10C1">
        <w:rPr>
          <w:rFonts w:ascii="Times New Roman" w:hAnsi="Times New Roman"/>
          <w:color w:val="000000" w:themeColor="text1"/>
          <w:sz w:val="16"/>
          <w:szCs w:val="16"/>
        </w:rPr>
        <w:t xml:space="preserve">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w:t>
      </w:r>
      <w:proofErr w:type="spellStart"/>
      <w:r w:rsidRPr="004E10C1">
        <w:rPr>
          <w:rFonts w:ascii="Times New Roman" w:hAnsi="Times New Roman"/>
          <w:color w:val="000000" w:themeColor="text1"/>
          <w:sz w:val="16"/>
          <w:szCs w:val="16"/>
        </w:rPr>
        <w:t>Бадд</w:t>
      </w:r>
      <w:proofErr w:type="spellEnd"/>
      <w:r w:rsidRPr="004E10C1">
        <w:rPr>
          <w:rFonts w:ascii="Times New Roman" w:hAnsi="Times New Roman"/>
          <w:color w:val="000000" w:themeColor="text1"/>
          <w:sz w:val="16"/>
          <w:szCs w:val="16"/>
        </w:rPr>
        <w:t>", уплатив почти полтора миллиона долларов (в ценах тех лет) (12098).</w:t>
      </w:r>
    </w:p>
    <w:p w14:paraId="7B470A5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F64CC2D" w14:textId="77777777" w:rsidR="0049110B" w:rsidRPr="004E10C1" w:rsidRDefault="0049110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19 мая 1933 г.</w:t>
      </w:r>
      <w:r w:rsidRPr="004E10C1">
        <w:rPr>
          <w:rFonts w:ascii="Times New Roman" w:hAnsi="Times New Roman"/>
          <w:color w:val="000000" w:themeColor="text1"/>
          <w:sz w:val="16"/>
          <w:szCs w:val="16"/>
        </w:rPr>
        <w:t xml:space="preserve"> Утверждение заместителем председателя РВС СССР </w:t>
      </w:r>
      <w:proofErr w:type="spellStart"/>
      <w:r w:rsidRPr="004E10C1">
        <w:rPr>
          <w:rFonts w:ascii="Times New Roman" w:hAnsi="Times New Roman"/>
          <w:color w:val="000000" w:themeColor="text1"/>
          <w:sz w:val="16"/>
          <w:szCs w:val="16"/>
        </w:rPr>
        <w:t>М.Н.Тухачевским</w:t>
      </w:r>
      <w:proofErr w:type="spellEnd"/>
      <w:r w:rsidRPr="004E10C1">
        <w:rPr>
          <w:rFonts w:ascii="Times New Roman" w:hAnsi="Times New Roman"/>
          <w:color w:val="000000" w:themeColor="text1"/>
          <w:sz w:val="16"/>
          <w:szCs w:val="16"/>
        </w:rPr>
        <w:t xml:space="preserve"> «</w:t>
      </w:r>
      <w:r w:rsidRPr="004E10C1">
        <w:rPr>
          <w:rFonts w:ascii="Times New Roman" w:hAnsi="Times New Roman"/>
          <w:iCs/>
          <w:color w:val="000000" w:themeColor="text1"/>
          <w:sz w:val="16"/>
          <w:szCs w:val="16"/>
        </w:rPr>
        <w:t>Перечня вопросов, составляющих военную тайну по военно-химическому вооружению и военно-химической подготовке РККА</w:t>
      </w:r>
      <w:r w:rsidRPr="004E10C1">
        <w:rPr>
          <w:rFonts w:ascii="Times New Roman" w:hAnsi="Times New Roman"/>
          <w:color w:val="000000" w:themeColor="text1"/>
          <w:sz w:val="16"/>
          <w:szCs w:val="16"/>
        </w:rPr>
        <w:t>». О боевых химических машинах от БХМ-1 до БХМ-4 враг не должен был знать из открытых источников ничего. О шашках ядовитого дыма ЯМ-21, ЯМ-31 и ЯМ-41 и об их применении никто не должен был знать ничего — все шло только под грифом «секретно». За исключением того, что прятали под гриф «совершенно секретно», а на этот уровень тайны тянула такая информация, как «</w:t>
      </w:r>
      <w:r w:rsidRPr="004E10C1">
        <w:rPr>
          <w:rFonts w:ascii="Times New Roman" w:hAnsi="Times New Roman"/>
          <w:iCs/>
          <w:color w:val="000000" w:themeColor="text1"/>
          <w:sz w:val="16"/>
          <w:szCs w:val="16"/>
        </w:rPr>
        <w:t>действие дымовой волны на дальности свыше 10 км и в </w:t>
      </w:r>
      <w:proofErr w:type="spellStart"/>
      <w:r w:rsidRPr="004E10C1">
        <w:rPr>
          <w:rFonts w:ascii="Times New Roman" w:hAnsi="Times New Roman"/>
          <w:iCs/>
          <w:color w:val="000000" w:themeColor="text1"/>
          <w:sz w:val="16"/>
          <w:szCs w:val="16"/>
        </w:rPr>
        <w:t>сверхминимальных</w:t>
      </w:r>
      <w:proofErr w:type="spellEnd"/>
      <w:r w:rsidRPr="004E10C1">
        <w:rPr>
          <w:rFonts w:ascii="Times New Roman" w:hAnsi="Times New Roman"/>
          <w:iCs/>
          <w:color w:val="000000" w:themeColor="text1"/>
          <w:sz w:val="16"/>
          <w:szCs w:val="16"/>
        </w:rPr>
        <w:t xml:space="preserve"> концентрациях</w:t>
      </w:r>
      <w:r w:rsidRPr="004E10C1">
        <w:rPr>
          <w:rFonts w:ascii="Times New Roman" w:hAnsi="Times New Roman"/>
          <w:color w:val="000000" w:themeColor="text1"/>
          <w:sz w:val="16"/>
          <w:szCs w:val="16"/>
        </w:rPr>
        <w:t>». Напомним, что дальность могла достигать 80 км и более. О таком оружии, как химический фугас ХФ: боевые нормы — это «секретно», не говоря уж о «</w:t>
      </w:r>
      <w:r w:rsidRPr="004E10C1">
        <w:rPr>
          <w:rFonts w:ascii="Times New Roman" w:hAnsi="Times New Roman"/>
          <w:iCs/>
          <w:color w:val="000000" w:themeColor="text1"/>
          <w:sz w:val="16"/>
          <w:szCs w:val="16"/>
        </w:rPr>
        <w:t>телемеханическом способе подрыва</w:t>
      </w:r>
      <w:r w:rsidRPr="004E10C1">
        <w:rPr>
          <w:rFonts w:ascii="Times New Roman" w:hAnsi="Times New Roman"/>
          <w:color w:val="000000" w:themeColor="text1"/>
          <w:sz w:val="16"/>
          <w:szCs w:val="16"/>
        </w:rPr>
        <w:t>», который проходил как тайна уровня «совершенно секретно». О </w:t>
      </w:r>
      <w:proofErr w:type="spellStart"/>
      <w:r w:rsidRPr="004E10C1">
        <w:rPr>
          <w:rFonts w:ascii="Times New Roman" w:hAnsi="Times New Roman"/>
          <w:color w:val="000000" w:themeColor="text1"/>
          <w:sz w:val="16"/>
          <w:szCs w:val="16"/>
        </w:rPr>
        <w:t>ВАПах</w:t>
      </w:r>
      <w:proofErr w:type="spellEnd"/>
      <w:r w:rsidRPr="004E10C1">
        <w:rPr>
          <w:rFonts w:ascii="Times New Roman" w:hAnsi="Times New Roman"/>
          <w:color w:val="000000" w:themeColor="text1"/>
          <w:sz w:val="16"/>
          <w:szCs w:val="16"/>
        </w:rPr>
        <w:t xml:space="preserve"> как о химическом оружии авиации никому нельзя было знать ничего: применение этого средства распыления ОВ до высот 1000 метров было тайной уровня «секретно», а вот использование с высот выше 1000 метров было тайной «совершенно секретно». Столь же высокой тайной была окружена возможность применения авиацией из </w:t>
      </w:r>
      <w:proofErr w:type="spellStart"/>
      <w:r w:rsidRPr="004E10C1">
        <w:rPr>
          <w:rFonts w:ascii="Times New Roman" w:hAnsi="Times New Roman"/>
          <w:color w:val="000000" w:themeColor="text1"/>
          <w:sz w:val="16"/>
          <w:szCs w:val="16"/>
        </w:rPr>
        <w:t>ВАПов</w:t>
      </w:r>
      <w:proofErr w:type="spellEnd"/>
      <w:r w:rsidRPr="004E10C1">
        <w:rPr>
          <w:rFonts w:ascii="Times New Roman" w:hAnsi="Times New Roman"/>
          <w:color w:val="000000" w:themeColor="text1"/>
          <w:sz w:val="16"/>
          <w:szCs w:val="16"/>
        </w:rPr>
        <w:t xml:space="preserve"> таких ОВ, как синильная кислота и фосген. Под грифом «совершенно секретно» проходили любые рецептуры ОВ — для химических и осколочно-химических авиационных бомб и артиллерийских снарядов, а также для применения всеми иными способами. Что касается самих ОВ, то о ранее известных из прессы широкой публике дозволялось знать то и только то, что уже было опубликовано после первой мировой войны. Скажем, в отношении синильной кислоты режим «секретно» распространялся на «</w:t>
      </w:r>
      <w:r w:rsidRPr="004E10C1">
        <w:rPr>
          <w:rFonts w:ascii="Times New Roman" w:hAnsi="Times New Roman"/>
          <w:iCs/>
          <w:color w:val="000000" w:themeColor="text1"/>
          <w:sz w:val="16"/>
          <w:szCs w:val="16"/>
        </w:rPr>
        <w:t>все работы, проводимые в СССР, и вопросы боевого применения</w:t>
      </w:r>
      <w:r w:rsidRPr="004E10C1">
        <w:rPr>
          <w:rFonts w:ascii="Times New Roman" w:hAnsi="Times New Roman"/>
          <w:color w:val="000000" w:themeColor="text1"/>
          <w:sz w:val="16"/>
          <w:szCs w:val="16"/>
        </w:rPr>
        <w:t>», а режим «совершенно секретно» — на «</w:t>
      </w:r>
      <w:r w:rsidRPr="004E10C1">
        <w:rPr>
          <w:rFonts w:ascii="Times New Roman" w:hAnsi="Times New Roman"/>
          <w:iCs/>
          <w:color w:val="000000" w:themeColor="text1"/>
          <w:sz w:val="16"/>
          <w:szCs w:val="16"/>
        </w:rPr>
        <w:t>применение синильной кислоты авиацией и другими холодными способами</w:t>
      </w:r>
      <w:r w:rsidRPr="004E10C1">
        <w:rPr>
          <w:rFonts w:ascii="Times New Roman" w:hAnsi="Times New Roman"/>
          <w:color w:val="000000" w:themeColor="text1"/>
          <w:sz w:val="16"/>
          <w:szCs w:val="16"/>
        </w:rPr>
        <w:t>». В отношении адамсита и </w:t>
      </w:r>
      <w:proofErr w:type="spellStart"/>
      <w:r w:rsidRPr="004E10C1">
        <w:rPr>
          <w:rFonts w:ascii="Times New Roman" w:hAnsi="Times New Roman"/>
          <w:color w:val="000000" w:themeColor="text1"/>
          <w:sz w:val="16"/>
          <w:szCs w:val="16"/>
        </w:rPr>
        <w:t>дифенилхлорарсина</w:t>
      </w:r>
      <w:proofErr w:type="spellEnd"/>
      <w:r w:rsidRPr="004E10C1">
        <w:rPr>
          <w:rFonts w:ascii="Times New Roman" w:hAnsi="Times New Roman"/>
          <w:color w:val="000000" w:themeColor="text1"/>
          <w:sz w:val="16"/>
          <w:szCs w:val="16"/>
        </w:rPr>
        <w:t xml:space="preserve"> режим «совершенно секретно» действовал по такому боевому вопросу, как «</w:t>
      </w:r>
      <w:r w:rsidRPr="004E10C1">
        <w:rPr>
          <w:rFonts w:ascii="Times New Roman" w:hAnsi="Times New Roman"/>
          <w:iCs/>
          <w:color w:val="000000" w:themeColor="text1"/>
          <w:sz w:val="16"/>
          <w:szCs w:val="16"/>
        </w:rPr>
        <w:t xml:space="preserve">действие на организм </w:t>
      </w:r>
      <w:proofErr w:type="spellStart"/>
      <w:r w:rsidRPr="004E10C1">
        <w:rPr>
          <w:rFonts w:ascii="Times New Roman" w:hAnsi="Times New Roman"/>
          <w:iCs/>
          <w:color w:val="000000" w:themeColor="text1"/>
          <w:sz w:val="16"/>
          <w:szCs w:val="16"/>
        </w:rPr>
        <w:t>сверхминимальных</w:t>
      </w:r>
      <w:proofErr w:type="spellEnd"/>
      <w:r w:rsidRPr="004E10C1">
        <w:rPr>
          <w:rFonts w:ascii="Times New Roman" w:hAnsi="Times New Roman"/>
          <w:iCs/>
          <w:color w:val="000000" w:themeColor="text1"/>
          <w:sz w:val="16"/>
          <w:szCs w:val="16"/>
        </w:rPr>
        <w:t xml:space="preserve"> концентраций</w:t>
      </w:r>
      <w:r w:rsidRPr="004E10C1">
        <w:rPr>
          <w:rFonts w:ascii="Times New Roman" w:hAnsi="Times New Roman"/>
          <w:color w:val="000000" w:themeColor="text1"/>
          <w:sz w:val="16"/>
          <w:szCs w:val="16"/>
        </w:rPr>
        <w:t xml:space="preserve">». А в отношении практически всех известных ОВ (иприта, фосгена, дифосгена, хлора, адамсита, </w:t>
      </w:r>
      <w:proofErr w:type="spellStart"/>
      <w:r w:rsidRPr="004E10C1">
        <w:rPr>
          <w:rFonts w:ascii="Times New Roman" w:hAnsi="Times New Roman"/>
          <w:color w:val="000000" w:themeColor="text1"/>
          <w:sz w:val="16"/>
          <w:szCs w:val="16"/>
        </w:rPr>
        <w:t>дифенилхлорарсина</w:t>
      </w:r>
      <w:proofErr w:type="spellEnd"/>
      <w:r w:rsidRPr="004E10C1">
        <w:rPr>
          <w:rFonts w:ascii="Times New Roman" w:hAnsi="Times New Roman"/>
          <w:color w:val="000000" w:themeColor="text1"/>
          <w:sz w:val="16"/>
          <w:szCs w:val="16"/>
        </w:rPr>
        <w:t xml:space="preserve">, хлорацетофенона, </w:t>
      </w:r>
      <w:proofErr w:type="spellStart"/>
      <w:r w:rsidRPr="004E10C1">
        <w:rPr>
          <w:rFonts w:ascii="Times New Roman" w:hAnsi="Times New Roman"/>
          <w:color w:val="000000" w:themeColor="text1"/>
          <w:sz w:val="16"/>
          <w:szCs w:val="16"/>
        </w:rPr>
        <w:t>бромбензилцианида</w:t>
      </w:r>
      <w:proofErr w:type="spellEnd"/>
      <w:r w:rsidRPr="004E10C1">
        <w:rPr>
          <w:rFonts w:ascii="Times New Roman" w:hAnsi="Times New Roman"/>
          <w:color w:val="000000" w:themeColor="text1"/>
          <w:sz w:val="16"/>
          <w:szCs w:val="16"/>
        </w:rPr>
        <w:t>) в режиме «секретно» должно было оставаться все, что касалось усовершенствования технологических процессов, а в режиме «совершенно секретно» — сведения о боевых рецептурах. Что касается новых, ранее не известных ОВ, то публикации о них типографские или литографские публикации запрещались вообще, даже под грифом «совершенно секретно». О химических войсках и их работе в режиме химического нападения нельзя было знать ничего. В отношении факта существования «</w:t>
      </w:r>
      <w:r w:rsidRPr="004E10C1">
        <w:rPr>
          <w:rFonts w:ascii="Times New Roman" w:hAnsi="Times New Roman"/>
          <w:iCs/>
          <w:color w:val="000000" w:themeColor="text1"/>
          <w:sz w:val="16"/>
          <w:szCs w:val="16"/>
        </w:rPr>
        <w:t>химических частей и подразделений больше взвода</w:t>
      </w:r>
      <w:r w:rsidRPr="004E10C1">
        <w:rPr>
          <w:rFonts w:ascii="Times New Roman" w:hAnsi="Times New Roman"/>
          <w:color w:val="000000" w:themeColor="text1"/>
          <w:sz w:val="16"/>
          <w:szCs w:val="16"/>
        </w:rPr>
        <w:t xml:space="preserve">», равно как и об их технике и тактике при заражении местности действовал режим «секретно». Ну а в отношении мест размещения </w:t>
      </w:r>
      <w:proofErr w:type="spellStart"/>
      <w:r w:rsidRPr="004E10C1">
        <w:rPr>
          <w:rFonts w:ascii="Times New Roman" w:hAnsi="Times New Roman"/>
          <w:color w:val="000000" w:themeColor="text1"/>
          <w:sz w:val="16"/>
          <w:szCs w:val="16"/>
        </w:rPr>
        <w:t>химвойск</w:t>
      </w:r>
      <w:proofErr w:type="spellEnd"/>
      <w:r w:rsidRPr="004E10C1">
        <w:rPr>
          <w:rFonts w:ascii="Times New Roman" w:hAnsi="Times New Roman"/>
          <w:color w:val="000000" w:themeColor="text1"/>
          <w:sz w:val="16"/>
          <w:szCs w:val="16"/>
        </w:rPr>
        <w:t xml:space="preserve"> нельзя было знать ничего — даже о взводах (17133).</w:t>
      </w:r>
    </w:p>
    <w:p w14:paraId="08F9BE15" w14:textId="77777777" w:rsidR="0049110B" w:rsidRPr="004E10C1" w:rsidRDefault="0049110B" w:rsidP="004E10C1">
      <w:pPr>
        <w:shd w:val="clear" w:color="auto" w:fill="FFFFFF"/>
        <w:spacing w:after="0" w:line="240" w:lineRule="auto"/>
        <w:jc w:val="both"/>
        <w:rPr>
          <w:rFonts w:ascii="Times New Roman" w:hAnsi="Times New Roman"/>
          <w:color w:val="000000" w:themeColor="text1"/>
          <w:sz w:val="16"/>
          <w:szCs w:val="16"/>
        </w:rPr>
      </w:pPr>
    </w:p>
    <w:p w14:paraId="6FFDD61C"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80BEFFF"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03055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19 и 25 мая 1933. Из протокола заседания Политбюро N 138, 1933 г.</w:t>
      </w:r>
    </w:p>
    <w:p w14:paraId="77F0D69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Монголии </w:t>
      </w:r>
    </w:p>
    <w:p w14:paraId="6D66103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Поручить тов. Ворошилову послать от имени правительства СССР в подарок монголам </w:t>
      </w:r>
      <w:proofErr w:type="spellStart"/>
      <w:r w:rsidRPr="004E10C1">
        <w:rPr>
          <w:rFonts w:ascii="Times New Roman" w:hAnsi="Times New Roman"/>
          <w:color w:val="000000" w:themeColor="text1"/>
          <w:sz w:val="16"/>
          <w:szCs w:val="16"/>
        </w:rPr>
        <w:t>Гендуну</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Амору</w:t>
      </w:r>
      <w:proofErr w:type="spellEnd"/>
      <w:r w:rsidRPr="004E10C1">
        <w:rPr>
          <w:rFonts w:ascii="Times New Roman" w:hAnsi="Times New Roman"/>
          <w:color w:val="000000" w:themeColor="text1"/>
          <w:sz w:val="16"/>
          <w:szCs w:val="16"/>
        </w:rPr>
        <w:t xml:space="preserve"> персонально в подарок по одному автомобилю (Бьюик) и по одной машине в гаражи Сов. Мин. и ЦК НРП. </w:t>
      </w:r>
    </w:p>
    <w:p w14:paraId="7F87E27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Машины временно взять у Наркомвоенмора. </w:t>
      </w:r>
    </w:p>
    <w:p w14:paraId="1B07F82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Наркомвнешторгу</w:t>
      </w:r>
      <w:proofErr w:type="spellEnd"/>
      <w:r w:rsidRPr="004E10C1">
        <w:rPr>
          <w:rFonts w:ascii="Times New Roman" w:hAnsi="Times New Roman"/>
          <w:color w:val="000000" w:themeColor="text1"/>
          <w:sz w:val="16"/>
          <w:szCs w:val="16"/>
        </w:rPr>
        <w:t xml:space="preserve"> ввезти из Америки четыре машины тех же марок для возмещения НКВМ (11652).</w:t>
      </w:r>
    </w:p>
    <w:p w14:paraId="1BC6B81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1905937" w14:textId="77777777" w:rsidR="005B4FE8" w:rsidRPr="004E10C1" w:rsidRDefault="005B4FE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мая 1933 г. Калинин поддержал предложения Рузвельта (от 1</w:t>
      </w:r>
      <w:r w:rsidR="004907CB" w:rsidRPr="004E10C1">
        <w:rPr>
          <w:rFonts w:ascii="Times New Roman" w:hAnsi="Times New Roman"/>
          <w:color w:val="000000" w:themeColor="text1"/>
          <w:sz w:val="16"/>
          <w:szCs w:val="16"/>
        </w:rPr>
        <w:t>6</w:t>
      </w:r>
      <w:r w:rsidRPr="004E10C1">
        <w:rPr>
          <w:rFonts w:ascii="Times New Roman" w:hAnsi="Times New Roman"/>
          <w:color w:val="000000" w:themeColor="text1"/>
          <w:sz w:val="16"/>
          <w:szCs w:val="16"/>
        </w:rPr>
        <w:t xml:space="preserve"> мая) по разоружению (17325).</w:t>
      </w:r>
    </w:p>
    <w:p w14:paraId="09BB622F" w14:textId="77777777" w:rsidR="005B4FE8" w:rsidRPr="004E10C1" w:rsidRDefault="005B4FE8" w:rsidP="004E10C1">
      <w:pPr>
        <w:autoSpaceDE w:val="0"/>
        <w:autoSpaceDN w:val="0"/>
        <w:adjustRightInd w:val="0"/>
        <w:spacing w:after="0" w:line="240" w:lineRule="auto"/>
        <w:jc w:val="both"/>
        <w:rPr>
          <w:rFonts w:ascii="Times New Roman" w:hAnsi="Times New Roman"/>
          <w:color w:val="000000" w:themeColor="text1"/>
          <w:sz w:val="16"/>
          <w:szCs w:val="16"/>
        </w:rPr>
      </w:pPr>
    </w:p>
    <w:p w14:paraId="74B25853" w14:textId="77777777" w:rsidR="009A796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8F34B48" w14:textId="77777777" w:rsidR="009A7962" w:rsidRPr="004E10C1" w:rsidRDefault="009A796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89BEEFC" w14:textId="77777777" w:rsidR="009A7962" w:rsidRPr="004E10C1" w:rsidRDefault="009A796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19 мая</w:t>
      </w:r>
      <w:r w:rsidRPr="004E10C1">
        <w:rPr>
          <w:rFonts w:ascii="Times New Roman" w:hAnsi="Times New Roman"/>
          <w:color w:val="000000" w:themeColor="text1"/>
          <w:sz w:val="16"/>
          <w:szCs w:val="16"/>
        </w:rPr>
        <w:t xml:space="preserve"> в 1933 году взлетел одноместный истребитель </w:t>
      </w:r>
      <w:hyperlink r:id="rId169" w:tgtFrame="_blank" w:history="1">
        <w:r w:rsidRPr="004E10C1">
          <w:rPr>
            <w:rFonts w:ascii="Times New Roman" w:hAnsi="Times New Roman"/>
            <w:color w:val="000000" w:themeColor="text1"/>
            <w:sz w:val="16"/>
            <w:szCs w:val="16"/>
          </w:rPr>
          <w:t xml:space="preserve">«V-80P». </w:t>
        </w:r>
      </w:hyperlink>
      <w:r w:rsidRPr="004E10C1">
        <w:rPr>
          <w:rFonts w:ascii="Times New Roman" w:hAnsi="Times New Roman"/>
          <w:color w:val="000000" w:themeColor="text1"/>
          <w:sz w:val="16"/>
          <w:szCs w:val="16"/>
        </w:rPr>
        <w:t>Было изготовлено три экземпляра «V-80P» для ВВС Перу. Это вариант самолета с двигателем «R-1690-T1D1» «</w:t>
      </w:r>
      <w:proofErr w:type="spellStart"/>
      <w:r w:rsidRPr="004E10C1">
        <w:rPr>
          <w:rFonts w:ascii="Times New Roman" w:hAnsi="Times New Roman"/>
          <w:color w:val="000000" w:themeColor="text1"/>
          <w:sz w:val="16"/>
          <w:szCs w:val="16"/>
        </w:rPr>
        <w:t>Hornet</w:t>
      </w:r>
      <w:proofErr w:type="spellEnd"/>
      <w:r w:rsidRPr="004E10C1">
        <w:rPr>
          <w:rFonts w:ascii="Times New Roman" w:hAnsi="Times New Roman"/>
          <w:color w:val="000000" w:themeColor="text1"/>
          <w:sz w:val="16"/>
          <w:szCs w:val="16"/>
        </w:rPr>
        <w:t>» мощностью 700 л.с. Вооружение состояло из двух передних 7.62-мм пулеметов, установленных над верхней центральной секцией крыла, и двух таких же, стреляющих через радиатор двигателя. Кроме того истребитель мог нести одну 227-кг бомбу. Колесное шасси могло заменяться поплавком (14896).</w:t>
      </w:r>
    </w:p>
    <w:p w14:paraId="012C0DB2" w14:textId="77777777" w:rsidR="009A7962" w:rsidRPr="004E10C1" w:rsidRDefault="009A7962" w:rsidP="004E10C1">
      <w:pPr>
        <w:spacing w:after="0" w:line="240" w:lineRule="auto"/>
        <w:jc w:val="both"/>
        <w:rPr>
          <w:rFonts w:ascii="Times New Roman" w:hAnsi="Times New Roman"/>
          <w:color w:val="000000" w:themeColor="text1"/>
          <w:sz w:val="16"/>
          <w:szCs w:val="16"/>
        </w:rPr>
      </w:pPr>
    </w:p>
    <w:p w14:paraId="12161878" w14:textId="77777777" w:rsidR="007937A6" w:rsidRPr="004E10C1" w:rsidRDefault="00793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мая 1933 года социал-демократы (те, кто остался на свободе и не эмигрировал) без единого возражения проголосовали в рейхстаге за одобрение внешней политики Гитлера. За девять дней до этого полиция захватила помещения социал-демократической партии и редакций газет, конфисковала их имущество. Тем не менее социалисты, продолжая потакать Гитлеру, выступили с осуждением своих товарищей, находившихся в эмиграции, за их нападки на фюрера. 19 июня они избрали новый партийный комитет. Но Фрик три дня спустя лишил их всякой надежды на компромисс, запретив социал-демократическую партию как "подрывную и враждебную государству". Пауль </w:t>
      </w:r>
      <w:proofErr w:type="spellStart"/>
      <w:r w:rsidRPr="004E10C1">
        <w:rPr>
          <w:rFonts w:ascii="Times New Roman" w:hAnsi="Times New Roman"/>
          <w:color w:val="000000" w:themeColor="text1"/>
          <w:sz w:val="16"/>
          <w:szCs w:val="16"/>
        </w:rPr>
        <w:t>Лобе</w:t>
      </w:r>
      <w:proofErr w:type="spellEnd"/>
      <w:r w:rsidRPr="004E10C1">
        <w:rPr>
          <w:rFonts w:ascii="Times New Roman" w:hAnsi="Times New Roman"/>
          <w:color w:val="000000" w:themeColor="text1"/>
          <w:sz w:val="16"/>
          <w:szCs w:val="16"/>
        </w:rPr>
        <w:t>, уцелевший руководитель, и несколько членов партии - депутатов рейхстага были арестованы (17283).</w:t>
      </w:r>
    </w:p>
    <w:p w14:paraId="74B56CEA" w14:textId="77777777" w:rsidR="007937A6" w:rsidRPr="004E10C1" w:rsidRDefault="007937A6" w:rsidP="004E10C1">
      <w:pPr>
        <w:spacing w:after="0" w:line="240" w:lineRule="auto"/>
        <w:jc w:val="both"/>
        <w:rPr>
          <w:rFonts w:ascii="Times New Roman" w:hAnsi="Times New Roman"/>
          <w:color w:val="000000" w:themeColor="text1"/>
          <w:sz w:val="16"/>
          <w:szCs w:val="16"/>
        </w:rPr>
      </w:pPr>
    </w:p>
    <w:p w14:paraId="6F20309F"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F643AA"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8EACF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мая 1933 состоялось заседание представителей ЦАГИ и завода 39 по самолету РД - военный вариант (1102).</w:t>
      </w:r>
    </w:p>
    <w:p w14:paraId="768F7D1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9BFB08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мая 1933 ВМ-34 для глиссеров был предъявлен на 50 час. гос. испытания, но на 48 часу произошла авария (2310,130).</w:t>
      </w:r>
    </w:p>
    <w:p w14:paraId="49E31F2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92EF05D"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мая 1933 ГМ-34 выста</w:t>
      </w:r>
      <w:r w:rsidRPr="004E10C1">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4E10C1">
        <w:rPr>
          <w:rFonts w:ascii="Times New Roman" w:hAnsi="Times New Roman"/>
          <w:color w:val="000000" w:themeColor="text1"/>
          <w:sz w:val="16"/>
          <w:szCs w:val="16"/>
        </w:rPr>
        <w:softHyphen/>
        <w:t>верса. В ноябре 1933 г. на за</w:t>
      </w:r>
      <w:r w:rsidRPr="004E10C1">
        <w:rPr>
          <w:rFonts w:ascii="Times New Roman" w:hAnsi="Times New Roman"/>
          <w:color w:val="000000" w:themeColor="text1"/>
          <w:sz w:val="16"/>
          <w:szCs w:val="16"/>
        </w:rPr>
        <w:softHyphen/>
        <w:t>воде им. Марти в Ленинграде пару опытных двигателей уста</w:t>
      </w:r>
      <w:r w:rsidRPr="004E10C1">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4E10C1">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E10C1">
        <w:rPr>
          <w:rFonts w:ascii="Times New Roman" w:hAnsi="Times New Roman"/>
          <w:color w:val="000000" w:themeColor="text1"/>
          <w:sz w:val="16"/>
          <w:szCs w:val="16"/>
        </w:rPr>
        <w:softHyphen/>
        <w:t>рийно, к 1 июля изготовили 21 ка</w:t>
      </w:r>
      <w:r w:rsidRPr="004E10C1">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E10C1">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E10C1">
        <w:rPr>
          <w:rFonts w:ascii="Times New Roman" w:hAnsi="Times New Roman"/>
          <w:color w:val="000000" w:themeColor="text1"/>
          <w:sz w:val="16"/>
          <w:szCs w:val="16"/>
        </w:rPr>
        <w:softHyphen/>
        <w:t>вался параллельно с авиационным. Так, ГМ-34Ф имел коренные вклады</w:t>
      </w:r>
      <w:r w:rsidRPr="004E10C1">
        <w:rPr>
          <w:rFonts w:ascii="Times New Roman" w:hAnsi="Times New Roman"/>
          <w:color w:val="000000" w:themeColor="text1"/>
          <w:sz w:val="16"/>
          <w:szCs w:val="16"/>
        </w:rPr>
        <w:softHyphen/>
        <w:t>ши из бронзы, коленчатый вал, го</w:t>
      </w:r>
      <w:r w:rsidRPr="004E10C1">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E10C1">
        <w:rPr>
          <w:rFonts w:ascii="Times New Roman" w:hAnsi="Times New Roman"/>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4E10C1">
        <w:rPr>
          <w:rFonts w:ascii="Times New Roman" w:hAnsi="Times New Roman"/>
          <w:color w:val="000000" w:themeColor="text1"/>
          <w:sz w:val="16"/>
          <w:szCs w:val="16"/>
        </w:rPr>
        <w:t>бензи</w:t>
      </w:r>
      <w:proofErr w:type="spellEnd"/>
      <w:r w:rsidRPr="004E10C1">
        <w:rPr>
          <w:rFonts w:ascii="Times New Roman" w:hAnsi="Times New Roman"/>
          <w:color w:val="000000" w:themeColor="text1"/>
          <w:sz w:val="16"/>
          <w:szCs w:val="16"/>
        </w:rPr>
        <w:t>-но-спиртовой смеси. Но очень сомни</w:t>
      </w:r>
      <w:r w:rsidRPr="004E10C1">
        <w:rPr>
          <w:rFonts w:ascii="Times New Roman" w:hAnsi="Times New Roman"/>
          <w:color w:val="000000" w:themeColor="text1"/>
          <w:sz w:val="16"/>
          <w:szCs w:val="16"/>
        </w:rPr>
        <w:softHyphen/>
        <w:t>тельно, чтобы эта смесь использова</w:t>
      </w:r>
      <w:r w:rsidRPr="004E10C1">
        <w:rPr>
          <w:rFonts w:ascii="Times New Roman" w:hAnsi="Times New Roman"/>
          <w:color w:val="000000" w:themeColor="text1"/>
          <w:sz w:val="16"/>
          <w:szCs w:val="16"/>
        </w:rPr>
        <w:softHyphen/>
        <w:t>лась для серий-</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двигателей на флотах. Первые два ГМ-34Ф выпус</w:t>
      </w:r>
      <w:r w:rsidRPr="004E10C1">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E10C1">
        <w:rPr>
          <w:rFonts w:ascii="Times New Roman" w:hAnsi="Times New Roman"/>
          <w:color w:val="000000" w:themeColor="text1"/>
          <w:sz w:val="16"/>
          <w:szCs w:val="16"/>
        </w:rPr>
        <w:softHyphen/>
        <w:t>вершенствованной маслосистемой. Степень сжатия у него опять понизи</w:t>
      </w:r>
      <w:r w:rsidRPr="004E10C1">
        <w:rPr>
          <w:rFonts w:ascii="Times New Roman" w:hAnsi="Times New Roman"/>
          <w:color w:val="000000" w:themeColor="text1"/>
          <w:sz w:val="16"/>
          <w:szCs w:val="16"/>
        </w:rPr>
        <w:softHyphen/>
        <w:t>ли до 6,0, чтобы использовать низ</w:t>
      </w:r>
      <w:r w:rsidRPr="004E10C1">
        <w:rPr>
          <w:rFonts w:ascii="Times New Roman" w:hAnsi="Times New Roman"/>
          <w:color w:val="000000" w:themeColor="text1"/>
          <w:sz w:val="16"/>
          <w:szCs w:val="16"/>
        </w:rPr>
        <w:softHyphen/>
        <w:t>кокачественное топливо, но мощ</w:t>
      </w:r>
      <w:r w:rsidRPr="004E10C1">
        <w:rPr>
          <w:rFonts w:ascii="Times New Roman" w:hAnsi="Times New Roman"/>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4E10C1">
        <w:rPr>
          <w:rFonts w:ascii="Times New Roman" w:hAnsi="Times New Roman"/>
          <w:color w:val="000000" w:themeColor="text1"/>
          <w:sz w:val="16"/>
          <w:szCs w:val="16"/>
        </w:rPr>
        <w:t>дефорсированный</w:t>
      </w:r>
      <w:proofErr w:type="spellEnd"/>
      <w:r w:rsidRPr="004E10C1">
        <w:rPr>
          <w:rFonts w:ascii="Times New Roman" w:hAnsi="Times New Roman"/>
          <w:color w:val="000000" w:themeColor="text1"/>
          <w:sz w:val="16"/>
          <w:szCs w:val="16"/>
        </w:rPr>
        <w:t xml:space="preserve"> мотор ГМ-34БП для речных броне</w:t>
      </w:r>
      <w:r w:rsidRPr="004E10C1">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E10C1">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E10C1">
        <w:rPr>
          <w:rFonts w:ascii="Times New Roman" w:hAnsi="Times New Roman"/>
          <w:color w:val="000000" w:themeColor="text1"/>
          <w:sz w:val="16"/>
          <w:szCs w:val="16"/>
        </w:rPr>
        <w:softHyphen/>
        <w:t>тью 850 л.с. для танков с изменен</w:t>
      </w:r>
      <w:r w:rsidRPr="004E10C1">
        <w:rPr>
          <w:rFonts w:ascii="Times New Roman" w:hAnsi="Times New Roman"/>
          <w:color w:val="000000" w:themeColor="text1"/>
          <w:sz w:val="16"/>
          <w:szCs w:val="16"/>
        </w:rPr>
        <w:softHyphen/>
        <w:t>ной системой охлаждения, вентиля</w:t>
      </w:r>
      <w:r w:rsidRPr="004E10C1">
        <w:rPr>
          <w:rFonts w:ascii="Times New Roman" w:hAnsi="Times New Roman"/>
          <w:color w:val="000000" w:themeColor="text1"/>
          <w:sz w:val="16"/>
          <w:szCs w:val="16"/>
        </w:rPr>
        <w:softHyphen/>
        <w:t xml:space="preserve">тором принудительного обдува. Он имел электростартер вместо </w:t>
      </w:r>
      <w:proofErr w:type="spellStart"/>
      <w:r w:rsidRPr="004E10C1">
        <w:rPr>
          <w:rFonts w:ascii="Times New Roman" w:hAnsi="Times New Roman"/>
          <w:color w:val="000000" w:themeColor="text1"/>
          <w:sz w:val="16"/>
          <w:szCs w:val="16"/>
        </w:rPr>
        <w:t>пневмопуска</w:t>
      </w:r>
      <w:proofErr w:type="spellEnd"/>
      <w:r w:rsidRPr="004E10C1">
        <w:rPr>
          <w:rFonts w:ascii="Times New Roman" w:hAnsi="Times New Roman"/>
          <w:color w:val="000000" w:themeColor="text1"/>
          <w:sz w:val="16"/>
          <w:szCs w:val="16"/>
        </w:rPr>
        <w:t xml:space="preserve">. ГМ-34БТ </w:t>
      </w:r>
      <w:r w:rsidRPr="004E10C1">
        <w:rPr>
          <w:rFonts w:ascii="Times New Roman" w:hAnsi="Times New Roman"/>
          <w:color w:val="000000" w:themeColor="text1"/>
          <w:sz w:val="16"/>
          <w:szCs w:val="16"/>
        </w:rPr>
        <w:lastRenderedPageBreak/>
        <w:t>выпустили ма</w:t>
      </w:r>
      <w:r w:rsidRPr="004E10C1">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E10C1">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E10C1">
        <w:rPr>
          <w:rFonts w:ascii="Times New Roman" w:hAnsi="Times New Roman"/>
          <w:color w:val="000000" w:themeColor="text1"/>
          <w:sz w:val="16"/>
          <w:szCs w:val="16"/>
        </w:rPr>
        <w:softHyphen/>
        <w:t>моходном орудии СУ-100у («Игрек», 1940 г.), применяв</w:t>
      </w:r>
      <w:r w:rsidRPr="004E10C1">
        <w:rPr>
          <w:rFonts w:ascii="Times New Roman" w:hAnsi="Times New Roman"/>
          <w:color w:val="000000" w:themeColor="text1"/>
          <w:sz w:val="16"/>
          <w:szCs w:val="16"/>
        </w:rPr>
        <w:softHyphen/>
        <w:t>шемся в боях под Москвой зимой 1941 г. (11848).</w:t>
      </w:r>
    </w:p>
    <w:p w14:paraId="08C7E76C"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5C038"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FAC2812"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A89FA9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C 20 по 31 мая 1933 года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были проведены полигонные испытания 76-мм пушки обр. 1933 г.. Причем стрельбы велись гранатами 6,5 кг и 7,1 кг (3861).</w:t>
      </w:r>
    </w:p>
    <w:p w14:paraId="7A5FCB6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480ADFA5"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432A3D1"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C371D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мая 1933 приказом № 133 «в целях активной борьбы с </w:t>
      </w:r>
      <w:proofErr w:type="spellStart"/>
      <w:r w:rsidRPr="004E10C1">
        <w:rPr>
          <w:rFonts w:ascii="Times New Roman" w:hAnsi="Times New Roman"/>
          <w:color w:val="000000" w:themeColor="text1"/>
          <w:sz w:val="16"/>
          <w:szCs w:val="16"/>
        </w:rPr>
        <w:t>внутрилагерной</w:t>
      </w:r>
      <w:proofErr w:type="spellEnd"/>
      <w:r w:rsidRPr="004E10C1">
        <w:rPr>
          <w:rFonts w:ascii="Times New Roman" w:hAnsi="Times New Roman"/>
          <w:color w:val="000000" w:themeColor="text1"/>
          <w:sz w:val="16"/>
          <w:szCs w:val="16"/>
        </w:rPr>
        <w:t xml:space="preserve"> преступностью, изоляции отрицательного и разложившегося элемента и заключенных, склонных к побегу, 2-й Лагпункт 3-го Отделения (Полуденная Сторожка)» реорганизовывался в Отдельный Лагерный Пункт усиленного режима со </w:t>
      </w:r>
      <w:proofErr w:type="spellStart"/>
      <w:r w:rsidRPr="004E10C1">
        <w:rPr>
          <w:rFonts w:ascii="Times New Roman" w:hAnsi="Times New Roman"/>
          <w:color w:val="000000" w:themeColor="text1"/>
          <w:sz w:val="16"/>
          <w:szCs w:val="16"/>
        </w:rPr>
        <w:t>штрафизолятором</w:t>
      </w:r>
      <w:proofErr w:type="spellEnd"/>
      <w:r w:rsidRPr="004E10C1">
        <w:rPr>
          <w:rFonts w:ascii="Times New Roman" w:hAnsi="Times New Roman"/>
          <w:color w:val="000000" w:themeColor="text1"/>
          <w:sz w:val="16"/>
          <w:szCs w:val="16"/>
        </w:rPr>
        <w:t xml:space="preserve"> (ШИЗО) в его составе. Приложенное к приказу Положение об этом лагпункте подписал начальник 3 отдела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В. А. Барабанов (7560).</w:t>
      </w:r>
    </w:p>
    <w:p w14:paraId="35F290E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5ACF0CA"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69E422F"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5DE5E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мая 1933 Дуглас получил заказ на XP3D, а через 5 месяцев - </w:t>
      </w:r>
      <w:proofErr w:type="spellStart"/>
      <w:r w:rsidRPr="004E10C1">
        <w:rPr>
          <w:rFonts w:ascii="Times New Roman" w:hAnsi="Times New Roman"/>
          <w:color w:val="000000" w:themeColor="text1"/>
          <w:sz w:val="16"/>
          <w:szCs w:val="16"/>
        </w:rPr>
        <w:t>Консолидейтед</w:t>
      </w:r>
      <w:proofErr w:type="spellEnd"/>
      <w:r w:rsidRPr="004E10C1">
        <w:rPr>
          <w:rFonts w:ascii="Times New Roman" w:hAnsi="Times New Roman"/>
          <w:color w:val="000000" w:themeColor="text1"/>
          <w:sz w:val="16"/>
          <w:szCs w:val="16"/>
        </w:rPr>
        <w:t xml:space="preserve"> на XP3Y (1049,106).</w:t>
      </w:r>
    </w:p>
    <w:p w14:paraId="6D48DC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1F45CC6F"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3C0892D"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C5B6EC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мая 1933 года Базилевич писал письмо № 724/ко в НКВМ Тухачевскому, НКТП </w:t>
      </w:r>
      <w:proofErr w:type="spellStart"/>
      <w:r w:rsidRPr="004E10C1">
        <w:rPr>
          <w:rFonts w:ascii="Times New Roman" w:hAnsi="Times New Roman"/>
          <w:color w:val="000000" w:themeColor="text1"/>
          <w:sz w:val="16"/>
          <w:szCs w:val="16"/>
        </w:rPr>
        <w:t>Павлуковскому</w:t>
      </w:r>
      <w:proofErr w:type="spellEnd"/>
      <w:r w:rsidRPr="004E10C1">
        <w:rPr>
          <w:rFonts w:ascii="Times New Roman" w:hAnsi="Times New Roman"/>
          <w:color w:val="000000" w:themeColor="text1"/>
          <w:sz w:val="16"/>
          <w:szCs w:val="16"/>
        </w:rPr>
        <w:t xml:space="preserve">, ГУАП Баранову, ОГПУ </w:t>
      </w:r>
      <w:proofErr w:type="spellStart"/>
      <w:r w:rsidRPr="004E10C1">
        <w:rPr>
          <w:rFonts w:ascii="Times New Roman" w:hAnsi="Times New Roman"/>
          <w:color w:val="000000" w:themeColor="text1"/>
          <w:sz w:val="16"/>
          <w:szCs w:val="16"/>
        </w:rPr>
        <w:t>Горянову</w:t>
      </w:r>
      <w:proofErr w:type="spellEnd"/>
      <w:r w:rsidRPr="004E10C1">
        <w:rPr>
          <w:rFonts w:ascii="Times New Roman" w:hAnsi="Times New Roman"/>
          <w:color w:val="000000" w:themeColor="text1"/>
          <w:sz w:val="16"/>
          <w:szCs w:val="16"/>
        </w:rPr>
        <w:t xml:space="preserve">, ГУГВФ </w:t>
      </w:r>
      <w:proofErr w:type="spellStart"/>
      <w:r w:rsidRPr="004E10C1">
        <w:rPr>
          <w:rFonts w:ascii="Times New Roman" w:hAnsi="Times New Roman"/>
          <w:color w:val="000000" w:themeColor="text1"/>
          <w:sz w:val="16"/>
          <w:szCs w:val="16"/>
        </w:rPr>
        <w:t>Анвельт</w:t>
      </w:r>
      <w:proofErr w:type="spellEnd"/>
    </w:p>
    <w:p w14:paraId="7AB64DB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Препровождая копию проекта постановления СТО по вопросу об опытном </w:t>
      </w:r>
      <w:proofErr w:type="spellStart"/>
      <w:r w:rsidRPr="004E10C1">
        <w:rPr>
          <w:rFonts w:ascii="Times New Roman" w:hAnsi="Times New Roman"/>
          <w:color w:val="000000" w:themeColor="text1"/>
          <w:sz w:val="16"/>
          <w:szCs w:val="16"/>
        </w:rPr>
        <w:t>авиадизелестроении</w:t>
      </w:r>
      <w:proofErr w:type="spellEnd"/>
      <w:r w:rsidRPr="004E10C1">
        <w:rPr>
          <w:rFonts w:ascii="Times New Roman" w:hAnsi="Times New Roman"/>
          <w:color w:val="000000" w:themeColor="text1"/>
          <w:sz w:val="16"/>
          <w:szCs w:val="16"/>
        </w:rPr>
        <w:t>, внесенному НК РКИ, прошу для доклада Молотову срочно сообщить Ваше заключение.</w:t>
      </w:r>
    </w:p>
    <w:p w14:paraId="3ED05BD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на 3 листах (4223, 41).</w:t>
      </w:r>
    </w:p>
    <w:p w14:paraId="5A612D3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апреля 1933 был подготовлен:</w:t>
      </w:r>
    </w:p>
    <w:p w14:paraId="5D0F669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Постановления СТО (к № 515).</w:t>
      </w:r>
    </w:p>
    <w:p w14:paraId="32DFE57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 опытном </w:t>
      </w:r>
      <w:proofErr w:type="spellStart"/>
      <w:r w:rsidRPr="004E10C1">
        <w:rPr>
          <w:rFonts w:ascii="Times New Roman" w:hAnsi="Times New Roman"/>
          <w:color w:val="000000" w:themeColor="text1"/>
          <w:sz w:val="16"/>
          <w:szCs w:val="16"/>
        </w:rPr>
        <w:t>авиадизелестроении</w:t>
      </w:r>
      <w:proofErr w:type="spellEnd"/>
    </w:p>
    <w:p w14:paraId="5272863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0E945F47"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Признать состояние опытного строительства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неудовлетворительным.</w:t>
      </w:r>
    </w:p>
    <w:p w14:paraId="6D17D219"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Указать Баранову – ГУАП,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 ГУГВФ, </w:t>
      </w:r>
      <w:proofErr w:type="spellStart"/>
      <w:r w:rsidRPr="004E10C1">
        <w:rPr>
          <w:rFonts w:ascii="Times New Roman" w:hAnsi="Times New Roman"/>
          <w:color w:val="000000" w:themeColor="text1"/>
          <w:sz w:val="16"/>
          <w:szCs w:val="16"/>
        </w:rPr>
        <w:t>Горянову</w:t>
      </w:r>
      <w:proofErr w:type="spellEnd"/>
      <w:r w:rsidRPr="004E10C1">
        <w:rPr>
          <w:rFonts w:ascii="Times New Roman" w:hAnsi="Times New Roman"/>
          <w:color w:val="000000" w:themeColor="text1"/>
          <w:sz w:val="16"/>
          <w:szCs w:val="16"/>
        </w:rPr>
        <w:t xml:space="preserve"> – ОГПУ, </w:t>
      </w:r>
      <w:proofErr w:type="spellStart"/>
      <w:r w:rsidRPr="004E10C1">
        <w:rPr>
          <w:rFonts w:ascii="Times New Roman" w:hAnsi="Times New Roman"/>
          <w:color w:val="000000" w:themeColor="text1"/>
          <w:sz w:val="16"/>
          <w:szCs w:val="16"/>
        </w:rPr>
        <w:t>Павлуновскому</w:t>
      </w:r>
      <w:proofErr w:type="spellEnd"/>
      <w:r w:rsidRPr="004E10C1">
        <w:rPr>
          <w:rFonts w:ascii="Times New Roman" w:hAnsi="Times New Roman"/>
          <w:color w:val="000000" w:themeColor="text1"/>
          <w:sz w:val="16"/>
          <w:szCs w:val="16"/>
        </w:rPr>
        <w:t xml:space="preserve">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5E408D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5833C80B"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E10C1" w14:paraId="02BC09E2" w14:textId="77777777">
        <w:tc>
          <w:tcPr>
            <w:tcW w:w="2318" w:type="dxa"/>
          </w:tcPr>
          <w:p w14:paraId="558E20B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Название дизеля</w:t>
            </w:r>
          </w:p>
        </w:tc>
        <w:tc>
          <w:tcPr>
            <w:tcW w:w="2318" w:type="dxa"/>
          </w:tcPr>
          <w:p w14:paraId="4889FAB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w:t>
            </w:r>
          </w:p>
        </w:tc>
        <w:tc>
          <w:tcPr>
            <w:tcW w:w="2318" w:type="dxa"/>
          </w:tcPr>
          <w:p w14:paraId="7063864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2318" w:type="dxa"/>
          </w:tcPr>
          <w:p w14:paraId="35236F8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2318" w:type="dxa"/>
          </w:tcPr>
          <w:p w14:paraId="2B7A026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r>
      <w:tr w:rsidR="004E10C1" w:rsidRPr="004E10C1" w14:paraId="6659AEB0" w14:textId="77777777">
        <w:tc>
          <w:tcPr>
            <w:tcW w:w="2318" w:type="dxa"/>
          </w:tcPr>
          <w:p w14:paraId="02D3E75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w:t>
            </w:r>
          </w:p>
        </w:tc>
        <w:tc>
          <w:tcPr>
            <w:tcW w:w="2318" w:type="dxa"/>
          </w:tcPr>
          <w:p w14:paraId="165FA07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6D9C099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2318" w:type="dxa"/>
          </w:tcPr>
          <w:p w14:paraId="1628843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318" w:type="dxa"/>
          </w:tcPr>
          <w:p w14:paraId="2B65401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r>
      <w:tr w:rsidR="004E10C1" w:rsidRPr="004E10C1" w14:paraId="4B9D6FF6" w14:textId="77777777">
        <w:tc>
          <w:tcPr>
            <w:tcW w:w="2318" w:type="dxa"/>
          </w:tcPr>
          <w:p w14:paraId="198F967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w:t>
            </w:r>
          </w:p>
        </w:tc>
        <w:tc>
          <w:tcPr>
            <w:tcW w:w="2318" w:type="dxa"/>
          </w:tcPr>
          <w:p w14:paraId="348B343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5B5FAAB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2318" w:type="dxa"/>
          </w:tcPr>
          <w:p w14:paraId="00248B1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14F9BB9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50095B2E" w14:textId="77777777">
        <w:tc>
          <w:tcPr>
            <w:tcW w:w="2318" w:type="dxa"/>
          </w:tcPr>
          <w:p w14:paraId="71DD00B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Н-3</w:t>
            </w:r>
          </w:p>
        </w:tc>
        <w:tc>
          <w:tcPr>
            <w:tcW w:w="2318" w:type="dxa"/>
          </w:tcPr>
          <w:p w14:paraId="46727D4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318" w:type="dxa"/>
          </w:tcPr>
          <w:p w14:paraId="313CB0D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2318" w:type="dxa"/>
          </w:tcPr>
          <w:p w14:paraId="0058C36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318" w:type="dxa"/>
          </w:tcPr>
          <w:p w14:paraId="684C3E9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107BD279" w14:textId="77777777">
        <w:tc>
          <w:tcPr>
            <w:tcW w:w="2318" w:type="dxa"/>
          </w:tcPr>
          <w:p w14:paraId="11FBCA6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w:t>
            </w:r>
          </w:p>
        </w:tc>
        <w:tc>
          <w:tcPr>
            <w:tcW w:w="2318" w:type="dxa"/>
          </w:tcPr>
          <w:p w14:paraId="0390B15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c>
          <w:tcPr>
            <w:tcW w:w="2318" w:type="dxa"/>
          </w:tcPr>
          <w:p w14:paraId="60EFAA2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c>
          <w:tcPr>
            <w:tcW w:w="2318" w:type="dxa"/>
          </w:tcPr>
          <w:p w14:paraId="65603ED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3857845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500-600</w:t>
            </w:r>
          </w:p>
        </w:tc>
      </w:tr>
      <w:tr w:rsidR="004E10C1" w:rsidRPr="004E10C1" w14:paraId="7090F8E2" w14:textId="77777777">
        <w:tc>
          <w:tcPr>
            <w:tcW w:w="2318" w:type="dxa"/>
          </w:tcPr>
          <w:p w14:paraId="7946248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w:t>
            </w:r>
          </w:p>
        </w:tc>
        <w:tc>
          <w:tcPr>
            <w:tcW w:w="2318" w:type="dxa"/>
          </w:tcPr>
          <w:p w14:paraId="12F42E3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318" w:type="dxa"/>
          </w:tcPr>
          <w:p w14:paraId="3C9D4EB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318" w:type="dxa"/>
          </w:tcPr>
          <w:p w14:paraId="79E29E4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2318" w:type="dxa"/>
          </w:tcPr>
          <w:p w14:paraId="05DFAA3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bl>
    <w:p w14:paraId="04A8E333"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Подтвердить полную ответственность за своевременный выпуск дизелей:</w:t>
      </w:r>
    </w:p>
    <w:p w14:paraId="5E20E0F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Баранова (ГУАП) дизелей Н-1 и Н-4</w:t>
      </w:r>
    </w:p>
    <w:p w14:paraId="2E640C0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Анвельта</w:t>
      </w:r>
      <w:proofErr w:type="spellEnd"/>
      <w:r w:rsidRPr="004E10C1">
        <w:rPr>
          <w:rFonts w:ascii="Times New Roman" w:hAnsi="Times New Roman"/>
          <w:color w:val="000000" w:themeColor="text1"/>
          <w:sz w:val="16"/>
          <w:szCs w:val="16"/>
        </w:rPr>
        <w:t xml:space="preserve"> (ГУГВФ) дизелей Н-2 и Н-3</w:t>
      </w:r>
    </w:p>
    <w:p w14:paraId="4F2D176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Миронова (ОГПУ) дизеля Н-5</w:t>
      </w:r>
    </w:p>
    <w:p w14:paraId="0FE83F49"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BD09E1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 мотору Н-1: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закончить производство всех деталей к 1 июля 1933 года, сборку мотора к 15 августа 1933 года, своевременно сдать дизель на гос. испытание.</w:t>
      </w:r>
    </w:p>
    <w:p w14:paraId="6D4D0E7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 мотору Н-2: 1. Под ответственность Мартенса (Ленинградский дизельный институт) своевременно сдать дизель на гос. испытание. 2.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(ЦИАМ) выполнить: выданный ему заказ на механическую обработку и сборку узлов к 1 мая 1933 года, колено кривошипного механизма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(для </w:t>
      </w:r>
      <w:proofErr w:type="spellStart"/>
      <w:r w:rsidRPr="004E10C1">
        <w:rPr>
          <w:rFonts w:ascii="Times New Roman" w:hAnsi="Times New Roman"/>
          <w:color w:val="000000" w:themeColor="text1"/>
          <w:sz w:val="16"/>
          <w:szCs w:val="16"/>
        </w:rPr>
        <w:t>хиртовского</w:t>
      </w:r>
      <w:proofErr w:type="spellEnd"/>
      <w:r w:rsidRPr="004E10C1">
        <w:rPr>
          <w:rFonts w:ascii="Times New Roman" w:hAnsi="Times New Roman"/>
          <w:color w:val="000000" w:themeColor="text1"/>
          <w:sz w:val="16"/>
          <w:szCs w:val="16"/>
        </w:rPr>
        <w:t xml:space="preserve"> вала) – к 15 мая 1933 года. Коленчатый вал с комплектом пропеллерной втулки и кривоколенный механизм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w:t>
      </w:r>
      <w:proofErr w:type="spellStart"/>
      <w:r w:rsidRPr="004E10C1">
        <w:rPr>
          <w:rFonts w:ascii="Times New Roman" w:hAnsi="Times New Roman"/>
          <w:color w:val="000000" w:themeColor="text1"/>
          <w:sz w:val="16"/>
          <w:szCs w:val="16"/>
        </w:rPr>
        <w:t>Премудрову</w:t>
      </w:r>
      <w:proofErr w:type="spellEnd"/>
      <w:r w:rsidRPr="004E10C1">
        <w:rPr>
          <w:rFonts w:ascii="Times New Roman" w:hAnsi="Times New Roman"/>
          <w:color w:val="000000" w:themeColor="text1"/>
          <w:sz w:val="16"/>
          <w:szCs w:val="16"/>
        </w:rPr>
        <w:t xml:space="preserve"> обеспечить выполнение заказов на поковки коленчатого вала со сроками подачи начиная с 1 мая 1933 года.</w:t>
      </w:r>
    </w:p>
    <w:p w14:paraId="4031346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3AB4951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w:t>
      </w:r>
      <w:proofErr w:type="spellStart"/>
      <w:r w:rsidRPr="004E10C1">
        <w:rPr>
          <w:rFonts w:ascii="Times New Roman" w:hAnsi="Times New Roman"/>
          <w:color w:val="000000" w:themeColor="text1"/>
          <w:sz w:val="16"/>
          <w:szCs w:val="16"/>
        </w:rPr>
        <w:t>Красильниковуразместить</w:t>
      </w:r>
      <w:proofErr w:type="spellEnd"/>
      <w:r w:rsidRPr="004E10C1">
        <w:rPr>
          <w:rFonts w:ascii="Times New Roman" w:hAnsi="Times New Roman"/>
          <w:color w:val="000000" w:themeColor="text1"/>
          <w:sz w:val="16"/>
          <w:szCs w:val="16"/>
        </w:rPr>
        <w:t xml:space="preserve"> группу компрессоров к 1 мая 1933 года. 6. Сборку мотора, под ответственность Красильникова закончить к 1 декабря 1933 года.</w:t>
      </w:r>
    </w:p>
    <w:p w14:paraId="3CC91B6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По мотору Н-5: 1. Под ответственность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 xml:space="preserve"> своевременно сдать дизель на гос. испытание. 2. Под ответственность зам. директора завода № 24 Колосова </w:t>
      </w:r>
      <w:proofErr w:type="spellStart"/>
      <w:r w:rsidRPr="004E10C1">
        <w:rPr>
          <w:rFonts w:ascii="Times New Roman" w:hAnsi="Times New Roman"/>
          <w:color w:val="000000" w:themeColor="text1"/>
          <w:sz w:val="16"/>
          <w:szCs w:val="16"/>
        </w:rPr>
        <w:t>выполнитьпроизводство</w:t>
      </w:r>
      <w:proofErr w:type="spellEnd"/>
      <w:r w:rsidRPr="004E10C1">
        <w:rPr>
          <w:rFonts w:ascii="Times New Roman" w:hAnsi="Times New Roman"/>
          <w:color w:val="000000" w:themeColor="text1"/>
          <w:sz w:val="16"/>
          <w:szCs w:val="16"/>
        </w:rPr>
        <w:t xml:space="preserve">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испытание </w:t>
      </w:r>
      <w:proofErr w:type="spellStart"/>
      <w:r w:rsidRPr="004E10C1">
        <w:rPr>
          <w:rFonts w:ascii="Times New Roman" w:hAnsi="Times New Roman"/>
          <w:color w:val="000000" w:themeColor="text1"/>
          <w:sz w:val="16"/>
          <w:szCs w:val="16"/>
        </w:rPr>
        <w:t>импеллерной</w:t>
      </w:r>
      <w:proofErr w:type="spellEnd"/>
      <w:r w:rsidRPr="004E10C1">
        <w:rPr>
          <w:rFonts w:ascii="Times New Roman" w:hAnsi="Times New Roman"/>
          <w:color w:val="000000" w:themeColor="text1"/>
          <w:sz w:val="16"/>
          <w:szCs w:val="16"/>
        </w:rPr>
        <w:t xml:space="preserve"> группы закончить к 1 июля 1933 года, а сборку моторов в целом к 1 августа 1933 года.</w:t>
      </w:r>
    </w:p>
    <w:p w14:paraId="0A2D1C28"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7F9DE6EB"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w:t>
      </w:r>
      <w:proofErr w:type="spellStart"/>
      <w:r w:rsidRPr="004E10C1">
        <w:rPr>
          <w:rFonts w:ascii="Times New Roman" w:hAnsi="Times New Roman"/>
          <w:color w:val="000000" w:themeColor="text1"/>
          <w:sz w:val="16"/>
          <w:szCs w:val="16"/>
        </w:rPr>
        <w:t>авиадизели</w:t>
      </w:r>
      <w:proofErr w:type="spellEnd"/>
      <w:r w:rsidRPr="004E10C1">
        <w:rPr>
          <w:rFonts w:ascii="Times New Roman" w:hAnsi="Times New Roman"/>
          <w:color w:val="000000" w:themeColor="text1"/>
          <w:sz w:val="16"/>
          <w:szCs w:val="16"/>
        </w:rPr>
        <w:t xml:space="preserve"> до тщательной проверки основных элементов конструкций.</w:t>
      </w:r>
    </w:p>
    <w:p w14:paraId="67B0D50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 внедрении в производство опытных дизелей должен разрешаться в каждом отдельном случае </w:t>
      </w:r>
      <w:proofErr w:type="spellStart"/>
      <w:r w:rsidRPr="004E10C1">
        <w:rPr>
          <w:rFonts w:ascii="Times New Roman" w:hAnsi="Times New Roman"/>
          <w:color w:val="000000" w:themeColor="text1"/>
          <w:sz w:val="16"/>
          <w:szCs w:val="16"/>
        </w:rPr>
        <w:t>замнаркомтяжпрома</w:t>
      </w:r>
      <w:proofErr w:type="spellEnd"/>
      <w:r w:rsidRPr="004E10C1">
        <w:rPr>
          <w:rFonts w:ascii="Times New Roman" w:hAnsi="Times New Roman"/>
          <w:color w:val="000000" w:themeColor="text1"/>
          <w:sz w:val="16"/>
          <w:szCs w:val="16"/>
        </w:rPr>
        <w:t xml:space="preserve"> Барановым.</w:t>
      </w:r>
    </w:p>
    <w:p w14:paraId="05E88F83"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в составе: Куйбышева Н.В. (председатель), Баранова,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 к 1 августа 1933 года представить в СТО свои соображения об организации дизельного института и </w:t>
      </w:r>
      <w:proofErr w:type="spellStart"/>
      <w:r w:rsidRPr="004E10C1">
        <w:rPr>
          <w:rFonts w:ascii="Times New Roman" w:hAnsi="Times New Roman"/>
          <w:color w:val="000000" w:themeColor="text1"/>
          <w:sz w:val="16"/>
          <w:szCs w:val="16"/>
        </w:rPr>
        <w:t>спецобъединен</w:t>
      </w:r>
      <w:proofErr w:type="spellEnd"/>
      <w:r w:rsidRPr="004E10C1">
        <w:rPr>
          <w:rFonts w:ascii="Times New Roman" w:hAnsi="Times New Roman"/>
          <w:color w:val="000000" w:themeColor="text1"/>
          <w:sz w:val="16"/>
          <w:szCs w:val="16"/>
        </w:rPr>
        <w:t>. производственной базы для опытного дизелестроения.</w:t>
      </w:r>
    </w:p>
    <w:p w14:paraId="45D649A4"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УВВС (Алкснису) и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немедленно приступить к разработке условий гос. испытаний использования и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дизелей.</w:t>
      </w:r>
    </w:p>
    <w:p w14:paraId="48D3E322"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Тресту Авиатопливо, УВВС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и ГУГВФ (Ангелов) – немедленно приступить к экспериментальным работам по подбору тяжелых топлив и обеспечить опытные установки и испытания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xml:space="preserve"> необходимым количеством и требуемыми сортами топлив.</w:t>
      </w:r>
    </w:p>
    <w:p w14:paraId="03BD5EEE"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2EF8031"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0915A654"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1E9AA5C8" w14:textId="77777777" w:rsidR="008524B2" w:rsidRPr="004E10C1" w:rsidRDefault="008524B2"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DD6A527" w14:textId="77777777" w:rsidR="009A796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E8A8530" w14:textId="77777777" w:rsidR="009A7962" w:rsidRPr="004E10C1" w:rsidRDefault="009A796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2448DF" w14:textId="77777777" w:rsidR="009A7962" w:rsidRPr="004E10C1" w:rsidRDefault="009A7962" w:rsidP="004E10C1">
      <w:pPr>
        <w:pStyle w:val="rtejustify"/>
        <w:spacing w:before="0" w:after="0"/>
        <w:rPr>
          <w:color w:val="000000" w:themeColor="text1"/>
          <w:sz w:val="16"/>
          <w:szCs w:val="16"/>
        </w:rPr>
      </w:pPr>
      <w:r w:rsidRPr="004E10C1">
        <w:rPr>
          <w:rStyle w:val="af0"/>
          <w:bCs/>
          <w:i w:val="0"/>
          <w:color w:val="000000" w:themeColor="text1"/>
          <w:sz w:val="16"/>
          <w:szCs w:val="16"/>
        </w:rPr>
        <w:lastRenderedPageBreak/>
        <w:t>21 мая 1933 вышел приказ НКТП № 62с.</w:t>
      </w:r>
      <w:r w:rsidRPr="004E10C1">
        <w:rPr>
          <w:color w:val="000000" w:themeColor="text1"/>
          <w:sz w:val="16"/>
          <w:szCs w:val="16"/>
        </w:rPr>
        <w:t xml:space="preserve"> О передаче трестов ВИВ и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в ведение </w:t>
      </w:r>
      <w:proofErr w:type="spellStart"/>
      <w:r w:rsidRPr="004E10C1">
        <w:rPr>
          <w:color w:val="000000" w:themeColor="text1"/>
          <w:sz w:val="16"/>
          <w:szCs w:val="16"/>
        </w:rPr>
        <w:t>Главхимпрома</w:t>
      </w:r>
      <w:proofErr w:type="spellEnd"/>
      <w:r w:rsidRPr="004E10C1">
        <w:rPr>
          <w:color w:val="000000" w:themeColor="text1"/>
          <w:sz w:val="16"/>
          <w:szCs w:val="16"/>
        </w:rPr>
        <w:t xml:space="preserve"> и улучшении их работы. (РГАЭ. Ф. 7297. Оп. 38. Д. 38. Л. 21) (15246).</w:t>
      </w:r>
    </w:p>
    <w:p w14:paraId="620C62F5" w14:textId="77777777" w:rsidR="009A7962" w:rsidRPr="004E10C1" w:rsidRDefault="009A7962" w:rsidP="004E10C1">
      <w:pPr>
        <w:pStyle w:val="rtejustify"/>
        <w:spacing w:before="0" w:after="0"/>
        <w:rPr>
          <w:color w:val="000000" w:themeColor="text1"/>
          <w:sz w:val="16"/>
          <w:szCs w:val="16"/>
        </w:rPr>
      </w:pPr>
    </w:p>
    <w:p w14:paraId="103D49F1"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A4A5C79"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CA511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состоялось заседание комиссии ГУАП по выработке мероприятий по снижению веса ТБ-3 (АНТ-6) (1077,128).</w:t>
      </w:r>
    </w:p>
    <w:p w14:paraId="3995D5F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443E532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НИИ ВВС писал письмо N 2/0646с Нач. НТОС ГУАП (копия - ХАЗОСС К.А.К.):</w:t>
      </w:r>
    </w:p>
    <w:p w14:paraId="2609B52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полученным сведениям К-7 будет выпущен с колесами Пальмер размерами 2000х450 и 1750х350.</w:t>
      </w:r>
    </w:p>
    <w:p w14:paraId="5D77377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 установки этих колес (2000х450) на ТБ-3 показал, что из-за недоброкачественной резины пришлось прекратить полеты.</w:t>
      </w:r>
    </w:p>
    <w:p w14:paraId="4196AC3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НИИ ВВС, предупреждая о выявленной уже негодности колес фирмы Пальмер, сообщает, что К-7 с упомянутыми колесами на гос. испытания принят быть не может.</w:t>
      </w:r>
    </w:p>
    <w:p w14:paraId="4C597C5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учесть, что завод 32 в будущем сможет изготовить колеса 2000х450 и 1600-350 и поэтому замена колес 1750 х 350 не обеспечена." (2206,43).</w:t>
      </w:r>
    </w:p>
    <w:p w14:paraId="2004F97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9E22EF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 на утверждение помощнику начальника НИИ ВВС была направлена докладная записка к эскизно</w:t>
      </w:r>
      <w:r w:rsidRPr="004E10C1">
        <w:rPr>
          <w:rFonts w:ascii="Times New Roman" w:hAnsi="Times New Roman"/>
          <w:color w:val="000000" w:themeColor="text1"/>
          <w:sz w:val="16"/>
          <w:szCs w:val="16"/>
        </w:rPr>
        <w:softHyphen/>
        <w:t xml:space="preserve">му проекту самолета ЦКБ-3, подписанная начальником бригады № 2 </w:t>
      </w:r>
      <w:proofErr w:type="spellStart"/>
      <w:r w:rsidRPr="004E10C1">
        <w:rPr>
          <w:rFonts w:ascii="Times New Roman" w:hAnsi="Times New Roman"/>
          <w:color w:val="000000" w:themeColor="text1"/>
          <w:sz w:val="16"/>
          <w:szCs w:val="16"/>
        </w:rPr>
        <w:t>Н.Н.Поликарповым</w:t>
      </w:r>
      <w:proofErr w:type="spellEnd"/>
      <w:r w:rsidRPr="004E10C1">
        <w:rPr>
          <w:rFonts w:ascii="Times New Roman" w:hAnsi="Times New Roman"/>
          <w:color w:val="000000" w:themeColor="text1"/>
          <w:sz w:val="16"/>
          <w:szCs w:val="16"/>
        </w:rPr>
        <w:t xml:space="preserve"> и начальником ЦКБ </w:t>
      </w:r>
      <w:proofErr w:type="spellStart"/>
      <w:r w:rsidRPr="004E10C1">
        <w:rPr>
          <w:rFonts w:ascii="Times New Roman" w:hAnsi="Times New Roman"/>
          <w:color w:val="000000" w:themeColor="text1"/>
          <w:sz w:val="16"/>
          <w:szCs w:val="16"/>
        </w:rPr>
        <w:t>С.В.Ильюшиным</w:t>
      </w:r>
      <w:proofErr w:type="spellEnd"/>
      <w:r w:rsidRPr="004E10C1">
        <w:rPr>
          <w:rFonts w:ascii="Times New Roman" w:hAnsi="Times New Roman"/>
          <w:color w:val="000000" w:themeColor="text1"/>
          <w:sz w:val="16"/>
          <w:szCs w:val="16"/>
        </w:rPr>
        <w:t xml:space="preserve"> (10667).</w:t>
      </w:r>
    </w:p>
    <w:p w14:paraId="75311F3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88828B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мая 1933 закончились гос. испытания опытного самолета ДИ4 с мотором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Е=7,5 N 521 Винт стандарт стиль Д=2,66 м. Шаг винта переменный. Испытания производились на 17,5 делений, которые проходили с 7 мая 1933.</w:t>
      </w:r>
    </w:p>
    <w:p w14:paraId="1A8F18A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EB1713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 Холодов И.</w:t>
      </w:r>
    </w:p>
    <w:p w14:paraId="785248A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Кокинаки</w:t>
      </w:r>
      <w:proofErr w:type="spellEnd"/>
    </w:p>
    <w:p w14:paraId="07BA866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9C25BB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5044FD2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1AFB4A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ДИ4 -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не может быть допущен к серийной постройке как не отвечающий требованиям к современным двухместным истребителям.</w:t>
      </w:r>
    </w:p>
    <w:p w14:paraId="4CB33AF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0D390557" w14:textId="77777777">
        <w:tc>
          <w:tcPr>
            <w:tcW w:w="2818" w:type="dxa"/>
          </w:tcPr>
          <w:p w14:paraId="12E937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года</w:t>
            </w:r>
          </w:p>
        </w:tc>
        <w:tc>
          <w:tcPr>
            <w:tcW w:w="2818" w:type="dxa"/>
          </w:tcPr>
          <w:p w14:paraId="1804DA5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70EA5B3B" w14:textId="77777777">
        <w:tc>
          <w:tcPr>
            <w:tcW w:w="2818" w:type="dxa"/>
          </w:tcPr>
          <w:p w14:paraId="5F8E83E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w:t>
            </w:r>
          </w:p>
        </w:tc>
        <w:tc>
          <w:tcPr>
            <w:tcW w:w="2818" w:type="dxa"/>
          </w:tcPr>
          <w:p w14:paraId="79669EE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начало испытаний</w:t>
            </w:r>
          </w:p>
        </w:tc>
      </w:tr>
      <w:tr w:rsidR="004E10C1" w:rsidRPr="004E10C1" w14:paraId="63E8A8EE" w14:textId="77777777">
        <w:tc>
          <w:tcPr>
            <w:tcW w:w="2818" w:type="dxa"/>
          </w:tcPr>
          <w:p w14:paraId="69BACE8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года</w:t>
            </w:r>
          </w:p>
        </w:tc>
        <w:tc>
          <w:tcPr>
            <w:tcW w:w="2818" w:type="dxa"/>
          </w:tcPr>
          <w:p w14:paraId="3E91369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окончание испытаний</w:t>
            </w:r>
          </w:p>
        </w:tc>
      </w:tr>
    </w:tbl>
    <w:p w14:paraId="6FA59D6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15 календарных дней, из них летных 8 дней.</w:t>
      </w:r>
    </w:p>
    <w:p w14:paraId="3F939A2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нахождения самолета в НИИ ВВС налетано 13 час. 25 мин.</w:t>
      </w:r>
    </w:p>
    <w:p w14:paraId="1C8DDD8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- 19 (3914).</w:t>
      </w:r>
    </w:p>
    <w:p w14:paraId="09794F1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0DDB787A"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мая 1933 г. на аэродроме НИИ ВВС в Щелково закончились Государственные испытания Д-4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которые проходили с 8-го мая (11134).</w:t>
      </w:r>
    </w:p>
    <w:p w14:paraId="37A99B5D"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Было признано, что ДИ-4 построен по ус</w:t>
      </w:r>
      <w:r w:rsidRPr="004E10C1">
        <w:rPr>
          <w:rFonts w:ascii="Times New Roman" w:hAnsi="Times New Roman"/>
          <w:color w:val="000000" w:themeColor="text1"/>
          <w:sz w:val="16"/>
          <w:szCs w:val="16"/>
        </w:rPr>
        <w:softHyphen/>
        <w:t>таревшей схеме (крепящиеся на шасси под</w:t>
      </w:r>
      <w:r w:rsidRPr="004E10C1">
        <w:rPr>
          <w:rFonts w:ascii="Times New Roman" w:hAnsi="Times New Roman"/>
          <w:color w:val="000000" w:themeColor="text1"/>
          <w:sz w:val="16"/>
          <w:szCs w:val="16"/>
        </w:rPr>
        <w:softHyphen/>
        <w:t>косы); отмечалось, что само шасси очень сложное и неудобное в обслуживании. Зна</w:t>
      </w:r>
      <w:r w:rsidRPr="004E10C1">
        <w:rPr>
          <w:rFonts w:ascii="Times New Roman" w:hAnsi="Times New Roman"/>
          <w:color w:val="000000" w:themeColor="text1"/>
          <w:sz w:val="16"/>
          <w:szCs w:val="16"/>
        </w:rPr>
        <w:softHyphen/>
        <w:t>чительным недостатком виделся большой вес конструкции, а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использованного толстого профиля. Само</w:t>
      </w:r>
      <w:r w:rsidRPr="004E10C1">
        <w:rPr>
          <w:rFonts w:ascii="Times New Roman" w:hAnsi="Times New Roman"/>
          <w:color w:val="000000" w:themeColor="text1"/>
          <w:sz w:val="16"/>
          <w:szCs w:val="16"/>
        </w:rPr>
        <w:softHyphen/>
        <w:t>лет с трудом входил в штопор, однако пре</w:t>
      </w:r>
      <w:r w:rsidRPr="004E10C1">
        <w:rPr>
          <w:rFonts w:ascii="Times New Roman" w:hAnsi="Times New Roman"/>
          <w:color w:val="000000" w:themeColor="text1"/>
          <w:sz w:val="16"/>
          <w:szCs w:val="16"/>
        </w:rPr>
        <w:softHyphen/>
        <w:t>красно из него выходил; в остальном летные качества оценивались как невысокие.</w:t>
      </w:r>
    </w:p>
    <w:p w14:paraId="00BA1DB9"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дальнейшем намечалось использовать вместо двигателя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отечественный М-32. Однако после того как выяснилось, что переделки при этом потребуются весьма и весьма существен</w:t>
      </w:r>
      <w:r w:rsidRPr="004E10C1">
        <w:rPr>
          <w:rFonts w:ascii="Times New Roman" w:hAnsi="Times New Roman"/>
          <w:color w:val="000000" w:themeColor="text1"/>
          <w:sz w:val="16"/>
          <w:szCs w:val="16"/>
        </w:rPr>
        <w:softHyphen/>
        <w:t>ные, совершенствование машины решили не продолжать и от ее серийного производ</w:t>
      </w:r>
      <w:r w:rsidRPr="004E10C1">
        <w:rPr>
          <w:rFonts w:ascii="Times New Roman" w:hAnsi="Times New Roman"/>
          <w:color w:val="000000" w:themeColor="text1"/>
          <w:sz w:val="16"/>
          <w:szCs w:val="16"/>
        </w:rPr>
        <w:softHyphen/>
        <w:t>ства отказаться. Опытный экземпляр оста</w:t>
      </w:r>
      <w:r w:rsidRPr="004E10C1">
        <w:rPr>
          <w:rFonts w:ascii="Times New Roman" w:hAnsi="Times New Roman"/>
          <w:color w:val="000000" w:themeColor="text1"/>
          <w:sz w:val="16"/>
          <w:szCs w:val="16"/>
        </w:rPr>
        <w:softHyphen/>
        <w:t>вили в НИИ ВВС, где, начиная с июля 1934 г., ДИ-4 использовался в испытатель</w:t>
      </w:r>
      <w:r w:rsidRPr="004E10C1">
        <w:rPr>
          <w:rFonts w:ascii="Times New Roman" w:hAnsi="Times New Roman"/>
          <w:color w:val="000000" w:themeColor="text1"/>
          <w:sz w:val="16"/>
          <w:szCs w:val="16"/>
        </w:rPr>
        <w:softHyphen/>
        <w:t>ных полетах для сравнения характеристик других опытных истребителей.</w:t>
      </w:r>
    </w:p>
    <w:p w14:paraId="7F12FB00"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 технические характеристики самолета ДИ-4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E10C1" w:rsidRPr="004E10C1" w14:paraId="40A18A5F" w14:textId="77777777">
        <w:tc>
          <w:tcPr>
            <w:tcW w:w="4788" w:type="dxa"/>
            <w:tcBorders>
              <w:top w:val="single" w:sz="12" w:space="0" w:color="auto"/>
            </w:tcBorders>
            <w:shd w:val="clear" w:color="auto" w:fill="FFFFFF"/>
          </w:tcPr>
          <w:p w14:paraId="1634231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4788" w:type="dxa"/>
            <w:tcBorders>
              <w:top w:val="single" w:sz="12" w:space="0" w:color="auto"/>
            </w:tcBorders>
            <w:shd w:val="clear" w:color="auto" w:fill="FFFFFF"/>
          </w:tcPr>
          <w:p w14:paraId="6932102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13,36</w:t>
            </w:r>
          </w:p>
        </w:tc>
      </w:tr>
      <w:tr w:rsidR="004E10C1" w:rsidRPr="004E10C1" w14:paraId="3A59E77F" w14:textId="77777777">
        <w:tc>
          <w:tcPr>
            <w:tcW w:w="4788" w:type="dxa"/>
            <w:shd w:val="clear" w:color="auto" w:fill="FFFFFF"/>
          </w:tcPr>
          <w:p w14:paraId="104623D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(м)</w:t>
            </w:r>
          </w:p>
        </w:tc>
        <w:tc>
          <w:tcPr>
            <w:tcW w:w="4788" w:type="dxa"/>
            <w:shd w:val="clear" w:color="auto" w:fill="FFFFFF"/>
          </w:tcPr>
          <w:p w14:paraId="6DD909C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8,50</w:t>
            </w:r>
          </w:p>
        </w:tc>
      </w:tr>
      <w:tr w:rsidR="004E10C1" w:rsidRPr="004E10C1" w14:paraId="17BF05DB" w14:textId="77777777">
        <w:tc>
          <w:tcPr>
            <w:tcW w:w="4788" w:type="dxa"/>
            <w:shd w:val="clear" w:color="auto" w:fill="FFFFFF"/>
          </w:tcPr>
          <w:p w14:paraId="2612CDE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tc>
        <w:tc>
          <w:tcPr>
            <w:tcW w:w="4788" w:type="dxa"/>
            <w:shd w:val="clear" w:color="auto" w:fill="FFFFFF"/>
          </w:tcPr>
          <w:p w14:paraId="3A70E2F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23,90</w:t>
            </w:r>
          </w:p>
        </w:tc>
      </w:tr>
      <w:tr w:rsidR="004E10C1" w:rsidRPr="004E10C1" w14:paraId="1C027354" w14:textId="77777777">
        <w:tc>
          <w:tcPr>
            <w:tcW w:w="4788" w:type="dxa"/>
            <w:shd w:val="clear" w:color="auto" w:fill="FFFFFF"/>
          </w:tcPr>
          <w:p w14:paraId="16504EE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Хорда крыла (м)</w:t>
            </w:r>
          </w:p>
        </w:tc>
        <w:tc>
          <w:tcPr>
            <w:tcW w:w="4788" w:type="dxa"/>
            <w:shd w:val="clear" w:color="auto" w:fill="FFFFFF"/>
          </w:tcPr>
          <w:p w14:paraId="21F0553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2,0</w:t>
            </w:r>
          </w:p>
        </w:tc>
      </w:tr>
      <w:tr w:rsidR="004E10C1" w:rsidRPr="004E10C1" w14:paraId="6A156339" w14:textId="77777777">
        <w:tc>
          <w:tcPr>
            <w:tcW w:w="4788" w:type="dxa"/>
            <w:shd w:val="clear" w:color="auto" w:fill="FFFFFF"/>
          </w:tcPr>
          <w:p w14:paraId="250F2E8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4788" w:type="dxa"/>
            <w:shd w:val="clear" w:color="auto" w:fill="FFFFFF"/>
          </w:tcPr>
          <w:p w14:paraId="52783EF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1441,0</w:t>
            </w:r>
          </w:p>
        </w:tc>
      </w:tr>
      <w:tr w:rsidR="004E10C1" w:rsidRPr="004E10C1" w14:paraId="34D0314B" w14:textId="77777777">
        <w:tc>
          <w:tcPr>
            <w:tcW w:w="4788" w:type="dxa"/>
            <w:shd w:val="clear" w:color="auto" w:fill="FFFFFF"/>
          </w:tcPr>
          <w:p w14:paraId="518C707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4788" w:type="dxa"/>
            <w:shd w:val="clear" w:color="auto" w:fill="FFFFFF"/>
          </w:tcPr>
          <w:p w14:paraId="13C2D77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1949</w:t>
            </w:r>
          </w:p>
        </w:tc>
      </w:tr>
      <w:tr w:rsidR="004E10C1" w:rsidRPr="004E10C1" w14:paraId="1C227083" w14:textId="77777777">
        <w:tc>
          <w:tcPr>
            <w:tcW w:w="4788" w:type="dxa"/>
            <w:shd w:val="clear" w:color="auto" w:fill="FFFFFF"/>
          </w:tcPr>
          <w:p w14:paraId="31FFCDE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Н=0 (км/ч)</w:t>
            </w:r>
          </w:p>
        </w:tc>
        <w:tc>
          <w:tcPr>
            <w:tcW w:w="4788" w:type="dxa"/>
            <w:shd w:val="clear" w:color="auto" w:fill="FFFFFF"/>
          </w:tcPr>
          <w:p w14:paraId="3D8B17F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266</w:t>
            </w:r>
          </w:p>
        </w:tc>
      </w:tr>
      <w:tr w:rsidR="004E10C1" w:rsidRPr="004E10C1" w14:paraId="7978E923" w14:textId="77777777">
        <w:tc>
          <w:tcPr>
            <w:tcW w:w="4788" w:type="dxa"/>
            <w:shd w:val="clear" w:color="auto" w:fill="FFFFFF"/>
          </w:tcPr>
          <w:p w14:paraId="7043240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Н=3000 (км/ч)</w:t>
            </w:r>
          </w:p>
        </w:tc>
        <w:tc>
          <w:tcPr>
            <w:tcW w:w="4788" w:type="dxa"/>
            <w:shd w:val="clear" w:color="auto" w:fill="FFFFFF"/>
          </w:tcPr>
          <w:p w14:paraId="5AC9596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248,7</w:t>
            </w:r>
          </w:p>
        </w:tc>
      </w:tr>
      <w:tr w:rsidR="004E10C1" w:rsidRPr="004E10C1" w14:paraId="15FA220D" w14:textId="77777777">
        <w:tc>
          <w:tcPr>
            <w:tcW w:w="4788" w:type="dxa"/>
            <w:shd w:val="clear" w:color="auto" w:fill="FFFFFF"/>
          </w:tcPr>
          <w:p w14:paraId="2E94E08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Н=5000 (км/ч)</w:t>
            </w:r>
          </w:p>
        </w:tc>
        <w:tc>
          <w:tcPr>
            <w:tcW w:w="4788" w:type="dxa"/>
            <w:shd w:val="clear" w:color="auto" w:fill="FFFFFF"/>
          </w:tcPr>
          <w:p w14:paraId="2077260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237,0</w:t>
            </w:r>
          </w:p>
        </w:tc>
      </w:tr>
      <w:tr w:rsidR="004E10C1" w:rsidRPr="004E10C1" w14:paraId="3C957583" w14:textId="77777777">
        <w:tc>
          <w:tcPr>
            <w:tcW w:w="4788" w:type="dxa"/>
            <w:shd w:val="clear" w:color="auto" w:fill="FFFFFF"/>
          </w:tcPr>
          <w:p w14:paraId="37F901D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3000 м (мин)</w:t>
            </w:r>
          </w:p>
        </w:tc>
        <w:tc>
          <w:tcPr>
            <w:tcW w:w="4788" w:type="dxa"/>
            <w:shd w:val="clear" w:color="auto" w:fill="FFFFFF"/>
          </w:tcPr>
          <w:p w14:paraId="66C8B35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7,4</w:t>
            </w:r>
          </w:p>
        </w:tc>
      </w:tr>
      <w:tr w:rsidR="004E10C1" w:rsidRPr="004E10C1" w14:paraId="597A5829" w14:textId="77777777">
        <w:tc>
          <w:tcPr>
            <w:tcW w:w="4788" w:type="dxa"/>
            <w:shd w:val="clear" w:color="auto" w:fill="FFFFFF"/>
          </w:tcPr>
          <w:p w14:paraId="4CC9F90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 (мин)</w:t>
            </w:r>
          </w:p>
        </w:tc>
        <w:tc>
          <w:tcPr>
            <w:tcW w:w="4788" w:type="dxa"/>
            <w:shd w:val="clear" w:color="auto" w:fill="FFFFFF"/>
          </w:tcPr>
          <w:p w14:paraId="7B647F7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17,0</w:t>
            </w:r>
          </w:p>
        </w:tc>
      </w:tr>
      <w:tr w:rsidR="004E10C1" w:rsidRPr="004E10C1" w14:paraId="1085AC0E" w14:textId="77777777">
        <w:tc>
          <w:tcPr>
            <w:tcW w:w="4788" w:type="dxa"/>
            <w:shd w:val="clear" w:color="auto" w:fill="FFFFFF"/>
          </w:tcPr>
          <w:p w14:paraId="459500A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(м)</w:t>
            </w:r>
          </w:p>
        </w:tc>
        <w:tc>
          <w:tcPr>
            <w:tcW w:w="4788" w:type="dxa"/>
            <w:shd w:val="clear" w:color="auto" w:fill="FFFFFF"/>
          </w:tcPr>
          <w:p w14:paraId="0045CAE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6440</w:t>
            </w:r>
          </w:p>
        </w:tc>
      </w:tr>
      <w:tr w:rsidR="004E10C1" w:rsidRPr="004E10C1" w14:paraId="74201FEB" w14:textId="77777777">
        <w:tc>
          <w:tcPr>
            <w:tcW w:w="4788" w:type="dxa"/>
            <w:tcBorders>
              <w:bottom w:val="single" w:sz="12" w:space="0" w:color="auto"/>
            </w:tcBorders>
            <w:shd w:val="clear" w:color="auto" w:fill="FFFFFF"/>
          </w:tcPr>
          <w:p w14:paraId="7326480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виража на 100 м (сек)</w:t>
            </w:r>
          </w:p>
        </w:tc>
        <w:tc>
          <w:tcPr>
            <w:tcW w:w="4788" w:type="dxa"/>
            <w:tcBorders>
              <w:bottom w:val="single" w:sz="12" w:space="0" w:color="auto"/>
            </w:tcBorders>
            <w:shd w:val="clear" w:color="auto" w:fill="FFFFFF"/>
          </w:tcPr>
          <w:p w14:paraId="1EA67D4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15,0 (11134)</w:t>
            </w:r>
          </w:p>
        </w:tc>
      </w:tr>
    </w:tbl>
    <w:p w14:paraId="0F757D80"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C462F" w14:textId="77777777" w:rsidR="009A7962" w:rsidRPr="004E10C1" w:rsidRDefault="009A796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мая</w:t>
      </w:r>
      <w:r w:rsidRPr="004E10C1">
        <w:rPr>
          <w:rFonts w:ascii="Times New Roman" w:hAnsi="Times New Roman"/>
          <w:color w:val="000000" w:themeColor="text1"/>
          <w:sz w:val="16"/>
          <w:szCs w:val="16"/>
        </w:rPr>
        <w:t xml:space="preserve"> в 1933 году завершились (с 8 мая) Государственные испытания истребителя «ДИ-4» на </w:t>
      </w:r>
      <w:proofErr w:type="spellStart"/>
      <w:r w:rsidRPr="004E10C1">
        <w:rPr>
          <w:rFonts w:ascii="Times New Roman" w:hAnsi="Times New Roman"/>
          <w:color w:val="000000" w:themeColor="text1"/>
          <w:sz w:val="16"/>
          <w:szCs w:val="16"/>
        </w:rPr>
        <w:t>аэродромн</w:t>
      </w:r>
      <w:proofErr w:type="spellEnd"/>
      <w:r w:rsidRPr="004E10C1">
        <w:rPr>
          <w:rFonts w:ascii="Times New Roman" w:hAnsi="Times New Roman"/>
          <w:color w:val="000000" w:themeColor="text1"/>
          <w:sz w:val="16"/>
          <w:szCs w:val="16"/>
        </w:rPr>
        <w:t xml:space="preserve"> НИИ ВВС. Для самолета выбрали новый двигатель - американский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мощностью 625/700 л.с. «ДИ-4» был выполнен по схеме подкосного высокоплана, в котором подкосы опирались на элементы шасси. Конструкция - цельнометаллическая, в основном дюралевая. Обшивка гладкая, тонкая, с редкими подкреплениями, что при недостатке опыта изготовления приводило к появлению </w:t>
      </w:r>
      <w:proofErr w:type="spellStart"/>
      <w:r w:rsidRPr="004E10C1">
        <w:rPr>
          <w:rFonts w:ascii="Times New Roman" w:hAnsi="Times New Roman"/>
          <w:color w:val="000000" w:themeColor="text1"/>
          <w:sz w:val="16"/>
          <w:szCs w:val="16"/>
        </w:rPr>
        <w:t>хлопунов</w:t>
      </w:r>
      <w:proofErr w:type="spellEnd"/>
      <w:r w:rsidRPr="004E10C1">
        <w:rPr>
          <w:rFonts w:ascii="Times New Roman" w:hAnsi="Times New Roman"/>
          <w:color w:val="000000" w:themeColor="text1"/>
          <w:sz w:val="16"/>
          <w:szCs w:val="16"/>
        </w:rPr>
        <w:t xml:space="preserve"> и неровностей. Крыло спроектировано в виде "чайки" для улучшения обзора из кабины пилота; ребра нервюр снаружи.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противоположность обычной практике изготовление «ДИ-4» длилось достаточно долго: сказывалась новизна конструкции и необходимость освоения технологии гладких металлических обшивок (14899).</w:t>
      </w:r>
    </w:p>
    <w:p w14:paraId="53FD32C5" w14:textId="77777777" w:rsidR="009A7962" w:rsidRPr="004E10C1" w:rsidRDefault="009A7962" w:rsidP="004E10C1">
      <w:pPr>
        <w:spacing w:after="0" w:line="240" w:lineRule="auto"/>
        <w:jc w:val="both"/>
        <w:rPr>
          <w:rFonts w:ascii="Times New Roman" w:hAnsi="Times New Roman"/>
          <w:color w:val="000000" w:themeColor="text1"/>
          <w:sz w:val="16"/>
          <w:szCs w:val="16"/>
        </w:rPr>
      </w:pPr>
    </w:p>
    <w:p w14:paraId="3391842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22 мая 1933 </w:t>
      </w:r>
      <w:proofErr w:type="spellStart"/>
      <w:r w:rsidRPr="004E10C1">
        <w:rPr>
          <w:rFonts w:ascii="Times New Roman" w:hAnsi="Times New Roman"/>
          <w:color w:val="000000" w:themeColor="text1"/>
          <w:sz w:val="16"/>
          <w:szCs w:val="16"/>
        </w:rPr>
        <w:t>С.Н.Анохин</w:t>
      </w:r>
      <w:proofErr w:type="spellEnd"/>
      <w:r w:rsidRPr="004E10C1">
        <w:rPr>
          <w:rFonts w:ascii="Times New Roman" w:hAnsi="Times New Roman"/>
          <w:color w:val="000000" w:themeColor="text1"/>
          <w:sz w:val="16"/>
          <w:szCs w:val="16"/>
        </w:rPr>
        <w:t xml:space="preserve"> участвует в первом буксировочном перелёте трёх планеров Г-9 за самолётом Р-5 (пилоты планеров-</w:t>
      </w:r>
      <w:proofErr w:type="spellStart"/>
      <w:r w:rsidRPr="004E10C1">
        <w:rPr>
          <w:rFonts w:ascii="Times New Roman" w:hAnsi="Times New Roman"/>
          <w:color w:val="000000" w:themeColor="text1"/>
          <w:sz w:val="16"/>
          <w:szCs w:val="16"/>
        </w:rPr>
        <w:t>С.Н.Анохин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Н.Я.Симонов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И.И.Шелест</w:t>
      </w:r>
      <w:proofErr w:type="spellEnd"/>
      <w:r w:rsidRPr="004E10C1">
        <w:rPr>
          <w:rFonts w:ascii="Times New Roman" w:hAnsi="Times New Roman"/>
          <w:color w:val="000000" w:themeColor="text1"/>
          <w:sz w:val="16"/>
          <w:szCs w:val="16"/>
        </w:rPr>
        <w:t xml:space="preserve">; пилот Р-5 - Н </w:t>
      </w:r>
      <w:proofErr w:type="spellStart"/>
      <w:r w:rsidRPr="004E10C1">
        <w:rPr>
          <w:rFonts w:ascii="Times New Roman" w:hAnsi="Times New Roman"/>
          <w:color w:val="000000" w:themeColor="text1"/>
          <w:sz w:val="16"/>
          <w:szCs w:val="16"/>
        </w:rPr>
        <w:t>Д.Федосеев</w:t>
      </w:r>
      <w:proofErr w:type="spellEnd"/>
      <w:r w:rsidRPr="004E10C1">
        <w:rPr>
          <w:rFonts w:ascii="Times New Roman" w:hAnsi="Times New Roman"/>
          <w:color w:val="000000" w:themeColor="text1"/>
          <w:sz w:val="16"/>
          <w:szCs w:val="16"/>
        </w:rPr>
        <w:t>). Аэропоезд стартовал из Москвы и вскоре с промежуточными посадками достиг Коктебеля (5996).</w:t>
      </w:r>
    </w:p>
    <w:p w14:paraId="7087F58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AE2432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мая 1933 года начальник 2 управления УММ РККА </w:t>
      </w:r>
      <w:proofErr w:type="spellStart"/>
      <w:r w:rsidRPr="004E10C1">
        <w:rPr>
          <w:rFonts w:ascii="Times New Roman" w:hAnsi="Times New Roman"/>
          <w:color w:val="000000" w:themeColor="text1"/>
          <w:sz w:val="16"/>
          <w:szCs w:val="16"/>
        </w:rPr>
        <w:t>Бокис</w:t>
      </w:r>
      <w:proofErr w:type="spellEnd"/>
      <w:r w:rsidRPr="004E10C1">
        <w:rPr>
          <w:rFonts w:ascii="Times New Roman" w:hAnsi="Times New Roman"/>
          <w:color w:val="000000" w:themeColor="text1"/>
          <w:sz w:val="16"/>
          <w:szCs w:val="16"/>
        </w:rPr>
        <w:t xml:space="preserve"> и начальник 4 отдела Магидов писали письмо № 155168с в Кремль, секретариат Базилевичу</w:t>
      </w:r>
    </w:p>
    <w:p w14:paraId="45383C8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по делу о передаче участка территории склада № 37 (два участка) в распоряжение ЦАГИ.</w:t>
      </w:r>
    </w:p>
    <w:p w14:paraId="197650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году часть территории склада № 37 (два участка) были переданы в распоряжение ЦАГИ и Авиазавода.</w:t>
      </w:r>
    </w:p>
    <w:p w14:paraId="6B00A8B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постановления КО от 4 июля 1932 года часть территории Склада должна быть отрезана в распоряжение ЦАГИ.</w:t>
      </w:r>
    </w:p>
    <w:p w14:paraId="1355B8C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тем, что намеченный к выделению ЦАГИ участок его не удовлетворил и он претендовал на большой участок, на котором расположена часть хранилищ и проходит ветка подъездного ж/д пути Склада, начальник УММ РККА </w:t>
      </w:r>
      <w:proofErr w:type="spellStart"/>
      <w:r w:rsidRPr="004E10C1">
        <w:rPr>
          <w:rFonts w:ascii="Times New Roman" w:hAnsi="Times New Roman"/>
          <w:color w:val="000000" w:themeColor="text1"/>
          <w:sz w:val="16"/>
          <w:szCs w:val="16"/>
        </w:rPr>
        <w:t>Халепский</w:t>
      </w:r>
      <w:proofErr w:type="spellEnd"/>
      <w:r w:rsidRPr="004E10C1">
        <w:rPr>
          <w:rFonts w:ascii="Times New Roman" w:hAnsi="Times New Roman"/>
          <w:color w:val="000000" w:themeColor="text1"/>
          <w:sz w:val="16"/>
          <w:szCs w:val="16"/>
        </w:rPr>
        <w:t xml:space="preserve"> лично выезжал на место и согласовал с ЦАГИ передачу участка, причем: по согласованию с начальником УММ, ЦАГИ обязалось компенсировать все расходы, связанные с выделением этого участка, как-то: постройка новых хранилищ взамен представленных ЦАГИ, перенос подъездных путей, а также и расходы по переброске имущества из хранилищ отошедших ЦАГИ.</w:t>
      </w:r>
    </w:p>
    <w:p w14:paraId="5A9F19B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сих пор, однако, ЦАГИ своего обязательства не выполнило, новые хранилища взамен подлежащих передачи не построены, не произведен также перенос подъездных путей, вследствие этого УММ не имеет возможности освободить подлежащий передаче участок, так как свободной крытой площадки на Складе 37 нет, а выбрасывать имущество и укладывать его под открытым небом не считаю возможным.</w:t>
      </w:r>
    </w:p>
    <w:p w14:paraId="24A95BE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осуществлении ЦАГИ своих обязательств по компенсациям, КЭУ РККА ведающее этим вопросом будет произведено оформление передачи ЦАГИ, участка территории Склада 37 (3530,128).</w:t>
      </w:r>
    </w:p>
    <w:p w14:paraId="1037035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987B4FD"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63710F8"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92E9BD" w14:textId="77777777" w:rsidR="009A7962" w:rsidRPr="004E10C1" w:rsidRDefault="009A7962" w:rsidP="004E10C1">
      <w:pPr>
        <w:pStyle w:val="rtejustify"/>
        <w:spacing w:before="0" w:after="0"/>
        <w:rPr>
          <w:color w:val="000000" w:themeColor="text1"/>
          <w:sz w:val="16"/>
          <w:szCs w:val="16"/>
        </w:rPr>
      </w:pPr>
      <w:r w:rsidRPr="004E10C1">
        <w:rPr>
          <w:rStyle w:val="af0"/>
          <w:bCs/>
          <w:i w:val="0"/>
          <w:color w:val="000000" w:themeColor="text1"/>
          <w:sz w:val="16"/>
          <w:szCs w:val="16"/>
        </w:rPr>
        <w:t>22 мая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необходимости ввода на вооружение РККА усовершенствованной модели МТГ (механическая трубка инженера Георгиева) и планомерного развертывания производства МТГ на заводе «Прогресс»». (РГВА. Ф. 4. Оп. 18. Д. 23. Л. 180</w:t>
      </w:r>
      <w:r w:rsidRPr="004E10C1">
        <w:rPr>
          <w:color w:val="000000" w:themeColor="text1"/>
          <w:sz w:val="16"/>
          <w:szCs w:val="16"/>
        </w:rPr>
        <w:noBreakHyphen/>
        <w:t>181) (15461).</w:t>
      </w:r>
    </w:p>
    <w:p w14:paraId="341DC3DD" w14:textId="77777777" w:rsidR="009A7962" w:rsidRPr="004E10C1" w:rsidRDefault="009A7962" w:rsidP="004E10C1">
      <w:pPr>
        <w:pStyle w:val="rtejustify"/>
        <w:spacing w:before="0" w:after="0"/>
        <w:rPr>
          <w:rStyle w:val="af0"/>
          <w:bCs/>
          <w:i w:val="0"/>
          <w:color w:val="000000" w:themeColor="text1"/>
          <w:sz w:val="16"/>
          <w:szCs w:val="16"/>
        </w:rPr>
      </w:pPr>
    </w:p>
    <w:p w14:paraId="74EFC4B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была подготовлена оперативная сводка военпреда на ХПЗ в/и Гинсбурга о состоянии опытных работ на заводе на 22 мая и там была сказано “КБ отдела Т-2О (2-й танковый опытный) ХПЗ приступило к разработке в чертежах” - к конструктивной проработки установки 76-мм пушки в БТ (3881,3) -</w:t>
      </w:r>
    </w:p>
    <w:p w14:paraId="2D5A424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машины - конструктивно меняются в передней части все броневые листы;</w:t>
      </w:r>
    </w:p>
    <w:p w14:paraId="7AAD4E4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Нос машины закругляется по радиусу приблизительно 230 мм. Ширина в самом узком месте носа - 500 мм вместо 250 мм на БТ и БТ-5. Длинна корпуса машины не меняется. Нос - сварной, на основе конструкции сварного корпуса (опытного танка) БТ-6. Сидение водителя перенесено вперед вместе с кулисой, рычагами управления, бортовыми фрикционами и управлением зажиганием, причем боевое помещение увеличилось на 100 мм.</w:t>
      </w:r>
    </w:p>
    <w:p w14:paraId="65A09AE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работа по изменению кормы машины в целях увеличения запаса горючего и улучшения бронировки незащищенных листов.” (3881,3).</w:t>
      </w:r>
    </w:p>
    <w:p w14:paraId="5D63C19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705F194"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A11980E"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030A0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приказом № 141 предписывалось «сконцентрировать нацменов, в особенности восточных национальностей, в отдельные бригады, коллективы, артели и лагпункты», обеспечив их национальной литературой, особыми котлами на кухнях (подразумевалось, - чтобы готовить пищу для мусульман) и т. п.; отмечалось, что «население лагеря имеет в своем составе большое число украинцев,...различных народностей Северного Кавказа и народностей Востока. Так, например,: 3-е и 8-е отделения почти полностью укомплектованы украинцами, 13-е отделение имеет большой состав татар и башкир и т. д. Почти все отделения достаточно не учитывают этого... Со стороны несознательных лагерников наблюдались и имели место случаи проявления «великодержавного российского» шовинизма (в марте месяце на 69 километре Дмитровского пункта)» (7560).</w:t>
      </w:r>
    </w:p>
    <w:p w14:paraId="7FA4B08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C15A3F4"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53FB15E"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7842203" w14:textId="77777777" w:rsidR="009A7962" w:rsidRPr="004E10C1" w:rsidRDefault="009A796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23 мая</w:t>
      </w:r>
      <w:r w:rsidRPr="004E10C1">
        <w:rPr>
          <w:rFonts w:ascii="Times New Roman" w:hAnsi="Times New Roman"/>
          <w:color w:val="000000" w:themeColor="text1"/>
          <w:sz w:val="16"/>
          <w:szCs w:val="16"/>
        </w:rPr>
        <w:t xml:space="preserve"> в 1933 году первый полет многоместного истребителя </w:t>
      </w:r>
      <w:hyperlink r:id="rId170" w:tgtFrame="_blank" w:history="1">
        <w:r w:rsidRPr="004E10C1">
          <w:rPr>
            <w:rFonts w:ascii="Times New Roman" w:hAnsi="Times New Roman"/>
            <w:color w:val="000000" w:themeColor="text1"/>
            <w:sz w:val="16"/>
            <w:szCs w:val="16"/>
          </w:rPr>
          <w:t xml:space="preserve">«Ми-3» («АНТ-21»), </w:t>
        </w:r>
      </w:hyperlink>
      <w:r w:rsidRPr="004E10C1">
        <w:rPr>
          <w:rFonts w:ascii="Times New Roman" w:hAnsi="Times New Roman"/>
          <w:color w:val="000000" w:themeColor="text1"/>
          <w:sz w:val="16"/>
          <w:szCs w:val="16"/>
        </w:rPr>
        <w:t xml:space="preserve">пилот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xml:space="preserve"> (14900).</w:t>
      </w:r>
    </w:p>
    <w:p w14:paraId="3319B624" w14:textId="77777777" w:rsidR="009A7962" w:rsidRPr="004E10C1" w:rsidRDefault="009A7962" w:rsidP="004E10C1">
      <w:pPr>
        <w:spacing w:after="0" w:line="240" w:lineRule="auto"/>
        <w:jc w:val="both"/>
        <w:rPr>
          <w:rFonts w:ascii="Times New Roman" w:hAnsi="Times New Roman"/>
          <w:color w:val="000000" w:themeColor="text1"/>
          <w:sz w:val="16"/>
          <w:szCs w:val="16"/>
        </w:rPr>
      </w:pPr>
    </w:p>
    <w:p w14:paraId="7C6D4FE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мая 1933 был выполнен первый полет МИ-3 (АНТ-21). Потребовались доработки (80,236). Летал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xml:space="preserve"> (6200, 8).</w:t>
      </w:r>
    </w:p>
    <w:p w14:paraId="089E4B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самолет МИ-3 (АНТ-21) был построен только 1 июня, а заводские испытания начались только осенью 1933.</w:t>
      </w:r>
    </w:p>
    <w:p w14:paraId="3BC50769"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B568166"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 мая 1933 г. был произведен первый полет МИ-3, АНТ-21 (23345).</w:t>
      </w:r>
    </w:p>
    <w:p w14:paraId="40AF189F" w14:textId="77777777" w:rsidR="00BB5429" w:rsidRPr="00612F62" w:rsidRDefault="00BB5429" w:rsidP="00BB5429">
      <w:pPr>
        <w:spacing w:after="0" w:line="240" w:lineRule="auto"/>
        <w:jc w:val="both"/>
        <w:rPr>
          <w:rFonts w:ascii="Times New Roman" w:hAnsi="Times New Roman"/>
          <w:color w:val="0070C0"/>
          <w:sz w:val="16"/>
          <w:szCs w:val="16"/>
        </w:rPr>
      </w:pPr>
    </w:p>
    <w:p w14:paraId="18505B43"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 мая 1933 года состоялся первый полет опытного самолета МИ-3 </w:t>
      </w:r>
      <w:proofErr w:type="gramStart"/>
      <w:r w:rsidRPr="00612F62">
        <w:rPr>
          <w:rFonts w:ascii="Times New Roman" w:hAnsi="Times New Roman"/>
          <w:color w:val="0070C0"/>
          <w:sz w:val="16"/>
          <w:szCs w:val="16"/>
        </w:rPr>
        <w:t>А.Н.Т..</w:t>
      </w:r>
      <w:proofErr w:type="gramEnd"/>
    </w:p>
    <w:p w14:paraId="5DC9E876"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Машина неоднократно дорабатывалась, но устранить недостатки так и не удалось. К этому времени уже заканчивалась постройка более совершенного самолета — АНТ— 40, от которого ждали лучших характеристик.</w:t>
      </w:r>
    </w:p>
    <w:p w14:paraId="25E7EFE1"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Построено три опытных экземпляра (23474).</w:t>
      </w:r>
    </w:p>
    <w:p w14:paraId="4DEA4BA0" w14:textId="77777777" w:rsidR="00BB5429" w:rsidRPr="00612F62" w:rsidRDefault="00BB5429" w:rsidP="00BB5429">
      <w:pPr>
        <w:spacing w:after="0" w:line="240" w:lineRule="auto"/>
        <w:jc w:val="both"/>
        <w:rPr>
          <w:rFonts w:ascii="Times New Roman" w:hAnsi="Times New Roman"/>
          <w:color w:val="0070C0"/>
          <w:sz w:val="16"/>
          <w:szCs w:val="16"/>
        </w:rPr>
      </w:pPr>
    </w:p>
    <w:p w14:paraId="30641E81"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 мая 1933 г. летчик И.Ф. Козлов впервые поднял АНТ—21 в воздух. На</w:t>
      </w:r>
      <w:r w:rsidRPr="00612F62">
        <w:rPr>
          <w:rFonts w:ascii="Times New Roman" w:hAnsi="Times New Roman"/>
          <w:color w:val="0070C0"/>
          <w:sz w:val="16"/>
          <w:szCs w:val="16"/>
        </w:rPr>
        <w:softHyphen/>
        <w:t>чавшиеся заводские испытания принес</w:t>
      </w:r>
      <w:r w:rsidRPr="00612F62">
        <w:rPr>
          <w:rFonts w:ascii="Times New Roman" w:hAnsi="Times New Roman"/>
          <w:color w:val="0070C0"/>
          <w:sz w:val="16"/>
          <w:szCs w:val="16"/>
        </w:rPr>
        <w:softHyphen/>
        <w:t>ли летчикам и конструкторам немало неприятностей:</w:t>
      </w:r>
    </w:p>
    <w:p w14:paraId="0BF30B7D"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плохо планировал;</w:t>
      </w:r>
    </w:p>
    <w:p w14:paraId="060C7EF9"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вибрировало оперение на скоростях 180 км/ч и ниже;</w:t>
      </w:r>
    </w:p>
    <w:p w14:paraId="286FD1A7"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посадочная скорость оказалась вы</w:t>
      </w:r>
      <w:r w:rsidRPr="00612F62">
        <w:rPr>
          <w:rFonts w:ascii="Times New Roman" w:hAnsi="Times New Roman"/>
          <w:color w:val="0070C0"/>
          <w:sz w:val="16"/>
          <w:szCs w:val="16"/>
        </w:rPr>
        <w:softHyphen/>
        <w:t>сокой — порядка 135—140 км/ч;</w:t>
      </w:r>
    </w:p>
    <w:p w14:paraId="64CABA2C"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эффективность рулей была явно не</w:t>
      </w:r>
      <w:r w:rsidRPr="00612F62">
        <w:rPr>
          <w:rFonts w:ascii="Times New Roman" w:hAnsi="Times New Roman"/>
          <w:color w:val="0070C0"/>
          <w:sz w:val="16"/>
          <w:szCs w:val="16"/>
        </w:rPr>
        <w:softHyphen/>
        <w:t>достаточной.</w:t>
      </w:r>
    </w:p>
    <w:p w14:paraId="50552744"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возвратили на завод для уст</w:t>
      </w:r>
      <w:r w:rsidRPr="00612F62">
        <w:rPr>
          <w:rFonts w:ascii="Times New Roman" w:hAnsi="Times New Roman"/>
          <w:color w:val="0070C0"/>
          <w:sz w:val="16"/>
          <w:szCs w:val="16"/>
        </w:rPr>
        <w:softHyphen/>
        <w:t>ранения дефектов. Основные доработки состояли в следующем:</w:t>
      </w:r>
    </w:p>
    <w:p w14:paraId="6DD02A27"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увеличили площадь крыла за счет удлинения консолей;</w:t>
      </w:r>
    </w:p>
    <w:p w14:paraId="65EDFAD3"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установили посадочные щитки;</w:t>
      </w:r>
    </w:p>
    <w:p w14:paraId="75BC56C7"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увеличили площади килей и рулей направления;</w:t>
      </w:r>
    </w:p>
    <w:p w14:paraId="555A003C"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установили зализы на месте соеди</w:t>
      </w:r>
      <w:r w:rsidRPr="00612F62">
        <w:rPr>
          <w:rFonts w:ascii="Times New Roman" w:hAnsi="Times New Roman"/>
          <w:color w:val="0070C0"/>
          <w:sz w:val="16"/>
          <w:szCs w:val="16"/>
        </w:rPr>
        <w:softHyphen/>
        <w:t>нения крыла с фюзеляжем для устране</w:t>
      </w:r>
      <w:r w:rsidRPr="00612F62">
        <w:rPr>
          <w:rFonts w:ascii="Times New Roman" w:hAnsi="Times New Roman"/>
          <w:color w:val="0070C0"/>
          <w:sz w:val="16"/>
          <w:szCs w:val="16"/>
        </w:rPr>
        <w:softHyphen/>
        <w:t>ния срыва потока;</w:t>
      </w:r>
    </w:p>
    <w:p w14:paraId="78C7E605"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гофрированную поверхность крыла сделали гладкой, обшив гофр полотном.</w:t>
      </w:r>
    </w:p>
    <w:p w14:paraId="27D0410F"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Вооружение самолета усилили, заме</w:t>
      </w:r>
      <w:r w:rsidRPr="00612F62">
        <w:rPr>
          <w:rFonts w:ascii="Times New Roman" w:hAnsi="Times New Roman"/>
          <w:color w:val="0070C0"/>
          <w:sz w:val="16"/>
          <w:szCs w:val="16"/>
        </w:rPr>
        <w:softHyphen/>
        <w:t xml:space="preserve">нив носовые пулеметы пушкой </w:t>
      </w:r>
      <w:proofErr w:type="spellStart"/>
      <w:r w:rsidRPr="00612F62">
        <w:rPr>
          <w:rFonts w:ascii="Times New Roman" w:hAnsi="Times New Roman"/>
          <w:color w:val="0070C0"/>
          <w:sz w:val="16"/>
          <w:szCs w:val="16"/>
        </w:rPr>
        <w:t>Oerlikon</w:t>
      </w:r>
      <w:proofErr w:type="spellEnd"/>
      <w:r w:rsidRPr="00612F62">
        <w:rPr>
          <w:rFonts w:ascii="Times New Roman" w:hAnsi="Times New Roman"/>
          <w:color w:val="0070C0"/>
          <w:sz w:val="16"/>
          <w:szCs w:val="16"/>
        </w:rPr>
        <w:t xml:space="preserve"> с боезапасом 150 снарядов, на верхней по</w:t>
      </w:r>
      <w:r w:rsidRPr="00612F62">
        <w:rPr>
          <w:rFonts w:ascii="Times New Roman" w:hAnsi="Times New Roman"/>
          <w:color w:val="0070C0"/>
          <w:sz w:val="16"/>
          <w:szCs w:val="16"/>
        </w:rPr>
        <w:softHyphen/>
        <w:t>движной установке предполагалось уста</w:t>
      </w:r>
      <w:r w:rsidRPr="00612F62">
        <w:rPr>
          <w:rFonts w:ascii="Times New Roman" w:hAnsi="Times New Roman"/>
          <w:color w:val="0070C0"/>
          <w:sz w:val="16"/>
          <w:szCs w:val="16"/>
        </w:rPr>
        <w:softHyphen/>
        <w:t>новить более современный пулемет ШКАС (боезапас 1000 патронов). Осталь</w:t>
      </w:r>
      <w:r w:rsidRPr="00612F62">
        <w:rPr>
          <w:rFonts w:ascii="Times New Roman" w:hAnsi="Times New Roman"/>
          <w:color w:val="0070C0"/>
          <w:sz w:val="16"/>
          <w:szCs w:val="16"/>
        </w:rPr>
        <w:softHyphen/>
        <w:t>ное вооружение сохранялось: два ПВ—1 с боезапасом по 2000 патронов — в крыле и один ДА с боезапасом 1000 патронов — на нижней люковой установке.</w:t>
      </w:r>
    </w:p>
    <w:p w14:paraId="7B5C9E02"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снова передали на испыта</w:t>
      </w:r>
      <w:r w:rsidRPr="00612F62">
        <w:rPr>
          <w:rFonts w:ascii="Times New Roman" w:hAnsi="Times New Roman"/>
          <w:color w:val="0070C0"/>
          <w:sz w:val="16"/>
          <w:szCs w:val="16"/>
        </w:rPr>
        <w:softHyphen/>
        <w:t>ния. Их проводили летчики И.Ф. Козлов, Б.Л. Бухгольц, К.К. Попов. К сожале</w:t>
      </w:r>
      <w:r w:rsidRPr="00612F62">
        <w:rPr>
          <w:rFonts w:ascii="Times New Roman" w:hAnsi="Times New Roman"/>
          <w:color w:val="0070C0"/>
          <w:sz w:val="16"/>
          <w:szCs w:val="16"/>
        </w:rPr>
        <w:softHyphen/>
        <w:t>нию, смогли устранить не все дефекты. Остался самый неприятный — тряска типа бафтинга. Полеты признали опас</w:t>
      </w:r>
      <w:r w:rsidRPr="00612F62">
        <w:rPr>
          <w:rFonts w:ascii="Times New Roman" w:hAnsi="Times New Roman"/>
          <w:color w:val="0070C0"/>
          <w:sz w:val="16"/>
          <w:szCs w:val="16"/>
        </w:rPr>
        <w:softHyphen/>
        <w:t>ными, но решили их продолжить, чтобы выяснить причины тряски. Для опреде</w:t>
      </w:r>
      <w:r w:rsidRPr="00612F62">
        <w:rPr>
          <w:rFonts w:ascii="Times New Roman" w:hAnsi="Times New Roman"/>
          <w:color w:val="0070C0"/>
          <w:sz w:val="16"/>
          <w:szCs w:val="16"/>
        </w:rPr>
        <w:softHyphen/>
        <w:t>ления зон срыва потока верхнюю часть крыла до элерона оклеили шелковинка</w:t>
      </w:r>
      <w:r w:rsidRPr="00612F62">
        <w:rPr>
          <w:rFonts w:ascii="Times New Roman" w:hAnsi="Times New Roman"/>
          <w:color w:val="0070C0"/>
          <w:sz w:val="16"/>
          <w:szCs w:val="16"/>
        </w:rPr>
        <w:softHyphen/>
        <w:t>ми. Их положение в полете фиксирова</w:t>
      </w:r>
      <w:r w:rsidRPr="00612F62">
        <w:rPr>
          <w:rFonts w:ascii="Times New Roman" w:hAnsi="Times New Roman"/>
          <w:color w:val="0070C0"/>
          <w:sz w:val="16"/>
          <w:szCs w:val="16"/>
        </w:rPr>
        <w:softHyphen/>
        <w:t>лось фотоаппаратом, установленным в задней кабине. Испытания до конца до</w:t>
      </w:r>
      <w:r w:rsidRPr="00612F62">
        <w:rPr>
          <w:rFonts w:ascii="Times New Roman" w:hAnsi="Times New Roman"/>
          <w:color w:val="0070C0"/>
          <w:sz w:val="16"/>
          <w:szCs w:val="16"/>
        </w:rPr>
        <w:softHyphen/>
        <w:t>вести не удалось. 14 сентября 1933 г. на скорости около 350 км/ч одновременно разрушились верхние узлы крепления рулей направления. Верхние части ру</w:t>
      </w:r>
      <w:r w:rsidRPr="00612F62">
        <w:rPr>
          <w:rFonts w:ascii="Times New Roman" w:hAnsi="Times New Roman"/>
          <w:color w:val="0070C0"/>
          <w:sz w:val="16"/>
          <w:szCs w:val="16"/>
        </w:rPr>
        <w:softHyphen/>
        <w:t>лей с роговыми компенсаторами сложи</w:t>
      </w:r>
      <w:r w:rsidRPr="00612F62">
        <w:rPr>
          <w:rFonts w:ascii="Times New Roman" w:hAnsi="Times New Roman"/>
          <w:color w:val="0070C0"/>
          <w:sz w:val="16"/>
          <w:szCs w:val="16"/>
        </w:rPr>
        <w:softHyphen/>
        <w:t>лись внутрь на 180 градусов. Управление ими было нарушено. И.Ф. Козлов с тру</w:t>
      </w:r>
      <w:r w:rsidRPr="00612F62">
        <w:rPr>
          <w:rFonts w:ascii="Times New Roman" w:hAnsi="Times New Roman"/>
          <w:color w:val="0070C0"/>
          <w:sz w:val="16"/>
          <w:szCs w:val="16"/>
        </w:rPr>
        <w:softHyphen/>
        <w:t>дом посадил поврежденную машину, сломав при этом шасси.</w:t>
      </w:r>
    </w:p>
    <w:p w14:paraId="2B26B075"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Однако эта авария привела к важному решению. Как обычно в таких случаях, сделали повторный расчет. Проведенный по принятой в те годы методике, он под</w:t>
      </w:r>
      <w:r w:rsidRPr="00612F62">
        <w:rPr>
          <w:rFonts w:ascii="Times New Roman" w:hAnsi="Times New Roman"/>
          <w:color w:val="0070C0"/>
          <w:sz w:val="16"/>
          <w:szCs w:val="16"/>
        </w:rPr>
        <w:softHyphen/>
        <w:t>твердил, что узлы крепления выполнены в соответствии с нормами. Не было пре</w:t>
      </w:r>
      <w:r w:rsidRPr="00612F62">
        <w:rPr>
          <w:rFonts w:ascii="Times New Roman" w:hAnsi="Times New Roman"/>
          <w:color w:val="0070C0"/>
          <w:sz w:val="16"/>
          <w:szCs w:val="16"/>
        </w:rPr>
        <w:softHyphen/>
        <w:t>тензий к материалу узлов и со стороны ме</w:t>
      </w:r>
      <w:r w:rsidRPr="00612F62">
        <w:rPr>
          <w:rFonts w:ascii="Times New Roman" w:hAnsi="Times New Roman"/>
          <w:color w:val="0070C0"/>
          <w:sz w:val="16"/>
          <w:szCs w:val="16"/>
        </w:rPr>
        <w:softHyphen/>
        <w:t>таллографов. Отчего же они разрушились? Изучение материалов летных испытаний и анализ действующих на оперение на</w:t>
      </w:r>
      <w:r w:rsidRPr="00612F62">
        <w:rPr>
          <w:rFonts w:ascii="Times New Roman" w:hAnsi="Times New Roman"/>
          <w:color w:val="0070C0"/>
          <w:sz w:val="16"/>
          <w:szCs w:val="16"/>
        </w:rPr>
        <w:softHyphen/>
        <w:t xml:space="preserve">грузок заставили </w:t>
      </w:r>
      <w:proofErr w:type="gramStart"/>
      <w:r w:rsidRPr="00612F62">
        <w:rPr>
          <w:rFonts w:ascii="Times New Roman" w:hAnsi="Times New Roman"/>
          <w:color w:val="0070C0"/>
          <w:sz w:val="16"/>
          <w:szCs w:val="16"/>
        </w:rPr>
        <w:t>по иному</w:t>
      </w:r>
      <w:proofErr w:type="gramEnd"/>
      <w:r w:rsidRPr="00612F62">
        <w:rPr>
          <w:rFonts w:ascii="Times New Roman" w:hAnsi="Times New Roman"/>
          <w:color w:val="0070C0"/>
          <w:sz w:val="16"/>
          <w:szCs w:val="16"/>
        </w:rPr>
        <w:t xml:space="preserve"> взглянуть на методику расчета. Выяснилось, что для скоростных самолетов, а МИ—3 отно</w:t>
      </w:r>
      <w:r w:rsidRPr="00612F62">
        <w:rPr>
          <w:rFonts w:ascii="Times New Roman" w:hAnsi="Times New Roman"/>
          <w:color w:val="0070C0"/>
          <w:sz w:val="16"/>
          <w:szCs w:val="16"/>
        </w:rPr>
        <w:softHyphen/>
        <w:t>сился к ним, необходимо обеспечивать не только статическую, но и динамичес</w:t>
      </w:r>
      <w:r w:rsidRPr="00612F62">
        <w:rPr>
          <w:rFonts w:ascii="Times New Roman" w:hAnsi="Times New Roman"/>
          <w:color w:val="0070C0"/>
          <w:sz w:val="16"/>
          <w:szCs w:val="16"/>
        </w:rPr>
        <w:softHyphen/>
        <w:t>кую прочность агрегатов планера (23474).</w:t>
      </w:r>
    </w:p>
    <w:p w14:paraId="064C4A8E" w14:textId="77777777" w:rsidR="00BB5429" w:rsidRPr="00612F62" w:rsidRDefault="00BB5429" w:rsidP="00BB5429">
      <w:pPr>
        <w:spacing w:after="0" w:line="240" w:lineRule="auto"/>
        <w:jc w:val="both"/>
        <w:rPr>
          <w:rFonts w:ascii="Times New Roman" w:hAnsi="Times New Roman"/>
          <w:color w:val="0070C0"/>
          <w:sz w:val="16"/>
          <w:szCs w:val="16"/>
        </w:rPr>
      </w:pPr>
    </w:p>
    <w:p w14:paraId="37D4D917" w14:textId="77777777" w:rsidR="00BB5429" w:rsidRPr="00612F62" w:rsidRDefault="00BB5429" w:rsidP="00BB54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 мая 1933 г. был произведен первый полет МИ-3 (АНТ-21) (24197).</w:t>
      </w:r>
    </w:p>
    <w:p w14:paraId="7B992756" w14:textId="77777777" w:rsidR="00BB5429" w:rsidRPr="00612F62" w:rsidRDefault="00BB5429" w:rsidP="00BB5429">
      <w:pPr>
        <w:spacing w:after="0" w:line="240" w:lineRule="auto"/>
        <w:jc w:val="both"/>
        <w:rPr>
          <w:rFonts w:ascii="Times New Roman" w:hAnsi="Times New Roman"/>
          <w:color w:val="0070C0"/>
          <w:sz w:val="16"/>
          <w:szCs w:val="16"/>
        </w:rPr>
      </w:pPr>
    </w:p>
    <w:p w14:paraId="10BA20E9" w14:textId="77777777" w:rsidR="0058354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F8D5559" w14:textId="77777777" w:rsidR="0058354C" w:rsidRPr="004E10C1" w:rsidRDefault="0058354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1014D7" w14:textId="77777777" w:rsidR="009A7962" w:rsidRPr="004E10C1" w:rsidRDefault="009A7962" w:rsidP="004E10C1">
      <w:pPr>
        <w:pStyle w:val="rtejustify"/>
        <w:spacing w:before="0" w:after="0"/>
        <w:rPr>
          <w:color w:val="000000" w:themeColor="text1"/>
          <w:sz w:val="16"/>
          <w:szCs w:val="16"/>
        </w:rPr>
      </w:pPr>
      <w:r w:rsidRPr="004E10C1">
        <w:rPr>
          <w:rStyle w:val="af0"/>
          <w:bCs/>
          <w:i w:val="0"/>
          <w:color w:val="000000" w:themeColor="text1"/>
          <w:sz w:val="16"/>
          <w:szCs w:val="16"/>
        </w:rPr>
        <w:t>23 мая 1933 вышел приказ НКТП № 66сс.</w:t>
      </w:r>
      <w:r w:rsidRPr="004E10C1">
        <w:rPr>
          <w:color w:val="000000" w:themeColor="text1"/>
          <w:sz w:val="16"/>
          <w:szCs w:val="16"/>
        </w:rPr>
        <w:t xml:space="preserve"> О переводе Специального снарядного бюро на завод «Большевик» с целью оказания непосредственной помощи по производству опытных партий снарядов. (РГАЭ. Ф. 7297. Оп. 38. Д. 37. Л. 101) (15246).</w:t>
      </w:r>
    </w:p>
    <w:p w14:paraId="0FFC7053" w14:textId="77777777" w:rsidR="009A7962" w:rsidRPr="004E10C1" w:rsidRDefault="009A7962" w:rsidP="004E10C1">
      <w:pPr>
        <w:pStyle w:val="rtejustify"/>
        <w:spacing w:before="0" w:after="0"/>
        <w:rPr>
          <w:color w:val="000000" w:themeColor="text1"/>
          <w:sz w:val="16"/>
          <w:szCs w:val="16"/>
        </w:rPr>
      </w:pPr>
    </w:p>
    <w:p w14:paraId="626DC923" w14:textId="77777777" w:rsidR="009A7962" w:rsidRPr="004E10C1" w:rsidRDefault="009A7962" w:rsidP="004E10C1">
      <w:pPr>
        <w:pStyle w:val="rtejustify"/>
        <w:spacing w:before="0" w:after="0"/>
        <w:rPr>
          <w:color w:val="000000" w:themeColor="text1"/>
          <w:sz w:val="16"/>
          <w:szCs w:val="16"/>
        </w:rPr>
      </w:pPr>
      <w:r w:rsidRPr="004E10C1">
        <w:rPr>
          <w:rStyle w:val="af0"/>
          <w:bCs/>
          <w:i w:val="0"/>
          <w:color w:val="000000" w:themeColor="text1"/>
          <w:sz w:val="16"/>
          <w:szCs w:val="16"/>
        </w:rPr>
        <w:t>23 мая 1933 вышел приказ НКТП № 63с.</w:t>
      </w:r>
      <w:r w:rsidRPr="004E10C1">
        <w:rPr>
          <w:color w:val="000000" w:themeColor="text1"/>
          <w:sz w:val="16"/>
          <w:szCs w:val="16"/>
        </w:rPr>
        <w:t xml:space="preserve"> О порядке увольнения иностранных работников с предприятий военной промышленности. (РГАЭ. Ф. 7297. Оп. 38. Д. 37. Л. 57</w:t>
      </w:r>
      <w:r w:rsidRPr="004E10C1">
        <w:rPr>
          <w:color w:val="000000" w:themeColor="text1"/>
          <w:sz w:val="16"/>
          <w:szCs w:val="16"/>
        </w:rPr>
        <w:noBreakHyphen/>
        <w:t>59) (15246).</w:t>
      </w:r>
    </w:p>
    <w:p w14:paraId="28CA2B44" w14:textId="77777777" w:rsidR="009A7962" w:rsidRPr="004E10C1" w:rsidRDefault="009A7962" w:rsidP="004E10C1">
      <w:pPr>
        <w:pStyle w:val="rtejustify"/>
        <w:spacing w:before="0" w:after="0"/>
        <w:rPr>
          <w:color w:val="000000" w:themeColor="text1"/>
          <w:sz w:val="16"/>
          <w:szCs w:val="16"/>
        </w:rPr>
      </w:pPr>
    </w:p>
    <w:p w14:paraId="6EEAAA97" w14:textId="77777777" w:rsidR="009A7962" w:rsidRPr="004E10C1" w:rsidRDefault="009A7962" w:rsidP="004E10C1">
      <w:pPr>
        <w:pStyle w:val="rtejustify"/>
        <w:spacing w:before="0" w:after="0"/>
        <w:rPr>
          <w:color w:val="000000" w:themeColor="text1"/>
          <w:sz w:val="16"/>
          <w:szCs w:val="16"/>
        </w:rPr>
      </w:pPr>
      <w:r w:rsidRPr="004E10C1">
        <w:rPr>
          <w:color w:val="000000" w:themeColor="text1"/>
          <w:sz w:val="16"/>
          <w:szCs w:val="16"/>
        </w:rPr>
        <w:t>23 мая 1933 г. — Приказ по Наркомтяжпрому СССР о работе и условиях труда иностранных специалистов на предприятиях отрасли</w:t>
      </w:r>
    </w:p>
    <w:p w14:paraId="3B9F495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Коллегия Наркомтяжпрома в заседании от 5.III. с. г. констатировала, что подавляющее большинство работающих в тяжелой промышленности иностранных рабочих и инженеров оказали существенную помощь в строительстве, пуске и освоении новых видов производств на крупнейших гигантах (Магнитострой, </w:t>
      </w:r>
      <w:proofErr w:type="spellStart"/>
      <w:r w:rsidRPr="004E10C1">
        <w:rPr>
          <w:color w:val="000000" w:themeColor="text1"/>
          <w:sz w:val="16"/>
          <w:szCs w:val="16"/>
        </w:rPr>
        <w:t>Кузнецкстрой</w:t>
      </w:r>
      <w:proofErr w:type="spellEnd"/>
      <w:r w:rsidRPr="004E10C1">
        <w:rPr>
          <w:color w:val="000000" w:themeColor="text1"/>
          <w:sz w:val="16"/>
          <w:szCs w:val="16"/>
        </w:rPr>
        <w:t xml:space="preserve">, ХТЗ, СТЗ, ГАЗ им. тов. Молотова, автозавод им. тов. Сталина, </w:t>
      </w:r>
      <w:proofErr w:type="spellStart"/>
      <w:r w:rsidRPr="004E10C1">
        <w:rPr>
          <w:color w:val="000000" w:themeColor="text1"/>
          <w:sz w:val="16"/>
          <w:szCs w:val="16"/>
        </w:rPr>
        <w:t>Электрокомбинат</w:t>
      </w:r>
      <w:proofErr w:type="spellEnd"/>
      <w:r w:rsidRPr="004E10C1">
        <w:rPr>
          <w:color w:val="000000" w:themeColor="text1"/>
          <w:sz w:val="16"/>
          <w:szCs w:val="16"/>
        </w:rPr>
        <w:t>, Электроаппарат, Челябинский ферросплавный, Электросталь, Красноуральский медеплавильный комбинат и др.).</w:t>
      </w:r>
    </w:p>
    <w:p w14:paraId="68CE147A"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Не менее значительную помощь оказали иностранные кадры в обучении нашего персонала, обслуживании дорогостоящего импортного оборудования.</w:t>
      </w:r>
    </w:p>
    <w:p w14:paraId="44F48627"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Несмотря на это, руководители целого ряда предприятий и хозорганов, недооценивая роль иностранных кадров, не уделяют должного внимания вопросам использования и материально-бытового обслуживания иностранных кадров, а в последнее время пошли по неправильному пути освобождения под тем или иным предлогом от иностранных работников вообще (</w:t>
      </w:r>
      <w:proofErr w:type="spellStart"/>
      <w:r w:rsidRPr="004E10C1">
        <w:rPr>
          <w:color w:val="000000" w:themeColor="text1"/>
          <w:sz w:val="16"/>
          <w:szCs w:val="16"/>
        </w:rPr>
        <w:t>Востоксоюзстрой</w:t>
      </w:r>
      <w:proofErr w:type="spellEnd"/>
      <w:r w:rsidRPr="004E10C1">
        <w:rPr>
          <w:color w:val="000000" w:themeColor="text1"/>
          <w:sz w:val="16"/>
          <w:szCs w:val="16"/>
        </w:rPr>
        <w:t xml:space="preserve">, </w:t>
      </w:r>
      <w:proofErr w:type="spellStart"/>
      <w:r w:rsidRPr="004E10C1">
        <w:rPr>
          <w:color w:val="000000" w:themeColor="text1"/>
          <w:sz w:val="16"/>
          <w:szCs w:val="16"/>
        </w:rPr>
        <w:t>Союзстандартжилстрой</w:t>
      </w:r>
      <w:proofErr w:type="spellEnd"/>
      <w:r w:rsidRPr="004E10C1">
        <w:rPr>
          <w:color w:val="000000" w:themeColor="text1"/>
          <w:sz w:val="16"/>
          <w:szCs w:val="16"/>
        </w:rPr>
        <w:t xml:space="preserve">, </w:t>
      </w:r>
      <w:proofErr w:type="spellStart"/>
      <w:r w:rsidRPr="004E10C1">
        <w:rPr>
          <w:color w:val="000000" w:themeColor="text1"/>
          <w:sz w:val="16"/>
          <w:szCs w:val="16"/>
        </w:rPr>
        <w:t>Металлостройпроект</w:t>
      </w:r>
      <w:proofErr w:type="spellEnd"/>
      <w:r w:rsidRPr="004E10C1">
        <w:rPr>
          <w:color w:val="000000" w:themeColor="text1"/>
          <w:sz w:val="16"/>
          <w:szCs w:val="16"/>
        </w:rPr>
        <w:t xml:space="preserve">, </w:t>
      </w:r>
      <w:proofErr w:type="spellStart"/>
      <w:r w:rsidRPr="004E10C1">
        <w:rPr>
          <w:color w:val="000000" w:themeColor="text1"/>
          <w:sz w:val="16"/>
          <w:szCs w:val="16"/>
        </w:rPr>
        <w:t>Союзтранстехпром</w:t>
      </w:r>
      <w:proofErr w:type="spellEnd"/>
      <w:r w:rsidRPr="004E10C1">
        <w:rPr>
          <w:color w:val="000000" w:themeColor="text1"/>
          <w:sz w:val="16"/>
          <w:szCs w:val="16"/>
        </w:rPr>
        <w:t>, завод фрезерных станков).</w:t>
      </w:r>
    </w:p>
    <w:p w14:paraId="73CB6D57"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Это отношение хозяйственников не имело должного отпора со стороны главных управлений НКТП, которые в большинстве совершенно не занимаются вопросами контроля за использованием </w:t>
      </w:r>
      <w:proofErr w:type="spellStart"/>
      <w:r w:rsidRPr="004E10C1">
        <w:rPr>
          <w:color w:val="000000" w:themeColor="text1"/>
          <w:sz w:val="16"/>
          <w:szCs w:val="16"/>
        </w:rPr>
        <w:t>иноработников</w:t>
      </w:r>
      <w:proofErr w:type="spellEnd"/>
      <w:r w:rsidRPr="004E10C1">
        <w:rPr>
          <w:color w:val="000000" w:themeColor="text1"/>
          <w:sz w:val="16"/>
          <w:szCs w:val="16"/>
        </w:rPr>
        <w:t>.</w:t>
      </w:r>
    </w:p>
    <w:p w14:paraId="5E2EA760"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В результате такого положения, мы имеем за последнее время резкое повышение текучести среди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 отъезд их на родину, что, кроме хозяйственного ущерба производству, наносит нам и значительный политический вред: так за три квартала 32 года выбыло из тяжелой промышленности 392 </w:t>
      </w:r>
      <w:proofErr w:type="spellStart"/>
      <w:r w:rsidRPr="004E10C1">
        <w:rPr>
          <w:color w:val="000000" w:themeColor="text1"/>
          <w:sz w:val="16"/>
          <w:szCs w:val="16"/>
        </w:rPr>
        <w:t>иноработника</w:t>
      </w:r>
      <w:proofErr w:type="spellEnd"/>
      <w:r w:rsidRPr="004E10C1">
        <w:rPr>
          <w:color w:val="000000" w:themeColor="text1"/>
          <w:sz w:val="16"/>
          <w:szCs w:val="16"/>
        </w:rPr>
        <w:t>, за IV</w:t>
      </w:r>
      <w:r w:rsidRPr="004E10C1">
        <w:rPr>
          <w:color w:val="000000" w:themeColor="text1"/>
          <w:sz w:val="16"/>
          <w:szCs w:val="16"/>
        </w:rPr>
        <w:noBreakHyphen/>
        <w:t xml:space="preserve">й квартал 1932 г. — 586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 за первый квартал 1933 г. — уже свыше 700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причем в виду указанного отношения хозяйственников к вопросам использования и материально-бытового обслуживания </w:t>
      </w:r>
      <w:proofErr w:type="spellStart"/>
      <w:r w:rsidRPr="004E10C1">
        <w:rPr>
          <w:color w:val="000000" w:themeColor="text1"/>
          <w:sz w:val="16"/>
          <w:szCs w:val="16"/>
        </w:rPr>
        <w:t>иноработников</w:t>
      </w:r>
      <w:proofErr w:type="spellEnd"/>
      <w:r w:rsidRPr="004E10C1">
        <w:rPr>
          <w:color w:val="000000" w:themeColor="text1"/>
          <w:sz w:val="16"/>
          <w:szCs w:val="16"/>
        </w:rPr>
        <w:t>, количество отъезжающих заграницу и в данное время продолжает увеличиваться.</w:t>
      </w:r>
    </w:p>
    <w:p w14:paraId="3ED808F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lastRenderedPageBreak/>
        <w:t xml:space="preserve">Особенно неблагополучными по текучести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являются: Кузбассуголь, ГАЗ, Магнитострой, </w:t>
      </w:r>
      <w:proofErr w:type="spellStart"/>
      <w:r w:rsidRPr="004E10C1">
        <w:rPr>
          <w:color w:val="000000" w:themeColor="text1"/>
          <w:sz w:val="16"/>
          <w:szCs w:val="16"/>
        </w:rPr>
        <w:t>Тагилкомбинатстрой</w:t>
      </w:r>
      <w:proofErr w:type="spellEnd"/>
      <w:r w:rsidRPr="004E10C1">
        <w:rPr>
          <w:color w:val="000000" w:themeColor="text1"/>
          <w:sz w:val="16"/>
          <w:szCs w:val="16"/>
        </w:rPr>
        <w:t xml:space="preserve">, </w:t>
      </w:r>
      <w:proofErr w:type="spellStart"/>
      <w:r w:rsidRPr="004E10C1">
        <w:rPr>
          <w:color w:val="000000" w:themeColor="text1"/>
          <w:sz w:val="16"/>
          <w:szCs w:val="16"/>
        </w:rPr>
        <w:t>Стандартгорпроект</w:t>
      </w:r>
      <w:proofErr w:type="spellEnd"/>
      <w:r w:rsidRPr="004E10C1">
        <w:rPr>
          <w:color w:val="000000" w:themeColor="text1"/>
          <w:sz w:val="16"/>
          <w:szCs w:val="16"/>
        </w:rPr>
        <w:t xml:space="preserve">, </w:t>
      </w:r>
      <w:proofErr w:type="spellStart"/>
      <w:r w:rsidRPr="004E10C1">
        <w:rPr>
          <w:color w:val="000000" w:themeColor="text1"/>
          <w:sz w:val="16"/>
          <w:szCs w:val="16"/>
        </w:rPr>
        <w:t>Березникхимстрой</w:t>
      </w:r>
      <w:proofErr w:type="spellEnd"/>
      <w:r w:rsidRPr="004E10C1">
        <w:rPr>
          <w:color w:val="000000" w:themeColor="text1"/>
          <w:sz w:val="16"/>
          <w:szCs w:val="16"/>
        </w:rPr>
        <w:t xml:space="preserve">, </w:t>
      </w:r>
      <w:proofErr w:type="spellStart"/>
      <w:r w:rsidRPr="004E10C1">
        <w:rPr>
          <w:color w:val="000000" w:themeColor="text1"/>
          <w:sz w:val="16"/>
          <w:szCs w:val="16"/>
        </w:rPr>
        <w:t>Востоксоюзстрой</w:t>
      </w:r>
      <w:proofErr w:type="spellEnd"/>
      <w:r w:rsidRPr="004E10C1">
        <w:rPr>
          <w:color w:val="000000" w:themeColor="text1"/>
          <w:sz w:val="16"/>
          <w:szCs w:val="16"/>
        </w:rPr>
        <w:t xml:space="preserve">, </w:t>
      </w:r>
      <w:proofErr w:type="spellStart"/>
      <w:r w:rsidRPr="004E10C1">
        <w:rPr>
          <w:color w:val="000000" w:themeColor="text1"/>
          <w:sz w:val="16"/>
          <w:szCs w:val="16"/>
        </w:rPr>
        <w:t>Востокосталь</w:t>
      </w:r>
      <w:proofErr w:type="spellEnd"/>
      <w:r w:rsidRPr="004E10C1">
        <w:rPr>
          <w:color w:val="000000" w:themeColor="text1"/>
          <w:sz w:val="16"/>
          <w:szCs w:val="16"/>
        </w:rPr>
        <w:t xml:space="preserve"> и </w:t>
      </w:r>
      <w:proofErr w:type="spellStart"/>
      <w:r w:rsidRPr="004E10C1">
        <w:rPr>
          <w:color w:val="000000" w:themeColor="text1"/>
          <w:sz w:val="16"/>
          <w:szCs w:val="16"/>
        </w:rPr>
        <w:t>Электрокомбинат</w:t>
      </w:r>
      <w:proofErr w:type="spellEnd"/>
      <w:r w:rsidRPr="004E10C1">
        <w:rPr>
          <w:color w:val="000000" w:themeColor="text1"/>
          <w:sz w:val="16"/>
          <w:szCs w:val="16"/>
        </w:rPr>
        <w:t>.</w:t>
      </w:r>
    </w:p>
    <w:p w14:paraId="00DD6FB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Считая такое положение абсолютно недопустимым и учитывая необходимость как в сохранении уже работающих в тяжелой промышленности квалифицированных </w:t>
      </w:r>
      <w:proofErr w:type="spellStart"/>
      <w:r w:rsidRPr="004E10C1">
        <w:rPr>
          <w:color w:val="000000" w:themeColor="text1"/>
          <w:sz w:val="16"/>
          <w:szCs w:val="16"/>
        </w:rPr>
        <w:t>инокадров</w:t>
      </w:r>
      <w:proofErr w:type="spellEnd"/>
      <w:r w:rsidRPr="004E10C1">
        <w:rPr>
          <w:color w:val="000000" w:themeColor="text1"/>
          <w:sz w:val="16"/>
          <w:szCs w:val="16"/>
        </w:rPr>
        <w:t>, так и в создании условий для вновь приглашаемых на отдельные новые предприятия иностранных рабочих и инженеров, ПРИКАЗЫВАЮ:</w:t>
      </w:r>
    </w:p>
    <w:p w14:paraId="4A143E03"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1. Увольнение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производить в исключительных случаях и только с предварительного согласия иностранного сектора НКТП.</w:t>
      </w:r>
    </w:p>
    <w:p w14:paraId="059BD435"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При заявлениях квалифицированных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об уходе по собственному желанию руководители предприятий и хозорганов обязаны лично выяснять действительные причины ухода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 о всех случаях ухода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по собственному желанию, либо в порядке увольнения, в 5</w:t>
      </w:r>
      <w:r w:rsidRPr="004E10C1">
        <w:rPr>
          <w:color w:val="000000" w:themeColor="text1"/>
          <w:sz w:val="16"/>
          <w:szCs w:val="16"/>
        </w:rPr>
        <w:noBreakHyphen/>
        <w:t xml:space="preserve">ти </w:t>
      </w:r>
      <w:proofErr w:type="spellStart"/>
      <w:r w:rsidRPr="004E10C1">
        <w:rPr>
          <w:color w:val="000000" w:themeColor="text1"/>
          <w:sz w:val="16"/>
          <w:szCs w:val="16"/>
        </w:rPr>
        <w:t>дневный</w:t>
      </w:r>
      <w:proofErr w:type="spellEnd"/>
      <w:r w:rsidRPr="004E10C1">
        <w:rPr>
          <w:color w:val="000000" w:themeColor="text1"/>
          <w:sz w:val="16"/>
          <w:szCs w:val="16"/>
        </w:rPr>
        <w:t xml:space="preserve"> срок сообщать в ИНО НКТП с приложением характеризующего материала.</w:t>
      </w:r>
    </w:p>
    <w:p w14:paraId="4628AF66"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2. Учитывая невозможность для ряда высококвалифицированных иностранных рабочих приспособиться к сдельной оплате труда, ввиду незнания ими наших условий и языка — предоставить право директорам предприятий устанавливать для высококвалифицированных рабочих гарантированные оклады по машиностроению и металлургии не ниже 6</w:t>
      </w:r>
      <w:r w:rsidRPr="004E10C1">
        <w:rPr>
          <w:color w:val="000000" w:themeColor="text1"/>
          <w:sz w:val="16"/>
          <w:szCs w:val="16"/>
        </w:rPr>
        <w:noBreakHyphen/>
        <w:t>го разряда и по каменноугольной промышленности не ниже 9</w:t>
      </w:r>
      <w:r w:rsidRPr="004E10C1">
        <w:rPr>
          <w:color w:val="000000" w:themeColor="text1"/>
          <w:sz w:val="16"/>
          <w:szCs w:val="16"/>
        </w:rPr>
        <w:noBreakHyphen/>
        <w:t>й ставки.</w:t>
      </w:r>
    </w:p>
    <w:p w14:paraId="21DDB419"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3. Имея в виду жесткое лимитирование фонда заработной платы и повышенные ставки некоторых высокоценных иностранных инженеров, сектору труда, по представлению хозорганов, повышать фонды зарплаты отдельных предприятий и </w:t>
      </w:r>
      <w:proofErr w:type="spellStart"/>
      <w:r w:rsidRPr="004E10C1">
        <w:rPr>
          <w:color w:val="000000" w:themeColor="text1"/>
          <w:sz w:val="16"/>
          <w:szCs w:val="16"/>
        </w:rPr>
        <w:t>хозорганизаций</w:t>
      </w:r>
      <w:proofErr w:type="spellEnd"/>
      <w:r w:rsidRPr="004E10C1">
        <w:rPr>
          <w:color w:val="000000" w:themeColor="text1"/>
          <w:sz w:val="16"/>
          <w:szCs w:val="16"/>
        </w:rPr>
        <w:t xml:space="preserve"> для покрытия разницы между средней ставкой специалистов данного хозоргана и повышенными ставками отдельных </w:t>
      </w:r>
      <w:proofErr w:type="spellStart"/>
      <w:r w:rsidRPr="004E10C1">
        <w:rPr>
          <w:color w:val="000000" w:themeColor="text1"/>
          <w:sz w:val="16"/>
          <w:szCs w:val="16"/>
        </w:rPr>
        <w:t>иноспециалистов</w:t>
      </w:r>
      <w:proofErr w:type="spellEnd"/>
      <w:r w:rsidRPr="004E10C1">
        <w:rPr>
          <w:color w:val="000000" w:themeColor="text1"/>
          <w:sz w:val="16"/>
          <w:szCs w:val="16"/>
        </w:rPr>
        <w:t>.</w:t>
      </w:r>
    </w:p>
    <w:p w14:paraId="5152E6F7"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Сектору труда, совместно с ИНО НКТП, в 5</w:t>
      </w:r>
      <w:r w:rsidRPr="004E10C1">
        <w:rPr>
          <w:color w:val="000000" w:themeColor="text1"/>
          <w:sz w:val="16"/>
          <w:szCs w:val="16"/>
        </w:rPr>
        <w:noBreakHyphen/>
        <w:t xml:space="preserve">ти </w:t>
      </w:r>
      <w:proofErr w:type="spellStart"/>
      <w:r w:rsidRPr="004E10C1">
        <w:rPr>
          <w:color w:val="000000" w:themeColor="text1"/>
          <w:sz w:val="16"/>
          <w:szCs w:val="16"/>
        </w:rPr>
        <w:t>дневный</w:t>
      </w:r>
      <w:proofErr w:type="spellEnd"/>
      <w:r w:rsidRPr="004E10C1">
        <w:rPr>
          <w:color w:val="000000" w:themeColor="text1"/>
          <w:sz w:val="16"/>
          <w:szCs w:val="16"/>
        </w:rPr>
        <w:t xml:space="preserve"> срок дать практические указания предприятиям и хозорганам по выполнению пунктов 2 и 3 настоящего приказа.</w:t>
      </w:r>
    </w:p>
    <w:p w14:paraId="7473814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4. В связи со снижением норм по централизованному снабжению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 перебоями по самому снабжению системой </w:t>
      </w:r>
      <w:proofErr w:type="spellStart"/>
      <w:r w:rsidRPr="004E10C1">
        <w:rPr>
          <w:color w:val="000000" w:themeColor="text1"/>
          <w:sz w:val="16"/>
          <w:szCs w:val="16"/>
        </w:rPr>
        <w:t>Инснаба</w:t>
      </w:r>
      <w:proofErr w:type="spellEnd"/>
      <w:r w:rsidRPr="004E10C1">
        <w:rPr>
          <w:color w:val="000000" w:themeColor="text1"/>
          <w:sz w:val="16"/>
          <w:szCs w:val="16"/>
        </w:rPr>
        <w:t xml:space="preserve">, руководителям предприятий и хозорганов дополнять снабжение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за счет общих фондов снабжения, главным образом, за счет самозаготовок, для чего: зам. наркома по рабочему снабжению тов. ПИТЕРСКОМУ, совместно с </w:t>
      </w:r>
      <w:proofErr w:type="spellStart"/>
      <w:r w:rsidRPr="004E10C1">
        <w:rPr>
          <w:color w:val="000000" w:themeColor="text1"/>
          <w:sz w:val="16"/>
          <w:szCs w:val="16"/>
        </w:rPr>
        <w:t>финсектором</w:t>
      </w:r>
      <w:proofErr w:type="spellEnd"/>
      <w:r w:rsidRPr="004E10C1">
        <w:rPr>
          <w:color w:val="000000" w:themeColor="text1"/>
          <w:sz w:val="16"/>
          <w:szCs w:val="16"/>
        </w:rPr>
        <w:t xml:space="preserve"> в декадный срок определить потребные дополнительные средства предприятиям и хозорганам, где сконцентрировано значительное количество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на пополнение получаемого ими централизованного снабжения, удешевление общественного питания и т. д., и финансовому сектору эти средства выделить в распоряжение руководителей предприятий. Тов. Питерскому, совместно с ИНО НКТП, дать в </w:t>
      </w:r>
      <w:proofErr w:type="spellStart"/>
      <w:r w:rsidRPr="004E10C1">
        <w:rPr>
          <w:color w:val="000000" w:themeColor="text1"/>
          <w:sz w:val="16"/>
          <w:szCs w:val="16"/>
        </w:rPr>
        <w:t>двухдекадный</w:t>
      </w:r>
      <w:proofErr w:type="spellEnd"/>
      <w:r w:rsidRPr="004E10C1">
        <w:rPr>
          <w:color w:val="000000" w:themeColor="text1"/>
          <w:sz w:val="16"/>
          <w:szCs w:val="16"/>
        </w:rPr>
        <w:t xml:space="preserve"> срок указания хозорганам о проведении этих мероприятий в жизнь.</w:t>
      </w:r>
    </w:p>
    <w:p w14:paraId="0E342C36"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5. Учитывая пуск в текущем году ряда новых предприятий (</w:t>
      </w:r>
      <w:proofErr w:type="spellStart"/>
      <w:r w:rsidRPr="004E10C1">
        <w:rPr>
          <w:color w:val="000000" w:themeColor="text1"/>
          <w:sz w:val="16"/>
          <w:szCs w:val="16"/>
        </w:rPr>
        <w:t>Краммашкомбинат</w:t>
      </w:r>
      <w:proofErr w:type="spellEnd"/>
      <w:r w:rsidRPr="004E10C1">
        <w:rPr>
          <w:color w:val="000000" w:themeColor="text1"/>
          <w:sz w:val="16"/>
          <w:szCs w:val="16"/>
        </w:rPr>
        <w:t xml:space="preserve">, ЧТЗ, Уралмашзавод, </w:t>
      </w:r>
      <w:proofErr w:type="spellStart"/>
      <w:r w:rsidRPr="004E10C1">
        <w:rPr>
          <w:color w:val="000000" w:themeColor="text1"/>
          <w:sz w:val="16"/>
          <w:szCs w:val="16"/>
        </w:rPr>
        <w:t>Уралвагонстрой</w:t>
      </w:r>
      <w:proofErr w:type="spellEnd"/>
      <w:r w:rsidRPr="004E10C1">
        <w:rPr>
          <w:color w:val="000000" w:themeColor="text1"/>
          <w:sz w:val="16"/>
          <w:szCs w:val="16"/>
        </w:rPr>
        <w:t xml:space="preserve">, заводы </w:t>
      </w:r>
      <w:proofErr w:type="spellStart"/>
      <w:r w:rsidRPr="004E10C1">
        <w:rPr>
          <w:color w:val="000000" w:themeColor="text1"/>
          <w:sz w:val="16"/>
          <w:szCs w:val="16"/>
        </w:rPr>
        <w:t>ГУАПа</w:t>
      </w:r>
      <w:proofErr w:type="spellEnd"/>
      <w:r w:rsidRPr="004E10C1">
        <w:rPr>
          <w:color w:val="000000" w:themeColor="text1"/>
          <w:sz w:val="16"/>
          <w:szCs w:val="16"/>
        </w:rPr>
        <w:t>), и необходимость обеспечения их высококвалифицированными кадрами в текущем году:</w:t>
      </w:r>
    </w:p>
    <w:p w14:paraId="0290C0CE"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а) директорам указанных предприятий в декадный срок уточнить, совместно с главными управлениями, заявки на </w:t>
      </w:r>
      <w:proofErr w:type="spellStart"/>
      <w:r w:rsidRPr="004E10C1">
        <w:rPr>
          <w:color w:val="000000" w:themeColor="text1"/>
          <w:sz w:val="16"/>
          <w:szCs w:val="16"/>
        </w:rPr>
        <w:t>инокадры</w:t>
      </w:r>
      <w:proofErr w:type="spellEnd"/>
      <w:r w:rsidRPr="004E10C1">
        <w:rPr>
          <w:color w:val="000000" w:themeColor="text1"/>
          <w:sz w:val="16"/>
          <w:szCs w:val="16"/>
        </w:rPr>
        <w:t>.</w:t>
      </w:r>
    </w:p>
    <w:p w14:paraId="06414042"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б) </w:t>
      </w:r>
      <w:proofErr w:type="spellStart"/>
      <w:r w:rsidRPr="004E10C1">
        <w:rPr>
          <w:color w:val="000000" w:themeColor="text1"/>
          <w:sz w:val="16"/>
          <w:szCs w:val="16"/>
        </w:rPr>
        <w:t>Иносектору</w:t>
      </w:r>
      <w:proofErr w:type="spellEnd"/>
      <w:r w:rsidRPr="004E10C1">
        <w:rPr>
          <w:color w:val="000000" w:themeColor="text1"/>
          <w:sz w:val="16"/>
          <w:szCs w:val="16"/>
        </w:rPr>
        <w:t xml:space="preserve"> в месячный срок проверить возможность производственного и жилищно-бытового освоения вновь приглашаемых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на этих предприятиях.</w:t>
      </w:r>
    </w:p>
    <w:p w14:paraId="104AD7E8"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6. Директорам предприятий под их персональную ответственность подготовить к указанным в заявках на </w:t>
      </w:r>
      <w:proofErr w:type="spellStart"/>
      <w:r w:rsidRPr="004E10C1">
        <w:rPr>
          <w:color w:val="000000" w:themeColor="text1"/>
          <w:sz w:val="16"/>
          <w:szCs w:val="16"/>
        </w:rPr>
        <w:t>инокадры</w:t>
      </w:r>
      <w:proofErr w:type="spellEnd"/>
      <w:r w:rsidRPr="004E10C1">
        <w:rPr>
          <w:color w:val="000000" w:themeColor="text1"/>
          <w:sz w:val="16"/>
          <w:szCs w:val="16"/>
        </w:rPr>
        <w:t xml:space="preserve"> срокам все виды материально-бытового обслуживания (снабжение, жилище и т. д.) и производственные условия для полного освоения приглашаемых на указанные предприятия </w:t>
      </w:r>
      <w:proofErr w:type="spellStart"/>
      <w:r w:rsidRPr="004E10C1">
        <w:rPr>
          <w:color w:val="000000" w:themeColor="text1"/>
          <w:sz w:val="16"/>
          <w:szCs w:val="16"/>
        </w:rPr>
        <w:t>иноработников</w:t>
      </w:r>
      <w:proofErr w:type="spellEnd"/>
      <w:r w:rsidRPr="004E10C1">
        <w:rPr>
          <w:color w:val="000000" w:themeColor="text1"/>
          <w:sz w:val="16"/>
          <w:szCs w:val="16"/>
        </w:rPr>
        <w:t>.</w:t>
      </w:r>
    </w:p>
    <w:p w14:paraId="2249A508"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7. Главным управлениям НКТП практически заняться вопросами контроля, наблюдения за использованием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 перераспределением их совместно с ИНО по отдельным предприятиям своей отрасли промышленности, таким образом, чтобы иностранные работники были сконцентрированы на ограниченном количестве новых или реконструированных предприятий компактными группами.</w:t>
      </w:r>
    </w:p>
    <w:p w14:paraId="7E4CF29D"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Ответственность за организацию этой работы в главных управлениях возложить на одного из заместителей начальника главка, фамилию которого в декадный срок сообщить в ИНО НКТП.</w:t>
      </w:r>
    </w:p>
    <w:p w14:paraId="69047D43"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8. Ответственность за использование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на предприятиях и в хозорганах возлагается персонально на технических директоров и начальников цехов с оставлением за директорами предприятий и руководителями хозорганов общего руководства работой по </w:t>
      </w:r>
      <w:proofErr w:type="spellStart"/>
      <w:r w:rsidRPr="004E10C1">
        <w:rPr>
          <w:color w:val="000000" w:themeColor="text1"/>
          <w:sz w:val="16"/>
          <w:szCs w:val="16"/>
        </w:rPr>
        <w:t>инокадрам</w:t>
      </w:r>
      <w:proofErr w:type="spellEnd"/>
      <w:r w:rsidRPr="004E10C1">
        <w:rPr>
          <w:color w:val="000000" w:themeColor="text1"/>
          <w:sz w:val="16"/>
          <w:szCs w:val="16"/>
        </w:rPr>
        <w:t>.</w:t>
      </w:r>
    </w:p>
    <w:p w14:paraId="6C465E1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9. Руководителям предприятий и начальникам цехов, в целях создания условия для обучения и повышения квалификации советских кадров, а также внедрения иностранного технического опыта, практиковать назначение лучших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на должности мастеров, инструкторов и бригадиров.</w:t>
      </w:r>
    </w:p>
    <w:p w14:paraId="62955227"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10. Руководителям предприятий и хозорганов в месячный срок пересмотреть и укрепить личные составы работников иностранных отделов предприятий и </w:t>
      </w:r>
      <w:proofErr w:type="spellStart"/>
      <w:r w:rsidRPr="004E10C1">
        <w:rPr>
          <w:color w:val="000000" w:themeColor="text1"/>
          <w:sz w:val="16"/>
          <w:szCs w:val="16"/>
        </w:rPr>
        <w:t>хозорганизаций</w:t>
      </w:r>
      <w:proofErr w:type="spellEnd"/>
      <w:r w:rsidRPr="004E10C1">
        <w:rPr>
          <w:color w:val="000000" w:themeColor="text1"/>
          <w:sz w:val="16"/>
          <w:szCs w:val="16"/>
        </w:rPr>
        <w:t>, представив сектору кадров и ИНО НКТП данные о состоянии этих аппаратов.</w:t>
      </w:r>
    </w:p>
    <w:p w14:paraId="157D9749"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Сектору кадров НКТП оказать всемерное содействие в укомплектовании </w:t>
      </w:r>
      <w:proofErr w:type="spellStart"/>
      <w:r w:rsidRPr="004E10C1">
        <w:rPr>
          <w:color w:val="000000" w:themeColor="text1"/>
          <w:sz w:val="16"/>
          <w:szCs w:val="16"/>
        </w:rPr>
        <w:t>иноотделов</w:t>
      </w:r>
      <w:proofErr w:type="spellEnd"/>
      <w:r w:rsidRPr="004E10C1">
        <w:rPr>
          <w:color w:val="000000" w:themeColor="text1"/>
          <w:sz w:val="16"/>
          <w:szCs w:val="16"/>
        </w:rPr>
        <w:t xml:space="preserve"> предприятий и </w:t>
      </w:r>
      <w:proofErr w:type="spellStart"/>
      <w:r w:rsidRPr="004E10C1">
        <w:rPr>
          <w:color w:val="000000" w:themeColor="text1"/>
          <w:sz w:val="16"/>
          <w:szCs w:val="16"/>
        </w:rPr>
        <w:t>хозорганизаций</w:t>
      </w:r>
      <w:proofErr w:type="spellEnd"/>
      <w:r w:rsidRPr="004E10C1">
        <w:rPr>
          <w:color w:val="000000" w:themeColor="text1"/>
          <w:sz w:val="16"/>
          <w:szCs w:val="16"/>
        </w:rPr>
        <w:t>, технически грамотными и политически проверенными переводчиками.</w:t>
      </w:r>
    </w:p>
    <w:p w14:paraId="0E217B54"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11. Управлению делами НКТП:</w:t>
      </w:r>
    </w:p>
    <w:p w14:paraId="3584F4A6"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а) Обеспечить в Москве в </w:t>
      </w:r>
      <w:proofErr w:type="spellStart"/>
      <w:r w:rsidRPr="004E10C1">
        <w:rPr>
          <w:color w:val="000000" w:themeColor="text1"/>
          <w:sz w:val="16"/>
          <w:szCs w:val="16"/>
        </w:rPr>
        <w:t>двухдекадный</w:t>
      </w:r>
      <w:proofErr w:type="spellEnd"/>
      <w:r w:rsidRPr="004E10C1">
        <w:rPr>
          <w:color w:val="000000" w:themeColor="text1"/>
          <w:sz w:val="16"/>
          <w:szCs w:val="16"/>
        </w:rPr>
        <w:t xml:space="preserve"> срок общежитие для проезжающих через Москву </w:t>
      </w:r>
      <w:proofErr w:type="spellStart"/>
      <w:r w:rsidRPr="004E10C1">
        <w:rPr>
          <w:color w:val="000000" w:themeColor="text1"/>
          <w:sz w:val="16"/>
          <w:szCs w:val="16"/>
        </w:rPr>
        <w:t>иноработников</w:t>
      </w:r>
      <w:proofErr w:type="spellEnd"/>
      <w:r w:rsidRPr="004E10C1">
        <w:rPr>
          <w:color w:val="000000" w:themeColor="text1"/>
          <w:sz w:val="16"/>
          <w:szCs w:val="16"/>
        </w:rPr>
        <w:t>.</w:t>
      </w:r>
    </w:p>
    <w:p w14:paraId="48AA4172"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б) Создать при Управлении делами в тресте </w:t>
      </w:r>
      <w:proofErr w:type="spellStart"/>
      <w:r w:rsidRPr="004E10C1">
        <w:rPr>
          <w:color w:val="000000" w:themeColor="text1"/>
          <w:sz w:val="16"/>
          <w:szCs w:val="16"/>
        </w:rPr>
        <w:t>Хозстрой</w:t>
      </w:r>
      <w:proofErr w:type="spellEnd"/>
      <w:r w:rsidRPr="004E10C1">
        <w:rPr>
          <w:color w:val="000000" w:themeColor="text1"/>
          <w:sz w:val="16"/>
          <w:szCs w:val="16"/>
        </w:rPr>
        <w:t xml:space="preserve"> группу для обслуживания проезжающих через Москву </w:t>
      </w:r>
      <w:proofErr w:type="spellStart"/>
      <w:r w:rsidRPr="004E10C1">
        <w:rPr>
          <w:color w:val="000000" w:themeColor="text1"/>
          <w:sz w:val="16"/>
          <w:szCs w:val="16"/>
        </w:rPr>
        <w:t>иноработников</w:t>
      </w:r>
      <w:proofErr w:type="spellEnd"/>
      <w:r w:rsidRPr="004E10C1">
        <w:rPr>
          <w:color w:val="000000" w:themeColor="text1"/>
          <w:sz w:val="16"/>
          <w:szCs w:val="16"/>
        </w:rPr>
        <w:t xml:space="preserve"> из двух единиц с отнесением всех расходов за счет заинтересованных хозорганов и предприятий.</w:t>
      </w:r>
    </w:p>
    <w:p w14:paraId="469D94A5"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Наблюдение за выполнением настоящего приказа возлагаю на ИНО и СЕКТОР ПРОВЕРКИ ИСПОЛНЕНИЯ НКТП, которым на местах проверить выполнение и к 1</w:t>
      </w:r>
      <w:r w:rsidRPr="004E10C1">
        <w:rPr>
          <w:color w:val="000000" w:themeColor="text1"/>
          <w:sz w:val="16"/>
          <w:szCs w:val="16"/>
        </w:rPr>
        <w:noBreakHyphen/>
        <w:t>му августа доложить мне о результатах проверки.</w:t>
      </w:r>
    </w:p>
    <w:p w14:paraId="265C5CCD" w14:textId="77777777" w:rsidR="0058354C" w:rsidRPr="004E10C1" w:rsidRDefault="0058354C" w:rsidP="004E10C1">
      <w:pPr>
        <w:pStyle w:val="rteright"/>
        <w:spacing w:before="0" w:after="0"/>
        <w:jc w:val="both"/>
        <w:rPr>
          <w:color w:val="000000" w:themeColor="text1"/>
          <w:sz w:val="16"/>
          <w:szCs w:val="16"/>
        </w:rPr>
      </w:pPr>
      <w:r w:rsidRPr="004E10C1">
        <w:rPr>
          <w:color w:val="000000" w:themeColor="text1"/>
          <w:sz w:val="16"/>
          <w:szCs w:val="16"/>
        </w:rPr>
        <w:t xml:space="preserve">П. п. зам. наркома тяжелой промышленности СССР — </w:t>
      </w:r>
      <w:r w:rsidRPr="004E10C1">
        <w:rPr>
          <w:rStyle w:val="af0"/>
          <w:i w:val="0"/>
          <w:color w:val="000000" w:themeColor="text1"/>
          <w:sz w:val="16"/>
          <w:szCs w:val="16"/>
        </w:rPr>
        <w:t>Каганович [М. М.]</w:t>
      </w:r>
    </w:p>
    <w:p w14:paraId="4060FCAA" w14:textId="77777777" w:rsidR="0058354C" w:rsidRPr="004E10C1" w:rsidRDefault="0058354C" w:rsidP="004E10C1">
      <w:pPr>
        <w:pStyle w:val="rteindent1"/>
        <w:spacing w:before="0" w:after="0"/>
        <w:ind w:left="0"/>
        <w:jc w:val="both"/>
        <w:rPr>
          <w:color w:val="000000" w:themeColor="text1"/>
          <w:sz w:val="16"/>
          <w:szCs w:val="16"/>
        </w:rPr>
      </w:pPr>
      <w:r w:rsidRPr="004E10C1">
        <w:rPr>
          <w:color w:val="000000" w:themeColor="text1"/>
          <w:sz w:val="16"/>
          <w:szCs w:val="16"/>
        </w:rPr>
        <w:t>РГАЭ. Ф. 7297. Оп. 38. Д. 37. Л. 57-54. Заверенная копия.</w:t>
      </w:r>
    </w:p>
    <w:p w14:paraId="63C9D79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221-225.</w:t>
      </w:r>
    </w:p>
    <w:p w14:paraId="51603017"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РГАЭ. Ф. 7297. Оп. 38. Д. 37. Л. 57-54. Заверенная копия (12177)</w:t>
      </w:r>
    </w:p>
    <w:p w14:paraId="7221CEB3"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16039BE5" w14:textId="77777777" w:rsidR="009A7962" w:rsidRPr="004E10C1" w:rsidRDefault="009A796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23 мая</w:t>
      </w:r>
      <w:r w:rsidRPr="004E10C1">
        <w:rPr>
          <w:rFonts w:ascii="Times New Roman" w:hAnsi="Times New Roman"/>
          <w:color w:val="000000" w:themeColor="text1"/>
          <w:sz w:val="16"/>
          <w:szCs w:val="16"/>
        </w:rPr>
        <w:t xml:space="preserve"> в 1933 году основано ОАО "Судостроительная фирма "Алмаз". Город Санкт-Петербург. Судостроительная фирма специализируется на создании патрульных и боевых катеров. За всю историю предприятия корабелами "Алмаза" построено и передано заказчикам более 1000 катеров и малых кораблей. "Алмаз" многие годы специализировался на постройке головных образцов современной морской техники с отработкой передовых достижений в области военного кораблестроения и передачей заказов в серийное производство. На Судостроительной фирме "Алмаз" были построены первые в мире ракетные катера и малые ракетные корабли, уникальный ракетный катер с автоматической системой управления подводными крыльями. На верфи освоено серийное строительство кораблей на воздушной подушке, в том числе самых больших в мире десантных кораблей. В 1992 году судостроительное объединение "Алмаз" было преобразовано в ОАО "Судостроительная фирма "Алмаз". В настоящее время "Алмаз" входит в состав ОАО "Объединенные Машиностроительные Заводы" (14900).</w:t>
      </w:r>
    </w:p>
    <w:p w14:paraId="23806534" w14:textId="77777777" w:rsidR="009A7962" w:rsidRPr="004E10C1" w:rsidRDefault="009A7962" w:rsidP="004E10C1">
      <w:pPr>
        <w:spacing w:after="0" w:line="240" w:lineRule="auto"/>
        <w:jc w:val="both"/>
        <w:rPr>
          <w:rFonts w:ascii="Times New Roman" w:hAnsi="Times New Roman"/>
          <w:color w:val="000000" w:themeColor="text1"/>
          <w:sz w:val="16"/>
          <w:szCs w:val="16"/>
        </w:rPr>
      </w:pPr>
    </w:p>
    <w:p w14:paraId="0FB73A89"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34D478E"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BEC56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мая 1933 нарком путей сообщения СССР А. А. Андреев направил на имя зампреда ОГПУ Ягоды следующее письмо:</w:t>
      </w:r>
    </w:p>
    <w:p w14:paraId="1FA746A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«НКПС («</w:t>
      </w:r>
      <w:proofErr w:type="spellStart"/>
      <w:r w:rsidRPr="004E10C1">
        <w:rPr>
          <w:rFonts w:ascii="Times New Roman" w:hAnsi="Times New Roman"/>
          <w:color w:val="000000" w:themeColor="text1"/>
          <w:sz w:val="16"/>
          <w:szCs w:val="16"/>
        </w:rPr>
        <w:t>Трансуголь</w:t>
      </w:r>
      <w:proofErr w:type="spellEnd"/>
      <w:r w:rsidRPr="004E10C1">
        <w:rPr>
          <w:rFonts w:ascii="Times New Roman" w:hAnsi="Times New Roman"/>
          <w:color w:val="000000" w:themeColor="text1"/>
          <w:sz w:val="16"/>
          <w:szCs w:val="16"/>
        </w:rPr>
        <w:t>») должен приступить в текущем году к освоению нового угольного района в ДВК [Дальневосточном крае] на Райчихинском угольном месторождении, для чего специально построена ж. д. ветка на 32 км., направлено 3 экскаватора, завозится оборудование, материалы и т. д. Программа добычи на 33 г. утверждена Правительством в 230.000 тонн.</w:t>
      </w:r>
    </w:p>
    <w:p w14:paraId="6F4E3D6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Райчихинское</w:t>
      </w:r>
      <w:proofErr w:type="spellEnd"/>
      <w:r w:rsidRPr="004E10C1">
        <w:rPr>
          <w:rFonts w:ascii="Times New Roman" w:hAnsi="Times New Roman"/>
          <w:color w:val="000000" w:themeColor="text1"/>
          <w:sz w:val="16"/>
          <w:szCs w:val="16"/>
        </w:rPr>
        <w:t xml:space="preserve"> угольное предприятие должно явиться основным по снабжению топливом Уссурийской ж. д., на западном ее участке, что крайне важно в части обеспечения обороноспособности ДВК, имея в виду, что Уссурийская ж. д. сейчас живет только 4-х дневными запасами топлива.</w:t>
      </w:r>
    </w:p>
    <w:p w14:paraId="2797406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29.04.33 ГУЛАГ ОГПУ дал свое согласие на завоз 3.100 человек на Райчиху с организацией там специального лагеря по освоению добычи угля. Сейчас ГУЛАГ от этого отказывается по мотивам невозможности обеспечить эти работы рабсилой.</w:t>
      </w:r>
    </w:p>
    <w:p w14:paraId="708DDC0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времени для вскрышных работ по угольному пласту осталось всего 4-5 месяцев, причем надо учесть 1-2 месяца на переброску рабочих, вербовка туда вольнонаемной рабочей силы невозможна, то отсюда весь операционный текущий год и первый квартал 34 года для </w:t>
      </w:r>
      <w:proofErr w:type="spellStart"/>
      <w:r w:rsidRPr="004E10C1">
        <w:rPr>
          <w:rFonts w:ascii="Times New Roman" w:hAnsi="Times New Roman"/>
          <w:color w:val="000000" w:themeColor="text1"/>
          <w:sz w:val="16"/>
          <w:szCs w:val="16"/>
        </w:rPr>
        <w:t>Райчихинского</w:t>
      </w:r>
      <w:proofErr w:type="spellEnd"/>
      <w:r w:rsidRPr="004E10C1">
        <w:rPr>
          <w:rFonts w:ascii="Times New Roman" w:hAnsi="Times New Roman"/>
          <w:color w:val="000000" w:themeColor="text1"/>
          <w:sz w:val="16"/>
          <w:szCs w:val="16"/>
        </w:rPr>
        <w:t xml:space="preserve"> месторождения может оказаться сорванным.</w:t>
      </w:r>
    </w:p>
    <w:p w14:paraId="0D3EA5A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Единственный исход для форсирования работ по </w:t>
      </w:r>
      <w:proofErr w:type="spellStart"/>
      <w:r w:rsidRPr="004E10C1">
        <w:rPr>
          <w:rFonts w:ascii="Times New Roman" w:hAnsi="Times New Roman"/>
          <w:color w:val="000000" w:themeColor="text1"/>
          <w:sz w:val="16"/>
          <w:szCs w:val="16"/>
        </w:rPr>
        <w:t>вскрышке</w:t>
      </w:r>
      <w:proofErr w:type="spellEnd"/>
      <w:r w:rsidRPr="004E10C1">
        <w:rPr>
          <w:rFonts w:ascii="Times New Roman" w:hAnsi="Times New Roman"/>
          <w:color w:val="000000" w:themeColor="text1"/>
          <w:sz w:val="16"/>
          <w:szCs w:val="16"/>
        </w:rPr>
        <w:t xml:space="preserve"> туфов и добыче угля - это срочная переброска 3.100 человек ГУЛАГом, о чем я убедительно прошу Ваших распоряжений, дабы не поставить Уссурийскую ж. д. в безвыходное положение с топливом» (7560).</w:t>
      </w:r>
    </w:p>
    <w:p w14:paraId="3765B8A2" w14:textId="123E1D31"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56100CB" w14:textId="77777777" w:rsidR="00045F60" w:rsidRPr="004E10C1" w:rsidRDefault="00045F60" w:rsidP="00045F60">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05684690" w14:textId="77777777" w:rsidR="00045F60" w:rsidRPr="004E10C1" w:rsidRDefault="00045F60" w:rsidP="00045F60">
      <w:pPr>
        <w:autoSpaceDE w:val="0"/>
        <w:autoSpaceDN w:val="0"/>
        <w:adjustRightInd w:val="0"/>
        <w:spacing w:after="0" w:line="240" w:lineRule="auto"/>
        <w:jc w:val="both"/>
        <w:rPr>
          <w:rFonts w:ascii="Times New Roman" w:hAnsi="Times New Roman"/>
          <w:i/>
          <w:iCs/>
          <w:color w:val="000000" w:themeColor="text1"/>
          <w:sz w:val="16"/>
          <w:szCs w:val="16"/>
        </w:rPr>
      </w:pPr>
    </w:p>
    <w:p w14:paraId="38FFDD6B"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 мая 1933 г. было получено письмо Э. </w:t>
      </w:r>
      <w:proofErr w:type="spellStart"/>
      <w:r w:rsidRPr="00612F62">
        <w:rPr>
          <w:rFonts w:ascii="Times New Roman" w:hAnsi="Times New Roman"/>
          <w:color w:val="0070C0"/>
          <w:sz w:val="16"/>
          <w:szCs w:val="16"/>
        </w:rPr>
        <w:t>Мильха</w:t>
      </w:r>
      <w:proofErr w:type="spellEnd"/>
      <w:r w:rsidRPr="00612F62">
        <w:rPr>
          <w:rFonts w:ascii="Times New Roman" w:hAnsi="Times New Roman"/>
          <w:color w:val="0070C0"/>
          <w:sz w:val="16"/>
          <w:szCs w:val="16"/>
        </w:rPr>
        <w:t>, предписывающее постройку двух прото</w:t>
      </w:r>
      <w:r w:rsidRPr="00612F62">
        <w:rPr>
          <w:rFonts w:ascii="Times New Roman" w:hAnsi="Times New Roman"/>
          <w:color w:val="0070C0"/>
          <w:sz w:val="16"/>
          <w:szCs w:val="16"/>
        </w:rPr>
        <w:softHyphen/>
        <w:t>типов Дорнье До-17 — гражданского и военного. Особо оговаривалось то, что обе машины должны быть максимально унифицированы. На них предполагалось установить моторы BMW VI, хотя конструкторы и предлагали более легкие и мощные двигатели французской фирмы «Испано-</w:t>
      </w:r>
      <w:proofErr w:type="spellStart"/>
      <w:r w:rsidRPr="00612F62">
        <w:rPr>
          <w:rFonts w:ascii="Times New Roman" w:hAnsi="Times New Roman"/>
          <w:color w:val="0070C0"/>
          <w:sz w:val="16"/>
          <w:szCs w:val="16"/>
        </w:rPr>
        <w:t>Сьюиза</w:t>
      </w:r>
      <w:proofErr w:type="spellEnd"/>
      <w:r w:rsidRPr="00612F62">
        <w:rPr>
          <w:rFonts w:ascii="Times New Roman" w:hAnsi="Times New Roman"/>
          <w:color w:val="0070C0"/>
          <w:sz w:val="16"/>
          <w:szCs w:val="16"/>
        </w:rPr>
        <w:t>» HS 12. И хотя военные настояли на применении отечес</w:t>
      </w:r>
      <w:r w:rsidRPr="00612F62">
        <w:rPr>
          <w:rFonts w:ascii="Times New Roman" w:hAnsi="Times New Roman"/>
          <w:color w:val="0070C0"/>
          <w:sz w:val="16"/>
          <w:szCs w:val="16"/>
        </w:rPr>
        <w:softHyphen/>
        <w:t>твенной силовой установки, руководитель компании Клод Дорнье (</w:t>
      </w:r>
      <w:proofErr w:type="spellStart"/>
      <w:r w:rsidRPr="00612F62">
        <w:rPr>
          <w:rFonts w:ascii="Times New Roman" w:hAnsi="Times New Roman"/>
          <w:color w:val="0070C0"/>
          <w:sz w:val="16"/>
          <w:szCs w:val="16"/>
        </w:rPr>
        <w:t>Claude</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Dornier</w:t>
      </w:r>
      <w:proofErr w:type="spellEnd"/>
      <w:r w:rsidRPr="00612F62">
        <w:rPr>
          <w:rFonts w:ascii="Times New Roman" w:hAnsi="Times New Roman"/>
          <w:color w:val="0070C0"/>
          <w:sz w:val="16"/>
          <w:szCs w:val="16"/>
        </w:rPr>
        <w:t>) 2 октября 1933 г. предложил построить тре</w:t>
      </w:r>
      <w:r w:rsidRPr="00612F62">
        <w:rPr>
          <w:rFonts w:ascii="Times New Roman" w:hAnsi="Times New Roman"/>
          <w:color w:val="0070C0"/>
          <w:sz w:val="16"/>
          <w:szCs w:val="16"/>
        </w:rPr>
        <w:softHyphen/>
        <w:t>тий прототип в пассажирском исполнении с моторами HS 12Ybrs. Уже 4 ноября эта ма</w:t>
      </w:r>
      <w:r w:rsidRPr="00612F62">
        <w:rPr>
          <w:rFonts w:ascii="Times New Roman" w:hAnsi="Times New Roman"/>
          <w:color w:val="0070C0"/>
          <w:sz w:val="16"/>
          <w:szCs w:val="16"/>
        </w:rPr>
        <w:softHyphen/>
        <w:t>шина была официально заказана, получив обозначение Do 17d. Прототип гражданс</w:t>
      </w:r>
      <w:r w:rsidRPr="00612F62">
        <w:rPr>
          <w:rFonts w:ascii="Times New Roman" w:hAnsi="Times New Roman"/>
          <w:color w:val="0070C0"/>
          <w:sz w:val="16"/>
          <w:szCs w:val="16"/>
        </w:rPr>
        <w:softHyphen/>
        <w:t xml:space="preserve">кого самолета с моторами BMW VI 6,0 (660 л.с.) теперь обозначался Do 17а, а военного </w:t>
      </w:r>
      <w:r w:rsidRPr="00612F62">
        <w:rPr>
          <w:rFonts w:ascii="Times New Roman" w:hAnsi="Times New Roman"/>
          <w:color w:val="0070C0"/>
          <w:sz w:val="16"/>
          <w:szCs w:val="16"/>
        </w:rPr>
        <w:lastRenderedPageBreak/>
        <w:t>с более мощными двигателями BMW IV 7,3 (700 л.с.) — Do 17с. Кроме того, для сравне</w:t>
      </w:r>
      <w:r w:rsidRPr="00612F62">
        <w:rPr>
          <w:rFonts w:ascii="Times New Roman" w:hAnsi="Times New Roman"/>
          <w:color w:val="0070C0"/>
          <w:sz w:val="16"/>
          <w:szCs w:val="16"/>
        </w:rPr>
        <w:softHyphen/>
        <w:t xml:space="preserve">ния различных конструкторских решений на Do 17а решили применить </w:t>
      </w:r>
      <w:proofErr w:type="spellStart"/>
      <w:r w:rsidRPr="00612F62">
        <w:rPr>
          <w:rFonts w:ascii="Times New Roman" w:hAnsi="Times New Roman"/>
          <w:color w:val="0070C0"/>
          <w:sz w:val="16"/>
          <w:szCs w:val="16"/>
        </w:rPr>
        <w:t>двухкилевое</w:t>
      </w:r>
      <w:proofErr w:type="spellEnd"/>
      <w:r w:rsidRPr="00612F62">
        <w:rPr>
          <w:rFonts w:ascii="Times New Roman" w:hAnsi="Times New Roman"/>
          <w:color w:val="0070C0"/>
          <w:sz w:val="16"/>
          <w:szCs w:val="16"/>
        </w:rPr>
        <w:t xml:space="preserve"> оперение, довольно редко встречавшееся в то время, а на Do 17с — однокилевое.</w:t>
      </w:r>
    </w:p>
    <w:p w14:paraId="4ADE190D"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Постройка трех прототипов велась прак</w:t>
      </w:r>
      <w:r w:rsidRPr="00612F62">
        <w:rPr>
          <w:rFonts w:ascii="Times New Roman" w:hAnsi="Times New Roman"/>
          <w:color w:val="0070C0"/>
          <w:sz w:val="16"/>
          <w:szCs w:val="16"/>
        </w:rPr>
        <w:softHyphen/>
        <w:t xml:space="preserve">тически параллельно. Правда, при этом в переговорах с </w:t>
      </w:r>
      <w:proofErr w:type="spellStart"/>
      <w:r w:rsidRPr="00612F62">
        <w:rPr>
          <w:rFonts w:ascii="Times New Roman" w:hAnsi="Times New Roman"/>
          <w:color w:val="0070C0"/>
          <w:sz w:val="16"/>
          <w:szCs w:val="16"/>
        </w:rPr>
        <w:t>рейхсминистерством</w:t>
      </w:r>
      <w:proofErr w:type="spellEnd"/>
      <w:r w:rsidRPr="00612F62">
        <w:rPr>
          <w:rFonts w:ascii="Times New Roman" w:hAnsi="Times New Roman"/>
          <w:color w:val="0070C0"/>
          <w:sz w:val="16"/>
          <w:szCs w:val="16"/>
        </w:rPr>
        <w:t xml:space="preserve"> ави</w:t>
      </w:r>
      <w:r w:rsidRPr="00612F62">
        <w:rPr>
          <w:rFonts w:ascii="Times New Roman" w:hAnsi="Times New Roman"/>
          <w:color w:val="0070C0"/>
          <w:sz w:val="16"/>
          <w:szCs w:val="16"/>
        </w:rPr>
        <w:softHyphen/>
        <w:t>ации продолжали согласовывать различ</w:t>
      </w:r>
      <w:r w:rsidRPr="00612F62">
        <w:rPr>
          <w:rFonts w:ascii="Times New Roman" w:hAnsi="Times New Roman"/>
          <w:color w:val="0070C0"/>
          <w:sz w:val="16"/>
          <w:szCs w:val="16"/>
        </w:rPr>
        <w:softHyphen/>
        <w:t>ные технические детали, так что техничес</w:t>
      </w:r>
      <w:r w:rsidRPr="00612F62">
        <w:rPr>
          <w:rFonts w:ascii="Times New Roman" w:hAnsi="Times New Roman"/>
          <w:color w:val="0070C0"/>
          <w:sz w:val="16"/>
          <w:szCs w:val="16"/>
        </w:rPr>
        <w:softHyphen/>
        <w:t>кие требования к Do 17 были окончатель</w:t>
      </w:r>
      <w:r w:rsidRPr="00612F62">
        <w:rPr>
          <w:rFonts w:ascii="Times New Roman" w:hAnsi="Times New Roman"/>
          <w:color w:val="0070C0"/>
          <w:sz w:val="16"/>
          <w:szCs w:val="16"/>
        </w:rPr>
        <w:softHyphen/>
        <w:t>но утверждены лишь в июне 1934 г. В соот</w:t>
      </w:r>
      <w:r w:rsidRPr="00612F62">
        <w:rPr>
          <w:rFonts w:ascii="Times New Roman" w:hAnsi="Times New Roman"/>
          <w:color w:val="0070C0"/>
          <w:sz w:val="16"/>
          <w:szCs w:val="16"/>
        </w:rPr>
        <w:softHyphen/>
        <w:t>ветствии с ними, военные хотели получить скоростной высотный разведывательный самолет с возможностью применения в ка</w:t>
      </w:r>
      <w:r w:rsidRPr="00612F62">
        <w:rPr>
          <w:rFonts w:ascii="Times New Roman" w:hAnsi="Times New Roman"/>
          <w:color w:val="0070C0"/>
          <w:sz w:val="16"/>
          <w:szCs w:val="16"/>
        </w:rPr>
        <w:softHyphen/>
        <w:t>честве бомбардировщика и оборонитель</w:t>
      </w:r>
      <w:r w:rsidRPr="00612F62">
        <w:rPr>
          <w:rFonts w:ascii="Times New Roman" w:hAnsi="Times New Roman"/>
          <w:color w:val="0070C0"/>
          <w:sz w:val="16"/>
          <w:szCs w:val="16"/>
        </w:rPr>
        <w:softHyphen/>
        <w:t xml:space="preserve">ным вооружением, ограниченным одним пулеметом. Создание такой машины, призванной </w:t>
      </w:r>
      <w:proofErr w:type="gramStart"/>
      <w:r w:rsidRPr="00612F62">
        <w:rPr>
          <w:rFonts w:ascii="Times New Roman" w:hAnsi="Times New Roman"/>
          <w:color w:val="0070C0"/>
          <w:sz w:val="16"/>
          <w:szCs w:val="16"/>
        </w:rPr>
        <w:t>заменить</w:t>
      </w:r>
      <w:proofErr w:type="gramEnd"/>
      <w:r w:rsidRPr="00612F62">
        <w:rPr>
          <w:rFonts w:ascii="Times New Roman" w:hAnsi="Times New Roman"/>
          <w:color w:val="0070C0"/>
          <w:sz w:val="16"/>
          <w:szCs w:val="16"/>
        </w:rPr>
        <w:t xml:space="preserve"> одномоторный дальний разведчик «Хейнкель» Не 70, было призна</w:t>
      </w:r>
      <w:r w:rsidRPr="00612F62">
        <w:rPr>
          <w:rFonts w:ascii="Times New Roman" w:hAnsi="Times New Roman"/>
          <w:color w:val="0070C0"/>
          <w:sz w:val="16"/>
          <w:szCs w:val="16"/>
        </w:rPr>
        <w:softHyphen/>
        <w:t>но более целесообразным, чем чистого бом</w:t>
      </w:r>
      <w:r w:rsidRPr="00612F62">
        <w:rPr>
          <w:rFonts w:ascii="Times New Roman" w:hAnsi="Times New Roman"/>
          <w:color w:val="0070C0"/>
          <w:sz w:val="16"/>
          <w:szCs w:val="16"/>
        </w:rPr>
        <w:softHyphen/>
        <w:t>бардировщика.</w:t>
      </w:r>
    </w:p>
    <w:p w14:paraId="4573F6FE"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Согласование облика машины позволи</w:t>
      </w:r>
      <w:r w:rsidRPr="00612F62">
        <w:rPr>
          <w:rFonts w:ascii="Times New Roman" w:hAnsi="Times New Roman"/>
          <w:color w:val="0070C0"/>
          <w:sz w:val="16"/>
          <w:szCs w:val="16"/>
        </w:rPr>
        <w:softHyphen/>
        <w:t>ло в быстром темпе завершить построй</w:t>
      </w:r>
      <w:r w:rsidRPr="00612F62">
        <w:rPr>
          <w:rFonts w:ascii="Times New Roman" w:hAnsi="Times New Roman"/>
          <w:color w:val="0070C0"/>
          <w:sz w:val="16"/>
          <w:szCs w:val="16"/>
        </w:rPr>
        <w:softHyphen/>
        <w:t>ку прототипа Do 17с (</w:t>
      </w:r>
      <w:proofErr w:type="spellStart"/>
      <w:r w:rsidRPr="00612F62">
        <w:rPr>
          <w:rFonts w:ascii="Times New Roman" w:hAnsi="Times New Roman"/>
          <w:color w:val="0070C0"/>
          <w:sz w:val="16"/>
          <w:szCs w:val="16"/>
        </w:rPr>
        <w:t>W.Nr</w:t>
      </w:r>
      <w:proofErr w:type="spellEnd"/>
      <w:r w:rsidRPr="00612F62">
        <w:rPr>
          <w:rFonts w:ascii="Times New Roman" w:hAnsi="Times New Roman"/>
          <w:color w:val="0070C0"/>
          <w:sz w:val="16"/>
          <w:szCs w:val="16"/>
        </w:rPr>
        <w:t>. 256, гражданс</w:t>
      </w:r>
      <w:r w:rsidRPr="00612F62">
        <w:rPr>
          <w:rFonts w:ascii="Times New Roman" w:hAnsi="Times New Roman"/>
          <w:color w:val="0070C0"/>
          <w:sz w:val="16"/>
          <w:szCs w:val="16"/>
        </w:rPr>
        <w:softHyphen/>
        <w:t>кая регистрация D-AJUN</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24192).</w:t>
      </w:r>
    </w:p>
    <w:p w14:paraId="0CD73E00" w14:textId="77777777" w:rsidR="00045F60" w:rsidRPr="00612F62" w:rsidRDefault="00045F60" w:rsidP="00045F60">
      <w:pPr>
        <w:spacing w:after="0" w:line="240" w:lineRule="auto"/>
        <w:jc w:val="both"/>
        <w:rPr>
          <w:rFonts w:ascii="Times New Roman" w:hAnsi="Times New Roman"/>
          <w:color w:val="0070C0"/>
          <w:sz w:val="16"/>
          <w:szCs w:val="16"/>
        </w:rPr>
      </w:pPr>
    </w:p>
    <w:p w14:paraId="73F289B5" w14:textId="0FC1C04F" w:rsidR="002D5408" w:rsidRPr="004E10C1" w:rsidRDefault="002D5408"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3DF4111D" w14:textId="77777777" w:rsidR="002D5408" w:rsidRPr="004E10C1" w:rsidRDefault="002D5408"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762D651D" w14:textId="77777777" w:rsidR="00FD33CB" w:rsidRPr="004E10C1" w:rsidRDefault="00FD3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мая 1933 французский пионер межконтинентальной авиации Людовик </w:t>
      </w:r>
      <w:proofErr w:type="spellStart"/>
      <w:r w:rsidRPr="004E10C1">
        <w:rPr>
          <w:rFonts w:ascii="Times New Roman" w:hAnsi="Times New Roman"/>
          <w:color w:val="000000" w:themeColor="text1"/>
          <w:sz w:val="16"/>
          <w:szCs w:val="16"/>
        </w:rPr>
        <w:t>Аррачар</w:t>
      </w:r>
      <w:proofErr w:type="spellEnd"/>
      <w:r w:rsidRPr="004E10C1">
        <w:rPr>
          <w:rFonts w:ascii="Times New Roman" w:hAnsi="Times New Roman"/>
          <w:color w:val="000000" w:themeColor="text1"/>
          <w:sz w:val="16"/>
          <w:szCs w:val="16"/>
        </w:rPr>
        <w:t xml:space="preserve"> погибает в результате отказа двигателя его </w:t>
      </w:r>
      <w:proofErr w:type="spellStart"/>
      <w:r w:rsidRPr="004E10C1">
        <w:rPr>
          <w:rFonts w:ascii="Times New Roman" w:hAnsi="Times New Roman"/>
          <w:color w:val="000000" w:themeColor="text1"/>
          <w:sz w:val="16"/>
          <w:szCs w:val="16"/>
        </w:rPr>
        <w:t>Caudron</w:t>
      </w:r>
      <w:proofErr w:type="spellEnd"/>
      <w:r w:rsidRPr="004E10C1">
        <w:rPr>
          <w:rFonts w:ascii="Times New Roman" w:hAnsi="Times New Roman"/>
          <w:color w:val="000000" w:themeColor="text1"/>
          <w:sz w:val="16"/>
          <w:szCs w:val="16"/>
        </w:rPr>
        <w:t xml:space="preserve"> C.362 во время предварительных полетов к гонке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la</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Meurthe</w:t>
      </w:r>
      <w:proofErr w:type="spellEnd"/>
      <w:r w:rsidRPr="004E10C1">
        <w:rPr>
          <w:rFonts w:ascii="Times New Roman" w:hAnsi="Times New Roman"/>
          <w:color w:val="000000" w:themeColor="text1"/>
          <w:sz w:val="16"/>
          <w:szCs w:val="16"/>
        </w:rPr>
        <w:t xml:space="preserve"> 1933 года (20802).</w:t>
      </w:r>
    </w:p>
    <w:p w14:paraId="468CF67B" w14:textId="77777777" w:rsidR="00FD33CB" w:rsidRPr="004E10C1" w:rsidRDefault="00FD33CB" w:rsidP="004E10C1">
      <w:pPr>
        <w:spacing w:after="0" w:line="240" w:lineRule="auto"/>
        <w:jc w:val="both"/>
        <w:rPr>
          <w:rFonts w:ascii="Times New Roman" w:hAnsi="Times New Roman"/>
          <w:color w:val="000000" w:themeColor="text1"/>
          <w:sz w:val="16"/>
          <w:szCs w:val="16"/>
        </w:rPr>
      </w:pPr>
    </w:p>
    <w:p w14:paraId="331D71DB"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24 мая 1933 года закончилась мало</w:t>
      </w:r>
      <w:r w:rsidRPr="00612F62">
        <w:rPr>
          <w:rFonts w:ascii="Times New Roman" w:hAnsi="Times New Roman"/>
          <w:color w:val="0070C0"/>
          <w:sz w:val="16"/>
          <w:szCs w:val="16"/>
        </w:rPr>
        <w:softHyphen/>
        <w:t>удачная для Перу война с Колумбией, в которой существенную роль, несмотря на свою малочисленность, сыграли ВВС обеих стран. «Осмотревшись», перуан</w:t>
      </w:r>
      <w:r w:rsidRPr="00612F62">
        <w:rPr>
          <w:rFonts w:ascii="Times New Roman" w:hAnsi="Times New Roman"/>
          <w:color w:val="0070C0"/>
          <w:sz w:val="16"/>
          <w:szCs w:val="16"/>
        </w:rPr>
        <w:softHyphen/>
        <w:t>ские военные «вдруг заметили», что в составе «</w:t>
      </w:r>
      <w:proofErr w:type="spellStart"/>
      <w:r w:rsidRPr="00612F62">
        <w:rPr>
          <w:rFonts w:ascii="Times New Roman" w:hAnsi="Times New Roman"/>
          <w:color w:val="0070C0"/>
          <w:sz w:val="16"/>
          <w:szCs w:val="16"/>
        </w:rPr>
        <w:t>Куерпо</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Авиасьон</w:t>
      </w:r>
      <w:proofErr w:type="spellEnd"/>
      <w:r w:rsidRPr="00612F62">
        <w:rPr>
          <w:rFonts w:ascii="Times New Roman" w:hAnsi="Times New Roman"/>
          <w:color w:val="0070C0"/>
          <w:sz w:val="16"/>
          <w:szCs w:val="16"/>
        </w:rPr>
        <w:t xml:space="preserve"> дель Перу» («</w:t>
      </w:r>
      <w:proofErr w:type="spellStart"/>
      <w:r w:rsidRPr="00612F62">
        <w:rPr>
          <w:rFonts w:ascii="Times New Roman" w:hAnsi="Times New Roman"/>
          <w:color w:val="0070C0"/>
          <w:sz w:val="16"/>
          <w:szCs w:val="16"/>
        </w:rPr>
        <w:t>Сиегро</w:t>
      </w:r>
      <w:proofErr w:type="spellEnd"/>
      <w:r w:rsidRPr="00612F62">
        <w:rPr>
          <w:rFonts w:ascii="Times New Roman" w:hAnsi="Times New Roman"/>
          <w:color w:val="0070C0"/>
          <w:sz w:val="16"/>
          <w:szCs w:val="16"/>
        </w:rPr>
        <w:t xml:space="preserve"> Aviacion </w:t>
      </w:r>
      <w:proofErr w:type="spellStart"/>
      <w:r w:rsidRPr="00612F62">
        <w:rPr>
          <w:rFonts w:ascii="Times New Roman" w:hAnsi="Times New Roman"/>
          <w:color w:val="0070C0"/>
          <w:sz w:val="16"/>
          <w:szCs w:val="16"/>
        </w:rPr>
        <w:t>del</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Peru</w:t>
      </w:r>
      <w:proofErr w:type="spellEnd"/>
      <w:r w:rsidRPr="00612F62">
        <w:rPr>
          <w:rFonts w:ascii="Times New Roman" w:hAnsi="Times New Roman"/>
          <w:color w:val="0070C0"/>
          <w:sz w:val="16"/>
          <w:szCs w:val="16"/>
        </w:rPr>
        <w:t>», САР, ВВС Перу) имеется только восемь боевых самолетов - один истребитель «</w:t>
      </w:r>
      <w:proofErr w:type="spellStart"/>
      <w:r w:rsidRPr="00612F62">
        <w:rPr>
          <w:rFonts w:ascii="Times New Roman" w:hAnsi="Times New Roman"/>
          <w:color w:val="0070C0"/>
          <w:sz w:val="16"/>
          <w:szCs w:val="16"/>
        </w:rPr>
        <w:t>Кертисс</w:t>
      </w:r>
      <w:proofErr w:type="spellEnd"/>
      <w:r w:rsidRPr="00612F62">
        <w:rPr>
          <w:rFonts w:ascii="Times New Roman" w:hAnsi="Times New Roman"/>
          <w:color w:val="0070C0"/>
          <w:sz w:val="16"/>
          <w:szCs w:val="16"/>
        </w:rPr>
        <w:t xml:space="preserve"> Хок» II («</w:t>
      </w:r>
      <w:proofErr w:type="spellStart"/>
      <w:r w:rsidRPr="00612F62">
        <w:rPr>
          <w:rFonts w:ascii="Times New Roman" w:hAnsi="Times New Roman"/>
          <w:color w:val="0070C0"/>
          <w:sz w:val="16"/>
          <w:szCs w:val="16"/>
        </w:rPr>
        <w:t>Curtiss</w:t>
      </w:r>
      <w:proofErr w:type="spellEnd"/>
      <w:r w:rsidRPr="00612F62">
        <w:rPr>
          <w:rFonts w:ascii="Times New Roman" w:hAnsi="Times New Roman"/>
          <w:color w:val="0070C0"/>
          <w:sz w:val="16"/>
          <w:szCs w:val="16"/>
        </w:rPr>
        <w:t xml:space="preserve"> Hawk» II) и семь много целевых бипланов (4 «</w:t>
      </w:r>
      <w:proofErr w:type="spellStart"/>
      <w:r w:rsidRPr="00612F62">
        <w:rPr>
          <w:rFonts w:ascii="Times New Roman" w:hAnsi="Times New Roman"/>
          <w:color w:val="0070C0"/>
          <w:sz w:val="16"/>
          <w:szCs w:val="16"/>
        </w:rPr>
        <w:t>Воут</w:t>
      </w:r>
      <w:proofErr w:type="spellEnd"/>
      <w:r w:rsidRPr="00612F62">
        <w:rPr>
          <w:rFonts w:ascii="Times New Roman" w:hAnsi="Times New Roman"/>
          <w:color w:val="0070C0"/>
          <w:sz w:val="16"/>
          <w:szCs w:val="16"/>
        </w:rPr>
        <w:t>» O2U-1E «Корсар» и три «Дуглас» 0-38Р), в то время как ВВС Колумбии заказали в США 30 истребителей «Хок» II, часть которых уже прибыла в страну. Было принято решение о срочной модерниза</w:t>
      </w:r>
      <w:r w:rsidRPr="00612F62">
        <w:rPr>
          <w:rFonts w:ascii="Times New Roman" w:hAnsi="Times New Roman"/>
          <w:color w:val="0070C0"/>
          <w:sz w:val="16"/>
          <w:szCs w:val="16"/>
        </w:rPr>
        <w:softHyphen/>
        <w:t>ции ВВС и создании фактически отсут</w:t>
      </w:r>
      <w:r w:rsidRPr="00612F62">
        <w:rPr>
          <w:rFonts w:ascii="Times New Roman" w:hAnsi="Times New Roman"/>
          <w:color w:val="0070C0"/>
          <w:sz w:val="16"/>
          <w:szCs w:val="16"/>
        </w:rPr>
        <w:softHyphen/>
        <w:t>ствующей на тот момент истребительной авиации. В поисках подходящего само</w:t>
      </w:r>
      <w:r w:rsidRPr="00612F62">
        <w:rPr>
          <w:rFonts w:ascii="Times New Roman" w:hAnsi="Times New Roman"/>
          <w:color w:val="0070C0"/>
          <w:sz w:val="16"/>
          <w:szCs w:val="16"/>
        </w:rPr>
        <w:softHyphen/>
        <w:t>лета - сравнительно современного, но в то же время достаточно дешевого и надежного - взор перуанских военных обратился к Италии. SIEA предложила перуанцам закупить партию истребите</w:t>
      </w:r>
      <w:r w:rsidRPr="00612F62">
        <w:rPr>
          <w:rFonts w:ascii="Times New Roman" w:hAnsi="Times New Roman"/>
          <w:color w:val="0070C0"/>
          <w:sz w:val="16"/>
          <w:szCs w:val="16"/>
        </w:rPr>
        <w:softHyphen/>
        <w:t>лей. На выбор были предложены FIAT CR.30 и «</w:t>
      </w:r>
      <w:proofErr w:type="spellStart"/>
      <w:r w:rsidRPr="00612F62">
        <w:rPr>
          <w:rFonts w:ascii="Times New Roman" w:hAnsi="Times New Roman"/>
          <w:color w:val="0070C0"/>
          <w:sz w:val="16"/>
          <w:szCs w:val="16"/>
        </w:rPr>
        <w:t>Капрони</w:t>
      </w:r>
      <w:proofErr w:type="spellEnd"/>
      <w:r w:rsidRPr="00612F62">
        <w:rPr>
          <w:rFonts w:ascii="Times New Roman" w:hAnsi="Times New Roman"/>
          <w:color w:val="0070C0"/>
          <w:sz w:val="16"/>
          <w:szCs w:val="16"/>
        </w:rPr>
        <w:t>» Са.114. Для приня</w:t>
      </w:r>
      <w:r w:rsidRPr="00612F62">
        <w:rPr>
          <w:rFonts w:ascii="Times New Roman" w:hAnsi="Times New Roman"/>
          <w:color w:val="0070C0"/>
          <w:sz w:val="16"/>
          <w:szCs w:val="16"/>
        </w:rPr>
        <w:softHyphen/>
        <w:t>тия окончательного решения на Апен</w:t>
      </w:r>
      <w:r w:rsidRPr="00612F62">
        <w:rPr>
          <w:rFonts w:ascii="Times New Roman" w:hAnsi="Times New Roman"/>
          <w:color w:val="0070C0"/>
          <w:sz w:val="16"/>
          <w:szCs w:val="16"/>
        </w:rPr>
        <w:softHyphen/>
        <w:t>нины срочно выехала представительная перуанская делегация.</w:t>
      </w:r>
    </w:p>
    <w:p w14:paraId="0BA5AEBC"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Прибыв в Италию, перуанцы до</w:t>
      </w:r>
      <w:r w:rsidRPr="00612F62">
        <w:rPr>
          <w:rFonts w:ascii="Times New Roman" w:hAnsi="Times New Roman"/>
          <w:color w:val="0070C0"/>
          <w:sz w:val="16"/>
          <w:szCs w:val="16"/>
        </w:rPr>
        <w:softHyphen/>
        <w:t>статочно быстро отказались от закупки истребителей FIAT. Их не устроили высо</w:t>
      </w:r>
      <w:r w:rsidRPr="00612F62">
        <w:rPr>
          <w:rFonts w:ascii="Times New Roman" w:hAnsi="Times New Roman"/>
          <w:color w:val="0070C0"/>
          <w:sz w:val="16"/>
          <w:szCs w:val="16"/>
        </w:rPr>
        <w:softHyphen/>
        <w:t>кая цена, недостаточная маневренность и сложный в эксплуатации двигатель FIAT А.30. «</w:t>
      </w:r>
      <w:proofErr w:type="spellStart"/>
      <w:r w:rsidRPr="00612F62">
        <w:rPr>
          <w:rFonts w:ascii="Times New Roman" w:hAnsi="Times New Roman"/>
          <w:color w:val="0070C0"/>
          <w:sz w:val="16"/>
          <w:szCs w:val="16"/>
        </w:rPr>
        <w:t>Капрони</w:t>
      </w:r>
      <w:proofErr w:type="spellEnd"/>
      <w:r w:rsidRPr="00612F62">
        <w:rPr>
          <w:rFonts w:ascii="Times New Roman" w:hAnsi="Times New Roman"/>
          <w:color w:val="0070C0"/>
          <w:sz w:val="16"/>
          <w:szCs w:val="16"/>
        </w:rPr>
        <w:t>» же произвел бла</w:t>
      </w:r>
      <w:r w:rsidRPr="00612F62">
        <w:rPr>
          <w:rFonts w:ascii="Times New Roman" w:hAnsi="Times New Roman"/>
          <w:color w:val="0070C0"/>
          <w:sz w:val="16"/>
          <w:szCs w:val="16"/>
        </w:rPr>
        <w:softHyphen/>
        <w:t>гоприятное впечатление, но перуанцы все-таки потребовали внести в его кон</w:t>
      </w:r>
      <w:r w:rsidRPr="00612F62">
        <w:rPr>
          <w:rFonts w:ascii="Times New Roman" w:hAnsi="Times New Roman"/>
          <w:color w:val="0070C0"/>
          <w:sz w:val="16"/>
          <w:szCs w:val="16"/>
        </w:rPr>
        <w:softHyphen/>
        <w:t>струкцию ряд модернизаций, главной из которых была замена 460-сильного ПД «</w:t>
      </w:r>
      <w:proofErr w:type="spellStart"/>
      <w:r w:rsidRPr="00612F62">
        <w:rPr>
          <w:rFonts w:ascii="Times New Roman" w:hAnsi="Times New Roman"/>
          <w:color w:val="0070C0"/>
          <w:sz w:val="16"/>
          <w:szCs w:val="16"/>
        </w:rPr>
        <w:t>Пьяджио</w:t>
      </w:r>
      <w:proofErr w:type="spellEnd"/>
      <w:r w:rsidRPr="00612F62">
        <w:rPr>
          <w:rFonts w:ascii="Times New Roman" w:hAnsi="Times New Roman"/>
          <w:color w:val="0070C0"/>
          <w:sz w:val="16"/>
          <w:szCs w:val="16"/>
        </w:rPr>
        <w:t xml:space="preserve"> Стелла» IX RC.1 на 540-силь</w:t>
      </w:r>
      <w:r w:rsidRPr="00612F62">
        <w:rPr>
          <w:rFonts w:ascii="Times New Roman" w:hAnsi="Times New Roman"/>
          <w:color w:val="0070C0"/>
          <w:sz w:val="16"/>
          <w:szCs w:val="16"/>
        </w:rPr>
        <w:softHyphen/>
        <w:t xml:space="preserve">ный «Альфа Ромео </w:t>
      </w:r>
      <w:proofErr w:type="spellStart"/>
      <w:r w:rsidRPr="00612F62">
        <w:rPr>
          <w:rFonts w:ascii="Times New Roman" w:hAnsi="Times New Roman"/>
          <w:color w:val="0070C0"/>
          <w:sz w:val="16"/>
          <w:szCs w:val="16"/>
        </w:rPr>
        <w:t>Меркуриус</w:t>
      </w:r>
      <w:proofErr w:type="spellEnd"/>
      <w:r w:rsidRPr="00612F62">
        <w:rPr>
          <w:rFonts w:ascii="Times New Roman" w:hAnsi="Times New Roman"/>
          <w:color w:val="0070C0"/>
          <w:sz w:val="16"/>
          <w:szCs w:val="16"/>
        </w:rPr>
        <w:t xml:space="preserve">» («Alfa Romeo </w:t>
      </w:r>
      <w:proofErr w:type="spellStart"/>
      <w:r w:rsidRPr="00612F62">
        <w:rPr>
          <w:rFonts w:ascii="Times New Roman" w:hAnsi="Times New Roman"/>
          <w:color w:val="0070C0"/>
          <w:sz w:val="16"/>
          <w:szCs w:val="16"/>
        </w:rPr>
        <w:t>Mercurius</w:t>
      </w:r>
      <w:proofErr w:type="spellEnd"/>
      <w:r w:rsidRPr="00612F62">
        <w:rPr>
          <w:rFonts w:ascii="Times New Roman" w:hAnsi="Times New Roman"/>
          <w:color w:val="0070C0"/>
          <w:sz w:val="16"/>
          <w:szCs w:val="16"/>
        </w:rPr>
        <w:t>») -лицензионную ко</w:t>
      </w:r>
      <w:r w:rsidRPr="00612F62">
        <w:rPr>
          <w:rFonts w:ascii="Times New Roman" w:hAnsi="Times New Roman"/>
          <w:color w:val="0070C0"/>
          <w:sz w:val="16"/>
          <w:szCs w:val="16"/>
        </w:rPr>
        <w:softHyphen/>
        <w:t>пию британского «Бристоль Меркьюри». Первоначально рассматривался вопрос о закупке 36 самолетов (из них шесть - на поплавках), но затем заказчикам пришлось «урезать осетра», и они огра</w:t>
      </w:r>
      <w:r w:rsidRPr="00612F62">
        <w:rPr>
          <w:rFonts w:ascii="Times New Roman" w:hAnsi="Times New Roman"/>
          <w:color w:val="0070C0"/>
          <w:sz w:val="16"/>
          <w:szCs w:val="16"/>
        </w:rPr>
        <w:softHyphen/>
        <w:t>ничились 12 истребителями и шестью комплектами поплавков. Забегая вперед, скажу, что этот заказ так и остался един</w:t>
      </w:r>
      <w:r w:rsidRPr="00612F62">
        <w:rPr>
          <w:rFonts w:ascii="Times New Roman" w:hAnsi="Times New Roman"/>
          <w:color w:val="0070C0"/>
          <w:sz w:val="16"/>
          <w:szCs w:val="16"/>
        </w:rPr>
        <w:softHyphen/>
        <w:t>ственным для Са.114 (23457).</w:t>
      </w:r>
    </w:p>
    <w:p w14:paraId="6E2D2368" w14:textId="77777777" w:rsidR="00045F60" w:rsidRPr="00612F62" w:rsidRDefault="00045F60" w:rsidP="00045F60">
      <w:pPr>
        <w:spacing w:after="0" w:line="240" w:lineRule="auto"/>
        <w:jc w:val="both"/>
        <w:rPr>
          <w:rFonts w:ascii="Times New Roman" w:hAnsi="Times New Roman"/>
          <w:color w:val="0070C0"/>
          <w:sz w:val="16"/>
          <w:szCs w:val="16"/>
        </w:rPr>
      </w:pPr>
    </w:p>
    <w:p w14:paraId="5468E4D5"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71FB23E"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05DFD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мая 1933 года зам. председателя ОГПУ Прокофьев и начальник ЭКУ ОГПУ Миронов писали письмо № 50314 в СТО</w:t>
      </w:r>
    </w:p>
    <w:p w14:paraId="5A68595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 724/КО от 21 мая 1933 года</w:t>
      </w:r>
    </w:p>
    <w:p w14:paraId="70379D7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проекту постановления СТО об опытном </w:t>
      </w:r>
      <w:proofErr w:type="spellStart"/>
      <w:r w:rsidRPr="004E10C1">
        <w:rPr>
          <w:rFonts w:ascii="Times New Roman" w:hAnsi="Times New Roman"/>
          <w:color w:val="000000" w:themeColor="text1"/>
          <w:sz w:val="16"/>
          <w:szCs w:val="16"/>
        </w:rPr>
        <w:t>авиадизелестроении</w:t>
      </w:r>
      <w:proofErr w:type="spellEnd"/>
      <w:r w:rsidRPr="004E10C1">
        <w:rPr>
          <w:rFonts w:ascii="Times New Roman" w:hAnsi="Times New Roman"/>
          <w:color w:val="000000" w:themeColor="text1"/>
          <w:sz w:val="16"/>
          <w:szCs w:val="16"/>
        </w:rPr>
        <w:t xml:space="preserve"> ОГПУ сообщает следующее:</w:t>
      </w:r>
    </w:p>
    <w:p w14:paraId="20A1CA8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2 ОГПУ собственной производственной базы не имеет и в организации такой базы Техотделу ЭКУ ОГПУ было отказано. В силу этого Техотдел ЭКУ ОГПУ может отвечать только за конструкцию мотора, но никак за сроки производства, тем более, что для размещения заказов на Н-5 потребовалось двукратное распоряжение Наркомтяжпрома.</w:t>
      </w:r>
    </w:p>
    <w:p w14:paraId="79E3A2A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мотора Н-5 проводится на авиазаводах, находящихся в ведении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Задержки в чертежах по Н-5, выполняемых Техотделом ЭКУ ОГПУ не было.</w:t>
      </w:r>
    </w:p>
    <w:p w14:paraId="2CE3424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Техотдел ЭКУ ОГПУ выполнил постановление СТО.</w:t>
      </w:r>
    </w:p>
    <w:p w14:paraId="25714E9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3. В пункте 3 указано, что мотор Н-5 имеет высотность 3000 м. Мотор Н-5 высотности не имеет; его проект, доложенный представителям УВВС, ЦИАМ и др., высотности никакой не имел. Высотность мотора Н-5 будет достигнута (для высоты 5000 м и выше) постановкой турбокомпрессора, расчет которого ведется в Техотделе ЭКУ ОГПУ и который может быть сделан после получения данных испытаний мотора Н-5. Строящийся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мотор Н-1, после проведенной длительной лабораторной работы и испытаний на опытных образцах, предполагается невысотным с весом 1,4 кг на силу. Не ясно почему мотор Н-1, проектировавшийся на 800 сил, сдается в 600 сил, а требование высотности вовсе отсутствует.</w:t>
      </w:r>
    </w:p>
    <w:p w14:paraId="06E1D42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Просим изменить данные мотора Н-5 на следующие: «мощность – 2000 л.с., высотность – нет».</w:t>
      </w:r>
    </w:p>
    <w:p w14:paraId="20956E7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4. Своевременный выпуск мотора Н-5 производства должен быть обеспечен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под ответственность начальника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Баранова. Своевременная подача чертежей и техническое наблюдение за производством и испытанием мотора должно быть обеспечено Техотделом ЭКУ ОГПУ.</w:t>
      </w:r>
    </w:p>
    <w:p w14:paraId="1FBC3E0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5. Своевременная сдача мотора на гос. испытание определяется сроком его производства и, следовательно, ответственность за производство необходимо возложить на производящие организации, т. е. директоров заводов №№ 24 и 26, а также на начальника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w:t>
      </w:r>
    </w:p>
    <w:p w14:paraId="13A34D4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должно быть закончено к 1 июля 1933 года, заводские испытания должны начаться 1 августа 1933 года (4223, 28-29).</w:t>
      </w:r>
    </w:p>
    <w:p w14:paraId="7AD7ACD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F0EF2CC"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B856097"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D74A97"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мая 1933 лодка «Комсомолец» завода Красное Сормово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0C552C25" w14:textId="77777777" w:rsidR="008524B2" w:rsidRPr="004E10C1" w:rsidRDefault="008524B2"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8B3E24"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ADBB57C"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9CE17B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мая 1933 И-14 Бристоль-Марк был перевезен на аэродром, но при пробе мотора обнаружился его перегрев и детонации (2310,143).</w:t>
      </w:r>
    </w:p>
    <w:p w14:paraId="626F72E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898226B" w14:textId="77777777" w:rsidR="009A7962" w:rsidRPr="004E10C1" w:rsidRDefault="009A796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мая 1933 г. опытный самолёт И-14 (АНТ-31, заказ 7057) с мотором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xml:space="preserve"> IV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2 перевезли на Центральный аэродром, а 27 мая лётчик-испытатель К.К. По</w:t>
      </w:r>
      <w:r w:rsidRPr="004E10C1">
        <w:rPr>
          <w:rFonts w:ascii="Times New Roman" w:hAnsi="Times New Roman"/>
          <w:color w:val="000000" w:themeColor="text1"/>
          <w:sz w:val="16"/>
          <w:szCs w:val="16"/>
        </w:rPr>
        <w:softHyphen/>
        <w:t>пов совершил первый вылет (15823).</w:t>
      </w:r>
    </w:p>
    <w:p w14:paraId="2F6D518B" w14:textId="77777777" w:rsidR="009A7962" w:rsidRPr="004E10C1" w:rsidRDefault="009A7962" w:rsidP="004E10C1">
      <w:pPr>
        <w:spacing w:after="0" w:line="240" w:lineRule="auto"/>
        <w:jc w:val="both"/>
        <w:rPr>
          <w:rFonts w:ascii="Times New Roman" w:hAnsi="Times New Roman"/>
          <w:color w:val="000000" w:themeColor="text1"/>
          <w:sz w:val="16"/>
          <w:szCs w:val="16"/>
        </w:rPr>
      </w:pPr>
    </w:p>
    <w:p w14:paraId="0FDDFFD7" w14:textId="77777777" w:rsidR="00197613" w:rsidRPr="004E10C1" w:rsidRDefault="00197613"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26 мая 1933 года опытный самолет И-14 (АНТ-31, заказ 7057) с мотором Bristol-Mercury IV S2 перевезли на Центральный аэродром, а 27 мая летчик испытатель К. К. Попов совершил на нем первый вылет (19177).</w:t>
      </w:r>
    </w:p>
    <w:p w14:paraId="52AC9360" w14:textId="77777777" w:rsidR="00197613" w:rsidRPr="004E10C1" w:rsidRDefault="00197613" w:rsidP="004E10C1">
      <w:pPr>
        <w:pStyle w:val="ae"/>
        <w:shd w:val="clear" w:color="auto" w:fill="FFFFFF"/>
        <w:spacing w:before="0" w:after="0"/>
        <w:jc w:val="both"/>
        <w:textAlignment w:val="baseline"/>
        <w:rPr>
          <w:color w:val="000000" w:themeColor="text1"/>
          <w:sz w:val="16"/>
          <w:szCs w:val="16"/>
        </w:rPr>
      </w:pPr>
    </w:p>
    <w:p w14:paraId="419EB38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мая 1933 г. головной И-14 была отправлен ранним утром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w:t>
      </w:r>
      <w:proofErr w:type="spellStart"/>
      <w:r w:rsidRPr="004E10C1">
        <w:rPr>
          <w:rFonts w:ascii="Times New Roman" w:hAnsi="Times New Roman"/>
          <w:color w:val="000000" w:themeColor="text1"/>
          <w:sz w:val="16"/>
          <w:szCs w:val="16"/>
        </w:rPr>
        <w:t>К.Попов</w:t>
      </w:r>
      <w:proofErr w:type="spellEnd"/>
      <w:r w:rsidRPr="004E10C1">
        <w:rPr>
          <w:rFonts w:ascii="Times New Roman" w:hAnsi="Times New Roman"/>
          <w:color w:val="000000" w:themeColor="text1"/>
          <w:sz w:val="16"/>
          <w:szCs w:val="16"/>
        </w:rPr>
        <w:t xml:space="preserve"> сделал два круга над Центральным аэродромом.</w:t>
      </w:r>
    </w:p>
    <w:p w14:paraId="0059F9D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16D3797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цехе ЗОК на головном самолете произвели регулировку убирающегося шасси, заменили консоли с полотняной обшивкой на новые, умевшие </w:t>
      </w:r>
      <w:proofErr w:type="spellStart"/>
      <w:r w:rsidRPr="004E10C1">
        <w:rPr>
          <w:rFonts w:ascii="Times New Roman" w:hAnsi="Times New Roman"/>
          <w:color w:val="000000" w:themeColor="text1"/>
          <w:sz w:val="16"/>
          <w:szCs w:val="16"/>
        </w:rPr>
        <w:t>метеллическую</w:t>
      </w:r>
      <w:proofErr w:type="spellEnd"/>
      <w:r w:rsidRPr="004E10C1">
        <w:rPr>
          <w:rFonts w:ascii="Times New Roman" w:hAnsi="Times New Roman"/>
          <w:color w:val="000000" w:themeColor="text1"/>
          <w:sz w:val="16"/>
          <w:szCs w:val="16"/>
        </w:rPr>
        <w:t xml:space="preserve">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w:t>
      </w:r>
      <w:proofErr w:type="spellStart"/>
      <w:r w:rsidRPr="004E10C1">
        <w:rPr>
          <w:rFonts w:ascii="Times New Roman" w:hAnsi="Times New Roman"/>
          <w:color w:val="000000" w:themeColor="text1"/>
          <w:sz w:val="16"/>
          <w:szCs w:val="16"/>
        </w:rPr>
        <w:t>летчикииспытатели</w:t>
      </w:r>
      <w:proofErr w:type="spellEnd"/>
      <w:r w:rsidRPr="004E10C1">
        <w:rPr>
          <w:rFonts w:ascii="Times New Roman" w:hAnsi="Times New Roman"/>
          <w:color w:val="000000" w:themeColor="text1"/>
          <w:sz w:val="16"/>
          <w:szCs w:val="16"/>
        </w:rPr>
        <w:t xml:space="preserve">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w:t>
      </w:r>
      <w:proofErr w:type="spellStart"/>
      <w:r w:rsidRPr="004E10C1">
        <w:rPr>
          <w:rFonts w:ascii="Times New Roman" w:hAnsi="Times New Roman"/>
          <w:color w:val="000000" w:themeColor="text1"/>
          <w:sz w:val="16"/>
          <w:szCs w:val="16"/>
        </w:rPr>
        <w:t>ЗОКдлн</w:t>
      </w:r>
      <w:proofErr w:type="spellEnd"/>
      <w:r w:rsidRPr="004E10C1">
        <w:rPr>
          <w:rFonts w:ascii="Times New Roman" w:hAnsi="Times New Roman"/>
          <w:color w:val="000000" w:themeColor="text1"/>
          <w:sz w:val="16"/>
          <w:szCs w:val="16"/>
        </w:rPr>
        <w:t xml:space="preserve"> нового этапа доработок. Лишь 14 ноября старания производственников увенчались успехом и шасси стало </w:t>
      </w:r>
      <w:r w:rsidRPr="004E10C1">
        <w:rPr>
          <w:rFonts w:ascii="Times New Roman" w:hAnsi="Times New Roman"/>
          <w:color w:val="000000" w:themeColor="text1"/>
          <w:sz w:val="16"/>
          <w:szCs w:val="16"/>
        </w:rPr>
        <w:lastRenderedPageBreak/>
        <w:t>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49E880F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7A82953" w14:textId="77777777" w:rsidR="009A796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9463DE8" w14:textId="77777777" w:rsidR="009A7962" w:rsidRPr="004E10C1" w:rsidRDefault="009A7962" w:rsidP="004E10C1">
      <w:pPr>
        <w:spacing w:after="0" w:line="240" w:lineRule="auto"/>
        <w:jc w:val="both"/>
        <w:rPr>
          <w:rFonts w:ascii="Times New Roman" w:hAnsi="Times New Roman"/>
          <w:iCs/>
          <w:color w:val="000000" w:themeColor="text1"/>
          <w:sz w:val="16"/>
          <w:szCs w:val="16"/>
        </w:rPr>
      </w:pPr>
    </w:p>
    <w:p w14:paraId="66C19E5B" w14:textId="77777777" w:rsidR="009A7962" w:rsidRPr="004E10C1" w:rsidRDefault="009A7962" w:rsidP="004E10C1">
      <w:pPr>
        <w:pStyle w:val="rtejustify"/>
        <w:spacing w:before="0" w:after="0"/>
        <w:rPr>
          <w:color w:val="000000" w:themeColor="text1"/>
          <w:sz w:val="16"/>
          <w:szCs w:val="16"/>
        </w:rPr>
      </w:pPr>
      <w:r w:rsidRPr="004E10C1">
        <w:rPr>
          <w:color w:val="000000" w:themeColor="text1"/>
          <w:sz w:val="16"/>
          <w:szCs w:val="16"/>
        </w:rPr>
        <w:t xml:space="preserve">26 мая 1933 г. член коллегии НК РКИ СССР и начальник Военно-морской инспекции Н. В. Куйбышев представил в СТО СССР докладную записку </w:t>
      </w:r>
      <w:r w:rsidRPr="004E10C1">
        <w:rPr>
          <w:rStyle w:val="af0"/>
          <w:bCs/>
          <w:i w:val="0"/>
          <w:color w:val="000000" w:themeColor="text1"/>
          <w:sz w:val="16"/>
          <w:szCs w:val="16"/>
        </w:rPr>
        <w:t>о производстве крупнокалиберных снарядов</w:t>
      </w:r>
      <w:r w:rsidRPr="004E10C1">
        <w:rPr>
          <w:color w:val="000000" w:themeColor="text1"/>
          <w:sz w:val="16"/>
          <w:szCs w:val="16"/>
        </w:rPr>
        <w:t>. В ней говорилось, что в 1933 г. к техническим условиям для производства крупнокалиберных снарядов предъявлены повышенные 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E10C1">
        <w:rPr>
          <w:color w:val="000000" w:themeColor="text1"/>
          <w:sz w:val="16"/>
          <w:szCs w:val="16"/>
        </w:rPr>
        <w:noBreakHyphen/>
        <w:t>8418. Оп. 28. Д. 1. Л. 155</w:t>
      </w:r>
      <w:r w:rsidRPr="004E10C1">
        <w:rPr>
          <w:color w:val="000000" w:themeColor="text1"/>
          <w:sz w:val="16"/>
          <w:szCs w:val="16"/>
        </w:rPr>
        <w:noBreakHyphen/>
        <w:t>158) (15270).</w:t>
      </w:r>
    </w:p>
    <w:p w14:paraId="2CE5084A" w14:textId="77777777" w:rsidR="009A7962" w:rsidRPr="004E10C1" w:rsidRDefault="009A7962" w:rsidP="004E10C1">
      <w:pPr>
        <w:pStyle w:val="rtejustify"/>
        <w:spacing w:before="0" w:after="0"/>
        <w:rPr>
          <w:rStyle w:val="af0"/>
          <w:bCs/>
          <w:i w:val="0"/>
          <w:color w:val="000000" w:themeColor="text1"/>
          <w:sz w:val="16"/>
          <w:szCs w:val="16"/>
        </w:rPr>
      </w:pPr>
    </w:p>
    <w:p w14:paraId="697BC2B1" w14:textId="77777777" w:rsidR="009A7962" w:rsidRPr="004E10C1" w:rsidRDefault="009A7962" w:rsidP="004E10C1">
      <w:pPr>
        <w:pStyle w:val="rtejustify"/>
        <w:spacing w:before="0" w:after="0"/>
        <w:rPr>
          <w:color w:val="000000" w:themeColor="text1"/>
          <w:sz w:val="16"/>
          <w:szCs w:val="16"/>
        </w:rPr>
      </w:pPr>
      <w:r w:rsidRPr="004E10C1">
        <w:rPr>
          <w:rStyle w:val="af0"/>
          <w:bCs/>
          <w:i w:val="0"/>
          <w:color w:val="000000" w:themeColor="text1"/>
          <w:sz w:val="16"/>
          <w:szCs w:val="16"/>
        </w:rPr>
        <w:t>26 мая</w:t>
      </w:r>
      <w:r w:rsidRPr="004E10C1">
        <w:rPr>
          <w:color w:val="000000" w:themeColor="text1"/>
          <w:sz w:val="16"/>
          <w:szCs w:val="16"/>
        </w:rPr>
        <w:t xml:space="preserve"> 1933 вышел приказ РВСС № 11. 1. Об артиллерийском вооружении: а) итоги выполнения системы вооружения в первой пятилетке; б) основные установки для работы по системе вооружения во вторую пятилетку; в) состояние вооружения; г) использование и применение </w:t>
      </w:r>
      <w:proofErr w:type="spellStart"/>
      <w:r w:rsidRPr="004E10C1">
        <w:rPr>
          <w:color w:val="000000" w:themeColor="text1"/>
          <w:sz w:val="16"/>
          <w:szCs w:val="16"/>
        </w:rPr>
        <w:t>артвооружения</w:t>
      </w:r>
      <w:proofErr w:type="spellEnd"/>
      <w:r w:rsidRPr="004E10C1">
        <w:rPr>
          <w:color w:val="000000" w:themeColor="text1"/>
          <w:sz w:val="16"/>
          <w:szCs w:val="16"/>
        </w:rPr>
        <w:t>. (Ефимов, Егоров, Роговский). 2. О конструктивных изменениях в производстве 152</w:t>
      </w:r>
      <w:r w:rsidRPr="004E10C1">
        <w:rPr>
          <w:color w:val="000000" w:themeColor="text1"/>
          <w:sz w:val="16"/>
          <w:szCs w:val="16"/>
        </w:rPr>
        <w:noBreakHyphen/>
        <w:t>мм мортиры 1931 г. и о 45</w:t>
      </w:r>
      <w:r w:rsidRPr="004E10C1">
        <w:rPr>
          <w:color w:val="000000" w:themeColor="text1"/>
          <w:sz w:val="16"/>
          <w:szCs w:val="16"/>
        </w:rPr>
        <w:noBreakHyphen/>
        <w:t>мм танковой пушке. (Ефимов). (РГВА. Ф. 4. Оп. 18. Д. 23. Л. 177</w:t>
      </w:r>
      <w:r w:rsidRPr="004E10C1">
        <w:rPr>
          <w:color w:val="000000" w:themeColor="text1"/>
          <w:sz w:val="16"/>
          <w:szCs w:val="16"/>
        </w:rPr>
        <w:noBreakHyphen/>
        <w:t>178) (15461).</w:t>
      </w:r>
    </w:p>
    <w:p w14:paraId="4BE8E8E6" w14:textId="77777777" w:rsidR="009A7962" w:rsidRPr="004E10C1" w:rsidRDefault="009A7962" w:rsidP="004E10C1">
      <w:pPr>
        <w:pStyle w:val="rtejustify"/>
        <w:spacing w:before="0" w:after="0"/>
        <w:rPr>
          <w:color w:val="000000" w:themeColor="text1"/>
          <w:sz w:val="16"/>
          <w:szCs w:val="16"/>
        </w:rPr>
      </w:pPr>
    </w:p>
    <w:p w14:paraId="413BAF46"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9BFE39A"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8B564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мая 1933 была запрещена компартия Австрии (3186).</w:t>
      </w:r>
    </w:p>
    <w:p w14:paraId="19789DC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4349D4E7"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797431"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86B4037"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закончились гос. испытания опытного самолета ДИ4 с мотором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которые проходили с 5 мая 1933 (6820).</w:t>
      </w:r>
    </w:p>
    <w:p w14:paraId="158B2B3E"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706A8E8"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 Холодов</w:t>
      </w:r>
    </w:p>
    <w:p w14:paraId="758A8A22"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Кокинаки</w:t>
      </w:r>
      <w:proofErr w:type="spellEnd"/>
    </w:p>
    <w:p w14:paraId="5EE2253C"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4BB602A"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364FE47"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47BCD87" w14:textId="77777777" w:rsidR="008524B2" w:rsidRPr="004E10C1" w:rsidRDefault="008524B2"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ДИ4 –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не может быть допущен к серийной постройке как не отвечающий требованиям к современным двухместным истребителям.</w:t>
      </w:r>
    </w:p>
    <w:p w14:paraId="6C885E73"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469C5AA3"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года – самолет поступил с завода № 39 для прохождения гос. испытаний.</w:t>
      </w:r>
    </w:p>
    <w:p w14:paraId="774DF89A"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года – перелет в Щелково.</w:t>
      </w:r>
    </w:p>
    <w:p w14:paraId="0547208A"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 – фактическое начало испытаний.</w:t>
      </w:r>
    </w:p>
    <w:p w14:paraId="14B7F386"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года – окончание испытаний</w:t>
      </w:r>
    </w:p>
    <w:p w14:paraId="700627A8"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372C38EA"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03D9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состоялся первый полет И-14 (АНТ-31) с Бристоль-Марк (2310,143). Заводские испытания шли долго и на гос. испытания передали только 2 января 1934 (80,148) Небольшая серия. Первый серийный истребитель с убирающимся шасси и летал </w:t>
      </w:r>
      <w:proofErr w:type="spellStart"/>
      <w:r w:rsidRPr="004E10C1">
        <w:rPr>
          <w:rFonts w:ascii="Times New Roman" w:hAnsi="Times New Roman"/>
          <w:color w:val="000000" w:themeColor="text1"/>
          <w:sz w:val="16"/>
          <w:szCs w:val="16"/>
        </w:rPr>
        <w:t>К.К.Попов</w:t>
      </w:r>
      <w:proofErr w:type="spellEnd"/>
      <w:r w:rsidRPr="004E10C1">
        <w:rPr>
          <w:rFonts w:ascii="Times New Roman" w:hAnsi="Times New Roman"/>
          <w:color w:val="000000" w:themeColor="text1"/>
          <w:sz w:val="16"/>
          <w:szCs w:val="16"/>
        </w:rPr>
        <w:t xml:space="preserve"> (109,237).</w:t>
      </w:r>
    </w:p>
    <w:p w14:paraId="5698198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в мае 1933 И-14 П.О.С. был только построен (а не полет) в ЗОК (92,464).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якобы предложил отметить в ресторанчике на Динамо. А.Н.Т. - в Национале. П.О.С. - исчез тихонечко. Поехали в Националь (84,26).</w:t>
      </w:r>
    </w:p>
    <w:p w14:paraId="241949E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третьим данным И-14 (АНТ-31) строили с мая 1933 по декабрь 1933 (80,128).</w:t>
      </w:r>
    </w:p>
    <w:p w14:paraId="793523A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первый полет выполнил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но машину возвратили на доработку (2072,68).</w:t>
      </w:r>
    </w:p>
    <w:p w14:paraId="06A54D08"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0E88E88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w:t>
      </w:r>
      <w:proofErr w:type="spellStart"/>
      <w:r w:rsidRPr="004E10C1">
        <w:rPr>
          <w:rFonts w:ascii="Times New Roman" w:hAnsi="Times New Roman"/>
          <w:color w:val="000000" w:themeColor="text1"/>
          <w:sz w:val="16"/>
          <w:szCs w:val="16"/>
        </w:rPr>
        <w:t>К.Попов</w:t>
      </w:r>
      <w:proofErr w:type="spellEnd"/>
      <w:r w:rsidRPr="004E10C1">
        <w:rPr>
          <w:rFonts w:ascii="Times New Roman" w:hAnsi="Times New Roman"/>
          <w:color w:val="000000" w:themeColor="text1"/>
          <w:sz w:val="16"/>
          <w:szCs w:val="16"/>
        </w:rPr>
        <w:t xml:space="preserve"> выполнил первый полет на И-14 (1454,24).</w:t>
      </w:r>
    </w:p>
    <w:p w14:paraId="354D347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DE3C17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г. летчик </w:t>
      </w:r>
      <w:proofErr w:type="spellStart"/>
      <w:r w:rsidRPr="004E10C1">
        <w:rPr>
          <w:rFonts w:ascii="Times New Roman" w:hAnsi="Times New Roman"/>
          <w:color w:val="000000" w:themeColor="text1"/>
          <w:sz w:val="16"/>
          <w:szCs w:val="16"/>
        </w:rPr>
        <w:t>К.А.Попов</w:t>
      </w:r>
      <w:proofErr w:type="spellEnd"/>
      <w:r w:rsidRPr="004E10C1">
        <w:rPr>
          <w:rFonts w:ascii="Times New Roman" w:hAnsi="Times New Roman"/>
          <w:color w:val="000000" w:themeColor="text1"/>
          <w:sz w:val="16"/>
          <w:szCs w:val="16"/>
        </w:rPr>
        <w:t xml:space="preserve"> поднял И-14 в воз</w:t>
      </w:r>
      <w:r w:rsidRPr="004E10C1">
        <w:rPr>
          <w:rFonts w:ascii="Times New Roman" w:hAnsi="Times New Roman"/>
          <w:color w:val="000000" w:themeColor="text1"/>
          <w:sz w:val="16"/>
          <w:szCs w:val="16"/>
        </w:rPr>
        <w:softHyphen/>
        <w:t>дух. Результаты первых полетов оказались обескуражи</w:t>
      </w:r>
      <w:r w:rsidRPr="004E10C1">
        <w:rPr>
          <w:rFonts w:ascii="Times New Roman" w:hAnsi="Times New Roman"/>
          <w:color w:val="000000" w:themeColor="text1"/>
          <w:sz w:val="16"/>
          <w:szCs w:val="16"/>
        </w:rPr>
        <w:softHyphen/>
        <w:t>вающими. Наблюдался перегрев мотора, детонация, шасси убирались плохо, управление было тугим, а само</w:t>
      </w:r>
      <w:r w:rsidRPr="004E10C1">
        <w:rPr>
          <w:rFonts w:ascii="Times New Roman" w:hAnsi="Times New Roman"/>
          <w:color w:val="000000" w:themeColor="text1"/>
          <w:sz w:val="16"/>
          <w:szCs w:val="16"/>
        </w:rPr>
        <w:softHyphen/>
        <w:t>лет неустойчивым. Выявился ряд других недостатков в конструкции. В итоге 17 июля 1933 г. заводские испыта</w:t>
      </w:r>
      <w:r w:rsidRPr="004E10C1">
        <w:rPr>
          <w:rFonts w:ascii="Times New Roman" w:hAnsi="Times New Roman"/>
          <w:color w:val="000000" w:themeColor="text1"/>
          <w:sz w:val="16"/>
          <w:szCs w:val="16"/>
        </w:rPr>
        <w:softHyphen/>
        <w:t>ния прервали и самолет возвратили в ЦАГИ для дорабо</w:t>
      </w:r>
      <w:r w:rsidRPr="004E10C1">
        <w:rPr>
          <w:rFonts w:ascii="Times New Roman" w:hAnsi="Times New Roman"/>
          <w:color w:val="000000" w:themeColor="text1"/>
          <w:sz w:val="16"/>
          <w:szCs w:val="16"/>
        </w:rPr>
        <w:softHyphen/>
        <w:t>ток. Полеты возобновились 30 сентября 1933 г., но продолжались они недолго: 25 октября 1933 г. И-14 вновь вернули в ЦАГИ для устранения выявленных не</w:t>
      </w:r>
      <w:r w:rsidRPr="004E10C1">
        <w:rPr>
          <w:rFonts w:ascii="Times New Roman" w:hAnsi="Times New Roman"/>
          <w:color w:val="000000" w:themeColor="text1"/>
          <w:sz w:val="16"/>
          <w:szCs w:val="16"/>
        </w:rPr>
        <w:softHyphen/>
        <w:t>достатков (10667).</w:t>
      </w:r>
    </w:p>
    <w:p w14:paraId="5582614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05D9BEE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г. состоялся первый полет головного И-14, который ранним утром 26 мая поступил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w:t>
      </w:r>
      <w:proofErr w:type="spellStart"/>
      <w:r w:rsidRPr="004E10C1">
        <w:rPr>
          <w:rFonts w:ascii="Times New Roman" w:hAnsi="Times New Roman"/>
          <w:color w:val="000000" w:themeColor="text1"/>
          <w:sz w:val="16"/>
          <w:szCs w:val="16"/>
        </w:rPr>
        <w:t>К.Попов</w:t>
      </w:r>
      <w:proofErr w:type="spellEnd"/>
      <w:r w:rsidRPr="004E10C1">
        <w:rPr>
          <w:rFonts w:ascii="Times New Roman" w:hAnsi="Times New Roman"/>
          <w:color w:val="000000" w:themeColor="text1"/>
          <w:sz w:val="16"/>
          <w:szCs w:val="16"/>
        </w:rPr>
        <w:t xml:space="preserve"> сделал два круга над Центральным аэродромом.</w:t>
      </w:r>
    </w:p>
    <w:p w14:paraId="0D7C5D1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770ADF7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цехе ЗОК на головном самолете произвели регулировку убирающегося шасси, заменили консоли с полотняной обшивкой на новые, умевшие </w:t>
      </w:r>
      <w:proofErr w:type="spellStart"/>
      <w:r w:rsidRPr="004E10C1">
        <w:rPr>
          <w:rFonts w:ascii="Times New Roman" w:hAnsi="Times New Roman"/>
          <w:color w:val="000000" w:themeColor="text1"/>
          <w:sz w:val="16"/>
          <w:szCs w:val="16"/>
        </w:rPr>
        <w:t>метеллическую</w:t>
      </w:r>
      <w:proofErr w:type="spellEnd"/>
      <w:r w:rsidRPr="004E10C1">
        <w:rPr>
          <w:rFonts w:ascii="Times New Roman" w:hAnsi="Times New Roman"/>
          <w:color w:val="000000" w:themeColor="text1"/>
          <w:sz w:val="16"/>
          <w:szCs w:val="16"/>
        </w:rPr>
        <w:t xml:space="preserve">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w:t>
      </w:r>
      <w:proofErr w:type="spellStart"/>
      <w:r w:rsidRPr="004E10C1">
        <w:rPr>
          <w:rFonts w:ascii="Times New Roman" w:hAnsi="Times New Roman"/>
          <w:color w:val="000000" w:themeColor="text1"/>
          <w:sz w:val="16"/>
          <w:szCs w:val="16"/>
        </w:rPr>
        <w:t>летчикииспытатели</w:t>
      </w:r>
      <w:proofErr w:type="spellEnd"/>
      <w:r w:rsidRPr="004E10C1">
        <w:rPr>
          <w:rFonts w:ascii="Times New Roman" w:hAnsi="Times New Roman"/>
          <w:color w:val="000000" w:themeColor="text1"/>
          <w:sz w:val="16"/>
          <w:szCs w:val="16"/>
        </w:rPr>
        <w:t xml:space="preserve">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w:t>
      </w:r>
      <w:proofErr w:type="spellStart"/>
      <w:r w:rsidRPr="004E10C1">
        <w:rPr>
          <w:rFonts w:ascii="Times New Roman" w:hAnsi="Times New Roman"/>
          <w:color w:val="000000" w:themeColor="text1"/>
          <w:sz w:val="16"/>
          <w:szCs w:val="16"/>
        </w:rPr>
        <w:t>ЗОКдлн</w:t>
      </w:r>
      <w:proofErr w:type="spellEnd"/>
      <w:r w:rsidRPr="004E10C1">
        <w:rPr>
          <w:rFonts w:ascii="Times New Roman" w:hAnsi="Times New Roman"/>
          <w:color w:val="000000" w:themeColor="text1"/>
          <w:sz w:val="16"/>
          <w:szCs w:val="16"/>
        </w:rPr>
        <w:t xml:space="preserve">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72AC77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3F332321" w14:textId="77777777" w:rsidR="00E81C2C" w:rsidRPr="004E10C1" w:rsidRDefault="00E81C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мая</w:t>
      </w:r>
      <w:r w:rsidRPr="004E10C1">
        <w:rPr>
          <w:rFonts w:ascii="Times New Roman" w:hAnsi="Times New Roman"/>
          <w:color w:val="000000" w:themeColor="text1"/>
          <w:sz w:val="16"/>
          <w:szCs w:val="16"/>
        </w:rPr>
        <w:t xml:space="preserve"> в 1933 году первый полет истребителя </w:t>
      </w:r>
      <w:hyperlink r:id="rId171" w:tgtFrame="_blank" w:history="1">
        <w:r w:rsidRPr="004E10C1">
          <w:rPr>
            <w:rFonts w:ascii="Times New Roman" w:hAnsi="Times New Roman"/>
            <w:color w:val="000000" w:themeColor="text1"/>
            <w:sz w:val="16"/>
            <w:szCs w:val="16"/>
          </w:rPr>
          <w:t xml:space="preserve">«АНТ-31» («И-14») </w:t>
        </w:r>
      </w:hyperlink>
      <w:r w:rsidRPr="004E10C1">
        <w:rPr>
          <w:rFonts w:ascii="Times New Roman" w:hAnsi="Times New Roman"/>
          <w:color w:val="000000" w:themeColor="text1"/>
          <w:sz w:val="16"/>
          <w:szCs w:val="16"/>
        </w:rPr>
        <w:t xml:space="preserve">с мотором "Бристоль-Меркур" VS2 мощностью 500 л. с., пилот </w:t>
      </w:r>
      <w:proofErr w:type="spellStart"/>
      <w:r w:rsidRPr="004E10C1">
        <w:rPr>
          <w:rFonts w:ascii="Times New Roman" w:hAnsi="Times New Roman"/>
          <w:color w:val="000000" w:themeColor="text1"/>
          <w:sz w:val="16"/>
          <w:szCs w:val="16"/>
        </w:rPr>
        <w:t>К.К.Попов</w:t>
      </w:r>
      <w:proofErr w:type="spellEnd"/>
      <w:r w:rsidRPr="004E10C1">
        <w:rPr>
          <w:rFonts w:ascii="Times New Roman" w:hAnsi="Times New Roman"/>
          <w:color w:val="000000" w:themeColor="text1"/>
          <w:sz w:val="16"/>
          <w:szCs w:val="16"/>
        </w:rPr>
        <w:t>. Первый советский цельнометаллический самолет-истребитель со свободнонесущим монопланным крылом. Впервые на истребителе было применено убираемое в полете шасси, закрываемый фонарь, отапливаемая кабина Самолет состоял на вооружении ВВС. Было построено 18 самолетов (14904).</w:t>
      </w:r>
    </w:p>
    <w:p w14:paraId="27D78F6B" w14:textId="77777777" w:rsidR="00E81C2C" w:rsidRPr="004E10C1" w:rsidRDefault="00E81C2C" w:rsidP="004E10C1">
      <w:pPr>
        <w:spacing w:after="0" w:line="240" w:lineRule="auto"/>
        <w:jc w:val="both"/>
        <w:rPr>
          <w:rFonts w:ascii="Times New Roman" w:hAnsi="Times New Roman"/>
          <w:color w:val="000000" w:themeColor="text1"/>
          <w:sz w:val="16"/>
          <w:szCs w:val="16"/>
        </w:rPr>
      </w:pPr>
    </w:p>
    <w:p w14:paraId="13A5BAF7" w14:textId="77777777" w:rsidR="00E81C2C" w:rsidRPr="004E10C1" w:rsidRDefault="00E81C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лётчик-испытатель К.К. По</w:t>
      </w:r>
      <w:r w:rsidRPr="004E10C1">
        <w:rPr>
          <w:rFonts w:ascii="Times New Roman" w:hAnsi="Times New Roman"/>
          <w:color w:val="000000" w:themeColor="text1"/>
          <w:sz w:val="16"/>
          <w:szCs w:val="16"/>
        </w:rPr>
        <w:softHyphen/>
        <w:t xml:space="preserve">пов совершил первый вылет на опытном самолёте И-14 (АНТ-31, заказ 7057) с мотором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xml:space="preserve"> IV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2 (15823).</w:t>
      </w:r>
    </w:p>
    <w:p w14:paraId="580246F5" w14:textId="77777777" w:rsidR="00E81C2C" w:rsidRPr="004E10C1" w:rsidRDefault="00E81C2C" w:rsidP="004E10C1">
      <w:pPr>
        <w:spacing w:after="0" w:line="240" w:lineRule="auto"/>
        <w:jc w:val="both"/>
        <w:rPr>
          <w:rFonts w:ascii="Times New Roman" w:hAnsi="Times New Roman"/>
          <w:color w:val="000000" w:themeColor="text1"/>
          <w:sz w:val="16"/>
          <w:szCs w:val="16"/>
        </w:rPr>
      </w:pPr>
    </w:p>
    <w:p w14:paraId="7515DA2A"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27 мая 1933 г. летчик К.А. Попов поднял И-14 в воздух. Результаты первых полетов были обескуражи</w:t>
      </w:r>
      <w:r w:rsidRPr="00612F62">
        <w:rPr>
          <w:rFonts w:ascii="Times New Roman" w:hAnsi="Times New Roman"/>
          <w:color w:val="0070C0"/>
          <w:sz w:val="16"/>
          <w:szCs w:val="16"/>
        </w:rPr>
        <w:softHyphen/>
        <w:t>вающими. Наблюдался перегрев мотора, его детонация, шасси убира</w:t>
      </w:r>
      <w:r w:rsidRPr="00612F62">
        <w:rPr>
          <w:rFonts w:ascii="Times New Roman" w:hAnsi="Times New Roman"/>
          <w:color w:val="0070C0"/>
          <w:sz w:val="16"/>
          <w:szCs w:val="16"/>
        </w:rPr>
        <w:softHyphen/>
        <w:t>лись плохо, управление было тугим, а самолет неустойчивым. Выявился ряд других недостатков в конструкции, в частности, оказалась недостаточной жесткость крыла. В итоге 17 июля 1933 г. заводские испытания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 (23455).</w:t>
      </w:r>
    </w:p>
    <w:p w14:paraId="625F67F5" w14:textId="77777777" w:rsidR="00045F60" w:rsidRPr="00612F62" w:rsidRDefault="00045F60" w:rsidP="00045F60">
      <w:pPr>
        <w:spacing w:after="0" w:line="240" w:lineRule="auto"/>
        <w:jc w:val="both"/>
        <w:rPr>
          <w:rFonts w:ascii="Times New Roman" w:hAnsi="Times New Roman"/>
          <w:color w:val="0070C0"/>
          <w:sz w:val="16"/>
          <w:szCs w:val="16"/>
        </w:rPr>
      </w:pPr>
    </w:p>
    <w:p w14:paraId="093612E0"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27 мая 1933 г., на 7 месяцев раньше И-16 (т. к. Поликарпов работу над И-16 прервал в связи со срочным заданием на И-15 И-14 вышел на испыта</w:t>
      </w:r>
      <w:r w:rsidRPr="00612F62">
        <w:rPr>
          <w:rFonts w:ascii="Times New Roman" w:hAnsi="Times New Roman"/>
          <w:color w:val="0070C0"/>
          <w:sz w:val="16"/>
          <w:szCs w:val="16"/>
        </w:rPr>
        <w:softHyphen/>
        <w:t>ния) И-14 вышел на испытания.</w:t>
      </w:r>
    </w:p>
    <w:p w14:paraId="7A7EDBE3"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своей концепции И-14 и И-16 были близки и имели все при</w:t>
      </w:r>
      <w:r w:rsidRPr="00612F62">
        <w:rPr>
          <w:rFonts w:ascii="Times New Roman" w:hAnsi="Times New Roman"/>
          <w:color w:val="0070C0"/>
          <w:sz w:val="16"/>
          <w:szCs w:val="16"/>
        </w:rPr>
        <w:softHyphen/>
        <w:t>знаки скоростного моноплана: убирающееся шасси, закрытая каби</w:t>
      </w:r>
      <w:r w:rsidRPr="00612F62">
        <w:rPr>
          <w:rFonts w:ascii="Times New Roman" w:hAnsi="Times New Roman"/>
          <w:color w:val="0070C0"/>
          <w:sz w:val="16"/>
          <w:szCs w:val="16"/>
        </w:rPr>
        <w:softHyphen/>
        <w:t>на, повышенная нагрузка на крыло... Единственным старомодным элементом первого экземпляра И-14 являлась гофрированная об</w:t>
      </w:r>
      <w:r w:rsidRPr="00612F62">
        <w:rPr>
          <w:rFonts w:ascii="Times New Roman" w:hAnsi="Times New Roman"/>
          <w:color w:val="0070C0"/>
          <w:sz w:val="16"/>
          <w:szCs w:val="16"/>
        </w:rPr>
        <w:softHyphen/>
        <w:t>шивка крыла и оперения.</w:t>
      </w:r>
    </w:p>
    <w:p w14:paraId="6FC67C5D"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При проектировании И-14 остро стоял вопрос с выбором дви</w:t>
      </w:r>
      <w:r w:rsidRPr="00612F62">
        <w:rPr>
          <w:rFonts w:ascii="Times New Roman" w:hAnsi="Times New Roman"/>
          <w:color w:val="0070C0"/>
          <w:sz w:val="16"/>
          <w:szCs w:val="16"/>
        </w:rPr>
        <w:softHyphen/>
        <w:t>гателя. Для первого опытного самолёта остановились на англий</w:t>
      </w:r>
      <w:r w:rsidRPr="00612F62">
        <w:rPr>
          <w:rFonts w:ascii="Times New Roman" w:hAnsi="Times New Roman"/>
          <w:color w:val="0070C0"/>
          <w:sz w:val="16"/>
          <w:szCs w:val="16"/>
        </w:rPr>
        <w:softHyphen/>
        <w:t>ском Бристоль «Меркур-IV» (540 л.с.), который имел редуктор и большую высотность - 4000 м. Вооружение - один синхронный пу</w:t>
      </w:r>
      <w:r w:rsidRPr="00612F62">
        <w:rPr>
          <w:rFonts w:ascii="Times New Roman" w:hAnsi="Times New Roman"/>
          <w:color w:val="0070C0"/>
          <w:sz w:val="16"/>
          <w:szCs w:val="16"/>
        </w:rPr>
        <w:softHyphen/>
        <w:t>лемёт ПВ-1, предусматривалась установка АПК-37.</w:t>
      </w:r>
    </w:p>
    <w:p w14:paraId="2C9DE104"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Конструкция истребителя - цельнометаллическая, лонжероны крыла - ферменные из труб, нервюры и шпангоуты из профилей, обшивка фюзеляжа гладкая, как и киля, остальная - гофрированная (со второго экземпляра - тоже гладкая). Шасси убиралось тросовой лебёдкой. Капот мотора типа NACA, винт - деревянный. Крышка фонаря кабины не сдвижная, а откидная.</w:t>
      </w:r>
    </w:p>
    <w:p w14:paraId="3FCE1937"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27 мая 1933 г. лётчик-испытатель К. А. Попов выполнил первый полёт. Машина долго испытывалась и доводилась, госиспытания на</w:t>
      </w:r>
      <w:r w:rsidRPr="00612F62">
        <w:rPr>
          <w:rFonts w:ascii="Times New Roman" w:hAnsi="Times New Roman"/>
          <w:color w:val="0070C0"/>
          <w:sz w:val="16"/>
          <w:szCs w:val="16"/>
        </w:rPr>
        <w:softHyphen/>
        <w:t>чались только в марте 1934 г. По скоростным характеристикам - 316 км/ч у земли и 389 км/ч на высоте 4550 м - истребитель вполне устраивал военных. Вместе с тем, отмечались строгость пилотирова</w:t>
      </w:r>
      <w:r w:rsidRPr="00612F62">
        <w:rPr>
          <w:rFonts w:ascii="Times New Roman" w:hAnsi="Times New Roman"/>
          <w:color w:val="0070C0"/>
          <w:sz w:val="16"/>
          <w:szCs w:val="16"/>
        </w:rPr>
        <w:softHyphen/>
        <w:t xml:space="preserve">ния, </w:t>
      </w:r>
      <w:proofErr w:type="spellStart"/>
      <w:r w:rsidRPr="00612F62">
        <w:rPr>
          <w:rFonts w:ascii="Times New Roman" w:hAnsi="Times New Roman"/>
          <w:color w:val="0070C0"/>
          <w:sz w:val="16"/>
          <w:szCs w:val="16"/>
        </w:rPr>
        <w:t>недоведенность</w:t>
      </w:r>
      <w:proofErr w:type="spellEnd"/>
      <w:r w:rsidRPr="00612F62">
        <w:rPr>
          <w:rFonts w:ascii="Times New Roman" w:hAnsi="Times New Roman"/>
          <w:color w:val="0070C0"/>
          <w:sz w:val="16"/>
          <w:szCs w:val="16"/>
        </w:rPr>
        <w:t xml:space="preserve"> системы уборки шасси, плохая конструкция фонаря</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23595).</w:t>
      </w:r>
    </w:p>
    <w:p w14:paraId="60AA26C0" w14:textId="77777777" w:rsidR="00045F60" w:rsidRPr="00612F62" w:rsidRDefault="00045F60" w:rsidP="00045F60">
      <w:pPr>
        <w:spacing w:after="0" w:line="240" w:lineRule="auto"/>
        <w:jc w:val="both"/>
        <w:rPr>
          <w:rFonts w:ascii="Times New Roman" w:hAnsi="Times New Roman"/>
          <w:color w:val="0070C0"/>
          <w:sz w:val="16"/>
          <w:szCs w:val="16"/>
        </w:rPr>
      </w:pPr>
    </w:p>
    <w:p w14:paraId="49FA791F"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27 мая 1933 г. летчик К.К. Попов впервые поднял АНТ—31 в воздух. Заводские ис</w:t>
      </w:r>
      <w:r w:rsidRPr="00612F62">
        <w:rPr>
          <w:rFonts w:ascii="Times New Roman" w:hAnsi="Times New Roman"/>
          <w:color w:val="0070C0"/>
          <w:sz w:val="16"/>
          <w:szCs w:val="16"/>
        </w:rPr>
        <w:softHyphen/>
        <w:t>пытания из-за выявившихся неполадок удалось провести только к концу года — с 6 октября по 13 декабря 1933 г. На госу</w:t>
      </w:r>
      <w:r w:rsidRPr="00612F62">
        <w:rPr>
          <w:rFonts w:ascii="Times New Roman" w:hAnsi="Times New Roman"/>
          <w:color w:val="0070C0"/>
          <w:sz w:val="16"/>
          <w:szCs w:val="16"/>
        </w:rPr>
        <w:softHyphen/>
        <w:t>дарственные испытания машину переда</w:t>
      </w:r>
      <w:r w:rsidRPr="00612F62">
        <w:rPr>
          <w:rFonts w:ascii="Times New Roman" w:hAnsi="Times New Roman"/>
          <w:color w:val="0070C0"/>
          <w:sz w:val="16"/>
          <w:szCs w:val="16"/>
        </w:rPr>
        <w:softHyphen/>
        <w:t>ли уже в следующем году — 2 января. В НИИ ВВС АНТ—31 летал с неубирающимся лыжным шасси. Испытатели отметили большую скорость истребителя, но одновременно указывали и на недо</w:t>
      </w:r>
      <w:r w:rsidRPr="00612F62">
        <w:rPr>
          <w:rFonts w:ascii="Times New Roman" w:hAnsi="Times New Roman"/>
          <w:color w:val="0070C0"/>
          <w:sz w:val="16"/>
          <w:szCs w:val="16"/>
        </w:rPr>
        <w:softHyphen/>
        <w:t xml:space="preserve">статки: строгость в выполнении виража, </w:t>
      </w:r>
      <w:proofErr w:type="spellStart"/>
      <w:r w:rsidRPr="00612F62">
        <w:rPr>
          <w:rFonts w:ascii="Times New Roman" w:hAnsi="Times New Roman"/>
          <w:color w:val="0070C0"/>
          <w:sz w:val="16"/>
          <w:szCs w:val="16"/>
        </w:rPr>
        <w:t>недоведенность</w:t>
      </w:r>
      <w:proofErr w:type="spellEnd"/>
      <w:r w:rsidRPr="00612F62">
        <w:rPr>
          <w:rFonts w:ascii="Times New Roman" w:hAnsi="Times New Roman"/>
          <w:color w:val="0070C0"/>
          <w:sz w:val="16"/>
          <w:szCs w:val="16"/>
        </w:rPr>
        <w:t xml:space="preserve"> механизма уборки шас</w:t>
      </w:r>
      <w:r w:rsidRPr="00612F62">
        <w:rPr>
          <w:rFonts w:ascii="Times New Roman" w:hAnsi="Times New Roman"/>
          <w:color w:val="0070C0"/>
          <w:sz w:val="16"/>
          <w:szCs w:val="16"/>
        </w:rPr>
        <w:softHyphen/>
        <w:t>си, неудовлетворительную конструкцию фонаря кабины. Требовалась основатель</w:t>
      </w:r>
      <w:r w:rsidRPr="00612F62">
        <w:rPr>
          <w:rFonts w:ascii="Times New Roman" w:hAnsi="Times New Roman"/>
          <w:color w:val="0070C0"/>
          <w:sz w:val="16"/>
          <w:szCs w:val="16"/>
        </w:rPr>
        <w:softHyphen/>
        <w:t>ная доводка.</w:t>
      </w:r>
    </w:p>
    <w:p w14:paraId="29057933"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Проводить доработку первого опыт</w:t>
      </w:r>
      <w:r w:rsidRPr="00612F62">
        <w:rPr>
          <w:rFonts w:ascii="Times New Roman" w:hAnsi="Times New Roman"/>
          <w:color w:val="0070C0"/>
          <w:sz w:val="16"/>
          <w:szCs w:val="16"/>
        </w:rPr>
        <w:softHyphen/>
        <w:t>ного самолета не было смысла, поскольку к этому времени стало ясно, что будет куплена лицензия на производство сов</w:t>
      </w:r>
      <w:r w:rsidRPr="00612F62">
        <w:rPr>
          <w:rFonts w:ascii="Times New Roman" w:hAnsi="Times New Roman"/>
          <w:color w:val="0070C0"/>
          <w:sz w:val="16"/>
          <w:szCs w:val="16"/>
        </w:rPr>
        <w:softHyphen/>
        <w:t xml:space="preserve">сем другого двигателя — </w:t>
      </w:r>
      <w:proofErr w:type="spellStart"/>
      <w:r w:rsidRPr="00612F62">
        <w:rPr>
          <w:rFonts w:ascii="Times New Roman" w:hAnsi="Times New Roman"/>
          <w:color w:val="0070C0"/>
          <w:sz w:val="16"/>
          <w:szCs w:val="16"/>
        </w:rPr>
        <w:t>Wright</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Cyclone</w:t>
      </w:r>
      <w:proofErr w:type="spellEnd"/>
      <w:r w:rsidRPr="00612F62">
        <w:rPr>
          <w:rFonts w:ascii="Times New Roman" w:hAnsi="Times New Roman"/>
          <w:color w:val="0070C0"/>
          <w:sz w:val="16"/>
          <w:szCs w:val="16"/>
        </w:rPr>
        <w:t>. Именно под этот двигатель в те годы и стали строить все советские истребители. В августе 1933 г. началась постройка дуб</w:t>
      </w:r>
      <w:r w:rsidRPr="00612F62">
        <w:rPr>
          <w:rFonts w:ascii="Times New Roman" w:hAnsi="Times New Roman"/>
          <w:color w:val="0070C0"/>
          <w:sz w:val="16"/>
          <w:szCs w:val="16"/>
        </w:rPr>
        <w:softHyphen/>
        <w:t xml:space="preserve">лера (АНТ—31 бис, И —14 бис) под мотор </w:t>
      </w:r>
      <w:proofErr w:type="spellStart"/>
      <w:r w:rsidRPr="00612F62">
        <w:rPr>
          <w:rFonts w:ascii="Times New Roman" w:hAnsi="Times New Roman"/>
          <w:color w:val="0070C0"/>
          <w:sz w:val="16"/>
          <w:szCs w:val="16"/>
        </w:rPr>
        <w:t>Wright</w:t>
      </w:r>
      <w:proofErr w:type="spellEnd"/>
      <w:r w:rsidRPr="00612F62">
        <w:rPr>
          <w:rFonts w:ascii="Times New Roman" w:hAnsi="Times New Roman"/>
          <w:color w:val="0070C0"/>
          <w:sz w:val="16"/>
          <w:szCs w:val="16"/>
        </w:rPr>
        <w:t xml:space="preserve"> R—1820F—3 </w:t>
      </w:r>
      <w:proofErr w:type="spellStart"/>
      <w:r w:rsidRPr="00612F62">
        <w:rPr>
          <w:rFonts w:ascii="Times New Roman" w:hAnsi="Times New Roman"/>
          <w:color w:val="0070C0"/>
          <w:sz w:val="16"/>
          <w:szCs w:val="16"/>
        </w:rPr>
        <w:t>Cyclone</w:t>
      </w:r>
      <w:proofErr w:type="spellEnd"/>
      <w:r w:rsidRPr="00612F62">
        <w:rPr>
          <w:rFonts w:ascii="Times New Roman" w:hAnsi="Times New Roman"/>
          <w:color w:val="0070C0"/>
          <w:sz w:val="16"/>
          <w:szCs w:val="16"/>
        </w:rPr>
        <w:t xml:space="preserve"> (в документах он носил обозначение РЦФ—3). В конст</w:t>
      </w:r>
      <w:r w:rsidRPr="00612F62">
        <w:rPr>
          <w:rFonts w:ascii="Times New Roman" w:hAnsi="Times New Roman"/>
          <w:color w:val="0070C0"/>
          <w:sz w:val="16"/>
          <w:szCs w:val="16"/>
        </w:rPr>
        <w:softHyphen/>
        <w:t>рукцию самолета внесли целый ряд изме</w:t>
      </w:r>
      <w:r w:rsidRPr="00612F62">
        <w:rPr>
          <w:rFonts w:ascii="Times New Roman" w:hAnsi="Times New Roman"/>
          <w:color w:val="0070C0"/>
          <w:sz w:val="16"/>
          <w:szCs w:val="16"/>
        </w:rPr>
        <w:softHyphen/>
        <w:t xml:space="preserve">нений. Обшивку всего каркаса сделали гладкой с применением клепки </w:t>
      </w:r>
      <w:proofErr w:type="spellStart"/>
      <w:r w:rsidRPr="00612F62">
        <w:rPr>
          <w:rFonts w:ascii="Times New Roman" w:hAnsi="Times New Roman"/>
          <w:color w:val="0070C0"/>
          <w:sz w:val="16"/>
          <w:szCs w:val="16"/>
        </w:rPr>
        <w:t>впотай</w:t>
      </w:r>
      <w:proofErr w:type="spellEnd"/>
      <w:r w:rsidRPr="00612F62">
        <w:rPr>
          <w:rFonts w:ascii="Times New Roman" w:hAnsi="Times New Roman"/>
          <w:color w:val="0070C0"/>
          <w:sz w:val="16"/>
          <w:szCs w:val="16"/>
        </w:rPr>
        <w:t>. Основные стойки шасси крепились к фюзеляжу, а убирались поворотом в сто</w:t>
      </w:r>
      <w:r w:rsidRPr="00612F62">
        <w:rPr>
          <w:rFonts w:ascii="Times New Roman" w:hAnsi="Times New Roman"/>
          <w:color w:val="0070C0"/>
          <w:sz w:val="16"/>
          <w:szCs w:val="16"/>
        </w:rPr>
        <w:softHyphen/>
        <w:t>рону консолей крыла. Закрывающийся фонарь кабины заменили более привыч</w:t>
      </w:r>
      <w:r w:rsidRPr="00612F62">
        <w:rPr>
          <w:rFonts w:ascii="Times New Roman" w:hAnsi="Times New Roman"/>
          <w:color w:val="0070C0"/>
          <w:sz w:val="16"/>
          <w:szCs w:val="16"/>
        </w:rPr>
        <w:softHyphen/>
        <w:t xml:space="preserve">ным для летчиков козырьком и </w:t>
      </w:r>
      <w:proofErr w:type="spellStart"/>
      <w:r w:rsidRPr="00612F62">
        <w:rPr>
          <w:rFonts w:ascii="Times New Roman" w:hAnsi="Times New Roman"/>
          <w:color w:val="0070C0"/>
          <w:sz w:val="16"/>
          <w:szCs w:val="16"/>
        </w:rPr>
        <w:t>заголов</w:t>
      </w:r>
      <w:r w:rsidRPr="00612F62">
        <w:rPr>
          <w:rFonts w:ascii="Times New Roman" w:hAnsi="Times New Roman"/>
          <w:color w:val="0070C0"/>
          <w:sz w:val="16"/>
          <w:szCs w:val="16"/>
        </w:rPr>
        <w:softHyphen/>
        <w:t>ником</w:t>
      </w:r>
      <w:proofErr w:type="spellEnd"/>
      <w:r w:rsidRPr="00612F62">
        <w:rPr>
          <w:rFonts w:ascii="Times New Roman" w:hAnsi="Times New Roman"/>
          <w:color w:val="0070C0"/>
          <w:sz w:val="16"/>
          <w:szCs w:val="16"/>
        </w:rPr>
        <w:t>. Вооружение тоже изменилось: два пулемета П В— 1 и две пушки АПК— 11 (калибра 45 мм).</w:t>
      </w:r>
    </w:p>
    <w:p w14:paraId="52075252" w14:textId="77777777" w:rsidR="00045F60" w:rsidRPr="00612F62" w:rsidRDefault="00045F60" w:rsidP="00045F6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Поскольку мотора РЦФ—3 еще не бы</w:t>
      </w:r>
      <w:r w:rsidRPr="00612F62">
        <w:rPr>
          <w:rFonts w:ascii="Times New Roman" w:hAnsi="Times New Roman"/>
          <w:color w:val="0070C0"/>
          <w:sz w:val="16"/>
          <w:szCs w:val="16"/>
        </w:rPr>
        <w:softHyphen/>
        <w:t>ло, испытания решили провести с менее высотным двигателем РЦФ—2 (23474).</w:t>
      </w:r>
    </w:p>
    <w:p w14:paraId="7DEE07D9" w14:textId="77777777" w:rsidR="00045F60" w:rsidRPr="00612F62" w:rsidRDefault="00045F60" w:rsidP="00045F60">
      <w:pPr>
        <w:spacing w:after="0" w:line="240" w:lineRule="auto"/>
        <w:jc w:val="both"/>
        <w:rPr>
          <w:rFonts w:ascii="Times New Roman" w:hAnsi="Times New Roman"/>
          <w:color w:val="0070C0"/>
          <w:sz w:val="16"/>
          <w:szCs w:val="16"/>
        </w:rPr>
      </w:pPr>
    </w:p>
    <w:p w14:paraId="6A690BC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Пом. Нач. ГУАП Алмазов писал письмо Нач. ЦАГИ Харламову, Нач. ЦИАМ </w:t>
      </w:r>
      <w:proofErr w:type="spellStart"/>
      <w:r w:rsidRPr="004E10C1">
        <w:rPr>
          <w:rFonts w:ascii="Times New Roman" w:hAnsi="Times New Roman"/>
          <w:color w:val="000000" w:themeColor="text1"/>
          <w:sz w:val="16"/>
          <w:szCs w:val="16"/>
        </w:rPr>
        <w:t>Побережскому</w:t>
      </w:r>
      <w:proofErr w:type="spellEnd"/>
      <w:r w:rsidRPr="004E10C1">
        <w:rPr>
          <w:rFonts w:ascii="Times New Roman" w:hAnsi="Times New Roman"/>
          <w:color w:val="000000" w:themeColor="text1"/>
          <w:sz w:val="16"/>
          <w:szCs w:val="16"/>
        </w:rPr>
        <w:t xml:space="preserve"> и Дир. завода 39 Марголину:</w:t>
      </w:r>
    </w:p>
    <w:p w14:paraId="5AF6BFC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принятый комиссией РВС СССР под пред. Егорова, подлежит выполнению в 1933 не дожидаясь утверждения его РВС ССС, в соответствии с чем предлагаю произвести перестройку ваших работ." (2286).</w:t>
      </w:r>
    </w:p>
    <w:p w14:paraId="4727AB8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57ED28E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писал письмо № 11сс в СТО Базилевичу</w:t>
      </w:r>
    </w:p>
    <w:p w14:paraId="4046CFE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проекту постановления СТО об опытном дизелестроении имею следующие замечания:</w:t>
      </w:r>
    </w:p>
    <w:p w14:paraId="77A1B9C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 1. – Постройка Н3 (Майер) не была в полной мере обеспечена производственной базой в системе ГУГВФ. </w:t>
      </w:r>
      <w:proofErr w:type="spellStart"/>
      <w:r w:rsidRPr="004E10C1">
        <w:rPr>
          <w:rFonts w:ascii="Times New Roman" w:hAnsi="Times New Roman"/>
          <w:color w:val="000000" w:themeColor="text1"/>
          <w:sz w:val="16"/>
          <w:szCs w:val="16"/>
        </w:rPr>
        <w:t>Гольцман</w:t>
      </w:r>
      <w:proofErr w:type="spellEnd"/>
      <w:r w:rsidRPr="004E10C1">
        <w:rPr>
          <w:rFonts w:ascii="Times New Roman" w:hAnsi="Times New Roman"/>
          <w:color w:val="000000" w:themeColor="text1"/>
          <w:sz w:val="16"/>
          <w:szCs w:val="16"/>
        </w:rPr>
        <w:t xml:space="preserve"> просил письмом от 11 августа 1932 года СТО вынести постановление об обеспечении постройки некоторых деталей дизеля в системе </w:t>
      </w:r>
      <w:proofErr w:type="spellStart"/>
      <w:r w:rsidRPr="004E10C1">
        <w:rPr>
          <w:rFonts w:ascii="Times New Roman" w:hAnsi="Times New Roman"/>
          <w:color w:val="000000" w:themeColor="text1"/>
          <w:sz w:val="16"/>
          <w:szCs w:val="16"/>
        </w:rPr>
        <w:t>Наркомтяжмаша</w:t>
      </w:r>
      <w:proofErr w:type="spellEnd"/>
      <w:r w:rsidRPr="004E10C1">
        <w:rPr>
          <w:rFonts w:ascii="Times New Roman" w:hAnsi="Times New Roman"/>
          <w:color w:val="000000" w:themeColor="text1"/>
          <w:sz w:val="16"/>
          <w:szCs w:val="16"/>
        </w:rPr>
        <w:t>. По этому ходатайству, однако, не было принято решения. Детали изготовлялись а порядке договорных отношений, почему постройка дизеля и затянулась.</w:t>
      </w:r>
    </w:p>
    <w:p w14:paraId="1261461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4. – Дизель Н2 проектируется Мартенсом не работающим в ГУГВФ и строится Ленинградским дизельным институтом не находящимся в системе Аэрофлота; поэтому Гл. управление ГУГВФ не может принять на себя ответственности за сроки изготовления этого дизеля.</w:t>
      </w:r>
    </w:p>
    <w:p w14:paraId="38C998F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 7. – Очевидно второй </w:t>
      </w:r>
      <w:proofErr w:type="spellStart"/>
      <w:r w:rsidRPr="004E10C1">
        <w:rPr>
          <w:rFonts w:ascii="Times New Roman" w:hAnsi="Times New Roman"/>
          <w:color w:val="000000" w:themeColor="text1"/>
          <w:sz w:val="16"/>
          <w:szCs w:val="16"/>
        </w:rPr>
        <w:t>обзац</w:t>
      </w:r>
      <w:proofErr w:type="spellEnd"/>
      <w:r w:rsidRPr="004E10C1">
        <w:rPr>
          <w:rFonts w:ascii="Times New Roman" w:hAnsi="Times New Roman"/>
          <w:color w:val="000000" w:themeColor="text1"/>
          <w:sz w:val="16"/>
          <w:szCs w:val="16"/>
        </w:rPr>
        <w:t xml:space="preserve"> должен быть сформулирован таким образом: «Вопрос о внедрении в производство опытных дизелей в системе Наркомтяжпрома должен разрешаться в каждом отдельном случае зам. НКТП Барановым».</w:t>
      </w:r>
    </w:p>
    <w:p w14:paraId="28FE5509"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 8. – Концентрация проектирования и постройки опытных конструкций </w:t>
      </w:r>
      <w:proofErr w:type="spellStart"/>
      <w:r w:rsidRPr="004E10C1">
        <w:rPr>
          <w:rFonts w:ascii="Times New Roman" w:hAnsi="Times New Roman"/>
          <w:color w:val="000000" w:themeColor="text1"/>
          <w:sz w:val="16"/>
          <w:szCs w:val="16"/>
        </w:rPr>
        <w:t>исключетельно</w:t>
      </w:r>
      <w:proofErr w:type="spellEnd"/>
      <w:r w:rsidRPr="004E10C1">
        <w:rPr>
          <w:rFonts w:ascii="Times New Roman" w:hAnsi="Times New Roman"/>
          <w:color w:val="000000" w:themeColor="text1"/>
          <w:sz w:val="16"/>
          <w:szCs w:val="16"/>
        </w:rPr>
        <w:t xml:space="preserve"> в одном предприятии является неправильной. Так, на опыте постройки самолетов и бензиновых моторов мы убедились, что кроме ЦАГИ и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ряд организаций дал новые конструкции, являющимися большим достижением в авиатехнике (самолет из нержавеющей стали на электросварке ГУГВФ, транспортный самолет с убирающимися шасси Харьковского авиационного института, моторы завода № 29 и т.д.). Особенно вредно было бы собрать в одном институте всех конструкторов по дизелям, когда каждая конструкторская группа добивается разрешения проблемы дизеля своим особым методом. По крайней мере в данный момент создание единого Дизельного института является преждевременным и этот пункт необходимо из постановления исключить.</w:t>
      </w:r>
    </w:p>
    <w:p w14:paraId="4011062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10. – Вместо «ГУГВФ (Ангелов)» ………………. следует написать «ГУГВФ (Майер) ……………..».</w:t>
      </w:r>
    </w:p>
    <w:p w14:paraId="68269FE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 12. – п 12 целесообразно изложить в следующей редакции: «Зам. НКТП Баранову не позднее ………………… представить в СТО план финансирования работ по дизелестроению в системе Наркомтяжпрома, а начальнику ГУГВФ </w:t>
      </w:r>
      <w:proofErr w:type="spellStart"/>
      <w:r w:rsidRPr="004E10C1">
        <w:rPr>
          <w:rFonts w:ascii="Times New Roman" w:hAnsi="Times New Roman"/>
          <w:color w:val="000000" w:themeColor="text1"/>
          <w:sz w:val="16"/>
          <w:szCs w:val="16"/>
        </w:rPr>
        <w:t>Гольцману</w:t>
      </w:r>
      <w:proofErr w:type="spellEnd"/>
      <w:r w:rsidRPr="004E10C1">
        <w:rPr>
          <w:rFonts w:ascii="Times New Roman" w:hAnsi="Times New Roman"/>
          <w:color w:val="000000" w:themeColor="text1"/>
          <w:sz w:val="16"/>
          <w:szCs w:val="16"/>
        </w:rPr>
        <w:t xml:space="preserve"> – в системе Аэрофлота» (4223, 31).</w:t>
      </w:r>
    </w:p>
    <w:p w14:paraId="2CD11332"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BDA3A6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датирован чертеж планера-парителя С.П.К. тип 7 (105,77).</w:t>
      </w:r>
    </w:p>
    <w:p w14:paraId="2E0082E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64AB866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был завершен предварительный проект планера-парителя "тип-7" (см. Приложение 1). Планировалась установка мотора (АМЖ, ф. 5300, № 11) (10676).</w:t>
      </w:r>
    </w:p>
    <w:p w14:paraId="2350022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4F6E3DE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г. С.П.К. подготовил еще один проект СК-7. Майский вариант имел вполне конкретные "</w:t>
      </w:r>
      <w:proofErr w:type="spellStart"/>
      <w:r w:rsidRPr="004E10C1">
        <w:rPr>
          <w:rFonts w:ascii="Times New Roman" w:hAnsi="Times New Roman"/>
          <w:color w:val="000000" w:themeColor="text1"/>
          <w:sz w:val="16"/>
          <w:szCs w:val="16"/>
        </w:rPr>
        <w:t>планерлетные</w:t>
      </w:r>
      <w:proofErr w:type="spellEnd"/>
      <w:r w:rsidRPr="004E10C1">
        <w:rPr>
          <w:rFonts w:ascii="Times New Roman" w:hAnsi="Times New Roman"/>
          <w:color w:val="000000" w:themeColor="text1"/>
          <w:sz w:val="16"/>
          <w:szCs w:val="16"/>
        </w:rPr>
        <w:t>"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534963D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70"/>
        <w:gridCol w:w="990"/>
        <w:gridCol w:w="2160"/>
        <w:gridCol w:w="990"/>
      </w:tblGrid>
      <w:tr w:rsidR="004E10C1" w:rsidRPr="004E10C1" w14:paraId="4E748577" w14:textId="77777777">
        <w:tc>
          <w:tcPr>
            <w:tcW w:w="2070" w:type="dxa"/>
            <w:tcBorders>
              <w:top w:val="single" w:sz="12" w:space="0" w:color="auto"/>
              <w:bottom w:val="single" w:sz="12" w:space="0" w:color="auto"/>
            </w:tcBorders>
          </w:tcPr>
          <w:p w14:paraId="41880D4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качество</w:t>
            </w:r>
          </w:p>
          <w:p w14:paraId="1B72B61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м/с </w:t>
            </w:r>
          </w:p>
          <w:p w14:paraId="1AC03A8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снижения </w:t>
            </w:r>
          </w:p>
          <w:p w14:paraId="5B92A41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полета </w:t>
            </w:r>
          </w:p>
          <w:p w14:paraId="23ADC5A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w:t>
            </w:r>
          </w:p>
        </w:tc>
        <w:tc>
          <w:tcPr>
            <w:tcW w:w="990" w:type="dxa"/>
            <w:tcBorders>
              <w:top w:val="single" w:sz="12" w:space="0" w:color="auto"/>
              <w:bottom w:val="single" w:sz="12" w:space="0" w:color="auto"/>
            </w:tcBorders>
          </w:tcPr>
          <w:p w14:paraId="5C851D9E"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p w14:paraId="79CE10D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7168C4C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0,66 </w:t>
            </w:r>
          </w:p>
          <w:p w14:paraId="5B52A50B"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
          <w:p w14:paraId="0C92763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2160" w:type="dxa"/>
            <w:tcBorders>
              <w:top w:val="single" w:sz="12" w:space="0" w:color="auto"/>
              <w:bottom w:val="single" w:sz="12" w:space="0" w:color="auto"/>
            </w:tcBorders>
          </w:tcPr>
          <w:p w14:paraId="69CE8A1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в полете, кг </w:t>
            </w:r>
          </w:p>
          <w:p w14:paraId="3394EB0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w:t>
            </w:r>
            <w:r w:rsidRPr="004E10C1">
              <w:rPr>
                <w:rFonts w:ascii="Times New Roman" w:hAnsi="Times New Roman"/>
                <w:color w:val="000000" w:themeColor="text1"/>
                <w:sz w:val="16"/>
                <w:szCs w:val="16"/>
                <w:vertAlign w:val="superscript"/>
              </w:rPr>
              <w:t>2</w:t>
            </w:r>
          </w:p>
          <w:p w14:paraId="73092E60"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990" w:type="dxa"/>
            <w:tcBorders>
              <w:top w:val="single" w:sz="12" w:space="0" w:color="auto"/>
              <w:bottom w:val="single" w:sz="12" w:space="0" w:color="auto"/>
            </w:tcBorders>
          </w:tcPr>
          <w:p w14:paraId="424519FA"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w:t>
            </w:r>
          </w:p>
          <w:p w14:paraId="7002647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26D4D823"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r>
    </w:tbl>
    <w:p w14:paraId="6730FC65"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Конструктивные данные планера "типа 7" с мотором "</w:t>
      </w:r>
      <w:proofErr w:type="spellStart"/>
      <w:r w:rsidRPr="004E10C1">
        <w:rPr>
          <w:rFonts w:ascii="Times New Roman" w:hAnsi="Times New Roman"/>
          <w:color w:val="000000" w:themeColor="text1"/>
          <w:sz w:val="16"/>
          <w:szCs w:val="16"/>
        </w:rPr>
        <w:t>Черуб</w:t>
      </w:r>
      <w:proofErr w:type="spellEnd"/>
      <w:r w:rsidRPr="004E10C1">
        <w:rPr>
          <w:rFonts w:ascii="Times New Roman" w:hAnsi="Times New Roman"/>
          <w:color w:val="000000" w:themeColor="text1"/>
          <w:sz w:val="16"/>
          <w:szCs w:val="16"/>
        </w:rPr>
        <w:t xml:space="preserve">-IIIА":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10"/>
        <w:gridCol w:w="990"/>
      </w:tblGrid>
      <w:tr w:rsidR="00F26F01" w:rsidRPr="004E10C1" w14:paraId="366503A7" w14:textId="77777777">
        <w:tc>
          <w:tcPr>
            <w:tcW w:w="1710" w:type="dxa"/>
            <w:tcBorders>
              <w:top w:val="single" w:sz="12" w:space="0" w:color="auto"/>
              <w:bottom w:val="single" w:sz="12" w:space="0" w:color="auto"/>
            </w:tcBorders>
          </w:tcPr>
          <w:p w14:paraId="5D4FAA8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км/ч </w:t>
            </w:r>
          </w:p>
          <w:p w14:paraId="544EA05D"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полета </w:t>
            </w:r>
          </w:p>
          <w:p w14:paraId="676AF204"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посадки</w:t>
            </w:r>
            <w:r w:rsidRPr="004E10C1">
              <w:rPr>
                <w:rFonts w:ascii="Times New Roman" w:hAnsi="Times New Roman"/>
                <w:color w:val="000000" w:themeColor="text1"/>
                <w:sz w:val="16"/>
                <w:szCs w:val="16"/>
              </w:rPr>
              <w:br/>
              <w:t>Потолок, м</w:t>
            </w:r>
          </w:p>
        </w:tc>
        <w:tc>
          <w:tcPr>
            <w:tcW w:w="990" w:type="dxa"/>
            <w:tcBorders>
              <w:top w:val="single" w:sz="12" w:space="0" w:color="auto"/>
              <w:bottom w:val="single" w:sz="12" w:space="0" w:color="auto"/>
            </w:tcBorders>
          </w:tcPr>
          <w:p w14:paraId="0CD3625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46F6F4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120 </w:t>
            </w:r>
          </w:p>
          <w:p w14:paraId="620BE26F"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50 </w:t>
            </w:r>
          </w:p>
          <w:p w14:paraId="7CFAA3A6"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(10676)</w:t>
            </w:r>
          </w:p>
        </w:tc>
      </w:tr>
    </w:tbl>
    <w:p w14:paraId="5C49EA51"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1AAF1EAA" w14:textId="77777777" w:rsidR="000B1B0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B380F30" w14:textId="77777777" w:rsidR="000B1B08" w:rsidRPr="004E10C1" w:rsidRDefault="000B1B08" w:rsidP="004E10C1">
      <w:pPr>
        <w:spacing w:after="0" w:line="240" w:lineRule="auto"/>
        <w:jc w:val="both"/>
        <w:rPr>
          <w:rFonts w:ascii="Times New Roman" w:hAnsi="Times New Roman"/>
          <w:iCs/>
          <w:color w:val="000000" w:themeColor="text1"/>
          <w:sz w:val="16"/>
          <w:szCs w:val="16"/>
        </w:rPr>
      </w:pPr>
    </w:p>
    <w:p w14:paraId="40AB7D74"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27 мая</w:t>
      </w:r>
      <w:r w:rsidRPr="004E10C1">
        <w:rPr>
          <w:color w:val="000000" w:themeColor="text1"/>
          <w:sz w:val="16"/>
          <w:szCs w:val="16"/>
        </w:rPr>
        <w:t xml:space="preserve"> 1933. Постановление СТО СССР № 31сс/о «Об оплате </w:t>
      </w:r>
      <w:proofErr w:type="spellStart"/>
      <w:r w:rsidRPr="004E10C1">
        <w:rPr>
          <w:color w:val="000000" w:themeColor="text1"/>
          <w:sz w:val="16"/>
          <w:szCs w:val="16"/>
        </w:rPr>
        <w:t>Паттрубвзрывтресту</w:t>
      </w:r>
      <w:proofErr w:type="spellEnd"/>
      <w:r w:rsidRPr="004E10C1">
        <w:rPr>
          <w:color w:val="000000" w:themeColor="text1"/>
          <w:sz w:val="16"/>
          <w:szCs w:val="16"/>
        </w:rPr>
        <w:t xml:space="preserve"> продукции по взрывателям без капсюлей». (ГА РФ. Ф. Р</w:t>
      </w:r>
      <w:r w:rsidRPr="004E10C1">
        <w:rPr>
          <w:color w:val="000000" w:themeColor="text1"/>
          <w:sz w:val="16"/>
          <w:szCs w:val="16"/>
        </w:rPr>
        <w:noBreakHyphen/>
        <w:t>8418. Оп. 28. Д. 1. Л. 142) (15460).</w:t>
      </w:r>
    </w:p>
    <w:p w14:paraId="0DF89CE4" w14:textId="77777777" w:rsidR="000B1B08" w:rsidRPr="004E10C1" w:rsidRDefault="000B1B08" w:rsidP="004E10C1">
      <w:pPr>
        <w:pStyle w:val="rtejustify"/>
        <w:spacing w:before="0" w:after="0"/>
        <w:rPr>
          <w:color w:val="000000" w:themeColor="text1"/>
          <w:sz w:val="16"/>
          <w:szCs w:val="16"/>
        </w:rPr>
      </w:pPr>
    </w:p>
    <w:p w14:paraId="15A790D3"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27 мая 1933</w:t>
      </w:r>
      <w:r w:rsidRPr="004E10C1">
        <w:rPr>
          <w:color w:val="000000" w:themeColor="text1"/>
          <w:sz w:val="16"/>
          <w:szCs w:val="16"/>
        </w:rPr>
        <w:t xml:space="preserve">. </w:t>
      </w:r>
      <w:hyperlink r:id="rId172" w:history="1">
        <w:r w:rsidRPr="004E10C1">
          <w:rPr>
            <w:rStyle w:val="a5"/>
            <w:color w:val="000000" w:themeColor="text1"/>
            <w:sz w:val="16"/>
            <w:szCs w:val="16"/>
          </w:rPr>
          <w:t>Постановление СТО СССР № </w:t>
        </w:r>
        <w:proofErr w:type="spellStart"/>
        <w:r w:rsidRPr="004E10C1">
          <w:rPr>
            <w:rStyle w:val="a5"/>
            <w:color w:val="000000" w:themeColor="text1"/>
            <w:sz w:val="16"/>
            <w:szCs w:val="16"/>
          </w:rPr>
          <w:t>ЗЗсс</w:t>
        </w:r>
        <w:proofErr w:type="spellEnd"/>
        <w:r w:rsidRPr="004E10C1">
          <w:rPr>
            <w:rStyle w:val="a5"/>
            <w:color w:val="000000" w:themeColor="text1"/>
            <w:sz w:val="16"/>
            <w:szCs w:val="16"/>
          </w:rPr>
          <w:t>/о «По крупнокалиберным снарядам»</w:t>
        </w:r>
      </w:hyperlink>
      <w:r w:rsidRPr="004E10C1">
        <w:rPr>
          <w:color w:val="000000" w:themeColor="text1"/>
          <w:sz w:val="16"/>
          <w:szCs w:val="16"/>
        </w:rPr>
        <w:t>. (ГА РФ. Ф. Р</w:t>
      </w:r>
      <w:r w:rsidRPr="004E10C1">
        <w:rPr>
          <w:color w:val="000000" w:themeColor="text1"/>
          <w:sz w:val="16"/>
          <w:szCs w:val="16"/>
        </w:rPr>
        <w:noBreakHyphen/>
        <w:t>8418. Оп. 28. Д. 1. Л. 150</w:t>
      </w:r>
      <w:r w:rsidRPr="004E10C1">
        <w:rPr>
          <w:color w:val="000000" w:themeColor="text1"/>
          <w:sz w:val="16"/>
          <w:szCs w:val="16"/>
        </w:rPr>
        <w:noBreakHyphen/>
        <w:t>154) (15460).</w:t>
      </w:r>
    </w:p>
    <w:p w14:paraId="586BB8C1" w14:textId="77777777" w:rsidR="000B1B08" w:rsidRPr="004E10C1" w:rsidRDefault="000B1B08" w:rsidP="004E10C1">
      <w:pPr>
        <w:pStyle w:val="rtejustify"/>
        <w:spacing w:before="0" w:after="0"/>
        <w:rPr>
          <w:color w:val="000000" w:themeColor="text1"/>
          <w:sz w:val="16"/>
          <w:szCs w:val="16"/>
        </w:rPr>
      </w:pPr>
    </w:p>
    <w:p w14:paraId="379BB69B" w14:textId="77777777" w:rsidR="000B1B08" w:rsidRPr="004E10C1" w:rsidRDefault="000B1B08"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27 мая 1933 г. </w:t>
      </w:r>
      <w:r w:rsidRPr="004E10C1">
        <w:rPr>
          <w:rFonts w:ascii="Times New Roman" w:hAnsi="Times New Roman"/>
          <w:color w:val="000000" w:themeColor="text1"/>
          <w:sz w:val="16"/>
          <w:szCs w:val="16"/>
        </w:rPr>
        <w:t>Постановление СТО СССР № </w:t>
      </w:r>
      <w:proofErr w:type="spellStart"/>
      <w:r w:rsidRPr="004E10C1">
        <w:rPr>
          <w:rFonts w:ascii="Times New Roman" w:hAnsi="Times New Roman"/>
          <w:color w:val="000000" w:themeColor="text1"/>
          <w:sz w:val="16"/>
          <w:szCs w:val="16"/>
        </w:rPr>
        <w:t>ЗЗсс</w:t>
      </w:r>
      <w:proofErr w:type="spellEnd"/>
      <w:r w:rsidRPr="004E10C1">
        <w:rPr>
          <w:rFonts w:ascii="Times New Roman" w:hAnsi="Times New Roman"/>
          <w:color w:val="000000" w:themeColor="text1"/>
          <w:sz w:val="16"/>
          <w:szCs w:val="16"/>
        </w:rPr>
        <w:t>/о «По крупнокалиберным снарядам»</w:t>
      </w:r>
    </w:p>
    <w:p w14:paraId="6BB920C3"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382ACB7B"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1. Отметить, что после выполнения промышленностью полностью программы 1933 г. по крупнокалиберным снарядам тяжелая крупнокалиберная артиллерия будет обеспечена положенными в запасах НКВМ выстрелами на первый период войны:</w:t>
      </w:r>
    </w:p>
    <w:p w14:paraId="5CCD0439"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а) новая сухопутная на 16% и старых образцов 280</w:t>
      </w:r>
      <w:r w:rsidRPr="004E10C1">
        <w:rPr>
          <w:color w:val="000000" w:themeColor="text1"/>
          <w:sz w:val="16"/>
          <w:szCs w:val="16"/>
        </w:rPr>
        <w:noBreakHyphen/>
        <w:t>мм на 191% и 305</w:t>
      </w:r>
      <w:r w:rsidRPr="004E10C1">
        <w:rPr>
          <w:color w:val="000000" w:themeColor="text1"/>
          <w:sz w:val="16"/>
          <w:szCs w:val="16"/>
        </w:rPr>
        <w:noBreakHyphen/>
        <w:t>мм на 88%;</w:t>
      </w:r>
    </w:p>
    <w:p w14:paraId="4027F70B"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б) новая морская 180</w:t>
      </w:r>
      <w:r w:rsidRPr="004E10C1">
        <w:rPr>
          <w:color w:val="000000" w:themeColor="text1"/>
          <w:sz w:val="16"/>
          <w:szCs w:val="16"/>
        </w:rPr>
        <w:noBreakHyphen/>
        <w:t>мм на 40%, 305</w:t>
      </w:r>
      <w:r w:rsidRPr="004E10C1">
        <w:rPr>
          <w:color w:val="000000" w:themeColor="text1"/>
          <w:sz w:val="16"/>
          <w:szCs w:val="16"/>
        </w:rPr>
        <w:noBreakHyphen/>
        <w:t>мм 40 кал. — на 51%, 356</w:t>
      </w:r>
      <w:r w:rsidRPr="004E10C1">
        <w:rPr>
          <w:color w:val="000000" w:themeColor="text1"/>
          <w:sz w:val="16"/>
          <w:szCs w:val="16"/>
        </w:rPr>
        <w:noBreakHyphen/>
        <w:t>мм на 58% и старых образцов — 203</w:t>
      </w:r>
      <w:r w:rsidRPr="004E10C1">
        <w:rPr>
          <w:color w:val="000000" w:themeColor="text1"/>
          <w:sz w:val="16"/>
          <w:szCs w:val="16"/>
        </w:rPr>
        <w:noBreakHyphen/>
        <w:t>мм на 121%, 254</w:t>
      </w:r>
      <w:r w:rsidRPr="004E10C1">
        <w:rPr>
          <w:color w:val="000000" w:themeColor="text1"/>
          <w:sz w:val="16"/>
          <w:szCs w:val="16"/>
        </w:rPr>
        <w:noBreakHyphen/>
        <w:t>мм на 100%, 305</w:t>
      </w:r>
      <w:r w:rsidRPr="004E10C1">
        <w:rPr>
          <w:color w:val="000000" w:themeColor="text1"/>
          <w:sz w:val="16"/>
          <w:szCs w:val="16"/>
        </w:rPr>
        <w:noBreakHyphen/>
        <w:t>мм в 52 кал. на 127%. Кроме того, в запасах НКВМ будут храниться не скомплектованными в выстрелах: а) снаряженных снарядов для сухопутной артиллерии крупных калибров 17 460 шт. и для морской артиллерии крупных калибров 3874 шт.; б) неснаряженных корпусов для сухопутной артиллерии тяжелых калибров 11 500 шт. и для морской артиллерии крупных калибров — 9082 шт.</w:t>
      </w:r>
    </w:p>
    <w:p w14:paraId="583D2FE5"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2. Констатировать, что НКТП базирует производство крупнокалиберных снарядов на заводах «Большевик», МЗМ, «Красное Сормово», «Красный Профинтерн» и Верхне-Туринском и по номинальным мощностям этих заводов наметил удовлетворение крупнокалиберными выстрелами заявки НКВМ по МВ</w:t>
      </w:r>
      <w:r w:rsidRPr="004E10C1">
        <w:rPr>
          <w:color w:val="000000" w:themeColor="text1"/>
          <w:sz w:val="16"/>
          <w:szCs w:val="16"/>
        </w:rPr>
        <w:noBreakHyphen/>
        <w:t xml:space="preserve">10: а) для новой сухопутной артиллерии тяжелых калибров на 13% и для старых образцов артиллерии тяжелых калибров на 23%; б) для новой морской артиллерии тяжелых калибров </w:t>
      </w:r>
      <w:r w:rsidRPr="004E10C1">
        <w:rPr>
          <w:color w:val="000000" w:themeColor="text1"/>
          <w:sz w:val="16"/>
          <w:szCs w:val="16"/>
        </w:rPr>
        <w:lastRenderedPageBreak/>
        <w:t>180</w:t>
      </w:r>
      <w:r w:rsidRPr="004E10C1">
        <w:rPr>
          <w:color w:val="000000" w:themeColor="text1"/>
          <w:sz w:val="16"/>
          <w:szCs w:val="16"/>
        </w:rPr>
        <w:noBreakHyphen/>
        <w:t>мм на 77%, 305 мм 40 кал. на 0%, 356</w:t>
      </w:r>
      <w:r w:rsidRPr="004E10C1">
        <w:rPr>
          <w:color w:val="000000" w:themeColor="text1"/>
          <w:sz w:val="16"/>
          <w:szCs w:val="16"/>
        </w:rPr>
        <w:noBreakHyphen/>
        <w:t>мм на 0% и для старых образцов артиллерии тяжелых калибров 305</w:t>
      </w:r>
      <w:r w:rsidRPr="004E10C1">
        <w:rPr>
          <w:color w:val="000000" w:themeColor="text1"/>
          <w:sz w:val="16"/>
          <w:szCs w:val="16"/>
        </w:rPr>
        <w:noBreakHyphen/>
        <w:t>мм 52 кал. на 22%, без подачи дальнобойных и осколочных выстрелов.</w:t>
      </w:r>
    </w:p>
    <w:p w14:paraId="3E63484C"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3. Отметить, что намеченная НКТП подача крупнокалиберных выстрелов совершенно не удовлетворяет заявки НКВМ по МВ</w:t>
      </w:r>
      <w:r w:rsidRPr="004E10C1">
        <w:rPr>
          <w:color w:val="000000" w:themeColor="text1"/>
          <w:sz w:val="16"/>
          <w:szCs w:val="16"/>
        </w:rPr>
        <w:noBreakHyphen/>
        <w:t>10 и что даже и она является нереальной, т. к.: а) вследствие потери старых производственных навыков производство крупнокалиберных снарядов и, особенно, бронебойных не только по новым техническим условиям, но и по техническим условиям дореволюционного периода 1911 г., значительно облегченным, не освоено; б) не созданы необходимая металлургическая база и условия для получения высококачественной стали для производства крупнокалиберных снарядов; в) заводы не обеспечены соответствующей квалификации инженерно-техническим персоналом и рабочими; г) недостает необходимого оборудования для валового производства; д) текущие программы и, особенно, по снарядам, требующим при испытаниях пробития плиты, не выполняются; е) созданное в начале 1933 г. бюро при ВОАО для восстановления и организации производства крупнокалиберных снарядов хотя и развернуло работы в этом направлении, но реальных результатов еще не достигнуто.</w:t>
      </w:r>
    </w:p>
    <w:p w14:paraId="01D958DD"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0A32D42E"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1. Обязать НКВМ тт. Тухачевского и Орлова использовать годные, хранящиеся в запасах, снаряженные корпуса для комплектации их в выстрелы — срок 1 октября 1933 г.</w:t>
      </w:r>
    </w:p>
    <w:p w14:paraId="5B029D89"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2. Обязать НКТП т. </w:t>
      </w:r>
      <w:proofErr w:type="spellStart"/>
      <w:r w:rsidRPr="004E10C1">
        <w:rPr>
          <w:color w:val="000000" w:themeColor="text1"/>
          <w:sz w:val="16"/>
          <w:szCs w:val="16"/>
        </w:rPr>
        <w:t>Павлуновского</w:t>
      </w:r>
      <w:proofErr w:type="spellEnd"/>
      <w:r w:rsidRPr="004E10C1">
        <w:rPr>
          <w:color w:val="000000" w:themeColor="text1"/>
          <w:sz w:val="16"/>
          <w:szCs w:val="16"/>
        </w:rPr>
        <w:t xml:space="preserve"> и НКВМ тт. Тухачевского и Орлова в соответствии с п. 1 — “а” и “б” произвести тщательную разбраковку </w:t>
      </w:r>
      <w:proofErr w:type="spellStart"/>
      <w:r w:rsidRPr="004E10C1">
        <w:rPr>
          <w:color w:val="000000" w:themeColor="text1"/>
          <w:sz w:val="16"/>
          <w:szCs w:val="16"/>
        </w:rPr>
        <w:t>нескомплектованных</w:t>
      </w:r>
      <w:proofErr w:type="spellEnd"/>
      <w:r w:rsidRPr="004E10C1">
        <w:rPr>
          <w:color w:val="000000" w:themeColor="text1"/>
          <w:sz w:val="16"/>
          <w:szCs w:val="16"/>
        </w:rPr>
        <w:t xml:space="preserve"> снарядов и годные для использования снарядить и скомплектовать. О сроках выполнения этой работы НКВМ договориться с НКТП и доложить в СТО.</w:t>
      </w:r>
    </w:p>
    <w:p w14:paraId="0E6283C7"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3. Учитывая состояние производства крупнокалиберных снарядов и предъявляемые НКВМ технические условия для изготовления их, по которым заводы до сих пор не могут освоить производство, допустить как временную меру освоение валового производства по переходным техническим условиям от старых к современным.</w:t>
      </w:r>
    </w:p>
    <w:p w14:paraId="74662CE0"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В соответствии с этим обязать НКВМ тт. Тухачевского и Орлова разработать временные переходные технические условия и передать их промышленности к 5 июня 1933 г.</w:t>
      </w:r>
    </w:p>
    <w:p w14:paraId="0ED48770"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4. Обязать НКТП т. </w:t>
      </w:r>
      <w:proofErr w:type="spellStart"/>
      <w:r w:rsidRPr="004E10C1">
        <w:rPr>
          <w:color w:val="000000" w:themeColor="text1"/>
          <w:sz w:val="16"/>
          <w:szCs w:val="16"/>
        </w:rPr>
        <w:t>Павлуновского</w:t>
      </w:r>
      <w:proofErr w:type="spellEnd"/>
      <w:r w:rsidRPr="004E10C1">
        <w:rPr>
          <w:color w:val="000000" w:themeColor="text1"/>
          <w:sz w:val="16"/>
          <w:szCs w:val="16"/>
        </w:rPr>
        <w:t>: а) в течение 1933 г. добиться валового производства крупнокалиберных снарядов по переходным техническим условиям с тем, чтобы с 1 марта 1934 г. перейти на валовое производство по основным техническим условиям; б) в течение третьего квартала 1933 г. обеспечить валовое производство крупнокалиберных снарядов необходимым оборудованием и создать условия для получения высококачественной стали, для чего снабжать металлургию завода «Большевик» и МЗМ отборными чистыми чугуном, болванками и чистыми по сере и фосфору ферросплавами и высококачественными огнеупорными материалами; в) разрешить вопрос с обеспечением Челябинского снарядного завода оборудованием, электро- и теплоснабжением и металлургической базой — срок 1 июля 1933 г.; г) закончить строительство первой очереди Челябинского снарядного завода на 15% мощности к 1 апреля 1934 г.</w:t>
      </w:r>
    </w:p>
    <w:p w14:paraId="0A5C831F"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5. </w:t>
      </w:r>
      <w:proofErr w:type="spellStart"/>
      <w:r w:rsidRPr="004E10C1">
        <w:rPr>
          <w:color w:val="000000" w:themeColor="text1"/>
          <w:sz w:val="16"/>
          <w:szCs w:val="16"/>
        </w:rPr>
        <w:t>НКТруда</w:t>
      </w:r>
      <w:proofErr w:type="spellEnd"/>
      <w:r w:rsidRPr="004E10C1">
        <w:rPr>
          <w:color w:val="000000" w:themeColor="text1"/>
          <w:sz w:val="16"/>
          <w:szCs w:val="16"/>
        </w:rPr>
        <w:t xml:space="preserve"> т. </w:t>
      </w:r>
      <w:proofErr w:type="spellStart"/>
      <w:r w:rsidRPr="004E10C1">
        <w:rPr>
          <w:color w:val="000000" w:themeColor="text1"/>
          <w:sz w:val="16"/>
          <w:szCs w:val="16"/>
        </w:rPr>
        <w:t>Цихону</w:t>
      </w:r>
      <w:proofErr w:type="spellEnd"/>
      <w:r w:rsidRPr="004E10C1">
        <w:rPr>
          <w:color w:val="000000" w:themeColor="text1"/>
          <w:sz w:val="16"/>
          <w:szCs w:val="16"/>
        </w:rPr>
        <w:t xml:space="preserve"> и НКТП т. Орджоникидзе перебросить на производство крупнокалиберных снарядов ранее работавших на нем инженеров-специалистов и квалифицированных рабочих.</w:t>
      </w:r>
    </w:p>
    <w:p w14:paraId="1A1EEEEA"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6. Для концентрации всех технических сил и единого руководства всем снарядным производством на заводах военной и гражданской промышленности реорганизовать Снарядный трест в Главное управление снарядных производств с возложением на него, кроме руководства подчиненными ему заводами: а) непосредственного руководства по установлению всего технологического процесса и рационализацией снарядного производства; б) непосредственного технико-организационного контроля за снарядным производством; в) обеспечение снарядных производств инженерно-техническим персоналом и квалифицированной рабочей силой; г) руководство всеми научно-исследовательскими и опытными работами.</w:t>
      </w:r>
    </w:p>
    <w:p w14:paraId="2FC058C2"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7. В соответствии с п. 6 создать в Научно-исследовательском снарядном институте¹* мощную научно-техническую базу для разработки вопросов усовершенствования конструкции и техники производства всех калибров и типов снарядов и возложить на НИСИ руководство отдельными научно-исследовательскими группами, работающими в различных учреждениях по снарядному производству, которое будет признано необходимым сохранить.</w:t>
      </w:r>
    </w:p>
    <w:p w14:paraId="0119C47A"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8. Снарядное бюро ВОАО передать в Главное управление снарядных производств, но до окончания периода настройки валового производства бронебойных и морских фугасных снарядов не вливать в состав НИСИ и сохранить за ним права, предоставленные приказом НКТП и НКВМ от 27 февраля и 2 марта 1933 г. за №№ 15 и 19с.</w:t>
      </w:r>
    </w:p>
    <w:p w14:paraId="5493200F"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9. НКТП т. Орджоникидзе установить денежные премии специалистам, привлеченным для восстановления потерянных навыков по производству крупнокалиберных снарядов, за быстрое налаживание валового производства как по старым, так и по новым техническим условиям. Кроме того, установить для них и для инженерно-технического персонала и мастеров заводов денежные вознаграждения за выполнение в срок валовых заказов по текущим программам в общей сумме, не превышающей для всех 2% стоимости выданного валового заказа²*.</w:t>
      </w:r>
    </w:p>
    <w:p w14:paraId="2B41D1F1" w14:textId="77777777" w:rsidR="000B1B08" w:rsidRPr="004E10C1" w:rsidRDefault="000B1B08"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Молотов/Скрябин</w:t>
      </w:r>
    </w:p>
    <w:p w14:paraId="171FDE79" w14:textId="77777777" w:rsidR="000B1B08" w:rsidRPr="004E10C1" w:rsidRDefault="000B1B08" w:rsidP="004E10C1">
      <w:pPr>
        <w:pStyle w:val="ae"/>
        <w:spacing w:before="0" w:after="0"/>
        <w:jc w:val="both"/>
        <w:rPr>
          <w:color w:val="000000" w:themeColor="text1"/>
          <w:sz w:val="16"/>
          <w:szCs w:val="16"/>
        </w:rPr>
      </w:pPr>
      <w:r w:rsidRPr="004E10C1">
        <w:rPr>
          <w:rStyle w:val="af0"/>
          <w:i w:val="0"/>
          <w:color w:val="000000" w:themeColor="text1"/>
          <w:sz w:val="16"/>
          <w:szCs w:val="16"/>
        </w:rPr>
        <w:t>За секретаря Совета труда и обороны Базилевич</w:t>
      </w:r>
    </w:p>
    <w:p w14:paraId="3CA68C38" w14:textId="77777777" w:rsidR="000B1B08" w:rsidRPr="004E10C1" w:rsidRDefault="000B1B08"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5C5E0607"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Научно-исследовательский снарядный институт (НИСИ)</w:t>
      </w:r>
      <w:r w:rsidRPr="004E10C1">
        <w:rPr>
          <w:color w:val="000000" w:themeColor="text1"/>
          <w:sz w:val="16"/>
          <w:szCs w:val="16"/>
        </w:rPr>
        <w:t xml:space="preserve"> был создан в ноябре 1932 г. на базе завода № 75 и занимался разработкой и проектированием артиллерийских снарядов. Организация работы по созданию НИСИ была поручена М. Е. Максимову, который стал первым его директором. Перед вновь созданным институтом были поставлены задачи: в кратчайшие сроки разработать и снабдить новые и модернизированные артиллерийские системы современными боеприпасами. Предусматривалось, прежде всего, увеличение мощности снарядов за счет улучшения конструктивных характеристик, применения новых, более прочных материалов для корпусов, изменения технологии снаряжения взрывчатыми веществами, разработки новых прогрессивных технологий производства снарядов, применения новых менее дефицитных материалов. Были организованы следующие подразделения института: 1. Специальное бюро для конструирования снарядов по заданным тактико-техническим требованиям и под контролем ГАУ РККА. 2. Технологическое бюро, основной задачей которого было совершенствование технологии изготовления штампованных и литых снарядов. 3. Подразделение по обмену опытом между заводами, выпускающими снаряды. 4. Бюро информации о достижениях науки и техники в области создания и производства боеприпасов в СССР и за рубежом. 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4E10C1">
        <w:rPr>
          <w:color w:val="000000" w:themeColor="text1"/>
          <w:sz w:val="16"/>
          <w:szCs w:val="16"/>
        </w:rPr>
        <w:noBreakHyphen/>
        <w:t>3 РККА (проектирование боеприпасов) и организации отдела «</w:t>
      </w:r>
      <w:proofErr w:type="spellStart"/>
      <w:r w:rsidRPr="004E10C1">
        <w:rPr>
          <w:color w:val="000000" w:themeColor="text1"/>
          <w:sz w:val="16"/>
          <w:szCs w:val="16"/>
        </w:rPr>
        <w:t>Станкокалибр</w:t>
      </w:r>
      <w:proofErr w:type="spellEnd"/>
      <w:r w:rsidRPr="004E10C1">
        <w:rPr>
          <w:color w:val="000000" w:themeColor="text1"/>
          <w:sz w:val="16"/>
          <w:szCs w:val="16"/>
        </w:rPr>
        <w:t>»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w:t>
      </w:r>
    </w:p>
    <w:p w14:paraId="1E1A118A"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 xml:space="preserve">²* 26 мая 1933 г. член коллегии НК РКИ СССР и начальник Военно-морской инспекции Н. В. Куйбышев представил в СТО СССР докладную записку </w:t>
      </w:r>
      <w:r w:rsidRPr="004E10C1">
        <w:rPr>
          <w:rStyle w:val="af0"/>
          <w:bCs/>
          <w:i w:val="0"/>
          <w:color w:val="000000" w:themeColor="text1"/>
          <w:sz w:val="16"/>
          <w:szCs w:val="16"/>
        </w:rPr>
        <w:t>о производстве крупнокалиберных снарядов</w:t>
      </w:r>
      <w:r w:rsidRPr="004E10C1">
        <w:rPr>
          <w:color w:val="000000" w:themeColor="text1"/>
          <w:sz w:val="16"/>
          <w:szCs w:val="16"/>
        </w:rPr>
        <w:t>. В ней говорилось, что в 1933 г. к техническим условиям для производства крупнокалиберных снарядов предъявлены повышенные 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E10C1">
        <w:rPr>
          <w:color w:val="000000" w:themeColor="text1"/>
          <w:sz w:val="16"/>
          <w:szCs w:val="16"/>
        </w:rPr>
        <w:noBreakHyphen/>
        <w:t>8418. Оп. 28. Д. 1. Л. 155</w:t>
      </w:r>
      <w:r w:rsidRPr="004E10C1">
        <w:rPr>
          <w:color w:val="000000" w:themeColor="text1"/>
          <w:sz w:val="16"/>
          <w:szCs w:val="16"/>
        </w:rPr>
        <w:noBreakHyphen/>
        <w:t>158).</w:t>
      </w:r>
    </w:p>
    <w:p w14:paraId="691F8A30" w14:textId="77777777" w:rsidR="000B1B08" w:rsidRPr="004E10C1" w:rsidRDefault="000B1B08" w:rsidP="004E10C1">
      <w:pPr>
        <w:pStyle w:val="ae"/>
        <w:spacing w:before="0" w:after="0"/>
        <w:jc w:val="both"/>
        <w:rPr>
          <w:color w:val="000000" w:themeColor="text1"/>
          <w:sz w:val="16"/>
          <w:szCs w:val="16"/>
        </w:rPr>
      </w:pPr>
      <w:r w:rsidRPr="004E10C1">
        <w:rPr>
          <w:color w:val="000000" w:themeColor="text1"/>
          <w:sz w:val="16"/>
          <w:szCs w:val="16"/>
        </w:rPr>
        <w:t>ГА РФ. Ф. Р-8418. Оп. 28. Д. 1. Л. 150-154. Подлинник (15270).</w:t>
      </w:r>
    </w:p>
    <w:p w14:paraId="7A052FF9" w14:textId="77777777" w:rsidR="000B1B08" w:rsidRPr="004E10C1" w:rsidRDefault="000B1B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0E49CF" w14:textId="77777777" w:rsidR="008524B2"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33268D6"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EC9D07"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27 мая</w:t>
      </w:r>
      <w:r w:rsidRPr="004E10C1">
        <w:rPr>
          <w:color w:val="000000" w:themeColor="text1"/>
          <w:sz w:val="16"/>
          <w:szCs w:val="16"/>
        </w:rPr>
        <w:t xml:space="preserve"> 1933. Постановление СТО  СССР № 32сс/о «О мероприятиях первой очереди по усилению ОКДВА». (ГА РФ. Ф. Р</w:t>
      </w:r>
      <w:r w:rsidRPr="004E10C1">
        <w:rPr>
          <w:color w:val="000000" w:themeColor="text1"/>
          <w:sz w:val="16"/>
          <w:szCs w:val="16"/>
        </w:rPr>
        <w:noBreakHyphen/>
        <w:t>8418. Оп. 28. Д. 1. Л. 143</w:t>
      </w:r>
      <w:r w:rsidRPr="004E10C1">
        <w:rPr>
          <w:color w:val="000000" w:themeColor="text1"/>
          <w:sz w:val="16"/>
          <w:szCs w:val="16"/>
        </w:rPr>
        <w:noBreakHyphen/>
        <w:t>149) (15460).</w:t>
      </w:r>
    </w:p>
    <w:p w14:paraId="1350F3BB" w14:textId="77777777" w:rsidR="000B1B08" w:rsidRPr="004E10C1" w:rsidRDefault="000B1B08" w:rsidP="004E10C1">
      <w:pPr>
        <w:pStyle w:val="rtejustify"/>
        <w:spacing w:before="0" w:after="0"/>
        <w:rPr>
          <w:color w:val="000000" w:themeColor="text1"/>
          <w:sz w:val="16"/>
          <w:szCs w:val="16"/>
        </w:rPr>
      </w:pPr>
    </w:p>
    <w:p w14:paraId="23A30CC6"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27 мая</w:t>
      </w:r>
      <w:r w:rsidRPr="004E10C1">
        <w:rPr>
          <w:color w:val="000000" w:themeColor="text1"/>
          <w:sz w:val="16"/>
          <w:szCs w:val="16"/>
        </w:rPr>
        <w:t xml:space="preserve"> 1933. Постановление СТО СССР № 34сс/о «О состоянии и развитии берегового оборонительного строительства Черного, Балтийского морей и Севера». (ГА РФ. Ф. Р</w:t>
      </w:r>
      <w:r w:rsidRPr="004E10C1">
        <w:rPr>
          <w:color w:val="000000" w:themeColor="text1"/>
          <w:sz w:val="16"/>
          <w:szCs w:val="16"/>
        </w:rPr>
        <w:noBreakHyphen/>
        <w:t>8418. Оп. 28. Д. 1. Л. 160</w:t>
      </w:r>
      <w:r w:rsidRPr="004E10C1">
        <w:rPr>
          <w:color w:val="000000" w:themeColor="text1"/>
          <w:sz w:val="16"/>
          <w:szCs w:val="16"/>
        </w:rPr>
        <w:noBreakHyphen/>
        <w:t>164) (15460).</w:t>
      </w:r>
    </w:p>
    <w:p w14:paraId="412DD87A" w14:textId="77777777" w:rsidR="000B1B08" w:rsidRPr="004E10C1" w:rsidRDefault="000B1B08" w:rsidP="004E10C1">
      <w:pPr>
        <w:pStyle w:val="rtejustify"/>
        <w:spacing w:before="0" w:after="0"/>
        <w:rPr>
          <w:color w:val="000000" w:themeColor="text1"/>
          <w:sz w:val="16"/>
          <w:szCs w:val="16"/>
        </w:rPr>
      </w:pPr>
    </w:p>
    <w:p w14:paraId="16D6A447"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в связи с агрессией Японии в Китае СНК СССР принял решение об увеличении численности войск на ДВ: развертывании строительства дорог, укреплений, аэродромов (3908,340).</w:t>
      </w:r>
    </w:p>
    <w:p w14:paraId="4368F71C" w14:textId="77777777" w:rsidR="008524B2" w:rsidRPr="004E10C1" w:rsidRDefault="008524B2" w:rsidP="004E10C1">
      <w:pPr>
        <w:autoSpaceDE w:val="0"/>
        <w:autoSpaceDN w:val="0"/>
        <w:adjustRightInd w:val="0"/>
        <w:spacing w:after="0" w:line="240" w:lineRule="auto"/>
        <w:jc w:val="both"/>
        <w:rPr>
          <w:rFonts w:ascii="Times New Roman" w:hAnsi="Times New Roman"/>
          <w:color w:val="000000" w:themeColor="text1"/>
          <w:sz w:val="16"/>
          <w:szCs w:val="16"/>
        </w:rPr>
      </w:pPr>
    </w:p>
    <w:p w14:paraId="2CDCB34E" w14:textId="77777777" w:rsidR="008524B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9D791C7" w14:textId="77777777" w:rsidR="008524B2" w:rsidRPr="004E10C1" w:rsidRDefault="008524B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003BFC"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мая</w:t>
      </w:r>
      <w:r w:rsidRPr="004E10C1">
        <w:rPr>
          <w:rFonts w:ascii="Times New Roman" w:hAnsi="Times New Roman"/>
          <w:color w:val="000000" w:themeColor="text1"/>
          <w:sz w:val="16"/>
          <w:szCs w:val="16"/>
        </w:rPr>
        <w:t xml:space="preserve"> в 1933 году закончена поставка американских палубных истребителей </w:t>
      </w:r>
      <w:hyperlink r:id="rId173" w:tgtFrame="_blank" w:history="1">
        <w:r w:rsidRPr="004E10C1">
          <w:rPr>
            <w:rFonts w:ascii="Times New Roman" w:hAnsi="Times New Roman"/>
            <w:color w:val="000000" w:themeColor="text1"/>
            <w:sz w:val="16"/>
            <w:szCs w:val="16"/>
          </w:rPr>
          <w:t>«F11C» «</w:t>
        </w:r>
        <w:proofErr w:type="spellStart"/>
        <w:r w:rsidRPr="004E10C1">
          <w:rPr>
            <w:rFonts w:ascii="Times New Roman" w:hAnsi="Times New Roman"/>
            <w:color w:val="000000" w:themeColor="text1"/>
            <w:sz w:val="16"/>
            <w:szCs w:val="16"/>
          </w:rPr>
          <w:t>Goshawk</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а первым подразделением, получившим эти самолеты, стала истребительная эскадра VF-1B, базировавшаяся на авианосце "Саратога". Кроме этого, небольшое количество «F11C-2» поступило на "Энтерпрайз" (14904).</w:t>
      </w:r>
    </w:p>
    <w:p w14:paraId="7A0A1154"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6F47BB19"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lastRenderedPageBreak/>
        <w:t>27 мая</w:t>
      </w:r>
      <w:r w:rsidRPr="004E10C1">
        <w:rPr>
          <w:rFonts w:ascii="Times New Roman" w:hAnsi="Times New Roman"/>
          <w:color w:val="000000" w:themeColor="text1"/>
          <w:sz w:val="16"/>
          <w:szCs w:val="16"/>
        </w:rPr>
        <w:t xml:space="preserve"> в 1933 году в </w:t>
      </w:r>
      <w:proofErr w:type="spellStart"/>
      <w:r w:rsidRPr="004E10C1">
        <w:rPr>
          <w:rFonts w:ascii="Times New Roman" w:hAnsi="Times New Roman"/>
          <w:color w:val="000000" w:themeColor="text1"/>
          <w:sz w:val="16"/>
          <w:szCs w:val="16"/>
        </w:rPr>
        <w:t>Стэг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Лэйне</w:t>
      </w:r>
      <w:proofErr w:type="spellEnd"/>
      <w:r w:rsidRPr="004E10C1">
        <w:rPr>
          <w:rFonts w:ascii="Times New Roman" w:hAnsi="Times New Roman"/>
          <w:color w:val="000000" w:themeColor="text1"/>
          <w:sz w:val="16"/>
          <w:szCs w:val="16"/>
        </w:rPr>
        <w:t xml:space="preserve"> совершил первый полет прототип </w:t>
      </w:r>
      <w:hyperlink r:id="rId174"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«D.H.85» «</w:t>
        </w:r>
        <w:proofErr w:type="spellStart"/>
        <w:r w:rsidRPr="004E10C1">
          <w:rPr>
            <w:rFonts w:ascii="Times New Roman" w:hAnsi="Times New Roman"/>
            <w:color w:val="000000" w:themeColor="text1"/>
            <w:sz w:val="16"/>
            <w:szCs w:val="16"/>
          </w:rPr>
          <w:t>Leopard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cпустя</w:t>
      </w:r>
      <w:proofErr w:type="spellEnd"/>
      <w:r w:rsidRPr="004E10C1">
        <w:rPr>
          <w:rFonts w:ascii="Times New Roman" w:hAnsi="Times New Roman"/>
          <w:color w:val="000000" w:themeColor="text1"/>
          <w:sz w:val="16"/>
          <w:szCs w:val="16"/>
        </w:rPr>
        <w:t xml:space="preserve"> всего две недели выиграл гонку на Королевский кубок в </w:t>
      </w:r>
      <w:proofErr w:type="spellStart"/>
      <w:r w:rsidRPr="004E10C1">
        <w:rPr>
          <w:rFonts w:ascii="Times New Roman" w:hAnsi="Times New Roman"/>
          <w:color w:val="000000" w:themeColor="text1"/>
          <w:sz w:val="16"/>
          <w:szCs w:val="16"/>
        </w:rPr>
        <w:t>Хэтфилде</w:t>
      </w:r>
      <w:proofErr w:type="spellEnd"/>
      <w:r w:rsidRPr="004E10C1">
        <w:rPr>
          <w:rFonts w:ascii="Times New Roman" w:hAnsi="Times New Roman"/>
          <w:color w:val="000000" w:themeColor="text1"/>
          <w:sz w:val="16"/>
          <w:szCs w:val="16"/>
        </w:rPr>
        <w:t>; еще два самолета «D.H.85» финишировали третьим и шестым. Самолет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«D.H.85» «</w:t>
      </w:r>
      <w:proofErr w:type="spellStart"/>
      <w:r w:rsidRPr="004E10C1">
        <w:rPr>
          <w:rFonts w:ascii="Times New Roman" w:hAnsi="Times New Roman"/>
          <w:color w:val="000000" w:themeColor="text1"/>
          <w:sz w:val="16"/>
          <w:szCs w:val="16"/>
        </w:rPr>
        <w:t>Leopard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имел фюзеляж коробчатой конструкции из ели и клееной фанеры, которая стала стандартной на самолетах компании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В фюзеляже размещались пилот и два пассажира, которые располагались бок о бок в задней части кабины. Использовались новые трапециевидные складывающиеся крылья со стреловидными передними кромками. Верхнее крепление амортизаторов основных стоек шасси было перенесено в другое место. В результате трехлетнего серийного производства сначала в </w:t>
      </w:r>
      <w:proofErr w:type="spellStart"/>
      <w:r w:rsidRPr="004E10C1">
        <w:rPr>
          <w:rFonts w:ascii="Times New Roman" w:hAnsi="Times New Roman"/>
          <w:color w:val="000000" w:themeColor="text1"/>
          <w:sz w:val="16"/>
          <w:szCs w:val="16"/>
        </w:rPr>
        <w:t>Стэг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Лэйне</w:t>
      </w:r>
      <w:proofErr w:type="spellEnd"/>
      <w:r w:rsidRPr="004E10C1">
        <w:rPr>
          <w:rFonts w:ascii="Times New Roman" w:hAnsi="Times New Roman"/>
          <w:color w:val="000000" w:themeColor="text1"/>
          <w:sz w:val="16"/>
          <w:szCs w:val="16"/>
        </w:rPr>
        <w:t xml:space="preserve">, а затем в </w:t>
      </w:r>
      <w:proofErr w:type="spellStart"/>
      <w:r w:rsidRPr="004E10C1">
        <w:rPr>
          <w:rFonts w:ascii="Times New Roman" w:hAnsi="Times New Roman"/>
          <w:color w:val="000000" w:themeColor="text1"/>
          <w:sz w:val="16"/>
          <w:szCs w:val="16"/>
        </w:rPr>
        <w:t>Хэтфилде</w:t>
      </w:r>
      <w:proofErr w:type="spellEnd"/>
      <w:r w:rsidRPr="004E10C1">
        <w:rPr>
          <w:rFonts w:ascii="Times New Roman" w:hAnsi="Times New Roman"/>
          <w:color w:val="000000" w:themeColor="text1"/>
          <w:sz w:val="16"/>
          <w:szCs w:val="16"/>
        </w:rPr>
        <w:t xml:space="preserve"> было выпущено 132 машины (14904).</w:t>
      </w:r>
    </w:p>
    <w:p w14:paraId="2DE1AA64"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4A219D30"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мая 1933 состоялся первый полет Леопардовый мотылек De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(20802).</w:t>
      </w:r>
    </w:p>
    <w:p w14:paraId="06982331" w14:textId="77777777" w:rsidR="00EB09F2" w:rsidRPr="004E10C1" w:rsidRDefault="00EB09F2" w:rsidP="004E10C1">
      <w:pPr>
        <w:spacing w:after="0" w:line="240" w:lineRule="auto"/>
        <w:jc w:val="both"/>
        <w:rPr>
          <w:rFonts w:ascii="Times New Roman" w:hAnsi="Times New Roman"/>
          <w:color w:val="000000" w:themeColor="text1"/>
          <w:sz w:val="16"/>
          <w:szCs w:val="16"/>
        </w:rPr>
      </w:pPr>
    </w:p>
    <w:p w14:paraId="45527EFE"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27 мая</w:t>
      </w:r>
      <w:r w:rsidRPr="004E10C1">
        <w:rPr>
          <w:rFonts w:ascii="Times New Roman" w:hAnsi="Times New Roman"/>
          <w:color w:val="000000" w:themeColor="text1"/>
          <w:sz w:val="16"/>
          <w:szCs w:val="16"/>
        </w:rPr>
        <w:t xml:space="preserve"> в 1933 году разбился английский транспортный самолет «</w:t>
      </w:r>
      <w:proofErr w:type="spellStart"/>
      <w:r w:rsidRPr="004E10C1">
        <w:rPr>
          <w:rFonts w:ascii="Times New Roman" w:hAnsi="Times New Roman"/>
          <w:color w:val="000000" w:themeColor="text1"/>
          <w:sz w:val="16"/>
          <w:szCs w:val="16"/>
        </w:rPr>
        <w:t>Airspeed</w:t>
      </w:r>
      <w:proofErr w:type="spellEnd"/>
      <w:r w:rsidRPr="004E10C1">
        <w:rPr>
          <w:rFonts w:ascii="Times New Roman" w:hAnsi="Times New Roman"/>
          <w:color w:val="000000" w:themeColor="text1"/>
          <w:sz w:val="16"/>
          <w:szCs w:val="16"/>
        </w:rPr>
        <w:t>» «AS.4» «Ferry», восстановлению не подлежал (14904).</w:t>
      </w:r>
    </w:p>
    <w:p w14:paraId="08DEA6C0"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60AFCA5F"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мая 1933 состоялась премьера мультфильма Уолта Диснея «Три поросенка» (4962).</w:t>
      </w:r>
    </w:p>
    <w:p w14:paraId="52F3884F" w14:textId="77777777" w:rsidR="008524B2" w:rsidRPr="004E10C1" w:rsidRDefault="008524B2"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12AD2"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949841"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59A37F74"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мая 1933 г. самолет МИ-3 (АНТ-21) был сдан в ОЭЛИД для испытаний.</w:t>
      </w:r>
    </w:p>
    <w:p w14:paraId="705D699E"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процессе испытаний выявился ряд </w:t>
      </w:r>
      <w:proofErr w:type="gramStart"/>
      <w:r w:rsidRPr="00612F62">
        <w:rPr>
          <w:rFonts w:ascii="Times New Roman" w:hAnsi="Times New Roman"/>
          <w:color w:val="0070C0"/>
          <w:sz w:val="16"/>
          <w:szCs w:val="16"/>
        </w:rPr>
        <w:t>дефектов</w:t>
      </w:r>
      <w:proofErr w:type="gramEnd"/>
      <w:r w:rsidRPr="00612F62">
        <w:rPr>
          <w:rFonts w:ascii="Times New Roman" w:hAnsi="Times New Roman"/>
          <w:color w:val="0070C0"/>
          <w:sz w:val="16"/>
          <w:szCs w:val="16"/>
        </w:rPr>
        <w:t xml:space="preserve"> как например: большая посадочная скорость, плохая планирующая способность и т. для устранения отмеченных недостатков на самолете были произведены следующие конструктивные изменения:</w:t>
      </w:r>
    </w:p>
    <w:p w14:paraId="4AA9C27E" w14:textId="77777777" w:rsidR="00004CEE" w:rsidRPr="00612F62" w:rsidRDefault="00004CEE" w:rsidP="00004CE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Нарощены</w:t>
      </w:r>
      <w:proofErr w:type="spellEnd"/>
      <w:r w:rsidRPr="00612F62">
        <w:rPr>
          <w:rFonts w:ascii="Times New Roman" w:hAnsi="Times New Roman"/>
          <w:color w:val="0070C0"/>
          <w:sz w:val="16"/>
          <w:szCs w:val="16"/>
        </w:rPr>
        <w:t xml:space="preserve"> отъемные части крыла.</w:t>
      </w:r>
    </w:p>
    <w:p w14:paraId="6D972B6B" w14:textId="77777777" w:rsidR="00004CEE" w:rsidRPr="00612F62" w:rsidRDefault="00004CEE" w:rsidP="00004CE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Нарощены</w:t>
      </w:r>
      <w:proofErr w:type="spellEnd"/>
      <w:r w:rsidRPr="00612F62">
        <w:rPr>
          <w:rFonts w:ascii="Times New Roman" w:hAnsi="Times New Roman"/>
          <w:color w:val="0070C0"/>
          <w:sz w:val="16"/>
          <w:szCs w:val="16"/>
        </w:rPr>
        <w:t xml:space="preserve"> кили и рули поворота.</w:t>
      </w:r>
    </w:p>
    <w:p w14:paraId="5B69AB4B"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Установлены щитки для уменьшения посадочной скорости.</w:t>
      </w:r>
    </w:p>
    <w:p w14:paraId="7FDD4D29"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Установлены зализы на месте соединения центроплана с отъемными частями крыла.</w:t>
      </w:r>
    </w:p>
    <w:p w14:paraId="67E613D4"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указанных изменений, в процессе испытаний ЦАГИ все время проводил работы по устранению дефектов и усовершенствованию самолета, например: облегчению его конструкции, отработки действия механизма подъема шасси и т.д.</w:t>
      </w:r>
    </w:p>
    <w:p w14:paraId="0093A8A0"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основании первых полетов летчиком Козловым было сделано заключение, что: "Взлет - нормальный. При наборе высоты самолет несколько болтало, и при V = 160-170 км/час самолет плохо реагировал на элероны. При прибавлении скорости, элероны при отклонении работали впустую, и ручка совершенно свободно болталась. На V= 140-133 км/час самолет имел тенденцию свалиться на левое крыло".</w:t>
      </w:r>
    </w:p>
    <w:p w14:paraId="3BB8B839"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Козлова, самолет испытывали летчики Бухгольц и Попов, показания которых сводились к следующему:</w:t>
      </w:r>
    </w:p>
    <w:p w14:paraId="38804218"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опасен, вследствие наличия резких ударов и вздрагивания оперения на режимах от 180 км/час и ниже. Без моторов самолет малоуправляем, при посадке на сбавленных оборотах самолет теряет эффективность руля высоты. Полет на одном моторе невозможен. При планировании на скорости V = 180 км/час не хватает стабилизатора и рулей высоты. Посадочная скорость в момент приземления чрезвычайно велика. Считать недопустимым в таком виде продолжать испытания".</w:t>
      </w:r>
    </w:p>
    <w:p w14:paraId="2B745A6D"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указанные заключения летчиков, испытания самолета продолжались и 14 сентября 1933 года самолет потерпел аварию.</w:t>
      </w:r>
    </w:p>
    <w:p w14:paraId="29BDDAEB"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Комиссия по расследованию причин аварии установила следующие дефекты самолета:</w:t>
      </w:r>
    </w:p>
    <w:p w14:paraId="7384429C"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Неудовлетворительность нормам прочности.</w:t>
      </w:r>
    </w:p>
    <w:p w14:paraId="33FC4153"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Несоответствие профиля и сечения лонжерона нагрузкам.</w:t>
      </w:r>
    </w:p>
    <w:p w14:paraId="6F62E14B"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Недостаточную прочность материала.</w:t>
      </w:r>
    </w:p>
    <w:p w14:paraId="3F69F9C6"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установления точной причины поломки компенсаторов, приведшей к аварии, комиссия предложила ЦАРИ провести следующую работу:</w:t>
      </w:r>
    </w:p>
    <w:p w14:paraId="5FA000C3"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Проверить расчеты рулей поворота</w:t>
      </w:r>
    </w:p>
    <w:p w14:paraId="184A1EE5"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Провести </w:t>
      </w:r>
      <w:proofErr w:type="spellStart"/>
      <w:r w:rsidRPr="00612F62">
        <w:rPr>
          <w:rFonts w:ascii="Times New Roman" w:hAnsi="Times New Roman"/>
          <w:color w:val="0070C0"/>
          <w:sz w:val="16"/>
          <w:szCs w:val="16"/>
        </w:rPr>
        <w:t>статиспытания</w:t>
      </w:r>
      <w:proofErr w:type="spellEnd"/>
      <w:r w:rsidRPr="00612F62">
        <w:rPr>
          <w:rFonts w:ascii="Times New Roman" w:hAnsi="Times New Roman"/>
          <w:color w:val="0070C0"/>
          <w:sz w:val="16"/>
          <w:szCs w:val="16"/>
        </w:rPr>
        <w:t xml:space="preserve"> рулей поворота.</w:t>
      </w:r>
    </w:p>
    <w:p w14:paraId="6E8FF9CD"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Произвести аэродинамическое исследование распределения давления по рулям поворота.</w:t>
      </w:r>
    </w:p>
    <w:p w14:paraId="246F19AC"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основании решения комиссии, ЦАГИ немедленно приступил к изучению причин аварии самолета.</w:t>
      </w:r>
    </w:p>
    <w:p w14:paraId="55389A0C"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Были проверены расчеты на прочность рулей поворота и установлена правильность расчетов, соответствовавших нормам прочности, применявшимся до октября 1933 года.</w:t>
      </w:r>
    </w:p>
    <w:p w14:paraId="777AB1E5"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Было произведено статическое испытание рулей поворота, подтвердившее правильность расчетов и установившее, что поломка балки </w:t>
      </w:r>
      <w:proofErr w:type="spellStart"/>
      <w:r w:rsidRPr="00612F62">
        <w:rPr>
          <w:rFonts w:ascii="Times New Roman" w:hAnsi="Times New Roman"/>
          <w:color w:val="0070C0"/>
          <w:sz w:val="16"/>
          <w:szCs w:val="16"/>
        </w:rPr>
        <w:t>нарощенного</w:t>
      </w:r>
      <w:proofErr w:type="spellEnd"/>
      <w:r w:rsidRPr="00612F62">
        <w:rPr>
          <w:rFonts w:ascii="Times New Roman" w:hAnsi="Times New Roman"/>
          <w:color w:val="0070C0"/>
          <w:sz w:val="16"/>
          <w:szCs w:val="16"/>
        </w:rPr>
        <w:t xml:space="preserve"> руля произошла </w:t>
      </w:r>
      <w:proofErr w:type="gramStart"/>
      <w:r w:rsidRPr="00612F62">
        <w:rPr>
          <w:rFonts w:ascii="Times New Roman" w:hAnsi="Times New Roman"/>
          <w:color w:val="0070C0"/>
          <w:sz w:val="16"/>
          <w:szCs w:val="16"/>
        </w:rPr>
        <w:t>при нагрузке</w:t>
      </w:r>
      <w:proofErr w:type="gramEnd"/>
      <w:r w:rsidRPr="00612F62">
        <w:rPr>
          <w:rFonts w:ascii="Times New Roman" w:hAnsi="Times New Roman"/>
          <w:color w:val="0070C0"/>
          <w:sz w:val="16"/>
          <w:szCs w:val="16"/>
        </w:rPr>
        <w:t xml:space="preserve"> соответствовавшей напряжению материала балки равной 12,5 кг/мм.</w:t>
      </w:r>
    </w:p>
    <w:p w14:paraId="3907A1D7"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Об аэродинамическом исследовании распределения давления по рулям поворота никаких документов не сохранилось.</w:t>
      </w:r>
    </w:p>
    <w:p w14:paraId="74D8947C"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Позднее, в 1934 году произведенный в ЦАГИ проверочный расчет на прочность самолета с полетным весом 5400 кг показал, что прочность самолета не соответствовала нормам прочности для данной группы самолетов (23345).</w:t>
      </w:r>
    </w:p>
    <w:p w14:paraId="33C56204" w14:textId="77777777" w:rsidR="00004CEE" w:rsidRPr="00612F62" w:rsidRDefault="00004CEE" w:rsidP="00004CEE">
      <w:pPr>
        <w:spacing w:after="0" w:line="240" w:lineRule="auto"/>
        <w:jc w:val="both"/>
        <w:rPr>
          <w:rFonts w:ascii="Times New Roman" w:hAnsi="Times New Roman"/>
          <w:color w:val="0070C0"/>
          <w:sz w:val="16"/>
          <w:szCs w:val="16"/>
        </w:rPr>
      </w:pPr>
    </w:p>
    <w:p w14:paraId="364E0ECB"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мая 1933 г. самолет МИ-3 (АНТ-21</w:t>
      </w:r>
      <w:proofErr w:type="gramStart"/>
      <w:r w:rsidRPr="00612F62">
        <w:rPr>
          <w:rFonts w:ascii="Times New Roman" w:hAnsi="Times New Roman"/>
          <w:color w:val="0070C0"/>
          <w:sz w:val="16"/>
          <w:szCs w:val="16"/>
        </w:rPr>
        <w:t>)  был</w:t>
      </w:r>
      <w:proofErr w:type="gramEnd"/>
      <w:r w:rsidRPr="00612F62">
        <w:rPr>
          <w:rFonts w:ascii="Times New Roman" w:hAnsi="Times New Roman"/>
          <w:color w:val="0070C0"/>
          <w:sz w:val="16"/>
          <w:szCs w:val="16"/>
        </w:rPr>
        <w:t xml:space="preserve"> сдан в ОЭЛИД для испытаний (24197).</w:t>
      </w:r>
    </w:p>
    <w:p w14:paraId="6B9A4554"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процессе испытаний выявился ряд дефектов как например: большая посадочная </w:t>
      </w:r>
      <w:proofErr w:type="spellStart"/>
      <w:proofErr w:type="gramStart"/>
      <w:r w:rsidRPr="00612F62">
        <w:rPr>
          <w:rFonts w:ascii="Times New Roman" w:hAnsi="Times New Roman"/>
          <w:color w:val="0070C0"/>
          <w:sz w:val="16"/>
          <w:szCs w:val="16"/>
        </w:rPr>
        <w:t>скорость,плохая</w:t>
      </w:r>
      <w:proofErr w:type="spellEnd"/>
      <w:proofErr w:type="gramEnd"/>
      <w:r w:rsidRPr="00612F62">
        <w:rPr>
          <w:rFonts w:ascii="Times New Roman" w:hAnsi="Times New Roman"/>
          <w:color w:val="0070C0"/>
          <w:sz w:val="16"/>
          <w:szCs w:val="16"/>
        </w:rPr>
        <w:t xml:space="preserve"> планирующая способность и т. для устранения отмеченных недостатков на самолете были произведены следующие конструктивные изменения:</w:t>
      </w:r>
    </w:p>
    <w:p w14:paraId="1862A194" w14:textId="77777777" w:rsidR="00004CEE" w:rsidRPr="00612F62" w:rsidRDefault="00004CEE" w:rsidP="00004CE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Нарощены</w:t>
      </w:r>
      <w:proofErr w:type="spellEnd"/>
      <w:r w:rsidRPr="00612F62">
        <w:rPr>
          <w:rFonts w:ascii="Times New Roman" w:hAnsi="Times New Roman"/>
          <w:color w:val="0070C0"/>
          <w:sz w:val="16"/>
          <w:szCs w:val="16"/>
        </w:rPr>
        <w:t xml:space="preserve"> отъемные части крыла.</w:t>
      </w:r>
    </w:p>
    <w:p w14:paraId="1ADD5A33" w14:textId="77777777" w:rsidR="00004CEE" w:rsidRPr="00612F62" w:rsidRDefault="00004CEE" w:rsidP="00004CE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Нарощены</w:t>
      </w:r>
      <w:proofErr w:type="spellEnd"/>
      <w:r w:rsidRPr="00612F62">
        <w:rPr>
          <w:rFonts w:ascii="Times New Roman" w:hAnsi="Times New Roman"/>
          <w:color w:val="0070C0"/>
          <w:sz w:val="16"/>
          <w:szCs w:val="16"/>
        </w:rPr>
        <w:t xml:space="preserve"> кили и рули поворота.</w:t>
      </w:r>
    </w:p>
    <w:p w14:paraId="38DA092E"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Установлены щитки для уменьшения посадочной скорости.</w:t>
      </w:r>
    </w:p>
    <w:p w14:paraId="1F9EFB76"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Установлены зализы на месте соединения центроплана с отъемными частями крыла.</w:t>
      </w:r>
    </w:p>
    <w:p w14:paraId="312197DD"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указанных изменений, в процессе испытаний ЦАГИ все время проводил работы по устранению дефектов и усовершенствованию самолета, например: облегчению его конструкции, отработки действия механизма подъема шасси и т.д.</w:t>
      </w:r>
    </w:p>
    <w:p w14:paraId="70CBC363"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основании первых полетов летчиком Козловым было сделано заключение, что: "Взлет - нормальный. При наборе высоты самолет несколько болтало, и при V = 160-170 км/час самолет плохо реагировал на элероны. При прибавлении скорости, элероны при отклонении работали впустую, и ручка совершенно свободно болталась. На V= 140-133 км/час самолет имел тенденцию свалиться на левое крыло".</w:t>
      </w:r>
    </w:p>
    <w:p w14:paraId="54139F74"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Козлова, самолет испытывали летчики Бухгольц и Попов, показания которых сводились к следующему:</w:t>
      </w:r>
    </w:p>
    <w:p w14:paraId="0FD913F6"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опасен, вследствие наличия резких ударов и вздрагивания оперения на режимах от 180 км/час и ниже. Без моторов самолет малоуправляем, при посадке на сбавленных оборотах самолет теряет эффективность руля высоты. Полет на одном моторе невозможен. При планировании на скорости V = 180 км/час не хватает стабилизатора и рулей высоты. Посадочная скорость в момент приземления чрезвычайно велика. Считать недопустимым в таком виде продолжать испытания".</w:t>
      </w:r>
    </w:p>
    <w:p w14:paraId="15DF90A6"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указанные заключения летчиков, испытания самолета продолжались и 14 сентября 1933 года самолет МИ-3 (АНТ-21) потерпел аварию (24197).</w:t>
      </w:r>
    </w:p>
    <w:p w14:paraId="3CBCE056" w14:textId="77777777" w:rsidR="00004CEE" w:rsidRPr="00612F62" w:rsidRDefault="00004CEE" w:rsidP="00004CEE">
      <w:pPr>
        <w:spacing w:after="0" w:line="240" w:lineRule="auto"/>
        <w:jc w:val="both"/>
        <w:rPr>
          <w:rFonts w:ascii="Times New Roman" w:hAnsi="Times New Roman"/>
          <w:color w:val="0070C0"/>
          <w:sz w:val="16"/>
          <w:szCs w:val="16"/>
        </w:rPr>
      </w:pPr>
    </w:p>
    <w:p w14:paraId="53A1A08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г. на первом из 10 заказанных Р-5 иранский летчик А. </w:t>
      </w:r>
      <w:proofErr w:type="spellStart"/>
      <w:r w:rsidRPr="004E10C1">
        <w:rPr>
          <w:rFonts w:ascii="Times New Roman" w:hAnsi="Times New Roman"/>
          <w:color w:val="000000" w:themeColor="text1"/>
          <w:sz w:val="16"/>
          <w:szCs w:val="16"/>
        </w:rPr>
        <w:t>Макуи</w:t>
      </w:r>
      <w:proofErr w:type="spellEnd"/>
      <w:r w:rsidRPr="004E10C1">
        <w:rPr>
          <w:rFonts w:ascii="Times New Roman" w:hAnsi="Times New Roman"/>
          <w:color w:val="000000" w:themeColor="text1"/>
          <w:sz w:val="16"/>
          <w:szCs w:val="16"/>
        </w:rPr>
        <w:t>, выпускник Качинской летной школы, совершил перелет Москва-Тегеран, прибыв на место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7A98F7C4"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59662365"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г. успешно завершил на Р-5 перелет Москва-Тегеран иранский летчик А. </w:t>
      </w:r>
      <w:proofErr w:type="spellStart"/>
      <w:r w:rsidRPr="004E10C1">
        <w:rPr>
          <w:rFonts w:ascii="Times New Roman" w:hAnsi="Times New Roman"/>
          <w:color w:val="000000" w:themeColor="text1"/>
          <w:sz w:val="16"/>
          <w:szCs w:val="16"/>
        </w:rPr>
        <w:t>Макуи</w:t>
      </w:r>
      <w:proofErr w:type="spellEnd"/>
      <w:r w:rsidRPr="004E10C1">
        <w:rPr>
          <w:rFonts w:ascii="Times New Roman" w:hAnsi="Times New Roman"/>
          <w:color w:val="000000" w:themeColor="text1"/>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3E68CA02"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392E9C93" w14:textId="77777777" w:rsidR="00004CEE" w:rsidRPr="00612F62" w:rsidRDefault="00004CEE" w:rsidP="00004CE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28 мая 1933 г. на первом из 10 заказанных самолетов Р-5 успешно завершил перелет Москва-Тегеран иранский летчик А. </w:t>
      </w:r>
      <w:proofErr w:type="spellStart"/>
      <w:r w:rsidRPr="00612F62">
        <w:rPr>
          <w:rFonts w:ascii="Times New Roman" w:hAnsi="Times New Roman"/>
          <w:color w:val="0070C0"/>
          <w:sz w:val="16"/>
          <w:szCs w:val="16"/>
        </w:rPr>
        <w:t>Макуи</w:t>
      </w:r>
      <w:proofErr w:type="spellEnd"/>
      <w:r w:rsidRPr="00612F62">
        <w:rPr>
          <w:rFonts w:ascii="Times New Roman" w:hAnsi="Times New Roman"/>
          <w:color w:val="0070C0"/>
          <w:sz w:val="16"/>
          <w:szCs w:val="16"/>
        </w:rPr>
        <w:t>,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Гораздо дольше Р-5 служили в Иране в качестве тренировочных машин (24334).</w:t>
      </w:r>
    </w:p>
    <w:p w14:paraId="4C397749" w14:textId="77777777" w:rsidR="00004CEE" w:rsidRPr="00612F62" w:rsidRDefault="00004CEE" w:rsidP="00004CEE">
      <w:pPr>
        <w:spacing w:after="0" w:line="240" w:lineRule="auto"/>
        <w:jc w:val="both"/>
        <w:rPr>
          <w:rFonts w:ascii="Times New Roman" w:hAnsi="Times New Roman"/>
          <w:color w:val="0070C0"/>
          <w:sz w:val="16"/>
          <w:szCs w:val="16"/>
        </w:rPr>
      </w:pPr>
    </w:p>
    <w:p w14:paraId="551A934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Дорнье "Валь" СССР-Н8 - заводской № 131, двигатели - 2 М-17, дата приемки - 14.09.28 г, дата присвоения опознавательного знака с литерой "Н" - 08.05.33 г., который получил экипаж </w:t>
      </w:r>
      <w:proofErr w:type="spellStart"/>
      <w:r w:rsidRPr="004E10C1">
        <w:rPr>
          <w:rFonts w:ascii="Times New Roman" w:hAnsi="Times New Roman"/>
          <w:color w:val="000000" w:themeColor="text1"/>
          <w:sz w:val="16"/>
          <w:szCs w:val="16"/>
        </w:rPr>
        <w:t>С.А.Леваневского</w:t>
      </w:r>
      <w:proofErr w:type="spellEnd"/>
      <w:r w:rsidRPr="004E10C1">
        <w:rPr>
          <w:rFonts w:ascii="Times New Roman" w:hAnsi="Times New Roman"/>
          <w:color w:val="000000" w:themeColor="text1"/>
          <w:sz w:val="16"/>
          <w:szCs w:val="16"/>
        </w:rPr>
        <w:t xml:space="preserve"> (второй пилот - </w:t>
      </w:r>
      <w:proofErr w:type="spellStart"/>
      <w:r w:rsidRPr="004E10C1">
        <w:rPr>
          <w:rFonts w:ascii="Times New Roman" w:hAnsi="Times New Roman"/>
          <w:color w:val="000000" w:themeColor="text1"/>
          <w:sz w:val="16"/>
          <w:szCs w:val="16"/>
        </w:rPr>
        <w:t>Г.М.Чернявский</w:t>
      </w:r>
      <w:proofErr w:type="spellEnd"/>
      <w:r w:rsidRPr="004E10C1">
        <w:rPr>
          <w:rFonts w:ascii="Times New Roman" w:hAnsi="Times New Roman"/>
          <w:color w:val="000000" w:themeColor="text1"/>
          <w:sz w:val="16"/>
          <w:szCs w:val="16"/>
        </w:rPr>
        <w:t xml:space="preserve">, штурман </w:t>
      </w:r>
      <w:proofErr w:type="spellStart"/>
      <w:r w:rsidRPr="004E10C1">
        <w:rPr>
          <w:rFonts w:ascii="Times New Roman" w:hAnsi="Times New Roman"/>
          <w:color w:val="000000" w:themeColor="text1"/>
          <w:sz w:val="16"/>
          <w:szCs w:val="16"/>
        </w:rPr>
        <w:t>В.И.Левченко</w:t>
      </w:r>
      <w:proofErr w:type="spellEnd"/>
      <w:r w:rsidRPr="004E10C1">
        <w:rPr>
          <w:rFonts w:ascii="Times New Roman" w:hAnsi="Times New Roman"/>
          <w:color w:val="000000" w:themeColor="text1"/>
          <w:sz w:val="16"/>
          <w:szCs w:val="16"/>
        </w:rPr>
        <w:t xml:space="preserve">), вылетел из Севастополя, далее по маршруту Вольск - Свердловск - Омск - Новосибирск - Красноярск - Иркутск - </w:t>
      </w:r>
      <w:proofErr w:type="spellStart"/>
      <w:r w:rsidRPr="004E10C1">
        <w:rPr>
          <w:rFonts w:ascii="Times New Roman" w:hAnsi="Times New Roman"/>
          <w:color w:val="000000" w:themeColor="text1"/>
          <w:sz w:val="16"/>
          <w:szCs w:val="16"/>
        </w:rPr>
        <w:t>Верхнеудинск</w:t>
      </w:r>
      <w:proofErr w:type="spellEnd"/>
      <w:r w:rsidRPr="004E10C1">
        <w:rPr>
          <w:rFonts w:ascii="Times New Roman" w:hAnsi="Times New Roman"/>
          <w:color w:val="000000" w:themeColor="text1"/>
          <w:sz w:val="16"/>
          <w:szCs w:val="16"/>
        </w:rPr>
        <w:t xml:space="preserve">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на Аляску. В тяжелых метеоусловиях самолет совершил перелет по маршруту: Хабаровск - Николаевск - Охотск - б. Нагаево - Янек - </w:t>
      </w:r>
      <w:proofErr w:type="spellStart"/>
      <w:r w:rsidRPr="004E10C1">
        <w:rPr>
          <w:rFonts w:ascii="Times New Roman" w:hAnsi="Times New Roman"/>
          <w:color w:val="000000" w:themeColor="text1"/>
          <w:sz w:val="16"/>
          <w:szCs w:val="16"/>
        </w:rPr>
        <w:t>Пенжин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ская</w:t>
      </w:r>
      <w:proofErr w:type="spellEnd"/>
      <w:r w:rsidRPr="004E10C1">
        <w:rPr>
          <w:rFonts w:ascii="Times New Roman" w:hAnsi="Times New Roman"/>
          <w:color w:val="000000" w:themeColor="text1"/>
          <w:sz w:val="16"/>
          <w:szCs w:val="16"/>
        </w:rPr>
        <w:t xml:space="preserve"> губа - Марково - Анадырь.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20 июля </w:t>
      </w:r>
      <w:r w:rsidRPr="004E10C1">
        <w:rPr>
          <w:rFonts w:ascii="Times New Roman" w:hAnsi="Times New Roman"/>
          <w:color w:val="000000" w:themeColor="text1"/>
          <w:sz w:val="16"/>
          <w:szCs w:val="16"/>
        </w:rPr>
        <w:lastRenderedPageBreak/>
        <w:t>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779101D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полеты самолета:</w:t>
      </w:r>
    </w:p>
    <w:p w14:paraId="1100FA1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86FB6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18-го августа - вылетал к м. Биллингс навстречу судам.</w:t>
      </w:r>
    </w:p>
    <w:p w14:paraId="6E6871D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августа - на м. Северный, встретив в пути шквал с пургой.</w:t>
      </w:r>
    </w:p>
    <w:p w14:paraId="37E43F0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 вылетел на м. Ванкарем для разведки проходов судам "</w:t>
      </w:r>
      <w:proofErr w:type="spellStart"/>
      <w:r w:rsidRPr="004E10C1">
        <w:rPr>
          <w:rFonts w:ascii="Times New Roman" w:hAnsi="Times New Roman"/>
          <w:color w:val="000000" w:themeColor="text1"/>
          <w:sz w:val="16"/>
          <w:szCs w:val="16"/>
        </w:rPr>
        <w:t>Сунчан</w:t>
      </w:r>
      <w:proofErr w:type="spellEnd"/>
      <w:r w:rsidRPr="004E10C1">
        <w:rPr>
          <w:rFonts w:ascii="Times New Roman" w:hAnsi="Times New Roman"/>
          <w:color w:val="000000" w:themeColor="text1"/>
          <w:sz w:val="16"/>
          <w:szCs w:val="16"/>
        </w:rPr>
        <w:t>" и "Партизан".</w:t>
      </w:r>
    </w:p>
    <w:p w14:paraId="4A52444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51136BF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7121670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1934 г. СССР-Н8 использовался для проведения ледовой разведки в море Лаптевых. Командир </w:t>
      </w:r>
      <w:proofErr w:type="spellStart"/>
      <w:r w:rsidRPr="004E10C1">
        <w:rPr>
          <w:rFonts w:ascii="Times New Roman" w:hAnsi="Times New Roman"/>
          <w:color w:val="000000" w:themeColor="text1"/>
          <w:sz w:val="16"/>
          <w:szCs w:val="16"/>
        </w:rPr>
        <w:t>П.Г.Головин</w:t>
      </w:r>
      <w:proofErr w:type="spellEnd"/>
      <w:r w:rsidRPr="004E10C1">
        <w:rPr>
          <w:rFonts w:ascii="Times New Roman" w:hAnsi="Times New Roman"/>
          <w:color w:val="000000" w:themeColor="text1"/>
          <w:sz w:val="16"/>
          <w:szCs w:val="16"/>
        </w:rPr>
        <w:t xml:space="preserve">, штурман </w:t>
      </w:r>
      <w:proofErr w:type="spellStart"/>
      <w:r w:rsidRPr="004E10C1">
        <w:rPr>
          <w:rFonts w:ascii="Times New Roman" w:hAnsi="Times New Roman"/>
          <w:color w:val="000000" w:themeColor="text1"/>
          <w:sz w:val="16"/>
          <w:szCs w:val="16"/>
        </w:rPr>
        <w:t>А.П.Ште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пенко</w:t>
      </w:r>
      <w:proofErr w:type="spellEnd"/>
      <w:r w:rsidRPr="004E10C1">
        <w:rPr>
          <w:rFonts w:ascii="Times New Roman" w:hAnsi="Times New Roman"/>
          <w:color w:val="000000" w:themeColor="text1"/>
          <w:sz w:val="16"/>
          <w:szCs w:val="16"/>
        </w:rPr>
        <w:t xml:space="preserve"> (у него это был первый сезон работы в Арктике, поэтому вылетел в легоньком кителе) бортмеханики </w:t>
      </w:r>
      <w:proofErr w:type="spellStart"/>
      <w:r w:rsidRPr="004E10C1">
        <w:rPr>
          <w:rFonts w:ascii="Times New Roman" w:hAnsi="Times New Roman"/>
          <w:color w:val="000000" w:themeColor="text1"/>
          <w:sz w:val="16"/>
          <w:szCs w:val="16"/>
        </w:rPr>
        <w:t>Н.Л.Кекушев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Краснопевков</w:t>
      </w:r>
      <w:proofErr w:type="spellEnd"/>
      <w:r w:rsidRPr="004E10C1">
        <w:rPr>
          <w:rFonts w:ascii="Times New Roman" w:hAnsi="Times New Roman"/>
          <w:color w:val="000000" w:themeColor="text1"/>
          <w:sz w:val="16"/>
          <w:szCs w:val="16"/>
        </w:rPr>
        <w:t xml:space="preserve"> (11970).</w:t>
      </w:r>
    </w:p>
    <w:p w14:paraId="29795267"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5ADA1457"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мая 1933 опросом членов ПБ</w:t>
      </w:r>
    </w:p>
    <w:p w14:paraId="7B4B414B"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131/110.- О перелете немецких аэропланов.</w:t>
      </w:r>
    </w:p>
    <w:p w14:paraId="1114DC7A"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однократный перелет через СССР в Западный Китай по маршруту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xml:space="preserve"> до Москвы, а затем через Казань-Свердловск-Семипалатинск- </w:t>
      </w:r>
      <w:proofErr w:type="spellStart"/>
      <w:r w:rsidRPr="004E10C1">
        <w:rPr>
          <w:rFonts w:ascii="Times New Roman" w:hAnsi="Times New Roman"/>
          <w:color w:val="000000" w:themeColor="text1"/>
          <w:sz w:val="16"/>
          <w:szCs w:val="16"/>
        </w:rPr>
        <w:t>Сергиополь</w:t>
      </w:r>
      <w:proofErr w:type="spellEnd"/>
      <w:r w:rsidRPr="004E10C1">
        <w:rPr>
          <w:rFonts w:ascii="Times New Roman" w:hAnsi="Times New Roman"/>
          <w:color w:val="000000" w:themeColor="text1"/>
          <w:sz w:val="16"/>
          <w:szCs w:val="16"/>
        </w:rPr>
        <w:t xml:space="preserve"> трех аэропланов, принадлежащих гер</w:t>
      </w:r>
      <w:r w:rsidRPr="004E10C1">
        <w:rPr>
          <w:rFonts w:ascii="Times New Roman" w:hAnsi="Times New Roman"/>
          <w:color w:val="000000" w:themeColor="text1"/>
          <w:sz w:val="16"/>
          <w:szCs w:val="16"/>
        </w:rPr>
        <w:softHyphen/>
        <w:t xml:space="preserve">манскому обществу воздушных сообщений - "Люфт- </w:t>
      </w:r>
      <w:proofErr w:type="spellStart"/>
      <w:r w:rsidRPr="004E10C1">
        <w:rPr>
          <w:rFonts w:ascii="Times New Roman" w:hAnsi="Times New Roman"/>
          <w:color w:val="000000" w:themeColor="text1"/>
          <w:sz w:val="16"/>
          <w:szCs w:val="16"/>
        </w:rPr>
        <w:t>ханза</w:t>
      </w:r>
      <w:proofErr w:type="spellEnd"/>
      <w:r w:rsidRPr="004E10C1">
        <w:rPr>
          <w:rFonts w:ascii="Times New Roman" w:hAnsi="Times New Roman"/>
          <w:color w:val="000000" w:themeColor="text1"/>
          <w:sz w:val="16"/>
          <w:szCs w:val="16"/>
        </w:rPr>
        <w:t>".</w:t>
      </w:r>
    </w:p>
    <w:p w14:paraId="685ADC1B"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Крестинскому,Анвельту</w:t>
      </w:r>
      <w:proofErr w:type="spellEnd"/>
      <w:r w:rsidRPr="004E10C1">
        <w:rPr>
          <w:rFonts w:ascii="Times New Roman" w:hAnsi="Times New Roman"/>
          <w:color w:val="000000" w:themeColor="text1"/>
          <w:sz w:val="16"/>
          <w:szCs w:val="16"/>
        </w:rPr>
        <w:t>, Артузову.</w:t>
      </w:r>
    </w:p>
    <w:p w14:paraId="00BAE2F6"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132/111.- Вопросы Комиссии обороны.</w:t>
      </w:r>
    </w:p>
    <w:p w14:paraId="1CA1A11B"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закупки за границей недостающего коли</w:t>
      </w:r>
      <w:r w:rsidRPr="004E10C1">
        <w:rPr>
          <w:rFonts w:ascii="Times New Roman" w:hAnsi="Times New Roman"/>
          <w:color w:val="000000" w:themeColor="text1"/>
          <w:sz w:val="16"/>
          <w:szCs w:val="16"/>
        </w:rPr>
        <w:softHyphen/>
        <w:t xml:space="preserve">чества дальномеров (8 и 6 метровых) для батарей выделить НКВМ валютные контингенты в </w:t>
      </w:r>
      <w:proofErr w:type="spellStart"/>
      <w:r w:rsidRPr="004E10C1">
        <w:rPr>
          <w:rFonts w:ascii="Times New Roman" w:hAnsi="Times New Roman"/>
          <w:color w:val="000000" w:themeColor="text1"/>
          <w:sz w:val="16"/>
          <w:szCs w:val="16"/>
        </w:rPr>
        <w:t>раэмере</w:t>
      </w:r>
      <w:proofErr w:type="spellEnd"/>
      <w:r w:rsidRPr="004E10C1">
        <w:rPr>
          <w:rFonts w:ascii="Times New Roman" w:hAnsi="Times New Roman"/>
          <w:color w:val="000000" w:themeColor="text1"/>
          <w:sz w:val="16"/>
          <w:szCs w:val="16"/>
        </w:rPr>
        <w:t xml:space="preserve">  300.000 руб.</w:t>
      </w:r>
    </w:p>
    <w:p w14:paraId="7FAE42F3"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произвести немедленно.</w:t>
      </w:r>
    </w:p>
    <w:p w14:paraId="5B4B6E2E"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НКВТ т.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немедленно ввезти металлического калия, металлического натрия, бромис</w:t>
      </w:r>
      <w:r w:rsidRPr="004E10C1">
        <w:rPr>
          <w:rFonts w:ascii="Times New Roman" w:hAnsi="Times New Roman"/>
          <w:color w:val="000000" w:themeColor="text1"/>
          <w:sz w:val="16"/>
          <w:szCs w:val="16"/>
        </w:rPr>
        <w:softHyphen/>
        <w:t>того натрия и химически-чистого свинца на общую сумму 300.000 р. (валютой) для выполнения програм</w:t>
      </w:r>
      <w:r w:rsidRPr="004E10C1">
        <w:rPr>
          <w:rFonts w:ascii="Times New Roman" w:hAnsi="Times New Roman"/>
          <w:color w:val="000000" w:themeColor="text1"/>
          <w:sz w:val="16"/>
          <w:szCs w:val="16"/>
        </w:rPr>
        <w:softHyphen/>
        <w:t>мы по этиловой жидкости.</w:t>
      </w:r>
    </w:p>
    <w:p w14:paraId="77CED3B8"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Ворошилову.</w:t>
      </w:r>
    </w:p>
    <w:p w14:paraId="549D2118" w14:textId="77777777" w:rsidR="002D5408" w:rsidRPr="004E10C1" w:rsidRDefault="002D54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состоялось заседание ПБ и был оформлен протокол № 138 (22988).</w:t>
      </w:r>
    </w:p>
    <w:p w14:paraId="2B0B7B40" w14:textId="77777777" w:rsidR="002D5408" w:rsidRPr="004E10C1" w:rsidRDefault="002D5408" w:rsidP="004E10C1">
      <w:pPr>
        <w:spacing w:after="0" w:line="240" w:lineRule="auto"/>
        <w:jc w:val="both"/>
        <w:rPr>
          <w:rFonts w:ascii="Times New Roman" w:hAnsi="Times New Roman"/>
          <w:color w:val="000000" w:themeColor="text1"/>
          <w:sz w:val="16"/>
          <w:szCs w:val="16"/>
        </w:rPr>
      </w:pPr>
    </w:p>
    <w:p w14:paraId="2E5B065F"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51032E4"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097D408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мая 1933 зампред ОГПУ, Г. Е. Прокофьев, ответил наркому путей сообщения:</w:t>
      </w:r>
    </w:p>
    <w:p w14:paraId="2520491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время переговоров между НКПС и Гл. упр. лагерей ОГПУ, происходивших в конце апреля, действительно было дано принципиальное согласие на предоставление 3.100 человек заключенных для разработки </w:t>
      </w:r>
      <w:proofErr w:type="spellStart"/>
      <w:r w:rsidRPr="004E10C1">
        <w:rPr>
          <w:rFonts w:ascii="Times New Roman" w:hAnsi="Times New Roman"/>
          <w:color w:val="000000" w:themeColor="text1"/>
          <w:sz w:val="16"/>
          <w:szCs w:val="16"/>
        </w:rPr>
        <w:t>Райчихинских</w:t>
      </w:r>
      <w:proofErr w:type="spellEnd"/>
      <w:r w:rsidRPr="004E10C1">
        <w:rPr>
          <w:rFonts w:ascii="Times New Roman" w:hAnsi="Times New Roman"/>
          <w:color w:val="000000" w:themeColor="text1"/>
          <w:sz w:val="16"/>
          <w:szCs w:val="16"/>
        </w:rPr>
        <w:t xml:space="preserve"> каменноугольных месторождений.</w:t>
      </w:r>
    </w:p>
    <w:p w14:paraId="62A0C1F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 связи с постановлением СНК и ЦК ВКП(б) от 08.05.33 должно произойти резкое сокращение числа заключенных и перед ОГПУ стоит задача обеспечения рабочей силой тех работ, которые уже возложены на ОГПУ Правительством.</w:t>
      </w:r>
    </w:p>
    <w:p w14:paraId="4C3EB71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положение является основным мотивом, по которому ОГПУ не может взять на себя работ по освоению добычи угля на Райчихинском месторождении» (7560).</w:t>
      </w:r>
    </w:p>
    <w:p w14:paraId="1D02BF54"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0D72C86B" w14:textId="77777777" w:rsidR="008C5AAD" w:rsidRPr="004E10C1" w:rsidRDefault="008C5AAD"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28 мая 1933 г. Демонстрационная передача механического ТВ 30 строк на установке в Политехническом музее (Москва) на экране 1 х 1,3 м. Разработка ВЭИ (11482).</w:t>
      </w:r>
    </w:p>
    <w:p w14:paraId="077F6E9E" w14:textId="77777777" w:rsidR="008C5AAD" w:rsidRPr="004E10C1" w:rsidRDefault="008C5AAD" w:rsidP="004E10C1">
      <w:pPr>
        <w:pStyle w:val="af2"/>
        <w:jc w:val="both"/>
        <w:rPr>
          <w:i w:val="0"/>
          <w:iCs w:val="0"/>
          <w:color w:val="000000" w:themeColor="text1"/>
          <w:spacing w:val="0"/>
          <w:kern w:val="0"/>
          <w:position w:val="0"/>
          <w:sz w:val="16"/>
          <w:szCs w:val="16"/>
          <w:lang w:val="ru-RU"/>
        </w:rPr>
      </w:pPr>
    </w:p>
    <w:p w14:paraId="3EC34A4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года началась навигация на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-Балтийском канале (9046)</w:t>
      </w:r>
    </w:p>
    <w:p w14:paraId="6505B6C6"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2741A51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1C684BE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w:t>
      </w:r>
      <w:proofErr w:type="spellStart"/>
      <w:r w:rsidRPr="004E10C1">
        <w:rPr>
          <w:rFonts w:ascii="Times New Roman" w:hAnsi="Times New Roman"/>
          <w:color w:val="000000" w:themeColor="text1"/>
          <w:sz w:val="16"/>
          <w:szCs w:val="16"/>
        </w:rPr>
        <w:t>Беломорстроем</w:t>
      </w:r>
      <w:proofErr w:type="spellEnd"/>
      <w:r w:rsidRPr="004E10C1">
        <w:rPr>
          <w:rFonts w:ascii="Times New Roman" w:hAnsi="Times New Roman"/>
          <w:color w:val="000000" w:themeColor="text1"/>
          <w:sz w:val="16"/>
          <w:szCs w:val="16"/>
        </w:rPr>
        <w:t xml:space="preserve">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6835059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w:t>
      </w:r>
    </w:p>
    <w:p w14:paraId="5523FA1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Еще 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603E6A2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w:t>
      </w:r>
      <w:proofErr w:type="spellStart"/>
      <w:r w:rsidRPr="004E10C1">
        <w:rPr>
          <w:rFonts w:ascii="Times New Roman" w:hAnsi="Times New Roman"/>
          <w:color w:val="000000" w:themeColor="text1"/>
          <w:sz w:val="16"/>
          <w:szCs w:val="16"/>
        </w:rPr>
        <w:t>межтеатрового</w:t>
      </w:r>
      <w:proofErr w:type="spellEnd"/>
      <w:r w:rsidRPr="004E10C1">
        <w:rPr>
          <w:rFonts w:ascii="Times New Roman" w:hAnsi="Times New Roman"/>
          <w:color w:val="000000" w:themeColor="text1"/>
          <w:sz w:val="16"/>
          <w:szCs w:val="16"/>
        </w:rPr>
        <w:t xml:space="preserve">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57BF2B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0F1A994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A76902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018623A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w:t>
      </w:r>
      <w:proofErr w:type="spellStart"/>
      <w:r w:rsidRPr="004E10C1">
        <w:rPr>
          <w:rFonts w:ascii="Times New Roman" w:hAnsi="Times New Roman"/>
          <w:color w:val="000000" w:themeColor="text1"/>
          <w:sz w:val="16"/>
          <w:szCs w:val="16"/>
        </w:rPr>
        <w:t>Дарлан</w:t>
      </w:r>
      <w:proofErr w:type="spellEnd"/>
      <w:r w:rsidRPr="004E10C1">
        <w:rPr>
          <w:rFonts w:ascii="Times New Roman" w:hAnsi="Times New Roman"/>
          <w:color w:val="000000" w:themeColor="text1"/>
          <w:sz w:val="16"/>
          <w:szCs w:val="16"/>
        </w:rPr>
        <w:t xml:space="preserve">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1213A46D"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1697B7C0"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5711109"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6DA7650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мая 1933 г. «</w:t>
      </w:r>
      <w:proofErr w:type="spellStart"/>
      <w:r w:rsidRPr="004E10C1">
        <w:rPr>
          <w:rFonts w:ascii="Times New Roman" w:hAnsi="Times New Roman"/>
          <w:color w:val="000000" w:themeColor="text1"/>
          <w:sz w:val="16"/>
          <w:szCs w:val="16"/>
        </w:rPr>
        <w:t>Боккельберг</w:t>
      </w:r>
      <w:proofErr w:type="spellEnd"/>
      <w:r w:rsidRPr="004E10C1">
        <w:rPr>
          <w:rFonts w:ascii="Times New Roman" w:hAnsi="Times New Roman"/>
          <w:color w:val="000000" w:themeColor="text1"/>
          <w:sz w:val="16"/>
          <w:szCs w:val="16"/>
        </w:rPr>
        <w:t xml:space="preserve"> отбыл, сопровождаемый добрыми пожеланиями своих друзей, но еще до прибытия его группы в Берлин. Красная Армия внезапно потребовала, чтобы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полностью ликвидировал все свои предприятия в России. Вскоре русские в резкой форме отказались от дальнейшего прохождения каких-либо курсов в германской военной академии». Так описывал ситуацию </w:t>
      </w:r>
      <w:proofErr w:type="spellStart"/>
      <w:r w:rsidRPr="004E10C1">
        <w:rPr>
          <w:rFonts w:ascii="Times New Roman" w:hAnsi="Times New Roman"/>
          <w:color w:val="000000" w:themeColor="text1"/>
          <w:sz w:val="16"/>
          <w:szCs w:val="16"/>
        </w:rPr>
        <w:t>Хильгер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246.). 30 мая заместитель военного атташе в Берлине </w:t>
      </w:r>
      <w:proofErr w:type="spellStart"/>
      <w:r w:rsidRPr="004E10C1">
        <w:rPr>
          <w:rFonts w:ascii="Times New Roman" w:hAnsi="Times New Roman"/>
          <w:color w:val="000000" w:themeColor="text1"/>
          <w:sz w:val="16"/>
          <w:szCs w:val="16"/>
        </w:rPr>
        <w:lastRenderedPageBreak/>
        <w:t>Шниттман</w:t>
      </w:r>
      <w:proofErr w:type="spellEnd"/>
      <w:r w:rsidRPr="004E10C1">
        <w:rPr>
          <w:rFonts w:ascii="Times New Roman" w:hAnsi="Times New Roman"/>
          <w:color w:val="000000" w:themeColor="text1"/>
          <w:sz w:val="16"/>
          <w:szCs w:val="16"/>
        </w:rPr>
        <w:t xml:space="preserve"> заявил немцам об отказе в проведении совместных опытов на полигоне «Томка» и посылке советских курсантов в танковую школу в Казани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497, л. 146-147.) (11784).</w:t>
      </w:r>
    </w:p>
    <w:p w14:paraId="49DB2B69"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781D36C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мая 1933 г. первый из 10 закупленных в СССР Р-5 прибыл в Тегеран. На нем иранский летчик А. </w:t>
      </w:r>
      <w:proofErr w:type="spellStart"/>
      <w:r w:rsidRPr="004E10C1">
        <w:rPr>
          <w:rFonts w:ascii="Times New Roman" w:hAnsi="Times New Roman"/>
          <w:color w:val="000000" w:themeColor="text1"/>
          <w:sz w:val="16"/>
          <w:szCs w:val="16"/>
        </w:rPr>
        <w:t>Макуи</w:t>
      </w:r>
      <w:proofErr w:type="spellEnd"/>
      <w:r w:rsidRPr="004E10C1">
        <w:rPr>
          <w:rFonts w:ascii="Times New Roman" w:hAnsi="Times New Roman"/>
          <w:color w:val="000000" w:themeColor="text1"/>
          <w:sz w:val="16"/>
          <w:szCs w:val="16"/>
        </w:rPr>
        <w:t>, выпускник Качинской летной школы, успешно совершил перелет .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3CB761E"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7F7F2041"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B056921"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299EF93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мая 1933 ТБ-3 (АНТ-6) N 2221 с М-34 закончились заводские испытания, которые шли с 8 марта 1933. Скорость выросла всего на 10 км/час (1854,8).</w:t>
      </w:r>
    </w:p>
    <w:p w14:paraId="52CBB834"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C667B1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мая 1933 ТБ-3 (АНТ-6) N 2221с 4М-34 ОЭЛИД ЦАГИ на самом деле потерпел аварию на ЦА (2331,220).</w:t>
      </w:r>
    </w:p>
    <w:p w14:paraId="328CA674"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58DA711A" w14:textId="77777777" w:rsidR="008C5AAD" w:rsidRPr="004E10C1" w:rsidRDefault="008C5AAD"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мая 1933 М.М. Громову не хватило тяги для взлета, машина рухнула вниз и встала на нос. Взамен списанного прислали новый ТБ-3 и к нему комп</w:t>
      </w:r>
      <w:r w:rsidRPr="004E10C1">
        <w:rPr>
          <w:rFonts w:ascii="Times New Roman" w:hAnsi="Times New Roman"/>
          <w:color w:val="000000" w:themeColor="text1"/>
          <w:sz w:val="16"/>
          <w:szCs w:val="16"/>
        </w:rPr>
        <w:softHyphen/>
        <w:t>лект моторов, уже из 3-й серии. При монтаже обнаружили, что габариты и посадочные места для двигателей разных серий не совпадают: при</w:t>
      </w:r>
      <w:r w:rsidRPr="004E10C1">
        <w:rPr>
          <w:rFonts w:ascii="Times New Roman" w:hAnsi="Times New Roman"/>
          <w:color w:val="000000" w:themeColor="text1"/>
          <w:sz w:val="16"/>
          <w:szCs w:val="16"/>
        </w:rPr>
        <w:softHyphen/>
        <w:t xml:space="preserve">шлось резать капоты и переделывать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Результат испытаний: ско</w:t>
      </w:r>
      <w:r w:rsidRPr="004E10C1">
        <w:rPr>
          <w:rFonts w:ascii="Times New Roman" w:hAnsi="Times New Roman"/>
          <w:color w:val="000000" w:themeColor="text1"/>
          <w:sz w:val="16"/>
          <w:szCs w:val="16"/>
        </w:rPr>
        <w:softHyphen/>
        <w:t>рость по сравнению с серийными машинами с М-17 не изменилась, потолок - упал. У многих возникал резонный воп</w:t>
      </w:r>
      <w:r w:rsidRPr="004E10C1">
        <w:rPr>
          <w:rFonts w:ascii="Times New Roman" w:hAnsi="Times New Roman"/>
          <w:color w:val="000000" w:themeColor="text1"/>
          <w:sz w:val="16"/>
          <w:szCs w:val="16"/>
        </w:rPr>
        <w:softHyphen/>
        <w:t xml:space="preserve">рос: а нужно ли было внедрять М-34 в производство? В УВВС решили, что все-таки стоит. Пришли к выводу, что в настоящем виде </w:t>
      </w:r>
      <w:proofErr w:type="spellStart"/>
      <w:r w:rsidRPr="004E10C1">
        <w:rPr>
          <w:rFonts w:ascii="Times New Roman" w:hAnsi="Times New Roman"/>
          <w:color w:val="000000" w:themeColor="text1"/>
          <w:sz w:val="16"/>
          <w:szCs w:val="16"/>
        </w:rPr>
        <w:t>микулинский</w:t>
      </w:r>
      <w:proofErr w:type="spellEnd"/>
      <w:r w:rsidRPr="004E10C1">
        <w:rPr>
          <w:rFonts w:ascii="Times New Roman" w:hAnsi="Times New Roman"/>
          <w:color w:val="000000" w:themeColor="text1"/>
          <w:sz w:val="16"/>
          <w:szCs w:val="16"/>
        </w:rPr>
        <w:t xml:space="preserve"> мо</w:t>
      </w:r>
      <w:r w:rsidRPr="004E10C1">
        <w:rPr>
          <w:rFonts w:ascii="Times New Roman" w:hAnsi="Times New Roman"/>
          <w:color w:val="000000" w:themeColor="text1"/>
          <w:sz w:val="16"/>
          <w:szCs w:val="16"/>
        </w:rPr>
        <w:softHyphen/>
        <w:t>тор выгод не дает, но имеет перс</w:t>
      </w:r>
      <w:r w:rsidRPr="004E10C1">
        <w:rPr>
          <w:rFonts w:ascii="Times New Roman" w:hAnsi="Times New Roman"/>
          <w:color w:val="000000" w:themeColor="text1"/>
          <w:sz w:val="16"/>
          <w:szCs w:val="16"/>
        </w:rPr>
        <w:softHyphen/>
        <w:t>пективы совершенствования в буду</w:t>
      </w:r>
      <w:r w:rsidRPr="004E10C1">
        <w:rPr>
          <w:rFonts w:ascii="Times New Roman" w:hAnsi="Times New Roman"/>
          <w:color w:val="000000" w:themeColor="text1"/>
          <w:sz w:val="16"/>
          <w:szCs w:val="16"/>
        </w:rPr>
        <w:softHyphen/>
        <w:t>щем. Производство же следует про</w:t>
      </w:r>
      <w:r w:rsidRPr="004E10C1">
        <w:rPr>
          <w:rFonts w:ascii="Times New Roman" w:hAnsi="Times New Roman"/>
          <w:color w:val="000000" w:themeColor="text1"/>
          <w:sz w:val="16"/>
          <w:szCs w:val="16"/>
        </w:rPr>
        <w:softHyphen/>
        <w:t>должать для того, чтобы и промыш</w:t>
      </w:r>
      <w:r w:rsidRPr="004E10C1">
        <w:rPr>
          <w:rFonts w:ascii="Times New Roman" w:hAnsi="Times New Roman"/>
          <w:color w:val="000000" w:themeColor="text1"/>
          <w:sz w:val="16"/>
          <w:szCs w:val="16"/>
        </w:rPr>
        <w:softHyphen/>
        <w:t>ленность освоила необходимую тех</w:t>
      </w:r>
      <w:r w:rsidRPr="004E10C1">
        <w:rPr>
          <w:rFonts w:ascii="Times New Roman" w:hAnsi="Times New Roman"/>
          <w:color w:val="000000" w:themeColor="text1"/>
          <w:sz w:val="16"/>
          <w:szCs w:val="16"/>
        </w:rPr>
        <w:softHyphen/>
        <w:t>нологию, а ВВС - эксплуатацию. А кроме того - тогда ничего лучшего наши моторостроители предложить просто не могли. Далее успехи производственников перемежались с неудачами. 4-я се</w:t>
      </w:r>
      <w:r w:rsidRPr="004E10C1">
        <w:rPr>
          <w:rFonts w:ascii="Times New Roman" w:hAnsi="Times New Roman"/>
          <w:color w:val="000000" w:themeColor="text1"/>
          <w:sz w:val="16"/>
          <w:szCs w:val="16"/>
        </w:rPr>
        <w:softHyphen/>
        <w:t>рия («Г») была забракована полнос</w:t>
      </w:r>
      <w:r w:rsidRPr="004E10C1">
        <w:rPr>
          <w:rFonts w:ascii="Times New Roman" w:hAnsi="Times New Roman"/>
          <w:color w:val="000000" w:themeColor="text1"/>
          <w:sz w:val="16"/>
          <w:szCs w:val="16"/>
        </w:rPr>
        <w:softHyphen/>
        <w:t>тью - на контрольных испытаниях вышли из строя подряд три мотора. В них выявили трещины коленчатого вала, картера, разрушение головок шатунов, задиры поршней, течь воды в картер (то есть в масло). В итоге все 145 двигателей серии отправи</w:t>
      </w:r>
      <w:r w:rsidRPr="004E10C1">
        <w:rPr>
          <w:rFonts w:ascii="Times New Roman" w:hAnsi="Times New Roman"/>
          <w:color w:val="000000" w:themeColor="text1"/>
          <w:sz w:val="16"/>
          <w:szCs w:val="16"/>
        </w:rPr>
        <w:softHyphen/>
        <w:t>ли на переборку, а производство временно приостановили. Серию «Д» в июле приемщики пропустили, а «Е» в сентябре опять была забракована. Инспектор Уп</w:t>
      </w:r>
      <w:r w:rsidRPr="004E10C1">
        <w:rPr>
          <w:rFonts w:ascii="Times New Roman" w:hAnsi="Times New Roman"/>
          <w:color w:val="000000" w:themeColor="text1"/>
          <w:sz w:val="16"/>
          <w:szCs w:val="16"/>
        </w:rPr>
        <w:softHyphen/>
        <w:t>равления материально-технического снабжения в июле 1933 г. доклады</w:t>
      </w:r>
      <w:r w:rsidRPr="004E10C1">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E10C1">
        <w:rPr>
          <w:rFonts w:ascii="Times New Roman" w:hAnsi="Times New Roman"/>
          <w:color w:val="000000" w:themeColor="text1"/>
          <w:sz w:val="16"/>
          <w:szCs w:val="16"/>
        </w:rPr>
        <w:softHyphen/>
        <w:t>го лучшего» (11848).</w:t>
      </w:r>
    </w:p>
    <w:p w14:paraId="4F31DECB" w14:textId="77777777" w:rsidR="008C5AAD" w:rsidRPr="004E10C1" w:rsidRDefault="008C5AAD" w:rsidP="004E10C1">
      <w:pPr>
        <w:shd w:val="clear" w:color="auto" w:fill="FFFFFF"/>
        <w:spacing w:after="0" w:line="240" w:lineRule="auto"/>
        <w:jc w:val="both"/>
        <w:rPr>
          <w:rFonts w:ascii="Times New Roman" w:hAnsi="Times New Roman"/>
          <w:color w:val="000000" w:themeColor="text1"/>
          <w:sz w:val="16"/>
          <w:szCs w:val="16"/>
        </w:rPr>
      </w:pPr>
    </w:p>
    <w:p w14:paraId="473CDE3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мая 1933 года зам. начальника ГУАП Макаровский писал письмо № Н-151/сс в СНК Базилевичу, копия НК РКИ Куйбышеву</w:t>
      </w:r>
    </w:p>
    <w:p w14:paraId="0527023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 724/КО от 21 мая 1933 года</w:t>
      </w:r>
    </w:p>
    <w:p w14:paraId="448BA31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проекту постановления СТО об опытном дизелестроении, внесенного НК РКИ, считаю необходимым внести следующие изменения:</w:t>
      </w:r>
    </w:p>
    <w:p w14:paraId="3BFD417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2 – указание Баранову (ГУАП) в части невыполнения постановления СТО от 4 июля 1932 года по опытному строительству должно быть снято, так как со стороны ГУАП были приняты все меры по развертыванию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опытных и научно-исследовательских работ и созданию собственной производственной базы.</w:t>
      </w:r>
    </w:p>
    <w:p w14:paraId="7DC43E7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Основными причинами невыполнения в сроки плана, утвержденного Правительством явилось то, что в вопросах дизелестроения не только у нас, но и за границей нет еще достаточно накопленного опыта, который позволил бы иметь на сегодня вполне годный к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двигатель. Ряд заграничных фирм (Паккард, Юнкерс, Даймлер-Бенц и др.), работающих над этой проблемой в течение многих лет, до настоящего времени не имеют серийного выпуска двигателей и их работы еще не вышли из опытной стадии.</w:t>
      </w:r>
    </w:p>
    <w:p w14:paraId="6C9DB18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ускорения разрешения проблемы дизелестроения ГУАП предполагал пригласить иностранных специалистов, но эта возможность отпала, так как требуемых специалистов пригласить не представилось возможным из-за отсутствия их за границей. Кроме того, имеющийся опыт приглашения специалистов по самолетостроению (Ришар, </w:t>
      </w:r>
      <w:proofErr w:type="spellStart"/>
      <w:r w:rsidRPr="004E10C1">
        <w:rPr>
          <w:rFonts w:ascii="Times New Roman" w:hAnsi="Times New Roman"/>
          <w:color w:val="000000" w:themeColor="text1"/>
          <w:sz w:val="16"/>
          <w:szCs w:val="16"/>
        </w:rPr>
        <w:t>Лявилль</w:t>
      </w:r>
      <w:proofErr w:type="spellEnd"/>
      <w:r w:rsidRPr="004E10C1">
        <w:rPr>
          <w:rFonts w:ascii="Times New Roman" w:hAnsi="Times New Roman"/>
          <w:color w:val="000000" w:themeColor="text1"/>
          <w:sz w:val="16"/>
          <w:szCs w:val="16"/>
        </w:rPr>
        <w:t>) не дал положительных результатов.</w:t>
      </w:r>
    </w:p>
    <w:p w14:paraId="78B04E6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опыта вызвало необходимость пойти по пути развития предварительного, широкого экспериментирования для последовательного разрешения задач.</w:t>
      </w:r>
    </w:p>
    <w:p w14:paraId="1EBC8E7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Велись предварительные усиленные работы по изучению процесса сгорания, впрыска топлива, по изучению форм камеры сгорания, что потребовало изготовления и изучения нескольких одноцилиндровых установок (ОН-1, ОН-3, ОН-3а, ОН-3в, Т-17).</w:t>
      </w:r>
    </w:p>
    <w:p w14:paraId="42B295B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Только на базе собственного экспериментирования и накопления опыта были развернуты работы по проектированию нефтяного двигателя Н-1. В настоящее время проектные работы закончены и </w:t>
      </w:r>
      <w:proofErr w:type="spellStart"/>
      <w:r w:rsidRPr="004E10C1">
        <w:rPr>
          <w:rFonts w:ascii="Times New Roman" w:hAnsi="Times New Roman"/>
          <w:color w:val="000000" w:themeColor="text1"/>
          <w:sz w:val="16"/>
          <w:szCs w:val="16"/>
        </w:rPr>
        <w:t>авиадизель</w:t>
      </w:r>
      <w:proofErr w:type="spellEnd"/>
      <w:r w:rsidRPr="004E10C1">
        <w:rPr>
          <w:rFonts w:ascii="Times New Roman" w:hAnsi="Times New Roman"/>
          <w:color w:val="000000" w:themeColor="text1"/>
          <w:sz w:val="16"/>
          <w:szCs w:val="16"/>
        </w:rPr>
        <w:t xml:space="preserve"> Н-1 находится в производстве на опытном заводе ЦИАМ и в текущем году мотор выходит на заводские испытания. Таким образом со стороны ГУАП приняты все меры к созданию кадра собственных конструкторов и развертыванию производственной базы на опытном заводе ЦИАМ.</w:t>
      </w:r>
    </w:p>
    <w:p w14:paraId="58258A0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3. Не фиксировать срок предъявления дизелей на гос. испытание, а установить срок выхода на заводские испытания, так как работы в области дизелестроения находятся в сугубо определенной экспериментальной стадии.</w:t>
      </w:r>
    </w:p>
    <w:p w14:paraId="332E245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 испытаний будет определяться в процессе производства заводских испытаний, после доработки двигателя и внесения в него изменений на основе результатов испытаний.</w:t>
      </w:r>
    </w:p>
    <w:p w14:paraId="0C35BF2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4. Подтвердить полную ответственность за своевременный выпуск дизеля Н-4 на УВВС Алксниса, являющегося заказчиком данного типа.</w:t>
      </w:r>
    </w:p>
    <w:p w14:paraId="04F2297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5, п. а) По мотору Н-1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закончить производство всех деталей к 15 сентября 1933 года, а ……….. и постановку на заводские испытания к 1 ноября 1933 года. п. б) По мотору Н-2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 1. Выполнить заказ на механическую обработку и сборку к 15 июня; колено кривошипного механизма </w:t>
      </w:r>
      <w:proofErr w:type="spellStart"/>
      <w:r w:rsidRPr="004E10C1">
        <w:rPr>
          <w:rFonts w:ascii="Times New Roman" w:hAnsi="Times New Roman"/>
          <w:color w:val="000000" w:themeColor="text1"/>
          <w:sz w:val="16"/>
          <w:szCs w:val="16"/>
        </w:rPr>
        <w:t>наддувочного</w:t>
      </w:r>
      <w:proofErr w:type="spellEnd"/>
      <w:r w:rsidRPr="004E10C1">
        <w:rPr>
          <w:rFonts w:ascii="Times New Roman" w:hAnsi="Times New Roman"/>
          <w:color w:val="000000" w:themeColor="text1"/>
          <w:sz w:val="16"/>
          <w:szCs w:val="16"/>
        </w:rPr>
        <w:t xml:space="preserve"> компрессора (для </w:t>
      </w:r>
      <w:proofErr w:type="spellStart"/>
      <w:r w:rsidRPr="004E10C1">
        <w:rPr>
          <w:rFonts w:ascii="Times New Roman" w:hAnsi="Times New Roman"/>
          <w:color w:val="000000" w:themeColor="text1"/>
          <w:sz w:val="16"/>
          <w:szCs w:val="16"/>
        </w:rPr>
        <w:t>Хиртовского</w:t>
      </w:r>
      <w:proofErr w:type="spellEnd"/>
      <w:r w:rsidRPr="004E10C1">
        <w:rPr>
          <w:rFonts w:ascii="Times New Roman" w:hAnsi="Times New Roman"/>
          <w:color w:val="000000" w:themeColor="text1"/>
          <w:sz w:val="16"/>
          <w:szCs w:val="16"/>
        </w:rPr>
        <w:t xml:space="preserve"> вала) к 1 июля 1933 года (поковки поданы 26 мая 1933 года).</w:t>
      </w:r>
    </w:p>
    <w:p w14:paraId="592C55F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Коленчатый вал с комплектом пропел. втулки и кривоколенный механизм наддувного компрессора – через 2,5 месяца после подачи поковок (поковки не поданы). Топливные насосы к 15 июня 1933 года.</w:t>
      </w:r>
    </w:p>
    <w:p w14:paraId="14EC0D3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Пункт д, 4. Под ответственность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 xml:space="preserve"> испытания </w:t>
      </w:r>
      <w:proofErr w:type="spellStart"/>
      <w:r w:rsidRPr="004E10C1">
        <w:rPr>
          <w:rFonts w:ascii="Times New Roman" w:hAnsi="Times New Roman"/>
          <w:color w:val="000000" w:themeColor="text1"/>
          <w:sz w:val="16"/>
          <w:szCs w:val="16"/>
        </w:rPr>
        <w:t>импеллерной</w:t>
      </w:r>
      <w:proofErr w:type="spellEnd"/>
      <w:r w:rsidRPr="004E10C1">
        <w:rPr>
          <w:rFonts w:ascii="Times New Roman" w:hAnsi="Times New Roman"/>
          <w:color w:val="000000" w:themeColor="text1"/>
          <w:sz w:val="16"/>
          <w:szCs w:val="16"/>
        </w:rPr>
        <w:t xml:space="preserve"> группы закончить к 1 августа 1933 года, а сборку мотора в …………………. Закончить к 1 сентября 1933 года.</w:t>
      </w:r>
    </w:p>
    <w:p w14:paraId="3EC3372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12. Зам. НКТП Баранову представить в СТО план финансирования опытных работ по дизелестроению к 1 июля 1933 года (4223, 32).</w:t>
      </w:r>
    </w:p>
    <w:p w14:paraId="62274335"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174A2E02" w14:textId="77777777" w:rsidR="000B1B08" w:rsidRPr="004E10C1" w:rsidRDefault="000B1B08" w:rsidP="004E10C1">
      <w:pPr>
        <w:pStyle w:val="rtejustify"/>
        <w:spacing w:before="0" w:after="0"/>
        <w:rPr>
          <w:color w:val="000000" w:themeColor="text1"/>
          <w:sz w:val="16"/>
          <w:szCs w:val="16"/>
        </w:rPr>
      </w:pPr>
      <w:r w:rsidRPr="004E10C1">
        <w:rPr>
          <w:color w:val="000000" w:themeColor="text1"/>
          <w:sz w:val="16"/>
          <w:szCs w:val="16"/>
        </w:rPr>
        <w:t>29 мая 1933 г. в докладной записке ЦАГИ во Всесоюзное объединение авиационной промышленности «О постройке аэродинамических труб государственного значения»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маленьких моделях, 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4E10C1">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4E10C1">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4E10C1">
        <w:rPr>
          <w:color w:val="000000" w:themeColor="text1"/>
          <w:sz w:val="16"/>
          <w:szCs w:val="16"/>
        </w:rPr>
        <w:noBreakHyphen/>
        <w:t>8; АП РФ. Ф. 3. Оп. 46. Д. 95. Л. 144</w:t>
      </w:r>
      <w:r w:rsidRPr="004E10C1">
        <w:rPr>
          <w:color w:val="000000" w:themeColor="text1"/>
          <w:sz w:val="16"/>
          <w:szCs w:val="16"/>
        </w:rPr>
        <w:noBreakHyphen/>
        <w:t>147; ГА РФ. Ф. Р</w:t>
      </w:r>
      <w:r w:rsidRPr="004E10C1">
        <w:rPr>
          <w:color w:val="000000" w:themeColor="text1"/>
          <w:sz w:val="16"/>
          <w:szCs w:val="16"/>
        </w:rPr>
        <w:noBreakHyphen/>
        <w:t>8418. Оп. 28. Д. 7. Л. 79</w:t>
      </w:r>
      <w:r w:rsidRPr="004E10C1">
        <w:rPr>
          <w:color w:val="000000" w:themeColor="text1"/>
          <w:sz w:val="16"/>
          <w:szCs w:val="16"/>
        </w:rPr>
        <w:noBreakHyphen/>
        <w:t>81) (15265).</w:t>
      </w:r>
    </w:p>
    <w:p w14:paraId="13D3CFD5" w14:textId="77777777" w:rsidR="000B1B08" w:rsidRPr="004E10C1" w:rsidRDefault="000B1B08" w:rsidP="004E10C1">
      <w:pPr>
        <w:spacing w:after="0" w:line="240" w:lineRule="auto"/>
        <w:jc w:val="both"/>
        <w:rPr>
          <w:rFonts w:ascii="Times New Roman" w:hAnsi="Times New Roman"/>
          <w:iCs/>
          <w:color w:val="000000" w:themeColor="text1"/>
          <w:sz w:val="16"/>
          <w:szCs w:val="16"/>
        </w:rPr>
      </w:pPr>
    </w:p>
    <w:p w14:paraId="3FD8CE55" w14:textId="77777777" w:rsidR="000B1B0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B70764E" w14:textId="77777777" w:rsidR="000B1B08" w:rsidRPr="004E10C1" w:rsidRDefault="000B1B08" w:rsidP="004E10C1">
      <w:pPr>
        <w:spacing w:after="0" w:line="240" w:lineRule="auto"/>
        <w:jc w:val="both"/>
        <w:rPr>
          <w:rFonts w:ascii="Times New Roman" w:hAnsi="Times New Roman"/>
          <w:iCs/>
          <w:color w:val="000000" w:themeColor="text1"/>
          <w:sz w:val="16"/>
          <w:szCs w:val="16"/>
        </w:rPr>
      </w:pPr>
    </w:p>
    <w:p w14:paraId="24778FF7"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29 мая 1933 вышел приказ НКТП № 68с.</w:t>
      </w:r>
      <w:r w:rsidRPr="004E10C1">
        <w:rPr>
          <w:color w:val="000000" w:themeColor="text1"/>
          <w:sz w:val="16"/>
          <w:szCs w:val="16"/>
        </w:rPr>
        <w:t xml:space="preserve"> Об укреплении дисциплины на предприятиях военной промышленности. (РГАЭ. Ф. 7297. Оп. 38. Д. 38. Л. 18) (15246).</w:t>
      </w:r>
    </w:p>
    <w:p w14:paraId="19DAB380" w14:textId="2E5B2BEE" w:rsidR="000B1B08" w:rsidRPr="004E10C1" w:rsidRDefault="000B1B08" w:rsidP="004E10C1">
      <w:pPr>
        <w:pStyle w:val="rtejustify"/>
        <w:spacing w:before="0" w:after="0"/>
        <w:rPr>
          <w:color w:val="000000" w:themeColor="text1"/>
          <w:sz w:val="16"/>
          <w:szCs w:val="16"/>
        </w:rPr>
      </w:pPr>
    </w:p>
    <w:p w14:paraId="7AB10ED7" w14:textId="1B109330" w:rsidR="00EB09F2" w:rsidRPr="004E10C1" w:rsidRDefault="00EB09F2" w:rsidP="004E10C1">
      <w:pPr>
        <w:pStyle w:val="rtejustify"/>
        <w:spacing w:before="0" w:after="0"/>
        <w:rPr>
          <w:i/>
          <w:iCs/>
          <w:color w:val="000000" w:themeColor="text1"/>
          <w:sz w:val="16"/>
          <w:szCs w:val="16"/>
        </w:rPr>
      </w:pPr>
      <w:r w:rsidRPr="004E10C1">
        <w:rPr>
          <w:i/>
          <w:iCs/>
          <w:color w:val="000000" w:themeColor="text1"/>
          <w:sz w:val="16"/>
          <w:szCs w:val="16"/>
        </w:rPr>
        <w:t>За рубежом:</w:t>
      </w:r>
    </w:p>
    <w:p w14:paraId="30553142" w14:textId="77777777" w:rsidR="00EB09F2" w:rsidRPr="004E10C1" w:rsidRDefault="00EB09F2" w:rsidP="004E10C1">
      <w:pPr>
        <w:pStyle w:val="rtejustify"/>
        <w:spacing w:before="0" w:after="0"/>
        <w:rPr>
          <w:i/>
          <w:iCs/>
          <w:color w:val="000000" w:themeColor="text1"/>
          <w:sz w:val="16"/>
          <w:szCs w:val="16"/>
        </w:rPr>
      </w:pPr>
    </w:p>
    <w:p w14:paraId="3DCAE11E"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мая 1933 на POTEZ 53 Джордж </w:t>
      </w:r>
      <w:proofErr w:type="spellStart"/>
      <w:r w:rsidRPr="004E10C1">
        <w:rPr>
          <w:rFonts w:ascii="Times New Roman" w:hAnsi="Times New Roman"/>
          <w:color w:val="000000" w:themeColor="text1"/>
          <w:sz w:val="16"/>
          <w:szCs w:val="16"/>
        </w:rPr>
        <w:t>Детре</w:t>
      </w:r>
      <w:proofErr w:type="spellEnd"/>
      <w:r w:rsidRPr="004E10C1">
        <w:rPr>
          <w:rFonts w:ascii="Times New Roman" w:hAnsi="Times New Roman"/>
          <w:color w:val="000000" w:themeColor="text1"/>
          <w:sz w:val="16"/>
          <w:szCs w:val="16"/>
        </w:rPr>
        <w:t xml:space="preserve"> выигрывает 1933 Coupe </w:t>
      </w:r>
      <w:proofErr w:type="spellStart"/>
      <w:r w:rsidRPr="004E10C1">
        <w:rPr>
          <w:rFonts w:ascii="Times New Roman" w:hAnsi="Times New Roman"/>
          <w:color w:val="000000" w:themeColor="text1"/>
          <w:sz w:val="16"/>
          <w:szCs w:val="16"/>
        </w:rPr>
        <w:t>Deutsch</w:t>
      </w:r>
      <w:proofErr w:type="spellEnd"/>
      <w:r w:rsidRPr="004E10C1">
        <w:rPr>
          <w:rFonts w:ascii="Times New Roman" w:hAnsi="Times New Roman"/>
          <w:color w:val="000000" w:themeColor="text1"/>
          <w:sz w:val="16"/>
          <w:szCs w:val="16"/>
        </w:rPr>
        <w:t xml:space="preserve"> де ла </w:t>
      </w:r>
      <w:proofErr w:type="spellStart"/>
      <w:r w:rsidRPr="004E10C1">
        <w:rPr>
          <w:rFonts w:ascii="Times New Roman" w:hAnsi="Times New Roman"/>
          <w:color w:val="000000" w:themeColor="text1"/>
          <w:sz w:val="16"/>
          <w:szCs w:val="16"/>
        </w:rPr>
        <w:t>Мерт</w:t>
      </w:r>
      <w:proofErr w:type="spellEnd"/>
      <w:r w:rsidRPr="004E10C1">
        <w:rPr>
          <w:rFonts w:ascii="Times New Roman" w:hAnsi="Times New Roman"/>
          <w:color w:val="000000" w:themeColor="text1"/>
          <w:sz w:val="16"/>
          <w:szCs w:val="16"/>
        </w:rPr>
        <w:t xml:space="preserve"> - гонки, охватывающие 2000 км (1243 миль) за два этапа по замкнутой за 6 часов 11 минут 45 секунд со средней скоростью 322.81 км / ч (200,58 миль / ч) (20802).</w:t>
      </w:r>
    </w:p>
    <w:p w14:paraId="2B2B11EB" w14:textId="77777777" w:rsidR="00EB09F2" w:rsidRPr="004E10C1" w:rsidRDefault="00EB09F2" w:rsidP="004E10C1">
      <w:pPr>
        <w:spacing w:after="0" w:line="240" w:lineRule="auto"/>
        <w:jc w:val="both"/>
        <w:rPr>
          <w:rFonts w:ascii="Times New Roman" w:hAnsi="Times New Roman"/>
          <w:color w:val="000000" w:themeColor="text1"/>
          <w:sz w:val="16"/>
          <w:szCs w:val="16"/>
        </w:rPr>
      </w:pPr>
    </w:p>
    <w:p w14:paraId="7624F4E3"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D39BEF"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0B11CFD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 30 мая по 18 июня 1933 </w:t>
      </w:r>
      <w:proofErr w:type="spellStart"/>
      <w:r w:rsidRPr="004E10C1">
        <w:rPr>
          <w:rFonts w:ascii="Times New Roman" w:hAnsi="Times New Roman"/>
          <w:color w:val="000000" w:themeColor="text1"/>
          <w:sz w:val="16"/>
          <w:szCs w:val="16"/>
        </w:rPr>
        <w:t>С.А.Леваневский</w:t>
      </w:r>
      <w:proofErr w:type="spellEnd"/>
      <w:r w:rsidRPr="004E10C1">
        <w:rPr>
          <w:rFonts w:ascii="Times New Roman" w:hAnsi="Times New Roman"/>
          <w:color w:val="000000" w:themeColor="text1"/>
          <w:sz w:val="16"/>
          <w:szCs w:val="16"/>
        </w:rPr>
        <w:t xml:space="preserve"> со ш </w:t>
      </w:r>
      <w:proofErr w:type="spellStart"/>
      <w:r w:rsidRPr="004E10C1">
        <w:rPr>
          <w:rFonts w:ascii="Times New Roman" w:hAnsi="Times New Roman"/>
          <w:color w:val="000000" w:themeColor="text1"/>
          <w:sz w:val="16"/>
          <w:szCs w:val="16"/>
        </w:rPr>
        <w:t>В.И.Левченко</w:t>
      </w:r>
      <w:proofErr w:type="spellEnd"/>
      <w:r w:rsidRPr="004E10C1">
        <w:rPr>
          <w:rFonts w:ascii="Times New Roman" w:hAnsi="Times New Roman"/>
          <w:color w:val="000000" w:themeColor="text1"/>
          <w:sz w:val="16"/>
          <w:szCs w:val="16"/>
        </w:rPr>
        <w:t xml:space="preserve"> и вторым пилотом </w:t>
      </w:r>
      <w:proofErr w:type="spellStart"/>
      <w:r w:rsidRPr="004E10C1">
        <w:rPr>
          <w:rFonts w:ascii="Times New Roman" w:hAnsi="Times New Roman"/>
          <w:color w:val="000000" w:themeColor="text1"/>
          <w:sz w:val="16"/>
          <w:szCs w:val="16"/>
        </w:rPr>
        <w:t>Г.А.Страубе</w:t>
      </w:r>
      <w:proofErr w:type="spellEnd"/>
      <w:r w:rsidRPr="004E10C1">
        <w:rPr>
          <w:rFonts w:ascii="Times New Roman" w:hAnsi="Times New Roman"/>
          <w:color w:val="000000" w:themeColor="text1"/>
          <w:sz w:val="16"/>
          <w:szCs w:val="16"/>
        </w:rPr>
        <w:t xml:space="preserve"> совершил перелет из Севастополя в Хабаровск для перегонки самолета Дорнье-Валь (Н-8). Из Хабаровска вылетел спасать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(438,647).</w:t>
      </w:r>
    </w:p>
    <w:p w14:paraId="455FC899"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069F5D5C"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ACD3710"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1DC633D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мая 1933 г. по приказу директора завода было создано Бюро конструирования объектов нового вооружения (Бюро конструирования объектов нового вооружения, Отдел Главного конструктора, Конструкторско-оружейный центр ОАО «Ижмаш»)</w:t>
      </w:r>
    </w:p>
    <w:p w14:paraId="57BF561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(конец 1940-х-58 г.)- В(Н).И. Лавренов, И. Семеновых, (1990-е)- Н. Безбородов.</w:t>
      </w:r>
    </w:p>
    <w:p w14:paraId="625740F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(2006 г.)- Ю.А. Широбоков.</w:t>
      </w:r>
    </w:p>
    <w:p w14:paraId="4863566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Ведущие конструкторы: (1945 г.-)- Е.Ф. Драгунов (С-49, МЦВ-50, ЦВ-50, СМ, «Биатлон», «Зенит», «Стрела», «Тайга», СВД), (2002 г.)- В.М. Калашников (ПП-19).</w:t>
      </w:r>
    </w:p>
    <w:p w14:paraId="25F6D37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снайперская винтовка СВД; автомат АН-94 «Абакан»; винтовка «Биатлон»; охотничье оружие: карабин «Сайга» (11982).</w:t>
      </w:r>
    </w:p>
    <w:p w14:paraId="091B1D21"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7039247F" w14:textId="77777777" w:rsidR="00197613" w:rsidRPr="004E10C1" w:rsidRDefault="001976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5B3A0E1A"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5D3BDFEC"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D0A50D3"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FCBA4A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мая 1933 приказом № 165 трехмесячному заключению в </w:t>
      </w:r>
      <w:proofErr w:type="spellStart"/>
      <w:r w:rsidRPr="004E10C1">
        <w:rPr>
          <w:rFonts w:ascii="Times New Roman" w:hAnsi="Times New Roman"/>
          <w:color w:val="000000" w:themeColor="text1"/>
          <w:sz w:val="16"/>
          <w:szCs w:val="16"/>
        </w:rPr>
        <w:t>штрафизолятор</w:t>
      </w:r>
      <w:proofErr w:type="spellEnd"/>
      <w:r w:rsidRPr="004E10C1">
        <w:rPr>
          <w:rFonts w:ascii="Times New Roman" w:hAnsi="Times New Roman"/>
          <w:color w:val="000000" w:themeColor="text1"/>
          <w:sz w:val="16"/>
          <w:szCs w:val="16"/>
        </w:rPr>
        <w:t xml:space="preserve"> подвергались 16 заключенных, «замеченных в саботаже и симуляции на производстве», а именно в членовредительстве путем создания себе «искусственных заболеваний путем употребления соли, овса, сырого кофе и разных отбросов, уксусной эссенции и других растравляющих и вредно действующих на организм веществ, вызывая тем самым злокачественные опухоли и отеки конечностей» (7560).</w:t>
      </w:r>
    </w:p>
    <w:p w14:paraId="7278EAD1"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23D544D8"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7BEE21E"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00F575F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мая 1933 заместитель военного атташе в Берлине </w:t>
      </w:r>
      <w:proofErr w:type="spellStart"/>
      <w:r w:rsidRPr="004E10C1">
        <w:rPr>
          <w:rFonts w:ascii="Times New Roman" w:hAnsi="Times New Roman"/>
          <w:color w:val="000000" w:themeColor="text1"/>
          <w:sz w:val="16"/>
          <w:szCs w:val="16"/>
        </w:rPr>
        <w:t>Шниттман</w:t>
      </w:r>
      <w:proofErr w:type="spellEnd"/>
      <w:r w:rsidRPr="004E10C1">
        <w:rPr>
          <w:rFonts w:ascii="Times New Roman" w:hAnsi="Times New Roman"/>
          <w:color w:val="000000" w:themeColor="text1"/>
          <w:sz w:val="16"/>
          <w:szCs w:val="16"/>
        </w:rPr>
        <w:t xml:space="preserve"> заявил немцам об отказе в проведении совместных опытов на полигоне «Томка» и посылке советских курсантов в танковую школу в Казани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3, д. 497, л. 146-147.) (11784).</w:t>
      </w:r>
    </w:p>
    <w:p w14:paraId="63BB28C5"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1E17F59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мая и 13 июня 1933 Москва отказалась от совместного производства химических опытов («Томка») и дальнейшей деятельности танковой школы в Казани и германский военный атташе Хартман 22 июля 1933 г.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1834A57A"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36BCFF14" w14:textId="77777777" w:rsidR="000B1B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B92803B" w14:textId="77777777" w:rsidR="000B1B08" w:rsidRPr="004E10C1" w:rsidRDefault="000B1B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4E025F"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мая</w:t>
      </w:r>
      <w:r w:rsidRPr="004E10C1">
        <w:rPr>
          <w:rFonts w:ascii="Times New Roman" w:hAnsi="Times New Roman"/>
          <w:color w:val="000000" w:themeColor="text1"/>
          <w:sz w:val="16"/>
          <w:szCs w:val="16"/>
        </w:rPr>
        <w:t xml:space="preserve"> в 1933 году состоялся первый полет прототипа «G.5/1» самолета </w:t>
      </w:r>
      <w:hyperlink r:id="rId175" w:tgtFrame="_blank" w:history="1">
        <w:r w:rsidRPr="004E10C1">
          <w:rPr>
            <w:rFonts w:ascii="Times New Roman" w:hAnsi="Times New Roman"/>
            <w:color w:val="000000" w:themeColor="text1"/>
            <w:sz w:val="16"/>
            <w:szCs w:val="16"/>
          </w:rPr>
          <w:t xml:space="preserve">«Fiat» «G.5». </w:t>
        </w:r>
      </w:hyperlink>
      <w:r w:rsidRPr="004E10C1">
        <w:rPr>
          <w:rFonts w:ascii="Times New Roman" w:hAnsi="Times New Roman"/>
          <w:color w:val="000000" w:themeColor="text1"/>
          <w:sz w:val="16"/>
          <w:szCs w:val="16"/>
        </w:rPr>
        <w:t>После проведения испытаний фирма получила контракт на 34 экземпляра модифицированных самолетов «G.5bis» с двигателем «Fiat A».70 мощностью 200 л.с. Строительством самолетов занималась дочерняя фирма CMASA. Из построенных машин лишь одна пережила Вторую Мировую войну (14907).</w:t>
      </w:r>
    </w:p>
    <w:p w14:paraId="61BDAD0F"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44A4FB48" w14:textId="77777777" w:rsidR="008C5AAD"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848C30A" w14:textId="77777777" w:rsidR="008C5AAD" w:rsidRPr="004E10C1" w:rsidRDefault="008C5AAD" w:rsidP="004E10C1">
      <w:pPr>
        <w:spacing w:after="0" w:line="240" w:lineRule="auto"/>
        <w:jc w:val="both"/>
        <w:rPr>
          <w:rFonts w:ascii="Times New Roman" w:hAnsi="Times New Roman"/>
          <w:iCs/>
          <w:color w:val="000000" w:themeColor="text1"/>
          <w:sz w:val="16"/>
          <w:szCs w:val="16"/>
        </w:rPr>
      </w:pPr>
    </w:p>
    <w:p w14:paraId="6A6F0DD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года вышло Постановление N 35сс/о СТО О предельном радиусе действия ТБ-3:</w:t>
      </w:r>
    </w:p>
    <w:p w14:paraId="41735F6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021ED76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к сведению следующие заявления Баранова и Алксниса.</w:t>
      </w:r>
    </w:p>
    <w:p w14:paraId="7439F848" w14:textId="77777777" w:rsidR="008C5AAD" w:rsidRPr="004E10C1" w:rsidRDefault="008C5AAD" w:rsidP="004E10C1">
      <w:pPr>
        <w:numPr>
          <w:ilvl w:val="0"/>
          <w:numId w:val="21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серийного производства ТБ-3 с 4-мя моторами М-17 для увеличения радиуса действия должен быть облегчен путем снятия: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tblGrid>
      <w:tr w:rsidR="004E10C1" w:rsidRPr="004E10C1" w14:paraId="66EDC513" w14:textId="77777777">
        <w:tc>
          <w:tcPr>
            <w:tcW w:w="4077" w:type="dxa"/>
          </w:tcPr>
          <w:p w14:paraId="6EF6E40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 веса конструкции</w:t>
            </w:r>
          </w:p>
        </w:tc>
        <w:tc>
          <w:tcPr>
            <w:tcW w:w="1418" w:type="dxa"/>
          </w:tcPr>
          <w:p w14:paraId="1096094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 кг</w:t>
            </w:r>
          </w:p>
        </w:tc>
      </w:tr>
      <w:tr w:rsidR="004E10C1" w:rsidRPr="004E10C1" w14:paraId="4BA76A9A" w14:textId="77777777">
        <w:tc>
          <w:tcPr>
            <w:tcW w:w="4077" w:type="dxa"/>
          </w:tcPr>
          <w:p w14:paraId="4AAE482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 веса вооружения и оборудования</w:t>
            </w:r>
          </w:p>
        </w:tc>
        <w:tc>
          <w:tcPr>
            <w:tcW w:w="1418" w:type="dxa"/>
          </w:tcPr>
          <w:p w14:paraId="1B133A1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 кг</w:t>
            </w:r>
          </w:p>
        </w:tc>
      </w:tr>
      <w:tr w:rsidR="004E10C1" w:rsidRPr="004E10C1" w14:paraId="73259F88" w14:textId="77777777">
        <w:tc>
          <w:tcPr>
            <w:tcW w:w="4077" w:type="dxa"/>
          </w:tcPr>
          <w:p w14:paraId="70B17A4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 веса экипажа (вместо 8 чел. оставить 6)</w:t>
            </w:r>
          </w:p>
        </w:tc>
        <w:tc>
          <w:tcPr>
            <w:tcW w:w="1418" w:type="dxa"/>
          </w:tcPr>
          <w:p w14:paraId="63ACB19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 кг</w:t>
            </w:r>
          </w:p>
        </w:tc>
      </w:tr>
      <w:tr w:rsidR="004E10C1" w:rsidRPr="004E10C1" w14:paraId="21E10523" w14:textId="77777777">
        <w:tc>
          <w:tcPr>
            <w:tcW w:w="4077" w:type="dxa"/>
          </w:tcPr>
          <w:p w14:paraId="05660EA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418" w:type="dxa"/>
          </w:tcPr>
          <w:p w14:paraId="374D0C6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1090 кг</w:t>
            </w:r>
          </w:p>
        </w:tc>
      </w:tr>
    </w:tbl>
    <w:p w14:paraId="508EDB04" w14:textId="77777777" w:rsidR="008C5AAD" w:rsidRPr="004E10C1" w:rsidRDefault="008C5AAD" w:rsidP="004E10C1">
      <w:pPr>
        <w:numPr>
          <w:ilvl w:val="0"/>
          <w:numId w:val="21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Серийный самолет ТБ-3 с 4-мя моторами М-17, имея нормальный полетный вес в 17200 кг допускает перегрузку на 2,1 т и увеличение этим путем полетного веса до 19300 кг.</w:t>
      </w:r>
    </w:p>
    <w:p w14:paraId="1375175A" w14:textId="77777777" w:rsidR="008C5AAD" w:rsidRPr="004E10C1" w:rsidRDefault="008C5AAD" w:rsidP="004E10C1">
      <w:pPr>
        <w:numPr>
          <w:ilvl w:val="0"/>
          <w:numId w:val="21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4E10C1" w:rsidRPr="004E10C1" w14:paraId="5433C19D" w14:textId="77777777">
        <w:tc>
          <w:tcPr>
            <w:tcW w:w="4320" w:type="dxa"/>
          </w:tcPr>
          <w:p w14:paraId="0E0D8495"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2160" w:type="dxa"/>
          </w:tcPr>
          <w:p w14:paraId="37A3F40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 действия</w:t>
            </w:r>
          </w:p>
        </w:tc>
        <w:tc>
          <w:tcPr>
            <w:tcW w:w="2160" w:type="dxa"/>
          </w:tcPr>
          <w:p w14:paraId="27D5E80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радиус действия</w:t>
            </w:r>
          </w:p>
        </w:tc>
      </w:tr>
      <w:tr w:rsidR="004E10C1" w:rsidRPr="004E10C1" w14:paraId="039BBAC9" w14:textId="77777777">
        <w:tc>
          <w:tcPr>
            <w:tcW w:w="4320" w:type="dxa"/>
          </w:tcPr>
          <w:p w14:paraId="6097992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бомбовой нагрузке в 1 т на 4-х держателях Дер-13 под крыльями</w:t>
            </w:r>
          </w:p>
        </w:tc>
        <w:tc>
          <w:tcPr>
            <w:tcW w:w="2160" w:type="dxa"/>
          </w:tcPr>
          <w:p w14:paraId="32DB1CF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2600 км</w:t>
            </w:r>
          </w:p>
        </w:tc>
        <w:tc>
          <w:tcPr>
            <w:tcW w:w="2160" w:type="dxa"/>
          </w:tcPr>
          <w:p w14:paraId="1AF351F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 км</w:t>
            </w:r>
          </w:p>
        </w:tc>
      </w:tr>
      <w:tr w:rsidR="004E10C1" w:rsidRPr="004E10C1" w14:paraId="107F80CB" w14:textId="77777777">
        <w:tc>
          <w:tcPr>
            <w:tcW w:w="4320" w:type="dxa"/>
          </w:tcPr>
          <w:p w14:paraId="08596CE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бомбовой нагрузке на тех же 4-х Дер-13 в 2 т</w:t>
            </w:r>
          </w:p>
        </w:tc>
        <w:tc>
          <w:tcPr>
            <w:tcW w:w="2160" w:type="dxa"/>
          </w:tcPr>
          <w:p w14:paraId="69B31F5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 км</w:t>
            </w:r>
          </w:p>
        </w:tc>
        <w:tc>
          <w:tcPr>
            <w:tcW w:w="2160" w:type="dxa"/>
          </w:tcPr>
          <w:p w14:paraId="17C58B5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 км</w:t>
            </w:r>
          </w:p>
        </w:tc>
      </w:tr>
    </w:tbl>
    <w:p w14:paraId="067CACB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и начальнику ВВС продолжать изыскивать пути и способы дальнейшего облегчения конструкции и вооружения ТБ-3, уменьшения удельного расхода горючего и дальнейшего увеличения за этот счет радиуса действия и бомбовой нагрузки.</w:t>
      </w:r>
    </w:p>
    <w:p w14:paraId="77FA881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(4014,1-2).</w:t>
      </w:r>
    </w:p>
    <w:p w14:paraId="614419F2"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0CA4444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года постановление № 35сс/о СТО</w:t>
      </w:r>
    </w:p>
    <w:p w14:paraId="14DC898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предельном радиусе действия ТБ-3</w:t>
      </w:r>
    </w:p>
    <w:p w14:paraId="6B94ADD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41DD50D1" w14:textId="77777777" w:rsidR="008C5AAD" w:rsidRPr="004E10C1" w:rsidRDefault="008C5AAD" w:rsidP="004E10C1">
      <w:pPr>
        <w:numPr>
          <w:ilvl w:val="0"/>
          <w:numId w:val="21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к сведению следующие заявления Баранова и Алксниса:</w:t>
      </w:r>
    </w:p>
    <w:p w14:paraId="627241C2" w14:textId="77777777" w:rsidR="008C5AAD" w:rsidRPr="004E10C1" w:rsidRDefault="008C5AAD" w:rsidP="004E10C1">
      <w:pPr>
        <w:pStyle w:val="24"/>
        <w:widowControl/>
        <w:numPr>
          <w:ilvl w:val="0"/>
          <w:numId w:val="219"/>
        </w:numPr>
        <w:tabs>
          <w:tab w:val="left" w:pos="360"/>
        </w:tabs>
        <w:ind w:left="0" w:firstLine="0"/>
        <w:rPr>
          <w:color w:val="000000" w:themeColor="text1"/>
        </w:rPr>
      </w:pPr>
      <w:r w:rsidRPr="004E10C1">
        <w:rPr>
          <w:color w:val="000000" w:themeColor="text1"/>
        </w:rPr>
        <w:t>Самолет серийного производства ТБ-3 с 4-мя моторами М-17 для увеличения радиуса действия должен быть облегчен путем снятия:</w:t>
      </w:r>
    </w:p>
    <w:p w14:paraId="5451958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 веса конструкции – 214 кг</w:t>
      </w:r>
    </w:p>
    <w:p w14:paraId="58E2450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 веса вооружения и оборудования – 700 кг</w:t>
      </w:r>
    </w:p>
    <w:p w14:paraId="7B7E96A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 веса экипажа (вместо 8 человек оставить 6 человек) – 176 кг</w:t>
      </w:r>
    </w:p>
    <w:p w14:paraId="4266433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 1090 кг</w:t>
      </w:r>
    </w:p>
    <w:p w14:paraId="682E220C" w14:textId="77777777" w:rsidR="008C5AAD" w:rsidRPr="004E10C1" w:rsidRDefault="008C5AAD" w:rsidP="004E10C1">
      <w:pPr>
        <w:numPr>
          <w:ilvl w:val="0"/>
          <w:numId w:val="22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Серийный самолет ТБ-3 с 4-мя моторами М-17, имея нормальный полетный вес в 17200 кг, допускает перегрузку на 2,1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и увеличение этим путем полетного веса до 19300 кг.</w:t>
      </w:r>
    </w:p>
    <w:p w14:paraId="4CDD0A9D" w14:textId="77777777" w:rsidR="008C5AAD" w:rsidRPr="004E10C1" w:rsidRDefault="008C5AAD" w:rsidP="004E10C1">
      <w:pPr>
        <w:numPr>
          <w:ilvl w:val="0"/>
          <w:numId w:val="22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E10C1" w:rsidRPr="004E10C1" w14:paraId="4D0AEDA0" w14:textId="77777777">
        <w:tc>
          <w:tcPr>
            <w:tcW w:w="3868" w:type="dxa"/>
          </w:tcPr>
          <w:p w14:paraId="56ED0439"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3868" w:type="dxa"/>
          </w:tcPr>
          <w:p w14:paraId="5DC7DAB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 действия</w:t>
            </w:r>
          </w:p>
        </w:tc>
        <w:tc>
          <w:tcPr>
            <w:tcW w:w="3868" w:type="dxa"/>
          </w:tcPr>
          <w:p w14:paraId="571EA0C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радиус действия</w:t>
            </w:r>
          </w:p>
        </w:tc>
      </w:tr>
      <w:tr w:rsidR="004E10C1" w:rsidRPr="004E10C1" w14:paraId="365EB266" w14:textId="77777777">
        <w:tc>
          <w:tcPr>
            <w:tcW w:w="3868" w:type="dxa"/>
          </w:tcPr>
          <w:p w14:paraId="374AEC3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бомбовой нагрузке в 1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на 4-х держателях Дер-13 под крыльями</w:t>
            </w:r>
          </w:p>
        </w:tc>
        <w:tc>
          <w:tcPr>
            <w:tcW w:w="3868" w:type="dxa"/>
          </w:tcPr>
          <w:p w14:paraId="5054D2B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2600 км</w:t>
            </w:r>
          </w:p>
        </w:tc>
        <w:tc>
          <w:tcPr>
            <w:tcW w:w="3868" w:type="dxa"/>
          </w:tcPr>
          <w:p w14:paraId="6123D2E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 км</w:t>
            </w:r>
          </w:p>
        </w:tc>
      </w:tr>
      <w:tr w:rsidR="004E10C1" w:rsidRPr="004E10C1" w14:paraId="1E191570" w14:textId="77777777">
        <w:tc>
          <w:tcPr>
            <w:tcW w:w="3868" w:type="dxa"/>
          </w:tcPr>
          <w:p w14:paraId="69EEBBA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бомбовой нагрузке на тех же 4-х держателях Дер-13 в 2 тонны</w:t>
            </w:r>
          </w:p>
        </w:tc>
        <w:tc>
          <w:tcPr>
            <w:tcW w:w="3868" w:type="dxa"/>
          </w:tcPr>
          <w:p w14:paraId="06A21C9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w:t>
            </w:r>
          </w:p>
        </w:tc>
        <w:tc>
          <w:tcPr>
            <w:tcW w:w="3868" w:type="dxa"/>
          </w:tcPr>
          <w:p w14:paraId="14305AD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w:t>
            </w:r>
          </w:p>
        </w:tc>
      </w:tr>
    </w:tbl>
    <w:p w14:paraId="435839C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………………………………………(7503, 26-27).</w:t>
      </w:r>
    </w:p>
    <w:p w14:paraId="2AADB487"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4F3771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вышло постановление СТО N 35сс "О предельном радиусе действия ТБ-3" (2282,27).</w:t>
      </w:r>
    </w:p>
    <w:p w14:paraId="6B2C4AE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1D4162F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к сведению следующие заявления П.И.Б. и Алксниса:</w:t>
      </w:r>
    </w:p>
    <w:p w14:paraId="707DA33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самолет серийного производства ТБ-3 4М-17 для увеличения радиуса действия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облегчен путем снятия:</w:t>
      </w:r>
    </w:p>
    <w:p w14:paraId="1EEB9C3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 веса конструкции - 214 кг</w:t>
      </w:r>
    </w:p>
    <w:p w14:paraId="4FD4FA5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 веса вооружения и оборудования - 700 кг</w:t>
      </w:r>
    </w:p>
    <w:p w14:paraId="3895C2D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 веса экипажа (6 вместо 8) - 176 кг</w:t>
      </w:r>
    </w:p>
    <w:p w14:paraId="645F772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- 1090 кг</w:t>
      </w:r>
    </w:p>
    <w:p w14:paraId="3D6B325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Серийный самолет ТБ-3 4М-17, имея нормальный полетный вес 17200 кг, допускает перегрузку на 271 т и увеличение этим путем полетного веса до 19300 кг.</w:t>
      </w:r>
    </w:p>
    <w:p w14:paraId="54761FC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полетном весе с перегрузкой 19300 и указанным в п. 1 облегчении самолет ТБ-3 имеет: с 1 т - 2600 км, с 2 т - 2200 км..." (2282,27).</w:t>
      </w:r>
    </w:p>
    <w:p w14:paraId="52ADBA4F"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DD13832" w14:textId="77777777" w:rsidR="000B1B08" w:rsidRPr="004E10C1" w:rsidRDefault="000B1B08" w:rsidP="004E10C1">
      <w:pPr>
        <w:pStyle w:val="rtejustify"/>
        <w:spacing w:before="0" w:after="0"/>
        <w:rPr>
          <w:color w:val="000000" w:themeColor="text1"/>
          <w:sz w:val="16"/>
          <w:szCs w:val="16"/>
        </w:rPr>
      </w:pPr>
      <w:r w:rsidRPr="004E10C1">
        <w:rPr>
          <w:rStyle w:val="af0"/>
          <w:bCs/>
          <w:i w:val="0"/>
          <w:color w:val="000000" w:themeColor="text1"/>
          <w:sz w:val="16"/>
          <w:szCs w:val="16"/>
        </w:rPr>
        <w:t>31 мая</w:t>
      </w:r>
      <w:r w:rsidRPr="004E10C1">
        <w:rPr>
          <w:color w:val="000000" w:themeColor="text1"/>
          <w:sz w:val="16"/>
          <w:szCs w:val="16"/>
        </w:rPr>
        <w:t xml:space="preserve"> 1933. Постановление СТО СССР № 35сс/о «О предельном радиусе действия ТБ</w:t>
      </w:r>
      <w:r w:rsidRPr="004E10C1">
        <w:rPr>
          <w:color w:val="000000" w:themeColor="text1"/>
          <w:sz w:val="16"/>
          <w:szCs w:val="16"/>
        </w:rPr>
        <w:noBreakHyphen/>
        <w:t>3». (ГА РФ. Ф. Р</w:t>
      </w:r>
      <w:r w:rsidRPr="004E10C1">
        <w:rPr>
          <w:color w:val="000000" w:themeColor="text1"/>
          <w:sz w:val="16"/>
          <w:szCs w:val="16"/>
        </w:rPr>
        <w:noBreakHyphen/>
        <w:t>8418. Оп. 28. Д. 1. Л. 169</w:t>
      </w:r>
      <w:r w:rsidRPr="004E10C1">
        <w:rPr>
          <w:color w:val="000000" w:themeColor="text1"/>
          <w:sz w:val="16"/>
          <w:szCs w:val="16"/>
        </w:rPr>
        <w:noBreakHyphen/>
        <w:t>170) (15460).</w:t>
      </w:r>
    </w:p>
    <w:p w14:paraId="0E65CBA8" w14:textId="77777777" w:rsidR="000B1B08" w:rsidRPr="004E10C1" w:rsidRDefault="000B1B08" w:rsidP="004E10C1">
      <w:pPr>
        <w:pStyle w:val="rtejustify"/>
        <w:spacing w:before="0" w:after="0"/>
        <w:rPr>
          <w:color w:val="000000" w:themeColor="text1"/>
          <w:sz w:val="16"/>
          <w:szCs w:val="16"/>
        </w:rPr>
      </w:pPr>
    </w:p>
    <w:p w14:paraId="72429850"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мая 1933 г. Ворошилов был проинформировали о ходе работ по </w:t>
      </w:r>
      <w:proofErr w:type="spellStart"/>
      <w:r w:rsidRPr="004E10C1">
        <w:rPr>
          <w:rFonts w:ascii="Times New Roman" w:hAnsi="Times New Roman"/>
          <w:color w:val="000000" w:themeColor="text1"/>
          <w:sz w:val="16"/>
          <w:szCs w:val="16"/>
        </w:rPr>
        <w:t>детающему</w:t>
      </w:r>
      <w:proofErr w:type="spellEnd"/>
      <w:r w:rsidRPr="004E10C1">
        <w:rPr>
          <w:rFonts w:ascii="Times New Roman" w:hAnsi="Times New Roman"/>
          <w:color w:val="000000" w:themeColor="text1"/>
          <w:sz w:val="16"/>
          <w:szCs w:val="16"/>
        </w:rPr>
        <w:t xml:space="preserve"> танку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при этом отмечалось, что «проблема летающего </w:t>
      </w:r>
      <w:hyperlink r:id="rId176"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в настоящее время оформилась в виде 3-х предложений», каковые имели следующие ТТХ (представлены в таблице 1).</w:t>
      </w:r>
    </w:p>
    <w:p w14:paraId="7FDA1C4F"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Товарищ Ворошилов, ознакомившись с присланными материалами, и, в частности, с особым мнением начальника 7-го сектора НИИ ВВС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«летающий </w:t>
      </w:r>
      <w:hyperlink r:id="rId177"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технически осуществим, но требует очень длительного времени для получения положительных результатов работы его», пришел к выводу о том, что проще подвешивать </w:t>
      </w:r>
      <w:hyperlink r:id="rId17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под многомоторный бомбовоз, нежели делать «</w:t>
      </w:r>
      <w:proofErr w:type="spellStart"/>
      <w:r w:rsidRPr="004E10C1">
        <w:rPr>
          <w:rFonts w:ascii="Times New Roman" w:hAnsi="Times New Roman"/>
          <w:color w:val="000000" w:themeColor="text1"/>
          <w:sz w:val="16"/>
          <w:szCs w:val="16"/>
        </w:rPr>
        <w:t>самолетающий</w:t>
      </w:r>
      <w:proofErr w:type="spellEnd"/>
      <w:r w:rsidRPr="004E10C1">
        <w:rPr>
          <w:rFonts w:ascii="Times New Roman" w:hAnsi="Times New Roman"/>
          <w:color w:val="000000" w:themeColor="text1"/>
          <w:sz w:val="16"/>
          <w:szCs w:val="16"/>
        </w:rPr>
        <w:t xml:space="preserve">». Таким образом, к лету 1933 г. все работы по летающим </w:t>
      </w:r>
      <w:hyperlink r:id="rId17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ам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Камова и Самсонова-Добровольского были прекращены.</w:t>
      </w:r>
    </w:p>
    <w:p w14:paraId="6D7D0E97"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усилия конструкторов были направлены на создание устройств для подвески </w:t>
      </w:r>
      <w:hyperlink r:id="rId18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 под самолет. Так, в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на перспективный </w:t>
      </w:r>
      <w:proofErr w:type="spellStart"/>
      <w:r w:rsidRPr="004E10C1">
        <w:rPr>
          <w:rFonts w:ascii="Times New Roman" w:hAnsi="Times New Roman"/>
          <w:color w:val="000000" w:themeColor="text1"/>
          <w:sz w:val="16"/>
          <w:szCs w:val="16"/>
        </w:rPr>
        <w:t>бомардировщик</w:t>
      </w:r>
      <w:proofErr w:type="spellEnd"/>
      <w:r w:rsidRPr="004E10C1">
        <w:rPr>
          <w:rFonts w:ascii="Times New Roman" w:hAnsi="Times New Roman"/>
          <w:color w:val="000000" w:themeColor="text1"/>
          <w:sz w:val="16"/>
          <w:szCs w:val="16"/>
        </w:rPr>
        <w:t xml:space="preserve"> ТБ-4 внесли дополнения. Уже в июле в ЦАГИ формально началась работа по приспособлению ТБ-4 для перевозки по воздуху </w:t>
      </w:r>
      <w:hyperlink r:id="rId18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 по две штуки Т-18, Т-34, Т-26, Т-37 или сразу четырёх </w:t>
      </w:r>
      <w:hyperlink r:id="rId18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еток Т-27. Через некоторое время системы внешней подвески </w:t>
      </w:r>
      <w:hyperlink r:id="rId18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 к самолету были доведены до работоспособного состояния и приняты на снабжение армии. Позднее конструкторы </w:t>
      </w:r>
      <w:proofErr w:type="spellStart"/>
      <w:r w:rsidRPr="004E10C1">
        <w:rPr>
          <w:rFonts w:ascii="Times New Roman" w:hAnsi="Times New Roman"/>
          <w:color w:val="000000" w:themeColor="text1"/>
          <w:sz w:val="16"/>
          <w:szCs w:val="16"/>
        </w:rPr>
        <w:t>М.Смалько</w:t>
      </w:r>
      <w:proofErr w:type="spellEnd"/>
      <w:r w:rsidRPr="004E10C1">
        <w:rPr>
          <w:rFonts w:ascii="Times New Roman" w:hAnsi="Times New Roman"/>
          <w:color w:val="000000" w:themeColor="text1"/>
          <w:sz w:val="16"/>
          <w:szCs w:val="16"/>
        </w:rPr>
        <w:t xml:space="preserve"> (в 1937 г.) и </w:t>
      </w:r>
      <w:proofErr w:type="spellStart"/>
      <w:r w:rsidRPr="004E10C1">
        <w:rPr>
          <w:rFonts w:ascii="Times New Roman" w:hAnsi="Times New Roman"/>
          <w:color w:val="000000" w:themeColor="text1"/>
          <w:sz w:val="16"/>
          <w:szCs w:val="16"/>
        </w:rPr>
        <w:t>О.Антонов</w:t>
      </w:r>
      <w:proofErr w:type="spellEnd"/>
      <w:r w:rsidRPr="004E10C1">
        <w:rPr>
          <w:rFonts w:ascii="Times New Roman" w:hAnsi="Times New Roman"/>
          <w:color w:val="000000" w:themeColor="text1"/>
          <w:sz w:val="16"/>
          <w:szCs w:val="16"/>
        </w:rPr>
        <w:t xml:space="preserve"> (в 1941 г.) занимались конструированием летающих </w:t>
      </w:r>
      <w:hyperlink r:id="rId18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 (15632).</w:t>
      </w:r>
    </w:p>
    <w:p w14:paraId="71A5957D"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7864C622" w14:textId="77777777" w:rsidR="00197613" w:rsidRPr="004E10C1" w:rsidRDefault="0019761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31 мая 1933 о ходе работ проинформировали Наркома Ворошилова (по всем трём направлениям, по которым на тот момент имелись какие-либо наработки). Ознакомившись с предоставленное информацией, а также мнением конструкторов о том, что проект технически осуществить можно, но это потребует много времени и расходов, Ворошилов принимает решение, что для РККА легче подвесить танк под бомбовоз, чем копаться с «</w:t>
      </w:r>
      <w:proofErr w:type="spellStart"/>
      <w:r w:rsidRPr="004E10C1">
        <w:rPr>
          <w:rFonts w:ascii="Times New Roman" w:eastAsia="Times New Roman" w:hAnsi="Times New Roman"/>
          <w:color w:val="000000" w:themeColor="text1"/>
          <w:sz w:val="16"/>
          <w:szCs w:val="16"/>
          <w:lang w:eastAsia="ru-RU"/>
        </w:rPr>
        <w:t>самолетающим</w:t>
      </w:r>
      <w:proofErr w:type="spellEnd"/>
      <w:r w:rsidRPr="004E10C1">
        <w:rPr>
          <w:rFonts w:ascii="Times New Roman" w:eastAsia="Times New Roman" w:hAnsi="Times New Roman"/>
          <w:color w:val="000000" w:themeColor="text1"/>
          <w:sz w:val="16"/>
          <w:szCs w:val="16"/>
          <w:lang w:eastAsia="ru-RU"/>
        </w:rPr>
        <w:t xml:space="preserve">». И в июне 1933  работы </w:t>
      </w:r>
      <w:proofErr w:type="spellStart"/>
      <w:r w:rsidRPr="004E10C1">
        <w:rPr>
          <w:rFonts w:ascii="Times New Roman" w:eastAsia="Times New Roman" w:hAnsi="Times New Roman"/>
          <w:color w:val="000000" w:themeColor="text1"/>
          <w:sz w:val="16"/>
          <w:szCs w:val="16"/>
          <w:lang w:eastAsia="ru-RU"/>
        </w:rPr>
        <w:t>Рафаэлянца</w:t>
      </w:r>
      <w:proofErr w:type="spellEnd"/>
      <w:r w:rsidRPr="004E10C1">
        <w:rPr>
          <w:rFonts w:ascii="Times New Roman" w:eastAsia="Times New Roman" w:hAnsi="Times New Roman"/>
          <w:color w:val="000000" w:themeColor="text1"/>
          <w:sz w:val="16"/>
          <w:szCs w:val="16"/>
          <w:lang w:eastAsia="ru-RU"/>
        </w:rPr>
        <w:t>, а также групп Камова и Самсонова-Добровольского свернули (19529).</w:t>
      </w:r>
    </w:p>
    <w:p w14:paraId="4D11EB94" w14:textId="77777777" w:rsidR="00197613" w:rsidRPr="004E10C1" w:rsidRDefault="00197613" w:rsidP="004E10C1">
      <w:pPr>
        <w:spacing w:after="0" w:line="240" w:lineRule="auto"/>
        <w:jc w:val="both"/>
        <w:rPr>
          <w:rFonts w:ascii="Times New Roman" w:hAnsi="Times New Roman"/>
          <w:color w:val="000000" w:themeColor="text1"/>
          <w:sz w:val="16"/>
          <w:szCs w:val="16"/>
        </w:rPr>
      </w:pPr>
    </w:p>
    <w:p w14:paraId="438775E4" w14:textId="77777777" w:rsidR="00197613" w:rsidRPr="004E10C1" w:rsidRDefault="00197613"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31 мая 1933 г. проинформировали Первого Красного Офицера Ворошилова о ходе работ по летающему танку </w:t>
      </w:r>
      <w:proofErr w:type="spellStart"/>
      <w:r w:rsidRPr="004E10C1">
        <w:rPr>
          <w:color w:val="000000" w:themeColor="text1"/>
          <w:sz w:val="16"/>
          <w:szCs w:val="16"/>
        </w:rPr>
        <w:t>Рафаэлянца</w:t>
      </w:r>
      <w:proofErr w:type="spellEnd"/>
      <w:r w:rsidRPr="004E10C1">
        <w:rPr>
          <w:color w:val="000000" w:themeColor="text1"/>
          <w:sz w:val="16"/>
          <w:szCs w:val="16"/>
        </w:rPr>
        <w:t>, при этом отмечалось, что «проблема летающего танка в настоящее время оформилась в виде 3-х предложений», каковые имели следующие ТТХ (представлены в таблице 1).</w:t>
      </w:r>
    </w:p>
    <w:p w14:paraId="3EC27F99" w14:textId="77777777" w:rsidR="00197613" w:rsidRPr="004E10C1" w:rsidRDefault="00197613"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Товарищ Ворошилов, ознакомившись с присланными материалами, и, в частности, с особым мнением начальника 7-го сектора НИИ ВВС </w:t>
      </w:r>
      <w:proofErr w:type="spellStart"/>
      <w:r w:rsidRPr="004E10C1">
        <w:rPr>
          <w:color w:val="000000" w:themeColor="text1"/>
          <w:sz w:val="16"/>
          <w:szCs w:val="16"/>
        </w:rPr>
        <w:t>Горощенко</w:t>
      </w:r>
      <w:proofErr w:type="spellEnd"/>
    </w:p>
    <w:p w14:paraId="46A5ED45" w14:textId="77777777" w:rsidR="00197613" w:rsidRPr="004E10C1" w:rsidRDefault="00197613" w:rsidP="004E10C1">
      <w:pPr>
        <w:pStyle w:val="ae"/>
        <w:shd w:val="clear" w:color="auto" w:fill="FFFFFF"/>
        <w:spacing w:before="0" w:after="0"/>
        <w:jc w:val="both"/>
        <w:rPr>
          <w:iCs/>
          <w:color w:val="000000" w:themeColor="text1"/>
          <w:sz w:val="16"/>
          <w:szCs w:val="16"/>
        </w:rPr>
      </w:pPr>
      <w:r w:rsidRPr="004E10C1">
        <w:rPr>
          <w:iCs/>
          <w:color w:val="000000" w:themeColor="text1"/>
          <w:sz w:val="16"/>
          <w:szCs w:val="16"/>
        </w:rPr>
        <w:t>«летающий танк технически осуществим, но требует очень длительного времени для получения положительных результатов работы его»</w:t>
      </w:r>
    </w:p>
    <w:p w14:paraId="668C3DFD" w14:textId="77777777" w:rsidR="00197613" w:rsidRPr="004E10C1" w:rsidRDefault="00197613" w:rsidP="004E10C1">
      <w:pPr>
        <w:pStyle w:val="ae"/>
        <w:shd w:val="clear" w:color="auto" w:fill="FFFFFF"/>
        <w:spacing w:before="0" w:after="0"/>
        <w:jc w:val="both"/>
        <w:rPr>
          <w:color w:val="000000" w:themeColor="text1"/>
          <w:sz w:val="16"/>
          <w:szCs w:val="16"/>
        </w:rPr>
      </w:pPr>
      <w:r w:rsidRPr="004E10C1">
        <w:rPr>
          <w:color w:val="000000" w:themeColor="text1"/>
          <w:sz w:val="16"/>
          <w:szCs w:val="16"/>
        </w:rPr>
        <w:t>, пришел к выводу о том, что проще подвешивать танк под многомоторный бомбовоз, нежели делать «</w:t>
      </w:r>
      <w:proofErr w:type="spellStart"/>
      <w:r w:rsidRPr="004E10C1">
        <w:rPr>
          <w:color w:val="000000" w:themeColor="text1"/>
          <w:sz w:val="16"/>
          <w:szCs w:val="16"/>
        </w:rPr>
        <w:t>самолетающий</w:t>
      </w:r>
      <w:proofErr w:type="spellEnd"/>
      <w:r w:rsidRPr="004E10C1">
        <w:rPr>
          <w:color w:val="000000" w:themeColor="text1"/>
          <w:sz w:val="16"/>
          <w:szCs w:val="16"/>
        </w:rPr>
        <w:t>».</w:t>
      </w:r>
    </w:p>
    <w:p w14:paraId="2D330F84" w14:textId="77777777" w:rsidR="00197613" w:rsidRPr="004E10C1" w:rsidRDefault="00197613"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Таким образом, к лету 1933 г. все работы по летающим танкам </w:t>
      </w:r>
      <w:proofErr w:type="spellStart"/>
      <w:r w:rsidRPr="004E10C1">
        <w:rPr>
          <w:color w:val="000000" w:themeColor="text1"/>
          <w:sz w:val="16"/>
          <w:szCs w:val="16"/>
        </w:rPr>
        <w:t>Рафаэлянца</w:t>
      </w:r>
      <w:proofErr w:type="spellEnd"/>
      <w:r w:rsidRPr="004E10C1">
        <w:rPr>
          <w:color w:val="000000" w:themeColor="text1"/>
          <w:sz w:val="16"/>
          <w:szCs w:val="16"/>
        </w:rPr>
        <w:t>, Камова и Самсонова-Добровольского были прекращены (19530).</w:t>
      </w:r>
    </w:p>
    <w:p w14:paraId="1AE7176B" w14:textId="77777777" w:rsidR="00197613" w:rsidRPr="004E10C1" w:rsidRDefault="00197613" w:rsidP="004E10C1">
      <w:pPr>
        <w:pStyle w:val="ae"/>
        <w:shd w:val="clear" w:color="auto" w:fill="FFFFFF"/>
        <w:spacing w:before="0" w:after="0"/>
        <w:jc w:val="both"/>
        <w:rPr>
          <w:color w:val="000000" w:themeColor="text1"/>
          <w:sz w:val="16"/>
          <w:szCs w:val="16"/>
        </w:rPr>
      </w:pPr>
    </w:p>
    <w:p w14:paraId="2E7A1CE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года Главный инженер-механик ВВС Аузан утвердил Технические требования к двухместному самолету трех назначений с мотором М34 НР</w:t>
      </w:r>
    </w:p>
    <w:p w14:paraId="1DB3397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w:t>
      </w:r>
    </w:p>
    <w:p w14:paraId="7FAF32A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оперативного разведчика.</w:t>
      </w:r>
    </w:p>
    <w:p w14:paraId="7F37675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ВВС противника).</w:t>
      </w:r>
    </w:p>
    <w:p w14:paraId="0B846ED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Разведка в интересах бомбардировочной авиации (объектов предназначенных к бомбардированию).</w:t>
      </w:r>
    </w:p>
    <w:p w14:paraId="729C054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двухместного истребителя.</w:t>
      </w:r>
    </w:p>
    <w:p w14:paraId="6683DF0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соединенных (преимущественно).</w:t>
      </w:r>
    </w:p>
    <w:p w14:paraId="6C0F957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Сопровождение и прикрытие подвижных наступательных средств (авиация, </w:t>
      </w: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-тех. части, конница).</w:t>
      </w:r>
    </w:p>
    <w:p w14:paraId="2CE5B71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Прикрытие малоподвижных объектов (крупные соединения наземных войск, резервы).</w:t>
      </w:r>
    </w:p>
    <w:p w14:paraId="03AEDF6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легкого бомбардировщика.</w:t>
      </w:r>
    </w:p>
    <w:p w14:paraId="66BE372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Разрушение укреплений полевого типа и поражение </w:t>
      </w:r>
      <w:proofErr w:type="spellStart"/>
      <w:r w:rsidRPr="004E10C1">
        <w:rPr>
          <w:rFonts w:ascii="Times New Roman" w:hAnsi="Times New Roman"/>
          <w:color w:val="000000" w:themeColor="text1"/>
          <w:sz w:val="16"/>
          <w:szCs w:val="16"/>
        </w:rPr>
        <w:t>мотомех</w:t>
      </w:r>
      <w:proofErr w:type="spellEnd"/>
      <w:r w:rsidRPr="004E10C1">
        <w:rPr>
          <w:rFonts w:ascii="Times New Roman" w:hAnsi="Times New Roman"/>
          <w:color w:val="000000" w:themeColor="text1"/>
          <w:sz w:val="16"/>
          <w:szCs w:val="16"/>
        </w:rPr>
        <w:t>, бронечастей артиллерии и живых сил противника.</w:t>
      </w:r>
    </w:p>
    <w:p w14:paraId="2A56DC3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614AE5E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Разрушения речных переправ.</w:t>
      </w:r>
    </w:p>
    <w:p w14:paraId="1163749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 применения.</w:t>
      </w:r>
    </w:p>
    <w:p w14:paraId="2F7B8C6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оперативного разведчика.</w:t>
      </w:r>
    </w:p>
    <w:p w14:paraId="31C55DC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Основной метод фоторазведка с больших высот объектов удаленных от фронта.</w:t>
      </w:r>
    </w:p>
    <w:p w14:paraId="7BAC3EE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оперативного разведчика будет строиться на принципе внезапности, что предполагает полет одиночным самолетом и реже в соединении (звено, отряд).</w:t>
      </w:r>
    </w:p>
    <w:p w14:paraId="19F66EC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днем и ночью.</w:t>
      </w:r>
    </w:p>
    <w:p w14:paraId="1E038A3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Большая вероятность встречи с воздушным противником и неизбежное противодействие истребителей и других средств. ПВО предъявляют к самолету требования возможно большой скорости горизонтального полета на высоте 6000 м как основному средству для самозащиты и выполнения задания.</w:t>
      </w:r>
    </w:p>
    <w:p w14:paraId="08D9A73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Бой оборонительный вынужденный, при невозможности пользуясь преимуществом скорости уйти от боя.</w:t>
      </w:r>
    </w:p>
    <w:p w14:paraId="20EF9C0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двухместного истребителя.</w:t>
      </w:r>
    </w:p>
    <w:p w14:paraId="234280B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самолет сопровождения легкобомбардировочной авиации соединением (звено, отряд) и отдельными самолетами на больших высотах. Полет днем и ночью.</w:t>
      </w:r>
    </w:p>
    <w:p w14:paraId="49514FE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обеспечении подвижных объектов - бой наступательный как одиночный, так и соединением. Полет преимущественно днем на средних и малых высотах.</w:t>
      </w:r>
    </w:p>
    <w:p w14:paraId="4F729C0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легкого бомбардировщика.</w:t>
      </w:r>
    </w:p>
    <w:p w14:paraId="7AD83C8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в составе соединения (отряд, эскадрилья). Бомбардирование с больших и средних высот. Полет днем и ночью. Оборонительный.</w:t>
      </w:r>
    </w:p>
    <w:p w14:paraId="54965F7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 в качестве установщика дымовых завес. Полет в составе бомбардировочного соединения.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92"/>
        <w:gridCol w:w="1134"/>
        <w:gridCol w:w="1277"/>
      </w:tblGrid>
      <w:tr w:rsidR="004E10C1" w:rsidRPr="004E10C1" w14:paraId="4BEEC2CF" w14:textId="77777777">
        <w:tc>
          <w:tcPr>
            <w:tcW w:w="2802" w:type="dxa"/>
          </w:tcPr>
          <w:p w14:paraId="27D9CF1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tc>
        <w:tc>
          <w:tcPr>
            <w:tcW w:w="992" w:type="dxa"/>
          </w:tcPr>
          <w:p w14:paraId="69EB9F24"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134" w:type="dxa"/>
          </w:tcPr>
          <w:p w14:paraId="0F4521D7"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6A2FEEF3"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66C69BEC" w14:textId="77777777">
        <w:tc>
          <w:tcPr>
            <w:tcW w:w="2802" w:type="dxa"/>
          </w:tcPr>
          <w:p w14:paraId="21B45392"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1DF6CFB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w:t>
            </w:r>
          </w:p>
        </w:tc>
        <w:tc>
          <w:tcPr>
            <w:tcW w:w="1134" w:type="dxa"/>
          </w:tcPr>
          <w:p w14:paraId="208CA5B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ЛБ</w:t>
            </w:r>
          </w:p>
        </w:tc>
        <w:tc>
          <w:tcPr>
            <w:tcW w:w="1277" w:type="dxa"/>
          </w:tcPr>
          <w:p w14:paraId="4EBDE9F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w:t>
            </w:r>
          </w:p>
        </w:tc>
      </w:tr>
      <w:tr w:rsidR="004E10C1" w:rsidRPr="004E10C1" w14:paraId="534C7001" w14:textId="77777777">
        <w:tc>
          <w:tcPr>
            <w:tcW w:w="2802" w:type="dxa"/>
          </w:tcPr>
          <w:p w14:paraId="6C58A71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 скорость</w:t>
            </w:r>
          </w:p>
        </w:tc>
        <w:tc>
          <w:tcPr>
            <w:tcW w:w="992" w:type="dxa"/>
          </w:tcPr>
          <w:p w14:paraId="200F0EF3"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134" w:type="dxa"/>
          </w:tcPr>
          <w:p w14:paraId="7CBD41D6"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0393AC7A"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723D7E97" w14:textId="77777777">
        <w:tc>
          <w:tcPr>
            <w:tcW w:w="2802" w:type="dxa"/>
          </w:tcPr>
          <w:p w14:paraId="3671AC3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w:t>
            </w:r>
          </w:p>
        </w:tc>
        <w:tc>
          <w:tcPr>
            <w:tcW w:w="992" w:type="dxa"/>
          </w:tcPr>
          <w:p w14:paraId="41E9336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420-450</w:t>
            </w:r>
          </w:p>
        </w:tc>
        <w:tc>
          <w:tcPr>
            <w:tcW w:w="1134" w:type="dxa"/>
          </w:tcPr>
          <w:p w14:paraId="2A665D8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350-380</w:t>
            </w:r>
          </w:p>
        </w:tc>
        <w:tc>
          <w:tcPr>
            <w:tcW w:w="1277" w:type="dxa"/>
          </w:tcPr>
          <w:p w14:paraId="341DB1D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370-400</w:t>
            </w:r>
          </w:p>
        </w:tc>
      </w:tr>
      <w:tr w:rsidR="004E10C1" w:rsidRPr="004E10C1" w14:paraId="28473913" w14:textId="77777777">
        <w:tc>
          <w:tcPr>
            <w:tcW w:w="2802" w:type="dxa"/>
          </w:tcPr>
          <w:p w14:paraId="3C2E6B1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 не более</w:t>
            </w:r>
          </w:p>
        </w:tc>
        <w:tc>
          <w:tcPr>
            <w:tcW w:w="992" w:type="dxa"/>
          </w:tcPr>
          <w:p w14:paraId="5BCFB53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134" w:type="dxa"/>
          </w:tcPr>
          <w:p w14:paraId="4A67C09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1277" w:type="dxa"/>
          </w:tcPr>
          <w:p w14:paraId="09554BB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56997657" w14:textId="77777777">
        <w:tc>
          <w:tcPr>
            <w:tcW w:w="2802" w:type="dxa"/>
          </w:tcPr>
          <w:p w14:paraId="4F65563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992" w:type="dxa"/>
          </w:tcPr>
          <w:p w14:paraId="7DA913F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134" w:type="dxa"/>
          </w:tcPr>
          <w:p w14:paraId="5A6F7CA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1277" w:type="dxa"/>
          </w:tcPr>
          <w:p w14:paraId="020D62F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w:t>
            </w:r>
          </w:p>
        </w:tc>
      </w:tr>
      <w:tr w:rsidR="004E10C1" w:rsidRPr="004E10C1" w14:paraId="6294D39B" w14:textId="77777777">
        <w:tc>
          <w:tcPr>
            <w:tcW w:w="2802" w:type="dxa"/>
          </w:tcPr>
          <w:p w14:paraId="585DC9B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992" w:type="dxa"/>
          </w:tcPr>
          <w:p w14:paraId="210F4CD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134" w:type="dxa"/>
          </w:tcPr>
          <w:p w14:paraId="630491A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277" w:type="dxa"/>
          </w:tcPr>
          <w:p w14:paraId="4154859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697305DA" w14:textId="77777777">
        <w:tc>
          <w:tcPr>
            <w:tcW w:w="2802" w:type="dxa"/>
          </w:tcPr>
          <w:p w14:paraId="0286C98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Емкость бака из расчета технической </w:t>
            </w:r>
          </w:p>
        </w:tc>
        <w:tc>
          <w:tcPr>
            <w:tcW w:w="992" w:type="dxa"/>
          </w:tcPr>
          <w:p w14:paraId="07EE59A6"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134" w:type="dxa"/>
          </w:tcPr>
          <w:p w14:paraId="5DF1F6B8"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2692D145"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7A5B1FD1" w14:textId="77777777">
        <w:tc>
          <w:tcPr>
            <w:tcW w:w="2802" w:type="dxa"/>
          </w:tcPr>
          <w:p w14:paraId="7CB4687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дальности</w:t>
            </w:r>
          </w:p>
        </w:tc>
        <w:tc>
          <w:tcPr>
            <w:tcW w:w="992" w:type="dxa"/>
          </w:tcPr>
          <w:p w14:paraId="3018892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134" w:type="dxa"/>
          </w:tcPr>
          <w:p w14:paraId="3851800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277" w:type="dxa"/>
          </w:tcPr>
          <w:p w14:paraId="29AA03A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549B2C05" w14:textId="77777777">
        <w:tc>
          <w:tcPr>
            <w:tcW w:w="2802" w:type="dxa"/>
          </w:tcPr>
          <w:p w14:paraId="14E0825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Посадочная скорость</w:t>
            </w:r>
          </w:p>
        </w:tc>
        <w:tc>
          <w:tcPr>
            <w:tcW w:w="992" w:type="dxa"/>
          </w:tcPr>
          <w:p w14:paraId="03F4652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90-100</w:t>
            </w:r>
          </w:p>
        </w:tc>
        <w:tc>
          <w:tcPr>
            <w:tcW w:w="1134" w:type="dxa"/>
          </w:tcPr>
          <w:p w14:paraId="51D82E3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80-90</w:t>
            </w:r>
          </w:p>
        </w:tc>
        <w:tc>
          <w:tcPr>
            <w:tcW w:w="1277" w:type="dxa"/>
          </w:tcPr>
          <w:p w14:paraId="6D724A5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90-100</w:t>
            </w:r>
          </w:p>
        </w:tc>
      </w:tr>
      <w:tr w:rsidR="004E10C1" w:rsidRPr="004E10C1" w14:paraId="29FC4276" w14:textId="77777777">
        <w:tc>
          <w:tcPr>
            <w:tcW w:w="2802" w:type="dxa"/>
          </w:tcPr>
          <w:p w14:paraId="5FF4A70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w:t>
            </w:r>
          </w:p>
        </w:tc>
        <w:tc>
          <w:tcPr>
            <w:tcW w:w="992" w:type="dxa"/>
          </w:tcPr>
          <w:p w14:paraId="47B901B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134" w:type="dxa"/>
          </w:tcPr>
          <w:p w14:paraId="1F830C6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100-120</w:t>
            </w:r>
          </w:p>
        </w:tc>
        <w:tc>
          <w:tcPr>
            <w:tcW w:w="1277" w:type="dxa"/>
          </w:tcPr>
          <w:p w14:paraId="018016E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4635C226" w14:textId="77777777">
        <w:tc>
          <w:tcPr>
            <w:tcW w:w="2802" w:type="dxa"/>
          </w:tcPr>
          <w:p w14:paraId="4D8E83D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с тормозом</w:t>
            </w:r>
          </w:p>
        </w:tc>
        <w:tc>
          <w:tcPr>
            <w:tcW w:w="992" w:type="dxa"/>
          </w:tcPr>
          <w:p w14:paraId="6F6454F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c>
          <w:tcPr>
            <w:tcW w:w="1134" w:type="dxa"/>
          </w:tcPr>
          <w:p w14:paraId="771D3E8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c>
          <w:tcPr>
            <w:tcW w:w="1277" w:type="dxa"/>
          </w:tcPr>
          <w:p w14:paraId="37F4D25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r>
      <w:tr w:rsidR="004E10C1" w:rsidRPr="004E10C1" w14:paraId="00597D86" w14:textId="77777777">
        <w:tc>
          <w:tcPr>
            <w:tcW w:w="2802" w:type="dxa"/>
          </w:tcPr>
          <w:p w14:paraId="1765F94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требований для вариантов назначения</w:t>
            </w:r>
          </w:p>
        </w:tc>
        <w:tc>
          <w:tcPr>
            <w:tcW w:w="992" w:type="dxa"/>
          </w:tcPr>
          <w:p w14:paraId="3E1911F4"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134" w:type="dxa"/>
          </w:tcPr>
          <w:p w14:paraId="62D28C77"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42638E5E"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6898BCE5" w14:textId="77777777">
        <w:tc>
          <w:tcPr>
            <w:tcW w:w="2802" w:type="dxa"/>
          </w:tcPr>
          <w:p w14:paraId="04313B33"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6FB8CBD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1134" w:type="dxa"/>
          </w:tcPr>
          <w:p w14:paraId="1F72290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277" w:type="dxa"/>
          </w:tcPr>
          <w:p w14:paraId="799BC9C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r>
      <w:tr w:rsidR="004E10C1" w:rsidRPr="004E10C1" w14:paraId="429FF1CB" w14:textId="77777777">
        <w:tc>
          <w:tcPr>
            <w:tcW w:w="2802" w:type="dxa"/>
          </w:tcPr>
          <w:p w14:paraId="469382B8"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240AAB6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1134" w:type="dxa"/>
          </w:tcPr>
          <w:p w14:paraId="485E711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1277" w:type="dxa"/>
          </w:tcPr>
          <w:p w14:paraId="6A25AE6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r>
      <w:tr w:rsidR="004E10C1" w:rsidRPr="004E10C1" w14:paraId="3814CDBF" w14:textId="77777777">
        <w:tc>
          <w:tcPr>
            <w:tcW w:w="2802" w:type="dxa"/>
          </w:tcPr>
          <w:p w14:paraId="0D0BCCD2"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18BD402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действий</w:t>
            </w:r>
          </w:p>
        </w:tc>
        <w:tc>
          <w:tcPr>
            <w:tcW w:w="1134" w:type="dxa"/>
          </w:tcPr>
          <w:p w14:paraId="2F51C911"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6F9B68EA"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390745EC" w14:textId="77777777">
        <w:tc>
          <w:tcPr>
            <w:tcW w:w="2802" w:type="dxa"/>
          </w:tcPr>
          <w:p w14:paraId="1125F23B"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77CA6CB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w:t>
            </w:r>
          </w:p>
        </w:tc>
        <w:tc>
          <w:tcPr>
            <w:tcW w:w="1134" w:type="dxa"/>
          </w:tcPr>
          <w:p w14:paraId="2BBA8E6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1277" w:type="dxa"/>
          </w:tcPr>
          <w:p w14:paraId="2EF646C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r>
      <w:tr w:rsidR="004E10C1" w:rsidRPr="004E10C1" w14:paraId="0E8ACB27" w14:textId="77777777">
        <w:tc>
          <w:tcPr>
            <w:tcW w:w="2802" w:type="dxa"/>
          </w:tcPr>
          <w:p w14:paraId="67123697"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40C5201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134" w:type="dxa"/>
          </w:tcPr>
          <w:p w14:paraId="656DC98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действий</w:t>
            </w:r>
          </w:p>
        </w:tc>
        <w:tc>
          <w:tcPr>
            <w:tcW w:w="1277" w:type="dxa"/>
          </w:tcPr>
          <w:p w14:paraId="3FD94DCF"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r>
      <w:tr w:rsidR="004E10C1" w:rsidRPr="004E10C1" w14:paraId="74EAC43E" w14:textId="77777777">
        <w:tc>
          <w:tcPr>
            <w:tcW w:w="2802" w:type="dxa"/>
          </w:tcPr>
          <w:p w14:paraId="7DA05F8C"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0C7E698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c>
          <w:tcPr>
            <w:tcW w:w="1134" w:type="dxa"/>
          </w:tcPr>
          <w:p w14:paraId="68A360F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c>
          <w:tcPr>
            <w:tcW w:w="1277" w:type="dxa"/>
          </w:tcPr>
          <w:p w14:paraId="5ECCE14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r>
      <w:tr w:rsidR="004E10C1" w:rsidRPr="004E10C1" w14:paraId="74064F3F" w14:textId="77777777">
        <w:tc>
          <w:tcPr>
            <w:tcW w:w="2802" w:type="dxa"/>
          </w:tcPr>
          <w:p w14:paraId="6D7776DB"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992" w:type="dxa"/>
          </w:tcPr>
          <w:p w14:paraId="1B17A4F9"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134" w:type="dxa"/>
          </w:tcPr>
          <w:p w14:paraId="7520B035" w14:textId="77777777" w:rsidR="008C5AAD" w:rsidRPr="004E10C1" w:rsidRDefault="008C5AAD" w:rsidP="004E10C1">
            <w:pPr>
              <w:spacing w:after="0" w:line="240" w:lineRule="auto"/>
              <w:jc w:val="both"/>
              <w:rPr>
                <w:rFonts w:ascii="Times New Roman" w:hAnsi="Times New Roman"/>
                <w:color w:val="000000" w:themeColor="text1"/>
                <w:sz w:val="16"/>
                <w:szCs w:val="16"/>
              </w:rPr>
            </w:pPr>
          </w:p>
        </w:tc>
        <w:tc>
          <w:tcPr>
            <w:tcW w:w="1277" w:type="dxa"/>
          </w:tcPr>
          <w:p w14:paraId="0214D39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действий</w:t>
            </w:r>
          </w:p>
        </w:tc>
      </w:tr>
    </w:tbl>
    <w:p w14:paraId="311B2CB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самолета.</w:t>
      </w:r>
    </w:p>
    <w:p w14:paraId="7A8F003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иного специализированного оборудования, отвечающего назначению самолета или замены определенных элементов конструкции самолета выпускать самолет одним и тем же серийным заводом в трех вариантах.</w:t>
      </w:r>
    </w:p>
    <w:p w14:paraId="5B08C78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7ADB55B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Допускается создание 3-х типов самолетов при наличии двух разных фюзеляжей и 2-х комплектов крыльев. Пример: основные типы: ОР и ЛБ. Фюзеляж Л6 вместе с комплектом крыльев ОР дают самолет ДИ.</w:t>
      </w:r>
    </w:p>
    <w:p w14:paraId="4B73445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0126E5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иметь убирающиеся в полете шасси. Механизм убирания должен быть снабжен контрольным прибором, показывающим положение шасси.</w:t>
      </w:r>
    </w:p>
    <w:p w14:paraId="7E1FCF2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255BEDC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представлении эскизного проекта, конструктор обязан представить мотивировку и обоснование применения того или другого материала в особенности в случае отказа от применения новых легких материалов.</w:t>
      </w:r>
    </w:p>
    <w:p w14:paraId="52BEC66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Также должны быть представлены материалы, характеризующие насколько полно отражены в данном самолете новейшие достижения авиатехники как в отношении аэродинамики, так и в конструкции основных элементов и отдельных деталей (3899,397-404).</w:t>
      </w:r>
    </w:p>
    <w:p w14:paraId="7BCF7EEA"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244DB1B"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года Главный инженер-механик ВВС Аузан утвердил Технические требования к 2-х местному самолету трех назначений с мотором М34 НР с нагнетателем до 5000 м и винтом с переменным в полете шагом (6649).</w:t>
      </w:r>
    </w:p>
    <w:p w14:paraId="06967DA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w:t>
      </w:r>
    </w:p>
    <w:p w14:paraId="565EC675" w14:textId="77777777" w:rsidR="008C5AAD" w:rsidRPr="004E10C1" w:rsidRDefault="008C5AAD" w:rsidP="004E10C1">
      <w:pPr>
        <w:numPr>
          <w:ilvl w:val="0"/>
          <w:numId w:val="2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оперативного разведчика.</w:t>
      </w:r>
    </w:p>
    <w:p w14:paraId="0CF0541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противника).</w:t>
      </w:r>
    </w:p>
    <w:p w14:paraId="7AD6CB2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Разведка в интересах бомбардировочной авиации (объектов намеченных к бомбардированию).</w:t>
      </w:r>
    </w:p>
    <w:p w14:paraId="1D3D4881" w14:textId="77777777" w:rsidR="008C5AAD" w:rsidRPr="004E10C1" w:rsidRDefault="008C5AAD" w:rsidP="004E10C1">
      <w:pPr>
        <w:numPr>
          <w:ilvl w:val="0"/>
          <w:numId w:val="2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двухместного истребителя.</w:t>
      </w:r>
    </w:p>
    <w:p w14:paraId="5313378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соединениях (преимущественно).</w:t>
      </w:r>
    </w:p>
    <w:p w14:paraId="23463ED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Сопровождение и прикрытие подвижных наступательных средств (авиация, </w:t>
      </w: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-мех. части, конница).</w:t>
      </w:r>
    </w:p>
    <w:p w14:paraId="58E671A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Прикрытие малоподвижных объектов (крупные соединения наземных войск, резервы …).</w:t>
      </w:r>
    </w:p>
    <w:p w14:paraId="1BA438C4" w14:textId="77777777" w:rsidR="008C5AAD" w:rsidRPr="004E10C1" w:rsidRDefault="008C5AAD" w:rsidP="004E10C1">
      <w:pPr>
        <w:numPr>
          <w:ilvl w:val="0"/>
          <w:numId w:val="2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легкого бомбардировщика.</w:t>
      </w:r>
    </w:p>
    <w:p w14:paraId="06228A27"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Разрушение укреплений полевого типа и поражение </w:t>
      </w:r>
      <w:proofErr w:type="spellStart"/>
      <w:r w:rsidRPr="004E10C1">
        <w:rPr>
          <w:rFonts w:ascii="Times New Roman" w:hAnsi="Times New Roman"/>
          <w:color w:val="000000" w:themeColor="text1"/>
          <w:sz w:val="16"/>
          <w:szCs w:val="16"/>
        </w:rPr>
        <w:t>мотомех</w:t>
      </w:r>
      <w:proofErr w:type="spellEnd"/>
      <w:r w:rsidRPr="004E10C1">
        <w:rPr>
          <w:rFonts w:ascii="Times New Roman" w:hAnsi="Times New Roman"/>
          <w:color w:val="000000" w:themeColor="text1"/>
          <w:sz w:val="16"/>
          <w:szCs w:val="16"/>
        </w:rPr>
        <w:t>., бронечастей, артиллерии и живых сил противника.</w:t>
      </w:r>
    </w:p>
    <w:p w14:paraId="761AB09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78F47F9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Разрушение речных переправ.</w:t>
      </w:r>
    </w:p>
    <w:p w14:paraId="56CED63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134"/>
        <w:gridCol w:w="1134"/>
        <w:gridCol w:w="1134"/>
      </w:tblGrid>
      <w:tr w:rsidR="004E10C1" w:rsidRPr="004E10C1" w14:paraId="43A0C938" w14:textId="77777777">
        <w:tc>
          <w:tcPr>
            <w:tcW w:w="3085" w:type="dxa"/>
          </w:tcPr>
          <w:p w14:paraId="57FD9FA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p>
        </w:tc>
        <w:tc>
          <w:tcPr>
            <w:tcW w:w="1134" w:type="dxa"/>
          </w:tcPr>
          <w:p w14:paraId="37E38E8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w:t>
            </w:r>
          </w:p>
        </w:tc>
        <w:tc>
          <w:tcPr>
            <w:tcW w:w="1134" w:type="dxa"/>
          </w:tcPr>
          <w:p w14:paraId="2FE0CE3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Л6</w:t>
            </w:r>
          </w:p>
        </w:tc>
        <w:tc>
          <w:tcPr>
            <w:tcW w:w="1134" w:type="dxa"/>
          </w:tcPr>
          <w:p w14:paraId="5E537AF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w:t>
            </w:r>
          </w:p>
        </w:tc>
      </w:tr>
      <w:tr w:rsidR="004E10C1" w:rsidRPr="004E10C1" w14:paraId="6E1734F8" w14:textId="77777777">
        <w:tc>
          <w:tcPr>
            <w:tcW w:w="3085" w:type="dxa"/>
          </w:tcPr>
          <w:p w14:paraId="0A54366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 скорость</w:t>
            </w:r>
          </w:p>
        </w:tc>
        <w:tc>
          <w:tcPr>
            <w:tcW w:w="1134" w:type="dxa"/>
          </w:tcPr>
          <w:p w14:paraId="5BB6A9D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p>
        </w:tc>
        <w:tc>
          <w:tcPr>
            <w:tcW w:w="1134" w:type="dxa"/>
          </w:tcPr>
          <w:p w14:paraId="099F447A"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p>
        </w:tc>
        <w:tc>
          <w:tcPr>
            <w:tcW w:w="1134" w:type="dxa"/>
          </w:tcPr>
          <w:p w14:paraId="3E12B0D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0DE6C589" w14:textId="77777777">
        <w:tc>
          <w:tcPr>
            <w:tcW w:w="3085" w:type="dxa"/>
          </w:tcPr>
          <w:p w14:paraId="0B57FA8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w:t>
            </w:r>
          </w:p>
        </w:tc>
        <w:tc>
          <w:tcPr>
            <w:tcW w:w="1134" w:type="dxa"/>
          </w:tcPr>
          <w:p w14:paraId="49326D7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420-450</w:t>
            </w:r>
          </w:p>
        </w:tc>
        <w:tc>
          <w:tcPr>
            <w:tcW w:w="1134" w:type="dxa"/>
          </w:tcPr>
          <w:p w14:paraId="2E9F8F4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350-380</w:t>
            </w:r>
          </w:p>
        </w:tc>
        <w:tc>
          <w:tcPr>
            <w:tcW w:w="1134" w:type="dxa"/>
          </w:tcPr>
          <w:p w14:paraId="3A489772"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370-400</w:t>
            </w:r>
          </w:p>
        </w:tc>
      </w:tr>
      <w:tr w:rsidR="004E10C1" w:rsidRPr="004E10C1" w14:paraId="60907813" w14:textId="77777777">
        <w:tc>
          <w:tcPr>
            <w:tcW w:w="3085" w:type="dxa"/>
          </w:tcPr>
          <w:p w14:paraId="6934D96E"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 не более</w:t>
            </w:r>
          </w:p>
        </w:tc>
        <w:tc>
          <w:tcPr>
            <w:tcW w:w="1134" w:type="dxa"/>
          </w:tcPr>
          <w:p w14:paraId="2B8647C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мин.</w:t>
            </w:r>
          </w:p>
        </w:tc>
        <w:tc>
          <w:tcPr>
            <w:tcW w:w="1134" w:type="dxa"/>
          </w:tcPr>
          <w:p w14:paraId="597D3A1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мин.</w:t>
            </w:r>
          </w:p>
        </w:tc>
        <w:tc>
          <w:tcPr>
            <w:tcW w:w="1134" w:type="dxa"/>
          </w:tcPr>
          <w:p w14:paraId="342A948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мин.</w:t>
            </w:r>
          </w:p>
        </w:tc>
      </w:tr>
      <w:tr w:rsidR="004E10C1" w:rsidRPr="004E10C1" w14:paraId="0A3D0B1D" w14:textId="77777777">
        <w:tc>
          <w:tcPr>
            <w:tcW w:w="3085" w:type="dxa"/>
          </w:tcPr>
          <w:p w14:paraId="215B4ED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1134" w:type="dxa"/>
          </w:tcPr>
          <w:p w14:paraId="46ED459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134" w:type="dxa"/>
          </w:tcPr>
          <w:p w14:paraId="1793420B"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1134" w:type="dxa"/>
          </w:tcPr>
          <w:p w14:paraId="07595C7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w:t>
            </w:r>
          </w:p>
        </w:tc>
      </w:tr>
      <w:tr w:rsidR="004E10C1" w:rsidRPr="004E10C1" w14:paraId="72F59198" w14:textId="77777777">
        <w:tc>
          <w:tcPr>
            <w:tcW w:w="3085" w:type="dxa"/>
          </w:tcPr>
          <w:p w14:paraId="62E00EC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1134" w:type="dxa"/>
          </w:tcPr>
          <w:p w14:paraId="48A2FD4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134" w:type="dxa"/>
          </w:tcPr>
          <w:p w14:paraId="2FDC17C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134" w:type="dxa"/>
          </w:tcPr>
          <w:p w14:paraId="298874C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635C83EA" w14:textId="77777777">
        <w:tc>
          <w:tcPr>
            <w:tcW w:w="3085" w:type="dxa"/>
          </w:tcPr>
          <w:p w14:paraId="51DF6C1A"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w:t>
            </w:r>
          </w:p>
        </w:tc>
        <w:tc>
          <w:tcPr>
            <w:tcW w:w="1134" w:type="dxa"/>
          </w:tcPr>
          <w:p w14:paraId="0343134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90-100</w:t>
            </w:r>
          </w:p>
        </w:tc>
        <w:tc>
          <w:tcPr>
            <w:tcW w:w="1134" w:type="dxa"/>
          </w:tcPr>
          <w:p w14:paraId="3F46C7C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80-90</w:t>
            </w:r>
          </w:p>
        </w:tc>
        <w:tc>
          <w:tcPr>
            <w:tcW w:w="1134" w:type="dxa"/>
          </w:tcPr>
          <w:p w14:paraId="196C1B3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90-100</w:t>
            </w:r>
          </w:p>
        </w:tc>
      </w:tr>
      <w:tr w:rsidR="004E10C1" w:rsidRPr="004E10C1" w14:paraId="67994ACE" w14:textId="77777777">
        <w:tc>
          <w:tcPr>
            <w:tcW w:w="3085" w:type="dxa"/>
          </w:tcPr>
          <w:p w14:paraId="6F3D82AB"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w:t>
            </w:r>
          </w:p>
        </w:tc>
        <w:tc>
          <w:tcPr>
            <w:tcW w:w="1134" w:type="dxa"/>
          </w:tcPr>
          <w:p w14:paraId="25CAD21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134" w:type="dxa"/>
          </w:tcPr>
          <w:p w14:paraId="70EA421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100-120</w:t>
            </w:r>
          </w:p>
        </w:tc>
        <w:tc>
          <w:tcPr>
            <w:tcW w:w="1134" w:type="dxa"/>
          </w:tcPr>
          <w:p w14:paraId="65F79EF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101A73AE" w14:textId="77777777">
        <w:tc>
          <w:tcPr>
            <w:tcW w:w="3085" w:type="dxa"/>
          </w:tcPr>
          <w:p w14:paraId="7ED7B712"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с тормозами</w:t>
            </w:r>
          </w:p>
        </w:tc>
        <w:tc>
          <w:tcPr>
            <w:tcW w:w="1134" w:type="dxa"/>
          </w:tcPr>
          <w:p w14:paraId="34971F82"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c>
          <w:tcPr>
            <w:tcW w:w="1134" w:type="dxa"/>
          </w:tcPr>
          <w:p w14:paraId="24A07C5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c>
          <w:tcPr>
            <w:tcW w:w="1134" w:type="dxa"/>
          </w:tcPr>
          <w:p w14:paraId="3BCF05B3"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90-110</w:t>
            </w:r>
          </w:p>
        </w:tc>
      </w:tr>
    </w:tbl>
    <w:p w14:paraId="61D490E8"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требований для вариантов назначения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E10C1" w14:paraId="2EE1F841" w14:textId="77777777">
        <w:tc>
          <w:tcPr>
            <w:tcW w:w="1878" w:type="dxa"/>
          </w:tcPr>
          <w:p w14:paraId="32C8050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Оперативный разведчик</w:t>
            </w:r>
          </w:p>
        </w:tc>
        <w:tc>
          <w:tcPr>
            <w:tcW w:w="1878" w:type="dxa"/>
          </w:tcPr>
          <w:p w14:paraId="3E76855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бомбардировщик</w:t>
            </w:r>
          </w:p>
        </w:tc>
        <w:tc>
          <w:tcPr>
            <w:tcW w:w="1878" w:type="dxa"/>
          </w:tcPr>
          <w:p w14:paraId="63E6F8C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 местный истребитель</w:t>
            </w:r>
          </w:p>
        </w:tc>
      </w:tr>
      <w:tr w:rsidR="004E10C1" w:rsidRPr="004E10C1" w14:paraId="760EF97E" w14:textId="77777777">
        <w:tc>
          <w:tcPr>
            <w:tcW w:w="1878" w:type="dxa"/>
          </w:tcPr>
          <w:p w14:paraId="2DFD9DE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1878" w:type="dxa"/>
          </w:tcPr>
          <w:p w14:paraId="75A02512"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878" w:type="dxa"/>
          </w:tcPr>
          <w:p w14:paraId="1BBB288A"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r>
      <w:tr w:rsidR="004E10C1" w:rsidRPr="004E10C1" w14:paraId="7DBDF910" w14:textId="77777777">
        <w:tc>
          <w:tcPr>
            <w:tcW w:w="1878" w:type="dxa"/>
          </w:tcPr>
          <w:p w14:paraId="37863BE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1878" w:type="dxa"/>
          </w:tcPr>
          <w:p w14:paraId="33B5D55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1878" w:type="dxa"/>
          </w:tcPr>
          <w:p w14:paraId="61C5D66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r>
      <w:tr w:rsidR="004E10C1" w:rsidRPr="004E10C1" w14:paraId="00DDFCEF" w14:textId="77777777">
        <w:tc>
          <w:tcPr>
            <w:tcW w:w="1878" w:type="dxa"/>
          </w:tcPr>
          <w:p w14:paraId="7C08D2FE"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потолок</w:t>
            </w:r>
          </w:p>
        </w:tc>
        <w:tc>
          <w:tcPr>
            <w:tcW w:w="1878" w:type="dxa"/>
          </w:tcPr>
          <w:p w14:paraId="799367F6"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c>
          <w:tcPr>
            <w:tcW w:w="1878" w:type="dxa"/>
          </w:tcPr>
          <w:p w14:paraId="270834CA"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r>
      <w:tr w:rsidR="004E10C1" w:rsidRPr="004E10C1" w14:paraId="59720073" w14:textId="77777777">
        <w:tc>
          <w:tcPr>
            <w:tcW w:w="1878" w:type="dxa"/>
          </w:tcPr>
          <w:p w14:paraId="5F3CFE3E"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c>
          <w:tcPr>
            <w:tcW w:w="1878" w:type="dxa"/>
          </w:tcPr>
          <w:p w14:paraId="41F26AD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tc>
        <w:tc>
          <w:tcPr>
            <w:tcW w:w="1878" w:type="dxa"/>
          </w:tcPr>
          <w:p w14:paraId="0BF88E26"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 действия</w:t>
            </w:r>
          </w:p>
        </w:tc>
      </w:tr>
    </w:tbl>
    <w:p w14:paraId="058821E9"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самолета</w:t>
      </w:r>
    </w:p>
    <w:p w14:paraId="52898ADC"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другого специализированного оборудования, отвечающего назначению самолета или замены отдельных элементов конструкции самолета, выпускать самолет одним и тем серийным заводом в трех вариантах.</w:t>
      </w:r>
    </w:p>
    <w:p w14:paraId="01A1020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Допускается создание 3-х типов самолетов при наличии 2-х основных фюзеляжей и 2-х комплектов крыльев.</w:t>
      </w:r>
    </w:p>
    <w:p w14:paraId="18D678F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 основные типы «ОР» и «ЛБ». Фюзеляж «ЛБ» вместе с комплектом крыльев «ОР» дают самолет «ДИ».</w:t>
      </w:r>
    </w:p>
    <w:p w14:paraId="76EA7F3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Высокие летно-тактические требования к самолету ставят особо необходимым широкое применение новых легких материалов и требуют наряду с конструированием самолета производство соответствующих широких исследований и экспериментальных работ.</w:t>
      </w:r>
    </w:p>
    <w:p w14:paraId="1D1EE87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45C7DA3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Стреловое вооружение</w:t>
      </w:r>
    </w:p>
    <w:p w14:paraId="1F0A6AE9" w14:textId="77777777" w:rsidR="008C5AAD" w:rsidRPr="004E10C1" w:rsidRDefault="008C5AAD" w:rsidP="004E10C1">
      <w:pPr>
        <w:numPr>
          <w:ilvl w:val="0"/>
          <w:numId w:val="2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Передний огонь</w:t>
      </w:r>
    </w:p>
    <w:p w14:paraId="6DB42FB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типа О.Р., Л.Б. и Д.И. (2-й вариант).</w:t>
      </w:r>
    </w:p>
    <w:p w14:paraId="3496FC09"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Синхронизированный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 1 шт.</w:t>
      </w:r>
    </w:p>
    <w:p w14:paraId="1F4FB1A0"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 1000 шт.</w:t>
      </w:r>
    </w:p>
    <w:p w14:paraId="4F5DFE1F"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типа 2-х местного истребителя (ДИ) (1-й вариант).</w:t>
      </w:r>
    </w:p>
    <w:p w14:paraId="63EAD189"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Синхронизированный ДАК – 1 шт.</w:t>
      </w:r>
    </w:p>
    <w:p w14:paraId="427572A6"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в металлических звеньях – 200 шт.</w:t>
      </w:r>
    </w:p>
    <w:p w14:paraId="2EBC2A24" w14:textId="77777777" w:rsidR="008C5AAD" w:rsidRPr="004E10C1" w:rsidRDefault="008C5AAD" w:rsidP="004E10C1">
      <w:pPr>
        <w:numPr>
          <w:ilvl w:val="0"/>
          <w:numId w:val="2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Задний огонь</w:t>
      </w:r>
    </w:p>
    <w:p w14:paraId="03A966C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типа О.Р. Дублер и ЛБ</w:t>
      </w:r>
    </w:p>
    <w:p w14:paraId="14D8562E"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 ШКАСС</w:t>
      </w:r>
    </w:p>
    <w:p w14:paraId="4A6EE88B"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Патронов в металлических звеньях – 1500 шт.</w:t>
      </w:r>
    </w:p>
    <w:p w14:paraId="1BDC016D"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Для типа ДИ (1-й вариант).</w:t>
      </w:r>
    </w:p>
    <w:p w14:paraId="622F7FC6"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 ШКАСС с 1000 патронами</w:t>
      </w:r>
    </w:p>
    <w:p w14:paraId="5345AC37"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типа ДИ (2-й вариант).</w:t>
      </w:r>
    </w:p>
    <w:p w14:paraId="32EC994A"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Спарка пулеметов ШКАСС</w:t>
      </w:r>
    </w:p>
    <w:p w14:paraId="39C18785"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 патрон, экранированный</w:t>
      </w:r>
    </w:p>
    <w:p w14:paraId="5078D8C6"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w:t>
      </w:r>
    </w:p>
    <w:p w14:paraId="47210D81"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Дымовой прибор (только для ЛБ при отсутствии бомб).</w:t>
      </w:r>
    </w:p>
    <w:p w14:paraId="5A0FE514"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Дымовой прибор ДАП ДХ-1 с двумя баллонами по 23 литра каждый (6649).</w:t>
      </w:r>
    </w:p>
    <w:p w14:paraId="2ED41A97" w14:textId="77777777" w:rsidR="008C5AAD" w:rsidRPr="004E10C1" w:rsidRDefault="008C5AAD" w:rsidP="004E10C1">
      <w:pPr>
        <w:tabs>
          <w:tab w:val="left" w:pos="11199"/>
        </w:tabs>
        <w:spacing w:after="0" w:line="240" w:lineRule="auto"/>
        <w:jc w:val="both"/>
        <w:rPr>
          <w:rFonts w:ascii="Times New Roman" w:hAnsi="Times New Roman"/>
          <w:color w:val="000000" w:themeColor="text1"/>
          <w:sz w:val="16"/>
          <w:szCs w:val="16"/>
        </w:rPr>
      </w:pPr>
    </w:p>
    <w:p w14:paraId="1A0CE30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года Гл. инженер-механик ВВС Аузан утвердил Тактико-технические требования к учебному самолету У3 под мотор М-48 - 185 л.с.</w:t>
      </w:r>
    </w:p>
    <w:p w14:paraId="7B6E6B0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Настоящие тактико-технические требования являются дальнейшим развитием тактико-технических требований на самолеты У3 (имеющихся в промышленности), согласно постановления РВС от 3 марта 1933 года.</w:t>
      </w:r>
    </w:p>
    <w:p w14:paraId="560C72B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Изменения и дополнения в существующие требования внесены на специальном заседании тактико-технического совета ВВС от 3 мая 1933 года.</w:t>
      </w:r>
    </w:p>
    <w:p w14:paraId="369A80E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p w14:paraId="6050A36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 варианте учебного самолета с полезной нагрузкой 206 кг и запасом горючего смазочного, обеспечивающим техническую дальность полета 600 км на высоте применения 1000 м должен обладать нижеследующими летными данными:</w:t>
      </w:r>
    </w:p>
    <w:p w14:paraId="109A16D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Максимальная горизонтальная скорость на высоте 1000 м - 180 км/час</w:t>
      </w:r>
    </w:p>
    <w:p w14:paraId="026BF1B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Посадочная скорость 50-60 км/час</w:t>
      </w:r>
    </w:p>
    <w:p w14:paraId="022462E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Практический потолок не менее 5000 м</w:t>
      </w:r>
    </w:p>
    <w:p w14:paraId="48F4047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варианте самолета связи сопровождения должен обладать:</w:t>
      </w:r>
    </w:p>
    <w:p w14:paraId="545BA54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Максимальной горизонтальной скоростью не менее 200 км/час</w:t>
      </w:r>
    </w:p>
    <w:p w14:paraId="5ADFC65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Посадочной скоростью не более 60 км/час</w:t>
      </w:r>
    </w:p>
    <w:p w14:paraId="55C8F0F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предназначается прежде всего как учебный самолет, но должен быть приспособлен к использованию его: для связи сопровождения, для туризма, для спорта, как легкий санитарный самолет, как самолет местной авиации.</w:t>
      </w:r>
    </w:p>
    <w:p w14:paraId="18D1FDA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требований</w:t>
      </w:r>
    </w:p>
    <w:p w14:paraId="4AFC4D5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Взлетно-посадочные качества и диапазоны скоростей.</w:t>
      </w:r>
    </w:p>
    <w:p w14:paraId="4C30483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w:t>
      </w:r>
    </w:p>
    <w:p w14:paraId="734E591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потолок.</w:t>
      </w:r>
    </w:p>
    <w:p w14:paraId="1FBD9B2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Простота ухода, сборка и разборка (3899,265-280).</w:t>
      </w:r>
    </w:p>
    <w:p w14:paraId="47F61D7B"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47D5CA4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 ВВС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xml:space="preserve"> УБП N 31/001078.</w:t>
      </w:r>
    </w:p>
    <w:p w14:paraId="6FBCFFE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истекшем зимнем периоде полеты на предельный радиус действия были проведены лишь в ОКДВА и то без цельных выводов.</w:t>
      </w:r>
    </w:p>
    <w:p w14:paraId="40B1DDB1"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Высотные полеты не проводились.</w:t>
      </w:r>
    </w:p>
    <w:p w14:paraId="02929F8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текущем летнем периоде провести опыты дальних и высотных перелетов по следующему плану.</w:t>
      </w:r>
    </w:p>
    <w:p w14:paraId="4DFFAC4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Перелеты:</w:t>
      </w:r>
    </w:p>
    <w:p w14:paraId="6481FC2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с-ту Р5, как легкому бомбардировщику.</w:t>
      </w:r>
    </w:p>
    <w:p w14:paraId="69B2A65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НИИ ВВС немедленно испытать два облегченных Р5 из бригады НИИ на полетах на предельный радиус с предельно возможной нагрузкой, комбинируя нагрузки бомбовые и запасы горючего.</w:t>
      </w:r>
    </w:p>
    <w:p w14:paraId="05A4AA2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дополнительные баки на двух самолетах Р5 и испытать на предельный радиус действия также с разной бомбовой нагрузкой.</w:t>
      </w:r>
    </w:p>
    <w:p w14:paraId="192083B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Р5 произвести также в летных бригадах.</w:t>
      </w:r>
    </w:p>
    <w:p w14:paraId="0F6AE73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Р5 как штурмовик.</w:t>
      </w:r>
    </w:p>
    <w:p w14:paraId="1335F97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отряд, загруженный бомбами с новыми (40 бомб) бомбодержателями (возможно снять одну или две пары подкрыльных пулеметов и уменьшить запас патронов).</w:t>
      </w:r>
    </w:p>
    <w:p w14:paraId="18B0DA39"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отряд, максимально загруженный пулеметами и патронами с минимальной бомбовой нагрузкой.</w:t>
      </w:r>
    </w:p>
    <w:p w14:paraId="53B07DD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Третий отряд, загруженный </w:t>
      </w:r>
      <w:proofErr w:type="spellStart"/>
      <w:r w:rsidRPr="004E10C1">
        <w:rPr>
          <w:rFonts w:ascii="Times New Roman" w:hAnsi="Times New Roman"/>
          <w:color w:val="000000" w:themeColor="text1"/>
          <w:sz w:val="16"/>
          <w:szCs w:val="16"/>
        </w:rPr>
        <w:t>ВАПами</w:t>
      </w:r>
      <w:proofErr w:type="spellEnd"/>
      <w:r w:rsidRPr="004E10C1">
        <w:rPr>
          <w:rFonts w:ascii="Times New Roman" w:hAnsi="Times New Roman"/>
          <w:color w:val="000000" w:themeColor="text1"/>
          <w:sz w:val="16"/>
          <w:szCs w:val="16"/>
        </w:rPr>
        <w:t xml:space="preserve"> при минимальной нагрузке пулеметами и бомбами.</w:t>
      </w:r>
    </w:p>
    <w:p w14:paraId="34D7B53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каждого отряда участвуют в испытаниях 3 самолета.</w:t>
      </w:r>
    </w:p>
    <w:p w14:paraId="524F9CE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проводить в полетах на малых высотах штурмовых действий и подхода к цели.</w:t>
      </w:r>
    </w:p>
    <w:p w14:paraId="5342296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Р5 как разведчик.</w:t>
      </w:r>
    </w:p>
    <w:p w14:paraId="2C3BEB3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Произвести испытания Р: как разведчика на предельном потолке, на предельную дальность действия звеньями, выделяя в каждой назначенной для испытания эскадрильи одно звено с нормальными баками и одно звено с дополнительными баками.</w:t>
      </w:r>
    </w:p>
    <w:p w14:paraId="11BBE57E"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Разведчикам иметь на борту фотоаппарат и нормальный запас патронов для пулеметов на турели. Задачу разведчик выполняет на оперативном фоне с обязательной фоторазведкой и доставкой снимков заданного пункта.</w:t>
      </w:r>
    </w:p>
    <w:p w14:paraId="705FC8F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полеты по этим заданиям закончить 15.08.33 года.</w:t>
      </w:r>
    </w:p>
    <w:p w14:paraId="25ACD245"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Тяжелый бомбардировщик ТБ1.</w:t>
      </w:r>
    </w:p>
    <w:p w14:paraId="720B595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Произвести в </w:t>
      </w:r>
      <w:proofErr w:type="spellStart"/>
      <w:r w:rsidRPr="004E10C1">
        <w:rPr>
          <w:rFonts w:ascii="Times New Roman" w:hAnsi="Times New Roman"/>
          <w:color w:val="000000" w:themeColor="text1"/>
          <w:sz w:val="16"/>
          <w:szCs w:val="16"/>
        </w:rPr>
        <w:t>Едровской</w:t>
      </w:r>
      <w:proofErr w:type="spellEnd"/>
      <w:r w:rsidRPr="004E10C1">
        <w:rPr>
          <w:rFonts w:ascii="Times New Roman" w:hAnsi="Times New Roman"/>
          <w:color w:val="000000" w:themeColor="text1"/>
          <w:sz w:val="16"/>
          <w:szCs w:val="16"/>
        </w:rPr>
        <w:t xml:space="preserve"> АБ испытания на предельный радиус действия с разной бомбовой нагрузкой ТБ1.</w:t>
      </w:r>
    </w:p>
    <w:p w14:paraId="386F21E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испытаний 15.08.1933 года.</w:t>
      </w:r>
    </w:p>
    <w:p w14:paraId="1A74062A"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Тяжелый бомбардировщик ТБ3.</w:t>
      </w:r>
    </w:p>
    <w:p w14:paraId="701D470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СТО нач. НИИ ВВС совместно с ЦАГИ провести испытание двух кораблей ТБ3 на предельный радиус действия.</w:t>
      </w:r>
    </w:p>
    <w:p w14:paraId="2E3AEC94"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Наладить систематические перелеты по маршруту Хабаровск, Петропавловск-на-Камчатке и обратно, согласно указаний наркома.</w:t>
      </w:r>
    </w:p>
    <w:p w14:paraId="2592A82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Наметить в 9 и 18 АБ по одной эскадрильи для испытаний ТБ3 на дальний перелет (на восток) на предельный радиус действия согласно особого плана и программы, высылаемой дополнительно. Конец испытаниям к 20.08.33 года.</w:t>
      </w:r>
    </w:p>
    <w:p w14:paraId="064AD251" w14:textId="77777777" w:rsidR="008C5AAD" w:rsidRPr="004E10C1" w:rsidRDefault="008C5AAD"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Помкомвойск</w:t>
      </w:r>
      <w:proofErr w:type="spellEnd"/>
      <w:r w:rsidRPr="004E10C1">
        <w:rPr>
          <w:rFonts w:ascii="Times New Roman" w:hAnsi="Times New Roman"/>
          <w:color w:val="000000" w:themeColor="text1"/>
          <w:sz w:val="16"/>
          <w:szCs w:val="16"/>
        </w:rPr>
        <w:t xml:space="preserve"> по ВВС УВО представить к 15.06 мне план полетов двух сухопутных ТБ3 на морем на радиус, близкий к предельному. Начало полетов по утверждении мною плана.</w:t>
      </w:r>
    </w:p>
    <w:p w14:paraId="7F732C9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Использовать для выявления предельного радиуса действий предполагаемые перелеты эскадрилий Шестакова и Широкого. Материалы по опытным перелетам представить мне не позднее 20.07.33 года.</w:t>
      </w:r>
    </w:p>
    <w:p w14:paraId="00827B6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 самолету Р6.</w:t>
      </w:r>
    </w:p>
    <w:p w14:paraId="28C57457"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Испытать на предельный радиус действия, согласно особых указаний штаба ВВС. Срок окончания испытаний 15.08.33 года.</w:t>
      </w:r>
    </w:p>
    <w:p w14:paraId="3A0CF77D"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По самолету И7.</w:t>
      </w:r>
    </w:p>
    <w:p w14:paraId="1E7F392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Организовать в эскадрильях 453 и 201 АБ испытания И7 на предельный радиус действия и на больших высотах (не ниже 4500 м) по расчету - звено на каждую эскадрилью.</w:t>
      </w:r>
    </w:p>
    <w:p w14:paraId="11BFB0D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закончить 15.08.</w:t>
      </w:r>
    </w:p>
    <w:p w14:paraId="01F0A3CB"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По самолету И5.</w:t>
      </w:r>
    </w:p>
    <w:p w14:paraId="07C85B3F"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аналогичных основаниях с испытаниями И7 произвести испытания И5 (в ЛВО - на восток). Срок тот же.</w:t>
      </w:r>
    </w:p>
    <w:p w14:paraId="2C6131B8"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высотных полетах.</w:t>
      </w:r>
    </w:p>
    <w:p w14:paraId="27BD224C"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Произвести испытания Р5 на высотах не ниже 5000 м (кислородные приборы). Привлечь одно звено. Испытываются как легко-бомбардировщики.</w:t>
      </w:r>
    </w:p>
    <w:p w14:paraId="1DD98CA0"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То же. Полет разведывательный на высоте не ниже 5000 м.</w:t>
      </w:r>
    </w:p>
    <w:p w14:paraId="3DF48B23"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всех испытаний 15.08.33 года. (3059,1-2).</w:t>
      </w:r>
    </w:p>
    <w:p w14:paraId="698A97F7"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04F4C396"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народный комиссар по военным и морским делам К.Е. Вороши</w:t>
      </w:r>
      <w:r w:rsidRPr="004E10C1">
        <w:rPr>
          <w:rFonts w:ascii="Times New Roman" w:hAnsi="Times New Roman"/>
          <w:color w:val="000000" w:themeColor="text1"/>
          <w:sz w:val="16"/>
          <w:szCs w:val="16"/>
        </w:rPr>
        <w:softHyphen/>
        <w:t>лов сообщил началь</w:t>
      </w:r>
      <w:r w:rsidRPr="004E10C1">
        <w:rPr>
          <w:rFonts w:ascii="Times New Roman" w:hAnsi="Times New Roman"/>
          <w:color w:val="000000" w:themeColor="text1"/>
          <w:sz w:val="16"/>
          <w:szCs w:val="16"/>
        </w:rPr>
        <w:softHyphen/>
        <w:t>нику Главного управления авиационной промышленности (ГУАП) П.И. Барано</w:t>
      </w:r>
      <w:r w:rsidRPr="004E10C1">
        <w:rPr>
          <w:rFonts w:ascii="Times New Roman" w:hAnsi="Times New Roman"/>
          <w:color w:val="000000" w:themeColor="text1"/>
          <w:sz w:val="16"/>
          <w:szCs w:val="16"/>
        </w:rPr>
        <w:softHyphen/>
        <w:t>ву, что он дал согласие на рекордно дальний пере</w:t>
      </w:r>
      <w:r w:rsidRPr="004E10C1">
        <w:rPr>
          <w:rFonts w:ascii="Times New Roman" w:hAnsi="Times New Roman"/>
          <w:color w:val="000000" w:themeColor="text1"/>
          <w:sz w:val="16"/>
          <w:szCs w:val="16"/>
        </w:rPr>
        <w:softHyphen/>
        <w:t>лет по маршруту Москва - Оренбург - Но</w:t>
      </w:r>
      <w:r w:rsidRPr="004E10C1">
        <w:rPr>
          <w:rFonts w:ascii="Times New Roman" w:hAnsi="Times New Roman"/>
          <w:color w:val="000000" w:themeColor="text1"/>
          <w:sz w:val="16"/>
          <w:szCs w:val="16"/>
        </w:rPr>
        <w:softHyphen/>
        <w:t>восибирск — Чита — Новосибирск — Орен</w:t>
      </w:r>
      <w:r w:rsidRPr="004E10C1">
        <w:rPr>
          <w:rFonts w:ascii="Times New Roman" w:hAnsi="Times New Roman"/>
          <w:color w:val="000000" w:themeColor="text1"/>
          <w:sz w:val="16"/>
          <w:szCs w:val="16"/>
        </w:rPr>
        <w:softHyphen/>
        <w:t>бург— Харьков — Москва, протяженностью 10 150 км и.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4E10C1">
        <w:rPr>
          <w:rFonts w:ascii="Times New Roman" w:hAnsi="Times New Roman"/>
          <w:color w:val="000000" w:themeColor="text1"/>
          <w:sz w:val="16"/>
          <w:szCs w:val="16"/>
        </w:rPr>
        <w:softHyphen/>
        <w:t>ного города Щелково, где надлежало по</w:t>
      </w:r>
      <w:r w:rsidRPr="004E10C1">
        <w:rPr>
          <w:rFonts w:ascii="Times New Roman" w:hAnsi="Times New Roman"/>
          <w:color w:val="000000" w:themeColor="text1"/>
          <w:sz w:val="16"/>
          <w:szCs w:val="16"/>
        </w:rPr>
        <w:softHyphen/>
        <w:t>строить бетонированную взлетную дорож</w:t>
      </w:r>
      <w:r w:rsidRPr="004E10C1">
        <w:rPr>
          <w:rFonts w:ascii="Times New Roman" w:hAnsi="Times New Roman"/>
          <w:color w:val="000000" w:themeColor="text1"/>
          <w:sz w:val="16"/>
          <w:szCs w:val="16"/>
        </w:rPr>
        <w:softHyphen/>
        <w:t xml:space="preserve">ку. Техническое задание на строительство было </w:t>
      </w:r>
      <w:proofErr w:type="spellStart"/>
      <w:r w:rsidRPr="004E10C1">
        <w:rPr>
          <w:rFonts w:ascii="Times New Roman" w:hAnsi="Times New Roman"/>
          <w:color w:val="000000" w:themeColor="text1"/>
          <w:sz w:val="16"/>
          <w:szCs w:val="16"/>
        </w:rPr>
        <w:t>угверждено</w:t>
      </w:r>
      <w:proofErr w:type="spellEnd"/>
      <w:r w:rsidRPr="004E10C1">
        <w:rPr>
          <w:rFonts w:ascii="Times New Roman" w:hAnsi="Times New Roman"/>
          <w:color w:val="000000" w:themeColor="text1"/>
          <w:sz w:val="16"/>
          <w:szCs w:val="16"/>
        </w:rPr>
        <w:t xml:space="preserve"> ориентировочно 7 июня 1933 года.</w:t>
      </w:r>
    </w:p>
    <w:p w14:paraId="3D0017B3"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Спустя шесть дней разработали техниче</w:t>
      </w:r>
      <w:r w:rsidRPr="004E10C1">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E10C1">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E10C1">
        <w:rPr>
          <w:rFonts w:ascii="Times New Roman" w:hAnsi="Times New Roman"/>
          <w:color w:val="000000" w:themeColor="text1"/>
          <w:sz w:val="16"/>
          <w:szCs w:val="16"/>
        </w:rPr>
        <w:softHyphen/>
        <w:t>ризонтальную части с площадкой разме</w:t>
      </w:r>
      <w:r w:rsidRPr="004E10C1">
        <w:rPr>
          <w:rFonts w:ascii="Times New Roman" w:hAnsi="Times New Roman"/>
          <w:color w:val="000000" w:themeColor="text1"/>
          <w:sz w:val="16"/>
          <w:szCs w:val="16"/>
        </w:rPr>
        <w:softHyphen/>
        <w:t>ром 25x25 метров, расположенной на вер</w:t>
      </w:r>
      <w:r w:rsidRPr="004E10C1">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E10C1">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E10C1">
        <w:rPr>
          <w:rFonts w:ascii="Times New Roman" w:hAnsi="Times New Roman"/>
          <w:color w:val="000000" w:themeColor="text1"/>
          <w:sz w:val="16"/>
          <w:szCs w:val="16"/>
        </w:rPr>
        <w:softHyphen/>
      </w:r>
      <w:r w:rsidRPr="004E10C1">
        <w:rPr>
          <w:rFonts w:ascii="Times New Roman" w:hAnsi="Times New Roman"/>
          <w:color w:val="000000" w:themeColor="text1"/>
          <w:sz w:val="16"/>
          <w:szCs w:val="16"/>
        </w:rPr>
        <w:lastRenderedPageBreak/>
        <w:t>ность бетонной дорожки возросла с 1500 до 1800 метров. Наклонная часть старто</w:t>
      </w:r>
      <w:r w:rsidRPr="004E10C1">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E10C1">
        <w:rPr>
          <w:rFonts w:ascii="Times New Roman" w:hAnsi="Times New Roman"/>
          <w:color w:val="000000" w:themeColor="text1"/>
          <w:sz w:val="16"/>
          <w:szCs w:val="16"/>
        </w:rPr>
        <w:softHyphen/>
        <w:t>вовала до середины 1960-х годов. Этот па</w:t>
      </w:r>
      <w:r w:rsidRPr="004E10C1">
        <w:rPr>
          <w:rFonts w:ascii="Times New Roman" w:hAnsi="Times New Roman"/>
          <w:color w:val="000000" w:themeColor="text1"/>
          <w:sz w:val="16"/>
          <w:szCs w:val="16"/>
        </w:rPr>
        <w:softHyphen/>
        <w:t>мятник истории снесли по нелепому рас</w:t>
      </w:r>
      <w:r w:rsidRPr="004E10C1">
        <w:rPr>
          <w:rFonts w:ascii="Times New Roman" w:hAnsi="Times New Roman"/>
          <w:color w:val="000000" w:themeColor="text1"/>
          <w:sz w:val="16"/>
          <w:szCs w:val="16"/>
        </w:rPr>
        <w:softHyphen/>
        <w:t xml:space="preserve">поряжению генерала Н. </w:t>
      </w:r>
      <w:proofErr w:type="spellStart"/>
      <w:r w:rsidRPr="004E10C1">
        <w:rPr>
          <w:rFonts w:ascii="Times New Roman" w:hAnsi="Times New Roman"/>
          <w:color w:val="000000" w:themeColor="text1"/>
          <w:sz w:val="16"/>
          <w:szCs w:val="16"/>
        </w:rPr>
        <w:t>Пушко</w:t>
      </w:r>
      <w:proofErr w:type="spellEnd"/>
      <w:r w:rsidRPr="004E10C1">
        <w:rPr>
          <w:rFonts w:ascii="Times New Roman" w:hAnsi="Times New Roman"/>
          <w:color w:val="000000" w:themeColor="text1"/>
          <w:sz w:val="16"/>
          <w:szCs w:val="16"/>
        </w:rPr>
        <w:t>, совме</w:t>
      </w:r>
      <w:r w:rsidRPr="004E10C1">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E10C1">
        <w:rPr>
          <w:rFonts w:ascii="Times New Roman" w:hAnsi="Times New Roman"/>
          <w:color w:val="000000" w:themeColor="text1"/>
          <w:sz w:val="16"/>
          <w:szCs w:val="16"/>
        </w:rPr>
        <w:softHyphen/>
        <w:t>ющей к аэродрому, и начальника Щелков</w:t>
      </w:r>
      <w:r w:rsidRPr="004E10C1">
        <w:rPr>
          <w:rFonts w:ascii="Times New Roman" w:hAnsi="Times New Roman"/>
          <w:color w:val="000000" w:themeColor="text1"/>
          <w:sz w:val="16"/>
          <w:szCs w:val="16"/>
        </w:rPr>
        <w:softHyphen/>
        <w:t>ского гарнизона.</w:t>
      </w:r>
    </w:p>
    <w:p w14:paraId="479A0F6F"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со строительством поло</w:t>
      </w:r>
      <w:r w:rsidRPr="004E10C1">
        <w:rPr>
          <w:rFonts w:ascii="Times New Roman" w:hAnsi="Times New Roman"/>
          <w:color w:val="000000" w:themeColor="text1"/>
          <w:sz w:val="16"/>
          <w:szCs w:val="16"/>
        </w:rPr>
        <w:softHyphen/>
        <w:t>сы 2000 рабочих и красноармейцев в те</w:t>
      </w:r>
      <w:r w:rsidRPr="004E10C1">
        <w:rPr>
          <w:rFonts w:ascii="Times New Roman" w:hAnsi="Times New Roman"/>
          <w:color w:val="000000" w:themeColor="text1"/>
          <w:sz w:val="16"/>
          <w:szCs w:val="16"/>
        </w:rPr>
        <w:softHyphen/>
        <w:t>чение 15 суток сравнивали большой зем</w:t>
      </w:r>
      <w:r w:rsidRPr="004E10C1">
        <w:rPr>
          <w:rFonts w:ascii="Times New Roman" w:hAnsi="Times New Roman"/>
          <w:color w:val="000000" w:themeColor="text1"/>
          <w:sz w:val="16"/>
          <w:szCs w:val="16"/>
        </w:rPr>
        <w:softHyphen/>
        <w:t>ляной холм, лежавший на пути самоле</w:t>
      </w:r>
      <w:r w:rsidRPr="004E10C1">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E10C1">
        <w:rPr>
          <w:rFonts w:ascii="Times New Roman" w:hAnsi="Times New Roman"/>
          <w:color w:val="000000" w:themeColor="text1"/>
          <w:sz w:val="16"/>
          <w:szCs w:val="16"/>
        </w:rPr>
        <w:softHyphen/>
        <w:t>венное препятствие.</w:t>
      </w:r>
    </w:p>
    <w:p w14:paraId="7C4EF441"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Подобных бетонных дорожек со старто</w:t>
      </w:r>
      <w:r w:rsidRPr="004E10C1">
        <w:rPr>
          <w:rFonts w:ascii="Times New Roman" w:hAnsi="Times New Roman"/>
          <w:color w:val="000000" w:themeColor="text1"/>
          <w:sz w:val="16"/>
          <w:szCs w:val="16"/>
        </w:rPr>
        <w:softHyphen/>
        <w:t>вой горкой не было ни в одной стране ми</w:t>
      </w:r>
      <w:r w:rsidRPr="004E10C1">
        <w:rPr>
          <w:rFonts w:ascii="Times New Roman" w:hAnsi="Times New Roman"/>
          <w:color w:val="000000" w:themeColor="text1"/>
          <w:sz w:val="16"/>
          <w:szCs w:val="16"/>
        </w:rPr>
        <w:softHyphen/>
        <w:t>ра, и причиной ее появления было отсутст</w:t>
      </w:r>
      <w:r w:rsidRPr="004E10C1">
        <w:rPr>
          <w:rFonts w:ascii="Times New Roman" w:hAnsi="Times New Roman"/>
          <w:color w:val="000000" w:themeColor="text1"/>
          <w:sz w:val="16"/>
          <w:szCs w:val="16"/>
        </w:rPr>
        <w:softHyphen/>
        <w:t>вие тормозов колес у самолета РД. Послед</w:t>
      </w:r>
      <w:r w:rsidRPr="004E10C1">
        <w:rPr>
          <w:rFonts w:ascii="Times New Roman" w:hAnsi="Times New Roman"/>
          <w:color w:val="000000" w:themeColor="text1"/>
          <w:sz w:val="16"/>
          <w:szCs w:val="16"/>
        </w:rPr>
        <w:softHyphen/>
        <w:t>нее обстоятельство усложняло выдержива</w:t>
      </w:r>
      <w:r w:rsidRPr="004E10C1">
        <w:rPr>
          <w:rFonts w:ascii="Times New Roman" w:hAnsi="Times New Roman"/>
          <w:color w:val="000000" w:themeColor="text1"/>
          <w:sz w:val="16"/>
          <w:szCs w:val="16"/>
        </w:rPr>
        <w:softHyphen/>
        <w:t>ние направления разбега тяжелой маши</w:t>
      </w:r>
      <w:r w:rsidRPr="004E10C1">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E10C1">
        <w:rPr>
          <w:rFonts w:ascii="Times New Roman" w:hAnsi="Times New Roman"/>
          <w:color w:val="000000" w:themeColor="text1"/>
          <w:sz w:val="16"/>
          <w:szCs w:val="16"/>
        </w:rPr>
        <w:softHyphen/>
        <w:t>хранять его направление с помощью аэро</w:t>
      </w:r>
      <w:r w:rsidRPr="004E10C1">
        <w:rPr>
          <w:rFonts w:ascii="Times New Roman" w:hAnsi="Times New Roman"/>
          <w:color w:val="000000" w:themeColor="text1"/>
          <w:sz w:val="16"/>
          <w:szCs w:val="16"/>
        </w:rPr>
        <w:softHyphen/>
        <w:t>динамического руля.</w:t>
      </w:r>
    </w:p>
    <w:p w14:paraId="7BFD6722"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Впоследствии аэродром НИИ ВВС стали называть Чкаловская в соответствии с од</w:t>
      </w:r>
      <w:r w:rsidRPr="004E10C1">
        <w:rPr>
          <w:color w:val="000000" w:themeColor="text1"/>
          <w:sz w:val="16"/>
          <w:szCs w:val="16"/>
        </w:rPr>
        <w:softHyphen/>
        <w:t>ноименной железнодорожной станцией (12725).</w:t>
      </w:r>
    </w:p>
    <w:p w14:paraId="436A7791"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p>
    <w:p w14:paraId="2C82463E"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опросом членов ПБ</w:t>
      </w:r>
    </w:p>
    <w:p w14:paraId="1CCD72D2"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158/137.-О ГУГВФ (записка т. Куйбышева В.)</w:t>
      </w:r>
    </w:p>
    <w:p w14:paraId="10BAA1E8"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Куйбышеву и Ворошилову пред</w:t>
      </w:r>
      <w:r w:rsidRPr="004E10C1">
        <w:rPr>
          <w:rFonts w:ascii="Times New Roman" w:hAnsi="Times New Roman"/>
          <w:color w:val="000000" w:themeColor="text1"/>
          <w:sz w:val="16"/>
          <w:szCs w:val="16"/>
        </w:rPr>
        <w:softHyphen/>
        <w:t xml:space="preserve">ставить проект постановления по следующим вопросам: </w:t>
      </w:r>
    </w:p>
    <w:p w14:paraId="62E1FCEC"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создании политорганов в системе Аэро-флота.</w:t>
      </w:r>
    </w:p>
    <w:p w14:paraId="12B0DA0E" w14:textId="753C58F8"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 переводе на работу в транспортной авиации квалифицированных работников из системы ГУАП и </w:t>
      </w:r>
      <w:proofErr w:type="spellStart"/>
      <w:r w:rsidRPr="004E10C1">
        <w:rPr>
          <w:rFonts w:ascii="Times New Roman" w:hAnsi="Times New Roman"/>
          <w:color w:val="000000" w:themeColor="text1"/>
          <w:sz w:val="16"/>
          <w:szCs w:val="16"/>
        </w:rPr>
        <w:t>НКВоен</w:t>
      </w:r>
      <w:r w:rsidR="00A82C31"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t>ора</w:t>
      </w:r>
      <w:proofErr w:type="spellEnd"/>
      <w:r w:rsidRPr="004E10C1">
        <w:rPr>
          <w:rFonts w:ascii="Times New Roman" w:hAnsi="Times New Roman"/>
          <w:color w:val="000000" w:themeColor="text1"/>
          <w:sz w:val="16"/>
          <w:szCs w:val="16"/>
        </w:rPr>
        <w:t>.</w:t>
      </w:r>
    </w:p>
    <w:p w14:paraId="25AA0947" w14:textId="77777777" w:rsidR="00EB09F2" w:rsidRPr="004E10C1" w:rsidRDefault="00EB09F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Bыписки</w:t>
      </w:r>
      <w:proofErr w:type="spellEnd"/>
      <w:r w:rsidRPr="004E10C1">
        <w:rPr>
          <w:rFonts w:ascii="Times New Roman" w:hAnsi="Times New Roman"/>
          <w:color w:val="000000" w:themeColor="text1"/>
          <w:sz w:val="16"/>
          <w:szCs w:val="16"/>
        </w:rPr>
        <w:t xml:space="preserve"> посланы:</w:t>
      </w:r>
    </w:p>
    <w:p w14:paraId="0732B97F" w14:textId="77777777" w:rsidR="00EB09F2" w:rsidRPr="004E10C1" w:rsidRDefault="00EB09F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Куйбышеву, Ворошилову</w:t>
      </w:r>
    </w:p>
    <w:p w14:paraId="4002E24D" w14:textId="77777777" w:rsidR="00EB09F2" w:rsidRPr="004E10C1" w:rsidRDefault="00EB09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состоялось заседание ПБ и был оформлен протокол № 138 (22988).</w:t>
      </w:r>
    </w:p>
    <w:p w14:paraId="49B08168" w14:textId="77777777" w:rsidR="00EB09F2" w:rsidRPr="004E10C1" w:rsidRDefault="00EB09F2" w:rsidP="004E10C1">
      <w:pPr>
        <w:spacing w:after="0" w:line="240" w:lineRule="auto"/>
        <w:jc w:val="both"/>
        <w:rPr>
          <w:rFonts w:ascii="Times New Roman" w:hAnsi="Times New Roman"/>
          <w:color w:val="000000" w:themeColor="text1"/>
          <w:sz w:val="16"/>
          <w:szCs w:val="16"/>
        </w:rPr>
      </w:pPr>
    </w:p>
    <w:p w14:paraId="6679C506"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открылась Высшая парашютная школа Осоавиахима. В мае 1933 в Москве в ПГ была построена первая в СССР парашютная вышка (271,134).</w:t>
      </w:r>
    </w:p>
    <w:p w14:paraId="68885EBA"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63F64378" w14:textId="77777777" w:rsidR="0084779D" w:rsidRPr="005C0EE3" w:rsidRDefault="0084779D" w:rsidP="0084779D">
      <w:pPr>
        <w:spacing w:after="0" w:line="240" w:lineRule="auto"/>
        <w:jc w:val="both"/>
        <w:rPr>
          <w:rFonts w:ascii="Times New Roman" w:hAnsi="Times New Roman"/>
          <w:color w:val="0070C0"/>
          <w:sz w:val="16"/>
          <w:szCs w:val="16"/>
        </w:rPr>
      </w:pPr>
      <w:r>
        <w:rPr>
          <w:rFonts w:ascii="Times New Roman" w:hAnsi="Times New Roman"/>
          <w:color w:val="0070C0"/>
          <w:sz w:val="16"/>
          <w:szCs w:val="16"/>
        </w:rPr>
        <w:t>3</w:t>
      </w:r>
      <w:r w:rsidRPr="005C0EE3">
        <w:rPr>
          <w:rFonts w:ascii="Times New Roman" w:hAnsi="Times New Roman"/>
          <w:color w:val="0070C0"/>
          <w:sz w:val="16"/>
          <w:szCs w:val="16"/>
        </w:rPr>
        <w:t>1 мая</w:t>
      </w:r>
      <w:r>
        <w:rPr>
          <w:rFonts w:ascii="Times New Roman" w:hAnsi="Times New Roman"/>
          <w:color w:val="0070C0"/>
          <w:sz w:val="16"/>
          <w:szCs w:val="16"/>
        </w:rPr>
        <w:t xml:space="preserve"> 1933 г. в</w:t>
      </w:r>
      <w:r w:rsidRPr="005C0EE3">
        <w:rPr>
          <w:rFonts w:ascii="Times New Roman" w:hAnsi="Times New Roman"/>
          <w:color w:val="0070C0"/>
          <w:sz w:val="16"/>
          <w:szCs w:val="16"/>
        </w:rPr>
        <w:t xml:space="preserve"> Тушино открылась Высшая парашютная школа Осоавиахи</w:t>
      </w:r>
      <w:r>
        <w:rPr>
          <w:rFonts w:ascii="Times New Roman" w:hAnsi="Times New Roman"/>
          <w:color w:val="0070C0"/>
          <w:sz w:val="16"/>
          <w:szCs w:val="16"/>
        </w:rPr>
        <w:t>ма для</w:t>
      </w:r>
      <w:r w:rsidRPr="005C0EE3">
        <w:rPr>
          <w:rFonts w:ascii="Times New Roman" w:hAnsi="Times New Roman"/>
          <w:color w:val="0070C0"/>
          <w:sz w:val="16"/>
          <w:szCs w:val="16"/>
        </w:rPr>
        <w:t xml:space="preserve"> подготовки инструкторов парашютного дела.</w:t>
      </w:r>
      <w:r>
        <w:rPr>
          <w:rFonts w:ascii="Times New Roman" w:hAnsi="Times New Roman"/>
          <w:color w:val="0070C0"/>
          <w:sz w:val="16"/>
          <w:szCs w:val="16"/>
        </w:rPr>
        <w:t xml:space="preserve"> </w:t>
      </w:r>
      <w:r w:rsidRPr="005C0EE3">
        <w:rPr>
          <w:rFonts w:ascii="Times New Roman" w:hAnsi="Times New Roman"/>
          <w:color w:val="0070C0"/>
          <w:sz w:val="16"/>
          <w:szCs w:val="16"/>
        </w:rPr>
        <w:t>Организатором и</w:t>
      </w:r>
      <w:r>
        <w:rPr>
          <w:rFonts w:ascii="Times New Roman" w:hAnsi="Times New Roman"/>
          <w:color w:val="0070C0"/>
          <w:sz w:val="16"/>
          <w:szCs w:val="16"/>
        </w:rPr>
        <w:t xml:space="preserve"> н</w:t>
      </w:r>
      <w:r w:rsidRPr="005C0EE3">
        <w:rPr>
          <w:rFonts w:ascii="Times New Roman" w:hAnsi="Times New Roman"/>
          <w:color w:val="0070C0"/>
          <w:sz w:val="16"/>
          <w:szCs w:val="16"/>
        </w:rPr>
        <w:t>а</w:t>
      </w:r>
      <w:r>
        <w:rPr>
          <w:rFonts w:ascii="Times New Roman" w:hAnsi="Times New Roman"/>
          <w:color w:val="0070C0"/>
          <w:sz w:val="16"/>
          <w:szCs w:val="16"/>
        </w:rPr>
        <w:t>ча</w:t>
      </w:r>
      <w:r w:rsidRPr="005C0EE3">
        <w:rPr>
          <w:rFonts w:ascii="Times New Roman" w:hAnsi="Times New Roman"/>
          <w:color w:val="0070C0"/>
          <w:sz w:val="16"/>
          <w:szCs w:val="16"/>
        </w:rPr>
        <w:t>льником школы был военный л</w:t>
      </w:r>
      <w:r>
        <w:rPr>
          <w:rFonts w:ascii="Times New Roman" w:hAnsi="Times New Roman"/>
          <w:color w:val="0070C0"/>
          <w:sz w:val="16"/>
          <w:szCs w:val="16"/>
        </w:rPr>
        <w:t>е</w:t>
      </w:r>
      <w:r w:rsidRPr="005C0EE3">
        <w:rPr>
          <w:rFonts w:ascii="Times New Roman" w:hAnsi="Times New Roman"/>
          <w:color w:val="0070C0"/>
          <w:sz w:val="16"/>
          <w:szCs w:val="16"/>
        </w:rPr>
        <w:t>т</w:t>
      </w:r>
      <w:r>
        <w:rPr>
          <w:rFonts w:ascii="Times New Roman" w:hAnsi="Times New Roman"/>
          <w:color w:val="0070C0"/>
          <w:sz w:val="16"/>
          <w:szCs w:val="16"/>
        </w:rPr>
        <w:t>ч</w:t>
      </w:r>
      <w:r w:rsidRPr="005C0EE3">
        <w:rPr>
          <w:rFonts w:ascii="Times New Roman" w:hAnsi="Times New Roman"/>
          <w:color w:val="0070C0"/>
          <w:sz w:val="16"/>
          <w:szCs w:val="16"/>
        </w:rPr>
        <w:t>ик и</w:t>
      </w:r>
      <w:r>
        <w:rPr>
          <w:rFonts w:ascii="Times New Roman" w:hAnsi="Times New Roman"/>
          <w:color w:val="0070C0"/>
          <w:sz w:val="16"/>
          <w:szCs w:val="16"/>
        </w:rPr>
        <w:t xml:space="preserve"> </w:t>
      </w:r>
      <w:r w:rsidRPr="005C0EE3">
        <w:rPr>
          <w:rFonts w:ascii="Times New Roman" w:hAnsi="Times New Roman"/>
          <w:color w:val="0070C0"/>
          <w:sz w:val="16"/>
          <w:szCs w:val="16"/>
        </w:rPr>
        <w:t>пар</w:t>
      </w:r>
      <w:r>
        <w:rPr>
          <w:rFonts w:ascii="Times New Roman" w:hAnsi="Times New Roman"/>
          <w:color w:val="0070C0"/>
          <w:sz w:val="16"/>
          <w:szCs w:val="16"/>
        </w:rPr>
        <w:t>а</w:t>
      </w:r>
      <w:r w:rsidRPr="005C0EE3">
        <w:rPr>
          <w:rFonts w:ascii="Times New Roman" w:hAnsi="Times New Roman"/>
          <w:color w:val="0070C0"/>
          <w:sz w:val="16"/>
          <w:szCs w:val="16"/>
        </w:rPr>
        <w:t>шюти</w:t>
      </w:r>
      <w:r>
        <w:rPr>
          <w:rFonts w:ascii="Times New Roman" w:hAnsi="Times New Roman"/>
          <w:color w:val="0070C0"/>
          <w:sz w:val="16"/>
          <w:szCs w:val="16"/>
        </w:rPr>
        <w:t>с</w:t>
      </w:r>
      <w:r w:rsidRPr="005C0EE3">
        <w:rPr>
          <w:rFonts w:ascii="Times New Roman" w:hAnsi="Times New Roman"/>
          <w:color w:val="0070C0"/>
          <w:sz w:val="16"/>
          <w:szCs w:val="16"/>
        </w:rPr>
        <w:t xml:space="preserve">т </w:t>
      </w:r>
      <w:r>
        <w:rPr>
          <w:rFonts w:ascii="Times New Roman" w:hAnsi="Times New Roman"/>
          <w:color w:val="0070C0"/>
          <w:sz w:val="16"/>
          <w:szCs w:val="16"/>
        </w:rPr>
        <w:t>Як</w:t>
      </w:r>
      <w:r w:rsidRPr="005C0EE3">
        <w:rPr>
          <w:rFonts w:ascii="Times New Roman" w:hAnsi="Times New Roman"/>
          <w:color w:val="0070C0"/>
          <w:sz w:val="16"/>
          <w:szCs w:val="16"/>
        </w:rPr>
        <w:t>ов Давидович</w:t>
      </w:r>
      <w:r>
        <w:rPr>
          <w:rFonts w:ascii="Times New Roman" w:hAnsi="Times New Roman"/>
          <w:color w:val="0070C0"/>
          <w:sz w:val="16"/>
          <w:szCs w:val="16"/>
        </w:rPr>
        <w:t xml:space="preserve"> Мошк</w:t>
      </w:r>
      <w:r w:rsidRPr="005C0EE3">
        <w:rPr>
          <w:rFonts w:ascii="Times New Roman" w:hAnsi="Times New Roman"/>
          <w:color w:val="0070C0"/>
          <w:sz w:val="16"/>
          <w:szCs w:val="16"/>
        </w:rPr>
        <w:t>овский.</w:t>
      </w:r>
      <w:r>
        <w:rPr>
          <w:rFonts w:ascii="Times New Roman" w:hAnsi="Times New Roman"/>
          <w:color w:val="0070C0"/>
          <w:sz w:val="16"/>
          <w:szCs w:val="16"/>
        </w:rPr>
        <w:t xml:space="preserve"> </w:t>
      </w:r>
      <w:r w:rsidRPr="005C0EE3">
        <w:rPr>
          <w:rFonts w:ascii="Times New Roman" w:hAnsi="Times New Roman"/>
          <w:color w:val="0070C0"/>
          <w:sz w:val="16"/>
          <w:szCs w:val="16"/>
        </w:rPr>
        <w:t>К концу года школа подготовила десятки инструкторов,</w:t>
      </w:r>
      <w:r>
        <w:rPr>
          <w:rFonts w:ascii="Times New Roman" w:hAnsi="Times New Roman"/>
          <w:color w:val="0070C0"/>
          <w:sz w:val="16"/>
          <w:szCs w:val="16"/>
        </w:rPr>
        <w:t xml:space="preserve"> про</w:t>
      </w:r>
      <w:r w:rsidRPr="005C0EE3">
        <w:rPr>
          <w:rFonts w:ascii="Times New Roman" w:hAnsi="Times New Roman"/>
          <w:color w:val="0070C0"/>
          <w:sz w:val="16"/>
          <w:szCs w:val="16"/>
        </w:rPr>
        <w:t xml:space="preserve">вела ряд показательных групповых </w:t>
      </w:r>
      <w:proofErr w:type="spellStart"/>
      <w:r w:rsidRPr="005C0EE3">
        <w:rPr>
          <w:rFonts w:ascii="Times New Roman" w:hAnsi="Times New Roman"/>
          <w:color w:val="0070C0"/>
          <w:sz w:val="16"/>
          <w:szCs w:val="16"/>
        </w:rPr>
        <w:t>пр</w:t>
      </w:r>
      <w:r>
        <w:rPr>
          <w:rFonts w:ascii="Times New Roman" w:hAnsi="Times New Roman"/>
          <w:color w:val="0070C0"/>
          <w:sz w:val="16"/>
          <w:szCs w:val="16"/>
        </w:rPr>
        <w:t>ы</w:t>
      </w:r>
      <w:r w:rsidRPr="005C0EE3">
        <w:rPr>
          <w:rFonts w:ascii="Times New Roman" w:hAnsi="Times New Roman"/>
          <w:color w:val="0070C0"/>
          <w:sz w:val="16"/>
          <w:szCs w:val="16"/>
        </w:rPr>
        <w:t>жкор</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организовала сеть па</w:t>
      </w:r>
      <w:r>
        <w:rPr>
          <w:rFonts w:ascii="Times New Roman" w:hAnsi="Times New Roman"/>
          <w:color w:val="0070C0"/>
          <w:sz w:val="16"/>
          <w:szCs w:val="16"/>
        </w:rPr>
        <w:t>рашютных</w:t>
      </w:r>
      <w:r w:rsidRPr="005C0EE3">
        <w:rPr>
          <w:rFonts w:ascii="Times New Roman" w:hAnsi="Times New Roman"/>
          <w:color w:val="0070C0"/>
          <w:sz w:val="16"/>
          <w:szCs w:val="16"/>
        </w:rPr>
        <w:t xml:space="preserve"> кружков на крупнейших предприятиях Москвы,</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оборудовала в </w:t>
      </w:r>
      <w:r>
        <w:rPr>
          <w:rFonts w:ascii="Times New Roman" w:hAnsi="Times New Roman"/>
          <w:color w:val="0070C0"/>
          <w:sz w:val="16"/>
          <w:szCs w:val="16"/>
        </w:rPr>
        <w:t>це</w:t>
      </w:r>
      <w:r w:rsidRPr="005C0EE3">
        <w:rPr>
          <w:rFonts w:ascii="Times New Roman" w:hAnsi="Times New Roman"/>
          <w:color w:val="0070C0"/>
          <w:sz w:val="16"/>
          <w:szCs w:val="16"/>
        </w:rPr>
        <w:t xml:space="preserve">нтральном парке культуры </w:t>
      </w:r>
      <w:r>
        <w:rPr>
          <w:rFonts w:ascii="Times New Roman" w:hAnsi="Times New Roman"/>
          <w:color w:val="0070C0"/>
          <w:sz w:val="16"/>
          <w:szCs w:val="16"/>
        </w:rPr>
        <w:t>и</w:t>
      </w:r>
      <w:r w:rsidRPr="005C0EE3">
        <w:rPr>
          <w:rFonts w:ascii="Times New Roman" w:hAnsi="Times New Roman"/>
          <w:color w:val="0070C0"/>
          <w:sz w:val="16"/>
          <w:szCs w:val="16"/>
        </w:rPr>
        <w:t xml:space="preserve"> отдыха парашютную вышку,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организовала рад </w:t>
      </w:r>
      <w:r>
        <w:rPr>
          <w:rFonts w:ascii="Times New Roman" w:hAnsi="Times New Roman"/>
          <w:color w:val="0070C0"/>
          <w:sz w:val="16"/>
          <w:szCs w:val="16"/>
        </w:rPr>
        <w:t xml:space="preserve">прыжков </w:t>
      </w:r>
      <w:r w:rsidRPr="005C0EE3">
        <w:rPr>
          <w:rFonts w:ascii="Times New Roman" w:hAnsi="Times New Roman"/>
          <w:color w:val="0070C0"/>
          <w:sz w:val="16"/>
          <w:szCs w:val="16"/>
        </w:rPr>
        <w:t>с самолета для своих кружковцев и т.п.</w:t>
      </w:r>
      <w:r>
        <w:rPr>
          <w:rFonts w:ascii="Times New Roman" w:hAnsi="Times New Roman"/>
          <w:color w:val="0070C0"/>
          <w:sz w:val="16"/>
          <w:szCs w:val="16"/>
        </w:rPr>
        <w:t xml:space="preserve"> </w:t>
      </w:r>
      <w:r w:rsidRPr="005C0EE3">
        <w:rPr>
          <w:rFonts w:ascii="Times New Roman" w:hAnsi="Times New Roman"/>
          <w:color w:val="0070C0"/>
          <w:sz w:val="16"/>
          <w:szCs w:val="16"/>
        </w:rPr>
        <w:t>Школа сыграла боль</w:t>
      </w:r>
      <w:r>
        <w:rPr>
          <w:rFonts w:ascii="Times New Roman" w:hAnsi="Times New Roman"/>
          <w:color w:val="0070C0"/>
          <w:sz w:val="16"/>
          <w:szCs w:val="16"/>
        </w:rPr>
        <w:t xml:space="preserve">шую </w:t>
      </w:r>
      <w:r w:rsidRPr="005C0EE3">
        <w:rPr>
          <w:rFonts w:ascii="Times New Roman" w:hAnsi="Times New Roman"/>
          <w:color w:val="0070C0"/>
          <w:sz w:val="16"/>
          <w:szCs w:val="16"/>
        </w:rPr>
        <w:t>роль в развитии массового парашютного спорта.</w:t>
      </w:r>
    </w:p>
    <w:p w14:paraId="79874083" w14:textId="77777777" w:rsidR="0084779D" w:rsidRDefault="0084779D" w:rsidP="0084779D">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w:t>
      </w:r>
      <w:r>
        <w:rPr>
          <w:rFonts w:ascii="Times New Roman" w:hAnsi="Times New Roman"/>
          <w:color w:val="0070C0"/>
          <w:sz w:val="16"/>
          <w:szCs w:val="16"/>
        </w:rPr>
        <w:t>Сам</w:t>
      </w:r>
      <w:r w:rsidRPr="005C0EE3">
        <w:rPr>
          <w:rFonts w:ascii="Times New Roman" w:hAnsi="Times New Roman"/>
          <w:color w:val="0070C0"/>
          <w:sz w:val="16"/>
          <w:szCs w:val="16"/>
        </w:rPr>
        <w:t xml:space="preserve">олет", 1934 </w:t>
      </w:r>
      <w:r>
        <w:rPr>
          <w:rFonts w:ascii="Times New Roman" w:hAnsi="Times New Roman"/>
          <w:color w:val="0070C0"/>
          <w:sz w:val="16"/>
          <w:szCs w:val="16"/>
        </w:rPr>
        <w:t>№ 3</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54C2CD56" w14:textId="77777777" w:rsidR="0084779D" w:rsidRDefault="0084779D" w:rsidP="0084779D">
      <w:pPr>
        <w:spacing w:after="0" w:line="240" w:lineRule="auto"/>
        <w:jc w:val="both"/>
        <w:rPr>
          <w:rFonts w:ascii="Times New Roman" w:hAnsi="Times New Roman"/>
          <w:color w:val="0070C0"/>
          <w:sz w:val="16"/>
          <w:szCs w:val="16"/>
        </w:rPr>
      </w:pPr>
    </w:p>
    <w:p w14:paraId="52A706D2" w14:textId="77777777" w:rsidR="008C5AAD" w:rsidRPr="004E10C1" w:rsidRDefault="008C5A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мая 1933 в НКВМД состоялось совещание начальников управлений Штаба РККА, посвященное немецким военным центрам в России и в т.ч. Липецкой школе. Председательствовал </w:t>
      </w:r>
      <w:proofErr w:type="spellStart"/>
      <w:r w:rsidRPr="004E10C1">
        <w:rPr>
          <w:rFonts w:ascii="Times New Roman" w:hAnsi="Times New Roman"/>
          <w:color w:val="000000" w:themeColor="text1"/>
          <w:sz w:val="16"/>
          <w:szCs w:val="16"/>
        </w:rPr>
        <w:t>Я.Берзин</w:t>
      </w:r>
      <w:proofErr w:type="spellEnd"/>
      <w:r w:rsidRPr="004E10C1">
        <w:rPr>
          <w:rFonts w:ascii="Times New Roman" w:hAnsi="Times New Roman"/>
          <w:color w:val="000000" w:themeColor="text1"/>
          <w:sz w:val="16"/>
          <w:szCs w:val="16"/>
        </w:rPr>
        <w:t xml:space="preserve"> - военная разведка. Решили снизить до минимума состав служащих и ограничить их передвижения, а также организовать ликвидационную комиссию (1131,32).</w:t>
      </w:r>
    </w:p>
    <w:p w14:paraId="6CBD8CCA" w14:textId="77777777" w:rsidR="008C5AAD" w:rsidRPr="004E10C1" w:rsidRDefault="008C5AAD" w:rsidP="004E10C1">
      <w:pPr>
        <w:spacing w:after="0" w:line="240" w:lineRule="auto"/>
        <w:jc w:val="both"/>
        <w:rPr>
          <w:rFonts w:ascii="Times New Roman" w:hAnsi="Times New Roman"/>
          <w:color w:val="000000" w:themeColor="text1"/>
          <w:sz w:val="16"/>
          <w:szCs w:val="16"/>
        </w:rPr>
      </w:pPr>
    </w:p>
    <w:p w14:paraId="3ECF0DCE"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8516B62"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91566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мая 1933 года на НИАП был подан первый однобашенный танк Т-26 с 45-мм пушкой обр. 1932 года - 20К, созданной на основе 37-мм противотанковой пушки </w:t>
      </w:r>
      <w:proofErr w:type="spellStart"/>
      <w:r w:rsidRPr="004E10C1">
        <w:rPr>
          <w:rFonts w:ascii="Times New Roman" w:hAnsi="Times New Roman"/>
          <w:color w:val="000000" w:themeColor="text1"/>
          <w:sz w:val="16"/>
          <w:szCs w:val="16"/>
        </w:rPr>
        <w:t>Рейнметалл</w:t>
      </w:r>
      <w:proofErr w:type="spellEnd"/>
      <w:r w:rsidRPr="004E10C1">
        <w:rPr>
          <w:rFonts w:ascii="Times New Roman" w:hAnsi="Times New Roman"/>
          <w:color w:val="000000" w:themeColor="text1"/>
          <w:sz w:val="16"/>
          <w:szCs w:val="16"/>
        </w:rPr>
        <w:t xml:space="preserve"> (3861).</w:t>
      </w:r>
    </w:p>
    <w:p w14:paraId="20ABC7E4" w14:textId="7BA1B1A4"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A5D2A43" w14:textId="3F140A0C" w:rsidR="001B3BDD" w:rsidRDefault="001B3BDD"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47FD348C" w14:textId="77777777" w:rsidR="001B3BDD" w:rsidRDefault="001B3BDD"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57D5C8A8" w14:textId="77777777" w:rsidR="001B3BDD" w:rsidRPr="00612F62" w:rsidRDefault="001B3BDD" w:rsidP="001B3BD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31 мая 1933 г. </w:t>
      </w:r>
      <w:proofErr w:type="spellStart"/>
      <w:r w:rsidRPr="00612F62">
        <w:rPr>
          <w:rFonts w:ascii="Times New Roman" w:hAnsi="Times New Roman"/>
          <w:color w:val="0070C0"/>
          <w:sz w:val="16"/>
          <w:szCs w:val="16"/>
        </w:rPr>
        <w:t>врид</w:t>
      </w:r>
      <w:proofErr w:type="spellEnd"/>
      <w:r w:rsidRPr="00612F62">
        <w:rPr>
          <w:rFonts w:ascii="Times New Roman" w:hAnsi="Times New Roman"/>
          <w:color w:val="0070C0"/>
          <w:sz w:val="16"/>
          <w:szCs w:val="16"/>
        </w:rPr>
        <w:t xml:space="preserve">. начальник ВВС </w:t>
      </w:r>
      <w:proofErr w:type="spellStart"/>
      <w:r w:rsidRPr="00612F62">
        <w:rPr>
          <w:rFonts w:ascii="Times New Roman" w:hAnsi="Times New Roman"/>
          <w:color w:val="0070C0"/>
          <w:sz w:val="16"/>
          <w:szCs w:val="16"/>
        </w:rPr>
        <w:t>Хрипин</w:t>
      </w:r>
      <w:proofErr w:type="spellEnd"/>
      <w:r w:rsidRPr="00612F62">
        <w:rPr>
          <w:rFonts w:ascii="Times New Roman" w:hAnsi="Times New Roman"/>
          <w:color w:val="0070C0"/>
          <w:sz w:val="16"/>
          <w:szCs w:val="16"/>
        </w:rPr>
        <w:t xml:space="preserve"> приказом по боевой подготовке УБП №31/001078, отметил, что (цитата) «В истекшем зимнем периоде полеты на предельный радиус действия были проведены лишь в ОКДВА и то без цельных выводов. Высотные полеты не проводились. В текущем летнем периоде провести опыты дальних и высотных перелетов по следующему плану… Организовать в эскадрильях 453 и 201 АБ испытания И7 на предельный радиус действия и на больших высотах (не ниже 4500 м) по расчету - звено на каждую эскадрилью. Испытания закончить 15.08» (24331).</w:t>
      </w:r>
    </w:p>
    <w:p w14:paraId="3F7FC127" w14:textId="77777777" w:rsidR="001B3BDD" w:rsidRPr="00612F62" w:rsidRDefault="001B3BDD" w:rsidP="001B3BDD">
      <w:pPr>
        <w:spacing w:after="0" w:line="240" w:lineRule="auto"/>
        <w:jc w:val="both"/>
        <w:rPr>
          <w:rFonts w:ascii="Times New Roman" w:hAnsi="Times New Roman"/>
          <w:color w:val="0070C0"/>
          <w:sz w:val="16"/>
          <w:szCs w:val="16"/>
        </w:rPr>
      </w:pPr>
    </w:p>
    <w:p w14:paraId="0528C882" w14:textId="232B1CD1" w:rsidR="00A82C31" w:rsidRPr="004E10C1" w:rsidRDefault="00A82C31"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1CFD8D34" w14:textId="77777777" w:rsidR="00A82C31" w:rsidRPr="004E10C1" w:rsidRDefault="00A82C31"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41259A0F" w14:textId="77777777" w:rsidR="00A82C31" w:rsidRPr="004E10C1" w:rsidRDefault="00A82C3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мая 1933 начинается первое регулярное гражданское воздушное сообщение из Северной Ирландии в аэропорт </w:t>
      </w:r>
      <w:proofErr w:type="spellStart"/>
      <w:r w:rsidRPr="004E10C1">
        <w:rPr>
          <w:rFonts w:ascii="Times New Roman" w:hAnsi="Times New Roman"/>
          <w:color w:val="000000" w:themeColor="text1"/>
          <w:sz w:val="16"/>
          <w:szCs w:val="16"/>
        </w:rPr>
        <w:t>Ренфрю</w:t>
      </w:r>
      <w:proofErr w:type="spellEnd"/>
      <w:r w:rsidRPr="004E10C1">
        <w:rPr>
          <w:rFonts w:ascii="Times New Roman" w:hAnsi="Times New Roman"/>
          <w:color w:val="000000" w:themeColor="text1"/>
          <w:sz w:val="16"/>
          <w:szCs w:val="16"/>
        </w:rPr>
        <w:t xml:space="preserve"> в Глазго, Шотландия (20802).</w:t>
      </w:r>
    </w:p>
    <w:p w14:paraId="5A940571" w14:textId="77777777" w:rsidR="00A82C31" w:rsidRPr="004E10C1" w:rsidRDefault="00A82C31" w:rsidP="004E10C1">
      <w:pPr>
        <w:spacing w:after="0" w:line="240" w:lineRule="auto"/>
        <w:jc w:val="both"/>
        <w:rPr>
          <w:rFonts w:ascii="Times New Roman" w:hAnsi="Times New Roman"/>
          <w:color w:val="000000" w:themeColor="text1"/>
          <w:sz w:val="16"/>
          <w:szCs w:val="16"/>
        </w:rPr>
      </w:pPr>
    </w:p>
    <w:p w14:paraId="79204AF2"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6E80CF0"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454A19"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мая 1933 был утвержден Отчет по гос. испытаниям опытного самолета ДИ4 с мотором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(6820).</w:t>
      </w:r>
    </w:p>
    <w:p w14:paraId="50388509"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3549019"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 Холодов</w:t>
      </w:r>
    </w:p>
    <w:p w14:paraId="7E28E32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Кокинаки</w:t>
      </w:r>
      <w:proofErr w:type="spellEnd"/>
    </w:p>
    <w:p w14:paraId="019F215E"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50CFD0AA"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F84E878"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8D71950" w14:textId="77777777" w:rsidR="006E56A1" w:rsidRPr="004E10C1" w:rsidRDefault="006E56A1"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ДИ4 –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не может быть допущен к серийной постройке как не отвечающий требованиям к современным двухместным истребителям.</w:t>
      </w:r>
    </w:p>
    <w:p w14:paraId="2EF2E41C"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3725DC0A"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мая 1933 года – самолет поступил с завода № 39 для прохождения гос. испытаний.</w:t>
      </w:r>
    </w:p>
    <w:p w14:paraId="42774B9E"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года – перелет в Щелково.</w:t>
      </w:r>
    </w:p>
    <w:p w14:paraId="759CBA05"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 – фактическое начало испытаний.</w:t>
      </w:r>
    </w:p>
    <w:p w14:paraId="189958EA"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года – окончание испытаний</w:t>
      </w:r>
    </w:p>
    <w:p w14:paraId="4DF4CFAA"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43CF919D"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1FA3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мая 1933 ХАЗОС представил эскизный проект ВС 2М-22, но после рассмотрения установили необходимость серьезных управлений (2310,143).</w:t>
      </w:r>
    </w:p>
    <w:p w14:paraId="05B9FDE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B4F726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мая 1933 после ряда технических оценок проекта летающего танка </w:t>
      </w:r>
      <w:proofErr w:type="spellStart"/>
      <w:r w:rsidRPr="004E10C1">
        <w:rPr>
          <w:rFonts w:ascii="Times New Roman" w:hAnsi="Times New Roman"/>
          <w:color w:val="000000" w:themeColor="text1"/>
          <w:sz w:val="16"/>
          <w:szCs w:val="16"/>
        </w:rPr>
        <w:t>Рафаэлянца</w:t>
      </w:r>
      <w:proofErr w:type="spellEnd"/>
      <w:r w:rsidRPr="004E10C1">
        <w:rPr>
          <w:rFonts w:ascii="Times New Roman" w:hAnsi="Times New Roman"/>
          <w:color w:val="000000" w:themeColor="text1"/>
          <w:sz w:val="16"/>
          <w:szCs w:val="16"/>
        </w:rPr>
        <w:t xml:space="preserve"> НИИ ВВС стало окончательно ясно, что М-17 не хватает для обеспечения требуемых ЛТД. Сложно было подготовить и танкиста-летчика. В заключении отметили: “проект вызывает большие сомнения как с тактической, так и с экономической стороны в сравнении с другими уже имеющимися способами переброски танков (высадка с самолета, сбрасывание на парашюте.)” (3879,39).</w:t>
      </w:r>
    </w:p>
    <w:p w14:paraId="41E46BDA" w14:textId="6A5BBA0C"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BFD5CB0" w14:textId="05C2EC73" w:rsidR="00297268" w:rsidRPr="004E10C1" w:rsidRDefault="00297268"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3723C4AC" w14:textId="77777777" w:rsidR="00297268" w:rsidRPr="004E10C1" w:rsidRDefault="00297268"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F162352" w14:textId="77777777" w:rsidR="00297268" w:rsidRPr="004E10C1" w:rsidRDefault="0029726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мая 1933 года на </w:t>
      </w:r>
      <w:proofErr w:type="spellStart"/>
      <w:r w:rsidRPr="004E10C1">
        <w:rPr>
          <w:rFonts w:ascii="Times New Roman" w:hAnsi="Times New Roman"/>
          <w:color w:val="000000" w:themeColor="text1"/>
          <w:sz w:val="16"/>
          <w:szCs w:val="16"/>
        </w:rPr>
        <w:t>Монинском</w:t>
      </w:r>
      <w:proofErr w:type="spellEnd"/>
      <w:r w:rsidRPr="004E10C1">
        <w:rPr>
          <w:rFonts w:ascii="Times New Roman" w:hAnsi="Times New Roman"/>
          <w:color w:val="000000" w:themeColor="text1"/>
          <w:sz w:val="16"/>
          <w:szCs w:val="16"/>
        </w:rPr>
        <w:t xml:space="preserve"> военном аэродроме начались сборы десантных отделений стрелковых дивизий Московского военного округа.</w:t>
      </w:r>
    </w:p>
    <w:p w14:paraId="7F55CA71" w14:textId="77777777" w:rsidR="00297268" w:rsidRPr="004E10C1" w:rsidRDefault="0029726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Прыжки с парашютом осуществлялись из самолётов ТБ-1, оборудованных подвесными кабинами системы выдающегося советского инженера и конструктора Павла Игнатьевича Гроховского, возглавлявшего в те годы Особое конструкторское производственное бюро Военно-воздушных сил Красной Армии. Подвесная десантная кабина КП-1 крепилась непосредственно под фюзеляжем самолёта. Она была рассчитана на шестнадцать человек и весила около тонны. Всё это, безусловно, негативно отражалось на лётных характеристиках ТБ-1, увеличивая разбег, ухудшая манёвренность и уменьшая скорость тяжёлого бомбардировщика (21535).</w:t>
      </w:r>
    </w:p>
    <w:p w14:paraId="19444019" w14:textId="77777777" w:rsidR="00297268" w:rsidRPr="004E10C1" w:rsidRDefault="00297268" w:rsidP="004E10C1">
      <w:pPr>
        <w:spacing w:after="0" w:line="240" w:lineRule="auto"/>
        <w:jc w:val="both"/>
        <w:rPr>
          <w:rFonts w:ascii="Times New Roman" w:hAnsi="Times New Roman"/>
          <w:color w:val="000000" w:themeColor="text1"/>
          <w:sz w:val="16"/>
          <w:szCs w:val="16"/>
        </w:rPr>
      </w:pPr>
    </w:p>
    <w:p w14:paraId="730A57E5"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EDAD3E4"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FFBAA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второй половине мая 1933 КБ отдела Т-2О (2-й танковый опытный) ХПЗ приступил к конструктивной проработки установки 76-мм пушки в БТ (3881,3).</w:t>
      </w:r>
    </w:p>
    <w:p w14:paraId="7CA8770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65EA2F23"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41F4088"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DFB940D"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мае 1933 был подготовлен Отчет по испытанию самолета ТБ3 4М17 с тормозными колесами по устранении дефектов согласно заключения по испытаниям 7 марта 1933 года (6638).</w:t>
      </w:r>
    </w:p>
    <w:p w14:paraId="576B66C0"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4E51BE2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30F88EF3"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A90BD45" w14:textId="77777777" w:rsidR="006E56A1" w:rsidRPr="004E10C1" w:rsidRDefault="006E56A1"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w:t>
      </w:r>
    </w:p>
    <w:p w14:paraId="2DB9D45D"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19 апреля 1933 года</w:t>
      </w:r>
    </w:p>
    <w:p w14:paraId="4D14B48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окончено 21 апреля 1933 года (6638).</w:t>
      </w:r>
    </w:p>
    <w:p w14:paraId="2E5E501F"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48E2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командующий Приволж</w:t>
      </w:r>
      <w:r w:rsidRPr="004E10C1">
        <w:rPr>
          <w:rFonts w:ascii="Times New Roman" w:hAnsi="Times New Roman"/>
          <w:color w:val="000000" w:themeColor="text1"/>
          <w:sz w:val="16"/>
          <w:szCs w:val="16"/>
        </w:rPr>
        <w:softHyphen/>
        <w:t>ским военным округом командарм Федько написал письмо заместителю наркома по военным и морским делам Тухачев</w:t>
      </w:r>
      <w:r w:rsidRPr="004E10C1">
        <w:rPr>
          <w:rFonts w:ascii="Times New Roman" w:hAnsi="Times New Roman"/>
          <w:color w:val="000000" w:themeColor="text1"/>
          <w:sz w:val="16"/>
          <w:szCs w:val="16"/>
        </w:rPr>
        <w:softHyphen/>
        <w:t>скому. В нем он выдвинул идею создания «линейного воздушного флота» - большого соединения тяжелых бомбардировщиков, вооруженных пушками крупных калибров. Пушечное вооружение на самолетах тогда уже не являлось новостью. Еще в Первую мировую войну на некоторых аэро</w:t>
      </w:r>
      <w:r w:rsidRPr="004E10C1">
        <w:rPr>
          <w:rFonts w:ascii="Times New Roman" w:hAnsi="Times New Roman"/>
          <w:color w:val="000000" w:themeColor="text1"/>
          <w:sz w:val="16"/>
          <w:szCs w:val="16"/>
        </w:rPr>
        <w:softHyphen/>
        <w:t>планах монтировали небольшие пушки. В частности, французы применяли глад</w:t>
      </w:r>
      <w:r w:rsidRPr="004E10C1">
        <w:rPr>
          <w:rFonts w:ascii="Times New Roman" w:hAnsi="Times New Roman"/>
          <w:color w:val="000000" w:themeColor="text1"/>
          <w:sz w:val="16"/>
          <w:szCs w:val="16"/>
        </w:rPr>
        <w:softHyphen/>
        <w:t>коствольные 37-мм орудия, стрелявшие картечью. Позже в употребление вошли автоматические пушки калибра 20 мм или 23 мм. Но все это оружие предназначалось для воздушного боя одного самолета против другого или поражения небольших наземных целей.</w:t>
      </w:r>
    </w:p>
    <w:p w14:paraId="423D4BCC"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Новая же концепция выходила совсем на другой уровень. Если сражаться с самолетами, то уже не с одним, а с целой группой или даже соединением, если стрелять по земле, то не по танку, а по целому заводу, порту, городу. Эти возможности должна была обеспечить значительно возросшая огневая мощь. От «линейного флота» требовали установки орудий калибром от 76 мм до 245 мм! И таких пушек намеревались устанавливать от двух до шести!</w:t>
      </w:r>
    </w:p>
    <w:p w14:paraId="4491B9C9"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Разумеется, взять такое громоздкое и тяжелое оружие вместе с боезапасом мог только большой самолет. А такая машина в Советском Союзе имелась всего одна - четырехмоторный бомбардировщик ТБ-3, созданный в ЦАГИ под руководством А.Н. Туполева. Его и стали рассматривать как базу для будущего «линейного воз</w:t>
      </w:r>
      <w:r w:rsidRPr="004E10C1">
        <w:rPr>
          <w:rFonts w:ascii="Times New Roman" w:hAnsi="Times New Roman"/>
          <w:color w:val="000000" w:themeColor="text1"/>
          <w:sz w:val="16"/>
          <w:szCs w:val="16"/>
        </w:rPr>
        <w:softHyphen/>
        <w:t>душного корабля».</w:t>
      </w:r>
    </w:p>
    <w:p w14:paraId="25912458"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Существовали две концепции создания «воздушного линкора». Одни специалисты ратовали за использование </w:t>
      </w:r>
      <w:proofErr w:type="spellStart"/>
      <w:r w:rsidRPr="004E10C1">
        <w:rPr>
          <w:rFonts w:ascii="Times New Roman" w:hAnsi="Times New Roman"/>
          <w:color w:val="000000" w:themeColor="text1"/>
          <w:sz w:val="16"/>
          <w:szCs w:val="16"/>
        </w:rPr>
        <w:t>динаморе</w:t>
      </w:r>
      <w:proofErr w:type="spellEnd"/>
      <w:r w:rsidRPr="004E10C1">
        <w:rPr>
          <w:rFonts w:ascii="Times New Roman" w:hAnsi="Times New Roman"/>
          <w:color w:val="000000" w:themeColor="text1"/>
          <w:sz w:val="16"/>
          <w:szCs w:val="16"/>
        </w:rPr>
        <w:t>- активных (безоткатных) пушек (ДРП), обеспечивающих при крупном калибре сравнительно малый вес. Но при этом ДРП отличались малой начальной скоростью, что приводило к низкой точности стрельбы, а выходная реактивная струя</w:t>
      </w:r>
      <w:r w:rsidRPr="004E10C1">
        <w:rPr>
          <w:rFonts w:ascii="Times New Roman" w:hAnsi="Times New Roman"/>
          <w:color w:val="000000" w:themeColor="text1"/>
          <w:sz w:val="16"/>
          <w:szCs w:val="16"/>
          <w:vertAlign w:val="subscript"/>
        </w:rPr>
        <w:t>&gt;</w:t>
      </w:r>
      <w:r w:rsidRPr="004E10C1">
        <w:rPr>
          <w:rFonts w:ascii="Times New Roman" w:hAnsi="Times New Roman"/>
          <w:color w:val="000000" w:themeColor="text1"/>
          <w:sz w:val="16"/>
          <w:szCs w:val="16"/>
        </w:rPr>
        <w:t xml:space="preserve"> могла повредить обшивку самолета. Еще легче были пуско</w:t>
      </w:r>
      <w:r w:rsidRPr="004E10C1">
        <w:rPr>
          <w:rFonts w:ascii="Times New Roman" w:hAnsi="Times New Roman"/>
          <w:color w:val="000000" w:themeColor="text1"/>
          <w:sz w:val="16"/>
          <w:szCs w:val="16"/>
        </w:rPr>
        <w:softHyphen/>
        <w:t>вые установки с неуправляемыми ракетами, но с точностью у них было еще хуже. Поэтому другие специалисты предпочитали классические нарезные орудия.</w:t>
      </w:r>
    </w:p>
    <w:p w14:paraId="4C2C130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ДРП предлагали попробовать еще на трехмоторном немецком бомбардировщике ЮГ-1 в феврале 1928 г. На этом самолете намеревались смонтировать 76-мм безот</w:t>
      </w:r>
      <w:r w:rsidRPr="004E10C1">
        <w:rPr>
          <w:rFonts w:ascii="Times New Roman" w:hAnsi="Times New Roman"/>
          <w:color w:val="000000" w:themeColor="text1"/>
          <w:sz w:val="16"/>
          <w:szCs w:val="16"/>
        </w:rPr>
        <w:softHyphen/>
        <w:t xml:space="preserve">катную гаубицу. Но затея сорвалась - ЮГ-1 имелось немного и Управление ВВС дать один из них для экспериментов </w:t>
      </w:r>
      <w:proofErr w:type="spellStart"/>
      <w:r w:rsidRPr="004E10C1">
        <w:rPr>
          <w:rFonts w:ascii="Times New Roman" w:hAnsi="Times New Roman"/>
          <w:color w:val="000000" w:themeColor="text1"/>
          <w:sz w:val="16"/>
          <w:szCs w:val="16"/>
        </w:rPr>
        <w:t>отказалось.В</w:t>
      </w:r>
      <w:proofErr w:type="spellEnd"/>
      <w:r w:rsidRPr="004E10C1">
        <w:rPr>
          <w:rFonts w:ascii="Times New Roman" w:hAnsi="Times New Roman"/>
          <w:color w:val="000000" w:themeColor="text1"/>
          <w:sz w:val="16"/>
          <w:szCs w:val="16"/>
        </w:rPr>
        <w:t xml:space="preserve">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4E10C1">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51E2727E"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4E10C1">
        <w:rPr>
          <w:rFonts w:ascii="Times New Roman" w:hAnsi="Times New Roman"/>
          <w:color w:val="000000" w:themeColor="text1"/>
          <w:sz w:val="16"/>
          <w:szCs w:val="16"/>
        </w:rPr>
        <w:softHyphen/>
        <w:t>щадке. Снаряды хранились в ящиках у мест воздушных стрелков.</w:t>
      </w:r>
    </w:p>
    <w:p w14:paraId="774F372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5036B7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4E10C1">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4E10C1">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5F3DC88F"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 специально для ТБ-1 спро</w:t>
      </w:r>
      <w:r w:rsidRPr="004E10C1">
        <w:rPr>
          <w:rFonts w:ascii="Times New Roman" w:hAnsi="Times New Roman"/>
          <w:color w:val="000000" w:themeColor="text1"/>
          <w:sz w:val="16"/>
          <w:szCs w:val="16"/>
        </w:rPr>
        <w:softHyphen/>
        <w:t>ектировали 76-мм нарезную «</w:t>
      </w:r>
      <w:proofErr w:type="spellStart"/>
      <w:r w:rsidRPr="004E10C1">
        <w:rPr>
          <w:rFonts w:ascii="Times New Roman" w:hAnsi="Times New Roman"/>
          <w:color w:val="000000" w:themeColor="text1"/>
          <w:sz w:val="16"/>
          <w:szCs w:val="16"/>
        </w:rPr>
        <w:t>безоткатку</w:t>
      </w:r>
      <w:proofErr w:type="spellEnd"/>
      <w:r w:rsidRPr="004E10C1">
        <w:rPr>
          <w:rFonts w:ascii="Times New Roman" w:hAnsi="Times New Roman"/>
          <w:color w:val="000000" w:themeColor="text1"/>
          <w:sz w:val="16"/>
          <w:szCs w:val="16"/>
        </w:rPr>
        <w:t>»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4E10C1">
        <w:rPr>
          <w:rFonts w:ascii="Times New Roman" w:hAnsi="Times New Roman"/>
          <w:color w:val="000000" w:themeColor="text1"/>
          <w:sz w:val="16"/>
          <w:szCs w:val="16"/>
        </w:rPr>
        <w:softHyphen/>
        <w:t>бого конструкторского бюро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ВВС на 1932 г. значилась некая «ротативная батарея» из четырех стволов калибра 76 мм. Как она должна была выглядеть - остается загадкой.</w:t>
      </w:r>
    </w:p>
    <w:p w14:paraId="6043EF1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4E10C1">
        <w:rPr>
          <w:rFonts w:ascii="Times New Roman" w:hAnsi="Times New Roman"/>
          <w:color w:val="000000" w:themeColor="text1"/>
          <w:sz w:val="16"/>
          <w:szCs w:val="16"/>
        </w:rPr>
        <w:softHyphen/>
        <w:t xml:space="preserve">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w:t>
      </w:r>
      <w:proofErr w:type="spellStart"/>
      <w:r w:rsidRPr="004E10C1">
        <w:rPr>
          <w:rFonts w:ascii="Times New Roman" w:hAnsi="Times New Roman"/>
          <w:color w:val="000000" w:themeColor="text1"/>
          <w:sz w:val="16"/>
          <w:szCs w:val="16"/>
        </w:rPr>
        <w:t>недоведенность</w:t>
      </w:r>
      <w:proofErr w:type="spellEnd"/>
      <w:r w:rsidRPr="004E10C1">
        <w:rPr>
          <w:rFonts w:ascii="Times New Roman" w:hAnsi="Times New Roman"/>
          <w:color w:val="000000" w:themeColor="text1"/>
          <w:sz w:val="16"/>
          <w:szCs w:val="16"/>
        </w:rPr>
        <w:t xml:space="preserve"> самих динамо-реактивных пушек, которые в то время так и не дошли до уровня надежной серийной продукции.</w:t>
      </w:r>
    </w:p>
    <w:p w14:paraId="29390B38"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Гораздо дальше продвинулись с клас</w:t>
      </w:r>
      <w:r w:rsidRPr="004E10C1">
        <w:rPr>
          <w:rFonts w:ascii="Times New Roman" w:hAnsi="Times New Roman"/>
          <w:color w:val="000000" w:themeColor="text1"/>
          <w:sz w:val="16"/>
          <w:szCs w:val="16"/>
        </w:rPr>
        <w:softHyphen/>
        <w:t>сической артиллерией (12613).</w:t>
      </w:r>
    </w:p>
    <w:p w14:paraId="0C703B77"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48A5E8B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было начато проектирование ДБ-1 (АНТ-36) - военного варианта АНТ-25. Работы велись в бригаде П.О.С. (1102).</w:t>
      </w:r>
    </w:p>
    <w:p w14:paraId="1FDDC64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6EE3DDF" w14:textId="77777777" w:rsidR="00CC3D5D" w:rsidRPr="00612F62" w:rsidRDefault="00CC3D5D" w:rsidP="00CC3D5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1933 г. П.И. Баранов распорядил</w:t>
      </w:r>
      <w:r w:rsidRPr="00612F62">
        <w:rPr>
          <w:rFonts w:ascii="Times New Roman" w:hAnsi="Times New Roman"/>
          <w:color w:val="0070C0"/>
          <w:sz w:val="16"/>
          <w:szCs w:val="16"/>
        </w:rPr>
        <w:softHyphen/>
        <w:t>ся о немедленной подготовке серийного производства ДБ—1 на Воронежском заво</w:t>
      </w:r>
      <w:r w:rsidRPr="00612F62">
        <w:rPr>
          <w:rFonts w:ascii="Times New Roman" w:hAnsi="Times New Roman"/>
          <w:color w:val="0070C0"/>
          <w:sz w:val="16"/>
          <w:szCs w:val="16"/>
        </w:rPr>
        <w:softHyphen/>
        <w:t>де № 18. 20 мая на совещании работников ЦАГИ (Харламов, Туполев, Сухой) и за</w:t>
      </w:r>
      <w:r w:rsidRPr="00612F62">
        <w:rPr>
          <w:rFonts w:ascii="Times New Roman" w:hAnsi="Times New Roman"/>
          <w:color w:val="0070C0"/>
          <w:sz w:val="16"/>
          <w:szCs w:val="16"/>
        </w:rPr>
        <w:softHyphen/>
        <w:t>вода (Марголин, Калганов) были согла</w:t>
      </w:r>
      <w:r w:rsidRPr="00612F62">
        <w:rPr>
          <w:rFonts w:ascii="Times New Roman" w:hAnsi="Times New Roman"/>
          <w:color w:val="0070C0"/>
          <w:sz w:val="16"/>
          <w:szCs w:val="16"/>
        </w:rPr>
        <w:softHyphen/>
        <w:t>сованы сроки сдачи чертежей, определены агрегаты, идущие с РД на РД—ВВ без изменений. Ответственным пред</w:t>
      </w:r>
      <w:r w:rsidRPr="00612F62">
        <w:rPr>
          <w:rFonts w:ascii="Times New Roman" w:hAnsi="Times New Roman"/>
          <w:color w:val="0070C0"/>
          <w:sz w:val="16"/>
          <w:szCs w:val="16"/>
        </w:rPr>
        <w:softHyphen/>
        <w:t>ставителем от ЦАГИ на заводе № 18 по самолету РД—ВВ назначили старшего инженера бригады №3 Н.А. Фомина (23474).</w:t>
      </w:r>
    </w:p>
    <w:p w14:paraId="3CC87CFD" w14:textId="77777777" w:rsidR="00CC3D5D" w:rsidRPr="00612F62" w:rsidRDefault="00CC3D5D" w:rsidP="00CC3D5D">
      <w:pPr>
        <w:spacing w:after="0" w:line="240" w:lineRule="auto"/>
        <w:jc w:val="both"/>
        <w:rPr>
          <w:rFonts w:ascii="Times New Roman" w:hAnsi="Times New Roman"/>
          <w:color w:val="0070C0"/>
          <w:sz w:val="16"/>
          <w:szCs w:val="16"/>
        </w:rPr>
      </w:pPr>
    </w:p>
    <w:p w14:paraId="1A0CF0D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ЦАГИ облегчил два серийных ТБ-3 (АНТ-6) на 722 кг (156,21).</w:t>
      </w:r>
    </w:p>
    <w:p w14:paraId="7D80D19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1F51AAB" w14:textId="77777777" w:rsidR="00323684" w:rsidRPr="004E10C1" w:rsidRDefault="00323684"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мае 1933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w:t>
      </w:r>
      <w:proofErr w:type="spellStart"/>
      <w:r w:rsidRPr="004E10C1">
        <w:rPr>
          <w:rFonts w:ascii="Times New Roman" w:hAnsi="Times New Roman" w:cs="Times New Roman"/>
          <w:color w:val="000000" w:themeColor="text1"/>
        </w:rPr>
        <w:t>динамореактивных</w:t>
      </w:r>
      <w:proofErr w:type="spellEnd"/>
      <w:r w:rsidRPr="004E10C1">
        <w:rPr>
          <w:rFonts w:ascii="Times New Roman" w:hAnsi="Times New Roman" w:cs="Times New Roman"/>
          <w:color w:val="000000" w:themeColor="text1"/>
        </w:rPr>
        <w:t xml:space="preserve"> пушек - низкую скорострельность, малую выходную скорость снаряда и низкую точность, а также сложность в обращении (19100).</w:t>
      </w:r>
    </w:p>
    <w:p w14:paraId="430CEE5C" w14:textId="77777777" w:rsidR="00323684" w:rsidRPr="004E10C1" w:rsidRDefault="00323684" w:rsidP="004E10C1">
      <w:pPr>
        <w:pStyle w:val="a8"/>
        <w:jc w:val="both"/>
        <w:rPr>
          <w:rFonts w:ascii="Times New Roman" w:hAnsi="Times New Roman" w:cs="Times New Roman"/>
          <w:color w:val="000000" w:themeColor="text1"/>
        </w:rPr>
      </w:pPr>
    </w:p>
    <w:p w14:paraId="622109E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была проведена первая в СССР опытная дозаправка самолета в воздухе: ТБ-1 с Р-5 (237,166). Л Р-5 - </w:t>
      </w:r>
      <w:proofErr w:type="spellStart"/>
      <w:r w:rsidRPr="004E10C1">
        <w:rPr>
          <w:rFonts w:ascii="Times New Roman" w:hAnsi="Times New Roman"/>
          <w:color w:val="000000" w:themeColor="text1"/>
          <w:sz w:val="16"/>
          <w:szCs w:val="16"/>
        </w:rPr>
        <w:t>И.П.Белозеров</w:t>
      </w:r>
      <w:proofErr w:type="spellEnd"/>
      <w:r w:rsidRPr="004E10C1">
        <w:rPr>
          <w:rFonts w:ascii="Times New Roman" w:hAnsi="Times New Roman"/>
          <w:color w:val="000000" w:themeColor="text1"/>
          <w:sz w:val="16"/>
          <w:szCs w:val="16"/>
        </w:rPr>
        <w:t xml:space="preserve">. руководил и НИИ ВВС </w:t>
      </w:r>
      <w:proofErr w:type="spellStart"/>
      <w:r w:rsidRPr="004E10C1">
        <w:rPr>
          <w:rFonts w:ascii="Times New Roman" w:hAnsi="Times New Roman"/>
          <w:color w:val="000000" w:themeColor="text1"/>
          <w:sz w:val="16"/>
          <w:szCs w:val="16"/>
        </w:rPr>
        <w:t>А.К.Запанованный</w:t>
      </w:r>
      <w:proofErr w:type="spellEnd"/>
      <w:r w:rsidRPr="004E10C1">
        <w:rPr>
          <w:rFonts w:ascii="Times New Roman" w:hAnsi="Times New Roman"/>
          <w:color w:val="000000" w:themeColor="text1"/>
          <w:sz w:val="16"/>
          <w:szCs w:val="16"/>
        </w:rPr>
        <w:t>, предложивший схему (438,646).</w:t>
      </w:r>
    </w:p>
    <w:p w14:paraId="2885AB8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67B34DD8" w14:textId="77777777" w:rsidR="00BE79A3" w:rsidRPr="005C0EE3" w:rsidRDefault="00BE79A3" w:rsidP="00BE79A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В мае 1933 г. была </w:t>
      </w:r>
      <w:r w:rsidRPr="005C0EE3">
        <w:rPr>
          <w:rFonts w:ascii="Times New Roman" w:hAnsi="Times New Roman"/>
          <w:color w:val="0070C0"/>
          <w:sz w:val="16"/>
          <w:szCs w:val="16"/>
        </w:rPr>
        <w:t xml:space="preserve">проведена первая в СССР опытная дозаправка горючим </w:t>
      </w:r>
      <w:r>
        <w:rPr>
          <w:rFonts w:ascii="Times New Roman" w:hAnsi="Times New Roman"/>
          <w:color w:val="0070C0"/>
          <w:sz w:val="16"/>
          <w:szCs w:val="16"/>
        </w:rPr>
        <w:t>в</w:t>
      </w:r>
      <w:r w:rsidRPr="005C0EE3">
        <w:rPr>
          <w:rFonts w:ascii="Times New Roman" w:hAnsi="Times New Roman"/>
          <w:color w:val="0070C0"/>
          <w:sz w:val="16"/>
          <w:szCs w:val="16"/>
        </w:rPr>
        <w:t xml:space="preserve"> по</w:t>
      </w:r>
      <w:r>
        <w:rPr>
          <w:rFonts w:ascii="Times New Roman" w:hAnsi="Times New Roman"/>
          <w:color w:val="0070C0"/>
          <w:sz w:val="16"/>
          <w:szCs w:val="16"/>
        </w:rPr>
        <w:t>лете само</w:t>
      </w:r>
    </w:p>
    <w:p w14:paraId="64BE5160" w14:textId="77777777" w:rsidR="00BE79A3" w:rsidRPr="005C0EE3" w:rsidRDefault="00BE79A3" w:rsidP="00BE79A3">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лета ТБ-1 </w:t>
      </w:r>
      <w:r>
        <w:rPr>
          <w:rFonts w:ascii="Times New Roman" w:hAnsi="Times New Roman"/>
          <w:color w:val="0070C0"/>
          <w:sz w:val="16"/>
          <w:szCs w:val="16"/>
        </w:rPr>
        <w:t>с</w:t>
      </w:r>
      <w:r w:rsidRPr="005C0EE3">
        <w:rPr>
          <w:rFonts w:ascii="Times New Roman" w:hAnsi="Times New Roman"/>
          <w:color w:val="0070C0"/>
          <w:sz w:val="16"/>
          <w:szCs w:val="16"/>
        </w:rPr>
        <w:t xml:space="preserve"> самолета Р-5. Самолетом-заправщиком управлял </w:t>
      </w:r>
      <w:r>
        <w:rPr>
          <w:rFonts w:ascii="Times New Roman" w:hAnsi="Times New Roman"/>
          <w:color w:val="0070C0"/>
          <w:sz w:val="16"/>
          <w:szCs w:val="16"/>
        </w:rPr>
        <w:t>летчик</w:t>
      </w:r>
      <w:r w:rsidRPr="005C0EE3">
        <w:rPr>
          <w:rFonts w:ascii="Times New Roman" w:hAnsi="Times New Roman"/>
          <w:color w:val="0070C0"/>
          <w:sz w:val="16"/>
          <w:szCs w:val="16"/>
        </w:rPr>
        <w:t xml:space="preserve"> НИИ ВВС Иван Павлович Белозеров.</w:t>
      </w:r>
      <w:r>
        <w:rPr>
          <w:rFonts w:ascii="Times New Roman" w:hAnsi="Times New Roman"/>
          <w:color w:val="0070C0"/>
          <w:sz w:val="16"/>
          <w:szCs w:val="16"/>
        </w:rPr>
        <w:t xml:space="preserve"> </w:t>
      </w:r>
      <w:r w:rsidRPr="005C0EE3">
        <w:rPr>
          <w:rFonts w:ascii="Times New Roman" w:hAnsi="Times New Roman"/>
          <w:color w:val="0070C0"/>
          <w:sz w:val="16"/>
          <w:szCs w:val="16"/>
        </w:rPr>
        <w:t>Операцией по заправке ру</w:t>
      </w:r>
      <w:r>
        <w:rPr>
          <w:rFonts w:ascii="Times New Roman" w:hAnsi="Times New Roman"/>
          <w:color w:val="0070C0"/>
          <w:sz w:val="16"/>
          <w:szCs w:val="16"/>
        </w:rPr>
        <w:t xml:space="preserve">ководил </w:t>
      </w:r>
      <w:r w:rsidRPr="005C0EE3">
        <w:rPr>
          <w:rFonts w:ascii="Times New Roman" w:hAnsi="Times New Roman"/>
          <w:color w:val="0070C0"/>
          <w:sz w:val="16"/>
          <w:szCs w:val="16"/>
        </w:rPr>
        <w:t xml:space="preserve">инженер того же НИИ Алексей </w:t>
      </w:r>
      <w:r>
        <w:rPr>
          <w:rFonts w:ascii="Times New Roman" w:hAnsi="Times New Roman"/>
          <w:color w:val="0070C0"/>
          <w:sz w:val="16"/>
          <w:szCs w:val="16"/>
        </w:rPr>
        <w:t>К</w:t>
      </w:r>
      <w:r w:rsidRPr="005C0EE3">
        <w:rPr>
          <w:rFonts w:ascii="Times New Roman" w:hAnsi="Times New Roman"/>
          <w:color w:val="0070C0"/>
          <w:sz w:val="16"/>
          <w:szCs w:val="16"/>
        </w:rPr>
        <w:t>ондратьевич Запакованный.</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w:t>
      </w:r>
      <w:r>
        <w:rPr>
          <w:rFonts w:ascii="Times New Roman" w:hAnsi="Times New Roman"/>
          <w:color w:val="0070C0"/>
          <w:sz w:val="16"/>
          <w:szCs w:val="16"/>
        </w:rPr>
        <w:t>дальнейшем</w:t>
      </w:r>
      <w:r w:rsidRPr="005C0EE3">
        <w:rPr>
          <w:rFonts w:ascii="Times New Roman" w:hAnsi="Times New Roman"/>
          <w:color w:val="0070C0"/>
          <w:sz w:val="16"/>
          <w:szCs w:val="16"/>
        </w:rPr>
        <w:t xml:space="preserve"> по схеме Запакованного производилась дозаправка в воз</w:t>
      </w:r>
      <w:r>
        <w:rPr>
          <w:rFonts w:ascii="Times New Roman" w:hAnsi="Times New Roman"/>
          <w:color w:val="0070C0"/>
          <w:sz w:val="16"/>
          <w:szCs w:val="16"/>
        </w:rPr>
        <w:t xml:space="preserve">духе и </w:t>
      </w:r>
      <w:r w:rsidRPr="005C0EE3">
        <w:rPr>
          <w:rFonts w:ascii="Times New Roman" w:hAnsi="Times New Roman"/>
          <w:color w:val="0070C0"/>
          <w:sz w:val="16"/>
          <w:szCs w:val="16"/>
        </w:rPr>
        <w:t>других самолетов и другими самолетами-заправщиками.</w:t>
      </w:r>
    </w:p>
    <w:p w14:paraId="7444BE04" w14:textId="77777777" w:rsidR="00BE79A3" w:rsidRDefault="00BE79A3" w:rsidP="00BE79A3">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w:t>
      </w:r>
      <w:r>
        <w:rPr>
          <w:rFonts w:ascii="Times New Roman" w:hAnsi="Times New Roman"/>
          <w:color w:val="0070C0"/>
          <w:sz w:val="16"/>
          <w:szCs w:val="16"/>
        </w:rPr>
        <w:t>С</w:t>
      </w:r>
      <w:r w:rsidRPr="005C0EE3">
        <w:rPr>
          <w:rFonts w:ascii="Times New Roman" w:hAnsi="Times New Roman"/>
          <w:color w:val="0070C0"/>
          <w:sz w:val="16"/>
          <w:szCs w:val="16"/>
        </w:rPr>
        <w:t xml:space="preserve">оветская авиация" за 28 мая 1957 г./ </w:t>
      </w:r>
      <w:r>
        <w:rPr>
          <w:rFonts w:ascii="Times New Roman" w:hAnsi="Times New Roman"/>
          <w:color w:val="0070C0"/>
          <w:sz w:val="16"/>
          <w:szCs w:val="16"/>
        </w:rPr>
        <w:t>(23370).</w:t>
      </w:r>
    </w:p>
    <w:p w14:paraId="0C3AA01C" w14:textId="77777777" w:rsidR="00BE79A3" w:rsidRDefault="00BE79A3" w:rsidP="00BE79A3">
      <w:pPr>
        <w:spacing w:after="0" w:line="240" w:lineRule="auto"/>
        <w:jc w:val="both"/>
        <w:rPr>
          <w:rFonts w:ascii="Times New Roman" w:hAnsi="Times New Roman"/>
          <w:color w:val="0070C0"/>
          <w:sz w:val="16"/>
          <w:szCs w:val="16"/>
        </w:rPr>
      </w:pPr>
    </w:p>
    <w:p w14:paraId="2258AB8B" w14:textId="77777777" w:rsidR="00297268" w:rsidRPr="004E10C1" w:rsidRDefault="0029726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на двухмоторном ТБ-1 начались испытания дозаправки в воздухе с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(23013).</w:t>
      </w:r>
    </w:p>
    <w:p w14:paraId="3EB9C3D2" w14:textId="77777777" w:rsidR="00297268" w:rsidRPr="004E10C1" w:rsidRDefault="00297268" w:rsidP="004E10C1">
      <w:pPr>
        <w:spacing w:after="0" w:line="240" w:lineRule="auto"/>
        <w:jc w:val="both"/>
        <w:rPr>
          <w:rFonts w:ascii="Times New Roman" w:hAnsi="Times New Roman"/>
          <w:color w:val="000000" w:themeColor="text1"/>
          <w:sz w:val="16"/>
          <w:szCs w:val="16"/>
        </w:rPr>
      </w:pPr>
    </w:p>
    <w:p w14:paraId="2B120DE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 готов ТБ-4 (437,111).</w:t>
      </w:r>
    </w:p>
    <w:p w14:paraId="6EABD85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1976CC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на заводе № 39 по своему проекту переоборудовали один самолет Р-5 с увеличенным запасом горючего.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 Рассматривались также варианты с подвесными баками, о которых толком ничего не известно (12034).</w:t>
      </w:r>
    </w:p>
    <w:p w14:paraId="3933F85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9CBCFD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руководство ГВФ составило список требований к модернизации П-5. В нем предусматривались как раз закрытая кабина с остеклением из целлулоида, усиление каркаса фюзеляжа, тормозные колеса и улучшенное приборное оснащение. Дальнейшие ЛП-5 изготовлялись уже на базе Р-5 образца 1934 г. и соответствовали этим требованиям (12034).</w:t>
      </w:r>
    </w:p>
    <w:p w14:paraId="3AF2477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BABCB6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совершил первый полет Ми-3 (АНТ-21) (2693,15).</w:t>
      </w:r>
    </w:p>
    <w:p w14:paraId="08A763A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8A77FF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в аэродинамической лаборатории ХАИ продували модель </w:t>
      </w:r>
      <w:proofErr w:type="spellStart"/>
      <w:r w:rsidRPr="004E10C1">
        <w:rPr>
          <w:rFonts w:ascii="Times New Roman" w:hAnsi="Times New Roman"/>
          <w:color w:val="000000" w:themeColor="text1"/>
          <w:sz w:val="16"/>
          <w:szCs w:val="16"/>
        </w:rPr>
        <w:t>бесхвостки</w:t>
      </w:r>
      <w:proofErr w:type="spellEnd"/>
      <w:r w:rsidRPr="004E10C1">
        <w:rPr>
          <w:rFonts w:ascii="Times New Roman" w:hAnsi="Times New Roman"/>
          <w:color w:val="000000" w:themeColor="text1"/>
          <w:sz w:val="16"/>
          <w:szCs w:val="16"/>
        </w:rPr>
        <w:t xml:space="preserve"> ХАИ-4 </w:t>
      </w:r>
      <w:proofErr w:type="spellStart"/>
      <w:r w:rsidRPr="004E10C1">
        <w:rPr>
          <w:rFonts w:ascii="Times New Roman" w:hAnsi="Times New Roman"/>
          <w:color w:val="000000" w:themeColor="text1"/>
          <w:sz w:val="16"/>
          <w:szCs w:val="16"/>
        </w:rPr>
        <w:t>П.Г.Бенинга</w:t>
      </w:r>
      <w:proofErr w:type="spellEnd"/>
      <w:r w:rsidRPr="004E10C1">
        <w:rPr>
          <w:rFonts w:ascii="Times New Roman" w:hAnsi="Times New Roman"/>
          <w:color w:val="000000" w:themeColor="text1"/>
          <w:sz w:val="16"/>
          <w:szCs w:val="16"/>
        </w:rPr>
        <w:t xml:space="preserve"> (553,154).</w:t>
      </w:r>
    </w:p>
    <w:p w14:paraId="6CE4452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C3E962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К-5 под именем Огонек и под управлением </w:t>
      </w:r>
      <w:proofErr w:type="spellStart"/>
      <w:r w:rsidRPr="004E10C1">
        <w:rPr>
          <w:rFonts w:ascii="Times New Roman" w:hAnsi="Times New Roman"/>
          <w:color w:val="000000" w:themeColor="text1"/>
          <w:sz w:val="16"/>
          <w:szCs w:val="16"/>
        </w:rPr>
        <w:t>В.В.Осипова</w:t>
      </w:r>
      <w:proofErr w:type="spellEnd"/>
      <w:r w:rsidRPr="004E10C1">
        <w:rPr>
          <w:rFonts w:ascii="Times New Roman" w:hAnsi="Times New Roman"/>
          <w:color w:val="000000" w:themeColor="text1"/>
          <w:sz w:val="16"/>
          <w:szCs w:val="16"/>
        </w:rPr>
        <w:t xml:space="preserve"> участвовал в </w:t>
      </w:r>
      <w:proofErr w:type="spellStart"/>
      <w:r w:rsidRPr="004E10C1">
        <w:rPr>
          <w:rFonts w:ascii="Times New Roman" w:hAnsi="Times New Roman"/>
          <w:color w:val="000000" w:themeColor="text1"/>
          <w:sz w:val="16"/>
          <w:szCs w:val="16"/>
        </w:rPr>
        <w:t>агитперелете</w:t>
      </w:r>
      <w:proofErr w:type="spellEnd"/>
      <w:r w:rsidRPr="004E10C1">
        <w:rPr>
          <w:rFonts w:ascii="Times New Roman" w:hAnsi="Times New Roman"/>
          <w:color w:val="000000" w:themeColor="text1"/>
          <w:sz w:val="16"/>
          <w:szCs w:val="16"/>
        </w:rPr>
        <w:t xml:space="preserve"> Москва-Харьков-</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 xml:space="preserve"> на Дону-Харьков-Москва, которым начала работу эскадрилья им. МГ (70,168).</w:t>
      </w:r>
    </w:p>
    <w:p w14:paraId="5813490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6E5A33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был готов эскизный проект ЭМАИ-1-34 (Э-1) (Серго Орджоникидзе) </w:t>
      </w:r>
      <w:proofErr w:type="spellStart"/>
      <w:r w:rsidRPr="004E10C1">
        <w:rPr>
          <w:rFonts w:ascii="Times New Roman" w:hAnsi="Times New Roman"/>
          <w:color w:val="000000" w:themeColor="text1"/>
          <w:sz w:val="16"/>
          <w:szCs w:val="16"/>
        </w:rPr>
        <w:t>С.О.Зоншайна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А.Л.Гиммельфарба</w:t>
      </w:r>
      <w:proofErr w:type="spellEnd"/>
      <w:r w:rsidRPr="004E10C1">
        <w:rPr>
          <w:rFonts w:ascii="Times New Roman" w:hAnsi="Times New Roman"/>
          <w:color w:val="000000" w:themeColor="text1"/>
          <w:sz w:val="16"/>
          <w:szCs w:val="16"/>
        </w:rPr>
        <w:t xml:space="preserve"> (1076,786).</w:t>
      </w:r>
    </w:p>
    <w:p w14:paraId="62B2DFE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7DB7D8A" w14:textId="77777777" w:rsidR="00297268" w:rsidRPr="004E10C1" w:rsidRDefault="0029726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постановлением Совета Труда и Обороны СССР, ведущие сотрудники ООК А.М. Черемухин, К.А. Бункин и А.М. </w:t>
      </w:r>
      <w:proofErr w:type="spellStart"/>
      <w:r w:rsidRPr="004E10C1">
        <w:rPr>
          <w:rFonts w:ascii="Times New Roman" w:hAnsi="Times New Roman"/>
          <w:color w:val="000000" w:themeColor="text1"/>
          <w:sz w:val="16"/>
          <w:szCs w:val="16"/>
        </w:rPr>
        <w:t>Изаксон</w:t>
      </w:r>
      <w:proofErr w:type="spellEnd"/>
      <w:r w:rsidRPr="004E10C1">
        <w:rPr>
          <w:rFonts w:ascii="Times New Roman" w:hAnsi="Times New Roman"/>
          <w:color w:val="000000" w:themeColor="text1"/>
          <w:sz w:val="16"/>
          <w:szCs w:val="16"/>
        </w:rPr>
        <w:t xml:space="preserve"> за участие в создании первого совет</w:t>
      </w:r>
      <w:r w:rsidRPr="004E10C1">
        <w:rPr>
          <w:rFonts w:ascii="Times New Roman" w:hAnsi="Times New Roman"/>
          <w:color w:val="000000" w:themeColor="text1"/>
          <w:sz w:val="16"/>
          <w:szCs w:val="16"/>
        </w:rPr>
        <w:softHyphen/>
        <w:t>ского вертолета были премированы легковыми автомоби</w:t>
      </w:r>
      <w:r w:rsidRPr="004E10C1">
        <w:rPr>
          <w:rFonts w:ascii="Times New Roman" w:hAnsi="Times New Roman"/>
          <w:color w:val="000000" w:themeColor="text1"/>
          <w:sz w:val="16"/>
          <w:szCs w:val="16"/>
        </w:rPr>
        <w:softHyphen/>
        <w:t>лями. В конце года они были награждены орденами Крас</w:t>
      </w:r>
      <w:r w:rsidRPr="004E10C1">
        <w:rPr>
          <w:rFonts w:ascii="Times New Roman" w:hAnsi="Times New Roman"/>
          <w:color w:val="000000" w:themeColor="text1"/>
          <w:sz w:val="16"/>
          <w:szCs w:val="16"/>
        </w:rPr>
        <w:softHyphen/>
        <w:t>ной Звезды, вместе с ними эти ордена получили Б.Н. Юрьев и Д.И. Антонов (20361).</w:t>
      </w:r>
    </w:p>
    <w:p w14:paraId="4A6BFDEF" w14:textId="77777777" w:rsidR="00297268" w:rsidRPr="004E10C1" w:rsidRDefault="00297268" w:rsidP="004E10C1">
      <w:pPr>
        <w:shd w:val="clear" w:color="auto" w:fill="FFFFFF"/>
        <w:spacing w:after="0" w:line="240" w:lineRule="auto"/>
        <w:jc w:val="both"/>
        <w:rPr>
          <w:rFonts w:ascii="Times New Roman" w:hAnsi="Times New Roman"/>
          <w:color w:val="000000" w:themeColor="text1"/>
          <w:sz w:val="16"/>
          <w:szCs w:val="16"/>
        </w:rPr>
      </w:pPr>
    </w:p>
    <w:p w14:paraId="03455F7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впервые испытали поворотные стойки на переделанном старом И-5 из установочной серии завода № 39. При правильном управлении стойками запаздывание уменьшалось вдвое, но механизм был тяжеловат и не очень надёжен; на испытаниях его трижды заедало (11997).</w:t>
      </w:r>
    </w:p>
    <w:p w14:paraId="176B2B7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56E938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ВВС проявили интерес к проекту И-16 и выдали Н.Н.П. задание (1808,3).</w:t>
      </w:r>
    </w:p>
    <w:p w14:paraId="7E1D733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ADAA78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ВВС проявляют интерес к самолету-моноплану Н.Н.П., поэтому выдают Поликарпову на него задание, не включая, однако, при этом в уже сверстанный план опытных работ Главного Управления авиапромышленности (ГУАП) (12015).</w:t>
      </w:r>
    </w:p>
    <w:p w14:paraId="415AB5A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39CF993" w14:textId="77777777" w:rsidR="00CC3D5D" w:rsidRPr="00612F62" w:rsidRDefault="00CC3D5D" w:rsidP="00CC3D5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1933 г. Начальник ВВС РККА Я.И. Алкснис ознакомился с выпущенными к тому времени материалами по истребителю-моноплану и одобрил их в основном, но, поскольку проект еще не был завершен, это не могло быть основанием для включения его в план работ ГУАП.</w:t>
      </w:r>
    </w:p>
    <w:p w14:paraId="081F2EE9" w14:textId="77777777" w:rsidR="00CC3D5D" w:rsidRPr="00612F62" w:rsidRDefault="00CC3D5D" w:rsidP="00CC3D5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Алкснис выразил сомнение в возможности приобретения в США готовых двигателей РЦФ-3 или достаточно быстрого начала выпуска таких двигателей в СССР по лицензии. Его опасения относительно этого подтверждались историей внедрения в СССР двигателя Гном-Рон G.R.9Aq под обозначением М-22 (24115).</w:t>
      </w:r>
    </w:p>
    <w:p w14:paraId="2F574998" w14:textId="77777777" w:rsidR="00CC3D5D" w:rsidRPr="00612F62" w:rsidRDefault="00CC3D5D" w:rsidP="00CC3D5D">
      <w:pPr>
        <w:spacing w:after="0" w:line="240" w:lineRule="auto"/>
        <w:jc w:val="both"/>
        <w:rPr>
          <w:rFonts w:ascii="Times New Roman" w:hAnsi="Times New Roman"/>
          <w:color w:val="0070C0"/>
          <w:sz w:val="16"/>
          <w:szCs w:val="16"/>
        </w:rPr>
      </w:pPr>
    </w:p>
    <w:p w14:paraId="42AF1D1B" w14:textId="77777777" w:rsidR="00CC3D5D" w:rsidRPr="00612F62" w:rsidRDefault="00CC3D5D" w:rsidP="00CC3D5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1933 г. с учетом ситуации с двигателем, Поликарпов согласился рассчитать характеристики самолета ЦКБ-12 с заменой двигателя РЦФ-3 на М-22, хотя второй имел следующие недостатки - по удельному весу, приведенному к боевой мощности, двигатель РЦФ-3 лучше М-22 при работе последнего на номинальном режиме 480 л.с. был лучше на 33%, по литровой мощности – на 44%, при работе М-22 на полной мощности 580 л.с. преимущество РФЦ-3 оставалось существенным – по этим показателям на 10% и на 19% соответственно. Двигатель РЦФ-3 был мощнее М-22 на этих режимах на 50% и на 24% соответственно, но сухой вес его был больше на 13% (24115).</w:t>
      </w:r>
    </w:p>
    <w:p w14:paraId="52FC5E93" w14:textId="77777777" w:rsidR="00CC3D5D" w:rsidRPr="00612F62" w:rsidRDefault="00CC3D5D" w:rsidP="00CC3D5D">
      <w:pPr>
        <w:spacing w:after="0" w:line="240" w:lineRule="auto"/>
        <w:jc w:val="both"/>
        <w:rPr>
          <w:rFonts w:ascii="Times New Roman" w:hAnsi="Times New Roman"/>
          <w:color w:val="0070C0"/>
          <w:sz w:val="16"/>
          <w:szCs w:val="16"/>
        </w:rPr>
      </w:pPr>
    </w:p>
    <w:p w14:paraId="4FF76A9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 закончен И-14 П.О.С. (2869,23).</w:t>
      </w:r>
    </w:p>
    <w:p w14:paraId="61C0C8B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BE0241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была закончена постройка опытного И-14 (АНТ-31) (1102) м Бристоль IVS-2 </w:t>
      </w:r>
      <w:proofErr w:type="spellStart"/>
      <w:r w:rsidRPr="004E10C1">
        <w:rPr>
          <w:rFonts w:ascii="Times New Roman" w:hAnsi="Times New Roman"/>
          <w:color w:val="000000" w:themeColor="text1"/>
          <w:sz w:val="16"/>
          <w:szCs w:val="16"/>
        </w:rPr>
        <w:t>Меркюри</w:t>
      </w:r>
      <w:proofErr w:type="spellEnd"/>
      <w:r w:rsidRPr="004E10C1">
        <w:rPr>
          <w:rFonts w:ascii="Times New Roman" w:hAnsi="Times New Roman"/>
          <w:color w:val="000000" w:themeColor="text1"/>
          <w:sz w:val="16"/>
          <w:szCs w:val="16"/>
        </w:rPr>
        <w:t xml:space="preserve"> и без пушек АПК-5 37 мм, но с одним ПВ под капотом и его перевезли на ЦА (4020,10).</w:t>
      </w:r>
    </w:p>
    <w:p w14:paraId="20D54E8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231CE5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ДИ-4 КК БНК прошел гос. испытания и показал низкие данные, не был принят ВВС на снабжение (2287,131).</w:t>
      </w:r>
    </w:p>
    <w:p w14:paraId="3BC65FF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45B3CB9" w14:textId="77777777" w:rsidR="000B1B08" w:rsidRPr="004E10C1" w:rsidRDefault="000B1B08"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истребитель ДИ-4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7B356A6F" w14:textId="77777777" w:rsidR="000B1B08" w:rsidRPr="004E10C1" w:rsidRDefault="000B1B08" w:rsidP="004E10C1">
      <w:pPr>
        <w:shd w:val="clear" w:color="auto" w:fill="FFFFFF"/>
        <w:spacing w:after="0" w:line="240" w:lineRule="auto"/>
        <w:jc w:val="both"/>
        <w:rPr>
          <w:rFonts w:ascii="Times New Roman" w:hAnsi="Times New Roman"/>
          <w:color w:val="000000" w:themeColor="text1"/>
          <w:sz w:val="16"/>
          <w:szCs w:val="16"/>
        </w:rPr>
      </w:pPr>
    </w:p>
    <w:p w14:paraId="4B410D6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после демонстрации в апреле 1933 членам РВС на ЦА был И-4 с АПК-3 РВС постановил вооружить эскадрилью И-4 пушками АПК-65 (1060,53).</w:t>
      </w:r>
    </w:p>
    <w:p w14:paraId="19AAE8D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CB2D56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назначили начальником Особого конструкторского бюро Главного артиллерийского управления (ОКБ ГАУ), обосновавшегося на заводе № 8 в Подлипках. Далее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добился передачи ему ещё одного предприятия-завода № 38, располагавшегося поблизости. В конце года "хозяйство" ОКБ ГАУ полностью перебралось на территорию завода № 38. Там же, неподалеку, оборудовали полигон и аэродром, с которого проводили отдельные испытания.</w:t>
      </w:r>
    </w:p>
    <w:p w14:paraId="03B16F5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многочисленные проблемы и весьма условные достижения в деле создания </w:t>
      </w:r>
      <w:proofErr w:type="spellStart"/>
      <w:r w:rsidRPr="004E10C1">
        <w:rPr>
          <w:rFonts w:ascii="Times New Roman" w:hAnsi="Times New Roman"/>
          <w:color w:val="000000" w:themeColor="text1"/>
          <w:sz w:val="16"/>
          <w:szCs w:val="16"/>
        </w:rPr>
        <w:t>динамореактивных</w:t>
      </w:r>
      <w:proofErr w:type="spellEnd"/>
      <w:r w:rsidRPr="004E10C1">
        <w:rPr>
          <w:rFonts w:ascii="Times New Roman" w:hAnsi="Times New Roman"/>
          <w:color w:val="000000" w:themeColor="text1"/>
          <w:sz w:val="16"/>
          <w:szCs w:val="16"/>
        </w:rPr>
        <w:t xml:space="preserve"> пушек, считалось, что буквально "вот-вот" - и Красная Армия будет обладать чудо-ору- </w:t>
      </w:r>
      <w:proofErr w:type="spellStart"/>
      <w:r w:rsidRPr="004E10C1">
        <w:rPr>
          <w:rFonts w:ascii="Times New Roman" w:hAnsi="Times New Roman"/>
          <w:color w:val="000000" w:themeColor="text1"/>
          <w:sz w:val="16"/>
          <w:szCs w:val="16"/>
        </w:rPr>
        <w:t>жием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продолжал фонтанировать идеями и увеличивать ассортимент предложений. Для вооружения самолётов под его руководством были спроектированы и строились ДРП калибров 37, 65, 76 и 102 мм. Разрабатывались варианты пушек для установки на корабли, танки и автомобили, безоткатные системы для пехоты и воздушных десантников.</w:t>
      </w:r>
    </w:p>
    <w:p w14:paraId="490A1D4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Деятельность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одобрительно воспринималась И.В. Сталиным, который лично распорядился выделить ему в качестве поощрения американский легковой автомобиль.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в 1934 г.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2412D6A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ди- </w:t>
      </w:r>
      <w:proofErr w:type="spellStart"/>
      <w:r w:rsidRPr="004E10C1">
        <w:rPr>
          <w:rFonts w:ascii="Times New Roman" w:hAnsi="Times New Roman"/>
          <w:color w:val="000000" w:themeColor="text1"/>
          <w:sz w:val="16"/>
          <w:szCs w:val="16"/>
        </w:rPr>
        <w:t>намореактивных</w:t>
      </w:r>
      <w:proofErr w:type="spellEnd"/>
      <w:r w:rsidRPr="004E10C1">
        <w:rPr>
          <w:rFonts w:ascii="Times New Roman" w:hAnsi="Times New Roman"/>
          <w:color w:val="000000" w:themeColor="text1"/>
          <w:sz w:val="16"/>
          <w:szCs w:val="16"/>
        </w:rPr>
        <w:t xml:space="preserve">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01C0DF8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5F4B9C8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2C19FA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E10C1" w14:paraId="489DB703" w14:textId="77777777">
        <w:tc>
          <w:tcPr>
            <w:tcW w:w="5605" w:type="dxa"/>
            <w:tcBorders>
              <w:top w:val="single" w:sz="12" w:space="0" w:color="auto"/>
            </w:tcBorders>
          </w:tcPr>
          <w:p w14:paraId="0916664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3B5F0DB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568,7</w:t>
            </w:r>
          </w:p>
        </w:tc>
      </w:tr>
      <w:tr w:rsidR="004E10C1" w:rsidRPr="004E10C1" w14:paraId="0AA6F489" w14:textId="77777777">
        <w:tc>
          <w:tcPr>
            <w:tcW w:w="5605" w:type="dxa"/>
          </w:tcPr>
          <w:p w14:paraId="6582DB4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нагрузка, кг</w:t>
            </w:r>
          </w:p>
        </w:tc>
        <w:tc>
          <w:tcPr>
            <w:tcW w:w="5605" w:type="dxa"/>
          </w:tcPr>
          <w:p w14:paraId="682265C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565</w:t>
            </w:r>
          </w:p>
        </w:tc>
      </w:tr>
      <w:tr w:rsidR="004E10C1" w:rsidRPr="004E10C1" w14:paraId="2B154234" w14:textId="77777777">
        <w:tc>
          <w:tcPr>
            <w:tcW w:w="5605" w:type="dxa"/>
          </w:tcPr>
          <w:p w14:paraId="41FFE79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м2</w:t>
            </w:r>
          </w:p>
        </w:tc>
        <w:tc>
          <w:tcPr>
            <w:tcW w:w="5605" w:type="dxa"/>
          </w:tcPr>
          <w:p w14:paraId="1163573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19,98</w:t>
            </w:r>
          </w:p>
        </w:tc>
      </w:tr>
      <w:tr w:rsidR="004E10C1" w:rsidRPr="004E10C1" w14:paraId="7F58E8F1" w14:textId="77777777">
        <w:tc>
          <w:tcPr>
            <w:tcW w:w="5605" w:type="dxa"/>
          </w:tcPr>
          <w:p w14:paraId="6999965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c>
          <w:tcPr>
            <w:tcW w:w="5605" w:type="dxa"/>
          </w:tcPr>
          <w:p w14:paraId="44294C1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94,0</w:t>
            </w:r>
          </w:p>
        </w:tc>
      </w:tr>
      <w:tr w:rsidR="004E10C1" w:rsidRPr="004E10C1" w14:paraId="2281F69B" w14:textId="77777777">
        <w:tc>
          <w:tcPr>
            <w:tcW w:w="5605" w:type="dxa"/>
          </w:tcPr>
          <w:p w14:paraId="10ED568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Весовая отдача</w:t>
            </w:r>
          </w:p>
        </w:tc>
        <w:tc>
          <w:tcPr>
            <w:tcW w:w="5605" w:type="dxa"/>
          </w:tcPr>
          <w:p w14:paraId="7C1DE90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32,4 %</w:t>
            </w:r>
          </w:p>
        </w:tc>
      </w:tr>
      <w:tr w:rsidR="004E10C1" w:rsidRPr="004E10C1" w14:paraId="7D80AA9A" w14:textId="77777777">
        <w:tc>
          <w:tcPr>
            <w:tcW w:w="5605" w:type="dxa"/>
          </w:tcPr>
          <w:p w14:paraId="6EDE675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км/ч:</w:t>
            </w:r>
          </w:p>
        </w:tc>
        <w:tc>
          <w:tcPr>
            <w:tcW w:w="5605" w:type="dxa"/>
          </w:tcPr>
          <w:p w14:paraId="6530001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0C47CD" w14:textId="77777777">
        <w:tc>
          <w:tcPr>
            <w:tcW w:w="5605" w:type="dxa"/>
          </w:tcPr>
          <w:p w14:paraId="4C1DC8E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земли</w:t>
            </w:r>
          </w:p>
        </w:tc>
        <w:tc>
          <w:tcPr>
            <w:tcW w:w="5605" w:type="dxa"/>
          </w:tcPr>
          <w:p w14:paraId="2DB0788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368</w:t>
            </w:r>
          </w:p>
        </w:tc>
      </w:tr>
      <w:tr w:rsidR="004E10C1" w:rsidRPr="004E10C1" w14:paraId="70A08A7B" w14:textId="77777777">
        <w:tc>
          <w:tcPr>
            <w:tcW w:w="5605" w:type="dxa"/>
          </w:tcPr>
          <w:p w14:paraId="002B7A3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3000 м</w:t>
            </w:r>
          </w:p>
        </w:tc>
        <w:tc>
          <w:tcPr>
            <w:tcW w:w="5605" w:type="dxa"/>
          </w:tcPr>
          <w:p w14:paraId="1EFD25D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410</w:t>
            </w:r>
          </w:p>
        </w:tc>
      </w:tr>
      <w:tr w:rsidR="004E10C1" w:rsidRPr="004E10C1" w14:paraId="796E24B3" w14:textId="77777777">
        <w:tc>
          <w:tcPr>
            <w:tcW w:w="5605" w:type="dxa"/>
          </w:tcPr>
          <w:p w14:paraId="59ED8AD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w:t>
            </w:r>
          </w:p>
        </w:tc>
        <w:tc>
          <w:tcPr>
            <w:tcW w:w="5605" w:type="dxa"/>
          </w:tcPr>
          <w:p w14:paraId="08F350C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389</w:t>
            </w:r>
          </w:p>
        </w:tc>
      </w:tr>
      <w:tr w:rsidR="004E10C1" w:rsidRPr="004E10C1" w14:paraId="56E52E58" w14:textId="77777777">
        <w:tc>
          <w:tcPr>
            <w:tcW w:w="5605" w:type="dxa"/>
          </w:tcPr>
          <w:p w14:paraId="1182DB6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посадочная, км/ч:</w:t>
            </w:r>
          </w:p>
        </w:tc>
        <w:tc>
          <w:tcPr>
            <w:tcW w:w="5605" w:type="dxa"/>
          </w:tcPr>
          <w:p w14:paraId="6427689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1F8E6C7" w14:textId="77777777">
        <w:tc>
          <w:tcPr>
            <w:tcW w:w="5605" w:type="dxa"/>
          </w:tcPr>
          <w:p w14:paraId="312FC19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щитков</w:t>
            </w:r>
          </w:p>
        </w:tc>
        <w:tc>
          <w:tcPr>
            <w:tcW w:w="5605" w:type="dxa"/>
          </w:tcPr>
          <w:p w14:paraId="102336C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r>
      <w:tr w:rsidR="004E10C1" w:rsidRPr="004E10C1" w14:paraId="2EB4D166" w14:textId="77777777">
        <w:tc>
          <w:tcPr>
            <w:tcW w:w="5605" w:type="dxa"/>
          </w:tcPr>
          <w:p w14:paraId="34BA378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щитками</w:t>
            </w:r>
          </w:p>
        </w:tc>
        <w:tc>
          <w:tcPr>
            <w:tcW w:w="5605" w:type="dxa"/>
          </w:tcPr>
          <w:p w14:paraId="66F0608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r>
      <w:tr w:rsidR="004E10C1" w:rsidRPr="004E10C1" w14:paraId="2F9598C2" w14:textId="77777777">
        <w:tc>
          <w:tcPr>
            <w:tcW w:w="5605" w:type="dxa"/>
          </w:tcPr>
          <w:p w14:paraId="69D1F72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 мин</w:t>
            </w:r>
          </w:p>
        </w:tc>
        <w:tc>
          <w:tcPr>
            <w:tcW w:w="5605" w:type="dxa"/>
          </w:tcPr>
          <w:p w14:paraId="3704008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r w:rsidR="004E10C1" w:rsidRPr="004E10C1" w14:paraId="375498E2" w14:textId="77777777">
        <w:tc>
          <w:tcPr>
            <w:tcW w:w="5605" w:type="dxa"/>
          </w:tcPr>
          <w:p w14:paraId="1912102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 м</w:t>
            </w:r>
          </w:p>
        </w:tc>
        <w:tc>
          <w:tcPr>
            <w:tcW w:w="5605" w:type="dxa"/>
          </w:tcPr>
          <w:p w14:paraId="6502CBE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7700</w:t>
            </w:r>
          </w:p>
        </w:tc>
      </w:tr>
      <w:tr w:rsidR="004E10C1" w:rsidRPr="004E10C1" w14:paraId="126CC22A" w14:textId="77777777">
        <w:tc>
          <w:tcPr>
            <w:tcW w:w="5605" w:type="dxa"/>
          </w:tcPr>
          <w:p w14:paraId="4379F2A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м (продолжительность, с)</w:t>
            </w:r>
          </w:p>
        </w:tc>
        <w:tc>
          <w:tcPr>
            <w:tcW w:w="5605" w:type="dxa"/>
          </w:tcPr>
          <w:p w14:paraId="385E3D9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 (11,0)</w:t>
            </w:r>
          </w:p>
        </w:tc>
      </w:tr>
      <w:tr w:rsidR="004E10C1" w:rsidRPr="004E10C1" w14:paraId="56A37BD3" w14:textId="77777777">
        <w:tc>
          <w:tcPr>
            <w:tcW w:w="5605" w:type="dxa"/>
          </w:tcPr>
          <w:p w14:paraId="71617A9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Дальность полёта, км:</w:t>
            </w:r>
          </w:p>
        </w:tc>
        <w:tc>
          <w:tcPr>
            <w:tcW w:w="5605" w:type="dxa"/>
          </w:tcPr>
          <w:p w14:paraId="43A972B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A53A3EA" w14:textId="77777777">
        <w:tc>
          <w:tcPr>
            <w:tcW w:w="5605" w:type="dxa"/>
          </w:tcPr>
          <w:p w14:paraId="58D22C3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w:t>
            </w:r>
          </w:p>
        </w:tc>
        <w:tc>
          <w:tcPr>
            <w:tcW w:w="5605" w:type="dxa"/>
          </w:tcPr>
          <w:p w14:paraId="11F6F64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13B983C3" w14:textId="77777777">
        <w:tc>
          <w:tcPr>
            <w:tcW w:w="5605" w:type="dxa"/>
            <w:tcBorders>
              <w:bottom w:val="single" w:sz="12" w:space="0" w:color="auto"/>
            </w:tcBorders>
          </w:tcPr>
          <w:p w14:paraId="05C42DD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w:t>
            </w:r>
          </w:p>
        </w:tc>
        <w:tc>
          <w:tcPr>
            <w:tcW w:w="5605" w:type="dxa"/>
            <w:tcBorders>
              <w:bottom w:val="single" w:sz="12" w:space="0" w:color="auto"/>
            </w:tcBorders>
          </w:tcPr>
          <w:p w14:paraId="521F3ED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bl>
    <w:p w14:paraId="4F008D4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(12005).</w:t>
      </w:r>
    </w:p>
    <w:p w14:paraId="6338DAE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73277E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специальная комиссия осматривала И-4 № 1649 с установленными под верхними крыльями </w:t>
      </w:r>
      <w:proofErr w:type="spellStart"/>
      <w:r w:rsidRPr="004E10C1">
        <w:rPr>
          <w:rFonts w:ascii="Times New Roman" w:hAnsi="Times New Roman"/>
          <w:color w:val="000000" w:themeColor="text1"/>
          <w:sz w:val="16"/>
          <w:szCs w:val="16"/>
        </w:rPr>
        <w:t>АПКЗбис</w:t>
      </w:r>
      <w:proofErr w:type="spellEnd"/>
      <w:r w:rsidRPr="004E10C1">
        <w:rPr>
          <w:rFonts w:ascii="Times New Roman" w:hAnsi="Times New Roman"/>
          <w:color w:val="000000" w:themeColor="text1"/>
          <w:sz w:val="16"/>
          <w:szCs w:val="16"/>
        </w:rPr>
        <w:t>.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062FBF2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Летные испытания и воздушные стрельбы были продолжены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Летал летчик Сузи. 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70C4FEE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разрыва в ОКБ-1 началось изготовление двух новых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размещению не подлежит (12091).</w:t>
      </w:r>
    </w:p>
    <w:p w14:paraId="5073C58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46E7FC7"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специальная комиссия осмотрела И-4 № 1649 с двумя АП 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установленными под вер</w:t>
      </w:r>
      <w:r w:rsidRPr="004E10C1">
        <w:rPr>
          <w:rFonts w:ascii="Times New Roman" w:hAnsi="Times New Roman"/>
          <w:color w:val="000000" w:themeColor="text1"/>
          <w:sz w:val="16"/>
          <w:szCs w:val="16"/>
        </w:rPr>
        <w:softHyphen/>
        <w:t>хним крылом. После проведения внешне</w:t>
      </w:r>
      <w:r w:rsidRPr="004E10C1">
        <w:rPr>
          <w:rFonts w:ascii="Times New Roman" w:hAnsi="Times New Roman"/>
          <w:color w:val="000000" w:themeColor="text1"/>
          <w:sz w:val="16"/>
          <w:szCs w:val="16"/>
        </w:rPr>
        <w:softHyphen/>
        <w:t>го осмотра пушки были признаны годными к стрельбе. Наземные испытания проводи</w:t>
      </w:r>
      <w:r w:rsidRPr="004E10C1">
        <w:rPr>
          <w:rFonts w:ascii="Times New Roman" w:hAnsi="Times New Roman"/>
          <w:color w:val="000000" w:themeColor="text1"/>
          <w:sz w:val="16"/>
          <w:szCs w:val="16"/>
        </w:rPr>
        <w:softHyphen/>
        <w:t>лись с зарядами различной мощности. При использовании зарядов массой 425 г отмеча</w:t>
      </w:r>
      <w:r w:rsidRPr="004E10C1">
        <w:rPr>
          <w:rFonts w:ascii="Times New Roman" w:hAnsi="Times New Roman"/>
          <w:color w:val="000000" w:themeColor="text1"/>
          <w:sz w:val="16"/>
          <w:szCs w:val="16"/>
        </w:rPr>
        <w:softHyphen/>
        <w:t>лось разрушение обшивки фюзеляжа — исхо</w:t>
      </w:r>
      <w:r w:rsidRPr="004E10C1">
        <w:rPr>
          <w:rFonts w:ascii="Times New Roman" w:hAnsi="Times New Roman"/>
          <w:color w:val="000000" w:themeColor="text1"/>
          <w:sz w:val="16"/>
          <w:szCs w:val="16"/>
        </w:rPr>
        <w:softHyphen/>
        <w:t>дящие газы буквально «отсасывали» гофри</w:t>
      </w:r>
      <w:r w:rsidRPr="004E10C1">
        <w:rPr>
          <w:rFonts w:ascii="Times New Roman" w:hAnsi="Times New Roman"/>
          <w:color w:val="000000" w:themeColor="text1"/>
          <w:sz w:val="16"/>
          <w:szCs w:val="16"/>
        </w:rPr>
        <w:softHyphen/>
        <w:t>рованные листы от конструкции. Тем не ме</w:t>
      </w:r>
      <w:r w:rsidRPr="004E10C1">
        <w:rPr>
          <w:rFonts w:ascii="Times New Roman" w:hAnsi="Times New Roman"/>
          <w:color w:val="000000" w:themeColor="text1"/>
          <w:sz w:val="16"/>
          <w:szCs w:val="16"/>
        </w:rPr>
        <w:softHyphen/>
        <w:t>нее, опыты продолжились.</w:t>
      </w:r>
    </w:p>
    <w:p w14:paraId="1E28A8B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практической истории И-4 имеются два знаковых эпизода, удачное завершение кото</w:t>
      </w:r>
      <w:r w:rsidRPr="004E10C1">
        <w:rPr>
          <w:rFonts w:ascii="Times New Roman" w:hAnsi="Times New Roman"/>
          <w:color w:val="000000" w:themeColor="text1"/>
          <w:sz w:val="16"/>
          <w:szCs w:val="16"/>
        </w:rPr>
        <w:softHyphen/>
        <w:t>рых могло заметно повысить практическую ценность его как боевого самолета. Пер</w:t>
      </w:r>
      <w:r w:rsidRPr="004E10C1">
        <w:rPr>
          <w:rFonts w:ascii="Times New Roman" w:hAnsi="Times New Roman"/>
          <w:color w:val="000000" w:themeColor="text1"/>
          <w:sz w:val="16"/>
          <w:szCs w:val="16"/>
        </w:rPr>
        <w:softHyphen/>
        <w:t>вый эпизод относился к попытке внедрения в практику ВВС безоткатных, так называе</w:t>
      </w:r>
      <w:r w:rsidRPr="004E10C1">
        <w:rPr>
          <w:rFonts w:ascii="Times New Roman" w:hAnsi="Times New Roman"/>
          <w:color w:val="000000" w:themeColor="text1"/>
          <w:sz w:val="16"/>
          <w:szCs w:val="16"/>
        </w:rPr>
        <w:softHyphen/>
        <w:t xml:space="preserve">мых </w:t>
      </w:r>
      <w:proofErr w:type="spellStart"/>
      <w:r w:rsidRPr="004E10C1">
        <w:rPr>
          <w:rFonts w:ascii="Times New Roman" w:hAnsi="Times New Roman"/>
          <w:color w:val="000000" w:themeColor="text1"/>
          <w:sz w:val="16"/>
          <w:szCs w:val="16"/>
        </w:rPr>
        <w:t>динамореактивных</w:t>
      </w:r>
      <w:proofErr w:type="spellEnd"/>
      <w:r w:rsidRPr="004E10C1">
        <w:rPr>
          <w:rFonts w:ascii="Times New Roman" w:hAnsi="Times New Roman"/>
          <w:color w:val="000000" w:themeColor="text1"/>
          <w:sz w:val="16"/>
          <w:szCs w:val="16"/>
        </w:rPr>
        <w:t xml:space="preserve"> пушек (ДРП), инте</w:t>
      </w:r>
      <w:r w:rsidRPr="004E10C1">
        <w:rPr>
          <w:rFonts w:ascii="Times New Roman" w:hAnsi="Times New Roman"/>
          <w:color w:val="000000" w:themeColor="text1"/>
          <w:sz w:val="16"/>
          <w:szCs w:val="16"/>
        </w:rPr>
        <w:softHyphen/>
        <w:t xml:space="preserve">рес к использованию которых отмечался как раз в начале 1930-х годов. Он был обусловлен осознаваемой необходимостью </w:t>
      </w:r>
      <w:proofErr w:type="spellStart"/>
      <w:r w:rsidRPr="004E10C1">
        <w:rPr>
          <w:rFonts w:ascii="Times New Roman" w:hAnsi="Times New Roman"/>
          <w:color w:val="000000" w:themeColor="text1"/>
          <w:sz w:val="16"/>
          <w:szCs w:val="16"/>
        </w:rPr>
        <w:t>сушествен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ного</w:t>
      </w:r>
      <w:proofErr w:type="spellEnd"/>
      <w:r w:rsidRPr="004E10C1">
        <w:rPr>
          <w:rFonts w:ascii="Times New Roman" w:hAnsi="Times New Roman"/>
          <w:color w:val="000000" w:themeColor="text1"/>
          <w:sz w:val="16"/>
          <w:szCs w:val="16"/>
        </w:rPr>
        <w:t xml:space="preserve"> усиления огневой мощи самолетов-</w:t>
      </w:r>
      <w:proofErr w:type="spellStart"/>
      <w:r w:rsidRPr="004E10C1">
        <w:rPr>
          <w:rFonts w:ascii="Times New Roman" w:hAnsi="Times New Roman"/>
          <w:color w:val="000000" w:themeColor="text1"/>
          <w:sz w:val="16"/>
          <w:szCs w:val="16"/>
        </w:rPr>
        <w:t>ис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требителей</w:t>
      </w:r>
      <w:proofErr w:type="spellEnd"/>
      <w:r w:rsidRPr="004E10C1">
        <w:rPr>
          <w:rFonts w:ascii="Times New Roman" w:hAnsi="Times New Roman"/>
          <w:color w:val="000000" w:themeColor="text1"/>
          <w:sz w:val="16"/>
          <w:szCs w:val="16"/>
        </w:rPr>
        <w:t>, так как обычные пулеметы вин</w:t>
      </w:r>
      <w:r w:rsidRPr="004E10C1">
        <w:rPr>
          <w:rFonts w:ascii="Times New Roman" w:hAnsi="Times New Roman"/>
          <w:color w:val="000000" w:themeColor="text1"/>
          <w:sz w:val="16"/>
          <w:szCs w:val="16"/>
        </w:rPr>
        <w:softHyphen/>
        <w:t>товочного калибра уже считались малоэф</w:t>
      </w:r>
      <w:r w:rsidRPr="004E10C1">
        <w:rPr>
          <w:rFonts w:ascii="Times New Roman" w:hAnsi="Times New Roman"/>
          <w:color w:val="000000" w:themeColor="text1"/>
          <w:sz w:val="16"/>
          <w:szCs w:val="16"/>
        </w:rPr>
        <w:softHyphen/>
        <w:t>фективными в борьбе с тяжелыми цельно</w:t>
      </w:r>
      <w:r w:rsidRPr="004E10C1">
        <w:rPr>
          <w:rFonts w:ascii="Times New Roman" w:hAnsi="Times New Roman"/>
          <w:color w:val="000000" w:themeColor="text1"/>
          <w:sz w:val="16"/>
          <w:szCs w:val="16"/>
        </w:rPr>
        <w:softHyphen/>
        <w:t>металлическими бомбардировщиками. Наи</w:t>
      </w:r>
      <w:r w:rsidRPr="004E10C1">
        <w:rPr>
          <w:rFonts w:ascii="Times New Roman" w:hAnsi="Times New Roman"/>
          <w:color w:val="000000" w:themeColor="text1"/>
          <w:sz w:val="16"/>
          <w:szCs w:val="16"/>
        </w:rPr>
        <w:softHyphen/>
        <w:t>более мощными такими ДРП считались ору</w:t>
      </w:r>
      <w:r w:rsidRPr="004E10C1">
        <w:rPr>
          <w:rFonts w:ascii="Times New Roman" w:hAnsi="Times New Roman"/>
          <w:color w:val="000000" w:themeColor="text1"/>
          <w:sz w:val="16"/>
          <w:szCs w:val="16"/>
        </w:rPr>
        <w:softHyphen/>
        <w:t>дия калибра 76-мм, однако для них требова</w:t>
      </w:r>
      <w:r w:rsidRPr="004E10C1">
        <w:rPr>
          <w:rFonts w:ascii="Times New Roman" w:hAnsi="Times New Roman"/>
          <w:color w:val="000000" w:themeColor="text1"/>
          <w:sz w:val="16"/>
          <w:szCs w:val="16"/>
        </w:rPr>
        <w:softHyphen/>
        <w:t>лось создавать специальные самолеты. Од</w:t>
      </w:r>
      <w:r w:rsidRPr="004E10C1">
        <w:rPr>
          <w:rFonts w:ascii="Times New Roman" w:hAnsi="Times New Roman"/>
          <w:color w:val="000000" w:themeColor="text1"/>
          <w:sz w:val="16"/>
          <w:szCs w:val="16"/>
        </w:rPr>
        <w:softHyphen/>
        <w:t>новременно, состоящий на вооружении ВВС И-4 являлся единственным советским цель</w:t>
      </w:r>
      <w:r w:rsidRPr="004E10C1">
        <w:rPr>
          <w:rFonts w:ascii="Times New Roman" w:hAnsi="Times New Roman"/>
          <w:color w:val="000000" w:themeColor="text1"/>
          <w:sz w:val="16"/>
          <w:szCs w:val="16"/>
        </w:rPr>
        <w:softHyphen/>
        <w:t>нометаллическим истребителем, считался наиболее прочным по сравнению с самоле</w:t>
      </w:r>
      <w:r w:rsidRPr="004E10C1">
        <w:rPr>
          <w:rFonts w:ascii="Times New Roman" w:hAnsi="Times New Roman"/>
          <w:color w:val="000000" w:themeColor="text1"/>
          <w:sz w:val="16"/>
          <w:szCs w:val="16"/>
        </w:rPr>
        <w:softHyphen/>
        <w:t>тами смешанной конструкции, поэтому бо</w:t>
      </w:r>
      <w:r w:rsidRPr="004E10C1">
        <w:rPr>
          <w:rFonts w:ascii="Times New Roman" w:hAnsi="Times New Roman"/>
          <w:color w:val="000000" w:themeColor="text1"/>
          <w:sz w:val="16"/>
          <w:szCs w:val="16"/>
        </w:rPr>
        <w:softHyphen/>
        <w:t>лее подходил для оснащения ДРП. Меж</w:t>
      </w:r>
      <w:r w:rsidRPr="004E10C1">
        <w:rPr>
          <w:rFonts w:ascii="Times New Roman" w:hAnsi="Times New Roman"/>
          <w:color w:val="000000" w:themeColor="text1"/>
          <w:sz w:val="16"/>
          <w:szCs w:val="16"/>
        </w:rPr>
        <w:softHyphen/>
        <w:t>ду тем 76-миллиметровые АПК-4 конструк</w:t>
      </w:r>
      <w:r w:rsidRPr="004E10C1">
        <w:rPr>
          <w:rFonts w:ascii="Times New Roman" w:hAnsi="Times New Roman"/>
          <w:color w:val="000000" w:themeColor="text1"/>
          <w:sz w:val="16"/>
          <w:szCs w:val="16"/>
        </w:rPr>
        <w:softHyphen/>
        <w:t xml:space="preserve">ции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были для И-4 слишком ве</w:t>
      </w:r>
      <w:r w:rsidRPr="004E10C1">
        <w:rPr>
          <w:rFonts w:ascii="Times New Roman" w:hAnsi="Times New Roman"/>
          <w:color w:val="000000" w:themeColor="text1"/>
          <w:sz w:val="16"/>
          <w:szCs w:val="16"/>
        </w:rPr>
        <w:softHyphen/>
        <w:t>лики. Поэтому спроектировали и построили уменьшенную систему калибра 65 мм, полу</w:t>
      </w:r>
      <w:r w:rsidRPr="004E10C1">
        <w:rPr>
          <w:rFonts w:ascii="Times New Roman" w:hAnsi="Times New Roman"/>
          <w:color w:val="000000" w:themeColor="text1"/>
          <w:sz w:val="16"/>
          <w:szCs w:val="16"/>
        </w:rPr>
        <w:softHyphen/>
        <w:t>чившую обозначение АП К-3 бис. Расчет был прост — в случае удачи появлялась возмож</w:t>
      </w:r>
      <w:r w:rsidRPr="004E10C1">
        <w:rPr>
          <w:rFonts w:ascii="Times New Roman" w:hAnsi="Times New Roman"/>
          <w:color w:val="000000" w:themeColor="text1"/>
          <w:sz w:val="16"/>
          <w:szCs w:val="16"/>
        </w:rPr>
        <w:softHyphen/>
        <w:t>ность перевооружить этими пушками все строевые И-4. Об этом говорилось на сове</w:t>
      </w:r>
      <w:r w:rsidRPr="004E10C1">
        <w:rPr>
          <w:rFonts w:ascii="Times New Roman" w:hAnsi="Times New Roman"/>
          <w:color w:val="000000" w:themeColor="text1"/>
          <w:sz w:val="16"/>
          <w:szCs w:val="16"/>
        </w:rPr>
        <w:softHyphen/>
        <w:t xml:space="preserve">щании, которое проводил начальник ВВС РККА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«Ускорить работу по установке пушек калибра 65 мм на И-4. Если получим удовлетворительные результаты, то нужно в кратчайший срок вооружить имею</w:t>
      </w:r>
      <w:r w:rsidRPr="004E10C1">
        <w:rPr>
          <w:rFonts w:ascii="Times New Roman" w:hAnsi="Times New Roman"/>
          <w:color w:val="000000" w:themeColor="text1"/>
          <w:sz w:val="16"/>
          <w:szCs w:val="16"/>
        </w:rPr>
        <w:softHyphen/>
        <w:t xml:space="preserve">щиеся самолеты И-4 этими пушками. ...Кур- </w:t>
      </w:r>
      <w:proofErr w:type="spellStart"/>
      <w:r w:rsidRPr="004E10C1">
        <w:rPr>
          <w:rFonts w:ascii="Times New Roman" w:hAnsi="Times New Roman"/>
          <w:color w:val="000000" w:themeColor="text1"/>
          <w:sz w:val="16"/>
          <w:szCs w:val="16"/>
        </w:rPr>
        <w:t>чевскому</w:t>
      </w:r>
      <w:proofErr w:type="spellEnd"/>
      <w:r w:rsidRPr="004E10C1">
        <w:rPr>
          <w:rFonts w:ascii="Times New Roman" w:hAnsi="Times New Roman"/>
          <w:color w:val="000000" w:themeColor="text1"/>
          <w:sz w:val="16"/>
          <w:szCs w:val="16"/>
        </w:rPr>
        <w:t xml:space="preserve"> доработать АПК-3, чтобы в апре</w:t>
      </w:r>
      <w:r w:rsidRPr="004E10C1">
        <w:rPr>
          <w:rFonts w:ascii="Times New Roman" w:hAnsi="Times New Roman"/>
          <w:color w:val="000000" w:themeColor="text1"/>
          <w:sz w:val="16"/>
          <w:szCs w:val="16"/>
        </w:rPr>
        <w:softHyphen/>
        <w:t>ле-мае 1933 года провести госиспытания. ...ЦАГИ установить пушки на самолет И-4 и предъявить в НИИ ВВС».</w:t>
      </w:r>
    </w:p>
    <w:p w14:paraId="18DC7F5F"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испытания и воздушные стрель</w:t>
      </w:r>
      <w:r w:rsidRPr="004E10C1">
        <w:rPr>
          <w:rFonts w:ascii="Times New Roman" w:hAnsi="Times New Roman"/>
          <w:color w:val="000000" w:themeColor="text1"/>
          <w:sz w:val="16"/>
          <w:szCs w:val="16"/>
        </w:rPr>
        <w:softHyphen/>
        <w:t>бы проходили в Ленинграде. Пушечным И-4 №1649 управлял летчик-испытатель Томас Павлович Сузи. 18 мая 1933 года в 14 ч 40 мин выстрел в воздухе привел к разрыву ствола правой пушки, и образованию в крыле рва</w:t>
      </w:r>
      <w:r w:rsidRPr="004E10C1">
        <w:rPr>
          <w:rFonts w:ascii="Times New Roman" w:hAnsi="Times New Roman"/>
          <w:color w:val="000000" w:themeColor="text1"/>
          <w:sz w:val="16"/>
          <w:szCs w:val="16"/>
        </w:rPr>
        <w:softHyphen/>
        <w:t>ной дыры площадью более полуметра. Пи</w:t>
      </w:r>
      <w:r w:rsidRPr="004E10C1">
        <w:rPr>
          <w:rFonts w:ascii="Times New Roman" w:hAnsi="Times New Roman"/>
          <w:color w:val="000000" w:themeColor="text1"/>
          <w:sz w:val="16"/>
          <w:szCs w:val="16"/>
        </w:rPr>
        <w:softHyphen/>
        <w:t>лоту удалось посадить поврежденный истре</w:t>
      </w:r>
      <w:r w:rsidRPr="004E10C1">
        <w:rPr>
          <w:rFonts w:ascii="Times New Roman" w:hAnsi="Times New Roman"/>
          <w:color w:val="000000" w:themeColor="text1"/>
          <w:sz w:val="16"/>
          <w:szCs w:val="16"/>
        </w:rPr>
        <w:softHyphen/>
        <w:t xml:space="preserve">битель на Комендантский аэродром, что подтвердило высокую живучесть </w:t>
      </w:r>
      <w:proofErr w:type="spellStart"/>
      <w:r w:rsidRPr="004E10C1">
        <w:rPr>
          <w:rFonts w:ascii="Times New Roman" w:hAnsi="Times New Roman"/>
          <w:color w:val="000000" w:themeColor="text1"/>
          <w:sz w:val="16"/>
          <w:szCs w:val="16"/>
        </w:rPr>
        <w:t>многолон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жеронного</w:t>
      </w:r>
      <w:proofErr w:type="spellEnd"/>
      <w:r w:rsidRPr="004E10C1">
        <w:rPr>
          <w:rFonts w:ascii="Times New Roman" w:hAnsi="Times New Roman"/>
          <w:color w:val="000000" w:themeColor="text1"/>
          <w:sz w:val="16"/>
          <w:szCs w:val="16"/>
        </w:rPr>
        <w:t xml:space="preserve"> крыла этого самолета. Хотя ис</w:t>
      </w:r>
      <w:r w:rsidRPr="004E10C1">
        <w:rPr>
          <w:rFonts w:ascii="Times New Roman" w:hAnsi="Times New Roman"/>
          <w:color w:val="000000" w:themeColor="text1"/>
          <w:sz w:val="16"/>
          <w:szCs w:val="16"/>
        </w:rPr>
        <w:softHyphen/>
        <w:t>пытания И-4 с АП 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продолжились, однако вопрос о массовом перевооружении ис</w:t>
      </w:r>
      <w:r w:rsidRPr="004E10C1">
        <w:rPr>
          <w:rFonts w:ascii="Times New Roman" w:hAnsi="Times New Roman"/>
          <w:color w:val="000000" w:themeColor="text1"/>
          <w:sz w:val="16"/>
          <w:szCs w:val="16"/>
        </w:rPr>
        <w:softHyphen/>
        <w:t xml:space="preserve">требителя более не поднимется. Известно, что позднее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предлагал для воо</w:t>
      </w:r>
      <w:r w:rsidRPr="004E10C1">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5E0F16A8"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03E51F4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Зам. наркома, нач. вооружений М.Н.Т.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07EC832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7709C7B"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 утвержден Отчет по испытанию вооруженного самолета У-2 № 3115 (эталон на 1933 год), мотор М-11 (6645).</w:t>
      </w:r>
    </w:p>
    <w:p w14:paraId="562FD354"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3CB23A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ведущий самолет – </w:t>
      </w:r>
      <w:proofErr w:type="spellStart"/>
      <w:r w:rsidRPr="004E10C1">
        <w:rPr>
          <w:rFonts w:ascii="Times New Roman" w:hAnsi="Times New Roman"/>
          <w:color w:val="000000" w:themeColor="text1"/>
          <w:sz w:val="16"/>
          <w:szCs w:val="16"/>
        </w:rPr>
        <w:t>Мируц</w:t>
      </w:r>
      <w:proofErr w:type="spellEnd"/>
    </w:p>
    <w:p w14:paraId="23233A8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 Петров, Долгов</w:t>
      </w:r>
    </w:p>
    <w:p w14:paraId="1988E865"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344829A2" w14:textId="77777777" w:rsidR="006E56A1" w:rsidRPr="004E10C1" w:rsidRDefault="006E56A1"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4F71F581" w14:textId="77777777" w:rsidR="006E56A1" w:rsidRPr="004E10C1" w:rsidRDefault="006E56A1"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летные данные вооруженного самолета У2-М11.</w:t>
      </w:r>
    </w:p>
    <w:p w14:paraId="61E444E8"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D345977" w14:textId="77777777" w:rsidR="006E56A1" w:rsidRPr="004E10C1" w:rsidRDefault="006E56A1"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C58F443"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серийной постройки, ввиду наличия в </w:t>
      </w:r>
      <w:proofErr w:type="spellStart"/>
      <w:r w:rsidRPr="004E10C1">
        <w:rPr>
          <w:rFonts w:ascii="Times New Roman" w:hAnsi="Times New Roman"/>
          <w:color w:val="000000" w:themeColor="text1"/>
          <w:sz w:val="16"/>
          <w:szCs w:val="16"/>
        </w:rPr>
        <w:t>турельной</w:t>
      </w:r>
      <w:proofErr w:type="spellEnd"/>
      <w:r w:rsidRPr="004E10C1">
        <w:rPr>
          <w:rFonts w:ascii="Times New Roman" w:hAnsi="Times New Roman"/>
          <w:color w:val="000000" w:themeColor="text1"/>
          <w:sz w:val="16"/>
          <w:szCs w:val="16"/>
        </w:rPr>
        <w:t xml:space="preserve">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6B9F737F"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17 апреля 1933 года</w:t>
      </w:r>
    </w:p>
    <w:p w14:paraId="5F1EC213"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23 апреля 1933 года</w:t>
      </w:r>
    </w:p>
    <w:p w14:paraId="3A084552"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испытания – 6 дней (6645).</w:t>
      </w:r>
    </w:p>
    <w:p w14:paraId="6A581C46" w14:textId="77777777" w:rsidR="006E56A1" w:rsidRPr="004E10C1" w:rsidRDefault="006E56A1"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1A03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Начальник ЦКБ ЦАГИ </w:t>
      </w:r>
      <w:proofErr w:type="spellStart"/>
      <w:r w:rsidRPr="004E10C1">
        <w:rPr>
          <w:rFonts w:ascii="Times New Roman" w:hAnsi="Times New Roman"/>
          <w:color w:val="000000" w:themeColor="text1"/>
          <w:sz w:val="16"/>
          <w:szCs w:val="16"/>
        </w:rPr>
        <w:t>С.Н.Ильюшин</w:t>
      </w:r>
      <w:proofErr w:type="spellEnd"/>
      <w:r w:rsidRPr="004E10C1">
        <w:rPr>
          <w:rFonts w:ascii="Times New Roman" w:hAnsi="Times New Roman"/>
          <w:color w:val="000000" w:themeColor="text1"/>
          <w:sz w:val="16"/>
          <w:szCs w:val="16"/>
        </w:rPr>
        <w:t xml:space="preserve"> докладывает в ГУАП о </w:t>
      </w:r>
      <w:proofErr w:type="spellStart"/>
      <w:r w:rsidRPr="004E10C1">
        <w:rPr>
          <w:rFonts w:ascii="Times New Roman" w:hAnsi="Times New Roman"/>
          <w:color w:val="000000" w:themeColor="text1"/>
          <w:sz w:val="16"/>
          <w:szCs w:val="16"/>
        </w:rPr>
        <w:t>бесхвостках</w:t>
      </w:r>
      <w:proofErr w:type="spellEnd"/>
      <w:r w:rsidRPr="004E10C1">
        <w:rPr>
          <w:rFonts w:ascii="Times New Roman" w:hAnsi="Times New Roman"/>
          <w:color w:val="000000" w:themeColor="text1"/>
          <w:sz w:val="16"/>
          <w:szCs w:val="16"/>
        </w:rPr>
        <w:t>:</w:t>
      </w:r>
    </w:p>
    <w:p w14:paraId="5DAB4DD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подобной схемы на опыте не проверены. Подобного рода поперечное управление (элероны, вынесенные поверх крыла) имеется на американском самолете «Нортроп-Гама», сделанное в комбинации с закрылками типа «</w:t>
      </w:r>
      <w:proofErr w:type="spellStart"/>
      <w:r w:rsidRPr="004E10C1">
        <w:rPr>
          <w:rFonts w:ascii="Times New Roman" w:hAnsi="Times New Roman"/>
          <w:color w:val="000000" w:themeColor="text1"/>
          <w:sz w:val="16"/>
          <w:szCs w:val="16"/>
        </w:rPr>
        <w:t>Цапа</w:t>
      </w:r>
      <w:proofErr w:type="spellEnd"/>
      <w:r w:rsidRPr="004E10C1">
        <w:rPr>
          <w:rFonts w:ascii="Times New Roman" w:hAnsi="Times New Roman"/>
          <w:color w:val="000000" w:themeColor="text1"/>
          <w:sz w:val="16"/>
          <w:szCs w:val="16"/>
        </w:rPr>
        <w:t>». Каких-либо сведений об управляемости этого самолета нет (7570,2).</w:t>
      </w:r>
    </w:p>
    <w:p w14:paraId="0FD538D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Продувки, произведенные в ЦАГИ при аэродинамических исследованиях, показывают очень низкую эффективность конструкции подобных элеронов. По аналогии с указанными продувками можно ожидать ухудшения эффективности горизонтального оперения, расположенного под обрезом задней кромки (7570,2).</w:t>
      </w:r>
    </w:p>
    <w:p w14:paraId="01F2A23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считает, что самолет подобной конструкции является сугубо экспериментальным, и поэтому сразу строить самолет большого тоннажа (4-5 т) нецелесообразно. Необходимо провести продувки в аэродинамической трубе, и в случае благоприятных результатов построить самолет с мотором в 75-100 л.с. для опытной проверки» (7570,2).</w:t>
      </w:r>
    </w:p>
    <w:p w14:paraId="5445F97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B8009C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началось проектирование МДР-4 3М-34РН и было закончено 15 ноября 1933 (2287,128).</w:t>
      </w:r>
    </w:p>
    <w:p w14:paraId="1A03BC9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C6771A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года были закончены испытания самолета с гребными воздушными колесами инженера ВВС Попова, причем результаты вполне совпали с результатами первых испытаний весной 1932. Так как средств и людей на разработку проекта самолета не хватало, Попов приступил к проектированию универсальной модели, позволяющей испытание различных гребных колес. Кроме того спроектировали специальные аэродинамические весы для испытания гребных колес в трубе Т-1 аэродинамической лаборатории ВВА.</w:t>
      </w:r>
    </w:p>
    <w:p w14:paraId="4781053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BB1E32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самолетов………….(4015,3-10).</w:t>
      </w:r>
    </w:p>
    <w:p w14:paraId="32631BC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F2DF41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опытная серия М-34Р, которая была изготовлена июле 1932 на заводе № 24, прошла госиспытания, с конца 1933 М-34Р выпускались в серии и с апреля 1934 стали ставиться на ТБ-3 (9086).</w:t>
      </w:r>
    </w:p>
    <w:p w14:paraId="40F9084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2CBFF01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 построен и поставлен на заводские испытания упрощенный нагнетатель с высотностью 3500 м для М-34 (2281,66).</w:t>
      </w:r>
    </w:p>
    <w:p w14:paraId="5A6ADA8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04E590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года ГУАП и завод № 24 еще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 (4267,15-17).</w:t>
      </w:r>
    </w:p>
    <w:p w14:paraId="68B9BE7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8CD27D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прошел гос. испытания М-34Р и в конце года его запустили в серию также на 24 заводе, где ГК был </w:t>
      </w:r>
      <w:proofErr w:type="spellStart"/>
      <w:r w:rsidRPr="004E10C1">
        <w:rPr>
          <w:rFonts w:ascii="Times New Roman" w:hAnsi="Times New Roman"/>
          <w:color w:val="000000" w:themeColor="text1"/>
          <w:sz w:val="16"/>
          <w:szCs w:val="16"/>
        </w:rPr>
        <w:t>В.А.Добрынин</w:t>
      </w:r>
      <w:proofErr w:type="spellEnd"/>
      <w:r w:rsidRPr="004E10C1">
        <w:rPr>
          <w:rFonts w:ascii="Times New Roman" w:hAnsi="Times New Roman"/>
          <w:color w:val="000000" w:themeColor="text1"/>
          <w:sz w:val="16"/>
          <w:szCs w:val="16"/>
        </w:rPr>
        <w:t>, а с 1936 - сам А.А.М. (80,74).</w:t>
      </w:r>
    </w:p>
    <w:p w14:paraId="317EFF1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00CB28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М-34Р прошел государственные испытания, а с конца года выпускалась серийно, но только в апреле 1934 г. из цехов начали выходить первые, вполне годные моторы (7668).</w:t>
      </w:r>
    </w:p>
    <w:p w14:paraId="3228CB9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621739B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года соглашение с фирмой «Райт» в США, подписанное 22 апреля 1933 делегацией во главе с И.И. </w:t>
      </w:r>
      <w:proofErr w:type="spellStart"/>
      <w:r w:rsidRPr="004E10C1">
        <w:rPr>
          <w:rFonts w:ascii="Times New Roman" w:hAnsi="Times New Roman"/>
          <w:color w:val="000000" w:themeColor="text1"/>
          <w:sz w:val="16"/>
          <w:szCs w:val="16"/>
        </w:rPr>
        <w:t>Побережским</w:t>
      </w:r>
      <w:proofErr w:type="spellEnd"/>
      <w:r w:rsidRPr="004E10C1">
        <w:rPr>
          <w:rFonts w:ascii="Times New Roman" w:hAnsi="Times New Roman"/>
          <w:color w:val="000000" w:themeColor="text1"/>
          <w:sz w:val="16"/>
          <w:szCs w:val="16"/>
        </w:rPr>
        <w:t>, в которую входили также А.Д. Швецов и Н.П. Базилев, было подтверждено специальным решением советского правительства. Впоследствии вышло еще несколь</w:t>
      </w:r>
      <w:r w:rsidRPr="004E10C1">
        <w:rPr>
          <w:rFonts w:ascii="Times New Roman" w:hAnsi="Times New Roman"/>
          <w:color w:val="000000" w:themeColor="text1"/>
          <w:sz w:val="16"/>
          <w:szCs w:val="16"/>
        </w:rPr>
        <w:softHyphen/>
        <w:t xml:space="preserve">ко постановлений Комитета обороны и Совета труда и обороны СССР, </w:t>
      </w:r>
      <w:r w:rsidRPr="004E10C1">
        <w:rPr>
          <w:rFonts w:ascii="Times New Roman" w:hAnsi="Times New Roman"/>
          <w:smallCaps/>
          <w:color w:val="000000" w:themeColor="text1"/>
          <w:sz w:val="16"/>
          <w:szCs w:val="16"/>
        </w:rPr>
        <w:t xml:space="preserve">уточнявших </w:t>
      </w:r>
      <w:r w:rsidRPr="004E10C1">
        <w:rPr>
          <w:rFonts w:ascii="Times New Roman" w:hAnsi="Times New Roman"/>
          <w:color w:val="000000" w:themeColor="text1"/>
          <w:sz w:val="16"/>
          <w:szCs w:val="16"/>
        </w:rPr>
        <w:t>количество закупавшихся в США двигателей дюймового и метрического стандартов, комплектов деталей и наиболее важных узлов. В частности, постановление Совета труда и обороны от 28 ноября 1933 г. говорило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4E10C1">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00D335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57743A3"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приняли принципиальное решение о приобретении подходящих двигателей за рубежом. Среди отобранных советскими специалистами конструкций оказался французский 12-цилиндровый У-образный двигатель водяного охлаждения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12У. Это был по тому времени вполне современный мотор — мощный, легкий, снабженный редуктором и ПЦН. Номинальная мощность его со</w:t>
      </w:r>
      <w:r w:rsidRPr="004E10C1">
        <w:rPr>
          <w:rFonts w:ascii="Times New Roman" w:hAnsi="Times New Roman"/>
          <w:color w:val="000000" w:themeColor="text1"/>
          <w:sz w:val="16"/>
          <w:szCs w:val="16"/>
        </w:rPr>
        <w:softHyphen/>
        <w:t>ставляла 750 л.с., а максимальная — 850 л.с. при сухом весе 438 кг. Он выпускался в ряде модификаций, включая специальную модель для истре</w:t>
      </w:r>
      <w:r w:rsidRPr="004E10C1">
        <w:rPr>
          <w:rFonts w:ascii="Times New Roman" w:hAnsi="Times New Roman"/>
          <w:color w:val="000000" w:themeColor="text1"/>
          <w:sz w:val="16"/>
          <w:szCs w:val="16"/>
        </w:rPr>
        <w:softHyphen/>
        <w:t>бителей 12Усг§, предусматривавшую крепление пушки в развале блоков цилиндров. Пушка при этом стреляла через полый вал редуктора. Выбор французской компании определялся как политическими причина</w:t>
      </w:r>
      <w:r w:rsidRPr="004E10C1">
        <w:rPr>
          <w:rFonts w:ascii="Times New Roman" w:hAnsi="Times New Roman"/>
          <w:color w:val="000000" w:themeColor="text1"/>
          <w:sz w:val="16"/>
          <w:szCs w:val="16"/>
        </w:rPr>
        <w:softHyphen/>
        <w:t>ми (в этот период отношения между Францией и СССР существенно улуч</w:t>
      </w:r>
      <w:r w:rsidRPr="004E10C1">
        <w:rPr>
          <w:rFonts w:ascii="Times New Roman" w:hAnsi="Times New Roman"/>
          <w:color w:val="000000" w:themeColor="text1"/>
          <w:sz w:val="16"/>
          <w:szCs w:val="16"/>
        </w:rPr>
        <w:softHyphen/>
        <w:t>шились), так и техническими: считалось, что французские двигатели по применяемой технологии и материалам ближе к возможностям советской промышленности, чем, скажем, английские. Кроме этого, не возникало не</w:t>
      </w:r>
      <w:r w:rsidRPr="004E10C1">
        <w:rPr>
          <w:rFonts w:ascii="Times New Roman" w:hAnsi="Times New Roman"/>
          <w:color w:val="000000" w:themeColor="text1"/>
          <w:sz w:val="16"/>
          <w:szCs w:val="16"/>
        </w:rPr>
        <w:softHyphen/>
        <w:t>обходимости пересчитывать дюймовые размеры в метрические (11852).</w:t>
      </w:r>
    </w:p>
    <w:p w14:paraId="4B6A6C14"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1070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w:t>
      </w:r>
      <w:proofErr w:type="spellStart"/>
      <w:r w:rsidRPr="004E10C1">
        <w:rPr>
          <w:rFonts w:ascii="Times New Roman" w:hAnsi="Times New Roman"/>
          <w:color w:val="000000" w:themeColor="text1"/>
          <w:sz w:val="16"/>
          <w:szCs w:val="16"/>
        </w:rPr>
        <w:t>Г.К.Орджоникидзе</w:t>
      </w:r>
      <w:proofErr w:type="spellEnd"/>
      <w:r w:rsidRPr="004E10C1">
        <w:rPr>
          <w:rFonts w:ascii="Times New Roman" w:hAnsi="Times New Roman"/>
          <w:color w:val="000000" w:themeColor="text1"/>
          <w:sz w:val="16"/>
          <w:szCs w:val="16"/>
        </w:rPr>
        <w:t xml:space="preserve"> посетил ЦАГИ и ознакомился с исследованиями в области создания новых типов военных самолетов (149,32).</w:t>
      </w:r>
    </w:p>
    <w:p w14:paraId="243716C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0724AA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Авиазавод ГРОСС был переименован в ХАЗОСС (Харьковский завод опытного самолетостроения) и передан в подчинение вновь образованного ВАО. 21.05.1932 г. ХАЗОСС объединён с серийным </w:t>
      </w:r>
      <w:proofErr w:type="spellStart"/>
      <w:r w:rsidRPr="004E10C1">
        <w:rPr>
          <w:rFonts w:ascii="Times New Roman" w:hAnsi="Times New Roman"/>
          <w:color w:val="000000" w:themeColor="text1"/>
          <w:sz w:val="16"/>
          <w:szCs w:val="16"/>
        </w:rPr>
        <w:t>ХАЗом</w:t>
      </w:r>
      <w:proofErr w:type="spellEnd"/>
      <w:r w:rsidRPr="004E10C1">
        <w:rPr>
          <w:rFonts w:ascii="Times New Roman" w:hAnsi="Times New Roman"/>
          <w:color w:val="000000" w:themeColor="text1"/>
          <w:sz w:val="16"/>
          <w:szCs w:val="16"/>
        </w:rPr>
        <w:t xml:space="preserve"> в единый опытный ХАЗ, директором/ гл. конструктором которого стал К.А. Калинин.</w:t>
      </w:r>
    </w:p>
    <w:p w14:paraId="6BA5D70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07.1934 г. ОКБ Калинина переведено в Воронеж на завод № 18.</w:t>
      </w:r>
    </w:p>
    <w:p w14:paraId="54363D5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1926-35 г. в КБ работал А.Я. Щербаков, возглавивший затем ОСК на заводе № 1.</w:t>
      </w:r>
    </w:p>
    <w:p w14:paraId="3FDD30A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1934-35 г. спроектированы истребители И-</w:t>
      </w:r>
      <w:r w:rsidRPr="004E10C1">
        <w:rPr>
          <w:rFonts w:ascii="Times New Roman" w:hAnsi="Times New Roman"/>
          <w:color w:val="000000" w:themeColor="text1"/>
          <w:sz w:val="16"/>
          <w:szCs w:val="16"/>
          <w:lang w:val="en-US"/>
        </w:rPr>
        <w:t>Z</w:t>
      </w:r>
      <w:r w:rsidRPr="004E10C1">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23A0CAB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(16.10.1929-21.05.32 г.)- К.А. Калинин.</w:t>
      </w:r>
    </w:p>
    <w:p w14:paraId="6A8DA9F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57BE609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гл. конструктора (1933 г.)- А.Т. Руденко.</w:t>
      </w:r>
    </w:p>
    <w:p w14:paraId="3D8D58D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729679A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11C639C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w:t>
      </w:r>
      <w:proofErr w:type="spellStart"/>
      <w:r w:rsidRPr="004E10C1">
        <w:rPr>
          <w:rFonts w:ascii="Times New Roman" w:hAnsi="Times New Roman"/>
          <w:color w:val="000000" w:themeColor="text1"/>
          <w:sz w:val="16"/>
          <w:szCs w:val="16"/>
        </w:rPr>
        <w:t>Л.В.Курчевский</w:t>
      </w:r>
      <w:proofErr w:type="spellEnd"/>
      <w:r w:rsidRPr="004E10C1">
        <w:rPr>
          <w:rFonts w:ascii="Times New Roman" w:hAnsi="Times New Roman"/>
          <w:color w:val="000000" w:themeColor="text1"/>
          <w:sz w:val="16"/>
          <w:szCs w:val="16"/>
        </w:rPr>
        <w:t xml:space="preserve"> стал Нач. ОКБ ГАУ и полностью занял завод 8 в Подлипках и еще и получил завод 38 - через ж/д (2693,17).</w:t>
      </w:r>
    </w:p>
    <w:p w14:paraId="7CA2C0E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AD07B8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реорганизовали авиацию ЧМ и все Дорнье Валь сосредоточились в 123 эскадрилье (2543,13).</w:t>
      </w:r>
    </w:p>
    <w:p w14:paraId="7B1F905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4F0DFC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были произведены организационно-штатные преобразования в морской авиации и переименования (1085,105).</w:t>
      </w:r>
    </w:p>
    <w:p w14:paraId="27C49EB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D08D34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в Москве в Парке Горького установили первую в СССР парашютную вышку (271,1340).</w:t>
      </w:r>
    </w:p>
    <w:p w14:paraId="169D2E1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26FF160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года по постановлению правительства Красносельская мебельная фабрика № 1 была переоборудована для изготовления деревянных самолетных винтов, что по объему производства заняло 2-ой корпус фабрики.</w:t>
      </w:r>
    </w:p>
    <w:p w14:paraId="22FC0DC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1935 года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w:t>
      </w:r>
      <w:proofErr w:type="spellStart"/>
      <w:r w:rsidRPr="004E10C1">
        <w:rPr>
          <w:rFonts w:ascii="Times New Roman" w:hAnsi="Times New Roman"/>
          <w:color w:val="000000" w:themeColor="text1"/>
          <w:sz w:val="16"/>
          <w:szCs w:val="16"/>
        </w:rPr>
        <w:t>Наркомлеса</w:t>
      </w:r>
      <w:proofErr w:type="spellEnd"/>
      <w:r w:rsidRPr="004E10C1">
        <w:rPr>
          <w:rFonts w:ascii="Times New Roman" w:hAnsi="Times New Roman"/>
          <w:color w:val="000000" w:themeColor="text1"/>
          <w:sz w:val="16"/>
          <w:szCs w:val="16"/>
        </w:rPr>
        <w:t xml:space="preserve"> был передан в систему НКАП для производства </w:t>
      </w:r>
      <w:proofErr w:type="spellStart"/>
      <w:r w:rsidRPr="004E10C1">
        <w:rPr>
          <w:rFonts w:ascii="Times New Roman" w:hAnsi="Times New Roman"/>
          <w:color w:val="000000" w:themeColor="text1"/>
          <w:sz w:val="16"/>
          <w:szCs w:val="16"/>
        </w:rPr>
        <w:t>авиасвечей</w:t>
      </w:r>
      <w:proofErr w:type="spellEnd"/>
      <w:r w:rsidRPr="004E10C1">
        <w:rPr>
          <w:rFonts w:ascii="Times New Roman" w:hAnsi="Times New Roman"/>
          <w:color w:val="000000" w:themeColor="text1"/>
          <w:sz w:val="16"/>
          <w:szCs w:val="16"/>
        </w:rPr>
        <w:t xml:space="preserve"> и магнето.</w:t>
      </w:r>
    </w:p>
    <w:p w14:paraId="3AA9C7A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1E5D90F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68EFCCC" w14:textId="77777777" w:rsidR="00323684" w:rsidRPr="004E10C1" w:rsidRDefault="00323684"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мае 1933 года закончили изготовление оболочки. Объем оболочки стратостата «СССР-1» составил 24340 м3 (обычно это значение округляли и писали 25000 м3), при подъеме на расчетную высоту оболочка расширялась и принимала форму шара диаметром 36 м.</w:t>
      </w:r>
    </w:p>
    <w:p w14:paraId="3684BFE7" w14:textId="77777777" w:rsidR="00323684" w:rsidRPr="004E10C1" w:rsidRDefault="00323684"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Проектирование оболочки произвел начальник конструкторского отдела московского завода «Каучук» инженер </w:t>
      </w:r>
      <w:proofErr w:type="spellStart"/>
      <w:r w:rsidRPr="004E10C1">
        <w:rPr>
          <w:color w:val="000000" w:themeColor="text1"/>
          <w:sz w:val="16"/>
          <w:szCs w:val="16"/>
        </w:rPr>
        <w:t>К.Д.Годунов</w:t>
      </w:r>
      <w:proofErr w:type="spellEnd"/>
      <w:r w:rsidRPr="004E10C1">
        <w:rPr>
          <w:color w:val="000000" w:themeColor="text1"/>
          <w:sz w:val="16"/>
          <w:szCs w:val="16"/>
        </w:rPr>
        <w:t xml:space="preserve">. Рабочее проектирование, разработку технологии, изготовление и предварительные испытания оболочки велись Научно-исследовательским институтом резиновой промышленности (НИИРП). Одновременно решались вопросы обеспечения прочности оболочки, покрытия внешней поверхности специальной краской на основе алюминиевой пудры для защиты от ультрафиолетового облучения и уменьшения нагрева газа. Когда опытные работы завершились, практическое изготовление оболочки перенесли на завод «Каучук». Особо отмечалось, что при значительном объеме удалось добиться ее незначительного веса – всего 950 кг. На неё пошло примерно 5000 погонных метров перкалевой материи производства </w:t>
      </w:r>
      <w:proofErr w:type="spellStart"/>
      <w:r w:rsidRPr="004E10C1">
        <w:rPr>
          <w:color w:val="000000" w:themeColor="text1"/>
          <w:sz w:val="16"/>
          <w:szCs w:val="16"/>
        </w:rPr>
        <w:t>Богородско</w:t>
      </w:r>
      <w:proofErr w:type="spellEnd"/>
      <w:r w:rsidRPr="004E10C1">
        <w:rPr>
          <w:color w:val="000000" w:themeColor="text1"/>
          <w:sz w:val="16"/>
          <w:szCs w:val="16"/>
        </w:rPr>
        <w:t xml:space="preserve">-Глуховской мануфактуры, на которую нанесли тонкие слои специального резинового состава. Рецептуру и технологические процессы для изготовления ткани оболочки разработали сотрудники Научно-исследовательского института резиновой промышленности </w:t>
      </w:r>
      <w:proofErr w:type="spellStart"/>
      <w:r w:rsidRPr="004E10C1">
        <w:rPr>
          <w:color w:val="000000" w:themeColor="text1"/>
          <w:sz w:val="16"/>
          <w:szCs w:val="16"/>
        </w:rPr>
        <w:t>Е.Н.Кузина</w:t>
      </w:r>
      <w:proofErr w:type="spellEnd"/>
      <w:r w:rsidRPr="004E10C1">
        <w:rPr>
          <w:color w:val="000000" w:themeColor="text1"/>
          <w:sz w:val="16"/>
          <w:szCs w:val="16"/>
        </w:rPr>
        <w:t xml:space="preserve"> и </w:t>
      </w:r>
      <w:proofErr w:type="spellStart"/>
      <w:r w:rsidRPr="004E10C1">
        <w:rPr>
          <w:color w:val="000000" w:themeColor="text1"/>
          <w:sz w:val="16"/>
          <w:szCs w:val="16"/>
        </w:rPr>
        <w:t>Г.К.Левитина</w:t>
      </w:r>
      <w:proofErr w:type="spellEnd"/>
      <w:r w:rsidRPr="004E10C1">
        <w:rPr>
          <w:color w:val="000000" w:themeColor="text1"/>
          <w:sz w:val="16"/>
          <w:szCs w:val="16"/>
        </w:rPr>
        <w:t xml:space="preserve"> (19614). </w:t>
      </w:r>
    </w:p>
    <w:p w14:paraId="1DC2D7B0"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56D93B7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того же года после успешного завершения государственных приемных испытаний, которые подтвердили, что дирижабль В-5 удовлетворяет всем техническим требованиям, оговоренным в техническом задании на проектирование, В-5 был принят на эксплуатацию в гражданский воздушный флот. По конструкции В-5 во многом был схож с хорошо себя зарекомендовавшими итальянскими полужесткими дирижаблями. Неизменяемость формы мягкой оболочки, выполненной из двухслойной прорезиненной ткани и разделенной двумя поперечными перегородками на три отсека, обеспечивалась помимо перепада давления газа, поддерживаемого баллонетами, жесткой килевой фермой. Ферма была расположена под оболочкой, имела в поперечном сечении форму равнобедренного треугольника, обращенного вершиной вниз, и представляла собой набор жестких поперечных шпангоутов, соединенных по вершинам продольными стрингерами. К килевой ферме крепились носовое усиление, кормовое развитие с горизонтальными стабилизаторами и рулями высоты и нижний вертикальный стабилизатор с рулем направления. Верхний вертикальный стабилизатор был присоединен непосредственно к мягкой оболочке посредством матерчатых поясов и расчаливался по обе стороны тремя парами тросов. Гондола удобообтекаемой каплеобразной формы подвешивалась к килевой ферме с помощью пяти пар тросов. На борту имелся водяной балласт, помещавшийся в двух баках, емкостью 0,09 куб. м каждый. В 1933 году было выполнено более 100 полетов, показавших, что дирижабль В-5 обладал хорошими характеристиками устойчивости и управляемости во всем диапазоне встреченных метеорологических условий. В целом дирижабль выполнил поставленные перед ним задачи (10731).</w:t>
      </w:r>
    </w:p>
    <w:p w14:paraId="66CA93A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490391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проект аэростата Осоавиахим-1 был пересмотрен в сторону увеличения: объем до 22.450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2BEA76F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достигал зоны равновесия на 19.500 м. </w:t>
      </w:r>
    </w:p>
    <w:p w14:paraId="5CE23B7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6E0F3ED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59EB4B7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32BB3AC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4E10C1">
        <w:rPr>
          <w:rFonts w:ascii="Times New Roman" w:hAnsi="Times New Roman"/>
          <w:color w:val="000000" w:themeColor="text1"/>
          <w:sz w:val="16"/>
          <w:szCs w:val="16"/>
        </w:rPr>
        <w:t>отработанностью</w:t>
      </w:r>
      <w:proofErr w:type="spellEnd"/>
      <w:r w:rsidRPr="004E10C1">
        <w:rPr>
          <w:rFonts w:ascii="Times New Roman" w:hAnsi="Times New Roman"/>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53CB75C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Так в тексте; правильно: Васенко. </w:t>
      </w:r>
    </w:p>
    <w:p w14:paraId="3F72530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Так в тексте; правильно: 1933 г. </w:t>
      </w:r>
    </w:p>
    <w:p w14:paraId="1FE8C19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 Так в тексте; правильно: 1933 г. </w:t>
      </w:r>
    </w:p>
    <w:p w14:paraId="3F57633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Так в тексте; правильно: Васенко (11611).</w:t>
      </w:r>
    </w:p>
    <w:p w14:paraId="168733D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0EE2AB97"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Бюро по постройке стратостата «Осоавиахим-1» («ОАХ-1») было преобразовано в бригаду по строительству и эксплу</w:t>
      </w:r>
      <w:r w:rsidRPr="004E10C1">
        <w:rPr>
          <w:rFonts w:ascii="Times New Roman" w:hAnsi="Times New Roman"/>
          <w:color w:val="000000" w:themeColor="text1"/>
          <w:sz w:val="16"/>
          <w:szCs w:val="16"/>
        </w:rPr>
        <w:softHyphen/>
        <w:t>атации стратостата, которую возглавил инже</w:t>
      </w:r>
      <w:r w:rsidRPr="004E10C1">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4E10C1">
        <w:rPr>
          <w:rFonts w:ascii="Times New Roman" w:hAnsi="Times New Roman"/>
          <w:color w:val="000000" w:themeColor="text1"/>
          <w:sz w:val="16"/>
          <w:szCs w:val="16"/>
        </w:rPr>
        <w:softHyphen/>
        <w:t xml:space="preserve">тель по внутреннему оборудованию — инженер Ю.К. </w:t>
      </w:r>
      <w:proofErr w:type="spellStart"/>
      <w:r w:rsidRPr="004E10C1">
        <w:rPr>
          <w:rFonts w:ascii="Times New Roman" w:hAnsi="Times New Roman"/>
          <w:color w:val="000000" w:themeColor="text1"/>
          <w:sz w:val="16"/>
          <w:szCs w:val="16"/>
        </w:rPr>
        <w:t>Юцевич</w:t>
      </w:r>
      <w:proofErr w:type="spellEnd"/>
      <w:r w:rsidRPr="004E10C1">
        <w:rPr>
          <w:rFonts w:ascii="Times New Roman" w:hAnsi="Times New Roman"/>
          <w:color w:val="000000" w:themeColor="text1"/>
          <w:sz w:val="16"/>
          <w:szCs w:val="16"/>
        </w:rPr>
        <w:t>; руководитель по испытаниям — инженер К.С. Кирпичников; руководитель груп</w:t>
      </w:r>
      <w:r w:rsidRPr="004E10C1">
        <w:rPr>
          <w:rFonts w:ascii="Times New Roman" w:hAnsi="Times New Roman"/>
          <w:color w:val="000000" w:themeColor="text1"/>
          <w:sz w:val="16"/>
          <w:szCs w:val="16"/>
        </w:rPr>
        <w:softHyphen/>
        <w:t xml:space="preserve">пы научно-полётной и аэронавигационной — В.Ю. </w:t>
      </w:r>
      <w:proofErr w:type="spellStart"/>
      <w:r w:rsidRPr="004E10C1">
        <w:rPr>
          <w:rFonts w:ascii="Times New Roman" w:hAnsi="Times New Roman"/>
          <w:color w:val="000000" w:themeColor="text1"/>
          <w:sz w:val="16"/>
          <w:szCs w:val="16"/>
        </w:rPr>
        <w:t>Веспе</w:t>
      </w:r>
      <w:proofErr w:type="spellEnd"/>
      <w:r w:rsidRPr="004E10C1">
        <w:rPr>
          <w:rFonts w:ascii="Times New Roman" w:hAnsi="Times New Roman"/>
          <w:color w:val="000000" w:themeColor="text1"/>
          <w:sz w:val="16"/>
          <w:szCs w:val="16"/>
        </w:rPr>
        <w:t>; руководитель эксплуатационно-тех</w:t>
      </w:r>
      <w:r w:rsidRPr="004E10C1">
        <w:rPr>
          <w:rFonts w:ascii="Times New Roman" w:hAnsi="Times New Roman"/>
          <w:color w:val="000000" w:themeColor="text1"/>
          <w:sz w:val="16"/>
          <w:szCs w:val="16"/>
        </w:rPr>
        <w:softHyphen/>
        <w:t>нической группы — Н.С. Дмитриев. Метеороло</w:t>
      </w:r>
      <w:r w:rsidRPr="004E10C1">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4E10C1">
        <w:rPr>
          <w:rFonts w:ascii="Times New Roman" w:hAnsi="Times New Roman"/>
          <w:color w:val="000000" w:themeColor="text1"/>
          <w:sz w:val="16"/>
          <w:szCs w:val="16"/>
        </w:rPr>
        <w:softHyphen/>
        <w:t>мой полёта осуществлял академик А.Ф. Иоффе.</w:t>
      </w:r>
    </w:p>
    <w:p w14:paraId="28DD8B9C"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Тренировка экипажа и медицинская под</w:t>
      </w:r>
      <w:r w:rsidRPr="004E10C1">
        <w:rPr>
          <w:rFonts w:ascii="Times New Roman" w:hAnsi="Times New Roman"/>
          <w:color w:val="000000" w:themeColor="text1"/>
          <w:sz w:val="16"/>
          <w:szCs w:val="16"/>
        </w:rPr>
        <w:softHyphen/>
        <w:t>готовка к полёту велась группой врачей Воен</w:t>
      </w:r>
      <w:r w:rsidRPr="004E10C1">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4E10C1">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4E10C1">
        <w:rPr>
          <w:rFonts w:ascii="Times New Roman" w:hAnsi="Times New Roman"/>
          <w:color w:val="000000" w:themeColor="text1"/>
          <w:sz w:val="16"/>
          <w:szCs w:val="16"/>
        </w:rPr>
        <w:softHyphen/>
        <w:t>ческих сил Ленинграда.</w:t>
      </w:r>
    </w:p>
    <w:p w14:paraId="5641ABA6"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Главными задачами первого полёта были из</w:t>
      </w:r>
      <w:r w:rsidRPr="004E10C1">
        <w:rPr>
          <w:rFonts w:ascii="Times New Roman" w:hAnsi="Times New Roman"/>
          <w:color w:val="000000" w:themeColor="text1"/>
          <w:sz w:val="16"/>
          <w:szCs w:val="16"/>
        </w:rPr>
        <w:softHyphen/>
        <w:t>учение космических лучей и фотосъёмка с боль</w:t>
      </w:r>
      <w:r w:rsidRPr="004E10C1">
        <w:rPr>
          <w:rFonts w:ascii="Times New Roman" w:hAnsi="Times New Roman"/>
          <w:color w:val="000000" w:themeColor="text1"/>
          <w:sz w:val="16"/>
          <w:szCs w:val="16"/>
        </w:rPr>
        <w:softHyphen/>
        <w:t>ших высот. Планировалось также провести ис</w:t>
      </w:r>
      <w:r w:rsidRPr="004E10C1">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3062E030"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Оболочка стратостата объёмом 24 920 м3 и ди</w:t>
      </w:r>
      <w:r w:rsidRPr="004E10C1">
        <w:rPr>
          <w:rFonts w:ascii="Times New Roman" w:hAnsi="Times New Roman"/>
          <w:color w:val="000000" w:themeColor="text1"/>
          <w:sz w:val="16"/>
          <w:szCs w:val="16"/>
        </w:rPr>
        <w:softHyphen/>
        <w:t>аметром 36,24 м состояла из 25 сегментов трапе</w:t>
      </w:r>
      <w:r w:rsidRPr="004E10C1">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4E10C1">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4E10C1">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4E10C1">
        <w:rPr>
          <w:rFonts w:ascii="Times New Roman" w:hAnsi="Times New Roman"/>
          <w:color w:val="000000" w:themeColor="text1"/>
          <w:sz w:val="16"/>
          <w:szCs w:val="16"/>
        </w:rPr>
        <w:softHyphen/>
        <w:t>ми лентами составлял 950 кг.</w:t>
      </w:r>
    </w:p>
    <w:p w14:paraId="5C3F65F5"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4E10C1">
        <w:rPr>
          <w:rFonts w:ascii="Times New Roman" w:hAnsi="Times New Roman"/>
          <w:color w:val="000000" w:themeColor="text1"/>
          <w:sz w:val="16"/>
          <w:szCs w:val="16"/>
        </w:rPr>
        <w:softHyphen/>
        <w:t>рении, два малых боковых — для пропуска кла</w:t>
      </w:r>
      <w:r w:rsidRPr="004E10C1">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07373DA7"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верхней части оболочки, в области двух</w:t>
      </w:r>
      <w:r w:rsidRPr="004E10C1">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6D44D461"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Гондола, оплетённая сеткой, подвешивалась на 8 стропах. Хотя каждая стропа одна выдержи</w:t>
      </w:r>
      <w:r w:rsidRPr="004E10C1">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04948D98"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4E10C1">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4E10C1">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4E10C1">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4E10C1">
        <w:rPr>
          <w:rFonts w:ascii="Times New Roman" w:hAnsi="Times New Roman"/>
          <w:color w:val="000000" w:themeColor="text1"/>
          <w:sz w:val="16"/>
          <w:szCs w:val="16"/>
        </w:rPr>
        <w:softHyphen/>
        <w:t>пажа, что вызвало местные деформации.</w:t>
      </w:r>
    </w:p>
    <w:p w14:paraId="5208B98A"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верхнем полюсе гондолы имелся лаз диаме</w:t>
      </w:r>
      <w:r w:rsidRPr="004E10C1">
        <w:rPr>
          <w:rFonts w:ascii="Times New Roman" w:hAnsi="Times New Roman"/>
          <w:color w:val="000000" w:themeColor="text1"/>
          <w:sz w:val="16"/>
          <w:szCs w:val="16"/>
        </w:rPr>
        <w:softHyphen/>
        <w:t>тром 800 мм, закрывавшийся изнутри люком. Вы</w:t>
      </w:r>
      <w:r w:rsidRPr="004E10C1">
        <w:rPr>
          <w:rFonts w:ascii="Times New Roman" w:hAnsi="Times New Roman"/>
          <w:color w:val="000000" w:themeColor="text1"/>
          <w:sz w:val="16"/>
          <w:szCs w:val="16"/>
        </w:rPr>
        <w:softHyphen/>
        <w:t>ход в него осуществлялся по верёвочной лестни</w:t>
      </w:r>
      <w:r w:rsidRPr="004E10C1">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4E10C1">
        <w:rPr>
          <w:rFonts w:ascii="Times New Roman" w:hAnsi="Times New Roman"/>
          <w:color w:val="000000" w:themeColor="text1"/>
          <w:sz w:val="16"/>
          <w:szCs w:val="16"/>
        </w:rPr>
        <w:softHyphen/>
        <w:t>лась на винтах, укреплённых в ободе люка гондо</w:t>
      </w:r>
      <w:r w:rsidRPr="004E10C1">
        <w:rPr>
          <w:rFonts w:ascii="Times New Roman" w:hAnsi="Times New Roman"/>
          <w:color w:val="000000" w:themeColor="text1"/>
          <w:sz w:val="16"/>
          <w:szCs w:val="16"/>
        </w:rPr>
        <w:softHyphen/>
        <w:t>лы, 12 барашками. Уплотнителем для герметич</w:t>
      </w:r>
      <w:r w:rsidRPr="004E10C1">
        <w:rPr>
          <w:rFonts w:ascii="Times New Roman" w:hAnsi="Times New Roman"/>
          <w:color w:val="000000" w:themeColor="text1"/>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33C2BB40"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4E10C1">
        <w:rPr>
          <w:rFonts w:ascii="Times New Roman" w:hAnsi="Times New Roman"/>
          <w:color w:val="000000" w:themeColor="text1"/>
          <w:sz w:val="16"/>
          <w:szCs w:val="16"/>
        </w:rPr>
        <w:softHyphen/>
        <w:t>люминаторах использовались зеркальные стёкла толщиной 14 мм.</w:t>
      </w:r>
    </w:p>
    <w:p w14:paraId="5096511A"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4E10C1">
        <w:rPr>
          <w:rFonts w:ascii="Times New Roman" w:hAnsi="Times New Roman"/>
          <w:color w:val="000000" w:themeColor="text1"/>
          <w:sz w:val="16"/>
          <w:szCs w:val="16"/>
        </w:rPr>
        <w:softHyphen/>
        <w:t>ком и засыпали в воронку, из которой она пере</w:t>
      </w:r>
      <w:r w:rsidRPr="004E10C1">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4E10C1">
        <w:rPr>
          <w:rFonts w:ascii="Times New Roman" w:hAnsi="Times New Roman"/>
          <w:color w:val="000000" w:themeColor="text1"/>
          <w:sz w:val="16"/>
          <w:szCs w:val="16"/>
        </w:rPr>
        <w:softHyphen/>
        <w:t>са балласта при наземных испытаниях составля</w:t>
      </w:r>
      <w:r w:rsidRPr="004E10C1">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4E10C1">
        <w:rPr>
          <w:rFonts w:ascii="Times New Roman" w:hAnsi="Times New Roman"/>
          <w:color w:val="000000" w:themeColor="text1"/>
          <w:sz w:val="16"/>
          <w:szCs w:val="16"/>
        </w:rPr>
        <w:softHyphen/>
        <w:t>нут) освободиться от всего балласта. Амортизато</w:t>
      </w:r>
      <w:r w:rsidRPr="004E10C1">
        <w:rPr>
          <w:rFonts w:ascii="Times New Roman" w:hAnsi="Times New Roman"/>
          <w:color w:val="000000" w:themeColor="text1"/>
          <w:sz w:val="16"/>
          <w:szCs w:val="16"/>
        </w:rPr>
        <w:softHyphen/>
        <w:t>ром при посадке служила резиновая камера, кре</w:t>
      </w:r>
      <w:r w:rsidRPr="004E10C1">
        <w:rPr>
          <w:rFonts w:ascii="Times New Roman" w:hAnsi="Times New Roman"/>
          <w:color w:val="000000" w:themeColor="text1"/>
          <w:sz w:val="16"/>
          <w:szCs w:val="16"/>
        </w:rPr>
        <w:softHyphen/>
        <w:t>пившаяся снизу к сетке, охватывавшей гондолу.</w:t>
      </w:r>
    </w:p>
    <w:p w14:paraId="31B23DE5"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работы экипажа в гондо</w:t>
      </w:r>
      <w:r w:rsidRPr="004E10C1">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4E10C1">
        <w:rPr>
          <w:rFonts w:ascii="Times New Roman" w:hAnsi="Times New Roman"/>
          <w:color w:val="000000" w:themeColor="text1"/>
          <w:sz w:val="16"/>
          <w:szCs w:val="16"/>
        </w:rPr>
        <w:softHyphen/>
        <w:t>лы размещалась система поглощения углекисло</w:t>
      </w:r>
      <w:r w:rsidRPr="004E10C1">
        <w:rPr>
          <w:rFonts w:ascii="Times New Roman" w:hAnsi="Times New Roman"/>
          <w:color w:val="000000" w:themeColor="text1"/>
          <w:sz w:val="16"/>
          <w:szCs w:val="16"/>
        </w:rPr>
        <w:softHyphen/>
        <w:t>ты, через которую электрическим вентилятором прокачивался воздух.</w:t>
      </w:r>
    </w:p>
    <w:p w14:paraId="1DFD3FCD"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4E10C1">
        <w:rPr>
          <w:rFonts w:ascii="Times New Roman" w:hAnsi="Times New Roman"/>
          <w:color w:val="000000" w:themeColor="text1"/>
          <w:sz w:val="16"/>
          <w:szCs w:val="16"/>
        </w:rPr>
        <w:softHyphen/>
        <w:t>мических лучей предназначались камера Виль</w:t>
      </w:r>
      <w:r w:rsidRPr="004E10C1">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4E10C1">
        <w:rPr>
          <w:rFonts w:ascii="Times New Roman" w:hAnsi="Times New Roman"/>
          <w:color w:val="000000" w:themeColor="text1"/>
          <w:sz w:val="16"/>
          <w:szCs w:val="16"/>
        </w:rPr>
        <w:softHyphen/>
        <w:t>ся магнетрон профессора Яновского. Оборудо</w:t>
      </w:r>
      <w:r w:rsidRPr="004E10C1">
        <w:rPr>
          <w:rFonts w:ascii="Times New Roman" w:hAnsi="Times New Roman"/>
          <w:color w:val="000000" w:themeColor="text1"/>
          <w:sz w:val="16"/>
          <w:szCs w:val="16"/>
        </w:rPr>
        <w:softHyphen/>
        <w:t>вание для фотосъёмки включало обычный и ши</w:t>
      </w:r>
      <w:r w:rsidRPr="004E10C1">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4E10C1">
        <w:rPr>
          <w:rFonts w:ascii="Times New Roman" w:hAnsi="Times New Roman"/>
          <w:color w:val="000000" w:themeColor="text1"/>
          <w:sz w:val="16"/>
          <w:szCs w:val="16"/>
        </w:rPr>
        <w:softHyphen/>
        <w:t>ры и для оптических наблюдений. Для исследо</w:t>
      </w:r>
      <w:r w:rsidRPr="004E10C1">
        <w:rPr>
          <w:rFonts w:ascii="Times New Roman" w:hAnsi="Times New Roman"/>
          <w:color w:val="000000" w:themeColor="text1"/>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4E10C1">
        <w:rPr>
          <w:rFonts w:ascii="Times New Roman" w:hAnsi="Times New Roman"/>
          <w:color w:val="000000" w:themeColor="text1"/>
          <w:sz w:val="16"/>
          <w:szCs w:val="16"/>
        </w:rPr>
        <w:softHyphen/>
        <w:t>ному на «СССР-1». Гондолу оборудовали ртут</w:t>
      </w:r>
      <w:r w:rsidRPr="004E10C1">
        <w:rPr>
          <w:rFonts w:ascii="Times New Roman" w:hAnsi="Times New Roman"/>
          <w:color w:val="000000" w:themeColor="text1"/>
          <w:sz w:val="16"/>
          <w:szCs w:val="16"/>
        </w:rPr>
        <w:softHyphen/>
        <w:t>ным чашечным барометром и микробарометра</w:t>
      </w:r>
      <w:r w:rsidRPr="004E10C1">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4E10C1">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4E10C1">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17856B80"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со строительством стратоста</w:t>
      </w:r>
      <w:r w:rsidRPr="004E10C1">
        <w:rPr>
          <w:rFonts w:ascii="Times New Roman" w:hAnsi="Times New Roman"/>
          <w:color w:val="000000" w:themeColor="text1"/>
          <w:sz w:val="16"/>
          <w:szCs w:val="16"/>
        </w:rPr>
        <w:softHyphen/>
        <w:t xml:space="preserve">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w:t>
      </w:r>
      <w:proofErr w:type="spellStart"/>
      <w:r w:rsidRPr="004E10C1">
        <w:rPr>
          <w:rFonts w:ascii="Times New Roman" w:hAnsi="Times New Roman"/>
          <w:color w:val="000000" w:themeColor="text1"/>
          <w:sz w:val="16"/>
          <w:szCs w:val="16"/>
        </w:rPr>
        <w:t>Усыскина</w:t>
      </w:r>
      <w:proofErr w:type="spellEnd"/>
      <w:r w:rsidRPr="004E10C1">
        <w:rPr>
          <w:rFonts w:ascii="Times New Roman" w:hAnsi="Times New Roman"/>
          <w:color w:val="000000" w:themeColor="text1"/>
          <w:sz w:val="16"/>
          <w:szCs w:val="16"/>
        </w:rPr>
        <w:t xml:space="preserve"> это был пер</w:t>
      </w:r>
      <w:r w:rsidRPr="004E10C1">
        <w:rPr>
          <w:rFonts w:ascii="Times New Roman" w:hAnsi="Times New Roman"/>
          <w:color w:val="000000" w:themeColor="text1"/>
          <w:sz w:val="16"/>
          <w:szCs w:val="16"/>
        </w:rPr>
        <w:softHyphen/>
        <w:t>вый свободный полёт.</w:t>
      </w:r>
    </w:p>
    <w:p w14:paraId="7479C0AC"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4E10C1">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4E10C1">
        <w:rPr>
          <w:rFonts w:ascii="Times New Roman" w:hAnsi="Times New Roman"/>
          <w:color w:val="000000" w:themeColor="text1"/>
          <w:sz w:val="16"/>
          <w:szCs w:val="16"/>
        </w:rPr>
        <w:softHyphen/>
        <w:t>стата превратится в парашют.</w:t>
      </w:r>
    </w:p>
    <w:p w14:paraId="7DE18902"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следующий день комиссия в составе П.Ф. Федосеенко, Е.Е. Чертовского и К.С. Кир- </w:t>
      </w:r>
      <w:proofErr w:type="spellStart"/>
      <w:r w:rsidRPr="004E10C1">
        <w:rPr>
          <w:rFonts w:ascii="Times New Roman" w:hAnsi="Times New Roman"/>
          <w:color w:val="000000" w:themeColor="text1"/>
          <w:sz w:val="16"/>
          <w:szCs w:val="16"/>
        </w:rPr>
        <w:t>пичникова</w:t>
      </w:r>
      <w:proofErr w:type="spellEnd"/>
      <w:r w:rsidRPr="004E10C1">
        <w:rPr>
          <w:rFonts w:ascii="Times New Roman" w:hAnsi="Times New Roman"/>
          <w:color w:val="000000" w:themeColor="text1"/>
          <w:sz w:val="16"/>
          <w:szCs w:val="16"/>
        </w:rPr>
        <w:t xml:space="preserve"> провела успешные испытания гондо</w:t>
      </w:r>
      <w:r w:rsidRPr="004E10C1">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4E10C1">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4E10C1">
        <w:rPr>
          <w:rFonts w:ascii="Times New Roman" w:hAnsi="Times New Roman"/>
          <w:color w:val="000000" w:themeColor="text1"/>
          <w:sz w:val="16"/>
          <w:szCs w:val="16"/>
        </w:rPr>
        <w:softHyphen/>
        <w:t>ли продувку оболочки вентилятором (20120).</w:t>
      </w:r>
    </w:p>
    <w:p w14:paraId="5051FBC0" w14:textId="77777777" w:rsidR="003E339D" w:rsidRPr="004E10C1" w:rsidRDefault="003E339D" w:rsidP="004E10C1">
      <w:pPr>
        <w:shd w:val="clear" w:color="auto" w:fill="FFFFFF"/>
        <w:spacing w:after="0" w:line="240" w:lineRule="auto"/>
        <w:jc w:val="both"/>
        <w:rPr>
          <w:rFonts w:ascii="Times New Roman" w:hAnsi="Times New Roman"/>
          <w:color w:val="000000" w:themeColor="text1"/>
          <w:sz w:val="16"/>
          <w:szCs w:val="16"/>
        </w:rPr>
      </w:pPr>
    </w:p>
    <w:p w14:paraId="250B4D61"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мае 1933 г. бригада № 2 ГИРД приступила к ускоренному созда</w:t>
      </w:r>
      <w:r w:rsidRPr="00612F62">
        <w:rPr>
          <w:rFonts w:ascii="Times New Roman" w:hAnsi="Times New Roman"/>
          <w:color w:val="0070C0"/>
          <w:sz w:val="16"/>
          <w:szCs w:val="16"/>
        </w:rPr>
        <w:softHyphen/>
        <w:t>нию ракеты 09. Начали с огневых испытаний двигателя на стен</w:t>
      </w:r>
      <w:r w:rsidRPr="00612F62">
        <w:rPr>
          <w:rFonts w:ascii="Times New Roman" w:hAnsi="Times New Roman"/>
          <w:color w:val="0070C0"/>
          <w:sz w:val="16"/>
          <w:szCs w:val="16"/>
        </w:rPr>
        <w:softHyphen/>
        <w:t>де. Но чтобы добиться устойчивой тяги потребовалось пять ме</w:t>
      </w:r>
      <w:r w:rsidRPr="00612F62">
        <w:rPr>
          <w:rFonts w:ascii="Times New Roman" w:hAnsi="Times New Roman"/>
          <w:color w:val="0070C0"/>
          <w:sz w:val="16"/>
          <w:szCs w:val="16"/>
        </w:rPr>
        <w:softHyphen/>
        <w:t>сяцев.</w:t>
      </w:r>
    </w:p>
    <w:p w14:paraId="3DA44AFE"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этому времени </w:t>
      </w:r>
      <w:proofErr w:type="spellStart"/>
      <w:r w:rsidRPr="00612F62">
        <w:rPr>
          <w:rFonts w:ascii="Times New Roman" w:hAnsi="Times New Roman"/>
          <w:color w:val="0070C0"/>
          <w:sz w:val="16"/>
          <w:szCs w:val="16"/>
        </w:rPr>
        <w:t>гирдовцы</w:t>
      </w:r>
      <w:proofErr w:type="spellEnd"/>
      <w:r w:rsidRPr="00612F62">
        <w:rPr>
          <w:rFonts w:ascii="Times New Roman" w:hAnsi="Times New Roman"/>
          <w:color w:val="0070C0"/>
          <w:sz w:val="16"/>
          <w:szCs w:val="16"/>
        </w:rPr>
        <w:t xml:space="preserve"> уже поняли, что основные труд</w:t>
      </w:r>
      <w:r w:rsidRPr="00612F62">
        <w:rPr>
          <w:rFonts w:ascii="Times New Roman" w:hAnsi="Times New Roman"/>
          <w:color w:val="0070C0"/>
          <w:sz w:val="16"/>
          <w:szCs w:val="16"/>
        </w:rPr>
        <w:softHyphen/>
        <w:t>ности при создании ракетных двигателей на жидком топливе заключаются в том, что оба компонента топлива (горючее и окис</w:t>
      </w:r>
      <w:r w:rsidRPr="00612F62">
        <w:rPr>
          <w:rFonts w:ascii="Times New Roman" w:hAnsi="Times New Roman"/>
          <w:color w:val="0070C0"/>
          <w:sz w:val="16"/>
          <w:szCs w:val="16"/>
        </w:rPr>
        <w:softHyphen/>
        <w:t>литель) требуется подавать в камеру сгорания (КС) постепенно, в строго заданном соотношении.</w:t>
      </w:r>
    </w:p>
    <w:p w14:paraId="62DDDA6C" w14:textId="77777777" w:rsidR="00585C8D" w:rsidRPr="00612F62" w:rsidRDefault="00585C8D" w:rsidP="00585C8D">
      <w:pPr>
        <w:spacing w:after="0" w:line="240" w:lineRule="auto"/>
        <w:jc w:val="both"/>
        <w:rPr>
          <w:rFonts w:ascii="Times New Roman" w:hAnsi="Times New Roman"/>
          <w:color w:val="0070C0"/>
          <w:sz w:val="16"/>
          <w:szCs w:val="16"/>
        </w:rPr>
      </w:pPr>
      <w:bookmarkStart w:id="17" w:name="_Hlk136330505"/>
      <w:r w:rsidRPr="00612F62">
        <w:rPr>
          <w:rFonts w:ascii="Times New Roman" w:hAnsi="Times New Roman"/>
          <w:color w:val="0070C0"/>
          <w:sz w:val="16"/>
          <w:szCs w:val="16"/>
        </w:rPr>
        <w:t>Обойти эту трудность в проекте 09 удалось благодаря при</w:t>
      </w:r>
      <w:r w:rsidRPr="00612F62">
        <w:rPr>
          <w:rFonts w:ascii="Times New Roman" w:hAnsi="Times New Roman"/>
          <w:color w:val="0070C0"/>
          <w:sz w:val="16"/>
          <w:szCs w:val="16"/>
        </w:rPr>
        <w:softHyphen/>
        <w:t>менению в качестве горю</w:t>
      </w:r>
      <w:r w:rsidRPr="00612F62">
        <w:rPr>
          <w:rFonts w:ascii="Times New Roman" w:hAnsi="Times New Roman"/>
          <w:color w:val="0070C0"/>
          <w:sz w:val="16"/>
          <w:szCs w:val="16"/>
        </w:rPr>
        <w:softHyphen/>
        <w:t>чего сгущенного бензина (в виде густого геля), который разработали по заказу ГИРД ученые-нефтяники в Баку. Они смешали бензин с кани</w:t>
      </w:r>
      <w:r w:rsidRPr="00612F62">
        <w:rPr>
          <w:rFonts w:ascii="Times New Roman" w:hAnsi="Times New Roman"/>
          <w:color w:val="0070C0"/>
          <w:sz w:val="16"/>
          <w:szCs w:val="16"/>
        </w:rPr>
        <w:softHyphen/>
        <w:t>фолью, смолой темного цвета, полученной из скипидара.</w:t>
      </w:r>
    </w:p>
    <w:p w14:paraId="74114D81"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Непосредственно перед за</w:t>
      </w:r>
      <w:r w:rsidRPr="00612F62">
        <w:rPr>
          <w:rFonts w:ascii="Times New Roman" w:hAnsi="Times New Roman"/>
          <w:color w:val="0070C0"/>
          <w:sz w:val="16"/>
          <w:szCs w:val="16"/>
        </w:rPr>
        <w:softHyphen/>
        <w:t>пуском двигателя гель распо</w:t>
      </w:r>
      <w:r w:rsidRPr="00612F62">
        <w:rPr>
          <w:rFonts w:ascii="Times New Roman" w:hAnsi="Times New Roman"/>
          <w:color w:val="0070C0"/>
          <w:sz w:val="16"/>
          <w:szCs w:val="16"/>
        </w:rPr>
        <w:softHyphen/>
        <w:t>лагали в КС кольцевым слоем вплотную к её внешним стен</w:t>
      </w:r>
      <w:r w:rsidRPr="00612F62">
        <w:rPr>
          <w:rFonts w:ascii="Times New Roman" w:hAnsi="Times New Roman"/>
          <w:color w:val="0070C0"/>
          <w:sz w:val="16"/>
          <w:szCs w:val="16"/>
        </w:rPr>
        <w:softHyphen/>
        <w:t>кам. Через перфорированную внутреннюю стенку гель по</w:t>
      </w:r>
      <w:r w:rsidRPr="00612F62">
        <w:rPr>
          <w:rFonts w:ascii="Times New Roman" w:hAnsi="Times New Roman"/>
          <w:color w:val="0070C0"/>
          <w:sz w:val="16"/>
          <w:szCs w:val="16"/>
        </w:rPr>
        <w:softHyphen/>
        <w:t>ступал в центр камеры (одно</w:t>
      </w:r>
      <w:r w:rsidRPr="00612F62">
        <w:rPr>
          <w:rFonts w:ascii="Times New Roman" w:hAnsi="Times New Roman"/>
          <w:color w:val="0070C0"/>
          <w:sz w:val="16"/>
          <w:szCs w:val="16"/>
        </w:rPr>
        <w:softHyphen/>
        <w:t>временно защищая внешние стенки от прогара). Из бака требовалось подавать только жидкий кислород. Он быстро испарялся при нормальной температуре, что позволило обойтись без насоса и акку</w:t>
      </w:r>
      <w:r w:rsidRPr="00612F62">
        <w:rPr>
          <w:rFonts w:ascii="Times New Roman" w:hAnsi="Times New Roman"/>
          <w:color w:val="0070C0"/>
          <w:sz w:val="16"/>
          <w:szCs w:val="16"/>
        </w:rPr>
        <w:softHyphen/>
        <w:t>мулятора давления: кислород поступал в КС под давлением соб</w:t>
      </w:r>
      <w:r w:rsidRPr="00612F62">
        <w:rPr>
          <w:rFonts w:ascii="Times New Roman" w:hAnsi="Times New Roman"/>
          <w:color w:val="0070C0"/>
          <w:sz w:val="16"/>
          <w:szCs w:val="16"/>
        </w:rPr>
        <w:softHyphen/>
        <w:t>ственных паров.</w:t>
      </w:r>
    </w:p>
    <w:p w14:paraId="56D739C2" w14:textId="77777777" w:rsidR="00585C8D" w:rsidRPr="00612F62" w:rsidRDefault="00585C8D" w:rsidP="00585C8D">
      <w:pPr>
        <w:spacing w:after="0" w:line="240" w:lineRule="auto"/>
        <w:jc w:val="both"/>
        <w:rPr>
          <w:rFonts w:ascii="Times New Roman" w:hAnsi="Times New Roman"/>
          <w:color w:val="0070C0"/>
          <w:sz w:val="16"/>
          <w:szCs w:val="16"/>
        </w:rPr>
      </w:pPr>
      <w:bookmarkStart w:id="18" w:name="_Hlk136330535"/>
      <w:bookmarkEnd w:id="17"/>
      <w:r w:rsidRPr="00612F62">
        <w:rPr>
          <w:rFonts w:ascii="Times New Roman" w:hAnsi="Times New Roman"/>
          <w:color w:val="0070C0"/>
          <w:sz w:val="16"/>
          <w:szCs w:val="16"/>
        </w:rPr>
        <w:t>Параллельно с двигателем шла доводка порохового выбрасы</w:t>
      </w:r>
      <w:r w:rsidRPr="00612F62">
        <w:rPr>
          <w:rFonts w:ascii="Times New Roman" w:hAnsi="Times New Roman"/>
          <w:color w:val="0070C0"/>
          <w:sz w:val="16"/>
          <w:szCs w:val="16"/>
        </w:rPr>
        <w:softHyphen/>
        <w:t>вателя парашюта, а в аэродинамической трубе МАИ продували макеты корпуса ракеты без стабилизаторов и со стабилизаторами различной формы. Продувки позволили улучшить аэродинами</w:t>
      </w:r>
      <w:r w:rsidRPr="00612F62">
        <w:rPr>
          <w:rFonts w:ascii="Times New Roman" w:hAnsi="Times New Roman"/>
          <w:color w:val="0070C0"/>
          <w:sz w:val="16"/>
          <w:szCs w:val="16"/>
        </w:rPr>
        <w:softHyphen/>
        <w:t>ческую компоновку.</w:t>
      </w:r>
    </w:p>
    <w:p w14:paraId="19CFB6E6"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итоге получилась ракета длиной 260 см, диаметром 17,8 см. Стартовый вес 19 кг, проектная тяга двигателя 50 кг/сек.</w:t>
      </w:r>
    </w:p>
    <w:p w14:paraId="50A84CDA"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Собранную ракету привезли на инженерный полигон рядом с подмосковным поселком Нахабино 17 августа 1933 г. и устано</w:t>
      </w:r>
      <w:r w:rsidRPr="00612F62">
        <w:rPr>
          <w:rFonts w:ascii="Times New Roman" w:hAnsi="Times New Roman"/>
          <w:color w:val="0070C0"/>
          <w:sz w:val="16"/>
          <w:szCs w:val="16"/>
        </w:rPr>
        <w:softHyphen/>
        <w:t>вили в пусковой станок. Заправили сгущенный бензин и жидкий кислород. Давление в кислородном баллоне не достигло необхо</w:t>
      </w:r>
      <w:r w:rsidRPr="00612F62">
        <w:rPr>
          <w:rFonts w:ascii="Times New Roman" w:hAnsi="Times New Roman"/>
          <w:color w:val="0070C0"/>
          <w:sz w:val="16"/>
          <w:szCs w:val="16"/>
        </w:rPr>
        <w:softHyphen/>
        <w:t>димого значения из-за заклинившего клапана, и ракету запусти</w:t>
      </w:r>
      <w:r w:rsidRPr="00612F62">
        <w:rPr>
          <w:rFonts w:ascii="Times New Roman" w:hAnsi="Times New Roman"/>
          <w:color w:val="0070C0"/>
          <w:sz w:val="16"/>
          <w:szCs w:val="16"/>
        </w:rPr>
        <w:softHyphen/>
        <w:t>ли при давлении только 13,5 атмосфер. Тяга снизилась, но все же ракета вышла из станка и по вертикали устремилась вверх.</w:t>
      </w:r>
    </w:p>
    <w:p w14:paraId="639922FB"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Полет длился всего лишь 18 секунд: на высоте около 400 метров прогорела стенка камеры сгорания и ракета, кувыркаясь, рухнула на землю. При пуске второго экземпляра осенью 1933 г. после подъёма пример</w:t>
      </w:r>
      <w:r w:rsidRPr="00612F62">
        <w:rPr>
          <w:rFonts w:ascii="Times New Roman" w:hAnsi="Times New Roman"/>
          <w:color w:val="0070C0"/>
          <w:sz w:val="16"/>
          <w:szCs w:val="16"/>
        </w:rPr>
        <w:softHyphen/>
        <w:t>но на 100 м взорвался двига</w:t>
      </w:r>
      <w:r w:rsidRPr="00612F62">
        <w:rPr>
          <w:rFonts w:ascii="Times New Roman" w:hAnsi="Times New Roman"/>
          <w:color w:val="0070C0"/>
          <w:sz w:val="16"/>
          <w:szCs w:val="16"/>
        </w:rPr>
        <w:softHyphen/>
        <w:t>тель. Тем не менее два полёта первой советской ракеты на жидком топливе состоялись! (23550).</w:t>
      </w:r>
    </w:p>
    <w:bookmarkEnd w:id="18"/>
    <w:p w14:paraId="04DFE495" w14:textId="77777777" w:rsidR="00585C8D" w:rsidRPr="00612F62" w:rsidRDefault="00585C8D" w:rsidP="00585C8D">
      <w:pPr>
        <w:spacing w:after="0" w:line="240" w:lineRule="auto"/>
        <w:jc w:val="both"/>
        <w:rPr>
          <w:rFonts w:ascii="Times New Roman" w:hAnsi="Times New Roman"/>
          <w:color w:val="0070C0"/>
          <w:sz w:val="16"/>
          <w:szCs w:val="16"/>
        </w:rPr>
      </w:pPr>
    </w:p>
    <w:p w14:paraId="5BDD862B"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C70F424"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52DEB8" w14:textId="77777777" w:rsidR="000B1B08" w:rsidRPr="004E10C1" w:rsidRDefault="000B1B08" w:rsidP="004E10C1">
      <w:pPr>
        <w:pStyle w:val="a3"/>
        <w:rPr>
          <w:color w:val="000000" w:themeColor="text1"/>
          <w:lang w:val="ru-RU"/>
        </w:rPr>
      </w:pPr>
      <w:r w:rsidRPr="004E10C1">
        <w:rPr>
          <w:color w:val="000000" w:themeColor="text1"/>
          <w:lang w:val="ru-RU"/>
        </w:rPr>
        <w:t xml:space="preserve">В мае 1933 г. создателя </w:t>
      </w:r>
      <w:proofErr w:type="spellStart"/>
      <w:r w:rsidRPr="004E10C1">
        <w:rPr>
          <w:color w:val="000000" w:themeColor="text1"/>
          <w:lang w:val="ru-RU"/>
        </w:rPr>
        <w:t>Курчевского</w:t>
      </w:r>
      <w:proofErr w:type="spellEnd"/>
      <w:r w:rsidRPr="004E10C1">
        <w:rPr>
          <w:color w:val="000000" w:themeColor="text1"/>
          <w:lang w:val="ru-RU"/>
        </w:rPr>
        <w:t xml:space="preserve"> назначили начальником Осо</w:t>
      </w:r>
      <w:r w:rsidRPr="004E10C1">
        <w:rPr>
          <w:color w:val="000000" w:themeColor="text1"/>
          <w:lang w:val="ru-RU"/>
        </w:rPr>
        <w:softHyphen/>
        <w:t xml:space="preserve">бого конструкторского бюро Главного артиллерийского управления (ОКБ ГАУ), после чего эта организация обосновалась на заводе №8 в подмосковных Подлипках. Для расширения работ по ДРП </w:t>
      </w:r>
      <w:proofErr w:type="spellStart"/>
      <w:r w:rsidRPr="004E10C1">
        <w:rPr>
          <w:color w:val="000000" w:themeColor="text1"/>
          <w:lang w:val="ru-RU"/>
        </w:rPr>
        <w:t>Курчев</w:t>
      </w:r>
      <w:proofErr w:type="spellEnd"/>
      <w:r w:rsidRPr="004E10C1">
        <w:rPr>
          <w:color w:val="000000" w:themeColor="text1"/>
          <w:lang w:val="ru-RU"/>
        </w:rPr>
        <w:t xml:space="preserve">- </w:t>
      </w:r>
      <w:proofErr w:type="spellStart"/>
      <w:r w:rsidRPr="004E10C1">
        <w:rPr>
          <w:color w:val="000000" w:themeColor="text1"/>
          <w:lang w:val="ru-RU"/>
        </w:rPr>
        <w:t>ский</w:t>
      </w:r>
      <w:proofErr w:type="spellEnd"/>
      <w:r w:rsidRPr="004E10C1">
        <w:rPr>
          <w:color w:val="000000" w:themeColor="text1"/>
          <w:lang w:val="ru-RU"/>
        </w:rPr>
        <w:t xml:space="preserve"> добился передачи ему еще одного предприятия из ведомства ГАУ - завода №38. Он располагался вблизи </w:t>
      </w:r>
      <w:proofErr w:type="spellStart"/>
      <w:r w:rsidRPr="004E10C1">
        <w:rPr>
          <w:color w:val="000000" w:themeColor="text1"/>
          <w:lang w:val="ru-RU"/>
        </w:rPr>
        <w:t>артзавода</w:t>
      </w:r>
      <w:proofErr w:type="spellEnd"/>
      <w:r w:rsidRPr="004E10C1">
        <w:rPr>
          <w:color w:val="000000" w:themeColor="text1"/>
          <w:lang w:val="ru-RU"/>
        </w:rPr>
        <w:t xml:space="preserve"> №8, что, вероятно, и явилось причиной повышенного внимания к нему со стороны </w:t>
      </w:r>
      <w:proofErr w:type="spellStart"/>
      <w:r w:rsidRPr="004E10C1">
        <w:rPr>
          <w:color w:val="000000" w:themeColor="text1"/>
          <w:lang w:val="ru-RU"/>
        </w:rPr>
        <w:t>Курчевского</w:t>
      </w:r>
      <w:proofErr w:type="spellEnd"/>
      <w:r w:rsidRPr="004E10C1">
        <w:rPr>
          <w:color w:val="000000" w:themeColor="text1"/>
          <w:lang w:val="ru-RU"/>
        </w:rPr>
        <w:t>. В конце года «хозяйство» ОКБ ГАУ полностью перебралось на тер</w:t>
      </w:r>
      <w:r w:rsidRPr="004E10C1">
        <w:rPr>
          <w:color w:val="000000" w:themeColor="text1"/>
          <w:lang w:val="ru-RU"/>
        </w:rPr>
        <w:softHyphen/>
        <w:t>риторию завода №38. Там же, неподале</w:t>
      </w:r>
      <w:r w:rsidRPr="004E10C1">
        <w:rPr>
          <w:color w:val="000000" w:themeColor="text1"/>
          <w:lang w:val="ru-RU"/>
        </w:rPr>
        <w:softHyphen/>
        <w:t>ку, оборудовали полигон и аэродром, с которого летали и проводили отдельные испытания (15742).</w:t>
      </w:r>
    </w:p>
    <w:p w14:paraId="2A372A49" w14:textId="77777777" w:rsidR="000B1B08" w:rsidRPr="004E10C1" w:rsidRDefault="000B1B08" w:rsidP="004E10C1">
      <w:pPr>
        <w:pStyle w:val="a3"/>
        <w:rPr>
          <w:color w:val="000000" w:themeColor="text1"/>
          <w:lang w:val="ru-RU"/>
        </w:rPr>
      </w:pPr>
    </w:p>
    <w:p w14:paraId="215E0CA9"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назначили начальником Особого конструкторского бюро Главного артиллерийского управления, и ОКБ ГАУ полностью заняло завод No.8 в Подлипках. Для расширения работ по ДРП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добился передачи ему еще одного завода из ведомства ГАУ - No.38. Это предприятие располагается вблизи </w:t>
      </w:r>
      <w:proofErr w:type="spellStart"/>
      <w:r w:rsidRPr="004E10C1">
        <w:rPr>
          <w:rFonts w:ascii="Times New Roman" w:hAnsi="Times New Roman"/>
          <w:color w:val="000000" w:themeColor="text1"/>
          <w:sz w:val="16"/>
          <w:szCs w:val="16"/>
        </w:rPr>
        <w:t>артзавода</w:t>
      </w:r>
      <w:proofErr w:type="spellEnd"/>
      <w:r w:rsidRPr="004E10C1">
        <w:rPr>
          <w:rFonts w:ascii="Times New Roman" w:hAnsi="Times New Roman"/>
          <w:color w:val="000000" w:themeColor="text1"/>
          <w:sz w:val="16"/>
          <w:szCs w:val="16"/>
        </w:rPr>
        <w:t xml:space="preserve"> No.8 (если ехать в Подлипки на электричке, то завод No.8 стоит слева от дороги, а No.38 - почти напротив), что, вероятно, и явилось причиной повышенного внимания к нему со стороны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w:t>
      </w:r>
    </w:p>
    <w:p w14:paraId="30187694" w14:textId="77777777" w:rsidR="000B1B08" w:rsidRPr="004E10C1" w:rsidRDefault="000B1B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Перешел к </w:t>
      </w:r>
      <w:proofErr w:type="spellStart"/>
      <w:r w:rsidRPr="004E10C1">
        <w:rPr>
          <w:rFonts w:ascii="Times New Roman" w:hAnsi="Times New Roman"/>
          <w:color w:val="000000" w:themeColor="text1"/>
          <w:sz w:val="16"/>
          <w:szCs w:val="16"/>
        </w:rPr>
        <w:t>Курчевскому</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Б.И.Черановский</w:t>
      </w:r>
      <w:proofErr w:type="spellEnd"/>
      <w:r w:rsidRPr="004E10C1">
        <w:rPr>
          <w:rFonts w:ascii="Times New Roman" w:hAnsi="Times New Roman"/>
          <w:color w:val="000000" w:themeColor="text1"/>
          <w:sz w:val="16"/>
          <w:szCs w:val="16"/>
        </w:rPr>
        <w:t xml:space="preserve">, который уже полтора десятка лет пестовал самолеты схемы "летающее крыло". Назывались они "параболы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так как передние кромки их крыльев выполнялись в виде параболы. Летали эти аппараты по-разному и, как это часто бывает у оригинальных разработок. не всегда удачно. Построенный в 1934 г. на заводе No.39 самолет БИЧ-14, последняя к тому времени "парабола", оказался очень сложным в пилотировании и требовал доводки. Понимания руководства эта работа не находила. Поэтому, узнав, что Управлению спецработ требуются идеи и конструкторы, </w:t>
      </w:r>
      <w:proofErr w:type="spellStart"/>
      <w:r w:rsidRPr="004E10C1">
        <w:rPr>
          <w:rFonts w:ascii="Times New Roman" w:hAnsi="Times New Roman"/>
          <w:color w:val="000000" w:themeColor="text1"/>
          <w:sz w:val="16"/>
          <w:szCs w:val="16"/>
        </w:rPr>
        <w:t>Черановский</w:t>
      </w:r>
      <w:proofErr w:type="spellEnd"/>
      <w:r w:rsidRPr="004E10C1">
        <w:rPr>
          <w:rFonts w:ascii="Times New Roman" w:hAnsi="Times New Roman"/>
          <w:color w:val="000000" w:themeColor="text1"/>
          <w:sz w:val="16"/>
          <w:szCs w:val="16"/>
        </w:rPr>
        <w:t xml:space="preserve"> предложил построить истребитель с АПК-4 по своей схеме. Конечно, широкое крыло "параболы" и отсутствие горизонтального оперения - идеальные условия для установки </w:t>
      </w:r>
      <w:proofErr w:type="spellStart"/>
      <w:r w:rsidRPr="004E10C1">
        <w:rPr>
          <w:rFonts w:ascii="Times New Roman" w:hAnsi="Times New Roman"/>
          <w:color w:val="000000" w:themeColor="text1"/>
          <w:sz w:val="16"/>
          <w:szCs w:val="16"/>
        </w:rPr>
        <w:t>динамореактивных</w:t>
      </w:r>
      <w:proofErr w:type="spellEnd"/>
      <w:r w:rsidRPr="004E10C1">
        <w:rPr>
          <w:rFonts w:ascii="Times New Roman" w:hAnsi="Times New Roman"/>
          <w:color w:val="000000" w:themeColor="text1"/>
          <w:sz w:val="16"/>
          <w:szCs w:val="16"/>
        </w:rPr>
        <w:t xml:space="preserve"> пушек, но, с другой стороны, "</w:t>
      </w:r>
      <w:proofErr w:type="spellStart"/>
      <w:r w:rsidRPr="004E10C1">
        <w:rPr>
          <w:rFonts w:ascii="Times New Roman" w:hAnsi="Times New Roman"/>
          <w:color w:val="000000" w:themeColor="text1"/>
          <w:sz w:val="16"/>
          <w:szCs w:val="16"/>
        </w:rPr>
        <w:t>бесхвостка</w:t>
      </w:r>
      <w:proofErr w:type="spellEnd"/>
      <w:r w:rsidRPr="004E10C1">
        <w:rPr>
          <w:rFonts w:ascii="Times New Roman" w:hAnsi="Times New Roman"/>
          <w:color w:val="000000" w:themeColor="text1"/>
          <w:sz w:val="16"/>
          <w:szCs w:val="16"/>
        </w:rPr>
        <w:t xml:space="preserve">" очень чувствительна к изменению центровки. Результаты же испытаний И-Z и И-12 показали, что после израсходования боекомплекта центровка самолета становилась "недопустимо задней": у первого -36,3%, у второго - 37,3%. Тем не менее, этот истребитель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получивший обозначение БИЧ-17, строился. Самолет имел цельнодеревянную конструкцию, двигатель М-22 в 480 л.с. (предусматривалась установка в дальнейшем более мощного М-25), убираемое двухколесное шасси и закрытый фонарь. Вооружение - две АПК калибра 80 мм, установленных в крыле вне диска винта. Схема самолета парабола-низкоплан с 5 угла чайка на половине полуразмаха для лучшей путевой устойчивости (было проверено на моделях). Эта схема бесхвостого самолета была особо благоприятной для установки ДРП. Постройка была прекращена на 69% готовности (15560).</w:t>
      </w:r>
    </w:p>
    <w:p w14:paraId="3589D4AC" w14:textId="77777777" w:rsidR="000B1B08" w:rsidRPr="004E10C1" w:rsidRDefault="000B1B08" w:rsidP="004E10C1">
      <w:pPr>
        <w:spacing w:after="0" w:line="240" w:lineRule="auto"/>
        <w:jc w:val="both"/>
        <w:rPr>
          <w:rFonts w:ascii="Times New Roman" w:hAnsi="Times New Roman"/>
          <w:color w:val="000000" w:themeColor="text1"/>
          <w:sz w:val="16"/>
          <w:szCs w:val="16"/>
        </w:rPr>
      </w:pPr>
    </w:p>
    <w:p w14:paraId="03B09A3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несмотря на отдельные недостатки в работе полуавтоматики 76 мм пушка ПС-3 </w:t>
      </w:r>
      <w:proofErr w:type="spellStart"/>
      <w:r w:rsidRPr="004E10C1">
        <w:rPr>
          <w:rFonts w:ascii="Times New Roman" w:hAnsi="Times New Roman"/>
          <w:color w:val="000000" w:themeColor="text1"/>
          <w:sz w:val="16"/>
          <w:szCs w:val="16"/>
        </w:rPr>
        <w:t>П.Сячентова</w:t>
      </w:r>
      <w:proofErr w:type="spellEnd"/>
      <w:r w:rsidRPr="004E10C1">
        <w:rPr>
          <w:rFonts w:ascii="Times New Roman" w:hAnsi="Times New Roman"/>
          <w:color w:val="000000" w:themeColor="text1"/>
          <w:sz w:val="16"/>
          <w:szCs w:val="16"/>
        </w:rPr>
        <w:t xml:space="preserve"> была принята на вооружение под индексом «танковая пушка обр. 1933 г.» и Кировскому заводу была поставлена задача по освоению ее серийного производства. Интересной особенностью пушки ПС-3 была ее способность поглощать выстрелы не только полкового орудия обр. 1927 г., но и штатные выстрелы дивизионной пушки обр. 1902 г., даже с зарядом пороха в 935 г., в то время как пушка КТ могла использовать только выстрелы «</w:t>
      </w:r>
      <w:proofErr w:type="spellStart"/>
      <w:r w:rsidRPr="004E10C1">
        <w:rPr>
          <w:rFonts w:ascii="Times New Roman" w:hAnsi="Times New Roman"/>
          <w:color w:val="000000" w:themeColor="text1"/>
          <w:sz w:val="16"/>
          <w:szCs w:val="16"/>
        </w:rPr>
        <w:t>полковушки</w:t>
      </w:r>
      <w:proofErr w:type="spellEnd"/>
      <w:r w:rsidRPr="004E10C1">
        <w:rPr>
          <w:rFonts w:ascii="Times New Roman" w:hAnsi="Times New Roman"/>
          <w:color w:val="000000" w:themeColor="text1"/>
          <w:sz w:val="16"/>
          <w:szCs w:val="16"/>
        </w:rPr>
        <w:t xml:space="preserve">» обр. 1927 г. с зарядом пороха 475 г. Еще одним важным преимуществом ПС-3 был клиновой полуавтоматический затвор, обеспечивающий нормальное заряжание орудия с места и в движении танка одним человеком, тогда как в пушке КТ все это было очень и очень затруднительно. Пушка же КТ (выполненная на основе конструкции полковой пушки обр. 1927 г.) была допущена для вооружения танков Т-35 и Т-28 «вплоть до начала массового выпуска 76,2-мм специальной танковой пушки по типу ПС-3», поскольку маски у них были почти одинаковыми. Интересна также фраза , отмеченная в отчете по 76-мм танковым пушкам 1934 г. «универсальная танковая пушка типа «Л» - технически несовершенна, обладает большим количеством недостатков. Разработку пушки типа «Л» немедленно прекратить.» ПС-3 была СПЕЦИАЛЬНОЙ ТАНКОВОЙ пушкой, так как имела свою оригинальную баллистику и была специально приспособлена именно и только для установки в танке. Несмотря на то, что пушка ПС-3 уже была принята на вооружение, работы по ее доводке активно продолжались. Первоначально их вел сам конструктор, но с началом серийного производства и назначением </w:t>
      </w:r>
      <w:proofErr w:type="spellStart"/>
      <w:r w:rsidRPr="004E10C1">
        <w:rPr>
          <w:rFonts w:ascii="Times New Roman" w:hAnsi="Times New Roman"/>
          <w:color w:val="000000" w:themeColor="text1"/>
          <w:sz w:val="16"/>
          <w:szCs w:val="16"/>
        </w:rPr>
        <w:t>П.Сячинтова</w:t>
      </w:r>
      <w:proofErr w:type="spellEnd"/>
      <w:r w:rsidRPr="004E10C1">
        <w:rPr>
          <w:rFonts w:ascii="Times New Roman" w:hAnsi="Times New Roman"/>
          <w:color w:val="000000" w:themeColor="text1"/>
          <w:sz w:val="16"/>
          <w:szCs w:val="16"/>
        </w:rPr>
        <w:t xml:space="preserve"> начальником секции «спецмашин и самоходов» Управления Моторизации и Механизации, все работы по ПС-3 были переданы с ОКМО на КБ Кировского завода (6208, 42).</w:t>
      </w:r>
    </w:p>
    <w:p w14:paraId="2918C74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6A201CE" w14:textId="77777777" w:rsidR="006E56A1" w:rsidRPr="004E10C1" w:rsidRDefault="006E56A1" w:rsidP="004E10C1">
      <w:pPr>
        <w:tabs>
          <w:tab w:val="left" w:pos="1153"/>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мая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начато освоение производства танковой пушки ПС-3, в 1938 г. она снята с вооружения в связи с арестом П.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xml:space="preserve">. В 1935-36 г. конструкторами П. </w:t>
      </w:r>
      <w:proofErr w:type="spellStart"/>
      <w:r w:rsidRPr="004E10C1">
        <w:rPr>
          <w:rFonts w:ascii="Times New Roman" w:hAnsi="Times New Roman"/>
          <w:color w:val="000000" w:themeColor="text1"/>
          <w:sz w:val="16"/>
          <w:szCs w:val="16"/>
        </w:rPr>
        <w:t>Сячинтовым</w:t>
      </w:r>
      <w:proofErr w:type="spellEnd"/>
      <w:r w:rsidRPr="004E10C1">
        <w:rPr>
          <w:rFonts w:ascii="Times New Roman" w:hAnsi="Times New Roman"/>
          <w:color w:val="000000" w:themeColor="text1"/>
          <w:sz w:val="16"/>
          <w:szCs w:val="16"/>
        </w:rPr>
        <w:t xml:space="preserve"> и ЛИ. </w:t>
      </w:r>
      <w:proofErr w:type="spellStart"/>
      <w:r w:rsidRPr="004E10C1">
        <w:rPr>
          <w:rFonts w:ascii="Times New Roman" w:hAnsi="Times New Roman"/>
          <w:color w:val="000000" w:themeColor="text1"/>
          <w:sz w:val="16"/>
          <w:szCs w:val="16"/>
        </w:rPr>
        <w:t>Горлицким</w:t>
      </w:r>
      <w:proofErr w:type="spellEnd"/>
      <w:r w:rsidRPr="004E10C1">
        <w:rPr>
          <w:rFonts w:ascii="Times New Roman" w:hAnsi="Times New Roman"/>
          <w:color w:val="000000" w:themeColor="text1"/>
          <w:sz w:val="16"/>
          <w:szCs w:val="16"/>
        </w:rPr>
        <w:t xml:space="preserve"> под руководством С.А. </w:t>
      </w:r>
      <w:proofErr w:type="spellStart"/>
      <w:r w:rsidRPr="004E10C1">
        <w:rPr>
          <w:rFonts w:ascii="Times New Roman" w:hAnsi="Times New Roman"/>
          <w:color w:val="000000" w:themeColor="text1"/>
          <w:sz w:val="16"/>
          <w:szCs w:val="16"/>
        </w:rPr>
        <w:t>Маханова</w:t>
      </w:r>
      <w:proofErr w:type="spellEnd"/>
      <w:r w:rsidRPr="004E10C1">
        <w:rPr>
          <w:rFonts w:ascii="Times New Roman" w:hAnsi="Times New Roman"/>
          <w:color w:val="000000" w:themeColor="text1"/>
          <w:sz w:val="16"/>
          <w:szCs w:val="16"/>
        </w:rPr>
        <w:t xml:space="preserve"> на базе ПС-19 создана 76-мм пушка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 xml:space="preserve">-7 для Т-28, велись работы по универсальной 76-мм пушке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 xml:space="preserve">-10 (1938 г.). В 1938 г. на базе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 xml:space="preserve">-10 создана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 xml:space="preserve">-11, в 04.1939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для танков Т-28 и БТ-7А, но затем снята с вооружения из-за конструктивных недостатков (11982).</w:t>
      </w:r>
    </w:p>
    <w:p w14:paraId="002BFDD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2B648A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года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(3862).</w:t>
      </w:r>
    </w:p>
    <w:p w14:paraId="160DC17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28C43DE3" w14:textId="77777777" w:rsidR="00006C61" w:rsidRPr="004E10C1" w:rsidRDefault="00006C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Туда в начале июня 1933 г.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w:t>
      </w:r>
      <w:proofErr w:type="spellStart"/>
      <w:r w:rsidRPr="004E10C1">
        <w:rPr>
          <w:rFonts w:ascii="Times New Roman" w:hAnsi="Times New Roman"/>
          <w:color w:val="000000" w:themeColor="text1"/>
          <w:sz w:val="16"/>
          <w:szCs w:val="16"/>
        </w:rPr>
        <w:t>т.д</w:t>
      </w:r>
      <w:proofErr w:type="spellEnd"/>
      <w:r w:rsidRPr="004E10C1">
        <w:rPr>
          <w:rFonts w:ascii="Times New Roman" w:hAnsi="Times New Roman"/>
          <w:color w:val="000000" w:themeColor="text1"/>
          <w:sz w:val="16"/>
          <w:szCs w:val="16"/>
        </w:rPr>
        <w:t xml:space="preserve"> (15117).</w:t>
      </w:r>
    </w:p>
    <w:p w14:paraId="0B86FBC5" w14:textId="77777777" w:rsidR="00006C61" w:rsidRPr="004E10C1" w:rsidRDefault="00006C61" w:rsidP="004E10C1">
      <w:pPr>
        <w:spacing w:after="0" w:line="240" w:lineRule="auto"/>
        <w:jc w:val="both"/>
        <w:rPr>
          <w:rFonts w:ascii="Times New Roman" w:hAnsi="Times New Roman"/>
          <w:color w:val="000000" w:themeColor="text1"/>
          <w:sz w:val="16"/>
          <w:szCs w:val="16"/>
        </w:rPr>
      </w:pPr>
    </w:p>
    <w:p w14:paraId="547560E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на ХПЗ был закончен проект по увеличению запаса топлива на БТ за счет двойного дна, а также установка дополнительного бака в корме (3880,19).</w:t>
      </w:r>
    </w:p>
    <w:p w14:paraId="36142BF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3EE710E6"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был установлен порог мощности но</w:t>
      </w:r>
      <w:r w:rsidRPr="004E10C1">
        <w:rPr>
          <w:rFonts w:ascii="Times New Roman" w:hAnsi="Times New Roman"/>
          <w:color w:val="000000" w:themeColor="text1"/>
          <w:sz w:val="16"/>
          <w:szCs w:val="16"/>
        </w:rPr>
        <w:softHyphen/>
        <w:t>вого мотора в 92 л.с. (часто писали 90 л.с.), который новый мотор легко одолел. При этом эксплуатационная мощность мотора составляла 75 л.с. Именно таким «железным сердцем» и оборудовались почти все Т-26 с цилиндрической пушечной башней (10733,218).</w:t>
      </w:r>
    </w:p>
    <w:p w14:paraId="4180188D"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AC09F"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маю 1933 проект танка, получившего индекс КТ-26, и его ходовой макет были предъявлены УММ, которое для рас</w:t>
      </w:r>
      <w:r w:rsidRPr="004E10C1">
        <w:rPr>
          <w:rFonts w:ascii="Times New Roman" w:hAnsi="Times New Roman"/>
          <w:color w:val="000000" w:themeColor="text1"/>
          <w:sz w:val="16"/>
          <w:szCs w:val="16"/>
        </w:rPr>
        <w:softHyphen/>
        <w:t>смотрения полученных материалов созвало Техсовет, конс</w:t>
      </w:r>
      <w:r w:rsidRPr="004E10C1">
        <w:rPr>
          <w:rFonts w:ascii="Times New Roman" w:hAnsi="Times New Roman"/>
          <w:color w:val="000000" w:themeColor="text1"/>
          <w:sz w:val="16"/>
          <w:szCs w:val="16"/>
        </w:rPr>
        <w:softHyphen/>
        <w:t xml:space="preserve">татировавший, что для реализации требований проекта слушатели ВАММ под руководством М. Данченко и В. </w:t>
      </w:r>
      <w:proofErr w:type="spellStart"/>
      <w:r w:rsidRPr="004E10C1">
        <w:rPr>
          <w:rFonts w:ascii="Times New Roman" w:hAnsi="Times New Roman"/>
          <w:color w:val="000000" w:themeColor="text1"/>
          <w:sz w:val="16"/>
          <w:szCs w:val="16"/>
        </w:rPr>
        <w:t>Степаницкого</w:t>
      </w:r>
      <w:proofErr w:type="spellEnd"/>
      <w:r w:rsidRPr="004E10C1">
        <w:rPr>
          <w:rFonts w:ascii="Times New Roman" w:hAnsi="Times New Roman"/>
          <w:color w:val="000000" w:themeColor="text1"/>
          <w:sz w:val="16"/>
          <w:szCs w:val="16"/>
        </w:rPr>
        <w:t xml:space="preserve"> «провели большую и успешную работу». Они разработали новую пятискоростную КПП и ходовую часть, сочетающую как гусеничный, так и колесный ход. Броне-корпус был в целом сохранен, лишь в носовой части он был сужен до 300 мм для осуществления поворотов передней пары катков при движении танка на колесном ходу. Так как башню танка предполагалось использовать без изменений от танка Т-26, то с сохранением его вооружения вопросов не возникало. МТО танка сохраняло двигатель воздушного охлажде</w:t>
      </w:r>
      <w:r w:rsidRPr="004E10C1">
        <w:rPr>
          <w:rFonts w:ascii="Times New Roman" w:hAnsi="Times New Roman"/>
          <w:color w:val="000000" w:themeColor="text1"/>
          <w:sz w:val="16"/>
          <w:szCs w:val="16"/>
        </w:rPr>
        <w:softHyphen/>
        <w:t>ния Т-26 мощностью 90 л.с., а трансмиссия, помимо новой 5-ступенчатой КПП, получила также два карданных вала для обеспечения колесного хода, простой дифференциал с дополнительным редуктором, бортовой редуктор привода от дифференциала к гитарам, две гитары и новый механизм быстрого перехода с гусеничного хода на колесный. Ходовая часть танка содержала три пары опорных кат</w:t>
      </w:r>
      <w:r w:rsidRPr="004E10C1">
        <w:rPr>
          <w:rFonts w:ascii="Times New Roman" w:hAnsi="Times New Roman"/>
          <w:color w:val="000000" w:themeColor="text1"/>
          <w:sz w:val="16"/>
          <w:szCs w:val="16"/>
        </w:rPr>
        <w:softHyphen/>
        <w:t>ков диаметром 780 мм с внешней резиновой ошиновкой, два штатных ведущих колеса танка Т-26 и два направляю</w:t>
      </w:r>
      <w:r w:rsidRPr="004E10C1">
        <w:rPr>
          <w:rFonts w:ascii="Times New Roman" w:hAnsi="Times New Roman"/>
          <w:color w:val="000000" w:themeColor="text1"/>
          <w:sz w:val="16"/>
          <w:szCs w:val="16"/>
        </w:rPr>
        <w:softHyphen/>
        <w:t>щих колеса диаметром 535 мм. Однако, по мнению Техсовета УММ, танк не отвечал требованиям оперативной подвижности, так как с двигате</w:t>
      </w:r>
      <w:r w:rsidRPr="004E10C1">
        <w:rPr>
          <w:rFonts w:ascii="Times New Roman" w:hAnsi="Times New Roman"/>
          <w:color w:val="000000" w:themeColor="text1"/>
          <w:sz w:val="16"/>
          <w:szCs w:val="16"/>
        </w:rPr>
        <w:softHyphen/>
        <w:t>лем 90 л.с. при массе свыше 10 т никак не мог развивать скорость свыше 40 км/ч. Кроме того, были обнаружены множественные ошибки в прочностном расчете КПП и трансмиссии колесного хода. Поэтому от изготовления опытного образца КТ-26 было решено отказаться (10733,307).</w:t>
      </w:r>
    </w:p>
    <w:p w14:paraId="6AFC8713"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6D2A5"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года универсальный гусеничный трактор «Комсомолец» (не путать с тягачом Т-20) с опытным дизелем был построен на СТЗ, но оказался не совсем удачным, и не столько по своей конструкции (увеличенная масса, неудобная компоновка, </w:t>
      </w:r>
      <w:proofErr w:type="spellStart"/>
      <w:r w:rsidRPr="004E10C1">
        <w:rPr>
          <w:rFonts w:ascii="Times New Roman" w:hAnsi="Times New Roman"/>
          <w:color w:val="000000" w:themeColor="text1"/>
          <w:sz w:val="16"/>
          <w:szCs w:val="16"/>
        </w:rPr>
        <w:t>недове-денность</w:t>
      </w:r>
      <w:proofErr w:type="spellEnd"/>
      <w:r w:rsidRPr="004E10C1">
        <w:rPr>
          <w:rFonts w:ascii="Times New Roman" w:hAnsi="Times New Roman"/>
          <w:color w:val="000000" w:themeColor="text1"/>
          <w:sz w:val="16"/>
          <w:szCs w:val="16"/>
        </w:rPr>
        <w:t xml:space="preserve"> двигателя, малая надежность агрегатов), сколько по общему </w:t>
      </w:r>
      <w:r w:rsidRPr="004E10C1">
        <w:rPr>
          <w:rFonts w:ascii="Times New Roman" w:hAnsi="Times New Roman"/>
          <w:color w:val="000000" w:themeColor="text1"/>
          <w:sz w:val="16"/>
          <w:szCs w:val="16"/>
        </w:rPr>
        <w:lastRenderedPageBreak/>
        <w:t xml:space="preserve">замыслу, Выяснилось, что совместить в одной машине противоречивые требования к принципиально различным условиям эксплуатации невозможно. От идеи универсальной машины пришлось отказаться,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w:t>
      </w:r>
    </w:p>
    <w:p w14:paraId="705BEFC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этой инициативой и выступили летом 1933 года конструкторы НАТИ.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w:t>
      </w:r>
      <w:proofErr w:type="spellStart"/>
      <w:r w:rsidRPr="004E10C1">
        <w:rPr>
          <w:rFonts w:ascii="Times New Roman" w:hAnsi="Times New Roman"/>
          <w:color w:val="000000" w:themeColor="text1"/>
          <w:sz w:val="16"/>
          <w:szCs w:val="16"/>
        </w:rPr>
        <w:t>двухкат-ковые</w:t>
      </w:r>
      <w:proofErr w:type="spellEnd"/>
      <w:r w:rsidRPr="004E10C1">
        <w:rPr>
          <w:rFonts w:ascii="Times New Roman" w:hAnsi="Times New Roman"/>
          <w:color w:val="000000" w:themeColor="text1"/>
          <w:sz w:val="16"/>
          <w:szCs w:val="16"/>
        </w:rPr>
        <w:t xml:space="preserve"> блокированные </w:t>
      </w:r>
      <w:proofErr w:type="spellStart"/>
      <w:r w:rsidRPr="004E10C1">
        <w:rPr>
          <w:rFonts w:ascii="Times New Roman" w:hAnsi="Times New Roman"/>
          <w:color w:val="000000" w:themeColor="text1"/>
          <w:sz w:val="16"/>
          <w:szCs w:val="16"/>
        </w:rPr>
        <w:t>пружино</w:t>
      </w:r>
      <w:proofErr w:type="spellEnd"/>
      <w:r w:rsidRPr="004E10C1">
        <w:rPr>
          <w:rFonts w:ascii="Times New Roman" w:hAnsi="Times New Roman"/>
          <w:color w:val="000000" w:themeColor="text1"/>
          <w:sz w:val="16"/>
          <w:szCs w:val="16"/>
        </w:rPr>
        <w:t xml:space="preserve">-балансирные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1209F45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Разработка двух видов тракторов под общим руководством </w:t>
      </w:r>
      <w:proofErr w:type="spellStart"/>
      <w:r w:rsidRPr="004E10C1">
        <w:rPr>
          <w:rFonts w:ascii="Times New Roman" w:hAnsi="Times New Roman"/>
          <w:color w:val="000000" w:themeColor="text1"/>
          <w:sz w:val="16"/>
          <w:szCs w:val="16"/>
        </w:rPr>
        <w:t>В.Я.Слонимского</w:t>
      </w:r>
      <w:proofErr w:type="spellEnd"/>
      <w:r w:rsidRPr="004E10C1">
        <w:rPr>
          <w:rFonts w:ascii="Times New Roman" w:hAnsi="Times New Roman"/>
          <w:color w:val="000000" w:themeColor="text1"/>
          <w:sz w:val="16"/>
          <w:szCs w:val="16"/>
        </w:rPr>
        <w:t xml:space="preserve">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w:t>
      </w:r>
      <w:proofErr w:type="spellStart"/>
      <w:r w:rsidRPr="004E10C1">
        <w:rPr>
          <w:rFonts w:ascii="Times New Roman" w:hAnsi="Times New Roman"/>
          <w:color w:val="000000" w:themeColor="text1"/>
          <w:sz w:val="16"/>
          <w:szCs w:val="16"/>
        </w:rPr>
        <w:t>И.И.Дронг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В.А.Кэр-гополов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Г.Ф.Матюков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Г.В.Соколов</w:t>
      </w:r>
      <w:proofErr w:type="spellEnd"/>
      <w:r w:rsidRPr="004E10C1">
        <w:rPr>
          <w:rFonts w:ascii="Times New Roman" w:hAnsi="Times New Roman"/>
          <w:color w:val="000000" w:themeColor="text1"/>
          <w:sz w:val="16"/>
          <w:szCs w:val="16"/>
        </w:rPr>
        <w:t xml:space="preserve"> — от СТЗ; </w:t>
      </w:r>
      <w:proofErr w:type="spellStart"/>
      <w:r w:rsidRPr="004E10C1">
        <w:rPr>
          <w:rFonts w:ascii="Times New Roman" w:hAnsi="Times New Roman"/>
          <w:color w:val="000000" w:themeColor="text1"/>
          <w:sz w:val="16"/>
          <w:szCs w:val="16"/>
        </w:rPr>
        <w:t>А.В.Васильев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В.Э.Малаховский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Д.А.Чудаков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В.Н.Тюляев</w:t>
      </w:r>
      <w:proofErr w:type="spellEnd"/>
      <w:r w:rsidRPr="004E10C1">
        <w:rPr>
          <w:rFonts w:ascii="Times New Roman" w:hAnsi="Times New Roman"/>
          <w:color w:val="000000" w:themeColor="text1"/>
          <w:sz w:val="16"/>
          <w:szCs w:val="16"/>
        </w:rPr>
        <w:t xml:space="preserve"> - от НАТИ (11639).</w:t>
      </w:r>
    </w:p>
    <w:p w14:paraId="22F07C9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EE94AEE"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мая по сентябрь 1933 года </w:t>
      </w:r>
      <w:proofErr w:type="spellStart"/>
      <w:r w:rsidRPr="004E10C1">
        <w:rPr>
          <w:rFonts w:ascii="Times New Roman" w:hAnsi="Times New Roman"/>
          <w:color w:val="000000" w:themeColor="text1"/>
          <w:sz w:val="16"/>
          <w:szCs w:val="16"/>
        </w:rPr>
        <w:t>нервый</w:t>
      </w:r>
      <w:proofErr w:type="spellEnd"/>
      <w:r w:rsidRPr="004E10C1">
        <w:rPr>
          <w:rFonts w:ascii="Times New Roman" w:hAnsi="Times New Roman"/>
          <w:color w:val="000000" w:themeColor="text1"/>
          <w:sz w:val="16"/>
          <w:szCs w:val="16"/>
        </w:rPr>
        <w:t xml:space="preserve"> опытный дизель-мотор ХПЗ БД-1 проходил стендо</w:t>
      </w:r>
      <w:r w:rsidRPr="004E10C1">
        <w:rPr>
          <w:rFonts w:ascii="Times New Roman" w:hAnsi="Times New Roman"/>
          <w:color w:val="000000" w:themeColor="text1"/>
          <w:sz w:val="16"/>
          <w:szCs w:val="16"/>
        </w:rPr>
        <w:softHyphen/>
        <w:t xml:space="preserve">вые испытания. К 1 мая 1933 года быстроходный дизель БД-1 был собран. Помня свой богатый опыт неудач, начиная с Д-40,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E10C1">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E10C1">
        <w:rPr>
          <w:rFonts w:ascii="Times New Roman" w:hAnsi="Times New Roman"/>
          <w:color w:val="000000" w:themeColor="text1"/>
          <w:sz w:val="16"/>
          <w:szCs w:val="16"/>
        </w:rPr>
        <w:softHyphen/>
        <w:t>дежный серийный двигатель. был поставлен на специальный обкаточ</w:t>
      </w:r>
      <w:r w:rsidRPr="004E10C1">
        <w:rPr>
          <w:rFonts w:ascii="Times New Roman" w:hAnsi="Times New Roman"/>
          <w:color w:val="000000" w:themeColor="text1"/>
          <w:sz w:val="16"/>
          <w:szCs w:val="16"/>
        </w:rPr>
        <w:softHyphen/>
        <w:t>ный стенд (11504).</w:t>
      </w:r>
    </w:p>
    <w:p w14:paraId="56EC79A1"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3085A"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Гудериан в составе делегации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вторично посетил СССР. Он осматривал тракторное и танковое производство в Харькове (18265).</w:t>
      </w:r>
    </w:p>
    <w:p w14:paraId="14644FFF"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675DA14E"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года в КБМ 3-38 (что это автору неизвестно) закончилось проектирование </w:t>
      </w:r>
      <w:proofErr w:type="spellStart"/>
      <w:r w:rsidRPr="004E10C1">
        <w:rPr>
          <w:rFonts w:ascii="Times New Roman" w:hAnsi="Times New Roman"/>
          <w:color w:val="000000" w:themeColor="text1"/>
          <w:sz w:val="16"/>
          <w:szCs w:val="16"/>
        </w:rPr>
        <w:t>мотоброневагона</w:t>
      </w:r>
      <w:proofErr w:type="spellEnd"/>
      <w:r w:rsidRPr="004E10C1">
        <w:rPr>
          <w:rFonts w:ascii="Times New Roman" w:hAnsi="Times New Roman"/>
          <w:color w:val="000000" w:themeColor="text1"/>
          <w:sz w:val="16"/>
          <w:szCs w:val="16"/>
        </w:rPr>
        <w:t xml:space="preserve"> А-34, представленный в УММ РККА в 1932-1933 годах. Судя по сохранившимся чертежам, это была двухосная машина, вооружение которой состояло из 122-мм пушки образца 1931 года (А-19) и 3 пулеметов Максима. Орудие размещалось в башне кругового вращения, имевшей довольно большой размер. В днище А-34 имелись специальные домкраты, на которые </w:t>
      </w:r>
      <w:proofErr w:type="spellStart"/>
      <w:r w:rsidRPr="004E10C1">
        <w:rPr>
          <w:rFonts w:ascii="Times New Roman" w:hAnsi="Times New Roman"/>
          <w:color w:val="000000" w:themeColor="text1"/>
          <w:sz w:val="16"/>
          <w:szCs w:val="16"/>
        </w:rPr>
        <w:t>мотоброневагон</w:t>
      </w:r>
      <w:proofErr w:type="spellEnd"/>
      <w:r w:rsidRPr="004E10C1">
        <w:rPr>
          <w:rFonts w:ascii="Times New Roman" w:hAnsi="Times New Roman"/>
          <w:color w:val="000000" w:themeColor="text1"/>
          <w:sz w:val="16"/>
          <w:szCs w:val="16"/>
        </w:rPr>
        <w:t xml:space="preserve"> мог опираться при стрельбе. Два пулемета Максима размещались в башенках, по одной в передней и задней части машины, а один выдвигался из артиллерийской башни и использовался для зенитной стрельбы. </w:t>
      </w:r>
      <w:proofErr w:type="spellStart"/>
      <w:r w:rsidRPr="004E10C1">
        <w:rPr>
          <w:rFonts w:ascii="Times New Roman" w:hAnsi="Times New Roman"/>
          <w:color w:val="000000" w:themeColor="text1"/>
          <w:sz w:val="16"/>
          <w:szCs w:val="16"/>
        </w:rPr>
        <w:t>Мотобронева</w:t>
      </w:r>
      <w:proofErr w:type="spellEnd"/>
      <w:r w:rsidRPr="004E10C1">
        <w:rPr>
          <w:rFonts w:ascii="Times New Roman" w:hAnsi="Times New Roman"/>
          <w:color w:val="000000" w:themeColor="text1"/>
          <w:sz w:val="16"/>
          <w:szCs w:val="16"/>
        </w:rPr>
        <w:t>-гон оснащался радиостанцией</w:t>
      </w:r>
    </w:p>
    <w:p w14:paraId="0E022BF8"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антенной, оснастили укладками шанцевого инструмента и ящиками с ЗИП (18626).</w:t>
      </w:r>
    </w:p>
    <w:p w14:paraId="045D7B86"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1158808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был основан Ижевский мотозавод (Завод № 524 НКВ, Ижевский государственный мотоциклетный завод им. Всесоюзного общества «Автодор», Ижевский мотозавод </w:t>
      </w:r>
      <w:r w:rsidRPr="004E10C1">
        <w:rPr>
          <w:rFonts w:ascii="Times New Roman" w:hAnsi="Times New Roman"/>
          <w:color w:val="000000" w:themeColor="text1"/>
          <w:sz w:val="16"/>
          <w:szCs w:val="16"/>
          <w:lang w:val="en-US"/>
        </w:rPr>
        <w:t>MOM</w:t>
      </w:r>
      <w:r w:rsidRPr="004E10C1">
        <w:rPr>
          <w:rFonts w:ascii="Times New Roman" w:hAnsi="Times New Roman"/>
          <w:color w:val="000000" w:themeColor="text1"/>
          <w:sz w:val="16"/>
          <w:szCs w:val="16"/>
        </w:rPr>
        <w:t xml:space="preserve">, ПО «Ижевский мотозавод», Устиновский мотозавод, АООТ «Аксион», ОАО «Ижевский мотозавод «Аксион-Холдинг», ЗАО «Концерн «Аксион» /426000 (426057)  г. Ижевск ул. М. Горького, 90 тел. 78-30-74/) как первенец отечественного </w:t>
      </w:r>
      <w:proofErr w:type="spellStart"/>
      <w:r w:rsidRPr="004E10C1">
        <w:rPr>
          <w:rFonts w:ascii="Times New Roman" w:hAnsi="Times New Roman"/>
          <w:color w:val="000000" w:themeColor="text1"/>
          <w:sz w:val="16"/>
          <w:szCs w:val="16"/>
        </w:rPr>
        <w:t>мотоциклостроения</w:t>
      </w:r>
      <w:proofErr w:type="spellEnd"/>
      <w:r w:rsidRPr="004E10C1">
        <w:rPr>
          <w:rFonts w:ascii="Times New Roman" w:hAnsi="Times New Roman"/>
          <w:color w:val="000000" w:themeColor="text1"/>
          <w:sz w:val="16"/>
          <w:szCs w:val="16"/>
        </w:rPr>
        <w:t>. Разработаны первые советские мотоциклы ИЖ-7, ИЖ-8, ИЖ-9, ИЖ-12. В годы войны перешел на выпуск стрелкового оружия. Завод № 524 НКВ был в 1943 г. После войны освоен выпуск охотничьего оружия. Здесь также была изготовлена опытная партия автомата АК-47.</w:t>
      </w:r>
    </w:p>
    <w:p w14:paraId="0B475B0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1949 г. завод перепрофилирован на приборостроение. Производство аппаратуры связи и телеметрии КА. Вторым направлением стал выпуск систем управления (СУ) ОТРК, РК ВМФ.</w:t>
      </w:r>
    </w:p>
    <w:p w14:paraId="4B7C579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Позднее из системы СИХ передан в подчинение 5ГУ </w:t>
      </w:r>
      <w:r w:rsidRPr="004E10C1">
        <w:rPr>
          <w:rFonts w:ascii="Times New Roman" w:hAnsi="Times New Roman"/>
          <w:color w:val="000000" w:themeColor="text1"/>
          <w:sz w:val="16"/>
          <w:szCs w:val="16"/>
          <w:lang w:val="en-US"/>
        </w:rPr>
        <w:t>MOM</w:t>
      </w:r>
      <w:r w:rsidRPr="004E10C1">
        <w:rPr>
          <w:rFonts w:ascii="Times New Roman" w:hAnsi="Times New Roman"/>
          <w:color w:val="000000" w:themeColor="text1"/>
          <w:sz w:val="16"/>
          <w:szCs w:val="16"/>
        </w:rPr>
        <w:t xml:space="preserve"> и по приказу от 6.03.1966 г. переименован в Ижевский мотозавод. Производство средств приема и автоматизированной обработки телеметрической информации.</w:t>
      </w:r>
    </w:p>
    <w:p w14:paraId="7C39F8B9"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1976 г. построен корпус микроэлектроники.</w:t>
      </w:r>
    </w:p>
    <w:p w14:paraId="5707D77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1994 г. предприятие акционировано и преобразовано в АООТ «Аксион». В 1997 г. переименовано в ОАО «Ижевский мотозавод «Аксион-холдинг». С 1999 г. - ЗАО «Концерн «Аксион».</w:t>
      </w:r>
    </w:p>
    <w:p w14:paraId="62E2505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Принимал участие в программах: «Восток», «Восход», «Венера», «Марс», «Миф», «Союз», «Прогресс», «Фобос», «Союз-Аполлон», «Интеркосмос», «Буран-Энергия», «Салют», «Алмаз», «</w:t>
      </w:r>
      <w:proofErr w:type="spellStart"/>
      <w:r w:rsidRPr="004E10C1">
        <w:rPr>
          <w:rFonts w:ascii="Times New Roman" w:hAnsi="Times New Roman"/>
          <w:color w:val="000000" w:themeColor="text1"/>
          <w:sz w:val="16"/>
          <w:szCs w:val="16"/>
        </w:rPr>
        <w:t>Бион</w:t>
      </w:r>
      <w:proofErr w:type="spellEnd"/>
      <w:r w:rsidRPr="004E10C1">
        <w:rPr>
          <w:rFonts w:ascii="Times New Roman" w:hAnsi="Times New Roman"/>
          <w:color w:val="000000" w:themeColor="text1"/>
          <w:sz w:val="16"/>
          <w:szCs w:val="16"/>
        </w:rPr>
        <w:t>», «Вега», «Гермес», «Ямал», МКС.</w:t>
      </w:r>
    </w:p>
    <w:p w14:paraId="1F30FE76"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(2002 г.): бортовые и наземные средства передачи, обработки, приема телеметрической информации.</w:t>
      </w:r>
    </w:p>
    <w:p w14:paraId="359EBB1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Имелся филиал в Москве (2000 г.). В состав предприятия входили заводы (2002 г.): приборной техники, медтехники, бытовых магнитофонов, инструментальный. Имеются производства: сборочно-монтажное приборов и систем; печатных плат, в т.ч. многослойных; гибридных микросборок; механическое; электроэрозионная и электроискровая обработка; точное литье; переработка пластмасс; гальванические и лакокрасочные покрытия.</w:t>
      </w:r>
    </w:p>
    <w:p w14:paraId="257BA95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 г. ОАО «Ижевский мотозавод «Аксион холдинг»« вошло в перечень стратегических предприятий. По указу № 526 от 11.05.2009 г. предприятие исключено из перечня стратегических.</w:t>
      </w:r>
    </w:p>
    <w:p w14:paraId="141B1AA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(2002 г.)- около 7000 чел.</w:t>
      </w:r>
    </w:p>
    <w:p w14:paraId="6ED9980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(1960-е)- И.С. </w:t>
      </w:r>
      <w:proofErr w:type="spellStart"/>
      <w:r w:rsidRPr="004E10C1">
        <w:rPr>
          <w:rFonts w:ascii="Times New Roman" w:hAnsi="Times New Roman"/>
          <w:color w:val="000000" w:themeColor="text1"/>
          <w:sz w:val="16"/>
          <w:szCs w:val="16"/>
        </w:rPr>
        <w:t>Стыценко</w:t>
      </w:r>
      <w:proofErr w:type="spellEnd"/>
      <w:r w:rsidRPr="004E10C1">
        <w:rPr>
          <w:rFonts w:ascii="Times New Roman" w:hAnsi="Times New Roman"/>
          <w:color w:val="000000" w:themeColor="text1"/>
          <w:sz w:val="16"/>
          <w:szCs w:val="16"/>
        </w:rPr>
        <w:t xml:space="preserve">, (2000-е)- М.Н. </w:t>
      </w:r>
      <w:proofErr w:type="spellStart"/>
      <w:r w:rsidRPr="004E10C1">
        <w:rPr>
          <w:rFonts w:ascii="Times New Roman" w:hAnsi="Times New Roman"/>
          <w:color w:val="000000" w:themeColor="text1"/>
          <w:sz w:val="16"/>
          <w:szCs w:val="16"/>
        </w:rPr>
        <w:t>Гехтман</w:t>
      </w:r>
      <w:proofErr w:type="spellEnd"/>
      <w:r w:rsidRPr="004E10C1">
        <w:rPr>
          <w:rFonts w:ascii="Times New Roman" w:hAnsi="Times New Roman"/>
          <w:color w:val="000000" w:themeColor="text1"/>
          <w:sz w:val="16"/>
          <w:szCs w:val="16"/>
        </w:rPr>
        <w:t>. Гендиректор (-2002-05 г.-)-  Г.И. Кудрявцев.</w:t>
      </w:r>
    </w:p>
    <w:p w14:paraId="2CA978C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по маркетингу и сбыту (2000-е)- А.В. Рудаков; по развитию (2000-е)- В.А. Николаев; по экономике, финансам и управлению (2002 г.)- В.А. </w:t>
      </w:r>
      <w:proofErr w:type="spellStart"/>
      <w:r w:rsidRPr="004E10C1">
        <w:rPr>
          <w:rFonts w:ascii="Times New Roman" w:hAnsi="Times New Roman"/>
          <w:color w:val="000000" w:themeColor="text1"/>
          <w:sz w:val="16"/>
          <w:szCs w:val="16"/>
        </w:rPr>
        <w:t>Пилин</w:t>
      </w:r>
      <w:proofErr w:type="spellEnd"/>
      <w:r w:rsidRPr="004E10C1">
        <w:rPr>
          <w:rFonts w:ascii="Times New Roman" w:hAnsi="Times New Roman"/>
          <w:color w:val="000000" w:themeColor="text1"/>
          <w:sz w:val="16"/>
          <w:szCs w:val="16"/>
        </w:rPr>
        <w:t xml:space="preserve">; по науке (2002 г.)- А.С. </w:t>
      </w:r>
      <w:proofErr w:type="spellStart"/>
      <w:r w:rsidRPr="004E10C1">
        <w:rPr>
          <w:rFonts w:ascii="Times New Roman" w:hAnsi="Times New Roman"/>
          <w:color w:val="000000" w:themeColor="text1"/>
          <w:sz w:val="16"/>
          <w:szCs w:val="16"/>
        </w:rPr>
        <w:t>Пышков</w:t>
      </w:r>
      <w:proofErr w:type="spellEnd"/>
      <w:r w:rsidRPr="004E10C1">
        <w:rPr>
          <w:rFonts w:ascii="Times New Roman" w:hAnsi="Times New Roman"/>
          <w:color w:val="000000" w:themeColor="text1"/>
          <w:sz w:val="16"/>
          <w:szCs w:val="16"/>
        </w:rPr>
        <w:t>; технический (2002 г.)- И.К. Ижболдин.</w:t>
      </w:r>
    </w:p>
    <w:p w14:paraId="7C8BC528"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(-1964 г.)- А.В. Воскресенский.</w:t>
      </w:r>
    </w:p>
    <w:p w14:paraId="19177F5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гл. инженера (1958 г.-)- А.В. Воскресенский.</w:t>
      </w:r>
    </w:p>
    <w:p w14:paraId="357C6D4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(2002 г.)- А.С. </w:t>
      </w:r>
      <w:proofErr w:type="spellStart"/>
      <w:r w:rsidRPr="004E10C1">
        <w:rPr>
          <w:rFonts w:ascii="Times New Roman" w:hAnsi="Times New Roman"/>
          <w:color w:val="000000" w:themeColor="text1"/>
          <w:sz w:val="16"/>
          <w:szCs w:val="16"/>
        </w:rPr>
        <w:t>Пышков</w:t>
      </w:r>
      <w:proofErr w:type="spellEnd"/>
      <w:r w:rsidRPr="004E10C1">
        <w:rPr>
          <w:rFonts w:ascii="Times New Roman" w:hAnsi="Times New Roman"/>
          <w:color w:val="000000" w:themeColor="text1"/>
          <w:sz w:val="16"/>
          <w:szCs w:val="16"/>
        </w:rPr>
        <w:t xml:space="preserve">. Гл. технолог (1942-43 г.)- Н.В. </w:t>
      </w:r>
      <w:proofErr w:type="spellStart"/>
      <w:r w:rsidRPr="004E10C1">
        <w:rPr>
          <w:rFonts w:ascii="Times New Roman" w:hAnsi="Times New Roman"/>
          <w:color w:val="000000" w:themeColor="text1"/>
          <w:sz w:val="16"/>
          <w:szCs w:val="16"/>
        </w:rPr>
        <w:t>Кочерыгин</w:t>
      </w:r>
      <w:proofErr w:type="spellEnd"/>
      <w:r w:rsidRPr="004E10C1">
        <w:rPr>
          <w:rFonts w:ascii="Times New Roman" w:hAnsi="Times New Roman"/>
          <w:color w:val="000000" w:themeColor="text1"/>
          <w:sz w:val="16"/>
          <w:szCs w:val="16"/>
        </w:rPr>
        <w:t>.</w:t>
      </w:r>
    </w:p>
    <w:p w14:paraId="01799D6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мотоциклы ИЖ-7, ИЖ-8, ИЖ-9, ИЖ-12 (1930-е); пулемет «Максима» (ВОВ), АК-47 -1500; охотничье ружье ИЖ-49; электронно-моделирующая станция «Электрон» (1950-е); счетно-решающие приборы для самоходных установок «Астра», «Шилка», «Ваза» (1950-е); топографические </w:t>
      </w:r>
      <w:proofErr w:type="spellStart"/>
      <w:r w:rsidRPr="004E10C1">
        <w:rPr>
          <w:rFonts w:ascii="Times New Roman" w:hAnsi="Times New Roman"/>
          <w:color w:val="000000" w:themeColor="text1"/>
          <w:sz w:val="16"/>
          <w:szCs w:val="16"/>
        </w:rPr>
        <w:t>привязчики</w:t>
      </w:r>
      <w:proofErr w:type="spellEnd"/>
      <w:r w:rsidRPr="004E10C1">
        <w:rPr>
          <w:rFonts w:ascii="Times New Roman" w:hAnsi="Times New Roman"/>
          <w:color w:val="000000" w:themeColor="text1"/>
          <w:sz w:val="16"/>
          <w:szCs w:val="16"/>
        </w:rPr>
        <w:t>; наземные и корабельные командно-измерительные станции управления КА (1960-е); быстродействующий радиотелеметрический комплекс БРС-1, радиотелеметрический комплекс РТС-1 в составе машин МА-9 и МО-9 (1960-е); аппаратура обработки телеметрической информации СТИ-90 (1968-),</w:t>
      </w:r>
      <w:r w:rsidRPr="004E10C1">
        <w:rPr>
          <w:rFonts w:ascii="Times New Roman" w:hAnsi="Times New Roman"/>
          <w:color w:val="000000" w:themeColor="text1"/>
          <w:sz w:val="16"/>
          <w:szCs w:val="16"/>
          <w:vertAlign w:val="superscript"/>
        </w:rPr>
        <w:t>77</w:t>
      </w:r>
      <w:r w:rsidRPr="004E10C1">
        <w:rPr>
          <w:rFonts w:ascii="Times New Roman" w:hAnsi="Times New Roman"/>
          <w:color w:val="000000" w:themeColor="text1"/>
          <w:sz w:val="16"/>
          <w:szCs w:val="16"/>
        </w:rPr>
        <w:t xml:space="preserve"> ПРС-7, НПРС-9(2002); КИС для управления КА «Купон», «Горизонт», «Экспресс», «Галс» (2002); комплекс «Крым-2М»; аппаратура связи «Наука М-04» и «</w:t>
      </w:r>
      <w:proofErr w:type="spellStart"/>
      <w:r w:rsidRPr="004E10C1">
        <w:rPr>
          <w:rFonts w:ascii="Times New Roman" w:hAnsi="Times New Roman"/>
          <w:color w:val="000000" w:themeColor="text1"/>
          <w:sz w:val="16"/>
          <w:szCs w:val="16"/>
        </w:rPr>
        <w:t>Чолбон</w:t>
      </w:r>
      <w:proofErr w:type="spellEnd"/>
      <w:r w:rsidRPr="004E10C1">
        <w:rPr>
          <w:rFonts w:ascii="Times New Roman" w:hAnsi="Times New Roman"/>
          <w:color w:val="000000" w:themeColor="text1"/>
          <w:sz w:val="16"/>
          <w:szCs w:val="16"/>
        </w:rPr>
        <w:t>» для КА «Горизонт» и «Экспресс», телекоммуникационная аппаратура «Радуга-4», «Радуга-6» (2002); бортовая СУ для КА «Кондор» (2005); СУ ракет 8К11, 8К14, «Темп-С» (1960-е), ЗМ65, 3</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37 (1970-е), корабельная аппаратура СУ ЗР65 комплекса «Тайфун», ЗРЗО комплекса 3</w:t>
      </w:r>
      <w:r w:rsidRPr="004E10C1">
        <w:rPr>
          <w:rFonts w:ascii="Times New Roman" w:hAnsi="Times New Roman"/>
          <w:color w:val="000000" w:themeColor="text1"/>
          <w:sz w:val="16"/>
          <w:szCs w:val="16"/>
          <w:lang w:val="en-US"/>
        </w:rPr>
        <w:t>K</w:t>
      </w:r>
      <w:r w:rsidRPr="004E10C1">
        <w:rPr>
          <w:rFonts w:ascii="Times New Roman" w:hAnsi="Times New Roman"/>
          <w:color w:val="000000" w:themeColor="text1"/>
          <w:sz w:val="16"/>
          <w:szCs w:val="16"/>
        </w:rPr>
        <w:t>37 (1970-е), СУ комплекса «Тополь», «Тополь-М» (1990-е);</w:t>
      </w:r>
      <w:r w:rsidRPr="004E10C1">
        <w:rPr>
          <w:rFonts w:ascii="Times New Roman" w:hAnsi="Times New Roman"/>
          <w:color w:val="000000" w:themeColor="text1"/>
          <w:sz w:val="16"/>
          <w:szCs w:val="16"/>
          <w:vertAlign w:val="superscript"/>
        </w:rPr>
        <w:t xml:space="preserve">102 </w:t>
      </w:r>
      <w:r w:rsidRPr="004E10C1">
        <w:rPr>
          <w:rFonts w:ascii="Times New Roman" w:hAnsi="Times New Roman"/>
          <w:iCs/>
          <w:color w:val="000000" w:themeColor="text1"/>
          <w:sz w:val="16"/>
          <w:szCs w:val="16"/>
        </w:rPr>
        <w:t>магнитофоны:</w:t>
      </w:r>
      <w:r w:rsidRPr="004E10C1">
        <w:rPr>
          <w:rFonts w:ascii="Times New Roman" w:hAnsi="Times New Roman"/>
          <w:color w:val="000000" w:themeColor="text1"/>
          <w:sz w:val="16"/>
          <w:szCs w:val="16"/>
        </w:rPr>
        <w:t xml:space="preserve"> «ИЖ-302, -303, -305, -306, -207»; медтехника (дефибрилляторы ДКИ-Н-04, электрокардиограф ЭК1Т-04 «Аксион», </w:t>
      </w:r>
      <w:proofErr w:type="spellStart"/>
      <w:r w:rsidRPr="004E10C1">
        <w:rPr>
          <w:rFonts w:ascii="Times New Roman" w:hAnsi="Times New Roman"/>
          <w:color w:val="000000" w:themeColor="text1"/>
          <w:sz w:val="16"/>
          <w:szCs w:val="16"/>
        </w:rPr>
        <w:t>оксиметр</w:t>
      </w:r>
      <w:proofErr w:type="spellEnd"/>
      <w:r w:rsidRPr="004E10C1">
        <w:rPr>
          <w:rFonts w:ascii="Times New Roman" w:hAnsi="Times New Roman"/>
          <w:color w:val="000000" w:themeColor="text1"/>
          <w:sz w:val="16"/>
          <w:szCs w:val="16"/>
        </w:rPr>
        <w:t xml:space="preserve"> «0ксипульс-01», массажер «</w:t>
      </w:r>
      <w:proofErr w:type="spellStart"/>
      <w:r w:rsidRPr="004E10C1">
        <w:rPr>
          <w:rFonts w:ascii="Times New Roman" w:hAnsi="Times New Roman"/>
          <w:color w:val="000000" w:themeColor="text1"/>
          <w:sz w:val="16"/>
          <w:szCs w:val="16"/>
        </w:rPr>
        <w:t>Ковак</w:t>
      </w:r>
      <w:proofErr w:type="spellEnd"/>
      <w:r w:rsidRPr="004E10C1">
        <w:rPr>
          <w:rFonts w:ascii="Times New Roman" w:hAnsi="Times New Roman"/>
          <w:color w:val="000000" w:themeColor="text1"/>
          <w:sz w:val="16"/>
          <w:szCs w:val="16"/>
        </w:rPr>
        <w:t>») (11982).</w:t>
      </w:r>
    </w:p>
    <w:p w14:paraId="31994DD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614D0D5F"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г. было принято правительственное решение о проектировании и строительстве в Ленинграде опытного завода по получению хлоропренового каучука, производительностью 1 тонна каучука в сутки, с вводом в эксплуатацию в июле 1934 г., о строительстве крупного промышленного производства хлоропренового каучука и всех вспомогательных производств в г. Ереване. Решение об организации производства хлоропренового каучука в г. Ереване было принято по инициативе Совнаркома Армении.</w:t>
      </w:r>
    </w:p>
    <w:p w14:paraId="6406E50A"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строительство опытного завода хлоропренового каучука велось исключительно быстрыми темпами, в июле 1934 г. завод уже начал выпускать каучук. Опытный завод получил название опытный завод СК «Литер С» [22] (18298).</w:t>
      </w:r>
    </w:p>
    <w:p w14:paraId="778DABF6"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110AFBD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года для детального изучения проекта лодки Е-1 фирмы IVS за границу командировали группу ведущих специалистов в области подводного плавания — А.И. </w:t>
      </w:r>
      <w:proofErr w:type="spellStart"/>
      <w:r w:rsidRPr="004E10C1">
        <w:rPr>
          <w:rFonts w:ascii="Times New Roman" w:hAnsi="Times New Roman"/>
          <w:color w:val="000000" w:themeColor="text1"/>
          <w:sz w:val="16"/>
          <w:szCs w:val="16"/>
        </w:rPr>
        <w:t>Зельтинга</w:t>
      </w:r>
      <w:proofErr w:type="spellEnd"/>
      <w:r w:rsidRPr="004E10C1">
        <w:rPr>
          <w:rFonts w:ascii="Times New Roman" w:hAnsi="Times New Roman"/>
          <w:color w:val="000000" w:themeColor="text1"/>
          <w:sz w:val="16"/>
          <w:szCs w:val="16"/>
        </w:rPr>
        <w:t xml:space="preserve">, В.Н. Перегудова, С.Г. Туркова, В.И. Говорухи­на, В.Ф. Критского, З.А. </w:t>
      </w:r>
      <w:proofErr w:type="spellStart"/>
      <w:r w:rsidRPr="004E10C1">
        <w:rPr>
          <w:rFonts w:ascii="Times New Roman" w:hAnsi="Times New Roman"/>
          <w:color w:val="000000" w:themeColor="text1"/>
          <w:sz w:val="16"/>
          <w:szCs w:val="16"/>
        </w:rPr>
        <w:t>Дерибина</w:t>
      </w:r>
      <w:proofErr w:type="spellEnd"/>
      <w:r w:rsidRPr="004E10C1">
        <w:rPr>
          <w:rFonts w:ascii="Times New Roman" w:hAnsi="Times New Roman"/>
          <w:color w:val="000000" w:themeColor="text1"/>
          <w:sz w:val="16"/>
          <w:szCs w:val="16"/>
        </w:rPr>
        <w:t xml:space="preserve">, А.А. </w:t>
      </w:r>
      <w:proofErr w:type="spellStart"/>
      <w:r w:rsidRPr="004E10C1">
        <w:rPr>
          <w:rFonts w:ascii="Times New Roman" w:hAnsi="Times New Roman"/>
          <w:color w:val="000000" w:themeColor="text1"/>
          <w:sz w:val="16"/>
          <w:szCs w:val="16"/>
        </w:rPr>
        <w:t>Толчинского</w:t>
      </w:r>
      <w:proofErr w:type="spellEnd"/>
      <w:r w:rsidRPr="004E10C1">
        <w:rPr>
          <w:rFonts w:ascii="Times New Roman" w:hAnsi="Times New Roman"/>
          <w:color w:val="000000" w:themeColor="text1"/>
          <w:sz w:val="16"/>
          <w:szCs w:val="16"/>
        </w:rPr>
        <w:t xml:space="preserve"> и А.Г. Соколова. Сначала советская делегация посетила фирму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в Бремене (фактически являвшуюся владельцем голландской IVS), а затем выехала в Картахену, где состоялись испытания достроен­ной Е-1. Несмотря на две аварии, произо­шедшие в процессе испытаний - пожар в носовой аккумуляторной яме и выход из строя электропривода горизонтальных ру­лей, - в целом конструкция подлодки заслу­жила положительную оценку. Поэтому вско­ре после возвращения делегации в Москву и доклада о результатах командировки пра­вительству был заключен договор между «</w:t>
      </w:r>
      <w:proofErr w:type="spellStart"/>
      <w:r w:rsidRPr="004E10C1">
        <w:rPr>
          <w:rFonts w:ascii="Times New Roman" w:hAnsi="Times New Roman"/>
          <w:color w:val="000000" w:themeColor="text1"/>
          <w:sz w:val="16"/>
          <w:szCs w:val="16"/>
        </w:rPr>
        <w:t>Союзверфью</w:t>
      </w:r>
      <w:proofErr w:type="spellEnd"/>
      <w:r w:rsidRPr="004E10C1">
        <w:rPr>
          <w:rFonts w:ascii="Times New Roman" w:hAnsi="Times New Roman"/>
          <w:color w:val="000000" w:themeColor="text1"/>
          <w:sz w:val="16"/>
          <w:szCs w:val="16"/>
        </w:rPr>
        <w:t>» и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В нем предусматривалось, что немецкая сторона откорректирует проект лодки Е-1 с учетом высказанных замечаний и предоставит СССР полный комплект чертежей. Кроме того,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xml:space="preserve">» брал на себя обязательство оказать содействие в размещении на германских предприятиях заказов на аккумуляторы, электро- и радиоприборы, эхолоты, гироком­пасы и другое дефицитное оборудование, в котором остро нуждалось советское кораб­лестроение. Основные замечания к тактико-техничес­ким элементам лодки, высказанные советскими специалистами, касались состава ар­тиллерийского вооружения, скорости и дальности плавания, автономности. В частности, от проектировщиков потребовали повысить мощность дизелей и </w:t>
      </w:r>
      <w:r w:rsidRPr="004E10C1">
        <w:rPr>
          <w:rFonts w:ascii="Times New Roman" w:hAnsi="Times New Roman"/>
          <w:color w:val="000000" w:themeColor="text1"/>
          <w:sz w:val="16"/>
          <w:szCs w:val="16"/>
        </w:rPr>
        <w:lastRenderedPageBreak/>
        <w:t>электродвигателей, уве­личить запас топлива и масла. Все это, ра­зумеется, приводило к росту водоизмеще­ния и изменению ряда кораблестроительных элементов. В течение 1933 г. проект "Е-2", такое обозначение получил новый корабль, разрабатывался в Бремене при участии нескольких наших специалистов (10672).</w:t>
      </w:r>
    </w:p>
    <w:p w14:paraId="6D6B801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01D6278" w14:textId="77777777" w:rsidR="0058354C" w:rsidRPr="004E10C1" w:rsidRDefault="0058354C"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мае 1933 года вместо сдачи в 1932 году, как было предусмотрено планом, первая Сормовская Щука была отправлена в Ленинград. В те годы у завода не было достроечной базы ни в Ленинграде, ни в Кронштадте, не было и опыта в проведении испытаний подводных лодок, поэтому к достройке и сдаче привлекли Балтийский завод. В доке, построенном на «Красном Сормове», первая подводная лодка ушла из Сормова в Ленинград. А 1 июня 1933 года в 5 часов 30 минут она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w:t>
      </w:r>
      <w:proofErr w:type="spellStart"/>
      <w:r w:rsidRPr="004E10C1">
        <w:rPr>
          <w:color w:val="000000" w:themeColor="text1"/>
          <w:sz w:val="16"/>
          <w:szCs w:val="16"/>
        </w:rPr>
        <w:t>сормовичей</w:t>
      </w:r>
      <w:proofErr w:type="spellEnd"/>
      <w:r w:rsidRPr="004E10C1">
        <w:rPr>
          <w:color w:val="000000" w:themeColor="text1"/>
          <w:sz w:val="16"/>
          <w:szCs w:val="16"/>
        </w:rPr>
        <w:t xml:space="preserve">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w:t>
      </w:r>
      <w:proofErr w:type="spellStart"/>
      <w:r w:rsidRPr="004E10C1">
        <w:rPr>
          <w:color w:val="000000" w:themeColor="text1"/>
          <w:sz w:val="16"/>
          <w:szCs w:val="16"/>
        </w:rPr>
        <w:t>сормовичам</w:t>
      </w:r>
      <w:proofErr w:type="spellEnd"/>
      <w:r w:rsidRPr="004E10C1">
        <w:rPr>
          <w:color w:val="000000" w:themeColor="text1"/>
          <w:sz w:val="16"/>
          <w:szCs w:val="16"/>
        </w:rPr>
        <w:t>,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2578251" w14:textId="0E79FA82" w:rsidR="0058354C" w:rsidRPr="004E10C1" w:rsidRDefault="0058354C" w:rsidP="004E10C1">
      <w:pPr>
        <w:pStyle w:val="ae"/>
        <w:shd w:val="clear" w:color="auto" w:fill="FFFFFF"/>
        <w:spacing w:before="0" w:after="0"/>
        <w:jc w:val="both"/>
        <w:rPr>
          <w:color w:val="000000" w:themeColor="text1"/>
          <w:sz w:val="16"/>
          <w:szCs w:val="16"/>
        </w:rPr>
      </w:pPr>
    </w:p>
    <w:p w14:paraId="788C177A" w14:textId="241C0B83" w:rsidR="003E339D" w:rsidRPr="004E10C1" w:rsidRDefault="003E339D" w:rsidP="004E10C1">
      <w:pPr>
        <w:pStyle w:val="ae"/>
        <w:shd w:val="clear" w:color="auto" w:fill="FFFFFF"/>
        <w:spacing w:before="0" w:after="0"/>
        <w:jc w:val="both"/>
        <w:rPr>
          <w:i/>
          <w:iCs/>
          <w:color w:val="000000" w:themeColor="text1"/>
          <w:sz w:val="16"/>
          <w:szCs w:val="16"/>
        </w:rPr>
      </w:pPr>
      <w:r w:rsidRPr="004E10C1">
        <w:rPr>
          <w:i/>
          <w:iCs/>
          <w:color w:val="000000" w:themeColor="text1"/>
          <w:sz w:val="16"/>
          <w:szCs w:val="16"/>
        </w:rPr>
        <w:t>Армия:</w:t>
      </w:r>
    </w:p>
    <w:p w14:paraId="562FBD1D" w14:textId="77777777" w:rsidR="003E339D" w:rsidRPr="004E10C1" w:rsidRDefault="003E339D" w:rsidP="004E10C1">
      <w:pPr>
        <w:pStyle w:val="ae"/>
        <w:shd w:val="clear" w:color="auto" w:fill="FFFFFF"/>
        <w:spacing w:before="0" w:after="0"/>
        <w:jc w:val="both"/>
        <w:rPr>
          <w:i/>
          <w:iCs/>
          <w:color w:val="000000" w:themeColor="text1"/>
          <w:sz w:val="16"/>
          <w:szCs w:val="16"/>
        </w:rPr>
      </w:pPr>
    </w:p>
    <w:p w14:paraId="1A52C52B"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УВВС РККА издал директиву о развитии воздушно-десантного дела, в которой подчеркивалось, что в будущей </w:t>
      </w:r>
      <w:proofErr w:type="spellStart"/>
      <w:r w:rsidRPr="004E10C1">
        <w:rPr>
          <w:rFonts w:ascii="Times New Roman" w:hAnsi="Times New Roman"/>
          <w:color w:val="000000" w:themeColor="text1"/>
          <w:sz w:val="16"/>
          <w:szCs w:val="16"/>
        </w:rPr>
        <w:t>революционноклассовой</w:t>
      </w:r>
      <w:proofErr w:type="spellEnd"/>
      <w:r w:rsidRPr="004E10C1">
        <w:rPr>
          <w:rFonts w:ascii="Times New Roman" w:hAnsi="Times New Roman"/>
          <w:color w:val="000000" w:themeColor="text1"/>
          <w:sz w:val="16"/>
          <w:szCs w:val="16"/>
        </w:rPr>
        <w:t xml:space="preserve"> войне, в которой примет участие РККА, воздушные десанты будут играть крупную роль (Архив ЦДА и К. Ф. 50. Оп. 1. Д. 3. Л. 35.) (21402).</w:t>
      </w:r>
    </w:p>
    <w:p w14:paraId="7462D45D" w14:textId="77777777" w:rsidR="003E339D" w:rsidRPr="004E10C1" w:rsidRDefault="003E339D" w:rsidP="004E10C1">
      <w:pPr>
        <w:spacing w:after="0" w:line="240" w:lineRule="auto"/>
        <w:jc w:val="both"/>
        <w:rPr>
          <w:rFonts w:ascii="Times New Roman" w:hAnsi="Times New Roman"/>
          <w:color w:val="000000" w:themeColor="text1"/>
          <w:sz w:val="16"/>
          <w:szCs w:val="16"/>
        </w:rPr>
      </w:pPr>
    </w:p>
    <w:p w14:paraId="422F2668"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5E13A7A"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C8D13D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была выполнена опытная модель вагона метрополитена. После обкатки и проверки работы вагона Государственной комиссией над доработкой конструкции работала группа ведущих специалистов под руководством главного конструктора Т. А. Казанского и конструктора И. К. Ковалева. </w:t>
      </w:r>
    </w:p>
    <w:p w14:paraId="5B3FF24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Тормозная система была разработана на Московском тормозном заводе группой конструкторов в составе И. К. Матросова, В. И. Крылова и Е. В. Клыкова. </w:t>
      </w:r>
    </w:p>
    <w:p w14:paraId="3F3F7F3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1FF410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386DCB22"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w:t>
      </w:r>
      <w:proofErr w:type="spellStart"/>
      <w:r w:rsidRPr="004E10C1">
        <w:rPr>
          <w:rFonts w:ascii="Times New Roman" w:hAnsi="Times New Roman"/>
          <w:color w:val="000000" w:themeColor="text1"/>
          <w:sz w:val="16"/>
          <w:szCs w:val="16"/>
        </w:rPr>
        <w:t>электротормоз</w:t>
      </w:r>
      <w:proofErr w:type="spellEnd"/>
      <w:r w:rsidRPr="004E10C1">
        <w:rPr>
          <w:rFonts w:ascii="Times New Roman" w:hAnsi="Times New Roman"/>
          <w:color w:val="000000" w:themeColor="text1"/>
          <w:sz w:val="16"/>
          <w:szCs w:val="16"/>
        </w:rPr>
        <w:t xml:space="preserve"> был внедрен позднее). Недостаточна была и электрическая защита от токов перегрузки и коротких замыканий (11613).</w:t>
      </w:r>
    </w:p>
    <w:p w14:paraId="6716B649" w14:textId="77777777" w:rsidR="006E56A1" w:rsidRPr="004E10C1" w:rsidRDefault="006E56A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C04AE"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мая 1933 г. Абакумову удалось перестроить аппарат и стиль работы Метростроя согласно директивам Политбюро. Кроме того, он привез с собой значительное число инженеров, техников и шахтеров из Донбасса, обладавших опытом прокладки тоннелей глубокого залегания{481}.Впрочем, возник известный антагонизм между первыми строителями и шахтерами, так как первые считали строительство метро своим делом и считали неуместным вмешательство со стороны горняков{482} (18299).</w:t>
      </w:r>
    </w:p>
    <w:p w14:paraId="7E2C7234"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0A2643C8"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903121D"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DAE72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w:t>
      </w:r>
      <w:proofErr w:type="spellStart"/>
      <w:r w:rsidRPr="004E10C1">
        <w:rPr>
          <w:rFonts w:ascii="Times New Roman" w:hAnsi="Times New Roman"/>
          <w:color w:val="000000" w:themeColor="text1"/>
          <w:sz w:val="16"/>
          <w:szCs w:val="16"/>
        </w:rPr>
        <w:t>Эррио</w:t>
      </w:r>
      <w:proofErr w:type="spellEnd"/>
      <w:r w:rsidRPr="004E10C1">
        <w:rPr>
          <w:rFonts w:ascii="Times New Roman" w:hAnsi="Times New Roman"/>
          <w:color w:val="000000" w:themeColor="text1"/>
          <w:sz w:val="16"/>
          <w:szCs w:val="16"/>
        </w:rPr>
        <w:t>.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9E2D6DA"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4E59438F"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181A109"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98269E"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Эрхард </w:t>
      </w:r>
      <w:proofErr w:type="spellStart"/>
      <w:r w:rsidRPr="004E10C1">
        <w:rPr>
          <w:rFonts w:ascii="Times New Roman" w:hAnsi="Times New Roman"/>
          <w:color w:val="000000" w:themeColor="text1"/>
          <w:sz w:val="16"/>
          <w:szCs w:val="16"/>
        </w:rPr>
        <w:t>Мильх</w:t>
      </w:r>
      <w:proofErr w:type="spellEnd"/>
      <w:r w:rsidRPr="004E10C1">
        <w:rPr>
          <w:rFonts w:ascii="Times New Roman" w:hAnsi="Times New Roman"/>
          <w:color w:val="000000" w:themeColor="text1"/>
          <w:sz w:val="16"/>
          <w:szCs w:val="16"/>
        </w:rPr>
        <w:t xml:space="preserve">, государственный секретарь министерства авиации Германии, получает подробное исследование будущего новых ВВС Германии, написанное доктором Робертом </w:t>
      </w:r>
      <w:proofErr w:type="spellStart"/>
      <w:r w:rsidRPr="004E10C1">
        <w:rPr>
          <w:rFonts w:ascii="Times New Roman" w:hAnsi="Times New Roman"/>
          <w:color w:val="000000" w:themeColor="text1"/>
          <w:sz w:val="16"/>
          <w:szCs w:val="16"/>
        </w:rPr>
        <w:t>Кнауссом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Кнаусс</w:t>
      </w:r>
      <w:proofErr w:type="spellEnd"/>
      <w:r w:rsidRPr="004E10C1">
        <w:rPr>
          <w:rFonts w:ascii="Times New Roman" w:hAnsi="Times New Roman"/>
          <w:color w:val="000000" w:themeColor="text1"/>
          <w:sz w:val="16"/>
          <w:szCs w:val="16"/>
        </w:rPr>
        <w:t xml:space="preserve"> прогнозирует, что основной угрозой для восстановления Германии как великой державы будет превентивная атака Франции и Польши, прежде чем Германия сможет полностью перевооружиться, и он рекомендует создать силы из 400 четырехмоторных бомбардировщиков, которые могли бы совершить такое нападение. с возможностью атаковать население и промышленные центры врага и разрушать боевой дух врага (20802).</w:t>
      </w:r>
    </w:p>
    <w:p w14:paraId="6B0E657F" w14:textId="77777777" w:rsidR="003E339D" w:rsidRPr="004E10C1" w:rsidRDefault="003E339D" w:rsidP="004E10C1">
      <w:pPr>
        <w:spacing w:after="0" w:line="240" w:lineRule="auto"/>
        <w:jc w:val="both"/>
        <w:rPr>
          <w:rFonts w:ascii="Times New Roman" w:hAnsi="Times New Roman"/>
          <w:color w:val="000000" w:themeColor="text1"/>
          <w:sz w:val="16"/>
          <w:szCs w:val="16"/>
        </w:rPr>
      </w:pPr>
    </w:p>
    <w:p w14:paraId="750BB92C" w14:textId="77777777" w:rsidR="00323684" w:rsidRPr="004E10C1" w:rsidRDefault="00323684" w:rsidP="004E10C1">
      <w:pPr>
        <w:pStyle w:val="rtejustify"/>
        <w:shd w:val="clear" w:color="auto" w:fill="FFFFFF"/>
        <w:spacing w:before="0" w:after="0"/>
        <w:rPr>
          <w:color w:val="000000" w:themeColor="text1"/>
          <w:sz w:val="16"/>
          <w:szCs w:val="16"/>
        </w:rPr>
      </w:pPr>
      <w:r w:rsidRPr="004E10C1">
        <w:rPr>
          <w:color w:val="000000" w:themeColor="text1"/>
          <w:sz w:val="16"/>
          <w:szCs w:val="16"/>
        </w:rPr>
        <w:t xml:space="preserve">В мае 1933 года закончили </w:t>
      </w:r>
      <w:proofErr w:type="spellStart"/>
      <w:r w:rsidRPr="004E10C1">
        <w:rPr>
          <w:color w:val="000000" w:themeColor="text1"/>
          <w:sz w:val="16"/>
          <w:szCs w:val="16"/>
        </w:rPr>
        <w:t>щпытный</w:t>
      </w:r>
      <w:proofErr w:type="spellEnd"/>
      <w:r w:rsidRPr="004E10C1">
        <w:rPr>
          <w:color w:val="000000" w:themeColor="text1"/>
          <w:sz w:val="16"/>
          <w:szCs w:val="16"/>
        </w:rPr>
        <w:t xml:space="preserve"> образец военной «Гаммы» 2С. 15 июля по договоренности с Нортропом эту машину приняли на испытания на авиабазу </w:t>
      </w:r>
      <w:proofErr w:type="spellStart"/>
      <w:r w:rsidRPr="004E10C1">
        <w:rPr>
          <w:color w:val="000000" w:themeColor="text1"/>
          <w:sz w:val="16"/>
          <w:szCs w:val="16"/>
        </w:rPr>
        <w:t>Райтфилд</w:t>
      </w:r>
      <w:proofErr w:type="spellEnd"/>
      <w:r w:rsidRPr="004E10C1">
        <w:rPr>
          <w:color w:val="000000" w:themeColor="text1"/>
          <w:sz w:val="16"/>
          <w:szCs w:val="16"/>
        </w:rPr>
        <w:t>,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w:t>
      </w:r>
      <w:proofErr w:type="spellStart"/>
      <w:r w:rsidRPr="004E10C1">
        <w:rPr>
          <w:color w:val="000000" w:themeColor="text1"/>
          <w:sz w:val="16"/>
          <w:szCs w:val="16"/>
        </w:rPr>
        <w:t>Шрайк</w:t>
      </w:r>
      <w:proofErr w:type="spellEnd"/>
      <w:r w:rsidRPr="004E10C1">
        <w:rPr>
          <w:color w:val="000000" w:themeColor="text1"/>
          <w:sz w:val="16"/>
          <w:szCs w:val="16"/>
        </w:rPr>
        <w:t xml:space="preserve">»,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w:t>
      </w:r>
      <w:proofErr w:type="spellStart"/>
      <w:r w:rsidRPr="004E10C1">
        <w:rPr>
          <w:color w:val="000000" w:themeColor="text1"/>
          <w:sz w:val="16"/>
          <w:szCs w:val="16"/>
        </w:rPr>
        <w:t>полуубирающаяся</w:t>
      </w:r>
      <w:proofErr w:type="spellEnd"/>
      <w:r w:rsidRPr="004E10C1">
        <w:rPr>
          <w:color w:val="000000" w:themeColor="text1"/>
          <w:sz w:val="16"/>
          <w:szCs w:val="16"/>
        </w:rPr>
        <w:t xml:space="preserve"> «ванна» для стрелка-радиста, выполнявшего также функции бомбардира. Она обеспечивала ему обзор вниз-вперед при прицеливании (19168).</w:t>
      </w:r>
    </w:p>
    <w:p w14:paraId="5DCBC432" w14:textId="77777777" w:rsidR="00323684" w:rsidRPr="004E10C1" w:rsidRDefault="00323684" w:rsidP="004E10C1">
      <w:pPr>
        <w:pStyle w:val="rtecenter"/>
        <w:shd w:val="clear" w:color="auto" w:fill="FFFFFF"/>
        <w:spacing w:before="0" w:after="0"/>
        <w:jc w:val="both"/>
        <w:textAlignment w:val="baseline"/>
        <w:rPr>
          <w:color w:val="000000" w:themeColor="text1"/>
          <w:sz w:val="16"/>
          <w:szCs w:val="16"/>
        </w:rPr>
      </w:pPr>
    </w:p>
    <w:p w14:paraId="55B62F9E" w14:textId="77777777" w:rsidR="00585C8D" w:rsidRPr="00612F62" w:rsidRDefault="00585C8D" w:rsidP="00585C8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мае 1933 года. закончили опытный образец военной Нортроп «Гаммы» </w:t>
      </w:r>
      <w:proofErr w:type="gramStart"/>
      <w:r w:rsidRPr="00612F62">
        <w:rPr>
          <w:rFonts w:ascii="Times New Roman" w:hAnsi="Times New Roman"/>
          <w:color w:val="0070C0"/>
          <w:sz w:val="16"/>
          <w:szCs w:val="16"/>
        </w:rPr>
        <w:t>2С</w:t>
      </w:r>
      <w:proofErr w:type="gramEnd"/>
      <w:r w:rsidRPr="00612F62">
        <w:rPr>
          <w:rFonts w:ascii="Times New Roman" w:hAnsi="Times New Roman"/>
          <w:color w:val="0070C0"/>
          <w:sz w:val="16"/>
          <w:szCs w:val="16"/>
        </w:rPr>
        <w:t xml:space="preserve"> В июле по договоренности с Нортропом эту машину приняли на испытания на авиабазу </w:t>
      </w:r>
      <w:proofErr w:type="spellStart"/>
      <w:r w:rsidRPr="00612F62">
        <w:rPr>
          <w:rFonts w:ascii="Times New Roman" w:hAnsi="Times New Roman"/>
          <w:color w:val="0070C0"/>
          <w:sz w:val="16"/>
          <w:szCs w:val="16"/>
        </w:rPr>
        <w:t>Райтфилд</w:t>
      </w:r>
      <w:proofErr w:type="spellEnd"/>
      <w:r w:rsidRPr="00612F62">
        <w:rPr>
          <w:rFonts w:ascii="Times New Roman" w:hAnsi="Times New Roman"/>
          <w:color w:val="0070C0"/>
          <w:sz w:val="16"/>
          <w:szCs w:val="16"/>
        </w:rPr>
        <w:t>, где располагался центр Управления материаль</w:t>
      </w:r>
      <w:r w:rsidRPr="00612F62">
        <w:rPr>
          <w:rFonts w:ascii="Times New Roman" w:hAnsi="Times New Roman"/>
          <w:color w:val="0070C0"/>
          <w:sz w:val="16"/>
          <w:szCs w:val="16"/>
        </w:rPr>
        <w:softHyphen/>
        <w:t>ной части Авиационного корпуса армии США. Военные одобрительно отнеслись к новому штурмовику, по лет</w:t>
      </w:r>
      <w:r w:rsidRPr="00612F62">
        <w:rPr>
          <w:rFonts w:ascii="Times New Roman" w:hAnsi="Times New Roman"/>
          <w:color w:val="0070C0"/>
          <w:sz w:val="16"/>
          <w:szCs w:val="16"/>
        </w:rPr>
        <w:softHyphen/>
        <w:t>ным данным существенно превосходившему состояв</w:t>
      </w:r>
      <w:r w:rsidRPr="00612F62">
        <w:rPr>
          <w:rFonts w:ascii="Times New Roman" w:hAnsi="Times New Roman"/>
          <w:color w:val="0070C0"/>
          <w:sz w:val="16"/>
          <w:szCs w:val="16"/>
        </w:rPr>
        <w:softHyphen/>
        <w:t>ший на вооружении самолет «</w:t>
      </w:r>
      <w:proofErr w:type="spellStart"/>
      <w:r w:rsidRPr="00612F62">
        <w:rPr>
          <w:rFonts w:ascii="Times New Roman" w:hAnsi="Times New Roman"/>
          <w:color w:val="0070C0"/>
          <w:sz w:val="16"/>
          <w:szCs w:val="16"/>
        </w:rPr>
        <w:t>Шрайк</w:t>
      </w:r>
      <w:proofErr w:type="spellEnd"/>
      <w:r w:rsidRPr="00612F62">
        <w:rPr>
          <w:rFonts w:ascii="Times New Roman" w:hAnsi="Times New Roman"/>
          <w:color w:val="0070C0"/>
          <w:sz w:val="16"/>
          <w:szCs w:val="16"/>
        </w:rPr>
        <w:t>», однако не купи</w:t>
      </w:r>
      <w:r w:rsidRPr="00612F62">
        <w:rPr>
          <w:rFonts w:ascii="Times New Roman" w:hAnsi="Times New Roman"/>
          <w:color w:val="0070C0"/>
          <w:sz w:val="16"/>
          <w:szCs w:val="16"/>
        </w:rPr>
        <w:softHyphen/>
        <w:t xml:space="preserve">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w:t>
      </w:r>
      <w:proofErr w:type="spellStart"/>
      <w:r w:rsidRPr="00612F62">
        <w:rPr>
          <w:rFonts w:ascii="Times New Roman" w:hAnsi="Times New Roman"/>
          <w:color w:val="0070C0"/>
          <w:sz w:val="16"/>
          <w:szCs w:val="16"/>
        </w:rPr>
        <w:t>полуубирающаяся</w:t>
      </w:r>
      <w:proofErr w:type="spellEnd"/>
      <w:r w:rsidRPr="00612F62">
        <w:rPr>
          <w:rFonts w:ascii="Times New Roman" w:hAnsi="Times New Roman"/>
          <w:color w:val="0070C0"/>
          <w:sz w:val="16"/>
          <w:szCs w:val="16"/>
        </w:rPr>
        <w:t xml:space="preserve"> «ванна» для стрелка-радиста, выполняв</w:t>
      </w:r>
      <w:r w:rsidRPr="00612F62">
        <w:rPr>
          <w:rFonts w:ascii="Times New Roman" w:hAnsi="Times New Roman"/>
          <w:color w:val="0070C0"/>
          <w:sz w:val="16"/>
          <w:szCs w:val="16"/>
        </w:rPr>
        <w:softHyphen/>
        <w:t xml:space="preserve">шего также функции бомбардира. Она обеспечивала ему обзор вниз-вперед при прицеливании. В Китай поставлялись варианты 2Е, 2ЕС и 2ED (23545). </w:t>
      </w:r>
    </w:p>
    <w:p w14:paraId="494DB42A" w14:textId="77777777" w:rsidR="00585C8D" w:rsidRPr="00612F62" w:rsidRDefault="00585C8D" w:rsidP="00585C8D">
      <w:pPr>
        <w:spacing w:after="0" w:line="240" w:lineRule="auto"/>
        <w:jc w:val="both"/>
        <w:rPr>
          <w:rFonts w:ascii="Times New Roman" w:hAnsi="Times New Roman"/>
          <w:color w:val="0070C0"/>
          <w:sz w:val="16"/>
          <w:szCs w:val="16"/>
        </w:rPr>
      </w:pPr>
    </w:p>
    <w:p w14:paraId="090669AB" w14:textId="77777777" w:rsidR="003E339D" w:rsidRPr="004E10C1" w:rsidRDefault="003E339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образована Turkish Airlines под названием «Государственные авиалинии» (20802).</w:t>
      </w:r>
    </w:p>
    <w:p w14:paraId="56106976" w14:textId="77777777" w:rsidR="003E339D" w:rsidRPr="004E10C1" w:rsidRDefault="003E339D" w:rsidP="004E10C1">
      <w:pPr>
        <w:spacing w:after="0" w:line="240" w:lineRule="auto"/>
        <w:jc w:val="both"/>
        <w:rPr>
          <w:rFonts w:ascii="Times New Roman" w:hAnsi="Times New Roman"/>
          <w:color w:val="000000" w:themeColor="text1"/>
          <w:sz w:val="16"/>
          <w:szCs w:val="16"/>
        </w:rPr>
      </w:pPr>
    </w:p>
    <w:p w14:paraId="6D328BB3"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1933 национал-социалистическое правительство Германии ратифицировало протокол о возобновлении действия Берлинского договора 1926 (3240).</w:t>
      </w:r>
    </w:p>
    <w:p w14:paraId="4726548D"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24868F40"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w:t>
      </w:r>
      <w:proofErr w:type="spellStart"/>
      <w:r w:rsidRPr="004E10C1">
        <w:rPr>
          <w:rFonts w:ascii="Times New Roman" w:hAnsi="Times New Roman"/>
          <w:color w:val="000000" w:themeColor="text1"/>
          <w:sz w:val="16"/>
          <w:szCs w:val="16"/>
        </w:rPr>
        <w:t>Байрише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Флюгцойгбау</w:t>
      </w:r>
      <w:proofErr w:type="spellEnd"/>
      <w:r w:rsidRPr="004E10C1">
        <w:rPr>
          <w:rFonts w:ascii="Times New Roman" w:hAnsi="Times New Roman"/>
          <w:color w:val="000000" w:themeColor="text1"/>
          <w:sz w:val="16"/>
          <w:szCs w:val="16"/>
        </w:rPr>
        <w:t>, на которой работал Вилли Мессершмитт и которая разорилась в 1931, восстановилась и имела в штате 81 чел. (3417,36).</w:t>
      </w:r>
    </w:p>
    <w:p w14:paraId="59323E8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79678D1"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A5E2B5"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F73277"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мае-июне 1933 проводились испытания закупленного Фейри </w:t>
      </w:r>
      <w:proofErr w:type="spellStart"/>
      <w:r w:rsidRPr="004E10C1">
        <w:rPr>
          <w:rFonts w:ascii="Times New Roman" w:hAnsi="Times New Roman"/>
          <w:color w:val="000000" w:themeColor="text1"/>
          <w:sz w:val="16"/>
          <w:szCs w:val="16"/>
        </w:rPr>
        <w:t>Файрфлай</w:t>
      </w:r>
      <w:proofErr w:type="spellEnd"/>
      <w:r w:rsidRPr="004E10C1">
        <w:rPr>
          <w:rFonts w:ascii="Times New Roman" w:hAnsi="Times New Roman"/>
          <w:color w:val="000000" w:themeColor="text1"/>
          <w:sz w:val="16"/>
          <w:szCs w:val="16"/>
        </w:rPr>
        <w:t xml:space="preserve"> в сравнении с И-5. Выше скорость, хуже маневренность - но преимущества англичанина были очевидны (80,147).</w:t>
      </w:r>
    </w:p>
    <w:p w14:paraId="7657CA9B"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2104922C"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мае-июне 1933 серийный К-5М-22 вышел на пробную эксплуатацию на основную линию украинского ГВФ Москва-Харьков-Пятигорск. Первые же рейсы выявили недостатки конструкции масляного радиатора и коллектора, а также винта (70,172).</w:t>
      </w:r>
    </w:p>
    <w:p w14:paraId="4768712F"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588611D7" w14:textId="77777777" w:rsidR="00FD16A4" w:rsidRPr="004E10C1" w:rsidRDefault="00FD16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lastRenderedPageBreak/>
        <w:t xml:space="preserve">В мае—июне 1933 г. государственные испытания ХАИ-1 продемонстрировали высокие летные качества новой машины. В частности, она установила всесоюзный рекорд скорости — 324 км/ч. Самолет признали пригодным к использованию. ХАИ-1 строился серийно, но не в Харькове, а на Киевском и Горьковском авиазаводах. В общей сложности изготовили 43 таких самолета, эксплуатировавшихся на авиалиниях Харьков—Москва, Москва—Минводы, </w:t>
      </w:r>
      <w:proofErr w:type="spellStart"/>
      <w:r w:rsidRPr="004E10C1">
        <w:rPr>
          <w:rFonts w:ascii="Times New Roman" w:hAnsi="Times New Roman"/>
          <w:color w:val="000000" w:themeColor="text1"/>
          <w:sz w:val="16"/>
          <w:szCs w:val="16"/>
          <w:lang w:eastAsia="ru-RU" w:bidi="ru-RU"/>
        </w:rPr>
        <w:t>Ростов</w:t>
      </w:r>
      <w:proofErr w:type="spellEnd"/>
      <w:r w:rsidRPr="004E10C1">
        <w:rPr>
          <w:rFonts w:ascii="Times New Roman" w:hAnsi="Times New Roman"/>
          <w:color w:val="000000" w:themeColor="text1"/>
          <w:sz w:val="16"/>
          <w:szCs w:val="16"/>
          <w:lang w:eastAsia="ru-RU" w:bidi="ru-RU"/>
        </w:rPr>
        <w:t>—Краснодар и др. (23180).</w:t>
      </w:r>
    </w:p>
    <w:p w14:paraId="2A6751C1" w14:textId="77777777" w:rsidR="00FD16A4" w:rsidRPr="004E10C1" w:rsidRDefault="00FD16A4" w:rsidP="004E10C1">
      <w:pPr>
        <w:shd w:val="clear" w:color="auto" w:fill="FFFFFF"/>
        <w:spacing w:after="0" w:line="240" w:lineRule="auto"/>
        <w:jc w:val="both"/>
        <w:rPr>
          <w:rFonts w:ascii="Times New Roman" w:hAnsi="Times New Roman"/>
          <w:color w:val="000000" w:themeColor="text1"/>
          <w:sz w:val="16"/>
          <w:szCs w:val="16"/>
        </w:rPr>
      </w:pPr>
    </w:p>
    <w:p w14:paraId="0CCAF1B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мая по август 1933 в Ленинграде ремонтировали десантный планер Г-63 </w:t>
      </w:r>
      <w:proofErr w:type="spellStart"/>
      <w:r w:rsidRPr="004E10C1">
        <w:rPr>
          <w:rFonts w:ascii="Times New Roman" w:hAnsi="Times New Roman"/>
          <w:color w:val="000000" w:themeColor="text1"/>
          <w:sz w:val="16"/>
          <w:szCs w:val="16"/>
        </w:rPr>
        <w:t>Б.Д.Урлапова</w:t>
      </w:r>
      <w:proofErr w:type="spellEnd"/>
      <w:r w:rsidRPr="004E10C1">
        <w:rPr>
          <w:rFonts w:ascii="Times New Roman" w:hAnsi="Times New Roman"/>
          <w:color w:val="000000" w:themeColor="text1"/>
          <w:sz w:val="16"/>
          <w:szCs w:val="16"/>
        </w:rPr>
        <w:t xml:space="preserve">, построенный у </w:t>
      </w:r>
      <w:proofErr w:type="spellStart"/>
      <w:r w:rsidRPr="004E10C1">
        <w:rPr>
          <w:rFonts w:ascii="Times New Roman" w:hAnsi="Times New Roman"/>
          <w:color w:val="000000" w:themeColor="text1"/>
          <w:sz w:val="16"/>
          <w:szCs w:val="16"/>
        </w:rPr>
        <w:t>П.И.Гроховского</w:t>
      </w:r>
      <w:proofErr w:type="spellEnd"/>
      <w:r w:rsidRPr="004E10C1">
        <w:rPr>
          <w:rFonts w:ascii="Times New Roman" w:hAnsi="Times New Roman"/>
          <w:color w:val="000000" w:themeColor="text1"/>
          <w:sz w:val="16"/>
          <w:szCs w:val="16"/>
        </w:rPr>
        <w:t>. После ремонта стал Г-3-1 или Г-31 (94,21).</w:t>
      </w:r>
    </w:p>
    <w:p w14:paraId="60A6D011"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7A8901ED"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 июне 1933 г. при технической поддержке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xml:space="preserve">» из Берлина в Китай через территорию СССР летчиками «Люфтганзы» была осуществлена переброска самолетов «Юнкерс» (D-5 и D-7). Маршрут полета предполагал дозаправку машин и отдых экипажа на аэродромах по линии Кенигсберг – Москва – Казань – Омск – </w:t>
      </w:r>
      <w:proofErr w:type="spellStart"/>
      <w:r w:rsidRPr="004E10C1">
        <w:rPr>
          <w:rFonts w:ascii="Times New Roman" w:hAnsi="Times New Roman"/>
          <w:color w:val="000000" w:themeColor="text1"/>
          <w:sz w:val="16"/>
          <w:szCs w:val="16"/>
        </w:rPr>
        <w:t>Сергиополь</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Чугучак</w:t>
      </w:r>
      <w:proofErr w:type="spellEnd"/>
      <w:r w:rsidRPr="004E10C1">
        <w:rPr>
          <w:rFonts w:ascii="Times New Roman" w:hAnsi="Times New Roman"/>
          <w:color w:val="000000" w:themeColor="text1"/>
          <w:sz w:val="16"/>
          <w:szCs w:val="16"/>
        </w:rPr>
        <w:t xml:space="preserve"> (Китай) (19572).</w:t>
      </w:r>
    </w:p>
    <w:p w14:paraId="751BD48F"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47B66EB4" w14:textId="77777777" w:rsidR="006E56A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C1D9DD" w14:textId="77777777" w:rsidR="006E56A1" w:rsidRPr="004E10C1" w:rsidRDefault="006E56A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CFD164"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1933 - марте 1934 КБ ХПЗ под руководством </w:t>
      </w:r>
      <w:proofErr w:type="spellStart"/>
      <w:r w:rsidRPr="004E10C1">
        <w:rPr>
          <w:rFonts w:ascii="Times New Roman" w:hAnsi="Times New Roman"/>
          <w:color w:val="000000" w:themeColor="text1"/>
          <w:sz w:val="16"/>
          <w:szCs w:val="16"/>
        </w:rPr>
        <w:t>А.О.Фирсова</w:t>
      </w:r>
      <w:proofErr w:type="spellEnd"/>
      <w:r w:rsidRPr="004E10C1">
        <w:rPr>
          <w:rFonts w:ascii="Times New Roman" w:hAnsi="Times New Roman"/>
          <w:color w:val="000000" w:themeColor="text1"/>
          <w:sz w:val="16"/>
          <w:szCs w:val="16"/>
        </w:rPr>
        <w:t xml:space="preserve"> на базе опытного танка БТ-6 был разработан колесно-гусеничный БТ-7 (9527,101).</w:t>
      </w:r>
    </w:p>
    <w:p w14:paraId="06A0EEEE" w14:textId="77777777" w:rsidR="006E56A1" w:rsidRPr="004E10C1" w:rsidRDefault="006E56A1" w:rsidP="004E10C1">
      <w:pPr>
        <w:autoSpaceDE w:val="0"/>
        <w:autoSpaceDN w:val="0"/>
        <w:adjustRightInd w:val="0"/>
        <w:spacing w:after="0" w:line="240" w:lineRule="auto"/>
        <w:jc w:val="both"/>
        <w:rPr>
          <w:rFonts w:ascii="Times New Roman" w:hAnsi="Times New Roman"/>
          <w:color w:val="000000" w:themeColor="text1"/>
          <w:sz w:val="16"/>
          <w:szCs w:val="16"/>
        </w:rPr>
      </w:pPr>
    </w:p>
    <w:p w14:paraId="66FACED7"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EDDF8A7"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0A8086" w14:textId="77777777" w:rsidR="00FD16A4" w:rsidRPr="004E10C1" w:rsidRDefault="00FD16A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Весной 1933 г. был готов эскизный проект тяжелого штурмовика ТШ-3 с двигателем М-34. Работа велась в ЦКБ бригаде №1 С.А. </w:t>
      </w:r>
      <w:proofErr w:type="spellStart"/>
      <w:r w:rsidRPr="004E10C1">
        <w:rPr>
          <w:rFonts w:ascii="Times New Roman" w:hAnsi="Times New Roman"/>
          <w:color w:val="000000" w:themeColor="text1"/>
          <w:sz w:val="16"/>
          <w:szCs w:val="16"/>
        </w:rPr>
        <w:t>Кочеригина</w:t>
      </w:r>
      <w:proofErr w:type="spellEnd"/>
      <w:r w:rsidRPr="004E10C1">
        <w:rPr>
          <w:rFonts w:ascii="Times New Roman" w:hAnsi="Times New Roman"/>
          <w:color w:val="000000" w:themeColor="text1"/>
          <w:sz w:val="16"/>
          <w:szCs w:val="16"/>
        </w:rPr>
        <w:t xml:space="preserve"> груп</w:t>
      </w:r>
      <w:r w:rsidRPr="004E10C1">
        <w:rPr>
          <w:rFonts w:ascii="Times New Roman" w:hAnsi="Times New Roman"/>
          <w:color w:val="000000" w:themeColor="text1"/>
          <w:sz w:val="16"/>
          <w:szCs w:val="16"/>
        </w:rPr>
        <w:softHyphen/>
        <w:t>пой проектировщиков под руководством М.И. Гуревича.</w:t>
      </w:r>
    </w:p>
    <w:p w14:paraId="16F18D2B" w14:textId="77777777" w:rsidR="00FD16A4" w:rsidRPr="004E10C1" w:rsidRDefault="00FD16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представлял собой двухместный моноплан с низкорас</w:t>
      </w:r>
      <w:r w:rsidRPr="004E10C1">
        <w:rPr>
          <w:rFonts w:ascii="Times New Roman" w:hAnsi="Times New Roman"/>
          <w:color w:val="000000" w:themeColor="text1"/>
          <w:sz w:val="16"/>
          <w:szCs w:val="16"/>
        </w:rPr>
        <w:softHyphen/>
        <w:t>положенным подкосным крылом и неубирающимся шасси.</w:t>
      </w:r>
    </w:p>
    <w:p w14:paraId="4BC16118" w14:textId="77777777" w:rsidR="00FD16A4" w:rsidRPr="004E10C1" w:rsidRDefault="00FD16A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задачей при проектировании считалось обес</w:t>
      </w:r>
      <w:r w:rsidRPr="004E10C1">
        <w:rPr>
          <w:rFonts w:ascii="Times New Roman" w:hAnsi="Times New Roman"/>
          <w:color w:val="000000" w:themeColor="text1"/>
          <w:sz w:val="16"/>
          <w:szCs w:val="16"/>
        </w:rPr>
        <w:softHyphen/>
        <w:t>печение хорошего обзора вперед при неуязвимости от на</w:t>
      </w:r>
      <w:r w:rsidRPr="004E10C1">
        <w:rPr>
          <w:rFonts w:ascii="Times New Roman" w:hAnsi="Times New Roman"/>
          <w:color w:val="000000" w:themeColor="text1"/>
          <w:sz w:val="16"/>
          <w:szCs w:val="16"/>
        </w:rPr>
        <w:softHyphen/>
        <w:t>земного огня и большой огневой мощи. Всего разрабаты</w:t>
      </w:r>
      <w:r w:rsidRPr="004E10C1">
        <w:rPr>
          <w:rFonts w:ascii="Times New Roman" w:hAnsi="Times New Roman"/>
          <w:color w:val="000000" w:themeColor="text1"/>
          <w:sz w:val="16"/>
          <w:szCs w:val="16"/>
        </w:rPr>
        <w:softHyphen/>
        <w:t>валось 8 вариантов вооружения, с возможно быстрой их за</w:t>
      </w:r>
      <w:r w:rsidRPr="004E10C1">
        <w:rPr>
          <w:rFonts w:ascii="Times New Roman" w:hAnsi="Times New Roman"/>
          <w:color w:val="000000" w:themeColor="text1"/>
          <w:sz w:val="16"/>
          <w:szCs w:val="16"/>
        </w:rPr>
        <w:softHyphen/>
        <w:t>меной. Вооружение состояло из 10 пулеметов ШКАС в крыле (две батареи по пять пулеметов) и одного пулемета ШКАС на турели у воздушного стрелка. Бомбы до 400 кг: в трех отсеках между лонжеронами (по 6 осколочных бомб) и на внешней подвеске под центропланом. Особое внима</w:t>
      </w:r>
      <w:r w:rsidRPr="004E10C1">
        <w:rPr>
          <w:rFonts w:ascii="Times New Roman" w:hAnsi="Times New Roman"/>
          <w:color w:val="000000" w:themeColor="text1"/>
          <w:sz w:val="16"/>
          <w:szCs w:val="16"/>
        </w:rPr>
        <w:softHyphen/>
        <w:t>ние уделялось вопросам обслуживания вооружения, то есть так называемой подготовке к повторному боевому вылету.</w:t>
      </w:r>
    </w:p>
    <w:p w14:paraId="54B6B194" w14:textId="77777777" w:rsidR="00FD16A4" w:rsidRPr="004E10C1" w:rsidRDefault="00FD16A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3 июня состоялась макетная комиссия. 5 июня прошло совещание у начальника штаба ВВС </w:t>
      </w:r>
      <w:proofErr w:type="spellStart"/>
      <w:r w:rsidRPr="004E10C1">
        <w:rPr>
          <w:rFonts w:ascii="Times New Roman" w:hAnsi="Times New Roman"/>
          <w:color w:val="000000" w:themeColor="text1"/>
          <w:sz w:val="16"/>
          <w:szCs w:val="16"/>
        </w:rPr>
        <w:t>Хрипина</w:t>
      </w:r>
      <w:proofErr w:type="spellEnd"/>
      <w:r w:rsidRPr="004E10C1">
        <w:rPr>
          <w:rFonts w:ascii="Times New Roman" w:hAnsi="Times New Roman"/>
          <w:color w:val="000000" w:themeColor="text1"/>
          <w:sz w:val="16"/>
          <w:szCs w:val="16"/>
        </w:rPr>
        <w:t xml:space="preserve"> по вопросу рассмотре</w:t>
      </w:r>
      <w:r w:rsidRPr="004E10C1">
        <w:rPr>
          <w:rFonts w:ascii="Times New Roman" w:hAnsi="Times New Roman"/>
          <w:color w:val="000000" w:themeColor="text1"/>
          <w:sz w:val="16"/>
          <w:szCs w:val="16"/>
        </w:rPr>
        <w:softHyphen/>
        <w:t>ния боевой схемы самолета ТШ-3 М-34 (20362).</w:t>
      </w:r>
    </w:p>
    <w:p w14:paraId="7FC76F20" w14:textId="77777777" w:rsidR="00FD16A4" w:rsidRPr="004E10C1" w:rsidRDefault="00FD16A4" w:rsidP="004E10C1">
      <w:pPr>
        <w:spacing w:after="0" w:line="240" w:lineRule="auto"/>
        <w:jc w:val="both"/>
        <w:rPr>
          <w:rFonts w:ascii="Times New Roman" w:hAnsi="Times New Roman"/>
          <w:color w:val="000000" w:themeColor="text1"/>
          <w:sz w:val="16"/>
          <w:szCs w:val="16"/>
        </w:rPr>
      </w:pPr>
    </w:p>
    <w:p w14:paraId="1E72E269" w14:textId="77777777" w:rsidR="00FD16A4" w:rsidRPr="004E10C1" w:rsidRDefault="00FD16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весны 1933 г. в бригаде № 1 </w:t>
      </w:r>
      <w:proofErr w:type="spellStart"/>
      <w:r w:rsidRPr="004E10C1">
        <w:rPr>
          <w:rFonts w:ascii="Times New Roman" w:hAnsi="Times New Roman"/>
          <w:color w:val="000000" w:themeColor="text1"/>
          <w:sz w:val="16"/>
          <w:szCs w:val="16"/>
        </w:rPr>
        <w:t>Кочеригина</w:t>
      </w:r>
      <w:proofErr w:type="spellEnd"/>
      <w:r w:rsidRPr="004E10C1">
        <w:rPr>
          <w:rFonts w:ascii="Times New Roman" w:hAnsi="Times New Roman"/>
          <w:color w:val="000000" w:themeColor="text1"/>
          <w:sz w:val="16"/>
          <w:szCs w:val="16"/>
        </w:rPr>
        <w:t xml:space="preserve"> нового ЦКБ строился первый опытный экземпляр сухопутного армейского самолета-разведчика и легкого бомбардировщика для замены разведчика Р-5 - ЦКБ-1 и был окончен постройкой в кон</w:t>
      </w:r>
      <w:r w:rsidRPr="004E10C1">
        <w:rPr>
          <w:rFonts w:ascii="Times New Roman" w:hAnsi="Times New Roman"/>
          <w:color w:val="000000" w:themeColor="text1"/>
          <w:sz w:val="16"/>
          <w:szCs w:val="16"/>
        </w:rPr>
        <w:softHyphen/>
        <w:t xml:space="preserve">це лета этого года. 6 сентября 1933 г. было произведено взвешивание перед выходом самолета на аэродром, </w:t>
      </w:r>
      <w:proofErr w:type="spellStart"/>
      <w:r w:rsidRPr="004E10C1">
        <w:rPr>
          <w:rFonts w:ascii="Times New Roman" w:hAnsi="Times New Roman"/>
          <w:color w:val="000000" w:themeColor="text1"/>
          <w:sz w:val="16"/>
          <w:szCs w:val="16"/>
        </w:rPr>
        <w:t>веспустого</w:t>
      </w:r>
      <w:proofErr w:type="spellEnd"/>
      <w:r w:rsidRPr="004E10C1">
        <w:rPr>
          <w:rFonts w:ascii="Times New Roman" w:hAnsi="Times New Roman"/>
          <w:color w:val="000000" w:themeColor="text1"/>
          <w:sz w:val="16"/>
          <w:szCs w:val="16"/>
        </w:rPr>
        <w:t xml:space="preserve"> составил 1635 кг. Испытание в полете состоялось во второй половине сентября - начале октября. 23 нояб</w:t>
      </w:r>
      <w:r w:rsidRPr="004E10C1">
        <w:rPr>
          <w:rFonts w:ascii="Times New Roman" w:hAnsi="Times New Roman"/>
          <w:color w:val="000000" w:themeColor="text1"/>
          <w:sz w:val="16"/>
          <w:szCs w:val="16"/>
        </w:rPr>
        <w:softHyphen/>
        <w:t>ря 1933 г. ЦКБ-1 участвовал совместно с первым опытным истребителем ЦКБ-3 (прототип И-15) в демонстрационных полетах на Центральном аэродроме Москвы. С новейшей авиационной техникой в этот день знакомились руководи</w:t>
      </w:r>
      <w:r w:rsidRPr="004E10C1">
        <w:rPr>
          <w:rFonts w:ascii="Times New Roman" w:hAnsi="Times New Roman"/>
          <w:color w:val="000000" w:themeColor="text1"/>
          <w:sz w:val="16"/>
          <w:szCs w:val="16"/>
        </w:rPr>
        <w:softHyphen/>
        <w:t>тели государства и участники проходившего в те дни пле</w:t>
      </w:r>
      <w:r w:rsidRPr="004E10C1">
        <w:rPr>
          <w:rFonts w:ascii="Times New Roman" w:hAnsi="Times New Roman"/>
          <w:color w:val="000000" w:themeColor="text1"/>
          <w:sz w:val="16"/>
          <w:szCs w:val="16"/>
        </w:rPr>
        <w:softHyphen/>
        <w:t>нума Реввоенсовета республики (20362).</w:t>
      </w:r>
    </w:p>
    <w:p w14:paraId="38648F04" w14:textId="77777777" w:rsidR="00FD16A4" w:rsidRPr="004E10C1" w:rsidRDefault="00FD16A4" w:rsidP="004E10C1">
      <w:pPr>
        <w:shd w:val="clear" w:color="auto" w:fill="FFFFFF"/>
        <w:spacing w:after="0" w:line="240" w:lineRule="auto"/>
        <w:jc w:val="both"/>
        <w:rPr>
          <w:rFonts w:ascii="Times New Roman" w:hAnsi="Times New Roman"/>
          <w:color w:val="000000" w:themeColor="text1"/>
          <w:sz w:val="16"/>
          <w:szCs w:val="16"/>
        </w:rPr>
      </w:pPr>
    </w:p>
    <w:p w14:paraId="649903B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на серийном ТБ-3 (АНТ-6) 4М-17 с номером 22211 сняли подкрыльные стрелковые башни, наружные бомбодержатели, турели и пулеметы, а оставшиеся отверстия - тщательно заделали. Получился "задраенный самолет" (346,29).</w:t>
      </w:r>
    </w:p>
    <w:p w14:paraId="5D31918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78355B15"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Весной 1933 г. для улучшения аэроди</w:t>
      </w:r>
      <w:r w:rsidRPr="00612F62">
        <w:rPr>
          <w:rFonts w:ascii="Times New Roman" w:hAnsi="Times New Roman"/>
          <w:color w:val="0070C0"/>
          <w:sz w:val="16"/>
          <w:szCs w:val="16"/>
        </w:rPr>
        <w:softHyphen/>
        <w:t>намики на серийном ТБ—3 4М—17 с за</w:t>
      </w:r>
      <w:r w:rsidRPr="00612F62">
        <w:rPr>
          <w:rFonts w:ascii="Times New Roman" w:hAnsi="Times New Roman"/>
          <w:color w:val="0070C0"/>
          <w:sz w:val="16"/>
          <w:szCs w:val="16"/>
        </w:rPr>
        <w:softHyphen/>
        <w:t>водским №2211 сняли подкрыльные стрелковые башни, наружные бомбодер</w:t>
      </w:r>
      <w:r w:rsidRPr="00612F62">
        <w:rPr>
          <w:rFonts w:ascii="Times New Roman" w:hAnsi="Times New Roman"/>
          <w:color w:val="0070C0"/>
          <w:sz w:val="16"/>
          <w:szCs w:val="16"/>
        </w:rPr>
        <w:softHyphen/>
        <w:t>жатели, турели и пулеметы, поставили об</w:t>
      </w:r>
      <w:r w:rsidRPr="00612F62">
        <w:rPr>
          <w:rFonts w:ascii="Times New Roman" w:hAnsi="Times New Roman"/>
          <w:color w:val="0070C0"/>
          <w:sz w:val="16"/>
          <w:szCs w:val="16"/>
        </w:rPr>
        <w:softHyphen/>
        <w:t>текатели на тележки шасси. Все отверстия, оставшиеся от снятых агрегатов, тщатель</w:t>
      </w:r>
      <w:r w:rsidRPr="00612F62">
        <w:rPr>
          <w:rFonts w:ascii="Times New Roman" w:hAnsi="Times New Roman"/>
          <w:color w:val="0070C0"/>
          <w:sz w:val="16"/>
          <w:szCs w:val="16"/>
        </w:rPr>
        <w:softHyphen/>
        <w:t>но заделали. Самолет получил название «задраенный». Испытания в НИИ ВВС проходили в июне 1933 г. При полетной массе 17200 кг (масса пустого — 12230 кг) прирост скорости составил 19 км/ч (4,5%), потолок увеличился на 250—300 м. Предполагалось, что и радиус действия возрастет не менее чем на 5%. В своих вы</w:t>
      </w:r>
      <w:r w:rsidRPr="00612F62">
        <w:rPr>
          <w:rFonts w:ascii="Times New Roman" w:hAnsi="Times New Roman"/>
          <w:color w:val="0070C0"/>
          <w:sz w:val="16"/>
          <w:szCs w:val="16"/>
        </w:rPr>
        <w:softHyphen/>
        <w:t>водах НИИ ВВС рекомендовал устанав</w:t>
      </w:r>
      <w:r w:rsidRPr="00612F62">
        <w:rPr>
          <w:rFonts w:ascii="Times New Roman" w:hAnsi="Times New Roman"/>
          <w:color w:val="0070C0"/>
          <w:sz w:val="16"/>
          <w:szCs w:val="16"/>
        </w:rPr>
        <w:softHyphen/>
        <w:t>ливать на скоростных и тяжелых самоле</w:t>
      </w:r>
      <w:r w:rsidRPr="00612F62">
        <w:rPr>
          <w:rFonts w:ascii="Times New Roman" w:hAnsi="Times New Roman"/>
          <w:color w:val="0070C0"/>
          <w:sz w:val="16"/>
          <w:szCs w:val="16"/>
        </w:rPr>
        <w:softHyphen/>
        <w:t>тах только экранированное вооружение (23474).</w:t>
      </w:r>
    </w:p>
    <w:p w14:paraId="31F42D0A" w14:textId="77777777" w:rsidR="00CF593A" w:rsidRPr="00612F62" w:rsidRDefault="00CF593A" w:rsidP="00CF593A">
      <w:pPr>
        <w:spacing w:after="0" w:line="240" w:lineRule="auto"/>
        <w:jc w:val="both"/>
        <w:rPr>
          <w:rFonts w:ascii="Times New Roman" w:hAnsi="Times New Roman"/>
          <w:color w:val="0070C0"/>
          <w:sz w:val="16"/>
          <w:szCs w:val="16"/>
        </w:rPr>
      </w:pPr>
    </w:p>
    <w:p w14:paraId="51A7B08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весны 1933 г. в плане работ ЦКБ завода № 39 числилось задание на создание ближнего бомбардировщика ББ-2 смешанной конструкции из дерева и металла, который должен был иметь дальность полета 1500 км с бомбовым грузом 500 кг и максимальную скорость 400-450 км/ч. По сути это задание дублировало программу создания скоростного цельнометаллического бомбардировщика СБ.</w:t>
      </w:r>
    </w:p>
    <w:p w14:paraId="292CA48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Считая, что заложенные в СБ конструкторские решения обеспечат выполнение требований, предъявляемых к самолету ББ-2,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по собственной инициативе принял решение о проведении в рамках программы создания ББ-2 исследований по скоростному дальнему бомбардировщику с двигателями М-85 и с максимальной скоростью на расчетной высоте не менее 400 км/ч (в то время для дальнего двухдвигательного самолета такая скорость считалась очень большой). Принятию этого решения способствовало и то обстоятельство, что в соответствии с требованиями ВВС и скоростной (ближний), и дальний бомбардировщики должны были иметь одинаковый состав экипажа из трех человек, а также одинаковое стрелковое оборонительное вооружение.</w:t>
      </w:r>
    </w:p>
    <w:p w14:paraId="30B1B02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работы над проектом ББ-2 были изучены особенности различных схем самолета, рассмотрена возможность создания на базе его конструкции пассажирского варианта, выбраны </w:t>
      </w:r>
      <w:proofErr w:type="spellStart"/>
      <w:r w:rsidRPr="004E10C1">
        <w:rPr>
          <w:rFonts w:ascii="Times New Roman" w:hAnsi="Times New Roman"/>
          <w:color w:val="000000" w:themeColor="text1"/>
          <w:sz w:val="16"/>
          <w:szCs w:val="16"/>
        </w:rPr>
        <w:t>наивыгоднейшие</w:t>
      </w:r>
      <w:proofErr w:type="spellEnd"/>
      <w:r w:rsidRPr="004E10C1">
        <w:rPr>
          <w:rFonts w:ascii="Times New Roman" w:hAnsi="Times New Roman"/>
          <w:color w:val="000000" w:themeColor="text1"/>
          <w:sz w:val="16"/>
          <w:szCs w:val="16"/>
        </w:rPr>
        <w:t xml:space="preserve"> параметры машины. Эти исследования показали, что скоростной дальний бомбардировщик может быть создан на основе традиционной схемы двухдвигательного свободнонесущего низкоплана с высоким уровнем аэродинамического и весового совершенства, с двигателями М-85, которые имели относительно небольшой вес, сравнительно малый мидель и хорошую экономичность (9528).</w:t>
      </w:r>
    </w:p>
    <w:p w14:paraId="2BC0B15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A5F841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испытывали И-5 серийный эталон (80,117).</w:t>
      </w:r>
    </w:p>
    <w:p w14:paraId="5D5C008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D8D63DC"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 вернулись к пассажирской версии Р-6, пере-оборудовав в неё первый опытный об-</w:t>
      </w:r>
      <w:proofErr w:type="spellStart"/>
      <w:r w:rsidRPr="004E10C1">
        <w:rPr>
          <w:rFonts w:ascii="Times New Roman" w:hAnsi="Times New Roman"/>
          <w:color w:val="000000" w:themeColor="text1"/>
          <w:sz w:val="16"/>
          <w:szCs w:val="16"/>
        </w:rPr>
        <w:t>разец</w:t>
      </w:r>
      <w:proofErr w:type="spellEnd"/>
      <w:r w:rsidRPr="004E10C1">
        <w:rPr>
          <w:rFonts w:ascii="Times New Roman" w:hAnsi="Times New Roman"/>
          <w:color w:val="000000" w:themeColor="text1"/>
          <w:sz w:val="16"/>
          <w:szCs w:val="16"/>
        </w:rPr>
        <w:t>. Изменения коснулись в основном фюзеляжа. Сверху надставили частично остеклённый гаргрот, закрыли пилотскую кабину, сделали по правому борту вход-</w:t>
      </w:r>
      <w:proofErr w:type="spellStart"/>
      <w:r w:rsidRPr="004E10C1">
        <w:rPr>
          <w:rFonts w:ascii="Times New Roman" w:hAnsi="Times New Roman"/>
          <w:color w:val="000000" w:themeColor="text1"/>
          <w:sz w:val="16"/>
          <w:szCs w:val="16"/>
        </w:rPr>
        <w:t>ную</w:t>
      </w:r>
      <w:proofErr w:type="spellEnd"/>
      <w:r w:rsidRPr="004E10C1">
        <w:rPr>
          <w:rFonts w:ascii="Times New Roman" w:hAnsi="Times New Roman"/>
          <w:color w:val="000000" w:themeColor="text1"/>
          <w:sz w:val="16"/>
          <w:szCs w:val="16"/>
        </w:rPr>
        <w:t xml:space="preserve"> дверь. Запас бензина увеличили, доведя до 1720 кг.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соот-ветствовала</w:t>
      </w:r>
      <w:proofErr w:type="spellEnd"/>
      <w:r w:rsidRPr="004E10C1">
        <w:rPr>
          <w:rFonts w:ascii="Times New Roman" w:hAnsi="Times New Roman"/>
          <w:color w:val="000000" w:themeColor="text1"/>
          <w:sz w:val="16"/>
          <w:szCs w:val="16"/>
        </w:rPr>
        <w:t xml:space="preserve">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243CAB77"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АНТ-7 передали в лётный отряд ГУАП Наркомтяжпрома. Там он </w:t>
      </w:r>
      <w:proofErr w:type="spellStart"/>
      <w:r w:rsidRPr="004E10C1">
        <w:rPr>
          <w:rFonts w:ascii="Times New Roman" w:hAnsi="Times New Roman"/>
          <w:color w:val="000000" w:themeColor="text1"/>
          <w:sz w:val="16"/>
          <w:szCs w:val="16"/>
        </w:rPr>
        <w:t>эксплуатиро-вался</w:t>
      </w:r>
      <w:proofErr w:type="spellEnd"/>
      <w:r w:rsidRPr="004E10C1">
        <w:rPr>
          <w:rFonts w:ascii="Times New Roman" w:hAnsi="Times New Roman"/>
          <w:color w:val="000000" w:themeColor="text1"/>
          <w:sz w:val="16"/>
          <w:szCs w:val="16"/>
        </w:rPr>
        <w:t xml:space="preserve"> как служебный, перевозя </w:t>
      </w:r>
      <w:proofErr w:type="spellStart"/>
      <w:r w:rsidRPr="004E10C1">
        <w:rPr>
          <w:rFonts w:ascii="Times New Roman" w:hAnsi="Times New Roman"/>
          <w:color w:val="000000" w:themeColor="text1"/>
          <w:sz w:val="16"/>
          <w:szCs w:val="16"/>
        </w:rPr>
        <w:t>предста-вителей</w:t>
      </w:r>
      <w:proofErr w:type="spellEnd"/>
      <w:r w:rsidRPr="004E10C1">
        <w:rPr>
          <w:rFonts w:ascii="Times New Roman" w:hAnsi="Times New Roman"/>
          <w:color w:val="000000" w:themeColor="text1"/>
          <w:sz w:val="16"/>
          <w:szCs w:val="16"/>
        </w:rPr>
        <w:t xml:space="preserve"> руководства на заводы.</w:t>
      </w:r>
    </w:p>
    <w:p w14:paraId="468AC51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Пассажирский вариант Р-6 имел на правом борту входную дверь в салон, а </w:t>
      </w:r>
      <w:proofErr w:type="spellStart"/>
      <w:r w:rsidRPr="004E10C1">
        <w:rPr>
          <w:rFonts w:ascii="Times New Roman" w:hAnsi="Times New Roman"/>
          <w:color w:val="000000" w:themeColor="text1"/>
          <w:sz w:val="16"/>
          <w:szCs w:val="16"/>
        </w:rPr>
        <w:t>эки</w:t>
      </w:r>
      <w:proofErr w:type="spellEnd"/>
      <w:r w:rsidRPr="004E10C1">
        <w:rPr>
          <w:rFonts w:ascii="Times New Roman" w:hAnsi="Times New Roman"/>
          <w:color w:val="000000" w:themeColor="text1"/>
          <w:sz w:val="16"/>
          <w:szCs w:val="16"/>
        </w:rPr>
        <w:t>-паж попадал внутрь через сдвижную секцию фонаря кабины.</w:t>
      </w:r>
    </w:p>
    <w:p w14:paraId="54B769BB"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w:t>
      </w:r>
      <w:proofErr w:type="spellStart"/>
      <w:r w:rsidRPr="004E10C1">
        <w:rPr>
          <w:rFonts w:ascii="Times New Roman" w:hAnsi="Times New Roman"/>
          <w:color w:val="000000" w:themeColor="text1"/>
          <w:sz w:val="16"/>
          <w:szCs w:val="16"/>
        </w:rPr>
        <w:t>ся</w:t>
      </w:r>
      <w:proofErr w:type="spellEnd"/>
      <w:r w:rsidRPr="004E10C1">
        <w:rPr>
          <w:rFonts w:ascii="Times New Roman" w:hAnsi="Times New Roman"/>
          <w:color w:val="000000" w:themeColor="text1"/>
          <w:sz w:val="16"/>
          <w:szCs w:val="16"/>
        </w:rPr>
        <w:t xml:space="preserve">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w:t>
      </w:r>
      <w:proofErr w:type="spellStart"/>
      <w:r w:rsidRPr="004E10C1">
        <w:rPr>
          <w:rFonts w:ascii="Times New Roman" w:hAnsi="Times New Roman"/>
          <w:color w:val="000000" w:themeColor="text1"/>
          <w:sz w:val="16"/>
          <w:szCs w:val="16"/>
        </w:rPr>
        <w:t>слу</w:t>
      </w:r>
      <w:proofErr w:type="spellEnd"/>
      <w:r w:rsidRPr="004E10C1">
        <w:rPr>
          <w:rFonts w:ascii="Times New Roman" w:hAnsi="Times New Roman"/>
          <w:color w:val="000000" w:themeColor="text1"/>
          <w:sz w:val="16"/>
          <w:szCs w:val="16"/>
        </w:rPr>
        <w:t>-чай лёг тёмным пятном на репутацию пассажирского АНТ-7, и в серию его не запустили (12264).</w:t>
      </w:r>
    </w:p>
    <w:p w14:paraId="1B600021"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4B2BB24E" w14:textId="77777777" w:rsidR="00FD16A4" w:rsidRPr="004E10C1" w:rsidRDefault="00FD16A4"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r w:rsidRPr="004E10C1">
        <w:rPr>
          <w:rFonts w:ascii="Times New Roman" w:hAnsi="Times New Roman"/>
          <w:color w:val="000000" w:themeColor="text1"/>
          <w:sz w:val="16"/>
          <w:szCs w:val="16"/>
        </w:rPr>
        <w:t>Весной-летом 1933 года был выполнен ряд прочностных испытаний агрегатов самолета Г-37. Некоторые проблемы возникли только с хвостовой балкой, которая 14 мая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66643512" w14:textId="77777777" w:rsidR="00FD16A4" w:rsidRPr="004E10C1" w:rsidRDefault="00FD16A4"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4CF1B99F" w14:textId="77777777" w:rsidR="00C76194" w:rsidRPr="004E10C1" w:rsidRDefault="00C7619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года, когда стало очевидным, что ВВС не получат от промышленности нужных истребителей, главным образом из-за того, что промышленность не в состоянии дать современные мощные легкие моторы советской конструкции и советского производства, ВВС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 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 (7439, 14).</w:t>
      </w:r>
    </w:p>
    <w:p w14:paraId="706AD51C" w14:textId="77777777" w:rsidR="00C76194" w:rsidRPr="004E10C1" w:rsidRDefault="00C7619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20F23D"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весны 1933 г. на открытой площадке на территории авиазавода №135 велась окончательная сборка самолета К-7 кроме установки части комплектующих, не нужных на первом этапе испытаний.</w:t>
      </w:r>
    </w:p>
    <w:p w14:paraId="5BF9CBD3" w14:textId="77777777" w:rsidR="00CF593A" w:rsidRPr="00612F62" w:rsidRDefault="00CF593A" w:rsidP="00CF593A">
      <w:pPr>
        <w:spacing w:after="0" w:line="240" w:lineRule="auto"/>
        <w:jc w:val="both"/>
        <w:rPr>
          <w:rFonts w:ascii="Times New Roman" w:hAnsi="Times New Roman"/>
          <w:color w:val="0070C0"/>
          <w:sz w:val="16"/>
          <w:szCs w:val="16"/>
        </w:rPr>
      </w:pPr>
    </w:p>
    <w:p w14:paraId="757534F3"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Весной 1933 г. завод №39 начал постройку сверхмалой летающей лодки – амфибии СПЛ для базирования на подлодках, разработанной ОМОСС ЦКБ-39 под руководством И.В. Четверикова. Из-за отсутствия интереса к теме у Заказчика работы вскоре были прерваны, но Четвериков добивался их продолжения, предлагая использовать свой самолет также как гражданский в Полярной авиации (23554).</w:t>
      </w:r>
    </w:p>
    <w:p w14:paraId="2C7D32D5" w14:textId="77777777" w:rsidR="00CF593A" w:rsidRPr="00612F62" w:rsidRDefault="00CF593A" w:rsidP="00CF593A">
      <w:pPr>
        <w:spacing w:after="0" w:line="240" w:lineRule="auto"/>
        <w:jc w:val="both"/>
        <w:rPr>
          <w:rFonts w:ascii="Times New Roman" w:hAnsi="Times New Roman"/>
          <w:color w:val="0070C0"/>
          <w:sz w:val="16"/>
          <w:szCs w:val="16"/>
        </w:rPr>
      </w:pPr>
    </w:p>
    <w:p w14:paraId="4D7E96E5"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Весной 1933 года народный комиссар по военным и морским делам К.Е. Вороши</w:t>
      </w:r>
      <w:r w:rsidRPr="004E10C1">
        <w:rPr>
          <w:rFonts w:ascii="Times New Roman" w:hAnsi="Times New Roman"/>
          <w:color w:val="000000" w:themeColor="text1"/>
          <w:sz w:val="16"/>
          <w:szCs w:val="16"/>
        </w:rPr>
        <w:softHyphen/>
        <w:t>лов дал согласие на рекордно дальний пере</w:t>
      </w:r>
      <w:r w:rsidRPr="004E10C1">
        <w:rPr>
          <w:rFonts w:ascii="Times New Roman" w:hAnsi="Times New Roman"/>
          <w:color w:val="000000" w:themeColor="text1"/>
          <w:sz w:val="16"/>
          <w:szCs w:val="16"/>
        </w:rPr>
        <w:softHyphen/>
        <w:t>лет по маршруту Москва - Оренбург - Но</w:t>
      </w:r>
      <w:r w:rsidRPr="004E10C1">
        <w:rPr>
          <w:rFonts w:ascii="Times New Roman" w:hAnsi="Times New Roman"/>
          <w:color w:val="000000" w:themeColor="text1"/>
          <w:sz w:val="16"/>
          <w:szCs w:val="16"/>
        </w:rPr>
        <w:softHyphen/>
        <w:t>восибирск — Чита — Новосибирск — Орен</w:t>
      </w:r>
      <w:r w:rsidRPr="004E10C1">
        <w:rPr>
          <w:rFonts w:ascii="Times New Roman" w:hAnsi="Times New Roman"/>
          <w:color w:val="000000" w:themeColor="text1"/>
          <w:sz w:val="16"/>
          <w:szCs w:val="16"/>
        </w:rPr>
        <w:softHyphen/>
        <w:t>бург— Харьков — Москва, протяженностью 10 150 км и 31 мая сообщил об этом началь</w:t>
      </w:r>
      <w:r w:rsidRPr="004E10C1">
        <w:rPr>
          <w:rFonts w:ascii="Times New Roman" w:hAnsi="Times New Roman"/>
          <w:color w:val="000000" w:themeColor="text1"/>
          <w:sz w:val="16"/>
          <w:szCs w:val="16"/>
        </w:rPr>
        <w:softHyphen/>
        <w:t>нику Главного управления авиационной промышленности (ГУАП) П.И. Барано</w:t>
      </w:r>
      <w:r w:rsidRPr="004E10C1">
        <w:rPr>
          <w:rFonts w:ascii="Times New Roman" w:hAnsi="Times New Roman"/>
          <w:color w:val="000000" w:themeColor="text1"/>
          <w:sz w:val="16"/>
          <w:szCs w:val="16"/>
        </w:rPr>
        <w:softHyphen/>
        <w:t>ву.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4E10C1">
        <w:rPr>
          <w:rFonts w:ascii="Times New Roman" w:hAnsi="Times New Roman"/>
          <w:color w:val="000000" w:themeColor="text1"/>
          <w:sz w:val="16"/>
          <w:szCs w:val="16"/>
        </w:rPr>
        <w:softHyphen/>
        <w:t>ного города Щелково, где надлежало по</w:t>
      </w:r>
      <w:r w:rsidRPr="004E10C1">
        <w:rPr>
          <w:rFonts w:ascii="Times New Roman" w:hAnsi="Times New Roman"/>
          <w:color w:val="000000" w:themeColor="text1"/>
          <w:sz w:val="16"/>
          <w:szCs w:val="16"/>
        </w:rPr>
        <w:softHyphen/>
        <w:t>строить бетонированную взлетную дорож</w:t>
      </w:r>
      <w:r w:rsidRPr="004E10C1">
        <w:rPr>
          <w:rFonts w:ascii="Times New Roman" w:hAnsi="Times New Roman"/>
          <w:color w:val="000000" w:themeColor="text1"/>
          <w:sz w:val="16"/>
          <w:szCs w:val="16"/>
        </w:rPr>
        <w:softHyphen/>
        <w:t xml:space="preserve">ку. Техническое задание на строительство было </w:t>
      </w:r>
      <w:proofErr w:type="spellStart"/>
      <w:r w:rsidRPr="004E10C1">
        <w:rPr>
          <w:rFonts w:ascii="Times New Roman" w:hAnsi="Times New Roman"/>
          <w:color w:val="000000" w:themeColor="text1"/>
          <w:sz w:val="16"/>
          <w:szCs w:val="16"/>
        </w:rPr>
        <w:t>угверждено</w:t>
      </w:r>
      <w:proofErr w:type="spellEnd"/>
      <w:r w:rsidRPr="004E10C1">
        <w:rPr>
          <w:rFonts w:ascii="Times New Roman" w:hAnsi="Times New Roman"/>
          <w:color w:val="000000" w:themeColor="text1"/>
          <w:sz w:val="16"/>
          <w:szCs w:val="16"/>
        </w:rPr>
        <w:t xml:space="preserve"> ориентировочно 7 июня 1933 года.</w:t>
      </w:r>
    </w:p>
    <w:p w14:paraId="0C6FB59F"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Спустя шесть дней разработали техниче</w:t>
      </w:r>
      <w:r w:rsidRPr="004E10C1">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E10C1">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E10C1">
        <w:rPr>
          <w:rFonts w:ascii="Times New Roman" w:hAnsi="Times New Roman"/>
          <w:color w:val="000000" w:themeColor="text1"/>
          <w:sz w:val="16"/>
          <w:szCs w:val="16"/>
        </w:rPr>
        <w:softHyphen/>
        <w:t>ризонтальную части с площадкой разме</w:t>
      </w:r>
      <w:r w:rsidRPr="004E10C1">
        <w:rPr>
          <w:rFonts w:ascii="Times New Roman" w:hAnsi="Times New Roman"/>
          <w:color w:val="000000" w:themeColor="text1"/>
          <w:sz w:val="16"/>
          <w:szCs w:val="16"/>
        </w:rPr>
        <w:softHyphen/>
        <w:t>ром 25x25 метров, расположенной на вер</w:t>
      </w:r>
      <w:r w:rsidRPr="004E10C1">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E10C1">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E10C1">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E10C1">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E10C1">
        <w:rPr>
          <w:rFonts w:ascii="Times New Roman" w:hAnsi="Times New Roman"/>
          <w:color w:val="000000" w:themeColor="text1"/>
          <w:sz w:val="16"/>
          <w:szCs w:val="16"/>
        </w:rPr>
        <w:softHyphen/>
        <w:t>вовала до середины 1960-х годов. Этот па</w:t>
      </w:r>
      <w:r w:rsidRPr="004E10C1">
        <w:rPr>
          <w:rFonts w:ascii="Times New Roman" w:hAnsi="Times New Roman"/>
          <w:color w:val="000000" w:themeColor="text1"/>
          <w:sz w:val="16"/>
          <w:szCs w:val="16"/>
        </w:rPr>
        <w:softHyphen/>
        <w:t>мятник истории снесли по нелепому рас</w:t>
      </w:r>
      <w:r w:rsidRPr="004E10C1">
        <w:rPr>
          <w:rFonts w:ascii="Times New Roman" w:hAnsi="Times New Roman"/>
          <w:color w:val="000000" w:themeColor="text1"/>
          <w:sz w:val="16"/>
          <w:szCs w:val="16"/>
        </w:rPr>
        <w:softHyphen/>
        <w:t xml:space="preserve">поряжению генерала Н. </w:t>
      </w:r>
      <w:proofErr w:type="spellStart"/>
      <w:r w:rsidRPr="004E10C1">
        <w:rPr>
          <w:rFonts w:ascii="Times New Roman" w:hAnsi="Times New Roman"/>
          <w:color w:val="000000" w:themeColor="text1"/>
          <w:sz w:val="16"/>
          <w:szCs w:val="16"/>
        </w:rPr>
        <w:t>Пушко</w:t>
      </w:r>
      <w:proofErr w:type="spellEnd"/>
      <w:r w:rsidRPr="004E10C1">
        <w:rPr>
          <w:rFonts w:ascii="Times New Roman" w:hAnsi="Times New Roman"/>
          <w:color w:val="000000" w:themeColor="text1"/>
          <w:sz w:val="16"/>
          <w:szCs w:val="16"/>
        </w:rPr>
        <w:t>, совме</w:t>
      </w:r>
      <w:r w:rsidRPr="004E10C1">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E10C1">
        <w:rPr>
          <w:rFonts w:ascii="Times New Roman" w:hAnsi="Times New Roman"/>
          <w:color w:val="000000" w:themeColor="text1"/>
          <w:sz w:val="16"/>
          <w:szCs w:val="16"/>
        </w:rPr>
        <w:softHyphen/>
        <w:t>ющей к аэродрому, и начальника Щелков</w:t>
      </w:r>
      <w:r w:rsidRPr="004E10C1">
        <w:rPr>
          <w:rFonts w:ascii="Times New Roman" w:hAnsi="Times New Roman"/>
          <w:color w:val="000000" w:themeColor="text1"/>
          <w:sz w:val="16"/>
          <w:szCs w:val="16"/>
        </w:rPr>
        <w:softHyphen/>
        <w:t>ского гарнизона.</w:t>
      </w:r>
    </w:p>
    <w:p w14:paraId="349753DA"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со строительством поло</w:t>
      </w:r>
      <w:r w:rsidRPr="004E10C1">
        <w:rPr>
          <w:rFonts w:ascii="Times New Roman" w:hAnsi="Times New Roman"/>
          <w:color w:val="000000" w:themeColor="text1"/>
          <w:sz w:val="16"/>
          <w:szCs w:val="16"/>
        </w:rPr>
        <w:softHyphen/>
        <w:t>сы 2000 рабочих и красноармейцев в те</w:t>
      </w:r>
      <w:r w:rsidRPr="004E10C1">
        <w:rPr>
          <w:rFonts w:ascii="Times New Roman" w:hAnsi="Times New Roman"/>
          <w:color w:val="000000" w:themeColor="text1"/>
          <w:sz w:val="16"/>
          <w:szCs w:val="16"/>
        </w:rPr>
        <w:softHyphen/>
        <w:t>чение 15 суток сравнивали большой зем</w:t>
      </w:r>
      <w:r w:rsidRPr="004E10C1">
        <w:rPr>
          <w:rFonts w:ascii="Times New Roman" w:hAnsi="Times New Roman"/>
          <w:color w:val="000000" w:themeColor="text1"/>
          <w:sz w:val="16"/>
          <w:szCs w:val="16"/>
        </w:rPr>
        <w:softHyphen/>
        <w:t>ляной холм, лежавший на пути самоле</w:t>
      </w:r>
      <w:r w:rsidRPr="004E10C1">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E10C1">
        <w:rPr>
          <w:rFonts w:ascii="Times New Roman" w:hAnsi="Times New Roman"/>
          <w:color w:val="000000" w:themeColor="text1"/>
          <w:sz w:val="16"/>
          <w:szCs w:val="16"/>
        </w:rPr>
        <w:softHyphen/>
        <w:t>венное препятствие.</w:t>
      </w:r>
    </w:p>
    <w:p w14:paraId="2C78A9CA"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Подобных бетонных дорожек со старто</w:t>
      </w:r>
      <w:r w:rsidRPr="004E10C1">
        <w:rPr>
          <w:rFonts w:ascii="Times New Roman" w:hAnsi="Times New Roman"/>
          <w:color w:val="000000" w:themeColor="text1"/>
          <w:sz w:val="16"/>
          <w:szCs w:val="16"/>
        </w:rPr>
        <w:softHyphen/>
        <w:t>вой горкой не было ни в одной стране ми</w:t>
      </w:r>
      <w:r w:rsidRPr="004E10C1">
        <w:rPr>
          <w:rFonts w:ascii="Times New Roman" w:hAnsi="Times New Roman"/>
          <w:color w:val="000000" w:themeColor="text1"/>
          <w:sz w:val="16"/>
          <w:szCs w:val="16"/>
        </w:rPr>
        <w:softHyphen/>
        <w:t>ра, и причиной ее появления было отсутст</w:t>
      </w:r>
      <w:r w:rsidRPr="004E10C1">
        <w:rPr>
          <w:rFonts w:ascii="Times New Roman" w:hAnsi="Times New Roman"/>
          <w:color w:val="000000" w:themeColor="text1"/>
          <w:sz w:val="16"/>
          <w:szCs w:val="16"/>
        </w:rPr>
        <w:softHyphen/>
        <w:t>вие тормозов колес у самолета РД. Послед</w:t>
      </w:r>
      <w:r w:rsidRPr="004E10C1">
        <w:rPr>
          <w:rFonts w:ascii="Times New Roman" w:hAnsi="Times New Roman"/>
          <w:color w:val="000000" w:themeColor="text1"/>
          <w:sz w:val="16"/>
          <w:szCs w:val="16"/>
        </w:rPr>
        <w:softHyphen/>
        <w:t>нее обстоятельство усложняло выдержива</w:t>
      </w:r>
      <w:r w:rsidRPr="004E10C1">
        <w:rPr>
          <w:rFonts w:ascii="Times New Roman" w:hAnsi="Times New Roman"/>
          <w:color w:val="000000" w:themeColor="text1"/>
          <w:sz w:val="16"/>
          <w:szCs w:val="16"/>
        </w:rPr>
        <w:softHyphen/>
        <w:t>ние направления разбега тяжелой маши</w:t>
      </w:r>
      <w:r w:rsidRPr="004E10C1">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E10C1">
        <w:rPr>
          <w:rFonts w:ascii="Times New Roman" w:hAnsi="Times New Roman"/>
          <w:color w:val="000000" w:themeColor="text1"/>
          <w:sz w:val="16"/>
          <w:szCs w:val="16"/>
        </w:rPr>
        <w:softHyphen/>
        <w:t>хранять его направление с помощью аэро</w:t>
      </w:r>
      <w:r w:rsidRPr="004E10C1">
        <w:rPr>
          <w:rFonts w:ascii="Times New Roman" w:hAnsi="Times New Roman"/>
          <w:color w:val="000000" w:themeColor="text1"/>
          <w:sz w:val="16"/>
          <w:szCs w:val="16"/>
        </w:rPr>
        <w:softHyphen/>
        <w:t>динамического руля.</w:t>
      </w:r>
    </w:p>
    <w:p w14:paraId="2C166AD3"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Впоследствии аэродром НИИ ВВС стали называть Чкаловская в соответствии с од</w:t>
      </w:r>
      <w:r w:rsidRPr="004E10C1">
        <w:rPr>
          <w:color w:val="000000" w:themeColor="text1"/>
          <w:sz w:val="16"/>
          <w:szCs w:val="16"/>
        </w:rPr>
        <w:softHyphen/>
        <w:t>ноименной железнодорожной станцией (12725).</w:t>
      </w:r>
    </w:p>
    <w:p w14:paraId="730CDC38"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p>
    <w:p w14:paraId="3D8CF7A8"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Весной 1933 Тухачевскому для организуемого РНИИ были представлены два помеще</w:t>
      </w:r>
      <w:r w:rsidRPr="00612F62">
        <w:rPr>
          <w:rFonts w:ascii="Times New Roman" w:hAnsi="Times New Roman"/>
          <w:color w:val="0070C0"/>
          <w:sz w:val="16"/>
          <w:szCs w:val="16"/>
        </w:rPr>
        <w:softHyphen/>
        <w:t xml:space="preserve">ния: Институт пушнины и Всесоюзный институт сельскохозяйственного </w:t>
      </w:r>
      <w:proofErr w:type="spellStart"/>
      <w:r w:rsidRPr="00612F62">
        <w:rPr>
          <w:rFonts w:ascii="Times New Roman" w:hAnsi="Times New Roman"/>
          <w:color w:val="0070C0"/>
          <w:sz w:val="16"/>
          <w:szCs w:val="16"/>
        </w:rPr>
        <w:t>машиностроени</w:t>
      </w:r>
      <w:proofErr w:type="spellEnd"/>
      <w:r w:rsidRPr="00612F62">
        <w:rPr>
          <w:rFonts w:ascii="Times New Roman" w:hAnsi="Times New Roman"/>
          <w:color w:val="0070C0"/>
          <w:sz w:val="16"/>
          <w:szCs w:val="16"/>
        </w:rPr>
        <w:t xml:space="preserve"> (ВИСХОМ). Съездив на окра</w:t>
      </w:r>
      <w:r w:rsidRPr="00612F62">
        <w:rPr>
          <w:rFonts w:ascii="Times New Roman" w:hAnsi="Times New Roman"/>
          <w:color w:val="0070C0"/>
          <w:sz w:val="16"/>
          <w:szCs w:val="16"/>
        </w:rPr>
        <w:softHyphen/>
        <w:t>ину Москвы, в Лихоборы, на Лихачевское шоссе, маршал осмотрел одно из помеще</w:t>
      </w:r>
      <w:r w:rsidRPr="00612F62">
        <w:rPr>
          <w:rFonts w:ascii="Times New Roman" w:hAnsi="Times New Roman"/>
          <w:color w:val="0070C0"/>
          <w:sz w:val="16"/>
          <w:szCs w:val="16"/>
        </w:rPr>
        <w:softHyphen/>
        <w:t xml:space="preserve">ний, остался им доволен, и распорядился изъять его у </w:t>
      </w:r>
      <w:proofErr w:type="spellStart"/>
      <w:r w:rsidRPr="00612F62">
        <w:rPr>
          <w:rFonts w:ascii="Times New Roman" w:hAnsi="Times New Roman"/>
          <w:color w:val="0070C0"/>
          <w:sz w:val="16"/>
          <w:szCs w:val="16"/>
        </w:rPr>
        <w:t>ВИСХОМа</w:t>
      </w:r>
      <w:proofErr w:type="spellEnd"/>
      <w:r w:rsidRPr="00612F62">
        <w:rPr>
          <w:rFonts w:ascii="Times New Roman" w:hAnsi="Times New Roman"/>
          <w:color w:val="0070C0"/>
          <w:sz w:val="16"/>
          <w:szCs w:val="16"/>
        </w:rPr>
        <w:t xml:space="preserve"> (23510).</w:t>
      </w:r>
    </w:p>
    <w:p w14:paraId="6405C76A" w14:textId="77777777" w:rsidR="00CF593A" w:rsidRPr="00612F62" w:rsidRDefault="00CF593A" w:rsidP="00CF593A">
      <w:pPr>
        <w:spacing w:after="0" w:line="240" w:lineRule="auto"/>
        <w:jc w:val="both"/>
        <w:rPr>
          <w:rFonts w:ascii="Times New Roman" w:hAnsi="Times New Roman"/>
          <w:color w:val="0070C0"/>
          <w:sz w:val="16"/>
          <w:szCs w:val="16"/>
        </w:rPr>
      </w:pPr>
    </w:p>
    <w:p w14:paraId="4F6939B1" w14:textId="77777777" w:rsidR="00006C61" w:rsidRPr="004E10C1" w:rsidRDefault="00006C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Весной 1933 г. Начальник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Фельдман, подчеркивая важность В-6, говорил начальнику Конструкторского Бюро Нобиле: «Основной корабль - 8500 м3. Этот корабль решает всё, его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серьезный ущерб делу дирижаблестроения» [4, л.215]. Строительство В-6 было завершено только к началу ноября 1934 г. Приказом по </w:t>
      </w:r>
      <w:proofErr w:type="spellStart"/>
      <w:r w:rsidRPr="004E10C1">
        <w:rPr>
          <w:rFonts w:ascii="Times New Roman" w:hAnsi="Times New Roman"/>
          <w:color w:val="000000" w:themeColor="text1"/>
          <w:sz w:val="16"/>
          <w:szCs w:val="16"/>
        </w:rPr>
        <w:t>Дирижаблестрою</w:t>
      </w:r>
      <w:proofErr w:type="spellEnd"/>
      <w:r w:rsidRPr="004E10C1">
        <w:rPr>
          <w:rFonts w:ascii="Times New Roman" w:hAnsi="Times New Roman"/>
          <w:color w:val="000000" w:themeColor="text1"/>
          <w:sz w:val="16"/>
          <w:szCs w:val="16"/>
        </w:rPr>
        <w:t xml:space="preserve">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 xml:space="preserve">-моторной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не использовало возможность перевести В-7 из деревянного эллинга в металлический [5, л.109] (15797).</w:t>
      </w:r>
    </w:p>
    <w:p w14:paraId="12D72421" w14:textId="77777777" w:rsidR="00006C61" w:rsidRPr="004E10C1" w:rsidRDefault="00006C61" w:rsidP="004E10C1">
      <w:pPr>
        <w:spacing w:after="0" w:line="240" w:lineRule="auto"/>
        <w:jc w:val="both"/>
        <w:rPr>
          <w:rFonts w:ascii="Times New Roman" w:hAnsi="Times New Roman"/>
          <w:color w:val="000000" w:themeColor="text1"/>
          <w:sz w:val="16"/>
          <w:szCs w:val="16"/>
        </w:rPr>
      </w:pPr>
    </w:p>
    <w:p w14:paraId="6291BDE2"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C2E7447"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2F6DDB"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 для проектирования самоходного триплекса тяжелой артиллерии особого назначения (ТАОН) еще была образована особая группа в составе трех конструкто</w:t>
      </w:r>
      <w:r w:rsidRPr="004E10C1">
        <w:rPr>
          <w:rFonts w:ascii="Times New Roman" w:hAnsi="Times New Roman"/>
          <w:color w:val="000000" w:themeColor="text1"/>
          <w:sz w:val="16"/>
          <w:szCs w:val="16"/>
        </w:rPr>
        <w:softHyphen/>
        <w:t xml:space="preserve">ров КБ завода «Большевик» и шести сотрудников отдела самоходной артиллерии опытного завода № 185 под общим руководством П.Н.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Уже в октябре 1933 г. ГАУ РККА рассмотрел вопрос о ходе эскизного проектирова</w:t>
      </w:r>
      <w:r w:rsidRPr="004E10C1">
        <w:rPr>
          <w:rFonts w:ascii="Times New Roman" w:hAnsi="Times New Roman"/>
          <w:color w:val="000000" w:themeColor="text1"/>
          <w:sz w:val="16"/>
          <w:szCs w:val="16"/>
        </w:rPr>
        <w:softHyphen/>
        <w:t>ния комбинированной самоходной установки для «боль</w:t>
      </w:r>
      <w:r w:rsidRPr="004E10C1">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F964EE3"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3CB2"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весны 1933 г. 45-мм пушка уже считается основ</w:t>
      </w:r>
      <w:r w:rsidRPr="004E10C1">
        <w:rPr>
          <w:rFonts w:ascii="Times New Roman" w:hAnsi="Times New Roman"/>
          <w:color w:val="000000" w:themeColor="text1"/>
          <w:sz w:val="16"/>
          <w:szCs w:val="16"/>
        </w:rPr>
        <w:softHyphen/>
        <w:t>ным оружием для танков Т-26 и БТ. Правда, конструкция пушки 20К обр. 1932 г. была еще несовершенна. Полуавто</w:t>
      </w:r>
      <w:r w:rsidRPr="004E10C1">
        <w:rPr>
          <w:rFonts w:ascii="Times New Roman" w:hAnsi="Times New Roman"/>
          <w:color w:val="000000" w:themeColor="text1"/>
          <w:sz w:val="16"/>
          <w:szCs w:val="16"/>
        </w:rPr>
        <w:softHyphen/>
        <w:t>матика давала большое число отказов, что приводило к не</w:t>
      </w:r>
      <w:r w:rsidRPr="004E10C1">
        <w:rPr>
          <w:rFonts w:ascii="Times New Roman" w:hAnsi="Times New Roman"/>
          <w:color w:val="000000" w:themeColor="text1"/>
          <w:sz w:val="16"/>
          <w:szCs w:val="16"/>
        </w:rPr>
        <w:softHyphen/>
        <w:t xml:space="preserve">обходимости частого ручного </w:t>
      </w:r>
      <w:proofErr w:type="spellStart"/>
      <w:r w:rsidRPr="004E10C1">
        <w:rPr>
          <w:rFonts w:ascii="Times New Roman" w:hAnsi="Times New Roman"/>
          <w:color w:val="000000" w:themeColor="text1"/>
          <w:sz w:val="16"/>
          <w:szCs w:val="16"/>
        </w:rPr>
        <w:t>разряжания</w:t>
      </w:r>
      <w:proofErr w:type="spellEnd"/>
      <w:r w:rsidRPr="004E10C1">
        <w:rPr>
          <w:rFonts w:ascii="Times New Roman" w:hAnsi="Times New Roman"/>
          <w:color w:val="000000" w:themeColor="text1"/>
          <w:sz w:val="16"/>
          <w:szCs w:val="16"/>
        </w:rPr>
        <w:t xml:space="preserve"> и значительно снижало скорострельность (10733,214).</w:t>
      </w:r>
    </w:p>
    <w:p w14:paraId="17EE5787"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087DF"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 слушатели ВАММ предъявили три решения по переоборудованию Т-26 в колесно-гусеничный, на основании которых НИО ВАММ начал разработку колесно-гусеничного танка, предназначенного на замену Т-26 в подвижных со</w:t>
      </w:r>
      <w:r w:rsidRPr="004E10C1">
        <w:rPr>
          <w:rFonts w:ascii="Times New Roman" w:hAnsi="Times New Roman"/>
          <w:color w:val="000000" w:themeColor="text1"/>
          <w:sz w:val="16"/>
          <w:szCs w:val="16"/>
        </w:rPr>
        <w:softHyphen/>
        <w:t>единениях. Согласно требованиям предполагалось при возможно более полном сохранении корпуса, двигателя и вооружения Т-26 установить его на колесно-гусеничный ход для увеличения оперативной подвижности (10733,307).</w:t>
      </w:r>
    </w:p>
    <w:p w14:paraId="028947D6"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59DB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был разработан проект установки дизеля БД-2 в БТ-5, но смогли сделать лишь в середине 1934 (3880,17).</w:t>
      </w:r>
    </w:p>
    <w:p w14:paraId="71CFEEB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C0A948D"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Весной 1933 г. Коллегия Наркомтяжпрома сообщала, что иностранные рабочие и инженеры оказали существенную помощь в строительстве, пуске и освоении новых производств: </w:t>
      </w:r>
      <w:proofErr w:type="spellStart"/>
      <w:r w:rsidRPr="00612F62">
        <w:rPr>
          <w:rFonts w:ascii="Times New Roman" w:hAnsi="Times New Roman"/>
          <w:color w:val="0070C0"/>
          <w:sz w:val="16"/>
          <w:szCs w:val="16"/>
        </w:rPr>
        <w:t>Магнитстрой</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Кузнецкстрой</w:t>
      </w:r>
      <w:proofErr w:type="spellEnd"/>
      <w:r w:rsidRPr="00612F62">
        <w:rPr>
          <w:rFonts w:ascii="Times New Roman" w:hAnsi="Times New Roman"/>
          <w:color w:val="0070C0"/>
          <w:sz w:val="16"/>
          <w:szCs w:val="16"/>
        </w:rPr>
        <w:t xml:space="preserve">, ХТЗ, СТЗ, ГАЗ, автозавод им. Сталина, </w:t>
      </w:r>
      <w:proofErr w:type="spellStart"/>
      <w:r w:rsidRPr="00612F62">
        <w:rPr>
          <w:rFonts w:ascii="Times New Roman" w:hAnsi="Times New Roman"/>
          <w:color w:val="0070C0"/>
          <w:sz w:val="16"/>
          <w:szCs w:val="16"/>
        </w:rPr>
        <w:t>Электрокомбинат</w:t>
      </w:r>
      <w:proofErr w:type="spellEnd"/>
      <w:r w:rsidRPr="00612F62">
        <w:rPr>
          <w:rFonts w:ascii="Times New Roman" w:hAnsi="Times New Roman"/>
          <w:color w:val="0070C0"/>
          <w:sz w:val="16"/>
          <w:szCs w:val="16"/>
        </w:rPr>
        <w:t xml:space="preserve">, Электроаппарат, Челябинский ферросплавный завод, Электросталь, Красноуральский медеплавильный комбинат и др. Подчёркивалась существенная роль иностранных специалистов в обучении персонала при пуске </w:t>
      </w:r>
      <w:proofErr w:type="spellStart"/>
      <w:r w:rsidRPr="00612F62">
        <w:rPr>
          <w:rFonts w:ascii="Times New Roman" w:hAnsi="Times New Roman"/>
          <w:color w:val="0070C0"/>
          <w:sz w:val="16"/>
          <w:szCs w:val="16"/>
        </w:rPr>
        <w:t>Краммашкомбината</w:t>
      </w:r>
      <w:proofErr w:type="spellEnd"/>
      <w:r w:rsidRPr="00612F62">
        <w:rPr>
          <w:rFonts w:ascii="Times New Roman" w:hAnsi="Times New Roman"/>
          <w:color w:val="0070C0"/>
          <w:sz w:val="16"/>
          <w:szCs w:val="16"/>
        </w:rPr>
        <w:t xml:space="preserve">, Уралмашзавода и Запорожстали. При этом большевистское руководство предприятий предпринимало попытки освободиться от иностранцев. Например, так было на предприятиях </w:t>
      </w:r>
      <w:proofErr w:type="spellStart"/>
      <w:r w:rsidRPr="00612F62">
        <w:rPr>
          <w:rFonts w:ascii="Times New Roman" w:hAnsi="Times New Roman"/>
          <w:color w:val="0070C0"/>
          <w:sz w:val="16"/>
          <w:szCs w:val="16"/>
        </w:rPr>
        <w:t>Востоксоюзстроя</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Союзстандартжилстроя</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Металлостройпроекта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Союзтран-стехпрома</w:t>
      </w:r>
      <w:proofErr w:type="spellEnd"/>
      <w:r w:rsidRPr="00612F62">
        <w:rPr>
          <w:rFonts w:ascii="Times New Roman" w:hAnsi="Times New Roman"/>
          <w:color w:val="0070C0"/>
          <w:sz w:val="16"/>
          <w:szCs w:val="16"/>
        </w:rPr>
        <w:t>. В справке наркомата говорится, что затраты валюты на иностранные кадры с избытком себя оправдывают и позволяют сберечь значительные суммы из-за улучшения методов работы и повышения производительности труда (23485).</w:t>
      </w:r>
    </w:p>
    <w:p w14:paraId="0CF1A67D" w14:textId="77777777" w:rsidR="00CF593A" w:rsidRPr="00612F62" w:rsidRDefault="00CF593A" w:rsidP="00CF593A">
      <w:pPr>
        <w:spacing w:after="0" w:line="240" w:lineRule="auto"/>
        <w:jc w:val="both"/>
        <w:rPr>
          <w:rFonts w:ascii="Times New Roman" w:hAnsi="Times New Roman"/>
          <w:color w:val="0070C0"/>
          <w:sz w:val="16"/>
          <w:szCs w:val="16"/>
        </w:rPr>
      </w:pPr>
    </w:p>
    <w:p w14:paraId="2D8CC4E8"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Весной 1933 г. в вопросе о выборе дизеля для танка БТ руководство УММ РККА основную ставку делало на дизель ПГЕ, как на единственный дизель, проверенный в работе (24856).</w:t>
      </w:r>
    </w:p>
    <w:p w14:paraId="0C6AB44D" w14:textId="77777777" w:rsidR="00CF593A" w:rsidRPr="00612F62" w:rsidRDefault="00CF593A" w:rsidP="00CF593A">
      <w:pPr>
        <w:spacing w:after="0" w:line="240" w:lineRule="auto"/>
        <w:jc w:val="both"/>
        <w:rPr>
          <w:rFonts w:ascii="Times New Roman" w:hAnsi="Times New Roman"/>
          <w:color w:val="0070C0"/>
          <w:sz w:val="16"/>
          <w:szCs w:val="16"/>
        </w:rPr>
      </w:pPr>
    </w:p>
    <w:p w14:paraId="5106AC2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0807A97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3902AE9" w14:textId="77777777" w:rsidR="00FD16A4" w:rsidRPr="004E10C1" w:rsidRDefault="00FD16A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Весной 1933 г. при подведении итогов работы промышленности в предшествующем году выяснилось, что заказ НКВМ на боевые самолеты был выполнен на 51%, авиабомбы - на 50%, малые танки (Т-26) - на 85%, средние танки (БТ) - на 66%. В абсолютных цифрах общее чисто произведенных в 1932 г. танков составило 3500, а самолетов- 1000 машин. Выпуск пулеметов позволил достичь обеспеченности РККА в этом виде </w:t>
      </w:r>
      <w:proofErr w:type="spellStart"/>
      <w:r w:rsidRPr="004E10C1">
        <w:rPr>
          <w:rFonts w:ascii="Times New Roman" w:eastAsia="Times New Roman" w:hAnsi="Times New Roman"/>
          <w:color w:val="000000" w:themeColor="text1"/>
          <w:sz w:val="16"/>
          <w:szCs w:val="16"/>
          <w:lang w:eastAsia="ru-RU"/>
        </w:rPr>
        <w:t>артвооружений</w:t>
      </w:r>
      <w:proofErr w:type="spellEnd"/>
      <w:r w:rsidRPr="004E10C1">
        <w:rPr>
          <w:rFonts w:ascii="Times New Roman" w:eastAsia="Times New Roman" w:hAnsi="Times New Roman"/>
          <w:color w:val="000000" w:themeColor="text1"/>
          <w:sz w:val="16"/>
          <w:szCs w:val="16"/>
          <w:lang w:eastAsia="ru-RU"/>
        </w:rPr>
        <w:t xml:space="preserve">. По тяжелым артсистемам, напротив, констатировался провал: план производства 152-миллиметровых мортир был выполнен на 8%, 152-миллиметровых пушек - на 1%, 203-миллиметровых гаубиц - на 26%. Что было еще хуже, из 7 млн заказанных военными снарядов </w:t>
      </w:r>
      <w:proofErr w:type="spellStart"/>
      <w:r w:rsidRPr="004E10C1">
        <w:rPr>
          <w:rFonts w:ascii="Times New Roman" w:eastAsia="Times New Roman" w:hAnsi="Times New Roman"/>
          <w:color w:val="000000" w:themeColor="text1"/>
          <w:sz w:val="16"/>
          <w:szCs w:val="16"/>
          <w:lang w:eastAsia="ru-RU"/>
        </w:rPr>
        <w:t>промышнность</w:t>
      </w:r>
      <w:proofErr w:type="spellEnd"/>
      <w:r w:rsidRPr="004E10C1">
        <w:rPr>
          <w:rFonts w:ascii="Times New Roman" w:eastAsia="Times New Roman" w:hAnsi="Times New Roman"/>
          <w:color w:val="000000" w:themeColor="text1"/>
          <w:sz w:val="16"/>
          <w:szCs w:val="16"/>
          <w:lang w:eastAsia="ru-RU"/>
        </w:rPr>
        <w:t xml:space="preserve"> в 1932 г. подала всего 2 млн254. Хотя прямое соотнесение способности промышленности обеспечить подачу первого года войны с выполнением ею заказов мирного времени, разумеется, невозможно, их общее сопоставление применительно к плану мобилизационного развертывания на 1933 г. убеждает в его необеспеченности не только по людским и транспортным ресурсам, но и по вооружению (22725).</w:t>
      </w:r>
    </w:p>
    <w:p w14:paraId="2CCB1ADE" w14:textId="77777777" w:rsidR="00FD16A4" w:rsidRPr="004E10C1" w:rsidRDefault="00FD16A4" w:rsidP="004E10C1">
      <w:pPr>
        <w:spacing w:after="0" w:line="240" w:lineRule="auto"/>
        <w:jc w:val="both"/>
        <w:rPr>
          <w:rFonts w:ascii="Times New Roman" w:hAnsi="Times New Roman"/>
          <w:color w:val="000000" w:themeColor="text1"/>
          <w:sz w:val="16"/>
          <w:szCs w:val="16"/>
        </w:rPr>
      </w:pPr>
    </w:p>
    <w:p w14:paraId="7C7E732C" w14:textId="77777777" w:rsidR="00FD16A4" w:rsidRPr="004E10C1" w:rsidRDefault="00FD16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lastRenderedPageBreak/>
        <w:t>Весной 1933 года приоритет по Т-34 был высокий (предполагалось выпускать это танк на ЗИС, так теперь именовался АМО), 28 марта в Москву передали комплект чертежей.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1A15524D" w14:textId="77777777" w:rsidR="00FD16A4" w:rsidRPr="004E10C1" w:rsidRDefault="00FD16A4" w:rsidP="004E10C1">
      <w:pPr>
        <w:spacing w:after="0" w:line="240" w:lineRule="auto"/>
        <w:jc w:val="both"/>
        <w:rPr>
          <w:rFonts w:ascii="Times New Roman" w:hAnsi="Times New Roman"/>
          <w:color w:val="000000" w:themeColor="text1"/>
          <w:sz w:val="16"/>
          <w:szCs w:val="16"/>
        </w:rPr>
      </w:pPr>
    </w:p>
    <w:p w14:paraId="28FDFF45"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года на «Компрессоре» спроектировали и изготовили партию БХМ-800 на шасси «Форд-ААА» с ба</w:t>
      </w:r>
      <w:r w:rsidRPr="004E10C1">
        <w:rPr>
          <w:rFonts w:ascii="Times New Roman" w:hAnsi="Times New Roman"/>
          <w:color w:val="000000" w:themeColor="text1"/>
          <w:sz w:val="16"/>
          <w:szCs w:val="16"/>
        </w:rPr>
        <w:softHyphen/>
        <w:t xml:space="preserve">ком емкостью 800 литров. Весной на заводах </w:t>
      </w:r>
      <w:proofErr w:type="spellStart"/>
      <w:r w:rsidRPr="004E10C1">
        <w:rPr>
          <w:rFonts w:ascii="Times New Roman" w:hAnsi="Times New Roman"/>
          <w:color w:val="000000" w:themeColor="text1"/>
          <w:sz w:val="16"/>
          <w:szCs w:val="16"/>
        </w:rPr>
        <w:t>Союзторфмаша</w:t>
      </w:r>
      <w:proofErr w:type="spellEnd"/>
      <w:r w:rsidRPr="004E10C1">
        <w:rPr>
          <w:rFonts w:ascii="Times New Roman" w:hAnsi="Times New Roman"/>
          <w:color w:val="000000" w:themeColor="text1"/>
          <w:sz w:val="16"/>
          <w:szCs w:val="16"/>
        </w:rPr>
        <w:t xml:space="preserve"> на эти машины смонтировали защиту баков из листов обычной (не броневой) стали толщиной 6-8 мм (11284).</w:t>
      </w:r>
    </w:p>
    <w:p w14:paraId="3336D242"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2CFFC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 было решено прибегнуть к использо</w:t>
      </w:r>
      <w:r w:rsidRPr="004E10C1">
        <w:rPr>
          <w:rFonts w:ascii="Times New Roman" w:hAnsi="Times New Roman"/>
          <w:color w:val="000000" w:themeColor="text1"/>
          <w:sz w:val="16"/>
          <w:szCs w:val="16"/>
        </w:rPr>
        <w:softHyphen/>
        <w:t>ванию германского опыта подводного судостроения. Этот опыт был воплощен в деятельности фирмы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в Гааге (Голландия), которая занималась проектированием подводных лодок в условиях действия соответствующих статей Версальского договора 1919 г. о запрещении Германии иметь подводный флот.</w:t>
      </w:r>
    </w:p>
    <w:p w14:paraId="2E5E1C7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прототипа для проектирования </w:t>
      </w:r>
      <w:proofErr w:type="spellStart"/>
      <w:r w:rsidRPr="004E10C1">
        <w:rPr>
          <w:rFonts w:ascii="Times New Roman" w:hAnsi="Times New Roman"/>
          <w:color w:val="000000" w:themeColor="text1"/>
          <w:sz w:val="16"/>
          <w:szCs w:val="16"/>
        </w:rPr>
        <w:t>бьша</w:t>
      </w:r>
      <w:proofErr w:type="spellEnd"/>
      <w:r w:rsidRPr="004E10C1">
        <w:rPr>
          <w:rFonts w:ascii="Times New Roman" w:hAnsi="Times New Roman"/>
          <w:color w:val="000000" w:themeColor="text1"/>
          <w:sz w:val="16"/>
          <w:szCs w:val="16"/>
        </w:rPr>
        <w:t xml:space="preserve"> выбрана под</w:t>
      </w:r>
      <w:r w:rsidRPr="004E10C1">
        <w:rPr>
          <w:rFonts w:ascii="Times New Roman" w:hAnsi="Times New Roman"/>
          <w:color w:val="000000" w:themeColor="text1"/>
          <w:sz w:val="16"/>
          <w:szCs w:val="16"/>
        </w:rPr>
        <w:softHyphen/>
        <w:t>водная лодка Е-1 ("</w:t>
      </w:r>
      <w:proofErr w:type="spellStart"/>
      <w:r w:rsidRPr="004E10C1">
        <w:rPr>
          <w:rFonts w:ascii="Times New Roman" w:hAnsi="Times New Roman"/>
          <w:color w:val="000000" w:themeColor="text1"/>
          <w:sz w:val="16"/>
          <w:szCs w:val="16"/>
        </w:rPr>
        <w:t>Эчвариэтта</w:t>
      </w:r>
      <w:proofErr w:type="spellEnd"/>
      <w:r w:rsidRPr="004E10C1">
        <w:rPr>
          <w:rFonts w:ascii="Times New Roman" w:hAnsi="Times New Roman"/>
          <w:color w:val="000000" w:themeColor="text1"/>
          <w:sz w:val="16"/>
          <w:szCs w:val="16"/>
        </w:rPr>
        <w:t>"), построенная в Испании по черте</w:t>
      </w:r>
      <w:r w:rsidRPr="004E10C1">
        <w:rPr>
          <w:rFonts w:ascii="Times New Roman" w:hAnsi="Times New Roman"/>
          <w:color w:val="000000" w:themeColor="text1"/>
          <w:sz w:val="16"/>
          <w:szCs w:val="16"/>
        </w:rPr>
        <w:softHyphen/>
        <w:t>жам "</w:t>
      </w:r>
      <w:proofErr w:type="spellStart"/>
      <w:r w:rsidRPr="004E10C1">
        <w:rPr>
          <w:rFonts w:ascii="Times New Roman" w:hAnsi="Times New Roman"/>
          <w:color w:val="000000" w:themeColor="text1"/>
          <w:sz w:val="16"/>
          <w:szCs w:val="16"/>
        </w:rPr>
        <w:t>Дешимага</w:t>
      </w:r>
      <w:proofErr w:type="spellEnd"/>
      <w:r w:rsidRPr="004E10C1">
        <w:rPr>
          <w:rFonts w:ascii="Times New Roman" w:hAnsi="Times New Roman"/>
          <w:color w:val="000000" w:themeColor="text1"/>
          <w:sz w:val="16"/>
          <w:szCs w:val="16"/>
        </w:rPr>
        <w:t>" и впоследствии переданная Турции. На основании изучения Е-1 в процессе испытаний и учета требований РККФ ЦКБС-2 подготовило задание на проектирование новой средней подводной лодки, условно названной Е-2 (3898).</w:t>
      </w:r>
    </w:p>
    <w:p w14:paraId="6B75BAA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E8724FD" w14:textId="77777777" w:rsidR="007112A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1A2C2EB" w14:textId="77777777" w:rsidR="007112AB" w:rsidRPr="004E10C1" w:rsidRDefault="007112A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C1C9660"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Весна 1933. Для школьников Москвы введен единый школьный билет. Впуск в школьные помещения производился только по предъявлению билета. Этот же билет давал право входа в трамвай через переднюю площадку (18722).</w:t>
      </w:r>
    </w:p>
    <w:p w14:paraId="0FC1B506"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154A59FC" w14:textId="77777777" w:rsidR="007112AB" w:rsidRPr="004E10C1" w:rsidRDefault="007112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Весной 1933 г. в южных районах ЦЧО начался голод. Об отношении Кагановича к хлебозаготовкам красноречиво свидетельствует его деятельность на Северном Кавказе. Что касается Молотова, то небезынтересно привести полемику между ним и секретарем ЦК КП(б) Украины М.М. </w:t>
      </w:r>
      <w:proofErr w:type="spellStart"/>
      <w:r w:rsidRPr="004E10C1">
        <w:rPr>
          <w:rFonts w:ascii="Times New Roman" w:hAnsi="Times New Roman"/>
          <w:color w:val="000000" w:themeColor="text1"/>
          <w:sz w:val="16"/>
          <w:szCs w:val="16"/>
        </w:rPr>
        <w:t>Хатаевичем</w:t>
      </w:r>
      <w:proofErr w:type="spellEnd"/>
      <w:r w:rsidRPr="004E10C1">
        <w:rPr>
          <w:rFonts w:ascii="Times New Roman" w:hAnsi="Times New Roman"/>
          <w:color w:val="000000" w:themeColor="text1"/>
          <w:sz w:val="16"/>
          <w:szCs w:val="16"/>
        </w:rPr>
        <w:t>.</w:t>
      </w:r>
    </w:p>
    <w:p w14:paraId="606AD1DE" w14:textId="77777777" w:rsidR="007112AB" w:rsidRPr="004E10C1" w:rsidRDefault="007112A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Хатаевич</w:t>
      </w:r>
      <w:proofErr w:type="spellEnd"/>
      <w:r w:rsidRPr="004E10C1">
        <w:rPr>
          <w:rFonts w:ascii="Times New Roman" w:hAnsi="Times New Roman"/>
          <w:color w:val="000000" w:themeColor="text1"/>
          <w:sz w:val="16"/>
          <w:szCs w:val="16"/>
        </w:rPr>
        <w:t xml:space="preserve"> в подготовленной к печати брошюре писал, что заготавливать нужно только товарный хлеб, а не хлеб вообще. Это вызвало резкую критику со стороны Молотова, который считал, что хлеб нужно взять из деревни любой ценой и в первую очередь. В связи с этим </w:t>
      </w:r>
      <w:proofErr w:type="spellStart"/>
      <w:r w:rsidRPr="004E10C1">
        <w:rPr>
          <w:rFonts w:ascii="Times New Roman" w:hAnsi="Times New Roman"/>
          <w:color w:val="000000" w:themeColor="text1"/>
          <w:sz w:val="16"/>
          <w:szCs w:val="16"/>
        </w:rPr>
        <w:t>Хатаевич</w:t>
      </w:r>
      <w:proofErr w:type="spellEnd"/>
      <w:r w:rsidRPr="004E10C1">
        <w:rPr>
          <w:rFonts w:ascii="Times New Roman" w:hAnsi="Times New Roman"/>
          <w:color w:val="000000" w:themeColor="text1"/>
          <w:sz w:val="16"/>
          <w:szCs w:val="16"/>
        </w:rPr>
        <w:t xml:space="preserve"> в письме Молотову в середине ноября  1932  г. писал: «Я согласен, что в нынешних условиях, условиях борьбы за хлеб на Украине в текущем году, было с моей стороны неправильно оставлять в брошюре подобное место, ибо, чтобы накормить теперь, немедленно рабочий класс и Красную Армию, нам придется брать любой хлеб в колхозах и где угодно, не считаясь с тем, товарный он или нетоварный (курсив наш. - Н.И.).</w:t>
      </w:r>
    </w:p>
    <w:p w14:paraId="7D0209C3" w14:textId="77777777" w:rsidR="007112AB" w:rsidRPr="004E10C1" w:rsidRDefault="007112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если ставить вопрос о хлебозаготовках вообще, то я продолжаю считать формулировку, данную мною на странице 7 брошюры, правильной. Я считаю, что мы должны заготовлять в колхозах товарный хлеб, а не хлеб вообще. Борьба за хлеб должна иметь в виду не только получение того хлеба, который уже произведен, но и увеличение производства хлеба. А для того, чтобы производство хлеба увеличивалось соответственно нуждам и потребностям пролетарского государства, мы должны заботиться о том, чтобы основные производственные и потребительские нужды колхозов и колхозников были удовлетворены, иначе они сеять и расширять производство не будут».</w:t>
      </w:r>
    </w:p>
    <w:p w14:paraId="523D6F0E" w14:textId="77777777" w:rsidR="007112AB" w:rsidRPr="004E10C1" w:rsidRDefault="007112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Примерно такого же мнения придерживались Рудзутак и Косиор, телеграфируя Сталину ( январь-март   1932  г.) о планировании хлебозаготовок.</w:t>
      </w:r>
    </w:p>
    <w:p w14:paraId="19DA579C" w14:textId="77777777" w:rsidR="007112AB" w:rsidRPr="004E10C1" w:rsidRDefault="007112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«Мне кажется, - продолжал </w:t>
      </w:r>
      <w:proofErr w:type="spellStart"/>
      <w:r w:rsidRPr="004E10C1">
        <w:rPr>
          <w:rFonts w:ascii="Times New Roman" w:hAnsi="Times New Roman"/>
          <w:color w:val="000000" w:themeColor="text1"/>
          <w:sz w:val="16"/>
          <w:szCs w:val="16"/>
        </w:rPr>
        <w:t>Хатаевич</w:t>
      </w:r>
      <w:proofErr w:type="spellEnd"/>
      <w:r w:rsidRPr="004E10C1">
        <w:rPr>
          <w:rFonts w:ascii="Times New Roman" w:hAnsi="Times New Roman"/>
          <w:color w:val="000000" w:themeColor="text1"/>
          <w:sz w:val="16"/>
          <w:szCs w:val="16"/>
        </w:rPr>
        <w:t>, - что из этого исходило постановление ЦК ВКП(б) и СНК СССР от 6 мая с. г., в котором объявлялось о некотором уменьшении планов хлебозаготовок и о колхозной торговле хлебом.</w:t>
      </w:r>
    </w:p>
    <w:p w14:paraId="685FC83F" w14:textId="77777777" w:rsidR="007112AB" w:rsidRPr="004E10C1" w:rsidRDefault="007112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сих пор во всех местах и случаях, где мне приходилось организовывать, проводить хлебозаготовки, я исходил именно из этого положения и глубоко убежден, что иначе, при общей постановке вопроса о хлебозаготовках, к борьбе за хлеб подходить невозможно (17254).</w:t>
      </w:r>
    </w:p>
    <w:p w14:paraId="3D920B27" w14:textId="77777777" w:rsidR="007112AB" w:rsidRPr="004E10C1" w:rsidRDefault="007112AB" w:rsidP="004E10C1">
      <w:pPr>
        <w:spacing w:after="0" w:line="240" w:lineRule="auto"/>
        <w:jc w:val="both"/>
        <w:rPr>
          <w:rFonts w:ascii="Times New Roman" w:hAnsi="Times New Roman"/>
          <w:color w:val="000000" w:themeColor="text1"/>
          <w:sz w:val="16"/>
          <w:szCs w:val="16"/>
        </w:rPr>
      </w:pPr>
    </w:p>
    <w:p w14:paraId="26C2B115"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6104B46"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A246B5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июню 1933 вся партия самолетов Савойя S.55 была готова, после чего лодки отправляли в Одессу морем по мере приемки, которая началась в конце апреля. Руководил ей прибывший из Москвы Силин. После приемочных испытаний самолеты разбирали, упаковывали и грузили на суда. Но одна лодка добралась до Советского Союза «своим ходом» (5486,3).</w:t>
      </w:r>
    </w:p>
    <w:p w14:paraId="323690D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725F76B2"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3598EC3"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DC6B1A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лету 1933 будущий И-16, получивший рабочее обозначение ЦКБ-12, начал обретать реальные черты. Разрабатывалось два варианта с кольцом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и капотом НАСА на Райт Циклон, но Я.И.А. рекомендовал ориентироваться на М-22 (1808,3).</w:t>
      </w:r>
    </w:p>
    <w:p w14:paraId="3A9ADD5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22B165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лету 1933 г. истребитель-моноплан Н.Н.П., получивший рабочее обозначение ЦКБ-12, обретает реальные черты. Низкоплан с коротким веретенообразным фюзеляжем, закрытым фонарем кабины и убираемым шасси был представлен в двух вариантах капотировании двигателя: с кольцом </w:t>
      </w:r>
      <w:proofErr w:type="spellStart"/>
      <w:r w:rsidRPr="004E10C1">
        <w:rPr>
          <w:rFonts w:ascii="Times New Roman" w:hAnsi="Times New Roman"/>
          <w:color w:val="000000" w:themeColor="text1"/>
          <w:sz w:val="16"/>
          <w:szCs w:val="16"/>
        </w:rPr>
        <w:t>Таунснда</w:t>
      </w:r>
      <w:proofErr w:type="spellEnd"/>
      <w:r w:rsidRPr="004E10C1">
        <w:rPr>
          <w:rFonts w:ascii="Times New Roman" w:hAnsi="Times New Roman"/>
          <w:color w:val="000000" w:themeColor="text1"/>
          <w:sz w:val="16"/>
          <w:szCs w:val="16"/>
        </w:rPr>
        <w:t xml:space="preserve"> и капотом NACA. Решение об использовании легкого и узкого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хотя бы для одной опытной машины оставалось в силе до декабря 1933 г. Однако на практике </w:t>
      </w:r>
      <w:proofErr w:type="spellStart"/>
      <w:r w:rsidRPr="004E10C1">
        <w:rPr>
          <w:rFonts w:ascii="Times New Roman" w:hAnsi="Times New Roman"/>
          <w:color w:val="000000" w:themeColor="text1"/>
          <w:sz w:val="16"/>
          <w:szCs w:val="16"/>
        </w:rPr>
        <w:t>лва</w:t>
      </w:r>
      <w:proofErr w:type="spellEnd"/>
      <w:r w:rsidRPr="004E10C1">
        <w:rPr>
          <w:rFonts w:ascii="Times New Roman" w:hAnsi="Times New Roman"/>
          <w:color w:val="000000" w:themeColor="text1"/>
          <w:sz w:val="16"/>
          <w:szCs w:val="16"/>
        </w:rPr>
        <w:t xml:space="preserve"> первых опытных экземпляра самолета оснащались широким капотом NACA.</w:t>
      </w:r>
    </w:p>
    <w:p w14:paraId="2A060F5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силовой установки конструктор считал наиболее приемлемыми американские двигатели воздушного охлаждения "Циклон” фирмы "Райт". Появившиеся в 1925 году, звездообразные "Циклоны" непрерывно совершенствовались и в 1933 г. являлись одними из наиболее перспективных двигателей мира. В течение 1932-33 гг. советские представители провели переговоры с фирмой </w:t>
      </w:r>
      <w:proofErr w:type="spellStart"/>
      <w:r w:rsidRPr="004E10C1">
        <w:rPr>
          <w:rFonts w:ascii="Times New Roman" w:hAnsi="Times New Roman"/>
          <w:color w:val="000000" w:themeColor="text1"/>
          <w:sz w:val="16"/>
          <w:szCs w:val="16"/>
        </w:rPr>
        <w:t>Кертнсс</w:t>
      </w:r>
      <w:proofErr w:type="spellEnd"/>
      <w:r w:rsidRPr="004E10C1">
        <w:rPr>
          <w:rFonts w:ascii="Times New Roman" w:hAnsi="Times New Roman"/>
          <w:color w:val="000000" w:themeColor="text1"/>
          <w:sz w:val="16"/>
          <w:szCs w:val="16"/>
        </w:rPr>
        <w:t>-Райт, результатом которых стало приобретение целого моторостроительного завода со всем оборудованием и лицензии на производство двигателей "Циклон" R-1820 F-3 мощностью 625 л.с.</w:t>
      </w:r>
    </w:p>
    <w:p w14:paraId="4586FB0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в первой половине 1933 г. получить хотя бы один такой двигатель для инициативного проекта ЦКБ-12 оказалось затруднительно. Начальник ВВС Красной Армии Яков Алкснис предложил Поликарпову первый опытный экземпляр построить с распространенным двигателем М-22 меньшей мощности (480 л.с.), который вполне обеспечивал по расчетам требуемую скорость - 300 км/ч на высоте пять километров (12015).</w:t>
      </w:r>
    </w:p>
    <w:p w14:paraId="665942D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5C3017D1" w14:textId="77777777" w:rsidR="0085124E" w:rsidRPr="004E10C1" w:rsidRDefault="008512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летнему сезону 1933 г. новая воздушная система, по</w:t>
      </w:r>
      <w:r w:rsidRPr="004E10C1">
        <w:rPr>
          <w:rFonts w:ascii="Times New Roman" w:hAnsi="Times New Roman"/>
          <w:color w:val="000000" w:themeColor="text1"/>
          <w:sz w:val="16"/>
          <w:szCs w:val="16"/>
        </w:rPr>
        <w:softHyphen/>
        <w:t>лучившая наименование «Самолет-Звено» 3-2 - ТБ-3+3 И-5 в целом была готова (20345).</w:t>
      </w:r>
    </w:p>
    <w:p w14:paraId="3C0E90E1" w14:textId="77777777" w:rsidR="0085124E" w:rsidRPr="004E10C1" w:rsidRDefault="0085124E" w:rsidP="004E10C1">
      <w:pPr>
        <w:spacing w:after="0" w:line="240" w:lineRule="auto"/>
        <w:jc w:val="both"/>
        <w:rPr>
          <w:rFonts w:ascii="Times New Roman" w:hAnsi="Times New Roman"/>
          <w:color w:val="000000" w:themeColor="text1"/>
          <w:sz w:val="16"/>
          <w:szCs w:val="16"/>
        </w:rPr>
      </w:pPr>
    </w:p>
    <w:p w14:paraId="4C110BB8"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летнему сезону 1933 г. новая воздушная система, получившая наименование «Самолет-Звено» 3-2 — ТБ-3+3 И-5, в целом была готова.</w:t>
      </w:r>
    </w:p>
    <w:p w14:paraId="44FB707A"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Летные испытания провели в июне-сентябре 1933 года, носитель подни</w:t>
      </w:r>
      <w:r w:rsidRPr="00612F62">
        <w:rPr>
          <w:rFonts w:ascii="Times New Roman" w:hAnsi="Times New Roman"/>
          <w:color w:val="0070C0"/>
          <w:sz w:val="16"/>
          <w:szCs w:val="16"/>
        </w:rPr>
        <w:softHyphen/>
        <w:t>мался в воздух с одним, двумя и тремя истребителями. Установка истребителей сверху крыла оказалась приемлемой лишь в случае использования ТБ-1. Трудоемкость закатывания истребителей на крыло ТБ-3 оказалась во многом значительно слож</w:t>
      </w:r>
      <w:r w:rsidRPr="00612F62">
        <w:rPr>
          <w:rFonts w:ascii="Times New Roman" w:hAnsi="Times New Roman"/>
          <w:color w:val="0070C0"/>
          <w:sz w:val="16"/>
          <w:szCs w:val="16"/>
        </w:rPr>
        <w:softHyphen/>
        <w:t>нее, что заставило конструктора искать другие вари</w:t>
      </w:r>
      <w:r w:rsidRPr="00612F62">
        <w:rPr>
          <w:rFonts w:ascii="Times New Roman" w:hAnsi="Times New Roman"/>
          <w:color w:val="0070C0"/>
          <w:sz w:val="16"/>
          <w:szCs w:val="16"/>
        </w:rPr>
        <w:softHyphen/>
        <w:t>анты реализации «звеньев». Именно поэтому в 1934 г. Вахмистров разработал комбинацию «3вено-3» (3-3), состоящую из четырехмоторного ТБ-3 и двух истребителей И-Z (</w:t>
      </w:r>
      <w:proofErr w:type="spellStart"/>
      <w:r w:rsidRPr="00612F62">
        <w:rPr>
          <w:rFonts w:ascii="Times New Roman" w:hAnsi="Times New Roman"/>
          <w:color w:val="0070C0"/>
          <w:sz w:val="16"/>
          <w:szCs w:val="16"/>
        </w:rPr>
        <w:t>динамореактивные</w:t>
      </w:r>
      <w:proofErr w:type="spellEnd"/>
      <w:r w:rsidRPr="00612F62">
        <w:rPr>
          <w:rFonts w:ascii="Times New Roman" w:hAnsi="Times New Roman"/>
          <w:color w:val="0070C0"/>
          <w:sz w:val="16"/>
          <w:szCs w:val="16"/>
        </w:rPr>
        <w:t xml:space="preserve"> пушки </w:t>
      </w:r>
      <w:proofErr w:type="spellStart"/>
      <w:r w:rsidRPr="00612F62">
        <w:rPr>
          <w:rFonts w:ascii="Times New Roman" w:hAnsi="Times New Roman"/>
          <w:color w:val="0070C0"/>
          <w:sz w:val="16"/>
          <w:szCs w:val="16"/>
        </w:rPr>
        <w:t>Курчевского</w:t>
      </w:r>
      <w:proofErr w:type="spellEnd"/>
      <w:r w:rsidRPr="00612F62">
        <w:rPr>
          <w:rFonts w:ascii="Times New Roman" w:hAnsi="Times New Roman"/>
          <w:color w:val="0070C0"/>
          <w:sz w:val="16"/>
          <w:szCs w:val="16"/>
        </w:rPr>
        <w:t xml:space="preserve"> на них не устанавливались). На земле ис</w:t>
      </w:r>
      <w:r w:rsidRPr="00612F62">
        <w:rPr>
          <w:rFonts w:ascii="Times New Roman" w:hAnsi="Times New Roman"/>
          <w:color w:val="0070C0"/>
          <w:sz w:val="16"/>
          <w:szCs w:val="16"/>
        </w:rPr>
        <w:softHyphen/>
        <w:t>требители подруливали под крыло бомбардировщика слева и справа, закреплялись на специальной плава</w:t>
      </w:r>
      <w:r w:rsidRPr="00612F62">
        <w:rPr>
          <w:rFonts w:ascii="Times New Roman" w:hAnsi="Times New Roman"/>
          <w:color w:val="0070C0"/>
          <w:sz w:val="16"/>
          <w:szCs w:val="16"/>
        </w:rPr>
        <w:softHyphen/>
        <w:t>ющей подвеске, позволявшей в воздухе перед отцеп</w:t>
      </w:r>
      <w:r w:rsidRPr="00612F62">
        <w:rPr>
          <w:rFonts w:ascii="Times New Roman" w:hAnsi="Times New Roman"/>
          <w:color w:val="0070C0"/>
          <w:sz w:val="16"/>
          <w:szCs w:val="16"/>
        </w:rPr>
        <w:softHyphen/>
        <w:t xml:space="preserve">кой опускать их на 0,5 м. Первый испытательный полет 3-3 состоялся в июле 1934 г., носителем ТБ-3 командовал П.М. Стефановский, истребителями И-Z управляли летчики А. В. Коротков и И.Ф. </w:t>
      </w:r>
      <w:proofErr w:type="spellStart"/>
      <w:r w:rsidRPr="00612F62">
        <w:rPr>
          <w:rFonts w:ascii="Times New Roman" w:hAnsi="Times New Roman"/>
          <w:color w:val="0070C0"/>
          <w:sz w:val="16"/>
          <w:szCs w:val="16"/>
        </w:rPr>
        <w:t>Гродзь</w:t>
      </w:r>
      <w:proofErr w:type="spellEnd"/>
      <w:r w:rsidRPr="00612F62">
        <w:rPr>
          <w:rFonts w:ascii="Times New Roman" w:hAnsi="Times New Roman"/>
          <w:color w:val="0070C0"/>
          <w:sz w:val="16"/>
          <w:szCs w:val="16"/>
        </w:rPr>
        <w:t>. При выполнении отцепки «3ЕТ» Короткова воздуш</w:t>
      </w:r>
      <w:r w:rsidRPr="00612F62">
        <w:rPr>
          <w:rFonts w:ascii="Times New Roman" w:hAnsi="Times New Roman"/>
          <w:color w:val="0070C0"/>
          <w:sz w:val="16"/>
          <w:szCs w:val="16"/>
        </w:rPr>
        <w:softHyphen/>
        <w:t>ным потоком подсосало вверх, истребитель прорвал обшивку крыла носителя и застрял в нем. Пришлось выполнять аварийную посадку. К несчастью, заст</w:t>
      </w:r>
      <w:r w:rsidRPr="00612F62">
        <w:rPr>
          <w:rFonts w:ascii="Times New Roman" w:hAnsi="Times New Roman"/>
          <w:color w:val="0070C0"/>
          <w:sz w:val="16"/>
          <w:szCs w:val="16"/>
        </w:rPr>
        <w:softHyphen/>
        <w:t>рявший в ТБ-3 самолет в момент касания земли ото</w:t>
      </w:r>
      <w:r w:rsidRPr="00612F62">
        <w:rPr>
          <w:rFonts w:ascii="Times New Roman" w:hAnsi="Times New Roman"/>
          <w:color w:val="0070C0"/>
          <w:sz w:val="16"/>
          <w:szCs w:val="16"/>
        </w:rPr>
        <w:softHyphen/>
        <w:t>рвался и скапотировал. Летчик погиб. После этой ка</w:t>
      </w:r>
      <w:r w:rsidRPr="00612F62">
        <w:rPr>
          <w:rFonts w:ascii="Times New Roman" w:hAnsi="Times New Roman"/>
          <w:color w:val="0070C0"/>
          <w:sz w:val="16"/>
          <w:szCs w:val="16"/>
        </w:rPr>
        <w:softHyphen/>
        <w:t>тастрофы работы по «3вену-3» были прекращены (23378).</w:t>
      </w:r>
    </w:p>
    <w:p w14:paraId="7D16E1F7" w14:textId="77777777" w:rsidR="00CF593A" w:rsidRPr="00612F62" w:rsidRDefault="00CF593A" w:rsidP="00CF593A">
      <w:pPr>
        <w:spacing w:after="0" w:line="240" w:lineRule="auto"/>
        <w:jc w:val="both"/>
        <w:rPr>
          <w:rFonts w:ascii="Times New Roman" w:hAnsi="Times New Roman"/>
          <w:color w:val="0070C0"/>
          <w:sz w:val="16"/>
          <w:szCs w:val="16"/>
        </w:rPr>
      </w:pPr>
    </w:p>
    <w:p w14:paraId="0966F3C7"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DA2C473"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57619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лету 1933 г</w:t>
      </w:r>
      <w:r w:rsidRPr="004E10C1">
        <w:rPr>
          <w:rFonts w:ascii="Times New Roman" w:hAnsi="Times New Roman"/>
          <w:iCs/>
          <w:color w:val="000000" w:themeColor="text1"/>
          <w:sz w:val="16"/>
          <w:szCs w:val="16"/>
        </w:rPr>
        <w:t>.</w:t>
      </w:r>
      <w:r w:rsidRPr="004E10C1">
        <w:rPr>
          <w:rFonts w:ascii="Times New Roman" w:hAnsi="Times New Roman"/>
          <w:color w:val="000000" w:themeColor="text1"/>
          <w:sz w:val="16"/>
          <w:szCs w:val="16"/>
        </w:rPr>
        <w:t xml:space="preserve"> грузовик АМО-3 был модернизирован, его грузоподъемность была повышена до 3 т.</w:t>
      </w:r>
    </w:p>
    <w:p w14:paraId="4B47DAB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CEBF0D4" w14:textId="77777777" w:rsidR="0085124E" w:rsidRPr="004E10C1" w:rsidRDefault="008512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лету 1933 были готовы 2 автомобиля на базе грузовиков ГАЗ-АА. Летом 1933 г. Г.А. </w:t>
      </w:r>
      <w:proofErr w:type="spellStart"/>
      <w:r w:rsidRPr="004E10C1">
        <w:rPr>
          <w:rFonts w:ascii="Times New Roman" w:hAnsi="Times New Roman"/>
          <w:color w:val="000000" w:themeColor="text1"/>
          <w:sz w:val="16"/>
          <w:szCs w:val="16"/>
        </w:rPr>
        <w:t>Сонкин</w:t>
      </w:r>
      <w:proofErr w:type="spellEnd"/>
      <w:r w:rsidRPr="004E10C1">
        <w:rPr>
          <w:rFonts w:ascii="Times New Roman" w:hAnsi="Times New Roman"/>
          <w:color w:val="000000" w:themeColor="text1"/>
          <w:sz w:val="16"/>
          <w:szCs w:val="16"/>
        </w:rPr>
        <w:t xml:space="preserve"> показал их полярно</w:t>
      </w:r>
      <w:r w:rsidRPr="004E10C1">
        <w:rPr>
          <w:rFonts w:ascii="Times New Roman" w:hAnsi="Times New Roman"/>
          <w:color w:val="000000" w:themeColor="text1"/>
          <w:sz w:val="16"/>
          <w:szCs w:val="16"/>
        </w:rPr>
        <w:softHyphen/>
        <w:t>му исследователю Н.Н. Урванцеву. Геологу, собирав</w:t>
      </w:r>
      <w:r w:rsidRPr="004E10C1">
        <w:rPr>
          <w:rFonts w:ascii="Times New Roman" w:hAnsi="Times New Roman"/>
          <w:color w:val="000000" w:themeColor="text1"/>
          <w:sz w:val="16"/>
          <w:szCs w:val="16"/>
        </w:rPr>
        <w:softHyphen/>
        <w:t>шемуся в арктические широты, такие машины были нужны, он специально добрался до института в на</w:t>
      </w:r>
      <w:r w:rsidRPr="004E10C1">
        <w:rPr>
          <w:rFonts w:ascii="Times New Roman" w:hAnsi="Times New Roman"/>
          <w:color w:val="000000" w:themeColor="text1"/>
          <w:sz w:val="16"/>
          <w:szCs w:val="16"/>
        </w:rPr>
        <w:softHyphen/>
        <w:t>дежде подыскать механический транспорт для своей экспедиции. Ему удалось добиться изготовления че</w:t>
      </w:r>
      <w:r w:rsidRPr="004E10C1">
        <w:rPr>
          <w:rFonts w:ascii="Times New Roman" w:hAnsi="Times New Roman"/>
          <w:color w:val="000000" w:themeColor="text1"/>
          <w:sz w:val="16"/>
          <w:szCs w:val="16"/>
        </w:rPr>
        <w:softHyphen/>
        <w:t>тырех машин для экспедиции. Так в условиях арктической зимы прошли первые испытания ме</w:t>
      </w:r>
      <w:r w:rsidRPr="004E10C1">
        <w:rPr>
          <w:rFonts w:ascii="Times New Roman" w:hAnsi="Times New Roman"/>
          <w:color w:val="000000" w:themeColor="text1"/>
          <w:sz w:val="16"/>
          <w:szCs w:val="16"/>
        </w:rPr>
        <w:softHyphen/>
        <w:t>ханического транспорта. Всего вездехо</w:t>
      </w:r>
      <w:r w:rsidRPr="004E10C1">
        <w:rPr>
          <w:rFonts w:ascii="Times New Roman" w:hAnsi="Times New Roman"/>
          <w:color w:val="000000" w:themeColor="text1"/>
          <w:sz w:val="16"/>
          <w:szCs w:val="16"/>
        </w:rPr>
        <w:softHyphen/>
        <w:t>дами НАТИ-2 (как их называ</w:t>
      </w:r>
      <w:r w:rsidRPr="004E10C1">
        <w:rPr>
          <w:rFonts w:ascii="Times New Roman" w:hAnsi="Times New Roman"/>
          <w:color w:val="000000" w:themeColor="text1"/>
          <w:sz w:val="16"/>
          <w:szCs w:val="16"/>
        </w:rPr>
        <w:softHyphen/>
        <w:t>ет в своих воспоминаниях Н.Н. Урванцев) на зи</w:t>
      </w:r>
      <w:r w:rsidRPr="004E10C1">
        <w:rPr>
          <w:rFonts w:ascii="Times New Roman" w:hAnsi="Times New Roman"/>
          <w:color w:val="000000" w:themeColor="text1"/>
          <w:sz w:val="16"/>
          <w:szCs w:val="16"/>
        </w:rPr>
        <w:softHyphen/>
        <w:t>мовке было перевезено 2600 т раз</w:t>
      </w:r>
      <w:r w:rsidRPr="004E10C1">
        <w:rPr>
          <w:rFonts w:ascii="Times New Roman" w:hAnsi="Times New Roman"/>
          <w:color w:val="000000" w:themeColor="text1"/>
          <w:sz w:val="16"/>
          <w:szCs w:val="16"/>
        </w:rPr>
        <w:softHyphen/>
        <w:t>ных грузов и проделано в общей сложности 7000 км. Моторы везде</w:t>
      </w:r>
      <w:r w:rsidRPr="004E10C1">
        <w:rPr>
          <w:rFonts w:ascii="Times New Roman" w:hAnsi="Times New Roman"/>
          <w:color w:val="000000" w:themeColor="text1"/>
          <w:sz w:val="16"/>
          <w:szCs w:val="16"/>
        </w:rPr>
        <w:softHyphen/>
        <w:t>ходов работали без ремонта 1800 ч.</w:t>
      </w:r>
    </w:p>
    <w:p w14:paraId="7282C63C" w14:textId="77777777" w:rsidR="0085124E" w:rsidRPr="004E10C1" w:rsidRDefault="008512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После этого машины еще неко</w:t>
      </w:r>
      <w:r w:rsidRPr="004E10C1">
        <w:rPr>
          <w:rFonts w:ascii="Times New Roman" w:hAnsi="Times New Roman"/>
          <w:color w:val="000000" w:themeColor="text1"/>
          <w:sz w:val="16"/>
          <w:szCs w:val="16"/>
        </w:rPr>
        <w:softHyphen/>
        <w:t>торое время работали на островах Самуила, потом они были погру</w:t>
      </w:r>
      <w:r w:rsidRPr="004E10C1">
        <w:rPr>
          <w:rFonts w:ascii="Times New Roman" w:hAnsi="Times New Roman"/>
          <w:color w:val="000000" w:themeColor="text1"/>
          <w:sz w:val="16"/>
          <w:szCs w:val="16"/>
        </w:rPr>
        <w:softHyphen/>
        <w:t xml:space="preserve">жены на пароход и в навигацию 1934 г. доставлены в бухту Нор- </w:t>
      </w:r>
      <w:proofErr w:type="spellStart"/>
      <w:r w:rsidRPr="004E10C1">
        <w:rPr>
          <w:rFonts w:ascii="Times New Roman" w:hAnsi="Times New Roman"/>
          <w:color w:val="000000" w:themeColor="text1"/>
          <w:sz w:val="16"/>
          <w:szCs w:val="16"/>
        </w:rPr>
        <w:t>двик</w:t>
      </w:r>
      <w:proofErr w:type="spellEnd"/>
      <w:r w:rsidRPr="004E10C1">
        <w:rPr>
          <w:rFonts w:ascii="Times New Roman" w:hAnsi="Times New Roman"/>
          <w:color w:val="000000" w:themeColor="text1"/>
          <w:sz w:val="16"/>
          <w:szCs w:val="16"/>
        </w:rPr>
        <w:t>, где использовались при раз</w:t>
      </w:r>
      <w:r w:rsidRPr="004E10C1">
        <w:rPr>
          <w:rFonts w:ascii="Times New Roman" w:hAnsi="Times New Roman"/>
          <w:color w:val="000000" w:themeColor="text1"/>
          <w:sz w:val="16"/>
          <w:szCs w:val="16"/>
        </w:rPr>
        <w:softHyphen/>
        <w:t>грузке бурового оборудования и снаряжения, доставке грузов от берега к месту складирования.</w:t>
      </w:r>
    </w:p>
    <w:p w14:paraId="1DFBE81B" w14:textId="77777777" w:rsidR="0085124E" w:rsidRPr="004E10C1" w:rsidRDefault="0085124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этой экспедиции участвовали два сотрудника НАТИ - И.А. Бизи- кин и Г.Г. Колобаев, который рабо</w:t>
      </w:r>
      <w:r w:rsidRPr="004E10C1">
        <w:rPr>
          <w:rFonts w:ascii="Times New Roman" w:hAnsi="Times New Roman"/>
          <w:color w:val="000000" w:themeColor="text1"/>
          <w:sz w:val="16"/>
          <w:szCs w:val="16"/>
        </w:rPr>
        <w:softHyphen/>
        <w:t>тал в институте механиком. Случи</w:t>
      </w:r>
      <w:r w:rsidRPr="004E10C1">
        <w:rPr>
          <w:rFonts w:ascii="Times New Roman" w:hAnsi="Times New Roman"/>
          <w:color w:val="000000" w:themeColor="text1"/>
          <w:sz w:val="16"/>
          <w:szCs w:val="16"/>
        </w:rPr>
        <w:softHyphen/>
        <w:t xml:space="preserve">лось так, что автомобиль Ивана </w:t>
      </w:r>
      <w:proofErr w:type="spellStart"/>
      <w:r w:rsidRPr="004E10C1">
        <w:rPr>
          <w:rFonts w:ascii="Times New Roman" w:hAnsi="Times New Roman"/>
          <w:color w:val="000000" w:themeColor="text1"/>
          <w:sz w:val="16"/>
          <w:szCs w:val="16"/>
        </w:rPr>
        <w:t>Бизикина</w:t>
      </w:r>
      <w:proofErr w:type="spellEnd"/>
      <w:r w:rsidRPr="004E10C1">
        <w:rPr>
          <w:rFonts w:ascii="Times New Roman" w:hAnsi="Times New Roman"/>
          <w:color w:val="000000" w:themeColor="text1"/>
          <w:sz w:val="16"/>
          <w:szCs w:val="16"/>
        </w:rPr>
        <w:t xml:space="preserve"> провалился под лед. Он и находившийся в кабине Урван</w:t>
      </w:r>
      <w:r w:rsidRPr="004E10C1">
        <w:rPr>
          <w:rFonts w:ascii="Times New Roman" w:hAnsi="Times New Roman"/>
          <w:color w:val="000000" w:themeColor="text1"/>
          <w:sz w:val="16"/>
          <w:szCs w:val="16"/>
        </w:rPr>
        <w:softHyphen/>
        <w:t>цев успели выпрыгнуть и зацепить оказавшийся рядом трос для подъема льда на судно за переднюю ось автомобиля, перед тем как тот ушел под воду. Используя этот трос, вездеход поз</w:t>
      </w:r>
      <w:r w:rsidRPr="004E10C1">
        <w:rPr>
          <w:rFonts w:ascii="Times New Roman" w:hAnsi="Times New Roman"/>
          <w:color w:val="000000" w:themeColor="text1"/>
          <w:sz w:val="16"/>
          <w:szCs w:val="16"/>
        </w:rPr>
        <w:softHyphen/>
        <w:t>же удалось поднять. Спасенный автомобиль исправ</w:t>
      </w:r>
      <w:r w:rsidRPr="004E10C1">
        <w:rPr>
          <w:rFonts w:ascii="Times New Roman" w:hAnsi="Times New Roman"/>
          <w:color w:val="000000" w:themeColor="text1"/>
          <w:sz w:val="16"/>
          <w:szCs w:val="16"/>
        </w:rPr>
        <w:softHyphen/>
        <w:t>но служил экспедиции и участвовал в походе вокруг Таймыра  (22518).</w:t>
      </w:r>
    </w:p>
    <w:p w14:paraId="64041478" w14:textId="77777777" w:rsidR="0085124E" w:rsidRPr="004E10C1" w:rsidRDefault="0085124E" w:rsidP="004E10C1">
      <w:pPr>
        <w:spacing w:after="0" w:line="240" w:lineRule="auto"/>
        <w:jc w:val="both"/>
        <w:rPr>
          <w:rFonts w:ascii="Times New Roman" w:hAnsi="Times New Roman"/>
          <w:color w:val="000000" w:themeColor="text1"/>
          <w:sz w:val="16"/>
          <w:szCs w:val="16"/>
        </w:rPr>
      </w:pPr>
    </w:p>
    <w:p w14:paraId="1E9D5D18"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6091C51"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90048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июню 1933 г. после разрыва пушки АПК-3 на И-4 18 мая в ОКБ-1 началось изготовление двух новых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Первая из них была закончена,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размещению не подлежит (12091).</w:t>
      </w:r>
    </w:p>
    <w:p w14:paraId="0E0B66B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67178D6"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A35A693"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44206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была закончена постройка АНТ-25 (514).</w:t>
      </w:r>
    </w:p>
    <w:p w14:paraId="3B9C08C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- 13 июня 1932 (2072,72).</w:t>
      </w:r>
    </w:p>
    <w:p w14:paraId="6C0A843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машина всерьез рассматривалась ЦАГИ как конкурент ТБ-3 (АНТ-6) в роли бомбардировщика (1072).</w:t>
      </w:r>
    </w:p>
    <w:p w14:paraId="6A7E8FA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45A3F6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 Дубинский писал письмо № 42923 в СНК Базилевичу</w:t>
      </w:r>
    </w:p>
    <w:p w14:paraId="653F39A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Харьковский авиазавод, по заданию Правительства, строит самолет-гигант «К-7» – специального назначения, для которого необходимы колеса-дутики 2000х900, изготовляемые заводом «Каучук» в Москве и для которых были отлиты и обработаны на заводе «Марти» формы-вулканизаторы.</w:t>
      </w:r>
    </w:p>
    <w:p w14:paraId="45943A8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данный момент формы-вулканизаторы заводом «Каучук» получены, но изготовление дутиков затягивается как заводом «Каучук», так и </w:t>
      </w:r>
      <w:proofErr w:type="spellStart"/>
      <w:r w:rsidRPr="004E10C1">
        <w:rPr>
          <w:rFonts w:ascii="Times New Roman" w:hAnsi="Times New Roman"/>
          <w:color w:val="000000" w:themeColor="text1"/>
          <w:sz w:val="16"/>
          <w:szCs w:val="16"/>
        </w:rPr>
        <w:t>НИРПом</w:t>
      </w:r>
      <w:proofErr w:type="spellEnd"/>
      <w:r w:rsidRPr="004E10C1">
        <w:rPr>
          <w:rFonts w:ascii="Times New Roman" w:hAnsi="Times New Roman"/>
          <w:color w:val="000000" w:themeColor="text1"/>
          <w:sz w:val="16"/>
          <w:szCs w:val="16"/>
        </w:rPr>
        <w:t>.</w:t>
      </w:r>
    </w:p>
    <w:p w14:paraId="6295111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выпуска машины в намеченный срок, прошу обязать завод «Каучук» и НИРП изготовить колеса-дутики 2000х900 в кратчайший срок (3530,129).</w:t>
      </w:r>
    </w:p>
    <w:p w14:paraId="0BBEBD3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F6C95A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началась постройка АНТ-29 (ДИП) (514).</w:t>
      </w:r>
    </w:p>
    <w:p w14:paraId="73B52E5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8C0565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была закончена постройка АНТ-21 (МИ-3) (514).</w:t>
      </w:r>
    </w:p>
    <w:p w14:paraId="55BD160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23 мая 1933 был выполнен первый полет</w:t>
      </w:r>
    </w:p>
    <w:p w14:paraId="5203F7B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7D4419F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была закончена постройка АНТ-31 (И-14), который в 1934 под управлением </w:t>
      </w:r>
      <w:proofErr w:type="spellStart"/>
      <w:r w:rsidRPr="004E10C1">
        <w:rPr>
          <w:rFonts w:ascii="Times New Roman" w:hAnsi="Times New Roman"/>
          <w:color w:val="000000" w:themeColor="text1"/>
          <w:sz w:val="16"/>
          <w:szCs w:val="16"/>
        </w:rPr>
        <w:t>В.К.Коккинаки</w:t>
      </w:r>
      <w:proofErr w:type="spellEnd"/>
      <w:r w:rsidRPr="004E10C1">
        <w:rPr>
          <w:rFonts w:ascii="Times New Roman" w:hAnsi="Times New Roman"/>
          <w:color w:val="000000" w:themeColor="text1"/>
          <w:sz w:val="16"/>
          <w:szCs w:val="16"/>
        </w:rPr>
        <w:t xml:space="preserve"> потерпел аварию и не был восстановлен (514).</w:t>
      </w:r>
    </w:p>
    <w:p w14:paraId="38A6540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5FF19AA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был утвержден макет МДР-4 2М-34 (2310,143).</w:t>
      </w:r>
    </w:p>
    <w:p w14:paraId="52C7E9C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5A5FD4E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1 июня 1933 был утвержден макет МДР-3бис 2М-34РН (2305,35).</w:t>
      </w:r>
    </w:p>
    <w:p w14:paraId="29776D7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5AE8BD9" w14:textId="77777777" w:rsidR="00006C61" w:rsidRPr="004E10C1" w:rsidRDefault="00006C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 Протокол ПБ № 138 п.118/98: Просьба Орджоникидзе откомандировать на постоянную работу в США по реализации договора о производстве авиамоторов уполномоченного ГУАП и его бюро в составе 5 человек (ОБ от 23-5-1933, протокол № 147, п. 36-гс). Решено ограничиться командировкой трех человек, командировав уполномоченным ГУАП Михайлова И.С. и членами бюро Старченко и Родзевича (15936).</w:t>
      </w:r>
    </w:p>
    <w:p w14:paraId="7437F113" w14:textId="77777777" w:rsidR="00006C61" w:rsidRPr="004E10C1" w:rsidRDefault="00006C61" w:rsidP="004E10C1">
      <w:pPr>
        <w:spacing w:after="0" w:line="240" w:lineRule="auto"/>
        <w:jc w:val="both"/>
        <w:rPr>
          <w:rFonts w:ascii="Times New Roman" w:hAnsi="Times New Roman"/>
          <w:color w:val="000000" w:themeColor="text1"/>
          <w:sz w:val="16"/>
          <w:szCs w:val="16"/>
        </w:rPr>
      </w:pPr>
    </w:p>
    <w:p w14:paraId="21285FA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в Москве был организован дирижаблестроительный учебный комбинат ГВФ, включающий Дирижаблестроительный институт и Воздухоплавательную школу (237,166).</w:t>
      </w:r>
    </w:p>
    <w:p w14:paraId="24EAB6A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5B6EF458" w14:textId="77777777" w:rsidR="00006C61" w:rsidRPr="004E10C1" w:rsidRDefault="00006C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 Протокол ПБ № 138 п.131/110: О перелете немецких аэропланов – ОП. Решено разрешить однократный перелет через СССР в Западный Китай по маршруту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xml:space="preserve"> до Москвы, а затем через Казань – Свердловск – Семипалатинск – </w:t>
      </w:r>
      <w:proofErr w:type="spellStart"/>
      <w:r w:rsidRPr="004E10C1">
        <w:rPr>
          <w:rFonts w:ascii="Times New Roman" w:hAnsi="Times New Roman"/>
          <w:color w:val="000000" w:themeColor="text1"/>
          <w:sz w:val="16"/>
          <w:szCs w:val="16"/>
        </w:rPr>
        <w:t>Сергиополь</w:t>
      </w:r>
      <w:proofErr w:type="spellEnd"/>
      <w:r w:rsidRPr="004E10C1">
        <w:rPr>
          <w:rFonts w:ascii="Times New Roman" w:hAnsi="Times New Roman"/>
          <w:color w:val="000000" w:themeColor="text1"/>
          <w:sz w:val="16"/>
          <w:szCs w:val="16"/>
        </w:rPr>
        <w:t xml:space="preserve"> трех аэропланов, принадлежащих германскому обществу воздушных сообщений «Люфтганза» (15964).</w:t>
      </w:r>
    </w:p>
    <w:p w14:paraId="4AA0CA94" w14:textId="77777777" w:rsidR="00006C61" w:rsidRPr="004E10C1" w:rsidRDefault="00006C61" w:rsidP="004E10C1">
      <w:pPr>
        <w:spacing w:after="0" w:line="240" w:lineRule="auto"/>
        <w:jc w:val="both"/>
        <w:rPr>
          <w:rFonts w:ascii="Times New Roman" w:hAnsi="Times New Roman"/>
          <w:color w:val="000000" w:themeColor="text1"/>
          <w:sz w:val="16"/>
          <w:szCs w:val="16"/>
        </w:rPr>
      </w:pPr>
    </w:p>
    <w:p w14:paraId="15887E36"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5EAD6B"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B2FA682" w14:textId="77777777" w:rsidR="00FD14F6" w:rsidRPr="004E10C1" w:rsidRDefault="00FD14F6"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1 июня 1933 г. </w:t>
      </w:r>
      <w:r w:rsidRPr="004E10C1">
        <w:rPr>
          <w:rFonts w:ascii="Times New Roman" w:hAnsi="Times New Roman"/>
          <w:color w:val="000000" w:themeColor="text1"/>
          <w:sz w:val="16"/>
          <w:szCs w:val="16"/>
        </w:rPr>
        <w:t xml:space="preserve">Справка заместителя начальника сектора рационализации Орудийно-арсенального объединения НКТП СССР С. Мыльникова о </w:t>
      </w:r>
      <w:proofErr w:type="spellStart"/>
      <w:r w:rsidRPr="004E10C1">
        <w:rPr>
          <w:rFonts w:ascii="Times New Roman" w:hAnsi="Times New Roman"/>
          <w:color w:val="000000" w:themeColor="text1"/>
          <w:sz w:val="16"/>
          <w:szCs w:val="16"/>
        </w:rPr>
        <w:t>суррогатировании</w:t>
      </w:r>
      <w:proofErr w:type="spellEnd"/>
      <w:r w:rsidRPr="004E10C1">
        <w:rPr>
          <w:rFonts w:ascii="Times New Roman" w:hAnsi="Times New Roman"/>
          <w:color w:val="000000" w:themeColor="text1"/>
          <w:sz w:val="16"/>
          <w:szCs w:val="16"/>
        </w:rPr>
        <w:t xml:space="preserve"> в артиллерийском производстве</w:t>
      </w:r>
    </w:p>
    <w:p w14:paraId="2E138B64" w14:textId="77777777" w:rsidR="00FD14F6" w:rsidRPr="004E10C1" w:rsidRDefault="00FD14F6"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Секретно.</w:t>
      </w:r>
    </w:p>
    <w:p w14:paraId="3ED73DB7" w14:textId="77777777" w:rsidR="00FD14F6" w:rsidRPr="004E10C1" w:rsidRDefault="00FD14F6" w:rsidP="004E10C1">
      <w:pPr>
        <w:pStyle w:val="rtejustify"/>
        <w:spacing w:before="0" w:after="0"/>
        <w:rPr>
          <w:color w:val="000000" w:themeColor="text1"/>
          <w:sz w:val="16"/>
          <w:szCs w:val="16"/>
        </w:rPr>
      </w:pPr>
      <w:proofErr w:type="spellStart"/>
      <w:r w:rsidRPr="004E10C1">
        <w:rPr>
          <w:color w:val="000000" w:themeColor="text1"/>
          <w:sz w:val="16"/>
          <w:szCs w:val="16"/>
        </w:rPr>
        <w:t>Суррогатированием</w:t>
      </w:r>
      <w:proofErr w:type="spellEnd"/>
      <w:r w:rsidRPr="004E10C1">
        <w:rPr>
          <w:color w:val="000000" w:themeColor="text1"/>
          <w:sz w:val="16"/>
          <w:szCs w:val="16"/>
        </w:rPr>
        <w:t xml:space="preserve"> ВОАО стало заниматься с июня 1930 г., для каковой цели была сорганизована Междуведомственная комиссия по </w:t>
      </w:r>
      <w:proofErr w:type="spellStart"/>
      <w:r w:rsidRPr="004E10C1">
        <w:rPr>
          <w:color w:val="000000" w:themeColor="text1"/>
          <w:sz w:val="16"/>
          <w:szCs w:val="16"/>
        </w:rPr>
        <w:t>суррогатированию</w:t>
      </w:r>
      <w:proofErr w:type="spellEnd"/>
      <w:r w:rsidRPr="004E10C1">
        <w:rPr>
          <w:color w:val="000000" w:themeColor="text1"/>
          <w:sz w:val="16"/>
          <w:szCs w:val="16"/>
        </w:rPr>
        <w:t xml:space="preserve">, в каковую входили представители ГАУ, Орудийно-арсенального объединения и вызывались, когда это требовалось, представители заводов, артсистемы коих разбирались на том или ином совещании. Междуведомственная комиссия существовала до 1 июля 1932 г., после чего дело </w:t>
      </w:r>
      <w:proofErr w:type="spellStart"/>
      <w:r w:rsidRPr="004E10C1">
        <w:rPr>
          <w:color w:val="000000" w:themeColor="text1"/>
          <w:sz w:val="16"/>
          <w:szCs w:val="16"/>
        </w:rPr>
        <w:t>суррогатирования</w:t>
      </w:r>
      <w:proofErr w:type="spellEnd"/>
      <w:r w:rsidRPr="004E10C1">
        <w:rPr>
          <w:color w:val="000000" w:themeColor="text1"/>
          <w:sz w:val="16"/>
          <w:szCs w:val="16"/>
        </w:rPr>
        <w:t xml:space="preserve"> передано в </w:t>
      </w:r>
      <w:proofErr w:type="spellStart"/>
      <w:r w:rsidRPr="004E10C1">
        <w:rPr>
          <w:color w:val="000000" w:themeColor="text1"/>
          <w:sz w:val="16"/>
          <w:szCs w:val="16"/>
        </w:rPr>
        <w:t>Гипроспецмет</w:t>
      </w:r>
      <w:proofErr w:type="spellEnd"/>
      <w:r w:rsidRPr="004E10C1">
        <w:rPr>
          <w:color w:val="000000" w:themeColor="text1"/>
          <w:sz w:val="16"/>
          <w:szCs w:val="16"/>
        </w:rPr>
        <w:t xml:space="preserve">, каковой к этой работе приступил с 7 января 1933 г. В состав новой комиссии входят представители АНИИ, НИАП и </w:t>
      </w:r>
      <w:proofErr w:type="spellStart"/>
      <w:r w:rsidRPr="004E10C1">
        <w:rPr>
          <w:color w:val="000000" w:themeColor="text1"/>
          <w:sz w:val="16"/>
          <w:szCs w:val="16"/>
        </w:rPr>
        <w:t>Гипроспецмета</w:t>
      </w:r>
      <w:proofErr w:type="spellEnd"/>
      <w:r w:rsidRPr="004E10C1">
        <w:rPr>
          <w:color w:val="000000" w:themeColor="text1"/>
          <w:sz w:val="16"/>
          <w:szCs w:val="16"/>
        </w:rPr>
        <w:t>.</w:t>
      </w:r>
    </w:p>
    <w:p w14:paraId="62676CC5" w14:textId="77777777" w:rsidR="00FD14F6" w:rsidRPr="004E10C1" w:rsidRDefault="00FD14F6" w:rsidP="004E10C1">
      <w:pPr>
        <w:pStyle w:val="rtejustify"/>
        <w:spacing w:before="0" w:after="0"/>
        <w:rPr>
          <w:color w:val="000000" w:themeColor="text1"/>
          <w:sz w:val="16"/>
          <w:szCs w:val="16"/>
        </w:rPr>
      </w:pPr>
      <w:r w:rsidRPr="004E10C1">
        <w:rPr>
          <w:color w:val="000000" w:themeColor="text1"/>
          <w:sz w:val="16"/>
          <w:szCs w:val="16"/>
        </w:rPr>
        <w:t xml:space="preserve">По сие число </w:t>
      </w:r>
      <w:proofErr w:type="spellStart"/>
      <w:r w:rsidRPr="004E10C1">
        <w:rPr>
          <w:color w:val="000000" w:themeColor="text1"/>
          <w:sz w:val="16"/>
          <w:szCs w:val="16"/>
        </w:rPr>
        <w:t>просуррогатировано</w:t>
      </w:r>
      <w:proofErr w:type="spellEnd"/>
      <w:r w:rsidRPr="004E10C1">
        <w:rPr>
          <w:color w:val="000000" w:themeColor="text1"/>
          <w:sz w:val="16"/>
          <w:szCs w:val="16"/>
        </w:rPr>
        <w:t xml:space="preserve"> 45 артсистем. По системам 152</w:t>
      </w:r>
      <w:r w:rsidRPr="004E10C1">
        <w:rPr>
          <w:color w:val="000000" w:themeColor="text1"/>
          <w:sz w:val="16"/>
          <w:szCs w:val="16"/>
        </w:rPr>
        <w:noBreakHyphen/>
        <w:t>мм осадная гаубица Шнейдера, 152</w:t>
      </w:r>
      <w:r w:rsidRPr="004E10C1">
        <w:rPr>
          <w:color w:val="000000" w:themeColor="text1"/>
          <w:sz w:val="16"/>
          <w:szCs w:val="16"/>
        </w:rPr>
        <w:noBreakHyphen/>
        <w:t>мм гаубица Шнейдера и 122</w:t>
      </w:r>
      <w:r w:rsidRPr="004E10C1">
        <w:rPr>
          <w:color w:val="000000" w:themeColor="text1"/>
          <w:sz w:val="16"/>
          <w:szCs w:val="16"/>
        </w:rPr>
        <w:noBreakHyphen/>
        <w:t xml:space="preserve">мм гаубица 1910/1930 г. </w:t>
      </w:r>
      <w:proofErr w:type="spellStart"/>
      <w:r w:rsidRPr="004E10C1">
        <w:rPr>
          <w:color w:val="000000" w:themeColor="text1"/>
          <w:sz w:val="16"/>
          <w:szCs w:val="16"/>
        </w:rPr>
        <w:t>суррогатирование</w:t>
      </w:r>
      <w:proofErr w:type="spellEnd"/>
      <w:r w:rsidRPr="004E10C1">
        <w:rPr>
          <w:color w:val="000000" w:themeColor="text1"/>
          <w:sz w:val="16"/>
          <w:szCs w:val="16"/>
        </w:rPr>
        <w:t xml:space="preserve"> на заводах проведено полностью. По остальным системам проведение в жизнь постановлений комиссии выявляется, и эта работа ГСМ будет закончена к 1 июля 1933 г. и увязана с заводами в отношении экономии металла в весовых единицах к 1 августа 1933 г., что же касается уже проведенного </w:t>
      </w:r>
      <w:proofErr w:type="spellStart"/>
      <w:r w:rsidRPr="004E10C1">
        <w:rPr>
          <w:color w:val="000000" w:themeColor="text1"/>
          <w:sz w:val="16"/>
          <w:szCs w:val="16"/>
        </w:rPr>
        <w:t>суррогатирования</w:t>
      </w:r>
      <w:proofErr w:type="spellEnd"/>
      <w:r w:rsidRPr="004E10C1">
        <w:rPr>
          <w:color w:val="000000" w:themeColor="text1"/>
          <w:sz w:val="16"/>
          <w:szCs w:val="16"/>
        </w:rPr>
        <w:t>, то по этим системам выявлена экономия цветных металлов на 1 систему: 1) 152</w:t>
      </w:r>
      <w:r w:rsidRPr="004E10C1">
        <w:rPr>
          <w:color w:val="000000" w:themeColor="text1"/>
          <w:sz w:val="16"/>
          <w:szCs w:val="16"/>
        </w:rPr>
        <w:noBreakHyphen/>
        <w:t>мм осадная гаубица Шнейдера — 113 кг; 2) 152</w:t>
      </w:r>
      <w:r w:rsidRPr="004E10C1">
        <w:rPr>
          <w:color w:val="000000" w:themeColor="text1"/>
          <w:sz w:val="16"/>
          <w:szCs w:val="16"/>
        </w:rPr>
        <w:noBreakHyphen/>
        <w:t>мм гаубица Шнейдера — 102 кг; 3) 122</w:t>
      </w:r>
      <w:r w:rsidRPr="004E10C1">
        <w:rPr>
          <w:color w:val="000000" w:themeColor="text1"/>
          <w:sz w:val="16"/>
          <w:szCs w:val="16"/>
        </w:rPr>
        <w:noBreakHyphen/>
        <w:t>мм гаубица 1910/1930 г. — 24,4 кг.</w:t>
      </w:r>
    </w:p>
    <w:p w14:paraId="34C4B2DC" w14:textId="77777777" w:rsidR="00FD14F6" w:rsidRPr="004E10C1" w:rsidRDefault="00FD14F6" w:rsidP="004E10C1">
      <w:pPr>
        <w:pStyle w:val="rtejustify"/>
        <w:spacing w:before="0" w:after="0"/>
        <w:rPr>
          <w:color w:val="000000" w:themeColor="text1"/>
          <w:sz w:val="16"/>
          <w:szCs w:val="16"/>
        </w:rPr>
      </w:pPr>
      <w:r w:rsidRPr="004E10C1">
        <w:rPr>
          <w:color w:val="000000" w:themeColor="text1"/>
          <w:sz w:val="16"/>
          <w:szCs w:val="16"/>
        </w:rPr>
        <w:t>Кроме того производится работа по замене оловянных бронз бронзами, не содержащими олова (</w:t>
      </w:r>
      <w:proofErr w:type="spellStart"/>
      <w:r w:rsidRPr="004E10C1">
        <w:rPr>
          <w:color w:val="000000" w:themeColor="text1"/>
          <w:sz w:val="16"/>
          <w:szCs w:val="16"/>
        </w:rPr>
        <w:t>марганцевистая</w:t>
      </w:r>
      <w:proofErr w:type="spellEnd"/>
      <w:r w:rsidRPr="004E10C1">
        <w:rPr>
          <w:color w:val="000000" w:themeColor="text1"/>
          <w:sz w:val="16"/>
          <w:szCs w:val="16"/>
        </w:rPr>
        <w:t xml:space="preserve"> и кремнистая бронза), и в настоящее время для ВОАО проводится в Институте материалов НКПС исследовательская работа по определению сравнительных характеристик трения и износов оловянной бронзы № 1 (ВСТ</w:t>
      </w:r>
      <w:r w:rsidRPr="004E10C1">
        <w:rPr>
          <w:color w:val="000000" w:themeColor="text1"/>
          <w:sz w:val="16"/>
          <w:szCs w:val="16"/>
        </w:rPr>
        <w:noBreakHyphen/>
        <w:t xml:space="preserve">40) и </w:t>
      </w:r>
      <w:proofErr w:type="spellStart"/>
      <w:r w:rsidRPr="004E10C1">
        <w:rPr>
          <w:color w:val="000000" w:themeColor="text1"/>
          <w:sz w:val="16"/>
          <w:szCs w:val="16"/>
        </w:rPr>
        <w:t>марганцевистой</w:t>
      </w:r>
      <w:proofErr w:type="spellEnd"/>
      <w:r w:rsidRPr="004E10C1">
        <w:rPr>
          <w:color w:val="000000" w:themeColor="text1"/>
          <w:sz w:val="16"/>
          <w:szCs w:val="16"/>
        </w:rPr>
        <w:t xml:space="preserve"> по стали марки “Г” в различных условиях службы. Проведение этой работы позволит уже только по одному из заводов по системам: 1) 102</w:t>
      </w:r>
      <w:r w:rsidRPr="004E10C1">
        <w:rPr>
          <w:color w:val="000000" w:themeColor="text1"/>
          <w:sz w:val="16"/>
          <w:szCs w:val="16"/>
        </w:rPr>
        <w:noBreakHyphen/>
        <w:t>мм пушка — 60 кал[</w:t>
      </w:r>
      <w:proofErr w:type="spellStart"/>
      <w:r w:rsidRPr="004E10C1">
        <w:rPr>
          <w:color w:val="000000" w:themeColor="text1"/>
          <w:sz w:val="16"/>
          <w:szCs w:val="16"/>
        </w:rPr>
        <w:t>ибров</w:t>
      </w:r>
      <w:proofErr w:type="spellEnd"/>
      <w:r w:rsidRPr="004E10C1">
        <w:rPr>
          <w:color w:val="000000" w:themeColor="text1"/>
          <w:sz w:val="16"/>
          <w:szCs w:val="16"/>
        </w:rPr>
        <w:t>], 2) 107</w:t>
      </w:r>
      <w:r w:rsidRPr="004E10C1">
        <w:rPr>
          <w:color w:val="000000" w:themeColor="text1"/>
          <w:sz w:val="16"/>
          <w:szCs w:val="16"/>
        </w:rPr>
        <w:noBreakHyphen/>
        <w:t>мм пушка — 38 кал[</w:t>
      </w:r>
      <w:proofErr w:type="spellStart"/>
      <w:r w:rsidRPr="004E10C1">
        <w:rPr>
          <w:color w:val="000000" w:themeColor="text1"/>
          <w:sz w:val="16"/>
          <w:szCs w:val="16"/>
        </w:rPr>
        <w:t>ибров</w:t>
      </w:r>
      <w:proofErr w:type="spellEnd"/>
      <w:r w:rsidRPr="004E10C1">
        <w:rPr>
          <w:color w:val="000000" w:themeColor="text1"/>
          <w:sz w:val="16"/>
          <w:szCs w:val="16"/>
        </w:rPr>
        <w:t>], 3) 180</w:t>
      </w:r>
      <w:r w:rsidRPr="004E10C1">
        <w:rPr>
          <w:color w:val="000000" w:themeColor="text1"/>
          <w:sz w:val="16"/>
          <w:szCs w:val="16"/>
        </w:rPr>
        <w:noBreakHyphen/>
        <w:t>мм пушка — 60 кал[</w:t>
      </w:r>
      <w:proofErr w:type="spellStart"/>
      <w:r w:rsidRPr="004E10C1">
        <w:rPr>
          <w:color w:val="000000" w:themeColor="text1"/>
          <w:sz w:val="16"/>
          <w:szCs w:val="16"/>
        </w:rPr>
        <w:t>ибров</w:t>
      </w:r>
      <w:proofErr w:type="spellEnd"/>
      <w:r w:rsidRPr="004E10C1">
        <w:rPr>
          <w:color w:val="000000" w:themeColor="text1"/>
          <w:sz w:val="16"/>
          <w:szCs w:val="16"/>
        </w:rPr>
        <w:t>], 4) 203</w:t>
      </w:r>
      <w:r w:rsidRPr="004E10C1">
        <w:rPr>
          <w:color w:val="000000" w:themeColor="text1"/>
          <w:sz w:val="16"/>
          <w:szCs w:val="16"/>
        </w:rPr>
        <w:noBreakHyphen/>
        <w:t>мм гаубица (Б</w:t>
      </w:r>
      <w:r w:rsidRPr="004E10C1">
        <w:rPr>
          <w:color w:val="000000" w:themeColor="text1"/>
          <w:sz w:val="16"/>
          <w:szCs w:val="16"/>
        </w:rPr>
        <w:noBreakHyphen/>
        <w:t>4) сэкономить импортных материалов: олова — до 10 т, меди — до 32 т, а по всей системе заводов эта экономия будет выражаться в еще более значительных цифрах.</w:t>
      </w:r>
    </w:p>
    <w:p w14:paraId="790E6DF9" w14:textId="77777777" w:rsidR="00FD14F6" w:rsidRPr="004E10C1" w:rsidRDefault="00FD14F6" w:rsidP="004E10C1">
      <w:pPr>
        <w:pStyle w:val="rtejustify"/>
        <w:spacing w:before="0" w:after="0"/>
        <w:rPr>
          <w:color w:val="000000" w:themeColor="text1"/>
          <w:sz w:val="16"/>
          <w:szCs w:val="16"/>
        </w:rPr>
      </w:pPr>
      <w:r w:rsidRPr="004E10C1">
        <w:rPr>
          <w:color w:val="000000" w:themeColor="text1"/>
          <w:sz w:val="16"/>
          <w:szCs w:val="16"/>
        </w:rPr>
        <w:t xml:space="preserve">Нельзя не отметить, что замедленные темпы проведения в жизнь просмотренного </w:t>
      </w:r>
      <w:proofErr w:type="spellStart"/>
      <w:r w:rsidRPr="004E10C1">
        <w:rPr>
          <w:color w:val="000000" w:themeColor="text1"/>
          <w:sz w:val="16"/>
          <w:szCs w:val="16"/>
        </w:rPr>
        <w:t>суррогатирования</w:t>
      </w:r>
      <w:proofErr w:type="spellEnd"/>
      <w:r w:rsidRPr="004E10C1">
        <w:rPr>
          <w:color w:val="000000" w:themeColor="text1"/>
          <w:sz w:val="16"/>
          <w:szCs w:val="16"/>
        </w:rPr>
        <w:t xml:space="preserve"> на заводах в значительной степени зависят от чрезвычайно слабых темпов со стороны ГАУ в утверждении им протоколов заседаний Комиссии по </w:t>
      </w:r>
      <w:proofErr w:type="spellStart"/>
      <w:r w:rsidRPr="004E10C1">
        <w:rPr>
          <w:color w:val="000000" w:themeColor="text1"/>
          <w:sz w:val="16"/>
          <w:szCs w:val="16"/>
        </w:rPr>
        <w:t>суррогатированию</w:t>
      </w:r>
      <w:proofErr w:type="spellEnd"/>
      <w:r w:rsidRPr="004E10C1">
        <w:rPr>
          <w:color w:val="000000" w:themeColor="text1"/>
          <w:sz w:val="16"/>
          <w:szCs w:val="16"/>
        </w:rPr>
        <w:t xml:space="preserve">. Так, для примера укажу, что всего протоколов по </w:t>
      </w:r>
      <w:proofErr w:type="spellStart"/>
      <w:r w:rsidRPr="004E10C1">
        <w:rPr>
          <w:color w:val="000000" w:themeColor="text1"/>
          <w:sz w:val="16"/>
          <w:szCs w:val="16"/>
        </w:rPr>
        <w:t>суррогатированию</w:t>
      </w:r>
      <w:proofErr w:type="spellEnd"/>
      <w:r w:rsidRPr="004E10C1">
        <w:rPr>
          <w:color w:val="000000" w:themeColor="text1"/>
          <w:sz w:val="16"/>
          <w:szCs w:val="16"/>
        </w:rPr>
        <w:t xml:space="preserve"> было 108, а на сие число утверждено протоколов только 75 (с [№] 1 по 75).</w:t>
      </w:r>
    </w:p>
    <w:p w14:paraId="399DD14F" w14:textId="77777777" w:rsidR="00FD14F6" w:rsidRPr="004E10C1" w:rsidRDefault="00FD14F6" w:rsidP="004E10C1">
      <w:pPr>
        <w:pStyle w:val="rtejustify"/>
        <w:spacing w:before="0" w:after="0"/>
        <w:rPr>
          <w:color w:val="000000" w:themeColor="text1"/>
          <w:sz w:val="16"/>
          <w:szCs w:val="16"/>
        </w:rPr>
      </w:pPr>
      <w:r w:rsidRPr="004E10C1">
        <w:rPr>
          <w:color w:val="000000" w:themeColor="text1"/>
          <w:sz w:val="16"/>
          <w:szCs w:val="16"/>
        </w:rPr>
        <w:t xml:space="preserve">Кроме указанного по линии </w:t>
      </w:r>
      <w:proofErr w:type="spellStart"/>
      <w:r w:rsidRPr="004E10C1">
        <w:rPr>
          <w:color w:val="000000" w:themeColor="text1"/>
          <w:sz w:val="16"/>
          <w:szCs w:val="16"/>
        </w:rPr>
        <w:t>суррогатирования</w:t>
      </w:r>
      <w:proofErr w:type="spellEnd"/>
      <w:r w:rsidRPr="004E10C1">
        <w:rPr>
          <w:color w:val="000000" w:themeColor="text1"/>
          <w:sz w:val="16"/>
          <w:szCs w:val="16"/>
        </w:rPr>
        <w:t xml:space="preserve"> на заводах ВОАО проводится работа по изучению плавильных процессов, связанных с освобождением от импортных ферросплавов отечественными путем замены сталей, содержащих молибден, ванадий и никель сталями </w:t>
      </w:r>
      <w:proofErr w:type="spellStart"/>
      <w:r w:rsidRPr="004E10C1">
        <w:rPr>
          <w:color w:val="000000" w:themeColor="text1"/>
          <w:sz w:val="16"/>
          <w:szCs w:val="16"/>
        </w:rPr>
        <w:t>марганцевистыми</w:t>
      </w:r>
      <w:proofErr w:type="spellEnd"/>
      <w:r w:rsidRPr="004E10C1">
        <w:rPr>
          <w:color w:val="000000" w:themeColor="text1"/>
          <w:sz w:val="16"/>
          <w:szCs w:val="16"/>
        </w:rPr>
        <w:t>, хромо-</w:t>
      </w:r>
      <w:proofErr w:type="spellStart"/>
      <w:r w:rsidRPr="004E10C1">
        <w:rPr>
          <w:color w:val="000000" w:themeColor="text1"/>
          <w:sz w:val="16"/>
          <w:szCs w:val="16"/>
        </w:rPr>
        <w:t>марганцевистыми</w:t>
      </w:r>
      <w:proofErr w:type="spellEnd"/>
      <w:r w:rsidRPr="004E10C1">
        <w:rPr>
          <w:color w:val="000000" w:themeColor="text1"/>
          <w:sz w:val="16"/>
          <w:szCs w:val="16"/>
        </w:rPr>
        <w:t xml:space="preserve"> и хромо-кремнистыми.</w:t>
      </w:r>
    </w:p>
    <w:p w14:paraId="7673943E" w14:textId="77777777" w:rsidR="00FD14F6" w:rsidRPr="004E10C1" w:rsidRDefault="00FD14F6" w:rsidP="004E10C1">
      <w:pPr>
        <w:pStyle w:val="ae"/>
        <w:spacing w:before="0" w:after="0"/>
        <w:jc w:val="both"/>
        <w:rPr>
          <w:color w:val="000000" w:themeColor="text1"/>
          <w:sz w:val="16"/>
          <w:szCs w:val="16"/>
        </w:rPr>
      </w:pPr>
      <w:r w:rsidRPr="004E10C1">
        <w:rPr>
          <w:rStyle w:val="af0"/>
          <w:i w:val="0"/>
          <w:color w:val="000000" w:themeColor="text1"/>
          <w:sz w:val="16"/>
          <w:szCs w:val="16"/>
        </w:rPr>
        <w:t>Зам. начальника Сектора рационализации Орудийно-арсенального объединения С. Мыльников</w:t>
      </w:r>
    </w:p>
    <w:p w14:paraId="4B0B18D7" w14:textId="77777777" w:rsidR="00FD14F6" w:rsidRPr="004E10C1" w:rsidRDefault="00FD14F6" w:rsidP="004E10C1">
      <w:pPr>
        <w:pStyle w:val="ae"/>
        <w:spacing w:before="0" w:after="0"/>
        <w:jc w:val="both"/>
        <w:rPr>
          <w:color w:val="000000" w:themeColor="text1"/>
          <w:sz w:val="16"/>
          <w:szCs w:val="16"/>
        </w:rPr>
      </w:pPr>
      <w:r w:rsidRPr="004E10C1">
        <w:rPr>
          <w:color w:val="000000" w:themeColor="text1"/>
          <w:sz w:val="16"/>
          <w:szCs w:val="16"/>
        </w:rPr>
        <w:t>РГАЭ. Ф. 4372. Оп. 91. Д. 1356. Л. 25-25 об. Подлинник (15271).</w:t>
      </w:r>
    </w:p>
    <w:p w14:paraId="03C4D5F0" w14:textId="77777777" w:rsidR="00FD14F6" w:rsidRPr="004E10C1" w:rsidRDefault="00FD14F6" w:rsidP="004E10C1">
      <w:pPr>
        <w:autoSpaceDE w:val="0"/>
        <w:autoSpaceDN w:val="0"/>
        <w:adjustRightInd w:val="0"/>
        <w:spacing w:after="0" w:line="240" w:lineRule="auto"/>
        <w:jc w:val="both"/>
        <w:rPr>
          <w:rFonts w:ascii="Times New Roman" w:hAnsi="Times New Roman"/>
          <w:color w:val="000000" w:themeColor="text1"/>
          <w:sz w:val="16"/>
          <w:szCs w:val="16"/>
        </w:rPr>
      </w:pPr>
    </w:p>
    <w:p w14:paraId="315005E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приказом НКТП N 506 было объявлено о введении в строй Челябинского тракторного завода (3398,201).</w:t>
      </w:r>
    </w:p>
    <w:p w14:paraId="65FEF46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0F25DC6" w14:textId="77777777" w:rsidR="00006C61" w:rsidRPr="004E10C1" w:rsidRDefault="00006C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ЧТЗ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6D04264E" w14:textId="77777777" w:rsidR="00006C61" w:rsidRPr="004E10C1" w:rsidRDefault="00006C61" w:rsidP="004E10C1">
      <w:pPr>
        <w:spacing w:after="0" w:line="240" w:lineRule="auto"/>
        <w:jc w:val="both"/>
        <w:rPr>
          <w:rFonts w:ascii="Times New Roman" w:hAnsi="Times New Roman"/>
          <w:color w:val="000000" w:themeColor="text1"/>
          <w:sz w:val="16"/>
          <w:szCs w:val="16"/>
        </w:rPr>
      </w:pPr>
    </w:p>
    <w:p w14:paraId="533E7313"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 вступил в строй Челябинский тракторный завод В этот день в 1933 г. приказом Наркома тяжелой промышленности № 506 было объявлено о вступлении в строй действующих Челябинского тракторного завода. В годы Великой Отечественной войны на нем было налажено производство различных типов танков и самоходных артиллерийских установок (КВ, ИС, Т-34, САУ). За вклад в дело Победы советского народа в Великой Отечественной войне завод был награжден орденами Красной Звезды (1944 г.) и Кутузова 1-й степени (1945 г.). (6395).</w:t>
      </w:r>
    </w:p>
    <w:p w14:paraId="1DD18522"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D2C0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июня 1933 года из ворот проходной ЧТЗ вышел первый трактор, а за ним - еще двенадцать новеньких тракторов. Это была огромная победа. Новый тракторный гигант поражал своей мощью и грандиозностью. Один из американских специалистов, представитель фирмы "Нортон", писал: "Благодаря своему первоклассному оборудованию и прекрасному устройству ЧТЗ может с успехом выдержать сравнение с любым европейским или американским заводом, производящим те же предметы. Нахожу даже, что завод является лучшим в мире". В 1935 году ЧТЗ выпускал уже 20,5 тысяч тракторов в год. Конечно, качество этих машин еще значительно уступало западным аналогам. Зарплата рабочих и инженеров на ЧТЗ достигла самого высокого уровня среди заработков рабочих автотракторных заводов страны. В особо удачные периоды завод был способен выпускать до 114 тракторов в сутки! (11252).</w:t>
      </w:r>
    </w:p>
    <w:p w14:paraId="6ABF486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74AAB2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 ЧТЗ вступил в строй действующих предприятий, и Челябинск стал родиной гусеничного тракторостроения. Перед участниками торжественного митинга прошла первая колонна челябинских тракторов. Их вели лучшие люди завода: </w:t>
      </w:r>
      <w:proofErr w:type="spellStart"/>
      <w:r w:rsidRPr="004E10C1">
        <w:rPr>
          <w:rFonts w:ascii="Times New Roman" w:hAnsi="Times New Roman"/>
          <w:color w:val="000000" w:themeColor="text1"/>
          <w:sz w:val="16"/>
          <w:szCs w:val="16"/>
        </w:rPr>
        <w:t>М.Макагон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М.Суровцева</w:t>
      </w:r>
      <w:proofErr w:type="spellEnd"/>
      <w:r w:rsidRPr="004E10C1">
        <w:rPr>
          <w:rFonts w:ascii="Times New Roman" w:hAnsi="Times New Roman"/>
          <w:color w:val="000000" w:themeColor="text1"/>
          <w:sz w:val="16"/>
          <w:szCs w:val="16"/>
        </w:rPr>
        <w:t xml:space="preserve">, ударники Зыков, Спиридонов, </w:t>
      </w:r>
      <w:proofErr w:type="spellStart"/>
      <w:r w:rsidRPr="004E10C1">
        <w:rPr>
          <w:rFonts w:ascii="Times New Roman" w:hAnsi="Times New Roman"/>
          <w:color w:val="000000" w:themeColor="text1"/>
          <w:sz w:val="16"/>
          <w:szCs w:val="16"/>
        </w:rPr>
        <w:t>Ветренкова</w:t>
      </w:r>
      <w:proofErr w:type="spellEnd"/>
      <w:r w:rsidRPr="004E10C1">
        <w:rPr>
          <w:rFonts w:ascii="Times New Roman" w:hAnsi="Times New Roman"/>
          <w:color w:val="000000" w:themeColor="text1"/>
          <w:sz w:val="16"/>
          <w:szCs w:val="16"/>
        </w:rPr>
        <w:t xml:space="preserve">, а также делегаты совхозов и МТС, прибывшие на праздник – Шурупов, </w:t>
      </w:r>
      <w:proofErr w:type="spellStart"/>
      <w:r w:rsidRPr="004E10C1">
        <w:rPr>
          <w:rFonts w:ascii="Times New Roman" w:hAnsi="Times New Roman"/>
          <w:color w:val="000000" w:themeColor="text1"/>
          <w:sz w:val="16"/>
          <w:szCs w:val="16"/>
        </w:rPr>
        <w:t>Мавлюта</w:t>
      </w:r>
      <w:proofErr w:type="spellEnd"/>
      <w:r w:rsidRPr="004E10C1">
        <w:rPr>
          <w:rFonts w:ascii="Times New Roman" w:hAnsi="Times New Roman"/>
          <w:color w:val="000000" w:themeColor="text1"/>
          <w:sz w:val="16"/>
          <w:szCs w:val="16"/>
        </w:rPr>
        <w:t xml:space="preserve">, Бондаренко и др. Оценивая пуск ЧТЗ,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говорил на XVII съезде партии: "Такого огромнейшего и роскошнейшего завода нет не только в Европе, но, кажется, и в Америке". Десять лучших работников были удостоены ордена Ленина: начальник стройки </w:t>
      </w:r>
      <w:proofErr w:type="spellStart"/>
      <w:r w:rsidRPr="004E10C1">
        <w:rPr>
          <w:rFonts w:ascii="Times New Roman" w:hAnsi="Times New Roman"/>
          <w:color w:val="000000" w:themeColor="text1"/>
          <w:sz w:val="16"/>
          <w:szCs w:val="16"/>
        </w:rPr>
        <w:t>К.П.Ловин</w:t>
      </w:r>
      <w:proofErr w:type="spellEnd"/>
      <w:r w:rsidRPr="004E10C1">
        <w:rPr>
          <w:rFonts w:ascii="Times New Roman" w:hAnsi="Times New Roman"/>
          <w:color w:val="000000" w:themeColor="text1"/>
          <w:sz w:val="16"/>
          <w:szCs w:val="16"/>
        </w:rPr>
        <w:t xml:space="preserve">, его заместитель </w:t>
      </w:r>
      <w:proofErr w:type="spellStart"/>
      <w:r w:rsidRPr="004E10C1">
        <w:rPr>
          <w:rFonts w:ascii="Times New Roman" w:hAnsi="Times New Roman"/>
          <w:color w:val="000000" w:themeColor="text1"/>
          <w:sz w:val="16"/>
          <w:szCs w:val="16"/>
        </w:rPr>
        <w:t>Л.Б.Сафразьян</w:t>
      </w:r>
      <w:proofErr w:type="spellEnd"/>
      <w:r w:rsidRPr="004E10C1">
        <w:rPr>
          <w:rFonts w:ascii="Times New Roman" w:hAnsi="Times New Roman"/>
          <w:color w:val="000000" w:themeColor="text1"/>
          <w:sz w:val="16"/>
          <w:szCs w:val="16"/>
        </w:rPr>
        <w:t xml:space="preserve">, главный инженер </w:t>
      </w:r>
      <w:proofErr w:type="spellStart"/>
      <w:r w:rsidRPr="004E10C1">
        <w:rPr>
          <w:rFonts w:ascii="Times New Roman" w:hAnsi="Times New Roman"/>
          <w:color w:val="000000" w:themeColor="text1"/>
          <w:sz w:val="16"/>
          <w:szCs w:val="16"/>
        </w:rPr>
        <w:t>В.В.Лельков</w:t>
      </w:r>
      <w:proofErr w:type="spellEnd"/>
      <w:r w:rsidRPr="004E10C1">
        <w:rPr>
          <w:rFonts w:ascii="Times New Roman" w:hAnsi="Times New Roman"/>
          <w:color w:val="000000" w:themeColor="text1"/>
          <w:sz w:val="16"/>
          <w:szCs w:val="16"/>
        </w:rPr>
        <w:t xml:space="preserve">, зам. технического директора завода </w:t>
      </w:r>
      <w:proofErr w:type="spellStart"/>
      <w:r w:rsidRPr="004E10C1">
        <w:rPr>
          <w:rFonts w:ascii="Times New Roman" w:hAnsi="Times New Roman"/>
          <w:color w:val="000000" w:themeColor="text1"/>
          <w:sz w:val="16"/>
          <w:szCs w:val="16"/>
        </w:rPr>
        <w:t>С.М.Лещенко</w:t>
      </w:r>
      <w:proofErr w:type="spellEnd"/>
      <w:r w:rsidRPr="004E10C1">
        <w:rPr>
          <w:rFonts w:ascii="Times New Roman" w:hAnsi="Times New Roman"/>
          <w:color w:val="000000" w:themeColor="text1"/>
          <w:sz w:val="16"/>
          <w:szCs w:val="16"/>
        </w:rPr>
        <w:t xml:space="preserve">, председатель постройкома </w:t>
      </w:r>
      <w:proofErr w:type="spellStart"/>
      <w:r w:rsidRPr="004E10C1">
        <w:rPr>
          <w:rFonts w:ascii="Times New Roman" w:hAnsi="Times New Roman"/>
          <w:color w:val="000000" w:themeColor="text1"/>
          <w:sz w:val="16"/>
          <w:szCs w:val="16"/>
        </w:rPr>
        <w:t>И.А.Смагин</w:t>
      </w:r>
      <w:proofErr w:type="spellEnd"/>
      <w:r w:rsidRPr="004E10C1">
        <w:rPr>
          <w:rFonts w:ascii="Times New Roman" w:hAnsi="Times New Roman"/>
          <w:color w:val="000000" w:themeColor="text1"/>
          <w:sz w:val="16"/>
          <w:szCs w:val="16"/>
        </w:rPr>
        <w:t xml:space="preserve">, бригадиры </w:t>
      </w:r>
      <w:proofErr w:type="spellStart"/>
      <w:r w:rsidRPr="004E10C1">
        <w:rPr>
          <w:rFonts w:ascii="Times New Roman" w:hAnsi="Times New Roman"/>
          <w:color w:val="000000" w:themeColor="text1"/>
          <w:sz w:val="16"/>
          <w:szCs w:val="16"/>
        </w:rPr>
        <w:t>И.В.Монахов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А.Т.Першин</w:t>
      </w:r>
      <w:proofErr w:type="spellEnd"/>
      <w:r w:rsidRPr="004E10C1">
        <w:rPr>
          <w:rFonts w:ascii="Times New Roman" w:hAnsi="Times New Roman"/>
          <w:color w:val="000000" w:themeColor="text1"/>
          <w:sz w:val="16"/>
          <w:szCs w:val="16"/>
        </w:rPr>
        <w:t xml:space="preserve"> и др. 21 человек был награжден орденом Трудового Красного Знамени; 42 строителя получили грамоты ЦИК СССР, в их числе </w:t>
      </w:r>
      <w:proofErr w:type="spellStart"/>
      <w:r w:rsidRPr="004E10C1">
        <w:rPr>
          <w:rFonts w:ascii="Times New Roman" w:hAnsi="Times New Roman"/>
          <w:color w:val="000000" w:themeColor="text1"/>
          <w:sz w:val="16"/>
          <w:szCs w:val="16"/>
        </w:rPr>
        <w:t>А.И.Александров</w:t>
      </w:r>
      <w:proofErr w:type="spellEnd"/>
      <w:r w:rsidRPr="004E10C1">
        <w:rPr>
          <w:rFonts w:ascii="Times New Roman" w:hAnsi="Times New Roman"/>
          <w:color w:val="000000" w:themeColor="text1"/>
          <w:sz w:val="16"/>
          <w:szCs w:val="16"/>
        </w:rPr>
        <w:t>, сотрудник газеты "Наш трактор", позднее заслуженный учитель РСФСР. Имена девяти лучших организаторов строительства были занесены на Доску почёта Челябинского тракторного завода (11557).</w:t>
      </w:r>
    </w:p>
    <w:p w14:paraId="169404E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78CEBAF" w14:textId="77777777" w:rsidR="001A6981" w:rsidRPr="004E10C1" w:rsidRDefault="001A6981"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июня</w:t>
      </w:r>
      <w:r w:rsidRPr="004E10C1">
        <w:rPr>
          <w:rFonts w:ascii="Times New Roman" w:hAnsi="Times New Roman"/>
          <w:color w:val="000000" w:themeColor="text1"/>
          <w:sz w:val="16"/>
          <w:szCs w:val="16"/>
        </w:rPr>
        <w:t xml:space="preserve"> в 1933 году введен в строй Челябинский тракторный завод (в этот день из заводских ворот вышли первые гусеничные тракторы «С-60»). Челябинский тракторный завод введен в строй 1 июня 1933 года. Первой продукцией, сошедшей с конвейера, были гусеничные тракторы «С-60» мощностью 60 лошадиных сил, работавшие на </w:t>
      </w:r>
      <w:proofErr w:type="spellStart"/>
      <w:r w:rsidRPr="004E10C1">
        <w:rPr>
          <w:rFonts w:ascii="Times New Roman" w:hAnsi="Times New Roman"/>
          <w:color w:val="000000" w:themeColor="text1"/>
          <w:sz w:val="16"/>
          <w:szCs w:val="16"/>
        </w:rPr>
        <w:t>легроиновом</w:t>
      </w:r>
      <w:proofErr w:type="spellEnd"/>
      <w:r w:rsidRPr="004E10C1">
        <w:rPr>
          <w:rFonts w:ascii="Times New Roman" w:hAnsi="Times New Roman"/>
          <w:color w:val="000000" w:themeColor="text1"/>
          <w:sz w:val="16"/>
          <w:szCs w:val="16"/>
        </w:rPr>
        <w:t xml:space="preserve"> топливе. В 1937 году, впервые в России освоив производство тракторных дизелей, завод перешел на выпуск более экономичных дизельных тракторов «С-65». В период второй мировой войны предприятие вынуждено было полностью перейти на военную продукцию и стать крупнейшим в мире танкостроительным производством. На территории завода возник </w:t>
      </w:r>
      <w:proofErr w:type="spellStart"/>
      <w:r w:rsidRPr="004E10C1">
        <w:rPr>
          <w:rFonts w:ascii="Times New Roman" w:hAnsi="Times New Roman"/>
          <w:color w:val="000000" w:themeColor="text1"/>
          <w:sz w:val="16"/>
          <w:szCs w:val="16"/>
        </w:rPr>
        <w:t>Танкоград</w:t>
      </w:r>
      <w:proofErr w:type="spellEnd"/>
      <w:r w:rsidRPr="004E10C1">
        <w:rPr>
          <w:rFonts w:ascii="Times New Roman" w:hAnsi="Times New Roman"/>
          <w:color w:val="000000" w:themeColor="text1"/>
          <w:sz w:val="16"/>
          <w:szCs w:val="16"/>
        </w:rPr>
        <w:t>, на котором силами эвакуированных производств Кировского и Харьковского моторных заводов производились танки «Т-34», самоходные установки «СУ-152», тяжелые танки «KB», «ИС-1», «ИС-2», «ИС-З», ставшие лучшими образцами военной техники того времени. В последующие годы челябинскими тракторостроителями был освоен выпуск мощных и высокопроизводительных тракторов «С-80», «С-10», «Т-100МЗ», «ДЭТ-250». Они завоевали огромную популярность у потребителей. На рубеже 1980-х годов завод претерпел широкомасштабную реконструкцию. В итоге были созданы условия для производства тракторов нового поколения – «Т-130», «Т-170» и «ДЭТ-350» и инженерных машин на их базе. Исходя из требований потребительского рынка, кроме выпуска тракторов, которые раньше традиционно поставлялись на другие заводы как базовые машины для различных агрегатов, взят курс на изготовление законченных видов изделий - инженерных машин для строительства и коммунального хозяйства, добычи полезных ископаемых и топливно-энергетического комплекса, лесной промышленности и других отраслей (14909).</w:t>
      </w:r>
    </w:p>
    <w:p w14:paraId="043A6348" w14:textId="77777777" w:rsidR="001A6981" w:rsidRPr="004E10C1" w:rsidRDefault="001A6981" w:rsidP="004E10C1">
      <w:pPr>
        <w:spacing w:after="0" w:line="240" w:lineRule="auto"/>
        <w:jc w:val="both"/>
        <w:rPr>
          <w:rFonts w:ascii="Times New Roman" w:hAnsi="Times New Roman"/>
          <w:color w:val="000000" w:themeColor="text1"/>
          <w:sz w:val="16"/>
          <w:szCs w:val="16"/>
        </w:rPr>
      </w:pPr>
    </w:p>
    <w:p w14:paraId="4EFF784E"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был введен в строй Уралмаш - УЗТМ (3960, 214).</w:t>
      </w:r>
    </w:p>
    <w:p w14:paraId="39B71630"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FEB6"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w:t>
      </w:r>
    </w:p>
    <w:p w14:paraId="4F6A6CB3"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40D8EE09"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5D30B565"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30ABD3A3"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РГАСПИ. Ф. 17. Оп. 3. Д. 923. Л. 1-55; РГАСПИ. Ф. 17. Оп. 162. Д. 14. Л. 140-154. </w:t>
      </w:r>
    </w:p>
    <w:p w14:paraId="4AE2D5ED"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137 заседания Политбюро ЦК ВКП(б) от 1 июня 1933 года</w:t>
      </w:r>
    </w:p>
    <w:p w14:paraId="7B35CA66"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w:t>
      </w:r>
      <w:r w:rsidRPr="004E10C1">
        <w:rPr>
          <w:rFonts w:ascii="Times New Roman" w:hAnsi="Times New Roman"/>
          <w:color w:val="000000" w:themeColor="text1"/>
          <w:sz w:val="16"/>
          <w:szCs w:val="16"/>
        </w:rPr>
        <w:noBreakHyphen/>
        <w:t>го июня 1933 года.</w:t>
      </w:r>
    </w:p>
    <w:p w14:paraId="59A29B12"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21: Об обеспечении спецработы ВИЭМ</w:t>
      </w:r>
    </w:p>
    <w:p w14:paraId="4E23F0A8"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w:t>
      </w:r>
    </w:p>
    <w:p w14:paraId="53D4452E"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116EE1FC"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Вопрос о Центральной радио-лаборатории ВИЭМ передать на разрешение комиссии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Кирова, Лютова и Федорова в 3</w:t>
      </w:r>
      <w:r w:rsidRPr="004E10C1">
        <w:rPr>
          <w:rFonts w:ascii="Times New Roman" w:hAnsi="Times New Roman"/>
          <w:color w:val="000000" w:themeColor="text1"/>
          <w:sz w:val="16"/>
          <w:szCs w:val="16"/>
        </w:rPr>
        <w:noBreakHyphen/>
        <w:t>дневный срок.</w:t>
      </w:r>
    </w:p>
    <w:p w14:paraId="65E04614"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Обеспечить бюджет для ее содержания.</w:t>
      </w:r>
    </w:p>
    <w:p w14:paraId="67ED5CAF"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Обеспечить оборонную работу снабжением материалами, приравняв в этой части к предприятиям, имеющим оборонное значение.</w:t>
      </w:r>
    </w:p>
    <w:p w14:paraId="1809833D"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Ввиду особой опасности в работе с УКВ приравнять к особо вредным производствам в смысле снабжения сотрудников, работающих с УКВ диетпитанием наравне с летчиками.</w:t>
      </w:r>
    </w:p>
    <w:p w14:paraId="3FFC7096"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Выделить 2 легковые машины для </w:t>
      </w:r>
      <w:proofErr w:type="spellStart"/>
      <w:r w:rsidRPr="004E10C1">
        <w:rPr>
          <w:rFonts w:ascii="Times New Roman" w:hAnsi="Times New Roman"/>
          <w:color w:val="000000" w:themeColor="text1"/>
          <w:sz w:val="16"/>
          <w:szCs w:val="16"/>
        </w:rPr>
        <w:t>Колендарова</w:t>
      </w:r>
      <w:proofErr w:type="spellEnd"/>
      <w:r w:rsidRPr="004E10C1">
        <w:rPr>
          <w:rFonts w:ascii="Times New Roman" w:hAnsi="Times New Roman"/>
          <w:color w:val="000000" w:themeColor="text1"/>
          <w:sz w:val="16"/>
          <w:szCs w:val="16"/>
        </w:rPr>
        <w:t xml:space="preserve"> и Сперанского.</w:t>
      </w:r>
    </w:p>
    <w:p w14:paraId="5277F186"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5E798303"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Лютову, Федорову, Кирову — п. “а”;</w:t>
      </w:r>
    </w:p>
    <w:p w14:paraId="76A3E20D"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Ворошилову, Орджоникидзе — все (18061).</w:t>
      </w:r>
    </w:p>
    <w:p w14:paraId="0824165F" w14:textId="77777777" w:rsidR="00DD4F9F" w:rsidRPr="004E10C1" w:rsidRDefault="00DD4F9F" w:rsidP="004E10C1">
      <w:pPr>
        <w:spacing w:after="0" w:line="240" w:lineRule="auto"/>
        <w:jc w:val="both"/>
        <w:rPr>
          <w:rFonts w:ascii="Times New Roman" w:hAnsi="Times New Roman"/>
          <w:color w:val="000000" w:themeColor="text1"/>
          <w:sz w:val="16"/>
          <w:szCs w:val="16"/>
        </w:rPr>
      </w:pPr>
    </w:p>
    <w:p w14:paraId="304D9268"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состоялось заседание ПБ и был оформлен протокол № 138</w:t>
      </w:r>
    </w:p>
    <w:p w14:paraId="2AF66F22"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Об обеспечении спецработ ВИЭМ (т. Ворошилов).</w:t>
      </w:r>
    </w:p>
    <w:p w14:paraId="4B122C8A"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Вопрос о Центральной радио-лаборатории ВИЭМ пе</w:t>
      </w:r>
      <w:r w:rsidRPr="004E10C1">
        <w:rPr>
          <w:rFonts w:ascii="Times New Roman" w:hAnsi="Times New Roman"/>
          <w:color w:val="000000" w:themeColor="text1"/>
          <w:sz w:val="16"/>
          <w:szCs w:val="16"/>
        </w:rPr>
        <w:softHyphen/>
        <w:t xml:space="preserve">редать на рассмотрение комиссии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Кирова, Лю</w:t>
      </w:r>
      <w:r w:rsidRPr="004E10C1">
        <w:rPr>
          <w:rFonts w:ascii="Times New Roman" w:hAnsi="Times New Roman"/>
          <w:color w:val="000000" w:themeColor="text1"/>
          <w:sz w:val="16"/>
          <w:szCs w:val="16"/>
        </w:rPr>
        <w:softHyphen/>
        <w:t>това и Федорова в 3-дневный срок.</w:t>
      </w:r>
    </w:p>
    <w:p w14:paraId="13438506"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r w:rsidRPr="004E10C1">
        <w:rPr>
          <w:rFonts w:ascii="Times New Roman" w:hAnsi="Times New Roman"/>
          <w:color w:val="000000" w:themeColor="text1"/>
          <w:sz w:val="16"/>
          <w:szCs w:val="16"/>
        </w:rPr>
        <w:t>Обеопечить</w:t>
      </w:r>
      <w:proofErr w:type="spellEnd"/>
      <w:r w:rsidRPr="004E10C1">
        <w:rPr>
          <w:rFonts w:ascii="Times New Roman" w:hAnsi="Times New Roman"/>
          <w:color w:val="000000" w:themeColor="text1"/>
          <w:sz w:val="16"/>
          <w:szCs w:val="16"/>
        </w:rPr>
        <w:t xml:space="preserve"> бюджет для ее содержания.</w:t>
      </w:r>
    </w:p>
    <w:p w14:paraId="2052F752"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Обеспечить оборонную работу снабжением материа</w:t>
      </w:r>
      <w:r w:rsidRPr="004E10C1">
        <w:rPr>
          <w:rFonts w:ascii="Times New Roman" w:hAnsi="Times New Roman"/>
          <w:color w:val="000000" w:themeColor="text1"/>
          <w:sz w:val="16"/>
          <w:szCs w:val="16"/>
        </w:rPr>
        <w:softHyphen/>
        <w:t>лами, приравняв в этой части к предприятиям, имеющим оборонное значение.</w:t>
      </w:r>
    </w:p>
    <w:p w14:paraId="29E6CAD9"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Ввиду особой опасности в работе с УКВ приравнять к особо вредным производствам в смысле снабжения сот</w:t>
      </w:r>
      <w:r w:rsidRPr="004E10C1">
        <w:rPr>
          <w:rFonts w:ascii="Times New Roman" w:hAnsi="Times New Roman"/>
          <w:color w:val="000000" w:themeColor="text1"/>
          <w:sz w:val="16"/>
          <w:szCs w:val="16"/>
        </w:rPr>
        <w:softHyphen/>
        <w:t>рудников, работающих с УКВ диетпитанием наравне с лет</w:t>
      </w:r>
      <w:r w:rsidRPr="004E10C1">
        <w:rPr>
          <w:rFonts w:ascii="Times New Roman" w:hAnsi="Times New Roman"/>
          <w:color w:val="000000" w:themeColor="text1"/>
          <w:sz w:val="16"/>
          <w:szCs w:val="16"/>
        </w:rPr>
        <w:softHyphen/>
        <w:t>чиками .</w:t>
      </w:r>
    </w:p>
    <w:p w14:paraId="1600BA4E"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Выделить 2 легковые машины для </w:t>
      </w:r>
      <w:proofErr w:type="spellStart"/>
      <w:r w:rsidRPr="004E10C1">
        <w:rPr>
          <w:rFonts w:ascii="Times New Roman" w:hAnsi="Times New Roman"/>
          <w:color w:val="000000" w:themeColor="text1"/>
          <w:sz w:val="16"/>
          <w:szCs w:val="16"/>
        </w:rPr>
        <w:t>Колендарова</w:t>
      </w:r>
      <w:proofErr w:type="spellEnd"/>
      <w:r w:rsidRPr="004E10C1">
        <w:rPr>
          <w:rFonts w:ascii="Times New Roman" w:hAnsi="Times New Roman"/>
          <w:color w:val="000000" w:themeColor="text1"/>
          <w:sz w:val="16"/>
          <w:szCs w:val="16"/>
        </w:rPr>
        <w:t xml:space="preserve"> и Сперанского.</w:t>
      </w:r>
    </w:p>
    <w:p w14:paraId="34F80326"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299DA737" w14:textId="77777777" w:rsidR="00945ABF" w:rsidRPr="004E10C1" w:rsidRDefault="00945A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Лютову, Федосову, Кирову,- </w:t>
      </w:r>
      <w:proofErr w:type="spellStart"/>
      <w:r w:rsidRPr="004E10C1">
        <w:rPr>
          <w:rFonts w:ascii="Times New Roman" w:hAnsi="Times New Roman"/>
          <w:color w:val="000000" w:themeColor="text1"/>
          <w:sz w:val="16"/>
          <w:szCs w:val="16"/>
        </w:rPr>
        <w:t>п."а</w:t>
      </w:r>
      <w:proofErr w:type="spellEnd"/>
      <w:r w:rsidRPr="004E10C1">
        <w:rPr>
          <w:rFonts w:ascii="Times New Roman" w:hAnsi="Times New Roman"/>
          <w:color w:val="000000" w:themeColor="text1"/>
          <w:sz w:val="16"/>
          <w:szCs w:val="16"/>
        </w:rPr>
        <w:t>".</w:t>
      </w:r>
    </w:p>
    <w:p w14:paraId="2024BDBA"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Ворошилову, Орджоникидзе - все.</w:t>
      </w:r>
    </w:p>
    <w:p w14:paraId="3C8F4CC1"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мая 1933 опросом членов ПБ</w:t>
      </w:r>
    </w:p>
    <w:p w14:paraId="60806D31"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52/31.- О продлении линии "</w:t>
      </w:r>
      <w:proofErr w:type="spellStart"/>
      <w:r w:rsidRPr="004E10C1">
        <w:rPr>
          <w:rFonts w:ascii="Times New Roman" w:hAnsi="Times New Roman"/>
          <w:color w:val="000000" w:themeColor="text1"/>
          <w:sz w:val="16"/>
          <w:szCs w:val="16"/>
        </w:rPr>
        <w:t>ЛерулюЬта</w:t>
      </w:r>
      <w:proofErr w:type="spellEnd"/>
      <w:r w:rsidRPr="004E10C1">
        <w:rPr>
          <w:rFonts w:ascii="Times New Roman" w:hAnsi="Times New Roman"/>
          <w:color w:val="000000" w:themeColor="text1"/>
          <w:sz w:val="16"/>
          <w:szCs w:val="16"/>
        </w:rPr>
        <w:t>"</w:t>
      </w:r>
    </w:p>
    <w:p w14:paraId="39E9CBEA"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23.1У.33 г.,</w:t>
      </w:r>
      <w:proofErr w:type="spellStart"/>
      <w:r w:rsidRPr="004E10C1">
        <w:rPr>
          <w:rFonts w:ascii="Times New Roman" w:hAnsi="Times New Roman"/>
          <w:color w:val="000000" w:themeColor="text1"/>
          <w:sz w:val="16"/>
          <w:szCs w:val="16"/>
        </w:rPr>
        <w:t>пр</w:t>
      </w:r>
      <w:proofErr w:type="spellEnd"/>
      <w:r w:rsidRPr="004E10C1">
        <w:rPr>
          <w:rFonts w:ascii="Times New Roman" w:hAnsi="Times New Roman"/>
          <w:color w:val="000000" w:themeColor="text1"/>
          <w:sz w:val="16"/>
          <w:szCs w:val="16"/>
        </w:rPr>
        <w:t xml:space="preserve">. № 136, </w:t>
      </w:r>
      <w:proofErr w:type="spellStart"/>
      <w:r w:rsidRPr="004E10C1">
        <w:rPr>
          <w:rFonts w:ascii="Times New Roman" w:hAnsi="Times New Roman"/>
          <w:color w:val="000000" w:themeColor="text1"/>
          <w:sz w:val="16"/>
          <w:szCs w:val="16"/>
        </w:rPr>
        <w:t>пI</w:t>
      </w:r>
      <w:proofErr w:type="spellEnd"/>
      <w:r w:rsidRPr="004E10C1">
        <w:rPr>
          <w:rFonts w:ascii="Times New Roman" w:hAnsi="Times New Roman"/>
          <w:color w:val="000000" w:themeColor="text1"/>
          <w:sz w:val="16"/>
          <w:szCs w:val="16"/>
        </w:rPr>
        <w:t>. 143/119).</w:t>
      </w:r>
    </w:p>
    <w:p w14:paraId="5940A50D"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Отклонить предложение "Люфтганза" о продлении линии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до китайской границы.</w:t>
      </w:r>
    </w:p>
    <w:p w14:paraId="2008C3C8"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тов.Гольцману</w:t>
      </w:r>
      <w:proofErr w:type="spellEnd"/>
      <w:r w:rsidRPr="004E10C1">
        <w:rPr>
          <w:rFonts w:ascii="Times New Roman" w:hAnsi="Times New Roman"/>
          <w:color w:val="000000" w:themeColor="text1"/>
          <w:sz w:val="16"/>
          <w:szCs w:val="16"/>
        </w:rPr>
        <w:t>.</w:t>
      </w:r>
    </w:p>
    <w:p w14:paraId="0B4BA441"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мая 1933 опросом членов ПБ</w:t>
      </w:r>
    </w:p>
    <w:p w14:paraId="6FE907DC"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131/110.- О перелете немецких аэропланов.</w:t>
      </w:r>
    </w:p>
    <w:p w14:paraId="59DF703E"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однократный перелет через СССР в Западный Китай по маршруту </w:t>
      </w:r>
      <w:proofErr w:type="spellStart"/>
      <w:r w:rsidRPr="004E10C1">
        <w:rPr>
          <w:rFonts w:ascii="Times New Roman" w:hAnsi="Times New Roman"/>
          <w:color w:val="000000" w:themeColor="text1"/>
          <w:sz w:val="16"/>
          <w:szCs w:val="16"/>
        </w:rPr>
        <w:t>Дерулюфта</w:t>
      </w:r>
      <w:proofErr w:type="spellEnd"/>
      <w:r w:rsidRPr="004E10C1">
        <w:rPr>
          <w:rFonts w:ascii="Times New Roman" w:hAnsi="Times New Roman"/>
          <w:color w:val="000000" w:themeColor="text1"/>
          <w:sz w:val="16"/>
          <w:szCs w:val="16"/>
        </w:rPr>
        <w:t xml:space="preserve"> до Москвы, а затем через Казань-Свердловск-Семипалатинск- </w:t>
      </w:r>
      <w:proofErr w:type="spellStart"/>
      <w:r w:rsidRPr="004E10C1">
        <w:rPr>
          <w:rFonts w:ascii="Times New Roman" w:hAnsi="Times New Roman"/>
          <w:color w:val="000000" w:themeColor="text1"/>
          <w:sz w:val="16"/>
          <w:szCs w:val="16"/>
        </w:rPr>
        <w:t>Сергиополь</w:t>
      </w:r>
      <w:proofErr w:type="spellEnd"/>
      <w:r w:rsidRPr="004E10C1">
        <w:rPr>
          <w:rFonts w:ascii="Times New Roman" w:hAnsi="Times New Roman"/>
          <w:color w:val="000000" w:themeColor="text1"/>
          <w:sz w:val="16"/>
          <w:szCs w:val="16"/>
        </w:rPr>
        <w:t xml:space="preserve"> трех аэропланов, принадлежащих гер</w:t>
      </w:r>
      <w:r w:rsidRPr="004E10C1">
        <w:rPr>
          <w:rFonts w:ascii="Times New Roman" w:hAnsi="Times New Roman"/>
          <w:color w:val="000000" w:themeColor="text1"/>
          <w:sz w:val="16"/>
          <w:szCs w:val="16"/>
        </w:rPr>
        <w:softHyphen/>
        <w:t xml:space="preserve">манскому обществу воздушных сообщений - "Люфт- </w:t>
      </w:r>
      <w:proofErr w:type="spellStart"/>
      <w:r w:rsidRPr="004E10C1">
        <w:rPr>
          <w:rFonts w:ascii="Times New Roman" w:hAnsi="Times New Roman"/>
          <w:color w:val="000000" w:themeColor="text1"/>
          <w:sz w:val="16"/>
          <w:szCs w:val="16"/>
        </w:rPr>
        <w:t>ханза</w:t>
      </w:r>
      <w:proofErr w:type="spellEnd"/>
      <w:r w:rsidRPr="004E10C1">
        <w:rPr>
          <w:rFonts w:ascii="Times New Roman" w:hAnsi="Times New Roman"/>
          <w:color w:val="000000" w:themeColor="text1"/>
          <w:sz w:val="16"/>
          <w:szCs w:val="16"/>
        </w:rPr>
        <w:t>".</w:t>
      </w:r>
    </w:p>
    <w:p w14:paraId="6BE1D4F6"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Крестинскому,Анвельту</w:t>
      </w:r>
      <w:proofErr w:type="spellEnd"/>
      <w:r w:rsidRPr="004E10C1">
        <w:rPr>
          <w:rFonts w:ascii="Times New Roman" w:hAnsi="Times New Roman"/>
          <w:color w:val="000000" w:themeColor="text1"/>
          <w:sz w:val="16"/>
          <w:szCs w:val="16"/>
        </w:rPr>
        <w:t>, Артузову.</w:t>
      </w:r>
    </w:p>
    <w:p w14:paraId="51B3C46C"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132/111.- Вопросы Комиссии обороны.</w:t>
      </w:r>
    </w:p>
    <w:p w14:paraId="7883422A"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закупки за границей недостающего коли</w:t>
      </w:r>
      <w:r w:rsidRPr="004E10C1">
        <w:rPr>
          <w:rFonts w:ascii="Times New Roman" w:hAnsi="Times New Roman"/>
          <w:color w:val="000000" w:themeColor="text1"/>
          <w:sz w:val="16"/>
          <w:szCs w:val="16"/>
        </w:rPr>
        <w:softHyphen/>
        <w:t xml:space="preserve">чества дальномеров (8 и 6 метровых) для батарей выделить НКВМ валютные контингенты в </w:t>
      </w:r>
      <w:proofErr w:type="spellStart"/>
      <w:r w:rsidRPr="004E10C1">
        <w:rPr>
          <w:rFonts w:ascii="Times New Roman" w:hAnsi="Times New Roman"/>
          <w:color w:val="000000" w:themeColor="text1"/>
          <w:sz w:val="16"/>
          <w:szCs w:val="16"/>
        </w:rPr>
        <w:t>раэмере</w:t>
      </w:r>
      <w:proofErr w:type="spellEnd"/>
      <w:r w:rsidRPr="004E10C1">
        <w:rPr>
          <w:rFonts w:ascii="Times New Roman" w:hAnsi="Times New Roman"/>
          <w:color w:val="000000" w:themeColor="text1"/>
          <w:sz w:val="16"/>
          <w:szCs w:val="16"/>
        </w:rPr>
        <w:t xml:space="preserve">  300.000 руб.</w:t>
      </w:r>
    </w:p>
    <w:p w14:paraId="5E8E4AC7"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произвести немедленно.</w:t>
      </w:r>
    </w:p>
    <w:p w14:paraId="13D7A883"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НКВТ т.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немедленно ввезти металлического калия, металлического натрия, бромис</w:t>
      </w:r>
      <w:r w:rsidRPr="004E10C1">
        <w:rPr>
          <w:rFonts w:ascii="Times New Roman" w:hAnsi="Times New Roman"/>
          <w:color w:val="000000" w:themeColor="text1"/>
          <w:sz w:val="16"/>
          <w:szCs w:val="16"/>
        </w:rPr>
        <w:softHyphen/>
        <w:t>того натрия и химически-чистого свинца на общую сумму 300.000 р. (валютой) для выполнения програм</w:t>
      </w:r>
      <w:r w:rsidRPr="004E10C1">
        <w:rPr>
          <w:rFonts w:ascii="Times New Roman" w:hAnsi="Times New Roman"/>
          <w:color w:val="000000" w:themeColor="text1"/>
          <w:sz w:val="16"/>
          <w:szCs w:val="16"/>
        </w:rPr>
        <w:softHyphen/>
        <w:t>мы по этиловой жидкости.</w:t>
      </w:r>
    </w:p>
    <w:p w14:paraId="53685280"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Ворошилову.</w:t>
      </w:r>
    </w:p>
    <w:p w14:paraId="6431D915"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мая 1933 опросом членов ПБ</w:t>
      </w:r>
    </w:p>
    <w:p w14:paraId="6761D9A3"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158/137.-О ГУГВФ (записка т. Куйбышева В.)</w:t>
      </w:r>
    </w:p>
    <w:p w14:paraId="2FE72858"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Куйбышеву и Ворошилову пред</w:t>
      </w:r>
      <w:r w:rsidRPr="004E10C1">
        <w:rPr>
          <w:rFonts w:ascii="Times New Roman" w:hAnsi="Times New Roman"/>
          <w:color w:val="000000" w:themeColor="text1"/>
          <w:sz w:val="16"/>
          <w:szCs w:val="16"/>
        </w:rPr>
        <w:softHyphen/>
        <w:t xml:space="preserve">ставить проект постановления по следующим вопросам: </w:t>
      </w:r>
    </w:p>
    <w:p w14:paraId="5203818C"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создании политорганов в системе Аэро-флота.</w:t>
      </w:r>
    </w:p>
    <w:p w14:paraId="6B8DBFEF"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 переводе на работу в транспортной авиации квалифицированных работников из системы ГУАП и </w:t>
      </w:r>
      <w:proofErr w:type="spellStart"/>
      <w:r w:rsidRPr="004E10C1">
        <w:rPr>
          <w:rFonts w:ascii="Times New Roman" w:hAnsi="Times New Roman"/>
          <w:color w:val="000000" w:themeColor="text1"/>
          <w:sz w:val="16"/>
          <w:szCs w:val="16"/>
        </w:rPr>
        <w:t>НКВоеныора</w:t>
      </w:r>
      <w:proofErr w:type="spellEnd"/>
      <w:r w:rsidRPr="004E10C1">
        <w:rPr>
          <w:rFonts w:ascii="Times New Roman" w:hAnsi="Times New Roman"/>
          <w:color w:val="000000" w:themeColor="text1"/>
          <w:sz w:val="16"/>
          <w:szCs w:val="16"/>
        </w:rPr>
        <w:t>.</w:t>
      </w:r>
    </w:p>
    <w:p w14:paraId="38091921" w14:textId="77777777" w:rsidR="00945ABF" w:rsidRPr="004E10C1" w:rsidRDefault="00945A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Bыписки</w:t>
      </w:r>
      <w:proofErr w:type="spellEnd"/>
      <w:r w:rsidRPr="004E10C1">
        <w:rPr>
          <w:rFonts w:ascii="Times New Roman" w:hAnsi="Times New Roman"/>
          <w:color w:val="000000" w:themeColor="text1"/>
          <w:sz w:val="16"/>
          <w:szCs w:val="16"/>
        </w:rPr>
        <w:t xml:space="preserve"> посланы:</w:t>
      </w:r>
    </w:p>
    <w:p w14:paraId="5015D0A4" w14:textId="77777777" w:rsidR="00945ABF" w:rsidRPr="004E10C1" w:rsidRDefault="00945AB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Куйбышеву, Ворошилову</w:t>
      </w:r>
    </w:p>
    <w:p w14:paraId="6FF2129F"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июня 1933 опросом членов ПБ</w:t>
      </w:r>
    </w:p>
    <w:p w14:paraId="34C13EF2"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177/156.- С комиссии НКТП и НКВМ.</w:t>
      </w:r>
    </w:p>
    <w:p w14:paraId="74989404"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5 .Ш.3Зг., Пр. № 132, п.59/36).</w:t>
      </w:r>
    </w:p>
    <w:p w14:paraId="1C734FF2"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испытания подводной лодки Е-1 послать в Испанию (</w:t>
      </w:r>
      <w:proofErr w:type="spellStart"/>
      <w:r w:rsidRPr="004E10C1">
        <w:rPr>
          <w:rFonts w:ascii="Times New Roman" w:hAnsi="Times New Roman"/>
          <w:color w:val="000000" w:themeColor="text1"/>
          <w:sz w:val="16"/>
          <w:szCs w:val="16"/>
        </w:rPr>
        <w:t>Картагена</w:t>
      </w:r>
      <w:proofErr w:type="spellEnd"/>
      <w:r w:rsidRPr="004E10C1">
        <w:rPr>
          <w:rFonts w:ascii="Times New Roman" w:hAnsi="Times New Roman"/>
          <w:color w:val="000000" w:themeColor="text1"/>
          <w:sz w:val="16"/>
          <w:szCs w:val="16"/>
        </w:rPr>
        <w:t>) комиссию в следующем составе:</w:t>
      </w:r>
    </w:p>
    <w:p w14:paraId="0ECEBF60"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 НКВМ: </w:t>
      </w:r>
      <w:proofErr w:type="spellStart"/>
      <w:r w:rsidRPr="004E10C1">
        <w:rPr>
          <w:rFonts w:ascii="Times New Roman" w:hAnsi="Times New Roman"/>
          <w:color w:val="000000" w:themeColor="text1"/>
          <w:sz w:val="16"/>
          <w:szCs w:val="16"/>
        </w:rPr>
        <w:t>т.т.Орас</w:t>
      </w:r>
      <w:proofErr w:type="spellEnd"/>
      <w:r w:rsidRPr="004E10C1">
        <w:rPr>
          <w:rFonts w:ascii="Times New Roman" w:hAnsi="Times New Roman"/>
          <w:color w:val="000000" w:themeColor="text1"/>
          <w:sz w:val="16"/>
          <w:szCs w:val="16"/>
        </w:rPr>
        <w:t xml:space="preserve"> (председатель); члены комиссии - </w:t>
      </w:r>
      <w:proofErr w:type="spellStart"/>
      <w:r w:rsidRPr="004E10C1">
        <w:rPr>
          <w:rFonts w:ascii="Times New Roman" w:hAnsi="Times New Roman"/>
          <w:color w:val="000000" w:themeColor="text1"/>
          <w:sz w:val="16"/>
          <w:szCs w:val="16"/>
        </w:rPr>
        <w:t>Зельтинг,Турков</w:t>
      </w:r>
      <w:proofErr w:type="spellEnd"/>
      <w:r w:rsidRPr="004E10C1">
        <w:rPr>
          <w:rFonts w:ascii="Times New Roman" w:hAnsi="Times New Roman"/>
          <w:color w:val="000000" w:themeColor="text1"/>
          <w:sz w:val="16"/>
          <w:szCs w:val="16"/>
        </w:rPr>
        <w:t>, Перегудов, Говорухин, Крит</w:t>
      </w:r>
      <w:r w:rsidRPr="004E10C1">
        <w:rPr>
          <w:rFonts w:ascii="Times New Roman" w:hAnsi="Times New Roman"/>
          <w:color w:val="000000" w:themeColor="text1"/>
          <w:sz w:val="16"/>
          <w:szCs w:val="16"/>
        </w:rPr>
        <w:softHyphen/>
        <w:t>ский.</w:t>
      </w:r>
    </w:p>
    <w:p w14:paraId="2C906BCA"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 НКП: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Толчинский</w:t>
      </w:r>
      <w:proofErr w:type="spellEnd"/>
      <w:r w:rsidRPr="004E10C1">
        <w:rPr>
          <w:rFonts w:ascii="Times New Roman" w:hAnsi="Times New Roman"/>
          <w:color w:val="000000" w:themeColor="text1"/>
          <w:sz w:val="16"/>
          <w:szCs w:val="16"/>
        </w:rPr>
        <w:t xml:space="preserve"> А.А., Соколов Я.Г., </w:t>
      </w:r>
      <w:proofErr w:type="spellStart"/>
      <w:r w:rsidRPr="004E10C1">
        <w:rPr>
          <w:rFonts w:ascii="Times New Roman" w:hAnsi="Times New Roman"/>
          <w:color w:val="000000" w:themeColor="text1"/>
          <w:sz w:val="16"/>
          <w:szCs w:val="16"/>
        </w:rPr>
        <w:t>Дерибин</w:t>
      </w:r>
      <w:proofErr w:type="spellEnd"/>
      <w:r w:rsidRPr="004E10C1">
        <w:rPr>
          <w:rFonts w:ascii="Times New Roman" w:hAnsi="Times New Roman"/>
          <w:color w:val="000000" w:themeColor="text1"/>
          <w:sz w:val="16"/>
          <w:szCs w:val="16"/>
        </w:rPr>
        <w:t xml:space="preserve"> З.А. (22988).</w:t>
      </w:r>
    </w:p>
    <w:p w14:paraId="3B83FAC7" w14:textId="77777777" w:rsidR="00945ABF" w:rsidRPr="004E10C1" w:rsidRDefault="00945ABF" w:rsidP="004E10C1">
      <w:pPr>
        <w:spacing w:after="0" w:line="240" w:lineRule="auto"/>
        <w:jc w:val="both"/>
        <w:rPr>
          <w:rFonts w:ascii="Times New Roman" w:hAnsi="Times New Roman"/>
          <w:color w:val="000000" w:themeColor="text1"/>
          <w:sz w:val="16"/>
          <w:szCs w:val="16"/>
        </w:rPr>
      </w:pPr>
    </w:p>
    <w:p w14:paraId="51386854" w14:textId="77777777" w:rsidR="00945ABF" w:rsidRPr="004E10C1" w:rsidRDefault="00945A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года введен в действие Челябинский тракторный завод (ЧТЗ). Челябинский тракторный завод был построен в годы первой пятилетки. 29 мая 1929 года вышло Постановление СНК СССР о строительстве тракторного завода на Урале с производительной мощностью не менее 40 тысяч тракторов в год. В 1933 году – год пуска – ЧТЗ дал стране первые 1650 тракторов (21177).</w:t>
      </w:r>
    </w:p>
    <w:p w14:paraId="7C0735A7" w14:textId="77777777" w:rsidR="00945ABF" w:rsidRPr="004E10C1" w:rsidRDefault="00945ABF"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6B7AE18C" w14:textId="77777777" w:rsidR="00FD14F6" w:rsidRPr="004E10C1" w:rsidRDefault="00FD14F6" w:rsidP="004E10C1">
      <w:pPr>
        <w:pStyle w:val="rtejustify"/>
        <w:spacing w:before="0" w:after="0"/>
        <w:rPr>
          <w:color w:val="000000" w:themeColor="text1"/>
          <w:sz w:val="16"/>
          <w:szCs w:val="16"/>
        </w:rPr>
      </w:pPr>
      <w:r w:rsidRPr="004E10C1">
        <w:rPr>
          <w:rStyle w:val="af0"/>
          <w:bCs/>
          <w:i w:val="0"/>
          <w:color w:val="000000" w:themeColor="text1"/>
          <w:sz w:val="16"/>
          <w:szCs w:val="16"/>
        </w:rPr>
        <w:t>1 июня</w:t>
      </w:r>
      <w:r w:rsidRPr="004E10C1">
        <w:rPr>
          <w:color w:val="000000" w:themeColor="text1"/>
          <w:sz w:val="16"/>
          <w:szCs w:val="16"/>
        </w:rPr>
        <w:t xml:space="preserve"> 1933. Протокол заседания Политбюро ЦК ВКП (б) № 138. </w:t>
      </w:r>
      <w:hyperlink r:id="rId185" w:anchor="showunit&amp;id=86606" w:history="1">
        <w:r w:rsidRPr="004E10C1">
          <w:rPr>
            <w:rStyle w:val="a5"/>
            <w:color w:val="000000" w:themeColor="text1"/>
            <w:sz w:val="16"/>
            <w:szCs w:val="16"/>
            <w:u w:val="none"/>
          </w:rPr>
          <w:t>4. О Магнитострое</w:t>
        </w:r>
      </w:hyperlink>
      <w:r w:rsidRPr="004E10C1">
        <w:rPr>
          <w:color w:val="000000" w:themeColor="text1"/>
          <w:sz w:val="16"/>
          <w:szCs w:val="16"/>
        </w:rPr>
        <w:t xml:space="preserve"> (ПБ от 23 апреля 1933 г., пр. № 136, п. 22) (Орджоникидзе, Гуревич, </w:t>
      </w:r>
      <w:proofErr w:type="spellStart"/>
      <w:r w:rsidRPr="004E10C1">
        <w:rPr>
          <w:color w:val="000000" w:themeColor="text1"/>
          <w:sz w:val="16"/>
          <w:szCs w:val="16"/>
        </w:rPr>
        <w:t>Левенсон</w:t>
      </w:r>
      <w:proofErr w:type="spellEnd"/>
      <w:r w:rsidRPr="004E10C1">
        <w:rPr>
          <w:color w:val="000000" w:themeColor="text1"/>
          <w:sz w:val="16"/>
          <w:szCs w:val="16"/>
        </w:rPr>
        <w:t xml:space="preserve">). Решено принять к сведению сообщение НКТП по вопросу о Магнитогорской плотине. </w:t>
      </w:r>
      <w:hyperlink r:id="rId186" w:anchor="showunit&amp;id=86528" w:history="1">
        <w:r w:rsidRPr="004E10C1">
          <w:rPr>
            <w:rStyle w:val="a5"/>
            <w:color w:val="000000" w:themeColor="text1"/>
            <w:sz w:val="16"/>
            <w:szCs w:val="16"/>
            <w:u w:val="none"/>
          </w:rPr>
          <w:t xml:space="preserve">13. Об улучшении организационной структуры наркоматов, объединений, трестов и предприятий по НКТП, НКЛП, </w:t>
        </w:r>
        <w:proofErr w:type="spellStart"/>
        <w:r w:rsidRPr="004E10C1">
          <w:rPr>
            <w:rStyle w:val="a5"/>
            <w:color w:val="000000" w:themeColor="text1"/>
            <w:sz w:val="16"/>
            <w:szCs w:val="16"/>
            <w:u w:val="none"/>
          </w:rPr>
          <w:t>НКЛесу</w:t>
        </w:r>
        <w:proofErr w:type="spellEnd"/>
        <w:r w:rsidRPr="004E10C1">
          <w:rPr>
            <w:rStyle w:val="a5"/>
            <w:color w:val="000000" w:themeColor="text1"/>
            <w:sz w:val="16"/>
            <w:szCs w:val="16"/>
            <w:u w:val="none"/>
          </w:rPr>
          <w:t xml:space="preserve">, </w:t>
        </w:r>
        <w:proofErr w:type="spellStart"/>
        <w:r w:rsidRPr="004E10C1">
          <w:rPr>
            <w:rStyle w:val="a5"/>
            <w:color w:val="000000" w:themeColor="text1"/>
            <w:sz w:val="16"/>
            <w:szCs w:val="16"/>
            <w:u w:val="none"/>
          </w:rPr>
          <w:t>НКЗему</w:t>
        </w:r>
        <w:proofErr w:type="spellEnd"/>
        <w:r w:rsidRPr="004E10C1">
          <w:rPr>
            <w:rStyle w:val="a5"/>
            <w:color w:val="000000" w:themeColor="text1"/>
            <w:sz w:val="16"/>
            <w:szCs w:val="16"/>
            <w:u w:val="none"/>
          </w:rPr>
          <w:t xml:space="preserve">, </w:t>
        </w:r>
        <w:proofErr w:type="spellStart"/>
        <w:r w:rsidRPr="004E10C1">
          <w:rPr>
            <w:rStyle w:val="a5"/>
            <w:color w:val="000000" w:themeColor="text1"/>
            <w:sz w:val="16"/>
            <w:szCs w:val="16"/>
            <w:u w:val="none"/>
          </w:rPr>
          <w:t>НКСовхозов</w:t>
        </w:r>
        <w:proofErr w:type="spellEnd"/>
        <w:r w:rsidRPr="004E10C1">
          <w:rPr>
            <w:rStyle w:val="a5"/>
            <w:color w:val="000000" w:themeColor="text1"/>
            <w:sz w:val="16"/>
            <w:szCs w:val="16"/>
            <w:u w:val="none"/>
          </w:rPr>
          <w:t xml:space="preserve">, </w:t>
        </w:r>
        <w:proofErr w:type="spellStart"/>
        <w:r w:rsidRPr="004E10C1">
          <w:rPr>
            <w:rStyle w:val="a5"/>
            <w:color w:val="000000" w:themeColor="text1"/>
            <w:sz w:val="16"/>
            <w:szCs w:val="16"/>
            <w:u w:val="none"/>
          </w:rPr>
          <w:t>НКВоду</w:t>
        </w:r>
        <w:proofErr w:type="spellEnd"/>
        <w:r w:rsidRPr="004E10C1">
          <w:rPr>
            <w:rStyle w:val="a5"/>
            <w:color w:val="000000" w:themeColor="text1"/>
            <w:sz w:val="16"/>
            <w:szCs w:val="16"/>
            <w:u w:val="none"/>
          </w:rPr>
          <w:t xml:space="preserve"> и </w:t>
        </w:r>
        <w:proofErr w:type="spellStart"/>
        <w:r w:rsidRPr="004E10C1">
          <w:rPr>
            <w:rStyle w:val="a5"/>
            <w:color w:val="000000" w:themeColor="text1"/>
            <w:sz w:val="16"/>
            <w:szCs w:val="16"/>
            <w:u w:val="none"/>
          </w:rPr>
          <w:t>НКСнабу</w:t>
        </w:r>
        <w:proofErr w:type="spellEnd"/>
      </w:hyperlink>
      <w:r w:rsidRPr="004E10C1">
        <w:rPr>
          <w:color w:val="000000" w:themeColor="text1"/>
          <w:sz w:val="16"/>
          <w:szCs w:val="16"/>
        </w:rPr>
        <w:t xml:space="preserve"> (ПБ от 23 апреля 1933 г., пр. № 136, п. 6в) (Орджоникидзе, Еремин, Лобов, Яковлев, Юркин, Янсон, Микоян). Решено: а) Передать вопрос об улучшении организационной структуры наркоматов тяжелой промышленности в комиссию в составе Орджоникидзе (председатель), Сталина, Кагановича Л. М., Антипова, Пятакова, Вейнберга, Кагановича М., Ежова, Полонского, Бухарина; б) По остальным наркоматам отложить вопрос до следующего заседания Политбюро. </w:t>
      </w:r>
      <w:hyperlink r:id="rId187" w:anchor="showunit&amp;id=86583" w:history="1">
        <w:r w:rsidRPr="004E10C1">
          <w:rPr>
            <w:rStyle w:val="a5"/>
            <w:color w:val="000000" w:themeColor="text1"/>
            <w:sz w:val="16"/>
            <w:szCs w:val="16"/>
            <w:u w:val="none"/>
          </w:rPr>
          <w:t>19. О приемке импортного металла</w:t>
        </w:r>
      </w:hyperlink>
      <w:r w:rsidRPr="004E10C1">
        <w:rPr>
          <w:color w:val="000000" w:themeColor="text1"/>
          <w:sz w:val="16"/>
          <w:szCs w:val="16"/>
        </w:rPr>
        <w:t xml:space="preserve"> (Орджоникидзе,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 ОП. Решено изъять приемку импортного металла из ведения НКВТ и передать ее в ведение НКТП. </w:t>
      </w:r>
      <w:hyperlink r:id="rId188" w:anchor="showunit&amp;id=86586" w:history="1">
        <w:r w:rsidRPr="004E10C1">
          <w:rPr>
            <w:rStyle w:val="a5"/>
            <w:color w:val="000000" w:themeColor="text1"/>
            <w:sz w:val="16"/>
            <w:szCs w:val="16"/>
            <w:u w:val="none"/>
          </w:rPr>
          <w:t>21. Об обеспечении спецработы ВИЭМ</w:t>
        </w:r>
      </w:hyperlink>
      <w:r w:rsidRPr="004E10C1">
        <w:rPr>
          <w:color w:val="000000" w:themeColor="text1"/>
          <w:sz w:val="16"/>
          <w:szCs w:val="16"/>
        </w:rPr>
        <w:t xml:space="preserve"> (Ворошилов). — ОП. Решено: а) вопрос о центральной радиолаборатории ВИЭМ передать на разрешение комиссии в составе Кирова, Лютова и Федорова в 3</w:t>
      </w:r>
      <w:r w:rsidRPr="004E10C1">
        <w:rPr>
          <w:color w:val="000000" w:themeColor="text1"/>
          <w:sz w:val="16"/>
          <w:szCs w:val="16"/>
        </w:rPr>
        <w:noBreakHyphen/>
        <w:t xml:space="preserve">дневный срок; б) обеспечить бюджет для ее содержания; в) обеспечить оборонную работу снабжением материалами, приравняв в этой части к предприятиям, имеющим оборонное значение; г) Виду особой опасности в работе с УКВ, приравнять к особо вредным производствам в смысле снабжения сотрудников, работающих с УКВ диетическим питанием наравне с летчиками; д) Выделить 2 легковые машины для </w:t>
      </w:r>
      <w:proofErr w:type="spellStart"/>
      <w:r w:rsidRPr="004E10C1">
        <w:rPr>
          <w:color w:val="000000" w:themeColor="text1"/>
          <w:sz w:val="16"/>
          <w:szCs w:val="16"/>
        </w:rPr>
        <w:t>Колендарова</w:t>
      </w:r>
      <w:proofErr w:type="spellEnd"/>
      <w:r w:rsidRPr="004E10C1">
        <w:rPr>
          <w:color w:val="000000" w:themeColor="text1"/>
          <w:sz w:val="16"/>
          <w:szCs w:val="16"/>
        </w:rPr>
        <w:t xml:space="preserve"> и Сперанского. </w:t>
      </w:r>
      <w:hyperlink r:id="rId189" w:anchor="showunit&amp;id=86608" w:history="1">
        <w:r w:rsidRPr="004E10C1">
          <w:rPr>
            <w:rStyle w:val="a5"/>
            <w:color w:val="000000" w:themeColor="text1"/>
            <w:sz w:val="16"/>
            <w:szCs w:val="16"/>
            <w:u w:val="none"/>
          </w:rPr>
          <w:t>41/20. Об отпуске средств НКТП СССР</w:t>
        </w:r>
      </w:hyperlink>
      <w:r w:rsidRPr="004E10C1">
        <w:rPr>
          <w:color w:val="000000" w:themeColor="text1"/>
          <w:sz w:val="16"/>
          <w:szCs w:val="16"/>
        </w:rPr>
        <w:t xml:space="preserve"> (ПБ от 14 мая 1933 г.). Решено утвердить постановление СТО об отпуске НКТП на работы 1933 года, связанные с улучшением состояния техники безопасности военно-химических заводов, за счет резервного фонда СНК – 3 млн. рублей (500 тысяч рублей во II квартале и 2500 тысяч рублей в III и IV кварталах). </w:t>
      </w:r>
      <w:hyperlink r:id="rId190" w:anchor="showunit&amp;id=86658" w:history="1">
        <w:r w:rsidRPr="004E10C1">
          <w:rPr>
            <w:rStyle w:val="a5"/>
            <w:color w:val="000000" w:themeColor="text1"/>
            <w:sz w:val="16"/>
            <w:szCs w:val="16"/>
            <w:u w:val="none"/>
          </w:rPr>
          <w:t>87/66. О пуске ЧТЗ</w:t>
        </w:r>
      </w:hyperlink>
      <w:r w:rsidRPr="004E10C1">
        <w:rPr>
          <w:color w:val="000000" w:themeColor="text1"/>
          <w:sz w:val="16"/>
          <w:szCs w:val="16"/>
        </w:rPr>
        <w:t xml:space="preserve"> (ПБ от 23 мая 1933 г.). — ОП. Решено командировать от имени партии и правительства Калинина на пуск ЧТЗ 1</w:t>
      </w:r>
      <w:r w:rsidRPr="004E10C1">
        <w:rPr>
          <w:color w:val="000000" w:themeColor="text1"/>
          <w:sz w:val="16"/>
          <w:szCs w:val="16"/>
        </w:rPr>
        <w:noBreakHyphen/>
        <w:t>6</w:t>
      </w:r>
      <w:r w:rsidRPr="004E10C1">
        <w:rPr>
          <w:color w:val="000000" w:themeColor="text1"/>
          <w:sz w:val="16"/>
          <w:szCs w:val="16"/>
        </w:rPr>
        <w:noBreakHyphen/>
        <w:t xml:space="preserve">1933. </w:t>
      </w:r>
      <w:hyperlink r:id="rId191" w:anchor="showunit&amp;id=86667" w:history="1">
        <w:r w:rsidRPr="004E10C1">
          <w:rPr>
            <w:rStyle w:val="a5"/>
            <w:color w:val="000000" w:themeColor="text1"/>
            <w:sz w:val="16"/>
            <w:szCs w:val="16"/>
            <w:u w:val="none"/>
          </w:rPr>
          <w:t>95/74. О мероприятиях по экспорту и импорту</w:t>
        </w:r>
      </w:hyperlink>
      <w:r w:rsidRPr="004E10C1">
        <w:rPr>
          <w:color w:val="000000" w:themeColor="text1"/>
          <w:sz w:val="16"/>
          <w:szCs w:val="16"/>
        </w:rPr>
        <w:t xml:space="preserve"> (ПБ от 25 мая 1933 г.). — ОП. Решено: I. В области экспорта. 1) </w:t>
      </w:r>
      <w:proofErr w:type="spellStart"/>
      <w:r w:rsidRPr="004E10C1">
        <w:rPr>
          <w:color w:val="000000" w:themeColor="text1"/>
          <w:sz w:val="16"/>
          <w:szCs w:val="16"/>
        </w:rPr>
        <w:t>Наркомснабу</w:t>
      </w:r>
      <w:proofErr w:type="spellEnd"/>
      <w:r w:rsidRPr="004E10C1">
        <w:rPr>
          <w:color w:val="000000" w:themeColor="text1"/>
          <w:sz w:val="16"/>
          <w:szCs w:val="16"/>
        </w:rPr>
        <w:t xml:space="preserve"> выделить на экспорт сверх годового плана 8 тысяч тонн растительного масла. 2) Уменьшить во II квартале план сдачи на экспорт коровьего масла на 6 тысяч тонн. 3) НКТП сдать на экспорт сверх предусмотренных планом II квартала 10 тысяч тонн никопольской марганцевой руды. 4) Установить сдачу НКТП на экспорт в июне 125 тысяч тонн бензина и 160 тысяч тонн угля. 5) Отклонить предложение об уменьшении годового экспорта жмыхов. 6) Уменьшить годовой план сдачи на экспорт фанеры на 60 тысяч кубометров. Предложить </w:t>
      </w:r>
      <w:proofErr w:type="spellStart"/>
      <w:r w:rsidRPr="004E10C1">
        <w:rPr>
          <w:color w:val="000000" w:themeColor="text1"/>
          <w:sz w:val="16"/>
          <w:szCs w:val="16"/>
        </w:rPr>
        <w:t>НКЛесу</w:t>
      </w:r>
      <w:proofErr w:type="spellEnd"/>
      <w:r w:rsidRPr="004E10C1">
        <w:rPr>
          <w:color w:val="000000" w:themeColor="text1"/>
          <w:sz w:val="16"/>
          <w:szCs w:val="16"/>
        </w:rPr>
        <w:t xml:space="preserve"> выделить из снятой с экспорта фанеры 12 тысяч кубометров в распоряжение НКВТ в качестве фонда для экспортной тары, а 48 тысяч кубометров распределить между потребителями. 7) Уменьшить план сдачи на экспорт на 350 тысяч дверей. II. В области импорта. Принять предложение НКВТ о сокращении квартального и годового плана импорта со следующими изменениями: а) импорт никеля не сокращать; б) годовой план импорта ферросплавов сократить на 1 млн. рублей; в) импорт олова не сокращать; г) импорт меди не сокращать; д) импорт проката не сокращать; е) годовой план импорта сталей сократить на 10 тысяч тонн; ж) годовой план импорта цинка сократить на 800 тонн; з) план импорта алюминия сократить на 1 тысячу тонн, импорт окиси алюминия не сокращать; и) импорт свинца не сокращать; к) сократить импорт лоскута на 500 тысяч рублей; л) годовой план по джуту и </w:t>
      </w:r>
      <w:proofErr w:type="spellStart"/>
      <w:r w:rsidRPr="004E10C1">
        <w:rPr>
          <w:color w:val="000000" w:themeColor="text1"/>
          <w:sz w:val="16"/>
          <w:szCs w:val="16"/>
        </w:rPr>
        <w:t>сежалю</w:t>
      </w:r>
      <w:proofErr w:type="spellEnd"/>
      <w:r w:rsidRPr="004E10C1">
        <w:rPr>
          <w:color w:val="000000" w:themeColor="text1"/>
          <w:sz w:val="16"/>
          <w:szCs w:val="16"/>
        </w:rPr>
        <w:t xml:space="preserve"> не уменьшать. III. По хлопку. Закупить 500 тысяч пудов хлопка, увеличив план сдачи хлопка на экспорт на 500 тысяч пудов. IV. Обязать Орджоникидзе и Серебровского обеспечить полное выполнение утвержденного на II квартал плана сдачи золота. V. Разослать от имени ЦК и СНК телеграммы крайкомам, крайисполкомам и наркоматам по вопросу об усилении работы по экспорту. VI. Вопрос об импорте из Латвии, а также об импорте кожсырья оставить открытым. </w:t>
      </w:r>
      <w:hyperlink r:id="rId192" w:anchor="showunit&amp;id=86514" w:history="1">
        <w:r w:rsidRPr="004E10C1">
          <w:rPr>
            <w:rStyle w:val="a5"/>
            <w:color w:val="000000" w:themeColor="text1"/>
            <w:sz w:val="16"/>
            <w:szCs w:val="16"/>
            <w:u w:val="none"/>
          </w:rPr>
          <w:t>117/97. Об отпуске средств НКВМ</w:t>
        </w:r>
      </w:hyperlink>
      <w:r w:rsidRPr="004E10C1">
        <w:rPr>
          <w:color w:val="000000" w:themeColor="text1"/>
          <w:sz w:val="16"/>
          <w:szCs w:val="16"/>
        </w:rPr>
        <w:t xml:space="preserve"> (ПБ от 26 мая 1933 г.). — ОП. Решено утвердить решение Валютной комиссии об отпуске НКВМ за счет резервного фонда СНК СССР 155 тысяч тугриков на расходы, связанные с отправкой в МНР топографического отряда. </w:t>
      </w:r>
      <w:hyperlink r:id="rId193" w:anchor="showunit&amp;id=86515" w:history="1">
        <w:r w:rsidRPr="004E10C1">
          <w:rPr>
            <w:rStyle w:val="a5"/>
            <w:color w:val="000000" w:themeColor="text1"/>
            <w:sz w:val="16"/>
            <w:szCs w:val="16"/>
            <w:u w:val="none"/>
          </w:rPr>
          <w:t xml:space="preserve">118/98. Просьба Орджоникидзе командировать на постоянную работу в САСШ по реализации договора о производстве авиамоторов уполномоченного </w:t>
        </w:r>
        <w:proofErr w:type="spellStart"/>
        <w:r w:rsidRPr="004E10C1">
          <w:rPr>
            <w:rStyle w:val="a5"/>
            <w:color w:val="000000" w:themeColor="text1"/>
            <w:sz w:val="16"/>
            <w:szCs w:val="16"/>
            <w:u w:val="none"/>
          </w:rPr>
          <w:t>ГУАПа</w:t>
        </w:r>
        <w:proofErr w:type="spellEnd"/>
        <w:r w:rsidRPr="004E10C1">
          <w:rPr>
            <w:rStyle w:val="a5"/>
            <w:color w:val="000000" w:themeColor="text1"/>
            <w:sz w:val="16"/>
            <w:szCs w:val="16"/>
            <w:u w:val="none"/>
          </w:rPr>
          <w:t xml:space="preserve"> и его бюро в составе 5 человек</w:t>
        </w:r>
      </w:hyperlink>
      <w:r w:rsidRPr="004E10C1">
        <w:rPr>
          <w:color w:val="000000" w:themeColor="text1"/>
          <w:sz w:val="16"/>
          <w:szCs w:val="16"/>
        </w:rPr>
        <w:t>. (ОБ от 23 мая 1933 г., пр. № 147, п. 36</w:t>
      </w:r>
      <w:r w:rsidRPr="004E10C1">
        <w:rPr>
          <w:color w:val="000000" w:themeColor="text1"/>
          <w:sz w:val="16"/>
          <w:szCs w:val="16"/>
        </w:rPr>
        <w:noBreakHyphen/>
        <w:t xml:space="preserve">гс), (ПБ от 26 мая 1933 г.). Решено ограничиться командировкой трех человек, командировав уполномоченным ГУАП Михайлова И. С. и членами бюро Старченко и Родзевича. </w:t>
      </w:r>
      <w:hyperlink r:id="rId194" w:anchor="showunit&amp;id=86531" w:history="1">
        <w:r w:rsidRPr="004E10C1">
          <w:rPr>
            <w:rStyle w:val="a5"/>
            <w:color w:val="000000" w:themeColor="text1"/>
            <w:sz w:val="16"/>
            <w:szCs w:val="16"/>
            <w:u w:val="none"/>
          </w:rPr>
          <w:t>132/111. Вопросы Комиссии обороны</w:t>
        </w:r>
      </w:hyperlink>
      <w:r w:rsidRPr="004E10C1">
        <w:rPr>
          <w:color w:val="000000" w:themeColor="text1"/>
          <w:sz w:val="16"/>
          <w:szCs w:val="16"/>
        </w:rPr>
        <w:t xml:space="preserve"> (ПБ от 28 мая 1933 г.). — ОП. Решено: а) Для закупки за границей недостающего количества дальномеров для батарей выделить НКВМ валютные контингенты в размере 300 тысяч рублей. Заказ произвести немедленно. б) Обязать НКВТ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немедленно ввезти металлического калия, металлического натрия, бромистого натрия и химически чистого свинца на общую сумму 300 тысяч рублей (валютой) для выполнения программы по этиловой жидкости. </w:t>
      </w:r>
      <w:hyperlink r:id="rId195" w:anchor="showunit&amp;id=86534" w:history="1">
        <w:r w:rsidRPr="004E10C1">
          <w:rPr>
            <w:rStyle w:val="a5"/>
            <w:color w:val="000000" w:themeColor="text1"/>
            <w:sz w:val="16"/>
            <w:szCs w:val="16"/>
            <w:u w:val="none"/>
          </w:rPr>
          <w:t>135/114. Вопрос Комиссии обороны</w:t>
        </w:r>
      </w:hyperlink>
      <w:r w:rsidRPr="004E10C1">
        <w:rPr>
          <w:color w:val="000000" w:themeColor="text1"/>
          <w:sz w:val="16"/>
          <w:szCs w:val="16"/>
        </w:rPr>
        <w:t xml:space="preserve"> (ПБ от 29 мая 1933 г.). — ОП. Решено для выполнения работ по береговой обороне на Балтийском, Черном и Северном морях увеличить объем капитальных работ по НКВМ на 5 млн. рублей и план заказов НКВМ на 20300 тысяч рублей, ассигновав на работы и заказы 25300 тысяч рублей, из них 12650 тысяч по общей смете НКВМ и 12650 тысяч рублей из резервного фонда СНК СССР. </w:t>
      </w:r>
      <w:hyperlink r:id="rId196" w:anchor="showunit&amp;id=86675" w:history="1">
        <w:r w:rsidRPr="004E10C1">
          <w:rPr>
            <w:rStyle w:val="a5"/>
            <w:color w:val="000000" w:themeColor="text1"/>
            <w:sz w:val="16"/>
            <w:szCs w:val="16"/>
            <w:u w:val="none"/>
          </w:rPr>
          <w:t xml:space="preserve">160/139. г) Об импорте каучука (записка </w:t>
        </w:r>
        <w:proofErr w:type="spellStart"/>
        <w:r w:rsidRPr="004E10C1">
          <w:rPr>
            <w:rStyle w:val="a5"/>
            <w:color w:val="000000" w:themeColor="text1"/>
            <w:sz w:val="16"/>
            <w:szCs w:val="16"/>
            <w:u w:val="none"/>
          </w:rPr>
          <w:t>Биткера</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31 мая 1933 г.). Решено передать на предварительное рассмотрение Молотову. </w:t>
      </w:r>
      <w:hyperlink r:id="rId197" w:anchor="showunit&amp;id=86578" w:history="1">
        <w:r w:rsidRPr="004E10C1">
          <w:rPr>
            <w:rStyle w:val="a5"/>
            <w:color w:val="000000" w:themeColor="text1"/>
            <w:sz w:val="16"/>
            <w:szCs w:val="16"/>
            <w:u w:val="none"/>
          </w:rPr>
          <w:t>177/156. О комиссии НКТП и НКВМ</w:t>
        </w:r>
      </w:hyperlink>
      <w:r w:rsidRPr="004E10C1">
        <w:rPr>
          <w:color w:val="000000" w:themeColor="text1"/>
          <w:sz w:val="16"/>
          <w:szCs w:val="16"/>
        </w:rPr>
        <w:t xml:space="preserve"> (ПБ от 5 марта 1933 г., пр. № 132, п. 59/36). — ОП. Решено для испытания подводной лодки Е</w:t>
      </w:r>
      <w:r w:rsidRPr="004E10C1">
        <w:rPr>
          <w:color w:val="000000" w:themeColor="text1"/>
          <w:sz w:val="16"/>
          <w:szCs w:val="16"/>
        </w:rPr>
        <w:noBreakHyphen/>
        <w:t xml:space="preserve">1 послать в Испанию (Картахена) комиссию в следующем составе: от НКВМ: </w:t>
      </w:r>
      <w:proofErr w:type="spellStart"/>
      <w:r w:rsidRPr="004E10C1">
        <w:rPr>
          <w:color w:val="000000" w:themeColor="text1"/>
          <w:sz w:val="16"/>
          <w:szCs w:val="16"/>
        </w:rPr>
        <w:t>Орас</w:t>
      </w:r>
      <w:proofErr w:type="spellEnd"/>
      <w:r w:rsidRPr="004E10C1">
        <w:rPr>
          <w:color w:val="000000" w:themeColor="text1"/>
          <w:sz w:val="16"/>
          <w:szCs w:val="16"/>
        </w:rPr>
        <w:t xml:space="preserve"> (председатель); члены комиссии – </w:t>
      </w:r>
      <w:proofErr w:type="spellStart"/>
      <w:r w:rsidRPr="004E10C1">
        <w:rPr>
          <w:color w:val="000000" w:themeColor="text1"/>
          <w:sz w:val="16"/>
          <w:szCs w:val="16"/>
        </w:rPr>
        <w:t>Зельтинг</w:t>
      </w:r>
      <w:proofErr w:type="spellEnd"/>
      <w:r w:rsidRPr="004E10C1">
        <w:rPr>
          <w:color w:val="000000" w:themeColor="text1"/>
          <w:sz w:val="16"/>
          <w:szCs w:val="16"/>
        </w:rPr>
        <w:t xml:space="preserve">, Турков, Перегудов, Говорухин, Критский. От НКТП: </w:t>
      </w:r>
      <w:proofErr w:type="spellStart"/>
      <w:r w:rsidRPr="004E10C1">
        <w:rPr>
          <w:color w:val="000000" w:themeColor="text1"/>
          <w:sz w:val="16"/>
          <w:szCs w:val="16"/>
        </w:rPr>
        <w:t>Толчинский</w:t>
      </w:r>
      <w:proofErr w:type="spellEnd"/>
      <w:r w:rsidRPr="004E10C1">
        <w:rPr>
          <w:color w:val="000000" w:themeColor="text1"/>
          <w:sz w:val="16"/>
          <w:szCs w:val="16"/>
        </w:rPr>
        <w:t xml:space="preserve"> А. А., Соколов Я. Г., </w:t>
      </w:r>
      <w:proofErr w:type="spellStart"/>
      <w:r w:rsidRPr="004E10C1">
        <w:rPr>
          <w:color w:val="000000" w:themeColor="text1"/>
          <w:sz w:val="16"/>
          <w:szCs w:val="16"/>
        </w:rPr>
        <w:t>Дерибин</w:t>
      </w:r>
      <w:proofErr w:type="spellEnd"/>
      <w:r w:rsidRPr="004E10C1">
        <w:rPr>
          <w:color w:val="000000" w:themeColor="text1"/>
          <w:sz w:val="16"/>
          <w:szCs w:val="16"/>
        </w:rPr>
        <w:t> З. А (15462).</w:t>
      </w:r>
    </w:p>
    <w:p w14:paraId="642BAA0C" w14:textId="77777777" w:rsidR="00FD14F6" w:rsidRPr="004E10C1" w:rsidRDefault="00FD14F6" w:rsidP="004E10C1">
      <w:pPr>
        <w:pStyle w:val="rtejustify"/>
        <w:spacing w:before="0" w:after="0"/>
        <w:rPr>
          <w:color w:val="000000" w:themeColor="text1"/>
          <w:sz w:val="16"/>
          <w:szCs w:val="16"/>
        </w:rPr>
      </w:pPr>
    </w:p>
    <w:p w14:paraId="7A2787AA" w14:textId="77777777" w:rsidR="00323684" w:rsidRPr="004E10C1" w:rsidRDefault="003236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В Политехническом музее впервые демонстрировалась телевизионная приемная установка, разработанная учеными Всесоюзного экспериментального электротехнического института (18722).</w:t>
      </w:r>
    </w:p>
    <w:p w14:paraId="598C87E2" w14:textId="77777777" w:rsidR="00323684" w:rsidRPr="004E10C1" w:rsidRDefault="00323684" w:rsidP="004E10C1">
      <w:pPr>
        <w:spacing w:after="0" w:line="240" w:lineRule="auto"/>
        <w:jc w:val="both"/>
        <w:rPr>
          <w:rFonts w:ascii="Times New Roman" w:hAnsi="Times New Roman"/>
          <w:color w:val="000000" w:themeColor="text1"/>
          <w:sz w:val="16"/>
          <w:szCs w:val="16"/>
        </w:rPr>
      </w:pPr>
    </w:p>
    <w:p w14:paraId="7F45BE24"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 лодка «Комсомолец» завода Красное Сормово в доке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319C7180"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B103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г. был введен в строй Завод точного приборостроения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ВО «</w:t>
      </w:r>
      <w:proofErr w:type="spellStart"/>
      <w:r w:rsidRPr="004E10C1">
        <w:rPr>
          <w:rFonts w:ascii="Times New Roman" w:hAnsi="Times New Roman"/>
          <w:color w:val="000000" w:themeColor="text1"/>
          <w:sz w:val="16"/>
          <w:szCs w:val="16"/>
        </w:rPr>
        <w:t>Судостройремонт</w:t>
      </w:r>
      <w:proofErr w:type="spellEnd"/>
      <w:r w:rsidRPr="004E10C1">
        <w:rPr>
          <w:rFonts w:ascii="Times New Roman" w:hAnsi="Times New Roman"/>
          <w:color w:val="000000" w:themeColor="text1"/>
          <w:sz w:val="16"/>
          <w:szCs w:val="16"/>
        </w:rPr>
        <w:t xml:space="preserve">» НКВТ (ГС завод № 206 НКОП, НКСП, МСП, </w:t>
      </w:r>
      <w:proofErr w:type="spellStart"/>
      <w:r w:rsidRPr="004E10C1">
        <w:rPr>
          <w:rFonts w:ascii="Times New Roman" w:hAnsi="Times New Roman"/>
          <w:color w:val="000000" w:themeColor="text1"/>
          <w:sz w:val="16"/>
          <w:szCs w:val="16"/>
        </w:rPr>
        <w:t>МТиТМ</w:t>
      </w:r>
      <w:proofErr w:type="spellEnd"/>
      <w:r w:rsidRPr="004E10C1">
        <w:rPr>
          <w:rFonts w:ascii="Times New Roman" w:hAnsi="Times New Roman"/>
          <w:color w:val="000000" w:themeColor="text1"/>
          <w:sz w:val="16"/>
          <w:szCs w:val="16"/>
        </w:rPr>
        <w:t>, Завод точного приборостроения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НКВТ, Завод специального приборостроения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НКТП, МСП, ГП, ОАО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xml:space="preserve">» /г. Ленинград, 51 п/я 731 (1936 г.);  г. Омск/ /197342  г. Санкт-Петербург ул. </w:t>
      </w:r>
      <w:proofErr w:type="spellStart"/>
      <w:r w:rsidRPr="004E10C1">
        <w:rPr>
          <w:rFonts w:ascii="Times New Roman" w:hAnsi="Times New Roman"/>
          <w:color w:val="000000" w:themeColor="text1"/>
          <w:sz w:val="16"/>
          <w:szCs w:val="16"/>
        </w:rPr>
        <w:t>Сердобольская</w:t>
      </w:r>
      <w:proofErr w:type="spellEnd"/>
      <w:r w:rsidRPr="004E10C1">
        <w:rPr>
          <w:rFonts w:ascii="Times New Roman" w:hAnsi="Times New Roman"/>
          <w:color w:val="000000" w:themeColor="text1"/>
          <w:sz w:val="16"/>
          <w:szCs w:val="16"/>
        </w:rPr>
        <w:t xml:space="preserve">, 64/), </w:t>
      </w:r>
      <w:proofErr w:type="spellStart"/>
      <w:r w:rsidRPr="004E10C1">
        <w:rPr>
          <w:rFonts w:ascii="Times New Roman" w:hAnsi="Times New Roman"/>
          <w:color w:val="000000" w:themeColor="text1"/>
          <w:sz w:val="16"/>
          <w:szCs w:val="16"/>
        </w:rPr>
        <w:t>огранизованный</w:t>
      </w:r>
      <w:proofErr w:type="spellEnd"/>
      <w:r w:rsidRPr="004E10C1">
        <w:rPr>
          <w:rFonts w:ascii="Times New Roman" w:hAnsi="Times New Roman"/>
          <w:color w:val="000000" w:themeColor="text1"/>
          <w:sz w:val="16"/>
          <w:szCs w:val="16"/>
        </w:rPr>
        <w:t xml:space="preserve"> в 1932 г. на Выборгской стороне. В 1934 г. переименован в завод специального приборостроения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xml:space="preserve">» НКТП.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переименован в завод № 206 5ГУ НКОП, приказом № 116 от 31.03.1937 г. утвержден Устав ГС завода № 206. По пр. № 108с от 25.03.1938 г. передан в ведение нового 20ГУ. В 02.1939 г. из 20ГУ передан в ведение НКСП.</w:t>
      </w:r>
    </w:p>
    <w:p w14:paraId="786B051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Выпускал проблесковую аппаратуру для маяков. В 01.1934 г.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CAE689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цехи (1936 г.): кузнечно-литейный, механический; столярная мастерская.</w:t>
      </w:r>
    </w:p>
    <w:p w14:paraId="09F0509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w:t>
      </w:r>
      <w:proofErr w:type="spellStart"/>
      <w:r w:rsidRPr="004E10C1">
        <w:rPr>
          <w:rFonts w:ascii="Times New Roman" w:hAnsi="Times New Roman"/>
          <w:color w:val="000000" w:themeColor="text1"/>
          <w:sz w:val="16"/>
          <w:szCs w:val="16"/>
        </w:rPr>
        <w:t>пост.ениями</w:t>
      </w:r>
      <w:proofErr w:type="spellEnd"/>
      <w:r w:rsidRPr="004E10C1">
        <w:rPr>
          <w:rFonts w:ascii="Times New Roman" w:hAnsi="Times New Roman"/>
          <w:color w:val="000000" w:themeColor="text1"/>
          <w:sz w:val="16"/>
          <w:szCs w:val="16"/>
        </w:rPr>
        <w:t xml:space="preserve">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6350668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строился корпус № 50 цеха № 2, действовал литейный цех.</w:t>
      </w:r>
    </w:p>
    <w:p w14:paraId="1E793EC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04.1943 г. завод № 206 продолжал действовать в Ленинграде.</w:t>
      </w:r>
      <w:r w:rsidRPr="004E10C1">
        <w:rPr>
          <w:rFonts w:ascii="Times New Roman" w:hAnsi="Times New Roman"/>
          <w:color w:val="000000" w:themeColor="text1"/>
          <w:sz w:val="16"/>
          <w:szCs w:val="16"/>
          <w:vertAlign w:val="superscript"/>
        </w:rPr>
        <w:t>65</w:t>
      </w:r>
      <w:r w:rsidRPr="004E10C1">
        <w:rPr>
          <w:rFonts w:ascii="Times New Roman" w:hAnsi="Times New Roman"/>
          <w:color w:val="000000" w:themeColor="text1"/>
          <w:sz w:val="16"/>
          <w:szCs w:val="16"/>
        </w:rPr>
        <w:t xml:space="preserve"> В 11.1944 г. завод реэвакуирован из Омска на старое место.</w:t>
      </w:r>
    </w:p>
    <w:p w14:paraId="2C6B137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 г. завод № 206 - в ведении МСП, </w:t>
      </w:r>
      <w:proofErr w:type="spellStart"/>
      <w:r w:rsidRPr="004E10C1">
        <w:rPr>
          <w:rFonts w:ascii="Times New Roman" w:hAnsi="Times New Roman"/>
          <w:color w:val="000000" w:themeColor="text1"/>
          <w:sz w:val="16"/>
          <w:szCs w:val="16"/>
        </w:rPr>
        <w:t>МТиТМ</w:t>
      </w:r>
      <w:proofErr w:type="spellEnd"/>
      <w:r w:rsidRPr="004E10C1">
        <w:rPr>
          <w:rFonts w:ascii="Times New Roman" w:hAnsi="Times New Roman"/>
          <w:color w:val="000000" w:themeColor="text1"/>
          <w:sz w:val="16"/>
          <w:szCs w:val="16"/>
        </w:rPr>
        <w:t xml:space="preserve"> (03.1953-05.1954 г.), затем- вновь в МСП. В 1955 г. Государственный завод № 206 присоединен к организации «п/я 731» как опытный завод.</w:t>
      </w:r>
      <w:r w:rsidRPr="004E10C1">
        <w:rPr>
          <w:rFonts w:ascii="Times New Roman" w:hAnsi="Times New Roman"/>
          <w:color w:val="000000" w:themeColor="text1"/>
          <w:sz w:val="16"/>
          <w:szCs w:val="16"/>
          <w:vertAlign w:val="superscript"/>
        </w:rPr>
        <w:t>131</w:t>
      </w:r>
    </w:p>
    <w:p w14:paraId="22D5AF2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1946 г. при заводе образовано ОКБ-206 для разработки ГА аппаратуры.</w:t>
      </w:r>
    </w:p>
    <w:p w14:paraId="7AACD0C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1959-66 г. освоен выпуск 20 типов ГАС.</w:t>
      </w:r>
    </w:p>
    <w:p w14:paraId="52D2D7F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-Пуск».</w:t>
      </w:r>
    </w:p>
    <w:p w14:paraId="7DB4A91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Ведущее предприятие страны по производству ГАК для ПЛ.</w:t>
      </w:r>
    </w:p>
    <w:p w14:paraId="16C81A0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1973 по 1991 г. завод входил в состав НПО «</w:t>
      </w:r>
      <w:proofErr w:type="spellStart"/>
      <w:r w:rsidRPr="004E10C1">
        <w:rPr>
          <w:rFonts w:ascii="Times New Roman" w:hAnsi="Times New Roman"/>
          <w:color w:val="000000" w:themeColor="text1"/>
          <w:sz w:val="16"/>
          <w:szCs w:val="16"/>
        </w:rPr>
        <w:t>Океанприбор</w:t>
      </w:r>
      <w:proofErr w:type="spellEnd"/>
      <w:r w:rsidRPr="004E10C1">
        <w:rPr>
          <w:rFonts w:ascii="Times New Roman" w:hAnsi="Times New Roman"/>
          <w:color w:val="000000" w:themeColor="text1"/>
          <w:sz w:val="16"/>
          <w:szCs w:val="16"/>
        </w:rPr>
        <w:t>». В 1993 г. ГП преобразовано в ОАО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По решению правительства № 22-р от 9.01.2004 г. вошло в перечень стратегических предприятий.</w:t>
      </w:r>
    </w:p>
    <w:p w14:paraId="159B081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779103E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Производственные площади (начало 1941 г.)- более 13 тыс.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(09.1941 г.)- 4700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(конец 1941 г.)- 5600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114FE10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(-02-28.07.1937 г.)- С.Т. </w:t>
      </w:r>
      <w:proofErr w:type="spellStart"/>
      <w:r w:rsidRPr="004E10C1">
        <w:rPr>
          <w:rFonts w:ascii="Times New Roman" w:hAnsi="Times New Roman"/>
          <w:color w:val="000000" w:themeColor="text1"/>
          <w:sz w:val="16"/>
          <w:szCs w:val="16"/>
        </w:rPr>
        <w:t>Баркунцев</w:t>
      </w:r>
      <w:proofErr w:type="spellEnd"/>
      <w:r w:rsidRPr="004E10C1">
        <w:rPr>
          <w:rFonts w:ascii="Times New Roman" w:hAnsi="Times New Roman"/>
          <w:color w:val="000000" w:themeColor="text1"/>
          <w:sz w:val="16"/>
          <w:szCs w:val="16"/>
        </w:rPr>
        <w:t xml:space="preserve">, (28.07.1937-05.1938 г.-)- Ф.А. </w:t>
      </w:r>
      <w:proofErr w:type="spellStart"/>
      <w:r w:rsidRPr="004E10C1">
        <w:rPr>
          <w:rFonts w:ascii="Times New Roman" w:hAnsi="Times New Roman"/>
          <w:color w:val="000000" w:themeColor="text1"/>
          <w:sz w:val="16"/>
          <w:szCs w:val="16"/>
        </w:rPr>
        <w:t>Мотиенко</w:t>
      </w:r>
      <w:proofErr w:type="spellEnd"/>
      <w:r w:rsidRPr="004E10C1">
        <w:rPr>
          <w:rFonts w:ascii="Times New Roman" w:hAnsi="Times New Roman"/>
          <w:color w:val="000000" w:themeColor="text1"/>
          <w:sz w:val="16"/>
          <w:szCs w:val="16"/>
        </w:rPr>
        <w:t xml:space="preserve">, (1941 г.)- Соколов, (1942 г.)- Постнов, (1962-76 г.)- Л.И. </w:t>
      </w:r>
      <w:proofErr w:type="spellStart"/>
      <w:r w:rsidRPr="004E10C1">
        <w:rPr>
          <w:rFonts w:ascii="Times New Roman" w:hAnsi="Times New Roman"/>
          <w:color w:val="000000" w:themeColor="text1"/>
          <w:sz w:val="16"/>
          <w:szCs w:val="16"/>
        </w:rPr>
        <w:t>Вороничев</w:t>
      </w:r>
      <w:proofErr w:type="spellEnd"/>
      <w:r w:rsidRPr="004E10C1">
        <w:rPr>
          <w:rFonts w:ascii="Times New Roman" w:hAnsi="Times New Roman"/>
          <w:color w:val="000000" w:themeColor="text1"/>
          <w:sz w:val="16"/>
          <w:szCs w:val="16"/>
        </w:rPr>
        <w:t>.</w:t>
      </w:r>
    </w:p>
    <w:p w14:paraId="4078AC3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директора (06.1937 г.)- Ф.Ф. Дьяконов. Помощник директора по найму и увольнению (7.12.1938 г.-)- Я.А. Бычков.</w:t>
      </w:r>
    </w:p>
    <w:p w14:paraId="7073E90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(-06-25.09.1937 г.)- Ф.Ф. Дьяконов, (25.09.1937 г.-)- С.С. </w:t>
      </w:r>
      <w:proofErr w:type="spellStart"/>
      <w:r w:rsidRPr="004E10C1">
        <w:rPr>
          <w:rFonts w:ascii="Times New Roman" w:hAnsi="Times New Roman"/>
          <w:color w:val="000000" w:themeColor="text1"/>
          <w:sz w:val="16"/>
          <w:szCs w:val="16"/>
        </w:rPr>
        <w:t>Тец</w:t>
      </w:r>
      <w:proofErr w:type="spellEnd"/>
      <w:r w:rsidRPr="004E10C1">
        <w:rPr>
          <w:rFonts w:ascii="Times New Roman" w:hAnsi="Times New Roman"/>
          <w:color w:val="000000" w:themeColor="text1"/>
          <w:sz w:val="16"/>
          <w:szCs w:val="16"/>
        </w:rPr>
        <w:t>, (1939-40 г.)-  Г.В. Петров.</w:t>
      </w:r>
    </w:p>
    <w:p w14:paraId="29BEFDE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ультраакустический прибор связи (1937).</w:t>
      </w:r>
    </w:p>
    <w:p w14:paraId="1F1FF48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27F4451F"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Особое КБ № 206 (ОКБ-206), НИИ-3 МСП, ГКРЭ, ЦНИИ «</w:t>
      </w:r>
      <w:proofErr w:type="spellStart"/>
      <w:r w:rsidRPr="004E10C1">
        <w:rPr>
          <w:rFonts w:ascii="Times New Roman" w:hAnsi="Times New Roman"/>
          <w:color w:val="000000" w:themeColor="text1"/>
          <w:sz w:val="16"/>
          <w:szCs w:val="16"/>
        </w:rPr>
        <w:t>Морфизприбор</w:t>
      </w:r>
      <w:proofErr w:type="spellEnd"/>
      <w:r w:rsidRPr="004E10C1">
        <w:rPr>
          <w:rFonts w:ascii="Times New Roman" w:hAnsi="Times New Roman"/>
          <w:color w:val="000000" w:themeColor="text1"/>
          <w:sz w:val="16"/>
          <w:szCs w:val="16"/>
        </w:rPr>
        <w:t>»,</w:t>
      </w:r>
    </w:p>
    <w:p w14:paraId="610C6F95"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ФГУП ЦНИИ «</w:t>
      </w:r>
      <w:proofErr w:type="spellStart"/>
      <w:r w:rsidRPr="004E10C1">
        <w:rPr>
          <w:rFonts w:ascii="Times New Roman" w:hAnsi="Times New Roman"/>
          <w:color w:val="000000" w:themeColor="text1"/>
          <w:sz w:val="16"/>
          <w:szCs w:val="16"/>
        </w:rPr>
        <w:t>Морфизприбор</w:t>
      </w:r>
      <w:proofErr w:type="spellEnd"/>
      <w:r w:rsidRPr="004E10C1">
        <w:rPr>
          <w:rFonts w:ascii="Times New Roman" w:hAnsi="Times New Roman"/>
          <w:color w:val="000000" w:themeColor="text1"/>
          <w:sz w:val="16"/>
          <w:szCs w:val="16"/>
        </w:rPr>
        <w:t>» /197376  г. Ленинград,  г. Санкт-Петербург Чкаловский пр., 46 тел. 320-80-40/</w:t>
      </w:r>
    </w:p>
    <w:p w14:paraId="35217F3F"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w:t>
      </w:r>
      <w:proofErr w:type="spellStart"/>
      <w:r w:rsidRPr="004E10C1">
        <w:rPr>
          <w:rFonts w:ascii="Times New Roman" w:hAnsi="Times New Roman"/>
          <w:color w:val="000000" w:themeColor="text1"/>
          <w:sz w:val="16"/>
          <w:szCs w:val="16"/>
        </w:rPr>
        <w:t>Морфизприбор</w:t>
      </w:r>
      <w:proofErr w:type="spellEnd"/>
      <w:r w:rsidRPr="004E10C1">
        <w:rPr>
          <w:rFonts w:ascii="Times New Roman" w:hAnsi="Times New Roman"/>
          <w:color w:val="000000" w:themeColor="text1"/>
          <w:sz w:val="16"/>
          <w:szCs w:val="16"/>
        </w:rPr>
        <w:t>», стал головным предприятием страны в области военной гидроакустики.</w:t>
      </w:r>
    </w:p>
    <w:p w14:paraId="611B5EBD"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720E641B"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2D234BC8"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Действовал филиал Камчатского гидрофизического института.</w:t>
      </w:r>
    </w:p>
    <w:p w14:paraId="3E1F07C1"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11.10.1960 г. вышло распоряжение правительства № 3083-рс об изготовлении и испытаниях ГАС «Лань».</w:t>
      </w:r>
    </w:p>
    <w:p w14:paraId="4779579F"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ПСМ № 605-198 от 4.07.1967 г. ГАС «Вега»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пост. № 534-183 от 10,07.1969 г. ГАС «Амур»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152346CE"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w:t>
      </w:r>
      <w:proofErr w:type="spellStart"/>
      <w:r w:rsidRPr="004E10C1">
        <w:rPr>
          <w:rFonts w:ascii="Times New Roman" w:hAnsi="Times New Roman"/>
          <w:color w:val="000000" w:themeColor="text1"/>
          <w:sz w:val="16"/>
          <w:szCs w:val="16"/>
        </w:rPr>
        <w:t>звукопрозрачные</w:t>
      </w:r>
      <w:proofErr w:type="spellEnd"/>
      <w:r w:rsidRPr="004E10C1">
        <w:rPr>
          <w:rFonts w:ascii="Times New Roman" w:hAnsi="Times New Roman"/>
          <w:color w:val="000000" w:themeColor="text1"/>
          <w:sz w:val="16"/>
          <w:szCs w:val="16"/>
        </w:rPr>
        <w:t xml:space="preserve">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056010BA"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2005 г. создано около 120 систем.</w:t>
      </w:r>
    </w:p>
    <w:p w14:paraId="516E5269"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(2005 г.)- около 2000 чел.101</w:t>
      </w:r>
    </w:p>
    <w:p w14:paraId="105C71BF"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Гендиректор (2003 г.)- Ю. Корякин.</w:t>
      </w:r>
    </w:p>
    <w:p w14:paraId="45845992"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Я. Карлик (БГАС).</w:t>
      </w:r>
    </w:p>
    <w:p w14:paraId="016CFDD3"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конструкторы: (1963 г.)- Н.Н. Свиридов («Рубин»),</w:t>
      </w:r>
    </w:p>
    <w:p w14:paraId="4D523B94"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отделения: (2003 г.)- С. Смирнов.</w:t>
      </w:r>
    </w:p>
    <w:p w14:paraId="66C471E2"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ГАС: для НК «Пегас-2М», «Геркулес» (1956-57), с опускаемой антенной «Шелонь», дальнего обнаружения ПЛ «Орион», </w:t>
      </w:r>
      <w:proofErr w:type="spellStart"/>
      <w:r w:rsidRPr="004E10C1">
        <w:rPr>
          <w:rFonts w:ascii="Times New Roman" w:hAnsi="Times New Roman"/>
          <w:color w:val="000000" w:themeColor="text1"/>
          <w:sz w:val="16"/>
          <w:szCs w:val="16"/>
        </w:rPr>
        <w:t>миноискания</w:t>
      </w:r>
      <w:proofErr w:type="spellEnd"/>
      <w:r w:rsidRPr="004E10C1">
        <w:rPr>
          <w:rFonts w:ascii="Times New Roman" w:hAnsi="Times New Roman"/>
          <w:color w:val="000000" w:themeColor="text1"/>
          <w:sz w:val="16"/>
          <w:szCs w:val="16"/>
        </w:rPr>
        <w:t xml:space="preserve">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(2000-е).23</w:t>
      </w:r>
    </w:p>
    <w:p w14:paraId="1951DD98" w14:textId="77777777" w:rsidR="00C76194" w:rsidRPr="004E10C1" w:rsidRDefault="00C761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ГП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-Пуск» МСП, ФГУП, ОАО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xml:space="preserve">-Пуск» /197342  г. Санкт-Петербург ул. </w:t>
      </w:r>
      <w:proofErr w:type="spellStart"/>
      <w:r w:rsidRPr="004E10C1">
        <w:rPr>
          <w:rFonts w:ascii="Times New Roman" w:hAnsi="Times New Roman"/>
          <w:color w:val="000000" w:themeColor="text1"/>
          <w:sz w:val="16"/>
          <w:szCs w:val="16"/>
        </w:rPr>
        <w:t>Сердобольская</w:t>
      </w:r>
      <w:proofErr w:type="spellEnd"/>
      <w:r w:rsidRPr="004E10C1">
        <w:rPr>
          <w:rFonts w:ascii="Times New Roman" w:hAnsi="Times New Roman"/>
          <w:color w:val="000000" w:themeColor="text1"/>
          <w:sz w:val="16"/>
          <w:szCs w:val="16"/>
        </w:rPr>
        <w:t>, 64 тел. 242-29-11, -18-53/</w:t>
      </w:r>
    </w:p>
    <w:p w14:paraId="74AED8A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ГП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-Пуск» создано решением МСП в 05.1991 г. на базе регулировочно-сдаточной службы завода «</w:t>
      </w:r>
      <w:proofErr w:type="spellStart"/>
      <w:r w:rsidRPr="004E10C1">
        <w:rPr>
          <w:rFonts w:ascii="Times New Roman" w:hAnsi="Times New Roman"/>
          <w:color w:val="000000" w:themeColor="text1"/>
          <w:sz w:val="16"/>
          <w:szCs w:val="16"/>
        </w:rPr>
        <w:t>Водтрансприбор</w:t>
      </w:r>
      <w:proofErr w:type="spellEnd"/>
      <w:r w:rsidRPr="004E10C1">
        <w:rPr>
          <w:rFonts w:ascii="Times New Roman" w:hAnsi="Times New Roman"/>
          <w:color w:val="000000" w:themeColor="text1"/>
          <w:sz w:val="16"/>
          <w:szCs w:val="16"/>
        </w:rPr>
        <w:t>» для отладки гидроакустических комплексов на кораблях ВМФ. Предприятие приняло участие в оснащении РЭВ нескольких сотен судов.</w:t>
      </w:r>
    </w:p>
    <w:p w14:paraId="72BB311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06.1999 г. получило статус ФГУП, в 01.2005 г. преобразовано в ОАО. Входит в ассоциацию «</w:t>
      </w:r>
      <w:proofErr w:type="spellStart"/>
      <w:r w:rsidRPr="004E10C1">
        <w:rPr>
          <w:rFonts w:ascii="Times New Roman" w:hAnsi="Times New Roman"/>
          <w:color w:val="000000" w:themeColor="text1"/>
          <w:sz w:val="16"/>
          <w:szCs w:val="16"/>
        </w:rPr>
        <w:t>Океанприбор</w:t>
      </w:r>
      <w:proofErr w:type="spellEnd"/>
      <w:r w:rsidRPr="004E10C1">
        <w:rPr>
          <w:rFonts w:ascii="Times New Roman" w:hAnsi="Times New Roman"/>
          <w:color w:val="000000" w:themeColor="text1"/>
          <w:sz w:val="16"/>
          <w:szCs w:val="16"/>
        </w:rPr>
        <w:t>» (2003 г.).</w:t>
      </w:r>
    </w:p>
    <w:p w14:paraId="12586F2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Гендиректор (1991-2005 г.-)- Б.А. Ергин (11982).</w:t>
      </w:r>
    </w:p>
    <w:p w14:paraId="65AD96A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F79F3FD" w14:textId="77777777" w:rsidR="0058354C" w:rsidRPr="004E10C1" w:rsidRDefault="0058354C"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1 июня 1933 года в 5 часов 30 минут первая сормовская Щука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w:t>
      </w:r>
      <w:proofErr w:type="spellStart"/>
      <w:r w:rsidRPr="004E10C1">
        <w:rPr>
          <w:color w:val="000000" w:themeColor="text1"/>
          <w:sz w:val="16"/>
          <w:szCs w:val="16"/>
        </w:rPr>
        <w:t>сормовичей</w:t>
      </w:r>
      <w:proofErr w:type="spellEnd"/>
      <w:r w:rsidRPr="004E10C1">
        <w:rPr>
          <w:color w:val="000000" w:themeColor="text1"/>
          <w:sz w:val="16"/>
          <w:szCs w:val="16"/>
        </w:rPr>
        <w:t xml:space="preserve">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w:t>
      </w:r>
      <w:proofErr w:type="spellStart"/>
      <w:r w:rsidRPr="004E10C1">
        <w:rPr>
          <w:color w:val="000000" w:themeColor="text1"/>
          <w:sz w:val="16"/>
          <w:szCs w:val="16"/>
        </w:rPr>
        <w:t>сормовичам</w:t>
      </w:r>
      <w:proofErr w:type="spellEnd"/>
      <w:r w:rsidRPr="004E10C1">
        <w:rPr>
          <w:color w:val="000000" w:themeColor="text1"/>
          <w:sz w:val="16"/>
          <w:szCs w:val="16"/>
        </w:rPr>
        <w:t>,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49210E5" w14:textId="77777777" w:rsidR="0058354C" w:rsidRPr="004E10C1" w:rsidRDefault="0058354C" w:rsidP="004E10C1">
      <w:pPr>
        <w:pStyle w:val="ae"/>
        <w:shd w:val="clear" w:color="auto" w:fill="FFFFFF"/>
        <w:spacing w:before="0" w:after="0"/>
        <w:jc w:val="both"/>
        <w:rPr>
          <w:color w:val="000000" w:themeColor="text1"/>
          <w:sz w:val="16"/>
          <w:szCs w:val="16"/>
        </w:rPr>
      </w:pPr>
    </w:p>
    <w:p w14:paraId="429EEED1" w14:textId="77777777" w:rsidR="00C76194"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663CA8A8"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1F21F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1933 началось формирование Северной военной флотилии с базированием в Мурманске и в Северный флот была преобразована 11 мая 1937 (3398,201).</w:t>
      </w:r>
    </w:p>
    <w:p w14:paraId="056751B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7B65715"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г. была образована Северная военная флотилия В этот день в 1933 г. в Кольском заливе образована Северная военная флотилия, преобразованная в 1937 г. в Северный флот. Ее первым командующем стал капитан 1 ранга </w:t>
      </w:r>
      <w:proofErr w:type="spellStart"/>
      <w:r w:rsidRPr="004E10C1">
        <w:rPr>
          <w:rFonts w:ascii="Times New Roman" w:hAnsi="Times New Roman"/>
          <w:color w:val="000000" w:themeColor="text1"/>
          <w:sz w:val="16"/>
          <w:szCs w:val="16"/>
        </w:rPr>
        <w:t>З.А.Закупнев</w:t>
      </w:r>
      <w:proofErr w:type="spellEnd"/>
      <w:r w:rsidRPr="004E10C1">
        <w:rPr>
          <w:rFonts w:ascii="Times New Roman" w:hAnsi="Times New Roman"/>
          <w:color w:val="000000" w:themeColor="text1"/>
          <w:sz w:val="16"/>
          <w:szCs w:val="16"/>
        </w:rPr>
        <w:t xml:space="preserve"> (впоследствии флагман 2 ранга, незаконно репрессирован). Этот день считается днем рождения Северного флота России. (6395).</w:t>
      </w:r>
    </w:p>
    <w:p w14:paraId="5937A1A9"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1B2DA" w14:textId="77777777" w:rsidR="00AE6002" w:rsidRPr="004E10C1" w:rsidRDefault="00AE60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июня</w:t>
      </w:r>
      <w:r w:rsidRPr="004E10C1">
        <w:rPr>
          <w:rFonts w:ascii="Times New Roman" w:hAnsi="Times New Roman"/>
          <w:color w:val="000000" w:themeColor="text1"/>
          <w:sz w:val="16"/>
          <w:szCs w:val="16"/>
        </w:rPr>
        <w:t xml:space="preserve"> в 1933 году создана Северная военная флотилия (Северный флот). Из флотов России Северный - самый молодой. Если Балтийскому флоту исполнилось 302 года, Черноморскому - 222, то Северному флоту 1 июня 2005 года исполнилось 72 года. Однако первая попытка создания военного флота на Севере была сделана свыше 300 лет назад: в 1693 году по указанию Петра I в Архангельске была заложена Соломбальская верфь и началось строительство военных кораблей. Но постоянный, регулярный Северный флот берет свое начало с 1 июня 1933 года, когда Циркуляром Начальника штаба РККА была сформирована Северная военная флотилия с местом базирования в Кольском заливе. В 1937 году на базе флотилии создан Северный флот ВМФ СССР, с 1991 года - Северный флот Военно-морского флота России. В Великую Отечественную войну флот оборонял побережье, обеспечивал морские перевозки, охранял конвои союзников СССР, следовавшие в города Архангельск и Мурманск и обратно в Великобританию и США, действовал на морских коммуникациях противника, поддерживал сухопутные войска, высаживал тактические десанты, участвовал в Петсамо-</w:t>
      </w:r>
      <w:proofErr w:type="spellStart"/>
      <w:r w:rsidRPr="004E10C1">
        <w:rPr>
          <w:rFonts w:ascii="Times New Roman" w:hAnsi="Times New Roman"/>
          <w:color w:val="000000" w:themeColor="text1"/>
          <w:sz w:val="16"/>
          <w:szCs w:val="16"/>
        </w:rPr>
        <w:t>Киркенесской</w:t>
      </w:r>
      <w:proofErr w:type="spellEnd"/>
      <w:r w:rsidRPr="004E10C1">
        <w:rPr>
          <w:rFonts w:ascii="Times New Roman" w:hAnsi="Times New Roman"/>
          <w:color w:val="000000" w:themeColor="text1"/>
          <w:sz w:val="16"/>
          <w:szCs w:val="16"/>
        </w:rPr>
        <w:t xml:space="preserve"> операции (1944). Флот до конца выполнил свой долг перед Родиной. Более 48 тысяч североморцев были награждены орденами и медалями, 85 человек удостоены звания Героя Советского Союза, а трое из них стали дважды Героями Советского Союза. 12 кораблей, частей и соединений флота были преобразованы в гвардейские, 47 - награждены орденами, 14-ти присвоены почетные наименования. Основу современного Северного флота ВМФ Российской Федерации, имеющего статус самого мощного флота страны, составляют атомные ракетные и торпедные подводные лодки, ракетоносная и противолодочная авиация, ракетные, авианесущие и противолодочные корабли. День Северного флота (в честь дня образования Северной флотилии) (14909).</w:t>
      </w:r>
    </w:p>
    <w:p w14:paraId="61772298" w14:textId="77777777" w:rsidR="00AE6002" w:rsidRPr="004E10C1" w:rsidRDefault="00AE6002" w:rsidP="004E10C1">
      <w:pPr>
        <w:spacing w:after="0" w:line="240" w:lineRule="auto"/>
        <w:jc w:val="both"/>
        <w:rPr>
          <w:rFonts w:ascii="Times New Roman" w:hAnsi="Times New Roman"/>
          <w:color w:val="000000" w:themeColor="text1"/>
          <w:sz w:val="16"/>
          <w:szCs w:val="16"/>
        </w:rPr>
      </w:pPr>
    </w:p>
    <w:p w14:paraId="3277136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была создана Северная военная флотилия (с 11.5 1937 Северный флот). </w:t>
      </w:r>
    </w:p>
    <w:p w14:paraId="1D30761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Флотилия была сформирована для обороны северных морских рубежей в связи с обострением международной обстановки и возросшей угрозой империалистической агрессии против СССР. </w:t>
      </w:r>
    </w:p>
    <w:p w14:paraId="672F2D1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Большую роль в создании СВФ сыграл Беломорско-Балтийский канал, вступивший в строй в 1933. По нему с Балтики в базу флотилии Мурманск в мае — августе прибыли ЭМ «Урицкий» и «Валериан Куйбышев», СКР «Смерч» и «Ураган», ПЛ «Д-1» и «Д-2», а несколько позже ЭМ «Карл Либкнехт», СКР «Гроза» и ПЛ «Д-3». </w:t>
      </w:r>
    </w:p>
    <w:p w14:paraId="17E2ACC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завершением основных работ по созданию главной базы в Полярном в октябре 1934 туда были переведены надводные корабли, а в октябре 1935 — подводные лодки, штаб, политотдел и другие учреждения. Военно-морские силы в Заполярье быстро наращивались, и приказом Наркома обороны от 11.5 1937 СВФ была реорганизована в Северный флот. </w:t>
      </w:r>
    </w:p>
    <w:p w14:paraId="6E0BB9D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советско-финляндской войны 1939–40 СФ взаимодействовал с 14-й армией, части флота участвовали в овладении базой Петсамо (Печенга), портом Линахамари (</w:t>
      </w:r>
      <w:proofErr w:type="spellStart"/>
      <w:r w:rsidRPr="004E10C1">
        <w:rPr>
          <w:rFonts w:ascii="Times New Roman" w:hAnsi="Times New Roman"/>
          <w:color w:val="000000" w:themeColor="text1"/>
          <w:sz w:val="16"/>
          <w:szCs w:val="16"/>
        </w:rPr>
        <w:t>Лиинахамарп</w:t>
      </w:r>
      <w:proofErr w:type="spellEnd"/>
      <w:r w:rsidRPr="004E10C1">
        <w:rPr>
          <w:rFonts w:ascii="Times New Roman" w:hAnsi="Times New Roman"/>
          <w:color w:val="000000" w:themeColor="text1"/>
          <w:sz w:val="16"/>
          <w:szCs w:val="16"/>
        </w:rPr>
        <w:t xml:space="preserve">) и др. Корабли осуществляли перевозки войск, несли дозор, ставили минные заграждения. </w:t>
      </w:r>
    </w:p>
    <w:p w14:paraId="52E6567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1940 для обороны побережья Белого моря и выполнения других задач в составе СФ была сформирована Беломорская ВМБ (в Архангельске). </w:t>
      </w:r>
    </w:p>
    <w:p w14:paraId="6990AEF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началу Великой Отечественной войны СФ насчитывал 8 эсминцев, 7 сторожевых кораблей, минный заградитель, 2 тральщика, 15 охотников за ПЛ, 15 подводных лодок, 116 самолетов. В ходе войны его состав пополнился надводными кораблями, подводными лодками и авиацией, перебазировавшимися с КБФ, ТОФ и КВФ. </w:t>
      </w:r>
    </w:p>
    <w:p w14:paraId="6E95CE8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Великой Отечественной войне североморцы с честью выполнили поставленные задачи, сорвав планы гитлеровцев в короткий срок захватить Мурманск и пункты базирования флота на Кольском п-ове. Ударами кораблей и авиации по немецко-фашистским войскам, высадками десантов, действиями морской пехоты, пресечением морских перевозок противника СФ содействовал 14-й армии в срыве наступления врага в Заполярье. Более 39 тыс. краснофлотцев и командиров флота было послано на сухопутный фронт. </w:t>
      </w:r>
    </w:p>
    <w:p w14:paraId="0420770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СФ успешно действовал на морских сообщениях противника, обеспечивал внешние и внутренние морские коммуникации. Общий объем воинских перевозок на Северном морском театре за годы войны составил 1 млн человек и более 1,6 млн т грузов, кроме того, транспортным флотом было перевезено до 2 млн т народнохозяйственных грузов. Корабли флота провели по внутренним коммуникациям свыше 2500 судов и около 1500 конвоев. Североморцы участвовали в проводке 76 союзных конвоев с 4 млн т грузов. Летчиками и зенитчиками флота было уничтожено 1300 самолетов противника. Общие потери немецко-фашистского флота на театре составили 214 кораблей и вспомогательных судов, более 400 транспортов общим тоннажем свыше 1 млн т. </w:t>
      </w:r>
    </w:p>
    <w:p w14:paraId="6C83B9C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Велика роль СФ в разгроме врага в Заполярье в октябре 1944 в Петсамо-</w:t>
      </w:r>
      <w:proofErr w:type="spellStart"/>
      <w:r w:rsidRPr="004E10C1">
        <w:rPr>
          <w:rFonts w:ascii="Times New Roman" w:hAnsi="Times New Roman"/>
          <w:color w:val="000000" w:themeColor="text1"/>
          <w:sz w:val="16"/>
          <w:szCs w:val="16"/>
        </w:rPr>
        <w:t>Киркенесской</w:t>
      </w:r>
      <w:proofErr w:type="spellEnd"/>
      <w:r w:rsidRPr="004E10C1">
        <w:rPr>
          <w:rFonts w:ascii="Times New Roman" w:hAnsi="Times New Roman"/>
          <w:color w:val="000000" w:themeColor="text1"/>
          <w:sz w:val="16"/>
          <w:szCs w:val="16"/>
        </w:rPr>
        <w:t xml:space="preserve"> наступательной операции, в освобождении Печенгской области и Северной Норвегии. За доблесть и отвагу более 48 тыс. североморцев награждено орденами и медалями, 85 присвоено звание Героя Советского Союза, Б. Ф. Сафонов и А. О. Шабалин удостоены этого звания дважды. 8 подводных лодок, эсминец «Гремящий», 2 авиаполка и дивизион малых охотников преобразованы в гвардейские, 47 кораблей, частей и соединений награждены орденами, восьми частям и соединениям присвоено почетное наименование Печенгских и шести — </w:t>
      </w:r>
      <w:proofErr w:type="spellStart"/>
      <w:r w:rsidRPr="004E10C1">
        <w:rPr>
          <w:rFonts w:ascii="Times New Roman" w:hAnsi="Times New Roman"/>
          <w:color w:val="000000" w:themeColor="text1"/>
          <w:sz w:val="16"/>
          <w:szCs w:val="16"/>
        </w:rPr>
        <w:t>Киркенесских</w:t>
      </w:r>
      <w:proofErr w:type="spellEnd"/>
      <w:r w:rsidRPr="004E10C1">
        <w:rPr>
          <w:rFonts w:ascii="Times New Roman" w:hAnsi="Times New Roman"/>
          <w:color w:val="000000" w:themeColor="text1"/>
          <w:sz w:val="16"/>
          <w:szCs w:val="16"/>
        </w:rPr>
        <w:t xml:space="preserve">. </w:t>
      </w:r>
    </w:p>
    <w:p w14:paraId="147B373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СФ (СВФ) командовали: З. А. </w:t>
      </w:r>
      <w:proofErr w:type="spellStart"/>
      <w:r w:rsidRPr="004E10C1">
        <w:rPr>
          <w:rFonts w:ascii="Times New Roman" w:hAnsi="Times New Roman"/>
          <w:color w:val="000000" w:themeColor="text1"/>
          <w:sz w:val="16"/>
          <w:szCs w:val="16"/>
        </w:rPr>
        <w:t>Закупнев</w:t>
      </w:r>
      <w:proofErr w:type="spellEnd"/>
      <w:r w:rsidRPr="004E10C1">
        <w:rPr>
          <w:rFonts w:ascii="Times New Roman" w:hAnsi="Times New Roman"/>
          <w:color w:val="000000" w:themeColor="text1"/>
          <w:sz w:val="16"/>
          <w:szCs w:val="16"/>
        </w:rPr>
        <w:t xml:space="preserve"> (июнь 1933 — март 1935), К. И. Душенов (март 1935 — май 1938), В. П. Дрозд (май 1938 — июль 1940), А. Г. Головко (июль 1940 — август 1946), В. И. Платонов (август 1946 — апрель 1952), А. Т. Чабаненко (апрель 1952 — февраль 1962), В. А. Касатонов (февраль 1962 — июнь 1964), С. М. Лобов (июнь 1964 — май 1972), Г. М. Егоров (май 1972 — июль 1977), В. Н. Чернавин (июль 1977 — декабрь 1981), А. П. Михайловский (декабрь 1981 — февраль 1985), И. М. </w:t>
      </w:r>
      <w:proofErr w:type="spellStart"/>
      <w:r w:rsidRPr="004E10C1">
        <w:rPr>
          <w:rFonts w:ascii="Times New Roman" w:hAnsi="Times New Roman"/>
          <w:color w:val="000000" w:themeColor="text1"/>
          <w:sz w:val="16"/>
          <w:szCs w:val="16"/>
        </w:rPr>
        <w:t>Капитанец</w:t>
      </w:r>
      <w:proofErr w:type="spellEnd"/>
      <w:r w:rsidRPr="004E10C1">
        <w:rPr>
          <w:rFonts w:ascii="Times New Roman" w:hAnsi="Times New Roman"/>
          <w:color w:val="000000" w:themeColor="text1"/>
          <w:sz w:val="16"/>
          <w:szCs w:val="16"/>
        </w:rPr>
        <w:t xml:space="preserve"> (с марта 1985) (11712).</w:t>
      </w:r>
    </w:p>
    <w:p w14:paraId="5602726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36ECAEF1"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1002A3E"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E616C6E" w14:textId="77777777" w:rsidR="00C75FEC" w:rsidRPr="004E10C1" w:rsidRDefault="00C75F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июня</w:t>
      </w:r>
      <w:r w:rsidRPr="004E10C1">
        <w:rPr>
          <w:rFonts w:ascii="Times New Roman" w:hAnsi="Times New Roman"/>
          <w:color w:val="000000" w:themeColor="text1"/>
          <w:sz w:val="16"/>
          <w:szCs w:val="16"/>
        </w:rPr>
        <w:t xml:space="preserve"> в 1933 году взлетел первый самолет Дональда Дугласа знаменитой марки «DC» – «Douglas» «DC-1» (14909).</w:t>
      </w:r>
    </w:p>
    <w:p w14:paraId="2A89A4FC" w14:textId="77777777" w:rsidR="00C75FEC" w:rsidRPr="004E10C1" w:rsidRDefault="00C75FEC" w:rsidP="004E10C1">
      <w:pPr>
        <w:spacing w:after="0" w:line="240" w:lineRule="auto"/>
        <w:jc w:val="both"/>
        <w:rPr>
          <w:rFonts w:ascii="Times New Roman" w:hAnsi="Times New Roman"/>
          <w:color w:val="000000" w:themeColor="text1"/>
          <w:sz w:val="16"/>
          <w:szCs w:val="16"/>
        </w:rPr>
      </w:pPr>
    </w:p>
    <w:p w14:paraId="7D8B161C"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1933 американский актер Чарли Чаплин секретно обвенчался с актрисой </w:t>
      </w:r>
      <w:proofErr w:type="spellStart"/>
      <w:r w:rsidRPr="004E10C1">
        <w:rPr>
          <w:rFonts w:ascii="Times New Roman" w:hAnsi="Times New Roman"/>
          <w:color w:val="000000" w:themeColor="text1"/>
          <w:sz w:val="16"/>
          <w:szCs w:val="16"/>
        </w:rPr>
        <w:t>Полетт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Годдар</w:t>
      </w:r>
      <w:proofErr w:type="spellEnd"/>
      <w:r w:rsidRPr="004E10C1">
        <w:rPr>
          <w:rFonts w:ascii="Times New Roman" w:hAnsi="Times New Roman"/>
          <w:color w:val="000000" w:themeColor="text1"/>
          <w:sz w:val="16"/>
          <w:szCs w:val="16"/>
        </w:rPr>
        <w:t xml:space="preserve"> (4962).</w:t>
      </w:r>
    </w:p>
    <w:p w14:paraId="5BDC23B6" w14:textId="77777777" w:rsidR="00C76194" w:rsidRPr="004E10C1" w:rsidRDefault="00C7619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2DA8E"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974078"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910EF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года гл. инженер-механик ВВС Аузан писал письмо N 2/0700с Алкснису.</w:t>
      </w:r>
    </w:p>
    <w:p w14:paraId="18F8E01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представляю на Ваше утверждение материал по облегчению самолетов ТБ1 и Р6 в 2-х вариантах: один вариант максимального облегчения для самолетов с увеличенной емкостью бензиновых баков и больших радиусов действия, другой вариант - для самолетов серийного производства эксплуатирующихся в ВВС с нормальной емкостью баков и нормальными радиусами действия.</w:t>
      </w:r>
    </w:p>
    <w:p w14:paraId="1EBAC16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облегчение самолета ТБ1 большем чем на тонну, полетный вес его при взлете с добавочными баками емкостью 2750 кг достигает почти 9 тонн. Так как при этом весе запас прочности крыльев уменьшается до 3,4, а для прочности шасси вес 9 тонн, по данным ЦАГИ является пределом, учитывая кроме того, значительное ухудшение летно-тактических данных самолета при дальнейшем увеличении полетного веса, считаю нецелесообразным увеличение полетного веса самолета ТБ1 свыше 9 тонн.</w:t>
      </w:r>
    </w:p>
    <w:p w14:paraId="7D9B6D5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Обычный самолет ТБ1 с нормальной нагрузкой, запасом топлива в 750 кг и бомб 1000 кг в полете на высоте 2000-3000 м имеет техническую дальность 650 км.</w:t>
      </w:r>
    </w:p>
    <w:p w14:paraId="4EBE1D9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 же облегченный самолет с запасом бомб 500 кг и топлива 2750 кг в полете на высоте 2000-3000 м будет иметь техническую дальность около 2100 км.</w:t>
      </w:r>
    </w:p>
    <w:p w14:paraId="6E81D6E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на добавочные баки для самолета ТБ1 выполняет завод ГУАП N 18.</w:t>
      </w:r>
    </w:p>
    <w:p w14:paraId="061DA2A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увеличения и выявления дальности самолетов Р6 в 1932 году по заданию УВВС был оборудован ЦАГИ самолет Р-6 N 2226 новыми бензиновыми баками емкостью в 3000 л (2500 кг). Однако, испытания на расходы топлива и на дальние перелеты указанный самолет не прошел, т.к. в процессе испытаний разбился.</w:t>
      </w:r>
    </w:p>
    <w:p w14:paraId="39F6830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данные облегченного самолета Р6 с новыми баками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C8BCEBE" w14:textId="77777777">
        <w:tc>
          <w:tcPr>
            <w:tcW w:w="5636" w:type="dxa"/>
          </w:tcPr>
          <w:p w14:paraId="410D04D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емкость бензиновых баков</w:t>
            </w:r>
          </w:p>
        </w:tc>
        <w:tc>
          <w:tcPr>
            <w:tcW w:w="5636" w:type="dxa"/>
          </w:tcPr>
          <w:p w14:paraId="2B7EDA5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л</w:t>
            </w:r>
          </w:p>
        </w:tc>
      </w:tr>
      <w:tr w:rsidR="004E10C1" w:rsidRPr="004E10C1" w14:paraId="0ECE7C45" w14:textId="77777777">
        <w:tc>
          <w:tcPr>
            <w:tcW w:w="5636" w:type="dxa"/>
          </w:tcPr>
          <w:p w14:paraId="5A87284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при взлете</w:t>
            </w:r>
          </w:p>
        </w:tc>
        <w:tc>
          <w:tcPr>
            <w:tcW w:w="5636" w:type="dxa"/>
          </w:tcPr>
          <w:p w14:paraId="0E2078F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7522 кг</w:t>
            </w:r>
          </w:p>
        </w:tc>
      </w:tr>
      <w:tr w:rsidR="004E10C1" w:rsidRPr="004E10C1" w14:paraId="0E82FE5B" w14:textId="77777777">
        <w:tc>
          <w:tcPr>
            <w:tcW w:w="5636" w:type="dxa"/>
          </w:tcPr>
          <w:p w14:paraId="22822E4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Ориентировочная техническая дальность</w:t>
            </w:r>
          </w:p>
        </w:tc>
        <w:tc>
          <w:tcPr>
            <w:tcW w:w="5636" w:type="dxa"/>
          </w:tcPr>
          <w:p w14:paraId="7736DB2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2630 км (2500)</w:t>
            </w:r>
          </w:p>
        </w:tc>
      </w:tr>
      <w:tr w:rsidR="004E10C1" w:rsidRPr="004E10C1" w14:paraId="790094CF" w14:textId="77777777">
        <w:tc>
          <w:tcPr>
            <w:tcW w:w="5636" w:type="dxa"/>
          </w:tcPr>
          <w:p w14:paraId="526494B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Ориентировочный технический радиус</w:t>
            </w:r>
          </w:p>
        </w:tc>
        <w:tc>
          <w:tcPr>
            <w:tcW w:w="5636" w:type="dxa"/>
          </w:tcPr>
          <w:p w14:paraId="77AB12E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519754" w14:textId="77777777">
        <w:tc>
          <w:tcPr>
            <w:tcW w:w="5636" w:type="dxa"/>
          </w:tcPr>
          <w:p w14:paraId="2659BD4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действия</w:t>
            </w:r>
          </w:p>
        </w:tc>
        <w:tc>
          <w:tcPr>
            <w:tcW w:w="5636" w:type="dxa"/>
          </w:tcPr>
          <w:p w14:paraId="5BBE9B1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1050 км (2630)</w:t>
            </w:r>
          </w:p>
        </w:tc>
      </w:tr>
    </w:tbl>
    <w:p w14:paraId="67274BA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Обычный самолет Р6 с нормальной нагрузкой, запасом бомб 192 кг и запасом топлива 1400 кг имеет техническую дальность 1560 км и тактический </w:t>
      </w:r>
      <w:proofErr w:type="spellStart"/>
      <w:r w:rsidRPr="004E10C1">
        <w:rPr>
          <w:rFonts w:ascii="Times New Roman" w:hAnsi="Times New Roman"/>
          <w:color w:val="000000" w:themeColor="text1"/>
          <w:sz w:val="16"/>
          <w:szCs w:val="16"/>
        </w:rPr>
        <w:t>ралиус</w:t>
      </w:r>
      <w:proofErr w:type="spellEnd"/>
      <w:r w:rsidRPr="004E10C1">
        <w:rPr>
          <w:rFonts w:ascii="Times New Roman" w:hAnsi="Times New Roman"/>
          <w:color w:val="000000" w:themeColor="text1"/>
          <w:sz w:val="16"/>
          <w:szCs w:val="16"/>
        </w:rPr>
        <w:t xml:space="preserve"> действия 620 км (3903,63-65).</w:t>
      </w:r>
    </w:p>
    <w:p w14:paraId="698E333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F4F8DE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дата присвоения опознавательного знака с литерой "Н" - СССР-Н11 - Савойя S-55, зав. № 10526, моторы - Ассо 750 л.с. Опознавательный знак нанесен не был. Первоначальный владелец воздушного судна - Аэрофлот. Самолет выпуска 1933 года. Потерпел катастрофу 12 июля 1933 г. До катастрофы самолет налетал 12 часов и произвел 15 посадок (11955).</w:t>
      </w:r>
    </w:p>
    <w:p w14:paraId="7A030D2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21DCE7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дата присвоения опознавательного знака с литерой "Н" - СССР-Н12 - У-2, зав. № 4397, мотор - М-11. Первоначальный владелец воздушного судна - УВС ГУСМП. Самолет выпуска 1933 г, Разбит в аварии. Исключен из списков самолетного парка ГУСМП 05.01.35 г. (11955).</w:t>
      </w:r>
    </w:p>
    <w:p w14:paraId="2C8697F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280349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дата присвоения опознавательного знака с литерой "Н" - СССР-Н13 - У-2, зав. № 4395, мотор - М-11. Первоначальный владелец воздушного судна - УВС ГУСМП. Самолет выпуска 1933 г. Приказом по УПА № 1 от 05.02.37 г. исключен из списков и списан с баланса Челюскинского авиаотряда как снятый с эксплуатации по выслуге срока службы и не подлежащий ремонту (11955).</w:t>
      </w:r>
    </w:p>
    <w:p w14:paraId="4B6F8E7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1B8D80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дата присвоения опознавательного знака с литерой "И" - СССР-Н14 - У-2, зав. № 4392, мотор - М-11. Первоначальный владелец воздушного судна - УВС ГУСМП. Самолет выпуска 1933 г, списан в конце 1936 г. (11955).</w:t>
      </w:r>
    </w:p>
    <w:p w14:paraId="7B45316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8843B1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июня 1933 дата присвоения опознавательного знака с литерой "Н" - СССР-Н15 - У-2, зав. № 4398, мотор - М-11. Первоначальный владелец воздушного судна - УВС ГУСМП. Самолет выпуска 1933 г, списан в начале 1936 г. (11955).</w:t>
      </w:r>
    </w:p>
    <w:p w14:paraId="73DBCE1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527D9E3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июня 1933 состоялось заседание у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 ГУАП Макаровского (протокол 7):</w:t>
      </w:r>
    </w:p>
    <w:p w14:paraId="382CADB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"О претензиях ГУГВФ к ГУАП по программе 1933" (2291,172).</w:t>
      </w:r>
    </w:p>
    <w:p w14:paraId="2511A66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312A154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нач. разведуправления РККА </w:t>
      </w:r>
      <w:proofErr w:type="spellStart"/>
      <w:r w:rsidRPr="004E10C1">
        <w:rPr>
          <w:rFonts w:ascii="Times New Roman" w:hAnsi="Times New Roman"/>
          <w:color w:val="000000" w:themeColor="text1"/>
          <w:sz w:val="16"/>
          <w:szCs w:val="16"/>
        </w:rPr>
        <w:t>Я.Берзин</w:t>
      </w:r>
      <w:proofErr w:type="spellEnd"/>
      <w:r w:rsidRPr="004E10C1">
        <w:rPr>
          <w:rFonts w:ascii="Times New Roman" w:hAnsi="Times New Roman"/>
          <w:color w:val="000000" w:themeColor="text1"/>
          <w:sz w:val="16"/>
          <w:szCs w:val="16"/>
        </w:rPr>
        <w:t xml:space="preserve"> докладывал </w:t>
      </w:r>
      <w:proofErr w:type="spellStart"/>
      <w:r w:rsidRPr="004E10C1">
        <w:rPr>
          <w:rFonts w:ascii="Times New Roman" w:hAnsi="Times New Roman"/>
          <w:color w:val="000000" w:themeColor="text1"/>
          <w:sz w:val="16"/>
          <w:szCs w:val="16"/>
        </w:rPr>
        <w:t>М.Тухачевскому</w:t>
      </w:r>
      <w:proofErr w:type="spellEnd"/>
      <w:r w:rsidRPr="004E10C1">
        <w:rPr>
          <w:rFonts w:ascii="Times New Roman" w:hAnsi="Times New Roman"/>
          <w:color w:val="000000" w:themeColor="text1"/>
          <w:sz w:val="16"/>
          <w:szCs w:val="16"/>
        </w:rPr>
        <w:t>, курировавшему "немецкие дела", что 2 июня 1933 во время учебных полетов на Липецкой станции столкнулись два Фоккер Д-Х и разбились (1131,31).</w:t>
      </w:r>
    </w:p>
    <w:p w14:paraId="367F772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есть еще во всю работала.</w:t>
      </w:r>
    </w:p>
    <w:p w14:paraId="5309C5CA"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8F5B4F1" w14:textId="77777777" w:rsidR="00C76194"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452B643B"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CB10DB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Между 2 и 8 июня 1933. Из протокола заседания Политбюро N 138, 1933 г.</w:t>
      </w:r>
    </w:p>
    <w:p w14:paraId="1F68F17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т. Ворошилова </w:t>
      </w:r>
    </w:p>
    <w:p w14:paraId="18051C7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Удовлетворить просьбу т. Ворошилова об отпуске из </w:t>
      </w:r>
      <w:proofErr w:type="spellStart"/>
      <w:r w:rsidRPr="004E10C1">
        <w:rPr>
          <w:rFonts w:ascii="Times New Roman" w:hAnsi="Times New Roman"/>
          <w:color w:val="000000" w:themeColor="text1"/>
          <w:sz w:val="16"/>
          <w:szCs w:val="16"/>
        </w:rPr>
        <w:t>госбанковского</w:t>
      </w:r>
      <w:proofErr w:type="spellEnd"/>
      <w:r w:rsidRPr="004E10C1">
        <w:rPr>
          <w:rFonts w:ascii="Times New Roman" w:hAnsi="Times New Roman"/>
          <w:color w:val="000000" w:themeColor="text1"/>
          <w:sz w:val="16"/>
          <w:szCs w:val="16"/>
        </w:rPr>
        <w:t xml:space="preserve"> фонда 500 золотых часов для наградного фонда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(11652).</w:t>
      </w:r>
    </w:p>
    <w:p w14:paraId="17226CE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EB7D78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 и 8 июня 1933. Из протокола заседания Политбюро N 138, 1933 г.</w:t>
      </w:r>
    </w:p>
    <w:p w14:paraId="0DD4C73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т. Ворошилова </w:t>
      </w:r>
    </w:p>
    <w:p w14:paraId="36EC3D8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дополнение к постановлению ЦК все имеющиеся в наличии Госбанка механизмы часов, освобожденные от золотых покрышек, передать в наградный фонд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(11652).</w:t>
      </w:r>
    </w:p>
    <w:p w14:paraId="20018A7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76299499"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436B994"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7A305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 и 8 июня 1933. Из протокола заседания Политбюро N 138, 1933 г.</w:t>
      </w:r>
    </w:p>
    <w:p w14:paraId="149C6D3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поездке за границу артистов МХАТ 1 для лечения </w:t>
      </w:r>
    </w:p>
    <w:p w14:paraId="5015BB8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поездку: </w:t>
      </w:r>
    </w:p>
    <w:p w14:paraId="6CC7215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Качалову В. И. (в Ригу и Мариенбад) на 2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400 дол. </w:t>
      </w:r>
    </w:p>
    <w:p w14:paraId="2E582DB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Леонидову Л. М. (в Ригу и Мариенбад) на 2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400 дол. </w:t>
      </w:r>
    </w:p>
    <w:p w14:paraId="07DF07E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Москвину И. М. с женой (в Мариенбад) на 1 м-ц 500 дол. </w:t>
      </w:r>
    </w:p>
    <w:p w14:paraId="123FA9E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Станиславскому К. С. и Лилиной М. И. в сопровождении врача (в Ригу и Францию) на 4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1800 дол. </w:t>
      </w:r>
    </w:p>
    <w:p w14:paraId="2F669DA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Аркановой (в Вену и Карлсбад) на 1 м-ц 200 дол. </w:t>
      </w:r>
    </w:p>
    <w:p w14:paraId="0EB9C34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Гельцер К. (в Берлин и Францию) на 2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400 дол. </w:t>
      </w:r>
    </w:p>
    <w:p w14:paraId="0784CDC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Подгорному (в Ригу и Францию) на 2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300 дол. (11652).</w:t>
      </w:r>
    </w:p>
    <w:p w14:paraId="0CD6855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CC50EE1"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ED885C9"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CEF3BA"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3 и 5 июня 1933 г. состоялись осмотр макета самолета од</w:t>
      </w:r>
      <w:r w:rsidRPr="004E10C1">
        <w:rPr>
          <w:rFonts w:ascii="Times New Roman" w:hAnsi="Times New Roman"/>
          <w:color w:val="000000" w:themeColor="text1"/>
          <w:sz w:val="16"/>
          <w:szCs w:val="16"/>
          <w:lang w:eastAsia="ru-RU" w:bidi="ru-RU"/>
        </w:rPr>
        <w:softHyphen/>
        <w:t>номоторного бронированного штурмо</w:t>
      </w:r>
      <w:r w:rsidRPr="004E10C1">
        <w:rPr>
          <w:rFonts w:ascii="Times New Roman" w:hAnsi="Times New Roman"/>
          <w:color w:val="000000" w:themeColor="text1"/>
          <w:sz w:val="16"/>
          <w:szCs w:val="16"/>
          <w:lang w:eastAsia="ru-RU" w:bidi="ru-RU"/>
        </w:rPr>
        <w:softHyphen/>
        <w:t>вика ТШ-3 (ЦКБ-4) с мотором М-34 и совещание у началь</w:t>
      </w:r>
      <w:r w:rsidRPr="004E10C1">
        <w:rPr>
          <w:rFonts w:ascii="Times New Roman" w:hAnsi="Times New Roman"/>
          <w:color w:val="000000" w:themeColor="text1"/>
          <w:sz w:val="16"/>
          <w:szCs w:val="16"/>
          <w:lang w:eastAsia="ru-RU" w:bidi="ru-RU"/>
        </w:rPr>
        <w:softHyphen/>
        <w:t xml:space="preserve">ника штаба В.В. </w:t>
      </w:r>
      <w:proofErr w:type="spellStart"/>
      <w:r w:rsidRPr="004E10C1">
        <w:rPr>
          <w:rFonts w:ascii="Times New Roman" w:hAnsi="Times New Roman"/>
          <w:color w:val="000000" w:themeColor="text1"/>
          <w:sz w:val="16"/>
          <w:szCs w:val="16"/>
          <w:lang w:eastAsia="ru-RU" w:bidi="ru-RU"/>
        </w:rPr>
        <w:t>Хрипина</w:t>
      </w:r>
      <w:proofErr w:type="spellEnd"/>
      <w:r w:rsidRPr="004E10C1">
        <w:rPr>
          <w:rFonts w:ascii="Times New Roman" w:hAnsi="Times New Roman"/>
          <w:color w:val="000000" w:themeColor="text1"/>
          <w:sz w:val="16"/>
          <w:szCs w:val="16"/>
          <w:lang w:eastAsia="ru-RU" w:bidi="ru-RU"/>
        </w:rPr>
        <w:t xml:space="preserve"> по согласованию боевой схемы ТШ-3. Само</w:t>
      </w:r>
      <w:r w:rsidRPr="004E10C1">
        <w:rPr>
          <w:rFonts w:ascii="Times New Roman" w:hAnsi="Times New Roman"/>
          <w:color w:val="000000" w:themeColor="text1"/>
          <w:sz w:val="16"/>
          <w:szCs w:val="16"/>
          <w:lang w:eastAsia="ru-RU" w:bidi="ru-RU"/>
        </w:rPr>
        <w:softHyphen/>
        <w:t xml:space="preserve">лет проектировался в ЦКБ бригадой №1 под руководством </w:t>
      </w:r>
      <w:proofErr w:type="spellStart"/>
      <w:r w:rsidRPr="004E10C1">
        <w:rPr>
          <w:rFonts w:ascii="Times New Roman" w:hAnsi="Times New Roman"/>
          <w:color w:val="000000" w:themeColor="text1"/>
          <w:sz w:val="16"/>
          <w:szCs w:val="16"/>
          <w:lang w:eastAsia="ru-RU" w:bidi="ru-RU"/>
        </w:rPr>
        <w:t>Кочеригина</w:t>
      </w:r>
      <w:proofErr w:type="spellEnd"/>
      <w:r w:rsidRPr="004E10C1">
        <w:rPr>
          <w:rFonts w:ascii="Times New Roman" w:hAnsi="Times New Roman"/>
          <w:color w:val="000000" w:themeColor="text1"/>
          <w:sz w:val="16"/>
          <w:szCs w:val="16"/>
          <w:lang w:eastAsia="ru-RU" w:bidi="ru-RU"/>
        </w:rPr>
        <w:t xml:space="preserve"> и строился на заводе №39. План опытного стро</w:t>
      </w:r>
      <w:r w:rsidRPr="004E10C1">
        <w:rPr>
          <w:rFonts w:ascii="Times New Roman" w:hAnsi="Times New Roman"/>
          <w:color w:val="000000" w:themeColor="text1"/>
          <w:sz w:val="16"/>
          <w:szCs w:val="16"/>
          <w:lang w:eastAsia="ru-RU" w:bidi="ru-RU"/>
        </w:rPr>
        <w:softHyphen/>
        <w:t>ительства на 1934-1935 гг. предполагал передачу ТШ-3 на государственные испы</w:t>
      </w:r>
      <w:r w:rsidRPr="004E10C1">
        <w:rPr>
          <w:rFonts w:ascii="Times New Roman" w:hAnsi="Times New Roman"/>
          <w:color w:val="000000" w:themeColor="text1"/>
          <w:sz w:val="16"/>
          <w:szCs w:val="16"/>
          <w:lang w:eastAsia="ru-RU" w:bidi="ru-RU"/>
        </w:rPr>
        <w:softHyphen/>
        <w:t>тания к 1 июня 1934 г.</w:t>
      </w:r>
    </w:p>
    <w:p w14:paraId="5C68FA0A"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Самолет представлял собой двухмест</w:t>
      </w:r>
      <w:r w:rsidRPr="004E10C1">
        <w:rPr>
          <w:rFonts w:ascii="Times New Roman" w:hAnsi="Times New Roman"/>
          <w:color w:val="000000" w:themeColor="text1"/>
          <w:sz w:val="16"/>
          <w:szCs w:val="16"/>
          <w:lang w:eastAsia="ru-RU" w:bidi="ru-RU"/>
        </w:rPr>
        <w:softHyphen/>
        <w:t>ный моноплан смешанной конструкции с низкорасположенным подкосным кры</w:t>
      </w:r>
      <w:r w:rsidRPr="004E10C1">
        <w:rPr>
          <w:rFonts w:ascii="Times New Roman" w:hAnsi="Times New Roman"/>
          <w:color w:val="000000" w:themeColor="text1"/>
          <w:sz w:val="16"/>
          <w:szCs w:val="16"/>
          <w:lang w:eastAsia="ru-RU" w:bidi="ru-RU"/>
        </w:rPr>
        <w:softHyphen/>
        <w:t>лом и неубирающимся шасси. Мотор с агрегатами, водо- и маслорадиаторы, ка</w:t>
      </w:r>
      <w:r w:rsidRPr="004E10C1">
        <w:rPr>
          <w:rFonts w:ascii="Times New Roman" w:hAnsi="Times New Roman"/>
          <w:color w:val="000000" w:themeColor="text1"/>
          <w:sz w:val="16"/>
          <w:szCs w:val="16"/>
          <w:lang w:eastAsia="ru-RU" w:bidi="ru-RU"/>
        </w:rPr>
        <w:softHyphen/>
        <w:t xml:space="preserve">бины экипажа и бензобаки размещались внутри </w:t>
      </w:r>
      <w:proofErr w:type="spellStart"/>
      <w:r w:rsidRPr="004E10C1">
        <w:rPr>
          <w:rFonts w:ascii="Times New Roman" w:hAnsi="Times New Roman"/>
          <w:color w:val="000000" w:themeColor="text1"/>
          <w:sz w:val="16"/>
          <w:szCs w:val="16"/>
          <w:lang w:eastAsia="ru-RU" w:bidi="ru-RU"/>
        </w:rPr>
        <w:t>бронекоробки</w:t>
      </w:r>
      <w:proofErr w:type="spellEnd"/>
      <w:r w:rsidRPr="004E10C1">
        <w:rPr>
          <w:rFonts w:ascii="Times New Roman" w:hAnsi="Times New Roman"/>
          <w:color w:val="000000" w:themeColor="text1"/>
          <w:sz w:val="16"/>
          <w:szCs w:val="16"/>
          <w:lang w:eastAsia="ru-RU" w:bidi="ru-RU"/>
        </w:rPr>
        <w:t xml:space="preserve">. К </w:t>
      </w:r>
      <w:proofErr w:type="spellStart"/>
      <w:r w:rsidRPr="004E10C1">
        <w:rPr>
          <w:rFonts w:ascii="Times New Roman" w:hAnsi="Times New Roman"/>
          <w:color w:val="000000" w:themeColor="text1"/>
          <w:sz w:val="16"/>
          <w:szCs w:val="16"/>
          <w:lang w:eastAsia="ru-RU" w:bidi="ru-RU"/>
        </w:rPr>
        <w:t>бронекоробке</w:t>
      </w:r>
      <w:proofErr w:type="spellEnd"/>
      <w:r w:rsidRPr="004E10C1">
        <w:rPr>
          <w:rFonts w:ascii="Times New Roman" w:hAnsi="Times New Roman"/>
          <w:color w:val="000000" w:themeColor="text1"/>
          <w:sz w:val="16"/>
          <w:szCs w:val="16"/>
          <w:lang w:eastAsia="ru-RU" w:bidi="ru-RU"/>
        </w:rPr>
        <w:t xml:space="preserve"> крепилась хвостовая часть, которая пред</w:t>
      </w:r>
      <w:r w:rsidRPr="004E10C1">
        <w:rPr>
          <w:rFonts w:ascii="Times New Roman" w:hAnsi="Times New Roman"/>
          <w:color w:val="000000" w:themeColor="text1"/>
          <w:sz w:val="16"/>
          <w:szCs w:val="16"/>
          <w:lang w:eastAsia="ru-RU" w:bidi="ru-RU"/>
        </w:rPr>
        <w:softHyphen/>
        <w:t>ставляла собой ферменную конструк</w:t>
      </w:r>
      <w:r w:rsidRPr="004E10C1">
        <w:rPr>
          <w:rFonts w:ascii="Times New Roman" w:hAnsi="Times New Roman"/>
          <w:color w:val="000000" w:themeColor="text1"/>
          <w:sz w:val="16"/>
          <w:szCs w:val="16"/>
          <w:lang w:eastAsia="ru-RU" w:bidi="ru-RU"/>
        </w:rPr>
        <w:softHyphen/>
        <w:t>цию из сварных стальных труб с полотня</w:t>
      </w:r>
      <w:r w:rsidRPr="004E10C1">
        <w:rPr>
          <w:rFonts w:ascii="Times New Roman" w:hAnsi="Times New Roman"/>
          <w:color w:val="000000" w:themeColor="text1"/>
          <w:sz w:val="16"/>
          <w:szCs w:val="16"/>
          <w:lang w:eastAsia="ru-RU" w:bidi="ru-RU"/>
        </w:rPr>
        <w:softHyphen/>
        <w:t>ной обшивкой.</w:t>
      </w:r>
    </w:p>
    <w:p w14:paraId="424D38CF" w14:textId="77777777" w:rsidR="00A378B3" w:rsidRPr="004E10C1" w:rsidRDefault="00A378B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lang w:eastAsia="ru-RU" w:bidi="ru-RU"/>
        </w:rPr>
        <w:t>Бронекоробка</w:t>
      </w:r>
      <w:proofErr w:type="spellEnd"/>
      <w:r w:rsidRPr="004E10C1">
        <w:rPr>
          <w:rFonts w:ascii="Times New Roman" w:hAnsi="Times New Roman"/>
          <w:color w:val="000000" w:themeColor="text1"/>
          <w:sz w:val="16"/>
          <w:szCs w:val="16"/>
          <w:lang w:eastAsia="ru-RU" w:bidi="ru-RU"/>
        </w:rPr>
        <w:t xml:space="preserve"> собиралась из плоских броневых деталей. Передний броневой лист имел толщину 8 мм, низ, борта и зад</w:t>
      </w:r>
      <w:r w:rsidRPr="004E10C1">
        <w:rPr>
          <w:rFonts w:ascii="Times New Roman" w:hAnsi="Times New Roman"/>
          <w:color w:val="000000" w:themeColor="text1"/>
          <w:sz w:val="16"/>
          <w:szCs w:val="16"/>
          <w:lang w:eastAsia="ru-RU" w:bidi="ru-RU"/>
        </w:rPr>
        <w:softHyphen/>
        <w:t>няя стенка - 6 мм, верх, кроме мотора, ко</w:t>
      </w:r>
      <w:r w:rsidRPr="004E10C1">
        <w:rPr>
          <w:rFonts w:ascii="Times New Roman" w:hAnsi="Times New Roman"/>
          <w:color w:val="000000" w:themeColor="text1"/>
          <w:sz w:val="16"/>
          <w:szCs w:val="16"/>
          <w:lang w:eastAsia="ru-RU" w:bidi="ru-RU"/>
        </w:rPr>
        <w:softHyphen/>
        <w:t>торый сверху не бронировался (прикры</w:t>
      </w:r>
      <w:r w:rsidRPr="004E10C1">
        <w:rPr>
          <w:rFonts w:ascii="Times New Roman" w:hAnsi="Times New Roman"/>
          <w:color w:val="000000" w:themeColor="text1"/>
          <w:sz w:val="16"/>
          <w:szCs w:val="16"/>
          <w:lang w:eastAsia="ru-RU" w:bidi="ru-RU"/>
        </w:rPr>
        <w:softHyphen/>
        <w:t>вался дюралевым капотом), - 5 мм. Об</w:t>
      </w:r>
      <w:r w:rsidRPr="004E10C1">
        <w:rPr>
          <w:rFonts w:ascii="Times New Roman" w:hAnsi="Times New Roman"/>
          <w:color w:val="000000" w:themeColor="text1"/>
          <w:sz w:val="16"/>
          <w:szCs w:val="16"/>
          <w:lang w:eastAsia="ru-RU" w:bidi="ru-RU"/>
        </w:rPr>
        <w:softHyphen/>
        <w:t>щий вес брони достигал 576 кг.</w:t>
      </w:r>
    </w:p>
    <w:p w14:paraId="27893B9C"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Боковые листы </w:t>
      </w:r>
      <w:proofErr w:type="spellStart"/>
      <w:r w:rsidRPr="004E10C1">
        <w:rPr>
          <w:rFonts w:ascii="Times New Roman" w:hAnsi="Times New Roman"/>
          <w:color w:val="000000" w:themeColor="text1"/>
          <w:sz w:val="16"/>
          <w:szCs w:val="16"/>
          <w:lang w:eastAsia="ru-RU" w:bidi="ru-RU"/>
        </w:rPr>
        <w:t>бронекоробки</w:t>
      </w:r>
      <w:proofErr w:type="spellEnd"/>
      <w:r w:rsidRPr="004E10C1">
        <w:rPr>
          <w:rFonts w:ascii="Times New Roman" w:hAnsi="Times New Roman"/>
          <w:color w:val="000000" w:themeColor="text1"/>
          <w:sz w:val="16"/>
          <w:szCs w:val="16"/>
          <w:lang w:eastAsia="ru-RU" w:bidi="ru-RU"/>
        </w:rPr>
        <w:t xml:space="preserve"> по всей длине моторной установки откидывались на шарнирах. В нижней части </w:t>
      </w:r>
      <w:proofErr w:type="spellStart"/>
      <w:r w:rsidRPr="004E10C1">
        <w:rPr>
          <w:rFonts w:ascii="Times New Roman" w:hAnsi="Times New Roman"/>
          <w:color w:val="000000" w:themeColor="text1"/>
          <w:sz w:val="16"/>
          <w:szCs w:val="16"/>
          <w:lang w:eastAsia="ru-RU" w:bidi="ru-RU"/>
        </w:rPr>
        <w:t>бронекор</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пуса</w:t>
      </w:r>
      <w:proofErr w:type="spellEnd"/>
      <w:r w:rsidRPr="004E10C1">
        <w:rPr>
          <w:rFonts w:ascii="Times New Roman" w:hAnsi="Times New Roman"/>
          <w:color w:val="000000" w:themeColor="text1"/>
          <w:sz w:val="16"/>
          <w:szCs w:val="16"/>
          <w:lang w:eastAsia="ru-RU" w:bidi="ru-RU"/>
        </w:rPr>
        <w:t xml:space="preserve"> сделаны откидные лючки для до</w:t>
      </w:r>
      <w:r w:rsidRPr="004E10C1">
        <w:rPr>
          <w:rFonts w:ascii="Times New Roman" w:hAnsi="Times New Roman"/>
          <w:color w:val="000000" w:themeColor="text1"/>
          <w:sz w:val="16"/>
          <w:szCs w:val="16"/>
          <w:lang w:eastAsia="ru-RU" w:bidi="ru-RU"/>
        </w:rPr>
        <w:softHyphen/>
        <w:t>ступа к масляному фильтру и наносам.</w:t>
      </w:r>
    </w:p>
    <w:p w14:paraId="56C0A46A"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Маслорадиатор помещался полно</w:t>
      </w:r>
      <w:r w:rsidRPr="004E10C1">
        <w:rPr>
          <w:rFonts w:ascii="Times New Roman" w:hAnsi="Times New Roman"/>
          <w:color w:val="000000" w:themeColor="text1"/>
          <w:sz w:val="16"/>
          <w:szCs w:val="16"/>
          <w:lang w:eastAsia="ru-RU" w:bidi="ru-RU"/>
        </w:rPr>
        <w:softHyphen/>
        <w:t xml:space="preserve">стью в </w:t>
      </w:r>
      <w:proofErr w:type="spellStart"/>
      <w:r w:rsidRPr="004E10C1">
        <w:rPr>
          <w:rFonts w:ascii="Times New Roman" w:hAnsi="Times New Roman"/>
          <w:color w:val="000000" w:themeColor="text1"/>
          <w:sz w:val="16"/>
          <w:szCs w:val="16"/>
          <w:lang w:eastAsia="ru-RU" w:bidi="ru-RU"/>
        </w:rPr>
        <w:t>бронекоробке</w:t>
      </w:r>
      <w:proofErr w:type="spellEnd"/>
      <w:r w:rsidRPr="004E10C1">
        <w:rPr>
          <w:rFonts w:ascii="Times New Roman" w:hAnsi="Times New Roman"/>
          <w:color w:val="000000" w:themeColor="text1"/>
          <w:sz w:val="16"/>
          <w:szCs w:val="16"/>
          <w:lang w:eastAsia="ru-RU" w:bidi="ru-RU"/>
        </w:rPr>
        <w:t xml:space="preserve"> за мотором, а охла</w:t>
      </w:r>
      <w:r w:rsidRPr="004E10C1">
        <w:rPr>
          <w:rFonts w:ascii="Times New Roman" w:hAnsi="Times New Roman"/>
          <w:color w:val="000000" w:themeColor="text1"/>
          <w:sz w:val="16"/>
          <w:szCs w:val="16"/>
          <w:lang w:eastAsia="ru-RU" w:bidi="ru-RU"/>
        </w:rPr>
        <w:softHyphen/>
        <w:t>ждение масла обеспечивалось водой под давлением.</w:t>
      </w:r>
    </w:p>
    <w:p w14:paraId="3770610F"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Снизу </w:t>
      </w:r>
      <w:proofErr w:type="spellStart"/>
      <w:r w:rsidRPr="004E10C1">
        <w:rPr>
          <w:rFonts w:ascii="Times New Roman" w:hAnsi="Times New Roman"/>
          <w:color w:val="000000" w:themeColor="text1"/>
          <w:sz w:val="16"/>
          <w:szCs w:val="16"/>
          <w:lang w:eastAsia="ru-RU" w:bidi="ru-RU"/>
        </w:rPr>
        <w:t>бронекоробки</w:t>
      </w:r>
      <w:proofErr w:type="spellEnd"/>
      <w:r w:rsidRPr="004E10C1">
        <w:rPr>
          <w:rFonts w:ascii="Times New Roman" w:hAnsi="Times New Roman"/>
          <w:color w:val="000000" w:themeColor="text1"/>
          <w:sz w:val="16"/>
          <w:szCs w:val="16"/>
          <w:lang w:eastAsia="ru-RU" w:bidi="ru-RU"/>
        </w:rPr>
        <w:t xml:space="preserve"> располагался выдвижной сотовый водяной радиатор, прикрытый снизу 6-мм броней. Во время атаки (в течение 5 минут) радиатор пол</w:t>
      </w:r>
      <w:r w:rsidRPr="004E10C1">
        <w:rPr>
          <w:rFonts w:ascii="Times New Roman" w:hAnsi="Times New Roman"/>
          <w:color w:val="000000" w:themeColor="text1"/>
          <w:sz w:val="16"/>
          <w:szCs w:val="16"/>
          <w:lang w:eastAsia="ru-RU" w:bidi="ru-RU"/>
        </w:rPr>
        <w:softHyphen/>
        <w:t>ностью задвигался в фюзеляж, а охлажде</w:t>
      </w:r>
      <w:r w:rsidRPr="004E10C1">
        <w:rPr>
          <w:rFonts w:ascii="Times New Roman" w:hAnsi="Times New Roman"/>
          <w:color w:val="000000" w:themeColor="text1"/>
          <w:sz w:val="16"/>
          <w:szCs w:val="16"/>
          <w:lang w:eastAsia="ru-RU" w:bidi="ru-RU"/>
        </w:rPr>
        <w:softHyphen/>
        <w:t>ние воды в радиаторе в это время осу</w:t>
      </w:r>
      <w:r w:rsidRPr="004E10C1">
        <w:rPr>
          <w:rFonts w:ascii="Times New Roman" w:hAnsi="Times New Roman"/>
          <w:color w:val="000000" w:themeColor="text1"/>
          <w:sz w:val="16"/>
          <w:szCs w:val="16"/>
          <w:lang w:eastAsia="ru-RU" w:bidi="ru-RU"/>
        </w:rPr>
        <w:softHyphen/>
        <w:t xml:space="preserve">ществлялось через </w:t>
      </w:r>
      <w:proofErr w:type="spellStart"/>
      <w:r w:rsidRPr="004E10C1">
        <w:rPr>
          <w:rFonts w:ascii="Times New Roman" w:hAnsi="Times New Roman"/>
          <w:color w:val="000000" w:themeColor="text1"/>
          <w:sz w:val="16"/>
          <w:szCs w:val="16"/>
          <w:lang w:eastAsia="ru-RU" w:bidi="ru-RU"/>
        </w:rPr>
        <w:t>бронесовок</w:t>
      </w:r>
      <w:proofErr w:type="spellEnd"/>
      <w:r w:rsidRPr="004E10C1">
        <w:rPr>
          <w:rFonts w:ascii="Times New Roman" w:hAnsi="Times New Roman"/>
          <w:color w:val="000000" w:themeColor="text1"/>
          <w:sz w:val="16"/>
          <w:szCs w:val="16"/>
          <w:lang w:eastAsia="ru-RU" w:bidi="ru-RU"/>
        </w:rPr>
        <w:t xml:space="preserve"> (внизу за винтом) и щель за радиатором с «жа</w:t>
      </w:r>
      <w:r w:rsidRPr="004E10C1">
        <w:rPr>
          <w:rFonts w:ascii="Times New Roman" w:hAnsi="Times New Roman"/>
          <w:color w:val="000000" w:themeColor="text1"/>
          <w:sz w:val="16"/>
          <w:szCs w:val="16"/>
          <w:lang w:eastAsia="ru-RU" w:bidi="ru-RU"/>
        </w:rPr>
        <w:softHyphen/>
        <w:t>брами» из брони. Часть тепла при убран</w:t>
      </w:r>
      <w:r w:rsidRPr="004E10C1">
        <w:rPr>
          <w:rFonts w:ascii="Times New Roman" w:hAnsi="Times New Roman"/>
          <w:color w:val="000000" w:themeColor="text1"/>
          <w:sz w:val="16"/>
          <w:szCs w:val="16"/>
          <w:lang w:eastAsia="ru-RU" w:bidi="ru-RU"/>
        </w:rPr>
        <w:softHyphen/>
        <w:t>ном радиаторе поглощалась водой в ра</w:t>
      </w:r>
      <w:r w:rsidRPr="004E10C1">
        <w:rPr>
          <w:rFonts w:ascii="Times New Roman" w:hAnsi="Times New Roman"/>
          <w:color w:val="000000" w:themeColor="text1"/>
          <w:sz w:val="16"/>
          <w:szCs w:val="16"/>
          <w:lang w:eastAsia="ru-RU" w:bidi="ru-RU"/>
        </w:rPr>
        <w:softHyphen/>
        <w:t>диаторе и в системе (трубопроводы, вода в масляном радиаторе и расходном бачке). Размеры радиатора и емкость во</w:t>
      </w:r>
      <w:r w:rsidRPr="004E10C1">
        <w:rPr>
          <w:rFonts w:ascii="Times New Roman" w:hAnsi="Times New Roman"/>
          <w:color w:val="000000" w:themeColor="text1"/>
          <w:sz w:val="16"/>
          <w:szCs w:val="16"/>
          <w:lang w:eastAsia="ru-RU" w:bidi="ru-RU"/>
        </w:rPr>
        <w:softHyphen/>
        <w:t>дяной системы (всего 106 кг воды) вы</w:t>
      </w:r>
      <w:r w:rsidRPr="004E10C1">
        <w:rPr>
          <w:rFonts w:ascii="Times New Roman" w:hAnsi="Times New Roman"/>
          <w:color w:val="000000" w:themeColor="text1"/>
          <w:sz w:val="16"/>
          <w:szCs w:val="16"/>
          <w:lang w:eastAsia="ru-RU" w:bidi="ru-RU"/>
        </w:rPr>
        <w:softHyphen/>
        <w:t>браны больше необходимого. В кабине летчика имелся специальный указатель высоты подъема радиатора. Для предо</w:t>
      </w:r>
      <w:r w:rsidRPr="004E10C1">
        <w:rPr>
          <w:rFonts w:ascii="Times New Roman" w:hAnsi="Times New Roman"/>
          <w:color w:val="000000" w:themeColor="text1"/>
          <w:sz w:val="16"/>
          <w:szCs w:val="16"/>
          <w:lang w:eastAsia="ru-RU" w:bidi="ru-RU"/>
        </w:rPr>
        <w:softHyphen/>
        <w:t xml:space="preserve">хранения мотора от пулевых попаданий через </w:t>
      </w:r>
      <w:proofErr w:type="spellStart"/>
      <w:r w:rsidRPr="004E10C1">
        <w:rPr>
          <w:rFonts w:ascii="Times New Roman" w:hAnsi="Times New Roman"/>
          <w:color w:val="000000" w:themeColor="text1"/>
          <w:sz w:val="16"/>
          <w:szCs w:val="16"/>
          <w:lang w:eastAsia="ru-RU" w:bidi="ru-RU"/>
        </w:rPr>
        <w:t>бронесовок</w:t>
      </w:r>
      <w:proofErr w:type="spellEnd"/>
      <w:r w:rsidRPr="004E10C1">
        <w:rPr>
          <w:rFonts w:ascii="Times New Roman" w:hAnsi="Times New Roman"/>
          <w:color w:val="000000" w:themeColor="text1"/>
          <w:sz w:val="16"/>
          <w:szCs w:val="16"/>
          <w:lang w:eastAsia="ru-RU" w:bidi="ru-RU"/>
        </w:rPr>
        <w:t xml:space="preserve"> за ним сверху устанав</w:t>
      </w:r>
      <w:r w:rsidRPr="004E10C1">
        <w:rPr>
          <w:rFonts w:ascii="Times New Roman" w:hAnsi="Times New Roman"/>
          <w:color w:val="000000" w:themeColor="text1"/>
          <w:sz w:val="16"/>
          <w:szCs w:val="16"/>
          <w:lang w:eastAsia="ru-RU" w:bidi="ru-RU"/>
        </w:rPr>
        <w:softHyphen/>
        <w:t xml:space="preserve">ливался </w:t>
      </w:r>
      <w:proofErr w:type="spellStart"/>
      <w:r w:rsidRPr="004E10C1">
        <w:rPr>
          <w:rFonts w:ascii="Times New Roman" w:hAnsi="Times New Roman"/>
          <w:color w:val="000000" w:themeColor="text1"/>
          <w:sz w:val="16"/>
          <w:szCs w:val="16"/>
          <w:lang w:eastAsia="ru-RU" w:bidi="ru-RU"/>
        </w:rPr>
        <w:t>бронещиток</w:t>
      </w:r>
      <w:proofErr w:type="spellEnd"/>
      <w:r w:rsidRPr="004E10C1">
        <w:rPr>
          <w:rFonts w:ascii="Times New Roman" w:hAnsi="Times New Roman"/>
          <w:color w:val="000000" w:themeColor="text1"/>
          <w:sz w:val="16"/>
          <w:szCs w:val="16"/>
          <w:lang w:eastAsia="ru-RU" w:bidi="ru-RU"/>
        </w:rPr>
        <w:t>. Рассматривалось предложение о переходе на этиленглико</w:t>
      </w:r>
      <w:r w:rsidRPr="004E10C1">
        <w:rPr>
          <w:rFonts w:ascii="Times New Roman" w:hAnsi="Times New Roman"/>
          <w:color w:val="000000" w:themeColor="text1"/>
          <w:sz w:val="16"/>
          <w:szCs w:val="16"/>
          <w:lang w:eastAsia="ru-RU" w:bidi="ru-RU"/>
        </w:rPr>
        <w:softHyphen/>
        <w:t>левое охлаждение по типу ТШ-2, но его не поддержали специалисты ЦИАМ и НИИ ВВС.</w:t>
      </w:r>
    </w:p>
    <w:p w14:paraId="6D483B29"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 постройке бронекорпуса ТШ-3 применялась броневая сталь двух марок ИЗ (Ижорский завод) и Э (Выксунский за</w:t>
      </w:r>
      <w:r w:rsidRPr="004E10C1">
        <w:rPr>
          <w:rFonts w:ascii="Times New Roman" w:hAnsi="Times New Roman"/>
          <w:color w:val="000000" w:themeColor="text1"/>
          <w:sz w:val="16"/>
          <w:szCs w:val="16"/>
          <w:lang w:eastAsia="ru-RU" w:bidi="ru-RU"/>
        </w:rPr>
        <w:softHyphen/>
        <w:t>вод). Всего на Подольском машинострои</w:t>
      </w:r>
      <w:r w:rsidRPr="004E10C1">
        <w:rPr>
          <w:rFonts w:ascii="Times New Roman" w:hAnsi="Times New Roman"/>
          <w:color w:val="000000" w:themeColor="text1"/>
          <w:sz w:val="16"/>
          <w:szCs w:val="16"/>
          <w:lang w:eastAsia="ru-RU" w:bidi="ru-RU"/>
        </w:rPr>
        <w:softHyphen/>
        <w:t>тельном заводе было собрано два броне- корпуса. Затруднений при изготовлении этих двух комплектов не встретилось. Тех</w:t>
      </w:r>
      <w:r w:rsidRPr="004E10C1">
        <w:rPr>
          <w:rFonts w:ascii="Times New Roman" w:hAnsi="Times New Roman"/>
          <w:color w:val="000000" w:themeColor="text1"/>
          <w:sz w:val="16"/>
          <w:szCs w:val="16"/>
          <w:lang w:eastAsia="ru-RU" w:bidi="ru-RU"/>
        </w:rPr>
        <w:softHyphen/>
        <w:t>нология была применена такая же, как и в бронетанковом производстве. Допуска и технические условия такие же. Детали соединялись сваркой, клепкой и болто</w:t>
      </w:r>
      <w:r w:rsidRPr="004E10C1">
        <w:rPr>
          <w:rFonts w:ascii="Times New Roman" w:hAnsi="Times New Roman"/>
          <w:color w:val="000000" w:themeColor="text1"/>
          <w:sz w:val="16"/>
          <w:szCs w:val="16"/>
          <w:lang w:eastAsia="ru-RU" w:bidi="ru-RU"/>
        </w:rPr>
        <w:softHyphen/>
        <w:t>выми соединениями на дюралюминиевых угольниках. Оба бронекорпуса испытыва</w:t>
      </w:r>
      <w:r w:rsidRPr="004E10C1">
        <w:rPr>
          <w:rFonts w:ascii="Times New Roman" w:hAnsi="Times New Roman"/>
          <w:color w:val="000000" w:themeColor="text1"/>
          <w:sz w:val="16"/>
          <w:szCs w:val="16"/>
          <w:lang w:eastAsia="ru-RU" w:bidi="ru-RU"/>
        </w:rPr>
        <w:softHyphen/>
        <w:t>лись на обстрел простыми пулями винто</w:t>
      </w:r>
      <w:r w:rsidRPr="004E10C1">
        <w:rPr>
          <w:rFonts w:ascii="Times New Roman" w:hAnsi="Times New Roman"/>
          <w:color w:val="000000" w:themeColor="text1"/>
          <w:sz w:val="16"/>
          <w:szCs w:val="16"/>
          <w:lang w:eastAsia="ru-RU" w:bidi="ru-RU"/>
        </w:rPr>
        <w:softHyphen/>
        <w:t>вочного калибра.</w:t>
      </w:r>
    </w:p>
    <w:p w14:paraId="07129560"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Отмечалось, что, несмотря на приме</w:t>
      </w:r>
      <w:r w:rsidRPr="004E10C1">
        <w:rPr>
          <w:rFonts w:ascii="Times New Roman" w:hAnsi="Times New Roman"/>
          <w:color w:val="000000" w:themeColor="text1"/>
          <w:sz w:val="16"/>
          <w:szCs w:val="16"/>
          <w:lang w:eastAsia="ru-RU" w:bidi="ru-RU"/>
        </w:rPr>
        <w:softHyphen/>
        <w:t>нение плоских броневых листов, удалось подобрать достаточно хорошую в аэро</w:t>
      </w:r>
      <w:r w:rsidRPr="004E10C1">
        <w:rPr>
          <w:rFonts w:ascii="Times New Roman" w:hAnsi="Times New Roman"/>
          <w:color w:val="000000" w:themeColor="text1"/>
          <w:sz w:val="16"/>
          <w:szCs w:val="16"/>
          <w:lang w:eastAsia="ru-RU" w:bidi="ru-RU"/>
        </w:rPr>
        <w:softHyphen/>
        <w:t>динамическом отношении форму носо</w:t>
      </w:r>
      <w:r w:rsidRPr="004E10C1">
        <w:rPr>
          <w:rFonts w:ascii="Times New Roman" w:hAnsi="Times New Roman"/>
          <w:color w:val="000000" w:themeColor="text1"/>
          <w:sz w:val="16"/>
          <w:szCs w:val="16"/>
          <w:lang w:eastAsia="ru-RU" w:bidi="ru-RU"/>
        </w:rPr>
        <w:softHyphen/>
        <w:t>вой части фюзеляжа самолета. В перспек</w:t>
      </w:r>
      <w:r w:rsidRPr="004E10C1">
        <w:rPr>
          <w:rFonts w:ascii="Times New Roman" w:hAnsi="Times New Roman"/>
          <w:color w:val="000000" w:themeColor="text1"/>
          <w:sz w:val="16"/>
          <w:szCs w:val="16"/>
          <w:lang w:eastAsia="ru-RU" w:bidi="ru-RU"/>
        </w:rPr>
        <w:softHyphen/>
        <w:t>тиве предполагалось перейти «на штам</w:t>
      </w:r>
      <w:r w:rsidRPr="004E10C1">
        <w:rPr>
          <w:rFonts w:ascii="Times New Roman" w:hAnsi="Times New Roman"/>
          <w:color w:val="000000" w:themeColor="text1"/>
          <w:sz w:val="16"/>
          <w:szCs w:val="16"/>
          <w:lang w:eastAsia="ru-RU" w:bidi="ru-RU"/>
        </w:rPr>
        <w:softHyphen/>
        <w:t>повку броневых листов по кривым по</w:t>
      </w:r>
      <w:r w:rsidRPr="004E10C1">
        <w:rPr>
          <w:rFonts w:ascii="Times New Roman" w:hAnsi="Times New Roman"/>
          <w:color w:val="000000" w:themeColor="text1"/>
          <w:sz w:val="16"/>
          <w:szCs w:val="16"/>
          <w:lang w:eastAsia="ru-RU" w:bidi="ru-RU"/>
        </w:rPr>
        <w:softHyphen/>
        <w:t>верхностям» и за счет этого «получить еще дальнейшие улучшения формы фю</w:t>
      </w:r>
      <w:r w:rsidRPr="004E10C1">
        <w:rPr>
          <w:rFonts w:ascii="Times New Roman" w:hAnsi="Times New Roman"/>
          <w:color w:val="000000" w:themeColor="text1"/>
          <w:sz w:val="16"/>
          <w:szCs w:val="16"/>
          <w:lang w:eastAsia="ru-RU" w:bidi="ru-RU"/>
        </w:rPr>
        <w:softHyphen/>
        <w:t>зеляжа и уменьшение его лобового со</w:t>
      </w:r>
      <w:r w:rsidRPr="004E10C1">
        <w:rPr>
          <w:rFonts w:ascii="Times New Roman" w:hAnsi="Times New Roman"/>
          <w:color w:val="000000" w:themeColor="text1"/>
          <w:sz w:val="16"/>
          <w:szCs w:val="16"/>
          <w:lang w:eastAsia="ru-RU" w:bidi="ru-RU"/>
        </w:rPr>
        <w:softHyphen/>
        <w:t>противления».</w:t>
      </w:r>
    </w:p>
    <w:p w14:paraId="6EF9328E"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Крыло и оперение дюралевой кон</w:t>
      </w:r>
      <w:r w:rsidRPr="004E10C1">
        <w:rPr>
          <w:rFonts w:ascii="Times New Roman" w:hAnsi="Times New Roman"/>
          <w:color w:val="000000" w:themeColor="text1"/>
          <w:sz w:val="16"/>
          <w:szCs w:val="16"/>
          <w:lang w:eastAsia="ru-RU" w:bidi="ru-RU"/>
        </w:rPr>
        <w:softHyphen/>
        <w:t>струкции обшивались листовым дюралем и полотном. Консоли крыла подпирались сверху Л-образными подкосами (сталь</w:t>
      </w:r>
      <w:r w:rsidRPr="004E10C1">
        <w:rPr>
          <w:rFonts w:ascii="Times New Roman" w:hAnsi="Times New Roman"/>
          <w:color w:val="000000" w:themeColor="text1"/>
          <w:sz w:val="16"/>
          <w:szCs w:val="16"/>
          <w:lang w:eastAsia="ru-RU" w:bidi="ru-RU"/>
        </w:rPr>
        <w:softHyphen/>
        <w:t>ные трубы с дюралевыми обтекателями). Подкосы должны были «парализовать вредное влияние вибрации при стрельбе батареи пулеметов». За подкосами была небольшая постоянного профиля часть крыла, где помещались пулеметные ба</w:t>
      </w:r>
      <w:r w:rsidRPr="004E10C1">
        <w:rPr>
          <w:rFonts w:ascii="Times New Roman" w:hAnsi="Times New Roman"/>
          <w:color w:val="000000" w:themeColor="text1"/>
          <w:sz w:val="16"/>
          <w:szCs w:val="16"/>
          <w:lang w:eastAsia="ru-RU" w:bidi="ru-RU"/>
        </w:rPr>
        <w:softHyphen/>
        <w:t>тареи и кассеты с мелкими осколочными бомбами. Элероны - щелевые, опускае</w:t>
      </w:r>
      <w:r w:rsidRPr="004E10C1">
        <w:rPr>
          <w:rFonts w:ascii="Times New Roman" w:hAnsi="Times New Roman"/>
          <w:color w:val="000000" w:themeColor="text1"/>
          <w:sz w:val="16"/>
          <w:szCs w:val="16"/>
          <w:lang w:eastAsia="ru-RU" w:bidi="ru-RU"/>
        </w:rPr>
        <w:softHyphen/>
        <w:t>мые на 15° как закрылки, дифференци</w:t>
      </w:r>
      <w:r w:rsidRPr="004E10C1">
        <w:rPr>
          <w:rFonts w:ascii="Times New Roman" w:hAnsi="Times New Roman"/>
          <w:color w:val="000000" w:themeColor="text1"/>
          <w:sz w:val="16"/>
          <w:szCs w:val="16"/>
          <w:lang w:eastAsia="ru-RU" w:bidi="ru-RU"/>
        </w:rPr>
        <w:softHyphen/>
        <w:t>альные. Управление элеронами, рулями высоты и поворота - тросовое, дублиро</w:t>
      </w:r>
      <w:r w:rsidRPr="004E10C1">
        <w:rPr>
          <w:rFonts w:ascii="Times New Roman" w:hAnsi="Times New Roman"/>
          <w:color w:val="000000" w:themeColor="text1"/>
          <w:sz w:val="16"/>
          <w:szCs w:val="16"/>
          <w:lang w:eastAsia="ru-RU" w:bidi="ru-RU"/>
        </w:rPr>
        <w:softHyphen/>
        <w:t>ванное («идет двойная, разведенная ши</w:t>
      </w:r>
      <w:r w:rsidRPr="004E10C1">
        <w:rPr>
          <w:rFonts w:ascii="Times New Roman" w:hAnsi="Times New Roman"/>
          <w:color w:val="000000" w:themeColor="text1"/>
          <w:sz w:val="16"/>
          <w:szCs w:val="16"/>
          <w:lang w:eastAsia="ru-RU" w:bidi="ru-RU"/>
        </w:rPr>
        <w:softHyphen/>
        <w:t>роко одна от другой»).</w:t>
      </w:r>
    </w:p>
    <w:p w14:paraId="691551A4"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При проектировании самолета на</w:t>
      </w:r>
      <w:r w:rsidRPr="004E10C1">
        <w:rPr>
          <w:rFonts w:ascii="Times New Roman" w:hAnsi="Times New Roman"/>
          <w:color w:val="000000" w:themeColor="text1"/>
          <w:sz w:val="16"/>
          <w:szCs w:val="16"/>
          <w:lang w:eastAsia="ru-RU" w:bidi="ru-RU"/>
        </w:rPr>
        <w:softHyphen/>
        <w:t>меренно отказались от применения ав</w:t>
      </w:r>
      <w:r w:rsidRPr="004E10C1">
        <w:rPr>
          <w:rFonts w:ascii="Times New Roman" w:hAnsi="Times New Roman"/>
          <w:color w:val="000000" w:themeColor="text1"/>
          <w:sz w:val="16"/>
          <w:szCs w:val="16"/>
          <w:lang w:eastAsia="ru-RU" w:bidi="ru-RU"/>
        </w:rPr>
        <w:softHyphen/>
        <w:t>томатических предкрылков («разрезного крыла»), как того требовали ВВС. Счита</w:t>
      </w:r>
      <w:r w:rsidRPr="004E10C1">
        <w:rPr>
          <w:rFonts w:ascii="Times New Roman" w:hAnsi="Times New Roman"/>
          <w:color w:val="000000" w:themeColor="text1"/>
          <w:sz w:val="16"/>
          <w:szCs w:val="16"/>
          <w:lang w:eastAsia="ru-RU" w:bidi="ru-RU"/>
        </w:rPr>
        <w:softHyphen/>
        <w:t>лось, что предкрылки увеличивают уязви</w:t>
      </w:r>
      <w:r w:rsidRPr="004E10C1">
        <w:rPr>
          <w:rFonts w:ascii="Times New Roman" w:hAnsi="Times New Roman"/>
          <w:color w:val="000000" w:themeColor="text1"/>
          <w:sz w:val="16"/>
          <w:szCs w:val="16"/>
          <w:lang w:eastAsia="ru-RU" w:bidi="ru-RU"/>
        </w:rPr>
        <w:softHyphen/>
        <w:t>мость самолета, «так как механизм пред</w:t>
      </w:r>
      <w:r w:rsidRPr="004E10C1">
        <w:rPr>
          <w:rFonts w:ascii="Times New Roman" w:hAnsi="Times New Roman"/>
          <w:color w:val="000000" w:themeColor="text1"/>
          <w:sz w:val="16"/>
          <w:szCs w:val="16"/>
          <w:lang w:eastAsia="ru-RU" w:bidi="ru-RU"/>
        </w:rPr>
        <w:softHyphen/>
        <w:t>крылков, требующий точной работы, неиз</w:t>
      </w:r>
      <w:r w:rsidRPr="004E10C1">
        <w:rPr>
          <w:rFonts w:ascii="Times New Roman" w:hAnsi="Times New Roman"/>
          <w:color w:val="000000" w:themeColor="text1"/>
          <w:sz w:val="16"/>
          <w:szCs w:val="16"/>
          <w:lang w:eastAsia="ru-RU" w:bidi="ru-RU"/>
        </w:rPr>
        <w:softHyphen/>
        <w:t>бежно выводится из строя при попадании пулей в него или около места крепле</w:t>
      </w:r>
      <w:r w:rsidRPr="004E10C1">
        <w:rPr>
          <w:rFonts w:ascii="Times New Roman" w:hAnsi="Times New Roman"/>
          <w:color w:val="000000" w:themeColor="text1"/>
          <w:sz w:val="16"/>
          <w:szCs w:val="16"/>
          <w:lang w:eastAsia="ru-RU" w:bidi="ru-RU"/>
        </w:rPr>
        <w:softHyphen/>
        <w:t>ния его кронштейнов». При этом «повре</w:t>
      </w:r>
      <w:r w:rsidRPr="004E10C1">
        <w:rPr>
          <w:rFonts w:ascii="Times New Roman" w:hAnsi="Times New Roman"/>
          <w:color w:val="000000" w:themeColor="text1"/>
          <w:sz w:val="16"/>
          <w:szCs w:val="16"/>
          <w:lang w:eastAsia="ru-RU" w:bidi="ru-RU"/>
        </w:rPr>
        <w:softHyphen/>
        <w:t>ждение одного из них при функциони</w:t>
      </w:r>
      <w:r w:rsidRPr="004E10C1">
        <w:rPr>
          <w:rFonts w:ascii="Times New Roman" w:hAnsi="Times New Roman"/>
          <w:color w:val="000000" w:themeColor="text1"/>
          <w:sz w:val="16"/>
          <w:szCs w:val="16"/>
          <w:lang w:eastAsia="ru-RU" w:bidi="ru-RU"/>
        </w:rPr>
        <w:softHyphen/>
        <w:t>ровании другого может привести к што</w:t>
      </w:r>
      <w:r w:rsidRPr="004E10C1">
        <w:rPr>
          <w:rFonts w:ascii="Times New Roman" w:hAnsi="Times New Roman"/>
          <w:color w:val="000000" w:themeColor="text1"/>
          <w:sz w:val="16"/>
          <w:szCs w:val="16"/>
          <w:lang w:eastAsia="ru-RU" w:bidi="ru-RU"/>
        </w:rPr>
        <w:softHyphen/>
        <w:t>пору самолета».</w:t>
      </w:r>
    </w:p>
    <w:p w14:paraId="71E9FBAF"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Шасси имело форму свободнонесущих стоек-вилок с резиновой амортиза</w:t>
      </w:r>
      <w:r w:rsidRPr="004E10C1">
        <w:rPr>
          <w:rFonts w:ascii="Times New Roman" w:hAnsi="Times New Roman"/>
          <w:color w:val="000000" w:themeColor="text1"/>
          <w:sz w:val="16"/>
          <w:szCs w:val="16"/>
          <w:lang w:eastAsia="ru-RU" w:bidi="ru-RU"/>
        </w:rPr>
        <w:softHyphen/>
        <w:t>цией и обтекателями типа «штаны». Ко</w:t>
      </w:r>
      <w:r w:rsidRPr="004E10C1">
        <w:rPr>
          <w:rFonts w:ascii="Times New Roman" w:hAnsi="Times New Roman"/>
          <w:color w:val="000000" w:themeColor="text1"/>
          <w:sz w:val="16"/>
          <w:szCs w:val="16"/>
          <w:lang w:eastAsia="ru-RU" w:bidi="ru-RU"/>
        </w:rPr>
        <w:softHyphen/>
        <w:t>леса - тормозные, костыль - управляемый.</w:t>
      </w:r>
    </w:p>
    <w:p w14:paraId="38695320"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Судя по документам, ВВС требовали предусмотреть для ТШ-3 колесное шасси повышенной проходимости, а также воз</w:t>
      </w:r>
      <w:r w:rsidRPr="004E10C1">
        <w:rPr>
          <w:rFonts w:ascii="Times New Roman" w:hAnsi="Times New Roman"/>
          <w:color w:val="000000" w:themeColor="text1"/>
          <w:sz w:val="16"/>
          <w:szCs w:val="16"/>
          <w:lang w:eastAsia="ru-RU" w:bidi="ru-RU"/>
        </w:rPr>
        <w:softHyphen/>
        <w:t>можность установки шасси на гусеничном многоколесном ходу («с возможностью использования, как гусеничным ходом, так и колесным при снятой гусенице»).</w:t>
      </w:r>
    </w:p>
    <w:p w14:paraId="3BA6B17E"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Вооружение самолета включало 10 пулеметов ШКАС в крыле (две бата</w:t>
      </w:r>
      <w:r w:rsidRPr="004E10C1">
        <w:rPr>
          <w:rFonts w:ascii="Times New Roman" w:hAnsi="Times New Roman"/>
          <w:color w:val="000000" w:themeColor="text1"/>
          <w:sz w:val="16"/>
          <w:szCs w:val="16"/>
          <w:lang w:eastAsia="ru-RU" w:bidi="ru-RU"/>
        </w:rPr>
        <w:softHyphen/>
        <w:t>реи по четыре легкосъемных пулеме</w:t>
      </w:r>
      <w:r w:rsidRPr="004E10C1">
        <w:rPr>
          <w:rFonts w:ascii="Times New Roman" w:hAnsi="Times New Roman"/>
          <w:color w:val="000000" w:themeColor="text1"/>
          <w:sz w:val="16"/>
          <w:szCs w:val="16"/>
          <w:lang w:eastAsia="ru-RU" w:bidi="ru-RU"/>
        </w:rPr>
        <w:softHyphen/>
        <w:t>тов - 4000 патрон, и два пулемета «са</w:t>
      </w:r>
      <w:r w:rsidRPr="004E10C1">
        <w:rPr>
          <w:rFonts w:ascii="Times New Roman" w:hAnsi="Times New Roman"/>
          <w:color w:val="000000" w:themeColor="text1"/>
          <w:sz w:val="16"/>
          <w:szCs w:val="16"/>
          <w:lang w:eastAsia="ru-RU" w:bidi="ru-RU"/>
        </w:rPr>
        <w:softHyphen/>
        <w:t>мозащиты» - 1500 патрон), один ШКАС у летнаба на турели Тур-8 (1000 патрон) и 400 кг бомб (в перегрузку до 700 кг). Осколочные бомбы калибра 10 кг раз</w:t>
      </w:r>
      <w:r w:rsidRPr="004E10C1">
        <w:rPr>
          <w:rFonts w:ascii="Times New Roman" w:hAnsi="Times New Roman"/>
          <w:color w:val="000000" w:themeColor="text1"/>
          <w:sz w:val="16"/>
          <w:szCs w:val="16"/>
          <w:lang w:eastAsia="ru-RU" w:bidi="ru-RU"/>
        </w:rPr>
        <w:softHyphen/>
        <w:t>мещались в шести крыльевых отсеках на кассетах мелких бомб КД-1 по 6 штук каждая (всего 360 кг). Фугасные бомбы калибра 50 кг (всего 400 кг) подвешива</w:t>
      </w:r>
      <w:r w:rsidRPr="004E10C1">
        <w:rPr>
          <w:rFonts w:ascii="Times New Roman" w:hAnsi="Times New Roman"/>
          <w:color w:val="000000" w:themeColor="text1"/>
          <w:sz w:val="16"/>
          <w:szCs w:val="16"/>
          <w:lang w:eastAsia="ru-RU" w:bidi="ru-RU"/>
        </w:rPr>
        <w:softHyphen/>
        <w:t>лись в крыльевых отсеках и снаружи на балочные держатели, введенные в кон</w:t>
      </w:r>
      <w:r w:rsidRPr="004E10C1">
        <w:rPr>
          <w:rFonts w:ascii="Times New Roman" w:hAnsi="Times New Roman"/>
          <w:color w:val="000000" w:themeColor="text1"/>
          <w:sz w:val="16"/>
          <w:szCs w:val="16"/>
          <w:lang w:eastAsia="ru-RU" w:bidi="ru-RU"/>
        </w:rPr>
        <w:softHyphen/>
        <w:t>струкцию крыла. Выливные и химиче</w:t>
      </w:r>
      <w:r w:rsidRPr="004E10C1">
        <w:rPr>
          <w:rFonts w:ascii="Times New Roman" w:hAnsi="Times New Roman"/>
          <w:color w:val="000000" w:themeColor="text1"/>
          <w:sz w:val="16"/>
          <w:szCs w:val="16"/>
          <w:lang w:eastAsia="ru-RU" w:bidi="ru-RU"/>
        </w:rPr>
        <w:softHyphen/>
        <w:t>ские авиаприборы размещались в отсе</w:t>
      </w:r>
      <w:r w:rsidRPr="004E10C1">
        <w:rPr>
          <w:rFonts w:ascii="Times New Roman" w:hAnsi="Times New Roman"/>
          <w:color w:val="000000" w:themeColor="text1"/>
          <w:sz w:val="16"/>
          <w:szCs w:val="16"/>
          <w:lang w:eastAsia="ru-RU" w:bidi="ru-RU"/>
        </w:rPr>
        <w:softHyphen/>
        <w:t>ках крыла (по одному с каждой стороны). Бомбы крупного калибра (250 кг) и ДАП подвешивались только снаружи.</w:t>
      </w:r>
    </w:p>
    <w:p w14:paraId="04F3F177"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Для удобства обслуживания пулемет</w:t>
      </w:r>
      <w:r w:rsidRPr="004E10C1">
        <w:rPr>
          <w:rFonts w:ascii="Times New Roman" w:hAnsi="Times New Roman"/>
          <w:color w:val="000000" w:themeColor="text1"/>
          <w:sz w:val="16"/>
          <w:szCs w:val="16"/>
          <w:lang w:eastAsia="ru-RU" w:bidi="ru-RU"/>
        </w:rPr>
        <w:softHyphen/>
        <w:t>ных батарей верхняя часть носка крыла откидывалась вверх, «открывая свобод</w:t>
      </w:r>
      <w:r w:rsidRPr="004E10C1">
        <w:rPr>
          <w:rFonts w:ascii="Times New Roman" w:hAnsi="Times New Roman"/>
          <w:color w:val="000000" w:themeColor="text1"/>
          <w:sz w:val="16"/>
          <w:szCs w:val="16"/>
          <w:lang w:eastAsia="ru-RU" w:bidi="ru-RU"/>
        </w:rPr>
        <w:softHyphen/>
        <w:t>ный доступ к пулеметам». Лафеты пуле</w:t>
      </w:r>
      <w:r w:rsidRPr="004E10C1">
        <w:rPr>
          <w:rFonts w:ascii="Times New Roman" w:hAnsi="Times New Roman"/>
          <w:color w:val="000000" w:themeColor="text1"/>
          <w:sz w:val="16"/>
          <w:szCs w:val="16"/>
          <w:lang w:eastAsia="ru-RU" w:bidi="ru-RU"/>
        </w:rPr>
        <w:softHyphen/>
        <w:t>метов крепились к кронштейнам, образо</w:t>
      </w:r>
      <w:r w:rsidRPr="004E10C1">
        <w:rPr>
          <w:rFonts w:ascii="Times New Roman" w:hAnsi="Times New Roman"/>
          <w:color w:val="000000" w:themeColor="text1"/>
          <w:sz w:val="16"/>
          <w:szCs w:val="16"/>
          <w:lang w:eastAsia="ru-RU" w:bidi="ru-RU"/>
        </w:rPr>
        <w:softHyphen/>
        <w:t>ванными носками нервюр. Снаряженные патронные ящики вставлялись спереди крыла и перемещались по направляющим параллельно пулеметам. Крепления пу</w:t>
      </w:r>
      <w:r w:rsidRPr="004E10C1">
        <w:rPr>
          <w:rFonts w:ascii="Times New Roman" w:hAnsi="Times New Roman"/>
          <w:color w:val="000000" w:themeColor="text1"/>
          <w:sz w:val="16"/>
          <w:szCs w:val="16"/>
          <w:lang w:eastAsia="ru-RU" w:bidi="ru-RU"/>
        </w:rPr>
        <w:softHyphen/>
        <w:t>леметов и патронных ящиков выполнены легкосъемными, и «смена видов вооруже</w:t>
      </w:r>
      <w:r w:rsidRPr="004E10C1">
        <w:rPr>
          <w:rFonts w:ascii="Times New Roman" w:hAnsi="Times New Roman"/>
          <w:color w:val="000000" w:themeColor="text1"/>
          <w:sz w:val="16"/>
          <w:szCs w:val="16"/>
          <w:lang w:eastAsia="ru-RU" w:bidi="ru-RU"/>
        </w:rPr>
        <w:softHyphen/>
        <w:t>ния производится без труда».</w:t>
      </w:r>
    </w:p>
    <w:p w14:paraId="1D8308AC"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Бомбовые отсеки закрывались двухст</w:t>
      </w:r>
      <w:r w:rsidRPr="004E10C1">
        <w:rPr>
          <w:rFonts w:ascii="Times New Roman" w:hAnsi="Times New Roman"/>
          <w:color w:val="000000" w:themeColor="text1"/>
          <w:sz w:val="16"/>
          <w:szCs w:val="16"/>
          <w:lang w:eastAsia="ru-RU" w:bidi="ru-RU"/>
        </w:rPr>
        <w:softHyphen/>
        <w:t>ворчатыми люками на пружинах, что по</w:t>
      </w:r>
      <w:r w:rsidRPr="004E10C1">
        <w:rPr>
          <w:rFonts w:ascii="Times New Roman" w:hAnsi="Times New Roman"/>
          <w:color w:val="000000" w:themeColor="text1"/>
          <w:sz w:val="16"/>
          <w:szCs w:val="16"/>
          <w:lang w:eastAsia="ru-RU" w:bidi="ru-RU"/>
        </w:rPr>
        <w:softHyphen/>
        <w:t>зволяло бомбам при сбрасывании выпа</w:t>
      </w:r>
      <w:r w:rsidRPr="004E10C1">
        <w:rPr>
          <w:rFonts w:ascii="Times New Roman" w:hAnsi="Times New Roman"/>
          <w:color w:val="000000" w:themeColor="text1"/>
          <w:sz w:val="16"/>
          <w:szCs w:val="16"/>
          <w:lang w:eastAsia="ru-RU" w:bidi="ru-RU"/>
        </w:rPr>
        <w:softHyphen/>
        <w:t>дать из отсека под действием своего веса.</w:t>
      </w:r>
    </w:p>
    <w:p w14:paraId="46F068EE"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Известно, что в ЦКБ прорабатывался и пассажирский вариант ТШ-3. Самолеты предполагалось унифицировать по крылу, шасси, оперению, винтомоторной группе. Бронирование передней части фюзеляжа не предполагалось. Проектом предусма</w:t>
      </w:r>
      <w:r w:rsidRPr="004E10C1">
        <w:rPr>
          <w:rFonts w:ascii="Times New Roman" w:hAnsi="Times New Roman"/>
          <w:color w:val="000000" w:themeColor="text1"/>
          <w:sz w:val="16"/>
          <w:szCs w:val="16"/>
          <w:lang w:eastAsia="ru-RU" w:bidi="ru-RU"/>
        </w:rPr>
        <w:softHyphen/>
        <w:t>тривалось «также и легкое превраще</w:t>
      </w:r>
      <w:r w:rsidRPr="004E10C1">
        <w:rPr>
          <w:rFonts w:ascii="Times New Roman" w:hAnsi="Times New Roman"/>
          <w:color w:val="000000" w:themeColor="text1"/>
          <w:sz w:val="16"/>
          <w:szCs w:val="16"/>
          <w:lang w:eastAsia="ru-RU" w:bidi="ru-RU"/>
        </w:rPr>
        <w:softHyphen/>
        <w:t>ние этой пассажирской вариации ТШ-3 в военный самолет - бомбардировщик с кассетными держателями внутри фюзе</w:t>
      </w:r>
      <w:r w:rsidRPr="004E10C1">
        <w:rPr>
          <w:rFonts w:ascii="Times New Roman" w:hAnsi="Times New Roman"/>
          <w:color w:val="000000" w:themeColor="text1"/>
          <w:sz w:val="16"/>
          <w:szCs w:val="16"/>
          <w:lang w:eastAsia="ru-RU" w:bidi="ru-RU"/>
        </w:rPr>
        <w:softHyphen/>
        <w:t>ляжа для бомб калибром до 50 кг и кас</w:t>
      </w:r>
      <w:r w:rsidRPr="004E10C1">
        <w:rPr>
          <w:rFonts w:ascii="Times New Roman" w:hAnsi="Times New Roman"/>
          <w:color w:val="000000" w:themeColor="text1"/>
          <w:sz w:val="16"/>
          <w:szCs w:val="16"/>
          <w:lang w:eastAsia="ru-RU" w:bidi="ru-RU"/>
        </w:rPr>
        <w:softHyphen/>
        <w:t>сет мелких бомб внутри крыла». По рас</w:t>
      </w:r>
      <w:r w:rsidRPr="004E10C1">
        <w:rPr>
          <w:rFonts w:ascii="Times New Roman" w:hAnsi="Times New Roman"/>
          <w:color w:val="000000" w:themeColor="text1"/>
          <w:sz w:val="16"/>
          <w:szCs w:val="16"/>
          <w:lang w:eastAsia="ru-RU" w:bidi="ru-RU"/>
        </w:rPr>
        <w:softHyphen/>
        <w:t>четам пассажирский вариант должен был иметь на 4-5% выше максимальную ско</w:t>
      </w:r>
      <w:r w:rsidRPr="004E10C1">
        <w:rPr>
          <w:rFonts w:ascii="Times New Roman" w:hAnsi="Times New Roman"/>
          <w:color w:val="000000" w:themeColor="text1"/>
          <w:sz w:val="16"/>
          <w:szCs w:val="16"/>
          <w:lang w:eastAsia="ru-RU" w:bidi="ru-RU"/>
        </w:rPr>
        <w:softHyphen/>
        <w:t>рость полета и более чем вдвое большую дальность полета.</w:t>
      </w:r>
    </w:p>
    <w:p w14:paraId="0FF64004"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Планом опытного строительства за</w:t>
      </w:r>
      <w:r w:rsidRPr="004E10C1">
        <w:rPr>
          <w:rFonts w:ascii="Times New Roman" w:hAnsi="Times New Roman"/>
          <w:color w:val="000000" w:themeColor="text1"/>
          <w:sz w:val="16"/>
          <w:szCs w:val="16"/>
          <w:lang w:eastAsia="ru-RU" w:bidi="ru-RU"/>
        </w:rPr>
        <w:softHyphen/>
        <w:t>вода №39 предполагалась постройка в 1934 г. двух экземпляров самолета ТШ-3: первый - «выпуск к 1 апреля 1934 г.», второй - «выпуск в 1934 г.». Кроме того, «по заделу на 1935 г.» в плане значилась постройка эталона ТШ-3 для серийного производства и раз</w:t>
      </w:r>
      <w:r w:rsidRPr="004E10C1">
        <w:rPr>
          <w:rFonts w:ascii="Times New Roman" w:hAnsi="Times New Roman"/>
          <w:color w:val="000000" w:themeColor="text1"/>
          <w:sz w:val="16"/>
          <w:szCs w:val="16"/>
          <w:lang w:eastAsia="ru-RU" w:bidi="ru-RU"/>
        </w:rPr>
        <w:softHyphen/>
        <w:t>работка для ТШ-3 «разрезного крыла».</w:t>
      </w:r>
    </w:p>
    <w:p w14:paraId="75028CDA"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Планом опытного строительства, ут</w:t>
      </w:r>
      <w:r w:rsidRPr="004E10C1">
        <w:rPr>
          <w:rFonts w:ascii="Times New Roman" w:hAnsi="Times New Roman"/>
          <w:color w:val="000000" w:themeColor="text1"/>
          <w:sz w:val="16"/>
          <w:szCs w:val="16"/>
          <w:lang w:eastAsia="ru-RU" w:bidi="ru-RU"/>
        </w:rPr>
        <w:softHyphen/>
        <w:t>вержденного Советом Труда и Обороны 4 июля 1934 г., первый опытный экзем</w:t>
      </w:r>
      <w:r w:rsidRPr="004E10C1">
        <w:rPr>
          <w:rFonts w:ascii="Times New Roman" w:hAnsi="Times New Roman"/>
          <w:color w:val="000000" w:themeColor="text1"/>
          <w:sz w:val="16"/>
          <w:szCs w:val="16"/>
          <w:lang w:eastAsia="ru-RU" w:bidi="ru-RU"/>
        </w:rPr>
        <w:softHyphen/>
        <w:t>пляр самолета ТШ-3 М-34 следовало предъявить на государственные испыта</w:t>
      </w:r>
      <w:r w:rsidRPr="004E10C1">
        <w:rPr>
          <w:rFonts w:ascii="Times New Roman" w:hAnsi="Times New Roman"/>
          <w:color w:val="000000" w:themeColor="text1"/>
          <w:sz w:val="16"/>
          <w:szCs w:val="16"/>
          <w:lang w:eastAsia="ru-RU" w:bidi="ru-RU"/>
        </w:rPr>
        <w:softHyphen/>
        <w:t>ния к 1 ноября текущего года.</w:t>
      </w:r>
    </w:p>
    <w:p w14:paraId="7DE27842" w14:textId="77777777" w:rsidR="00A378B3" w:rsidRPr="004E10C1" w:rsidRDefault="00A378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Всего построили два опытных экзем</w:t>
      </w:r>
      <w:r w:rsidRPr="004E10C1">
        <w:rPr>
          <w:rFonts w:ascii="Times New Roman" w:hAnsi="Times New Roman"/>
          <w:color w:val="000000" w:themeColor="text1"/>
          <w:sz w:val="16"/>
          <w:szCs w:val="16"/>
          <w:lang w:eastAsia="ru-RU" w:bidi="ru-RU"/>
        </w:rPr>
        <w:softHyphen/>
        <w:t>пляра ТШ-3. Второй экземпляр получился более легким (на 35 кг) главным обра</w:t>
      </w:r>
      <w:r w:rsidRPr="004E10C1">
        <w:rPr>
          <w:rFonts w:ascii="Times New Roman" w:hAnsi="Times New Roman"/>
          <w:color w:val="000000" w:themeColor="text1"/>
          <w:sz w:val="16"/>
          <w:szCs w:val="16"/>
          <w:lang w:eastAsia="ru-RU" w:bidi="ru-RU"/>
        </w:rPr>
        <w:softHyphen/>
        <w:t>зом за счет разницы весов винтомоторной группы, фюзеляжа, крыла, оперения, шасси (21062).</w:t>
      </w:r>
    </w:p>
    <w:p w14:paraId="742C7FEC" w14:textId="77777777" w:rsidR="00A378B3" w:rsidRPr="004E10C1" w:rsidRDefault="00A378B3" w:rsidP="004E10C1">
      <w:pPr>
        <w:spacing w:after="0" w:line="240" w:lineRule="auto"/>
        <w:jc w:val="both"/>
        <w:rPr>
          <w:rFonts w:ascii="Times New Roman" w:hAnsi="Times New Roman"/>
          <w:color w:val="000000" w:themeColor="text1"/>
          <w:sz w:val="16"/>
          <w:szCs w:val="16"/>
          <w:lang w:eastAsia="ru-RU" w:bidi="ru-RU"/>
        </w:rPr>
      </w:pPr>
    </w:p>
    <w:p w14:paraId="396253B7" w14:textId="77777777" w:rsidR="00290858" w:rsidRPr="004E10C1" w:rsidRDefault="00290858"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состоялась макетная комиссия по ТШ-3 с двигателем М-34. 5 июня прошло совещание у начальника штаба ВВС </w:t>
      </w:r>
      <w:proofErr w:type="spellStart"/>
      <w:r w:rsidRPr="004E10C1">
        <w:rPr>
          <w:rFonts w:ascii="Times New Roman" w:hAnsi="Times New Roman"/>
          <w:color w:val="000000" w:themeColor="text1"/>
          <w:sz w:val="16"/>
          <w:szCs w:val="16"/>
        </w:rPr>
        <w:t>Хрипина</w:t>
      </w:r>
      <w:proofErr w:type="spellEnd"/>
      <w:r w:rsidRPr="004E10C1">
        <w:rPr>
          <w:rFonts w:ascii="Times New Roman" w:hAnsi="Times New Roman"/>
          <w:color w:val="000000" w:themeColor="text1"/>
          <w:sz w:val="16"/>
          <w:szCs w:val="16"/>
        </w:rPr>
        <w:t xml:space="preserve"> по вопросу рассмотре</w:t>
      </w:r>
      <w:r w:rsidRPr="004E10C1">
        <w:rPr>
          <w:rFonts w:ascii="Times New Roman" w:hAnsi="Times New Roman"/>
          <w:color w:val="000000" w:themeColor="text1"/>
          <w:sz w:val="16"/>
          <w:szCs w:val="16"/>
        </w:rPr>
        <w:softHyphen/>
        <w:t>ния боевой схемы самолета ТШ-3 М-34.</w:t>
      </w:r>
    </w:p>
    <w:p w14:paraId="0C3256B2"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Утвердили схему моноплана, уже представленную в полноразмерном маке</w:t>
      </w:r>
      <w:r w:rsidRPr="004E10C1">
        <w:rPr>
          <w:rFonts w:ascii="Times New Roman" w:hAnsi="Times New Roman"/>
          <w:color w:val="000000" w:themeColor="text1"/>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4E10C1">
        <w:rPr>
          <w:rFonts w:ascii="Times New Roman" w:hAnsi="Times New Roman"/>
          <w:color w:val="000000" w:themeColor="text1"/>
          <w:sz w:val="16"/>
          <w:szCs w:val="16"/>
        </w:rPr>
        <w:softHyphen/>
        <w:t>зор вперед-вниз является достаточным.</w:t>
      </w:r>
    </w:p>
    <w:p w14:paraId="02349B85"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При обсуждении макета присутствовал Борис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который настаивал на необходимости сократить число пуле</w:t>
      </w:r>
      <w:r w:rsidRPr="004E10C1">
        <w:rPr>
          <w:rFonts w:ascii="Times New Roman" w:hAnsi="Times New Roman"/>
          <w:color w:val="000000" w:themeColor="text1"/>
          <w:sz w:val="16"/>
          <w:szCs w:val="16"/>
        </w:rPr>
        <w:softHyphen/>
        <w:t>метов вперед до 6, считая плотность огня при этом вполне достаточной. Тем не менее, было решено на опытном образ</w:t>
      </w:r>
      <w:r w:rsidRPr="004E10C1">
        <w:rPr>
          <w:rFonts w:ascii="Times New Roman" w:hAnsi="Times New Roman"/>
          <w:color w:val="000000" w:themeColor="text1"/>
          <w:sz w:val="16"/>
          <w:szCs w:val="16"/>
        </w:rPr>
        <w:softHyphen/>
        <w:t>це оставить все 10 пулеметов с тем, чтобы испытать плот</w:t>
      </w:r>
      <w:r w:rsidRPr="004E10C1">
        <w:rPr>
          <w:rFonts w:ascii="Times New Roman" w:hAnsi="Times New Roman"/>
          <w:color w:val="000000" w:themeColor="text1"/>
          <w:sz w:val="16"/>
          <w:szCs w:val="16"/>
        </w:rPr>
        <w:softHyphen/>
        <w:t>ность огня и путем практического испытания определить действительно необходимое количество пулеметов.</w:t>
      </w:r>
    </w:p>
    <w:p w14:paraId="373F0147"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ТШ-3 определялась как смешанная. Носо</w:t>
      </w:r>
      <w:r w:rsidRPr="004E10C1">
        <w:rPr>
          <w:rFonts w:ascii="Times New Roman" w:hAnsi="Times New Roman"/>
          <w:color w:val="000000" w:themeColor="text1"/>
          <w:sz w:val="16"/>
          <w:szCs w:val="16"/>
        </w:rPr>
        <w:softHyphen/>
        <w:t xml:space="preserve">вая часть фюзеляжа в виде </w:t>
      </w:r>
      <w:proofErr w:type="spellStart"/>
      <w:r w:rsidRPr="004E10C1">
        <w:rPr>
          <w:rFonts w:ascii="Times New Roman" w:hAnsi="Times New Roman"/>
          <w:color w:val="000000" w:themeColor="text1"/>
          <w:sz w:val="16"/>
          <w:szCs w:val="16"/>
        </w:rPr>
        <w:t>бронекоробки</w:t>
      </w:r>
      <w:proofErr w:type="spellEnd"/>
      <w:r w:rsidRPr="004E10C1">
        <w:rPr>
          <w:rFonts w:ascii="Times New Roman" w:hAnsi="Times New Roman"/>
          <w:color w:val="000000" w:themeColor="text1"/>
          <w:sz w:val="16"/>
          <w:szCs w:val="16"/>
        </w:rPr>
        <w:t>, собранной на болтах из плоских кусков гомогенной брони толщиной 5</w:t>
      </w:r>
      <w:r w:rsidRPr="004E10C1">
        <w:rPr>
          <w:rFonts w:ascii="Times New Roman" w:hAnsi="Times New Roman"/>
          <w:color w:val="000000" w:themeColor="text1"/>
          <w:sz w:val="16"/>
          <w:szCs w:val="16"/>
        </w:rPr>
        <w:softHyphen/>
        <w:t xml:space="preserve">8 мм (поначалу по проекту 4-5 мм). </w:t>
      </w:r>
      <w:proofErr w:type="spellStart"/>
      <w:r w:rsidRPr="004E10C1">
        <w:rPr>
          <w:rFonts w:ascii="Times New Roman" w:hAnsi="Times New Roman"/>
          <w:color w:val="000000" w:themeColor="text1"/>
          <w:sz w:val="16"/>
          <w:szCs w:val="16"/>
        </w:rPr>
        <w:t>Бронекоробка</w:t>
      </w:r>
      <w:proofErr w:type="spellEnd"/>
      <w:r w:rsidRPr="004E10C1">
        <w:rPr>
          <w:rFonts w:ascii="Times New Roman" w:hAnsi="Times New Roman"/>
          <w:color w:val="000000" w:themeColor="text1"/>
          <w:sz w:val="16"/>
          <w:szCs w:val="16"/>
        </w:rPr>
        <w:t xml:space="preserve">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w:t>
      </w:r>
      <w:proofErr w:type="spellStart"/>
      <w:r w:rsidRPr="004E10C1">
        <w:rPr>
          <w:rFonts w:ascii="Times New Roman" w:hAnsi="Times New Roman"/>
          <w:color w:val="000000" w:themeColor="text1"/>
          <w:sz w:val="16"/>
          <w:szCs w:val="16"/>
        </w:rPr>
        <w:t>не-</w:t>
      </w:r>
      <w:proofErr w:type="spellEnd"/>
      <w:r w:rsidRPr="004E10C1">
        <w:rPr>
          <w:rFonts w:ascii="Times New Roman" w:hAnsi="Times New Roman"/>
          <w:color w:val="000000" w:themeColor="text1"/>
          <w:sz w:val="16"/>
          <w:szCs w:val="16"/>
        </w:rPr>
        <w:t xml:space="preserve"> убирающееся, с резиновой пластинчатой амортизацией, колеса 900x200 мм в обтекателях (20362).</w:t>
      </w:r>
    </w:p>
    <w:p w14:paraId="0720D0F9" w14:textId="77777777" w:rsidR="00290858" w:rsidRPr="004E10C1" w:rsidRDefault="00290858" w:rsidP="004E10C1">
      <w:pPr>
        <w:spacing w:after="0" w:line="240" w:lineRule="auto"/>
        <w:jc w:val="both"/>
        <w:rPr>
          <w:rFonts w:ascii="Times New Roman" w:hAnsi="Times New Roman"/>
          <w:color w:val="000000" w:themeColor="text1"/>
          <w:sz w:val="16"/>
          <w:szCs w:val="16"/>
        </w:rPr>
      </w:pPr>
    </w:p>
    <w:p w14:paraId="639144C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w:t>
      </w:r>
      <w:proofErr w:type="spellStart"/>
      <w:r w:rsidRPr="004E10C1">
        <w:rPr>
          <w:rFonts w:ascii="Times New Roman" w:hAnsi="Times New Roman"/>
          <w:color w:val="000000" w:themeColor="text1"/>
          <w:sz w:val="16"/>
          <w:szCs w:val="16"/>
        </w:rPr>
        <w:t>М.М.Громов</w:t>
      </w:r>
      <w:proofErr w:type="spellEnd"/>
      <w:r w:rsidRPr="004E10C1">
        <w:rPr>
          <w:rFonts w:ascii="Times New Roman" w:hAnsi="Times New Roman"/>
          <w:color w:val="000000" w:themeColor="text1"/>
          <w:sz w:val="16"/>
          <w:szCs w:val="16"/>
        </w:rPr>
        <w:t xml:space="preserve"> совершил первый полет на ТБ-4 (437,111).</w:t>
      </w:r>
    </w:p>
    <w:p w14:paraId="5707D76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2DED60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писал Алмазову в письме N 967с о состоянии экспериментальных работ по самолетам и было указано, что в ЦАГИ имеется ТБ-6 - заканчивается постройка и выходит на испытания в ноябре, СК 2М34Н - не выходит, так как нет моторов и ДИП 2М34Н - нет пушки (1025,78).</w:t>
      </w:r>
    </w:p>
    <w:p w14:paraId="19C63F1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56FEA37" w14:textId="77777777" w:rsidR="00C75FEC" w:rsidRPr="004E10C1" w:rsidRDefault="00C75F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июня 1933 самолёт И-14 по акту передали в ОЭЛИД ЦАГИ. Первые полёты выявили ряд недостатков, и 17 июля машину возвратили в ЗОК ЦАГИ для их устранения. До 30 сен</w:t>
      </w:r>
      <w:r w:rsidRPr="004E10C1">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4E10C1">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E10C1">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1179200B" w14:textId="77777777" w:rsidR="00C75FEC" w:rsidRPr="004E10C1" w:rsidRDefault="00C75F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в июле 1933 г. в ЦАГИ приступили к постройке второго экземпляра И-14 или так на</w:t>
      </w:r>
      <w:r w:rsidRPr="004E10C1">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E10C1">
        <w:rPr>
          <w:rFonts w:ascii="Times New Roman" w:hAnsi="Times New Roman"/>
          <w:color w:val="000000" w:themeColor="text1"/>
          <w:sz w:val="16"/>
          <w:szCs w:val="16"/>
          <w:lang w:val="en-US"/>
        </w:rPr>
        <w:t>Wright</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CycloneF</w:t>
      </w:r>
      <w:proofErr w:type="spellEnd"/>
      <w:r w:rsidRPr="004E10C1">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6ECEF439" w14:textId="77777777" w:rsidR="00C75FEC" w:rsidRPr="004E10C1" w:rsidRDefault="00C75FEC" w:rsidP="004E10C1">
      <w:pPr>
        <w:spacing w:after="0" w:line="240" w:lineRule="auto"/>
        <w:jc w:val="both"/>
        <w:rPr>
          <w:rFonts w:ascii="Times New Roman" w:hAnsi="Times New Roman"/>
          <w:color w:val="000000" w:themeColor="text1"/>
          <w:sz w:val="16"/>
          <w:szCs w:val="16"/>
        </w:rPr>
      </w:pPr>
    </w:p>
    <w:p w14:paraId="147C31AF" w14:textId="77777777" w:rsidR="0044195E" w:rsidRPr="004E10C1" w:rsidRDefault="0044195E"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3 июня 1933 самолет И-14 по акту передали в ОЭЛИД ЦАГИ. Первые полеты выявили ряд недостатков, и 17 июля машина была возвращена в ЗОК ЦАГИ для их устранения.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7B8ACD87" w14:textId="77777777" w:rsidR="0044195E" w:rsidRPr="004E10C1" w:rsidRDefault="0044195E" w:rsidP="004E10C1">
      <w:pPr>
        <w:pStyle w:val="ae"/>
        <w:shd w:val="clear" w:color="auto" w:fill="FFFFFF"/>
        <w:spacing w:before="0" w:after="0"/>
        <w:jc w:val="both"/>
        <w:textAlignment w:val="baseline"/>
        <w:rPr>
          <w:color w:val="000000" w:themeColor="text1"/>
          <w:sz w:val="16"/>
          <w:szCs w:val="16"/>
        </w:rPr>
      </w:pPr>
    </w:p>
    <w:p w14:paraId="16FBB4C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года был утвержден Отчет По гос. испытаниям опытного самолета ДИ4 с мотором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Е=7,5 N 521 Винт стандарт стиль Д=2,66 м. Шаг винта переменный. Испытания производись на 17,5 делений.</w:t>
      </w:r>
    </w:p>
    <w:p w14:paraId="5152C5C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F7B3A5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самолет - Холодов И.</w:t>
      </w:r>
    </w:p>
    <w:p w14:paraId="6578FE0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Кокинаки</w:t>
      </w:r>
      <w:proofErr w:type="spellEnd"/>
    </w:p>
    <w:p w14:paraId="6DB6533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6A27A4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223A032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698F28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ДИ4 -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xml:space="preserve"> не может быть допущен к серийной постройке как не отвечающий требованиям к современным двухместным истребителям.</w:t>
      </w:r>
    </w:p>
    <w:p w14:paraId="549DC1D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564BF59D" w14:textId="77777777">
        <w:tc>
          <w:tcPr>
            <w:tcW w:w="2818" w:type="dxa"/>
          </w:tcPr>
          <w:p w14:paraId="4322654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мая 1933 года</w:t>
            </w:r>
          </w:p>
        </w:tc>
        <w:tc>
          <w:tcPr>
            <w:tcW w:w="2818" w:type="dxa"/>
          </w:tcPr>
          <w:p w14:paraId="1993CDD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02929E38" w14:textId="77777777">
        <w:tc>
          <w:tcPr>
            <w:tcW w:w="2818" w:type="dxa"/>
          </w:tcPr>
          <w:p w14:paraId="3B1A595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мая 1933 года</w:t>
            </w:r>
          </w:p>
        </w:tc>
        <w:tc>
          <w:tcPr>
            <w:tcW w:w="2818" w:type="dxa"/>
          </w:tcPr>
          <w:p w14:paraId="7CE1EEC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начало испытаний</w:t>
            </w:r>
          </w:p>
        </w:tc>
      </w:tr>
      <w:tr w:rsidR="004E10C1" w:rsidRPr="004E10C1" w14:paraId="0BA5C6F1" w14:textId="77777777">
        <w:tc>
          <w:tcPr>
            <w:tcW w:w="2818" w:type="dxa"/>
          </w:tcPr>
          <w:p w14:paraId="4DCC6DE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мая 1933 года</w:t>
            </w:r>
          </w:p>
        </w:tc>
        <w:tc>
          <w:tcPr>
            <w:tcW w:w="2818" w:type="dxa"/>
          </w:tcPr>
          <w:p w14:paraId="36A24E6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Фактическое окончание испытаний</w:t>
            </w:r>
          </w:p>
        </w:tc>
      </w:tr>
    </w:tbl>
    <w:p w14:paraId="71CDCE0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15 календарных дней, из них летных 8 дней.</w:t>
      </w:r>
    </w:p>
    <w:p w14:paraId="7F65275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нахождения самолета в НИИ ВВС налетано 13 час. 25 мин.</w:t>
      </w:r>
    </w:p>
    <w:p w14:paraId="66A36EA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- 19 (3914).</w:t>
      </w:r>
    </w:p>
    <w:p w14:paraId="26D8D71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7C109DD"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3A44211"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877DC2"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г. в записке начальника ГВМУ </w:t>
      </w:r>
      <w:proofErr w:type="spellStart"/>
      <w:r w:rsidRPr="004E10C1">
        <w:rPr>
          <w:rFonts w:ascii="Times New Roman" w:hAnsi="Times New Roman"/>
          <w:color w:val="000000" w:themeColor="text1"/>
          <w:sz w:val="16"/>
          <w:szCs w:val="16"/>
        </w:rPr>
        <w:t>И.П.Павлуновского</w:t>
      </w:r>
      <w:proofErr w:type="spellEnd"/>
      <w:r w:rsidRPr="004E10C1">
        <w:rPr>
          <w:rFonts w:ascii="Times New Roman" w:hAnsi="Times New Roman"/>
          <w:color w:val="000000" w:themeColor="text1"/>
          <w:sz w:val="16"/>
          <w:szCs w:val="16"/>
        </w:rPr>
        <w:t xml:space="preserve"> Наркому Тяжелой промышленности Серго Орджони</w:t>
      </w:r>
      <w:r w:rsidRPr="004E10C1">
        <w:rPr>
          <w:rFonts w:ascii="Times New Roman" w:hAnsi="Times New Roman"/>
          <w:color w:val="000000" w:themeColor="text1"/>
          <w:sz w:val="16"/>
          <w:szCs w:val="16"/>
        </w:rPr>
        <w:softHyphen/>
        <w:t>кидзе говорилось о причинах невыполнения артиллерий</w:t>
      </w:r>
      <w:r w:rsidRPr="004E10C1">
        <w:rPr>
          <w:rFonts w:ascii="Times New Roman" w:hAnsi="Times New Roman"/>
          <w:color w:val="000000" w:themeColor="text1"/>
          <w:sz w:val="16"/>
          <w:szCs w:val="16"/>
        </w:rPr>
        <w:softHyphen/>
        <w:t>скими заводами производственной программы:</w:t>
      </w:r>
    </w:p>
    <w:p w14:paraId="0BF077C9"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последние годы проделана большая работа по техническо</w:t>
      </w:r>
      <w:r w:rsidRPr="004E10C1">
        <w:rPr>
          <w:rFonts w:ascii="Times New Roman" w:hAnsi="Times New Roman"/>
          <w:color w:val="000000" w:themeColor="text1"/>
          <w:sz w:val="16"/>
          <w:szCs w:val="16"/>
        </w:rPr>
        <w:softHyphen/>
        <w:t>му переоснащению орудийных заводов. Завезено громадное ко</w:t>
      </w:r>
      <w:r w:rsidRPr="004E10C1">
        <w:rPr>
          <w:rFonts w:ascii="Times New Roman" w:hAnsi="Times New Roman"/>
          <w:color w:val="000000" w:themeColor="text1"/>
          <w:sz w:val="16"/>
          <w:szCs w:val="16"/>
        </w:rPr>
        <w:softHyphen/>
        <w:t>личество нового импортного оборудования, а такие заводы как «Баррикады» и строящийся Сормовский целиком оснащены но</w:t>
      </w:r>
      <w:r w:rsidRPr="004E10C1">
        <w:rPr>
          <w:rFonts w:ascii="Times New Roman" w:hAnsi="Times New Roman"/>
          <w:color w:val="000000" w:themeColor="text1"/>
          <w:sz w:val="16"/>
          <w:szCs w:val="16"/>
        </w:rPr>
        <w:softHyphen/>
        <w:t>вой техникой. Основная проблема — отсутствие налаженного технологического процесса массового производства.</w:t>
      </w:r>
    </w:p>
    <w:p w14:paraId="23301AAF"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Орудийные заводы и до настоящего времени производят свою продукцию в основном теми же методами, которыми орудия де</w:t>
      </w:r>
      <w:r w:rsidRPr="004E10C1">
        <w:rPr>
          <w:rFonts w:ascii="Times New Roman" w:hAnsi="Times New Roman"/>
          <w:color w:val="000000" w:themeColor="text1"/>
          <w:sz w:val="16"/>
          <w:szCs w:val="16"/>
        </w:rPr>
        <w:softHyphen/>
        <w:t>лались десятки лет назад. Слишком много усилий тратится на пригонки-притирки деталей. Операции эти, как правило, осуще</w:t>
      </w:r>
      <w:r w:rsidRPr="004E10C1">
        <w:rPr>
          <w:rFonts w:ascii="Times New Roman" w:hAnsi="Times New Roman"/>
          <w:color w:val="000000" w:themeColor="text1"/>
          <w:sz w:val="16"/>
          <w:szCs w:val="16"/>
        </w:rPr>
        <w:softHyphen/>
        <w:t>ствляются без технических приспособлений, вручную, и требуют большого количества высококвалифицированных рабочих. На каждую пушку, от мартена до завершения сборки, уходит не меньше 8 месяцев.</w:t>
      </w:r>
    </w:p>
    <w:p w14:paraId="077C7C0D"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Орудийные заводы превращаются в склады неукомплектован</w:t>
      </w:r>
      <w:r w:rsidRPr="004E10C1">
        <w:rPr>
          <w:rFonts w:ascii="Times New Roman" w:hAnsi="Times New Roman"/>
          <w:color w:val="000000" w:themeColor="text1"/>
          <w:sz w:val="16"/>
          <w:szCs w:val="16"/>
        </w:rPr>
        <w:softHyphen/>
        <w:t>ных деталей, или, лучше сказать, кустарные мастерские. Напри</w:t>
      </w:r>
      <w:r w:rsidRPr="004E10C1">
        <w:rPr>
          <w:rFonts w:ascii="Times New Roman" w:hAnsi="Times New Roman"/>
          <w:color w:val="000000" w:themeColor="text1"/>
          <w:sz w:val="16"/>
          <w:szCs w:val="16"/>
        </w:rPr>
        <w:softHyphen/>
        <w:t>мер, на заводе № 8 изготовлено орудийных тел и деталей на 800 систем, а сдано на вооружение только 45 систем. Остальные си</w:t>
      </w:r>
      <w:r w:rsidRPr="004E10C1">
        <w:rPr>
          <w:rFonts w:ascii="Times New Roman" w:hAnsi="Times New Roman"/>
          <w:color w:val="000000" w:themeColor="text1"/>
          <w:sz w:val="16"/>
          <w:szCs w:val="16"/>
        </w:rPr>
        <w:softHyphen/>
        <w:t>стемы никак не могут отладить.</w:t>
      </w:r>
    </w:p>
    <w:p w14:paraId="4DAFB558"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 сравнительно быстро справляются с изготовлением опытных образцов, которые, действительно, требуют много руч</w:t>
      </w:r>
      <w:r w:rsidRPr="004E10C1">
        <w:rPr>
          <w:rFonts w:ascii="Times New Roman" w:hAnsi="Times New Roman"/>
          <w:color w:val="000000" w:themeColor="text1"/>
          <w:sz w:val="16"/>
          <w:szCs w:val="16"/>
        </w:rPr>
        <w:softHyphen/>
        <w:t>ной работы, но как только дело доходит до массового производ</w:t>
      </w:r>
      <w:r w:rsidRPr="004E10C1">
        <w:rPr>
          <w:rFonts w:ascii="Times New Roman" w:hAnsi="Times New Roman"/>
          <w:color w:val="000000" w:themeColor="text1"/>
          <w:sz w:val="16"/>
          <w:szCs w:val="16"/>
        </w:rPr>
        <w:softHyphen/>
        <w:t xml:space="preserve">ства, установленные сроки не выдерживаются. Так, опытный образец 180 мм. пушки заводом «Большевик» был изготовлен в те </w:t>
      </w:r>
      <w:proofErr w:type="spellStart"/>
      <w:r w:rsidRPr="004E10C1">
        <w:rPr>
          <w:rFonts w:ascii="Times New Roman" w:hAnsi="Times New Roman"/>
          <w:color w:val="000000" w:themeColor="text1"/>
          <w:sz w:val="16"/>
          <w:szCs w:val="16"/>
        </w:rPr>
        <w:t>чение</w:t>
      </w:r>
      <w:proofErr w:type="spellEnd"/>
      <w:r w:rsidRPr="004E10C1">
        <w:rPr>
          <w:rFonts w:ascii="Times New Roman" w:hAnsi="Times New Roman"/>
          <w:color w:val="000000" w:themeColor="text1"/>
          <w:sz w:val="16"/>
          <w:szCs w:val="16"/>
        </w:rPr>
        <w:t xml:space="preserve"> 12-13 месяцев. Организация серийного производства затя</w:t>
      </w:r>
      <w:r w:rsidRPr="004E10C1">
        <w:rPr>
          <w:rFonts w:ascii="Times New Roman" w:hAnsi="Times New Roman"/>
          <w:color w:val="000000" w:themeColor="text1"/>
          <w:sz w:val="16"/>
          <w:szCs w:val="16"/>
        </w:rPr>
        <w:softHyphen/>
        <w:t>нулась на 3 года.</w:t>
      </w:r>
    </w:p>
    <w:p w14:paraId="68CCDAC4"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можно было бы исправить, разработав соответст</w:t>
      </w:r>
      <w:r w:rsidRPr="004E10C1">
        <w:rPr>
          <w:rFonts w:ascii="Times New Roman" w:hAnsi="Times New Roman"/>
          <w:color w:val="000000" w:themeColor="text1"/>
          <w:sz w:val="16"/>
          <w:szCs w:val="16"/>
        </w:rPr>
        <w:softHyphen/>
        <w:t>вующие базы обмера наиболее ответственных деталей, а также систему допусков для лекального инструмента. Следует также наладить кооперацию с гражданскими металлообрабатывающими предприятиями, имеющими опыт массового производства техни</w:t>
      </w:r>
      <w:r w:rsidRPr="004E10C1">
        <w:rPr>
          <w:rFonts w:ascii="Times New Roman" w:hAnsi="Times New Roman"/>
          <w:color w:val="000000" w:themeColor="text1"/>
          <w:sz w:val="16"/>
          <w:szCs w:val="16"/>
        </w:rPr>
        <w:softHyphen/>
        <w:t>чески сложной продукции» (РГАЭ ф. 7297, оп. 38, д. 170, л. 12) (1566,87).</w:t>
      </w:r>
    </w:p>
    <w:p w14:paraId="15F17D54" w14:textId="77777777" w:rsidR="00C76194" w:rsidRPr="004E10C1" w:rsidRDefault="00C7619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7A0FF" w14:textId="77777777" w:rsidR="00290858" w:rsidRPr="004E10C1" w:rsidRDefault="00290858" w:rsidP="004E10C1">
      <w:pPr>
        <w:pStyle w:val="Default"/>
        <w:jc w:val="both"/>
        <w:rPr>
          <w:color w:val="000000" w:themeColor="text1"/>
          <w:sz w:val="16"/>
          <w:szCs w:val="16"/>
        </w:rPr>
      </w:pPr>
      <w:r w:rsidRPr="004E10C1">
        <w:rPr>
          <w:color w:val="000000" w:themeColor="text1"/>
          <w:sz w:val="16"/>
          <w:szCs w:val="16"/>
        </w:rPr>
        <w:t xml:space="preserve">3 июня 1933 г. начальник ГВМУ И. П. </w:t>
      </w:r>
      <w:proofErr w:type="spellStart"/>
      <w:r w:rsidRPr="004E10C1">
        <w:rPr>
          <w:color w:val="000000" w:themeColor="text1"/>
          <w:sz w:val="16"/>
          <w:szCs w:val="16"/>
        </w:rPr>
        <w:t>Павлуновский</w:t>
      </w:r>
      <w:proofErr w:type="spellEnd"/>
      <w:r w:rsidRPr="004E10C1">
        <w:rPr>
          <w:color w:val="000000" w:themeColor="text1"/>
          <w:sz w:val="16"/>
          <w:szCs w:val="16"/>
        </w:rPr>
        <w:t xml:space="preserve"> в записке, адресованной Наркому тяжелой промышленности С. Орджоникидзе от, так объяснял причины срыва производственной программы по выпуску артиллерийских орудий:</w:t>
      </w:r>
    </w:p>
    <w:p w14:paraId="06B83B32" w14:textId="77777777" w:rsidR="00290858" w:rsidRPr="004E10C1" w:rsidRDefault="00290858" w:rsidP="004E10C1">
      <w:pPr>
        <w:pStyle w:val="Default"/>
        <w:jc w:val="both"/>
        <w:rPr>
          <w:color w:val="000000" w:themeColor="text1"/>
          <w:sz w:val="16"/>
          <w:szCs w:val="16"/>
        </w:rPr>
      </w:pPr>
      <w:r w:rsidRPr="004E10C1">
        <w:rPr>
          <w:color w:val="000000" w:themeColor="text1"/>
          <w:sz w:val="16"/>
          <w:szCs w:val="16"/>
        </w:rPr>
        <w:t>«За последние годы проделана большая работа по техническому переоснащению орудийных заводов. … Основная проблема – отсутствие налаженного технологического процесса массового производства. Орудийные заводы и до настоящего времени производят свою продукцию в основном теми же методами, которыми орудия делались десятки лет назад. Слишком много усилий тратится на пригонки-притирки деталей. Операции эти, как правило, осуществляются без технических приспособлений, вручную, и требуют большого количества высококвалифицированных рабочих… Заводы сравнительно быстро справляются с изготовлением опытных образцов, которые, действительно, требуют много ручной работы, но как только дело доходит до массового производства, установленные сроки не выдерживаются…».</w:t>
      </w:r>
    </w:p>
    <w:p w14:paraId="64C397A6" w14:textId="77777777" w:rsidR="00290858" w:rsidRPr="004E10C1" w:rsidRDefault="0029085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Такая оценка состояния военной промышленности ее руководством в целом характеризовала и состояние дел на оборонных предприятиях Ленинграда. При этом, конечно, с поправкой на специфику, возможности и усилия каждого конкретного завода (20074).</w:t>
      </w:r>
    </w:p>
    <w:p w14:paraId="3E9D94C5" w14:textId="77777777" w:rsidR="00290858" w:rsidRPr="004E10C1" w:rsidRDefault="00290858" w:rsidP="004E10C1">
      <w:pPr>
        <w:autoSpaceDE w:val="0"/>
        <w:autoSpaceDN w:val="0"/>
        <w:adjustRightInd w:val="0"/>
        <w:spacing w:after="0" w:line="240" w:lineRule="auto"/>
        <w:jc w:val="both"/>
        <w:rPr>
          <w:rFonts w:ascii="Times New Roman" w:hAnsi="Times New Roman"/>
          <w:color w:val="000000" w:themeColor="text1"/>
          <w:sz w:val="16"/>
          <w:szCs w:val="16"/>
        </w:rPr>
      </w:pPr>
    </w:p>
    <w:p w14:paraId="6C61B71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нач. ГВМУ </w:t>
      </w:r>
      <w:proofErr w:type="spellStart"/>
      <w:r w:rsidRPr="004E10C1">
        <w:rPr>
          <w:rFonts w:ascii="Times New Roman" w:hAnsi="Times New Roman"/>
          <w:color w:val="000000" w:themeColor="text1"/>
          <w:sz w:val="16"/>
          <w:szCs w:val="16"/>
        </w:rPr>
        <w:t>И.П.Павлуновский</w:t>
      </w:r>
      <w:proofErr w:type="spellEnd"/>
      <w:r w:rsidRPr="004E10C1">
        <w:rPr>
          <w:rFonts w:ascii="Times New Roman" w:hAnsi="Times New Roman"/>
          <w:color w:val="000000" w:themeColor="text1"/>
          <w:sz w:val="16"/>
          <w:szCs w:val="16"/>
        </w:rPr>
        <w:t xml:space="preserve"> писал Серго записку и причинах невыполнения артиллерийскими заводами производственной программы. Оборудование завезено по импорту и основная причина - отсутствие налаженного технологического процесса массового производства (1566,87).</w:t>
      </w:r>
    </w:p>
    <w:p w14:paraId="7BBAA4D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2525C5D"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CAE45A8"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B3311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г. в Москве состоялась беседа между Крестинским и </w:t>
      </w:r>
      <w:proofErr w:type="spellStart"/>
      <w:r w:rsidRPr="004E10C1">
        <w:rPr>
          <w:rFonts w:ascii="Times New Roman" w:hAnsi="Times New Roman"/>
          <w:color w:val="000000" w:themeColor="text1"/>
          <w:sz w:val="16"/>
          <w:szCs w:val="16"/>
        </w:rPr>
        <w:t>Дирксеном</w:t>
      </w:r>
      <w:proofErr w:type="spellEnd"/>
      <w:r w:rsidRPr="004E10C1">
        <w:rPr>
          <w:rFonts w:ascii="Times New Roman" w:hAnsi="Times New Roman"/>
          <w:color w:val="000000" w:themeColor="text1"/>
          <w:sz w:val="16"/>
          <w:szCs w:val="16"/>
        </w:rPr>
        <w:t xml:space="preserve">, в которой как бы была проведена инвентаризация всего комплекса советско-германских отношений.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w:t>
      </w:r>
      <w:proofErr w:type="spellStart"/>
      <w:r w:rsidRPr="004E10C1">
        <w:rPr>
          <w:rFonts w:ascii="Times New Roman" w:hAnsi="Times New Roman"/>
          <w:color w:val="000000" w:themeColor="text1"/>
          <w:sz w:val="16"/>
          <w:szCs w:val="16"/>
        </w:rPr>
        <w:t>Нойратом</w:t>
      </w:r>
      <w:proofErr w:type="spellEnd"/>
      <w:r w:rsidRPr="004E10C1">
        <w:rPr>
          <w:rFonts w:ascii="Times New Roman" w:hAnsi="Times New Roman"/>
          <w:color w:val="000000" w:themeColor="text1"/>
          <w:sz w:val="16"/>
          <w:szCs w:val="16"/>
        </w:rPr>
        <w:t xml:space="preserve"> и Бломбергом. Согласно записи Крестинского, германский дипломат задал в лоб вопрос о том, «наступило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 В этой же связи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отметил, что «не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 </w:t>
      </w:r>
      <w:proofErr w:type="spellStart"/>
      <w:r w:rsidRPr="004E10C1">
        <w:rPr>
          <w:rFonts w:ascii="Times New Roman" w:hAnsi="Times New Roman"/>
          <w:color w:val="000000" w:themeColor="text1"/>
          <w:sz w:val="16"/>
          <w:szCs w:val="16"/>
        </w:rPr>
        <w:lastRenderedPageBreak/>
        <w:t>Дирксен</w:t>
      </w:r>
      <w:proofErr w:type="spellEnd"/>
      <w:r w:rsidRPr="004E10C1">
        <w:rPr>
          <w:rFonts w:ascii="Times New Roman" w:hAnsi="Times New Roman"/>
          <w:color w:val="000000" w:themeColor="text1"/>
          <w:sz w:val="16"/>
          <w:szCs w:val="16"/>
        </w:rPr>
        <w:t xml:space="preserve"> указал на то, что несмотря на прежнее дружелюбие Ворошилова и хороший прием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 xml:space="preserve">, «решение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w:t>
      </w:r>
      <w:proofErr w:type="spellStart"/>
      <w:r w:rsidRPr="004E10C1">
        <w:rPr>
          <w:rFonts w:ascii="Times New Roman" w:hAnsi="Times New Roman"/>
          <w:color w:val="000000" w:themeColor="text1"/>
          <w:sz w:val="16"/>
          <w:szCs w:val="16"/>
        </w:rPr>
        <w:t>Heвольно</w:t>
      </w:r>
      <w:proofErr w:type="spellEnd"/>
      <w:r w:rsidRPr="004E10C1">
        <w:rPr>
          <w:rFonts w:ascii="Times New Roman" w:hAnsi="Times New Roman"/>
          <w:color w:val="000000" w:themeColor="text1"/>
          <w:sz w:val="16"/>
          <w:szCs w:val="16"/>
        </w:rPr>
        <w:t xml:space="preserve"> возникает вопрос, не оказывают ли французы давления на нас в смысле отказа немцам в той технической помощи, которую они от нас имели». 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 Относительно прекращения военного сотрудничества Крестинский заявил: «Неосновательно предположение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о том, что наше военное ведомство свертывает совместную работу с рейхсвером под давлением </w:t>
      </w:r>
      <w:proofErr w:type="spellStart"/>
      <w:r w:rsidRPr="004E10C1">
        <w:rPr>
          <w:rFonts w:ascii="Times New Roman" w:hAnsi="Times New Roman"/>
          <w:color w:val="000000" w:themeColor="text1"/>
          <w:sz w:val="16"/>
          <w:szCs w:val="16"/>
        </w:rPr>
        <w:t>франпра</w:t>
      </w:r>
      <w:proofErr w:type="spellEnd"/>
      <w:r w:rsidRPr="004E10C1">
        <w:rPr>
          <w:rFonts w:ascii="Times New Roman" w:hAnsi="Times New Roman"/>
          <w:color w:val="000000" w:themeColor="text1"/>
          <w:sz w:val="16"/>
          <w:szCs w:val="16"/>
        </w:rPr>
        <w:t xml:space="preserve">. Никаких разговоров об этом с </w:t>
      </w:r>
      <w:proofErr w:type="spellStart"/>
      <w:r w:rsidRPr="004E10C1">
        <w:rPr>
          <w:rFonts w:ascii="Times New Roman" w:hAnsi="Times New Roman"/>
          <w:color w:val="000000" w:themeColor="text1"/>
          <w:sz w:val="16"/>
          <w:szCs w:val="16"/>
        </w:rPr>
        <w:t>франпра</w:t>
      </w:r>
      <w:proofErr w:type="spellEnd"/>
      <w:r w:rsidRPr="004E10C1">
        <w:rPr>
          <w:rFonts w:ascii="Times New Roman" w:hAnsi="Times New Roman"/>
          <w:color w:val="000000" w:themeColor="text1"/>
          <w:sz w:val="16"/>
          <w:szCs w:val="16"/>
        </w:rPr>
        <w:t xml:space="preserve"> у нас не было. Но мы вынуждены считаться с тем, что о работе рейхсвера на территории СССР известно правительствам Антанты. Ведь и </w:t>
      </w:r>
      <w:proofErr w:type="spellStart"/>
      <w:r w:rsidRPr="004E10C1">
        <w:rPr>
          <w:rFonts w:ascii="Times New Roman" w:hAnsi="Times New Roman"/>
          <w:color w:val="000000" w:themeColor="text1"/>
          <w:sz w:val="16"/>
          <w:szCs w:val="16"/>
        </w:rPr>
        <w:t>франпра</w:t>
      </w:r>
      <w:proofErr w:type="spellEnd"/>
      <w:r w:rsidRPr="004E10C1">
        <w:rPr>
          <w:rFonts w:ascii="Times New Roman" w:hAnsi="Times New Roman"/>
          <w:color w:val="000000" w:themeColor="text1"/>
          <w:sz w:val="16"/>
          <w:szCs w:val="16"/>
        </w:rPr>
        <w:t xml:space="preserve"> открыто заявляло, что фон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(Имелись советские проект резолюции о всеобщем и полном разоружении, а также проект конвенции о частичном (пропорциональном) сокращении вооружений. Подробнее см.: </w:t>
      </w:r>
      <w:proofErr w:type="spellStart"/>
      <w:r w:rsidRPr="004E10C1">
        <w:rPr>
          <w:rFonts w:ascii="Times New Roman" w:hAnsi="Times New Roman"/>
          <w:color w:val="000000" w:themeColor="text1"/>
          <w:sz w:val="16"/>
          <w:szCs w:val="16"/>
        </w:rPr>
        <w:t>Хайцман</w:t>
      </w:r>
      <w:proofErr w:type="spellEnd"/>
      <w:r w:rsidRPr="004E10C1">
        <w:rPr>
          <w:rFonts w:ascii="Times New Roman" w:hAnsi="Times New Roman"/>
          <w:color w:val="000000" w:themeColor="text1"/>
          <w:sz w:val="16"/>
          <w:szCs w:val="16"/>
        </w:rPr>
        <w:t xml:space="preserve"> В. М. Указ, соч., с. 33),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(АВП РФ, ф. 082, оп. 16, п. 71, д. 1, л. 228-233.) (11784).</w:t>
      </w:r>
    </w:p>
    <w:p w14:paraId="19704C1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4245332"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г. в Москве состоялась беседа между Крестинским и </w:t>
      </w:r>
      <w:proofErr w:type="spellStart"/>
      <w:r w:rsidRPr="004E10C1">
        <w:rPr>
          <w:rFonts w:ascii="Times New Roman" w:hAnsi="Times New Roman"/>
          <w:color w:val="000000" w:themeColor="text1"/>
          <w:sz w:val="16"/>
          <w:szCs w:val="16"/>
        </w:rPr>
        <w:t>Дирксеном</w:t>
      </w:r>
      <w:proofErr w:type="spellEnd"/>
      <w:r w:rsidRPr="004E10C1">
        <w:rPr>
          <w:rFonts w:ascii="Times New Roman" w:hAnsi="Times New Roman"/>
          <w:color w:val="000000" w:themeColor="text1"/>
          <w:sz w:val="16"/>
          <w:szCs w:val="16"/>
        </w:rPr>
        <w:t xml:space="preserve">, в которой как бы была проведена инвентаризация всего комплекса советско-германских отношений.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w:t>
      </w:r>
      <w:proofErr w:type="spellStart"/>
      <w:r w:rsidRPr="004E10C1">
        <w:rPr>
          <w:rFonts w:ascii="Times New Roman" w:hAnsi="Times New Roman"/>
          <w:color w:val="000000" w:themeColor="text1"/>
          <w:sz w:val="16"/>
          <w:szCs w:val="16"/>
        </w:rPr>
        <w:t>Нойратом</w:t>
      </w:r>
      <w:proofErr w:type="spellEnd"/>
      <w:r w:rsidRPr="004E10C1">
        <w:rPr>
          <w:rFonts w:ascii="Times New Roman" w:hAnsi="Times New Roman"/>
          <w:color w:val="000000" w:themeColor="text1"/>
          <w:sz w:val="16"/>
          <w:szCs w:val="16"/>
        </w:rPr>
        <w:t xml:space="preserve"> и Бломбергом. Согласно записи Крестинского, германский дипломат задал в лоб вопрос о том,</w:t>
      </w:r>
    </w:p>
    <w:p w14:paraId="00985F2A"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w:t>
      </w:r>
    </w:p>
    <w:p w14:paraId="708771FF"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этой же связи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отметил, что</w:t>
      </w:r>
    </w:p>
    <w:p w14:paraId="172D3622"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w:t>
      </w:r>
    </w:p>
    <w:p w14:paraId="3C8263FC" w14:textId="77777777" w:rsidR="00F17F30" w:rsidRPr="004E10C1" w:rsidRDefault="00F17F3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указал на то, что несмотря на прежнее дружелюбие Ворошилова и хороший прием </w:t>
      </w:r>
      <w:proofErr w:type="spellStart"/>
      <w:r w:rsidRPr="004E10C1">
        <w:rPr>
          <w:rFonts w:ascii="Times New Roman" w:hAnsi="Times New Roman"/>
          <w:color w:val="000000" w:themeColor="text1"/>
          <w:sz w:val="16"/>
          <w:szCs w:val="16"/>
        </w:rPr>
        <w:t>Боккельберга</w:t>
      </w:r>
      <w:proofErr w:type="spellEnd"/>
      <w:r w:rsidRPr="004E10C1">
        <w:rPr>
          <w:rFonts w:ascii="Times New Roman" w:hAnsi="Times New Roman"/>
          <w:color w:val="000000" w:themeColor="text1"/>
          <w:sz w:val="16"/>
          <w:szCs w:val="16"/>
        </w:rPr>
        <w:t>,</w:t>
      </w:r>
    </w:p>
    <w:p w14:paraId="714285C6"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w:t>
      </w:r>
      <w:proofErr w:type="spellStart"/>
      <w:r w:rsidRPr="004E10C1">
        <w:rPr>
          <w:rFonts w:ascii="Times New Roman" w:hAnsi="Times New Roman"/>
          <w:color w:val="000000" w:themeColor="text1"/>
          <w:sz w:val="16"/>
          <w:szCs w:val="16"/>
        </w:rPr>
        <w:t>Heвольно</w:t>
      </w:r>
      <w:proofErr w:type="spellEnd"/>
      <w:r w:rsidRPr="004E10C1">
        <w:rPr>
          <w:rFonts w:ascii="Times New Roman" w:hAnsi="Times New Roman"/>
          <w:color w:val="000000" w:themeColor="text1"/>
          <w:sz w:val="16"/>
          <w:szCs w:val="16"/>
        </w:rPr>
        <w:t xml:space="preserve"> возникает вопрос, не оказывают ли французы давления на нас в смысле отказа немцам в той технической помощи, которую они от нас имели».</w:t>
      </w:r>
    </w:p>
    <w:p w14:paraId="2012E4DC"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w:t>
      </w:r>
    </w:p>
    <w:p w14:paraId="0FE27D01"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Относительно прекращения военного сотрудничества Крестинский заявил:</w:t>
      </w:r>
    </w:p>
    <w:p w14:paraId="7EE241DD" w14:textId="77777777" w:rsidR="00F17F30" w:rsidRPr="004E10C1" w:rsidRDefault="00F17F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«Неосновательно предположение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о том, что наше военное ведомство свертывает совместную работу с рейхсвером под давлением </w:t>
      </w:r>
      <w:proofErr w:type="spellStart"/>
      <w:r w:rsidRPr="004E10C1">
        <w:rPr>
          <w:rFonts w:ascii="Times New Roman" w:hAnsi="Times New Roman"/>
          <w:color w:val="000000" w:themeColor="text1"/>
          <w:sz w:val="16"/>
          <w:szCs w:val="16"/>
        </w:rPr>
        <w:t>франпра</w:t>
      </w:r>
      <w:proofErr w:type="spellEnd"/>
      <w:r w:rsidR="00D9119C">
        <w:fldChar w:fldCharType="begin"/>
      </w:r>
      <w:r w:rsidR="00D9119C">
        <w:instrText xml:space="preserve"> HYPERLINK "http://www.e-reading.club/chapter.php/1005087/40/Gorlov_Sergey_-_Sovershenno_sekretno__Alyans_Moskva_-_Berlin_1920-1933_gg..html" \l "n_459" </w:instrText>
      </w:r>
      <w:r w:rsidR="00D9119C">
        <w:fldChar w:fldCharType="separate"/>
      </w:r>
      <w:r w:rsidRPr="004E10C1">
        <w:rPr>
          <w:rStyle w:val="a5"/>
          <w:rFonts w:ascii="Times New Roman" w:hAnsi="Times New Roman"/>
          <w:color w:val="000000" w:themeColor="text1"/>
          <w:sz w:val="16"/>
          <w:szCs w:val="16"/>
        </w:rPr>
        <w:t>[459]</w:t>
      </w:r>
      <w:r w:rsidR="00D9119C">
        <w:rPr>
          <w:rStyle w:val="a5"/>
          <w:rFonts w:ascii="Times New Roman" w:hAnsi="Times New Roman"/>
          <w:color w:val="000000" w:themeColor="text1"/>
          <w:sz w:val="16"/>
          <w:szCs w:val="16"/>
        </w:rPr>
        <w:fldChar w:fldCharType="end"/>
      </w:r>
      <w:r w:rsidRPr="004E10C1">
        <w:rPr>
          <w:rFonts w:ascii="Times New Roman" w:hAnsi="Times New Roman"/>
          <w:color w:val="000000" w:themeColor="text1"/>
          <w:sz w:val="16"/>
          <w:szCs w:val="16"/>
        </w:rPr>
        <w:t xml:space="preserve">. Никаких разговоров об этом с </w:t>
      </w:r>
      <w:proofErr w:type="spellStart"/>
      <w:r w:rsidRPr="004E10C1">
        <w:rPr>
          <w:rFonts w:ascii="Times New Roman" w:hAnsi="Times New Roman"/>
          <w:color w:val="000000" w:themeColor="text1"/>
          <w:sz w:val="16"/>
          <w:szCs w:val="16"/>
        </w:rPr>
        <w:t>франпра</w:t>
      </w:r>
      <w:proofErr w:type="spellEnd"/>
      <w:r w:rsidRPr="004E10C1">
        <w:rPr>
          <w:rFonts w:ascii="Times New Roman" w:hAnsi="Times New Roman"/>
          <w:color w:val="000000" w:themeColor="text1"/>
          <w:sz w:val="16"/>
          <w:szCs w:val="16"/>
        </w:rPr>
        <w:t xml:space="preserve"> у нас не было. Но мы вынуждены считаться с тем, что о работе рейхсвера на территории СССР известно правительствам Антанты. Ведь и </w:t>
      </w:r>
      <w:proofErr w:type="spellStart"/>
      <w:r w:rsidRPr="004E10C1">
        <w:rPr>
          <w:rFonts w:ascii="Times New Roman" w:hAnsi="Times New Roman"/>
          <w:color w:val="000000" w:themeColor="text1"/>
          <w:sz w:val="16"/>
          <w:szCs w:val="16"/>
        </w:rPr>
        <w:t>франпра</w:t>
      </w:r>
      <w:proofErr w:type="spellEnd"/>
      <w:r w:rsidRPr="004E10C1">
        <w:rPr>
          <w:rFonts w:ascii="Times New Roman" w:hAnsi="Times New Roman"/>
          <w:color w:val="000000" w:themeColor="text1"/>
          <w:sz w:val="16"/>
          <w:szCs w:val="16"/>
        </w:rPr>
        <w:t xml:space="preserve"> открыто заявляло, что фон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(18265).</w:t>
      </w:r>
    </w:p>
    <w:p w14:paraId="4905A575" w14:textId="77777777" w:rsidR="00F17F30" w:rsidRPr="004E10C1" w:rsidRDefault="00F17F30" w:rsidP="004E10C1">
      <w:pPr>
        <w:spacing w:after="0" w:line="240" w:lineRule="auto"/>
        <w:jc w:val="both"/>
        <w:rPr>
          <w:rFonts w:ascii="Times New Roman" w:hAnsi="Times New Roman"/>
          <w:color w:val="000000" w:themeColor="text1"/>
          <w:sz w:val="16"/>
          <w:szCs w:val="16"/>
        </w:rPr>
      </w:pPr>
    </w:p>
    <w:p w14:paraId="78A9622D"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5284F09"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6CDB5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июня 1933 Джеймс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на самолете Локхид "Вега" "Century </w:t>
      </w:r>
      <w:proofErr w:type="spellStart"/>
      <w:r w:rsidRPr="004E10C1">
        <w:rPr>
          <w:rFonts w:ascii="Times New Roman" w:hAnsi="Times New Roman"/>
          <w:color w:val="000000" w:themeColor="text1"/>
          <w:sz w:val="16"/>
          <w:szCs w:val="16"/>
        </w:rPr>
        <w:t>of</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Progress</w:t>
      </w:r>
      <w:proofErr w:type="spellEnd"/>
      <w:r w:rsidRPr="004E10C1">
        <w:rPr>
          <w:rFonts w:ascii="Times New Roman" w:hAnsi="Times New Roman"/>
          <w:color w:val="000000" w:themeColor="text1"/>
          <w:sz w:val="16"/>
          <w:szCs w:val="16"/>
        </w:rPr>
        <w:t xml:space="preserve">" стартовал из Нью-Йорка. Однако, его возвращение домой состоялось намного позднее. 7-го июня, преодолев большую часть территории СССР,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съели местные туземцы.</w:t>
      </w:r>
    </w:p>
    <w:p w14:paraId="5926A47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3A80549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w:t>
      </w:r>
      <w:proofErr w:type="spellStart"/>
      <w:r w:rsidRPr="004E10C1">
        <w:rPr>
          <w:rFonts w:ascii="Times New Roman" w:hAnsi="Times New Roman"/>
          <w:color w:val="000000" w:themeColor="text1"/>
          <w:sz w:val="16"/>
          <w:szCs w:val="16"/>
        </w:rPr>
        <w:t>жинская</w:t>
      </w:r>
      <w:proofErr w:type="spellEnd"/>
      <w:r w:rsidRPr="004E10C1">
        <w:rPr>
          <w:rFonts w:ascii="Times New Roman" w:hAnsi="Times New Roman"/>
          <w:color w:val="000000" w:themeColor="text1"/>
          <w:sz w:val="16"/>
          <w:szCs w:val="16"/>
        </w:rPr>
        <w:t xml:space="preserve"> губа - Марково - Анадырь.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w:t>
      </w:r>
      <w:proofErr w:type="spellStart"/>
      <w:r w:rsidRPr="004E10C1">
        <w:rPr>
          <w:rFonts w:ascii="Times New Roman" w:hAnsi="Times New Roman"/>
          <w:color w:val="000000" w:themeColor="text1"/>
          <w:sz w:val="16"/>
          <w:szCs w:val="16"/>
        </w:rPr>
        <w:t>шрут</w:t>
      </w:r>
      <w:proofErr w:type="spellEnd"/>
      <w:r w:rsidRPr="004E10C1">
        <w:rPr>
          <w:rFonts w:ascii="Times New Roman" w:hAnsi="Times New Roman"/>
          <w:color w:val="000000" w:themeColor="text1"/>
          <w:sz w:val="16"/>
          <w:szCs w:val="16"/>
        </w:rPr>
        <w:t xml:space="preserve">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683A7CF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6D84A6C" w14:textId="77777777" w:rsidR="00C761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ABEA66" w14:textId="77777777" w:rsidR="00C76194" w:rsidRPr="004E10C1" w:rsidRDefault="00C761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84C2AB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года был подписан Протокол макетной комиссии по самолету ТШ-3</w:t>
      </w:r>
    </w:p>
    <w:p w14:paraId="0D106CC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осмотра макета самолета, рассмотрения технических требований к нему и данных эскизного проекта, представленных ЦКБ завода N 39 комиссия пришла к нижеследующим решениям:</w:t>
      </w:r>
    </w:p>
    <w:p w14:paraId="4A29D92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боевой и аэродинамической схеме самолета:</w:t>
      </w:r>
    </w:p>
    <w:p w14:paraId="427C4BE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Мнение членов комиссии в отношении оценки схемы самолета разошлось. В итоге прений и заслушивания объяснений и обоснований выбора схемы сделанных С.В.И. и Кочергиным было выдвинуто два варианта решения:</w:t>
      </w:r>
    </w:p>
    <w:p w14:paraId="35782F7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макет самолета с точки зрения обзора как для летчика так и для наблюдателя с одной стороны, ухудшенной маневренности, благодаря монопланной с размахом 18 м конструкции и ухудшенной проходимости при подходе к цели с другой стороны, признать неудовлетворительным. Предложить ЦКБ предъявить другой макет, представив предварительно на утверждение несколько вариантов боевых схем.</w:t>
      </w:r>
    </w:p>
    <w:p w14:paraId="5EC0ABB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макет с внесенными, указанными ниже изменениями для улучшения обзора утвердить и принять к постройке.</w:t>
      </w:r>
    </w:p>
    <w:p w14:paraId="20883EA9"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Особое мнение ЦКБ - ЦКБ считает, что для выполнения задач возлагаемых на штурмовой самолет в предъявленном проекте самолета ТШ-3 обзор вперед - вниз является достаточным.</w:t>
      </w:r>
    </w:p>
    <w:p w14:paraId="25D88F3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7FFA34A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Расхождение в мнениях членов комиссии по схеме самолета представить на разрешение начальнику ВВС.</w:t>
      </w:r>
    </w:p>
    <w:p w14:paraId="3CC39D9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расхождениям в требованиях</w:t>
      </w:r>
    </w:p>
    <w:p w14:paraId="3780EA3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радиусе действия</w:t>
      </w:r>
    </w:p>
    <w:p w14:paraId="67A71E31"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тех. требованиям - тех. дальность - 385 км</w:t>
      </w:r>
    </w:p>
    <w:p w14:paraId="113E3D8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проекту - 470 км</w:t>
      </w:r>
    </w:p>
    <w:p w14:paraId="1BCC3ED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Комиссия считает, что в связи с развитием задач поставленных перед штурмовой авиацией радиус действия указанный в тех. требованиях является явно неудовлетворительным.</w:t>
      </w:r>
    </w:p>
    <w:p w14:paraId="05927D5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5FDE586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Просить начальника ВВС изменить тех. требования в сторону увеличения технической дальности самолета до 1000 км при полете на крейсерской скорости (при полной емкости баков - количество горючего должно быть не менее 400 кг). Разницу в весе горючего и дополнительных баков, каковые можно поместить и вне брони, отнести в счет перегрузки.</w:t>
      </w:r>
    </w:p>
    <w:p w14:paraId="6FF2484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стрелковом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E10C1" w:rsidRPr="004E10C1" w14:paraId="604F84F3" w14:textId="77777777">
        <w:tc>
          <w:tcPr>
            <w:tcW w:w="3757" w:type="dxa"/>
          </w:tcPr>
          <w:p w14:paraId="3CCC867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тех. Требованиям</w:t>
            </w:r>
          </w:p>
        </w:tc>
        <w:tc>
          <w:tcPr>
            <w:tcW w:w="3757" w:type="dxa"/>
          </w:tcPr>
          <w:p w14:paraId="0D50656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пул.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вперед</w:t>
            </w:r>
          </w:p>
        </w:tc>
      </w:tr>
      <w:tr w:rsidR="004E10C1" w:rsidRPr="004E10C1" w14:paraId="20699636" w14:textId="77777777">
        <w:tc>
          <w:tcPr>
            <w:tcW w:w="3757" w:type="dxa"/>
          </w:tcPr>
          <w:p w14:paraId="65AC384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AF7685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пул.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назад</w:t>
            </w:r>
          </w:p>
        </w:tc>
      </w:tr>
    </w:tbl>
    <w:p w14:paraId="0DB4649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xml:space="preserve"> настаивает на необходимости сократить число пулеметов вперед до 6, считая плотность огня при этом вполне достаточной.</w:t>
      </w:r>
    </w:p>
    <w:p w14:paraId="5C83DFE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4A32769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опытном образце оставить все 10 пулеметов вперед с тем, чтобы испытать плотность огня и путем практического испытания определить действительно необходимое количество пулеметов.</w:t>
      </w:r>
    </w:p>
    <w:p w14:paraId="0CFC637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варианте нагрузки из </w:t>
      </w:r>
      <w:proofErr w:type="spellStart"/>
      <w:r w:rsidRPr="004E10C1">
        <w:rPr>
          <w:rFonts w:ascii="Times New Roman" w:hAnsi="Times New Roman"/>
          <w:color w:val="000000" w:themeColor="text1"/>
          <w:sz w:val="16"/>
          <w:szCs w:val="16"/>
        </w:rPr>
        <w:t>кассетниц</w:t>
      </w:r>
      <w:proofErr w:type="spellEnd"/>
      <w:r w:rsidRPr="004E10C1">
        <w:rPr>
          <w:rFonts w:ascii="Times New Roman" w:hAnsi="Times New Roman"/>
          <w:color w:val="000000" w:themeColor="text1"/>
          <w:sz w:val="16"/>
          <w:szCs w:val="16"/>
        </w:rPr>
        <w:t xml:space="preserve"> с ручными гранатами.</w:t>
      </w:r>
    </w:p>
    <w:p w14:paraId="498163B6"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отсутствия действующих образцов конструкции просить начальника ВВС снять этот пункт </w:t>
      </w: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w:t>
      </w:r>
    </w:p>
    <w:p w14:paraId="03DB2AE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бронировании </w:t>
      </w:r>
      <w:proofErr w:type="spellStart"/>
      <w:r w:rsidRPr="004E10C1">
        <w:rPr>
          <w:rFonts w:ascii="Times New Roman" w:hAnsi="Times New Roman"/>
          <w:color w:val="000000" w:themeColor="text1"/>
          <w:sz w:val="16"/>
          <w:szCs w:val="16"/>
        </w:rPr>
        <w:t>кассетниц</w:t>
      </w:r>
      <w:proofErr w:type="spellEnd"/>
      <w:r w:rsidRPr="004E10C1">
        <w:rPr>
          <w:rFonts w:ascii="Times New Roman" w:hAnsi="Times New Roman"/>
          <w:color w:val="000000" w:themeColor="text1"/>
          <w:sz w:val="16"/>
          <w:szCs w:val="16"/>
        </w:rPr>
        <w:t xml:space="preserve"> с осколочными бомбами.</w:t>
      </w:r>
    </w:p>
    <w:p w14:paraId="0A09244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виду малой эффективности даваемой броней в смысле безопасности просить начальника ВВС этот пункт снять.</w:t>
      </w:r>
    </w:p>
    <w:p w14:paraId="1BC17B2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автоматических предкрылках.</w:t>
      </w:r>
    </w:p>
    <w:p w14:paraId="689E6C5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Мотивировку отказа ЦКБ от установки предкрылков не принять. Допустить опытный самолет к выпуску без предкрылков. Обязать ЦКБ предкрылки установить на дублере.</w:t>
      </w:r>
    </w:p>
    <w:p w14:paraId="20AE67D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автоматической перезарядке пулеметов.</w:t>
      </w:r>
    </w:p>
    <w:p w14:paraId="5DD3A6E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Согласиться с установкой только механической перезарядки.</w:t>
      </w:r>
    </w:p>
    <w:p w14:paraId="1BB7FF42"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перископическом прицеле.</w:t>
      </w:r>
    </w:p>
    <w:p w14:paraId="7CC8580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отсутствия перископического прицела в программе </w:t>
      </w:r>
      <w:proofErr w:type="spellStart"/>
      <w:r w:rsidRPr="004E10C1">
        <w:rPr>
          <w:rFonts w:ascii="Times New Roman" w:hAnsi="Times New Roman"/>
          <w:color w:val="000000" w:themeColor="text1"/>
          <w:sz w:val="16"/>
          <w:szCs w:val="16"/>
        </w:rPr>
        <w:t>ВОМТа</w:t>
      </w:r>
      <w:proofErr w:type="spellEnd"/>
      <w:r w:rsidRPr="004E10C1">
        <w:rPr>
          <w:rFonts w:ascii="Times New Roman" w:hAnsi="Times New Roman"/>
          <w:color w:val="000000" w:themeColor="text1"/>
          <w:sz w:val="16"/>
          <w:szCs w:val="16"/>
        </w:rPr>
        <w:t xml:space="preserve"> в 1933 году поставить вопрос через начальника ВВС о необходимости включения этого прицела в программу и обеспечения им штурмовой авиации.</w:t>
      </w:r>
    </w:p>
    <w:p w14:paraId="2CE6B2B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размещению оборудования.</w:t>
      </w:r>
    </w:p>
    <w:p w14:paraId="296378D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Перечисленные ниже размещения макета должны быть введены в случае принятия начальником ВВС решения о допущении сам. ТШ3 предъявленной ЦКБ схемы для постройки (3899,300-304).</w:t>
      </w:r>
    </w:p>
    <w:p w14:paraId="681F9FD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20436C0C"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года был подписан Протокол макетной комиссии по самолету И-15.</w:t>
      </w:r>
    </w:p>
    <w:p w14:paraId="5594CEA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макетной комиссии по самолету И-15 от 4 июня 1933 года.</w:t>
      </w:r>
    </w:p>
    <w:p w14:paraId="48C851F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осмотру макета и рассмотрению </w:t>
      </w: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 xml:space="preserve"> и данных эскизного проекта комиссия пришла к следующему:</w:t>
      </w:r>
    </w:p>
    <w:p w14:paraId="47FCD87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ожидаемым основным летным данным:</w:t>
      </w:r>
    </w:p>
    <w:p w14:paraId="4A08B9AD"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самолет проектируется под мотор Райт-Циклон, а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даны были под мотор М-38 несмотря на то, что в отношении скорости требования не выполнены, считать, что самолет поставленным ему требованиям удовлетворяет.</w:t>
      </w:r>
    </w:p>
    <w:p w14:paraId="4BC7EC07"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величине пробега:</w:t>
      </w:r>
    </w:p>
    <w:p w14:paraId="4FB69BA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что пробег 80 м должен происходить при наличии тормозов.</w:t>
      </w:r>
    </w:p>
    <w:p w14:paraId="2B7DA6E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входе в штопор:</w:t>
      </w:r>
    </w:p>
    <w:p w14:paraId="0E792BAA"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самолет о общей схеме и расположению рулей дает некоторую уверенность, что в смысле штопора И-15 будет лучше И-5 просить начальника ВВС отменить в отношении И-15 требование относительно абсолютного не ввода машины в штопор.</w:t>
      </w:r>
    </w:p>
    <w:p w14:paraId="598CC54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Открывающуюся стойку сделать на опытной машине как страховочный вариант для исследований.</w:t>
      </w:r>
    </w:p>
    <w:p w14:paraId="0878978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558BC28"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836F5E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учетом внесенных изменений в расположение оборудования предъявленный макет утверждается (3899,305-306).</w:t>
      </w:r>
    </w:p>
    <w:p w14:paraId="3F84F25E"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6A52CA4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И-15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(6593).</w:t>
      </w:r>
    </w:p>
    <w:p w14:paraId="0525EBBF"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1AD1A07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ЦКБ-3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(12014).</w:t>
      </w:r>
    </w:p>
    <w:p w14:paraId="77065AF5"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49DC65C2"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г. на заседании макетной комиссии предлагалось строить первый опытный образец истребителя с надвигающимся до середины кабины козырьком пилота, а второй - с полностью закрытым фонарём (как в эскизном проекте И-14а). На первом экземпляре ЦКБ-3 действительно Изготовление первого ЦКБ-3 завершили к осени.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случилась первая неприятность (12261).</w:t>
      </w:r>
    </w:p>
    <w:p w14:paraId="2738ADF4"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4476216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июня 1933 года Базилевич писал № 815/ко начальнику Резинового объединения </w:t>
      </w:r>
      <w:proofErr w:type="spellStart"/>
      <w:r w:rsidRPr="004E10C1">
        <w:rPr>
          <w:rFonts w:ascii="Times New Roman" w:hAnsi="Times New Roman"/>
          <w:color w:val="000000" w:themeColor="text1"/>
          <w:sz w:val="16"/>
          <w:szCs w:val="16"/>
        </w:rPr>
        <w:t>Биткеру</w:t>
      </w:r>
      <w:proofErr w:type="spellEnd"/>
      <w:r w:rsidRPr="004E10C1">
        <w:rPr>
          <w:rFonts w:ascii="Times New Roman" w:hAnsi="Times New Roman"/>
          <w:color w:val="000000" w:themeColor="text1"/>
          <w:sz w:val="16"/>
          <w:szCs w:val="16"/>
        </w:rPr>
        <w:t xml:space="preserve"> и начальнику Спецотдела НИИРП </w:t>
      </w:r>
      <w:proofErr w:type="spellStart"/>
      <w:r w:rsidRPr="004E10C1">
        <w:rPr>
          <w:rFonts w:ascii="Times New Roman" w:hAnsi="Times New Roman"/>
          <w:color w:val="000000" w:themeColor="text1"/>
          <w:sz w:val="16"/>
          <w:szCs w:val="16"/>
        </w:rPr>
        <w:t>Экгауту</w:t>
      </w:r>
      <w:proofErr w:type="spellEnd"/>
    </w:p>
    <w:p w14:paraId="02EBB234"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Харьковский автозавод постановлением КО от 4 июля 1932 года возложено срочное задание по изготовлению опытного образца самолета спецназначения.</w:t>
      </w:r>
    </w:p>
    <w:p w14:paraId="27202333"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Сейчас работы с самолетом задерживаются из-за неготовности колес-дутиков, изготовляемых заводом «Каучук».</w:t>
      </w:r>
    </w:p>
    <w:p w14:paraId="16F318C0"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указанию Молотова прошу принять меры к ускорению выпуска заводом «Каучук» потребных колес-дутиков (3530,130).</w:t>
      </w:r>
    </w:p>
    <w:p w14:paraId="0709313B" w14:textId="77777777" w:rsidR="00C76194" w:rsidRPr="004E10C1" w:rsidRDefault="00C76194" w:rsidP="004E10C1">
      <w:pPr>
        <w:autoSpaceDE w:val="0"/>
        <w:autoSpaceDN w:val="0"/>
        <w:adjustRightInd w:val="0"/>
        <w:spacing w:after="0" w:line="240" w:lineRule="auto"/>
        <w:jc w:val="both"/>
        <w:rPr>
          <w:rFonts w:ascii="Times New Roman" w:hAnsi="Times New Roman"/>
          <w:color w:val="000000" w:themeColor="text1"/>
          <w:sz w:val="16"/>
          <w:szCs w:val="16"/>
        </w:rPr>
      </w:pPr>
    </w:p>
    <w:p w14:paraId="06B24FBF"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1AA056B"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9E81B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1933 вышло постановление СТО N 39/сс/о "О порядке утверждения титульных списков и планов ввода в эксплуатацию оборонного строительства" (2282).</w:t>
      </w:r>
    </w:p>
    <w:p w14:paraId="45E3D50D"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50712B50"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Обязать Наркоматы представлять на утверждение СТО годовые и квартальные титульные списки и планы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 xml:space="preserve"> оборонного строительства.</w:t>
      </w:r>
    </w:p>
    <w:p w14:paraId="209782DE"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Предложить Наркоматам копии титульных списков и планов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представлять одновременно в Госплан Союза на заключение последнего.</w:t>
      </w:r>
    </w:p>
    <w:p w14:paraId="6F843A37"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Установить, что оборонные титульные списки и планы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представляется не позднее, чем в те же сроки, в которые-представляются общие титульные, списки и планы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по народному хозяйству.</w:t>
      </w:r>
    </w:p>
    <w:p w14:paraId="3EBA3954"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Предложить </w:t>
      </w:r>
      <w:proofErr w:type="spellStart"/>
      <w:r w:rsidRPr="004E10C1">
        <w:rPr>
          <w:rFonts w:ascii="Times New Roman" w:hAnsi="Times New Roman"/>
          <w:color w:val="000000" w:themeColor="text1"/>
          <w:sz w:val="16"/>
          <w:szCs w:val="16"/>
        </w:rPr>
        <w:t>нарксматам</w:t>
      </w:r>
      <w:proofErr w:type="spellEnd"/>
      <w:r w:rsidRPr="004E10C1">
        <w:rPr>
          <w:rFonts w:ascii="Times New Roman" w:hAnsi="Times New Roman"/>
          <w:color w:val="000000" w:themeColor="text1"/>
          <w:sz w:val="16"/>
          <w:szCs w:val="16"/>
        </w:rPr>
        <w:t xml:space="preserve"> немедленно представить на </w:t>
      </w:r>
      <w:proofErr w:type="spellStart"/>
      <w:r w:rsidRPr="004E10C1">
        <w:rPr>
          <w:rFonts w:ascii="Times New Roman" w:hAnsi="Times New Roman"/>
          <w:color w:val="000000" w:themeColor="text1"/>
          <w:sz w:val="16"/>
          <w:szCs w:val="16"/>
        </w:rPr>
        <w:t>утверндение</w:t>
      </w:r>
      <w:proofErr w:type="spellEnd"/>
      <w:r w:rsidRPr="004E10C1">
        <w:rPr>
          <w:rFonts w:ascii="Times New Roman" w:hAnsi="Times New Roman"/>
          <w:color w:val="000000" w:themeColor="text1"/>
          <w:sz w:val="16"/>
          <w:szCs w:val="16"/>
        </w:rPr>
        <w:t xml:space="preserve"> СТО титульные списки и планы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на П-й кв.</w:t>
      </w:r>
    </w:p>
    <w:p w14:paraId="09363458"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в 5-ти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представить на утверждение в СТО план ввода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объектов военной и авиационной промышленности на 1933 г. (2228).</w:t>
      </w:r>
    </w:p>
    <w:p w14:paraId="7F82CBD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7D3CA74" w14:textId="77777777" w:rsidR="00550226"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30AB701" w14:textId="77777777" w:rsidR="00550226" w:rsidRPr="004E10C1" w:rsidRDefault="0055022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1B8CA8" w14:textId="77777777" w:rsidR="00550226" w:rsidRPr="004E10C1" w:rsidRDefault="00550226" w:rsidP="004E10C1">
      <w:pPr>
        <w:pStyle w:val="rtejustify"/>
        <w:spacing w:before="0" w:after="0"/>
        <w:rPr>
          <w:color w:val="000000" w:themeColor="text1"/>
          <w:sz w:val="16"/>
          <w:szCs w:val="16"/>
        </w:rPr>
      </w:pPr>
      <w:r w:rsidRPr="004E10C1">
        <w:rPr>
          <w:rStyle w:val="af0"/>
          <w:bCs/>
          <w:i w:val="0"/>
          <w:color w:val="000000" w:themeColor="text1"/>
          <w:sz w:val="16"/>
          <w:szCs w:val="16"/>
        </w:rPr>
        <w:t>4 июня</w:t>
      </w:r>
      <w:r w:rsidRPr="004E10C1">
        <w:rPr>
          <w:color w:val="000000" w:themeColor="text1"/>
          <w:sz w:val="16"/>
          <w:szCs w:val="16"/>
        </w:rPr>
        <w:t xml:space="preserve"> 1933. Постановление СТО СССР № 40сс/о «О строительстве военно-морских баз в Мурманске». (ГА РФ. Ф. Р</w:t>
      </w:r>
      <w:r w:rsidRPr="004E10C1">
        <w:rPr>
          <w:color w:val="000000" w:themeColor="text1"/>
          <w:sz w:val="16"/>
          <w:szCs w:val="16"/>
        </w:rPr>
        <w:noBreakHyphen/>
        <w:t>8418. Оп. 28. Д. 1. Л. 177</w:t>
      </w:r>
      <w:r w:rsidRPr="004E10C1">
        <w:rPr>
          <w:color w:val="000000" w:themeColor="text1"/>
          <w:sz w:val="16"/>
          <w:szCs w:val="16"/>
        </w:rPr>
        <w:noBreakHyphen/>
        <w:t>178 об.) (15460).</w:t>
      </w:r>
    </w:p>
    <w:p w14:paraId="24F00D6E" w14:textId="77777777" w:rsidR="00550226" w:rsidRPr="004E10C1" w:rsidRDefault="00550226" w:rsidP="004E10C1">
      <w:pPr>
        <w:pStyle w:val="rtejustify"/>
        <w:spacing w:before="0" w:after="0"/>
        <w:rPr>
          <w:color w:val="000000" w:themeColor="text1"/>
          <w:sz w:val="16"/>
          <w:szCs w:val="16"/>
        </w:rPr>
      </w:pPr>
    </w:p>
    <w:p w14:paraId="28400D4E" w14:textId="77777777" w:rsidR="0044195E" w:rsidRPr="004E10C1" w:rsidRDefault="0044195E"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C4B22BB" w14:textId="77777777" w:rsidR="0044195E" w:rsidRPr="004E10C1" w:rsidRDefault="0044195E" w:rsidP="004E10C1">
      <w:pPr>
        <w:autoSpaceDE w:val="0"/>
        <w:autoSpaceDN w:val="0"/>
        <w:adjustRightInd w:val="0"/>
        <w:spacing w:after="0" w:line="240" w:lineRule="auto"/>
        <w:jc w:val="both"/>
        <w:rPr>
          <w:rFonts w:ascii="Times New Roman" w:hAnsi="Times New Roman"/>
          <w:color w:val="000000" w:themeColor="text1"/>
          <w:sz w:val="16"/>
          <w:szCs w:val="16"/>
        </w:rPr>
      </w:pPr>
    </w:p>
    <w:p w14:paraId="29803F05"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июня - Газета "Вечерняя Москва" сообщала: "Единственное предприятие в СССР, производящее зонтики, находится в Москве, о - артель "</w:t>
      </w:r>
      <w:proofErr w:type="spellStart"/>
      <w:r w:rsidRPr="004E10C1">
        <w:rPr>
          <w:rFonts w:ascii="Times New Roman" w:hAnsi="Times New Roman"/>
          <w:color w:val="000000" w:themeColor="text1"/>
          <w:sz w:val="16"/>
          <w:szCs w:val="16"/>
        </w:rPr>
        <w:t>Промзонт</w:t>
      </w:r>
      <w:proofErr w:type="spellEnd"/>
      <w:r w:rsidRPr="004E10C1">
        <w:rPr>
          <w:rFonts w:ascii="Times New Roman" w:hAnsi="Times New Roman"/>
          <w:color w:val="000000" w:themeColor="text1"/>
          <w:sz w:val="16"/>
          <w:szCs w:val="16"/>
        </w:rPr>
        <w:t xml:space="preserve">", входящая в систему </w:t>
      </w:r>
      <w:proofErr w:type="spellStart"/>
      <w:r w:rsidRPr="004E10C1">
        <w:rPr>
          <w:rFonts w:ascii="Times New Roman" w:hAnsi="Times New Roman"/>
          <w:color w:val="000000" w:themeColor="text1"/>
          <w:sz w:val="16"/>
          <w:szCs w:val="16"/>
        </w:rPr>
        <w:t>секопромсовета</w:t>
      </w:r>
      <w:proofErr w:type="spellEnd"/>
      <w:r w:rsidRPr="004E10C1">
        <w:rPr>
          <w:rFonts w:ascii="Times New Roman" w:hAnsi="Times New Roman"/>
          <w:color w:val="000000" w:themeColor="text1"/>
          <w:sz w:val="16"/>
          <w:szCs w:val="16"/>
        </w:rPr>
        <w:t>. Вот уже два года, как артель наладила производство ЗОНТИКОВ, и выпускает их не только на внутренний рынок, но и для экспорта" (18722).</w:t>
      </w:r>
    </w:p>
    <w:p w14:paraId="37FE698D" w14:textId="77777777" w:rsidR="0044195E" w:rsidRPr="004E10C1" w:rsidRDefault="0044195E" w:rsidP="004E10C1">
      <w:pPr>
        <w:spacing w:after="0" w:line="240" w:lineRule="auto"/>
        <w:jc w:val="both"/>
        <w:rPr>
          <w:rFonts w:ascii="Times New Roman" w:hAnsi="Times New Roman"/>
          <w:color w:val="000000" w:themeColor="text1"/>
          <w:sz w:val="16"/>
          <w:szCs w:val="16"/>
        </w:rPr>
      </w:pPr>
    </w:p>
    <w:p w14:paraId="36240BAF"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FE0FAAA"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FD072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4-6 июня 1933 в Париже прошел Европейский антифашистский конгресс (3186).</w:t>
      </w:r>
    </w:p>
    <w:p w14:paraId="4A0924C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BD41764"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2924D43"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AAFFC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июня 1933 года состоялось Совещание у начальника штаба ВВС </w:t>
      </w:r>
      <w:proofErr w:type="spellStart"/>
      <w:r w:rsidRPr="004E10C1">
        <w:rPr>
          <w:rFonts w:ascii="Times New Roman" w:hAnsi="Times New Roman"/>
          <w:color w:val="000000" w:themeColor="text1"/>
          <w:sz w:val="16"/>
          <w:szCs w:val="16"/>
        </w:rPr>
        <w:t>Хрипина</w:t>
      </w:r>
      <w:proofErr w:type="spellEnd"/>
      <w:r w:rsidRPr="004E10C1">
        <w:rPr>
          <w:rFonts w:ascii="Times New Roman" w:hAnsi="Times New Roman"/>
          <w:color w:val="000000" w:themeColor="text1"/>
          <w:sz w:val="16"/>
          <w:szCs w:val="16"/>
        </w:rPr>
        <w:t xml:space="preserve"> по вопросу рассмотрения боевой схемы самолета ТШ3-М34 от</w:t>
      </w:r>
    </w:p>
    <w:p w14:paraId="482403B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рассмотрения боевой схемы самолета и анализа летно-тактических данных самолета постановлено:</w:t>
      </w:r>
    </w:p>
    <w:p w14:paraId="28AF256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Предъявленную боевую схему самолета (моноплан-низкоплан), как наиболее обеспечивающую основное требование к штурмовику -скорость и дающего достаточный обзор для стрельбы и бомбометания утвердить, обязав завод N 39 ввести в самолет все изменения, указанные в протоколе макетной комиссии от 4 июня 1933 года.</w:t>
      </w:r>
    </w:p>
    <w:p w14:paraId="623B84F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изменение технических требований к самолету подтвердить полученную в эскизном проекте самолета техническую дальность его полета с нормальной нагрузкой 470 км/час вместо 375 по техническим требованиям.</w:t>
      </w:r>
    </w:p>
    <w:p w14:paraId="2067C9D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необходимым увеличить емкость баков самолета до величины обеспечивающей ему тактическую дальность в 800 км, допустив размещение баков на 330 км вне брони.</w:t>
      </w:r>
    </w:p>
    <w:p w14:paraId="48B666F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опытном самолете считать уменьшение числа пулеметов нерациональным.</w:t>
      </w:r>
    </w:p>
    <w:p w14:paraId="1897E36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об установке на крыльях самолета автоматических предкрылков решить после представления заводом N 39 подсчетов на сколько кг увеличит вес конструкции самолета введение автоматических предкрылков (3899,298-299).</w:t>
      </w:r>
    </w:p>
    <w:p w14:paraId="15FA99B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7903E33" w14:textId="77777777" w:rsidR="00290858" w:rsidRPr="004E10C1" w:rsidRDefault="00290858"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июня 1933 прошло совещание у начальника штаба ВВС </w:t>
      </w:r>
      <w:proofErr w:type="spellStart"/>
      <w:r w:rsidRPr="004E10C1">
        <w:rPr>
          <w:rFonts w:ascii="Times New Roman" w:hAnsi="Times New Roman"/>
          <w:color w:val="000000" w:themeColor="text1"/>
          <w:sz w:val="16"/>
          <w:szCs w:val="16"/>
        </w:rPr>
        <w:t>Хрипина</w:t>
      </w:r>
      <w:proofErr w:type="spellEnd"/>
      <w:r w:rsidRPr="004E10C1">
        <w:rPr>
          <w:rFonts w:ascii="Times New Roman" w:hAnsi="Times New Roman"/>
          <w:color w:val="000000" w:themeColor="text1"/>
          <w:sz w:val="16"/>
          <w:szCs w:val="16"/>
        </w:rPr>
        <w:t xml:space="preserve"> по вопросу рассмотре</w:t>
      </w:r>
      <w:r w:rsidRPr="004E10C1">
        <w:rPr>
          <w:rFonts w:ascii="Times New Roman" w:hAnsi="Times New Roman"/>
          <w:color w:val="000000" w:themeColor="text1"/>
          <w:sz w:val="16"/>
          <w:szCs w:val="16"/>
        </w:rPr>
        <w:softHyphen/>
        <w:t>ния боевой схемы самолета ТШ-3 М-34.</w:t>
      </w:r>
    </w:p>
    <w:p w14:paraId="23AF0771"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Утвердили схему моноплана, уже представленную в полноразмерном маке</w:t>
      </w:r>
      <w:r w:rsidRPr="004E10C1">
        <w:rPr>
          <w:rFonts w:ascii="Times New Roman" w:hAnsi="Times New Roman"/>
          <w:color w:val="000000" w:themeColor="text1"/>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4E10C1">
        <w:rPr>
          <w:rFonts w:ascii="Times New Roman" w:hAnsi="Times New Roman"/>
          <w:color w:val="000000" w:themeColor="text1"/>
          <w:sz w:val="16"/>
          <w:szCs w:val="16"/>
        </w:rPr>
        <w:softHyphen/>
        <w:t>зор вперед-вниз является достаточным.</w:t>
      </w:r>
    </w:p>
    <w:p w14:paraId="0CBD3685"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обсуждении макета присутствовал Борис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который настаивал на необходимости сократить число пуле</w:t>
      </w:r>
      <w:r w:rsidRPr="004E10C1">
        <w:rPr>
          <w:rFonts w:ascii="Times New Roman" w:hAnsi="Times New Roman"/>
          <w:color w:val="000000" w:themeColor="text1"/>
          <w:sz w:val="16"/>
          <w:szCs w:val="16"/>
        </w:rPr>
        <w:softHyphen/>
        <w:t>метов вперед до 6, считая плотность огня при этом вполне достаточной. Тем не менее, было решено на опытном образ</w:t>
      </w:r>
      <w:r w:rsidRPr="004E10C1">
        <w:rPr>
          <w:rFonts w:ascii="Times New Roman" w:hAnsi="Times New Roman"/>
          <w:color w:val="000000" w:themeColor="text1"/>
          <w:sz w:val="16"/>
          <w:szCs w:val="16"/>
        </w:rPr>
        <w:softHyphen/>
        <w:t>це оставить все 10 пулеметов с тем, чтобы испытать плот</w:t>
      </w:r>
      <w:r w:rsidRPr="004E10C1">
        <w:rPr>
          <w:rFonts w:ascii="Times New Roman" w:hAnsi="Times New Roman"/>
          <w:color w:val="000000" w:themeColor="text1"/>
          <w:sz w:val="16"/>
          <w:szCs w:val="16"/>
        </w:rPr>
        <w:softHyphen/>
        <w:t>ность огня и путем практического испытания определить действительно необходимое количество пулеметов.</w:t>
      </w:r>
    </w:p>
    <w:p w14:paraId="51E15632"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ТШ-3 определялась как смешанная. Носо</w:t>
      </w:r>
      <w:r w:rsidRPr="004E10C1">
        <w:rPr>
          <w:rFonts w:ascii="Times New Roman" w:hAnsi="Times New Roman"/>
          <w:color w:val="000000" w:themeColor="text1"/>
          <w:sz w:val="16"/>
          <w:szCs w:val="16"/>
        </w:rPr>
        <w:softHyphen/>
        <w:t xml:space="preserve">вая часть фюзеляжа в виде </w:t>
      </w:r>
      <w:proofErr w:type="spellStart"/>
      <w:r w:rsidRPr="004E10C1">
        <w:rPr>
          <w:rFonts w:ascii="Times New Roman" w:hAnsi="Times New Roman"/>
          <w:color w:val="000000" w:themeColor="text1"/>
          <w:sz w:val="16"/>
          <w:szCs w:val="16"/>
        </w:rPr>
        <w:t>бронекоробки</w:t>
      </w:r>
      <w:proofErr w:type="spellEnd"/>
      <w:r w:rsidRPr="004E10C1">
        <w:rPr>
          <w:rFonts w:ascii="Times New Roman" w:hAnsi="Times New Roman"/>
          <w:color w:val="000000" w:themeColor="text1"/>
          <w:sz w:val="16"/>
          <w:szCs w:val="16"/>
        </w:rPr>
        <w:t>, собранной на болтах из плоских кусков гомогенной брони толщиной 5</w:t>
      </w:r>
      <w:r w:rsidRPr="004E10C1">
        <w:rPr>
          <w:rFonts w:ascii="Times New Roman" w:hAnsi="Times New Roman"/>
          <w:color w:val="000000" w:themeColor="text1"/>
          <w:sz w:val="16"/>
          <w:szCs w:val="16"/>
        </w:rPr>
        <w:softHyphen/>
        <w:t xml:space="preserve">8 мм (поначалу по проекту 4-5 мм). </w:t>
      </w:r>
      <w:proofErr w:type="spellStart"/>
      <w:r w:rsidRPr="004E10C1">
        <w:rPr>
          <w:rFonts w:ascii="Times New Roman" w:hAnsi="Times New Roman"/>
          <w:color w:val="000000" w:themeColor="text1"/>
          <w:sz w:val="16"/>
          <w:szCs w:val="16"/>
        </w:rPr>
        <w:t>Бронекоробка</w:t>
      </w:r>
      <w:proofErr w:type="spellEnd"/>
      <w:r w:rsidRPr="004E10C1">
        <w:rPr>
          <w:rFonts w:ascii="Times New Roman" w:hAnsi="Times New Roman"/>
          <w:color w:val="000000" w:themeColor="text1"/>
          <w:sz w:val="16"/>
          <w:szCs w:val="16"/>
        </w:rPr>
        <w:t xml:space="preserve">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w:t>
      </w:r>
      <w:proofErr w:type="spellStart"/>
      <w:r w:rsidRPr="004E10C1">
        <w:rPr>
          <w:rFonts w:ascii="Times New Roman" w:hAnsi="Times New Roman"/>
          <w:color w:val="000000" w:themeColor="text1"/>
          <w:sz w:val="16"/>
          <w:szCs w:val="16"/>
        </w:rPr>
        <w:t>не-</w:t>
      </w:r>
      <w:proofErr w:type="spellEnd"/>
      <w:r w:rsidRPr="004E10C1">
        <w:rPr>
          <w:rFonts w:ascii="Times New Roman" w:hAnsi="Times New Roman"/>
          <w:color w:val="000000" w:themeColor="text1"/>
          <w:sz w:val="16"/>
          <w:szCs w:val="16"/>
        </w:rPr>
        <w:t xml:space="preserve"> убирающееся, с резиновой пластинчатой амортизацией, колеса 900x200 мм в обтекателях (20362).</w:t>
      </w:r>
    </w:p>
    <w:p w14:paraId="4CB499C0" w14:textId="77777777" w:rsidR="00290858" w:rsidRPr="004E10C1" w:rsidRDefault="00290858" w:rsidP="004E10C1">
      <w:pPr>
        <w:spacing w:after="0" w:line="240" w:lineRule="auto"/>
        <w:jc w:val="both"/>
        <w:rPr>
          <w:rFonts w:ascii="Times New Roman" w:hAnsi="Times New Roman"/>
          <w:color w:val="000000" w:themeColor="text1"/>
          <w:sz w:val="16"/>
          <w:szCs w:val="16"/>
        </w:rPr>
      </w:pPr>
    </w:p>
    <w:p w14:paraId="49E7D20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июня 1933 Нач. самолетного сектора НТОС ГУАП Машкевич писал в НИИ ВВС РККА нач. 7 сектора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письмо N 275/316с на письмо N 2/0646с от 22 мая 1933 о том, что на К-7 колеса размером 2000х450 фирмы Пальмер будут использованы только на заводских испытаниях с неполной нагрузкой. Для полетных испытаний К-7 будет снабжена специальными колесами дутиками... НИИ ВВС отмечал, что колеса показали недоброкачественность резины на ТБ-3</w:t>
      </w:r>
    </w:p>
    <w:p w14:paraId="5D713A7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Ваше отношение от 22 мая 1933 за № 2/0646с по вопросу непригодности для полетных испытаний самолета К-7 колес размером 2000 х 450 сообщаем, что этих колесах с-т К-7 будет производить только заводские испытания с неполной нагрузкой.</w:t>
      </w:r>
    </w:p>
    <w:p w14:paraId="5BDDFFD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полных испытаний с-та К-7, согласно проекта ГК т. Калинина, с-т будет снабжен специальными колесами “дутиками”. Для отливки этой резины завод “Проводник” снабжен уже готовой формой, вопрос идет сейчас о сроке изготовления заводом самой резины и ее испытании.</w:t>
      </w:r>
    </w:p>
    <w:p w14:paraId="6EABBB0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же касается второго вопроса затронутого Вами о колесах 1600 х 360, то таковые, согласно распоряжения Нач. ГУАП т. Баранова, выключены из стандартов и не будут производиться в 1933 г. (2306).</w:t>
      </w:r>
    </w:p>
    <w:p w14:paraId="4D3408E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045CF9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5-го июня 1933 года «Савойю» № 10526 передали в Главное Управление северного морского пути (ГУСМП) и включили в Северо-восточную летную группу. Кроме нее в группу во</w:t>
      </w:r>
      <w:r w:rsidRPr="004E10C1">
        <w:rPr>
          <w:rFonts w:ascii="Times New Roman" w:hAnsi="Times New Roman"/>
          <w:color w:val="000000" w:themeColor="text1"/>
          <w:sz w:val="16"/>
          <w:szCs w:val="16"/>
        </w:rPr>
        <w:softHyphen/>
        <w:t>шли самолеты Дорнье «Валь» СССР-Н8, ЮГ-1 СССР-Н4 и два У-2 СССР-Н14 и СССР-Н15. За</w:t>
      </w:r>
      <w:r w:rsidRPr="004E10C1">
        <w:rPr>
          <w:rFonts w:ascii="Times New Roman" w:hAnsi="Times New Roman"/>
          <w:color w:val="000000" w:themeColor="text1"/>
          <w:sz w:val="16"/>
          <w:szCs w:val="16"/>
        </w:rPr>
        <w:softHyphen/>
        <w:t xml:space="preserve">дачами группы были поставлены: ледовая разведка для зимующих судов Колымской </w:t>
      </w:r>
      <w:proofErr w:type="spellStart"/>
      <w:r w:rsidRPr="004E10C1">
        <w:rPr>
          <w:rFonts w:ascii="Times New Roman" w:hAnsi="Times New Roman"/>
          <w:color w:val="000000" w:themeColor="text1"/>
          <w:sz w:val="16"/>
          <w:szCs w:val="16"/>
        </w:rPr>
        <w:t>иорской</w:t>
      </w:r>
      <w:proofErr w:type="spellEnd"/>
      <w:r w:rsidRPr="004E10C1">
        <w:rPr>
          <w:rFonts w:ascii="Times New Roman" w:hAnsi="Times New Roman"/>
          <w:color w:val="000000" w:themeColor="text1"/>
          <w:sz w:val="16"/>
          <w:szCs w:val="16"/>
        </w:rPr>
        <w:t xml:space="preserve"> экспедиции 1932 г., оказание помо</w:t>
      </w:r>
      <w:r w:rsidRPr="004E10C1">
        <w:rPr>
          <w:rFonts w:ascii="Times New Roman" w:hAnsi="Times New Roman"/>
          <w:color w:val="000000" w:themeColor="text1"/>
          <w:sz w:val="16"/>
          <w:szCs w:val="16"/>
        </w:rPr>
        <w:softHyphen/>
        <w:t xml:space="preserve">ги и вывод дрейфующего во льдах парохода «Урицкий», установление связи с советской </w:t>
      </w:r>
      <w:proofErr w:type="spellStart"/>
      <w:r w:rsidRPr="004E10C1">
        <w:rPr>
          <w:rFonts w:ascii="Times New Roman" w:hAnsi="Times New Roman"/>
          <w:color w:val="000000" w:themeColor="text1"/>
          <w:sz w:val="16"/>
          <w:szCs w:val="16"/>
        </w:rPr>
        <w:t>юлонией</w:t>
      </w:r>
      <w:proofErr w:type="spellEnd"/>
      <w:r w:rsidRPr="004E10C1">
        <w:rPr>
          <w:rFonts w:ascii="Times New Roman" w:hAnsi="Times New Roman"/>
          <w:color w:val="000000" w:themeColor="text1"/>
          <w:sz w:val="16"/>
          <w:szCs w:val="16"/>
        </w:rPr>
        <w:t xml:space="preserve"> на о. Врангеля, глубокая ледовая разведка к северо-западу от Берингова про</w:t>
      </w:r>
      <w:r w:rsidRPr="004E10C1">
        <w:rPr>
          <w:rFonts w:ascii="Times New Roman" w:hAnsi="Times New Roman"/>
          <w:color w:val="000000" w:themeColor="text1"/>
          <w:sz w:val="16"/>
          <w:szCs w:val="16"/>
        </w:rPr>
        <w:softHyphen/>
        <w:t>лива и в районах к северу и западу от о. Врангеля, к востоку от Новосибирских ост</w:t>
      </w:r>
      <w:r w:rsidRPr="004E10C1">
        <w:rPr>
          <w:rFonts w:ascii="Times New Roman" w:hAnsi="Times New Roman"/>
          <w:color w:val="000000" w:themeColor="text1"/>
          <w:sz w:val="16"/>
          <w:szCs w:val="16"/>
        </w:rPr>
        <w:softHyphen/>
        <w:t>ровов. Начальником летной группы назначи</w:t>
      </w:r>
      <w:r w:rsidRPr="004E10C1">
        <w:rPr>
          <w:rFonts w:ascii="Times New Roman" w:hAnsi="Times New Roman"/>
          <w:color w:val="000000" w:themeColor="text1"/>
          <w:sz w:val="16"/>
          <w:szCs w:val="16"/>
        </w:rPr>
        <w:softHyphen/>
        <w:t xml:space="preserve">ли Г.Д. Красинского. С этого момента в документах полярной авиации Савойю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.55 зав. № 10526 стали на</w:t>
      </w:r>
      <w:r w:rsidRPr="004E10C1">
        <w:rPr>
          <w:rFonts w:ascii="Times New Roman" w:hAnsi="Times New Roman"/>
          <w:color w:val="000000" w:themeColor="text1"/>
          <w:sz w:val="16"/>
          <w:szCs w:val="16"/>
        </w:rPr>
        <w:softHyphen/>
        <w:t>зывать «СССР-Н11». Однако, в Реестре граж</w:t>
      </w:r>
      <w:r w:rsidRPr="004E10C1">
        <w:rPr>
          <w:rFonts w:ascii="Times New Roman" w:hAnsi="Times New Roman"/>
          <w:color w:val="000000" w:themeColor="text1"/>
          <w:sz w:val="16"/>
          <w:szCs w:val="16"/>
        </w:rPr>
        <w:softHyphen/>
        <w:t>данских воздушных судов СССР самолет с этим опознавательным знаком в то время так и не появился. Только 16.06.55 под этим опозна</w:t>
      </w:r>
      <w:r w:rsidRPr="004E10C1">
        <w:rPr>
          <w:rFonts w:ascii="Times New Roman" w:hAnsi="Times New Roman"/>
          <w:color w:val="000000" w:themeColor="text1"/>
          <w:sz w:val="16"/>
          <w:szCs w:val="16"/>
        </w:rPr>
        <w:softHyphen/>
        <w:t>вательным знаком был зарегистрирован вер</w:t>
      </w:r>
      <w:r w:rsidRPr="004E10C1">
        <w:rPr>
          <w:rFonts w:ascii="Times New Roman" w:hAnsi="Times New Roman"/>
          <w:color w:val="000000" w:themeColor="text1"/>
          <w:sz w:val="16"/>
          <w:szCs w:val="16"/>
        </w:rPr>
        <w:softHyphen/>
        <w:t>толет Ми-1 зав. № 010308.</w:t>
      </w:r>
    </w:p>
    <w:p w14:paraId="7139DFF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передачей «Савойи», на</w:t>
      </w:r>
      <w:r w:rsidRPr="004E10C1">
        <w:rPr>
          <w:rFonts w:ascii="Times New Roman" w:hAnsi="Times New Roman"/>
          <w:color w:val="000000" w:themeColor="text1"/>
          <w:sz w:val="16"/>
          <w:szCs w:val="16"/>
        </w:rPr>
        <w:softHyphen/>
        <w:t>чальник УПА Шевелев назначил ее команди</w:t>
      </w:r>
      <w:r w:rsidRPr="004E10C1">
        <w:rPr>
          <w:rFonts w:ascii="Times New Roman" w:hAnsi="Times New Roman"/>
          <w:color w:val="000000" w:themeColor="text1"/>
          <w:sz w:val="16"/>
          <w:szCs w:val="16"/>
        </w:rPr>
        <w:softHyphen/>
        <w:t>ром летчика-испытателя Бенедикта Леоновича Бухгольца.</w:t>
      </w:r>
    </w:p>
    <w:p w14:paraId="5452208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Бухгольцу предстояло провести, если по</w:t>
      </w:r>
      <w:r w:rsidRPr="004E10C1">
        <w:rPr>
          <w:rFonts w:ascii="Times New Roman" w:hAnsi="Times New Roman"/>
          <w:color w:val="000000" w:themeColor="text1"/>
          <w:sz w:val="16"/>
          <w:szCs w:val="16"/>
        </w:rPr>
        <w:softHyphen/>
        <w:t>требуется, дополнительные испытания и выле</w:t>
      </w:r>
      <w:r w:rsidRPr="004E10C1">
        <w:rPr>
          <w:rFonts w:ascii="Times New Roman" w:hAnsi="Times New Roman"/>
          <w:color w:val="000000" w:themeColor="text1"/>
          <w:sz w:val="16"/>
          <w:szCs w:val="16"/>
        </w:rPr>
        <w:softHyphen/>
        <w:t>теть по маршруту Вольск - Свердловск - Ново</w:t>
      </w:r>
      <w:r w:rsidRPr="004E10C1">
        <w:rPr>
          <w:rFonts w:ascii="Times New Roman" w:hAnsi="Times New Roman"/>
          <w:color w:val="000000" w:themeColor="text1"/>
          <w:sz w:val="16"/>
          <w:szCs w:val="16"/>
        </w:rPr>
        <w:softHyphen/>
        <w:t>сибирск - Красноярск - Иркутск, с расчетом прибытия в Иркутск 28 июля. В Иркутске на борт самолета должен был перейти Красинский. Из Иркутска ему предстояло вылететь по возможности не позднее 30 июня по маршру</w:t>
      </w:r>
      <w:r w:rsidRPr="004E10C1">
        <w:rPr>
          <w:rFonts w:ascii="Times New Roman" w:hAnsi="Times New Roman"/>
          <w:color w:val="000000" w:themeColor="text1"/>
          <w:sz w:val="16"/>
          <w:szCs w:val="16"/>
        </w:rPr>
        <w:softHyphen/>
        <w:t xml:space="preserve">ту: Иркутск - Витим - Якутск - </w:t>
      </w:r>
      <w:proofErr w:type="spellStart"/>
      <w:r w:rsidRPr="004E10C1">
        <w:rPr>
          <w:rFonts w:ascii="Times New Roman" w:hAnsi="Times New Roman"/>
          <w:color w:val="000000" w:themeColor="text1"/>
          <w:sz w:val="16"/>
          <w:szCs w:val="16"/>
        </w:rPr>
        <w:t>Ногаево</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Ча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унская</w:t>
      </w:r>
      <w:proofErr w:type="spellEnd"/>
      <w:r w:rsidRPr="004E10C1">
        <w:rPr>
          <w:rFonts w:ascii="Times New Roman" w:hAnsi="Times New Roman"/>
          <w:color w:val="000000" w:themeColor="text1"/>
          <w:sz w:val="16"/>
          <w:szCs w:val="16"/>
        </w:rPr>
        <w:t xml:space="preserve"> губа - мыс Северный - остров Вран</w:t>
      </w:r>
      <w:r w:rsidRPr="004E10C1">
        <w:rPr>
          <w:rFonts w:ascii="Times New Roman" w:hAnsi="Times New Roman"/>
          <w:color w:val="000000" w:themeColor="text1"/>
          <w:sz w:val="16"/>
          <w:szCs w:val="16"/>
        </w:rPr>
        <w:softHyphen/>
        <w:t>геля и для дальнейшей работы в район Берин</w:t>
      </w:r>
      <w:r w:rsidRPr="004E10C1">
        <w:rPr>
          <w:rFonts w:ascii="Times New Roman" w:hAnsi="Times New Roman"/>
          <w:color w:val="000000" w:themeColor="text1"/>
          <w:sz w:val="16"/>
          <w:szCs w:val="16"/>
        </w:rPr>
        <w:softHyphen/>
        <w:t>гов пролив - устье Лены с возвращением по окончании экспедиции в г. Красноярск.</w:t>
      </w:r>
    </w:p>
    <w:p w14:paraId="6DB7E45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командировку в Севастополь под</w:t>
      </w:r>
      <w:r w:rsidRPr="004E10C1">
        <w:rPr>
          <w:rFonts w:ascii="Times New Roman" w:hAnsi="Times New Roman"/>
          <w:color w:val="000000" w:themeColor="text1"/>
          <w:sz w:val="16"/>
          <w:szCs w:val="16"/>
        </w:rPr>
        <w:softHyphen/>
        <w:t>писали только 2 июля. В тот же день Бухгольц выехал в Севастополь. Всего за день до этого, 1-го июля, пилот был извещен об окончатель</w:t>
      </w:r>
      <w:r w:rsidRPr="004E10C1">
        <w:rPr>
          <w:rFonts w:ascii="Times New Roman" w:hAnsi="Times New Roman"/>
          <w:color w:val="000000" w:themeColor="text1"/>
          <w:sz w:val="16"/>
          <w:szCs w:val="16"/>
        </w:rPr>
        <w:softHyphen/>
        <w:t>ном решении Правительства (резолюция Куй</w:t>
      </w:r>
      <w:r w:rsidRPr="004E10C1">
        <w:rPr>
          <w:rFonts w:ascii="Times New Roman" w:hAnsi="Times New Roman"/>
          <w:color w:val="000000" w:themeColor="text1"/>
          <w:sz w:val="16"/>
          <w:szCs w:val="16"/>
        </w:rPr>
        <w:softHyphen/>
        <w:t>бышева) о своем назначении в ГУСМП. По этой причине он не смог в должной мере участво</w:t>
      </w:r>
      <w:r w:rsidRPr="004E10C1">
        <w:rPr>
          <w:rFonts w:ascii="Times New Roman" w:hAnsi="Times New Roman"/>
          <w:color w:val="000000" w:themeColor="text1"/>
          <w:sz w:val="16"/>
          <w:szCs w:val="16"/>
        </w:rPr>
        <w:softHyphen/>
        <w:t>вать в подготовке самолета к операции.</w:t>
      </w:r>
    </w:p>
    <w:p w14:paraId="42BFC80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Бухгольц прибыл в Севастополь и сделал три полета продолжительностью около часа. На следующий день приехал летнаб Па</w:t>
      </w:r>
      <w:r w:rsidRPr="004E10C1">
        <w:rPr>
          <w:rFonts w:ascii="Times New Roman" w:hAnsi="Times New Roman"/>
          <w:color w:val="000000" w:themeColor="text1"/>
          <w:sz w:val="16"/>
          <w:szCs w:val="16"/>
        </w:rPr>
        <w:softHyphen/>
        <w:t>дал ко.</w:t>
      </w:r>
    </w:p>
    <w:p w14:paraId="5268A58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Хотя самолет был новым, но к полетам на Севере подготовлен полностью не был. В част</w:t>
      </w:r>
      <w:r w:rsidRPr="004E10C1">
        <w:rPr>
          <w:rFonts w:ascii="Times New Roman" w:hAnsi="Times New Roman"/>
          <w:color w:val="000000" w:themeColor="text1"/>
          <w:sz w:val="16"/>
          <w:szCs w:val="16"/>
        </w:rPr>
        <w:softHyphen/>
        <w:t>ности, на нем не были установлены дополни</w:t>
      </w:r>
      <w:r w:rsidRPr="004E10C1">
        <w:rPr>
          <w:rFonts w:ascii="Times New Roman" w:hAnsi="Times New Roman"/>
          <w:color w:val="000000" w:themeColor="text1"/>
          <w:sz w:val="16"/>
          <w:szCs w:val="16"/>
        </w:rPr>
        <w:softHyphen/>
      </w:r>
    </w:p>
    <w:p w14:paraId="13A2293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тельные баки. Полет задерживало также от</w:t>
      </w:r>
      <w:r w:rsidRPr="004E10C1">
        <w:rPr>
          <w:rFonts w:ascii="Times New Roman" w:hAnsi="Times New Roman"/>
          <w:color w:val="000000" w:themeColor="text1"/>
          <w:sz w:val="16"/>
          <w:szCs w:val="16"/>
        </w:rPr>
        <w:softHyphen/>
        <w:t>сутствие запасных частей к мотору. Однако сроки поджимали...</w:t>
      </w:r>
    </w:p>
    <w:p w14:paraId="4F141DA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расчетам Бухгольца, полет от Севасто</w:t>
      </w:r>
      <w:r w:rsidRPr="004E10C1">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4E10C1">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4E10C1">
        <w:rPr>
          <w:rFonts w:ascii="Times New Roman" w:hAnsi="Times New Roman"/>
          <w:color w:val="000000" w:themeColor="text1"/>
          <w:sz w:val="16"/>
          <w:szCs w:val="16"/>
        </w:rPr>
        <w:softHyphen/>
        <w:t>лось преодолеть за 7 часов (11975).</w:t>
      </w:r>
    </w:p>
    <w:p w14:paraId="51C1DD5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DC812D9" w14:textId="77777777" w:rsidR="00B154EA" w:rsidRPr="005C0EE3" w:rsidRDefault="00B154EA" w:rsidP="00B154EA">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5 июня 1933 г. </w:t>
      </w:r>
      <w:r w:rsidRPr="005C0EE3">
        <w:rPr>
          <w:rFonts w:ascii="Times New Roman" w:hAnsi="Times New Roman"/>
          <w:color w:val="0070C0"/>
          <w:sz w:val="16"/>
          <w:szCs w:val="16"/>
        </w:rPr>
        <w:t>ЦС Осоав</w:t>
      </w:r>
      <w:r>
        <w:rPr>
          <w:rFonts w:ascii="Times New Roman" w:hAnsi="Times New Roman"/>
          <w:color w:val="0070C0"/>
          <w:sz w:val="16"/>
          <w:szCs w:val="16"/>
        </w:rPr>
        <w:t>и</w:t>
      </w:r>
      <w:r w:rsidRPr="005C0EE3">
        <w:rPr>
          <w:rFonts w:ascii="Times New Roman" w:hAnsi="Times New Roman"/>
          <w:color w:val="0070C0"/>
          <w:sz w:val="16"/>
          <w:szCs w:val="16"/>
        </w:rPr>
        <w:t>ах</w:t>
      </w:r>
      <w:r>
        <w:rPr>
          <w:rFonts w:ascii="Times New Roman" w:hAnsi="Times New Roman"/>
          <w:color w:val="0070C0"/>
          <w:sz w:val="16"/>
          <w:szCs w:val="16"/>
        </w:rPr>
        <w:t>и</w:t>
      </w:r>
      <w:r w:rsidRPr="005C0EE3">
        <w:rPr>
          <w:rFonts w:ascii="Times New Roman" w:hAnsi="Times New Roman"/>
          <w:color w:val="0070C0"/>
          <w:sz w:val="16"/>
          <w:szCs w:val="16"/>
        </w:rPr>
        <w:t>ма наметил план массовой подготовки плане</w:t>
      </w:r>
      <w:r>
        <w:rPr>
          <w:rFonts w:ascii="Times New Roman" w:hAnsi="Times New Roman"/>
          <w:color w:val="0070C0"/>
          <w:sz w:val="16"/>
          <w:szCs w:val="16"/>
        </w:rPr>
        <w:t>ристов. В текущем</w:t>
      </w:r>
    </w:p>
    <w:p w14:paraId="2F880B97" w14:textId="77777777" w:rsidR="00B154EA" w:rsidRPr="005C0EE3" w:rsidRDefault="00B154EA" w:rsidP="00B154EA">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 году намечалось подготовить 30 тысяч планеристов,</w:t>
      </w:r>
      <w:r>
        <w:rPr>
          <w:rFonts w:ascii="Times New Roman" w:hAnsi="Times New Roman"/>
          <w:color w:val="0070C0"/>
          <w:sz w:val="16"/>
          <w:szCs w:val="16"/>
        </w:rPr>
        <w:t xml:space="preserve"> ин</w:t>
      </w:r>
      <w:r w:rsidRPr="005C0EE3">
        <w:rPr>
          <w:rFonts w:ascii="Times New Roman" w:hAnsi="Times New Roman"/>
          <w:color w:val="0070C0"/>
          <w:sz w:val="16"/>
          <w:szCs w:val="16"/>
        </w:rPr>
        <w:t>структоров-планеристов,</w:t>
      </w:r>
      <w:r>
        <w:rPr>
          <w:rFonts w:ascii="Times New Roman" w:hAnsi="Times New Roman"/>
          <w:color w:val="0070C0"/>
          <w:sz w:val="16"/>
          <w:szCs w:val="16"/>
        </w:rPr>
        <w:t xml:space="preserve"> </w:t>
      </w:r>
      <w:r w:rsidRPr="005C0EE3">
        <w:rPr>
          <w:rFonts w:ascii="Times New Roman" w:hAnsi="Times New Roman"/>
          <w:color w:val="0070C0"/>
          <w:sz w:val="16"/>
          <w:szCs w:val="16"/>
        </w:rPr>
        <w:t>открыть 14 планерных школ и 110 пла</w:t>
      </w:r>
      <w:r>
        <w:rPr>
          <w:rFonts w:ascii="Times New Roman" w:hAnsi="Times New Roman"/>
          <w:color w:val="0070C0"/>
          <w:sz w:val="16"/>
          <w:szCs w:val="16"/>
        </w:rPr>
        <w:t>нерных</w:t>
      </w:r>
      <w:r w:rsidRPr="005C0EE3">
        <w:rPr>
          <w:rFonts w:ascii="Times New Roman" w:hAnsi="Times New Roman"/>
          <w:color w:val="0070C0"/>
          <w:sz w:val="16"/>
          <w:szCs w:val="16"/>
        </w:rPr>
        <w:t xml:space="preserve"> станций,</w:t>
      </w:r>
      <w:r>
        <w:rPr>
          <w:rFonts w:ascii="Times New Roman" w:hAnsi="Times New Roman"/>
          <w:color w:val="0070C0"/>
          <w:sz w:val="16"/>
          <w:szCs w:val="16"/>
        </w:rPr>
        <w:t xml:space="preserve"> </w:t>
      </w:r>
      <w:r w:rsidRPr="005C0EE3">
        <w:rPr>
          <w:rFonts w:ascii="Times New Roman" w:hAnsi="Times New Roman"/>
          <w:color w:val="0070C0"/>
          <w:sz w:val="16"/>
          <w:szCs w:val="16"/>
        </w:rPr>
        <w:t>организовать 530 планерных кружков»</w:t>
      </w:r>
    </w:p>
    <w:p w14:paraId="113163F8" w14:textId="77777777" w:rsidR="00B154EA" w:rsidRDefault="00B154EA" w:rsidP="00B154EA">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w:t>
      </w:r>
      <w:r>
        <w:rPr>
          <w:rFonts w:ascii="Times New Roman" w:hAnsi="Times New Roman"/>
          <w:color w:val="0070C0"/>
          <w:sz w:val="16"/>
          <w:szCs w:val="16"/>
        </w:rPr>
        <w:t>К</w:t>
      </w:r>
      <w:r w:rsidRPr="005C0EE3">
        <w:rPr>
          <w:rFonts w:ascii="Times New Roman" w:hAnsi="Times New Roman"/>
          <w:color w:val="0070C0"/>
          <w:sz w:val="16"/>
          <w:szCs w:val="16"/>
        </w:rPr>
        <w:t xml:space="preserve">расная звезда" за </w:t>
      </w:r>
      <w:r>
        <w:rPr>
          <w:rFonts w:ascii="Times New Roman" w:hAnsi="Times New Roman"/>
          <w:color w:val="0070C0"/>
          <w:sz w:val="16"/>
          <w:szCs w:val="16"/>
        </w:rPr>
        <w:t>9</w:t>
      </w:r>
      <w:r w:rsidRPr="005C0EE3">
        <w:rPr>
          <w:rFonts w:ascii="Times New Roman" w:hAnsi="Times New Roman"/>
          <w:color w:val="0070C0"/>
          <w:sz w:val="16"/>
          <w:szCs w:val="16"/>
        </w:rPr>
        <w:t xml:space="preserve"> июня 1933 г</w:t>
      </w:r>
      <w:r>
        <w:rPr>
          <w:rFonts w:ascii="Times New Roman" w:hAnsi="Times New Roman"/>
          <w:color w:val="0070C0"/>
          <w:sz w:val="16"/>
          <w:szCs w:val="16"/>
        </w:rPr>
        <w:t>.</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2ED4D8D7" w14:textId="77777777" w:rsidR="00B154EA" w:rsidRDefault="00B154EA" w:rsidP="00B154EA">
      <w:pPr>
        <w:spacing w:after="0" w:line="240" w:lineRule="auto"/>
        <w:jc w:val="both"/>
        <w:rPr>
          <w:rFonts w:ascii="Times New Roman" w:hAnsi="Times New Roman"/>
          <w:color w:val="0070C0"/>
          <w:sz w:val="16"/>
          <w:szCs w:val="16"/>
        </w:rPr>
      </w:pPr>
    </w:p>
    <w:p w14:paraId="155443D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июня 1933 в Москву прилетел американский летчик Джимми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который выполнял на Локхид-Вега кругосветный перелет. 8 июня сел на вынужденную в Прокопьевске, 11 прилетел в Хабаровск, но не опознал его и сел в другом месте. 13 взял курс на Север, но вскоре вернулся. 14 снова вылетел, держа курс на Аляску, вернулся и сел в 100 км от Анадыря. 26 июня чукчи нашли, а 21 июля </w:t>
      </w:r>
      <w:proofErr w:type="spellStart"/>
      <w:r w:rsidRPr="004E10C1">
        <w:rPr>
          <w:rFonts w:ascii="Times New Roman" w:hAnsi="Times New Roman"/>
          <w:color w:val="000000" w:themeColor="text1"/>
          <w:sz w:val="16"/>
          <w:szCs w:val="16"/>
        </w:rPr>
        <w:t>С.А.Леваневский</w:t>
      </w:r>
      <w:proofErr w:type="spellEnd"/>
      <w:r w:rsidRPr="004E10C1">
        <w:rPr>
          <w:rFonts w:ascii="Times New Roman" w:hAnsi="Times New Roman"/>
          <w:color w:val="000000" w:themeColor="text1"/>
          <w:sz w:val="16"/>
          <w:szCs w:val="16"/>
        </w:rPr>
        <w:t xml:space="preserve"> отвез его на Аляску (438,647).</w:t>
      </w:r>
    </w:p>
    <w:p w14:paraId="5CBC748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4CEAFC3"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июня 1933 г. в Евпатории в присутствии наркомвоенмора и под председательством начальника вооружений РККА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состоялись официальные испытания 132-мм ракетных осветительных парашютных снарядов модели 140500 (тема объекта №58) - для корабельной или для береговой артил</w:t>
      </w:r>
      <w:r w:rsidRPr="004E10C1">
        <w:rPr>
          <w:rFonts w:ascii="Times New Roman" w:hAnsi="Times New Roman"/>
          <w:color w:val="000000" w:themeColor="text1"/>
          <w:sz w:val="16"/>
          <w:szCs w:val="16"/>
        </w:rPr>
        <w:softHyphen/>
        <w:t>лерии, дает основания отне</w:t>
      </w:r>
      <w:r w:rsidRPr="004E10C1">
        <w:rPr>
          <w:rFonts w:ascii="Times New Roman" w:hAnsi="Times New Roman"/>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4839B47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8CC1C67"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июня 1933 г. в Евпатории в присутствии комиссии НКВМ и под председательством на</w:t>
      </w:r>
      <w:r w:rsidRPr="004E10C1">
        <w:rPr>
          <w:rFonts w:ascii="Times New Roman" w:hAnsi="Times New Roman"/>
          <w:color w:val="000000" w:themeColor="text1"/>
          <w:sz w:val="16"/>
          <w:szCs w:val="16"/>
        </w:rPr>
        <w:softHyphen/>
        <w:t xml:space="preserve">чальника вооружений РККА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состоялись официальные испытания 74-мм ракетных осветительных пара</w:t>
      </w:r>
      <w:r w:rsidRPr="004E10C1">
        <w:rPr>
          <w:rFonts w:ascii="Times New Roman" w:hAnsi="Times New Roman"/>
          <w:color w:val="000000" w:themeColor="text1"/>
          <w:sz w:val="16"/>
          <w:szCs w:val="16"/>
        </w:rPr>
        <w:softHyphen/>
        <w:t>шютных снарядов. На основании положи</w:t>
      </w:r>
      <w:r w:rsidRPr="004E10C1">
        <w:rPr>
          <w:rFonts w:ascii="Times New Roman" w:hAnsi="Times New Roman"/>
          <w:color w:val="000000" w:themeColor="text1"/>
          <w:sz w:val="16"/>
          <w:szCs w:val="16"/>
        </w:rPr>
        <w:softHyphen/>
        <w:t>тельных результатов полигонных стрельб, а также повторных в присутствии комиссии был заключен договор с АУ РККА на поставку 70 штук сна</w:t>
      </w:r>
      <w:r w:rsidRPr="004E10C1">
        <w:rPr>
          <w:rFonts w:ascii="Times New Roman" w:hAnsi="Times New Roman"/>
          <w:color w:val="000000" w:themeColor="text1"/>
          <w:sz w:val="16"/>
          <w:szCs w:val="16"/>
        </w:rPr>
        <w:softHyphen/>
        <w:t>рядов, которые изготовили в РНИИ и сдали заказчику в декабре 1935 г.</w:t>
      </w:r>
    </w:p>
    <w:p w14:paraId="796A94F3"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промышленности тогда заказали 1000 таких бое</w:t>
      </w:r>
      <w:r w:rsidRPr="004E10C1">
        <w:rPr>
          <w:rFonts w:ascii="Times New Roman" w:hAnsi="Times New Roman"/>
          <w:color w:val="000000" w:themeColor="text1"/>
          <w:sz w:val="16"/>
          <w:szCs w:val="16"/>
        </w:rPr>
        <w:softHyphen/>
        <w:t xml:space="preserve">припасов, однако, в письме начальника 1 отдела РНИИ </w:t>
      </w:r>
      <w:proofErr w:type="spellStart"/>
      <w:r w:rsidRPr="004E10C1">
        <w:rPr>
          <w:rFonts w:ascii="Times New Roman" w:hAnsi="Times New Roman"/>
          <w:color w:val="000000" w:themeColor="text1"/>
          <w:sz w:val="16"/>
          <w:szCs w:val="16"/>
        </w:rPr>
        <w:t>Ю.А.Победонос</w:t>
      </w:r>
      <w:r w:rsidRPr="004E10C1">
        <w:rPr>
          <w:rFonts w:ascii="Times New Roman" w:hAnsi="Times New Roman"/>
          <w:color w:val="000000" w:themeColor="text1"/>
          <w:sz w:val="16"/>
          <w:szCs w:val="16"/>
        </w:rPr>
        <w:softHyphen/>
        <w:t>цева</w:t>
      </w:r>
      <w:proofErr w:type="spellEnd"/>
      <w:r w:rsidRPr="004E10C1">
        <w:rPr>
          <w:rFonts w:ascii="Times New Roman" w:hAnsi="Times New Roman"/>
          <w:color w:val="000000" w:themeColor="text1"/>
          <w:sz w:val="16"/>
          <w:szCs w:val="16"/>
        </w:rPr>
        <w:t xml:space="preserve"> и ведущего инженера </w:t>
      </w:r>
      <w:proofErr w:type="spellStart"/>
      <w:r w:rsidRPr="004E10C1">
        <w:rPr>
          <w:rFonts w:ascii="Times New Roman" w:hAnsi="Times New Roman"/>
          <w:color w:val="000000" w:themeColor="text1"/>
          <w:sz w:val="16"/>
          <w:szCs w:val="16"/>
        </w:rPr>
        <w:t>В.А.Артемьева</w:t>
      </w:r>
      <w:proofErr w:type="spellEnd"/>
      <w:r w:rsidRPr="004E10C1">
        <w:rPr>
          <w:rFonts w:ascii="Times New Roman" w:hAnsi="Times New Roman"/>
          <w:color w:val="000000" w:themeColor="text1"/>
          <w:sz w:val="16"/>
          <w:szCs w:val="16"/>
        </w:rPr>
        <w:t xml:space="preserve"> начальнику НТО-1 ОБАА АУ РККА, датированном 23 декабря 1935 г., говорилось: «В настоящее время РНИИ, согласно резолюции начальника АУ РККА </w:t>
      </w:r>
      <w:proofErr w:type="spellStart"/>
      <w:r w:rsidRPr="004E10C1">
        <w:rPr>
          <w:rFonts w:ascii="Times New Roman" w:hAnsi="Times New Roman"/>
          <w:color w:val="000000" w:themeColor="text1"/>
          <w:sz w:val="16"/>
          <w:szCs w:val="16"/>
        </w:rPr>
        <w:t>Н.А.Ефимова</w:t>
      </w:r>
      <w:proofErr w:type="spellEnd"/>
      <w:r w:rsidRPr="004E10C1">
        <w:rPr>
          <w:rFonts w:ascii="Times New Roman" w:hAnsi="Times New Roman"/>
          <w:color w:val="000000" w:themeColor="text1"/>
          <w:sz w:val="16"/>
          <w:szCs w:val="16"/>
        </w:rPr>
        <w:t>, изгото</w:t>
      </w:r>
      <w:r w:rsidRPr="004E10C1">
        <w:rPr>
          <w:rFonts w:ascii="Times New Roman" w:hAnsi="Times New Roman"/>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4E10C1">
        <w:rPr>
          <w:rFonts w:ascii="Times New Roman" w:hAnsi="Times New Roman"/>
          <w:color w:val="000000" w:themeColor="text1"/>
          <w:sz w:val="16"/>
          <w:szCs w:val="16"/>
        </w:rPr>
        <w:softHyphen/>
        <w:t>ны. Снаряды предполагается испытывать в разных войсковых частях».</w:t>
      </w:r>
    </w:p>
    <w:p w14:paraId="08E11FF2"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ведомости на изделия, подлежащие контрольному испытанию в 1941 г. на </w:t>
      </w:r>
      <w:proofErr w:type="spellStart"/>
      <w:r w:rsidRPr="004E10C1">
        <w:rPr>
          <w:rFonts w:ascii="Times New Roman" w:hAnsi="Times New Roman"/>
          <w:color w:val="000000" w:themeColor="text1"/>
          <w:sz w:val="16"/>
          <w:szCs w:val="16"/>
        </w:rPr>
        <w:t>Софринском</w:t>
      </w:r>
      <w:proofErr w:type="spellEnd"/>
      <w:r w:rsidRPr="004E10C1">
        <w:rPr>
          <w:rFonts w:ascii="Times New Roman" w:hAnsi="Times New Roman"/>
          <w:color w:val="000000" w:themeColor="text1"/>
          <w:sz w:val="16"/>
          <w:szCs w:val="16"/>
        </w:rPr>
        <w:t xml:space="preserve"> контрольно-испытательном </w:t>
      </w:r>
      <w:proofErr w:type="spellStart"/>
      <w:r w:rsidRPr="004E10C1">
        <w:rPr>
          <w:rFonts w:ascii="Times New Roman" w:hAnsi="Times New Roman"/>
          <w:color w:val="000000" w:themeColor="text1"/>
          <w:sz w:val="16"/>
          <w:szCs w:val="16"/>
        </w:rPr>
        <w:t>артполигоне</w:t>
      </w:r>
      <w:proofErr w:type="spellEnd"/>
      <w:r w:rsidRPr="004E10C1">
        <w:rPr>
          <w:rFonts w:ascii="Times New Roman" w:hAnsi="Times New Roman"/>
          <w:color w:val="000000" w:themeColor="text1"/>
          <w:sz w:val="16"/>
          <w:szCs w:val="16"/>
        </w:rPr>
        <w:t>, зна</w:t>
      </w:r>
      <w:r w:rsidRPr="004E10C1">
        <w:rPr>
          <w:rFonts w:ascii="Times New Roman" w:hAnsi="Times New Roman"/>
          <w:color w:val="000000" w:themeColor="text1"/>
          <w:sz w:val="16"/>
          <w:szCs w:val="16"/>
        </w:rPr>
        <w:softHyphen/>
        <w:t xml:space="preserve">чилось 40 штук 165-мм ракетно-осветительных снарядов РОСС-165 и </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кетно</w:t>
      </w:r>
      <w:proofErr w:type="spellEnd"/>
      <w:r w:rsidRPr="004E10C1">
        <w:rPr>
          <w:rFonts w:ascii="Times New Roman" w:hAnsi="Times New Roman"/>
          <w:color w:val="000000" w:themeColor="text1"/>
          <w:sz w:val="16"/>
          <w:szCs w:val="16"/>
        </w:rPr>
        <w:t>-сигнальных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3F934F85"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7B89" w14:textId="77777777" w:rsidR="0058354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0B5DE8E" w14:textId="77777777" w:rsidR="0058354C" w:rsidRPr="004E10C1" w:rsidRDefault="0058354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27D8BD" w14:textId="77777777" w:rsidR="00550226" w:rsidRPr="004E10C1" w:rsidRDefault="00550226" w:rsidP="004E10C1">
      <w:pPr>
        <w:pStyle w:val="rtejustify"/>
        <w:spacing w:before="0" w:after="0"/>
        <w:rPr>
          <w:color w:val="000000" w:themeColor="text1"/>
          <w:sz w:val="16"/>
          <w:szCs w:val="16"/>
        </w:rPr>
      </w:pPr>
      <w:r w:rsidRPr="004E10C1">
        <w:rPr>
          <w:color w:val="000000" w:themeColor="text1"/>
          <w:sz w:val="16"/>
          <w:szCs w:val="16"/>
        </w:rPr>
        <w:lastRenderedPageBreak/>
        <w:t>5 июня 1933 О концентрации производства и организации сбыта запасных частей к тракторам</w:t>
      </w:r>
    </w:p>
    <w:p w14:paraId="6FB2748B"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В целях концентрации производства тракторных запасных частей на специализированных для этого заводах и максимального приближения заводов по изготовлению тракторных запасных частей к районам наибольшего потребления последних и наиболее рационального продвижения готовых запасных частей к потребителю, Совет народных комиссаров Союза ССР постановляет:</w:t>
      </w:r>
    </w:p>
    <w:p w14:paraId="2C2DE6F1"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1. Возложить на Всесоюзное объединение «</w:t>
      </w:r>
      <w:proofErr w:type="spellStart"/>
      <w:r w:rsidRPr="004E10C1">
        <w:rPr>
          <w:color w:val="000000" w:themeColor="text1"/>
          <w:sz w:val="16"/>
          <w:szCs w:val="16"/>
        </w:rPr>
        <w:t>Ватозапчасть</w:t>
      </w:r>
      <w:proofErr w:type="spellEnd"/>
      <w:r w:rsidRPr="004E10C1">
        <w:rPr>
          <w:color w:val="000000" w:themeColor="text1"/>
          <w:sz w:val="16"/>
          <w:szCs w:val="16"/>
        </w:rPr>
        <w:t>», с системой районных контор в его составе, концентрацию производства запасных частей и организацию сбыта последних.</w:t>
      </w:r>
    </w:p>
    <w:p w14:paraId="78017B7F"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2. Закрепить за Всесоюзным объединением «</w:t>
      </w:r>
      <w:proofErr w:type="spellStart"/>
      <w:r w:rsidRPr="004E10C1">
        <w:rPr>
          <w:color w:val="000000" w:themeColor="text1"/>
          <w:sz w:val="16"/>
          <w:szCs w:val="16"/>
        </w:rPr>
        <w:t>Ватозапчасть</w:t>
      </w:r>
      <w:proofErr w:type="spellEnd"/>
      <w:r w:rsidRPr="004E10C1">
        <w:rPr>
          <w:color w:val="000000" w:themeColor="text1"/>
          <w:sz w:val="16"/>
          <w:szCs w:val="16"/>
        </w:rPr>
        <w:t>» следующие заводы:</w:t>
      </w:r>
    </w:p>
    <w:p w14:paraId="6BEBB012" w14:textId="77777777" w:rsidR="0058354C" w:rsidRPr="004E10C1" w:rsidRDefault="0058354C" w:rsidP="004E10C1">
      <w:pPr>
        <w:numPr>
          <w:ilvl w:val="0"/>
          <w:numId w:val="440"/>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«Красный Профинтерн» — Одесса.</w:t>
      </w:r>
    </w:p>
    <w:p w14:paraId="4BCE82F9" w14:textId="77777777" w:rsidR="0058354C" w:rsidRPr="004E10C1" w:rsidRDefault="0058354C" w:rsidP="004E10C1">
      <w:pPr>
        <w:numPr>
          <w:ilvl w:val="0"/>
          <w:numId w:val="440"/>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«Красный Двигатель» — Новороссийск.</w:t>
      </w:r>
    </w:p>
    <w:p w14:paraId="4C835B9B" w14:textId="77777777" w:rsidR="0058354C" w:rsidRPr="004E10C1" w:rsidRDefault="0058354C" w:rsidP="004E10C1">
      <w:pPr>
        <w:numPr>
          <w:ilvl w:val="0"/>
          <w:numId w:val="440"/>
        </w:numPr>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Трактородеталь</w:t>
      </w:r>
      <w:proofErr w:type="spellEnd"/>
      <w:r w:rsidRPr="004E10C1">
        <w:rPr>
          <w:rFonts w:ascii="Times New Roman" w:hAnsi="Times New Roman"/>
          <w:color w:val="000000" w:themeColor="text1"/>
          <w:sz w:val="16"/>
          <w:szCs w:val="16"/>
        </w:rPr>
        <w:t xml:space="preserve"> — Саратов.</w:t>
      </w:r>
    </w:p>
    <w:p w14:paraId="665E1848" w14:textId="77777777" w:rsidR="0058354C" w:rsidRPr="004E10C1" w:rsidRDefault="0058354C" w:rsidP="004E10C1">
      <w:pPr>
        <w:numPr>
          <w:ilvl w:val="0"/>
          <w:numId w:val="440"/>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Средне-Волжский — Самара.</w:t>
      </w:r>
    </w:p>
    <w:p w14:paraId="42D66D3B" w14:textId="77777777" w:rsidR="0058354C" w:rsidRPr="004E10C1" w:rsidRDefault="0058354C" w:rsidP="004E10C1">
      <w:pPr>
        <w:numPr>
          <w:ilvl w:val="0"/>
          <w:numId w:val="440"/>
        </w:numPr>
        <w:spacing w:after="0" w:line="240" w:lineRule="auto"/>
        <w:ind w:left="0" w:firstLine="0"/>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Ленпромет</w:t>
      </w:r>
      <w:proofErr w:type="spellEnd"/>
      <w:r w:rsidRPr="004E10C1">
        <w:rPr>
          <w:rFonts w:ascii="Times New Roman" w:hAnsi="Times New Roman"/>
          <w:color w:val="000000" w:themeColor="text1"/>
          <w:sz w:val="16"/>
          <w:szCs w:val="16"/>
        </w:rPr>
        <w:t xml:space="preserve"> — Мичуринск.</w:t>
      </w:r>
    </w:p>
    <w:p w14:paraId="37293991" w14:textId="77777777" w:rsidR="0058354C" w:rsidRPr="004E10C1" w:rsidRDefault="0058354C" w:rsidP="004E10C1">
      <w:pPr>
        <w:numPr>
          <w:ilvl w:val="0"/>
          <w:numId w:val="441"/>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Лепсе — Киев.</w:t>
      </w:r>
    </w:p>
    <w:p w14:paraId="43922DF1" w14:textId="77777777" w:rsidR="0058354C" w:rsidRPr="004E10C1" w:rsidRDefault="0058354C" w:rsidP="004E10C1">
      <w:pPr>
        <w:numPr>
          <w:ilvl w:val="0"/>
          <w:numId w:val="442"/>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Медведева — Орёл.</w:t>
      </w:r>
    </w:p>
    <w:p w14:paraId="59F94E37" w14:textId="77777777" w:rsidR="0058354C" w:rsidRPr="004E10C1" w:rsidRDefault="0058354C" w:rsidP="004E10C1">
      <w:pPr>
        <w:numPr>
          <w:ilvl w:val="0"/>
          <w:numId w:val="443"/>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Энгельса — Хортица.</w:t>
      </w:r>
    </w:p>
    <w:p w14:paraId="4C3A81C0" w14:textId="77777777" w:rsidR="0058354C" w:rsidRPr="004E10C1" w:rsidRDefault="0058354C" w:rsidP="004E10C1">
      <w:pPr>
        <w:numPr>
          <w:ilvl w:val="0"/>
          <w:numId w:val="444"/>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Будённого — Москва.</w:t>
      </w:r>
    </w:p>
    <w:p w14:paraId="7B90808F" w14:textId="77777777" w:rsidR="0058354C" w:rsidRPr="004E10C1" w:rsidRDefault="0058354C" w:rsidP="004E10C1">
      <w:pPr>
        <w:numPr>
          <w:ilvl w:val="0"/>
          <w:numId w:val="445"/>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«Спартак» — Москва.</w:t>
      </w:r>
    </w:p>
    <w:p w14:paraId="71A0D7AC" w14:textId="77777777" w:rsidR="0058354C" w:rsidRPr="004E10C1" w:rsidRDefault="0058354C" w:rsidP="004E10C1">
      <w:pPr>
        <w:numPr>
          <w:ilvl w:val="0"/>
          <w:numId w:val="446"/>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Рессора — Москва.</w:t>
      </w:r>
    </w:p>
    <w:p w14:paraId="427EC6B6" w14:textId="77777777" w:rsidR="0058354C" w:rsidRPr="004E10C1" w:rsidRDefault="0058354C" w:rsidP="004E10C1">
      <w:pPr>
        <w:numPr>
          <w:ilvl w:val="0"/>
          <w:numId w:val="447"/>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Сибзавод — Омск.</w:t>
      </w:r>
    </w:p>
    <w:p w14:paraId="149A1D3F"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3.  Передать «</w:t>
      </w:r>
      <w:proofErr w:type="spellStart"/>
      <w:r w:rsidRPr="004E10C1">
        <w:rPr>
          <w:color w:val="000000" w:themeColor="text1"/>
          <w:sz w:val="16"/>
          <w:szCs w:val="16"/>
        </w:rPr>
        <w:t>Ватозапчасти</w:t>
      </w:r>
      <w:proofErr w:type="spellEnd"/>
      <w:r w:rsidRPr="004E10C1">
        <w:rPr>
          <w:color w:val="000000" w:themeColor="text1"/>
          <w:sz w:val="16"/>
          <w:szCs w:val="16"/>
        </w:rPr>
        <w:t>» заводы:</w:t>
      </w:r>
    </w:p>
    <w:p w14:paraId="7760A74A"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а)  Из системы Народного комиссариата земледелия Союза ССР:</w:t>
      </w:r>
    </w:p>
    <w:p w14:paraId="51FEC4EE"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Воронежский завод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Воронеж.</w:t>
      </w:r>
    </w:p>
    <w:p w14:paraId="35D5D2D3"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Ростовские производственные мастерские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 xml:space="preserve"> н/Д.</w:t>
      </w:r>
    </w:p>
    <w:p w14:paraId="6705C5DC"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Морозовский завод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Морозовская.</w:t>
      </w:r>
    </w:p>
    <w:p w14:paraId="638487A0"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Каховские производственные мастерские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Каховка.</w:t>
      </w:r>
    </w:p>
    <w:p w14:paraId="6E53E4E1"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Мариупольские производственные мастерские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Мариуполь.</w:t>
      </w:r>
    </w:p>
    <w:p w14:paraId="23809130" w14:textId="77777777" w:rsidR="0058354C" w:rsidRPr="004E10C1" w:rsidRDefault="0058354C" w:rsidP="004E10C1">
      <w:pPr>
        <w:numPr>
          <w:ilvl w:val="0"/>
          <w:numId w:val="448"/>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Оренбургский завод </w:t>
      </w:r>
      <w:proofErr w:type="spellStart"/>
      <w:r w:rsidRPr="004E10C1">
        <w:rPr>
          <w:rFonts w:ascii="Times New Roman" w:hAnsi="Times New Roman"/>
          <w:color w:val="000000" w:themeColor="text1"/>
          <w:sz w:val="16"/>
          <w:szCs w:val="16"/>
        </w:rPr>
        <w:t>Трактороцентра</w:t>
      </w:r>
      <w:proofErr w:type="spellEnd"/>
      <w:r w:rsidRPr="004E10C1">
        <w:rPr>
          <w:rFonts w:ascii="Times New Roman" w:hAnsi="Times New Roman"/>
          <w:color w:val="000000" w:themeColor="text1"/>
          <w:sz w:val="16"/>
          <w:szCs w:val="16"/>
        </w:rPr>
        <w:t xml:space="preserve"> — Оренбург.</w:t>
      </w:r>
    </w:p>
    <w:p w14:paraId="164EA53F"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б)   Из системы Народного комиссариата зерновых и животноводческих совхозов Союза ССР:</w:t>
      </w:r>
    </w:p>
    <w:p w14:paraId="62262E50" w14:textId="77777777" w:rsidR="0058354C" w:rsidRPr="004E10C1" w:rsidRDefault="0058354C" w:rsidP="004E10C1">
      <w:pPr>
        <w:numPr>
          <w:ilvl w:val="0"/>
          <w:numId w:val="449"/>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Харьковский завод «Поршень» — Харьков.</w:t>
      </w:r>
    </w:p>
    <w:p w14:paraId="6DCB9764" w14:textId="77777777" w:rsidR="0058354C" w:rsidRPr="004E10C1" w:rsidRDefault="0058354C" w:rsidP="004E10C1">
      <w:pPr>
        <w:numPr>
          <w:ilvl w:val="0"/>
          <w:numId w:val="449"/>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Краснодарский завод «Октябрь» — Краснодар.</w:t>
      </w:r>
    </w:p>
    <w:p w14:paraId="367BB97C" w14:textId="77777777" w:rsidR="0058354C" w:rsidRPr="004E10C1" w:rsidRDefault="0058354C" w:rsidP="004E10C1">
      <w:pPr>
        <w:numPr>
          <w:ilvl w:val="0"/>
          <w:numId w:val="449"/>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Сысертский завод — </w:t>
      </w:r>
      <w:proofErr w:type="spellStart"/>
      <w:r w:rsidRPr="004E10C1">
        <w:rPr>
          <w:rFonts w:ascii="Times New Roman" w:hAnsi="Times New Roman"/>
          <w:color w:val="000000" w:themeColor="text1"/>
          <w:sz w:val="16"/>
          <w:szCs w:val="16"/>
        </w:rPr>
        <w:t>Сысертск</w:t>
      </w:r>
      <w:proofErr w:type="spellEnd"/>
      <w:r w:rsidRPr="004E10C1">
        <w:rPr>
          <w:rFonts w:ascii="Times New Roman" w:hAnsi="Times New Roman"/>
          <w:color w:val="000000" w:themeColor="text1"/>
          <w:sz w:val="16"/>
          <w:szCs w:val="16"/>
        </w:rPr>
        <w:t>.</w:t>
      </w:r>
    </w:p>
    <w:p w14:paraId="4387A216" w14:textId="77777777" w:rsidR="0058354C" w:rsidRPr="004E10C1" w:rsidRDefault="0058354C" w:rsidP="004E10C1">
      <w:pPr>
        <w:numPr>
          <w:ilvl w:val="0"/>
          <w:numId w:val="449"/>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Мелекесский завод — Мелекес.</w:t>
      </w:r>
    </w:p>
    <w:p w14:paraId="4562103E"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 xml:space="preserve">в)  Из объединения </w:t>
      </w:r>
      <w:proofErr w:type="spellStart"/>
      <w:r w:rsidRPr="004E10C1">
        <w:rPr>
          <w:color w:val="000000" w:themeColor="text1"/>
          <w:sz w:val="16"/>
          <w:szCs w:val="16"/>
        </w:rPr>
        <w:t>Союзсельмаша</w:t>
      </w:r>
      <w:proofErr w:type="spellEnd"/>
      <w:r w:rsidRPr="004E10C1">
        <w:rPr>
          <w:color w:val="000000" w:themeColor="text1"/>
          <w:sz w:val="16"/>
          <w:szCs w:val="16"/>
        </w:rPr>
        <w:t>: Петуховский завод — ст. Петухово (Казахстан).</w:t>
      </w:r>
    </w:p>
    <w:p w14:paraId="5E15E3BA"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г)   Из системы управления уполномоченного Народного комиссариата тяжёлой промышленности при Совете народных комиссаров Узбекской ССР:</w:t>
      </w:r>
    </w:p>
    <w:p w14:paraId="08CE422C"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Завод им. Ильича (полностью старые и новые корпуса) — Ташкент.</w:t>
      </w:r>
    </w:p>
    <w:p w14:paraId="6BCD3F2A" w14:textId="77777777" w:rsidR="0058354C" w:rsidRPr="004E10C1" w:rsidRDefault="0058354C" w:rsidP="004E10C1">
      <w:pPr>
        <w:numPr>
          <w:ilvl w:val="0"/>
          <w:numId w:val="450"/>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Передачу всех указанных в ст. 3 заводов с оборудованием и со всеми фондами на металл произвести с активом и пассивом на ходу и закончить к 1 июля 1933 г. Запретить вывоз с этих заводов оборудования и материалов, а также снятие и переброски рабочих, ИТР и административно-технического персонала.</w:t>
      </w:r>
    </w:p>
    <w:p w14:paraId="3BFD1C67" w14:textId="77777777" w:rsidR="0058354C" w:rsidRPr="004E10C1" w:rsidRDefault="0058354C" w:rsidP="004E10C1">
      <w:pPr>
        <w:numPr>
          <w:ilvl w:val="0"/>
          <w:numId w:val="451"/>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Поручить Народному комиссариату тяжёлой промышленности к 15 июля 1933 г. разработать календарный план выпуска тракторных запасных частей в 1934 году и план освобождения в 1934 году союзных и республиканских заводов от производства тракторных запасных частей, учтя при этом необходимость оставления производства в 1934 году тракторных частей на отдельных заводах на время, до полного освоения заводами «</w:t>
      </w:r>
      <w:proofErr w:type="spellStart"/>
      <w:r w:rsidRPr="004E10C1">
        <w:rPr>
          <w:rFonts w:ascii="Times New Roman" w:hAnsi="Times New Roman"/>
          <w:color w:val="000000" w:themeColor="text1"/>
          <w:sz w:val="16"/>
          <w:szCs w:val="16"/>
        </w:rPr>
        <w:t>Ватозапчасти</w:t>
      </w:r>
      <w:proofErr w:type="spellEnd"/>
      <w:r w:rsidRPr="004E10C1">
        <w:rPr>
          <w:rFonts w:ascii="Times New Roman" w:hAnsi="Times New Roman"/>
          <w:color w:val="000000" w:themeColor="text1"/>
          <w:sz w:val="16"/>
          <w:szCs w:val="16"/>
        </w:rPr>
        <w:t>» проектной мощности.</w:t>
      </w:r>
    </w:p>
    <w:p w14:paraId="783775DA" w14:textId="77777777" w:rsidR="0058354C" w:rsidRPr="004E10C1" w:rsidRDefault="0058354C" w:rsidP="004E10C1">
      <w:pPr>
        <w:numPr>
          <w:ilvl w:val="0"/>
          <w:numId w:val="452"/>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Довести мощность заводов Всесоюзного объединения «</w:t>
      </w:r>
      <w:proofErr w:type="spellStart"/>
      <w:r w:rsidRPr="004E10C1">
        <w:rPr>
          <w:rFonts w:ascii="Times New Roman" w:hAnsi="Times New Roman"/>
          <w:color w:val="000000" w:themeColor="text1"/>
          <w:sz w:val="16"/>
          <w:szCs w:val="16"/>
        </w:rPr>
        <w:t>Ватозапчасть</w:t>
      </w:r>
      <w:proofErr w:type="spellEnd"/>
      <w:r w:rsidRPr="004E10C1">
        <w:rPr>
          <w:rFonts w:ascii="Times New Roman" w:hAnsi="Times New Roman"/>
          <w:color w:val="000000" w:themeColor="text1"/>
          <w:sz w:val="16"/>
          <w:szCs w:val="16"/>
        </w:rPr>
        <w:t>» по выпуску тракторных запасных частей до 242 млн. руб. в ценах 1926/27 года с выпуском в 1934 г. запасных частей на этих заводах на 167 млн. рублей.</w:t>
      </w:r>
    </w:p>
    <w:p w14:paraId="02B1359E" w14:textId="77777777" w:rsidR="0058354C" w:rsidRPr="004E10C1" w:rsidRDefault="0058354C" w:rsidP="004E10C1">
      <w:pPr>
        <w:numPr>
          <w:ilvl w:val="0"/>
          <w:numId w:val="453"/>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окончания реконструкции заводов «</w:t>
      </w:r>
      <w:proofErr w:type="spellStart"/>
      <w:r w:rsidRPr="004E10C1">
        <w:rPr>
          <w:rFonts w:ascii="Times New Roman" w:hAnsi="Times New Roman"/>
          <w:color w:val="000000" w:themeColor="text1"/>
          <w:sz w:val="16"/>
          <w:szCs w:val="16"/>
        </w:rPr>
        <w:t>Ватозапчасти</w:t>
      </w:r>
      <w:proofErr w:type="spellEnd"/>
      <w:r w:rsidRPr="004E10C1">
        <w:rPr>
          <w:rFonts w:ascii="Times New Roman" w:hAnsi="Times New Roman"/>
          <w:color w:val="000000" w:themeColor="text1"/>
          <w:sz w:val="16"/>
          <w:szCs w:val="16"/>
        </w:rPr>
        <w:t>» и доведения их мощности до 242 млн. руб. в год ассигновать «</w:t>
      </w:r>
      <w:proofErr w:type="spellStart"/>
      <w:r w:rsidRPr="004E10C1">
        <w:rPr>
          <w:rFonts w:ascii="Times New Roman" w:hAnsi="Times New Roman"/>
          <w:color w:val="000000" w:themeColor="text1"/>
          <w:sz w:val="16"/>
          <w:szCs w:val="16"/>
        </w:rPr>
        <w:t>Ватозапчасти</w:t>
      </w:r>
      <w:proofErr w:type="spellEnd"/>
      <w:r w:rsidRPr="004E10C1">
        <w:rPr>
          <w:rFonts w:ascii="Times New Roman" w:hAnsi="Times New Roman"/>
          <w:color w:val="000000" w:themeColor="text1"/>
          <w:sz w:val="16"/>
          <w:szCs w:val="16"/>
        </w:rPr>
        <w:t>», сверх предусмотренных в 1933 году 10 млн. руб. по заводам «</w:t>
      </w:r>
      <w:proofErr w:type="spellStart"/>
      <w:r w:rsidRPr="004E10C1">
        <w:rPr>
          <w:rFonts w:ascii="Times New Roman" w:hAnsi="Times New Roman"/>
          <w:color w:val="000000" w:themeColor="text1"/>
          <w:sz w:val="16"/>
          <w:szCs w:val="16"/>
        </w:rPr>
        <w:t>Ватозапчасти</w:t>
      </w:r>
      <w:proofErr w:type="spellEnd"/>
      <w:r w:rsidRPr="004E10C1">
        <w:rPr>
          <w:rFonts w:ascii="Times New Roman" w:hAnsi="Times New Roman"/>
          <w:color w:val="000000" w:themeColor="text1"/>
          <w:sz w:val="16"/>
          <w:szCs w:val="16"/>
        </w:rPr>
        <w:t>» и 2,3 млн. руб. по заводам Народного комиссариата земледелия и Народного комиссариата зерновых и животноводческих совхозов Союза ССР — дополнительно 8 млн. руб. в 1933 году из резервного фонда Совета народных комиссаров Союза ССР.</w:t>
      </w:r>
    </w:p>
    <w:p w14:paraId="6362A6F8" w14:textId="77777777" w:rsidR="0058354C" w:rsidRPr="004E10C1" w:rsidRDefault="0058354C" w:rsidP="004E10C1">
      <w:pPr>
        <w:pStyle w:val="rtejustify"/>
        <w:spacing w:before="0" w:after="0"/>
        <w:rPr>
          <w:color w:val="000000" w:themeColor="text1"/>
          <w:sz w:val="16"/>
          <w:szCs w:val="16"/>
        </w:rPr>
      </w:pPr>
      <w:r w:rsidRPr="004E10C1">
        <w:rPr>
          <w:color w:val="000000" w:themeColor="text1"/>
          <w:sz w:val="16"/>
          <w:szCs w:val="16"/>
        </w:rPr>
        <w:t>Всю реконструкцию заводов закончить не позднее 1 июля 1934 г.</w:t>
      </w:r>
    </w:p>
    <w:p w14:paraId="5AAC5741" w14:textId="77777777" w:rsidR="0058354C" w:rsidRPr="004E10C1" w:rsidRDefault="0058354C" w:rsidP="004E10C1">
      <w:pPr>
        <w:numPr>
          <w:ilvl w:val="0"/>
          <w:numId w:val="454"/>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Народному комиссариату тяжёлой промышленности полностью обеспечить заводы «</w:t>
      </w:r>
      <w:proofErr w:type="spellStart"/>
      <w:r w:rsidRPr="004E10C1">
        <w:rPr>
          <w:rFonts w:ascii="Times New Roman" w:hAnsi="Times New Roman"/>
          <w:color w:val="000000" w:themeColor="text1"/>
          <w:sz w:val="16"/>
          <w:szCs w:val="16"/>
        </w:rPr>
        <w:t>Ватозапчасти</w:t>
      </w:r>
      <w:proofErr w:type="spellEnd"/>
      <w:r w:rsidRPr="004E10C1">
        <w:rPr>
          <w:rFonts w:ascii="Times New Roman" w:hAnsi="Times New Roman"/>
          <w:color w:val="000000" w:themeColor="text1"/>
          <w:sz w:val="16"/>
          <w:szCs w:val="16"/>
        </w:rPr>
        <w:t>» в 1933 г. всеми необходимыми материалами и оборудованием.</w:t>
      </w:r>
    </w:p>
    <w:p w14:paraId="209C3D52" w14:textId="77777777" w:rsidR="0058354C" w:rsidRPr="004E10C1" w:rsidRDefault="0058354C" w:rsidP="004E10C1">
      <w:pPr>
        <w:numPr>
          <w:ilvl w:val="0"/>
          <w:numId w:val="455"/>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создания производственной базы по изготовлению запасных частей в Сибири, организовать в Новосибирске на строящемся заводе «</w:t>
      </w:r>
      <w:proofErr w:type="spellStart"/>
      <w:r w:rsidRPr="004E10C1">
        <w:rPr>
          <w:rFonts w:ascii="Times New Roman" w:hAnsi="Times New Roman"/>
          <w:color w:val="000000" w:themeColor="text1"/>
          <w:sz w:val="16"/>
          <w:szCs w:val="16"/>
        </w:rPr>
        <w:t>Сибтекстильмашстрой</w:t>
      </w:r>
      <w:proofErr w:type="spellEnd"/>
      <w:r w:rsidRPr="004E10C1">
        <w:rPr>
          <w:rFonts w:ascii="Times New Roman" w:hAnsi="Times New Roman"/>
          <w:color w:val="000000" w:themeColor="text1"/>
          <w:sz w:val="16"/>
          <w:szCs w:val="16"/>
        </w:rPr>
        <w:t>» цех тракторных запасных частей, с программой на 1934 г. в 10 млн. руб. и на 1936 год в 27 млн. руб.</w:t>
      </w:r>
    </w:p>
    <w:p w14:paraId="24E92B10" w14:textId="77777777" w:rsidR="0058354C" w:rsidRPr="004E10C1" w:rsidRDefault="0058354C" w:rsidP="004E10C1">
      <w:pPr>
        <w:numPr>
          <w:ilvl w:val="0"/>
          <w:numId w:val="455"/>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Народному комиссариату тяжёлой промышленности с 1 октября 1933 года организовать на Украине, Северном Кавказе и Нижней Волге продажу тракторных запасных частей через специальную сеть своих складов для непосредственной торговли с совхозами, </w:t>
      </w:r>
      <w:proofErr w:type="spellStart"/>
      <w:r w:rsidRPr="004E10C1">
        <w:rPr>
          <w:rFonts w:ascii="Times New Roman" w:hAnsi="Times New Roman"/>
          <w:color w:val="000000" w:themeColor="text1"/>
          <w:sz w:val="16"/>
          <w:szCs w:val="16"/>
        </w:rPr>
        <w:t>машино</w:t>
      </w:r>
      <w:proofErr w:type="spellEnd"/>
      <w:r w:rsidRPr="004E10C1">
        <w:rPr>
          <w:rFonts w:ascii="Times New Roman" w:hAnsi="Times New Roman"/>
          <w:color w:val="000000" w:themeColor="text1"/>
          <w:sz w:val="16"/>
          <w:szCs w:val="16"/>
        </w:rPr>
        <w:t xml:space="preserve">-тракторными станциями и </w:t>
      </w:r>
      <w:proofErr w:type="spellStart"/>
      <w:r w:rsidRPr="004E10C1">
        <w:rPr>
          <w:rFonts w:ascii="Times New Roman" w:hAnsi="Times New Roman"/>
          <w:color w:val="000000" w:themeColor="text1"/>
          <w:sz w:val="16"/>
          <w:szCs w:val="16"/>
        </w:rPr>
        <w:t>машино</w:t>
      </w:r>
      <w:proofErr w:type="spellEnd"/>
      <w:r w:rsidRPr="004E10C1">
        <w:rPr>
          <w:rFonts w:ascii="Times New Roman" w:hAnsi="Times New Roman"/>
          <w:color w:val="000000" w:themeColor="text1"/>
          <w:sz w:val="16"/>
          <w:szCs w:val="16"/>
        </w:rPr>
        <w:t>-тракторными мастерскими.</w:t>
      </w:r>
      <w:r w:rsidRPr="004E10C1">
        <w:rPr>
          <w:rFonts w:ascii="Times New Roman" w:hAnsi="Times New Roman"/>
          <w:color w:val="000000" w:themeColor="text1"/>
          <w:sz w:val="16"/>
          <w:szCs w:val="16"/>
        </w:rPr>
        <w:br/>
        <w:t>Предложить Народному комиссариату земледелия и Народному комиссариату зерновых и животноводческих совхозов Союза ССР передать Народному комиссариату тяжёлой промышленности свои склады запасных частей в этих областях со всеми помещениями, оборудованием и персоналом.</w:t>
      </w:r>
    </w:p>
    <w:p w14:paraId="2025C81A" w14:textId="77777777" w:rsidR="0058354C" w:rsidRPr="004E10C1" w:rsidRDefault="0058354C" w:rsidP="004E10C1">
      <w:pPr>
        <w:numPr>
          <w:ilvl w:val="0"/>
          <w:numId w:val="455"/>
        </w:numPr>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Всесоюзному объединению «</w:t>
      </w:r>
      <w:proofErr w:type="spellStart"/>
      <w:r w:rsidRPr="004E10C1">
        <w:rPr>
          <w:rFonts w:ascii="Times New Roman" w:hAnsi="Times New Roman"/>
          <w:color w:val="000000" w:themeColor="text1"/>
          <w:sz w:val="16"/>
          <w:szCs w:val="16"/>
        </w:rPr>
        <w:t>Ватозапчасть</w:t>
      </w:r>
      <w:proofErr w:type="spellEnd"/>
      <w:r w:rsidRPr="004E10C1">
        <w:rPr>
          <w:rFonts w:ascii="Times New Roman" w:hAnsi="Times New Roman"/>
          <w:color w:val="000000" w:themeColor="text1"/>
          <w:sz w:val="16"/>
          <w:szCs w:val="16"/>
        </w:rPr>
        <w:t>» начать приёмку складов Народного комиссариата земледелия и Народного комиссариата зерновых и животноводческих совхозов Союза ССР не позднее 1 августа 1933 года и закончить таковую не позднее 15 сентября 1933 года.</w:t>
      </w:r>
    </w:p>
    <w:p w14:paraId="647A4544" w14:textId="77777777" w:rsidR="0058354C" w:rsidRPr="004E10C1" w:rsidRDefault="0058354C" w:rsidP="004E10C1">
      <w:pPr>
        <w:pStyle w:val="rteright"/>
        <w:spacing w:before="0" w:after="0"/>
        <w:jc w:val="both"/>
        <w:rPr>
          <w:rStyle w:val="a7"/>
          <w:b w:val="0"/>
          <w:color w:val="000000" w:themeColor="text1"/>
          <w:sz w:val="16"/>
          <w:szCs w:val="16"/>
        </w:rPr>
      </w:pPr>
      <w:r w:rsidRPr="004E10C1">
        <w:rPr>
          <w:color w:val="000000" w:themeColor="text1"/>
          <w:sz w:val="16"/>
          <w:szCs w:val="16"/>
        </w:rPr>
        <w:t xml:space="preserve">Председатель СНК Союза ССР </w:t>
      </w:r>
      <w:r w:rsidRPr="004E10C1">
        <w:rPr>
          <w:rStyle w:val="a7"/>
          <w:b w:val="0"/>
          <w:color w:val="000000" w:themeColor="text1"/>
          <w:sz w:val="16"/>
          <w:szCs w:val="16"/>
        </w:rPr>
        <w:t>В. Молотов (Скрябин)</w:t>
      </w:r>
    </w:p>
    <w:p w14:paraId="41C027E8" w14:textId="77777777" w:rsidR="0058354C" w:rsidRPr="004E10C1" w:rsidRDefault="0058354C" w:rsidP="004E10C1">
      <w:pPr>
        <w:pStyle w:val="rteright"/>
        <w:spacing w:before="0" w:after="0"/>
        <w:jc w:val="both"/>
        <w:rPr>
          <w:color w:val="000000" w:themeColor="text1"/>
          <w:sz w:val="16"/>
          <w:szCs w:val="16"/>
        </w:rPr>
      </w:pPr>
      <w:r w:rsidRPr="004E10C1">
        <w:rPr>
          <w:color w:val="000000" w:themeColor="text1"/>
          <w:sz w:val="16"/>
          <w:szCs w:val="16"/>
        </w:rPr>
        <w:t xml:space="preserve">Управляющий делами СНК Союза ССР </w:t>
      </w:r>
      <w:r w:rsidRPr="004E10C1">
        <w:rPr>
          <w:rStyle w:val="a7"/>
          <w:b w:val="0"/>
          <w:color w:val="000000" w:themeColor="text1"/>
          <w:sz w:val="16"/>
          <w:szCs w:val="16"/>
        </w:rPr>
        <w:t>И. Мирошников.</w:t>
      </w:r>
    </w:p>
    <w:p w14:paraId="03C7BFD5" w14:textId="77777777" w:rsidR="0058354C" w:rsidRPr="004E10C1" w:rsidRDefault="0058354C" w:rsidP="004E10C1">
      <w:pPr>
        <w:pStyle w:val="ae"/>
        <w:spacing w:before="0" w:after="0"/>
        <w:jc w:val="both"/>
        <w:rPr>
          <w:color w:val="000000" w:themeColor="text1"/>
          <w:sz w:val="16"/>
          <w:szCs w:val="16"/>
        </w:rPr>
      </w:pPr>
      <w:r w:rsidRPr="004E10C1">
        <w:rPr>
          <w:color w:val="000000" w:themeColor="text1"/>
          <w:sz w:val="16"/>
          <w:szCs w:val="16"/>
        </w:rPr>
        <w:t>Москва, Кремль. 5 июня 1933 г. № 1157 (12580).</w:t>
      </w:r>
    </w:p>
    <w:p w14:paraId="21170BF9" w14:textId="77777777" w:rsidR="0058354C" w:rsidRPr="004E10C1" w:rsidRDefault="0058354C" w:rsidP="004E10C1">
      <w:pPr>
        <w:pStyle w:val="ae"/>
        <w:shd w:val="clear" w:color="auto" w:fill="FFFFFF"/>
        <w:spacing w:before="0" w:after="0"/>
        <w:jc w:val="both"/>
        <w:rPr>
          <w:color w:val="000000" w:themeColor="text1"/>
          <w:sz w:val="16"/>
          <w:szCs w:val="16"/>
        </w:rPr>
      </w:pPr>
    </w:p>
    <w:p w14:paraId="0C330EC6"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DCA8811"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D2A83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 xml:space="preserve">June 05 1933 United States goes off of the "gold standard." </w:t>
      </w:r>
      <w:r w:rsidRPr="004E10C1">
        <w:rPr>
          <w:rFonts w:ascii="Times New Roman" w:hAnsi="Times New Roman"/>
          <w:color w:val="000000" w:themeColor="text1"/>
          <w:sz w:val="16"/>
          <w:szCs w:val="16"/>
        </w:rPr>
        <w:t>(1769).</w:t>
      </w:r>
    </w:p>
    <w:p w14:paraId="158D824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70CCC94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июня 1933 США отказались от золотого стандарта (1769).</w:t>
      </w:r>
    </w:p>
    <w:p w14:paraId="7B523B3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CB6EDEC"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D24616"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D77B2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июня 1933 из НКОП (Наркомата оборонной промышленности) было отправлено письмо ректору КАИ тов. </w:t>
      </w:r>
      <w:proofErr w:type="spellStart"/>
      <w:r w:rsidRPr="004E10C1">
        <w:rPr>
          <w:rFonts w:ascii="Times New Roman" w:hAnsi="Times New Roman"/>
          <w:color w:val="000000" w:themeColor="text1"/>
          <w:sz w:val="16"/>
          <w:szCs w:val="16"/>
        </w:rPr>
        <w:t>Гудзику</w:t>
      </w:r>
      <w:proofErr w:type="spellEnd"/>
      <w:r w:rsidRPr="004E10C1">
        <w:rPr>
          <w:rFonts w:ascii="Times New Roman" w:hAnsi="Times New Roman"/>
          <w:color w:val="000000" w:themeColor="text1"/>
          <w:sz w:val="16"/>
          <w:szCs w:val="16"/>
        </w:rPr>
        <w:t>, в котором говорилось:</w:t>
      </w:r>
    </w:p>
    <w:p w14:paraId="1E9D6E9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«Согласно установке начальника ГУАП тов. Баранова при </w:t>
      </w:r>
      <w:proofErr w:type="spellStart"/>
      <w:r w:rsidRPr="004E10C1">
        <w:rPr>
          <w:rFonts w:ascii="Times New Roman" w:hAnsi="Times New Roman"/>
          <w:color w:val="000000" w:themeColor="text1"/>
          <w:sz w:val="16"/>
          <w:szCs w:val="16"/>
        </w:rPr>
        <w:t>авиаинститутах</w:t>
      </w:r>
      <w:proofErr w:type="spellEnd"/>
      <w:r w:rsidRPr="004E10C1">
        <w:rPr>
          <w:rFonts w:ascii="Times New Roman" w:hAnsi="Times New Roman"/>
          <w:color w:val="000000" w:themeColor="text1"/>
          <w:sz w:val="16"/>
          <w:szCs w:val="16"/>
        </w:rPr>
        <w:t xml:space="preserve"> необходимо создать опытно-конструкторские бюро с задачей развертывания конструкторских работ по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моторостроению с привлечением к этой работе профессорско-преподавательского и студенческого коллектива. При КАИ решено создать такое Бюро, для чего Вам направляются четыре инженера-конструктора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Воробьев, Поляков, </w:t>
      </w:r>
      <w:proofErr w:type="spellStart"/>
      <w:r w:rsidRPr="004E10C1">
        <w:rPr>
          <w:rFonts w:ascii="Times New Roman" w:hAnsi="Times New Roman"/>
          <w:color w:val="000000" w:themeColor="text1"/>
          <w:sz w:val="16"/>
          <w:szCs w:val="16"/>
        </w:rPr>
        <w:t>Рогатнев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Езеров</w:t>
      </w:r>
      <w:proofErr w:type="spellEnd"/>
      <w:r w:rsidRPr="004E10C1">
        <w:rPr>
          <w:rFonts w:ascii="Times New Roman" w:hAnsi="Times New Roman"/>
          <w:color w:val="000000" w:themeColor="text1"/>
          <w:sz w:val="16"/>
          <w:szCs w:val="16"/>
        </w:rPr>
        <w:t xml:space="preserve"> (из Новочеркасска – авт.), которые являются основными организаторами этой работы…».</w:t>
      </w:r>
    </w:p>
    <w:p w14:paraId="18A8CA1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E5D740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w:t>
      </w:r>
      <w:proofErr w:type="spellStart"/>
      <w:r w:rsidRPr="004E10C1">
        <w:rPr>
          <w:rFonts w:ascii="Times New Roman" w:hAnsi="Times New Roman"/>
          <w:color w:val="000000" w:themeColor="text1"/>
          <w:sz w:val="16"/>
          <w:szCs w:val="16"/>
        </w:rPr>
        <w:t>Авиастроя</w:t>
      </w:r>
      <w:proofErr w:type="spellEnd"/>
      <w:r w:rsidRPr="004E10C1">
        <w:rPr>
          <w:rFonts w:ascii="Times New Roman" w:hAnsi="Times New Roman"/>
          <w:color w:val="000000" w:themeColor="text1"/>
          <w:sz w:val="16"/>
          <w:szCs w:val="16"/>
        </w:rPr>
        <w:t xml:space="preserve">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239EA3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10090F7" w14:textId="616D8A45" w:rsidR="001D6BD7" w:rsidRPr="005C0EE3" w:rsidRDefault="001D6BD7" w:rsidP="001D6BD7">
      <w:pPr>
        <w:spacing w:after="0" w:line="240" w:lineRule="auto"/>
        <w:jc w:val="both"/>
        <w:rPr>
          <w:rFonts w:ascii="Times New Roman" w:hAnsi="Times New Roman"/>
          <w:color w:val="0070C0"/>
          <w:sz w:val="16"/>
          <w:szCs w:val="16"/>
        </w:rPr>
      </w:pPr>
      <w:r>
        <w:rPr>
          <w:rFonts w:ascii="Times New Roman" w:hAnsi="Times New Roman"/>
          <w:color w:val="0070C0"/>
          <w:sz w:val="16"/>
          <w:szCs w:val="16"/>
        </w:rPr>
        <w:lastRenderedPageBreak/>
        <w:t>6</w:t>
      </w:r>
      <w:r w:rsidRPr="005C0EE3">
        <w:rPr>
          <w:rFonts w:ascii="Times New Roman" w:hAnsi="Times New Roman"/>
          <w:color w:val="0070C0"/>
          <w:sz w:val="16"/>
          <w:szCs w:val="16"/>
        </w:rPr>
        <w:t xml:space="preserve"> июня</w:t>
      </w:r>
      <w:r>
        <w:rPr>
          <w:rFonts w:ascii="Times New Roman" w:hAnsi="Times New Roman"/>
          <w:color w:val="0070C0"/>
          <w:sz w:val="16"/>
          <w:szCs w:val="16"/>
        </w:rPr>
        <w:t xml:space="preserve"> 1933 г. в</w:t>
      </w:r>
      <w:r w:rsidRPr="005C0EE3">
        <w:rPr>
          <w:rFonts w:ascii="Times New Roman" w:hAnsi="Times New Roman"/>
          <w:color w:val="0070C0"/>
          <w:sz w:val="16"/>
          <w:szCs w:val="16"/>
        </w:rPr>
        <w:t xml:space="preserve"> Москву прилетел американский летчик Джимми </w:t>
      </w:r>
      <w:proofErr w:type="spellStart"/>
      <w:r>
        <w:rPr>
          <w:rFonts w:ascii="Times New Roman" w:hAnsi="Times New Roman"/>
          <w:color w:val="0070C0"/>
          <w:sz w:val="16"/>
          <w:szCs w:val="16"/>
        </w:rPr>
        <w:t>М</w:t>
      </w:r>
      <w:r w:rsidRPr="005C0EE3">
        <w:rPr>
          <w:rFonts w:ascii="Times New Roman" w:hAnsi="Times New Roman"/>
          <w:color w:val="0070C0"/>
          <w:sz w:val="16"/>
          <w:szCs w:val="16"/>
        </w:rPr>
        <w:t>аттерн</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соверш</w:t>
      </w:r>
      <w:r w:rsidRPr="005C0EE3">
        <w:rPr>
          <w:rFonts w:ascii="Times New Roman" w:hAnsi="Times New Roman"/>
          <w:color w:val="0070C0"/>
          <w:sz w:val="16"/>
          <w:szCs w:val="16"/>
        </w:rPr>
        <w:t>ающий на самолете Локхид-"Вега" кругосветный перелет.</w:t>
      </w:r>
      <w:r>
        <w:rPr>
          <w:rFonts w:ascii="Times New Roman" w:hAnsi="Times New Roman"/>
          <w:color w:val="0070C0"/>
          <w:sz w:val="16"/>
          <w:szCs w:val="16"/>
        </w:rPr>
        <w:t xml:space="preserve"> </w:t>
      </w:r>
      <w:r w:rsidRPr="005C0EE3">
        <w:rPr>
          <w:rFonts w:ascii="Times New Roman" w:hAnsi="Times New Roman"/>
          <w:color w:val="0070C0"/>
          <w:sz w:val="16"/>
          <w:szCs w:val="16"/>
        </w:rPr>
        <w:t>Даль</w:t>
      </w:r>
      <w:r>
        <w:rPr>
          <w:rFonts w:ascii="Times New Roman" w:hAnsi="Times New Roman"/>
          <w:color w:val="0070C0"/>
          <w:sz w:val="16"/>
          <w:szCs w:val="16"/>
        </w:rPr>
        <w:t>нейший</w:t>
      </w:r>
      <w:r w:rsidRPr="005C0EE3">
        <w:rPr>
          <w:rFonts w:ascii="Times New Roman" w:hAnsi="Times New Roman"/>
          <w:color w:val="0070C0"/>
          <w:sz w:val="16"/>
          <w:szCs w:val="16"/>
        </w:rPr>
        <w:t xml:space="preserve"> полет его по СССР сопровождался рядом приключений.</w:t>
      </w:r>
      <w:r>
        <w:rPr>
          <w:rFonts w:ascii="Times New Roman" w:hAnsi="Times New Roman"/>
          <w:color w:val="0070C0"/>
          <w:sz w:val="16"/>
          <w:szCs w:val="16"/>
        </w:rPr>
        <w:t xml:space="preserve"> 8</w:t>
      </w:r>
      <w:r w:rsidRPr="005C0EE3">
        <w:rPr>
          <w:rFonts w:ascii="Times New Roman" w:hAnsi="Times New Roman"/>
          <w:color w:val="0070C0"/>
          <w:sz w:val="16"/>
          <w:szCs w:val="16"/>
        </w:rPr>
        <w:t xml:space="preserve">-го он </w:t>
      </w:r>
      <w:r>
        <w:rPr>
          <w:rFonts w:ascii="Times New Roman" w:hAnsi="Times New Roman"/>
          <w:color w:val="0070C0"/>
          <w:sz w:val="16"/>
          <w:szCs w:val="16"/>
        </w:rPr>
        <w:t>сделал вы</w:t>
      </w:r>
      <w:r w:rsidRPr="005C0EE3">
        <w:rPr>
          <w:rFonts w:ascii="Times New Roman" w:hAnsi="Times New Roman"/>
          <w:color w:val="0070C0"/>
          <w:sz w:val="16"/>
          <w:szCs w:val="16"/>
        </w:rPr>
        <w:t>ну</w:t>
      </w:r>
      <w:r>
        <w:rPr>
          <w:rFonts w:ascii="Times New Roman" w:hAnsi="Times New Roman"/>
          <w:color w:val="0070C0"/>
          <w:sz w:val="16"/>
          <w:szCs w:val="16"/>
        </w:rPr>
        <w:t>ж</w:t>
      </w:r>
      <w:r w:rsidRPr="005C0EE3">
        <w:rPr>
          <w:rFonts w:ascii="Times New Roman" w:hAnsi="Times New Roman"/>
          <w:color w:val="0070C0"/>
          <w:sz w:val="16"/>
          <w:szCs w:val="16"/>
        </w:rPr>
        <w:t xml:space="preserve">денную посадку в Прокопьевске, </w:t>
      </w:r>
      <w:r>
        <w:rPr>
          <w:rFonts w:ascii="Times New Roman" w:hAnsi="Times New Roman"/>
          <w:color w:val="0070C0"/>
          <w:sz w:val="16"/>
          <w:szCs w:val="16"/>
        </w:rPr>
        <w:t>1</w:t>
      </w:r>
      <w:r w:rsidRPr="005C0EE3">
        <w:rPr>
          <w:rFonts w:ascii="Times New Roman" w:hAnsi="Times New Roman"/>
          <w:color w:val="0070C0"/>
          <w:sz w:val="16"/>
          <w:szCs w:val="16"/>
        </w:rPr>
        <w:t xml:space="preserve">1-го прилетел в </w:t>
      </w:r>
      <w:r>
        <w:rPr>
          <w:rFonts w:ascii="Times New Roman" w:hAnsi="Times New Roman"/>
          <w:color w:val="0070C0"/>
          <w:sz w:val="16"/>
          <w:szCs w:val="16"/>
        </w:rPr>
        <w:t>Ха</w:t>
      </w:r>
      <w:r w:rsidRPr="005C0EE3">
        <w:rPr>
          <w:rFonts w:ascii="Times New Roman" w:hAnsi="Times New Roman"/>
          <w:color w:val="0070C0"/>
          <w:sz w:val="16"/>
          <w:szCs w:val="16"/>
        </w:rPr>
        <w:t>ба</w:t>
      </w:r>
      <w:r>
        <w:rPr>
          <w:rFonts w:ascii="Times New Roman" w:hAnsi="Times New Roman"/>
          <w:color w:val="0070C0"/>
          <w:sz w:val="16"/>
          <w:szCs w:val="16"/>
        </w:rPr>
        <w:t>ровск</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но не опознал его и приземлился в </w:t>
      </w:r>
      <w:r>
        <w:rPr>
          <w:rFonts w:ascii="Times New Roman" w:hAnsi="Times New Roman"/>
          <w:color w:val="0070C0"/>
          <w:sz w:val="16"/>
          <w:szCs w:val="16"/>
        </w:rPr>
        <w:t>С</w:t>
      </w:r>
      <w:r w:rsidRPr="005C0EE3">
        <w:rPr>
          <w:rFonts w:ascii="Times New Roman" w:hAnsi="Times New Roman"/>
          <w:color w:val="0070C0"/>
          <w:sz w:val="16"/>
          <w:szCs w:val="16"/>
        </w:rPr>
        <w:t xml:space="preserve">офийске на </w:t>
      </w:r>
      <w:proofErr w:type="spellStart"/>
      <w:r>
        <w:rPr>
          <w:rFonts w:ascii="Times New Roman" w:hAnsi="Times New Roman"/>
          <w:color w:val="0070C0"/>
          <w:sz w:val="16"/>
          <w:szCs w:val="16"/>
        </w:rPr>
        <w:t>Н</w:t>
      </w:r>
      <w:r w:rsidRPr="005C0EE3">
        <w:rPr>
          <w:rFonts w:ascii="Times New Roman" w:hAnsi="Times New Roman"/>
          <w:color w:val="0070C0"/>
          <w:sz w:val="16"/>
          <w:szCs w:val="16"/>
        </w:rPr>
        <w:t>и</w:t>
      </w:r>
      <w:r>
        <w:rPr>
          <w:rFonts w:ascii="Times New Roman" w:hAnsi="Times New Roman"/>
          <w:color w:val="0070C0"/>
          <w:sz w:val="16"/>
          <w:szCs w:val="16"/>
        </w:rPr>
        <w:t>ж</w:t>
      </w:r>
      <w:r w:rsidRPr="005C0EE3">
        <w:rPr>
          <w:rFonts w:ascii="Times New Roman" w:hAnsi="Times New Roman"/>
          <w:color w:val="0070C0"/>
          <w:sz w:val="16"/>
          <w:szCs w:val="16"/>
        </w:rPr>
        <w:t>ием</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Ам</w:t>
      </w:r>
      <w:r w:rsidRPr="005C0EE3">
        <w:rPr>
          <w:rFonts w:ascii="Times New Roman" w:hAnsi="Times New Roman"/>
          <w:color w:val="0070C0"/>
          <w:sz w:val="16"/>
          <w:szCs w:val="16"/>
        </w:rPr>
        <w:t>уре,</w:t>
      </w:r>
      <w:r>
        <w:rPr>
          <w:rFonts w:ascii="Times New Roman" w:hAnsi="Times New Roman"/>
          <w:color w:val="0070C0"/>
          <w:sz w:val="16"/>
          <w:szCs w:val="16"/>
        </w:rPr>
        <w:t xml:space="preserve"> откуда </w:t>
      </w:r>
      <w:r w:rsidRPr="005C0EE3">
        <w:rPr>
          <w:rFonts w:ascii="Times New Roman" w:hAnsi="Times New Roman"/>
          <w:color w:val="0070C0"/>
          <w:sz w:val="16"/>
          <w:szCs w:val="16"/>
        </w:rPr>
        <w:t xml:space="preserve">перелетел в Хабаровск.13-го </w:t>
      </w:r>
      <w:r>
        <w:rPr>
          <w:rFonts w:ascii="Times New Roman" w:hAnsi="Times New Roman"/>
          <w:color w:val="0070C0"/>
          <w:sz w:val="16"/>
          <w:szCs w:val="16"/>
        </w:rPr>
        <w:t>выл</w:t>
      </w:r>
      <w:r w:rsidRPr="005C0EE3">
        <w:rPr>
          <w:rFonts w:ascii="Times New Roman" w:hAnsi="Times New Roman"/>
          <w:color w:val="0070C0"/>
          <w:sz w:val="16"/>
          <w:szCs w:val="16"/>
        </w:rPr>
        <w:t>етел на север,</w:t>
      </w:r>
      <w:r>
        <w:rPr>
          <w:rFonts w:ascii="Times New Roman" w:hAnsi="Times New Roman"/>
          <w:color w:val="0070C0"/>
          <w:sz w:val="16"/>
          <w:szCs w:val="16"/>
        </w:rPr>
        <w:t xml:space="preserve"> </w:t>
      </w:r>
      <w:r w:rsidRPr="005C0EE3">
        <w:rPr>
          <w:rFonts w:ascii="Times New Roman" w:hAnsi="Times New Roman"/>
          <w:color w:val="0070C0"/>
          <w:sz w:val="16"/>
          <w:szCs w:val="16"/>
        </w:rPr>
        <w:t>но вскоре вер</w:t>
      </w:r>
      <w:r>
        <w:rPr>
          <w:rFonts w:ascii="Times New Roman" w:hAnsi="Times New Roman"/>
          <w:color w:val="0070C0"/>
          <w:sz w:val="16"/>
          <w:szCs w:val="16"/>
        </w:rPr>
        <w:t>нулся в</w:t>
      </w:r>
      <w:r w:rsidRPr="005C0EE3">
        <w:rPr>
          <w:rFonts w:ascii="Times New Roman" w:hAnsi="Times New Roman"/>
          <w:color w:val="0070C0"/>
          <w:sz w:val="16"/>
          <w:szCs w:val="16"/>
        </w:rPr>
        <w:t xml:space="preserve"> Хабаровск.</w:t>
      </w:r>
      <w:r>
        <w:rPr>
          <w:rFonts w:ascii="Times New Roman" w:hAnsi="Times New Roman"/>
          <w:color w:val="0070C0"/>
          <w:sz w:val="16"/>
          <w:szCs w:val="16"/>
        </w:rPr>
        <w:t xml:space="preserve"> </w:t>
      </w:r>
      <w:r w:rsidRPr="005C0EE3">
        <w:rPr>
          <w:rFonts w:ascii="Times New Roman" w:hAnsi="Times New Roman"/>
          <w:color w:val="0070C0"/>
          <w:sz w:val="16"/>
          <w:szCs w:val="16"/>
        </w:rPr>
        <w:t>14-го снова вылетел,</w:t>
      </w:r>
      <w:r>
        <w:rPr>
          <w:rFonts w:ascii="Times New Roman" w:hAnsi="Times New Roman"/>
          <w:color w:val="0070C0"/>
          <w:sz w:val="16"/>
          <w:szCs w:val="16"/>
        </w:rPr>
        <w:t xml:space="preserve"> </w:t>
      </w:r>
      <w:r w:rsidRPr="005C0EE3">
        <w:rPr>
          <w:rFonts w:ascii="Times New Roman" w:hAnsi="Times New Roman"/>
          <w:color w:val="0070C0"/>
          <w:sz w:val="16"/>
          <w:szCs w:val="16"/>
        </w:rPr>
        <w:t>держа курс на Аляску</w:t>
      </w:r>
      <w:r>
        <w:rPr>
          <w:rFonts w:ascii="Times New Roman" w:hAnsi="Times New Roman"/>
          <w:color w:val="0070C0"/>
          <w:sz w:val="16"/>
          <w:szCs w:val="16"/>
        </w:rPr>
        <w:t>, но</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вы</w:t>
      </w:r>
      <w:r>
        <w:rPr>
          <w:rFonts w:ascii="Times New Roman" w:hAnsi="Times New Roman"/>
          <w:color w:val="0070C0"/>
          <w:sz w:val="16"/>
          <w:szCs w:val="16"/>
        </w:rPr>
        <w:t>нуженно</w:t>
      </w:r>
      <w:proofErr w:type="spellEnd"/>
      <w:r w:rsidRPr="005C0EE3">
        <w:rPr>
          <w:rFonts w:ascii="Times New Roman" w:hAnsi="Times New Roman"/>
          <w:color w:val="0070C0"/>
          <w:sz w:val="16"/>
          <w:szCs w:val="16"/>
        </w:rPr>
        <w:t xml:space="preserve"> сел в 100 км от поселка Анадырь на Чукотке и разбил </w:t>
      </w:r>
      <w:proofErr w:type="spellStart"/>
      <w:r w:rsidRPr="005C0EE3">
        <w:rPr>
          <w:rFonts w:ascii="Times New Roman" w:hAnsi="Times New Roman"/>
          <w:color w:val="0070C0"/>
          <w:sz w:val="16"/>
          <w:szCs w:val="16"/>
        </w:rPr>
        <w:t>са</w:t>
      </w:r>
      <w:r>
        <w:rPr>
          <w:rFonts w:ascii="Times New Roman" w:hAnsi="Times New Roman"/>
          <w:color w:val="0070C0"/>
          <w:sz w:val="16"/>
          <w:szCs w:val="16"/>
        </w:rPr>
        <w:t>ммолет</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2</w:t>
      </w:r>
      <w:r>
        <w:rPr>
          <w:rFonts w:ascii="Times New Roman" w:hAnsi="Times New Roman"/>
          <w:color w:val="0070C0"/>
          <w:sz w:val="16"/>
          <w:szCs w:val="16"/>
        </w:rPr>
        <w:t>6</w:t>
      </w:r>
      <w:r w:rsidRPr="005C0EE3">
        <w:rPr>
          <w:rFonts w:ascii="Times New Roman" w:hAnsi="Times New Roman"/>
          <w:color w:val="0070C0"/>
          <w:sz w:val="16"/>
          <w:szCs w:val="16"/>
        </w:rPr>
        <w:t xml:space="preserve">-го он был найден чукчами и доставлен на морской промысел </w:t>
      </w:r>
      <w:r>
        <w:rPr>
          <w:rFonts w:ascii="Times New Roman" w:hAnsi="Times New Roman"/>
          <w:color w:val="0070C0"/>
          <w:sz w:val="16"/>
          <w:szCs w:val="16"/>
        </w:rPr>
        <w:t xml:space="preserve">в </w:t>
      </w:r>
      <w:r w:rsidRPr="005C0EE3">
        <w:rPr>
          <w:rFonts w:ascii="Times New Roman" w:hAnsi="Times New Roman"/>
          <w:color w:val="0070C0"/>
          <w:sz w:val="16"/>
          <w:szCs w:val="16"/>
        </w:rPr>
        <w:t xml:space="preserve">120 </w:t>
      </w:r>
      <w:r>
        <w:rPr>
          <w:rFonts w:ascii="Times New Roman" w:hAnsi="Times New Roman"/>
          <w:color w:val="0070C0"/>
          <w:sz w:val="16"/>
          <w:szCs w:val="16"/>
        </w:rPr>
        <w:t>к</w:t>
      </w:r>
      <w:r w:rsidRPr="005C0EE3">
        <w:rPr>
          <w:rFonts w:ascii="Times New Roman" w:hAnsi="Times New Roman"/>
          <w:color w:val="0070C0"/>
          <w:sz w:val="16"/>
          <w:szCs w:val="16"/>
        </w:rPr>
        <w:t>м от Анадыря.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21-го июля </w:t>
      </w:r>
      <w:proofErr w:type="spellStart"/>
      <w:r>
        <w:rPr>
          <w:rFonts w:ascii="Times New Roman" w:hAnsi="Times New Roman"/>
          <w:color w:val="0070C0"/>
          <w:sz w:val="16"/>
          <w:szCs w:val="16"/>
        </w:rPr>
        <w:t>М</w:t>
      </w:r>
      <w:r w:rsidRPr="005C0EE3">
        <w:rPr>
          <w:rFonts w:ascii="Times New Roman" w:hAnsi="Times New Roman"/>
          <w:color w:val="0070C0"/>
          <w:sz w:val="16"/>
          <w:szCs w:val="16"/>
        </w:rPr>
        <w:t>аттерн</w:t>
      </w:r>
      <w:proofErr w:type="spellEnd"/>
      <w:r w:rsidRPr="005C0EE3">
        <w:rPr>
          <w:rFonts w:ascii="Times New Roman" w:hAnsi="Times New Roman"/>
          <w:color w:val="0070C0"/>
          <w:sz w:val="16"/>
          <w:szCs w:val="16"/>
        </w:rPr>
        <w:t xml:space="preserve"> был доставлен Леваневским </w:t>
      </w:r>
      <w:r>
        <w:rPr>
          <w:rFonts w:ascii="Times New Roman" w:hAnsi="Times New Roman"/>
          <w:color w:val="0070C0"/>
          <w:sz w:val="16"/>
          <w:szCs w:val="16"/>
        </w:rPr>
        <w:t>на Аляску</w:t>
      </w:r>
      <w:r w:rsidRPr="005C0EE3">
        <w:rPr>
          <w:rFonts w:ascii="Times New Roman" w:hAnsi="Times New Roman"/>
          <w:color w:val="0070C0"/>
          <w:sz w:val="16"/>
          <w:szCs w:val="16"/>
        </w:rPr>
        <w:t>.</w:t>
      </w:r>
      <w:r>
        <w:rPr>
          <w:rFonts w:ascii="Times New Roman" w:hAnsi="Times New Roman"/>
          <w:color w:val="0070C0"/>
          <w:sz w:val="16"/>
          <w:szCs w:val="16"/>
        </w:rPr>
        <w:t xml:space="preserve"> Т</w:t>
      </w:r>
      <w:r w:rsidRPr="005C0EE3">
        <w:rPr>
          <w:rFonts w:ascii="Times New Roman" w:hAnsi="Times New Roman"/>
          <w:color w:val="0070C0"/>
          <w:sz w:val="16"/>
          <w:szCs w:val="16"/>
        </w:rPr>
        <w:t xml:space="preserve">ак неудачно закончилась вторая попытка Паттерна </w:t>
      </w:r>
      <w:proofErr w:type="spellStart"/>
      <w:r w:rsidRPr="005C0EE3">
        <w:rPr>
          <w:rFonts w:ascii="Times New Roman" w:hAnsi="Times New Roman"/>
          <w:color w:val="0070C0"/>
          <w:sz w:val="16"/>
          <w:szCs w:val="16"/>
        </w:rPr>
        <w:t>пере</w:t>
      </w:r>
      <w:r w:rsidRPr="005C0EE3">
        <w:rPr>
          <w:rFonts w:ascii="Times New Roman" w:hAnsi="Times New Roman"/>
          <w:color w:val="0070C0"/>
          <w:sz w:val="16"/>
          <w:szCs w:val="16"/>
        </w:rPr>
        <w:softHyphen/>
      </w:r>
      <w:r>
        <w:rPr>
          <w:rFonts w:ascii="Times New Roman" w:hAnsi="Times New Roman"/>
          <w:color w:val="0070C0"/>
          <w:sz w:val="16"/>
          <w:szCs w:val="16"/>
        </w:rPr>
        <w:t>л</w:t>
      </w:r>
      <w:r w:rsidRPr="005C0EE3">
        <w:rPr>
          <w:rFonts w:ascii="Times New Roman" w:hAnsi="Times New Roman"/>
          <w:color w:val="0070C0"/>
          <w:sz w:val="16"/>
          <w:szCs w:val="16"/>
        </w:rPr>
        <w:t>еть</w:t>
      </w:r>
      <w:proofErr w:type="spellEnd"/>
      <w:r w:rsidRPr="005C0EE3">
        <w:rPr>
          <w:rFonts w:ascii="Times New Roman" w:hAnsi="Times New Roman"/>
          <w:color w:val="0070C0"/>
          <w:sz w:val="16"/>
          <w:szCs w:val="16"/>
        </w:rPr>
        <w:t xml:space="preserve"> территорию СССР.</w:t>
      </w:r>
    </w:p>
    <w:p w14:paraId="5DC617C4" w14:textId="77777777" w:rsidR="001D6BD7" w:rsidRPr="005C0EE3" w:rsidRDefault="001D6BD7" w:rsidP="001D6BD7">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Pr>
          <w:rFonts w:ascii="Times New Roman" w:hAnsi="Times New Roman"/>
          <w:color w:val="0070C0"/>
          <w:sz w:val="16"/>
          <w:szCs w:val="16"/>
        </w:rPr>
        <w:t>Известия</w:t>
      </w:r>
      <w:r w:rsidRPr="005C0EE3">
        <w:rPr>
          <w:rFonts w:ascii="Times New Roman" w:hAnsi="Times New Roman"/>
          <w:color w:val="0070C0"/>
          <w:sz w:val="16"/>
          <w:szCs w:val="16"/>
        </w:rPr>
        <w:t xml:space="preserve"> </w:t>
      </w:r>
      <w:r>
        <w:rPr>
          <w:rFonts w:ascii="Times New Roman" w:hAnsi="Times New Roman"/>
          <w:color w:val="0070C0"/>
          <w:sz w:val="16"/>
          <w:szCs w:val="16"/>
        </w:rPr>
        <w:t>Ц</w:t>
      </w:r>
      <w:r w:rsidRPr="005C0EE3">
        <w:rPr>
          <w:rFonts w:ascii="Times New Roman" w:hAnsi="Times New Roman"/>
          <w:color w:val="0070C0"/>
          <w:sz w:val="16"/>
          <w:szCs w:val="16"/>
        </w:rPr>
        <w:t>ИК СССР” за б-10 июня 1933;</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"Самолет",1933 </w:t>
      </w:r>
      <w:r>
        <w:rPr>
          <w:rFonts w:ascii="Times New Roman" w:hAnsi="Times New Roman"/>
          <w:color w:val="0070C0"/>
          <w:sz w:val="16"/>
          <w:szCs w:val="16"/>
        </w:rPr>
        <w:t>№</w:t>
      </w:r>
      <w:r w:rsidRPr="005C0EE3">
        <w:rPr>
          <w:rFonts w:ascii="Times New Roman" w:hAnsi="Times New Roman"/>
          <w:color w:val="0070C0"/>
          <w:sz w:val="16"/>
          <w:szCs w:val="16"/>
        </w:rPr>
        <w:t xml:space="preserve"> 10/</w:t>
      </w:r>
      <w:r>
        <w:rPr>
          <w:rFonts w:ascii="Times New Roman" w:hAnsi="Times New Roman"/>
          <w:color w:val="0070C0"/>
          <w:sz w:val="16"/>
          <w:szCs w:val="16"/>
        </w:rPr>
        <w:t xml:space="preserve"> (23370)</w:t>
      </w:r>
      <w:r w:rsidRPr="005C0EE3">
        <w:rPr>
          <w:rFonts w:ascii="Times New Roman" w:hAnsi="Times New Roman"/>
          <w:color w:val="0070C0"/>
          <w:sz w:val="16"/>
          <w:szCs w:val="16"/>
        </w:rPr>
        <w:t>.</w:t>
      </w:r>
    </w:p>
    <w:p w14:paraId="138A9159" w14:textId="77777777" w:rsidR="001D6BD7" w:rsidRPr="005C0EE3" w:rsidRDefault="001D6BD7" w:rsidP="001D6BD7">
      <w:pPr>
        <w:spacing w:after="0" w:line="240" w:lineRule="auto"/>
        <w:jc w:val="both"/>
        <w:rPr>
          <w:rFonts w:ascii="Times New Roman" w:hAnsi="Times New Roman"/>
          <w:color w:val="0070C0"/>
          <w:sz w:val="16"/>
          <w:szCs w:val="16"/>
        </w:rPr>
      </w:pPr>
    </w:p>
    <w:p w14:paraId="02DA40FB"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9FB953C"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98E42E" w14:textId="77777777" w:rsidR="00550226" w:rsidRPr="004E10C1" w:rsidRDefault="005502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6 июня</w:t>
      </w:r>
      <w:r w:rsidRPr="004E10C1">
        <w:rPr>
          <w:rFonts w:ascii="Times New Roman" w:hAnsi="Times New Roman"/>
          <w:color w:val="000000" w:themeColor="text1"/>
          <w:sz w:val="16"/>
          <w:szCs w:val="16"/>
        </w:rPr>
        <w:t xml:space="preserve"> в 1933 году «</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w:t>
      </w:r>
      <w:proofErr w:type="spellStart"/>
      <w:r w:rsidRPr="004E10C1">
        <w:rPr>
          <w:rFonts w:ascii="Times New Roman" w:hAnsi="Times New Roman"/>
          <w:color w:val="000000" w:themeColor="text1"/>
          <w:sz w:val="16"/>
          <w:szCs w:val="16"/>
        </w:rPr>
        <w:t>Монсун</w:t>
      </w:r>
      <w:proofErr w:type="spellEnd"/>
      <w:r w:rsidRPr="004E10C1">
        <w:rPr>
          <w:rFonts w:ascii="Times New Roman" w:hAnsi="Times New Roman"/>
          <w:color w:val="000000" w:themeColor="text1"/>
          <w:sz w:val="16"/>
          <w:szCs w:val="16"/>
        </w:rPr>
        <w:t>» впервые катапультировали с борта «</w:t>
      </w:r>
      <w:proofErr w:type="spellStart"/>
      <w:r w:rsidRPr="004E10C1">
        <w:rPr>
          <w:rFonts w:ascii="Times New Roman" w:hAnsi="Times New Roman"/>
          <w:color w:val="000000" w:themeColor="text1"/>
          <w:sz w:val="16"/>
          <w:szCs w:val="16"/>
        </w:rPr>
        <w:t>Вестфалена</w:t>
      </w:r>
      <w:proofErr w:type="spellEnd"/>
      <w:r w:rsidRPr="004E10C1">
        <w:rPr>
          <w:rFonts w:ascii="Times New Roman" w:hAnsi="Times New Roman"/>
          <w:color w:val="000000" w:themeColor="text1"/>
          <w:sz w:val="16"/>
          <w:szCs w:val="16"/>
        </w:rPr>
        <w:t xml:space="preserve">» с грузом почты. Он благополучно достиг Наталя. После еще нескольких пробных полетов в феврале 1934 года "Люфтганза" официально открыла </w:t>
      </w:r>
      <w:proofErr w:type="spellStart"/>
      <w:r w:rsidRPr="004E10C1">
        <w:rPr>
          <w:rFonts w:ascii="Times New Roman" w:hAnsi="Times New Roman"/>
          <w:color w:val="000000" w:themeColor="text1"/>
          <w:sz w:val="16"/>
          <w:szCs w:val="16"/>
        </w:rPr>
        <w:t>южноатлантическую</w:t>
      </w:r>
      <w:proofErr w:type="spellEnd"/>
      <w:r w:rsidRPr="004E10C1">
        <w:rPr>
          <w:rFonts w:ascii="Times New Roman" w:hAnsi="Times New Roman"/>
          <w:color w:val="000000" w:themeColor="text1"/>
          <w:sz w:val="16"/>
          <w:szCs w:val="16"/>
        </w:rPr>
        <w:t xml:space="preserve"> почтовую трассу. Так реализовывался проект организации регулярного почтового сообщения через Южную Атлантику. Для него фирма "Дорнье </w:t>
      </w:r>
      <w:proofErr w:type="spellStart"/>
      <w:r w:rsidRPr="004E10C1">
        <w:rPr>
          <w:rFonts w:ascii="Times New Roman" w:hAnsi="Times New Roman"/>
          <w:color w:val="000000" w:themeColor="text1"/>
          <w:sz w:val="16"/>
          <w:szCs w:val="16"/>
        </w:rPr>
        <w:t>металльбаутен</w:t>
      </w:r>
      <w:proofErr w:type="spellEnd"/>
      <w:r w:rsidRPr="004E10C1">
        <w:rPr>
          <w:rFonts w:ascii="Times New Roman" w:hAnsi="Times New Roman"/>
          <w:color w:val="000000" w:themeColor="text1"/>
          <w:sz w:val="16"/>
          <w:szCs w:val="16"/>
        </w:rPr>
        <w:t>" разработала катапультный вариант «</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Планер усилили, лодку </w:t>
      </w:r>
      <w:proofErr w:type="spellStart"/>
      <w:r w:rsidRPr="004E10C1">
        <w:rPr>
          <w:rFonts w:ascii="Times New Roman" w:hAnsi="Times New Roman"/>
          <w:color w:val="000000" w:themeColor="text1"/>
          <w:sz w:val="16"/>
          <w:szCs w:val="16"/>
        </w:rPr>
        <w:t>перекомпоновали</w:t>
      </w:r>
      <w:proofErr w:type="spellEnd"/>
      <w:r w:rsidRPr="004E10C1">
        <w:rPr>
          <w:rFonts w:ascii="Times New Roman" w:hAnsi="Times New Roman"/>
          <w:color w:val="000000" w:themeColor="text1"/>
          <w:sz w:val="16"/>
          <w:szCs w:val="16"/>
        </w:rPr>
        <w:t>, заменив пассажирские салоны грузовыми отсеками, установили дополнительные бензобаки. Экипаж увеличился до четырех человек. При этом полетная масса возросла до 8500 кг. В качестве плавучей базы, на которой монтировалась паровая катапульта фирмы "Хейнкель", использовали пароход "</w:t>
      </w:r>
      <w:proofErr w:type="spellStart"/>
      <w:r w:rsidRPr="004E10C1">
        <w:rPr>
          <w:rFonts w:ascii="Times New Roman" w:hAnsi="Times New Roman"/>
          <w:color w:val="000000" w:themeColor="text1"/>
          <w:sz w:val="16"/>
          <w:szCs w:val="16"/>
        </w:rPr>
        <w:t>Вестфален</w:t>
      </w:r>
      <w:proofErr w:type="spellEnd"/>
      <w:r w:rsidRPr="004E10C1">
        <w:rPr>
          <w:rFonts w:ascii="Times New Roman" w:hAnsi="Times New Roman"/>
          <w:color w:val="000000" w:themeColor="text1"/>
          <w:sz w:val="16"/>
          <w:szCs w:val="16"/>
        </w:rPr>
        <w:t xml:space="preserve">", занимавший позицию на полпути между Наталем в Бразилии и </w:t>
      </w:r>
      <w:proofErr w:type="spellStart"/>
      <w:r w:rsidRPr="004E10C1">
        <w:rPr>
          <w:rFonts w:ascii="Times New Roman" w:hAnsi="Times New Roman"/>
          <w:color w:val="000000" w:themeColor="text1"/>
          <w:sz w:val="16"/>
          <w:szCs w:val="16"/>
        </w:rPr>
        <w:t>Батерстом</w:t>
      </w:r>
      <w:proofErr w:type="spellEnd"/>
      <w:r w:rsidRPr="004E10C1">
        <w:rPr>
          <w:rFonts w:ascii="Times New Roman" w:hAnsi="Times New Roman"/>
          <w:color w:val="000000" w:themeColor="text1"/>
          <w:sz w:val="16"/>
          <w:szCs w:val="16"/>
        </w:rPr>
        <w:t xml:space="preserve"> в Африке. Перевозивший почту самолет садился возле плавбазы, а затем </w:t>
      </w:r>
      <w:proofErr w:type="spellStart"/>
      <w:r w:rsidRPr="004E10C1">
        <w:rPr>
          <w:rFonts w:ascii="Times New Roman" w:hAnsi="Times New Roman"/>
          <w:color w:val="000000" w:themeColor="text1"/>
          <w:sz w:val="16"/>
          <w:szCs w:val="16"/>
        </w:rPr>
        <w:t>заруливал</w:t>
      </w:r>
      <w:proofErr w:type="spellEnd"/>
      <w:r w:rsidRPr="004E10C1">
        <w:rPr>
          <w:rFonts w:ascii="Times New Roman" w:hAnsi="Times New Roman"/>
          <w:color w:val="000000" w:themeColor="text1"/>
          <w:sz w:val="16"/>
          <w:szCs w:val="16"/>
        </w:rPr>
        <w:t xml:space="preserve"> на специальный фартук за ее кормой. Оттуда лодку краном поднимали на тележку катапульты. Машину осматривали, при необходимости ремонтировали, </w:t>
      </w:r>
      <w:proofErr w:type="spellStart"/>
      <w:r w:rsidRPr="004E10C1">
        <w:rPr>
          <w:rFonts w:ascii="Times New Roman" w:hAnsi="Times New Roman"/>
          <w:color w:val="000000" w:themeColor="text1"/>
          <w:sz w:val="16"/>
          <w:szCs w:val="16"/>
        </w:rPr>
        <w:t>дозаправляли</w:t>
      </w:r>
      <w:proofErr w:type="spellEnd"/>
      <w:r w:rsidRPr="004E10C1">
        <w:rPr>
          <w:rFonts w:ascii="Times New Roman" w:hAnsi="Times New Roman"/>
          <w:color w:val="000000" w:themeColor="text1"/>
          <w:sz w:val="16"/>
          <w:szCs w:val="16"/>
        </w:rPr>
        <w:t xml:space="preserve"> горючим и маслом на оставшийся путь. Катапульта использовалась потому, что самостоятельно взлететь с таким весом «Дорнье» «Валь» практически не мог (14914).</w:t>
      </w:r>
    </w:p>
    <w:p w14:paraId="6B766C34" w14:textId="77777777" w:rsidR="00550226" w:rsidRPr="004E10C1" w:rsidRDefault="00550226" w:rsidP="004E10C1">
      <w:pPr>
        <w:spacing w:after="0" w:line="240" w:lineRule="auto"/>
        <w:jc w:val="both"/>
        <w:rPr>
          <w:rFonts w:ascii="Times New Roman" w:hAnsi="Times New Roman"/>
          <w:color w:val="000000" w:themeColor="text1"/>
          <w:sz w:val="16"/>
          <w:szCs w:val="16"/>
        </w:rPr>
      </w:pPr>
    </w:p>
    <w:p w14:paraId="32E829EB"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июня 1933 - </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w:t>
      </w:r>
      <w:proofErr w:type="spellStart"/>
      <w:r w:rsidRPr="004E10C1">
        <w:rPr>
          <w:rFonts w:ascii="Times New Roman" w:hAnsi="Times New Roman"/>
          <w:color w:val="000000" w:themeColor="text1"/>
          <w:sz w:val="16"/>
          <w:szCs w:val="16"/>
        </w:rPr>
        <w:t>Монсун</w:t>
      </w:r>
      <w:proofErr w:type="spellEnd"/>
      <w:r w:rsidRPr="004E10C1">
        <w:rPr>
          <w:rFonts w:ascii="Times New Roman" w:hAnsi="Times New Roman"/>
          <w:color w:val="000000" w:themeColor="text1"/>
          <w:sz w:val="16"/>
          <w:szCs w:val="16"/>
        </w:rPr>
        <w:t>" впервые катапультировали с борта "</w:t>
      </w:r>
      <w:proofErr w:type="spellStart"/>
      <w:r w:rsidRPr="004E10C1">
        <w:rPr>
          <w:rFonts w:ascii="Times New Roman" w:hAnsi="Times New Roman"/>
          <w:color w:val="000000" w:themeColor="text1"/>
          <w:sz w:val="16"/>
          <w:szCs w:val="16"/>
        </w:rPr>
        <w:t>Вестфалена</w:t>
      </w:r>
      <w:proofErr w:type="spellEnd"/>
      <w:r w:rsidRPr="004E10C1">
        <w:rPr>
          <w:rFonts w:ascii="Times New Roman" w:hAnsi="Times New Roman"/>
          <w:color w:val="000000" w:themeColor="text1"/>
          <w:sz w:val="16"/>
          <w:szCs w:val="16"/>
        </w:rPr>
        <w:t xml:space="preserve">" с грузом почты. Он благополучно достиг Наталя. После ещё нескольких пробных полётов в феврале 1934 года "Люфтганза" официально открыла </w:t>
      </w:r>
      <w:proofErr w:type="spellStart"/>
      <w:r w:rsidRPr="004E10C1">
        <w:rPr>
          <w:rFonts w:ascii="Times New Roman" w:hAnsi="Times New Roman"/>
          <w:color w:val="000000" w:themeColor="text1"/>
          <w:sz w:val="16"/>
          <w:szCs w:val="16"/>
        </w:rPr>
        <w:t>южноатлантическую</w:t>
      </w:r>
      <w:proofErr w:type="spellEnd"/>
      <w:r w:rsidRPr="004E10C1">
        <w:rPr>
          <w:rFonts w:ascii="Times New Roman" w:hAnsi="Times New Roman"/>
          <w:color w:val="000000" w:themeColor="text1"/>
          <w:sz w:val="16"/>
          <w:szCs w:val="16"/>
        </w:rPr>
        <w:t xml:space="preserve"> почтовую трассу. Так реализовывался проект организации регулярного почтового сообщения через Южную Атлантику. Для него фирма "Дорнье </w:t>
      </w:r>
      <w:proofErr w:type="spellStart"/>
      <w:r w:rsidRPr="004E10C1">
        <w:rPr>
          <w:rFonts w:ascii="Times New Roman" w:hAnsi="Times New Roman"/>
          <w:color w:val="000000" w:themeColor="text1"/>
          <w:sz w:val="16"/>
          <w:szCs w:val="16"/>
        </w:rPr>
        <w:t>металльбаутен</w:t>
      </w:r>
      <w:proofErr w:type="spellEnd"/>
      <w:r w:rsidRPr="004E10C1">
        <w:rPr>
          <w:rFonts w:ascii="Times New Roman" w:hAnsi="Times New Roman"/>
          <w:color w:val="000000" w:themeColor="text1"/>
          <w:sz w:val="16"/>
          <w:szCs w:val="16"/>
        </w:rPr>
        <w:t xml:space="preserve">" разработала катапультный вариант </w:t>
      </w:r>
      <w:proofErr w:type="spellStart"/>
      <w:r w:rsidRPr="004E10C1">
        <w:rPr>
          <w:rFonts w:ascii="Times New Roman" w:hAnsi="Times New Roman"/>
          <w:color w:val="000000" w:themeColor="text1"/>
          <w:sz w:val="16"/>
          <w:szCs w:val="16"/>
        </w:rPr>
        <w:t>DoJ</w:t>
      </w:r>
      <w:proofErr w:type="spellEnd"/>
      <w:r w:rsidRPr="004E10C1">
        <w:rPr>
          <w:rFonts w:ascii="Times New Roman" w:hAnsi="Times New Roman"/>
          <w:color w:val="000000" w:themeColor="text1"/>
          <w:sz w:val="16"/>
          <w:szCs w:val="16"/>
        </w:rPr>
        <w:t xml:space="preserve"> II. Планер усилили, лодку </w:t>
      </w:r>
      <w:proofErr w:type="spellStart"/>
      <w:r w:rsidRPr="004E10C1">
        <w:rPr>
          <w:rFonts w:ascii="Times New Roman" w:hAnsi="Times New Roman"/>
          <w:color w:val="000000" w:themeColor="text1"/>
          <w:sz w:val="16"/>
          <w:szCs w:val="16"/>
        </w:rPr>
        <w:t>перекомпоновали</w:t>
      </w:r>
      <w:proofErr w:type="spellEnd"/>
      <w:r w:rsidRPr="004E10C1">
        <w:rPr>
          <w:rFonts w:ascii="Times New Roman" w:hAnsi="Times New Roman"/>
          <w:color w:val="000000" w:themeColor="text1"/>
          <w:sz w:val="16"/>
          <w:szCs w:val="16"/>
        </w:rPr>
        <w:t>, заменив пассажирские салоны грузовыми отсеками, установили дополнительные бензобаки. Экипаж увеличился до четырёх человек. При этом полётная масса возросла до 8500 кг.</w:t>
      </w:r>
    </w:p>
    <w:p w14:paraId="0F9CF5B0"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плавучей базы, на которой монтировалась паровая катапульта фирмы "Хейнкель", использовали пароход "</w:t>
      </w:r>
      <w:proofErr w:type="spellStart"/>
      <w:r w:rsidRPr="004E10C1">
        <w:rPr>
          <w:rFonts w:ascii="Times New Roman" w:hAnsi="Times New Roman"/>
          <w:color w:val="000000" w:themeColor="text1"/>
          <w:sz w:val="16"/>
          <w:szCs w:val="16"/>
        </w:rPr>
        <w:t>Вестфален</w:t>
      </w:r>
      <w:proofErr w:type="spellEnd"/>
      <w:r w:rsidRPr="004E10C1">
        <w:rPr>
          <w:rFonts w:ascii="Times New Roman" w:hAnsi="Times New Roman"/>
          <w:color w:val="000000" w:themeColor="text1"/>
          <w:sz w:val="16"/>
          <w:szCs w:val="16"/>
        </w:rPr>
        <w:t xml:space="preserve">", занимавший позицию на полпути между Наталем в Бразилии и </w:t>
      </w:r>
      <w:proofErr w:type="spellStart"/>
      <w:r w:rsidRPr="004E10C1">
        <w:rPr>
          <w:rFonts w:ascii="Times New Roman" w:hAnsi="Times New Roman"/>
          <w:color w:val="000000" w:themeColor="text1"/>
          <w:sz w:val="16"/>
          <w:szCs w:val="16"/>
        </w:rPr>
        <w:t>Батерстом</w:t>
      </w:r>
      <w:proofErr w:type="spellEnd"/>
      <w:r w:rsidRPr="004E10C1">
        <w:rPr>
          <w:rFonts w:ascii="Times New Roman" w:hAnsi="Times New Roman"/>
          <w:color w:val="000000" w:themeColor="text1"/>
          <w:sz w:val="16"/>
          <w:szCs w:val="16"/>
        </w:rPr>
        <w:t xml:space="preserve"> в Африке. Перевозивший почту самолёт садился возле плавбазы, а затем </w:t>
      </w:r>
      <w:proofErr w:type="spellStart"/>
      <w:r w:rsidRPr="004E10C1">
        <w:rPr>
          <w:rFonts w:ascii="Times New Roman" w:hAnsi="Times New Roman"/>
          <w:color w:val="000000" w:themeColor="text1"/>
          <w:sz w:val="16"/>
          <w:szCs w:val="16"/>
        </w:rPr>
        <w:t>заруливал</w:t>
      </w:r>
      <w:proofErr w:type="spellEnd"/>
      <w:r w:rsidRPr="004E10C1">
        <w:rPr>
          <w:rFonts w:ascii="Times New Roman" w:hAnsi="Times New Roman"/>
          <w:color w:val="000000" w:themeColor="text1"/>
          <w:sz w:val="16"/>
          <w:szCs w:val="16"/>
        </w:rPr>
        <w:t xml:space="preserve"> на специальный фартук за её кормой. Оттуда лодку краном поднимали на тележку катапульты. Машину осматривали, при необходимости ремонтировали, </w:t>
      </w:r>
      <w:proofErr w:type="spellStart"/>
      <w:r w:rsidRPr="004E10C1">
        <w:rPr>
          <w:rFonts w:ascii="Times New Roman" w:hAnsi="Times New Roman"/>
          <w:color w:val="000000" w:themeColor="text1"/>
          <w:sz w:val="16"/>
          <w:szCs w:val="16"/>
        </w:rPr>
        <w:t>дозаправляли</w:t>
      </w:r>
      <w:proofErr w:type="spellEnd"/>
      <w:r w:rsidRPr="004E10C1">
        <w:rPr>
          <w:rFonts w:ascii="Times New Roman" w:hAnsi="Times New Roman"/>
          <w:color w:val="000000" w:themeColor="text1"/>
          <w:sz w:val="16"/>
          <w:szCs w:val="16"/>
        </w:rPr>
        <w:t xml:space="preserve"> горючим и маслом на оставшийся путь. Катапульта использовалась потому, что самостоятельно взлететь с таким весом Дорнье "Валь" практически не мог (22649).</w:t>
      </w:r>
    </w:p>
    <w:p w14:paraId="138A2833" w14:textId="77777777" w:rsidR="00290858" w:rsidRPr="004E10C1" w:rsidRDefault="00290858" w:rsidP="004E10C1">
      <w:pPr>
        <w:spacing w:after="0" w:line="240" w:lineRule="auto"/>
        <w:jc w:val="both"/>
        <w:rPr>
          <w:rFonts w:ascii="Times New Roman" w:hAnsi="Times New Roman"/>
          <w:color w:val="000000" w:themeColor="text1"/>
          <w:sz w:val="16"/>
          <w:szCs w:val="16"/>
        </w:rPr>
      </w:pPr>
    </w:p>
    <w:p w14:paraId="4EAFB270" w14:textId="77777777" w:rsidR="00290858" w:rsidRPr="004E10C1" w:rsidRDefault="00290858"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6 июня 1933 «Локхид «Вега» «Век прогресса», раскрашенный под гигантского стилизованного орла, стартовавший из Нью-Йорка 3 июня 1933 под управлением Джеймса </w:t>
      </w:r>
      <w:proofErr w:type="spellStart"/>
      <w:r w:rsidRPr="004E10C1">
        <w:rPr>
          <w:rFonts w:ascii="Times New Roman" w:hAnsi="Times New Roman"/>
          <w:color w:val="000000" w:themeColor="text1"/>
          <w:sz w:val="16"/>
          <w:szCs w:val="16"/>
          <w:shd w:val="clear" w:color="auto" w:fill="FFFFFF"/>
        </w:rPr>
        <w:t>Маттерна</w:t>
      </w:r>
      <w:proofErr w:type="spellEnd"/>
      <w:r w:rsidRPr="004E10C1">
        <w:rPr>
          <w:rFonts w:ascii="Times New Roman" w:hAnsi="Times New Roman"/>
          <w:color w:val="000000" w:themeColor="text1"/>
          <w:sz w:val="16"/>
          <w:szCs w:val="16"/>
          <w:shd w:val="clear" w:color="auto" w:fill="FFFFFF"/>
        </w:rPr>
        <w:t xml:space="preserve">, выполнил перелет Москва – Омск. Вылетев в тот же день из Омска, </w:t>
      </w:r>
      <w:proofErr w:type="spellStart"/>
      <w:r w:rsidRPr="004E10C1">
        <w:rPr>
          <w:rFonts w:ascii="Times New Roman" w:hAnsi="Times New Roman"/>
          <w:color w:val="000000" w:themeColor="text1"/>
          <w:sz w:val="16"/>
          <w:szCs w:val="16"/>
          <w:shd w:val="clear" w:color="auto" w:fill="FFFFFF"/>
        </w:rPr>
        <w:t>Маттерн</w:t>
      </w:r>
      <w:proofErr w:type="spellEnd"/>
      <w:r w:rsidRPr="004E10C1">
        <w:rPr>
          <w:rFonts w:ascii="Times New Roman" w:hAnsi="Times New Roman"/>
          <w:color w:val="000000" w:themeColor="text1"/>
          <w:sz w:val="16"/>
          <w:szCs w:val="16"/>
          <w:shd w:val="clear" w:color="auto" w:fill="FFFFFF"/>
        </w:rPr>
        <w:t xml:space="preserve"> очень скоро ощутил в кабине запах выхлопных газов. В районе города Белово, Кемеровской области, летчик, страдая от головокружения и почти теряя сознание, ранним утром 7 июня был вынужден посадить самолет. При осмотре самолета было обнаружено разрушение выхлопного коллектора двигателя и повреждение руля высоты, возникшее при не очень удачной посадке.</w:t>
      </w:r>
    </w:p>
    <w:p w14:paraId="455D4F60" w14:textId="77777777" w:rsidR="00290858" w:rsidRPr="004E10C1" w:rsidRDefault="00290858"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9 июня в 4 часа по московскому времени </w:t>
      </w:r>
      <w:proofErr w:type="spellStart"/>
      <w:r w:rsidRPr="004E10C1">
        <w:rPr>
          <w:rFonts w:ascii="Times New Roman" w:hAnsi="Times New Roman"/>
          <w:color w:val="000000" w:themeColor="text1"/>
          <w:sz w:val="16"/>
          <w:szCs w:val="16"/>
          <w:shd w:val="clear" w:color="auto" w:fill="FFFFFF"/>
        </w:rPr>
        <w:t>Маттерн</w:t>
      </w:r>
      <w:proofErr w:type="spellEnd"/>
      <w:r w:rsidRPr="004E10C1">
        <w:rPr>
          <w:rFonts w:ascii="Times New Roman" w:hAnsi="Times New Roman"/>
          <w:color w:val="000000" w:themeColor="text1"/>
          <w:sz w:val="16"/>
          <w:szCs w:val="16"/>
          <w:shd w:val="clear" w:color="auto" w:fill="FFFFFF"/>
        </w:rPr>
        <w:t xml:space="preserve"> вылетел из Белово, а через три часа опустился на аэродроме Красноярска. В 12 часов – взлет из Красноярска. 10 июня в 2.30 «Век прогресса» пролетел над Иркутском, а 11 июня в 3.20 (по московскому времени) </w:t>
      </w:r>
      <w:proofErr w:type="spellStart"/>
      <w:r w:rsidRPr="004E10C1">
        <w:rPr>
          <w:rFonts w:ascii="Times New Roman" w:hAnsi="Times New Roman"/>
          <w:color w:val="000000" w:themeColor="text1"/>
          <w:sz w:val="16"/>
          <w:szCs w:val="16"/>
          <w:shd w:val="clear" w:color="auto" w:fill="FFFFFF"/>
        </w:rPr>
        <w:t>Маттерн</w:t>
      </w:r>
      <w:proofErr w:type="spellEnd"/>
      <w:r w:rsidRPr="004E10C1">
        <w:rPr>
          <w:rFonts w:ascii="Times New Roman" w:hAnsi="Times New Roman"/>
          <w:color w:val="000000" w:themeColor="text1"/>
          <w:sz w:val="16"/>
          <w:szCs w:val="16"/>
          <w:shd w:val="clear" w:color="auto" w:fill="FFFFFF"/>
        </w:rPr>
        <w:t xml:space="preserve"> произвел посадку в Хабаровске.</w:t>
      </w:r>
    </w:p>
    <w:p w14:paraId="27BAE3CD" w14:textId="77777777" w:rsidR="00290858" w:rsidRPr="004E10C1" w:rsidRDefault="002908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Только 14 июня, после двух неудачных стартов (11 и 13 июня), американец продолжил свой путь из Хабаровска на Аляску, которую ему довелось увидеть только месяц спустя. Через 18 часов полета </w:t>
      </w:r>
      <w:proofErr w:type="spellStart"/>
      <w:r w:rsidRPr="004E10C1">
        <w:rPr>
          <w:rFonts w:ascii="Times New Roman" w:hAnsi="Times New Roman"/>
          <w:color w:val="000000" w:themeColor="text1"/>
          <w:sz w:val="16"/>
          <w:szCs w:val="16"/>
          <w:shd w:val="clear" w:color="auto" w:fill="FFFFFF"/>
        </w:rPr>
        <w:t>Маттерн</w:t>
      </w:r>
      <w:proofErr w:type="spellEnd"/>
      <w:r w:rsidRPr="004E10C1">
        <w:rPr>
          <w:rFonts w:ascii="Times New Roman" w:hAnsi="Times New Roman"/>
          <w:color w:val="000000" w:themeColor="text1"/>
          <w:sz w:val="16"/>
          <w:szCs w:val="16"/>
          <w:shd w:val="clear" w:color="auto" w:fill="FFFFFF"/>
        </w:rPr>
        <w:t xml:space="preserve"> обнаружил, что двигатель самолета перегревается из-за масляного голодания – замерз масляный трубопровод. Километрах в восьмидесяти от села Анадырь на берегу реки Анадырь он приземлился, но неудачно – подломил шасси и помял крылья. К счастью, сам пилот не пострадал. Много дней он провел в ожидании спасателей. На двенадцатые сутки его обнаружили чукчи и привезли в Анадырь.</w:t>
      </w:r>
      <w:r w:rsidRPr="004E10C1">
        <w:rPr>
          <w:rFonts w:ascii="Times New Roman" w:hAnsi="Times New Roman"/>
          <w:color w:val="000000" w:themeColor="text1"/>
          <w:sz w:val="16"/>
          <w:szCs w:val="16"/>
        </w:rPr>
        <w:br/>
      </w:r>
      <w:r w:rsidRPr="004E10C1">
        <w:rPr>
          <w:rFonts w:ascii="Times New Roman" w:hAnsi="Times New Roman"/>
          <w:color w:val="000000" w:themeColor="text1"/>
          <w:sz w:val="16"/>
          <w:szCs w:val="16"/>
          <w:shd w:val="clear" w:color="auto" w:fill="FFFFFF"/>
        </w:rPr>
        <w:t xml:space="preserve">Дальнейший путь </w:t>
      </w:r>
      <w:proofErr w:type="spellStart"/>
      <w:r w:rsidRPr="004E10C1">
        <w:rPr>
          <w:rFonts w:ascii="Times New Roman" w:hAnsi="Times New Roman"/>
          <w:color w:val="000000" w:themeColor="text1"/>
          <w:sz w:val="16"/>
          <w:szCs w:val="16"/>
          <w:shd w:val="clear" w:color="auto" w:fill="FFFFFF"/>
        </w:rPr>
        <w:t>Маттерна</w:t>
      </w:r>
      <w:proofErr w:type="spellEnd"/>
      <w:r w:rsidRPr="004E10C1">
        <w:rPr>
          <w:rFonts w:ascii="Times New Roman" w:hAnsi="Times New Roman"/>
          <w:color w:val="000000" w:themeColor="text1"/>
          <w:sz w:val="16"/>
          <w:szCs w:val="16"/>
          <w:shd w:val="clear" w:color="auto" w:fill="FFFFFF"/>
        </w:rPr>
        <w:t xml:space="preserve"> проходил уже на советском самолете. Летчик С.А. Леваневский, перегонявший из Севастополя на Чукотку летающую лодку «Дорнье «Валь», получил задание вывезти американца на Аляску. 20 июля экипаж Леваневского доставил несостоявшегося рекордсмена в город Ном. 29 июля Джеймс </w:t>
      </w:r>
      <w:proofErr w:type="spellStart"/>
      <w:r w:rsidRPr="004E10C1">
        <w:rPr>
          <w:rFonts w:ascii="Times New Roman" w:hAnsi="Times New Roman"/>
          <w:color w:val="000000" w:themeColor="text1"/>
          <w:sz w:val="16"/>
          <w:szCs w:val="16"/>
          <w:shd w:val="clear" w:color="auto" w:fill="FFFFFF"/>
        </w:rPr>
        <w:t>Маттерн</w:t>
      </w:r>
      <w:proofErr w:type="spellEnd"/>
      <w:r w:rsidRPr="004E10C1">
        <w:rPr>
          <w:rFonts w:ascii="Times New Roman" w:hAnsi="Times New Roman"/>
          <w:color w:val="000000" w:themeColor="text1"/>
          <w:sz w:val="16"/>
          <w:szCs w:val="16"/>
          <w:shd w:val="clear" w:color="auto" w:fill="FFFFFF"/>
        </w:rPr>
        <w:t>, замкнув кругосветный маршрут, добрался до Нью-Йорка (21438).</w:t>
      </w:r>
    </w:p>
    <w:p w14:paraId="47C205B7" w14:textId="77777777" w:rsidR="00290858" w:rsidRPr="004E10C1" w:rsidRDefault="00290858" w:rsidP="004E10C1">
      <w:pPr>
        <w:spacing w:after="0" w:line="240" w:lineRule="auto"/>
        <w:jc w:val="both"/>
        <w:rPr>
          <w:rFonts w:ascii="Times New Roman" w:hAnsi="Times New Roman"/>
          <w:color w:val="000000" w:themeColor="text1"/>
          <w:sz w:val="16"/>
          <w:szCs w:val="16"/>
        </w:rPr>
      </w:pPr>
    </w:p>
    <w:p w14:paraId="3921F714"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июня 1933 в Нью-Джерси впервые открылся кинотеатр, в котором зрители могли смотреть кино, не выходя из автомобилей (4962).</w:t>
      </w:r>
    </w:p>
    <w:p w14:paraId="6710892A"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AF45E" w14:textId="77777777" w:rsidR="00550226" w:rsidRPr="004E10C1" w:rsidRDefault="005502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6 июня</w:t>
      </w:r>
      <w:r w:rsidRPr="004E10C1">
        <w:rPr>
          <w:rFonts w:ascii="Times New Roman" w:hAnsi="Times New Roman"/>
          <w:color w:val="000000" w:themeColor="text1"/>
          <w:sz w:val="16"/>
          <w:szCs w:val="16"/>
        </w:rPr>
        <w:t xml:space="preserve"> в 1933 году в городе Кэмден (штат Нью-Джерси) открывается первый кинотеатр, в котором автолюбители могут смотреть кино не выходя из автомобиля. Стоит это удовольствие 25 центов для одного человека плюс 25 центов за просмотр фильма машиной, но в сумме не превышает одного доллара. Размер экрана был 12х15 м (14914).</w:t>
      </w:r>
    </w:p>
    <w:p w14:paraId="222D610A" w14:textId="77777777" w:rsidR="00550226" w:rsidRPr="004E10C1" w:rsidRDefault="00550226" w:rsidP="004E10C1">
      <w:pPr>
        <w:spacing w:after="0" w:line="240" w:lineRule="auto"/>
        <w:jc w:val="both"/>
        <w:rPr>
          <w:rFonts w:ascii="Times New Roman" w:hAnsi="Times New Roman"/>
          <w:color w:val="000000" w:themeColor="text1"/>
          <w:sz w:val="16"/>
          <w:szCs w:val="16"/>
        </w:rPr>
      </w:pPr>
    </w:p>
    <w:p w14:paraId="41F07A86"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1994D5F"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39F9D9"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Алксниса было принято решение о постройке 40 экземпляров этой машины в военном варианте.</w:t>
      </w:r>
    </w:p>
    <w:p w14:paraId="1832C67D"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 (4256, 30).</w:t>
      </w:r>
    </w:p>
    <w:p w14:paraId="6EF555EA"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DEE2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июня 1933 г. построили макет машины И-15 мотора Райт «Циклон» 8СК-1820 Р-3 и началось изго</w:t>
      </w:r>
      <w:r w:rsidRPr="004E10C1">
        <w:rPr>
          <w:rFonts w:ascii="Times New Roman" w:hAnsi="Times New Roman"/>
          <w:color w:val="000000" w:themeColor="text1"/>
          <w:sz w:val="16"/>
          <w:szCs w:val="16"/>
        </w:rPr>
        <w:softHyphen/>
        <w:t>товление деталей самолета (10667).</w:t>
      </w:r>
    </w:p>
    <w:p w14:paraId="46D69A5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1EC210C"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ABCA599"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6B0C08" w14:textId="77777777" w:rsidR="004E5B4E" w:rsidRPr="004E10C1" w:rsidRDefault="004E5B4E"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К началу июня 1933 года появилась САУ, предназначенная для установки на ней 203-мм гаубицы особой мощности Б-4, которая получила обозначение СУ-14. В отличие от СУ-7, приоритет по СУ-14 оказался более высоким. Дело в том, что Б-4 как раз в 1933 году приняли на вооружение Красной армии, и для неё «самоходный лафет» был вполне актуален. Базой для СУ-14 был выбран Т-28, но при этом с самого начала ходовая часть машины весьма существенно отличалась от прародителя. Ведущим инженером машины был П.Н. </w:t>
      </w:r>
      <w:proofErr w:type="spellStart"/>
      <w:r w:rsidRPr="004E10C1">
        <w:rPr>
          <w:color w:val="000000" w:themeColor="text1"/>
          <w:sz w:val="16"/>
          <w:szCs w:val="16"/>
        </w:rPr>
        <w:t>Сячинтов</w:t>
      </w:r>
      <w:proofErr w:type="spellEnd"/>
      <w:r w:rsidRPr="004E10C1">
        <w:rPr>
          <w:color w:val="000000" w:themeColor="text1"/>
          <w:sz w:val="16"/>
          <w:szCs w:val="16"/>
        </w:rPr>
        <w:t>, большую работу по ней провёл и Л.С. Троянов, в будущем — один из наиболее известных создателей советских тяжёлых САУ (19857).</w:t>
      </w:r>
    </w:p>
    <w:p w14:paraId="6AB94C58" w14:textId="77777777" w:rsidR="004E5B4E" w:rsidRPr="004E10C1" w:rsidRDefault="004E5B4E" w:rsidP="004E10C1">
      <w:pPr>
        <w:shd w:val="clear" w:color="auto" w:fill="FFFFFF"/>
        <w:spacing w:after="0" w:line="240" w:lineRule="auto"/>
        <w:jc w:val="both"/>
        <w:rPr>
          <w:rFonts w:ascii="Times New Roman" w:hAnsi="Times New Roman"/>
          <w:color w:val="000000" w:themeColor="text1"/>
          <w:sz w:val="16"/>
          <w:szCs w:val="16"/>
        </w:rPr>
      </w:pPr>
    </w:p>
    <w:p w14:paraId="4229A91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июня 1933 года на Харьковский паровозостроительный завод имени Коминтерна (ХПЗ), куда в мае постановлением Правительства было передано производство танка Т-35,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20K, измененную форму корпуса и т.д. По существу это была уже новая машина, что вызвало ряд трудностей при ее изготовлении (3862).</w:t>
      </w:r>
    </w:p>
    <w:p w14:paraId="5347936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производству Т-35 подключили несколько заводов, в том числе Ижорский (бронекорпуса), "Красный Октябрь" (коробки передач), Рыбинский (двигатели). По плану Харьковского предприятия, смежники должны были уже в июне 1933 года начать отгрузку своей продукции на ХПЗ, но реально они смогли это сделать лишь в августе (3862).</w:t>
      </w:r>
    </w:p>
    <w:p w14:paraId="7BEF4A1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5F9FC25"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июня 1933 г. в Харьков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w:t>
      </w:r>
      <w:proofErr w:type="spellStart"/>
      <w:r w:rsidRPr="004E10C1">
        <w:rPr>
          <w:rFonts w:ascii="Times New Roman" w:hAnsi="Times New Roman"/>
          <w:color w:val="000000" w:themeColor="text1"/>
          <w:sz w:val="16"/>
          <w:szCs w:val="16"/>
        </w:rPr>
        <w:t>т.д</w:t>
      </w:r>
      <w:proofErr w:type="spellEnd"/>
      <w:r w:rsidRPr="004E10C1">
        <w:rPr>
          <w:rFonts w:ascii="Times New Roman" w:hAnsi="Times New Roman"/>
          <w:color w:val="000000" w:themeColor="text1"/>
          <w:sz w:val="16"/>
          <w:szCs w:val="16"/>
        </w:rPr>
        <w:t xml:space="preserve"> (15117).</w:t>
      </w:r>
    </w:p>
    <w:p w14:paraId="024ADC4E" w14:textId="77777777" w:rsidR="000F0C05" w:rsidRPr="004E10C1" w:rsidRDefault="000F0C05" w:rsidP="004E10C1">
      <w:pPr>
        <w:spacing w:after="0" w:line="240" w:lineRule="auto"/>
        <w:jc w:val="both"/>
        <w:rPr>
          <w:rFonts w:ascii="Times New Roman" w:hAnsi="Times New Roman"/>
          <w:color w:val="000000" w:themeColor="text1"/>
          <w:sz w:val="16"/>
          <w:szCs w:val="16"/>
        </w:rPr>
      </w:pPr>
    </w:p>
    <w:p w14:paraId="0CF24D0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первых числах июня 1933 директор ХПЗ </w:t>
      </w:r>
      <w:proofErr w:type="spellStart"/>
      <w:r w:rsidRPr="004E10C1">
        <w:rPr>
          <w:rFonts w:ascii="Times New Roman" w:hAnsi="Times New Roman"/>
          <w:color w:val="000000" w:themeColor="text1"/>
          <w:sz w:val="16"/>
          <w:szCs w:val="16"/>
        </w:rPr>
        <w:t>И.П.Бондаренко</w:t>
      </w:r>
      <w:proofErr w:type="spellEnd"/>
      <w:r w:rsidRPr="004E10C1">
        <w:rPr>
          <w:rFonts w:ascii="Times New Roman" w:hAnsi="Times New Roman"/>
          <w:color w:val="000000" w:themeColor="text1"/>
          <w:sz w:val="16"/>
          <w:szCs w:val="16"/>
        </w:rPr>
        <w:t xml:space="preserve"> направил Нач. УММ РККА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xml:space="preserve"> фотоснимки модели, разработанного эскизного проекта БТ с 76-мм пушкой (3881,3).</w:t>
      </w:r>
    </w:p>
    <w:p w14:paraId="4682550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104903B"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71DCF71"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AC221A"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июня 1933 года было </w:t>
      </w:r>
      <w:proofErr w:type="spellStart"/>
      <w:r w:rsidRPr="004E10C1">
        <w:rPr>
          <w:rFonts w:ascii="Times New Roman" w:hAnsi="Times New Roman"/>
          <w:color w:val="000000" w:themeColor="text1"/>
          <w:sz w:val="16"/>
          <w:szCs w:val="16"/>
        </w:rPr>
        <w:t>угверждено</w:t>
      </w:r>
      <w:proofErr w:type="spellEnd"/>
      <w:r w:rsidRPr="004E10C1">
        <w:rPr>
          <w:rFonts w:ascii="Times New Roman" w:hAnsi="Times New Roman"/>
          <w:color w:val="000000" w:themeColor="text1"/>
          <w:sz w:val="16"/>
          <w:szCs w:val="16"/>
        </w:rPr>
        <w:t xml:space="preserve"> Техническое задание на строительство бетонированной взлетной дорож</w:t>
      </w:r>
      <w:r w:rsidRPr="004E10C1">
        <w:rPr>
          <w:rFonts w:ascii="Times New Roman" w:hAnsi="Times New Roman"/>
          <w:color w:val="000000" w:themeColor="text1"/>
          <w:sz w:val="16"/>
          <w:szCs w:val="16"/>
        </w:rPr>
        <w:softHyphen/>
        <w:t>ки. 13 июня 1933 спустя шесть дней разработали техниче</w:t>
      </w:r>
      <w:r w:rsidRPr="004E10C1">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E10C1">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E10C1">
        <w:rPr>
          <w:rFonts w:ascii="Times New Roman" w:hAnsi="Times New Roman"/>
          <w:color w:val="000000" w:themeColor="text1"/>
          <w:sz w:val="16"/>
          <w:szCs w:val="16"/>
        </w:rPr>
        <w:softHyphen/>
        <w:t>ризонтальную части с площадкой разме</w:t>
      </w:r>
      <w:r w:rsidRPr="004E10C1">
        <w:rPr>
          <w:rFonts w:ascii="Times New Roman" w:hAnsi="Times New Roman"/>
          <w:color w:val="000000" w:themeColor="text1"/>
          <w:sz w:val="16"/>
          <w:szCs w:val="16"/>
        </w:rPr>
        <w:softHyphen/>
        <w:t>ром 25x25 метров, расположенной на вер</w:t>
      </w:r>
      <w:r w:rsidRPr="004E10C1">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E10C1">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E10C1">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E10C1">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E10C1">
        <w:rPr>
          <w:rFonts w:ascii="Times New Roman" w:hAnsi="Times New Roman"/>
          <w:color w:val="000000" w:themeColor="text1"/>
          <w:sz w:val="16"/>
          <w:szCs w:val="16"/>
        </w:rPr>
        <w:softHyphen/>
        <w:t>вовала до середины 1960-х годов. Этот па</w:t>
      </w:r>
      <w:r w:rsidRPr="004E10C1">
        <w:rPr>
          <w:rFonts w:ascii="Times New Roman" w:hAnsi="Times New Roman"/>
          <w:color w:val="000000" w:themeColor="text1"/>
          <w:sz w:val="16"/>
          <w:szCs w:val="16"/>
        </w:rPr>
        <w:softHyphen/>
        <w:t>мятник истории снесли по нелепому рас</w:t>
      </w:r>
      <w:r w:rsidRPr="004E10C1">
        <w:rPr>
          <w:rFonts w:ascii="Times New Roman" w:hAnsi="Times New Roman"/>
          <w:color w:val="000000" w:themeColor="text1"/>
          <w:sz w:val="16"/>
          <w:szCs w:val="16"/>
        </w:rPr>
        <w:softHyphen/>
        <w:t xml:space="preserve">поряжению генерала Н. </w:t>
      </w:r>
      <w:proofErr w:type="spellStart"/>
      <w:r w:rsidRPr="004E10C1">
        <w:rPr>
          <w:rFonts w:ascii="Times New Roman" w:hAnsi="Times New Roman"/>
          <w:color w:val="000000" w:themeColor="text1"/>
          <w:sz w:val="16"/>
          <w:szCs w:val="16"/>
        </w:rPr>
        <w:t>Пушко</w:t>
      </w:r>
      <w:proofErr w:type="spellEnd"/>
      <w:r w:rsidRPr="004E10C1">
        <w:rPr>
          <w:rFonts w:ascii="Times New Roman" w:hAnsi="Times New Roman"/>
          <w:color w:val="000000" w:themeColor="text1"/>
          <w:sz w:val="16"/>
          <w:szCs w:val="16"/>
        </w:rPr>
        <w:t>, совме</w:t>
      </w:r>
      <w:r w:rsidRPr="004E10C1">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E10C1">
        <w:rPr>
          <w:rFonts w:ascii="Times New Roman" w:hAnsi="Times New Roman"/>
          <w:color w:val="000000" w:themeColor="text1"/>
          <w:sz w:val="16"/>
          <w:szCs w:val="16"/>
        </w:rPr>
        <w:softHyphen/>
        <w:t>ющей к аэродрому, и начальника Щелков</w:t>
      </w:r>
      <w:r w:rsidRPr="004E10C1">
        <w:rPr>
          <w:rFonts w:ascii="Times New Roman" w:hAnsi="Times New Roman"/>
          <w:color w:val="000000" w:themeColor="text1"/>
          <w:sz w:val="16"/>
          <w:szCs w:val="16"/>
        </w:rPr>
        <w:softHyphen/>
        <w:t>ского гарнизона.</w:t>
      </w:r>
    </w:p>
    <w:p w14:paraId="5FA5299E"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со строительством поло</w:t>
      </w:r>
      <w:r w:rsidRPr="004E10C1">
        <w:rPr>
          <w:rFonts w:ascii="Times New Roman" w:hAnsi="Times New Roman"/>
          <w:color w:val="000000" w:themeColor="text1"/>
          <w:sz w:val="16"/>
          <w:szCs w:val="16"/>
        </w:rPr>
        <w:softHyphen/>
        <w:t>сы 2000 рабочих и красноармейцев в те</w:t>
      </w:r>
      <w:r w:rsidRPr="004E10C1">
        <w:rPr>
          <w:rFonts w:ascii="Times New Roman" w:hAnsi="Times New Roman"/>
          <w:color w:val="000000" w:themeColor="text1"/>
          <w:sz w:val="16"/>
          <w:szCs w:val="16"/>
        </w:rPr>
        <w:softHyphen/>
        <w:t>чение 15 суток сравнивали большой зем</w:t>
      </w:r>
      <w:r w:rsidRPr="004E10C1">
        <w:rPr>
          <w:rFonts w:ascii="Times New Roman" w:hAnsi="Times New Roman"/>
          <w:color w:val="000000" w:themeColor="text1"/>
          <w:sz w:val="16"/>
          <w:szCs w:val="16"/>
        </w:rPr>
        <w:softHyphen/>
        <w:t>ляной холм, лежавший на пути самоле</w:t>
      </w:r>
      <w:r w:rsidRPr="004E10C1">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E10C1">
        <w:rPr>
          <w:rFonts w:ascii="Times New Roman" w:hAnsi="Times New Roman"/>
          <w:color w:val="000000" w:themeColor="text1"/>
          <w:sz w:val="16"/>
          <w:szCs w:val="16"/>
        </w:rPr>
        <w:softHyphen/>
        <w:t>венное препятствие.</w:t>
      </w:r>
    </w:p>
    <w:p w14:paraId="5E3A7AFF" w14:textId="77777777" w:rsidR="00185C06" w:rsidRPr="004E10C1" w:rsidRDefault="00185C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Подобных бетонных дорожек со старто</w:t>
      </w:r>
      <w:r w:rsidRPr="004E10C1">
        <w:rPr>
          <w:rFonts w:ascii="Times New Roman" w:hAnsi="Times New Roman"/>
          <w:color w:val="000000" w:themeColor="text1"/>
          <w:sz w:val="16"/>
          <w:szCs w:val="16"/>
        </w:rPr>
        <w:softHyphen/>
        <w:t>вой горкой не было ни в одной стране ми</w:t>
      </w:r>
      <w:r w:rsidRPr="004E10C1">
        <w:rPr>
          <w:rFonts w:ascii="Times New Roman" w:hAnsi="Times New Roman"/>
          <w:color w:val="000000" w:themeColor="text1"/>
          <w:sz w:val="16"/>
          <w:szCs w:val="16"/>
        </w:rPr>
        <w:softHyphen/>
        <w:t>ра, и причиной ее появления было отсутст</w:t>
      </w:r>
      <w:r w:rsidRPr="004E10C1">
        <w:rPr>
          <w:rFonts w:ascii="Times New Roman" w:hAnsi="Times New Roman"/>
          <w:color w:val="000000" w:themeColor="text1"/>
          <w:sz w:val="16"/>
          <w:szCs w:val="16"/>
        </w:rPr>
        <w:softHyphen/>
        <w:t>вие тормозов колес у самолета РД. Послед</w:t>
      </w:r>
      <w:r w:rsidRPr="004E10C1">
        <w:rPr>
          <w:rFonts w:ascii="Times New Roman" w:hAnsi="Times New Roman"/>
          <w:color w:val="000000" w:themeColor="text1"/>
          <w:sz w:val="16"/>
          <w:szCs w:val="16"/>
        </w:rPr>
        <w:softHyphen/>
        <w:t>нее обстоятельство усложняло выдержива</w:t>
      </w:r>
      <w:r w:rsidRPr="004E10C1">
        <w:rPr>
          <w:rFonts w:ascii="Times New Roman" w:hAnsi="Times New Roman"/>
          <w:color w:val="000000" w:themeColor="text1"/>
          <w:sz w:val="16"/>
          <w:szCs w:val="16"/>
        </w:rPr>
        <w:softHyphen/>
        <w:t>ние направления разбега тяжелой маши</w:t>
      </w:r>
      <w:r w:rsidRPr="004E10C1">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E10C1">
        <w:rPr>
          <w:rFonts w:ascii="Times New Roman" w:hAnsi="Times New Roman"/>
          <w:color w:val="000000" w:themeColor="text1"/>
          <w:sz w:val="16"/>
          <w:szCs w:val="16"/>
        </w:rPr>
        <w:softHyphen/>
        <w:t>хранять его направление с помощью аэро</w:t>
      </w:r>
      <w:r w:rsidRPr="004E10C1">
        <w:rPr>
          <w:rFonts w:ascii="Times New Roman" w:hAnsi="Times New Roman"/>
          <w:color w:val="000000" w:themeColor="text1"/>
          <w:sz w:val="16"/>
          <w:szCs w:val="16"/>
        </w:rPr>
        <w:softHyphen/>
        <w:t>динамического руля.</w:t>
      </w:r>
    </w:p>
    <w:p w14:paraId="048D785C"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Впоследствии аэродром НИИ ВВС стали называть Чкаловская в соответствии с од</w:t>
      </w:r>
      <w:r w:rsidRPr="004E10C1">
        <w:rPr>
          <w:color w:val="000000" w:themeColor="text1"/>
          <w:sz w:val="16"/>
          <w:szCs w:val="16"/>
        </w:rPr>
        <w:softHyphen/>
        <w:t>ноименной железнодорожной станцией (12725).</w:t>
      </w:r>
    </w:p>
    <w:p w14:paraId="424F0E3B" w14:textId="77777777" w:rsidR="00185C06" w:rsidRPr="004E10C1" w:rsidRDefault="00185C06" w:rsidP="004E10C1">
      <w:pPr>
        <w:pStyle w:val="txt1"/>
        <w:shd w:val="clear" w:color="auto" w:fill="FFFFFF"/>
        <w:spacing w:before="0" w:beforeAutospacing="0" w:after="0" w:afterAutospacing="0" w:line="240" w:lineRule="auto"/>
        <w:ind w:firstLine="0"/>
        <w:rPr>
          <w:color w:val="000000" w:themeColor="text1"/>
          <w:sz w:val="16"/>
          <w:szCs w:val="16"/>
        </w:rPr>
      </w:pPr>
    </w:p>
    <w:p w14:paraId="2B96F957" w14:textId="77777777" w:rsidR="00B80661" w:rsidRPr="004E10C1" w:rsidRDefault="00B806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июня 1933 г. «С-1» вышел на государственные испытания, предусматривавшие пять полётов: один — на потолок, два — на переходы с привяз</w:t>
      </w:r>
      <w:r w:rsidRPr="004E10C1">
        <w:rPr>
          <w:rFonts w:ascii="Times New Roman" w:hAnsi="Times New Roman"/>
          <w:color w:val="000000" w:themeColor="text1"/>
          <w:sz w:val="16"/>
          <w:szCs w:val="16"/>
        </w:rPr>
        <w:softHyphen/>
        <w:t>ного состояния на моторный полёт (на это затра</w:t>
      </w:r>
      <w:r w:rsidRPr="004E10C1">
        <w:rPr>
          <w:rFonts w:ascii="Times New Roman" w:hAnsi="Times New Roman"/>
          <w:color w:val="000000" w:themeColor="text1"/>
          <w:sz w:val="16"/>
          <w:szCs w:val="16"/>
        </w:rPr>
        <w:softHyphen/>
        <w:t>чивалось 9 минут), один — на продолжитель</w:t>
      </w:r>
      <w:r w:rsidRPr="004E10C1">
        <w:rPr>
          <w:rFonts w:ascii="Times New Roman" w:hAnsi="Times New Roman"/>
          <w:color w:val="000000" w:themeColor="text1"/>
          <w:sz w:val="16"/>
          <w:szCs w:val="16"/>
        </w:rPr>
        <w:softHyphen/>
        <w:t>ность и один — тренировочный. Помимо двух наблюдателей и аппаратуры для наблюдения, в корзине предусмотрели штатный пулемёт.</w:t>
      </w:r>
    </w:p>
    <w:p w14:paraId="59E837ED" w14:textId="77777777" w:rsidR="00B80661" w:rsidRPr="004E10C1" w:rsidRDefault="00B806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испытания завершились. Комиссия пришла к выводу, что «С-1» представляет собой оригинальную конструкцию, увеличивающую в четыре раза мобильность воздухоплаватель</w:t>
      </w:r>
      <w:r w:rsidRPr="004E10C1">
        <w:rPr>
          <w:rFonts w:ascii="Times New Roman" w:hAnsi="Times New Roman"/>
          <w:color w:val="000000" w:themeColor="text1"/>
          <w:sz w:val="16"/>
          <w:szCs w:val="16"/>
        </w:rPr>
        <w:softHyphen/>
        <w:t>ных строевых частей. Аэростат показал удовлет</w:t>
      </w:r>
      <w:r w:rsidRPr="004E10C1">
        <w:rPr>
          <w:rFonts w:ascii="Times New Roman" w:hAnsi="Times New Roman"/>
          <w:color w:val="000000" w:themeColor="text1"/>
          <w:sz w:val="16"/>
          <w:szCs w:val="16"/>
        </w:rPr>
        <w:softHyphen/>
        <w:t>ворительную устойчивость, надёжную управляе</w:t>
      </w:r>
      <w:r w:rsidRPr="004E10C1">
        <w:rPr>
          <w:rFonts w:ascii="Times New Roman" w:hAnsi="Times New Roman"/>
          <w:color w:val="000000" w:themeColor="text1"/>
          <w:sz w:val="16"/>
          <w:szCs w:val="16"/>
        </w:rPr>
        <w:softHyphen/>
        <w:t>мость по высоте и направлению. Конструкцию гондолы, однако, признали неудовлетворитель</w:t>
      </w:r>
      <w:r w:rsidRPr="004E10C1">
        <w:rPr>
          <w:rFonts w:ascii="Times New Roman" w:hAnsi="Times New Roman"/>
          <w:color w:val="000000" w:themeColor="text1"/>
          <w:sz w:val="16"/>
          <w:szCs w:val="16"/>
        </w:rPr>
        <w:softHyphen/>
        <w:t>ной, так как она не обеспечивала нормальный обзор в полёте. Расположение оборудования и приборов также признали неудачным. Боль</w:t>
      </w:r>
      <w:r w:rsidRPr="004E10C1">
        <w:rPr>
          <w:rFonts w:ascii="Times New Roman" w:hAnsi="Times New Roman"/>
          <w:color w:val="000000" w:themeColor="text1"/>
          <w:sz w:val="16"/>
          <w:szCs w:val="16"/>
        </w:rPr>
        <w:softHyphen/>
        <w:t>шие неудобства доставлял и тянущий винт. «С-1» не смог развить максимальную скорость, так как его киль начинал деформироваться уже при ско</w:t>
      </w:r>
      <w:r w:rsidRPr="004E10C1">
        <w:rPr>
          <w:rFonts w:ascii="Times New Roman" w:hAnsi="Times New Roman"/>
          <w:color w:val="000000" w:themeColor="text1"/>
          <w:sz w:val="16"/>
          <w:szCs w:val="16"/>
        </w:rPr>
        <w:softHyphen/>
        <w:t>рости 60 км/ч.</w:t>
      </w:r>
    </w:p>
    <w:p w14:paraId="3CB65737" w14:textId="77777777" w:rsidR="00B80661" w:rsidRPr="004E10C1" w:rsidRDefault="00B8066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устранение указанных дефектов влекло за собой перерасчёт многих частей аэро</w:t>
      </w:r>
      <w:r w:rsidRPr="004E10C1">
        <w:rPr>
          <w:rFonts w:ascii="Times New Roman" w:hAnsi="Times New Roman"/>
          <w:color w:val="000000" w:themeColor="text1"/>
          <w:sz w:val="16"/>
          <w:szCs w:val="16"/>
        </w:rPr>
        <w:softHyphen/>
        <w:t xml:space="preserve">стата, то решили после исправления киля и </w:t>
      </w:r>
      <w:proofErr w:type="spellStart"/>
      <w:r w:rsidRPr="004E10C1">
        <w:rPr>
          <w:rFonts w:ascii="Times New Roman" w:hAnsi="Times New Roman"/>
          <w:color w:val="000000" w:themeColor="text1"/>
          <w:sz w:val="16"/>
          <w:szCs w:val="16"/>
        </w:rPr>
        <w:t>пе</w:t>
      </w:r>
      <w:r w:rsidRPr="004E10C1">
        <w:rPr>
          <w:rFonts w:ascii="Times New Roman" w:hAnsi="Times New Roman"/>
          <w:color w:val="000000" w:themeColor="text1"/>
          <w:sz w:val="16"/>
          <w:szCs w:val="16"/>
        </w:rPr>
        <w:softHyphen/>
        <w:t>реконструирования</w:t>
      </w:r>
      <w:proofErr w:type="spellEnd"/>
      <w:r w:rsidRPr="004E10C1">
        <w:rPr>
          <w:rFonts w:ascii="Times New Roman" w:hAnsi="Times New Roman"/>
          <w:color w:val="000000" w:themeColor="text1"/>
          <w:sz w:val="16"/>
          <w:szCs w:val="16"/>
        </w:rPr>
        <w:t xml:space="preserve"> такелажа передать «С-1» в строевую часть для тренировочных полётов, а «</w:t>
      </w:r>
      <w:proofErr w:type="spellStart"/>
      <w:r w:rsidRPr="004E10C1">
        <w:rPr>
          <w:rFonts w:ascii="Times New Roman" w:hAnsi="Times New Roman"/>
          <w:color w:val="000000" w:themeColor="text1"/>
          <w:sz w:val="16"/>
          <w:szCs w:val="16"/>
        </w:rPr>
        <w:t>Дирижаблестрою</w:t>
      </w:r>
      <w:proofErr w:type="spellEnd"/>
      <w:r w:rsidRPr="004E10C1">
        <w:rPr>
          <w:rFonts w:ascii="Times New Roman" w:hAnsi="Times New Roman"/>
          <w:color w:val="000000" w:themeColor="text1"/>
          <w:sz w:val="16"/>
          <w:szCs w:val="16"/>
        </w:rPr>
        <w:t>» заказать войсковую серию из двух аэростатов, лишённых отмеченных недо</w:t>
      </w:r>
      <w:r w:rsidRPr="004E10C1">
        <w:rPr>
          <w:rFonts w:ascii="Times New Roman" w:hAnsi="Times New Roman"/>
          <w:color w:val="000000" w:themeColor="text1"/>
          <w:sz w:val="16"/>
          <w:szCs w:val="16"/>
        </w:rPr>
        <w:softHyphen/>
        <w:t>статков (20120).</w:t>
      </w:r>
    </w:p>
    <w:p w14:paraId="3A3CA3D6" w14:textId="77777777" w:rsidR="00B80661" w:rsidRPr="004E10C1" w:rsidRDefault="00B80661" w:rsidP="004E10C1">
      <w:pPr>
        <w:spacing w:after="0" w:line="240" w:lineRule="auto"/>
        <w:jc w:val="both"/>
        <w:rPr>
          <w:rFonts w:ascii="Times New Roman" w:hAnsi="Times New Roman"/>
          <w:color w:val="000000" w:themeColor="text1"/>
          <w:sz w:val="16"/>
          <w:szCs w:val="16"/>
        </w:rPr>
      </w:pPr>
    </w:p>
    <w:p w14:paraId="42DA8E03" w14:textId="77777777" w:rsidR="00B80661" w:rsidRPr="004E10C1" w:rsidRDefault="00B80661"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86E2EE" w14:textId="77777777" w:rsidR="00B80661" w:rsidRPr="004E10C1" w:rsidRDefault="00B8066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E1B8B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июня 1933 СТО принял постановление О программе военно-морского строительства. Предусматривалось и развитие авиации (3398,206).</w:t>
      </w:r>
    </w:p>
    <w:p w14:paraId="0778F33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616720C"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62208A1"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B1F34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7-го июня 1933, преодолев большую часть территории СССР,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у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съели местные туземцы.</w:t>
      </w:r>
    </w:p>
    <w:p w14:paraId="3FCE24F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626CC01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Пенжинская губа - Марково - Анадырь.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w:t>
      </w:r>
      <w:proofErr w:type="spellStart"/>
      <w:r w:rsidRPr="004E10C1">
        <w:rPr>
          <w:rFonts w:ascii="Times New Roman" w:hAnsi="Times New Roman"/>
          <w:color w:val="000000" w:themeColor="text1"/>
          <w:sz w:val="16"/>
          <w:szCs w:val="16"/>
        </w:rPr>
        <w:t>шрут</w:t>
      </w:r>
      <w:proofErr w:type="spellEnd"/>
      <w:r w:rsidRPr="004E10C1">
        <w:rPr>
          <w:rFonts w:ascii="Times New Roman" w:hAnsi="Times New Roman"/>
          <w:color w:val="000000" w:themeColor="text1"/>
          <w:sz w:val="16"/>
          <w:szCs w:val="16"/>
        </w:rPr>
        <w:t xml:space="preserve">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0113151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41C02AB"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19F3DA0"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0C10D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И-14 (АНТ-31) с убирающимся шасси передали в ОАЛИД ЦАГИ (1454,25), где он находился до 17 июля, когда был возвращен для доработок (2869,23).</w:t>
      </w:r>
    </w:p>
    <w:p w14:paraId="1AEE1F2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C2D22D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г. первая фаза испытаний И-14 завершилась и 17 июля машина была передана обратно в ЦАГИ, поскольку в акте было записано, что самолет имеет ряд конструктивных недостатков.</w:t>
      </w:r>
    </w:p>
    <w:p w14:paraId="2A9E2A2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цехе ЗОК на головном самолете произвели регулировку убирающегося шасси, заменили консоли с полотняной обшивкой на новые, умевшие </w:t>
      </w:r>
      <w:proofErr w:type="spellStart"/>
      <w:r w:rsidRPr="004E10C1">
        <w:rPr>
          <w:rFonts w:ascii="Times New Roman" w:hAnsi="Times New Roman"/>
          <w:color w:val="000000" w:themeColor="text1"/>
          <w:sz w:val="16"/>
          <w:szCs w:val="16"/>
        </w:rPr>
        <w:t>метеллическую</w:t>
      </w:r>
      <w:proofErr w:type="spellEnd"/>
      <w:r w:rsidRPr="004E10C1">
        <w:rPr>
          <w:rFonts w:ascii="Times New Roman" w:hAnsi="Times New Roman"/>
          <w:color w:val="000000" w:themeColor="text1"/>
          <w:sz w:val="16"/>
          <w:szCs w:val="16"/>
        </w:rPr>
        <w:t xml:space="preserve">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w:t>
      </w:r>
      <w:proofErr w:type="spellStart"/>
      <w:r w:rsidRPr="004E10C1">
        <w:rPr>
          <w:rFonts w:ascii="Times New Roman" w:hAnsi="Times New Roman"/>
          <w:color w:val="000000" w:themeColor="text1"/>
          <w:sz w:val="16"/>
          <w:szCs w:val="16"/>
        </w:rPr>
        <w:t>летчикииспытатели</w:t>
      </w:r>
      <w:proofErr w:type="spellEnd"/>
      <w:r w:rsidRPr="004E10C1">
        <w:rPr>
          <w:rFonts w:ascii="Times New Roman" w:hAnsi="Times New Roman"/>
          <w:color w:val="000000" w:themeColor="text1"/>
          <w:sz w:val="16"/>
          <w:szCs w:val="16"/>
        </w:rPr>
        <w:t xml:space="preserve">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w:t>
      </w:r>
      <w:proofErr w:type="spellStart"/>
      <w:r w:rsidRPr="004E10C1">
        <w:rPr>
          <w:rFonts w:ascii="Times New Roman" w:hAnsi="Times New Roman"/>
          <w:color w:val="000000" w:themeColor="text1"/>
          <w:sz w:val="16"/>
          <w:szCs w:val="16"/>
        </w:rPr>
        <w:t>ЗОКдлн</w:t>
      </w:r>
      <w:proofErr w:type="spellEnd"/>
      <w:r w:rsidRPr="004E10C1">
        <w:rPr>
          <w:rFonts w:ascii="Times New Roman" w:hAnsi="Times New Roman"/>
          <w:color w:val="000000" w:themeColor="text1"/>
          <w:sz w:val="16"/>
          <w:szCs w:val="16"/>
        </w:rPr>
        <w:t xml:space="preserve">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0C4262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FF7CBE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Нач. ЦКБ С.В.И. писал Пом. нач. ГУАП Алмазову:</w:t>
      </w:r>
    </w:p>
    <w:p w14:paraId="7055554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И-15 был запланирован нами постройкой в 1933 лишь в одном экземпляре, в отличие от всех остальных типов самолетов (которые будут построены в 2-3 экз.), потому, что И-15 проектировался под мотор Бристоль-Меркур, который имелся у нас лишь в одном экз.</w:t>
      </w:r>
    </w:p>
    <w:p w14:paraId="14B6274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w:t>
      </w:r>
    </w:p>
    <w:p w14:paraId="2B0E244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Дополнительных средств на это не потребуется, т.к. вместо ЛК 2М-34 будем строить ЛК 2М-11. Прошу это изменение внести в план." (2303,14).</w:t>
      </w:r>
    </w:p>
    <w:p w14:paraId="58920B2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0D5BD5EE" w14:textId="77777777" w:rsidR="00435D80" w:rsidRPr="004E10C1" w:rsidRDefault="00435D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г. первый опытный экземпляр ЦАГИ А-4, отремонтированный после аварии 9 сентября 1932 г. при попытке первого взлета, вторич</w:t>
      </w:r>
      <w:r w:rsidRPr="004E10C1">
        <w:rPr>
          <w:rFonts w:ascii="Times New Roman" w:hAnsi="Times New Roman"/>
          <w:color w:val="000000" w:themeColor="text1"/>
          <w:sz w:val="16"/>
          <w:szCs w:val="16"/>
        </w:rPr>
        <w:softHyphen/>
        <w:t>но приняли для проведения ис</w:t>
      </w:r>
      <w:r w:rsidRPr="004E10C1">
        <w:rPr>
          <w:rFonts w:ascii="Times New Roman" w:hAnsi="Times New Roman"/>
          <w:color w:val="000000" w:themeColor="text1"/>
          <w:sz w:val="16"/>
          <w:szCs w:val="16"/>
        </w:rPr>
        <w:softHyphen/>
        <w:t>пытаний (20361).</w:t>
      </w:r>
    </w:p>
    <w:p w14:paraId="172AC48F" w14:textId="77777777" w:rsidR="00435D80" w:rsidRPr="004E10C1" w:rsidRDefault="00435D80" w:rsidP="004E10C1">
      <w:pPr>
        <w:shd w:val="clear" w:color="auto" w:fill="FFFFFF"/>
        <w:spacing w:after="0" w:line="240" w:lineRule="auto"/>
        <w:jc w:val="both"/>
        <w:rPr>
          <w:rFonts w:ascii="Times New Roman" w:hAnsi="Times New Roman"/>
          <w:color w:val="000000" w:themeColor="text1"/>
          <w:sz w:val="16"/>
          <w:szCs w:val="16"/>
        </w:rPr>
      </w:pPr>
    </w:p>
    <w:p w14:paraId="75C20DA9"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930554"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4047F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—9 июня 1933 г. Проведены испытания второй артустановки ТМ-1-14 (11454).</w:t>
      </w:r>
    </w:p>
    <w:p w14:paraId="2415065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5A172B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июня 1933 вышел приказ народного комиссара тяжёлой промышленности СССР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о создании в восточной части Казахстана государственного золотопромышленного треста - "</w:t>
      </w:r>
      <w:proofErr w:type="spellStart"/>
      <w:r w:rsidRPr="004E10C1">
        <w:rPr>
          <w:rFonts w:ascii="Times New Roman" w:hAnsi="Times New Roman"/>
          <w:color w:val="000000" w:themeColor="text1"/>
          <w:sz w:val="16"/>
          <w:szCs w:val="16"/>
        </w:rPr>
        <w:t>Алтайзолото</w:t>
      </w:r>
      <w:proofErr w:type="spellEnd"/>
      <w:r w:rsidRPr="004E10C1">
        <w:rPr>
          <w:rFonts w:ascii="Times New Roman" w:hAnsi="Times New Roman"/>
          <w:color w:val="000000" w:themeColor="text1"/>
          <w:sz w:val="16"/>
          <w:szCs w:val="16"/>
        </w:rPr>
        <w:t>" путём объединения ранее действующих золотодобывающих предприятий и приисков. В состав треста "</w:t>
      </w:r>
      <w:proofErr w:type="spellStart"/>
      <w:r w:rsidRPr="004E10C1">
        <w:rPr>
          <w:rFonts w:ascii="Times New Roman" w:hAnsi="Times New Roman"/>
          <w:color w:val="000000" w:themeColor="text1"/>
          <w:sz w:val="16"/>
          <w:szCs w:val="16"/>
        </w:rPr>
        <w:t>Алтайзолото</w:t>
      </w:r>
      <w:proofErr w:type="spellEnd"/>
      <w:r w:rsidRPr="004E10C1">
        <w:rPr>
          <w:rFonts w:ascii="Times New Roman" w:hAnsi="Times New Roman"/>
          <w:color w:val="000000" w:themeColor="text1"/>
          <w:sz w:val="16"/>
          <w:szCs w:val="16"/>
        </w:rPr>
        <w:t>" была введена транспортная контора, расположенная в с. Георгиевка, которая, начиная с 1929 года была оснащена в основном гужевым транспортом, а с 1932 года получила 35 новых отечественных автомобилей- грузовиков. В этом же году поступает первый токарный станок "Красный пролетарий". С 1 января 1933 года на базе транспортной конторы начинается создание механических мастерских, которые к концу года преобразуются в ремонтно-механический завод (10768).</w:t>
      </w:r>
    </w:p>
    <w:p w14:paraId="2DBA2C3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A3F4F76"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9D84A0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099C67B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июня 1933 приказом МВС и лагеря № 79 было объявлено:</w:t>
      </w:r>
    </w:p>
    <w:p w14:paraId="5044101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«Разведывательными работами научной экспедиции государственной Академии истории Материальной Культуры были выявлены в зоне Строительства памятники исторического прошлого (остатки древних поселений, городищ, курганов, могильников и пр.).</w:t>
      </w:r>
    </w:p>
    <w:p w14:paraId="5E2AA4D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 к. памятники эти имеют большое научное значение, предлагаю:</w:t>
      </w:r>
    </w:p>
    <w:p w14:paraId="25038FF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всех случаях обнаружения при изыскательных и строительных работах каких-либо памятников древности, а так же о случайных находках древних предметов (изделий из камня, кости, рога, железа, бронзы, серебра, обломков глиняной посуды и пр.) немедленно сообщать Музею Строительства в Дмитрове, или представителям ГАИМК на местах.</w:t>
      </w:r>
    </w:p>
    <w:p w14:paraId="14B612B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Заведующему Музеем Строительства по получении сведений о находках археологического характера немедленно совместно с представителями ГАИМК выяснять, какие из найденных предметов должны быть помещены в Музее Строительства, и какие следует передать в другие специальные Музеи и хранилища для изучения.</w:t>
      </w:r>
    </w:p>
    <w:p w14:paraId="27F84A6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Придавая значение обогащению Музея экспонатами археологического характера, имеющими лишь косвенное отношение к задачам Москва-</w:t>
      </w:r>
      <w:proofErr w:type="spellStart"/>
      <w:r w:rsidRPr="004E10C1">
        <w:rPr>
          <w:rFonts w:ascii="Times New Roman" w:hAnsi="Times New Roman"/>
          <w:color w:val="000000" w:themeColor="text1"/>
          <w:sz w:val="16"/>
          <w:szCs w:val="16"/>
        </w:rPr>
        <w:t>Волгострой</w:t>
      </w:r>
      <w:proofErr w:type="spellEnd"/>
      <w:r w:rsidRPr="004E10C1">
        <w:rPr>
          <w:rFonts w:ascii="Times New Roman" w:hAnsi="Times New Roman"/>
          <w:color w:val="000000" w:themeColor="text1"/>
          <w:sz w:val="16"/>
          <w:szCs w:val="16"/>
        </w:rPr>
        <w:t>, настоящим напоминаю начальникам отделов Строительства о необходимости скорейшего пополнения Музея экспонатами, иллюстрирующими современный ход и достижения Строительства Москва-</w:t>
      </w:r>
      <w:proofErr w:type="spellStart"/>
      <w:r w:rsidRPr="004E10C1">
        <w:rPr>
          <w:rFonts w:ascii="Times New Roman" w:hAnsi="Times New Roman"/>
          <w:color w:val="000000" w:themeColor="text1"/>
          <w:sz w:val="16"/>
          <w:szCs w:val="16"/>
        </w:rPr>
        <w:t>Волгострой</w:t>
      </w:r>
      <w:proofErr w:type="spellEnd"/>
      <w:r w:rsidRPr="004E10C1">
        <w:rPr>
          <w:rFonts w:ascii="Times New Roman" w:hAnsi="Times New Roman"/>
          <w:color w:val="000000" w:themeColor="text1"/>
          <w:sz w:val="16"/>
          <w:szCs w:val="16"/>
        </w:rPr>
        <w:t xml:space="preserve"> по линии каждого отдела» (7560).</w:t>
      </w:r>
    </w:p>
    <w:p w14:paraId="7B4BF29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D590C1E" w14:textId="295B9BFF" w:rsidR="00CF593A" w:rsidRDefault="00CF593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111E5EE5" w14:textId="77777777" w:rsidR="00CF593A" w:rsidRDefault="00CF593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552B3049" w14:textId="77777777" w:rsidR="00CF593A" w:rsidRPr="00612F62" w:rsidRDefault="00CF593A" w:rsidP="00CF59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8 июня 1933 г. на окраине Магдебурга, </w:t>
      </w:r>
      <w:proofErr w:type="gramStart"/>
      <w:r w:rsidRPr="00612F62">
        <w:rPr>
          <w:rFonts w:ascii="Times New Roman" w:hAnsi="Times New Roman"/>
          <w:color w:val="0070C0"/>
          <w:sz w:val="16"/>
          <w:szCs w:val="16"/>
        </w:rPr>
        <w:t>в  имении</w:t>
      </w:r>
      <w:proofErr w:type="gramEnd"/>
      <w:r w:rsidRPr="00612F62">
        <w:rPr>
          <w:rFonts w:ascii="Times New Roman" w:hAnsi="Times New Roman"/>
          <w:color w:val="0070C0"/>
          <w:sz w:val="16"/>
          <w:szCs w:val="16"/>
        </w:rPr>
        <w:t xml:space="preserve"> некоего «господина </w:t>
      </w:r>
      <w:proofErr w:type="spellStart"/>
      <w:r w:rsidRPr="00612F62">
        <w:rPr>
          <w:rFonts w:ascii="Times New Roman" w:hAnsi="Times New Roman"/>
          <w:color w:val="0070C0"/>
          <w:sz w:val="16"/>
          <w:szCs w:val="16"/>
        </w:rPr>
        <w:t>Мозе</w:t>
      </w:r>
      <w:proofErr w:type="spellEnd"/>
      <w:r w:rsidRPr="00612F62">
        <w:rPr>
          <w:rFonts w:ascii="Times New Roman" w:hAnsi="Times New Roman"/>
          <w:color w:val="0070C0"/>
          <w:sz w:val="16"/>
          <w:szCs w:val="16"/>
        </w:rPr>
        <w:t xml:space="preserve">», где построили пусковую установку высотой 12  м, дождливым утром состоялся пуск прототипа пассажирской ракеты. После воспламенения топлива ракета медленно поползла вверх по направляющей, затем остановилась </w:t>
      </w:r>
      <w:proofErr w:type="gramStart"/>
      <w:r w:rsidRPr="00612F62">
        <w:rPr>
          <w:rFonts w:ascii="Times New Roman" w:hAnsi="Times New Roman"/>
          <w:color w:val="0070C0"/>
          <w:sz w:val="16"/>
          <w:szCs w:val="16"/>
        </w:rPr>
        <w:t>и  съехала</w:t>
      </w:r>
      <w:proofErr w:type="gramEnd"/>
      <w:r w:rsidRPr="00612F62">
        <w:rPr>
          <w:rFonts w:ascii="Times New Roman" w:hAnsi="Times New Roman"/>
          <w:color w:val="0070C0"/>
          <w:sz w:val="16"/>
          <w:szCs w:val="16"/>
        </w:rPr>
        <w:t xml:space="preserve"> вниз. Оказалось, что бак </w:t>
      </w:r>
      <w:proofErr w:type="gramStart"/>
      <w:r w:rsidRPr="00612F62">
        <w:rPr>
          <w:rFonts w:ascii="Times New Roman" w:hAnsi="Times New Roman"/>
          <w:color w:val="0070C0"/>
          <w:sz w:val="16"/>
          <w:szCs w:val="16"/>
        </w:rPr>
        <w:t>с  кислородом</w:t>
      </w:r>
      <w:proofErr w:type="gramEnd"/>
      <w:r w:rsidRPr="00612F62">
        <w:rPr>
          <w:rFonts w:ascii="Times New Roman" w:hAnsi="Times New Roman"/>
          <w:color w:val="0070C0"/>
          <w:sz w:val="16"/>
          <w:szCs w:val="16"/>
        </w:rPr>
        <w:t xml:space="preserve"> разгерметизирован, поэтому тяга слишком маленькая. Следующий пуск 11 июня сорвался из-за течи в сальнике: двигатель получил лишь четвёртую часть необходимого топлива. Он ревел две минуты (вместо 30 секунд), но ракета не двигалась. Третье испытание, 13 июня, тоже закончилось неудачей: в момент запуска выпал запорный винт топливного бака. Ракета поднялась на 2 м, после чего упала на землю. Замена отдельных элементов конструкции не помогла. 29 июня ракету наконец удалось запустить (тяга достигла 185 кгс), но при этом один из роликов сошёл с направляющего рельса и застрял. Ракета взлетела лишь на 30– 35 метров, приняла почти горизонтальное положение и, быстро теряя высоту, упала плашмя в 300 метрах от места старта. Там она сгорела (23372).</w:t>
      </w:r>
    </w:p>
    <w:p w14:paraId="74E84A17" w14:textId="77777777" w:rsidR="00CF593A" w:rsidRPr="00612F62" w:rsidRDefault="00CF593A" w:rsidP="00CF593A">
      <w:pPr>
        <w:spacing w:after="0" w:line="240" w:lineRule="auto"/>
        <w:jc w:val="both"/>
        <w:rPr>
          <w:rFonts w:ascii="Times New Roman" w:hAnsi="Times New Roman"/>
          <w:color w:val="0070C0"/>
          <w:sz w:val="16"/>
          <w:szCs w:val="16"/>
        </w:rPr>
      </w:pPr>
    </w:p>
    <w:p w14:paraId="2BA57CA5" w14:textId="0C32BA36"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6AB8303"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CDBEF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1933 был подготовлен расчет испытаний И-14 БМ по летным дням в соответствии с программой испытаний (2303,29).</w:t>
      </w:r>
    </w:p>
    <w:p w14:paraId="7C24D2E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BBB4CB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1933 года начальник ЦКБ зав. 39 С.В.И. писал письмо N 101с пом. нач. ГУАП Алмазову.</w:t>
      </w:r>
    </w:p>
    <w:p w14:paraId="4B7B0B3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И15 был запланирован нами постройкой в 1933 году лишь в одном экземпляре, в отличии от всех остальных типов самолетов (которые будут построены в двух и трех экземплярах) потому что самолет И15 проектировался под мотор "Бристоль-Меркур", который имелся у нас в одном экземпляре.</w:t>
      </w:r>
    </w:p>
    <w:p w14:paraId="4A6AAED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экземплярах.</w:t>
      </w:r>
    </w:p>
    <w:p w14:paraId="79C2A18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Дополнительных средств на это не потребуется. Прошу это изменение внести в план (2303,14).</w:t>
      </w:r>
    </w:p>
    <w:p w14:paraId="3ABCC5E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7701694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1933 Нач. ЦКБ С.В.И. писал письмо N 102с Пом. Нач. ГУАП Алмазову:</w:t>
      </w:r>
    </w:p>
    <w:p w14:paraId="0C30259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экспериментальным самолетам установить нижеследующие сроки выхода на аэродром:</w:t>
      </w:r>
    </w:p>
    <w:p w14:paraId="2E1E6A8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ДИ-6 (М-58 или РЦ) - 01.05.34</w:t>
      </w:r>
    </w:p>
    <w:p w14:paraId="5FE93C4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СС М-34 - 01.01.34</w:t>
      </w:r>
    </w:p>
    <w:p w14:paraId="11BAEA2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РК М-11 - 01.10.33</w:t>
      </w:r>
    </w:p>
    <w:p w14:paraId="4AB4C88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ЛК 2М-11 - 01.01.34</w:t>
      </w:r>
    </w:p>
    <w:p w14:paraId="147CF8D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ПК М-11 - 01.03.34 (2286,93).</w:t>
      </w:r>
    </w:p>
    <w:p w14:paraId="19644E1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814A258" w14:textId="77777777" w:rsidR="000F0C05" w:rsidRPr="004E10C1" w:rsidRDefault="000F0C05" w:rsidP="004E10C1">
      <w:pPr>
        <w:pStyle w:val="rtejustify"/>
        <w:spacing w:before="0" w:after="0"/>
        <w:rPr>
          <w:color w:val="000000" w:themeColor="text1"/>
          <w:sz w:val="16"/>
          <w:szCs w:val="16"/>
        </w:rPr>
      </w:pPr>
      <w:r w:rsidRPr="004E10C1">
        <w:rPr>
          <w:rStyle w:val="af0"/>
          <w:bCs/>
          <w:i w:val="0"/>
          <w:color w:val="000000" w:themeColor="text1"/>
          <w:sz w:val="16"/>
          <w:szCs w:val="16"/>
        </w:rPr>
        <w:t>9 июня</w:t>
      </w:r>
      <w:r w:rsidRPr="004E10C1">
        <w:rPr>
          <w:color w:val="000000" w:themeColor="text1"/>
          <w:sz w:val="16"/>
          <w:szCs w:val="16"/>
        </w:rPr>
        <w:t xml:space="preserve"> 1933. Постановление СТО СССР № 41сс/о «Об обеспечении строительства в 1933 г. взлетно-посадочных полос и рулежных дорожек к ним». (ГА РФ. Ф. Р</w:t>
      </w:r>
      <w:r w:rsidRPr="004E10C1">
        <w:rPr>
          <w:color w:val="000000" w:themeColor="text1"/>
          <w:sz w:val="16"/>
          <w:szCs w:val="16"/>
        </w:rPr>
        <w:noBreakHyphen/>
        <w:t>8418. Оп. 28. Д. 1. Л. 181</w:t>
      </w:r>
      <w:r w:rsidRPr="004E10C1">
        <w:rPr>
          <w:color w:val="000000" w:themeColor="text1"/>
          <w:sz w:val="16"/>
          <w:szCs w:val="16"/>
        </w:rPr>
        <w:noBreakHyphen/>
        <w:t>183) (15460).</w:t>
      </w:r>
    </w:p>
    <w:p w14:paraId="0AA4E995" w14:textId="77777777" w:rsidR="000F0C05" w:rsidRPr="004E10C1" w:rsidRDefault="000F0C05" w:rsidP="004E10C1">
      <w:pPr>
        <w:pStyle w:val="rtejustify"/>
        <w:spacing w:before="0" w:after="0"/>
        <w:rPr>
          <w:color w:val="000000" w:themeColor="text1"/>
          <w:sz w:val="16"/>
          <w:szCs w:val="16"/>
        </w:rPr>
      </w:pPr>
    </w:p>
    <w:p w14:paraId="73A1A3E9"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B1A16FC"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F0866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1933 года прошла испытания вторая установка, а 15 июня того же года — третья. Испытания на полигоне и позициях показали, что основные тактико-технические данные советских железнодорожных артустановок ТМ-1-14 по ряду параметров превосходили подобные американские и французские системы. В частности, наши транспортеры обладали способностью вести стрельбу в диапазоне 360 градусов, а также опережали зарубежные аналоги по скорострельности. В тот период особой угрозы с Запада в СССР не ожидали, и после испытаний транспортеров Реввоенсовет принял решение разместить 6-ю железнодорожную батарею ТМ-1-14 на Дальнем Востоке (11454).</w:t>
      </w:r>
    </w:p>
    <w:p w14:paraId="70611AD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84FD33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июня 1933 Пом. Нач. УММ РККА </w:t>
      </w:r>
      <w:proofErr w:type="spellStart"/>
      <w:r w:rsidRPr="004E10C1">
        <w:rPr>
          <w:rFonts w:ascii="Times New Roman" w:hAnsi="Times New Roman"/>
          <w:color w:val="000000" w:themeColor="text1"/>
          <w:sz w:val="16"/>
          <w:szCs w:val="16"/>
        </w:rPr>
        <w:t>Г.Г.Бокис</w:t>
      </w:r>
      <w:proofErr w:type="spellEnd"/>
      <w:r w:rsidRPr="004E10C1">
        <w:rPr>
          <w:rFonts w:ascii="Times New Roman" w:hAnsi="Times New Roman"/>
          <w:color w:val="000000" w:themeColor="text1"/>
          <w:sz w:val="16"/>
          <w:szCs w:val="16"/>
        </w:rPr>
        <w:t xml:space="preserve"> уведомил директора ХПЗ </w:t>
      </w:r>
      <w:proofErr w:type="spellStart"/>
      <w:r w:rsidRPr="004E10C1">
        <w:rPr>
          <w:rFonts w:ascii="Times New Roman" w:hAnsi="Times New Roman"/>
          <w:color w:val="000000" w:themeColor="text1"/>
          <w:sz w:val="16"/>
          <w:szCs w:val="16"/>
        </w:rPr>
        <w:t>И.П.Бондаренко</w:t>
      </w:r>
      <w:proofErr w:type="spellEnd"/>
      <w:r w:rsidRPr="004E10C1">
        <w:rPr>
          <w:rFonts w:ascii="Times New Roman" w:hAnsi="Times New Roman"/>
          <w:color w:val="000000" w:themeColor="text1"/>
          <w:sz w:val="16"/>
          <w:szCs w:val="16"/>
        </w:rPr>
        <w:t xml:space="preserve"> о том, что “заключение по </w:t>
      </w:r>
      <w:proofErr w:type="spellStart"/>
      <w:r w:rsidRPr="004E10C1">
        <w:rPr>
          <w:rFonts w:ascii="Times New Roman" w:hAnsi="Times New Roman"/>
          <w:color w:val="000000" w:themeColor="text1"/>
          <w:sz w:val="16"/>
          <w:szCs w:val="16"/>
        </w:rPr>
        <w:t>фотографиии</w:t>
      </w:r>
      <w:proofErr w:type="spellEnd"/>
      <w:r w:rsidRPr="004E10C1">
        <w:rPr>
          <w:rFonts w:ascii="Times New Roman" w:hAnsi="Times New Roman"/>
          <w:color w:val="000000" w:themeColor="text1"/>
          <w:sz w:val="16"/>
          <w:szCs w:val="16"/>
        </w:rPr>
        <w:t xml:space="preserve"> (эскизного проекта БТ с 76-мм пушкой) дать невозможно” и просил представить на рассмотрение весь проект, а не только фотографии. Его еще не было (3881,3).</w:t>
      </w:r>
    </w:p>
    <w:p w14:paraId="0966E3D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B3F5013"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6EFBFB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69BC9D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9 и15 июня 1933. Из протокола заседания Политбюро N 139, 1933 г.</w:t>
      </w:r>
    </w:p>
    <w:p w14:paraId="619C2E6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тт. Шеболдаева и Евдокимова </w:t>
      </w:r>
    </w:p>
    <w:p w14:paraId="3FADF13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Согласиться с предложением тт. Шеболдаева и Евдокимова о снижении нормы продовольственного снабжения выселяемым хозяйствам (кулакам, отправлявшимся с Дона в Сибирь) с трехмесячного запаса до месячного (11652). </w:t>
      </w:r>
    </w:p>
    <w:p w14:paraId="0F0B170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78052A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июня 1933-го начальник 1 отделения ГУЛАГа О. В. </w:t>
      </w:r>
      <w:proofErr w:type="spellStart"/>
      <w:r w:rsidRPr="004E10C1">
        <w:rPr>
          <w:rFonts w:ascii="Times New Roman" w:hAnsi="Times New Roman"/>
          <w:color w:val="000000" w:themeColor="text1"/>
          <w:sz w:val="16"/>
          <w:szCs w:val="16"/>
        </w:rPr>
        <w:t>Шедвид</w:t>
      </w:r>
      <w:proofErr w:type="spellEnd"/>
      <w:r w:rsidRPr="004E10C1">
        <w:rPr>
          <w:rFonts w:ascii="Times New Roman" w:hAnsi="Times New Roman"/>
          <w:color w:val="000000" w:themeColor="text1"/>
          <w:sz w:val="16"/>
          <w:szCs w:val="16"/>
        </w:rPr>
        <w:t xml:space="preserve"> подписал распоряжение ГУЛАГа за № 3, гласившее:</w:t>
      </w:r>
    </w:p>
    <w:p w14:paraId="50EF669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ГУЛАГа ОГПУ тов. Берман приказал: (всем начальникам отделений ГУЛАГа ОГПУ) все составляемые Вами сводки, доклады, обзоры, а также издаваемые директивы направлять для ознакомления:</w:t>
      </w:r>
    </w:p>
    <w:p w14:paraId="0B40C41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Нач. ГУЛАГа ОГПУ - т. Берману</w:t>
      </w:r>
    </w:p>
    <w:p w14:paraId="4EAEA60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Зам. нач. ГУЛАГа - т. Рапопорту</w:t>
      </w:r>
    </w:p>
    <w:p w14:paraId="1D23486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Зам. нач. ГУЛАГа - т. </w:t>
      </w:r>
      <w:proofErr w:type="spellStart"/>
      <w:r w:rsidRPr="004E10C1">
        <w:rPr>
          <w:rFonts w:ascii="Times New Roman" w:hAnsi="Times New Roman"/>
          <w:color w:val="000000" w:themeColor="text1"/>
          <w:sz w:val="16"/>
          <w:szCs w:val="16"/>
        </w:rPr>
        <w:t>Фирину</w:t>
      </w:r>
      <w:proofErr w:type="spellEnd"/>
    </w:p>
    <w:p w14:paraId="6D9E9C8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Пом. нач. ГУЛАГа - т. Еремину</w:t>
      </w:r>
    </w:p>
    <w:p w14:paraId="78E77E1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Пом. нач. ГУЛАГа - т. Плинеру</w:t>
      </w:r>
    </w:p>
    <w:p w14:paraId="63DE430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Пом. нач. ГУЛАГа - т. Мейеру</w:t>
      </w:r>
    </w:p>
    <w:p w14:paraId="60BD4BD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их отсутствия материалы направлять по месту их нахождения в командировке» (7560).</w:t>
      </w:r>
    </w:p>
    <w:p w14:paraId="59124B3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DDC8953"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08CF0CD"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FE8C1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Утром 9 июня 1933 года поблизости от Магдебурга, где была сооружена большая пусковая направляющая высотой 9 м, 4.5-метровая модель Pilot-</w:t>
      </w:r>
      <w:proofErr w:type="spellStart"/>
      <w:r w:rsidRPr="004E10C1">
        <w:rPr>
          <w:rFonts w:ascii="Times New Roman" w:hAnsi="Times New Roman"/>
          <w:color w:val="000000" w:themeColor="text1"/>
          <w:sz w:val="16"/>
          <w:szCs w:val="16"/>
        </w:rPr>
        <w:t>Rakete</w:t>
      </w:r>
      <w:proofErr w:type="spellEnd"/>
      <w:r w:rsidRPr="004E10C1">
        <w:rPr>
          <w:rFonts w:ascii="Times New Roman" w:hAnsi="Times New Roman"/>
          <w:color w:val="000000" w:themeColor="text1"/>
          <w:sz w:val="16"/>
          <w:szCs w:val="16"/>
        </w:rPr>
        <w:t>» («Пилот-Ракете») подготовили к запуску. Она начала медленно подниматься, но, прежде чем достигла верхней части направляющей, остановилась и поползла вниз. Тяга была недостаточной, но причину этого обнаружить не удалось. Следующая попытка запустить ракету сорвалась из-за течи в сальнике. Двигатель получил только четвертую часть необходимого ему топлива, ревел в течение двух минут (вместо 30 секунд), но ракета не двигалась.</w:t>
      </w:r>
    </w:p>
    <w:p w14:paraId="7550265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Еще одно испытание, 13 июня,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1EDCC05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15CA80B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w:t>
      </w:r>
      <w:proofErr w:type="spellStart"/>
      <w:r w:rsidRPr="004E10C1">
        <w:rPr>
          <w:rFonts w:ascii="Times New Roman" w:hAnsi="Times New Roman"/>
          <w:color w:val="000000" w:themeColor="text1"/>
          <w:sz w:val="16"/>
          <w:szCs w:val="16"/>
        </w:rPr>
        <w:t>Ракетенфлюгплатц</w:t>
      </w:r>
      <w:proofErr w:type="spellEnd"/>
      <w:r w:rsidRPr="004E10C1">
        <w:rPr>
          <w:rFonts w:ascii="Times New Roman" w:hAnsi="Times New Roman"/>
          <w:color w:val="000000" w:themeColor="text1"/>
          <w:sz w:val="16"/>
          <w:szCs w:val="16"/>
        </w:rPr>
        <w:t xml:space="preserve">»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w:t>
      </w:r>
      <w:proofErr w:type="spellStart"/>
      <w:r w:rsidRPr="004E10C1">
        <w:rPr>
          <w:rFonts w:ascii="Times New Roman" w:hAnsi="Times New Roman"/>
          <w:color w:val="000000" w:themeColor="text1"/>
          <w:sz w:val="16"/>
          <w:szCs w:val="16"/>
        </w:rPr>
        <w:t>люфтвахт</w:t>
      </w:r>
      <w:proofErr w:type="spellEnd"/>
      <w:r w:rsidRPr="004E10C1">
        <w:rPr>
          <w:rFonts w:ascii="Times New Roman" w:hAnsi="Times New Roman"/>
          <w:color w:val="000000" w:themeColor="text1"/>
          <w:sz w:val="16"/>
          <w:szCs w:val="16"/>
        </w:rPr>
        <w:t>», которые заявили, что это место передано им в качестве учебного плаца (11688).</w:t>
      </w:r>
    </w:p>
    <w:p w14:paraId="14B913E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B3C239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июня 1933 Национальное собрание Чехословакии одобрило закон о предоставлении правительству чрезвычайных полномочий в сфере ценообразования и налогообложения (3186).</w:t>
      </w:r>
    </w:p>
    <w:p w14:paraId="6D2EEA1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BD76D11"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7FF0A1"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3F26F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 по 26 июня 1933 в НИИ ВВС прошли испытания самолета И7 N 4449 (эталон на 1933 год) с мотором М17 N 262646.</w:t>
      </w:r>
    </w:p>
    <w:p w14:paraId="3EC6500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8F82FB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44C961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4927CDA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70A11F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 М17 N 4449 постройки завода N 1эталоном на 1933 год служить не может.</w:t>
      </w:r>
    </w:p>
    <w:p w14:paraId="7860A37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E6D2CC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Осипенко П.И.</w:t>
      </w:r>
    </w:p>
    <w:p w14:paraId="2D5ADE6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Пилот </w:t>
      </w:r>
      <w:proofErr w:type="spellStart"/>
      <w:r w:rsidRPr="004E10C1">
        <w:rPr>
          <w:rFonts w:ascii="Times New Roman" w:hAnsi="Times New Roman"/>
          <w:color w:val="000000" w:themeColor="text1"/>
          <w:sz w:val="16"/>
          <w:szCs w:val="16"/>
        </w:rPr>
        <w:t>Сцельников</w:t>
      </w:r>
      <w:proofErr w:type="spellEnd"/>
    </w:p>
    <w:p w14:paraId="1213CE2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4658"/>
      </w:tblGrid>
      <w:tr w:rsidR="004E10C1" w:rsidRPr="004E10C1" w14:paraId="1AB5831F" w14:textId="77777777">
        <w:tc>
          <w:tcPr>
            <w:tcW w:w="2254" w:type="dxa"/>
          </w:tcPr>
          <w:p w14:paraId="1CD927E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года</w:t>
            </w:r>
          </w:p>
        </w:tc>
        <w:tc>
          <w:tcPr>
            <w:tcW w:w="4658" w:type="dxa"/>
          </w:tcPr>
          <w:p w14:paraId="51DCB26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тренировочные полеты ведущего летчика</w:t>
            </w:r>
          </w:p>
        </w:tc>
      </w:tr>
      <w:tr w:rsidR="004E10C1" w:rsidRPr="004E10C1" w14:paraId="0D811134" w14:textId="77777777">
        <w:tc>
          <w:tcPr>
            <w:tcW w:w="2254" w:type="dxa"/>
          </w:tcPr>
          <w:p w14:paraId="4074045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года</w:t>
            </w:r>
          </w:p>
        </w:tc>
        <w:tc>
          <w:tcPr>
            <w:tcW w:w="4658" w:type="dxa"/>
          </w:tcPr>
          <w:p w14:paraId="3DD773C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620F923F" w14:textId="77777777">
        <w:tc>
          <w:tcPr>
            <w:tcW w:w="2254" w:type="dxa"/>
          </w:tcPr>
          <w:p w14:paraId="2B7DBA0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1576D7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 и определение скороподъемности с</w:t>
            </w:r>
          </w:p>
        </w:tc>
      </w:tr>
      <w:tr w:rsidR="004E10C1" w:rsidRPr="004E10C1" w14:paraId="30BBDCB1" w14:textId="77777777">
        <w:tc>
          <w:tcPr>
            <w:tcW w:w="2254" w:type="dxa"/>
          </w:tcPr>
          <w:p w14:paraId="0A6A6C2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2FC4ECC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форсированным газом. Полет на управляемость</w:t>
            </w:r>
          </w:p>
        </w:tc>
      </w:tr>
      <w:tr w:rsidR="004E10C1" w:rsidRPr="004E10C1" w14:paraId="6D78CAEA" w14:textId="77777777">
        <w:tc>
          <w:tcPr>
            <w:tcW w:w="2254" w:type="dxa"/>
          </w:tcPr>
          <w:p w14:paraId="320E42B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6821A30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фигуры на высоте 1000 м.</w:t>
            </w:r>
          </w:p>
        </w:tc>
      </w:tr>
      <w:tr w:rsidR="004E10C1" w:rsidRPr="004E10C1" w14:paraId="76ABB3DC" w14:textId="77777777">
        <w:tc>
          <w:tcPr>
            <w:tcW w:w="2254" w:type="dxa"/>
          </w:tcPr>
          <w:p w14:paraId="4E0D5EC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года</w:t>
            </w:r>
          </w:p>
        </w:tc>
        <w:tc>
          <w:tcPr>
            <w:tcW w:w="4658" w:type="dxa"/>
          </w:tcPr>
          <w:p w14:paraId="71F8F3B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39E34EEE" w14:textId="77777777">
        <w:tc>
          <w:tcPr>
            <w:tcW w:w="2254" w:type="dxa"/>
          </w:tcPr>
          <w:p w14:paraId="341FF83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982CC4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w:t>
            </w:r>
          </w:p>
        </w:tc>
      </w:tr>
      <w:tr w:rsidR="004E10C1" w:rsidRPr="004E10C1" w14:paraId="27F7719C" w14:textId="77777777">
        <w:tc>
          <w:tcPr>
            <w:tcW w:w="2254" w:type="dxa"/>
          </w:tcPr>
          <w:p w14:paraId="6057CE7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года</w:t>
            </w:r>
          </w:p>
        </w:tc>
        <w:tc>
          <w:tcPr>
            <w:tcW w:w="4658" w:type="dxa"/>
          </w:tcPr>
          <w:p w14:paraId="2398621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штопор.</w:t>
            </w:r>
          </w:p>
        </w:tc>
      </w:tr>
      <w:tr w:rsidR="004E10C1" w:rsidRPr="004E10C1" w14:paraId="513A4F12" w14:textId="77777777">
        <w:tc>
          <w:tcPr>
            <w:tcW w:w="2254" w:type="dxa"/>
          </w:tcPr>
          <w:p w14:paraId="5ACE271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года</w:t>
            </w:r>
          </w:p>
        </w:tc>
        <w:tc>
          <w:tcPr>
            <w:tcW w:w="4658" w:type="dxa"/>
          </w:tcPr>
          <w:p w14:paraId="31BD964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Полет на зубцы на высотах 500,</w:t>
            </w:r>
          </w:p>
        </w:tc>
      </w:tr>
      <w:tr w:rsidR="004E10C1" w:rsidRPr="004E10C1" w14:paraId="53EB32CB" w14:textId="77777777">
        <w:tc>
          <w:tcPr>
            <w:tcW w:w="2254" w:type="dxa"/>
          </w:tcPr>
          <w:p w14:paraId="44F8515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5561EE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и 5000 м.</w:t>
            </w:r>
          </w:p>
        </w:tc>
      </w:tr>
      <w:tr w:rsidR="004E10C1" w:rsidRPr="004E10C1" w14:paraId="1A86975B" w14:textId="77777777">
        <w:tc>
          <w:tcPr>
            <w:tcW w:w="2254" w:type="dxa"/>
          </w:tcPr>
          <w:p w14:paraId="0108712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июня 1933 года</w:t>
            </w:r>
          </w:p>
        </w:tc>
        <w:tc>
          <w:tcPr>
            <w:tcW w:w="4658" w:type="dxa"/>
          </w:tcPr>
          <w:p w14:paraId="3BE9FC7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форсированным</w:t>
            </w:r>
          </w:p>
        </w:tc>
      </w:tr>
      <w:tr w:rsidR="004E10C1" w:rsidRPr="004E10C1" w14:paraId="4A8A312E" w14:textId="77777777">
        <w:tc>
          <w:tcPr>
            <w:tcW w:w="2254" w:type="dxa"/>
          </w:tcPr>
          <w:p w14:paraId="3869394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37C6391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газом до 5000 м и стрельба на высоте 5000 м.</w:t>
            </w:r>
          </w:p>
        </w:tc>
      </w:tr>
      <w:tr w:rsidR="004E10C1" w:rsidRPr="004E10C1" w14:paraId="6C625833" w14:textId="77777777">
        <w:tc>
          <w:tcPr>
            <w:tcW w:w="2254" w:type="dxa"/>
          </w:tcPr>
          <w:p w14:paraId="328D802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июня 1933 года</w:t>
            </w:r>
          </w:p>
        </w:tc>
        <w:tc>
          <w:tcPr>
            <w:tcW w:w="4658" w:type="dxa"/>
          </w:tcPr>
          <w:p w14:paraId="797A858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Р5.</w:t>
            </w:r>
          </w:p>
        </w:tc>
      </w:tr>
      <w:tr w:rsidR="004E10C1" w:rsidRPr="004E10C1" w14:paraId="35494286" w14:textId="77777777">
        <w:tc>
          <w:tcPr>
            <w:tcW w:w="2254" w:type="dxa"/>
          </w:tcPr>
          <w:p w14:paraId="13DE7E9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 1933 года</w:t>
            </w:r>
          </w:p>
        </w:tc>
        <w:tc>
          <w:tcPr>
            <w:tcW w:w="4658" w:type="dxa"/>
          </w:tcPr>
          <w:p w14:paraId="59ABF7A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маршруту на дальность и определение</w:t>
            </w:r>
          </w:p>
        </w:tc>
      </w:tr>
      <w:tr w:rsidR="004E10C1" w:rsidRPr="004E10C1" w14:paraId="15B2291C" w14:textId="77777777">
        <w:tc>
          <w:tcPr>
            <w:tcW w:w="2254" w:type="dxa"/>
          </w:tcPr>
          <w:p w14:paraId="5689DBA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1BB9E3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расхода горючего с фотографированием.</w:t>
            </w:r>
          </w:p>
        </w:tc>
      </w:tr>
      <w:tr w:rsidR="004E10C1" w:rsidRPr="004E10C1" w14:paraId="6FED68AC" w14:textId="77777777">
        <w:tc>
          <w:tcPr>
            <w:tcW w:w="2254" w:type="dxa"/>
          </w:tcPr>
          <w:p w14:paraId="6EDFCB5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A8809D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И-5. Полет на</w:t>
            </w:r>
          </w:p>
        </w:tc>
      </w:tr>
      <w:tr w:rsidR="004E10C1" w:rsidRPr="004E10C1" w14:paraId="43497946" w14:textId="77777777">
        <w:tc>
          <w:tcPr>
            <w:tcW w:w="2254" w:type="dxa"/>
          </w:tcPr>
          <w:p w14:paraId="01D56ED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40A1EB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штопор.</w:t>
            </w:r>
          </w:p>
        </w:tc>
      </w:tr>
      <w:tr w:rsidR="004E10C1" w:rsidRPr="004E10C1" w14:paraId="18AE4FC5" w14:textId="77777777">
        <w:tc>
          <w:tcPr>
            <w:tcW w:w="2254" w:type="dxa"/>
          </w:tcPr>
          <w:p w14:paraId="74BE49B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июня 1933 года</w:t>
            </w:r>
          </w:p>
        </w:tc>
        <w:tc>
          <w:tcPr>
            <w:tcW w:w="4658" w:type="dxa"/>
          </w:tcPr>
          <w:p w14:paraId="431F092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воздушные бои с самолетами Р-5</w:t>
            </w:r>
          </w:p>
        </w:tc>
      </w:tr>
      <w:tr w:rsidR="004E10C1" w:rsidRPr="004E10C1" w14:paraId="6FDC5A23" w14:textId="77777777">
        <w:tc>
          <w:tcPr>
            <w:tcW w:w="2254" w:type="dxa"/>
          </w:tcPr>
          <w:p w14:paraId="7236FA0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223BB7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И-5 - летчики: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xml:space="preserve">, Лагутин и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tc>
      </w:tr>
      <w:tr w:rsidR="004E10C1" w:rsidRPr="004E10C1" w14:paraId="1005BEF9" w14:textId="77777777">
        <w:tc>
          <w:tcPr>
            <w:tcW w:w="2254" w:type="dxa"/>
          </w:tcPr>
          <w:p w14:paraId="737AE59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CC72C9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Три полета по облету со стрельбой по земным целям:</w:t>
            </w:r>
          </w:p>
        </w:tc>
      </w:tr>
      <w:tr w:rsidR="004E10C1" w:rsidRPr="004E10C1" w14:paraId="48CE6BE5" w14:textId="77777777">
        <w:tc>
          <w:tcPr>
            <w:tcW w:w="2254" w:type="dxa"/>
          </w:tcPr>
          <w:p w14:paraId="477C197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EE8ECB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Лагутин,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w:t>
            </w:r>
          </w:p>
        </w:tc>
      </w:tr>
      <w:tr w:rsidR="004E10C1" w:rsidRPr="004E10C1" w14:paraId="1C9EC4E7" w14:textId="77777777">
        <w:tc>
          <w:tcPr>
            <w:tcW w:w="2254" w:type="dxa"/>
          </w:tcPr>
          <w:p w14:paraId="320DFF3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года</w:t>
            </w:r>
          </w:p>
        </w:tc>
        <w:tc>
          <w:tcPr>
            <w:tcW w:w="4658" w:type="dxa"/>
          </w:tcPr>
          <w:p w14:paraId="5E05B93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с нормальным газом.</w:t>
            </w:r>
          </w:p>
        </w:tc>
      </w:tr>
    </w:tbl>
    <w:p w14:paraId="11F4909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за 11 летных дней.</w:t>
      </w:r>
    </w:p>
    <w:p w14:paraId="6E5A921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29 час. 53 мин.</w:t>
      </w:r>
    </w:p>
    <w:p w14:paraId="23A37BE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- 27 (3917).</w:t>
      </w:r>
    </w:p>
    <w:p w14:paraId="51D46CE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4FED06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10 июня 1933 г. самолет И-7 сер. №4449 эталонный доработанный был принят на контрольные испытания в НИИ ВВС без обтекателей на колесах ООШ. Цель испытания: определение возможности использования самолета как эталона для постройки самолетов И-7 М17 в 1933 г. Ответственные исполнители: ведущий инженер Осипенко П.И., ведущий летчик-испытатель </w:t>
      </w:r>
      <w:proofErr w:type="spellStart"/>
      <w:r w:rsidRPr="00612F62">
        <w:rPr>
          <w:rFonts w:ascii="Times New Roman" w:hAnsi="Times New Roman"/>
          <w:color w:val="0070C0"/>
          <w:sz w:val="16"/>
          <w:szCs w:val="16"/>
        </w:rPr>
        <w:t>Сцельников</w:t>
      </w:r>
      <w:proofErr w:type="spellEnd"/>
      <w:r w:rsidRPr="00612F62">
        <w:rPr>
          <w:rFonts w:ascii="Times New Roman" w:hAnsi="Times New Roman"/>
          <w:color w:val="0070C0"/>
          <w:sz w:val="16"/>
          <w:szCs w:val="16"/>
        </w:rPr>
        <w:t xml:space="preserve"> М.</w:t>
      </w:r>
    </w:p>
    <w:p w14:paraId="2E8CE15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июня 1933 г. проведены тренировочные полеты ведущего летчика.</w:t>
      </w:r>
    </w:p>
    <w:p w14:paraId="6DACD69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11 июня 1933 г. проведены полеты на управляемость и фигуры на высотах 3000 м и определение скороподъемности с форсированным газом, полет на управляемость и фигуры пилотажа на высоте 1000 м.</w:t>
      </w:r>
    </w:p>
    <w:p w14:paraId="1AB1237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14 июня 1933 г. проведены полеты на управляемость и фигуры пилотажа на высоте 3000 м.</w:t>
      </w:r>
    </w:p>
    <w:p w14:paraId="18AB5AF0"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15 июня 1933 г. проведены два полета на штопор.</w:t>
      </w:r>
    </w:p>
    <w:p w14:paraId="00CC6B94"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16 июня 1933 г. проведены полеты на километраж и на зубцы на высотах 500, 3000 и 5000 м.</w:t>
      </w:r>
    </w:p>
    <w:p w14:paraId="3D47BDB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июня 1933 г. проведен полет на скороподъемность с форсированным газом до 5000 м и стрельба на высоте 5000 м.</w:t>
      </w:r>
    </w:p>
    <w:p w14:paraId="04452099"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19 июня 1933 г. проведен воздушный бой с самолетом Р-5.</w:t>
      </w:r>
    </w:p>
    <w:p w14:paraId="6B003EB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20 июня 1933 г. проведены полеты по маршруту на дальность и определение расхода горючего с фотографированием прохождения контрольных точек, воздушный бой с самолетом И-5 и полет на штопор.</w:t>
      </w:r>
    </w:p>
    <w:p w14:paraId="0373922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 июня 1933 г. проведены два полета на воздушные бои с самолетами Р-5 и И-5 – летчики: </w:t>
      </w:r>
      <w:proofErr w:type="spellStart"/>
      <w:r w:rsidRPr="00612F62">
        <w:rPr>
          <w:rFonts w:ascii="Times New Roman" w:hAnsi="Times New Roman"/>
          <w:color w:val="0070C0"/>
          <w:sz w:val="16"/>
          <w:szCs w:val="16"/>
        </w:rPr>
        <w:t>Кокинаки</w:t>
      </w:r>
      <w:proofErr w:type="spellEnd"/>
      <w:r w:rsidRPr="00612F62">
        <w:rPr>
          <w:rFonts w:ascii="Times New Roman" w:hAnsi="Times New Roman"/>
          <w:color w:val="0070C0"/>
          <w:sz w:val="16"/>
          <w:szCs w:val="16"/>
        </w:rPr>
        <w:t xml:space="preserve">, Лагутин и </w:t>
      </w:r>
      <w:proofErr w:type="spellStart"/>
      <w:r w:rsidRPr="00612F62">
        <w:rPr>
          <w:rFonts w:ascii="Times New Roman" w:hAnsi="Times New Roman"/>
          <w:color w:val="0070C0"/>
          <w:sz w:val="16"/>
          <w:szCs w:val="16"/>
        </w:rPr>
        <w:t>Гродзь</w:t>
      </w:r>
      <w:proofErr w:type="spellEnd"/>
      <w:r w:rsidRPr="00612F62">
        <w:rPr>
          <w:rFonts w:ascii="Times New Roman" w:hAnsi="Times New Roman"/>
          <w:color w:val="0070C0"/>
          <w:sz w:val="16"/>
          <w:szCs w:val="16"/>
        </w:rPr>
        <w:t xml:space="preserve">, три полета по облету со стрельбой по земным целям – летчики </w:t>
      </w:r>
      <w:proofErr w:type="spellStart"/>
      <w:r w:rsidRPr="00612F62">
        <w:rPr>
          <w:rFonts w:ascii="Times New Roman" w:hAnsi="Times New Roman"/>
          <w:color w:val="0070C0"/>
          <w:sz w:val="16"/>
          <w:szCs w:val="16"/>
        </w:rPr>
        <w:t>Залевский</w:t>
      </w:r>
      <w:proofErr w:type="spellEnd"/>
      <w:r w:rsidRPr="00612F62">
        <w:rPr>
          <w:rFonts w:ascii="Times New Roman" w:hAnsi="Times New Roman"/>
          <w:color w:val="0070C0"/>
          <w:sz w:val="16"/>
          <w:szCs w:val="16"/>
        </w:rPr>
        <w:t xml:space="preserve">, Лагутин, </w:t>
      </w:r>
      <w:proofErr w:type="spellStart"/>
      <w:r w:rsidRPr="00612F62">
        <w:rPr>
          <w:rFonts w:ascii="Times New Roman" w:hAnsi="Times New Roman"/>
          <w:color w:val="0070C0"/>
          <w:sz w:val="16"/>
          <w:szCs w:val="16"/>
        </w:rPr>
        <w:t>Кокинаки</w:t>
      </w:r>
      <w:proofErr w:type="spellEnd"/>
      <w:r w:rsidRPr="00612F62">
        <w:rPr>
          <w:rFonts w:ascii="Times New Roman" w:hAnsi="Times New Roman"/>
          <w:color w:val="0070C0"/>
          <w:sz w:val="16"/>
          <w:szCs w:val="16"/>
        </w:rPr>
        <w:t>.</w:t>
      </w:r>
    </w:p>
    <w:p w14:paraId="03B9E21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июня 1933 г. проведен полет на потолок с нормальным газом.</w:t>
      </w:r>
    </w:p>
    <w:p w14:paraId="0D24627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Испытание проведено за 11 летных дней, налетано 29 час. 53 мин., сделано 27 посадок.</w:t>
      </w:r>
    </w:p>
    <w:p w14:paraId="47E2CA6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июня 1933 г. контрольные испытания самолета в НИИ ВВС завершены. Заключение: самолет И-7 М17 №4449 постройки завода №1 эталоном на 1933 г. служить не может. Не получены заданные скороподъемность и дальность полета. Бомбовое вооружение не проверено.</w:t>
      </w:r>
    </w:p>
    <w:p w14:paraId="627B69F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возвращен на завод №1 для внесения доработок.</w:t>
      </w:r>
    </w:p>
    <w:p w14:paraId="339E254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 июня 1933 г. Отчет по испытаниям самолета И-7 №4449 (эталон на 1933 год) с мотором М17 №262646 утвержден.</w:t>
      </w:r>
    </w:p>
    <w:p w14:paraId="550976E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заводе №1 внесены доработки:</w:t>
      </w:r>
    </w:p>
    <w:p w14:paraId="6724434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улучшена конструкция капота двигателя;</w:t>
      </w:r>
    </w:p>
    <w:p w14:paraId="7535EB2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улучшены обтекатели в местах установки стоек </w:t>
      </w:r>
      <w:proofErr w:type="spellStart"/>
      <w:r w:rsidRPr="00612F62">
        <w:rPr>
          <w:rFonts w:ascii="Times New Roman" w:hAnsi="Times New Roman"/>
          <w:color w:val="0070C0"/>
          <w:sz w:val="16"/>
          <w:szCs w:val="16"/>
        </w:rPr>
        <w:t>бипланной</w:t>
      </w:r>
      <w:proofErr w:type="spellEnd"/>
      <w:r w:rsidRPr="00612F62">
        <w:rPr>
          <w:rFonts w:ascii="Times New Roman" w:hAnsi="Times New Roman"/>
          <w:color w:val="0070C0"/>
          <w:sz w:val="16"/>
          <w:szCs w:val="16"/>
        </w:rPr>
        <w:t xml:space="preserve"> коробки крыльев;</w:t>
      </w:r>
    </w:p>
    <w:p w14:paraId="308C5599"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установлены недостающие обтекатели на колесах ООШ (24331).</w:t>
      </w:r>
    </w:p>
    <w:p w14:paraId="12BC9B3D" w14:textId="77777777" w:rsidR="00E5166A" w:rsidRPr="00612F62" w:rsidRDefault="00E5166A" w:rsidP="00E5166A">
      <w:pPr>
        <w:spacing w:after="0" w:line="240" w:lineRule="auto"/>
        <w:jc w:val="both"/>
        <w:rPr>
          <w:rFonts w:ascii="Times New Roman" w:hAnsi="Times New Roman"/>
          <w:color w:val="0070C0"/>
          <w:sz w:val="16"/>
          <w:szCs w:val="16"/>
        </w:rPr>
      </w:pPr>
    </w:p>
    <w:p w14:paraId="5D63F2E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на аэродром был отправлен РД М-34 (2310,143).</w:t>
      </w:r>
    </w:p>
    <w:p w14:paraId="5E69645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076C7402" w14:textId="77777777" w:rsidR="000A0B18" w:rsidRPr="005C0EE3" w:rsidRDefault="000A0B18" w:rsidP="000A0B18">
      <w:pPr>
        <w:spacing w:after="0" w:line="240" w:lineRule="auto"/>
        <w:jc w:val="both"/>
        <w:rPr>
          <w:rFonts w:ascii="Times New Roman" w:hAnsi="Times New Roman"/>
          <w:color w:val="0070C0"/>
          <w:sz w:val="16"/>
          <w:szCs w:val="16"/>
        </w:rPr>
      </w:pPr>
      <w:r>
        <w:rPr>
          <w:rFonts w:ascii="Times New Roman" w:hAnsi="Times New Roman"/>
          <w:color w:val="0070C0"/>
          <w:sz w:val="16"/>
          <w:szCs w:val="16"/>
        </w:rPr>
        <w:t>10</w:t>
      </w:r>
      <w:r w:rsidRPr="005C0EE3">
        <w:rPr>
          <w:rFonts w:ascii="Times New Roman" w:hAnsi="Times New Roman"/>
          <w:color w:val="0070C0"/>
          <w:sz w:val="16"/>
          <w:szCs w:val="16"/>
        </w:rPr>
        <w:t xml:space="preserve"> июня</w:t>
      </w:r>
      <w:r>
        <w:rPr>
          <w:rFonts w:ascii="Times New Roman" w:hAnsi="Times New Roman"/>
          <w:color w:val="0070C0"/>
          <w:sz w:val="16"/>
          <w:szCs w:val="16"/>
        </w:rPr>
        <w:t xml:space="preserve"> 1933 г. в</w:t>
      </w:r>
      <w:r w:rsidRPr="005C0EE3">
        <w:rPr>
          <w:rFonts w:ascii="Times New Roman" w:hAnsi="Times New Roman"/>
          <w:color w:val="0070C0"/>
          <w:sz w:val="16"/>
          <w:szCs w:val="16"/>
        </w:rPr>
        <w:t xml:space="preserve"> Москве демонстрировался первый советский санитар</w:t>
      </w:r>
      <w:r>
        <w:rPr>
          <w:rFonts w:ascii="Times New Roman" w:hAnsi="Times New Roman"/>
          <w:color w:val="0070C0"/>
          <w:sz w:val="16"/>
          <w:szCs w:val="16"/>
        </w:rPr>
        <w:t>ный</w:t>
      </w:r>
      <w:r w:rsidRPr="005C0EE3">
        <w:rPr>
          <w:rFonts w:ascii="Times New Roman" w:hAnsi="Times New Roman"/>
          <w:color w:val="0070C0"/>
          <w:sz w:val="16"/>
          <w:szCs w:val="16"/>
        </w:rPr>
        <w:t xml:space="preserve"> са</w:t>
      </w:r>
      <w:r>
        <w:rPr>
          <w:rFonts w:ascii="Times New Roman" w:hAnsi="Times New Roman"/>
          <w:color w:val="0070C0"/>
          <w:sz w:val="16"/>
          <w:szCs w:val="16"/>
        </w:rPr>
        <w:t>м</w:t>
      </w:r>
      <w:r w:rsidRPr="005C0EE3">
        <w:rPr>
          <w:rFonts w:ascii="Times New Roman" w:hAnsi="Times New Roman"/>
          <w:color w:val="0070C0"/>
          <w:sz w:val="16"/>
          <w:szCs w:val="16"/>
        </w:rPr>
        <w:t>олет</w:t>
      </w:r>
      <w:r>
        <w:rPr>
          <w:rFonts w:ascii="Times New Roman" w:hAnsi="Times New Roman"/>
          <w:color w:val="0070C0"/>
          <w:sz w:val="16"/>
          <w:szCs w:val="16"/>
        </w:rPr>
        <w:t xml:space="preserve"> «</w:t>
      </w:r>
      <w:r w:rsidRPr="005C0EE3">
        <w:rPr>
          <w:rFonts w:ascii="Times New Roman" w:hAnsi="Times New Roman"/>
          <w:color w:val="0070C0"/>
          <w:sz w:val="16"/>
          <w:szCs w:val="16"/>
        </w:rPr>
        <w:t>СССР К-1</w:t>
      </w:r>
      <w:r>
        <w:rPr>
          <w:rFonts w:ascii="Times New Roman" w:hAnsi="Times New Roman"/>
          <w:color w:val="0070C0"/>
          <w:sz w:val="16"/>
          <w:szCs w:val="16"/>
        </w:rPr>
        <w:t>»</w:t>
      </w:r>
      <w:r w:rsidRPr="005C0EE3">
        <w:rPr>
          <w:rFonts w:ascii="Times New Roman" w:hAnsi="Times New Roman"/>
          <w:color w:val="0070C0"/>
          <w:sz w:val="16"/>
          <w:szCs w:val="16"/>
        </w:rPr>
        <w:t xml:space="preserve"> типа У-2,</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оборудованный по заказу "Красного </w:t>
      </w:r>
      <w:r>
        <w:rPr>
          <w:rFonts w:ascii="Times New Roman" w:hAnsi="Times New Roman"/>
          <w:color w:val="0070C0"/>
          <w:sz w:val="16"/>
          <w:szCs w:val="16"/>
        </w:rPr>
        <w:t>креста</w:t>
      </w:r>
      <w:r w:rsidRPr="005C0EE3">
        <w:rPr>
          <w:rFonts w:ascii="Times New Roman" w:hAnsi="Times New Roman"/>
          <w:color w:val="0070C0"/>
          <w:sz w:val="16"/>
          <w:szCs w:val="16"/>
        </w:rPr>
        <w:t>" для перевозки больных /лежачих/ и врача.</w:t>
      </w:r>
      <w:r>
        <w:rPr>
          <w:rFonts w:ascii="Times New Roman" w:hAnsi="Times New Roman"/>
          <w:color w:val="0070C0"/>
          <w:sz w:val="16"/>
          <w:szCs w:val="16"/>
        </w:rPr>
        <w:t xml:space="preserve"> И</w:t>
      </w:r>
      <w:r w:rsidRPr="005C0EE3">
        <w:rPr>
          <w:rFonts w:ascii="Times New Roman" w:hAnsi="Times New Roman"/>
          <w:color w:val="0070C0"/>
          <w:sz w:val="16"/>
          <w:szCs w:val="16"/>
        </w:rPr>
        <w:t>нициатор такого</w:t>
      </w:r>
      <w:r>
        <w:rPr>
          <w:rFonts w:ascii="Times New Roman" w:hAnsi="Times New Roman"/>
          <w:color w:val="0070C0"/>
          <w:sz w:val="16"/>
          <w:szCs w:val="16"/>
        </w:rPr>
        <w:t xml:space="preserve"> само</w:t>
      </w:r>
      <w:r w:rsidRPr="005C0EE3">
        <w:rPr>
          <w:rFonts w:ascii="Times New Roman" w:hAnsi="Times New Roman"/>
          <w:color w:val="0070C0"/>
          <w:sz w:val="16"/>
          <w:szCs w:val="16"/>
        </w:rPr>
        <w:t>л</w:t>
      </w:r>
      <w:r>
        <w:rPr>
          <w:rFonts w:ascii="Times New Roman" w:hAnsi="Times New Roman"/>
          <w:color w:val="0070C0"/>
          <w:sz w:val="16"/>
          <w:szCs w:val="16"/>
        </w:rPr>
        <w:t>е</w:t>
      </w:r>
      <w:r w:rsidRPr="005C0EE3">
        <w:rPr>
          <w:rFonts w:ascii="Times New Roman" w:hAnsi="Times New Roman"/>
          <w:color w:val="0070C0"/>
          <w:sz w:val="16"/>
          <w:szCs w:val="16"/>
        </w:rPr>
        <w:t xml:space="preserve">та - </w:t>
      </w:r>
      <w:proofErr w:type="spellStart"/>
      <w:r w:rsidRPr="005C0EE3">
        <w:rPr>
          <w:rFonts w:ascii="Times New Roman" w:hAnsi="Times New Roman"/>
          <w:color w:val="0070C0"/>
          <w:sz w:val="16"/>
          <w:szCs w:val="16"/>
        </w:rPr>
        <w:t>А.</w:t>
      </w:r>
      <w:r>
        <w:rPr>
          <w:rFonts w:ascii="Times New Roman" w:hAnsi="Times New Roman"/>
          <w:color w:val="0070C0"/>
          <w:sz w:val="16"/>
          <w:szCs w:val="16"/>
        </w:rPr>
        <w:t>Ф</w:t>
      </w:r>
      <w:r w:rsidRPr="005C0EE3">
        <w:rPr>
          <w:rFonts w:ascii="Times New Roman" w:hAnsi="Times New Roman"/>
          <w:color w:val="0070C0"/>
          <w:sz w:val="16"/>
          <w:szCs w:val="16"/>
        </w:rPr>
        <w:t>.</w:t>
      </w:r>
      <w:r>
        <w:rPr>
          <w:rFonts w:ascii="Times New Roman" w:hAnsi="Times New Roman"/>
          <w:color w:val="0070C0"/>
          <w:sz w:val="16"/>
          <w:szCs w:val="16"/>
        </w:rPr>
        <w:t>Л</w:t>
      </w:r>
      <w:r w:rsidRPr="005C0EE3">
        <w:rPr>
          <w:rFonts w:ascii="Times New Roman" w:hAnsi="Times New Roman"/>
          <w:color w:val="0070C0"/>
          <w:sz w:val="16"/>
          <w:szCs w:val="16"/>
        </w:rPr>
        <w:t>ннгарт</w:t>
      </w:r>
      <w:proofErr w:type="spellEnd"/>
      <w:r w:rsidRPr="005C0EE3">
        <w:rPr>
          <w:rFonts w:ascii="Times New Roman" w:hAnsi="Times New Roman"/>
          <w:color w:val="0070C0"/>
          <w:sz w:val="16"/>
          <w:szCs w:val="16"/>
        </w:rPr>
        <w:t>, начальник санитарной авиации,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врач-хирург, </w:t>
      </w:r>
      <w:r>
        <w:rPr>
          <w:rFonts w:ascii="Times New Roman" w:hAnsi="Times New Roman"/>
          <w:color w:val="0070C0"/>
          <w:sz w:val="16"/>
          <w:szCs w:val="16"/>
        </w:rPr>
        <w:t xml:space="preserve">в прошлом </w:t>
      </w:r>
      <w:r w:rsidRPr="005C0EE3">
        <w:rPr>
          <w:rFonts w:ascii="Times New Roman" w:hAnsi="Times New Roman"/>
          <w:color w:val="0070C0"/>
          <w:sz w:val="16"/>
          <w:szCs w:val="16"/>
        </w:rPr>
        <w:t>летчик,</w:t>
      </w:r>
      <w:r>
        <w:rPr>
          <w:rFonts w:ascii="Times New Roman" w:hAnsi="Times New Roman"/>
          <w:color w:val="0070C0"/>
          <w:sz w:val="16"/>
          <w:szCs w:val="16"/>
        </w:rPr>
        <w:t xml:space="preserve"> </w:t>
      </w:r>
      <w:r w:rsidRPr="005C0EE3">
        <w:rPr>
          <w:rFonts w:ascii="Times New Roman" w:hAnsi="Times New Roman"/>
          <w:color w:val="0070C0"/>
          <w:sz w:val="16"/>
          <w:szCs w:val="16"/>
        </w:rPr>
        <w:t>активней участник гражданской войны.</w:t>
      </w:r>
    </w:p>
    <w:p w14:paraId="66AB1A03" w14:textId="77777777" w:rsidR="000A0B18" w:rsidRDefault="000A0B18" w:rsidP="000A0B18">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/"Известия ЦИК СССР” за 18 июня 1933/</w:t>
      </w:r>
      <w:r>
        <w:rPr>
          <w:rFonts w:ascii="Times New Roman" w:hAnsi="Times New Roman"/>
          <w:color w:val="0070C0"/>
          <w:sz w:val="16"/>
          <w:szCs w:val="16"/>
        </w:rPr>
        <w:t xml:space="preserve"> (23370).</w:t>
      </w:r>
    </w:p>
    <w:p w14:paraId="4D11C226" w14:textId="77777777" w:rsidR="000A0B18" w:rsidRPr="005C0EE3" w:rsidRDefault="000A0B18" w:rsidP="000A0B18">
      <w:pPr>
        <w:spacing w:after="0" w:line="240" w:lineRule="auto"/>
        <w:jc w:val="both"/>
        <w:rPr>
          <w:rFonts w:ascii="Times New Roman" w:hAnsi="Times New Roman"/>
          <w:color w:val="0070C0"/>
          <w:sz w:val="16"/>
          <w:szCs w:val="16"/>
        </w:rPr>
      </w:pPr>
    </w:p>
    <w:p w14:paraId="0C3B9688"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50A9DF8"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5B26A2"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г. на специальном заседании НТК УММ РККА варианты Т-39 были рассмотрены вместе с проектами 100-тонного танка Гроте ТГ-6 и 75-тонного танка фирмы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По результатам сравнительного анализа ОКМО под руководством С. Гинзбурга и Н. Барыкова бы</w:t>
      </w:r>
      <w:r w:rsidRPr="004E10C1">
        <w:rPr>
          <w:rFonts w:ascii="Times New Roman" w:hAnsi="Times New Roman"/>
          <w:color w:val="000000" w:themeColor="text1"/>
          <w:sz w:val="16"/>
          <w:szCs w:val="16"/>
        </w:rPr>
        <w:softHyphen/>
        <w:t>ли разработаны еще три варианта (вернее - два, один из которых имел две версии установки пушечного вооруже</w:t>
      </w:r>
      <w:r w:rsidRPr="004E10C1">
        <w:rPr>
          <w:rFonts w:ascii="Times New Roman" w:hAnsi="Times New Roman"/>
          <w:color w:val="000000" w:themeColor="text1"/>
          <w:sz w:val="16"/>
          <w:szCs w:val="16"/>
        </w:rPr>
        <w:softHyphen/>
        <w:t xml:space="preserve">ния в башнях), которые рассматривались на заседании НТК 9 августа. Последние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w:t>
      </w:r>
      <w:proofErr w:type="spellStart"/>
      <w:r w:rsidRPr="004E10C1">
        <w:rPr>
          <w:rFonts w:ascii="Times New Roman" w:hAnsi="Times New Roman"/>
          <w:color w:val="000000" w:themeColor="text1"/>
          <w:sz w:val="16"/>
          <w:szCs w:val="16"/>
        </w:rPr>
        <w:t>спецкурьером</w:t>
      </w:r>
      <w:proofErr w:type="spellEnd"/>
      <w:r w:rsidRPr="004E10C1">
        <w:rPr>
          <w:rFonts w:ascii="Times New Roman" w:hAnsi="Times New Roman"/>
          <w:color w:val="000000" w:themeColor="text1"/>
          <w:sz w:val="16"/>
          <w:szCs w:val="16"/>
        </w:rPr>
        <w:t xml:space="preserve"> прибыли к наркому обороны К. Ворошило</w:t>
      </w:r>
      <w:r w:rsidRPr="004E10C1">
        <w:rPr>
          <w:rFonts w:ascii="Times New Roman" w:hAnsi="Times New Roman"/>
          <w:color w:val="000000" w:themeColor="text1"/>
          <w:sz w:val="16"/>
          <w:szCs w:val="16"/>
        </w:rPr>
        <w:softHyphen/>
        <w:t>ву (10733,277).</w:t>
      </w:r>
    </w:p>
    <w:p w14:paraId="3AE5F223" w14:textId="77777777" w:rsidR="00AE51CE" w:rsidRPr="004E10C1" w:rsidRDefault="00AE51C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870807"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июня 1933 года на специальном заседании Научно-технического комитета УММ РККА эти варианты были рассмотрены вместе с проектами 100-тонного </w:t>
      </w:r>
      <w:hyperlink r:id="rId19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ТГ-6 (разработан Гроте во время его пребывания в СССР) и 70-тонным </w:t>
      </w:r>
      <w:hyperlink r:id="rId19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ом итальянской фирмы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xml:space="preserve">». По результатам обсуждения КБ Опытного завода под </w:t>
      </w:r>
      <w:r w:rsidRPr="004E10C1">
        <w:rPr>
          <w:rFonts w:ascii="Times New Roman" w:hAnsi="Times New Roman"/>
          <w:color w:val="000000" w:themeColor="text1"/>
          <w:sz w:val="16"/>
          <w:szCs w:val="16"/>
        </w:rPr>
        <w:lastRenderedPageBreak/>
        <w:t xml:space="preserve">руководством </w:t>
      </w:r>
      <w:proofErr w:type="spellStart"/>
      <w:r w:rsidRPr="004E10C1">
        <w:rPr>
          <w:rFonts w:ascii="Times New Roman" w:hAnsi="Times New Roman"/>
          <w:color w:val="000000" w:themeColor="text1"/>
          <w:sz w:val="16"/>
          <w:szCs w:val="16"/>
        </w:rPr>
        <w:t>И.В.Барыкова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С.А.Гинзбурга</w:t>
      </w:r>
      <w:proofErr w:type="spellEnd"/>
      <w:r w:rsidRPr="004E10C1">
        <w:rPr>
          <w:rFonts w:ascii="Times New Roman" w:hAnsi="Times New Roman"/>
          <w:color w:val="000000" w:themeColor="text1"/>
          <w:sz w:val="16"/>
          <w:szCs w:val="16"/>
        </w:rPr>
        <w:t xml:space="preserve"> разработало седьмой и восьмой варианты Т-39, которые, в свою очередь, рассматривались на заседании 7 августа. Первый из них представлял собой 90-тонный </w:t>
      </w:r>
      <w:hyperlink r:id="rId20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с 50—75-мм броней, вооруженный двумя 107-мм, двумя -45-мм орудиями и пятью пулеметами. Второй отличался только вооружением — одна 152-мм, три 45-мм орудия и четыре пулемета. Оба варианта признали удачными и решили построить их деревянные макеты в 1/10 натуральной величины. Фотографии макетов и эскизные чертежи были посланы наркому обороны СССР </w:t>
      </w:r>
      <w:proofErr w:type="spellStart"/>
      <w:r w:rsidRPr="004E10C1">
        <w:rPr>
          <w:rFonts w:ascii="Times New Roman" w:hAnsi="Times New Roman"/>
          <w:color w:val="000000" w:themeColor="text1"/>
          <w:sz w:val="16"/>
          <w:szCs w:val="16"/>
        </w:rPr>
        <w:t>К.Е.Ворошилову</w:t>
      </w:r>
      <w:proofErr w:type="spellEnd"/>
      <w:r w:rsidRPr="004E10C1">
        <w:rPr>
          <w:rFonts w:ascii="Times New Roman" w:hAnsi="Times New Roman"/>
          <w:color w:val="000000" w:themeColor="text1"/>
          <w:sz w:val="16"/>
          <w:szCs w:val="16"/>
        </w:rPr>
        <w:t xml:space="preserve">, который в декабре 1933 года докладывал но этому вопросу председателю Комиссии Обороны СССР </w:t>
      </w:r>
      <w:proofErr w:type="spellStart"/>
      <w:r w:rsidRPr="004E10C1">
        <w:rPr>
          <w:rFonts w:ascii="Times New Roman" w:hAnsi="Times New Roman"/>
          <w:color w:val="000000" w:themeColor="text1"/>
          <w:sz w:val="16"/>
          <w:szCs w:val="16"/>
        </w:rPr>
        <w:t>В.М.Молотову</w:t>
      </w:r>
      <w:proofErr w:type="spellEnd"/>
      <w:r w:rsidRPr="004E10C1">
        <w:rPr>
          <w:rFonts w:ascii="Times New Roman" w:hAnsi="Times New Roman"/>
          <w:color w:val="000000" w:themeColor="text1"/>
          <w:sz w:val="16"/>
          <w:szCs w:val="16"/>
        </w:rPr>
        <w:t xml:space="preserve">: • Представляя особо удачные варианты большого </w:t>
      </w:r>
      <w:hyperlink r:id="rId20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прошу рассмотреть их на Комиссии Обороны и окончательно решить — нужна ли нам вообще такая боевая машина взамен достаточно мощного, на мой взгляд, </w:t>
      </w:r>
      <w:hyperlink r:id="rId20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особого назначения Т-35, который в состоянии выполнить большинство боевых задач. Производство опытного образца Т-39 потребует около 3 млн. рублей и не менее одного года». Аргументы Ворошилова были убедительными, и в начале 1934 года Комиссия Обороны постановила: работы по Т-39 прекратить, продолжать производство Т-35. Для сравнения следует заметить, что последний обходился  казне» в 525 тыс. рублей (за эти же деньги можно было построить девять легких </w:t>
      </w:r>
      <w:hyperlink r:id="rId20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 ВТ-5) (15609).</w:t>
      </w:r>
    </w:p>
    <w:p w14:paraId="314BA9D1" w14:textId="77777777" w:rsidR="000F0C05" w:rsidRPr="004E10C1" w:rsidRDefault="000F0C05" w:rsidP="004E10C1">
      <w:pPr>
        <w:spacing w:after="0" w:line="240" w:lineRule="auto"/>
        <w:jc w:val="both"/>
        <w:rPr>
          <w:rFonts w:ascii="Times New Roman" w:hAnsi="Times New Roman"/>
          <w:color w:val="000000" w:themeColor="text1"/>
          <w:sz w:val="16"/>
          <w:szCs w:val="16"/>
        </w:rPr>
      </w:pPr>
    </w:p>
    <w:p w14:paraId="3EBE9663" w14:textId="77777777" w:rsidR="000F0C05" w:rsidRPr="004E10C1" w:rsidRDefault="000F0C05" w:rsidP="004E10C1">
      <w:pPr>
        <w:pStyle w:val="rtejustify"/>
        <w:spacing w:before="0" w:after="0"/>
        <w:rPr>
          <w:color w:val="000000" w:themeColor="text1"/>
          <w:sz w:val="16"/>
          <w:szCs w:val="16"/>
        </w:rPr>
      </w:pPr>
      <w:r w:rsidRPr="004E10C1">
        <w:rPr>
          <w:rStyle w:val="af0"/>
          <w:bCs/>
          <w:i w:val="0"/>
          <w:color w:val="000000" w:themeColor="text1"/>
          <w:sz w:val="16"/>
          <w:szCs w:val="16"/>
        </w:rPr>
        <w:t>10 июня</w:t>
      </w:r>
      <w:r w:rsidRPr="004E10C1">
        <w:rPr>
          <w:color w:val="000000" w:themeColor="text1"/>
          <w:sz w:val="16"/>
          <w:szCs w:val="16"/>
        </w:rPr>
        <w:t xml:space="preserve"> 1933 вышел приказ РВСС № 12. 1. О введении на вооружение РККА трактора «Коминтерн». (</w:t>
      </w:r>
      <w:proofErr w:type="spellStart"/>
      <w:r w:rsidRPr="004E10C1">
        <w:rPr>
          <w:color w:val="000000" w:themeColor="text1"/>
          <w:sz w:val="16"/>
          <w:szCs w:val="16"/>
        </w:rPr>
        <w:t>Халепский</w:t>
      </w:r>
      <w:proofErr w:type="spellEnd"/>
      <w:r w:rsidRPr="004E10C1">
        <w:rPr>
          <w:color w:val="000000" w:themeColor="text1"/>
          <w:sz w:val="16"/>
          <w:szCs w:val="16"/>
        </w:rPr>
        <w:t xml:space="preserve">). 2. О производстве </w:t>
      </w:r>
      <w:proofErr w:type="spellStart"/>
      <w:r w:rsidRPr="004E10C1">
        <w:rPr>
          <w:color w:val="000000" w:themeColor="text1"/>
          <w:sz w:val="16"/>
          <w:szCs w:val="16"/>
        </w:rPr>
        <w:t>мотоброневагонов</w:t>
      </w:r>
      <w:proofErr w:type="spellEnd"/>
      <w:r w:rsidRPr="004E10C1">
        <w:rPr>
          <w:color w:val="000000" w:themeColor="text1"/>
          <w:sz w:val="16"/>
          <w:szCs w:val="16"/>
        </w:rPr>
        <w:t xml:space="preserve"> конструкции </w:t>
      </w:r>
      <w:proofErr w:type="spellStart"/>
      <w:r w:rsidRPr="004E10C1">
        <w:rPr>
          <w:color w:val="000000" w:themeColor="text1"/>
          <w:sz w:val="16"/>
          <w:szCs w:val="16"/>
        </w:rPr>
        <w:t>Дыренкова</w:t>
      </w:r>
      <w:proofErr w:type="spellEnd"/>
      <w:r w:rsidRPr="004E10C1">
        <w:rPr>
          <w:color w:val="000000" w:themeColor="text1"/>
          <w:sz w:val="16"/>
          <w:szCs w:val="16"/>
        </w:rPr>
        <w:t>. (</w:t>
      </w:r>
      <w:proofErr w:type="spellStart"/>
      <w:r w:rsidRPr="004E10C1">
        <w:rPr>
          <w:color w:val="000000" w:themeColor="text1"/>
          <w:sz w:val="16"/>
          <w:szCs w:val="16"/>
        </w:rPr>
        <w:t>Халепский</w:t>
      </w:r>
      <w:proofErr w:type="spellEnd"/>
      <w:r w:rsidRPr="004E10C1">
        <w:rPr>
          <w:color w:val="000000" w:themeColor="text1"/>
          <w:sz w:val="16"/>
          <w:szCs w:val="16"/>
        </w:rPr>
        <w:t>). 3. Об изменении тактико-технических элементов п/л «Правда». (Орлов). 5. — 4). Сообщение о подписании председателем РВСС постановлений РВСС «Об изготовлении двух опытных образцов танков ПТ</w:t>
      </w:r>
      <w:r w:rsidRPr="004E10C1">
        <w:rPr>
          <w:color w:val="000000" w:themeColor="text1"/>
          <w:sz w:val="16"/>
          <w:szCs w:val="16"/>
        </w:rPr>
        <w:noBreakHyphen/>
        <w:t>1 от 3 июня 1933 г.». (РГВА. Ф. 4. Оп. 18. Д. 23. Л. 183</w:t>
      </w:r>
      <w:r w:rsidRPr="004E10C1">
        <w:rPr>
          <w:color w:val="000000" w:themeColor="text1"/>
          <w:sz w:val="16"/>
          <w:szCs w:val="16"/>
        </w:rPr>
        <w:noBreakHyphen/>
        <w:t>184) (15461).</w:t>
      </w:r>
    </w:p>
    <w:p w14:paraId="309C172D" w14:textId="77777777" w:rsidR="000F0C05" w:rsidRPr="004E10C1" w:rsidRDefault="000F0C05" w:rsidP="004E10C1">
      <w:pPr>
        <w:pStyle w:val="rtejustify"/>
        <w:spacing w:before="0" w:after="0"/>
        <w:rPr>
          <w:rStyle w:val="af0"/>
          <w:bCs/>
          <w:i w:val="0"/>
          <w:color w:val="000000" w:themeColor="text1"/>
          <w:sz w:val="16"/>
          <w:szCs w:val="16"/>
        </w:rPr>
      </w:pPr>
    </w:p>
    <w:p w14:paraId="6F31F09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г. приказом РВС СССР №5249сс "Коминтерн", который 31 марта 1933 г. приказом НКТП №146, утверждался к серийному производству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69E6AEA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1C67376"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10 июня</w:t>
      </w:r>
      <w:r w:rsidRPr="004E10C1">
        <w:rPr>
          <w:rFonts w:ascii="Times New Roman" w:hAnsi="Times New Roman"/>
          <w:color w:val="000000" w:themeColor="text1"/>
          <w:sz w:val="16"/>
          <w:szCs w:val="16"/>
        </w:rPr>
        <w:t xml:space="preserve"> в 1933 году на базе Днепровской ГЭС был введен в строй Днепровский алюминиевый завод (ныне – ОАО «Запорожский производственный алюминиевый комбинат», Украина) (14918).</w:t>
      </w:r>
    </w:p>
    <w:p w14:paraId="45486450" w14:textId="77777777" w:rsidR="000F0C05" w:rsidRPr="004E10C1" w:rsidRDefault="000F0C05" w:rsidP="004E10C1">
      <w:pPr>
        <w:spacing w:after="0" w:line="240" w:lineRule="auto"/>
        <w:jc w:val="both"/>
        <w:rPr>
          <w:rFonts w:ascii="Times New Roman" w:hAnsi="Times New Roman"/>
          <w:color w:val="000000" w:themeColor="text1"/>
          <w:sz w:val="16"/>
          <w:szCs w:val="16"/>
        </w:rPr>
      </w:pPr>
    </w:p>
    <w:p w14:paraId="053D20DD"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52282EC"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80559E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были подготовлены программа и план опытного производства завода 39:</w:t>
      </w:r>
    </w:p>
    <w:p w14:paraId="30568EF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ЛР опытная - гос. исп. 01.11.33</w:t>
      </w:r>
    </w:p>
    <w:p w14:paraId="03B68AD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ЛР головная</w:t>
      </w:r>
    </w:p>
    <w:p w14:paraId="0CF94B6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СС опытная</w:t>
      </w:r>
    </w:p>
    <w:p w14:paraId="52CE541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СС головная - переносится на 1934</w:t>
      </w:r>
    </w:p>
    <w:p w14:paraId="507D77A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И-15 опытная</w:t>
      </w:r>
    </w:p>
    <w:p w14:paraId="78645EC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И-15 головной</w:t>
      </w:r>
    </w:p>
    <w:p w14:paraId="3D9567C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ТШ-3 опытный</w:t>
      </w:r>
    </w:p>
    <w:p w14:paraId="27BA91C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ТШ головной</w:t>
      </w:r>
    </w:p>
    <w:p w14:paraId="3B76AB3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РК опытный</w:t>
      </w:r>
    </w:p>
    <w:p w14:paraId="52938B3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П-48 с М-49</w:t>
      </w:r>
    </w:p>
    <w:p w14:paraId="014F965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ЛК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p w14:paraId="654762A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ДИ-6 опытный</w:t>
      </w:r>
    </w:p>
    <w:p w14:paraId="7EA0220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ДИ-6 головной</w:t>
      </w:r>
    </w:p>
    <w:p w14:paraId="6045E31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 опытная</w:t>
      </w:r>
    </w:p>
    <w:p w14:paraId="7426026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ТУР опытная</w:t>
      </w:r>
    </w:p>
    <w:p w14:paraId="713839A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ТУР головная</w:t>
      </w:r>
    </w:p>
    <w:p w14:paraId="1509D50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СБС - снять с 1933</w:t>
      </w:r>
    </w:p>
    <w:p w14:paraId="353D468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ИС опытный</w:t>
      </w:r>
    </w:p>
    <w:p w14:paraId="0AC7879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ИС головной (2286,90).</w:t>
      </w:r>
    </w:p>
    <w:p w14:paraId="23AA01A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C0D396E"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26116CA"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1B4177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 постановлением СТО СССР был утвержден второй пятилетний планом военного строительства (11870).</w:t>
      </w:r>
    </w:p>
    <w:p w14:paraId="04F48F5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52BBA0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 после устранения конструктивных неисправностей, обнаруженных в Кунцеве, танкетка Т-27 была вновь испытана.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698D361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танкетку Т-27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доставили в Ленинград на НИАП, где с 28 июля по 29 августа производились их испытания стрельбой и возкой.</w:t>
      </w:r>
    </w:p>
    <w:p w14:paraId="696151D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составила 6–7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Экипаж танкетки Т-27 — 2 человека. Вооружение: только 76-мм пушка К. Боекомплект 30 снарядов.</w:t>
      </w:r>
    </w:p>
    <w:p w14:paraId="558CBEFA"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138766E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4C84270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Достигнута скорострельность 18 выстрелов в 3 минуты.</w:t>
      </w:r>
    </w:p>
    <w:p w14:paraId="04D91ED8"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1880F0E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5A69CBF"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Необходимо, кроме пушки, поставить на танкетку 7,62-мм пулемет ДТ.</w:t>
      </w:r>
    </w:p>
    <w:p w14:paraId="03D8022A"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Очередные испытания Т-27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которая к тому времени получила название ТПК-27, прошли на Кунцевском полигоне 25 апреля 1934 г. Предоставлю читателю выдержки из отчета комиссии:</w:t>
      </w:r>
    </w:p>
    <w:p w14:paraId="10D7B04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D92049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w:t>
      </w:r>
      <w:proofErr w:type="spellStart"/>
      <w:r w:rsidRPr="004E10C1">
        <w:rPr>
          <w:rFonts w:ascii="Times New Roman" w:hAnsi="Times New Roman"/>
          <w:color w:val="000000" w:themeColor="text1"/>
          <w:sz w:val="16"/>
          <w:szCs w:val="16"/>
        </w:rPr>
        <w:t>Нейланд</w:t>
      </w:r>
      <w:proofErr w:type="spellEnd"/>
      <w:r w:rsidRPr="004E10C1">
        <w:rPr>
          <w:rFonts w:ascii="Times New Roman" w:hAnsi="Times New Roman"/>
          <w:color w:val="000000" w:themeColor="text1"/>
          <w:sz w:val="16"/>
          <w:szCs w:val="16"/>
        </w:rPr>
        <w:t xml:space="preserve"> убит, водитель </w:t>
      </w:r>
      <w:proofErr w:type="spellStart"/>
      <w:r w:rsidRPr="004E10C1">
        <w:rPr>
          <w:rFonts w:ascii="Times New Roman" w:hAnsi="Times New Roman"/>
          <w:color w:val="000000" w:themeColor="text1"/>
          <w:sz w:val="16"/>
          <w:szCs w:val="16"/>
        </w:rPr>
        <w:t>Каплюр</w:t>
      </w:r>
      <w:proofErr w:type="spellEnd"/>
      <w:r w:rsidRPr="004E10C1">
        <w:rPr>
          <w:rFonts w:ascii="Times New Roman" w:hAnsi="Times New Roman"/>
          <w:color w:val="000000" w:themeColor="text1"/>
          <w:sz w:val="16"/>
          <w:szCs w:val="16"/>
        </w:rPr>
        <w:t xml:space="preserve"> легко ранен и контужен. Взрыв произошел из-за двойного заряжания пушки.</w:t>
      </w:r>
    </w:p>
    <w:p w14:paraId="25C6A6D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50FB505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Грубое вертикальное наведение проводилось поворотом танкетки.</w:t>
      </w:r>
    </w:p>
    <w:p w14:paraId="5446B37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комиссии: «Самоходная установка испытания не выдержала и требованиям не удовлетворяет».</w:t>
      </w:r>
    </w:p>
    <w:p w14:paraId="376082A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этом работы по ТПК-27 были прекращены (12705).</w:t>
      </w:r>
    </w:p>
    <w:p w14:paraId="0C800128" w14:textId="77777777" w:rsidR="00CE35D9" w:rsidRPr="004E10C1" w:rsidRDefault="00CE35D9" w:rsidP="004E10C1">
      <w:pPr>
        <w:spacing w:after="0" w:line="240" w:lineRule="auto"/>
        <w:jc w:val="both"/>
        <w:rPr>
          <w:rFonts w:ascii="Times New Roman" w:hAnsi="Times New Roman"/>
          <w:color w:val="000000" w:themeColor="text1"/>
          <w:sz w:val="16"/>
          <w:szCs w:val="16"/>
        </w:rPr>
      </w:pPr>
    </w:p>
    <w:p w14:paraId="25B90485"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 после устранения конструктивных неисправностей, обнаруженных в Кунцево, танкетка Т-27 была вновь испытана В ходе испытаний проводилась стрельба с места. Вес снаряда составлял 3,2 кг, вес заряда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45EF2381"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танкетку Т-27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доставили в Ленинград на НИАП, где с 28 июля по 29 августа производились их испытания стрельбой и возкой.</w:t>
      </w:r>
    </w:p>
    <w:p w14:paraId="0231E6C1" w14:textId="77777777" w:rsidR="000F0C05" w:rsidRPr="004E10C1" w:rsidRDefault="000F0C05" w:rsidP="004E10C1">
      <w:pPr>
        <w:spacing w:after="0" w:line="240" w:lineRule="auto"/>
        <w:jc w:val="both"/>
        <w:rPr>
          <w:rFonts w:ascii="Times New Roman" w:hAnsi="Times New Roman"/>
          <w:bCs/>
          <w:color w:val="000000" w:themeColor="text1"/>
          <w:sz w:val="16"/>
          <w:szCs w:val="16"/>
        </w:rPr>
      </w:pPr>
      <w:bookmarkStart w:id="19" w:name="label64"/>
      <w:bookmarkStart w:id="20" w:name="label65"/>
      <w:bookmarkEnd w:id="19"/>
      <w:bookmarkEnd w:id="20"/>
      <w:r w:rsidRPr="004E10C1">
        <w:rPr>
          <w:rFonts w:ascii="Times New Roman" w:hAnsi="Times New Roman"/>
          <w:bCs/>
          <w:color w:val="000000" w:themeColor="text1"/>
          <w:sz w:val="16"/>
          <w:szCs w:val="16"/>
        </w:rPr>
        <w:t>Результаты испытаний 76-мм пушки К на танкетке Т-27 в июле—августе 1933 г.</w:t>
      </w:r>
    </w:p>
    <w:p w14:paraId="4F6E3A40" w14:textId="77777777" w:rsidR="000F0C05" w:rsidRPr="004E10C1" w:rsidRDefault="000F0C05" w:rsidP="004E10C1">
      <w:pPr>
        <w:spacing w:after="0" w:line="240" w:lineRule="auto"/>
        <w:jc w:val="both"/>
        <w:rPr>
          <w:rFonts w:ascii="Times New Roman" w:hAnsi="Times New Roman"/>
          <w:bCs/>
          <w:color w:val="000000" w:themeColor="text1"/>
          <w:sz w:val="16"/>
          <w:szCs w:val="16"/>
        </w:rPr>
      </w:pPr>
      <w:bookmarkStart w:id="21" w:name="label66"/>
      <w:bookmarkEnd w:id="21"/>
      <w:r w:rsidRPr="004E10C1">
        <w:rPr>
          <w:rFonts w:ascii="Times New Roman" w:hAnsi="Times New Roman"/>
          <w:bCs/>
          <w:color w:val="000000" w:themeColor="text1"/>
          <w:sz w:val="16"/>
          <w:szCs w:val="16"/>
          <w:vertAlign w:val="superscript"/>
        </w:rPr>
        <w:t>Снаряд …… Вес снаряда, кг — Начальная скорость, м/с — Дальность стрельбы при: 45° / +35°</w:t>
      </w:r>
    </w:p>
    <w:p w14:paraId="52BD95AC"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Практическая шрапнель чертежа 3999 …… 3,2 — 341 — (1400 / 4300)</w:t>
      </w:r>
    </w:p>
    <w:p w14:paraId="4E23D1F5"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Бронебойный чертежа 4716 …… 4,0 — 278 — (1100 / 4000)</w:t>
      </w:r>
    </w:p>
    <w:p w14:paraId="4F3A821D"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составила 6—7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Экипаж танкетки Т-27 — 2 человека. Вооружение: только 76-мм пушка К. Боекомплект 30 снарядов.</w:t>
      </w:r>
    </w:p>
    <w:p w14:paraId="129E71C6"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637F673C"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возкой проводились на дистанции 50 км по шоссе со скоростью 20—30 км/час.</w:t>
      </w:r>
    </w:p>
    <w:p w14:paraId="29A84C61"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Комиссия сделала следующие выводы:</w:t>
      </w:r>
    </w:p>
    <w:p w14:paraId="3886E813"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Достигнута скорострельность 18 выстрелов в 3 минуты,</w:t>
      </w:r>
    </w:p>
    <w:p w14:paraId="2A81FBA4"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79F9B24"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10FA8BE"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Необходимо, кроме пушки, поставить на танкетку 7,62-мм пулемет ДТ.</w:t>
      </w:r>
    </w:p>
    <w:p w14:paraId="70C953BE"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Очередные испытания Т-27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которая к тому времени получила название ТПК-27, прошли на Кунцевском полигоне 25 апреля 1934 г. Предоставлю читателю выдержки из отчета комиссии:</w:t>
      </w:r>
    </w:p>
    <w:p w14:paraId="769E8E3D"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BC3C1DB"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w:t>
      </w:r>
      <w:proofErr w:type="spellStart"/>
      <w:r w:rsidRPr="004E10C1">
        <w:rPr>
          <w:rFonts w:ascii="Times New Roman" w:hAnsi="Times New Roman"/>
          <w:color w:val="000000" w:themeColor="text1"/>
          <w:sz w:val="16"/>
          <w:szCs w:val="16"/>
        </w:rPr>
        <w:t>Нейланд</w:t>
      </w:r>
      <w:proofErr w:type="spellEnd"/>
      <w:r w:rsidRPr="004E10C1">
        <w:rPr>
          <w:rFonts w:ascii="Times New Roman" w:hAnsi="Times New Roman"/>
          <w:color w:val="000000" w:themeColor="text1"/>
          <w:sz w:val="16"/>
          <w:szCs w:val="16"/>
        </w:rPr>
        <w:t xml:space="preserve"> убит, водитель </w:t>
      </w:r>
      <w:proofErr w:type="spellStart"/>
      <w:r w:rsidRPr="004E10C1">
        <w:rPr>
          <w:rFonts w:ascii="Times New Roman" w:hAnsi="Times New Roman"/>
          <w:color w:val="000000" w:themeColor="text1"/>
          <w:sz w:val="16"/>
          <w:szCs w:val="16"/>
        </w:rPr>
        <w:t>Каплюр</w:t>
      </w:r>
      <w:proofErr w:type="spellEnd"/>
      <w:r w:rsidRPr="004E10C1">
        <w:rPr>
          <w:rFonts w:ascii="Times New Roman" w:hAnsi="Times New Roman"/>
          <w:color w:val="000000" w:themeColor="text1"/>
          <w:sz w:val="16"/>
          <w:szCs w:val="16"/>
        </w:rPr>
        <w:t xml:space="preserve"> легко ранен и контужен. Взрыв произошел из-за двойного заряжания пушки.</w:t>
      </w:r>
    </w:p>
    <w:p w14:paraId="5FF0C699"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32FFC5D5"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Грубое вертикальное наведение проводилось поворотом танкетки.</w:t>
      </w:r>
    </w:p>
    <w:p w14:paraId="19554596"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комиссии: «Самоходная установка испытания не выдержала и требований не удовлетворяет».</w:t>
      </w:r>
    </w:p>
    <w:p w14:paraId="775B50B9" w14:textId="77777777" w:rsidR="000F0C05" w:rsidRPr="004E10C1" w:rsidRDefault="000F0C0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этом работы по ТПК-27 были прекращены (15117).</w:t>
      </w:r>
    </w:p>
    <w:p w14:paraId="0534C31F" w14:textId="77777777" w:rsidR="000F0C05" w:rsidRPr="004E10C1" w:rsidRDefault="000F0C05" w:rsidP="004E10C1">
      <w:pPr>
        <w:spacing w:after="0" w:line="240" w:lineRule="auto"/>
        <w:jc w:val="both"/>
        <w:rPr>
          <w:rFonts w:ascii="Times New Roman" w:hAnsi="Times New Roman"/>
          <w:color w:val="000000" w:themeColor="text1"/>
          <w:sz w:val="16"/>
          <w:szCs w:val="16"/>
        </w:rPr>
      </w:pPr>
    </w:p>
    <w:p w14:paraId="542E1DC1" w14:textId="77777777" w:rsidR="00260BE5" w:rsidRPr="004E10C1" w:rsidRDefault="00260BE5" w:rsidP="004E10C1">
      <w:pPr>
        <w:pStyle w:val="rtejustify"/>
        <w:spacing w:before="0" w:after="0"/>
        <w:rPr>
          <w:color w:val="000000" w:themeColor="text1"/>
          <w:sz w:val="16"/>
          <w:szCs w:val="16"/>
        </w:rPr>
      </w:pPr>
      <w:r w:rsidRPr="004E10C1">
        <w:rPr>
          <w:rStyle w:val="af0"/>
          <w:bCs/>
          <w:i w:val="0"/>
          <w:color w:val="000000" w:themeColor="text1"/>
          <w:sz w:val="16"/>
          <w:szCs w:val="16"/>
        </w:rPr>
        <w:t>11 июня 1933 вышел приказ НКТП № 79с.</w:t>
      </w:r>
      <w:r w:rsidRPr="004E10C1">
        <w:rPr>
          <w:color w:val="000000" w:themeColor="text1"/>
          <w:sz w:val="16"/>
          <w:szCs w:val="16"/>
        </w:rPr>
        <w:t xml:space="preserve"> Об обеспечении заводами производственной программы по запчастям к танкам. (РГАЭ. Ф. 7297. Оп. 38. Д. 38. Л. 28) (15246).</w:t>
      </w:r>
    </w:p>
    <w:p w14:paraId="08385660" w14:textId="77777777" w:rsidR="00260BE5" w:rsidRPr="004E10C1" w:rsidRDefault="00260BE5" w:rsidP="004E10C1">
      <w:pPr>
        <w:pStyle w:val="rtejustify"/>
        <w:spacing w:before="0" w:after="0"/>
        <w:rPr>
          <w:color w:val="000000" w:themeColor="text1"/>
          <w:sz w:val="16"/>
          <w:szCs w:val="16"/>
        </w:rPr>
      </w:pPr>
    </w:p>
    <w:p w14:paraId="74564B82" w14:textId="77777777" w:rsidR="00260BE5" w:rsidRPr="004E10C1" w:rsidRDefault="00260BE5" w:rsidP="004E10C1">
      <w:pPr>
        <w:pStyle w:val="rtejustify"/>
        <w:spacing w:before="0" w:after="0"/>
        <w:rPr>
          <w:color w:val="000000" w:themeColor="text1"/>
          <w:sz w:val="16"/>
          <w:szCs w:val="16"/>
        </w:rPr>
      </w:pPr>
      <w:r w:rsidRPr="004E10C1">
        <w:rPr>
          <w:rStyle w:val="af0"/>
          <w:bCs/>
          <w:i w:val="0"/>
          <w:color w:val="000000" w:themeColor="text1"/>
          <w:sz w:val="16"/>
          <w:szCs w:val="16"/>
        </w:rPr>
        <w:t>11 июня</w:t>
      </w:r>
      <w:r w:rsidRPr="004E10C1">
        <w:rPr>
          <w:color w:val="000000" w:themeColor="text1"/>
          <w:sz w:val="16"/>
          <w:szCs w:val="16"/>
        </w:rPr>
        <w:t xml:space="preserve"> 1933. Постановление СТО СССР № 43сс/о «О мероприятиях первой очереди по усилению ОКДВА». (ГА РФ. Ф. Р</w:t>
      </w:r>
      <w:r w:rsidRPr="004E10C1">
        <w:rPr>
          <w:color w:val="000000" w:themeColor="text1"/>
          <w:sz w:val="16"/>
          <w:szCs w:val="16"/>
        </w:rPr>
        <w:noBreakHyphen/>
        <w:t>8418. Оп. 28. Д. 1. Л. 188</w:t>
      </w:r>
      <w:r w:rsidRPr="004E10C1">
        <w:rPr>
          <w:color w:val="000000" w:themeColor="text1"/>
          <w:sz w:val="16"/>
          <w:szCs w:val="16"/>
        </w:rPr>
        <w:noBreakHyphen/>
        <w:t>190) (15460).</w:t>
      </w:r>
    </w:p>
    <w:p w14:paraId="2D9BA1A1" w14:textId="77777777" w:rsidR="00260BE5" w:rsidRPr="004E10C1" w:rsidRDefault="00260BE5" w:rsidP="004E10C1">
      <w:pPr>
        <w:pStyle w:val="rtejustify"/>
        <w:spacing w:before="0" w:after="0"/>
        <w:rPr>
          <w:color w:val="000000" w:themeColor="text1"/>
          <w:sz w:val="16"/>
          <w:szCs w:val="16"/>
        </w:rPr>
      </w:pPr>
    </w:p>
    <w:p w14:paraId="46946A71" w14:textId="77777777" w:rsidR="00260BE5" w:rsidRPr="004E10C1" w:rsidRDefault="00260BE5" w:rsidP="004E10C1">
      <w:pPr>
        <w:pStyle w:val="rtejustify"/>
        <w:spacing w:before="0" w:after="0"/>
        <w:rPr>
          <w:color w:val="000000" w:themeColor="text1"/>
          <w:sz w:val="16"/>
          <w:szCs w:val="16"/>
        </w:rPr>
      </w:pPr>
      <w:r w:rsidRPr="004E10C1">
        <w:rPr>
          <w:rStyle w:val="af0"/>
          <w:bCs/>
          <w:i w:val="0"/>
          <w:color w:val="000000" w:themeColor="text1"/>
          <w:sz w:val="16"/>
          <w:szCs w:val="16"/>
        </w:rPr>
        <w:t>11 июня</w:t>
      </w:r>
      <w:r w:rsidRPr="004E10C1">
        <w:rPr>
          <w:color w:val="000000" w:themeColor="text1"/>
          <w:sz w:val="16"/>
          <w:szCs w:val="16"/>
        </w:rPr>
        <w:t xml:space="preserve"> 1933. Постановление СТО СССР № 45сс/о «О мероприятиях второй очереди по усилению ОКДВА». (ГА РФ. Ф. Р</w:t>
      </w:r>
      <w:r w:rsidRPr="004E10C1">
        <w:rPr>
          <w:color w:val="000000" w:themeColor="text1"/>
          <w:sz w:val="16"/>
          <w:szCs w:val="16"/>
        </w:rPr>
        <w:noBreakHyphen/>
        <w:t>8418. Оп. 28. Д. 1. Л. 193</w:t>
      </w:r>
      <w:r w:rsidRPr="004E10C1">
        <w:rPr>
          <w:color w:val="000000" w:themeColor="text1"/>
          <w:sz w:val="16"/>
          <w:szCs w:val="16"/>
        </w:rPr>
        <w:noBreakHyphen/>
        <w:t>195) (15460).</w:t>
      </w:r>
    </w:p>
    <w:p w14:paraId="46C4396E" w14:textId="77777777" w:rsidR="00260BE5" w:rsidRPr="004E10C1" w:rsidRDefault="00260BE5" w:rsidP="004E10C1">
      <w:pPr>
        <w:pStyle w:val="rtejustify"/>
        <w:spacing w:before="0" w:after="0"/>
        <w:rPr>
          <w:color w:val="000000" w:themeColor="text1"/>
          <w:sz w:val="16"/>
          <w:szCs w:val="16"/>
        </w:rPr>
      </w:pPr>
    </w:p>
    <w:p w14:paraId="70DC1CA1" w14:textId="77777777" w:rsidR="00260BE5" w:rsidRPr="004E10C1" w:rsidRDefault="00260BE5" w:rsidP="004E10C1">
      <w:pPr>
        <w:pStyle w:val="rtejustify"/>
        <w:spacing w:before="0" w:after="0"/>
        <w:rPr>
          <w:color w:val="000000" w:themeColor="text1"/>
          <w:sz w:val="16"/>
          <w:szCs w:val="16"/>
        </w:rPr>
      </w:pPr>
      <w:r w:rsidRPr="004E10C1">
        <w:rPr>
          <w:rStyle w:val="af0"/>
          <w:bCs/>
          <w:i w:val="0"/>
          <w:color w:val="000000" w:themeColor="text1"/>
          <w:sz w:val="16"/>
          <w:szCs w:val="16"/>
        </w:rPr>
        <w:t>11 июня 1933 вышел приказ НКТП № 80с.</w:t>
      </w:r>
      <w:r w:rsidRPr="004E10C1">
        <w:rPr>
          <w:color w:val="000000" w:themeColor="text1"/>
          <w:sz w:val="16"/>
          <w:szCs w:val="16"/>
        </w:rPr>
        <w:t xml:space="preserve"> Об улучшении работы предприятий химической промышленности. (РГАЭ. Ф. 7297. Оп. 38. Д. 38. Л. 30</w:t>
      </w:r>
      <w:r w:rsidRPr="004E10C1">
        <w:rPr>
          <w:color w:val="000000" w:themeColor="text1"/>
          <w:sz w:val="16"/>
          <w:szCs w:val="16"/>
        </w:rPr>
        <w:noBreakHyphen/>
        <w:t>29) (15246).</w:t>
      </w:r>
    </w:p>
    <w:p w14:paraId="47434D5D" w14:textId="77777777" w:rsidR="00260BE5" w:rsidRPr="004E10C1" w:rsidRDefault="00260BE5" w:rsidP="004E10C1">
      <w:pPr>
        <w:pStyle w:val="rtejustify"/>
        <w:spacing w:before="0" w:after="0"/>
        <w:rPr>
          <w:color w:val="000000" w:themeColor="text1"/>
          <w:sz w:val="16"/>
          <w:szCs w:val="16"/>
        </w:rPr>
      </w:pPr>
    </w:p>
    <w:p w14:paraId="7BFBD2C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июня 1933 г. Приказ начальника военно-химического управления и химических войск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о перевозке запасов ОВ со склада © 136 (</w:t>
      </w:r>
      <w:proofErr w:type="spellStart"/>
      <w:r w:rsidRPr="004E10C1">
        <w:rPr>
          <w:rFonts w:ascii="Times New Roman" w:hAnsi="Times New Roman"/>
          <w:color w:val="000000" w:themeColor="text1"/>
          <w:sz w:val="16"/>
          <w:szCs w:val="16"/>
        </w:rPr>
        <w:t>г.Москва</w:t>
      </w:r>
      <w:proofErr w:type="spellEnd"/>
      <w:r w:rsidRPr="004E10C1">
        <w:rPr>
          <w:rFonts w:ascii="Times New Roman" w:hAnsi="Times New Roman"/>
          <w:color w:val="000000" w:themeColor="text1"/>
          <w:sz w:val="16"/>
          <w:szCs w:val="16"/>
        </w:rPr>
        <w:t>, Очаково) на НИХП (Москва, Кузьминки) и ЦВХП (склад © 303, пос. Шиханы, Саратовская область). Перевозку ОВ © 11 предписано осуществить в ночное время (имеется в виду синильная кислота) (4423).</w:t>
      </w:r>
    </w:p>
    <w:p w14:paraId="06D329D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DF9D508"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 постановлением СТО СССР вторым пятилетним планом военного строительства были определены задачи по дальнейшему развитию военно-полевой проводной связи А еще ранее, в августе 1932 г., выступая на конференции «Связь во втором пятиле</w:t>
      </w:r>
      <w:r w:rsidRPr="004E10C1">
        <w:rPr>
          <w:rFonts w:ascii="Times New Roman" w:hAnsi="Times New Roman"/>
          <w:color w:val="000000" w:themeColor="text1"/>
          <w:sz w:val="16"/>
          <w:szCs w:val="16"/>
        </w:rPr>
        <w:softHyphen/>
        <w:t xml:space="preserve">тии» инспектор войск связи Р.В. </w:t>
      </w:r>
      <w:proofErr w:type="spellStart"/>
      <w:r w:rsidRPr="004E10C1">
        <w:rPr>
          <w:rFonts w:ascii="Times New Roman" w:hAnsi="Times New Roman"/>
          <w:color w:val="000000" w:themeColor="text1"/>
          <w:sz w:val="16"/>
          <w:szCs w:val="16"/>
        </w:rPr>
        <w:t>Лонгва</w:t>
      </w:r>
      <w:proofErr w:type="spellEnd"/>
      <w:r w:rsidRPr="004E10C1">
        <w:rPr>
          <w:rFonts w:ascii="Times New Roman" w:hAnsi="Times New Roman"/>
          <w:color w:val="000000" w:themeColor="text1"/>
          <w:sz w:val="16"/>
          <w:szCs w:val="16"/>
        </w:rPr>
        <w:t xml:space="preserve"> среди прочих приоритетов технической реконструкции техники также назвал внедрение многократного телефонирова</w:t>
      </w:r>
      <w:r w:rsidRPr="004E10C1">
        <w:rPr>
          <w:rFonts w:ascii="Times New Roman" w:hAnsi="Times New Roman"/>
          <w:color w:val="000000" w:themeColor="text1"/>
          <w:sz w:val="16"/>
          <w:szCs w:val="16"/>
        </w:rPr>
        <w:softHyphen/>
        <w:t>ния и телеграфирования. Кроме этого, планами развития военной связи преду</w:t>
      </w:r>
      <w:r w:rsidRPr="004E10C1">
        <w:rPr>
          <w:rFonts w:ascii="Times New Roman" w:hAnsi="Times New Roman"/>
          <w:color w:val="000000" w:themeColor="text1"/>
          <w:sz w:val="16"/>
          <w:szCs w:val="16"/>
        </w:rPr>
        <w:softHyphen/>
        <w:t>сматривалось: полная замена телефонных аппаратов старых марок на стандарт</w:t>
      </w:r>
      <w:r w:rsidRPr="004E10C1">
        <w:rPr>
          <w:rFonts w:ascii="Times New Roman" w:hAnsi="Times New Roman"/>
          <w:color w:val="000000" w:themeColor="text1"/>
          <w:sz w:val="16"/>
          <w:szCs w:val="16"/>
        </w:rPr>
        <w:softHyphen/>
        <w:t>ные типа УНА; засекречивание работы телефонных средств связи; разработка и внедрение в войска аппаратуры дальней связи; введение в стратегическом и опе</w:t>
      </w:r>
      <w:r w:rsidRPr="004E10C1">
        <w:rPr>
          <w:rFonts w:ascii="Times New Roman" w:hAnsi="Times New Roman"/>
          <w:color w:val="000000" w:themeColor="text1"/>
          <w:sz w:val="16"/>
          <w:szCs w:val="16"/>
        </w:rPr>
        <w:softHyphen/>
        <w:t>ративном звеньях управления подвижных проводных узлов связи (19098).</w:t>
      </w:r>
    </w:p>
    <w:p w14:paraId="246E7444" w14:textId="77777777" w:rsidR="0044195E" w:rsidRPr="004E10C1" w:rsidRDefault="0044195E" w:rsidP="004E10C1">
      <w:pPr>
        <w:spacing w:after="0" w:line="240" w:lineRule="auto"/>
        <w:jc w:val="both"/>
        <w:rPr>
          <w:rFonts w:ascii="Times New Roman" w:hAnsi="Times New Roman"/>
          <w:color w:val="000000" w:themeColor="text1"/>
          <w:sz w:val="16"/>
          <w:szCs w:val="16"/>
        </w:rPr>
      </w:pPr>
    </w:p>
    <w:p w14:paraId="3C6F1EF5" w14:textId="77777777" w:rsidR="00260BE5" w:rsidRPr="004E10C1" w:rsidRDefault="00260BE5" w:rsidP="004E10C1">
      <w:pPr>
        <w:pStyle w:val="rtejustify"/>
        <w:spacing w:before="0" w:after="0"/>
        <w:rPr>
          <w:color w:val="000000" w:themeColor="text1"/>
          <w:sz w:val="16"/>
          <w:szCs w:val="16"/>
        </w:rPr>
      </w:pPr>
      <w:r w:rsidRPr="004E10C1">
        <w:rPr>
          <w:rStyle w:val="af0"/>
          <w:bCs/>
          <w:i w:val="0"/>
          <w:color w:val="000000" w:themeColor="text1"/>
          <w:sz w:val="16"/>
          <w:szCs w:val="16"/>
        </w:rPr>
        <w:t>11 июня</w:t>
      </w:r>
      <w:r w:rsidRPr="004E10C1">
        <w:rPr>
          <w:color w:val="000000" w:themeColor="text1"/>
          <w:sz w:val="16"/>
          <w:szCs w:val="16"/>
        </w:rPr>
        <w:t xml:space="preserve"> 1933. Постановление СТО СССР № 42сс/о «О строительстве 30 подводных лодок «Щука» в 1934 г.». (ГА РФ. Ф. Р</w:t>
      </w:r>
      <w:r w:rsidRPr="004E10C1">
        <w:rPr>
          <w:color w:val="000000" w:themeColor="text1"/>
          <w:sz w:val="16"/>
          <w:szCs w:val="16"/>
        </w:rPr>
        <w:noBreakHyphen/>
        <w:t>8418. Оп. 28. Д. 1. Л. 187) (15460).</w:t>
      </w:r>
    </w:p>
    <w:p w14:paraId="0E037712" w14:textId="77777777" w:rsidR="00260BE5" w:rsidRPr="004E10C1" w:rsidRDefault="00260BE5" w:rsidP="004E10C1">
      <w:pPr>
        <w:pStyle w:val="rtejustify"/>
        <w:spacing w:before="0" w:after="0"/>
        <w:rPr>
          <w:color w:val="000000" w:themeColor="text1"/>
          <w:sz w:val="16"/>
          <w:szCs w:val="16"/>
        </w:rPr>
      </w:pPr>
    </w:p>
    <w:p w14:paraId="35FBADC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июня 1933 г. постановлением СТО СССР была утверждена программа военно-морского строительства на 1933-1938 гг., в соответствии с которой телеграфный аппарат Шорина Ш-32 дол жен был заменить устаревшие буквопечатающие аппараты Юза (Архив </w:t>
      </w:r>
      <w:proofErr w:type="spellStart"/>
      <w:r w:rsidRPr="004E10C1">
        <w:rPr>
          <w:rFonts w:ascii="Times New Roman" w:hAnsi="Times New Roman"/>
          <w:color w:val="000000" w:themeColor="text1"/>
          <w:sz w:val="16"/>
          <w:szCs w:val="16"/>
        </w:rPr>
        <w:t>ВИМАИВиВС</w:t>
      </w:r>
      <w:proofErr w:type="spellEnd"/>
      <w:r w:rsidRPr="004E10C1">
        <w:rPr>
          <w:rFonts w:ascii="Times New Roman" w:hAnsi="Times New Roman"/>
          <w:color w:val="000000" w:themeColor="text1"/>
          <w:sz w:val="16"/>
          <w:szCs w:val="16"/>
        </w:rPr>
        <w:t xml:space="preserve">, ф. 61р, оп. 2, д. 1, л. 104.). Поэтому про </w:t>
      </w:r>
      <w:proofErr w:type="spellStart"/>
      <w:r w:rsidRPr="004E10C1">
        <w:rPr>
          <w:rFonts w:ascii="Times New Roman" w:hAnsi="Times New Roman"/>
          <w:color w:val="000000" w:themeColor="text1"/>
          <w:sz w:val="16"/>
          <w:szCs w:val="16"/>
        </w:rPr>
        <w:t>изводство</w:t>
      </w:r>
      <w:proofErr w:type="spellEnd"/>
      <w:r w:rsidRPr="004E10C1">
        <w:rPr>
          <w:rFonts w:ascii="Times New Roman" w:hAnsi="Times New Roman"/>
          <w:color w:val="000000" w:themeColor="text1"/>
          <w:sz w:val="16"/>
          <w:szCs w:val="16"/>
        </w:rPr>
        <w:t xml:space="preserve"> его было поставлено в ряду других приоритетных направлений </w:t>
      </w:r>
      <w:proofErr w:type="spellStart"/>
      <w:r w:rsidRPr="004E10C1">
        <w:rPr>
          <w:rFonts w:ascii="Times New Roman" w:hAnsi="Times New Roman"/>
          <w:color w:val="000000" w:themeColor="text1"/>
          <w:sz w:val="16"/>
          <w:szCs w:val="16"/>
        </w:rPr>
        <w:t>дея</w:t>
      </w:r>
      <w:proofErr w:type="spellEnd"/>
      <w:r w:rsidRPr="004E10C1">
        <w:rPr>
          <w:rFonts w:ascii="Times New Roman" w:hAnsi="Times New Roman"/>
          <w:color w:val="000000" w:themeColor="text1"/>
          <w:sz w:val="16"/>
          <w:szCs w:val="16"/>
        </w:rPr>
        <w:t xml:space="preserve"> тельности электрослаботочной промышленности. Заслуги же самого А.Ф. Шо </w:t>
      </w:r>
      <w:proofErr w:type="spellStart"/>
      <w:r w:rsidRPr="004E10C1">
        <w:rPr>
          <w:rFonts w:ascii="Times New Roman" w:hAnsi="Times New Roman"/>
          <w:color w:val="000000" w:themeColor="text1"/>
          <w:sz w:val="16"/>
          <w:szCs w:val="16"/>
        </w:rPr>
        <w:t>рина</w:t>
      </w:r>
      <w:proofErr w:type="spellEnd"/>
      <w:r w:rsidRPr="004E10C1">
        <w:rPr>
          <w:rFonts w:ascii="Times New Roman" w:hAnsi="Times New Roman"/>
          <w:color w:val="000000" w:themeColor="text1"/>
          <w:sz w:val="16"/>
          <w:szCs w:val="16"/>
        </w:rPr>
        <w:t xml:space="preserve"> в деле укрепления обороноспособности страны были высоко оценены </w:t>
      </w:r>
      <w:proofErr w:type="spellStart"/>
      <w:r w:rsidRPr="004E10C1">
        <w:rPr>
          <w:rFonts w:ascii="Times New Roman" w:hAnsi="Times New Roman"/>
          <w:color w:val="000000" w:themeColor="text1"/>
          <w:sz w:val="16"/>
          <w:szCs w:val="16"/>
        </w:rPr>
        <w:t>руко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водством</w:t>
      </w:r>
      <w:proofErr w:type="spellEnd"/>
      <w:r w:rsidRPr="004E10C1">
        <w:rPr>
          <w:rFonts w:ascii="Times New Roman" w:hAnsi="Times New Roman"/>
          <w:color w:val="000000" w:themeColor="text1"/>
          <w:sz w:val="16"/>
          <w:szCs w:val="16"/>
        </w:rPr>
        <w:t xml:space="preserve"> страны: постановлением ЦИК СССР и приказом РВС СССР № 336/347 от 22 апреля 1934 г. он был награжден орденом Ленина (Нижегородские пионеры советской радиотехники. - М.-Л., 1966. С. 210.). Нужно отметить, что одновременно с Шориным проблемой создания бук </w:t>
      </w:r>
      <w:proofErr w:type="spellStart"/>
      <w:r w:rsidRPr="004E10C1">
        <w:rPr>
          <w:rFonts w:ascii="Times New Roman" w:hAnsi="Times New Roman"/>
          <w:color w:val="000000" w:themeColor="text1"/>
          <w:sz w:val="16"/>
          <w:szCs w:val="16"/>
        </w:rPr>
        <w:t>вопечатающего</w:t>
      </w:r>
      <w:proofErr w:type="spellEnd"/>
      <w:r w:rsidRPr="004E10C1">
        <w:rPr>
          <w:rFonts w:ascii="Times New Roman" w:hAnsi="Times New Roman"/>
          <w:color w:val="000000" w:themeColor="text1"/>
          <w:sz w:val="16"/>
          <w:szCs w:val="16"/>
        </w:rPr>
        <w:t xml:space="preserve"> телеграфного аппарата занимался сотрудник </w:t>
      </w:r>
      <w:proofErr w:type="spellStart"/>
      <w:r w:rsidRPr="004E10C1">
        <w:rPr>
          <w:rFonts w:ascii="Times New Roman" w:hAnsi="Times New Roman"/>
          <w:color w:val="000000" w:themeColor="text1"/>
          <w:sz w:val="16"/>
          <w:szCs w:val="16"/>
        </w:rPr>
        <w:t>НКПиТ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Тремль</w:t>
      </w:r>
      <w:proofErr w:type="spellEnd"/>
      <w:r w:rsidRPr="004E10C1">
        <w:rPr>
          <w:rFonts w:ascii="Times New Roman" w:hAnsi="Times New Roman"/>
          <w:color w:val="000000" w:themeColor="text1"/>
          <w:sz w:val="16"/>
          <w:szCs w:val="16"/>
        </w:rPr>
        <w:t xml:space="preserve">. Два опытных образца его аппарата были изготовлены в конце 1929 г., и они </w:t>
      </w:r>
      <w:proofErr w:type="spellStart"/>
      <w:r w:rsidRPr="004E10C1">
        <w:rPr>
          <w:rFonts w:ascii="Times New Roman" w:hAnsi="Times New Roman"/>
          <w:color w:val="000000" w:themeColor="text1"/>
          <w:sz w:val="16"/>
          <w:szCs w:val="16"/>
        </w:rPr>
        <w:t>сра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зу</w:t>
      </w:r>
      <w:proofErr w:type="spellEnd"/>
      <w:r w:rsidRPr="004E10C1">
        <w:rPr>
          <w:rFonts w:ascii="Times New Roman" w:hAnsi="Times New Roman"/>
          <w:color w:val="000000" w:themeColor="text1"/>
          <w:sz w:val="16"/>
          <w:szCs w:val="16"/>
        </w:rPr>
        <w:t xml:space="preserve"> же попали в поле зрения ВТУ. На своем заседании в ноябре 1929 г. </w:t>
      </w:r>
      <w:proofErr w:type="spellStart"/>
      <w:r w:rsidRPr="004E10C1">
        <w:rPr>
          <w:rFonts w:ascii="Times New Roman" w:hAnsi="Times New Roman"/>
          <w:color w:val="000000" w:themeColor="text1"/>
          <w:sz w:val="16"/>
          <w:szCs w:val="16"/>
        </w:rPr>
        <w:t>Техниче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ский</w:t>
      </w:r>
      <w:proofErr w:type="spellEnd"/>
      <w:r w:rsidRPr="004E10C1">
        <w:rPr>
          <w:rFonts w:ascii="Times New Roman" w:hAnsi="Times New Roman"/>
          <w:color w:val="000000" w:themeColor="text1"/>
          <w:sz w:val="16"/>
          <w:szCs w:val="16"/>
        </w:rPr>
        <w:t xml:space="preserve"> комитет управления пришел к заключению, что аппараты </w:t>
      </w:r>
      <w:proofErr w:type="spellStart"/>
      <w:r w:rsidRPr="004E10C1">
        <w:rPr>
          <w:rFonts w:ascii="Times New Roman" w:hAnsi="Times New Roman"/>
          <w:color w:val="000000" w:themeColor="text1"/>
          <w:sz w:val="16"/>
          <w:szCs w:val="16"/>
        </w:rPr>
        <w:t>Тремля</w:t>
      </w:r>
      <w:proofErr w:type="spellEnd"/>
      <w:r w:rsidRPr="004E10C1">
        <w:rPr>
          <w:rFonts w:ascii="Times New Roman" w:hAnsi="Times New Roman"/>
          <w:color w:val="000000" w:themeColor="text1"/>
          <w:sz w:val="16"/>
          <w:szCs w:val="16"/>
        </w:rPr>
        <w:t xml:space="preserve"> представ </w:t>
      </w:r>
      <w:proofErr w:type="spellStart"/>
      <w:r w:rsidRPr="004E10C1">
        <w:rPr>
          <w:rFonts w:ascii="Times New Roman" w:hAnsi="Times New Roman"/>
          <w:color w:val="000000" w:themeColor="text1"/>
          <w:sz w:val="16"/>
          <w:szCs w:val="16"/>
        </w:rPr>
        <w:t>ляют</w:t>
      </w:r>
      <w:proofErr w:type="spellEnd"/>
      <w:r w:rsidRPr="004E10C1">
        <w:rPr>
          <w:rFonts w:ascii="Times New Roman" w:hAnsi="Times New Roman"/>
          <w:color w:val="000000" w:themeColor="text1"/>
          <w:sz w:val="16"/>
          <w:szCs w:val="16"/>
        </w:rPr>
        <w:t xml:space="preserve"> интерес для НКВМ. </w:t>
      </w:r>
      <w:proofErr w:type="spellStart"/>
      <w:r w:rsidRPr="004E10C1">
        <w:rPr>
          <w:rFonts w:ascii="Times New Roman" w:hAnsi="Times New Roman"/>
          <w:color w:val="000000" w:themeColor="text1"/>
          <w:sz w:val="16"/>
          <w:szCs w:val="16"/>
        </w:rPr>
        <w:t>НКПиТ</w:t>
      </w:r>
      <w:proofErr w:type="spellEnd"/>
      <w:r w:rsidRPr="004E10C1">
        <w:rPr>
          <w:rFonts w:ascii="Times New Roman" w:hAnsi="Times New Roman"/>
          <w:color w:val="000000" w:themeColor="text1"/>
          <w:sz w:val="16"/>
          <w:szCs w:val="16"/>
        </w:rPr>
        <w:t xml:space="preserve">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w:t>
      </w:r>
      <w:proofErr w:type="spellStart"/>
      <w:r w:rsidRPr="004E10C1">
        <w:rPr>
          <w:rFonts w:ascii="Times New Roman" w:hAnsi="Times New Roman"/>
          <w:color w:val="000000" w:themeColor="text1"/>
          <w:sz w:val="16"/>
          <w:szCs w:val="16"/>
        </w:rPr>
        <w:t>Тремля</w:t>
      </w:r>
      <w:proofErr w:type="spellEnd"/>
      <w:r w:rsidRPr="004E10C1">
        <w:rPr>
          <w:rFonts w:ascii="Times New Roman" w:hAnsi="Times New Roman"/>
          <w:color w:val="000000" w:themeColor="text1"/>
          <w:sz w:val="16"/>
          <w:szCs w:val="16"/>
        </w:rPr>
        <w:t xml:space="preserve">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w:t>
      </w:r>
      <w:proofErr w:type="spellStart"/>
      <w:r w:rsidRPr="004E10C1">
        <w:rPr>
          <w:rFonts w:ascii="Times New Roman" w:hAnsi="Times New Roman"/>
          <w:color w:val="000000" w:themeColor="text1"/>
          <w:sz w:val="16"/>
          <w:szCs w:val="16"/>
        </w:rPr>
        <w:t>ВИМАИВиВС</w:t>
      </w:r>
      <w:proofErr w:type="spellEnd"/>
      <w:r w:rsidRPr="004E10C1">
        <w:rPr>
          <w:rFonts w:ascii="Times New Roman" w:hAnsi="Times New Roman"/>
          <w:color w:val="000000" w:themeColor="text1"/>
          <w:sz w:val="16"/>
          <w:szCs w:val="16"/>
        </w:rPr>
        <w:t>, ф. 60р, оп. 1, д. 27, л. 245.) (11870).</w:t>
      </w:r>
    </w:p>
    <w:p w14:paraId="1345922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F043E6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июня 1933 Совет труда и обороны принял постановление «О программе военно-морского строительства на 1933–1938 гг.». </w:t>
      </w:r>
    </w:p>
    <w:p w14:paraId="10DBC32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годы второй пятилетки (1933–37) было начато строительство 137 подводных лодок, заложены 5 крейсеров (типа «Киров» и «Максим Горький»), 4 лидера, 46 эсминцев, 6 сторожевых кораблей, 27 тральщиков, 9 речных мониторов. Были созданы подводные лодки типов «М», «П», «Щ», «С», а затем типа «К» — большого водоизмещения с сильным торпедным и артиллерийским вооружением. В 1935 началось серийное строительство эсминцев типа «Гневный». Основной упор был сделан на строительство подводных лодок и торпедных катеров, которые должны были решать оборонительные и наступательные задачи. </w:t>
      </w:r>
    </w:p>
    <w:p w14:paraId="59DA63D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Большой вклад в развитие кораблестроения внесли выдающиеся ученые и инженеры А. Н. Крылов, П. Ф. </w:t>
      </w:r>
      <w:proofErr w:type="spellStart"/>
      <w:r w:rsidRPr="004E10C1">
        <w:rPr>
          <w:rFonts w:ascii="Times New Roman" w:hAnsi="Times New Roman"/>
          <w:color w:val="000000" w:themeColor="text1"/>
          <w:sz w:val="16"/>
          <w:szCs w:val="16"/>
        </w:rPr>
        <w:t>Папкович</w:t>
      </w:r>
      <w:proofErr w:type="spellEnd"/>
      <w:r w:rsidRPr="004E10C1">
        <w:rPr>
          <w:rFonts w:ascii="Times New Roman" w:hAnsi="Times New Roman"/>
          <w:color w:val="000000" w:themeColor="text1"/>
          <w:sz w:val="16"/>
          <w:szCs w:val="16"/>
        </w:rPr>
        <w:t xml:space="preserve">, В. Л. </w:t>
      </w:r>
      <w:proofErr w:type="spellStart"/>
      <w:r w:rsidRPr="004E10C1">
        <w:rPr>
          <w:rFonts w:ascii="Times New Roman" w:hAnsi="Times New Roman"/>
          <w:color w:val="000000" w:themeColor="text1"/>
          <w:sz w:val="16"/>
          <w:szCs w:val="16"/>
        </w:rPr>
        <w:t>Поздюнин</w:t>
      </w:r>
      <w:proofErr w:type="spellEnd"/>
      <w:r w:rsidRPr="004E10C1">
        <w:rPr>
          <w:rFonts w:ascii="Times New Roman" w:hAnsi="Times New Roman"/>
          <w:color w:val="000000" w:themeColor="text1"/>
          <w:sz w:val="16"/>
          <w:szCs w:val="16"/>
        </w:rPr>
        <w:t xml:space="preserve">, В. Ф. Попов, В. П. Костенко, Б. М. Малинин, Ю. А. Шиманский, А. П. </w:t>
      </w:r>
      <w:proofErr w:type="spellStart"/>
      <w:r w:rsidRPr="004E10C1">
        <w:rPr>
          <w:rFonts w:ascii="Times New Roman" w:hAnsi="Times New Roman"/>
          <w:color w:val="000000" w:themeColor="text1"/>
          <w:sz w:val="16"/>
          <w:szCs w:val="16"/>
        </w:rPr>
        <w:t>Шершов</w:t>
      </w:r>
      <w:proofErr w:type="spellEnd"/>
      <w:r w:rsidRPr="004E10C1">
        <w:rPr>
          <w:rFonts w:ascii="Times New Roman" w:hAnsi="Times New Roman"/>
          <w:color w:val="000000" w:themeColor="text1"/>
          <w:sz w:val="16"/>
          <w:szCs w:val="16"/>
        </w:rPr>
        <w:t xml:space="preserve">, Н. В. Исаченков, В. Г. Власов и другие. </w:t>
      </w:r>
    </w:p>
    <w:p w14:paraId="2A35238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со строительством кораблей по плану, утвержденному в мае 1931, создавалась система береговой обороны, главной ударной силой которой была крупнокалиберная артиллерия. Развивалась бомбардировочная, истребительная и минно-торпедная морская авиация. Строились военно-морские базы. Тоннаж ВМФ с 1930 по 1939 увеличился почти в 2,5 раза (11712).</w:t>
      </w:r>
    </w:p>
    <w:p w14:paraId="53A16FA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70AECED5" w14:textId="77777777" w:rsidR="0059042B" w:rsidRPr="004E10C1" w:rsidRDefault="0059042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июня 1933 Комиссии обороны СССР был заслушан доклад НКТП и НКВМ "О форсировании строительства подводных лодок". Внешне неожиданно, наряду с утверждением соответствующего постановления по проекту Наркомтяжпрома, КО решила:</w:t>
      </w:r>
    </w:p>
    <w:p w14:paraId="7D41A7BA" w14:textId="77777777" w:rsidR="0059042B" w:rsidRPr="004E10C1" w:rsidRDefault="0059042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"Комиссии в составе тт. Молотова (председатель), Сталина, Ворошилова, Орджоникидзе, Куйбышева В., Кагановича Л., Ягоды, Тухачевского, Егорова, Орлова, Кагановича М., Сивкова, Кондратьева и </w:t>
      </w:r>
      <w:proofErr w:type="spellStart"/>
      <w:r w:rsidRPr="004E10C1">
        <w:rPr>
          <w:rFonts w:ascii="Times New Roman" w:eastAsia="Times New Roman" w:hAnsi="Times New Roman"/>
          <w:color w:val="000000" w:themeColor="text1"/>
          <w:sz w:val="16"/>
          <w:szCs w:val="16"/>
          <w:lang w:eastAsia="ru-RU"/>
        </w:rPr>
        <w:t>Муклевича</w:t>
      </w:r>
      <w:proofErr w:type="spellEnd"/>
      <w:r w:rsidRPr="004E10C1">
        <w:rPr>
          <w:rFonts w:ascii="Times New Roman" w:eastAsia="Times New Roman" w:hAnsi="Times New Roman"/>
          <w:color w:val="000000" w:themeColor="text1"/>
          <w:sz w:val="16"/>
          <w:szCs w:val="16"/>
          <w:lang w:eastAsia="ru-RU"/>
        </w:rPr>
        <w:t xml:space="preserve"> в декадный срок, исходя из необходимости форсированного развития военно-морских сил, разработать:</w:t>
      </w:r>
    </w:p>
    <w:p w14:paraId="5ACC8F91" w14:textId="77777777" w:rsidR="0059042B" w:rsidRPr="004E10C1" w:rsidRDefault="0059042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 программу военно-морского судостроения на 1933, 1934 и 1935 гг.;</w:t>
      </w:r>
    </w:p>
    <w:p w14:paraId="74AC9766" w14:textId="77777777" w:rsidR="0059042B" w:rsidRPr="004E10C1" w:rsidRDefault="0059042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б) план экстраординарных мероприятий по обеспечению реального выполнения этой программы;</w:t>
      </w:r>
    </w:p>
    <w:p w14:paraId="1C390936" w14:textId="77777777" w:rsidR="0059042B" w:rsidRPr="004E10C1" w:rsidRDefault="0059042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особо рассмотреть вопрос о типах судов гражданского флота сточки зрения их использования для военных целей" (Выписка из протокола № 6 Комиссии Обороны СССР от 11.06.1931 (заверенная копия)//РГА ВМФ. Ф. Р-1483-Оп. 1.Д 498. Л. 71.) (22725).</w:t>
      </w:r>
    </w:p>
    <w:p w14:paraId="5323187C" w14:textId="49B0C0BF" w:rsidR="0059042B" w:rsidRPr="004E10C1" w:rsidRDefault="0059042B" w:rsidP="004E10C1">
      <w:pPr>
        <w:shd w:val="clear" w:color="auto" w:fill="FFFFFF"/>
        <w:spacing w:after="0" w:line="240" w:lineRule="auto"/>
        <w:jc w:val="both"/>
        <w:rPr>
          <w:rFonts w:ascii="Times New Roman" w:hAnsi="Times New Roman"/>
          <w:color w:val="000000" w:themeColor="text1"/>
          <w:sz w:val="16"/>
          <w:szCs w:val="16"/>
        </w:rPr>
      </w:pPr>
    </w:p>
    <w:p w14:paraId="1CDF2BE4" w14:textId="369941A0" w:rsidR="0059042B" w:rsidRPr="004E10C1" w:rsidRDefault="0059042B" w:rsidP="004E10C1">
      <w:pPr>
        <w:shd w:val="clear" w:color="auto" w:fill="FFFFFF"/>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75A8ACDF" w14:textId="77777777" w:rsidR="0059042B" w:rsidRPr="004E10C1" w:rsidRDefault="0059042B" w:rsidP="004E10C1">
      <w:pPr>
        <w:shd w:val="clear" w:color="auto" w:fill="FFFFFF"/>
        <w:spacing w:after="0" w:line="240" w:lineRule="auto"/>
        <w:jc w:val="both"/>
        <w:rPr>
          <w:rFonts w:ascii="Times New Roman" w:hAnsi="Times New Roman"/>
          <w:i/>
          <w:iCs/>
          <w:color w:val="000000" w:themeColor="text1"/>
          <w:sz w:val="16"/>
          <w:szCs w:val="16"/>
        </w:rPr>
      </w:pPr>
    </w:p>
    <w:p w14:paraId="2F9A62C8"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состоялся первый полет Cessna CR-3 (20802).</w:t>
      </w:r>
    </w:p>
    <w:p w14:paraId="50CC539E" w14:textId="77777777" w:rsidR="0059042B" w:rsidRPr="004E10C1" w:rsidRDefault="0059042B" w:rsidP="004E10C1">
      <w:pPr>
        <w:spacing w:after="0" w:line="240" w:lineRule="auto"/>
        <w:jc w:val="both"/>
        <w:rPr>
          <w:rFonts w:ascii="Times New Roman" w:hAnsi="Times New Roman"/>
          <w:color w:val="000000" w:themeColor="text1"/>
          <w:sz w:val="16"/>
          <w:szCs w:val="16"/>
        </w:rPr>
      </w:pPr>
    </w:p>
    <w:p w14:paraId="73461410" w14:textId="77777777" w:rsidR="0030712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7CB04F" w14:textId="77777777" w:rsidR="0030712B" w:rsidRPr="004E10C1" w:rsidRDefault="0030712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84A256" w14:textId="77777777" w:rsidR="0030712B" w:rsidRPr="004E10C1" w:rsidRDefault="003071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июня 1933 г. В-5 участвовал в параде физкультурников,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  он был разоружен [14, л. 74] и помещен в деревянный эллинг, где и сгорел во время пожара 16 августа 1934 г. (15797)</w:t>
      </w:r>
    </w:p>
    <w:p w14:paraId="4F549CB3" w14:textId="77777777" w:rsidR="0030712B" w:rsidRPr="004E10C1" w:rsidRDefault="0030712B" w:rsidP="004E10C1">
      <w:pPr>
        <w:spacing w:after="0" w:line="240" w:lineRule="auto"/>
        <w:jc w:val="both"/>
        <w:rPr>
          <w:rFonts w:ascii="Times New Roman" w:hAnsi="Times New Roman"/>
          <w:color w:val="000000" w:themeColor="text1"/>
          <w:sz w:val="16"/>
          <w:szCs w:val="16"/>
        </w:rPr>
      </w:pPr>
    </w:p>
    <w:p w14:paraId="7C0C6899"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315B32A"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87163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июня 1933 г. </w:t>
      </w:r>
      <w:proofErr w:type="spellStart"/>
      <w:r w:rsidRPr="004E10C1">
        <w:rPr>
          <w:rFonts w:ascii="Times New Roman" w:hAnsi="Times New Roman"/>
          <w:color w:val="000000" w:themeColor="text1"/>
          <w:sz w:val="16"/>
          <w:szCs w:val="16"/>
        </w:rPr>
        <w:t>бьш</w:t>
      </w:r>
      <w:proofErr w:type="spellEnd"/>
      <w:r w:rsidRPr="004E10C1">
        <w:rPr>
          <w:rFonts w:ascii="Times New Roman" w:hAnsi="Times New Roman"/>
          <w:color w:val="000000" w:themeColor="text1"/>
          <w:sz w:val="16"/>
          <w:szCs w:val="16"/>
        </w:rPr>
        <w:t xml:space="preserve"> заложен первый камень в основание первого цеха нового судостроительного завода Амурская верфь (3898).</w:t>
      </w:r>
    </w:p>
    <w:p w14:paraId="436C328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8DAF082" w14:textId="77777777" w:rsidR="0030712B" w:rsidRPr="004E10C1" w:rsidRDefault="003071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июня</w:t>
      </w:r>
      <w:r w:rsidRPr="004E10C1">
        <w:rPr>
          <w:rFonts w:ascii="Times New Roman" w:hAnsi="Times New Roman"/>
          <w:color w:val="000000" w:themeColor="text1"/>
          <w:sz w:val="16"/>
          <w:szCs w:val="16"/>
        </w:rPr>
        <w:t xml:space="preserve"> в 1933 году состоялась закладка фундамента Амурского судостроительного завода (14920).</w:t>
      </w:r>
    </w:p>
    <w:p w14:paraId="72497D0C" w14:textId="77777777" w:rsidR="0030712B" w:rsidRPr="004E10C1" w:rsidRDefault="0030712B" w:rsidP="004E10C1">
      <w:pPr>
        <w:spacing w:after="0" w:line="240" w:lineRule="auto"/>
        <w:jc w:val="both"/>
        <w:rPr>
          <w:rFonts w:ascii="Times New Roman" w:hAnsi="Times New Roman"/>
          <w:color w:val="000000" w:themeColor="text1"/>
          <w:sz w:val="16"/>
          <w:szCs w:val="16"/>
        </w:rPr>
      </w:pPr>
    </w:p>
    <w:p w14:paraId="084F1CB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июня 1933 г. был заложен первый камень первого цеха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xml:space="preserve">. Аллея труда, 1 тел. 43-224/). Начальником строительства был сначала Н. Г. </w:t>
      </w:r>
      <w:proofErr w:type="spellStart"/>
      <w:r w:rsidRPr="004E10C1">
        <w:rPr>
          <w:rFonts w:ascii="Times New Roman" w:hAnsi="Times New Roman"/>
          <w:color w:val="000000" w:themeColor="text1"/>
          <w:sz w:val="16"/>
          <w:szCs w:val="16"/>
        </w:rPr>
        <w:t>Оксман</w:t>
      </w:r>
      <w:proofErr w:type="spellEnd"/>
      <w:r w:rsidRPr="004E10C1">
        <w:rPr>
          <w:rFonts w:ascii="Times New Roman" w:hAnsi="Times New Roman"/>
          <w:color w:val="000000" w:themeColor="text1"/>
          <w:sz w:val="16"/>
          <w:szCs w:val="16"/>
        </w:rPr>
        <w:t>,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5E0C51F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19B2771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4E10C1">
        <w:rPr>
          <w:rFonts w:ascii="Times New Roman" w:hAnsi="Times New Roman"/>
          <w:color w:val="000000" w:themeColor="text1"/>
          <w:sz w:val="16"/>
          <w:szCs w:val="16"/>
          <w:vertAlign w:val="superscript"/>
        </w:rPr>
        <w:t>139</w:t>
      </w:r>
      <w:r w:rsidRPr="004E10C1">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6E902DF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2C40FAF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4E10C1">
        <w:rPr>
          <w:rFonts w:ascii="Times New Roman" w:hAnsi="Times New Roman"/>
          <w:color w:val="000000" w:themeColor="text1"/>
          <w:sz w:val="16"/>
          <w:szCs w:val="16"/>
        </w:rPr>
        <w:t>Теплоконтроль</w:t>
      </w:r>
      <w:proofErr w:type="spellEnd"/>
      <w:r w:rsidRPr="004E10C1">
        <w:rPr>
          <w:rFonts w:ascii="Times New Roman" w:hAnsi="Times New Roman"/>
          <w:color w:val="000000" w:themeColor="text1"/>
          <w:sz w:val="16"/>
          <w:szCs w:val="16"/>
        </w:rPr>
        <w:t>».</w:t>
      </w:r>
    </w:p>
    <w:p w14:paraId="53E85DB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годы ВОВ сюда эвакуирована часть заводов № 103, № 189, № 194 и № 638 НКСП.</w:t>
      </w:r>
    </w:p>
    <w:p w14:paraId="146152F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4B77FE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3EB29C0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6518B3F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7FBC515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w:t>
      </w:r>
      <w:proofErr w:type="spellStart"/>
      <w:r w:rsidRPr="004E10C1">
        <w:rPr>
          <w:rFonts w:ascii="Times New Roman" w:hAnsi="Times New Roman"/>
          <w:color w:val="000000" w:themeColor="text1"/>
          <w:sz w:val="16"/>
          <w:szCs w:val="16"/>
        </w:rPr>
        <w:t>вероято</w:t>
      </w:r>
      <w:proofErr w:type="spellEnd"/>
      <w:r w:rsidRPr="004E10C1">
        <w:rPr>
          <w:rFonts w:ascii="Times New Roman" w:hAnsi="Times New Roman"/>
          <w:color w:val="000000" w:themeColor="text1"/>
          <w:sz w:val="16"/>
          <w:szCs w:val="16"/>
        </w:rPr>
        <w:t>, далее это - завод «Восток»).</w:t>
      </w:r>
    </w:p>
    <w:p w14:paraId="768924D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0657026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30503F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4E10C1">
        <w:rPr>
          <w:rFonts w:ascii="Times New Roman" w:hAnsi="Times New Roman"/>
          <w:color w:val="000000" w:themeColor="text1"/>
          <w:sz w:val="16"/>
          <w:szCs w:val="16"/>
          <w:vertAlign w:val="superscript"/>
        </w:rPr>
        <w:t>101</w:t>
      </w:r>
    </w:p>
    <w:p w14:paraId="0275D19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 филиал (2004-08 г.)- завод «Восток» ( г. Большой Камень).</w:t>
      </w:r>
    </w:p>
    <w:p w14:paraId="7CF5F31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(1937 г.)- 3664 чел., (1.01.1946 г.)- 7800 чел.</w:t>
      </w:r>
    </w:p>
    <w:p w14:paraId="027C329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(1936-3.08.1937 г.)- И.М. Жданов (репрессирован), (3.08.1937-41 г.-)- А.Л. Токарев.</w:t>
      </w:r>
      <w:r w:rsidRPr="004E10C1">
        <w:rPr>
          <w:rFonts w:ascii="Times New Roman" w:hAnsi="Times New Roman"/>
          <w:color w:val="000000" w:themeColor="text1"/>
          <w:sz w:val="16"/>
          <w:szCs w:val="16"/>
          <w:vertAlign w:val="superscript"/>
        </w:rPr>
        <w:t>61</w:t>
      </w:r>
      <w:r w:rsidRPr="004E10C1">
        <w:rPr>
          <w:rFonts w:ascii="Times New Roman" w:hAnsi="Times New Roman"/>
          <w:color w:val="000000" w:themeColor="text1"/>
          <w:sz w:val="16"/>
          <w:szCs w:val="16"/>
        </w:rPr>
        <w:t xml:space="preserve"> Гендиректор (1990-е-06.2005; 12.02.2009 г.-)- Н. </w:t>
      </w:r>
      <w:proofErr w:type="spellStart"/>
      <w:r w:rsidRPr="004E10C1">
        <w:rPr>
          <w:rFonts w:ascii="Times New Roman" w:hAnsi="Times New Roman"/>
          <w:color w:val="000000" w:themeColor="text1"/>
          <w:sz w:val="16"/>
          <w:szCs w:val="16"/>
        </w:rPr>
        <w:t>Повзык</w:t>
      </w:r>
      <w:proofErr w:type="spellEnd"/>
      <w:r w:rsidRPr="004E10C1">
        <w:rPr>
          <w:rFonts w:ascii="Times New Roman" w:hAnsi="Times New Roman"/>
          <w:color w:val="000000" w:themeColor="text1"/>
          <w:sz w:val="16"/>
          <w:szCs w:val="16"/>
        </w:rPr>
        <w:t>, (06.2005-12.02.2009 г.)- А.И. Адаменя.</w:t>
      </w:r>
    </w:p>
    <w:p w14:paraId="71ACDAD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строительства (1932 г.-)- Н. Г. </w:t>
      </w:r>
      <w:proofErr w:type="spellStart"/>
      <w:r w:rsidRPr="004E10C1">
        <w:rPr>
          <w:rFonts w:ascii="Times New Roman" w:hAnsi="Times New Roman"/>
          <w:color w:val="000000" w:themeColor="text1"/>
          <w:sz w:val="16"/>
          <w:szCs w:val="16"/>
        </w:rPr>
        <w:t>Оксман</w:t>
      </w:r>
      <w:proofErr w:type="spellEnd"/>
      <w:r w:rsidRPr="004E10C1">
        <w:rPr>
          <w:rFonts w:ascii="Times New Roman" w:hAnsi="Times New Roman"/>
          <w:color w:val="000000" w:themeColor="text1"/>
          <w:sz w:val="16"/>
          <w:szCs w:val="16"/>
        </w:rPr>
        <w:t xml:space="preserve">. Зам. директора (29.03.1936 г.-)- П. Г. </w:t>
      </w:r>
      <w:proofErr w:type="spellStart"/>
      <w:r w:rsidRPr="004E10C1">
        <w:rPr>
          <w:rFonts w:ascii="Times New Roman" w:hAnsi="Times New Roman"/>
          <w:color w:val="000000" w:themeColor="text1"/>
          <w:sz w:val="16"/>
          <w:szCs w:val="16"/>
        </w:rPr>
        <w:t>Гойнкис</w:t>
      </w:r>
      <w:proofErr w:type="spellEnd"/>
      <w:r w:rsidRPr="004E10C1">
        <w:rPr>
          <w:rFonts w:ascii="Times New Roman" w:hAnsi="Times New Roman"/>
          <w:color w:val="000000" w:themeColor="text1"/>
          <w:sz w:val="16"/>
          <w:szCs w:val="16"/>
        </w:rPr>
        <w:t>. Зам. гендиректора: по производству (2008 г.)-  Г. Васильев; (-06.2005 г.)- А.И. Адаменя.</w:t>
      </w:r>
    </w:p>
    <w:p w14:paraId="0F542EB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(29.03.1936-9.05.1938 г.-)- П. Г. </w:t>
      </w:r>
      <w:proofErr w:type="spellStart"/>
      <w:r w:rsidRPr="004E10C1">
        <w:rPr>
          <w:rFonts w:ascii="Times New Roman" w:hAnsi="Times New Roman"/>
          <w:color w:val="000000" w:themeColor="text1"/>
          <w:sz w:val="16"/>
          <w:szCs w:val="16"/>
        </w:rPr>
        <w:t>Гойнкис</w:t>
      </w:r>
      <w:proofErr w:type="spellEnd"/>
      <w:r w:rsidRPr="004E10C1">
        <w:rPr>
          <w:rFonts w:ascii="Times New Roman" w:hAnsi="Times New Roman"/>
          <w:color w:val="000000" w:themeColor="text1"/>
          <w:sz w:val="16"/>
          <w:szCs w:val="16"/>
        </w:rPr>
        <w:t>; и.о. (-1938 г.)- З. Г. Сгибнев; В.Ф. Ивочкин, (2008 г.)- А. Меринов.</w:t>
      </w:r>
    </w:p>
    <w:p w14:paraId="2B92084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 2 (13.12.1935 г.-)- К.Ф. Терлецкий.</w:t>
      </w:r>
    </w:p>
    <w:p w14:paraId="1C53D8F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цеха: № 19 (2008 г.)- В. Стародубов.</w:t>
      </w:r>
    </w:p>
    <w:p w14:paraId="57B85C4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УКС (02.1937 г.)- Я.П. Варенцов.</w:t>
      </w:r>
    </w:p>
    <w:p w14:paraId="56B88E4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ППО (02.1938 г.)- З. Г. Сгибнев.</w:t>
      </w:r>
    </w:p>
    <w:p w14:paraId="0137BB2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строители: (1938-42 г.-)- А.З. </w:t>
      </w:r>
      <w:proofErr w:type="spellStart"/>
      <w:r w:rsidRPr="004E10C1">
        <w:rPr>
          <w:rFonts w:ascii="Times New Roman" w:hAnsi="Times New Roman"/>
          <w:color w:val="000000" w:themeColor="text1"/>
          <w:sz w:val="16"/>
          <w:szCs w:val="16"/>
        </w:rPr>
        <w:t>Голданд</w:t>
      </w:r>
      <w:proofErr w:type="spellEnd"/>
      <w:r w:rsidRPr="004E10C1">
        <w:rPr>
          <w:rFonts w:ascii="Times New Roman" w:hAnsi="Times New Roman"/>
          <w:color w:val="000000" w:themeColor="text1"/>
          <w:sz w:val="16"/>
          <w:szCs w:val="16"/>
        </w:rPr>
        <w:t xml:space="preserve"> (пр. 26бис). Строители кораблей: (12.1935 г.-)- К.Ф. Терлецкий (пр. 38бис), (1930-е)- В.Ф. Ивочкин (пр. 38бис).</w:t>
      </w:r>
    </w:p>
    <w:p w14:paraId="52145E5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Уполномоченный завода во Владивостоке (1.09.1938 г.-)- З. Г. Сгибнев.</w:t>
      </w:r>
    </w:p>
    <w:p w14:paraId="7274749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ПЛ. сборка лодок завода им. Марта Л-11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284, 05.1935-38), Л-12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xml:space="preserve">.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w:t>
      </w:r>
      <w:proofErr w:type="spellStart"/>
      <w:r w:rsidRPr="004E10C1">
        <w:rPr>
          <w:rFonts w:ascii="Times New Roman" w:hAnsi="Times New Roman"/>
          <w:color w:val="000000" w:themeColor="text1"/>
          <w:sz w:val="16"/>
          <w:szCs w:val="16"/>
        </w:rPr>
        <w:t>ЗОбис</w:t>
      </w:r>
      <w:proofErr w:type="spellEnd"/>
      <w:r w:rsidRPr="004E10C1">
        <w:rPr>
          <w:rFonts w:ascii="Times New Roman" w:hAnsi="Times New Roman"/>
          <w:color w:val="000000" w:themeColor="text1"/>
          <w:sz w:val="16"/>
          <w:szCs w:val="16"/>
        </w:rPr>
        <w:t xml:space="preserve">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w:t>
      </w:r>
      <w:proofErr w:type="spellStart"/>
      <w:r w:rsidRPr="004E10C1">
        <w:rPr>
          <w:rFonts w:ascii="Times New Roman" w:hAnsi="Times New Roman"/>
          <w:color w:val="000000" w:themeColor="text1"/>
          <w:sz w:val="16"/>
          <w:szCs w:val="16"/>
        </w:rPr>
        <w:t>Амгуема</w:t>
      </w:r>
      <w:proofErr w:type="spellEnd"/>
      <w:r w:rsidRPr="004E10C1">
        <w:rPr>
          <w:rFonts w:ascii="Times New Roman" w:hAnsi="Times New Roman"/>
          <w:color w:val="000000" w:themeColor="text1"/>
          <w:sz w:val="16"/>
          <w:szCs w:val="16"/>
        </w:rPr>
        <w:t xml:space="preserve">»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4E10C1">
        <w:rPr>
          <w:rFonts w:ascii="Times New Roman" w:hAnsi="Times New Roman"/>
          <w:color w:val="000000" w:themeColor="text1"/>
          <w:sz w:val="16"/>
          <w:szCs w:val="16"/>
          <w:lang w:val="en-US"/>
        </w:rPr>
        <w:t>UT</w:t>
      </w:r>
      <w:r w:rsidRPr="004E10C1">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w:t>
      </w:r>
      <w:proofErr w:type="spellStart"/>
      <w:r w:rsidRPr="004E10C1">
        <w:rPr>
          <w:rFonts w:ascii="Times New Roman" w:hAnsi="Times New Roman"/>
          <w:color w:val="000000" w:themeColor="text1"/>
          <w:sz w:val="16"/>
          <w:szCs w:val="16"/>
        </w:rPr>
        <w:t>Сагар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Самикша</w:t>
      </w:r>
      <w:proofErr w:type="spellEnd"/>
      <w:r w:rsidRPr="004E10C1">
        <w:rPr>
          <w:rFonts w:ascii="Times New Roman" w:hAnsi="Times New Roman"/>
          <w:color w:val="000000" w:themeColor="text1"/>
          <w:sz w:val="16"/>
          <w:szCs w:val="16"/>
        </w:rPr>
        <w:t>» для Индии (2006); буксир-кантовщик пр. 01710 «</w:t>
      </w:r>
      <w:proofErr w:type="spellStart"/>
      <w:r w:rsidRPr="004E10C1">
        <w:rPr>
          <w:rFonts w:ascii="Times New Roman" w:hAnsi="Times New Roman"/>
          <w:color w:val="000000" w:themeColor="text1"/>
          <w:sz w:val="16"/>
          <w:szCs w:val="16"/>
        </w:rPr>
        <w:t>Вагис</w:t>
      </w:r>
      <w:proofErr w:type="spellEnd"/>
      <w:r w:rsidRPr="004E10C1">
        <w:rPr>
          <w:rFonts w:ascii="Times New Roman" w:hAnsi="Times New Roman"/>
          <w:color w:val="000000" w:themeColor="text1"/>
          <w:sz w:val="16"/>
          <w:szCs w:val="16"/>
        </w:rPr>
        <w:t>»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78A9BE9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капремонт: ПЛ: типа «Щ» (-1944)- 9, типа «М» (-1944)- 4</w:t>
      </w:r>
      <w:r w:rsidRPr="004E10C1">
        <w:rPr>
          <w:rFonts w:ascii="Times New Roman" w:hAnsi="Times New Roman"/>
          <w:color w:val="000000" w:themeColor="text1"/>
          <w:sz w:val="16"/>
          <w:szCs w:val="16"/>
          <w:vertAlign w:val="superscript"/>
        </w:rPr>
        <w:t>90</w:t>
      </w:r>
      <w:r w:rsidRPr="004E10C1">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3026D5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«Восток», ОАО «Завод судового оборудования «Восток»</w:t>
      </w:r>
    </w:p>
    <w:p w14:paraId="2F28A60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/692804  г. Большой Камень Приморского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ул. Колхозная, 1Б/</w:t>
      </w:r>
    </w:p>
    <w:p w14:paraId="4575253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3A21994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Филиал АСЗ, достроечная база (2004-08 г.).</w:t>
      </w:r>
    </w:p>
    <w:p w14:paraId="3603158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Переоборудование АПЛ К-55, К-178 пр. 658 в пр. 658Т (торпедная) (1970-е).</w:t>
      </w:r>
    </w:p>
    <w:p w14:paraId="2F5D03B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(-2008-09 г.-)-  Г. Вагин.</w:t>
      </w:r>
    </w:p>
    <w:p w14:paraId="1E63E45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сдаточно-монтажного (1975 г.-)- Л. Г. Мещеряков (11982).</w:t>
      </w:r>
    </w:p>
    <w:p w14:paraId="793A955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77F56D6" w14:textId="77777777" w:rsidR="0030712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B3326E2" w14:textId="77777777" w:rsidR="0030712B" w:rsidRPr="004E10C1" w:rsidRDefault="0030712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678F76" w14:textId="77777777" w:rsidR="0030712B" w:rsidRPr="004E10C1" w:rsidRDefault="003071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12 июня</w:t>
      </w:r>
      <w:r w:rsidRPr="004E10C1">
        <w:rPr>
          <w:rFonts w:ascii="Times New Roman" w:hAnsi="Times New Roman"/>
          <w:color w:val="000000" w:themeColor="text1"/>
          <w:sz w:val="16"/>
          <w:szCs w:val="16"/>
        </w:rPr>
        <w:t xml:space="preserve"> в 1933 году на Всемирной конференции по денежному обращению и экономическим вопросам в Лондоне (завершится 27 июля) присутствуют представители 64 стран, но вопрос о методах стабилизации национальных валют так и не решен (14920).</w:t>
      </w:r>
    </w:p>
    <w:p w14:paraId="13F74FCD" w14:textId="77777777" w:rsidR="0030712B" w:rsidRPr="004E10C1" w:rsidRDefault="0030712B" w:rsidP="004E10C1">
      <w:pPr>
        <w:spacing w:after="0" w:line="240" w:lineRule="auto"/>
        <w:jc w:val="both"/>
        <w:rPr>
          <w:rFonts w:ascii="Times New Roman" w:hAnsi="Times New Roman"/>
          <w:color w:val="000000" w:themeColor="text1"/>
          <w:sz w:val="16"/>
          <w:szCs w:val="16"/>
        </w:rPr>
      </w:pPr>
    </w:p>
    <w:p w14:paraId="11BD2C37"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2155EB10"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277750"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июня 1933 года начальник 7 сектора НИИ ВВС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писал письмо № 2/0749с начальнику ВВС Алкснису.</w:t>
      </w:r>
    </w:p>
    <w:p w14:paraId="1D19223D"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Вашему приказанию доношу о состоянии постройки самолета РД-М34 на 11 июня 1933 года.</w:t>
      </w:r>
    </w:p>
    <w:p w14:paraId="68434078"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собран. Стоит во дворе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 xml:space="preserve"> ЦАГИ и проходит в настоящее время отладку винтомоторной группы.</w:t>
      </w:r>
    </w:p>
    <w:p w14:paraId="770D3247"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 дает срок выхода самолета на аэродром с доведением на земле винтомоторной группы 25 июня 1933 года.</w:t>
      </w:r>
    </w:p>
    <w:p w14:paraId="504EC334"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настоящего времени темпы работ ЦАГИ (производство) по самолету были крайне низкими.</w:t>
      </w:r>
    </w:p>
    <w:p w14:paraId="78A39401"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Указанный выше срок является приемлемым лишь в случае устранения в течении его такого крупного дефекта самолета как течь радиаторов и достижение надежной работы винтомоторной группы на земле (6779, 50).</w:t>
      </w:r>
    </w:p>
    <w:p w14:paraId="3671DCB4"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CC66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июня 1933 была закончена постройка АНТ-25 с </w:t>
      </w:r>
      <w:proofErr w:type="spellStart"/>
      <w:r w:rsidRPr="004E10C1">
        <w:rPr>
          <w:rFonts w:ascii="Times New Roman" w:hAnsi="Times New Roman"/>
          <w:color w:val="000000" w:themeColor="text1"/>
          <w:sz w:val="16"/>
          <w:szCs w:val="16"/>
        </w:rPr>
        <w:t>безредукторным</w:t>
      </w:r>
      <w:proofErr w:type="spellEnd"/>
      <w:r w:rsidRPr="004E10C1">
        <w:rPr>
          <w:rFonts w:ascii="Times New Roman" w:hAnsi="Times New Roman"/>
          <w:color w:val="000000" w:themeColor="text1"/>
          <w:sz w:val="16"/>
          <w:szCs w:val="16"/>
        </w:rPr>
        <w:t xml:space="preserve"> двигателем М-34 (2072,72).</w:t>
      </w:r>
    </w:p>
    <w:p w14:paraId="55C4FFB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- 1 июня 1933</w:t>
      </w:r>
    </w:p>
    <w:p w14:paraId="0191F6B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B70418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июня 1933 г. РД—1 построили, а 22 июня М.М. Громов впервые поднял его в воздух. Заводские испытания показали, что машина с двигателем М—34 не удов</w:t>
      </w:r>
      <w:r w:rsidRPr="00612F62">
        <w:rPr>
          <w:rFonts w:ascii="Times New Roman" w:hAnsi="Times New Roman"/>
          <w:color w:val="0070C0"/>
          <w:sz w:val="16"/>
          <w:szCs w:val="16"/>
        </w:rPr>
        <w:softHyphen/>
        <w:t>летворяет заявленным данным (23474).</w:t>
      </w:r>
    </w:p>
    <w:p w14:paraId="2C8F6363" w14:textId="77777777" w:rsidR="00E5166A" w:rsidRPr="00612F62" w:rsidRDefault="00E5166A" w:rsidP="00E5166A">
      <w:pPr>
        <w:spacing w:after="0" w:line="240" w:lineRule="auto"/>
        <w:jc w:val="both"/>
        <w:rPr>
          <w:rFonts w:ascii="Times New Roman" w:hAnsi="Times New Roman"/>
          <w:color w:val="0070C0"/>
          <w:sz w:val="16"/>
          <w:szCs w:val="16"/>
        </w:rPr>
      </w:pPr>
    </w:p>
    <w:p w14:paraId="57B2233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июня 1933 Чл. коллегии НК РКИ СССР, Нач. ВМИ </w:t>
      </w:r>
      <w:proofErr w:type="spellStart"/>
      <w:r w:rsidRPr="004E10C1">
        <w:rPr>
          <w:rFonts w:ascii="Times New Roman" w:hAnsi="Times New Roman"/>
          <w:color w:val="000000" w:themeColor="text1"/>
          <w:sz w:val="16"/>
          <w:szCs w:val="16"/>
        </w:rPr>
        <w:t>В.Куйбышев</w:t>
      </w:r>
      <w:proofErr w:type="spellEnd"/>
      <w:r w:rsidRPr="004E10C1">
        <w:rPr>
          <w:rFonts w:ascii="Times New Roman" w:hAnsi="Times New Roman"/>
          <w:color w:val="000000" w:themeColor="text1"/>
          <w:sz w:val="16"/>
          <w:szCs w:val="16"/>
        </w:rPr>
        <w:t xml:space="preserve"> писал письмо N 697/</w:t>
      </w:r>
      <w:proofErr w:type="spellStart"/>
      <w:r w:rsidRPr="004E10C1">
        <w:rPr>
          <w:rFonts w:ascii="Times New Roman" w:hAnsi="Times New Roman"/>
          <w:color w:val="000000" w:themeColor="text1"/>
          <w:sz w:val="16"/>
          <w:szCs w:val="16"/>
        </w:rPr>
        <w:t>ви</w:t>
      </w:r>
      <w:proofErr w:type="spellEnd"/>
      <w:r w:rsidRPr="004E10C1">
        <w:rPr>
          <w:rFonts w:ascii="Times New Roman" w:hAnsi="Times New Roman"/>
          <w:color w:val="000000" w:themeColor="text1"/>
          <w:sz w:val="16"/>
          <w:szCs w:val="16"/>
        </w:rPr>
        <w:t xml:space="preserve"> Нач. ГУАП П.И.Б. по вопросу состояния работ группы и Заславского:</w:t>
      </w:r>
    </w:p>
    <w:p w14:paraId="67FDEE4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"Военной инспекцией проведено обследование работ конструкторской группы и Заславского по проектированию скоростного самолета.</w:t>
      </w:r>
    </w:p>
    <w:p w14:paraId="13AB751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 группой поставлен ряд задач чрезвычайно сложных, в смысле конструкторского оформления, требующих в процессе работы привлечения сил специальных Институтов.</w:t>
      </w:r>
    </w:p>
    <w:p w14:paraId="33B8800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Обследованием выявлено, что условий для работы группы УВИ не создано, группа не имеет производственной базы (в результате чего проектные работы выражаются лишь в подсчетах и чертежах), не имеет также необходимых литературно-технических материалов. исходя из того, что при существующем положении работа группы не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развернута должным образом - считаю необходимым, для доведения проектирования самолета, КГ из ведения УВИ изъять и передать на один из опытных самолетных заводов ГУАП.</w:t>
      </w:r>
    </w:p>
    <w:p w14:paraId="4815342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Ваши соображения по данному вопросу сообщить в Военную инспекцию." (2305).</w:t>
      </w:r>
    </w:p>
    <w:p w14:paraId="707DEC2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9D92195"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июня 1933 спустя шесть дней разработали техниче</w:t>
      </w:r>
      <w:r w:rsidRPr="004E10C1">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E10C1">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E10C1">
        <w:rPr>
          <w:rFonts w:ascii="Times New Roman" w:hAnsi="Times New Roman"/>
          <w:color w:val="000000" w:themeColor="text1"/>
          <w:sz w:val="16"/>
          <w:szCs w:val="16"/>
        </w:rPr>
        <w:softHyphen/>
        <w:t>ризонтальную части с площадкой разме</w:t>
      </w:r>
      <w:r w:rsidRPr="004E10C1">
        <w:rPr>
          <w:rFonts w:ascii="Times New Roman" w:hAnsi="Times New Roman"/>
          <w:color w:val="000000" w:themeColor="text1"/>
          <w:sz w:val="16"/>
          <w:szCs w:val="16"/>
        </w:rPr>
        <w:softHyphen/>
        <w:t>ром 25x25 метров, расположенной на вер</w:t>
      </w:r>
      <w:r w:rsidRPr="004E10C1">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E10C1">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E10C1">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E10C1">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E10C1">
        <w:rPr>
          <w:rFonts w:ascii="Times New Roman" w:hAnsi="Times New Roman"/>
          <w:color w:val="000000" w:themeColor="text1"/>
          <w:sz w:val="16"/>
          <w:szCs w:val="16"/>
        </w:rPr>
        <w:softHyphen/>
        <w:t>вовала до середины 1960-х годов. Этот па</w:t>
      </w:r>
      <w:r w:rsidRPr="004E10C1">
        <w:rPr>
          <w:rFonts w:ascii="Times New Roman" w:hAnsi="Times New Roman"/>
          <w:color w:val="000000" w:themeColor="text1"/>
          <w:sz w:val="16"/>
          <w:szCs w:val="16"/>
        </w:rPr>
        <w:softHyphen/>
        <w:t>мятник истории снесли по нелепому рас</w:t>
      </w:r>
      <w:r w:rsidRPr="004E10C1">
        <w:rPr>
          <w:rFonts w:ascii="Times New Roman" w:hAnsi="Times New Roman"/>
          <w:color w:val="000000" w:themeColor="text1"/>
          <w:sz w:val="16"/>
          <w:szCs w:val="16"/>
        </w:rPr>
        <w:softHyphen/>
        <w:t xml:space="preserve">поряжению генерала Н. </w:t>
      </w:r>
      <w:proofErr w:type="spellStart"/>
      <w:r w:rsidRPr="004E10C1">
        <w:rPr>
          <w:rFonts w:ascii="Times New Roman" w:hAnsi="Times New Roman"/>
          <w:color w:val="000000" w:themeColor="text1"/>
          <w:sz w:val="16"/>
          <w:szCs w:val="16"/>
        </w:rPr>
        <w:t>Пушко</w:t>
      </w:r>
      <w:proofErr w:type="spellEnd"/>
      <w:r w:rsidRPr="004E10C1">
        <w:rPr>
          <w:rFonts w:ascii="Times New Roman" w:hAnsi="Times New Roman"/>
          <w:color w:val="000000" w:themeColor="text1"/>
          <w:sz w:val="16"/>
          <w:szCs w:val="16"/>
        </w:rPr>
        <w:t>, совме</w:t>
      </w:r>
      <w:r w:rsidRPr="004E10C1">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E10C1">
        <w:rPr>
          <w:rFonts w:ascii="Times New Roman" w:hAnsi="Times New Roman"/>
          <w:color w:val="000000" w:themeColor="text1"/>
          <w:sz w:val="16"/>
          <w:szCs w:val="16"/>
        </w:rPr>
        <w:softHyphen/>
        <w:t>ющей к аэродрому, и начальника Щелков</w:t>
      </w:r>
      <w:r w:rsidRPr="004E10C1">
        <w:rPr>
          <w:rFonts w:ascii="Times New Roman" w:hAnsi="Times New Roman"/>
          <w:color w:val="000000" w:themeColor="text1"/>
          <w:sz w:val="16"/>
          <w:szCs w:val="16"/>
        </w:rPr>
        <w:softHyphen/>
        <w:t>ского гарнизона.</w:t>
      </w:r>
    </w:p>
    <w:p w14:paraId="09EA1864"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со строительством поло</w:t>
      </w:r>
      <w:r w:rsidRPr="004E10C1">
        <w:rPr>
          <w:rFonts w:ascii="Times New Roman" w:hAnsi="Times New Roman"/>
          <w:color w:val="000000" w:themeColor="text1"/>
          <w:sz w:val="16"/>
          <w:szCs w:val="16"/>
        </w:rPr>
        <w:softHyphen/>
        <w:t>сы 2000 рабочих и красноармейцев в те</w:t>
      </w:r>
      <w:r w:rsidRPr="004E10C1">
        <w:rPr>
          <w:rFonts w:ascii="Times New Roman" w:hAnsi="Times New Roman"/>
          <w:color w:val="000000" w:themeColor="text1"/>
          <w:sz w:val="16"/>
          <w:szCs w:val="16"/>
        </w:rPr>
        <w:softHyphen/>
        <w:t>чение 15 суток сравнивали большой зем</w:t>
      </w:r>
      <w:r w:rsidRPr="004E10C1">
        <w:rPr>
          <w:rFonts w:ascii="Times New Roman" w:hAnsi="Times New Roman"/>
          <w:color w:val="000000" w:themeColor="text1"/>
          <w:sz w:val="16"/>
          <w:szCs w:val="16"/>
        </w:rPr>
        <w:softHyphen/>
        <w:t>ляной холм, лежавший на пути самоле</w:t>
      </w:r>
      <w:r w:rsidRPr="004E10C1">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E10C1">
        <w:rPr>
          <w:rFonts w:ascii="Times New Roman" w:hAnsi="Times New Roman"/>
          <w:color w:val="000000" w:themeColor="text1"/>
          <w:sz w:val="16"/>
          <w:szCs w:val="16"/>
        </w:rPr>
        <w:softHyphen/>
        <w:t>венное препятствие.</w:t>
      </w:r>
    </w:p>
    <w:p w14:paraId="74B65DD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Подобных бетонных дорожек со старто</w:t>
      </w:r>
      <w:r w:rsidRPr="004E10C1">
        <w:rPr>
          <w:rFonts w:ascii="Times New Roman" w:hAnsi="Times New Roman"/>
          <w:color w:val="000000" w:themeColor="text1"/>
          <w:sz w:val="16"/>
          <w:szCs w:val="16"/>
        </w:rPr>
        <w:softHyphen/>
        <w:t>вой горкой не было ни в одной стране ми</w:t>
      </w:r>
      <w:r w:rsidRPr="004E10C1">
        <w:rPr>
          <w:rFonts w:ascii="Times New Roman" w:hAnsi="Times New Roman"/>
          <w:color w:val="000000" w:themeColor="text1"/>
          <w:sz w:val="16"/>
          <w:szCs w:val="16"/>
        </w:rPr>
        <w:softHyphen/>
        <w:t>ра, и причиной ее появления было отсутст</w:t>
      </w:r>
      <w:r w:rsidRPr="004E10C1">
        <w:rPr>
          <w:rFonts w:ascii="Times New Roman" w:hAnsi="Times New Roman"/>
          <w:color w:val="000000" w:themeColor="text1"/>
          <w:sz w:val="16"/>
          <w:szCs w:val="16"/>
        </w:rPr>
        <w:softHyphen/>
        <w:t>вие тормозов колес у самолета РД. Послед</w:t>
      </w:r>
      <w:r w:rsidRPr="004E10C1">
        <w:rPr>
          <w:rFonts w:ascii="Times New Roman" w:hAnsi="Times New Roman"/>
          <w:color w:val="000000" w:themeColor="text1"/>
          <w:sz w:val="16"/>
          <w:szCs w:val="16"/>
        </w:rPr>
        <w:softHyphen/>
        <w:t>нее обстоятельство усложняло выдержива</w:t>
      </w:r>
      <w:r w:rsidRPr="004E10C1">
        <w:rPr>
          <w:rFonts w:ascii="Times New Roman" w:hAnsi="Times New Roman"/>
          <w:color w:val="000000" w:themeColor="text1"/>
          <w:sz w:val="16"/>
          <w:szCs w:val="16"/>
        </w:rPr>
        <w:softHyphen/>
        <w:t>ние направления разбега тяжелой маши</w:t>
      </w:r>
      <w:r w:rsidRPr="004E10C1">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E10C1">
        <w:rPr>
          <w:rFonts w:ascii="Times New Roman" w:hAnsi="Times New Roman"/>
          <w:color w:val="000000" w:themeColor="text1"/>
          <w:sz w:val="16"/>
          <w:szCs w:val="16"/>
        </w:rPr>
        <w:softHyphen/>
        <w:t>хранять его направление с помощью аэро</w:t>
      </w:r>
      <w:r w:rsidRPr="004E10C1">
        <w:rPr>
          <w:rFonts w:ascii="Times New Roman" w:hAnsi="Times New Roman"/>
          <w:color w:val="000000" w:themeColor="text1"/>
          <w:sz w:val="16"/>
          <w:szCs w:val="16"/>
        </w:rPr>
        <w:softHyphen/>
        <w:t>динамического руля.</w:t>
      </w:r>
    </w:p>
    <w:p w14:paraId="133ACCB6"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Впоследствии аэродром НИИ ВВС стали называть Чкаловская в соответствии с од</w:t>
      </w:r>
      <w:r w:rsidRPr="004E10C1">
        <w:rPr>
          <w:color w:val="000000" w:themeColor="text1"/>
          <w:sz w:val="16"/>
          <w:szCs w:val="16"/>
        </w:rPr>
        <w:softHyphen/>
        <w:t>ноименной железнодорожной станцией (12725).</w:t>
      </w:r>
    </w:p>
    <w:p w14:paraId="51CC203B"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p>
    <w:p w14:paraId="1EFD6787" w14:textId="77777777" w:rsidR="0030712B" w:rsidRPr="004E10C1" w:rsidRDefault="0030712B" w:rsidP="004E10C1">
      <w:pPr>
        <w:pStyle w:val="rtejustify"/>
        <w:spacing w:before="0" w:after="0"/>
        <w:rPr>
          <w:color w:val="000000" w:themeColor="text1"/>
          <w:sz w:val="16"/>
          <w:szCs w:val="16"/>
        </w:rPr>
      </w:pPr>
      <w:r w:rsidRPr="004E10C1">
        <w:rPr>
          <w:rStyle w:val="af0"/>
          <w:bCs/>
          <w:i w:val="0"/>
          <w:color w:val="000000" w:themeColor="text1"/>
          <w:sz w:val="16"/>
          <w:szCs w:val="16"/>
        </w:rPr>
        <w:t>13 июня</w:t>
      </w:r>
      <w:r w:rsidRPr="004E10C1">
        <w:rPr>
          <w:color w:val="000000" w:themeColor="text1"/>
          <w:sz w:val="16"/>
          <w:szCs w:val="16"/>
        </w:rPr>
        <w:t xml:space="preserve"> 1933. Постановление СТО СССР № 47сс/о «Об обеспечении РККА авиатопливом и антидетонаторами». (ГА РФ. Ф. Р</w:t>
      </w:r>
      <w:r w:rsidRPr="004E10C1">
        <w:rPr>
          <w:color w:val="000000" w:themeColor="text1"/>
          <w:sz w:val="16"/>
          <w:szCs w:val="16"/>
        </w:rPr>
        <w:noBreakHyphen/>
        <w:t>8418. Оп. 28. Д. 1. Л. 201</w:t>
      </w:r>
      <w:r w:rsidRPr="004E10C1">
        <w:rPr>
          <w:color w:val="000000" w:themeColor="text1"/>
          <w:sz w:val="16"/>
          <w:szCs w:val="16"/>
        </w:rPr>
        <w:noBreakHyphen/>
        <w:t>203) (15460).</w:t>
      </w:r>
    </w:p>
    <w:p w14:paraId="7A7975B0" w14:textId="77777777" w:rsidR="0030712B" w:rsidRPr="004E10C1" w:rsidRDefault="0030712B" w:rsidP="004E10C1">
      <w:pPr>
        <w:pStyle w:val="rtejustify"/>
        <w:spacing w:before="0" w:after="0"/>
        <w:rPr>
          <w:color w:val="000000" w:themeColor="text1"/>
          <w:sz w:val="16"/>
          <w:szCs w:val="16"/>
        </w:rPr>
      </w:pPr>
    </w:p>
    <w:p w14:paraId="1E0E3B37" w14:textId="77777777" w:rsidR="000B4230" w:rsidRDefault="000B4230" w:rsidP="000B4230">
      <w:pPr>
        <w:spacing w:after="0" w:line="240" w:lineRule="auto"/>
        <w:jc w:val="both"/>
        <w:rPr>
          <w:rFonts w:ascii="Times New Roman" w:hAnsi="Times New Roman"/>
          <w:color w:val="0070C0"/>
          <w:sz w:val="16"/>
          <w:szCs w:val="16"/>
        </w:rPr>
      </w:pPr>
      <w:r>
        <w:rPr>
          <w:rFonts w:ascii="Times New Roman" w:hAnsi="Times New Roman"/>
          <w:color w:val="0070C0"/>
          <w:sz w:val="16"/>
          <w:szCs w:val="16"/>
        </w:rPr>
        <w:t>13 июня 1933 г. з</w:t>
      </w:r>
      <w:r w:rsidRPr="005C0EE3">
        <w:rPr>
          <w:rFonts w:ascii="Times New Roman" w:hAnsi="Times New Roman"/>
          <w:color w:val="0070C0"/>
          <w:sz w:val="16"/>
          <w:szCs w:val="16"/>
        </w:rPr>
        <w:t xml:space="preserve">акончился перелет морского летчика </w:t>
      </w:r>
      <w:proofErr w:type="spellStart"/>
      <w:r>
        <w:rPr>
          <w:rFonts w:ascii="Times New Roman" w:hAnsi="Times New Roman"/>
          <w:color w:val="0070C0"/>
          <w:sz w:val="16"/>
          <w:szCs w:val="16"/>
        </w:rPr>
        <w:t>С</w:t>
      </w:r>
      <w:r w:rsidRPr="005C0EE3">
        <w:rPr>
          <w:rFonts w:ascii="Times New Roman" w:hAnsi="Times New Roman"/>
          <w:color w:val="0070C0"/>
          <w:sz w:val="16"/>
          <w:szCs w:val="16"/>
        </w:rPr>
        <w:t>.А.Леваневского</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 xml:space="preserve">из </w:t>
      </w:r>
      <w:r w:rsidRPr="005C0EE3">
        <w:rPr>
          <w:rFonts w:ascii="Times New Roman" w:hAnsi="Times New Roman"/>
          <w:color w:val="0070C0"/>
          <w:sz w:val="16"/>
          <w:szCs w:val="16"/>
        </w:rPr>
        <w:t>Севастополя в Хабаровой,</w:t>
      </w:r>
      <w:r>
        <w:rPr>
          <w:rFonts w:ascii="Times New Roman" w:hAnsi="Times New Roman"/>
          <w:color w:val="0070C0"/>
          <w:sz w:val="16"/>
          <w:szCs w:val="16"/>
        </w:rPr>
        <w:t xml:space="preserve"> </w:t>
      </w:r>
      <w:r w:rsidRPr="005C0EE3">
        <w:rPr>
          <w:rFonts w:ascii="Times New Roman" w:hAnsi="Times New Roman"/>
          <w:color w:val="0070C0"/>
          <w:sz w:val="16"/>
          <w:szCs w:val="16"/>
        </w:rPr>
        <w:t>начатый им 30 мая с целью перегонки</w:t>
      </w:r>
      <w:r>
        <w:rPr>
          <w:rFonts w:ascii="Times New Roman" w:hAnsi="Times New Roman"/>
          <w:color w:val="0070C0"/>
          <w:sz w:val="16"/>
          <w:szCs w:val="16"/>
        </w:rPr>
        <w:t xml:space="preserve"> самолета. </w:t>
      </w:r>
      <w:r w:rsidRPr="005C0EE3">
        <w:rPr>
          <w:rFonts w:ascii="Times New Roman" w:hAnsi="Times New Roman"/>
          <w:color w:val="0070C0"/>
          <w:sz w:val="16"/>
          <w:szCs w:val="16"/>
        </w:rPr>
        <w:t xml:space="preserve">Перелет был совершен на летающей лодке </w:t>
      </w:r>
      <w:r>
        <w:rPr>
          <w:rFonts w:ascii="Times New Roman" w:hAnsi="Times New Roman"/>
          <w:color w:val="0070C0"/>
          <w:sz w:val="16"/>
          <w:szCs w:val="16"/>
        </w:rPr>
        <w:t>Д</w:t>
      </w:r>
      <w:r w:rsidRPr="005C0EE3">
        <w:rPr>
          <w:rFonts w:ascii="Times New Roman" w:hAnsi="Times New Roman"/>
          <w:color w:val="0070C0"/>
          <w:sz w:val="16"/>
          <w:szCs w:val="16"/>
        </w:rPr>
        <w:t>орнье-"Валь" /</w:t>
      </w:r>
      <w:r>
        <w:rPr>
          <w:rFonts w:ascii="Times New Roman" w:hAnsi="Times New Roman"/>
          <w:color w:val="0070C0"/>
          <w:sz w:val="16"/>
          <w:szCs w:val="16"/>
        </w:rPr>
        <w:t>Н</w:t>
      </w:r>
      <w:r w:rsidRPr="005C0EE3">
        <w:rPr>
          <w:rFonts w:ascii="Times New Roman" w:hAnsi="Times New Roman"/>
          <w:color w:val="0070C0"/>
          <w:sz w:val="16"/>
          <w:szCs w:val="16"/>
        </w:rPr>
        <w:t>-8/</w:t>
      </w:r>
      <w:r>
        <w:rPr>
          <w:rFonts w:ascii="Times New Roman" w:hAnsi="Times New Roman"/>
          <w:color w:val="0070C0"/>
          <w:sz w:val="16"/>
          <w:szCs w:val="16"/>
        </w:rPr>
        <w:t xml:space="preserve"> со ш</w:t>
      </w:r>
      <w:r w:rsidRPr="005C0EE3">
        <w:rPr>
          <w:rFonts w:ascii="Times New Roman" w:hAnsi="Times New Roman"/>
          <w:color w:val="0070C0"/>
          <w:sz w:val="16"/>
          <w:szCs w:val="16"/>
        </w:rPr>
        <w:t xml:space="preserve">турманом </w:t>
      </w:r>
      <w:proofErr w:type="spellStart"/>
      <w:r w:rsidRPr="005C0EE3">
        <w:rPr>
          <w:rFonts w:ascii="Times New Roman" w:hAnsi="Times New Roman"/>
          <w:color w:val="0070C0"/>
          <w:sz w:val="16"/>
          <w:szCs w:val="16"/>
        </w:rPr>
        <w:t>В.И.Левченко</w:t>
      </w:r>
      <w:proofErr w:type="spellEnd"/>
      <w:r w:rsidRPr="005C0EE3">
        <w:rPr>
          <w:rFonts w:ascii="Times New Roman" w:hAnsi="Times New Roman"/>
          <w:color w:val="0070C0"/>
          <w:sz w:val="16"/>
          <w:szCs w:val="16"/>
        </w:rPr>
        <w:t xml:space="preserve"> и вторым, пилотом </w:t>
      </w:r>
      <w:proofErr w:type="spellStart"/>
      <w:r w:rsidRPr="005C0EE3">
        <w:rPr>
          <w:rFonts w:ascii="Times New Roman" w:hAnsi="Times New Roman"/>
          <w:color w:val="0070C0"/>
          <w:sz w:val="16"/>
          <w:szCs w:val="16"/>
        </w:rPr>
        <w:t>Г.А.Страубе</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Из Хаба</w:t>
      </w:r>
      <w:r>
        <w:rPr>
          <w:rFonts w:ascii="Times New Roman" w:hAnsi="Times New Roman"/>
          <w:color w:val="0070C0"/>
          <w:sz w:val="16"/>
          <w:szCs w:val="16"/>
        </w:rPr>
        <w:t xml:space="preserve">ровска </w:t>
      </w:r>
      <w:r w:rsidRPr="005C0EE3">
        <w:rPr>
          <w:rFonts w:ascii="Times New Roman" w:hAnsi="Times New Roman"/>
          <w:color w:val="0070C0"/>
          <w:sz w:val="16"/>
          <w:szCs w:val="16"/>
        </w:rPr>
        <w:t xml:space="preserve">Леваневский летая </w:t>
      </w:r>
      <w:r>
        <w:rPr>
          <w:rFonts w:ascii="Times New Roman" w:hAnsi="Times New Roman"/>
          <w:color w:val="0070C0"/>
          <w:sz w:val="16"/>
          <w:szCs w:val="16"/>
        </w:rPr>
        <w:t>н</w:t>
      </w:r>
      <w:r w:rsidRPr="005C0EE3">
        <w:rPr>
          <w:rFonts w:ascii="Times New Roman" w:hAnsi="Times New Roman"/>
          <w:color w:val="0070C0"/>
          <w:sz w:val="16"/>
          <w:szCs w:val="16"/>
        </w:rPr>
        <w:t>а помо</w:t>
      </w:r>
      <w:r>
        <w:rPr>
          <w:rFonts w:ascii="Times New Roman" w:hAnsi="Times New Roman"/>
          <w:color w:val="0070C0"/>
          <w:sz w:val="16"/>
          <w:szCs w:val="16"/>
        </w:rPr>
        <w:t>щь а</w:t>
      </w:r>
      <w:r w:rsidRPr="005C0EE3">
        <w:rPr>
          <w:rFonts w:ascii="Times New Roman" w:hAnsi="Times New Roman"/>
          <w:color w:val="0070C0"/>
          <w:sz w:val="16"/>
          <w:szCs w:val="16"/>
        </w:rPr>
        <w:t>мер</w:t>
      </w:r>
      <w:r>
        <w:rPr>
          <w:rFonts w:ascii="Times New Roman" w:hAnsi="Times New Roman"/>
          <w:color w:val="0070C0"/>
          <w:sz w:val="16"/>
          <w:szCs w:val="16"/>
        </w:rPr>
        <w:t>и</w:t>
      </w:r>
      <w:r w:rsidRPr="005C0EE3">
        <w:rPr>
          <w:rFonts w:ascii="Times New Roman" w:hAnsi="Times New Roman"/>
          <w:color w:val="0070C0"/>
          <w:sz w:val="16"/>
          <w:szCs w:val="16"/>
        </w:rPr>
        <w:t>канскому летчику Д</w:t>
      </w:r>
      <w:r>
        <w:rPr>
          <w:rFonts w:ascii="Times New Roman" w:hAnsi="Times New Roman"/>
          <w:color w:val="0070C0"/>
          <w:sz w:val="16"/>
          <w:szCs w:val="16"/>
        </w:rPr>
        <w:t>ж</w:t>
      </w:r>
      <w:r w:rsidRPr="005C0EE3">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Мат</w:t>
      </w:r>
      <w:r>
        <w:rPr>
          <w:rFonts w:ascii="Times New Roman" w:hAnsi="Times New Roman"/>
          <w:color w:val="0070C0"/>
          <w:sz w:val="16"/>
          <w:szCs w:val="16"/>
        </w:rPr>
        <w:t>терна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потерпевшему аварию на Чукотке во время своего кругосвет</w:t>
      </w:r>
      <w:r w:rsidRPr="005C0EE3">
        <w:rPr>
          <w:rFonts w:ascii="Times New Roman" w:hAnsi="Times New Roman"/>
          <w:color w:val="0070C0"/>
          <w:sz w:val="16"/>
          <w:szCs w:val="16"/>
        </w:rPr>
        <w:softHyphen/>
      </w:r>
      <w:r>
        <w:rPr>
          <w:rFonts w:ascii="Times New Roman" w:hAnsi="Times New Roman"/>
          <w:color w:val="0070C0"/>
          <w:sz w:val="16"/>
          <w:szCs w:val="16"/>
        </w:rPr>
        <w:t>ного</w:t>
      </w:r>
      <w:r w:rsidRPr="005C0EE3">
        <w:rPr>
          <w:rFonts w:ascii="Times New Roman" w:hAnsi="Times New Roman"/>
          <w:color w:val="0070C0"/>
          <w:sz w:val="16"/>
          <w:szCs w:val="16"/>
        </w:rPr>
        <w:t xml:space="preserve"> перелета, и отвез его в С</w:t>
      </w:r>
      <w:r>
        <w:rPr>
          <w:rFonts w:ascii="Times New Roman" w:hAnsi="Times New Roman"/>
          <w:color w:val="0070C0"/>
          <w:sz w:val="16"/>
          <w:szCs w:val="16"/>
        </w:rPr>
        <w:t>Ш</w:t>
      </w:r>
      <w:r w:rsidRPr="005C0EE3">
        <w:rPr>
          <w:rFonts w:ascii="Times New Roman" w:hAnsi="Times New Roman"/>
          <w:color w:val="0070C0"/>
          <w:sz w:val="16"/>
          <w:szCs w:val="16"/>
        </w:rPr>
        <w:t xml:space="preserve">А </w:t>
      </w:r>
      <w:r>
        <w:rPr>
          <w:rFonts w:ascii="Times New Roman" w:hAnsi="Times New Roman"/>
          <w:color w:val="0070C0"/>
          <w:sz w:val="16"/>
          <w:szCs w:val="16"/>
        </w:rPr>
        <w:t>/на Аляску/. Н</w:t>
      </w:r>
      <w:r w:rsidRPr="005C0EE3">
        <w:rPr>
          <w:rFonts w:ascii="Times New Roman" w:hAnsi="Times New Roman"/>
          <w:color w:val="0070C0"/>
          <w:sz w:val="16"/>
          <w:szCs w:val="16"/>
        </w:rPr>
        <w:t xml:space="preserve">ачиная с 28-го </w:t>
      </w:r>
      <w:r>
        <w:rPr>
          <w:rFonts w:ascii="Times New Roman" w:hAnsi="Times New Roman"/>
          <w:color w:val="0070C0"/>
          <w:sz w:val="16"/>
          <w:szCs w:val="16"/>
        </w:rPr>
        <w:t xml:space="preserve">июля </w:t>
      </w:r>
      <w:r w:rsidRPr="005C0EE3">
        <w:rPr>
          <w:rFonts w:ascii="Times New Roman" w:hAnsi="Times New Roman"/>
          <w:color w:val="0070C0"/>
          <w:sz w:val="16"/>
          <w:szCs w:val="16"/>
        </w:rPr>
        <w:t xml:space="preserve">Леваневский совершил </w:t>
      </w:r>
      <w:proofErr w:type="spellStart"/>
      <w:r w:rsidRPr="005C0EE3">
        <w:rPr>
          <w:rFonts w:ascii="Times New Roman" w:hAnsi="Times New Roman"/>
          <w:color w:val="0070C0"/>
          <w:sz w:val="16"/>
          <w:szCs w:val="16"/>
        </w:rPr>
        <w:t>раздедо</w:t>
      </w:r>
      <w:r>
        <w:rPr>
          <w:rFonts w:ascii="Times New Roman" w:hAnsi="Times New Roman"/>
          <w:color w:val="0070C0"/>
          <w:sz w:val="16"/>
          <w:szCs w:val="16"/>
        </w:rPr>
        <w:t>дочный</w:t>
      </w:r>
      <w:proofErr w:type="spellEnd"/>
      <w:r>
        <w:rPr>
          <w:rFonts w:ascii="Times New Roman" w:hAnsi="Times New Roman"/>
          <w:color w:val="0070C0"/>
          <w:sz w:val="16"/>
          <w:szCs w:val="16"/>
        </w:rPr>
        <w:t xml:space="preserve"> полет </w:t>
      </w:r>
      <w:r w:rsidRPr="005C0EE3">
        <w:rPr>
          <w:rFonts w:ascii="Times New Roman" w:hAnsi="Times New Roman"/>
          <w:color w:val="0070C0"/>
          <w:sz w:val="16"/>
          <w:szCs w:val="16"/>
        </w:rPr>
        <w:t xml:space="preserve">по </w:t>
      </w:r>
      <w:r>
        <w:rPr>
          <w:rFonts w:ascii="Times New Roman" w:hAnsi="Times New Roman"/>
          <w:color w:val="0070C0"/>
          <w:sz w:val="16"/>
          <w:szCs w:val="16"/>
        </w:rPr>
        <w:t>с</w:t>
      </w:r>
      <w:r w:rsidRPr="005C0EE3">
        <w:rPr>
          <w:rFonts w:ascii="Times New Roman" w:hAnsi="Times New Roman"/>
          <w:color w:val="0070C0"/>
          <w:sz w:val="16"/>
          <w:szCs w:val="16"/>
        </w:rPr>
        <w:t>еверному побере</w:t>
      </w:r>
      <w:r>
        <w:rPr>
          <w:rFonts w:ascii="Times New Roman" w:hAnsi="Times New Roman"/>
          <w:color w:val="0070C0"/>
          <w:sz w:val="16"/>
          <w:szCs w:val="16"/>
        </w:rPr>
        <w:t>жью</w:t>
      </w:r>
      <w:r w:rsidRPr="005C0EE3">
        <w:rPr>
          <w:rFonts w:ascii="Times New Roman" w:hAnsi="Times New Roman"/>
          <w:color w:val="0070C0"/>
          <w:sz w:val="16"/>
          <w:szCs w:val="16"/>
        </w:rPr>
        <w:t xml:space="preserve"> Ледовитого океана для судов колымской экспедиции</w:t>
      </w:r>
      <w:r>
        <w:rPr>
          <w:rFonts w:ascii="Times New Roman" w:hAnsi="Times New Roman"/>
          <w:color w:val="0070C0"/>
          <w:sz w:val="16"/>
          <w:szCs w:val="16"/>
        </w:rPr>
        <w:t xml:space="preserve"> </w:t>
      </w:r>
      <w:r w:rsidRPr="005C0EE3">
        <w:rPr>
          <w:rFonts w:ascii="Times New Roman" w:hAnsi="Times New Roman"/>
          <w:color w:val="0070C0"/>
          <w:sz w:val="16"/>
          <w:szCs w:val="16"/>
        </w:rPr>
        <w:t>и вернулся</w:t>
      </w:r>
      <w:r>
        <w:rPr>
          <w:rFonts w:ascii="Times New Roman" w:hAnsi="Times New Roman"/>
          <w:color w:val="0070C0"/>
          <w:sz w:val="16"/>
          <w:szCs w:val="16"/>
        </w:rPr>
        <w:t xml:space="preserve"> в Иркутск, </w:t>
      </w:r>
      <w:r w:rsidRPr="005C0EE3">
        <w:rPr>
          <w:rFonts w:ascii="Times New Roman" w:hAnsi="Times New Roman"/>
          <w:color w:val="0070C0"/>
          <w:sz w:val="16"/>
          <w:szCs w:val="16"/>
        </w:rPr>
        <w:t>пок</w:t>
      </w:r>
      <w:r>
        <w:rPr>
          <w:rFonts w:ascii="Times New Roman" w:hAnsi="Times New Roman"/>
          <w:color w:val="0070C0"/>
          <w:sz w:val="16"/>
          <w:szCs w:val="16"/>
        </w:rPr>
        <w:t>рыв</w:t>
      </w:r>
      <w:r w:rsidRPr="005C0EE3">
        <w:rPr>
          <w:rFonts w:ascii="Times New Roman" w:hAnsi="Times New Roman"/>
          <w:color w:val="0070C0"/>
          <w:sz w:val="16"/>
          <w:szCs w:val="16"/>
        </w:rPr>
        <w:t xml:space="preserve"> всего 37.</w:t>
      </w:r>
      <w:r>
        <w:rPr>
          <w:rFonts w:ascii="Times New Roman" w:hAnsi="Times New Roman"/>
          <w:color w:val="0070C0"/>
          <w:sz w:val="16"/>
          <w:szCs w:val="16"/>
        </w:rPr>
        <w:t>0</w:t>
      </w:r>
      <w:r w:rsidRPr="005C0EE3">
        <w:rPr>
          <w:rFonts w:ascii="Times New Roman" w:hAnsi="Times New Roman"/>
          <w:color w:val="0070C0"/>
          <w:sz w:val="16"/>
          <w:szCs w:val="16"/>
        </w:rPr>
        <w:t>00 км за 220 летных Часов.</w:t>
      </w:r>
    </w:p>
    <w:p w14:paraId="23027B0F" w14:textId="77777777" w:rsidR="000B4230" w:rsidRDefault="000B4230" w:rsidP="000B4230">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proofErr w:type="gramEnd"/>
      <w:r w:rsidRPr="005C0EE3">
        <w:rPr>
          <w:rFonts w:ascii="Times New Roman" w:hAnsi="Times New Roman"/>
          <w:color w:val="0070C0"/>
          <w:sz w:val="16"/>
          <w:szCs w:val="16"/>
        </w:rPr>
        <w:t xml:space="preserve">Как мы спасали </w:t>
      </w:r>
      <w:proofErr w:type="spellStart"/>
      <w:r w:rsidRPr="005C0EE3">
        <w:rPr>
          <w:rFonts w:ascii="Times New Roman" w:hAnsi="Times New Roman"/>
          <w:color w:val="0070C0"/>
          <w:sz w:val="16"/>
          <w:szCs w:val="16"/>
        </w:rPr>
        <w:t>чсдюск</w:t>
      </w:r>
      <w:r>
        <w:rPr>
          <w:rFonts w:ascii="Times New Roman" w:hAnsi="Times New Roman"/>
          <w:color w:val="0070C0"/>
          <w:sz w:val="16"/>
          <w:szCs w:val="16"/>
        </w:rPr>
        <w:t>и</w:t>
      </w:r>
      <w:r w:rsidRPr="005C0EE3">
        <w:rPr>
          <w:rFonts w:ascii="Times New Roman" w:hAnsi="Times New Roman"/>
          <w:color w:val="0070C0"/>
          <w:sz w:val="16"/>
          <w:szCs w:val="16"/>
        </w:rPr>
        <w:t>н</w:t>
      </w:r>
      <w:r>
        <w:rPr>
          <w:rFonts w:ascii="Times New Roman" w:hAnsi="Times New Roman"/>
          <w:color w:val="0070C0"/>
          <w:sz w:val="16"/>
          <w:szCs w:val="16"/>
        </w:rPr>
        <w:t>цев</w:t>
      </w:r>
      <w:proofErr w:type="spellEnd"/>
      <w:r>
        <w:rPr>
          <w:rFonts w:ascii="Times New Roman" w:hAnsi="Times New Roman"/>
          <w:color w:val="0070C0"/>
          <w:sz w:val="16"/>
          <w:szCs w:val="16"/>
        </w:rPr>
        <w:t>»</w:t>
      </w:r>
      <w:r w:rsidRPr="005C0EE3">
        <w:rPr>
          <w:rFonts w:ascii="Times New Roman" w:hAnsi="Times New Roman"/>
          <w:color w:val="0070C0"/>
          <w:sz w:val="16"/>
          <w:szCs w:val="16"/>
        </w:rPr>
        <w:t>,</w:t>
      </w:r>
      <w:r>
        <w:rPr>
          <w:rFonts w:ascii="Times New Roman" w:hAnsi="Times New Roman"/>
          <w:color w:val="0070C0"/>
          <w:sz w:val="16"/>
          <w:szCs w:val="16"/>
        </w:rPr>
        <w:t xml:space="preserve"> 1934, с. </w:t>
      </w:r>
      <w:r w:rsidRPr="005C0EE3">
        <w:rPr>
          <w:rFonts w:ascii="Times New Roman" w:hAnsi="Times New Roman"/>
          <w:color w:val="0070C0"/>
          <w:sz w:val="16"/>
          <w:szCs w:val="16"/>
        </w:rPr>
        <w:t>11</w:t>
      </w:r>
      <w:r>
        <w:rPr>
          <w:rFonts w:ascii="Times New Roman" w:hAnsi="Times New Roman"/>
          <w:color w:val="0070C0"/>
          <w:sz w:val="16"/>
          <w:szCs w:val="16"/>
        </w:rPr>
        <w:t>3-</w:t>
      </w:r>
      <w:r w:rsidRPr="005C0EE3">
        <w:rPr>
          <w:rFonts w:ascii="Times New Roman" w:hAnsi="Times New Roman"/>
          <w:color w:val="0070C0"/>
          <w:sz w:val="16"/>
          <w:szCs w:val="16"/>
        </w:rPr>
        <w:t>145/</w:t>
      </w:r>
      <w:r>
        <w:rPr>
          <w:rFonts w:ascii="Times New Roman" w:hAnsi="Times New Roman"/>
          <w:color w:val="0070C0"/>
          <w:sz w:val="16"/>
          <w:szCs w:val="16"/>
        </w:rPr>
        <w:t xml:space="preserve"> (23370)</w:t>
      </w:r>
      <w:r w:rsidRPr="005C0EE3">
        <w:rPr>
          <w:rFonts w:ascii="Times New Roman" w:hAnsi="Times New Roman"/>
          <w:color w:val="0070C0"/>
          <w:sz w:val="16"/>
          <w:szCs w:val="16"/>
        </w:rPr>
        <w:t>.</w:t>
      </w:r>
    </w:p>
    <w:p w14:paraId="3137AC44" w14:textId="77777777" w:rsidR="000B4230" w:rsidRPr="005C0EE3" w:rsidRDefault="000B4230" w:rsidP="000B4230">
      <w:pPr>
        <w:spacing w:after="0" w:line="240" w:lineRule="auto"/>
        <w:jc w:val="both"/>
        <w:rPr>
          <w:rFonts w:ascii="Times New Roman" w:hAnsi="Times New Roman"/>
          <w:color w:val="0070C0"/>
          <w:sz w:val="16"/>
          <w:szCs w:val="16"/>
        </w:rPr>
      </w:pPr>
    </w:p>
    <w:p w14:paraId="420B7F19" w14:textId="77777777" w:rsidR="0059042B" w:rsidRPr="004E10C1" w:rsidRDefault="0059042B"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E17B939" w14:textId="77777777" w:rsidR="0059042B" w:rsidRPr="004E10C1" w:rsidRDefault="0059042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26B394"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июня 1933 опросом членов ПБ</w:t>
      </w:r>
    </w:p>
    <w:p w14:paraId="2CC3D8BC"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113/96.- Вопросы К.О.</w:t>
      </w:r>
    </w:p>
    <w:p w14:paraId="705E5EF7"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СТО:</w:t>
      </w:r>
    </w:p>
    <w:p w14:paraId="6F6E0C2F"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 отпуске 500 </w:t>
      </w:r>
      <w:proofErr w:type="spellStart"/>
      <w:r w:rsidRPr="004E10C1">
        <w:rPr>
          <w:rFonts w:ascii="Times New Roman" w:hAnsi="Times New Roman"/>
          <w:color w:val="000000" w:themeColor="text1"/>
          <w:sz w:val="16"/>
          <w:szCs w:val="16"/>
        </w:rPr>
        <w:t>тыс.р.за</w:t>
      </w:r>
      <w:proofErr w:type="spellEnd"/>
      <w:r w:rsidRPr="004E10C1">
        <w:rPr>
          <w:rFonts w:ascii="Times New Roman" w:hAnsi="Times New Roman"/>
          <w:color w:val="000000" w:themeColor="text1"/>
          <w:sz w:val="16"/>
          <w:szCs w:val="16"/>
        </w:rPr>
        <w:t xml:space="preserve"> счет импортных кон</w:t>
      </w:r>
      <w:r w:rsidRPr="004E10C1">
        <w:rPr>
          <w:rFonts w:ascii="Times New Roman" w:hAnsi="Times New Roman"/>
          <w:color w:val="000000" w:themeColor="text1"/>
          <w:sz w:val="16"/>
          <w:szCs w:val="16"/>
        </w:rPr>
        <w:softHyphen/>
        <w:t xml:space="preserve">тингентов НКТП на оборудование и </w:t>
      </w:r>
      <w:proofErr w:type="spellStart"/>
      <w:r w:rsidRPr="004E10C1">
        <w:rPr>
          <w:rFonts w:ascii="Times New Roman" w:hAnsi="Times New Roman"/>
          <w:color w:val="000000" w:themeColor="text1"/>
          <w:sz w:val="16"/>
          <w:szCs w:val="16"/>
        </w:rPr>
        <w:t>техснабжение</w:t>
      </w:r>
      <w:proofErr w:type="spellEnd"/>
      <w:r w:rsidRPr="004E10C1">
        <w:rPr>
          <w:rFonts w:ascii="Times New Roman" w:hAnsi="Times New Roman"/>
          <w:color w:val="000000" w:themeColor="text1"/>
          <w:sz w:val="16"/>
          <w:szCs w:val="16"/>
        </w:rPr>
        <w:t xml:space="preserve"> и о немедленной закупке цветных металлов для строитель</w:t>
      </w:r>
      <w:r w:rsidRPr="004E10C1">
        <w:rPr>
          <w:rFonts w:ascii="Times New Roman" w:hAnsi="Times New Roman"/>
          <w:color w:val="000000" w:themeColor="text1"/>
          <w:sz w:val="16"/>
          <w:szCs w:val="16"/>
        </w:rPr>
        <w:softHyphen/>
        <w:t>ства 30 подлодок.</w:t>
      </w:r>
    </w:p>
    <w:p w14:paraId="6BD65AFC"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 отпуске 26 </w:t>
      </w:r>
      <w:proofErr w:type="spellStart"/>
      <w:r w:rsidRPr="004E10C1">
        <w:rPr>
          <w:rFonts w:ascii="Times New Roman" w:hAnsi="Times New Roman"/>
          <w:color w:val="000000" w:themeColor="text1"/>
          <w:sz w:val="16"/>
          <w:szCs w:val="16"/>
        </w:rPr>
        <w:t>млн.р.из</w:t>
      </w:r>
      <w:proofErr w:type="spellEnd"/>
      <w:r w:rsidRPr="004E10C1">
        <w:rPr>
          <w:rFonts w:ascii="Times New Roman" w:hAnsi="Times New Roman"/>
          <w:color w:val="000000" w:themeColor="text1"/>
          <w:sz w:val="16"/>
          <w:szCs w:val="16"/>
        </w:rPr>
        <w:t xml:space="preserve"> резервного фонда СНК ССОР по мероприятиям первой очереди для НКПС и 5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xml:space="preserve">. из резервного фонда СНК СССР для </w:t>
      </w:r>
      <w:proofErr w:type="spellStart"/>
      <w:r w:rsidRPr="004E10C1">
        <w:rPr>
          <w:rFonts w:ascii="Times New Roman" w:hAnsi="Times New Roman"/>
          <w:color w:val="000000" w:themeColor="text1"/>
          <w:sz w:val="16"/>
          <w:szCs w:val="16"/>
        </w:rPr>
        <w:t>Цудор</w:t>
      </w:r>
      <w:proofErr w:type="spellEnd"/>
      <w:r w:rsidRPr="004E10C1">
        <w:rPr>
          <w:rFonts w:ascii="Times New Roman" w:hAnsi="Times New Roman"/>
          <w:color w:val="000000" w:themeColor="text1"/>
          <w:sz w:val="16"/>
          <w:szCs w:val="16"/>
        </w:rPr>
        <w:t>- транса.</w:t>
      </w:r>
    </w:p>
    <w:p w14:paraId="196D75C0"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 разрешении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закупки за счет его импортных контингентов в Америке запчастей к мото</w:t>
      </w:r>
      <w:r w:rsidRPr="004E10C1">
        <w:rPr>
          <w:rFonts w:ascii="Times New Roman" w:hAnsi="Times New Roman"/>
          <w:color w:val="000000" w:themeColor="text1"/>
          <w:sz w:val="16"/>
          <w:szCs w:val="16"/>
        </w:rPr>
        <w:softHyphen/>
        <w:t xml:space="preserve">рам "Либерти" на 75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на приборы зажигания "</w:t>
      </w:r>
      <w:proofErr w:type="spellStart"/>
      <w:r w:rsidRPr="004E10C1">
        <w:rPr>
          <w:rFonts w:ascii="Times New Roman" w:hAnsi="Times New Roman"/>
          <w:color w:val="000000" w:themeColor="text1"/>
          <w:sz w:val="16"/>
          <w:szCs w:val="16"/>
        </w:rPr>
        <w:t>Делько</w:t>
      </w:r>
      <w:proofErr w:type="spellEnd"/>
      <w:r w:rsidRPr="004E10C1">
        <w:rPr>
          <w:rFonts w:ascii="Times New Roman" w:hAnsi="Times New Roman"/>
          <w:color w:val="000000" w:themeColor="text1"/>
          <w:sz w:val="16"/>
          <w:szCs w:val="16"/>
        </w:rPr>
        <w:t>" и запчасти 223.248 р. за счёт его импортных контингентов.</w:t>
      </w:r>
    </w:p>
    <w:p w14:paraId="174B1880"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 отпуске 50 </w:t>
      </w:r>
      <w:proofErr w:type="spellStart"/>
      <w:r w:rsidRPr="004E10C1">
        <w:rPr>
          <w:rFonts w:ascii="Times New Roman" w:hAnsi="Times New Roman"/>
          <w:color w:val="000000" w:themeColor="text1"/>
          <w:sz w:val="16"/>
          <w:szCs w:val="16"/>
        </w:rPr>
        <w:t>тыс.р</w:t>
      </w:r>
      <w:proofErr w:type="spellEnd"/>
      <w:r w:rsidRPr="004E10C1">
        <w:rPr>
          <w:rFonts w:ascii="Times New Roman" w:hAnsi="Times New Roman"/>
          <w:color w:val="000000" w:themeColor="text1"/>
          <w:sz w:val="16"/>
          <w:szCs w:val="16"/>
        </w:rPr>
        <w:t>. на недостающие импорт</w:t>
      </w:r>
      <w:r w:rsidRPr="004E10C1">
        <w:rPr>
          <w:rFonts w:ascii="Times New Roman" w:hAnsi="Times New Roman"/>
          <w:color w:val="000000" w:themeColor="text1"/>
          <w:sz w:val="16"/>
          <w:szCs w:val="16"/>
        </w:rPr>
        <w:softHyphen/>
        <w:t xml:space="preserve">ные части оборудования для окончания строительства Горьковского завода Нефтегаз </w:t>
      </w:r>
      <w:proofErr w:type="spellStart"/>
      <w:r w:rsidRPr="004E10C1">
        <w:rPr>
          <w:rFonts w:ascii="Times New Roman" w:hAnsi="Times New Roman"/>
          <w:color w:val="000000" w:themeColor="text1"/>
          <w:sz w:val="16"/>
          <w:szCs w:val="16"/>
        </w:rPr>
        <w:t>Jr</w:t>
      </w:r>
      <w:proofErr w:type="spellEnd"/>
      <w:r w:rsidRPr="004E10C1">
        <w:rPr>
          <w:rFonts w:ascii="Times New Roman" w:hAnsi="Times New Roman"/>
          <w:color w:val="000000" w:themeColor="text1"/>
          <w:sz w:val="16"/>
          <w:szCs w:val="16"/>
        </w:rPr>
        <w:t xml:space="preserve"> 2(за счет импортных контингентов </w:t>
      </w:r>
      <w:proofErr w:type="spellStart"/>
      <w:r w:rsidRPr="004E10C1">
        <w:rPr>
          <w:rFonts w:ascii="Times New Roman" w:hAnsi="Times New Roman"/>
          <w:color w:val="000000" w:themeColor="text1"/>
          <w:sz w:val="16"/>
          <w:szCs w:val="16"/>
        </w:rPr>
        <w:t>НКТПрома</w:t>
      </w:r>
      <w:proofErr w:type="spellEnd"/>
      <w:r w:rsidRPr="004E10C1">
        <w:rPr>
          <w:rFonts w:ascii="Times New Roman" w:hAnsi="Times New Roman"/>
          <w:color w:val="000000" w:themeColor="text1"/>
          <w:sz w:val="16"/>
          <w:szCs w:val="16"/>
        </w:rPr>
        <w:t>).</w:t>
      </w:r>
    </w:p>
    <w:p w14:paraId="36F7A07F"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 отпуске 23,6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на окончание рекон</w:t>
      </w:r>
      <w:r w:rsidRPr="004E10C1">
        <w:rPr>
          <w:rFonts w:ascii="Times New Roman" w:hAnsi="Times New Roman"/>
          <w:color w:val="000000" w:themeColor="text1"/>
          <w:sz w:val="16"/>
          <w:szCs w:val="16"/>
        </w:rPr>
        <w:softHyphen/>
        <w:t>струкции з-да б. Дальсельмаш, дополнительное строи</w:t>
      </w:r>
      <w:r w:rsidRPr="004E10C1">
        <w:rPr>
          <w:rFonts w:ascii="Times New Roman" w:hAnsi="Times New Roman"/>
          <w:color w:val="000000" w:themeColor="text1"/>
          <w:sz w:val="16"/>
          <w:szCs w:val="16"/>
        </w:rPr>
        <w:softHyphen/>
        <w:t xml:space="preserve">тельство </w:t>
      </w:r>
      <w:proofErr w:type="spellStart"/>
      <w:r w:rsidRPr="004E10C1">
        <w:rPr>
          <w:rFonts w:ascii="Times New Roman" w:hAnsi="Times New Roman"/>
          <w:color w:val="000000" w:themeColor="text1"/>
          <w:sz w:val="16"/>
          <w:szCs w:val="16"/>
        </w:rPr>
        <w:t>бензинохранилищ</w:t>
      </w:r>
      <w:proofErr w:type="spellEnd"/>
      <w:r w:rsidRPr="004E10C1">
        <w:rPr>
          <w:rFonts w:ascii="Times New Roman" w:hAnsi="Times New Roman"/>
          <w:color w:val="000000" w:themeColor="text1"/>
          <w:sz w:val="16"/>
          <w:szCs w:val="16"/>
        </w:rPr>
        <w:t>, строительство Новоспасско</w:t>
      </w:r>
      <w:r w:rsidRPr="004E10C1">
        <w:rPr>
          <w:rFonts w:ascii="Times New Roman" w:hAnsi="Times New Roman"/>
          <w:color w:val="000000" w:themeColor="text1"/>
          <w:sz w:val="16"/>
          <w:szCs w:val="16"/>
        </w:rPr>
        <w:softHyphen/>
        <w:t>го цементного з-да и реконструкцию Иркутского заво</w:t>
      </w:r>
      <w:r w:rsidRPr="004E10C1">
        <w:rPr>
          <w:rFonts w:ascii="Times New Roman" w:hAnsi="Times New Roman"/>
          <w:color w:val="000000" w:themeColor="text1"/>
          <w:sz w:val="16"/>
          <w:szCs w:val="16"/>
        </w:rPr>
        <w:softHyphen/>
        <w:t>да им. Куйбышева.</w:t>
      </w:r>
    </w:p>
    <w:p w14:paraId="54D4F23D"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т. </w:t>
      </w:r>
      <w:proofErr w:type="spellStart"/>
      <w:r w:rsidRPr="004E10C1">
        <w:rPr>
          <w:rFonts w:ascii="Times New Roman" w:hAnsi="Times New Roman"/>
          <w:color w:val="000000" w:themeColor="text1"/>
          <w:sz w:val="16"/>
          <w:szCs w:val="16"/>
        </w:rPr>
        <w:t>т.Базилевичу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w:t>
      </w:r>
      <w:r w:rsidRPr="004E10C1">
        <w:rPr>
          <w:rFonts w:ascii="Times New Roman" w:hAnsi="Times New Roman"/>
          <w:color w:val="000000" w:themeColor="text1"/>
          <w:sz w:val="16"/>
          <w:szCs w:val="16"/>
        </w:rPr>
        <w:softHyphen/>
        <w:t>лову</w:t>
      </w:r>
    </w:p>
    <w:p w14:paraId="085E00A8" w14:textId="77777777" w:rsidR="0059042B" w:rsidRPr="004E10C1" w:rsidRDefault="00590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состоялось заседание ПБ и был оформлен протокол № 139 (22989).</w:t>
      </w:r>
    </w:p>
    <w:p w14:paraId="194BCF20" w14:textId="77777777" w:rsidR="0059042B" w:rsidRPr="004E10C1" w:rsidRDefault="0059042B" w:rsidP="004E10C1">
      <w:pPr>
        <w:spacing w:after="0" w:line="240" w:lineRule="auto"/>
        <w:jc w:val="both"/>
        <w:rPr>
          <w:rFonts w:ascii="Times New Roman" w:hAnsi="Times New Roman"/>
          <w:color w:val="000000" w:themeColor="text1"/>
          <w:sz w:val="16"/>
          <w:szCs w:val="16"/>
        </w:rPr>
      </w:pPr>
    </w:p>
    <w:p w14:paraId="20A4E45D"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0D98E56"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366F2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июня 1933 г. Советский военный атташе В. Н. Левичев так описывал свое сообщение капитану Йодлю, начальнику Русского отдела </w:t>
      </w:r>
      <w:proofErr w:type="spellStart"/>
      <w:r w:rsidRPr="004E10C1">
        <w:rPr>
          <w:rFonts w:ascii="Times New Roman" w:hAnsi="Times New Roman"/>
          <w:color w:val="000000" w:themeColor="text1"/>
          <w:sz w:val="16"/>
          <w:szCs w:val="16"/>
        </w:rPr>
        <w:t>Стз</w:t>
      </w:r>
      <w:proofErr w:type="spellEnd"/>
      <w:r w:rsidRPr="004E10C1">
        <w:rPr>
          <w:rFonts w:ascii="Times New Roman" w:hAnsi="Times New Roman"/>
          <w:color w:val="000000" w:themeColor="text1"/>
          <w:sz w:val="16"/>
          <w:szCs w:val="16"/>
        </w:rPr>
        <w:t xml:space="preserve">» сделанное им «без всяких мот </w:t>
      </w:r>
      <w:proofErr w:type="spellStart"/>
      <w:r w:rsidRPr="004E10C1">
        <w:rPr>
          <w:rFonts w:ascii="Times New Roman" w:hAnsi="Times New Roman"/>
          <w:color w:val="000000" w:themeColor="text1"/>
          <w:sz w:val="16"/>
          <w:szCs w:val="16"/>
        </w:rPr>
        <w:t>ивировок</w:t>
      </w:r>
      <w:proofErr w:type="spellEnd"/>
      <w:r w:rsidRPr="004E10C1">
        <w:rPr>
          <w:rFonts w:ascii="Times New Roman" w:hAnsi="Times New Roman"/>
          <w:color w:val="000000" w:themeColor="text1"/>
          <w:sz w:val="16"/>
          <w:szCs w:val="16"/>
        </w:rPr>
        <w:t xml:space="preserve"> и объяснений»: «Сообщение об урезанной программе и особенно отказ в опытах на Томке вызвало у него краску на лице и мелкие капли пота. Записав и повторив полученное извещение, он сказал, что для них особенно печально и неожиданно дело с Томкой.» (АВП РФ, ф. 082, оп. 16, п. 71, д. 1, л. 228-233.) (11784). </w:t>
      </w:r>
    </w:p>
    <w:p w14:paraId="74540DF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7A8261A"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8CA92FA"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75715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июня 1933 еще одно испытание 4.5-метровой модели Pilot-</w:t>
      </w:r>
      <w:proofErr w:type="spellStart"/>
      <w:r w:rsidRPr="004E10C1">
        <w:rPr>
          <w:rFonts w:ascii="Times New Roman" w:hAnsi="Times New Roman"/>
          <w:color w:val="000000" w:themeColor="text1"/>
          <w:sz w:val="16"/>
          <w:szCs w:val="16"/>
        </w:rPr>
        <w:t>Rakete</w:t>
      </w:r>
      <w:proofErr w:type="spellEnd"/>
      <w:r w:rsidRPr="004E10C1">
        <w:rPr>
          <w:rFonts w:ascii="Times New Roman" w:hAnsi="Times New Roman"/>
          <w:color w:val="000000" w:themeColor="text1"/>
          <w:sz w:val="16"/>
          <w:szCs w:val="16"/>
        </w:rPr>
        <w:t>» («Пилот-Ракете»)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3A8ACFE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A55D56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w:t>
      </w:r>
      <w:proofErr w:type="spellStart"/>
      <w:r w:rsidRPr="004E10C1">
        <w:rPr>
          <w:rFonts w:ascii="Times New Roman" w:hAnsi="Times New Roman"/>
          <w:color w:val="000000" w:themeColor="text1"/>
          <w:sz w:val="16"/>
          <w:szCs w:val="16"/>
        </w:rPr>
        <w:t>Ракетенфлюгплатц</w:t>
      </w:r>
      <w:proofErr w:type="spellEnd"/>
      <w:r w:rsidRPr="004E10C1">
        <w:rPr>
          <w:rFonts w:ascii="Times New Roman" w:hAnsi="Times New Roman"/>
          <w:color w:val="000000" w:themeColor="text1"/>
          <w:sz w:val="16"/>
          <w:szCs w:val="16"/>
        </w:rPr>
        <w:t xml:space="preserve">»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w:t>
      </w:r>
      <w:proofErr w:type="spellStart"/>
      <w:r w:rsidRPr="004E10C1">
        <w:rPr>
          <w:rFonts w:ascii="Times New Roman" w:hAnsi="Times New Roman"/>
          <w:color w:val="000000" w:themeColor="text1"/>
          <w:sz w:val="16"/>
          <w:szCs w:val="16"/>
        </w:rPr>
        <w:t>люфтвахт</w:t>
      </w:r>
      <w:proofErr w:type="spellEnd"/>
      <w:r w:rsidRPr="004E10C1">
        <w:rPr>
          <w:rFonts w:ascii="Times New Roman" w:hAnsi="Times New Roman"/>
          <w:color w:val="000000" w:themeColor="text1"/>
          <w:sz w:val="16"/>
          <w:szCs w:val="16"/>
        </w:rPr>
        <w:t>», которые заявили, что это место передано им в качестве учебного плаца (11688).</w:t>
      </w:r>
    </w:p>
    <w:p w14:paraId="49E9F65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F9C3A8D"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77F0FFD"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950B7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июня 1933 состоялось заседание </w:t>
      </w:r>
      <w:proofErr w:type="spellStart"/>
      <w:r w:rsidRPr="004E10C1">
        <w:rPr>
          <w:rFonts w:ascii="Times New Roman" w:hAnsi="Times New Roman"/>
          <w:color w:val="000000" w:themeColor="text1"/>
          <w:sz w:val="16"/>
          <w:szCs w:val="16"/>
        </w:rPr>
        <w:t>техкомиссии</w:t>
      </w:r>
      <w:proofErr w:type="spellEnd"/>
      <w:r w:rsidRPr="004E10C1">
        <w:rPr>
          <w:rFonts w:ascii="Times New Roman" w:hAnsi="Times New Roman"/>
          <w:color w:val="000000" w:themeColor="text1"/>
          <w:sz w:val="16"/>
          <w:szCs w:val="16"/>
        </w:rPr>
        <w:t xml:space="preserve"> по подготовке рекордного перелета (1102).</w:t>
      </w:r>
    </w:p>
    <w:p w14:paraId="70E4C02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2AD34D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Нач. ВВС Алкснис писал письмо N УМТС/03479 Нач. ГУАП П.И.Б.:</w:t>
      </w:r>
    </w:p>
    <w:p w14:paraId="19D043C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договору между ГУАП и УВВС предусмотрена поставка на 1933 150 ТБ-3 под М-17 и 150 под М-34. Ввиду задержки ЦАГИ в изготовлении эталона (образца) ТБ-3 под М-34, я дал Вам согласие в апреле на увеличение заказа на ТБ-3 М-17 на 30 единиц за счет такого же сокращения заказов на ТБ-3 М-34 с тем, чтобы ЦАГИ не позднее первых чисел мая предъявил эталон ТБ-3 М-34.</w:t>
      </w:r>
    </w:p>
    <w:p w14:paraId="65C48A1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Настало время получать уже из серийного производства ТБ-3 М-34, а эталона еще не сдано и никто из ЦАГИ сказать не берется, когда он будет дан ВВС для испытания.</w:t>
      </w:r>
    </w:p>
    <w:p w14:paraId="3FF3B1E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обстоятельство обрекает под величайшую угрозу срыва весь заказ на ТБ-3 М-34 в текущем году.</w:t>
      </w:r>
    </w:p>
    <w:p w14:paraId="02FC172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Вашего самого решительного вмешательства в это дело.</w:t>
      </w:r>
    </w:p>
    <w:p w14:paraId="1C10E3C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последующем прошу меня уведомить." (2305,33).</w:t>
      </w:r>
    </w:p>
    <w:p w14:paraId="4EFFDE8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908D49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РД М-34Р вышел на аэродром (2287,131).</w:t>
      </w:r>
    </w:p>
    <w:p w14:paraId="72D03569"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389E02D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состоялись стендовые испытания первого пульсирующего ВРД (274).</w:t>
      </w:r>
    </w:p>
    <w:p w14:paraId="20DEE791"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2665EC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июня 1933 года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специальным решением утвердил перенесение строительства завода № 126 на новую площадку, которая была выбрана в 1932. Осенью 1932 года наводнением реки Амур был почти целиком уничтожено все, что было сделано на осваиваемой площадке. Новая площадка отстояла от Амура на расстоянии 4,5 км, на незаливаемых местах (9444).</w:t>
      </w:r>
    </w:p>
    <w:p w14:paraId="4C4E952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7DBC5D4B"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53F092"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40E14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вышло постановление СТО N 39сс/о "О порядке утверждения титульных списков и плана ввода в эксплуатацию оборонного строительства" (2282,30).</w:t>
      </w:r>
    </w:p>
    <w:p w14:paraId="150F9BF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2DF2288"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53C800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4D08E828" w14:textId="77777777" w:rsidR="0030712B" w:rsidRPr="004E10C1" w:rsidRDefault="0030712B"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14 июня 1933 г. был сформирован Минский авиационный отряд ОГПУ – с этого дня отряд приступил к выполнению задач охраны белорусского участка советско-латвийской и советско-польской границ – его звенья и отдельные самолеты, в зависимости от оперативной обстановки, несли службу на полевых площадках вблизи мест дислокации управлений пограничных отрядов, комендатур и застав. Кроме того, отряд выполнял различные задачи в интересах органов ОГПУ и внутренней охраны войск ОГПУ.</w:t>
      </w:r>
    </w:p>
    <w:p w14:paraId="69BF2F47" w14:textId="77777777" w:rsidR="0030712B" w:rsidRPr="004E10C1" w:rsidRDefault="0030712B"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разные годы на вооружении отряда были самолеты Р-1, Р-3, Р-5, У-2 (15231).</w:t>
      </w:r>
    </w:p>
    <w:p w14:paraId="6685B472" w14:textId="77777777" w:rsidR="0030712B" w:rsidRPr="004E10C1" w:rsidRDefault="0030712B" w:rsidP="004E10C1">
      <w:pPr>
        <w:pStyle w:val="27"/>
        <w:shd w:val="clear" w:color="auto" w:fill="auto"/>
        <w:spacing w:after="0" w:line="240" w:lineRule="auto"/>
        <w:ind w:firstLine="0"/>
        <w:rPr>
          <w:rFonts w:ascii="Times New Roman" w:cs="Times New Roman"/>
          <w:color w:val="000000" w:themeColor="text1"/>
          <w:spacing w:val="0"/>
        </w:rPr>
      </w:pPr>
    </w:p>
    <w:p w14:paraId="32686AB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приказом по МВС и лагерю № 83 «</w:t>
      </w:r>
      <w:proofErr w:type="spellStart"/>
      <w:r w:rsidRPr="004E10C1">
        <w:rPr>
          <w:rFonts w:ascii="Times New Roman" w:hAnsi="Times New Roman"/>
          <w:color w:val="000000" w:themeColor="text1"/>
          <w:sz w:val="16"/>
          <w:szCs w:val="16"/>
        </w:rPr>
        <w:t>каналоармейцы</w:t>
      </w:r>
      <w:proofErr w:type="spellEnd"/>
      <w:r w:rsidRPr="004E10C1">
        <w:rPr>
          <w:rFonts w:ascii="Times New Roman" w:hAnsi="Times New Roman"/>
          <w:color w:val="000000" w:themeColor="text1"/>
          <w:sz w:val="16"/>
          <w:szCs w:val="16"/>
        </w:rPr>
        <w:t xml:space="preserve">» оповещались о том, что «двести двадцать семь километров скал, лесов и болот Карелии, миллионы лет лежавших непреодолимой преградой между двумя морями - Балтийским и Белым - взорваны вашим энтузиазмом... </w:t>
      </w:r>
      <w:proofErr w:type="spellStart"/>
      <w:r w:rsidRPr="004E10C1">
        <w:rPr>
          <w:rFonts w:ascii="Times New Roman" w:hAnsi="Times New Roman"/>
          <w:color w:val="000000" w:themeColor="text1"/>
          <w:sz w:val="16"/>
          <w:szCs w:val="16"/>
        </w:rPr>
        <w:t>Каналоармейцы</w:t>
      </w:r>
      <w:proofErr w:type="spellEnd"/>
      <w:r w:rsidRPr="004E10C1">
        <w:rPr>
          <w:rFonts w:ascii="Times New Roman" w:hAnsi="Times New Roman"/>
          <w:color w:val="000000" w:themeColor="text1"/>
          <w:sz w:val="16"/>
          <w:szCs w:val="16"/>
        </w:rPr>
        <w:t xml:space="preserve"> Москва-</w:t>
      </w:r>
      <w:proofErr w:type="spellStart"/>
      <w:r w:rsidRPr="004E10C1">
        <w:rPr>
          <w:rFonts w:ascii="Times New Roman" w:hAnsi="Times New Roman"/>
          <w:color w:val="000000" w:themeColor="text1"/>
          <w:sz w:val="16"/>
          <w:szCs w:val="16"/>
        </w:rPr>
        <w:t>Волгостроя</w:t>
      </w:r>
      <w:proofErr w:type="spellEnd"/>
      <w:r w:rsidRPr="004E10C1">
        <w:rPr>
          <w:rFonts w:ascii="Times New Roman" w:hAnsi="Times New Roman"/>
          <w:color w:val="000000" w:themeColor="text1"/>
          <w:sz w:val="16"/>
          <w:szCs w:val="16"/>
        </w:rPr>
        <w:t xml:space="preserve">, ценя доверие власти, расположившей Дмитровский лагерь около пролетарской столицы - Москвы, следя за сказочными успехами своих товарищей </w:t>
      </w:r>
      <w:proofErr w:type="spellStart"/>
      <w:r w:rsidRPr="004E10C1">
        <w:rPr>
          <w:rFonts w:ascii="Times New Roman" w:hAnsi="Times New Roman"/>
          <w:color w:val="000000" w:themeColor="text1"/>
          <w:sz w:val="16"/>
          <w:szCs w:val="16"/>
        </w:rPr>
        <w:t>беломорцев</w:t>
      </w:r>
      <w:proofErr w:type="spellEnd"/>
      <w:r w:rsidRPr="004E10C1">
        <w:rPr>
          <w:rFonts w:ascii="Times New Roman" w:hAnsi="Times New Roman"/>
          <w:color w:val="000000" w:themeColor="text1"/>
          <w:sz w:val="16"/>
          <w:szCs w:val="16"/>
        </w:rPr>
        <w:t xml:space="preserve">, приступили к строительству канала, призванного соединить две великих реки - Москву и Волгу... В помощь </w:t>
      </w:r>
      <w:proofErr w:type="spellStart"/>
      <w:r w:rsidRPr="004E10C1">
        <w:rPr>
          <w:rFonts w:ascii="Times New Roman" w:hAnsi="Times New Roman"/>
          <w:color w:val="000000" w:themeColor="text1"/>
          <w:sz w:val="16"/>
          <w:szCs w:val="16"/>
        </w:rPr>
        <w:t>мосволгостроевцам</w:t>
      </w:r>
      <w:proofErr w:type="spellEnd"/>
      <w:r w:rsidRPr="004E10C1">
        <w:rPr>
          <w:rFonts w:ascii="Times New Roman" w:hAnsi="Times New Roman"/>
          <w:color w:val="000000" w:themeColor="text1"/>
          <w:sz w:val="16"/>
          <w:szCs w:val="16"/>
        </w:rPr>
        <w:t xml:space="preserve"> в их трудном деле уже подходят эшелоны краснознаменных </w:t>
      </w:r>
      <w:proofErr w:type="spellStart"/>
      <w:r w:rsidRPr="004E10C1">
        <w:rPr>
          <w:rFonts w:ascii="Times New Roman" w:hAnsi="Times New Roman"/>
          <w:color w:val="000000" w:themeColor="text1"/>
          <w:sz w:val="16"/>
          <w:szCs w:val="16"/>
        </w:rPr>
        <w:t>белморстроевцев</w:t>
      </w:r>
      <w:proofErr w:type="spellEnd"/>
      <w:r w:rsidRPr="004E10C1">
        <w:rPr>
          <w:rFonts w:ascii="Times New Roman" w:hAnsi="Times New Roman"/>
          <w:color w:val="000000" w:themeColor="text1"/>
          <w:sz w:val="16"/>
          <w:szCs w:val="16"/>
        </w:rPr>
        <w:t>... Заставим Волгу течь мимо Кремля!» (7560).</w:t>
      </w:r>
    </w:p>
    <w:p w14:paraId="6AD26DC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5CB5FB0"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622B37D"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4C7FF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года глава наркомата иностранных дел СССР М. Литвинов на пленарном заседании Мировой экономической конференции в Лондоне сказал: "советское правительство могло бы разместить в ближайшее время за границей заказов на сумму примерно 1000 млн. долл., если бы были предоставлены кредиты и обеспечены нормальные условия для советского экспорта". (Документы внешней политики СССР. Т.16. С.345) (11581).</w:t>
      </w:r>
    </w:p>
    <w:p w14:paraId="1DD765A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B648A6B" w14:textId="77777777" w:rsidR="00AE51CE" w:rsidRPr="004E10C1" w:rsidRDefault="00AE51CE"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Авиа</w:t>
      </w:r>
      <w:r w:rsidR="0044195E" w:rsidRPr="004E10C1">
        <w:rPr>
          <w:rFonts w:ascii="Times New Roman" w:hAnsi="Times New Roman"/>
          <w:i/>
          <w:iCs/>
          <w:color w:val="000000" w:themeColor="text1"/>
          <w:sz w:val="16"/>
          <w:szCs w:val="16"/>
        </w:rPr>
        <w:t>промышленность</w:t>
      </w:r>
      <w:r w:rsidRPr="004E10C1">
        <w:rPr>
          <w:rFonts w:ascii="Times New Roman" w:hAnsi="Times New Roman"/>
          <w:i/>
          <w:iCs/>
          <w:color w:val="000000" w:themeColor="text1"/>
          <w:sz w:val="16"/>
          <w:szCs w:val="16"/>
        </w:rPr>
        <w:t>:</w:t>
      </w:r>
    </w:p>
    <w:p w14:paraId="0B1F0C48" w14:textId="77777777" w:rsidR="00AE51CE" w:rsidRPr="004E10C1" w:rsidRDefault="00AE51CE"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4126DEB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июня 1933 г. за № 50378 </w:t>
      </w:r>
    </w:p>
    <w:p w14:paraId="0B3B64B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 (Б)</w:t>
      </w:r>
    </w:p>
    <w:p w14:paraId="009427A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Сталину</w:t>
      </w:r>
    </w:p>
    <w:p w14:paraId="4EC1598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было подготовлено СПЕЦСООБЩЕНИЕ О ЗАДЕРЖАНИИ ЯПОНСКОГО ВОЕННОГО АТТАШЕ</w:t>
      </w:r>
    </w:p>
    <w:p w14:paraId="6A955F0C"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 xml:space="preserve">Рез. Сталина: т. </w:t>
      </w:r>
      <w:proofErr w:type="spellStart"/>
      <w:r w:rsidRPr="004E10C1">
        <w:rPr>
          <w:rFonts w:ascii="Times New Roman" w:hAnsi="Times New Roman"/>
          <w:iCs/>
          <w:color w:val="000000" w:themeColor="text1"/>
          <w:sz w:val="16"/>
          <w:szCs w:val="16"/>
        </w:rPr>
        <w:t>АграновуПредлагаю</w:t>
      </w:r>
      <w:proofErr w:type="spellEnd"/>
      <w:r w:rsidRPr="004E10C1">
        <w:rPr>
          <w:rFonts w:ascii="Times New Roman" w:hAnsi="Times New Roman"/>
          <w:iCs/>
          <w:color w:val="000000" w:themeColor="text1"/>
          <w:sz w:val="16"/>
          <w:szCs w:val="16"/>
        </w:rPr>
        <w:t xml:space="preserve"> выдать красноармейцу Копытову50 р. наградных за правильное исполнение своих обязанностей и </w:t>
      </w:r>
      <w:proofErr w:type="spellStart"/>
      <w:r w:rsidRPr="004E10C1">
        <w:rPr>
          <w:rFonts w:ascii="Times New Roman" w:hAnsi="Times New Roman"/>
          <w:iCs/>
          <w:color w:val="000000" w:themeColor="text1"/>
          <w:sz w:val="16"/>
          <w:szCs w:val="16"/>
        </w:rPr>
        <w:t>объявитьему</w:t>
      </w:r>
      <w:proofErr w:type="spellEnd"/>
      <w:r w:rsidRPr="004E10C1">
        <w:rPr>
          <w:rFonts w:ascii="Times New Roman" w:hAnsi="Times New Roman"/>
          <w:iCs/>
          <w:color w:val="000000" w:themeColor="text1"/>
          <w:sz w:val="16"/>
          <w:szCs w:val="16"/>
        </w:rPr>
        <w:t xml:space="preserve"> благодарность. Обо всем этом объявить в соответствующей части.</w:t>
      </w:r>
    </w:p>
    <w:p w14:paraId="7F6C391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20.00 14 июня 1933 г. около проволочной изгороди аэродрома завода № 22, дозорным караулом от 1 д-на 56-го полка войск ОГПУ МО красноармейцем тов. Копытовым был задержан военный атташе японского посольства </w:t>
      </w:r>
      <w:proofErr w:type="spellStart"/>
      <w:r w:rsidRPr="004E10C1">
        <w:rPr>
          <w:rFonts w:ascii="Times New Roman" w:hAnsi="Times New Roman"/>
          <w:color w:val="000000" w:themeColor="text1"/>
          <w:sz w:val="16"/>
          <w:szCs w:val="16"/>
        </w:rPr>
        <w:t>Кавабэ</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Торашилло</w:t>
      </w:r>
      <w:proofErr w:type="spellEnd"/>
      <w:r w:rsidRPr="004E10C1">
        <w:rPr>
          <w:rFonts w:ascii="Times New Roman" w:hAnsi="Times New Roman"/>
          <w:color w:val="000000" w:themeColor="text1"/>
          <w:sz w:val="16"/>
          <w:szCs w:val="16"/>
        </w:rPr>
        <w:t>.</w:t>
      </w:r>
    </w:p>
    <w:p w14:paraId="75D6BFC7"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Обстоятельства задержания следующие:</w:t>
      </w:r>
    </w:p>
    <w:p w14:paraId="4A883DE3"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Рабочий – плотник завода № 22 тов. Горячев, находясь у кипятильников около р. Москва, увидел спустившуюся к территории завода новую машину № Д-40-73 с флагом японского посольства. Из машины вышел неизвестный и пошел опушкой леса по направлению тупику забора завода. Рабочий Горячев, проследив неизвестного, пошел и сообщил в комендатуру и пришедшей с подозрительным неизвестным машине и о его поведении. Одновременно эти же данные сообщили к иному дозорному </w:t>
      </w:r>
      <w:proofErr w:type="spellStart"/>
      <w:r w:rsidRPr="004E10C1">
        <w:rPr>
          <w:rFonts w:ascii="Times New Roman" w:hAnsi="Times New Roman"/>
          <w:color w:val="000000" w:themeColor="text1"/>
          <w:sz w:val="16"/>
          <w:szCs w:val="16"/>
        </w:rPr>
        <w:t>кр-цу</w:t>
      </w:r>
      <w:proofErr w:type="spellEnd"/>
      <w:r w:rsidRPr="004E10C1">
        <w:rPr>
          <w:rFonts w:ascii="Times New Roman" w:hAnsi="Times New Roman"/>
          <w:color w:val="000000" w:themeColor="text1"/>
          <w:sz w:val="16"/>
          <w:szCs w:val="16"/>
        </w:rPr>
        <w:t xml:space="preserve"> т. Копытову рабочие завода, находившиеся около буфета, расположенного на территории завода.</w:t>
      </w:r>
    </w:p>
    <w:p w14:paraId="67BB0C66"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-ц Копытов, выехав непосредственно к забору, увидел уже удалившегося от машины неизвестного – метрах в 20 от машины. Неизвестный пошел вперед по опушке леса, стремясь осмотреть территорию аэродрома, вместе с находящимися на ней машинами ТБ-3 (на аэродроме было около 70 машин).</w:t>
      </w:r>
    </w:p>
    <w:p w14:paraId="0DD7843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Неизвестный дошел до тупика, осмотрел новую стройку и вышел на угол забора, где в течение 3-5 минут через щель вел наблюдение за территорией аэродрома и находящимися там машинами. После этого свернул обратно и прежним путем пошел по направлению к машине.</w:t>
      </w:r>
    </w:p>
    <w:p w14:paraId="1FF7FFA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 машины неизвестный пересек луг и вышел на берег р. Москва к изгороди из колючей проволоки. В этот момент дозорным </w:t>
      </w:r>
      <w:proofErr w:type="spellStart"/>
      <w:r w:rsidRPr="004E10C1">
        <w:rPr>
          <w:rFonts w:ascii="Times New Roman" w:hAnsi="Times New Roman"/>
          <w:color w:val="000000" w:themeColor="text1"/>
          <w:sz w:val="16"/>
          <w:szCs w:val="16"/>
        </w:rPr>
        <w:t>кр-цем</w:t>
      </w:r>
      <w:proofErr w:type="spellEnd"/>
      <w:r w:rsidRPr="004E10C1">
        <w:rPr>
          <w:rFonts w:ascii="Times New Roman" w:hAnsi="Times New Roman"/>
          <w:color w:val="000000" w:themeColor="text1"/>
          <w:sz w:val="16"/>
          <w:szCs w:val="16"/>
        </w:rPr>
        <w:t xml:space="preserve"> тов. Копытовым неизвестный был задержан и приглашен на территорию аэродрома.</w:t>
      </w:r>
    </w:p>
    <w:p w14:paraId="08189DEA"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Неизвестный отказался пойти, приговорив </w:t>
      </w:r>
      <w:proofErr w:type="spellStart"/>
      <w:r w:rsidRPr="004E10C1">
        <w:rPr>
          <w:rFonts w:ascii="Times New Roman" w:hAnsi="Times New Roman"/>
          <w:color w:val="000000" w:themeColor="text1"/>
          <w:sz w:val="16"/>
          <w:szCs w:val="16"/>
        </w:rPr>
        <w:t>кр-цу</w:t>
      </w:r>
      <w:proofErr w:type="spellEnd"/>
      <w:r w:rsidRPr="004E10C1">
        <w:rPr>
          <w:rFonts w:ascii="Times New Roman" w:hAnsi="Times New Roman"/>
          <w:color w:val="000000" w:themeColor="text1"/>
          <w:sz w:val="16"/>
          <w:szCs w:val="16"/>
        </w:rPr>
        <w:t xml:space="preserve">: – “Вам будет очень плохо”.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-ц Копытов на это ответил: – “Ну, что же, плохо ли, хорошо ли, а я Вас не отпущу”.</w:t>
      </w:r>
    </w:p>
    <w:p w14:paraId="336EDC7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этот момент по условному вызову часового поста № 7 прибежал </w:t>
      </w:r>
      <w:proofErr w:type="spellStart"/>
      <w:r w:rsidRPr="004E10C1">
        <w:rPr>
          <w:rFonts w:ascii="Times New Roman" w:hAnsi="Times New Roman"/>
          <w:color w:val="000000" w:themeColor="text1"/>
          <w:sz w:val="16"/>
          <w:szCs w:val="16"/>
        </w:rPr>
        <w:t>карнач</w:t>
      </w:r>
      <w:proofErr w:type="spellEnd"/>
      <w:r w:rsidRPr="004E10C1">
        <w:rPr>
          <w:rFonts w:ascii="Times New Roman" w:hAnsi="Times New Roman"/>
          <w:color w:val="000000" w:themeColor="text1"/>
          <w:sz w:val="16"/>
          <w:szCs w:val="16"/>
        </w:rPr>
        <w:t>-помкомвзвода т. Хижняк, который задал задержанному следующие вопросы:</w:t>
      </w:r>
    </w:p>
    <w:p w14:paraId="3F0CC5D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“Зачем Вы сюда попали и что Вас здесь интересует”</w:t>
      </w:r>
    </w:p>
    <w:p w14:paraId="680F295D"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 “Делать нечего и решил погулять по Москва реке”.</w:t>
      </w:r>
    </w:p>
    <w:p w14:paraId="28B2C794"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“Предъявите Ваши документы”.</w:t>
      </w:r>
    </w:p>
    <w:p w14:paraId="6D9F36BB"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 “Я – японский военный атташе, запишите мою фамилию и № моего автомобиля и отпустите меня”.</w:t>
      </w:r>
    </w:p>
    <w:p w14:paraId="1003861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 время к </w:t>
      </w:r>
      <w:proofErr w:type="spellStart"/>
      <w:r w:rsidRPr="004E10C1">
        <w:rPr>
          <w:rFonts w:ascii="Times New Roman" w:hAnsi="Times New Roman"/>
          <w:color w:val="000000" w:themeColor="text1"/>
          <w:sz w:val="16"/>
          <w:szCs w:val="16"/>
        </w:rPr>
        <w:t>карначу</w:t>
      </w:r>
      <w:proofErr w:type="spellEnd"/>
      <w:r w:rsidRPr="004E10C1">
        <w:rPr>
          <w:rFonts w:ascii="Times New Roman" w:hAnsi="Times New Roman"/>
          <w:color w:val="000000" w:themeColor="text1"/>
          <w:sz w:val="16"/>
          <w:szCs w:val="16"/>
        </w:rPr>
        <w:t xml:space="preserve"> подошли приехавшие на машине пом. директора завода по т/г т. Фельдман и начальник цеха “</w:t>
      </w:r>
      <w:proofErr w:type="spellStart"/>
      <w:r w:rsidRPr="004E10C1">
        <w:rPr>
          <w:rFonts w:ascii="Times New Roman" w:hAnsi="Times New Roman"/>
          <w:color w:val="000000" w:themeColor="text1"/>
          <w:sz w:val="16"/>
          <w:szCs w:val="16"/>
        </w:rPr>
        <w:t>Припо</w:t>
      </w:r>
      <w:proofErr w:type="spellEnd"/>
      <w:r w:rsidRPr="004E10C1">
        <w:rPr>
          <w:rFonts w:ascii="Times New Roman" w:hAnsi="Times New Roman"/>
          <w:color w:val="000000" w:themeColor="text1"/>
          <w:sz w:val="16"/>
          <w:szCs w:val="16"/>
        </w:rPr>
        <w:t>” т. Титов, которые вместе с задержанным проехали в комендатуру завода, где проверили его документы и, по согласовании вопроса с директором завода, предварительно извинившись, задержанного отпустили.</w:t>
      </w:r>
    </w:p>
    <w:p w14:paraId="723BF86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Я. Агранов</w:t>
      </w:r>
    </w:p>
    <w:p w14:paraId="01B524F2"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оп.58, д.240, л.159 а-159 б (11462).</w:t>
      </w:r>
    </w:p>
    <w:p w14:paraId="1D56FAE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14EF21CF" w14:textId="77777777" w:rsidR="003C1335" w:rsidRPr="004E10C1" w:rsidRDefault="003C1335" w:rsidP="004E10C1">
      <w:pPr>
        <w:pStyle w:val="HTML2"/>
        <w:shd w:val="clear" w:color="auto" w:fill="FFFFFF"/>
        <w:jc w:val="both"/>
        <w:rPr>
          <w:color w:val="000000" w:themeColor="text1"/>
          <w:sz w:val="16"/>
          <w:szCs w:val="16"/>
        </w:rPr>
      </w:pPr>
      <w:r w:rsidRPr="004E10C1">
        <w:rPr>
          <w:i w:val="0"/>
          <w:iCs w:val="0"/>
          <w:color w:val="000000" w:themeColor="text1"/>
          <w:sz w:val="16"/>
          <w:szCs w:val="16"/>
        </w:rPr>
        <w:t xml:space="preserve">15 июня 1933 года Серго Орджоникидзе написал секретную докладную записку в ЦК ВКП (б). Нарком указал, что не уверен в том, "что мы сможем достаточно быстро овладеть всем циклом процесса", и просил "ЦК срочно рассмотреть вопрос – в каком направлении целесообразнее осуществить </w:t>
      </w:r>
      <w:proofErr w:type="spellStart"/>
      <w:r w:rsidRPr="004E10C1">
        <w:rPr>
          <w:i w:val="0"/>
          <w:iCs w:val="0"/>
          <w:color w:val="000000" w:themeColor="text1"/>
          <w:sz w:val="16"/>
          <w:szCs w:val="16"/>
        </w:rPr>
        <w:t>инопомощь</w:t>
      </w:r>
      <w:proofErr w:type="spellEnd"/>
      <w:r w:rsidRPr="004E10C1">
        <w:rPr>
          <w:i w:val="0"/>
          <w:iCs w:val="0"/>
          <w:color w:val="000000" w:themeColor="text1"/>
          <w:sz w:val="16"/>
          <w:szCs w:val="16"/>
        </w:rPr>
        <w:t xml:space="preserve"> по гелию". Вероятно, санкция была дана, так как в декабре 1933 года "</w:t>
      </w:r>
      <w:proofErr w:type="spellStart"/>
      <w:r w:rsidRPr="004E10C1">
        <w:rPr>
          <w:i w:val="0"/>
          <w:iCs w:val="0"/>
          <w:color w:val="000000" w:themeColor="text1"/>
          <w:sz w:val="16"/>
          <w:szCs w:val="16"/>
        </w:rPr>
        <w:t>Союзгаз</w:t>
      </w:r>
      <w:proofErr w:type="spellEnd"/>
      <w:r w:rsidRPr="004E10C1">
        <w:rPr>
          <w:i w:val="0"/>
          <w:iCs w:val="0"/>
          <w:color w:val="000000" w:themeColor="text1"/>
          <w:sz w:val="16"/>
          <w:szCs w:val="16"/>
        </w:rPr>
        <w:t xml:space="preserve">" и Гай </w:t>
      </w:r>
      <w:proofErr w:type="spellStart"/>
      <w:r w:rsidRPr="004E10C1">
        <w:rPr>
          <w:i w:val="0"/>
          <w:iCs w:val="0"/>
          <w:color w:val="000000" w:themeColor="text1"/>
          <w:sz w:val="16"/>
          <w:szCs w:val="16"/>
        </w:rPr>
        <w:t>Риддель</w:t>
      </w:r>
      <w:proofErr w:type="spellEnd"/>
      <w:r w:rsidRPr="004E10C1">
        <w:rPr>
          <w:i w:val="0"/>
          <w:iCs w:val="0"/>
          <w:color w:val="000000" w:themeColor="text1"/>
          <w:sz w:val="16"/>
          <w:szCs w:val="16"/>
        </w:rPr>
        <w:t xml:space="preserve">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 (21452).</w:t>
      </w:r>
    </w:p>
    <w:p w14:paraId="34F0B8D3" w14:textId="77777777" w:rsidR="003C1335" w:rsidRPr="004E10C1" w:rsidRDefault="003C1335" w:rsidP="004E10C1">
      <w:pPr>
        <w:pStyle w:val="article-renderblock"/>
        <w:shd w:val="clear" w:color="auto" w:fill="FFFFFF"/>
        <w:spacing w:before="0" w:beforeAutospacing="0" w:after="0" w:afterAutospacing="0"/>
        <w:jc w:val="both"/>
        <w:rPr>
          <w:color w:val="000000" w:themeColor="text1"/>
          <w:sz w:val="16"/>
          <w:szCs w:val="16"/>
        </w:rPr>
      </w:pPr>
    </w:p>
    <w:p w14:paraId="2CE46975"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AE6972"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10203E"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г. Проведены испытания третьей железнодорожной артустановки ТМ-1-14 (11454).</w:t>
      </w:r>
    </w:p>
    <w:p w14:paraId="24B1BE98"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51E99F6A" w14:textId="77777777" w:rsidR="00DE2EF9" w:rsidRPr="004E10C1" w:rsidRDefault="00DE2EF9" w:rsidP="004E10C1">
      <w:pPr>
        <w:pStyle w:val="rtejustify"/>
        <w:spacing w:before="0" w:after="0"/>
        <w:rPr>
          <w:color w:val="000000" w:themeColor="text1"/>
          <w:sz w:val="16"/>
          <w:szCs w:val="16"/>
        </w:rPr>
      </w:pPr>
      <w:r w:rsidRPr="004E10C1">
        <w:rPr>
          <w:rStyle w:val="af0"/>
          <w:bCs/>
          <w:i w:val="0"/>
          <w:color w:val="000000" w:themeColor="text1"/>
          <w:sz w:val="16"/>
          <w:szCs w:val="16"/>
        </w:rPr>
        <w:lastRenderedPageBreak/>
        <w:t>15 июня</w:t>
      </w:r>
      <w:r w:rsidRPr="004E10C1">
        <w:rPr>
          <w:color w:val="000000" w:themeColor="text1"/>
          <w:sz w:val="16"/>
          <w:szCs w:val="16"/>
        </w:rPr>
        <w:t xml:space="preserve"> 1933. Протокол заседания Политбюро ЦК ВКП (б) № 139. </w:t>
      </w:r>
      <w:hyperlink r:id="rId204" w:anchor="showunit&amp;id=86727" w:history="1">
        <w:r w:rsidRPr="004E10C1">
          <w:rPr>
            <w:rStyle w:val="a5"/>
            <w:color w:val="000000" w:themeColor="text1"/>
            <w:sz w:val="16"/>
            <w:szCs w:val="16"/>
          </w:rPr>
          <w:t>2. О бензине</w:t>
        </w:r>
      </w:hyperlink>
      <w:r w:rsidRPr="004E10C1">
        <w:rPr>
          <w:color w:val="000000" w:themeColor="text1"/>
          <w:sz w:val="16"/>
          <w:szCs w:val="16"/>
        </w:rPr>
        <w:t xml:space="preserve"> (ПБ от 15 июня 1933 г.) (Куйбышев). — ОП. Решено, оставляя в силе план экспорта, направить на внутренний рынок 10 тыс. тонн бензина и лигроина за счет уменьшения запасов НКВТ. </w:t>
      </w:r>
      <w:hyperlink r:id="rId205" w:anchor="showunit&amp;id=86804" w:history="1">
        <w:r w:rsidRPr="004E10C1">
          <w:rPr>
            <w:rStyle w:val="a5"/>
            <w:color w:val="000000" w:themeColor="text1"/>
            <w:sz w:val="16"/>
            <w:szCs w:val="16"/>
          </w:rPr>
          <w:t>9. О заводе № 8</w:t>
        </w:r>
      </w:hyperlink>
      <w:r w:rsidRPr="004E10C1">
        <w:rPr>
          <w:color w:val="000000" w:themeColor="text1"/>
          <w:sz w:val="16"/>
          <w:szCs w:val="16"/>
        </w:rPr>
        <w:t xml:space="preserve"> (проект постановления ЦКК) (ПБ от 1 июня 1933 г., пр. № 138, п. 11) (Антипов, </w:t>
      </w:r>
      <w:proofErr w:type="spellStart"/>
      <w:r w:rsidRPr="004E10C1">
        <w:rPr>
          <w:color w:val="000000" w:themeColor="text1"/>
          <w:sz w:val="16"/>
          <w:szCs w:val="16"/>
        </w:rPr>
        <w:t>Павлуновский</w:t>
      </w:r>
      <w:proofErr w:type="spellEnd"/>
      <w:r w:rsidRPr="004E10C1">
        <w:rPr>
          <w:color w:val="000000" w:themeColor="text1"/>
          <w:sz w:val="16"/>
          <w:szCs w:val="16"/>
        </w:rPr>
        <w:t xml:space="preserve">, Тухачевский, </w:t>
      </w:r>
      <w:proofErr w:type="spellStart"/>
      <w:r w:rsidRPr="004E10C1">
        <w:rPr>
          <w:color w:val="000000" w:themeColor="text1"/>
          <w:sz w:val="16"/>
          <w:szCs w:val="16"/>
        </w:rPr>
        <w:t>Будняк</w:t>
      </w:r>
      <w:proofErr w:type="spellEnd"/>
      <w:r w:rsidRPr="004E10C1">
        <w:rPr>
          <w:color w:val="000000" w:themeColor="text1"/>
          <w:sz w:val="16"/>
          <w:szCs w:val="16"/>
        </w:rPr>
        <w:t xml:space="preserve">, </w:t>
      </w:r>
      <w:proofErr w:type="spellStart"/>
      <w:r w:rsidRPr="004E10C1">
        <w:rPr>
          <w:color w:val="000000" w:themeColor="text1"/>
          <w:sz w:val="16"/>
          <w:szCs w:val="16"/>
        </w:rPr>
        <w:t>Мирзаханов</w:t>
      </w:r>
      <w:proofErr w:type="spellEnd"/>
      <w:r w:rsidRPr="004E10C1">
        <w:rPr>
          <w:color w:val="000000" w:themeColor="text1"/>
          <w:sz w:val="16"/>
          <w:szCs w:val="16"/>
        </w:rPr>
        <w:t xml:space="preserve">).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w:t>
      </w:r>
      <w:proofErr w:type="spellStart"/>
      <w:r w:rsidRPr="004E10C1">
        <w:rPr>
          <w:color w:val="000000" w:themeColor="text1"/>
          <w:sz w:val="16"/>
          <w:szCs w:val="16"/>
        </w:rPr>
        <w:t>Ожехинский</w:t>
      </w:r>
      <w:proofErr w:type="spellEnd"/>
      <w:r w:rsidRPr="004E10C1">
        <w:rPr>
          <w:color w:val="000000" w:themeColor="text1"/>
          <w:sz w:val="16"/>
          <w:szCs w:val="16"/>
        </w:rPr>
        <w:t xml:space="preserve"> и члены парткома Матвеев и </w:t>
      </w:r>
      <w:proofErr w:type="spellStart"/>
      <w:r w:rsidRPr="004E10C1">
        <w:rPr>
          <w:color w:val="000000" w:themeColor="text1"/>
          <w:sz w:val="16"/>
          <w:szCs w:val="16"/>
        </w:rPr>
        <w:t>Прицкер</w:t>
      </w:r>
      <w:proofErr w:type="spellEnd"/>
      <w:r w:rsidRPr="004E10C1">
        <w:rPr>
          <w:color w:val="000000" w:themeColor="text1"/>
          <w:sz w:val="16"/>
          <w:szCs w:val="16"/>
        </w:rPr>
        <w:t xml:space="preserve">, вместо борьбы с </w:t>
      </w:r>
      <w:proofErr w:type="spellStart"/>
      <w:r w:rsidRPr="004E10C1">
        <w:rPr>
          <w:color w:val="000000" w:themeColor="text1"/>
          <w:sz w:val="16"/>
          <w:szCs w:val="16"/>
        </w:rPr>
        <w:t>безобразнейшими</w:t>
      </w:r>
      <w:proofErr w:type="spellEnd"/>
      <w:r w:rsidRPr="004E10C1">
        <w:rPr>
          <w:color w:val="000000" w:themeColor="text1"/>
          <w:sz w:val="16"/>
          <w:szCs w:val="16"/>
        </w:rPr>
        <w:t xml:space="preserve">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 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w:t>
      </w:r>
      <w:r w:rsidRPr="004E10C1">
        <w:rPr>
          <w:color w:val="000000" w:themeColor="text1"/>
          <w:sz w:val="16"/>
          <w:szCs w:val="16"/>
        </w:rPr>
        <w:noBreakHyphen/>
        <w:t xml:space="preserve">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w:t>
      </w:r>
      <w:proofErr w:type="spellStart"/>
      <w:r w:rsidRPr="004E10C1">
        <w:rPr>
          <w:color w:val="000000" w:themeColor="text1"/>
          <w:sz w:val="16"/>
          <w:szCs w:val="16"/>
        </w:rPr>
        <w:t>Мирзаханову</w:t>
      </w:r>
      <w:proofErr w:type="spellEnd"/>
      <w:r w:rsidRPr="004E10C1">
        <w:rPr>
          <w:color w:val="000000" w:themeColor="text1"/>
          <w:sz w:val="16"/>
          <w:szCs w:val="16"/>
        </w:rPr>
        <w:t xml:space="preserve">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w:t>
      </w:r>
      <w:proofErr w:type="spellStart"/>
      <w:r w:rsidRPr="004E10C1">
        <w:rPr>
          <w:color w:val="000000" w:themeColor="text1"/>
          <w:sz w:val="16"/>
          <w:szCs w:val="16"/>
        </w:rPr>
        <w:t>Военведа</w:t>
      </w:r>
      <w:proofErr w:type="spellEnd"/>
      <w:r w:rsidRPr="004E10C1">
        <w:rPr>
          <w:color w:val="000000" w:themeColor="text1"/>
          <w:sz w:val="16"/>
          <w:szCs w:val="16"/>
        </w:rPr>
        <w:t xml:space="preserve">, а также допущения в какой либо форме незаконной оплаты труда приемщиков, они будут привлечены к самой суровой партийной ответственности. </w:t>
      </w:r>
      <w:hyperlink r:id="rId206" w:anchor="showunit&amp;id=86734" w:history="1">
        <w:r w:rsidRPr="004E10C1">
          <w:rPr>
            <w:rStyle w:val="a5"/>
            <w:color w:val="000000" w:themeColor="text1"/>
            <w:sz w:val="16"/>
            <w:szCs w:val="16"/>
          </w:rPr>
          <w:t>26/8. Об отпуске цветных металлов НКТП</w:t>
        </w:r>
      </w:hyperlink>
      <w:r w:rsidRPr="004E10C1">
        <w:rPr>
          <w:color w:val="000000" w:themeColor="text1"/>
          <w:sz w:val="16"/>
          <w:szCs w:val="16"/>
        </w:rPr>
        <w:t xml:space="preserve"> (ПБ от 3 июня 1933 г.). — ОП. Решено предложить Куйбышеву выделить для НКТП из фондов Комитета резервов необходимое количество цветных металлов (олово, никель, свинец, алюминий, цинк, сурьма, ферровольфрам) с условием возврата по мере поступления импорта цветного металла; сверх завезенного металла и сверх плана, установленного Политбюро, будет завезено требуемое количество цветного металла. Контроль за поступлением в Союз цветных металлов — в ЦК и СНК. </w:t>
      </w:r>
      <w:hyperlink r:id="rId207" w:anchor="showunit&amp;id=86739" w:history="1">
        <w:r w:rsidRPr="004E10C1">
          <w:rPr>
            <w:rStyle w:val="a5"/>
            <w:color w:val="000000" w:themeColor="text1"/>
            <w:sz w:val="16"/>
            <w:szCs w:val="16"/>
          </w:rPr>
          <w:t>30/12. Об олове</w:t>
        </w:r>
      </w:hyperlink>
      <w:r w:rsidRPr="004E10C1">
        <w:rPr>
          <w:color w:val="000000" w:themeColor="text1"/>
          <w:sz w:val="16"/>
          <w:szCs w:val="16"/>
        </w:rPr>
        <w:t xml:space="preserve"> (ПБ от 3 июня 1933 г.). — ОП. Решено разрешить Комитету резервов отпустить Наркомтяжпрому 80 тонн олова для изготовления баббита Б1 для Наркомзема и </w:t>
      </w:r>
      <w:proofErr w:type="spellStart"/>
      <w:r w:rsidRPr="004E10C1">
        <w:rPr>
          <w:color w:val="000000" w:themeColor="text1"/>
          <w:sz w:val="16"/>
          <w:szCs w:val="16"/>
        </w:rPr>
        <w:t>Наркомсовхозов</w:t>
      </w:r>
      <w:proofErr w:type="spellEnd"/>
      <w:r w:rsidRPr="004E10C1">
        <w:rPr>
          <w:color w:val="000000" w:themeColor="text1"/>
          <w:sz w:val="16"/>
          <w:szCs w:val="16"/>
        </w:rPr>
        <w:t xml:space="preserve">. </w:t>
      </w:r>
      <w:hyperlink r:id="rId208" w:anchor="showunit&amp;id=86789" w:history="1">
        <w:r w:rsidRPr="004E10C1">
          <w:rPr>
            <w:rStyle w:val="a5"/>
            <w:color w:val="000000" w:themeColor="text1"/>
            <w:sz w:val="16"/>
            <w:szCs w:val="16"/>
          </w:rPr>
          <w:t>76/59. Вопрос КО</w:t>
        </w:r>
      </w:hyperlink>
      <w:r w:rsidRPr="004E10C1">
        <w:rPr>
          <w:color w:val="000000" w:themeColor="text1"/>
          <w:sz w:val="16"/>
          <w:szCs w:val="16"/>
        </w:rPr>
        <w:t xml:space="preserve"> (ПБ от 8 июня 1933 г.). — ОП. Решено утвердить постановление комиссии обороны об отпуске из резервного фонда СНК СССР 4 млн. руб. на строительство военно-морских баз в Мурманске, увеличив соответственно объем капитальных работ: а) </w:t>
      </w:r>
      <w:proofErr w:type="spellStart"/>
      <w:r w:rsidRPr="004E10C1">
        <w:rPr>
          <w:color w:val="000000" w:themeColor="text1"/>
          <w:sz w:val="16"/>
          <w:szCs w:val="16"/>
        </w:rPr>
        <w:t>НКВМору</w:t>
      </w:r>
      <w:proofErr w:type="spellEnd"/>
      <w:r w:rsidRPr="004E10C1">
        <w:rPr>
          <w:color w:val="000000" w:themeColor="text1"/>
          <w:sz w:val="16"/>
          <w:szCs w:val="16"/>
        </w:rPr>
        <w:t> — на строительство военно-морской базы в Мурманске в 1933 г. – 2 000 000 руб. б) </w:t>
      </w:r>
      <w:proofErr w:type="spellStart"/>
      <w:r w:rsidRPr="004E10C1">
        <w:rPr>
          <w:color w:val="000000" w:themeColor="text1"/>
          <w:sz w:val="16"/>
          <w:szCs w:val="16"/>
        </w:rPr>
        <w:t>НКВоду</w:t>
      </w:r>
      <w:proofErr w:type="spellEnd"/>
      <w:r w:rsidRPr="004E10C1">
        <w:rPr>
          <w:color w:val="000000" w:themeColor="text1"/>
          <w:sz w:val="16"/>
          <w:szCs w:val="16"/>
        </w:rPr>
        <w:t xml:space="preserve"> – 500 000 руб., </w:t>
      </w:r>
      <w:proofErr w:type="spellStart"/>
      <w:r w:rsidRPr="004E10C1">
        <w:rPr>
          <w:color w:val="000000" w:themeColor="text1"/>
          <w:sz w:val="16"/>
          <w:szCs w:val="16"/>
        </w:rPr>
        <w:t>НКСнабу</w:t>
      </w:r>
      <w:proofErr w:type="spellEnd"/>
      <w:r w:rsidRPr="004E10C1">
        <w:rPr>
          <w:color w:val="000000" w:themeColor="text1"/>
          <w:sz w:val="16"/>
          <w:szCs w:val="16"/>
        </w:rPr>
        <w:t xml:space="preserve"> – 500 000 руб. и </w:t>
      </w:r>
      <w:proofErr w:type="spellStart"/>
      <w:r w:rsidRPr="004E10C1">
        <w:rPr>
          <w:color w:val="000000" w:themeColor="text1"/>
          <w:sz w:val="16"/>
          <w:szCs w:val="16"/>
        </w:rPr>
        <w:t>НКТяжпрому</w:t>
      </w:r>
      <w:proofErr w:type="spellEnd"/>
      <w:r w:rsidRPr="004E10C1">
        <w:rPr>
          <w:color w:val="000000" w:themeColor="text1"/>
          <w:sz w:val="16"/>
          <w:szCs w:val="16"/>
        </w:rPr>
        <w:t xml:space="preserve"> – 1 000 000 руб. </w:t>
      </w:r>
      <w:hyperlink r:id="rId209" w:anchor="showunit&amp;id=86791" w:history="1">
        <w:r w:rsidRPr="004E10C1">
          <w:rPr>
            <w:rStyle w:val="a5"/>
            <w:color w:val="000000" w:themeColor="text1"/>
            <w:sz w:val="16"/>
            <w:szCs w:val="16"/>
          </w:rPr>
          <w:t>78/61. Вопрос КО</w:t>
        </w:r>
      </w:hyperlink>
      <w:r w:rsidRPr="004E10C1">
        <w:rPr>
          <w:color w:val="000000" w:themeColor="text1"/>
          <w:sz w:val="16"/>
          <w:szCs w:val="16"/>
        </w:rPr>
        <w:t xml:space="preserve"> (ПБ от 9 июня 1933 г.). — ОП. Решено разрешить НКВМ закупить в Германии 10 шт. прицепных гудронаторов, для чего выделить 50 тыс. руб. инвалюты. </w:t>
      </w:r>
      <w:hyperlink r:id="rId210" w:anchor="showunit&amp;id=86799" w:history="1">
        <w:r w:rsidRPr="004E10C1">
          <w:rPr>
            <w:rStyle w:val="a5"/>
            <w:color w:val="000000" w:themeColor="text1"/>
            <w:sz w:val="16"/>
            <w:szCs w:val="16"/>
          </w:rPr>
          <w:t>85/68. О ходе производства синтетического каучука</w:t>
        </w:r>
      </w:hyperlink>
      <w:r w:rsidRPr="004E10C1">
        <w:rPr>
          <w:color w:val="000000" w:themeColor="text1"/>
          <w:sz w:val="16"/>
          <w:szCs w:val="16"/>
        </w:rPr>
        <w:t xml:space="preserve"> (ПБ от 11 июня 1933 г.). Решено утвердить постановление СТО об отпуске 12 млн. рублей на окончание строительства завода № 4 и на строительство в Москве нового опытного завода, из них 6 млн. рублей за счет средств НКТП и 6 млн. рублей за счет резервного фонда СНК СССР. </w:t>
      </w:r>
      <w:hyperlink r:id="rId211" w:anchor="showunit&amp;id=86810" w:history="1">
        <w:r w:rsidRPr="004E10C1">
          <w:rPr>
            <w:rStyle w:val="a5"/>
            <w:color w:val="000000" w:themeColor="text1"/>
            <w:sz w:val="16"/>
            <w:szCs w:val="16"/>
          </w:rPr>
          <w:t>95/78. О запасах сырья и топлива на заводах черной металлургии</w:t>
        </w:r>
      </w:hyperlink>
      <w:r w:rsidRPr="004E10C1">
        <w:rPr>
          <w:color w:val="000000" w:themeColor="text1"/>
          <w:sz w:val="16"/>
          <w:szCs w:val="16"/>
        </w:rPr>
        <w:t xml:space="preserve"> (ПБ от 13 июня 1933 г.). Решено передать на разрешение СТО. </w:t>
      </w:r>
      <w:hyperlink r:id="rId212" w:anchor="showunit&amp;id=86688" w:history="1">
        <w:r w:rsidRPr="004E10C1">
          <w:rPr>
            <w:rStyle w:val="a5"/>
            <w:color w:val="000000" w:themeColor="text1"/>
            <w:sz w:val="16"/>
            <w:szCs w:val="16"/>
          </w:rPr>
          <w:t>107/90. О выделении специальных заводов по производству запасных частей для автомашин</w:t>
        </w:r>
      </w:hyperlink>
      <w:r w:rsidRPr="004E10C1">
        <w:rPr>
          <w:color w:val="000000" w:themeColor="text1"/>
          <w:sz w:val="16"/>
          <w:szCs w:val="16"/>
        </w:rPr>
        <w:t xml:space="preserve"> (ПБ от 4 мая 1933 г., пр. № 137, п. 61/48), (ПБ от 13 июня 1933 г.). Решено передать на разрешение СТО. </w:t>
      </w:r>
      <w:hyperlink r:id="rId213" w:anchor="showunit&amp;id=86695" w:history="1">
        <w:r w:rsidRPr="004E10C1">
          <w:rPr>
            <w:rStyle w:val="a5"/>
            <w:color w:val="000000" w:themeColor="text1"/>
            <w:sz w:val="16"/>
            <w:szCs w:val="16"/>
          </w:rPr>
          <w:t>113/96. Вопросы КО</w:t>
        </w:r>
      </w:hyperlink>
      <w:r w:rsidRPr="004E10C1">
        <w:rPr>
          <w:color w:val="000000" w:themeColor="text1"/>
          <w:sz w:val="16"/>
          <w:szCs w:val="16"/>
        </w:rPr>
        <w:t xml:space="preserve"> (ПБ от 13 июня 1933 г.). — ОП. Решено утвердить следующие постановления СТО: 1) Об отпуске 500 тыс. руб. за счет импортных контингентов НКТП на оборудование и </w:t>
      </w:r>
      <w:proofErr w:type="spellStart"/>
      <w:r w:rsidRPr="004E10C1">
        <w:rPr>
          <w:color w:val="000000" w:themeColor="text1"/>
          <w:sz w:val="16"/>
          <w:szCs w:val="16"/>
        </w:rPr>
        <w:t>техснабжение</w:t>
      </w:r>
      <w:proofErr w:type="spellEnd"/>
      <w:r w:rsidRPr="004E10C1">
        <w:rPr>
          <w:color w:val="000000" w:themeColor="text1"/>
          <w:sz w:val="16"/>
          <w:szCs w:val="16"/>
        </w:rPr>
        <w:t xml:space="preserve">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w:t>
      </w:r>
      <w:proofErr w:type="spellStart"/>
      <w:r w:rsidRPr="004E10C1">
        <w:rPr>
          <w:color w:val="000000" w:themeColor="text1"/>
          <w:sz w:val="16"/>
          <w:szCs w:val="16"/>
        </w:rPr>
        <w:t>Цудортранса</w:t>
      </w:r>
      <w:proofErr w:type="spellEnd"/>
      <w:r w:rsidRPr="004E10C1">
        <w:rPr>
          <w:color w:val="000000" w:themeColor="text1"/>
          <w:sz w:val="16"/>
          <w:szCs w:val="16"/>
        </w:rPr>
        <w:t xml:space="preserve">. 3) О разрешении </w:t>
      </w:r>
      <w:proofErr w:type="spellStart"/>
      <w:r w:rsidRPr="004E10C1">
        <w:rPr>
          <w:color w:val="000000" w:themeColor="text1"/>
          <w:sz w:val="16"/>
          <w:szCs w:val="16"/>
        </w:rPr>
        <w:t>НКВМору</w:t>
      </w:r>
      <w:proofErr w:type="spellEnd"/>
      <w:r w:rsidRPr="004E10C1">
        <w:rPr>
          <w:color w:val="000000" w:themeColor="text1"/>
          <w:sz w:val="16"/>
          <w:szCs w:val="16"/>
        </w:rPr>
        <w:t xml:space="preserve"> закупки за счет его импортных контингентов в Америке запчастей к моторам “</w:t>
      </w:r>
      <w:proofErr w:type="spellStart"/>
      <w:r w:rsidRPr="004E10C1">
        <w:rPr>
          <w:color w:val="000000" w:themeColor="text1"/>
          <w:sz w:val="16"/>
          <w:szCs w:val="16"/>
        </w:rPr>
        <w:t>Лиоарти</w:t>
      </w:r>
      <w:proofErr w:type="spellEnd"/>
      <w:r w:rsidRPr="004E10C1">
        <w:rPr>
          <w:color w:val="000000" w:themeColor="text1"/>
          <w:sz w:val="16"/>
          <w:szCs w:val="16"/>
        </w:rPr>
        <w:t xml:space="preserve">” на 75 тыс. руб. и </w:t>
      </w:r>
      <w:proofErr w:type="spellStart"/>
      <w:r w:rsidRPr="004E10C1">
        <w:rPr>
          <w:color w:val="000000" w:themeColor="text1"/>
          <w:sz w:val="16"/>
          <w:szCs w:val="16"/>
        </w:rPr>
        <w:t>НКТяжпрому</w:t>
      </w:r>
      <w:proofErr w:type="spellEnd"/>
      <w:r w:rsidRPr="004E10C1">
        <w:rPr>
          <w:color w:val="000000" w:themeColor="text1"/>
          <w:sz w:val="16"/>
          <w:szCs w:val="16"/>
        </w:rPr>
        <w:t xml:space="preserve"> на приборы зажигания “</w:t>
      </w:r>
      <w:proofErr w:type="spellStart"/>
      <w:r w:rsidRPr="004E10C1">
        <w:rPr>
          <w:color w:val="000000" w:themeColor="text1"/>
          <w:sz w:val="16"/>
          <w:szCs w:val="16"/>
        </w:rPr>
        <w:t>Делько</w:t>
      </w:r>
      <w:proofErr w:type="spellEnd"/>
      <w:r w:rsidRPr="004E10C1">
        <w:rPr>
          <w:color w:val="000000" w:themeColor="text1"/>
          <w:sz w:val="16"/>
          <w:szCs w:val="16"/>
        </w:rPr>
        <w:t xml:space="preserve">” и запчасти 223 248 руб. за счет его импортных контингентов. 4) Об отпуске 50 тыс. руб. на недостающие импортные части оборудования для окончания строительства Горьковского завода Нефтегаз № 2 (за счет импортных контингентов </w:t>
      </w:r>
      <w:proofErr w:type="spellStart"/>
      <w:r w:rsidRPr="004E10C1">
        <w:rPr>
          <w:color w:val="000000" w:themeColor="text1"/>
          <w:sz w:val="16"/>
          <w:szCs w:val="16"/>
        </w:rPr>
        <w:t>НКТПрома</w:t>
      </w:r>
      <w:proofErr w:type="spellEnd"/>
      <w:r w:rsidRPr="004E10C1">
        <w:rPr>
          <w:color w:val="000000" w:themeColor="text1"/>
          <w:sz w:val="16"/>
          <w:szCs w:val="16"/>
        </w:rPr>
        <w:t xml:space="preserve">). 5) Об отпуске 23,6 млн. руб. на окончание реконструкции завода Дальсельмаш, дополнительное строительство </w:t>
      </w:r>
      <w:proofErr w:type="spellStart"/>
      <w:r w:rsidRPr="004E10C1">
        <w:rPr>
          <w:color w:val="000000" w:themeColor="text1"/>
          <w:sz w:val="16"/>
          <w:szCs w:val="16"/>
        </w:rPr>
        <w:t>бензинохранилищ</w:t>
      </w:r>
      <w:proofErr w:type="spellEnd"/>
      <w:r w:rsidRPr="004E10C1">
        <w:rPr>
          <w:color w:val="000000" w:themeColor="text1"/>
          <w:sz w:val="16"/>
          <w:szCs w:val="16"/>
        </w:rPr>
        <w:t>, строительство Новоспасского цементного завода и реконструкцию Иркутского завода им. Куйбышева (15462).</w:t>
      </w:r>
    </w:p>
    <w:p w14:paraId="0A958951" w14:textId="77777777" w:rsidR="00DE2EF9" w:rsidRPr="004E10C1" w:rsidRDefault="00DE2EF9" w:rsidP="004E10C1">
      <w:pPr>
        <w:pStyle w:val="rtejustify"/>
        <w:spacing w:before="0" w:after="0"/>
        <w:rPr>
          <w:color w:val="000000" w:themeColor="text1"/>
          <w:sz w:val="16"/>
          <w:szCs w:val="16"/>
        </w:rPr>
      </w:pPr>
    </w:p>
    <w:p w14:paraId="25C199CE"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w:t>
      </w:r>
    </w:p>
    <w:p w14:paraId="0F364237"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2F96EB4F"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4BCDF96F"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37E6F8F5"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924. Л. 28-30.</w:t>
      </w:r>
    </w:p>
    <w:p w14:paraId="32E99C7B"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w:t>
      </w:r>
    </w:p>
    <w:p w14:paraId="4724ED7B"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9 пр. ПБ № 139.</w:t>
      </w:r>
    </w:p>
    <w:p w14:paraId="6EB75681"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безобразнейших</w:t>
      </w:r>
      <w:proofErr w:type="spellEnd"/>
      <w:r w:rsidRPr="004E10C1">
        <w:rPr>
          <w:rFonts w:ascii="Times New Roman" w:hAnsi="Times New Roman"/>
          <w:color w:val="000000" w:themeColor="text1"/>
          <w:sz w:val="16"/>
          <w:szCs w:val="16"/>
        </w:rPr>
        <w:t xml:space="preserve"> фактах, имевших место на заводе № 8.</w:t>
      </w:r>
    </w:p>
    <w:p w14:paraId="0A7E965E"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Президиума ЦКК ВКП(б).</w:t>
      </w:r>
    </w:p>
    <w:p w14:paraId="355B3F3C"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15 июня 1933 г.).</w:t>
      </w:r>
    </w:p>
    <w:p w14:paraId="0895A549"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Президиум ЦКК ВКП(б) констатирует, что на заводе № 8 систематически устраивались банкеты и вечера с обильной, выпивкой.</w:t>
      </w:r>
    </w:p>
    <w:p w14:paraId="6FF295BE"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августа 1932 г. по май 1933 г. было организовано 37 таких банкетов и вечеров, из них 17 в 1933 г. На эти банкеты и вечера директором завода т. </w:t>
      </w:r>
      <w:proofErr w:type="spellStart"/>
      <w:r w:rsidRPr="004E10C1">
        <w:rPr>
          <w:rFonts w:ascii="Times New Roman" w:hAnsi="Times New Roman"/>
          <w:color w:val="000000" w:themeColor="text1"/>
          <w:sz w:val="16"/>
          <w:szCs w:val="16"/>
        </w:rPr>
        <w:t>Мирзахановым</w:t>
      </w:r>
      <w:proofErr w:type="spellEnd"/>
      <w:r w:rsidRPr="004E10C1">
        <w:rPr>
          <w:rFonts w:ascii="Times New Roman" w:hAnsi="Times New Roman"/>
          <w:color w:val="000000" w:themeColor="text1"/>
          <w:sz w:val="16"/>
          <w:szCs w:val="16"/>
        </w:rPr>
        <w:t xml:space="preserve"> было израсходовано свыше 40.000 рублей государственных средств, в том числе около 13.000 рублей на коньяк, шампанское и другие дорогостоящие спиртные напитки.</w:t>
      </w:r>
    </w:p>
    <w:p w14:paraId="48678B04"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Указанные банкеты и вечера устраивались на заводе, главным образом, для приема представителей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 xml:space="preserve"> и ВОАО-НКТП, приезжающих для проверки работы завода и испытания качества его продукции.</w:t>
      </w:r>
    </w:p>
    <w:p w14:paraId="474CEEFF"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Работникам столовой (61 чел.), в которой устраивались банкеты и вечера, дирекция завода предоставила бесплатно комнаты с обстановкой и питание, на что ежемесячно расходовала 15.000 рублей.</w:t>
      </w:r>
    </w:p>
    <w:p w14:paraId="6D797E9B"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Покупка и расходование остро-дефицитных и дорогостоящих продуктов (икра, балык, окорока, фрукты и т. п.), часть которых приобреталась “по знакомству” в </w:t>
      </w:r>
      <w:proofErr w:type="spellStart"/>
      <w:r w:rsidRPr="004E10C1">
        <w:rPr>
          <w:rFonts w:ascii="Times New Roman" w:hAnsi="Times New Roman"/>
          <w:color w:val="000000" w:themeColor="text1"/>
          <w:sz w:val="16"/>
          <w:szCs w:val="16"/>
        </w:rPr>
        <w:t>Инснабе</w:t>
      </w:r>
      <w:proofErr w:type="spellEnd"/>
      <w:r w:rsidRPr="004E10C1">
        <w:rPr>
          <w:rFonts w:ascii="Times New Roman" w:hAnsi="Times New Roman"/>
          <w:color w:val="000000" w:themeColor="text1"/>
          <w:sz w:val="16"/>
          <w:szCs w:val="16"/>
        </w:rPr>
        <w:t>, производились бесконтрольно. В указанной столовой имелись большие запасы различных вин (коньяк, ликеры, шампанское и пр.), (покупаемых на средства заводоуправления), из которых снабжались руководящие работники завода.</w:t>
      </w:r>
    </w:p>
    <w:p w14:paraId="68FAF592"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Секретарь Мытищинского райкома ВКП(б) т. Полещук, быв. секретарь парткома завода </w:t>
      </w:r>
      <w:proofErr w:type="spellStart"/>
      <w:r w:rsidRPr="004E10C1">
        <w:rPr>
          <w:rFonts w:ascii="Times New Roman" w:hAnsi="Times New Roman"/>
          <w:color w:val="000000" w:themeColor="text1"/>
          <w:sz w:val="16"/>
          <w:szCs w:val="16"/>
        </w:rPr>
        <w:t>Ожехинский</w:t>
      </w:r>
      <w:proofErr w:type="spellEnd"/>
      <w:r w:rsidRPr="004E10C1">
        <w:rPr>
          <w:rFonts w:ascii="Times New Roman" w:hAnsi="Times New Roman"/>
          <w:color w:val="000000" w:themeColor="text1"/>
          <w:sz w:val="16"/>
          <w:szCs w:val="16"/>
        </w:rPr>
        <w:t xml:space="preserve"> и члены парткома —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Матвеев и </w:t>
      </w:r>
      <w:proofErr w:type="spellStart"/>
      <w:r w:rsidRPr="004E10C1">
        <w:rPr>
          <w:rFonts w:ascii="Times New Roman" w:hAnsi="Times New Roman"/>
          <w:color w:val="000000" w:themeColor="text1"/>
          <w:sz w:val="16"/>
          <w:szCs w:val="16"/>
        </w:rPr>
        <w:t>Прицкер</w:t>
      </w:r>
      <w:proofErr w:type="spellEnd"/>
      <w:r w:rsidRPr="004E10C1">
        <w:rPr>
          <w:rFonts w:ascii="Times New Roman" w:hAnsi="Times New Roman"/>
          <w:color w:val="000000" w:themeColor="text1"/>
          <w:sz w:val="16"/>
          <w:szCs w:val="16"/>
        </w:rPr>
        <w:t xml:space="preserve">, вместо борьбы с </w:t>
      </w:r>
      <w:proofErr w:type="spellStart"/>
      <w:r w:rsidRPr="004E10C1">
        <w:rPr>
          <w:rFonts w:ascii="Times New Roman" w:hAnsi="Times New Roman"/>
          <w:color w:val="000000" w:themeColor="text1"/>
          <w:sz w:val="16"/>
          <w:szCs w:val="16"/>
        </w:rPr>
        <w:t>безобразнейшими</w:t>
      </w:r>
      <w:proofErr w:type="spellEnd"/>
      <w:r w:rsidRPr="004E10C1">
        <w:rPr>
          <w:rFonts w:ascii="Times New Roman" w:hAnsi="Times New Roman"/>
          <w:color w:val="000000" w:themeColor="text1"/>
          <w:sz w:val="16"/>
          <w:szCs w:val="16"/>
        </w:rPr>
        <w:t xml:space="preserve">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w:t>
      </w:r>
    </w:p>
    <w:p w14:paraId="7EABC637"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ВОАО</w:t>
      </w:r>
      <w:r w:rsidRPr="004E10C1">
        <w:rPr>
          <w:rFonts w:ascii="Times New Roman" w:hAnsi="Times New Roman"/>
          <w:color w:val="000000" w:themeColor="text1"/>
          <w:sz w:val="16"/>
          <w:szCs w:val="16"/>
        </w:rPr>
        <w:noBreakHyphen/>
        <w:t>НКТП т. </w:t>
      </w:r>
      <w:proofErr w:type="spellStart"/>
      <w:r w:rsidRPr="004E10C1">
        <w:rPr>
          <w:rFonts w:ascii="Times New Roman" w:hAnsi="Times New Roman"/>
          <w:color w:val="000000" w:themeColor="text1"/>
          <w:sz w:val="16"/>
          <w:szCs w:val="16"/>
        </w:rPr>
        <w:t>Будняк</w:t>
      </w:r>
      <w:proofErr w:type="spellEnd"/>
      <w:r w:rsidRPr="004E10C1">
        <w:rPr>
          <w:rFonts w:ascii="Times New Roman" w:hAnsi="Times New Roman"/>
          <w:color w:val="000000" w:themeColor="text1"/>
          <w:sz w:val="16"/>
          <w:szCs w:val="16"/>
        </w:rPr>
        <w:t xml:space="preserve"> и начальник ГАУ РККА т. Ефимов, зная о большинстве банкетов и вечеров, происходивших на заводе, не только не принимали мер к их предотвращению, но в целом ряде случаев сами принимали в них участие.</w:t>
      </w:r>
    </w:p>
    <w:p w14:paraId="1EE02691"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w:t>
      </w:r>
      <w:proofErr w:type="spellStart"/>
      <w:r w:rsidRPr="004E10C1">
        <w:rPr>
          <w:rFonts w:ascii="Times New Roman" w:hAnsi="Times New Roman"/>
          <w:color w:val="000000" w:themeColor="text1"/>
          <w:sz w:val="16"/>
          <w:szCs w:val="16"/>
        </w:rPr>
        <w:t>Будняк</w:t>
      </w:r>
      <w:proofErr w:type="spellEnd"/>
      <w:r w:rsidRPr="004E10C1">
        <w:rPr>
          <w:rFonts w:ascii="Times New Roman" w:hAnsi="Times New Roman"/>
          <w:color w:val="000000" w:themeColor="text1"/>
          <w:sz w:val="16"/>
          <w:szCs w:val="16"/>
        </w:rPr>
        <w:t xml:space="preserve"> в связи с совещанием директоров заводов объединений в декабре 1932 г. в гостинице “</w:t>
      </w:r>
      <w:proofErr w:type="spellStart"/>
      <w:r w:rsidRPr="004E10C1">
        <w:rPr>
          <w:rFonts w:ascii="Times New Roman" w:hAnsi="Times New Roman"/>
          <w:color w:val="000000" w:themeColor="text1"/>
          <w:sz w:val="16"/>
          <w:szCs w:val="16"/>
        </w:rPr>
        <w:t>Селект</w:t>
      </w:r>
      <w:proofErr w:type="spellEnd"/>
      <w:r w:rsidRPr="004E10C1">
        <w:rPr>
          <w:rFonts w:ascii="Times New Roman" w:hAnsi="Times New Roman"/>
          <w:color w:val="000000" w:themeColor="text1"/>
          <w:sz w:val="16"/>
          <w:szCs w:val="16"/>
        </w:rPr>
        <w:t>” организовал банкет, на который израсходовал государственных средств свыше 12.000 руб. (120 руб. на человека), а до этого устроил у себя на даче выпивку за счет средств завода № 8.</w:t>
      </w:r>
    </w:p>
    <w:p w14:paraId="18344273"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w:t>
      </w:r>
      <w:proofErr w:type="spellStart"/>
      <w:r w:rsidRPr="004E10C1">
        <w:rPr>
          <w:rFonts w:ascii="Times New Roman" w:hAnsi="Times New Roman"/>
          <w:color w:val="000000" w:themeColor="text1"/>
          <w:sz w:val="16"/>
          <w:szCs w:val="16"/>
        </w:rPr>
        <w:t>Будняк</w:t>
      </w:r>
      <w:proofErr w:type="spellEnd"/>
      <w:r w:rsidRPr="004E10C1">
        <w:rPr>
          <w:rFonts w:ascii="Times New Roman" w:hAnsi="Times New Roman"/>
          <w:color w:val="000000" w:themeColor="text1"/>
          <w:sz w:val="16"/>
          <w:szCs w:val="16"/>
        </w:rPr>
        <w:t xml:space="preserve"> допустил разбазаривание значительной части имущества, ранее закупленного объединением для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(мебель, дорогостоящие ковры, шелковые одеяла и т. п.), путем произвольного снижения стоимости этих предметов и раздачи их в бесплатное пользование группе работников объединения.</w:t>
      </w:r>
    </w:p>
    <w:p w14:paraId="27E5EAFA"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заботы важнейшего военного предприятия.</w:t>
      </w:r>
    </w:p>
    <w:p w14:paraId="3A745150"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Президиум ЦКК ВКП(б) постановляет:</w:t>
      </w:r>
    </w:p>
    <w:p w14:paraId="1B603166"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Директор завода № 8 т. </w:t>
      </w:r>
      <w:proofErr w:type="spellStart"/>
      <w:r w:rsidRPr="004E10C1">
        <w:rPr>
          <w:rFonts w:ascii="Times New Roman" w:hAnsi="Times New Roman"/>
          <w:color w:val="000000" w:themeColor="text1"/>
          <w:sz w:val="16"/>
          <w:szCs w:val="16"/>
        </w:rPr>
        <w:t>Мирзаханов</w:t>
      </w:r>
      <w:proofErr w:type="spellEnd"/>
      <w:r w:rsidRPr="004E10C1">
        <w:rPr>
          <w:rFonts w:ascii="Times New Roman" w:hAnsi="Times New Roman"/>
          <w:color w:val="000000" w:themeColor="text1"/>
          <w:sz w:val="16"/>
          <w:szCs w:val="16"/>
        </w:rPr>
        <w:t> А. И. (член ВКП(б) с 1905 г.) за антипартийное поведение, выразившееся в преступном разбазаривании государственных средств, устройство и участие в банкетах и вечерах с выпивкой на заводе заслуживает исключения из партии, но учитывая осознание, и осуждение им допущенных антипартийных поступков, ограничиться объявлением ему строгого выговора и предупредить его, что при малейшем повторении подобных поступков, он будет исключен из партии.</w:t>
      </w:r>
    </w:p>
    <w:p w14:paraId="5453C688"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Секретаря дирекции т. Виноградова В. И. (член ВКП(б) с 1926 г.), являвшегося фактическим организатором банкетов и вечеров с обильными выпивками у систематически принимавшего участие в них, за использование служебного положения в личных целях ИЗ ПАРТИИ ИСКЛЮЧИТЬ И С РАБОТЫ СНЯТЬ.</w:t>
      </w:r>
    </w:p>
    <w:p w14:paraId="2CF43D41"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Бывшему секретарю парткома завода (в данное время начальника политотдела Каширской МТС) т. </w:t>
      </w:r>
      <w:proofErr w:type="spellStart"/>
      <w:r w:rsidRPr="004E10C1">
        <w:rPr>
          <w:rFonts w:ascii="Times New Roman" w:hAnsi="Times New Roman"/>
          <w:color w:val="000000" w:themeColor="text1"/>
          <w:sz w:val="16"/>
          <w:szCs w:val="16"/>
        </w:rPr>
        <w:t>Ожехинскому</w:t>
      </w:r>
      <w:proofErr w:type="spellEnd"/>
      <w:r w:rsidRPr="004E10C1">
        <w:rPr>
          <w:rFonts w:ascii="Times New Roman" w:hAnsi="Times New Roman"/>
          <w:color w:val="000000" w:themeColor="text1"/>
          <w:sz w:val="16"/>
          <w:szCs w:val="16"/>
        </w:rPr>
        <w:t>, за отсутствие партийной бдительности и антипартийное поведение, выразившегося в том, что он не только не принял мер к прекращению банкетов и вечеров, происходящих на заводе № 8, но и сам принимал в них участие — ОБЪЯВИТЬ СТРОГИЙ ВЫГОВОР.</w:t>
      </w:r>
    </w:p>
    <w:p w14:paraId="30DEA508"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Секретарю Мытищинского райкома ВКП(б) т. Полещук (член ВКП(б) с 1915 г.), который вместо, борьбы с безобразиями, происходящими на заводе № 8, свидетельствующими об элементах разложения среди руководящих работников завода, — сам участвовал в банкетах и вечерах, организуемых на заводе — ОБЪЯВИТЬ СТРОГИЙ ВЫГОВОР.</w:t>
      </w:r>
    </w:p>
    <w:p w14:paraId="686DE325"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5)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секретарю парткома завода № 8 т. Матвееву А. И. (член ВКП(б) с 1928 г.), за антипартийное поведение и отсутствие классовой бдительности, выразившееся в том, что он вместо борьбы с безобразиями, происходящими на заводе, сам принимал участие в банкетах и вечерах — ОБЪЯВИТЬ СТРОГИЙ ВЫГОВОР и вывести из состава парткома.</w:t>
      </w:r>
    </w:p>
    <w:p w14:paraId="5AAFE7F8"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Культпропу</w:t>
      </w:r>
      <w:proofErr w:type="spellEnd"/>
      <w:r w:rsidRPr="004E10C1">
        <w:rPr>
          <w:rFonts w:ascii="Times New Roman" w:hAnsi="Times New Roman"/>
          <w:color w:val="000000" w:themeColor="text1"/>
          <w:sz w:val="16"/>
          <w:szCs w:val="16"/>
        </w:rPr>
        <w:t xml:space="preserve"> парткома завода № 8 т. </w:t>
      </w:r>
      <w:proofErr w:type="spellStart"/>
      <w:r w:rsidRPr="004E10C1">
        <w:rPr>
          <w:rFonts w:ascii="Times New Roman" w:hAnsi="Times New Roman"/>
          <w:color w:val="000000" w:themeColor="text1"/>
          <w:sz w:val="16"/>
          <w:szCs w:val="16"/>
        </w:rPr>
        <w:t>Прицкер</w:t>
      </w:r>
      <w:proofErr w:type="spellEnd"/>
      <w:r w:rsidRPr="004E10C1">
        <w:rPr>
          <w:rFonts w:ascii="Times New Roman" w:hAnsi="Times New Roman"/>
          <w:color w:val="000000" w:themeColor="text1"/>
          <w:sz w:val="16"/>
          <w:szCs w:val="16"/>
        </w:rPr>
        <w:t xml:space="preserve"> (член ВКП(б) с 1919 г.), знавшей о безобразиях, происходящих на заводе и не принявшей мер к их прекращению — ОБЪЯВИТЬ ВЫГОВОР.</w:t>
      </w:r>
    </w:p>
    <w:p w14:paraId="2962F3A8"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Начальнику ВОАО</w:t>
      </w:r>
      <w:r w:rsidRPr="004E10C1">
        <w:rPr>
          <w:rFonts w:ascii="Times New Roman" w:hAnsi="Times New Roman"/>
          <w:color w:val="000000" w:themeColor="text1"/>
          <w:sz w:val="16"/>
          <w:szCs w:val="16"/>
        </w:rPr>
        <w:noBreakHyphen/>
        <w:t>НКТП т. </w:t>
      </w:r>
      <w:proofErr w:type="spellStart"/>
      <w:r w:rsidRPr="004E10C1">
        <w:rPr>
          <w:rFonts w:ascii="Times New Roman" w:hAnsi="Times New Roman"/>
          <w:color w:val="000000" w:themeColor="text1"/>
          <w:sz w:val="16"/>
          <w:szCs w:val="16"/>
        </w:rPr>
        <w:t>Будняк</w:t>
      </w:r>
      <w:proofErr w:type="spellEnd"/>
      <w:r w:rsidRPr="004E10C1">
        <w:rPr>
          <w:rFonts w:ascii="Times New Roman" w:hAnsi="Times New Roman"/>
          <w:color w:val="000000" w:themeColor="text1"/>
          <w:sz w:val="16"/>
          <w:szCs w:val="16"/>
        </w:rPr>
        <w:t xml:space="preserve"> (член ВКП(б) с 1906 г.), за непринятие мер к прекращению преступно-безобразных фактов, имевших место на заводе № 8, участие в ряде банкетов и вечеров, устраиваемых директором завода, организацию банкета для совещания директоров заводов объединения, за трату государственных средств свыше 12.000 руб. и допущение разбазаривания имущества, принадлежащего объединению — ОБЪЯВИТЬ ВЫГОВОР.</w:t>
      </w:r>
    </w:p>
    <w:p w14:paraId="542A3059"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Начальнику ГАУ РККА т. Ефимову (член ВКП(б) с 1918 г.), за участие в ряде банкетов и вечеров на заводе № 8 и непринятие мер к прекращению этих безобразий — ОБЪЯВИТЬ ВЫГОВОР.</w:t>
      </w:r>
    </w:p>
    <w:p w14:paraId="718DA8A3"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Председателю Мытищинского НК</w:t>
      </w:r>
      <w:r w:rsidRPr="004E10C1">
        <w:rPr>
          <w:rFonts w:ascii="Times New Roman" w:hAnsi="Times New Roman"/>
          <w:color w:val="000000" w:themeColor="text1"/>
          <w:sz w:val="16"/>
          <w:szCs w:val="16"/>
        </w:rPr>
        <w:noBreakHyphen/>
        <w:t>РКИ т. Кузнецову (член ВКП(б) с 1917 г.), проглядевшему безобразные факты, имевшие место на заводе № 8, за отсутствие бдительности — ОБЪЯВИТЬ ВЫГОВОР и ПРЕДУПРЕДИТЬ ЕГО, ЧТО ПРИ ПОВТОРЕНИИ ПОДОБНЫХ ФАКТОВ В ЕГО РАБОТЕ, К НЕМУ БУДУТ ПРИМЕНЕНЫ САМЫЕ СТРОГИЕ МЕРЫ ВЗЫСКАНИЯ.</w:t>
      </w:r>
    </w:p>
    <w:p w14:paraId="628B5B0A"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Предупредить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 а также допущения в какой либо форме незаконной оплаты труда приемщиков, они будут привлечены к самой суровой партийной ответственности.</w:t>
      </w:r>
    </w:p>
    <w:p w14:paraId="17308925"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Обязать т. </w:t>
      </w:r>
      <w:proofErr w:type="spellStart"/>
      <w:r w:rsidRPr="004E10C1">
        <w:rPr>
          <w:rFonts w:ascii="Times New Roman" w:hAnsi="Times New Roman"/>
          <w:color w:val="000000" w:themeColor="text1"/>
          <w:sz w:val="16"/>
          <w:szCs w:val="16"/>
        </w:rPr>
        <w:t>Будняка</w:t>
      </w:r>
      <w:proofErr w:type="spellEnd"/>
      <w:r w:rsidRPr="004E10C1">
        <w:rPr>
          <w:rFonts w:ascii="Times New Roman" w:hAnsi="Times New Roman"/>
          <w:color w:val="000000" w:themeColor="text1"/>
          <w:sz w:val="16"/>
          <w:szCs w:val="16"/>
        </w:rPr>
        <w:t>:</w:t>
      </w:r>
    </w:p>
    <w:p w14:paraId="3C0A033E"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средства, израсходованные на банкеты и вечера, организованные заводом № 8 и объединением, взыскать с их участников в течение 1933</w:t>
      </w:r>
      <w:r w:rsidRPr="004E10C1">
        <w:rPr>
          <w:rFonts w:ascii="Times New Roman" w:hAnsi="Times New Roman"/>
          <w:color w:val="000000" w:themeColor="text1"/>
          <w:sz w:val="16"/>
          <w:szCs w:val="16"/>
        </w:rPr>
        <w:noBreakHyphen/>
        <w:t>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w:t>
      </w:r>
    </w:p>
    <w:p w14:paraId="672B4134"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w:t>
      </w:r>
    </w:p>
    <w:p w14:paraId="01716660"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Предложить директору завода № 8 т. </w:t>
      </w:r>
      <w:proofErr w:type="spellStart"/>
      <w:r w:rsidRPr="004E10C1">
        <w:rPr>
          <w:rFonts w:ascii="Times New Roman" w:hAnsi="Times New Roman"/>
          <w:color w:val="000000" w:themeColor="text1"/>
          <w:sz w:val="16"/>
          <w:szCs w:val="16"/>
        </w:rPr>
        <w:t>Мирзаханову</w:t>
      </w:r>
      <w:proofErr w:type="spellEnd"/>
      <w:r w:rsidRPr="004E10C1">
        <w:rPr>
          <w:rFonts w:ascii="Times New Roman" w:hAnsi="Times New Roman"/>
          <w:color w:val="000000" w:themeColor="text1"/>
          <w:sz w:val="16"/>
          <w:szCs w:val="16"/>
        </w:rPr>
        <w:t>:</w:t>
      </w:r>
    </w:p>
    <w:p w14:paraId="7671155D"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месячный срок взыскать задолженность со всех работников заводоуправления как по столовой, так и за отпущенную мебель;</w:t>
      </w:r>
    </w:p>
    <w:p w14:paraId="6B4D7C3B"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немедленно установить оплату работникам столовой №1 в полном соответствии с колдоговором, отменив все виды натуральной оплаты (бесплатное питание, комнаты).</w:t>
      </w:r>
    </w:p>
    <w:p w14:paraId="16A3DAF2" w14:textId="77777777" w:rsidR="00DD4F9F" w:rsidRPr="004E10C1" w:rsidRDefault="00DD4F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Принять к сведению, что директором завода № 8 т. </w:t>
      </w:r>
      <w:proofErr w:type="spellStart"/>
      <w:r w:rsidRPr="004E10C1">
        <w:rPr>
          <w:rFonts w:ascii="Times New Roman" w:hAnsi="Times New Roman"/>
          <w:color w:val="000000" w:themeColor="text1"/>
          <w:sz w:val="16"/>
          <w:szCs w:val="16"/>
        </w:rPr>
        <w:t>Мирзахановым</w:t>
      </w:r>
      <w:proofErr w:type="spellEnd"/>
      <w:r w:rsidRPr="004E10C1">
        <w:rPr>
          <w:rFonts w:ascii="Times New Roman" w:hAnsi="Times New Roman"/>
          <w:color w:val="000000" w:themeColor="text1"/>
          <w:sz w:val="16"/>
          <w:szCs w:val="16"/>
        </w:rPr>
        <w:t xml:space="preserve"> столовая № 1, обслуживающая руководящих работников завода, передана в распоряжение </w:t>
      </w:r>
      <w:proofErr w:type="spellStart"/>
      <w:r w:rsidRPr="004E10C1">
        <w:rPr>
          <w:rFonts w:ascii="Times New Roman" w:hAnsi="Times New Roman"/>
          <w:color w:val="000000" w:themeColor="text1"/>
          <w:sz w:val="16"/>
          <w:szCs w:val="16"/>
        </w:rPr>
        <w:t>ОРС'а</w:t>
      </w:r>
      <w:proofErr w:type="spellEnd"/>
      <w:r w:rsidRPr="004E10C1">
        <w:rPr>
          <w:rFonts w:ascii="Times New Roman" w:hAnsi="Times New Roman"/>
          <w:color w:val="000000" w:themeColor="text1"/>
          <w:sz w:val="16"/>
          <w:szCs w:val="16"/>
        </w:rPr>
        <w:t xml:space="preserve"> (18062).</w:t>
      </w:r>
    </w:p>
    <w:p w14:paraId="271344F7" w14:textId="77777777" w:rsidR="00DD4F9F" w:rsidRPr="004E10C1" w:rsidRDefault="00DD4F9F" w:rsidP="004E10C1">
      <w:pPr>
        <w:spacing w:after="0" w:line="240" w:lineRule="auto"/>
        <w:jc w:val="both"/>
        <w:rPr>
          <w:rFonts w:ascii="Times New Roman" w:hAnsi="Times New Roman"/>
          <w:color w:val="000000" w:themeColor="text1"/>
          <w:sz w:val="16"/>
          <w:szCs w:val="16"/>
        </w:rPr>
      </w:pPr>
    </w:p>
    <w:p w14:paraId="29498369" w14:textId="77777777" w:rsidR="00DE2EF9" w:rsidRPr="004E10C1" w:rsidRDefault="00DE2EF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15 июня 1933 г. Протокол ПБ № 139 п.9: О заводе № 8 (проект постановления ЦKK) (Антипов, </w:t>
      </w:r>
      <w:proofErr w:type="spellStart"/>
      <w:r w:rsidRPr="004E10C1">
        <w:rPr>
          <w:rFonts w:ascii="Times New Roman" w:hAnsi="Times New Roman"/>
          <w:color w:val="000000" w:themeColor="text1"/>
          <w:sz w:val="16"/>
          <w:szCs w:val="16"/>
        </w:rPr>
        <w:t>Павлуновский</w:t>
      </w:r>
      <w:proofErr w:type="spellEnd"/>
      <w:r w:rsidRPr="004E10C1">
        <w:rPr>
          <w:rFonts w:ascii="Times New Roman" w:hAnsi="Times New Roman"/>
          <w:color w:val="000000" w:themeColor="text1"/>
          <w:sz w:val="16"/>
          <w:szCs w:val="16"/>
        </w:rPr>
        <w:t xml:space="preserve">, Тухачевский, </w:t>
      </w:r>
      <w:proofErr w:type="spellStart"/>
      <w:r w:rsidRPr="004E10C1">
        <w:rPr>
          <w:rFonts w:ascii="Times New Roman" w:hAnsi="Times New Roman"/>
          <w:color w:val="000000" w:themeColor="text1"/>
          <w:sz w:val="16"/>
          <w:szCs w:val="16"/>
        </w:rPr>
        <w:t>Будняк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Мирзаханов</w:t>
      </w:r>
      <w:proofErr w:type="spellEnd"/>
      <w:r w:rsidRPr="004E10C1">
        <w:rPr>
          <w:rFonts w:ascii="Times New Roman" w:hAnsi="Times New Roman"/>
          <w:color w:val="000000" w:themeColor="text1"/>
          <w:sz w:val="16"/>
          <w:szCs w:val="16"/>
        </w:rPr>
        <w:t xml:space="preserve">; ПБ 1-6-1933, протокол № 138, п.11).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w:t>
      </w:r>
      <w:proofErr w:type="spellStart"/>
      <w:r w:rsidRPr="004E10C1">
        <w:rPr>
          <w:rFonts w:ascii="Times New Roman" w:hAnsi="Times New Roman"/>
          <w:color w:val="000000" w:themeColor="text1"/>
          <w:sz w:val="16"/>
          <w:szCs w:val="16"/>
        </w:rPr>
        <w:t>Ожехинский</w:t>
      </w:r>
      <w:proofErr w:type="spellEnd"/>
      <w:r w:rsidRPr="004E10C1">
        <w:rPr>
          <w:rFonts w:ascii="Times New Roman" w:hAnsi="Times New Roman"/>
          <w:color w:val="000000" w:themeColor="text1"/>
          <w:sz w:val="16"/>
          <w:szCs w:val="16"/>
        </w:rPr>
        <w:t xml:space="preserve"> и члены парткома Матвеев и </w:t>
      </w:r>
      <w:proofErr w:type="spellStart"/>
      <w:r w:rsidRPr="004E10C1">
        <w:rPr>
          <w:rFonts w:ascii="Times New Roman" w:hAnsi="Times New Roman"/>
          <w:color w:val="000000" w:themeColor="text1"/>
          <w:sz w:val="16"/>
          <w:szCs w:val="16"/>
        </w:rPr>
        <w:t>Прицкер</w:t>
      </w:r>
      <w:proofErr w:type="spellEnd"/>
      <w:r w:rsidRPr="004E10C1">
        <w:rPr>
          <w:rFonts w:ascii="Times New Roman" w:hAnsi="Times New Roman"/>
          <w:color w:val="000000" w:themeColor="text1"/>
          <w:sz w:val="16"/>
          <w:szCs w:val="16"/>
        </w:rPr>
        <w:t xml:space="preserve">, вместо борьбы с </w:t>
      </w:r>
      <w:proofErr w:type="spellStart"/>
      <w:r w:rsidRPr="004E10C1">
        <w:rPr>
          <w:rFonts w:ascii="Times New Roman" w:hAnsi="Times New Roman"/>
          <w:color w:val="000000" w:themeColor="text1"/>
          <w:sz w:val="16"/>
          <w:szCs w:val="16"/>
        </w:rPr>
        <w:t>безобразнейшими</w:t>
      </w:r>
      <w:proofErr w:type="spellEnd"/>
      <w:r w:rsidRPr="004E10C1">
        <w:rPr>
          <w:rFonts w:ascii="Times New Roman" w:hAnsi="Times New Roman"/>
          <w:color w:val="000000" w:themeColor="text1"/>
          <w:sz w:val="16"/>
          <w:szCs w:val="16"/>
        </w:rPr>
        <w:t xml:space="preserve">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w:t>
      </w:r>
      <w:proofErr w:type="spellStart"/>
      <w:r w:rsidRPr="004E10C1">
        <w:rPr>
          <w:rFonts w:ascii="Times New Roman" w:hAnsi="Times New Roman"/>
          <w:color w:val="000000" w:themeColor="text1"/>
          <w:sz w:val="16"/>
          <w:szCs w:val="16"/>
        </w:rPr>
        <w:t>cчет</w:t>
      </w:r>
      <w:proofErr w:type="spellEnd"/>
      <w:r w:rsidRPr="004E10C1">
        <w:rPr>
          <w:rFonts w:ascii="Times New Roman" w:hAnsi="Times New Roman"/>
          <w:color w:val="000000" w:themeColor="text1"/>
          <w:sz w:val="16"/>
          <w:szCs w:val="16"/>
        </w:rPr>
        <w:t xml:space="preserve">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w:t>
      </w:r>
      <w:proofErr w:type="spellStart"/>
      <w:r w:rsidRPr="004E10C1">
        <w:rPr>
          <w:rFonts w:ascii="Times New Roman" w:hAnsi="Times New Roman"/>
          <w:color w:val="000000" w:themeColor="text1"/>
          <w:sz w:val="16"/>
          <w:szCs w:val="16"/>
        </w:rPr>
        <w:t>Мирзаханову</w:t>
      </w:r>
      <w:proofErr w:type="spellEnd"/>
      <w:r w:rsidRPr="004E10C1">
        <w:rPr>
          <w:rFonts w:ascii="Times New Roman" w:hAnsi="Times New Roman"/>
          <w:color w:val="000000" w:themeColor="text1"/>
          <w:sz w:val="16"/>
          <w:szCs w:val="16"/>
        </w:rPr>
        <w:t xml:space="preserve">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 а также допущения в какой либо форме незаконной оплаты труда приемщиков, они будут привлечены к самой суровой партийной ответственности (15878).</w:t>
      </w:r>
    </w:p>
    <w:p w14:paraId="04431828" w14:textId="77777777" w:rsidR="00DE2EF9" w:rsidRPr="004E10C1" w:rsidRDefault="00DE2EF9" w:rsidP="004E10C1">
      <w:pPr>
        <w:spacing w:after="0" w:line="240" w:lineRule="auto"/>
        <w:jc w:val="both"/>
        <w:rPr>
          <w:rFonts w:ascii="Times New Roman" w:hAnsi="Times New Roman"/>
          <w:iCs/>
          <w:color w:val="000000" w:themeColor="text1"/>
          <w:sz w:val="16"/>
          <w:szCs w:val="16"/>
        </w:rPr>
      </w:pPr>
    </w:p>
    <w:p w14:paraId="1D02752C" w14:textId="77777777" w:rsidR="00DE2EF9" w:rsidRPr="004E10C1" w:rsidRDefault="00DE2EF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15 июня 1933 г. Протокол ПБ № 139 п.113/96: Вопросы Комиссии обороны - ОП. Решено утвердить следующие постановления СТО: 1) Об отпуске 500 тыс. руб. за счет импортных контингентов НКТП на оборудование и </w:t>
      </w:r>
      <w:proofErr w:type="spellStart"/>
      <w:r w:rsidRPr="004E10C1">
        <w:rPr>
          <w:rFonts w:ascii="Times New Roman" w:hAnsi="Times New Roman"/>
          <w:color w:val="000000" w:themeColor="text1"/>
          <w:sz w:val="16"/>
          <w:szCs w:val="16"/>
        </w:rPr>
        <w:t>техснабжение</w:t>
      </w:r>
      <w:proofErr w:type="spellEnd"/>
      <w:r w:rsidRPr="004E10C1">
        <w:rPr>
          <w:rFonts w:ascii="Times New Roman" w:hAnsi="Times New Roman"/>
          <w:color w:val="000000" w:themeColor="text1"/>
          <w:sz w:val="16"/>
          <w:szCs w:val="16"/>
        </w:rPr>
        <w:t xml:space="preserve">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w:t>
      </w:r>
      <w:proofErr w:type="spellStart"/>
      <w:r w:rsidRPr="004E10C1">
        <w:rPr>
          <w:rFonts w:ascii="Times New Roman" w:hAnsi="Times New Roman"/>
          <w:color w:val="000000" w:themeColor="text1"/>
          <w:sz w:val="16"/>
          <w:szCs w:val="16"/>
        </w:rPr>
        <w:t>Цудортранса</w:t>
      </w:r>
      <w:proofErr w:type="spellEnd"/>
      <w:r w:rsidRPr="004E10C1">
        <w:rPr>
          <w:rFonts w:ascii="Times New Roman" w:hAnsi="Times New Roman"/>
          <w:color w:val="000000" w:themeColor="text1"/>
          <w:sz w:val="16"/>
          <w:szCs w:val="16"/>
        </w:rPr>
        <w:t xml:space="preserve">. 3) О разрешении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закупки за счет его импортных контингентов в Америке запчастей к моторам «</w:t>
      </w:r>
      <w:proofErr w:type="spellStart"/>
      <w:r w:rsidRPr="004E10C1">
        <w:rPr>
          <w:rFonts w:ascii="Times New Roman" w:hAnsi="Times New Roman"/>
          <w:color w:val="000000" w:themeColor="text1"/>
          <w:sz w:val="16"/>
          <w:szCs w:val="16"/>
        </w:rPr>
        <w:t>Лиоарти</w:t>
      </w:r>
      <w:proofErr w:type="spellEnd"/>
      <w:r w:rsidRPr="004E10C1">
        <w:rPr>
          <w:rFonts w:ascii="Times New Roman" w:hAnsi="Times New Roman"/>
          <w:color w:val="000000" w:themeColor="text1"/>
          <w:sz w:val="16"/>
          <w:szCs w:val="16"/>
        </w:rPr>
        <w:t xml:space="preserve">» на 75 тыс. руб. и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на приборы зажигания "</w:t>
      </w:r>
      <w:proofErr w:type="spellStart"/>
      <w:r w:rsidRPr="004E10C1">
        <w:rPr>
          <w:rFonts w:ascii="Times New Roman" w:hAnsi="Times New Roman"/>
          <w:color w:val="000000" w:themeColor="text1"/>
          <w:sz w:val="16"/>
          <w:szCs w:val="16"/>
        </w:rPr>
        <w:t>Делько</w:t>
      </w:r>
      <w:proofErr w:type="spellEnd"/>
      <w:r w:rsidRPr="004E10C1">
        <w:rPr>
          <w:rFonts w:ascii="Times New Roman" w:hAnsi="Times New Roman"/>
          <w:color w:val="000000" w:themeColor="text1"/>
          <w:sz w:val="16"/>
          <w:szCs w:val="16"/>
        </w:rPr>
        <w:t xml:space="preserve">" и запчасти 223 248 руб. за счет его импортных контингентов. 4) Об отпуске 50 тыс. руб. на недостающие импортные части оборудования для окончания строительства Горьковского завода Нефтегаз № 2 (за счет импортных контингентов </w:t>
      </w:r>
      <w:proofErr w:type="spellStart"/>
      <w:r w:rsidRPr="004E10C1">
        <w:rPr>
          <w:rFonts w:ascii="Times New Roman" w:hAnsi="Times New Roman"/>
          <w:color w:val="000000" w:themeColor="text1"/>
          <w:sz w:val="16"/>
          <w:szCs w:val="16"/>
        </w:rPr>
        <w:t>НКТПрома</w:t>
      </w:r>
      <w:proofErr w:type="spellEnd"/>
      <w:r w:rsidRPr="004E10C1">
        <w:rPr>
          <w:rFonts w:ascii="Times New Roman" w:hAnsi="Times New Roman"/>
          <w:color w:val="000000" w:themeColor="text1"/>
          <w:sz w:val="16"/>
          <w:szCs w:val="16"/>
        </w:rPr>
        <w:t xml:space="preserve">). 5) Об отпуске 23,6 млн. руб. на окончание реконструкции завода Дальсельмаш, дополнительное строительство </w:t>
      </w:r>
      <w:proofErr w:type="spellStart"/>
      <w:r w:rsidRPr="004E10C1">
        <w:rPr>
          <w:rFonts w:ascii="Times New Roman" w:hAnsi="Times New Roman"/>
          <w:color w:val="000000" w:themeColor="text1"/>
          <w:sz w:val="16"/>
          <w:szCs w:val="16"/>
        </w:rPr>
        <w:t>бензинохранилищ</w:t>
      </w:r>
      <w:proofErr w:type="spellEnd"/>
      <w:r w:rsidRPr="004E10C1">
        <w:rPr>
          <w:rFonts w:ascii="Times New Roman" w:hAnsi="Times New Roman"/>
          <w:color w:val="000000" w:themeColor="text1"/>
          <w:sz w:val="16"/>
          <w:szCs w:val="16"/>
        </w:rPr>
        <w:t xml:space="preserve">, строительство Новоспасского цементного завода и реконструкцию Иркутского завода </w:t>
      </w:r>
      <w:proofErr w:type="spellStart"/>
      <w:r w:rsidRPr="004E10C1">
        <w:rPr>
          <w:rFonts w:ascii="Times New Roman" w:hAnsi="Times New Roman"/>
          <w:color w:val="000000" w:themeColor="text1"/>
          <w:sz w:val="16"/>
          <w:szCs w:val="16"/>
        </w:rPr>
        <w:t>им.Куйбышева</w:t>
      </w:r>
      <w:proofErr w:type="spellEnd"/>
      <w:r w:rsidRPr="004E10C1">
        <w:rPr>
          <w:rFonts w:ascii="Times New Roman" w:hAnsi="Times New Roman"/>
          <w:color w:val="000000" w:themeColor="text1"/>
          <w:sz w:val="16"/>
          <w:szCs w:val="16"/>
        </w:rPr>
        <w:t xml:space="preserve"> (15879).</w:t>
      </w:r>
    </w:p>
    <w:p w14:paraId="0255ED22" w14:textId="77777777" w:rsidR="00DE2EF9" w:rsidRPr="004E10C1" w:rsidRDefault="00DE2EF9" w:rsidP="004E10C1">
      <w:pPr>
        <w:spacing w:after="0" w:line="240" w:lineRule="auto"/>
        <w:jc w:val="both"/>
        <w:rPr>
          <w:rFonts w:ascii="Times New Roman" w:hAnsi="Times New Roman"/>
          <w:iCs/>
          <w:color w:val="000000" w:themeColor="text1"/>
          <w:sz w:val="16"/>
          <w:szCs w:val="16"/>
        </w:rPr>
      </w:pPr>
    </w:p>
    <w:p w14:paraId="3576E427"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15 июня 1933 г. другой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w:t>
      </w:r>
      <w:r w:rsidRPr="004E10C1">
        <w:rPr>
          <w:rFonts w:ascii="Times New Roman" w:hAnsi="Times New Roman"/>
          <w:color w:val="000000" w:themeColor="text1"/>
          <w:sz w:val="16"/>
          <w:szCs w:val="16"/>
          <w:shd w:val="clear" w:color="auto" w:fill="FFFFFF"/>
          <w:vertAlign w:val="superscript"/>
        </w:rPr>
        <w:t>11</w:t>
      </w:r>
      <w:r w:rsidRPr="004E10C1">
        <w:rPr>
          <w:rFonts w:ascii="Times New Roman" w:hAnsi="Times New Roman"/>
          <w:color w:val="000000" w:themeColor="text1"/>
          <w:sz w:val="16"/>
          <w:szCs w:val="16"/>
          <w:shd w:val="clear" w:color="auto" w:fill="FFFFFF"/>
        </w:rPr>
        <w:t xml:space="preserve">.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w:t>
      </w:r>
      <w:proofErr w:type="spellStart"/>
      <w:r w:rsidRPr="004E10C1">
        <w:rPr>
          <w:rFonts w:ascii="Times New Roman" w:hAnsi="Times New Roman"/>
          <w:color w:val="000000" w:themeColor="text1"/>
          <w:sz w:val="16"/>
          <w:szCs w:val="16"/>
          <w:shd w:val="clear" w:color="auto" w:fill="FFFFFF"/>
        </w:rPr>
        <w:t>Фарбениндустри</w:t>
      </w:r>
      <w:proofErr w:type="spellEnd"/>
      <w:r w:rsidRPr="004E10C1">
        <w:rPr>
          <w:rFonts w:ascii="Times New Roman" w:hAnsi="Times New Roman"/>
          <w:color w:val="000000" w:themeColor="text1"/>
          <w:sz w:val="16"/>
          <w:szCs w:val="16"/>
          <w:shd w:val="clear" w:color="auto" w:fill="FFFFFF"/>
        </w:rPr>
        <w:t>".</w:t>
      </w:r>
    </w:p>
    <w:p w14:paraId="2D1B8BDB" w14:textId="77777777" w:rsidR="0044195E" w:rsidRPr="004E10C1" w:rsidRDefault="0044195E" w:rsidP="004E10C1">
      <w:pPr>
        <w:pStyle w:val="ae"/>
        <w:spacing w:before="0" w:after="0"/>
        <w:jc w:val="both"/>
        <w:rPr>
          <w:color w:val="000000" w:themeColor="text1"/>
          <w:sz w:val="16"/>
          <w:szCs w:val="16"/>
        </w:rPr>
      </w:pPr>
      <w:r w:rsidRPr="004E10C1">
        <w:rPr>
          <w:color w:val="000000" w:themeColor="text1"/>
          <w:sz w:val="16"/>
          <w:szCs w:val="16"/>
        </w:rPr>
        <w:t>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w:t>
      </w:r>
      <w:r w:rsidRPr="004E10C1">
        <w:rPr>
          <w:color w:val="000000" w:themeColor="text1"/>
          <w:sz w:val="16"/>
          <w:szCs w:val="16"/>
          <w:vertAlign w:val="superscript"/>
        </w:rPr>
        <w:t>12</w:t>
      </w:r>
      <w:r w:rsidRPr="004E10C1">
        <w:rPr>
          <w:color w:val="000000" w:themeColor="text1"/>
          <w:sz w:val="16"/>
          <w:szCs w:val="16"/>
        </w:rPr>
        <w:t>.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14D11951" w14:textId="77777777" w:rsidR="0044195E" w:rsidRPr="004E10C1" w:rsidRDefault="0044195E" w:rsidP="004E10C1">
      <w:pPr>
        <w:pStyle w:val="ae"/>
        <w:spacing w:before="0" w:after="0"/>
        <w:jc w:val="both"/>
        <w:rPr>
          <w:color w:val="000000" w:themeColor="text1"/>
          <w:sz w:val="16"/>
          <w:szCs w:val="16"/>
        </w:rPr>
      </w:pPr>
      <w:r w:rsidRPr="004E10C1">
        <w:rPr>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w:t>
      </w:r>
      <w:r w:rsidRPr="004E10C1">
        <w:rPr>
          <w:color w:val="000000" w:themeColor="text1"/>
          <w:sz w:val="16"/>
          <w:szCs w:val="16"/>
          <w:vertAlign w:val="superscript"/>
        </w:rPr>
        <w:t>13</w:t>
      </w:r>
      <w:r w:rsidRPr="004E10C1">
        <w:rPr>
          <w:color w:val="000000" w:themeColor="text1"/>
          <w:sz w:val="16"/>
          <w:szCs w:val="16"/>
        </w:rPr>
        <w:t>.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34C4FA37"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w:t>
      </w:r>
      <w:proofErr w:type="spellStart"/>
      <w:r w:rsidRPr="004E10C1">
        <w:rPr>
          <w:rFonts w:ascii="Times New Roman" w:hAnsi="Times New Roman"/>
          <w:color w:val="000000" w:themeColor="text1"/>
          <w:sz w:val="16"/>
          <w:szCs w:val="16"/>
          <w:shd w:val="clear" w:color="auto" w:fill="FFFFFF"/>
        </w:rPr>
        <w:t>альфанафтиламин</w:t>
      </w:r>
      <w:proofErr w:type="spellEnd"/>
      <w:r w:rsidRPr="004E10C1">
        <w:rPr>
          <w:rFonts w:ascii="Times New Roman" w:hAnsi="Times New Roman"/>
          <w:color w:val="000000" w:themeColor="text1"/>
          <w:sz w:val="16"/>
          <w:szCs w:val="16"/>
          <w:shd w:val="clear" w:color="auto" w:fill="FFFFFF"/>
        </w:rPr>
        <w:t xml:space="preserve">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w:t>
      </w:r>
      <w:proofErr w:type="spellStart"/>
      <w:r w:rsidRPr="004E10C1">
        <w:rPr>
          <w:rFonts w:ascii="Times New Roman" w:hAnsi="Times New Roman"/>
          <w:color w:val="000000" w:themeColor="text1"/>
          <w:sz w:val="16"/>
          <w:szCs w:val="16"/>
          <w:shd w:val="clear" w:color="auto" w:fill="FFFFFF"/>
        </w:rPr>
        <w:t>нитровальном</w:t>
      </w:r>
      <w:proofErr w:type="spellEnd"/>
      <w:r w:rsidRPr="004E10C1">
        <w:rPr>
          <w:rFonts w:ascii="Times New Roman" w:hAnsi="Times New Roman"/>
          <w:color w:val="000000" w:themeColor="text1"/>
          <w:sz w:val="16"/>
          <w:szCs w:val="16"/>
          <w:shd w:val="clear" w:color="auto" w:fill="FFFFFF"/>
        </w:rPr>
        <w:t xml:space="preserve"> цеху приводила к недостаточно интенсивной работе вентиляционной системы цеха, что увеличивало случаи отравления в цеху, особенно в жаркое время"</w:t>
      </w:r>
      <w:r w:rsidRPr="004E10C1">
        <w:rPr>
          <w:rFonts w:ascii="Times New Roman" w:hAnsi="Times New Roman"/>
          <w:color w:val="000000" w:themeColor="text1"/>
          <w:sz w:val="16"/>
          <w:szCs w:val="16"/>
          <w:shd w:val="clear" w:color="auto" w:fill="FFFFFF"/>
          <w:vertAlign w:val="superscript"/>
        </w:rPr>
        <w:t>14</w:t>
      </w:r>
      <w:r w:rsidRPr="004E10C1">
        <w:rPr>
          <w:rFonts w:ascii="Times New Roman" w:hAnsi="Times New Roman"/>
          <w:color w:val="000000" w:themeColor="text1"/>
          <w:sz w:val="16"/>
          <w:szCs w:val="16"/>
          <w:shd w:val="clear" w:color="auto" w:fill="FFFFFF"/>
        </w:rPr>
        <w:t xml:space="preserve">. А на Дорогомиловском химкомбинате им. Фрунзе в корпусе N 11 3 февраля 1933 г. в аппарате системы </w:t>
      </w:r>
      <w:proofErr w:type="spellStart"/>
      <w:r w:rsidRPr="004E10C1">
        <w:rPr>
          <w:rFonts w:ascii="Times New Roman" w:hAnsi="Times New Roman"/>
          <w:color w:val="000000" w:themeColor="text1"/>
          <w:sz w:val="16"/>
          <w:szCs w:val="16"/>
          <w:shd w:val="clear" w:color="auto" w:fill="FFFFFF"/>
        </w:rPr>
        <w:t>Фредеркинг</w:t>
      </w:r>
      <w:proofErr w:type="spellEnd"/>
      <w:r w:rsidRPr="004E10C1">
        <w:rPr>
          <w:rFonts w:ascii="Times New Roman" w:hAnsi="Times New Roman"/>
          <w:color w:val="000000" w:themeColor="text1"/>
          <w:sz w:val="16"/>
          <w:szCs w:val="16"/>
          <w:shd w:val="clear" w:color="auto" w:fill="FFFFFF"/>
        </w:rPr>
        <w:t xml:space="preserve">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03BFD5E4" w14:textId="77777777" w:rsidR="0044195E" w:rsidRPr="004E10C1" w:rsidRDefault="0044195E" w:rsidP="004E10C1">
      <w:pPr>
        <w:spacing w:after="0" w:line="240" w:lineRule="auto"/>
        <w:jc w:val="both"/>
        <w:rPr>
          <w:rFonts w:ascii="Times New Roman" w:hAnsi="Times New Roman"/>
          <w:color w:val="000000" w:themeColor="text1"/>
          <w:sz w:val="16"/>
          <w:szCs w:val="16"/>
        </w:rPr>
      </w:pPr>
    </w:p>
    <w:p w14:paraId="717D515C"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июня 1933 г.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w:t>
      </w:r>
      <w:proofErr w:type="spellStart"/>
      <w:r w:rsidRPr="004E10C1">
        <w:rPr>
          <w:rFonts w:ascii="Times New Roman" w:hAnsi="Times New Roman"/>
          <w:color w:val="000000" w:themeColor="text1"/>
          <w:sz w:val="16"/>
          <w:szCs w:val="16"/>
        </w:rPr>
        <w:t>Фарбениндустри</w:t>
      </w:r>
      <w:proofErr w:type="spellEnd"/>
      <w:r w:rsidRPr="004E10C1">
        <w:rPr>
          <w:rFonts w:ascii="Times New Roman" w:hAnsi="Times New Roman"/>
          <w:color w:val="000000" w:themeColor="text1"/>
          <w:sz w:val="16"/>
          <w:szCs w:val="16"/>
        </w:rPr>
        <w:t>".</w:t>
      </w:r>
    </w:p>
    <w:p w14:paraId="6FA725D6"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w:t>
      </w:r>
      <w:r w:rsidRPr="004E10C1">
        <w:rPr>
          <w:rFonts w:ascii="Times New Roman" w:hAnsi="Times New Roman"/>
          <w:color w:val="000000" w:themeColor="text1"/>
          <w:sz w:val="16"/>
          <w:szCs w:val="16"/>
        </w:rPr>
        <w:lastRenderedPageBreak/>
        <w:t>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7A6386D6"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5738C8EF"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w:t>
      </w:r>
      <w:proofErr w:type="spellStart"/>
      <w:r w:rsidRPr="004E10C1">
        <w:rPr>
          <w:rFonts w:ascii="Times New Roman" w:hAnsi="Times New Roman"/>
          <w:color w:val="000000" w:themeColor="text1"/>
          <w:sz w:val="16"/>
          <w:szCs w:val="16"/>
        </w:rPr>
        <w:t>альфанафтиламин</w:t>
      </w:r>
      <w:proofErr w:type="spellEnd"/>
      <w:r w:rsidRPr="004E10C1">
        <w:rPr>
          <w:rFonts w:ascii="Times New Roman" w:hAnsi="Times New Roman"/>
          <w:color w:val="000000" w:themeColor="text1"/>
          <w:sz w:val="16"/>
          <w:szCs w:val="16"/>
        </w:rPr>
        <w:t xml:space="preserve">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w:t>
      </w:r>
      <w:proofErr w:type="spellStart"/>
      <w:r w:rsidRPr="004E10C1">
        <w:rPr>
          <w:rFonts w:ascii="Times New Roman" w:hAnsi="Times New Roman"/>
          <w:color w:val="000000" w:themeColor="text1"/>
          <w:sz w:val="16"/>
          <w:szCs w:val="16"/>
        </w:rPr>
        <w:t>нитровальном</w:t>
      </w:r>
      <w:proofErr w:type="spellEnd"/>
      <w:r w:rsidRPr="004E10C1">
        <w:rPr>
          <w:rFonts w:ascii="Times New Roman" w:hAnsi="Times New Roman"/>
          <w:color w:val="000000" w:themeColor="text1"/>
          <w:sz w:val="16"/>
          <w:szCs w:val="16"/>
        </w:rPr>
        <w:t xml:space="preserve"> цеху приводила к недостаточно интенсивной работе вентиляционной системы цеха, что увеличивало случаи отравления в цеху, особенно в жаркое время". А на Дорогомиловском химкомбинате им. Фрунзе в корпусе N 11 3 февраля 1933 г. в аппарате системы </w:t>
      </w:r>
      <w:proofErr w:type="spellStart"/>
      <w:r w:rsidRPr="004E10C1">
        <w:rPr>
          <w:rFonts w:ascii="Times New Roman" w:hAnsi="Times New Roman"/>
          <w:color w:val="000000" w:themeColor="text1"/>
          <w:sz w:val="16"/>
          <w:szCs w:val="16"/>
        </w:rPr>
        <w:t>Фредеркинг</w:t>
      </w:r>
      <w:proofErr w:type="spellEnd"/>
      <w:r w:rsidRPr="004E10C1">
        <w:rPr>
          <w:rFonts w:ascii="Times New Roman" w:hAnsi="Times New Roman"/>
          <w:color w:val="000000" w:themeColor="text1"/>
          <w:sz w:val="16"/>
          <w:szCs w:val="16"/>
        </w:rPr>
        <w:t xml:space="preserve">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w:t>
      </w:r>
    </w:p>
    <w:p w14:paraId="38816924" w14:textId="77777777" w:rsidR="0044195E" w:rsidRPr="004E10C1" w:rsidRDefault="00441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Большого процесса не стали устраивать и после записки Прокофьева и Миронова - иначе пришлось бы публично доказывать, что немцы, которые сами же и поставляли химическое оборудование, устраивали на нем же диверсии вплоть до подбрасывания гаек и "обреза болтов при действии мешалки" (19523).</w:t>
      </w:r>
    </w:p>
    <w:p w14:paraId="57AB6EA1" w14:textId="77777777" w:rsidR="0044195E" w:rsidRPr="004E10C1" w:rsidRDefault="0044195E" w:rsidP="004E10C1">
      <w:pPr>
        <w:spacing w:after="0" w:line="240" w:lineRule="auto"/>
        <w:jc w:val="both"/>
        <w:rPr>
          <w:rFonts w:ascii="Times New Roman" w:hAnsi="Times New Roman"/>
          <w:color w:val="000000" w:themeColor="text1"/>
          <w:sz w:val="16"/>
          <w:szCs w:val="16"/>
        </w:rPr>
      </w:pPr>
    </w:p>
    <w:p w14:paraId="798A2048"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состоялось заседание ПБ и был оформлен протокол № 139</w:t>
      </w:r>
    </w:p>
    <w:p w14:paraId="43055DFF"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июня 1933 опросом членов ПБ</w:t>
      </w:r>
    </w:p>
    <w:p w14:paraId="3FF3D295"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113/96.- Вопросы К.О.</w:t>
      </w:r>
    </w:p>
    <w:p w14:paraId="07E27AE5"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СТО:</w:t>
      </w:r>
    </w:p>
    <w:p w14:paraId="169151BA"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 отпуске 500 </w:t>
      </w:r>
      <w:proofErr w:type="spellStart"/>
      <w:r w:rsidRPr="004E10C1">
        <w:rPr>
          <w:rFonts w:ascii="Times New Roman" w:hAnsi="Times New Roman"/>
          <w:color w:val="000000" w:themeColor="text1"/>
          <w:sz w:val="16"/>
          <w:szCs w:val="16"/>
        </w:rPr>
        <w:t>тыс.р.за</w:t>
      </w:r>
      <w:proofErr w:type="spellEnd"/>
      <w:r w:rsidRPr="004E10C1">
        <w:rPr>
          <w:rFonts w:ascii="Times New Roman" w:hAnsi="Times New Roman"/>
          <w:color w:val="000000" w:themeColor="text1"/>
          <w:sz w:val="16"/>
          <w:szCs w:val="16"/>
        </w:rPr>
        <w:t xml:space="preserve"> счет импортных кон</w:t>
      </w:r>
      <w:r w:rsidRPr="004E10C1">
        <w:rPr>
          <w:rFonts w:ascii="Times New Roman" w:hAnsi="Times New Roman"/>
          <w:color w:val="000000" w:themeColor="text1"/>
          <w:sz w:val="16"/>
          <w:szCs w:val="16"/>
        </w:rPr>
        <w:softHyphen/>
        <w:t xml:space="preserve">тингентов НКТП на оборудование и </w:t>
      </w:r>
      <w:proofErr w:type="spellStart"/>
      <w:r w:rsidRPr="004E10C1">
        <w:rPr>
          <w:rFonts w:ascii="Times New Roman" w:hAnsi="Times New Roman"/>
          <w:color w:val="000000" w:themeColor="text1"/>
          <w:sz w:val="16"/>
          <w:szCs w:val="16"/>
        </w:rPr>
        <w:t>техснабжение</w:t>
      </w:r>
      <w:proofErr w:type="spellEnd"/>
      <w:r w:rsidRPr="004E10C1">
        <w:rPr>
          <w:rFonts w:ascii="Times New Roman" w:hAnsi="Times New Roman"/>
          <w:color w:val="000000" w:themeColor="text1"/>
          <w:sz w:val="16"/>
          <w:szCs w:val="16"/>
        </w:rPr>
        <w:t xml:space="preserve"> и о немедленной закупке цветных металлов для строитель</w:t>
      </w:r>
      <w:r w:rsidRPr="004E10C1">
        <w:rPr>
          <w:rFonts w:ascii="Times New Roman" w:hAnsi="Times New Roman"/>
          <w:color w:val="000000" w:themeColor="text1"/>
          <w:sz w:val="16"/>
          <w:szCs w:val="16"/>
        </w:rPr>
        <w:softHyphen/>
        <w:t>ства 30 подлодок.</w:t>
      </w:r>
    </w:p>
    <w:p w14:paraId="5FF8F854"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 отпуске 26 </w:t>
      </w:r>
      <w:proofErr w:type="spellStart"/>
      <w:r w:rsidRPr="004E10C1">
        <w:rPr>
          <w:rFonts w:ascii="Times New Roman" w:hAnsi="Times New Roman"/>
          <w:color w:val="000000" w:themeColor="text1"/>
          <w:sz w:val="16"/>
          <w:szCs w:val="16"/>
        </w:rPr>
        <w:t>млн.р.из</w:t>
      </w:r>
      <w:proofErr w:type="spellEnd"/>
      <w:r w:rsidRPr="004E10C1">
        <w:rPr>
          <w:rFonts w:ascii="Times New Roman" w:hAnsi="Times New Roman"/>
          <w:color w:val="000000" w:themeColor="text1"/>
          <w:sz w:val="16"/>
          <w:szCs w:val="16"/>
        </w:rPr>
        <w:t xml:space="preserve"> резервного фонда СНК ССОР по мероприятиям первой очереди для НКПС и 5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xml:space="preserve">. из резервного фонда СНК СССР для </w:t>
      </w:r>
      <w:proofErr w:type="spellStart"/>
      <w:r w:rsidRPr="004E10C1">
        <w:rPr>
          <w:rFonts w:ascii="Times New Roman" w:hAnsi="Times New Roman"/>
          <w:color w:val="000000" w:themeColor="text1"/>
          <w:sz w:val="16"/>
          <w:szCs w:val="16"/>
        </w:rPr>
        <w:t>Цудор</w:t>
      </w:r>
      <w:proofErr w:type="spellEnd"/>
      <w:r w:rsidRPr="004E10C1">
        <w:rPr>
          <w:rFonts w:ascii="Times New Roman" w:hAnsi="Times New Roman"/>
          <w:color w:val="000000" w:themeColor="text1"/>
          <w:sz w:val="16"/>
          <w:szCs w:val="16"/>
        </w:rPr>
        <w:t>- транса.</w:t>
      </w:r>
    </w:p>
    <w:p w14:paraId="6D5B8B59"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 разрешении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закупки за счет его импортных контингентов в Америке запчастей к мото</w:t>
      </w:r>
      <w:r w:rsidRPr="004E10C1">
        <w:rPr>
          <w:rFonts w:ascii="Times New Roman" w:hAnsi="Times New Roman"/>
          <w:color w:val="000000" w:themeColor="text1"/>
          <w:sz w:val="16"/>
          <w:szCs w:val="16"/>
        </w:rPr>
        <w:softHyphen/>
        <w:t xml:space="preserve">рам "Либерти" на 75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на приборы зажигания "</w:t>
      </w:r>
      <w:proofErr w:type="spellStart"/>
      <w:r w:rsidRPr="004E10C1">
        <w:rPr>
          <w:rFonts w:ascii="Times New Roman" w:hAnsi="Times New Roman"/>
          <w:color w:val="000000" w:themeColor="text1"/>
          <w:sz w:val="16"/>
          <w:szCs w:val="16"/>
        </w:rPr>
        <w:t>Делько</w:t>
      </w:r>
      <w:proofErr w:type="spellEnd"/>
      <w:r w:rsidRPr="004E10C1">
        <w:rPr>
          <w:rFonts w:ascii="Times New Roman" w:hAnsi="Times New Roman"/>
          <w:color w:val="000000" w:themeColor="text1"/>
          <w:sz w:val="16"/>
          <w:szCs w:val="16"/>
        </w:rPr>
        <w:t>" и запчасти 223.248 р. за счёт его импортных контингентов.</w:t>
      </w:r>
    </w:p>
    <w:p w14:paraId="6BFDD78E"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 отпуске 50 </w:t>
      </w:r>
      <w:proofErr w:type="spellStart"/>
      <w:r w:rsidRPr="004E10C1">
        <w:rPr>
          <w:rFonts w:ascii="Times New Roman" w:hAnsi="Times New Roman"/>
          <w:color w:val="000000" w:themeColor="text1"/>
          <w:sz w:val="16"/>
          <w:szCs w:val="16"/>
        </w:rPr>
        <w:t>тыс.р</w:t>
      </w:r>
      <w:proofErr w:type="spellEnd"/>
      <w:r w:rsidRPr="004E10C1">
        <w:rPr>
          <w:rFonts w:ascii="Times New Roman" w:hAnsi="Times New Roman"/>
          <w:color w:val="000000" w:themeColor="text1"/>
          <w:sz w:val="16"/>
          <w:szCs w:val="16"/>
        </w:rPr>
        <w:t>. на недостающие импорт</w:t>
      </w:r>
      <w:r w:rsidRPr="004E10C1">
        <w:rPr>
          <w:rFonts w:ascii="Times New Roman" w:hAnsi="Times New Roman"/>
          <w:color w:val="000000" w:themeColor="text1"/>
          <w:sz w:val="16"/>
          <w:szCs w:val="16"/>
        </w:rPr>
        <w:softHyphen/>
        <w:t xml:space="preserve">ные части оборудования для окончания строительства Горьковского завода Нефтегаз </w:t>
      </w:r>
      <w:proofErr w:type="spellStart"/>
      <w:r w:rsidRPr="004E10C1">
        <w:rPr>
          <w:rFonts w:ascii="Times New Roman" w:hAnsi="Times New Roman"/>
          <w:color w:val="000000" w:themeColor="text1"/>
          <w:sz w:val="16"/>
          <w:szCs w:val="16"/>
        </w:rPr>
        <w:t>Jr</w:t>
      </w:r>
      <w:proofErr w:type="spellEnd"/>
      <w:r w:rsidRPr="004E10C1">
        <w:rPr>
          <w:rFonts w:ascii="Times New Roman" w:hAnsi="Times New Roman"/>
          <w:color w:val="000000" w:themeColor="text1"/>
          <w:sz w:val="16"/>
          <w:szCs w:val="16"/>
        </w:rPr>
        <w:t xml:space="preserve"> 2(за счет импортных контингентов </w:t>
      </w:r>
      <w:proofErr w:type="spellStart"/>
      <w:r w:rsidRPr="004E10C1">
        <w:rPr>
          <w:rFonts w:ascii="Times New Roman" w:hAnsi="Times New Roman"/>
          <w:color w:val="000000" w:themeColor="text1"/>
          <w:sz w:val="16"/>
          <w:szCs w:val="16"/>
        </w:rPr>
        <w:t>НКТПрома</w:t>
      </w:r>
      <w:proofErr w:type="spellEnd"/>
      <w:r w:rsidRPr="004E10C1">
        <w:rPr>
          <w:rFonts w:ascii="Times New Roman" w:hAnsi="Times New Roman"/>
          <w:color w:val="000000" w:themeColor="text1"/>
          <w:sz w:val="16"/>
          <w:szCs w:val="16"/>
        </w:rPr>
        <w:t>).</w:t>
      </w:r>
    </w:p>
    <w:p w14:paraId="0443571A"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 отпуске 23,6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на окончание рекон</w:t>
      </w:r>
      <w:r w:rsidRPr="004E10C1">
        <w:rPr>
          <w:rFonts w:ascii="Times New Roman" w:hAnsi="Times New Roman"/>
          <w:color w:val="000000" w:themeColor="text1"/>
          <w:sz w:val="16"/>
          <w:szCs w:val="16"/>
        </w:rPr>
        <w:softHyphen/>
        <w:t>струкции з-да б. Дальсельмаш, дополнительное строи</w:t>
      </w:r>
      <w:r w:rsidRPr="004E10C1">
        <w:rPr>
          <w:rFonts w:ascii="Times New Roman" w:hAnsi="Times New Roman"/>
          <w:color w:val="000000" w:themeColor="text1"/>
          <w:sz w:val="16"/>
          <w:szCs w:val="16"/>
        </w:rPr>
        <w:softHyphen/>
        <w:t xml:space="preserve">тельство </w:t>
      </w:r>
      <w:proofErr w:type="spellStart"/>
      <w:r w:rsidRPr="004E10C1">
        <w:rPr>
          <w:rFonts w:ascii="Times New Roman" w:hAnsi="Times New Roman"/>
          <w:color w:val="000000" w:themeColor="text1"/>
          <w:sz w:val="16"/>
          <w:szCs w:val="16"/>
        </w:rPr>
        <w:t>бензинохранилищ</w:t>
      </w:r>
      <w:proofErr w:type="spellEnd"/>
      <w:r w:rsidRPr="004E10C1">
        <w:rPr>
          <w:rFonts w:ascii="Times New Roman" w:hAnsi="Times New Roman"/>
          <w:color w:val="000000" w:themeColor="text1"/>
          <w:sz w:val="16"/>
          <w:szCs w:val="16"/>
        </w:rPr>
        <w:t>, строительство Новоспасско</w:t>
      </w:r>
      <w:r w:rsidRPr="004E10C1">
        <w:rPr>
          <w:rFonts w:ascii="Times New Roman" w:hAnsi="Times New Roman"/>
          <w:color w:val="000000" w:themeColor="text1"/>
          <w:sz w:val="16"/>
          <w:szCs w:val="16"/>
        </w:rPr>
        <w:softHyphen/>
        <w:t>го цементного з-да и реконструкцию Иркутского заво</w:t>
      </w:r>
      <w:r w:rsidRPr="004E10C1">
        <w:rPr>
          <w:rFonts w:ascii="Times New Roman" w:hAnsi="Times New Roman"/>
          <w:color w:val="000000" w:themeColor="text1"/>
          <w:sz w:val="16"/>
          <w:szCs w:val="16"/>
        </w:rPr>
        <w:softHyphen/>
        <w:t>да им. Куйбышева.</w:t>
      </w:r>
    </w:p>
    <w:p w14:paraId="2671454E" w14:textId="77777777" w:rsidR="003C1335" w:rsidRPr="004E10C1" w:rsidRDefault="003C13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т. </w:t>
      </w:r>
      <w:proofErr w:type="spellStart"/>
      <w:r w:rsidRPr="004E10C1">
        <w:rPr>
          <w:rFonts w:ascii="Times New Roman" w:hAnsi="Times New Roman"/>
          <w:color w:val="000000" w:themeColor="text1"/>
          <w:sz w:val="16"/>
          <w:szCs w:val="16"/>
        </w:rPr>
        <w:t>т.Базилевичу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w:t>
      </w:r>
      <w:r w:rsidRPr="004E10C1">
        <w:rPr>
          <w:rFonts w:ascii="Times New Roman" w:hAnsi="Times New Roman"/>
          <w:color w:val="000000" w:themeColor="text1"/>
          <w:sz w:val="16"/>
          <w:szCs w:val="16"/>
        </w:rPr>
        <w:softHyphen/>
        <w:t>лову (22989).</w:t>
      </w:r>
    </w:p>
    <w:p w14:paraId="627C9867" w14:textId="77777777" w:rsidR="003C1335" w:rsidRPr="004E10C1" w:rsidRDefault="003C1335" w:rsidP="004E10C1">
      <w:pPr>
        <w:spacing w:after="0" w:line="240" w:lineRule="auto"/>
        <w:jc w:val="both"/>
        <w:rPr>
          <w:rFonts w:ascii="Times New Roman" w:hAnsi="Times New Roman"/>
          <w:color w:val="000000" w:themeColor="text1"/>
          <w:sz w:val="16"/>
          <w:szCs w:val="16"/>
        </w:rPr>
      </w:pPr>
    </w:p>
    <w:p w14:paraId="66C00D8C"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0D4A5BF"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28E79430"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вышло Постановление ЦК ВКП(б) "О работе политотделов МТС, о колхозной ячейке и о взаимоотношениях политотделов и райкомов" (10687).</w:t>
      </w:r>
    </w:p>
    <w:p w14:paraId="572CBC65" w14:textId="77777777" w:rsidR="00AE51CE" w:rsidRPr="004E10C1" w:rsidRDefault="00AE51CE" w:rsidP="004E10C1">
      <w:pPr>
        <w:autoSpaceDE w:val="0"/>
        <w:autoSpaceDN w:val="0"/>
        <w:adjustRightInd w:val="0"/>
        <w:spacing w:after="0" w:line="240" w:lineRule="auto"/>
        <w:jc w:val="both"/>
        <w:rPr>
          <w:rFonts w:ascii="Times New Roman" w:hAnsi="Times New Roman"/>
          <w:color w:val="000000" w:themeColor="text1"/>
          <w:sz w:val="16"/>
          <w:szCs w:val="16"/>
        </w:rPr>
      </w:pPr>
    </w:p>
    <w:p w14:paraId="6A44490D" w14:textId="77777777" w:rsidR="00AE51C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8B37A2C" w14:textId="77777777" w:rsidR="00AE51CE" w:rsidRPr="004E10C1" w:rsidRDefault="00AE51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62CCE3"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Англия выплатила последнюю символическую сумму в счет погашения долгов перед США времен первой мировой войны (4962).</w:t>
      </w:r>
    </w:p>
    <w:p w14:paraId="015B17AE" w14:textId="77777777" w:rsidR="00AE51CE" w:rsidRPr="004E10C1" w:rsidRDefault="00AE51CE"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82164"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315AF21"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1EC5400" w14:textId="77777777" w:rsidR="00D50409" w:rsidRPr="004E10C1" w:rsidRDefault="00D5040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года в НИИ ВВС было закончено гос. испытание Р-5 с разрезным крылом (второй экземпляр). 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 (4235).</w:t>
      </w:r>
    </w:p>
    <w:p w14:paraId="425F5F60" w14:textId="77777777" w:rsidR="00D50409" w:rsidRPr="004E10C1" w:rsidRDefault="00D50409" w:rsidP="004E10C1">
      <w:pPr>
        <w:tabs>
          <w:tab w:val="left" w:pos="360"/>
        </w:tabs>
        <w:spacing w:after="0" w:line="240" w:lineRule="auto"/>
        <w:jc w:val="both"/>
        <w:rPr>
          <w:rFonts w:ascii="Times New Roman" w:hAnsi="Times New Roman"/>
          <w:color w:val="000000" w:themeColor="text1"/>
          <w:sz w:val="16"/>
          <w:szCs w:val="16"/>
        </w:rPr>
      </w:pPr>
    </w:p>
    <w:p w14:paraId="5FDAC01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на ХАИ-1 сложились стойки шасси (562,46).</w:t>
      </w:r>
    </w:p>
    <w:p w14:paraId="66080081"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2ADBE48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16 июня 1933 из-за отказа замков фиксации стоек шасси прототип ХАИ-1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w:t>
      </w:r>
      <w:proofErr w:type="spellStart"/>
      <w:r w:rsidRPr="00612F62">
        <w:rPr>
          <w:rFonts w:ascii="Times New Roman" w:hAnsi="Times New Roman"/>
          <w:color w:val="0070C0"/>
          <w:sz w:val="16"/>
          <w:szCs w:val="16"/>
        </w:rPr>
        <w:t>Таборовский</w:t>
      </w:r>
      <w:proofErr w:type="spellEnd"/>
      <w:r w:rsidRPr="00612F62">
        <w:rPr>
          <w:rFonts w:ascii="Times New Roman" w:hAnsi="Times New Roman"/>
          <w:color w:val="0070C0"/>
          <w:sz w:val="16"/>
          <w:szCs w:val="16"/>
        </w:rPr>
        <w:t>). (24249).</w:t>
      </w:r>
    </w:p>
    <w:p w14:paraId="50DBBCEE" w14:textId="77777777" w:rsidR="00E5166A" w:rsidRPr="00612F62" w:rsidRDefault="00E5166A" w:rsidP="00E5166A">
      <w:pPr>
        <w:spacing w:after="0" w:line="240" w:lineRule="auto"/>
        <w:jc w:val="both"/>
        <w:rPr>
          <w:rFonts w:ascii="Times New Roman" w:hAnsi="Times New Roman"/>
          <w:color w:val="0070C0"/>
          <w:sz w:val="16"/>
          <w:szCs w:val="16"/>
        </w:rPr>
      </w:pPr>
    </w:p>
    <w:p w14:paraId="5C08400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дата присвоения опознавательного знака с литерой "Н" - СССР-Н19 - У-2, зав. № 4120, мотор - М-11. Первоначальный владелец воздушного судна - УВС ГУСМП. В марте 1933 г. на ледоколе "Красин", в конце августа того же года СССР-Н19 находился в Москве в качестве резервного и тренировочного самолета. СССР-Н19 был исключен из списков самолетного парка ГУСМП за прекращением эксплуатации в 193? Году (11955).</w:t>
      </w:r>
    </w:p>
    <w:p w14:paraId="438C8330"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0091A8F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состоялось заседание техсовета ЦАГИ по вопросу об облегчении веса конструкций самолетов (1077,135).</w:t>
      </w:r>
    </w:p>
    <w:p w14:paraId="6F0B23F4"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196F31E5"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9D9CC92"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1389E79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июня 1933 Врио. Нач. УММ </w:t>
      </w:r>
      <w:proofErr w:type="spellStart"/>
      <w:r w:rsidRPr="004E10C1">
        <w:rPr>
          <w:rFonts w:ascii="Times New Roman" w:hAnsi="Times New Roman"/>
          <w:color w:val="000000" w:themeColor="text1"/>
          <w:sz w:val="16"/>
          <w:szCs w:val="16"/>
        </w:rPr>
        <w:t>Бокис</w:t>
      </w:r>
      <w:proofErr w:type="spellEnd"/>
      <w:r w:rsidRPr="004E10C1">
        <w:rPr>
          <w:rFonts w:ascii="Times New Roman" w:hAnsi="Times New Roman"/>
          <w:color w:val="000000" w:themeColor="text1"/>
          <w:sz w:val="16"/>
          <w:szCs w:val="16"/>
        </w:rPr>
        <w:t xml:space="preserve"> докладывал НКВМД К.Е.В. о том, что при закупке Кристи М.1932 предусматривалась: “... не установка его на производство, а изучение новых достижений конструкции КПП. Ведущих колес, подвески, гусениц, крепления ленивцев, главного фрикциона.” (3879,37).</w:t>
      </w:r>
    </w:p>
    <w:p w14:paraId="2C864A92"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1892C71E" w14:textId="77777777" w:rsidR="00E6695E" w:rsidRPr="004E10C1" w:rsidRDefault="00E66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вышло постановление Совета на</w:t>
      </w:r>
      <w:r w:rsidRPr="004E10C1">
        <w:rPr>
          <w:rFonts w:ascii="Times New Roman" w:hAnsi="Times New Roman"/>
          <w:color w:val="000000" w:themeColor="text1"/>
          <w:sz w:val="16"/>
          <w:szCs w:val="16"/>
        </w:rPr>
        <w:softHyphen/>
        <w:t>родных комиссаров СССР об организации автопро</w:t>
      </w:r>
      <w:r w:rsidRPr="004E10C1">
        <w:rPr>
          <w:rFonts w:ascii="Times New Roman" w:hAnsi="Times New Roman"/>
          <w:color w:val="000000" w:themeColor="text1"/>
          <w:sz w:val="16"/>
          <w:szCs w:val="16"/>
        </w:rPr>
        <w:softHyphen/>
        <w:t>бега Москва - Каракумы.</w:t>
      </w:r>
    </w:p>
    <w:p w14:paraId="51ED94AD" w14:textId="77777777" w:rsidR="00E6695E" w:rsidRPr="004E10C1" w:rsidRDefault="00E66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Автопробег стартовал 6 июля в Москве. В путь отправилось 23 автомобиля: 6 легковых ГАЗ-А, 5 гру</w:t>
      </w:r>
      <w:r w:rsidRPr="004E10C1">
        <w:rPr>
          <w:rFonts w:ascii="Times New Roman" w:hAnsi="Times New Roman"/>
          <w:color w:val="000000" w:themeColor="text1"/>
          <w:sz w:val="16"/>
          <w:szCs w:val="16"/>
        </w:rPr>
        <w:softHyphen/>
        <w:t>зовых ГАЗ-АА, 5 трехосных Фордов, 6 грузовиков АМО. Из пяти две трехоски имели доработку, прове</w:t>
      </w:r>
      <w:r w:rsidRPr="004E10C1">
        <w:rPr>
          <w:rFonts w:ascii="Times New Roman" w:hAnsi="Times New Roman"/>
          <w:color w:val="000000" w:themeColor="text1"/>
          <w:sz w:val="16"/>
          <w:szCs w:val="16"/>
        </w:rPr>
        <w:softHyphen/>
        <w:t>денную на ГАЗ, а под номером 23 шел эксперимен</w:t>
      </w:r>
      <w:r w:rsidRPr="004E10C1">
        <w:rPr>
          <w:rFonts w:ascii="Times New Roman" w:hAnsi="Times New Roman"/>
          <w:color w:val="000000" w:themeColor="text1"/>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4E10C1">
        <w:rPr>
          <w:rFonts w:ascii="Times New Roman" w:hAnsi="Times New Roman"/>
          <w:color w:val="000000" w:themeColor="text1"/>
          <w:sz w:val="16"/>
          <w:szCs w:val="16"/>
        </w:rPr>
        <w:softHyphen/>
        <w:t xml:space="preserve">зань - Самара - Оренбург - Бухара - </w:t>
      </w:r>
      <w:proofErr w:type="spellStart"/>
      <w:r w:rsidRPr="004E10C1">
        <w:rPr>
          <w:rFonts w:ascii="Times New Roman" w:hAnsi="Times New Roman"/>
          <w:color w:val="000000" w:themeColor="text1"/>
          <w:sz w:val="16"/>
          <w:szCs w:val="16"/>
        </w:rPr>
        <w:t>Чарджуй</w:t>
      </w:r>
      <w:proofErr w:type="spellEnd"/>
      <w:r w:rsidRPr="004E10C1">
        <w:rPr>
          <w:rFonts w:ascii="Times New Roman" w:hAnsi="Times New Roman"/>
          <w:color w:val="000000" w:themeColor="text1"/>
          <w:sz w:val="16"/>
          <w:szCs w:val="16"/>
        </w:rPr>
        <w:t xml:space="preserve"> - Ургенч - Красноводск - Баку - Тифлис -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-на- Дону - Харьков - Воронеж - Тула - Москва. Весь путь составил 9375 км.</w:t>
      </w:r>
    </w:p>
    <w:p w14:paraId="226D9554" w14:textId="77777777" w:rsidR="00E6695E" w:rsidRPr="004E10C1" w:rsidRDefault="00E66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Автопробег продолжался 86 суток - 2062 часа, из которых время в движении составляло 432 часа. Кро</w:t>
      </w:r>
      <w:r w:rsidRPr="004E10C1">
        <w:rPr>
          <w:rFonts w:ascii="Times New Roman" w:hAnsi="Times New Roman"/>
          <w:color w:val="000000" w:themeColor="text1"/>
          <w:sz w:val="16"/>
          <w:szCs w:val="16"/>
        </w:rPr>
        <w:softHyphen/>
        <w:t>ме проверки выносливости отечественных автомо</w:t>
      </w:r>
      <w:r w:rsidRPr="004E10C1">
        <w:rPr>
          <w:rFonts w:ascii="Times New Roman" w:hAnsi="Times New Roman"/>
          <w:color w:val="000000" w:themeColor="text1"/>
          <w:sz w:val="16"/>
          <w:szCs w:val="16"/>
        </w:rPr>
        <w:softHyphen/>
        <w:t>билей, испытывались шины из синтетического каучука, а также из натурального, но добытого из рас</w:t>
      </w:r>
      <w:r w:rsidRPr="004E10C1">
        <w:rPr>
          <w:rFonts w:ascii="Times New Roman" w:hAnsi="Times New Roman"/>
          <w:color w:val="000000" w:themeColor="text1"/>
          <w:sz w:val="16"/>
          <w:szCs w:val="16"/>
        </w:rPr>
        <w:softHyphen/>
        <w:t>тения тау-сагыз, произрастающего на территории страны.</w:t>
      </w:r>
    </w:p>
    <w:p w14:paraId="6106813E" w14:textId="77777777" w:rsidR="00E6695E" w:rsidRPr="004E10C1" w:rsidRDefault="00E66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991D89" w14:textId="77777777" w:rsidR="00E6695E" w:rsidRPr="004E10C1" w:rsidRDefault="00E669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шинами, уверенно двигались по пескам, что нельзя было сказать о грузовиках на стандартных шинах (22518).</w:t>
      </w:r>
    </w:p>
    <w:p w14:paraId="7A0EEDD4" w14:textId="77777777" w:rsidR="00E6695E" w:rsidRPr="004E10C1" w:rsidRDefault="00E6695E" w:rsidP="004E10C1">
      <w:pPr>
        <w:spacing w:after="0" w:line="240" w:lineRule="auto"/>
        <w:jc w:val="both"/>
        <w:rPr>
          <w:rFonts w:ascii="Times New Roman" w:hAnsi="Times New Roman"/>
          <w:color w:val="000000" w:themeColor="text1"/>
          <w:sz w:val="16"/>
          <w:szCs w:val="16"/>
        </w:rPr>
      </w:pPr>
    </w:p>
    <w:p w14:paraId="36E79E2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г. - и</w:t>
      </w:r>
      <w:r w:rsidRPr="004E10C1">
        <w:rPr>
          <w:rStyle w:val="a7"/>
          <w:rFonts w:ascii="Times New Roman" w:hAnsi="Times New Roman"/>
          <w:b w:val="0"/>
          <w:bCs w:val="0"/>
          <w:color w:val="000000" w:themeColor="text1"/>
          <w:sz w:val="16"/>
          <w:szCs w:val="16"/>
        </w:rPr>
        <w:t>з приказа Наркомтяжпрома № 557 о развертывании станкостроения</w:t>
      </w:r>
    </w:p>
    <w:p w14:paraId="6EAB133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w:t>
      </w:r>
    </w:p>
    <w:p w14:paraId="340CDEA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w:t>
      </w:r>
    </w:p>
    <w:p w14:paraId="6CC7679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w:t>
      </w:r>
    </w:p>
    <w:p w14:paraId="38DDF66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w:t>
      </w:r>
      <w:r w:rsidR="000656DA" w:rsidRPr="004E10C1">
        <w:fldChar w:fldCharType="begin"/>
      </w:r>
      <w:r w:rsidR="000656DA" w:rsidRPr="004E10C1">
        <w:rPr>
          <w:rFonts w:ascii="Times New Roman" w:hAnsi="Times New Roman"/>
          <w:color w:val="000000" w:themeColor="text1"/>
          <w:sz w:val="16"/>
          <w:szCs w:val="16"/>
        </w:rPr>
        <w:instrText xml:space="preserve">ref HYPERLINK  \l "_edn1" \* MERGEFORMAT </w:instrText>
      </w:r>
      <w:r w:rsidR="000656DA" w:rsidRPr="004E10C1">
        <w:fldChar w:fldCharType="separate"/>
      </w:r>
      <w:r w:rsidRPr="004E10C1">
        <w:rPr>
          <w:rStyle w:val="a5"/>
          <w:rFonts w:ascii="Times New Roman" w:hAnsi="Times New Roman"/>
          <w:color w:val="000000" w:themeColor="text1"/>
          <w:sz w:val="16"/>
          <w:szCs w:val="16"/>
        </w:rPr>
        <w:t>[1]</w:t>
      </w:r>
      <w:r w:rsidR="000656DA" w:rsidRPr="004E10C1">
        <w:rPr>
          <w:rStyle w:val="a5"/>
          <w:rFonts w:ascii="Times New Roman" w:hAnsi="Times New Roman"/>
          <w:color w:val="000000" w:themeColor="text1"/>
          <w:sz w:val="16"/>
          <w:szCs w:val="16"/>
        </w:rPr>
        <w:fldChar w:fldCharType="end"/>
      </w:r>
    </w:p>
    <w:p w14:paraId="3642B2A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целях дальнейшей конкретизации подлежащих изготовлению новых типов и размеров станков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на основе детального рассмотрения ряда крупных объектов нового строительства совместно с заинтересованными потребителями — ГУТЛП, ГУАП, </w:t>
      </w:r>
      <w:proofErr w:type="spellStart"/>
      <w:r w:rsidRPr="004E10C1">
        <w:rPr>
          <w:rFonts w:ascii="Times New Roman" w:hAnsi="Times New Roman"/>
          <w:color w:val="000000" w:themeColor="text1"/>
          <w:sz w:val="16"/>
          <w:szCs w:val="16"/>
        </w:rPr>
        <w:t>Главтрансмаш</w:t>
      </w:r>
      <w:proofErr w:type="spellEnd"/>
      <w:r w:rsidRPr="004E10C1">
        <w:rPr>
          <w:rFonts w:ascii="Times New Roman" w:hAnsi="Times New Roman"/>
          <w:color w:val="000000" w:themeColor="text1"/>
          <w:sz w:val="16"/>
          <w:szCs w:val="16"/>
        </w:rPr>
        <w:t xml:space="preserve">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w:t>
      </w:r>
    </w:p>
    <w:p w14:paraId="37CC4CF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При выборе конструкции новых станков брать в основу, после сравнительного их изучения, лучшие американские или ев­ропейские образцы, обладающие наибольшей простотой конструкций, удобством управления и гибкостью в отношении применения стандартных узлов. </w:t>
      </w:r>
    </w:p>
    <w:p w14:paraId="33B279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Продолжать производство ныне изготовляемых типов стан­ков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w:t>
      </w:r>
      <w:proofErr w:type="spellStart"/>
      <w:r w:rsidRPr="004E10C1">
        <w:rPr>
          <w:rFonts w:ascii="Times New Roman" w:hAnsi="Times New Roman"/>
          <w:color w:val="000000" w:themeColor="text1"/>
          <w:sz w:val="16"/>
          <w:szCs w:val="16"/>
        </w:rPr>
        <w:t>крупнотокарных</w:t>
      </w:r>
      <w:proofErr w:type="spellEnd"/>
      <w:r w:rsidRPr="004E10C1">
        <w:rPr>
          <w:rFonts w:ascii="Times New Roman" w:hAnsi="Times New Roman"/>
          <w:color w:val="000000" w:themeColor="text1"/>
          <w:sz w:val="16"/>
          <w:szCs w:val="16"/>
        </w:rPr>
        <w:t xml:space="preserve"> станков. </w:t>
      </w:r>
    </w:p>
    <w:p w14:paraId="60DBAEB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Начать с конца 1933 г. производство </w:t>
      </w:r>
      <w:proofErr w:type="spellStart"/>
      <w:r w:rsidRPr="004E10C1">
        <w:rPr>
          <w:rFonts w:ascii="Times New Roman" w:hAnsi="Times New Roman"/>
          <w:color w:val="000000" w:themeColor="text1"/>
          <w:sz w:val="16"/>
          <w:szCs w:val="16"/>
        </w:rPr>
        <w:t>одношпиндельных</w:t>
      </w:r>
      <w:proofErr w:type="spellEnd"/>
      <w:r w:rsidRPr="004E10C1">
        <w:rPr>
          <w:rFonts w:ascii="Times New Roman" w:hAnsi="Times New Roman"/>
          <w:color w:val="000000" w:themeColor="text1"/>
          <w:sz w:val="16"/>
          <w:szCs w:val="16"/>
        </w:rPr>
        <w:t xml:space="preserve"> автоматов и полуавтоматов, а в 1934 г. — многошпиндельных автоматов. </w:t>
      </w:r>
    </w:p>
    <w:p w14:paraId="66CA49A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Начать внедрение в станкостроение гидравлики, в пер­вую очередь в отношении шлифовальных станков. </w:t>
      </w:r>
    </w:p>
    <w:p w14:paraId="7978FEE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ВЭО и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широко развернуть работу по электрификации станков и по освоению производства многоскоростных моторов и </w:t>
      </w:r>
      <w:proofErr w:type="spellStart"/>
      <w:r w:rsidRPr="004E10C1">
        <w:rPr>
          <w:rFonts w:ascii="Times New Roman" w:hAnsi="Times New Roman"/>
          <w:color w:val="000000" w:themeColor="text1"/>
          <w:sz w:val="16"/>
          <w:szCs w:val="16"/>
        </w:rPr>
        <w:t>электроредукторов</w:t>
      </w:r>
      <w:proofErr w:type="spellEnd"/>
      <w:r w:rsidRPr="004E10C1">
        <w:rPr>
          <w:rFonts w:ascii="Times New Roman" w:hAnsi="Times New Roman"/>
          <w:color w:val="000000" w:themeColor="text1"/>
          <w:sz w:val="16"/>
          <w:szCs w:val="16"/>
        </w:rPr>
        <w:t xml:space="preserve"> для нужд станкостроения. </w:t>
      </w:r>
    </w:p>
    <w:p w14:paraId="31D715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течение 1933 г. наладить производство в централизованном порядке основных нормалей станков (крепежные, рычаги, </w:t>
      </w:r>
      <w:proofErr w:type="spellStart"/>
      <w:r w:rsidRPr="004E10C1">
        <w:rPr>
          <w:rFonts w:ascii="Times New Roman" w:hAnsi="Times New Roman"/>
          <w:color w:val="000000" w:themeColor="text1"/>
          <w:sz w:val="16"/>
          <w:szCs w:val="16"/>
        </w:rPr>
        <w:t>маховички</w:t>
      </w:r>
      <w:proofErr w:type="spellEnd"/>
      <w:r w:rsidRPr="004E10C1">
        <w:rPr>
          <w:rFonts w:ascii="Times New Roman" w:hAnsi="Times New Roman"/>
          <w:color w:val="000000" w:themeColor="text1"/>
          <w:sz w:val="16"/>
          <w:szCs w:val="16"/>
        </w:rPr>
        <w:t xml:space="preserve">) для снабжения ими заводов, занимающихся станкостроением. </w:t>
      </w:r>
    </w:p>
    <w:p w14:paraId="2353F03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представить на утверждение </w:t>
      </w:r>
      <w:proofErr w:type="spellStart"/>
      <w:r w:rsidRPr="004E10C1">
        <w:rPr>
          <w:rFonts w:ascii="Times New Roman" w:hAnsi="Times New Roman"/>
          <w:color w:val="000000" w:themeColor="text1"/>
          <w:sz w:val="16"/>
          <w:szCs w:val="16"/>
        </w:rPr>
        <w:t>Главмашпрома</w:t>
      </w:r>
      <w:proofErr w:type="spellEnd"/>
      <w:r w:rsidRPr="004E10C1">
        <w:rPr>
          <w:rFonts w:ascii="Times New Roman" w:hAnsi="Times New Roman"/>
          <w:color w:val="000000" w:themeColor="text1"/>
          <w:sz w:val="16"/>
          <w:szCs w:val="16"/>
        </w:rPr>
        <w:t xml:space="preserve"> новый план специализации заводов. </w:t>
      </w:r>
    </w:p>
    <w:p w14:paraId="6632F61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4C17020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Предоставить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9B6B40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Образовать в составе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бюро по планированию станкостроения </w:t>
      </w:r>
      <w:proofErr w:type="spellStart"/>
      <w:r w:rsidRPr="004E10C1">
        <w:rPr>
          <w:rFonts w:ascii="Times New Roman" w:hAnsi="Times New Roman"/>
          <w:color w:val="000000" w:themeColor="text1"/>
          <w:sz w:val="16"/>
          <w:szCs w:val="16"/>
        </w:rPr>
        <w:t>иа</w:t>
      </w:r>
      <w:proofErr w:type="spellEnd"/>
      <w:r w:rsidRPr="004E10C1">
        <w:rPr>
          <w:rFonts w:ascii="Times New Roman" w:hAnsi="Times New Roman"/>
          <w:color w:val="000000" w:themeColor="text1"/>
          <w:sz w:val="16"/>
          <w:szCs w:val="16"/>
        </w:rPr>
        <w:t xml:space="preserve"> заводах, не входящих в </w:t>
      </w:r>
      <w:proofErr w:type="spellStart"/>
      <w:r w:rsidRPr="004E10C1">
        <w:rPr>
          <w:rFonts w:ascii="Times New Roman" w:hAnsi="Times New Roman"/>
          <w:color w:val="000000" w:themeColor="text1"/>
          <w:sz w:val="16"/>
          <w:szCs w:val="16"/>
        </w:rPr>
        <w:t>Станкообъединение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Главмашпрому</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ОРГРАЦу</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рассмотреть положение о бюро и провести его оформление через надлежащие органы.* </w:t>
      </w:r>
    </w:p>
    <w:p w14:paraId="6125E5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сведения о выпущенных станках. </w:t>
      </w:r>
    </w:p>
    <w:p w14:paraId="05E1979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утвержденным </w:t>
      </w:r>
      <w:proofErr w:type="spellStart"/>
      <w:r w:rsidRPr="004E10C1">
        <w:rPr>
          <w:rFonts w:ascii="Times New Roman" w:hAnsi="Times New Roman"/>
          <w:color w:val="000000" w:themeColor="text1"/>
          <w:sz w:val="16"/>
          <w:szCs w:val="16"/>
        </w:rPr>
        <w:t>Главмашпромом</w:t>
      </w:r>
      <w:proofErr w:type="spellEnd"/>
      <w:r w:rsidRPr="004E10C1">
        <w:rPr>
          <w:rFonts w:ascii="Times New Roman" w:hAnsi="Times New Roman"/>
          <w:color w:val="000000" w:themeColor="text1"/>
          <w:sz w:val="16"/>
          <w:szCs w:val="16"/>
        </w:rPr>
        <w:t xml:space="preserve">. </w:t>
      </w:r>
    </w:p>
    <w:p w14:paraId="3A8087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w:t>
      </w:r>
      <w:proofErr w:type="spellStart"/>
      <w:r w:rsidRPr="004E10C1">
        <w:rPr>
          <w:rFonts w:ascii="Times New Roman" w:hAnsi="Times New Roman"/>
          <w:color w:val="000000" w:themeColor="text1"/>
          <w:sz w:val="16"/>
          <w:szCs w:val="16"/>
        </w:rPr>
        <w:t>Станкообъединение</w:t>
      </w:r>
      <w:proofErr w:type="spellEnd"/>
      <w:r w:rsidRPr="004E10C1">
        <w:rPr>
          <w:rFonts w:ascii="Times New Roman" w:hAnsi="Times New Roman"/>
          <w:color w:val="000000" w:themeColor="text1"/>
          <w:sz w:val="16"/>
          <w:szCs w:val="16"/>
        </w:rPr>
        <w:t xml:space="preserve">. Особое внимание уделить скорейшей разработке и опубликованию альбомов нормалей и стандартных частей, применяемых в станкостроении. </w:t>
      </w:r>
    </w:p>
    <w:p w14:paraId="6FDAC33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Превратить центральное конструкторское бюро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Финансовому сектору НКТП выделить в ЦКБ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300 тыс. руб. оборотных средств в течение III </w:t>
      </w:r>
      <w:proofErr w:type="spellStart"/>
      <w:r w:rsidRPr="004E10C1">
        <w:rPr>
          <w:rFonts w:ascii="Times New Roman" w:hAnsi="Times New Roman"/>
          <w:color w:val="000000" w:themeColor="text1"/>
          <w:sz w:val="16"/>
          <w:szCs w:val="16"/>
        </w:rPr>
        <w:t>кварталас.г</w:t>
      </w:r>
      <w:proofErr w:type="spellEnd"/>
      <w:r w:rsidRPr="004E10C1">
        <w:rPr>
          <w:rFonts w:ascii="Times New Roman" w:hAnsi="Times New Roman"/>
          <w:color w:val="000000" w:themeColor="text1"/>
          <w:sz w:val="16"/>
          <w:szCs w:val="16"/>
        </w:rPr>
        <w:t xml:space="preserve">. </w:t>
      </w:r>
    </w:p>
    <w:p w14:paraId="3680EC8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развернуть во второй половине 1933 г. строительство завода опытных станков «</w:t>
      </w:r>
      <w:proofErr w:type="spellStart"/>
      <w:r w:rsidRPr="004E10C1">
        <w:rPr>
          <w:rFonts w:ascii="Times New Roman" w:hAnsi="Times New Roman"/>
          <w:color w:val="000000" w:themeColor="text1"/>
          <w:sz w:val="16"/>
          <w:szCs w:val="16"/>
        </w:rPr>
        <w:t>Станкоконструкция</w:t>
      </w:r>
      <w:proofErr w:type="spellEnd"/>
      <w:r w:rsidRPr="004E10C1">
        <w:rPr>
          <w:rFonts w:ascii="Times New Roman" w:hAnsi="Times New Roman"/>
          <w:color w:val="000000" w:themeColor="text1"/>
          <w:sz w:val="16"/>
          <w:szCs w:val="16"/>
        </w:rPr>
        <w:t xml:space="preserve">» с расчетом начала производства на нем не позднее II квартала 1934 г. </w:t>
      </w:r>
    </w:p>
    <w:p w14:paraId="0AFECA2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Разрешить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6B9D8B6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w:t>
      </w:r>
      <w:proofErr w:type="spellStart"/>
      <w:r w:rsidRPr="004E10C1">
        <w:rPr>
          <w:rFonts w:ascii="Times New Roman" w:hAnsi="Times New Roman"/>
          <w:color w:val="000000" w:themeColor="text1"/>
          <w:sz w:val="16"/>
          <w:szCs w:val="16"/>
        </w:rPr>
        <w:t>Главстройпрому</w:t>
      </w:r>
      <w:proofErr w:type="spellEnd"/>
      <w:r w:rsidRPr="004E10C1">
        <w:rPr>
          <w:rFonts w:ascii="Times New Roman" w:hAnsi="Times New Roman"/>
          <w:color w:val="000000" w:themeColor="text1"/>
          <w:sz w:val="16"/>
          <w:szCs w:val="16"/>
        </w:rPr>
        <w:t xml:space="preserve">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w:t>
      </w:r>
      <w:proofErr w:type="spellStart"/>
      <w:r w:rsidRPr="004E10C1">
        <w:rPr>
          <w:rFonts w:ascii="Times New Roman" w:hAnsi="Times New Roman"/>
          <w:color w:val="000000" w:themeColor="text1"/>
          <w:sz w:val="16"/>
          <w:szCs w:val="16"/>
        </w:rPr>
        <w:t>Станкоконструкция</w:t>
      </w:r>
      <w:proofErr w:type="spellEnd"/>
      <w:r w:rsidRPr="004E10C1">
        <w:rPr>
          <w:rFonts w:ascii="Times New Roman" w:hAnsi="Times New Roman"/>
          <w:color w:val="000000" w:themeColor="text1"/>
          <w:sz w:val="16"/>
          <w:szCs w:val="16"/>
        </w:rPr>
        <w:t>» и обязать трест «Строитель» развернуть строительные работы на заводе «Станколит» и «</w:t>
      </w:r>
      <w:proofErr w:type="spellStart"/>
      <w:r w:rsidRPr="004E10C1">
        <w:rPr>
          <w:rFonts w:ascii="Times New Roman" w:hAnsi="Times New Roman"/>
          <w:color w:val="000000" w:themeColor="text1"/>
          <w:sz w:val="16"/>
          <w:szCs w:val="16"/>
        </w:rPr>
        <w:t>Станко­конструкция</w:t>
      </w:r>
      <w:proofErr w:type="spellEnd"/>
      <w:r w:rsidRPr="004E10C1">
        <w:rPr>
          <w:rFonts w:ascii="Times New Roman" w:hAnsi="Times New Roman"/>
          <w:color w:val="000000" w:themeColor="text1"/>
          <w:sz w:val="16"/>
          <w:szCs w:val="16"/>
        </w:rPr>
        <w:t xml:space="preserve">»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15FA2E2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w:t>
      </w:r>
      <w:proofErr w:type="spellStart"/>
      <w:r w:rsidRPr="004E10C1">
        <w:rPr>
          <w:rFonts w:ascii="Times New Roman" w:hAnsi="Times New Roman"/>
          <w:color w:val="000000" w:themeColor="text1"/>
          <w:sz w:val="16"/>
          <w:szCs w:val="16"/>
        </w:rPr>
        <w:t>Главмашпрому</w:t>
      </w:r>
      <w:proofErr w:type="spellEnd"/>
      <w:r w:rsidRPr="004E10C1">
        <w:rPr>
          <w:rFonts w:ascii="Times New Roman" w:hAnsi="Times New Roman"/>
          <w:color w:val="000000" w:themeColor="text1"/>
          <w:sz w:val="16"/>
          <w:szCs w:val="16"/>
        </w:rPr>
        <w:t xml:space="preserve"> загрузить полностью </w:t>
      </w:r>
      <w:proofErr w:type="spellStart"/>
      <w:r w:rsidRPr="004E10C1">
        <w:rPr>
          <w:rFonts w:ascii="Times New Roman" w:hAnsi="Times New Roman"/>
          <w:color w:val="000000" w:themeColor="text1"/>
          <w:sz w:val="16"/>
          <w:szCs w:val="16"/>
        </w:rPr>
        <w:t>станкоцех</w:t>
      </w:r>
      <w:proofErr w:type="spellEnd"/>
      <w:r w:rsidRPr="004E10C1">
        <w:rPr>
          <w:rFonts w:ascii="Times New Roman" w:hAnsi="Times New Roman"/>
          <w:color w:val="000000" w:themeColor="text1"/>
          <w:sz w:val="16"/>
          <w:szCs w:val="16"/>
        </w:rPr>
        <w:t xml:space="preserve">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обеспечить этот завод минимальными средствами, необходимыми на развертывание производства станков. </w:t>
      </w:r>
    </w:p>
    <w:p w14:paraId="39C9ADD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w:t>
      </w:r>
      <w:proofErr w:type="spellStart"/>
      <w:r w:rsidRPr="004E10C1">
        <w:rPr>
          <w:rFonts w:ascii="Times New Roman" w:hAnsi="Times New Roman"/>
          <w:color w:val="000000" w:themeColor="text1"/>
          <w:sz w:val="16"/>
          <w:szCs w:val="16"/>
        </w:rPr>
        <w:t>Стальсбыту</w:t>
      </w:r>
      <w:proofErr w:type="spellEnd"/>
      <w:r w:rsidRPr="004E10C1">
        <w:rPr>
          <w:rFonts w:ascii="Times New Roman" w:hAnsi="Times New Roman"/>
          <w:color w:val="000000" w:themeColor="text1"/>
          <w:sz w:val="16"/>
          <w:szCs w:val="16"/>
        </w:rPr>
        <w:t xml:space="preserve">»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091EEDD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w:t>
      </w:r>
      <w:proofErr w:type="spellStart"/>
      <w:r w:rsidRPr="004E10C1">
        <w:rPr>
          <w:rFonts w:ascii="Times New Roman" w:hAnsi="Times New Roman"/>
          <w:color w:val="000000" w:themeColor="text1"/>
          <w:sz w:val="16"/>
          <w:szCs w:val="16"/>
        </w:rPr>
        <w:t>ГУУЗу</w:t>
      </w:r>
      <w:proofErr w:type="spellEnd"/>
      <w:r w:rsidRPr="004E10C1">
        <w:rPr>
          <w:rFonts w:ascii="Times New Roman" w:hAnsi="Times New Roman"/>
          <w:color w:val="000000" w:themeColor="text1"/>
          <w:sz w:val="16"/>
          <w:szCs w:val="16"/>
        </w:rPr>
        <w:t xml:space="preserve"> НКТП и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принять решительные меры к созданию условий нормальной учебной работы Станкина. </w:t>
      </w:r>
      <w:proofErr w:type="spellStart"/>
      <w:r w:rsidRPr="004E10C1">
        <w:rPr>
          <w:rFonts w:ascii="Times New Roman" w:hAnsi="Times New Roman"/>
          <w:color w:val="000000" w:themeColor="text1"/>
          <w:sz w:val="16"/>
          <w:szCs w:val="16"/>
        </w:rPr>
        <w:t>ГУУЗу</w:t>
      </w:r>
      <w:proofErr w:type="spellEnd"/>
      <w:r w:rsidRPr="004E10C1">
        <w:rPr>
          <w:rFonts w:ascii="Times New Roman" w:hAnsi="Times New Roman"/>
          <w:color w:val="000000" w:themeColor="text1"/>
          <w:sz w:val="16"/>
          <w:szCs w:val="16"/>
        </w:rPr>
        <w:t xml:space="preserve"> не позднее 1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определить для Станки на новое помещение и осуществить перевод до 15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w:t>
      </w:r>
    </w:p>
    <w:p w14:paraId="0298328C"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Оргаметаллу</w:t>
      </w:r>
      <w:proofErr w:type="spellEnd"/>
      <w:r w:rsidRPr="004E10C1">
        <w:rPr>
          <w:rFonts w:ascii="Times New Roman" w:hAnsi="Times New Roman"/>
          <w:color w:val="000000" w:themeColor="text1"/>
          <w:sz w:val="16"/>
          <w:szCs w:val="16"/>
        </w:rPr>
        <w:t xml:space="preserve">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w:t>
      </w:r>
      <w:proofErr w:type="spellStart"/>
      <w:r w:rsidRPr="004E10C1">
        <w:rPr>
          <w:rFonts w:ascii="Times New Roman" w:hAnsi="Times New Roman"/>
          <w:color w:val="000000" w:themeColor="text1"/>
          <w:sz w:val="16"/>
          <w:szCs w:val="16"/>
        </w:rPr>
        <w:t>промзаданиями</w:t>
      </w:r>
      <w:proofErr w:type="spellEnd"/>
      <w:r w:rsidRPr="004E10C1">
        <w:rPr>
          <w:rFonts w:ascii="Times New Roman" w:hAnsi="Times New Roman"/>
          <w:color w:val="000000" w:themeColor="text1"/>
          <w:sz w:val="16"/>
          <w:szCs w:val="16"/>
        </w:rPr>
        <w:t xml:space="preserve">. </w:t>
      </w:r>
    </w:p>
    <w:p w14:paraId="23D7D09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Сектору труда тов. </w:t>
      </w:r>
      <w:proofErr w:type="spellStart"/>
      <w:r w:rsidRPr="004E10C1">
        <w:rPr>
          <w:rFonts w:ascii="Times New Roman" w:hAnsi="Times New Roman"/>
          <w:color w:val="000000" w:themeColor="text1"/>
          <w:sz w:val="16"/>
          <w:szCs w:val="16"/>
        </w:rPr>
        <w:t>Фигатнеру</w:t>
      </w:r>
      <w:proofErr w:type="spellEnd"/>
      <w:r w:rsidRPr="004E10C1">
        <w:rPr>
          <w:rFonts w:ascii="Times New Roman" w:hAnsi="Times New Roman"/>
          <w:color w:val="000000" w:themeColor="text1"/>
          <w:sz w:val="16"/>
          <w:szCs w:val="16"/>
        </w:rPr>
        <w:t xml:space="preserve"> провести через Нарком-труд, ВЦСПС и </w:t>
      </w:r>
      <w:proofErr w:type="spellStart"/>
      <w:r w:rsidRPr="004E10C1">
        <w:rPr>
          <w:rFonts w:ascii="Times New Roman" w:hAnsi="Times New Roman"/>
          <w:color w:val="000000" w:themeColor="text1"/>
          <w:sz w:val="16"/>
          <w:szCs w:val="16"/>
        </w:rPr>
        <w:t>Наркомснаб</w:t>
      </w:r>
      <w:proofErr w:type="spellEnd"/>
      <w:r w:rsidRPr="004E10C1">
        <w:rPr>
          <w:rFonts w:ascii="Times New Roman" w:hAnsi="Times New Roman"/>
          <w:color w:val="000000" w:themeColor="text1"/>
          <w:sz w:val="16"/>
          <w:szCs w:val="16"/>
        </w:rPr>
        <w:t xml:space="preserve">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296B1A3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CDA62A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месячный срок разработать и представить на утверждение </w:t>
      </w:r>
      <w:proofErr w:type="spellStart"/>
      <w:r w:rsidRPr="004E10C1">
        <w:rPr>
          <w:rFonts w:ascii="Times New Roman" w:hAnsi="Times New Roman"/>
          <w:color w:val="000000" w:themeColor="text1"/>
          <w:sz w:val="16"/>
          <w:szCs w:val="16"/>
        </w:rPr>
        <w:t>Главмашпрома</w:t>
      </w:r>
      <w:proofErr w:type="spellEnd"/>
      <w:r w:rsidRPr="004E10C1">
        <w:rPr>
          <w:rFonts w:ascii="Times New Roman" w:hAnsi="Times New Roman"/>
          <w:color w:val="000000" w:themeColor="text1"/>
          <w:sz w:val="16"/>
          <w:szCs w:val="16"/>
        </w:rPr>
        <w:t xml:space="preserve"> положение о фонде премирования за освоение новых номенклатур станков и создание новых конструкций. </w:t>
      </w:r>
    </w:p>
    <w:p w14:paraId="3107D8B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Нарком тяжелой промышленности С. Орджоникидзе </w:t>
      </w:r>
    </w:p>
    <w:p w14:paraId="1510DC5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16,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171, 176—178. Заверенная копия (12053).</w:t>
      </w:r>
    </w:p>
    <w:p w14:paraId="42E1A782"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5E3FF04"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июня 1933 г. из приказа Наркомтяжпрома № 557 о развертывании станкостроения 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1.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2. В целях дальнейшей конкретизации подлежащих изготовлению новых типов и размеров станков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на основе детального рассмотрения ряда крупных объектов нового строительства совместно с заинтересованными потребителями — ГУТЛП, ГУАП, </w:t>
      </w:r>
      <w:proofErr w:type="spellStart"/>
      <w:r w:rsidRPr="004E10C1">
        <w:rPr>
          <w:rFonts w:ascii="Times New Roman" w:hAnsi="Times New Roman"/>
          <w:color w:val="000000" w:themeColor="text1"/>
          <w:sz w:val="16"/>
          <w:szCs w:val="16"/>
        </w:rPr>
        <w:t>Главтрансмаш</w:t>
      </w:r>
      <w:proofErr w:type="spellEnd"/>
      <w:r w:rsidRPr="004E10C1">
        <w:rPr>
          <w:rFonts w:ascii="Times New Roman" w:hAnsi="Times New Roman"/>
          <w:color w:val="000000" w:themeColor="text1"/>
          <w:sz w:val="16"/>
          <w:szCs w:val="16"/>
        </w:rPr>
        <w:t xml:space="preserve">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3. При выборе конструкции новых станков брать в основу, после сравнительного их изучения, лучшие американские или ев</w:t>
      </w:r>
      <w:r w:rsidRPr="004E10C1">
        <w:rPr>
          <w:rFonts w:ascii="Times New Roman" w:hAnsi="Times New Roman"/>
          <w:color w:val="000000" w:themeColor="text1"/>
          <w:sz w:val="16"/>
          <w:szCs w:val="16"/>
        </w:rPr>
        <w:softHyphen/>
        <w:t>ропейские образцы, обладающие наибольшей простотой конструкций, удобством управления и гибкостью в отношении применения стандартных узлов.</w:t>
      </w:r>
    </w:p>
    <w:p w14:paraId="76BB1FA8"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Продолжать производство ныне изготовляемых типов стан</w:t>
      </w:r>
      <w:r w:rsidRPr="004E10C1">
        <w:rPr>
          <w:rFonts w:ascii="Times New Roman" w:hAnsi="Times New Roman"/>
          <w:color w:val="000000" w:themeColor="text1"/>
          <w:sz w:val="16"/>
          <w:szCs w:val="16"/>
        </w:rPr>
        <w:softHyphen/>
        <w:t xml:space="preserve">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w:t>
      </w:r>
      <w:proofErr w:type="spellStart"/>
      <w:r w:rsidRPr="004E10C1">
        <w:rPr>
          <w:rFonts w:ascii="Times New Roman" w:hAnsi="Times New Roman"/>
          <w:color w:val="000000" w:themeColor="text1"/>
          <w:sz w:val="16"/>
          <w:szCs w:val="16"/>
        </w:rPr>
        <w:t>крупнотокарных</w:t>
      </w:r>
      <w:proofErr w:type="spellEnd"/>
      <w:r w:rsidRPr="004E10C1">
        <w:rPr>
          <w:rFonts w:ascii="Times New Roman" w:hAnsi="Times New Roman"/>
          <w:color w:val="000000" w:themeColor="text1"/>
          <w:sz w:val="16"/>
          <w:szCs w:val="16"/>
        </w:rPr>
        <w:t xml:space="preserve"> станков. </w:t>
      </w:r>
    </w:p>
    <w:p w14:paraId="03BA5CC2"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Начать с конца 1933 г. производство </w:t>
      </w:r>
      <w:proofErr w:type="spellStart"/>
      <w:r w:rsidRPr="004E10C1">
        <w:rPr>
          <w:rFonts w:ascii="Times New Roman" w:hAnsi="Times New Roman"/>
          <w:color w:val="000000" w:themeColor="text1"/>
          <w:sz w:val="16"/>
          <w:szCs w:val="16"/>
        </w:rPr>
        <w:t>одношпиндельных</w:t>
      </w:r>
      <w:proofErr w:type="spellEnd"/>
      <w:r w:rsidRPr="004E10C1">
        <w:rPr>
          <w:rFonts w:ascii="Times New Roman" w:hAnsi="Times New Roman"/>
          <w:color w:val="000000" w:themeColor="text1"/>
          <w:sz w:val="16"/>
          <w:szCs w:val="16"/>
        </w:rPr>
        <w:t xml:space="preserve"> автоматов и полуавтоматов, а в 1934 г. — многошпиндельных автоматов. </w:t>
      </w:r>
    </w:p>
    <w:p w14:paraId="1F85212C"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Начать внедрение в станкостроение гидравлики, в пер</w:t>
      </w:r>
      <w:r w:rsidRPr="004E10C1">
        <w:rPr>
          <w:rFonts w:ascii="Times New Roman" w:hAnsi="Times New Roman"/>
          <w:color w:val="000000" w:themeColor="text1"/>
          <w:sz w:val="16"/>
          <w:szCs w:val="16"/>
        </w:rPr>
        <w:softHyphen/>
        <w:t xml:space="preserve">вую очередь в отношении шлифовальных станков. </w:t>
      </w:r>
    </w:p>
    <w:p w14:paraId="51564C48"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7. ВЭО и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широко развернуть работу по электрификации станков и по освоению производства многоскоростных моторов и </w:t>
      </w:r>
      <w:proofErr w:type="spellStart"/>
      <w:r w:rsidRPr="004E10C1">
        <w:rPr>
          <w:rFonts w:ascii="Times New Roman" w:hAnsi="Times New Roman"/>
          <w:color w:val="000000" w:themeColor="text1"/>
          <w:sz w:val="16"/>
          <w:szCs w:val="16"/>
        </w:rPr>
        <w:t>электроредукторов</w:t>
      </w:r>
      <w:proofErr w:type="spellEnd"/>
      <w:r w:rsidRPr="004E10C1">
        <w:rPr>
          <w:rFonts w:ascii="Times New Roman" w:hAnsi="Times New Roman"/>
          <w:color w:val="000000" w:themeColor="text1"/>
          <w:sz w:val="16"/>
          <w:szCs w:val="16"/>
        </w:rPr>
        <w:t xml:space="preserve"> для нужд станкостроения. </w:t>
      </w:r>
    </w:p>
    <w:p w14:paraId="76B941F1"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течение 1933 г. наладить производство в централизованном порядке основных нормалей станков (крепежные, рычаги, </w:t>
      </w:r>
      <w:proofErr w:type="spellStart"/>
      <w:r w:rsidRPr="004E10C1">
        <w:rPr>
          <w:rFonts w:ascii="Times New Roman" w:hAnsi="Times New Roman"/>
          <w:color w:val="000000" w:themeColor="text1"/>
          <w:sz w:val="16"/>
          <w:szCs w:val="16"/>
        </w:rPr>
        <w:t>маховички</w:t>
      </w:r>
      <w:proofErr w:type="spellEnd"/>
      <w:r w:rsidRPr="004E10C1">
        <w:rPr>
          <w:rFonts w:ascii="Times New Roman" w:hAnsi="Times New Roman"/>
          <w:color w:val="000000" w:themeColor="text1"/>
          <w:sz w:val="16"/>
          <w:szCs w:val="16"/>
        </w:rPr>
        <w:t xml:space="preserve">) для снабжения ими заводов, занимающихся станкостроением. </w:t>
      </w:r>
    </w:p>
    <w:p w14:paraId="3C23A7F2"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представить на утверждение </w:t>
      </w:r>
      <w:proofErr w:type="spellStart"/>
      <w:r w:rsidRPr="004E10C1">
        <w:rPr>
          <w:rFonts w:ascii="Times New Roman" w:hAnsi="Times New Roman"/>
          <w:color w:val="000000" w:themeColor="text1"/>
          <w:sz w:val="16"/>
          <w:szCs w:val="16"/>
        </w:rPr>
        <w:t>Главмашпрома</w:t>
      </w:r>
      <w:proofErr w:type="spellEnd"/>
      <w:r w:rsidRPr="004E10C1">
        <w:rPr>
          <w:rFonts w:ascii="Times New Roman" w:hAnsi="Times New Roman"/>
          <w:color w:val="000000" w:themeColor="text1"/>
          <w:sz w:val="16"/>
          <w:szCs w:val="16"/>
        </w:rPr>
        <w:t xml:space="preserve"> новый план специализации заводов. </w:t>
      </w:r>
    </w:p>
    <w:p w14:paraId="3EEED03F"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6AB7D8DA"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Предоставить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A07067A"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Образовать в составе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бюро по планированию станкостроения </w:t>
      </w:r>
      <w:proofErr w:type="spellStart"/>
      <w:r w:rsidRPr="004E10C1">
        <w:rPr>
          <w:rFonts w:ascii="Times New Roman" w:hAnsi="Times New Roman"/>
          <w:color w:val="000000" w:themeColor="text1"/>
          <w:sz w:val="16"/>
          <w:szCs w:val="16"/>
        </w:rPr>
        <w:t>иа</w:t>
      </w:r>
      <w:proofErr w:type="spellEnd"/>
      <w:r w:rsidRPr="004E10C1">
        <w:rPr>
          <w:rFonts w:ascii="Times New Roman" w:hAnsi="Times New Roman"/>
          <w:color w:val="000000" w:themeColor="text1"/>
          <w:sz w:val="16"/>
          <w:szCs w:val="16"/>
        </w:rPr>
        <w:t xml:space="preserve"> заводах, не входящих в </w:t>
      </w:r>
      <w:proofErr w:type="spellStart"/>
      <w:r w:rsidRPr="004E10C1">
        <w:rPr>
          <w:rFonts w:ascii="Times New Roman" w:hAnsi="Times New Roman"/>
          <w:color w:val="000000" w:themeColor="text1"/>
          <w:sz w:val="16"/>
          <w:szCs w:val="16"/>
        </w:rPr>
        <w:t>Станкообъединение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Главмашпрому</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ОРГРАЦу</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рассмотреть положение о бюро и провести его оформление через надлежащие органы.* </w:t>
      </w:r>
    </w:p>
    <w:p w14:paraId="6A9043A5"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сведения о выпущенных станках. </w:t>
      </w:r>
    </w:p>
    <w:p w14:paraId="3B7FFC2A"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утвержденным </w:t>
      </w:r>
      <w:proofErr w:type="spellStart"/>
      <w:r w:rsidRPr="004E10C1">
        <w:rPr>
          <w:rFonts w:ascii="Times New Roman" w:hAnsi="Times New Roman"/>
          <w:color w:val="000000" w:themeColor="text1"/>
          <w:sz w:val="16"/>
          <w:szCs w:val="16"/>
        </w:rPr>
        <w:t>Главмашпромом</w:t>
      </w:r>
      <w:proofErr w:type="spellEnd"/>
      <w:r w:rsidRPr="004E10C1">
        <w:rPr>
          <w:rFonts w:ascii="Times New Roman" w:hAnsi="Times New Roman"/>
          <w:color w:val="000000" w:themeColor="text1"/>
          <w:sz w:val="16"/>
          <w:szCs w:val="16"/>
        </w:rPr>
        <w:t xml:space="preserve">. </w:t>
      </w:r>
    </w:p>
    <w:p w14:paraId="37F9AE53"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w:t>
      </w:r>
      <w:proofErr w:type="spellStart"/>
      <w:r w:rsidRPr="004E10C1">
        <w:rPr>
          <w:rFonts w:ascii="Times New Roman" w:hAnsi="Times New Roman"/>
          <w:color w:val="000000" w:themeColor="text1"/>
          <w:sz w:val="16"/>
          <w:szCs w:val="16"/>
        </w:rPr>
        <w:t>Станкообъединение</w:t>
      </w:r>
      <w:proofErr w:type="spellEnd"/>
      <w:r w:rsidRPr="004E10C1">
        <w:rPr>
          <w:rFonts w:ascii="Times New Roman" w:hAnsi="Times New Roman"/>
          <w:color w:val="000000" w:themeColor="text1"/>
          <w:sz w:val="16"/>
          <w:szCs w:val="16"/>
        </w:rPr>
        <w:t>. Особое внимание уделить скорейшей разработке и опубликованию альбомов нормалей и стандартных частей, применяемых в станкостроении.</w:t>
      </w:r>
    </w:p>
    <w:p w14:paraId="00A1828B"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Превратить центральное конструкторское бюро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Финансовому сектору НКТП выделить в ЦКБ </w:t>
      </w:r>
      <w:proofErr w:type="spellStart"/>
      <w:r w:rsidRPr="004E10C1">
        <w:rPr>
          <w:rFonts w:ascii="Times New Roman" w:hAnsi="Times New Roman"/>
          <w:color w:val="000000" w:themeColor="text1"/>
          <w:sz w:val="16"/>
          <w:szCs w:val="16"/>
        </w:rPr>
        <w:t>Станкообъединения</w:t>
      </w:r>
      <w:proofErr w:type="spellEnd"/>
      <w:r w:rsidRPr="004E10C1">
        <w:rPr>
          <w:rFonts w:ascii="Times New Roman" w:hAnsi="Times New Roman"/>
          <w:color w:val="000000" w:themeColor="text1"/>
          <w:sz w:val="16"/>
          <w:szCs w:val="16"/>
        </w:rPr>
        <w:t xml:space="preserve"> 300 тыс. руб. оборотных средств в течение III </w:t>
      </w:r>
      <w:proofErr w:type="spellStart"/>
      <w:r w:rsidRPr="004E10C1">
        <w:rPr>
          <w:rFonts w:ascii="Times New Roman" w:hAnsi="Times New Roman"/>
          <w:color w:val="000000" w:themeColor="text1"/>
          <w:sz w:val="16"/>
          <w:szCs w:val="16"/>
        </w:rPr>
        <w:t>кварталас.г</w:t>
      </w:r>
      <w:proofErr w:type="spellEnd"/>
      <w:r w:rsidRPr="004E10C1">
        <w:rPr>
          <w:rFonts w:ascii="Times New Roman" w:hAnsi="Times New Roman"/>
          <w:color w:val="000000" w:themeColor="text1"/>
          <w:sz w:val="16"/>
          <w:szCs w:val="16"/>
        </w:rPr>
        <w:t xml:space="preserve">. </w:t>
      </w:r>
    </w:p>
    <w:p w14:paraId="4F19C08C"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развернуть во второй половине 1933 г. строительство завода опытных станков «</w:t>
      </w:r>
      <w:proofErr w:type="spellStart"/>
      <w:r w:rsidRPr="004E10C1">
        <w:rPr>
          <w:rFonts w:ascii="Times New Roman" w:hAnsi="Times New Roman"/>
          <w:color w:val="000000" w:themeColor="text1"/>
          <w:sz w:val="16"/>
          <w:szCs w:val="16"/>
        </w:rPr>
        <w:t>Станкоконструкция</w:t>
      </w:r>
      <w:proofErr w:type="spellEnd"/>
      <w:r w:rsidRPr="004E10C1">
        <w:rPr>
          <w:rFonts w:ascii="Times New Roman" w:hAnsi="Times New Roman"/>
          <w:color w:val="000000" w:themeColor="text1"/>
          <w:sz w:val="16"/>
          <w:szCs w:val="16"/>
        </w:rPr>
        <w:t xml:space="preserve">» с расчетом начала производства на нем не позднее II квартала 1934 г. </w:t>
      </w:r>
    </w:p>
    <w:p w14:paraId="29FCA197"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Разрешить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5BCFDDEB"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w:t>
      </w:r>
      <w:proofErr w:type="spellStart"/>
      <w:r w:rsidRPr="004E10C1">
        <w:rPr>
          <w:rFonts w:ascii="Times New Roman" w:hAnsi="Times New Roman"/>
          <w:color w:val="000000" w:themeColor="text1"/>
          <w:sz w:val="16"/>
          <w:szCs w:val="16"/>
        </w:rPr>
        <w:t>Главстройпрому</w:t>
      </w:r>
      <w:proofErr w:type="spellEnd"/>
      <w:r w:rsidRPr="004E10C1">
        <w:rPr>
          <w:rFonts w:ascii="Times New Roman" w:hAnsi="Times New Roman"/>
          <w:color w:val="000000" w:themeColor="text1"/>
          <w:sz w:val="16"/>
          <w:szCs w:val="16"/>
        </w:rPr>
        <w:t xml:space="preserve">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w:t>
      </w:r>
      <w:proofErr w:type="spellStart"/>
      <w:r w:rsidRPr="004E10C1">
        <w:rPr>
          <w:rFonts w:ascii="Times New Roman" w:hAnsi="Times New Roman"/>
          <w:color w:val="000000" w:themeColor="text1"/>
          <w:sz w:val="16"/>
          <w:szCs w:val="16"/>
        </w:rPr>
        <w:t>Станкоконструкция</w:t>
      </w:r>
      <w:proofErr w:type="spellEnd"/>
      <w:r w:rsidRPr="004E10C1">
        <w:rPr>
          <w:rFonts w:ascii="Times New Roman" w:hAnsi="Times New Roman"/>
          <w:color w:val="000000" w:themeColor="text1"/>
          <w:sz w:val="16"/>
          <w:szCs w:val="16"/>
        </w:rPr>
        <w:t>» и обязать трест «Строитель» развернуть строительные работы на заводе «Станколит» и «</w:t>
      </w:r>
      <w:proofErr w:type="spellStart"/>
      <w:r w:rsidRPr="004E10C1">
        <w:rPr>
          <w:rFonts w:ascii="Times New Roman" w:hAnsi="Times New Roman"/>
          <w:color w:val="000000" w:themeColor="text1"/>
          <w:sz w:val="16"/>
          <w:szCs w:val="16"/>
        </w:rPr>
        <w:t>Станко</w:t>
      </w:r>
      <w:r w:rsidRPr="004E10C1">
        <w:rPr>
          <w:rFonts w:ascii="Times New Roman" w:hAnsi="Times New Roman"/>
          <w:color w:val="000000" w:themeColor="text1"/>
          <w:sz w:val="16"/>
          <w:szCs w:val="16"/>
        </w:rPr>
        <w:softHyphen/>
        <w:t>конструкция</w:t>
      </w:r>
      <w:proofErr w:type="spellEnd"/>
      <w:r w:rsidRPr="004E10C1">
        <w:rPr>
          <w:rFonts w:ascii="Times New Roman" w:hAnsi="Times New Roman"/>
          <w:color w:val="000000" w:themeColor="text1"/>
          <w:sz w:val="16"/>
          <w:szCs w:val="16"/>
        </w:rPr>
        <w:t xml:space="preserve">»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508165D3"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w:t>
      </w:r>
      <w:proofErr w:type="spellStart"/>
      <w:r w:rsidRPr="004E10C1">
        <w:rPr>
          <w:rFonts w:ascii="Times New Roman" w:hAnsi="Times New Roman"/>
          <w:color w:val="000000" w:themeColor="text1"/>
          <w:sz w:val="16"/>
          <w:szCs w:val="16"/>
        </w:rPr>
        <w:t>Главмашпрому</w:t>
      </w:r>
      <w:proofErr w:type="spellEnd"/>
      <w:r w:rsidRPr="004E10C1">
        <w:rPr>
          <w:rFonts w:ascii="Times New Roman" w:hAnsi="Times New Roman"/>
          <w:color w:val="000000" w:themeColor="text1"/>
          <w:sz w:val="16"/>
          <w:szCs w:val="16"/>
        </w:rPr>
        <w:t xml:space="preserve"> загрузить полностью </w:t>
      </w:r>
      <w:proofErr w:type="spellStart"/>
      <w:r w:rsidRPr="004E10C1">
        <w:rPr>
          <w:rFonts w:ascii="Times New Roman" w:hAnsi="Times New Roman"/>
          <w:color w:val="000000" w:themeColor="text1"/>
          <w:sz w:val="16"/>
          <w:szCs w:val="16"/>
        </w:rPr>
        <w:t>станкоцех</w:t>
      </w:r>
      <w:proofErr w:type="spellEnd"/>
      <w:r w:rsidRPr="004E10C1">
        <w:rPr>
          <w:rFonts w:ascii="Times New Roman" w:hAnsi="Times New Roman"/>
          <w:color w:val="000000" w:themeColor="text1"/>
          <w:sz w:val="16"/>
          <w:szCs w:val="16"/>
        </w:rPr>
        <w:t xml:space="preserve">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обеспечить этот завод минимальными средствами, необходимыми на развертывание производства станков. </w:t>
      </w:r>
    </w:p>
    <w:p w14:paraId="0F2C273F"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w:t>
      </w:r>
      <w:proofErr w:type="spellStart"/>
      <w:r w:rsidRPr="004E10C1">
        <w:rPr>
          <w:rFonts w:ascii="Times New Roman" w:hAnsi="Times New Roman"/>
          <w:color w:val="000000" w:themeColor="text1"/>
          <w:sz w:val="16"/>
          <w:szCs w:val="16"/>
        </w:rPr>
        <w:t>Стальсбыту</w:t>
      </w:r>
      <w:proofErr w:type="spellEnd"/>
      <w:r w:rsidRPr="004E10C1">
        <w:rPr>
          <w:rFonts w:ascii="Times New Roman" w:hAnsi="Times New Roman"/>
          <w:color w:val="000000" w:themeColor="text1"/>
          <w:sz w:val="16"/>
          <w:szCs w:val="16"/>
        </w:rPr>
        <w:t xml:space="preserve">»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2BEA5C54"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w:t>
      </w:r>
      <w:proofErr w:type="spellStart"/>
      <w:r w:rsidRPr="004E10C1">
        <w:rPr>
          <w:rFonts w:ascii="Times New Roman" w:hAnsi="Times New Roman"/>
          <w:color w:val="000000" w:themeColor="text1"/>
          <w:sz w:val="16"/>
          <w:szCs w:val="16"/>
        </w:rPr>
        <w:t>ГУУЗу</w:t>
      </w:r>
      <w:proofErr w:type="spellEnd"/>
      <w:r w:rsidRPr="004E10C1">
        <w:rPr>
          <w:rFonts w:ascii="Times New Roman" w:hAnsi="Times New Roman"/>
          <w:color w:val="000000" w:themeColor="text1"/>
          <w:sz w:val="16"/>
          <w:szCs w:val="16"/>
        </w:rPr>
        <w:t xml:space="preserve"> НКТП и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принять решительные меры к созданию условий нормальной учебной работы Станкина. </w:t>
      </w:r>
      <w:proofErr w:type="spellStart"/>
      <w:r w:rsidRPr="004E10C1">
        <w:rPr>
          <w:rFonts w:ascii="Times New Roman" w:hAnsi="Times New Roman"/>
          <w:color w:val="000000" w:themeColor="text1"/>
          <w:sz w:val="16"/>
          <w:szCs w:val="16"/>
        </w:rPr>
        <w:t>ГУУЗу</w:t>
      </w:r>
      <w:proofErr w:type="spellEnd"/>
      <w:r w:rsidRPr="004E10C1">
        <w:rPr>
          <w:rFonts w:ascii="Times New Roman" w:hAnsi="Times New Roman"/>
          <w:color w:val="000000" w:themeColor="text1"/>
          <w:sz w:val="16"/>
          <w:szCs w:val="16"/>
        </w:rPr>
        <w:t xml:space="preserve"> не позднее 1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определить для Станки на новое помещение и осуществить перевод до 15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58E4BE15" w14:textId="77777777" w:rsidR="0068370E" w:rsidRPr="004E10C1" w:rsidRDefault="00DA66D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Оргаметаллу</w:t>
      </w:r>
      <w:proofErr w:type="spellEnd"/>
      <w:r w:rsidRPr="004E10C1">
        <w:rPr>
          <w:rFonts w:ascii="Times New Roman" w:hAnsi="Times New Roman"/>
          <w:color w:val="000000" w:themeColor="text1"/>
          <w:sz w:val="16"/>
          <w:szCs w:val="16"/>
        </w:rPr>
        <w:t xml:space="preserve">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w:t>
      </w:r>
      <w:proofErr w:type="spellStart"/>
      <w:r w:rsidRPr="004E10C1">
        <w:rPr>
          <w:rFonts w:ascii="Times New Roman" w:hAnsi="Times New Roman"/>
          <w:color w:val="000000" w:themeColor="text1"/>
          <w:sz w:val="16"/>
          <w:szCs w:val="16"/>
        </w:rPr>
        <w:t>промзаданиями</w:t>
      </w:r>
      <w:proofErr w:type="spellEnd"/>
      <w:r w:rsidRPr="004E10C1">
        <w:rPr>
          <w:rFonts w:ascii="Times New Roman" w:hAnsi="Times New Roman"/>
          <w:color w:val="000000" w:themeColor="text1"/>
          <w:sz w:val="16"/>
          <w:szCs w:val="16"/>
        </w:rPr>
        <w:t xml:space="preserve">. </w:t>
      </w:r>
    </w:p>
    <w:p w14:paraId="5A5D14FA"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Сектору труда тов. </w:t>
      </w:r>
      <w:proofErr w:type="spellStart"/>
      <w:r w:rsidRPr="004E10C1">
        <w:rPr>
          <w:rFonts w:ascii="Times New Roman" w:hAnsi="Times New Roman"/>
          <w:color w:val="000000" w:themeColor="text1"/>
          <w:sz w:val="16"/>
          <w:szCs w:val="16"/>
        </w:rPr>
        <w:t>Фигатнеру</w:t>
      </w:r>
      <w:proofErr w:type="spellEnd"/>
      <w:r w:rsidRPr="004E10C1">
        <w:rPr>
          <w:rFonts w:ascii="Times New Roman" w:hAnsi="Times New Roman"/>
          <w:color w:val="000000" w:themeColor="text1"/>
          <w:sz w:val="16"/>
          <w:szCs w:val="16"/>
        </w:rPr>
        <w:t xml:space="preserve"> провести через Нарком-труд, ВЦСПС и </w:t>
      </w:r>
      <w:proofErr w:type="spellStart"/>
      <w:r w:rsidRPr="004E10C1">
        <w:rPr>
          <w:rFonts w:ascii="Times New Roman" w:hAnsi="Times New Roman"/>
          <w:color w:val="000000" w:themeColor="text1"/>
          <w:sz w:val="16"/>
          <w:szCs w:val="16"/>
        </w:rPr>
        <w:t>Наркомснаб</w:t>
      </w:r>
      <w:proofErr w:type="spellEnd"/>
      <w:r w:rsidRPr="004E10C1">
        <w:rPr>
          <w:rFonts w:ascii="Times New Roman" w:hAnsi="Times New Roman"/>
          <w:color w:val="000000" w:themeColor="text1"/>
          <w:sz w:val="16"/>
          <w:szCs w:val="16"/>
        </w:rPr>
        <w:t xml:space="preserve">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3FFAA37F" w14:textId="77777777" w:rsidR="0068370E"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D5F0F77" w14:textId="77777777" w:rsidR="00DA66D7" w:rsidRPr="004E10C1" w:rsidRDefault="00DA66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w:t>
      </w:r>
      <w:proofErr w:type="spellStart"/>
      <w:r w:rsidRPr="004E10C1">
        <w:rPr>
          <w:rFonts w:ascii="Times New Roman" w:hAnsi="Times New Roman"/>
          <w:color w:val="000000" w:themeColor="text1"/>
          <w:sz w:val="16"/>
          <w:szCs w:val="16"/>
        </w:rPr>
        <w:t>Станкообъединению</w:t>
      </w:r>
      <w:proofErr w:type="spellEnd"/>
      <w:r w:rsidRPr="004E10C1">
        <w:rPr>
          <w:rFonts w:ascii="Times New Roman" w:hAnsi="Times New Roman"/>
          <w:color w:val="000000" w:themeColor="text1"/>
          <w:sz w:val="16"/>
          <w:szCs w:val="16"/>
        </w:rPr>
        <w:t xml:space="preserve"> в месячный срок разработать и представить на утверждение </w:t>
      </w:r>
      <w:proofErr w:type="spellStart"/>
      <w:r w:rsidRPr="004E10C1">
        <w:rPr>
          <w:rFonts w:ascii="Times New Roman" w:hAnsi="Times New Roman"/>
          <w:color w:val="000000" w:themeColor="text1"/>
          <w:sz w:val="16"/>
          <w:szCs w:val="16"/>
        </w:rPr>
        <w:t>Главмашпрома</w:t>
      </w:r>
      <w:proofErr w:type="spellEnd"/>
      <w:r w:rsidRPr="004E10C1">
        <w:rPr>
          <w:rFonts w:ascii="Times New Roman" w:hAnsi="Times New Roman"/>
          <w:color w:val="000000" w:themeColor="text1"/>
          <w:sz w:val="16"/>
          <w:szCs w:val="16"/>
        </w:rPr>
        <w:t xml:space="preserve"> положение о фонде премирования за освоение новых номенклатур станков и создание новых конструкций. Нарком тяжелой промышленности С. Орджоникидзе 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16,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171, 176—178. Заверенная копия (18300).</w:t>
      </w:r>
    </w:p>
    <w:p w14:paraId="12E0F0EB" w14:textId="77777777" w:rsidR="00DA66D7" w:rsidRPr="004E10C1" w:rsidRDefault="00DA66D7" w:rsidP="004E10C1">
      <w:pPr>
        <w:spacing w:after="0" w:line="240" w:lineRule="auto"/>
        <w:jc w:val="both"/>
        <w:rPr>
          <w:rFonts w:ascii="Times New Roman" w:hAnsi="Times New Roman"/>
          <w:color w:val="000000" w:themeColor="text1"/>
          <w:sz w:val="16"/>
          <w:szCs w:val="16"/>
        </w:rPr>
      </w:pPr>
    </w:p>
    <w:p w14:paraId="5A87330C" w14:textId="77777777" w:rsidR="0040441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FBE3EBC" w14:textId="77777777" w:rsidR="00404414" w:rsidRPr="004E10C1" w:rsidRDefault="00404414" w:rsidP="004E10C1">
      <w:pPr>
        <w:spacing w:after="0" w:line="240" w:lineRule="auto"/>
        <w:jc w:val="both"/>
        <w:rPr>
          <w:rFonts w:ascii="Times New Roman" w:hAnsi="Times New Roman"/>
          <w:iCs/>
          <w:color w:val="000000" w:themeColor="text1"/>
          <w:sz w:val="16"/>
          <w:szCs w:val="16"/>
        </w:rPr>
      </w:pPr>
    </w:p>
    <w:p w14:paraId="107970F1"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16 июня 1933. Секретный циркуляр ЦК ВКП(б) №113/79 о спецхранах в библиотеках (6.74 </w:t>
      </w:r>
      <w:proofErr w:type="spellStart"/>
      <w:r w:rsidRPr="004E10C1">
        <w:rPr>
          <w:rFonts w:ascii="Times New Roman" w:hAnsi="Times New Roman"/>
          <w:bCs/>
          <w:color w:val="000000" w:themeColor="text1"/>
          <w:sz w:val="16"/>
          <w:szCs w:val="16"/>
        </w:rPr>
        <w:t>Kb</w:t>
      </w:r>
      <w:proofErr w:type="spellEnd"/>
      <w:r w:rsidRPr="004E10C1">
        <w:rPr>
          <w:rFonts w:ascii="Times New Roman" w:hAnsi="Times New Roman"/>
          <w:bCs/>
          <w:color w:val="000000" w:themeColor="text1"/>
          <w:sz w:val="16"/>
          <w:szCs w:val="16"/>
        </w:rPr>
        <w:t>)</w:t>
      </w:r>
    </w:p>
    <w:p w14:paraId="1DEE7B56"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Секретно</w:t>
      </w:r>
    </w:p>
    <w:p w14:paraId="60FE450B"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Заведующий </w:t>
      </w:r>
      <w:proofErr w:type="spellStart"/>
      <w:r w:rsidRPr="004E10C1">
        <w:rPr>
          <w:rFonts w:ascii="Times New Roman" w:hAnsi="Times New Roman"/>
          <w:color w:val="000000" w:themeColor="text1"/>
          <w:sz w:val="16"/>
          <w:szCs w:val="16"/>
        </w:rPr>
        <w:t>Культпропотделом</w:t>
      </w:r>
      <w:proofErr w:type="spellEnd"/>
      <w:r w:rsidRPr="004E10C1">
        <w:rPr>
          <w:rFonts w:ascii="Times New Roman" w:hAnsi="Times New Roman"/>
          <w:color w:val="000000" w:themeColor="text1"/>
          <w:sz w:val="16"/>
          <w:szCs w:val="16"/>
        </w:rPr>
        <w:t xml:space="preserve"> ЦК </w:t>
      </w:r>
      <w:proofErr w:type="spellStart"/>
      <w:r w:rsidRPr="004E10C1">
        <w:rPr>
          <w:rFonts w:ascii="Times New Roman" w:hAnsi="Times New Roman"/>
          <w:color w:val="000000" w:themeColor="text1"/>
          <w:sz w:val="16"/>
          <w:szCs w:val="16"/>
        </w:rPr>
        <w:t>Стецкий</w:t>
      </w:r>
      <w:bookmarkStart w:id="22" w:name="_ednref1"/>
      <w:proofErr w:type="spellEnd"/>
      <w:r w:rsidR="00EF7814"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HYPERLINK "http://www.opentextnn.ru/censorship/russia/sov/law/tsk/1930/&amp;DTh_Code=64" \l "_edn1" \o "" </w:instrText>
      </w:r>
      <w:r w:rsidR="00EF7814" w:rsidRPr="004E10C1">
        <w:rPr>
          <w:rFonts w:ascii="Times New Roman" w:hAnsi="Times New Roman"/>
          <w:color w:val="000000" w:themeColor="text1"/>
          <w:sz w:val="16"/>
          <w:szCs w:val="16"/>
        </w:rPr>
      </w:r>
      <w:r w:rsidR="00EF7814" w:rsidRPr="004E10C1">
        <w:rPr>
          <w:rFonts w:ascii="Times New Roman" w:hAnsi="Times New Roman"/>
          <w:color w:val="000000" w:themeColor="text1"/>
          <w:sz w:val="16"/>
          <w:szCs w:val="16"/>
        </w:rPr>
        <w:fldChar w:fldCharType="separate"/>
      </w:r>
      <w:r w:rsidRPr="004E10C1">
        <w:rPr>
          <w:rStyle w:val="a5"/>
          <w:rFonts w:ascii="Times New Roman" w:hAnsi="Times New Roman"/>
          <w:color w:val="000000" w:themeColor="text1"/>
          <w:sz w:val="16"/>
          <w:szCs w:val="16"/>
        </w:rPr>
        <w:t>[i]</w:t>
      </w:r>
      <w:r w:rsidR="00EF7814" w:rsidRPr="004E10C1">
        <w:rPr>
          <w:rFonts w:ascii="Times New Roman" w:hAnsi="Times New Roman"/>
          <w:color w:val="000000" w:themeColor="text1"/>
          <w:sz w:val="16"/>
          <w:szCs w:val="16"/>
        </w:rPr>
        <w:fldChar w:fldCharType="end"/>
      </w:r>
      <w:bookmarkEnd w:id="22"/>
      <w:r w:rsidRPr="004E10C1">
        <w:rPr>
          <w:rFonts w:ascii="Times New Roman" w:hAnsi="Times New Roman"/>
          <w:color w:val="000000" w:themeColor="text1"/>
          <w:sz w:val="16"/>
          <w:szCs w:val="16"/>
        </w:rPr>
        <w:t>.</w:t>
      </w:r>
    </w:p>
    <w:p w14:paraId="15AB96AF"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Всем </w:t>
      </w:r>
      <w:proofErr w:type="spellStart"/>
      <w:r w:rsidRPr="004E10C1">
        <w:rPr>
          <w:rFonts w:ascii="Times New Roman" w:hAnsi="Times New Roman"/>
          <w:color w:val="000000" w:themeColor="text1"/>
          <w:sz w:val="16"/>
          <w:szCs w:val="16"/>
        </w:rPr>
        <w:t>Культпропам</w:t>
      </w:r>
      <w:proofErr w:type="spellEnd"/>
      <w:r w:rsidRPr="004E10C1">
        <w:rPr>
          <w:rFonts w:ascii="Times New Roman" w:hAnsi="Times New Roman"/>
          <w:color w:val="000000" w:themeColor="text1"/>
          <w:sz w:val="16"/>
          <w:szCs w:val="16"/>
        </w:rPr>
        <w:t xml:space="preserve"> райкомов (Обкомов) и ЦК </w:t>
      </w:r>
      <w:proofErr w:type="spellStart"/>
      <w:r w:rsidRPr="004E10C1">
        <w:rPr>
          <w:rFonts w:ascii="Times New Roman" w:hAnsi="Times New Roman"/>
          <w:color w:val="000000" w:themeColor="text1"/>
          <w:sz w:val="16"/>
          <w:szCs w:val="16"/>
        </w:rPr>
        <w:t>нацпартий</w:t>
      </w:r>
      <w:proofErr w:type="spellEnd"/>
      <w:r w:rsidRPr="004E10C1">
        <w:rPr>
          <w:rFonts w:ascii="Times New Roman" w:hAnsi="Times New Roman"/>
          <w:color w:val="000000" w:themeColor="text1"/>
          <w:sz w:val="16"/>
          <w:szCs w:val="16"/>
        </w:rPr>
        <w:t>.</w:t>
      </w:r>
    </w:p>
    <w:p w14:paraId="72C06953"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решение ЦК ВКП(б), категорически запрещающее производить массовые чистки библиотек</w:t>
      </w:r>
      <w:bookmarkStart w:id="23" w:name="_ednref2"/>
      <w:r w:rsidR="00EF7814"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HYPERLINK "http://www.opentextnn.ru/censorship/russia/sov/law/tsk/1930/&amp;DTh_Code=64" \l "_edn2" \o "" </w:instrText>
      </w:r>
      <w:r w:rsidR="00EF7814" w:rsidRPr="004E10C1">
        <w:rPr>
          <w:rFonts w:ascii="Times New Roman" w:hAnsi="Times New Roman"/>
          <w:color w:val="000000" w:themeColor="text1"/>
          <w:sz w:val="16"/>
          <w:szCs w:val="16"/>
        </w:rPr>
      </w:r>
      <w:r w:rsidR="00EF7814" w:rsidRPr="004E10C1">
        <w:rPr>
          <w:rFonts w:ascii="Times New Roman" w:hAnsi="Times New Roman"/>
          <w:color w:val="000000" w:themeColor="text1"/>
          <w:sz w:val="16"/>
          <w:szCs w:val="16"/>
        </w:rPr>
        <w:fldChar w:fldCharType="separate"/>
      </w:r>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ii</w:t>
      </w:r>
      <w:proofErr w:type="spellEnd"/>
      <w:r w:rsidRPr="004E10C1">
        <w:rPr>
          <w:rStyle w:val="a5"/>
          <w:rFonts w:ascii="Times New Roman" w:hAnsi="Times New Roman"/>
          <w:color w:val="000000" w:themeColor="text1"/>
          <w:sz w:val="16"/>
          <w:szCs w:val="16"/>
        </w:rPr>
        <w:t>]</w:t>
      </w:r>
      <w:r w:rsidR="00EF7814" w:rsidRPr="004E10C1">
        <w:rPr>
          <w:rFonts w:ascii="Times New Roman" w:hAnsi="Times New Roman"/>
          <w:color w:val="000000" w:themeColor="text1"/>
          <w:sz w:val="16"/>
          <w:szCs w:val="16"/>
        </w:rPr>
        <w:fldChar w:fldCharType="end"/>
      </w:r>
      <w:bookmarkEnd w:id="23"/>
      <w:r w:rsidRPr="004E10C1">
        <w:rPr>
          <w:rFonts w:ascii="Times New Roman" w:hAnsi="Times New Roman"/>
          <w:color w:val="000000" w:themeColor="text1"/>
          <w:sz w:val="16"/>
          <w:szCs w:val="16"/>
        </w:rPr>
        <w:t xml:space="preserve">, в ряде областей, краев и республик это постановление не выполняется. </w:t>
      </w:r>
      <w:proofErr w:type="spellStart"/>
      <w:r w:rsidRPr="004E10C1">
        <w:rPr>
          <w:rFonts w:ascii="Times New Roman" w:hAnsi="Times New Roman"/>
          <w:color w:val="000000" w:themeColor="text1"/>
          <w:sz w:val="16"/>
          <w:szCs w:val="16"/>
        </w:rPr>
        <w:t>Культпропы</w:t>
      </w:r>
      <w:proofErr w:type="spellEnd"/>
      <w:r w:rsidRPr="004E10C1">
        <w:rPr>
          <w:rFonts w:ascii="Times New Roman" w:hAnsi="Times New Roman"/>
          <w:color w:val="000000" w:themeColor="text1"/>
          <w:sz w:val="16"/>
          <w:szCs w:val="16"/>
        </w:rPr>
        <w:t xml:space="preserve"> не извлекли необходимый урок из допущенных извращений. Случаи массовых чисток библиотек имеют место до самых последних дней: в апреле месяце </w:t>
      </w:r>
      <w:proofErr w:type="spellStart"/>
      <w:r w:rsidRPr="004E10C1">
        <w:rPr>
          <w:rFonts w:ascii="Times New Roman" w:hAnsi="Times New Roman"/>
          <w:color w:val="000000" w:themeColor="text1"/>
          <w:sz w:val="16"/>
          <w:szCs w:val="16"/>
        </w:rPr>
        <w:t>культпроп</w:t>
      </w:r>
      <w:proofErr w:type="spellEnd"/>
      <w:r w:rsidRPr="004E10C1">
        <w:rPr>
          <w:rFonts w:ascii="Times New Roman" w:hAnsi="Times New Roman"/>
          <w:color w:val="000000" w:themeColor="text1"/>
          <w:sz w:val="16"/>
          <w:szCs w:val="16"/>
        </w:rPr>
        <w:t xml:space="preserve"> Северо-Кавказского крайкома решил произвести чистку всех библиотек края и в соответствии с этим, Край ОНО была издана инструкция, по которой, наряду с предложением изъять всю контрреволюционную монархическую литературу, изымаются отдельные книги тт. Молотова, Кагановича и Калинина, классиков философии, естествознания, художественной литературы (Ожешко, </w:t>
      </w:r>
      <w:proofErr w:type="spellStart"/>
      <w:r w:rsidRPr="004E10C1">
        <w:rPr>
          <w:rFonts w:ascii="Times New Roman" w:hAnsi="Times New Roman"/>
          <w:color w:val="000000" w:themeColor="text1"/>
          <w:sz w:val="16"/>
          <w:szCs w:val="16"/>
        </w:rPr>
        <w:t>Шпильгаген</w:t>
      </w:r>
      <w:proofErr w:type="spellEnd"/>
      <w:r w:rsidRPr="004E10C1">
        <w:rPr>
          <w:rFonts w:ascii="Times New Roman" w:hAnsi="Times New Roman"/>
          <w:color w:val="000000" w:themeColor="text1"/>
          <w:sz w:val="16"/>
          <w:szCs w:val="16"/>
        </w:rPr>
        <w:t xml:space="preserve">, Геккель, Шопенгауэр и др.). В ряде мест изымают все книги, напечатанные по старой орфографии. </w:t>
      </w:r>
    </w:p>
    <w:p w14:paraId="5A95865E"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этим, получившая широкое распространение практика организации "закрытых фондов" в библиотеках привела к тому, что значительная часть книжного фонда фактически была изъята из обращения.</w:t>
      </w:r>
    </w:p>
    <w:p w14:paraId="3550AFAC"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ликвидации извращений, допущенных в чистке библиотек, исходя из решения ЦК, Наркомпрос РСФСР создал Центральную комиссию по организации практической помощи и даче указаний местам об использовании книжных фондов</w:t>
      </w:r>
      <w:hyperlink r:id="rId214" w:anchor="_edn3" w:history="1">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iii</w:t>
        </w:r>
        <w:proofErr w:type="spellEnd"/>
        <w:r w:rsidRPr="004E10C1">
          <w:rPr>
            <w:rStyle w:val="a5"/>
            <w:rFonts w:ascii="Times New Roman" w:hAnsi="Times New Roman"/>
            <w:color w:val="000000" w:themeColor="text1"/>
            <w:sz w:val="16"/>
            <w:szCs w:val="16"/>
          </w:rPr>
          <w:t>]</w:t>
        </w:r>
      </w:hyperlink>
      <w:r w:rsidRPr="004E10C1">
        <w:rPr>
          <w:rFonts w:ascii="Times New Roman" w:hAnsi="Times New Roman"/>
          <w:color w:val="000000" w:themeColor="text1"/>
          <w:sz w:val="16"/>
          <w:szCs w:val="16"/>
        </w:rPr>
        <w:t>.</w:t>
      </w:r>
    </w:p>
    <w:p w14:paraId="7370260F"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строжайшего контроля и оказания практической помощи органам народного образования на местах вам необходимо осуществить следующие мероприятия:</w:t>
      </w:r>
    </w:p>
    <w:p w14:paraId="3070FFB7"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Взять под непосредственное наблюдение работу и состояние книжных фондов республиканских, краевых и областных библиотек. Обязать осуществить аналогичные мероприятия </w:t>
      </w:r>
      <w:proofErr w:type="spellStart"/>
      <w:r w:rsidRPr="004E10C1">
        <w:rPr>
          <w:rFonts w:ascii="Times New Roman" w:hAnsi="Times New Roman"/>
          <w:color w:val="000000" w:themeColor="text1"/>
          <w:sz w:val="16"/>
          <w:szCs w:val="16"/>
        </w:rPr>
        <w:t>культпропы</w:t>
      </w:r>
      <w:proofErr w:type="spellEnd"/>
      <w:r w:rsidRPr="004E10C1">
        <w:rPr>
          <w:rFonts w:ascii="Times New Roman" w:hAnsi="Times New Roman"/>
          <w:color w:val="000000" w:themeColor="text1"/>
          <w:sz w:val="16"/>
          <w:szCs w:val="16"/>
        </w:rPr>
        <w:t xml:space="preserve"> горкомов и райкомов.</w:t>
      </w:r>
    </w:p>
    <w:p w14:paraId="7A0EE977"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 примеру </w:t>
      </w:r>
      <w:proofErr w:type="spellStart"/>
      <w:r w:rsidRPr="004E10C1">
        <w:rPr>
          <w:rFonts w:ascii="Times New Roman" w:hAnsi="Times New Roman"/>
          <w:color w:val="000000" w:themeColor="text1"/>
          <w:sz w:val="16"/>
          <w:szCs w:val="16"/>
        </w:rPr>
        <w:t>НКПроса</w:t>
      </w:r>
      <w:proofErr w:type="spellEnd"/>
      <w:r w:rsidRPr="004E10C1">
        <w:rPr>
          <w:rFonts w:ascii="Times New Roman" w:hAnsi="Times New Roman"/>
          <w:color w:val="000000" w:themeColor="text1"/>
          <w:sz w:val="16"/>
          <w:szCs w:val="16"/>
        </w:rPr>
        <w:t xml:space="preserve"> РСФСР организовать республиканские, краевые и областные постоянно действующие комиссии, обеспечить контроль за их работой. Особое внимание должно быть обращено на выполнение следующих решений Центральной комиссии:</w:t>
      </w:r>
    </w:p>
    <w:p w14:paraId="291F8034"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изъятие книг из библиотек разрешается только по специальным указаниям Центральной комиссии;</w:t>
      </w:r>
    </w:p>
    <w:p w14:paraId="38861C0A"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под руководством </w:t>
      </w:r>
      <w:proofErr w:type="spellStart"/>
      <w:r w:rsidRPr="004E10C1">
        <w:rPr>
          <w:rFonts w:ascii="Times New Roman" w:hAnsi="Times New Roman"/>
          <w:color w:val="000000" w:themeColor="text1"/>
          <w:sz w:val="16"/>
          <w:szCs w:val="16"/>
        </w:rPr>
        <w:t>Край.Обл.Комиссии</w:t>
      </w:r>
      <w:proofErr w:type="spellEnd"/>
      <w:r w:rsidRPr="004E10C1">
        <w:rPr>
          <w:rFonts w:ascii="Times New Roman" w:hAnsi="Times New Roman"/>
          <w:color w:val="000000" w:themeColor="text1"/>
          <w:sz w:val="16"/>
          <w:szCs w:val="16"/>
        </w:rPr>
        <w:t xml:space="preserve"> из библиотек должна быть удалена явно контрреволюционная и религиозная литература (евангелия, четьи-минеи, проповеди и т.п.). Причем литература, имеющая исторический интерес в крупных центральных городских библиотеках остается;</w:t>
      </w:r>
    </w:p>
    <w:p w14:paraId="0BEE7A9C"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книги Троцкого и Зиновьева должны быть переданы из сельских библиотек и мелких районных в областные библиотеки или библиотеку при Обкоме. Выдача этих книг должна быть крайне ограничена и разрешается исключительно по согласованию с парторганизацией;</w:t>
      </w:r>
    </w:p>
    <w:p w14:paraId="56E27761"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воспрещается организация в библиотеках "специальных" или "закрытых" фондов. Существующие "закрытые" и специальные фонды немедленно ликвидировать, введя всю литературу в каталог библиотек;</w:t>
      </w:r>
    </w:p>
    <w:p w14:paraId="490AB3BB"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инструкция </w:t>
      </w:r>
      <w:proofErr w:type="spellStart"/>
      <w:r w:rsidRPr="004E10C1">
        <w:rPr>
          <w:rFonts w:ascii="Times New Roman" w:hAnsi="Times New Roman"/>
          <w:color w:val="000000" w:themeColor="text1"/>
          <w:sz w:val="16"/>
          <w:szCs w:val="16"/>
        </w:rPr>
        <w:t>Главполитпросвета</w:t>
      </w:r>
      <w:proofErr w:type="spellEnd"/>
      <w:r w:rsidRPr="004E10C1">
        <w:rPr>
          <w:rFonts w:ascii="Times New Roman" w:hAnsi="Times New Roman"/>
          <w:color w:val="000000" w:themeColor="text1"/>
          <w:sz w:val="16"/>
          <w:szCs w:val="16"/>
        </w:rPr>
        <w:t xml:space="preserve"> о пересмотре книжного состава массовых библиотек от 1930 г.</w:t>
      </w:r>
      <w:bookmarkStart w:id="24" w:name="_ednref4"/>
      <w:r w:rsidR="00EF7814"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HYPERLINK "http://www.opentextnn.ru/censorship/russia/sov/law/tsk/1930/&amp;DTh_Code=64" \l "_edn4" \o "" </w:instrText>
      </w:r>
      <w:r w:rsidR="00EF7814" w:rsidRPr="004E10C1">
        <w:rPr>
          <w:rFonts w:ascii="Times New Roman" w:hAnsi="Times New Roman"/>
          <w:color w:val="000000" w:themeColor="text1"/>
          <w:sz w:val="16"/>
          <w:szCs w:val="16"/>
        </w:rPr>
      </w:r>
      <w:r w:rsidR="00EF7814" w:rsidRPr="004E10C1">
        <w:rPr>
          <w:rFonts w:ascii="Times New Roman" w:hAnsi="Times New Roman"/>
          <w:color w:val="000000" w:themeColor="text1"/>
          <w:sz w:val="16"/>
          <w:szCs w:val="16"/>
        </w:rPr>
        <w:fldChar w:fldCharType="separate"/>
      </w:r>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iv</w:t>
      </w:r>
      <w:proofErr w:type="spellEnd"/>
      <w:r w:rsidRPr="004E10C1">
        <w:rPr>
          <w:rStyle w:val="a5"/>
          <w:rFonts w:ascii="Times New Roman" w:hAnsi="Times New Roman"/>
          <w:color w:val="000000" w:themeColor="text1"/>
          <w:sz w:val="16"/>
          <w:szCs w:val="16"/>
        </w:rPr>
        <w:t>]</w:t>
      </w:r>
      <w:r w:rsidR="00EF7814" w:rsidRPr="004E10C1">
        <w:rPr>
          <w:rFonts w:ascii="Times New Roman" w:hAnsi="Times New Roman"/>
          <w:color w:val="000000" w:themeColor="text1"/>
          <w:sz w:val="16"/>
          <w:szCs w:val="16"/>
        </w:rPr>
        <w:fldChar w:fldCharType="end"/>
      </w:r>
      <w:bookmarkEnd w:id="24"/>
      <w:r w:rsidRPr="004E10C1">
        <w:rPr>
          <w:rFonts w:ascii="Times New Roman" w:hAnsi="Times New Roman"/>
          <w:color w:val="000000" w:themeColor="text1"/>
          <w:sz w:val="16"/>
          <w:szCs w:val="16"/>
        </w:rPr>
        <w:t xml:space="preserve"> отменяется.</w:t>
      </w:r>
    </w:p>
    <w:p w14:paraId="3A9DF190"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Категорически запрещается пользование списками </w:t>
      </w:r>
      <w:proofErr w:type="spellStart"/>
      <w:r w:rsidRPr="004E10C1">
        <w:rPr>
          <w:rFonts w:ascii="Times New Roman" w:hAnsi="Times New Roman"/>
          <w:color w:val="000000" w:themeColor="text1"/>
          <w:sz w:val="16"/>
          <w:szCs w:val="16"/>
        </w:rPr>
        <w:t>книгоцентра</w:t>
      </w:r>
      <w:bookmarkStart w:id="25" w:name="_ednref5"/>
      <w:proofErr w:type="spellEnd"/>
      <w:r w:rsidR="00EF7814"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HYPERLINK "http://www.opentextnn.ru/censorship/russia/sov/law/tsk/1930/&amp;DTh_Code=64" \l "_edn5" \o "" </w:instrText>
      </w:r>
      <w:r w:rsidR="00EF7814" w:rsidRPr="004E10C1">
        <w:rPr>
          <w:rFonts w:ascii="Times New Roman" w:hAnsi="Times New Roman"/>
          <w:color w:val="000000" w:themeColor="text1"/>
          <w:sz w:val="16"/>
          <w:szCs w:val="16"/>
        </w:rPr>
      </w:r>
      <w:r w:rsidR="00EF7814" w:rsidRPr="004E10C1">
        <w:rPr>
          <w:rFonts w:ascii="Times New Roman" w:hAnsi="Times New Roman"/>
          <w:color w:val="000000" w:themeColor="text1"/>
          <w:sz w:val="16"/>
          <w:szCs w:val="16"/>
        </w:rPr>
        <w:fldChar w:fldCharType="separate"/>
      </w:r>
      <w:r w:rsidRPr="004E10C1">
        <w:rPr>
          <w:rStyle w:val="a5"/>
          <w:rFonts w:ascii="Times New Roman" w:hAnsi="Times New Roman"/>
          <w:color w:val="000000" w:themeColor="text1"/>
          <w:sz w:val="16"/>
          <w:szCs w:val="16"/>
        </w:rPr>
        <w:t>[v]</w:t>
      </w:r>
      <w:r w:rsidR="00EF7814" w:rsidRPr="004E10C1">
        <w:rPr>
          <w:rFonts w:ascii="Times New Roman" w:hAnsi="Times New Roman"/>
          <w:color w:val="000000" w:themeColor="text1"/>
          <w:sz w:val="16"/>
          <w:szCs w:val="16"/>
        </w:rPr>
        <w:fldChar w:fldCharType="end"/>
      </w:r>
      <w:bookmarkEnd w:id="25"/>
      <w:r w:rsidRPr="004E10C1">
        <w:rPr>
          <w:rFonts w:ascii="Times New Roman" w:hAnsi="Times New Roman"/>
          <w:color w:val="000000" w:themeColor="text1"/>
          <w:sz w:val="16"/>
          <w:szCs w:val="16"/>
        </w:rPr>
        <w:t xml:space="preserve"> по списанию книг в макулатуру в целях изъятия на их основании книг из библиотек.</w:t>
      </w:r>
    </w:p>
    <w:p w14:paraId="5848F8FA"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Ответственность за правильность использования книжных фондов библиотек возлагается на заведующего библиотекой.</w:t>
      </w:r>
    </w:p>
    <w:p w14:paraId="02847C98"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РЦХИДНИ. Ф.17. Оп.120. Д.87. Л.27-28. Подлинник. </w:t>
      </w:r>
    </w:p>
    <w:p w14:paraId="2FAC8AAB" w14:textId="77777777" w:rsidR="00404414" w:rsidRPr="004E10C1" w:rsidRDefault="00000000" w:rsidP="004E10C1">
      <w:pPr>
        <w:spacing w:after="0" w:line="240" w:lineRule="auto"/>
        <w:jc w:val="both"/>
        <w:rPr>
          <w:rFonts w:ascii="Times New Roman" w:hAnsi="Times New Roman"/>
          <w:color w:val="000000" w:themeColor="text1"/>
          <w:sz w:val="16"/>
          <w:szCs w:val="16"/>
        </w:rPr>
      </w:pPr>
      <w:hyperlink r:id="rId215" w:anchor="_ednref1" w:history="1">
        <w:r w:rsidR="00404414" w:rsidRPr="004E10C1">
          <w:rPr>
            <w:rStyle w:val="a5"/>
            <w:rFonts w:ascii="Times New Roman" w:hAnsi="Times New Roman"/>
            <w:color w:val="000000" w:themeColor="text1"/>
            <w:sz w:val="16"/>
            <w:szCs w:val="16"/>
          </w:rPr>
          <w:t>[i]</w:t>
        </w:r>
      </w:hyperlink>
      <w:r w:rsidR="00404414" w:rsidRPr="004E10C1">
        <w:rPr>
          <w:rFonts w:ascii="Times New Roman" w:hAnsi="Times New Roman"/>
          <w:color w:val="000000" w:themeColor="text1"/>
          <w:sz w:val="16"/>
          <w:szCs w:val="16"/>
        </w:rPr>
        <w:t xml:space="preserve">. Спецхраны в библиотеках были созданы впервые в 1921 г. на основе постановления СНК РСФСР от 12 декабря 1921 г., развиты постановлениями СНК РСФСР от 22 сентября 1925 г. и 8 июля 1926 г. Это было связано, во-первых, с публикацией секретных изданий различных ведомств, а во-вторых, с массовыми чистками библиотек (подробнее о </w:t>
      </w:r>
      <w:proofErr w:type="spellStart"/>
      <w:r w:rsidR="00404414" w:rsidRPr="004E10C1">
        <w:rPr>
          <w:rFonts w:ascii="Times New Roman" w:hAnsi="Times New Roman"/>
          <w:color w:val="000000" w:themeColor="text1"/>
          <w:sz w:val="16"/>
          <w:szCs w:val="16"/>
        </w:rPr>
        <w:t>ччистках</w:t>
      </w:r>
      <w:proofErr w:type="spellEnd"/>
      <w:r w:rsidR="00404414" w:rsidRPr="004E10C1">
        <w:rPr>
          <w:rFonts w:ascii="Times New Roman" w:hAnsi="Times New Roman"/>
          <w:color w:val="000000" w:themeColor="text1"/>
          <w:sz w:val="16"/>
          <w:szCs w:val="16"/>
        </w:rPr>
        <w:t xml:space="preserve"> в библиотеках см.: </w:t>
      </w:r>
      <w:proofErr w:type="spellStart"/>
      <w:r w:rsidR="00404414" w:rsidRPr="004E10C1">
        <w:rPr>
          <w:rFonts w:ascii="Times New Roman" w:hAnsi="Times New Roman"/>
          <w:color w:val="000000" w:themeColor="text1"/>
          <w:sz w:val="16"/>
          <w:szCs w:val="16"/>
        </w:rPr>
        <w:t>Bertram</w:t>
      </w:r>
      <w:proofErr w:type="spellEnd"/>
      <w:r w:rsidR="00404414" w:rsidRPr="004E10C1">
        <w:rPr>
          <w:rFonts w:ascii="Times New Roman" w:hAnsi="Times New Roman"/>
          <w:color w:val="000000" w:themeColor="text1"/>
          <w:sz w:val="16"/>
          <w:szCs w:val="16"/>
        </w:rPr>
        <w:t xml:space="preserve"> D. </w:t>
      </w:r>
      <w:proofErr w:type="spellStart"/>
      <w:r w:rsidR="00404414" w:rsidRPr="004E10C1">
        <w:rPr>
          <w:rFonts w:ascii="Times New Roman" w:hAnsi="Times New Roman"/>
          <w:color w:val="000000" w:themeColor="text1"/>
          <w:sz w:val="16"/>
          <w:szCs w:val="16"/>
        </w:rPr>
        <w:t>Wolf</w:t>
      </w:r>
      <w:proofErr w:type="spellEnd"/>
      <w:r w:rsidR="00404414" w:rsidRPr="004E10C1">
        <w:rPr>
          <w:rFonts w:ascii="Times New Roman" w:hAnsi="Times New Roman"/>
          <w:color w:val="000000" w:themeColor="text1"/>
          <w:sz w:val="16"/>
          <w:szCs w:val="16"/>
        </w:rPr>
        <w:t xml:space="preserve">. </w:t>
      </w:r>
      <w:r w:rsidR="00404414" w:rsidRPr="004E10C1">
        <w:rPr>
          <w:rFonts w:ascii="Times New Roman" w:hAnsi="Times New Roman"/>
          <w:color w:val="000000" w:themeColor="text1"/>
          <w:sz w:val="16"/>
          <w:szCs w:val="16"/>
          <w:lang w:val="en-US"/>
        </w:rPr>
        <w:t xml:space="preserve">Krupskaya Purges the </w:t>
      </w:r>
      <w:proofErr w:type="spellStart"/>
      <w:r w:rsidR="00404414" w:rsidRPr="004E10C1">
        <w:rPr>
          <w:rFonts w:ascii="Times New Roman" w:hAnsi="Times New Roman"/>
          <w:color w:val="000000" w:themeColor="text1"/>
          <w:sz w:val="16"/>
          <w:szCs w:val="16"/>
          <w:lang w:val="en-US"/>
        </w:rPr>
        <w:t>People"s</w:t>
      </w:r>
      <w:proofErr w:type="spellEnd"/>
      <w:r w:rsidR="00404414" w:rsidRPr="004E10C1">
        <w:rPr>
          <w:rFonts w:ascii="Times New Roman" w:hAnsi="Times New Roman"/>
          <w:color w:val="000000" w:themeColor="text1"/>
          <w:sz w:val="16"/>
          <w:szCs w:val="16"/>
          <w:lang w:val="en-US"/>
        </w:rPr>
        <w:t xml:space="preserve"> Libraries // Survey: a </w:t>
      </w:r>
      <w:proofErr w:type="spellStart"/>
      <w:r w:rsidR="00404414" w:rsidRPr="004E10C1">
        <w:rPr>
          <w:rFonts w:ascii="Times New Roman" w:hAnsi="Times New Roman"/>
          <w:color w:val="000000" w:themeColor="text1"/>
          <w:sz w:val="16"/>
          <w:szCs w:val="16"/>
          <w:lang w:val="en-US"/>
        </w:rPr>
        <w:t>juarnal</w:t>
      </w:r>
      <w:proofErr w:type="spellEnd"/>
      <w:r w:rsidR="00404414" w:rsidRPr="004E10C1">
        <w:rPr>
          <w:rFonts w:ascii="Times New Roman" w:hAnsi="Times New Roman"/>
          <w:color w:val="000000" w:themeColor="text1"/>
          <w:sz w:val="16"/>
          <w:szCs w:val="16"/>
          <w:lang w:val="en-US"/>
        </w:rPr>
        <w:t xml:space="preserve"> of Soviet and East European Studies. </w:t>
      </w:r>
      <w:r w:rsidR="00404414" w:rsidRPr="004E10C1">
        <w:rPr>
          <w:rFonts w:ascii="Times New Roman" w:hAnsi="Times New Roman"/>
          <w:color w:val="000000" w:themeColor="text1"/>
          <w:sz w:val="16"/>
          <w:szCs w:val="16"/>
        </w:rPr>
        <w:t xml:space="preserve">L.1969. №72. P.141-155). Новый этап чистки библиотек, </w:t>
      </w:r>
      <w:proofErr w:type="spellStart"/>
      <w:r w:rsidR="00404414" w:rsidRPr="004E10C1">
        <w:rPr>
          <w:rFonts w:ascii="Times New Roman" w:hAnsi="Times New Roman"/>
          <w:color w:val="000000" w:themeColor="text1"/>
          <w:sz w:val="16"/>
          <w:szCs w:val="16"/>
        </w:rPr>
        <w:t>повлевший</w:t>
      </w:r>
      <w:proofErr w:type="spellEnd"/>
      <w:r w:rsidR="00404414" w:rsidRPr="004E10C1">
        <w:rPr>
          <w:rFonts w:ascii="Times New Roman" w:hAnsi="Times New Roman"/>
          <w:color w:val="000000" w:themeColor="text1"/>
          <w:sz w:val="16"/>
          <w:szCs w:val="16"/>
        </w:rPr>
        <w:t xml:space="preserve"> за собой создание разветвленной системы провинциальных спецхранов, начался после публикации Постановления ЦК ВКП(б) "Об улучшении библиотечной работы" от 30 октября 1929 г., на основе которого было разработано постановление СНК от 14 января 1930 г. "О мероприятиях по улучшению библиотечной работы" (в них был особый параграф о необходимости чистки библиотечных фондов). Шквал изъятия литературы затронул и книги Ленина, Маркса, а также произведения членов ЦК ВКП(б), которые попадали в спецхран. Это вынудило Коллегию Наркомпроса в октябре 1932 г. признать наличие спецхранов в библиотеках ошибкой. Данный документ стоит в ряду с другими, ограничивающих шквал изъятия литературы. Но в реальности спецхраны не были уничтожены, хотя порядок их создания и функционирования не был разработан централизованным путем. 9 декабря 1937 г. ЦК ВКП(б) принял решение, запрещающее Главлиту проводить изъятия литературы без санкции ЦК. 25 октября 1938 г. приказом Уполномоченного СНК СССР по охране военных тайн в печати и Начальника Главлита в стране вводилась система особых фондов периодических и непериодических изданий. (См.: ГА РФ. Ф.9425. Оп.1. Д.2. Л.32). С этого момента и до 1991 г. спецхраны существовали в СССР практически без изменений. </w:t>
      </w:r>
    </w:p>
    <w:p w14:paraId="0950857D" w14:textId="77777777" w:rsidR="00404414" w:rsidRPr="004E10C1" w:rsidRDefault="00000000" w:rsidP="004E10C1">
      <w:pPr>
        <w:spacing w:after="0" w:line="240" w:lineRule="auto"/>
        <w:jc w:val="both"/>
        <w:rPr>
          <w:rFonts w:ascii="Times New Roman" w:hAnsi="Times New Roman"/>
          <w:color w:val="000000" w:themeColor="text1"/>
          <w:sz w:val="16"/>
          <w:szCs w:val="16"/>
        </w:rPr>
      </w:pPr>
      <w:hyperlink r:id="rId216" w:anchor="_ednref2" w:history="1">
        <w:r w:rsidR="00404414" w:rsidRPr="004E10C1">
          <w:rPr>
            <w:rStyle w:val="a5"/>
            <w:rFonts w:ascii="Times New Roman" w:hAnsi="Times New Roman"/>
            <w:color w:val="000000" w:themeColor="text1"/>
            <w:sz w:val="16"/>
            <w:szCs w:val="16"/>
          </w:rPr>
          <w:t>[</w:t>
        </w:r>
        <w:proofErr w:type="spellStart"/>
        <w:r w:rsidR="00404414" w:rsidRPr="004E10C1">
          <w:rPr>
            <w:rStyle w:val="a5"/>
            <w:rFonts w:ascii="Times New Roman" w:hAnsi="Times New Roman"/>
            <w:color w:val="000000" w:themeColor="text1"/>
            <w:sz w:val="16"/>
            <w:szCs w:val="16"/>
          </w:rPr>
          <w:t>ii</w:t>
        </w:r>
        <w:proofErr w:type="spellEnd"/>
        <w:r w:rsidR="00404414" w:rsidRPr="004E10C1">
          <w:rPr>
            <w:rStyle w:val="a5"/>
            <w:rFonts w:ascii="Times New Roman" w:hAnsi="Times New Roman"/>
            <w:color w:val="000000" w:themeColor="text1"/>
            <w:sz w:val="16"/>
            <w:szCs w:val="16"/>
          </w:rPr>
          <w:t>]</w:t>
        </w:r>
      </w:hyperlink>
      <w:r w:rsidR="00404414" w:rsidRPr="004E10C1">
        <w:rPr>
          <w:rFonts w:ascii="Times New Roman" w:hAnsi="Times New Roman"/>
          <w:color w:val="000000" w:themeColor="text1"/>
          <w:sz w:val="16"/>
          <w:szCs w:val="16"/>
        </w:rPr>
        <w:t xml:space="preserve">. После Постановления Коллегии Наркомпроса от 4 октября 1932 г., признавшей разделение библиотечных фондов на открытые и закрытые ошибочным, вопрос о чистках библиотек слушался на заседании Политбюро ЦК 23 октября 1932 г. В ноябре, после сообщения ЦКК по этому вопросу, дело было передано в Секретариат ЦК. </w:t>
      </w:r>
    </w:p>
    <w:p w14:paraId="711DBBD6" w14:textId="77777777" w:rsidR="00404414" w:rsidRPr="004E10C1" w:rsidRDefault="00000000" w:rsidP="004E10C1">
      <w:pPr>
        <w:spacing w:after="0" w:line="240" w:lineRule="auto"/>
        <w:jc w:val="both"/>
        <w:rPr>
          <w:rFonts w:ascii="Times New Roman" w:hAnsi="Times New Roman"/>
          <w:color w:val="000000" w:themeColor="text1"/>
          <w:sz w:val="16"/>
          <w:szCs w:val="16"/>
        </w:rPr>
      </w:pPr>
      <w:hyperlink r:id="rId217" w:anchor="_ednref3" w:history="1">
        <w:r w:rsidR="00404414" w:rsidRPr="004E10C1">
          <w:rPr>
            <w:rStyle w:val="a5"/>
            <w:rFonts w:ascii="Times New Roman" w:hAnsi="Times New Roman"/>
            <w:color w:val="000000" w:themeColor="text1"/>
            <w:sz w:val="16"/>
            <w:szCs w:val="16"/>
          </w:rPr>
          <w:t>[</w:t>
        </w:r>
        <w:proofErr w:type="spellStart"/>
        <w:r w:rsidR="00404414" w:rsidRPr="004E10C1">
          <w:rPr>
            <w:rStyle w:val="a5"/>
            <w:rFonts w:ascii="Times New Roman" w:hAnsi="Times New Roman"/>
            <w:color w:val="000000" w:themeColor="text1"/>
            <w:sz w:val="16"/>
            <w:szCs w:val="16"/>
          </w:rPr>
          <w:t>iii</w:t>
        </w:r>
        <w:proofErr w:type="spellEnd"/>
        <w:r w:rsidR="00404414" w:rsidRPr="004E10C1">
          <w:rPr>
            <w:rStyle w:val="a5"/>
            <w:rFonts w:ascii="Times New Roman" w:hAnsi="Times New Roman"/>
            <w:color w:val="000000" w:themeColor="text1"/>
            <w:sz w:val="16"/>
            <w:szCs w:val="16"/>
          </w:rPr>
          <w:t>]</w:t>
        </w:r>
      </w:hyperlink>
      <w:r w:rsidR="00404414" w:rsidRPr="004E10C1">
        <w:rPr>
          <w:rFonts w:ascii="Times New Roman" w:hAnsi="Times New Roman"/>
          <w:color w:val="000000" w:themeColor="text1"/>
          <w:sz w:val="16"/>
          <w:szCs w:val="16"/>
        </w:rPr>
        <w:t xml:space="preserve">. См.: Приказ по Наркомпросу № 44 от 2 февраля 1933 г. "О порядке комплектования, хранения и изъятия книг из библиотек" // Бюллетень Наркомпроса РСФСР. 1933. № 6. С.11. </w:t>
      </w:r>
    </w:p>
    <w:bookmarkStart w:id="26" w:name="_edn4"/>
    <w:p w14:paraId="1CBC001F" w14:textId="77777777" w:rsidR="00404414" w:rsidRPr="004E10C1" w:rsidRDefault="00EF78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00404414" w:rsidRPr="004E10C1">
        <w:rPr>
          <w:rFonts w:ascii="Times New Roman" w:hAnsi="Times New Roman"/>
          <w:color w:val="000000" w:themeColor="text1"/>
          <w:sz w:val="16"/>
          <w:szCs w:val="16"/>
        </w:rPr>
        <w:instrText xml:space="preserve"> HYPERLINK "http://www.opentextnn.ru/censorship/russia/sov/law/tsk/1930/&amp;DTh_Code=64" \l "_ednref4" \o "" </w:instrText>
      </w:r>
      <w:r w:rsidRPr="004E10C1">
        <w:rPr>
          <w:rFonts w:ascii="Times New Roman" w:hAnsi="Times New Roman"/>
          <w:color w:val="000000" w:themeColor="text1"/>
          <w:sz w:val="16"/>
          <w:szCs w:val="16"/>
        </w:rPr>
      </w:r>
      <w:r w:rsidRPr="004E10C1">
        <w:rPr>
          <w:rFonts w:ascii="Times New Roman" w:hAnsi="Times New Roman"/>
          <w:color w:val="000000" w:themeColor="text1"/>
          <w:sz w:val="16"/>
          <w:szCs w:val="16"/>
        </w:rPr>
        <w:fldChar w:fldCharType="separate"/>
      </w:r>
      <w:r w:rsidR="00404414" w:rsidRPr="004E10C1">
        <w:rPr>
          <w:rStyle w:val="a5"/>
          <w:rFonts w:ascii="Times New Roman" w:hAnsi="Times New Roman"/>
          <w:color w:val="000000" w:themeColor="text1"/>
          <w:sz w:val="16"/>
          <w:szCs w:val="16"/>
        </w:rPr>
        <w:t>[</w:t>
      </w:r>
      <w:proofErr w:type="spellStart"/>
      <w:r w:rsidR="00404414" w:rsidRPr="004E10C1">
        <w:rPr>
          <w:rStyle w:val="a5"/>
          <w:rFonts w:ascii="Times New Roman" w:hAnsi="Times New Roman"/>
          <w:color w:val="000000" w:themeColor="text1"/>
          <w:sz w:val="16"/>
          <w:szCs w:val="16"/>
        </w:rPr>
        <w:t>iv</w:t>
      </w:r>
      <w:proofErr w:type="spellEnd"/>
      <w:r w:rsidR="00404414" w:rsidRPr="004E10C1">
        <w:rPr>
          <w:rStyle w:val="a5"/>
          <w:rFonts w:ascii="Times New Roman" w:hAnsi="Times New Roman"/>
          <w:color w:val="000000" w:themeColor="text1"/>
          <w:sz w:val="16"/>
          <w:szCs w:val="16"/>
        </w:rPr>
        <w:t>]</w:t>
      </w:r>
      <w:r w:rsidRPr="004E10C1">
        <w:rPr>
          <w:rFonts w:ascii="Times New Roman" w:hAnsi="Times New Roman"/>
          <w:color w:val="000000" w:themeColor="text1"/>
          <w:sz w:val="16"/>
          <w:szCs w:val="16"/>
        </w:rPr>
        <w:fldChar w:fldCharType="end"/>
      </w:r>
      <w:bookmarkEnd w:id="26"/>
      <w:r w:rsidR="00404414" w:rsidRPr="004E10C1">
        <w:rPr>
          <w:rFonts w:ascii="Times New Roman" w:hAnsi="Times New Roman"/>
          <w:color w:val="000000" w:themeColor="text1"/>
          <w:sz w:val="16"/>
          <w:szCs w:val="16"/>
        </w:rPr>
        <w:t xml:space="preserve">. См.: "Инструктивное письмо о пересмотре книжного состава массовых библиотек политпросветских и профсоюзных" // Бюллетень Наркомпроса РСФСР. 1930. № 11. С.25-35. </w:t>
      </w:r>
    </w:p>
    <w:bookmarkStart w:id="27" w:name="_edn5"/>
    <w:p w14:paraId="735D7701" w14:textId="77777777" w:rsidR="00404414" w:rsidRPr="004E10C1" w:rsidRDefault="00EF78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00404414" w:rsidRPr="004E10C1">
        <w:rPr>
          <w:rFonts w:ascii="Times New Roman" w:hAnsi="Times New Roman"/>
          <w:color w:val="000000" w:themeColor="text1"/>
          <w:sz w:val="16"/>
          <w:szCs w:val="16"/>
        </w:rPr>
        <w:instrText xml:space="preserve"> HYPERLINK "http://www.opentextnn.ru/censorship/russia/sov/law/tsk/1930/&amp;DTh_Code=64" \l "_ednref5" \o "" </w:instrText>
      </w:r>
      <w:r w:rsidRPr="004E10C1">
        <w:rPr>
          <w:rFonts w:ascii="Times New Roman" w:hAnsi="Times New Roman"/>
          <w:color w:val="000000" w:themeColor="text1"/>
          <w:sz w:val="16"/>
          <w:szCs w:val="16"/>
        </w:rPr>
      </w:r>
      <w:r w:rsidRPr="004E10C1">
        <w:rPr>
          <w:rFonts w:ascii="Times New Roman" w:hAnsi="Times New Roman"/>
          <w:color w:val="000000" w:themeColor="text1"/>
          <w:sz w:val="16"/>
          <w:szCs w:val="16"/>
        </w:rPr>
        <w:fldChar w:fldCharType="separate"/>
      </w:r>
      <w:r w:rsidR="00404414" w:rsidRPr="004E10C1">
        <w:rPr>
          <w:rStyle w:val="a5"/>
          <w:rFonts w:ascii="Times New Roman" w:hAnsi="Times New Roman"/>
          <w:color w:val="000000" w:themeColor="text1"/>
          <w:sz w:val="16"/>
          <w:szCs w:val="16"/>
        </w:rPr>
        <w:t>[v]</w:t>
      </w:r>
      <w:r w:rsidRPr="004E10C1">
        <w:rPr>
          <w:rFonts w:ascii="Times New Roman" w:hAnsi="Times New Roman"/>
          <w:color w:val="000000" w:themeColor="text1"/>
          <w:sz w:val="16"/>
          <w:szCs w:val="16"/>
        </w:rPr>
        <w:fldChar w:fldCharType="end"/>
      </w:r>
      <w:bookmarkEnd w:id="27"/>
      <w:r w:rsidR="00404414" w:rsidRPr="004E10C1">
        <w:rPr>
          <w:rFonts w:ascii="Times New Roman" w:hAnsi="Times New Roman"/>
          <w:color w:val="000000" w:themeColor="text1"/>
          <w:sz w:val="16"/>
          <w:szCs w:val="16"/>
        </w:rPr>
        <w:t xml:space="preserve">. Имеется в виду Центр </w:t>
      </w:r>
      <w:proofErr w:type="spellStart"/>
      <w:r w:rsidR="00404414" w:rsidRPr="004E10C1">
        <w:rPr>
          <w:rFonts w:ascii="Times New Roman" w:hAnsi="Times New Roman"/>
          <w:color w:val="000000" w:themeColor="text1"/>
          <w:sz w:val="16"/>
          <w:szCs w:val="16"/>
        </w:rPr>
        <w:t>книгожурального</w:t>
      </w:r>
      <w:proofErr w:type="spellEnd"/>
      <w:r w:rsidR="00404414" w:rsidRPr="004E10C1">
        <w:rPr>
          <w:rFonts w:ascii="Times New Roman" w:hAnsi="Times New Roman"/>
          <w:color w:val="000000" w:themeColor="text1"/>
          <w:sz w:val="16"/>
          <w:szCs w:val="16"/>
        </w:rPr>
        <w:t xml:space="preserve"> распространения </w:t>
      </w:r>
      <w:proofErr w:type="spellStart"/>
      <w:r w:rsidR="00404414" w:rsidRPr="004E10C1">
        <w:rPr>
          <w:rFonts w:ascii="Times New Roman" w:hAnsi="Times New Roman"/>
          <w:color w:val="000000" w:themeColor="text1"/>
          <w:sz w:val="16"/>
          <w:szCs w:val="16"/>
        </w:rPr>
        <w:t>ОГИЗа</w:t>
      </w:r>
      <w:proofErr w:type="spellEnd"/>
      <w:r w:rsidR="00404414" w:rsidRPr="004E10C1">
        <w:rPr>
          <w:rFonts w:ascii="Times New Roman" w:hAnsi="Times New Roman"/>
          <w:color w:val="000000" w:themeColor="text1"/>
          <w:sz w:val="16"/>
          <w:szCs w:val="16"/>
        </w:rPr>
        <w:t xml:space="preserve"> при Наркомпросе РСФСР (1930-1935 гг.), издававший циркуляры об изъятии книг из книготорговых предприятий и направлении их в макулатуру на переработку (17260).</w:t>
      </w:r>
    </w:p>
    <w:p w14:paraId="63AB6815" w14:textId="77777777" w:rsidR="00404414" w:rsidRPr="004E10C1" w:rsidRDefault="00404414" w:rsidP="004E10C1">
      <w:pPr>
        <w:spacing w:after="0" w:line="240" w:lineRule="auto"/>
        <w:jc w:val="both"/>
        <w:rPr>
          <w:rFonts w:ascii="Times New Roman" w:hAnsi="Times New Roman"/>
          <w:color w:val="000000" w:themeColor="text1"/>
          <w:sz w:val="16"/>
          <w:szCs w:val="16"/>
        </w:rPr>
      </w:pPr>
    </w:p>
    <w:p w14:paraId="41C4DE3F"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88EF0F4"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5EBE80D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16 и 22 июня 1933. Из протокола заседания Политбюро N 140, 1933 г.</w:t>
      </w:r>
    </w:p>
    <w:p w14:paraId="4D621E9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Италии </w:t>
      </w:r>
    </w:p>
    <w:p w14:paraId="483C2FD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Независимо от извещения французов о переговорах с Италией немедля дать согласие Муссолини на его предложение о пакте и представить ему наш проект пакта ненападения, поручив ведение переговоров т. Потемкину (11652).</w:t>
      </w:r>
    </w:p>
    <w:p w14:paraId="480432A8"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41831E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июня 1933 г. министр экономики Германии А. </w:t>
      </w:r>
      <w:proofErr w:type="spellStart"/>
      <w:r w:rsidRPr="004E10C1">
        <w:rPr>
          <w:rFonts w:ascii="Times New Roman" w:hAnsi="Times New Roman"/>
          <w:color w:val="000000" w:themeColor="text1"/>
          <w:sz w:val="16"/>
          <w:szCs w:val="16"/>
        </w:rPr>
        <w:t>Хугенберг</w:t>
      </w:r>
      <w:proofErr w:type="spellEnd"/>
      <w:r w:rsidRPr="004E10C1">
        <w:rPr>
          <w:rFonts w:ascii="Times New Roman" w:hAnsi="Times New Roman"/>
          <w:color w:val="000000" w:themeColor="text1"/>
          <w:sz w:val="16"/>
          <w:szCs w:val="16"/>
        </w:rPr>
        <w:t xml:space="preserve"> вручил меморандум председателю Международной экономической конференции в Лондоне X. Коллину. В нем </w:t>
      </w:r>
      <w:proofErr w:type="spellStart"/>
      <w:r w:rsidRPr="004E10C1">
        <w:rPr>
          <w:rFonts w:ascii="Times New Roman" w:hAnsi="Times New Roman"/>
          <w:color w:val="000000" w:themeColor="text1"/>
          <w:sz w:val="16"/>
          <w:szCs w:val="16"/>
        </w:rPr>
        <w:t>Хугенберг</w:t>
      </w:r>
      <w:proofErr w:type="spellEnd"/>
      <w:r w:rsidRPr="004E10C1">
        <w:rPr>
          <w:rFonts w:ascii="Times New Roman" w:hAnsi="Times New Roman"/>
          <w:color w:val="000000" w:themeColor="text1"/>
          <w:sz w:val="16"/>
          <w:szCs w:val="16"/>
        </w:rPr>
        <w:t xml:space="preserve">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см.: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Bd.I,2. S. 557—562 (</w:t>
      </w:r>
      <w:proofErr w:type="spellStart"/>
      <w:r w:rsidRPr="004E10C1">
        <w:rPr>
          <w:rFonts w:ascii="Times New Roman" w:hAnsi="Times New Roman"/>
          <w:color w:val="000000" w:themeColor="text1"/>
          <w:sz w:val="16"/>
          <w:szCs w:val="16"/>
        </w:rPr>
        <w:t>Dok</w:t>
      </w:r>
      <w:proofErr w:type="spellEnd"/>
      <w:r w:rsidRPr="004E10C1">
        <w:rPr>
          <w:rFonts w:ascii="Times New Roman" w:hAnsi="Times New Roman"/>
          <w:color w:val="000000" w:themeColor="text1"/>
          <w:sz w:val="16"/>
          <w:szCs w:val="16"/>
        </w:rPr>
        <w:t xml:space="preserve">. №312).). Крестинский, явно встревоженный «меморандумом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23 июня 1933 г. в очередном ориентировочном письме </w:t>
      </w:r>
      <w:proofErr w:type="spellStart"/>
      <w:r w:rsidRPr="004E10C1">
        <w:rPr>
          <w:rFonts w:ascii="Times New Roman" w:hAnsi="Times New Roman"/>
          <w:color w:val="000000" w:themeColor="text1"/>
          <w:sz w:val="16"/>
          <w:szCs w:val="16"/>
        </w:rPr>
        <w:t>Хинчуку</w:t>
      </w:r>
      <w:proofErr w:type="spellEnd"/>
      <w:r w:rsidRPr="004E10C1">
        <w:rPr>
          <w:rFonts w:ascii="Times New Roman" w:hAnsi="Times New Roman"/>
          <w:color w:val="000000" w:themeColor="text1"/>
          <w:sz w:val="16"/>
          <w:szCs w:val="16"/>
        </w:rPr>
        <w:t xml:space="preserve"> писал, что данный меморандум отнюдь не является единичным выступлением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а «представляет из себя строго продуманный акт германского правительства в целом. &lt;...&gt;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напрочь отрезал пути возврата к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0F3FEAE0"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2222596F"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ACDCACC"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3E9B4E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в США был принят закон о восстановлении промышленности, который ввел элементы госрегулирования, ограничил конкуренцию и ввел колдоговоры (3481).</w:t>
      </w:r>
    </w:p>
    <w:p w14:paraId="17CEA026"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CE2802F" w14:textId="77777777" w:rsidR="00404414" w:rsidRPr="004E10C1" w:rsidRDefault="00404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16 июня</w:t>
      </w:r>
      <w:r w:rsidRPr="004E10C1">
        <w:rPr>
          <w:rFonts w:ascii="Times New Roman" w:hAnsi="Times New Roman"/>
          <w:color w:val="000000" w:themeColor="text1"/>
          <w:sz w:val="16"/>
          <w:szCs w:val="16"/>
        </w:rPr>
        <w:t xml:space="preserve"> в 1933 году США. Закон о восстановлении промышленности (вводит элементы государственного регулирования и ограничивает конкурентную борьбу, провозглашает право рабочих на коллективный договор с предпринимателем) (14924).</w:t>
      </w:r>
    </w:p>
    <w:p w14:paraId="485C759F" w14:textId="77777777" w:rsidR="00404414" w:rsidRPr="004E10C1" w:rsidRDefault="00404414" w:rsidP="004E10C1">
      <w:pPr>
        <w:spacing w:after="0" w:line="240" w:lineRule="auto"/>
        <w:jc w:val="both"/>
        <w:rPr>
          <w:rFonts w:ascii="Times New Roman" w:hAnsi="Times New Roman"/>
          <w:color w:val="000000" w:themeColor="text1"/>
          <w:sz w:val="16"/>
          <w:szCs w:val="16"/>
        </w:rPr>
      </w:pPr>
    </w:p>
    <w:p w14:paraId="1E1939FE"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8D287F6"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4FB6B5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июня 1933 состоялось техническое совещание КОСОС и ОЭЛИД по ТБ-4 (1077,177).</w:t>
      </w:r>
    </w:p>
    <w:p w14:paraId="2F51136E"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5463308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июня 1933 состоялся первый полет И-14 Бристоль Меркурий IVS2 500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построенного в ЗОК ЦАГИ в мае 1933 (1719,46).</w:t>
      </w:r>
    </w:p>
    <w:p w14:paraId="7C48EB5A"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1479CCC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июня 1933 года вышло Постановление Революционного Военного Совета Союза ССР N 3022сс (3903) "О ходе выполнения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и вооружения авиации" (2286,91):</w:t>
      </w:r>
    </w:p>
    <w:p w14:paraId="1FB1326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РВС Союза констатирует, что план опытного строительства авиационных моторов и самолетов, утвержденный СТО 4.VII-32 г.,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в установленные Правительством сроки не выполнен. Это невыполнение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создает серьезную угрозу технического отставания материальной части ВВС РККА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w:t>
      </w:r>
      <w:r w:rsidRPr="004E10C1">
        <w:rPr>
          <w:rFonts w:ascii="Times New Roman" w:hAnsi="Times New Roman"/>
          <w:color w:val="000000" w:themeColor="text1"/>
          <w:sz w:val="16"/>
          <w:szCs w:val="16"/>
        </w:rPr>
        <w:lastRenderedPageBreak/>
        <w:t>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6BE8546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AFB580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Отметить, что ГУАП, ввиду возрастающего объема опытного строительства, совершенно правильно принял меры к расширению базы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-моторостроения, создав на заводе N 39 конструкторское бюро по проектированию и постройке опытных образцов легких сухопутных и морских самолетов, на заводе N 29 - базу по опытному моторостроению, развернув в ХАИ и МАИ базу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w:t>
      </w:r>
    </w:p>
    <w:p w14:paraId="276CBF3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11F05D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авиационных моторов с высокой степенью сжатия и моторов с нагнетателями - велись явно недостаточными темпами.</w:t>
      </w:r>
    </w:p>
    <w:p w14:paraId="4D2F6F4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всего вышеизложенного РВС Союза постановляет:</w:t>
      </w:r>
    </w:p>
    <w:p w14:paraId="2FCDCF2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 опытному </w:t>
      </w:r>
      <w:proofErr w:type="spellStart"/>
      <w:r w:rsidRPr="004E10C1">
        <w:rPr>
          <w:rFonts w:ascii="Times New Roman" w:hAnsi="Times New Roman"/>
          <w:color w:val="000000" w:themeColor="text1"/>
          <w:sz w:val="16"/>
          <w:szCs w:val="16"/>
        </w:rPr>
        <w:t>моторо</w:t>
      </w:r>
      <w:proofErr w:type="spellEnd"/>
      <w:r w:rsidRPr="004E10C1">
        <w:rPr>
          <w:rFonts w:ascii="Times New Roman" w:hAnsi="Times New Roman"/>
          <w:color w:val="000000" w:themeColor="text1"/>
          <w:sz w:val="16"/>
          <w:szCs w:val="16"/>
        </w:rPr>
        <w:t xml:space="preserve"> и самолетостроению</w:t>
      </w:r>
    </w:p>
    <w:p w14:paraId="0591513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скорейшей ликвидации прорыва в опытном строительстве авиации и предотвращении значительного технического отставания материальной части ВВС от таковой вероятных противников, просить К.О. об утверждении нижеследующего плана опытного строительства, во изменение плана опытного строительства, утвержденного СТО 4.VII-32 года.</w:t>
      </w:r>
    </w:p>
    <w:p w14:paraId="32E514A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13"/>
        <w:gridCol w:w="813"/>
        <w:gridCol w:w="813"/>
        <w:gridCol w:w="813"/>
        <w:gridCol w:w="813"/>
        <w:gridCol w:w="4298"/>
      </w:tblGrid>
      <w:tr w:rsidR="004E10C1" w:rsidRPr="004E10C1" w14:paraId="2A811F0A" w14:textId="77777777">
        <w:tc>
          <w:tcPr>
            <w:tcW w:w="2235" w:type="dxa"/>
          </w:tcPr>
          <w:p w14:paraId="19561F9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w:t>
            </w:r>
          </w:p>
        </w:tc>
        <w:tc>
          <w:tcPr>
            <w:tcW w:w="813" w:type="dxa"/>
          </w:tcPr>
          <w:p w14:paraId="1805A97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813" w:type="dxa"/>
          </w:tcPr>
          <w:p w14:paraId="2C41E42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813" w:type="dxa"/>
          </w:tcPr>
          <w:p w14:paraId="76DAD4C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813" w:type="dxa"/>
          </w:tcPr>
          <w:p w14:paraId="4420E47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813" w:type="dxa"/>
          </w:tcPr>
          <w:p w14:paraId="3CE9F99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w:t>
            </w:r>
          </w:p>
        </w:tc>
        <w:tc>
          <w:tcPr>
            <w:tcW w:w="4298" w:type="dxa"/>
          </w:tcPr>
          <w:p w14:paraId="77198E9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испытания</w:t>
            </w:r>
          </w:p>
        </w:tc>
      </w:tr>
      <w:tr w:rsidR="004E10C1" w:rsidRPr="004E10C1" w14:paraId="3AE3D7DC" w14:textId="77777777">
        <w:tc>
          <w:tcPr>
            <w:tcW w:w="2235" w:type="dxa"/>
          </w:tcPr>
          <w:p w14:paraId="36907BC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5FEA580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3C3F648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л.с.</w:t>
            </w:r>
          </w:p>
        </w:tc>
        <w:tc>
          <w:tcPr>
            <w:tcW w:w="813" w:type="dxa"/>
          </w:tcPr>
          <w:p w14:paraId="6701398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w:t>
            </w:r>
          </w:p>
        </w:tc>
        <w:tc>
          <w:tcPr>
            <w:tcW w:w="813" w:type="dxa"/>
          </w:tcPr>
          <w:p w14:paraId="3509EF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кг</w:t>
            </w:r>
          </w:p>
        </w:tc>
        <w:tc>
          <w:tcPr>
            <w:tcW w:w="813" w:type="dxa"/>
          </w:tcPr>
          <w:p w14:paraId="5939B9D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w:t>
            </w:r>
          </w:p>
        </w:tc>
        <w:tc>
          <w:tcPr>
            <w:tcW w:w="4298" w:type="dxa"/>
          </w:tcPr>
          <w:p w14:paraId="169A5CB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1E493C9A" w14:textId="77777777">
        <w:tc>
          <w:tcPr>
            <w:tcW w:w="2235" w:type="dxa"/>
          </w:tcPr>
          <w:p w14:paraId="51DCE4A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223D547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25DEBCC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6CFD5D8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4EF9330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49281FB6"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w:t>
            </w:r>
            <w:proofErr w:type="spellEnd"/>
            <w:r w:rsidRPr="004E10C1">
              <w:rPr>
                <w:rFonts w:ascii="Times New Roman" w:hAnsi="Times New Roman"/>
                <w:color w:val="000000" w:themeColor="text1"/>
                <w:sz w:val="16"/>
                <w:szCs w:val="16"/>
              </w:rPr>
              <w:t>/ч</w:t>
            </w:r>
          </w:p>
        </w:tc>
        <w:tc>
          <w:tcPr>
            <w:tcW w:w="4298" w:type="dxa"/>
          </w:tcPr>
          <w:p w14:paraId="2355667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498EB8F" w14:textId="77777777">
        <w:tc>
          <w:tcPr>
            <w:tcW w:w="2235" w:type="dxa"/>
          </w:tcPr>
          <w:p w14:paraId="7AA6911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c>
        <w:tc>
          <w:tcPr>
            <w:tcW w:w="813" w:type="dxa"/>
          </w:tcPr>
          <w:p w14:paraId="63194BE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5C82362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0A63A64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2BEF735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1C27F61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4298" w:type="dxa"/>
          </w:tcPr>
          <w:p w14:paraId="4418C06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21018BE3" w14:textId="77777777">
        <w:tc>
          <w:tcPr>
            <w:tcW w:w="2235" w:type="dxa"/>
          </w:tcPr>
          <w:p w14:paraId="799187C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813" w:type="dxa"/>
          </w:tcPr>
          <w:p w14:paraId="5F125A98"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Водян</w:t>
            </w:r>
            <w:proofErr w:type="spellEnd"/>
            <w:r w:rsidRPr="004E10C1">
              <w:rPr>
                <w:rFonts w:ascii="Times New Roman" w:hAnsi="Times New Roman"/>
                <w:color w:val="000000" w:themeColor="text1"/>
                <w:sz w:val="16"/>
                <w:szCs w:val="16"/>
              </w:rPr>
              <w:t>.</w:t>
            </w:r>
          </w:p>
        </w:tc>
        <w:tc>
          <w:tcPr>
            <w:tcW w:w="813" w:type="dxa"/>
          </w:tcPr>
          <w:p w14:paraId="5E2A64B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813" w:type="dxa"/>
          </w:tcPr>
          <w:p w14:paraId="1B6799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813" w:type="dxa"/>
          </w:tcPr>
          <w:p w14:paraId="707C74D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813" w:type="dxa"/>
          </w:tcPr>
          <w:p w14:paraId="719B82B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c>
          <w:tcPr>
            <w:tcW w:w="4298" w:type="dxa"/>
          </w:tcPr>
          <w:p w14:paraId="75F3B20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1.XI-33 г.</w:t>
            </w:r>
          </w:p>
        </w:tc>
      </w:tr>
      <w:tr w:rsidR="004E10C1" w:rsidRPr="004E10C1" w14:paraId="2735131D" w14:textId="77777777">
        <w:tc>
          <w:tcPr>
            <w:tcW w:w="2235" w:type="dxa"/>
          </w:tcPr>
          <w:p w14:paraId="5360591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3247524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752B3B3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813" w:type="dxa"/>
          </w:tcPr>
          <w:p w14:paraId="168C72C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c>
          <w:tcPr>
            <w:tcW w:w="813" w:type="dxa"/>
          </w:tcPr>
          <w:p w14:paraId="251BC0B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813" w:type="dxa"/>
          </w:tcPr>
          <w:p w14:paraId="34BCFB7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51077C3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1.XI-33 г.</w:t>
            </w:r>
          </w:p>
        </w:tc>
      </w:tr>
      <w:tr w:rsidR="004E10C1" w:rsidRPr="004E10C1" w14:paraId="15C54E95" w14:textId="77777777">
        <w:tc>
          <w:tcPr>
            <w:tcW w:w="2235" w:type="dxa"/>
          </w:tcPr>
          <w:p w14:paraId="3A2AFDC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813" w:type="dxa"/>
          </w:tcPr>
          <w:p w14:paraId="1E57792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1CCF217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813" w:type="dxa"/>
          </w:tcPr>
          <w:p w14:paraId="51446FD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49840E4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w:t>
            </w:r>
          </w:p>
        </w:tc>
        <w:tc>
          <w:tcPr>
            <w:tcW w:w="813" w:type="dxa"/>
          </w:tcPr>
          <w:p w14:paraId="6A24C54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4298" w:type="dxa"/>
          </w:tcPr>
          <w:p w14:paraId="1FB249C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1.III-34 г.</w:t>
            </w:r>
          </w:p>
        </w:tc>
      </w:tr>
      <w:tr w:rsidR="004E10C1" w:rsidRPr="004E10C1" w14:paraId="19F22CDC" w14:textId="77777777">
        <w:tc>
          <w:tcPr>
            <w:tcW w:w="2235" w:type="dxa"/>
          </w:tcPr>
          <w:p w14:paraId="4D64643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w:t>
            </w:r>
          </w:p>
        </w:tc>
        <w:tc>
          <w:tcPr>
            <w:tcW w:w="813" w:type="dxa"/>
          </w:tcPr>
          <w:p w14:paraId="1F64C9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7896E0F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813" w:type="dxa"/>
          </w:tcPr>
          <w:p w14:paraId="4F40B97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813" w:type="dxa"/>
          </w:tcPr>
          <w:p w14:paraId="01181FB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813" w:type="dxa"/>
          </w:tcPr>
          <w:p w14:paraId="1585714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3B5729F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r>
      <w:tr w:rsidR="004E10C1" w:rsidRPr="004E10C1" w14:paraId="6FA10EFB" w14:textId="77777777">
        <w:tc>
          <w:tcPr>
            <w:tcW w:w="2235" w:type="dxa"/>
          </w:tcPr>
          <w:p w14:paraId="7AAFA53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813" w:type="dxa"/>
          </w:tcPr>
          <w:p w14:paraId="3F62697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3D754B3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813" w:type="dxa"/>
          </w:tcPr>
          <w:p w14:paraId="57D2FA9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813" w:type="dxa"/>
          </w:tcPr>
          <w:p w14:paraId="53E4072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813" w:type="dxa"/>
          </w:tcPr>
          <w:p w14:paraId="6DF3925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3442541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1.IX-34 г.</w:t>
            </w:r>
          </w:p>
        </w:tc>
      </w:tr>
      <w:tr w:rsidR="004E10C1" w:rsidRPr="004E10C1" w14:paraId="6B20AC77" w14:textId="77777777">
        <w:tc>
          <w:tcPr>
            <w:tcW w:w="2235" w:type="dxa"/>
          </w:tcPr>
          <w:p w14:paraId="10C8B37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813" w:type="dxa"/>
          </w:tcPr>
          <w:p w14:paraId="7E998E8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63FCE6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813" w:type="dxa"/>
          </w:tcPr>
          <w:p w14:paraId="782364E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813" w:type="dxa"/>
          </w:tcPr>
          <w:p w14:paraId="00E22EA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813" w:type="dxa"/>
          </w:tcPr>
          <w:p w14:paraId="0023D28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794F1D3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1.IX-34 г.</w:t>
            </w:r>
          </w:p>
        </w:tc>
      </w:tr>
      <w:tr w:rsidR="004E10C1" w:rsidRPr="004E10C1" w14:paraId="79D4905B" w14:textId="77777777">
        <w:tc>
          <w:tcPr>
            <w:tcW w:w="2235" w:type="dxa"/>
          </w:tcPr>
          <w:p w14:paraId="5F8551B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w:t>
            </w:r>
            <w:proofErr w:type="spellStart"/>
            <w:r w:rsidRPr="004E10C1">
              <w:rPr>
                <w:rFonts w:ascii="Times New Roman" w:hAnsi="Times New Roman"/>
                <w:color w:val="000000" w:themeColor="text1"/>
                <w:sz w:val="16"/>
                <w:szCs w:val="16"/>
              </w:rPr>
              <w:t>однорядн</w:t>
            </w:r>
            <w:proofErr w:type="spellEnd"/>
            <w:r w:rsidRPr="004E10C1">
              <w:rPr>
                <w:rFonts w:ascii="Times New Roman" w:hAnsi="Times New Roman"/>
                <w:color w:val="000000" w:themeColor="text1"/>
                <w:sz w:val="16"/>
                <w:szCs w:val="16"/>
              </w:rPr>
              <w:t>.</w:t>
            </w:r>
          </w:p>
        </w:tc>
        <w:tc>
          <w:tcPr>
            <w:tcW w:w="813" w:type="dxa"/>
          </w:tcPr>
          <w:p w14:paraId="189D608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688DF77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813" w:type="dxa"/>
          </w:tcPr>
          <w:p w14:paraId="295B357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2B1F210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w:t>
            </w:r>
          </w:p>
        </w:tc>
        <w:tc>
          <w:tcPr>
            <w:tcW w:w="813" w:type="dxa"/>
          </w:tcPr>
          <w:p w14:paraId="6441BFC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4298" w:type="dxa"/>
          </w:tcPr>
          <w:p w14:paraId="49666F9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1.XII-33 г.</w:t>
            </w:r>
          </w:p>
        </w:tc>
      </w:tr>
      <w:tr w:rsidR="004E10C1" w:rsidRPr="004E10C1" w14:paraId="1EB7F6BD" w14:textId="77777777">
        <w:tc>
          <w:tcPr>
            <w:tcW w:w="2235" w:type="dxa"/>
          </w:tcPr>
          <w:p w14:paraId="6AB2E75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w:t>
            </w:r>
            <w:proofErr w:type="spellStart"/>
            <w:r w:rsidRPr="004E10C1">
              <w:rPr>
                <w:rFonts w:ascii="Times New Roman" w:hAnsi="Times New Roman"/>
                <w:color w:val="000000" w:themeColor="text1"/>
                <w:sz w:val="16"/>
                <w:szCs w:val="16"/>
              </w:rPr>
              <w:t>глиссерн</w:t>
            </w:r>
            <w:proofErr w:type="spellEnd"/>
            <w:r w:rsidRPr="004E10C1">
              <w:rPr>
                <w:rFonts w:ascii="Times New Roman" w:hAnsi="Times New Roman"/>
                <w:color w:val="000000" w:themeColor="text1"/>
                <w:sz w:val="16"/>
                <w:szCs w:val="16"/>
              </w:rPr>
              <w:t>.</w:t>
            </w:r>
          </w:p>
        </w:tc>
        <w:tc>
          <w:tcPr>
            <w:tcW w:w="813" w:type="dxa"/>
          </w:tcPr>
          <w:p w14:paraId="6C62179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0A2F3ED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813" w:type="dxa"/>
          </w:tcPr>
          <w:p w14:paraId="518B83D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704CD97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813" w:type="dxa"/>
          </w:tcPr>
          <w:p w14:paraId="4F3FA3B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4298" w:type="dxa"/>
          </w:tcPr>
          <w:p w14:paraId="577781B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1.VII-33 г.</w:t>
            </w:r>
          </w:p>
        </w:tc>
      </w:tr>
      <w:tr w:rsidR="004E10C1" w:rsidRPr="004E10C1" w14:paraId="333E114A" w14:textId="77777777">
        <w:tc>
          <w:tcPr>
            <w:tcW w:w="2235" w:type="dxa"/>
          </w:tcPr>
          <w:p w14:paraId="12817F6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ГМ34фрн</w:t>
            </w:r>
          </w:p>
        </w:tc>
        <w:tc>
          <w:tcPr>
            <w:tcW w:w="813" w:type="dxa"/>
          </w:tcPr>
          <w:p w14:paraId="0D01B55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1595938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813" w:type="dxa"/>
          </w:tcPr>
          <w:p w14:paraId="264A921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15D35E9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813" w:type="dxa"/>
          </w:tcPr>
          <w:p w14:paraId="68E07F5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4298" w:type="dxa"/>
          </w:tcPr>
          <w:p w14:paraId="078277E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1.VII-34 г.</w:t>
            </w:r>
          </w:p>
        </w:tc>
      </w:tr>
      <w:tr w:rsidR="004E10C1" w:rsidRPr="004E10C1" w14:paraId="3421AF53" w14:textId="77777777">
        <w:tc>
          <w:tcPr>
            <w:tcW w:w="2235" w:type="dxa"/>
          </w:tcPr>
          <w:p w14:paraId="6F2A04D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М58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813" w:type="dxa"/>
          </w:tcPr>
          <w:p w14:paraId="3A08BED1"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c>
          <w:tcPr>
            <w:tcW w:w="813" w:type="dxa"/>
          </w:tcPr>
          <w:p w14:paraId="7C8D249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c>
          <w:tcPr>
            <w:tcW w:w="813" w:type="dxa"/>
          </w:tcPr>
          <w:p w14:paraId="4DC114A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813" w:type="dxa"/>
          </w:tcPr>
          <w:p w14:paraId="0341872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813" w:type="dxa"/>
          </w:tcPr>
          <w:p w14:paraId="03EAF07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4298" w:type="dxa"/>
          </w:tcPr>
          <w:p w14:paraId="67188E8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1.IX-33 г.</w:t>
            </w:r>
          </w:p>
        </w:tc>
      </w:tr>
      <w:tr w:rsidR="004E10C1" w:rsidRPr="004E10C1" w14:paraId="28127C06" w14:textId="77777777">
        <w:tc>
          <w:tcPr>
            <w:tcW w:w="2235" w:type="dxa"/>
          </w:tcPr>
          <w:p w14:paraId="0B4FD43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c>
        <w:tc>
          <w:tcPr>
            <w:tcW w:w="813" w:type="dxa"/>
          </w:tcPr>
          <w:p w14:paraId="108D7D1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1F04311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7EDC54D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65AF7DE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187D804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4298" w:type="dxa"/>
          </w:tcPr>
          <w:p w14:paraId="21ADEAB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B74DBFF" w14:textId="77777777">
        <w:tc>
          <w:tcPr>
            <w:tcW w:w="2235" w:type="dxa"/>
          </w:tcPr>
          <w:p w14:paraId="682CAA3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М-32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813" w:type="dxa"/>
          </w:tcPr>
          <w:p w14:paraId="148B47D1"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Водян</w:t>
            </w:r>
            <w:proofErr w:type="spellEnd"/>
            <w:r w:rsidRPr="004E10C1">
              <w:rPr>
                <w:rFonts w:ascii="Times New Roman" w:hAnsi="Times New Roman"/>
                <w:color w:val="000000" w:themeColor="text1"/>
                <w:sz w:val="16"/>
                <w:szCs w:val="16"/>
              </w:rPr>
              <w:t>.</w:t>
            </w:r>
          </w:p>
        </w:tc>
        <w:tc>
          <w:tcPr>
            <w:tcW w:w="813" w:type="dxa"/>
          </w:tcPr>
          <w:p w14:paraId="3E4EE11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813" w:type="dxa"/>
          </w:tcPr>
          <w:p w14:paraId="731ED43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813" w:type="dxa"/>
          </w:tcPr>
          <w:p w14:paraId="00C1765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813" w:type="dxa"/>
          </w:tcPr>
          <w:p w14:paraId="18E6A2D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63017F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1.VI-34 г.</w:t>
            </w:r>
          </w:p>
        </w:tc>
      </w:tr>
      <w:tr w:rsidR="004E10C1" w:rsidRPr="004E10C1" w14:paraId="2D01FA3C" w14:textId="77777777">
        <w:tc>
          <w:tcPr>
            <w:tcW w:w="2235" w:type="dxa"/>
          </w:tcPr>
          <w:p w14:paraId="5D28B0E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редуктор.</w:t>
            </w:r>
          </w:p>
        </w:tc>
        <w:tc>
          <w:tcPr>
            <w:tcW w:w="813" w:type="dxa"/>
          </w:tcPr>
          <w:p w14:paraId="7D189ED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3493363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0E92A86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2B525C0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11A0E9E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4298" w:type="dxa"/>
          </w:tcPr>
          <w:p w14:paraId="653B3F8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301A9ECC" w14:textId="77777777">
        <w:tc>
          <w:tcPr>
            <w:tcW w:w="2235" w:type="dxa"/>
          </w:tcPr>
          <w:p w14:paraId="3FE9ACD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ГМ-44</w:t>
            </w:r>
          </w:p>
        </w:tc>
        <w:tc>
          <w:tcPr>
            <w:tcW w:w="813" w:type="dxa"/>
          </w:tcPr>
          <w:p w14:paraId="02993E5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4BF8DE2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813" w:type="dxa"/>
          </w:tcPr>
          <w:p w14:paraId="256F5C8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3C3CA5A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813" w:type="dxa"/>
          </w:tcPr>
          <w:p w14:paraId="7DAB6A2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298" w:type="dxa"/>
          </w:tcPr>
          <w:p w14:paraId="34154C3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56189C8" w14:textId="77777777">
        <w:tc>
          <w:tcPr>
            <w:tcW w:w="2235" w:type="dxa"/>
          </w:tcPr>
          <w:p w14:paraId="084ABB6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(дизель)</w:t>
            </w:r>
          </w:p>
        </w:tc>
        <w:tc>
          <w:tcPr>
            <w:tcW w:w="813" w:type="dxa"/>
          </w:tcPr>
          <w:p w14:paraId="3603EFE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50164A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600-750</w:t>
            </w:r>
          </w:p>
        </w:tc>
        <w:tc>
          <w:tcPr>
            <w:tcW w:w="813" w:type="dxa"/>
          </w:tcPr>
          <w:p w14:paraId="0237E05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34A5410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813" w:type="dxa"/>
          </w:tcPr>
          <w:p w14:paraId="42BC1C2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4298" w:type="dxa"/>
          </w:tcPr>
          <w:p w14:paraId="4590217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1.XI-33 г.</w:t>
            </w:r>
          </w:p>
        </w:tc>
      </w:tr>
      <w:tr w:rsidR="004E10C1" w:rsidRPr="004E10C1" w14:paraId="56D6A53F" w14:textId="77777777">
        <w:tc>
          <w:tcPr>
            <w:tcW w:w="2235" w:type="dxa"/>
          </w:tcPr>
          <w:p w14:paraId="49EFA18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 -"-)</w:t>
            </w:r>
          </w:p>
        </w:tc>
        <w:tc>
          <w:tcPr>
            <w:tcW w:w="813" w:type="dxa"/>
          </w:tcPr>
          <w:p w14:paraId="0914E37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0167AFF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813" w:type="dxa"/>
          </w:tcPr>
          <w:p w14:paraId="01D5644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13" w:type="dxa"/>
          </w:tcPr>
          <w:p w14:paraId="7273D1D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813" w:type="dxa"/>
          </w:tcPr>
          <w:p w14:paraId="60458A8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180-190</w:t>
            </w:r>
          </w:p>
        </w:tc>
        <w:tc>
          <w:tcPr>
            <w:tcW w:w="4298" w:type="dxa"/>
          </w:tcPr>
          <w:p w14:paraId="66E0BD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1.IX-33 г.</w:t>
            </w:r>
          </w:p>
        </w:tc>
      </w:tr>
      <w:tr w:rsidR="004E10C1" w:rsidRPr="004E10C1" w14:paraId="0C3751B8" w14:textId="77777777">
        <w:tc>
          <w:tcPr>
            <w:tcW w:w="2235" w:type="dxa"/>
          </w:tcPr>
          <w:p w14:paraId="038E35B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w:t>
            </w:r>
            <w:proofErr w:type="spellStart"/>
            <w:r w:rsidRPr="004E10C1">
              <w:rPr>
                <w:rFonts w:ascii="Times New Roman" w:hAnsi="Times New Roman"/>
                <w:color w:val="000000" w:themeColor="text1"/>
                <w:sz w:val="16"/>
                <w:szCs w:val="16"/>
              </w:rPr>
              <w:t>бенз</w:t>
            </w:r>
            <w:proofErr w:type="spellEnd"/>
            <w:r w:rsidRPr="004E10C1">
              <w:rPr>
                <w:rFonts w:ascii="Times New Roman" w:hAnsi="Times New Roman"/>
                <w:color w:val="000000" w:themeColor="text1"/>
                <w:sz w:val="16"/>
                <w:szCs w:val="16"/>
              </w:rPr>
              <w:t xml:space="preserve">. С </w:t>
            </w:r>
          </w:p>
        </w:tc>
        <w:tc>
          <w:tcPr>
            <w:tcW w:w="813" w:type="dxa"/>
          </w:tcPr>
          <w:p w14:paraId="01B02A9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5E5EACA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813" w:type="dxa"/>
          </w:tcPr>
          <w:p w14:paraId="7112A60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813" w:type="dxa"/>
          </w:tcPr>
          <w:p w14:paraId="7377B10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813" w:type="dxa"/>
          </w:tcPr>
          <w:p w14:paraId="51CF682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4298" w:type="dxa"/>
          </w:tcPr>
          <w:p w14:paraId="1CDAAD4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1.X-33 г.</w:t>
            </w:r>
          </w:p>
        </w:tc>
      </w:tr>
      <w:tr w:rsidR="004E10C1" w:rsidRPr="004E10C1" w14:paraId="19A5F4D5" w14:textId="77777777">
        <w:tc>
          <w:tcPr>
            <w:tcW w:w="2235" w:type="dxa"/>
          </w:tcPr>
          <w:p w14:paraId="4146C52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нагнет.)</w:t>
            </w:r>
          </w:p>
        </w:tc>
        <w:tc>
          <w:tcPr>
            <w:tcW w:w="813" w:type="dxa"/>
          </w:tcPr>
          <w:p w14:paraId="530643A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325F543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0E2F5C7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49FAEC7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13" w:type="dxa"/>
          </w:tcPr>
          <w:p w14:paraId="3A4E63A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4298" w:type="dxa"/>
          </w:tcPr>
          <w:p w14:paraId="6C51D00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2A9A35A" w14:textId="77777777">
        <w:tc>
          <w:tcPr>
            <w:tcW w:w="2235" w:type="dxa"/>
          </w:tcPr>
          <w:p w14:paraId="0EAE5F0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w:t>
            </w:r>
            <w:proofErr w:type="spellStart"/>
            <w:r w:rsidRPr="004E10C1">
              <w:rPr>
                <w:rFonts w:ascii="Times New Roman" w:hAnsi="Times New Roman"/>
                <w:color w:val="000000" w:themeColor="text1"/>
                <w:sz w:val="16"/>
                <w:szCs w:val="16"/>
              </w:rPr>
              <w:t>бенз</w:t>
            </w:r>
            <w:proofErr w:type="spellEnd"/>
            <w:r w:rsidRPr="004E10C1">
              <w:rPr>
                <w:rFonts w:ascii="Times New Roman" w:hAnsi="Times New Roman"/>
                <w:color w:val="000000" w:themeColor="text1"/>
                <w:sz w:val="16"/>
                <w:szCs w:val="16"/>
              </w:rPr>
              <w:t>.)</w:t>
            </w:r>
          </w:p>
        </w:tc>
        <w:tc>
          <w:tcPr>
            <w:tcW w:w="813" w:type="dxa"/>
          </w:tcPr>
          <w:p w14:paraId="52806C9A"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w:t>
            </w:r>
          </w:p>
        </w:tc>
        <w:tc>
          <w:tcPr>
            <w:tcW w:w="813" w:type="dxa"/>
          </w:tcPr>
          <w:p w14:paraId="23D340B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c>
          <w:tcPr>
            <w:tcW w:w="813" w:type="dxa"/>
          </w:tcPr>
          <w:p w14:paraId="7A666E1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813" w:type="dxa"/>
          </w:tcPr>
          <w:p w14:paraId="469B533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813" w:type="dxa"/>
          </w:tcPr>
          <w:p w14:paraId="4FD4F2A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4298" w:type="dxa"/>
          </w:tcPr>
          <w:p w14:paraId="376D99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1.IX-33 г.</w:t>
            </w:r>
          </w:p>
        </w:tc>
      </w:tr>
      <w:tr w:rsidR="004E10C1" w:rsidRPr="004E10C1" w14:paraId="51070FFC" w14:textId="77777777">
        <w:tc>
          <w:tcPr>
            <w:tcW w:w="2235" w:type="dxa"/>
          </w:tcPr>
          <w:p w14:paraId="40EC6C5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М38 с </w:t>
            </w:r>
            <w:proofErr w:type="spellStart"/>
            <w:r w:rsidRPr="004E10C1">
              <w:rPr>
                <w:rFonts w:ascii="Times New Roman" w:hAnsi="Times New Roman"/>
                <w:color w:val="000000" w:themeColor="text1"/>
                <w:sz w:val="16"/>
                <w:szCs w:val="16"/>
              </w:rPr>
              <w:t>нагн</w:t>
            </w:r>
            <w:proofErr w:type="spellEnd"/>
            <w:r w:rsidRPr="004E10C1">
              <w:rPr>
                <w:rFonts w:ascii="Times New Roman" w:hAnsi="Times New Roman"/>
                <w:color w:val="000000" w:themeColor="text1"/>
                <w:sz w:val="16"/>
                <w:szCs w:val="16"/>
              </w:rPr>
              <w:t>.</w:t>
            </w:r>
          </w:p>
        </w:tc>
        <w:tc>
          <w:tcPr>
            <w:tcW w:w="813" w:type="dxa"/>
          </w:tcPr>
          <w:p w14:paraId="49052BB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666BABE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813" w:type="dxa"/>
          </w:tcPr>
          <w:p w14:paraId="4BADB5B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813" w:type="dxa"/>
          </w:tcPr>
          <w:p w14:paraId="6222468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813" w:type="dxa"/>
          </w:tcPr>
          <w:p w14:paraId="57F7FF8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4298" w:type="dxa"/>
          </w:tcPr>
          <w:p w14:paraId="6012EC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 г.</w:t>
            </w:r>
          </w:p>
        </w:tc>
      </w:tr>
      <w:tr w:rsidR="004E10C1" w:rsidRPr="004E10C1" w14:paraId="19A76DCF" w14:textId="77777777">
        <w:tc>
          <w:tcPr>
            <w:tcW w:w="2235" w:type="dxa"/>
          </w:tcPr>
          <w:p w14:paraId="16FD269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w:t>
            </w:r>
          </w:p>
        </w:tc>
        <w:tc>
          <w:tcPr>
            <w:tcW w:w="813" w:type="dxa"/>
          </w:tcPr>
          <w:p w14:paraId="08BD515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13" w:type="dxa"/>
          </w:tcPr>
          <w:p w14:paraId="61E6F13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813" w:type="dxa"/>
          </w:tcPr>
          <w:p w14:paraId="73C1A18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813" w:type="dxa"/>
          </w:tcPr>
          <w:p w14:paraId="665F89B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813" w:type="dxa"/>
          </w:tcPr>
          <w:p w14:paraId="7A34310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298" w:type="dxa"/>
          </w:tcPr>
          <w:p w14:paraId="3F4A1F8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1.Х-34 г.</w:t>
            </w:r>
          </w:p>
        </w:tc>
      </w:tr>
    </w:tbl>
    <w:p w14:paraId="472C5EC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68"/>
        <w:gridCol w:w="868"/>
        <w:gridCol w:w="868"/>
        <w:gridCol w:w="1223"/>
        <w:gridCol w:w="1559"/>
        <w:gridCol w:w="3543"/>
      </w:tblGrid>
      <w:tr w:rsidR="004E10C1" w:rsidRPr="004E10C1" w14:paraId="157A30D9" w14:textId="77777777">
        <w:tc>
          <w:tcPr>
            <w:tcW w:w="1668" w:type="dxa"/>
          </w:tcPr>
          <w:p w14:paraId="0C3D34E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868" w:type="dxa"/>
          </w:tcPr>
          <w:p w14:paraId="2322C993"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Горизон</w:t>
            </w:r>
            <w:proofErr w:type="spellEnd"/>
            <w:r w:rsidRPr="004E10C1">
              <w:rPr>
                <w:rFonts w:ascii="Times New Roman" w:hAnsi="Times New Roman"/>
                <w:color w:val="000000" w:themeColor="text1"/>
                <w:sz w:val="16"/>
                <w:szCs w:val="16"/>
              </w:rPr>
              <w:t>.</w:t>
            </w:r>
          </w:p>
        </w:tc>
        <w:tc>
          <w:tcPr>
            <w:tcW w:w="868" w:type="dxa"/>
          </w:tcPr>
          <w:p w14:paraId="089BCF7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868" w:type="dxa"/>
          </w:tcPr>
          <w:p w14:paraId="5C72D18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1223" w:type="dxa"/>
          </w:tcPr>
          <w:p w14:paraId="3BDC5ACB"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w:t>
            </w:r>
            <w:proofErr w:type="spellEnd"/>
            <w:r w:rsidRPr="004E10C1">
              <w:rPr>
                <w:rFonts w:ascii="Times New Roman" w:hAnsi="Times New Roman"/>
                <w:color w:val="000000" w:themeColor="text1"/>
                <w:sz w:val="16"/>
                <w:szCs w:val="16"/>
              </w:rPr>
              <w:t>. груз:</w:t>
            </w:r>
          </w:p>
        </w:tc>
        <w:tc>
          <w:tcPr>
            <w:tcW w:w="1559" w:type="dxa"/>
          </w:tcPr>
          <w:p w14:paraId="0F93ED2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3543" w:type="dxa"/>
          </w:tcPr>
          <w:p w14:paraId="38FE792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w:t>
            </w:r>
          </w:p>
        </w:tc>
      </w:tr>
      <w:tr w:rsidR="004E10C1" w:rsidRPr="004E10C1" w14:paraId="0E9B2EC8" w14:textId="77777777">
        <w:tc>
          <w:tcPr>
            <w:tcW w:w="1668" w:type="dxa"/>
          </w:tcPr>
          <w:p w14:paraId="0BB0B55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с-та</w:t>
            </w:r>
          </w:p>
        </w:tc>
        <w:tc>
          <w:tcPr>
            <w:tcW w:w="868" w:type="dxa"/>
          </w:tcPr>
          <w:p w14:paraId="1529D9D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км/час/</w:t>
            </w:r>
          </w:p>
        </w:tc>
        <w:tc>
          <w:tcPr>
            <w:tcW w:w="868" w:type="dxa"/>
          </w:tcPr>
          <w:p w14:paraId="0197FEE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подъема/</w:t>
            </w:r>
          </w:p>
        </w:tc>
        <w:tc>
          <w:tcPr>
            <w:tcW w:w="868" w:type="dxa"/>
          </w:tcPr>
          <w:p w14:paraId="3F19C06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w:t>
            </w:r>
          </w:p>
        </w:tc>
        <w:tc>
          <w:tcPr>
            <w:tcW w:w="1223" w:type="dxa"/>
          </w:tcPr>
          <w:p w14:paraId="59F7E266"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w:t>
            </w:r>
          </w:p>
        </w:tc>
        <w:tc>
          <w:tcPr>
            <w:tcW w:w="1559" w:type="dxa"/>
          </w:tcPr>
          <w:p w14:paraId="15B54F5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67B10F0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w:t>
            </w:r>
          </w:p>
        </w:tc>
      </w:tr>
      <w:tr w:rsidR="004E10C1" w:rsidRPr="004E10C1" w14:paraId="09C2D813" w14:textId="77777777">
        <w:tc>
          <w:tcPr>
            <w:tcW w:w="1668" w:type="dxa"/>
          </w:tcPr>
          <w:p w14:paraId="725E65F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A7A1D6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м</w:t>
            </w:r>
          </w:p>
        </w:tc>
        <w:tc>
          <w:tcPr>
            <w:tcW w:w="868" w:type="dxa"/>
          </w:tcPr>
          <w:p w14:paraId="29C7CC1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м</w:t>
            </w:r>
          </w:p>
        </w:tc>
        <w:tc>
          <w:tcPr>
            <w:tcW w:w="868" w:type="dxa"/>
          </w:tcPr>
          <w:p w14:paraId="70EC907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норм./с</w:t>
            </w:r>
          </w:p>
        </w:tc>
        <w:tc>
          <w:tcPr>
            <w:tcW w:w="1223" w:type="dxa"/>
          </w:tcPr>
          <w:p w14:paraId="3E6F6C2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w:t>
            </w:r>
          </w:p>
        </w:tc>
        <w:tc>
          <w:tcPr>
            <w:tcW w:w="1559" w:type="dxa"/>
          </w:tcPr>
          <w:p w14:paraId="53956AF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26363CA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2C64BDE7" w14:textId="77777777">
        <w:tc>
          <w:tcPr>
            <w:tcW w:w="1668" w:type="dxa"/>
          </w:tcPr>
          <w:p w14:paraId="12E803D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9E8AFD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1EADB4C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8FDE814"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w:t>
            </w:r>
          </w:p>
        </w:tc>
        <w:tc>
          <w:tcPr>
            <w:tcW w:w="1223" w:type="dxa"/>
          </w:tcPr>
          <w:p w14:paraId="0FBD054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1816A7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3CDE04A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2EE054B3" w14:textId="77777777">
        <w:tc>
          <w:tcPr>
            <w:tcW w:w="1668" w:type="dxa"/>
          </w:tcPr>
          <w:p w14:paraId="2FD614D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w:t>
            </w:r>
          </w:p>
        </w:tc>
        <w:tc>
          <w:tcPr>
            <w:tcW w:w="868" w:type="dxa"/>
          </w:tcPr>
          <w:p w14:paraId="42EA78B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c>
          <w:tcPr>
            <w:tcW w:w="868" w:type="dxa"/>
          </w:tcPr>
          <w:p w14:paraId="3825BA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1A739F2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750/1000</w:t>
            </w:r>
          </w:p>
        </w:tc>
        <w:tc>
          <w:tcPr>
            <w:tcW w:w="1223" w:type="dxa"/>
          </w:tcPr>
          <w:p w14:paraId="60AD576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59" w:type="dxa"/>
          </w:tcPr>
          <w:p w14:paraId="74FF32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w:t>
            </w:r>
          </w:p>
        </w:tc>
        <w:tc>
          <w:tcPr>
            <w:tcW w:w="3543" w:type="dxa"/>
          </w:tcPr>
          <w:p w14:paraId="7D4082A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15.VIII-33 г.</w:t>
            </w:r>
          </w:p>
        </w:tc>
      </w:tr>
      <w:tr w:rsidR="004E10C1" w:rsidRPr="004E10C1" w14:paraId="74F3B04B" w14:textId="77777777">
        <w:tc>
          <w:tcPr>
            <w:tcW w:w="1668" w:type="dxa"/>
          </w:tcPr>
          <w:p w14:paraId="6F1E146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868" w:type="dxa"/>
          </w:tcPr>
          <w:p w14:paraId="7001377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9B9A2E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1AA52B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5E33897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7A2CD43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пушки</w:t>
            </w:r>
          </w:p>
        </w:tc>
        <w:tc>
          <w:tcPr>
            <w:tcW w:w="3543" w:type="dxa"/>
          </w:tcPr>
          <w:p w14:paraId="24D75C1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60AD47EA" w14:textId="77777777">
        <w:tc>
          <w:tcPr>
            <w:tcW w:w="1668" w:type="dxa"/>
          </w:tcPr>
          <w:p w14:paraId="43BF2F5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w:t>
            </w:r>
          </w:p>
        </w:tc>
        <w:tc>
          <w:tcPr>
            <w:tcW w:w="868" w:type="dxa"/>
          </w:tcPr>
          <w:p w14:paraId="1887433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260/5000</w:t>
            </w:r>
          </w:p>
        </w:tc>
        <w:tc>
          <w:tcPr>
            <w:tcW w:w="868" w:type="dxa"/>
          </w:tcPr>
          <w:p w14:paraId="182A7A7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0A7CBE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223" w:type="dxa"/>
          </w:tcPr>
          <w:p w14:paraId="3046B6D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1559" w:type="dxa"/>
          </w:tcPr>
          <w:p w14:paraId="23E0052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 пул.</w:t>
            </w:r>
          </w:p>
        </w:tc>
        <w:tc>
          <w:tcPr>
            <w:tcW w:w="3543" w:type="dxa"/>
          </w:tcPr>
          <w:p w14:paraId="6431AC5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1.Х-34 г.</w:t>
            </w:r>
          </w:p>
        </w:tc>
      </w:tr>
      <w:tr w:rsidR="004E10C1" w:rsidRPr="004E10C1" w14:paraId="6D5338E0" w14:textId="77777777">
        <w:tc>
          <w:tcPr>
            <w:tcW w:w="1668" w:type="dxa"/>
          </w:tcPr>
          <w:p w14:paraId="72ACD2B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ТБ3-4М34НР</w:t>
            </w:r>
          </w:p>
        </w:tc>
        <w:tc>
          <w:tcPr>
            <w:tcW w:w="868" w:type="dxa"/>
          </w:tcPr>
          <w:p w14:paraId="6B1BC5B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37CC93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540CED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223" w:type="dxa"/>
          </w:tcPr>
          <w:p w14:paraId="224C42A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2A703F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3C503D7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59F8C996" w14:textId="77777777">
        <w:tc>
          <w:tcPr>
            <w:tcW w:w="1668" w:type="dxa"/>
          </w:tcPr>
          <w:p w14:paraId="2CB9D52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Многом.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868" w:type="dxa"/>
          </w:tcPr>
          <w:p w14:paraId="7031E7E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868" w:type="dxa"/>
          </w:tcPr>
          <w:p w14:paraId="459A09A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868" w:type="dxa"/>
          </w:tcPr>
          <w:p w14:paraId="4171B81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223" w:type="dxa"/>
          </w:tcPr>
          <w:p w14:paraId="42AF40F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585B0C1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37EB53C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1.IX.-33 г.</w:t>
            </w:r>
          </w:p>
        </w:tc>
      </w:tr>
      <w:tr w:rsidR="004E10C1" w:rsidRPr="004E10C1" w14:paraId="69A1ACF4" w14:textId="77777777">
        <w:tc>
          <w:tcPr>
            <w:tcW w:w="1668" w:type="dxa"/>
          </w:tcPr>
          <w:p w14:paraId="385A5B5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868" w:type="dxa"/>
          </w:tcPr>
          <w:p w14:paraId="7D6F800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9909CA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BD6D7B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7C1F270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522A235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w:t>
            </w:r>
          </w:p>
        </w:tc>
        <w:tc>
          <w:tcPr>
            <w:tcW w:w="3543" w:type="dxa"/>
          </w:tcPr>
          <w:p w14:paraId="3599D58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6AF73454" w14:textId="77777777">
        <w:tc>
          <w:tcPr>
            <w:tcW w:w="1668" w:type="dxa"/>
          </w:tcPr>
          <w:p w14:paraId="7A74F1B7"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Крейсер</w:t>
            </w:r>
          </w:p>
        </w:tc>
        <w:tc>
          <w:tcPr>
            <w:tcW w:w="868" w:type="dxa"/>
          </w:tcPr>
          <w:p w14:paraId="7369FAF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230/4000</w:t>
            </w:r>
          </w:p>
        </w:tc>
        <w:tc>
          <w:tcPr>
            <w:tcW w:w="868" w:type="dxa"/>
          </w:tcPr>
          <w:p w14:paraId="43CD5E0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389DD2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750/1200</w:t>
            </w:r>
          </w:p>
        </w:tc>
        <w:tc>
          <w:tcPr>
            <w:tcW w:w="1223" w:type="dxa"/>
          </w:tcPr>
          <w:p w14:paraId="19A1075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3500/1800</w:t>
            </w:r>
          </w:p>
        </w:tc>
        <w:tc>
          <w:tcPr>
            <w:tcW w:w="1559" w:type="dxa"/>
          </w:tcPr>
          <w:p w14:paraId="51A346B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7FDD61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1.VIII-34 г.</w:t>
            </w:r>
          </w:p>
        </w:tc>
      </w:tr>
      <w:tr w:rsidR="004E10C1" w:rsidRPr="004E10C1" w14:paraId="2A07F56B" w14:textId="77777777">
        <w:tc>
          <w:tcPr>
            <w:tcW w:w="1668" w:type="dxa"/>
          </w:tcPr>
          <w:p w14:paraId="289F687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МК1-6М34НР</w:t>
            </w:r>
          </w:p>
        </w:tc>
        <w:tc>
          <w:tcPr>
            <w:tcW w:w="868" w:type="dxa"/>
          </w:tcPr>
          <w:p w14:paraId="0676562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4D3B1E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85C599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19E6911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3D58C38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1152A17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ABF1CF4" w14:textId="77777777">
        <w:tc>
          <w:tcPr>
            <w:tcW w:w="1668" w:type="dxa"/>
          </w:tcPr>
          <w:p w14:paraId="0E5ED86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 </w:t>
            </w: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w:t>
            </w:r>
          </w:p>
        </w:tc>
        <w:tc>
          <w:tcPr>
            <w:tcW w:w="868" w:type="dxa"/>
          </w:tcPr>
          <w:p w14:paraId="67A0825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215-225/</w:t>
            </w:r>
          </w:p>
        </w:tc>
        <w:tc>
          <w:tcPr>
            <w:tcW w:w="868" w:type="dxa"/>
          </w:tcPr>
          <w:p w14:paraId="13B43F4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c>
          <w:tcPr>
            <w:tcW w:w="868" w:type="dxa"/>
          </w:tcPr>
          <w:p w14:paraId="04EC8F8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750/1250</w:t>
            </w:r>
          </w:p>
        </w:tc>
        <w:tc>
          <w:tcPr>
            <w:tcW w:w="1223" w:type="dxa"/>
          </w:tcPr>
          <w:p w14:paraId="024B679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559" w:type="dxa"/>
          </w:tcPr>
          <w:p w14:paraId="21D0F5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686BCDB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r>
      <w:tr w:rsidR="004E10C1" w:rsidRPr="004E10C1" w14:paraId="3134131A" w14:textId="77777777">
        <w:tc>
          <w:tcPr>
            <w:tcW w:w="1668" w:type="dxa"/>
          </w:tcPr>
          <w:p w14:paraId="60C676B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w:t>
            </w:r>
          </w:p>
        </w:tc>
        <w:tc>
          <w:tcPr>
            <w:tcW w:w="868" w:type="dxa"/>
          </w:tcPr>
          <w:p w14:paraId="38C4F53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c>
          <w:tcPr>
            <w:tcW w:w="868" w:type="dxa"/>
          </w:tcPr>
          <w:p w14:paraId="76FF20C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49A6E0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237BF1A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4F2C88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510468C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61E8099E" w14:textId="77777777">
        <w:tc>
          <w:tcPr>
            <w:tcW w:w="1668" w:type="dxa"/>
          </w:tcPr>
          <w:p w14:paraId="35CD958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МДР4-3М34РН</w:t>
            </w:r>
          </w:p>
        </w:tc>
        <w:tc>
          <w:tcPr>
            <w:tcW w:w="868" w:type="dxa"/>
          </w:tcPr>
          <w:p w14:paraId="2AED2D2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7EA59A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47F559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4403FCA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7FFF78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61C872C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3EE57792" w14:textId="77777777">
        <w:tc>
          <w:tcPr>
            <w:tcW w:w="1668" w:type="dxa"/>
          </w:tcPr>
          <w:p w14:paraId="1DC5DD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Штурмовик</w:t>
            </w:r>
          </w:p>
        </w:tc>
        <w:tc>
          <w:tcPr>
            <w:tcW w:w="868" w:type="dxa"/>
          </w:tcPr>
          <w:p w14:paraId="4AD3F3D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868" w:type="dxa"/>
          </w:tcPr>
          <w:p w14:paraId="403DE86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11/3000</w:t>
            </w:r>
          </w:p>
        </w:tc>
        <w:tc>
          <w:tcPr>
            <w:tcW w:w="868" w:type="dxa"/>
          </w:tcPr>
          <w:p w14:paraId="22098FD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223" w:type="dxa"/>
          </w:tcPr>
          <w:p w14:paraId="63DFC51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1A9977C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0C94AE0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 г.</w:t>
            </w:r>
          </w:p>
        </w:tc>
      </w:tr>
      <w:tr w:rsidR="004E10C1" w:rsidRPr="004E10C1" w14:paraId="59C6BE17" w14:textId="77777777">
        <w:tc>
          <w:tcPr>
            <w:tcW w:w="1668" w:type="dxa"/>
          </w:tcPr>
          <w:p w14:paraId="0428EFE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868" w:type="dxa"/>
          </w:tcPr>
          <w:p w14:paraId="318794C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962A04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17ABC0C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330F44D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BD1E9C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6F02CED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1F1D9B38" w14:textId="77777777">
        <w:tc>
          <w:tcPr>
            <w:tcW w:w="1668" w:type="dxa"/>
          </w:tcPr>
          <w:p w14:paraId="38774F0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 истребит.</w:t>
            </w:r>
          </w:p>
        </w:tc>
        <w:tc>
          <w:tcPr>
            <w:tcW w:w="868" w:type="dxa"/>
          </w:tcPr>
          <w:p w14:paraId="54205F4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868" w:type="dxa"/>
          </w:tcPr>
          <w:p w14:paraId="78F3A0B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868" w:type="dxa"/>
          </w:tcPr>
          <w:p w14:paraId="3569BE1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223" w:type="dxa"/>
          </w:tcPr>
          <w:p w14:paraId="34AD322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736A8AF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3543" w:type="dxa"/>
          </w:tcPr>
          <w:p w14:paraId="5961FC6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30.VII-33 г.</w:t>
            </w:r>
          </w:p>
        </w:tc>
      </w:tr>
      <w:tr w:rsidR="004E10C1" w:rsidRPr="004E10C1" w14:paraId="673CA117" w14:textId="77777777">
        <w:tc>
          <w:tcPr>
            <w:tcW w:w="1668" w:type="dxa"/>
          </w:tcPr>
          <w:p w14:paraId="4DD880F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Бристоль-</w:t>
            </w:r>
          </w:p>
        </w:tc>
        <w:tc>
          <w:tcPr>
            <w:tcW w:w="868" w:type="dxa"/>
          </w:tcPr>
          <w:p w14:paraId="05D88AD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5F52AD9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1DAA47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3BE459E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425A93C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27E3BFA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75612AC" w14:textId="77777777">
        <w:tc>
          <w:tcPr>
            <w:tcW w:w="1668" w:type="dxa"/>
          </w:tcPr>
          <w:p w14:paraId="1BFCE25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Меркур</w:t>
            </w:r>
          </w:p>
        </w:tc>
        <w:tc>
          <w:tcPr>
            <w:tcW w:w="868" w:type="dxa"/>
          </w:tcPr>
          <w:p w14:paraId="4F85296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2916A6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5FAB7DB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51025A8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256C0D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3531820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2C318D0E" w14:textId="77777777">
        <w:tc>
          <w:tcPr>
            <w:tcW w:w="1668" w:type="dxa"/>
          </w:tcPr>
          <w:p w14:paraId="4C1718F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Одном.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w:t>
            </w:r>
          </w:p>
        </w:tc>
        <w:tc>
          <w:tcPr>
            <w:tcW w:w="868" w:type="dxa"/>
          </w:tcPr>
          <w:p w14:paraId="2D24A1D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7161186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34F2382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4B6213D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0CA0758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02CA768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 г.</w:t>
            </w:r>
          </w:p>
        </w:tc>
      </w:tr>
      <w:tr w:rsidR="004E10C1" w:rsidRPr="004E10C1" w14:paraId="3020B929" w14:textId="77777777">
        <w:tc>
          <w:tcPr>
            <w:tcW w:w="1668" w:type="dxa"/>
          </w:tcPr>
          <w:p w14:paraId="03FD298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Райт-Циклон</w:t>
            </w:r>
          </w:p>
        </w:tc>
        <w:tc>
          <w:tcPr>
            <w:tcW w:w="868" w:type="dxa"/>
          </w:tcPr>
          <w:p w14:paraId="222F0FE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2823EC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59AE352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0B3AC8A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92FABB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64DA920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A35110F" w14:textId="77777777">
        <w:tc>
          <w:tcPr>
            <w:tcW w:w="1668" w:type="dxa"/>
          </w:tcPr>
          <w:p w14:paraId="726C309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 истребит.</w:t>
            </w:r>
          </w:p>
        </w:tc>
        <w:tc>
          <w:tcPr>
            <w:tcW w:w="868" w:type="dxa"/>
          </w:tcPr>
          <w:p w14:paraId="3B90CA6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868" w:type="dxa"/>
          </w:tcPr>
          <w:p w14:paraId="3CB198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868" w:type="dxa"/>
          </w:tcPr>
          <w:p w14:paraId="0423F5C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223" w:type="dxa"/>
          </w:tcPr>
          <w:p w14:paraId="7297D9A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4686EFF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41B14F1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1.XII-33 г.</w:t>
            </w:r>
          </w:p>
        </w:tc>
      </w:tr>
      <w:tr w:rsidR="004E10C1" w:rsidRPr="004E10C1" w14:paraId="030DC3D4" w14:textId="77777777">
        <w:tc>
          <w:tcPr>
            <w:tcW w:w="1668" w:type="dxa"/>
          </w:tcPr>
          <w:p w14:paraId="70DC3A2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Райт. Циклон</w:t>
            </w:r>
          </w:p>
        </w:tc>
        <w:tc>
          <w:tcPr>
            <w:tcW w:w="868" w:type="dxa"/>
          </w:tcPr>
          <w:p w14:paraId="4BAFAB8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D535CB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217AA3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10E92D5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5C7D08B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43C54C5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2696EB66" w14:textId="77777777">
        <w:tc>
          <w:tcPr>
            <w:tcW w:w="1668" w:type="dxa"/>
          </w:tcPr>
          <w:p w14:paraId="421E4DE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Одном.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868" w:type="dxa"/>
          </w:tcPr>
          <w:p w14:paraId="1FA0092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598C641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79E91D1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7F0E383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5F90C5F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50068E8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 после</w:t>
            </w:r>
          </w:p>
        </w:tc>
      </w:tr>
      <w:tr w:rsidR="004E10C1" w:rsidRPr="004E10C1" w14:paraId="09FDCC7E" w14:textId="77777777">
        <w:tc>
          <w:tcPr>
            <w:tcW w:w="1668" w:type="dxa"/>
          </w:tcPr>
          <w:p w14:paraId="06D1626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И15-М58</w:t>
            </w:r>
          </w:p>
        </w:tc>
        <w:tc>
          <w:tcPr>
            <w:tcW w:w="868" w:type="dxa"/>
          </w:tcPr>
          <w:p w14:paraId="29B9B62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548EE09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84B17E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43E126A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2F959D4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19C086B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 мотора</w:t>
            </w:r>
          </w:p>
        </w:tc>
      </w:tr>
      <w:tr w:rsidR="004E10C1" w:rsidRPr="004E10C1" w14:paraId="11B152BC" w14:textId="77777777">
        <w:tc>
          <w:tcPr>
            <w:tcW w:w="1668" w:type="dxa"/>
          </w:tcPr>
          <w:p w14:paraId="689AAA5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 </w:t>
            </w:r>
            <w:proofErr w:type="spellStart"/>
            <w:r w:rsidRPr="004E10C1">
              <w:rPr>
                <w:rFonts w:ascii="Times New Roman" w:hAnsi="Times New Roman"/>
                <w:color w:val="000000" w:themeColor="text1"/>
                <w:sz w:val="16"/>
                <w:szCs w:val="16"/>
              </w:rPr>
              <w:t>бл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w:t>
            </w:r>
          </w:p>
        </w:tc>
        <w:tc>
          <w:tcPr>
            <w:tcW w:w="868" w:type="dxa"/>
          </w:tcPr>
          <w:p w14:paraId="108641D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0997EA3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23FFDF3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2A225E0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037D01D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6DBD494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1.VIII-33 г.</w:t>
            </w:r>
          </w:p>
        </w:tc>
      </w:tr>
      <w:tr w:rsidR="004E10C1" w:rsidRPr="004E10C1" w14:paraId="6B478E7D" w14:textId="77777777">
        <w:tc>
          <w:tcPr>
            <w:tcW w:w="1668" w:type="dxa"/>
          </w:tcPr>
          <w:p w14:paraId="5ABFA84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 (С62)</w:t>
            </w:r>
          </w:p>
        </w:tc>
        <w:tc>
          <w:tcPr>
            <w:tcW w:w="868" w:type="dxa"/>
          </w:tcPr>
          <w:p w14:paraId="05A7653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1E1C18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CC9F86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7B4BBFF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2410662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242CF1D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6E9726F" w14:textId="77777777">
        <w:tc>
          <w:tcPr>
            <w:tcW w:w="1668" w:type="dxa"/>
          </w:tcPr>
          <w:p w14:paraId="33323E2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c>
        <w:tc>
          <w:tcPr>
            <w:tcW w:w="868" w:type="dxa"/>
          </w:tcPr>
          <w:p w14:paraId="2986676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439DE7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5B1770D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2D50AF2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0B5BB30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57F0AB5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377336B2" w14:textId="77777777">
        <w:tc>
          <w:tcPr>
            <w:tcW w:w="1668" w:type="dxa"/>
          </w:tcPr>
          <w:p w14:paraId="04D7D9A7"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Сухоп</w:t>
            </w:r>
            <w:proofErr w:type="spellEnd"/>
            <w:r w:rsidRPr="004E10C1">
              <w:rPr>
                <w:rFonts w:ascii="Times New Roman" w:hAnsi="Times New Roman"/>
                <w:color w:val="000000" w:themeColor="text1"/>
                <w:sz w:val="16"/>
                <w:szCs w:val="16"/>
              </w:rPr>
              <w:t>. крейсер</w:t>
            </w:r>
          </w:p>
        </w:tc>
        <w:tc>
          <w:tcPr>
            <w:tcW w:w="868" w:type="dxa"/>
          </w:tcPr>
          <w:p w14:paraId="67C5A08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868" w:type="dxa"/>
          </w:tcPr>
          <w:p w14:paraId="23AC321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200B389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600/1000</w:t>
            </w:r>
          </w:p>
        </w:tc>
        <w:tc>
          <w:tcPr>
            <w:tcW w:w="1223" w:type="dxa"/>
          </w:tcPr>
          <w:p w14:paraId="69859E5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59" w:type="dxa"/>
          </w:tcPr>
          <w:p w14:paraId="46193C8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 и тяж.</w:t>
            </w:r>
          </w:p>
        </w:tc>
        <w:tc>
          <w:tcPr>
            <w:tcW w:w="3543" w:type="dxa"/>
          </w:tcPr>
          <w:p w14:paraId="5133488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1.XII-34 г.</w:t>
            </w:r>
          </w:p>
        </w:tc>
      </w:tr>
      <w:tr w:rsidR="004E10C1" w:rsidRPr="004E10C1" w14:paraId="02AC8086" w14:textId="77777777">
        <w:tc>
          <w:tcPr>
            <w:tcW w:w="1668" w:type="dxa"/>
          </w:tcPr>
          <w:p w14:paraId="5A060C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К1-2М32 (или 34)</w:t>
            </w:r>
          </w:p>
        </w:tc>
        <w:tc>
          <w:tcPr>
            <w:tcW w:w="868" w:type="dxa"/>
          </w:tcPr>
          <w:p w14:paraId="351E43C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51B800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B0BC96F"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3E3BA44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111B1D4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w:t>
            </w:r>
          </w:p>
        </w:tc>
        <w:tc>
          <w:tcPr>
            <w:tcW w:w="3543" w:type="dxa"/>
          </w:tcPr>
          <w:p w14:paraId="583EF79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30597280" w14:textId="77777777">
        <w:tc>
          <w:tcPr>
            <w:tcW w:w="1668" w:type="dxa"/>
          </w:tcPr>
          <w:p w14:paraId="2ECB380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Войск. </w:t>
            </w:r>
            <w:proofErr w:type="spellStart"/>
            <w:r w:rsidRPr="004E10C1">
              <w:rPr>
                <w:rFonts w:ascii="Times New Roman" w:hAnsi="Times New Roman"/>
                <w:color w:val="000000" w:themeColor="text1"/>
                <w:sz w:val="16"/>
                <w:szCs w:val="16"/>
              </w:rPr>
              <w:t>самол</w:t>
            </w:r>
            <w:proofErr w:type="spellEnd"/>
            <w:r w:rsidRPr="004E10C1">
              <w:rPr>
                <w:rFonts w:ascii="Times New Roman" w:hAnsi="Times New Roman"/>
                <w:color w:val="000000" w:themeColor="text1"/>
                <w:sz w:val="16"/>
                <w:szCs w:val="16"/>
              </w:rPr>
              <w:t>.</w:t>
            </w:r>
          </w:p>
        </w:tc>
        <w:tc>
          <w:tcPr>
            <w:tcW w:w="868" w:type="dxa"/>
          </w:tcPr>
          <w:p w14:paraId="4531F40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868" w:type="dxa"/>
          </w:tcPr>
          <w:p w14:paraId="286AE4C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12/3000</w:t>
            </w:r>
          </w:p>
        </w:tc>
        <w:tc>
          <w:tcPr>
            <w:tcW w:w="868" w:type="dxa"/>
          </w:tcPr>
          <w:p w14:paraId="27D8011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350/600</w:t>
            </w:r>
          </w:p>
        </w:tc>
        <w:tc>
          <w:tcPr>
            <w:tcW w:w="1223" w:type="dxa"/>
          </w:tcPr>
          <w:p w14:paraId="24AE6B7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559" w:type="dxa"/>
          </w:tcPr>
          <w:p w14:paraId="525D1F6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Лег. </w:t>
            </w: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598A793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r>
      <w:tr w:rsidR="004E10C1" w:rsidRPr="004E10C1" w14:paraId="1119A5F7" w14:textId="77777777">
        <w:tc>
          <w:tcPr>
            <w:tcW w:w="1668" w:type="dxa"/>
          </w:tcPr>
          <w:p w14:paraId="728A567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w:t>
            </w:r>
          </w:p>
        </w:tc>
        <w:tc>
          <w:tcPr>
            <w:tcW w:w="868" w:type="dxa"/>
          </w:tcPr>
          <w:p w14:paraId="4023F56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E89AF0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30BA39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3090873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33A11AC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468C580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7C4625F" w14:textId="77777777">
        <w:tc>
          <w:tcPr>
            <w:tcW w:w="1668" w:type="dxa"/>
          </w:tcPr>
          <w:p w14:paraId="2000A8A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2-х </w:t>
            </w:r>
            <w:proofErr w:type="spellStart"/>
            <w:r w:rsidRPr="004E10C1">
              <w:rPr>
                <w:rFonts w:ascii="Times New Roman" w:hAnsi="Times New Roman"/>
                <w:color w:val="000000" w:themeColor="text1"/>
                <w:sz w:val="16"/>
                <w:szCs w:val="16"/>
              </w:rPr>
              <w:t>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w:t>
            </w:r>
          </w:p>
        </w:tc>
        <w:tc>
          <w:tcPr>
            <w:tcW w:w="868" w:type="dxa"/>
          </w:tcPr>
          <w:p w14:paraId="54530A2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c>
          <w:tcPr>
            <w:tcW w:w="868" w:type="dxa"/>
          </w:tcPr>
          <w:p w14:paraId="10B93AD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868" w:type="dxa"/>
          </w:tcPr>
          <w:p w14:paraId="2D12CDD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223" w:type="dxa"/>
          </w:tcPr>
          <w:p w14:paraId="4570012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74EA2B8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3543" w:type="dxa"/>
          </w:tcPr>
          <w:p w14:paraId="5694065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1.VI-34 г.</w:t>
            </w:r>
          </w:p>
        </w:tc>
      </w:tr>
      <w:tr w:rsidR="004E10C1" w:rsidRPr="004E10C1" w14:paraId="659D62C6" w14:textId="77777777">
        <w:tc>
          <w:tcPr>
            <w:tcW w:w="1668" w:type="dxa"/>
          </w:tcPr>
          <w:p w14:paraId="13FE886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ист. ДИП-2М34</w:t>
            </w:r>
          </w:p>
        </w:tc>
        <w:tc>
          <w:tcPr>
            <w:tcW w:w="868" w:type="dxa"/>
          </w:tcPr>
          <w:p w14:paraId="26C4234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D8AFDD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6838014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4796168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3EA033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23894EB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3991B74" w14:textId="77777777">
        <w:tc>
          <w:tcPr>
            <w:tcW w:w="1668" w:type="dxa"/>
          </w:tcPr>
          <w:p w14:paraId="61E32AC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2-х </w:t>
            </w:r>
            <w:proofErr w:type="spellStart"/>
            <w:r w:rsidRPr="004E10C1">
              <w:rPr>
                <w:rFonts w:ascii="Times New Roman" w:hAnsi="Times New Roman"/>
                <w:color w:val="000000" w:themeColor="text1"/>
                <w:sz w:val="16"/>
                <w:szCs w:val="16"/>
              </w:rPr>
              <w:t>местн</w:t>
            </w:r>
            <w:proofErr w:type="spellEnd"/>
            <w:r w:rsidRPr="004E10C1">
              <w:rPr>
                <w:rFonts w:ascii="Times New Roman" w:hAnsi="Times New Roman"/>
                <w:color w:val="000000" w:themeColor="text1"/>
                <w:sz w:val="16"/>
                <w:szCs w:val="16"/>
              </w:rPr>
              <w:t>. ист.</w:t>
            </w:r>
          </w:p>
        </w:tc>
        <w:tc>
          <w:tcPr>
            <w:tcW w:w="868" w:type="dxa"/>
          </w:tcPr>
          <w:p w14:paraId="62ED273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375/5000</w:t>
            </w:r>
          </w:p>
        </w:tc>
        <w:tc>
          <w:tcPr>
            <w:tcW w:w="868" w:type="dxa"/>
          </w:tcPr>
          <w:p w14:paraId="3F06BD7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9/5000</w:t>
            </w:r>
          </w:p>
        </w:tc>
        <w:tc>
          <w:tcPr>
            <w:tcW w:w="868" w:type="dxa"/>
          </w:tcPr>
          <w:p w14:paraId="009FD04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223" w:type="dxa"/>
          </w:tcPr>
          <w:p w14:paraId="0E052CC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59" w:type="dxa"/>
          </w:tcPr>
          <w:p w14:paraId="779375A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и лег.</w:t>
            </w:r>
          </w:p>
        </w:tc>
        <w:tc>
          <w:tcPr>
            <w:tcW w:w="3543" w:type="dxa"/>
          </w:tcPr>
          <w:p w14:paraId="6F1494B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r>
      <w:tr w:rsidR="004E10C1" w:rsidRPr="004E10C1" w14:paraId="1F419304" w14:textId="77777777">
        <w:tc>
          <w:tcPr>
            <w:tcW w:w="1668" w:type="dxa"/>
          </w:tcPr>
          <w:p w14:paraId="23BED9D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Райт-Цикл.</w:t>
            </w:r>
          </w:p>
        </w:tc>
        <w:tc>
          <w:tcPr>
            <w:tcW w:w="868" w:type="dxa"/>
          </w:tcPr>
          <w:p w14:paraId="6BB765B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5C522A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6D0059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1572408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5B214A83"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w:t>
            </w:r>
          </w:p>
        </w:tc>
        <w:tc>
          <w:tcPr>
            <w:tcW w:w="3543" w:type="dxa"/>
          </w:tcPr>
          <w:p w14:paraId="27345F8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58B40A96" w14:textId="77777777">
        <w:tc>
          <w:tcPr>
            <w:tcW w:w="1668" w:type="dxa"/>
          </w:tcPr>
          <w:p w14:paraId="31B1B32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бомбовоз</w:t>
            </w:r>
          </w:p>
        </w:tc>
        <w:tc>
          <w:tcPr>
            <w:tcW w:w="868" w:type="dxa"/>
          </w:tcPr>
          <w:p w14:paraId="0933C46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868" w:type="dxa"/>
          </w:tcPr>
          <w:p w14:paraId="220365D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77668D3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223" w:type="dxa"/>
          </w:tcPr>
          <w:p w14:paraId="34448C5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44C7B35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3C3858D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1.VIII-33 г.</w:t>
            </w:r>
          </w:p>
        </w:tc>
      </w:tr>
      <w:tr w:rsidR="004E10C1" w:rsidRPr="004E10C1" w14:paraId="66B9069E" w14:textId="77777777">
        <w:tc>
          <w:tcPr>
            <w:tcW w:w="1668" w:type="dxa"/>
          </w:tcPr>
          <w:p w14:paraId="0E07135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ТБ-7М34</w:t>
            </w:r>
          </w:p>
        </w:tc>
        <w:tc>
          <w:tcPr>
            <w:tcW w:w="868" w:type="dxa"/>
          </w:tcPr>
          <w:p w14:paraId="407D5A80"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2405CA4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D2EB1B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536530E5"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6C11927C"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792DA251"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0F68358" w14:textId="77777777">
        <w:tc>
          <w:tcPr>
            <w:tcW w:w="1668" w:type="dxa"/>
          </w:tcPr>
          <w:p w14:paraId="633FCBB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 ТБ6</w:t>
            </w:r>
          </w:p>
        </w:tc>
        <w:tc>
          <w:tcPr>
            <w:tcW w:w="868" w:type="dxa"/>
          </w:tcPr>
          <w:p w14:paraId="2177100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c>
          <w:tcPr>
            <w:tcW w:w="868" w:type="dxa"/>
          </w:tcPr>
          <w:p w14:paraId="6FAEF9F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26B86A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223" w:type="dxa"/>
          </w:tcPr>
          <w:p w14:paraId="0BDF333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w:t>
            </w:r>
          </w:p>
        </w:tc>
        <w:tc>
          <w:tcPr>
            <w:tcW w:w="1559" w:type="dxa"/>
          </w:tcPr>
          <w:p w14:paraId="0CBBF26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пул. и</w:t>
            </w:r>
          </w:p>
        </w:tc>
        <w:tc>
          <w:tcPr>
            <w:tcW w:w="3543" w:type="dxa"/>
          </w:tcPr>
          <w:p w14:paraId="214F798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1.XII-35 г.</w:t>
            </w:r>
          </w:p>
        </w:tc>
      </w:tr>
      <w:tr w:rsidR="004E10C1" w:rsidRPr="004E10C1" w14:paraId="1F8C4BAA" w14:textId="77777777">
        <w:tc>
          <w:tcPr>
            <w:tcW w:w="1668" w:type="dxa"/>
          </w:tcPr>
          <w:p w14:paraId="0C19832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49C8AA1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231E13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3E99438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18C0A8B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559" w:type="dxa"/>
          </w:tcPr>
          <w:p w14:paraId="3215A5C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0384FA8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r>
      <w:tr w:rsidR="004E10C1" w:rsidRPr="004E10C1" w14:paraId="6AAE9E77" w14:textId="77777777">
        <w:tc>
          <w:tcPr>
            <w:tcW w:w="1668" w:type="dxa"/>
          </w:tcPr>
          <w:p w14:paraId="643F6FD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w:t>
            </w:r>
          </w:p>
        </w:tc>
        <w:tc>
          <w:tcPr>
            <w:tcW w:w="868" w:type="dxa"/>
          </w:tcPr>
          <w:p w14:paraId="70B2054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425/4000</w:t>
            </w:r>
          </w:p>
        </w:tc>
        <w:tc>
          <w:tcPr>
            <w:tcW w:w="868" w:type="dxa"/>
          </w:tcPr>
          <w:p w14:paraId="7880AEB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12/4000</w:t>
            </w:r>
          </w:p>
        </w:tc>
        <w:tc>
          <w:tcPr>
            <w:tcW w:w="868" w:type="dxa"/>
          </w:tcPr>
          <w:p w14:paraId="7BBC42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223" w:type="dxa"/>
          </w:tcPr>
          <w:p w14:paraId="0053115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0DCD0DE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0E9AFB7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 после</w:t>
            </w:r>
          </w:p>
        </w:tc>
      </w:tr>
      <w:tr w:rsidR="004E10C1" w:rsidRPr="004E10C1" w14:paraId="5793BD28" w14:textId="77777777">
        <w:tc>
          <w:tcPr>
            <w:tcW w:w="1668" w:type="dxa"/>
          </w:tcPr>
          <w:p w14:paraId="4802262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Р-М58</w:t>
            </w:r>
          </w:p>
        </w:tc>
        <w:tc>
          <w:tcPr>
            <w:tcW w:w="868" w:type="dxa"/>
          </w:tcPr>
          <w:p w14:paraId="157DCFC7"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1698CE93"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F39A99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622C6EB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5DA0EA7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014F3AE9"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получ</w:t>
            </w:r>
            <w:proofErr w:type="spellEnd"/>
            <w:r w:rsidRPr="004E10C1">
              <w:rPr>
                <w:rFonts w:ascii="Times New Roman" w:hAnsi="Times New Roman"/>
                <w:color w:val="000000" w:themeColor="text1"/>
                <w:sz w:val="16"/>
                <w:szCs w:val="16"/>
              </w:rPr>
              <w:t>. мотора</w:t>
            </w:r>
          </w:p>
        </w:tc>
      </w:tr>
      <w:tr w:rsidR="004E10C1" w:rsidRPr="004E10C1" w14:paraId="271F2244" w14:textId="77777777">
        <w:tc>
          <w:tcPr>
            <w:tcW w:w="1668" w:type="dxa"/>
          </w:tcPr>
          <w:p w14:paraId="59CC906E"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Стратосф</w:t>
            </w:r>
            <w:proofErr w:type="spellEnd"/>
            <w:r w:rsidRPr="004E10C1">
              <w:rPr>
                <w:rFonts w:ascii="Times New Roman" w:hAnsi="Times New Roman"/>
                <w:color w:val="000000" w:themeColor="text1"/>
                <w:sz w:val="16"/>
                <w:szCs w:val="16"/>
              </w:rPr>
              <w:t>. с-т</w:t>
            </w:r>
          </w:p>
        </w:tc>
        <w:tc>
          <w:tcPr>
            <w:tcW w:w="868" w:type="dxa"/>
          </w:tcPr>
          <w:p w14:paraId="17CDBCA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4ACB33B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708B3C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289C2E7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0AAEBDA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6CAF961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 г.</w:t>
            </w:r>
          </w:p>
        </w:tc>
      </w:tr>
      <w:tr w:rsidR="004E10C1" w:rsidRPr="004E10C1" w14:paraId="6BE677CE" w14:textId="77777777">
        <w:tc>
          <w:tcPr>
            <w:tcW w:w="1668" w:type="dxa"/>
          </w:tcPr>
          <w:p w14:paraId="7072600B"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крыло</w:t>
            </w:r>
          </w:p>
        </w:tc>
        <w:tc>
          <w:tcPr>
            <w:tcW w:w="868" w:type="dxa"/>
          </w:tcPr>
          <w:p w14:paraId="6EDB81E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76144BB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03A9BDF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21E98AC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177D597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3EDE296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 г.</w:t>
            </w:r>
          </w:p>
        </w:tc>
      </w:tr>
      <w:tr w:rsidR="004E10C1" w:rsidRPr="004E10C1" w14:paraId="2BDF8686" w14:textId="77777777">
        <w:tc>
          <w:tcPr>
            <w:tcW w:w="1668" w:type="dxa"/>
          </w:tcPr>
          <w:p w14:paraId="038F0690" w14:textId="77777777" w:rsidR="00D50409" w:rsidRPr="004E10C1" w:rsidRDefault="00D5040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Разрезн</w:t>
            </w:r>
            <w:proofErr w:type="spellEnd"/>
            <w:r w:rsidRPr="004E10C1">
              <w:rPr>
                <w:rFonts w:ascii="Times New Roman" w:hAnsi="Times New Roman"/>
                <w:color w:val="000000" w:themeColor="text1"/>
                <w:sz w:val="16"/>
                <w:szCs w:val="16"/>
              </w:rPr>
              <w:t>. крыло</w:t>
            </w:r>
          </w:p>
        </w:tc>
        <w:tc>
          <w:tcPr>
            <w:tcW w:w="868" w:type="dxa"/>
          </w:tcPr>
          <w:p w14:paraId="20FB650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675EB50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375382F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19D42B2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7B874BF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1079CDF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1.Х-33 г.</w:t>
            </w:r>
          </w:p>
        </w:tc>
      </w:tr>
      <w:tr w:rsidR="004E10C1" w:rsidRPr="004E10C1" w14:paraId="258BE4DB" w14:textId="77777777">
        <w:tc>
          <w:tcPr>
            <w:tcW w:w="1668" w:type="dxa"/>
          </w:tcPr>
          <w:p w14:paraId="39389DF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868" w:type="dxa"/>
          </w:tcPr>
          <w:p w14:paraId="4C10098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1E4A7E3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2AD9260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23" w:type="dxa"/>
          </w:tcPr>
          <w:p w14:paraId="6795964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70B37F5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3129A4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15.VII-33 г.</w:t>
            </w:r>
          </w:p>
        </w:tc>
      </w:tr>
      <w:tr w:rsidR="004E10C1" w:rsidRPr="004E10C1" w14:paraId="5D2F65D7" w14:textId="77777777">
        <w:tc>
          <w:tcPr>
            <w:tcW w:w="1668" w:type="dxa"/>
          </w:tcPr>
          <w:p w14:paraId="02D77A3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w:t>
            </w:r>
          </w:p>
        </w:tc>
        <w:tc>
          <w:tcPr>
            <w:tcW w:w="868" w:type="dxa"/>
          </w:tcPr>
          <w:p w14:paraId="1F78E6A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c>
          <w:tcPr>
            <w:tcW w:w="868" w:type="dxa"/>
          </w:tcPr>
          <w:p w14:paraId="7C35578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68" w:type="dxa"/>
          </w:tcPr>
          <w:p w14:paraId="256AE19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223" w:type="dxa"/>
          </w:tcPr>
          <w:p w14:paraId="105DC6F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9" w:type="dxa"/>
          </w:tcPr>
          <w:p w14:paraId="78A6821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43" w:type="dxa"/>
          </w:tcPr>
          <w:p w14:paraId="26D8909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1.VI-34 г.</w:t>
            </w:r>
          </w:p>
        </w:tc>
      </w:tr>
      <w:tr w:rsidR="004E10C1" w:rsidRPr="004E10C1" w14:paraId="0040BF2A" w14:textId="77777777">
        <w:tc>
          <w:tcPr>
            <w:tcW w:w="1668" w:type="dxa"/>
          </w:tcPr>
          <w:p w14:paraId="7E62CE6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w:t>
            </w:r>
          </w:p>
        </w:tc>
        <w:tc>
          <w:tcPr>
            <w:tcW w:w="868" w:type="dxa"/>
          </w:tcPr>
          <w:p w14:paraId="2F955BC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0FEF903B"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868" w:type="dxa"/>
          </w:tcPr>
          <w:p w14:paraId="747CE93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223" w:type="dxa"/>
          </w:tcPr>
          <w:p w14:paraId="770BF59D"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1559" w:type="dxa"/>
          </w:tcPr>
          <w:p w14:paraId="20DA740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c>
          <w:tcPr>
            <w:tcW w:w="3543" w:type="dxa"/>
          </w:tcPr>
          <w:p w14:paraId="77A140D2"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bl>
    <w:p w14:paraId="4EF25FE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3573E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04F5367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связи с необходимостью значительного увеличения радиуса действия нашей авиации, зависящих в основном от безотказности и надежности работы мотора, считать главнейшим требованием ко всем перечисленным выше моторам их надежную и безотказную работу (без замены каких-либо то ни было деталей) не менее 200 часов между переборками, а для М-34 однорядного и М48 - не менее 300 часов.</w:t>
      </w:r>
    </w:p>
    <w:p w14:paraId="4E38669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4C3F75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мертвого веса конструкций, причем для бомбардировочных самолетов мертвый вес конструкции должен составлять не более 50% нормального полетного веса;</w:t>
      </w:r>
    </w:p>
    <w:p w14:paraId="4CF4613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Увеличения обтекаемости в целях увеличения горизонтальной скорости и</w:t>
      </w:r>
    </w:p>
    <w:p w14:paraId="5642D6B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4-х.</w:t>
      </w:r>
    </w:p>
    <w:p w14:paraId="5D352DB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Принять к сведению заявление нач. ГУАП Баранова о том, что сверх утвержденного плана ГУАП будет продолжать технически руководить и финансировать паровую турбину ХАИ и примет на себя с 1-го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техническое руководство и финансирование конструирования и постройки 2-тактного дизеля того же ХАИ, работы по которому........................ Сверх указанного плана обязать ГУАП построить эталон ТБ-4..... производства. Алкснису и Баранову установить такие требования для этого самолета и срок предъявления его на испытания; согласованное предложение внести на утверждение в 2-х декадный срок.</w:t>
      </w:r>
    </w:p>
    <w:p w14:paraId="5C276E2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Просить К.О. возложить персональную ответственность за...... планы опытного строительства в обусловленные сроки на....... ГУАП Баранова, а по мотору Н5 - на начальника ОКБ.....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w:t>
      </w:r>
    </w:p>
    <w:p w14:paraId="6FBA334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По опытному строительству вооружения.</w:t>
      </w:r>
    </w:p>
    <w:p w14:paraId="554ED5F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и решающими задачами на 1933 год по вооружению авиации</w:t>
      </w:r>
    </w:p>
    <w:p w14:paraId="4C73E34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...Окончательную отработку эталона, испытание в воздухе и постановку... производства кондиционных пулеметов ШКАС, вооружение ими самолетов, а в дальнейшем - модернизация этого пулемета в повышения начальной скорости до 1000-1200-1500 м/сек.</w:t>
      </w:r>
    </w:p>
    <w:p w14:paraId="14E25C7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Постройку опытных образцов, испытание и постановку в серийное производство крупнокалиберного пулемета 12,7 ШВАК (с последующей..... в сторону увеличения начальной скорости до 1200 м/сек), отработку образца автоматической авиационной пушки калибром.... мм.</w:t>
      </w:r>
    </w:p>
    <w:p w14:paraId="4B01A32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специального назначения закончить отработку системы калибра 76-100-152 мм.</w:t>
      </w:r>
    </w:p>
    <w:p w14:paraId="18DE222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Постановку массового производства авиабомб всех типов, особенно......, зажигательных, светящихся и планирующих.</w:t>
      </w:r>
    </w:p>
    <w:p w14:paraId="1CD046F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Совершенствование прицелов приборов управления для стрельбы.... на дальние расстояния (свыше 800 метров).</w:t>
      </w:r>
    </w:p>
    <w:p w14:paraId="7D3E8E8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63EE980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w:t>
      </w:r>
    </w:p>
    <w:p w14:paraId="534A127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изготовление и испытание не выключающегося нагнетателя для мотора М-34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и немедленно приступить к подготовке серийного производства нагнетателя и редуктора к этому мотору с таким расчетом, чтобы с 1.Х-с.г. выпускать моторы М-34 с редуктором, а с 1.I-34 г. - с нагнетателем в количестве, потребном для НКВМ.</w:t>
      </w:r>
    </w:p>
    <w:p w14:paraId="5BB235B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Принять к сведению заявление Баранова, что им приняты все меры к использованию тех. помощи фирмы Райт-</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и подготовке производства моторов Райт-Циклон и Кертис 1800 95V в обусловленные договором сроки.</w:t>
      </w:r>
    </w:p>
    <w:p w14:paraId="5EC498C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своевременной постройки опытных образцов самолетов под мотор Райт-Циклон и мотор Кертис типа 1800 95V и внедрения этих самолетов в серийное производство ко времени выпуска на советских заводах моторов Райт-циклон и Кертис по лицензии, - признать необходимым закупить немедленно 30 моторов Райт-Циклон и 20 моторов Кертис 1800 95V с необходимым количеством запчастей и инструмента.</w:t>
      </w:r>
    </w:p>
    <w:p w14:paraId="37270E6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Реализацию покупки этих моторов возложить на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с отпуском для этой цели необходимых средств в инвалюте из резервного фонда СНК.</w:t>
      </w:r>
    </w:p>
    <w:p w14:paraId="70611B2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Баранову и Алкснису докладывать ежеквартально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Орджоникидзе 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Ворошилову о ходе реализации договора на техпомощь на моторы Райт-Циклон и Кертис, ходе подготовки производства указанных моторов на советских заводах и о заключении договора на поставку 50 моторов (30 Райт-Циклон и 20 Кертис) и реализации этого договора.</w:t>
      </w:r>
    </w:p>
    <w:p w14:paraId="585C744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поручить Баранову ознакомиться с работами группы Проскура-Майзеля в харьковском институте </w:t>
      </w:r>
      <w:proofErr w:type="spellStart"/>
      <w:r w:rsidRPr="004E10C1">
        <w:rPr>
          <w:rFonts w:ascii="Times New Roman" w:hAnsi="Times New Roman"/>
          <w:color w:val="000000" w:themeColor="text1"/>
          <w:sz w:val="16"/>
          <w:szCs w:val="16"/>
        </w:rPr>
        <w:t>промэнергетики</w:t>
      </w:r>
      <w:proofErr w:type="spellEnd"/>
      <w:r w:rsidRPr="004E10C1">
        <w:rPr>
          <w:rFonts w:ascii="Times New Roman" w:hAnsi="Times New Roman"/>
          <w:color w:val="000000" w:themeColor="text1"/>
          <w:sz w:val="16"/>
          <w:szCs w:val="16"/>
        </w:rPr>
        <w:t xml:space="preserve"> на предмет ее выделения в самостоятельное научно-исследовательское и опытное бюро по конструированию и постройке нагнетателей для авиационных моторов.</w:t>
      </w:r>
    </w:p>
    <w:p w14:paraId="6DE677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 конкретные предложения, согласованные с нач. ВВС, доложить К.О. в месячный срок.</w:t>
      </w:r>
    </w:p>
    <w:p w14:paraId="3D8824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целях обеспечения необходимого развертывания опытного........................................................................ ответственность Баранова организовать на одном из незамерзающих морей мощное конструкторское бюро по созданию новых типов гидросамолетов.</w:t>
      </w:r>
    </w:p>
    <w:p w14:paraId="2AE066F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Баранову, Алкснису и Орлову в 2-х месячный срок внести по этому вопросу в КО конкретные согласованные предложения.</w:t>
      </w:r>
    </w:p>
    <w:p w14:paraId="7DDA76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Впредь до перевода конструкторского бюро по опытному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на одно из незамерзающих морей, обязать Баранова принять меры к оформлению и выделению внутри ЦАГИ и 39 завода конструкторов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в самостоятельные конструкторские бюро с непосредственным подчинением главных конструкторов конструкторских бюро начальнику ЦАГИ и директору 39 завода - по принадлежности.</w:t>
      </w:r>
    </w:p>
    <w:p w14:paraId="4104FB9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Принять к сведению заявление Баранова о том, что на..... заводах организованы конструкторские бюро для усовершенствования и модернизации моторов и самолетов серийного производства и что ГУАП принимает меры к усилению таковых в целях ускорения модернизации самолетов и моторов.</w:t>
      </w:r>
    </w:p>
    <w:p w14:paraId="77349D4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Возложить на начальника ГУАП Баранова подготовку производства в 1934 г. стандартного типа ТБ3-АНТ-14, легкого бомбардировщика, тяжелого штурмовика, приспособленных для почтово-пассажирской........ в ГВФ.</w:t>
      </w:r>
    </w:p>
    <w:p w14:paraId="3881B8C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Обязать начальника ГУАП Баранова внедрить в серийное производство скоростной пассажирский самолет ХАИ-1 с 1.I-34 г., предусмотрев на случай войны приспособления его для военных нужд обязать ГУАП к 1.I-34 г. разработать вопрос о замене </w:t>
      </w:r>
      <w:proofErr w:type="spellStart"/>
      <w:r w:rsidRPr="004E10C1">
        <w:rPr>
          <w:rFonts w:ascii="Times New Roman" w:hAnsi="Times New Roman"/>
          <w:color w:val="000000" w:themeColor="text1"/>
          <w:sz w:val="16"/>
          <w:szCs w:val="16"/>
        </w:rPr>
        <w:t>реверсив</w:t>
      </w:r>
      <w:proofErr w:type="spellEnd"/>
      <w:r w:rsidRPr="004E10C1">
        <w:rPr>
          <w:rFonts w:ascii="Times New Roman" w:hAnsi="Times New Roman"/>
          <w:color w:val="000000" w:themeColor="text1"/>
          <w:sz w:val="16"/>
          <w:szCs w:val="16"/>
        </w:rPr>
        <w:t>............. для моторов торпедных катеров добавочным слабосильным.......</w:t>
      </w:r>
    </w:p>
    <w:p w14:paraId="639B89C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Обязать ГУАП обеспечить предъявление на испытания окончательного образца турели для пулемета ШКАС к 15 июля; самолетной установки для крупнокалиберного пулемета ШВАК - к 15 октября; установки для 20 мм автоматической пушки - к 1 октября; установки для 37 мм автоматической пушки - к 1 января 1933 г.</w:t>
      </w:r>
    </w:p>
    <w:p w14:paraId="61019A6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Обязать ГУАП в течение 1933 г. закончить разработку бомбовых балок со свободной подвеской бомб, оборудуя впредь все новые самолеты этим типом балок.</w:t>
      </w:r>
    </w:p>
    <w:p w14:paraId="158DCFC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Признать необходимым конструирование и постройку специального самолета-линкора с сильным артиллерийским вооружением для истребления воздушного флота противника на земле и в воздухе и достижения абсолютного превосходства.</w:t>
      </w:r>
    </w:p>
    <w:p w14:paraId="7C68645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нач. ГУАП Баранова образовать в системе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специальное отдельное конструкторское бюро для конструирования и постройки самолета-линкора во главе с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Откомандировать в состав этого нового бюро проф. Петрова (ОГПУ), </w:t>
      </w:r>
      <w:proofErr w:type="spellStart"/>
      <w:r w:rsidRPr="004E10C1">
        <w:rPr>
          <w:rFonts w:ascii="Times New Roman" w:hAnsi="Times New Roman"/>
          <w:color w:val="000000" w:themeColor="text1"/>
          <w:sz w:val="16"/>
          <w:szCs w:val="16"/>
        </w:rPr>
        <w:t>Агокаса</w:t>
      </w:r>
      <w:proofErr w:type="spellEnd"/>
      <w:r w:rsidRPr="004E10C1">
        <w:rPr>
          <w:rFonts w:ascii="Times New Roman" w:hAnsi="Times New Roman"/>
          <w:color w:val="000000" w:themeColor="text1"/>
          <w:sz w:val="16"/>
          <w:szCs w:val="16"/>
        </w:rPr>
        <w:t xml:space="preserve"> (ГУАП) и Козлова (ВВА - по совместительству).</w:t>
      </w:r>
    </w:p>
    <w:p w14:paraId="4BDDA0F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Обязать начальника нефтяного сектора НКТП Ганшина обеспечить выпуск для авиамоторов следующих стандартов:</w:t>
      </w:r>
    </w:p>
    <w:p w14:paraId="1075E5D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моторов с нагнетателем - топливо с октановым числом 90.</w:t>
      </w:r>
    </w:p>
    <w:p w14:paraId="15FF8AC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моторов со степенью сжатия 7,3 - топливо с октановым числом 96.</w:t>
      </w:r>
    </w:p>
    <w:p w14:paraId="077CB39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невысотных моторов со степенью сжатия 6-6,5 - топливо с октановым числом 75.</w:t>
      </w:r>
    </w:p>
    <w:p w14:paraId="5601740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 для учебных моторов и М5 - грозненский бензин с октановым числом 58.</w:t>
      </w:r>
    </w:p>
    <w:p w14:paraId="10CD0CC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Обязать </w:t>
      </w:r>
      <w:proofErr w:type="spellStart"/>
      <w:r w:rsidRPr="004E10C1">
        <w:rPr>
          <w:rFonts w:ascii="Times New Roman" w:hAnsi="Times New Roman"/>
          <w:color w:val="000000" w:themeColor="text1"/>
          <w:sz w:val="16"/>
          <w:szCs w:val="16"/>
        </w:rPr>
        <w:t>Союзсланец</w:t>
      </w:r>
      <w:proofErr w:type="spellEnd"/>
      <w:r w:rsidRPr="004E10C1">
        <w:rPr>
          <w:rFonts w:ascii="Times New Roman" w:hAnsi="Times New Roman"/>
          <w:color w:val="000000" w:themeColor="text1"/>
          <w:sz w:val="16"/>
          <w:szCs w:val="16"/>
        </w:rPr>
        <w:t xml:space="preserve"> под ответственность Шварца в течение 1933 г. дать на испытание опытную партию </w:t>
      </w:r>
      <w:proofErr w:type="spellStart"/>
      <w:r w:rsidRPr="004E10C1">
        <w:rPr>
          <w:rFonts w:ascii="Times New Roman" w:hAnsi="Times New Roman"/>
          <w:color w:val="000000" w:themeColor="text1"/>
          <w:sz w:val="16"/>
          <w:szCs w:val="16"/>
        </w:rPr>
        <w:t>аиабензинов</w:t>
      </w:r>
      <w:proofErr w:type="spellEnd"/>
      <w:r w:rsidRPr="004E10C1">
        <w:rPr>
          <w:rFonts w:ascii="Times New Roman" w:hAnsi="Times New Roman"/>
          <w:color w:val="000000" w:themeColor="text1"/>
          <w:sz w:val="16"/>
          <w:szCs w:val="16"/>
        </w:rPr>
        <w:t xml:space="preserve"> из Волжских сланцев и сибирских сапропелитов в НИИ ВВС РККА.</w:t>
      </w:r>
    </w:p>
    <w:p w14:paraId="25701F2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Обязать комитет по стандартизации при СТО в месячный срок установить стандарты летных масел для авиамоторов всех типов и назначений, в частности, для авиамоторов с нагнетателем, по выходе последних в эксплуатацию.</w:t>
      </w:r>
    </w:p>
    <w:p w14:paraId="59674A5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Поставить на вид Нач. ГУГВФ </w:t>
      </w:r>
      <w:proofErr w:type="spellStart"/>
      <w:r w:rsidRPr="004E10C1">
        <w:rPr>
          <w:rFonts w:ascii="Times New Roman" w:hAnsi="Times New Roman"/>
          <w:color w:val="000000" w:themeColor="text1"/>
          <w:sz w:val="16"/>
          <w:szCs w:val="16"/>
        </w:rPr>
        <w:t>Гольцману</w:t>
      </w:r>
      <w:proofErr w:type="spellEnd"/>
      <w:r w:rsidRPr="004E10C1">
        <w:rPr>
          <w:rFonts w:ascii="Times New Roman" w:hAnsi="Times New Roman"/>
          <w:color w:val="000000" w:themeColor="text1"/>
          <w:sz w:val="16"/>
          <w:szCs w:val="16"/>
        </w:rPr>
        <w:t xml:space="preserve"> самовольное прекращение работ по плану опытного строительства ВВС, утвержденного СТО 4.VII-32 г......................................................................... предъявления этих опытных самолетов на гос. испытания, согласованного с </w:t>
      </w:r>
      <w:proofErr w:type="spellStart"/>
      <w:r w:rsidRPr="004E10C1">
        <w:rPr>
          <w:rFonts w:ascii="Times New Roman" w:hAnsi="Times New Roman"/>
          <w:color w:val="000000" w:themeColor="text1"/>
          <w:sz w:val="16"/>
          <w:szCs w:val="16"/>
        </w:rPr>
        <w:t>нач</w:t>
      </w:r>
      <w:proofErr w:type="spellEnd"/>
      <w:r w:rsidRPr="004E10C1">
        <w:rPr>
          <w:rFonts w:ascii="Times New Roman" w:hAnsi="Times New Roman"/>
          <w:color w:val="000000" w:themeColor="text1"/>
          <w:sz w:val="16"/>
          <w:szCs w:val="16"/>
        </w:rPr>
        <w:t>-ком ВВС РККА.</w:t>
      </w:r>
    </w:p>
    <w:p w14:paraId="6A9B060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начальника ГАУ РККА:</w:t>
      </w:r>
    </w:p>
    <w:p w14:paraId="5842228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му</w:t>
      </w:r>
      <w:proofErr w:type="spellEnd"/>
      <w:r w:rsidRPr="004E10C1">
        <w:rPr>
          <w:rFonts w:ascii="Times New Roman" w:hAnsi="Times New Roman"/>
          <w:color w:val="000000" w:themeColor="text1"/>
          <w:sz w:val="16"/>
          <w:szCs w:val="16"/>
        </w:rPr>
        <w:t xml:space="preserve"> июля представить на гос. испытания в воздухе образец ШКАС для стрельбы с турели, с отработанными звеньями и.......</w:t>
      </w:r>
    </w:p>
    <w:p w14:paraId="7C32E6B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для синхронной стрельбы предъявить к 15 июля.</w:t>
      </w:r>
    </w:p>
    <w:p w14:paraId="47CAB0C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Дальнейшую разработку пулемета ШВАК 12,7 мм вести с расчетом...... его к вводу на вооружение к 1-му октября </w:t>
      </w:r>
      <w:proofErr w:type="spellStart"/>
      <w:r w:rsidRPr="004E10C1">
        <w:rPr>
          <w:rFonts w:ascii="Times New Roman" w:hAnsi="Times New Roman"/>
          <w:color w:val="000000" w:themeColor="text1"/>
          <w:sz w:val="16"/>
          <w:szCs w:val="16"/>
        </w:rPr>
        <w:t>т.г</w:t>
      </w:r>
      <w:proofErr w:type="spellEnd"/>
      <w:r w:rsidRPr="004E10C1">
        <w:rPr>
          <w:rFonts w:ascii="Times New Roman" w:hAnsi="Times New Roman"/>
          <w:color w:val="000000" w:themeColor="text1"/>
          <w:sz w:val="16"/>
          <w:szCs w:val="16"/>
        </w:rPr>
        <w:t>. и обеспечению валового производства в 1934 г.</w:t>
      </w:r>
    </w:p>
    <w:p w14:paraId="45EBE30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испытаний в воздухе и освоения, а также своевременной разработки самолетной установки, передать в НИИ ВВС:</w:t>
      </w:r>
    </w:p>
    <w:p w14:paraId="0572957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июля - 2 образца;</w:t>
      </w:r>
    </w:p>
    <w:p w14:paraId="17DC8FA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октября - 2 образца.</w:t>
      </w:r>
    </w:p>
    <w:p w14:paraId="037F036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Образец для синхронной стрельбы передать в НИИ ВВС к 1-му августа. При разработке образцов добиться начальной скорости, обеспечивающей дальность прямого выстрела на 1200 метров.</w:t>
      </w:r>
    </w:p>
    <w:p w14:paraId="3AB37B0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самолеты МИ3 производства текущего года полностью обеспечить пулеметами ДН (60 пулеметов) с расчетом установки их к началу самолетов с завода.</w:t>
      </w:r>
    </w:p>
    <w:p w14:paraId="1283ED9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Передать на государственные испытания на земле и в воздухе новые опытные образцы 20мм самолетных пушек:</w:t>
      </w:r>
    </w:p>
    <w:p w14:paraId="6A3DEA0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конструкции </w:t>
      </w:r>
      <w:proofErr w:type="spellStart"/>
      <w:r w:rsidRPr="004E10C1">
        <w:rPr>
          <w:rFonts w:ascii="Times New Roman" w:hAnsi="Times New Roman"/>
          <w:color w:val="000000" w:themeColor="text1"/>
          <w:sz w:val="16"/>
          <w:szCs w:val="16"/>
        </w:rPr>
        <w:t>Дягтерева</w:t>
      </w:r>
      <w:proofErr w:type="spellEnd"/>
      <w:r w:rsidRPr="004E10C1">
        <w:rPr>
          <w:rFonts w:ascii="Times New Roman" w:hAnsi="Times New Roman"/>
          <w:color w:val="000000" w:themeColor="text1"/>
          <w:sz w:val="16"/>
          <w:szCs w:val="16"/>
        </w:rPr>
        <w:t xml:space="preserve"> - к 1-му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64490A2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конструкции Блюма - к 1-му октября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611675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конструкции </w:t>
      </w:r>
      <w:proofErr w:type="spellStart"/>
      <w:r w:rsidRPr="004E10C1">
        <w:rPr>
          <w:rFonts w:ascii="Times New Roman" w:hAnsi="Times New Roman"/>
          <w:color w:val="000000" w:themeColor="text1"/>
          <w:sz w:val="16"/>
          <w:szCs w:val="16"/>
        </w:rPr>
        <w:t>Шпитального</w:t>
      </w:r>
      <w:proofErr w:type="spellEnd"/>
      <w:r w:rsidRPr="004E10C1">
        <w:rPr>
          <w:rFonts w:ascii="Times New Roman" w:hAnsi="Times New Roman"/>
          <w:color w:val="000000" w:themeColor="text1"/>
          <w:sz w:val="16"/>
          <w:szCs w:val="16"/>
        </w:rPr>
        <w:t xml:space="preserve"> - к 1-му августа.</w:t>
      </w:r>
    </w:p>
    <w:p w14:paraId="3599E30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Образец 37 мм авиационной пушки конструкции </w:t>
      </w:r>
      <w:proofErr w:type="spellStart"/>
      <w:r w:rsidRPr="004E10C1">
        <w:rPr>
          <w:rFonts w:ascii="Times New Roman" w:hAnsi="Times New Roman"/>
          <w:color w:val="000000" w:themeColor="text1"/>
          <w:sz w:val="16"/>
          <w:szCs w:val="16"/>
        </w:rPr>
        <w:t>Шпитального</w:t>
      </w:r>
      <w:proofErr w:type="spellEnd"/>
      <w:r w:rsidRPr="004E10C1">
        <w:rPr>
          <w:rFonts w:ascii="Times New Roman" w:hAnsi="Times New Roman"/>
          <w:color w:val="000000" w:themeColor="text1"/>
          <w:sz w:val="16"/>
          <w:szCs w:val="16"/>
        </w:rPr>
        <w:t xml:space="preserve"> представ. на гос. испытания на землю и в воздухе к 1-му декабря.</w:t>
      </w:r>
    </w:p>
    <w:p w14:paraId="6BA6D59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в текущем году вооружение одной эскадрильи самолетов пушками АПК-65 (50 пушек).</w:t>
      </w:r>
    </w:p>
    <w:p w14:paraId="7A5DB49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7E6B71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передать в ЦАГИ 2 окончательно отработанных образца пушек АПК-37 для установки и испытаний на самолете И-14.</w:t>
      </w:r>
    </w:p>
    <w:p w14:paraId="690AAEE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Полностью обеспечить опытные образцы и валовое производство пулеметов и пушек пулями по типам и качеству удовлетворяющими требованиям своевременного боя авиации:</w:t>
      </w:r>
    </w:p>
    <w:p w14:paraId="59E544D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пулеметов - обыкновенные, тяжелые, трассирующие и зажигательные.</w:t>
      </w:r>
    </w:p>
    <w:p w14:paraId="4B8DB86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автоматических пушек - осколочно-фугасные, трассирующие и зажигательные.</w:t>
      </w:r>
    </w:p>
    <w:p w14:paraId="16E917C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пушек "К" - осколочно-фугасные и зажигательные.</w:t>
      </w:r>
    </w:p>
    <w:p w14:paraId="0741C92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К 1-му сентября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закончить испытания суррогатных зажигательных и бронебойных бомб и представить их к вводу на вооружение.</w:t>
      </w:r>
    </w:p>
    <w:p w14:paraId="01CF3FF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в тек. году развертывание валового производства светящихся бомб чертежами и тех. условиями для штурмовой авиации и взрывателями с замедлением в 24-48 часов для бомбардировочной авиации.</w:t>
      </w:r>
    </w:p>
    <w:p w14:paraId="06D62CF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Включить в план работ задание по повышению эффективности авиабомб.</w:t>
      </w:r>
    </w:p>
    <w:p w14:paraId="6188D7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Форсировать работы по изготовлению опытных образцов ракетных снарядов для авиации, с расчетом начала испытания их в течение летного периода 1933 года.</w:t>
      </w:r>
    </w:p>
    <w:p w14:paraId="59C3284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Независимо от работ </w:t>
      </w:r>
      <w:proofErr w:type="spellStart"/>
      <w:r w:rsidRPr="004E10C1">
        <w:rPr>
          <w:rFonts w:ascii="Times New Roman" w:hAnsi="Times New Roman"/>
          <w:color w:val="000000" w:themeColor="text1"/>
          <w:sz w:val="16"/>
          <w:szCs w:val="16"/>
        </w:rPr>
        <w:t>Майвеля</w:t>
      </w:r>
      <w:proofErr w:type="spellEnd"/>
      <w:r w:rsidRPr="004E10C1">
        <w:rPr>
          <w:rFonts w:ascii="Times New Roman" w:hAnsi="Times New Roman"/>
          <w:color w:val="000000" w:themeColor="text1"/>
          <w:sz w:val="16"/>
          <w:szCs w:val="16"/>
        </w:rPr>
        <w:t xml:space="preserve"> по планирующим бомбам, ввиду особой важности данной задачи, в декадный срок подыскать конструкторскую базу и выдать новое задание на разработку образцов планирующих бомб.</w:t>
      </w:r>
    </w:p>
    <w:p w14:paraId="2EED802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Привлечь силы и дать задание Артиллерийской Академии для проектирования специальных прицелов для самолетных пушек и пулеметов дальней стрельбы.</w:t>
      </w:r>
    </w:p>
    <w:p w14:paraId="6859B61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Немедленно приступить к работам по ПУАО на самолетах. Как первый этап этих работ считать необходимым к 1.VII_34 г. получить 1 комплект ПУАО с синхронной (не силовой) передачей на орудия.</w:t>
      </w:r>
    </w:p>
    <w:p w14:paraId="54AADE4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Подготовить доклад в КО о том, что промышленность приняла заказ на СПБ в размере лишь 20 штук вместо установленных правительством........................................................................</w:t>
      </w:r>
    </w:p>
    <w:p w14:paraId="3A1F234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Просить КО концентрировать производство бомбовых прицелов на заводе ЗАТЭМ с установлением этого производства в 1934 г.</w:t>
      </w:r>
    </w:p>
    <w:p w14:paraId="5799964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Командировать в Англию инженеров ГАУ и УВВС для испытания........ и закупки образцов 37 мм самолетной пушки Виккерса.</w:t>
      </w:r>
    </w:p>
    <w:p w14:paraId="3A26740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 Обязать начальника ВОХИМУ:</w:t>
      </w:r>
    </w:p>
    <w:p w14:paraId="703D719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представить на испытания на самолете образец...... и дымообразующего прибора для истребительной авиации.</w:t>
      </w:r>
    </w:p>
    <w:p w14:paraId="003C0AF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15-му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закончить испытания специального летного.....газа.</w:t>
      </w:r>
    </w:p>
    <w:p w14:paraId="1A7DA6D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Разработать к 1-му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план обеспечения ВВС разливочными станциями позволяющими производить заправку эскадрильи самолетов в срок, не превышающий заправки такой же эскадрильи горючим.</w:t>
      </w:r>
    </w:p>
    <w:p w14:paraId="617611F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закончить опыты по дегазации самолетов и.......... и снабдить строевые части ВВС соответствующими указаниями и инструкциями.</w:t>
      </w:r>
    </w:p>
    <w:p w14:paraId="099B4D9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 Обязать начальника УСКА:</w:t>
      </w:r>
    </w:p>
    <w:p w14:paraId="25FC22E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следующие типовые радиостанции для ВВС:</w:t>
      </w:r>
    </w:p>
    <w:p w14:paraId="54D490C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15-02 - для истребителей;</w:t>
      </w:r>
    </w:p>
    <w:p w14:paraId="79C1E7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13-СК - для разведчиков;</w:t>
      </w:r>
    </w:p>
    <w:p w14:paraId="1EDAD37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13-СК с добавочным контуром для бомбардировщиков.</w:t>
      </w:r>
    </w:p>
    <w:p w14:paraId="4BF0796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текущем году разработать образец самолетной радиостанции с радиусом действия на 2000 км.</w:t>
      </w:r>
    </w:p>
    <w:p w14:paraId="636DCB6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15-му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реализовать заказ серии в 10 шт. приборов........ Передать их на войсковые испытания.</w:t>
      </w:r>
    </w:p>
    <w:p w14:paraId="0620A1E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1-му августа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разработать и предъявить на испытания образцы аппаратуры для связи внутри самолета.</w:t>
      </w:r>
    </w:p>
    <w:p w14:paraId="2CF00E4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1-му января 1934 года разработать и предъявить на испытания приспособления для проверки радиостанции на земле перед полетом.</w:t>
      </w:r>
    </w:p>
    <w:p w14:paraId="1061BC0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 Обязать начальника ВВС РККА:</w:t>
      </w:r>
    </w:p>
    <w:p w14:paraId="1077FFE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 15.VII-с.г. провести и закончить сравнительные испытания в воздухе пушек </w:t>
      </w:r>
      <w:proofErr w:type="spellStart"/>
      <w:r w:rsidRPr="004E10C1">
        <w:rPr>
          <w:rFonts w:ascii="Times New Roman" w:hAnsi="Times New Roman"/>
          <w:color w:val="000000" w:themeColor="text1"/>
          <w:sz w:val="16"/>
          <w:szCs w:val="16"/>
        </w:rPr>
        <w:t>Надсена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Эрликона</w:t>
      </w:r>
      <w:proofErr w:type="spellEnd"/>
      <w:r w:rsidRPr="004E10C1">
        <w:rPr>
          <w:rFonts w:ascii="Times New Roman" w:hAnsi="Times New Roman"/>
          <w:color w:val="000000" w:themeColor="text1"/>
          <w:sz w:val="16"/>
          <w:szCs w:val="16"/>
        </w:rPr>
        <w:t xml:space="preserve"> и РМ. Результаты доложить РВС Союза 20.VII.</w:t>
      </w:r>
    </w:p>
    <w:p w14:paraId="66A1688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 15.VII-с.г. совместно с ГАИ провести испытание стрельбы в воздухе прицелов образца Петрова и ОП-1 (с лирой) и принять окончательное решение о типе прицела для системы "К".</w:t>
      </w:r>
    </w:p>
    <w:p w14:paraId="59340FE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МIII. Обязать начальника штаба РККА и начальника ВВС РККА:</w:t>
      </w:r>
    </w:p>
    <w:p w14:paraId="3D5323B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соответствии с приказом РВС СССР за N -009:</w:t>
      </w:r>
    </w:p>
    <w:p w14:paraId="398D83D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 1-му июля сформировать и укомплектовать пушечный сектор..... НИИ ВВС в составе 8-ми чел. военнослужащих увеличив соответственно штат НИИ ВВС.</w:t>
      </w:r>
    </w:p>
    <w:p w14:paraId="0508761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Утвердить штаты вольнонаемных вычислительного бюро при НИИ ВВС и к 15-му июля укомплектовать бюро до полного штата.</w:t>
      </w:r>
    </w:p>
    <w:p w14:paraId="30A77B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Расходы по содержанию и оборудованию вычислительного бюро в сумме 300000 рублей отнести счет текущей сметы ВВС на заказы.</w:t>
      </w:r>
    </w:p>
    <w:p w14:paraId="2439658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Бомбовое отделение НИИ ВВС выделить в самостоятельный бомбовый сектор, увеличив штаты личного состава военнослужащих НИИ ВВС на.... чел., специально для усиления бомбового сектора.</w:t>
      </w:r>
    </w:p>
    <w:p w14:paraId="48F8638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Сформирование и укомплектование сектора закончить к 1-му июля.</w:t>
      </w:r>
    </w:p>
    <w:p w14:paraId="7C0E0A9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IX. Поручить начальнику Вооружений РККА:</w:t>
      </w:r>
    </w:p>
    <w:p w14:paraId="41B8AAE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месячный срок разработать и представить Народному комиссару на утверждение Положение о четком разграничении функций в области вооружения авиации между соответствующими ДУ (в частности, порядок прохождения комплексных испытаний - ввода на вооружение и т.д.) (2286,87).</w:t>
      </w:r>
    </w:p>
    <w:p w14:paraId="64804EC8"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295B2EB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июня 1933 года с исх. № 712/262с были направлены:</w:t>
      </w:r>
    </w:p>
    <w:p w14:paraId="2A1BF71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Извлечение из объяснительной записки ГВФ к годовому отчету на 1932 год по труду</w:t>
      </w:r>
    </w:p>
    <w:p w14:paraId="0DE2708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год был первым годом существования завода № 81 им. Молотова</w:t>
      </w:r>
    </w:p>
    <w:p w14:paraId="43033EE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Январь-апрель – строительство завода</w:t>
      </w:r>
    </w:p>
    <w:p w14:paraId="6E914B0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Май-август – пусковой период</w:t>
      </w:r>
    </w:p>
    <w:p w14:paraId="56F767D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Сентябрь-декабрь – освоение технологического процесса по выпуску основной продукции, в ноябре была выпущена первая головная машина Сталь-2 (7741).</w:t>
      </w:r>
    </w:p>
    <w:p w14:paraId="6C56798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82 в системе ГВФ основан в 1932 году. Перед ним поставлена задача производства авиамоторов воздушного охлаждения. Уже в первом квартале 1933 года он должен был дать первую продукцию. Пущен в срок не был. Проводились работы по разработке технологического процесса производства моторов М-48 и М-49 вместо снятых с производства моторов М-11 и 23, для которых процессы уже были разработаны.</w:t>
      </w:r>
    </w:p>
    <w:p w14:paraId="4C81A15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завод находится в периоде подготовки к пуску (7741, 22-36).</w:t>
      </w:r>
    </w:p>
    <w:p w14:paraId="24164F6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Завод № 81 Молотова</w:t>
      </w:r>
    </w:p>
    <w:p w14:paraId="06F11E5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начался стройкой 15 января 1932 года и в основном был закончен 5 мая 1932 года (7741).</w:t>
      </w:r>
    </w:p>
    <w:p w14:paraId="6B2626CE"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31AB8AF2"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FE4526"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1AF977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июня 1933 года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начались полигонные испытания 82-мм минометов, изготовленных на заводе "Красный Октябрь". Вес минометов с колесным ходом составлял 81 кг.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80 метров. Качество минометов и отечественных мин было неудовлетворительное, и испытания шли одно за другим. К работе над минометами подключились заводы № 13 (г. Брянск) и № 7 ("Красный Арсенал"). Постепенно завод № 7 стал ведущим разработчиком и изготовителем минометов (3861).</w:t>
      </w:r>
    </w:p>
    <w:p w14:paraId="2852E08A"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0E7CD0F9" w14:textId="77777777" w:rsidR="00404414" w:rsidRPr="004E10C1" w:rsidRDefault="00404414" w:rsidP="004E10C1">
      <w:pPr>
        <w:widowControl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июня 1933 года начались полигонные испытания 82-мм минометов, изготовленных на заводе «Красный Октябрь». Вес минометов с колесным ходом составлял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81 кг</w:t>
        </w:r>
      </w:smartTag>
      <w:r w:rsidRPr="004E10C1">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80 метров</w:t>
        </w:r>
      </w:smartTag>
      <w:r w:rsidRPr="004E10C1">
        <w:rPr>
          <w:rFonts w:ascii="Times New Roman" w:hAnsi="Times New Roman"/>
          <w:color w:val="000000" w:themeColor="text1"/>
          <w:sz w:val="16"/>
          <w:szCs w:val="16"/>
        </w:rPr>
        <w:t xml:space="preserve">. Качество минометов и отечественных мин было неудовлетворительное, и испытания шли одно за другим. К работе над минометами подключились заводы №13 (Брянск) и №7 («Красный Арсенал»). Постепенно завод №7 стал ведущим разработчиком и изготовителем минометов. В 1935-1936 годах началось малосерийное производство 82-мм батальонных минометов. Выяснилось, что на 82-мм миномете можно отказаться от противооткатного устройства. Более того, проведенные испытания покали, что оно излишне и на всех других минометах. В итоге для всех минометов калибра от 50 до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120 мм</w:t>
        </w:r>
      </w:smartTag>
      <w:r w:rsidRPr="004E10C1">
        <w:rPr>
          <w:rFonts w:ascii="Times New Roman" w:hAnsi="Times New Roman"/>
          <w:color w:val="000000" w:themeColor="text1"/>
          <w:sz w:val="16"/>
          <w:szCs w:val="16"/>
        </w:rPr>
        <w:t xml:space="preserve"> была утверждена единая жесткая схема, так называемая схема «мнимого треугольника». Основными элементами конструкции являются: ствол с казенником, двунога с подъемно-поворотным механизмом, амортизатором и опорная плита. Кроме того, конструкторами была проведена большая работа по унификации и сокращению наименований материалов, сортамента, типоразмеров, диаметров отверстий, </w:t>
      </w:r>
      <w:proofErr w:type="spellStart"/>
      <w:r w:rsidRPr="004E10C1">
        <w:rPr>
          <w:rFonts w:ascii="Times New Roman" w:hAnsi="Times New Roman"/>
          <w:color w:val="000000" w:themeColor="text1"/>
          <w:sz w:val="16"/>
          <w:szCs w:val="16"/>
        </w:rPr>
        <w:t>резьб</w:t>
      </w:r>
      <w:proofErr w:type="spellEnd"/>
      <w:r w:rsidRPr="004E10C1">
        <w:rPr>
          <w:rFonts w:ascii="Times New Roman" w:hAnsi="Times New Roman"/>
          <w:color w:val="000000" w:themeColor="text1"/>
          <w:sz w:val="16"/>
          <w:szCs w:val="16"/>
        </w:rPr>
        <w:t xml:space="preserve">, инструмента, которым пользовались при изготовлении миномета. Все это позволило резко удешевить и упростить производство. Сказанное выше о простоте конструкции и технологичности изготовления минометов можно полностью отнести и к их боеприпасам, основной элемент которых – корпус – изготавливался литьем из чугуна. К 1 ноября 1936 года в РККА состояло 73 82-мм батальонных миномета, хотя по штатам их положено иметь 2 586 штук. В 1937 году было произведено 1 587 82-мм минометов, в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1938 г</w:t>
        </w:r>
      </w:smartTag>
      <w:r w:rsidRPr="004E10C1">
        <w:rPr>
          <w:rFonts w:ascii="Times New Roman" w:hAnsi="Times New Roman"/>
          <w:color w:val="000000" w:themeColor="text1"/>
          <w:sz w:val="16"/>
          <w:szCs w:val="16"/>
        </w:rPr>
        <w:t xml:space="preserve">. – 1188, в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1939 г</w:t>
        </w:r>
      </w:smartTag>
      <w:r w:rsidRPr="004E10C1">
        <w:rPr>
          <w:rFonts w:ascii="Times New Roman" w:hAnsi="Times New Roman"/>
          <w:color w:val="000000" w:themeColor="text1"/>
          <w:sz w:val="16"/>
          <w:szCs w:val="16"/>
        </w:rPr>
        <w:t xml:space="preserve">. – 1678. На </w:t>
      </w:r>
      <w:r w:rsidRPr="004E10C1">
        <w:rPr>
          <w:rFonts w:ascii="Times New Roman" w:hAnsi="Times New Roman"/>
          <w:color w:val="000000" w:themeColor="text1"/>
          <w:sz w:val="16"/>
          <w:szCs w:val="16"/>
          <w:lang w:val="en-US"/>
        </w:rPr>
        <w:t>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III</w:t>
      </w:r>
      <w:r w:rsidRPr="004E10C1">
        <w:rPr>
          <w:rFonts w:ascii="Times New Roman" w:hAnsi="Times New Roman"/>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1936 г</w:t>
        </w:r>
      </w:smartTag>
      <w:r w:rsidRPr="004E10C1">
        <w:rPr>
          <w:rFonts w:ascii="Times New Roman" w:hAnsi="Times New Roman"/>
          <w:color w:val="000000" w:themeColor="text1"/>
          <w:sz w:val="16"/>
          <w:szCs w:val="16"/>
        </w:rPr>
        <w:t xml:space="preserve">. обладали целым рядом недостатков, среди которых была необходимость разборки при переноске, </w:t>
      </w:r>
      <w:proofErr w:type="spellStart"/>
      <w:r w:rsidRPr="004E10C1">
        <w:rPr>
          <w:rFonts w:ascii="Times New Roman" w:hAnsi="Times New Roman"/>
          <w:color w:val="000000" w:themeColor="text1"/>
          <w:sz w:val="16"/>
          <w:szCs w:val="16"/>
        </w:rPr>
        <w:t>сбиваемость</w:t>
      </w:r>
      <w:proofErr w:type="spellEnd"/>
      <w:r w:rsidRPr="004E10C1">
        <w:rPr>
          <w:rFonts w:ascii="Times New Roman" w:hAnsi="Times New Roman"/>
          <w:color w:val="000000" w:themeColor="text1"/>
          <w:sz w:val="16"/>
          <w:szCs w:val="16"/>
        </w:rPr>
        <w:t xml:space="preserve"> прицела, малое изменение горизонтальных углов с помощью поворотного механизма (15218).</w:t>
      </w:r>
    </w:p>
    <w:p w14:paraId="656994D4" w14:textId="77777777" w:rsidR="00404414" w:rsidRPr="004E10C1" w:rsidRDefault="00404414" w:rsidP="004E10C1">
      <w:pPr>
        <w:widowControl w:val="0"/>
        <w:spacing w:after="0" w:line="240" w:lineRule="auto"/>
        <w:jc w:val="both"/>
        <w:rPr>
          <w:rFonts w:ascii="Times New Roman" w:hAnsi="Times New Roman"/>
          <w:color w:val="000000" w:themeColor="text1"/>
          <w:sz w:val="16"/>
          <w:szCs w:val="16"/>
        </w:rPr>
      </w:pPr>
    </w:p>
    <w:p w14:paraId="1E7F87F2" w14:textId="77777777" w:rsidR="00404414" w:rsidRPr="004E10C1" w:rsidRDefault="00404414" w:rsidP="004E10C1">
      <w:pPr>
        <w:pStyle w:val="rtejustify"/>
        <w:spacing w:before="0" w:after="0"/>
        <w:rPr>
          <w:color w:val="000000" w:themeColor="text1"/>
          <w:sz w:val="16"/>
          <w:szCs w:val="16"/>
        </w:rPr>
      </w:pPr>
      <w:r w:rsidRPr="004E10C1">
        <w:rPr>
          <w:rStyle w:val="af0"/>
          <w:bCs/>
          <w:i w:val="0"/>
          <w:color w:val="000000" w:themeColor="text1"/>
          <w:sz w:val="16"/>
          <w:szCs w:val="16"/>
        </w:rPr>
        <w:t>17 июня</w:t>
      </w:r>
      <w:r w:rsidRPr="004E10C1">
        <w:rPr>
          <w:color w:val="000000" w:themeColor="text1"/>
          <w:sz w:val="16"/>
          <w:szCs w:val="16"/>
        </w:rPr>
        <w:t xml:space="preserve"> 1933. Постановление СТО СССР № 51сс/о «Об изготовлении двух опытных образцов не плавающих колесно-гусеничных танков типа ПТ</w:t>
      </w:r>
      <w:r w:rsidRPr="004E10C1">
        <w:rPr>
          <w:color w:val="000000" w:themeColor="text1"/>
          <w:sz w:val="16"/>
          <w:szCs w:val="16"/>
        </w:rPr>
        <w:noBreakHyphen/>
        <w:t>1». (ГА РФ. Ф. Р</w:t>
      </w:r>
      <w:r w:rsidRPr="004E10C1">
        <w:rPr>
          <w:color w:val="000000" w:themeColor="text1"/>
          <w:sz w:val="16"/>
          <w:szCs w:val="16"/>
        </w:rPr>
        <w:noBreakHyphen/>
        <w:t>8418. Оп. 28. Д. 2. Л. 1</w:t>
      </w:r>
      <w:r w:rsidRPr="004E10C1">
        <w:rPr>
          <w:color w:val="000000" w:themeColor="text1"/>
          <w:sz w:val="16"/>
          <w:szCs w:val="16"/>
        </w:rPr>
        <w:noBreakHyphen/>
        <w:t>2) (15460).</w:t>
      </w:r>
    </w:p>
    <w:p w14:paraId="1D8F1D37" w14:textId="77777777" w:rsidR="00404414" w:rsidRPr="004E10C1" w:rsidRDefault="00404414" w:rsidP="004E10C1">
      <w:pPr>
        <w:pStyle w:val="rtejustify"/>
        <w:spacing w:before="0" w:after="0"/>
        <w:rPr>
          <w:color w:val="000000" w:themeColor="text1"/>
          <w:sz w:val="16"/>
          <w:szCs w:val="16"/>
        </w:rPr>
      </w:pPr>
    </w:p>
    <w:p w14:paraId="166099B4" w14:textId="77777777" w:rsidR="00404414" w:rsidRPr="004E10C1" w:rsidRDefault="00404414" w:rsidP="004E10C1">
      <w:pPr>
        <w:pStyle w:val="rtejustify"/>
        <w:spacing w:before="0" w:after="0"/>
        <w:rPr>
          <w:color w:val="000000" w:themeColor="text1"/>
          <w:sz w:val="16"/>
          <w:szCs w:val="16"/>
        </w:rPr>
      </w:pPr>
      <w:r w:rsidRPr="004E10C1">
        <w:rPr>
          <w:rStyle w:val="af0"/>
          <w:bCs/>
          <w:i w:val="0"/>
          <w:color w:val="000000" w:themeColor="text1"/>
          <w:sz w:val="16"/>
          <w:szCs w:val="16"/>
        </w:rPr>
        <w:t>17 июня</w:t>
      </w:r>
      <w:r w:rsidRPr="004E10C1">
        <w:rPr>
          <w:color w:val="000000" w:themeColor="text1"/>
          <w:sz w:val="16"/>
          <w:szCs w:val="16"/>
        </w:rPr>
        <w:t xml:space="preserve"> 1933. Постановление СТО СССР № 50сс/о «О передаче Харьковского автосборочного ремонтного завода в ведение </w:t>
      </w:r>
      <w:proofErr w:type="spellStart"/>
      <w:r w:rsidRPr="004E10C1">
        <w:rPr>
          <w:color w:val="000000" w:themeColor="text1"/>
          <w:sz w:val="16"/>
          <w:szCs w:val="16"/>
        </w:rPr>
        <w:t>Спецмаштреста</w:t>
      </w:r>
      <w:proofErr w:type="spellEnd"/>
      <w:r w:rsidRPr="004E10C1">
        <w:rPr>
          <w:color w:val="000000" w:themeColor="text1"/>
          <w:sz w:val="16"/>
          <w:szCs w:val="16"/>
        </w:rPr>
        <w:t>». (ГА РФ. Ф. Р</w:t>
      </w:r>
      <w:r w:rsidRPr="004E10C1">
        <w:rPr>
          <w:color w:val="000000" w:themeColor="text1"/>
          <w:sz w:val="16"/>
          <w:szCs w:val="16"/>
        </w:rPr>
        <w:noBreakHyphen/>
        <w:t>8418. Оп. 28. Д. 1. Л. 207) (15460).</w:t>
      </w:r>
    </w:p>
    <w:p w14:paraId="12F55640" w14:textId="77777777" w:rsidR="00404414" w:rsidRPr="004E10C1" w:rsidRDefault="00404414" w:rsidP="004E10C1">
      <w:pPr>
        <w:pStyle w:val="rtejustify"/>
        <w:spacing w:before="0" w:after="0"/>
        <w:rPr>
          <w:color w:val="000000" w:themeColor="text1"/>
          <w:sz w:val="16"/>
          <w:szCs w:val="16"/>
        </w:rPr>
      </w:pPr>
    </w:p>
    <w:p w14:paraId="68FA9024" w14:textId="77777777" w:rsidR="00404414" w:rsidRPr="004E10C1" w:rsidRDefault="00404414" w:rsidP="004E10C1">
      <w:pPr>
        <w:pStyle w:val="rtejustify"/>
        <w:spacing w:before="0" w:after="0"/>
        <w:rPr>
          <w:color w:val="000000" w:themeColor="text1"/>
          <w:sz w:val="16"/>
          <w:szCs w:val="16"/>
        </w:rPr>
      </w:pPr>
      <w:r w:rsidRPr="004E10C1">
        <w:rPr>
          <w:rStyle w:val="af0"/>
          <w:bCs/>
          <w:i w:val="0"/>
          <w:color w:val="000000" w:themeColor="text1"/>
          <w:sz w:val="16"/>
          <w:szCs w:val="16"/>
        </w:rPr>
        <w:t>17 июня 1933 вышел приказ НКТП № 85с.</w:t>
      </w:r>
      <w:r w:rsidRPr="004E10C1">
        <w:rPr>
          <w:color w:val="000000" w:themeColor="text1"/>
          <w:sz w:val="16"/>
          <w:szCs w:val="16"/>
        </w:rPr>
        <w:t xml:space="preserve"> Об организации проектных и строительных работ по тресту «</w:t>
      </w:r>
      <w:proofErr w:type="spellStart"/>
      <w:r w:rsidRPr="004E10C1">
        <w:rPr>
          <w:color w:val="000000" w:themeColor="text1"/>
          <w:sz w:val="16"/>
          <w:szCs w:val="16"/>
        </w:rPr>
        <w:t>Бензоскладстрой</w:t>
      </w:r>
      <w:proofErr w:type="spellEnd"/>
      <w:r w:rsidRPr="004E10C1">
        <w:rPr>
          <w:color w:val="000000" w:themeColor="text1"/>
          <w:sz w:val="16"/>
          <w:szCs w:val="16"/>
        </w:rPr>
        <w:t>». (РГАЭ. Ф. 7297. Оп. 38. Д. 37. Л. 76</w:t>
      </w:r>
      <w:r w:rsidRPr="004E10C1">
        <w:rPr>
          <w:color w:val="000000" w:themeColor="text1"/>
          <w:sz w:val="16"/>
          <w:szCs w:val="16"/>
        </w:rPr>
        <w:noBreakHyphen/>
        <w:t>76 об.) (15246).</w:t>
      </w:r>
    </w:p>
    <w:p w14:paraId="6F78AC70" w14:textId="77777777" w:rsidR="00404414" w:rsidRPr="004E10C1" w:rsidRDefault="00404414" w:rsidP="004E10C1">
      <w:pPr>
        <w:pStyle w:val="rtejustify"/>
        <w:spacing w:before="0" w:after="0"/>
        <w:rPr>
          <w:color w:val="000000" w:themeColor="text1"/>
          <w:sz w:val="16"/>
          <w:szCs w:val="16"/>
        </w:rPr>
      </w:pPr>
    </w:p>
    <w:p w14:paraId="4BB483E5" w14:textId="7AD452B4" w:rsidR="00E5166A" w:rsidRDefault="00E5166A" w:rsidP="004E10C1">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709F6092" w14:textId="77777777" w:rsidR="00E5166A" w:rsidRDefault="00E5166A" w:rsidP="004E10C1">
      <w:pPr>
        <w:spacing w:after="0" w:line="240" w:lineRule="auto"/>
        <w:jc w:val="both"/>
        <w:rPr>
          <w:rFonts w:ascii="Times New Roman" w:hAnsi="Times New Roman"/>
          <w:i/>
          <w:iCs/>
          <w:color w:val="000000" w:themeColor="text1"/>
          <w:sz w:val="16"/>
          <w:szCs w:val="16"/>
        </w:rPr>
      </w:pPr>
    </w:p>
    <w:p w14:paraId="2D48C3CA"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17 июня 1933 г. в перелете на ДВ из Монино первой стартовала 112-я </w:t>
      </w:r>
      <w:proofErr w:type="spellStart"/>
      <w:r w:rsidRPr="00612F62">
        <w:rPr>
          <w:rFonts w:ascii="Times New Roman" w:hAnsi="Times New Roman"/>
          <w:color w:val="0070C0"/>
          <w:sz w:val="16"/>
          <w:szCs w:val="16"/>
        </w:rPr>
        <w:t>тбаэ</w:t>
      </w:r>
      <w:proofErr w:type="spellEnd"/>
      <w:r w:rsidRPr="00612F62">
        <w:rPr>
          <w:rFonts w:ascii="Times New Roman" w:hAnsi="Times New Roman"/>
          <w:color w:val="0070C0"/>
          <w:sz w:val="16"/>
          <w:szCs w:val="16"/>
        </w:rPr>
        <w:t xml:space="preserve"> на ТБ-3. Понача</w:t>
      </w:r>
      <w:r w:rsidRPr="00612F62">
        <w:rPr>
          <w:rFonts w:ascii="Times New Roman" w:hAnsi="Times New Roman"/>
          <w:color w:val="0070C0"/>
          <w:sz w:val="16"/>
          <w:szCs w:val="16"/>
        </w:rPr>
        <w:softHyphen/>
        <w:t>лу взлетел первый эшелон эскадри</w:t>
      </w:r>
      <w:r w:rsidRPr="00612F62">
        <w:rPr>
          <w:rFonts w:ascii="Times New Roman" w:hAnsi="Times New Roman"/>
          <w:color w:val="0070C0"/>
          <w:sz w:val="16"/>
          <w:szCs w:val="16"/>
        </w:rPr>
        <w:softHyphen/>
        <w:t xml:space="preserve">льи в составе 8 машин под командованием Розенка, 2-й и 3-й </w:t>
      </w:r>
      <w:proofErr w:type="spellStart"/>
      <w:r w:rsidRPr="00612F62">
        <w:rPr>
          <w:rFonts w:ascii="Times New Roman" w:hAnsi="Times New Roman"/>
          <w:color w:val="0070C0"/>
          <w:sz w:val="16"/>
          <w:szCs w:val="16"/>
        </w:rPr>
        <w:t>неотдельные</w:t>
      </w:r>
      <w:proofErr w:type="spellEnd"/>
      <w:r w:rsidRPr="00612F62">
        <w:rPr>
          <w:rFonts w:ascii="Times New Roman" w:hAnsi="Times New Roman"/>
          <w:color w:val="0070C0"/>
          <w:sz w:val="16"/>
          <w:szCs w:val="16"/>
        </w:rPr>
        <w:t xml:space="preserve"> отряды этого эшелона на Са</w:t>
      </w:r>
      <w:r w:rsidRPr="00612F62">
        <w:rPr>
          <w:rFonts w:ascii="Times New Roman" w:hAnsi="Times New Roman"/>
          <w:color w:val="0070C0"/>
          <w:sz w:val="16"/>
          <w:szCs w:val="16"/>
        </w:rPr>
        <w:softHyphen/>
        <w:t>марском полигоне сбросили макеты бомб по 2 тон</w:t>
      </w:r>
      <w:r w:rsidRPr="00612F62">
        <w:rPr>
          <w:rFonts w:ascii="Times New Roman" w:hAnsi="Times New Roman"/>
          <w:color w:val="0070C0"/>
          <w:sz w:val="16"/>
          <w:szCs w:val="16"/>
        </w:rPr>
        <w:softHyphen/>
        <w:t>ны. В отношении обозначения самолетов известно, что командирская машина имела красную звезду на вертикальном оперении, н/о отряды имели цифры: 1, 2, 3 — красная, 1, 2, 3, 4 — голубая, 1, 2, 3, 4 — жел</w:t>
      </w:r>
      <w:r w:rsidRPr="00612F62">
        <w:rPr>
          <w:rFonts w:ascii="Times New Roman" w:hAnsi="Times New Roman"/>
          <w:color w:val="0070C0"/>
          <w:sz w:val="16"/>
          <w:szCs w:val="16"/>
        </w:rPr>
        <w:softHyphen/>
        <w:t>тая. Движение на восток сопровождалось мелкими авариями, в пути сменили на различных самолетах 4 мотора. Весь перелет занял 29 дней вместо 17 запла</w:t>
      </w:r>
      <w:r w:rsidRPr="00612F62">
        <w:rPr>
          <w:rFonts w:ascii="Times New Roman" w:hAnsi="Times New Roman"/>
          <w:color w:val="0070C0"/>
          <w:sz w:val="16"/>
          <w:szCs w:val="16"/>
        </w:rPr>
        <w:softHyphen/>
        <w:t>нированных, так как старались идти вместе и дожи</w:t>
      </w:r>
      <w:r w:rsidRPr="00612F62">
        <w:rPr>
          <w:rFonts w:ascii="Times New Roman" w:hAnsi="Times New Roman"/>
          <w:color w:val="0070C0"/>
          <w:sz w:val="16"/>
          <w:szCs w:val="16"/>
        </w:rPr>
        <w:softHyphen/>
        <w:t>дались отставших. 17 июля все 12 ТБ-3 сосредоточи</w:t>
      </w:r>
      <w:r w:rsidRPr="00612F62">
        <w:rPr>
          <w:rFonts w:ascii="Times New Roman" w:hAnsi="Times New Roman"/>
          <w:color w:val="0070C0"/>
          <w:sz w:val="16"/>
          <w:szCs w:val="16"/>
        </w:rPr>
        <w:softHyphen/>
        <w:t>лись на аэродроме Воздвиженка 28-й авиабригады (23378).</w:t>
      </w:r>
    </w:p>
    <w:p w14:paraId="5B8BF4DF" w14:textId="77777777" w:rsidR="00E5166A" w:rsidRPr="00612F62" w:rsidRDefault="00E5166A" w:rsidP="00E5166A">
      <w:pPr>
        <w:spacing w:after="0" w:line="240" w:lineRule="auto"/>
        <w:jc w:val="both"/>
        <w:rPr>
          <w:rFonts w:ascii="Times New Roman" w:hAnsi="Times New Roman"/>
          <w:color w:val="0070C0"/>
          <w:sz w:val="16"/>
          <w:szCs w:val="16"/>
        </w:rPr>
      </w:pPr>
    </w:p>
    <w:p w14:paraId="037C2C18" w14:textId="6734D369"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B43B4E"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16540E1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июня 1933 </w:t>
      </w:r>
      <w:proofErr w:type="spellStart"/>
      <w:r w:rsidRPr="004E10C1">
        <w:rPr>
          <w:rFonts w:ascii="Times New Roman" w:hAnsi="Times New Roman"/>
          <w:color w:val="000000" w:themeColor="text1"/>
          <w:sz w:val="16"/>
          <w:szCs w:val="16"/>
        </w:rPr>
        <w:t>С.А.Леваневский</w:t>
      </w:r>
      <w:proofErr w:type="spellEnd"/>
      <w:r w:rsidRPr="004E10C1">
        <w:rPr>
          <w:rFonts w:ascii="Times New Roman" w:hAnsi="Times New Roman"/>
          <w:color w:val="000000" w:themeColor="text1"/>
          <w:sz w:val="16"/>
          <w:szCs w:val="16"/>
        </w:rPr>
        <w:t xml:space="preserve"> перелетел из Севастополя в Хабаровск. Перелет на Дорнье-Валь (Н-8) начался 30 мая (438,647).</w:t>
      </w:r>
    </w:p>
    <w:p w14:paraId="31AD00F0"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5509D1B3" w14:textId="77777777" w:rsidR="000B241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4BEAA0C" w14:textId="77777777" w:rsidR="000B2414" w:rsidRPr="004E10C1" w:rsidRDefault="000B2414" w:rsidP="004E10C1">
      <w:pPr>
        <w:spacing w:after="0" w:line="240" w:lineRule="auto"/>
        <w:jc w:val="both"/>
        <w:rPr>
          <w:rFonts w:ascii="Times New Roman" w:hAnsi="Times New Roman"/>
          <w:iCs/>
          <w:color w:val="000000" w:themeColor="text1"/>
          <w:sz w:val="16"/>
          <w:szCs w:val="16"/>
        </w:rPr>
      </w:pPr>
    </w:p>
    <w:p w14:paraId="518E8F63" w14:textId="77777777" w:rsidR="000B2414" w:rsidRPr="004E10C1" w:rsidRDefault="000B2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18 июня</w:t>
      </w:r>
      <w:r w:rsidRPr="004E10C1">
        <w:rPr>
          <w:rFonts w:ascii="Times New Roman" w:hAnsi="Times New Roman"/>
          <w:color w:val="000000" w:themeColor="text1"/>
          <w:sz w:val="16"/>
          <w:szCs w:val="16"/>
        </w:rPr>
        <w:t xml:space="preserve"> в 1933 году первый полет трехместного самолета-амфибии </w:t>
      </w:r>
      <w:hyperlink r:id="rId218" w:tgtFrame="_blank" w:history="1">
        <w:r w:rsidRPr="004E10C1">
          <w:rPr>
            <w:rFonts w:ascii="Times New Roman" w:hAnsi="Times New Roman"/>
            <w:color w:val="000000" w:themeColor="text1"/>
            <w:sz w:val="16"/>
            <w:szCs w:val="16"/>
          </w:rPr>
          <w:t xml:space="preserve">«SEV-3», </w:t>
        </w:r>
      </w:hyperlink>
      <w:r w:rsidRPr="004E10C1">
        <w:rPr>
          <w:rFonts w:ascii="Times New Roman" w:hAnsi="Times New Roman"/>
          <w:color w:val="000000" w:themeColor="text1"/>
          <w:sz w:val="16"/>
          <w:szCs w:val="16"/>
        </w:rPr>
        <w:t xml:space="preserve">конструктор </w:t>
      </w:r>
      <w:proofErr w:type="spellStart"/>
      <w:r w:rsidRPr="004E10C1">
        <w:rPr>
          <w:rFonts w:ascii="Times New Roman" w:hAnsi="Times New Roman"/>
          <w:color w:val="000000" w:themeColor="text1"/>
          <w:sz w:val="16"/>
          <w:szCs w:val="16"/>
        </w:rPr>
        <w:t>А.Северский</w:t>
      </w:r>
      <w:proofErr w:type="spellEnd"/>
      <w:r w:rsidRPr="004E10C1">
        <w:rPr>
          <w:rFonts w:ascii="Times New Roman" w:hAnsi="Times New Roman"/>
          <w:color w:val="000000" w:themeColor="text1"/>
          <w:sz w:val="16"/>
          <w:szCs w:val="16"/>
        </w:rPr>
        <w:t xml:space="preserve">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все пришлось начинать заново. К началу 1930-х годов он разработал проект самолета-амфибии. Для реализации замысла собрал вокруг себя несколько единомышленников, и в феврале 1931 года в Лонг Айленде (штат Нью-Йорк) появилась новая самолетостроительная фирма Северский </w:t>
      </w:r>
      <w:proofErr w:type="spellStart"/>
      <w:r w:rsidRPr="004E10C1">
        <w:rPr>
          <w:rFonts w:ascii="Times New Roman" w:hAnsi="Times New Roman"/>
          <w:color w:val="000000" w:themeColor="text1"/>
          <w:sz w:val="16"/>
          <w:szCs w:val="16"/>
        </w:rPr>
        <w:t>Айркрафт</w:t>
      </w:r>
      <w:proofErr w:type="spellEnd"/>
      <w:r w:rsidRPr="004E10C1">
        <w:rPr>
          <w:rFonts w:ascii="Times New Roman" w:hAnsi="Times New Roman"/>
          <w:color w:val="000000" w:themeColor="text1"/>
          <w:sz w:val="16"/>
          <w:szCs w:val="16"/>
        </w:rPr>
        <w:t xml:space="preserve"> Корпорейшн. Александр стал одновременно президентом, конструктором и летчиком-испытателем. Главным инженером был его соотечественник талантливый авиационный специалист Александр </w:t>
      </w:r>
      <w:proofErr w:type="spellStart"/>
      <w:r w:rsidRPr="004E10C1">
        <w:rPr>
          <w:rFonts w:ascii="Times New Roman" w:hAnsi="Times New Roman"/>
          <w:color w:val="000000" w:themeColor="text1"/>
          <w:sz w:val="16"/>
          <w:szCs w:val="16"/>
        </w:rPr>
        <w:t>Картвелли</w:t>
      </w:r>
      <w:proofErr w:type="spellEnd"/>
      <w:r w:rsidRPr="004E10C1">
        <w:rPr>
          <w:rFonts w:ascii="Times New Roman" w:hAnsi="Times New Roman"/>
          <w:color w:val="000000" w:themeColor="text1"/>
          <w:sz w:val="16"/>
          <w:szCs w:val="16"/>
        </w:rPr>
        <w:t xml:space="preserve">. В конструкторскую группу входили также инженеры </w:t>
      </w:r>
      <w:proofErr w:type="spellStart"/>
      <w:r w:rsidRPr="004E10C1">
        <w:rPr>
          <w:rFonts w:ascii="Times New Roman" w:hAnsi="Times New Roman"/>
          <w:color w:val="000000" w:themeColor="text1"/>
          <w:sz w:val="16"/>
          <w:szCs w:val="16"/>
        </w:rPr>
        <w:t>М.Грегор</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М.Бондар</w:t>
      </w:r>
      <w:proofErr w:type="spellEnd"/>
      <w:r w:rsidRPr="004E10C1">
        <w:rPr>
          <w:rFonts w:ascii="Times New Roman" w:hAnsi="Times New Roman"/>
          <w:color w:val="000000" w:themeColor="text1"/>
          <w:sz w:val="16"/>
          <w:szCs w:val="16"/>
        </w:rPr>
        <w:t xml:space="preserve">. Собственного производства новоиспеченная фирма не имела, и Северский заключил договор на изготовление самолета с расположенным по соседству авиационным предприятием. Трехместный самолет-амфибия,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самолетов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поплавки, не уступала самолетам с обычным колесным шасси. Внутренняя поверхность крыла представляла собой топливный бак, что также являлось новшеством. Посадочные щитки и аэродинамические тормоза оригинальной конструкции способствовали улучшению посадочных характеристик. При взлете с воды колеса шасси с помощью гидравлической системы могли убираться внутрь поплавков, уменьшая тем самым гидродинамическое сопротивление при разбеге. При использовании самолета с грунтовых поверхностей колеса выдвигались, одновременно освобождался замок-фиксатор поплавков. Они получали возможность поворачиваться вокруг оси в вертикальной плоскости, что исключало опасность их поломки при приземлении под большим углом атаки. Устанавливался двигатель воздушного охлаждения «Райт» «J-6» мощностью 420 л.с. С момента появления «SEV-3» такие конструктивные особенности как гладкая металлическая работающая обшивка, свободнонесущее низкорасположенное крыло многолонжеронной схемы, с резервуаром для топлива, </w:t>
      </w:r>
      <w:proofErr w:type="spellStart"/>
      <w:r w:rsidRPr="004E10C1">
        <w:rPr>
          <w:rFonts w:ascii="Times New Roman" w:hAnsi="Times New Roman"/>
          <w:color w:val="000000" w:themeColor="text1"/>
          <w:sz w:val="16"/>
          <w:szCs w:val="16"/>
        </w:rPr>
        <w:t>монококовый</w:t>
      </w:r>
      <w:proofErr w:type="spellEnd"/>
      <w:r w:rsidRPr="004E10C1">
        <w:rPr>
          <w:rFonts w:ascii="Times New Roman" w:hAnsi="Times New Roman"/>
          <w:color w:val="000000" w:themeColor="text1"/>
          <w:sz w:val="16"/>
          <w:szCs w:val="16"/>
        </w:rPr>
        <w:t xml:space="preserve"> фюзеляж, звездообразный двигатель воздушного охлаждения стали характерными для всех самолетов Северского (14926).</w:t>
      </w:r>
    </w:p>
    <w:p w14:paraId="651F9AB6" w14:textId="77777777" w:rsidR="000B2414" w:rsidRPr="004E10C1" w:rsidRDefault="000B2414" w:rsidP="004E10C1">
      <w:pPr>
        <w:spacing w:after="0" w:line="240" w:lineRule="auto"/>
        <w:jc w:val="both"/>
        <w:rPr>
          <w:rFonts w:ascii="Times New Roman" w:hAnsi="Times New Roman"/>
          <w:color w:val="000000" w:themeColor="text1"/>
          <w:sz w:val="16"/>
          <w:szCs w:val="16"/>
        </w:rPr>
      </w:pPr>
    </w:p>
    <w:p w14:paraId="087F187B"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EDACA6D"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7A9483B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июня 1933 года зам. нач. НТОС Машкевич писал письмо N ОП 257/348с директору завода N 39 Марголину.</w:t>
      </w:r>
    </w:p>
    <w:p w14:paraId="2E8E3F0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просьбе Ильюшина (N 114с от 15/VI-33 г.), направляю при сем план опытного строительства по Вашему заводу, посылаемый в комиссию РВС СССР.</w:t>
      </w:r>
    </w:p>
    <w:p w14:paraId="2214BBE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Основные плановые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E10C1" w14:paraId="347BB74A" w14:textId="77777777">
        <w:tc>
          <w:tcPr>
            <w:tcW w:w="2254" w:type="dxa"/>
          </w:tcPr>
          <w:p w14:paraId="10791D8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ЛР-М34</w:t>
            </w:r>
          </w:p>
        </w:tc>
        <w:tc>
          <w:tcPr>
            <w:tcW w:w="2254" w:type="dxa"/>
          </w:tcPr>
          <w:p w14:paraId="116F908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1/IX-33 г.</w:t>
            </w:r>
          </w:p>
        </w:tc>
        <w:tc>
          <w:tcPr>
            <w:tcW w:w="2254" w:type="dxa"/>
          </w:tcPr>
          <w:p w14:paraId="0007560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w:t>
            </w:r>
          </w:p>
        </w:tc>
      </w:tr>
      <w:tr w:rsidR="004E10C1" w:rsidRPr="004E10C1" w14:paraId="0CD7CF8D" w14:textId="77777777">
        <w:tc>
          <w:tcPr>
            <w:tcW w:w="2254" w:type="dxa"/>
          </w:tcPr>
          <w:p w14:paraId="0933519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ТШ3-М34</w:t>
            </w:r>
          </w:p>
        </w:tc>
        <w:tc>
          <w:tcPr>
            <w:tcW w:w="2254" w:type="dxa"/>
          </w:tcPr>
          <w:p w14:paraId="10CD44A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 г.</w:t>
            </w:r>
          </w:p>
        </w:tc>
        <w:tc>
          <w:tcPr>
            <w:tcW w:w="2254" w:type="dxa"/>
          </w:tcPr>
          <w:p w14:paraId="2DCF82C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347F888" w14:textId="77777777">
        <w:tc>
          <w:tcPr>
            <w:tcW w:w="2254" w:type="dxa"/>
          </w:tcPr>
          <w:p w14:paraId="4E4218D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И15-Р.Ц.</w:t>
            </w:r>
          </w:p>
        </w:tc>
        <w:tc>
          <w:tcPr>
            <w:tcW w:w="2254" w:type="dxa"/>
          </w:tcPr>
          <w:p w14:paraId="58C0721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1/XII-33 г.</w:t>
            </w:r>
          </w:p>
        </w:tc>
        <w:tc>
          <w:tcPr>
            <w:tcW w:w="2254" w:type="dxa"/>
          </w:tcPr>
          <w:p w14:paraId="69E5786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F40BB7B" w14:textId="77777777">
        <w:tc>
          <w:tcPr>
            <w:tcW w:w="2254" w:type="dxa"/>
          </w:tcPr>
          <w:p w14:paraId="1B16445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И15-М58</w:t>
            </w:r>
          </w:p>
        </w:tc>
        <w:tc>
          <w:tcPr>
            <w:tcW w:w="2254" w:type="dxa"/>
          </w:tcPr>
          <w:p w14:paraId="4048634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 после получения моторов.</w:t>
            </w:r>
          </w:p>
        </w:tc>
        <w:tc>
          <w:tcPr>
            <w:tcW w:w="2254" w:type="dxa"/>
          </w:tcPr>
          <w:p w14:paraId="34161C19"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bl>
    <w:p w14:paraId="016533B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E10C1" w14:paraId="53C61260" w14:textId="77777777">
        <w:tc>
          <w:tcPr>
            <w:tcW w:w="2818" w:type="dxa"/>
          </w:tcPr>
          <w:p w14:paraId="227D47F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ДИ6-М58</w:t>
            </w:r>
          </w:p>
        </w:tc>
        <w:tc>
          <w:tcPr>
            <w:tcW w:w="2818" w:type="dxa"/>
          </w:tcPr>
          <w:p w14:paraId="3B3DFAAA"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18B3589A" w14:textId="77777777">
        <w:tc>
          <w:tcPr>
            <w:tcW w:w="2818" w:type="dxa"/>
          </w:tcPr>
          <w:p w14:paraId="70BBE17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или Р.Ц.</w:t>
            </w:r>
          </w:p>
        </w:tc>
        <w:tc>
          <w:tcPr>
            <w:tcW w:w="2818" w:type="dxa"/>
          </w:tcPr>
          <w:p w14:paraId="72C55DF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r>
      <w:tr w:rsidR="004E10C1" w:rsidRPr="004E10C1" w14:paraId="10B1581E" w14:textId="77777777">
        <w:tc>
          <w:tcPr>
            <w:tcW w:w="2818" w:type="dxa"/>
          </w:tcPr>
          <w:p w14:paraId="335ACD82"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Старт. сам.</w:t>
            </w:r>
          </w:p>
        </w:tc>
        <w:tc>
          <w:tcPr>
            <w:tcW w:w="2818" w:type="dxa"/>
          </w:tcPr>
          <w:p w14:paraId="3D8ACB98"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3F739E7A" w14:textId="77777777">
        <w:tc>
          <w:tcPr>
            <w:tcW w:w="2818" w:type="dxa"/>
          </w:tcPr>
          <w:p w14:paraId="7E8E3ED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М34</w:t>
            </w:r>
          </w:p>
        </w:tc>
        <w:tc>
          <w:tcPr>
            <w:tcW w:w="2818" w:type="dxa"/>
          </w:tcPr>
          <w:p w14:paraId="320D333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 г.</w:t>
            </w:r>
          </w:p>
        </w:tc>
      </w:tr>
      <w:tr w:rsidR="004E10C1" w:rsidRPr="004E10C1" w14:paraId="53B1598A" w14:textId="77777777">
        <w:tc>
          <w:tcPr>
            <w:tcW w:w="2818" w:type="dxa"/>
          </w:tcPr>
          <w:p w14:paraId="519376B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крыло</w:t>
            </w:r>
          </w:p>
        </w:tc>
        <w:tc>
          <w:tcPr>
            <w:tcW w:w="2818" w:type="dxa"/>
          </w:tcPr>
          <w:p w14:paraId="213D9CB4"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ABA39C3" w14:textId="77777777">
        <w:tc>
          <w:tcPr>
            <w:tcW w:w="2818" w:type="dxa"/>
          </w:tcPr>
          <w:p w14:paraId="55C4ED2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2М11</w:t>
            </w:r>
          </w:p>
        </w:tc>
        <w:tc>
          <w:tcPr>
            <w:tcW w:w="2818" w:type="dxa"/>
          </w:tcPr>
          <w:p w14:paraId="7ECAF23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 г.</w:t>
            </w:r>
          </w:p>
        </w:tc>
      </w:tr>
      <w:tr w:rsidR="004E10C1" w:rsidRPr="004E10C1" w14:paraId="45B04135" w14:textId="77777777">
        <w:tc>
          <w:tcPr>
            <w:tcW w:w="2818" w:type="dxa"/>
          </w:tcPr>
          <w:p w14:paraId="6546C05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крыло</w:t>
            </w:r>
          </w:p>
        </w:tc>
        <w:tc>
          <w:tcPr>
            <w:tcW w:w="2818" w:type="dxa"/>
          </w:tcPr>
          <w:p w14:paraId="664D7C8E"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49A4FC42" w14:textId="77777777">
        <w:tc>
          <w:tcPr>
            <w:tcW w:w="2818" w:type="dxa"/>
          </w:tcPr>
          <w:p w14:paraId="15C25E2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2818" w:type="dxa"/>
          </w:tcPr>
          <w:p w14:paraId="5CA1E39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1/III-34 г.</w:t>
            </w:r>
          </w:p>
        </w:tc>
      </w:tr>
      <w:tr w:rsidR="004E10C1" w:rsidRPr="004E10C1" w14:paraId="01F730AC" w14:textId="77777777">
        <w:tc>
          <w:tcPr>
            <w:tcW w:w="2818" w:type="dxa"/>
          </w:tcPr>
          <w:p w14:paraId="596E591A"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Разрезн</w:t>
            </w:r>
            <w:proofErr w:type="spellEnd"/>
            <w:r w:rsidRPr="004E10C1">
              <w:rPr>
                <w:rFonts w:ascii="Times New Roman" w:hAnsi="Times New Roman"/>
                <w:color w:val="000000" w:themeColor="text1"/>
                <w:sz w:val="16"/>
                <w:szCs w:val="16"/>
              </w:rPr>
              <w:t>. крыло</w:t>
            </w:r>
          </w:p>
        </w:tc>
        <w:tc>
          <w:tcPr>
            <w:tcW w:w="2818" w:type="dxa"/>
          </w:tcPr>
          <w:p w14:paraId="795D0E36" w14:textId="77777777" w:rsidR="00D50409" w:rsidRPr="004E10C1" w:rsidRDefault="00D50409" w:rsidP="004E10C1">
            <w:pPr>
              <w:spacing w:after="0" w:line="240" w:lineRule="auto"/>
              <w:jc w:val="both"/>
              <w:rPr>
                <w:rFonts w:ascii="Times New Roman" w:hAnsi="Times New Roman"/>
                <w:color w:val="000000" w:themeColor="text1"/>
                <w:sz w:val="16"/>
                <w:szCs w:val="16"/>
              </w:rPr>
            </w:pPr>
          </w:p>
        </w:tc>
      </w:tr>
      <w:tr w:rsidR="004E10C1" w:rsidRPr="004E10C1" w14:paraId="037D994D" w14:textId="77777777">
        <w:tc>
          <w:tcPr>
            <w:tcW w:w="2818" w:type="dxa"/>
          </w:tcPr>
          <w:p w14:paraId="0312DE2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 Кричевского</w:t>
            </w:r>
          </w:p>
        </w:tc>
        <w:tc>
          <w:tcPr>
            <w:tcW w:w="2818" w:type="dxa"/>
          </w:tcPr>
          <w:p w14:paraId="05E028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1/Х-33 г. (2286,64)</w:t>
            </w:r>
          </w:p>
        </w:tc>
      </w:tr>
    </w:tbl>
    <w:p w14:paraId="046EC7AD"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28EEF40D"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21553C3"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373B61B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июня 1933 г. принято решение о реконструкции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w:t>
      </w:r>
      <w:proofErr w:type="spellStart"/>
      <w:r w:rsidRPr="004E10C1">
        <w:rPr>
          <w:rFonts w:ascii="Times New Roman" w:hAnsi="Times New Roman"/>
          <w:color w:val="000000" w:themeColor="text1"/>
          <w:sz w:val="16"/>
          <w:szCs w:val="16"/>
        </w:rPr>
        <w:t>В.И.Ленина</w:t>
      </w:r>
      <w:proofErr w:type="spellEnd"/>
      <w:r w:rsidRPr="004E10C1">
        <w:rPr>
          <w:rFonts w:ascii="Times New Roman" w:hAnsi="Times New Roman"/>
          <w:color w:val="000000" w:themeColor="text1"/>
          <w:sz w:val="16"/>
          <w:szCs w:val="16"/>
        </w:rPr>
        <w:t xml:space="preserve">,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xml:space="preserve"> /г. Златоуст п/я 39 «Сегмент» (1943 г.)/ /456200  г. Златоуст Челябинской обл. пл. </w:t>
      </w:r>
      <w:r w:rsidRPr="004E10C1">
        <w:rPr>
          <w:rFonts w:ascii="Times New Roman" w:hAnsi="Times New Roman"/>
          <w:color w:val="000000" w:themeColor="text1"/>
          <w:sz w:val="16"/>
          <w:szCs w:val="16"/>
          <w:lang w:val="en-US"/>
        </w:rPr>
        <w:t>Ill</w:t>
      </w:r>
      <w:r w:rsidRPr="004E10C1">
        <w:rPr>
          <w:rFonts w:ascii="Times New Roman" w:hAnsi="Times New Roman"/>
          <w:color w:val="000000" w:themeColor="text1"/>
          <w:sz w:val="16"/>
          <w:szCs w:val="16"/>
        </w:rPr>
        <w:t xml:space="preserve">-го Интернационала, 1/) для массового выпуска быстрорежущего и измерительного инструмента и станкостроения. К концу 1930-х  г. действовали цеха: машиностроительный, </w:t>
      </w:r>
      <w:proofErr w:type="spellStart"/>
      <w:r w:rsidRPr="004E10C1">
        <w:rPr>
          <w:rFonts w:ascii="Times New Roman" w:hAnsi="Times New Roman"/>
          <w:color w:val="000000" w:themeColor="text1"/>
          <w:sz w:val="16"/>
          <w:szCs w:val="16"/>
        </w:rPr>
        <w:t>сверловый</w:t>
      </w:r>
      <w:proofErr w:type="spellEnd"/>
      <w:r w:rsidRPr="004E10C1">
        <w:rPr>
          <w:rFonts w:ascii="Times New Roman" w:hAnsi="Times New Roman"/>
          <w:color w:val="000000" w:themeColor="text1"/>
          <w:sz w:val="16"/>
          <w:szCs w:val="16"/>
        </w:rPr>
        <w:t>, калибровочный, граверный им. Фрунзе.</w:t>
      </w:r>
    </w:p>
    <w:p w14:paraId="7C1F94E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62A00DF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3145022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w:t>
      </w:r>
      <w:proofErr w:type="spellStart"/>
      <w:r w:rsidRPr="004E10C1">
        <w:rPr>
          <w:rFonts w:ascii="Times New Roman" w:hAnsi="Times New Roman"/>
          <w:color w:val="000000" w:themeColor="text1"/>
          <w:sz w:val="16"/>
          <w:szCs w:val="16"/>
        </w:rPr>
        <w:t>деревообрабатываюего</w:t>
      </w:r>
      <w:proofErr w:type="spellEnd"/>
      <w:r w:rsidRPr="004E10C1">
        <w:rPr>
          <w:rFonts w:ascii="Times New Roman" w:hAnsi="Times New Roman"/>
          <w:color w:val="000000" w:themeColor="text1"/>
          <w:sz w:val="16"/>
          <w:szCs w:val="16"/>
        </w:rPr>
        <w:t xml:space="preserve"> инструмента.</w:t>
      </w:r>
    </w:p>
    <w:p w14:paraId="3F70F70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12.1942-09.1944 г. -в ведении 4ГУ НКБ. Имел обозначение «п/я 39» (1943 г.).</w:t>
      </w:r>
    </w:p>
    <w:p w14:paraId="6BC08A7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цехи (1943 г.): основные: механические, кузнечно-прессовые, термический, мартеновский, чугунолитейный, цветного литья; вспомогательные: инструментальный, пресс-</w:t>
      </w:r>
      <w:proofErr w:type="spellStart"/>
      <w:r w:rsidRPr="004E10C1">
        <w:rPr>
          <w:rFonts w:ascii="Times New Roman" w:hAnsi="Times New Roman"/>
          <w:color w:val="000000" w:themeColor="text1"/>
          <w:sz w:val="16"/>
          <w:szCs w:val="16"/>
        </w:rPr>
        <w:t>состр</w:t>
      </w:r>
      <w:proofErr w:type="spellEnd"/>
      <w:r w:rsidRPr="004E10C1">
        <w:rPr>
          <w:rFonts w:ascii="Times New Roman" w:hAnsi="Times New Roman"/>
          <w:color w:val="000000" w:themeColor="text1"/>
          <w:sz w:val="16"/>
          <w:szCs w:val="16"/>
        </w:rPr>
        <w:t>., столярного инструмента и холодного оружия.</w:t>
      </w:r>
    </w:p>
    <w:p w14:paraId="548E1FA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6B600FC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05.1945 г. завод по спецзаказу изготовил клинки для участников Парада Победы в Москве.</w:t>
      </w:r>
    </w:p>
    <w:p w14:paraId="5F49DFD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301C3A74"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w:t>
      </w:r>
      <w:proofErr w:type="spellStart"/>
      <w:r w:rsidRPr="004E10C1">
        <w:rPr>
          <w:rFonts w:ascii="Times New Roman" w:hAnsi="Times New Roman"/>
          <w:color w:val="000000" w:themeColor="text1"/>
          <w:sz w:val="16"/>
          <w:szCs w:val="16"/>
        </w:rPr>
        <w:t>техноторговый</w:t>
      </w:r>
      <w:proofErr w:type="spellEnd"/>
      <w:r w:rsidRPr="004E10C1">
        <w:rPr>
          <w:rFonts w:ascii="Times New Roman" w:hAnsi="Times New Roman"/>
          <w:color w:val="000000" w:themeColor="text1"/>
          <w:sz w:val="16"/>
          <w:szCs w:val="16"/>
        </w:rPr>
        <w:t xml:space="preserve"> центр «Зенит».</w:t>
      </w:r>
    </w:p>
    <w:p w14:paraId="45FB52B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03.1998 г. было налажено производство казачьих шашек образца 1881 г.</w:t>
      </w:r>
    </w:p>
    <w:p w14:paraId="55A07FB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9502510"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(1943 г.): производственная- 68343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вспомогательная- 23265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62AA964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(12.1942 г.)- 11.956 чел., (2002 г.)- 11.377 чел.</w:t>
      </w:r>
    </w:p>
    <w:p w14:paraId="4553F5DD"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410BF17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Коммерческий директор (2004 г.)- Р.Р. Хаджимуратов. Директор по производству (2004 г.)- </w:t>
      </w:r>
      <w:r w:rsidRPr="004E10C1">
        <w:rPr>
          <w:rFonts w:ascii="Times New Roman" w:hAnsi="Times New Roman"/>
          <w:color w:val="000000" w:themeColor="text1"/>
          <w:sz w:val="16"/>
          <w:szCs w:val="16"/>
          <w:lang w:val="en-US"/>
        </w:rPr>
        <w:t>P</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P</w:t>
      </w:r>
      <w:r w:rsidRPr="004E10C1">
        <w:rPr>
          <w:rFonts w:ascii="Times New Roman" w:hAnsi="Times New Roman"/>
          <w:color w:val="000000" w:themeColor="text1"/>
          <w:sz w:val="16"/>
          <w:szCs w:val="16"/>
        </w:rPr>
        <w:t>. Билалов.</w:t>
      </w:r>
    </w:p>
    <w:p w14:paraId="023BDF7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(ВОВ)-  Г.А. Винокуров.</w:t>
      </w:r>
    </w:p>
    <w:p w14:paraId="4DF9962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гл. инженера (1964 г.)- Н.В. </w:t>
      </w:r>
      <w:proofErr w:type="spellStart"/>
      <w:r w:rsidRPr="004E10C1">
        <w:rPr>
          <w:rFonts w:ascii="Times New Roman" w:hAnsi="Times New Roman"/>
          <w:color w:val="000000" w:themeColor="text1"/>
          <w:sz w:val="16"/>
          <w:szCs w:val="16"/>
        </w:rPr>
        <w:t>Машарин</w:t>
      </w:r>
      <w:proofErr w:type="spellEnd"/>
      <w:r w:rsidRPr="004E10C1">
        <w:rPr>
          <w:rFonts w:ascii="Times New Roman" w:hAnsi="Times New Roman"/>
          <w:color w:val="000000" w:themeColor="text1"/>
          <w:sz w:val="16"/>
          <w:szCs w:val="16"/>
        </w:rPr>
        <w:t>.</w:t>
      </w:r>
    </w:p>
    <w:p w14:paraId="7B02248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цехов: (1941 г.-)- В.Я. Клименков, Н.С. Дегтяренко. Начальник производства холодильников (1960-е)- Н.В. </w:t>
      </w:r>
      <w:proofErr w:type="spellStart"/>
      <w:r w:rsidRPr="004E10C1">
        <w:rPr>
          <w:rFonts w:ascii="Times New Roman" w:hAnsi="Times New Roman"/>
          <w:color w:val="000000" w:themeColor="text1"/>
          <w:sz w:val="16"/>
          <w:szCs w:val="16"/>
        </w:rPr>
        <w:t>Машарин</w:t>
      </w:r>
      <w:proofErr w:type="spellEnd"/>
      <w:r w:rsidRPr="004E10C1">
        <w:rPr>
          <w:rFonts w:ascii="Times New Roman" w:hAnsi="Times New Roman"/>
          <w:color w:val="000000" w:themeColor="text1"/>
          <w:sz w:val="16"/>
          <w:szCs w:val="16"/>
        </w:rPr>
        <w:t>.</w:t>
      </w:r>
    </w:p>
    <w:p w14:paraId="1C40D931"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цеха: калибровочного (1942 г.)- С. </w:t>
      </w:r>
      <w:proofErr w:type="spellStart"/>
      <w:r w:rsidRPr="004E10C1">
        <w:rPr>
          <w:rFonts w:ascii="Times New Roman" w:hAnsi="Times New Roman"/>
          <w:color w:val="000000" w:themeColor="text1"/>
          <w:sz w:val="16"/>
          <w:szCs w:val="16"/>
        </w:rPr>
        <w:t>Мурдасов</w:t>
      </w:r>
      <w:proofErr w:type="spellEnd"/>
      <w:r w:rsidRPr="004E10C1">
        <w:rPr>
          <w:rFonts w:ascii="Times New Roman" w:hAnsi="Times New Roman"/>
          <w:color w:val="000000" w:themeColor="text1"/>
          <w:sz w:val="16"/>
          <w:szCs w:val="16"/>
        </w:rPr>
        <w:t>.</w:t>
      </w:r>
    </w:p>
    <w:p w14:paraId="7ED8E77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2-го (04.1943 г.)- Александров.</w:t>
      </w:r>
    </w:p>
    <w:p w14:paraId="6234C90C"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1E11C547"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2AC9E832"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EDD90DF"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350B7229"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июня 1933 Франция предоставила </w:t>
      </w:r>
      <w:proofErr w:type="spellStart"/>
      <w:r w:rsidRPr="004E10C1">
        <w:rPr>
          <w:rFonts w:ascii="Times New Roman" w:hAnsi="Times New Roman"/>
          <w:color w:val="000000" w:themeColor="text1"/>
          <w:sz w:val="16"/>
          <w:szCs w:val="16"/>
        </w:rPr>
        <w:t>Л.Д.Троцкому</w:t>
      </w:r>
      <w:proofErr w:type="spellEnd"/>
      <w:r w:rsidRPr="004E10C1">
        <w:rPr>
          <w:rFonts w:ascii="Times New Roman" w:hAnsi="Times New Roman"/>
          <w:color w:val="000000" w:themeColor="text1"/>
          <w:sz w:val="16"/>
          <w:szCs w:val="16"/>
        </w:rPr>
        <w:t xml:space="preserve"> политическое убежище (2100).</w:t>
      </w:r>
    </w:p>
    <w:p w14:paraId="13275CC0"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81DDAA9"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C5A65FA"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130706D5" w14:textId="77777777" w:rsidR="000B2414" w:rsidRPr="004E10C1" w:rsidRDefault="000B24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19 июня </w:t>
      </w:r>
      <w:r w:rsidRPr="004E10C1">
        <w:rPr>
          <w:rFonts w:ascii="Times New Roman" w:hAnsi="Times New Roman"/>
          <w:color w:val="000000" w:themeColor="text1"/>
          <w:sz w:val="16"/>
          <w:szCs w:val="16"/>
        </w:rPr>
        <w:t xml:space="preserve">в 1933 году был заказан морской разведчик «XO3C-12, обозначенный компанией </w:t>
      </w:r>
      <w:hyperlink r:id="rId219"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«Model 71», </w:t>
        </w:r>
      </w:hyperlink>
      <w:r w:rsidRPr="004E10C1">
        <w:rPr>
          <w:rFonts w:ascii="Times New Roman" w:hAnsi="Times New Roman"/>
          <w:color w:val="000000" w:themeColor="text1"/>
          <w:sz w:val="16"/>
          <w:szCs w:val="16"/>
        </w:rPr>
        <w:t xml:space="preserve">который совершил свой первый полет в апреле 1934г. В серийное производство он поступил под обозначением «SOC-1» («Model 71A») - самолет предназначался для разведывательных и наблюдательных целей. Во время первого полета прототип был оборудован колесно-поплавковым шасси (два основных колеса располагались в центральном поплавке). Однако серийные самолеты выпускались как поплавковые, но на выбор могли иметь неубирающееся колесное шасси с хвостовым колесом. В любом случае эти самолеты легко переделывались из одной конфигурации в другую. Конструкция была смешанной и имела складывающееся крыло, хвостовое оперение из легких сплавов, фюзеляж с каркасом из сварных стальных труб и смешанную металло-полотняную обшивку. Пилот и стрелок- наблюдатель размещались в тандемных кабинах, закрытых сплошным прозрачным сдвижным фонарем. Чтобы обеспечить максимальное огневое пространство для </w:t>
      </w:r>
      <w:proofErr w:type="spellStart"/>
      <w:r w:rsidRPr="004E10C1">
        <w:rPr>
          <w:rFonts w:ascii="Times New Roman" w:hAnsi="Times New Roman"/>
          <w:color w:val="000000" w:themeColor="text1"/>
          <w:sz w:val="16"/>
          <w:szCs w:val="16"/>
        </w:rPr>
        <w:t>турельного</w:t>
      </w:r>
      <w:proofErr w:type="spellEnd"/>
      <w:r w:rsidRPr="004E10C1">
        <w:rPr>
          <w:rFonts w:ascii="Times New Roman" w:hAnsi="Times New Roman"/>
          <w:color w:val="000000" w:themeColor="text1"/>
          <w:sz w:val="16"/>
          <w:szCs w:val="16"/>
        </w:rPr>
        <w:t xml:space="preserve"> пулемета, задняя часть фонаря могла убираться (14927).</w:t>
      </w:r>
    </w:p>
    <w:p w14:paraId="0F9DD925" w14:textId="77777777" w:rsidR="000B2414" w:rsidRPr="004E10C1" w:rsidRDefault="000B2414" w:rsidP="004E10C1">
      <w:pPr>
        <w:spacing w:after="0" w:line="240" w:lineRule="auto"/>
        <w:jc w:val="both"/>
        <w:rPr>
          <w:rFonts w:ascii="Times New Roman" w:hAnsi="Times New Roman"/>
          <w:color w:val="000000" w:themeColor="text1"/>
          <w:sz w:val="16"/>
          <w:szCs w:val="16"/>
        </w:rPr>
      </w:pPr>
    </w:p>
    <w:p w14:paraId="2597DECE" w14:textId="77777777" w:rsidR="002913B1" w:rsidRPr="004E10C1" w:rsidRDefault="002913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июня 1933 - Первый полёт трёхместного самолёта-амфибии SEV-3, конструктор Александр Николаевич Прокофьев-Северский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всё пришлось начинать заново. К началу 1930-х годов он разработал проект самолёта-амфибии. Для реализации замысла собрал вокруг себя несколько единомышленников, и в феврале 1931 года в Лонг Айленде (штат Нью-Йорк) появилась новая самолётостроительная фирма Северский </w:t>
      </w:r>
      <w:proofErr w:type="spellStart"/>
      <w:r w:rsidRPr="004E10C1">
        <w:rPr>
          <w:rFonts w:ascii="Times New Roman" w:hAnsi="Times New Roman"/>
          <w:color w:val="000000" w:themeColor="text1"/>
          <w:sz w:val="16"/>
          <w:szCs w:val="16"/>
        </w:rPr>
        <w:t>Айркрафт</w:t>
      </w:r>
      <w:proofErr w:type="spellEnd"/>
      <w:r w:rsidRPr="004E10C1">
        <w:rPr>
          <w:rFonts w:ascii="Times New Roman" w:hAnsi="Times New Roman"/>
          <w:color w:val="000000" w:themeColor="text1"/>
          <w:sz w:val="16"/>
          <w:szCs w:val="16"/>
        </w:rPr>
        <w:t xml:space="preserve"> Корпорейшн. Александр стал одновременно президентом, конструктором и лётчиком-испытателем. Главным инженером был его соотечественник талантливый авиационный специалист Александр Михайлович </w:t>
      </w:r>
      <w:proofErr w:type="spellStart"/>
      <w:r w:rsidRPr="004E10C1">
        <w:rPr>
          <w:rFonts w:ascii="Times New Roman" w:hAnsi="Times New Roman"/>
          <w:color w:val="000000" w:themeColor="text1"/>
          <w:sz w:val="16"/>
          <w:szCs w:val="16"/>
        </w:rPr>
        <w:t>Картвели</w:t>
      </w:r>
      <w:proofErr w:type="spellEnd"/>
      <w:r w:rsidRPr="004E10C1">
        <w:rPr>
          <w:rFonts w:ascii="Times New Roman" w:hAnsi="Times New Roman"/>
          <w:color w:val="000000" w:themeColor="text1"/>
          <w:sz w:val="16"/>
          <w:szCs w:val="16"/>
        </w:rPr>
        <w:t xml:space="preserve">. В конструкторскую группу входили также инженеры </w:t>
      </w:r>
      <w:proofErr w:type="spellStart"/>
      <w:r w:rsidRPr="004E10C1">
        <w:rPr>
          <w:rFonts w:ascii="Times New Roman" w:hAnsi="Times New Roman"/>
          <w:color w:val="000000" w:themeColor="text1"/>
          <w:sz w:val="16"/>
          <w:szCs w:val="16"/>
        </w:rPr>
        <w:t>М.Грегор</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М.Бондар</w:t>
      </w:r>
      <w:proofErr w:type="spellEnd"/>
      <w:r w:rsidRPr="004E10C1">
        <w:rPr>
          <w:rFonts w:ascii="Times New Roman" w:hAnsi="Times New Roman"/>
          <w:color w:val="000000" w:themeColor="text1"/>
          <w:sz w:val="16"/>
          <w:szCs w:val="16"/>
        </w:rPr>
        <w:t xml:space="preserve">. Собственного производства новоиспеченная фирма не имела, и Северский заключил договор на изготовление самолёта с расположенным по соседству авиационным предприятием. Трёхместный самолёт-амфибия,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самолётов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поплавки, не уступала самолётам с обычным колесным шасси (22457).</w:t>
      </w:r>
    </w:p>
    <w:p w14:paraId="4E4B49FF" w14:textId="77777777" w:rsidR="002913B1" w:rsidRPr="004E10C1" w:rsidRDefault="002913B1" w:rsidP="004E10C1">
      <w:pPr>
        <w:pStyle w:val="article-renderblock"/>
        <w:shd w:val="clear" w:color="auto" w:fill="FFFFFF"/>
        <w:spacing w:before="0" w:beforeAutospacing="0" w:after="0" w:afterAutospacing="0"/>
        <w:jc w:val="both"/>
        <w:rPr>
          <w:color w:val="000000" w:themeColor="text1"/>
          <w:sz w:val="16"/>
          <w:szCs w:val="16"/>
        </w:rPr>
      </w:pPr>
    </w:p>
    <w:p w14:paraId="35A02A06"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июня 1933 В Австрии канцлер </w:t>
      </w:r>
      <w:proofErr w:type="spellStart"/>
      <w:r w:rsidRPr="004E10C1">
        <w:rPr>
          <w:rFonts w:ascii="Times New Roman" w:hAnsi="Times New Roman"/>
          <w:color w:val="000000" w:themeColor="text1"/>
          <w:sz w:val="16"/>
          <w:szCs w:val="16"/>
        </w:rPr>
        <w:t>Дольфус</w:t>
      </w:r>
      <w:proofErr w:type="spellEnd"/>
      <w:r w:rsidRPr="004E10C1">
        <w:rPr>
          <w:rFonts w:ascii="Times New Roman" w:hAnsi="Times New Roman"/>
          <w:color w:val="000000" w:themeColor="text1"/>
          <w:sz w:val="16"/>
          <w:szCs w:val="16"/>
        </w:rPr>
        <w:t xml:space="preserve"> отдает распоряжение о роспуске нацистской партии, однако нацистская агитация в стране продолжается (7444).</w:t>
      </w:r>
    </w:p>
    <w:p w14:paraId="5C78E9E4"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25B1B522"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D7EA302"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E404C68"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 1933 ЦАГИ получил новый самолет ТБ-3 для заводских испытаний и доводок (2310,143). Это был ТБ-3 без редукторов взамен того, который был разбит на испытаниях (2287,129).</w:t>
      </w:r>
    </w:p>
    <w:p w14:paraId="33C012F7"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AA457D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 1933 был подготовлен отчет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3DCA78DF"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это заключение НИИ ВВС было утверждено актом начальника ВВС Алксниса, в котором он предлагает начальнику управления МТС “дать заказ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(согласно постановления КО) на постройку 10 самолетов Р5-М17 со вторым вариантом разрезных крыльев для войсковых испытаний”. Затем Алкснис отменил решение о заказе серии в 10 самолетов Р-5 со вторым вариантом разрезных крыльев, а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было предложено сконструировать третий вариант разрезных крыльев, в котором были бы устранены дефекты, выявленные во втором варианте (4234).</w:t>
      </w:r>
    </w:p>
    <w:p w14:paraId="1B8BCB78"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5D0986DF"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20 июня 1933 г. Ю.И. Пионтковский выполнил первый полет на АИР-6А,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5187EF67"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Там же 6 - 17 июля проходили государственные испытания АИР-6А по программе СНИИ ГВФ. Кроме Ю.И. Пионтковского, на машине летал Б.Л. </w:t>
      </w:r>
      <w:proofErr w:type="spellStart"/>
      <w:r w:rsidRPr="004E10C1">
        <w:rPr>
          <w:rFonts w:ascii="Times New Roman" w:hAnsi="Times New Roman" w:cs="Times New Roman"/>
          <w:color w:val="000000" w:themeColor="text1"/>
        </w:rPr>
        <w:t>Местон</w:t>
      </w:r>
      <w:proofErr w:type="spellEnd"/>
      <w:r w:rsidRPr="004E10C1">
        <w:rPr>
          <w:rFonts w:ascii="Times New Roman" w:hAnsi="Times New Roman" w:cs="Times New Roman"/>
          <w:color w:val="000000" w:themeColor="text1"/>
        </w:rPr>
        <w:t>. В ходе испытаний совершили перелет Москва - Коломна - Москва.</w:t>
      </w:r>
    </w:p>
    <w:p w14:paraId="66F82CD0"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59DC2511" w14:textId="77777777" w:rsidR="001C32AD" w:rsidRPr="004E10C1" w:rsidRDefault="001C32AD" w:rsidP="004E10C1">
      <w:pPr>
        <w:pStyle w:val="a8"/>
        <w:jc w:val="both"/>
        <w:rPr>
          <w:rFonts w:ascii="Times New Roman" w:hAnsi="Times New Roman" w:cs="Times New Roman"/>
          <w:color w:val="000000" w:themeColor="text1"/>
        </w:rPr>
      </w:pPr>
    </w:p>
    <w:p w14:paraId="6D86E087"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20 июня 1933 "агрегат" (по фамилии конструктора основной редуктор в документах иногда именовали "агрегат т. Дзюбе") с М-17 наработал 58 ч. 9 апреля 1933 после многократных поломок запуски прекратили и испытания опытного образца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для Д-1 или Г-1 - два спаренных М-27, которые шли с 23 января - приостановили. Затем вместо двух М-27 поставили пару М-17 меньшей мощности.</w:t>
      </w:r>
    </w:p>
    <w:p w14:paraId="6A6095B3"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65BDB35"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5CF5384D"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467DB6B7"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FD77507"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7B1729E"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 1933 был открыт Беломорканал им. И.В.С. (3186).</w:t>
      </w:r>
    </w:p>
    <w:p w14:paraId="1D8718E0"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62D21E6B" w14:textId="77777777" w:rsidR="002620B8" w:rsidRPr="004E10C1" w:rsidRDefault="002620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июня</w:t>
      </w:r>
      <w:r w:rsidRPr="004E10C1">
        <w:rPr>
          <w:rFonts w:ascii="Times New Roman" w:hAnsi="Times New Roman"/>
          <w:color w:val="000000" w:themeColor="text1"/>
          <w:sz w:val="16"/>
          <w:szCs w:val="16"/>
        </w:rPr>
        <w:t xml:space="preserve"> в 1933 году завершено строительство Беломорско-Балтийского канала. Беломорско-Балтийский канал (сокращённо Беломорканал, ББК, до 1961 — Беломорско-Балтийский канал имени Сталина) — канал, соединяющий Белое море с Онежским озером и имеющий выход в Балтийское море и к Волго-Балтийскому водному пути. Построен между 1931 и 1933 годами в рекордно короткий срок. Был построен заключёнными ГУЛАГ. Общая протяжённость канала — 227 километров. Включает 19 шлюзов. Награждён Орденом Трудового Красного Знамени в 1983 году. Считается гордостью первой пятилетки (1929—1932), но к числу «Великих строек коммунизма» не относится. В 1930-х годах советское правительство обратилось к вопросу строительства канала. 3 июня 1930 года было принято решение о начале работ. 1 июля 1931 года были поданы на рассмотрение первые эскизные проекты строительства, а месяцем позже начались работы по проектированию на местности. Хотя окончательный проект был утверждён в феврале 1932 года, к строительству приступили ещё в конце 1931-го, оно длилось 1 год и 9 месяцев (по другим источникам — 20 месяцев ). В рекордно короткие сроки были построены более 100 сложных инженерных сооружений, проложено 2,5 тысячи км железнодорожных путей. Постройка совершалась без современной техники и без поставок от страны. В сооружениях канала применялись главным образом местные недефицитные строительные материалы: дерево, камень, грунт, торф. Строительство велось в основном заключёнными ГУЛАГа, общая численность которых не превышает 126 тысяч человек. В разные периоды строительства численность заключённых менялась, не превышая 108 тысяч. Каждый подневольный строитель назывался заключённый </w:t>
      </w:r>
      <w:proofErr w:type="spellStart"/>
      <w:r w:rsidRPr="004E10C1">
        <w:rPr>
          <w:rFonts w:ascii="Times New Roman" w:hAnsi="Times New Roman"/>
          <w:color w:val="000000" w:themeColor="text1"/>
          <w:sz w:val="16"/>
          <w:szCs w:val="16"/>
        </w:rPr>
        <w:t>каналоармеец</w:t>
      </w:r>
      <w:proofErr w:type="spellEnd"/>
      <w:r w:rsidRPr="004E10C1">
        <w:rPr>
          <w:rFonts w:ascii="Times New Roman" w:hAnsi="Times New Roman"/>
          <w:color w:val="000000" w:themeColor="text1"/>
          <w:sz w:val="16"/>
          <w:szCs w:val="16"/>
        </w:rPr>
        <w:t xml:space="preserve">, сокращенно «з/к», от чего произошло жаргонное слово «зек». Подразделение ГУЛАГа на канале называлось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-Балтийский лагерь («</w:t>
      </w:r>
      <w:proofErr w:type="spellStart"/>
      <w:r w:rsidRPr="004E10C1">
        <w:rPr>
          <w:rFonts w:ascii="Times New Roman" w:hAnsi="Times New Roman"/>
          <w:color w:val="000000" w:themeColor="text1"/>
          <w:sz w:val="16"/>
          <w:szCs w:val="16"/>
        </w:rPr>
        <w:t>БелБалтЛаг</w:t>
      </w:r>
      <w:proofErr w:type="spellEnd"/>
      <w:r w:rsidRPr="004E10C1">
        <w:rPr>
          <w:rFonts w:ascii="Times New Roman" w:hAnsi="Times New Roman"/>
          <w:color w:val="000000" w:themeColor="text1"/>
          <w:sz w:val="16"/>
          <w:szCs w:val="16"/>
        </w:rPr>
        <w:t xml:space="preserve">»). Кураторами стройки стали будущий сталинский нарком Генрих Ягода и начальник ГУЛАГа Матвей Берман. Строительством канала с 1931 по 1933 год руководил Н. А. Френкель. Именно ему приписывают идею использования дешёвой рабочей силы заключённых для работы на крупных народно-хозяйственных стройках. В руководство </w:t>
      </w:r>
      <w:proofErr w:type="spellStart"/>
      <w:r w:rsidRPr="004E10C1">
        <w:rPr>
          <w:rFonts w:ascii="Times New Roman" w:hAnsi="Times New Roman"/>
          <w:color w:val="000000" w:themeColor="text1"/>
          <w:sz w:val="16"/>
          <w:szCs w:val="16"/>
        </w:rPr>
        <w:t>БелБалтЛага</w:t>
      </w:r>
      <w:proofErr w:type="spellEnd"/>
      <w:r w:rsidRPr="004E10C1">
        <w:rPr>
          <w:rFonts w:ascii="Times New Roman" w:hAnsi="Times New Roman"/>
          <w:color w:val="000000" w:themeColor="text1"/>
          <w:sz w:val="16"/>
          <w:szCs w:val="16"/>
        </w:rPr>
        <w:t xml:space="preserve"> на этапе строительства входили также </w:t>
      </w:r>
      <w:proofErr w:type="spellStart"/>
      <w:r w:rsidRPr="004E10C1">
        <w:rPr>
          <w:rFonts w:ascii="Times New Roman" w:hAnsi="Times New Roman"/>
          <w:color w:val="000000" w:themeColor="text1"/>
          <w:sz w:val="16"/>
          <w:szCs w:val="16"/>
        </w:rPr>
        <w:t>Э.И.Сенкевич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П.Ф.Александров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С.Г.Фирин</w:t>
      </w:r>
      <w:proofErr w:type="spellEnd"/>
      <w:r w:rsidRPr="004E10C1">
        <w:rPr>
          <w:rFonts w:ascii="Times New Roman" w:hAnsi="Times New Roman"/>
          <w:color w:val="000000" w:themeColor="text1"/>
          <w:sz w:val="16"/>
          <w:szCs w:val="16"/>
        </w:rPr>
        <w:t xml:space="preserve">. В целом, за всё время строительства, </w:t>
      </w:r>
      <w:proofErr w:type="spellStart"/>
      <w:r w:rsidRPr="004E10C1">
        <w:rPr>
          <w:rFonts w:ascii="Times New Roman" w:hAnsi="Times New Roman"/>
          <w:color w:val="000000" w:themeColor="text1"/>
          <w:sz w:val="16"/>
          <w:szCs w:val="16"/>
        </w:rPr>
        <w:t>каналоармейцы</w:t>
      </w:r>
      <w:proofErr w:type="spellEnd"/>
      <w:r w:rsidRPr="004E10C1">
        <w:rPr>
          <w:rFonts w:ascii="Times New Roman" w:hAnsi="Times New Roman"/>
          <w:color w:val="000000" w:themeColor="text1"/>
          <w:sz w:val="16"/>
          <w:szCs w:val="16"/>
        </w:rPr>
        <w:t xml:space="preserve"> выполнили земляные работы объёмом 21 млн. кубометров, соорудили 37 км искусственных путей, перенесли Мурманскую железную дорогу, которая мешала проведению земляных работ. Норма питания заключенных (т. н. «пайка» зависела от фактической выработки: чем меньше з/к вырабатывал, тем меньшим была его пайка, а за ударный труд пайку, наоборот, увеличивали. Обычный паёк заключённого-строителя составляли буханка хлеба и баланда из мороженой рыбы. Согласно официальным данным во время строительства канала в </w:t>
      </w:r>
      <w:proofErr w:type="spellStart"/>
      <w:r w:rsidRPr="004E10C1">
        <w:rPr>
          <w:rFonts w:ascii="Times New Roman" w:hAnsi="Times New Roman"/>
          <w:color w:val="000000" w:themeColor="text1"/>
          <w:sz w:val="16"/>
          <w:szCs w:val="16"/>
        </w:rPr>
        <w:t>БелБалтЛаге</w:t>
      </w:r>
      <w:proofErr w:type="spellEnd"/>
      <w:r w:rsidRPr="004E10C1">
        <w:rPr>
          <w:rFonts w:ascii="Times New Roman" w:hAnsi="Times New Roman"/>
          <w:color w:val="000000" w:themeColor="text1"/>
          <w:sz w:val="16"/>
          <w:szCs w:val="16"/>
        </w:rPr>
        <w:t xml:space="preserve"> умерло в 1931 году 1438 заключённых (2,24 % от числа работавших), в 1932 году — 2010 человек (2,03 %), в 1933 году 8870 заключённых (10,56 %) из-за голода в стране и аврала перед завершением стройки. По другим данным на строительстве канала погибло от 50 до 200 тысяч человек (по разным источникам). После окончания строительства 4 августа 1933 года освобождены 12484 заключённых, сокращены сроки для 59516 заключённых. За руководство строительством награждены орденом Ленина 6 крупных деятелей ОГПУ — </w:t>
      </w:r>
      <w:proofErr w:type="spellStart"/>
      <w:r w:rsidRPr="004E10C1">
        <w:rPr>
          <w:rFonts w:ascii="Times New Roman" w:hAnsi="Times New Roman"/>
          <w:color w:val="000000" w:themeColor="text1"/>
          <w:sz w:val="16"/>
          <w:szCs w:val="16"/>
        </w:rPr>
        <w:t>Г.Г.Ягода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М.Д.Берман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Л.И.Коган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Я.Д.Рапопорт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С.Г.Фирин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Н.А.Френкель</w:t>
      </w:r>
      <w:proofErr w:type="spellEnd"/>
      <w:r w:rsidRPr="004E10C1">
        <w:rPr>
          <w:rFonts w:ascii="Times New Roman" w:hAnsi="Times New Roman"/>
          <w:color w:val="000000" w:themeColor="text1"/>
          <w:sz w:val="16"/>
          <w:szCs w:val="16"/>
        </w:rPr>
        <w:t xml:space="preserve">, а также 2 амнистированных инженера — </w:t>
      </w:r>
      <w:proofErr w:type="spellStart"/>
      <w:r w:rsidRPr="004E10C1">
        <w:rPr>
          <w:rFonts w:ascii="Times New Roman" w:hAnsi="Times New Roman"/>
          <w:color w:val="000000" w:themeColor="text1"/>
          <w:sz w:val="16"/>
          <w:szCs w:val="16"/>
        </w:rPr>
        <w:t>С.Я.Жук</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К.А.Вержбицкий</w:t>
      </w:r>
      <w:proofErr w:type="spellEnd"/>
      <w:r w:rsidRPr="004E10C1">
        <w:rPr>
          <w:rFonts w:ascii="Times New Roman" w:hAnsi="Times New Roman"/>
          <w:color w:val="000000" w:themeColor="text1"/>
          <w:sz w:val="16"/>
          <w:szCs w:val="16"/>
        </w:rPr>
        <w:t xml:space="preserve">. После окончания строительства в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 xml:space="preserve">-Балтийском комбинате на эксплуатации канала была занята 71 тысяча заключённых. В мае 1933 г. </w:t>
      </w:r>
      <w:proofErr w:type="spellStart"/>
      <w:r w:rsidRPr="004E10C1">
        <w:rPr>
          <w:rFonts w:ascii="Times New Roman" w:hAnsi="Times New Roman"/>
          <w:color w:val="000000" w:themeColor="text1"/>
          <w:sz w:val="16"/>
          <w:szCs w:val="16"/>
        </w:rPr>
        <w:t>Г.Г.Ягода</w:t>
      </w:r>
      <w:proofErr w:type="spellEnd"/>
      <w:r w:rsidRPr="004E10C1">
        <w:rPr>
          <w:rFonts w:ascii="Times New Roman" w:hAnsi="Times New Roman"/>
          <w:color w:val="000000" w:themeColor="text1"/>
          <w:sz w:val="16"/>
          <w:szCs w:val="16"/>
        </w:rPr>
        <w:t xml:space="preserve"> докладывал </w:t>
      </w:r>
      <w:proofErr w:type="spellStart"/>
      <w:r w:rsidRPr="004E10C1">
        <w:rPr>
          <w:rFonts w:ascii="Times New Roman" w:hAnsi="Times New Roman"/>
          <w:color w:val="000000" w:themeColor="text1"/>
          <w:sz w:val="16"/>
          <w:szCs w:val="16"/>
        </w:rPr>
        <w:t>И.В.Сталину</w:t>
      </w:r>
      <w:proofErr w:type="spellEnd"/>
      <w:r w:rsidRPr="004E10C1">
        <w:rPr>
          <w:rFonts w:ascii="Times New Roman" w:hAnsi="Times New Roman"/>
          <w:color w:val="000000" w:themeColor="text1"/>
          <w:sz w:val="16"/>
          <w:szCs w:val="16"/>
        </w:rPr>
        <w:t xml:space="preserve"> о готовности Беломорканала. Строительство завершилось 20 июня 1933 года, канал был назван «каналом имени Сталина». 25 июня 1933 г. по всему каналу от начала до конца прошёл пароход «Чекист». В июле этого же года </w:t>
      </w:r>
      <w:proofErr w:type="spellStart"/>
      <w:r w:rsidRPr="004E10C1">
        <w:rPr>
          <w:rFonts w:ascii="Times New Roman" w:hAnsi="Times New Roman"/>
          <w:color w:val="000000" w:themeColor="text1"/>
          <w:sz w:val="16"/>
          <w:szCs w:val="16"/>
        </w:rPr>
        <w:t>И.В.Сталин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С.М.Киров</w:t>
      </w:r>
      <w:proofErr w:type="spellEnd"/>
      <w:r w:rsidRPr="004E10C1">
        <w:rPr>
          <w:rFonts w:ascii="Times New Roman" w:hAnsi="Times New Roman"/>
          <w:color w:val="000000" w:themeColor="text1"/>
          <w:sz w:val="16"/>
          <w:szCs w:val="16"/>
        </w:rPr>
        <w:t xml:space="preserve"> совершают прогулку на катере по новому рукотворному водному пути (14928).</w:t>
      </w:r>
    </w:p>
    <w:p w14:paraId="31E5CEEE" w14:textId="77777777" w:rsidR="002620B8" w:rsidRPr="004E10C1" w:rsidRDefault="002620B8" w:rsidP="004E10C1">
      <w:pPr>
        <w:spacing w:after="0" w:line="240" w:lineRule="auto"/>
        <w:jc w:val="both"/>
        <w:rPr>
          <w:rFonts w:ascii="Times New Roman" w:hAnsi="Times New Roman"/>
          <w:color w:val="000000" w:themeColor="text1"/>
          <w:sz w:val="16"/>
          <w:szCs w:val="16"/>
        </w:rPr>
      </w:pPr>
    </w:p>
    <w:p w14:paraId="54D6F761"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июня 1933 года Беломорско-Балтийскому каналу присвоено имя </w:t>
      </w:r>
      <w:proofErr w:type="spellStart"/>
      <w:r w:rsidRPr="004E10C1">
        <w:rPr>
          <w:rFonts w:ascii="Times New Roman" w:hAnsi="Times New Roman"/>
          <w:color w:val="000000" w:themeColor="text1"/>
          <w:sz w:val="16"/>
          <w:szCs w:val="16"/>
        </w:rPr>
        <w:t>И.В.Сталина</w:t>
      </w:r>
      <w:proofErr w:type="spellEnd"/>
      <w:r w:rsidRPr="004E10C1">
        <w:rPr>
          <w:rFonts w:ascii="Times New Roman" w:hAnsi="Times New Roman"/>
          <w:color w:val="000000" w:themeColor="text1"/>
          <w:sz w:val="16"/>
          <w:szCs w:val="16"/>
        </w:rPr>
        <w:t>.</w:t>
      </w:r>
    </w:p>
    <w:p w14:paraId="55DD2532"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июня 1933 г. по всему каналу от начала до конца прошёл пароход "Чекист".</w:t>
      </w:r>
    </w:p>
    <w:p w14:paraId="1FE8CAA7"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этого же года И. В. Сталин, К. Е. Ворошилов и С. М. Киров совершают прогулку на катере по новому рукотворному водному пути.</w:t>
      </w:r>
    </w:p>
    <w:p w14:paraId="40B33A31"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1933 года строительство канала было завершено.</w:t>
      </w:r>
    </w:p>
    <w:p w14:paraId="36CC3541"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Официальное открытие канала состоялось 5 августа 1933 года.</w:t>
      </w:r>
    </w:p>
    <w:p w14:paraId="5323D514"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20B251A2"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w:t>
      </w:r>
      <w:proofErr w:type="spellStart"/>
      <w:r w:rsidRPr="004E10C1">
        <w:rPr>
          <w:rFonts w:ascii="Times New Roman" w:hAnsi="Times New Roman"/>
          <w:color w:val="000000" w:themeColor="text1"/>
          <w:sz w:val="16"/>
          <w:szCs w:val="16"/>
        </w:rPr>
        <w:t>Ясeнский</w:t>
      </w:r>
      <w:proofErr w:type="spellEnd"/>
      <w:r w:rsidRPr="004E10C1">
        <w:rPr>
          <w:rFonts w:ascii="Times New Roman" w:hAnsi="Times New Roman"/>
          <w:color w:val="000000" w:themeColor="text1"/>
          <w:sz w:val="16"/>
          <w:szCs w:val="16"/>
        </w:rPr>
        <w:t xml:space="preserve">, Валентин Катаев, Вера Инбер, С. </w:t>
      </w:r>
      <w:proofErr w:type="spellStart"/>
      <w:r w:rsidRPr="004E10C1">
        <w:rPr>
          <w:rFonts w:ascii="Times New Roman" w:hAnsi="Times New Roman"/>
          <w:color w:val="000000" w:themeColor="text1"/>
          <w:sz w:val="16"/>
          <w:szCs w:val="16"/>
        </w:rPr>
        <w:t>Буданцев</w:t>
      </w:r>
      <w:proofErr w:type="spellEnd"/>
      <w:r w:rsidRPr="004E10C1">
        <w:rPr>
          <w:rFonts w:ascii="Times New Roman" w:hAnsi="Times New Roman"/>
          <w:color w:val="000000" w:themeColor="text1"/>
          <w:sz w:val="16"/>
          <w:szCs w:val="16"/>
        </w:rPr>
        <w:t xml:space="preserve">, Д. Мирский и 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w:t>
      </w:r>
      <w:proofErr w:type="spellStart"/>
      <w:r w:rsidRPr="004E10C1">
        <w:rPr>
          <w:rFonts w:ascii="Times New Roman" w:hAnsi="Times New Roman"/>
          <w:color w:val="000000" w:themeColor="text1"/>
          <w:sz w:val="16"/>
          <w:szCs w:val="16"/>
        </w:rPr>
        <w:t>Фирин</w:t>
      </w:r>
      <w:proofErr w:type="spellEnd"/>
      <w:r w:rsidRPr="004E10C1">
        <w:rPr>
          <w:rFonts w:ascii="Times New Roman" w:hAnsi="Times New Roman"/>
          <w:color w:val="000000" w:themeColor="text1"/>
          <w:sz w:val="16"/>
          <w:szCs w:val="16"/>
        </w:rPr>
        <w:t>.</w:t>
      </w:r>
    </w:p>
    <w:p w14:paraId="73F286DF"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Официальное открытие первой судоходной навигации состоялось 30 августа 1933 года.</w:t>
      </w:r>
    </w:p>
    <w:p w14:paraId="3A2CFCBE"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AE8D5DE" w14:textId="77777777" w:rsidR="00A503A4" w:rsidRPr="004E10C1" w:rsidRDefault="00A503A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0161A57B" w14:textId="77777777" w:rsidR="00A503A4" w:rsidRPr="004E10C1" w:rsidRDefault="00A503A4" w:rsidP="004E10C1">
      <w:pPr>
        <w:spacing w:after="0" w:line="240" w:lineRule="auto"/>
        <w:jc w:val="both"/>
        <w:rPr>
          <w:rFonts w:ascii="Times New Roman" w:hAnsi="Times New Roman"/>
          <w:color w:val="000000" w:themeColor="text1"/>
          <w:sz w:val="16"/>
          <w:szCs w:val="16"/>
        </w:rPr>
      </w:pPr>
    </w:p>
    <w:p w14:paraId="5840550E" w14:textId="77777777" w:rsidR="00D50409" w:rsidRPr="004E10C1" w:rsidRDefault="00D5040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20 июня 1933 создана генеральная прокуратура СССР (4962).</w:t>
      </w:r>
    </w:p>
    <w:p w14:paraId="370BD6B3" w14:textId="77777777" w:rsidR="00D50409" w:rsidRPr="004E10C1" w:rsidRDefault="00D50409" w:rsidP="004E10C1">
      <w:pPr>
        <w:tabs>
          <w:tab w:val="left" w:pos="11199"/>
        </w:tabs>
        <w:spacing w:after="0" w:line="240" w:lineRule="auto"/>
        <w:jc w:val="both"/>
        <w:rPr>
          <w:rFonts w:ascii="Times New Roman" w:hAnsi="Times New Roman"/>
          <w:color w:val="000000" w:themeColor="text1"/>
          <w:sz w:val="16"/>
          <w:szCs w:val="16"/>
        </w:rPr>
      </w:pPr>
    </w:p>
    <w:p w14:paraId="5C3857FC" w14:textId="77777777" w:rsidR="00D5040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89438E8" w14:textId="77777777" w:rsidR="00D50409" w:rsidRPr="004E10C1" w:rsidRDefault="00D50409" w:rsidP="004E10C1">
      <w:pPr>
        <w:spacing w:after="0" w:line="240" w:lineRule="auto"/>
        <w:jc w:val="both"/>
        <w:rPr>
          <w:rFonts w:ascii="Times New Roman" w:hAnsi="Times New Roman"/>
          <w:iCs/>
          <w:color w:val="000000" w:themeColor="text1"/>
          <w:sz w:val="16"/>
          <w:szCs w:val="16"/>
        </w:rPr>
      </w:pPr>
    </w:p>
    <w:p w14:paraId="69581EBB" w14:textId="77777777" w:rsidR="00D50409" w:rsidRPr="004E10C1" w:rsidRDefault="00D504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июня 1933 было подготовлено заключение Нач. бригады 3 ЦКБ завода 39 Чижевского по поводу заявки на специальное оборудование для самолета ЦКБ-2 (2304,40).</w:t>
      </w:r>
    </w:p>
    <w:p w14:paraId="749FCEE9" w14:textId="77777777" w:rsidR="00D50409" w:rsidRPr="004E10C1" w:rsidRDefault="00D50409" w:rsidP="004E10C1">
      <w:pPr>
        <w:spacing w:after="0" w:line="240" w:lineRule="auto"/>
        <w:jc w:val="both"/>
        <w:rPr>
          <w:rFonts w:ascii="Times New Roman" w:hAnsi="Times New Roman"/>
          <w:color w:val="000000" w:themeColor="text1"/>
          <w:sz w:val="16"/>
          <w:szCs w:val="16"/>
        </w:rPr>
      </w:pPr>
    </w:p>
    <w:p w14:paraId="31D1BED3" w14:textId="77777777" w:rsidR="002620B8" w:rsidRPr="004E10C1" w:rsidRDefault="002620B8" w:rsidP="004E10C1">
      <w:pPr>
        <w:pStyle w:val="rtejustify"/>
        <w:spacing w:before="0" w:after="0"/>
        <w:rPr>
          <w:color w:val="000000" w:themeColor="text1"/>
          <w:sz w:val="16"/>
          <w:szCs w:val="16"/>
        </w:rPr>
      </w:pPr>
      <w:r w:rsidRPr="004E10C1">
        <w:rPr>
          <w:rStyle w:val="af0"/>
          <w:bCs/>
          <w:i w:val="0"/>
          <w:color w:val="000000" w:themeColor="text1"/>
          <w:sz w:val="16"/>
          <w:szCs w:val="16"/>
        </w:rPr>
        <w:t>21 июня</w:t>
      </w:r>
      <w:r w:rsidRPr="004E10C1">
        <w:rPr>
          <w:color w:val="000000" w:themeColor="text1"/>
          <w:sz w:val="16"/>
          <w:szCs w:val="16"/>
        </w:rPr>
        <w:t xml:space="preserve"> 1933 вышел приказ РВСС № 13. 1. О состоянии опытного моторо- и самолетостроения. (Тухачевский, Егоров, Алкснис, Меженинов). 3. Система танкового вооружения. (Егоров, </w:t>
      </w:r>
      <w:proofErr w:type="spellStart"/>
      <w:r w:rsidRPr="004E10C1">
        <w:rPr>
          <w:color w:val="000000" w:themeColor="text1"/>
          <w:sz w:val="16"/>
          <w:szCs w:val="16"/>
        </w:rPr>
        <w:t>Халепский</w:t>
      </w:r>
      <w:proofErr w:type="spellEnd"/>
      <w:r w:rsidRPr="004E10C1">
        <w:rPr>
          <w:color w:val="000000" w:themeColor="text1"/>
          <w:sz w:val="16"/>
          <w:szCs w:val="16"/>
        </w:rPr>
        <w:t xml:space="preserve">). 5. Об организации научно-исследовательских и конструкторских работ в РККА. (Тухачевский). 7. О минно-торпедном вооружении ВВС РККА. (Алкснис, Орлов, </w:t>
      </w:r>
      <w:proofErr w:type="spellStart"/>
      <w:r w:rsidRPr="004E10C1">
        <w:rPr>
          <w:color w:val="000000" w:themeColor="text1"/>
          <w:sz w:val="16"/>
          <w:szCs w:val="16"/>
        </w:rPr>
        <w:t>Бекаури</w:t>
      </w:r>
      <w:proofErr w:type="spellEnd"/>
      <w:r w:rsidRPr="004E10C1">
        <w:rPr>
          <w:color w:val="000000" w:themeColor="text1"/>
          <w:sz w:val="16"/>
          <w:szCs w:val="16"/>
        </w:rPr>
        <w:t>). 9. О порядке размещения опытных заказов. (Хрулев). 10. О результатах испытаний механической трубки Георгиева (МТГ). (Тухачевский). (РГВА. Ф. 4. Оп. 18. Д. 23. Л. 210</w:t>
      </w:r>
      <w:r w:rsidRPr="004E10C1">
        <w:rPr>
          <w:color w:val="000000" w:themeColor="text1"/>
          <w:sz w:val="16"/>
          <w:szCs w:val="16"/>
        </w:rPr>
        <w:noBreakHyphen/>
        <w:t>212) (15461).</w:t>
      </w:r>
    </w:p>
    <w:p w14:paraId="569279FF" w14:textId="77777777" w:rsidR="002620B8" w:rsidRPr="004E10C1" w:rsidRDefault="002620B8" w:rsidP="004E10C1">
      <w:pPr>
        <w:pStyle w:val="rtejustify"/>
        <w:spacing w:before="0" w:after="0"/>
        <w:rPr>
          <w:rStyle w:val="af0"/>
          <w:bCs/>
          <w:i w:val="0"/>
          <w:color w:val="000000" w:themeColor="text1"/>
          <w:sz w:val="16"/>
          <w:szCs w:val="16"/>
        </w:rPr>
      </w:pPr>
    </w:p>
    <w:p w14:paraId="4C5F0134" w14:textId="77777777" w:rsidR="002620B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3BE125C" w14:textId="77777777" w:rsidR="002620B8" w:rsidRPr="004E10C1" w:rsidRDefault="002620B8" w:rsidP="004E10C1">
      <w:pPr>
        <w:spacing w:after="0" w:line="240" w:lineRule="auto"/>
        <w:jc w:val="both"/>
        <w:rPr>
          <w:rFonts w:ascii="Times New Roman" w:hAnsi="Times New Roman"/>
          <w:iCs/>
          <w:color w:val="000000" w:themeColor="text1"/>
          <w:sz w:val="16"/>
          <w:szCs w:val="16"/>
        </w:rPr>
      </w:pPr>
    </w:p>
    <w:p w14:paraId="5DD357E5" w14:textId="77777777" w:rsidR="002620B8" w:rsidRPr="004E10C1" w:rsidRDefault="002620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21 июня</w:t>
      </w:r>
      <w:r w:rsidRPr="004E10C1">
        <w:rPr>
          <w:rFonts w:ascii="Times New Roman" w:hAnsi="Times New Roman"/>
          <w:color w:val="000000" w:themeColor="text1"/>
          <w:sz w:val="16"/>
          <w:szCs w:val="16"/>
        </w:rPr>
        <w:t xml:space="preserve"> в 1933 году в бухте Золотой Рог города Владивостока состоялось пробное погружение первой советской тихоокеанской подводной лодки. Командиром лодки был ныне Герой Советского Союза вице-адмирал в отставке </w:t>
      </w:r>
      <w:proofErr w:type="spellStart"/>
      <w:r w:rsidRPr="004E10C1">
        <w:rPr>
          <w:rFonts w:ascii="Times New Roman" w:hAnsi="Times New Roman"/>
          <w:color w:val="000000" w:themeColor="text1"/>
          <w:sz w:val="16"/>
          <w:szCs w:val="16"/>
        </w:rPr>
        <w:t>Г.Н.Холостяков</w:t>
      </w:r>
      <w:proofErr w:type="spellEnd"/>
      <w:r w:rsidRPr="004E10C1">
        <w:rPr>
          <w:rFonts w:ascii="Times New Roman" w:hAnsi="Times New Roman"/>
          <w:color w:val="000000" w:themeColor="text1"/>
          <w:sz w:val="16"/>
          <w:szCs w:val="16"/>
        </w:rPr>
        <w:t xml:space="preserve"> (14929).</w:t>
      </w:r>
    </w:p>
    <w:p w14:paraId="0FDFCB6E" w14:textId="77777777" w:rsidR="002620B8" w:rsidRPr="004E10C1" w:rsidRDefault="002620B8" w:rsidP="004E10C1">
      <w:pPr>
        <w:spacing w:after="0" w:line="240" w:lineRule="auto"/>
        <w:jc w:val="both"/>
        <w:rPr>
          <w:rFonts w:ascii="Times New Roman" w:hAnsi="Times New Roman"/>
          <w:color w:val="000000" w:themeColor="text1"/>
          <w:sz w:val="16"/>
          <w:szCs w:val="16"/>
        </w:rPr>
      </w:pPr>
    </w:p>
    <w:p w14:paraId="178BE945" w14:textId="77777777" w:rsidR="002620B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D80B948" w14:textId="77777777" w:rsidR="002620B8" w:rsidRPr="004E10C1" w:rsidRDefault="002620B8" w:rsidP="004E10C1">
      <w:pPr>
        <w:spacing w:after="0" w:line="240" w:lineRule="auto"/>
        <w:jc w:val="both"/>
        <w:rPr>
          <w:rFonts w:ascii="Times New Roman" w:hAnsi="Times New Roman"/>
          <w:iCs/>
          <w:color w:val="000000" w:themeColor="text1"/>
          <w:sz w:val="16"/>
          <w:szCs w:val="16"/>
        </w:rPr>
      </w:pPr>
    </w:p>
    <w:p w14:paraId="7E50E85A" w14:textId="77777777" w:rsidR="002620B8" w:rsidRPr="004E10C1" w:rsidRDefault="002620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21 июня</w:t>
      </w:r>
      <w:r w:rsidRPr="004E10C1">
        <w:rPr>
          <w:rFonts w:ascii="Times New Roman" w:hAnsi="Times New Roman"/>
          <w:color w:val="000000" w:themeColor="text1"/>
          <w:sz w:val="16"/>
          <w:szCs w:val="16"/>
        </w:rPr>
        <w:t xml:space="preserve"> в 1933 году состоялся первый полет прототипа «N-1» английского многоцелевого гидроплана </w:t>
      </w:r>
      <w:hyperlink r:id="rId220"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Supermarine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Walrus</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(14929).</w:t>
      </w:r>
    </w:p>
    <w:p w14:paraId="00EEC5CD" w14:textId="77777777" w:rsidR="002620B8" w:rsidRPr="004E10C1" w:rsidRDefault="002620B8" w:rsidP="004E10C1">
      <w:pPr>
        <w:spacing w:after="0" w:line="240" w:lineRule="auto"/>
        <w:jc w:val="both"/>
        <w:rPr>
          <w:rFonts w:ascii="Times New Roman" w:hAnsi="Times New Roman"/>
          <w:color w:val="000000" w:themeColor="text1"/>
          <w:sz w:val="16"/>
          <w:szCs w:val="16"/>
        </w:rPr>
      </w:pPr>
    </w:p>
    <w:p w14:paraId="51B6E680" w14:textId="77777777" w:rsidR="00640A34" w:rsidRPr="004E10C1" w:rsidRDefault="00640A3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июня 1933 состоялся первый полет - </w:t>
      </w:r>
      <w:proofErr w:type="spellStart"/>
      <w:r w:rsidRPr="004E10C1">
        <w:rPr>
          <w:rFonts w:ascii="Times New Roman" w:hAnsi="Times New Roman"/>
          <w:color w:val="000000" w:themeColor="text1"/>
          <w:sz w:val="16"/>
          <w:szCs w:val="16"/>
        </w:rPr>
        <w:t>Супермарин</w:t>
      </w:r>
      <w:proofErr w:type="spellEnd"/>
      <w:r w:rsidRPr="004E10C1">
        <w:rPr>
          <w:rFonts w:ascii="Times New Roman" w:hAnsi="Times New Roman"/>
          <w:color w:val="000000" w:themeColor="text1"/>
          <w:sz w:val="16"/>
          <w:szCs w:val="16"/>
        </w:rPr>
        <w:t xml:space="preserve"> Морж (20802).</w:t>
      </w:r>
    </w:p>
    <w:p w14:paraId="70B5AAF1" w14:textId="77777777" w:rsidR="00640A34" w:rsidRPr="004E10C1" w:rsidRDefault="00640A34" w:rsidP="004E10C1">
      <w:pPr>
        <w:spacing w:after="0" w:line="240" w:lineRule="auto"/>
        <w:jc w:val="both"/>
        <w:rPr>
          <w:rFonts w:ascii="Times New Roman" w:hAnsi="Times New Roman"/>
          <w:color w:val="000000" w:themeColor="text1"/>
          <w:sz w:val="16"/>
          <w:szCs w:val="16"/>
        </w:rPr>
      </w:pPr>
    </w:p>
    <w:p w14:paraId="046BD5B7" w14:textId="77777777" w:rsidR="00640A34" w:rsidRPr="004E10C1" w:rsidRDefault="00640A3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июня 1933 - Состоялся первый полет прототипа N-1 английского многоцелевого гидроплана </w:t>
      </w:r>
      <w:proofErr w:type="spellStart"/>
      <w:r w:rsidRPr="004E10C1">
        <w:rPr>
          <w:rFonts w:ascii="Times New Roman" w:hAnsi="Times New Roman"/>
          <w:color w:val="000000" w:themeColor="text1"/>
          <w:sz w:val="16"/>
          <w:szCs w:val="16"/>
        </w:rPr>
        <w:t>Supermarine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Walrus</w:t>
      </w:r>
      <w:proofErr w:type="spellEnd"/>
      <w:r w:rsidRPr="004E10C1">
        <w:rPr>
          <w:rFonts w:ascii="Times New Roman" w:hAnsi="Times New Roman"/>
          <w:color w:val="000000" w:themeColor="text1"/>
          <w:sz w:val="16"/>
          <w:szCs w:val="16"/>
        </w:rPr>
        <w:t>. 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Всего было построено 770 экземпляров машины. Широко применялся англичанами во Второй Мировой войне (22454).</w:t>
      </w:r>
    </w:p>
    <w:p w14:paraId="37F29231" w14:textId="77777777" w:rsidR="00640A34" w:rsidRPr="004E10C1" w:rsidRDefault="00640A34" w:rsidP="004E10C1">
      <w:pPr>
        <w:spacing w:after="0" w:line="240" w:lineRule="auto"/>
        <w:jc w:val="both"/>
        <w:rPr>
          <w:rFonts w:ascii="Times New Roman" w:hAnsi="Times New Roman"/>
          <w:color w:val="000000" w:themeColor="text1"/>
          <w:sz w:val="16"/>
          <w:szCs w:val="16"/>
        </w:rPr>
      </w:pPr>
    </w:p>
    <w:p w14:paraId="6326FBBF"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994CA04"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16FBE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г. состоялся первый полет рекордного самолета АНТ-25 "РД" (6395).</w:t>
      </w:r>
    </w:p>
    <w:p w14:paraId="68C9CD50"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6697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состоялся первый полет АНТ-25 РД с мотором М-34 без редуктора (92,486). Летал М.М.Г. (2072,72).</w:t>
      </w:r>
    </w:p>
    <w:p w14:paraId="5C98567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B3AE0F6" w14:textId="77777777" w:rsidR="00BB14D0" w:rsidRPr="004E10C1" w:rsidRDefault="00BB14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июня</w:t>
      </w:r>
      <w:r w:rsidRPr="004E10C1">
        <w:rPr>
          <w:rFonts w:ascii="Times New Roman" w:hAnsi="Times New Roman"/>
          <w:color w:val="000000" w:themeColor="text1"/>
          <w:sz w:val="16"/>
          <w:szCs w:val="16"/>
        </w:rPr>
        <w:t xml:space="preserve"> в 1933 году под управлением летчика </w:t>
      </w:r>
      <w:proofErr w:type="spellStart"/>
      <w:r w:rsidRPr="004E10C1">
        <w:rPr>
          <w:rFonts w:ascii="Times New Roman" w:hAnsi="Times New Roman"/>
          <w:color w:val="000000" w:themeColor="text1"/>
          <w:sz w:val="16"/>
          <w:szCs w:val="16"/>
        </w:rPr>
        <w:t>М.М.Громова</w:t>
      </w:r>
      <w:proofErr w:type="spellEnd"/>
      <w:r w:rsidRPr="004E10C1">
        <w:rPr>
          <w:rFonts w:ascii="Times New Roman" w:hAnsi="Times New Roman"/>
          <w:color w:val="000000" w:themeColor="text1"/>
          <w:sz w:val="16"/>
          <w:szCs w:val="16"/>
        </w:rPr>
        <w:t xml:space="preserve"> состоялся первый полет опытного самолета «АНТ-25» с двигателем «М-34» без редуктора. Самолет представлял собой цельнометаллический свободнонесущий моноплан с двигателем «М-34» мощностью 874 л.с. На этом самолете были выполнены исторические дальние полеты экипажей </w:t>
      </w:r>
      <w:proofErr w:type="spellStart"/>
      <w:r w:rsidRPr="004E10C1">
        <w:rPr>
          <w:rFonts w:ascii="Times New Roman" w:hAnsi="Times New Roman"/>
          <w:color w:val="000000" w:themeColor="text1"/>
          <w:sz w:val="16"/>
          <w:szCs w:val="16"/>
        </w:rPr>
        <w:t>М.Громова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В.Чкалова</w:t>
      </w:r>
      <w:proofErr w:type="spellEnd"/>
      <w:r w:rsidRPr="004E10C1">
        <w:rPr>
          <w:rFonts w:ascii="Times New Roman" w:hAnsi="Times New Roman"/>
          <w:color w:val="000000" w:themeColor="text1"/>
          <w:sz w:val="16"/>
          <w:szCs w:val="16"/>
        </w:rPr>
        <w:t xml:space="preserve">, а в 1937 г. установлен мировой рекорд дальности полета по прямой - 10 148 м. По оценке </w:t>
      </w:r>
      <w:proofErr w:type="spellStart"/>
      <w:r w:rsidRPr="004E10C1">
        <w:rPr>
          <w:rFonts w:ascii="Times New Roman" w:hAnsi="Times New Roman"/>
          <w:color w:val="000000" w:themeColor="text1"/>
          <w:sz w:val="16"/>
          <w:szCs w:val="16"/>
        </w:rPr>
        <w:t>М.М.Громова</w:t>
      </w:r>
      <w:proofErr w:type="spellEnd"/>
      <w:r w:rsidRPr="004E10C1">
        <w:rPr>
          <w:rFonts w:ascii="Times New Roman" w:hAnsi="Times New Roman"/>
          <w:color w:val="000000" w:themeColor="text1"/>
          <w:sz w:val="16"/>
          <w:szCs w:val="16"/>
        </w:rPr>
        <w:t xml:space="preserve"> самолет оказался устойчивым и простым в управлении. С конца июня 1934 г. первый экипаж в составе </w:t>
      </w:r>
      <w:proofErr w:type="spellStart"/>
      <w:r w:rsidRPr="004E10C1">
        <w:rPr>
          <w:rFonts w:ascii="Times New Roman" w:hAnsi="Times New Roman"/>
          <w:color w:val="000000" w:themeColor="text1"/>
          <w:sz w:val="16"/>
          <w:szCs w:val="16"/>
        </w:rPr>
        <w:t>М.М.Громова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А.И.Филина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И.Т.Спирина</w:t>
      </w:r>
      <w:proofErr w:type="spellEnd"/>
      <w:r w:rsidRPr="004E10C1">
        <w:rPr>
          <w:rFonts w:ascii="Times New Roman" w:hAnsi="Times New Roman"/>
          <w:color w:val="000000" w:themeColor="text1"/>
          <w:sz w:val="16"/>
          <w:szCs w:val="16"/>
        </w:rPr>
        <w:t xml:space="preserve"> начал выполнять дальние испытательные полеты с целью проверки возможностей доработанного второго опытного самолета «АНТ-25». На одномоторном самолете «АНТ-25» он, пробыв в воздухе 75 часов, пролетел 12 411 км. Этот абсолютный мировой рекорд дальности беспосадочного полета по замкнутому маршруту держался много лет (14930).</w:t>
      </w:r>
    </w:p>
    <w:p w14:paraId="7CD51840" w14:textId="77777777" w:rsidR="00BB14D0" w:rsidRPr="004E10C1" w:rsidRDefault="00BB14D0" w:rsidP="004E10C1">
      <w:pPr>
        <w:spacing w:after="0" w:line="240" w:lineRule="auto"/>
        <w:jc w:val="both"/>
        <w:rPr>
          <w:rFonts w:ascii="Times New Roman" w:hAnsi="Times New Roman"/>
          <w:color w:val="000000" w:themeColor="text1"/>
          <w:sz w:val="16"/>
          <w:szCs w:val="16"/>
        </w:rPr>
      </w:pPr>
    </w:p>
    <w:p w14:paraId="16105C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года самолет РД-1 или, как его называли, ЦАГИ-25, АНТ-25, пилотируемый летчиком М. М. 1 громовым, совершил первый полет. Вслед за ним на испытания передали второй экземпляр, получивший обозначение РД-2. но уже с редукторным мотором М-34Р. Замена двигателя позволила увеличить дальность полета почти в полтора раза. Но о рекорде пока речь не шла, так как у РД было два французских соперника- Блерио-110 и Beнap-80) с расчетной дальностью 13 000 км.</w:t>
      </w:r>
    </w:p>
    <w:p w14:paraId="0CAAB0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РД показали, что конструкция перетяжелена, эффективность элеронов и руля поворота малы, а нагрузки на рули велики, что делает самолет опасным при сильной турбулентности. Требовалась также доводка винтомоторной группы. Аэродинамические характеристики обеих машин были значительно хуже, чем у заграничных. Самолет явно нуждался в доработке. И тогда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0B537A7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C8E5B23"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состоялся первый полет АНТ-25, с дви</w:t>
      </w:r>
      <w:r w:rsidRPr="004E10C1">
        <w:rPr>
          <w:rFonts w:ascii="Times New Roman" w:hAnsi="Times New Roman"/>
          <w:color w:val="000000" w:themeColor="text1"/>
          <w:sz w:val="16"/>
          <w:szCs w:val="16"/>
        </w:rPr>
        <w:softHyphen/>
        <w:t>гателем М-34, пилотируемого Михаилом Громовым с Центрального аэродрома столицы СССР.</w:t>
      </w:r>
    </w:p>
    <w:p w14:paraId="1C4B05C4"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Крыло РД, как и всех машин тех лет, созданных под руководством А.Н. Туполева, имело ферменную конструкцию с тремя лонже</w:t>
      </w:r>
      <w:r w:rsidRPr="004E10C1">
        <w:rPr>
          <w:rFonts w:ascii="Times New Roman" w:hAnsi="Times New Roman"/>
          <w:color w:val="000000" w:themeColor="text1"/>
          <w:sz w:val="16"/>
          <w:szCs w:val="16"/>
        </w:rPr>
        <w:softHyphen/>
        <w:t>ронами: два основных и третий — вспомо</w:t>
      </w:r>
      <w:r w:rsidRPr="004E10C1">
        <w:rPr>
          <w:rFonts w:ascii="Times New Roman" w:hAnsi="Times New Roman"/>
          <w:color w:val="000000" w:themeColor="text1"/>
          <w:sz w:val="16"/>
          <w:szCs w:val="16"/>
        </w:rPr>
        <w:softHyphen/>
        <w:t>гательный. Полки лонжеронов изготавли</w:t>
      </w:r>
      <w:r w:rsidRPr="004E10C1">
        <w:rPr>
          <w:rFonts w:ascii="Times New Roman" w:hAnsi="Times New Roman"/>
          <w:color w:val="000000" w:themeColor="text1"/>
          <w:sz w:val="16"/>
          <w:szCs w:val="16"/>
        </w:rPr>
        <w:softHyphen/>
        <w:t>вались из стальных труб и соединялись за</w:t>
      </w:r>
      <w:r w:rsidRPr="004E10C1">
        <w:rPr>
          <w:rFonts w:ascii="Times New Roman" w:hAnsi="Times New Roman"/>
          <w:color w:val="000000" w:themeColor="text1"/>
          <w:sz w:val="16"/>
          <w:szCs w:val="16"/>
        </w:rPr>
        <w:softHyphen/>
        <w:t xml:space="preserve">клепками с помощью дюралевых подкосов и прочих элементов. Между лонжеронами располагались клепаные бензиновые баки, образовывавшие кессонную конструкцию. К третьему лонжерону крепились элероны с </w:t>
      </w:r>
      <w:proofErr w:type="spellStart"/>
      <w:r w:rsidRPr="004E10C1">
        <w:rPr>
          <w:rFonts w:ascii="Times New Roman" w:hAnsi="Times New Roman"/>
          <w:color w:val="000000" w:themeColor="text1"/>
          <w:sz w:val="16"/>
          <w:szCs w:val="16"/>
        </w:rPr>
        <w:t>флетнером</w:t>
      </w:r>
      <w:proofErr w:type="spellEnd"/>
      <w:r w:rsidRPr="004E10C1">
        <w:rPr>
          <w:rFonts w:ascii="Times New Roman" w:hAnsi="Times New Roman"/>
          <w:color w:val="000000" w:themeColor="text1"/>
          <w:sz w:val="16"/>
          <w:szCs w:val="16"/>
        </w:rPr>
        <w:t>, обтянутые полотном.</w:t>
      </w:r>
    </w:p>
    <w:p w14:paraId="0528DE9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Особенностью первого опытного экзем</w:t>
      </w:r>
      <w:r w:rsidRPr="004E10C1">
        <w:rPr>
          <w:rFonts w:ascii="Times New Roman" w:hAnsi="Times New Roman"/>
          <w:color w:val="000000" w:themeColor="text1"/>
          <w:sz w:val="16"/>
          <w:szCs w:val="16"/>
        </w:rPr>
        <w:softHyphen/>
        <w:t>пляра РД была система охлаждения двига</w:t>
      </w:r>
      <w:r w:rsidRPr="004E10C1">
        <w:rPr>
          <w:rFonts w:ascii="Times New Roman" w:hAnsi="Times New Roman"/>
          <w:color w:val="000000" w:themeColor="text1"/>
          <w:sz w:val="16"/>
          <w:szCs w:val="16"/>
        </w:rPr>
        <w:softHyphen/>
        <w:t>теля, состоявшая из трех радиаторов: двух передней кромке крыла и одного - выпу</w:t>
      </w:r>
      <w:r w:rsidRPr="004E10C1">
        <w:rPr>
          <w:rFonts w:ascii="Times New Roman" w:hAnsi="Times New Roman"/>
          <w:color w:val="000000" w:themeColor="text1"/>
          <w:sz w:val="16"/>
          <w:szCs w:val="16"/>
        </w:rPr>
        <w:softHyphen/>
        <w:t>скаемого.</w:t>
      </w:r>
    </w:p>
    <w:p w14:paraId="0BEFE4AE"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Обшивка крыла (как, впрочем, и опере</w:t>
      </w:r>
      <w:r w:rsidRPr="004E10C1">
        <w:rPr>
          <w:rFonts w:ascii="Times New Roman" w:hAnsi="Times New Roman"/>
          <w:color w:val="000000" w:themeColor="text1"/>
          <w:sz w:val="16"/>
          <w:szCs w:val="16"/>
        </w:rPr>
        <w:softHyphen/>
        <w:t>ния), за исключением участков, где распо</w:t>
      </w:r>
      <w:r w:rsidRPr="004E10C1">
        <w:rPr>
          <w:rFonts w:ascii="Times New Roman" w:hAnsi="Times New Roman"/>
          <w:color w:val="000000" w:themeColor="text1"/>
          <w:sz w:val="16"/>
          <w:szCs w:val="16"/>
        </w:rPr>
        <w:softHyphen/>
        <w:t>лагались кессон-баки, — из гофрированно</w:t>
      </w:r>
      <w:r w:rsidRPr="004E10C1">
        <w:rPr>
          <w:rFonts w:ascii="Times New Roman" w:hAnsi="Times New Roman"/>
          <w:color w:val="000000" w:themeColor="text1"/>
          <w:sz w:val="16"/>
          <w:szCs w:val="16"/>
        </w:rPr>
        <w:softHyphen/>
        <w:t>го дюралюминиевого листа, работавшего только на кручение. Профиль крыла ЦА- ГИ-6, использовавшийся на большинстве самолетов Туполева предвоенной поры.</w:t>
      </w:r>
    </w:p>
    <w:p w14:paraId="0D24A5EE"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 технологически делился на пе</w:t>
      </w:r>
      <w:r w:rsidRPr="004E10C1">
        <w:rPr>
          <w:rFonts w:ascii="Times New Roman" w:hAnsi="Times New Roman"/>
          <w:color w:val="000000" w:themeColor="text1"/>
          <w:sz w:val="16"/>
          <w:szCs w:val="16"/>
        </w:rPr>
        <w:softHyphen/>
        <w:t xml:space="preserve">реднюю часть с </w:t>
      </w:r>
      <w:proofErr w:type="spellStart"/>
      <w:r w:rsidRPr="004E10C1">
        <w:rPr>
          <w:rFonts w:ascii="Times New Roman" w:hAnsi="Times New Roman"/>
          <w:color w:val="000000" w:themeColor="text1"/>
          <w:sz w:val="16"/>
          <w:szCs w:val="16"/>
        </w:rPr>
        <w:t>подмоторной</w:t>
      </w:r>
      <w:proofErr w:type="spellEnd"/>
      <w:r w:rsidRPr="004E10C1">
        <w:rPr>
          <w:rFonts w:ascii="Times New Roman" w:hAnsi="Times New Roman"/>
          <w:color w:val="000000" w:themeColor="text1"/>
          <w:sz w:val="16"/>
          <w:szCs w:val="16"/>
        </w:rPr>
        <w:t xml:space="preserve"> рамой, каби</w:t>
      </w:r>
      <w:r w:rsidRPr="004E10C1">
        <w:rPr>
          <w:rFonts w:ascii="Times New Roman" w:hAnsi="Times New Roman"/>
          <w:color w:val="000000" w:themeColor="text1"/>
          <w:sz w:val="16"/>
          <w:szCs w:val="16"/>
        </w:rPr>
        <w:softHyphen/>
        <w:t>ну пилотов с центропланом крыла и хво</w:t>
      </w:r>
      <w:r w:rsidRPr="004E10C1">
        <w:rPr>
          <w:rFonts w:ascii="Times New Roman" w:hAnsi="Times New Roman"/>
          <w:color w:val="000000" w:themeColor="text1"/>
          <w:sz w:val="16"/>
          <w:szCs w:val="16"/>
        </w:rPr>
        <w:softHyphen/>
        <w:t xml:space="preserve">стовую часть </w:t>
      </w:r>
      <w:proofErr w:type="spellStart"/>
      <w:r w:rsidRPr="004E10C1">
        <w:rPr>
          <w:rFonts w:ascii="Times New Roman" w:hAnsi="Times New Roman"/>
          <w:color w:val="000000" w:themeColor="text1"/>
          <w:sz w:val="16"/>
          <w:szCs w:val="16"/>
        </w:rPr>
        <w:t>монококовой</w:t>
      </w:r>
      <w:proofErr w:type="spellEnd"/>
      <w:r w:rsidRPr="004E10C1">
        <w:rPr>
          <w:rFonts w:ascii="Times New Roman" w:hAnsi="Times New Roman"/>
          <w:color w:val="000000" w:themeColor="text1"/>
          <w:sz w:val="16"/>
          <w:szCs w:val="16"/>
        </w:rPr>
        <w:t xml:space="preserve"> конструкции с гладкой металлической обшивкой.</w:t>
      </w:r>
    </w:p>
    <w:p w14:paraId="51FE503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передней части фюзеляжа находилась кабина пилота с постом управления са</w:t>
      </w:r>
      <w:r w:rsidRPr="004E10C1">
        <w:rPr>
          <w:rFonts w:ascii="Times New Roman" w:hAnsi="Times New Roman"/>
          <w:color w:val="000000" w:themeColor="text1"/>
          <w:sz w:val="16"/>
          <w:szCs w:val="16"/>
        </w:rPr>
        <w:softHyphen/>
        <w:t>молетом - ручкой и педалями. Позже для снижения нагрузки на пилота ручку управ</w:t>
      </w:r>
      <w:r w:rsidRPr="004E10C1">
        <w:rPr>
          <w:rFonts w:ascii="Times New Roman" w:hAnsi="Times New Roman"/>
          <w:color w:val="000000" w:themeColor="text1"/>
          <w:sz w:val="16"/>
          <w:szCs w:val="16"/>
        </w:rPr>
        <w:softHyphen/>
        <w:t>ления самолетом заменили штурвалом.</w:t>
      </w:r>
    </w:p>
    <w:p w14:paraId="2457FCAA"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кабиной пилота располагался масля</w:t>
      </w:r>
      <w:r w:rsidRPr="004E10C1">
        <w:rPr>
          <w:rFonts w:ascii="Times New Roman" w:hAnsi="Times New Roman"/>
          <w:color w:val="000000" w:themeColor="text1"/>
          <w:sz w:val="16"/>
          <w:szCs w:val="16"/>
        </w:rPr>
        <w:softHyphen/>
        <w:t>ный бак, а за ним — сиденье штурмана, на котором он располагался во время взле</w:t>
      </w:r>
      <w:r w:rsidRPr="004E10C1">
        <w:rPr>
          <w:rFonts w:ascii="Times New Roman" w:hAnsi="Times New Roman"/>
          <w:color w:val="000000" w:themeColor="text1"/>
          <w:sz w:val="16"/>
          <w:szCs w:val="16"/>
        </w:rPr>
        <w:softHyphen/>
        <w:t>та и посадки. Ближе к хвосту находилось сиденье второго пилота с ручкой управле</w:t>
      </w:r>
      <w:r w:rsidRPr="004E10C1">
        <w:rPr>
          <w:rFonts w:ascii="Times New Roman" w:hAnsi="Times New Roman"/>
          <w:color w:val="000000" w:themeColor="text1"/>
          <w:sz w:val="16"/>
          <w:szCs w:val="16"/>
        </w:rPr>
        <w:softHyphen/>
        <w:t>ния самолетом и педалями. Но пилотиро</w:t>
      </w:r>
      <w:r w:rsidRPr="004E10C1">
        <w:rPr>
          <w:rFonts w:ascii="Times New Roman" w:hAnsi="Times New Roman"/>
          <w:color w:val="000000" w:themeColor="text1"/>
          <w:sz w:val="16"/>
          <w:szCs w:val="16"/>
        </w:rPr>
        <w:softHyphen/>
        <w:t>вать машину с этого места из-за практиче</w:t>
      </w:r>
      <w:r w:rsidRPr="004E10C1">
        <w:rPr>
          <w:rFonts w:ascii="Times New Roman" w:hAnsi="Times New Roman"/>
          <w:color w:val="000000" w:themeColor="text1"/>
          <w:sz w:val="16"/>
          <w:szCs w:val="16"/>
        </w:rPr>
        <w:softHyphen/>
        <w:t>ски полного отсутствия обзора было очень сложно.</w:t>
      </w:r>
    </w:p>
    <w:p w14:paraId="5E84BF73"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Смена летчиков в полете происходила весьма своеобразно. Пилот, находивший</w:t>
      </w:r>
      <w:r w:rsidRPr="004E10C1">
        <w:rPr>
          <w:rFonts w:ascii="Times New Roman" w:hAnsi="Times New Roman"/>
          <w:color w:val="000000" w:themeColor="text1"/>
          <w:sz w:val="16"/>
          <w:szCs w:val="16"/>
        </w:rPr>
        <w:softHyphen/>
        <w:t>ся на втором сиденье, пробирался вперед по-пластунски по масляному баку. Затем летчик, управлявший самолетом, на сво</w:t>
      </w:r>
      <w:r w:rsidRPr="004E10C1">
        <w:rPr>
          <w:rFonts w:ascii="Times New Roman" w:hAnsi="Times New Roman"/>
          <w:color w:val="000000" w:themeColor="text1"/>
          <w:sz w:val="16"/>
          <w:szCs w:val="16"/>
        </w:rPr>
        <w:softHyphen/>
        <w:t>ем сиденье откидывал спинку и отодвигал</w:t>
      </w:r>
      <w:r w:rsidRPr="004E10C1">
        <w:rPr>
          <w:rFonts w:ascii="Times New Roman" w:hAnsi="Times New Roman"/>
          <w:color w:val="000000" w:themeColor="text1"/>
          <w:sz w:val="16"/>
          <w:szCs w:val="16"/>
        </w:rPr>
        <w:softHyphen/>
        <w:t>ся влево, затем, придерживая рукой штурвал, переносил обе ноги на левую педаль. Сменявший его пилот протискивал свои ноги правее и ставил их на правую педаль. После этого летчик, управлявший самоле</w:t>
      </w:r>
      <w:r w:rsidRPr="004E10C1">
        <w:rPr>
          <w:rFonts w:ascii="Times New Roman" w:hAnsi="Times New Roman"/>
          <w:color w:val="000000" w:themeColor="text1"/>
          <w:sz w:val="16"/>
          <w:szCs w:val="16"/>
        </w:rPr>
        <w:softHyphen/>
        <w:t>том, откидывался назад и вылезал из пере</w:t>
      </w:r>
      <w:r w:rsidRPr="004E10C1">
        <w:rPr>
          <w:rFonts w:ascii="Times New Roman" w:hAnsi="Times New Roman"/>
          <w:color w:val="000000" w:themeColor="text1"/>
          <w:sz w:val="16"/>
          <w:szCs w:val="16"/>
        </w:rPr>
        <w:softHyphen/>
        <w:t>дней кабины. Это была весьма трудоемкая операция, но, по мнению Г.Ф. Байдуко</w:t>
      </w:r>
      <w:r w:rsidRPr="004E10C1">
        <w:rPr>
          <w:rFonts w:ascii="Times New Roman" w:hAnsi="Times New Roman"/>
          <w:color w:val="000000" w:themeColor="text1"/>
          <w:sz w:val="16"/>
          <w:szCs w:val="16"/>
        </w:rPr>
        <w:softHyphen/>
        <w:t>ва. весьма полезная, поскольку была свое</w:t>
      </w:r>
      <w:r w:rsidRPr="004E10C1">
        <w:rPr>
          <w:rFonts w:ascii="Times New Roman" w:hAnsi="Times New Roman"/>
          <w:color w:val="000000" w:themeColor="text1"/>
          <w:sz w:val="16"/>
          <w:szCs w:val="16"/>
        </w:rPr>
        <w:softHyphen/>
        <w:t>го рода разминкой, отвлекавшей от одноо</w:t>
      </w:r>
      <w:r w:rsidRPr="004E10C1">
        <w:rPr>
          <w:rFonts w:ascii="Times New Roman" w:hAnsi="Times New Roman"/>
          <w:color w:val="000000" w:themeColor="text1"/>
          <w:sz w:val="16"/>
          <w:szCs w:val="16"/>
        </w:rPr>
        <w:softHyphen/>
        <w:t>бразного длительного полета.</w:t>
      </w:r>
    </w:p>
    <w:p w14:paraId="25B199BD"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Сиденье штурмана размещалось за вто</w:t>
      </w:r>
      <w:r w:rsidRPr="004E10C1">
        <w:rPr>
          <w:rFonts w:ascii="Times New Roman" w:hAnsi="Times New Roman"/>
          <w:color w:val="000000" w:themeColor="text1"/>
          <w:sz w:val="16"/>
          <w:szCs w:val="16"/>
        </w:rPr>
        <w:softHyphen/>
        <w:t>рым пилотом, причем на запасном бачке с жидкостью для охлаждения двигателя.</w:t>
      </w:r>
    </w:p>
    <w:p w14:paraId="29639DE9"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Оперение - цельнометаллическое, расчалочное, с гофрированной обшивкой. Рули высоты и поворота имели аэродина</w:t>
      </w:r>
      <w:r w:rsidRPr="004E10C1">
        <w:rPr>
          <w:rFonts w:ascii="Times New Roman" w:hAnsi="Times New Roman"/>
          <w:color w:val="000000" w:themeColor="text1"/>
          <w:sz w:val="16"/>
          <w:szCs w:val="16"/>
        </w:rPr>
        <w:softHyphen/>
        <w:t xml:space="preserve">мическую компенсацию и управляемые триммеры и </w:t>
      </w:r>
      <w:proofErr w:type="spellStart"/>
      <w:r w:rsidRPr="004E10C1">
        <w:rPr>
          <w:rFonts w:ascii="Times New Roman" w:hAnsi="Times New Roman"/>
          <w:color w:val="000000" w:themeColor="text1"/>
          <w:sz w:val="16"/>
          <w:szCs w:val="16"/>
        </w:rPr>
        <w:t>флетнеры</w:t>
      </w:r>
      <w:proofErr w:type="spellEnd"/>
      <w:r w:rsidRPr="004E10C1">
        <w:rPr>
          <w:rFonts w:ascii="Times New Roman" w:hAnsi="Times New Roman"/>
          <w:color w:val="000000" w:themeColor="text1"/>
          <w:sz w:val="16"/>
          <w:szCs w:val="16"/>
        </w:rPr>
        <w:t>.</w:t>
      </w:r>
    </w:p>
    <w:p w14:paraId="6DADBA99"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винт — трехлопастный, до</w:t>
      </w:r>
      <w:r w:rsidRPr="004E10C1">
        <w:rPr>
          <w:rFonts w:ascii="Times New Roman" w:hAnsi="Times New Roman"/>
          <w:color w:val="000000" w:themeColor="text1"/>
          <w:sz w:val="16"/>
          <w:szCs w:val="16"/>
        </w:rPr>
        <w:softHyphen/>
        <w:t>пускавший регулировку шага на земле. Кабина пилотов обогревалась выхлопны</w:t>
      </w:r>
      <w:r w:rsidRPr="004E10C1">
        <w:rPr>
          <w:rFonts w:ascii="Times New Roman" w:hAnsi="Times New Roman"/>
          <w:color w:val="000000" w:themeColor="text1"/>
          <w:sz w:val="16"/>
          <w:szCs w:val="16"/>
        </w:rPr>
        <w:softHyphen/>
        <w:t>ми газами от двигателя.</w:t>
      </w:r>
    </w:p>
    <w:p w14:paraId="3CDC804F"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 оборудования входили, в част</w:t>
      </w:r>
      <w:r w:rsidRPr="004E10C1">
        <w:rPr>
          <w:rFonts w:ascii="Times New Roman" w:hAnsi="Times New Roman"/>
          <w:color w:val="000000" w:themeColor="text1"/>
          <w:sz w:val="16"/>
          <w:szCs w:val="16"/>
        </w:rPr>
        <w:softHyphen/>
        <w:t xml:space="preserve">ности, связная и аварийная радиостанции, пневматические (питавшиеся от трубок Вентури) авиагоризонт и </w:t>
      </w:r>
      <w:proofErr w:type="spellStart"/>
      <w:r w:rsidRPr="004E10C1">
        <w:rPr>
          <w:rFonts w:ascii="Times New Roman" w:hAnsi="Times New Roman"/>
          <w:color w:val="000000" w:themeColor="text1"/>
          <w:sz w:val="16"/>
          <w:szCs w:val="16"/>
        </w:rPr>
        <w:t>гирополуком</w:t>
      </w:r>
      <w:proofErr w:type="spellEnd"/>
      <w:r w:rsidRPr="004E10C1">
        <w:rPr>
          <w:rFonts w:ascii="Times New Roman" w:hAnsi="Times New Roman"/>
          <w:color w:val="000000" w:themeColor="text1"/>
          <w:sz w:val="16"/>
          <w:szCs w:val="16"/>
        </w:rPr>
        <w:t xml:space="preserve">- пас, солнечный указатель курса и </w:t>
      </w:r>
      <w:proofErr w:type="spellStart"/>
      <w:r w:rsidRPr="004E10C1">
        <w:rPr>
          <w:rFonts w:ascii="Times New Roman" w:hAnsi="Times New Roman"/>
          <w:color w:val="000000" w:themeColor="text1"/>
          <w:sz w:val="16"/>
          <w:szCs w:val="16"/>
        </w:rPr>
        <w:t>астро</w:t>
      </w:r>
      <w:proofErr w:type="spellEnd"/>
      <w:r w:rsidRPr="004E10C1">
        <w:rPr>
          <w:rFonts w:ascii="Times New Roman" w:hAnsi="Times New Roman"/>
          <w:color w:val="000000" w:themeColor="text1"/>
          <w:sz w:val="16"/>
          <w:szCs w:val="16"/>
        </w:rPr>
        <w:t>- секстант. Позже перед полетом в Америку на обоих РД установили радиополукомпа</w:t>
      </w:r>
      <w:r w:rsidRPr="004E10C1">
        <w:rPr>
          <w:rFonts w:ascii="Times New Roman" w:hAnsi="Times New Roman"/>
          <w:color w:val="000000" w:themeColor="text1"/>
          <w:sz w:val="16"/>
          <w:szCs w:val="16"/>
        </w:rPr>
        <w:softHyphen/>
        <w:t>сы «</w:t>
      </w:r>
      <w:proofErr w:type="spellStart"/>
      <w:r w:rsidRPr="004E10C1">
        <w:rPr>
          <w:rFonts w:ascii="Times New Roman" w:hAnsi="Times New Roman"/>
          <w:color w:val="000000" w:themeColor="text1"/>
          <w:sz w:val="16"/>
          <w:szCs w:val="16"/>
        </w:rPr>
        <w:t>Файерчальд</w:t>
      </w:r>
      <w:proofErr w:type="spellEnd"/>
      <w:r w:rsidRPr="004E10C1">
        <w:rPr>
          <w:rFonts w:ascii="Times New Roman" w:hAnsi="Times New Roman"/>
          <w:color w:val="000000" w:themeColor="text1"/>
          <w:sz w:val="16"/>
          <w:szCs w:val="16"/>
        </w:rPr>
        <w:t>» с круглыми рамочными антеннами, расположенными над кабина</w:t>
      </w:r>
      <w:r w:rsidRPr="004E10C1">
        <w:rPr>
          <w:rFonts w:ascii="Times New Roman" w:hAnsi="Times New Roman"/>
          <w:color w:val="000000" w:themeColor="text1"/>
          <w:sz w:val="16"/>
          <w:szCs w:val="16"/>
        </w:rPr>
        <w:softHyphen/>
        <w:t>ми штурманов.</w:t>
      </w:r>
    </w:p>
    <w:p w14:paraId="723332EF"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отличие от «</w:t>
      </w:r>
      <w:proofErr w:type="spellStart"/>
      <w:r w:rsidRPr="004E10C1">
        <w:rPr>
          <w:rFonts w:ascii="Times New Roman" w:hAnsi="Times New Roman"/>
          <w:color w:val="000000" w:themeColor="text1"/>
          <w:sz w:val="16"/>
          <w:szCs w:val="16"/>
        </w:rPr>
        <w:t>Девуатина</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D</w:t>
      </w:r>
      <w:r w:rsidRPr="004E10C1">
        <w:rPr>
          <w:rFonts w:ascii="Times New Roman" w:hAnsi="Times New Roman"/>
          <w:color w:val="000000" w:themeColor="text1"/>
          <w:sz w:val="16"/>
          <w:szCs w:val="16"/>
        </w:rPr>
        <w:t xml:space="preserve">-33, на РД установили </w:t>
      </w:r>
      <w:proofErr w:type="spellStart"/>
      <w:r w:rsidRPr="004E10C1">
        <w:rPr>
          <w:rFonts w:ascii="Times New Roman" w:hAnsi="Times New Roman"/>
          <w:color w:val="000000" w:themeColor="text1"/>
          <w:sz w:val="16"/>
          <w:szCs w:val="16"/>
        </w:rPr>
        <w:t>полуубирающиеся</w:t>
      </w:r>
      <w:proofErr w:type="spellEnd"/>
      <w:r w:rsidRPr="004E10C1">
        <w:rPr>
          <w:rFonts w:ascii="Times New Roman" w:hAnsi="Times New Roman"/>
          <w:color w:val="000000" w:themeColor="text1"/>
          <w:sz w:val="16"/>
          <w:szCs w:val="16"/>
        </w:rPr>
        <w:t xml:space="preserve"> с помощью электропривода основные опоры шасси со спаренными колесами и масляно-воздуш</w:t>
      </w:r>
      <w:r w:rsidRPr="004E10C1">
        <w:rPr>
          <w:rFonts w:ascii="Times New Roman" w:hAnsi="Times New Roman"/>
          <w:color w:val="000000" w:themeColor="text1"/>
          <w:sz w:val="16"/>
          <w:szCs w:val="16"/>
        </w:rPr>
        <w:softHyphen/>
        <w:t>ными амортизаторами. Но на колесах с шинами (размерами 900x250 мм), изготов</w:t>
      </w:r>
      <w:r w:rsidRPr="004E10C1">
        <w:rPr>
          <w:rFonts w:ascii="Times New Roman" w:hAnsi="Times New Roman"/>
          <w:color w:val="000000" w:themeColor="text1"/>
          <w:sz w:val="16"/>
          <w:szCs w:val="16"/>
        </w:rPr>
        <w:softHyphen/>
        <w:t>ленными на Ярославском резиновом ком</w:t>
      </w:r>
      <w:r w:rsidRPr="004E10C1">
        <w:rPr>
          <w:rFonts w:ascii="Times New Roman" w:hAnsi="Times New Roman"/>
          <w:color w:val="000000" w:themeColor="text1"/>
          <w:sz w:val="16"/>
          <w:szCs w:val="16"/>
        </w:rPr>
        <w:softHyphen/>
        <w:t>бинате, отсутствовали тормоза, что, ви</w:t>
      </w:r>
      <w:r w:rsidRPr="004E10C1">
        <w:rPr>
          <w:rFonts w:ascii="Times New Roman" w:hAnsi="Times New Roman"/>
          <w:color w:val="000000" w:themeColor="text1"/>
          <w:sz w:val="16"/>
          <w:szCs w:val="16"/>
        </w:rPr>
        <w:softHyphen/>
        <w:t>димо, связано с отсутствием соответству</w:t>
      </w:r>
      <w:r w:rsidRPr="004E10C1">
        <w:rPr>
          <w:rFonts w:ascii="Times New Roman" w:hAnsi="Times New Roman"/>
          <w:color w:val="000000" w:themeColor="text1"/>
          <w:sz w:val="16"/>
          <w:szCs w:val="16"/>
        </w:rPr>
        <w:softHyphen/>
        <w:t>ющих гидравлических приводов. А затор</w:t>
      </w:r>
      <w:r w:rsidRPr="004E10C1">
        <w:rPr>
          <w:rFonts w:ascii="Times New Roman" w:hAnsi="Times New Roman"/>
          <w:color w:val="000000" w:themeColor="text1"/>
          <w:sz w:val="16"/>
          <w:szCs w:val="16"/>
        </w:rPr>
        <w:softHyphen/>
        <w:t>мозить бег многотонной громадины иным путем не представлялось возможным. На костыльной опоре установили колесо раз</w:t>
      </w:r>
      <w:r w:rsidRPr="004E10C1">
        <w:rPr>
          <w:rFonts w:ascii="Times New Roman" w:hAnsi="Times New Roman"/>
          <w:color w:val="000000" w:themeColor="text1"/>
          <w:sz w:val="16"/>
          <w:szCs w:val="16"/>
        </w:rPr>
        <w:softHyphen/>
        <w:t>мером 325x200 мм.</w:t>
      </w:r>
    </w:p>
    <w:p w14:paraId="3135EBAB"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Электрооборудование было представле</w:t>
      </w:r>
      <w:r w:rsidRPr="004E10C1">
        <w:rPr>
          <w:rFonts w:ascii="Times New Roman" w:hAnsi="Times New Roman"/>
          <w:color w:val="000000" w:themeColor="text1"/>
          <w:sz w:val="16"/>
          <w:szCs w:val="16"/>
        </w:rPr>
        <w:softHyphen/>
        <w:t>но 500-ваттным электрогенератором (ди</w:t>
      </w:r>
      <w:r w:rsidRPr="004E10C1">
        <w:rPr>
          <w:rFonts w:ascii="Times New Roman" w:hAnsi="Times New Roman"/>
          <w:color w:val="000000" w:themeColor="text1"/>
          <w:sz w:val="16"/>
          <w:szCs w:val="16"/>
        </w:rPr>
        <w:softHyphen/>
        <w:t>намо-машиной) и аккумуляторной бата</w:t>
      </w:r>
      <w:r w:rsidRPr="004E10C1">
        <w:rPr>
          <w:rFonts w:ascii="Times New Roman" w:hAnsi="Times New Roman"/>
          <w:color w:val="000000" w:themeColor="text1"/>
          <w:sz w:val="16"/>
          <w:szCs w:val="16"/>
        </w:rPr>
        <w:softHyphen/>
        <w:t>реей емкостью 65 ампер-часов.</w:t>
      </w:r>
    </w:p>
    <w:p w14:paraId="7C9EC7E0"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Поскольку полеты на РД предполага</w:t>
      </w:r>
      <w:r w:rsidRPr="004E10C1">
        <w:rPr>
          <w:rFonts w:ascii="Times New Roman" w:hAnsi="Times New Roman"/>
          <w:color w:val="000000" w:themeColor="text1"/>
          <w:sz w:val="16"/>
          <w:szCs w:val="16"/>
        </w:rPr>
        <w:softHyphen/>
        <w:t>лось проводить над протяженными аква</w:t>
      </w:r>
      <w:r w:rsidRPr="004E10C1">
        <w:rPr>
          <w:rFonts w:ascii="Times New Roman" w:hAnsi="Times New Roman"/>
          <w:color w:val="000000" w:themeColor="text1"/>
          <w:sz w:val="16"/>
          <w:szCs w:val="16"/>
        </w:rPr>
        <w:softHyphen/>
        <w:t>ториями, то для обеспечения плавучести машины в случае вынужденной посадки на водную поверхность в крыле и фюзеля</w:t>
      </w:r>
      <w:r w:rsidRPr="004E10C1">
        <w:rPr>
          <w:rFonts w:ascii="Times New Roman" w:hAnsi="Times New Roman"/>
          <w:color w:val="000000" w:themeColor="text1"/>
          <w:sz w:val="16"/>
          <w:szCs w:val="16"/>
        </w:rPr>
        <w:softHyphen/>
        <w:t>же расположили надувные мешки из про</w:t>
      </w:r>
      <w:r w:rsidRPr="004E10C1">
        <w:rPr>
          <w:rFonts w:ascii="Times New Roman" w:hAnsi="Times New Roman"/>
          <w:color w:val="000000" w:themeColor="text1"/>
          <w:sz w:val="16"/>
          <w:szCs w:val="16"/>
        </w:rPr>
        <w:softHyphen/>
        <w:t>резиненной ткани. Но воспользоваться ими, к счастью, так и не довелось (12725).</w:t>
      </w:r>
    </w:p>
    <w:p w14:paraId="7266C486"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p>
    <w:p w14:paraId="42C96038" w14:textId="77777777" w:rsidR="00476220" w:rsidRPr="005C0EE3" w:rsidRDefault="00476220" w:rsidP="004762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22</w:t>
      </w:r>
      <w:r>
        <w:rPr>
          <w:rFonts w:ascii="Times New Roman" w:hAnsi="Times New Roman"/>
          <w:color w:val="0070C0"/>
          <w:sz w:val="16"/>
          <w:szCs w:val="16"/>
        </w:rPr>
        <w:t xml:space="preserve"> июня 1933 г. состоялся </w:t>
      </w:r>
      <w:r w:rsidRPr="005C0EE3">
        <w:rPr>
          <w:rFonts w:ascii="Times New Roman" w:hAnsi="Times New Roman"/>
          <w:color w:val="0070C0"/>
          <w:sz w:val="16"/>
          <w:szCs w:val="16"/>
        </w:rPr>
        <w:t>первый испытательный полет самолета АНТ-25 к</w:t>
      </w:r>
      <w:r>
        <w:rPr>
          <w:rFonts w:ascii="Times New Roman" w:hAnsi="Times New Roman"/>
          <w:color w:val="0070C0"/>
          <w:sz w:val="16"/>
          <w:szCs w:val="16"/>
        </w:rPr>
        <w:t>о</w:t>
      </w:r>
      <w:r w:rsidRPr="005C0EE3">
        <w:rPr>
          <w:rFonts w:ascii="Times New Roman" w:hAnsi="Times New Roman"/>
          <w:color w:val="0070C0"/>
          <w:sz w:val="16"/>
          <w:szCs w:val="16"/>
        </w:rPr>
        <w:t>н</w:t>
      </w:r>
      <w:r>
        <w:rPr>
          <w:rFonts w:ascii="Times New Roman" w:hAnsi="Times New Roman"/>
          <w:color w:val="0070C0"/>
          <w:sz w:val="16"/>
          <w:szCs w:val="16"/>
        </w:rPr>
        <w:t>с</w:t>
      </w:r>
      <w:r w:rsidRPr="005C0EE3">
        <w:rPr>
          <w:rFonts w:ascii="Times New Roman" w:hAnsi="Times New Roman"/>
          <w:color w:val="0070C0"/>
          <w:sz w:val="16"/>
          <w:szCs w:val="16"/>
        </w:rPr>
        <w:t>трук</w:t>
      </w:r>
      <w:r>
        <w:rPr>
          <w:rFonts w:ascii="Times New Roman" w:hAnsi="Times New Roman"/>
          <w:color w:val="0070C0"/>
          <w:sz w:val="16"/>
          <w:szCs w:val="16"/>
        </w:rPr>
        <w:t>ции</w:t>
      </w:r>
      <w:r w:rsidRPr="005C0EE3">
        <w:rPr>
          <w:rFonts w:ascii="Times New Roman" w:hAnsi="Times New Roman"/>
          <w:color w:val="0070C0"/>
          <w:sz w:val="16"/>
          <w:szCs w:val="16"/>
        </w:rPr>
        <w:t xml:space="preserve"> ОКБ </w:t>
      </w:r>
      <w:proofErr w:type="spellStart"/>
      <w:r w:rsidRPr="005C0EE3">
        <w:rPr>
          <w:rFonts w:ascii="Times New Roman" w:hAnsi="Times New Roman"/>
          <w:color w:val="0070C0"/>
          <w:sz w:val="16"/>
          <w:szCs w:val="16"/>
        </w:rPr>
        <w:t>А.Н.Туполева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С</w:t>
      </w:r>
      <w:r w:rsidRPr="005C0EE3">
        <w:rPr>
          <w:rFonts w:ascii="Times New Roman" w:hAnsi="Times New Roman"/>
          <w:color w:val="0070C0"/>
          <w:sz w:val="16"/>
          <w:szCs w:val="16"/>
        </w:rPr>
        <w:t xml:space="preserve">амолет отроился заводом опытных </w:t>
      </w:r>
      <w:r>
        <w:rPr>
          <w:rFonts w:ascii="Times New Roman" w:hAnsi="Times New Roman"/>
          <w:color w:val="0070C0"/>
          <w:sz w:val="16"/>
          <w:szCs w:val="16"/>
        </w:rPr>
        <w:t>кон</w:t>
      </w:r>
      <w:r w:rsidRPr="005C0EE3">
        <w:rPr>
          <w:rFonts w:ascii="Times New Roman" w:hAnsi="Times New Roman"/>
          <w:color w:val="0070C0"/>
          <w:sz w:val="16"/>
          <w:szCs w:val="16"/>
        </w:rPr>
        <w:t>стру</w:t>
      </w:r>
      <w:r>
        <w:rPr>
          <w:rFonts w:ascii="Times New Roman" w:hAnsi="Times New Roman"/>
          <w:color w:val="0070C0"/>
          <w:sz w:val="16"/>
          <w:szCs w:val="16"/>
        </w:rPr>
        <w:t>кц</w:t>
      </w:r>
      <w:r w:rsidRPr="005C0EE3">
        <w:rPr>
          <w:rFonts w:ascii="Times New Roman" w:hAnsi="Times New Roman"/>
          <w:color w:val="0070C0"/>
          <w:sz w:val="16"/>
          <w:szCs w:val="16"/>
        </w:rPr>
        <w:t>ий ЦА</w:t>
      </w:r>
      <w:r>
        <w:rPr>
          <w:rFonts w:ascii="Times New Roman" w:hAnsi="Times New Roman"/>
          <w:color w:val="0070C0"/>
          <w:sz w:val="16"/>
          <w:szCs w:val="16"/>
        </w:rPr>
        <w:t>ГМ</w:t>
      </w:r>
      <w:r w:rsidRPr="005C0EE3">
        <w:rPr>
          <w:rFonts w:ascii="Times New Roman" w:hAnsi="Times New Roman"/>
          <w:color w:val="0070C0"/>
          <w:sz w:val="16"/>
          <w:szCs w:val="16"/>
        </w:rPr>
        <w:t xml:space="preserve"> для рекордных дал</w:t>
      </w:r>
      <w:r>
        <w:rPr>
          <w:rFonts w:ascii="Times New Roman" w:hAnsi="Times New Roman"/>
          <w:color w:val="0070C0"/>
          <w:sz w:val="16"/>
          <w:szCs w:val="16"/>
        </w:rPr>
        <w:t xml:space="preserve">ьних </w:t>
      </w:r>
      <w:r w:rsidRPr="005C0EE3">
        <w:rPr>
          <w:rFonts w:ascii="Times New Roman" w:hAnsi="Times New Roman"/>
          <w:color w:val="0070C0"/>
          <w:sz w:val="16"/>
          <w:szCs w:val="16"/>
        </w:rPr>
        <w:t>полетов,</w:t>
      </w:r>
      <w:r>
        <w:rPr>
          <w:rFonts w:ascii="Times New Roman" w:hAnsi="Times New Roman"/>
          <w:color w:val="0070C0"/>
          <w:sz w:val="16"/>
          <w:szCs w:val="16"/>
        </w:rPr>
        <w:t xml:space="preserve"> </w:t>
      </w:r>
      <w:r w:rsidRPr="005C0EE3">
        <w:rPr>
          <w:rFonts w:ascii="Times New Roman" w:hAnsi="Times New Roman"/>
          <w:color w:val="0070C0"/>
          <w:sz w:val="16"/>
          <w:szCs w:val="16"/>
        </w:rPr>
        <w:t>почему и называ</w:t>
      </w:r>
      <w:r w:rsidRPr="005C0EE3">
        <w:rPr>
          <w:rFonts w:ascii="Times New Roman" w:hAnsi="Times New Roman"/>
          <w:color w:val="0070C0"/>
          <w:sz w:val="16"/>
          <w:szCs w:val="16"/>
        </w:rPr>
        <w:softHyphen/>
      </w:r>
      <w:r>
        <w:rPr>
          <w:rFonts w:ascii="Times New Roman" w:hAnsi="Times New Roman"/>
          <w:color w:val="0070C0"/>
          <w:sz w:val="16"/>
          <w:szCs w:val="16"/>
        </w:rPr>
        <w:t xml:space="preserve">лся еще и </w:t>
      </w:r>
      <w:r w:rsidRPr="005C0EE3">
        <w:rPr>
          <w:rFonts w:ascii="Times New Roman" w:hAnsi="Times New Roman"/>
          <w:color w:val="0070C0"/>
          <w:sz w:val="16"/>
          <w:szCs w:val="16"/>
        </w:rPr>
        <w:t>РД /рекордный,</w:t>
      </w:r>
      <w:r>
        <w:rPr>
          <w:rFonts w:ascii="Times New Roman" w:hAnsi="Times New Roman"/>
          <w:color w:val="0070C0"/>
          <w:sz w:val="16"/>
          <w:szCs w:val="16"/>
        </w:rPr>
        <w:t xml:space="preserve"> </w:t>
      </w:r>
      <w:r w:rsidRPr="005C0EE3">
        <w:rPr>
          <w:rFonts w:ascii="Times New Roman" w:hAnsi="Times New Roman"/>
          <w:color w:val="0070C0"/>
          <w:sz w:val="16"/>
          <w:szCs w:val="16"/>
        </w:rPr>
        <w:t>дальний/ и ЦАГИ-25.</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Ведущим по самолету </w:t>
      </w:r>
      <w:r>
        <w:rPr>
          <w:rFonts w:ascii="Times New Roman" w:hAnsi="Times New Roman"/>
          <w:color w:val="0070C0"/>
          <w:sz w:val="16"/>
          <w:szCs w:val="16"/>
        </w:rPr>
        <w:t xml:space="preserve">был инженер </w:t>
      </w:r>
      <w:proofErr w:type="spellStart"/>
      <w:r w:rsidRPr="005C0EE3">
        <w:rPr>
          <w:rFonts w:ascii="Times New Roman" w:hAnsi="Times New Roman"/>
          <w:color w:val="0070C0"/>
          <w:sz w:val="16"/>
          <w:szCs w:val="16"/>
        </w:rPr>
        <w:t>Пааел</w:t>
      </w:r>
      <w:proofErr w:type="spellEnd"/>
      <w:r w:rsidRPr="005C0EE3">
        <w:rPr>
          <w:rFonts w:ascii="Times New Roman" w:hAnsi="Times New Roman"/>
          <w:color w:val="0070C0"/>
          <w:sz w:val="16"/>
          <w:szCs w:val="16"/>
        </w:rPr>
        <w:t xml:space="preserve"> Осипович </w:t>
      </w:r>
      <w:r>
        <w:rPr>
          <w:rFonts w:ascii="Times New Roman" w:hAnsi="Times New Roman"/>
          <w:color w:val="0070C0"/>
          <w:sz w:val="16"/>
          <w:szCs w:val="16"/>
        </w:rPr>
        <w:t>С</w:t>
      </w:r>
      <w:r w:rsidRPr="005C0EE3">
        <w:rPr>
          <w:rFonts w:ascii="Times New Roman" w:hAnsi="Times New Roman"/>
          <w:color w:val="0070C0"/>
          <w:sz w:val="16"/>
          <w:szCs w:val="16"/>
        </w:rPr>
        <w:t>ухой,</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руководителями бригад </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П</w:t>
      </w:r>
      <w:r w:rsidRPr="005C0EE3">
        <w:rPr>
          <w:rFonts w:ascii="Times New Roman" w:hAnsi="Times New Roman"/>
          <w:color w:val="0070C0"/>
          <w:sz w:val="16"/>
          <w:szCs w:val="16"/>
        </w:rPr>
        <w:t>етля</w:t>
      </w:r>
      <w:r>
        <w:rPr>
          <w:rFonts w:ascii="Times New Roman" w:hAnsi="Times New Roman"/>
          <w:color w:val="0070C0"/>
          <w:sz w:val="16"/>
          <w:szCs w:val="16"/>
        </w:rPr>
        <w:t xml:space="preserve">ков, Беляев, </w:t>
      </w:r>
      <w:r w:rsidRPr="005C0EE3">
        <w:rPr>
          <w:rFonts w:ascii="Times New Roman" w:hAnsi="Times New Roman"/>
          <w:color w:val="0070C0"/>
          <w:sz w:val="16"/>
          <w:szCs w:val="16"/>
        </w:rPr>
        <w:t>Некрасов,</w:t>
      </w:r>
      <w:r>
        <w:rPr>
          <w:rFonts w:ascii="Times New Roman" w:hAnsi="Times New Roman"/>
          <w:color w:val="0070C0"/>
          <w:sz w:val="16"/>
          <w:szCs w:val="16"/>
        </w:rPr>
        <w:t xml:space="preserve"> </w:t>
      </w:r>
      <w:r w:rsidRPr="005C0EE3">
        <w:rPr>
          <w:rFonts w:ascii="Times New Roman" w:hAnsi="Times New Roman"/>
          <w:color w:val="0070C0"/>
          <w:sz w:val="16"/>
          <w:szCs w:val="16"/>
        </w:rPr>
        <w:t>Лебедев,</w:t>
      </w:r>
      <w:r>
        <w:rPr>
          <w:rFonts w:ascii="Times New Roman" w:hAnsi="Times New Roman"/>
          <w:color w:val="0070C0"/>
          <w:sz w:val="16"/>
          <w:szCs w:val="16"/>
        </w:rPr>
        <w:t xml:space="preserve"> </w:t>
      </w:r>
      <w:r w:rsidRPr="005C0EE3">
        <w:rPr>
          <w:rFonts w:ascii="Times New Roman" w:hAnsi="Times New Roman"/>
          <w:color w:val="0070C0"/>
          <w:sz w:val="16"/>
          <w:szCs w:val="16"/>
        </w:rPr>
        <w:t>Ромейко-Гурко.</w:t>
      </w:r>
      <w:r>
        <w:rPr>
          <w:rFonts w:ascii="Times New Roman" w:hAnsi="Times New Roman"/>
          <w:color w:val="0070C0"/>
          <w:sz w:val="16"/>
          <w:szCs w:val="16"/>
        </w:rPr>
        <w:t xml:space="preserve"> </w:t>
      </w:r>
      <w:r w:rsidRPr="005C0EE3">
        <w:rPr>
          <w:rFonts w:ascii="Times New Roman" w:hAnsi="Times New Roman"/>
          <w:color w:val="0070C0"/>
          <w:sz w:val="16"/>
          <w:szCs w:val="16"/>
        </w:rPr>
        <w:t>Испытание проводил</w:t>
      </w:r>
      <w:r>
        <w:rPr>
          <w:rFonts w:ascii="Times New Roman" w:hAnsi="Times New Roman"/>
          <w:color w:val="0070C0"/>
          <w:sz w:val="16"/>
          <w:szCs w:val="16"/>
        </w:rPr>
        <w:t xml:space="preserve"> </w:t>
      </w:r>
      <w:r w:rsidRPr="005C0EE3">
        <w:rPr>
          <w:rFonts w:ascii="Times New Roman" w:hAnsi="Times New Roman"/>
          <w:color w:val="0070C0"/>
          <w:sz w:val="16"/>
          <w:szCs w:val="16"/>
        </w:rPr>
        <w:t>М. Громов</w:t>
      </w:r>
      <w:r>
        <w:rPr>
          <w:rFonts w:ascii="Times New Roman" w:hAnsi="Times New Roman"/>
          <w:color w:val="0070C0"/>
          <w:sz w:val="16"/>
          <w:szCs w:val="16"/>
        </w:rPr>
        <w:t>.</w:t>
      </w:r>
    </w:p>
    <w:p w14:paraId="427D2154" w14:textId="77777777" w:rsidR="00476220" w:rsidRPr="005C0EE3" w:rsidRDefault="00476220" w:rsidP="004762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АНТ-25 - свободнонесущий,</w:t>
      </w:r>
      <w:r>
        <w:rPr>
          <w:rFonts w:ascii="Times New Roman" w:hAnsi="Times New Roman"/>
          <w:color w:val="0070C0"/>
          <w:sz w:val="16"/>
          <w:szCs w:val="16"/>
        </w:rPr>
        <w:t xml:space="preserve"> </w:t>
      </w:r>
      <w:r w:rsidRPr="005C0EE3">
        <w:rPr>
          <w:rFonts w:ascii="Times New Roman" w:hAnsi="Times New Roman"/>
          <w:color w:val="0070C0"/>
          <w:sz w:val="16"/>
          <w:szCs w:val="16"/>
        </w:rPr>
        <w:t>металлический .мо</w:t>
      </w:r>
      <w:r>
        <w:rPr>
          <w:rFonts w:ascii="Times New Roman" w:hAnsi="Times New Roman"/>
          <w:color w:val="0070C0"/>
          <w:sz w:val="16"/>
          <w:szCs w:val="16"/>
        </w:rPr>
        <w:t>ноплан с</w:t>
      </w:r>
      <w:r w:rsidRPr="005C0EE3">
        <w:rPr>
          <w:rFonts w:ascii="Times New Roman" w:hAnsi="Times New Roman"/>
          <w:color w:val="0070C0"/>
          <w:sz w:val="16"/>
          <w:szCs w:val="16"/>
        </w:rPr>
        <w:t xml:space="preserve"> мотором М-34-</w:t>
      </w:r>
      <w:r>
        <w:rPr>
          <w:rFonts w:ascii="Times New Roman" w:hAnsi="Times New Roman"/>
          <w:color w:val="0070C0"/>
          <w:sz w:val="16"/>
          <w:szCs w:val="16"/>
        </w:rPr>
        <w:t xml:space="preserve">Р. </w:t>
      </w:r>
      <w:proofErr w:type="spellStart"/>
      <w:r>
        <w:rPr>
          <w:rFonts w:ascii="Times New Roman" w:hAnsi="Times New Roman"/>
          <w:color w:val="0070C0"/>
          <w:sz w:val="16"/>
          <w:szCs w:val="16"/>
        </w:rPr>
        <w:t>Основыне</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данные:</w:t>
      </w:r>
      <w:r>
        <w:rPr>
          <w:rFonts w:ascii="Times New Roman" w:hAnsi="Times New Roman"/>
          <w:color w:val="0070C0"/>
          <w:sz w:val="16"/>
          <w:szCs w:val="16"/>
        </w:rPr>
        <w:t xml:space="preserve"> </w:t>
      </w:r>
      <w:r w:rsidRPr="005C0EE3">
        <w:rPr>
          <w:rFonts w:ascii="Times New Roman" w:hAnsi="Times New Roman"/>
          <w:color w:val="0070C0"/>
          <w:sz w:val="16"/>
          <w:szCs w:val="16"/>
        </w:rPr>
        <w:t>размах - 34 м;</w:t>
      </w:r>
      <w:r>
        <w:rPr>
          <w:rFonts w:ascii="Times New Roman" w:hAnsi="Times New Roman"/>
          <w:color w:val="0070C0"/>
          <w:sz w:val="16"/>
          <w:szCs w:val="16"/>
        </w:rPr>
        <w:t xml:space="preserve"> </w:t>
      </w:r>
      <w:r w:rsidRPr="005C0EE3">
        <w:rPr>
          <w:rFonts w:ascii="Times New Roman" w:hAnsi="Times New Roman"/>
          <w:color w:val="0070C0"/>
          <w:sz w:val="16"/>
          <w:szCs w:val="16"/>
        </w:rPr>
        <w:t>длина - 13,4 м;</w:t>
      </w:r>
      <w:r>
        <w:rPr>
          <w:rFonts w:ascii="Times New Roman" w:hAnsi="Times New Roman"/>
          <w:color w:val="0070C0"/>
          <w:sz w:val="16"/>
          <w:szCs w:val="16"/>
        </w:rPr>
        <w:t xml:space="preserve"> </w:t>
      </w:r>
      <w:r w:rsidRPr="005C0EE3">
        <w:rPr>
          <w:rFonts w:ascii="Times New Roman" w:hAnsi="Times New Roman"/>
          <w:color w:val="0070C0"/>
          <w:sz w:val="16"/>
          <w:szCs w:val="16"/>
        </w:rPr>
        <w:t>площадь крыл</w:t>
      </w:r>
      <w:r>
        <w:rPr>
          <w:rFonts w:ascii="Times New Roman" w:hAnsi="Times New Roman"/>
          <w:color w:val="0070C0"/>
          <w:sz w:val="16"/>
          <w:szCs w:val="16"/>
        </w:rPr>
        <w:t>ьев -88 м2, удлинение крыла</w:t>
      </w:r>
      <w:r w:rsidRPr="005C0EE3">
        <w:rPr>
          <w:rFonts w:ascii="Times New Roman" w:hAnsi="Times New Roman"/>
          <w:color w:val="0070C0"/>
          <w:sz w:val="16"/>
          <w:szCs w:val="16"/>
        </w:rPr>
        <w:t xml:space="preserve"> - 13; вес пустого -</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4,2 тонны, полетный вес </w:t>
      </w:r>
      <w:r>
        <w:rPr>
          <w:rFonts w:ascii="Times New Roman" w:hAnsi="Times New Roman"/>
          <w:color w:val="0070C0"/>
          <w:sz w:val="16"/>
          <w:szCs w:val="16"/>
        </w:rPr>
        <w:t>–</w:t>
      </w:r>
      <w:r w:rsidRPr="005C0EE3">
        <w:rPr>
          <w:rFonts w:ascii="Times New Roman" w:hAnsi="Times New Roman"/>
          <w:color w:val="0070C0"/>
          <w:sz w:val="16"/>
          <w:szCs w:val="16"/>
        </w:rPr>
        <w:t xml:space="preserve"> 11</w:t>
      </w:r>
      <w:r>
        <w:rPr>
          <w:rFonts w:ascii="Times New Roman" w:hAnsi="Times New Roman"/>
          <w:color w:val="0070C0"/>
          <w:sz w:val="16"/>
          <w:szCs w:val="16"/>
        </w:rPr>
        <w:t xml:space="preserve"> т</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скоро</w:t>
      </w:r>
      <w:r>
        <w:rPr>
          <w:rFonts w:ascii="Times New Roman" w:hAnsi="Times New Roman"/>
          <w:color w:val="0070C0"/>
          <w:sz w:val="16"/>
          <w:szCs w:val="16"/>
        </w:rPr>
        <w:t>с</w:t>
      </w:r>
      <w:r w:rsidRPr="005C0EE3">
        <w:rPr>
          <w:rFonts w:ascii="Times New Roman" w:hAnsi="Times New Roman"/>
          <w:color w:val="0070C0"/>
          <w:sz w:val="16"/>
          <w:szCs w:val="16"/>
        </w:rPr>
        <w:t>ть крейсерская - 190 км/ч;</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дальность полета - свыше </w:t>
      </w:r>
      <w:r>
        <w:rPr>
          <w:rFonts w:ascii="Times New Roman" w:hAnsi="Times New Roman"/>
          <w:color w:val="0070C0"/>
          <w:sz w:val="16"/>
          <w:szCs w:val="16"/>
        </w:rPr>
        <w:t>12 ты</w:t>
      </w:r>
      <w:r w:rsidRPr="005C0EE3">
        <w:rPr>
          <w:rFonts w:ascii="Times New Roman" w:hAnsi="Times New Roman"/>
          <w:color w:val="0070C0"/>
          <w:sz w:val="16"/>
          <w:szCs w:val="16"/>
        </w:rPr>
        <w:t>сяч километров.;</w:t>
      </w:r>
      <w:r>
        <w:rPr>
          <w:rFonts w:ascii="Times New Roman" w:hAnsi="Times New Roman"/>
          <w:color w:val="0070C0"/>
          <w:sz w:val="16"/>
          <w:szCs w:val="16"/>
        </w:rPr>
        <w:t xml:space="preserve"> Э</w:t>
      </w:r>
      <w:r w:rsidRPr="005C0EE3">
        <w:rPr>
          <w:rFonts w:ascii="Times New Roman" w:hAnsi="Times New Roman"/>
          <w:color w:val="0070C0"/>
          <w:sz w:val="16"/>
          <w:szCs w:val="16"/>
        </w:rPr>
        <w:t>кипа</w:t>
      </w:r>
      <w:r>
        <w:rPr>
          <w:rFonts w:ascii="Times New Roman" w:hAnsi="Times New Roman"/>
          <w:color w:val="0070C0"/>
          <w:sz w:val="16"/>
          <w:szCs w:val="16"/>
        </w:rPr>
        <w:t>ж</w:t>
      </w:r>
      <w:r w:rsidRPr="005C0EE3">
        <w:rPr>
          <w:rFonts w:ascii="Times New Roman" w:hAnsi="Times New Roman"/>
          <w:color w:val="0070C0"/>
          <w:sz w:val="16"/>
          <w:szCs w:val="16"/>
        </w:rPr>
        <w:t xml:space="preserve"> - 3 человека.</w:t>
      </w:r>
    </w:p>
    <w:p w14:paraId="55747D50" w14:textId="77777777" w:rsidR="00476220" w:rsidRPr="005C0EE3" w:rsidRDefault="00476220" w:rsidP="004762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Особенностью самолета являлось большое удлинение крыла,</w:t>
      </w:r>
      <w:r>
        <w:rPr>
          <w:rFonts w:ascii="Times New Roman" w:hAnsi="Times New Roman"/>
          <w:color w:val="0070C0"/>
          <w:sz w:val="16"/>
          <w:szCs w:val="16"/>
        </w:rPr>
        <w:t xml:space="preserve"> </w:t>
      </w:r>
      <w:r w:rsidRPr="005C0EE3">
        <w:rPr>
          <w:rFonts w:ascii="Times New Roman" w:hAnsi="Times New Roman"/>
          <w:color w:val="0070C0"/>
          <w:sz w:val="16"/>
          <w:szCs w:val="16"/>
        </w:rPr>
        <w:t>при</w:t>
      </w:r>
      <w:r>
        <w:rPr>
          <w:rFonts w:ascii="Times New Roman" w:hAnsi="Times New Roman"/>
          <w:color w:val="0070C0"/>
          <w:sz w:val="16"/>
          <w:szCs w:val="16"/>
        </w:rPr>
        <w:t>дающ</w:t>
      </w:r>
      <w:r w:rsidRPr="005C0EE3">
        <w:rPr>
          <w:rFonts w:ascii="Times New Roman" w:hAnsi="Times New Roman"/>
          <w:color w:val="0070C0"/>
          <w:sz w:val="16"/>
          <w:szCs w:val="16"/>
        </w:rPr>
        <w:t>ее ему качество хоро</w:t>
      </w:r>
      <w:r>
        <w:rPr>
          <w:rFonts w:ascii="Times New Roman" w:hAnsi="Times New Roman"/>
          <w:color w:val="0070C0"/>
          <w:sz w:val="16"/>
          <w:szCs w:val="16"/>
        </w:rPr>
        <w:t>шего</w:t>
      </w:r>
      <w:r w:rsidRPr="005C0EE3">
        <w:rPr>
          <w:rFonts w:ascii="Times New Roman" w:hAnsi="Times New Roman"/>
          <w:color w:val="0070C0"/>
          <w:sz w:val="16"/>
          <w:szCs w:val="16"/>
        </w:rPr>
        <w:t xml:space="preserve"> планера.</w:t>
      </w:r>
      <w:r>
        <w:rPr>
          <w:rFonts w:ascii="Times New Roman" w:hAnsi="Times New Roman"/>
          <w:color w:val="0070C0"/>
          <w:sz w:val="16"/>
          <w:szCs w:val="16"/>
        </w:rPr>
        <w:t xml:space="preserve"> С</w:t>
      </w:r>
      <w:r w:rsidRPr="005C0EE3">
        <w:rPr>
          <w:rFonts w:ascii="Times New Roman" w:hAnsi="Times New Roman"/>
          <w:color w:val="0070C0"/>
          <w:sz w:val="16"/>
          <w:szCs w:val="16"/>
        </w:rPr>
        <w:t>амол</w:t>
      </w:r>
      <w:r>
        <w:rPr>
          <w:rFonts w:ascii="Times New Roman" w:hAnsi="Times New Roman"/>
          <w:color w:val="0070C0"/>
          <w:sz w:val="16"/>
          <w:szCs w:val="16"/>
        </w:rPr>
        <w:t>е</w:t>
      </w:r>
      <w:r w:rsidRPr="005C0EE3">
        <w:rPr>
          <w:rFonts w:ascii="Times New Roman" w:hAnsi="Times New Roman"/>
          <w:color w:val="0070C0"/>
          <w:sz w:val="16"/>
          <w:szCs w:val="16"/>
        </w:rPr>
        <w:t>т доводился целый</w:t>
      </w:r>
      <w:r>
        <w:rPr>
          <w:rFonts w:ascii="Times New Roman" w:hAnsi="Times New Roman"/>
          <w:color w:val="0070C0"/>
          <w:sz w:val="16"/>
          <w:szCs w:val="16"/>
        </w:rPr>
        <w:t xml:space="preserve"> год. </w:t>
      </w:r>
      <w:proofErr w:type="spellStart"/>
      <w:r>
        <w:rPr>
          <w:rFonts w:ascii="Times New Roman" w:hAnsi="Times New Roman"/>
          <w:color w:val="0070C0"/>
          <w:sz w:val="16"/>
          <w:szCs w:val="16"/>
        </w:rPr>
        <w:t>Мот</w:t>
      </w:r>
      <w:r w:rsidRPr="005C0EE3">
        <w:rPr>
          <w:rFonts w:ascii="Times New Roman" w:hAnsi="Times New Roman"/>
          <w:color w:val="0070C0"/>
          <w:sz w:val="16"/>
          <w:szCs w:val="16"/>
        </w:rPr>
        <w:t>op</w:t>
      </w:r>
      <w:proofErr w:type="spellEnd"/>
      <w:r w:rsidRPr="005C0EE3">
        <w:rPr>
          <w:rFonts w:ascii="Times New Roman" w:hAnsi="Times New Roman"/>
          <w:color w:val="0070C0"/>
          <w:sz w:val="16"/>
          <w:szCs w:val="16"/>
        </w:rPr>
        <w:t xml:space="preserve"> M-</w:t>
      </w:r>
      <w:r>
        <w:rPr>
          <w:rFonts w:ascii="Times New Roman" w:hAnsi="Times New Roman"/>
          <w:color w:val="0070C0"/>
          <w:sz w:val="16"/>
          <w:szCs w:val="16"/>
        </w:rPr>
        <w:t>Р3</w:t>
      </w:r>
      <w:r w:rsidRPr="005C0EE3">
        <w:rPr>
          <w:rFonts w:ascii="Times New Roman" w:hAnsi="Times New Roman"/>
          <w:color w:val="0070C0"/>
          <w:sz w:val="16"/>
          <w:szCs w:val="16"/>
        </w:rPr>
        <w:t xml:space="preserve">4 был заменен </w:t>
      </w:r>
      <w:proofErr w:type="spellStart"/>
      <w:r w:rsidRPr="005C0EE3">
        <w:rPr>
          <w:rFonts w:ascii="Times New Roman" w:hAnsi="Times New Roman"/>
          <w:color w:val="0070C0"/>
          <w:sz w:val="16"/>
          <w:szCs w:val="16"/>
        </w:rPr>
        <w:t>иотором</w:t>
      </w:r>
      <w:proofErr w:type="spellEnd"/>
      <w:r w:rsidRPr="005C0EE3">
        <w:rPr>
          <w:rFonts w:ascii="Times New Roman" w:hAnsi="Times New Roman"/>
          <w:color w:val="0070C0"/>
          <w:sz w:val="16"/>
          <w:szCs w:val="16"/>
        </w:rPr>
        <w:t xml:space="preserve"> М-34Р с </w:t>
      </w:r>
      <w:proofErr w:type="spellStart"/>
      <w:r>
        <w:rPr>
          <w:rFonts w:ascii="Times New Roman" w:hAnsi="Times New Roman"/>
          <w:color w:val="0070C0"/>
          <w:sz w:val="16"/>
          <w:szCs w:val="16"/>
        </w:rPr>
        <w:t>с</w:t>
      </w:r>
      <w:proofErr w:type="spellEnd"/>
      <w:r>
        <w:rPr>
          <w:rFonts w:ascii="Times New Roman" w:hAnsi="Times New Roman"/>
          <w:color w:val="0070C0"/>
          <w:sz w:val="16"/>
          <w:szCs w:val="16"/>
        </w:rPr>
        <w:t xml:space="preserve"> повы</w:t>
      </w:r>
      <w:r w:rsidRPr="005C0EE3">
        <w:rPr>
          <w:rFonts w:ascii="Times New Roman" w:hAnsi="Times New Roman"/>
          <w:color w:val="0070C0"/>
          <w:sz w:val="16"/>
          <w:szCs w:val="16"/>
        </w:rPr>
        <w:t xml:space="preserve">шенными мощностью </w:t>
      </w:r>
      <w:r>
        <w:rPr>
          <w:rFonts w:ascii="Times New Roman" w:hAnsi="Times New Roman"/>
          <w:color w:val="0070C0"/>
          <w:sz w:val="16"/>
          <w:szCs w:val="16"/>
        </w:rPr>
        <w:t>и высотн</w:t>
      </w:r>
      <w:r w:rsidRPr="005C0EE3">
        <w:rPr>
          <w:rFonts w:ascii="Times New Roman" w:hAnsi="Times New Roman"/>
          <w:color w:val="0070C0"/>
          <w:sz w:val="16"/>
          <w:szCs w:val="16"/>
        </w:rPr>
        <w:t>ост</w:t>
      </w:r>
      <w:r>
        <w:rPr>
          <w:rFonts w:ascii="Times New Roman" w:hAnsi="Times New Roman"/>
          <w:color w:val="0070C0"/>
          <w:sz w:val="16"/>
          <w:szCs w:val="16"/>
        </w:rPr>
        <w:t>ью</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1934-37 гг</w:t>
      </w:r>
      <w:r>
        <w:rPr>
          <w:rFonts w:ascii="Times New Roman" w:hAnsi="Times New Roman"/>
          <w:color w:val="0070C0"/>
          <w:sz w:val="16"/>
          <w:szCs w:val="16"/>
        </w:rPr>
        <w:t>.</w:t>
      </w:r>
      <w:r w:rsidRPr="005C0EE3">
        <w:rPr>
          <w:rFonts w:ascii="Times New Roman" w:hAnsi="Times New Roman"/>
          <w:color w:val="0070C0"/>
          <w:sz w:val="16"/>
          <w:szCs w:val="16"/>
        </w:rPr>
        <w:t xml:space="preserve"> на </w:t>
      </w:r>
      <w:r>
        <w:rPr>
          <w:rFonts w:ascii="Times New Roman" w:hAnsi="Times New Roman"/>
          <w:color w:val="0070C0"/>
          <w:sz w:val="16"/>
          <w:szCs w:val="16"/>
        </w:rPr>
        <w:t>АНТ</w:t>
      </w:r>
      <w:r w:rsidRPr="005C0EE3">
        <w:rPr>
          <w:rFonts w:ascii="Times New Roman" w:hAnsi="Times New Roman"/>
          <w:color w:val="0070C0"/>
          <w:sz w:val="16"/>
          <w:szCs w:val="16"/>
        </w:rPr>
        <w:t xml:space="preserve">-25 был установлен ряд рекордов </w:t>
      </w:r>
      <w:r>
        <w:rPr>
          <w:rFonts w:ascii="Times New Roman" w:hAnsi="Times New Roman"/>
          <w:color w:val="0070C0"/>
          <w:sz w:val="16"/>
          <w:szCs w:val="16"/>
        </w:rPr>
        <w:t>длительности и</w:t>
      </w:r>
      <w:r w:rsidRPr="005C0EE3">
        <w:rPr>
          <w:rFonts w:ascii="Times New Roman" w:hAnsi="Times New Roman"/>
          <w:color w:val="0070C0"/>
          <w:sz w:val="16"/>
          <w:szCs w:val="16"/>
        </w:rPr>
        <w:t xml:space="preserve"> дальности полета</w:t>
      </w:r>
      <w:r>
        <w:rPr>
          <w:rFonts w:ascii="Times New Roman" w:hAnsi="Times New Roman"/>
          <w:color w:val="0070C0"/>
          <w:sz w:val="16"/>
          <w:szCs w:val="16"/>
        </w:rPr>
        <w:t>.</w:t>
      </w:r>
    </w:p>
    <w:p w14:paraId="70F8522E" w14:textId="77777777" w:rsidR="00476220" w:rsidRDefault="00476220" w:rsidP="004762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/Материал </w:t>
      </w:r>
      <w:proofErr w:type="spellStart"/>
      <w:r w:rsidRPr="005C0EE3">
        <w:rPr>
          <w:rFonts w:ascii="Times New Roman" w:hAnsi="Times New Roman"/>
          <w:color w:val="0070C0"/>
          <w:sz w:val="16"/>
          <w:szCs w:val="16"/>
        </w:rPr>
        <w:t>В.</w:t>
      </w:r>
      <w:r>
        <w:rPr>
          <w:rFonts w:ascii="Times New Roman" w:hAnsi="Times New Roman"/>
          <w:color w:val="0070C0"/>
          <w:sz w:val="16"/>
          <w:szCs w:val="16"/>
        </w:rPr>
        <w:t>Б.Ша</w:t>
      </w:r>
      <w:r w:rsidRPr="005C0EE3">
        <w:rPr>
          <w:rFonts w:ascii="Times New Roman" w:hAnsi="Times New Roman"/>
          <w:color w:val="0070C0"/>
          <w:sz w:val="16"/>
          <w:szCs w:val="16"/>
        </w:rPr>
        <w:t>врова</w:t>
      </w:r>
      <w:proofErr w:type="spellEnd"/>
      <w:r w:rsidRPr="005C0EE3">
        <w:rPr>
          <w:rFonts w:ascii="Times New Roman" w:hAnsi="Times New Roman"/>
          <w:color w:val="0070C0"/>
          <w:sz w:val="16"/>
          <w:szCs w:val="16"/>
        </w:rPr>
        <w:t xml:space="preserve">; "Самолет”, 1936 </w:t>
      </w:r>
      <w:r>
        <w:rPr>
          <w:rFonts w:ascii="Times New Roman" w:hAnsi="Times New Roman"/>
          <w:color w:val="0070C0"/>
          <w:sz w:val="16"/>
          <w:szCs w:val="16"/>
        </w:rPr>
        <w:t>№ 8</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0175B30A" w14:textId="77777777" w:rsidR="00476220" w:rsidRPr="005C0EE3" w:rsidRDefault="00476220" w:rsidP="00476220">
      <w:pPr>
        <w:spacing w:after="0" w:line="240" w:lineRule="auto"/>
        <w:jc w:val="both"/>
        <w:rPr>
          <w:rFonts w:ascii="Times New Roman" w:hAnsi="Times New Roman"/>
          <w:color w:val="0070C0"/>
          <w:sz w:val="16"/>
          <w:szCs w:val="16"/>
        </w:rPr>
      </w:pPr>
    </w:p>
    <w:p w14:paraId="30436C9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 июня 1933 г. М.М. Громов впервые поднял РД—</w:t>
      </w:r>
      <w:proofErr w:type="gramStart"/>
      <w:r w:rsidRPr="00612F62">
        <w:rPr>
          <w:rFonts w:ascii="Times New Roman" w:hAnsi="Times New Roman"/>
          <w:color w:val="0070C0"/>
          <w:sz w:val="16"/>
          <w:szCs w:val="16"/>
        </w:rPr>
        <w:t>1  в</w:t>
      </w:r>
      <w:proofErr w:type="gramEnd"/>
      <w:r w:rsidRPr="00612F62">
        <w:rPr>
          <w:rFonts w:ascii="Times New Roman" w:hAnsi="Times New Roman"/>
          <w:color w:val="0070C0"/>
          <w:sz w:val="16"/>
          <w:szCs w:val="16"/>
        </w:rPr>
        <w:t xml:space="preserve"> воздух. Заводские испытания показали, что машина с двигателем М—34 не удов</w:t>
      </w:r>
      <w:r w:rsidRPr="00612F62">
        <w:rPr>
          <w:rFonts w:ascii="Times New Roman" w:hAnsi="Times New Roman"/>
          <w:color w:val="0070C0"/>
          <w:sz w:val="16"/>
          <w:szCs w:val="16"/>
        </w:rPr>
        <w:softHyphen/>
        <w:t>летворяет заявленным данным (23474).</w:t>
      </w:r>
    </w:p>
    <w:p w14:paraId="25AAD49F" w14:textId="77777777" w:rsidR="00E5166A" w:rsidRPr="00612F62" w:rsidRDefault="00E5166A" w:rsidP="00E5166A">
      <w:pPr>
        <w:spacing w:after="0" w:line="240" w:lineRule="auto"/>
        <w:jc w:val="both"/>
        <w:rPr>
          <w:rFonts w:ascii="Times New Roman" w:hAnsi="Times New Roman"/>
          <w:color w:val="0070C0"/>
          <w:sz w:val="16"/>
          <w:szCs w:val="16"/>
        </w:rPr>
      </w:pPr>
    </w:p>
    <w:p w14:paraId="6B8E351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1933 актом начальника ВВС Алксниса было утверждено заключение НИИ ВВС, в котором он предлагает начальнику управления МТС “дать заказ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(согласно постановления КО) на постройку 10 самолетов Р5-М17 со вторым вариантом разрезных крыльев для войсковых испытаний”. Заключение было в отчете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 Затем Алкснис отменил решение о заказе серии в 10 самолетов Р-5 со вторым вариантом разрезных крыльев, а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было предложено сконструировать третий вариант разрезных крыльев, в котором были бы устранены дефекты, выявленные во втором варианте (4234).</w:t>
      </w:r>
    </w:p>
    <w:p w14:paraId="4997F9F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665E4D21" w14:textId="77777777" w:rsidR="000F1987" w:rsidRPr="004E10C1" w:rsidRDefault="000F1987" w:rsidP="004E10C1">
      <w:pPr>
        <w:pStyle w:val="rtejustify"/>
        <w:spacing w:before="0" w:after="0"/>
        <w:rPr>
          <w:color w:val="000000" w:themeColor="text1"/>
          <w:sz w:val="16"/>
          <w:szCs w:val="16"/>
        </w:rPr>
      </w:pPr>
      <w:r w:rsidRPr="004E10C1">
        <w:rPr>
          <w:rStyle w:val="af0"/>
          <w:bCs/>
          <w:i w:val="0"/>
          <w:color w:val="000000" w:themeColor="text1"/>
          <w:sz w:val="16"/>
          <w:szCs w:val="16"/>
        </w:rPr>
        <w:t>22</w:t>
      </w:r>
      <w:r w:rsidRPr="004E10C1">
        <w:rPr>
          <w:rStyle w:val="af0"/>
          <w:bCs/>
          <w:i w:val="0"/>
          <w:color w:val="000000" w:themeColor="text1"/>
          <w:sz w:val="16"/>
          <w:szCs w:val="16"/>
        </w:rPr>
        <w:noBreakHyphen/>
        <w:t>23 июня</w:t>
      </w:r>
      <w:r w:rsidRPr="004E10C1">
        <w:rPr>
          <w:color w:val="000000" w:themeColor="text1"/>
          <w:sz w:val="16"/>
          <w:szCs w:val="16"/>
        </w:rPr>
        <w:t xml:space="preserve"> 1933 вышел приказ РВСС № 14. 1. Об опытном </w:t>
      </w:r>
      <w:proofErr w:type="spellStart"/>
      <w:r w:rsidRPr="004E10C1">
        <w:rPr>
          <w:color w:val="000000" w:themeColor="text1"/>
          <w:sz w:val="16"/>
          <w:szCs w:val="16"/>
        </w:rPr>
        <w:t>самолето</w:t>
      </w:r>
      <w:proofErr w:type="spellEnd"/>
      <w:r w:rsidRPr="004E10C1">
        <w:rPr>
          <w:color w:val="000000" w:themeColor="text1"/>
          <w:sz w:val="16"/>
          <w:szCs w:val="16"/>
        </w:rPr>
        <w:t>- и моторостроении. (Тухачевский, Егоров, Алкснис, Меженинов). 2. Система танкового вооружения. (</w:t>
      </w:r>
      <w:proofErr w:type="spellStart"/>
      <w:r w:rsidRPr="004E10C1">
        <w:rPr>
          <w:color w:val="000000" w:themeColor="text1"/>
          <w:sz w:val="16"/>
          <w:szCs w:val="16"/>
        </w:rPr>
        <w:t>Халепский</w:t>
      </w:r>
      <w:proofErr w:type="spellEnd"/>
      <w:r w:rsidRPr="004E10C1">
        <w:rPr>
          <w:color w:val="000000" w:themeColor="text1"/>
          <w:sz w:val="16"/>
          <w:szCs w:val="16"/>
        </w:rPr>
        <w:t>). (РГВА. Ф. 4. Оп. 18. Д. 23. Л. 227) (15461).</w:t>
      </w:r>
    </w:p>
    <w:p w14:paraId="4AC1CC3F" w14:textId="77777777" w:rsidR="000F1987" w:rsidRPr="004E10C1" w:rsidRDefault="000F1987" w:rsidP="004E10C1">
      <w:pPr>
        <w:pStyle w:val="rtejustify"/>
        <w:spacing w:before="0" w:after="0"/>
        <w:rPr>
          <w:color w:val="000000" w:themeColor="text1"/>
          <w:sz w:val="16"/>
          <w:szCs w:val="16"/>
        </w:rPr>
      </w:pPr>
    </w:p>
    <w:p w14:paraId="07C55DE3" w14:textId="77777777" w:rsidR="00BB14D0" w:rsidRPr="004E10C1" w:rsidRDefault="00BB14D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июня</w:t>
      </w:r>
      <w:r w:rsidRPr="004E10C1">
        <w:rPr>
          <w:rFonts w:ascii="Times New Roman" w:hAnsi="Times New Roman"/>
          <w:color w:val="000000" w:themeColor="text1"/>
          <w:sz w:val="16"/>
          <w:szCs w:val="16"/>
        </w:rPr>
        <w:t xml:space="preserve"> в 1933 году открылась пассажирская линия Аэрофлота Москва - Тбилиси. Самолёт </w:t>
      </w:r>
      <w:hyperlink r:id="rId221" w:tgtFrame="_blank" w:history="1">
        <w:r w:rsidRPr="004E10C1">
          <w:rPr>
            <w:rFonts w:ascii="Times New Roman" w:hAnsi="Times New Roman"/>
            <w:color w:val="000000" w:themeColor="text1"/>
            <w:sz w:val="16"/>
            <w:szCs w:val="16"/>
          </w:rPr>
          <w:t xml:space="preserve">«Калинин» «К-5М» </w:t>
        </w:r>
      </w:hyperlink>
      <w:r w:rsidRPr="004E10C1">
        <w:rPr>
          <w:rFonts w:ascii="Times New Roman" w:hAnsi="Times New Roman"/>
          <w:color w:val="000000" w:themeColor="text1"/>
          <w:sz w:val="16"/>
          <w:szCs w:val="16"/>
        </w:rPr>
        <w:t>впервые пересекал Кавказский хребет (14930).</w:t>
      </w:r>
    </w:p>
    <w:p w14:paraId="39AF8E81" w14:textId="77777777" w:rsidR="00BB14D0" w:rsidRPr="004E10C1" w:rsidRDefault="00BB14D0" w:rsidP="004E10C1">
      <w:pPr>
        <w:spacing w:after="0" w:line="240" w:lineRule="auto"/>
        <w:jc w:val="both"/>
        <w:rPr>
          <w:rFonts w:ascii="Times New Roman" w:hAnsi="Times New Roman"/>
          <w:color w:val="000000" w:themeColor="text1"/>
          <w:sz w:val="16"/>
          <w:szCs w:val="16"/>
        </w:rPr>
      </w:pPr>
    </w:p>
    <w:p w14:paraId="1EFAB7D1"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36A954F"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EEBD01" w14:textId="77777777" w:rsidR="000F1987" w:rsidRPr="004E10C1" w:rsidRDefault="000F1987" w:rsidP="004E10C1">
      <w:pPr>
        <w:pStyle w:val="rtejustify"/>
        <w:spacing w:before="0" w:after="0"/>
        <w:rPr>
          <w:color w:val="000000" w:themeColor="text1"/>
          <w:sz w:val="16"/>
          <w:szCs w:val="16"/>
        </w:rPr>
      </w:pPr>
      <w:r w:rsidRPr="004E10C1">
        <w:rPr>
          <w:rStyle w:val="af0"/>
          <w:bCs/>
          <w:i w:val="0"/>
          <w:color w:val="000000" w:themeColor="text1"/>
          <w:sz w:val="16"/>
          <w:szCs w:val="16"/>
        </w:rPr>
        <w:t>22 июня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результатах испытания механической трубки Георгиева (МТГ) и вводе на вооружение РККА». (Приложение: характеристика МТГ (по докладу комиссии РВСС), сравнительная таблица результатов испытаний МТГ, трубки «Тилль-Крупп» (ТК), ТМ</w:t>
      </w:r>
      <w:r w:rsidRPr="004E10C1">
        <w:rPr>
          <w:color w:val="000000" w:themeColor="text1"/>
          <w:sz w:val="16"/>
          <w:szCs w:val="16"/>
        </w:rPr>
        <w:noBreakHyphen/>
        <w:t>1 (Карпова) и пороховой (Т</w:t>
      </w:r>
      <w:r w:rsidRPr="004E10C1">
        <w:rPr>
          <w:color w:val="000000" w:themeColor="text1"/>
          <w:sz w:val="16"/>
          <w:szCs w:val="16"/>
        </w:rPr>
        <w:noBreakHyphen/>
        <w:t>3) и таблица основных критериев для оценки трубок). (РГВА. Ф. 4. Оп. 18. Д. 23. Л. 213</w:t>
      </w:r>
      <w:r w:rsidRPr="004E10C1">
        <w:rPr>
          <w:color w:val="000000" w:themeColor="text1"/>
          <w:sz w:val="16"/>
          <w:szCs w:val="16"/>
        </w:rPr>
        <w:noBreakHyphen/>
        <w:t>217).</w:t>
      </w:r>
    </w:p>
    <w:p w14:paraId="33D5D03E" w14:textId="77777777" w:rsidR="000F1987" w:rsidRPr="004E10C1" w:rsidRDefault="000F1987" w:rsidP="004E10C1">
      <w:pPr>
        <w:pStyle w:val="rtejustify"/>
        <w:spacing w:before="0" w:after="0"/>
        <w:rPr>
          <w:rStyle w:val="af0"/>
          <w:bCs/>
          <w:i w:val="0"/>
          <w:color w:val="000000" w:themeColor="text1"/>
          <w:sz w:val="16"/>
          <w:szCs w:val="16"/>
        </w:rPr>
      </w:pPr>
    </w:p>
    <w:p w14:paraId="2CA29E2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1933 года пунктом 2 Постановления РВС было предложено организовать контрольно-испытательный полигон для испытаний безоткатных орудий системы </w:t>
      </w:r>
      <w:proofErr w:type="spellStart"/>
      <w:r w:rsidRPr="004E10C1">
        <w:rPr>
          <w:rFonts w:ascii="Times New Roman" w:hAnsi="Times New Roman"/>
          <w:color w:val="000000" w:themeColor="text1"/>
          <w:sz w:val="16"/>
          <w:szCs w:val="16"/>
        </w:rPr>
        <w:t>Л.В.Курчевского</w:t>
      </w:r>
      <w:proofErr w:type="spellEnd"/>
      <w:r w:rsidRPr="004E10C1">
        <w:rPr>
          <w:rFonts w:ascii="Times New Roman" w:hAnsi="Times New Roman"/>
          <w:color w:val="000000" w:themeColor="text1"/>
          <w:sz w:val="16"/>
          <w:szCs w:val="16"/>
        </w:rPr>
        <w:t xml:space="preserve">. Штатное расписание контрольно-испытательного полигона было утверждено председателем Реввоенсовета </w:t>
      </w:r>
      <w:proofErr w:type="spellStart"/>
      <w:r w:rsidRPr="004E10C1">
        <w:rPr>
          <w:rFonts w:ascii="Times New Roman" w:hAnsi="Times New Roman"/>
          <w:color w:val="000000" w:themeColor="text1"/>
          <w:sz w:val="16"/>
          <w:szCs w:val="16"/>
        </w:rPr>
        <w:t>М.Н.Тухачевским</w:t>
      </w:r>
      <w:proofErr w:type="spellEnd"/>
      <w:r w:rsidRPr="004E10C1">
        <w:rPr>
          <w:rFonts w:ascii="Times New Roman" w:hAnsi="Times New Roman"/>
          <w:color w:val="000000" w:themeColor="text1"/>
          <w:sz w:val="16"/>
          <w:szCs w:val="16"/>
        </w:rPr>
        <w:t xml:space="preserve"> в количестве 36 человек и вводилось в действие с 01 октября 1932 года. Президиум Московского облисполкома 10 июля 1932 года постановил отвести земельный участок под полигон вблизи ст. </w:t>
      </w:r>
      <w:proofErr w:type="spellStart"/>
      <w:r w:rsidRPr="004E10C1">
        <w:rPr>
          <w:rFonts w:ascii="Times New Roman" w:hAnsi="Times New Roman"/>
          <w:color w:val="000000" w:themeColor="text1"/>
          <w:sz w:val="16"/>
          <w:szCs w:val="16"/>
        </w:rPr>
        <w:t>Лосиностровская</w:t>
      </w:r>
      <w:proofErr w:type="spellEnd"/>
      <w:r w:rsidRPr="004E10C1">
        <w:rPr>
          <w:rFonts w:ascii="Times New Roman" w:hAnsi="Times New Roman"/>
          <w:color w:val="000000" w:themeColor="text1"/>
          <w:sz w:val="16"/>
          <w:szCs w:val="16"/>
        </w:rPr>
        <w:t xml:space="preserve"> в районе артсклада №36 площадью 42 </w:t>
      </w:r>
      <w:proofErr w:type="spellStart"/>
      <w:r w:rsidRPr="004E10C1">
        <w:rPr>
          <w:rFonts w:ascii="Times New Roman" w:hAnsi="Times New Roman"/>
          <w:color w:val="000000" w:themeColor="text1"/>
          <w:sz w:val="16"/>
          <w:szCs w:val="16"/>
        </w:rPr>
        <w:t>кв.км</w:t>
      </w:r>
      <w:proofErr w:type="spellEnd"/>
      <w:r w:rsidRPr="004E10C1">
        <w:rPr>
          <w:rFonts w:ascii="Times New Roman" w:hAnsi="Times New Roman"/>
          <w:color w:val="000000" w:themeColor="text1"/>
          <w:sz w:val="16"/>
          <w:szCs w:val="16"/>
        </w:rPr>
        <w:t>.,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759B4BB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участок для вновь создаваемого полигона был выбран в </w:t>
      </w:r>
      <w:proofErr w:type="spellStart"/>
      <w:r w:rsidRPr="004E10C1">
        <w:rPr>
          <w:rFonts w:ascii="Times New Roman" w:hAnsi="Times New Roman"/>
          <w:color w:val="000000" w:themeColor="text1"/>
          <w:sz w:val="16"/>
          <w:szCs w:val="16"/>
        </w:rPr>
        <w:t>Софринском</w:t>
      </w:r>
      <w:proofErr w:type="spellEnd"/>
      <w:r w:rsidRPr="004E10C1">
        <w:rPr>
          <w:rFonts w:ascii="Times New Roman" w:hAnsi="Times New Roman"/>
          <w:color w:val="000000" w:themeColor="text1"/>
          <w:sz w:val="16"/>
          <w:szCs w:val="16"/>
        </w:rPr>
        <w:t xml:space="preserve"> районе Московской области, в 18 км от ст. Софрино к северу от села </w:t>
      </w:r>
      <w:proofErr w:type="spellStart"/>
      <w:r w:rsidRPr="004E10C1">
        <w:rPr>
          <w:rFonts w:ascii="Times New Roman" w:hAnsi="Times New Roman"/>
          <w:color w:val="000000" w:themeColor="text1"/>
          <w:sz w:val="16"/>
          <w:szCs w:val="16"/>
        </w:rPr>
        <w:t>Путилово</w:t>
      </w:r>
      <w:proofErr w:type="spellEnd"/>
      <w:r w:rsidRPr="004E10C1">
        <w:rPr>
          <w:rFonts w:ascii="Times New Roman" w:hAnsi="Times New Roman"/>
          <w:color w:val="000000" w:themeColor="text1"/>
          <w:sz w:val="16"/>
          <w:szCs w:val="16"/>
        </w:rPr>
        <w:t>.</w:t>
      </w:r>
    </w:p>
    <w:p w14:paraId="61B563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1933 года в село </w:t>
      </w:r>
      <w:proofErr w:type="spellStart"/>
      <w:r w:rsidRPr="004E10C1">
        <w:rPr>
          <w:rFonts w:ascii="Times New Roman" w:hAnsi="Times New Roman"/>
          <w:color w:val="000000" w:themeColor="text1"/>
          <w:sz w:val="16"/>
          <w:szCs w:val="16"/>
        </w:rPr>
        <w:t>Путилово</w:t>
      </w:r>
      <w:proofErr w:type="spellEnd"/>
      <w:r w:rsidRPr="004E10C1">
        <w:rPr>
          <w:rFonts w:ascii="Times New Roman" w:hAnsi="Times New Roman"/>
          <w:color w:val="000000" w:themeColor="text1"/>
          <w:sz w:val="16"/>
          <w:szCs w:val="16"/>
        </w:rPr>
        <w:t xml:space="preserve"> под командованием военного инженера 1 ранга </w:t>
      </w:r>
      <w:proofErr w:type="spellStart"/>
      <w:r w:rsidRPr="004E10C1">
        <w:rPr>
          <w:rFonts w:ascii="Times New Roman" w:hAnsi="Times New Roman"/>
          <w:color w:val="000000" w:themeColor="text1"/>
          <w:sz w:val="16"/>
          <w:szCs w:val="16"/>
        </w:rPr>
        <w:t>В.П.Серебрякова</w:t>
      </w:r>
      <w:proofErr w:type="spellEnd"/>
      <w:r w:rsidRPr="004E10C1">
        <w:rPr>
          <w:rFonts w:ascii="Times New Roman" w:hAnsi="Times New Roman"/>
          <w:color w:val="000000" w:themeColor="text1"/>
          <w:sz w:val="16"/>
          <w:szCs w:val="16"/>
        </w:rPr>
        <w:t xml:space="preserve"> прибыли первые сотрудники полигона: </w:t>
      </w:r>
      <w:proofErr w:type="spellStart"/>
      <w:r w:rsidRPr="004E10C1">
        <w:rPr>
          <w:rFonts w:ascii="Times New Roman" w:hAnsi="Times New Roman"/>
          <w:color w:val="000000" w:themeColor="text1"/>
          <w:sz w:val="16"/>
          <w:szCs w:val="16"/>
        </w:rPr>
        <w:t>М.Ф.Тимофеев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В.Д.Иващенко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Ф.В.Колимбет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Н.А.Тураев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И.Ф.Бодров</w:t>
      </w:r>
      <w:proofErr w:type="spellEnd"/>
      <w:r w:rsidRPr="004E10C1">
        <w:rPr>
          <w:rFonts w:ascii="Times New Roman" w:hAnsi="Times New Roman"/>
          <w:color w:val="000000" w:themeColor="text1"/>
          <w:sz w:val="16"/>
          <w:szCs w:val="16"/>
        </w:rPr>
        <w:t xml:space="preserve"> и др. Начались изыскательские и геодезические работы, затем расчистка трассы.</w:t>
      </w:r>
    </w:p>
    <w:p w14:paraId="06ADAD7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организации полигон назывался Московским контрольно-испытательным полигоном опытно-артиллерийским полигоном. Впервые он упоминается как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в постановлении СНК СССР №1917-421с от 05 сентября 1933 года о переносе </w:t>
      </w:r>
      <w:proofErr w:type="spellStart"/>
      <w:r w:rsidRPr="004E10C1">
        <w:rPr>
          <w:rFonts w:ascii="Times New Roman" w:hAnsi="Times New Roman"/>
          <w:color w:val="000000" w:themeColor="text1"/>
          <w:sz w:val="16"/>
          <w:szCs w:val="16"/>
        </w:rPr>
        <w:t>Гроховецкого</w:t>
      </w:r>
      <w:proofErr w:type="spellEnd"/>
      <w:r w:rsidRPr="004E10C1">
        <w:rPr>
          <w:rFonts w:ascii="Times New Roman" w:hAnsi="Times New Roman"/>
          <w:color w:val="000000" w:themeColor="text1"/>
          <w:sz w:val="16"/>
          <w:szCs w:val="16"/>
        </w:rPr>
        <w:t xml:space="preserve"> полигона на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полигон. Штат сотрудников полигона начал комплектоваться в основном работниками бывшего </w:t>
      </w:r>
      <w:proofErr w:type="spellStart"/>
      <w:r w:rsidRPr="004E10C1">
        <w:rPr>
          <w:rFonts w:ascii="Times New Roman" w:hAnsi="Times New Roman"/>
          <w:color w:val="000000" w:themeColor="text1"/>
          <w:sz w:val="16"/>
          <w:szCs w:val="16"/>
        </w:rPr>
        <w:t>военсклада</w:t>
      </w:r>
      <w:proofErr w:type="spellEnd"/>
      <w:r w:rsidRPr="004E10C1">
        <w:rPr>
          <w:rFonts w:ascii="Times New Roman" w:hAnsi="Times New Roman"/>
          <w:color w:val="000000" w:themeColor="text1"/>
          <w:sz w:val="16"/>
          <w:szCs w:val="16"/>
        </w:rPr>
        <w:t xml:space="preserve"> №51 (</w:t>
      </w:r>
      <w:proofErr w:type="spellStart"/>
      <w:r w:rsidRPr="004E10C1">
        <w:rPr>
          <w:rFonts w:ascii="Times New Roman" w:hAnsi="Times New Roman"/>
          <w:color w:val="000000" w:themeColor="text1"/>
          <w:sz w:val="16"/>
          <w:szCs w:val="16"/>
        </w:rPr>
        <w:t>г.Ростов</w:t>
      </w:r>
      <w:proofErr w:type="spellEnd"/>
      <w:r w:rsidRPr="004E10C1">
        <w:rPr>
          <w:rFonts w:ascii="Times New Roman" w:hAnsi="Times New Roman"/>
          <w:color w:val="000000" w:themeColor="text1"/>
          <w:sz w:val="16"/>
          <w:szCs w:val="16"/>
        </w:rPr>
        <w:t xml:space="preserve"> Ярославской обл.), расформированном в конце 1932 года. Первыми сотрудниками полигона были:</w:t>
      </w:r>
    </w:p>
    <w:p w14:paraId="4FE4D44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полигона – Серебряков В.П.</w:t>
      </w:r>
    </w:p>
    <w:p w14:paraId="18B048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политрук – </w:t>
      </w:r>
      <w:proofErr w:type="spellStart"/>
      <w:r w:rsidRPr="004E10C1">
        <w:rPr>
          <w:rFonts w:ascii="Times New Roman" w:hAnsi="Times New Roman"/>
          <w:color w:val="000000" w:themeColor="text1"/>
          <w:sz w:val="16"/>
          <w:szCs w:val="16"/>
        </w:rPr>
        <w:t>Турукин</w:t>
      </w:r>
      <w:proofErr w:type="spellEnd"/>
      <w:r w:rsidRPr="004E10C1">
        <w:rPr>
          <w:rFonts w:ascii="Times New Roman" w:hAnsi="Times New Roman"/>
          <w:color w:val="000000" w:themeColor="text1"/>
          <w:sz w:val="16"/>
          <w:szCs w:val="16"/>
        </w:rPr>
        <w:t xml:space="preserve"> Г.М.</w:t>
      </w:r>
    </w:p>
    <w:p w14:paraId="3DE157D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технической части - Кораблин Н.П.</w:t>
      </w:r>
    </w:p>
    <w:p w14:paraId="08F2922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АХЧ – Лазарев Д.Е.</w:t>
      </w:r>
    </w:p>
    <w:p w14:paraId="5CDE39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5456F18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267C4F1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9F2DBA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1933 года челябинские руководители направили телеграмму наркому тяжелой промышленности Серго Орджоникидзе: "Москва Наркомтяжпром Орджоникидзе Положение строительства завода катастрофическое Отсутствием леса цемента гвоздей электроматериалов стройка остановлена Главное управление безобразно обеспечило фондами и финансированием первое полугодие результате чего сроки пуска первой очереди установленные Правительством срываются </w:t>
      </w:r>
      <w:proofErr w:type="spellStart"/>
      <w:r w:rsidRPr="004E10C1">
        <w:rPr>
          <w:rFonts w:ascii="Times New Roman" w:hAnsi="Times New Roman"/>
          <w:color w:val="000000" w:themeColor="text1"/>
          <w:sz w:val="16"/>
          <w:szCs w:val="16"/>
        </w:rPr>
        <w:t>тчк</w:t>
      </w:r>
      <w:proofErr w:type="spellEnd"/>
      <w:r w:rsidRPr="004E10C1">
        <w:rPr>
          <w:rFonts w:ascii="Times New Roman" w:hAnsi="Times New Roman"/>
          <w:color w:val="000000" w:themeColor="text1"/>
          <w:sz w:val="16"/>
          <w:szCs w:val="16"/>
        </w:rPr>
        <w:t xml:space="preserve"> Необходимо Ваше вмешательство немедленного поворота Главного управления заводу обеспечения полной потребности третий квартал фондами леса цемента гвоздями электроматериалами автотранспортом по заявкам завода находящимся Главном управлении а также срочного разрешения последних проектных вопросов </w:t>
      </w:r>
      <w:proofErr w:type="spellStart"/>
      <w:r w:rsidRPr="004E10C1">
        <w:rPr>
          <w:rFonts w:ascii="Times New Roman" w:hAnsi="Times New Roman"/>
          <w:color w:val="000000" w:themeColor="text1"/>
          <w:sz w:val="16"/>
          <w:szCs w:val="16"/>
        </w:rPr>
        <w:t>Гипроспецом</w:t>
      </w:r>
      <w:proofErr w:type="spellEnd"/>
      <w:r w:rsidRPr="004E10C1">
        <w:rPr>
          <w:rFonts w:ascii="Times New Roman" w:hAnsi="Times New Roman"/>
          <w:color w:val="000000" w:themeColor="text1"/>
          <w:sz w:val="16"/>
          <w:szCs w:val="16"/>
        </w:rPr>
        <w:t xml:space="preserve"> особенно подземного хозяйства тормозящего подземные работы. Секретарь горкома Прусаков. Председатель горсовета Парамонов".</w:t>
      </w:r>
    </w:p>
    <w:p w14:paraId="44E270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ответ на телеграмму на стройку Челябинского завода крупного станкостроения прибыли 2 экскаватора, 123 автомобиля, 4 тягача, более равномерно стали поступать строительные материалы. Появилась возможность вести работы одновременно на всех основных объектах завода. Однако кризисные ситуации продолжали возникать по всем основным направлениям стройки. Одной из причин такого положения было отсутствие грамотных управленцев среднего звена. Еще больший дефицит наблюдался в обеспечении стройки рабочей силой. Для полноценного производственного процесса строительству требовалось 14 тысяч рабочих, а жилой фонд, состоявший преимущественно из бараков и землянок, вмещал только 5700 человек. Строительство же новых каменных домов тормозилось отсутствием генерального плана застройки Челябинска. Из-за тяжелейших жилищных условий текучесть кадров в первые годы составляла 98 процентов, и это при том, что вербовка одного человека обходилась в среднем в 92 рубля (11556).</w:t>
      </w:r>
    </w:p>
    <w:p w14:paraId="3DF4C4F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234C77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с 22 июня 1933 г. по 31 августа 1934 г. на базе Ленинградских краснознамен</w:t>
      </w:r>
      <w:r w:rsidRPr="004E10C1">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4E10C1">
        <w:rPr>
          <w:rFonts w:ascii="Times New Roman" w:hAnsi="Times New Roman"/>
          <w:color w:val="000000" w:themeColor="text1"/>
          <w:sz w:val="16"/>
          <w:szCs w:val="16"/>
        </w:rPr>
        <w:softHyphen/>
        <w:t>ны.</w:t>
      </w:r>
    </w:p>
    <w:p w14:paraId="6DD4FF9D"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положи</w:t>
      </w:r>
      <w:r w:rsidRPr="004E10C1">
        <w:rPr>
          <w:rFonts w:ascii="Times New Roman" w:hAnsi="Times New Roman"/>
          <w:color w:val="000000" w:themeColor="text1"/>
          <w:sz w:val="16"/>
          <w:szCs w:val="16"/>
        </w:rPr>
        <w:softHyphen/>
        <w:t>тельным качествам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на основе Д-8, позволяющим эффективно ис</w:t>
      </w:r>
      <w:r w:rsidRPr="004E10C1">
        <w:rPr>
          <w:rFonts w:ascii="Times New Roman" w:hAnsi="Times New Roman"/>
          <w:color w:val="000000" w:themeColor="text1"/>
          <w:sz w:val="16"/>
          <w:szCs w:val="16"/>
        </w:rPr>
        <w:softHyphen/>
        <w:t xml:space="preserve">пользовать ее как средство механизированной разведки в бронепоезд- </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4E10C1">
        <w:rPr>
          <w:rStyle w:val="aff5"/>
          <w:rFonts w:ascii="Times New Roman" w:hAnsi="Times New Roman" w:cs="Times New Roman"/>
          <w:i w:val="0"/>
          <w:color w:val="000000" w:themeColor="text1"/>
        </w:rPr>
        <w:t>(«броня простой пулей не пробивается»).</w:t>
      </w:r>
      <w:r w:rsidRPr="004E10C1">
        <w:rPr>
          <w:rFonts w:ascii="Times New Roman" w:hAnsi="Times New Roman"/>
          <w:color w:val="000000" w:themeColor="text1"/>
          <w:sz w:val="16"/>
          <w:szCs w:val="16"/>
        </w:rPr>
        <w:t xml:space="preserve"> Специальное оборудование в целом получило высокую оценку.</w:t>
      </w:r>
    </w:p>
    <w:p w14:paraId="1F5F0CB8"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и недостатков хватало. Так, в выводах по результатам испы</w:t>
      </w:r>
      <w:r w:rsidRPr="004E10C1">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1C77AADD"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 xml:space="preserve">«1.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имея положительные и отрицательные свойства броне</w:t>
      </w:r>
      <w:r w:rsidRPr="004E10C1">
        <w:rPr>
          <w:rFonts w:ascii="Times New Roman" w:cs="Times New Roman"/>
          <w:color w:val="000000" w:themeColor="text1"/>
          <w:spacing w:val="0"/>
          <w:sz w:val="16"/>
          <w:szCs w:val="16"/>
        </w:rPr>
        <w:softHyphen/>
        <w:t xml:space="preserve">автомобиля «Д-8», при движении по </w:t>
      </w:r>
      <w:proofErr w:type="spellStart"/>
      <w:r w:rsidRPr="004E10C1">
        <w:rPr>
          <w:rFonts w:ascii="Times New Roman" w:cs="Times New Roman"/>
          <w:color w:val="000000" w:themeColor="text1"/>
          <w:spacing w:val="0"/>
          <w:sz w:val="16"/>
          <w:szCs w:val="16"/>
        </w:rPr>
        <w:t>жел</w:t>
      </w:r>
      <w:proofErr w:type="spellEnd"/>
      <w:r w:rsidRPr="004E10C1">
        <w:rPr>
          <w:rFonts w:ascii="Times New Roman" w:cs="Times New Roman"/>
          <w:color w:val="000000" w:themeColor="text1"/>
          <w:spacing w:val="0"/>
          <w:sz w:val="16"/>
          <w:szCs w:val="16"/>
        </w:rPr>
        <w:t>. дор. пути не может компен</w:t>
      </w:r>
      <w:r w:rsidRPr="004E10C1">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4E10C1">
        <w:rPr>
          <w:rFonts w:ascii="Times New Roman" w:cs="Times New Roman"/>
          <w:color w:val="000000" w:themeColor="text1"/>
          <w:spacing w:val="0"/>
          <w:sz w:val="16"/>
          <w:szCs w:val="16"/>
        </w:rPr>
        <w:softHyphen/>
        <w:t xml:space="preserve">тов и при движении задним ходом имеет недостаточную скорость (до 10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./ч); поворот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xml:space="preserve"> на 180 град, и переход на грунт (и обратно) под действительным огнем </w:t>
      </w:r>
      <w:proofErr w:type="spellStart"/>
      <w:r w:rsidRPr="004E10C1">
        <w:rPr>
          <w:rFonts w:ascii="Times New Roman" w:cs="Times New Roman"/>
          <w:color w:val="000000" w:themeColor="text1"/>
          <w:spacing w:val="0"/>
          <w:sz w:val="16"/>
          <w:szCs w:val="16"/>
        </w:rPr>
        <w:t>пр</w:t>
      </w:r>
      <w:proofErr w:type="spellEnd"/>
      <w:r w:rsidRPr="004E10C1">
        <w:rPr>
          <w:rFonts w:ascii="Times New Roman" w:cs="Times New Roman"/>
          <w:color w:val="000000" w:themeColor="text1"/>
          <w:spacing w:val="0"/>
          <w:sz w:val="16"/>
          <w:szCs w:val="16"/>
        </w:rPr>
        <w:t>-ка невозможен.</w:t>
      </w:r>
    </w:p>
    <w:p w14:paraId="35E2A6B8" w14:textId="77777777" w:rsidR="004050DA" w:rsidRPr="004E10C1" w:rsidRDefault="004050DA" w:rsidP="004E10C1">
      <w:pPr>
        <w:pStyle w:val="19"/>
        <w:shd w:val="clear" w:color="auto" w:fill="auto"/>
        <w:spacing w:line="240" w:lineRule="auto"/>
        <w:jc w:val="both"/>
        <w:rPr>
          <w:rFonts w:ascii="Times New Roman" w:hAnsi="Times New Roman" w:cs="Times New Roman"/>
          <w:color w:val="000000" w:themeColor="text1"/>
          <w:sz w:val="16"/>
          <w:szCs w:val="16"/>
        </w:rPr>
      </w:pPr>
      <w:bookmarkStart w:id="28" w:name="bookmark3"/>
      <w:r w:rsidRPr="004E10C1">
        <w:rPr>
          <w:rFonts w:ascii="Times New Roman" w:hAnsi="Times New Roman" w:cs="Times New Roman"/>
          <w:color w:val="000000" w:themeColor="text1"/>
          <w:sz w:val="16"/>
          <w:szCs w:val="16"/>
        </w:rPr>
        <w:t>(...)</w:t>
      </w:r>
      <w:bookmarkEnd w:id="28"/>
    </w:p>
    <w:p w14:paraId="5322B0CB"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4. Специальное оборудование:</w:t>
      </w:r>
    </w:p>
    <w:p w14:paraId="74E52E50"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4E10C1">
        <w:rPr>
          <w:rFonts w:ascii="Times New Roman" w:cs="Times New Roman"/>
          <w:color w:val="000000" w:themeColor="text1"/>
          <w:spacing w:val="0"/>
          <w:sz w:val="16"/>
          <w:szCs w:val="16"/>
        </w:rPr>
        <w:softHyphen/>
        <w:t xml:space="preserve">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./ч. - на 730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 диск левого заднего колеса -на 212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скоростного про</w:t>
      </w:r>
      <w:r w:rsidRPr="004E10C1">
        <w:rPr>
          <w:rFonts w:ascii="Times New Roman" w:cs="Times New Roman"/>
          <w:color w:val="000000" w:themeColor="text1"/>
          <w:spacing w:val="0"/>
          <w:sz w:val="16"/>
          <w:szCs w:val="16"/>
        </w:rPr>
        <w:softHyphen/>
        <w:t xml:space="preserve">бега на 1012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Шина 2-го диска имела роговую прослойку.</w:t>
      </w:r>
    </w:p>
    <w:p w14:paraId="172EB9B6" w14:textId="77777777" w:rsidR="004050DA" w:rsidRPr="004E10C1" w:rsidRDefault="004050DA" w:rsidP="004E10C1">
      <w:pPr>
        <w:pStyle w:val="3b"/>
        <w:shd w:val="clear" w:color="auto" w:fill="auto"/>
        <w:spacing w:before="0" w:after="0" w:line="240" w:lineRule="auto"/>
        <w:jc w:val="both"/>
        <w:rPr>
          <w:color w:val="000000" w:themeColor="text1"/>
          <w:spacing w:val="0"/>
          <w:sz w:val="16"/>
          <w:szCs w:val="16"/>
        </w:rPr>
      </w:pPr>
      <w:bookmarkStart w:id="29" w:name="bookmark4"/>
      <w:r w:rsidRPr="004E10C1">
        <w:rPr>
          <w:color w:val="000000" w:themeColor="text1"/>
          <w:spacing w:val="0"/>
          <w:sz w:val="16"/>
          <w:szCs w:val="16"/>
        </w:rPr>
        <w:t>(...)</w:t>
      </w:r>
      <w:bookmarkEnd w:id="29"/>
    </w:p>
    <w:p w14:paraId="76973E53"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г) Подъемное приспособление: домкрат имел две поломки. Всю тя</w:t>
      </w:r>
      <w:r w:rsidRPr="004E10C1">
        <w:rPr>
          <w:rFonts w:ascii="Times New Roman" w:cs="Times New Roman"/>
          <w:color w:val="000000" w:themeColor="text1"/>
          <w:spacing w:val="0"/>
          <w:sz w:val="16"/>
          <w:szCs w:val="16"/>
        </w:rPr>
        <w:softHyphen/>
        <w:t xml:space="preserve">жесть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xml:space="preserve"> при подъемке принимает на себя дно, приклепанное к </w:t>
      </w:r>
      <w:proofErr w:type="spellStart"/>
      <w:r w:rsidRPr="004E10C1">
        <w:rPr>
          <w:rFonts w:ascii="Times New Roman" w:cs="Times New Roman"/>
          <w:color w:val="000000" w:themeColor="text1"/>
          <w:spacing w:val="0"/>
          <w:sz w:val="16"/>
          <w:szCs w:val="16"/>
        </w:rPr>
        <w:t>кор</w:t>
      </w:r>
      <w:proofErr w:type="spellEnd"/>
      <w:r w:rsidRPr="004E10C1">
        <w:rPr>
          <w:rFonts w:ascii="Times New Roman" w:cs="Times New Roman"/>
          <w:color w:val="000000" w:themeColor="text1"/>
          <w:spacing w:val="0"/>
          <w:sz w:val="16"/>
          <w:szCs w:val="16"/>
        </w:rPr>
        <w:t>-</w:t>
      </w:r>
    </w:p>
    <w:p w14:paraId="233EF3BC" w14:textId="77777777" w:rsidR="004050DA" w:rsidRPr="004E10C1" w:rsidRDefault="004050DA" w:rsidP="004E10C1">
      <w:pPr>
        <w:pStyle w:val="5a"/>
        <w:shd w:val="clear" w:color="auto" w:fill="auto"/>
        <w:spacing w:line="240" w:lineRule="auto"/>
        <w:ind w:firstLine="0"/>
        <w:jc w:val="both"/>
        <w:rPr>
          <w:rFonts w:ascii="Times New Roman" w:hAnsi="Times New Roman"/>
          <w:color w:val="000000" w:themeColor="text1"/>
          <w:spacing w:val="0"/>
          <w:sz w:val="16"/>
          <w:szCs w:val="16"/>
        </w:rPr>
      </w:pPr>
      <w:r w:rsidRPr="004E10C1">
        <w:rPr>
          <w:rFonts w:ascii="Times New Roman" w:hAnsi="Times New Roman"/>
          <w:color w:val="000000" w:themeColor="text1"/>
          <w:spacing w:val="0"/>
          <w:sz w:val="16"/>
          <w:szCs w:val="16"/>
        </w:rPr>
        <w:lastRenderedPageBreak/>
        <w:t>Легкая броневая дрезина на железнодорожном ходу. Съемные диски устанавливались поверх автомобильных колес.</w:t>
      </w:r>
    </w:p>
    <w:p w14:paraId="41193742"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proofErr w:type="spellStart"/>
      <w:r w:rsidRPr="004E10C1">
        <w:rPr>
          <w:rFonts w:ascii="Times New Roman" w:cs="Times New Roman"/>
          <w:color w:val="000000" w:themeColor="text1"/>
          <w:spacing w:val="0"/>
          <w:sz w:val="16"/>
          <w:szCs w:val="16"/>
        </w:rPr>
        <w:t>пусу</w:t>
      </w:r>
      <w:proofErr w:type="spellEnd"/>
      <w:r w:rsidRPr="004E10C1">
        <w:rPr>
          <w:rFonts w:ascii="Times New Roman" w:cs="Times New Roman"/>
          <w:color w:val="000000" w:themeColor="text1"/>
          <w:spacing w:val="0"/>
          <w:sz w:val="16"/>
          <w:szCs w:val="16"/>
        </w:rPr>
        <w:t xml:space="preserve"> домкрата; последний изготовлен из мягкого железа. При поломках срезались заклепки, корпус домкрата и дно его перекашивались, шари</w:t>
      </w:r>
      <w:r w:rsidRPr="004E10C1">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4E10C1">
        <w:rPr>
          <w:rFonts w:ascii="Times New Roman" w:cs="Times New Roman"/>
          <w:color w:val="000000" w:themeColor="text1"/>
          <w:spacing w:val="0"/>
          <w:sz w:val="16"/>
          <w:szCs w:val="16"/>
        </w:rPr>
        <w:softHyphen/>
        <w:t>ны быть прочнее и абсолютно жесткими.</w:t>
      </w:r>
    </w:p>
    <w:p w14:paraId="7F69AF25" w14:textId="77777777" w:rsidR="004050DA" w:rsidRPr="004E10C1" w:rsidRDefault="004050DA" w:rsidP="004E10C1">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bookmarkStart w:id="30" w:name="bookmark5"/>
      <w:r w:rsidRPr="004E10C1">
        <w:rPr>
          <w:rFonts w:ascii="Times New Roman" w:hAnsi="Times New Roman" w:cs="Times New Roman"/>
          <w:color w:val="000000" w:themeColor="text1"/>
          <w:sz w:val="16"/>
          <w:szCs w:val="16"/>
        </w:rPr>
        <w:t>(...)</w:t>
      </w:r>
      <w:bookmarkEnd w:id="30"/>
    </w:p>
    <w:p w14:paraId="14712C49"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ж) Деревянные мостки - пришли в полную негодность. При исполь</w:t>
      </w:r>
      <w:r w:rsidRPr="004E10C1">
        <w:rPr>
          <w:rFonts w:ascii="Times New Roman" w:cs="Times New Roman"/>
          <w:color w:val="000000" w:themeColor="text1"/>
          <w:spacing w:val="0"/>
          <w:sz w:val="16"/>
          <w:szCs w:val="16"/>
        </w:rPr>
        <w:softHyphen/>
        <w:t xml:space="preserve">зовании требуется особая бдительность экипажа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переход перед</w:t>
      </w:r>
      <w:r w:rsidRPr="004E10C1">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4E10C1">
        <w:rPr>
          <w:rFonts w:ascii="Times New Roman" w:cs="Times New Roman"/>
          <w:color w:val="000000" w:themeColor="text1"/>
          <w:spacing w:val="0"/>
          <w:sz w:val="16"/>
          <w:szCs w:val="16"/>
        </w:rPr>
        <w:softHyphen/>
        <w:t>дение износа - крепление мостков от погружения в балласт».</w:t>
      </w:r>
    </w:p>
    <w:p w14:paraId="54BC9A2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Выяснилось, что при неполной боевой на</w:t>
      </w:r>
      <w:r w:rsidRPr="004E10C1">
        <w:rPr>
          <w:rFonts w:ascii="Times New Roman" w:hAnsi="Times New Roman"/>
          <w:color w:val="000000" w:themeColor="text1"/>
          <w:sz w:val="16"/>
          <w:szCs w:val="16"/>
        </w:rPr>
        <w:softHyphen/>
        <w:t>грузке (если, например, отсутствовали воору</w:t>
      </w:r>
      <w:r w:rsidRPr="004E10C1">
        <w:rPr>
          <w:rFonts w:ascii="Times New Roman" w:hAnsi="Times New Roman"/>
          <w:color w:val="000000" w:themeColor="text1"/>
          <w:sz w:val="16"/>
          <w:szCs w:val="16"/>
        </w:rPr>
        <w:softHyphen/>
        <w:t>жение или боеприпасы и передняя часть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становилась тяжелее задней), установить маши</w:t>
      </w:r>
      <w:r w:rsidRPr="004E10C1">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4E10C1">
        <w:rPr>
          <w:rFonts w:ascii="Times New Roman" w:hAnsi="Times New Roman"/>
          <w:color w:val="000000" w:themeColor="text1"/>
          <w:sz w:val="16"/>
          <w:szCs w:val="16"/>
        </w:rPr>
        <w:softHyphen/>
        <w:t>полнительные силы и средства, что в боевых ус</w:t>
      </w:r>
      <w:r w:rsidRPr="004E10C1">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2729565" w14:textId="77777777" w:rsidR="004050DA" w:rsidRPr="004E10C1" w:rsidRDefault="004050DA" w:rsidP="004E10C1">
      <w:pPr>
        <w:spacing w:after="0" w:line="240" w:lineRule="auto"/>
        <w:jc w:val="both"/>
        <w:rPr>
          <w:rStyle w:val="aff5"/>
          <w:rFonts w:ascii="Times New Roman" w:hAnsi="Times New Roman" w:cs="Times New Roman"/>
          <w:i w:val="0"/>
          <w:color w:val="000000" w:themeColor="text1"/>
        </w:rPr>
      </w:pPr>
      <w:r w:rsidRPr="004E10C1">
        <w:rPr>
          <w:rFonts w:ascii="Times New Roman" w:hAnsi="Times New Roman"/>
          <w:color w:val="000000" w:themeColor="text1"/>
          <w:sz w:val="16"/>
          <w:szCs w:val="16"/>
        </w:rPr>
        <w:t>Дальнейшие работы по легким бронедрези</w:t>
      </w:r>
      <w:r w:rsidRPr="004E10C1">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в Ленинграде составили временную ин</w:t>
      </w:r>
      <w:r w:rsidRPr="004E10C1">
        <w:rPr>
          <w:rFonts w:ascii="Times New Roman" w:hAnsi="Times New Roman"/>
          <w:color w:val="000000" w:themeColor="text1"/>
          <w:sz w:val="16"/>
          <w:szCs w:val="16"/>
        </w:rPr>
        <w:softHyphen/>
        <w:t>струкцию</w:t>
      </w:r>
      <w:r w:rsidRPr="004E10C1">
        <w:rPr>
          <w:rStyle w:val="aff5"/>
          <w:rFonts w:ascii="Times New Roman" w:hAnsi="Times New Roman" w:cs="Times New Roman"/>
          <w:i w:val="0"/>
          <w:color w:val="000000" w:themeColor="text1"/>
        </w:rPr>
        <w:t xml:space="preserve"> «по службе на бронедрезинах» (12737).</w:t>
      </w:r>
    </w:p>
    <w:p w14:paraId="60DA2B9E"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2CC823C4"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510E81A"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A4F560"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лидер коммунистов Украины П. Постышев объявил о массовых арестах среди буржуазной интеллигенции Украины (4962).</w:t>
      </w:r>
    </w:p>
    <w:p w14:paraId="07664C1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824E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1932 Первый секретарь обкома и председатель облисполкома ЦЧО получили правительственную депешу следующего содержания: "Предлагаю вам обеспечить во что бы то ни стало первую сдачу [хлеба нового урожая]... Никакие уклонения от выполнения плана... не должны быть допущены ни под каким видом... </w:t>
      </w:r>
      <w:proofErr w:type="spellStart"/>
      <w:r w:rsidRPr="004E10C1">
        <w:rPr>
          <w:rFonts w:ascii="Times New Roman" w:hAnsi="Times New Roman"/>
          <w:color w:val="000000" w:themeColor="text1"/>
          <w:sz w:val="16"/>
          <w:szCs w:val="16"/>
        </w:rPr>
        <w:t>Молотов,Сталин</w:t>
      </w:r>
      <w:proofErr w:type="spellEnd"/>
      <w:r w:rsidRPr="004E10C1">
        <w:rPr>
          <w:rFonts w:ascii="Times New Roman" w:hAnsi="Times New Roman"/>
          <w:color w:val="000000" w:themeColor="text1"/>
          <w:sz w:val="16"/>
          <w:szCs w:val="16"/>
        </w:rPr>
        <w:t>" (10687).</w:t>
      </w:r>
    </w:p>
    <w:p w14:paraId="7403879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6748F2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22 и 29 июня 1933. Из протокола заседания Политбюро N 140, 1933 г.</w:t>
      </w:r>
    </w:p>
    <w:p w14:paraId="00A5B8E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т. Шостаковиче </w:t>
      </w:r>
    </w:p>
    <w:p w14:paraId="70B2F33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Объявить т. Шостаковичу строгий выговор за политически недопустимую выходку (посылка из-за границы открытой телеграммы со ссылкой на Политбюро) (11652). </w:t>
      </w:r>
    </w:p>
    <w:p w14:paraId="1C2996D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28D9AD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22 и 29 июня 1933. Из протокола заседания Политбюро N 140, 1933 г.</w:t>
      </w:r>
    </w:p>
    <w:p w14:paraId="0D79FBE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финансировании коммунального хозяйства городов УССР </w:t>
      </w:r>
    </w:p>
    <w:p w14:paraId="1BC29A6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Удовлетворить за счет резервного фонда СНК СССР ходатайство Украины о дополнительных ассигнованиях в 1933 году на капитальное строительство коммунального хозяйства: по гор. Киеву — 4,4 млн руб., по гор. Одессе — 4,4 млн. руб., всего по Украине на 8,8 млн рублей (11652).</w:t>
      </w:r>
    </w:p>
    <w:p w14:paraId="13AB24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7A751EE"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8FEDD38"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798B4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22 июня</w:t>
      </w:r>
      <w:r w:rsidRPr="004E10C1">
        <w:rPr>
          <w:rFonts w:ascii="Times New Roman" w:hAnsi="Times New Roman"/>
          <w:color w:val="000000" w:themeColor="text1"/>
          <w:sz w:val="16"/>
          <w:szCs w:val="16"/>
        </w:rPr>
        <w:t xml:space="preserve"> в 1933 году выпущен опытный самолет, </w:t>
      </w:r>
      <w:hyperlink r:id="rId222" w:tgtFrame="_blank" w:history="1">
        <w:r w:rsidRPr="004E10C1">
          <w:rPr>
            <w:rFonts w:ascii="Times New Roman" w:hAnsi="Times New Roman"/>
            <w:color w:val="000000" w:themeColor="text1"/>
            <w:sz w:val="16"/>
            <w:szCs w:val="16"/>
          </w:rPr>
          <w:t xml:space="preserve">«Douglas» «DC-1» </w:t>
        </w:r>
      </w:hyperlink>
      <w:r w:rsidRPr="004E10C1">
        <w:rPr>
          <w:rFonts w:ascii="Times New Roman" w:hAnsi="Times New Roman"/>
          <w:color w:val="000000" w:themeColor="text1"/>
          <w:sz w:val="16"/>
          <w:szCs w:val="16"/>
        </w:rPr>
        <w:t>(«DC» - «Douglas Commercial»), и оснащенный двумя двигателями «</w:t>
      </w:r>
      <w:proofErr w:type="spellStart"/>
      <w:r w:rsidRPr="004E10C1">
        <w:rPr>
          <w:rFonts w:ascii="Times New Roman" w:hAnsi="Times New Roman"/>
          <w:color w:val="000000" w:themeColor="text1"/>
          <w:sz w:val="16"/>
          <w:szCs w:val="16"/>
        </w:rPr>
        <w:t>Wright</w:t>
      </w:r>
      <w:proofErr w:type="spellEnd"/>
      <w:r w:rsidRPr="004E10C1">
        <w:rPr>
          <w:rFonts w:ascii="Times New Roman" w:hAnsi="Times New Roman"/>
          <w:color w:val="000000" w:themeColor="text1"/>
          <w:sz w:val="16"/>
          <w:szCs w:val="16"/>
        </w:rPr>
        <w:t>» «R-1820» «</w:t>
      </w:r>
      <w:proofErr w:type="spellStart"/>
      <w:r w:rsidRPr="004E10C1">
        <w:rPr>
          <w:rFonts w:ascii="Times New Roman" w:hAnsi="Times New Roman"/>
          <w:color w:val="000000" w:themeColor="text1"/>
          <w:sz w:val="16"/>
          <w:szCs w:val="16"/>
        </w:rPr>
        <w:t>Cyclone</w:t>
      </w:r>
      <w:proofErr w:type="spellEnd"/>
      <w:r w:rsidRPr="004E10C1">
        <w:rPr>
          <w:rFonts w:ascii="Times New Roman" w:hAnsi="Times New Roman"/>
          <w:color w:val="000000" w:themeColor="text1"/>
          <w:sz w:val="16"/>
          <w:szCs w:val="16"/>
        </w:rPr>
        <w:t>», совершил свой первый полет 1 июля. Самолет «DC-1», однако, никогда не эксплуатировался в пассажирских перевозках, а использовался только в рекламных целях. К ним относился и рекордный перелет между Атлантическим и Тихоокеанским побережьями США в ночь с 18 на 19 февраля 1934 года, длившийся 13 часов 4 минуты (14930).</w:t>
      </w:r>
    </w:p>
    <w:p w14:paraId="05E200A3"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4A3F23C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июня 1933 </w:t>
      </w:r>
      <w:proofErr w:type="spellStart"/>
      <w:r w:rsidRPr="004E10C1">
        <w:rPr>
          <w:rFonts w:ascii="Times New Roman" w:hAnsi="Times New Roman"/>
          <w:color w:val="000000" w:themeColor="text1"/>
          <w:sz w:val="16"/>
          <w:szCs w:val="16"/>
        </w:rPr>
        <w:t>А.Гитлер</w:t>
      </w:r>
      <w:proofErr w:type="spellEnd"/>
      <w:r w:rsidRPr="004E10C1">
        <w:rPr>
          <w:rFonts w:ascii="Times New Roman" w:hAnsi="Times New Roman"/>
          <w:color w:val="000000" w:themeColor="text1"/>
          <w:sz w:val="16"/>
          <w:szCs w:val="16"/>
        </w:rPr>
        <w:t xml:space="preserve"> запретил все политические партии кроме национал-социалистической (2100).</w:t>
      </w:r>
    </w:p>
    <w:p w14:paraId="734BD2A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EDDDA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г. решением правительства Гитлера была распущена СДПГ. Затем наступил черед буржуазных партий: 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w:t>
      </w:r>
      <w:proofErr w:type="spellStart"/>
      <w:r w:rsidRPr="004E10C1">
        <w:rPr>
          <w:rFonts w:ascii="Times New Roman" w:hAnsi="Times New Roman"/>
          <w:color w:val="000000" w:themeColor="text1"/>
          <w:sz w:val="16"/>
          <w:szCs w:val="16"/>
        </w:rPr>
        <w:t>Reichsgesetzblatt</w:t>
      </w:r>
      <w:proofErr w:type="spellEnd"/>
      <w:r w:rsidRPr="004E10C1">
        <w:rPr>
          <w:rFonts w:ascii="Times New Roman" w:hAnsi="Times New Roman"/>
          <w:color w:val="000000" w:themeColor="text1"/>
          <w:sz w:val="16"/>
          <w:szCs w:val="16"/>
        </w:rPr>
        <w:t xml:space="preserve">, 1933, </w:t>
      </w:r>
      <w:proofErr w:type="spellStart"/>
      <w:r w:rsidRPr="004E10C1">
        <w:rPr>
          <w:rFonts w:ascii="Times New Roman" w:hAnsi="Times New Roman"/>
          <w:color w:val="000000" w:themeColor="text1"/>
          <w:sz w:val="16"/>
          <w:szCs w:val="16"/>
        </w:rPr>
        <w:t>Bd.I</w:t>
      </w:r>
      <w:proofErr w:type="spellEnd"/>
      <w:r w:rsidRPr="004E10C1">
        <w:rPr>
          <w:rFonts w:ascii="Times New Roman" w:hAnsi="Times New Roman"/>
          <w:color w:val="000000" w:themeColor="text1"/>
          <w:sz w:val="16"/>
          <w:szCs w:val="16"/>
        </w:rPr>
        <w:t xml:space="preserve">. S. 1016). Наконец, специальным постановлением Гитлера уже в 1937 г., когда последние беспартийные министры Шахт, </w:t>
      </w:r>
      <w:proofErr w:type="spellStart"/>
      <w:r w:rsidRPr="004E10C1">
        <w:rPr>
          <w:rFonts w:ascii="Times New Roman" w:hAnsi="Times New Roman"/>
          <w:color w:val="000000" w:themeColor="text1"/>
          <w:sz w:val="16"/>
          <w:szCs w:val="16"/>
        </w:rPr>
        <w:t>Нойрат</w:t>
      </w:r>
      <w:proofErr w:type="spellEnd"/>
      <w:r w:rsidRPr="004E10C1">
        <w:rPr>
          <w:rFonts w:ascii="Times New Roman" w:hAnsi="Times New Roman"/>
          <w:color w:val="000000" w:themeColor="text1"/>
          <w:sz w:val="16"/>
          <w:szCs w:val="16"/>
        </w:rPr>
        <w:t xml:space="preserve">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600EFF8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A6D741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июня 1933 государственным чиновникам Германии предписано доносить на инакомыслящих коллег (4962).</w:t>
      </w:r>
    </w:p>
    <w:p w14:paraId="140ABFD1"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D7044"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78DB83"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89FF5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июня 1933 НИИ ВВС дал заключение о предварительных испытаниях на земле И-5 N 21117 эталона на 1933 (1041).</w:t>
      </w:r>
    </w:p>
    <w:p w14:paraId="741582C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846BB6B"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года было подписано заключение НИИ ВВС о предварительном испытании на земле самолета И-5 № 21117 эталона 1933 года, </w:t>
      </w:r>
      <w:proofErr w:type="spellStart"/>
      <w:r w:rsidRPr="004E10C1">
        <w:rPr>
          <w:rFonts w:ascii="Times New Roman" w:hAnsi="Times New Roman"/>
          <w:color w:val="000000" w:themeColor="text1"/>
          <w:sz w:val="16"/>
          <w:szCs w:val="16"/>
        </w:rPr>
        <w:t>пред"явленного</w:t>
      </w:r>
      <w:proofErr w:type="spellEnd"/>
      <w:r w:rsidRPr="004E10C1">
        <w:rPr>
          <w:rFonts w:ascii="Times New Roman" w:hAnsi="Times New Roman"/>
          <w:color w:val="000000" w:themeColor="text1"/>
          <w:sz w:val="16"/>
          <w:szCs w:val="16"/>
        </w:rPr>
        <w:t xml:space="preserve"> ЦАГИ на государственные испытания (10757).</w:t>
      </w:r>
    </w:p>
    <w:p w14:paraId="4C9101D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1FF71D6"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23 июня по 26 июля 1933 года в Борисоглебской школе проходили войсковые испытания вооруженного самолета У-2 М-11 (6644).</w:t>
      </w:r>
    </w:p>
    <w:p w14:paraId="6FBF007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D81103A"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7 сектора </w:t>
      </w:r>
      <w:proofErr w:type="spellStart"/>
      <w:r w:rsidRPr="004E10C1">
        <w:rPr>
          <w:rFonts w:ascii="Times New Roman" w:hAnsi="Times New Roman"/>
          <w:color w:val="000000" w:themeColor="text1"/>
          <w:sz w:val="16"/>
          <w:szCs w:val="16"/>
        </w:rPr>
        <w:t>Калилец</w:t>
      </w:r>
      <w:proofErr w:type="spellEnd"/>
    </w:p>
    <w:p w14:paraId="2B582975"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w:t>
      </w:r>
    </w:p>
    <w:p w14:paraId="703B43A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Агеев</w:t>
      </w:r>
    </w:p>
    <w:p w14:paraId="2C9FF2F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Чугунов</w:t>
      </w:r>
    </w:p>
    <w:p w14:paraId="0F394467"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2301E64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1AEB265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A2B234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73F48FA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p w14:paraId="0837594D"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4E69A6D4"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1F44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состоялось заседание </w:t>
      </w:r>
      <w:proofErr w:type="spellStart"/>
      <w:r w:rsidRPr="004E10C1">
        <w:rPr>
          <w:rFonts w:ascii="Times New Roman" w:hAnsi="Times New Roman"/>
          <w:color w:val="000000" w:themeColor="text1"/>
          <w:sz w:val="16"/>
          <w:szCs w:val="16"/>
        </w:rPr>
        <w:t>техкомиссии</w:t>
      </w:r>
      <w:proofErr w:type="spellEnd"/>
      <w:r w:rsidRPr="004E10C1">
        <w:rPr>
          <w:rFonts w:ascii="Times New Roman" w:hAnsi="Times New Roman"/>
          <w:color w:val="000000" w:themeColor="text1"/>
          <w:sz w:val="16"/>
          <w:szCs w:val="16"/>
        </w:rPr>
        <w:t xml:space="preserve"> по подготовке рекордного перелета (1102).</w:t>
      </w:r>
    </w:p>
    <w:p w14:paraId="0574F26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28526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23-го июня 1933 г. приемочная комиссия советского торгпредства приняла от фирмы Дорнье </w:t>
      </w:r>
      <w:proofErr w:type="spellStart"/>
      <w:r w:rsidRPr="004E10C1">
        <w:rPr>
          <w:rFonts w:ascii="Times New Roman" w:hAnsi="Times New Roman"/>
          <w:color w:val="000000" w:themeColor="text1"/>
          <w:sz w:val="16"/>
          <w:szCs w:val="16"/>
        </w:rPr>
        <w:t>Дорнье</w:t>
      </w:r>
      <w:proofErr w:type="spellEnd"/>
      <w:r w:rsidRPr="004E10C1">
        <w:rPr>
          <w:rFonts w:ascii="Times New Roman" w:hAnsi="Times New Roman"/>
          <w:color w:val="000000" w:themeColor="text1"/>
          <w:sz w:val="16"/>
          <w:szCs w:val="16"/>
        </w:rPr>
        <w:t xml:space="preserve"> "Валь" СССР-Н9 - Заводской № 238, двигатели - 2 М-17 (так в документе), дата присвоения опознавательного знака с литерой "Н" - 22.08.33 г. Самолет более совершенной конструкции. 27 июля машина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w:t>
      </w:r>
    </w:p>
    <w:p w14:paraId="7935F7F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сезон эксплуатации СССР-Н9 оказался неудачным по причине поломки двигателя в бухте </w:t>
      </w:r>
      <w:proofErr w:type="spellStart"/>
      <w:r w:rsidRPr="004E10C1">
        <w:rPr>
          <w:rFonts w:ascii="Times New Roman" w:hAnsi="Times New Roman"/>
          <w:color w:val="000000" w:themeColor="text1"/>
          <w:sz w:val="16"/>
          <w:szCs w:val="16"/>
        </w:rPr>
        <w:t>Пойндте</w:t>
      </w:r>
      <w:proofErr w:type="spellEnd"/>
      <w:r w:rsidRPr="004E10C1">
        <w:rPr>
          <w:rFonts w:ascii="Times New Roman" w:hAnsi="Times New Roman"/>
          <w:color w:val="000000" w:themeColor="text1"/>
          <w:sz w:val="16"/>
          <w:szCs w:val="16"/>
        </w:rPr>
        <w:t>.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2676141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AEDCF7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машину Дорнье "Валь" СССР-Н10 - Заводской № 239, двигатели - 2 М-17, дата присвоения опознавательного знака с литерой "Н" - 22.08.33 г., как и родственную СССР- Н9, комиссия Торгпредства приняла от фирмы Дорнье. Из-за границы самолет прибыл только 23 августа,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w:t>
      </w:r>
      <w:proofErr w:type="spellStart"/>
      <w:r w:rsidRPr="004E10C1">
        <w:rPr>
          <w:rFonts w:ascii="Times New Roman" w:hAnsi="Times New Roman"/>
          <w:color w:val="000000" w:themeColor="text1"/>
          <w:sz w:val="16"/>
          <w:szCs w:val="16"/>
        </w:rPr>
        <w:t>Матюйсале</w:t>
      </w:r>
      <w:proofErr w:type="spellEnd"/>
      <w:r w:rsidRPr="004E10C1">
        <w:rPr>
          <w:rFonts w:ascii="Times New Roman" w:hAnsi="Times New Roman"/>
          <w:color w:val="000000" w:themeColor="text1"/>
          <w:sz w:val="16"/>
          <w:szCs w:val="16"/>
        </w:rPr>
        <w:t xml:space="preserve"> (у входа в </w:t>
      </w:r>
      <w:proofErr w:type="spellStart"/>
      <w:r w:rsidRPr="004E10C1">
        <w:rPr>
          <w:rFonts w:ascii="Times New Roman" w:hAnsi="Times New Roman"/>
          <w:color w:val="000000" w:themeColor="text1"/>
          <w:sz w:val="16"/>
          <w:szCs w:val="16"/>
        </w:rPr>
        <w:t>Гыданскую</w:t>
      </w:r>
      <w:proofErr w:type="spellEnd"/>
      <w:r w:rsidRPr="004E10C1">
        <w:rPr>
          <w:rFonts w:ascii="Times New Roman" w:hAnsi="Times New Roman"/>
          <w:color w:val="000000" w:themeColor="text1"/>
          <w:sz w:val="16"/>
          <w:szCs w:val="16"/>
        </w:rPr>
        <w:t xml:space="preserve"> губу) летчики заблудились в тумане, выработали почти все горючее и приводнились вблизи </w:t>
      </w:r>
      <w:r w:rsidRPr="004E10C1">
        <w:rPr>
          <w:rFonts w:ascii="Times New Roman" w:hAnsi="Times New Roman"/>
          <w:color w:val="000000" w:themeColor="text1"/>
          <w:sz w:val="16"/>
          <w:szCs w:val="16"/>
        </w:rPr>
        <w:lastRenderedPageBreak/>
        <w:t xml:space="preserve">от зимовки </w:t>
      </w:r>
      <w:proofErr w:type="spellStart"/>
      <w:r w:rsidRPr="004E10C1">
        <w:rPr>
          <w:rFonts w:ascii="Times New Roman" w:hAnsi="Times New Roman"/>
          <w:color w:val="000000" w:themeColor="text1"/>
          <w:sz w:val="16"/>
          <w:szCs w:val="16"/>
        </w:rPr>
        <w:t>Грудицкого</w:t>
      </w:r>
      <w:proofErr w:type="spellEnd"/>
      <w:r w:rsidRPr="004E10C1">
        <w:rPr>
          <w:rFonts w:ascii="Times New Roman" w:hAnsi="Times New Roman"/>
          <w:color w:val="000000" w:themeColor="text1"/>
          <w:sz w:val="16"/>
          <w:szCs w:val="16"/>
        </w:rPr>
        <w:t>.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303BB2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Взлетев на остатках бензина, пилоты переключили питание моторов на керосин. Моторы сильно задымили, но продолжали тянуть самолет. Курс взяли на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где рассчитывали заправить машину.</w:t>
      </w:r>
    </w:p>
    <w:p w14:paraId="7D42C9D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w:t>
      </w:r>
      <w:proofErr w:type="spellStart"/>
      <w:r w:rsidRPr="004E10C1">
        <w:rPr>
          <w:rFonts w:ascii="Times New Roman" w:hAnsi="Times New Roman"/>
          <w:color w:val="000000" w:themeColor="text1"/>
          <w:sz w:val="16"/>
          <w:szCs w:val="16"/>
        </w:rPr>
        <w:t>Гыдоямском</w:t>
      </w:r>
      <w:proofErr w:type="spellEnd"/>
      <w:r w:rsidRPr="004E10C1">
        <w:rPr>
          <w:rFonts w:ascii="Times New Roman" w:hAnsi="Times New Roman"/>
          <w:color w:val="000000" w:themeColor="text1"/>
          <w:sz w:val="16"/>
          <w:szCs w:val="16"/>
        </w:rPr>
        <w:t xml:space="preserve"> заливе, однако точное место посадки было не известно.</w:t>
      </w:r>
    </w:p>
    <w:p w14:paraId="064687B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AD130F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64FC05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Вскоре вернулся 2-й пилот Жихарев с известием, что им удалось найти рыбаков, с помощью которых добрались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5C923F7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719A8A9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50C4413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14078E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0EF366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Решили подвести к лодке воду протекавшей неподалеку речки. Две недели ушло на рытье канала. Еще трое суток Жихарев и Ивашина "по </w:t>
      </w:r>
      <w:proofErr w:type="spellStart"/>
      <w:r w:rsidRPr="004E10C1">
        <w:rPr>
          <w:rFonts w:ascii="Times New Roman" w:hAnsi="Times New Roman"/>
          <w:color w:val="000000" w:themeColor="text1"/>
          <w:sz w:val="16"/>
          <w:szCs w:val="16"/>
        </w:rPr>
        <w:t>бурлацки</w:t>
      </w:r>
      <w:proofErr w:type="spellEnd"/>
      <w:r w:rsidRPr="004E10C1">
        <w:rPr>
          <w:rFonts w:ascii="Times New Roman" w:hAnsi="Times New Roman"/>
          <w:color w:val="000000" w:themeColor="text1"/>
          <w:sz w:val="16"/>
          <w:szCs w:val="16"/>
        </w:rPr>
        <w:t xml:space="preserve">"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xml:space="preserve"> на моторах. 23 августа экипаж </w:t>
      </w:r>
      <w:proofErr w:type="spellStart"/>
      <w:r w:rsidRPr="004E10C1">
        <w:rPr>
          <w:rFonts w:ascii="Times New Roman" w:hAnsi="Times New Roman"/>
          <w:color w:val="000000" w:themeColor="text1"/>
          <w:sz w:val="16"/>
          <w:szCs w:val="16"/>
        </w:rPr>
        <w:t>Махоткина</w:t>
      </w:r>
      <w:proofErr w:type="spellEnd"/>
      <w:r w:rsidRPr="004E10C1">
        <w:rPr>
          <w:rFonts w:ascii="Times New Roman" w:hAnsi="Times New Roman"/>
          <w:color w:val="000000" w:themeColor="text1"/>
          <w:sz w:val="16"/>
          <w:szCs w:val="16"/>
        </w:rPr>
        <w:t xml:space="preserve"> доставил сюда дополнительный бензин, после чего самолет перелетел для проведения ремонта в Красноярск (11970).</w:t>
      </w:r>
    </w:p>
    <w:p w14:paraId="7406C2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256A089"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0598F40"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D937CE" w14:textId="77777777" w:rsidR="00664564" w:rsidRPr="00956BB9"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г. Крестинский, явно встревоженный «меморандумом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в очередном ориентировочном письме </w:t>
      </w:r>
      <w:proofErr w:type="spellStart"/>
      <w:r w:rsidRPr="004E10C1">
        <w:rPr>
          <w:rFonts w:ascii="Times New Roman" w:hAnsi="Times New Roman"/>
          <w:color w:val="000000" w:themeColor="text1"/>
          <w:sz w:val="16"/>
          <w:szCs w:val="16"/>
        </w:rPr>
        <w:t>Хинчуку</w:t>
      </w:r>
      <w:proofErr w:type="spellEnd"/>
      <w:r w:rsidRPr="004E10C1">
        <w:rPr>
          <w:rFonts w:ascii="Times New Roman" w:hAnsi="Times New Roman"/>
          <w:color w:val="000000" w:themeColor="text1"/>
          <w:sz w:val="16"/>
          <w:szCs w:val="16"/>
        </w:rPr>
        <w:t xml:space="preserve"> писал, что данный меморандум отнюдь не является единичным выступлением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а «представляет из себя строго продуманный акт германского правительства в целом. &lt;...&gt;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напрочь отрезал пути возврата к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w:t>
      </w:r>
      <w:r w:rsidRPr="00956BB9">
        <w:rPr>
          <w:rFonts w:ascii="Times New Roman" w:hAnsi="Times New Roman"/>
          <w:color w:val="000000" w:themeColor="text1"/>
          <w:sz w:val="16"/>
          <w:szCs w:val="16"/>
        </w:rPr>
        <w:t>(</w:t>
      </w:r>
      <w:r w:rsidRPr="004E10C1">
        <w:rPr>
          <w:rFonts w:ascii="Times New Roman" w:hAnsi="Times New Roman"/>
          <w:color w:val="000000" w:themeColor="text1"/>
          <w:sz w:val="16"/>
          <w:szCs w:val="16"/>
        </w:rPr>
        <w:t>РГВА</w:t>
      </w:r>
      <w:r w:rsidRPr="00956BB9">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t>ф</w:t>
      </w:r>
      <w:r w:rsidRPr="00956BB9">
        <w:rPr>
          <w:rFonts w:ascii="Times New Roman" w:hAnsi="Times New Roman"/>
          <w:color w:val="000000" w:themeColor="text1"/>
          <w:sz w:val="16"/>
          <w:szCs w:val="16"/>
        </w:rPr>
        <w:t xml:space="preserve">. 33987, </w:t>
      </w:r>
      <w:r w:rsidRPr="004E10C1">
        <w:rPr>
          <w:rFonts w:ascii="Times New Roman" w:hAnsi="Times New Roman"/>
          <w:color w:val="000000" w:themeColor="text1"/>
          <w:sz w:val="16"/>
          <w:szCs w:val="16"/>
        </w:rPr>
        <w:t>оп</w:t>
      </w:r>
      <w:r w:rsidRPr="00956BB9">
        <w:rPr>
          <w:rFonts w:ascii="Times New Roman" w:hAnsi="Times New Roman"/>
          <w:color w:val="000000" w:themeColor="text1"/>
          <w:sz w:val="16"/>
          <w:szCs w:val="16"/>
        </w:rPr>
        <w:t xml:space="preserve">. 3, </w:t>
      </w:r>
      <w:r w:rsidRPr="004E10C1">
        <w:rPr>
          <w:rFonts w:ascii="Times New Roman" w:hAnsi="Times New Roman"/>
          <w:color w:val="000000" w:themeColor="text1"/>
          <w:sz w:val="16"/>
          <w:szCs w:val="16"/>
        </w:rPr>
        <w:t>д</w:t>
      </w:r>
      <w:r w:rsidRPr="00956BB9">
        <w:rPr>
          <w:rFonts w:ascii="Times New Roman" w:hAnsi="Times New Roman"/>
          <w:color w:val="000000" w:themeColor="text1"/>
          <w:sz w:val="16"/>
          <w:szCs w:val="16"/>
        </w:rPr>
        <w:t xml:space="preserve">. 504, </w:t>
      </w:r>
      <w:r w:rsidRPr="004E10C1">
        <w:rPr>
          <w:rFonts w:ascii="Times New Roman" w:hAnsi="Times New Roman"/>
          <w:color w:val="000000" w:themeColor="text1"/>
          <w:sz w:val="16"/>
          <w:szCs w:val="16"/>
        </w:rPr>
        <w:t>л</w:t>
      </w:r>
      <w:r w:rsidRPr="00956BB9">
        <w:rPr>
          <w:rFonts w:ascii="Times New Roman" w:hAnsi="Times New Roman"/>
          <w:color w:val="000000" w:themeColor="text1"/>
          <w:sz w:val="16"/>
          <w:szCs w:val="16"/>
        </w:rPr>
        <w:t>. 153.).</w:t>
      </w:r>
    </w:p>
    <w:p w14:paraId="663EC475" w14:textId="77777777" w:rsidR="00664564" w:rsidRPr="00956BB9"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103A88E" w14:textId="77777777" w:rsidR="00664564" w:rsidRPr="00956BB9"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w:t>
      </w:r>
      <w:r w:rsidRPr="00956BB9">
        <w:rPr>
          <w:rFonts w:ascii="Times New Roman" w:hAnsi="Times New Roman"/>
          <w:i/>
          <w:iCs/>
          <w:color w:val="000000" w:themeColor="text1"/>
          <w:sz w:val="16"/>
          <w:szCs w:val="16"/>
        </w:rPr>
        <w:t xml:space="preserve"> </w:t>
      </w:r>
      <w:r w:rsidRPr="004E10C1">
        <w:rPr>
          <w:rFonts w:ascii="Times New Roman" w:hAnsi="Times New Roman"/>
          <w:i/>
          <w:iCs/>
          <w:color w:val="000000" w:themeColor="text1"/>
          <w:sz w:val="16"/>
          <w:szCs w:val="16"/>
        </w:rPr>
        <w:t>рубежом</w:t>
      </w:r>
      <w:r w:rsidRPr="00956BB9">
        <w:rPr>
          <w:rFonts w:ascii="Times New Roman" w:hAnsi="Times New Roman"/>
          <w:i/>
          <w:iCs/>
          <w:color w:val="000000" w:themeColor="text1"/>
          <w:sz w:val="16"/>
          <w:szCs w:val="16"/>
        </w:rPr>
        <w:t>:</w:t>
      </w:r>
    </w:p>
    <w:p w14:paraId="54660037" w14:textId="77777777" w:rsidR="00664564" w:rsidRPr="00956BB9"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D3D9D4"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состоялся первый полет </w:t>
      </w:r>
      <w:proofErr w:type="spellStart"/>
      <w:r w:rsidRPr="004E10C1">
        <w:rPr>
          <w:rFonts w:ascii="Times New Roman" w:hAnsi="Times New Roman"/>
          <w:color w:val="000000" w:themeColor="text1"/>
          <w:sz w:val="16"/>
          <w:szCs w:val="16"/>
        </w:rPr>
        <w:t>Couzinet</w:t>
      </w:r>
      <w:proofErr w:type="spellEnd"/>
      <w:r w:rsidRPr="004E10C1">
        <w:rPr>
          <w:rFonts w:ascii="Times New Roman" w:hAnsi="Times New Roman"/>
          <w:color w:val="000000" w:themeColor="text1"/>
          <w:sz w:val="16"/>
          <w:szCs w:val="16"/>
        </w:rPr>
        <w:t xml:space="preserve"> 100 (20802).</w:t>
      </w:r>
    </w:p>
    <w:p w14:paraId="1A5868FE" w14:textId="77777777" w:rsidR="00E5244A" w:rsidRPr="004E10C1" w:rsidRDefault="00E5244A" w:rsidP="004E10C1">
      <w:pPr>
        <w:spacing w:after="0" w:line="240" w:lineRule="auto"/>
        <w:jc w:val="both"/>
        <w:rPr>
          <w:rFonts w:ascii="Times New Roman" w:hAnsi="Times New Roman"/>
          <w:color w:val="000000" w:themeColor="text1"/>
          <w:sz w:val="16"/>
          <w:szCs w:val="16"/>
        </w:rPr>
      </w:pPr>
    </w:p>
    <w:p w14:paraId="6823136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June 23, 1933 Macon (ZRS-5), having made its first flight on 21 April, was commissioned at Akron, Ohio, with Commander Alger H. Dressel as Commanding Officer (1090).</w:t>
      </w:r>
    </w:p>
    <w:p w14:paraId="24AC0C9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776BE33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июня 1933 был принят дирижабль </w:t>
      </w:r>
      <w:proofErr w:type="spellStart"/>
      <w:r w:rsidRPr="004E10C1">
        <w:rPr>
          <w:rFonts w:ascii="Times New Roman" w:hAnsi="Times New Roman"/>
          <w:color w:val="000000" w:themeColor="text1"/>
          <w:sz w:val="16"/>
          <w:szCs w:val="16"/>
        </w:rPr>
        <w:t>Macon</w:t>
      </w:r>
      <w:proofErr w:type="spellEnd"/>
      <w:r w:rsidRPr="004E10C1">
        <w:rPr>
          <w:rFonts w:ascii="Times New Roman" w:hAnsi="Times New Roman"/>
          <w:color w:val="000000" w:themeColor="text1"/>
          <w:sz w:val="16"/>
          <w:szCs w:val="16"/>
        </w:rPr>
        <w:t xml:space="preserve"> (ZRS-5), который первый полет выполнил 21 апреля 1933 (1090).</w:t>
      </w:r>
    </w:p>
    <w:p w14:paraId="00F846B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FBE9C72"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E84AECF"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33327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24 июня по 13 ноября 1933 проходили полигонные (государственные) испытания торпеды высокого торпедометания образца 1912 года (ТАВ-12) (3053).</w:t>
      </w:r>
    </w:p>
    <w:p w14:paraId="7C92319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F851A11"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45B840"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BA19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июня 1933 Гл. и-механик ВВС Аузан послал </w:t>
      </w:r>
      <w:proofErr w:type="spellStart"/>
      <w:r w:rsidRPr="004E10C1">
        <w:rPr>
          <w:rFonts w:ascii="Times New Roman" w:hAnsi="Times New Roman"/>
          <w:color w:val="000000" w:themeColor="text1"/>
          <w:sz w:val="16"/>
          <w:szCs w:val="16"/>
        </w:rPr>
        <w:t>П.И.Баранову</w:t>
      </w:r>
      <w:proofErr w:type="spellEnd"/>
      <w:r w:rsidRPr="004E10C1">
        <w:rPr>
          <w:rFonts w:ascii="Times New Roman" w:hAnsi="Times New Roman"/>
          <w:color w:val="000000" w:themeColor="text1"/>
          <w:sz w:val="16"/>
          <w:szCs w:val="16"/>
        </w:rPr>
        <w:t xml:space="preserve"> проект постановления РВС "О ходе выполнения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и вооружения авиации". Констатировали, что план не выполнен. Дали предложения по первоочередным и решающим машинам на 1933 (1025,81):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1276"/>
        <w:gridCol w:w="1417"/>
        <w:gridCol w:w="1276"/>
        <w:gridCol w:w="1842"/>
      </w:tblGrid>
      <w:tr w:rsidR="004E10C1" w:rsidRPr="004E10C1" w14:paraId="0008F7A2" w14:textId="77777777">
        <w:tc>
          <w:tcPr>
            <w:tcW w:w="2376" w:type="dxa"/>
          </w:tcPr>
          <w:p w14:paraId="3782BA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418" w:type="dxa"/>
          </w:tcPr>
          <w:p w14:paraId="2D34CC1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Литер</w:t>
            </w:r>
          </w:p>
        </w:tc>
        <w:tc>
          <w:tcPr>
            <w:tcW w:w="1276" w:type="dxa"/>
          </w:tcPr>
          <w:p w14:paraId="5D85C0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c>
          <w:tcPr>
            <w:tcW w:w="1417" w:type="dxa"/>
          </w:tcPr>
          <w:p w14:paraId="6F3F98E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Материал</w:t>
            </w:r>
          </w:p>
        </w:tc>
        <w:tc>
          <w:tcPr>
            <w:tcW w:w="1276" w:type="dxa"/>
          </w:tcPr>
          <w:p w14:paraId="75D8CC7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Заменяет</w:t>
            </w:r>
          </w:p>
        </w:tc>
        <w:tc>
          <w:tcPr>
            <w:tcW w:w="1842" w:type="dxa"/>
          </w:tcPr>
          <w:p w14:paraId="192A1F8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w:t>
            </w:r>
          </w:p>
        </w:tc>
      </w:tr>
      <w:tr w:rsidR="004E10C1" w:rsidRPr="004E10C1" w14:paraId="6C443586" w14:textId="77777777">
        <w:tc>
          <w:tcPr>
            <w:tcW w:w="2376" w:type="dxa"/>
          </w:tcPr>
          <w:p w14:paraId="7310B7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плановые:</w:t>
            </w:r>
          </w:p>
        </w:tc>
        <w:tc>
          <w:tcPr>
            <w:tcW w:w="1418" w:type="dxa"/>
          </w:tcPr>
          <w:p w14:paraId="634B463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181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4FA3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362FC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18D2DB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C0D237" w14:textId="77777777">
        <w:tc>
          <w:tcPr>
            <w:tcW w:w="2376" w:type="dxa"/>
          </w:tcPr>
          <w:p w14:paraId="0FC6566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Тяжелый бомбовоз</w:t>
            </w:r>
          </w:p>
        </w:tc>
        <w:tc>
          <w:tcPr>
            <w:tcW w:w="1418" w:type="dxa"/>
          </w:tcPr>
          <w:p w14:paraId="46EDB00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Оп.</w:t>
            </w:r>
          </w:p>
        </w:tc>
        <w:tc>
          <w:tcPr>
            <w:tcW w:w="1276" w:type="dxa"/>
          </w:tcPr>
          <w:p w14:paraId="27867A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15.07.1933</w:t>
            </w:r>
          </w:p>
        </w:tc>
        <w:tc>
          <w:tcPr>
            <w:tcW w:w="1417" w:type="dxa"/>
          </w:tcPr>
          <w:p w14:paraId="6D0E7E3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76" w:type="dxa"/>
          </w:tcPr>
          <w:p w14:paraId="600CDE3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42" w:type="dxa"/>
          </w:tcPr>
          <w:p w14:paraId="68B4F25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плана</w:t>
            </w:r>
          </w:p>
        </w:tc>
      </w:tr>
      <w:tr w:rsidR="004E10C1" w:rsidRPr="004E10C1" w14:paraId="56D362C1" w14:textId="77777777">
        <w:tc>
          <w:tcPr>
            <w:tcW w:w="2376" w:type="dxa"/>
          </w:tcPr>
          <w:p w14:paraId="004D31B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Тяжелый бомбовоз</w:t>
            </w:r>
          </w:p>
        </w:tc>
        <w:tc>
          <w:tcPr>
            <w:tcW w:w="1418" w:type="dxa"/>
          </w:tcPr>
          <w:p w14:paraId="2C7919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ТБ3-4М34РН</w:t>
            </w:r>
          </w:p>
        </w:tc>
        <w:tc>
          <w:tcPr>
            <w:tcW w:w="1276" w:type="dxa"/>
          </w:tcPr>
          <w:p w14:paraId="3CE6E27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1417" w:type="dxa"/>
          </w:tcPr>
          <w:p w14:paraId="008A3A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F53F3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885F9F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000A884" w14:textId="77777777">
        <w:tc>
          <w:tcPr>
            <w:tcW w:w="2376" w:type="dxa"/>
          </w:tcPr>
          <w:p w14:paraId="068060C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Многоместный истребитель</w:t>
            </w:r>
          </w:p>
        </w:tc>
        <w:tc>
          <w:tcPr>
            <w:tcW w:w="1418" w:type="dxa"/>
          </w:tcPr>
          <w:p w14:paraId="060D83E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Оп.</w:t>
            </w:r>
          </w:p>
        </w:tc>
        <w:tc>
          <w:tcPr>
            <w:tcW w:w="1276" w:type="dxa"/>
          </w:tcPr>
          <w:p w14:paraId="4F89944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01.12.1933</w:t>
            </w:r>
          </w:p>
        </w:tc>
        <w:tc>
          <w:tcPr>
            <w:tcW w:w="1417" w:type="dxa"/>
          </w:tcPr>
          <w:p w14:paraId="6C092D9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76" w:type="dxa"/>
          </w:tcPr>
          <w:p w14:paraId="372711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42" w:type="dxa"/>
          </w:tcPr>
          <w:p w14:paraId="70E8DA0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Согласовали</w:t>
            </w:r>
          </w:p>
        </w:tc>
      </w:tr>
      <w:tr w:rsidR="004E10C1" w:rsidRPr="004E10C1" w14:paraId="374B6D90" w14:textId="77777777">
        <w:tc>
          <w:tcPr>
            <w:tcW w:w="2376" w:type="dxa"/>
          </w:tcPr>
          <w:p w14:paraId="244D9A8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2D3CC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825A9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DD93B3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C0FB2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36FE9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снижение </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w:t>
            </w:r>
          </w:p>
        </w:tc>
      </w:tr>
      <w:tr w:rsidR="004E10C1" w:rsidRPr="004E10C1" w14:paraId="6A5FA374" w14:textId="77777777">
        <w:tc>
          <w:tcPr>
            <w:tcW w:w="2376" w:type="dxa"/>
          </w:tcPr>
          <w:p w14:paraId="63B6F3B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B1B65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8ACD3D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46B2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4DB1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7A75B1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диуса</w:t>
            </w:r>
            <w:proofErr w:type="spellEnd"/>
            <w:r w:rsidRPr="004E10C1">
              <w:rPr>
                <w:rFonts w:ascii="Times New Roman" w:hAnsi="Times New Roman"/>
                <w:color w:val="000000" w:themeColor="text1"/>
                <w:sz w:val="16"/>
                <w:szCs w:val="16"/>
              </w:rPr>
              <w:t xml:space="preserve"> до 500</w:t>
            </w:r>
          </w:p>
        </w:tc>
      </w:tr>
      <w:tr w:rsidR="004E10C1" w:rsidRPr="004E10C1" w14:paraId="65560D5C" w14:textId="77777777">
        <w:tc>
          <w:tcPr>
            <w:tcW w:w="2376" w:type="dxa"/>
          </w:tcPr>
          <w:p w14:paraId="720E884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18" w:type="dxa"/>
          </w:tcPr>
          <w:p w14:paraId="328E342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МК-6М34Р</w:t>
            </w:r>
          </w:p>
        </w:tc>
        <w:tc>
          <w:tcPr>
            <w:tcW w:w="1276" w:type="dxa"/>
          </w:tcPr>
          <w:p w14:paraId="14729C0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417" w:type="dxa"/>
          </w:tcPr>
          <w:p w14:paraId="0BD94B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3EEB3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AD1953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07DD3C" w14:textId="77777777">
        <w:tc>
          <w:tcPr>
            <w:tcW w:w="2376" w:type="dxa"/>
          </w:tcPr>
          <w:p w14:paraId="314B6CF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18" w:type="dxa"/>
          </w:tcPr>
          <w:p w14:paraId="35A04B2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МДР4-3М34Р</w:t>
            </w:r>
          </w:p>
        </w:tc>
        <w:tc>
          <w:tcPr>
            <w:tcW w:w="1276" w:type="dxa"/>
          </w:tcPr>
          <w:p w14:paraId="6170B21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417" w:type="dxa"/>
          </w:tcPr>
          <w:p w14:paraId="3B6D3E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F531A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17FDB2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8FD172" w14:textId="77777777">
        <w:tc>
          <w:tcPr>
            <w:tcW w:w="2376" w:type="dxa"/>
          </w:tcPr>
          <w:p w14:paraId="65BF0D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Легкий разведчик</w:t>
            </w:r>
          </w:p>
        </w:tc>
        <w:tc>
          <w:tcPr>
            <w:tcW w:w="1418" w:type="dxa"/>
          </w:tcPr>
          <w:p w14:paraId="6D7F7F7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w:t>
            </w:r>
          </w:p>
        </w:tc>
        <w:tc>
          <w:tcPr>
            <w:tcW w:w="1276" w:type="dxa"/>
          </w:tcPr>
          <w:p w14:paraId="4F4A476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01.09.1933</w:t>
            </w:r>
          </w:p>
        </w:tc>
        <w:tc>
          <w:tcPr>
            <w:tcW w:w="1417" w:type="dxa"/>
          </w:tcPr>
          <w:p w14:paraId="6FA243C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F0E67A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6AB6D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ГВФ</w:t>
            </w:r>
          </w:p>
        </w:tc>
      </w:tr>
      <w:tr w:rsidR="004E10C1" w:rsidRPr="004E10C1" w14:paraId="49B2ADCD" w14:textId="77777777">
        <w:tc>
          <w:tcPr>
            <w:tcW w:w="2376" w:type="dxa"/>
          </w:tcPr>
          <w:p w14:paraId="3D62C68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418" w:type="dxa"/>
          </w:tcPr>
          <w:p w14:paraId="1166E0C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1276" w:type="dxa"/>
          </w:tcPr>
          <w:p w14:paraId="32CA849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01.02.1934</w:t>
            </w:r>
          </w:p>
        </w:tc>
        <w:tc>
          <w:tcPr>
            <w:tcW w:w="1417" w:type="dxa"/>
          </w:tcPr>
          <w:p w14:paraId="1E4E761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144D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CF7CE4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448095" w14:textId="77777777">
        <w:tc>
          <w:tcPr>
            <w:tcW w:w="2376" w:type="dxa"/>
          </w:tcPr>
          <w:p w14:paraId="66C26A1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Одноместный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w:t>
            </w:r>
          </w:p>
        </w:tc>
        <w:tc>
          <w:tcPr>
            <w:tcW w:w="1418" w:type="dxa"/>
          </w:tcPr>
          <w:p w14:paraId="4B6DAFC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И14-БМ</w:t>
            </w:r>
          </w:p>
        </w:tc>
        <w:tc>
          <w:tcPr>
            <w:tcW w:w="1276" w:type="dxa"/>
          </w:tcPr>
          <w:p w14:paraId="49FE406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15.07.1933</w:t>
            </w:r>
          </w:p>
        </w:tc>
        <w:tc>
          <w:tcPr>
            <w:tcW w:w="1417" w:type="dxa"/>
          </w:tcPr>
          <w:p w14:paraId="39FAD0E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2DA51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023DF9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8E3CB2" w14:textId="77777777">
        <w:tc>
          <w:tcPr>
            <w:tcW w:w="2376" w:type="dxa"/>
          </w:tcPr>
          <w:p w14:paraId="0E05DC3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Одноместный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w:t>
            </w:r>
          </w:p>
        </w:tc>
        <w:tc>
          <w:tcPr>
            <w:tcW w:w="1418" w:type="dxa"/>
          </w:tcPr>
          <w:p w14:paraId="11DD735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И14-РЦ</w:t>
            </w:r>
          </w:p>
        </w:tc>
        <w:tc>
          <w:tcPr>
            <w:tcW w:w="1276" w:type="dxa"/>
          </w:tcPr>
          <w:p w14:paraId="779F5A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01.02.1934</w:t>
            </w:r>
          </w:p>
        </w:tc>
        <w:tc>
          <w:tcPr>
            <w:tcW w:w="1417" w:type="dxa"/>
          </w:tcPr>
          <w:p w14:paraId="375819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9D957D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20BCB9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E19BAD" w14:textId="77777777">
        <w:tc>
          <w:tcPr>
            <w:tcW w:w="2376" w:type="dxa"/>
          </w:tcPr>
          <w:p w14:paraId="30BB2E2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18" w:type="dxa"/>
          </w:tcPr>
          <w:p w14:paraId="17E6CF4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И15-РЦ</w:t>
            </w:r>
          </w:p>
        </w:tc>
        <w:tc>
          <w:tcPr>
            <w:tcW w:w="1276" w:type="dxa"/>
          </w:tcPr>
          <w:p w14:paraId="0CA9F43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01.12.1933</w:t>
            </w:r>
          </w:p>
        </w:tc>
        <w:tc>
          <w:tcPr>
            <w:tcW w:w="1417" w:type="dxa"/>
          </w:tcPr>
          <w:p w14:paraId="6F09ADC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5C8B0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64F50F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9683F36" w14:textId="77777777">
        <w:tc>
          <w:tcPr>
            <w:tcW w:w="2376" w:type="dxa"/>
          </w:tcPr>
          <w:p w14:paraId="391DF91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418" w:type="dxa"/>
          </w:tcPr>
          <w:p w14:paraId="4DE8C40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И15-М58</w:t>
            </w:r>
          </w:p>
        </w:tc>
        <w:tc>
          <w:tcPr>
            <w:tcW w:w="1276" w:type="dxa"/>
          </w:tcPr>
          <w:p w14:paraId="75B481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 послу получения моторов</w:t>
            </w:r>
          </w:p>
        </w:tc>
        <w:tc>
          <w:tcPr>
            <w:tcW w:w="1417" w:type="dxa"/>
          </w:tcPr>
          <w:p w14:paraId="28E57A9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69C749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B31326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BAAB3F9" w14:textId="77777777">
        <w:tc>
          <w:tcPr>
            <w:tcW w:w="2376" w:type="dxa"/>
          </w:tcPr>
          <w:p w14:paraId="5F4DDC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1418" w:type="dxa"/>
          </w:tcPr>
          <w:p w14:paraId="4915B01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С62-М34</w:t>
            </w:r>
          </w:p>
        </w:tc>
        <w:tc>
          <w:tcPr>
            <w:tcW w:w="1276" w:type="dxa"/>
          </w:tcPr>
          <w:p w14:paraId="6010D3D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01.08.1933</w:t>
            </w:r>
          </w:p>
        </w:tc>
        <w:tc>
          <w:tcPr>
            <w:tcW w:w="1417" w:type="dxa"/>
          </w:tcPr>
          <w:p w14:paraId="009AEF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F5887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0800E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2BBADB" w14:textId="77777777">
        <w:tc>
          <w:tcPr>
            <w:tcW w:w="2376" w:type="dxa"/>
          </w:tcPr>
          <w:p w14:paraId="1EC722D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w:t>
            </w:r>
          </w:p>
        </w:tc>
        <w:tc>
          <w:tcPr>
            <w:tcW w:w="1418" w:type="dxa"/>
          </w:tcPr>
          <w:p w14:paraId="58903B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03D88A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B01AF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06C38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C87F7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010A6C" w14:textId="77777777">
        <w:tc>
          <w:tcPr>
            <w:tcW w:w="2376" w:type="dxa"/>
          </w:tcPr>
          <w:p w14:paraId="13AC4E7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18" w:type="dxa"/>
          </w:tcPr>
          <w:p w14:paraId="544BA6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СК1-2М32</w:t>
            </w:r>
          </w:p>
        </w:tc>
        <w:tc>
          <w:tcPr>
            <w:tcW w:w="1276" w:type="dxa"/>
          </w:tcPr>
          <w:p w14:paraId="75355F0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1417" w:type="dxa"/>
          </w:tcPr>
          <w:p w14:paraId="1B8B8C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A6491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4F4B1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6C5125" w14:textId="77777777">
        <w:tc>
          <w:tcPr>
            <w:tcW w:w="2376" w:type="dxa"/>
          </w:tcPr>
          <w:p w14:paraId="00F9B33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418" w:type="dxa"/>
          </w:tcPr>
          <w:p w14:paraId="065E1B7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w:t>
            </w:r>
          </w:p>
        </w:tc>
        <w:tc>
          <w:tcPr>
            <w:tcW w:w="1276" w:type="dxa"/>
          </w:tcPr>
          <w:p w14:paraId="6350FBE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417" w:type="dxa"/>
          </w:tcPr>
          <w:p w14:paraId="34DB9C9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125F9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3EAC3F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7365E1" w14:textId="77777777">
        <w:tc>
          <w:tcPr>
            <w:tcW w:w="2376" w:type="dxa"/>
          </w:tcPr>
          <w:p w14:paraId="5671A2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18" w:type="dxa"/>
          </w:tcPr>
          <w:p w14:paraId="606D38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tc>
        <w:tc>
          <w:tcPr>
            <w:tcW w:w="1276" w:type="dxa"/>
          </w:tcPr>
          <w:p w14:paraId="592120D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417" w:type="dxa"/>
          </w:tcPr>
          <w:p w14:paraId="66F5E17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1D6D0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90D2C9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0EDA7C" w14:textId="77777777">
        <w:tc>
          <w:tcPr>
            <w:tcW w:w="2376" w:type="dxa"/>
          </w:tcPr>
          <w:p w14:paraId="5B186A3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18" w:type="dxa"/>
          </w:tcPr>
          <w:p w14:paraId="52AF95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РЦ</w:t>
            </w:r>
          </w:p>
        </w:tc>
        <w:tc>
          <w:tcPr>
            <w:tcW w:w="1276" w:type="dxa"/>
          </w:tcPr>
          <w:p w14:paraId="34F4E7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417" w:type="dxa"/>
          </w:tcPr>
          <w:p w14:paraId="3257E3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C93FB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39E898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F6F27C" w14:textId="77777777">
        <w:tc>
          <w:tcPr>
            <w:tcW w:w="2376" w:type="dxa"/>
          </w:tcPr>
          <w:p w14:paraId="68E083D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18" w:type="dxa"/>
          </w:tcPr>
          <w:p w14:paraId="082DA8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tc>
        <w:tc>
          <w:tcPr>
            <w:tcW w:w="1276" w:type="dxa"/>
          </w:tcPr>
          <w:p w14:paraId="5A9EF88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01.12.1935</w:t>
            </w:r>
          </w:p>
        </w:tc>
        <w:tc>
          <w:tcPr>
            <w:tcW w:w="1417" w:type="dxa"/>
          </w:tcPr>
          <w:p w14:paraId="1FB129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8C91D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C4337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ABE23F" w14:textId="77777777">
        <w:tc>
          <w:tcPr>
            <w:tcW w:w="2376" w:type="dxa"/>
          </w:tcPr>
          <w:p w14:paraId="4EC156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418" w:type="dxa"/>
          </w:tcPr>
          <w:p w14:paraId="6A2E31A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276" w:type="dxa"/>
          </w:tcPr>
          <w:p w14:paraId="0932C30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01.12.1935</w:t>
            </w:r>
          </w:p>
        </w:tc>
        <w:tc>
          <w:tcPr>
            <w:tcW w:w="1417" w:type="dxa"/>
          </w:tcPr>
          <w:p w14:paraId="7B71DA8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A7E0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E22E4A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3A4368" w14:textId="77777777">
        <w:tc>
          <w:tcPr>
            <w:tcW w:w="2376" w:type="dxa"/>
          </w:tcPr>
          <w:p w14:paraId="5C13481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418" w:type="dxa"/>
          </w:tcPr>
          <w:p w14:paraId="6AC1F6A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СР1-М-58</w:t>
            </w:r>
          </w:p>
        </w:tc>
        <w:tc>
          <w:tcPr>
            <w:tcW w:w="1276" w:type="dxa"/>
          </w:tcPr>
          <w:p w14:paraId="2E1FF2A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мес. после мотора</w:t>
            </w:r>
          </w:p>
        </w:tc>
        <w:tc>
          <w:tcPr>
            <w:tcW w:w="1417" w:type="dxa"/>
          </w:tcPr>
          <w:p w14:paraId="1AADD5C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EF019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11CF6F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7EE9BF" w14:textId="77777777">
        <w:tc>
          <w:tcPr>
            <w:tcW w:w="2376" w:type="dxa"/>
          </w:tcPr>
          <w:p w14:paraId="0938CE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
        </w:tc>
        <w:tc>
          <w:tcPr>
            <w:tcW w:w="1418" w:type="dxa"/>
          </w:tcPr>
          <w:p w14:paraId="6345321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 сам. М34</w:t>
            </w:r>
          </w:p>
        </w:tc>
        <w:tc>
          <w:tcPr>
            <w:tcW w:w="1276" w:type="dxa"/>
          </w:tcPr>
          <w:p w14:paraId="709FA21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01.01.1934</w:t>
            </w:r>
          </w:p>
        </w:tc>
        <w:tc>
          <w:tcPr>
            <w:tcW w:w="1417" w:type="dxa"/>
          </w:tcPr>
          <w:p w14:paraId="371AA20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C7A81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D87316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CF7FCEE" w14:textId="77777777">
        <w:tc>
          <w:tcPr>
            <w:tcW w:w="2376" w:type="dxa"/>
          </w:tcPr>
          <w:p w14:paraId="7DDA408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418" w:type="dxa"/>
          </w:tcPr>
          <w:p w14:paraId="38EAED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 крыло 2М11</w:t>
            </w:r>
          </w:p>
        </w:tc>
        <w:tc>
          <w:tcPr>
            <w:tcW w:w="1276" w:type="dxa"/>
          </w:tcPr>
          <w:p w14:paraId="27A96C4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01.01.1934</w:t>
            </w:r>
          </w:p>
        </w:tc>
        <w:tc>
          <w:tcPr>
            <w:tcW w:w="1417" w:type="dxa"/>
          </w:tcPr>
          <w:p w14:paraId="29ABE9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245B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4C963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4D80FF" w14:textId="77777777">
        <w:tc>
          <w:tcPr>
            <w:tcW w:w="2376" w:type="dxa"/>
          </w:tcPr>
          <w:p w14:paraId="70AEF00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18" w:type="dxa"/>
          </w:tcPr>
          <w:p w14:paraId="023A436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Крич.</w:t>
            </w:r>
          </w:p>
        </w:tc>
        <w:tc>
          <w:tcPr>
            <w:tcW w:w="1276" w:type="dxa"/>
          </w:tcPr>
          <w:p w14:paraId="1037EB8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01.10.1933</w:t>
            </w:r>
          </w:p>
        </w:tc>
        <w:tc>
          <w:tcPr>
            <w:tcW w:w="1417" w:type="dxa"/>
          </w:tcPr>
          <w:p w14:paraId="4C538D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6B81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350BC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4296E2" w14:textId="77777777">
        <w:tc>
          <w:tcPr>
            <w:tcW w:w="2376" w:type="dxa"/>
          </w:tcPr>
          <w:p w14:paraId="775A960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418" w:type="dxa"/>
          </w:tcPr>
          <w:p w14:paraId="693A376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1276" w:type="dxa"/>
          </w:tcPr>
          <w:p w14:paraId="796D22F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15.07.1933</w:t>
            </w:r>
          </w:p>
        </w:tc>
        <w:tc>
          <w:tcPr>
            <w:tcW w:w="1417" w:type="dxa"/>
          </w:tcPr>
          <w:p w14:paraId="6AE2694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EE31E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EFCFB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29C037" w14:textId="77777777">
        <w:tc>
          <w:tcPr>
            <w:tcW w:w="2376" w:type="dxa"/>
          </w:tcPr>
          <w:p w14:paraId="67A3667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418" w:type="dxa"/>
          </w:tcPr>
          <w:p w14:paraId="029FDC8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1276" w:type="dxa"/>
          </w:tcPr>
          <w:p w14:paraId="49DABD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01.10.1933</w:t>
            </w:r>
          </w:p>
        </w:tc>
        <w:tc>
          <w:tcPr>
            <w:tcW w:w="1417" w:type="dxa"/>
          </w:tcPr>
          <w:p w14:paraId="6795FE9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054DDC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2CC8C2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C221B5" w14:textId="77777777">
        <w:tc>
          <w:tcPr>
            <w:tcW w:w="2376" w:type="dxa"/>
          </w:tcPr>
          <w:p w14:paraId="38BFAC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1418" w:type="dxa"/>
          </w:tcPr>
          <w:p w14:paraId="2C3B905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У-3-М43</w:t>
            </w:r>
          </w:p>
        </w:tc>
        <w:tc>
          <w:tcPr>
            <w:tcW w:w="1276" w:type="dxa"/>
          </w:tcPr>
          <w:p w14:paraId="041DE48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01.06.1034</w:t>
            </w:r>
          </w:p>
        </w:tc>
        <w:tc>
          <w:tcPr>
            <w:tcW w:w="1417" w:type="dxa"/>
          </w:tcPr>
          <w:p w14:paraId="09D3DC7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BE870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B4E9B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F93E19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(1025,87).</w:t>
      </w:r>
    </w:p>
    <w:p w14:paraId="77431B1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647390D4"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24 июня 1933 гидроплан АИР-6А участвовал в спортивном празднике общества «Динамо», проходившем на водной станции напротив Центрального парка культуры и отдыха им. Горького.</w:t>
      </w:r>
    </w:p>
    <w:p w14:paraId="408813DF"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Там же 6 - 17 июля проходили государственные испытания АИР-6А по программе СНИИ ГВФ. Кроме Ю.И. Пионтковского, на машине летал Б.Л. </w:t>
      </w:r>
      <w:proofErr w:type="spellStart"/>
      <w:r w:rsidRPr="004E10C1">
        <w:rPr>
          <w:rFonts w:ascii="Times New Roman" w:hAnsi="Times New Roman" w:cs="Times New Roman"/>
          <w:color w:val="000000" w:themeColor="text1"/>
        </w:rPr>
        <w:t>Местон</w:t>
      </w:r>
      <w:proofErr w:type="spellEnd"/>
      <w:r w:rsidRPr="004E10C1">
        <w:rPr>
          <w:rFonts w:ascii="Times New Roman" w:hAnsi="Times New Roman" w:cs="Times New Roman"/>
          <w:color w:val="000000" w:themeColor="text1"/>
        </w:rPr>
        <w:t>. В ходе испытаний совершили перелет Москва - Коломна - Москва.</w:t>
      </w:r>
    </w:p>
    <w:p w14:paraId="3F6F1958" w14:textId="77777777" w:rsidR="001C32AD" w:rsidRPr="004E10C1" w:rsidRDefault="001C32AD"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242C1BD0" w14:textId="77777777" w:rsidR="001C32AD" w:rsidRPr="004E10C1" w:rsidRDefault="001C32AD" w:rsidP="004E10C1">
      <w:pPr>
        <w:pStyle w:val="a8"/>
        <w:jc w:val="both"/>
        <w:rPr>
          <w:rFonts w:ascii="Times New Roman" w:hAnsi="Times New Roman" w:cs="Times New Roman"/>
          <w:color w:val="000000" w:themeColor="text1"/>
        </w:rPr>
      </w:pPr>
    </w:p>
    <w:p w14:paraId="4B33C2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июня 1933 впервые в ГВФ перелетели на К-5 через Кавказский хребет из Тбилиси в Пятигорск (442,303).</w:t>
      </w:r>
    </w:p>
    <w:p w14:paraId="1BA804C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7CC058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25 июня</w:t>
      </w:r>
      <w:r w:rsidRPr="004E10C1">
        <w:rPr>
          <w:rFonts w:ascii="Times New Roman" w:hAnsi="Times New Roman"/>
          <w:color w:val="000000" w:themeColor="text1"/>
          <w:sz w:val="16"/>
          <w:szCs w:val="16"/>
        </w:rPr>
        <w:t xml:space="preserve"> в 1933 году совершен перелет через Большой Кавказский хребет на отечественном самолете </w:t>
      </w:r>
      <w:hyperlink r:id="rId223" w:tgtFrame="_blank" w:history="1">
        <w:r w:rsidRPr="004E10C1">
          <w:rPr>
            <w:rFonts w:ascii="Times New Roman" w:hAnsi="Times New Roman"/>
            <w:color w:val="000000" w:themeColor="text1"/>
            <w:sz w:val="16"/>
            <w:szCs w:val="16"/>
          </w:rPr>
          <w:t xml:space="preserve">«К-5» </w:t>
        </w:r>
      </w:hyperlink>
      <w:r w:rsidRPr="004E10C1">
        <w:rPr>
          <w:rFonts w:ascii="Times New Roman" w:hAnsi="Times New Roman"/>
          <w:color w:val="000000" w:themeColor="text1"/>
          <w:sz w:val="16"/>
          <w:szCs w:val="16"/>
        </w:rPr>
        <w:t>с двигателем «М-15», первый в отечественной истории. Рейс из Тбилиси в Пятигорск выполнил один из самолётов Закавказского управления ГВФ. Маршрут пролегал на высоте 4500 метров. Время в пути составило 2 часа 30 минут. (Затем должен был лететь в Москву, однако полёт не состоялся из-за отслоившейся обшивки) (14933).</w:t>
      </w:r>
    </w:p>
    <w:p w14:paraId="08FD17F0"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708C0A6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июня 1933 С.П.К. направил докладную записку в Финансовое управление РККА по поводу внеплановых закупок, которая позволяет судить об условиях создания ГИРД: "Покупка пишущей машинки у частного лица была произведена с разрешения начальника Авиапрома ОХА. Покупка трансформатора (600 р.), парового котла (2000 р.) и воздушного компрессора была произведена (...) потому, что на территории ГИРД не было промышленной энергии. Мастерские работали от осветительной сети, что недопустимо. Паровой котел был нужен потому, что ГИРД работает в сыром подвале без какого бы то ни было отопления. При дровяных и электрических печах температура опускалась до 0°С" (ААН, р. 4, оп. 14, № 238, л. 23) (10676).</w:t>
      </w:r>
    </w:p>
    <w:p w14:paraId="4777344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31D908A"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03EC490"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07BE9F"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в ОЭЛИД ЦАГИ с завода 22 поступили ТБ3-4М17 за №№ 22243 и 22250 для проведения испытания двух облегченных самолетов на определение расхода горючего и предельной дальности (проходило с 7 по 11 июля 1933) (6794).</w:t>
      </w:r>
    </w:p>
    <w:p w14:paraId="3B28D2B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7D6F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в НИИ ВВС закончились испытания самолета И7 N 4449 (эталон на 1933 год) с мотором М17 N 262646, которые проходили с 10 июня 1933.</w:t>
      </w:r>
    </w:p>
    <w:p w14:paraId="1B6DEB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2ED11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3BCF07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1061C8C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25F326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 М17 N 4449 постройки завода N 1эталоном на 1933 год служить не может.</w:t>
      </w:r>
    </w:p>
    <w:p w14:paraId="691CC2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F502E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Осипенко П.И.</w:t>
      </w:r>
    </w:p>
    <w:p w14:paraId="120FF02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Пилот </w:t>
      </w:r>
      <w:proofErr w:type="spellStart"/>
      <w:r w:rsidRPr="004E10C1">
        <w:rPr>
          <w:rFonts w:ascii="Times New Roman" w:hAnsi="Times New Roman"/>
          <w:color w:val="000000" w:themeColor="text1"/>
          <w:sz w:val="16"/>
          <w:szCs w:val="16"/>
        </w:rPr>
        <w:t>Сцельников</w:t>
      </w:r>
      <w:proofErr w:type="spellEnd"/>
    </w:p>
    <w:p w14:paraId="087D6C8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43047C8E" w14:textId="77777777">
        <w:tc>
          <w:tcPr>
            <w:tcW w:w="5636" w:type="dxa"/>
          </w:tcPr>
          <w:p w14:paraId="4EBA294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года</w:t>
            </w:r>
          </w:p>
        </w:tc>
        <w:tc>
          <w:tcPr>
            <w:tcW w:w="5636" w:type="dxa"/>
          </w:tcPr>
          <w:p w14:paraId="56CE4A4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тренировочные полеты ведущего летчика</w:t>
            </w:r>
          </w:p>
        </w:tc>
      </w:tr>
      <w:tr w:rsidR="004E10C1" w:rsidRPr="004E10C1" w14:paraId="73909807" w14:textId="77777777">
        <w:tc>
          <w:tcPr>
            <w:tcW w:w="5636" w:type="dxa"/>
          </w:tcPr>
          <w:p w14:paraId="1E2B299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года</w:t>
            </w:r>
          </w:p>
        </w:tc>
        <w:tc>
          <w:tcPr>
            <w:tcW w:w="5636" w:type="dxa"/>
          </w:tcPr>
          <w:p w14:paraId="78E7E6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7DF76E56" w14:textId="77777777">
        <w:tc>
          <w:tcPr>
            <w:tcW w:w="5636" w:type="dxa"/>
          </w:tcPr>
          <w:p w14:paraId="0D254C8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F617A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 и определение скороподъемности с</w:t>
            </w:r>
          </w:p>
        </w:tc>
      </w:tr>
      <w:tr w:rsidR="004E10C1" w:rsidRPr="004E10C1" w14:paraId="6CE6971E" w14:textId="77777777">
        <w:tc>
          <w:tcPr>
            <w:tcW w:w="5636" w:type="dxa"/>
          </w:tcPr>
          <w:p w14:paraId="1850CA7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73D6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форсированным газом. Полет на управляемость</w:t>
            </w:r>
          </w:p>
        </w:tc>
      </w:tr>
      <w:tr w:rsidR="004E10C1" w:rsidRPr="004E10C1" w14:paraId="50AD4147" w14:textId="77777777">
        <w:tc>
          <w:tcPr>
            <w:tcW w:w="5636" w:type="dxa"/>
          </w:tcPr>
          <w:p w14:paraId="65404C5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BC80F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фигуры на высоте 1000 м.</w:t>
            </w:r>
          </w:p>
        </w:tc>
      </w:tr>
      <w:tr w:rsidR="004E10C1" w:rsidRPr="004E10C1" w14:paraId="0D740B72" w14:textId="77777777">
        <w:tc>
          <w:tcPr>
            <w:tcW w:w="5636" w:type="dxa"/>
          </w:tcPr>
          <w:p w14:paraId="21AE12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года</w:t>
            </w:r>
          </w:p>
        </w:tc>
        <w:tc>
          <w:tcPr>
            <w:tcW w:w="5636" w:type="dxa"/>
          </w:tcPr>
          <w:p w14:paraId="2E1597F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39AA66B6" w14:textId="77777777">
        <w:tc>
          <w:tcPr>
            <w:tcW w:w="5636" w:type="dxa"/>
          </w:tcPr>
          <w:p w14:paraId="37E7BBA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017BC9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w:t>
            </w:r>
          </w:p>
        </w:tc>
      </w:tr>
      <w:tr w:rsidR="004E10C1" w:rsidRPr="004E10C1" w14:paraId="7D96D954" w14:textId="77777777">
        <w:tc>
          <w:tcPr>
            <w:tcW w:w="5636" w:type="dxa"/>
          </w:tcPr>
          <w:p w14:paraId="5933320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года</w:t>
            </w:r>
          </w:p>
        </w:tc>
        <w:tc>
          <w:tcPr>
            <w:tcW w:w="5636" w:type="dxa"/>
          </w:tcPr>
          <w:p w14:paraId="1C121AB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штопор.</w:t>
            </w:r>
          </w:p>
        </w:tc>
      </w:tr>
      <w:tr w:rsidR="004E10C1" w:rsidRPr="004E10C1" w14:paraId="3E9B4983" w14:textId="77777777">
        <w:tc>
          <w:tcPr>
            <w:tcW w:w="5636" w:type="dxa"/>
          </w:tcPr>
          <w:p w14:paraId="1F1C745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года</w:t>
            </w:r>
          </w:p>
        </w:tc>
        <w:tc>
          <w:tcPr>
            <w:tcW w:w="5636" w:type="dxa"/>
          </w:tcPr>
          <w:p w14:paraId="21A7D4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Полет на зубцы на высотах 500,</w:t>
            </w:r>
          </w:p>
        </w:tc>
      </w:tr>
      <w:tr w:rsidR="004E10C1" w:rsidRPr="004E10C1" w14:paraId="0C088B55" w14:textId="77777777">
        <w:tc>
          <w:tcPr>
            <w:tcW w:w="5636" w:type="dxa"/>
          </w:tcPr>
          <w:p w14:paraId="665FF14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9B8A7C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и 5000 м.</w:t>
            </w:r>
          </w:p>
        </w:tc>
      </w:tr>
      <w:tr w:rsidR="004E10C1" w:rsidRPr="004E10C1" w14:paraId="3CA057BD" w14:textId="77777777">
        <w:tc>
          <w:tcPr>
            <w:tcW w:w="5636" w:type="dxa"/>
          </w:tcPr>
          <w:p w14:paraId="3ED5E4C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июня 1933 года</w:t>
            </w:r>
          </w:p>
        </w:tc>
        <w:tc>
          <w:tcPr>
            <w:tcW w:w="5636" w:type="dxa"/>
          </w:tcPr>
          <w:p w14:paraId="2EB6F9F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форсированным</w:t>
            </w:r>
          </w:p>
        </w:tc>
      </w:tr>
      <w:tr w:rsidR="004E10C1" w:rsidRPr="004E10C1" w14:paraId="0FB88699" w14:textId="77777777">
        <w:tc>
          <w:tcPr>
            <w:tcW w:w="5636" w:type="dxa"/>
          </w:tcPr>
          <w:p w14:paraId="6E52D3C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93B5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газом до 5000 м и стрельба на высоте 5000 м.</w:t>
            </w:r>
          </w:p>
        </w:tc>
      </w:tr>
      <w:tr w:rsidR="004E10C1" w:rsidRPr="004E10C1" w14:paraId="39E28D75" w14:textId="77777777">
        <w:tc>
          <w:tcPr>
            <w:tcW w:w="5636" w:type="dxa"/>
          </w:tcPr>
          <w:p w14:paraId="3510422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июня 1933 года</w:t>
            </w:r>
          </w:p>
        </w:tc>
        <w:tc>
          <w:tcPr>
            <w:tcW w:w="5636" w:type="dxa"/>
          </w:tcPr>
          <w:p w14:paraId="4BC75A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Р5.</w:t>
            </w:r>
          </w:p>
        </w:tc>
      </w:tr>
      <w:tr w:rsidR="004E10C1" w:rsidRPr="004E10C1" w14:paraId="5E0135FB" w14:textId="77777777">
        <w:tc>
          <w:tcPr>
            <w:tcW w:w="5636" w:type="dxa"/>
          </w:tcPr>
          <w:p w14:paraId="43599C0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20 июня 1933 года</w:t>
            </w:r>
          </w:p>
        </w:tc>
        <w:tc>
          <w:tcPr>
            <w:tcW w:w="5636" w:type="dxa"/>
          </w:tcPr>
          <w:p w14:paraId="5FC32F7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маршруту на дальность и определение</w:t>
            </w:r>
          </w:p>
        </w:tc>
      </w:tr>
      <w:tr w:rsidR="004E10C1" w:rsidRPr="004E10C1" w14:paraId="7ECDBFA1" w14:textId="77777777">
        <w:tc>
          <w:tcPr>
            <w:tcW w:w="5636" w:type="dxa"/>
          </w:tcPr>
          <w:p w14:paraId="6F80D62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CA41B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расхода горючего с фотографированием.</w:t>
            </w:r>
          </w:p>
        </w:tc>
      </w:tr>
      <w:tr w:rsidR="004E10C1" w:rsidRPr="004E10C1" w14:paraId="69598AB0" w14:textId="77777777">
        <w:tc>
          <w:tcPr>
            <w:tcW w:w="5636" w:type="dxa"/>
          </w:tcPr>
          <w:p w14:paraId="363D753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C7281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И-5. Полет на</w:t>
            </w:r>
          </w:p>
        </w:tc>
      </w:tr>
      <w:tr w:rsidR="004E10C1" w:rsidRPr="004E10C1" w14:paraId="0908ED73" w14:textId="77777777">
        <w:tc>
          <w:tcPr>
            <w:tcW w:w="5636" w:type="dxa"/>
          </w:tcPr>
          <w:p w14:paraId="2B2A72D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6850B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штопор.</w:t>
            </w:r>
          </w:p>
        </w:tc>
      </w:tr>
      <w:tr w:rsidR="004E10C1" w:rsidRPr="004E10C1" w14:paraId="72438F6B" w14:textId="77777777">
        <w:tc>
          <w:tcPr>
            <w:tcW w:w="5636" w:type="dxa"/>
          </w:tcPr>
          <w:p w14:paraId="3689FCF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июня 1933 года</w:t>
            </w:r>
          </w:p>
        </w:tc>
        <w:tc>
          <w:tcPr>
            <w:tcW w:w="5636" w:type="dxa"/>
          </w:tcPr>
          <w:p w14:paraId="66B96AD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воздушные бои с самолетами Р-5</w:t>
            </w:r>
          </w:p>
        </w:tc>
      </w:tr>
      <w:tr w:rsidR="004E10C1" w:rsidRPr="004E10C1" w14:paraId="2214BE2E" w14:textId="77777777">
        <w:tc>
          <w:tcPr>
            <w:tcW w:w="5636" w:type="dxa"/>
          </w:tcPr>
          <w:p w14:paraId="24E1DE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182A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И-5 - летчики: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xml:space="preserve">, Лагутин и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tc>
      </w:tr>
      <w:tr w:rsidR="004E10C1" w:rsidRPr="004E10C1" w14:paraId="173F1934" w14:textId="77777777">
        <w:tc>
          <w:tcPr>
            <w:tcW w:w="5636" w:type="dxa"/>
          </w:tcPr>
          <w:p w14:paraId="10D0B92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25C3A8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Три полета по облету со стрельбой по земным целям:</w:t>
            </w:r>
          </w:p>
        </w:tc>
      </w:tr>
      <w:tr w:rsidR="004E10C1" w:rsidRPr="004E10C1" w14:paraId="2717BDC3" w14:textId="77777777">
        <w:tc>
          <w:tcPr>
            <w:tcW w:w="5636" w:type="dxa"/>
          </w:tcPr>
          <w:p w14:paraId="6AB69B8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79A0B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Лагутин,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w:t>
            </w:r>
          </w:p>
        </w:tc>
      </w:tr>
      <w:tr w:rsidR="004E10C1" w:rsidRPr="004E10C1" w14:paraId="7496BB9C" w14:textId="77777777">
        <w:tc>
          <w:tcPr>
            <w:tcW w:w="5636" w:type="dxa"/>
          </w:tcPr>
          <w:p w14:paraId="54D7B2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года</w:t>
            </w:r>
          </w:p>
        </w:tc>
        <w:tc>
          <w:tcPr>
            <w:tcW w:w="5636" w:type="dxa"/>
          </w:tcPr>
          <w:p w14:paraId="71EEE36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с нормальным газом.</w:t>
            </w:r>
          </w:p>
        </w:tc>
      </w:tr>
    </w:tbl>
    <w:p w14:paraId="55A83DB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за 11 летных дней.</w:t>
      </w:r>
    </w:p>
    <w:p w14:paraId="325575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29 час. 53 мин.</w:t>
      </w:r>
    </w:p>
    <w:p w14:paraId="13866A1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- 27 (3917).</w:t>
      </w:r>
    </w:p>
    <w:p w14:paraId="26A063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CEE123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июня 1933 г. контрольные испытания самолета в НИИ ВВС завершены. Заключение: самолет И-7 М17 №4449 постройки завода №1 эталоном на 1933 г. служить не может. Не получены заданные скороподъемность и дальность полета. Бомбовое вооружение не проверено.</w:t>
      </w:r>
    </w:p>
    <w:p w14:paraId="743CAEE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возвращен на завод №1 для внесения доработок.</w:t>
      </w:r>
    </w:p>
    <w:p w14:paraId="570EAA3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 июня 1933 г. Отчет по испытаниям самолета И-7 №4449 (эталон на 1933 год) с мотором М17 №262646 утвержден.</w:t>
      </w:r>
    </w:p>
    <w:p w14:paraId="68A5A339"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заводе №1 внесены доработки:</w:t>
      </w:r>
    </w:p>
    <w:p w14:paraId="3573C35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улучшена конструкция капота двигателя;</w:t>
      </w:r>
    </w:p>
    <w:p w14:paraId="351976D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улучшены обтекатели в местах установки стоек </w:t>
      </w:r>
      <w:proofErr w:type="spellStart"/>
      <w:r w:rsidRPr="00612F62">
        <w:rPr>
          <w:rFonts w:ascii="Times New Roman" w:hAnsi="Times New Roman"/>
          <w:color w:val="0070C0"/>
          <w:sz w:val="16"/>
          <w:szCs w:val="16"/>
        </w:rPr>
        <w:t>бипланной</w:t>
      </w:r>
      <w:proofErr w:type="spellEnd"/>
      <w:r w:rsidRPr="00612F62">
        <w:rPr>
          <w:rFonts w:ascii="Times New Roman" w:hAnsi="Times New Roman"/>
          <w:color w:val="0070C0"/>
          <w:sz w:val="16"/>
          <w:szCs w:val="16"/>
        </w:rPr>
        <w:t xml:space="preserve"> коробки крыльев;</w:t>
      </w:r>
    </w:p>
    <w:p w14:paraId="2CF1ADB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установлены недостающие обтекатели на колесах ООШ (24331).</w:t>
      </w:r>
    </w:p>
    <w:p w14:paraId="4EA30101" w14:textId="77777777" w:rsidR="00E5166A" w:rsidRPr="00612F62" w:rsidRDefault="00E5166A" w:rsidP="00E5166A">
      <w:pPr>
        <w:spacing w:after="0" w:line="240" w:lineRule="auto"/>
        <w:jc w:val="both"/>
        <w:rPr>
          <w:rFonts w:ascii="Times New Roman" w:hAnsi="Times New Roman"/>
          <w:color w:val="0070C0"/>
          <w:sz w:val="16"/>
          <w:szCs w:val="16"/>
        </w:rPr>
      </w:pPr>
    </w:p>
    <w:p w14:paraId="72215D7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1933 Нач. самолетного сектора НТОС Машкевич писал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завода 39 Марголину письмо N 282/364с:</w:t>
      </w:r>
    </w:p>
    <w:p w14:paraId="050BFF6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указанию т. Алмазова направляю при сем тех. требования к двухместному самолету 3-х назначений и прошу дать Ваши соображения о возможности включения указанного самолета в программу 1934." (2305,29).</w:t>
      </w:r>
    </w:p>
    <w:p w14:paraId="385172B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7AB03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у зам. пред. РВСР т. Тухачевского состоялось совещание по обсуждению результатов работы Комиссии нач. штаба РККА по рассмотрению выполнения плана опытного строительства (2305,43).</w:t>
      </w:r>
    </w:p>
    <w:p w14:paraId="66AEDC0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D3C400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1933 Зам. НКТП П.И.Б. писал письмо Чл. Коллегии НК РКИ СССР, Нач. ВМИ </w:t>
      </w:r>
      <w:proofErr w:type="spellStart"/>
      <w:r w:rsidRPr="004E10C1">
        <w:rPr>
          <w:rFonts w:ascii="Times New Roman" w:hAnsi="Times New Roman"/>
          <w:color w:val="000000" w:themeColor="text1"/>
          <w:sz w:val="16"/>
          <w:szCs w:val="16"/>
        </w:rPr>
        <w:t>В.В.Куйбышеву</w:t>
      </w:r>
      <w:proofErr w:type="spellEnd"/>
      <w:r w:rsidRPr="004E10C1">
        <w:rPr>
          <w:rFonts w:ascii="Times New Roman" w:hAnsi="Times New Roman"/>
          <w:color w:val="000000" w:themeColor="text1"/>
          <w:sz w:val="16"/>
          <w:szCs w:val="16"/>
        </w:rPr>
        <w:t xml:space="preserve">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6B702E1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xml:space="preserve">./№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w:t>
      </w:r>
      <w:proofErr w:type="spellStart"/>
      <w:r w:rsidRPr="004E10C1">
        <w:rPr>
          <w:rFonts w:ascii="Times New Roman" w:hAnsi="Times New Roman"/>
          <w:color w:val="000000" w:themeColor="text1"/>
          <w:sz w:val="16"/>
          <w:szCs w:val="16"/>
        </w:rPr>
        <w:t>ХАЗе</w:t>
      </w:r>
      <w:proofErr w:type="spellEnd"/>
      <w:r w:rsidRPr="004E10C1">
        <w:rPr>
          <w:rFonts w:ascii="Times New Roman" w:hAnsi="Times New Roman"/>
          <w:color w:val="000000" w:themeColor="text1"/>
          <w:sz w:val="16"/>
          <w:szCs w:val="16"/>
        </w:rPr>
        <w:t xml:space="preserve"> с целью оздоровления его работы.</w:t>
      </w:r>
    </w:p>
    <w:p w14:paraId="49A43BD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своей стороны мною еще до обследования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НК РКИ УССР в связи с невыполнением заводом программы как следствие несвоевременной подготовки производства со стороны директора завода и его </w:t>
      </w:r>
      <w:proofErr w:type="spellStart"/>
      <w:r w:rsidRPr="004E10C1">
        <w:rPr>
          <w:rFonts w:ascii="Times New Roman" w:hAnsi="Times New Roman"/>
          <w:color w:val="000000" w:themeColor="text1"/>
          <w:sz w:val="16"/>
          <w:szCs w:val="16"/>
        </w:rPr>
        <w:t>помошников</w:t>
      </w:r>
      <w:proofErr w:type="spellEnd"/>
      <w:r w:rsidRPr="004E10C1">
        <w:rPr>
          <w:rFonts w:ascii="Times New Roman" w:hAnsi="Times New Roman"/>
          <w:color w:val="000000" w:themeColor="text1"/>
          <w:sz w:val="16"/>
          <w:szCs w:val="16"/>
        </w:rPr>
        <w:t xml:space="preserve"> по </w:t>
      </w:r>
      <w:proofErr w:type="spellStart"/>
      <w:r w:rsidRPr="004E10C1">
        <w:rPr>
          <w:rFonts w:ascii="Times New Roman" w:hAnsi="Times New Roman"/>
          <w:color w:val="000000" w:themeColor="text1"/>
          <w:sz w:val="16"/>
          <w:szCs w:val="16"/>
        </w:rPr>
        <w:t>техчасти</w:t>
      </w:r>
      <w:proofErr w:type="spellEnd"/>
      <w:r w:rsidRPr="004E10C1">
        <w:rPr>
          <w:rFonts w:ascii="Times New Roman" w:hAnsi="Times New Roman"/>
          <w:color w:val="000000" w:themeColor="text1"/>
          <w:sz w:val="16"/>
          <w:szCs w:val="16"/>
        </w:rPr>
        <w:t>,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3C99402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Соответствующими Секторами ГУВА произведены:</w:t>
      </w:r>
    </w:p>
    <w:p w14:paraId="5E3F4B8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D420DD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оказана техническая помощь по внедрению </w:t>
      </w:r>
      <w:proofErr w:type="spellStart"/>
      <w:r w:rsidRPr="004E10C1">
        <w:rPr>
          <w:rFonts w:ascii="Times New Roman" w:hAnsi="Times New Roman"/>
          <w:color w:val="000000" w:themeColor="text1"/>
          <w:sz w:val="16"/>
          <w:szCs w:val="16"/>
        </w:rPr>
        <w:t>технорм</w:t>
      </w:r>
      <w:proofErr w:type="spellEnd"/>
      <w:r w:rsidRPr="004E10C1">
        <w:rPr>
          <w:rFonts w:ascii="Times New Roman" w:hAnsi="Times New Roman"/>
          <w:color w:val="000000" w:themeColor="text1"/>
          <w:sz w:val="16"/>
          <w:szCs w:val="16"/>
        </w:rPr>
        <w:t>, пересматриваемых заводом, согласно постановления НКТП от 13 февраля 1933,</w:t>
      </w:r>
    </w:p>
    <w:p w14:paraId="2A1A55C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годовая программа разбита на серии с целью выявления себестоимости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w:t>
      </w:r>
    </w:p>
    <w:p w14:paraId="4F59E7F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4724064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срыв подготовки производства моим распоряжением снят с работы </w:t>
      </w:r>
      <w:proofErr w:type="spellStart"/>
      <w:r w:rsidRPr="004E10C1">
        <w:rPr>
          <w:rFonts w:ascii="Times New Roman" w:hAnsi="Times New Roman"/>
          <w:color w:val="000000" w:themeColor="text1"/>
          <w:sz w:val="16"/>
          <w:szCs w:val="16"/>
        </w:rPr>
        <w:t>техдиректор</w:t>
      </w:r>
      <w:proofErr w:type="spellEnd"/>
      <w:r w:rsidRPr="004E10C1">
        <w:rPr>
          <w:rFonts w:ascii="Times New Roman" w:hAnsi="Times New Roman"/>
          <w:color w:val="000000" w:themeColor="text1"/>
          <w:sz w:val="16"/>
          <w:szCs w:val="16"/>
        </w:rPr>
        <w:t xml:space="preserve"> т. Петров, с объявлением ему выговора по заводу.</w:t>
      </w:r>
    </w:p>
    <w:p w14:paraId="4C11CA0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6181430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Считая, что принятые мною меры по </w:t>
      </w:r>
      <w:proofErr w:type="spellStart"/>
      <w:r w:rsidRPr="004E10C1">
        <w:rPr>
          <w:rFonts w:ascii="Times New Roman" w:hAnsi="Times New Roman"/>
          <w:color w:val="000000" w:themeColor="text1"/>
          <w:sz w:val="16"/>
          <w:szCs w:val="16"/>
        </w:rPr>
        <w:t>исжитию</w:t>
      </w:r>
      <w:proofErr w:type="spellEnd"/>
      <w:r w:rsidRPr="004E10C1">
        <w:rPr>
          <w:rFonts w:ascii="Times New Roman" w:hAnsi="Times New Roman"/>
          <w:color w:val="000000" w:themeColor="text1"/>
          <w:sz w:val="16"/>
          <w:szCs w:val="16"/>
        </w:rPr>
        <w:t xml:space="preserve"> ряда нездоровых явлений в работе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36F4D8A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же касается опытного самолетостроения, то положение на </w:t>
      </w:r>
      <w:proofErr w:type="spellStart"/>
      <w:r w:rsidRPr="004E10C1">
        <w:rPr>
          <w:rFonts w:ascii="Times New Roman" w:hAnsi="Times New Roman"/>
          <w:color w:val="000000" w:themeColor="text1"/>
          <w:sz w:val="16"/>
          <w:szCs w:val="16"/>
        </w:rPr>
        <w:t>ХАЗе</w:t>
      </w:r>
      <w:proofErr w:type="spellEnd"/>
      <w:r w:rsidRPr="004E10C1">
        <w:rPr>
          <w:rFonts w:ascii="Times New Roman" w:hAnsi="Times New Roman"/>
          <w:color w:val="000000" w:themeColor="text1"/>
          <w:sz w:val="16"/>
          <w:szCs w:val="16"/>
        </w:rPr>
        <w:t xml:space="preserve"> не совсем нормальное.</w:t>
      </w:r>
    </w:p>
    <w:p w14:paraId="6A29581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4F252BC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Между тем, кроме как выпускаемого с-та К-5, </w:t>
      </w:r>
      <w:proofErr w:type="spellStart"/>
      <w:r w:rsidRPr="004E10C1">
        <w:rPr>
          <w:rFonts w:ascii="Times New Roman" w:hAnsi="Times New Roman"/>
          <w:color w:val="000000" w:themeColor="text1"/>
          <w:sz w:val="16"/>
          <w:szCs w:val="16"/>
        </w:rPr>
        <w:t>ХАХом</w:t>
      </w:r>
      <w:proofErr w:type="spellEnd"/>
      <w:r w:rsidRPr="004E10C1">
        <w:rPr>
          <w:rFonts w:ascii="Times New Roman" w:hAnsi="Times New Roman"/>
          <w:color w:val="000000" w:themeColor="text1"/>
          <w:sz w:val="16"/>
          <w:szCs w:val="16"/>
        </w:rPr>
        <w:t xml:space="preserve"> мы ничего не имеем современного с-та для подготовки производства по выпуску в 1934 г. Потребность же в более современных гражданских с-</w:t>
      </w:r>
      <w:proofErr w:type="spellStart"/>
      <w:r w:rsidRPr="004E10C1">
        <w:rPr>
          <w:rFonts w:ascii="Times New Roman" w:hAnsi="Times New Roman"/>
          <w:color w:val="000000" w:themeColor="text1"/>
          <w:sz w:val="16"/>
          <w:szCs w:val="16"/>
        </w:rPr>
        <w:t>тах</w:t>
      </w:r>
      <w:proofErr w:type="spellEnd"/>
      <w:r w:rsidRPr="004E10C1">
        <w:rPr>
          <w:rFonts w:ascii="Times New Roman" w:hAnsi="Times New Roman"/>
          <w:color w:val="000000" w:themeColor="text1"/>
          <w:sz w:val="16"/>
          <w:szCs w:val="16"/>
        </w:rPr>
        <w:t xml:space="preserve"> имеется большая.</w:t>
      </w:r>
    </w:p>
    <w:p w14:paraId="600CED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Единственная загрузка з-да на 1934 конструкциями </w:t>
      </w:r>
      <w:proofErr w:type="spellStart"/>
      <w:r w:rsidRPr="004E10C1">
        <w:rPr>
          <w:rFonts w:ascii="Times New Roman" w:hAnsi="Times New Roman"/>
          <w:color w:val="000000" w:themeColor="text1"/>
          <w:sz w:val="16"/>
          <w:szCs w:val="16"/>
        </w:rPr>
        <w:t>ХАЗв</w:t>
      </w:r>
      <w:proofErr w:type="spellEnd"/>
      <w:r w:rsidRPr="004E10C1">
        <w:rPr>
          <w:rFonts w:ascii="Times New Roman" w:hAnsi="Times New Roman"/>
          <w:color w:val="000000" w:themeColor="text1"/>
          <w:sz w:val="16"/>
          <w:szCs w:val="16"/>
        </w:rPr>
        <w:t xml:space="preserve">,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w:t>
      </w:r>
      <w:proofErr w:type="spellStart"/>
      <w:r w:rsidRPr="004E10C1">
        <w:rPr>
          <w:rFonts w:ascii="Times New Roman" w:hAnsi="Times New Roman"/>
          <w:color w:val="000000" w:themeColor="text1"/>
          <w:sz w:val="16"/>
          <w:szCs w:val="16"/>
        </w:rPr>
        <w:t>воздухе.Только</w:t>
      </w:r>
      <w:proofErr w:type="spellEnd"/>
      <w:r w:rsidRPr="004E10C1">
        <w:rPr>
          <w:rFonts w:ascii="Times New Roman" w:hAnsi="Times New Roman"/>
          <w:color w:val="000000" w:themeColor="text1"/>
          <w:sz w:val="16"/>
          <w:szCs w:val="16"/>
        </w:rPr>
        <w:t xml:space="preserve"> после этого можно будет говорить об образце типа каковой загрузит цеха </w:t>
      </w:r>
      <w:proofErr w:type="spellStart"/>
      <w:r w:rsidRPr="004E10C1">
        <w:rPr>
          <w:rFonts w:ascii="Times New Roman" w:hAnsi="Times New Roman"/>
          <w:color w:val="000000" w:themeColor="text1"/>
          <w:sz w:val="16"/>
          <w:szCs w:val="16"/>
        </w:rPr>
        <w:t>завода.Срок</w:t>
      </w:r>
      <w:proofErr w:type="spellEnd"/>
      <w:r w:rsidRPr="004E10C1">
        <w:rPr>
          <w:rFonts w:ascii="Times New Roman" w:hAnsi="Times New Roman"/>
          <w:color w:val="000000" w:themeColor="text1"/>
          <w:sz w:val="16"/>
          <w:szCs w:val="16"/>
        </w:rPr>
        <w:t xml:space="preserve"> и установки мною даны и все будет </w:t>
      </w:r>
      <w:proofErr w:type="spellStart"/>
      <w:r w:rsidRPr="004E10C1">
        <w:rPr>
          <w:rFonts w:ascii="Times New Roman" w:hAnsi="Times New Roman"/>
          <w:color w:val="000000" w:themeColor="text1"/>
          <w:sz w:val="16"/>
          <w:szCs w:val="16"/>
        </w:rPr>
        <w:t>зависить</w:t>
      </w:r>
      <w:proofErr w:type="spellEnd"/>
      <w:r w:rsidRPr="004E10C1">
        <w:rPr>
          <w:rFonts w:ascii="Times New Roman" w:hAnsi="Times New Roman"/>
          <w:color w:val="000000" w:themeColor="text1"/>
          <w:sz w:val="16"/>
          <w:szCs w:val="16"/>
        </w:rPr>
        <w:t xml:space="preserve"> от завода и от тех заказчиков, которые должны будут приняты на снабжение этот тип с-та.</w:t>
      </w:r>
    </w:p>
    <w:p w14:paraId="6B1329C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w:t>
      </w:r>
      <w:proofErr w:type="spellStart"/>
      <w:r w:rsidRPr="004E10C1">
        <w:rPr>
          <w:rFonts w:ascii="Times New Roman" w:hAnsi="Times New Roman"/>
          <w:color w:val="000000" w:themeColor="text1"/>
          <w:sz w:val="16"/>
          <w:szCs w:val="16"/>
        </w:rPr>
        <w:t>ХАЗа</w:t>
      </w:r>
      <w:proofErr w:type="spellEnd"/>
      <w:r w:rsidRPr="004E10C1">
        <w:rPr>
          <w:rFonts w:ascii="Times New Roman" w:hAnsi="Times New Roman"/>
          <w:color w:val="000000" w:themeColor="text1"/>
          <w:sz w:val="16"/>
          <w:szCs w:val="16"/>
        </w:rPr>
        <w:t xml:space="preserve">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59367E7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A9ED7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1933 л-курсант </w:t>
      </w:r>
      <w:proofErr w:type="spellStart"/>
      <w:r w:rsidRPr="004E10C1">
        <w:rPr>
          <w:rFonts w:ascii="Times New Roman" w:hAnsi="Times New Roman"/>
          <w:color w:val="000000" w:themeColor="text1"/>
          <w:sz w:val="16"/>
          <w:szCs w:val="16"/>
        </w:rPr>
        <w:t>Х.Хардер</w:t>
      </w:r>
      <w:proofErr w:type="spellEnd"/>
      <w:r w:rsidRPr="004E10C1">
        <w:rPr>
          <w:rFonts w:ascii="Times New Roman" w:hAnsi="Times New Roman"/>
          <w:color w:val="000000" w:themeColor="text1"/>
          <w:sz w:val="16"/>
          <w:szCs w:val="16"/>
        </w:rPr>
        <w:t>, обучавшийся в Липецке с мая по август 1933, записал в дневнике "Русское правительство запретило полет W-33 в Москву. Наш командир сообщил, что ситуация очень напряженная и запретил критиковать русских и их решения (1795,40).</w:t>
      </w:r>
    </w:p>
    <w:p w14:paraId="5AB95B8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3F9728F" w14:textId="77777777" w:rsidR="003417C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3AC9EFB" w14:textId="77777777" w:rsidR="003417C8" w:rsidRPr="004E10C1" w:rsidRDefault="003417C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5BE483" w14:textId="77777777" w:rsidR="003417C8" w:rsidRPr="004E10C1" w:rsidRDefault="003417C8" w:rsidP="004E10C1">
      <w:pPr>
        <w:pStyle w:val="rtejustify"/>
        <w:spacing w:before="0" w:after="0"/>
        <w:rPr>
          <w:color w:val="000000" w:themeColor="text1"/>
          <w:sz w:val="16"/>
          <w:szCs w:val="16"/>
        </w:rPr>
      </w:pPr>
      <w:r w:rsidRPr="004E10C1">
        <w:rPr>
          <w:rStyle w:val="af0"/>
          <w:bCs/>
          <w:i w:val="0"/>
          <w:color w:val="000000" w:themeColor="text1"/>
          <w:sz w:val="16"/>
          <w:szCs w:val="16"/>
        </w:rPr>
        <w:t>26 июня</w:t>
      </w:r>
      <w:r w:rsidRPr="004E10C1">
        <w:rPr>
          <w:color w:val="000000" w:themeColor="text1"/>
          <w:sz w:val="16"/>
          <w:szCs w:val="16"/>
        </w:rPr>
        <w:t xml:space="preserve"> 1933. Постановление СНК СССР № 13сс/о «Об ассигнованиях по общесоюзному бюджету на оборонные мероприятия на 3 квартал 1933 г.». (ГА РФ. Ф. Р</w:t>
      </w:r>
      <w:r w:rsidRPr="004E10C1">
        <w:rPr>
          <w:color w:val="000000" w:themeColor="text1"/>
          <w:sz w:val="16"/>
          <w:szCs w:val="16"/>
        </w:rPr>
        <w:noBreakHyphen/>
        <w:t>8418. Оп. 28. Д. 15. Л. 22</w:t>
      </w:r>
      <w:r w:rsidRPr="004E10C1">
        <w:rPr>
          <w:color w:val="000000" w:themeColor="text1"/>
          <w:sz w:val="16"/>
          <w:szCs w:val="16"/>
        </w:rPr>
        <w:noBreakHyphen/>
        <w:t>23) (15460).</w:t>
      </w:r>
    </w:p>
    <w:p w14:paraId="105A73EC" w14:textId="77777777" w:rsidR="003417C8" w:rsidRPr="004E10C1" w:rsidRDefault="003417C8" w:rsidP="004E10C1">
      <w:pPr>
        <w:pStyle w:val="rtejustify"/>
        <w:spacing w:before="0" w:after="0"/>
        <w:rPr>
          <w:color w:val="000000" w:themeColor="text1"/>
          <w:sz w:val="16"/>
          <w:szCs w:val="16"/>
        </w:rPr>
      </w:pPr>
    </w:p>
    <w:p w14:paraId="45CD4860" w14:textId="29997109"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10F1CD2F" w14:textId="77777777"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759487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26 июня 1933 г. 23-я авиабригада (командир Горбунов) получила приказ о перебазировании на ДВ. Какое-то время экипажи сдавали ТБ-1, получали новые само</w:t>
      </w:r>
      <w:r w:rsidRPr="00612F62">
        <w:rPr>
          <w:rFonts w:ascii="Times New Roman" w:hAnsi="Times New Roman"/>
          <w:color w:val="0070C0"/>
          <w:sz w:val="16"/>
          <w:szCs w:val="16"/>
        </w:rPr>
        <w:softHyphen/>
        <w:t xml:space="preserve">леты, облетывали их. Стартовали </w:t>
      </w:r>
      <w:proofErr w:type="spellStart"/>
      <w:r w:rsidRPr="00612F62">
        <w:rPr>
          <w:rFonts w:ascii="Times New Roman" w:hAnsi="Times New Roman"/>
          <w:color w:val="0070C0"/>
          <w:sz w:val="16"/>
          <w:szCs w:val="16"/>
        </w:rPr>
        <w:t>поэскадрильно</w:t>
      </w:r>
      <w:proofErr w:type="spellEnd"/>
      <w:r w:rsidRPr="00612F62">
        <w:rPr>
          <w:rFonts w:ascii="Times New Roman" w:hAnsi="Times New Roman"/>
          <w:color w:val="0070C0"/>
          <w:sz w:val="16"/>
          <w:szCs w:val="16"/>
        </w:rPr>
        <w:t>: 89-, 91-, 92-, 90-я. Перелет начался 15 июля и закон</w:t>
      </w:r>
      <w:r w:rsidRPr="00612F62">
        <w:rPr>
          <w:rFonts w:ascii="Times New Roman" w:hAnsi="Times New Roman"/>
          <w:color w:val="0070C0"/>
          <w:sz w:val="16"/>
          <w:szCs w:val="16"/>
        </w:rPr>
        <w:softHyphen/>
        <w:t>чился 24 августа, т.е. на весь перелет бригады ушло 40 дней. На перелет одной эскадрильи уходило, как правило, от 10 до 15 и более суток. По-прежнему у экипажей имелись претензии к надежности двигате</w:t>
      </w:r>
      <w:r w:rsidRPr="00612F62">
        <w:rPr>
          <w:rFonts w:ascii="Times New Roman" w:hAnsi="Times New Roman"/>
          <w:color w:val="0070C0"/>
          <w:sz w:val="16"/>
          <w:szCs w:val="16"/>
        </w:rPr>
        <w:softHyphen/>
        <w:t>лей М-17. Всего по этой причине произошло 18 вы</w:t>
      </w:r>
      <w:r w:rsidRPr="00612F62">
        <w:rPr>
          <w:rFonts w:ascii="Times New Roman" w:hAnsi="Times New Roman"/>
          <w:color w:val="0070C0"/>
          <w:sz w:val="16"/>
          <w:szCs w:val="16"/>
        </w:rPr>
        <w:softHyphen/>
        <w:t>нужденных посадок. Уже в первый день полета один ТБ-3 (заводской №2260) под командованием летчика Казакова потерпел катастрофу. На этом самолете в 70 км от Мурома отказал один из двигателей. Коман</w:t>
      </w:r>
      <w:r w:rsidRPr="00612F62">
        <w:rPr>
          <w:rFonts w:ascii="Times New Roman" w:hAnsi="Times New Roman"/>
          <w:color w:val="0070C0"/>
          <w:sz w:val="16"/>
          <w:szCs w:val="16"/>
        </w:rPr>
        <w:softHyphen/>
        <w:t>дир корабля Казаков пытался тянуть до Мурома на трех двигателях, но не справился с управлением, са</w:t>
      </w:r>
      <w:r w:rsidRPr="00612F62">
        <w:rPr>
          <w:rFonts w:ascii="Times New Roman" w:hAnsi="Times New Roman"/>
          <w:color w:val="0070C0"/>
          <w:sz w:val="16"/>
          <w:szCs w:val="16"/>
        </w:rPr>
        <w:softHyphen/>
        <w:t xml:space="preserve">молет врезался в землю и сгорел. При ударе погиб механик </w:t>
      </w:r>
      <w:proofErr w:type="spellStart"/>
      <w:r w:rsidRPr="00612F62">
        <w:rPr>
          <w:rFonts w:ascii="Times New Roman" w:hAnsi="Times New Roman"/>
          <w:color w:val="0070C0"/>
          <w:sz w:val="16"/>
          <w:szCs w:val="16"/>
        </w:rPr>
        <w:t>Жиромкин</w:t>
      </w:r>
      <w:proofErr w:type="spellEnd"/>
      <w:r w:rsidRPr="00612F62">
        <w:rPr>
          <w:rFonts w:ascii="Times New Roman" w:hAnsi="Times New Roman"/>
          <w:color w:val="0070C0"/>
          <w:sz w:val="16"/>
          <w:szCs w:val="16"/>
        </w:rPr>
        <w:t>. Кроме этого, был тяжело ранен помполит Разин, который позднее скончался от ран. Это была единственная и досадная катастрофа. Кста</w:t>
      </w:r>
      <w:r w:rsidRPr="00612F62">
        <w:rPr>
          <w:rFonts w:ascii="Times New Roman" w:hAnsi="Times New Roman"/>
          <w:color w:val="0070C0"/>
          <w:sz w:val="16"/>
          <w:szCs w:val="16"/>
        </w:rPr>
        <w:softHyphen/>
        <w:t>ти, еще в 1932 г. при проведении дополнительных испытаний указывалось, что при полетном весе 15 тонн полет ТБ-3 на трех моторах невозможен. Про</w:t>
      </w:r>
      <w:r w:rsidRPr="00612F62">
        <w:rPr>
          <w:rFonts w:ascii="Times New Roman" w:hAnsi="Times New Roman"/>
          <w:color w:val="0070C0"/>
          <w:sz w:val="16"/>
          <w:szCs w:val="16"/>
        </w:rPr>
        <w:softHyphen/>
        <w:t>должать полет можно было только со снижением (23378).</w:t>
      </w:r>
    </w:p>
    <w:p w14:paraId="273E90AB" w14:textId="77777777" w:rsidR="00E5166A" w:rsidRPr="00612F62" w:rsidRDefault="00E5166A" w:rsidP="00E5166A">
      <w:pPr>
        <w:spacing w:after="0" w:line="240" w:lineRule="auto"/>
        <w:jc w:val="both"/>
        <w:rPr>
          <w:rFonts w:ascii="Times New Roman" w:hAnsi="Times New Roman"/>
          <w:color w:val="0070C0"/>
          <w:sz w:val="16"/>
          <w:szCs w:val="16"/>
        </w:rPr>
      </w:pPr>
    </w:p>
    <w:p w14:paraId="791DE1CC" w14:textId="6F5E550D"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A6C50BD"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621F6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26 июня 1933 был распущен Наркомат по труду. Его функции - социальное страхование, охрана труда, тарифная политика - передали профсоюзам, которые стали частью административной системы (3908,340).</w:t>
      </w:r>
    </w:p>
    <w:p w14:paraId="675C7E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62680FF2" w14:textId="77777777" w:rsidR="00C51D0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D389B2B" w14:textId="77777777" w:rsidR="00C51D0F" w:rsidRPr="004E10C1" w:rsidRDefault="00C51D0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FA59BD0" w14:textId="77777777" w:rsidR="002E47F6" w:rsidRPr="004E10C1" w:rsidRDefault="002E47F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1933 г. в Токио открылась Конференция но вопросу о продаже КВЖД. Маньчжоу-Го на конференции представлял вице-министр иностранных дел </w:t>
      </w:r>
      <w:proofErr w:type="spellStart"/>
      <w:r w:rsidRPr="004E10C1">
        <w:rPr>
          <w:rFonts w:ascii="Times New Roman" w:hAnsi="Times New Roman"/>
          <w:color w:val="000000" w:themeColor="text1"/>
          <w:sz w:val="16"/>
          <w:szCs w:val="16"/>
        </w:rPr>
        <w:t>Охаси</w:t>
      </w:r>
      <w:proofErr w:type="spellEnd"/>
      <w:r w:rsidRPr="004E10C1">
        <w:rPr>
          <w:rFonts w:ascii="Times New Roman" w:hAnsi="Times New Roman"/>
          <w:color w:val="000000" w:themeColor="text1"/>
          <w:sz w:val="16"/>
          <w:szCs w:val="16"/>
        </w:rPr>
        <w:t xml:space="preserve">. Основным пунктом разногласий была цена, которую соглашалось платить за дорогу Маньчжоу-Го. Предложенная первоначально цена в 50 млн иен была отвергнута советской стороной. После серии официальных заседаний обсуждение продолжилось на «промежуточных» совещаниях при неполном составе делегаций. 17 августа делегация Маньчжоу-Го предложила заниженный курс пересчета золотых рублей в бумажные иены: что означало повторение предложения о выкупной цене в 50 млн иен (См. подробнее: ДВП. Т. XVI. С. 837–838). 20 августа Сталин и Ворошилов из Казани ответили согласием на проект ответа </w:t>
      </w:r>
      <w:proofErr w:type="spellStart"/>
      <w:r w:rsidRPr="004E10C1">
        <w:rPr>
          <w:rFonts w:ascii="Times New Roman" w:hAnsi="Times New Roman"/>
          <w:color w:val="000000" w:themeColor="text1"/>
          <w:sz w:val="16"/>
          <w:szCs w:val="16"/>
        </w:rPr>
        <w:t>Охаси</w:t>
      </w:r>
      <w:proofErr w:type="spellEnd"/>
      <w:r w:rsidRPr="004E10C1">
        <w:rPr>
          <w:rFonts w:ascii="Times New Roman" w:hAnsi="Times New Roman"/>
          <w:color w:val="000000" w:themeColor="text1"/>
          <w:sz w:val="16"/>
          <w:szCs w:val="16"/>
        </w:rPr>
        <w:t xml:space="preserve"> (РГАСПИ. Ф. 558. Оп. 11. Д. 80. Л. 4, 6). Переговоры о продаже вскоре прервались и возобновились только в 1934 г. См. также документы № 296, 303 (17281).</w:t>
      </w:r>
    </w:p>
    <w:p w14:paraId="5F573036" w14:textId="77777777" w:rsidR="002E47F6" w:rsidRPr="004E10C1" w:rsidRDefault="002E47F6" w:rsidP="004E10C1">
      <w:pPr>
        <w:autoSpaceDE w:val="0"/>
        <w:autoSpaceDN w:val="0"/>
        <w:adjustRightInd w:val="0"/>
        <w:spacing w:after="0" w:line="240" w:lineRule="auto"/>
        <w:jc w:val="both"/>
        <w:rPr>
          <w:rFonts w:ascii="Times New Roman" w:hAnsi="Times New Roman"/>
          <w:color w:val="000000" w:themeColor="text1"/>
          <w:sz w:val="16"/>
          <w:szCs w:val="16"/>
        </w:rPr>
      </w:pPr>
    </w:p>
    <w:p w14:paraId="2EE1638E" w14:textId="77777777" w:rsidR="00C51D0F" w:rsidRPr="004E10C1" w:rsidRDefault="00C51D0F"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июня </w:t>
      </w:r>
      <w:bookmarkStart w:id="31" w:name="YANDEX_31"/>
      <w:bookmarkEnd w:id="31"/>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как уступка Японии в Токио начались переговоры о продаже Китайско-Восточной железной дороги, принадлежавшей СССР. Делегация Маньчжоу-Го на переговорах оспаривала право собственности СССР на КВЖД и предлагала продать дорогу за цену, в десять раз меньшую той, которую требовало советское правительство. Советская делегация отклоняла эти предложения. Тогда японцы решили действовать силой. 19 сентября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 </w:t>
      </w:r>
      <w:bookmarkStart w:id="32" w:name="YANDEX_32"/>
      <w:bookmarkEnd w:id="32"/>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17B5138F" w14:textId="77777777" w:rsidR="00C51D0F" w:rsidRPr="004E10C1" w:rsidRDefault="00C51D0F" w:rsidP="004E10C1">
      <w:pPr>
        <w:autoSpaceDE w:val="0"/>
        <w:autoSpaceDN w:val="0"/>
        <w:adjustRightInd w:val="0"/>
        <w:spacing w:after="0" w:line="240" w:lineRule="auto"/>
        <w:jc w:val="both"/>
        <w:rPr>
          <w:rFonts w:ascii="Times New Roman" w:hAnsi="Times New Roman"/>
          <w:color w:val="000000" w:themeColor="text1"/>
          <w:sz w:val="16"/>
          <w:szCs w:val="16"/>
        </w:rPr>
      </w:pPr>
    </w:p>
    <w:p w14:paraId="18BC07AE" w14:textId="77777777" w:rsidR="003417C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07F5091" w14:textId="77777777" w:rsidR="003417C8" w:rsidRPr="004E10C1" w:rsidRDefault="003417C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F42808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26 июня</w:t>
      </w:r>
      <w:r w:rsidRPr="004E10C1">
        <w:rPr>
          <w:rFonts w:ascii="Times New Roman" w:hAnsi="Times New Roman"/>
          <w:color w:val="000000" w:themeColor="text1"/>
          <w:sz w:val="16"/>
          <w:szCs w:val="16"/>
        </w:rPr>
        <w:t xml:space="preserve"> в 1933 году гидроплан </w:t>
      </w:r>
      <w:hyperlink r:id="rId224"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Walrus</w:t>
        </w:r>
        <w:proofErr w:type="spellEnd"/>
        <w:r w:rsidRPr="004E10C1">
          <w:rPr>
            <w:rFonts w:ascii="Times New Roman" w:hAnsi="Times New Roman"/>
            <w:color w:val="000000" w:themeColor="text1"/>
            <w:sz w:val="16"/>
            <w:szCs w:val="16"/>
          </w:rPr>
          <w:t xml:space="preserve">» «N-1» </w:t>
        </w:r>
      </w:hyperlink>
      <w:r w:rsidRPr="004E10C1">
        <w:rPr>
          <w:rFonts w:ascii="Times New Roman" w:hAnsi="Times New Roman"/>
          <w:color w:val="000000" w:themeColor="text1"/>
          <w:sz w:val="16"/>
          <w:szCs w:val="16"/>
        </w:rPr>
        <w:t xml:space="preserve">показали общественности и прессе на аэрошоу Общества Британских Авиаконструкторов («SBAC») в </w:t>
      </w:r>
      <w:proofErr w:type="spellStart"/>
      <w:r w:rsidRPr="004E10C1">
        <w:rPr>
          <w:rFonts w:ascii="Times New Roman" w:hAnsi="Times New Roman"/>
          <w:color w:val="000000" w:themeColor="text1"/>
          <w:sz w:val="16"/>
          <w:szCs w:val="16"/>
        </w:rPr>
        <w:t>Хендоне</w:t>
      </w:r>
      <w:proofErr w:type="spellEnd"/>
      <w:r w:rsidRPr="004E10C1">
        <w:rPr>
          <w:rFonts w:ascii="Times New Roman" w:hAnsi="Times New Roman"/>
          <w:color w:val="000000" w:themeColor="text1"/>
          <w:sz w:val="16"/>
          <w:szCs w:val="16"/>
        </w:rPr>
        <w:t xml:space="preserve">. Саммерс продемонстрировал пилотажные возможности амфибии, выполнив в показательном полете "мертвую петлю". По окончании шоу прототип вернулся на базу в </w:t>
      </w:r>
      <w:proofErr w:type="spellStart"/>
      <w:r w:rsidRPr="004E10C1">
        <w:rPr>
          <w:rFonts w:ascii="Times New Roman" w:hAnsi="Times New Roman"/>
          <w:color w:val="000000" w:themeColor="text1"/>
          <w:sz w:val="16"/>
          <w:szCs w:val="16"/>
        </w:rPr>
        <w:t>Вулстоне</w:t>
      </w:r>
      <w:proofErr w:type="spellEnd"/>
      <w:r w:rsidRPr="004E10C1">
        <w:rPr>
          <w:rFonts w:ascii="Times New Roman" w:hAnsi="Times New Roman"/>
          <w:color w:val="000000" w:themeColor="text1"/>
          <w:sz w:val="16"/>
          <w:szCs w:val="16"/>
        </w:rPr>
        <w:t xml:space="preserve"> для продолжения испытаний. После завершения программы самолет 29 июля 1933 г. отправили в Морской Авиационный Экспериментальный Центр («МАЕЕ») в </w:t>
      </w:r>
      <w:proofErr w:type="spellStart"/>
      <w:r w:rsidRPr="004E10C1">
        <w:rPr>
          <w:rFonts w:ascii="Times New Roman" w:hAnsi="Times New Roman"/>
          <w:color w:val="000000" w:themeColor="text1"/>
          <w:sz w:val="16"/>
          <w:szCs w:val="16"/>
        </w:rPr>
        <w:t>Феликстоу</w:t>
      </w:r>
      <w:proofErr w:type="spellEnd"/>
      <w:r w:rsidRPr="004E10C1">
        <w:rPr>
          <w:rFonts w:ascii="Times New Roman" w:hAnsi="Times New Roman"/>
          <w:color w:val="000000" w:themeColor="text1"/>
          <w:sz w:val="16"/>
          <w:szCs w:val="16"/>
        </w:rPr>
        <w:t xml:space="preserve"> для официальных испытаний под эгидой Министерства Авиации. Непосредственно перед перелетом в МАЕЕ обозначение на борту машины изменили на «N-2», так как выяснилось, что уже находящаяся в </w:t>
      </w:r>
      <w:proofErr w:type="spellStart"/>
      <w:r w:rsidRPr="004E10C1">
        <w:rPr>
          <w:rFonts w:ascii="Times New Roman" w:hAnsi="Times New Roman"/>
          <w:color w:val="000000" w:themeColor="text1"/>
          <w:sz w:val="16"/>
          <w:szCs w:val="16"/>
        </w:rPr>
        <w:t>Феликстоу</w:t>
      </w:r>
      <w:proofErr w:type="spellEnd"/>
      <w:r w:rsidRPr="004E10C1">
        <w:rPr>
          <w:rFonts w:ascii="Times New Roman" w:hAnsi="Times New Roman"/>
          <w:color w:val="000000" w:themeColor="text1"/>
          <w:sz w:val="16"/>
          <w:szCs w:val="16"/>
        </w:rPr>
        <w:t xml:space="preserve"> летающая лодка "Саутгемптон" (также </w:t>
      </w:r>
      <w:proofErr w:type="spellStart"/>
      <w:r w:rsidRPr="004E10C1">
        <w:rPr>
          <w:rFonts w:ascii="Times New Roman" w:hAnsi="Times New Roman"/>
          <w:color w:val="000000" w:themeColor="text1"/>
          <w:sz w:val="16"/>
          <w:szCs w:val="16"/>
        </w:rPr>
        <w:t>супермариновской</w:t>
      </w:r>
      <w:proofErr w:type="spellEnd"/>
      <w:r w:rsidRPr="004E10C1">
        <w:rPr>
          <w:rFonts w:ascii="Times New Roman" w:hAnsi="Times New Roman"/>
          <w:color w:val="000000" w:themeColor="text1"/>
          <w:sz w:val="16"/>
          <w:szCs w:val="16"/>
        </w:rPr>
        <w:t xml:space="preserve"> разработки) имеет номер «N-1» (14934).</w:t>
      </w:r>
    </w:p>
    <w:p w14:paraId="254A6BB4"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3312AC80"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E706CFF"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1267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июня 1933 в ВАО ВСНХ были зарегистрированы </w:t>
      </w:r>
      <w:proofErr w:type="spellStart"/>
      <w:r w:rsidRPr="004E10C1">
        <w:rPr>
          <w:rFonts w:ascii="Times New Roman" w:hAnsi="Times New Roman"/>
          <w:color w:val="000000" w:themeColor="text1"/>
          <w:sz w:val="16"/>
          <w:szCs w:val="16"/>
        </w:rPr>
        <w:t>ростьупившая</w:t>
      </w:r>
      <w:proofErr w:type="spellEnd"/>
      <w:r w:rsidRPr="004E10C1">
        <w:rPr>
          <w:rFonts w:ascii="Times New Roman" w:hAnsi="Times New Roman"/>
          <w:color w:val="000000" w:themeColor="text1"/>
          <w:sz w:val="16"/>
          <w:szCs w:val="16"/>
        </w:rPr>
        <w:t xml:space="preserve"> справка по К-7, подписанная директором завода и ГК К.А.К. и зам. директора по опытному строительству </w:t>
      </w:r>
      <w:proofErr w:type="spellStart"/>
      <w:r w:rsidRPr="004E10C1">
        <w:rPr>
          <w:rFonts w:ascii="Times New Roman" w:hAnsi="Times New Roman"/>
          <w:color w:val="000000" w:themeColor="text1"/>
          <w:sz w:val="16"/>
          <w:szCs w:val="16"/>
        </w:rPr>
        <w:t>А.Я.Щербаковым</w:t>
      </w:r>
      <w:proofErr w:type="spellEnd"/>
      <w:r w:rsidRPr="004E10C1">
        <w:rPr>
          <w:rFonts w:ascii="Times New Roman" w:hAnsi="Times New Roman"/>
          <w:color w:val="000000" w:themeColor="text1"/>
          <w:sz w:val="16"/>
          <w:szCs w:val="16"/>
        </w:rPr>
        <w:t>:</w:t>
      </w:r>
    </w:p>
    <w:p w14:paraId="5F1BD75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A2181F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июня 1933 в ВАО ВСНХ были зарегистрированы поступившая справка по К-7 (оп 881с), подписанная директором завода и ГК К.А.К. и зам. директора по опытному строительству </w:t>
      </w:r>
      <w:proofErr w:type="spellStart"/>
      <w:r w:rsidRPr="004E10C1">
        <w:rPr>
          <w:rFonts w:ascii="Times New Roman" w:hAnsi="Times New Roman"/>
          <w:color w:val="000000" w:themeColor="text1"/>
          <w:sz w:val="16"/>
          <w:szCs w:val="16"/>
        </w:rPr>
        <w:t>А.Я.Щербаковым</w:t>
      </w:r>
      <w:proofErr w:type="spellEnd"/>
      <w:r w:rsidRPr="004E10C1">
        <w:rPr>
          <w:rFonts w:ascii="Times New Roman" w:hAnsi="Times New Roman"/>
          <w:color w:val="000000" w:themeColor="text1"/>
          <w:sz w:val="16"/>
          <w:szCs w:val="16"/>
        </w:rPr>
        <w:t>:</w:t>
      </w:r>
    </w:p>
    <w:p w14:paraId="0282EA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Основные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E10C1" w14:paraId="1388735D" w14:textId="77777777">
        <w:tc>
          <w:tcPr>
            <w:tcW w:w="4261" w:type="dxa"/>
            <w:tcBorders>
              <w:top w:val="single" w:sz="12" w:space="0" w:color="auto"/>
            </w:tcBorders>
          </w:tcPr>
          <w:p w14:paraId="735C6C7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w:t>
            </w:r>
          </w:p>
        </w:tc>
        <w:tc>
          <w:tcPr>
            <w:tcW w:w="1092" w:type="dxa"/>
            <w:tcBorders>
              <w:top w:val="single" w:sz="12" w:space="0" w:color="auto"/>
            </w:tcBorders>
          </w:tcPr>
          <w:p w14:paraId="3BBB17A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 м</w:t>
            </w:r>
          </w:p>
        </w:tc>
      </w:tr>
      <w:tr w:rsidR="004E10C1" w:rsidRPr="004E10C1" w14:paraId="2124E121" w14:textId="77777777">
        <w:tc>
          <w:tcPr>
            <w:tcW w:w="4261" w:type="dxa"/>
          </w:tcPr>
          <w:p w14:paraId="74BE61A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w:t>
            </w:r>
          </w:p>
        </w:tc>
        <w:tc>
          <w:tcPr>
            <w:tcW w:w="1092" w:type="dxa"/>
          </w:tcPr>
          <w:p w14:paraId="46B4CCE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28,184</w:t>
            </w:r>
          </w:p>
        </w:tc>
      </w:tr>
      <w:tr w:rsidR="004E10C1" w:rsidRPr="004E10C1" w14:paraId="0193CB00" w14:textId="77777777">
        <w:tc>
          <w:tcPr>
            <w:tcW w:w="4261" w:type="dxa"/>
          </w:tcPr>
          <w:p w14:paraId="1EDD7F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w:t>
            </w:r>
          </w:p>
        </w:tc>
        <w:tc>
          <w:tcPr>
            <w:tcW w:w="1092" w:type="dxa"/>
          </w:tcPr>
          <w:p w14:paraId="326FAED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w:t>
            </w:r>
          </w:p>
        </w:tc>
      </w:tr>
      <w:tr w:rsidR="004E10C1" w:rsidRPr="004E10C1" w14:paraId="1B18B178" w14:textId="77777777">
        <w:tc>
          <w:tcPr>
            <w:tcW w:w="4261" w:type="dxa"/>
          </w:tcPr>
          <w:p w14:paraId="1DDF5E6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хорда</w:t>
            </w:r>
          </w:p>
        </w:tc>
        <w:tc>
          <w:tcPr>
            <w:tcW w:w="1092" w:type="dxa"/>
          </w:tcPr>
          <w:p w14:paraId="1D3526A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w:t>
            </w:r>
          </w:p>
        </w:tc>
      </w:tr>
      <w:tr w:rsidR="004E10C1" w:rsidRPr="004E10C1" w14:paraId="556A9426" w14:textId="77777777">
        <w:tc>
          <w:tcPr>
            <w:tcW w:w="4261" w:type="dxa"/>
          </w:tcPr>
          <w:p w14:paraId="1D5D0DC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толщина профиля</w:t>
            </w:r>
          </w:p>
        </w:tc>
        <w:tc>
          <w:tcPr>
            <w:tcW w:w="1092" w:type="dxa"/>
          </w:tcPr>
          <w:p w14:paraId="15E6E1A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2,343</w:t>
            </w:r>
          </w:p>
        </w:tc>
      </w:tr>
      <w:tr w:rsidR="004E10C1" w:rsidRPr="004E10C1" w14:paraId="1E44C8FB" w14:textId="77777777">
        <w:tc>
          <w:tcPr>
            <w:tcW w:w="4261" w:type="dxa"/>
          </w:tcPr>
          <w:p w14:paraId="74C24FE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Расстояние между шасси</w:t>
            </w:r>
          </w:p>
        </w:tc>
        <w:tc>
          <w:tcPr>
            <w:tcW w:w="1092" w:type="dxa"/>
          </w:tcPr>
          <w:p w14:paraId="5D804E3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r>
      <w:tr w:rsidR="004E10C1" w:rsidRPr="004E10C1" w14:paraId="2F99329E" w14:textId="77777777">
        <w:tc>
          <w:tcPr>
            <w:tcW w:w="4261" w:type="dxa"/>
          </w:tcPr>
          <w:p w14:paraId="4FDEFF7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Расстояние между хвостовыми фермами</w:t>
            </w:r>
          </w:p>
        </w:tc>
        <w:tc>
          <w:tcPr>
            <w:tcW w:w="1092" w:type="dxa"/>
          </w:tcPr>
          <w:p w14:paraId="38FBD1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w:t>
            </w:r>
          </w:p>
        </w:tc>
      </w:tr>
      <w:tr w:rsidR="004E10C1" w:rsidRPr="004E10C1" w14:paraId="359C0DF3" w14:textId="77777777">
        <w:tc>
          <w:tcPr>
            <w:tcW w:w="4261" w:type="dxa"/>
          </w:tcPr>
          <w:p w14:paraId="2337A15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Расстояние между килями</w:t>
            </w:r>
          </w:p>
        </w:tc>
        <w:tc>
          <w:tcPr>
            <w:tcW w:w="1092" w:type="dxa"/>
          </w:tcPr>
          <w:p w14:paraId="2835DE4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5,85</w:t>
            </w:r>
          </w:p>
        </w:tc>
      </w:tr>
      <w:tr w:rsidR="004E10C1" w:rsidRPr="004E10C1" w14:paraId="5DDA6E4F" w14:textId="77777777">
        <w:tc>
          <w:tcPr>
            <w:tcW w:w="4261" w:type="dxa"/>
          </w:tcPr>
          <w:p w14:paraId="3ECFEEC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элеронов</w:t>
            </w:r>
          </w:p>
        </w:tc>
        <w:tc>
          <w:tcPr>
            <w:tcW w:w="1092" w:type="dxa"/>
          </w:tcPr>
          <w:p w14:paraId="4A09324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м</w:t>
            </w:r>
          </w:p>
        </w:tc>
      </w:tr>
      <w:tr w:rsidR="004E10C1" w:rsidRPr="004E10C1" w14:paraId="65E366A5" w14:textId="77777777">
        <w:tc>
          <w:tcPr>
            <w:tcW w:w="4261" w:type="dxa"/>
          </w:tcPr>
          <w:p w14:paraId="1FC6C67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хорда элерона</w:t>
            </w:r>
          </w:p>
        </w:tc>
        <w:tc>
          <w:tcPr>
            <w:tcW w:w="1092" w:type="dxa"/>
          </w:tcPr>
          <w:p w14:paraId="27B856B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1,647</w:t>
            </w:r>
          </w:p>
        </w:tc>
      </w:tr>
      <w:tr w:rsidR="004E10C1" w:rsidRPr="004E10C1" w14:paraId="6088D0E8" w14:textId="77777777">
        <w:tc>
          <w:tcPr>
            <w:tcW w:w="4261" w:type="dxa"/>
          </w:tcPr>
          <w:p w14:paraId="5FE5C2A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горизонтального оперения</w:t>
            </w:r>
          </w:p>
        </w:tc>
        <w:tc>
          <w:tcPr>
            <w:tcW w:w="1092" w:type="dxa"/>
          </w:tcPr>
          <w:p w14:paraId="0C6A2E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r>
      <w:tr w:rsidR="004E10C1" w:rsidRPr="004E10C1" w14:paraId="2D0E573D" w14:textId="77777777">
        <w:tc>
          <w:tcPr>
            <w:tcW w:w="4261" w:type="dxa"/>
          </w:tcPr>
          <w:p w14:paraId="7BC32D8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хорда горизонтального оперения</w:t>
            </w:r>
          </w:p>
        </w:tc>
        <w:tc>
          <w:tcPr>
            <w:tcW w:w="1092" w:type="dxa"/>
          </w:tcPr>
          <w:p w14:paraId="09B62DF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4264F4DC" w14:textId="77777777">
        <w:tc>
          <w:tcPr>
            <w:tcW w:w="4261" w:type="dxa"/>
          </w:tcPr>
          <w:p w14:paraId="1A35985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хорда вертикального оперения</w:t>
            </w:r>
          </w:p>
        </w:tc>
        <w:tc>
          <w:tcPr>
            <w:tcW w:w="1092" w:type="dxa"/>
          </w:tcPr>
          <w:p w14:paraId="152187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6FBE3FD8" w14:textId="77777777">
        <w:tc>
          <w:tcPr>
            <w:tcW w:w="4261" w:type="dxa"/>
          </w:tcPr>
          <w:p w14:paraId="361266C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вертикального оперения</w:t>
            </w:r>
          </w:p>
        </w:tc>
        <w:tc>
          <w:tcPr>
            <w:tcW w:w="1092" w:type="dxa"/>
          </w:tcPr>
          <w:p w14:paraId="7AFDA5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66DD3314" w14:textId="77777777">
        <w:tc>
          <w:tcPr>
            <w:tcW w:w="4261" w:type="dxa"/>
          </w:tcPr>
          <w:p w14:paraId="70A437E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Расстояние от оси с-та до:</w:t>
            </w:r>
          </w:p>
        </w:tc>
        <w:tc>
          <w:tcPr>
            <w:tcW w:w="1092" w:type="dxa"/>
          </w:tcPr>
          <w:p w14:paraId="670286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8E3EF9" w14:textId="77777777">
        <w:tc>
          <w:tcPr>
            <w:tcW w:w="4261" w:type="dxa"/>
          </w:tcPr>
          <w:p w14:paraId="4EFD735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оси первого мотора</w:t>
            </w:r>
          </w:p>
        </w:tc>
        <w:tc>
          <w:tcPr>
            <w:tcW w:w="1092" w:type="dxa"/>
          </w:tcPr>
          <w:p w14:paraId="6C3F7C3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4,125</w:t>
            </w:r>
          </w:p>
        </w:tc>
      </w:tr>
      <w:tr w:rsidR="004E10C1" w:rsidRPr="004E10C1" w14:paraId="4911C0BD" w14:textId="77777777">
        <w:tc>
          <w:tcPr>
            <w:tcW w:w="4261" w:type="dxa"/>
          </w:tcPr>
          <w:p w14:paraId="1E12B86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оси второго мотора</w:t>
            </w:r>
          </w:p>
        </w:tc>
        <w:tc>
          <w:tcPr>
            <w:tcW w:w="1092" w:type="dxa"/>
          </w:tcPr>
          <w:p w14:paraId="4F38975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18ED3543" w14:textId="77777777">
        <w:tc>
          <w:tcPr>
            <w:tcW w:w="4261" w:type="dxa"/>
          </w:tcPr>
          <w:p w14:paraId="491BE2F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оси третьего мотора</w:t>
            </w:r>
          </w:p>
        </w:tc>
        <w:tc>
          <w:tcPr>
            <w:tcW w:w="1092" w:type="dxa"/>
          </w:tcPr>
          <w:p w14:paraId="4DDFAC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tc>
      </w:tr>
      <w:tr w:rsidR="004E10C1" w:rsidRPr="004E10C1" w14:paraId="6228B663" w14:textId="77777777">
        <w:tc>
          <w:tcPr>
            <w:tcW w:w="4261" w:type="dxa"/>
          </w:tcPr>
          <w:p w14:paraId="5F2110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винта</w:t>
            </w:r>
          </w:p>
        </w:tc>
        <w:tc>
          <w:tcPr>
            <w:tcW w:w="1092" w:type="dxa"/>
          </w:tcPr>
          <w:p w14:paraId="127D0B5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r>
      <w:tr w:rsidR="004E10C1" w:rsidRPr="004E10C1" w14:paraId="1A90809A" w14:textId="77777777">
        <w:tc>
          <w:tcPr>
            <w:tcW w:w="4261" w:type="dxa"/>
            <w:tcBorders>
              <w:bottom w:val="single" w:sz="12" w:space="0" w:color="auto"/>
            </w:tcBorders>
          </w:tcPr>
          <w:p w14:paraId="4EE9CD2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Шаг винта</w:t>
            </w:r>
          </w:p>
        </w:tc>
        <w:tc>
          <w:tcPr>
            <w:tcW w:w="1092" w:type="dxa"/>
            <w:tcBorders>
              <w:bottom w:val="single" w:sz="12" w:space="0" w:color="auto"/>
            </w:tcBorders>
          </w:tcPr>
          <w:p w14:paraId="7A6F4AA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w:t>
            </w:r>
          </w:p>
        </w:tc>
      </w:tr>
    </w:tbl>
    <w:p w14:paraId="34A25EC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Площади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E10C1" w14:paraId="182ABFFA" w14:textId="77777777">
        <w:tc>
          <w:tcPr>
            <w:tcW w:w="4261" w:type="dxa"/>
            <w:tcBorders>
              <w:top w:val="single" w:sz="12" w:space="0" w:color="auto"/>
            </w:tcBorders>
          </w:tcPr>
          <w:p w14:paraId="541BA38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с элеронами</w:t>
            </w:r>
          </w:p>
        </w:tc>
        <w:tc>
          <w:tcPr>
            <w:tcW w:w="1092" w:type="dxa"/>
            <w:tcBorders>
              <w:top w:val="single" w:sz="12" w:space="0" w:color="auto"/>
            </w:tcBorders>
          </w:tcPr>
          <w:p w14:paraId="435E6A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457,7</w:t>
            </w:r>
          </w:p>
        </w:tc>
      </w:tr>
      <w:tr w:rsidR="004E10C1" w:rsidRPr="004E10C1" w14:paraId="5619F1FB" w14:textId="77777777">
        <w:tc>
          <w:tcPr>
            <w:tcW w:w="4261" w:type="dxa"/>
          </w:tcPr>
          <w:p w14:paraId="3B138C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элеронов</w:t>
            </w:r>
          </w:p>
        </w:tc>
        <w:tc>
          <w:tcPr>
            <w:tcW w:w="1092" w:type="dxa"/>
          </w:tcPr>
          <w:p w14:paraId="7814EE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31,8</w:t>
            </w:r>
          </w:p>
        </w:tc>
      </w:tr>
      <w:tr w:rsidR="004E10C1" w:rsidRPr="004E10C1" w14:paraId="0C8EF2A2" w14:textId="77777777">
        <w:tc>
          <w:tcPr>
            <w:tcW w:w="4261" w:type="dxa"/>
          </w:tcPr>
          <w:p w14:paraId="3C651D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осевой компенсации элеронов</w:t>
            </w:r>
          </w:p>
        </w:tc>
        <w:tc>
          <w:tcPr>
            <w:tcW w:w="1092" w:type="dxa"/>
          </w:tcPr>
          <w:p w14:paraId="0E23C0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4EED6CF0" w14:textId="77777777">
        <w:tc>
          <w:tcPr>
            <w:tcW w:w="4261" w:type="dxa"/>
          </w:tcPr>
          <w:p w14:paraId="62FEE44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Площадь </w:t>
            </w:r>
            <w:proofErr w:type="spellStart"/>
            <w:r w:rsidRPr="004E10C1">
              <w:rPr>
                <w:rFonts w:ascii="Times New Roman" w:hAnsi="Times New Roman"/>
                <w:color w:val="000000" w:themeColor="text1"/>
                <w:sz w:val="16"/>
                <w:szCs w:val="16"/>
              </w:rPr>
              <w:t>сервоэлероновы</w:t>
            </w:r>
            <w:proofErr w:type="spellEnd"/>
          </w:p>
        </w:tc>
        <w:tc>
          <w:tcPr>
            <w:tcW w:w="1092" w:type="dxa"/>
          </w:tcPr>
          <w:p w14:paraId="67875C5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w:t>
            </w:r>
          </w:p>
        </w:tc>
      </w:tr>
      <w:tr w:rsidR="004E10C1" w:rsidRPr="004E10C1" w14:paraId="6FB4C3DC" w14:textId="77777777">
        <w:tc>
          <w:tcPr>
            <w:tcW w:w="4261" w:type="dxa"/>
          </w:tcPr>
          <w:p w14:paraId="057901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стабилизатора</w:t>
            </w:r>
          </w:p>
        </w:tc>
        <w:tc>
          <w:tcPr>
            <w:tcW w:w="1092" w:type="dxa"/>
          </w:tcPr>
          <w:p w14:paraId="0E29ABE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33,3</w:t>
            </w:r>
          </w:p>
        </w:tc>
      </w:tr>
      <w:tr w:rsidR="004E10C1" w:rsidRPr="004E10C1" w14:paraId="35D65775" w14:textId="77777777">
        <w:tc>
          <w:tcPr>
            <w:tcW w:w="4261" w:type="dxa"/>
          </w:tcPr>
          <w:p w14:paraId="04CAD4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руля глубины</w:t>
            </w:r>
          </w:p>
        </w:tc>
        <w:tc>
          <w:tcPr>
            <w:tcW w:w="1092" w:type="dxa"/>
          </w:tcPr>
          <w:p w14:paraId="743F275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0516121C" w14:textId="77777777">
        <w:tc>
          <w:tcPr>
            <w:tcW w:w="4261" w:type="dxa"/>
          </w:tcPr>
          <w:p w14:paraId="7AE5E5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осевой компенсации руля глубины</w:t>
            </w:r>
          </w:p>
        </w:tc>
        <w:tc>
          <w:tcPr>
            <w:tcW w:w="1092" w:type="dxa"/>
          </w:tcPr>
          <w:p w14:paraId="609D14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5,65</w:t>
            </w:r>
          </w:p>
        </w:tc>
      </w:tr>
      <w:tr w:rsidR="004E10C1" w:rsidRPr="004E10C1" w14:paraId="1AE91DD2" w14:textId="77777777">
        <w:tc>
          <w:tcPr>
            <w:tcW w:w="4261" w:type="dxa"/>
          </w:tcPr>
          <w:p w14:paraId="3AC16D2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Площадь </w:t>
            </w:r>
            <w:proofErr w:type="spellStart"/>
            <w:r w:rsidRPr="004E10C1">
              <w:rPr>
                <w:rFonts w:ascii="Times New Roman" w:hAnsi="Times New Roman"/>
                <w:color w:val="000000" w:themeColor="text1"/>
                <w:sz w:val="16"/>
                <w:szCs w:val="16"/>
              </w:rPr>
              <w:t>серворуля</w:t>
            </w:r>
            <w:proofErr w:type="spellEnd"/>
            <w:r w:rsidRPr="004E10C1">
              <w:rPr>
                <w:rFonts w:ascii="Times New Roman" w:hAnsi="Times New Roman"/>
                <w:color w:val="000000" w:themeColor="text1"/>
                <w:sz w:val="16"/>
                <w:szCs w:val="16"/>
              </w:rPr>
              <w:t xml:space="preserve"> глубины</w:t>
            </w:r>
          </w:p>
        </w:tc>
        <w:tc>
          <w:tcPr>
            <w:tcW w:w="1092" w:type="dxa"/>
          </w:tcPr>
          <w:p w14:paraId="2986293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2,38</w:t>
            </w:r>
          </w:p>
        </w:tc>
      </w:tr>
      <w:tr w:rsidR="004E10C1" w:rsidRPr="004E10C1" w14:paraId="041399ED" w14:textId="77777777">
        <w:tc>
          <w:tcPr>
            <w:tcW w:w="4261" w:type="dxa"/>
          </w:tcPr>
          <w:p w14:paraId="7C29C32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килей</w:t>
            </w:r>
          </w:p>
        </w:tc>
        <w:tc>
          <w:tcPr>
            <w:tcW w:w="1092" w:type="dxa"/>
          </w:tcPr>
          <w:p w14:paraId="69307C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r>
      <w:tr w:rsidR="004E10C1" w:rsidRPr="004E10C1" w14:paraId="653B0CF9" w14:textId="77777777">
        <w:tc>
          <w:tcPr>
            <w:tcW w:w="4261" w:type="dxa"/>
          </w:tcPr>
          <w:p w14:paraId="7F04CA1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рулей направления</w:t>
            </w:r>
          </w:p>
        </w:tc>
        <w:tc>
          <w:tcPr>
            <w:tcW w:w="1092" w:type="dxa"/>
          </w:tcPr>
          <w:p w14:paraId="75CA195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r>
      <w:tr w:rsidR="004E10C1" w:rsidRPr="004E10C1" w14:paraId="76576746" w14:textId="77777777">
        <w:tc>
          <w:tcPr>
            <w:tcW w:w="4261" w:type="dxa"/>
          </w:tcPr>
          <w:p w14:paraId="256D9B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осевой компенсации рулей направления</w:t>
            </w:r>
          </w:p>
        </w:tc>
        <w:tc>
          <w:tcPr>
            <w:tcW w:w="1092" w:type="dxa"/>
          </w:tcPr>
          <w:p w14:paraId="78FBFE4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5691225E" w14:textId="77777777">
        <w:tc>
          <w:tcPr>
            <w:tcW w:w="4261" w:type="dxa"/>
            <w:tcBorders>
              <w:bottom w:val="single" w:sz="12" w:space="0" w:color="auto"/>
            </w:tcBorders>
          </w:tcPr>
          <w:p w14:paraId="1221D52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Площадь </w:t>
            </w:r>
            <w:proofErr w:type="spellStart"/>
            <w:r w:rsidRPr="004E10C1">
              <w:rPr>
                <w:rFonts w:ascii="Times New Roman" w:hAnsi="Times New Roman"/>
                <w:color w:val="000000" w:themeColor="text1"/>
                <w:sz w:val="16"/>
                <w:szCs w:val="16"/>
              </w:rPr>
              <w:t>серворуля</w:t>
            </w:r>
            <w:proofErr w:type="spellEnd"/>
            <w:r w:rsidRPr="004E10C1">
              <w:rPr>
                <w:rFonts w:ascii="Times New Roman" w:hAnsi="Times New Roman"/>
                <w:color w:val="000000" w:themeColor="text1"/>
                <w:sz w:val="16"/>
                <w:szCs w:val="16"/>
              </w:rPr>
              <w:t xml:space="preserve"> направления</w:t>
            </w:r>
          </w:p>
        </w:tc>
        <w:tc>
          <w:tcPr>
            <w:tcW w:w="1092" w:type="dxa"/>
            <w:tcBorders>
              <w:bottom w:val="single" w:sz="12" w:space="0" w:color="auto"/>
            </w:tcBorders>
          </w:tcPr>
          <w:p w14:paraId="36FB02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w:t>
            </w:r>
          </w:p>
        </w:tc>
      </w:tr>
    </w:tbl>
    <w:p w14:paraId="18E04BF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E10C1" w14:paraId="39A37AE4" w14:textId="77777777">
        <w:tc>
          <w:tcPr>
            <w:tcW w:w="4261" w:type="dxa"/>
            <w:tcBorders>
              <w:top w:val="single" w:sz="12" w:space="0" w:color="auto"/>
            </w:tcBorders>
          </w:tcPr>
          <w:p w14:paraId="6FCDFD3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1092" w:type="dxa"/>
            <w:tcBorders>
              <w:top w:val="single" w:sz="12" w:space="0" w:color="auto"/>
            </w:tcBorders>
          </w:tcPr>
          <w:p w14:paraId="4C782EA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М-34 750 </w:t>
            </w:r>
            <w:proofErr w:type="spellStart"/>
            <w:r w:rsidRPr="004E10C1">
              <w:rPr>
                <w:rFonts w:ascii="Times New Roman" w:hAnsi="Times New Roman"/>
                <w:color w:val="000000" w:themeColor="text1"/>
                <w:sz w:val="16"/>
                <w:szCs w:val="16"/>
              </w:rPr>
              <w:t>нр</w:t>
            </w:r>
            <w:proofErr w:type="spellEnd"/>
          </w:p>
        </w:tc>
      </w:tr>
      <w:tr w:rsidR="004E10C1" w:rsidRPr="004E10C1" w14:paraId="65B0A62B" w14:textId="77777777">
        <w:tc>
          <w:tcPr>
            <w:tcW w:w="4261" w:type="dxa"/>
          </w:tcPr>
          <w:p w14:paraId="4FAE40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моторов</w:t>
            </w:r>
          </w:p>
        </w:tc>
        <w:tc>
          <w:tcPr>
            <w:tcW w:w="1092" w:type="dxa"/>
          </w:tcPr>
          <w:p w14:paraId="6AF575A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1F9731BA" w14:textId="77777777">
        <w:tc>
          <w:tcPr>
            <w:tcW w:w="4261" w:type="dxa"/>
            <w:tcBorders>
              <w:bottom w:val="single" w:sz="12" w:space="0" w:color="auto"/>
            </w:tcBorders>
          </w:tcPr>
          <w:p w14:paraId="44E3B98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мощность</w:t>
            </w:r>
          </w:p>
        </w:tc>
        <w:tc>
          <w:tcPr>
            <w:tcW w:w="1092" w:type="dxa"/>
            <w:tcBorders>
              <w:bottom w:val="single" w:sz="12" w:space="0" w:color="auto"/>
            </w:tcBorders>
          </w:tcPr>
          <w:p w14:paraId="6F515E2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5250 </w:t>
            </w:r>
            <w:proofErr w:type="spellStart"/>
            <w:r w:rsidRPr="004E10C1">
              <w:rPr>
                <w:rFonts w:ascii="Times New Roman" w:hAnsi="Times New Roman"/>
                <w:color w:val="000000" w:themeColor="text1"/>
                <w:sz w:val="16"/>
                <w:szCs w:val="16"/>
              </w:rPr>
              <w:t>нр</w:t>
            </w:r>
            <w:proofErr w:type="spellEnd"/>
          </w:p>
        </w:tc>
      </w:tr>
    </w:tbl>
    <w:p w14:paraId="065B81C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Летные данные при полном весе 36 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gridCol w:w="4678"/>
      </w:tblGrid>
      <w:tr w:rsidR="004E10C1" w:rsidRPr="004E10C1" w14:paraId="62D00069" w14:textId="77777777">
        <w:tc>
          <w:tcPr>
            <w:tcW w:w="4261" w:type="dxa"/>
            <w:tcBorders>
              <w:top w:val="single" w:sz="12" w:space="0" w:color="auto"/>
            </w:tcBorders>
          </w:tcPr>
          <w:p w14:paraId="7F8E03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p>
        </w:tc>
        <w:tc>
          <w:tcPr>
            <w:tcW w:w="1092" w:type="dxa"/>
            <w:tcBorders>
              <w:top w:val="single" w:sz="12" w:space="0" w:color="auto"/>
            </w:tcBorders>
          </w:tcPr>
          <w:p w14:paraId="0635F51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 км/час</w:t>
            </w:r>
          </w:p>
        </w:tc>
        <w:tc>
          <w:tcPr>
            <w:tcW w:w="4678" w:type="dxa"/>
            <w:tcBorders>
              <w:top w:val="single" w:sz="12" w:space="0" w:color="auto"/>
            </w:tcBorders>
          </w:tcPr>
          <w:p w14:paraId="5F08772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Заметки от 1 июля 1933</w:t>
            </w:r>
          </w:p>
        </w:tc>
      </w:tr>
      <w:tr w:rsidR="004E10C1" w:rsidRPr="004E10C1" w14:paraId="7A6A7FE6" w14:textId="77777777">
        <w:tc>
          <w:tcPr>
            <w:tcW w:w="4261" w:type="dxa"/>
          </w:tcPr>
          <w:p w14:paraId="60ACB5E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1092" w:type="dxa"/>
          </w:tcPr>
          <w:p w14:paraId="5CCB3F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204,5</w:t>
            </w:r>
          </w:p>
        </w:tc>
        <w:tc>
          <w:tcPr>
            <w:tcW w:w="4678" w:type="dxa"/>
          </w:tcPr>
          <w:p w14:paraId="7C41912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560A9E" w14:textId="77777777">
        <w:tc>
          <w:tcPr>
            <w:tcW w:w="4261" w:type="dxa"/>
          </w:tcPr>
          <w:p w14:paraId="62B988C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высоте 1000 м</w:t>
            </w:r>
          </w:p>
        </w:tc>
        <w:tc>
          <w:tcPr>
            <w:tcW w:w="1092" w:type="dxa"/>
          </w:tcPr>
          <w:p w14:paraId="02C0F54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198,5</w:t>
            </w:r>
          </w:p>
        </w:tc>
        <w:tc>
          <w:tcPr>
            <w:tcW w:w="4678" w:type="dxa"/>
          </w:tcPr>
          <w:p w14:paraId="3F8DE34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D28E2E" w14:textId="77777777">
        <w:tc>
          <w:tcPr>
            <w:tcW w:w="4261" w:type="dxa"/>
          </w:tcPr>
          <w:p w14:paraId="1CE233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Скорость на высоте 3000 м</w:t>
            </w:r>
          </w:p>
        </w:tc>
        <w:tc>
          <w:tcPr>
            <w:tcW w:w="1092" w:type="dxa"/>
          </w:tcPr>
          <w:p w14:paraId="2CE748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165,5</w:t>
            </w:r>
          </w:p>
        </w:tc>
        <w:tc>
          <w:tcPr>
            <w:tcW w:w="4678" w:type="dxa"/>
          </w:tcPr>
          <w:p w14:paraId="3FDDDF7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по плану РВС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215 км/час на высоте применения</w:t>
            </w:r>
          </w:p>
        </w:tc>
      </w:tr>
      <w:tr w:rsidR="004E10C1" w:rsidRPr="004E10C1" w14:paraId="7349F3A4" w14:textId="77777777">
        <w:tc>
          <w:tcPr>
            <w:tcW w:w="4261" w:type="dxa"/>
          </w:tcPr>
          <w:p w14:paraId="51A54C2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крейсерская у земли</w:t>
            </w:r>
          </w:p>
        </w:tc>
        <w:tc>
          <w:tcPr>
            <w:tcW w:w="1092" w:type="dxa"/>
          </w:tcPr>
          <w:p w14:paraId="4D6785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w:t>
            </w:r>
          </w:p>
        </w:tc>
        <w:tc>
          <w:tcPr>
            <w:tcW w:w="4678" w:type="dxa"/>
          </w:tcPr>
          <w:p w14:paraId="1774B4D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85426D" w14:textId="77777777">
        <w:tc>
          <w:tcPr>
            <w:tcW w:w="4261" w:type="dxa"/>
          </w:tcPr>
          <w:p w14:paraId="7714D77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посадочная</w:t>
            </w:r>
          </w:p>
        </w:tc>
        <w:tc>
          <w:tcPr>
            <w:tcW w:w="1092" w:type="dxa"/>
          </w:tcPr>
          <w:p w14:paraId="759B821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96,5</w:t>
            </w:r>
          </w:p>
        </w:tc>
        <w:tc>
          <w:tcPr>
            <w:tcW w:w="4678" w:type="dxa"/>
          </w:tcPr>
          <w:p w14:paraId="69DAA8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93F9A0" w14:textId="77777777">
        <w:tc>
          <w:tcPr>
            <w:tcW w:w="4261" w:type="dxa"/>
          </w:tcPr>
          <w:p w14:paraId="0751F9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подъема на 1000 м </w:t>
            </w:r>
          </w:p>
        </w:tc>
        <w:tc>
          <w:tcPr>
            <w:tcW w:w="1092" w:type="dxa"/>
          </w:tcPr>
          <w:p w14:paraId="6EE571B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4678" w:type="dxa"/>
          </w:tcPr>
          <w:p w14:paraId="7349497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C22BDB" w14:textId="77777777">
        <w:tc>
          <w:tcPr>
            <w:tcW w:w="4261" w:type="dxa"/>
          </w:tcPr>
          <w:p w14:paraId="10DC4D2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1092" w:type="dxa"/>
          </w:tcPr>
          <w:p w14:paraId="6E88F62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w:t>
            </w:r>
          </w:p>
        </w:tc>
        <w:tc>
          <w:tcPr>
            <w:tcW w:w="4678" w:type="dxa"/>
          </w:tcPr>
          <w:p w14:paraId="17585B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150DBB" w14:textId="77777777">
        <w:tc>
          <w:tcPr>
            <w:tcW w:w="4261" w:type="dxa"/>
          </w:tcPr>
          <w:p w14:paraId="3B193DE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3100 м</w:t>
            </w:r>
          </w:p>
        </w:tc>
        <w:tc>
          <w:tcPr>
            <w:tcW w:w="1092" w:type="dxa"/>
          </w:tcPr>
          <w:p w14:paraId="5267F2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678" w:type="dxa"/>
          </w:tcPr>
          <w:p w14:paraId="78C8313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Потолок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3650 м</w:t>
            </w:r>
          </w:p>
        </w:tc>
      </w:tr>
      <w:tr w:rsidR="004E10C1" w:rsidRPr="004E10C1" w14:paraId="160B43D2" w14:textId="77777777">
        <w:tc>
          <w:tcPr>
            <w:tcW w:w="4261" w:type="dxa"/>
          </w:tcPr>
          <w:p w14:paraId="49BC976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w:t>
            </w:r>
          </w:p>
        </w:tc>
        <w:tc>
          <w:tcPr>
            <w:tcW w:w="1092" w:type="dxa"/>
          </w:tcPr>
          <w:p w14:paraId="6309F7E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 км</w:t>
            </w:r>
          </w:p>
        </w:tc>
        <w:tc>
          <w:tcPr>
            <w:tcW w:w="4678" w:type="dxa"/>
          </w:tcPr>
          <w:p w14:paraId="10793C4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Радиус действия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2000 км</w:t>
            </w:r>
          </w:p>
        </w:tc>
      </w:tr>
      <w:tr w:rsidR="004E10C1" w:rsidRPr="004E10C1" w14:paraId="6B73A708" w14:textId="77777777">
        <w:tc>
          <w:tcPr>
            <w:tcW w:w="4261" w:type="dxa"/>
          </w:tcPr>
          <w:p w14:paraId="49358DB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дальность при весе 43 т на экономичном режиме</w:t>
            </w:r>
          </w:p>
        </w:tc>
        <w:tc>
          <w:tcPr>
            <w:tcW w:w="1092" w:type="dxa"/>
          </w:tcPr>
          <w:p w14:paraId="268A17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4330</w:t>
            </w:r>
          </w:p>
        </w:tc>
        <w:tc>
          <w:tcPr>
            <w:tcW w:w="4678" w:type="dxa"/>
          </w:tcPr>
          <w:p w14:paraId="1AC750C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1E56C25" w14:textId="77777777">
        <w:tc>
          <w:tcPr>
            <w:tcW w:w="4261" w:type="dxa"/>
            <w:tcBorders>
              <w:bottom w:val="single" w:sz="12" w:space="0" w:color="auto"/>
            </w:tcBorders>
          </w:tcPr>
          <w:p w14:paraId="4EDBC0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 дальность на крейсерском режиме</w:t>
            </w:r>
          </w:p>
        </w:tc>
        <w:tc>
          <w:tcPr>
            <w:tcW w:w="1092" w:type="dxa"/>
            <w:tcBorders>
              <w:bottom w:val="single" w:sz="12" w:space="0" w:color="auto"/>
            </w:tcBorders>
          </w:tcPr>
          <w:p w14:paraId="5F781CD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3740</w:t>
            </w:r>
          </w:p>
        </w:tc>
        <w:tc>
          <w:tcPr>
            <w:tcW w:w="4678" w:type="dxa"/>
            <w:tcBorders>
              <w:bottom w:val="single" w:sz="12" w:space="0" w:color="auto"/>
            </w:tcBorders>
          </w:tcPr>
          <w:p w14:paraId="1DF883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3972C0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Весовые данные и нагрузка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09"/>
        <w:gridCol w:w="1397"/>
        <w:gridCol w:w="699"/>
        <w:gridCol w:w="1306"/>
        <w:gridCol w:w="709"/>
        <w:gridCol w:w="1276"/>
        <w:gridCol w:w="708"/>
        <w:gridCol w:w="1276"/>
        <w:gridCol w:w="709"/>
      </w:tblGrid>
      <w:tr w:rsidR="004E10C1" w:rsidRPr="004E10C1" w14:paraId="7C7F3211" w14:textId="77777777">
        <w:tc>
          <w:tcPr>
            <w:tcW w:w="1242" w:type="dxa"/>
            <w:tcBorders>
              <w:top w:val="single" w:sz="12" w:space="0" w:color="auto"/>
            </w:tcBorders>
          </w:tcPr>
          <w:p w14:paraId="024B032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w:t>
            </w:r>
          </w:p>
        </w:tc>
        <w:tc>
          <w:tcPr>
            <w:tcW w:w="709" w:type="dxa"/>
            <w:tcBorders>
              <w:top w:val="single" w:sz="12" w:space="0" w:color="auto"/>
            </w:tcBorders>
          </w:tcPr>
          <w:p w14:paraId="12C4FF0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top w:val="single" w:sz="12" w:space="0" w:color="auto"/>
            </w:tcBorders>
          </w:tcPr>
          <w:p w14:paraId="2A78A62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w:t>
            </w:r>
          </w:p>
        </w:tc>
        <w:tc>
          <w:tcPr>
            <w:tcW w:w="699" w:type="dxa"/>
            <w:tcBorders>
              <w:top w:val="single" w:sz="12" w:space="0" w:color="auto"/>
            </w:tcBorders>
          </w:tcPr>
          <w:p w14:paraId="718B2B9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12" w:space="0" w:color="auto"/>
            </w:tcBorders>
          </w:tcPr>
          <w:p w14:paraId="031513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A8BC4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3F0A21A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02B9D61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2E5702B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B0F7EC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75DC26A" w14:textId="77777777">
        <w:tc>
          <w:tcPr>
            <w:tcW w:w="1242" w:type="dxa"/>
          </w:tcPr>
          <w:p w14:paraId="36B0A2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5A9B2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BFE08C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1000 км</w:t>
            </w:r>
          </w:p>
        </w:tc>
        <w:tc>
          <w:tcPr>
            <w:tcW w:w="699" w:type="dxa"/>
          </w:tcPr>
          <w:p w14:paraId="5BA347D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220871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1000 км</w:t>
            </w:r>
          </w:p>
        </w:tc>
        <w:tc>
          <w:tcPr>
            <w:tcW w:w="709" w:type="dxa"/>
          </w:tcPr>
          <w:p w14:paraId="3900C0B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EF2BB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2400 км</w:t>
            </w:r>
          </w:p>
        </w:tc>
        <w:tc>
          <w:tcPr>
            <w:tcW w:w="708" w:type="dxa"/>
          </w:tcPr>
          <w:p w14:paraId="2E6DCF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5ABD93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вариант</w:t>
            </w:r>
          </w:p>
        </w:tc>
        <w:tc>
          <w:tcPr>
            <w:tcW w:w="709" w:type="dxa"/>
          </w:tcPr>
          <w:p w14:paraId="6CBA04F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60DC77" w14:textId="77777777">
        <w:tc>
          <w:tcPr>
            <w:tcW w:w="1242" w:type="dxa"/>
          </w:tcPr>
          <w:p w14:paraId="22F81D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Хвостовые фермы</w:t>
            </w:r>
          </w:p>
        </w:tc>
        <w:tc>
          <w:tcPr>
            <w:tcW w:w="709" w:type="dxa"/>
          </w:tcPr>
          <w:p w14:paraId="237E31B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730,35</w:t>
            </w:r>
          </w:p>
        </w:tc>
        <w:tc>
          <w:tcPr>
            <w:tcW w:w="1397" w:type="dxa"/>
          </w:tcPr>
          <w:p w14:paraId="3B461E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и обор.</w:t>
            </w:r>
          </w:p>
        </w:tc>
        <w:tc>
          <w:tcPr>
            <w:tcW w:w="699" w:type="dxa"/>
          </w:tcPr>
          <w:p w14:paraId="0C14EE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3040</w:t>
            </w:r>
          </w:p>
        </w:tc>
        <w:tc>
          <w:tcPr>
            <w:tcW w:w="1306" w:type="dxa"/>
          </w:tcPr>
          <w:p w14:paraId="1A1A21A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894B0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3400</w:t>
            </w:r>
          </w:p>
        </w:tc>
        <w:tc>
          <w:tcPr>
            <w:tcW w:w="1276" w:type="dxa"/>
          </w:tcPr>
          <w:p w14:paraId="690FF2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DFC9C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3040</w:t>
            </w:r>
          </w:p>
        </w:tc>
        <w:tc>
          <w:tcPr>
            <w:tcW w:w="1276" w:type="dxa"/>
          </w:tcPr>
          <w:p w14:paraId="5B4C829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 пассажира</w:t>
            </w:r>
          </w:p>
        </w:tc>
        <w:tc>
          <w:tcPr>
            <w:tcW w:w="709" w:type="dxa"/>
          </w:tcPr>
          <w:p w14:paraId="213B275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5120</w:t>
            </w:r>
          </w:p>
        </w:tc>
      </w:tr>
      <w:tr w:rsidR="004E10C1" w:rsidRPr="004E10C1" w14:paraId="462724ED" w14:textId="77777777">
        <w:tc>
          <w:tcPr>
            <w:tcW w:w="1242" w:type="dxa"/>
          </w:tcPr>
          <w:p w14:paraId="1FF6B3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w:t>
            </w:r>
          </w:p>
        </w:tc>
        <w:tc>
          <w:tcPr>
            <w:tcW w:w="709" w:type="dxa"/>
          </w:tcPr>
          <w:p w14:paraId="564B296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3160,75</w:t>
            </w:r>
          </w:p>
        </w:tc>
        <w:tc>
          <w:tcPr>
            <w:tcW w:w="1397" w:type="dxa"/>
          </w:tcPr>
          <w:p w14:paraId="1C7F7C7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Приспособления для подвески</w:t>
            </w:r>
          </w:p>
        </w:tc>
        <w:tc>
          <w:tcPr>
            <w:tcW w:w="699" w:type="dxa"/>
          </w:tcPr>
          <w:p w14:paraId="61D63E8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306" w:type="dxa"/>
          </w:tcPr>
          <w:p w14:paraId="732A0A2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Приспособления для сбрасывания</w:t>
            </w:r>
          </w:p>
        </w:tc>
        <w:tc>
          <w:tcPr>
            <w:tcW w:w="709" w:type="dxa"/>
          </w:tcPr>
          <w:p w14:paraId="2ED441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276" w:type="dxa"/>
          </w:tcPr>
          <w:p w14:paraId="1FEA420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Приспособления для подвески</w:t>
            </w:r>
          </w:p>
        </w:tc>
        <w:tc>
          <w:tcPr>
            <w:tcW w:w="708" w:type="dxa"/>
          </w:tcPr>
          <w:p w14:paraId="78F3EEF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276" w:type="dxa"/>
          </w:tcPr>
          <w:p w14:paraId="4124680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Багаж</w:t>
            </w:r>
          </w:p>
        </w:tc>
        <w:tc>
          <w:tcPr>
            <w:tcW w:w="709" w:type="dxa"/>
          </w:tcPr>
          <w:p w14:paraId="2CB8BC9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4400</w:t>
            </w:r>
          </w:p>
        </w:tc>
      </w:tr>
      <w:tr w:rsidR="004E10C1" w:rsidRPr="004E10C1" w14:paraId="48C5C205" w14:textId="77777777">
        <w:tc>
          <w:tcPr>
            <w:tcW w:w="1242" w:type="dxa"/>
          </w:tcPr>
          <w:p w14:paraId="66C0638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Мотоустановка</w:t>
            </w:r>
            <w:proofErr w:type="spellEnd"/>
          </w:p>
        </w:tc>
        <w:tc>
          <w:tcPr>
            <w:tcW w:w="709" w:type="dxa"/>
          </w:tcPr>
          <w:p w14:paraId="7DB7EE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8540</w:t>
            </w:r>
          </w:p>
        </w:tc>
        <w:tc>
          <w:tcPr>
            <w:tcW w:w="1397" w:type="dxa"/>
          </w:tcPr>
          <w:p w14:paraId="144CC74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им смазочное</w:t>
            </w:r>
          </w:p>
        </w:tc>
        <w:tc>
          <w:tcPr>
            <w:tcW w:w="699" w:type="dxa"/>
          </w:tcPr>
          <w:p w14:paraId="6086CE6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5400</w:t>
            </w:r>
          </w:p>
        </w:tc>
        <w:tc>
          <w:tcPr>
            <w:tcW w:w="1306" w:type="dxa"/>
          </w:tcPr>
          <w:p w14:paraId="2EAA3C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E5EC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6160</w:t>
            </w:r>
          </w:p>
        </w:tc>
        <w:tc>
          <w:tcPr>
            <w:tcW w:w="1276" w:type="dxa"/>
          </w:tcPr>
          <w:p w14:paraId="369D5B3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C1BC3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13600</w:t>
            </w:r>
          </w:p>
        </w:tc>
        <w:tc>
          <w:tcPr>
            <w:tcW w:w="1276" w:type="dxa"/>
          </w:tcPr>
          <w:p w14:paraId="1C5ED61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47DBB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5400</w:t>
            </w:r>
          </w:p>
        </w:tc>
      </w:tr>
      <w:tr w:rsidR="004E10C1" w:rsidRPr="004E10C1" w14:paraId="11F48178" w14:textId="77777777">
        <w:tc>
          <w:tcPr>
            <w:tcW w:w="1242" w:type="dxa"/>
          </w:tcPr>
          <w:p w14:paraId="65B1041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w:t>
            </w:r>
          </w:p>
        </w:tc>
        <w:tc>
          <w:tcPr>
            <w:tcW w:w="709" w:type="dxa"/>
          </w:tcPr>
          <w:p w14:paraId="52F6009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3820</w:t>
            </w:r>
          </w:p>
        </w:tc>
        <w:tc>
          <w:tcPr>
            <w:tcW w:w="1397" w:type="dxa"/>
          </w:tcPr>
          <w:p w14:paraId="4281FA8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Сбрасываемый груз</w:t>
            </w:r>
          </w:p>
        </w:tc>
        <w:tc>
          <w:tcPr>
            <w:tcW w:w="699" w:type="dxa"/>
          </w:tcPr>
          <w:p w14:paraId="0F74B3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1306" w:type="dxa"/>
          </w:tcPr>
          <w:p w14:paraId="0B1EF61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D42A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14000</w:t>
            </w:r>
          </w:p>
        </w:tc>
        <w:tc>
          <w:tcPr>
            <w:tcW w:w="1276" w:type="dxa"/>
          </w:tcPr>
          <w:p w14:paraId="0F82538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CB222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6240</w:t>
            </w:r>
          </w:p>
        </w:tc>
        <w:tc>
          <w:tcPr>
            <w:tcW w:w="1276" w:type="dxa"/>
          </w:tcPr>
          <w:p w14:paraId="2CEB2B2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Продовольствие и вода</w:t>
            </w:r>
          </w:p>
        </w:tc>
        <w:tc>
          <w:tcPr>
            <w:tcW w:w="709" w:type="dxa"/>
          </w:tcPr>
          <w:p w14:paraId="54E28AD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w:t>
            </w:r>
          </w:p>
        </w:tc>
      </w:tr>
      <w:tr w:rsidR="004E10C1" w:rsidRPr="004E10C1" w14:paraId="4CF03DE9" w14:textId="77777777">
        <w:tc>
          <w:tcPr>
            <w:tcW w:w="1242" w:type="dxa"/>
          </w:tcPr>
          <w:p w14:paraId="6C1790A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Открылки</w:t>
            </w:r>
          </w:p>
        </w:tc>
        <w:tc>
          <w:tcPr>
            <w:tcW w:w="709" w:type="dxa"/>
          </w:tcPr>
          <w:p w14:paraId="5F14B8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2325</w:t>
            </w:r>
          </w:p>
        </w:tc>
        <w:tc>
          <w:tcPr>
            <w:tcW w:w="1397" w:type="dxa"/>
          </w:tcPr>
          <w:p w14:paraId="38F00C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C19043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16C2A2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EC1B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DDD6A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Добавочные баки</w:t>
            </w:r>
          </w:p>
        </w:tc>
        <w:tc>
          <w:tcPr>
            <w:tcW w:w="708" w:type="dxa"/>
          </w:tcPr>
          <w:p w14:paraId="008119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1276" w:type="dxa"/>
          </w:tcPr>
          <w:p w14:paraId="73CEDDC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w:t>
            </w:r>
          </w:p>
        </w:tc>
        <w:tc>
          <w:tcPr>
            <w:tcW w:w="709" w:type="dxa"/>
          </w:tcPr>
          <w:p w14:paraId="621EA6C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640</w:t>
            </w:r>
          </w:p>
        </w:tc>
      </w:tr>
      <w:tr w:rsidR="004E10C1" w:rsidRPr="004E10C1" w14:paraId="25D43371" w14:textId="77777777">
        <w:tc>
          <w:tcPr>
            <w:tcW w:w="1242" w:type="dxa"/>
          </w:tcPr>
          <w:p w14:paraId="378400E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Хвостовое оперение</w:t>
            </w:r>
          </w:p>
        </w:tc>
        <w:tc>
          <w:tcPr>
            <w:tcW w:w="709" w:type="dxa"/>
          </w:tcPr>
          <w:p w14:paraId="5E22FE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w:t>
            </w:r>
          </w:p>
        </w:tc>
        <w:tc>
          <w:tcPr>
            <w:tcW w:w="1397" w:type="dxa"/>
          </w:tcPr>
          <w:p w14:paraId="7F7FB0E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0B2E38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49CFF99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A6717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5ACB3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342FD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1D14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A50C4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631283" w14:textId="77777777">
        <w:tc>
          <w:tcPr>
            <w:tcW w:w="1242" w:type="dxa"/>
          </w:tcPr>
          <w:p w14:paraId="58C64C5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w:t>
            </w:r>
          </w:p>
        </w:tc>
        <w:tc>
          <w:tcPr>
            <w:tcW w:w="709" w:type="dxa"/>
          </w:tcPr>
          <w:p w14:paraId="4A6C959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1397" w:type="dxa"/>
          </w:tcPr>
          <w:p w14:paraId="42B32A0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E60318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7B58B97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D1127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BECE5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FE37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DA79C3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207C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8D12A8" w14:textId="77777777">
        <w:tc>
          <w:tcPr>
            <w:tcW w:w="1242" w:type="dxa"/>
          </w:tcPr>
          <w:p w14:paraId="4AC9F8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Рубка</w:t>
            </w:r>
          </w:p>
        </w:tc>
        <w:tc>
          <w:tcPr>
            <w:tcW w:w="709" w:type="dxa"/>
          </w:tcPr>
          <w:p w14:paraId="414DD50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397" w:type="dxa"/>
          </w:tcPr>
          <w:p w14:paraId="61F1772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7513A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318074A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088D0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17154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97B5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23B3A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AFFD1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249D0E" w14:textId="77777777">
        <w:tc>
          <w:tcPr>
            <w:tcW w:w="1242" w:type="dxa"/>
          </w:tcPr>
          <w:p w14:paraId="77116C7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709" w:type="dxa"/>
          </w:tcPr>
          <w:p w14:paraId="727A8B8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w:t>
            </w:r>
          </w:p>
        </w:tc>
        <w:tc>
          <w:tcPr>
            <w:tcW w:w="1397" w:type="dxa"/>
          </w:tcPr>
          <w:p w14:paraId="6247E81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BA0057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16000</w:t>
            </w:r>
          </w:p>
        </w:tc>
        <w:tc>
          <w:tcPr>
            <w:tcW w:w="1306" w:type="dxa"/>
          </w:tcPr>
          <w:p w14:paraId="44FF50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B83CF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23000</w:t>
            </w:r>
          </w:p>
        </w:tc>
        <w:tc>
          <w:tcPr>
            <w:tcW w:w="1276" w:type="dxa"/>
          </w:tcPr>
          <w:p w14:paraId="6407A2E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0143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22410</w:t>
            </w:r>
          </w:p>
        </w:tc>
        <w:tc>
          <w:tcPr>
            <w:tcW w:w="1276" w:type="dxa"/>
          </w:tcPr>
          <w:p w14:paraId="0F7CAA3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9BB96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16000</w:t>
            </w:r>
          </w:p>
        </w:tc>
      </w:tr>
      <w:tr w:rsidR="004E10C1" w:rsidRPr="004E10C1" w14:paraId="2F67E981" w14:textId="77777777">
        <w:tc>
          <w:tcPr>
            <w:tcW w:w="1242" w:type="dxa"/>
          </w:tcPr>
          <w:p w14:paraId="40A9E67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Полный полетный</w:t>
            </w:r>
          </w:p>
        </w:tc>
        <w:tc>
          <w:tcPr>
            <w:tcW w:w="709" w:type="dxa"/>
          </w:tcPr>
          <w:p w14:paraId="50FC69C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E7206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765B53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36000</w:t>
            </w:r>
          </w:p>
        </w:tc>
        <w:tc>
          <w:tcPr>
            <w:tcW w:w="1306" w:type="dxa"/>
          </w:tcPr>
          <w:p w14:paraId="13E6BAC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993B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43000</w:t>
            </w:r>
          </w:p>
        </w:tc>
        <w:tc>
          <w:tcPr>
            <w:tcW w:w="1276" w:type="dxa"/>
          </w:tcPr>
          <w:p w14:paraId="329F39D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7BD5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42520</w:t>
            </w:r>
          </w:p>
        </w:tc>
        <w:tc>
          <w:tcPr>
            <w:tcW w:w="1276" w:type="dxa"/>
          </w:tcPr>
          <w:p w14:paraId="26AC71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80FC9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36000</w:t>
            </w:r>
          </w:p>
        </w:tc>
      </w:tr>
      <w:tr w:rsidR="004E10C1" w:rsidRPr="004E10C1" w14:paraId="7BB4F078" w14:textId="77777777">
        <w:tc>
          <w:tcPr>
            <w:tcW w:w="1242" w:type="dxa"/>
          </w:tcPr>
          <w:p w14:paraId="4075C4D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полезной нагрузки</w:t>
            </w:r>
          </w:p>
        </w:tc>
        <w:tc>
          <w:tcPr>
            <w:tcW w:w="709" w:type="dxa"/>
          </w:tcPr>
          <w:p w14:paraId="010E4BA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1C79C2D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634F5F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44,45</w:t>
            </w:r>
          </w:p>
        </w:tc>
        <w:tc>
          <w:tcPr>
            <w:tcW w:w="1306" w:type="dxa"/>
          </w:tcPr>
          <w:p w14:paraId="38CD091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E29F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52,3</w:t>
            </w:r>
          </w:p>
        </w:tc>
        <w:tc>
          <w:tcPr>
            <w:tcW w:w="1276" w:type="dxa"/>
          </w:tcPr>
          <w:p w14:paraId="0D06D46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0FFF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50,9</w:t>
            </w:r>
          </w:p>
        </w:tc>
        <w:tc>
          <w:tcPr>
            <w:tcW w:w="1276" w:type="dxa"/>
          </w:tcPr>
          <w:p w14:paraId="32CCFAD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0637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44,45</w:t>
            </w:r>
          </w:p>
        </w:tc>
      </w:tr>
      <w:tr w:rsidR="004E10C1" w:rsidRPr="004E10C1" w14:paraId="7E59828C" w14:textId="77777777">
        <w:tc>
          <w:tcPr>
            <w:tcW w:w="1242" w:type="dxa"/>
          </w:tcPr>
          <w:p w14:paraId="677A31C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Нагрузка на 1 </w:t>
            </w:r>
            <w:proofErr w:type="spellStart"/>
            <w:r w:rsidRPr="004E10C1">
              <w:rPr>
                <w:rFonts w:ascii="Times New Roman" w:hAnsi="Times New Roman"/>
                <w:color w:val="000000" w:themeColor="text1"/>
                <w:sz w:val="16"/>
                <w:szCs w:val="16"/>
              </w:rPr>
              <w:t>нр</w:t>
            </w:r>
            <w:proofErr w:type="spellEnd"/>
          </w:p>
        </w:tc>
        <w:tc>
          <w:tcPr>
            <w:tcW w:w="709" w:type="dxa"/>
          </w:tcPr>
          <w:p w14:paraId="55D4F88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664E832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D0AF0B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306" w:type="dxa"/>
          </w:tcPr>
          <w:p w14:paraId="57C0C1F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DE10C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1276" w:type="dxa"/>
          </w:tcPr>
          <w:p w14:paraId="1A355E6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C7483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1276" w:type="dxa"/>
          </w:tcPr>
          <w:p w14:paraId="6CD7EC7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97A3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72C88C12" w14:textId="77777777">
        <w:tc>
          <w:tcPr>
            <w:tcW w:w="1242" w:type="dxa"/>
          </w:tcPr>
          <w:p w14:paraId="4AF22E1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м2</w:t>
            </w:r>
          </w:p>
        </w:tc>
        <w:tc>
          <w:tcPr>
            <w:tcW w:w="709" w:type="dxa"/>
          </w:tcPr>
          <w:p w14:paraId="47DF24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568E4E5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C6075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78,2</w:t>
            </w:r>
          </w:p>
        </w:tc>
        <w:tc>
          <w:tcPr>
            <w:tcW w:w="1306" w:type="dxa"/>
          </w:tcPr>
          <w:p w14:paraId="0B9573D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8A35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98,5</w:t>
            </w:r>
          </w:p>
        </w:tc>
        <w:tc>
          <w:tcPr>
            <w:tcW w:w="1276" w:type="dxa"/>
          </w:tcPr>
          <w:p w14:paraId="7429EE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A6265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98,5</w:t>
            </w:r>
          </w:p>
        </w:tc>
        <w:tc>
          <w:tcPr>
            <w:tcW w:w="1276" w:type="dxa"/>
          </w:tcPr>
          <w:p w14:paraId="0C1941F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03F48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78,2</w:t>
            </w:r>
          </w:p>
        </w:tc>
      </w:tr>
      <w:tr w:rsidR="004E10C1" w:rsidRPr="004E10C1" w14:paraId="264E0E08" w14:textId="77777777">
        <w:tc>
          <w:tcPr>
            <w:tcW w:w="1242" w:type="dxa"/>
            <w:tcBorders>
              <w:bottom w:val="single" w:sz="12" w:space="0" w:color="auto"/>
            </w:tcBorders>
          </w:tcPr>
          <w:p w14:paraId="12B2951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Сила на площадь</w:t>
            </w:r>
          </w:p>
        </w:tc>
        <w:tc>
          <w:tcPr>
            <w:tcW w:w="709" w:type="dxa"/>
            <w:tcBorders>
              <w:bottom w:val="single" w:sz="12" w:space="0" w:color="auto"/>
            </w:tcBorders>
          </w:tcPr>
          <w:p w14:paraId="680F35B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bottom w:val="single" w:sz="12" w:space="0" w:color="auto"/>
            </w:tcBorders>
          </w:tcPr>
          <w:p w14:paraId="2A8C0EC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Borders>
              <w:bottom w:val="single" w:sz="12" w:space="0" w:color="auto"/>
            </w:tcBorders>
          </w:tcPr>
          <w:p w14:paraId="5A1F168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c>
          <w:tcPr>
            <w:tcW w:w="1306" w:type="dxa"/>
            <w:tcBorders>
              <w:bottom w:val="single" w:sz="12" w:space="0" w:color="auto"/>
            </w:tcBorders>
          </w:tcPr>
          <w:p w14:paraId="75B0CC2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A95D9F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c>
          <w:tcPr>
            <w:tcW w:w="1276" w:type="dxa"/>
            <w:tcBorders>
              <w:bottom w:val="single" w:sz="12" w:space="0" w:color="auto"/>
            </w:tcBorders>
          </w:tcPr>
          <w:p w14:paraId="01D7260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5D9CF5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c>
          <w:tcPr>
            <w:tcW w:w="1276" w:type="dxa"/>
            <w:tcBorders>
              <w:bottom w:val="single" w:sz="12" w:space="0" w:color="auto"/>
            </w:tcBorders>
          </w:tcPr>
          <w:p w14:paraId="7FF390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3E00231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r>
    </w:tbl>
    <w:p w14:paraId="1B7D0D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(2306,38).</w:t>
      </w:r>
    </w:p>
    <w:p w14:paraId="278E8EE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30C4421"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89E592B"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CF7C6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28 июня по 29 июля 1933 года проходили совместные испытания головного серийного самолета «Z» № 39004 с мотором Гном Рон ЮVI 9 АО (6787).</w:t>
      </w:r>
    </w:p>
    <w:p w14:paraId="7BE4FEBE"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B0DB21E"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Холодов</w:t>
      </w:r>
    </w:p>
    <w:p w14:paraId="7776DC5F"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Попов</w:t>
      </w:r>
    </w:p>
    <w:p w14:paraId="25F1208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2E7A7466"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2AD04938"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395ACDB"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70151A48"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749E3C5B"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поступил на испытания – 28 июня 1932 года</w:t>
      </w:r>
    </w:p>
    <w:p w14:paraId="757E672A"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 28 июня 1932 года</w:t>
      </w:r>
    </w:p>
    <w:p w14:paraId="0D48BD0F"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окончено – 29 июля 1932 года</w:t>
      </w:r>
    </w:p>
    <w:p w14:paraId="3A89933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испытания 32 календарных дня.</w:t>
      </w:r>
    </w:p>
    <w:p w14:paraId="4AE233C5"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произведено в 9 летных дней (6787).</w:t>
      </w:r>
    </w:p>
    <w:p w14:paraId="62E8F7A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7117B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июня 1933 года вышло Постановление СНК N 1317/295с О постройке морского самолета.</w:t>
      </w:r>
    </w:p>
    <w:p w14:paraId="73A75F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СНК постановляет:</w:t>
      </w:r>
    </w:p>
    <w:p w14:paraId="77030A4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предложение летчика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о постройке морского самолета пригодного для работы во внебазовых условиях (3899,307).</w:t>
      </w:r>
    </w:p>
    <w:p w14:paraId="4AADC0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Возложить на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выбор типа самолета, предъявление к нему заданий, наблюдение за его постройкой и подбор инженеров и конструкторов.</w:t>
      </w:r>
    </w:p>
    <w:p w14:paraId="06C37F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Откомандировать на эту работу инженера - морского летчика Коровина А.Л. _..</w:t>
      </w:r>
    </w:p>
    <w:p w14:paraId="15025F9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Создать для проектирования самолета конструкторское бюро, возглавляемое инженером-самолетостроителем Бартини, работающим в ГУГВФ.</w:t>
      </w:r>
    </w:p>
    <w:p w14:paraId="1719928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базу для постройки самолета - завод им. Марти в Ленинграде.</w:t>
      </w:r>
    </w:p>
    <w:p w14:paraId="4B17E04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Обязать Кондратьева и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закончить постройку самолета к 1 мая 1934 года с тем, чтобы испытать самолет на Севере в летнюю навигацию (3899,307).</w:t>
      </w:r>
    </w:p>
    <w:p w14:paraId="6E03A7F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D503E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июня 1933 года постановление № 1317/295с СНК</w:t>
      </w:r>
    </w:p>
    <w:p w14:paraId="2A6C018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постройке морского самолета</w:t>
      </w:r>
    </w:p>
    <w:p w14:paraId="0C828E5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СНК постановляет:</w:t>
      </w:r>
    </w:p>
    <w:p w14:paraId="079AE58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предложение летчика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о постройке морского самолета, пригодного для работы во внебазовых условиях, в связи с чем:</w:t>
      </w:r>
    </w:p>
    <w:p w14:paraId="5C649B60"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Возложить на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выбор типа самолета, предъявление к нему заданий, наблюдение за его постройкой и подбор инженеров и конструкторов.</w:t>
      </w:r>
    </w:p>
    <w:p w14:paraId="1AA98D37"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Откомандировать на эту работу инженера – морского летчика Коровина В.Л. – временно исполняющего обязанности технического директора Воронежского авиазавода.</w:t>
      </w:r>
    </w:p>
    <w:p w14:paraId="759B3A90"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Создать для проектирования самолета КБ, возглавляемое инженером-самолетостроителем Бартини, работающим в ГУГВФ.</w:t>
      </w:r>
    </w:p>
    <w:p w14:paraId="5F22A05E"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Возложить хозяйственно-оперативные обязанности на Гл. управление судостроительной промышленности в Ленинграде.</w:t>
      </w:r>
    </w:p>
    <w:p w14:paraId="4E6F324E"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базу для постройки самолета – завод им. Марти в Ленинграде.</w:t>
      </w:r>
    </w:p>
    <w:p w14:paraId="1AE9B35A"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Средства на постройку самолета отпустить из резервного фонда СНК, ориентировочно до полутора миллионов рублей.</w:t>
      </w:r>
    </w:p>
    <w:p w14:paraId="12925572"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Кондратьева и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закончить постройку самолета к 1 мая 1934 года с тем, чтобы испытать самолет на Севере в летнюю навигацию (7503, 50).</w:t>
      </w:r>
    </w:p>
    <w:p w14:paraId="12E4B069" w14:textId="77777777" w:rsidR="00664564" w:rsidRPr="004E10C1" w:rsidRDefault="00664564"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A50763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июня 1933 на совещании у начальника КОСОС А.Н.Т. обсуждался план работ конструкторского отдела и ЗОК (1077,178).</w:t>
      </w:r>
    </w:p>
    <w:p w14:paraId="2BD541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47651D7" w14:textId="7C468F56"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00426FB5" w14:textId="77777777"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FC430F3"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июня 1933 г. датируется спецсообщение Особого отдела ОГПУ «О ненормальных явлениях в Военно-воз душной академии РККА им. Жуковского»</w:t>
      </w:r>
    </w:p>
    <w:p w14:paraId="7496849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Согласно изложенным фактам, академия находилась в весьма неприглядном состоянии. Обращалось внимание на то, что «учебные планы срываются по вине руководства Академии и преподавательского состава», а «несоответствие </w:t>
      </w:r>
      <w:proofErr w:type="spellStart"/>
      <w:r w:rsidRPr="00612F62">
        <w:rPr>
          <w:rFonts w:ascii="Times New Roman" w:hAnsi="Times New Roman"/>
          <w:color w:val="0070C0"/>
          <w:sz w:val="16"/>
          <w:szCs w:val="16"/>
        </w:rPr>
        <w:t>об’ема</w:t>
      </w:r>
      <w:proofErr w:type="spellEnd"/>
      <w:r w:rsidRPr="00612F62">
        <w:rPr>
          <w:rFonts w:ascii="Times New Roman" w:hAnsi="Times New Roman"/>
          <w:color w:val="0070C0"/>
          <w:sz w:val="16"/>
          <w:szCs w:val="16"/>
        </w:rPr>
        <w:t xml:space="preserve"> программы учебы со временем, отведенным для ее выполнения, а также недочеты методического порядка, приводят к резкому снижению качества учебы». Начальник академии С. Г Хорьков проводил на рабочем месте ежедневно всего лишь от трех до пяти часов, а «вся его работа заключается в просмотре почты»; военком академии Я. Г. </w:t>
      </w:r>
      <w:proofErr w:type="spellStart"/>
      <w:r w:rsidRPr="00612F62">
        <w:rPr>
          <w:rFonts w:ascii="Times New Roman" w:hAnsi="Times New Roman"/>
          <w:color w:val="0070C0"/>
          <w:sz w:val="16"/>
          <w:szCs w:val="16"/>
        </w:rPr>
        <w:t>Индриксон</w:t>
      </w:r>
      <w:proofErr w:type="spellEnd"/>
      <w:r w:rsidRPr="00612F62">
        <w:rPr>
          <w:rFonts w:ascii="Times New Roman" w:hAnsi="Times New Roman"/>
          <w:color w:val="0070C0"/>
          <w:sz w:val="16"/>
          <w:szCs w:val="16"/>
        </w:rPr>
        <w:t xml:space="preserve"> за последние два года «не был ни на одном партийном собрании Академии, за исключением посещения им в августе месяце конференции партактива»; заместитель военкома Е. Я. Володарский «напившись пьяным, в присутствии слушателей уснул за столом»; начальник командного факультета Н. Я. Котов «напившись пьяным, не мог идти, его несли домой слушатели на руках»; на квартире начальника учебной части А. К. </w:t>
      </w:r>
      <w:proofErr w:type="spellStart"/>
      <w:r w:rsidRPr="00612F62">
        <w:rPr>
          <w:rFonts w:ascii="Times New Roman" w:hAnsi="Times New Roman"/>
          <w:color w:val="0070C0"/>
          <w:sz w:val="16"/>
          <w:szCs w:val="16"/>
        </w:rPr>
        <w:t>Медниса</w:t>
      </w:r>
      <w:proofErr w:type="spellEnd"/>
      <w:r w:rsidRPr="00612F62">
        <w:rPr>
          <w:rFonts w:ascii="Times New Roman" w:hAnsi="Times New Roman"/>
          <w:color w:val="0070C0"/>
          <w:sz w:val="16"/>
          <w:szCs w:val="16"/>
        </w:rPr>
        <w:t xml:space="preserve"> «почти ежедневно устраиваются пьянки, эту квартиру посещают не только постоянный состав, но и слушатели». В течение одного года в академии покончили жизнь самоубийством три преподавателя (</w:t>
      </w:r>
      <w:proofErr w:type="spellStart"/>
      <w:r w:rsidRPr="00612F62">
        <w:rPr>
          <w:rFonts w:ascii="Times New Roman" w:hAnsi="Times New Roman"/>
          <w:color w:val="0070C0"/>
          <w:sz w:val="16"/>
          <w:szCs w:val="16"/>
        </w:rPr>
        <w:t>Штирнбах</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Венеаминов</w:t>
      </w:r>
      <w:proofErr w:type="spellEnd"/>
      <w:r w:rsidRPr="00612F62">
        <w:rPr>
          <w:rFonts w:ascii="Times New Roman" w:hAnsi="Times New Roman"/>
          <w:color w:val="0070C0"/>
          <w:sz w:val="16"/>
          <w:szCs w:val="16"/>
        </w:rPr>
        <w:t xml:space="preserve">, Воскресенский), два слушателя (Павловский, Ситников), жена начальника академии С. Г. Хорькова; слушатель Лысенко убил свою жену. В спецсообщении указывалось, что «массовые пьянки, как в общежитии слушателей, так и вне его, особенно усилились за последнее время», причем «пьянство сопровождается дебошами, в отдельных случаях со стрельбой из оружия». Приводились красноречивые примеры. Так, слушатель Бирюков, «напившись пьяным, перепутал этажи, попал в чужую комнату, на его требование открыть комнату, ему ответили, что он не сюда попал, БИРЮКОВ сделал выстрел в дверь, ранив жену слушателя ШУРЫГИНА, последний в свою очередь произвел выстрел, ранив в живот БИРЮКОВА». 1 мая 1933 г. «слушатель КУК, напившись пьяным в городе, по выходе из трамвая, произвел несколько выстрелов в вагон трамвая». Комендант академии </w:t>
      </w:r>
      <w:proofErr w:type="spellStart"/>
      <w:r w:rsidRPr="00612F62">
        <w:rPr>
          <w:rFonts w:ascii="Times New Roman" w:hAnsi="Times New Roman"/>
          <w:color w:val="0070C0"/>
          <w:sz w:val="16"/>
          <w:szCs w:val="16"/>
        </w:rPr>
        <w:t>Панчехин</w:t>
      </w:r>
      <w:proofErr w:type="spellEnd"/>
      <w:r w:rsidRPr="00612F62">
        <w:rPr>
          <w:rFonts w:ascii="Times New Roman" w:hAnsi="Times New Roman"/>
          <w:color w:val="0070C0"/>
          <w:sz w:val="16"/>
          <w:szCs w:val="16"/>
        </w:rPr>
        <w:t xml:space="preserve"> «напившись пьяным, угрожал жене, что он ее застрелит». Слушатель В. Захаров «напился до такого состояния, что у него стащили деньги и револьвер наган». Особо отмечалось, что «ЗАХАРОВ разложившийся тип, в присутствии слушателей говорил, что жалованья платят очень мало, пить не на что, приходится занимать у товарищей, от этого жить не хочется, я застрелюсь». Хозяйство академии именовалось «беспризорным», при этом подчеркивалось, что «целый ряд хищений и злоупотреблений» в закрытом военном кооперативе и административно-хозяйственном отделе «остаются безнаказанными, хотя эти явления носят открытый характер и о них командованию известно». Спецсообщение отразило трагическую картину голода 1933 г.: «Большая часть слушателей получают телеграммы и письма о том, что семьи их сидят совершенно без хлеба. Получая такого рода письма, слушатели, делясь между собою о положении семей, избегают ставить в известность об этом командование и </w:t>
      </w:r>
      <w:proofErr w:type="spellStart"/>
      <w:r w:rsidRPr="00612F62">
        <w:rPr>
          <w:rFonts w:ascii="Times New Roman" w:hAnsi="Times New Roman"/>
          <w:color w:val="0070C0"/>
          <w:sz w:val="16"/>
          <w:szCs w:val="16"/>
        </w:rPr>
        <w:t>политаппарат</w:t>
      </w:r>
      <w:proofErr w:type="spellEnd"/>
      <w:r w:rsidRPr="00612F62">
        <w:rPr>
          <w:rFonts w:ascii="Times New Roman" w:hAnsi="Times New Roman"/>
          <w:color w:val="0070C0"/>
          <w:sz w:val="16"/>
          <w:szCs w:val="16"/>
        </w:rPr>
        <w:t xml:space="preserve">, так как были случаи, когда секретарь ячейки отвечал на их запросы: “Ваша семья контрреволюционная” и т.д.». </w:t>
      </w:r>
    </w:p>
    <w:p w14:paraId="4D6A54E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Более полутора десятков слушателей военно-технического и командного факультетов подали рапорты об отчислении из академии. «Нам пишут письма, что семьи голодают, и, если мы не заберем их в Москву, жена хочет застрелиться, это не единичный случай. Такое положение не дает спокойно жить и, следовательно, не дает возможности заниматься учебой», — мотивировал свой поступок один из них. Спецсообщение подытоживалось следующим выводом: «Необходимо принять срочные меры к оздоровлению Академии» [6, л. 385–389] (24338).</w:t>
      </w:r>
    </w:p>
    <w:p w14:paraId="03490F0C" w14:textId="77777777" w:rsidR="00E5166A" w:rsidRPr="00612F62" w:rsidRDefault="00E5166A" w:rsidP="00E5166A">
      <w:pPr>
        <w:spacing w:after="0" w:line="240" w:lineRule="auto"/>
        <w:jc w:val="both"/>
        <w:rPr>
          <w:rFonts w:ascii="Times New Roman" w:hAnsi="Times New Roman"/>
          <w:color w:val="0070C0"/>
          <w:sz w:val="16"/>
          <w:szCs w:val="16"/>
        </w:rPr>
      </w:pPr>
    </w:p>
    <w:p w14:paraId="2F39EEB2" w14:textId="1A2E60C0"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C86EEF1"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8969F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июня 1933 в Москве начата широкомасштабная операция по аресту и высылке цыган (в ходе ее депортированы 5470 человек) (4962).</w:t>
      </w:r>
    </w:p>
    <w:p w14:paraId="15B22CF4"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33D6B" w14:textId="77777777" w:rsidR="003417C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308153A" w14:textId="77777777" w:rsidR="003417C8" w:rsidRPr="004E10C1" w:rsidRDefault="003417C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23268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28 июня</w:t>
      </w:r>
      <w:r w:rsidRPr="004E10C1">
        <w:rPr>
          <w:rFonts w:ascii="Times New Roman" w:hAnsi="Times New Roman"/>
          <w:color w:val="000000" w:themeColor="text1"/>
          <w:sz w:val="16"/>
          <w:szCs w:val="16"/>
        </w:rPr>
        <w:t xml:space="preserve"> в 1933 году польский учебно-тренировочный самолет </w:t>
      </w:r>
      <w:hyperlink r:id="rId225" w:tgtFrame="_blank" w:history="1">
        <w:r w:rsidRPr="004E10C1">
          <w:rPr>
            <w:rFonts w:ascii="Times New Roman" w:hAnsi="Times New Roman"/>
            <w:color w:val="000000" w:themeColor="text1"/>
            <w:sz w:val="16"/>
            <w:szCs w:val="16"/>
          </w:rPr>
          <w:t xml:space="preserve">«WK-3» </w:t>
        </w:r>
      </w:hyperlink>
      <w:r w:rsidRPr="004E10C1">
        <w:rPr>
          <w:rFonts w:ascii="Times New Roman" w:hAnsi="Times New Roman"/>
          <w:color w:val="000000" w:themeColor="text1"/>
          <w:sz w:val="16"/>
          <w:szCs w:val="16"/>
        </w:rPr>
        <w:t xml:space="preserve">с регистрационным знаком «SP-JAKO» был облетан на аэродроме </w:t>
      </w:r>
      <w:proofErr w:type="spellStart"/>
      <w:r w:rsidRPr="004E10C1">
        <w:rPr>
          <w:rFonts w:ascii="Times New Roman" w:hAnsi="Times New Roman"/>
          <w:color w:val="000000" w:themeColor="text1"/>
          <w:sz w:val="16"/>
          <w:szCs w:val="16"/>
        </w:rPr>
        <w:t>Мокотовский</w:t>
      </w:r>
      <w:proofErr w:type="spellEnd"/>
      <w:r w:rsidRPr="004E10C1">
        <w:rPr>
          <w:rFonts w:ascii="Times New Roman" w:hAnsi="Times New Roman"/>
          <w:color w:val="000000" w:themeColor="text1"/>
          <w:sz w:val="16"/>
          <w:szCs w:val="16"/>
        </w:rPr>
        <w:t xml:space="preserve"> капитаном </w:t>
      </w:r>
      <w:proofErr w:type="spellStart"/>
      <w:r w:rsidRPr="004E10C1">
        <w:rPr>
          <w:rFonts w:ascii="Times New Roman" w:hAnsi="Times New Roman"/>
          <w:color w:val="000000" w:themeColor="text1"/>
          <w:sz w:val="16"/>
          <w:szCs w:val="16"/>
        </w:rPr>
        <w:t>Гиедговда</w:t>
      </w:r>
      <w:proofErr w:type="spellEnd"/>
      <w:r w:rsidRPr="004E10C1">
        <w:rPr>
          <w:rFonts w:ascii="Times New Roman" w:hAnsi="Times New Roman"/>
          <w:color w:val="000000" w:themeColor="text1"/>
          <w:sz w:val="16"/>
          <w:szCs w:val="16"/>
        </w:rPr>
        <w:t>. Для первого вылета самолет был оснащен двигателем «</w:t>
      </w:r>
      <w:proofErr w:type="spellStart"/>
      <w:r w:rsidRPr="004E10C1">
        <w:rPr>
          <w:rFonts w:ascii="Times New Roman" w:hAnsi="Times New Roman"/>
          <w:color w:val="000000" w:themeColor="text1"/>
          <w:sz w:val="16"/>
          <w:szCs w:val="16"/>
        </w:rPr>
        <w:t>Anzani</w:t>
      </w:r>
      <w:proofErr w:type="spellEnd"/>
      <w:r w:rsidRPr="004E10C1">
        <w:rPr>
          <w:rFonts w:ascii="Times New Roman" w:hAnsi="Times New Roman"/>
          <w:color w:val="000000" w:themeColor="text1"/>
          <w:sz w:val="16"/>
          <w:szCs w:val="16"/>
        </w:rPr>
        <w:t>» в 70 л.с.. Всего с этим двигателем было проведено 11 вылетов (всего 3 часа) (14936).</w:t>
      </w:r>
    </w:p>
    <w:p w14:paraId="578964A0"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4CE643B0"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8BF908D"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819545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июня 1933 года был утвержден Отчет по испытаниям самолета И5 - М22 N 21117 эталона на 1933 год</w:t>
      </w:r>
    </w:p>
    <w:p w14:paraId="6EC5E67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92696E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18770C2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w:t>
      </w:r>
      <w:proofErr w:type="spellStart"/>
      <w:r w:rsidRPr="004E10C1">
        <w:rPr>
          <w:rFonts w:ascii="Times New Roman" w:hAnsi="Times New Roman"/>
          <w:color w:val="000000" w:themeColor="text1"/>
          <w:sz w:val="16"/>
          <w:szCs w:val="16"/>
        </w:rPr>
        <w:t>электровооружением</w:t>
      </w:r>
      <w:proofErr w:type="spellEnd"/>
      <w:r w:rsidRPr="004E10C1">
        <w:rPr>
          <w:rFonts w:ascii="Times New Roman" w:hAnsi="Times New Roman"/>
          <w:color w:val="000000" w:themeColor="text1"/>
          <w:sz w:val="16"/>
          <w:szCs w:val="16"/>
        </w:rPr>
        <w:t xml:space="preserve">, новым подогревателем и заменой помпы АМ на помпу типа </w:t>
      </w:r>
      <w:proofErr w:type="spellStart"/>
      <w:r w:rsidRPr="004E10C1">
        <w:rPr>
          <w:rFonts w:ascii="Times New Roman" w:hAnsi="Times New Roman"/>
          <w:color w:val="000000" w:themeColor="text1"/>
          <w:sz w:val="16"/>
          <w:szCs w:val="16"/>
        </w:rPr>
        <w:t>Хорнет</w:t>
      </w:r>
      <w:proofErr w:type="spellEnd"/>
      <w:r w:rsidRPr="004E10C1">
        <w:rPr>
          <w:rFonts w:ascii="Times New Roman" w:hAnsi="Times New Roman"/>
          <w:color w:val="000000" w:themeColor="text1"/>
          <w:sz w:val="16"/>
          <w:szCs w:val="16"/>
        </w:rPr>
        <w:t>.</w:t>
      </w:r>
    </w:p>
    <w:p w14:paraId="2A19386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495051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03F1C02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самолета И5 ЮVI</w:t>
      </w:r>
    </w:p>
    <w:p w14:paraId="6C65DF8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И-5 N2 постройки ЦКБ - мотор Гном Рон _Юпитер_ VI 480 НР N 42071</w:t>
      </w:r>
    </w:p>
    <w:p w14:paraId="1B3E0B5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BD325CE" w14:textId="77777777">
        <w:tc>
          <w:tcPr>
            <w:tcW w:w="5636" w:type="dxa"/>
          </w:tcPr>
          <w:p w14:paraId="3645469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w:t>
            </w:r>
          </w:p>
        </w:tc>
        <w:tc>
          <w:tcPr>
            <w:tcW w:w="5636" w:type="dxa"/>
          </w:tcPr>
          <w:p w14:paraId="1AB20E1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1931 года</w:t>
            </w:r>
          </w:p>
        </w:tc>
      </w:tr>
      <w:tr w:rsidR="004E10C1" w:rsidRPr="004E10C1" w14:paraId="0AF6B327" w14:textId="77777777">
        <w:tc>
          <w:tcPr>
            <w:tcW w:w="5636" w:type="dxa"/>
          </w:tcPr>
          <w:p w14:paraId="2E5E121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w:t>
            </w:r>
          </w:p>
        </w:tc>
        <w:tc>
          <w:tcPr>
            <w:tcW w:w="5636" w:type="dxa"/>
          </w:tcPr>
          <w:p w14:paraId="69E82C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1931 года</w:t>
            </w:r>
          </w:p>
        </w:tc>
      </w:tr>
      <w:tr w:rsidR="004E10C1" w:rsidRPr="004E10C1" w14:paraId="1BE542A3" w14:textId="77777777">
        <w:tc>
          <w:tcPr>
            <w:tcW w:w="5636" w:type="dxa"/>
          </w:tcPr>
          <w:p w14:paraId="3543841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Летных дней </w:t>
            </w:r>
          </w:p>
        </w:tc>
        <w:tc>
          <w:tcPr>
            <w:tcW w:w="5636" w:type="dxa"/>
          </w:tcPr>
          <w:p w14:paraId="7A2FEEB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bl>
    <w:p w14:paraId="453A399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 находился на испытаниях 31 день.</w:t>
      </w:r>
    </w:p>
    <w:p w14:paraId="65BF14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E8999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произведенных испытаний НИИ считает:</w:t>
      </w:r>
    </w:p>
    <w:p w14:paraId="2FDE1C9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самолет И-5 ЮVI, обладая хорошими летными и </w:t>
      </w:r>
      <w:proofErr w:type="spellStart"/>
      <w:r w:rsidRPr="004E10C1">
        <w:rPr>
          <w:rFonts w:ascii="Times New Roman" w:hAnsi="Times New Roman"/>
          <w:color w:val="000000" w:themeColor="text1"/>
          <w:sz w:val="16"/>
          <w:szCs w:val="16"/>
        </w:rPr>
        <w:t>эксплоатационными</w:t>
      </w:r>
      <w:proofErr w:type="spellEnd"/>
      <w:r w:rsidRPr="004E10C1">
        <w:rPr>
          <w:rFonts w:ascii="Times New Roman" w:hAnsi="Times New Roman"/>
          <w:color w:val="000000" w:themeColor="text1"/>
          <w:sz w:val="16"/>
          <w:szCs w:val="16"/>
        </w:rPr>
        <w:t xml:space="preserve"> данными может быть признан современным истребителем.</w:t>
      </w:r>
    </w:p>
    <w:p w14:paraId="76FBEC3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39A254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389B3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июня 1933 года был утвержден Отчет по испытаниям самолета И7 N 4449 (эталон на 1933 год) с мотором М17 N 262646</w:t>
      </w:r>
    </w:p>
    <w:p w14:paraId="74B108F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6B28E3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B07297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6CCE0D9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7EB905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 М17 N 4449 постройки завода N 1эталоном на 1933 год служить не может.</w:t>
      </w:r>
    </w:p>
    <w:p w14:paraId="630D9F5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CA6B3D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Осипенко П.И.</w:t>
      </w:r>
    </w:p>
    <w:p w14:paraId="424EBDF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Пилот </w:t>
      </w:r>
      <w:proofErr w:type="spellStart"/>
      <w:r w:rsidRPr="004E10C1">
        <w:rPr>
          <w:rFonts w:ascii="Times New Roman" w:hAnsi="Times New Roman"/>
          <w:color w:val="000000" w:themeColor="text1"/>
          <w:sz w:val="16"/>
          <w:szCs w:val="16"/>
        </w:rPr>
        <w:t>Сцельников</w:t>
      </w:r>
      <w:proofErr w:type="spellEnd"/>
    </w:p>
    <w:p w14:paraId="61D970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78DC8CF1" w14:textId="77777777">
        <w:tc>
          <w:tcPr>
            <w:tcW w:w="5636" w:type="dxa"/>
          </w:tcPr>
          <w:p w14:paraId="6DC9A01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июня 1933 года</w:t>
            </w:r>
          </w:p>
        </w:tc>
        <w:tc>
          <w:tcPr>
            <w:tcW w:w="5636" w:type="dxa"/>
          </w:tcPr>
          <w:p w14:paraId="6B10A6D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тренировочные полеты ведущего летчика</w:t>
            </w:r>
          </w:p>
        </w:tc>
      </w:tr>
      <w:tr w:rsidR="004E10C1" w:rsidRPr="004E10C1" w14:paraId="38C23A19" w14:textId="77777777">
        <w:tc>
          <w:tcPr>
            <w:tcW w:w="5636" w:type="dxa"/>
          </w:tcPr>
          <w:p w14:paraId="401804D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июня 1933 года</w:t>
            </w:r>
          </w:p>
        </w:tc>
        <w:tc>
          <w:tcPr>
            <w:tcW w:w="5636" w:type="dxa"/>
          </w:tcPr>
          <w:p w14:paraId="747E9FB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4F7241FC" w14:textId="77777777">
        <w:tc>
          <w:tcPr>
            <w:tcW w:w="5636" w:type="dxa"/>
          </w:tcPr>
          <w:p w14:paraId="0E3BAC6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2526ED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 и определение скороподъемности с</w:t>
            </w:r>
          </w:p>
        </w:tc>
      </w:tr>
      <w:tr w:rsidR="004E10C1" w:rsidRPr="004E10C1" w14:paraId="1C83BBB2" w14:textId="77777777">
        <w:tc>
          <w:tcPr>
            <w:tcW w:w="5636" w:type="dxa"/>
          </w:tcPr>
          <w:p w14:paraId="6D5A364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8E0A0C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форсированным газом. Полет на управляемость</w:t>
            </w:r>
          </w:p>
        </w:tc>
      </w:tr>
      <w:tr w:rsidR="004E10C1" w:rsidRPr="004E10C1" w14:paraId="2462A702" w14:textId="77777777">
        <w:tc>
          <w:tcPr>
            <w:tcW w:w="5636" w:type="dxa"/>
          </w:tcPr>
          <w:p w14:paraId="04C45C4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C13F31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фигуры на высоте 1000 м.</w:t>
            </w:r>
          </w:p>
        </w:tc>
      </w:tr>
      <w:tr w:rsidR="004E10C1" w:rsidRPr="004E10C1" w14:paraId="5D97661C" w14:textId="77777777">
        <w:tc>
          <w:tcPr>
            <w:tcW w:w="5636" w:type="dxa"/>
          </w:tcPr>
          <w:p w14:paraId="77ADBAC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июня 1933 года</w:t>
            </w:r>
          </w:p>
        </w:tc>
        <w:tc>
          <w:tcPr>
            <w:tcW w:w="5636" w:type="dxa"/>
          </w:tcPr>
          <w:p w14:paraId="5EE3A0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управляемость и фигуры на высоте</w:t>
            </w:r>
          </w:p>
        </w:tc>
      </w:tr>
      <w:tr w:rsidR="004E10C1" w:rsidRPr="004E10C1" w14:paraId="1DE4A118" w14:textId="77777777">
        <w:tc>
          <w:tcPr>
            <w:tcW w:w="5636" w:type="dxa"/>
          </w:tcPr>
          <w:p w14:paraId="14351D8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4BAD0A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w:t>
            </w:r>
          </w:p>
        </w:tc>
      </w:tr>
      <w:tr w:rsidR="004E10C1" w:rsidRPr="004E10C1" w14:paraId="4D6F8662" w14:textId="77777777">
        <w:tc>
          <w:tcPr>
            <w:tcW w:w="5636" w:type="dxa"/>
          </w:tcPr>
          <w:p w14:paraId="6704CF3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июня 1933 года</w:t>
            </w:r>
          </w:p>
        </w:tc>
        <w:tc>
          <w:tcPr>
            <w:tcW w:w="5636" w:type="dxa"/>
          </w:tcPr>
          <w:p w14:paraId="3E8D4A7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штопор.</w:t>
            </w:r>
          </w:p>
        </w:tc>
      </w:tr>
      <w:tr w:rsidR="004E10C1" w:rsidRPr="004E10C1" w14:paraId="527BD8CF" w14:textId="77777777">
        <w:tc>
          <w:tcPr>
            <w:tcW w:w="5636" w:type="dxa"/>
          </w:tcPr>
          <w:p w14:paraId="4A8349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июня 1933 года</w:t>
            </w:r>
          </w:p>
        </w:tc>
        <w:tc>
          <w:tcPr>
            <w:tcW w:w="5636" w:type="dxa"/>
          </w:tcPr>
          <w:p w14:paraId="29B2FC0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Полет на зубцы на высотах 500,</w:t>
            </w:r>
          </w:p>
        </w:tc>
      </w:tr>
      <w:tr w:rsidR="004E10C1" w:rsidRPr="004E10C1" w14:paraId="5F394CB2" w14:textId="77777777">
        <w:tc>
          <w:tcPr>
            <w:tcW w:w="5636" w:type="dxa"/>
          </w:tcPr>
          <w:p w14:paraId="74395A7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751265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и 5000 м.</w:t>
            </w:r>
          </w:p>
        </w:tc>
      </w:tr>
      <w:tr w:rsidR="004E10C1" w:rsidRPr="004E10C1" w14:paraId="4788E6F5" w14:textId="77777777">
        <w:tc>
          <w:tcPr>
            <w:tcW w:w="5636" w:type="dxa"/>
          </w:tcPr>
          <w:p w14:paraId="344028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июня 1933 года</w:t>
            </w:r>
          </w:p>
        </w:tc>
        <w:tc>
          <w:tcPr>
            <w:tcW w:w="5636" w:type="dxa"/>
          </w:tcPr>
          <w:p w14:paraId="1C5016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форсированным</w:t>
            </w:r>
          </w:p>
        </w:tc>
      </w:tr>
      <w:tr w:rsidR="004E10C1" w:rsidRPr="004E10C1" w14:paraId="40B63C6A" w14:textId="77777777">
        <w:tc>
          <w:tcPr>
            <w:tcW w:w="5636" w:type="dxa"/>
          </w:tcPr>
          <w:p w14:paraId="6A112F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05179B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газом до 5000 м и стрельба на высоте 5000 м.</w:t>
            </w:r>
          </w:p>
        </w:tc>
      </w:tr>
      <w:tr w:rsidR="004E10C1" w:rsidRPr="004E10C1" w14:paraId="288DA264" w14:textId="77777777">
        <w:tc>
          <w:tcPr>
            <w:tcW w:w="5636" w:type="dxa"/>
          </w:tcPr>
          <w:p w14:paraId="2A38826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 июня 1933 года</w:t>
            </w:r>
          </w:p>
        </w:tc>
        <w:tc>
          <w:tcPr>
            <w:tcW w:w="5636" w:type="dxa"/>
          </w:tcPr>
          <w:p w14:paraId="54F07A3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Р5.</w:t>
            </w:r>
          </w:p>
        </w:tc>
      </w:tr>
      <w:tr w:rsidR="004E10C1" w:rsidRPr="004E10C1" w14:paraId="65C2E5CA" w14:textId="77777777">
        <w:tc>
          <w:tcPr>
            <w:tcW w:w="5636" w:type="dxa"/>
          </w:tcPr>
          <w:p w14:paraId="5C9BAD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 1933 года</w:t>
            </w:r>
          </w:p>
        </w:tc>
        <w:tc>
          <w:tcPr>
            <w:tcW w:w="5636" w:type="dxa"/>
          </w:tcPr>
          <w:p w14:paraId="5B54F83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маршруту на дальность и определение</w:t>
            </w:r>
          </w:p>
        </w:tc>
      </w:tr>
      <w:tr w:rsidR="004E10C1" w:rsidRPr="004E10C1" w14:paraId="57E9B25E" w14:textId="77777777">
        <w:tc>
          <w:tcPr>
            <w:tcW w:w="5636" w:type="dxa"/>
          </w:tcPr>
          <w:p w14:paraId="00F65CB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5076C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расхода горючего с фотографированием.</w:t>
            </w:r>
          </w:p>
        </w:tc>
      </w:tr>
      <w:tr w:rsidR="004E10C1" w:rsidRPr="004E10C1" w14:paraId="7716B8B4" w14:textId="77777777">
        <w:tc>
          <w:tcPr>
            <w:tcW w:w="5636" w:type="dxa"/>
          </w:tcPr>
          <w:p w14:paraId="3B6CB21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3F8490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бой с самолетом И-5. Полет на</w:t>
            </w:r>
          </w:p>
        </w:tc>
      </w:tr>
      <w:tr w:rsidR="004E10C1" w:rsidRPr="004E10C1" w14:paraId="12F0F583" w14:textId="77777777">
        <w:tc>
          <w:tcPr>
            <w:tcW w:w="5636" w:type="dxa"/>
          </w:tcPr>
          <w:p w14:paraId="3DB8DA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7AF162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штопор.</w:t>
            </w:r>
          </w:p>
        </w:tc>
      </w:tr>
      <w:tr w:rsidR="004E10C1" w:rsidRPr="004E10C1" w14:paraId="7BA246BB" w14:textId="77777777">
        <w:tc>
          <w:tcPr>
            <w:tcW w:w="5636" w:type="dxa"/>
          </w:tcPr>
          <w:p w14:paraId="4107707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июня 1933 года</w:t>
            </w:r>
          </w:p>
        </w:tc>
        <w:tc>
          <w:tcPr>
            <w:tcW w:w="5636" w:type="dxa"/>
          </w:tcPr>
          <w:p w14:paraId="55716E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полета на воздушные бои с самолетами Р-5</w:t>
            </w:r>
          </w:p>
        </w:tc>
      </w:tr>
      <w:tr w:rsidR="004E10C1" w:rsidRPr="004E10C1" w14:paraId="51851DCF" w14:textId="77777777">
        <w:tc>
          <w:tcPr>
            <w:tcW w:w="5636" w:type="dxa"/>
          </w:tcPr>
          <w:p w14:paraId="1B80794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ABA8B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И-5 - летчики: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xml:space="preserve">, Лагутин и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tc>
      </w:tr>
      <w:tr w:rsidR="004E10C1" w:rsidRPr="004E10C1" w14:paraId="7EEB35F3" w14:textId="77777777">
        <w:tc>
          <w:tcPr>
            <w:tcW w:w="5636" w:type="dxa"/>
          </w:tcPr>
          <w:p w14:paraId="7AD5764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2740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Три полета по облету со стрельбой по земным целям:</w:t>
            </w:r>
          </w:p>
        </w:tc>
      </w:tr>
      <w:tr w:rsidR="004E10C1" w:rsidRPr="004E10C1" w14:paraId="4A0C063A" w14:textId="77777777">
        <w:tc>
          <w:tcPr>
            <w:tcW w:w="5636" w:type="dxa"/>
          </w:tcPr>
          <w:p w14:paraId="20819A5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70A1D1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Лагутин,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w:t>
            </w:r>
          </w:p>
        </w:tc>
      </w:tr>
      <w:tr w:rsidR="004E10C1" w:rsidRPr="004E10C1" w14:paraId="41B7DF0A" w14:textId="77777777">
        <w:tc>
          <w:tcPr>
            <w:tcW w:w="5636" w:type="dxa"/>
          </w:tcPr>
          <w:p w14:paraId="4A57C25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июня 1933 года</w:t>
            </w:r>
          </w:p>
        </w:tc>
        <w:tc>
          <w:tcPr>
            <w:tcW w:w="5636" w:type="dxa"/>
          </w:tcPr>
          <w:p w14:paraId="23C7C40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с нормальным газом.</w:t>
            </w:r>
          </w:p>
        </w:tc>
      </w:tr>
    </w:tbl>
    <w:p w14:paraId="45F459B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за 11 летных дней.</w:t>
      </w:r>
    </w:p>
    <w:p w14:paraId="4A2204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29 час. 53 мин.</w:t>
      </w:r>
    </w:p>
    <w:p w14:paraId="16102EE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- 27 (3917).</w:t>
      </w:r>
    </w:p>
    <w:p w14:paraId="05E4FA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6C2675E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 июня 1933 г. Отчет по испытаниям самолета И-7 №4449 (эталон на 1933 год) с мотором М17 №262646 был утвержден.</w:t>
      </w:r>
    </w:p>
    <w:p w14:paraId="1A86D42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заводе №1 внесены доработки:</w:t>
      </w:r>
    </w:p>
    <w:p w14:paraId="4185818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улучшена конструкция капота двигателя;</w:t>
      </w:r>
    </w:p>
    <w:p w14:paraId="39C816E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улучшены обтекатели в местах установки стоек </w:t>
      </w:r>
      <w:proofErr w:type="spellStart"/>
      <w:r w:rsidRPr="00612F62">
        <w:rPr>
          <w:rFonts w:ascii="Times New Roman" w:hAnsi="Times New Roman"/>
          <w:color w:val="0070C0"/>
          <w:sz w:val="16"/>
          <w:szCs w:val="16"/>
        </w:rPr>
        <w:t>бипланной</w:t>
      </w:r>
      <w:proofErr w:type="spellEnd"/>
      <w:r w:rsidRPr="00612F62">
        <w:rPr>
          <w:rFonts w:ascii="Times New Roman" w:hAnsi="Times New Roman"/>
          <w:color w:val="0070C0"/>
          <w:sz w:val="16"/>
          <w:szCs w:val="16"/>
        </w:rPr>
        <w:t xml:space="preserve"> коробки крыльев;</w:t>
      </w:r>
    </w:p>
    <w:p w14:paraId="4C2462F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установлены недостающие обтекатели на колесах ООШ (24331).</w:t>
      </w:r>
    </w:p>
    <w:p w14:paraId="2AF60BB4" w14:textId="77777777" w:rsidR="00E5166A" w:rsidRPr="00612F62" w:rsidRDefault="00E5166A" w:rsidP="00E5166A">
      <w:pPr>
        <w:spacing w:after="0" w:line="240" w:lineRule="auto"/>
        <w:jc w:val="both"/>
        <w:rPr>
          <w:rFonts w:ascii="Times New Roman" w:hAnsi="Times New Roman"/>
          <w:color w:val="0070C0"/>
          <w:sz w:val="16"/>
          <w:szCs w:val="16"/>
        </w:rPr>
      </w:pPr>
    </w:p>
    <w:p w14:paraId="3C695B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июня 1933 К-7 вывели на аэродром, где доводили (92,437).</w:t>
      </w:r>
    </w:p>
    <w:p w14:paraId="30F4C17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в тот же день в июле</w:t>
      </w:r>
    </w:p>
    <w:p w14:paraId="38AF9A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3C11C2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июня 1933 состоялось совещание, согласно которому завод № 22 подготавливал чертежи АНТ-14 под 4 М-34 (8863,7)</w:t>
      </w:r>
    </w:p>
    <w:p w14:paraId="6262CE00"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385C62C"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29 июня 1933 начались испытания системы дозаправка в воздухе системы Гроховского, которые шли до 8 июля 1933. Было выполнено 8 полетов</w:t>
      </w:r>
    </w:p>
    <w:p w14:paraId="3E10363D"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Работы начались в 1931 г. в конструкторском отделе П.И. Гроховского при НИИ ВВС под руководством </w:t>
      </w:r>
      <w:proofErr w:type="spellStart"/>
      <w:r w:rsidRPr="004E10C1">
        <w:rPr>
          <w:rFonts w:ascii="Times New Roman" w:eastAsia="Times New Roman" w:hAnsi="Times New Roman"/>
          <w:color w:val="000000" w:themeColor="text1"/>
          <w:sz w:val="16"/>
          <w:szCs w:val="16"/>
          <w:lang w:eastAsia="ru-RU"/>
        </w:rPr>
        <w:t>Запанованного</w:t>
      </w:r>
      <w:proofErr w:type="spellEnd"/>
      <w:r w:rsidRPr="004E10C1">
        <w:rPr>
          <w:rFonts w:ascii="Times New Roman" w:eastAsia="Times New Roman" w:hAnsi="Times New Roman"/>
          <w:color w:val="000000" w:themeColor="text1"/>
          <w:sz w:val="16"/>
          <w:szCs w:val="16"/>
          <w:lang w:eastAsia="ru-RU"/>
        </w:rPr>
        <w:t xml:space="preserve">.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w:t>
      </w:r>
      <w:proofErr w:type="spellStart"/>
      <w:r w:rsidRPr="004E10C1">
        <w:rPr>
          <w:rFonts w:ascii="Times New Roman" w:eastAsia="Times New Roman" w:hAnsi="Times New Roman"/>
          <w:color w:val="000000" w:themeColor="text1"/>
          <w:sz w:val="16"/>
          <w:szCs w:val="16"/>
          <w:lang w:eastAsia="ru-RU"/>
        </w:rPr>
        <w:t>подфюзеляжном</w:t>
      </w:r>
      <w:proofErr w:type="spellEnd"/>
      <w:r w:rsidRPr="004E10C1">
        <w:rPr>
          <w:rFonts w:ascii="Times New Roman" w:eastAsia="Times New Roman" w:hAnsi="Times New Roman"/>
          <w:color w:val="000000" w:themeColor="text1"/>
          <w:sz w:val="16"/>
          <w:szCs w:val="16"/>
          <w:lang w:eastAsia="ru-RU"/>
        </w:rPr>
        <w:t xml:space="preserve">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EFD9B1A"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3233FF3A"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0FD31230"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2F6D852B"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179A9246"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«Испытания выявили:</w:t>
      </w:r>
    </w:p>
    <w:p w14:paraId="1FEA3E21"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785E4264"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б). для переливки не имеет значения:</w:t>
      </w:r>
    </w:p>
    <w:p w14:paraId="5325DE54"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Направление ветра…</w:t>
      </w:r>
    </w:p>
    <w:p w14:paraId="6ECF1AD9"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1A45EAF9"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07541AEB"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26" w:history="1">
        <w:r w:rsidRPr="004E10C1">
          <w:rPr>
            <w:rFonts w:ascii="Times New Roman" w:eastAsia="Times New Roman" w:hAnsi="Times New Roman"/>
            <w:color w:val="000000" w:themeColor="text1"/>
            <w:sz w:val="16"/>
            <w:szCs w:val="16"/>
            <w:lang w:eastAsia="ru-RU"/>
          </w:rPr>
          <w:t>[56]</w:t>
        </w:r>
      </w:hyperlink>
      <w:r w:rsidRPr="004E10C1">
        <w:rPr>
          <w:rFonts w:ascii="Times New Roman" w:eastAsia="Times New Roman" w:hAnsi="Times New Roman"/>
          <w:color w:val="000000" w:themeColor="text1"/>
          <w:sz w:val="16"/>
          <w:szCs w:val="16"/>
          <w:lang w:eastAsia="ru-RU"/>
        </w:rPr>
        <w:t xml:space="preserve"> (17489).</w:t>
      </w:r>
    </w:p>
    <w:p w14:paraId="40994F49"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p>
    <w:p w14:paraId="548379E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июня 1933 С.П.К. получил из ВВА им. Н.Е. Жуковского отчет "Обеспечение дыхательных функций экипажа на </w:t>
      </w:r>
      <w:proofErr w:type="spellStart"/>
      <w:r w:rsidRPr="004E10C1">
        <w:rPr>
          <w:rFonts w:ascii="Times New Roman" w:hAnsi="Times New Roman"/>
          <w:color w:val="000000" w:themeColor="text1"/>
          <w:sz w:val="16"/>
          <w:szCs w:val="16"/>
        </w:rPr>
        <w:t>стратосамолете</w:t>
      </w:r>
      <w:proofErr w:type="spellEnd"/>
      <w:r w:rsidRPr="004E10C1">
        <w:rPr>
          <w:rFonts w:ascii="Times New Roman" w:hAnsi="Times New Roman"/>
          <w:color w:val="000000" w:themeColor="text1"/>
          <w:sz w:val="16"/>
          <w:szCs w:val="16"/>
        </w:rPr>
        <w:t xml:space="preserve">", в подготовке которого принимала участие его жена К.М. </w:t>
      </w:r>
      <w:proofErr w:type="spellStart"/>
      <w:r w:rsidRPr="004E10C1">
        <w:rPr>
          <w:rFonts w:ascii="Times New Roman" w:hAnsi="Times New Roman"/>
          <w:color w:val="000000" w:themeColor="text1"/>
          <w:sz w:val="16"/>
          <w:szCs w:val="16"/>
        </w:rPr>
        <w:t>Винцентини</w:t>
      </w:r>
      <w:proofErr w:type="spellEnd"/>
      <w:r w:rsidRPr="004E10C1">
        <w:rPr>
          <w:rFonts w:ascii="Times New Roman" w:hAnsi="Times New Roman"/>
          <w:color w:val="000000" w:themeColor="text1"/>
          <w:sz w:val="16"/>
          <w:szCs w:val="16"/>
        </w:rPr>
        <w:t xml:space="preserve"> (Там же, № 167, л. 2) (10676).</w:t>
      </w:r>
    </w:p>
    <w:p w14:paraId="52E8CA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39AE820" w14:textId="3B75DF95"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66DFB791" w14:textId="77777777" w:rsidR="00E5166A" w:rsidRDefault="00E5166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F92285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29 июня 1933 г. заместитель народного комиссара по военным и морским делам и председателя Реввоенсовета СССР М.Н. Тухачевским и заместитель народного комиссара тяжелой промышленности СССР И.П. </w:t>
      </w:r>
      <w:proofErr w:type="spellStart"/>
      <w:r w:rsidRPr="00612F62">
        <w:rPr>
          <w:rFonts w:ascii="Times New Roman" w:hAnsi="Times New Roman"/>
          <w:color w:val="0070C0"/>
          <w:sz w:val="16"/>
          <w:szCs w:val="16"/>
        </w:rPr>
        <w:t>Павлуновским</w:t>
      </w:r>
      <w:proofErr w:type="spellEnd"/>
      <w:r w:rsidRPr="00612F62">
        <w:rPr>
          <w:rFonts w:ascii="Times New Roman" w:hAnsi="Times New Roman"/>
          <w:color w:val="0070C0"/>
          <w:sz w:val="16"/>
          <w:szCs w:val="16"/>
        </w:rPr>
        <w:t xml:space="preserve"> на имя председателю Комиссии обороны СССР В.М. Молотова было отправлено письмо № 4138сс следующего содержания:</w:t>
      </w:r>
    </w:p>
    <w:p w14:paraId="152181D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 [Комиссия обороны СССР] 13-го апреля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приняла решение проработать вопрос о замене мотора "Либерти" в танке Б-Т мотором М-17, или другим мотором советского производства и внести по данному вопросу согласованное конкретное предложение </w:t>
      </w:r>
      <w:proofErr w:type="spellStart"/>
      <w:r w:rsidRPr="00612F62">
        <w:rPr>
          <w:rFonts w:ascii="Times New Roman" w:hAnsi="Times New Roman"/>
          <w:color w:val="0070C0"/>
          <w:sz w:val="16"/>
          <w:szCs w:val="16"/>
        </w:rPr>
        <w:t>НКТяжпрома</w:t>
      </w:r>
      <w:proofErr w:type="spellEnd"/>
      <w:r w:rsidRPr="00612F62">
        <w:rPr>
          <w:rFonts w:ascii="Times New Roman" w:hAnsi="Times New Roman"/>
          <w:color w:val="0070C0"/>
          <w:sz w:val="16"/>
          <w:szCs w:val="16"/>
        </w:rPr>
        <w:t xml:space="preserve"> и НКВМ.</w:t>
      </w:r>
    </w:p>
    <w:p w14:paraId="417E1953"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В настоящее время для танка Б-Т разработано 3 типа конструкций дизель-моторов:</w:t>
      </w:r>
    </w:p>
    <w:p w14:paraId="1D9E5C4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дизель «ПГЕ» – конструкции ОГПУ;</w:t>
      </w:r>
    </w:p>
    <w:p w14:paraId="5F478C99"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 дизель «ХПЗ» – конструкции Государственного Харьковского Паровозостроительного Завода и</w:t>
      </w:r>
    </w:p>
    <w:p w14:paraId="56E9C43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дизель «НАТИ» – конструкции Научного Авто-Тракторного Института.</w:t>
      </w:r>
    </w:p>
    <w:p w14:paraId="611A3F43"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Степень готовности </w:t>
      </w:r>
      <w:proofErr w:type="gramStart"/>
      <w:r w:rsidRPr="00612F62">
        <w:rPr>
          <w:rFonts w:ascii="Times New Roman" w:hAnsi="Times New Roman"/>
          <w:color w:val="0070C0"/>
          <w:sz w:val="16"/>
          <w:szCs w:val="16"/>
        </w:rPr>
        <w:t>перечисленных дизель-моторов</w:t>
      </w:r>
      <w:proofErr w:type="gramEnd"/>
      <w:r w:rsidRPr="00612F62">
        <w:rPr>
          <w:rFonts w:ascii="Times New Roman" w:hAnsi="Times New Roman"/>
          <w:color w:val="0070C0"/>
          <w:sz w:val="16"/>
          <w:szCs w:val="16"/>
        </w:rPr>
        <w:t xml:space="preserve"> следующая:</w:t>
      </w:r>
    </w:p>
    <w:p w14:paraId="46F9C4C8"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 дизель «ПГЕ» – конструкции ОГПУ осуществлен в одном опытном образце. Данный дизель разновременно проработал на стенде 50 – 60 часов. Этот образец является предварительным, всех испытаний еще не прошел и требует ряда мелких изменений и испытаний его в танке. Но, вместе с </w:t>
      </w:r>
      <w:proofErr w:type="gramStart"/>
      <w:r w:rsidRPr="00612F62">
        <w:rPr>
          <w:rFonts w:ascii="Times New Roman" w:hAnsi="Times New Roman"/>
          <w:color w:val="0070C0"/>
          <w:sz w:val="16"/>
          <w:szCs w:val="16"/>
        </w:rPr>
        <w:t>тем, для того, чтобы</w:t>
      </w:r>
      <w:proofErr w:type="gramEnd"/>
      <w:r w:rsidRPr="00612F62">
        <w:rPr>
          <w:rFonts w:ascii="Times New Roman" w:hAnsi="Times New Roman"/>
          <w:color w:val="0070C0"/>
          <w:sz w:val="16"/>
          <w:szCs w:val="16"/>
        </w:rPr>
        <w:t xml:space="preserve"> по этому типу можно было принять окончательное решение и поставить на массовое производство, надлежит построить второй образец, в котором исправить обнаруженные недочеты, поставить на него вполне кондиционные детали, испытать не только на стенде, но и в танке и только тогда можно будет принять окончательное решение.</w:t>
      </w:r>
    </w:p>
    <w:p w14:paraId="76FF058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Опытному Отделу Завода Ворошилова предложено закончить 2-й образец не позднее Октября месяца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Срок окончания всех работ по этому типу двигателя и со всеми испытаниями при форсированной работе – декабрь месяц 1933 года.</w:t>
      </w:r>
    </w:p>
    <w:p w14:paraId="3083A97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 Дизель «ХПЗ» в первом опытном образце закончен производством и поступает на предварительное испытание на стенде под нагрузкой. Если последнее даст удовлетворительные результаты на стенде, то он будет поставлен в танк Б-Т для окончательных испытаний.</w:t>
      </w:r>
    </w:p>
    <w:p w14:paraId="460A091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ХПЗ предложено закончить заводские испытания и установку дизеля на танк не позже Октября мес.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Срок окончания всех работ по данному типу </w:t>
      </w:r>
      <w:proofErr w:type="gramStart"/>
      <w:r w:rsidRPr="00612F62">
        <w:rPr>
          <w:rFonts w:ascii="Times New Roman" w:hAnsi="Times New Roman"/>
          <w:color w:val="0070C0"/>
          <w:sz w:val="16"/>
          <w:szCs w:val="16"/>
        </w:rPr>
        <w:t>дизеля, для того, чтобы</w:t>
      </w:r>
      <w:proofErr w:type="gramEnd"/>
      <w:r w:rsidRPr="00612F62">
        <w:rPr>
          <w:rFonts w:ascii="Times New Roman" w:hAnsi="Times New Roman"/>
          <w:color w:val="0070C0"/>
          <w:sz w:val="16"/>
          <w:szCs w:val="16"/>
        </w:rPr>
        <w:t xml:space="preserve"> можно было принять решение, будет также не раньше Декабря мес. 33 года.</w:t>
      </w:r>
    </w:p>
    <w:p w14:paraId="0A0B615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Дизель «НАТИ» не имеет законченного образца. Последний находится в процессе производства на заводе им. Ворошилова.</w:t>
      </w:r>
    </w:p>
    <w:p w14:paraId="71A12F79"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Заводу им. Ворошилова предложено закончить образец 1 августа, а ХПЗ после испытаний на стенде проработать конструкцию для установки на танк Б-Т, не позднее Декабря мес. приступить к испытанию этого дизеля в танк.</w:t>
      </w:r>
    </w:p>
    <w:p w14:paraId="4FA726F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Существующее положение с разработкой образцов дизель-моторов для Б-Т получит окончательное решение к концу 1933 года и к каковому времени будет решен вопрос о дизельной базе для массового производства принятого дизеля.</w:t>
      </w:r>
    </w:p>
    <w:p w14:paraId="5A8FF028"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2. Принимая во внимание, что вышеуказанные образцы выйдут в конце года и что в 1934 году полностью и целиком всю программу по танку Б-Т на дизель-моторы базировать не представляется возможным, так как 1934 год будет годом налаживания и организации дизель-моторного производства на одном из заводов, – потребуется перестраховка существующим мотором, находящимся в массовом производстве. Таковым может явиться мотор М-17.</w:t>
      </w:r>
    </w:p>
    <w:p w14:paraId="5EFD2178"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разрешения этой задачи проделана следующая работа:</w:t>
      </w:r>
    </w:p>
    <w:p w14:paraId="2FF9EAD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Конструкторским отделом Завода ХПЗ заканчивается разработка чертежей для установки мотора М-17 в танк Б-Т. Эта работа будет закончена в Авг. – Сентябре мес.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из расчета к 1 ноября выпустить 1 опытный образец танка Б-Т с мотором М-17.</w:t>
      </w:r>
    </w:p>
    <w:p w14:paraId="21B3D3D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положительном разрешении этого вопроса при планировании авиапромышленностью на 1934 г. моторостроения будет предусмотрено 1.000 – 1.200 моторов М-17 для танка Б-Т».</w:t>
      </w:r>
    </w:p>
    <w:p w14:paraId="0AD29163"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2. Д. 221. Л. 253 – 254]</w:t>
      </w:r>
    </w:p>
    <w:p w14:paraId="4B2031D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Предложение М.Н. Тухачевского и И.П. </w:t>
      </w:r>
      <w:proofErr w:type="spellStart"/>
      <w:r w:rsidRPr="00612F62">
        <w:rPr>
          <w:rFonts w:ascii="Times New Roman" w:hAnsi="Times New Roman"/>
          <w:color w:val="0070C0"/>
          <w:sz w:val="16"/>
          <w:szCs w:val="16"/>
        </w:rPr>
        <w:t>Павлуновского</w:t>
      </w:r>
      <w:proofErr w:type="spellEnd"/>
      <w:r w:rsidRPr="00612F62">
        <w:rPr>
          <w:rFonts w:ascii="Times New Roman" w:hAnsi="Times New Roman"/>
          <w:color w:val="0070C0"/>
          <w:sz w:val="16"/>
          <w:szCs w:val="16"/>
        </w:rPr>
        <w:t xml:space="preserve"> об оснащении танков БТ дизелями было поддержано на самом высоком уровне (24586).</w:t>
      </w:r>
    </w:p>
    <w:p w14:paraId="2D26069D" w14:textId="77777777" w:rsidR="00E5166A" w:rsidRPr="00612F62" w:rsidRDefault="00E5166A" w:rsidP="00E5166A">
      <w:pPr>
        <w:spacing w:after="0" w:line="240" w:lineRule="auto"/>
        <w:jc w:val="both"/>
        <w:rPr>
          <w:rFonts w:ascii="Times New Roman" w:hAnsi="Times New Roman"/>
          <w:color w:val="0070C0"/>
          <w:sz w:val="16"/>
          <w:szCs w:val="16"/>
        </w:rPr>
      </w:pPr>
    </w:p>
    <w:p w14:paraId="26D87D4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 июня 1933 г.</w:t>
      </w:r>
    </w:p>
    <w:p w14:paraId="5A4A7770"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2 Дело 221 лист 253 – 254 </w:t>
      </w:r>
    </w:p>
    <w:p w14:paraId="75D4E67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СОВ.СЕКРЕТНО </w:t>
      </w:r>
    </w:p>
    <w:p w14:paraId="03996654"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4138сс </w:t>
      </w:r>
    </w:p>
    <w:p w14:paraId="2EF75FE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29/VI-1933 г.</w:t>
      </w:r>
    </w:p>
    <w:p w14:paraId="63282F3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ПРЕДСЕДАТЕЛЮ КОМИССИИ ОБОРОНЫ </w:t>
      </w:r>
    </w:p>
    <w:p w14:paraId="17A901B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тов. МОЛОТОВУ.</w:t>
      </w:r>
    </w:p>
    <w:p w14:paraId="49B3990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 13-го апреля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приняла решение проработать вопрос о замене мотора "Либерти" в танке Б-Т мотором М-17, или другим мотором советского производства и внести по данному вопросу согласованное конкретное предложение </w:t>
      </w:r>
      <w:proofErr w:type="spellStart"/>
      <w:r w:rsidRPr="00612F62">
        <w:rPr>
          <w:rFonts w:ascii="Times New Roman" w:hAnsi="Times New Roman"/>
          <w:color w:val="0070C0"/>
          <w:sz w:val="16"/>
          <w:szCs w:val="16"/>
        </w:rPr>
        <w:t>НКТяжпрома</w:t>
      </w:r>
      <w:proofErr w:type="spellEnd"/>
      <w:r w:rsidRPr="00612F62">
        <w:rPr>
          <w:rFonts w:ascii="Times New Roman" w:hAnsi="Times New Roman"/>
          <w:color w:val="0070C0"/>
          <w:sz w:val="16"/>
          <w:szCs w:val="16"/>
        </w:rPr>
        <w:t xml:space="preserve"> и НКВМ. </w:t>
      </w:r>
    </w:p>
    <w:p w14:paraId="0A03842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В настоящее время для танка Б-Т разработано 3 типа конструкций дизель-моторов: </w:t>
      </w:r>
    </w:p>
    <w:p w14:paraId="43F2A73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 дизель "ПГЕ" – конструкции ОГПУ; </w:t>
      </w:r>
    </w:p>
    <w:p w14:paraId="4F06906C"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дизель "ХПЗ" – конструкции Государственного Харьковского Паровозостроительного Завода и </w:t>
      </w:r>
    </w:p>
    <w:p w14:paraId="49DF611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дизель "НАТИ" – конструкции Научного Авто-Тракторного Института. </w:t>
      </w:r>
    </w:p>
    <w:p w14:paraId="199C91B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Степень готовности </w:t>
      </w:r>
      <w:proofErr w:type="gramStart"/>
      <w:r w:rsidRPr="00612F62">
        <w:rPr>
          <w:rFonts w:ascii="Times New Roman" w:hAnsi="Times New Roman"/>
          <w:color w:val="0070C0"/>
          <w:sz w:val="16"/>
          <w:szCs w:val="16"/>
        </w:rPr>
        <w:t>перечисленных дизель-моторов</w:t>
      </w:r>
      <w:proofErr w:type="gramEnd"/>
      <w:r w:rsidRPr="00612F62">
        <w:rPr>
          <w:rFonts w:ascii="Times New Roman" w:hAnsi="Times New Roman"/>
          <w:color w:val="0070C0"/>
          <w:sz w:val="16"/>
          <w:szCs w:val="16"/>
        </w:rPr>
        <w:t xml:space="preserve"> следующая: </w:t>
      </w:r>
    </w:p>
    <w:p w14:paraId="268FC618"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 дизель "ПГЕ" – конструкции ОГПУ осуществлен в одном опытном образце. Данный дизель разновременно проработал на стенде 50 – 60 часов. Этот образец является предварительным, всех испытаний еще не прошел и требует ряда мелких изменений и испытаний его в танке. Но, вместе с тем для того, чтобы по этому типу можно было принять окончательное решение и поставить на массовое производство, надлежит построить второй образец, в котором исправить обнаруженные недочеты, поставить на него вполне кондиционные детали, испытать не только на стенде, но и в танке и только тогда можно будет принять окончательное решение. </w:t>
      </w:r>
    </w:p>
    <w:p w14:paraId="74AF56AA"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Опытному Отделу Завода Ворошилова предложено закончить 2-й образец не позднее Октября месяца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Срок окончания всех работ по этому типу двигателя и со всеми испытаниями при форсированной работе – декабрь месяц 1933 года. </w:t>
      </w:r>
    </w:p>
    <w:p w14:paraId="059CB0B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Дизель "ХПЗ" в первом опытном образце закончен производством и поступает на предварительное испытание на стенде под нагрузкой. Если последнее даст удовлетворительные результаты на стенде, то он будет поставлен в танк Б-Т для окончательных испытаний. </w:t>
      </w:r>
    </w:p>
    <w:p w14:paraId="673356B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ХПЗ предложено закончить заводские испытания и установку дизеля на танк не позже Октября мес.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Срок окончания всех работ по данному типу дизеля для того, чтобы можно было принять решение, будет также не раньше Декабря мес. 33 года. </w:t>
      </w:r>
    </w:p>
    <w:p w14:paraId="37933B5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v в) Дизель "НАТИ" не имеет законченного образца. Последний находится в процессе производства на заводе им. Ворошилова. </w:t>
      </w:r>
    </w:p>
    <w:p w14:paraId="2659738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Заводу им. Ворошилова предложено закончить образец 1 августа, а ХПЗ после испытаний на стенде проработать конструкцию для установки на танк Б-Т, не позднее Декабря мес. приступить к испытанию этого дизеля в танке. </w:t>
      </w:r>
    </w:p>
    <w:p w14:paraId="50B17E2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Существующее положение с разработкой образцов дизель-моторов для Б-Т получит окончательное решение к концу 1933 года и к каковому времени будет решен вопрос о дизельной базе для массового производства принятого дизеля. </w:t>
      </w:r>
    </w:p>
    <w:p w14:paraId="4441408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Принимая во внимание, что вышеуказанные образцы выйдут в конце года и что в 1934 году полностью и целиком всю программу по танку Б-Т на дизель-моторы базировать не представляется возможным, так как 1934 год будет годом налаживания и организации дизель-моторного производства на одном из заводов, – потребуется перестраховка существующим мотором, находящимся в массовом производстве. Таковым может явиться мотор М-17. </w:t>
      </w:r>
    </w:p>
    <w:p w14:paraId="1656961A"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Для разрешения этой задачи проделана следующая работа: </w:t>
      </w:r>
    </w:p>
    <w:p w14:paraId="12C9295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Конструкторским отделом Завода ХПЗ заканчивается разработка чертежей для установки мотора М-17 в танк Б-Т. Эта работа будет закончена в Авг. – Сентябре мес.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из расчета к 1 ноября выпустить 1 опытный образец танка Б-Т с мотором М-17. </w:t>
      </w:r>
    </w:p>
    <w:p w14:paraId="4A444D9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положительном разрешении этого вопроса при планировании авиапромышленностью на 1934 г. моторостроения будет предусмотрено 1.000 – 1.200 моторов М-17 для танка Б-Т.</w:t>
      </w:r>
    </w:p>
    <w:p w14:paraId="3961894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ЗАМЕСТИТЕЛЬ НАРОДНОГО КОМИССАРА по ВОЕННЫМ и МОРСКИМ ДЕЛАМ и ПРЕДСЕДАТЕЛЯ РВС СССР: </w:t>
      </w:r>
    </w:p>
    <w:p w14:paraId="6DDC2016"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(Тухачевский) </w:t>
      </w:r>
    </w:p>
    <w:p w14:paraId="30C7EE2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ЗАМ. НАРОДНОГО КОМИССАРА ТЯЖЕЛОЙ ПРОМЫШЛЕННОСТИ: </w:t>
      </w:r>
    </w:p>
    <w:p w14:paraId="0107C88D"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roofErr w:type="spellStart"/>
      <w:r w:rsidRPr="00612F62">
        <w:rPr>
          <w:rFonts w:ascii="Times New Roman" w:hAnsi="Times New Roman"/>
          <w:color w:val="0070C0"/>
          <w:sz w:val="16"/>
          <w:szCs w:val="16"/>
        </w:rPr>
        <w:t>Павлуновский</w:t>
      </w:r>
      <w:proofErr w:type="spellEnd"/>
      <w:r w:rsidRPr="00612F62">
        <w:rPr>
          <w:rFonts w:ascii="Times New Roman" w:hAnsi="Times New Roman"/>
          <w:color w:val="0070C0"/>
          <w:sz w:val="16"/>
          <w:szCs w:val="16"/>
        </w:rPr>
        <w:t>)</w:t>
      </w:r>
    </w:p>
    <w:p w14:paraId="22A58B29" w14:textId="77777777" w:rsidR="00E5166A" w:rsidRPr="00612F62" w:rsidRDefault="00E5166A" w:rsidP="00E5166A">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Отп</w:t>
      </w:r>
      <w:proofErr w:type="spellEnd"/>
      <w:r w:rsidRPr="00612F62">
        <w:rPr>
          <w:rFonts w:ascii="Times New Roman" w:hAnsi="Times New Roman"/>
          <w:color w:val="0070C0"/>
          <w:sz w:val="16"/>
          <w:szCs w:val="16"/>
        </w:rPr>
        <w:t xml:space="preserve">. 4 экз. </w:t>
      </w:r>
    </w:p>
    <w:p w14:paraId="43D877BE"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23.VI.33. </w:t>
      </w:r>
    </w:p>
    <w:p w14:paraId="62767CD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2 Дело 221 лист 255 </w:t>
      </w:r>
    </w:p>
    <w:p w14:paraId="769F3657"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СОВ.СЕКРЕТНО </w:t>
      </w:r>
    </w:p>
    <w:p w14:paraId="54F48E55"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Экз. № ___ </w:t>
      </w:r>
    </w:p>
    <w:p w14:paraId="45052DEB"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Проект.</w:t>
      </w:r>
    </w:p>
    <w:p w14:paraId="72BF5E7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ПОСТАНОВЛЕНИЕ КОМИССИИ ОБОРОНЫ</w:t>
      </w:r>
    </w:p>
    <w:p w14:paraId="32971F98"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ВОПРОСУ</w:t>
      </w:r>
      <w:proofErr w:type="gramStart"/>
      <w:r w:rsidRPr="00612F62">
        <w:rPr>
          <w:rFonts w:ascii="Times New Roman" w:hAnsi="Times New Roman"/>
          <w:color w:val="0070C0"/>
          <w:sz w:val="16"/>
          <w:szCs w:val="16"/>
        </w:rPr>
        <w:t>: О</w:t>
      </w:r>
      <w:proofErr w:type="gramEnd"/>
      <w:r w:rsidRPr="00612F62">
        <w:rPr>
          <w:rFonts w:ascii="Times New Roman" w:hAnsi="Times New Roman"/>
          <w:color w:val="0070C0"/>
          <w:sz w:val="16"/>
          <w:szCs w:val="16"/>
        </w:rPr>
        <w:t xml:space="preserve"> замене мотора "Либерти" в танке Б-Т мотором М-17 или другим мотором советского производства. </w:t>
      </w:r>
    </w:p>
    <w:p w14:paraId="6AA3DE83"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НКВМ и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закончить все необходимые опыты с мотором М-17 в танке Б-Т в ноябре месяце 1933 года. НКВМ определить потребность в моторах М-17 для танка Б-Т на 1934 год, а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предусмотреть план подачи этих моторов. </w:t>
      </w:r>
    </w:p>
    <w:p w14:paraId="2B9C2EB1"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НКВМ и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в декабре месяце 1933 года представить на утверждение окончательный тип дизель-мотора для танка Б-Т для постановки его на валовое производство, для чего: </w:t>
      </w:r>
    </w:p>
    <w:p w14:paraId="21B813BF"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 По дизелю "ПГЕ" конструкции ОГПУ – вменить в обязанность Опытного Отдела завода им. ВОРОШИЛОВА закончить постройку 3-х образцов не позднее сентября месяца 1933 года. </w:t>
      </w:r>
    </w:p>
    <w:p w14:paraId="2DDA38E4"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По дизелю "ХПЗ" закончить все заводские испытания и установить мотор в танк не позднее октября месяца 1933 года. </w:t>
      </w:r>
    </w:p>
    <w:p w14:paraId="27C546A4"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По дизелю "НАТИ" закончить постройку опытного образца не позднее августа месяца и, при положительных результатах испытаний данного типа дизель-мотора на стенде, заводу ХПЗ разработать конструкцию для установки его в танк Б-Т, и не позднее ноября – декабря месяцев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приступить к его испытанию в танке.</w:t>
      </w:r>
    </w:p>
    <w:p w14:paraId="5633C3D0"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ПРЕДСЕДАТЕЛЬ КО (24883).</w:t>
      </w:r>
    </w:p>
    <w:p w14:paraId="1AEBF248" w14:textId="77777777" w:rsidR="00E5166A" w:rsidRPr="00612F62" w:rsidRDefault="00E5166A" w:rsidP="00E5166A">
      <w:pPr>
        <w:spacing w:after="0" w:line="240" w:lineRule="auto"/>
        <w:jc w:val="both"/>
        <w:rPr>
          <w:rFonts w:ascii="Times New Roman" w:hAnsi="Times New Roman"/>
          <w:color w:val="0070C0"/>
          <w:sz w:val="16"/>
          <w:szCs w:val="16"/>
        </w:rPr>
      </w:pPr>
    </w:p>
    <w:p w14:paraId="479BDF23" w14:textId="38C7DFC1" w:rsidR="001C32AD" w:rsidRPr="004E10C1" w:rsidRDefault="001C32AD"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1CC2512" w14:textId="77777777" w:rsidR="001C32AD" w:rsidRPr="004E10C1" w:rsidRDefault="001C32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FB6F7D5" w14:textId="77777777" w:rsidR="001C32AD" w:rsidRPr="004E10C1" w:rsidRDefault="001C32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29 июня</w:t>
      </w:r>
      <w:r w:rsidRPr="004E10C1">
        <w:rPr>
          <w:rFonts w:ascii="Times New Roman" w:hAnsi="Times New Roman"/>
          <w:color w:val="000000" w:themeColor="text1"/>
          <w:sz w:val="16"/>
          <w:szCs w:val="16"/>
        </w:rPr>
        <w:t xml:space="preserve"> в 1933 году создается Генеральная прокуратура СССР. Органы прокуратуры долго и настойчиво выдвигали идею о централизации органов прокуратуры и преобразовании их в самостоятельный государственный орган общегосударственного масштаба. Это давало бы органам прокуратуры большие возможности для установления и устранения нарушений законов, в особенности в сфере уголовного и гражданского судопроизводства. Решению этой проблемы и посвящено постановление ЦИК и СНК СССР от 29 июня 1933 г. "Об учреждении Прокуратуры Союза ССР'" (14937).</w:t>
      </w:r>
    </w:p>
    <w:p w14:paraId="394E8D7B" w14:textId="77777777" w:rsidR="001C32AD" w:rsidRPr="004E10C1" w:rsidRDefault="001C32AD" w:rsidP="004E10C1">
      <w:pPr>
        <w:spacing w:after="0" w:line="240" w:lineRule="auto"/>
        <w:jc w:val="both"/>
        <w:rPr>
          <w:rFonts w:ascii="Times New Roman" w:hAnsi="Times New Roman"/>
          <w:color w:val="000000" w:themeColor="text1"/>
          <w:sz w:val="16"/>
          <w:szCs w:val="16"/>
        </w:rPr>
      </w:pPr>
    </w:p>
    <w:p w14:paraId="15967F21"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997C77D"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CCF09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июня 1933, когда 4.5-метровую модель Pilot-</w:t>
      </w:r>
      <w:proofErr w:type="spellStart"/>
      <w:r w:rsidRPr="004E10C1">
        <w:rPr>
          <w:rFonts w:ascii="Times New Roman" w:hAnsi="Times New Roman"/>
          <w:color w:val="000000" w:themeColor="text1"/>
          <w:sz w:val="16"/>
          <w:szCs w:val="16"/>
        </w:rPr>
        <w:t>Rakete</w:t>
      </w:r>
      <w:proofErr w:type="spellEnd"/>
      <w:r w:rsidRPr="004E10C1">
        <w:rPr>
          <w:rFonts w:ascii="Times New Roman" w:hAnsi="Times New Roman"/>
          <w:color w:val="000000" w:themeColor="text1"/>
          <w:sz w:val="16"/>
          <w:szCs w:val="16"/>
        </w:rPr>
        <w:t>» («Пилот-Ракете»)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7366C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w:t>
      </w:r>
      <w:proofErr w:type="spellStart"/>
      <w:r w:rsidRPr="004E10C1">
        <w:rPr>
          <w:rFonts w:ascii="Times New Roman" w:hAnsi="Times New Roman"/>
          <w:color w:val="000000" w:themeColor="text1"/>
          <w:sz w:val="16"/>
          <w:szCs w:val="16"/>
        </w:rPr>
        <w:t>Ракетенфлюгплатц</w:t>
      </w:r>
      <w:proofErr w:type="spellEnd"/>
      <w:r w:rsidRPr="004E10C1">
        <w:rPr>
          <w:rFonts w:ascii="Times New Roman" w:hAnsi="Times New Roman"/>
          <w:color w:val="000000" w:themeColor="text1"/>
          <w:sz w:val="16"/>
          <w:szCs w:val="16"/>
        </w:rPr>
        <w:t xml:space="preserve">»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w:t>
      </w:r>
      <w:proofErr w:type="spellStart"/>
      <w:r w:rsidRPr="004E10C1">
        <w:rPr>
          <w:rFonts w:ascii="Times New Roman" w:hAnsi="Times New Roman"/>
          <w:color w:val="000000" w:themeColor="text1"/>
          <w:sz w:val="16"/>
          <w:szCs w:val="16"/>
        </w:rPr>
        <w:t>люфтвахт</w:t>
      </w:r>
      <w:proofErr w:type="spellEnd"/>
      <w:r w:rsidRPr="004E10C1">
        <w:rPr>
          <w:rFonts w:ascii="Times New Roman" w:hAnsi="Times New Roman"/>
          <w:color w:val="000000" w:themeColor="text1"/>
          <w:sz w:val="16"/>
          <w:szCs w:val="16"/>
        </w:rPr>
        <w:t>», которые заявили, что это место передано им в качестве учебного плаца (11688).</w:t>
      </w:r>
    </w:p>
    <w:p w14:paraId="7DF60B4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80F1D72" w14:textId="77777777" w:rsidR="00E5166A" w:rsidRPr="00612F62" w:rsidRDefault="00E5166A" w:rsidP="00E5166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29 июня 1933 на окраине Магдебурга, </w:t>
      </w:r>
      <w:proofErr w:type="gramStart"/>
      <w:r w:rsidRPr="00612F62">
        <w:rPr>
          <w:rFonts w:ascii="Times New Roman" w:hAnsi="Times New Roman"/>
          <w:color w:val="0070C0"/>
          <w:sz w:val="16"/>
          <w:szCs w:val="16"/>
        </w:rPr>
        <w:t>в  имении</w:t>
      </w:r>
      <w:proofErr w:type="gramEnd"/>
      <w:r w:rsidRPr="00612F62">
        <w:rPr>
          <w:rFonts w:ascii="Times New Roman" w:hAnsi="Times New Roman"/>
          <w:color w:val="0070C0"/>
          <w:sz w:val="16"/>
          <w:szCs w:val="16"/>
        </w:rPr>
        <w:t xml:space="preserve"> некоего «господина </w:t>
      </w:r>
      <w:proofErr w:type="spellStart"/>
      <w:r w:rsidRPr="00612F62">
        <w:rPr>
          <w:rFonts w:ascii="Times New Roman" w:hAnsi="Times New Roman"/>
          <w:color w:val="0070C0"/>
          <w:sz w:val="16"/>
          <w:szCs w:val="16"/>
        </w:rPr>
        <w:t>Мозе</w:t>
      </w:r>
      <w:proofErr w:type="spellEnd"/>
      <w:r w:rsidRPr="00612F62">
        <w:rPr>
          <w:rFonts w:ascii="Times New Roman" w:hAnsi="Times New Roman"/>
          <w:color w:val="0070C0"/>
          <w:sz w:val="16"/>
          <w:szCs w:val="16"/>
        </w:rPr>
        <w:t>», где построили пусковую установку высотой 12  м, прототип пассажирской ракеты наконец удалось запустить (тяга достигла 185 кгс), но при этом один из роликов сошёл с направляющего рельса и застрял. Ракета взлетела лишь на 30– 35 метров, приняла почти горизонтальное положение и, быстро теряя высоту, упала плашмя в 300 метрах от места старта. Там она сгорела (23372).</w:t>
      </w:r>
    </w:p>
    <w:p w14:paraId="56E9830B" w14:textId="77777777" w:rsidR="00E5166A" w:rsidRPr="00612F62" w:rsidRDefault="00E5166A" w:rsidP="00E5166A">
      <w:pPr>
        <w:spacing w:after="0" w:line="240" w:lineRule="auto"/>
        <w:jc w:val="both"/>
        <w:rPr>
          <w:rFonts w:ascii="Times New Roman" w:hAnsi="Times New Roman"/>
          <w:color w:val="0070C0"/>
          <w:sz w:val="16"/>
          <w:szCs w:val="16"/>
        </w:rPr>
      </w:pPr>
    </w:p>
    <w:p w14:paraId="631BE920" w14:textId="77777777" w:rsidR="001C32AD" w:rsidRPr="004E10C1" w:rsidRDefault="001C32AD"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0CB6956" w14:textId="77777777" w:rsidR="001C32AD" w:rsidRPr="004E10C1" w:rsidRDefault="001C32A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94D39E" w14:textId="77777777" w:rsidR="001C32AD" w:rsidRPr="004E10C1" w:rsidRDefault="001C32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июня 1933 г. начальник школы </w:t>
      </w:r>
      <w:proofErr w:type="spellStart"/>
      <w:r w:rsidRPr="004E10C1">
        <w:rPr>
          <w:rFonts w:ascii="Times New Roman" w:hAnsi="Times New Roman"/>
          <w:color w:val="000000" w:themeColor="text1"/>
          <w:sz w:val="16"/>
          <w:szCs w:val="16"/>
        </w:rPr>
        <w:t>Гехер</w:t>
      </w:r>
      <w:proofErr w:type="spellEnd"/>
      <w:r w:rsidRPr="004E10C1">
        <w:rPr>
          <w:rFonts w:ascii="Times New Roman" w:hAnsi="Times New Roman"/>
          <w:color w:val="000000" w:themeColor="text1"/>
          <w:sz w:val="16"/>
          <w:szCs w:val="16"/>
        </w:rPr>
        <w:t xml:space="preserve">, сменивший </w:t>
      </w:r>
      <w:proofErr w:type="spellStart"/>
      <w:r w:rsidRPr="004E10C1">
        <w:rPr>
          <w:rFonts w:ascii="Times New Roman" w:hAnsi="Times New Roman"/>
          <w:color w:val="000000" w:themeColor="text1"/>
          <w:sz w:val="16"/>
          <w:szCs w:val="16"/>
        </w:rPr>
        <w:t>Раббе</w:t>
      </w:r>
      <w:proofErr w:type="spellEnd"/>
      <w:r w:rsidRPr="004E10C1">
        <w:rPr>
          <w:rFonts w:ascii="Times New Roman" w:hAnsi="Times New Roman"/>
          <w:color w:val="000000" w:themeColor="text1"/>
          <w:sz w:val="16"/>
          <w:szCs w:val="16"/>
        </w:rPr>
        <w:t>,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26874A43" w14:textId="77777777" w:rsidR="001C32AD" w:rsidRPr="004E10C1" w:rsidRDefault="001C32AD" w:rsidP="004E10C1">
      <w:pPr>
        <w:spacing w:after="0" w:line="240" w:lineRule="auto"/>
        <w:jc w:val="both"/>
        <w:rPr>
          <w:rFonts w:ascii="Times New Roman" w:hAnsi="Times New Roman"/>
          <w:color w:val="000000" w:themeColor="text1"/>
          <w:sz w:val="16"/>
          <w:szCs w:val="16"/>
        </w:rPr>
      </w:pPr>
    </w:p>
    <w:p w14:paraId="2F38BB77"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E7C96E1"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B4F69F" w14:textId="77777777" w:rsidR="001C32AD" w:rsidRPr="004E10C1" w:rsidRDefault="001C32AD"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июня 1933 была учреждена Прокуратура СССР, до этого входившая в состав Верховного Суда СССР. Прокурором назначили </w:t>
      </w:r>
      <w:proofErr w:type="spellStart"/>
      <w:r w:rsidRPr="004E10C1">
        <w:rPr>
          <w:rFonts w:ascii="Times New Roman" w:hAnsi="Times New Roman"/>
          <w:color w:val="000000" w:themeColor="text1"/>
          <w:sz w:val="16"/>
          <w:szCs w:val="16"/>
        </w:rPr>
        <w:t>И.А.Акулова</w:t>
      </w:r>
      <w:proofErr w:type="spellEnd"/>
      <w:r w:rsidRPr="004E10C1">
        <w:rPr>
          <w:rFonts w:ascii="Times New Roman" w:hAnsi="Times New Roman"/>
          <w:color w:val="000000" w:themeColor="text1"/>
          <w:sz w:val="16"/>
          <w:szCs w:val="16"/>
        </w:rPr>
        <w:t xml:space="preserve"> (3908,340).</w:t>
      </w:r>
    </w:p>
    <w:p w14:paraId="45663D81" w14:textId="77777777" w:rsidR="001C32AD" w:rsidRPr="004E10C1" w:rsidRDefault="001C32AD" w:rsidP="004E10C1">
      <w:pPr>
        <w:autoSpaceDE w:val="0"/>
        <w:autoSpaceDN w:val="0"/>
        <w:adjustRightInd w:val="0"/>
        <w:spacing w:after="0" w:line="240" w:lineRule="auto"/>
        <w:jc w:val="both"/>
        <w:rPr>
          <w:rFonts w:ascii="Times New Roman" w:hAnsi="Times New Roman"/>
          <w:color w:val="000000" w:themeColor="text1"/>
          <w:sz w:val="16"/>
          <w:szCs w:val="16"/>
        </w:rPr>
      </w:pPr>
    </w:p>
    <w:p w14:paraId="7E524E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30 июня и 6 июля 1933. Из протокола заседания Политбюро N 140, 1933 г.</w:t>
      </w:r>
    </w:p>
    <w:p w14:paraId="369CB5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Вешенском районе </w:t>
      </w:r>
    </w:p>
    <w:p w14:paraId="34F8D68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Заслушав сообщение т. </w:t>
      </w:r>
      <w:proofErr w:type="spellStart"/>
      <w:r w:rsidRPr="004E10C1">
        <w:rPr>
          <w:rFonts w:ascii="Times New Roman" w:hAnsi="Times New Roman"/>
          <w:color w:val="000000" w:themeColor="text1"/>
          <w:sz w:val="16"/>
          <w:szCs w:val="16"/>
        </w:rPr>
        <w:t>Шкирятова</w:t>
      </w:r>
      <w:proofErr w:type="spellEnd"/>
      <w:r w:rsidRPr="004E10C1">
        <w:rPr>
          <w:rFonts w:ascii="Times New Roman" w:hAnsi="Times New Roman"/>
          <w:color w:val="000000" w:themeColor="text1"/>
          <w:sz w:val="16"/>
          <w:szCs w:val="16"/>
        </w:rPr>
        <w:t xml:space="preserve"> о перегибах в Вешенском районе в связи с хлебозаготовками* и опросив тт. Зимина (второй секретарь крайкома), Овчинникова (уполномоченный крайкома в Вешенском районе), Плоткина (районный работник), </w:t>
      </w:r>
      <w:proofErr w:type="spellStart"/>
      <w:r w:rsidRPr="004E10C1">
        <w:rPr>
          <w:rFonts w:ascii="Times New Roman" w:hAnsi="Times New Roman"/>
          <w:color w:val="000000" w:themeColor="text1"/>
          <w:sz w:val="16"/>
          <w:szCs w:val="16"/>
        </w:rPr>
        <w:t>Пашинского</w:t>
      </w:r>
      <w:proofErr w:type="spellEnd"/>
      <w:r w:rsidRPr="004E10C1">
        <w:rPr>
          <w:rFonts w:ascii="Times New Roman" w:hAnsi="Times New Roman"/>
          <w:color w:val="000000" w:themeColor="text1"/>
          <w:sz w:val="16"/>
          <w:szCs w:val="16"/>
        </w:rPr>
        <w:t xml:space="preserve"> (районный работник) и Шолохова (свидетель), ЦК ВКП(б) находит, что главная ответственность за массовое изгнание колхозников из домов и запрещение другим колхозникам приютить на ночь изгнанных на улицу колхозников падает на крайком, который не принял своевременных мер для прекращения, не говоря уж о предупреждении, этих перегибов, и прежде всего на второго секретаря крайкома т. Зимина, который, приехав в Вешенский район и ознакомившись с творившимися там безобразиями, не только не обуздал т. Овчинникова — инициатора перегибов, а, наоборот, стал их накручивать и подстегивать в духе дальнейшего проведения перегибов. ЦК считает, что совершенно правильная и абсолютно необходимая политика нажима на саботирующих хлебозаготовки колхозников была искривлена и скомпрометирована в Вешенском районе благодаря отсутствию достаточного контроля со стороны крайкома. </w:t>
      </w:r>
    </w:p>
    <w:p w14:paraId="494B596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ЦК ВКП(б) постановляет: </w:t>
      </w:r>
    </w:p>
    <w:p w14:paraId="6AB0B1A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Указать крайкому на недостаточный контроль над действиями своих представителей и уполномоченных. </w:t>
      </w:r>
    </w:p>
    <w:p w14:paraId="179B741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Снять т. Зимина с поста второго секретаря крайкома и направить его в распоряжение ЦК ВКП(б). </w:t>
      </w:r>
    </w:p>
    <w:p w14:paraId="41C045F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Объявить строгий выговор с предупреждением т. Овчинникову, снять его с поста секретаря Ростовского горкома и воспретить ему на год работу в деревне. </w:t>
      </w:r>
    </w:p>
    <w:p w14:paraId="0849828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Объявить строгий выговор с предупреждением тт. Плоткину и </w:t>
      </w:r>
      <w:proofErr w:type="spellStart"/>
      <w:r w:rsidRPr="004E10C1">
        <w:rPr>
          <w:rFonts w:ascii="Times New Roman" w:hAnsi="Times New Roman"/>
          <w:color w:val="000000" w:themeColor="text1"/>
          <w:sz w:val="16"/>
          <w:szCs w:val="16"/>
        </w:rPr>
        <w:t>Пашинскому</w:t>
      </w:r>
      <w:proofErr w:type="spellEnd"/>
      <w:r w:rsidRPr="004E10C1">
        <w:rPr>
          <w:rFonts w:ascii="Times New Roman" w:hAnsi="Times New Roman"/>
          <w:color w:val="000000" w:themeColor="text1"/>
          <w:sz w:val="16"/>
          <w:szCs w:val="16"/>
        </w:rPr>
        <w:t xml:space="preserve"> и воспретить им работу в Вешенском районе. </w:t>
      </w:r>
    </w:p>
    <w:p w14:paraId="0722494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Все другие меры наказания, вынесенные партийными и советскими органами в отношении тт. Плоткина и </w:t>
      </w:r>
      <w:proofErr w:type="spellStart"/>
      <w:r w:rsidRPr="004E10C1">
        <w:rPr>
          <w:rFonts w:ascii="Times New Roman" w:hAnsi="Times New Roman"/>
          <w:color w:val="000000" w:themeColor="text1"/>
          <w:sz w:val="16"/>
          <w:szCs w:val="16"/>
        </w:rPr>
        <w:t>Пашинского</w:t>
      </w:r>
      <w:proofErr w:type="spellEnd"/>
      <w:r w:rsidRPr="004E10C1">
        <w:rPr>
          <w:rFonts w:ascii="Times New Roman" w:hAnsi="Times New Roman"/>
          <w:color w:val="000000" w:themeColor="text1"/>
          <w:sz w:val="16"/>
          <w:szCs w:val="16"/>
        </w:rPr>
        <w:t>, считать аннулированными (11652).</w:t>
      </w:r>
    </w:p>
    <w:p w14:paraId="4962959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1933 года Михаил Шолохов писал Сталину: "В Архиповском колхозе двух колхозниц, Фомину и Краснову, после ночного допроса вывезли за три километра в степь, раздели на снегу догола и пустили, приказав бежать к хутору рысью" (11652).</w:t>
      </w:r>
    </w:p>
    <w:p w14:paraId="6610B4E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9F95BA9"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E3E3663"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B965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30 июня и 6 июля 1933. Из протокола заседания Политбюро N 140, 1933 г.</w:t>
      </w:r>
    </w:p>
    <w:p w14:paraId="4A79E08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просьбе семей эмигрантов о продлении им советских паспортов </w:t>
      </w:r>
    </w:p>
    <w:p w14:paraId="40A6D8F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НКИД дать распоряжение советским консульствам за границей не выдавать больше советских паспортов семьям лишенных советского гражданства эмигрантов (11652).</w:t>
      </w:r>
    </w:p>
    <w:p w14:paraId="5BDE00E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6ED565D9"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BB11E10"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DAF26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июня</w:t>
      </w:r>
      <w:r w:rsidRPr="004E10C1">
        <w:rPr>
          <w:rFonts w:ascii="Times New Roman" w:hAnsi="Times New Roman"/>
          <w:color w:val="000000" w:themeColor="text1"/>
          <w:sz w:val="16"/>
          <w:szCs w:val="16"/>
        </w:rPr>
        <w:t xml:space="preserve"> в 1933 году разбился первый опытный образец самолета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«B-3» (S1640) (14938).</w:t>
      </w:r>
    </w:p>
    <w:p w14:paraId="7E9221CC"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47277AC8"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июня 1933 немецким евреям запрещено заниматься творческой работой (4962).</w:t>
      </w:r>
    </w:p>
    <w:p w14:paraId="509E253E"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AC84"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7721A7E"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F6F4C1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июня 1933 были готовы в карандаше чертежи установки на БТ-5 двигателя М-17, отслужившего в авиации (100 часов), хотя срок был 10 апреля 1933 (3880,17).</w:t>
      </w:r>
    </w:p>
    <w:p w14:paraId="0BC79D1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4CAD2B1" w14:textId="77777777" w:rsidR="009765C4" w:rsidRPr="00612F62" w:rsidRDefault="009765C4" w:rsidP="009765C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конце июня 1933 г. заместитель народного комиссара по военным и морским делам и председателя Реввоенсовета СССР М.Н. Тухачевский и заместитель народного комиссара тяжелой промышленности СССР И.П. </w:t>
      </w:r>
      <w:proofErr w:type="spellStart"/>
      <w:r w:rsidRPr="00612F62">
        <w:rPr>
          <w:rFonts w:ascii="Times New Roman" w:hAnsi="Times New Roman"/>
          <w:color w:val="0070C0"/>
          <w:sz w:val="16"/>
          <w:szCs w:val="16"/>
        </w:rPr>
        <w:t>Павлуновский</w:t>
      </w:r>
      <w:proofErr w:type="spellEnd"/>
      <w:r w:rsidRPr="00612F62">
        <w:rPr>
          <w:rFonts w:ascii="Times New Roman" w:hAnsi="Times New Roman"/>
          <w:color w:val="0070C0"/>
          <w:sz w:val="16"/>
          <w:szCs w:val="16"/>
        </w:rPr>
        <w:t xml:space="preserve"> докладывали в Комиссию обороны СССР по вопросу о замене двигателя «Либерти» в танке БТ двигателем отечественного производства (24856).</w:t>
      </w:r>
    </w:p>
    <w:p w14:paraId="14018CB2" w14:textId="77777777" w:rsidR="009765C4" w:rsidRPr="00612F62" w:rsidRDefault="009765C4" w:rsidP="009765C4">
      <w:pPr>
        <w:spacing w:after="0" w:line="240" w:lineRule="auto"/>
        <w:jc w:val="both"/>
        <w:rPr>
          <w:rFonts w:ascii="Times New Roman" w:hAnsi="Times New Roman"/>
          <w:color w:val="0070C0"/>
          <w:sz w:val="16"/>
          <w:szCs w:val="16"/>
        </w:rPr>
      </w:pPr>
    </w:p>
    <w:p w14:paraId="03E19FA6"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июня 1933 сделали второй опытный мотоцикл ИЖ-7, внешне отличавшийся от Л-300 отсутствием щитков и формой ру</w:t>
      </w:r>
      <w:r w:rsidRPr="004E10C1">
        <w:rPr>
          <w:rFonts w:ascii="Times New Roman" w:hAnsi="Times New Roman"/>
          <w:color w:val="000000" w:themeColor="text1"/>
          <w:sz w:val="16"/>
          <w:szCs w:val="16"/>
        </w:rPr>
        <w:softHyphen/>
        <w:t>ля. Изготовление НАТИ-Б-375 и НАТИ-В-375 заказом не преду</w:t>
      </w:r>
      <w:r w:rsidRPr="004E10C1">
        <w:rPr>
          <w:rFonts w:ascii="Times New Roman" w:hAnsi="Times New Roman"/>
          <w:color w:val="000000" w:themeColor="text1"/>
          <w:sz w:val="16"/>
          <w:szCs w:val="16"/>
        </w:rPr>
        <w:softHyphen/>
        <w:t>сматривалось. В июне-июле 1933 г. проходила доводка собран</w:t>
      </w:r>
      <w:r w:rsidRPr="004E10C1">
        <w:rPr>
          <w:rFonts w:ascii="Times New Roman" w:hAnsi="Times New Roman"/>
          <w:color w:val="000000" w:themeColor="text1"/>
          <w:sz w:val="16"/>
          <w:szCs w:val="16"/>
        </w:rPr>
        <w:softHyphen/>
        <w:t xml:space="preserve">ных машин в движении по окрестностям Ижевска с устранениями отказов и доработками на территории </w:t>
      </w:r>
      <w:proofErr w:type="spellStart"/>
      <w:r w:rsidRPr="004E10C1">
        <w:rPr>
          <w:rFonts w:ascii="Times New Roman" w:hAnsi="Times New Roman"/>
          <w:color w:val="000000" w:themeColor="text1"/>
          <w:sz w:val="16"/>
          <w:szCs w:val="16"/>
        </w:rPr>
        <w:t>ИжМЗе</w:t>
      </w:r>
      <w:proofErr w:type="spellEnd"/>
      <w:r w:rsidRPr="004E10C1">
        <w:rPr>
          <w:rFonts w:ascii="Times New Roman" w:hAnsi="Times New Roman"/>
          <w:color w:val="000000" w:themeColor="text1"/>
          <w:sz w:val="16"/>
          <w:szCs w:val="16"/>
        </w:rPr>
        <w:t xml:space="preserve"> [4.67] (11429).</w:t>
      </w:r>
    </w:p>
    <w:p w14:paraId="01B64A32"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91E0E" w14:textId="77777777" w:rsidR="0066456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512DA47" w14:textId="77777777" w:rsidR="00664564" w:rsidRPr="004E10C1" w:rsidRDefault="0066456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F4CA27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года вышел Отчет об испытании двух облегченных самолетов ТБ3-4М17 за №№ 22243 и 22250 на определение расхода горючего и предельной дальности (6785).</w:t>
      </w:r>
    </w:p>
    <w:p w14:paraId="0A00C24A"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A2A4050"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Лосюков</w:t>
      </w:r>
    </w:p>
    <w:p w14:paraId="21F21614"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5F45CF0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423867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1E9B3E2"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DA6B13A"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наивыгоднейшего</w:t>
      </w:r>
      <w:proofErr w:type="spellEnd"/>
      <w:r w:rsidRPr="004E10C1">
        <w:rPr>
          <w:rFonts w:ascii="Times New Roman" w:hAnsi="Times New Roman"/>
          <w:color w:val="000000" w:themeColor="text1"/>
          <w:sz w:val="16"/>
          <w:szCs w:val="16"/>
        </w:rPr>
        <w:t xml:space="preserve"> положения высотного корректора на разных высотах.</w:t>
      </w:r>
    </w:p>
    <w:p w14:paraId="2EE9ECE4"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5F31B32E"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10B3C91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C359DD1" w14:textId="77777777" w:rsidR="00664564" w:rsidRPr="004E10C1" w:rsidRDefault="0066456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0FF4327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постановления СТО от 31 мая 1933 года 9-й сектор НИИ ВВС наметил и провел ряд работ, имевших целью повышение дальности (или бомбовой нагрузки) самолета ТБ3 (6785).</w:t>
      </w:r>
    </w:p>
    <w:p w14:paraId="263FF8E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BDC2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НИИ ВВС испытывал "задраенный" ТБ-3 (АНТ-6), который был сделан из серийного ТБ-3 (АНТ-6) 4М-17 с номером 22211 после того, как сняли подкрыльные стрелковые башни, наружные бомбодержатели, турели и пулеметы, а оставшиеся отверстия - тщательно заделали. Получили прирост скорости на 19 км/ч и потолок вырос на 250-300 м. НИИ ВВС рекомендовал ставить только экранированное оружие (346,29). В это время ставили и дизели АН-1 (156,21).</w:t>
      </w:r>
    </w:p>
    <w:p w14:paraId="3679AD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AE73508"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в НИИ ВВС проходили испытания ТБ—3 4М—17 с за</w:t>
      </w:r>
      <w:r w:rsidRPr="00612F62">
        <w:rPr>
          <w:rFonts w:ascii="Times New Roman" w:hAnsi="Times New Roman"/>
          <w:color w:val="0070C0"/>
          <w:sz w:val="16"/>
          <w:szCs w:val="16"/>
        </w:rPr>
        <w:softHyphen/>
        <w:t>водским №2211, с которого весной 1933 г.  сняли подкрыльные стрелковые башни, наружные бомбодер</w:t>
      </w:r>
      <w:r w:rsidRPr="00612F62">
        <w:rPr>
          <w:rFonts w:ascii="Times New Roman" w:hAnsi="Times New Roman"/>
          <w:color w:val="0070C0"/>
          <w:sz w:val="16"/>
          <w:szCs w:val="16"/>
        </w:rPr>
        <w:softHyphen/>
        <w:t>жатели, турели и пулеметы, поставили об</w:t>
      </w:r>
      <w:r w:rsidRPr="00612F62">
        <w:rPr>
          <w:rFonts w:ascii="Times New Roman" w:hAnsi="Times New Roman"/>
          <w:color w:val="0070C0"/>
          <w:sz w:val="16"/>
          <w:szCs w:val="16"/>
        </w:rPr>
        <w:softHyphen/>
        <w:t>текатели на тележки шасси. Все отверстия, оставшиеся от снятых агрегатов, тщатель</w:t>
      </w:r>
      <w:r w:rsidRPr="00612F62">
        <w:rPr>
          <w:rFonts w:ascii="Times New Roman" w:hAnsi="Times New Roman"/>
          <w:color w:val="0070C0"/>
          <w:sz w:val="16"/>
          <w:szCs w:val="16"/>
        </w:rPr>
        <w:softHyphen/>
        <w:t>но заделали. Самолет получил название «задраенный». При полетной массе 17200 кг (масса пустого — 12230 кг) прирост скорости составил 19 км/ч (4,5%), потолок увеличился на 250—300 м. Предполагалось, что и радиус действия возрастет не менее чем на 5%. В своих вы</w:t>
      </w:r>
      <w:r w:rsidRPr="00612F62">
        <w:rPr>
          <w:rFonts w:ascii="Times New Roman" w:hAnsi="Times New Roman"/>
          <w:color w:val="0070C0"/>
          <w:sz w:val="16"/>
          <w:szCs w:val="16"/>
        </w:rPr>
        <w:softHyphen/>
        <w:t>водах НИИ ВВС рекомендовал устанав</w:t>
      </w:r>
      <w:r w:rsidRPr="00612F62">
        <w:rPr>
          <w:rFonts w:ascii="Times New Roman" w:hAnsi="Times New Roman"/>
          <w:color w:val="0070C0"/>
          <w:sz w:val="16"/>
          <w:szCs w:val="16"/>
        </w:rPr>
        <w:softHyphen/>
        <w:t>ливать на скоростных и тяжелых самоле</w:t>
      </w:r>
      <w:r w:rsidRPr="00612F62">
        <w:rPr>
          <w:rFonts w:ascii="Times New Roman" w:hAnsi="Times New Roman"/>
          <w:color w:val="0070C0"/>
          <w:sz w:val="16"/>
          <w:szCs w:val="16"/>
        </w:rPr>
        <w:softHyphen/>
        <w:t>тах только экранированное вооружение (23474).</w:t>
      </w:r>
    </w:p>
    <w:p w14:paraId="22EA5025" w14:textId="77777777" w:rsidR="001D4DD5" w:rsidRPr="00612F62" w:rsidRDefault="001D4DD5" w:rsidP="001D4DD5">
      <w:pPr>
        <w:spacing w:after="0" w:line="240" w:lineRule="auto"/>
        <w:jc w:val="both"/>
        <w:rPr>
          <w:rFonts w:ascii="Times New Roman" w:hAnsi="Times New Roman"/>
          <w:color w:val="0070C0"/>
          <w:sz w:val="16"/>
          <w:szCs w:val="16"/>
        </w:rPr>
      </w:pPr>
    </w:p>
    <w:p w14:paraId="74F42A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была закончена постройка опытного АНТ-25 (1102).</w:t>
      </w:r>
    </w:p>
    <w:p w14:paraId="5609843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622947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два самолета, </w:t>
      </w:r>
      <w:proofErr w:type="spellStart"/>
      <w:r w:rsidRPr="004E10C1">
        <w:rPr>
          <w:rFonts w:ascii="Times New Roman" w:hAnsi="Times New Roman"/>
          <w:color w:val="000000" w:themeColor="text1"/>
          <w:sz w:val="16"/>
          <w:szCs w:val="16"/>
        </w:rPr>
        <w:t>М.М.Громова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А.Б.Юмашева</w:t>
      </w:r>
      <w:proofErr w:type="spellEnd"/>
      <w:r w:rsidRPr="004E10C1">
        <w:rPr>
          <w:rFonts w:ascii="Times New Roman" w:hAnsi="Times New Roman"/>
          <w:color w:val="000000" w:themeColor="text1"/>
          <w:sz w:val="16"/>
          <w:szCs w:val="16"/>
        </w:rPr>
        <w:t xml:space="preserve">,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w:t>
      </w:r>
      <w:proofErr w:type="spellStart"/>
      <w:r w:rsidRPr="004E10C1">
        <w:rPr>
          <w:rFonts w:ascii="Times New Roman" w:hAnsi="Times New Roman"/>
          <w:color w:val="000000" w:themeColor="text1"/>
          <w:sz w:val="16"/>
          <w:szCs w:val="16"/>
        </w:rPr>
        <w:t>Необходимостъ</w:t>
      </w:r>
      <w:proofErr w:type="spellEnd"/>
      <w:r w:rsidRPr="004E10C1">
        <w:rPr>
          <w:rFonts w:ascii="Times New Roman" w:hAnsi="Times New Roman"/>
          <w:color w:val="000000" w:themeColor="text1"/>
          <w:sz w:val="16"/>
          <w:szCs w:val="16"/>
        </w:rPr>
        <w:t xml:space="preserve"> увеличения этого параметра особенно ощущалась в Забайкалье и на Дальнем Востоке, где потенциальные цели далеко отстояли от советской границы. В частях практиковали облегчение бомбардировщиков за счет снятия </w:t>
      </w:r>
      <w:proofErr w:type="spellStart"/>
      <w:r w:rsidRPr="004E10C1">
        <w:rPr>
          <w:rFonts w:ascii="Times New Roman" w:hAnsi="Times New Roman"/>
          <w:color w:val="000000" w:themeColor="text1"/>
          <w:sz w:val="16"/>
          <w:szCs w:val="16"/>
        </w:rPr>
        <w:t>подкрыльевых</w:t>
      </w:r>
      <w:proofErr w:type="spellEnd"/>
      <w:r w:rsidRPr="004E10C1">
        <w:rPr>
          <w:rFonts w:ascii="Times New Roman" w:hAnsi="Times New Roman"/>
          <w:color w:val="000000" w:themeColor="text1"/>
          <w:sz w:val="16"/>
          <w:szCs w:val="16"/>
        </w:rPr>
        <w:t xml:space="preserve"> башен, балок Дёр-15 и Дёр-16, а иногда и кассет Дер-9, что экономило до 400 кг. Но увеличение дальности за счет ослабления вооружения сокращало боевые возможности самолета. Поэтому пошли по пути увеличения разрешенного взлетного веса. Последний сначала довели до 19.300 кг, а затем до 19.500 кг. Правда, взлет получался затянутым, разбег занимал 680 м - для аэродромов того времени это было довольно много. После этого лимиты по взлетному весу для строевых частей пересмотрели. Для ранних серий (до №22200) его официально установили равным 19,5 т, для более поздних - 20 т. На бомбардировщиках выпуска 1933 г. добились достаточно высокой надежности как планера, так и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При этом от серии к серии вес пустого самолета неуклонно снижался. Если для первых машин он был около 12.000 кг, то к машине №22301 дошли до уровня 11.350 кг. В годовом отчете НИИ ВВС удовлетворенно записано: "Самолет ТБЗ-4М17 был доведен по своим данным полностью удовлетворяющим поставленной задаче» (7668).</w:t>
      </w:r>
    </w:p>
    <w:p w14:paraId="37A75D1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AAA5754"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года начальник ВВС Алкснис писал председателю РВС.</w:t>
      </w:r>
    </w:p>
    <w:p w14:paraId="63E4F88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результатах гос. испытаний пассажирского самолета ХАИ1-М22.</w:t>
      </w:r>
    </w:p>
    <w:p w14:paraId="621FF431"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 испытания пассажирского самолета ХАИ1-М22 показали. Что самолет с полной нагрузкой 875 кг обладает несмотря на не высотный мотор М22, очень высокими летными данными, превосходящими данные не только </w:t>
      </w:r>
      <w:proofErr w:type="spellStart"/>
      <w:r w:rsidRPr="004E10C1">
        <w:rPr>
          <w:rFonts w:ascii="Times New Roman" w:hAnsi="Times New Roman"/>
          <w:color w:val="000000" w:themeColor="text1"/>
          <w:sz w:val="16"/>
          <w:szCs w:val="16"/>
        </w:rPr>
        <w:t>эксплоатируемых</w:t>
      </w:r>
      <w:proofErr w:type="spellEnd"/>
      <w:r w:rsidRPr="004E10C1">
        <w:rPr>
          <w:rFonts w:ascii="Times New Roman" w:hAnsi="Times New Roman"/>
          <w:color w:val="000000" w:themeColor="text1"/>
          <w:sz w:val="16"/>
          <w:szCs w:val="16"/>
        </w:rPr>
        <w:t xml:space="preserve"> в СССР пассажирских самолетов, но, при скоростном полете, даже данные состоящих на вооружении ВВС истребителей.</w:t>
      </w:r>
    </w:p>
    <w:p w14:paraId="7EE7D3C3"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 скорость самолета ХАИ1-М22 с убранным шасси у земли равна 292 км, на 3000 м – 272 км/час., на 5000 м – 249 км/час.</w:t>
      </w:r>
    </w:p>
    <w:p w14:paraId="1EB3E97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самолета равен 7200 м, время подъема на 5000 м – 23 мин. Дальность полета нормальная 820 км, при перегрузке – 1410 км.</w:t>
      </w:r>
    </w:p>
    <w:p w14:paraId="77110772"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Благодаря высоким летным данным и тому, что ХАИ1-М22 целиком построен из дерева, военное применение самолета является особо важным.</w:t>
      </w:r>
    </w:p>
    <w:p w14:paraId="6357929A"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Наиболее целесообразным является использовать самолет ХАИ1-М22 в качестве легкого бомбардировщика, несущего 200-400 кг бомб и вооруженного двумя пулеметами ШКАСС, одним через винт, другим на шкворневой установке для обстрела верхней полусферы.</w:t>
      </w:r>
    </w:p>
    <w:p w14:paraId="31A01741"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помещении бомб внутри кабин с вертикальной подвеской и правильной установке вооружения скорости военного варианта самолета ХАИ1 по сравнению с пассажирским вариантом не должны понизится более чем на 10-15 км/час.</w:t>
      </w:r>
    </w:p>
    <w:p w14:paraId="65A8F55F"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этом ХАИ1-М22 не только будет превосходить по своим данным самолет Р5-М17, но не значительно уступит </w:t>
      </w:r>
      <w:proofErr w:type="spellStart"/>
      <w:r w:rsidRPr="004E10C1">
        <w:rPr>
          <w:rFonts w:ascii="Times New Roman" w:hAnsi="Times New Roman"/>
          <w:color w:val="000000" w:themeColor="text1"/>
          <w:sz w:val="16"/>
          <w:szCs w:val="16"/>
        </w:rPr>
        <w:t>строющемуся</w:t>
      </w:r>
      <w:proofErr w:type="spellEnd"/>
      <w:r w:rsidRPr="004E10C1">
        <w:rPr>
          <w:rFonts w:ascii="Times New Roman" w:hAnsi="Times New Roman"/>
          <w:color w:val="000000" w:themeColor="text1"/>
          <w:sz w:val="16"/>
          <w:szCs w:val="16"/>
        </w:rPr>
        <w:t xml:space="preserve"> опытному легкому разведчику под мотор М34 (до выпуска М34 с нагнетателем).</w:t>
      </w:r>
    </w:p>
    <w:p w14:paraId="1DDA38C5"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C0AFB0"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предложено осуществить серийную постройку самолета ХАИ1-М22 в 1934 году на заводе № 21.</w:t>
      </w:r>
    </w:p>
    <w:p w14:paraId="1620CFC7"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…………………………(6784, 17-18).</w:t>
      </w:r>
    </w:p>
    <w:p w14:paraId="03CFBAC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DCBB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ХАИ-1 прошел весь комплекс гос. испытаний и был рекомендован ГУ ГВФ как основной тип, которые велись с марта 1933. Серию поручили 21 заводу. Где-то в 1934 испытывали серийный (143,23). Гос. испытания ХАИ-1 серийного сначала в Горьком, затем - в Киеве (80,379).</w:t>
      </w:r>
    </w:p>
    <w:p w14:paraId="04BE3B9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10134E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в план включили СР-1 Немана по типу ХАИ-1 (2310,143).</w:t>
      </w:r>
    </w:p>
    <w:p w14:paraId="7658217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E09BDD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июня 1933 разработка ЦКБ-12 (будущего И-16) шла полным ходом (1808,4).</w:t>
      </w:r>
    </w:p>
    <w:p w14:paraId="46C567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E293D5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завершилась разработка эскизного проекта самолета, получившего «фирменное» обозначе</w:t>
      </w:r>
      <w:r w:rsidRPr="004E10C1">
        <w:rPr>
          <w:rFonts w:ascii="Times New Roman" w:hAnsi="Times New Roman"/>
          <w:color w:val="000000" w:themeColor="text1"/>
          <w:sz w:val="16"/>
          <w:szCs w:val="16"/>
        </w:rPr>
        <w:softHyphen/>
        <w:t>ние ЦКБ-12. В его конструкции предполагалось исполь</w:t>
      </w:r>
      <w:r w:rsidRPr="004E10C1">
        <w:rPr>
          <w:rFonts w:ascii="Times New Roman" w:hAnsi="Times New Roman"/>
          <w:color w:val="000000" w:themeColor="text1"/>
          <w:sz w:val="16"/>
          <w:szCs w:val="16"/>
        </w:rPr>
        <w:softHyphen/>
        <w:t>зовать двигатели Райт «Циклон» SGR-1820 Р-3 или Р-5. Тип капота еще не был окончательно определен. Рассма</w:t>
      </w:r>
      <w:r w:rsidRPr="004E10C1">
        <w:rPr>
          <w:rFonts w:ascii="Times New Roman" w:hAnsi="Times New Roman"/>
          <w:color w:val="000000" w:themeColor="text1"/>
          <w:sz w:val="16"/>
          <w:szCs w:val="16"/>
        </w:rPr>
        <w:softHyphen/>
        <w:t xml:space="preserve">тривалось кольцо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с которым максимальная скорость полета достигала значения 395 км/ч на высоте 3000 м, а также капот ЫАСА - с ним расчетная макси</w:t>
      </w:r>
      <w:r w:rsidRPr="004E10C1">
        <w:rPr>
          <w:rFonts w:ascii="Times New Roman" w:hAnsi="Times New Roman"/>
          <w:color w:val="000000" w:themeColor="text1"/>
          <w:sz w:val="16"/>
          <w:szCs w:val="16"/>
        </w:rPr>
        <w:softHyphen/>
        <w:t>мальная скорость на той же высоте составляла 415 км/ч (10667).</w:t>
      </w:r>
    </w:p>
    <w:p w14:paraId="2F23D6C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CF265E9"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w:t>
      </w:r>
      <w:proofErr w:type="spellStart"/>
      <w:r w:rsidRPr="004E10C1">
        <w:rPr>
          <w:rFonts w:ascii="Times New Roman" w:hAnsi="Times New Roman"/>
          <w:color w:val="000000" w:themeColor="text1"/>
          <w:sz w:val="16"/>
          <w:szCs w:val="16"/>
        </w:rPr>
        <w:t>Н.Н.П.</w:t>
      </w:r>
      <w:r w:rsidRPr="004E10C1">
        <w:rPr>
          <w:rFonts w:ascii="Times New Roman" w:hAnsi="Times New Roman"/>
          <w:color w:val="000000" w:themeColor="text1"/>
          <w:sz w:val="16"/>
          <w:szCs w:val="16"/>
        </w:rPr>
        <w:softHyphen/>
        <w:t>правили</w:t>
      </w:r>
      <w:proofErr w:type="spellEnd"/>
      <w:r w:rsidRPr="004E10C1">
        <w:rPr>
          <w:rFonts w:ascii="Times New Roman" w:hAnsi="Times New Roman"/>
          <w:color w:val="000000" w:themeColor="text1"/>
          <w:sz w:val="16"/>
          <w:szCs w:val="16"/>
        </w:rPr>
        <w:t xml:space="preserve"> варианты проектов ЦКБ-12 в НИИ ВВС. Там их устно одобрили, однако с письменным заключением не торопились (10667).</w:t>
      </w:r>
    </w:p>
    <w:p w14:paraId="4A3C4D2C"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96D4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нюня 1933 г. разработка ЦКБ-12 ведется полным ходом. Военные внимательно следят за созданием самолета - осмотр деревянного макета ЦКБ-12 в ноябре окончательно убеждает их в правильности выбора (12015).</w:t>
      </w:r>
    </w:p>
    <w:p w14:paraId="1592CE0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D15A8DB"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была завершена раз</w:t>
      </w:r>
      <w:r w:rsidRPr="00612F62">
        <w:rPr>
          <w:rFonts w:ascii="Times New Roman" w:hAnsi="Times New Roman"/>
          <w:color w:val="0070C0"/>
          <w:sz w:val="16"/>
          <w:szCs w:val="16"/>
        </w:rPr>
        <w:softHyphen/>
        <w:t>работка эскизного проекта самолета, получившего «фирменное» обозначение ЦКБ-12. В его конструкции предпола</w:t>
      </w:r>
      <w:r w:rsidRPr="00612F62">
        <w:rPr>
          <w:rFonts w:ascii="Times New Roman" w:hAnsi="Times New Roman"/>
          <w:color w:val="0070C0"/>
          <w:sz w:val="16"/>
          <w:szCs w:val="16"/>
        </w:rPr>
        <w:softHyphen/>
        <w:t>галось использовать двигатели Райт «Циклон» SGR-1820 F-3 или F-5. Тип капота первоначально еще не был окон</w:t>
      </w:r>
      <w:r w:rsidRPr="00612F62">
        <w:rPr>
          <w:rFonts w:ascii="Times New Roman" w:hAnsi="Times New Roman"/>
          <w:color w:val="0070C0"/>
          <w:sz w:val="16"/>
          <w:szCs w:val="16"/>
        </w:rPr>
        <w:softHyphen/>
        <w:t xml:space="preserve">чательно определен. Рассматривалось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с которым максималь</w:t>
      </w:r>
      <w:r w:rsidRPr="00612F62">
        <w:rPr>
          <w:rFonts w:ascii="Times New Roman" w:hAnsi="Times New Roman"/>
          <w:color w:val="0070C0"/>
          <w:sz w:val="16"/>
          <w:szCs w:val="16"/>
        </w:rPr>
        <w:softHyphen/>
        <w:t>ная скорость полета достигала значения 395 км/ч на высоте 3000 м, а также капот НАКА - максимальная скорость полета 415 км/ч на той же высоте. Эскизный проект истребителя И-16 (ЦКБ 12) в июне 1933 г. был направлен в НИИ ВВС. Там его рассмотрели, устно одо</w:t>
      </w:r>
      <w:r w:rsidRPr="00612F62">
        <w:rPr>
          <w:rFonts w:ascii="Times New Roman" w:hAnsi="Times New Roman"/>
          <w:color w:val="0070C0"/>
          <w:sz w:val="16"/>
          <w:szCs w:val="16"/>
        </w:rPr>
        <w:softHyphen/>
        <w:t>брили, однако с письменным заключением не торопились.</w:t>
      </w:r>
    </w:p>
    <w:p w14:paraId="32FBAE9A"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отсутствие столь важного документа, санкционирующего продолжение проектирования, Ни</w:t>
      </w:r>
      <w:r w:rsidRPr="00612F62">
        <w:rPr>
          <w:rFonts w:ascii="Times New Roman" w:hAnsi="Times New Roman"/>
          <w:color w:val="0070C0"/>
          <w:sz w:val="16"/>
          <w:szCs w:val="16"/>
        </w:rPr>
        <w:softHyphen/>
        <w:t>колай Николаевич в инициативном порядке занимался разработкой технического проекта самолета И-16. Опе</w:t>
      </w:r>
      <w:r w:rsidRPr="00612F62">
        <w:rPr>
          <w:rFonts w:ascii="Times New Roman" w:hAnsi="Times New Roman"/>
          <w:color w:val="0070C0"/>
          <w:sz w:val="16"/>
          <w:szCs w:val="16"/>
        </w:rPr>
        <w:softHyphen/>
        <w:t xml:space="preserve">ративно уточнялись аэродинамические </w:t>
      </w:r>
      <w:proofErr w:type="gramStart"/>
      <w:r w:rsidRPr="00612F62">
        <w:rPr>
          <w:rFonts w:ascii="Times New Roman" w:hAnsi="Times New Roman"/>
          <w:color w:val="0070C0"/>
          <w:sz w:val="16"/>
          <w:szCs w:val="16"/>
        </w:rPr>
        <w:t>характеристики  (</w:t>
      </w:r>
      <w:proofErr w:type="gramEnd"/>
      <w:r w:rsidRPr="00612F62">
        <w:rPr>
          <w:rFonts w:ascii="Times New Roman" w:hAnsi="Times New Roman"/>
          <w:color w:val="0070C0"/>
          <w:sz w:val="16"/>
          <w:szCs w:val="16"/>
        </w:rPr>
        <w:t>23455).</w:t>
      </w:r>
    </w:p>
    <w:p w14:paraId="7C662A00" w14:textId="77777777" w:rsidR="001D4DD5" w:rsidRPr="00612F62" w:rsidRDefault="001D4DD5" w:rsidP="001D4DD5">
      <w:pPr>
        <w:spacing w:after="0" w:line="240" w:lineRule="auto"/>
        <w:jc w:val="both"/>
        <w:rPr>
          <w:rFonts w:ascii="Times New Roman" w:hAnsi="Times New Roman"/>
          <w:color w:val="0070C0"/>
          <w:sz w:val="16"/>
          <w:szCs w:val="16"/>
        </w:rPr>
      </w:pPr>
    </w:p>
    <w:p w14:paraId="76663CF4"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разработка проекта И-16 с РЦФ-3 и М-22 была завершена. Расчеты компоновки с двигателем РЦФ-3 показали следующие значения максимальной скорости на высоте 3000 м:</w:t>
      </w:r>
    </w:p>
    <w:p w14:paraId="4B3D5FB1"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 капотом типа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395 км/ч;</w:t>
      </w:r>
    </w:p>
    <w:p w14:paraId="0C8CD74E"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 капотом типа NACA 415 км/ч.</w:t>
      </w:r>
    </w:p>
    <w:p w14:paraId="122C8230"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двигателем М-22 расчетные скорости самолета ЦКБ-12 снижались:</w:t>
      </w:r>
    </w:p>
    <w:p w14:paraId="508B1D6A"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 капотом типа кольцо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до 320 км/ч – на 23%;</w:t>
      </w:r>
    </w:p>
    <w:p w14:paraId="03F44B45"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 капотом типа NACA до 345 км/ч – на 21%.</w:t>
      </w:r>
    </w:p>
    <w:p w14:paraId="4DF84EC9"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Расчет показал решающее преимущество варианта с капотом типа NACA.</w:t>
      </w:r>
    </w:p>
    <w:p w14:paraId="49F3621D"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в бригаде самолетов истребительной авиации ЦКБ-39 с участием руководства организации проведено рассмотрение материалов предварительного проекта скоростного истребителя-моноплана. Было отмечено, что несмотря на не изученность в СССР схемы низкоплана с коротким фюзеляжем и малыми плечами оперения, и вызываемый этим технический риск, такое решение может иметь перспективу.</w:t>
      </w:r>
    </w:p>
    <w:p w14:paraId="1907DE5C"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Согласно воспоминаниям зама Поликарпова Д.Л. Томашевича, было сказано, что такой самолет делается впервые в мире и не имеет аналогов. Но по другим данным наоборот было сказано, что эта схема отвечает современным направлениям развития зарубежной скоростной авиации и в качестве примера был приведен гоночный самолет Model Z Super </w:t>
      </w:r>
      <w:proofErr w:type="spellStart"/>
      <w:r w:rsidRPr="00612F62">
        <w:rPr>
          <w:rFonts w:ascii="Times New Roman" w:hAnsi="Times New Roman"/>
          <w:color w:val="0070C0"/>
          <w:sz w:val="16"/>
          <w:szCs w:val="16"/>
        </w:rPr>
        <w:t>Sportster</w:t>
      </w:r>
      <w:proofErr w:type="spellEnd"/>
      <w:r w:rsidRPr="00612F62">
        <w:rPr>
          <w:rFonts w:ascii="Times New Roman" w:hAnsi="Times New Roman"/>
          <w:color w:val="0070C0"/>
          <w:sz w:val="16"/>
          <w:szCs w:val="16"/>
        </w:rPr>
        <w:t xml:space="preserve"> (1-й на фирме с таким наименованием, первый полет – 22.08.31 г.) разработки американской фирмы «</w:t>
      </w:r>
      <w:proofErr w:type="spellStart"/>
      <w:r w:rsidRPr="00612F62">
        <w:rPr>
          <w:rFonts w:ascii="Times New Roman" w:hAnsi="Times New Roman"/>
          <w:color w:val="0070C0"/>
          <w:sz w:val="16"/>
          <w:szCs w:val="16"/>
        </w:rPr>
        <w:t>Гринвил</w:t>
      </w:r>
      <w:proofErr w:type="spellEnd"/>
      <w:r w:rsidRPr="00612F62">
        <w:rPr>
          <w:rFonts w:ascii="Times New Roman" w:hAnsi="Times New Roman"/>
          <w:color w:val="0070C0"/>
          <w:sz w:val="16"/>
          <w:szCs w:val="16"/>
        </w:rPr>
        <w:t xml:space="preserve"> Бразерс» или «Джи Би» (</w:t>
      </w:r>
      <w:proofErr w:type="spellStart"/>
      <w:r w:rsidRPr="00612F62">
        <w:rPr>
          <w:rFonts w:ascii="Times New Roman" w:hAnsi="Times New Roman"/>
          <w:color w:val="0070C0"/>
          <w:sz w:val="16"/>
          <w:szCs w:val="16"/>
        </w:rPr>
        <w:t>Granville</w:t>
      </w:r>
      <w:proofErr w:type="spellEnd"/>
      <w:r w:rsidRPr="00612F62">
        <w:rPr>
          <w:rFonts w:ascii="Times New Roman" w:hAnsi="Times New Roman"/>
          <w:color w:val="0070C0"/>
          <w:sz w:val="16"/>
          <w:szCs w:val="16"/>
        </w:rPr>
        <w:t xml:space="preserve"> Brothers Aircraft, </w:t>
      </w:r>
      <w:proofErr w:type="spellStart"/>
      <w:r w:rsidRPr="00612F62">
        <w:rPr>
          <w:rFonts w:ascii="Times New Roman" w:hAnsi="Times New Roman"/>
          <w:color w:val="0070C0"/>
          <w:sz w:val="16"/>
          <w:szCs w:val="16"/>
        </w:rPr>
        <w:t>Gee</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Bee</w:t>
      </w:r>
      <w:proofErr w:type="spellEnd"/>
      <w:r w:rsidRPr="00612F62">
        <w:rPr>
          <w:rFonts w:ascii="Times New Roman" w:hAnsi="Times New Roman"/>
          <w:color w:val="0070C0"/>
          <w:sz w:val="16"/>
          <w:szCs w:val="16"/>
        </w:rPr>
        <w:t>), который с двигателем воздушного охлаждения с ПЦН мощностью 535 л.с. (меньше, чем давал М-22 на полной мощности) развил максимальную скорость на короткой базе 430 км/ч и крейсерскую на замкнутом маршруте большой протяженности – 370 км/ч, имея расчалочную установку крыла и оперения и неубирающееся шасси, при этом скоростная дальность полета этого самолета составляла 1400 км. Об этом самолете в СССР было известно с конца 1931 г.</w:t>
      </w:r>
    </w:p>
    <w:p w14:paraId="5DEA3182"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Также в СССР уже было известно о французском гоночном самолете </w:t>
      </w:r>
      <w:proofErr w:type="spellStart"/>
      <w:r w:rsidRPr="00612F62">
        <w:rPr>
          <w:rFonts w:ascii="Times New Roman" w:hAnsi="Times New Roman"/>
          <w:color w:val="0070C0"/>
          <w:sz w:val="16"/>
          <w:szCs w:val="16"/>
        </w:rPr>
        <w:t>Potez</w:t>
      </w:r>
      <w:proofErr w:type="spellEnd"/>
      <w:r w:rsidRPr="00612F62">
        <w:rPr>
          <w:rFonts w:ascii="Times New Roman" w:hAnsi="Times New Roman"/>
          <w:color w:val="0070C0"/>
          <w:sz w:val="16"/>
          <w:szCs w:val="16"/>
        </w:rPr>
        <w:t xml:space="preserve"> 53 (первый полет – 26.04.33 г.), компоновка которого была подобна выбранной Поликарповым. Этот самолет заявлен был как особо скоростной при двигателе умеренной мощности – и на испытаниях один из его опытных образцов покажет скорость на короткой базе 356 км/ч при мощности двигателя только 310 л.с.</w:t>
      </w:r>
    </w:p>
    <w:p w14:paraId="7C7A2A01"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главное, самолет И-14, разрабатываемый ЦКБ-ЦАГИ и с конструкцией которого Поликарпов был ознакомлен подробно, имел такую же компоновку свободнонесущего низкоплана с уменьшенной против обычных значений длиной хвостовой части фюзеляжа и соответственно короткими плечами оперения.</w:t>
      </w:r>
    </w:p>
    <w:p w14:paraId="75AA6A23"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результатам обсуждения предварительного проекта ЦКБ-12 было принято решение разработать полноценный эскизный проект самолета согласно этим предварительным наработкам, и построить его натурный макет, обратиться к УВВС с предложением разработать и издать тактико-технические требования на скоростной и высотный истребитель, которые пока отсутствовали, а также ходатайствовать перед Главным управлением авиапромышленности о включении тем скоростных истребителей ЦКБ-12 с двигателем воздушного охлаждения и ЦКБ-15 с двигателем водяного охлаждения в план работ ЦКБ-39 и отрасли в целом для финансирования постройки опытных образцов этих самолетов и проведения их Государственных испытаний.</w:t>
      </w:r>
    </w:p>
    <w:p w14:paraId="25B6B1A2"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июне 1933 г. выполнение рабочего эскизного проекта самолета ЦКБ-12 началось, однако первые же подробные расчеты показали необходимость внесения значительных изменений в конструкцию важнейших агрегатов планера. Но эти изменения не затронули саму идею самолета (24115).</w:t>
      </w:r>
    </w:p>
    <w:p w14:paraId="6CC9637F" w14:textId="77777777" w:rsidR="001D4DD5" w:rsidRPr="00612F62" w:rsidRDefault="001D4DD5" w:rsidP="001D4DD5">
      <w:pPr>
        <w:spacing w:after="0" w:line="240" w:lineRule="auto"/>
        <w:jc w:val="both"/>
        <w:rPr>
          <w:rFonts w:ascii="Times New Roman" w:hAnsi="Times New Roman"/>
          <w:color w:val="0070C0"/>
          <w:sz w:val="16"/>
          <w:szCs w:val="16"/>
        </w:rPr>
      </w:pPr>
    </w:p>
    <w:p w14:paraId="3BF7D9E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первый опытный АНТ-31 (И-14) официально передали в ОЭЛИД и там он до 17 июля совершил несколько полетов, в т.ч. один с уборкой шасси (4020,11).</w:t>
      </w:r>
    </w:p>
    <w:p w14:paraId="2E70806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CFB2D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состоялись испытания И-7 серийного эталона (80,117).</w:t>
      </w:r>
    </w:p>
    <w:p w14:paraId="3AFF6E4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435ABF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w:t>
      </w:r>
      <w:proofErr w:type="spellStart"/>
      <w:r w:rsidRPr="004E10C1">
        <w:rPr>
          <w:rFonts w:ascii="Times New Roman" w:hAnsi="Times New Roman"/>
          <w:color w:val="000000" w:themeColor="text1"/>
          <w:sz w:val="16"/>
          <w:szCs w:val="16"/>
        </w:rPr>
        <w:t>П.М.Стефановский</w:t>
      </w:r>
      <w:proofErr w:type="spellEnd"/>
      <w:r w:rsidRPr="004E10C1">
        <w:rPr>
          <w:rFonts w:ascii="Times New Roman" w:hAnsi="Times New Roman"/>
          <w:color w:val="000000" w:themeColor="text1"/>
          <w:sz w:val="16"/>
          <w:szCs w:val="16"/>
        </w:rPr>
        <w:t xml:space="preserve"> облетывал И-7 с М-17 (2921,156).</w:t>
      </w:r>
    </w:p>
    <w:p w14:paraId="4A12582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D6A02A0"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в НИИ ВВС летчик П.М. Стефановский провел контрольный облет серийного истребителя И-7 с двигателем М-17ф советского производства как эталона для серийного производства. Однако этот самолет эталоном служить не мог, т.к. не содержал всех вводимых изменений в конструкции (24331).</w:t>
      </w:r>
    </w:p>
    <w:p w14:paraId="76F387AB" w14:textId="77777777" w:rsidR="001D4DD5" w:rsidRPr="00612F62" w:rsidRDefault="001D4DD5" w:rsidP="001D4DD5">
      <w:pPr>
        <w:spacing w:after="0" w:line="240" w:lineRule="auto"/>
        <w:jc w:val="both"/>
        <w:rPr>
          <w:rFonts w:ascii="Times New Roman" w:hAnsi="Times New Roman"/>
          <w:color w:val="0070C0"/>
          <w:sz w:val="16"/>
          <w:szCs w:val="16"/>
        </w:rPr>
      </w:pPr>
    </w:p>
    <w:p w14:paraId="3CCD9A87" w14:textId="77777777" w:rsidR="00183C6C" w:rsidRPr="004E10C1" w:rsidRDefault="00183C6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года на заводе № 21 был построен эталон истребителя, получивший наименование И-5бис. Эталон создавался с целью улучшение летных характеристик истребителя, и в первую очередь, скорости полета. На новом образце появились каплевидные обтекатели на колесах, новый воздушный винт из алюминиевого сплава с возможностью установки требуемого шага, что позволило увеличить скорость до 286 км/ч. Произвели также модернизацию вооружения. Пулеметов стало четыре: одновременно был увеличен боезапас патронов. Пулеметы работали от </w:t>
      </w:r>
      <w:proofErr w:type="spellStart"/>
      <w:r w:rsidRPr="004E10C1">
        <w:rPr>
          <w:rFonts w:ascii="Times New Roman" w:hAnsi="Times New Roman"/>
          <w:color w:val="000000" w:themeColor="text1"/>
          <w:sz w:val="16"/>
          <w:szCs w:val="16"/>
        </w:rPr>
        <w:t>электроспуска</w:t>
      </w:r>
      <w:proofErr w:type="spellEnd"/>
      <w:r w:rsidRPr="004E10C1">
        <w:rPr>
          <w:rFonts w:ascii="Times New Roman" w:hAnsi="Times New Roman"/>
          <w:color w:val="000000" w:themeColor="text1"/>
          <w:sz w:val="16"/>
          <w:szCs w:val="16"/>
        </w:rPr>
        <w:t>, позволявшим вести огонь как одним стволом, так и всеми четырьмя одновременно. Вместо упрощенного коллиматорного прицела КПТ-5 (кольцо и мушка), установили стандартный оптический прицел «</w:t>
      </w:r>
      <w:proofErr w:type="spellStart"/>
      <w:r w:rsidRPr="004E10C1">
        <w:rPr>
          <w:rFonts w:ascii="Times New Roman" w:hAnsi="Times New Roman"/>
          <w:color w:val="000000" w:themeColor="text1"/>
          <w:sz w:val="16"/>
          <w:szCs w:val="16"/>
        </w:rPr>
        <w:t>Альдис</w:t>
      </w:r>
      <w:proofErr w:type="spellEnd"/>
      <w:r w:rsidRPr="004E10C1">
        <w:rPr>
          <w:rFonts w:ascii="Times New Roman" w:hAnsi="Times New Roman"/>
          <w:color w:val="000000" w:themeColor="text1"/>
          <w:sz w:val="16"/>
          <w:szCs w:val="16"/>
        </w:rPr>
        <w:t>». Но главное – было найдено оригинальное техническое решение, позволяющее быстро выводить истребитель из штопора. На передние стойки коробки крыльев эталона установили поворачивающие обтекатели, выполняющие функции дополнительных рулевых поверхностей. При попадании в штопор пилот должен был повернуть обтекатель на внешней по отношению к описываемой спирали стойке, увеличивая тем самым момент, прекращающий вращение истребителя. Впервые это устройство испытали на доработанном И-5 из установочной серии завода № 39 в мае 1933 года. Действовало оно очень эффективно – после поворота обтекателей, штопор практически сразу прекращался. Несмотря на то, что И-5бис Государственной комиссией принят не был, почти все его отличительные признаки появились на серийных истребителях И-5 выпуска 1933-34 гг. До 1934 года заводами № 1 и № 21 было построено 803 самолета (18293).</w:t>
      </w:r>
    </w:p>
    <w:p w14:paraId="36AE0143" w14:textId="77777777" w:rsidR="00183C6C" w:rsidRPr="004E10C1" w:rsidRDefault="00183C6C" w:rsidP="004E10C1">
      <w:pPr>
        <w:spacing w:after="0" w:line="240" w:lineRule="auto"/>
        <w:jc w:val="both"/>
        <w:rPr>
          <w:rFonts w:ascii="Times New Roman" w:hAnsi="Times New Roman"/>
          <w:color w:val="000000" w:themeColor="text1"/>
          <w:sz w:val="16"/>
          <w:szCs w:val="16"/>
        </w:rPr>
      </w:pPr>
    </w:p>
    <w:p w14:paraId="4C734779"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года лет</w:t>
      </w:r>
      <w:r w:rsidRPr="004E10C1">
        <w:rPr>
          <w:rFonts w:ascii="Times New Roman" w:hAnsi="Times New Roman"/>
          <w:color w:val="000000" w:themeColor="text1"/>
          <w:sz w:val="16"/>
          <w:szCs w:val="16"/>
        </w:rPr>
        <w:softHyphen/>
        <w:t xml:space="preserve">ные испытания № 21117, которые провели И.Ф. Петров и А.И. Филин показали, что самолет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более потяжелел и стал инертнее в пилотировании. Поворот</w:t>
      </w:r>
      <w:r w:rsidRPr="004E10C1">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4E10C1">
        <w:rPr>
          <w:rFonts w:ascii="Times New Roman" w:hAnsi="Times New Roman"/>
          <w:color w:val="000000" w:themeColor="text1"/>
          <w:sz w:val="16"/>
          <w:szCs w:val="16"/>
        </w:rPr>
        <w:softHyphen/>
        <w:t>метов». Если предположение о всего двух постро</w:t>
      </w:r>
      <w:r w:rsidRPr="004E10C1">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4E10C1">
        <w:rPr>
          <w:rFonts w:ascii="Times New Roman" w:hAnsi="Times New Roman"/>
          <w:color w:val="000000" w:themeColor="text1"/>
          <w:sz w:val="16"/>
          <w:szCs w:val="16"/>
        </w:rPr>
        <w:softHyphen/>
        <w:t xml:space="preserve">ратов использовался Иваном </w:t>
      </w:r>
      <w:proofErr w:type="spellStart"/>
      <w:r w:rsidRPr="004E10C1">
        <w:rPr>
          <w:rFonts w:ascii="Times New Roman" w:hAnsi="Times New Roman"/>
          <w:color w:val="000000" w:themeColor="text1"/>
          <w:sz w:val="16"/>
          <w:szCs w:val="16"/>
        </w:rPr>
        <w:t>Ульяновичем</w:t>
      </w:r>
      <w:proofErr w:type="spellEnd"/>
      <w:r w:rsidRPr="004E10C1">
        <w:rPr>
          <w:rFonts w:ascii="Times New Roman" w:hAnsi="Times New Roman"/>
          <w:color w:val="000000" w:themeColor="text1"/>
          <w:sz w:val="16"/>
          <w:szCs w:val="16"/>
        </w:rPr>
        <w:t xml:space="preserve"> Павловым как личный самолет и традицион</w:t>
      </w:r>
      <w:r w:rsidRPr="004E10C1">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7D89C884"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29DE6EC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самолёт И-5бис № 21117 вышел на испытания. Истребитель стал не легче, а, наоборот, тяжелее - вес пустого самолёта на колёсах возрос до 1002 кг. Это явилось оборотной стороной усовершенствований, внесённых в конструкцию, оборудование и вооружение машины. Новый вариант внешне отличался каплевидными обтекателями на колёсах и металлическим (из алюминиевого сплава) воздушным винтом меньшего, чем у старого деревянного, диаметра (2,7 м против 2,9 м). Шаг нового пропеллера можно было регулировать, выставляя его на земле в положения для малого и большого шага. Кок на втулке винта теперь отсутствовал. Конструкторы оптимизировали параметры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снизив его лобовое сопротивление. Вооружение было модернизировано по проекту Н.М. Брагина. Пулемётов ПВ-1 опять стояло четыре. Боезапас увеличили суммарно до 1200 патронов. Четыре бомбы по 10 кг могли подвешиваться на электрифицированных держателях Д-1 под нижним крылом. Предусматривалась установка </w:t>
      </w:r>
      <w:proofErr w:type="spellStart"/>
      <w:r w:rsidRPr="004E10C1">
        <w:rPr>
          <w:rFonts w:ascii="Times New Roman" w:hAnsi="Times New Roman"/>
          <w:color w:val="000000" w:themeColor="text1"/>
          <w:sz w:val="16"/>
          <w:szCs w:val="16"/>
        </w:rPr>
        <w:t>электробомбосбрасывателя</w:t>
      </w:r>
      <w:proofErr w:type="spellEnd"/>
      <w:r w:rsidRPr="004E10C1">
        <w:rPr>
          <w:rFonts w:ascii="Times New Roman" w:hAnsi="Times New Roman"/>
          <w:color w:val="000000" w:themeColor="text1"/>
          <w:sz w:val="16"/>
          <w:szCs w:val="16"/>
        </w:rPr>
        <w:t xml:space="preserve"> и дублирующего механического. Два пулемёта и бомбы шли в счёт перегрузки. Пулемёты работали от </w:t>
      </w:r>
      <w:proofErr w:type="spellStart"/>
      <w:r w:rsidRPr="004E10C1">
        <w:rPr>
          <w:rFonts w:ascii="Times New Roman" w:hAnsi="Times New Roman"/>
          <w:color w:val="000000" w:themeColor="text1"/>
          <w:sz w:val="16"/>
          <w:szCs w:val="16"/>
        </w:rPr>
        <w:t>электроспуска</w:t>
      </w:r>
      <w:proofErr w:type="spellEnd"/>
      <w:r w:rsidRPr="004E10C1">
        <w:rPr>
          <w:rFonts w:ascii="Times New Roman" w:hAnsi="Times New Roman"/>
          <w:color w:val="000000" w:themeColor="text1"/>
          <w:sz w:val="16"/>
          <w:szCs w:val="16"/>
        </w:rPr>
        <w:t>. Он позволял стрелять из одного, двух, трёх или всех четырёх стволов. Механическую систему управления огнём сохранили как дублирующую.</w:t>
      </w:r>
    </w:p>
    <w:p w14:paraId="554DC29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Ещё больше изменений внесли в оборудование машины. Сменили подогреватель карбюратора и </w:t>
      </w:r>
      <w:proofErr w:type="spellStart"/>
      <w:r w:rsidRPr="004E10C1">
        <w:rPr>
          <w:rFonts w:ascii="Times New Roman" w:hAnsi="Times New Roman"/>
          <w:color w:val="000000" w:themeColor="text1"/>
          <w:sz w:val="16"/>
          <w:szCs w:val="16"/>
        </w:rPr>
        <w:t>бензопомпу</w:t>
      </w:r>
      <w:proofErr w:type="spellEnd"/>
      <w:r w:rsidRPr="004E10C1">
        <w:rPr>
          <w:rFonts w:ascii="Times New Roman" w:hAnsi="Times New Roman"/>
          <w:color w:val="000000" w:themeColor="text1"/>
          <w:sz w:val="16"/>
          <w:szCs w:val="16"/>
        </w:rPr>
        <w:t xml:space="preserve">, предусмотрели установку фотоаппарата АФА-14 и радиостанции 15-СК. В это время на Западе радио уже активно внедрялось на одноместных истребителях. В кабине появилась по-новому скомпонованная приборная доска. Раньше, например, лётчики жаловались, что ручка управления закрывает компас. Набор приборов, правда, остался по-прежнему небогатым: тахометр, масляный термометр, два манометра (масло и бензин), указатель скорости, "Пионер" (указатель курса), высотомер, часы и компас. На И-5 не было даже </w:t>
      </w:r>
      <w:proofErr w:type="spellStart"/>
      <w:r w:rsidRPr="004E10C1">
        <w:rPr>
          <w:rFonts w:ascii="Times New Roman" w:hAnsi="Times New Roman"/>
          <w:color w:val="000000" w:themeColor="text1"/>
          <w:sz w:val="16"/>
          <w:szCs w:val="16"/>
        </w:rPr>
        <w:t>бензиномера</w:t>
      </w:r>
      <w:proofErr w:type="spellEnd"/>
      <w:r w:rsidRPr="004E10C1">
        <w:rPr>
          <w:rFonts w:ascii="Times New Roman" w:hAnsi="Times New Roman"/>
          <w:color w:val="000000" w:themeColor="text1"/>
          <w:sz w:val="16"/>
          <w:szCs w:val="16"/>
        </w:rPr>
        <w:t>!</w:t>
      </w:r>
    </w:p>
    <w:p w14:paraId="232F921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главной "изюминкой" эталона 1933 г. стали поворотные </w:t>
      </w:r>
      <w:proofErr w:type="spellStart"/>
      <w:r w:rsidRPr="004E10C1">
        <w:rPr>
          <w:rFonts w:ascii="Times New Roman" w:hAnsi="Times New Roman"/>
          <w:color w:val="000000" w:themeColor="text1"/>
          <w:sz w:val="16"/>
          <w:szCs w:val="16"/>
        </w:rPr>
        <w:t>межкрыльные</w:t>
      </w:r>
      <w:proofErr w:type="spellEnd"/>
      <w:r w:rsidRPr="004E10C1">
        <w:rPr>
          <w:rFonts w:ascii="Times New Roman" w:hAnsi="Times New Roman"/>
          <w:color w:val="000000" w:themeColor="text1"/>
          <w:sz w:val="16"/>
          <w:szCs w:val="16"/>
        </w:rPr>
        <w:t xml:space="preserve"> стойки. На обычные стойки из труб надели поворачивающиеся обтекатели, выполнявшие функции дополнительных рулевых поверхностей при выходе из штопора. Они значительно увеличивали момент, прекращающий вращение. При попадании в штопор пилот должен был повернуть внешнюю по отношению к описываемой спирали стойку.</w:t>
      </w:r>
    </w:p>
    <w:p w14:paraId="730572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1933 г. продемонстрировал увеличение скорости на высотах до 3000 м (только обтекатели колёс обеспечили прирост в 9 км/ч), но одновременно ухудшились скороподъёмность и манёвренность, а выше 5000 м упала и максимальная скорость. Подвеска бомб уменьшала скорость ещё на 7 - 8 км/ч.</w:t>
      </w:r>
    </w:p>
    <w:p w14:paraId="330B22E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Поворотные стойки подвергли критике. Сочли, что они неоправданно утяжеляют конструкцию, и хотя и уменьшают время запаздывания при выходе из штопора, трудность управления ими практически обесценивает получаемый эффект. Более того, при ошибочном открывании внутренней стойки самолёт не выходил из штопора вообще. </w:t>
      </w:r>
      <w:proofErr w:type="spellStart"/>
      <w:r w:rsidRPr="004E10C1">
        <w:rPr>
          <w:rFonts w:ascii="Times New Roman" w:hAnsi="Times New Roman"/>
          <w:color w:val="000000" w:themeColor="text1"/>
          <w:sz w:val="16"/>
          <w:szCs w:val="16"/>
        </w:rPr>
        <w:t>Электроспуск</w:t>
      </w:r>
      <w:proofErr w:type="spellEnd"/>
      <w:r w:rsidRPr="004E10C1">
        <w:rPr>
          <w:rFonts w:ascii="Times New Roman" w:hAnsi="Times New Roman"/>
          <w:color w:val="000000" w:themeColor="text1"/>
          <w:sz w:val="16"/>
          <w:szCs w:val="16"/>
        </w:rPr>
        <w:t xml:space="preserve"> пулемётов работал ненадёжно.</w:t>
      </w:r>
    </w:p>
    <w:p w14:paraId="4D474D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итоге эталон 1933 г. государственной комиссией принят не был, несмотря на две попытки его сдать. Однако почти все его отличительные черты внедрили на серийных И-5 выпуска 1933 - 1934 гг., новая приборная доска стала стандартной. Ввели и некоторые усиления конструкции, предложенные для "эталона". </w:t>
      </w:r>
    </w:p>
    <w:p w14:paraId="436AFC0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Внедрили металлические винты, причём в частях их ставили и на машины более раннего выпуска.</w:t>
      </w:r>
    </w:p>
    <w:p w14:paraId="7A53240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Электрифицированное вооружение предписывалось монтировать на всех самолётах с 1 декабря 1933 г., но из-за нехватки комплектующих это распоряжение выполнили с задержкой более чем на полгода (11997).</w:t>
      </w:r>
    </w:p>
    <w:p w14:paraId="6299328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A350C3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И.Ф. Петров и </w:t>
      </w:r>
      <w:proofErr w:type="spellStart"/>
      <w:r w:rsidRPr="004E10C1">
        <w:rPr>
          <w:rFonts w:ascii="Times New Roman" w:hAnsi="Times New Roman"/>
          <w:color w:val="000000" w:themeColor="text1"/>
          <w:sz w:val="16"/>
          <w:szCs w:val="16"/>
        </w:rPr>
        <w:t>А.И.Филин</w:t>
      </w:r>
      <w:proofErr w:type="spellEnd"/>
      <w:r w:rsidRPr="004E10C1">
        <w:rPr>
          <w:rFonts w:ascii="Times New Roman" w:hAnsi="Times New Roman"/>
          <w:color w:val="000000" w:themeColor="text1"/>
          <w:sz w:val="16"/>
          <w:szCs w:val="16"/>
        </w:rPr>
        <w:t xml:space="preserve"> провели летные испытания И-5 № 21117 с поворотными </w:t>
      </w:r>
      <w:proofErr w:type="spellStart"/>
      <w:r w:rsidRPr="004E10C1">
        <w:rPr>
          <w:rFonts w:ascii="Times New Roman" w:hAnsi="Times New Roman"/>
          <w:color w:val="000000" w:themeColor="text1"/>
          <w:sz w:val="16"/>
          <w:szCs w:val="16"/>
        </w:rPr>
        <w:t>противоштопорными</w:t>
      </w:r>
      <w:proofErr w:type="spellEnd"/>
      <w:r w:rsidRPr="004E10C1">
        <w:rPr>
          <w:rFonts w:ascii="Times New Roman" w:hAnsi="Times New Roman"/>
          <w:color w:val="000000" w:themeColor="text1"/>
          <w:sz w:val="16"/>
          <w:szCs w:val="16"/>
        </w:rPr>
        <w:t xml:space="preserve"> стойками, которые, показали, что самолет потяжелел и стал инертнее в 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4E10C1">
        <w:rPr>
          <w:rFonts w:ascii="Times New Roman" w:hAnsi="Times New Roman"/>
          <w:color w:val="000000" w:themeColor="text1"/>
          <w:sz w:val="16"/>
          <w:szCs w:val="16"/>
        </w:rPr>
        <w:softHyphen/>
        <w:t>леметов».</w:t>
      </w:r>
    </w:p>
    <w:p w14:paraId="502153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предположение о всего двух И-5 с по- </w:t>
      </w:r>
      <w:proofErr w:type="spellStart"/>
      <w:r w:rsidRPr="004E10C1">
        <w:rPr>
          <w:rFonts w:ascii="Times New Roman" w:hAnsi="Times New Roman"/>
          <w:color w:val="000000" w:themeColor="text1"/>
          <w:sz w:val="16"/>
          <w:szCs w:val="16"/>
        </w:rPr>
        <w:t>шротными</w:t>
      </w:r>
      <w:proofErr w:type="spellEnd"/>
      <w:r w:rsidRPr="004E10C1">
        <w:rPr>
          <w:rFonts w:ascii="Times New Roman" w:hAnsi="Times New Roman"/>
          <w:color w:val="000000" w:themeColor="text1"/>
          <w:sz w:val="16"/>
          <w:szCs w:val="16"/>
        </w:rPr>
        <w:t xml:space="preserve"> стойками верно, то один из них использовался Иваном </w:t>
      </w:r>
      <w:proofErr w:type="spellStart"/>
      <w:r w:rsidRPr="004E10C1">
        <w:rPr>
          <w:rFonts w:ascii="Times New Roman" w:hAnsi="Times New Roman"/>
          <w:color w:val="000000" w:themeColor="text1"/>
          <w:sz w:val="16"/>
          <w:szCs w:val="16"/>
        </w:rPr>
        <w:t>Ульяновичем</w:t>
      </w:r>
      <w:proofErr w:type="spellEnd"/>
      <w:r w:rsidRPr="004E10C1">
        <w:rPr>
          <w:rFonts w:ascii="Times New Roman" w:hAnsi="Times New Roman"/>
          <w:color w:val="000000" w:themeColor="text1"/>
          <w:sz w:val="16"/>
          <w:szCs w:val="16"/>
        </w:rPr>
        <w:t xml:space="preserve"> Павловым «к личный самолет и традиционно имел на фюзеляже изображение красного флага с над- </w:t>
      </w:r>
      <w:proofErr w:type="spellStart"/>
      <w:r w:rsidRPr="004E10C1">
        <w:rPr>
          <w:rFonts w:ascii="Times New Roman" w:hAnsi="Times New Roman"/>
          <w:color w:val="000000" w:themeColor="text1"/>
          <w:sz w:val="16"/>
          <w:szCs w:val="16"/>
        </w:rPr>
        <w:t>м»сью«за</w:t>
      </w:r>
      <w:proofErr w:type="spellEnd"/>
      <w:r w:rsidRPr="004E10C1">
        <w:rPr>
          <w:rFonts w:ascii="Times New Roman" w:hAnsi="Times New Roman"/>
          <w:color w:val="000000" w:themeColor="text1"/>
          <w:sz w:val="16"/>
          <w:szCs w:val="16"/>
        </w:rPr>
        <w:t xml:space="preserve"> ВКП (6)» (11974).</w:t>
      </w:r>
    </w:p>
    <w:p w14:paraId="298A22B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363719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июня 1933 по май 1936 на заводе 21 проектировался 7211 - опытный самолет № 7 с мотором М-85 конструкции инженеров Боровкова и Флорова (7663, 9).</w:t>
      </w:r>
    </w:p>
    <w:p w14:paraId="0909B24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4083FE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были завершены испытания ДИ-4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В.К.Коккинаки</w:t>
      </w:r>
      <w:proofErr w:type="spellEnd"/>
      <w:r w:rsidRPr="004E10C1">
        <w:rPr>
          <w:rFonts w:ascii="Times New Roman" w:hAnsi="Times New Roman"/>
          <w:color w:val="000000" w:themeColor="text1"/>
          <w:sz w:val="16"/>
          <w:szCs w:val="16"/>
        </w:rPr>
        <w:t xml:space="preserve"> - не рекомендован военными. И-4 в боях превосходил ДИ-4 (80,127).</w:t>
      </w:r>
    </w:p>
    <w:p w14:paraId="5B87738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9815D80"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самолет К-12 Калинина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32ECD995" w14:textId="77777777" w:rsidR="00E5244A" w:rsidRPr="004E10C1" w:rsidRDefault="00E5244A" w:rsidP="004E10C1">
      <w:pPr>
        <w:spacing w:after="0" w:line="240" w:lineRule="auto"/>
        <w:jc w:val="both"/>
        <w:rPr>
          <w:rFonts w:ascii="Times New Roman" w:hAnsi="Times New Roman"/>
          <w:color w:val="000000" w:themeColor="text1"/>
          <w:sz w:val="16"/>
          <w:szCs w:val="16"/>
          <w:lang w:eastAsia="ru-RU" w:bidi="ru-RU"/>
        </w:rPr>
      </w:pPr>
    </w:p>
    <w:p w14:paraId="4A93C7E3"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июня 1933 г. проектирование ДИ-6 велось под ру</w:t>
      </w:r>
      <w:r w:rsidRPr="004E10C1">
        <w:rPr>
          <w:rFonts w:ascii="Times New Roman" w:hAnsi="Times New Roman"/>
          <w:color w:val="000000" w:themeColor="text1"/>
          <w:sz w:val="16"/>
          <w:szCs w:val="16"/>
        </w:rPr>
        <w:softHyphen/>
        <w:t>ководством опытного конструктора В.П. Яценко.</w:t>
      </w:r>
    </w:p>
    <w:p w14:paraId="22683EF6"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получился небольшой компактный аппарат, по своим размерностям и весовым характеристикам при</w:t>
      </w:r>
      <w:r w:rsidRPr="004E10C1">
        <w:rPr>
          <w:rFonts w:ascii="Times New Roman" w:hAnsi="Times New Roman"/>
          <w:color w:val="000000" w:themeColor="text1"/>
          <w:sz w:val="16"/>
          <w:szCs w:val="16"/>
        </w:rPr>
        <w:softHyphen/>
        <w:t>ближавшийся к одноместным машинам. В частности, раз</w:t>
      </w:r>
      <w:r w:rsidRPr="004E10C1">
        <w:rPr>
          <w:rFonts w:ascii="Times New Roman" w:hAnsi="Times New Roman"/>
          <w:color w:val="000000" w:themeColor="text1"/>
          <w:sz w:val="16"/>
          <w:szCs w:val="16"/>
        </w:rPr>
        <w:softHyphen/>
        <w:t>мах верхнего крыла составлял всего 10,0 м, что практиче</w:t>
      </w:r>
      <w:r w:rsidRPr="004E10C1">
        <w:rPr>
          <w:rFonts w:ascii="Times New Roman" w:hAnsi="Times New Roman"/>
          <w:color w:val="000000" w:themeColor="text1"/>
          <w:sz w:val="16"/>
          <w:szCs w:val="16"/>
        </w:rPr>
        <w:softHyphen/>
        <w:t>ски равнялось размаху крыла одноместного истребителя И-15 (9,75 м).</w:t>
      </w:r>
    </w:p>
    <w:p w14:paraId="144421A3"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представлял собой полутораплан смешанной конст</w:t>
      </w:r>
      <w:r w:rsidRPr="004E10C1">
        <w:rPr>
          <w:rFonts w:ascii="Times New Roman" w:hAnsi="Times New Roman"/>
          <w:color w:val="000000" w:themeColor="text1"/>
          <w:sz w:val="16"/>
          <w:szCs w:val="16"/>
        </w:rPr>
        <w:softHyphen/>
        <w:t xml:space="preserve">рукции с убираемым шасси. Его классическая </w:t>
      </w:r>
      <w:proofErr w:type="spellStart"/>
      <w:r w:rsidRPr="004E10C1">
        <w:rPr>
          <w:rFonts w:ascii="Times New Roman" w:hAnsi="Times New Roman"/>
          <w:color w:val="000000" w:themeColor="text1"/>
          <w:sz w:val="16"/>
          <w:szCs w:val="16"/>
        </w:rPr>
        <w:t>бипланная</w:t>
      </w:r>
      <w:proofErr w:type="spellEnd"/>
      <w:r w:rsidRPr="004E10C1">
        <w:rPr>
          <w:rFonts w:ascii="Times New Roman" w:hAnsi="Times New Roman"/>
          <w:color w:val="000000" w:themeColor="text1"/>
          <w:sz w:val="16"/>
          <w:szCs w:val="16"/>
        </w:rPr>
        <w:t xml:space="preserve"> коробка включала в себя деревянные крылья с полотняной об</w:t>
      </w:r>
      <w:r w:rsidRPr="004E10C1">
        <w:rPr>
          <w:rFonts w:ascii="Times New Roman" w:hAnsi="Times New Roman"/>
          <w:color w:val="000000" w:themeColor="text1"/>
          <w:sz w:val="16"/>
          <w:szCs w:val="16"/>
        </w:rPr>
        <w:softHyphen/>
        <w:t>шивкой, соединенные I-образными стойками и системой расчалок. Элероны находились только на верхнем крыле. Нижнее крыло в районе сочленения с фюзеляжем имело мощные зализы, позволяющие одновременно разрешить проблему компактного складывания стоек шасси. Фюзеляж - стальная сварная ферма, оборудованная формообразую</w:t>
      </w:r>
      <w:r w:rsidRPr="004E10C1">
        <w:rPr>
          <w:rFonts w:ascii="Times New Roman" w:hAnsi="Times New Roman"/>
          <w:color w:val="000000" w:themeColor="text1"/>
          <w:sz w:val="16"/>
          <w:szCs w:val="16"/>
        </w:rPr>
        <w:softHyphen/>
        <w:t>щим каркасом. В передней части обшивка фюзеляжа дюра</w:t>
      </w:r>
      <w:r w:rsidRPr="004E10C1">
        <w:rPr>
          <w:rFonts w:ascii="Times New Roman" w:hAnsi="Times New Roman"/>
          <w:color w:val="000000" w:themeColor="text1"/>
          <w:sz w:val="16"/>
          <w:szCs w:val="16"/>
        </w:rPr>
        <w:softHyphen/>
        <w:t>левая, хвостовая часть обшивалась полотном. Хвостовое оперение с высоко поднятым стабилизатором, что позволя</w:t>
      </w:r>
      <w:r w:rsidRPr="004E10C1">
        <w:rPr>
          <w:rFonts w:ascii="Times New Roman" w:hAnsi="Times New Roman"/>
          <w:color w:val="000000" w:themeColor="text1"/>
          <w:sz w:val="16"/>
          <w:szCs w:val="16"/>
        </w:rPr>
        <w:softHyphen/>
        <w:t>ло улучшить зоны обстрела назад из кормового пулемета. Са</w:t>
      </w:r>
      <w:r w:rsidRPr="004E10C1">
        <w:rPr>
          <w:rFonts w:ascii="Times New Roman" w:hAnsi="Times New Roman"/>
          <w:color w:val="000000" w:themeColor="text1"/>
          <w:sz w:val="16"/>
          <w:szCs w:val="16"/>
        </w:rPr>
        <w:softHyphen/>
        <w:t xml:space="preserve">молет предполагалось вооружить двумя </w:t>
      </w:r>
      <w:proofErr w:type="spellStart"/>
      <w:r w:rsidRPr="004E10C1">
        <w:rPr>
          <w:rFonts w:ascii="Times New Roman" w:hAnsi="Times New Roman"/>
          <w:color w:val="000000" w:themeColor="text1"/>
          <w:sz w:val="16"/>
          <w:szCs w:val="16"/>
        </w:rPr>
        <w:t>подкрыльевыми</w:t>
      </w:r>
      <w:proofErr w:type="spellEnd"/>
      <w:r w:rsidRPr="004E10C1">
        <w:rPr>
          <w:rFonts w:ascii="Times New Roman" w:hAnsi="Times New Roman"/>
          <w:color w:val="000000" w:themeColor="text1"/>
          <w:sz w:val="16"/>
          <w:szCs w:val="16"/>
        </w:rPr>
        <w:t xml:space="preserve"> пу</w:t>
      </w:r>
      <w:r w:rsidRPr="004E10C1">
        <w:rPr>
          <w:rFonts w:ascii="Times New Roman" w:hAnsi="Times New Roman"/>
          <w:color w:val="000000" w:themeColor="text1"/>
          <w:sz w:val="16"/>
          <w:szCs w:val="16"/>
        </w:rPr>
        <w:softHyphen/>
        <w:t>леметами ШКАС, размещенными вне диска вращения воз</w:t>
      </w:r>
      <w:r w:rsidRPr="004E10C1">
        <w:rPr>
          <w:rFonts w:ascii="Times New Roman" w:hAnsi="Times New Roman"/>
          <w:color w:val="000000" w:themeColor="text1"/>
          <w:sz w:val="16"/>
          <w:szCs w:val="16"/>
        </w:rPr>
        <w:softHyphen/>
        <w:t>душного винта, еще один пулемет ШКАС для обороны задней полусферы стоял на шкворневой установке.</w:t>
      </w:r>
    </w:p>
    <w:p w14:paraId="14CB1B85"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конструкторскому коллективу удалось реализовать противоречивые требования, предъявленные к машине (20352).</w:t>
      </w:r>
    </w:p>
    <w:p w14:paraId="4EEB84B9" w14:textId="77777777" w:rsidR="00E5244A" w:rsidRPr="004E10C1" w:rsidRDefault="00E5244A" w:rsidP="004E10C1">
      <w:pPr>
        <w:shd w:val="clear" w:color="auto" w:fill="FFFFFF"/>
        <w:spacing w:after="0" w:line="240" w:lineRule="auto"/>
        <w:jc w:val="both"/>
        <w:rPr>
          <w:rFonts w:ascii="Times New Roman" w:hAnsi="Times New Roman"/>
          <w:color w:val="000000" w:themeColor="text1"/>
          <w:sz w:val="16"/>
          <w:szCs w:val="16"/>
        </w:rPr>
      </w:pPr>
    </w:p>
    <w:p w14:paraId="7667E53F"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июню 1933 ОКБ-1 </w:t>
      </w:r>
      <w:proofErr w:type="spellStart"/>
      <w:r w:rsidRPr="004E10C1">
        <w:rPr>
          <w:rFonts w:ascii="Times New Roman" w:hAnsi="Times New Roman"/>
          <w:color w:val="000000" w:themeColor="text1"/>
          <w:sz w:val="16"/>
          <w:szCs w:val="16"/>
        </w:rPr>
        <w:t>Л.П.Курчевского</w:t>
      </w:r>
      <w:proofErr w:type="spellEnd"/>
      <w:r w:rsidRPr="004E10C1">
        <w:rPr>
          <w:rFonts w:ascii="Times New Roman" w:hAnsi="Times New Roman"/>
          <w:color w:val="000000" w:themeColor="text1"/>
          <w:sz w:val="16"/>
          <w:szCs w:val="16"/>
        </w:rPr>
        <w:t xml:space="preserve"> закончило новую пушку АПК-3бис, доработанную по результатам разрыва на И-4 18 мая 1933 (3996, 100).</w:t>
      </w:r>
    </w:p>
    <w:p w14:paraId="0AD28E9C" w14:textId="77777777" w:rsidR="00664564" w:rsidRPr="004E10C1" w:rsidRDefault="0066456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5BFB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был готов второй АИР-6, уже модифицированный </w:t>
      </w:r>
      <w:proofErr w:type="spellStart"/>
      <w:r w:rsidRPr="004E10C1">
        <w:rPr>
          <w:rFonts w:ascii="Times New Roman" w:hAnsi="Times New Roman"/>
          <w:color w:val="000000" w:themeColor="text1"/>
          <w:sz w:val="16"/>
          <w:szCs w:val="16"/>
        </w:rPr>
        <w:t>Е.Г.Адлером</w:t>
      </w:r>
      <w:proofErr w:type="spellEnd"/>
      <w:r w:rsidRPr="004E10C1">
        <w:rPr>
          <w:rFonts w:ascii="Times New Roman" w:hAnsi="Times New Roman"/>
          <w:color w:val="000000" w:themeColor="text1"/>
          <w:sz w:val="16"/>
          <w:szCs w:val="16"/>
        </w:rPr>
        <w:t xml:space="preserve"> (3550,10).</w:t>
      </w:r>
    </w:p>
    <w:p w14:paraId="3989203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CA6533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июне и сентябре 1933-го были готовы второй и третий самолеты АИР-6 (15727)</w:t>
      </w:r>
    </w:p>
    <w:p w14:paraId="73D378BC"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12CBCB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w:t>
      </w:r>
      <w:proofErr w:type="spellStart"/>
      <w:r w:rsidRPr="004E10C1">
        <w:rPr>
          <w:rFonts w:ascii="Times New Roman" w:hAnsi="Times New Roman"/>
          <w:color w:val="000000" w:themeColor="text1"/>
          <w:sz w:val="16"/>
          <w:szCs w:val="16"/>
        </w:rPr>
        <w:t>Ю.И.Пионтковский</w:t>
      </w:r>
      <w:proofErr w:type="spellEnd"/>
      <w:r w:rsidRPr="004E10C1">
        <w:rPr>
          <w:rFonts w:ascii="Times New Roman" w:hAnsi="Times New Roman"/>
          <w:color w:val="000000" w:themeColor="text1"/>
          <w:sz w:val="16"/>
          <w:szCs w:val="16"/>
        </w:rPr>
        <w:t xml:space="preserve"> выполнил с Москвы реки первый полет на первом АИР-6, поставленным на </w:t>
      </w:r>
      <w:proofErr w:type="spellStart"/>
      <w:r w:rsidRPr="004E10C1">
        <w:rPr>
          <w:rFonts w:ascii="Times New Roman" w:hAnsi="Times New Roman"/>
          <w:color w:val="000000" w:themeColor="text1"/>
          <w:sz w:val="16"/>
          <w:szCs w:val="16"/>
        </w:rPr>
        <w:t>однореданные</w:t>
      </w:r>
      <w:proofErr w:type="spellEnd"/>
      <w:r w:rsidRPr="004E10C1">
        <w:rPr>
          <w:rFonts w:ascii="Times New Roman" w:hAnsi="Times New Roman"/>
          <w:color w:val="000000" w:themeColor="text1"/>
          <w:sz w:val="16"/>
          <w:szCs w:val="16"/>
        </w:rPr>
        <w:t xml:space="preserve"> деревянные поплавки, спроектированные В.Б.Ш. по подобию поплавков для АИР-2, но увеличенных размеров. В этом же месяце участвовал в празднике на Водной станции Динамо. Понравился </w:t>
      </w:r>
      <w:proofErr w:type="spellStart"/>
      <w:r w:rsidRPr="004E10C1">
        <w:rPr>
          <w:rFonts w:ascii="Times New Roman" w:hAnsi="Times New Roman"/>
          <w:color w:val="000000" w:themeColor="text1"/>
          <w:sz w:val="16"/>
          <w:szCs w:val="16"/>
        </w:rPr>
        <w:t>М.С.Бабушкину</w:t>
      </w:r>
      <w:proofErr w:type="spellEnd"/>
      <w:r w:rsidRPr="004E10C1">
        <w:rPr>
          <w:rFonts w:ascii="Times New Roman" w:hAnsi="Times New Roman"/>
          <w:color w:val="000000" w:themeColor="text1"/>
          <w:sz w:val="16"/>
          <w:szCs w:val="16"/>
        </w:rPr>
        <w:t>. Потом были гос. испытания в СНИИ ГВФ, где отметили, что на поплавках летные характеристики отличаются незначительной (3550,9).</w:t>
      </w:r>
    </w:p>
    <w:p w14:paraId="2F5DA75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701D054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Барсук переделал У-2 в СП (СП Лимузин, Башнефть) - </w:t>
      </w:r>
      <w:proofErr w:type="spellStart"/>
      <w:r w:rsidRPr="004E10C1">
        <w:rPr>
          <w:rFonts w:ascii="Times New Roman" w:hAnsi="Times New Roman"/>
          <w:color w:val="000000" w:themeColor="text1"/>
          <w:sz w:val="16"/>
          <w:szCs w:val="16"/>
        </w:rPr>
        <w:t>аэрораспыливательный</w:t>
      </w:r>
      <w:proofErr w:type="spellEnd"/>
      <w:r w:rsidRPr="004E10C1">
        <w:rPr>
          <w:rFonts w:ascii="Times New Roman" w:hAnsi="Times New Roman"/>
          <w:color w:val="000000" w:themeColor="text1"/>
          <w:sz w:val="16"/>
          <w:szCs w:val="16"/>
        </w:rPr>
        <w:t xml:space="preserve"> (1076,721).</w:t>
      </w:r>
    </w:p>
    <w:p w14:paraId="246152C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4B1AD9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Нач. УВВС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приказал провести во 2-й военной школе л (будущем Борисоглебском ВААУ) испытание вооруженного У-2. Прошел и стали использовать (8689,15).</w:t>
      </w:r>
    </w:p>
    <w:p w14:paraId="6F5CE85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A497E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М-51 испытывался на самолете У-2 (11478).</w:t>
      </w:r>
    </w:p>
    <w:p w14:paraId="508CF06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49EEDB62"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 июне 1933 г. завершили второй образец («дублер») АИР-6. На нем переделали шасси. На первом образце стояли шнуровые амортизаторы от самолета У-2, работавшие на растяжение, на втором - комплекты резиновых и металлических пластин, действовавшие на сжатие. Новый вариант получился значительно менее громоздким. Это отразилось на внешнем виде машины - пропали большие коробки обтекателей амортизаторов на стойках. Каркас оперения был переработан и облегчен Г. Седельниковым. Внешние его очертания не изменились. Металлические колпаки, закрывавшие спицы колес, заменили полотняными чехлами. Часть болтовых соединений подкосов стали выполнять сварными. Все это способствовало снижению веса пустого самолета, который довели до 634 кг.</w:t>
      </w:r>
    </w:p>
    <w:p w14:paraId="6B631B23"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Второй образец АИР-6 демонстрировался на Центральном аэродроме на выставке, приуроченной к визиту в Советский Союз министра авиации Франции П. Кота. 13 сентября выставку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5414F411" w14:textId="77777777" w:rsidR="00183C6C" w:rsidRPr="004E10C1" w:rsidRDefault="00183C6C" w:rsidP="004E10C1">
      <w:pPr>
        <w:pStyle w:val="a8"/>
        <w:jc w:val="both"/>
        <w:rPr>
          <w:rFonts w:ascii="Times New Roman" w:hAnsi="Times New Roman" w:cs="Times New Roman"/>
          <w:color w:val="000000" w:themeColor="text1"/>
        </w:rPr>
      </w:pPr>
    </w:p>
    <w:p w14:paraId="42E40ECF"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июне 1933 в новом договоре между Осоавиахим и МАИ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27" w:history="1">
        <w:r w:rsidRPr="004E10C1">
          <w:rPr>
            <w:rFonts w:ascii="Times New Roman" w:eastAsia="Times New Roman" w:hAnsi="Times New Roman"/>
            <w:color w:val="000000" w:themeColor="text1"/>
            <w:sz w:val="16"/>
            <w:szCs w:val="16"/>
            <w:lang w:eastAsia="ru-RU"/>
          </w:rPr>
          <w:t>[135]</w:t>
        </w:r>
      </w:hyperlink>
      <w:r w:rsidRPr="004E10C1">
        <w:rPr>
          <w:rFonts w:ascii="Times New Roman" w:eastAsia="Times New Roman" w:hAnsi="Times New Roman"/>
          <w:color w:val="000000" w:themeColor="text1"/>
          <w:sz w:val="16"/>
          <w:szCs w:val="16"/>
          <w:lang w:eastAsia="ru-RU"/>
        </w:rPr>
        <w:t xml:space="preserve"> .</w:t>
      </w:r>
    </w:p>
    <w:p w14:paraId="421904D9"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54DBD704"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228" w:history="1">
        <w:r w:rsidRPr="004E10C1">
          <w:rPr>
            <w:rFonts w:ascii="Times New Roman" w:eastAsia="Times New Roman" w:hAnsi="Times New Roman"/>
            <w:color w:val="000000" w:themeColor="text1"/>
            <w:sz w:val="16"/>
            <w:szCs w:val="16"/>
            <w:lang w:eastAsia="ru-RU"/>
          </w:rPr>
          <w:t>[136]</w:t>
        </w:r>
      </w:hyperlink>
      <w:r w:rsidRPr="004E10C1">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10D49AA9"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расширенное конструкторское бюро вошли студенты П.Д. Грушин, М.М. Пашинин, Л.П. </w:t>
      </w:r>
      <w:proofErr w:type="spellStart"/>
      <w:r w:rsidRPr="004E10C1">
        <w:rPr>
          <w:rFonts w:ascii="Times New Roman" w:eastAsia="Times New Roman" w:hAnsi="Times New Roman"/>
          <w:color w:val="000000" w:themeColor="text1"/>
          <w:sz w:val="16"/>
          <w:szCs w:val="16"/>
          <w:lang w:eastAsia="ru-RU"/>
        </w:rPr>
        <w:t>Курбала</w:t>
      </w:r>
      <w:proofErr w:type="spellEnd"/>
      <w:r w:rsidRPr="004E10C1">
        <w:rPr>
          <w:rFonts w:ascii="Times New Roman" w:eastAsia="Times New Roman" w:hAnsi="Times New Roman"/>
          <w:color w:val="000000" w:themeColor="text1"/>
          <w:sz w:val="16"/>
          <w:szCs w:val="16"/>
          <w:lang w:eastAsia="ru-RU"/>
        </w:rPr>
        <w:t xml:space="preserve">, В.А. Федулов, А.П. Щекин и другие. Расчёты на прочность выполнил В.Д. </w:t>
      </w:r>
      <w:proofErr w:type="spellStart"/>
      <w:r w:rsidRPr="004E10C1">
        <w:rPr>
          <w:rFonts w:ascii="Times New Roman" w:eastAsia="Times New Roman" w:hAnsi="Times New Roman"/>
          <w:color w:val="000000" w:themeColor="text1"/>
          <w:sz w:val="16"/>
          <w:szCs w:val="16"/>
          <w:lang w:eastAsia="ru-RU"/>
        </w:rPr>
        <w:t>Яровицкий</w:t>
      </w:r>
      <w:proofErr w:type="spellEnd"/>
      <w:r w:rsidRPr="004E10C1">
        <w:rPr>
          <w:rFonts w:ascii="Times New Roman" w:eastAsia="Times New Roman" w:hAnsi="Times New Roman"/>
          <w:color w:val="000000" w:themeColor="text1"/>
          <w:sz w:val="16"/>
          <w:szCs w:val="16"/>
          <w:lang w:eastAsia="ru-RU"/>
        </w:rPr>
        <w:t xml:space="preserve">. С появлением в МАИ учебно-производственных мастерских изготовлением самолёта руководил С.М. </w:t>
      </w:r>
      <w:proofErr w:type="spellStart"/>
      <w:r w:rsidRPr="004E10C1">
        <w:rPr>
          <w:rFonts w:ascii="Times New Roman" w:eastAsia="Times New Roman" w:hAnsi="Times New Roman"/>
          <w:color w:val="000000" w:themeColor="text1"/>
          <w:sz w:val="16"/>
          <w:szCs w:val="16"/>
          <w:lang w:eastAsia="ru-RU"/>
        </w:rPr>
        <w:t>Беляйкин</w:t>
      </w:r>
      <w:proofErr w:type="spellEnd"/>
      <w:r w:rsidRPr="004E10C1">
        <w:rPr>
          <w:rFonts w:ascii="Times New Roman" w:eastAsia="Times New Roman" w:hAnsi="Times New Roman"/>
          <w:color w:val="000000" w:themeColor="text1"/>
          <w:sz w:val="16"/>
          <w:szCs w:val="16"/>
          <w:lang w:eastAsia="ru-RU"/>
        </w:rPr>
        <w:t>.</w:t>
      </w:r>
    </w:p>
    <w:p w14:paraId="473DEF94"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w:t>
      </w:r>
      <w:proofErr w:type="spellStart"/>
      <w:r w:rsidRPr="004E10C1">
        <w:rPr>
          <w:rFonts w:ascii="Times New Roman" w:eastAsia="Times New Roman" w:hAnsi="Times New Roman"/>
          <w:color w:val="000000" w:themeColor="text1"/>
          <w:sz w:val="16"/>
          <w:szCs w:val="16"/>
          <w:lang w:eastAsia="ru-RU"/>
        </w:rPr>
        <w:t>полумонокок</w:t>
      </w:r>
      <w:proofErr w:type="spellEnd"/>
      <w:r w:rsidRPr="004E10C1">
        <w:rPr>
          <w:rFonts w:ascii="Times New Roman" w:eastAsia="Times New Roman" w:hAnsi="Times New Roman"/>
          <w:color w:val="000000" w:themeColor="text1"/>
          <w:sz w:val="16"/>
          <w:szCs w:val="16"/>
          <w:lang w:eastAsia="ru-RU"/>
        </w:rPr>
        <w:t xml:space="preserve">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2E1CE4B9"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w:t>
      </w:r>
      <w:proofErr w:type="spellStart"/>
      <w:r w:rsidRPr="004E10C1">
        <w:rPr>
          <w:rFonts w:ascii="Times New Roman" w:eastAsia="Times New Roman" w:hAnsi="Times New Roman"/>
          <w:color w:val="000000" w:themeColor="text1"/>
          <w:sz w:val="16"/>
          <w:szCs w:val="16"/>
          <w:lang w:eastAsia="ru-RU"/>
        </w:rPr>
        <w:t>отбортовками</w:t>
      </w:r>
      <w:proofErr w:type="spellEnd"/>
      <w:r w:rsidRPr="004E10C1">
        <w:rPr>
          <w:rFonts w:ascii="Times New Roman" w:eastAsia="Times New Roman" w:hAnsi="Times New Roman"/>
          <w:color w:val="000000" w:themeColor="text1"/>
          <w:sz w:val="16"/>
          <w:szCs w:val="16"/>
          <w:lang w:eastAsia="ru-RU"/>
        </w:rPr>
        <w:t xml:space="preserve">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29" w:history="1">
        <w:r w:rsidRPr="004E10C1">
          <w:rPr>
            <w:rFonts w:ascii="Times New Roman" w:eastAsia="Times New Roman" w:hAnsi="Times New Roman"/>
            <w:color w:val="000000" w:themeColor="text1"/>
            <w:sz w:val="16"/>
            <w:szCs w:val="16"/>
            <w:lang w:eastAsia="ru-RU"/>
          </w:rPr>
          <w:t>[137]</w:t>
        </w:r>
      </w:hyperlink>
      <w:r w:rsidRPr="004E10C1">
        <w:rPr>
          <w:rFonts w:ascii="Times New Roman" w:eastAsia="Times New Roman" w:hAnsi="Times New Roman"/>
          <w:color w:val="000000" w:themeColor="text1"/>
          <w:sz w:val="16"/>
          <w:szCs w:val="16"/>
          <w:lang w:eastAsia="ru-RU"/>
        </w:rPr>
        <w:t xml:space="preserve"> .</w:t>
      </w:r>
    </w:p>
    <w:p w14:paraId="257F4C86"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w:t>
      </w:r>
      <w:proofErr w:type="spellStart"/>
      <w:r w:rsidRPr="004E10C1">
        <w:rPr>
          <w:rFonts w:ascii="Times New Roman" w:eastAsia="Times New Roman" w:hAnsi="Times New Roman"/>
          <w:color w:val="000000" w:themeColor="text1"/>
          <w:sz w:val="16"/>
          <w:szCs w:val="16"/>
          <w:lang w:eastAsia="ru-RU"/>
        </w:rPr>
        <w:t>увязочных</w:t>
      </w:r>
      <w:proofErr w:type="spellEnd"/>
      <w:r w:rsidRPr="004E10C1">
        <w:rPr>
          <w:rFonts w:ascii="Times New Roman" w:eastAsia="Times New Roman" w:hAnsi="Times New Roman"/>
          <w:color w:val="000000" w:themeColor="text1"/>
          <w:sz w:val="16"/>
          <w:szCs w:val="16"/>
          <w:lang w:eastAsia="ru-RU"/>
        </w:rPr>
        <w:t xml:space="preserve"> работ по винтомоторной группе) (17489).</w:t>
      </w:r>
    </w:p>
    <w:p w14:paraId="1FA776D1"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p>
    <w:p w14:paraId="7685E3FF" w14:textId="77777777" w:rsidR="00A24FE3" w:rsidRPr="004E10C1" w:rsidRDefault="00A24FE3" w:rsidP="004E10C1">
      <w:pPr>
        <w:pStyle w:val="a3"/>
        <w:rPr>
          <w:color w:val="000000" w:themeColor="text1"/>
          <w:lang w:val="ru-RU"/>
        </w:rPr>
      </w:pPr>
      <w:r w:rsidRPr="004E10C1">
        <w:rPr>
          <w:color w:val="000000" w:themeColor="text1"/>
          <w:lang w:val="ru-RU"/>
        </w:rPr>
        <w:t xml:space="preserve">В июне 1933 г. подготовили головной комплект, включавший ТБ-1 №677 и два И-4 (№1533 - левый и №1583 - правый). Испытания его вели в июле в </w:t>
      </w:r>
      <w:proofErr w:type="spellStart"/>
      <w:r w:rsidRPr="004E10C1">
        <w:rPr>
          <w:color w:val="000000" w:themeColor="text1"/>
          <w:lang w:val="ru-RU"/>
        </w:rPr>
        <w:t>Кре</w:t>
      </w:r>
      <w:proofErr w:type="spellEnd"/>
      <w:r w:rsidRPr="004E10C1">
        <w:rPr>
          <w:color w:val="000000" w:themeColor="text1"/>
          <w:lang w:val="ru-RU"/>
        </w:rPr>
        <w:t xml:space="preserve">- </w:t>
      </w:r>
      <w:proofErr w:type="spellStart"/>
      <w:r w:rsidRPr="004E10C1">
        <w:rPr>
          <w:color w:val="000000" w:themeColor="text1"/>
          <w:lang w:val="ru-RU"/>
        </w:rPr>
        <w:t>чевицах</w:t>
      </w:r>
      <w:proofErr w:type="spellEnd"/>
      <w:r w:rsidRPr="004E10C1">
        <w:rPr>
          <w:color w:val="000000" w:themeColor="text1"/>
          <w:lang w:val="ru-RU"/>
        </w:rPr>
        <w:t>, где базировалась 1-я авиабри</w:t>
      </w:r>
      <w:r w:rsidRPr="004E10C1">
        <w:rPr>
          <w:color w:val="000000" w:themeColor="text1"/>
          <w:lang w:val="ru-RU"/>
        </w:rPr>
        <w:softHyphen/>
        <w:t>гада. Дело в том, что 3-я бригада к этому времени получила приставку «особого назначения» и стала специализировать</w:t>
      </w:r>
      <w:r w:rsidRPr="004E10C1">
        <w:rPr>
          <w:color w:val="000000" w:themeColor="text1"/>
          <w:lang w:val="ru-RU"/>
        </w:rPr>
        <w:softHyphen/>
        <w:t>ся на воздушно-десантных операциях. Поэтому место войсковых испытаний перенесли.</w:t>
      </w:r>
    </w:p>
    <w:p w14:paraId="0988B70F" w14:textId="77777777" w:rsidR="00A24FE3" w:rsidRPr="004E10C1" w:rsidRDefault="00A24FE3" w:rsidP="004E10C1">
      <w:pPr>
        <w:pStyle w:val="a3"/>
        <w:rPr>
          <w:color w:val="000000" w:themeColor="text1"/>
          <w:lang w:val="ru-RU"/>
        </w:rPr>
      </w:pPr>
      <w:r w:rsidRPr="004E10C1">
        <w:rPr>
          <w:color w:val="000000" w:themeColor="text1"/>
          <w:lang w:val="ru-RU"/>
        </w:rPr>
        <w:t>Носитель получил усиленное шасси с добавочными стойками. На И-4 сохрани</w:t>
      </w:r>
      <w:r w:rsidRPr="004E10C1">
        <w:rPr>
          <w:color w:val="000000" w:themeColor="text1"/>
          <w:lang w:val="ru-RU"/>
        </w:rPr>
        <w:softHyphen/>
        <w:t>ли нижние плоскости, поскольку сочли, что снятие их ничего не дало. Задний за</w:t>
      </w:r>
      <w:r w:rsidRPr="004E10C1">
        <w:rPr>
          <w:color w:val="000000" w:themeColor="text1"/>
          <w:lang w:val="ru-RU"/>
        </w:rPr>
        <w:softHyphen/>
        <w:t>мок перенесли со стойки треноги на фю</w:t>
      </w:r>
      <w:r w:rsidRPr="004E10C1">
        <w:rPr>
          <w:color w:val="000000" w:themeColor="text1"/>
          <w:lang w:val="ru-RU"/>
        </w:rPr>
        <w:softHyphen/>
        <w:t>зеляж истребителя (17741).</w:t>
      </w:r>
    </w:p>
    <w:p w14:paraId="5CE37305" w14:textId="77777777" w:rsidR="00A24FE3" w:rsidRPr="004E10C1" w:rsidRDefault="00A24FE3" w:rsidP="004E10C1">
      <w:pPr>
        <w:spacing w:after="0" w:line="240" w:lineRule="auto"/>
        <w:jc w:val="both"/>
        <w:rPr>
          <w:rFonts w:ascii="Times New Roman" w:eastAsia="Times New Roman" w:hAnsi="Times New Roman"/>
          <w:color w:val="000000" w:themeColor="text1"/>
          <w:sz w:val="16"/>
          <w:szCs w:val="16"/>
          <w:lang w:eastAsia="ru-RU"/>
        </w:rPr>
      </w:pPr>
    </w:p>
    <w:p w14:paraId="1CC065FA"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 июне 1933 г. подготовили головной комплект переделки ТБ под звено. Основным отличием серийного варианта должно было стать усиленное шасси ТБ-1. Испытания его вели в июле в Кречевицах, где базировалась 1-я авиабригада. Дело в том, что 3-я бригада к этому времени 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1C14F586"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B1BD704"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Руководил испытаниями в качестве председателя комиссии А.И. </w:t>
      </w:r>
      <w:proofErr w:type="spellStart"/>
      <w:r w:rsidRPr="004E10C1">
        <w:rPr>
          <w:rFonts w:ascii="Times New Roman" w:hAnsi="Times New Roman" w:cs="Times New Roman"/>
          <w:color w:val="000000" w:themeColor="text1"/>
        </w:rPr>
        <w:t>Залевский</w:t>
      </w:r>
      <w:proofErr w:type="spellEnd"/>
      <w:r w:rsidRPr="004E10C1">
        <w:rPr>
          <w:rFonts w:ascii="Times New Roman" w:hAnsi="Times New Roman" w:cs="Times New Roman"/>
          <w:color w:val="000000" w:themeColor="text1"/>
        </w:rPr>
        <w:t xml:space="preserve">. На борту ТБ-1 находились Стефановский, Вахмистров, Морозов и Никитин. В кабине левого И-4 сидел В.К. Коккинаки, правого - В.А. Степан- </w:t>
      </w:r>
      <w:proofErr w:type="spellStart"/>
      <w:r w:rsidRPr="004E10C1">
        <w:rPr>
          <w:rFonts w:ascii="Times New Roman" w:hAnsi="Times New Roman" w:cs="Times New Roman"/>
          <w:color w:val="000000" w:themeColor="text1"/>
        </w:rPr>
        <w:t>ченок</w:t>
      </w:r>
      <w:proofErr w:type="spellEnd"/>
      <w:r w:rsidRPr="004E10C1">
        <w:rPr>
          <w:rFonts w:ascii="Times New Roman" w:hAnsi="Times New Roman" w:cs="Times New Roman"/>
          <w:color w:val="000000" w:themeColor="text1"/>
        </w:rPr>
        <w:t>.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Никаких происшествий не отмечалось.</w:t>
      </w:r>
    </w:p>
    <w:p w14:paraId="26149D48"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7FE28B20"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31003EC4" w14:textId="77777777" w:rsidR="00183C6C" w:rsidRPr="004E10C1" w:rsidRDefault="00183C6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7174ADA8" w14:textId="77777777" w:rsidR="00183C6C" w:rsidRPr="004E10C1" w:rsidRDefault="00183C6C" w:rsidP="004E10C1">
      <w:pPr>
        <w:pStyle w:val="a8"/>
        <w:jc w:val="both"/>
        <w:rPr>
          <w:rFonts w:ascii="Times New Roman" w:hAnsi="Times New Roman" w:cs="Times New Roman"/>
          <w:color w:val="000000" w:themeColor="text1"/>
        </w:rPr>
      </w:pPr>
    </w:p>
    <w:p w14:paraId="2436F8AC"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в постановлении РВС СССР, говорилось: «В то время как почти все иностранные воздушные флоты в основном уже перешли на высотные моторы, резко повышающие скорость самолёта на больших высотах, его скороподъёмность и практический потолок, наша промышленность не дала ещё ни одного мотора с нагнетателем даже в опытном образце для госиспытаний...»</w:t>
      </w:r>
    </w:p>
    <w:p w14:paraId="6BEEB506"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Попытки снабдить отечественные двигатели приводными нагнетателями оказались неудачными. Лишь М-15 и М-26 дошли до стадии серийного производства, но так и не были приняты на снабжение ВВС из-за низкой надёжности. А разрушались у них именно нагнетатели.</w:t>
      </w:r>
    </w:p>
    <w:p w14:paraId="3FA39F8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Начался поиск подходящих конструкций за рубежом. Среди отобранных был американский 9-цилиндровый звездообразный мотор воздушного охлаждения Райт Р-1820 «Циклон», оснащённый од </w:t>
      </w:r>
      <w:proofErr w:type="spellStart"/>
      <w:r w:rsidRPr="004E10C1">
        <w:rPr>
          <w:rFonts w:ascii="Times New Roman" w:hAnsi="Times New Roman"/>
          <w:color w:val="000000" w:themeColor="text1"/>
          <w:sz w:val="16"/>
          <w:szCs w:val="16"/>
        </w:rPr>
        <w:t>носкоростным</w:t>
      </w:r>
      <w:proofErr w:type="spellEnd"/>
      <w:r w:rsidRPr="004E10C1">
        <w:rPr>
          <w:rFonts w:ascii="Times New Roman" w:hAnsi="Times New Roman"/>
          <w:color w:val="000000" w:themeColor="text1"/>
          <w:sz w:val="16"/>
          <w:szCs w:val="16"/>
        </w:rPr>
        <w:t xml:space="preserve"> приводным центробежным нагнетателем. Осенью 1932 г. в США для переговоров отправилась делегация во главе с И.И. </w:t>
      </w:r>
      <w:proofErr w:type="spellStart"/>
      <w:r w:rsidRPr="004E10C1">
        <w:rPr>
          <w:rFonts w:ascii="Times New Roman" w:hAnsi="Times New Roman"/>
          <w:color w:val="000000" w:themeColor="text1"/>
          <w:sz w:val="16"/>
          <w:szCs w:val="16"/>
        </w:rPr>
        <w:t>Побережским</w:t>
      </w:r>
      <w:proofErr w:type="spellEnd"/>
      <w:r w:rsidRPr="004E10C1">
        <w:rPr>
          <w:rFonts w:ascii="Times New Roman" w:hAnsi="Times New Roman"/>
          <w:color w:val="000000" w:themeColor="text1"/>
          <w:sz w:val="16"/>
          <w:szCs w:val="16"/>
        </w:rPr>
        <w:t>. Переговоры завершились подписанием 22 апреля 1933 г. соглашения о приобретении лицензии.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032B5A02"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3128A40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рейсовый К-5М-15 с пассажирами впервые пересек Кавказский хребет совершая рейс Москва - Тбилиси (70,168).</w:t>
      </w:r>
    </w:p>
    <w:p w14:paraId="7F29FF0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928C5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испытали автопилот АВП-2 на ТБ-1 при перелете Евпатория - Харьков - Москва в условиях сильной болтанки (378,105).</w:t>
      </w:r>
    </w:p>
    <w:p w14:paraId="7C2898A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C7592B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июня 1933 </w:t>
      </w:r>
      <w:proofErr w:type="spellStart"/>
      <w:r w:rsidRPr="004E10C1">
        <w:rPr>
          <w:rFonts w:ascii="Times New Roman" w:hAnsi="Times New Roman"/>
          <w:color w:val="000000" w:themeColor="text1"/>
          <w:sz w:val="16"/>
          <w:szCs w:val="16"/>
        </w:rPr>
        <w:t>И.Ф.Петров</w:t>
      </w:r>
      <w:proofErr w:type="spellEnd"/>
      <w:r w:rsidRPr="004E10C1">
        <w:rPr>
          <w:rFonts w:ascii="Times New Roman" w:hAnsi="Times New Roman"/>
          <w:color w:val="000000" w:themeColor="text1"/>
          <w:sz w:val="16"/>
          <w:szCs w:val="16"/>
        </w:rPr>
        <w:t xml:space="preserve"> стал зам. начальника сектора изучения и испытаний опытных сухопутных самолетов НИИ ВВС (262,35).</w:t>
      </w:r>
    </w:p>
    <w:p w14:paraId="058A521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267D285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июне 1933 был заключен договор МАИ с ГУАП и заводами 1 и 34 о постройке ЭМАИ-1-34 (Э-1) (Серго Орджоникидзе) </w:t>
      </w:r>
      <w:proofErr w:type="spellStart"/>
      <w:r w:rsidRPr="004E10C1">
        <w:rPr>
          <w:rFonts w:ascii="Times New Roman" w:hAnsi="Times New Roman"/>
          <w:color w:val="000000" w:themeColor="text1"/>
          <w:sz w:val="16"/>
          <w:szCs w:val="16"/>
        </w:rPr>
        <w:t>С.О.Зоншайна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А.Л.Гиммельфарба</w:t>
      </w:r>
      <w:proofErr w:type="spellEnd"/>
      <w:r w:rsidRPr="004E10C1">
        <w:rPr>
          <w:rFonts w:ascii="Times New Roman" w:hAnsi="Times New Roman"/>
          <w:color w:val="000000" w:themeColor="text1"/>
          <w:sz w:val="16"/>
          <w:szCs w:val="16"/>
        </w:rPr>
        <w:t xml:space="preserve"> (1076,786).</w:t>
      </w:r>
    </w:p>
    <w:p w14:paraId="2A8214A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5B5E6211"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там работали уже 3600 человек, в т.ч. 1000 инженерно-технических ра</w:t>
      </w:r>
      <w:r w:rsidRPr="004E10C1">
        <w:rPr>
          <w:rFonts w:ascii="Times New Roman" w:hAnsi="Times New Roman"/>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4E10C1">
        <w:rPr>
          <w:rFonts w:ascii="Times New Roman" w:hAnsi="Times New Roman"/>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4E10C1">
        <w:rPr>
          <w:rFonts w:ascii="Times New Roman" w:hAnsi="Times New Roman"/>
          <w:color w:val="000000" w:themeColor="text1"/>
          <w:sz w:val="16"/>
          <w:szCs w:val="16"/>
        </w:rPr>
        <w:softHyphen/>
        <w:t>но построили четыре, а на вооружение приняли всего один. Из 14 двига</w:t>
      </w:r>
      <w:r w:rsidRPr="004E10C1">
        <w:rPr>
          <w:rFonts w:ascii="Times New Roman" w:hAnsi="Times New Roman"/>
          <w:color w:val="000000" w:themeColor="text1"/>
          <w:sz w:val="16"/>
          <w:szCs w:val="16"/>
        </w:rPr>
        <w:softHyphen/>
        <w:t>телей плана 1932 г. до стадии опытных образцов дошли пять (11852).</w:t>
      </w:r>
    </w:p>
    <w:p w14:paraId="4EE51080"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6CEAC" w14:textId="77777777" w:rsidR="00183C6C" w:rsidRPr="004E10C1" w:rsidRDefault="00183C6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на заводе № 24 выпустили ма</w:t>
      </w:r>
      <w:r w:rsidRPr="004E10C1">
        <w:rPr>
          <w:rFonts w:ascii="Times New Roman" w:hAnsi="Times New Roman"/>
          <w:color w:val="000000" w:themeColor="text1"/>
          <w:sz w:val="16"/>
          <w:szCs w:val="16"/>
        </w:rPr>
        <w:softHyphen/>
        <w:t>лой серией М-34Ф, Мотор форсировали по оборотам без вне</w:t>
      </w:r>
      <w:r w:rsidRPr="004E10C1">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E10C1">
        <w:rPr>
          <w:rFonts w:ascii="Times New Roman" w:hAnsi="Times New Roman"/>
          <w:color w:val="000000" w:themeColor="text1"/>
          <w:sz w:val="16"/>
          <w:szCs w:val="16"/>
        </w:rPr>
        <w:softHyphen/>
        <w:t>ки, получив на максимальных обо</w:t>
      </w:r>
      <w:r w:rsidRPr="004E10C1">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E10C1">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E10C1">
        <w:rPr>
          <w:rFonts w:ascii="Times New Roman" w:hAnsi="Times New Roman"/>
          <w:color w:val="000000" w:themeColor="text1"/>
          <w:sz w:val="16"/>
          <w:szCs w:val="16"/>
        </w:rPr>
        <w:softHyphen/>
        <w:t>ношения не имел - предусматрива</w:t>
      </w:r>
      <w:r w:rsidRPr="004E10C1">
        <w:rPr>
          <w:rFonts w:ascii="Times New Roman" w:hAnsi="Times New Roman"/>
          <w:color w:val="000000" w:themeColor="text1"/>
          <w:sz w:val="16"/>
          <w:szCs w:val="16"/>
        </w:rPr>
        <w:softHyphen/>
        <w:t>лось, что это будет развитие М-34Ф с редуктором, выключаемым нагне</w:t>
      </w:r>
      <w:r w:rsidRPr="004E10C1">
        <w:rPr>
          <w:rFonts w:ascii="Times New Roman" w:hAnsi="Times New Roman"/>
          <w:color w:val="000000" w:themeColor="text1"/>
          <w:sz w:val="16"/>
          <w:szCs w:val="16"/>
        </w:rPr>
        <w:softHyphen/>
        <w:t xml:space="preserve">тателем и удлиненным валом. Фактически только один серийный самолет оснащался М-34 - тяжелый бомбардировщик ТБ-3. Хлопот с этим было много: пришлось менять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рамы</w:t>
      </w:r>
      <w:proofErr w:type="spellEnd"/>
      <w:r w:rsidRPr="004E10C1">
        <w:rPr>
          <w:rFonts w:ascii="Times New Roman" w:hAnsi="Times New Roman"/>
          <w:color w:val="000000" w:themeColor="text1"/>
          <w:sz w:val="16"/>
          <w:szCs w:val="16"/>
        </w:rPr>
        <w:t>, радиаторы и многое другое. А результат оказался почти нулевым. Практически весь прирост мощнос</w:t>
      </w:r>
      <w:r w:rsidRPr="004E10C1">
        <w:rPr>
          <w:rFonts w:ascii="Times New Roman" w:hAnsi="Times New Roman"/>
          <w:color w:val="000000" w:themeColor="text1"/>
          <w:sz w:val="16"/>
          <w:szCs w:val="16"/>
        </w:rPr>
        <w:softHyphen/>
        <w:t xml:space="preserve">ти «съел» увеличившийся вес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установки</w:t>
      </w:r>
      <w:proofErr w:type="spellEnd"/>
      <w:r w:rsidRPr="004E10C1">
        <w:rPr>
          <w:rFonts w:ascii="Times New Roman" w:hAnsi="Times New Roman"/>
          <w:color w:val="000000" w:themeColor="text1"/>
          <w:sz w:val="16"/>
          <w:szCs w:val="16"/>
        </w:rPr>
        <w:t>. УВВС потребовало установить на М-34 редуктор. Он должен был по</w:t>
      </w:r>
      <w:r w:rsidRPr="004E10C1">
        <w:rPr>
          <w:rFonts w:ascii="Times New Roman" w:hAnsi="Times New Roman"/>
          <w:color w:val="000000" w:themeColor="text1"/>
          <w:sz w:val="16"/>
          <w:szCs w:val="16"/>
        </w:rPr>
        <w:softHyphen/>
        <w:t>высить эффективность работы про</w:t>
      </w:r>
      <w:r w:rsidRPr="004E10C1">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E10C1">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E10C1">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E10C1">
        <w:rPr>
          <w:rFonts w:ascii="Times New Roman" w:hAnsi="Times New Roman"/>
          <w:color w:val="000000" w:themeColor="text1"/>
          <w:sz w:val="16"/>
          <w:szCs w:val="16"/>
        </w:rPr>
        <w:softHyphen/>
        <w:t>ские испытания и доводка, а в апре</w:t>
      </w:r>
      <w:r w:rsidRPr="004E10C1">
        <w:rPr>
          <w:rFonts w:ascii="Times New Roman" w:hAnsi="Times New Roman"/>
          <w:color w:val="000000" w:themeColor="text1"/>
          <w:sz w:val="16"/>
          <w:szCs w:val="16"/>
        </w:rPr>
        <w:softHyphen/>
        <w:t>ле-мае 1933 г. прошли государствен</w:t>
      </w:r>
      <w:r w:rsidRPr="004E10C1">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E10C1">
        <w:rPr>
          <w:rFonts w:ascii="Times New Roman" w:hAnsi="Times New Roman"/>
          <w:color w:val="000000" w:themeColor="text1"/>
          <w:sz w:val="16"/>
          <w:szCs w:val="16"/>
        </w:rPr>
        <w:softHyphen/>
        <w:t>шали замену и вторую попытку. В итоге — «удовлетворительно» (11848).</w:t>
      </w:r>
    </w:p>
    <w:p w14:paraId="342383F6" w14:textId="77777777" w:rsidR="00183C6C" w:rsidRPr="004E10C1" w:rsidRDefault="00183C6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A484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Штаб РККА представил ряд важных докладов о необходимости дальнейшего развития новых видов оружия, танков и </w:t>
      </w:r>
      <w:proofErr w:type="spellStart"/>
      <w:r w:rsidRPr="004E10C1">
        <w:rPr>
          <w:rFonts w:ascii="Times New Roman" w:hAnsi="Times New Roman"/>
          <w:color w:val="000000" w:themeColor="text1"/>
          <w:sz w:val="16"/>
          <w:szCs w:val="16"/>
        </w:rPr>
        <w:t>авиациию</w:t>
      </w:r>
      <w:proofErr w:type="spellEnd"/>
      <w:r w:rsidRPr="004E10C1">
        <w:rPr>
          <w:rFonts w:ascii="Times New Roman" w:hAnsi="Times New Roman"/>
          <w:color w:val="000000" w:themeColor="text1"/>
          <w:sz w:val="16"/>
          <w:szCs w:val="16"/>
        </w:rPr>
        <w:t xml:space="preserve"> Нач. штаба </w:t>
      </w:r>
      <w:proofErr w:type="spellStart"/>
      <w:r w:rsidRPr="004E10C1">
        <w:rPr>
          <w:rFonts w:ascii="Times New Roman" w:hAnsi="Times New Roman"/>
          <w:color w:val="000000" w:themeColor="text1"/>
          <w:sz w:val="16"/>
          <w:szCs w:val="16"/>
        </w:rPr>
        <w:t>А.И.Егоров</w:t>
      </w:r>
      <w:proofErr w:type="spellEnd"/>
      <w:r w:rsidRPr="004E10C1">
        <w:rPr>
          <w:rFonts w:ascii="Times New Roman" w:hAnsi="Times New Roman"/>
          <w:color w:val="000000" w:themeColor="text1"/>
          <w:sz w:val="16"/>
          <w:szCs w:val="16"/>
        </w:rPr>
        <w:t xml:space="preserve"> обратил внимание на развитие механизации и моторизации во второй пятилетке, а также на новые оперативные возможности, </w:t>
      </w:r>
      <w:proofErr w:type="spellStart"/>
      <w:r w:rsidRPr="004E10C1">
        <w:rPr>
          <w:rFonts w:ascii="Times New Roman" w:hAnsi="Times New Roman"/>
          <w:color w:val="000000" w:themeColor="text1"/>
          <w:sz w:val="16"/>
          <w:szCs w:val="16"/>
        </w:rPr>
        <w:t>открывающеся</w:t>
      </w:r>
      <w:proofErr w:type="spellEnd"/>
      <w:r w:rsidRPr="004E10C1">
        <w:rPr>
          <w:rFonts w:ascii="Times New Roman" w:hAnsi="Times New Roman"/>
          <w:color w:val="000000" w:themeColor="text1"/>
          <w:sz w:val="16"/>
          <w:szCs w:val="16"/>
        </w:rPr>
        <w:t xml:space="preserve"> благодаря механизации. НКО и РВС одобрили ориентировочный план военных заказов на оставшиеся годы пятилетки, новую </w:t>
      </w:r>
      <w:proofErr w:type="spellStart"/>
      <w:r w:rsidRPr="004E10C1">
        <w:rPr>
          <w:rFonts w:ascii="Times New Roman" w:hAnsi="Times New Roman"/>
          <w:color w:val="000000" w:themeColor="text1"/>
          <w:sz w:val="16"/>
          <w:szCs w:val="16"/>
        </w:rPr>
        <w:t>мобзаявку</w:t>
      </w:r>
      <w:proofErr w:type="spellEnd"/>
      <w:r w:rsidRPr="004E10C1">
        <w:rPr>
          <w:rFonts w:ascii="Times New Roman" w:hAnsi="Times New Roman"/>
          <w:color w:val="000000" w:themeColor="text1"/>
          <w:sz w:val="16"/>
          <w:szCs w:val="16"/>
        </w:rPr>
        <w:t xml:space="preserve"> на год войны в конце пятилетки, а также предложения по бюджету НКВМ на 1934-1937:</w:t>
      </w:r>
    </w:p>
    <w:p w14:paraId="410403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Мобзаявки</w:t>
      </w:r>
      <w:proofErr w:type="spellEnd"/>
      <w:r w:rsidRPr="004E10C1">
        <w:rPr>
          <w:rFonts w:ascii="Times New Roman" w:hAnsi="Times New Roman"/>
          <w:color w:val="000000" w:themeColor="text1"/>
          <w:sz w:val="16"/>
          <w:szCs w:val="16"/>
        </w:rPr>
        <w:t xml:space="preserve"> НКВМ на 1932, 1933 и 1938 (годовое производство на случай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252"/>
        <w:gridCol w:w="2126"/>
        <w:gridCol w:w="2126"/>
      </w:tblGrid>
      <w:tr w:rsidR="004E10C1" w:rsidRPr="004E10C1" w14:paraId="64016F38" w14:textId="77777777">
        <w:tc>
          <w:tcPr>
            <w:tcW w:w="2818" w:type="dxa"/>
          </w:tcPr>
          <w:p w14:paraId="51F9682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2252" w:type="dxa"/>
          </w:tcPr>
          <w:p w14:paraId="681C6A9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Предельный уровень производства в 1932 (поставки на год войны)</w:t>
            </w:r>
          </w:p>
        </w:tc>
        <w:tc>
          <w:tcPr>
            <w:tcW w:w="2126" w:type="dxa"/>
          </w:tcPr>
          <w:p w14:paraId="253304D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МР-15 (1933)</w:t>
            </w:r>
          </w:p>
        </w:tc>
        <w:tc>
          <w:tcPr>
            <w:tcW w:w="2126" w:type="dxa"/>
          </w:tcPr>
          <w:p w14:paraId="314CA2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М-18 (1938)</w:t>
            </w:r>
          </w:p>
        </w:tc>
      </w:tr>
      <w:tr w:rsidR="004E10C1" w:rsidRPr="004E10C1" w14:paraId="3DDFC7D1" w14:textId="77777777">
        <w:tc>
          <w:tcPr>
            <w:tcW w:w="2818" w:type="dxa"/>
          </w:tcPr>
          <w:p w14:paraId="261495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2252" w:type="dxa"/>
          </w:tcPr>
          <w:p w14:paraId="7EC4C1B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7490</w:t>
            </w:r>
          </w:p>
        </w:tc>
        <w:tc>
          <w:tcPr>
            <w:tcW w:w="2126" w:type="dxa"/>
          </w:tcPr>
          <w:p w14:paraId="5D48E2F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14500</w:t>
            </w:r>
          </w:p>
        </w:tc>
        <w:tc>
          <w:tcPr>
            <w:tcW w:w="2126" w:type="dxa"/>
          </w:tcPr>
          <w:p w14:paraId="5039362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30000</w:t>
            </w:r>
          </w:p>
        </w:tc>
      </w:tr>
      <w:tr w:rsidR="004E10C1" w:rsidRPr="004E10C1" w14:paraId="3DF26641" w14:textId="77777777">
        <w:tc>
          <w:tcPr>
            <w:tcW w:w="2818" w:type="dxa"/>
          </w:tcPr>
          <w:p w14:paraId="4D017F9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истребителей (</w:t>
            </w:r>
            <w:proofErr w:type="spellStart"/>
            <w:r w:rsidRPr="004E10C1">
              <w:rPr>
                <w:rFonts w:ascii="Times New Roman" w:hAnsi="Times New Roman"/>
                <w:color w:val="000000" w:themeColor="text1"/>
                <w:sz w:val="16"/>
                <w:szCs w:val="16"/>
              </w:rPr>
              <w:t>лдно</w:t>
            </w:r>
            <w:proofErr w:type="spellEnd"/>
            <w:r w:rsidRPr="004E10C1">
              <w:rPr>
                <w:rFonts w:ascii="Times New Roman" w:hAnsi="Times New Roman"/>
                <w:color w:val="000000" w:themeColor="text1"/>
                <w:sz w:val="16"/>
                <w:szCs w:val="16"/>
              </w:rPr>
              <w:t xml:space="preserve"> и двухместных)</w:t>
            </w:r>
          </w:p>
        </w:tc>
        <w:tc>
          <w:tcPr>
            <w:tcW w:w="2252" w:type="dxa"/>
          </w:tcPr>
          <w:p w14:paraId="4D893F9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2367</w:t>
            </w:r>
          </w:p>
        </w:tc>
        <w:tc>
          <w:tcPr>
            <w:tcW w:w="2126" w:type="dxa"/>
          </w:tcPr>
          <w:p w14:paraId="255A4F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126" w:type="dxa"/>
          </w:tcPr>
          <w:p w14:paraId="14B6A55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7F15FE16" w14:textId="77777777">
        <w:tc>
          <w:tcPr>
            <w:tcW w:w="2818" w:type="dxa"/>
          </w:tcPr>
          <w:p w14:paraId="1749AF6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тяжелых бомбардировщиков</w:t>
            </w:r>
          </w:p>
        </w:tc>
        <w:tc>
          <w:tcPr>
            <w:tcW w:w="2252" w:type="dxa"/>
          </w:tcPr>
          <w:p w14:paraId="00DB739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w:t>
            </w:r>
          </w:p>
        </w:tc>
        <w:tc>
          <w:tcPr>
            <w:tcW w:w="2126" w:type="dxa"/>
          </w:tcPr>
          <w:p w14:paraId="7DEF1C6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2126" w:type="dxa"/>
          </w:tcPr>
          <w:p w14:paraId="5921C1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3250</w:t>
            </w:r>
          </w:p>
        </w:tc>
      </w:tr>
      <w:tr w:rsidR="004E10C1" w:rsidRPr="004E10C1" w14:paraId="4C015C73" w14:textId="77777777">
        <w:tc>
          <w:tcPr>
            <w:tcW w:w="2818" w:type="dxa"/>
          </w:tcPr>
          <w:p w14:paraId="09C19FE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лб</w:t>
            </w:r>
            <w:proofErr w:type="spellEnd"/>
            <w:r w:rsidRPr="004E10C1">
              <w:rPr>
                <w:rFonts w:ascii="Times New Roman" w:hAnsi="Times New Roman"/>
                <w:color w:val="000000" w:themeColor="text1"/>
                <w:sz w:val="16"/>
                <w:szCs w:val="16"/>
              </w:rPr>
              <w:t xml:space="preserve"> и ш</w:t>
            </w:r>
          </w:p>
        </w:tc>
        <w:tc>
          <w:tcPr>
            <w:tcW w:w="2252" w:type="dxa"/>
          </w:tcPr>
          <w:p w14:paraId="6420625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3814</w:t>
            </w:r>
          </w:p>
        </w:tc>
        <w:tc>
          <w:tcPr>
            <w:tcW w:w="2126" w:type="dxa"/>
          </w:tcPr>
          <w:p w14:paraId="4968B1D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5430</w:t>
            </w:r>
          </w:p>
        </w:tc>
        <w:tc>
          <w:tcPr>
            <w:tcW w:w="2126" w:type="dxa"/>
          </w:tcPr>
          <w:p w14:paraId="507C4F7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6850</w:t>
            </w:r>
          </w:p>
        </w:tc>
      </w:tr>
      <w:tr w:rsidR="004E10C1" w:rsidRPr="004E10C1" w14:paraId="1F7C3178" w14:textId="77777777">
        <w:tc>
          <w:tcPr>
            <w:tcW w:w="2818" w:type="dxa"/>
          </w:tcPr>
          <w:p w14:paraId="6B4487E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разведчиков</w:t>
            </w:r>
          </w:p>
        </w:tc>
        <w:tc>
          <w:tcPr>
            <w:tcW w:w="2252" w:type="dxa"/>
          </w:tcPr>
          <w:p w14:paraId="3F1ED13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1C4CB6E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1070</w:t>
            </w:r>
          </w:p>
        </w:tc>
        <w:tc>
          <w:tcPr>
            <w:tcW w:w="2126" w:type="dxa"/>
          </w:tcPr>
          <w:p w14:paraId="4611447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8850</w:t>
            </w:r>
          </w:p>
        </w:tc>
      </w:tr>
      <w:tr w:rsidR="004E10C1" w:rsidRPr="004E10C1" w14:paraId="7A592A5D" w14:textId="77777777">
        <w:tc>
          <w:tcPr>
            <w:tcW w:w="2818" w:type="dxa"/>
          </w:tcPr>
          <w:p w14:paraId="7A8290D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прочих</w:t>
            </w:r>
          </w:p>
        </w:tc>
        <w:tc>
          <w:tcPr>
            <w:tcW w:w="2252" w:type="dxa"/>
          </w:tcPr>
          <w:p w14:paraId="7DFACC6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907</w:t>
            </w:r>
          </w:p>
        </w:tc>
        <w:tc>
          <w:tcPr>
            <w:tcW w:w="2126" w:type="dxa"/>
          </w:tcPr>
          <w:p w14:paraId="197FD4C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2126" w:type="dxa"/>
          </w:tcPr>
          <w:p w14:paraId="5813601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3050</w:t>
            </w:r>
          </w:p>
        </w:tc>
      </w:tr>
      <w:tr w:rsidR="004E10C1" w:rsidRPr="004E10C1" w14:paraId="740A966E" w14:textId="77777777">
        <w:tc>
          <w:tcPr>
            <w:tcW w:w="2818" w:type="dxa"/>
          </w:tcPr>
          <w:p w14:paraId="49BB28D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Авиадвигателей</w:t>
            </w:r>
          </w:p>
        </w:tc>
        <w:tc>
          <w:tcPr>
            <w:tcW w:w="2252" w:type="dxa"/>
          </w:tcPr>
          <w:p w14:paraId="2C1AD87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11200</w:t>
            </w:r>
          </w:p>
        </w:tc>
        <w:tc>
          <w:tcPr>
            <w:tcW w:w="2126" w:type="dxa"/>
          </w:tcPr>
          <w:p w14:paraId="1CEDFE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24000</w:t>
            </w:r>
          </w:p>
        </w:tc>
        <w:tc>
          <w:tcPr>
            <w:tcW w:w="2126" w:type="dxa"/>
          </w:tcPr>
          <w:p w14:paraId="71520EB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r>
      <w:tr w:rsidR="004E10C1" w:rsidRPr="004E10C1" w14:paraId="5EFE67F3" w14:textId="77777777">
        <w:tc>
          <w:tcPr>
            <w:tcW w:w="2818" w:type="dxa"/>
          </w:tcPr>
          <w:p w14:paraId="5539FD2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2CB1E9D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064655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690E06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F94400" w14:textId="77777777">
        <w:tc>
          <w:tcPr>
            <w:tcW w:w="2818" w:type="dxa"/>
          </w:tcPr>
          <w:p w14:paraId="60E6B18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Танки всех типов</w:t>
            </w:r>
          </w:p>
        </w:tc>
        <w:tc>
          <w:tcPr>
            <w:tcW w:w="2252" w:type="dxa"/>
          </w:tcPr>
          <w:p w14:paraId="0D34DF6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19800</w:t>
            </w:r>
          </w:p>
        </w:tc>
        <w:tc>
          <w:tcPr>
            <w:tcW w:w="2126" w:type="dxa"/>
          </w:tcPr>
          <w:p w14:paraId="406C6DE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32200</w:t>
            </w:r>
          </w:p>
        </w:tc>
        <w:tc>
          <w:tcPr>
            <w:tcW w:w="2126" w:type="dxa"/>
          </w:tcPr>
          <w:p w14:paraId="1AC21DA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45000</w:t>
            </w:r>
          </w:p>
        </w:tc>
      </w:tr>
      <w:tr w:rsidR="004E10C1" w:rsidRPr="004E10C1" w14:paraId="7CFF3589" w14:textId="77777777">
        <w:tc>
          <w:tcPr>
            <w:tcW w:w="2818" w:type="dxa"/>
          </w:tcPr>
          <w:p w14:paraId="2CB278C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разведывательных Т-37</w:t>
            </w:r>
          </w:p>
        </w:tc>
        <w:tc>
          <w:tcPr>
            <w:tcW w:w="2252" w:type="dxa"/>
          </w:tcPr>
          <w:p w14:paraId="55D087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126" w:type="dxa"/>
          </w:tcPr>
          <w:p w14:paraId="3BDC6A6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2126" w:type="dxa"/>
          </w:tcPr>
          <w:p w14:paraId="11EAEF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14200</w:t>
            </w:r>
          </w:p>
        </w:tc>
      </w:tr>
      <w:tr w:rsidR="004E10C1" w:rsidRPr="004E10C1" w14:paraId="050B1D46" w14:textId="77777777">
        <w:tc>
          <w:tcPr>
            <w:tcW w:w="2818" w:type="dxa"/>
          </w:tcPr>
          <w:p w14:paraId="65B5B85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общего назначения Т-26</w:t>
            </w:r>
          </w:p>
        </w:tc>
        <w:tc>
          <w:tcPr>
            <w:tcW w:w="2252" w:type="dxa"/>
          </w:tcPr>
          <w:p w14:paraId="076DA6E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13800</w:t>
            </w:r>
          </w:p>
        </w:tc>
        <w:tc>
          <w:tcPr>
            <w:tcW w:w="2126" w:type="dxa"/>
          </w:tcPr>
          <w:p w14:paraId="14A9398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11500</w:t>
            </w:r>
          </w:p>
        </w:tc>
        <w:tc>
          <w:tcPr>
            <w:tcW w:w="2126" w:type="dxa"/>
          </w:tcPr>
          <w:p w14:paraId="3B108D5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w:t>
            </w:r>
          </w:p>
        </w:tc>
      </w:tr>
      <w:tr w:rsidR="004E10C1" w:rsidRPr="004E10C1" w14:paraId="1569E284" w14:textId="77777777">
        <w:tc>
          <w:tcPr>
            <w:tcW w:w="2818" w:type="dxa"/>
          </w:tcPr>
          <w:p w14:paraId="166EB1A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оперативного назначения БТ-ПТ-1</w:t>
            </w:r>
          </w:p>
        </w:tc>
        <w:tc>
          <w:tcPr>
            <w:tcW w:w="2252" w:type="dxa"/>
          </w:tcPr>
          <w:p w14:paraId="2FA2992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126" w:type="dxa"/>
          </w:tcPr>
          <w:p w14:paraId="0BDB4C1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2126" w:type="dxa"/>
          </w:tcPr>
          <w:p w14:paraId="7701A6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r>
      <w:tr w:rsidR="004E10C1" w:rsidRPr="004E10C1" w14:paraId="11B7D609" w14:textId="77777777">
        <w:tc>
          <w:tcPr>
            <w:tcW w:w="2818" w:type="dxa"/>
          </w:tcPr>
          <w:p w14:paraId="1A23B12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танков прорыва Т-28</w:t>
            </w:r>
          </w:p>
        </w:tc>
        <w:tc>
          <w:tcPr>
            <w:tcW w:w="2252" w:type="dxa"/>
          </w:tcPr>
          <w:p w14:paraId="664FFEC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25EE21C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2126" w:type="dxa"/>
          </w:tcPr>
          <w:p w14:paraId="3B9301C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r w:rsidR="004E10C1" w:rsidRPr="004E10C1" w14:paraId="621F2349" w14:textId="77777777">
        <w:tc>
          <w:tcPr>
            <w:tcW w:w="2818" w:type="dxa"/>
          </w:tcPr>
          <w:p w14:paraId="549AC7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тяжелых Т-35</w:t>
            </w:r>
          </w:p>
        </w:tc>
        <w:tc>
          <w:tcPr>
            <w:tcW w:w="2252" w:type="dxa"/>
          </w:tcPr>
          <w:p w14:paraId="50D9B92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4BA04EF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126" w:type="dxa"/>
          </w:tcPr>
          <w:p w14:paraId="6002AFC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1D2F3198" w14:textId="77777777">
        <w:tc>
          <w:tcPr>
            <w:tcW w:w="2818" w:type="dxa"/>
          </w:tcPr>
          <w:p w14:paraId="5F99A33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САУ</w:t>
            </w:r>
          </w:p>
        </w:tc>
        <w:tc>
          <w:tcPr>
            <w:tcW w:w="2252" w:type="dxa"/>
          </w:tcPr>
          <w:p w14:paraId="2417BDA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6" w:type="dxa"/>
          </w:tcPr>
          <w:p w14:paraId="3DD300B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126" w:type="dxa"/>
          </w:tcPr>
          <w:p w14:paraId="62CE3E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60EA257C" w14:textId="77777777">
        <w:tc>
          <w:tcPr>
            <w:tcW w:w="2818" w:type="dxa"/>
          </w:tcPr>
          <w:p w14:paraId="368E68E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105AB0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207F3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BC7BE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8C237A" w14:textId="77777777">
        <w:tc>
          <w:tcPr>
            <w:tcW w:w="2818" w:type="dxa"/>
          </w:tcPr>
          <w:p w14:paraId="11ACEB5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Бронемашины</w:t>
            </w:r>
          </w:p>
        </w:tc>
        <w:tc>
          <w:tcPr>
            <w:tcW w:w="2252" w:type="dxa"/>
          </w:tcPr>
          <w:p w14:paraId="31CDA55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2126" w:type="dxa"/>
          </w:tcPr>
          <w:p w14:paraId="394D3660"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2126" w:type="dxa"/>
          </w:tcPr>
          <w:p w14:paraId="622BE20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76D4A340" w14:textId="77777777">
        <w:tc>
          <w:tcPr>
            <w:tcW w:w="2818" w:type="dxa"/>
          </w:tcPr>
          <w:p w14:paraId="4339EAD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Автомобили</w:t>
            </w:r>
          </w:p>
        </w:tc>
        <w:tc>
          <w:tcPr>
            <w:tcW w:w="2252" w:type="dxa"/>
          </w:tcPr>
          <w:p w14:paraId="1FF32D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w:t>
            </w:r>
          </w:p>
        </w:tc>
        <w:tc>
          <w:tcPr>
            <w:tcW w:w="2126" w:type="dxa"/>
          </w:tcPr>
          <w:p w14:paraId="4F13F14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2126" w:type="dxa"/>
          </w:tcPr>
          <w:p w14:paraId="4B1B714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200000</w:t>
            </w:r>
          </w:p>
        </w:tc>
      </w:tr>
      <w:tr w:rsidR="004E10C1" w:rsidRPr="004E10C1" w14:paraId="4409D64C" w14:textId="77777777">
        <w:tc>
          <w:tcPr>
            <w:tcW w:w="2818" w:type="dxa"/>
          </w:tcPr>
          <w:p w14:paraId="5687C9E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Гусеничные тракторы</w:t>
            </w:r>
          </w:p>
        </w:tc>
        <w:tc>
          <w:tcPr>
            <w:tcW w:w="2252" w:type="dxa"/>
          </w:tcPr>
          <w:p w14:paraId="3258B1D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2126" w:type="dxa"/>
          </w:tcPr>
          <w:p w14:paraId="0FABCE5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5400</w:t>
            </w:r>
          </w:p>
        </w:tc>
        <w:tc>
          <w:tcPr>
            <w:tcW w:w="2126" w:type="dxa"/>
          </w:tcPr>
          <w:p w14:paraId="4D189B4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r>
      <w:tr w:rsidR="004E10C1" w:rsidRPr="004E10C1" w14:paraId="405915EA" w14:textId="77777777">
        <w:tc>
          <w:tcPr>
            <w:tcW w:w="2818" w:type="dxa"/>
          </w:tcPr>
          <w:p w14:paraId="486F03D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Орудия</w:t>
            </w:r>
          </w:p>
        </w:tc>
        <w:tc>
          <w:tcPr>
            <w:tcW w:w="2252" w:type="dxa"/>
          </w:tcPr>
          <w:p w14:paraId="65F32DF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18000</w:t>
            </w:r>
          </w:p>
        </w:tc>
        <w:tc>
          <w:tcPr>
            <w:tcW w:w="2126" w:type="dxa"/>
          </w:tcPr>
          <w:p w14:paraId="3D3734E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28615</w:t>
            </w:r>
          </w:p>
        </w:tc>
        <w:tc>
          <w:tcPr>
            <w:tcW w:w="2126" w:type="dxa"/>
          </w:tcPr>
          <w:p w14:paraId="09F6138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41600</w:t>
            </w:r>
          </w:p>
        </w:tc>
      </w:tr>
      <w:tr w:rsidR="004E10C1" w:rsidRPr="004E10C1" w14:paraId="20F5D914" w14:textId="77777777">
        <w:tc>
          <w:tcPr>
            <w:tcW w:w="2818" w:type="dxa"/>
          </w:tcPr>
          <w:p w14:paraId="34AA77F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Снаряды</w:t>
            </w:r>
          </w:p>
        </w:tc>
        <w:tc>
          <w:tcPr>
            <w:tcW w:w="2252" w:type="dxa"/>
          </w:tcPr>
          <w:p w14:paraId="0ACA17C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46400000</w:t>
            </w:r>
          </w:p>
        </w:tc>
        <w:tc>
          <w:tcPr>
            <w:tcW w:w="2126" w:type="dxa"/>
          </w:tcPr>
          <w:p w14:paraId="05FEF23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84200000</w:t>
            </w:r>
          </w:p>
        </w:tc>
        <w:tc>
          <w:tcPr>
            <w:tcW w:w="2126" w:type="dxa"/>
          </w:tcPr>
          <w:p w14:paraId="209F791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160000000</w:t>
            </w:r>
          </w:p>
        </w:tc>
      </w:tr>
      <w:tr w:rsidR="004E10C1" w:rsidRPr="004E10C1" w14:paraId="3FF9CBA6" w14:textId="77777777">
        <w:tc>
          <w:tcPr>
            <w:tcW w:w="2818" w:type="dxa"/>
          </w:tcPr>
          <w:p w14:paraId="129586B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Винтовки</w:t>
            </w:r>
          </w:p>
        </w:tc>
        <w:tc>
          <w:tcPr>
            <w:tcW w:w="2252" w:type="dxa"/>
          </w:tcPr>
          <w:p w14:paraId="0D5D178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1575000</w:t>
            </w:r>
          </w:p>
        </w:tc>
        <w:tc>
          <w:tcPr>
            <w:tcW w:w="2126" w:type="dxa"/>
          </w:tcPr>
          <w:p w14:paraId="475B9C9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2000000</w:t>
            </w:r>
          </w:p>
        </w:tc>
        <w:tc>
          <w:tcPr>
            <w:tcW w:w="2126" w:type="dxa"/>
          </w:tcPr>
          <w:p w14:paraId="2092EF79"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3000000</w:t>
            </w:r>
          </w:p>
        </w:tc>
      </w:tr>
      <w:tr w:rsidR="004E10C1" w:rsidRPr="004E10C1" w14:paraId="73A5A7AE" w14:textId="77777777">
        <w:tc>
          <w:tcPr>
            <w:tcW w:w="2818" w:type="dxa"/>
          </w:tcPr>
          <w:p w14:paraId="6D067F3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w:t>
            </w:r>
          </w:p>
        </w:tc>
        <w:tc>
          <w:tcPr>
            <w:tcW w:w="2252" w:type="dxa"/>
          </w:tcPr>
          <w:p w14:paraId="2D4B27A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117800</w:t>
            </w:r>
          </w:p>
        </w:tc>
        <w:tc>
          <w:tcPr>
            <w:tcW w:w="2126" w:type="dxa"/>
          </w:tcPr>
          <w:p w14:paraId="373C7D2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175000</w:t>
            </w:r>
          </w:p>
        </w:tc>
        <w:tc>
          <w:tcPr>
            <w:tcW w:w="2126" w:type="dxa"/>
          </w:tcPr>
          <w:p w14:paraId="2699C1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206000</w:t>
            </w:r>
          </w:p>
        </w:tc>
      </w:tr>
      <w:tr w:rsidR="004E10C1" w:rsidRPr="004E10C1" w14:paraId="332D92EB" w14:textId="77777777">
        <w:tc>
          <w:tcPr>
            <w:tcW w:w="2818" w:type="dxa"/>
          </w:tcPr>
          <w:p w14:paraId="351EC3E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Патроны</w:t>
            </w:r>
          </w:p>
        </w:tc>
        <w:tc>
          <w:tcPr>
            <w:tcW w:w="2252" w:type="dxa"/>
          </w:tcPr>
          <w:p w14:paraId="784D90B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5500000000</w:t>
            </w:r>
          </w:p>
        </w:tc>
        <w:tc>
          <w:tcPr>
            <w:tcW w:w="2126" w:type="dxa"/>
          </w:tcPr>
          <w:p w14:paraId="52B6821E"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8000000000</w:t>
            </w:r>
          </w:p>
        </w:tc>
        <w:tc>
          <w:tcPr>
            <w:tcW w:w="2126" w:type="dxa"/>
          </w:tcPr>
          <w:p w14:paraId="3EAAA29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14000000000</w:t>
            </w:r>
          </w:p>
        </w:tc>
      </w:tr>
      <w:tr w:rsidR="004E10C1" w:rsidRPr="004E10C1" w14:paraId="27150D73" w14:textId="77777777">
        <w:tc>
          <w:tcPr>
            <w:tcW w:w="2818" w:type="dxa"/>
          </w:tcPr>
          <w:p w14:paraId="7669FD16"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Авиабомбы (тонн)</w:t>
            </w:r>
          </w:p>
        </w:tc>
        <w:tc>
          <w:tcPr>
            <w:tcW w:w="2252" w:type="dxa"/>
          </w:tcPr>
          <w:p w14:paraId="5B1F2C4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100000</w:t>
            </w:r>
          </w:p>
        </w:tc>
        <w:tc>
          <w:tcPr>
            <w:tcW w:w="2126" w:type="dxa"/>
          </w:tcPr>
          <w:p w14:paraId="55F2803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200000</w:t>
            </w:r>
          </w:p>
        </w:tc>
        <w:tc>
          <w:tcPr>
            <w:tcW w:w="2126" w:type="dxa"/>
          </w:tcPr>
          <w:p w14:paraId="532E0224"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500000</w:t>
            </w:r>
          </w:p>
        </w:tc>
      </w:tr>
      <w:tr w:rsidR="004E10C1" w:rsidRPr="004E10C1" w14:paraId="390700D2" w14:textId="77777777">
        <w:tc>
          <w:tcPr>
            <w:tcW w:w="2818" w:type="dxa"/>
          </w:tcPr>
          <w:p w14:paraId="6DB1BD9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Химоружие (тонн)</w:t>
            </w:r>
          </w:p>
        </w:tc>
        <w:tc>
          <w:tcPr>
            <w:tcW w:w="2252" w:type="dxa"/>
          </w:tcPr>
          <w:p w14:paraId="56C3D26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63000</w:t>
            </w:r>
          </w:p>
        </w:tc>
        <w:tc>
          <w:tcPr>
            <w:tcW w:w="2126" w:type="dxa"/>
          </w:tcPr>
          <w:p w14:paraId="316C87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150000</w:t>
            </w:r>
          </w:p>
        </w:tc>
        <w:tc>
          <w:tcPr>
            <w:tcW w:w="2126" w:type="dxa"/>
          </w:tcPr>
          <w:p w14:paraId="2BA3768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250000</w:t>
            </w:r>
          </w:p>
        </w:tc>
      </w:tr>
    </w:tbl>
    <w:p w14:paraId="5CB741B8"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(9448)</w:t>
      </w:r>
    </w:p>
    <w:p w14:paraId="7D6109F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0EC8CFBB"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года на территории будущего завода 288 и 491 было закончено строительство одного производственного корпуса и был произведен выпуск продукции. До 1936 года завод находился в ведении треста </w:t>
      </w:r>
      <w:proofErr w:type="spellStart"/>
      <w:r w:rsidRPr="004E10C1">
        <w:rPr>
          <w:rFonts w:ascii="Times New Roman" w:hAnsi="Times New Roman"/>
          <w:color w:val="000000" w:themeColor="text1"/>
          <w:sz w:val="16"/>
          <w:szCs w:val="16"/>
        </w:rPr>
        <w:t>автогаражного</w:t>
      </w:r>
      <w:proofErr w:type="spellEnd"/>
      <w:r w:rsidRPr="004E10C1">
        <w:rPr>
          <w:rFonts w:ascii="Times New Roman" w:hAnsi="Times New Roman"/>
          <w:color w:val="000000" w:themeColor="text1"/>
          <w:sz w:val="16"/>
          <w:szCs w:val="16"/>
        </w:rPr>
        <w:t xml:space="preserve"> оборудования «ГАРО». В 1937 году вошел в систему авиапромышленности как опытный завод № 288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Завод имел самостоятельное ОКБ, гл. </w:t>
      </w:r>
      <w:proofErr w:type="spellStart"/>
      <w:r w:rsidRPr="004E10C1">
        <w:rPr>
          <w:rFonts w:ascii="Times New Roman" w:hAnsi="Times New Roman"/>
          <w:color w:val="000000" w:themeColor="text1"/>
          <w:sz w:val="16"/>
          <w:szCs w:val="16"/>
        </w:rPr>
        <w:t>еонструкторами</w:t>
      </w:r>
      <w:proofErr w:type="spellEnd"/>
      <w:r w:rsidRPr="004E10C1">
        <w:rPr>
          <w:rFonts w:ascii="Times New Roman" w:hAnsi="Times New Roman"/>
          <w:color w:val="000000" w:themeColor="text1"/>
          <w:sz w:val="16"/>
          <w:szCs w:val="16"/>
        </w:rPr>
        <w:t xml:space="preserve"> которого последовательно были Самсонов и Бериев. В 1941 году завод № 288 был эвакуирован в Омск, а на базе его были созданы фронтовые мастерские НКАП. В июне 1943 года на эту промплощадку был перебазирован завод № 2 </w:t>
      </w:r>
      <w:proofErr w:type="spellStart"/>
      <w:r w:rsidRPr="004E10C1">
        <w:rPr>
          <w:rFonts w:ascii="Times New Roman" w:hAnsi="Times New Roman"/>
          <w:color w:val="000000" w:themeColor="text1"/>
          <w:sz w:val="16"/>
          <w:szCs w:val="16"/>
        </w:rPr>
        <w:t>Оргавиапрома</w:t>
      </w:r>
      <w:proofErr w:type="spellEnd"/>
      <w:r w:rsidRPr="004E10C1">
        <w:rPr>
          <w:rFonts w:ascii="Times New Roman" w:hAnsi="Times New Roman"/>
          <w:color w:val="000000" w:themeColor="text1"/>
          <w:sz w:val="16"/>
          <w:szCs w:val="16"/>
        </w:rPr>
        <w:t xml:space="preserve">, реэвакуированный из Челябинской области. Объединенному заводу был присвоен № 491. На нем таким образом, произошло слияние кадров бывш. завода № 288, основная часть работников которого вернулась из эвакуации, завода № 2 </w:t>
      </w:r>
      <w:proofErr w:type="spellStart"/>
      <w:r w:rsidRPr="004E10C1">
        <w:rPr>
          <w:rFonts w:ascii="Times New Roman" w:hAnsi="Times New Roman"/>
          <w:color w:val="000000" w:themeColor="text1"/>
          <w:sz w:val="16"/>
          <w:szCs w:val="16"/>
        </w:rPr>
        <w:t>Оргавиапрома</w:t>
      </w:r>
      <w:proofErr w:type="spellEnd"/>
      <w:r w:rsidRPr="004E10C1">
        <w:rPr>
          <w:rFonts w:ascii="Times New Roman" w:hAnsi="Times New Roman"/>
          <w:color w:val="000000" w:themeColor="text1"/>
          <w:sz w:val="16"/>
          <w:szCs w:val="16"/>
        </w:rPr>
        <w:t xml:space="preserve"> и фронтовых мастерских. Начиная с 1943 года МАП профилировало завод по изготовлению специального и уникального оборудования для производства самолетов, авиадвигателей и приборов (10279).</w:t>
      </w:r>
    </w:p>
    <w:p w14:paraId="48D601F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1510D4C1"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разрабатываемы в ОТБ с осени 1932 г. группой Коренева автопилот АВП-2, который имел два свободных гироскопа – курсовой и продольно-поперечный – и с помощью рулевых машинок с пневмоприводом мог управлять самолётом был установлен на бомбардировщик ТБ-1 и прошёл испытания, в том числе во время 8-часового перелёта по маршруту Евпатория – Харьков – Москва (22673).</w:t>
      </w:r>
    </w:p>
    <w:p w14:paraId="41BEB4AC"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6884CCDC" w14:textId="77777777" w:rsidR="00FC3467" w:rsidRPr="004E10C1" w:rsidRDefault="00FC346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В июне 1933 года Сталину доложили, что Анастас Микоян опять летал на самолете. Решение Политбюро последовало незамедлительно: "За грубое нарушение постановления Политбюро ЦК ВКП (б) о запрете полетов </w:t>
      </w:r>
      <w:proofErr w:type="spellStart"/>
      <w:r w:rsidRPr="004E10C1">
        <w:rPr>
          <w:rFonts w:ascii="Times New Roman" w:hAnsi="Times New Roman"/>
          <w:color w:val="000000" w:themeColor="text1"/>
          <w:sz w:val="16"/>
          <w:szCs w:val="16"/>
          <w:shd w:val="clear" w:color="auto" w:fill="FFFFFF"/>
        </w:rPr>
        <w:t>ответработникам</w:t>
      </w:r>
      <w:proofErr w:type="spellEnd"/>
      <w:r w:rsidRPr="004E10C1">
        <w:rPr>
          <w:rFonts w:ascii="Times New Roman" w:hAnsi="Times New Roman"/>
          <w:color w:val="000000" w:themeColor="text1"/>
          <w:sz w:val="16"/>
          <w:szCs w:val="16"/>
          <w:shd w:val="clear" w:color="auto" w:fill="FFFFFF"/>
        </w:rPr>
        <w:t xml:space="preserve"> объявить </w:t>
      </w:r>
      <w:proofErr w:type="spellStart"/>
      <w:r w:rsidRPr="004E10C1">
        <w:rPr>
          <w:rFonts w:ascii="Times New Roman" w:hAnsi="Times New Roman"/>
          <w:color w:val="000000" w:themeColor="text1"/>
          <w:sz w:val="16"/>
          <w:szCs w:val="16"/>
          <w:shd w:val="clear" w:color="auto" w:fill="FFFFFF"/>
        </w:rPr>
        <w:t>т.Микояну</w:t>
      </w:r>
      <w:proofErr w:type="spellEnd"/>
      <w:r w:rsidRPr="004E10C1">
        <w:rPr>
          <w:rFonts w:ascii="Times New Roman" w:hAnsi="Times New Roman"/>
          <w:color w:val="000000" w:themeColor="text1"/>
          <w:sz w:val="16"/>
          <w:szCs w:val="16"/>
          <w:shd w:val="clear" w:color="auto" w:fill="FFFFFF"/>
        </w:rPr>
        <w:t xml:space="preserve"> строгий выговор" (21579).</w:t>
      </w:r>
    </w:p>
    <w:p w14:paraId="49B3F807" w14:textId="77777777" w:rsidR="00FC3467" w:rsidRPr="004E10C1" w:rsidRDefault="00FC3467" w:rsidP="004E10C1">
      <w:pPr>
        <w:shd w:val="clear" w:color="auto" w:fill="FFFFFF"/>
        <w:spacing w:after="0" w:line="240" w:lineRule="auto"/>
        <w:jc w:val="both"/>
        <w:rPr>
          <w:rFonts w:ascii="Times New Roman" w:hAnsi="Times New Roman"/>
          <w:color w:val="000000" w:themeColor="text1"/>
          <w:sz w:val="16"/>
          <w:szCs w:val="16"/>
        </w:rPr>
      </w:pPr>
    </w:p>
    <w:p w14:paraId="55172492"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месяце 1933 проект аэростата Осоавиахим-1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достигал зоны равновесия на 19.500 м. </w:t>
      </w:r>
    </w:p>
    <w:p w14:paraId="73E2D0D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721C0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37AAD9B1"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Каждая деталь, материал и агрегаты испытывались в лаборатории и показали запасы прочности, предусмотренные расчетами. </w:t>
      </w:r>
    </w:p>
    <w:p w14:paraId="306E3345"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4E10C1">
        <w:rPr>
          <w:rFonts w:ascii="Times New Roman" w:hAnsi="Times New Roman"/>
          <w:color w:val="000000" w:themeColor="text1"/>
          <w:sz w:val="16"/>
          <w:szCs w:val="16"/>
        </w:rPr>
        <w:t>отработанностью</w:t>
      </w:r>
      <w:proofErr w:type="spellEnd"/>
      <w:r w:rsidRPr="004E10C1">
        <w:rPr>
          <w:rFonts w:ascii="Times New Roman" w:hAnsi="Times New Roman"/>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0EB19AF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Так в тексте; правильно: Васенко. </w:t>
      </w:r>
    </w:p>
    <w:p w14:paraId="4E9382DF"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Так в тексте; правильно: 1933 г. </w:t>
      </w:r>
    </w:p>
    <w:p w14:paraId="0C10903D"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 * Так в тексте; правильно: 1933 г. </w:t>
      </w:r>
    </w:p>
    <w:p w14:paraId="727A24D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Так в тексте; правильно: Васенко (11611).</w:t>
      </w:r>
    </w:p>
    <w:p w14:paraId="52E50EAC"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p>
    <w:p w14:paraId="3870B4FA"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после выезда в Ленинград комиссии т. Ильина (обнаружившей обезличку в ходе постройки стратостата), решением президиума </w:t>
      </w:r>
      <w:proofErr w:type="spellStart"/>
      <w:r w:rsidRPr="004E10C1">
        <w:rPr>
          <w:rFonts w:ascii="Times New Roman" w:hAnsi="Times New Roman"/>
          <w:color w:val="000000" w:themeColor="text1"/>
          <w:sz w:val="16"/>
          <w:szCs w:val="16"/>
        </w:rPr>
        <w:t>Леноблсовета</w:t>
      </w:r>
      <w:proofErr w:type="spellEnd"/>
      <w:r w:rsidRPr="004E10C1">
        <w:rPr>
          <w:rFonts w:ascii="Times New Roman" w:hAnsi="Times New Roman"/>
          <w:color w:val="000000" w:themeColor="text1"/>
          <w:sz w:val="16"/>
          <w:szCs w:val="16"/>
        </w:rPr>
        <w:t xml:space="preserve"> наблюдение было возложено на Зам. пред. Лен. Осоавиахима т. </w:t>
      </w:r>
      <w:proofErr w:type="spellStart"/>
      <w:r w:rsidRPr="004E10C1">
        <w:rPr>
          <w:rFonts w:ascii="Times New Roman" w:hAnsi="Times New Roman"/>
          <w:color w:val="000000" w:themeColor="text1"/>
          <w:sz w:val="16"/>
          <w:szCs w:val="16"/>
        </w:rPr>
        <w:t>Барандохина</w:t>
      </w:r>
      <w:proofErr w:type="spellEnd"/>
      <w:r w:rsidRPr="004E10C1">
        <w:rPr>
          <w:rFonts w:ascii="Times New Roman" w:hAnsi="Times New Roman"/>
          <w:color w:val="000000" w:themeColor="text1"/>
          <w:sz w:val="16"/>
          <w:szCs w:val="16"/>
        </w:rPr>
        <w:t>;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потом 22.000, а впоследствии 24.940 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w:t>
      </w:r>
    </w:p>
    <w:p w14:paraId="56DBA227"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42E88903" w14:textId="77777777" w:rsidR="00664564" w:rsidRPr="004E10C1" w:rsidRDefault="0066456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w:t>
      </w:r>
      <w:proofErr w:type="spellStart"/>
      <w:r w:rsidRPr="004E10C1">
        <w:rPr>
          <w:rFonts w:ascii="Times New Roman" w:hAnsi="Times New Roman"/>
          <w:color w:val="000000" w:themeColor="text1"/>
          <w:sz w:val="16"/>
          <w:szCs w:val="16"/>
        </w:rPr>
        <w:t>Барандохин</w:t>
      </w:r>
      <w:proofErr w:type="spellEnd"/>
      <w:r w:rsidRPr="004E10C1">
        <w:rPr>
          <w:rFonts w:ascii="Times New Roman" w:hAnsi="Times New Roman"/>
          <w:color w:val="000000" w:themeColor="text1"/>
          <w:sz w:val="16"/>
          <w:szCs w:val="16"/>
        </w:rPr>
        <w:t>) не было, и их утверждение, что все проводится без проверки, по существу только прикрывало самотек и самостийность действий конструкторов (11611).</w:t>
      </w:r>
    </w:p>
    <w:p w14:paraId="6DDCFF92" w14:textId="77777777" w:rsidR="00664564" w:rsidRPr="004E10C1" w:rsidRDefault="0066456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ACB3" w14:textId="77777777" w:rsidR="00231D42" w:rsidRPr="004E10C1" w:rsidRDefault="00231D42" w:rsidP="004E10C1">
      <w:pPr>
        <w:pStyle w:val="HTML2"/>
        <w:shd w:val="clear" w:color="auto" w:fill="FFFFFF"/>
        <w:jc w:val="both"/>
        <w:rPr>
          <w:color w:val="000000" w:themeColor="text1"/>
          <w:sz w:val="16"/>
          <w:szCs w:val="16"/>
        </w:rPr>
      </w:pPr>
      <w:r w:rsidRPr="004E10C1">
        <w:rPr>
          <w:i w:val="0"/>
          <w:iCs w:val="0"/>
          <w:color w:val="000000" w:themeColor="text1"/>
          <w:sz w:val="16"/>
          <w:szCs w:val="16"/>
        </w:rPr>
        <w:t xml:space="preserve">В июне 1933 года инженер </w:t>
      </w:r>
      <w:proofErr w:type="spellStart"/>
      <w:r w:rsidRPr="004E10C1">
        <w:rPr>
          <w:i w:val="0"/>
          <w:iCs w:val="0"/>
          <w:color w:val="000000" w:themeColor="text1"/>
          <w:sz w:val="16"/>
          <w:szCs w:val="16"/>
        </w:rPr>
        <w:t>Риддель</w:t>
      </w:r>
      <w:proofErr w:type="spellEnd"/>
      <w:r w:rsidRPr="004E10C1">
        <w:rPr>
          <w:i w:val="0"/>
          <w:iCs w:val="0"/>
          <w:color w:val="000000" w:themeColor="text1"/>
          <w:sz w:val="16"/>
          <w:szCs w:val="16"/>
        </w:rPr>
        <w:t xml:space="preserve"> от которого осенью 1932 поступило предложение от группы американских инженеров помочь в решении "гелиевого вопроса" частным порядком, без привлечения какой-либо фирмы приехал в СССР и связался с начальником одного из отделов экономического управления ОГПУ Павлом </w:t>
      </w:r>
      <w:proofErr w:type="spellStart"/>
      <w:r w:rsidRPr="004E10C1">
        <w:rPr>
          <w:i w:val="0"/>
          <w:iCs w:val="0"/>
          <w:color w:val="000000" w:themeColor="text1"/>
          <w:sz w:val="16"/>
          <w:szCs w:val="16"/>
        </w:rPr>
        <w:t>Гуровским</w:t>
      </w:r>
      <w:proofErr w:type="spellEnd"/>
      <w:r w:rsidRPr="004E10C1">
        <w:rPr>
          <w:i w:val="0"/>
          <w:iCs w:val="0"/>
          <w:color w:val="000000" w:themeColor="text1"/>
          <w:sz w:val="16"/>
          <w:szCs w:val="16"/>
        </w:rPr>
        <w:t xml:space="preserve"> (именно это управление ведало внешнеэкономической разведкой и вело дела о "вредительстве" в советской промышленности). Тот ухватился за предложение американцев и вместе с руководителями иностранного отдела (ИНО) Наркомтяжпрома СССР стал склонять нового начальника треста "</w:t>
      </w:r>
      <w:proofErr w:type="spellStart"/>
      <w:r w:rsidRPr="004E10C1">
        <w:rPr>
          <w:i w:val="0"/>
          <w:iCs w:val="0"/>
          <w:color w:val="000000" w:themeColor="text1"/>
          <w:sz w:val="16"/>
          <w:szCs w:val="16"/>
        </w:rPr>
        <w:t>Союзгаз</w:t>
      </w:r>
      <w:proofErr w:type="spellEnd"/>
      <w:r w:rsidRPr="004E10C1">
        <w:rPr>
          <w:i w:val="0"/>
          <w:iCs w:val="0"/>
          <w:color w:val="000000" w:themeColor="text1"/>
          <w:sz w:val="16"/>
          <w:szCs w:val="16"/>
        </w:rPr>
        <w:t>" Моисея Гурвича к подписанию договора "о доставке комплексного технико-проектного и расчетного материала по гелию". Вопрос был вынесен на решение наркома тяжелой промышленности Серго Орджоникидзе.</w:t>
      </w:r>
    </w:p>
    <w:p w14:paraId="36EB1E74" w14:textId="77777777" w:rsidR="00231D42" w:rsidRPr="004E10C1" w:rsidRDefault="00231D42" w:rsidP="004E10C1">
      <w:pPr>
        <w:pStyle w:val="HTML2"/>
        <w:shd w:val="clear" w:color="auto" w:fill="FFFFFF"/>
        <w:jc w:val="both"/>
        <w:rPr>
          <w:color w:val="000000" w:themeColor="text1"/>
          <w:sz w:val="16"/>
          <w:szCs w:val="16"/>
        </w:rPr>
      </w:pPr>
      <w:r w:rsidRPr="004E10C1">
        <w:rPr>
          <w:i w:val="0"/>
          <w:iCs w:val="0"/>
          <w:color w:val="000000" w:themeColor="text1"/>
          <w:sz w:val="16"/>
          <w:szCs w:val="16"/>
        </w:rPr>
        <w:t>Начальник ИНО НКТП и управляющий "</w:t>
      </w:r>
      <w:proofErr w:type="spellStart"/>
      <w:r w:rsidRPr="004E10C1">
        <w:rPr>
          <w:i w:val="0"/>
          <w:iCs w:val="0"/>
          <w:color w:val="000000" w:themeColor="text1"/>
          <w:sz w:val="16"/>
          <w:szCs w:val="16"/>
        </w:rPr>
        <w:t>Союзгаза</w:t>
      </w:r>
      <w:proofErr w:type="spellEnd"/>
      <w:r w:rsidRPr="004E10C1">
        <w:rPr>
          <w:i w:val="0"/>
          <w:iCs w:val="0"/>
          <w:color w:val="000000" w:themeColor="text1"/>
          <w:sz w:val="16"/>
          <w:szCs w:val="16"/>
        </w:rPr>
        <w:t xml:space="preserve">" признавались в письме к наркому, что "работы, проводившиеся в Союзе по гелию на протяжении 3-4 лет, бесспорно, показали, что самостоятельное разрешение в СССР гелиевого дела нам не под силу". Чтобы не было "потери темпа и детских болезней, неизбежных при новом деле, и для сбережения огромных затрат и усилий" наркому предлагалось обратиться за помощью к американцам. Однако далее мнения авторов письма разделились. Начальник ИНО НКТП считал, что нужно заплатить группе </w:t>
      </w:r>
      <w:proofErr w:type="spellStart"/>
      <w:r w:rsidRPr="004E10C1">
        <w:rPr>
          <w:i w:val="0"/>
          <w:iCs w:val="0"/>
          <w:color w:val="000000" w:themeColor="text1"/>
          <w:sz w:val="16"/>
          <w:szCs w:val="16"/>
        </w:rPr>
        <w:t>Ридделя</w:t>
      </w:r>
      <w:proofErr w:type="spellEnd"/>
      <w:r w:rsidRPr="004E10C1">
        <w:rPr>
          <w:i w:val="0"/>
          <w:iCs w:val="0"/>
          <w:color w:val="000000" w:themeColor="text1"/>
          <w:sz w:val="16"/>
          <w:szCs w:val="16"/>
        </w:rPr>
        <w:t>: это было бы дешевле, делало американских сотрудников на срок договора зависимыми "от нас" (вероятно, от ОГПУ) и позволяло в случае неудовлетворительного выполнения договора ничего не платить. "</w:t>
      </w:r>
      <w:proofErr w:type="spellStart"/>
      <w:r w:rsidRPr="004E10C1">
        <w:rPr>
          <w:i w:val="0"/>
          <w:iCs w:val="0"/>
          <w:color w:val="000000" w:themeColor="text1"/>
          <w:sz w:val="16"/>
          <w:szCs w:val="16"/>
        </w:rPr>
        <w:t>Союзгаз</w:t>
      </w:r>
      <w:proofErr w:type="spellEnd"/>
      <w:r w:rsidRPr="004E10C1">
        <w:rPr>
          <w:i w:val="0"/>
          <w:iCs w:val="0"/>
          <w:color w:val="000000" w:themeColor="text1"/>
          <w:sz w:val="16"/>
          <w:szCs w:val="16"/>
        </w:rPr>
        <w:t xml:space="preserve">" считал, что необходимо поддержать предложение The </w:t>
      </w:r>
      <w:proofErr w:type="spellStart"/>
      <w:r w:rsidRPr="004E10C1">
        <w:rPr>
          <w:i w:val="0"/>
          <w:iCs w:val="0"/>
          <w:color w:val="000000" w:themeColor="text1"/>
          <w:sz w:val="16"/>
          <w:szCs w:val="16"/>
        </w:rPr>
        <w:t>Helium</w:t>
      </w:r>
      <w:proofErr w:type="spellEnd"/>
      <w:r w:rsidRPr="004E10C1">
        <w:rPr>
          <w:i w:val="0"/>
          <w:iCs w:val="0"/>
          <w:color w:val="000000" w:themeColor="text1"/>
          <w:sz w:val="16"/>
          <w:szCs w:val="16"/>
        </w:rPr>
        <w:t xml:space="preserve"> Co. Это было хотя и дороже, но надежнее с точки зрения достижения намеченной цели – начала широкой эксплуатации газовых месторождений СССР и получения советского гелия в промышленных объемах. В качестве аргументов Моисей Гурвич указывал на практический опыт фирмы, производящей весь цикл работ, и возможность стажировки советских специалистов в США. Даже материальный вопрос не носил такого острого характера, поскольку к моменту написания письма, июню 1933 года, американская компания снизила сумму контракта до 350 тыс. долларов и, как писал Гурвич, эту сумму можно было еще снизить до 250 </w:t>
      </w:r>
      <w:proofErr w:type="spellStart"/>
      <w:r w:rsidRPr="004E10C1">
        <w:rPr>
          <w:i w:val="0"/>
          <w:iCs w:val="0"/>
          <w:color w:val="000000" w:themeColor="text1"/>
          <w:sz w:val="16"/>
          <w:szCs w:val="16"/>
        </w:rPr>
        <w:t>тыс</w:t>
      </w:r>
      <w:proofErr w:type="spellEnd"/>
      <w:r w:rsidRPr="004E10C1">
        <w:rPr>
          <w:i w:val="0"/>
          <w:iCs w:val="0"/>
          <w:color w:val="000000" w:themeColor="text1"/>
          <w:sz w:val="16"/>
          <w:szCs w:val="16"/>
        </w:rPr>
        <w:t xml:space="preserve"> (21452).</w:t>
      </w:r>
    </w:p>
    <w:p w14:paraId="74FC104B" w14:textId="77777777" w:rsidR="00231D42" w:rsidRPr="004E10C1" w:rsidRDefault="00231D42" w:rsidP="004E10C1">
      <w:pPr>
        <w:pStyle w:val="article-renderblock"/>
        <w:shd w:val="clear" w:color="auto" w:fill="FFFFFF"/>
        <w:spacing w:before="0" w:beforeAutospacing="0" w:after="0" w:afterAutospacing="0"/>
        <w:jc w:val="both"/>
        <w:rPr>
          <w:color w:val="000000" w:themeColor="text1"/>
          <w:sz w:val="16"/>
          <w:szCs w:val="16"/>
        </w:rPr>
      </w:pPr>
    </w:p>
    <w:p w14:paraId="524568D1"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BD2FF9A"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A4A37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опытный образец СУ-14 был закончен, на нем была установлена 203-мм гаубица Б-4, имевшая лишь незначительные изменения.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После заводской обкатки на расстояние 80 км СУ-14 была направлена на НИАП, где с 1 по 15 августа проводилась показательная стрельба в присутствии маршала Ворошилова. После этого СУ-14 долго ремонтировалась и модернизировалась ( в основном ходовая часть) (3861).</w:t>
      </w:r>
    </w:p>
    <w:p w14:paraId="5F1F007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3629E8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собрали опытный образец тяжёлой самоходной артиллерийской установки САУ-14, тогда же на него была установлена 203-мм гаубица Б-4. Корпус САУ, </w:t>
      </w:r>
      <w:proofErr w:type="spellStart"/>
      <w:r w:rsidRPr="004E10C1">
        <w:rPr>
          <w:rFonts w:ascii="Times New Roman" w:hAnsi="Times New Roman"/>
          <w:color w:val="000000" w:themeColor="text1"/>
          <w:sz w:val="16"/>
          <w:szCs w:val="16"/>
        </w:rPr>
        <w:t>клепаносварной</w:t>
      </w:r>
      <w:proofErr w:type="spellEnd"/>
      <w:r w:rsidRPr="004E10C1">
        <w:rPr>
          <w:rFonts w:ascii="Times New Roman" w:hAnsi="Times New Roman"/>
          <w:color w:val="000000" w:themeColor="text1"/>
          <w:sz w:val="16"/>
          <w:szCs w:val="16"/>
        </w:rPr>
        <w:t xml:space="preserve"> конструкции, изготовили из катаных броневых листов. На верхней палубе САУ установили 203-мм гаубицу без каких-либо значительных переделок. Полевая гаубица Б-4 была создана КБ «Большевика» и имела раздельное картузное заряжание, затвор поршневой. Гаубица была принята на вооружение в 1932 г. Как орудие АРГК гаубица стала поступать на вооружение РККА с 1932 г. Для самоходной установки орудие Б-4 было частично доработано в части его размещения на шасси. Возимый боекомплект САУ составлял восемь выстрелов. С установки могли использоваться снаряды нескольких типов, в том числе </w:t>
      </w:r>
      <w:proofErr w:type="spellStart"/>
      <w:r w:rsidRPr="004E10C1">
        <w:rPr>
          <w:rFonts w:ascii="Times New Roman" w:hAnsi="Times New Roman"/>
          <w:color w:val="000000" w:themeColor="text1"/>
          <w:sz w:val="16"/>
          <w:szCs w:val="16"/>
        </w:rPr>
        <w:t>фугасно</w:t>
      </w:r>
      <w:proofErr w:type="spellEnd"/>
      <w:r w:rsidRPr="004E10C1">
        <w:rPr>
          <w:rFonts w:ascii="Times New Roman" w:hAnsi="Times New Roman"/>
          <w:color w:val="000000" w:themeColor="text1"/>
          <w:sz w:val="16"/>
          <w:szCs w:val="16"/>
        </w:rPr>
        <w:t>-бетонобойные, пробивающие железобетонные перекрытая толщиной до 1 метра (15132).</w:t>
      </w:r>
    </w:p>
    <w:p w14:paraId="3968F9E3"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0B47469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СТО принял Постановление №51 “Об изготовлении двух опытных образцов </w:t>
      </w:r>
      <w:proofErr w:type="spellStart"/>
      <w:r w:rsidRPr="004E10C1">
        <w:rPr>
          <w:rFonts w:ascii="Times New Roman" w:hAnsi="Times New Roman"/>
          <w:color w:val="000000" w:themeColor="text1"/>
          <w:sz w:val="16"/>
          <w:szCs w:val="16"/>
        </w:rPr>
        <w:t>неплавающих</w:t>
      </w:r>
      <w:proofErr w:type="spellEnd"/>
      <w:r w:rsidRPr="004E10C1">
        <w:rPr>
          <w:rFonts w:ascii="Times New Roman" w:hAnsi="Times New Roman"/>
          <w:color w:val="000000" w:themeColor="text1"/>
          <w:sz w:val="16"/>
          <w:szCs w:val="16"/>
        </w:rPr>
        <w:t xml:space="preserve"> колесно-гусеничных танков типа ПТ-1. В основу разработки был положен проект колесно-гусеничного танка - танка истребителя ИТ-3, разработанный </w:t>
      </w:r>
      <w:proofErr w:type="spellStart"/>
      <w:r w:rsidRPr="004E10C1">
        <w:rPr>
          <w:rFonts w:ascii="Times New Roman" w:hAnsi="Times New Roman"/>
          <w:color w:val="000000" w:themeColor="text1"/>
          <w:sz w:val="16"/>
          <w:szCs w:val="16"/>
        </w:rPr>
        <w:t>Автотанковым</w:t>
      </w:r>
      <w:proofErr w:type="spellEnd"/>
      <w:r w:rsidRPr="004E10C1">
        <w:rPr>
          <w:rFonts w:ascii="Times New Roman" w:hAnsi="Times New Roman"/>
          <w:color w:val="000000" w:themeColor="text1"/>
          <w:sz w:val="16"/>
          <w:szCs w:val="16"/>
        </w:rPr>
        <w:t xml:space="preserve"> бюро ТО ЭКУ ОГПУ с учетом опыта по ПТ-1 </w:t>
      </w:r>
      <w:proofErr w:type="spellStart"/>
      <w:r w:rsidRPr="004E10C1">
        <w:rPr>
          <w:rFonts w:ascii="Times New Roman" w:hAnsi="Times New Roman"/>
          <w:color w:val="000000" w:themeColor="text1"/>
          <w:sz w:val="16"/>
          <w:szCs w:val="16"/>
        </w:rPr>
        <w:t>Н.А.Астрова</w:t>
      </w:r>
      <w:proofErr w:type="spellEnd"/>
      <w:r w:rsidRPr="004E10C1">
        <w:rPr>
          <w:rFonts w:ascii="Times New Roman" w:hAnsi="Times New Roman"/>
          <w:color w:val="000000" w:themeColor="text1"/>
          <w:sz w:val="16"/>
          <w:szCs w:val="16"/>
        </w:rPr>
        <w:t xml:space="preserve"> (9527,119).</w:t>
      </w:r>
    </w:p>
    <w:p w14:paraId="486AFEF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BC539B4"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СТО принял постановление № 51 «Об изготовлении двух опытных образцов </w:t>
      </w:r>
      <w:proofErr w:type="spellStart"/>
      <w:r w:rsidRPr="004E10C1">
        <w:rPr>
          <w:rFonts w:ascii="Times New Roman" w:hAnsi="Times New Roman"/>
          <w:color w:val="000000" w:themeColor="text1"/>
          <w:sz w:val="16"/>
          <w:szCs w:val="16"/>
        </w:rPr>
        <w:t>неплавающего</w:t>
      </w:r>
      <w:proofErr w:type="spellEnd"/>
      <w:r w:rsidRPr="004E10C1">
        <w:rPr>
          <w:rFonts w:ascii="Times New Roman" w:hAnsi="Times New Roman"/>
          <w:color w:val="000000" w:themeColor="text1"/>
          <w:sz w:val="16"/>
          <w:szCs w:val="16"/>
        </w:rPr>
        <w:t xml:space="preserve"> колесно-гусеничного танка типа ПТ-1» со следующими ТТХ: «Боевой вес не более 17,5 т, толщина бронирования — 20 мм, вооружение: 1 — 76,2-мм пушка и 4 пулемета, эки</w:t>
      </w:r>
      <w:r w:rsidRPr="004E10C1">
        <w:rPr>
          <w:rFonts w:ascii="Times New Roman" w:hAnsi="Times New Roman"/>
          <w:color w:val="000000" w:themeColor="text1"/>
          <w:sz w:val="16"/>
          <w:szCs w:val="16"/>
        </w:rPr>
        <w:softHyphen/>
        <w:t>паж - 5 чел., максимальная скорость на колесах — 70 км/ч, на гусеницах - 50 км/ч». Проект трехбашенного танка на шасси ПТ-1А был разра</w:t>
      </w:r>
      <w:r w:rsidRPr="004E10C1">
        <w:rPr>
          <w:rFonts w:ascii="Times New Roman" w:hAnsi="Times New Roman"/>
          <w:color w:val="000000" w:themeColor="text1"/>
          <w:sz w:val="16"/>
          <w:szCs w:val="16"/>
        </w:rPr>
        <w:softHyphen/>
        <w:t>ботан ЭКУ ОПТУ под руководством Н. Астрова в пяти вариантах. В 1934 г. ввиду расформирования КБ ОГПУ опыт</w:t>
      </w:r>
      <w:r w:rsidRPr="004E10C1">
        <w:rPr>
          <w:rFonts w:ascii="Times New Roman" w:hAnsi="Times New Roman"/>
          <w:color w:val="000000" w:themeColor="text1"/>
          <w:sz w:val="16"/>
          <w:szCs w:val="16"/>
        </w:rPr>
        <w:softHyphen/>
        <w:t xml:space="preserve">ные образцы танков Т-29-4 и Т-29-5, были изготовлены на опытном заводе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Между собой варианты отличались толщиной брони (15—20 мм и 20—30 мм соответственно), массой (16,8 и 23,2 т), скоростью и дальностью хода. Компоновка и воору</w:t>
      </w:r>
      <w:r w:rsidRPr="004E10C1">
        <w:rPr>
          <w:rFonts w:ascii="Times New Roman" w:hAnsi="Times New Roman"/>
          <w:color w:val="000000" w:themeColor="text1"/>
          <w:sz w:val="16"/>
          <w:szCs w:val="16"/>
        </w:rPr>
        <w:softHyphen/>
        <w:t>жение у них были аналогичны. Серийный танк Т-28 тем временем тоже подвергся до</w:t>
      </w:r>
      <w:r w:rsidRPr="004E10C1">
        <w:rPr>
          <w:rFonts w:ascii="Times New Roman" w:hAnsi="Times New Roman"/>
          <w:color w:val="000000" w:themeColor="text1"/>
          <w:sz w:val="16"/>
          <w:szCs w:val="16"/>
        </w:rPr>
        <w:softHyphen/>
        <w:t>работкам в КБ Кировского завода. Был проведен комплекс мер по совершенствованию конструкции трансмиссии. Танки выпуска 1935 г. по надежности уже не шли ни в какое сравнение с танками первых серий. Поломки у них встре</w:t>
      </w:r>
      <w:r w:rsidRPr="004E10C1">
        <w:rPr>
          <w:rFonts w:ascii="Times New Roman" w:hAnsi="Times New Roman"/>
          <w:color w:val="000000" w:themeColor="text1"/>
          <w:sz w:val="16"/>
          <w:szCs w:val="16"/>
        </w:rPr>
        <w:softHyphen/>
        <w:t xml:space="preserve">чались все реже и реже. А вскоре СКБ-2 под руководством О. Иванова предприняло самостоятельную работу по созданию скоростного танка «Сталин». Ведущим инженером танка, получившего индекс Т-28А, стал А. Ефимов. Танк получил новую КПП и </w:t>
      </w:r>
      <w:proofErr w:type="spellStart"/>
      <w:r w:rsidRPr="004E10C1">
        <w:rPr>
          <w:rFonts w:ascii="Times New Roman" w:hAnsi="Times New Roman"/>
          <w:color w:val="000000" w:themeColor="text1"/>
          <w:sz w:val="16"/>
          <w:szCs w:val="16"/>
        </w:rPr>
        <w:t>бортредуктора</w:t>
      </w:r>
      <w:proofErr w:type="spellEnd"/>
      <w:r w:rsidRPr="004E10C1">
        <w:rPr>
          <w:rFonts w:ascii="Times New Roman" w:hAnsi="Times New Roman"/>
          <w:color w:val="000000" w:themeColor="text1"/>
          <w:sz w:val="16"/>
          <w:szCs w:val="16"/>
        </w:rPr>
        <w:t xml:space="preserve"> и на испытаниях 11 сентября развил скорость 55,8 км/ч. После доработок комиссия под руководством командира 6-й </w:t>
      </w:r>
      <w:proofErr w:type="spellStart"/>
      <w:r w:rsidRPr="004E10C1">
        <w:rPr>
          <w:rFonts w:ascii="Times New Roman" w:hAnsi="Times New Roman"/>
          <w:color w:val="000000" w:themeColor="text1"/>
          <w:sz w:val="16"/>
          <w:szCs w:val="16"/>
        </w:rPr>
        <w:t>тбр</w:t>
      </w:r>
      <w:proofErr w:type="spellEnd"/>
      <w:r w:rsidRPr="004E10C1">
        <w:rPr>
          <w:rFonts w:ascii="Times New Roman" w:hAnsi="Times New Roman"/>
          <w:color w:val="000000" w:themeColor="text1"/>
          <w:sz w:val="16"/>
          <w:szCs w:val="16"/>
        </w:rPr>
        <w:t xml:space="preserve"> Лизюкова отмечала, что танк Т-28А является </w:t>
      </w:r>
      <w:proofErr w:type="spellStart"/>
      <w:r w:rsidRPr="004E10C1">
        <w:rPr>
          <w:rFonts w:ascii="Times New Roman" w:hAnsi="Times New Roman"/>
          <w:color w:val="000000" w:themeColor="text1"/>
          <w:sz w:val="16"/>
          <w:szCs w:val="16"/>
        </w:rPr>
        <w:t>вполнее</w:t>
      </w:r>
      <w:proofErr w:type="spellEnd"/>
      <w:r w:rsidRPr="004E10C1">
        <w:rPr>
          <w:rFonts w:ascii="Times New Roman" w:hAnsi="Times New Roman"/>
          <w:color w:val="000000" w:themeColor="text1"/>
          <w:sz w:val="16"/>
          <w:szCs w:val="16"/>
        </w:rPr>
        <w:t xml:space="preserve"> пригодным для войсковой эксплуатации. «Для прохождения средне-</w:t>
      </w:r>
      <w:proofErr w:type="spellStart"/>
      <w:r w:rsidRPr="004E10C1">
        <w:rPr>
          <w:rFonts w:ascii="Times New Roman" w:hAnsi="Times New Roman"/>
          <w:color w:val="000000" w:themeColor="text1"/>
          <w:sz w:val="16"/>
          <w:szCs w:val="16"/>
        </w:rPr>
        <w:t>пересеченнои</w:t>
      </w:r>
      <w:proofErr w:type="spellEnd"/>
      <w:r w:rsidRPr="004E10C1">
        <w:rPr>
          <w:rFonts w:ascii="Times New Roman" w:hAnsi="Times New Roman"/>
          <w:color w:val="000000" w:themeColor="text1"/>
          <w:sz w:val="16"/>
          <w:szCs w:val="16"/>
        </w:rPr>
        <w:t xml:space="preserve"> местности третья передача (46 км/час при оборотах </w:t>
      </w:r>
      <w:proofErr w:type="spellStart"/>
      <w:r w:rsidRPr="004E10C1">
        <w:rPr>
          <w:rFonts w:ascii="Times New Roman" w:hAnsi="Times New Roman"/>
          <w:color w:val="000000" w:themeColor="text1"/>
          <w:sz w:val="16"/>
          <w:szCs w:val="16"/>
        </w:rPr>
        <w:t>яигателя</w:t>
      </w:r>
      <w:proofErr w:type="spellEnd"/>
      <w:r w:rsidRPr="004E10C1">
        <w:rPr>
          <w:rFonts w:ascii="Times New Roman" w:hAnsi="Times New Roman"/>
          <w:color w:val="000000" w:themeColor="text1"/>
          <w:sz w:val="16"/>
          <w:szCs w:val="16"/>
        </w:rPr>
        <w:t xml:space="preserve"> 1450 об/мин) должна быть нормальной </w:t>
      </w:r>
      <w:proofErr w:type="spellStart"/>
      <w:r w:rsidRPr="004E10C1">
        <w:rPr>
          <w:rFonts w:ascii="Times New Roman" w:hAnsi="Times New Roman"/>
          <w:color w:val="000000" w:themeColor="text1"/>
          <w:sz w:val="16"/>
          <w:szCs w:val="16"/>
        </w:rPr>
        <w:t>экспуата</w:t>
      </w:r>
      <w:proofErr w:type="spellEnd"/>
      <w:r w:rsidRPr="004E10C1">
        <w:rPr>
          <w:rFonts w:ascii="Times New Roman" w:hAnsi="Times New Roman"/>
          <w:color w:val="000000" w:themeColor="text1"/>
          <w:sz w:val="16"/>
          <w:szCs w:val="16"/>
        </w:rPr>
        <w:t xml:space="preserve">-ионной, а четвертая (55,8 км/час при 1450 об/мин) должна </w:t>
      </w:r>
      <w:proofErr w:type="spellStart"/>
      <w:r w:rsidRPr="004E10C1">
        <w:rPr>
          <w:rFonts w:ascii="Times New Roman" w:hAnsi="Times New Roman"/>
          <w:color w:val="000000" w:themeColor="text1"/>
          <w:sz w:val="16"/>
          <w:szCs w:val="16"/>
        </w:rPr>
        <w:t>шъ</w:t>
      </w:r>
      <w:proofErr w:type="spellEnd"/>
      <w:r w:rsidRPr="004E10C1">
        <w:rPr>
          <w:rFonts w:ascii="Times New Roman" w:hAnsi="Times New Roman"/>
          <w:color w:val="000000" w:themeColor="text1"/>
          <w:sz w:val="16"/>
          <w:szCs w:val="16"/>
        </w:rPr>
        <w:t xml:space="preserve"> резервной при движении по грунтовым дорогам и шоссе.». В 1934-35 гг. танки Т-29-4 и Т-29-5 прошли обширные испытания совместно с танками Т-28, показав при этом ряд преимуществ. В частности, отмечалось, что танк Т-29 имеет лучшую поворотливость и подвижность, особенно во время маршей на дорогах. Среднетехническая и эксплуатационная скорость Т-29 была сравнима со скоростью скоростного Т-28А и, конечно, выше, чем у серийного танка Т-28. Но главное — за все время испытаний танк ни разу не простаивал неисправным, так как даже в случае внезапной потери гусеничной цепи сохранял способность к движе</w:t>
      </w:r>
      <w:r w:rsidRPr="004E10C1">
        <w:rPr>
          <w:rFonts w:ascii="Times New Roman" w:hAnsi="Times New Roman"/>
          <w:color w:val="000000" w:themeColor="text1"/>
          <w:sz w:val="16"/>
          <w:szCs w:val="16"/>
        </w:rPr>
        <w:softHyphen/>
        <w:t>нию из-за синхронизации гусеничного и колесного хода. По вооружению танк Т-29 был аналогичен своему трех-башенному предшественнику. Но поскольку его башня имела меньшие размеры, чем таковая у Т-28 (ее конструк</w:t>
      </w:r>
      <w:r w:rsidRPr="004E10C1">
        <w:rPr>
          <w:rFonts w:ascii="Times New Roman" w:hAnsi="Times New Roman"/>
          <w:color w:val="000000" w:themeColor="text1"/>
          <w:sz w:val="16"/>
          <w:szCs w:val="16"/>
        </w:rPr>
        <w:softHyphen/>
        <w:t>ция была подобна башне танка Т-26-4), на испытаниях стрельбой танк проигрывал в скорострельности. Несмотря на то, что башня была двухместной, постоянно отмечалась теснота внутри, и потому ее конструкцию рекомендовалось пересмотреть. Но все же танк был очень сложен в производстве, регу</w:t>
      </w:r>
      <w:r w:rsidRPr="004E10C1">
        <w:rPr>
          <w:rFonts w:ascii="Times New Roman" w:hAnsi="Times New Roman"/>
          <w:color w:val="000000" w:themeColor="text1"/>
          <w:sz w:val="16"/>
          <w:szCs w:val="16"/>
        </w:rPr>
        <w:softHyphen/>
        <w:t xml:space="preserve">лировке и обслуживании из-за наличия колесного хода с приводом на несколько осей. По окончании испытаний Т-29-4 и Т-29-5 были скорректированы ТТТ, по которым в 1935-36 гг. КБ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под руководством ведущего инженера В. </w:t>
      </w:r>
      <w:proofErr w:type="spellStart"/>
      <w:r w:rsidRPr="004E10C1">
        <w:rPr>
          <w:rFonts w:ascii="Times New Roman" w:hAnsi="Times New Roman"/>
          <w:color w:val="000000" w:themeColor="text1"/>
          <w:sz w:val="16"/>
          <w:szCs w:val="16"/>
        </w:rPr>
        <w:t>Цейца</w:t>
      </w:r>
      <w:proofErr w:type="spellEnd"/>
      <w:r w:rsidRPr="004E10C1">
        <w:rPr>
          <w:rFonts w:ascii="Times New Roman" w:hAnsi="Times New Roman"/>
          <w:color w:val="000000" w:themeColor="text1"/>
          <w:sz w:val="16"/>
          <w:szCs w:val="16"/>
        </w:rPr>
        <w:t xml:space="preserve"> был спроектирован и изготовлен эта</w:t>
      </w:r>
      <w:r w:rsidRPr="004E10C1">
        <w:rPr>
          <w:rFonts w:ascii="Times New Roman" w:hAnsi="Times New Roman"/>
          <w:color w:val="000000" w:themeColor="text1"/>
          <w:sz w:val="16"/>
          <w:szCs w:val="16"/>
        </w:rPr>
        <w:softHyphen/>
        <w:t xml:space="preserve">лонный образец танка Т-29 для серийного производства. В целом </w:t>
      </w:r>
      <w:proofErr w:type="spellStart"/>
      <w:r w:rsidRPr="004E10C1">
        <w:rPr>
          <w:rFonts w:ascii="Times New Roman" w:hAnsi="Times New Roman"/>
          <w:color w:val="000000" w:themeColor="text1"/>
          <w:sz w:val="16"/>
          <w:szCs w:val="16"/>
        </w:rPr>
        <w:t>компоновочно</w:t>
      </w:r>
      <w:proofErr w:type="spellEnd"/>
      <w:r w:rsidRPr="004E10C1">
        <w:rPr>
          <w:rFonts w:ascii="Times New Roman" w:hAnsi="Times New Roman"/>
          <w:color w:val="000000" w:themeColor="text1"/>
          <w:sz w:val="16"/>
          <w:szCs w:val="16"/>
        </w:rPr>
        <w:t xml:space="preserve"> танк повторял уже рассмотрен</w:t>
      </w:r>
      <w:r w:rsidRPr="004E10C1">
        <w:rPr>
          <w:rFonts w:ascii="Times New Roman" w:hAnsi="Times New Roman"/>
          <w:color w:val="000000" w:themeColor="text1"/>
          <w:sz w:val="16"/>
          <w:szCs w:val="16"/>
        </w:rPr>
        <w:softHyphen/>
        <w:t>ные Т-29-4 и Т-29-5, но круг обслуживания главной башни был увеличен на 100 мм в диаметре. В качестве основного вооружения танка планировалась установка в лобовой час</w:t>
      </w:r>
      <w:r w:rsidRPr="004E10C1">
        <w:rPr>
          <w:rFonts w:ascii="Times New Roman" w:hAnsi="Times New Roman"/>
          <w:color w:val="000000" w:themeColor="text1"/>
          <w:sz w:val="16"/>
          <w:szCs w:val="16"/>
        </w:rPr>
        <w:softHyphen/>
        <w:t>ти большой башни 76,2-мм пушки ПС-3 и 7,62-мм пулеме</w:t>
      </w:r>
      <w:r w:rsidRPr="004E10C1">
        <w:rPr>
          <w:rFonts w:ascii="Times New Roman" w:hAnsi="Times New Roman"/>
          <w:color w:val="000000" w:themeColor="text1"/>
          <w:sz w:val="16"/>
          <w:szCs w:val="16"/>
        </w:rPr>
        <w:softHyphen/>
        <w:t>та ДТ в шаровой установке. Еще один пулемет устанавли</w:t>
      </w:r>
      <w:r w:rsidRPr="004E10C1">
        <w:rPr>
          <w:rFonts w:ascii="Times New Roman" w:hAnsi="Times New Roman"/>
          <w:color w:val="000000" w:themeColor="text1"/>
          <w:sz w:val="16"/>
          <w:szCs w:val="16"/>
        </w:rPr>
        <w:softHyphen/>
        <w:t>вался в кормовом шаровом яблоке. Он же мог быть перене</w:t>
      </w:r>
      <w:r w:rsidRPr="004E10C1">
        <w:rPr>
          <w:rFonts w:ascii="Times New Roman" w:hAnsi="Times New Roman"/>
          <w:color w:val="000000" w:themeColor="text1"/>
          <w:sz w:val="16"/>
          <w:szCs w:val="16"/>
        </w:rPr>
        <w:softHyphen/>
        <w:t xml:space="preserve">сен </w:t>
      </w:r>
      <w:r w:rsidRPr="004E10C1">
        <w:rPr>
          <w:rFonts w:ascii="Times New Roman" w:hAnsi="Times New Roman"/>
          <w:color w:val="000000" w:themeColor="text1"/>
          <w:sz w:val="16"/>
          <w:szCs w:val="16"/>
        </w:rPr>
        <w:lastRenderedPageBreak/>
        <w:t>на крышу для обороны танка с воздуха. Малые пулеметные башни, вооруженные 7,62-мм пуле</w:t>
      </w:r>
      <w:r w:rsidRPr="004E10C1">
        <w:rPr>
          <w:rFonts w:ascii="Times New Roman" w:hAnsi="Times New Roman"/>
          <w:color w:val="000000" w:themeColor="text1"/>
          <w:sz w:val="16"/>
          <w:szCs w:val="16"/>
        </w:rPr>
        <w:softHyphen/>
        <w:t>метами ДТ каждая, заимствовались от танка Т-28. Планировалось, что в 1937 г. завод начнет серийный выпуск танка Т-29, но эталонный Танк упорно не желал сдаваться и даже на испытаниях марта 1937 г. продолжал «радовать» испытателей очередными фортелями. Подлили масла в огонь и финансовые расчеты. Они не радовали. Даже с учетом широкой унификации вооруже</w:t>
      </w:r>
      <w:r w:rsidRPr="004E10C1">
        <w:rPr>
          <w:rFonts w:ascii="Times New Roman" w:hAnsi="Times New Roman"/>
          <w:color w:val="000000" w:themeColor="text1"/>
          <w:sz w:val="16"/>
          <w:szCs w:val="16"/>
        </w:rPr>
        <w:softHyphen/>
        <w:t>ния, башен, двигателя танк все равно получался почти вдвое дороже, чем Т-28, притом что Т28А имел подвиж</w:t>
      </w:r>
      <w:r w:rsidRPr="004E10C1">
        <w:rPr>
          <w:rFonts w:ascii="Times New Roman" w:hAnsi="Times New Roman"/>
          <w:color w:val="000000" w:themeColor="text1"/>
          <w:sz w:val="16"/>
          <w:szCs w:val="16"/>
        </w:rPr>
        <w:softHyphen/>
        <w:t>ность, сравнимую с Т-29, а с новыми траками его пробег утроился. Судьба «трехбашенного колесно-гусеничного» повисла на волоске (10733,319).</w:t>
      </w:r>
    </w:p>
    <w:p w14:paraId="684389A7"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4AEA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года Совет Труда и Обороны принял постановление №51 "Об изготовлении двух опытных образцов </w:t>
      </w:r>
      <w:proofErr w:type="spellStart"/>
      <w:r w:rsidRPr="004E10C1">
        <w:rPr>
          <w:rFonts w:ascii="Times New Roman" w:hAnsi="Times New Roman"/>
          <w:color w:val="000000" w:themeColor="text1"/>
          <w:sz w:val="16"/>
          <w:szCs w:val="16"/>
        </w:rPr>
        <w:t>неплавающих</w:t>
      </w:r>
      <w:proofErr w:type="spellEnd"/>
      <w:r w:rsidRPr="004E10C1">
        <w:rPr>
          <w:rFonts w:ascii="Times New Roman" w:hAnsi="Times New Roman"/>
          <w:color w:val="000000" w:themeColor="text1"/>
          <w:sz w:val="16"/>
          <w:szCs w:val="16"/>
        </w:rPr>
        <w:t xml:space="preserve"> колесно-гусеничных </w:t>
      </w:r>
      <w:hyperlink r:id="rId23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 типа ПТ-1":</w:t>
      </w:r>
    </w:p>
    <w:p w14:paraId="08ACEE2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Наркомтяжпрому изготовить два опытных образца </w:t>
      </w:r>
      <w:proofErr w:type="spellStart"/>
      <w:r w:rsidRPr="004E10C1">
        <w:rPr>
          <w:rFonts w:ascii="Times New Roman" w:hAnsi="Times New Roman"/>
          <w:color w:val="000000" w:themeColor="text1"/>
          <w:sz w:val="16"/>
          <w:szCs w:val="16"/>
        </w:rPr>
        <w:t>неплавающих</w:t>
      </w:r>
      <w:proofErr w:type="spellEnd"/>
      <w:r w:rsidRPr="004E10C1">
        <w:rPr>
          <w:rFonts w:ascii="Times New Roman" w:hAnsi="Times New Roman"/>
          <w:color w:val="000000" w:themeColor="text1"/>
          <w:sz w:val="16"/>
          <w:szCs w:val="16"/>
        </w:rPr>
        <w:t xml:space="preserve"> колесно-гусеничных </w:t>
      </w:r>
      <w:hyperlink r:id="rId23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 по типу ПТ-1, по чертежам, разработанным Опытным конструкторским бюро ОГПУ по следующим основным ТТХ:</w:t>
      </w:r>
    </w:p>
    <w:p w14:paraId="6D37F09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образец: боевая масса 17,2; броневая защита: лоб - 20 мм, борт - 15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161656E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образец: боевая масса 20,2 т; броневая защита: лоб - 30 мм, борт - 25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720F7B3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Работу по изготовлению обоих образцов закончить в течение 1933 г." (15620).</w:t>
      </w:r>
    </w:p>
    <w:p w14:paraId="56F6840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основу новой разработки средних колесно-гусеничных </w:t>
      </w:r>
      <w:hyperlink r:id="rId23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 был положен проект колесно-гусеничного </w:t>
      </w:r>
      <w:hyperlink r:id="rId23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разработанный </w:t>
      </w:r>
      <w:proofErr w:type="spellStart"/>
      <w:r w:rsidRPr="004E10C1">
        <w:rPr>
          <w:rFonts w:ascii="Times New Roman" w:hAnsi="Times New Roman"/>
          <w:color w:val="000000" w:themeColor="text1"/>
          <w:sz w:val="16"/>
          <w:szCs w:val="16"/>
        </w:rPr>
        <w:t>Авто</w:t>
      </w:r>
      <w:hyperlink r:id="rId23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овым</w:t>
      </w:r>
      <w:proofErr w:type="spellEnd"/>
      <w:r w:rsidRPr="004E10C1">
        <w:rPr>
          <w:rFonts w:ascii="Times New Roman" w:hAnsi="Times New Roman"/>
          <w:color w:val="000000" w:themeColor="text1"/>
          <w:sz w:val="16"/>
          <w:szCs w:val="16"/>
        </w:rPr>
        <w:t xml:space="preserve"> бюро Технического отдела ЭКУ ОГПУ в 1933г. с учетом опыта создания </w:t>
      </w:r>
      <w:hyperlink r:id="rId235"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ПТ-1, получивший название </w:t>
      </w:r>
      <w:hyperlink r:id="rId236"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-истребитель ИТ-3. Согласно проекту это была машина боевой массой 17,5 т и экипажем их 4 человек. Танк был вооружен 76,2-мм пушкой обр. 1927 г. и тремя пулеметами - одним ДК калибра 12,7 мм и двумя авиационными скорострельными ШКАС калибра 7,62 мм, один из которых был спарен с пушкой, а второй с пулеметом ДК. Третий (запасной) пулемет мог устанавливаться в зенитной турели на люке крыши башни. В боекомплект входили 50 выстрелов к пушке, 1500 патронов к пулемету ДК и 7000 патронов к пулеметам ШКАС.</w:t>
      </w:r>
    </w:p>
    <w:p w14:paraId="4A350B3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Броневая защита была противопульной. Башня и отдельные части корпуса были выполнены штампованными из стальных листов толщиной 6, 10, 15 и 20 мм. На </w:t>
      </w:r>
      <w:hyperlink r:id="rId237"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е предполагалось установить карбюраторный двигатель М-17Б мощностью 500 л.с., который бы обеспечивал машины </w:t>
      </w:r>
      <w:proofErr w:type="spellStart"/>
      <w:r w:rsidRPr="004E10C1">
        <w:rPr>
          <w:rFonts w:ascii="Times New Roman" w:hAnsi="Times New Roman"/>
          <w:color w:val="000000" w:themeColor="text1"/>
          <w:sz w:val="16"/>
          <w:szCs w:val="16"/>
        </w:rPr>
        <w:t>маскимальную</w:t>
      </w:r>
      <w:proofErr w:type="spellEnd"/>
      <w:r w:rsidRPr="004E10C1">
        <w:rPr>
          <w:rFonts w:ascii="Times New Roman" w:hAnsi="Times New Roman"/>
          <w:color w:val="000000" w:themeColor="text1"/>
          <w:sz w:val="16"/>
          <w:szCs w:val="16"/>
        </w:rPr>
        <w:t xml:space="preserve"> скорость движения на гусеничном ходу до 60 км/ч, на колесном - до 80 км/ч. В ходовой части использовалась </w:t>
      </w:r>
      <w:proofErr w:type="spellStart"/>
      <w:r w:rsidRPr="004E10C1">
        <w:rPr>
          <w:rFonts w:ascii="Times New Roman" w:hAnsi="Times New Roman"/>
          <w:color w:val="000000" w:themeColor="text1"/>
          <w:sz w:val="16"/>
          <w:szCs w:val="16"/>
        </w:rPr>
        <w:t>четырехкатковая</w:t>
      </w:r>
      <w:proofErr w:type="spellEnd"/>
      <w:r w:rsidRPr="004E10C1">
        <w:rPr>
          <w:rFonts w:ascii="Times New Roman" w:hAnsi="Times New Roman"/>
          <w:color w:val="000000" w:themeColor="text1"/>
          <w:sz w:val="16"/>
          <w:szCs w:val="16"/>
        </w:rPr>
        <w:t xml:space="preserve"> схема со всеми ведущими колесами на колесном ходу, причем передняя и задняя пары колес были управляемыми. В окончательном варианте проекта скорострельные пулеметы ШКАС были заменены на пулеметы ДТ и размещены в отдельных пулеметных башенках по типу </w:t>
      </w:r>
      <w:hyperlink r:id="rId23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Т-28, а пулемет ДК исключен из состава вооружения машины.</w:t>
      </w:r>
    </w:p>
    <w:p w14:paraId="6FFB252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эти </w:t>
      </w:r>
      <w:hyperlink r:id="rId23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и изготовить не успели, и заказ на их производство был перенесен на следующий год. Проекты двух новых средних </w:t>
      </w:r>
      <w:proofErr w:type="spellStart"/>
      <w:r w:rsidRPr="004E10C1">
        <w:rPr>
          <w:rFonts w:ascii="Times New Roman" w:hAnsi="Times New Roman"/>
          <w:color w:val="000000" w:themeColor="text1"/>
          <w:sz w:val="16"/>
          <w:szCs w:val="16"/>
        </w:rPr>
        <w:t>колесно</w:t>
      </w:r>
      <w:proofErr w:type="spellEnd"/>
      <w:r w:rsidRPr="004E10C1">
        <w:rPr>
          <w:rFonts w:ascii="Times New Roman" w:hAnsi="Times New Roman"/>
          <w:color w:val="000000" w:themeColor="text1"/>
          <w:sz w:val="16"/>
          <w:szCs w:val="16"/>
        </w:rPr>
        <w:t xml:space="preserve"> гусеничных </w:t>
      </w:r>
      <w:hyperlink r:id="rId24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 были </w:t>
      </w:r>
      <w:proofErr w:type="spellStart"/>
      <w:r w:rsidRPr="004E10C1">
        <w:rPr>
          <w:rFonts w:ascii="Times New Roman" w:hAnsi="Times New Roman"/>
          <w:color w:val="000000" w:themeColor="text1"/>
          <w:sz w:val="16"/>
          <w:szCs w:val="16"/>
        </w:rPr>
        <w:t>разработанны</w:t>
      </w:r>
      <w:proofErr w:type="spellEnd"/>
      <w:r w:rsidRPr="004E10C1">
        <w:rPr>
          <w:rFonts w:ascii="Times New Roman" w:hAnsi="Times New Roman"/>
          <w:color w:val="000000" w:themeColor="text1"/>
          <w:sz w:val="16"/>
          <w:szCs w:val="16"/>
        </w:rPr>
        <w:t xml:space="preserve"> КБ ЭКУ ОГПУ под руководством Н.А. Астрова (15620).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673"/>
        <w:gridCol w:w="2725"/>
        <w:gridCol w:w="2725"/>
        <w:gridCol w:w="2726"/>
      </w:tblGrid>
      <w:tr w:rsidR="004E10C1" w:rsidRPr="004E10C1" w14:paraId="7246C059" w14:textId="77777777" w:rsidTr="003417C8">
        <w:tc>
          <w:tcPr>
            <w:tcW w:w="3035" w:type="dxa"/>
            <w:gridSpan w:val="2"/>
            <w:shd w:val="clear" w:color="auto" w:fill="FFFFFF"/>
            <w:vAlign w:val="center"/>
            <w:hideMark/>
          </w:tcPr>
          <w:p w14:paraId="10CE090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Тип </w:t>
            </w:r>
            <w:hyperlink r:id="rId24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w:t>
            </w:r>
          </w:p>
        </w:tc>
        <w:tc>
          <w:tcPr>
            <w:tcW w:w="2624" w:type="dxa"/>
            <w:shd w:val="clear" w:color="auto" w:fill="FFFFFF"/>
            <w:tcMar>
              <w:top w:w="168" w:type="dxa"/>
              <w:left w:w="72" w:type="dxa"/>
              <w:bottom w:w="168" w:type="dxa"/>
              <w:right w:w="72" w:type="dxa"/>
            </w:tcMar>
            <w:vAlign w:val="center"/>
            <w:hideMark/>
          </w:tcPr>
          <w:p w14:paraId="4B3D887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w:t>
            </w:r>
            <w:proofErr w:type="spellStart"/>
            <w:r w:rsidRPr="004E10C1">
              <w:rPr>
                <w:rFonts w:ascii="Times New Roman" w:hAnsi="Times New Roman"/>
                <w:color w:val="000000" w:themeColor="text1"/>
                <w:sz w:val="16"/>
                <w:szCs w:val="16"/>
              </w:rPr>
              <w:t>Тоскина</w:t>
            </w:r>
            <w:proofErr w:type="spellEnd"/>
            <w:r w:rsidRPr="004E10C1">
              <w:rPr>
                <w:rFonts w:ascii="Times New Roman" w:hAnsi="Times New Roman"/>
                <w:color w:val="000000" w:themeColor="text1"/>
                <w:sz w:val="16"/>
                <w:szCs w:val="16"/>
              </w:rPr>
              <w:t xml:space="preserve"> №1</w:t>
            </w:r>
          </w:p>
        </w:tc>
        <w:tc>
          <w:tcPr>
            <w:tcW w:w="2624" w:type="dxa"/>
            <w:shd w:val="clear" w:color="auto" w:fill="FFFFFF"/>
            <w:tcMar>
              <w:top w:w="168" w:type="dxa"/>
              <w:left w:w="72" w:type="dxa"/>
              <w:bottom w:w="168" w:type="dxa"/>
              <w:right w:w="72" w:type="dxa"/>
            </w:tcMar>
            <w:vAlign w:val="center"/>
            <w:hideMark/>
          </w:tcPr>
          <w:p w14:paraId="12A83FA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w:t>
            </w:r>
            <w:proofErr w:type="spellStart"/>
            <w:r w:rsidRPr="004E10C1">
              <w:rPr>
                <w:rFonts w:ascii="Times New Roman" w:hAnsi="Times New Roman"/>
                <w:color w:val="000000" w:themeColor="text1"/>
                <w:sz w:val="16"/>
                <w:szCs w:val="16"/>
              </w:rPr>
              <w:t>Тоскина</w:t>
            </w:r>
            <w:proofErr w:type="spellEnd"/>
            <w:r w:rsidRPr="004E10C1">
              <w:rPr>
                <w:rFonts w:ascii="Times New Roman" w:hAnsi="Times New Roman"/>
                <w:color w:val="000000" w:themeColor="text1"/>
                <w:sz w:val="16"/>
                <w:szCs w:val="16"/>
              </w:rPr>
              <w:t xml:space="preserve"> №2</w:t>
            </w:r>
          </w:p>
        </w:tc>
        <w:tc>
          <w:tcPr>
            <w:tcW w:w="2625" w:type="dxa"/>
            <w:shd w:val="clear" w:color="auto" w:fill="FFFFFF"/>
            <w:tcMar>
              <w:top w:w="168" w:type="dxa"/>
              <w:left w:w="72" w:type="dxa"/>
              <w:bottom w:w="168" w:type="dxa"/>
              <w:right w:w="72" w:type="dxa"/>
            </w:tcMar>
            <w:vAlign w:val="center"/>
            <w:hideMark/>
          </w:tcPr>
          <w:p w14:paraId="5B9EB30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ИТ-3</w:t>
            </w:r>
          </w:p>
        </w:tc>
      </w:tr>
      <w:tr w:rsidR="004E10C1" w:rsidRPr="004E10C1" w14:paraId="052EEE3E" w14:textId="77777777" w:rsidTr="003417C8">
        <w:tc>
          <w:tcPr>
            <w:tcW w:w="3035" w:type="dxa"/>
            <w:gridSpan w:val="2"/>
            <w:shd w:val="clear" w:color="auto" w:fill="FFFFFF"/>
            <w:tcMar>
              <w:top w:w="168" w:type="dxa"/>
              <w:left w:w="72" w:type="dxa"/>
              <w:bottom w:w="168" w:type="dxa"/>
              <w:right w:w="72" w:type="dxa"/>
            </w:tcMar>
            <w:vAlign w:val="center"/>
            <w:hideMark/>
          </w:tcPr>
          <w:p w14:paraId="1F4E080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Боевая масса, т</w:t>
            </w:r>
          </w:p>
        </w:tc>
        <w:tc>
          <w:tcPr>
            <w:tcW w:w="2624" w:type="dxa"/>
            <w:shd w:val="clear" w:color="auto" w:fill="FFFFFF"/>
            <w:vAlign w:val="center"/>
            <w:hideMark/>
          </w:tcPr>
          <w:p w14:paraId="0F95B09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7CA5048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26000 - 28000</w:t>
            </w:r>
          </w:p>
        </w:tc>
        <w:tc>
          <w:tcPr>
            <w:tcW w:w="2625" w:type="dxa"/>
            <w:shd w:val="clear" w:color="auto" w:fill="FFFFFF"/>
            <w:vAlign w:val="center"/>
            <w:hideMark/>
          </w:tcPr>
          <w:p w14:paraId="61AB56D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17500</w:t>
            </w:r>
          </w:p>
        </w:tc>
      </w:tr>
      <w:tr w:rsidR="004E10C1" w:rsidRPr="004E10C1" w14:paraId="56BF2BCE" w14:textId="77777777" w:rsidTr="003417C8">
        <w:tc>
          <w:tcPr>
            <w:tcW w:w="3035" w:type="dxa"/>
            <w:gridSpan w:val="2"/>
            <w:shd w:val="clear" w:color="auto" w:fill="FFFFFF"/>
            <w:tcMar>
              <w:top w:w="168" w:type="dxa"/>
              <w:left w:w="72" w:type="dxa"/>
              <w:bottom w:w="168" w:type="dxa"/>
              <w:right w:w="72" w:type="dxa"/>
            </w:tcMar>
            <w:vAlign w:val="center"/>
            <w:hideMark/>
          </w:tcPr>
          <w:p w14:paraId="7476713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чел</w:t>
            </w:r>
          </w:p>
        </w:tc>
        <w:tc>
          <w:tcPr>
            <w:tcW w:w="2624" w:type="dxa"/>
            <w:shd w:val="clear" w:color="auto" w:fill="FFFFFF"/>
            <w:vAlign w:val="center"/>
            <w:hideMark/>
          </w:tcPr>
          <w:p w14:paraId="7EE29A7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2624" w:type="dxa"/>
            <w:shd w:val="clear" w:color="auto" w:fill="FFFFFF"/>
            <w:vAlign w:val="center"/>
            <w:hideMark/>
          </w:tcPr>
          <w:p w14:paraId="564C52F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2625" w:type="dxa"/>
            <w:shd w:val="clear" w:color="auto" w:fill="FFFFFF"/>
            <w:vAlign w:val="center"/>
            <w:hideMark/>
          </w:tcPr>
          <w:p w14:paraId="4918C80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4D91BE1A" w14:textId="77777777" w:rsidTr="003417C8">
        <w:tc>
          <w:tcPr>
            <w:tcW w:w="10908" w:type="dxa"/>
            <w:gridSpan w:val="5"/>
            <w:shd w:val="clear" w:color="auto" w:fill="FFFFFF"/>
            <w:tcMar>
              <w:top w:w="168" w:type="dxa"/>
              <w:left w:w="72" w:type="dxa"/>
              <w:bottom w:w="168" w:type="dxa"/>
              <w:right w:w="72" w:type="dxa"/>
            </w:tcMar>
            <w:vAlign w:val="center"/>
            <w:hideMark/>
          </w:tcPr>
          <w:p w14:paraId="7F00678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Габаритные размеры, мм</w:t>
            </w:r>
          </w:p>
        </w:tc>
      </w:tr>
      <w:tr w:rsidR="004E10C1" w:rsidRPr="004E10C1" w14:paraId="19F6CB68" w14:textId="77777777" w:rsidTr="003417C8">
        <w:tc>
          <w:tcPr>
            <w:tcW w:w="3035" w:type="dxa"/>
            <w:gridSpan w:val="2"/>
            <w:shd w:val="clear" w:color="auto" w:fill="FFFFFF"/>
            <w:tcMar>
              <w:top w:w="168" w:type="dxa"/>
              <w:left w:w="72" w:type="dxa"/>
              <w:bottom w:w="168" w:type="dxa"/>
              <w:right w:w="72" w:type="dxa"/>
            </w:tcMar>
            <w:vAlign w:val="center"/>
            <w:hideMark/>
          </w:tcPr>
          <w:p w14:paraId="6B36CDA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w:t>
            </w:r>
          </w:p>
        </w:tc>
        <w:tc>
          <w:tcPr>
            <w:tcW w:w="2624" w:type="dxa"/>
            <w:shd w:val="clear" w:color="auto" w:fill="FFFFFF"/>
            <w:vAlign w:val="center"/>
            <w:hideMark/>
          </w:tcPr>
          <w:p w14:paraId="307D44B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50C1AC1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30F3F47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≈6500</w:t>
            </w:r>
          </w:p>
        </w:tc>
      </w:tr>
      <w:tr w:rsidR="004E10C1" w:rsidRPr="004E10C1" w14:paraId="052BD06B" w14:textId="77777777" w:rsidTr="003417C8">
        <w:tc>
          <w:tcPr>
            <w:tcW w:w="3035" w:type="dxa"/>
            <w:gridSpan w:val="2"/>
            <w:shd w:val="clear" w:color="auto" w:fill="FFFFFF"/>
            <w:tcMar>
              <w:top w:w="168" w:type="dxa"/>
              <w:left w:w="72" w:type="dxa"/>
              <w:bottom w:w="168" w:type="dxa"/>
              <w:right w:w="72" w:type="dxa"/>
            </w:tcMar>
            <w:vAlign w:val="center"/>
            <w:hideMark/>
          </w:tcPr>
          <w:p w14:paraId="2BE61B8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w:t>
            </w:r>
          </w:p>
        </w:tc>
        <w:tc>
          <w:tcPr>
            <w:tcW w:w="2624" w:type="dxa"/>
            <w:shd w:val="clear" w:color="auto" w:fill="FFFFFF"/>
            <w:vAlign w:val="center"/>
            <w:hideMark/>
          </w:tcPr>
          <w:p w14:paraId="35BA5C6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4978109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1E21790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≈2400-2600**</w:t>
            </w:r>
          </w:p>
        </w:tc>
      </w:tr>
      <w:tr w:rsidR="004E10C1" w:rsidRPr="004E10C1" w14:paraId="4CE2A703" w14:textId="77777777" w:rsidTr="003417C8">
        <w:tc>
          <w:tcPr>
            <w:tcW w:w="3035" w:type="dxa"/>
            <w:gridSpan w:val="2"/>
            <w:shd w:val="clear" w:color="auto" w:fill="FFFFFF"/>
            <w:tcMar>
              <w:top w:w="168" w:type="dxa"/>
              <w:left w:w="72" w:type="dxa"/>
              <w:bottom w:w="168" w:type="dxa"/>
              <w:right w:w="72" w:type="dxa"/>
            </w:tcMar>
            <w:vAlign w:val="center"/>
            <w:hideMark/>
          </w:tcPr>
          <w:p w14:paraId="7CE73D0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w:t>
            </w:r>
          </w:p>
        </w:tc>
        <w:tc>
          <w:tcPr>
            <w:tcW w:w="2624" w:type="dxa"/>
            <w:shd w:val="clear" w:color="auto" w:fill="FFFFFF"/>
            <w:vAlign w:val="center"/>
            <w:hideMark/>
          </w:tcPr>
          <w:p w14:paraId="4E1E5E6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7E17D23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72E817B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tc>
      </w:tr>
      <w:tr w:rsidR="004E10C1" w:rsidRPr="004E10C1" w14:paraId="765C3A2D" w14:textId="77777777" w:rsidTr="003417C8">
        <w:tc>
          <w:tcPr>
            <w:tcW w:w="3035" w:type="dxa"/>
            <w:gridSpan w:val="2"/>
            <w:shd w:val="clear" w:color="auto" w:fill="FFFFFF"/>
            <w:tcMar>
              <w:top w:w="168" w:type="dxa"/>
              <w:left w:w="72" w:type="dxa"/>
              <w:bottom w:w="168" w:type="dxa"/>
              <w:right w:w="72" w:type="dxa"/>
            </w:tcMar>
            <w:vAlign w:val="center"/>
            <w:hideMark/>
          </w:tcPr>
          <w:p w14:paraId="2E2E0EB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Клиренс</w:t>
            </w:r>
          </w:p>
        </w:tc>
        <w:tc>
          <w:tcPr>
            <w:tcW w:w="2624" w:type="dxa"/>
            <w:shd w:val="clear" w:color="auto" w:fill="FFFFFF"/>
            <w:vAlign w:val="center"/>
            <w:hideMark/>
          </w:tcPr>
          <w:p w14:paraId="37F70FD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1C26AB8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128E40E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w:t>
            </w:r>
          </w:p>
        </w:tc>
      </w:tr>
      <w:tr w:rsidR="004E10C1" w:rsidRPr="004E10C1" w14:paraId="391B24D1" w14:textId="77777777" w:rsidTr="003417C8">
        <w:tc>
          <w:tcPr>
            <w:tcW w:w="3035" w:type="dxa"/>
            <w:gridSpan w:val="2"/>
            <w:shd w:val="clear" w:color="auto" w:fill="FFFFFF"/>
            <w:tcMar>
              <w:top w:w="168" w:type="dxa"/>
              <w:left w:w="72" w:type="dxa"/>
              <w:bottom w:w="168" w:type="dxa"/>
              <w:right w:w="72" w:type="dxa"/>
            </w:tcMar>
            <w:vAlign w:val="center"/>
            <w:hideMark/>
          </w:tcPr>
          <w:p w14:paraId="4B30B7E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2624" w:type="dxa"/>
            <w:shd w:val="clear" w:color="auto" w:fill="FFFFFF"/>
            <w:vAlign w:val="center"/>
            <w:hideMark/>
          </w:tcPr>
          <w:p w14:paraId="270BCD9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2624" w:type="dxa"/>
            <w:shd w:val="clear" w:color="auto" w:fill="FFFFFF"/>
            <w:vAlign w:val="center"/>
            <w:hideMark/>
          </w:tcPr>
          <w:p w14:paraId="0ADB0E4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2625" w:type="dxa"/>
            <w:shd w:val="clear" w:color="auto" w:fill="FFFFFF"/>
            <w:vAlign w:val="center"/>
            <w:hideMark/>
          </w:tcPr>
          <w:p w14:paraId="10C0376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0D6E4B6" w14:textId="77777777" w:rsidTr="003417C8">
        <w:tc>
          <w:tcPr>
            <w:tcW w:w="3035" w:type="dxa"/>
            <w:gridSpan w:val="2"/>
            <w:shd w:val="clear" w:color="auto" w:fill="FFFFFF"/>
            <w:tcMar>
              <w:top w:w="168" w:type="dxa"/>
              <w:left w:w="72" w:type="dxa"/>
              <w:bottom w:w="168" w:type="dxa"/>
              <w:right w:w="72" w:type="dxa"/>
            </w:tcMar>
            <w:vAlign w:val="center"/>
            <w:hideMark/>
          </w:tcPr>
          <w:p w14:paraId="6160460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 мм</w:t>
            </w:r>
          </w:p>
        </w:tc>
        <w:tc>
          <w:tcPr>
            <w:tcW w:w="2624" w:type="dxa"/>
            <w:shd w:val="clear" w:color="auto" w:fill="FFFFFF"/>
            <w:vAlign w:val="center"/>
            <w:hideMark/>
          </w:tcPr>
          <w:p w14:paraId="456C890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 76,2 </w:t>
            </w:r>
            <w:proofErr w:type="spellStart"/>
            <w:r w:rsidRPr="004E10C1">
              <w:rPr>
                <w:rFonts w:ascii="Times New Roman" w:hAnsi="Times New Roman"/>
                <w:color w:val="000000" w:themeColor="text1"/>
                <w:sz w:val="16"/>
                <w:szCs w:val="16"/>
              </w:rPr>
              <w:t>Гарфорд</w:t>
            </w:r>
            <w:proofErr w:type="spellEnd"/>
          </w:p>
        </w:tc>
        <w:tc>
          <w:tcPr>
            <w:tcW w:w="2624" w:type="dxa"/>
            <w:shd w:val="clear" w:color="auto" w:fill="FFFFFF"/>
            <w:vAlign w:val="center"/>
            <w:hideMark/>
          </w:tcPr>
          <w:p w14:paraId="6FD1109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 76,2 </w:t>
            </w:r>
            <w:proofErr w:type="spellStart"/>
            <w:r w:rsidRPr="004E10C1">
              <w:rPr>
                <w:rFonts w:ascii="Times New Roman" w:hAnsi="Times New Roman"/>
                <w:color w:val="000000" w:themeColor="text1"/>
                <w:sz w:val="16"/>
                <w:szCs w:val="16"/>
              </w:rPr>
              <w:t>Гарфорд</w:t>
            </w:r>
            <w:proofErr w:type="spellEnd"/>
          </w:p>
        </w:tc>
        <w:tc>
          <w:tcPr>
            <w:tcW w:w="2625" w:type="dxa"/>
            <w:shd w:val="clear" w:color="auto" w:fill="FFFFFF"/>
            <w:vAlign w:val="center"/>
            <w:hideMark/>
          </w:tcPr>
          <w:p w14:paraId="4275EB7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 76,2 обр. 1927г.</w:t>
            </w:r>
          </w:p>
        </w:tc>
      </w:tr>
      <w:tr w:rsidR="004E10C1" w:rsidRPr="004E10C1" w14:paraId="5884EF63" w14:textId="77777777" w:rsidTr="003417C8">
        <w:tc>
          <w:tcPr>
            <w:tcW w:w="3035" w:type="dxa"/>
            <w:gridSpan w:val="2"/>
            <w:shd w:val="clear" w:color="auto" w:fill="FFFFFF"/>
            <w:tcMar>
              <w:top w:w="168" w:type="dxa"/>
              <w:left w:w="72" w:type="dxa"/>
              <w:bottom w:w="168" w:type="dxa"/>
              <w:right w:w="72" w:type="dxa"/>
            </w:tcMar>
            <w:vAlign w:val="center"/>
            <w:hideMark/>
          </w:tcPr>
          <w:p w14:paraId="0F10E19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мм</w:t>
            </w:r>
          </w:p>
        </w:tc>
        <w:tc>
          <w:tcPr>
            <w:tcW w:w="2624" w:type="dxa"/>
            <w:shd w:val="clear" w:color="auto" w:fill="FFFFFF"/>
            <w:vAlign w:val="center"/>
            <w:hideMark/>
          </w:tcPr>
          <w:p w14:paraId="15AB8F5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 7,62 ДТ</w:t>
            </w:r>
          </w:p>
        </w:tc>
        <w:tc>
          <w:tcPr>
            <w:tcW w:w="2624" w:type="dxa"/>
            <w:shd w:val="clear" w:color="auto" w:fill="FFFFFF"/>
            <w:vAlign w:val="center"/>
            <w:hideMark/>
          </w:tcPr>
          <w:p w14:paraId="71A7A20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 7,62 ДТ</w:t>
            </w:r>
          </w:p>
        </w:tc>
        <w:tc>
          <w:tcPr>
            <w:tcW w:w="2625" w:type="dxa"/>
            <w:shd w:val="clear" w:color="auto" w:fill="FFFFFF"/>
            <w:vAlign w:val="center"/>
            <w:hideMark/>
          </w:tcPr>
          <w:p w14:paraId="46FFA5B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 7,62 ДК, 3 × 7,62 ШКАС</w:t>
            </w:r>
          </w:p>
        </w:tc>
      </w:tr>
      <w:tr w:rsidR="004E10C1" w:rsidRPr="004E10C1" w14:paraId="08656F39" w14:textId="77777777" w:rsidTr="003417C8">
        <w:tc>
          <w:tcPr>
            <w:tcW w:w="10908" w:type="dxa"/>
            <w:gridSpan w:val="5"/>
            <w:shd w:val="clear" w:color="auto" w:fill="FFFFFF"/>
            <w:tcMar>
              <w:top w:w="168" w:type="dxa"/>
              <w:left w:w="72" w:type="dxa"/>
              <w:bottom w:w="168" w:type="dxa"/>
              <w:right w:w="72" w:type="dxa"/>
            </w:tcMar>
            <w:vAlign w:val="center"/>
            <w:hideMark/>
          </w:tcPr>
          <w:p w14:paraId="7EE0929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w:t>
            </w:r>
          </w:p>
        </w:tc>
      </w:tr>
      <w:tr w:rsidR="004E10C1" w:rsidRPr="004E10C1" w14:paraId="0FC8667A" w14:textId="77777777" w:rsidTr="003417C8">
        <w:tc>
          <w:tcPr>
            <w:tcW w:w="3035" w:type="dxa"/>
            <w:gridSpan w:val="2"/>
            <w:shd w:val="clear" w:color="auto" w:fill="FFFFFF"/>
            <w:tcMar>
              <w:top w:w="168" w:type="dxa"/>
              <w:left w:w="72" w:type="dxa"/>
              <w:bottom w:w="168" w:type="dxa"/>
              <w:right w:w="72" w:type="dxa"/>
            </w:tcMar>
            <w:vAlign w:val="center"/>
            <w:hideMark/>
          </w:tcPr>
          <w:p w14:paraId="36689D9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 выстрелы</w:t>
            </w:r>
          </w:p>
        </w:tc>
        <w:tc>
          <w:tcPr>
            <w:tcW w:w="2624" w:type="dxa"/>
            <w:shd w:val="clear" w:color="auto" w:fill="FFFFFF"/>
            <w:vAlign w:val="center"/>
            <w:hideMark/>
          </w:tcPr>
          <w:p w14:paraId="6673B44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50 - 60</w:t>
            </w:r>
          </w:p>
        </w:tc>
        <w:tc>
          <w:tcPr>
            <w:tcW w:w="2624" w:type="dxa"/>
            <w:shd w:val="clear" w:color="auto" w:fill="FFFFFF"/>
            <w:vAlign w:val="center"/>
            <w:hideMark/>
          </w:tcPr>
          <w:p w14:paraId="7FD7E79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50 - 60</w:t>
            </w:r>
          </w:p>
        </w:tc>
        <w:tc>
          <w:tcPr>
            <w:tcW w:w="2625" w:type="dxa"/>
            <w:shd w:val="clear" w:color="auto" w:fill="FFFFFF"/>
            <w:vAlign w:val="center"/>
            <w:hideMark/>
          </w:tcPr>
          <w:p w14:paraId="18DDCB2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3DF93D5B" w14:textId="77777777" w:rsidTr="003417C8">
        <w:tc>
          <w:tcPr>
            <w:tcW w:w="3035" w:type="dxa"/>
            <w:gridSpan w:val="2"/>
            <w:shd w:val="clear" w:color="auto" w:fill="FFFFFF"/>
            <w:tcMar>
              <w:top w:w="168" w:type="dxa"/>
              <w:left w:w="72" w:type="dxa"/>
              <w:bottom w:w="168" w:type="dxa"/>
              <w:right w:w="72" w:type="dxa"/>
            </w:tcMar>
            <w:vAlign w:val="center"/>
            <w:hideMark/>
          </w:tcPr>
          <w:p w14:paraId="161003B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патроны</w:t>
            </w:r>
          </w:p>
        </w:tc>
        <w:tc>
          <w:tcPr>
            <w:tcW w:w="2624" w:type="dxa"/>
            <w:shd w:val="clear" w:color="auto" w:fill="FFFFFF"/>
            <w:vAlign w:val="center"/>
            <w:hideMark/>
          </w:tcPr>
          <w:p w14:paraId="7F6BD34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2624" w:type="dxa"/>
            <w:shd w:val="clear" w:color="auto" w:fill="FFFFFF"/>
            <w:vAlign w:val="center"/>
            <w:hideMark/>
          </w:tcPr>
          <w:p w14:paraId="669458E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2625" w:type="dxa"/>
            <w:shd w:val="clear" w:color="auto" w:fill="FFFFFF"/>
            <w:vAlign w:val="center"/>
            <w:hideMark/>
          </w:tcPr>
          <w:p w14:paraId="64236C2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 к ДК, 7000 к ШКАС</w:t>
            </w:r>
          </w:p>
        </w:tc>
      </w:tr>
      <w:tr w:rsidR="004E10C1" w:rsidRPr="004E10C1" w14:paraId="51FC8AED" w14:textId="77777777" w:rsidTr="003417C8">
        <w:tc>
          <w:tcPr>
            <w:tcW w:w="3035" w:type="dxa"/>
            <w:gridSpan w:val="2"/>
            <w:shd w:val="clear" w:color="auto" w:fill="FFFFFF"/>
            <w:tcMar>
              <w:top w:w="168" w:type="dxa"/>
              <w:left w:w="72" w:type="dxa"/>
              <w:bottom w:w="168" w:type="dxa"/>
              <w:right w:w="72" w:type="dxa"/>
            </w:tcMar>
            <w:vAlign w:val="center"/>
            <w:hideMark/>
          </w:tcPr>
          <w:p w14:paraId="1DB3AB7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Приборы прицеливания</w:t>
            </w:r>
          </w:p>
        </w:tc>
        <w:tc>
          <w:tcPr>
            <w:tcW w:w="2624" w:type="dxa"/>
            <w:shd w:val="clear" w:color="auto" w:fill="FFFFFF"/>
            <w:vAlign w:val="center"/>
            <w:hideMark/>
          </w:tcPr>
          <w:p w14:paraId="10C4F0A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Прицел ПТ-1, ТОП, телескопическая панорама ПТК</w:t>
            </w:r>
          </w:p>
        </w:tc>
        <w:tc>
          <w:tcPr>
            <w:tcW w:w="2624" w:type="dxa"/>
            <w:shd w:val="clear" w:color="auto" w:fill="FFFFFF"/>
            <w:vAlign w:val="center"/>
            <w:hideMark/>
          </w:tcPr>
          <w:p w14:paraId="6E51385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Прицел ПТ-1, ТОП, телескопическая панорама ПТК</w:t>
            </w:r>
          </w:p>
        </w:tc>
        <w:tc>
          <w:tcPr>
            <w:tcW w:w="2625" w:type="dxa"/>
            <w:shd w:val="clear" w:color="auto" w:fill="FFFFFF"/>
            <w:vAlign w:val="center"/>
            <w:hideMark/>
          </w:tcPr>
          <w:p w14:paraId="3CEC581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Прицел ПТ-1, ТОП, телескопическая панорама ПТК</w:t>
            </w:r>
          </w:p>
        </w:tc>
      </w:tr>
      <w:tr w:rsidR="004E10C1" w:rsidRPr="004E10C1" w14:paraId="72337AEA" w14:textId="77777777" w:rsidTr="003417C8">
        <w:tc>
          <w:tcPr>
            <w:tcW w:w="10908" w:type="dxa"/>
            <w:gridSpan w:val="5"/>
            <w:shd w:val="clear" w:color="auto" w:fill="FFFFFF"/>
            <w:tcMar>
              <w:top w:w="168" w:type="dxa"/>
              <w:left w:w="72" w:type="dxa"/>
              <w:bottom w:w="168" w:type="dxa"/>
              <w:right w:w="72" w:type="dxa"/>
            </w:tcMar>
            <w:vAlign w:val="center"/>
            <w:hideMark/>
          </w:tcPr>
          <w:p w14:paraId="606A89C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Бронирование</w:t>
            </w:r>
          </w:p>
        </w:tc>
      </w:tr>
      <w:tr w:rsidR="004E10C1" w:rsidRPr="004E10C1" w14:paraId="517ADAEB" w14:textId="77777777" w:rsidTr="003417C8">
        <w:tc>
          <w:tcPr>
            <w:tcW w:w="3035" w:type="dxa"/>
            <w:gridSpan w:val="2"/>
            <w:shd w:val="clear" w:color="auto" w:fill="FFFFFF"/>
            <w:tcMar>
              <w:top w:w="168" w:type="dxa"/>
              <w:left w:w="72" w:type="dxa"/>
              <w:bottom w:w="168" w:type="dxa"/>
              <w:right w:w="72" w:type="dxa"/>
            </w:tcMar>
            <w:vAlign w:val="center"/>
            <w:hideMark/>
          </w:tcPr>
          <w:p w14:paraId="3BFF5FF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Лоб корпуса</w:t>
            </w:r>
          </w:p>
        </w:tc>
        <w:tc>
          <w:tcPr>
            <w:tcW w:w="2624" w:type="dxa"/>
            <w:shd w:val="clear" w:color="auto" w:fill="FFFFFF"/>
            <w:vAlign w:val="center"/>
            <w:hideMark/>
          </w:tcPr>
          <w:p w14:paraId="4F1245D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2624" w:type="dxa"/>
            <w:shd w:val="clear" w:color="auto" w:fill="FFFFFF"/>
            <w:vAlign w:val="center"/>
            <w:hideMark/>
          </w:tcPr>
          <w:p w14:paraId="0B0E86F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2625" w:type="dxa"/>
            <w:shd w:val="clear" w:color="auto" w:fill="FFFFFF"/>
            <w:vAlign w:val="center"/>
            <w:hideMark/>
          </w:tcPr>
          <w:p w14:paraId="475CE2F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25303141" w14:textId="77777777" w:rsidTr="003417C8">
        <w:tc>
          <w:tcPr>
            <w:tcW w:w="3035" w:type="dxa"/>
            <w:gridSpan w:val="2"/>
            <w:shd w:val="clear" w:color="auto" w:fill="FFFFFF"/>
            <w:tcMar>
              <w:top w:w="168" w:type="dxa"/>
              <w:left w:w="72" w:type="dxa"/>
              <w:bottom w:w="168" w:type="dxa"/>
              <w:right w:w="72" w:type="dxa"/>
            </w:tcMar>
            <w:vAlign w:val="center"/>
            <w:hideMark/>
          </w:tcPr>
          <w:p w14:paraId="712D390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Борт корпуса</w:t>
            </w:r>
          </w:p>
        </w:tc>
        <w:tc>
          <w:tcPr>
            <w:tcW w:w="2624" w:type="dxa"/>
            <w:shd w:val="clear" w:color="auto" w:fill="FFFFFF"/>
            <w:vAlign w:val="center"/>
            <w:hideMark/>
          </w:tcPr>
          <w:p w14:paraId="6EF151E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2624" w:type="dxa"/>
            <w:shd w:val="clear" w:color="auto" w:fill="FFFFFF"/>
            <w:vAlign w:val="center"/>
            <w:hideMark/>
          </w:tcPr>
          <w:p w14:paraId="3ADEEF4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2625" w:type="dxa"/>
            <w:shd w:val="clear" w:color="auto" w:fill="FFFFFF"/>
            <w:vAlign w:val="center"/>
            <w:hideMark/>
          </w:tcPr>
          <w:p w14:paraId="158EDFE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2761AF64" w14:textId="77777777" w:rsidTr="003417C8">
        <w:tc>
          <w:tcPr>
            <w:tcW w:w="3035" w:type="dxa"/>
            <w:gridSpan w:val="2"/>
            <w:shd w:val="clear" w:color="auto" w:fill="FFFFFF"/>
            <w:tcMar>
              <w:top w:w="168" w:type="dxa"/>
              <w:left w:w="72" w:type="dxa"/>
              <w:bottom w:w="168" w:type="dxa"/>
              <w:right w:w="72" w:type="dxa"/>
            </w:tcMar>
            <w:vAlign w:val="center"/>
            <w:hideMark/>
          </w:tcPr>
          <w:p w14:paraId="44DE550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Корма корпуса</w:t>
            </w:r>
          </w:p>
        </w:tc>
        <w:tc>
          <w:tcPr>
            <w:tcW w:w="2624" w:type="dxa"/>
            <w:shd w:val="clear" w:color="auto" w:fill="FFFFFF"/>
            <w:vAlign w:val="center"/>
            <w:hideMark/>
          </w:tcPr>
          <w:p w14:paraId="2070627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2624" w:type="dxa"/>
            <w:shd w:val="clear" w:color="auto" w:fill="FFFFFF"/>
            <w:vAlign w:val="center"/>
            <w:hideMark/>
          </w:tcPr>
          <w:p w14:paraId="127DDA7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2625" w:type="dxa"/>
            <w:shd w:val="clear" w:color="auto" w:fill="FFFFFF"/>
            <w:vAlign w:val="center"/>
            <w:hideMark/>
          </w:tcPr>
          <w:p w14:paraId="0133481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6CDD0373" w14:textId="77777777" w:rsidTr="003417C8">
        <w:tc>
          <w:tcPr>
            <w:tcW w:w="3035" w:type="dxa"/>
            <w:gridSpan w:val="2"/>
            <w:shd w:val="clear" w:color="auto" w:fill="FFFFFF"/>
            <w:tcMar>
              <w:top w:w="168" w:type="dxa"/>
              <w:left w:w="72" w:type="dxa"/>
              <w:bottom w:w="168" w:type="dxa"/>
              <w:right w:w="72" w:type="dxa"/>
            </w:tcMar>
            <w:vAlign w:val="center"/>
            <w:hideMark/>
          </w:tcPr>
          <w:p w14:paraId="69924DA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Башня</w:t>
            </w:r>
          </w:p>
        </w:tc>
        <w:tc>
          <w:tcPr>
            <w:tcW w:w="2624" w:type="dxa"/>
            <w:shd w:val="clear" w:color="auto" w:fill="FFFFFF"/>
            <w:vAlign w:val="center"/>
            <w:hideMark/>
          </w:tcPr>
          <w:p w14:paraId="2CBA834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25-30</w:t>
            </w:r>
          </w:p>
        </w:tc>
        <w:tc>
          <w:tcPr>
            <w:tcW w:w="2624" w:type="dxa"/>
            <w:shd w:val="clear" w:color="auto" w:fill="FFFFFF"/>
            <w:vAlign w:val="center"/>
            <w:hideMark/>
          </w:tcPr>
          <w:p w14:paraId="0A4A4CF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35-50**</w:t>
            </w:r>
          </w:p>
        </w:tc>
        <w:tc>
          <w:tcPr>
            <w:tcW w:w="2625" w:type="dxa"/>
            <w:shd w:val="clear" w:color="auto" w:fill="FFFFFF"/>
            <w:vAlign w:val="center"/>
            <w:hideMark/>
          </w:tcPr>
          <w:p w14:paraId="5F76D52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15-20</w:t>
            </w:r>
          </w:p>
        </w:tc>
      </w:tr>
      <w:tr w:rsidR="004E10C1" w:rsidRPr="004E10C1" w14:paraId="2BDA6EDF" w14:textId="77777777" w:rsidTr="003417C8">
        <w:tc>
          <w:tcPr>
            <w:tcW w:w="3035" w:type="dxa"/>
            <w:gridSpan w:val="2"/>
            <w:shd w:val="clear" w:color="auto" w:fill="FFFFFF"/>
            <w:tcMar>
              <w:top w:w="168" w:type="dxa"/>
              <w:left w:w="72" w:type="dxa"/>
              <w:bottom w:w="168" w:type="dxa"/>
              <w:right w:w="72" w:type="dxa"/>
            </w:tcMar>
            <w:vAlign w:val="center"/>
            <w:hideMark/>
          </w:tcPr>
          <w:p w14:paraId="75DA466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Крыша</w:t>
            </w:r>
          </w:p>
        </w:tc>
        <w:tc>
          <w:tcPr>
            <w:tcW w:w="2624" w:type="dxa"/>
            <w:shd w:val="clear" w:color="auto" w:fill="FFFFFF"/>
            <w:vAlign w:val="center"/>
            <w:hideMark/>
          </w:tcPr>
          <w:p w14:paraId="51CB4EA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624" w:type="dxa"/>
            <w:shd w:val="clear" w:color="auto" w:fill="FFFFFF"/>
            <w:vAlign w:val="center"/>
            <w:hideMark/>
          </w:tcPr>
          <w:p w14:paraId="7F95654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625" w:type="dxa"/>
            <w:shd w:val="clear" w:color="auto" w:fill="FFFFFF"/>
            <w:vAlign w:val="center"/>
            <w:hideMark/>
          </w:tcPr>
          <w:p w14:paraId="215A9A3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654833CA" w14:textId="77777777" w:rsidTr="003417C8">
        <w:tc>
          <w:tcPr>
            <w:tcW w:w="3035" w:type="dxa"/>
            <w:gridSpan w:val="2"/>
            <w:shd w:val="clear" w:color="auto" w:fill="FFFFFF"/>
            <w:tcMar>
              <w:top w:w="168" w:type="dxa"/>
              <w:left w:w="72" w:type="dxa"/>
              <w:bottom w:w="168" w:type="dxa"/>
              <w:right w:w="72" w:type="dxa"/>
            </w:tcMar>
            <w:vAlign w:val="center"/>
            <w:hideMark/>
          </w:tcPr>
          <w:p w14:paraId="75DC1A6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Днище</w:t>
            </w:r>
          </w:p>
        </w:tc>
        <w:tc>
          <w:tcPr>
            <w:tcW w:w="2624" w:type="dxa"/>
            <w:shd w:val="clear" w:color="auto" w:fill="FFFFFF"/>
            <w:vAlign w:val="center"/>
            <w:hideMark/>
          </w:tcPr>
          <w:p w14:paraId="17EDE6D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624" w:type="dxa"/>
            <w:shd w:val="clear" w:color="auto" w:fill="FFFFFF"/>
            <w:vAlign w:val="center"/>
            <w:hideMark/>
          </w:tcPr>
          <w:p w14:paraId="1CBE997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2625" w:type="dxa"/>
            <w:shd w:val="clear" w:color="auto" w:fill="FFFFFF"/>
            <w:vAlign w:val="center"/>
            <w:hideMark/>
          </w:tcPr>
          <w:p w14:paraId="5711E9E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41EFBC06" w14:textId="77777777" w:rsidTr="003417C8">
        <w:tc>
          <w:tcPr>
            <w:tcW w:w="10908" w:type="dxa"/>
            <w:gridSpan w:val="5"/>
            <w:shd w:val="clear" w:color="auto" w:fill="FFFFFF"/>
            <w:tcMar>
              <w:top w:w="168" w:type="dxa"/>
              <w:left w:w="72" w:type="dxa"/>
              <w:bottom w:w="168" w:type="dxa"/>
              <w:right w:w="72" w:type="dxa"/>
            </w:tcMar>
            <w:vAlign w:val="center"/>
            <w:hideMark/>
          </w:tcPr>
          <w:p w14:paraId="1DF7AE8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Силовая установка</w:t>
            </w:r>
          </w:p>
        </w:tc>
      </w:tr>
      <w:tr w:rsidR="004E10C1" w:rsidRPr="004E10C1" w14:paraId="75ACF06B" w14:textId="77777777" w:rsidTr="003417C8">
        <w:tc>
          <w:tcPr>
            <w:tcW w:w="3035" w:type="dxa"/>
            <w:gridSpan w:val="2"/>
            <w:shd w:val="clear" w:color="auto" w:fill="FFFFFF"/>
            <w:tcMar>
              <w:top w:w="168" w:type="dxa"/>
              <w:left w:w="72" w:type="dxa"/>
              <w:bottom w:w="168" w:type="dxa"/>
              <w:right w:w="72" w:type="dxa"/>
            </w:tcMar>
            <w:vAlign w:val="center"/>
            <w:hideMark/>
          </w:tcPr>
          <w:p w14:paraId="250D0E7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двигателя</w:t>
            </w:r>
          </w:p>
        </w:tc>
        <w:tc>
          <w:tcPr>
            <w:tcW w:w="2624" w:type="dxa"/>
            <w:shd w:val="clear" w:color="auto" w:fill="FFFFFF"/>
            <w:vAlign w:val="center"/>
            <w:hideMark/>
          </w:tcPr>
          <w:p w14:paraId="00F1C93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4" w:type="dxa"/>
            <w:shd w:val="clear" w:color="auto" w:fill="FFFFFF"/>
            <w:vAlign w:val="center"/>
            <w:hideMark/>
          </w:tcPr>
          <w:p w14:paraId="56C1543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5" w:type="dxa"/>
            <w:shd w:val="clear" w:color="auto" w:fill="FFFFFF"/>
            <w:vAlign w:val="center"/>
            <w:hideMark/>
          </w:tcPr>
          <w:p w14:paraId="51C7B66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четырехтактный двенадцатилитровый V-образный карбюраторный двигатель М-17Б</w:t>
            </w:r>
          </w:p>
        </w:tc>
      </w:tr>
      <w:tr w:rsidR="004E10C1" w:rsidRPr="004E10C1" w14:paraId="0E0A837F" w14:textId="77777777" w:rsidTr="003417C8">
        <w:tc>
          <w:tcPr>
            <w:tcW w:w="3035" w:type="dxa"/>
            <w:gridSpan w:val="2"/>
            <w:shd w:val="clear" w:color="auto" w:fill="FFFFFF"/>
            <w:tcMar>
              <w:top w:w="168" w:type="dxa"/>
              <w:left w:w="72" w:type="dxa"/>
              <w:bottom w:w="168" w:type="dxa"/>
              <w:right w:w="72" w:type="dxa"/>
            </w:tcMar>
            <w:vAlign w:val="center"/>
            <w:hideMark/>
          </w:tcPr>
          <w:p w14:paraId="06902DC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2624" w:type="dxa"/>
            <w:shd w:val="clear" w:color="auto" w:fill="FFFFFF"/>
            <w:vAlign w:val="center"/>
            <w:hideMark/>
          </w:tcPr>
          <w:p w14:paraId="6438531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624" w:type="dxa"/>
            <w:shd w:val="clear" w:color="auto" w:fill="FFFFFF"/>
            <w:vAlign w:val="center"/>
            <w:hideMark/>
          </w:tcPr>
          <w:p w14:paraId="5FD8EE4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625" w:type="dxa"/>
            <w:shd w:val="clear" w:color="auto" w:fill="FFFFFF"/>
            <w:vAlign w:val="center"/>
            <w:hideMark/>
          </w:tcPr>
          <w:p w14:paraId="203AE25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5AD8DF2A" w14:textId="77777777" w:rsidTr="003417C8">
        <w:tc>
          <w:tcPr>
            <w:tcW w:w="3035" w:type="dxa"/>
            <w:gridSpan w:val="2"/>
            <w:shd w:val="clear" w:color="auto" w:fill="FFFFFF"/>
            <w:tcMar>
              <w:top w:w="168" w:type="dxa"/>
              <w:left w:w="72" w:type="dxa"/>
              <w:bottom w:w="168" w:type="dxa"/>
              <w:right w:w="72" w:type="dxa"/>
            </w:tcMar>
            <w:vAlign w:val="center"/>
            <w:hideMark/>
          </w:tcPr>
          <w:p w14:paraId="446348B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Общая мощность, л.с.</w:t>
            </w:r>
          </w:p>
        </w:tc>
        <w:tc>
          <w:tcPr>
            <w:tcW w:w="2624" w:type="dxa"/>
            <w:shd w:val="clear" w:color="auto" w:fill="FFFFFF"/>
            <w:vAlign w:val="center"/>
            <w:hideMark/>
          </w:tcPr>
          <w:p w14:paraId="2FE9B3C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624" w:type="dxa"/>
            <w:shd w:val="clear" w:color="auto" w:fill="FFFFFF"/>
            <w:vAlign w:val="center"/>
            <w:hideMark/>
          </w:tcPr>
          <w:p w14:paraId="33A2B99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625" w:type="dxa"/>
            <w:shd w:val="clear" w:color="auto" w:fill="FFFFFF"/>
            <w:vAlign w:val="center"/>
            <w:hideMark/>
          </w:tcPr>
          <w:p w14:paraId="04B625E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05D47496" w14:textId="77777777" w:rsidTr="003417C8">
        <w:tc>
          <w:tcPr>
            <w:tcW w:w="3035" w:type="dxa"/>
            <w:gridSpan w:val="2"/>
            <w:shd w:val="clear" w:color="auto" w:fill="FFFFFF"/>
            <w:tcMar>
              <w:top w:w="168" w:type="dxa"/>
              <w:left w:w="72" w:type="dxa"/>
              <w:bottom w:w="168" w:type="dxa"/>
              <w:right w:w="72" w:type="dxa"/>
            </w:tcMar>
            <w:vAlign w:val="center"/>
            <w:hideMark/>
          </w:tcPr>
          <w:p w14:paraId="4CF63CB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Трансмиссия</w:t>
            </w:r>
          </w:p>
        </w:tc>
        <w:tc>
          <w:tcPr>
            <w:tcW w:w="2624" w:type="dxa"/>
            <w:shd w:val="clear" w:color="auto" w:fill="FFFFFF"/>
            <w:vAlign w:val="center"/>
            <w:hideMark/>
          </w:tcPr>
          <w:p w14:paraId="1D83953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механическая</w:t>
            </w:r>
          </w:p>
        </w:tc>
        <w:tc>
          <w:tcPr>
            <w:tcW w:w="2624" w:type="dxa"/>
            <w:shd w:val="clear" w:color="auto" w:fill="FFFFFF"/>
            <w:vAlign w:val="center"/>
            <w:hideMark/>
          </w:tcPr>
          <w:p w14:paraId="5BFF3D6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механическая</w:t>
            </w:r>
          </w:p>
        </w:tc>
        <w:tc>
          <w:tcPr>
            <w:tcW w:w="2625" w:type="dxa"/>
            <w:shd w:val="clear" w:color="auto" w:fill="FFFFFF"/>
            <w:vAlign w:val="center"/>
            <w:hideMark/>
          </w:tcPr>
          <w:p w14:paraId="69E4B3D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механическая</w:t>
            </w:r>
          </w:p>
        </w:tc>
      </w:tr>
      <w:tr w:rsidR="004E10C1" w:rsidRPr="004E10C1" w14:paraId="5FAA14C7" w14:textId="77777777" w:rsidTr="003417C8">
        <w:trPr>
          <w:trHeight w:val="575"/>
        </w:trPr>
        <w:tc>
          <w:tcPr>
            <w:tcW w:w="1424" w:type="dxa"/>
            <w:vMerge w:val="restart"/>
            <w:shd w:val="clear" w:color="auto" w:fill="FFFFFF"/>
            <w:tcMar>
              <w:top w:w="168" w:type="dxa"/>
              <w:left w:w="72" w:type="dxa"/>
              <w:bottom w:w="168" w:type="dxa"/>
              <w:right w:w="72" w:type="dxa"/>
            </w:tcMar>
            <w:vAlign w:val="center"/>
            <w:hideMark/>
          </w:tcPr>
          <w:p w14:paraId="42894F6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Ходовая часть</w:t>
            </w:r>
          </w:p>
        </w:tc>
        <w:tc>
          <w:tcPr>
            <w:tcW w:w="1611" w:type="dxa"/>
            <w:shd w:val="clear" w:color="auto" w:fill="FFFFFF"/>
            <w:vAlign w:val="center"/>
            <w:hideMark/>
          </w:tcPr>
          <w:p w14:paraId="28B8AD2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гусеницах</w:t>
            </w:r>
          </w:p>
        </w:tc>
        <w:tc>
          <w:tcPr>
            <w:tcW w:w="2624" w:type="dxa"/>
            <w:vMerge w:val="restart"/>
            <w:shd w:val="clear" w:color="auto" w:fill="FFFFFF"/>
            <w:vAlign w:val="center"/>
            <w:hideMark/>
          </w:tcPr>
          <w:p w14:paraId="4FD7F04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vMerge w:val="restart"/>
            <w:shd w:val="clear" w:color="auto" w:fill="FFFFFF"/>
            <w:vAlign w:val="center"/>
            <w:hideMark/>
          </w:tcPr>
          <w:p w14:paraId="2A2AEE8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4C0E679F"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опорных катка, переднее направляющее и заднее ведущее колесо</w:t>
            </w:r>
          </w:p>
        </w:tc>
      </w:tr>
      <w:tr w:rsidR="004E10C1" w:rsidRPr="004E10C1" w14:paraId="2095912C" w14:textId="77777777" w:rsidTr="003417C8">
        <w:trPr>
          <w:trHeight w:val="575"/>
        </w:trPr>
        <w:tc>
          <w:tcPr>
            <w:tcW w:w="0" w:type="auto"/>
            <w:vMerge/>
            <w:shd w:val="clear" w:color="auto" w:fill="FFFFFF"/>
            <w:vAlign w:val="center"/>
            <w:hideMark/>
          </w:tcPr>
          <w:p w14:paraId="1AEC0437" w14:textId="77777777" w:rsidR="003417C8" w:rsidRPr="004E10C1" w:rsidRDefault="003417C8" w:rsidP="004E10C1">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6B6A775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колесах</w:t>
            </w:r>
          </w:p>
        </w:tc>
        <w:tc>
          <w:tcPr>
            <w:tcW w:w="0" w:type="auto"/>
            <w:vMerge/>
            <w:shd w:val="clear" w:color="auto" w:fill="FFFFFF"/>
            <w:vAlign w:val="center"/>
            <w:hideMark/>
          </w:tcPr>
          <w:p w14:paraId="6E720C44" w14:textId="77777777" w:rsidR="003417C8" w:rsidRPr="004E10C1" w:rsidRDefault="003417C8" w:rsidP="004E10C1">
            <w:pPr>
              <w:spacing w:after="0" w:line="240" w:lineRule="auto"/>
              <w:jc w:val="both"/>
              <w:rPr>
                <w:rFonts w:ascii="Times New Roman" w:hAnsi="Times New Roman"/>
                <w:color w:val="000000" w:themeColor="text1"/>
                <w:sz w:val="16"/>
                <w:szCs w:val="16"/>
              </w:rPr>
            </w:pPr>
          </w:p>
        </w:tc>
        <w:tc>
          <w:tcPr>
            <w:tcW w:w="0" w:type="auto"/>
            <w:vMerge/>
            <w:shd w:val="clear" w:color="auto" w:fill="FFFFFF"/>
            <w:vAlign w:val="center"/>
            <w:hideMark/>
          </w:tcPr>
          <w:p w14:paraId="284D72AF" w14:textId="77777777" w:rsidR="003417C8" w:rsidRPr="004E10C1" w:rsidRDefault="003417C8" w:rsidP="004E10C1">
            <w:pPr>
              <w:spacing w:after="0" w:line="240" w:lineRule="auto"/>
              <w:jc w:val="both"/>
              <w:rPr>
                <w:rFonts w:ascii="Times New Roman" w:hAnsi="Times New Roman"/>
                <w:color w:val="000000" w:themeColor="text1"/>
                <w:sz w:val="16"/>
                <w:szCs w:val="16"/>
              </w:rPr>
            </w:pPr>
          </w:p>
        </w:tc>
        <w:tc>
          <w:tcPr>
            <w:tcW w:w="2625" w:type="dxa"/>
            <w:shd w:val="clear" w:color="auto" w:fill="FFFFFF"/>
            <w:vAlign w:val="center"/>
            <w:hideMark/>
          </w:tcPr>
          <w:p w14:paraId="3E355F4B"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и задняя пары колес управляемые,</w:t>
            </w:r>
          </w:p>
        </w:tc>
      </w:tr>
      <w:tr w:rsidR="004E10C1" w:rsidRPr="004E10C1" w14:paraId="34B00BE8" w14:textId="77777777" w:rsidTr="003417C8">
        <w:tc>
          <w:tcPr>
            <w:tcW w:w="1424" w:type="dxa"/>
            <w:vMerge w:val="restart"/>
            <w:shd w:val="clear" w:color="auto" w:fill="FFFFFF"/>
            <w:tcMar>
              <w:top w:w="168" w:type="dxa"/>
              <w:left w:w="72" w:type="dxa"/>
              <w:bottom w:w="168" w:type="dxa"/>
              <w:right w:w="72" w:type="dxa"/>
            </w:tcMar>
            <w:vAlign w:val="center"/>
            <w:hideMark/>
          </w:tcPr>
          <w:p w14:paraId="24EEFF0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w:t>
            </w:r>
          </w:p>
        </w:tc>
        <w:tc>
          <w:tcPr>
            <w:tcW w:w="1611" w:type="dxa"/>
            <w:shd w:val="clear" w:color="auto" w:fill="FFFFFF"/>
            <w:vAlign w:val="center"/>
            <w:hideMark/>
          </w:tcPr>
          <w:p w14:paraId="7FBB8D2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гусеницах</w:t>
            </w:r>
          </w:p>
        </w:tc>
        <w:tc>
          <w:tcPr>
            <w:tcW w:w="2624" w:type="dxa"/>
            <w:shd w:val="clear" w:color="auto" w:fill="FFFFFF"/>
            <w:vAlign w:val="center"/>
            <w:hideMark/>
          </w:tcPr>
          <w:p w14:paraId="592325E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3471D7D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30-35</w:t>
            </w:r>
          </w:p>
        </w:tc>
        <w:tc>
          <w:tcPr>
            <w:tcW w:w="2625" w:type="dxa"/>
            <w:shd w:val="clear" w:color="auto" w:fill="FFFFFF"/>
            <w:vAlign w:val="center"/>
            <w:hideMark/>
          </w:tcPr>
          <w:p w14:paraId="0E71896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6D80F81F" w14:textId="77777777" w:rsidTr="003417C8">
        <w:tc>
          <w:tcPr>
            <w:tcW w:w="0" w:type="auto"/>
            <w:vMerge/>
            <w:shd w:val="clear" w:color="auto" w:fill="FFFFFF"/>
            <w:vAlign w:val="center"/>
            <w:hideMark/>
          </w:tcPr>
          <w:p w14:paraId="60C58990" w14:textId="77777777" w:rsidR="003417C8" w:rsidRPr="004E10C1" w:rsidRDefault="003417C8" w:rsidP="004E10C1">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153B41B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колесах</w:t>
            </w:r>
          </w:p>
        </w:tc>
        <w:tc>
          <w:tcPr>
            <w:tcW w:w="2624" w:type="dxa"/>
            <w:shd w:val="clear" w:color="auto" w:fill="FFFFFF"/>
            <w:vAlign w:val="center"/>
            <w:hideMark/>
          </w:tcPr>
          <w:p w14:paraId="1D53D7C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3488C04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40-45</w:t>
            </w:r>
          </w:p>
        </w:tc>
        <w:tc>
          <w:tcPr>
            <w:tcW w:w="2625" w:type="dxa"/>
            <w:shd w:val="clear" w:color="auto" w:fill="FFFFFF"/>
            <w:vAlign w:val="center"/>
            <w:hideMark/>
          </w:tcPr>
          <w:p w14:paraId="7D457AB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0794B82D" w14:textId="77777777" w:rsidTr="003417C8">
        <w:tc>
          <w:tcPr>
            <w:tcW w:w="1424" w:type="dxa"/>
            <w:vMerge w:val="restart"/>
            <w:shd w:val="clear" w:color="auto" w:fill="FFFFFF"/>
            <w:tcMar>
              <w:top w:w="168" w:type="dxa"/>
              <w:left w:w="72" w:type="dxa"/>
              <w:bottom w:w="168" w:type="dxa"/>
              <w:right w:w="72" w:type="dxa"/>
            </w:tcMar>
            <w:vAlign w:val="center"/>
            <w:hideMark/>
          </w:tcPr>
          <w:p w14:paraId="07BBA80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км</w:t>
            </w:r>
          </w:p>
        </w:tc>
        <w:tc>
          <w:tcPr>
            <w:tcW w:w="1611" w:type="dxa"/>
            <w:shd w:val="clear" w:color="auto" w:fill="FFFFFF"/>
            <w:vAlign w:val="center"/>
            <w:hideMark/>
          </w:tcPr>
          <w:p w14:paraId="452A34F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гусеницах</w:t>
            </w:r>
          </w:p>
        </w:tc>
        <w:tc>
          <w:tcPr>
            <w:tcW w:w="2624" w:type="dxa"/>
            <w:shd w:val="clear" w:color="auto" w:fill="FFFFFF"/>
            <w:vAlign w:val="center"/>
            <w:hideMark/>
          </w:tcPr>
          <w:p w14:paraId="7F3EBD7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24F6B6D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27D0929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2A4E47D1" w14:textId="77777777" w:rsidTr="003417C8">
        <w:tc>
          <w:tcPr>
            <w:tcW w:w="0" w:type="auto"/>
            <w:vMerge/>
            <w:shd w:val="clear" w:color="auto" w:fill="FFFFFF"/>
            <w:vAlign w:val="center"/>
            <w:hideMark/>
          </w:tcPr>
          <w:p w14:paraId="6F6A397D" w14:textId="77777777" w:rsidR="003417C8" w:rsidRPr="004E10C1" w:rsidRDefault="003417C8" w:rsidP="004E10C1">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592C518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колесах</w:t>
            </w:r>
          </w:p>
        </w:tc>
        <w:tc>
          <w:tcPr>
            <w:tcW w:w="2624" w:type="dxa"/>
            <w:shd w:val="clear" w:color="auto" w:fill="FFFFFF"/>
            <w:vAlign w:val="center"/>
            <w:hideMark/>
          </w:tcPr>
          <w:p w14:paraId="14401E6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7ADA388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20B7128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r>
      <w:tr w:rsidR="004E10C1" w:rsidRPr="004E10C1" w14:paraId="01DD815F" w14:textId="77777777" w:rsidTr="003417C8">
        <w:tc>
          <w:tcPr>
            <w:tcW w:w="10908" w:type="dxa"/>
            <w:gridSpan w:val="5"/>
            <w:shd w:val="clear" w:color="auto" w:fill="FFFFFF"/>
            <w:tcMar>
              <w:top w:w="168" w:type="dxa"/>
              <w:left w:w="72" w:type="dxa"/>
              <w:bottom w:w="168" w:type="dxa"/>
              <w:right w:w="72" w:type="dxa"/>
            </w:tcMar>
            <w:vAlign w:val="center"/>
            <w:hideMark/>
          </w:tcPr>
          <w:p w14:paraId="1825EC0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Преодолеваемые препятствия</w:t>
            </w:r>
          </w:p>
        </w:tc>
      </w:tr>
      <w:tr w:rsidR="004E10C1" w:rsidRPr="004E10C1" w14:paraId="41B507BC" w14:textId="77777777" w:rsidTr="003417C8">
        <w:tc>
          <w:tcPr>
            <w:tcW w:w="3035" w:type="dxa"/>
            <w:gridSpan w:val="2"/>
            <w:shd w:val="clear" w:color="auto" w:fill="FFFFFF"/>
            <w:tcMar>
              <w:top w:w="168" w:type="dxa"/>
              <w:left w:w="72" w:type="dxa"/>
              <w:bottom w:w="168" w:type="dxa"/>
              <w:right w:w="72" w:type="dxa"/>
            </w:tcMar>
            <w:vAlign w:val="center"/>
            <w:hideMark/>
          </w:tcPr>
          <w:p w14:paraId="29B8DA67"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подъёма, град.</w:t>
            </w:r>
          </w:p>
        </w:tc>
        <w:tc>
          <w:tcPr>
            <w:tcW w:w="2624" w:type="dxa"/>
            <w:shd w:val="clear" w:color="auto" w:fill="FFFFFF"/>
            <w:vAlign w:val="center"/>
            <w:hideMark/>
          </w:tcPr>
          <w:p w14:paraId="339F607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044369F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2944712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r>
      <w:tr w:rsidR="004E10C1" w:rsidRPr="004E10C1" w14:paraId="3F2C13B5" w14:textId="77777777" w:rsidTr="003417C8">
        <w:tc>
          <w:tcPr>
            <w:tcW w:w="3035" w:type="dxa"/>
            <w:gridSpan w:val="2"/>
            <w:shd w:val="clear" w:color="auto" w:fill="FFFFFF"/>
            <w:tcMar>
              <w:top w:w="168" w:type="dxa"/>
              <w:left w:w="72" w:type="dxa"/>
              <w:bottom w:w="168" w:type="dxa"/>
              <w:right w:w="72" w:type="dxa"/>
            </w:tcMar>
            <w:vAlign w:val="center"/>
            <w:hideMark/>
          </w:tcPr>
          <w:p w14:paraId="58F67DBA"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стенки, м</w:t>
            </w:r>
          </w:p>
        </w:tc>
        <w:tc>
          <w:tcPr>
            <w:tcW w:w="2624" w:type="dxa"/>
            <w:shd w:val="clear" w:color="auto" w:fill="FFFFFF"/>
            <w:vAlign w:val="center"/>
            <w:hideMark/>
          </w:tcPr>
          <w:p w14:paraId="03423EE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1F7336AD"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220544C6"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r>
      <w:tr w:rsidR="004E10C1" w:rsidRPr="004E10C1" w14:paraId="71B357FC" w14:textId="77777777" w:rsidTr="003417C8">
        <w:tc>
          <w:tcPr>
            <w:tcW w:w="3035" w:type="dxa"/>
            <w:gridSpan w:val="2"/>
            <w:shd w:val="clear" w:color="auto" w:fill="FFFFFF"/>
            <w:tcMar>
              <w:top w:w="168" w:type="dxa"/>
              <w:left w:w="72" w:type="dxa"/>
              <w:bottom w:w="168" w:type="dxa"/>
              <w:right w:w="72" w:type="dxa"/>
            </w:tcMar>
            <w:vAlign w:val="center"/>
            <w:hideMark/>
          </w:tcPr>
          <w:p w14:paraId="18FCCDF0"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рва, м</w:t>
            </w:r>
          </w:p>
        </w:tc>
        <w:tc>
          <w:tcPr>
            <w:tcW w:w="2624" w:type="dxa"/>
            <w:shd w:val="clear" w:color="auto" w:fill="FFFFFF"/>
            <w:vAlign w:val="center"/>
            <w:hideMark/>
          </w:tcPr>
          <w:p w14:paraId="3575391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6D1C1D71"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6AA25C1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r>
      <w:tr w:rsidR="004E10C1" w:rsidRPr="004E10C1" w14:paraId="65AF3FD4" w14:textId="77777777" w:rsidTr="003417C8">
        <w:tc>
          <w:tcPr>
            <w:tcW w:w="3035" w:type="dxa"/>
            <w:gridSpan w:val="2"/>
            <w:shd w:val="clear" w:color="auto" w:fill="FFFFFF"/>
            <w:tcMar>
              <w:top w:w="168" w:type="dxa"/>
              <w:left w:w="72" w:type="dxa"/>
              <w:bottom w:w="168" w:type="dxa"/>
              <w:right w:w="72" w:type="dxa"/>
            </w:tcMar>
            <w:vAlign w:val="center"/>
            <w:hideMark/>
          </w:tcPr>
          <w:p w14:paraId="08434DE5"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Глубина брода, м</w:t>
            </w:r>
          </w:p>
        </w:tc>
        <w:tc>
          <w:tcPr>
            <w:tcW w:w="2624" w:type="dxa"/>
            <w:shd w:val="clear" w:color="auto" w:fill="FFFFFF"/>
            <w:vAlign w:val="center"/>
            <w:hideMark/>
          </w:tcPr>
          <w:p w14:paraId="190FFAA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15105FF8"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303E6B83"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r>
      <w:tr w:rsidR="004E10C1" w:rsidRPr="004E10C1" w14:paraId="4610AD0E" w14:textId="77777777" w:rsidTr="003417C8">
        <w:tc>
          <w:tcPr>
            <w:tcW w:w="3035" w:type="dxa"/>
            <w:gridSpan w:val="2"/>
            <w:shd w:val="clear" w:color="auto" w:fill="FFFFFF"/>
            <w:tcMar>
              <w:top w:w="168" w:type="dxa"/>
              <w:left w:w="72" w:type="dxa"/>
              <w:bottom w:w="168" w:type="dxa"/>
              <w:right w:w="72" w:type="dxa"/>
            </w:tcMar>
            <w:vAlign w:val="center"/>
            <w:hideMark/>
          </w:tcPr>
          <w:p w14:paraId="0F308D8C"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Средства связи</w:t>
            </w:r>
          </w:p>
        </w:tc>
        <w:tc>
          <w:tcPr>
            <w:tcW w:w="2624" w:type="dxa"/>
            <w:shd w:val="clear" w:color="auto" w:fill="FFFFFF"/>
            <w:vAlign w:val="center"/>
            <w:hideMark/>
          </w:tcPr>
          <w:p w14:paraId="54B2EC0E"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4" w:type="dxa"/>
            <w:shd w:val="clear" w:color="auto" w:fill="FFFFFF"/>
            <w:vAlign w:val="center"/>
            <w:hideMark/>
          </w:tcPr>
          <w:p w14:paraId="6F16B7C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c>
          <w:tcPr>
            <w:tcW w:w="2625" w:type="dxa"/>
            <w:shd w:val="clear" w:color="auto" w:fill="FFFFFF"/>
            <w:vAlign w:val="center"/>
            <w:hideMark/>
          </w:tcPr>
          <w:p w14:paraId="5594BC82"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н/д</w:t>
            </w:r>
          </w:p>
        </w:tc>
      </w:tr>
    </w:tbl>
    <w:p w14:paraId="08CBC629"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(15620).</w:t>
      </w:r>
    </w:p>
    <w:p w14:paraId="0C7DBEBB"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4F0AC96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НИО ВАММ под руководством </w:t>
      </w:r>
      <w:proofErr w:type="spellStart"/>
      <w:r w:rsidRPr="004E10C1">
        <w:rPr>
          <w:rFonts w:ascii="Times New Roman" w:hAnsi="Times New Roman"/>
          <w:color w:val="000000" w:themeColor="text1"/>
          <w:sz w:val="16"/>
          <w:szCs w:val="16"/>
        </w:rPr>
        <w:t>М.В.Данченко</w:t>
      </w:r>
      <w:proofErr w:type="spellEnd"/>
      <w:r w:rsidRPr="004E10C1">
        <w:rPr>
          <w:rFonts w:ascii="Times New Roman" w:hAnsi="Times New Roman"/>
          <w:color w:val="000000" w:themeColor="text1"/>
          <w:sz w:val="16"/>
          <w:szCs w:val="16"/>
        </w:rPr>
        <w:t xml:space="preserve"> выполнило проект сверхтяжелого танка массой 500 т. 2х107 мм, 2х76 мм, 2х45 мм, 12хДТ, экипаж - 60 чел. (9527,152).</w:t>
      </w:r>
    </w:p>
    <w:p w14:paraId="6BDC3F9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B815EC5"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в распоряжение 3-го управления УММ от имени дирекции ХПЗ были направлены фотоснимки модели нового танка БТ с 76,2-мм пушкой. Зам. начальни</w:t>
      </w:r>
      <w:r w:rsidRPr="004E10C1">
        <w:rPr>
          <w:rFonts w:ascii="Times New Roman" w:hAnsi="Times New Roman"/>
          <w:color w:val="000000" w:themeColor="text1"/>
          <w:sz w:val="16"/>
          <w:szCs w:val="16"/>
        </w:rPr>
        <w:softHyphen/>
        <w:t xml:space="preserve">ка УММ Г. </w:t>
      </w:r>
      <w:proofErr w:type="spellStart"/>
      <w:r w:rsidRPr="004E10C1">
        <w:rPr>
          <w:rFonts w:ascii="Times New Roman" w:hAnsi="Times New Roman"/>
          <w:color w:val="000000" w:themeColor="text1"/>
          <w:sz w:val="16"/>
          <w:szCs w:val="16"/>
        </w:rPr>
        <w:t>Бокис</w:t>
      </w:r>
      <w:proofErr w:type="spellEnd"/>
      <w:r w:rsidRPr="004E10C1">
        <w:rPr>
          <w:rFonts w:ascii="Times New Roman" w:hAnsi="Times New Roman"/>
          <w:color w:val="000000" w:themeColor="text1"/>
          <w:sz w:val="16"/>
          <w:szCs w:val="16"/>
        </w:rPr>
        <w:t xml:space="preserve"> просил срочно прислать на рассмотрение весь проект, но ничего кроме эскизной проработки Т-2-О в срок представить не смог. Проектирование и изготовление опытной серии затягивалось (10733,339).</w:t>
      </w:r>
    </w:p>
    <w:p w14:paraId="2D1DABC5"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37650"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на ХПЗ был отправлен изготов</w:t>
      </w:r>
      <w:r w:rsidRPr="004E10C1">
        <w:rPr>
          <w:rFonts w:ascii="Times New Roman" w:hAnsi="Times New Roman"/>
          <w:color w:val="000000" w:themeColor="text1"/>
          <w:sz w:val="16"/>
          <w:szCs w:val="16"/>
        </w:rPr>
        <w:softHyphen/>
        <w:t>ленный танк Т-35-2, рабочая документация по Т-35А, а также весь задел по корпусу нового танка и его башням. Несмотря на то что танк был максимально унифицирован с производимым в Ленинграде Т-28, для Харькова, который лихорадило от программы выпуска БТ-5, это была совершенно новая машина, в которой многое пришлось осваивать впервые. Планировалось, что первый танк Т-35А должен был выйти из ворот ХПЗ в июле 1933 г., но этот срок оказался слишком оптимистичным. Из смежников вовремя отгрузили свою продукцию только Ижорский Завод (бронекорпус) и Рыбинский (двигатели). Остальные начали от</w:t>
      </w:r>
      <w:r w:rsidRPr="004E10C1">
        <w:rPr>
          <w:rFonts w:ascii="Times New Roman" w:hAnsi="Times New Roman"/>
          <w:color w:val="000000" w:themeColor="text1"/>
          <w:sz w:val="16"/>
          <w:szCs w:val="16"/>
        </w:rPr>
        <w:softHyphen/>
        <w:t>грузку своей продукции только в августе—сентябре (10733,263).</w:t>
      </w:r>
    </w:p>
    <w:p w14:paraId="2AEEBB6C"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8E857" w14:textId="77777777" w:rsidR="00183C6C" w:rsidRPr="004E10C1" w:rsidRDefault="00183C6C" w:rsidP="004E10C1">
      <w:pPr>
        <w:pStyle w:val="ae"/>
        <w:spacing w:before="0" w:after="0"/>
        <w:jc w:val="both"/>
        <w:textAlignment w:val="baseline"/>
        <w:rPr>
          <w:color w:val="000000" w:themeColor="text1"/>
          <w:sz w:val="16"/>
          <w:szCs w:val="16"/>
        </w:rPr>
      </w:pPr>
      <w:r w:rsidRPr="004E10C1">
        <w:rPr>
          <w:color w:val="000000" w:themeColor="text1"/>
          <w:sz w:val="16"/>
          <w:szCs w:val="16"/>
        </w:rPr>
        <w:t>С июня 1933 года в документах ОКМО завода №174 появляется наряд №12064 на разработку самоходной артиллерийской установки СУ-5. Ввиду сильной загрузки ОКМО по другим работам проектирование данной машины затянулось. В сентябре 1933 года по этому поводу провели небольшое разбирательство, тогда же СУ-5 впервые назвали «малым триплексом». В итоге проектная документация на СУ-5 была готова только в конце 1933 года (19721).</w:t>
      </w:r>
    </w:p>
    <w:p w14:paraId="3C161DBC" w14:textId="77777777" w:rsidR="00183C6C" w:rsidRPr="004E10C1" w:rsidRDefault="00183C6C" w:rsidP="004E10C1">
      <w:pPr>
        <w:pStyle w:val="ae"/>
        <w:spacing w:before="0" w:after="0"/>
        <w:jc w:val="both"/>
        <w:textAlignment w:val="baseline"/>
        <w:rPr>
          <w:color w:val="000000" w:themeColor="text1"/>
          <w:sz w:val="16"/>
          <w:szCs w:val="16"/>
        </w:rPr>
      </w:pPr>
    </w:p>
    <w:p w14:paraId="67853442"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после окончания постройки и сборки, с Ярославского завода поступило два автомобиля Я-НАТИ-9Д для проведения испытаний. Испытания базировались на пробегах общей протяженностью 10 тыс. км, сопровождающихся плановыми экспери</w:t>
      </w:r>
      <w:r w:rsidRPr="004E10C1">
        <w:rPr>
          <w:rFonts w:ascii="Times New Roman" w:hAnsi="Times New Roman"/>
          <w:color w:val="000000" w:themeColor="text1"/>
          <w:sz w:val="16"/>
          <w:szCs w:val="16"/>
        </w:rPr>
        <w:softHyphen/>
        <w:t>ментами. Предусматривались две плановых разбор</w:t>
      </w:r>
      <w:r w:rsidRPr="004E10C1">
        <w:rPr>
          <w:rFonts w:ascii="Times New Roman" w:hAnsi="Times New Roman"/>
          <w:color w:val="000000" w:themeColor="text1"/>
          <w:sz w:val="16"/>
          <w:szCs w:val="16"/>
        </w:rPr>
        <w:softHyphen/>
        <w:t>ки в середине и в конце испытания.</w:t>
      </w:r>
    </w:p>
    <w:p w14:paraId="7C32B84A"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опытных автомобилях Я-НАТИ-9Д уста</w:t>
      </w:r>
      <w:r w:rsidRPr="004E10C1">
        <w:rPr>
          <w:rFonts w:ascii="Times New Roman" w:hAnsi="Times New Roman"/>
          <w:color w:val="000000" w:themeColor="text1"/>
          <w:sz w:val="16"/>
          <w:szCs w:val="16"/>
        </w:rPr>
        <w:softHyphen/>
        <w:t>навливались 6-цилиндровые двигатели Continental К 21 рабочим объемом 7,02 л. Двигатели размернос</w:t>
      </w:r>
      <w:r w:rsidRPr="004E10C1">
        <w:rPr>
          <w:rFonts w:ascii="Times New Roman" w:hAnsi="Times New Roman"/>
          <w:color w:val="000000" w:themeColor="text1"/>
          <w:sz w:val="16"/>
          <w:szCs w:val="16"/>
        </w:rPr>
        <w:softHyphen/>
        <w:t>тью 111,12 х 120,65 мм развивали мощность 102 л.с. при 2400 об./мин.</w:t>
      </w:r>
    </w:p>
    <w:p w14:paraId="40D4F9CD"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Демультипликатор, установленный на автомоби</w:t>
      </w:r>
      <w:r w:rsidRPr="004E10C1">
        <w:rPr>
          <w:rFonts w:ascii="Times New Roman" w:hAnsi="Times New Roman"/>
          <w:color w:val="000000" w:themeColor="text1"/>
          <w:sz w:val="16"/>
          <w:szCs w:val="16"/>
        </w:rPr>
        <w:softHyphen/>
        <w:t>ле, имел прямую и понижающую передачу (I = 1,4). При работе демультипликатора шестерни произво</w:t>
      </w:r>
      <w:r w:rsidRPr="004E10C1">
        <w:rPr>
          <w:rFonts w:ascii="Times New Roman" w:hAnsi="Times New Roman"/>
          <w:color w:val="000000" w:themeColor="text1"/>
          <w:sz w:val="16"/>
          <w:szCs w:val="16"/>
        </w:rPr>
        <w:softHyphen/>
        <w:t>дили значительный шум из-за плохой обработки зубьев. При испытаниях имела место поломка зубь</w:t>
      </w:r>
      <w:r w:rsidRPr="004E10C1">
        <w:rPr>
          <w:rFonts w:ascii="Times New Roman" w:hAnsi="Times New Roman"/>
          <w:color w:val="000000" w:themeColor="text1"/>
          <w:sz w:val="16"/>
          <w:szCs w:val="16"/>
        </w:rPr>
        <w:softHyphen/>
        <w:t>ев ведущей шестерни постоянного зацепления.</w:t>
      </w:r>
    </w:p>
    <w:p w14:paraId="457FFE52"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Грузовик оснащался рабочей тормозной систе</w:t>
      </w:r>
      <w:r w:rsidRPr="004E10C1">
        <w:rPr>
          <w:rFonts w:ascii="Times New Roman" w:hAnsi="Times New Roman"/>
          <w:color w:val="000000" w:themeColor="text1"/>
          <w:sz w:val="16"/>
          <w:szCs w:val="16"/>
        </w:rPr>
        <w:softHyphen/>
        <w:t xml:space="preserve">мой с вакуумным усилителем типа </w:t>
      </w:r>
      <w:proofErr w:type="spellStart"/>
      <w:r w:rsidRPr="004E10C1">
        <w:rPr>
          <w:rFonts w:ascii="Times New Roman" w:hAnsi="Times New Roman"/>
          <w:color w:val="000000" w:themeColor="text1"/>
          <w:sz w:val="16"/>
          <w:szCs w:val="16"/>
        </w:rPr>
        <w:t>Девандер</w:t>
      </w:r>
      <w:proofErr w:type="spellEnd"/>
      <w:r w:rsidRPr="004E10C1">
        <w:rPr>
          <w:rFonts w:ascii="Times New Roman" w:hAnsi="Times New Roman"/>
          <w:color w:val="000000" w:themeColor="text1"/>
          <w:sz w:val="16"/>
          <w:szCs w:val="16"/>
        </w:rPr>
        <w:t>, мощ</w:t>
      </w:r>
      <w:r w:rsidRPr="004E10C1">
        <w:rPr>
          <w:rFonts w:ascii="Times New Roman" w:hAnsi="Times New Roman"/>
          <w:color w:val="000000" w:themeColor="text1"/>
          <w:sz w:val="16"/>
          <w:szCs w:val="16"/>
        </w:rPr>
        <w:softHyphen/>
        <w:t>ности которого не хватало для эффективного замед</w:t>
      </w:r>
      <w:r w:rsidRPr="004E10C1">
        <w:rPr>
          <w:rFonts w:ascii="Times New Roman" w:hAnsi="Times New Roman"/>
          <w:color w:val="000000" w:themeColor="text1"/>
          <w:sz w:val="16"/>
          <w:szCs w:val="16"/>
        </w:rPr>
        <w:softHyphen/>
        <w:t>ления тяжелого грузовика.</w:t>
      </w:r>
    </w:p>
    <w:p w14:paraId="5A4C6941"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Проводятся испытания грузовика Я-НАТИ-9Д с прицепом фирмы </w:t>
      </w:r>
      <w:proofErr w:type="spellStart"/>
      <w:r w:rsidRPr="004E10C1">
        <w:rPr>
          <w:rFonts w:ascii="Times New Roman" w:hAnsi="Times New Roman"/>
          <w:color w:val="000000" w:themeColor="text1"/>
          <w:sz w:val="16"/>
          <w:szCs w:val="16"/>
        </w:rPr>
        <w:t>Lappet</w:t>
      </w:r>
      <w:proofErr w:type="spellEnd"/>
      <w:r w:rsidRPr="004E10C1">
        <w:rPr>
          <w:rFonts w:ascii="Times New Roman" w:hAnsi="Times New Roman"/>
          <w:color w:val="000000" w:themeColor="text1"/>
          <w:sz w:val="16"/>
          <w:szCs w:val="16"/>
        </w:rPr>
        <w:t>. Прицеп грузоподъемнос</w:t>
      </w:r>
      <w:r w:rsidRPr="004E10C1">
        <w:rPr>
          <w:rFonts w:ascii="Times New Roman" w:hAnsi="Times New Roman"/>
          <w:color w:val="000000" w:themeColor="text1"/>
          <w:sz w:val="16"/>
          <w:szCs w:val="16"/>
        </w:rPr>
        <w:softHyphen/>
        <w:t>тью 5 т весил 2,5 т. Тяговые свойства автопоезда оставались удовлетворительными, однако при дви</w:t>
      </w:r>
      <w:r w:rsidRPr="004E10C1">
        <w:rPr>
          <w:rFonts w:ascii="Times New Roman" w:hAnsi="Times New Roman"/>
          <w:color w:val="000000" w:themeColor="text1"/>
          <w:sz w:val="16"/>
          <w:szCs w:val="16"/>
        </w:rPr>
        <w:softHyphen/>
        <w:t>жении по холмистой местности, а также по дорогам среднего и низкого качества требовалось частое включение демультипликатора. Автопоезд на пер</w:t>
      </w:r>
      <w:r w:rsidRPr="004E10C1">
        <w:rPr>
          <w:rFonts w:ascii="Times New Roman" w:hAnsi="Times New Roman"/>
          <w:color w:val="000000" w:themeColor="text1"/>
          <w:sz w:val="16"/>
          <w:szCs w:val="16"/>
        </w:rPr>
        <w:softHyphen/>
        <w:t>вой передаче с включенным демультипликатором уверенно преодолевал подъем порядка 6-7° на Труд</w:t>
      </w:r>
      <w:r w:rsidRPr="004E10C1">
        <w:rPr>
          <w:rFonts w:ascii="Times New Roman" w:hAnsi="Times New Roman"/>
          <w:color w:val="000000" w:themeColor="text1"/>
          <w:sz w:val="16"/>
          <w:szCs w:val="16"/>
        </w:rPr>
        <w:softHyphen/>
        <w:t>ную гору в Москве. (22518).</w:t>
      </w:r>
    </w:p>
    <w:p w14:paraId="406EB7CF"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377F7DC1" w14:textId="77777777" w:rsidR="00183C6C" w:rsidRPr="004E10C1" w:rsidRDefault="00183C6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СТО принял решение о строительстве в Москве опытного завода для получения дивинила, этилена и др. ценных углеводородов на основе газов нефтепереработки. Завод должен был работать на отходящих газах завода «Нефтегаз», состав которых был в 1932-1933 гг. изучен Ф.Н. Вороновым. Завод получил название опытный завод СК «Литер А» (Москва). В течение 1934-1939 гг. опытный завод проводил исследования (18298)</w:t>
      </w:r>
    </w:p>
    <w:p w14:paraId="31082164" w14:textId="77777777" w:rsidR="00183C6C" w:rsidRPr="004E10C1" w:rsidRDefault="00183C6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1940 г. решением правительства опытный завод СК «Литер А» в Москве был закрыт. Территория и сооружения опытного завода, были переданы для создаваемого института шинной промышленности (18298).</w:t>
      </w:r>
    </w:p>
    <w:p w14:paraId="1FF5CFB9" w14:textId="77777777" w:rsidR="00183C6C" w:rsidRPr="004E10C1" w:rsidRDefault="00183C6C" w:rsidP="004E10C1">
      <w:pPr>
        <w:spacing w:after="0" w:line="240" w:lineRule="auto"/>
        <w:jc w:val="both"/>
        <w:rPr>
          <w:rFonts w:ascii="Times New Roman" w:hAnsi="Times New Roman"/>
          <w:color w:val="000000" w:themeColor="text1"/>
          <w:sz w:val="16"/>
          <w:szCs w:val="16"/>
        </w:rPr>
      </w:pPr>
    </w:p>
    <w:p w14:paraId="342EB03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вопросы радиообнаружения обсуждались у К. Е. Ворошилова в целях определения порядка финансирования предстоявших работ. К. Е. Ворошилов и М. Н. Тухачевский одобрительно отнеслись к инициативе Управления ПВО и рекомендовали обсудить данную проблему с учеными АН СССР и промышленности. В связи с этой рекомендацией 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w:t>
      </w:r>
      <w:proofErr w:type="spellStart"/>
      <w:r w:rsidRPr="004E10C1">
        <w:rPr>
          <w:rFonts w:ascii="Times New Roman" w:hAnsi="Times New Roman"/>
          <w:color w:val="000000" w:themeColor="text1"/>
          <w:sz w:val="16"/>
          <w:szCs w:val="16"/>
        </w:rPr>
        <w:t>Папалекси</w:t>
      </w:r>
      <w:proofErr w:type="spellEnd"/>
      <w:r w:rsidRPr="004E10C1">
        <w:rPr>
          <w:rFonts w:ascii="Times New Roman" w:hAnsi="Times New Roman"/>
          <w:color w:val="000000" w:themeColor="text1"/>
          <w:sz w:val="16"/>
          <w:szCs w:val="16"/>
        </w:rPr>
        <w:t xml:space="preserve">, А. А. Лебедева, Д. А. </w:t>
      </w:r>
      <w:proofErr w:type="spellStart"/>
      <w:r w:rsidRPr="004E10C1">
        <w:rPr>
          <w:rFonts w:ascii="Times New Roman" w:hAnsi="Times New Roman"/>
          <w:color w:val="000000" w:themeColor="text1"/>
          <w:sz w:val="16"/>
          <w:szCs w:val="16"/>
        </w:rPr>
        <w:t>Рожанского</w:t>
      </w:r>
      <w:proofErr w:type="spellEnd"/>
      <w:r w:rsidRPr="004E10C1">
        <w:rPr>
          <w:rFonts w:ascii="Times New Roman" w:hAnsi="Times New Roman"/>
          <w:color w:val="000000" w:themeColor="text1"/>
          <w:sz w:val="16"/>
          <w:szCs w:val="16"/>
        </w:rPr>
        <w:t>,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7E2C11A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361C277"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июне 1933 Фельдман провёл с итальянскими инженерами совещание, на котором говорил:</w:t>
      </w:r>
    </w:p>
    <w:p w14:paraId="686E25FF" w14:textId="77777777" w:rsidR="00E5244A" w:rsidRPr="004E10C1" w:rsidRDefault="00E5244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Основной [корабль] в 18500 м, этот корабль решает всё, этого корабля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серьёзный ущерб делу дирижаблестроения, ибо синьор Нобиле должен понимать, что больших друзей у дирижаблестроения довольно мало, в особенности после последних событий с иностранными кораблями. Мы, с одной стороны, должны во что бы то ни стало дать достаточно хороший по своему качеству корабль, а с другой - не чрезмерно затягивать это дело (23192).</w:t>
      </w:r>
    </w:p>
    <w:p w14:paraId="64B48E83" w14:textId="77777777" w:rsidR="00E5244A" w:rsidRPr="004E10C1" w:rsidRDefault="00E5244A" w:rsidP="004E10C1">
      <w:pPr>
        <w:spacing w:after="0" w:line="240" w:lineRule="auto"/>
        <w:jc w:val="both"/>
        <w:rPr>
          <w:rFonts w:ascii="Times New Roman" w:hAnsi="Times New Roman"/>
          <w:color w:val="000000" w:themeColor="text1"/>
          <w:sz w:val="16"/>
          <w:szCs w:val="16"/>
          <w:lang w:eastAsia="ru-RU" w:bidi="ru-RU"/>
        </w:rPr>
      </w:pPr>
    </w:p>
    <w:p w14:paraId="7BAE8A1C" w14:textId="77777777" w:rsidR="00EA7008"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1F54EFA"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E3C1E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1932 г. в Белорусском округе произошли две катастрофы Р-5 подряд. В одном случае крыло разломилось в воздухе. Нарком К.Е. Ворошилов направил вокруг комиссию. И оказалось, что личный состав настолько уверен в надежности Р-5, что напрочь игнорирует ограничения, записанные в инструкции по эксплуатации. Взлетный вес доводили до 3800 кг (при предписанном 2640 кг), пытались использовать самолет как пикирующий бомбардировщик и даже как тяжелый истребитель, выполняя горки, глубокие виражи, двойные перевороты ("бочки") и даже петли, категорически запрещенные в строевых частях. И самолет все это терпел! (12034).</w:t>
      </w:r>
    </w:p>
    <w:p w14:paraId="3E93C41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5D59CB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2EE9D87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C22521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постановлением ЦК ВУП(б) и СНК в подразделениях были созданы политотделы (356,416).</w:t>
      </w:r>
    </w:p>
    <w:p w14:paraId="2BB3A4F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5CCF14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решили перевести часть кораблей Балтфлота на Север (1085,94).</w:t>
      </w:r>
    </w:p>
    <w:p w14:paraId="424FE35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DD15833"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3315CF7"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C851AA"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года Сталину доложили, что </w:t>
      </w:r>
      <w:proofErr w:type="spellStart"/>
      <w:r w:rsidRPr="004E10C1">
        <w:rPr>
          <w:rFonts w:ascii="Times New Roman" w:hAnsi="Times New Roman"/>
          <w:color w:val="000000" w:themeColor="text1"/>
          <w:sz w:val="16"/>
          <w:szCs w:val="16"/>
        </w:rPr>
        <w:t>А.И.Микоян</w:t>
      </w:r>
      <w:proofErr w:type="spellEnd"/>
      <w:r w:rsidRPr="004E10C1">
        <w:rPr>
          <w:rFonts w:ascii="Times New Roman" w:hAnsi="Times New Roman"/>
          <w:color w:val="000000" w:themeColor="text1"/>
          <w:sz w:val="16"/>
          <w:szCs w:val="16"/>
        </w:rPr>
        <w:t xml:space="preserve"> он опять летал на самолете. Решение Политбюро последовало незамедлительно: «За грубое нарушение постановления Политбюро ЦК ВКП (б) о запрете полетов </w:t>
      </w:r>
      <w:proofErr w:type="spellStart"/>
      <w:r w:rsidRPr="004E10C1">
        <w:rPr>
          <w:rFonts w:ascii="Times New Roman" w:hAnsi="Times New Roman"/>
          <w:color w:val="000000" w:themeColor="text1"/>
          <w:sz w:val="16"/>
          <w:szCs w:val="16"/>
        </w:rPr>
        <w:t>ответработникам</w:t>
      </w:r>
      <w:proofErr w:type="spellEnd"/>
      <w:r w:rsidRPr="004E10C1">
        <w:rPr>
          <w:rFonts w:ascii="Times New Roman" w:hAnsi="Times New Roman"/>
          <w:color w:val="000000" w:themeColor="text1"/>
          <w:sz w:val="16"/>
          <w:szCs w:val="16"/>
        </w:rPr>
        <w:t xml:space="preserve"> объявить </w:t>
      </w:r>
      <w:proofErr w:type="spellStart"/>
      <w:r w:rsidRPr="004E10C1">
        <w:rPr>
          <w:rFonts w:ascii="Times New Roman" w:hAnsi="Times New Roman"/>
          <w:color w:val="000000" w:themeColor="text1"/>
          <w:sz w:val="16"/>
          <w:szCs w:val="16"/>
        </w:rPr>
        <w:t>т.Микояну</w:t>
      </w:r>
      <w:proofErr w:type="spellEnd"/>
      <w:r w:rsidRPr="004E10C1">
        <w:rPr>
          <w:rFonts w:ascii="Times New Roman" w:hAnsi="Times New Roman"/>
          <w:color w:val="000000" w:themeColor="text1"/>
          <w:sz w:val="16"/>
          <w:szCs w:val="16"/>
        </w:rPr>
        <w:t xml:space="preserve"> строгий выговор» (12634).</w:t>
      </w:r>
    </w:p>
    <w:p w14:paraId="2AF1A9BF"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1409C6B4" w14:textId="77777777" w:rsidR="00681942" w:rsidRPr="004E10C1" w:rsidRDefault="006819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первые шахты достигли требуемой глубины, и стало возможным перейти к прокладке горизонтальных штолен{494}.В конце августа 1933 г. на Фрунзенском радиусе между Кропоткинской пл. и Крымской пл. начались работы по берлинскому способу{495}.Осенью 1933 г. на некоторых участках приступили к соединению горизонтальных штолен, проложенных между шахтами{496} (18299).</w:t>
      </w:r>
    </w:p>
    <w:p w14:paraId="56189159" w14:textId="77777777" w:rsidR="00681942" w:rsidRPr="004E10C1" w:rsidRDefault="00681942" w:rsidP="004E10C1">
      <w:pPr>
        <w:spacing w:after="0" w:line="240" w:lineRule="auto"/>
        <w:jc w:val="both"/>
        <w:rPr>
          <w:rFonts w:ascii="Times New Roman" w:hAnsi="Times New Roman"/>
          <w:color w:val="000000" w:themeColor="text1"/>
          <w:sz w:val="16"/>
          <w:szCs w:val="16"/>
        </w:rPr>
      </w:pPr>
    </w:p>
    <w:p w14:paraId="078CF8C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был ликвидирован наркомат труда и его функции были переданы профсоюзам (1348,200).</w:t>
      </w:r>
    </w:p>
    <w:p w14:paraId="462F831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7C3E830" w14:textId="77777777" w:rsidR="00EA7008" w:rsidRPr="004E10C1" w:rsidRDefault="00EA7008"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был распущен наркомат по труду. Его функции переданы профсоюзам, которые становятся таким образом частью государственной административной системы.</w:t>
      </w:r>
    </w:p>
    <w:p w14:paraId="21AF3814"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A072B69"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019344F"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F89A6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СССР прервал военное сотрудничество с Германией (3240).</w:t>
      </w:r>
    </w:p>
    <w:p w14:paraId="794779B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61552B2"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B126230"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4D9804" w14:textId="77777777" w:rsidR="003417C8" w:rsidRPr="004E10C1" w:rsidRDefault="003417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г. изготовили макет нового самолета "Фьюри </w:t>
      </w:r>
      <w:proofErr w:type="spellStart"/>
      <w:r w:rsidRPr="004E10C1">
        <w:rPr>
          <w:rFonts w:ascii="Times New Roman" w:hAnsi="Times New Roman"/>
          <w:color w:val="000000" w:themeColor="text1"/>
          <w:sz w:val="16"/>
          <w:szCs w:val="16"/>
        </w:rPr>
        <w:t>моноплейн</w:t>
      </w:r>
      <w:proofErr w:type="spellEnd"/>
      <w:r w:rsidRPr="004E10C1">
        <w:rPr>
          <w:rFonts w:ascii="Times New Roman" w:hAnsi="Times New Roman"/>
          <w:color w:val="000000" w:themeColor="text1"/>
          <w:sz w:val="16"/>
          <w:szCs w:val="16"/>
        </w:rPr>
        <w:t xml:space="preserve">" ("Фьюри"- моноплан) – будущего Харрикейна в масштабе 1:10 и продули его в аэродинамической трубе. К августу результаты обработали и вместе с эскизным проектом представили министерству авиации. Большого интереса они не вызвали, ибо чиновники все-таки более склонялись к проверенным бипланам.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продолжил работу на свой риск и за счет фирмы (он был не только главным конструктором, но и членом совета директоров). А деньги у "</w:t>
      </w:r>
      <w:proofErr w:type="spellStart"/>
      <w:r w:rsidRPr="004E10C1">
        <w:rPr>
          <w:rFonts w:ascii="Times New Roman" w:hAnsi="Times New Roman"/>
          <w:color w:val="000000" w:themeColor="text1"/>
          <w:sz w:val="16"/>
          <w:szCs w:val="16"/>
        </w:rPr>
        <w:t>Хаукер</w:t>
      </w:r>
      <w:proofErr w:type="spellEnd"/>
      <w:r w:rsidRPr="004E10C1">
        <w:rPr>
          <w:rFonts w:ascii="Times New Roman" w:hAnsi="Times New Roman"/>
          <w:color w:val="000000" w:themeColor="text1"/>
          <w:sz w:val="16"/>
          <w:szCs w:val="16"/>
        </w:rPr>
        <w:t xml:space="preserve">"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   ВВС  в межвоенные годы. Более того, перестраховываясь,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делал сразу две машины: параллельно с "Фьюри"- монопланом готовился и биплан РУ.З, представлявший собой "Фьюри" с усиленным вооружением и тем же мотором "</w:t>
      </w:r>
      <w:proofErr w:type="spellStart"/>
      <w:r w:rsidRPr="004E10C1">
        <w:rPr>
          <w:rFonts w:ascii="Times New Roman" w:hAnsi="Times New Roman"/>
          <w:color w:val="000000" w:themeColor="text1"/>
          <w:sz w:val="16"/>
          <w:szCs w:val="16"/>
        </w:rPr>
        <w:t>Госхок</w:t>
      </w:r>
      <w:proofErr w:type="spellEnd"/>
      <w:r w:rsidRPr="004E10C1">
        <w:rPr>
          <w:rFonts w:ascii="Times New Roman" w:hAnsi="Times New Roman"/>
          <w:color w:val="000000" w:themeColor="text1"/>
          <w:sz w:val="16"/>
          <w:szCs w:val="16"/>
        </w:rPr>
        <w:t xml:space="preserve">".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исходил лишь из глубокой модернизации "Фьюри". Он решил превратить его в моноплан. В 1925 г.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w:t>
      </w:r>
      <w:proofErr w:type="spellStart"/>
      <w:r w:rsidRPr="004E10C1">
        <w:rPr>
          <w:rFonts w:ascii="Times New Roman" w:hAnsi="Times New Roman"/>
          <w:color w:val="000000" w:themeColor="text1"/>
          <w:sz w:val="16"/>
          <w:szCs w:val="16"/>
        </w:rPr>
        <w:t>Хаукер</w:t>
      </w:r>
      <w:proofErr w:type="spellEnd"/>
      <w:r w:rsidRPr="004E10C1">
        <w:rPr>
          <w:rFonts w:ascii="Times New Roman" w:hAnsi="Times New Roman"/>
          <w:color w:val="000000" w:themeColor="text1"/>
          <w:sz w:val="16"/>
          <w:szCs w:val="16"/>
        </w:rPr>
        <w:t xml:space="preserve">” конструкцию, запатентованную еще </w:t>
      </w:r>
      <w:proofErr w:type="spellStart"/>
      <w:r w:rsidRPr="004E10C1">
        <w:rPr>
          <w:rFonts w:ascii="Times New Roman" w:hAnsi="Times New Roman"/>
          <w:color w:val="000000" w:themeColor="text1"/>
          <w:sz w:val="16"/>
          <w:szCs w:val="16"/>
        </w:rPr>
        <w:t>Т.Сопвичем</w:t>
      </w:r>
      <w:proofErr w:type="spellEnd"/>
      <w:r w:rsidRPr="004E10C1">
        <w:rPr>
          <w:rFonts w:ascii="Times New Roman" w:hAnsi="Times New Roman"/>
          <w:color w:val="000000" w:themeColor="text1"/>
          <w:sz w:val="16"/>
          <w:szCs w:val="16"/>
        </w:rPr>
        <w:t xml:space="preserve">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w:t>
      </w:r>
      <w:proofErr w:type="spellStart"/>
      <w:r w:rsidRPr="004E10C1">
        <w:rPr>
          <w:rFonts w:ascii="Times New Roman" w:hAnsi="Times New Roman"/>
          <w:color w:val="000000" w:themeColor="text1"/>
          <w:sz w:val="16"/>
          <w:szCs w:val="16"/>
        </w:rPr>
        <w:t>Госхок</w:t>
      </w:r>
      <w:proofErr w:type="spellEnd"/>
      <w:r w:rsidRPr="004E10C1">
        <w:rPr>
          <w:rFonts w:ascii="Times New Roman" w:hAnsi="Times New Roman"/>
          <w:color w:val="000000" w:themeColor="text1"/>
          <w:sz w:val="16"/>
          <w:szCs w:val="16"/>
        </w:rPr>
        <w:t>" с испарительным охлаждением (15129).</w:t>
      </w:r>
    </w:p>
    <w:p w14:paraId="7ACD9D5A" w14:textId="77777777" w:rsidR="003417C8" w:rsidRPr="004E10C1" w:rsidRDefault="003417C8" w:rsidP="004E10C1">
      <w:pPr>
        <w:spacing w:after="0" w:line="240" w:lineRule="auto"/>
        <w:jc w:val="both"/>
        <w:rPr>
          <w:rFonts w:ascii="Times New Roman" w:hAnsi="Times New Roman"/>
          <w:color w:val="000000" w:themeColor="text1"/>
          <w:sz w:val="16"/>
          <w:szCs w:val="16"/>
        </w:rPr>
      </w:pPr>
    </w:p>
    <w:p w14:paraId="54EBC4E4"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1933, управляя самолетом Northrop </w:t>
      </w:r>
      <w:proofErr w:type="spellStart"/>
      <w:r w:rsidRPr="004E10C1">
        <w:rPr>
          <w:rFonts w:ascii="Times New Roman" w:hAnsi="Times New Roman"/>
          <w:color w:val="000000" w:themeColor="text1"/>
          <w:sz w:val="16"/>
          <w:szCs w:val="16"/>
        </w:rPr>
        <w:t>Gamma</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Texaco</w:t>
      </w:r>
      <w:proofErr w:type="spellEnd"/>
      <w:r w:rsidRPr="004E10C1">
        <w:rPr>
          <w:rFonts w:ascii="Times New Roman" w:hAnsi="Times New Roman"/>
          <w:color w:val="000000" w:themeColor="text1"/>
          <w:sz w:val="16"/>
          <w:szCs w:val="16"/>
        </w:rPr>
        <w:t xml:space="preserve"> Sky Chief , Фрэнк </w:t>
      </w:r>
      <w:proofErr w:type="spellStart"/>
      <w:r w:rsidRPr="004E10C1">
        <w:rPr>
          <w:rFonts w:ascii="Times New Roman" w:hAnsi="Times New Roman"/>
          <w:color w:val="000000" w:themeColor="text1"/>
          <w:sz w:val="16"/>
          <w:szCs w:val="16"/>
        </w:rPr>
        <w:t>Хоукс</w:t>
      </w:r>
      <w:proofErr w:type="spellEnd"/>
      <w:r w:rsidRPr="004E10C1">
        <w:rPr>
          <w:rFonts w:ascii="Times New Roman" w:hAnsi="Times New Roman"/>
          <w:color w:val="000000" w:themeColor="text1"/>
          <w:sz w:val="16"/>
          <w:szCs w:val="16"/>
        </w:rPr>
        <w:t xml:space="preserve"> устанавливает новый трансконтинентальный рекорд скорости полета с запада на восток для перелета через Соединенные Штаты из Лос-Анджелеса, Калифорния, до Флойд Беннетт Филд в Бруклине , Нью-Йорк, за 13 часов. 26 минут 15 секунд при средней скорости 181 миль в час (291 км / ч) (20802). </w:t>
      </w:r>
    </w:p>
    <w:p w14:paraId="73ED53F0"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72BA1AB7"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июне 1933 года фирма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получила задание на про</w:t>
      </w:r>
      <w:r w:rsidRPr="004E10C1">
        <w:rPr>
          <w:rFonts w:ascii="Times New Roman" w:hAnsi="Times New Roman"/>
          <w:color w:val="000000" w:themeColor="text1"/>
          <w:sz w:val="16"/>
          <w:szCs w:val="16"/>
        </w:rPr>
        <w:softHyphen/>
        <w:t>ектирование самолета по программе BCR (в то время в моде была концепция «воздушного крейсера», многоцелево</w:t>
      </w:r>
      <w:r w:rsidRPr="004E10C1">
        <w:rPr>
          <w:rFonts w:ascii="Times New Roman" w:hAnsi="Times New Roman"/>
          <w:color w:val="000000" w:themeColor="text1"/>
          <w:sz w:val="16"/>
          <w:szCs w:val="16"/>
        </w:rPr>
        <w:softHyphen/>
        <w:t>го самолета, способного как к самосто</w:t>
      </w:r>
      <w:r w:rsidRPr="004E10C1">
        <w:rPr>
          <w:rFonts w:ascii="Times New Roman" w:hAnsi="Times New Roman"/>
          <w:color w:val="000000" w:themeColor="text1"/>
          <w:sz w:val="16"/>
          <w:szCs w:val="16"/>
        </w:rPr>
        <w:softHyphen/>
        <w:t>ятельным действиям, так и к работе в составе сводной группы (эскадры). «Крейсер» (а во Франции тогда при</w:t>
      </w:r>
      <w:r w:rsidRPr="004E10C1">
        <w:rPr>
          <w:rFonts w:ascii="Times New Roman" w:hAnsi="Times New Roman"/>
          <w:color w:val="000000" w:themeColor="text1"/>
          <w:sz w:val="16"/>
          <w:szCs w:val="16"/>
        </w:rPr>
        <w:softHyphen/>
        <w:t xml:space="preserve">менялся термин BCR - </w:t>
      </w:r>
      <w:proofErr w:type="spellStart"/>
      <w:r w:rsidRPr="004E10C1">
        <w:rPr>
          <w:rFonts w:ascii="Times New Roman" w:hAnsi="Times New Roman"/>
          <w:color w:val="000000" w:themeColor="text1"/>
          <w:sz w:val="16"/>
          <w:szCs w:val="16"/>
        </w:rPr>
        <w:t>Bombardement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Combat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Reconnaissance</w:t>
      </w:r>
      <w:proofErr w:type="spellEnd"/>
      <w:r w:rsidRPr="004E10C1">
        <w:rPr>
          <w:rFonts w:ascii="Times New Roman" w:hAnsi="Times New Roman"/>
          <w:color w:val="000000" w:themeColor="text1"/>
          <w:sz w:val="16"/>
          <w:szCs w:val="16"/>
        </w:rPr>
        <w:t xml:space="preserve"> - «бомбарди</w:t>
      </w:r>
      <w:r w:rsidRPr="004E10C1">
        <w:rPr>
          <w:rFonts w:ascii="Times New Roman" w:hAnsi="Times New Roman"/>
          <w:color w:val="000000" w:themeColor="text1"/>
          <w:sz w:val="16"/>
          <w:szCs w:val="16"/>
        </w:rPr>
        <w:softHyphen/>
        <w:t>ровщик, самолет поля боя, разведчик) должен был работать в основном над линией фронта).</w:t>
      </w:r>
    </w:p>
    <w:p w14:paraId="689FDA7C"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мо</w:t>
      </w:r>
      <w:r w:rsidRPr="004E10C1">
        <w:rPr>
          <w:rFonts w:ascii="Times New Roman" w:hAnsi="Times New Roman"/>
          <w:color w:val="000000" w:themeColor="text1"/>
          <w:sz w:val="16"/>
          <w:szCs w:val="16"/>
        </w:rPr>
        <w:softHyphen/>
        <w:t>тора H.S. 12 и убирающееся шасси мог</w:t>
      </w:r>
      <w:r w:rsidRPr="004E10C1">
        <w:rPr>
          <w:rFonts w:ascii="Times New Roman" w:hAnsi="Times New Roman"/>
          <w:color w:val="000000" w:themeColor="text1"/>
          <w:sz w:val="16"/>
          <w:szCs w:val="16"/>
        </w:rPr>
        <w:softHyphen/>
        <w:t xml:space="preserve">ли бы обеспечить самолету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xml:space="preserve"> 54 неплохую скорость, но чтобы укоро</w:t>
      </w:r>
      <w:r w:rsidRPr="004E10C1">
        <w:rPr>
          <w:rFonts w:ascii="Times New Roman" w:hAnsi="Times New Roman"/>
          <w:color w:val="000000" w:themeColor="text1"/>
          <w:sz w:val="16"/>
          <w:szCs w:val="16"/>
        </w:rPr>
        <w:softHyphen/>
        <w:t xml:space="preserve">тить стойки, пришлось опустить </w:t>
      </w:r>
      <w:proofErr w:type="spellStart"/>
      <w:r w:rsidRPr="004E10C1">
        <w:rPr>
          <w:rFonts w:ascii="Times New Roman" w:hAnsi="Times New Roman"/>
          <w:color w:val="000000" w:themeColor="text1"/>
          <w:sz w:val="16"/>
          <w:szCs w:val="16"/>
        </w:rPr>
        <w:t>мо</w:t>
      </w:r>
      <w:r w:rsidRPr="004E10C1">
        <w:rPr>
          <w:rFonts w:ascii="Times New Roman" w:hAnsi="Times New Roman"/>
          <w:color w:val="000000" w:themeColor="text1"/>
          <w:sz w:val="16"/>
          <w:szCs w:val="16"/>
        </w:rPr>
        <w:softHyphen/>
        <w:t>тогондолы</w:t>
      </w:r>
      <w:proofErr w:type="spellEnd"/>
      <w:r w:rsidRPr="004E10C1">
        <w:rPr>
          <w:rFonts w:ascii="Times New Roman" w:hAnsi="Times New Roman"/>
          <w:color w:val="000000" w:themeColor="text1"/>
          <w:sz w:val="16"/>
          <w:szCs w:val="16"/>
        </w:rPr>
        <w:t>, в которые они прятались, под крыло на громоздкой ферме, «за</w:t>
      </w:r>
      <w:r w:rsidRPr="004E10C1">
        <w:rPr>
          <w:rFonts w:ascii="Times New Roman" w:hAnsi="Times New Roman"/>
          <w:color w:val="000000" w:themeColor="text1"/>
          <w:sz w:val="16"/>
          <w:szCs w:val="16"/>
        </w:rPr>
        <w:softHyphen/>
        <w:t>вязанной» на подкосы, поддерживав</w:t>
      </w:r>
      <w:r w:rsidRPr="004E10C1">
        <w:rPr>
          <w:rFonts w:ascii="Times New Roman" w:hAnsi="Times New Roman"/>
          <w:color w:val="000000" w:themeColor="text1"/>
          <w:sz w:val="16"/>
          <w:szCs w:val="16"/>
        </w:rPr>
        <w:softHyphen/>
        <w:t>шие консоли. В результате выигрыш от уборки шасси получился мизерный, а тяга винтомоторной группы упала.</w:t>
      </w:r>
    </w:p>
    <w:p w14:paraId="578DB890"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xml:space="preserve"> 54 в угоду примитивной производственной базе была максимально простой, преобла</w:t>
      </w:r>
      <w:r w:rsidRPr="004E10C1">
        <w:rPr>
          <w:rFonts w:ascii="Times New Roman" w:hAnsi="Times New Roman"/>
          <w:color w:val="000000" w:themeColor="text1"/>
          <w:sz w:val="16"/>
          <w:szCs w:val="16"/>
        </w:rPr>
        <w:softHyphen/>
        <w:t>дали прямые и плоские поверхности. Каркас крыла и оперения выполнял</w:t>
      </w:r>
      <w:r w:rsidRPr="004E10C1">
        <w:rPr>
          <w:rFonts w:ascii="Times New Roman" w:hAnsi="Times New Roman"/>
          <w:color w:val="000000" w:themeColor="text1"/>
          <w:sz w:val="16"/>
          <w:szCs w:val="16"/>
        </w:rPr>
        <w:softHyphen/>
        <w:t>ся из дюраля, обшивка полотняная, фюзеляж был по преимуществу дере</w:t>
      </w:r>
      <w:r w:rsidRPr="004E10C1">
        <w:rPr>
          <w:rFonts w:ascii="Times New Roman" w:hAnsi="Times New Roman"/>
          <w:color w:val="000000" w:themeColor="text1"/>
          <w:sz w:val="16"/>
          <w:szCs w:val="16"/>
        </w:rPr>
        <w:softHyphen/>
        <w:t>вянный. Зато все кабины были закры</w:t>
      </w:r>
      <w:r w:rsidRPr="004E10C1">
        <w:rPr>
          <w:rFonts w:ascii="Times New Roman" w:hAnsi="Times New Roman"/>
          <w:color w:val="000000" w:themeColor="text1"/>
          <w:sz w:val="16"/>
          <w:szCs w:val="16"/>
        </w:rPr>
        <w:softHyphen/>
        <w:t>тыми, удобными, с хорошим обзором. Самолет содержал два важных нов</w:t>
      </w:r>
      <w:r w:rsidRPr="004E10C1">
        <w:rPr>
          <w:rFonts w:ascii="Times New Roman" w:hAnsi="Times New Roman"/>
          <w:color w:val="000000" w:themeColor="text1"/>
          <w:sz w:val="16"/>
          <w:szCs w:val="16"/>
        </w:rPr>
        <w:softHyphen/>
        <w:t>шества. На элеронах установили трим</w:t>
      </w:r>
      <w:r w:rsidRPr="004E10C1">
        <w:rPr>
          <w:rFonts w:ascii="Times New Roman" w:hAnsi="Times New Roman"/>
          <w:color w:val="000000" w:themeColor="text1"/>
          <w:sz w:val="16"/>
          <w:szCs w:val="16"/>
        </w:rPr>
        <w:softHyphen/>
        <w:t>меры-сервокомпенсаторы, небольшие поверхности, которые снижали уси</w:t>
      </w:r>
      <w:r w:rsidRPr="004E10C1">
        <w:rPr>
          <w:rFonts w:ascii="Times New Roman" w:hAnsi="Times New Roman"/>
          <w:color w:val="000000" w:themeColor="text1"/>
          <w:sz w:val="16"/>
          <w:szCs w:val="16"/>
        </w:rPr>
        <w:softHyphen/>
        <w:t>лия на штурвале и позволяли выров</w:t>
      </w:r>
      <w:r w:rsidRPr="004E10C1">
        <w:rPr>
          <w:rFonts w:ascii="Times New Roman" w:hAnsi="Times New Roman"/>
          <w:color w:val="000000" w:themeColor="text1"/>
          <w:sz w:val="16"/>
          <w:szCs w:val="16"/>
        </w:rPr>
        <w:softHyphen/>
        <w:t>нять крен, возникавший при отказе одного из моторов. Благодаря этому, а также тому, что двигатели имели про</w:t>
      </w:r>
      <w:r w:rsidRPr="004E10C1">
        <w:rPr>
          <w:rFonts w:ascii="Times New Roman" w:hAnsi="Times New Roman"/>
          <w:color w:val="000000" w:themeColor="text1"/>
          <w:sz w:val="16"/>
          <w:szCs w:val="16"/>
        </w:rPr>
        <w:softHyphen/>
        <w:t>тивоположное направление вращения винтов, управление этим большим и довольно тяжелым самолетом было легким и приятным. Второе нововве</w:t>
      </w:r>
      <w:r w:rsidRPr="004E10C1">
        <w:rPr>
          <w:rFonts w:ascii="Times New Roman" w:hAnsi="Times New Roman"/>
          <w:color w:val="000000" w:themeColor="text1"/>
          <w:sz w:val="16"/>
          <w:szCs w:val="16"/>
        </w:rPr>
        <w:softHyphen/>
        <w:t xml:space="preserve">дение повышало живучесть: единый топливный бак был покрыт толстым слоем губчатой </w:t>
      </w:r>
      <w:proofErr w:type="spellStart"/>
      <w:r w:rsidRPr="004E10C1">
        <w:rPr>
          <w:rFonts w:ascii="Times New Roman" w:hAnsi="Times New Roman"/>
          <w:color w:val="000000" w:themeColor="text1"/>
          <w:sz w:val="16"/>
          <w:szCs w:val="16"/>
        </w:rPr>
        <w:t>невулканизированной</w:t>
      </w:r>
      <w:proofErr w:type="spellEnd"/>
      <w:r w:rsidRPr="004E10C1">
        <w:rPr>
          <w:rFonts w:ascii="Times New Roman" w:hAnsi="Times New Roman"/>
          <w:color w:val="000000" w:themeColor="text1"/>
          <w:sz w:val="16"/>
          <w:szCs w:val="16"/>
        </w:rPr>
        <w:t xml:space="preserve"> резины, которая при простреле бака под воздействием бензина набухала и затягивала пулевую пробоину. Сам бак не встраивался в конструкцию, а подвешивался к ней на замках как, на</w:t>
      </w:r>
      <w:r w:rsidRPr="004E10C1">
        <w:rPr>
          <w:rFonts w:ascii="Times New Roman" w:hAnsi="Times New Roman"/>
          <w:color w:val="000000" w:themeColor="text1"/>
          <w:sz w:val="16"/>
          <w:szCs w:val="16"/>
        </w:rPr>
        <w:softHyphen/>
        <w:t>пример, авиабомба, и в случае пожара на борту или вынужденной посадки мог быть сброшен.</w:t>
      </w:r>
    </w:p>
    <w:p w14:paraId="72EE4D44"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Оборонительное вооружение со</w:t>
      </w:r>
      <w:r w:rsidRPr="004E10C1">
        <w:rPr>
          <w:rFonts w:ascii="Times New Roman" w:hAnsi="Times New Roman"/>
          <w:color w:val="000000" w:themeColor="text1"/>
          <w:sz w:val="16"/>
          <w:szCs w:val="16"/>
        </w:rPr>
        <w:softHyphen/>
        <w:t>ставили три 7,69-мм «Льюиса», также в остекленных установках - в носу, на «спине» фюзеляжа и под ним, причем два последних имели круговой об</w:t>
      </w:r>
      <w:r w:rsidRPr="004E10C1">
        <w:rPr>
          <w:rFonts w:ascii="Times New Roman" w:hAnsi="Times New Roman"/>
          <w:color w:val="000000" w:themeColor="text1"/>
          <w:sz w:val="16"/>
          <w:szCs w:val="16"/>
        </w:rPr>
        <w:softHyphen/>
        <w:t xml:space="preserve">стрел. Для мелких бомб весом до 55 кг сделали кассеты за кабиной летчика, а на раме, соединяющей </w:t>
      </w:r>
      <w:proofErr w:type="spellStart"/>
      <w:r w:rsidRPr="004E10C1">
        <w:rPr>
          <w:rFonts w:ascii="Times New Roman" w:hAnsi="Times New Roman"/>
          <w:color w:val="000000" w:themeColor="text1"/>
          <w:sz w:val="16"/>
          <w:szCs w:val="16"/>
        </w:rPr>
        <w:t>мотогондолы</w:t>
      </w:r>
      <w:proofErr w:type="spellEnd"/>
      <w:r w:rsidRPr="004E10C1">
        <w:rPr>
          <w:rFonts w:ascii="Times New Roman" w:hAnsi="Times New Roman"/>
          <w:color w:val="000000" w:themeColor="text1"/>
          <w:sz w:val="16"/>
          <w:szCs w:val="16"/>
        </w:rPr>
        <w:t xml:space="preserve"> с фюзеляжем, установили 4 замка для тяжелых (по французским меркам) 225-кг фугасок (22797).</w:t>
      </w:r>
    </w:p>
    <w:p w14:paraId="3B172B8E"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3D1A85F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в Риме был парафирован четырехсторонний договор. В его основу лег не итальянский, а французский проект, который был существенно изменен в соответствии с пожеланиями Франции и ее восточноевропейских союзников. Вместо признания допустимости пересмотра мирных договоров в тексте говорилось только о возможности рассматривать новые предложения, направленные на усиление эффективности уже имеющихся обязательств. В договоре специально подтверждались гарантии территориальной целостности государств-членов Лиги Наций. В нем было опущено положение о совместном воздействии на третьи страны и обходился вопрос о равноправии Германии в вопросах вооружений. В этом "урезанном" виде "пакт четырех" не удовлетворил никого. Он не был ратифицирован подписавшими его странами и не позволил стабилизировать европейскую ситуацию. Зато сама его идея и факт подписания способствовали появлению новых линий раскола в мире. Если раньше друг другу противопоставляли демократические и тоталитарные государства, то теперь к этому добавилась оппозиция между большими и малыми странами. Хотя французское правительство после подписания пакта направило свои разъяснения по его поводу Чехословакии, Румынии, Югославии и Польше, это не предотвратило кризиса доверия внутри некогда единого лагеря победителей и примкнувших к ним. Что же касается Польши, то ее правительство открыто заявило, что оставляет за собой свободу действий в связи с линией, проводимой Францией (3871).</w:t>
      </w:r>
    </w:p>
    <w:p w14:paraId="3D927A1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818A6EE" w14:textId="77777777" w:rsidR="009765C4" w:rsidRPr="00612F62" w:rsidRDefault="009765C4" w:rsidP="009765C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июне 1933 г. изготовили макет ново</w:t>
      </w:r>
      <w:r w:rsidRPr="00612F62">
        <w:rPr>
          <w:rFonts w:ascii="Times New Roman" w:hAnsi="Times New Roman"/>
          <w:color w:val="0070C0"/>
          <w:sz w:val="16"/>
          <w:szCs w:val="16"/>
        </w:rPr>
        <w:softHyphen/>
        <w:t>го самолета (будущего Харрикейна) в масштабе 1:10 и продули его в аэродинамической трубе. К августу ре</w:t>
      </w:r>
      <w:r w:rsidRPr="00612F62">
        <w:rPr>
          <w:rFonts w:ascii="Times New Roman" w:hAnsi="Times New Roman"/>
          <w:color w:val="0070C0"/>
          <w:sz w:val="16"/>
          <w:szCs w:val="16"/>
        </w:rPr>
        <w:softHyphen/>
        <w:t>зультаты обработали и вместе с эскизным проектом представили Министерству ави</w:t>
      </w:r>
      <w:r w:rsidRPr="00612F62">
        <w:rPr>
          <w:rFonts w:ascii="Times New Roman" w:hAnsi="Times New Roman"/>
          <w:color w:val="0070C0"/>
          <w:sz w:val="16"/>
          <w:szCs w:val="16"/>
        </w:rPr>
        <w:softHyphen/>
        <w:t>ации. Большого интереса они не вызвали, ибо чиновники все-таки более склонялись к проверенным бипланам.</w:t>
      </w:r>
    </w:p>
    <w:p w14:paraId="74C8C5C9" w14:textId="77777777" w:rsidR="009765C4" w:rsidRPr="00612F62" w:rsidRDefault="009765C4" w:rsidP="009765C4">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Кэмм</w:t>
      </w:r>
      <w:proofErr w:type="spellEnd"/>
      <w:r w:rsidRPr="00612F62">
        <w:rPr>
          <w:rFonts w:ascii="Times New Roman" w:hAnsi="Times New Roman"/>
          <w:color w:val="0070C0"/>
          <w:sz w:val="16"/>
          <w:szCs w:val="16"/>
        </w:rPr>
        <w:t xml:space="preserve"> продолжил работу на свой риск и за счет фирмы (он был не только главным конструктором, но и членом совета дирек</w:t>
      </w:r>
      <w:r w:rsidRPr="00612F62">
        <w:rPr>
          <w:rFonts w:ascii="Times New Roman" w:hAnsi="Times New Roman"/>
          <w:color w:val="0070C0"/>
          <w:sz w:val="16"/>
          <w:szCs w:val="16"/>
        </w:rPr>
        <w:softHyphen/>
        <w:t>торов). А деньги у «</w:t>
      </w:r>
      <w:proofErr w:type="spellStart"/>
      <w:r w:rsidRPr="00612F62">
        <w:rPr>
          <w:rFonts w:ascii="Times New Roman" w:hAnsi="Times New Roman"/>
          <w:color w:val="0070C0"/>
          <w:sz w:val="16"/>
          <w:szCs w:val="16"/>
        </w:rPr>
        <w:t>Хокер</w:t>
      </w:r>
      <w:proofErr w:type="spellEnd"/>
      <w:r w:rsidRPr="00612F62">
        <w:rPr>
          <w:rFonts w:ascii="Times New Roman" w:hAnsi="Times New Roman"/>
          <w:color w:val="0070C0"/>
          <w:sz w:val="16"/>
          <w:szCs w:val="16"/>
        </w:rPr>
        <w:t>»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w:t>
      </w:r>
      <w:r w:rsidRPr="00612F62">
        <w:rPr>
          <w:rFonts w:ascii="Times New Roman" w:hAnsi="Times New Roman"/>
          <w:color w:val="0070C0"/>
          <w:sz w:val="16"/>
          <w:szCs w:val="16"/>
        </w:rPr>
        <w:softHyphen/>
        <w:t xml:space="preserve">ских ВВС в межвоенные годы. Более того, перестраховываясь, </w:t>
      </w:r>
      <w:proofErr w:type="spellStart"/>
      <w:r w:rsidRPr="00612F62">
        <w:rPr>
          <w:rFonts w:ascii="Times New Roman" w:hAnsi="Times New Roman"/>
          <w:color w:val="0070C0"/>
          <w:sz w:val="16"/>
          <w:szCs w:val="16"/>
        </w:rPr>
        <w:t>Кэмм</w:t>
      </w:r>
      <w:proofErr w:type="spellEnd"/>
      <w:r w:rsidRPr="00612F62">
        <w:rPr>
          <w:rFonts w:ascii="Times New Roman" w:hAnsi="Times New Roman"/>
          <w:color w:val="0070C0"/>
          <w:sz w:val="16"/>
          <w:szCs w:val="16"/>
        </w:rPr>
        <w:t xml:space="preserve"> делал сразу две машины: параллельно с «Фьюри-монопла</w:t>
      </w:r>
      <w:r w:rsidRPr="00612F62">
        <w:rPr>
          <w:rFonts w:ascii="Times New Roman" w:hAnsi="Times New Roman"/>
          <w:color w:val="0070C0"/>
          <w:sz w:val="16"/>
          <w:szCs w:val="16"/>
        </w:rPr>
        <w:softHyphen/>
        <w:t>ном» готовился и биплан PV.3, представ</w:t>
      </w:r>
      <w:r w:rsidRPr="00612F62">
        <w:rPr>
          <w:rFonts w:ascii="Times New Roman" w:hAnsi="Times New Roman"/>
          <w:color w:val="0070C0"/>
          <w:sz w:val="16"/>
          <w:szCs w:val="16"/>
        </w:rPr>
        <w:softHyphen/>
        <w:t>лявший собой тот же «Фьюри» с усиленным вооружением и мотором «</w:t>
      </w:r>
      <w:proofErr w:type="spellStart"/>
      <w:r w:rsidRPr="00612F62">
        <w:rPr>
          <w:rFonts w:ascii="Times New Roman" w:hAnsi="Times New Roman"/>
          <w:color w:val="0070C0"/>
          <w:sz w:val="16"/>
          <w:szCs w:val="16"/>
        </w:rPr>
        <w:t>Госхок</w:t>
      </w:r>
      <w:proofErr w:type="spellEnd"/>
      <w:r w:rsidRPr="00612F62">
        <w:rPr>
          <w:rFonts w:ascii="Times New Roman" w:hAnsi="Times New Roman"/>
          <w:color w:val="0070C0"/>
          <w:sz w:val="16"/>
          <w:szCs w:val="16"/>
        </w:rPr>
        <w:t>» (24506).</w:t>
      </w:r>
    </w:p>
    <w:p w14:paraId="55589B3E" w14:textId="77777777" w:rsidR="009765C4" w:rsidRPr="00612F62" w:rsidRDefault="009765C4" w:rsidP="009765C4">
      <w:pPr>
        <w:spacing w:after="0" w:line="240" w:lineRule="auto"/>
        <w:jc w:val="both"/>
        <w:rPr>
          <w:rFonts w:ascii="Times New Roman" w:hAnsi="Times New Roman"/>
          <w:color w:val="0070C0"/>
          <w:sz w:val="16"/>
          <w:szCs w:val="16"/>
        </w:rPr>
      </w:pPr>
    </w:p>
    <w:p w14:paraId="3762E65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In June 1933 Nazis open Dachau concentration camp (1050).</w:t>
      </w:r>
    </w:p>
    <w:p w14:paraId="682BD94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753C00D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нацисты открыли концлагерь Дахау (1050).</w:t>
      </w:r>
    </w:p>
    <w:p w14:paraId="19F915D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Есть данные, что в 1934</w:t>
      </w:r>
    </w:p>
    <w:p w14:paraId="03C7BBF1"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81B012"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A4C59C3"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1C62A8"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июне-июле 1933 г. </w:t>
      </w:r>
      <w:proofErr w:type="spellStart"/>
      <w:r w:rsidRPr="004E10C1">
        <w:rPr>
          <w:rFonts w:ascii="Times New Roman" w:hAnsi="Times New Roman"/>
          <w:color w:val="000000" w:themeColor="text1"/>
          <w:sz w:val="16"/>
          <w:szCs w:val="16"/>
        </w:rPr>
        <w:t>Кричевицком</w:t>
      </w:r>
      <w:proofErr w:type="spellEnd"/>
      <w:r w:rsidRPr="004E10C1">
        <w:rPr>
          <w:rFonts w:ascii="Times New Roman" w:hAnsi="Times New Roman"/>
          <w:color w:val="000000" w:themeColor="text1"/>
          <w:sz w:val="16"/>
          <w:szCs w:val="16"/>
        </w:rPr>
        <w:t xml:space="preserve"> аэ</w:t>
      </w:r>
      <w:r w:rsidRPr="004E10C1">
        <w:rPr>
          <w:rFonts w:ascii="Times New Roman" w:hAnsi="Times New Roman"/>
          <w:color w:val="000000" w:themeColor="text1"/>
          <w:sz w:val="16"/>
          <w:szCs w:val="16"/>
        </w:rPr>
        <w:softHyphen/>
        <w:t>родроме проходили войско</w:t>
      </w:r>
      <w:r w:rsidRPr="004E10C1">
        <w:rPr>
          <w:rFonts w:ascii="Times New Roman" w:hAnsi="Times New Roman"/>
          <w:color w:val="000000" w:themeColor="text1"/>
          <w:sz w:val="16"/>
          <w:szCs w:val="16"/>
        </w:rPr>
        <w:softHyphen/>
        <w:t>вые испытания ТБ-1 № 678 + два И-4 №№ 1533 и 1583. Экипаж ТБ-1 состоял из командира корабля Стефанов-</w:t>
      </w:r>
      <w:proofErr w:type="spellStart"/>
      <w:r w:rsidRPr="004E10C1">
        <w:rPr>
          <w:rFonts w:ascii="Times New Roman" w:hAnsi="Times New Roman"/>
          <w:color w:val="000000" w:themeColor="text1"/>
          <w:sz w:val="16"/>
          <w:szCs w:val="16"/>
        </w:rPr>
        <w:t>ского</w:t>
      </w:r>
      <w:proofErr w:type="spellEnd"/>
      <w:r w:rsidRPr="004E10C1">
        <w:rPr>
          <w:rFonts w:ascii="Times New Roman" w:hAnsi="Times New Roman"/>
          <w:color w:val="000000" w:themeColor="text1"/>
          <w:sz w:val="16"/>
          <w:szCs w:val="16"/>
        </w:rPr>
        <w:t>, второго пилота Вахмистрова, инже</w:t>
      </w:r>
      <w:r w:rsidRPr="004E10C1">
        <w:rPr>
          <w:rFonts w:ascii="Times New Roman" w:hAnsi="Times New Roman"/>
          <w:color w:val="000000" w:themeColor="text1"/>
          <w:sz w:val="16"/>
          <w:szCs w:val="16"/>
        </w:rPr>
        <w:softHyphen/>
        <w:t xml:space="preserve">нера-монтажиста Морозова, борттехника Никитина. Левым истребителем управлял В.К. Коккинаки, правым — В.А.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Испытания вновь оценивались положи</w:t>
      </w:r>
      <w:r w:rsidRPr="004E10C1">
        <w:rPr>
          <w:rFonts w:ascii="Times New Roman" w:hAnsi="Times New Roman"/>
          <w:color w:val="000000" w:themeColor="text1"/>
          <w:sz w:val="16"/>
          <w:szCs w:val="16"/>
        </w:rPr>
        <w:softHyphen/>
        <w:t xml:space="preserve">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w:t>
      </w:r>
      <w:proofErr w:type="spellStart"/>
      <w:r w:rsidRPr="004E10C1">
        <w:rPr>
          <w:rFonts w:ascii="Times New Roman" w:hAnsi="Times New Roman"/>
          <w:color w:val="000000" w:themeColor="text1"/>
          <w:sz w:val="16"/>
          <w:szCs w:val="16"/>
        </w:rPr>
        <w:t>оттренированы</w:t>
      </w:r>
      <w:proofErr w:type="spellEnd"/>
      <w:r w:rsidRPr="004E10C1">
        <w:rPr>
          <w:rFonts w:ascii="Times New Roman" w:hAnsi="Times New Roman"/>
          <w:color w:val="000000" w:themeColor="text1"/>
          <w:sz w:val="16"/>
          <w:szCs w:val="16"/>
        </w:rPr>
        <w:t xml:space="preserve"> два новых пи</w:t>
      </w:r>
      <w:r w:rsidRPr="004E10C1">
        <w:rPr>
          <w:rFonts w:ascii="Times New Roman" w:hAnsi="Times New Roman"/>
          <w:color w:val="000000" w:themeColor="text1"/>
          <w:sz w:val="16"/>
          <w:szCs w:val="16"/>
        </w:rPr>
        <w:softHyphen/>
        <w:t>лота на И-4 и 3 командира ТБ-1. 5 июля ко</w:t>
      </w:r>
      <w:r w:rsidRPr="004E10C1">
        <w:rPr>
          <w:rFonts w:ascii="Times New Roman" w:hAnsi="Times New Roman"/>
          <w:color w:val="000000" w:themeColor="text1"/>
          <w:sz w:val="16"/>
          <w:szCs w:val="16"/>
        </w:rPr>
        <w:softHyphen/>
        <w:t xml:space="preserve">мандир авиабригады НИИ ВВС А.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подписал следующее заключение: «Самолет 3-1 с вышеуказанными переделками вполне годен к эксплуатации в строе</w:t>
      </w:r>
      <w:r w:rsidRPr="004E10C1">
        <w:rPr>
          <w:rFonts w:ascii="Times New Roman" w:hAnsi="Times New Roman"/>
          <w:color w:val="000000" w:themeColor="text1"/>
          <w:sz w:val="16"/>
          <w:szCs w:val="16"/>
        </w:rPr>
        <w:softHyphen/>
        <w:t>вых частях ВВС РККА».</w:t>
      </w:r>
    </w:p>
    <w:p w14:paraId="3201B88C"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4E10C1">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4E10C1">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4E10C1">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4E10C1">
        <w:rPr>
          <w:rFonts w:ascii="Times New Roman" w:hAnsi="Times New Roman"/>
          <w:color w:val="000000" w:themeColor="text1"/>
          <w:sz w:val="16"/>
          <w:szCs w:val="16"/>
        </w:rPr>
        <w:softHyphen/>
        <w:t xml:space="preserve">вич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xml:space="preserve">. На истребителях находились В. К. Коккинаки и И.Ф.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p w14:paraId="0711B3D2"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Летим. Пришли в заданный район. Даю команду своим «седокам» — отцепляйтесь!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забалансировал</w:t>
      </w:r>
      <w:proofErr w:type="spellEnd"/>
      <w:r w:rsidRPr="004E10C1">
        <w:rPr>
          <w:rFonts w:ascii="Times New Roman" w:hAnsi="Times New Roman"/>
          <w:color w:val="000000" w:themeColor="text1"/>
          <w:sz w:val="16"/>
          <w:szCs w:val="16"/>
        </w:rPr>
        <w:t xml:space="preserve"> на перед</w:t>
      </w:r>
      <w:r w:rsidRPr="004E10C1">
        <w:rPr>
          <w:rFonts w:ascii="Times New Roman" w:hAnsi="Times New Roman"/>
          <w:color w:val="000000" w:themeColor="text1"/>
          <w:sz w:val="16"/>
          <w:szCs w:val="16"/>
        </w:rPr>
        <w:softHyphen/>
        <w:t>них креплениях. А почему Коккинаки дерга</w:t>
      </w:r>
      <w:r w:rsidRPr="004E10C1">
        <w:rPr>
          <w:rFonts w:ascii="Times New Roman" w:hAnsi="Times New Roman"/>
          <w:color w:val="000000" w:themeColor="text1"/>
          <w:sz w:val="16"/>
          <w:szCs w:val="16"/>
        </w:rPr>
        <w:softHyphen/>
        <w:t>ется в кабине и, словно сумасшедший, шу</w:t>
      </w:r>
      <w:r w:rsidRPr="004E10C1">
        <w:rPr>
          <w:rFonts w:ascii="Times New Roman" w:hAnsi="Times New Roman"/>
          <w:color w:val="000000" w:themeColor="text1"/>
          <w:sz w:val="16"/>
          <w:szCs w:val="16"/>
        </w:rPr>
        <w:softHyphen/>
        <w:t xml:space="preserve">рует рулями? Увлекся я разгадыванием его «манипуляций», а про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забыл. Он же по-прежнему балансирует, ждет сигнала на отрыв.</w:t>
      </w:r>
    </w:p>
    <w:p w14:paraId="4D2C346A"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Коккинаки вскоре все стало ясно: при</w:t>
      </w:r>
      <w:r w:rsidRPr="004E10C1">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4E10C1">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4E10C1">
        <w:rPr>
          <w:rFonts w:ascii="Times New Roman" w:hAnsi="Times New Roman"/>
          <w:color w:val="000000" w:themeColor="text1"/>
          <w:sz w:val="16"/>
          <w:szCs w:val="16"/>
        </w:rPr>
        <w:softHyphen/>
        <w:t>грузки, чтобы оторвать замок, удерживаю</w:t>
      </w:r>
      <w:r w:rsidRPr="004E10C1">
        <w:rPr>
          <w:rFonts w:ascii="Times New Roman" w:hAnsi="Times New Roman"/>
          <w:color w:val="000000" w:themeColor="text1"/>
          <w:sz w:val="16"/>
          <w:szCs w:val="16"/>
        </w:rPr>
        <w:softHyphen/>
        <w:t>щий хвост истребителя, и любой ценой от</w:t>
      </w:r>
      <w:r w:rsidRPr="004E10C1">
        <w:rPr>
          <w:rFonts w:ascii="Times New Roman" w:hAnsi="Times New Roman"/>
          <w:color w:val="000000" w:themeColor="text1"/>
          <w:sz w:val="16"/>
          <w:szCs w:val="16"/>
        </w:rPr>
        <w:softHyphen/>
        <w:t>делиться от нас. Но не тут-то было. Истре</w:t>
      </w:r>
      <w:r w:rsidRPr="004E10C1">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4E10C1">
        <w:rPr>
          <w:rFonts w:ascii="Times New Roman" w:hAnsi="Times New Roman"/>
          <w:color w:val="000000" w:themeColor="text1"/>
          <w:sz w:val="16"/>
          <w:szCs w:val="16"/>
        </w:rPr>
        <w:softHyphen/>
        <w:t>лию) рвется на подвиг: хочет влезть на кры</w:t>
      </w:r>
      <w:r w:rsidRPr="004E10C1">
        <w:rPr>
          <w:rFonts w:ascii="Times New Roman" w:hAnsi="Times New Roman"/>
          <w:color w:val="000000" w:themeColor="text1"/>
          <w:sz w:val="16"/>
          <w:szCs w:val="16"/>
        </w:rPr>
        <w:softHyphen/>
        <w:t>ло, по-пластунски добраться до хвоста ист</w:t>
      </w:r>
      <w:r w:rsidRPr="004E10C1">
        <w:rPr>
          <w:rFonts w:ascii="Times New Roman" w:hAnsi="Times New Roman"/>
          <w:color w:val="000000" w:themeColor="text1"/>
          <w:sz w:val="16"/>
          <w:szCs w:val="16"/>
        </w:rPr>
        <w:softHyphen/>
        <w:t>ребителя и открыть замок. Запрещаю: по</w:t>
      </w:r>
      <w:r w:rsidRPr="004E10C1">
        <w:rPr>
          <w:rFonts w:ascii="Times New Roman" w:hAnsi="Times New Roman"/>
          <w:color w:val="000000" w:themeColor="text1"/>
          <w:sz w:val="16"/>
          <w:szCs w:val="16"/>
        </w:rPr>
        <w:softHyphen/>
        <w:t xml:space="preserve">ток воздуха мгновенно сорвет его с крыла. Второй пилот Миша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мой одно</w:t>
      </w:r>
      <w:r w:rsidRPr="004E10C1">
        <w:rPr>
          <w:rFonts w:ascii="Times New Roman" w:hAnsi="Times New Roman"/>
          <w:color w:val="000000" w:themeColor="text1"/>
          <w:sz w:val="16"/>
          <w:szCs w:val="16"/>
        </w:rPr>
        <w:softHyphen/>
        <w:t xml:space="preserve">кашник по </w:t>
      </w:r>
      <w:proofErr w:type="spellStart"/>
      <w:r w:rsidRPr="004E10C1">
        <w:rPr>
          <w:rFonts w:ascii="Times New Roman" w:hAnsi="Times New Roman"/>
          <w:color w:val="000000" w:themeColor="text1"/>
          <w:sz w:val="16"/>
          <w:szCs w:val="16"/>
        </w:rPr>
        <w:t>качинской</w:t>
      </w:r>
      <w:proofErr w:type="spellEnd"/>
      <w:r w:rsidRPr="004E10C1">
        <w:rPr>
          <w:rFonts w:ascii="Times New Roman" w:hAnsi="Times New Roman"/>
          <w:color w:val="000000" w:themeColor="text1"/>
          <w:sz w:val="16"/>
          <w:szCs w:val="16"/>
        </w:rPr>
        <w:t xml:space="preserve"> школе, предлагает стрелять из нагана, чтобы пулей перебить злосчастный замок. Тоже мне снайпер на</w:t>
      </w:r>
      <w:r w:rsidRPr="004E10C1">
        <w:rPr>
          <w:rFonts w:ascii="Times New Roman" w:hAnsi="Times New Roman"/>
          <w:color w:val="000000" w:themeColor="text1"/>
          <w:sz w:val="16"/>
          <w:szCs w:val="16"/>
        </w:rPr>
        <w:softHyphen/>
        <w:t>шелся! Еще в Коккинаки угодит.</w:t>
      </w:r>
    </w:p>
    <w:p w14:paraId="33E39808"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звено летит.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не получив пос</w:t>
      </w:r>
      <w:r w:rsidRPr="004E10C1">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4E10C1">
        <w:rPr>
          <w:rFonts w:ascii="Times New Roman" w:hAnsi="Times New Roman"/>
          <w:color w:val="000000" w:themeColor="text1"/>
          <w:sz w:val="16"/>
          <w:szCs w:val="16"/>
        </w:rPr>
        <w:softHyphen/>
        <w:t>гополучно не сядешь. Да и поломкой, пожа</w:t>
      </w:r>
      <w:r w:rsidRPr="004E10C1">
        <w:rPr>
          <w:rFonts w:ascii="Times New Roman" w:hAnsi="Times New Roman"/>
          <w:color w:val="000000" w:themeColor="text1"/>
          <w:sz w:val="16"/>
          <w:szCs w:val="16"/>
        </w:rPr>
        <w:softHyphen/>
        <w:t>луй, не отделаешься. Лихорадочно работа</w:t>
      </w:r>
      <w:r w:rsidRPr="004E10C1">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3D4C365C"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4E10C1">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4E10C1">
        <w:rPr>
          <w:rFonts w:ascii="Times New Roman" w:hAnsi="Times New Roman"/>
          <w:color w:val="000000" w:themeColor="text1"/>
          <w:sz w:val="16"/>
          <w:szCs w:val="16"/>
        </w:rPr>
        <w:softHyphen/>
        <w:t>общаю экипажу. — Все по местам.</w:t>
      </w:r>
    </w:p>
    <w:p w14:paraId="2FCE3DE4"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и Иустин Феликсович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xml:space="preserve"> ра</w:t>
      </w:r>
      <w:r w:rsidRPr="004E10C1">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4E10C1">
        <w:rPr>
          <w:rFonts w:ascii="Times New Roman" w:hAnsi="Times New Roman"/>
          <w:color w:val="000000" w:themeColor="text1"/>
          <w:sz w:val="16"/>
          <w:szCs w:val="16"/>
        </w:rPr>
        <w:softHyphen/>
        <w:t>диться будем вместе. Он кивает в ответ: по</w:t>
      </w:r>
      <w:r w:rsidRPr="004E10C1">
        <w:rPr>
          <w:rFonts w:ascii="Times New Roman" w:hAnsi="Times New Roman"/>
          <w:color w:val="000000" w:themeColor="text1"/>
          <w:sz w:val="16"/>
          <w:szCs w:val="16"/>
        </w:rPr>
        <w:softHyphen/>
        <w:t>нял. Снижаемся. Все идет хорошо. Трево</w:t>
      </w:r>
      <w:r w:rsidRPr="004E10C1">
        <w:rPr>
          <w:rFonts w:ascii="Times New Roman" w:hAnsi="Times New Roman"/>
          <w:color w:val="000000" w:themeColor="text1"/>
          <w:sz w:val="16"/>
          <w:szCs w:val="16"/>
        </w:rPr>
        <w:softHyphen/>
        <w:t>жит одно: выдержит ли шасси ТВ-1 посадку с таким весом?</w:t>
      </w:r>
    </w:p>
    <w:p w14:paraId="16291ED6"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4E10C1">
        <w:rPr>
          <w:rFonts w:ascii="Times New Roman" w:hAnsi="Times New Roman"/>
          <w:color w:val="000000" w:themeColor="text1"/>
          <w:sz w:val="16"/>
          <w:szCs w:val="16"/>
        </w:rPr>
        <w:softHyphen/>
        <w:t>ти? Глянул в его сторону и обмер. Истреби</w:t>
      </w:r>
      <w:r w:rsidRPr="004E10C1">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4E10C1">
        <w:rPr>
          <w:rFonts w:ascii="Times New Roman" w:hAnsi="Times New Roman"/>
          <w:color w:val="000000" w:themeColor="text1"/>
          <w:sz w:val="16"/>
          <w:szCs w:val="16"/>
        </w:rPr>
        <w:softHyphen/>
        <w:t>ся летчик. Одним словом — цирк Вахмист</w:t>
      </w:r>
      <w:r w:rsidRPr="004E10C1">
        <w:rPr>
          <w:rFonts w:ascii="Times New Roman" w:hAnsi="Times New Roman"/>
          <w:color w:val="000000" w:themeColor="text1"/>
          <w:sz w:val="16"/>
          <w:szCs w:val="16"/>
        </w:rPr>
        <w:softHyphen/>
        <w:t>рова.</w:t>
      </w:r>
    </w:p>
    <w:p w14:paraId="4290A466"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первую очередь освободили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Обняли, расцеловали. Как-никак он больше всех натерпелся страху. А могло быть и ху</w:t>
      </w:r>
      <w:r w:rsidRPr="004E10C1">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4E10C1">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4E10C1">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4E10C1">
        <w:rPr>
          <w:rFonts w:ascii="Times New Roman" w:hAnsi="Times New Roman"/>
          <w:color w:val="000000" w:themeColor="text1"/>
          <w:sz w:val="16"/>
          <w:szCs w:val="16"/>
        </w:rPr>
        <w:softHyphen/>
        <w:t xml:space="preserve">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сорвался бы» (11286).</w:t>
      </w:r>
    </w:p>
    <w:p w14:paraId="41FFC0C9"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3AFCC"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июне—июле 1933 г. на </w:t>
      </w:r>
      <w:proofErr w:type="spellStart"/>
      <w:r w:rsidRPr="004E10C1">
        <w:rPr>
          <w:rFonts w:ascii="Times New Roman" w:hAnsi="Times New Roman"/>
          <w:color w:val="000000" w:themeColor="text1"/>
          <w:sz w:val="16"/>
          <w:szCs w:val="16"/>
        </w:rPr>
        <w:t>Кричевицком</w:t>
      </w:r>
      <w:proofErr w:type="spellEnd"/>
      <w:r w:rsidRPr="004E10C1">
        <w:rPr>
          <w:rFonts w:ascii="Times New Roman" w:hAnsi="Times New Roman"/>
          <w:color w:val="000000" w:themeColor="text1"/>
          <w:sz w:val="16"/>
          <w:szCs w:val="16"/>
        </w:rPr>
        <w:t xml:space="preserve"> аэродроме </w:t>
      </w:r>
      <w:proofErr w:type="spellStart"/>
      <w:r w:rsidRPr="004E10C1">
        <w:rPr>
          <w:rFonts w:ascii="Times New Roman" w:hAnsi="Times New Roman"/>
          <w:color w:val="000000" w:themeColor="text1"/>
          <w:sz w:val="16"/>
          <w:szCs w:val="16"/>
        </w:rPr>
        <w:t>вклись</w:t>
      </w:r>
      <w:proofErr w:type="spellEnd"/>
      <w:r w:rsidRPr="004E10C1">
        <w:rPr>
          <w:rFonts w:ascii="Times New Roman" w:hAnsi="Times New Roman"/>
          <w:color w:val="000000" w:themeColor="text1"/>
          <w:sz w:val="16"/>
          <w:szCs w:val="16"/>
        </w:rPr>
        <w:t xml:space="preserve"> войсковые испытания модернизированного «звена».</w:t>
      </w:r>
    </w:p>
    <w:p w14:paraId="3BCBD13E"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«самолет-звено» оборудова</w:t>
      </w:r>
      <w:r w:rsidRPr="004E10C1">
        <w:rPr>
          <w:rFonts w:ascii="Times New Roman" w:hAnsi="Times New Roman"/>
          <w:color w:val="000000" w:themeColor="text1"/>
          <w:sz w:val="16"/>
          <w:szCs w:val="16"/>
        </w:rPr>
        <w:softHyphen/>
        <w:t>ли ТБ-1 №678, И-4 №1533 и №1583. На этих истребителях нижние малые крылья не сни</w:t>
      </w:r>
      <w:r w:rsidRPr="004E10C1">
        <w:rPr>
          <w:rFonts w:ascii="Times New Roman" w:hAnsi="Times New Roman"/>
          <w:color w:val="000000" w:themeColor="text1"/>
          <w:sz w:val="16"/>
          <w:szCs w:val="16"/>
        </w:rPr>
        <w:softHyphen/>
        <w:t>мались, а летчики сами открывали замок рас</w:t>
      </w:r>
      <w:r w:rsidRPr="004E10C1">
        <w:rPr>
          <w:rFonts w:ascii="Times New Roman" w:hAnsi="Times New Roman"/>
          <w:color w:val="000000" w:themeColor="text1"/>
          <w:sz w:val="16"/>
          <w:szCs w:val="16"/>
        </w:rPr>
        <w:softHyphen/>
        <w:t xml:space="preserve">цепления при выполнении воздушного старта. Дополнительная амортизационная стойка на основном шасси ТБ-1 №678 была выполнена по типу костыля ТБ-3. </w:t>
      </w:r>
    </w:p>
    <w:p w14:paraId="152710D7"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w:t>
      </w:r>
      <w:r w:rsidRPr="004E10C1">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4E10C1">
        <w:rPr>
          <w:rFonts w:ascii="Times New Roman" w:hAnsi="Times New Roman"/>
          <w:color w:val="000000" w:themeColor="text1"/>
          <w:sz w:val="16"/>
          <w:szCs w:val="16"/>
        </w:rPr>
        <w:softHyphen/>
        <w:t>женер монтажист Морозов, борттехник Ни</w:t>
      </w:r>
      <w:r w:rsidRPr="004E10C1">
        <w:rPr>
          <w:rFonts w:ascii="Times New Roman" w:hAnsi="Times New Roman"/>
          <w:color w:val="000000" w:themeColor="text1"/>
          <w:sz w:val="16"/>
          <w:szCs w:val="16"/>
        </w:rPr>
        <w:softHyphen/>
        <w:t xml:space="preserve">китин. Левым истребителем управлял летчик Коккинаки, правым —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Испы</w:t>
      </w:r>
      <w:r w:rsidRPr="004E10C1">
        <w:rPr>
          <w:rFonts w:ascii="Times New Roman" w:hAnsi="Times New Roman"/>
          <w:color w:val="000000" w:themeColor="text1"/>
          <w:sz w:val="16"/>
          <w:szCs w:val="16"/>
        </w:rPr>
        <w:softHyphen/>
        <w:t>тания и на этот раз оценивались положитель</w:t>
      </w:r>
      <w:r w:rsidRPr="004E10C1">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4E10C1">
        <w:rPr>
          <w:rFonts w:ascii="Times New Roman" w:hAnsi="Times New Roman"/>
          <w:color w:val="000000" w:themeColor="text1"/>
          <w:sz w:val="16"/>
          <w:szCs w:val="16"/>
        </w:rPr>
        <w:softHyphen/>
        <w:t>телей упростилась. Взлет с аэродрома проис</w:t>
      </w:r>
      <w:r w:rsidRPr="004E10C1">
        <w:rPr>
          <w:rFonts w:ascii="Times New Roman" w:hAnsi="Times New Roman"/>
          <w:color w:val="000000" w:themeColor="text1"/>
          <w:sz w:val="16"/>
          <w:szCs w:val="16"/>
        </w:rPr>
        <w:softHyphen/>
        <w:t>ходил на скорости 130 км/ч при полетном ве</w:t>
      </w:r>
      <w:r w:rsidRPr="004E10C1">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4E10C1">
        <w:rPr>
          <w:rFonts w:ascii="Times New Roman" w:hAnsi="Times New Roman"/>
          <w:color w:val="000000" w:themeColor="text1"/>
          <w:sz w:val="16"/>
          <w:szCs w:val="16"/>
        </w:rPr>
        <w:softHyphen/>
        <w:t xml:space="preserve">скал выполнение виражей до 60°. За 5 полетов, произведенных в </w:t>
      </w:r>
      <w:proofErr w:type="spellStart"/>
      <w:r w:rsidRPr="004E10C1">
        <w:rPr>
          <w:rFonts w:ascii="Times New Roman" w:hAnsi="Times New Roman"/>
          <w:color w:val="000000" w:themeColor="text1"/>
          <w:sz w:val="16"/>
          <w:szCs w:val="16"/>
        </w:rPr>
        <w:t>Кричевицах</w:t>
      </w:r>
      <w:proofErr w:type="spellEnd"/>
      <w:r w:rsidRPr="004E10C1">
        <w:rPr>
          <w:rFonts w:ascii="Times New Roman" w:hAnsi="Times New Roman"/>
          <w:color w:val="000000" w:themeColor="text1"/>
          <w:sz w:val="16"/>
          <w:szCs w:val="16"/>
        </w:rPr>
        <w:t>, были обучены два новых пилота на И-4 и 3 командира ТБ-1.</w:t>
      </w:r>
    </w:p>
    <w:p w14:paraId="16BDCF5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После завершения войсковых испытаний СЗ-1, начальник ВВС Алкснис направил до</w:t>
      </w:r>
      <w:r w:rsidRPr="004E10C1">
        <w:rPr>
          <w:rFonts w:ascii="Times New Roman" w:hAnsi="Times New Roman"/>
          <w:color w:val="000000" w:themeColor="text1"/>
          <w:sz w:val="16"/>
          <w:szCs w:val="16"/>
        </w:rPr>
        <w:softHyphen/>
        <w:t>кладную записку на имя Заместителя Пред</w:t>
      </w:r>
      <w:r w:rsidRPr="004E10C1">
        <w:rPr>
          <w:rFonts w:ascii="Times New Roman" w:hAnsi="Times New Roman"/>
          <w:color w:val="000000" w:themeColor="text1"/>
          <w:sz w:val="16"/>
          <w:szCs w:val="16"/>
        </w:rPr>
        <w:softHyphen/>
        <w:t>седателя РВС СССР Тухачевского. В ней го</w:t>
      </w:r>
      <w:r w:rsidRPr="004E10C1">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4E10C1">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4E10C1">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0AC8F2AA"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Предлагалось наградить В.С. </w:t>
      </w:r>
      <w:proofErr w:type="spellStart"/>
      <w:r w:rsidRPr="004E10C1">
        <w:rPr>
          <w:rFonts w:ascii="Times New Roman" w:hAnsi="Times New Roman"/>
          <w:color w:val="000000" w:themeColor="text1"/>
          <w:sz w:val="16"/>
          <w:szCs w:val="16"/>
        </w:rPr>
        <w:t>Вахмистро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Орденом Ленина, А.И.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А.Ф. Анисимова, В.П. Чкалова — Орденом Кра</w:t>
      </w:r>
      <w:r w:rsidRPr="004E10C1">
        <w:rPr>
          <w:rFonts w:ascii="Times New Roman" w:hAnsi="Times New Roman"/>
          <w:color w:val="000000" w:themeColor="text1"/>
          <w:sz w:val="16"/>
          <w:szCs w:val="16"/>
        </w:rPr>
        <w:softHyphen/>
        <w:t xml:space="preserve">сной Звезды. Помимо этого Вахмистрова 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xml:space="preserve"> предлагалось премировать ав</w:t>
      </w:r>
      <w:r w:rsidRPr="004E10C1">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4E10C1">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w:t>
      </w:r>
    </w:p>
    <w:p w14:paraId="5A1208FF"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Впрочем, более И-4 для «Самолета-звена» не использовали. Опыты продолжили с бо</w:t>
      </w:r>
      <w:r w:rsidRPr="004E10C1">
        <w:rPr>
          <w:rFonts w:ascii="Times New Roman" w:hAnsi="Times New Roman"/>
          <w:color w:val="000000" w:themeColor="text1"/>
          <w:sz w:val="16"/>
          <w:szCs w:val="16"/>
        </w:rPr>
        <w:softHyphen/>
        <w:t>лее мощными носителями ТБ-3, а в качестве закрепляемых на них самолетов сначала ис</w:t>
      </w:r>
      <w:r w:rsidRPr="004E10C1">
        <w:rPr>
          <w:rFonts w:ascii="Times New Roman" w:hAnsi="Times New Roman"/>
          <w:color w:val="000000" w:themeColor="text1"/>
          <w:sz w:val="16"/>
          <w:szCs w:val="16"/>
        </w:rPr>
        <w:softHyphen/>
        <w:t>пользовали истребители И-5, а позднее мо</w:t>
      </w:r>
      <w:r w:rsidRPr="004E10C1">
        <w:rPr>
          <w:rFonts w:ascii="Times New Roman" w:hAnsi="Times New Roman"/>
          <w:color w:val="000000" w:themeColor="text1"/>
          <w:sz w:val="16"/>
          <w:szCs w:val="16"/>
        </w:rPr>
        <w:softHyphen/>
        <w:t>нопланы И-16 (12295).</w:t>
      </w:r>
    </w:p>
    <w:p w14:paraId="00F0030B"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32318439"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июне-июле 1933 г. на </w:t>
      </w:r>
      <w:proofErr w:type="spellStart"/>
      <w:r w:rsidRPr="004E10C1">
        <w:rPr>
          <w:rFonts w:ascii="Times New Roman" w:hAnsi="Times New Roman"/>
          <w:color w:val="000000" w:themeColor="text1"/>
          <w:sz w:val="16"/>
          <w:szCs w:val="16"/>
        </w:rPr>
        <w:t>Кричевицком</w:t>
      </w:r>
      <w:proofErr w:type="spellEnd"/>
      <w:r w:rsidRPr="004E10C1">
        <w:rPr>
          <w:rFonts w:ascii="Times New Roman" w:hAnsi="Times New Roman"/>
          <w:color w:val="000000" w:themeColor="text1"/>
          <w:sz w:val="16"/>
          <w:szCs w:val="16"/>
        </w:rPr>
        <w:t xml:space="preserve"> аэродроме вели войсковые испытания модернизированного «звена».</w:t>
      </w:r>
    </w:p>
    <w:p w14:paraId="30AA4537"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«самолет-звено» оборудовали ТБ-1 №678, И-4 №1533 и №1583. На этих истребителях нижние малые крылья не снимались, а замок расцепления при вы</w:t>
      </w:r>
      <w:r w:rsidRPr="004E10C1">
        <w:rPr>
          <w:rFonts w:ascii="Times New Roman" w:hAnsi="Times New Roman"/>
          <w:color w:val="000000" w:themeColor="text1"/>
          <w:sz w:val="16"/>
          <w:szCs w:val="16"/>
        </w:rPr>
        <w:softHyphen/>
        <w:t>полнении воздушного старта открывали летчики сами. До</w:t>
      </w:r>
      <w:r w:rsidRPr="004E10C1">
        <w:rPr>
          <w:rFonts w:ascii="Times New Roman" w:hAnsi="Times New Roman"/>
          <w:color w:val="000000" w:themeColor="text1"/>
          <w:sz w:val="16"/>
          <w:szCs w:val="16"/>
        </w:rPr>
        <w:softHyphen/>
        <w:t>полнительная амортизационная стойка на основном шасси ТБ-1 была выполнена по типу костыля ТБ-3.</w:t>
      </w:r>
    </w:p>
    <w:p w14:paraId="0F2E25E7"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ТБ-1 был следующим: командир корабля Стефановский, второй пи</w:t>
      </w:r>
      <w:r w:rsidRPr="004E10C1">
        <w:rPr>
          <w:rFonts w:ascii="Times New Roman" w:hAnsi="Times New Roman"/>
          <w:color w:val="000000" w:themeColor="text1"/>
          <w:sz w:val="16"/>
          <w:szCs w:val="16"/>
        </w:rPr>
        <w:softHyphen/>
        <w:t xml:space="preserve">лот Вахмистров, инженер-монтажист Морозов, борттехник Никитин. Левым истребителем управлял летчик Коккинаки, правым — летчик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Испытания и на этот раз оце</w:t>
      </w:r>
      <w:r w:rsidRPr="004E10C1">
        <w:rPr>
          <w:rFonts w:ascii="Times New Roman" w:hAnsi="Times New Roman"/>
          <w:color w:val="000000" w:themeColor="text1"/>
          <w:sz w:val="16"/>
          <w:szCs w:val="16"/>
        </w:rPr>
        <w:softHyphen/>
        <w:t>нивались положительно. Подтверждалось, что после про</w:t>
      </w:r>
      <w:r w:rsidRPr="004E10C1">
        <w:rPr>
          <w:rFonts w:ascii="Times New Roman" w:hAnsi="Times New Roman"/>
          <w:color w:val="000000" w:themeColor="text1"/>
          <w:sz w:val="16"/>
          <w:szCs w:val="16"/>
        </w:rPr>
        <w:softHyphen/>
        <w:t>изведенных усовершенствований техника отрыва истреби</w:t>
      </w:r>
      <w:r w:rsidRPr="004E10C1">
        <w:rPr>
          <w:rFonts w:ascii="Times New Roman" w:hAnsi="Times New Roman"/>
          <w:color w:val="000000" w:themeColor="text1"/>
          <w:sz w:val="16"/>
          <w:szCs w:val="16"/>
        </w:rPr>
        <w:softHyphen/>
        <w:t>телей упростилась. Взлет с аэродрома происходил на скорости 130 км/ч при полетном весе 9600 кг, время взле</w:t>
      </w:r>
      <w:r w:rsidRPr="004E10C1">
        <w:rPr>
          <w:rFonts w:ascii="Times New Roman" w:hAnsi="Times New Roman"/>
          <w:color w:val="000000" w:themeColor="text1"/>
          <w:sz w:val="16"/>
          <w:szCs w:val="16"/>
        </w:rPr>
        <w:softHyphen/>
        <w:t xml:space="preserve">та составляло 12 секунд. В полете составной самолет был устойчив, допускал выполнение виражей с креном до 60°. За 5 полетов, произведенных в </w:t>
      </w:r>
      <w:proofErr w:type="spellStart"/>
      <w:r w:rsidRPr="004E10C1">
        <w:rPr>
          <w:rFonts w:ascii="Times New Roman" w:hAnsi="Times New Roman"/>
          <w:color w:val="000000" w:themeColor="text1"/>
          <w:sz w:val="16"/>
          <w:szCs w:val="16"/>
        </w:rPr>
        <w:t>Кричевицах</w:t>
      </w:r>
      <w:proofErr w:type="spellEnd"/>
      <w:r w:rsidRPr="004E10C1">
        <w:rPr>
          <w:rFonts w:ascii="Times New Roman" w:hAnsi="Times New Roman"/>
          <w:color w:val="000000" w:themeColor="text1"/>
          <w:sz w:val="16"/>
          <w:szCs w:val="16"/>
        </w:rPr>
        <w:t>, были «облетаны» два новых пилота на И-4 и 3 командира ТБ-1.</w:t>
      </w:r>
    </w:p>
    <w:p w14:paraId="7870B700"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сравнениею</w:t>
      </w:r>
      <w:proofErr w:type="spellEnd"/>
      <w:r w:rsidRPr="004E10C1">
        <w:rPr>
          <w:rFonts w:ascii="Times New Roman" w:hAnsi="Times New Roman"/>
          <w:color w:val="000000" w:themeColor="text1"/>
          <w:sz w:val="16"/>
          <w:szCs w:val="16"/>
        </w:rPr>
        <w:t xml:space="preserve"> с обычным ТБ-1, система СЗ-1 имеет значительные пре</w:t>
      </w:r>
      <w:r w:rsidRPr="004E10C1">
        <w:rPr>
          <w:rFonts w:ascii="Times New Roman" w:hAnsi="Times New Roman"/>
          <w:color w:val="000000" w:themeColor="text1"/>
          <w:sz w:val="16"/>
          <w:szCs w:val="16"/>
        </w:rPr>
        <w:softHyphen/>
        <w:t>имущества. При одинаковой нагрузке потолок увеличива</w:t>
      </w:r>
      <w:r w:rsidRPr="004E10C1">
        <w:rPr>
          <w:rFonts w:ascii="Times New Roman" w:hAnsi="Times New Roman"/>
          <w:color w:val="000000" w:themeColor="text1"/>
          <w:sz w:val="16"/>
          <w:szCs w:val="16"/>
        </w:rPr>
        <w:softHyphen/>
        <w:t>ется на 500-600 метров, длина разбега уменьшается на 150-200 м. Создание СЗ-1 оценивалось как значительное достижение, для оценки тактических и эксплуатационных особенностей звена предлагалось построить эскадрилью таких самолетов. Далее предлагалось произвести установ</w:t>
      </w:r>
      <w:r w:rsidRPr="004E10C1">
        <w:rPr>
          <w:rFonts w:ascii="Times New Roman" w:hAnsi="Times New Roman"/>
          <w:color w:val="000000" w:themeColor="text1"/>
          <w:sz w:val="16"/>
          <w:szCs w:val="16"/>
        </w:rPr>
        <w:softHyphen/>
        <w:t>ку на ТБ-1 двух истребителей И-5, а затем приступить к опы</w:t>
      </w:r>
      <w:r w:rsidRPr="004E10C1">
        <w:rPr>
          <w:rFonts w:ascii="Times New Roman" w:hAnsi="Times New Roman"/>
          <w:color w:val="000000" w:themeColor="text1"/>
          <w:sz w:val="16"/>
          <w:szCs w:val="16"/>
        </w:rPr>
        <w:softHyphen/>
        <w:t xml:space="preserve">там по переливу горючего с ТБ-1 и ТБ-3 на И-4 и И-5.5 июля 1933 г. командир авиабригады НИИ ВВС </w:t>
      </w:r>
      <w:proofErr w:type="spellStart"/>
      <w:r w:rsidRPr="004E10C1">
        <w:rPr>
          <w:rFonts w:ascii="Times New Roman" w:hAnsi="Times New Roman"/>
          <w:color w:val="000000" w:themeColor="text1"/>
          <w:sz w:val="16"/>
          <w:szCs w:val="16"/>
        </w:rPr>
        <w:t>Залев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ский</w:t>
      </w:r>
      <w:proofErr w:type="spellEnd"/>
      <w:r w:rsidRPr="004E10C1">
        <w:rPr>
          <w:rFonts w:ascii="Times New Roman" w:hAnsi="Times New Roman"/>
          <w:color w:val="000000" w:themeColor="text1"/>
          <w:sz w:val="16"/>
          <w:szCs w:val="16"/>
        </w:rPr>
        <w:t xml:space="preserve"> подписал следующее заключение: «Самолет 3-1 с вы</w:t>
      </w:r>
      <w:r w:rsidRPr="004E10C1">
        <w:rPr>
          <w:rFonts w:ascii="Times New Roman" w:hAnsi="Times New Roman"/>
          <w:color w:val="000000" w:themeColor="text1"/>
          <w:sz w:val="16"/>
          <w:szCs w:val="16"/>
        </w:rPr>
        <w:softHyphen/>
        <w:t>шеуказанными переделками вполне годен к эксплуатации в строевых частях ВВС РККА».</w:t>
      </w:r>
    </w:p>
    <w:p w14:paraId="17298206"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Очевидно, к испытаниям 1933 года относится еще одно воспоминание Стефановского:</w:t>
      </w:r>
    </w:p>
    <w:p w14:paraId="2E6DDFF2"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доработок меня назначили командиром «цирка Вахмистрова» - так наши летчики с чьей-то легкой руки стали величать самолет-звено. В этом названии бы</w:t>
      </w:r>
      <w:r w:rsidRPr="004E10C1">
        <w:rPr>
          <w:rFonts w:ascii="Times New Roman" w:hAnsi="Times New Roman"/>
          <w:color w:val="000000" w:themeColor="text1"/>
          <w:sz w:val="16"/>
          <w:szCs w:val="16"/>
        </w:rPr>
        <w:softHyphen/>
        <w:t>ло и восхищение созданной Владимиром Сергеевичем бо</w:t>
      </w:r>
      <w:r w:rsidRPr="004E10C1">
        <w:rPr>
          <w:rFonts w:ascii="Times New Roman" w:hAnsi="Times New Roman"/>
          <w:color w:val="000000" w:themeColor="text1"/>
          <w:sz w:val="16"/>
          <w:szCs w:val="16"/>
        </w:rPr>
        <w:softHyphen/>
        <w:t>евой воздушной «единицы в трех лицах», и некоторая то</w:t>
      </w:r>
      <w:r w:rsidRPr="004E10C1">
        <w:rPr>
          <w:rFonts w:ascii="Times New Roman" w:hAnsi="Times New Roman"/>
          <w:color w:val="000000" w:themeColor="text1"/>
          <w:sz w:val="16"/>
          <w:szCs w:val="16"/>
        </w:rPr>
        <w:softHyphen/>
        <w:t>лика юмора. Полет самолета-звена и впрямь напоминал что-то вроде циркового аттракциона. ТБ-1 нисколько не ут</w:t>
      </w:r>
      <w:r w:rsidRPr="004E10C1">
        <w:rPr>
          <w:rFonts w:ascii="Times New Roman" w:hAnsi="Times New Roman"/>
          <w:color w:val="000000" w:themeColor="text1"/>
          <w:sz w:val="16"/>
          <w:szCs w:val="16"/>
        </w:rPr>
        <w:softHyphen/>
        <w:t>ратил своих качеств из-за размещенного на его плос</w:t>
      </w:r>
      <w:r w:rsidRPr="004E10C1">
        <w:rPr>
          <w:rFonts w:ascii="Times New Roman" w:hAnsi="Times New Roman"/>
          <w:color w:val="000000" w:themeColor="text1"/>
          <w:sz w:val="16"/>
          <w:szCs w:val="16"/>
        </w:rPr>
        <w:softHyphen/>
        <w:t>костях добавочного оборудования, выполнял в полете все эволюции, вплоть до глубоких виражей. Освободившись от истребителей, он вел себя, как обычный серийный бом</w:t>
      </w:r>
      <w:r w:rsidRPr="004E10C1">
        <w:rPr>
          <w:rFonts w:ascii="Times New Roman" w:hAnsi="Times New Roman"/>
          <w:color w:val="000000" w:themeColor="text1"/>
          <w:sz w:val="16"/>
          <w:szCs w:val="16"/>
        </w:rPr>
        <w:softHyphen/>
        <w:t>бардировщик. Не обошлось, правда, и без циркачества. Вспоминается такой случай.</w:t>
      </w:r>
    </w:p>
    <w:p w14:paraId="4835107E"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 выполнялось обычное - отрабатывалась техни</w:t>
      </w:r>
      <w:r w:rsidRPr="004E10C1">
        <w:rPr>
          <w:rFonts w:ascii="Times New Roman" w:hAnsi="Times New Roman"/>
          <w:color w:val="000000" w:themeColor="text1"/>
          <w:sz w:val="16"/>
          <w:szCs w:val="16"/>
        </w:rPr>
        <w:softHyphen/>
        <w:t>ка отрыва истребителей от бомбардировщика. ТБ-1 пило</w:t>
      </w:r>
      <w:r w:rsidRPr="004E10C1">
        <w:rPr>
          <w:rFonts w:ascii="Times New Roman" w:hAnsi="Times New Roman"/>
          <w:color w:val="000000" w:themeColor="text1"/>
          <w:sz w:val="16"/>
          <w:szCs w:val="16"/>
        </w:rPr>
        <w:softHyphen/>
        <w:t xml:space="preserve">тировал я. Вторым пилотом был Михаил Александрович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xml:space="preserve">. На истребителях находились В.К. Коккинаки и И.Ф.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p w14:paraId="36C699DA"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Летим. Пришли в заданный район. Даю команду своим «седокам» - отцепляйтесь!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забалансиро</w:t>
      </w:r>
      <w:r w:rsidRPr="004E10C1">
        <w:rPr>
          <w:rFonts w:ascii="Times New Roman" w:hAnsi="Times New Roman"/>
          <w:color w:val="000000" w:themeColor="text1"/>
          <w:sz w:val="16"/>
          <w:szCs w:val="16"/>
        </w:rPr>
        <w:softHyphen/>
        <w:t>вал</w:t>
      </w:r>
      <w:proofErr w:type="spellEnd"/>
      <w:r w:rsidRPr="004E10C1">
        <w:rPr>
          <w:rFonts w:ascii="Times New Roman" w:hAnsi="Times New Roman"/>
          <w:color w:val="000000" w:themeColor="text1"/>
          <w:sz w:val="16"/>
          <w:szCs w:val="16"/>
        </w:rPr>
        <w:t xml:space="preserve"> на передних креплениях. А почему Коккинаки дерга</w:t>
      </w:r>
      <w:r w:rsidRPr="004E10C1">
        <w:rPr>
          <w:rFonts w:ascii="Times New Roman" w:hAnsi="Times New Roman"/>
          <w:color w:val="000000" w:themeColor="text1"/>
          <w:sz w:val="16"/>
          <w:szCs w:val="16"/>
        </w:rPr>
        <w:softHyphen/>
        <w:t>ется в кабине и, словно сумасшедший, шурует рулями? Ув</w:t>
      </w:r>
      <w:r w:rsidRPr="004E10C1">
        <w:rPr>
          <w:rFonts w:ascii="Times New Roman" w:hAnsi="Times New Roman"/>
          <w:color w:val="000000" w:themeColor="text1"/>
          <w:sz w:val="16"/>
          <w:szCs w:val="16"/>
        </w:rPr>
        <w:softHyphen/>
        <w:t xml:space="preserve">лекся я разгадыванием его «манипуляций», а про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забыл. Он же по-прежнему балансирует, ждет сигнала на отрыв.</w:t>
      </w:r>
    </w:p>
    <w:p w14:paraId="7C08FF22"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Коккинаки вскоре все стало ясно: приняв команду отсоединиться, он, со всей его медвежьей силой, рванул рукоятку расцепления и... оборвал трос хвостового замка. А теперь вот летчик создает рулями перегрузки, чтобы ото</w:t>
      </w:r>
      <w:r w:rsidRPr="004E10C1">
        <w:rPr>
          <w:rFonts w:ascii="Times New Roman" w:hAnsi="Times New Roman"/>
          <w:color w:val="000000" w:themeColor="text1"/>
          <w:sz w:val="16"/>
          <w:szCs w:val="16"/>
        </w:rPr>
        <w:softHyphen/>
        <w:t>рвать замок, удерживающий хвост истребителя, и любой ценой отделиться от нас.</w:t>
      </w:r>
    </w:p>
    <w:p w14:paraId="0030AB60"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не тут-то было. Истребитель, как припаянный, сидит на нашей плоскости. Катастрофа кажется неизбежной. Бортмеханик (жаль, забыл его фамилию) рвется на подвиг: хочет влезть на крыло, по-пластунски добраться до хвоста истребителя и открыть замок. Запрещаю: поток воз</w:t>
      </w:r>
      <w:r w:rsidRPr="004E10C1">
        <w:rPr>
          <w:rFonts w:ascii="Times New Roman" w:hAnsi="Times New Roman"/>
          <w:color w:val="000000" w:themeColor="text1"/>
          <w:sz w:val="16"/>
          <w:szCs w:val="16"/>
        </w:rPr>
        <w:softHyphen/>
        <w:t xml:space="preserve">духа мгновенно сорвет его с крыла. Второй пилот Миша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xml:space="preserve">, мой однокашник по </w:t>
      </w:r>
      <w:proofErr w:type="spellStart"/>
      <w:r w:rsidRPr="004E10C1">
        <w:rPr>
          <w:rFonts w:ascii="Times New Roman" w:hAnsi="Times New Roman"/>
          <w:color w:val="000000" w:themeColor="text1"/>
          <w:sz w:val="16"/>
          <w:szCs w:val="16"/>
        </w:rPr>
        <w:t>качинской</w:t>
      </w:r>
      <w:proofErr w:type="spellEnd"/>
      <w:r w:rsidRPr="004E10C1">
        <w:rPr>
          <w:rFonts w:ascii="Times New Roman" w:hAnsi="Times New Roman"/>
          <w:color w:val="000000" w:themeColor="text1"/>
          <w:sz w:val="16"/>
          <w:szCs w:val="16"/>
        </w:rPr>
        <w:t xml:space="preserve"> школе, предла</w:t>
      </w:r>
      <w:r w:rsidRPr="004E10C1">
        <w:rPr>
          <w:rFonts w:ascii="Times New Roman" w:hAnsi="Times New Roman"/>
          <w:color w:val="000000" w:themeColor="text1"/>
          <w:sz w:val="16"/>
          <w:szCs w:val="16"/>
        </w:rPr>
        <w:softHyphen/>
        <w:t>гает стрелять из нагана, чтобы пулей перебить злосчаст</w:t>
      </w:r>
      <w:r w:rsidRPr="004E10C1">
        <w:rPr>
          <w:rFonts w:ascii="Times New Roman" w:hAnsi="Times New Roman"/>
          <w:color w:val="000000" w:themeColor="text1"/>
          <w:sz w:val="16"/>
          <w:szCs w:val="16"/>
        </w:rPr>
        <w:softHyphen/>
        <w:t xml:space="preserve">ный замок. Тоже мне, снайпер нашелся! Еще в </w:t>
      </w:r>
      <w:proofErr w:type="spellStart"/>
      <w:r w:rsidRPr="004E10C1">
        <w:rPr>
          <w:rFonts w:ascii="Times New Roman" w:hAnsi="Times New Roman"/>
          <w:color w:val="000000" w:themeColor="text1"/>
          <w:sz w:val="16"/>
          <w:szCs w:val="16"/>
        </w:rPr>
        <w:t>Коккина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ки</w:t>
      </w:r>
      <w:proofErr w:type="spellEnd"/>
      <w:r w:rsidRPr="004E10C1">
        <w:rPr>
          <w:rFonts w:ascii="Times New Roman" w:hAnsi="Times New Roman"/>
          <w:color w:val="000000" w:themeColor="text1"/>
          <w:sz w:val="16"/>
          <w:szCs w:val="16"/>
        </w:rPr>
        <w:t xml:space="preserve"> угодит.</w:t>
      </w:r>
    </w:p>
    <w:p w14:paraId="662B2444"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звено летит.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не получив последней команды, и ничего не подозревая о случившемся, продолжает ба</w:t>
      </w:r>
      <w:r w:rsidRPr="004E10C1">
        <w:rPr>
          <w:rFonts w:ascii="Times New Roman" w:hAnsi="Times New Roman"/>
          <w:color w:val="000000" w:themeColor="text1"/>
          <w:sz w:val="16"/>
          <w:szCs w:val="16"/>
        </w:rPr>
        <w:softHyphen/>
        <w:t>лансировать. Отпусти его - станет еще хуже: с одним ис</w:t>
      </w:r>
      <w:r w:rsidRPr="004E10C1">
        <w:rPr>
          <w:rFonts w:ascii="Times New Roman" w:hAnsi="Times New Roman"/>
          <w:color w:val="000000" w:themeColor="text1"/>
          <w:sz w:val="16"/>
          <w:szCs w:val="16"/>
        </w:rPr>
        <w:softHyphen/>
        <w:t>требителем на плоскости ни за что благополучно не ся</w:t>
      </w:r>
      <w:r w:rsidRPr="004E10C1">
        <w:rPr>
          <w:rFonts w:ascii="Times New Roman" w:hAnsi="Times New Roman"/>
          <w:color w:val="000000" w:themeColor="text1"/>
          <w:sz w:val="16"/>
          <w:szCs w:val="16"/>
        </w:rPr>
        <w:softHyphen/>
        <w:t>дешь. Да и поломкой, пожалуй, не отделаешься.</w:t>
      </w:r>
    </w:p>
    <w:p w14:paraId="201B2CDB"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Лихорадочно работает мозг. Нервы напряжены до пре</w:t>
      </w:r>
      <w:r w:rsidRPr="004E10C1">
        <w:rPr>
          <w:rFonts w:ascii="Times New Roman" w:hAnsi="Times New Roman"/>
          <w:color w:val="000000" w:themeColor="text1"/>
          <w:sz w:val="16"/>
          <w:szCs w:val="16"/>
        </w:rPr>
        <w:softHyphen/>
        <w:t>дела. Что же предпринять? Правда, горючего еще много. Надо держаться поспокойнее, все хорошенько обдумать. Время еще есть.</w:t>
      </w:r>
    </w:p>
    <w:p w14:paraId="4D94A1DA"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тут пришла, наконец, спасительная мысль. Правда, та</w:t>
      </w:r>
      <w:r w:rsidRPr="004E10C1">
        <w:rPr>
          <w:rFonts w:ascii="Times New Roman" w:hAnsi="Times New Roman"/>
          <w:color w:val="000000" w:themeColor="text1"/>
          <w:sz w:val="16"/>
          <w:szCs w:val="16"/>
        </w:rPr>
        <w:softHyphen/>
        <w:t>кого решения еще никто не принимал - не было подоб</w:t>
      </w:r>
      <w:r w:rsidRPr="004E10C1">
        <w:rPr>
          <w:rFonts w:ascii="Times New Roman" w:hAnsi="Times New Roman"/>
          <w:color w:val="000000" w:themeColor="text1"/>
          <w:sz w:val="16"/>
          <w:szCs w:val="16"/>
        </w:rPr>
        <w:softHyphen/>
        <w:t>ного примера. Но и ситуации такой тоже никогда и ни у ко</w:t>
      </w:r>
      <w:r w:rsidRPr="004E10C1">
        <w:rPr>
          <w:rFonts w:ascii="Times New Roman" w:hAnsi="Times New Roman"/>
          <w:color w:val="000000" w:themeColor="text1"/>
          <w:sz w:val="16"/>
          <w:szCs w:val="16"/>
        </w:rPr>
        <w:softHyphen/>
        <w:t>го не создавалось.</w:t>
      </w:r>
    </w:p>
    <w:p w14:paraId="5A120F4C"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Мысль воплотилась в окончательное решение. - Будем садиться втроем, - сообщаю экипажу. - Все по местам.</w:t>
      </w:r>
    </w:p>
    <w:p w14:paraId="01E1AE0E"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и Иустин Феликсович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xml:space="preserve"> разобрался в случив</w:t>
      </w:r>
      <w:r w:rsidRPr="004E10C1">
        <w:rPr>
          <w:rFonts w:ascii="Times New Roman" w:hAnsi="Times New Roman"/>
          <w:color w:val="000000" w:themeColor="text1"/>
          <w:sz w:val="16"/>
          <w:szCs w:val="16"/>
        </w:rPr>
        <w:softHyphen/>
        <w:t>шемся. Даю ему понять - что бы не случилось, держись до конца: садиться будем вместе. Он кивает в ответ: понял.</w:t>
      </w:r>
    </w:p>
    <w:p w14:paraId="49DF0196"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Снижаемся. Все идет хорошо. Тревожит одно: выдержит ли шасси ТБ-1 посадку с таким весом?</w:t>
      </w:r>
    </w:p>
    <w:p w14:paraId="0B4CC1AC"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Плавное касание. Самолет бежит по полосе. Шасси не подвели! Вдруг - удар, треск! Неужели машина ломается?</w:t>
      </w:r>
    </w:p>
    <w:p w14:paraId="1AAE965D"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 нет! Вот она и скорость потеряла, остановилась. И тут возникло острое беспокойство за Иустина - не сорвался ли он с плоскости? </w:t>
      </w:r>
      <w:proofErr w:type="spellStart"/>
      <w:r w:rsidRPr="004E10C1">
        <w:rPr>
          <w:rFonts w:ascii="Times New Roman" w:hAnsi="Times New Roman"/>
          <w:color w:val="000000" w:themeColor="text1"/>
          <w:sz w:val="16"/>
          <w:szCs w:val="16"/>
        </w:rPr>
        <w:t>Гпянул</w:t>
      </w:r>
      <w:proofErr w:type="spellEnd"/>
      <w:r w:rsidRPr="004E10C1">
        <w:rPr>
          <w:rFonts w:ascii="Times New Roman" w:hAnsi="Times New Roman"/>
          <w:color w:val="000000" w:themeColor="text1"/>
          <w:sz w:val="16"/>
          <w:szCs w:val="16"/>
        </w:rPr>
        <w:t xml:space="preserve"> в его сторону и обмер. Истре</w:t>
      </w:r>
      <w:r w:rsidRPr="004E10C1">
        <w:rPr>
          <w:rFonts w:ascii="Times New Roman" w:hAnsi="Times New Roman"/>
          <w:color w:val="000000" w:themeColor="text1"/>
          <w:sz w:val="16"/>
          <w:szCs w:val="16"/>
        </w:rPr>
        <w:softHyphen/>
        <w:t>битель повис на задней треноге крепления и раскачивает</w:t>
      </w:r>
      <w:r w:rsidRPr="004E10C1">
        <w:rPr>
          <w:rFonts w:ascii="Times New Roman" w:hAnsi="Times New Roman"/>
          <w:color w:val="000000" w:themeColor="text1"/>
          <w:sz w:val="16"/>
          <w:szCs w:val="16"/>
        </w:rPr>
        <w:softHyphen/>
        <w:t>ся. Вверху в такт ему болтается летчик. Одним словом - цирк Вахмистрова.</w:t>
      </w:r>
    </w:p>
    <w:p w14:paraId="36CB2E13"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первую очередь освободили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Обняли, расцело</w:t>
      </w:r>
      <w:r w:rsidRPr="004E10C1">
        <w:rPr>
          <w:rFonts w:ascii="Times New Roman" w:hAnsi="Times New Roman"/>
          <w:color w:val="000000" w:themeColor="text1"/>
          <w:sz w:val="16"/>
          <w:szCs w:val="16"/>
        </w:rPr>
        <w:softHyphen/>
        <w:t>вали. Как-никак он больше всех натерпелся страху. А мог</w:t>
      </w:r>
      <w:r w:rsidRPr="004E10C1">
        <w:rPr>
          <w:rFonts w:ascii="Times New Roman" w:hAnsi="Times New Roman"/>
          <w:color w:val="000000" w:themeColor="text1"/>
          <w:sz w:val="16"/>
          <w:szCs w:val="16"/>
        </w:rPr>
        <w:softHyphen/>
        <w:t>ло быть и хуже. Дело в том, что на пробеге, когда руль глу</w:t>
      </w:r>
      <w:r w:rsidRPr="004E10C1">
        <w:rPr>
          <w:rFonts w:ascii="Times New Roman" w:hAnsi="Times New Roman"/>
          <w:color w:val="000000" w:themeColor="text1"/>
          <w:sz w:val="16"/>
          <w:szCs w:val="16"/>
        </w:rPr>
        <w:softHyphen/>
        <w:t>бины из-за потери скорости потерял эффективность, истре</w:t>
      </w:r>
      <w:r w:rsidRPr="004E10C1">
        <w:rPr>
          <w:rFonts w:ascii="Times New Roman" w:hAnsi="Times New Roman"/>
          <w:color w:val="000000" w:themeColor="text1"/>
          <w:sz w:val="16"/>
          <w:szCs w:val="16"/>
        </w:rPr>
        <w:softHyphen/>
        <w:t>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w:t>
      </w:r>
      <w:r w:rsidRPr="004E10C1">
        <w:rPr>
          <w:rFonts w:ascii="Times New Roman" w:hAnsi="Times New Roman"/>
          <w:color w:val="000000" w:themeColor="text1"/>
          <w:sz w:val="16"/>
          <w:szCs w:val="16"/>
        </w:rPr>
        <w:softHyphen/>
        <w:t>зеляж И-4 и уперлась в спинку сиденья летчика. Нос истре</w:t>
      </w:r>
      <w:r w:rsidRPr="004E10C1">
        <w:rPr>
          <w:rFonts w:ascii="Times New Roman" w:hAnsi="Times New Roman"/>
          <w:color w:val="000000" w:themeColor="text1"/>
          <w:sz w:val="16"/>
          <w:szCs w:val="16"/>
        </w:rPr>
        <w:softHyphen/>
        <w:t xml:space="preserve">бителя неестественно задрался. Будь при посадке толчок посильнее,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сорвался бы».</w:t>
      </w:r>
    </w:p>
    <w:p w14:paraId="2BB362E6"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завершения войсковых испытаний СЗ-1, началь</w:t>
      </w:r>
      <w:r w:rsidRPr="004E10C1">
        <w:rPr>
          <w:rFonts w:ascii="Times New Roman" w:hAnsi="Times New Roman"/>
          <w:color w:val="000000" w:themeColor="text1"/>
          <w:sz w:val="16"/>
          <w:szCs w:val="16"/>
        </w:rPr>
        <w:softHyphen/>
        <w:t>ник ВВС Алкснис направил докладную записку на имя за</w:t>
      </w:r>
      <w:r w:rsidRPr="004E10C1">
        <w:rPr>
          <w:rFonts w:ascii="Times New Roman" w:hAnsi="Times New Roman"/>
          <w:color w:val="000000" w:themeColor="text1"/>
          <w:sz w:val="16"/>
          <w:szCs w:val="16"/>
        </w:rPr>
        <w:softHyphen/>
        <w:t>местителя председателя РВС СССР Тухачевского. В ней го</w:t>
      </w:r>
      <w:r w:rsidRPr="004E10C1">
        <w:rPr>
          <w:rFonts w:ascii="Times New Roman" w:hAnsi="Times New Roman"/>
          <w:color w:val="000000" w:themeColor="text1"/>
          <w:sz w:val="16"/>
          <w:szCs w:val="16"/>
        </w:rPr>
        <w:softHyphen/>
        <w:t>ворилось, что теперь полезная нагрузка ТБ-1 может быть увеличена с 3500 до 4650 кг при условии сопровождения истребителями до цели и обратно и до 5230 кг - при сопровождении истребителями на расстоянии 50 км. В пер</w:t>
      </w:r>
      <w:r w:rsidRPr="004E10C1">
        <w:rPr>
          <w:rFonts w:ascii="Times New Roman" w:hAnsi="Times New Roman"/>
          <w:color w:val="000000" w:themeColor="text1"/>
          <w:sz w:val="16"/>
          <w:szCs w:val="16"/>
        </w:rPr>
        <w:softHyphen/>
        <w:t>вом варианте дальность ТБ-1 с одной тонной бомб увели</w:t>
      </w:r>
      <w:r w:rsidRPr="004E10C1">
        <w:rPr>
          <w:rFonts w:ascii="Times New Roman" w:hAnsi="Times New Roman"/>
          <w:color w:val="000000" w:themeColor="text1"/>
          <w:sz w:val="16"/>
          <w:szCs w:val="16"/>
        </w:rPr>
        <w:softHyphen/>
        <w:t>чивается с 820 км до 1580 км, а во втором (сопровожде</w:t>
      </w:r>
      <w:r w:rsidRPr="004E10C1">
        <w:rPr>
          <w:rFonts w:ascii="Times New Roman" w:hAnsi="Times New Roman"/>
          <w:color w:val="000000" w:themeColor="text1"/>
          <w:sz w:val="16"/>
          <w:szCs w:val="16"/>
        </w:rPr>
        <w:softHyphen/>
        <w:t>ние до 50 км) - до 2000 км.</w:t>
      </w:r>
    </w:p>
    <w:p w14:paraId="1BE5DCC9"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высшее руководство армии и ВВС весь</w:t>
      </w:r>
      <w:r w:rsidRPr="004E10C1">
        <w:rPr>
          <w:rFonts w:ascii="Times New Roman" w:hAnsi="Times New Roman"/>
          <w:color w:val="000000" w:themeColor="text1"/>
          <w:sz w:val="16"/>
          <w:szCs w:val="16"/>
        </w:rPr>
        <w:softHyphen/>
        <w:t>ма положительно оценило появление системы «Самолет- Звено». Предлагалось наградить В.С. Вахмистрова орде</w:t>
      </w:r>
      <w:r w:rsidRPr="004E10C1">
        <w:rPr>
          <w:rFonts w:ascii="Times New Roman" w:hAnsi="Times New Roman"/>
          <w:color w:val="000000" w:themeColor="text1"/>
          <w:sz w:val="16"/>
          <w:szCs w:val="16"/>
        </w:rPr>
        <w:softHyphen/>
        <w:t xml:space="preserve">ном Ленина, А.И.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А.Ф. Анисимова, В.П. Чкало</w:t>
      </w:r>
      <w:r w:rsidRPr="004E10C1">
        <w:rPr>
          <w:rFonts w:ascii="Times New Roman" w:hAnsi="Times New Roman"/>
          <w:color w:val="000000" w:themeColor="text1"/>
          <w:sz w:val="16"/>
          <w:szCs w:val="16"/>
        </w:rPr>
        <w:softHyphen/>
        <w:t xml:space="preserve">ва - Красной Звезды. Помимо этого, Вахмистрова 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xml:space="preserve"> предлагалось премировать автомобилем «Форд», а Анисимова, Чкалова, механика Панюшкина и ин</w:t>
      </w:r>
      <w:r w:rsidRPr="004E10C1">
        <w:rPr>
          <w:rFonts w:ascii="Times New Roman" w:hAnsi="Times New Roman"/>
          <w:color w:val="000000" w:themeColor="text1"/>
          <w:sz w:val="16"/>
          <w:szCs w:val="16"/>
        </w:rPr>
        <w:softHyphen/>
        <w:t>женера Морозова - мотоциклами. Сам Владимир Серге</w:t>
      </w:r>
      <w:r w:rsidRPr="004E10C1">
        <w:rPr>
          <w:rFonts w:ascii="Times New Roman" w:hAnsi="Times New Roman"/>
          <w:color w:val="000000" w:themeColor="text1"/>
          <w:sz w:val="16"/>
          <w:szCs w:val="16"/>
        </w:rPr>
        <w:softHyphen/>
        <w:t>евич позднее записал: «За эти полеты три летчика и я по</w:t>
      </w:r>
      <w:r w:rsidRPr="004E10C1">
        <w:rPr>
          <w:rFonts w:ascii="Times New Roman" w:hAnsi="Times New Roman"/>
          <w:color w:val="000000" w:themeColor="text1"/>
          <w:sz w:val="16"/>
          <w:szCs w:val="16"/>
        </w:rPr>
        <w:softHyphen/>
        <w:t>лучили по «Красной Звезде» (т.е. были награждены орде</w:t>
      </w:r>
      <w:r w:rsidRPr="004E10C1">
        <w:rPr>
          <w:rFonts w:ascii="Times New Roman" w:hAnsi="Times New Roman"/>
          <w:color w:val="000000" w:themeColor="text1"/>
          <w:sz w:val="16"/>
          <w:szCs w:val="16"/>
        </w:rPr>
        <w:softHyphen/>
        <w:t>нами «Красная Звезда»)».</w:t>
      </w:r>
    </w:p>
    <w:p w14:paraId="5C53CC95"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«самолета-звена» ТБ-1+2 И-4 были не единст</w:t>
      </w:r>
      <w:r w:rsidRPr="004E10C1">
        <w:rPr>
          <w:rFonts w:ascii="Times New Roman" w:hAnsi="Times New Roman"/>
          <w:color w:val="000000" w:themeColor="text1"/>
          <w:sz w:val="16"/>
          <w:szCs w:val="16"/>
        </w:rPr>
        <w:softHyphen/>
        <w:t>венными в 1933 г. (20345).</w:t>
      </w:r>
    </w:p>
    <w:p w14:paraId="15DC4780"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3EAFA509" w14:textId="77777777" w:rsidR="00231D42" w:rsidRPr="004E10C1" w:rsidRDefault="00231D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w:t>
      </w:r>
      <w:r w:rsidRPr="004E10C1">
        <w:rPr>
          <w:rFonts w:ascii="Times New Roman" w:hAnsi="Times New Roman"/>
          <w:color w:val="000000" w:themeColor="text1"/>
          <w:sz w:val="16"/>
          <w:szCs w:val="16"/>
        </w:rPr>
        <w:softHyphen/>
        <w:t>не-сентябре 1933 года провели летные испытания Самолет-Звено» 3-2 - ТБ-3+3 И-5. Носитель поднимался в воздух с од</w:t>
      </w:r>
      <w:r w:rsidRPr="004E10C1">
        <w:rPr>
          <w:rFonts w:ascii="Times New Roman" w:hAnsi="Times New Roman"/>
          <w:color w:val="000000" w:themeColor="text1"/>
          <w:sz w:val="16"/>
          <w:szCs w:val="16"/>
        </w:rPr>
        <w:softHyphen/>
        <w:t>ним, двумя и тремя истребителями. Между тем, установка истребителей сверху крыла ока</w:t>
      </w:r>
      <w:r w:rsidRPr="004E10C1">
        <w:rPr>
          <w:rFonts w:ascii="Times New Roman" w:hAnsi="Times New Roman"/>
          <w:color w:val="000000" w:themeColor="text1"/>
          <w:sz w:val="16"/>
          <w:szCs w:val="16"/>
        </w:rPr>
        <w:softHyphen/>
        <w:t>залась хороша лишь в случае использования ТБ-1. Трудо</w:t>
      </w:r>
      <w:r w:rsidRPr="004E10C1">
        <w:rPr>
          <w:rFonts w:ascii="Times New Roman" w:hAnsi="Times New Roman"/>
          <w:color w:val="000000" w:themeColor="text1"/>
          <w:sz w:val="16"/>
          <w:szCs w:val="16"/>
        </w:rPr>
        <w:softHyphen/>
        <w:t>емкость закатывания истребителей на крыло ТБ-3 оказа</w:t>
      </w:r>
      <w:r w:rsidRPr="004E10C1">
        <w:rPr>
          <w:rFonts w:ascii="Times New Roman" w:hAnsi="Times New Roman"/>
          <w:color w:val="000000" w:themeColor="text1"/>
          <w:sz w:val="16"/>
          <w:szCs w:val="16"/>
        </w:rPr>
        <w:softHyphen/>
        <w:t>лась значительно большей, что заставило конструктора ис</w:t>
      </w:r>
      <w:r w:rsidRPr="004E10C1">
        <w:rPr>
          <w:rFonts w:ascii="Times New Roman" w:hAnsi="Times New Roman"/>
          <w:color w:val="000000" w:themeColor="text1"/>
          <w:sz w:val="16"/>
          <w:szCs w:val="16"/>
        </w:rPr>
        <w:softHyphen/>
        <w:t>кать другие варианты «звеньев». Именно поэтому в 1934 г. Вахмистров разработал комбинацию «3вено-3» (3-3), состоящую из четырехмоторного ТБ-3 и двух истре</w:t>
      </w:r>
      <w:r w:rsidRPr="004E10C1">
        <w:rPr>
          <w:rFonts w:ascii="Times New Roman" w:hAnsi="Times New Roman"/>
          <w:color w:val="000000" w:themeColor="text1"/>
          <w:sz w:val="16"/>
          <w:szCs w:val="16"/>
        </w:rPr>
        <w:softHyphen/>
        <w:t>бителей И-ЗЕТ (</w:t>
      </w:r>
      <w:proofErr w:type="spellStart"/>
      <w:r w:rsidRPr="004E10C1">
        <w:rPr>
          <w:rFonts w:ascii="Times New Roman" w:hAnsi="Times New Roman"/>
          <w:color w:val="000000" w:themeColor="text1"/>
          <w:sz w:val="16"/>
          <w:szCs w:val="16"/>
        </w:rPr>
        <w:t>динамореактивные</w:t>
      </w:r>
      <w:proofErr w:type="spellEnd"/>
      <w:r w:rsidRPr="004E10C1">
        <w:rPr>
          <w:rFonts w:ascii="Times New Roman" w:hAnsi="Times New Roman"/>
          <w:color w:val="000000" w:themeColor="text1"/>
          <w:sz w:val="16"/>
          <w:szCs w:val="16"/>
        </w:rPr>
        <w:t xml:space="preserve">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на них не устанавливались). На земле истребители подрули</w:t>
      </w:r>
      <w:r w:rsidRPr="004E10C1">
        <w:rPr>
          <w:rFonts w:ascii="Times New Roman" w:hAnsi="Times New Roman"/>
          <w:color w:val="000000" w:themeColor="text1"/>
          <w:sz w:val="16"/>
          <w:szCs w:val="16"/>
        </w:rPr>
        <w:softHyphen/>
        <w:t>вали под крыло бомбардировщика слева и справа, закреп</w:t>
      </w:r>
      <w:r w:rsidRPr="004E10C1">
        <w:rPr>
          <w:rFonts w:ascii="Times New Roman" w:hAnsi="Times New Roman"/>
          <w:color w:val="000000" w:themeColor="text1"/>
          <w:sz w:val="16"/>
          <w:szCs w:val="16"/>
        </w:rPr>
        <w:softHyphen/>
        <w:t>лялись на специальной плавающей подвеске, позволявшей в воздухе перед отцепкой опускать их на 0,5 м (20345).</w:t>
      </w:r>
    </w:p>
    <w:p w14:paraId="735B1233" w14:textId="77777777" w:rsidR="00231D42" w:rsidRPr="004E10C1" w:rsidRDefault="00231D42" w:rsidP="004E10C1">
      <w:pPr>
        <w:spacing w:after="0" w:line="240" w:lineRule="auto"/>
        <w:jc w:val="both"/>
        <w:rPr>
          <w:rFonts w:ascii="Times New Roman" w:hAnsi="Times New Roman"/>
          <w:color w:val="000000" w:themeColor="text1"/>
          <w:sz w:val="16"/>
          <w:szCs w:val="16"/>
        </w:rPr>
      </w:pPr>
    </w:p>
    <w:p w14:paraId="6CE60A19"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w:t>
      </w:r>
      <w:r w:rsidRPr="00612F62">
        <w:rPr>
          <w:rFonts w:ascii="Times New Roman" w:hAnsi="Times New Roman"/>
          <w:color w:val="0070C0"/>
          <w:sz w:val="16"/>
          <w:szCs w:val="16"/>
        </w:rPr>
        <w:softHyphen/>
        <w:t xml:space="preserve">не-июле 1933 г. на </w:t>
      </w:r>
      <w:proofErr w:type="spellStart"/>
      <w:r w:rsidRPr="00612F62">
        <w:rPr>
          <w:rFonts w:ascii="Times New Roman" w:hAnsi="Times New Roman"/>
          <w:color w:val="0070C0"/>
          <w:sz w:val="16"/>
          <w:szCs w:val="16"/>
        </w:rPr>
        <w:t>Кричевицком</w:t>
      </w:r>
      <w:proofErr w:type="spellEnd"/>
      <w:r w:rsidRPr="00612F62">
        <w:rPr>
          <w:rFonts w:ascii="Times New Roman" w:hAnsi="Times New Roman"/>
          <w:color w:val="0070C0"/>
          <w:sz w:val="16"/>
          <w:szCs w:val="16"/>
        </w:rPr>
        <w:t xml:space="preserve"> аэродроме велись войсковые испытания модернизированного «звена». В «самолет-звено» оборудовали ТБ-1 №678, И-4 №1533 и №1583. На этих истребителях ни</w:t>
      </w:r>
      <w:r w:rsidRPr="00612F62">
        <w:rPr>
          <w:rFonts w:ascii="Times New Roman" w:hAnsi="Times New Roman"/>
          <w:color w:val="0070C0"/>
          <w:sz w:val="16"/>
          <w:szCs w:val="16"/>
        </w:rPr>
        <w:softHyphen/>
        <w:t>жние малые крылья не снимались, а летчики сами от</w:t>
      </w:r>
      <w:r w:rsidRPr="00612F62">
        <w:rPr>
          <w:rFonts w:ascii="Times New Roman" w:hAnsi="Times New Roman"/>
          <w:color w:val="0070C0"/>
          <w:sz w:val="16"/>
          <w:szCs w:val="16"/>
        </w:rPr>
        <w:softHyphen/>
        <w:t>крывали замок расцепления при выполнении воздуш</w:t>
      </w:r>
      <w:r w:rsidRPr="00612F62">
        <w:rPr>
          <w:rFonts w:ascii="Times New Roman" w:hAnsi="Times New Roman"/>
          <w:color w:val="0070C0"/>
          <w:sz w:val="16"/>
          <w:szCs w:val="16"/>
        </w:rPr>
        <w:softHyphen/>
        <w:t>ного старта. Дополнительная амортизационная стойка на основном шасси ТБ-1 была выполнена по типу ко</w:t>
      </w:r>
      <w:r w:rsidRPr="00612F62">
        <w:rPr>
          <w:rFonts w:ascii="Times New Roman" w:hAnsi="Times New Roman"/>
          <w:color w:val="0070C0"/>
          <w:sz w:val="16"/>
          <w:szCs w:val="16"/>
        </w:rPr>
        <w:softHyphen/>
        <w:t>стыля ТБ-3.</w:t>
      </w:r>
    </w:p>
    <w:p w14:paraId="501E4DCD"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Экипаж ТБ-1 был следующим: коман</w:t>
      </w:r>
      <w:r w:rsidRPr="00612F62">
        <w:rPr>
          <w:rFonts w:ascii="Times New Roman" w:hAnsi="Times New Roman"/>
          <w:color w:val="0070C0"/>
          <w:sz w:val="16"/>
          <w:szCs w:val="16"/>
        </w:rPr>
        <w:softHyphen/>
        <w:t>дир корабля Стефановский, второй пилот Вахмист</w:t>
      </w:r>
      <w:r w:rsidRPr="00612F62">
        <w:rPr>
          <w:rFonts w:ascii="Times New Roman" w:hAnsi="Times New Roman"/>
          <w:color w:val="0070C0"/>
          <w:sz w:val="16"/>
          <w:szCs w:val="16"/>
        </w:rPr>
        <w:softHyphen/>
        <w:t>ров, инженер-монтажист Морозов, борттехник Ники</w:t>
      </w:r>
      <w:r w:rsidRPr="00612F62">
        <w:rPr>
          <w:rFonts w:ascii="Times New Roman" w:hAnsi="Times New Roman"/>
          <w:color w:val="0070C0"/>
          <w:sz w:val="16"/>
          <w:szCs w:val="16"/>
        </w:rPr>
        <w:softHyphen/>
        <w:t xml:space="preserve">тин. Левым истребителем управлял летчик Коккинаки, правым — летчик </w:t>
      </w:r>
      <w:proofErr w:type="spellStart"/>
      <w:r w:rsidRPr="00612F62">
        <w:rPr>
          <w:rFonts w:ascii="Times New Roman" w:hAnsi="Times New Roman"/>
          <w:color w:val="0070C0"/>
          <w:sz w:val="16"/>
          <w:szCs w:val="16"/>
        </w:rPr>
        <w:t>Степанчонок</w:t>
      </w:r>
      <w:proofErr w:type="spellEnd"/>
      <w:r w:rsidRPr="00612F62">
        <w:rPr>
          <w:rFonts w:ascii="Times New Roman" w:hAnsi="Times New Roman"/>
          <w:color w:val="0070C0"/>
          <w:sz w:val="16"/>
          <w:szCs w:val="16"/>
        </w:rPr>
        <w:t>. Испыта</w:t>
      </w:r>
      <w:r w:rsidRPr="00612F62">
        <w:rPr>
          <w:rFonts w:ascii="Times New Roman" w:hAnsi="Times New Roman"/>
          <w:color w:val="0070C0"/>
          <w:sz w:val="16"/>
          <w:szCs w:val="16"/>
        </w:rPr>
        <w:softHyphen/>
        <w:t>ния и на этот раз оценивались положительно. Под</w:t>
      </w:r>
      <w:r w:rsidRPr="00612F62">
        <w:rPr>
          <w:rFonts w:ascii="Times New Roman" w:hAnsi="Times New Roman"/>
          <w:color w:val="0070C0"/>
          <w:sz w:val="16"/>
          <w:szCs w:val="16"/>
        </w:rPr>
        <w:softHyphen/>
        <w:t>тверждалось, что после произведенных усовершенст</w:t>
      </w:r>
      <w:r w:rsidRPr="00612F62">
        <w:rPr>
          <w:rFonts w:ascii="Times New Roman" w:hAnsi="Times New Roman"/>
          <w:color w:val="0070C0"/>
          <w:sz w:val="16"/>
          <w:szCs w:val="16"/>
        </w:rPr>
        <w:softHyphen/>
        <w:t>вований техника отрыва истребителей упростилась. Взлет с аэродрома происходил на скорости 130 км/ч при полетном весе 9600 кг, время взлета составляло 12 секунд. В полете составной самолет был устойчив, до</w:t>
      </w:r>
      <w:r w:rsidRPr="00612F62">
        <w:rPr>
          <w:rFonts w:ascii="Times New Roman" w:hAnsi="Times New Roman"/>
          <w:color w:val="0070C0"/>
          <w:sz w:val="16"/>
          <w:szCs w:val="16"/>
        </w:rPr>
        <w:softHyphen/>
        <w:t>пускал выполнение виражей до 60°. За 5 полетов, про</w:t>
      </w:r>
      <w:r w:rsidRPr="00612F62">
        <w:rPr>
          <w:rFonts w:ascii="Times New Roman" w:hAnsi="Times New Roman"/>
          <w:color w:val="0070C0"/>
          <w:sz w:val="16"/>
          <w:szCs w:val="16"/>
        </w:rPr>
        <w:softHyphen/>
        <w:t xml:space="preserve">изведенных в </w:t>
      </w:r>
      <w:proofErr w:type="spellStart"/>
      <w:r w:rsidRPr="00612F62">
        <w:rPr>
          <w:rFonts w:ascii="Times New Roman" w:hAnsi="Times New Roman"/>
          <w:color w:val="0070C0"/>
          <w:sz w:val="16"/>
          <w:szCs w:val="16"/>
        </w:rPr>
        <w:t>Кричевицах</w:t>
      </w:r>
      <w:proofErr w:type="spellEnd"/>
      <w:r w:rsidRPr="00612F62">
        <w:rPr>
          <w:rFonts w:ascii="Times New Roman" w:hAnsi="Times New Roman"/>
          <w:color w:val="0070C0"/>
          <w:sz w:val="16"/>
          <w:szCs w:val="16"/>
        </w:rPr>
        <w:t xml:space="preserve">, были </w:t>
      </w:r>
      <w:proofErr w:type="spellStart"/>
      <w:r w:rsidRPr="00612F62">
        <w:rPr>
          <w:rFonts w:ascii="Times New Roman" w:hAnsi="Times New Roman"/>
          <w:color w:val="0070C0"/>
          <w:sz w:val="16"/>
          <w:szCs w:val="16"/>
        </w:rPr>
        <w:t>оттренированы</w:t>
      </w:r>
      <w:proofErr w:type="spellEnd"/>
      <w:r w:rsidRPr="00612F62">
        <w:rPr>
          <w:rFonts w:ascii="Times New Roman" w:hAnsi="Times New Roman"/>
          <w:color w:val="0070C0"/>
          <w:sz w:val="16"/>
          <w:szCs w:val="16"/>
        </w:rPr>
        <w:t xml:space="preserve"> два новых пилота на И-4 и три командира ТБ-1.</w:t>
      </w:r>
    </w:p>
    <w:p w14:paraId="359BA0E4"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июля 1933 г. командир авиабригады НИИ ВВС </w:t>
      </w:r>
      <w:proofErr w:type="spellStart"/>
      <w:r w:rsidRPr="00612F62">
        <w:rPr>
          <w:rFonts w:ascii="Times New Roman" w:hAnsi="Times New Roman"/>
          <w:color w:val="0070C0"/>
          <w:sz w:val="16"/>
          <w:szCs w:val="16"/>
        </w:rPr>
        <w:t>Залевский</w:t>
      </w:r>
      <w:proofErr w:type="spellEnd"/>
      <w:r w:rsidRPr="00612F62">
        <w:rPr>
          <w:rFonts w:ascii="Times New Roman" w:hAnsi="Times New Roman"/>
          <w:color w:val="0070C0"/>
          <w:sz w:val="16"/>
          <w:szCs w:val="16"/>
        </w:rPr>
        <w:t xml:space="preserve"> подписал следующее заключение: «Само</w:t>
      </w:r>
      <w:r w:rsidRPr="00612F62">
        <w:rPr>
          <w:rFonts w:ascii="Times New Roman" w:hAnsi="Times New Roman"/>
          <w:color w:val="0070C0"/>
          <w:sz w:val="16"/>
          <w:szCs w:val="16"/>
        </w:rPr>
        <w:softHyphen/>
        <w:t xml:space="preserve">лет З-1 с </w:t>
      </w:r>
      <w:proofErr w:type="gramStart"/>
      <w:r w:rsidRPr="00612F62">
        <w:rPr>
          <w:rFonts w:ascii="Times New Roman" w:hAnsi="Times New Roman"/>
          <w:color w:val="0070C0"/>
          <w:sz w:val="16"/>
          <w:szCs w:val="16"/>
        </w:rPr>
        <w:t>выше указанными</w:t>
      </w:r>
      <w:proofErr w:type="gramEnd"/>
      <w:r w:rsidRPr="00612F62">
        <w:rPr>
          <w:rFonts w:ascii="Times New Roman" w:hAnsi="Times New Roman"/>
          <w:color w:val="0070C0"/>
          <w:sz w:val="16"/>
          <w:szCs w:val="16"/>
        </w:rPr>
        <w:t xml:space="preserve"> переделками вполне го</w:t>
      </w:r>
      <w:r w:rsidRPr="00612F62">
        <w:rPr>
          <w:rFonts w:ascii="Times New Roman" w:hAnsi="Times New Roman"/>
          <w:color w:val="0070C0"/>
          <w:sz w:val="16"/>
          <w:szCs w:val="16"/>
        </w:rPr>
        <w:softHyphen/>
        <w:t>ден к эксплуатации в строевых частях ВВС РККА» (23378).</w:t>
      </w:r>
    </w:p>
    <w:p w14:paraId="2E78287D" w14:textId="77777777" w:rsidR="001D4DD5" w:rsidRPr="00612F62" w:rsidRDefault="001D4DD5" w:rsidP="001D4DD5">
      <w:pPr>
        <w:spacing w:after="0" w:line="240" w:lineRule="auto"/>
        <w:jc w:val="both"/>
        <w:rPr>
          <w:rFonts w:ascii="Times New Roman" w:hAnsi="Times New Roman"/>
          <w:color w:val="0070C0"/>
          <w:sz w:val="16"/>
          <w:szCs w:val="16"/>
        </w:rPr>
      </w:pPr>
    </w:p>
    <w:p w14:paraId="52B61F32"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июне-сентябре 1933 года провели летные испытания новой воздушной системы, получившей наименование «Самолет-Звено» 3-2 — ТБ-3+3 И-5. Носитель подни</w:t>
      </w:r>
      <w:r w:rsidRPr="00612F62">
        <w:rPr>
          <w:rFonts w:ascii="Times New Roman" w:hAnsi="Times New Roman"/>
          <w:color w:val="0070C0"/>
          <w:sz w:val="16"/>
          <w:szCs w:val="16"/>
        </w:rPr>
        <w:softHyphen/>
        <w:t xml:space="preserve">мался в воздух с одним, двумя и тремя истребителями. Установка истребителей сверху крыла оказалась приемлемой лишь в случае использования ТБ-1. </w:t>
      </w:r>
    </w:p>
    <w:p w14:paraId="2FD7AE90" w14:textId="77777777" w:rsidR="001D4DD5" w:rsidRPr="00612F62" w:rsidRDefault="001D4DD5" w:rsidP="001D4DD5">
      <w:pPr>
        <w:spacing w:after="0" w:line="240" w:lineRule="auto"/>
        <w:jc w:val="both"/>
        <w:rPr>
          <w:rFonts w:ascii="Times New Roman" w:hAnsi="Times New Roman"/>
          <w:color w:val="0070C0"/>
          <w:sz w:val="16"/>
          <w:szCs w:val="16"/>
        </w:rPr>
      </w:pPr>
    </w:p>
    <w:p w14:paraId="3A5862A2"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6BCCBE96"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Стандарт определял основные геометрические размеры самолета У-2 М-11(</w:t>
      </w:r>
      <w:proofErr w:type="spellStart"/>
      <w:r w:rsidRPr="004E10C1">
        <w:rPr>
          <w:rFonts w:ascii="Times New Roman" w:hAnsi="Times New Roman"/>
          <w:color w:val="000000" w:themeColor="text1"/>
          <w:sz w:val="16"/>
          <w:szCs w:val="16"/>
        </w:rPr>
        <w:t>воор</w:t>
      </w:r>
      <w:proofErr w:type="spellEnd"/>
      <w:r w:rsidRPr="004E10C1">
        <w:rPr>
          <w:rFonts w:ascii="Times New Roman" w:hAnsi="Times New Roman"/>
          <w:color w:val="000000" w:themeColor="text1"/>
          <w:sz w:val="16"/>
          <w:szCs w:val="16"/>
        </w:rPr>
        <w:t>) — У-2ВС.</w:t>
      </w:r>
    </w:p>
    <w:p w14:paraId="28B86340"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Весовые характеристики: полетный вес — 1064,00 кг.</w:t>
      </w:r>
    </w:p>
    <w:p w14:paraId="44C45150"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самолета — 726,22 кг,</w:t>
      </w:r>
    </w:p>
    <w:p w14:paraId="3A703358"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полной нагрузки — 237,76 кг.</w:t>
      </w:r>
    </w:p>
    <w:p w14:paraId="7D6E832B"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13AAFE69"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21EECA4D"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0D3C2BD"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36E2B38A"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320E77AC" w14:textId="77777777" w:rsidR="005E4457" w:rsidRPr="004E10C1" w:rsidRDefault="005E445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7011C059" w14:textId="77777777" w:rsidR="005E4457" w:rsidRPr="004E10C1" w:rsidRDefault="005E4457" w:rsidP="004E10C1">
      <w:pPr>
        <w:spacing w:after="0" w:line="240" w:lineRule="auto"/>
        <w:jc w:val="both"/>
        <w:rPr>
          <w:rFonts w:ascii="Times New Roman" w:hAnsi="Times New Roman"/>
          <w:color w:val="000000" w:themeColor="text1"/>
          <w:sz w:val="16"/>
          <w:szCs w:val="16"/>
        </w:rPr>
      </w:pPr>
    </w:p>
    <w:p w14:paraId="12B17FC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июне-июле 1933 в Борисоглебской школе проходили войсковые испытания четырех вооруженных У-2 - серию делать не стали (217,23). Был ПВ по левому борту и ДА в задней кабине + 4 подкрыльных бомбодержателя и фотоаппарат (3523).</w:t>
      </w:r>
    </w:p>
    <w:p w14:paraId="3E7F093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A929E13"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 xml:space="preserve">В июне—октябре 1933 года основоположник теоретической космонавтики К. Э. Циолковский активно участвовал в создании сценария и разработал «альбом космических путешествий» в виде эскизов для художников и подписей к рисункам для постановщиков фильма «Космический рейс», которые приезжали к нему в Калугу. Он же давал (до 1935 г.) консультации по плану полетов людей за атмосферу Земли и распространения по Солнечной системе, включая эпизоды полета и высадки на Луну. Следует отметить, что кабину ракетоплана «СССР-1» для фильма проектировал известный летчик — М. М. Громов, ставший в 1941 году начальником Летно-исследовательского института (ЛИИ). В силу столь глубокого проникновения в тему, именно в этом фильме были впервые наглядно имитированы такие спецэффекты как ракетный старт, невесомость и прогулка в скафандрах прыжками по Луне при пониженном до 1/6 от земного уровня тяготении. Вдохновленные новаторскими идеями К. Э. Циолковского и казавшейся тогда очень близкой перспективой завоевания космических высот, завершающейся высадкой человека на другое небесное тело (Луну) молодые инженеры </w:t>
      </w:r>
      <w:bookmarkStart w:id="33" w:name="YANDEX_3"/>
      <w:bookmarkEnd w:id="33"/>
      <w:r w:rsidRPr="004E10C1">
        <w:rPr>
          <w:rStyle w:val="highlight"/>
          <w:color w:val="000000" w:themeColor="text1"/>
          <w:sz w:val="16"/>
          <w:szCs w:val="16"/>
        </w:rPr>
        <w:t> ЦАГИ </w:t>
      </w:r>
      <w:r w:rsidRPr="004E10C1">
        <w:rPr>
          <w:color w:val="000000" w:themeColor="text1"/>
          <w:sz w:val="16"/>
          <w:szCs w:val="16"/>
        </w:rPr>
        <w:t xml:space="preserve">, только что закончившие московские институты, взялись за НИОКР по авиационным скафандрам. Именно с 1936 года высотные скафандры стали проектироваться в </w:t>
      </w:r>
      <w:bookmarkStart w:id="34" w:name="YANDEX_4"/>
      <w:bookmarkEnd w:id="34"/>
      <w:r w:rsidRPr="004E10C1">
        <w:rPr>
          <w:rStyle w:val="highlight"/>
          <w:color w:val="000000" w:themeColor="text1"/>
          <w:sz w:val="16"/>
          <w:szCs w:val="16"/>
        </w:rPr>
        <w:t> ЦАГИ </w:t>
      </w:r>
      <w:r w:rsidRPr="004E10C1">
        <w:rPr>
          <w:color w:val="000000" w:themeColor="text1"/>
          <w:sz w:val="16"/>
          <w:szCs w:val="16"/>
        </w:rPr>
        <w:t xml:space="preserve"> под руководством Александра Ивановича Бойко (конструкция оболочки скафандра), Андрея Ивановича </w:t>
      </w:r>
      <w:proofErr w:type="spellStart"/>
      <w:r w:rsidRPr="004E10C1">
        <w:rPr>
          <w:color w:val="000000" w:themeColor="text1"/>
          <w:sz w:val="16"/>
          <w:szCs w:val="16"/>
        </w:rPr>
        <w:t>Хромушкина</w:t>
      </w:r>
      <w:proofErr w:type="spellEnd"/>
      <w:r w:rsidRPr="004E10C1">
        <w:rPr>
          <w:color w:val="000000" w:themeColor="text1"/>
          <w:sz w:val="16"/>
          <w:szCs w:val="16"/>
        </w:rPr>
        <w:t xml:space="preserve"> (разработка системы жизнеобеспечения для скафандров) и Николая Григорьевича Усачева (испытания в барокамере и отработка комплекта оборудования для системы жизнеобеспечения и скафандра на борту самолета). Работы были поддержаны летно-испытательным отделом №8 и руководством </w:t>
      </w:r>
      <w:bookmarkStart w:id="35" w:name="YANDEX_5"/>
      <w:bookmarkEnd w:id="35"/>
      <w:r w:rsidRPr="004E10C1">
        <w:rPr>
          <w:rStyle w:val="highlight"/>
          <w:color w:val="000000" w:themeColor="text1"/>
          <w:sz w:val="16"/>
          <w:szCs w:val="16"/>
        </w:rPr>
        <w:t> ЦАГИ </w:t>
      </w:r>
      <w:r w:rsidRPr="004E10C1">
        <w:rPr>
          <w:color w:val="000000" w:themeColor="text1"/>
          <w:sz w:val="16"/>
          <w:szCs w:val="16"/>
        </w:rPr>
        <w:t xml:space="preserve">, прежде всего, в целях обеспечения рекордных по высоте полетов на самолетах, не имеющих герметических кабин. Испытания было решено проводить на базе термобарокамеры «ТБК-1» и создававшейся при ней высотной </w:t>
      </w:r>
      <w:bookmarkStart w:id="36" w:name="YANDEX_6"/>
      <w:bookmarkEnd w:id="36"/>
      <w:r w:rsidRPr="004E10C1">
        <w:rPr>
          <w:rStyle w:val="highlight"/>
          <w:color w:val="000000" w:themeColor="text1"/>
          <w:sz w:val="16"/>
          <w:szCs w:val="16"/>
        </w:rPr>
        <w:t> лаборатории </w:t>
      </w:r>
      <w:r w:rsidRPr="004E10C1">
        <w:rPr>
          <w:color w:val="000000" w:themeColor="text1"/>
          <w:sz w:val="16"/>
          <w:szCs w:val="16"/>
        </w:rPr>
        <w:t xml:space="preserve">. Тренировки летного состава с моделированием полета на высоте 14—15 км при отрицательных температурах до -60°С, специально, для подготовки к полетам в скафандрах широко развернулись после ввода в строй «ТБК-1» и завершения строительства корпуса высотной </w:t>
      </w:r>
      <w:bookmarkStart w:id="37" w:name="YANDEX_7"/>
      <w:bookmarkEnd w:id="37"/>
      <w:r w:rsidRPr="004E10C1">
        <w:rPr>
          <w:rStyle w:val="highlight"/>
          <w:color w:val="000000" w:themeColor="text1"/>
          <w:sz w:val="16"/>
          <w:szCs w:val="16"/>
        </w:rPr>
        <w:t> лаборатории </w:t>
      </w:r>
      <w:r w:rsidRPr="004E10C1">
        <w:rPr>
          <w:color w:val="000000" w:themeColor="text1"/>
          <w:sz w:val="16"/>
          <w:szCs w:val="16"/>
        </w:rPr>
        <w:t xml:space="preserve"> в 1939 г. В итоге, </w:t>
      </w:r>
      <w:bookmarkStart w:id="38" w:name="YANDEX_8"/>
      <w:bookmarkEnd w:id="38"/>
      <w:r w:rsidRPr="004E10C1">
        <w:rPr>
          <w:rStyle w:val="highlight"/>
          <w:color w:val="000000" w:themeColor="text1"/>
          <w:sz w:val="16"/>
          <w:szCs w:val="16"/>
        </w:rPr>
        <w:t> ЦАГИ </w:t>
      </w:r>
      <w:r w:rsidRPr="004E10C1">
        <w:rPr>
          <w:color w:val="000000" w:themeColor="text1"/>
          <w:sz w:val="16"/>
          <w:szCs w:val="16"/>
        </w:rPr>
        <w:t xml:space="preserve"> стал головным научным авиационным институтом, который накануне 2-ой мировой войны вел исследования по теме создания боевых скафандров для военной авиации. Кроме того, </w:t>
      </w:r>
      <w:bookmarkStart w:id="39" w:name="YANDEX_9"/>
      <w:bookmarkEnd w:id="39"/>
      <w:r w:rsidRPr="004E10C1">
        <w:rPr>
          <w:rStyle w:val="highlight"/>
          <w:color w:val="000000" w:themeColor="text1"/>
          <w:sz w:val="16"/>
          <w:szCs w:val="16"/>
        </w:rPr>
        <w:t> ЦАГИ </w:t>
      </w:r>
      <w:r w:rsidRPr="004E10C1">
        <w:rPr>
          <w:color w:val="000000" w:themeColor="text1"/>
          <w:sz w:val="16"/>
          <w:szCs w:val="16"/>
        </w:rPr>
        <w:t xml:space="preserve"> в 1938-1940 годы провел летные испытания скафандров «</w:t>
      </w:r>
      <w:bookmarkStart w:id="40" w:name="YANDEX_10"/>
      <w:bookmarkEnd w:id="40"/>
      <w:r w:rsidRPr="004E10C1">
        <w:rPr>
          <w:rStyle w:val="highlight"/>
          <w:color w:val="000000" w:themeColor="text1"/>
          <w:sz w:val="16"/>
          <w:szCs w:val="16"/>
        </w:rPr>
        <w:t> ЦАГИ </w:t>
      </w:r>
      <w:r w:rsidRPr="004E10C1">
        <w:rPr>
          <w:color w:val="000000" w:themeColor="text1"/>
          <w:sz w:val="16"/>
          <w:szCs w:val="16"/>
        </w:rPr>
        <w:t>-4», «</w:t>
      </w:r>
      <w:bookmarkStart w:id="41" w:name="YANDEX_11"/>
      <w:bookmarkEnd w:id="41"/>
      <w:r w:rsidRPr="004E10C1">
        <w:rPr>
          <w:rStyle w:val="highlight"/>
          <w:color w:val="000000" w:themeColor="text1"/>
          <w:sz w:val="16"/>
          <w:szCs w:val="16"/>
        </w:rPr>
        <w:t> ЦАГИ </w:t>
      </w:r>
      <w:r w:rsidRPr="004E10C1">
        <w:rPr>
          <w:color w:val="000000" w:themeColor="text1"/>
          <w:sz w:val="16"/>
          <w:szCs w:val="16"/>
        </w:rPr>
        <w:t>-5» и «</w:t>
      </w:r>
      <w:bookmarkStart w:id="42" w:name="YANDEX_12"/>
      <w:bookmarkEnd w:id="42"/>
      <w:r w:rsidRPr="004E10C1">
        <w:rPr>
          <w:rStyle w:val="highlight"/>
          <w:color w:val="000000" w:themeColor="text1"/>
          <w:sz w:val="16"/>
          <w:szCs w:val="16"/>
        </w:rPr>
        <w:t> ЦАГИ </w:t>
      </w:r>
      <w:r w:rsidRPr="004E10C1">
        <w:rPr>
          <w:color w:val="000000" w:themeColor="text1"/>
          <w:sz w:val="16"/>
          <w:szCs w:val="16"/>
        </w:rPr>
        <w:t>-8» на бомбардировщиках (СБ-</w:t>
      </w:r>
      <w:bookmarkStart w:id="43" w:name="YANDEX_13"/>
      <w:bookmarkEnd w:id="43"/>
      <w:r w:rsidRPr="004E10C1">
        <w:rPr>
          <w:rStyle w:val="highlight"/>
          <w:color w:val="000000" w:themeColor="text1"/>
          <w:sz w:val="16"/>
          <w:szCs w:val="16"/>
        </w:rPr>
        <w:t> 3 </w:t>
      </w:r>
      <w:r w:rsidRPr="004E10C1">
        <w:rPr>
          <w:color w:val="000000" w:themeColor="text1"/>
          <w:sz w:val="16"/>
          <w:szCs w:val="16"/>
        </w:rPr>
        <w:t xml:space="preserve">, ТБ-3), самолете разведчике Р-5 и истребителе И-153. В предвоенный период основной вклад в создание кислородного оборудования для скафандров внесли специалисты высотной </w:t>
      </w:r>
      <w:bookmarkStart w:id="44" w:name="YANDEX_14"/>
      <w:bookmarkEnd w:id="44"/>
      <w:r w:rsidRPr="004E10C1">
        <w:rPr>
          <w:rStyle w:val="highlight"/>
          <w:color w:val="000000" w:themeColor="text1"/>
          <w:sz w:val="16"/>
          <w:szCs w:val="16"/>
        </w:rPr>
        <w:t> лаборатории </w:t>
      </w:r>
      <w:r w:rsidRPr="004E10C1">
        <w:rPr>
          <w:color w:val="000000" w:themeColor="text1"/>
          <w:sz w:val="16"/>
          <w:szCs w:val="16"/>
        </w:rPr>
        <w:t xml:space="preserve"> Н. Г. Усачев, А. И. </w:t>
      </w:r>
      <w:proofErr w:type="spellStart"/>
      <w:r w:rsidRPr="004E10C1">
        <w:rPr>
          <w:color w:val="000000" w:themeColor="text1"/>
          <w:sz w:val="16"/>
          <w:szCs w:val="16"/>
        </w:rPr>
        <w:t>Хромушкин</w:t>
      </w:r>
      <w:proofErr w:type="spellEnd"/>
      <w:r w:rsidRPr="004E10C1">
        <w:rPr>
          <w:color w:val="000000" w:themeColor="text1"/>
          <w:sz w:val="16"/>
          <w:szCs w:val="16"/>
        </w:rPr>
        <w:t xml:space="preserve">; а в исследование вариантов гермокабин и систем кондиционирования к ним выполнили М. С. Егоров, А. М. Гершкович, Н. Г. Усачев. Однако, в начале войны «ТБК-1» была эвакуирована вместе с инженерно-техническим составом в Новосибирск, но уже на следующий год «ТБК-1» была возвращена и восстановлена в высотной лаборатории. Всю войну в ней проводили только технические испытания оборудования, связанные с текущими нуждами фронта. Сложные и ответственные физиолого-гигиенические испытания скафандров следующего поколения, а также тренировки в барокамере «ТБК-1» летчиков и парашютистов по работе в скафандрах на высотах 15—20 км были продолжены тем же коллективом лишь после окончания Второй мировой войны, но уже в ЛИИ им. М. М. Громова (в г. Жуковском). В 1946 году для разработки и испытаний скафандров в ЛИИ была воссоздана высотная лаборатория. </w:t>
      </w:r>
    </w:p>
    <w:p w14:paraId="55C71B83"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r w:rsidRPr="004E10C1">
        <w:rPr>
          <w:color w:val="000000" w:themeColor="text1"/>
          <w:sz w:val="16"/>
          <w:szCs w:val="16"/>
        </w:rPr>
        <w:t xml:space="preserve">За 6 лет работы коллективом высотной лаборатории ЛИИ были созданы четыре высотных спасательных скафандра типа «ВСС ЛИИ-1-4» для стратегической и истребительной авиации (Ту-4 и МиГ-15). Однако в процессе летных испытаний летчиками ЛИИ были выявлены определенные проблемы: потребность в создании дополнительной переносной вентиляционной установки кондиционирования, необходимость переделки рабочего места в кабине под сильно ограниченную скафандром психомоторную зону операторской деятельности; 3) запотевание остекления шлема при низких температурах с использованием специальной смазки, либо внедрением электрообогрева иллюминатора. В результате скафандры не пошли в серийное производство, а изготавливались опытно-конструкторским производством ЛИИ малыми партиями в 10—50 штук для летчиков и парашютистов. Работа по серийному изготовлению авиационных скафандров типа «ВСС-04», «ВСС-04А», «ВСС-04М» и «Воркута» была продолжена А. И Бойко в 1953 году на организованном в октябре 1952 года номерном заводе № 918 МАП СССР (с 1994 г. — открытое акционерное общество научно-производственное предприятие «НПП Звезда»). Из ЛИИ на это предприятие были переведены С. М. Алексеев (первый главный конструктор «Звезды»), А. М. Гершкович (ведущий конструктор «Звезды»), А. С. </w:t>
      </w:r>
      <w:proofErr w:type="spellStart"/>
      <w:r w:rsidRPr="004E10C1">
        <w:rPr>
          <w:color w:val="000000" w:themeColor="text1"/>
          <w:sz w:val="16"/>
          <w:szCs w:val="16"/>
        </w:rPr>
        <w:t>Повицкий</w:t>
      </w:r>
      <w:proofErr w:type="spellEnd"/>
      <w:r w:rsidRPr="004E10C1">
        <w:rPr>
          <w:color w:val="000000" w:themeColor="text1"/>
          <w:sz w:val="16"/>
          <w:szCs w:val="16"/>
        </w:rPr>
        <w:t xml:space="preserve"> (заместитель главного конструктора «Звезды») и др. </w:t>
      </w:r>
      <w:proofErr w:type="spellStart"/>
      <w:r w:rsidRPr="004E10C1">
        <w:rPr>
          <w:color w:val="000000" w:themeColor="text1"/>
          <w:sz w:val="16"/>
          <w:szCs w:val="16"/>
        </w:rPr>
        <w:t>Хромушкин</w:t>
      </w:r>
      <w:proofErr w:type="spellEnd"/>
      <w:r w:rsidRPr="004E10C1">
        <w:rPr>
          <w:color w:val="000000" w:themeColor="text1"/>
          <w:sz w:val="16"/>
          <w:szCs w:val="16"/>
        </w:rPr>
        <w:t xml:space="preserve"> и Усачев остались работать над конструкцией герметических кабин и систем кондиционирования воздуха в высотной </w:t>
      </w:r>
      <w:bookmarkStart w:id="45" w:name="YANDEX_15"/>
      <w:bookmarkEnd w:id="45"/>
      <w:r w:rsidRPr="004E10C1">
        <w:rPr>
          <w:rStyle w:val="highlight"/>
          <w:color w:val="000000" w:themeColor="text1"/>
          <w:sz w:val="16"/>
          <w:szCs w:val="16"/>
        </w:rPr>
        <w:t> лаборатории </w:t>
      </w:r>
      <w:r w:rsidRPr="004E10C1">
        <w:rPr>
          <w:color w:val="000000" w:themeColor="text1"/>
          <w:sz w:val="16"/>
          <w:szCs w:val="16"/>
        </w:rPr>
        <w:t xml:space="preserve"> ЛИИ под руководством лауреата государственной премии, к. т. н. — М. С. Егорова. Они периодически привлекались к проведению летных испытаний скафандров на базе ЛИИ и других институтов. Например, А. И. </w:t>
      </w:r>
      <w:proofErr w:type="spellStart"/>
      <w:r w:rsidRPr="004E10C1">
        <w:rPr>
          <w:color w:val="000000" w:themeColor="text1"/>
          <w:sz w:val="16"/>
          <w:szCs w:val="16"/>
        </w:rPr>
        <w:t>Хромушкин</w:t>
      </w:r>
      <w:proofErr w:type="spellEnd"/>
      <w:r w:rsidRPr="004E10C1">
        <w:rPr>
          <w:color w:val="000000" w:themeColor="text1"/>
          <w:sz w:val="16"/>
          <w:szCs w:val="16"/>
        </w:rPr>
        <w:t xml:space="preserve"> в 1962 году обеспечил научно-техническую отработку комплектов защитного снаряжения из высотно-компенсирующего костюма (ВКК), скафандра и бортовой системы СОЖ, предназначавшихся для прыжков с высоты 25485 м из стратостата с герметической кабиной в виде капсулы корабля «Восток». В экипаж стратостата «Волга» входили два парашютиста-испытателя — майор Е. Н. Андреев (катапультировался из кабины в ВКК-</w:t>
      </w:r>
      <w:bookmarkStart w:id="46" w:name="YANDEX_16"/>
      <w:bookmarkEnd w:id="46"/>
      <w:r w:rsidRPr="004E10C1">
        <w:rPr>
          <w:rStyle w:val="highlight"/>
          <w:color w:val="000000" w:themeColor="text1"/>
          <w:sz w:val="16"/>
          <w:szCs w:val="16"/>
        </w:rPr>
        <w:t> 3 </w:t>
      </w:r>
      <w:r w:rsidRPr="004E10C1">
        <w:rPr>
          <w:color w:val="000000" w:themeColor="text1"/>
          <w:sz w:val="16"/>
          <w:szCs w:val="16"/>
        </w:rPr>
        <w:t xml:space="preserve"> с последующим затяжным прыжком на парашюте) и полковник П. И. Долгов (спустился на Землю после автоматического раскрытия парашюта в момент выхода из кабины стратостата, но погиб от острой гипоксии из-за разгерметизации гермошлема скафандра (12721). </w:t>
      </w:r>
    </w:p>
    <w:p w14:paraId="52775DE9" w14:textId="77777777" w:rsidR="004050DA" w:rsidRPr="004E10C1" w:rsidRDefault="004050DA" w:rsidP="004E10C1">
      <w:pPr>
        <w:pStyle w:val="txt1"/>
        <w:shd w:val="clear" w:color="auto" w:fill="FFFFFF"/>
        <w:spacing w:before="0" w:beforeAutospacing="0" w:after="0" w:afterAutospacing="0" w:line="240" w:lineRule="auto"/>
        <w:ind w:firstLine="0"/>
        <w:rPr>
          <w:color w:val="000000" w:themeColor="text1"/>
          <w:sz w:val="16"/>
          <w:szCs w:val="16"/>
        </w:rPr>
      </w:pPr>
    </w:p>
    <w:p w14:paraId="485A8E02"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06BED0"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D31477"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июне-июле 1933 г. проходила доводка собран</w:t>
      </w:r>
      <w:r w:rsidRPr="004E10C1">
        <w:rPr>
          <w:rFonts w:ascii="Times New Roman" w:hAnsi="Times New Roman"/>
          <w:color w:val="000000" w:themeColor="text1"/>
          <w:sz w:val="16"/>
          <w:szCs w:val="16"/>
        </w:rPr>
        <w:softHyphen/>
        <w:t xml:space="preserve">ных машин в движении по окрестностям Ижевска с устранениями отказов и доработками на территории </w:t>
      </w:r>
      <w:proofErr w:type="spellStart"/>
      <w:r w:rsidRPr="004E10C1">
        <w:rPr>
          <w:rFonts w:ascii="Times New Roman" w:hAnsi="Times New Roman"/>
          <w:color w:val="000000" w:themeColor="text1"/>
          <w:sz w:val="16"/>
          <w:szCs w:val="16"/>
        </w:rPr>
        <w:t>ИжМЗе</w:t>
      </w:r>
      <w:proofErr w:type="spellEnd"/>
      <w:r w:rsidRPr="004E10C1">
        <w:rPr>
          <w:rFonts w:ascii="Times New Roman" w:hAnsi="Times New Roman"/>
          <w:color w:val="000000" w:themeColor="text1"/>
          <w:sz w:val="16"/>
          <w:szCs w:val="16"/>
        </w:rPr>
        <w:t xml:space="preserve"> [4.67] (11429).</w:t>
      </w:r>
    </w:p>
    <w:p w14:paraId="02C51072"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49897"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A2EB504"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E35B5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лета 1933 г.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начинает работать над проектом собственного самолета - дальнего скоростного бомбардировщика ЦКБ-26. В соответствии со спецификой ЦКБ, ориентированной на создание «легких боевых самолетов», новая машина разрабатывалась под шифром «ближний бомбардировщик» - ББ-2. С расширением фронта работ по ЦКБ-26 численность сотрудников ЦКБ, занятых этой темой, постепенно увеличивалась. После перевода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 xml:space="preserve"> в Смоленск специалисты, работавшие над самолетом ЦКБ-26, были объединены в бригаде № 3, которой стал руководить лично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Понимая, что уровень качества разработки нового самолета во многом будет определяться кадровым составом конструкторского коллектива,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очень внимательно относился к отбору специалистов для работы в этом подразделении. Он лично знакомился с каждым новым сотрудником, расспрашивал о прежней работе, старался оценить уровень его технической подготовки и знаний. При этом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делал ставку на сочетание опытных инженеров и молодых специалистов. Его заместителем по бригаде являлся опытный инженер </w:t>
      </w:r>
      <w:proofErr w:type="spellStart"/>
      <w:r w:rsidRPr="004E10C1">
        <w:rPr>
          <w:rFonts w:ascii="Times New Roman" w:hAnsi="Times New Roman"/>
          <w:color w:val="000000" w:themeColor="text1"/>
          <w:sz w:val="16"/>
          <w:szCs w:val="16"/>
        </w:rPr>
        <w:t>В.В.Калинин</w:t>
      </w:r>
      <w:proofErr w:type="spellEnd"/>
      <w:r w:rsidRPr="004E10C1">
        <w:rPr>
          <w:rFonts w:ascii="Times New Roman" w:hAnsi="Times New Roman"/>
          <w:color w:val="000000" w:themeColor="text1"/>
          <w:sz w:val="16"/>
          <w:szCs w:val="16"/>
        </w:rPr>
        <w:t xml:space="preserve">, еще до революции окончивший Петроградский технологический институт имени Петра Великого. Ведущими специалистами в бригаде являлись однокашники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по академии имени </w:t>
      </w:r>
      <w:proofErr w:type="spellStart"/>
      <w:r w:rsidRPr="004E10C1">
        <w:rPr>
          <w:rFonts w:ascii="Times New Roman" w:hAnsi="Times New Roman"/>
          <w:color w:val="000000" w:themeColor="text1"/>
          <w:sz w:val="16"/>
          <w:szCs w:val="16"/>
        </w:rPr>
        <w:t>Н.Е.Жуковского</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А.А.Сеньков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Б.Ф.Ляпин</w:t>
      </w:r>
      <w:proofErr w:type="spellEnd"/>
      <w:r w:rsidRPr="004E10C1">
        <w:rPr>
          <w:rFonts w:ascii="Times New Roman" w:hAnsi="Times New Roman"/>
          <w:color w:val="000000" w:themeColor="text1"/>
          <w:sz w:val="16"/>
          <w:szCs w:val="16"/>
        </w:rPr>
        <w:t>, ранее работавший в качестве ведущего инженера при постройке гондолы стратостата «СССР» (9528).</w:t>
      </w:r>
    </w:p>
    <w:p w14:paraId="69338F8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A167BD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Летом 1933 года на госиспытаниях в НИИ ВВС курсовой автопилот для Р-5 показал в общем удовлетворительную работу. Зимние испытания в бригаде НИИ ВВС выявили, что этот автопилот 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 (4039,144).</w:t>
      </w:r>
    </w:p>
    <w:p w14:paraId="4B9AF29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258E63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лета 1933 на Р-5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784ACA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37DFCF3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01C6CE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7D89EB0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w:t>
      </w:r>
      <w:proofErr w:type="spellStart"/>
      <w:r w:rsidRPr="004E10C1">
        <w:rPr>
          <w:rFonts w:ascii="Times New Roman" w:hAnsi="Times New Roman"/>
          <w:color w:val="000000" w:themeColor="text1"/>
          <w:sz w:val="16"/>
          <w:szCs w:val="16"/>
        </w:rPr>
        <w:t>электропиротехнические</w:t>
      </w:r>
      <w:proofErr w:type="spellEnd"/>
      <w:r w:rsidRPr="004E10C1">
        <w:rPr>
          <w:rFonts w:ascii="Times New Roman" w:hAnsi="Times New Roman"/>
          <w:color w:val="000000" w:themeColor="text1"/>
          <w:sz w:val="16"/>
          <w:szCs w:val="16"/>
        </w:rPr>
        <w:t xml:space="preserve"> замки срабатывали по команде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СР (11936).</w:t>
      </w:r>
    </w:p>
    <w:p w14:paraId="2F0A259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351C92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лета 1933 на Р-5 начали внедрять отдельные изменения. С 18-й серии под крылом смонтировали </w:t>
      </w:r>
      <w:proofErr w:type="spellStart"/>
      <w:r w:rsidRPr="004E10C1">
        <w:rPr>
          <w:rFonts w:ascii="Times New Roman" w:hAnsi="Times New Roman"/>
          <w:color w:val="000000" w:themeColor="text1"/>
          <w:sz w:val="16"/>
          <w:szCs w:val="16"/>
        </w:rPr>
        <w:t>ракетодержатели</w:t>
      </w:r>
      <w:proofErr w:type="spellEnd"/>
      <w:r w:rsidRPr="004E10C1">
        <w:rPr>
          <w:rFonts w:ascii="Times New Roman" w:hAnsi="Times New Roman"/>
          <w:color w:val="000000" w:themeColor="text1"/>
          <w:sz w:val="16"/>
          <w:szCs w:val="16"/>
        </w:rPr>
        <w:t xml:space="preserve">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639FDF0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073CBA7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w:t>
      </w:r>
      <w:proofErr w:type="spellStart"/>
      <w:r w:rsidRPr="004E10C1">
        <w:rPr>
          <w:rFonts w:ascii="Times New Roman" w:hAnsi="Times New Roman"/>
          <w:color w:val="000000" w:themeColor="text1"/>
          <w:sz w:val="16"/>
          <w:szCs w:val="16"/>
        </w:rPr>
        <w:t>вообше</w:t>
      </w:r>
      <w:proofErr w:type="spellEnd"/>
      <w:r w:rsidRPr="004E10C1">
        <w:rPr>
          <w:rFonts w:ascii="Times New Roman" w:hAnsi="Times New Roman"/>
          <w:color w:val="000000" w:themeColor="text1"/>
          <w:sz w:val="16"/>
          <w:szCs w:val="16"/>
        </w:rPr>
        <w:t xml:space="preserve"> не оказалось. Присланные самолеты перед эксплуатацией приходилось разбирать и проверять.</w:t>
      </w:r>
    </w:p>
    <w:p w14:paraId="3FC8FD7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1CB02FC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912BB80"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Летом 1933 года самолет ЛР </w:t>
      </w:r>
      <w:proofErr w:type="spellStart"/>
      <w:r w:rsidRPr="00612F62">
        <w:rPr>
          <w:rFonts w:ascii="Times New Roman" w:hAnsi="Times New Roman"/>
          <w:color w:val="0070C0"/>
          <w:sz w:val="16"/>
          <w:szCs w:val="16"/>
        </w:rPr>
        <w:t>Кочеригина</w:t>
      </w:r>
      <w:proofErr w:type="spellEnd"/>
      <w:r w:rsidRPr="00612F62">
        <w:rPr>
          <w:rFonts w:ascii="Times New Roman" w:hAnsi="Times New Roman"/>
          <w:color w:val="0070C0"/>
          <w:sz w:val="16"/>
          <w:szCs w:val="16"/>
        </w:rPr>
        <w:t xml:space="preserve"> успешно прошел Государственные испытания и был рекомендован для серийной постройки. Его смешанная конструкция со сварным фюзеляжем из хромомолибденовых труб отличалась в производстве от деревянной конструкции Р-5. Поэтому для изготовления ЛР требовалось значительное изменение технологии цехов серийного завода № 1, где предполагалось его производство (24250).</w:t>
      </w:r>
    </w:p>
    <w:p w14:paraId="3EB002A7" w14:textId="77777777" w:rsidR="001D4DD5" w:rsidRPr="00612F62" w:rsidRDefault="001D4DD5" w:rsidP="001D4DD5">
      <w:pPr>
        <w:spacing w:after="0" w:line="240" w:lineRule="auto"/>
        <w:jc w:val="both"/>
        <w:rPr>
          <w:rFonts w:ascii="Times New Roman" w:hAnsi="Times New Roman"/>
          <w:color w:val="0070C0"/>
          <w:sz w:val="16"/>
          <w:szCs w:val="16"/>
        </w:rPr>
      </w:pPr>
    </w:p>
    <w:p w14:paraId="2E25703C" w14:textId="77777777" w:rsidR="00681942" w:rsidRPr="004E10C1" w:rsidRDefault="00681942"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Летом 1933 г. началась по</w:t>
      </w:r>
      <w:r w:rsidRPr="004E10C1">
        <w:rPr>
          <w:rFonts w:ascii="Times New Roman" w:cs="Times New Roman"/>
          <w:color w:val="000000" w:themeColor="text1"/>
          <w:spacing w:val="0"/>
        </w:rPr>
        <w:softHyphen/>
        <w:t>стройка самолета ЦКБ-3 и шла без особых затруднений. По сути, техно</w:t>
      </w:r>
      <w:r w:rsidRPr="004E10C1">
        <w:rPr>
          <w:rFonts w:ascii="Times New Roman" w:cs="Times New Roman"/>
          <w:color w:val="000000" w:themeColor="text1"/>
          <w:spacing w:val="0"/>
        </w:rPr>
        <w:softHyphen/>
        <w:t>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каркас фюзеляжа. Новыми явились тормозные коле</w:t>
      </w:r>
      <w:r w:rsidRPr="004E10C1">
        <w:rPr>
          <w:rFonts w:ascii="Times New Roman" w:cs="Times New Roman"/>
          <w:color w:val="000000" w:themeColor="text1"/>
          <w:spacing w:val="0"/>
        </w:rPr>
        <w:softHyphen/>
        <w:t>са, масляно-пневматическая амортизация, металлический винт, крепление обшивки (19107).</w:t>
      </w:r>
    </w:p>
    <w:p w14:paraId="6D4F7533" w14:textId="77777777" w:rsidR="00681942" w:rsidRPr="004E10C1" w:rsidRDefault="00681942" w:rsidP="004E10C1">
      <w:pPr>
        <w:pStyle w:val="27"/>
        <w:shd w:val="clear" w:color="auto" w:fill="auto"/>
        <w:spacing w:after="0" w:line="240" w:lineRule="auto"/>
        <w:ind w:firstLine="0"/>
        <w:rPr>
          <w:rFonts w:ascii="Times New Roman" w:cs="Times New Roman"/>
          <w:color w:val="000000" w:themeColor="text1"/>
          <w:spacing w:val="0"/>
        </w:rPr>
      </w:pPr>
    </w:p>
    <w:p w14:paraId="1C5029B4"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И-5 шли в массовой серии на заводе №21. По качеству исполнения они оценивались ниже, потяжелели на 12% по сравнению с московскими машинами, лет</w:t>
      </w:r>
      <w:r w:rsidRPr="004E10C1">
        <w:rPr>
          <w:rFonts w:ascii="Times New Roman" w:hAnsi="Times New Roman"/>
          <w:color w:val="000000" w:themeColor="text1"/>
          <w:sz w:val="16"/>
          <w:szCs w:val="16"/>
        </w:rPr>
        <w:softHyphen/>
        <w:t>ные качества снизились. После того как На</w:t>
      </w:r>
      <w:r w:rsidRPr="004E10C1">
        <w:rPr>
          <w:rFonts w:ascii="Times New Roman" w:hAnsi="Times New Roman"/>
          <w:color w:val="000000" w:themeColor="text1"/>
          <w:sz w:val="16"/>
          <w:szCs w:val="16"/>
        </w:rPr>
        <w:softHyphen/>
        <w:t>чальник ВВС Алкснис потребовал улучшить боевые качества самолета, на И-5 задумали внедрить отдельные конструктивные реше</w:t>
      </w:r>
      <w:r w:rsidRPr="004E10C1">
        <w:rPr>
          <w:rFonts w:ascii="Times New Roman" w:hAnsi="Times New Roman"/>
          <w:color w:val="000000" w:themeColor="text1"/>
          <w:sz w:val="16"/>
          <w:szCs w:val="16"/>
        </w:rPr>
        <w:softHyphen/>
        <w:t>ния, использованные в строящемся опытном истребителе ЦКБ-3 (И-15). Предлагалось применить длинный кок-обтекатель за го</w:t>
      </w:r>
      <w:r w:rsidRPr="004E10C1">
        <w:rPr>
          <w:rFonts w:ascii="Times New Roman" w:hAnsi="Times New Roman"/>
          <w:color w:val="000000" w:themeColor="text1"/>
          <w:sz w:val="16"/>
          <w:szCs w:val="16"/>
        </w:rPr>
        <w:softHyphen/>
        <w:t>ловой пилота, улучшить обводы фюзеляжа и установить зализы в районе сочленения ни</w:t>
      </w:r>
      <w:r w:rsidRPr="004E10C1">
        <w:rPr>
          <w:rFonts w:ascii="Times New Roman" w:hAnsi="Times New Roman"/>
          <w:color w:val="000000" w:themeColor="text1"/>
          <w:sz w:val="16"/>
          <w:szCs w:val="16"/>
        </w:rPr>
        <w:softHyphen/>
        <w:t xml:space="preserve">жнего крыла с фюзеляжем, желоба пулеметов заменить трубами, установить передвижной козырек, И-образные </w:t>
      </w:r>
      <w:proofErr w:type="spellStart"/>
      <w:r w:rsidRPr="004E10C1">
        <w:rPr>
          <w:rFonts w:ascii="Times New Roman" w:hAnsi="Times New Roman"/>
          <w:color w:val="000000" w:themeColor="text1"/>
          <w:sz w:val="16"/>
          <w:szCs w:val="16"/>
        </w:rPr>
        <w:t>межкрыльевые</w:t>
      </w:r>
      <w:proofErr w:type="spellEnd"/>
      <w:r w:rsidRPr="004E10C1">
        <w:rPr>
          <w:rFonts w:ascii="Times New Roman" w:hAnsi="Times New Roman"/>
          <w:color w:val="000000" w:themeColor="text1"/>
          <w:sz w:val="16"/>
          <w:szCs w:val="16"/>
        </w:rPr>
        <w:t xml:space="preserve"> стой</w:t>
      </w:r>
      <w:r w:rsidRPr="004E10C1">
        <w:rPr>
          <w:rFonts w:ascii="Times New Roman" w:hAnsi="Times New Roman"/>
          <w:color w:val="000000" w:themeColor="text1"/>
          <w:sz w:val="16"/>
          <w:szCs w:val="16"/>
        </w:rPr>
        <w:softHyphen/>
        <w:t>ки заменить одной широкой стойкой, в кон</w:t>
      </w:r>
      <w:r w:rsidRPr="004E10C1">
        <w:rPr>
          <w:rFonts w:ascii="Times New Roman" w:hAnsi="Times New Roman"/>
          <w:color w:val="000000" w:themeColor="text1"/>
          <w:sz w:val="16"/>
          <w:szCs w:val="16"/>
        </w:rPr>
        <w:softHyphen/>
        <w:t>струкции использовать сплав электрон.</w:t>
      </w:r>
    </w:p>
    <w:p w14:paraId="4A5CA1C0"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Впрочем, все эти хорошие предложения реализованы не были (12295).</w:t>
      </w:r>
    </w:p>
    <w:p w14:paraId="5EB627E7"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0C8A112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И-5 шел в массовой серии на заводе №21. Самолеты были более грубо вы</w:t>
      </w:r>
      <w:r w:rsidRPr="004E10C1">
        <w:rPr>
          <w:rFonts w:ascii="Times New Roman" w:hAnsi="Times New Roman"/>
          <w:color w:val="000000" w:themeColor="text1"/>
          <w:sz w:val="16"/>
          <w:szCs w:val="16"/>
        </w:rPr>
        <w:softHyphen/>
        <w:t>полнены, оценивались тяжелее на 12%, лет</w:t>
      </w:r>
      <w:r w:rsidRPr="004E10C1">
        <w:rPr>
          <w:rFonts w:ascii="Times New Roman" w:hAnsi="Times New Roman"/>
          <w:color w:val="000000" w:themeColor="text1"/>
          <w:sz w:val="16"/>
          <w:szCs w:val="16"/>
        </w:rPr>
        <w:softHyphen/>
        <w:t>ные качества машины снизились. Начальник ВВС Алкснис потребовал резко улучшить бое- не качества самолета. Поэтому на И-5 заду</w:t>
      </w:r>
      <w:r w:rsidRPr="004E10C1">
        <w:rPr>
          <w:rFonts w:ascii="Times New Roman" w:hAnsi="Times New Roman"/>
          <w:color w:val="000000" w:themeColor="text1"/>
          <w:sz w:val="16"/>
          <w:szCs w:val="16"/>
        </w:rPr>
        <w:softHyphen/>
        <w:t>вали внедрить отдельные конструктивные решения, использованные в строящемся опытном истребителе ЦКБ-3 (И-15). Пред</w:t>
      </w:r>
      <w:r w:rsidRPr="004E10C1">
        <w:rPr>
          <w:rFonts w:ascii="Times New Roman" w:hAnsi="Times New Roman"/>
          <w:color w:val="000000" w:themeColor="text1"/>
          <w:sz w:val="16"/>
          <w:szCs w:val="16"/>
        </w:rPr>
        <w:softHyphen/>
        <w:t>лагалось применить длинный кок-обтекатель за головой пилота, улучшить обводы фюзеля</w:t>
      </w:r>
      <w:r w:rsidRPr="004E10C1">
        <w:rPr>
          <w:rFonts w:ascii="Times New Roman" w:hAnsi="Times New Roman"/>
          <w:color w:val="000000" w:themeColor="text1"/>
          <w:sz w:val="16"/>
          <w:szCs w:val="16"/>
        </w:rPr>
        <w:softHyphen/>
        <w:t>жа и установить зализы в районе сочленения нижнего крыла с фюзеляжем, желоба пулеметов заменить трубами, установить пере</w:t>
      </w:r>
      <w:r w:rsidRPr="004E10C1">
        <w:rPr>
          <w:rFonts w:ascii="Times New Roman" w:hAnsi="Times New Roman"/>
          <w:color w:val="000000" w:themeColor="text1"/>
          <w:sz w:val="16"/>
          <w:szCs w:val="16"/>
        </w:rPr>
        <w:softHyphen/>
        <w:t xml:space="preserve">движной козырек, И - образные </w:t>
      </w:r>
      <w:proofErr w:type="spellStart"/>
      <w:r w:rsidRPr="004E10C1">
        <w:rPr>
          <w:rFonts w:ascii="Times New Roman" w:hAnsi="Times New Roman"/>
          <w:color w:val="000000" w:themeColor="text1"/>
          <w:sz w:val="16"/>
          <w:szCs w:val="16"/>
        </w:rPr>
        <w:t>межкрыльевые</w:t>
      </w:r>
      <w:proofErr w:type="spellEnd"/>
      <w:r w:rsidRPr="004E10C1">
        <w:rPr>
          <w:rFonts w:ascii="Times New Roman" w:hAnsi="Times New Roman"/>
          <w:color w:val="000000" w:themeColor="text1"/>
          <w:sz w:val="16"/>
          <w:szCs w:val="16"/>
        </w:rPr>
        <w:t xml:space="preserve"> стойки заменить одной широкой стойкой, в конструкции использовать сплав элек</w:t>
      </w:r>
      <w:r w:rsidRPr="004E10C1">
        <w:rPr>
          <w:rFonts w:ascii="Times New Roman" w:hAnsi="Times New Roman"/>
          <w:color w:val="000000" w:themeColor="text1"/>
          <w:sz w:val="16"/>
          <w:szCs w:val="16"/>
        </w:rPr>
        <w:softHyphen/>
        <w:t>трон. Впрочем, все эти хорошие предложения реализованы не были (11974).</w:t>
      </w:r>
    </w:p>
    <w:p w14:paraId="27C16FC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2E9A78A"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Летом 1933 г. известный полярный летчик М.С. Бабушкин заинтересовался возможностью эксплуатации АИР-6 в Арктике. Возможно, именно с его подачи в план заводу № 47 на 1934 г. вписали 14 машин для Управления воздушной службы ГУСМП. Чем они должны были отличаться от прочих - достоверно неизвестно. Указывают, что предусматривалось утепление маслобака, масло- и бензопроводов, подводящих топливо-воздушную смесь патрубков двигателя, подогрев выхлопными газами впускного патрубка карбюратора. Для утепления использовались сукно, ватин, листовой и шнуровой асбест. Самолеты комплектовались всеми тремя вариантами шасси - колесами, лыжами и поплавками.</w:t>
      </w:r>
    </w:p>
    <w:p w14:paraId="18CD4435"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Реально Управлению воздушной службы ГУСМП завод № 47 сдал три машины: третью серийную (в октябре 1934 г.), восьмую (в ноябре) и тринадцатую (в декабре). Сборку первой из них завершили 2 октября 1934 г. Никаких изменений по сравнению с остальной серией в нее не вносили. Предполагалось, что этот АИР-6 перегонят в Москву, где переставят с колес на поплавки и переоборудуют для эксплуатации в Арктике (19099).</w:t>
      </w:r>
    </w:p>
    <w:p w14:paraId="15BE6E63" w14:textId="77777777" w:rsidR="00B849DC" w:rsidRPr="004E10C1" w:rsidRDefault="00B849DC" w:rsidP="004E10C1">
      <w:pPr>
        <w:pStyle w:val="a8"/>
        <w:jc w:val="both"/>
        <w:rPr>
          <w:rFonts w:ascii="Times New Roman" w:hAnsi="Times New Roman" w:cs="Times New Roman"/>
          <w:color w:val="000000" w:themeColor="text1"/>
        </w:rPr>
      </w:pPr>
    </w:p>
    <w:p w14:paraId="459D8A3B"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Летом 1933 г опытный образец АИР-6 переставили с колес на поплавки. Этот вариант получил собственное обозначение - АИР-6А. Поплавковое шасси спроектировал В.Б. Шавров. За основу он взял поплавки, созданные им же для самолета АИР-2, но увеличил их размеры и водоизмещение.</w:t>
      </w:r>
    </w:p>
    <w:p w14:paraId="47CCD119"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Самолет устанавливался на два поплавка, связывавшихся между собой и с фюзеляжем машины системой труб. Сами поплавки полностью изготавливались из дерева. Каркас выполнялся из сосны и ясеня, он обшивался фанерой, которая обклеивалась полотном на аэролаке. Каждый поплавок разбивался перегородками на пять водонепроницаемых отсеков. Поплавковое шасси в целом весило 120 кг, на 85 кг тяжелее варианта с колесами.</w:t>
      </w:r>
    </w:p>
    <w:p w14:paraId="177E99DB"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Первый полет на АИР-6А совершили 20 июня 1933 г. Машину пилотировал Ю.И. Пионтковский,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6EE11E01"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Там же 6 - 17 июля проходили государственные испытания АИР-6А по программе СНИИ ГВФ. Кроме Ю.И. </w:t>
      </w:r>
      <w:proofErr w:type="spellStart"/>
      <w:r w:rsidRPr="004E10C1">
        <w:rPr>
          <w:rFonts w:ascii="Times New Roman" w:hAnsi="Times New Roman" w:cs="Times New Roman"/>
          <w:color w:val="000000" w:themeColor="text1"/>
        </w:rPr>
        <w:t>Пионт</w:t>
      </w:r>
      <w:proofErr w:type="spellEnd"/>
      <w:r w:rsidRPr="004E10C1">
        <w:rPr>
          <w:rFonts w:ascii="Times New Roman" w:hAnsi="Times New Roman" w:cs="Times New Roman"/>
          <w:color w:val="000000" w:themeColor="text1"/>
        </w:rPr>
        <w:t xml:space="preserve">- </w:t>
      </w:r>
      <w:proofErr w:type="spellStart"/>
      <w:r w:rsidRPr="004E10C1">
        <w:rPr>
          <w:rFonts w:ascii="Times New Roman" w:hAnsi="Times New Roman" w:cs="Times New Roman"/>
          <w:color w:val="000000" w:themeColor="text1"/>
        </w:rPr>
        <w:t>ковского</w:t>
      </w:r>
      <w:proofErr w:type="spellEnd"/>
      <w:r w:rsidRPr="004E10C1">
        <w:rPr>
          <w:rFonts w:ascii="Times New Roman" w:hAnsi="Times New Roman" w:cs="Times New Roman"/>
          <w:color w:val="000000" w:themeColor="text1"/>
        </w:rPr>
        <w:t xml:space="preserve">, на машине летал Б.Л. </w:t>
      </w:r>
      <w:proofErr w:type="spellStart"/>
      <w:r w:rsidRPr="004E10C1">
        <w:rPr>
          <w:rFonts w:ascii="Times New Roman" w:hAnsi="Times New Roman" w:cs="Times New Roman"/>
          <w:color w:val="000000" w:themeColor="text1"/>
        </w:rPr>
        <w:t>Местон</w:t>
      </w:r>
      <w:proofErr w:type="spellEnd"/>
      <w:r w:rsidRPr="004E10C1">
        <w:rPr>
          <w:rFonts w:ascii="Times New Roman" w:hAnsi="Times New Roman" w:cs="Times New Roman"/>
          <w:color w:val="000000" w:themeColor="text1"/>
        </w:rPr>
        <w:t>. В ходе испытаний совершили перелет Москва - Коломна - Москва.</w:t>
      </w:r>
    </w:p>
    <w:p w14:paraId="4D48F616"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03158F39" w14:textId="77777777" w:rsidR="00B849DC" w:rsidRPr="004E10C1" w:rsidRDefault="00B849DC" w:rsidP="004E10C1">
      <w:pPr>
        <w:pStyle w:val="a8"/>
        <w:jc w:val="both"/>
        <w:rPr>
          <w:rFonts w:ascii="Times New Roman" w:hAnsi="Times New Roman" w:cs="Times New Roman"/>
          <w:color w:val="000000" w:themeColor="text1"/>
        </w:rPr>
      </w:pPr>
    </w:p>
    <w:p w14:paraId="6D244064" w14:textId="77777777" w:rsidR="00B849DC" w:rsidRPr="004E10C1" w:rsidRDefault="00B849DC"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lastRenderedPageBreak/>
        <w:t>Летом 1933 г. Осоавиахим запланировал провести международный перелет АИР-6. Но это мероприятие так и не состоялось (19099).</w:t>
      </w:r>
    </w:p>
    <w:p w14:paraId="22C72F7F" w14:textId="77777777" w:rsidR="00B849DC" w:rsidRPr="004E10C1" w:rsidRDefault="00B849DC" w:rsidP="004E10C1">
      <w:pPr>
        <w:pStyle w:val="a8"/>
        <w:jc w:val="both"/>
        <w:rPr>
          <w:rFonts w:ascii="Times New Roman" w:hAnsi="Times New Roman" w:cs="Times New Roman"/>
          <w:color w:val="000000" w:themeColor="text1"/>
        </w:rPr>
      </w:pPr>
    </w:p>
    <w:p w14:paraId="4E75EC9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лета 1933 ДАП-100 приспособили к подвеске на «крейсере» Р-6. Некоторые проблемы создавало то, что балки Дер-7 на нем стояли укороченные, но с этим благополучно справились. Дымовые приборы несли как Р-6 и КР-6 на колесах, так и Р-ба и КР-ба на поплавках. В 1937 г. монтаж ДАП- 100 запланировали на разведчике Р-10. Этот же прибор входил в пер- </w:t>
      </w:r>
      <w:proofErr w:type="spellStart"/>
      <w:r w:rsidRPr="004E10C1">
        <w:rPr>
          <w:rFonts w:ascii="Times New Roman" w:hAnsi="Times New Roman"/>
          <w:color w:val="000000" w:themeColor="text1"/>
          <w:sz w:val="16"/>
          <w:szCs w:val="16"/>
        </w:rPr>
        <w:t>воначЬльный</w:t>
      </w:r>
      <w:proofErr w:type="spellEnd"/>
      <w:r w:rsidRPr="004E10C1">
        <w:rPr>
          <w:rFonts w:ascii="Times New Roman" w:hAnsi="Times New Roman"/>
          <w:color w:val="000000" w:themeColor="text1"/>
          <w:sz w:val="16"/>
          <w:szCs w:val="16"/>
        </w:rPr>
        <w:t xml:space="preserve"> комплект химического вооружения бомбардировщика ДБ-3, испытывавшийся в НИИ ВВС в авгу</w:t>
      </w:r>
      <w:r w:rsidRPr="004E10C1">
        <w:rPr>
          <w:rFonts w:ascii="Times New Roman" w:hAnsi="Times New Roman"/>
          <w:color w:val="000000" w:themeColor="text1"/>
          <w:sz w:val="16"/>
          <w:szCs w:val="16"/>
        </w:rPr>
        <w:softHyphen/>
        <w:t>сте 1936 г. Два ДАП-100 подвеши</w:t>
      </w:r>
      <w:r w:rsidRPr="004E10C1">
        <w:rPr>
          <w:rFonts w:ascii="Times New Roman" w:hAnsi="Times New Roman"/>
          <w:color w:val="000000" w:themeColor="text1"/>
          <w:sz w:val="16"/>
          <w:szCs w:val="16"/>
        </w:rPr>
        <w:softHyphen/>
        <w:t>вались под центропланом на бал</w:t>
      </w:r>
      <w:r w:rsidRPr="004E10C1">
        <w:rPr>
          <w:rFonts w:ascii="Times New Roman" w:hAnsi="Times New Roman"/>
          <w:color w:val="000000" w:themeColor="text1"/>
          <w:sz w:val="16"/>
          <w:szCs w:val="16"/>
        </w:rPr>
        <w:softHyphen/>
        <w:t>ках Дер-19. Для этой машины они были маловаты, и военные потре</w:t>
      </w:r>
      <w:r w:rsidRPr="004E10C1">
        <w:rPr>
          <w:rFonts w:ascii="Times New Roman" w:hAnsi="Times New Roman"/>
          <w:color w:val="000000" w:themeColor="text1"/>
          <w:sz w:val="16"/>
          <w:szCs w:val="16"/>
        </w:rPr>
        <w:softHyphen/>
        <w:t>бовали сменить их на ДАП-200, но этого так и не сделали (12269).</w:t>
      </w:r>
    </w:p>
    <w:p w14:paraId="1D01FAFB"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70062368" w14:textId="77777777" w:rsidR="00361643" w:rsidRPr="004E10C1" w:rsidRDefault="003616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1933-го первый АИР-6 поставили на </w:t>
      </w:r>
      <w:proofErr w:type="spellStart"/>
      <w:r w:rsidRPr="004E10C1">
        <w:rPr>
          <w:rFonts w:ascii="Times New Roman" w:hAnsi="Times New Roman"/>
          <w:color w:val="000000" w:themeColor="text1"/>
          <w:sz w:val="16"/>
          <w:szCs w:val="16"/>
        </w:rPr>
        <w:t>однореданные</w:t>
      </w:r>
      <w:proofErr w:type="spellEnd"/>
      <w:r w:rsidRPr="004E10C1">
        <w:rPr>
          <w:rFonts w:ascii="Times New Roman" w:hAnsi="Times New Roman"/>
          <w:color w:val="000000" w:themeColor="text1"/>
          <w:sz w:val="16"/>
          <w:szCs w:val="16"/>
        </w:rPr>
        <w:t xml:space="preserve"> деревянные поплавки, спроектированные </w:t>
      </w:r>
      <w:proofErr w:type="spellStart"/>
      <w:r w:rsidRPr="004E10C1">
        <w:rPr>
          <w:rFonts w:ascii="Times New Roman" w:hAnsi="Times New Roman"/>
          <w:color w:val="000000" w:themeColor="text1"/>
          <w:sz w:val="16"/>
          <w:szCs w:val="16"/>
        </w:rPr>
        <w:t>В.Б.Шавровым</w:t>
      </w:r>
      <w:proofErr w:type="spellEnd"/>
      <w:r w:rsidRPr="004E10C1">
        <w:rPr>
          <w:rFonts w:ascii="Times New Roman" w:hAnsi="Times New Roman"/>
          <w:color w:val="000000" w:themeColor="text1"/>
          <w:sz w:val="16"/>
          <w:szCs w:val="16"/>
        </w:rPr>
        <w:t xml:space="preserve"> по подобию самолета АИР-2, но с увеличением размеров. Первый полет АИР-6А с Москвы-реки Пионтковский с пассажиром Яковлевым выполнил в июне 1933-го. В этом же месяце самолет участвовал в празднике на водной станции "Динамо" на Москве-реке. Большой интерес к самолету проявил известный полярный летчик </w:t>
      </w:r>
      <w:proofErr w:type="spellStart"/>
      <w:r w:rsidRPr="004E10C1">
        <w:rPr>
          <w:rFonts w:ascii="Times New Roman" w:hAnsi="Times New Roman"/>
          <w:color w:val="000000" w:themeColor="text1"/>
          <w:sz w:val="16"/>
          <w:szCs w:val="16"/>
        </w:rPr>
        <w:t>М.С.Бабушкин</w:t>
      </w:r>
      <w:proofErr w:type="spellEnd"/>
      <w:r w:rsidRPr="004E10C1">
        <w:rPr>
          <w:rFonts w:ascii="Times New Roman" w:hAnsi="Times New Roman"/>
          <w:color w:val="000000" w:themeColor="text1"/>
          <w:sz w:val="16"/>
          <w:szCs w:val="16"/>
        </w:rPr>
        <w:t>, беседовавший с Яковлевым о возможностям его применения. По итогам госиспытаний в СНИИ ГВФ отмечалось, что летные характеристики АИР-6 на поплавках мало отличаются от колесного варианта. В горизонтальном полете при всех вариантах нагрузок, будучи отрегулирован стабилизатором, самолет идет устойчиво, позволяет бросать ручное и ножное управление (15727).</w:t>
      </w:r>
    </w:p>
    <w:p w14:paraId="36893DC6" w14:textId="77777777" w:rsidR="00361643" w:rsidRPr="004E10C1" w:rsidRDefault="00361643" w:rsidP="004E10C1">
      <w:pPr>
        <w:spacing w:after="0" w:line="240" w:lineRule="auto"/>
        <w:jc w:val="both"/>
        <w:rPr>
          <w:rFonts w:ascii="Times New Roman" w:hAnsi="Times New Roman"/>
          <w:color w:val="000000" w:themeColor="text1"/>
          <w:sz w:val="16"/>
          <w:szCs w:val="16"/>
        </w:rPr>
      </w:pPr>
    </w:p>
    <w:p w14:paraId="4A13AB79" w14:textId="77777777" w:rsidR="00361643" w:rsidRPr="004E10C1" w:rsidRDefault="00361643" w:rsidP="004E10C1">
      <w:pPr>
        <w:pStyle w:val="a3"/>
        <w:rPr>
          <w:color w:val="000000" w:themeColor="text1"/>
          <w:lang w:val="ru-RU"/>
        </w:rPr>
      </w:pPr>
      <w:r w:rsidRPr="004E10C1">
        <w:rPr>
          <w:color w:val="000000" w:themeColor="text1"/>
          <w:lang w:val="ru-RU"/>
        </w:rPr>
        <w:t>Летом 1933 года С.В.И. совместно с Н.Н. Поликарповым был разработан проект пассажирского самолета мест</w:t>
      </w:r>
      <w:r w:rsidRPr="004E10C1">
        <w:rPr>
          <w:color w:val="000000" w:themeColor="text1"/>
          <w:lang w:val="ru-RU"/>
        </w:rPr>
        <w:softHyphen/>
        <w:t>ных воздушных линий ЦКБ-6 с мото</w:t>
      </w:r>
      <w:r w:rsidRPr="004E10C1">
        <w:rPr>
          <w:color w:val="000000" w:themeColor="text1"/>
          <w:lang w:val="ru-RU"/>
        </w:rPr>
        <w:softHyphen/>
        <w:t>ром М-49 мощностью 300 л.с. Расчет</w:t>
      </w:r>
      <w:r w:rsidRPr="004E10C1">
        <w:rPr>
          <w:color w:val="000000" w:themeColor="text1"/>
          <w:lang w:val="ru-RU"/>
        </w:rPr>
        <w:softHyphen/>
        <w:t>ная максимальная скорость на высоте 1000 м составляла 240 км/ч (крейсер</w:t>
      </w:r>
      <w:r w:rsidRPr="004E10C1">
        <w:rPr>
          <w:color w:val="000000" w:themeColor="text1"/>
          <w:lang w:val="ru-RU"/>
        </w:rPr>
        <w:softHyphen/>
        <w:t>ская - 190 км/ч), практический потолок равнялся 4300 м, а дальность полета приближалась к 600 км. Стоит привести несколько выдержек из объяснительной записки к эскизному проекту, подпи</w:t>
      </w:r>
      <w:r w:rsidRPr="004E10C1">
        <w:rPr>
          <w:color w:val="000000" w:themeColor="text1"/>
          <w:lang w:val="ru-RU"/>
        </w:rPr>
        <w:softHyphen/>
        <w:t>санной Н.Н. Поликарповым и С.В. Иль</w:t>
      </w:r>
      <w:r w:rsidRPr="004E10C1">
        <w:rPr>
          <w:color w:val="000000" w:themeColor="text1"/>
          <w:lang w:val="ru-RU"/>
        </w:rPr>
        <w:softHyphen/>
        <w:t>юшиным, дающими представление о взглядах того времени на проектирова</w:t>
      </w:r>
      <w:r w:rsidRPr="004E10C1">
        <w:rPr>
          <w:color w:val="000000" w:themeColor="text1"/>
          <w:lang w:val="ru-RU"/>
        </w:rPr>
        <w:softHyphen/>
        <w:t>ние пассажирских машин</w:t>
      </w:r>
      <w:r w:rsidRPr="004E10C1">
        <w:rPr>
          <w:rStyle w:val="184"/>
          <w:rFonts w:ascii="Times New Roman" w:hAnsi="Times New Roman" w:cs="Times New Roman"/>
          <w:i w:val="0"/>
          <w:color w:val="000000" w:themeColor="text1"/>
          <w:sz w:val="16"/>
          <w:szCs w:val="16"/>
          <w:lang w:val="ru-RU"/>
        </w:rPr>
        <w:t xml:space="preserve"> (текст и знаки препинания даны по оригиналу).</w:t>
      </w:r>
    </w:p>
    <w:p w14:paraId="6FA612ED" w14:textId="77777777" w:rsidR="00361643" w:rsidRPr="004E10C1" w:rsidRDefault="00361643" w:rsidP="004E10C1">
      <w:pPr>
        <w:pStyle w:val="1010"/>
        <w:shd w:val="clear" w:color="auto" w:fill="auto"/>
        <w:spacing w:line="240" w:lineRule="auto"/>
        <w:ind w:firstLine="0"/>
        <w:rPr>
          <w:rFonts w:ascii="Times New Roman" w:hAnsi="Times New Roman" w:cs="Times New Roman"/>
          <w:i w:val="0"/>
          <w:color w:val="000000" w:themeColor="text1"/>
          <w:sz w:val="16"/>
          <w:szCs w:val="16"/>
        </w:rPr>
      </w:pPr>
      <w:r w:rsidRPr="004E10C1">
        <w:rPr>
          <w:rFonts w:ascii="Times New Roman" w:hAnsi="Times New Roman" w:cs="Times New Roman"/>
          <w:i w:val="0"/>
          <w:color w:val="000000" w:themeColor="text1"/>
          <w:sz w:val="16"/>
          <w:szCs w:val="16"/>
        </w:rPr>
        <w:t xml:space="preserve"> «Самолет проектируется под 4-е пассажирских места, под пилота и кроме того дается еще одно приставное сиденье для шестого человека, распо</w:t>
      </w:r>
      <w:r w:rsidRPr="004E10C1">
        <w:rPr>
          <w:rFonts w:ascii="Times New Roman" w:hAnsi="Times New Roman" w:cs="Times New Roman"/>
          <w:i w:val="0"/>
          <w:color w:val="000000" w:themeColor="text1"/>
          <w:sz w:val="16"/>
          <w:szCs w:val="16"/>
        </w:rPr>
        <w:softHyphen/>
        <w:t>ложенное рядом с пилотом. Для воз</w:t>
      </w:r>
      <w:r w:rsidRPr="004E10C1">
        <w:rPr>
          <w:rFonts w:ascii="Times New Roman" w:hAnsi="Times New Roman" w:cs="Times New Roman"/>
          <w:i w:val="0"/>
          <w:color w:val="000000" w:themeColor="text1"/>
          <w:sz w:val="16"/>
          <w:szCs w:val="16"/>
        </w:rPr>
        <w:softHyphen/>
        <w:t>можного багажа пассажиров в центро</w:t>
      </w:r>
      <w:r w:rsidRPr="004E10C1">
        <w:rPr>
          <w:rFonts w:ascii="Times New Roman" w:hAnsi="Times New Roman" w:cs="Times New Roman"/>
          <w:i w:val="0"/>
          <w:color w:val="000000" w:themeColor="text1"/>
          <w:sz w:val="16"/>
          <w:szCs w:val="16"/>
        </w:rPr>
        <w:softHyphen/>
        <w:t>плане устроен специальный багажник, открывающийся в кабину пассажиров. Кабина пассажиров выбрана такого размера, каковой допускает комфор</w:t>
      </w:r>
      <w:r w:rsidRPr="004E10C1">
        <w:rPr>
          <w:rFonts w:ascii="Times New Roman" w:hAnsi="Times New Roman" w:cs="Times New Roman"/>
          <w:i w:val="0"/>
          <w:color w:val="000000" w:themeColor="text1"/>
          <w:sz w:val="16"/>
          <w:szCs w:val="16"/>
        </w:rPr>
        <w:softHyphen/>
        <w:t>табельное размещение пассажиров в течение 4-5 часов непрерывного полета. Для удобства входа и выхода пассажиров из кабины особенно в слу</w:t>
      </w:r>
      <w:r w:rsidRPr="004E10C1">
        <w:rPr>
          <w:rFonts w:ascii="Times New Roman" w:hAnsi="Times New Roman" w:cs="Times New Roman"/>
          <w:i w:val="0"/>
          <w:color w:val="000000" w:themeColor="text1"/>
          <w:sz w:val="16"/>
          <w:szCs w:val="16"/>
        </w:rPr>
        <w:softHyphen/>
        <w:t>чае аварии, или при необходимости выбрасывания экипажа и пассажиров на парашютах, нами в кабине предус</w:t>
      </w:r>
      <w:r w:rsidRPr="004E10C1">
        <w:rPr>
          <w:rFonts w:ascii="Times New Roman" w:hAnsi="Times New Roman" w:cs="Times New Roman"/>
          <w:i w:val="0"/>
          <w:color w:val="000000" w:themeColor="text1"/>
          <w:sz w:val="16"/>
          <w:szCs w:val="16"/>
        </w:rPr>
        <w:softHyphen/>
        <w:t>мотрено две двери с разных сторон фюзеляжа, передняя для пилота и двух передних пассажиров, задняя для двух задних пассажиров. Подобное распо</w:t>
      </w:r>
      <w:r w:rsidRPr="004E10C1">
        <w:rPr>
          <w:rFonts w:ascii="Times New Roman" w:hAnsi="Times New Roman" w:cs="Times New Roman"/>
          <w:i w:val="0"/>
          <w:color w:val="000000" w:themeColor="text1"/>
          <w:sz w:val="16"/>
          <w:szCs w:val="16"/>
        </w:rPr>
        <w:softHyphen/>
        <w:t>ложение гарантирует удобный вход и выход из кабины. Как самолет местных сообщений ЦКБ-6, естественно, должен быть самолетом дешевым и простым в эксплуатации. С этой точки зрения он делается целиком из дерева. Мы пола</w:t>
      </w:r>
      <w:r w:rsidRPr="004E10C1">
        <w:rPr>
          <w:rFonts w:ascii="Times New Roman" w:hAnsi="Times New Roman" w:cs="Times New Roman"/>
          <w:i w:val="0"/>
          <w:color w:val="000000" w:themeColor="text1"/>
          <w:sz w:val="16"/>
          <w:szCs w:val="16"/>
        </w:rPr>
        <w:softHyphen/>
        <w:t>гаем, что такой выбор материала, вме</w:t>
      </w:r>
      <w:r w:rsidRPr="004E10C1">
        <w:rPr>
          <w:rFonts w:ascii="Times New Roman" w:hAnsi="Times New Roman" w:cs="Times New Roman"/>
          <w:i w:val="0"/>
          <w:color w:val="000000" w:themeColor="text1"/>
          <w:sz w:val="16"/>
          <w:szCs w:val="16"/>
        </w:rPr>
        <w:softHyphen/>
        <w:t>сте с дешевизною его, обеспечивает простоту и дешевизну производства, а в конечном счете дешевый самолет».</w:t>
      </w:r>
    </w:p>
    <w:p w14:paraId="5131035C" w14:textId="77777777" w:rsidR="00361643" w:rsidRPr="004E10C1" w:rsidRDefault="00361643" w:rsidP="004E10C1">
      <w:pPr>
        <w:pStyle w:val="1010"/>
        <w:shd w:val="clear" w:color="auto" w:fill="auto"/>
        <w:spacing w:line="240" w:lineRule="auto"/>
        <w:ind w:firstLine="0"/>
        <w:rPr>
          <w:rFonts w:ascii="Times New Roman" w:hAnsi="Times New Roman" w:cs="Times New Roman"/>
          <w:i w:val="0"/>
          <w:color w:val="000000" w:themeColor="text1"/>
          <w:sz w:val="16"/>
          <w:szCs w:val="16"/>
        </w:rPr>
      </w:pPr>
      <w:r w:rsidRPr="004E10C1">
        <w:rPr>
          <w:rStyle w:val="1d"/>
          <w:rFonts w:ascii="Times New Roman" w:hAnsi="Times New Roman" w:cs="Times New Roman"/>
          <w:i w:val="0"/>
          <w:iCs w:val="0"/>
          <w:color w:val="000000" w:themeColor="text1"/>
          <w:sz w:val="16"/>
          <w:szCs w:val="16"/>
        </w:rPr>
        <w:t>ЦКБ-6 был включен в план опытного строительства самолетов на 1934 г., но его дальнейшую судьбу выяснить не удалось (15749).</w:t>
      </w:r>
    </w:p>
    <w:p w14:paraId="605AC499" w14:textId="77777777" w:rsidR="00361643" w:rsidRPr="004E10C1" w:rsidRDefault="00361643" w:rsidP="004E10C1">
      <w:pPr>
        <w:pStyle w:val="a3"/>
        <w:rPr>
          <w:color w:val="000000" w:themeColor="text1"/>
          <w:lang w:val="ru-RU"/>
        </w:rPr>
      </w:pPr>
    </w:p>
    <w:p w14:paraId="15351C2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в БОК началось проектирование пятиместного БИЧ-14 2М-11, который потом стал ЦКБ-10 (2544,56).</w:t>
      </w:r>
    </w:p>
    <w:p w14:paraId="3186576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9D372E5"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Летом 1933 г. началось «Проектирование БИЧ-14, в январе следующего года были готовы чертежи.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0FEB6D52"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42" w:history="1">
        <w:r w:rsidRPr="004E10C1">
          <w:rPr>
            <w:rFonts w:ascii="Times New Roman" w:eastAsia="Times New Roman" w:hAnsi="Times New Roman"/>
            <w:color w:val="000000" w:themeColor="text1"/>
            <w:sz w:val="16"/>
            <w:szCs w:val="16"/>
            <w:lang w:eastAsia="ru-RU"/>
          </w:rPr>
          <w:t>[50]</w:t>
        </w:r>
      </w:hyperlink>
      <w:r w:rsidRPr="004E10C1">
        <w:rPr>
          <w:rFonts w:ascii="Times New Roman" w:eastAsia="Times New Roman" w:hAnsi="Times New Roman"/>
          <w:color w:val="000000" w:themeColor="text1"/>
          <w:sz w:val="16"/>
          <w:szCs w:val="16"/>
          <w:lang w:eastAsia="ru-RU"/>
        </w:rPr>
        <w:t xml:space="preserve"> .</w:t>
      </w:r>
    </w:p>
    <w:p w14:paraId="55CDAA1F"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4E043E1A"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3CF594B"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p>
    <w:p w14:paraId="20539B70"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Летом 1933 г. в БОК началось проектирование БИЧ-14, а строили его на авиационном заводе № 39 в Москве. В конце 1934 г. заводской летчик-испытатель </w:t>
      </w:r>
      <w:proofErr w:type="spellStart"/>
      <w:r w:rsidRPr="00612F62">
        <w:rPr>
          <w:rFonts w:ascii="Times New Roman" w:hAnsi="Times New Roman"/>
          <w:color w:val="0070C0"/>
          <w:sz w:val="16"/>
          <w:szCs w:val="16"/>
        </w:rPr>
        <w:t>Ю.И.Пионтковский</w:t>
      </w:r>
      <w:proofErr w:type="spellEnd"/>
      <w:r w:rsidRPr="00612F62">
        <w:rPr>
          <w:rFonts w:ascii="Times New Roman" w:hAnsi="Times New Roman"/>
          <w:color w:val="0070C0"/>
          <w:sz w:val="16"/>
          <w:szCs w:val="16"/>
        </w:rPr>
        <w:t>, уже летавший на "параболе" БИЧ-7, поднял БИЧ-14 в воздух. В одном из первых полетов произошла авария. НИИ ВВС, еще не утративший тогда интерес к "</w:t>
      </w:r>
      <w:proofErr w:type="spellStart"/>
      <w:r w:rsidRPr="00612F62">
        <w:rPr>
          <w:rFonts w:ascii="Times New Roman" w:hAnsi="Times New Roman"/>
          <w:color w:val="0070C0"/>
          <w:sz w:val="16"/>
          <w:szCs w:val="16"/>
        </w:rPr>
        <w:t>бесхвосткам</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Черановского</w:t>
      </w:r>
      <w:proofErr w:type="spellEnd"/>
      <w:r w:rsidRPr="00612F62">
        <w:rPr>
          <w:rFonts w:ascii="Times New Roman" w:hAnsi="Times New Roman"/>
          <w:color w:val="0070C0"/>
          <w:sz w:val="16"/>
          <w:szCs w:val="16"/>
        </w:rPr>
        <w:t>, взялся восстановить машину. Это заняло немало времени, и на государственные испытания самолет попал только в 1937 г. (24253).</w:t>
      </w:r>
    </w:p>
    <w:p w14:paraId="427EDBA6" w14:textId="77777777" w:rsidR="001D4DD5" w:rsidRPr="00612F62" w:rsidRDefault="001D4DD5" w:rsidP="001D4DD5">
      <w:pPr>
        <w:spacing w:after="0" w:line="240" w:lineRule="auto"/>
        <w:jc w:val="both"/>
        <w:rPr>
          <w:rFonts w:ascii="Times New Roman" w:hAnsi="Times New Roman"/>
          <w:color w:val="0070C0"/>
          <w:sz w:val="16"/>
          <w:szCs w:val="16"/>
        </w:rPr>
      </w:pPr>
    </w:p>
    <w:p w14:paraId="14A150AA"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Летом 1933 г. готовились к войсковым испытаниям «Звена-1». Конструкция составного самолёта вновь претерпела изменения. На ТБ-1 установили серийные И-4 с необрезанным нижним крылом. Была доработана конструкция замков, причём замок задней опоры перенесли с крыльевой треноги на фюзеляж истребителя — теперь он открывался проще, с меньшим усилием (17489).</w:t>
      </w:r>
    </w:p>
    <w:p w14:paraId="0BA04900" w14:textId="77777777" w:rsidR="0043495B" w:rsidRPr="004E10C1" w:rsidRDefault="0043495B" w:rsidP="004E10C1">
      <w:pPr>
        <w:spacing w:after="0" w:line="240" w:lineRule="auto"/>
        <w:jc w:val="both"/>
        <w:rPr>
          <w:rFonts w:ascii="Times New Roman" w:hAnsi="Times New Roman"/>
          <w:color w:val="000000" w:themeColor="text1"/>
          <w:sz w:val="16"/>
          <w:szCs w:val="16"/>
        </w:rPr>
      </w:pPr>
    </w:p>
    <w:p w14:paraId="37A54864" w14:textId="77777777" w:rsidR="001D4DD5" w:rsidRPr="004E10C1" w:rsidRDefault="001D4DD5" w:rsidP="001D4DD5">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 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5AD6F89F" w14:textId="77777777" w:rsidR="001D4DD5" w:rsidRPr="004E10C1" w:rsidRDefault="001D4DD5" w:rsidP="001D4DD5">
      <w:pPr>
        <w:autoSpaceDE w:val="0"/>
        <w:autoSpaceDN w:val="0"/>
        <w:adjustRightInd w:val="0"/>
        <w:spacing w:after="0" w:line="240" w:lineRule="auto"/>
        <w:jc w:val="both"/>
        <w:rPr>
          <w:rFonts w:ascii="Times New Roman" w:hAnsi="Times New Roman"/>
          <w:color w:val="000000" w:themeColor="text1"/>
          <w:sz w:val="16"/>
          <w:szCs w:val="16"/>
        </w:rPr>
      </w:pPr>
    </w:p>
    <w:p w14:paraId="13323DF8"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Летом 1933 для улучшения летных данных ТБ-3 4М-17 сверху его фюзеляжа закрепили фюзеляж от истребителя И-5. На самом деле от системы З-2 (ТБ-3+3 И-5) исполь</w:t>
      </w:r>
      <w:r w:rsidRPr="00612F62">
        <w:rPr>
          <w:rFonts w:ascii="Times New Roman" w:hAnsi="Times New Roman"/>
          <w:color w:val="0070C0"/>
          <w:sz w:val="16"/>
          <w:szCs w:val="16"/>
        </w:rPr>
        <w:softHyphen/>
        <w:t>зовали «наспинный» И-5, у которого сняли крылья.</w:t>
      </w:r>
    </w:p>
    <w:p w14:paraId="09800FB7"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Новая система получила наименование «Звено» З-4 — ТБ-3 4М-17+1М-22. Также в отношении установлен</w:t>
      </w:r>
      <w:r w:rsidRPr="00612F62">
        <w:rPr>
          <w:rFonts w:ascii="Times New Roman" w:hAnsi="Times New Roman"/>
          <w:color w:val="0070C0"/>
          <w:sz w:val="16"/>
          <w:szCs w:val="16"/>
        </w:rPr>
        <w:softHyphen/>
        <w:t>ного фюзеляжа И-5 использовалось определение «тя</w:t>
      </w:r>
      <w:r w:rsidRPr="00612F62">
        <w:rPr>
          <w:rFonts w:ascii="Times New Roman" w:hAnsi="Times New Roman"/>
          <w:color w:val="0070C0"/>
          <w:sz w:val="16"/>
          <w:szCs w:val="16"/>
        </w:rPr>
        <w:softHyphen/>
        <w:t>гач». Вес такого «тягача» составлял 975 кг. Вес ТБ-3 — 17 200 кг. Вес всей системы в сборе — 18 175 кг.</w:t>
      </w:r>
    </w:p>
    <w:p w14:paraId="10E790F0"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Летчики Стефановский, </w:t>
      </w:r>
      <w:proofErr w:type="spellStart"/>
      <w:r w:rsidRPr="00612F62">
        <w:rPr>
          <w:rFonts w:ascii="Times New Roman" w:hAnsi="Times New Roman"/>
          <w:color w:val="0070C0"/>
          <w:sz w:val="16"/>
          <w:szCs w:val="16"/>
        </w:rPr>
        <w:t>Нюхтиков</w:t>
      </w:r>
      <w:proofErr w:type="spellEnd"/>
      <w:r w:rsidRPr="00612F62">
        <w:rPr>
          <w:rFonts w:ascii="Times New Roman" w:hAnsi="Times New Roman"/>
          <w:color w:val="0070C0"/>
          <w:sz w:val="16"/>
          <w:szCs w:val="16"/>
        </w:rPr>
        <w:t>, Супрун выпол</w:t>
      </w:r>
      <w:r w:rsidRPr="00612F62">
        <w:rPr>
          <w:rFonts w:ascii="Times New Roman" w:hAnsi="Times New Roman"/>
          <w:color w:val="0070C0"/>
          <w:sz w:val="16"/>
          <w:szCs w:val="16"/>
        </w:rPr>
        <w:softHyphen/>
        <w:t>нили на 3-4 всего 4 полета, 2 из них — без включения двигателя М-22. При испытаниях отмечалось, что с «тягачом» потолок ТБ-3 возрос на 350 метров, скоро</w:t>
      </w:r>
      <w:r w:rsidRPr="00612F62">
        <w:rPr>
          <w:rFonts w:ascii="Times New Roman" w:hAnsi="Times New Roman"/>
          <w:color w:val="0070C0"/>
          <w:sz w:val="16"/>
          <w:szCs w:val="16"/>
        </w:rPr>
        <w:softHyphen/>
        <w:t>подъемность увеличилась — на 3000 м самолет под</w:t>
      </w:r>
      <w:r w:rsidRPr="00612F62">
        <w:rPr>
          <w:rFonts w:ascii="Times New Roman" w:hAnsi="Times New Roman"/>
          <w:color w:val="0070C0"/>
          <w:sz w:val="16"/>
          <w:szCs w:val="16"/>
        </w:rPr>
        <w:softHyphen/>
        <w:t>нимался за 7-8 минут. Полетная скорость возросла на 10 км/ч, разбег при совершении взлета уменьшил</w:t>
      </w:r>
      <w:r w:rsidRPr="00612F62">
        <w:rPr>
          <w:rFonts w:ascii="Times New Roman" w:hAnsi="Times New Roman"/>
          <w:color w:val="0070C0"/>
          <w:sz w:val="16"/>
          <w:szCs w:val="16"/>
        </w:rPr>
        <w:softHyphen/>
        <w:t>ся на 5 секунд. Однако в итоге признавалось, что дальнейшие опыты с И-5 нецелесообразны, так как удалось добиться крайне незначительного улучшения летных данных.</w:t>
      </w:r>
    </w:p>
    <w:p w14:paraId="1EAFF62B"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итоговом документе испытаний по-прежнему предлагалось «провести теоретические исследования специального мощного тягача с различной площадью крыльев». Однако на практике обращений к указан</w:t>
      </w:r>
      <w:r w:rsidRPr="00612F62">
        <w:rPr>
          <w:rFonts w:ascii="Times New Roman" w:hAnsi="Times New Roman"/>
          <w:color w:val="0070C0"/>
          <w:sz w:val="16"/>
          <w:szCs w:val="16"/>
        </w:rPr>
        <w:softHyphen/>
        <w:t>ной теме более не происходило (23378).</w:t>
      </w:r>
    </w:p>
    <w:p w14:paraId="5F83A530" w14:textId="77777777" w:rsidR="001D4DD5" w:rsidRPr="00612F62" w:rsidRDefault="001D4DD5" w:rsidP="001D4DD5">
      <w:pPr>
        <w:spacing w:after="0" w:line="240" w:lineRule="auto"/>
        <w:jc w:val="both"/>
        <w:rPr>
          <w:rFonts w:ascii="Times New Roman" w:hAnsi="Times New Roman"/>
          <w:color w:val="0070C0"/>
          <w:sz w:val="16"/>
          <w:szCs w:val="16"/>
        </w:rPr>
      </w:pPr>
    </w:p>
    <w:p w14:paraId="1F1D442B"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Летом 1933 г. </w:t>
      </w:r>
      <w:proofErr w:type="gramStart"/>
      <w:r w:rsidRPr="004E10C1">
        <w:rPr>
          <w:rFonts w:ascii="Times New Roman" w:eastAsia="Times New Roman" w:hAnsi="Times New Roman"/>
          <w:color w:val="000000" w:themeColor="text1"/>
          <w:sz w:val="16"/>
          <w:szCs w:val="16"/>
          <w:lang w:eastAsia="ru-RU"/>
        </w:rPr>
        <w:t>Комиссия</w:t>
      </w:r>
      <w:proofErr w:type="gramEnd"/>
      <w:r w:rsidRPr="004E10C1">
        <w:rPr>
          <w:rFonts w:ascii="Times New Roman" w:eastAsia="Times New Roman" w:hAnsi="Times New Roman"/>
          <w:color w:val="000000" w:themeColor="text1"/>
          <w:sz w:val="16"/>
          <w:szCs w:val="16"/>
          <w:lang w:eastAsia="ru-RU"/>
        </w:rPr>
        <w:t xml:space="preserve"> проверявшая состояние работ по Сталь-МАИ (к этому времени Осоавиахим уже перевёл МАИ 350 тыс. рублей),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243" w:history="1">
        <w:r w:rsidRPr="004E10C1">
          <w:rPr>
            <w:rFonts w:ascii="Times New Roman" w:eastAsia="Times New Roman" w:hAnsi="Times New Roman"/>
            <w:color w:val="000000" w:themeColor="text1"/>
            <w:sz w:val="16"/>
            <w:szCs w:val="16"/>
            <w:lang w:eastAsia="ru-RU"/>
          </w:rPr>
          <w:t>[134]</w:t>
        </w:r>
      </w:hyperlink>
      <w:r w:rsidRPr="004E10C1">
        <w:rPr>
          <w:rFonts w:ascii="Times New Roman" w:eastAsia="Times New Roman" w:hAnsi="Times New Roman"/>
          <w:color w:val="000000" w:themeColor="text1"/>
          <w:sz w:val="16"/>
          <w:szCs w:val="16"/>
          <w:lang w:eastAsia="ru-RU"/>
        </w:rPr>
        <w:t xml:space="preserve"> .</w:t>
      </w:r>
    </w:p>
    <w:p w14:paraId="40CCDDD1"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44" w:history="1">
        <w:r w:rsidRPr="004E10C1">
          <w:rPr>
            <w:rFonts w:ascii="Times New Roman" w:eastAsia="Times New Roman" w:hAnsi="Times New Roman"/>
            <w:color w:val="000000" w:themeColor="text1"/>
            <w:sz w:val="16"/>
            <w:szCs w:val="16"/>
            <w:lang w:eastAsia="ru-RU"/>
          </w:rPr>
          <w:t>[135]</w:t>
        </w:r>
      </w:hyperlink>
      <w:r w:rsidRPr="004E10C1">
        <w:rPr>
          <w:rFonts w:ascii="Times New Roman" w:eastAsia="Times New Roman" w:hAnsi="Times New Roman"/>
          <w:color w:val="000000" w:themeColor="text1"/>
          <w:sz w:val="16"/>
          <w:szCs w:val="16"/>
          <w:lang w:eastAsia="ru-RU"/>
        </w:rPr>
        <w:t xml:space="preserve"> .</w:t>
      </w:r>
    </w:p>
    <w:p w14:paraId="0E667D9C"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0CED859E"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w:t>
      </w:r>
      <w:r w:rsidRPr="004E10C1">
        <w:rPr>
          <w:rFonts w:ascii="Times New Roman" w:eastAsia="Times New Roman" w:hAnsi="Times New Roman"/>
          <w:color w:val="000000" w:themeColor="text1"/>
          <w:sz w:val="16"/>
          <w:szCs w:val="16"/>
          <w:lang w:eastAsia="ru-RU"/>
        </w:rPr>
        <w:lastRenderedPageBreak/>
        <w:t xml:space="preserve">элементов конструкции из нержавеющей стали по принципу применения электросварки» </w:t>
      </w:r>
      <w:hyperlink r:id="rId245" w:history="1">
        <w:r w:rsidRPr="004E10C1">
          <w:rPr>
            <w:rFonts w:ascii="Times New Roman" w:eastAsia="Times New Roman" w:hAnsi="Times New Roman"/>
            <w:color w:val="000000" w:themeColor="text1"/>
            <w:sz w:val="16"/>
            <w:szCs w:val="16"/>
            <w:lang w:eastAsia="ru-RU"/>
          </w:rPr>
          <w:t>[136]</w:t>
        </w:r>
      </w:hyperlink>
      <w:r w:rsidRPr="004E10C1">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0F2BBDDE"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расширенное конструкторское бюро вошли студенты П.Д. Грушин, М.М. Пашинин, Л.П. </w:t>
      </w:r>
      <w:proofErr w:type="spellStart"/>
      <w:r w:rsidRPr="004E10C1">
        <w:rPr>
          <w:rFonts w:ascii="Times New Roman" w:eastAsia="Times New Roman" w:hAnsi="Times New Roman"/>
          <w:color w:val="000000" w:themeColor="text1"/>
          <w:sz w:val="16"/>
          <w:szCs w:val="16"/>
          <w:lang w:eastAsia="ru-RU"/>
        </w:rPr>
        <w:t>Курбала</w:t>
      </w:r>
      <w:proofErr w:type="spellEnd"/>
      <w:r w:rsidRPr="004E10C1">
        <w:rPr>
          <w:rFonts w:ascii="Times New Roman" w:eastAsia="Times New Roman" w:hAnsi="Times New Roman"/>
          <w:color w:val="000000" w:themeColor="text1"/>
          <w:sz w:val="16"/>
          <w:szCs w:val="16"/>
          <w:lang w:eastAsia="ru-RU"/>
        </w:rPr>
        <w:t xml:space="preserve">, В.А. Федулов, А.П. Щекин и другие. Расчёты на прочность выполнил В.Д. </w:t>
      </w:r>
      <w:proofErr w:type="spellStart"/>
      <w:r w:rsidRPr="004E10C1">
        <w:rPr>
          <w:rFonts w:ascii="Times New Roman" w:eastAsia="Times New Roman" w:hAnsi="Times New Roman"/>
          <w:color w:val="000000" w:themeColor="text1"/>
          <w:sz w:val="16"/>
          <w:szCs w:val="16"/>
          <w:lang w:eastAsia="ru-RU"/>
        </w:rPr>
        <w:t>Яровицкий</w:t>
      </w:r>
      <w:proofErr w:type="spellEnd"/>
      <w:r w:rsidRPr="004E10C1">
        <w:rPr>
          <w:rFonts w:ascii="Times New Roman" w:eastAsia="Times New Roman" w:hAnsi="Times New Roman"/>
          <w:color w:val="000000" w:themeColor="text1"/>
          <w:sz w:val="16"/>
          <w:szCs w:val="16"/>
          <w:lang w:eastAsia="ru-RU"/>
        </w:rPr>
        <w:t xml:space="preserve">. С появлением в МАИ учебно-производственных мастерских изготовлением самолёта руководил С.М. </w:t>
      </w:r>
      <w:proofErr w:type="spellStart"/>
      <w:r w:rsidRPr="004E10C1">
        <w:rPr>
          <w:rFonts w:ascii="Times New Roman" w:eastAsia="Times New Roman" w:hAnsi="Times New Roman"/>
          <w:color w:val="000000" w:themeColor="text1"/>
          <w:sz w:val="16"/>
          <w:szCs w:val="16"/>
          <w:lang w:eastAsia="ru-RU"/>
        </w:rPr>
        <w:t>Беляйкин</w:t>
      </w:r>
      <w:proofErr w:type="spellEnd"/>
      <w:r w:rsidRPr="004E10C1">
        <w:rPr>
          <w:rFonts w:ascii="Times New Roman" w:eastAsia="Times New Roman" w:hAnsi="Times New Roman"/>
          <w:color w:val="000000" w:themeColor="text1"/>
          <w:sz w:val="16"/>
          <w:szCs w:val="16"/>
          <w:lang w:eastAsia="ru-RU"/>
        </w:rPr>
        <w:t>.</w:t>
      </w:r>
    </w:p>
    <w:p w14:paraId="1C1F9B5B"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w:t>
      </w:r>
      <w:proofErr w:type="spellStart"/>
      <w:r w:rsidRPr="004E10C1">
        <w:rPr>
          <w:rFonts w:ascii="Times New Roman" w:eastAsia="Times New Roman" w:hAnsi="Times New Roman"/>
          <w:color w:val="000000" w:themeColor="text1"/>
          <w:sz w:val="16"/>
          <w:szCs w:val="16"/>
          <w:lang w:eastAsia="ru-RU"/>
        </w:rPr>
        <w:t>полумонокок</w:t>
      </w:r>
      <w:proofErr w:type="spellEnd"/>
      <w:r w:rsidRPr="004E10C1">
        <w:rPr>
          <w:rFonts w:ascii="Times New Roman" w:eastAsia="Times New Roman" w:hAnsi="Times New Roman"/>
          <w:color w:val="000000" w:themeColor="text1"/>
          <w:sz w:val="16"/>
          <w:szCs w:val="16"/>
          <w:lang w:eastAsia="ru-RU"/>
        </w:rPr>
        <w:t xml:space="preserve">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0397C442"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w:t>
      </w:r>
      <w:proofErr w:type="spellStart"/>
      <w:r w:rsidRPr="004E10C1">
        <w:rPr>
          <w:rFonts w:ascii="Times New Roman" w:eastAsia="Times New Roman" w:hAnsi="Times New Roman"/>
          <w:color w:val="000000" w:themeColor="text1"/>
          <w:sz w:val="16"/>
          <w:szCs w:val="16"/>
          <w:lang w:eastAsia="ru-RU"/>
        </w:rPr>
        <w:t>отбортовками</w:t>
      </w:r>
      <w:proofErr w:type="spellEnd"/>
      <w:r w:rsidRPr="004E10C1">
        <w:rPr>
          <w:rFonts w:ascii="Times New Roman" w:eastAsia="Times New Roman" w:hAnsi="Times New Roman"/>
          <w:color w:val="000000" w:themeColor="text1"/>
          <w:sz w:val="16"/>
          <w:szCs w:val="16"/>
          <w:lang w:eastAsia="ru-RU"/>
        </w:rPr>
        <w:t xml:space="preserve">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46" w:history="1">
        <w:r w:rsidRPr="004E10C1">
          <w:rPr>
            <w:rFonts w:ascii="Times New Roman" w:eastAsia="Times New Roman" w:hAnsi="Times New Roman"/>
            <w:color w:val="000000" w:themeColor="text1"/>
            <w:sz w:val="16"/>
            <w:szCs w:val="16"/>
            <w:lang w:eastAsia="ru-RU"/>
          </w:rPr>
          <w:t>[137]</w:t>
        </w:r>
      </w:hyperlink>
      <w:r w:rsidRPr="004E10C1">
        <w:rPr>
          <w:rFonts w:ascii="Times New Roman" w:eastAsia="Times New Roman" w:hAnsi="Times New Roman"/>
          <w:color w:val="000000" w:themeColor="text1"/>
          <w:sz w:val="16"/>
          <w:szCs w:val="16"/>
          <w:lang w:eastAsia="ru-RU"/>
        </w:rPr>
        <w:t xml:space="preserve"> .</w:t>
      </w:r>
    </w:p>
    <w:p w14:paraId="7050D56A"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w:t>
      </w:r>
      <w:proofErr w:type="spellStart"/>
      <w:r w:rsidRPr="004E10C1">
        <w:rPr>
          <w:rFonts w:ascii="Times New Roman" w:eastAsia="Times New Roman" w:hAnsi="Times New Roman"/>
          <w:color w:val="000000" w:themeColor="text1"/>
          <w:sz w:val="16"/>
          <w:szCs w:val="16"/>
          <w:lang w:eastAsia="ru-RU"/>
        </w:rPr>
        <w:t>увязочных</w:t>
      </w:r>
      <w:proofErr w:type="spellEnd"/>
      <w:r w:rsidRPr="004E10C1">
        <w:rPr>
          <w:rFonts w:ascii="Times New Roman" w:eastAsia="Times New Roman" w:hAnsi="Times New Roman"/>
          <w:color w:val="000000" w:themeColor="text1"/>
          <w:sz w:val="16"/>
          <w:szCs w:val="16"/>
          <w:lang w:eastAsia="ru-RU"/>
        </w:rPr>
        <w:t xml:space="preserve"> работ по винтомоторной группе) (17489).</w:t>
      </w:r>
    </w:p>
    <w:p w14:paraId="6818419C"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p>
    <w:p w14:paraId="0599F27D"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Летом 1933 г. НИИ ВВС подготовил технические требования для военной модификации. Такой вариант разрабатывался и 15 октября 1933 г. Главным конструктором Д.П. Григоровичем и инженером П.М. </w:t>
      </w:r>
      <w:proofErr w:type="spellStart"/>
      <w:r w:rsidRPr="004E10C1">
        <w:rPr>
          <w:rFonts w:ascii="Times New Roman" w:eastAsia="Times New Roman" w:hAnsi="Times New Roman"/>
          <w:color w:val="000000" w:themeColor="text1"/>
          <w:sz w:val="16"/>
          <w:szCs w:val="16"/>
          <w:lang w:eastAsia="ru-RU"/>
        </w:rPr>
        <w:t>Крейсоном</w:t>
      </w:r>
      <w:proofErr w:type="spellEnd"/>
      <w:r w:rsidRPr="004E10C1">
        <w:rPr>
          <w:rFonts w:ascii="Times New Roman" w:eastAsia="Times New Roman" w:hAnsi="Times New Roman"/>
          <w:color w:val="000000" w:themeColor="text1"/>
          <w:sz w:val="16"/>
          <w:szCs w:val="16"/>
          <w:lang w:eastAsia="ru-RU"/>
        </w:rPr>
        <w:t xml:space="preserve">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7DF85FB3"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то время, когда самолёт ещё строился, Григорович переключился на другие работы, в частности на создание истребителей с динамо-реактивными пушками </w:t>
      </w:r>
      <w:proofErr w:type="spellStart"/>
      <w:r w:rsidRPr="004E10C1">
        <w:rPr>
          <w:rFonts w:ascii="Times New Roman" w:eastAsia="Times New Roman" w:hAnsi="Times New Roman"/>
          <w:color w:val="000000" w:themeColor="text1"/>
          <w:sz w:val="16"/>
          <w:szCs w:val="16"/>
          <w:lang w:eastAsia="ru-RU"/>
        </w:rPr>
        <w:t>Курчевского</w:t>
      </w:r>
      <w:proofErr w:type="spellEnd"/>
      <w:r w:rsidRPr="004E10C1">
        <w:rPr>
          <w:rFonts w:ascii="Times New Roman" w:eastAsia="Times New Roman" w:hAnsi="Times New Roman"/>
          <w:color w:val="000000" w:themeColor="text1"/>
          <w:sz w:val="16"/>
          <w:szCs w:val="16"/>
          <w:lang w:eastAsia="ru-RU"/>
        </w:rPr>
        <w:t>,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3C7C625E" w14:textId="77777777" w:rsidR="0043495B" w:rsidRPr="004E10C1" w:rsidRDefault="0043495B" w:rsidP="004E10C1">
      <w:pPr>
        <w:spacing w:after="0" w:line="240" w:lineRule="auto"/>
        <w:jc w:val="both"/>
        <w:rPr>
          <w:rFonts w:ascii="Times New Roman" w:eastAsia="Times New Roman" w:hAnsi="Times New Roman"/>
          <w:color w:val="000000" w:themeColor="text1"/>
          <w:sz w:val="16"/>
          <w:szCs w:val="16"/>
          <w:lang w:eastAsia="ru-RU"/>
        </w:rPr>
      </w:pPr>
    </w:p>
    <w:p w14:paraId="0AD6923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ГУСМП опять имел 3 Дорнье Валь несмотря на то, что Валь N 1 списали после экспедиции </w:t>
      </w:r>
      <w:proofErr w:type="spellStart"/>
      <w:r w:rsidRPr="004E10C1">
        <w:rPr>
          <w:rFonts w:ascii="Times New Roman" w:hAnsi="Times New Roman"/>
          <w:color w:val="000000" w:themeColor="text1"/>
          <w:sz w:val="16"/>
          <w:szCs w:val="16"/>
        </w:rPr>
        <w:t>С.В.Обручева</w:t>
      </w:r>
      <w:proofErr w:type="spellEnd"/>
      <w:r w:rsidRPr="004E10C1">
        <w:rPr>
          <w:rFonts w:ascii="Times New Roman" w:hAnsi="Times New Roman"/>
          <w:color w:val="000000" w:themeColor="text1"/>
          <w:sz w:val="16"/>
          <w:szCs w:val="16"/>
        </w:rPr>
        <w:t xml:space="preserve">, а N 3 разбили после разведки в Карском море (погиб экипаж </w:t>
      </w:r>
      <w:proofErr w:type="spellStart"/>
      <w:r w:rsidRPr="004E10C1">
        <w:rPr>
          <w:rFonts w:ascii="Times New Roman" w:hAnsi="Times New Roman"/>
          <w:color w:val="000000" w:themeColor="text1"/>
          <w:sz w:val="16"/>
          <w:szCs w:val="16"/>
        </w:rPr>
        <w:t>Порцеля</w:t>
      </w:r>
      <w:proofErr w:type="spellEnd"/>
      <w:r w:rsidRPr="004E10C1">
        <w:rPr>
          <w:rFonts w:ascii="Times New Roman" w:hAnsi="Times New Roman"/>
          <w:color w:val="000000" w:themeColor="text1"/>
          <w:sz w:val="16"/>
          <w:szCs w:val="16"/>
        </w:rPr>
        <w:t xml:space="preserve">). N 2 ремонтировали с осени 1932. ЧФ дал N 8 и N 9 и N-8 </w:t>
      </w:r>
      <w:proofErr w:type="spellStart"/>
      <w:r w:rsidRPr="004E10C1">
        <w:rPr>
          <w:rFonts w:ascii="Times New Roman" w:hAnsi="Times New Roman"/>
          <w:color w:val="000000" w:themeColor="text1"/>
          <w:sz w:val="16"/>
          <w:szCs w:val="16"/>
        </w:rPr>
        <w:t>С.Леваневский</w:t>
      </w:r>
      <w:proofErr w:type="spellEnd"/>
      <w:r w:rsidRPr="004E10C1">
        <w:rPr>
          <w:rFonts w:ascii="Times New Roman" w:hAnsi="Times New Roman"/>
          <w:color w:val="000000" w:themeColor="text1"/>
          <w:sz w:val="16"/>
          <w:szCs w:val="16"/>
        </w:rPr>
        <w:t xml:space="preserve"> перегнал из Севастополя в Хабаровск, а затем в Анадырь для спасения </w:t>
      </w:r>
      <w:proofErr w:type="spellStart"/>
      <w:r w:rsidRPr="004E10C1">
        <w:rPr>
          <w:rFonts w:ascii="Times New Roman" w:hAnsi="Times New Roman"/>
          <w:color w:val="000000" w:themeColor="text1"/>
          <w:sz w:val="16"/>
          <w:szCs w:val="16"/>
        </w:rPr>
        <w:t>Д.Маттерна</w:t>
      </w:r>
      <w:proofErr w:type="spellEnd"/>
      <w:r w:rsidRPr="004E10C1">
        <w:rPr>
          <w:rFonts w:ascii="Times New Roman" w:hAnsi="Times New Roman"/>
          <w:color w:val="000000" w:themeColor="text1"/>
          <w:sz w:val="16"/>
          <w:szCs w:val="16"/>
        </w:rPr>
        <w:t>, которого нашли и доставили в Ном на Аляске (2543,14).</w:t>
      </w:r>
    </w:p>
    <w:p w14:paraId="64B4B25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32B2D7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СТО СССР принял решение продолжить опытно-конструкторские работы по созданию боевых машин с использованием положительных наработок конструкторов ХАИ (1166,28).</w:t>
      </w:r>
    </w:p>
    <w:p w14:paraId="2A7D0BD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A3C4BD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кооперированным производством Осоавиахима УССР на территории Харьковского завода муз. инструментов под руководством </w:t>
      </w:r>
      <w:proofErr w:type="spellStart"/>
      <w:r w:rsidRPr="004E10C1">
        <w:rPr>
          <w:rFonts w:ascii="Times New Roman" w:hAnsi="Times New Roman"/>
          <w:color w:val="000000" w:themeColor="text1"/>
          <w:sz w:val="16"/>
          <w:szCs w:val="16"/>
        </w:rPr>
        <w:t>С.Я.Жолтовского</w:t>
      </w:r>
      <w:proofErr w:type="spellEnd"/>
      <w:r w:rsidRPr="004E10C1">
        <w:rPr>
          <w:rFonts w:ascii="Times New Roman" w:hAnsi="Times New Roman"/>
          <w:color w:val="000000" w:themeColor="text1"/>
          <w:sz w:val="16"/>
          <w:szCs w:val="16"/>
        </w:rPr>
        <w:t xml:space="preserve"> был построен облагороженный У-2, но достичь прироста скорости до 150-160 км/час достичь не удалось. Работа велась с начала 1932 (553,144).</w:t>
      </w:r>
    </w:p>
    <w:p w14:paraId="163656F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DB21B3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первый АИР-6 поставили на </w:t>
      </w:r>
      <w:proofErr w:type="spellStart"/>
      <w:r w:rsidRPr="004E10C1">
        <w:rPr>
          <w:rFonts w:ascii="Times New Roman" w:hAnsi="Times New Roman"/>
          <w:color w:val="000000" w:themeColor="text1"/>
          <w:sz w:val="16"/>
          <w:szCs w:val="16"/>
        </w:rPr>
        <w:t>однореданные</w:t>
      </w:r>
      <w:proofErr w:type="spellEnd"/>
      <w:r w:rsidRPr="004E10C1">
        <w:rPr>
          <w:rFonts w:ascii="Times New Roman" w:hAnsi="Times New Roman"/>
          <w:color w:val="000000" w:themeColor="text1"/>
          <w:sz w:val="16"/>
          <w:szCs w:val="16"/>
        </w:rPr>
        <w:t xml:space="preserve"> деревянные поплавки, спроектированные В.Б.Ш. по подобию поплавков для АИР-2, но увеличенных размеров (3550,9).</w:t>
      </w:r>
    </w:p>
    <w:p w14:paraId="74CBDC2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F5299FD"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0EEA5083" w14:textId="77777777" w:rsidR="000268E0" w:rsidRPr="004E10C1" w:rsidRDefault="000268E0" w:rsidP="004E10C1">
      <w:pPr>
        <w:spacing w:after="0" w:line="240" w:lineRule="auto"/>
        <w:jc w:val="both"/>
        <w:rPr>
          <w:rFonts w:ascii="Times New Roman" w:hAnsi="Times New Roman"/>
          <w:color w:val="000000" w:themeColor="text1"/>
          <w:sz w:val="16"/>
          <w:szCs w:val="16"/>
        </w:rPr>
      </w:pPr>
    </w:p>
    <w:p w14:paraId="718C810B"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первый экземпляр автожира А- 6 вышел на испытания, а второй, который хо</w:t>
      </w:r>
      <w:r w:rsidRPr="004E10C1">
        <w:rPr>
          <w:rFonts w:ascii="Times New Roman" w:hAnsi="Times New Roman"/>
          <w:color w:val="000000" w:themeColor="text1"/>
          <w:sz w:val="16"/>
          <w:szCs w:val="16"/>
        </w:rPr>
        <w:softHyphen/>
        <w:t>тели закончить осенью 1933 г., значился уже как А-8 (20361).</w:t>
      </w:r>
    </w:p>
    <w:p w14:paraId="363F78DC" w14:textId="77777777" w:rsidR="000268E0" w:rsidRPr="004E10C1" w:rsidRDefault="000268E0" w:rsidP="004E10C1">
      <w:pPr>
        <w:spacing w:after="0" w:line="240" w:lineRule="auto"/>
        <w:jc w:val="both"/>
        <w:rPr>
          <w:rFonts w:ascii="Times New Roman" w:hAnsi="Times New Roman"/>
          <w:color w:val="000000" w:themeColor="text1"/>
          <w:sz w:val="16"/>
          <w:szCs w:val="16"/>
        </w:rPr>
      </w:pPr>
    </w:p>
    <w:p w14:paraId="4BC8F08C"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в мастерских ЦИАМ изготовили первый опытный образец АН-1 (Н-1). Разрабатывался в отделе нефтяных двигателей НАМ (ЦИАМ) под руко</w:t>
      </w:r>
      <w:r w:rsidRPr="004E10C1">
        <w:rPr>
          <w:rFonts w:ascii="Times New Roman" w:hAnsi="Times New Roman"/>
          <w:color w:val="000000" w:themeColor="text1"/>
          <w:sz w:val="16"/>
          <w:szCs w:val="16"/>
        </w:rPr>
        <w:softHyphen/>
        <w:t xml:space="preserve">водством А.Д. </w:t>
      </w:r>
      <w:proofErr w:type="spellStart"/>
      <w:r w:rsidRPr="004E10C1">
        <w:rPr>
          <w:rFonts w:ascii="Times New Roman" w:hAnsi="Times New Roman"/>
          <w:color w:val="000000" w:themeColor="text1"/>
          <w:sz w:val="16"/>
          <w:szCs w:val="16"/>
        </w:rPr>
        <w:t>Чаромского</w:t>
      </w:r>
      <w:proofErr w:type="spellEnd"/>
      <w:r w:rsidRPr="004E10C1">
        <w:rPr>
          <w:rFonts w:ascii="Times New Roman" w:hAnsi="Times New Roman"/>
          <w:color w:val="000000" w:themeColor="text1"/>
          <w:sz w:val="16"/>
          <w:szCs w:val="16"/>
        </w:rPr>
        <w:t xml:space="preserve"> с 1931 г. по заданию Н-1. Общая компоновка и силовая схема двигателя были аналогичны М-34. Газораспределение — че-</w:t>
      </w:r>
      <w:proofErr w:type="spellStart"/>
      <w:r w:rsidRPr="004E10C1">
        <w:rPr>
          <w:rFonts w:ascii="Times New Roman" w:hAnsi="Times New Roman"/>
          <w:color w:val="000000" w:themeColor="text1"/>
          <w:sz w:val="16"/>
          <w:szCs w:val="16"/>
        </w:rPr>
        <w:t>тырехклапанное</w:t>
      </w:r>
      <w:proofErr w:type="spellEnd"/>
      <w:r w:rsidRPr="004E10C1">
        <w:rPr>
          <w:rFonts w:ascii="Times New Roman" w:hAnsi="Times New Roman"/>
          <w:color w:val="000000" w:themeColor="text1"/>
          <w:sz w:val="16"/>
          <w:szCs w:val="16"/>
        </w:rPr>
        <w:t>. Он проходил стендовые испытания в 1933-1934 гг. Были отмечены неу</w:t>
      </w:r>
      <w:r w:rsidRPr="004E10C1">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4E10C1">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76C10FC9"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6787858F"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12-цилиндровый, рядный У-образный дизель, четырехтактный, водя</w:t>
      </w:r>
      <w:r w:rsidRPr="004E10C1">
        <w:rPr>
          <w:rFonts w:ascii="Times New Roman" w:hAnsi="Times New Roman"/>
          <w:color w:val="000000" w:themeColor="text1"/>
          <w:sz w:val="16"/>
          <w:szCs w:val="16"/>
        </w:rPr>
        <w:softHyphen/>
        <w:t>ного охлаждения;</w:t>
      </w:r>
    </w:p>
    <w:p w14:paraId="551B9C62"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61,04 л;</w:t>
      </w:r>
    </w:p>
    <w:p w14:paraId="1F4B48D9"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636803B"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13,5;</w:t>
      </w:r>
    </w:p>
    <w:p w14:paraId="13E21148"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62BDB35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АН-1, первый опытный вариант, изготовлен летом 1933 г. Первона</w:t>
      </w:r>
      <w:r w:rsidRPr="004E10C1">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4E10C1">
        <w:rPr>
          <w:rFonts w:ascii="Times New Roman" w:hAnsi="Times New Roman"/>
          <w:color w:val="000000" w:themeColor="text1"/>
          <w:sz w:val="16"/>
          <w:szCs w:val="16"/>
        </w:rPr>
        <w:softHyphen/>
        <w:t xml:space="preserve">лось начать 1 ноября 1933 г. В действительности АН-1 проходил </w:t>
      </w:r>
      <w:proofErr w:type="spellStart"/>
      <w:r w:rsidRPr="004E10C1">
        <w:rPr>
          <w:rFonts w:ascii="Times New Roman" w:hAnsi="Times New Roman"/>
          <w:color w:val="000000" w:themeColor="text1"/>
          <w:sz w:val="16"/>
          <w:szCs w:val="16"/>
        </w:rPr>
        <w:t>ис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пытания</w:t>
      </w:r>
      <w:proofErr w:type="spellEnd"/>
      <w:r w:rsidRPr="004E10C1">
        <w:rPr>
          <w:rFonts w:ascii="Times New Roman" w:hAnsi="Times New Roman"/>
          <w:color w:val="000000" w:themeColor="text1"/>
          <w:sz w:val="16"/>
          <w:szCs w:val="16"/>
        </w:rPr>
        <w:t xml:space="preserve"> и доводку в 1933-1934 гг. Мощность 750/800 л.с. (</w:t>
      </w:r>
      <w:proofErr w:type="spellStart"/>
      <w:r w:rsidRPr="004E10C1">
        <w:rPr>
          <w:rFonts w:ascii="Times New Roman" w:hAnsi="Times New Roman"/>
          <w:color w:val="000000" w:themeColor="text1"/>
          <w:sz w:val="16"/>
          <w:szCs w:val="16"/>
        </w:rPr>
        <w:t>фактиче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w:t>
      </w:r>
      <w:proofErr w:type="spellEnd"/>
      <w:r w:rsidRPr="004E10C1">
        <w:rPr>
          <w:rFonts w:ascii="Times New Roman" w:hAnsi="Times New Roman"/>
          <w:color w:val="000000" w:themeColor="text1"/>
          <w:sz w:val="16"/>
          <w:szCs w:val="16"/>
        </w:rPr>
        <w:t xml:space="preserve"> на испытаниях добились 814 л.с.). Вес по заданию 950 кг, позднее поднятый до 975 кг, фактически 1003 кг, после доводки и внесения</w:t>
      </w:r>
    </w:p>
    <w:p w14:paraId="22954B86"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ряда местных усилений 1021 кг. В октябре — ноябре двигатель про</w:t>
      </w:r>
      <w:r w:rsidRPr="004E10C1">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4E10C1">
        <w:rPr>
          <w:rFonts w:ascii="Times New Roman" w:hAnsi="Times New Roman"/>
          <w:color w:val="000000" w:themeColor="text1"/>
          <w:sz w:val="16"/>
          <w:szCs w:val="16"/>
        </w:rPr>
        <w:softHyphen/>
        <w:t>струкциям по удельному весу и имел большую лобовую площадь.</w:t>
      </w:r>
    </w:p>
    <w:p w14:paraId="547F1B63"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АН-1А, модифицированный вариант 1936 г. с одно скоростным ПЦН. Проектировался и доводился под руководством </w:t>
      </w:r>
      <w:proofErr w:type="spellStart"/>
      <w:r w:rsidRPr="004E10C1">
        <w:rPr>
          <w:rFonts w:ascii="Times New Roman" w:hAnsi="Times New Roman"/>
          <w:color w:val="000000" w:themeColor="text1"/>
          <w:sz w:val="16"/>
          <w:szCs w:val="16"/>
        </w:rPr>
        <w:t>Чаромского</w:t>
      </w:r>
      <w:proofErr w:type="spellEnd"/>
      <w:r w:rsidRPr="004E10C1">
        <w:rPr>
          <w:rFonts w:ascii="Times New Roman" w:hAnsi="Times New Roman"/>
          <w:color w:val="000000" w:themeColor="text1"/>
          <w:sz w:val="16"/>
          <w:szCs w:val="16"/>
        </w:rPr>
        <w:t xml:space="preserve">, после ареста последнего — Ф.Я. </w:t>
      </w:r>
      <w:proofErr w:type="spellStart"/>
      <w:r w:rsidRPr="004E10C1">
        <w:rPr>
          <w:rFonts w:ascii="Times New Roman" w:hAnsi="Times New Roman"/>
          <w:color w:val="000000" w:themeColor="text1"/>
          <w:sz w:val="16"/>
          <w:szCs w:val="16"/>
        </w:rPr>
        <w:t>Тулупова</w:t>
      </w:r>
      <w:proofErr w:type="spellEnd"/>
      <w:r w:rsidRPr="004E10C1">
        <w:rPr>
          <w:rFonts w:ascii="Times New Roman" w:hAnsi="Times New Roman"/>
          <w:color w:val="000000" w:themeColor="text1"/>
          <w:sz w:val="16"/>
          <w:szCs w:val="16"/>
        </w:rPr>
        <w:t>. Форсирован по оборотам. Мощ</w:t>
      </w:r>
      <w:r w:rsidRPr="004E10C1">
        <w:rPr>
          <w:rFonts w:ascii="Times New Roman" w:hAnsi="Times New Roman"/>
          <w:color w:val="000000" w:themeColor="text1"/>
          <w:sz w:val="16"/>
          <w:szCs w:val="16"/>
        </w:rPr>
        <w:softHyphen/>
        <w:t>ность 850/900 л.с., вес 1040 кг. Первый раз выставлялся на госиспы</w:t>
      </w:r>
      <w:r w:rsidRPr="004E10C1">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4E10C1">
        <w:rPr>
          <w:rFonts w:ascii="Times New Roman" w:hAnsi="Times New Roman"/>
          <w:color w:val="000000" w:themeColor="text1"/>
          <w:sz w:val="16"/>
          <w:szCs w:val="16"/>
        </w:rPr>
        <w:softHyphen/>
        <w:t>тания закончились катастрофой).</w:t>
      </w:r>
    </w:p>
    <w:p w14:paraId="2B4A7849"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62F561C2"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АН-1РТК, усовершенствованный вариант с турбонаддувом. Проекти</w:t>
      </w:r>
      <w:r w:rsidRPr="004E10C1">
        <w:rPr>
          <w:rFonts w:ascii="Times New Roman" w:hAnsi="Times New Roman"/>
          <w:color w:val="000000" w:themeColor="text1"/>
          <w:sz w:val="16"/>
          <w:szCs w:val="16"/>
        </w:rPr>
        <w:softHyphen/>
        <w:t xml:space="preserve">ровался с 1936 г. под руководством </w:t>
      </w:r>
      <w:proofErr w:type="spellStart"/>
      <w:r w:rsidRPr="004E10C1">
        <w:rPr>
          <w:rFonts w:ascii="Times New Roman" w:hAnsi="Times New Roman"/>
          <w:color w:val="000000" w:themeColor="text1"/>
          <w:sz w:val="16"/>
          <w:szCs w:val="16"/>
        </w:rPr>
        <w:t>Чаромского</w:t>
      </w:r>
      <w:proofErr w:type="spellEnd"/>
      <w:r w:rsidRPr="004E10C1">
        <w:rPr>
          <w:rFonts w:ascii="Times New Roman" w:hAnsi="Times New Roman"/>
          <w:color w:val="000000" w:themeColor="text1"/>
          <w:sz w:val="16"/>
          <w:szCs w:val="16"/>
        </w:rPr>
        <w:t>, затем В.М. Яковле</w:t>
      </w:r>
      <w:r w:rsidRPr="004E10C1">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4E10C1">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4E10C1">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7AB43620"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4E10C1">
        <w:rPr>
          <w:rFonts w:ascii="Times New Roman" w:hAnsi="Times New Roman"/>
          <w:color w:val="000000" w:themeColor="text1"/>
          <w:sz w:val="16"/>
          <w:szCs w:val="16"/>
        </w:rPr>
        <w:softHyphen/>
        <w:t xml:space="preserve">ра без ПЦН. Этот дизель имел мощность 1000/1250 л.с., вес 1100 кг. В 1940 г. готовился специальный вариант с приводом наддува </w:t>
      </w:r>
      <w:proofErr w:type="spellStart"/>
      <w:r w:rsidRPr="004E10C1">
        <w:rPr>
          <w:rFonts w:ascii="Times New Roman" w:hAnsi="Times New Roman"/>
          <w:color w:val="000000" w:themeColor="text1"/>
          <w:sz w:val="16"/>
          <w:szCs w:val="16"/>
        </w:rPr>
        <w:t>гермо</w:t>
      </w:r>
      <w:proofErr w:type="spellEnd"/>
      <w:r w:rsidRPr="004E10C1">
        <w:rPr>
          <w:rFonts w:ascii="Times New Roman" w:hAnsi="Times New Roman"/>
          <w:color w:val="000000" w:themeColor="text1"/>
          <w:sz w:val="16"/>
          <w:szCs w:val="16"/>
        </w:rPr>
        <w:t>-кабины для планировавшегося кругосветного перелета М.М. Громова.</w:t>
      </w:r>
    </w:p>
    <w:p w14:paraId="6E8D63FB"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АН-1М, катерный вариант АН-1А с реверс-муфтой, без наддува и с агре</w:t>
      </w:r>
      <w:r w:rsidRPr="004E10C1">
        <w:rPr>
          <w:rFonts w:ascii="Times New Roman" w:hAnsi="Times New Roman"/>
          <w:color w:val="000000" w:themeColor="text1"/>
          <w:sz w:val="16"/>
          <w:szCs w:val="16"/>
        </w:rPr>
        <w:softHyphen/>
        <w:t>гатами от ГАМ-34. Мощность 850/950 л.с., вес 1350 кг. Создавался в кон</w:t>
      </w:r>
      <w:r w:rsidRPr="004E10C1">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4E10C1">
        <w:rPr>
          <w:rFonts w:ascii="Times New Roman" w:hAnsi="Times New Roman"/>
          <w:color w:val="000000" w:themeColor="text1"/>
          <w:sz w:val="16"/>
          <w:szCs w:val="16"/>
        </w:rPr>
        <w:softHyphen/>
        <w:t>ния катерного М-50Р, строившегося серийно. Многие элементы конструк</w:t>
      </w:r>
      <w:r w:rsidRPr="004E10C1">
        <w:rPr>
          <w:rFonts w:ascii="Times New Roman" w:hAnsi="Times New Roman"/>
          <w:color w:val="000000" w:themeColor="text1"/>
          <w:sz w:val="16"/>
          <w:szCs w:val="16"/>
        </w:rPr>
        <w:softHyphen/>
        <w:t>ции АН-1 заимствовали в массовом танковом дизеле В-2.</w:t>
      </w:r>
    </w:p>
    <w:p w14:paraId="414185D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АН-1 проходил летные испытания на самолетах РДД и ТБ-ЗД (11852).</w:t>
      </w:r>
    </w:p>
    <w:p w14:paraId="09B8C4CE"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2C6B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был изготовлен АН-1, первый опытный вариант. Первона</w:t>
      </w:r>
      <w:r w:rsidRPr="004E10C1">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4E10C1">
        <w:rPr>
          <w:rFonts w:ascii="Times New Roman" w:hAnsi="Times New Roman"/>
          <w:color w:val="000000" w:themeColor="text1"/>
          <w:sz w:val="16"/>
          <w:szCs w:val="16"/>
        </w:rPr>
        <w:softHyphen/>
        <w:t xml:space="preserve">лось начать 1 ноября 1933 г. В действительности АН-1 проходил испытания и доводку в 1933-1934 гг. Мощность 750/800 л.с. (фактически на испытаниях добились 814 л.с.). Вес по заданию 950 кг, позднее поднятый до 975 кг, фактически 1003 кг, после доводки и внесения ряда местных </w:t>
      </w:r>
      <w:r w:rsidRPr="004E10C1">
        <w:rPr>
          <w:rFonts w:ascii="Times New Roman" w:hAnsi="Times New Roman"/>
          <w:color w:val="000000" w:themeColor="text1"/>
          <w:sz w:val="16"/>
          <w:szCs w:val="16"/>
        </w:rPr>
        <w:lastRenderedPageBreak/>
        <w:t>усилений 1021 кг. В октябре — ноябре двигатель про</w:t>
      </w:r>
      <w:r w:rsidRPr="004E10C1">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4E10C1">
        <w:rPr>
          <w:rFonts w:ascii="Times New Roman" w:hAnsi="Times New Roman"/>
          <w:color w:val="000000" w:themeColor="text1"/>
          <w:sz w:val="16"/>
          <w:szCs w:val="16"/>
        </w:rPr>
        <w:softHyphen/>
        <w:t>струкциям по удельному весу и имел большую лобовую площадь (11852).</w:t>
      </w:r>
    </w:p>
    <w:p w14:paraId="386D1C17"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B6324" w14:textId="77777777" w:rsidR="00EA7008" w:rsidRPr="004E10C1" w:rsidRDefault="00EA7008"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года серия из 24 автопилота для ТБ-1, изготовленных заводом «</w:t>
      </w:r>
      <w:proofErr w:type="spellStart"/>
      <w:r w:rsidRPr="004E10C1">
        <w:rPr>
          <w:rFonts w:ascii="Times New Roman" w:hAnsi="Times New Roman"/>
          <w:color w:val="000000" w:themeColor="text1"/>
          <w:sz w:val="16"/>
          <w:szCs w:val="16"/>
        </w:rPr>
        <w:t>Метрон</w:t>
      </w:r>
      <w:proofErr w:type="spellEnd"/>
      <w:r w:rsidRPr="004E10C1">
        <w:rPr>
          <w:rFonts w:ascii="Times New Roman" w:hAnsi="Times New Roman"/>
          <w:color w:val="000000" w:themeColor="text1"/>
          <w:sz w:val="16"/>
          <w:szCs w:val="16"/>
        </w:rPr>
        <w:t>» была установлена на самолеты и проходила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 (4039,114).</w:t>
      </w:r>
    </w:p>
    <w:p w14:paraId="17772C2E" w14:textId="77777777" w:rsidR="00EA7008" w:rsidRPr="004E10C1" w:rsidRDefault="00EA7008"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672C2B8"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Летом 1933 года, перепробовав различные способы по</w:t>
      </w:r>
      <w:r w:rsidRPr="00612F62">
        <w:rPr>
          <w:rFonts w:ascii="Times New Roman" w:hAnsi="Times New Roman"/>
          <w:color w:val="0070C0"/>
          <w:sz w:val="16"/>
          <w:szCs w:val="16"/>
        </w:rPr>
        <w:softHyphen/>
        <w:t>вышения точности стрельбы реактивного снаряда, Артемьев впервые доложил техническому совету ГДЛ о проектах 82 и 132-миллиметровых реактивных снарядов с оперением, значи</w:t>
      </w:r>
      <w:r w:rsidRPr="00612F62">
        <w:rPr>
          <w:rFonts w:ascii="Times New Roman" w:hAnsi="Times New Roman"/>
          <w:color w:val="0070C0"/>
          <w:sz w:val="16"/>
          <w:szCs w:val="16"/>
        </w:rPr>
        <w:softHyphen/>
        <w:t>тельно превышающим габариты снарядов. По его мнению, из всех разрабатываемых только калибры 82 и 132 миллиметров были наиболее оптимальными, и только развитое, выходящее за габариты оперение могло обеспечить стабилизацию снаряда в полете для достижения высокой точности стрельбы.</w:t>
      </w:r>
    </w:p>
    <w:p w14:paraId="4BA4C603"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Несмотря на то, что предложенные Артемьевым снаряды не могли запускаться с трубчатых направляющих и требовали пусковых установок нового типа, Клейменов, </w:t>
      </w:r>
      <w:proofErr w:type="spellStart"/>
      <w:r w:rsidRPr="00612F62">
        <w:rPr>
          <w:rFonts w:ascii="Times New Roman" w:hAnsi="Times New Roman"/>
          <w:color w:val="0070C0"/>
          <w:sz w:val="16"/>
          <w:szCs w:val="16"/>
        </w:rPr>
        <w:t>Лангемак</w:t>
      </w:r>
      <w:proofErr w:type="spellEnd"/>
      <w:r w:rsidRPr="00612F62">
        <w:rPr>
          <w:rFonts w:ascii="Times New Roman" w:hAnsi="Times New Roman"/>
          <w:color w:val="0070C0"/>
          <w:sz w:val="16"/>
          <w:szCs w:val="16"/>
        </w:rPr>
        <w:t>, Петро</w:t>
      </w:r>
      <w:r w:rsidRPr="00612F62">
        <w:rPr>
          <w:rFonts w:ascii="Times New Roman" w:hAnsi="Times New Roman"/>
          <w:color w:val="0070C0"/>
          <w:sz w:val="16"/>
          <w:szCs w:val="16"/>
        </w:rPr>
        <w:softHyphen/>
        <w:t>павловский и Шварц поддержали его предложение. Лучшим для таких снарядов был признан порох Бакаева, технология изготовления зарядов которого позволяла развернуть массовое производство, в котором нуж</w:t>
      </w:r>
      <w:r w:rsidRPr="00612F62">
        <w:rPr>
          <w:rFonts w:ascii="Times New Roman" w:hAnsi="Times New Roman"/>
          <w:color w:val="0070C0"/>
          <w:sz w:val="16"/>
          <w:szCs w:val="16"/>
        </w:rPr>
        <w:softHyphen/>
        <w:t>далась Красная Армия.</w:t>
      </w:r>
    </w:p>
    <w:p w14:paraId="0B4D51A3"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 летом 1933 года на</w:t>
      </w:r>
      <w:r w:rsidRPr="00612F62">
        <w:rPr>
          <w:rFonts w:ascii="Times New Roman" w:hAnsi="Times New Roman"/>
          <w:color w:val="0070C0"/>
          <w:sz w:val="16"/>
          <w:szCs w:val="16"/>
        </w:rPr>
        <w:softHyphen/>
        <w:t>чался продолжительный по вре</w:t>
      </w:r>
      <w:r w:rsidRPr="00612F62">
        <w:rPr>
          <w:rFonts w:ascii="Times New Roman" w:hAnsi="Times New Roman"/>
          <w:color w:val="0070C0"/>
          <w:sz w:val="16"/>
          <w:szCs w:val="16"/>
        </w:rPr>
        <w:softHyphen/>
        <w:t>мени и драматичный по со</w:t>
      </w:r>
      <w:r w:rsidRPr="00612F62">
        <w:rPr>
          <w:rFonts w:ascii="Times New Roman" w:hAnsi="Times New Roman"/>
          <w:color w:val="0070C0"/>
          <w:sz w:val="16"/>
          <w:szCs w:val="16"/>
        </w:rPr>
        <w:softHyphen/>
        <w:t>держанию период сложной и кропотливой работы по созда</w:t>
      </w:r>
      <w:r w:rsidRPr="00612F62">
        <w:rPr>
          <w:rFonts w:ascii="Times New Roman" w:hAnsi="Times New Roman"/>
          <w:color w:val="0070C0"/>
          <w:sz w:val="16"/>
          <w:szCs w:val="16"/>
        </w:rPr>
        <w:softHyphen/>
        <w:t>нию реактивных снарядов новой конструкции. По предложе</w:t>
      </w:r>
      <w:r w:rsidRPr="00612F62">
        <w:rPr>
          <w:rFonts w:ascii="Times New Roman" w:hAnsi="Times New Roman"/>
          <w:color w:val="0070C0"/>
          <w:sz w:val="16"/>
          <w:szCs w:val="16"/>
        </w:rPr>
        <w:softHyphen/>
        <w:t>нию Артемьева и под руководством Петропавловского ГДЛ приступила к разработке оперенных реактивных снарядов калибра 82 и 132 миллиме</w:t>
      </w:r>
      <w:r w:rsidRPr="00612F62">
        <w:rPr>
          <w:rFonts w:ascii="Times New Roman" w:hAnsi="Times New Roman"/>
          <w:color w:val="0070C0"/>
          <w:sz w:val="16"/>
          <w:szCs w:val="16"/>
        </w:rPr>
        <w:softHyphen/>
        <w:t xml:space="preserve">тра с разгоном от нуля на </w:t>
      </w:r>
      <w:proofErr w:type="spellStart"/>
      <w:r w:rsidRPr="00612F62">
        <w:rPr>
          <w:rFonts w:ascii="Times New Roman" w:hAnsi="Times New Roman"/>
          <w:color w:val="0070C0"/>
          <w:sz w:val="16"/>
          <w:szCs w:val="16"/>
        </w:rPr>
        <w:t>баллиститном</w:t>
      </w:r>
      <w:proofErr w:type="spellEnd"/>
      <w:r w:rsidRPr="00612F62">
        <w:rPr>
          <w:rFonts w:ascii="Times New Roman" w:hAnsi="Times New Roman"/>
          <w:color w:val="0070C0"/>
          <w:sz w:val="16"/>
          <w:szCs w:val="16"/>
        </w:rPr>
        <w:t xml:space="preserve"> нитроглицериновом порохе. Эту условную дату можно считать датой начала работ над реактивными сна</w:t>
      </w:r>
      <w:r w:rsidRPr="00612F62">
        <w:rPr>
          <w:rFonts w:ascii="Times New Roman" w:hAnsi="Times New Roman"/>
          <w:color w:val="0070C0"/>
          <w:sz w:val="16"/>
          <w:szCs w:val="16"/>
        </w:rPr>
        <w:softHyphen/>
        <w:t xml:space="preserve">рядами «Катюши». Непосредственно занимались снарядами </w:t>
      </w:r>
      <w:proofErr w:type="spellStart"/>
      <w:r w:rsidRPr="00612F62">
        <w:rPr>
          <w:rFonts w:ascii="Times New Roman" w:hAnsi="Times New Roman"/>
          <w:color w:val="0070C0"/>
          <w:sz w:val="16"/>
          <w:szCs w:val="16"/>
        </w:rPr>
        <w:t>В.Г.Бессонов</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Ф.Н.Пойда</w:t>
      </w:r>
      <w:proofErr w:type="spellEnd"/>
      <w:r w:rsidRPr="00612F62">
        <w:rPr>
          <w:rFonts w:ascii="Times New Roman" w:hAnsi="Times New Roman"/>
          <w:color w:val="0070C0"/>
          <w:sz w:val="16"/>
          <w:szCs w:val="16"/>
        </w:rPr>
        <w:t xml:space="preserve"> и </w:t>
      </w:r>
      <w:proofErr w:type="spellStart"/>
      <w:r w:rsidRPr="00612F62">
        <w:rPr>
          <w:rFonts w:ascii="Times New Roman" w:hAnsi="Times New Roman"/>
          <w:color w:val="0070C0"/>
          <w:sz w:val="16"/>
          <w:szCs w:val="16"/>
        </w:rPr>
        <w:t>Л.Э.Шварц</w:t>
      </w:r>
      <w:proofErr w:type="spellEnd"/>
      <w:r w:rsidRPr="00612F62">
        <w:rPr>
          <w:rFonts w:ascii="Times New Roman" w:hAnsi="Times New Roman"/>
          <w:color w:val="0070C0"/>
          <w:sz w:val="16"/>
          <w:szCs w:val="16"/>
        </w:rPr>
        <w:t xml:space="preserve">. Наибольшую заинтересованность к </w:t>
      </w:r>
      <w:proofErr w:type="spellStart"/>
      <w:r w:rsidRPr="00612F62">
        <w:rPr>
          <w:rFonts w:ascii="Times New Roman" w:hAnsi="Times New Roman"/>
          <w:color w:val="0070C0"/>
          <w:sz w:val="16"/>
          <w:szCs w:val="16"/>
        </w:rPr>
        <w:t>эрэсам</w:t>
      </w:r>
      <w:proofErr w:type="spellEnd"/>
      <w:r w:rsidRPr="00612F62">
        <w:rPr>
          <w:rFonts w:ascii="Times New Roman" w:hAnsi="Times New Roman"/>
          <w:color w:val="0070C0"/>
          <w:sz w:val="16"/>
          <w:szCs w:val="16"/>
        </w:rPr>
        <w:t xml:space="preserve"> по-прежнему проявляло не ГАУ, а командование ВВС. К концу 1933 года отработка снарядов с новым оперени</w:t>
      </w:r>
      <w:r w:rsidRPr="00612F62">
        <w:rPr>
          <w:rFonts w:ascii="Times New Roman" w:hAnsi="Times New Roman"/>
          <w:color w:val="0070C0"/>
          <w:sz w:val="16"/>
          <w:szCs w:val="16"/>
        </w:rPr>
        <w:softHyphen/>
        <w:t>ем была завершена, однако Бакаеву никак не удавалось изго</w:t>
      </w:r>
      <w:r w:rsidRPr="00612F62">
        <w:rPr>
          <w:rFonts w:ascii="Times New Roman" w:hAnsi="Times New Roman"/>
          <w:color w:val="0070C0"/>
          <w:sz w:val="16"/>
          <w:szCs w:val="16"/>
        </w:rPr>
        <w:softHyphen/>
        <w:t>товить из своего пороха шашки диаметром более 18 милли</w:t>
      </w:r>
      <w:r w:rsidRPr="00612F62">
        <w:rPr>
          <w:rFonts w:ascii="Times New Roman" w:hAnsi="Times New Roman"/>
          <w:color w:val="0070C0"/>
          <w:sz w:val="16"/>
          <w:szCs w:val="16"/>
        </w:rPr>
        <w:softHyphen/>
        <w:t xml:space="preserve">метров. Над этой проблемой он мучался два года. Лишь летом 1935-го московскому НИИ-6 и ленинградскому заводу имени </w:t>
      </w:r>
      <w:proofErr w:type="spellStart"/>
      <w:r w:rsidRPr="00612F62">
        <w:rPr>
          <w:rFonts w:ascii="Times New Roman" w:hAnsi="Times New Roman"/>
          <w:color w:val="0070C0"/>
          <w:sz w:val="16"/>
          <w:szCs w:val="16"/>
        </w:rPr>
        <w:t>Н.А.Морозова</w:t>
      </w:r>
      <w:proofErr w:type="spellEnd"/>
      <w:r w:rsidRPr="00612F62">
        <w:rPr>
          <w:rFonts w:ascii="Times New Roman" w:hAnsi="Times New Roman"/>
          <w:color w:val="0070C0"/>
          <w:sz w:val="16"/>
          <w:szCs w:val="16"/>
        </w:rPr>
        <w:t xml:space="preserve"> удалось освоить но</w:t>
      </w:r>
      <w:r w:rsidRPr="00612F62">
        <w:rPr>
          <w:rFonts w:ascii="Times New Roman" w:hAnsi="Times New Roman"/>
          <w:color w:val="0070C0"/>
          <w:sz w:val="16"/>
          <w:szCs w:val="16"/>
        </w:rPr>
        <w:softHyphen/>
        <w:t>вую технологию и изготовить первые шашки тре</w:t>
      </w:r>
      <w:r w:rsidRPr="00612F62">
        <w:rPr>
          <w:rFonts w:ascii="Times New Roman" w:hAnsi="Times New Roman"/>
          <w:color w:val="0070C0"/>
          <w:sz w:val="16"/>
          <w:szCs w:val="16"/>
        </w:rPr>
        <w:softHyphen/>
        <w:t>буемых диаметров 24 и 40 миллиметров (23510).</w:t>
      </w:r>
    </w:p>
    <w:p w14:paraId="304186F3" w14:textId="77777777" w:rsidR="001D4DD5" w:rsidRPr="00612F62" w:rsidRDefault="001D4DD5" w:rsidP="001D4DD5">
      <w:pPr>
        <w:spacing w:after="0" w:line="240" w:lineRule="auto"/>
        <w:jc w:val="both"/>
        <w:rPr>
          <w:rFonts w:ascii="Times New Roman" w:hAnsi="Times New Roman"/>
          <w:color w:val="0070C0"/>
          <w:sz w:val="16"/>
          <w:szCs w:val="16"/>
        </w:rPr>
      </w:pPr>
    </w:p>
    <w:p w14:paraId="5CE2DC9C"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Летом 1933 года Артемьев и </w:t>
      </w:r>
      <w:proofErr w:type="spellStart"/>
      <w:r w:rsidRPr="00612F62">
        <w:rPr>
          <w:rFonts w:ascii="Times New Roman" w:hAnsi="Times New Roman"/>
          <w:color w:val="0070C0"/>
          <w:sz w:val="16"/>
          <w:szCs w:val="16"/>
        </w:rPr>
        <w:t>Пойда</w:t>
      </w:r>
      <w:proofErr w:type="spellEnd"/>
      <w:r w:rsidRPr="00612F62">
        <w:rPr>
          <w:rFonts w:ascii="Times New Roman" w:hAnsi="Times New Roman"/>
          <w:color w:val="0070C0"/>
          <w:sz w:val="16"/>
          <w:szCs w:val="16"/>
        </w:rPr>
        <w:t xml:space="preserve"> посетили лаборато</w:t>
      </w:r>
      <w:r w:rsidRPr="00612F62">
        <w:rPr>
          <w:rFonts w:ascii="Times New Roman" w:hAnsi="Times New Roman"/>
          <w:color w:val="0070C0"/>
          <w:sz w:val="16"/>
          <w:szCs w:val="16"/>
        </w:rPr>
        <w:softHyphen/>
        <w:t>рию Охтинского завода и встретились с инженером Алексан</w:t>
      </w:r>
      <w:r w:rsidRPr="00612F62">
        <w:rPr>
          <w:rFonts w:ascii="Times New Roman" w:hAnsi="Times New Roman"/>
          <w:color w:val="0070C0"/>
          <w:sz w:val="16"/>
          <w:szCs w:val="16"/>
        </w:rPr>
        <w:softHyphen/>
        <w:t>дром Семеновичем Бакаевым. К этому времени конструкторы лаборатории были переведены в Москву, сама лаборатория под названием ЦНИЛ-84 вошла в состав Военно-химического научно-исследовательского института (ВХНИИ). В институте сосредоточились лучшие представители пороховой промыш</w:t>
      </w:r>
      <w:r w:rsidRPr="00612F62">
        <w:rPr>
          <w:rFonts w:ascii="Times New Roman" w:hAnsi="Times New Roman"/>
          <w:color w:val="0070C0"/>
          <w:sz w:val="16"/>
          <w:szCs w:val="16"/>
        </w:rPr>
        <w:softHyphen/>
        <w:t>ленности страны. Часть из них были вольнонаемными, часть - заключенными. К числу последних относился и Бакаев.</w:t>
      </w:r>
    </w:p>
    <w:p w14:paraId="06363FB1"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Выслушав Артемьева </w:t>
      </w:r>
      <w:proofErr w:type="gramStart"/>
      <w:r w:rsidRPr="00612F62">
        <w:rPr>
          <w:rFonts w:ascii="Times New Roman" w:hAnsi="Times New Roman"/>
          <w:color w:val="0070C0"/>
          <w:sz w:val="16"/>
          <w:szCs w:val="16"/>
        </w:rPr>
        <w:t>и Пойду</w:t>
      </w:r>
      <w:proofErr w:type="gramEnd"/>
      <w:r w:rsidRPr="00612F62">
        <w:rPr>
          <w:rFonts w:ascii="Times New Roman" w:hAnsi="Times New Roman"/>
          <w:color w:val="0070C0"/>
          <w:sz w:val="16"/>
          <w:szCs w:val="16"/>
        </w:rPr>
        <w:t xml:space="preserve">, Бакаев предложил пироксилин-тротиловый порох заменить </w:t>
      </w:r>
      <w:proofErr w:type="spellStart"/>
      <w:r w:rsidRPr="00612F62">
        <w:rPr>
          <w:rFonts w:ascii="Times New Roman" w:hAnsi="Times New Roman"/>
          <w:color w:val="0070C0"/>
          <w:sz w:val="16"/>
          <w:szCs w:val="16"/>
        </w:rPr>
        <w:t>баллиститным</w:t>
      </w:r>
      <w:proofErr w:type="spellEnd"/>
      <w:r w:rsidRPr="00612F62">
        <w:rPr>
          <w:rFonts w:ascii="Times New Roman" w:hAnsi="Times New Roman"/>
          <w:color w:val="0070C0"/>
          <w:sz w:val="16"/>
          <w:szCs w:val="16"/>
        </w:rPr>
        <w:t xml:space="preserve"> нитроглице</w:t>
      </w:r>
      <w:r w:rsidRPr="00612F62">
        <w:rPr>
          <w:rFonts w:ascii="Times New Roman" w:hAnsi="Times New Roman"/>
          <w:color w:val="0070C0"/>
          <w:sz w:val="16"/>
          <w:szCs w:val="16"/>
        </w:rPr>
        <w:softHyphen/>
        <w:t>риновым. Технологический цикл изготовления был очень коротким, так как в качестве пластификатора приме</w:t>
      </w:r>
      <w:r w:rsidRPr="00612F62">
        <w:rPr>
          <w:rFonts w:ascii="Times New Roman" w:hAnsi="Times New Roman"/>
          <w:color w:val="0070C0"/>
          <w:sz w:val="16"/>
          <w:szCs w:val="16"/>
        </w:rPr>
        <w:softHyphen/>
        <w:t>нялось труднолетучее взрывчатое вещество нитроглицерин. Нитроглицерин не только не удаляли из пороха, а, наоборот, оставляли в нем для повышения энергии.</w:t>
      </w:r>
    </w:p>
    <w:p w14:paraId="6A3615CE"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Отрицательными свойствами нитроглицеринового пороха были его большая энергетика и высокая температура горения. Высокая температура приводила к прогару стволов пушек и, как следствие, преждевременному их износу. Артиллеристы недолю</w:t>
      </w:r>
      <w:r w:rsidRPr="00612F62">
        <w:rPr>
          <w:rFonts w:ascii="Times New Roman" w:hAnsi="Times New Roman"/>
          <w:color w:val="0070C0"/>
          <w:sz w:val="16"/>
          <w:szCs w:val="16"/>
        </w:rPr>
        <w:softHyphen/>
        <w:t>бливали новый порох и прозвали его «Смерть пушкам». Помимо всего прочего, в пороховых погребах фран</w:t>
      </w:r>
      <w:r w:rsidRPr="00612F62">
        <w:rPr>
          <w:rFonts w:ascii="Times New Roman" w:hAnsi="Times New Roman"/>
          <w:color w:val="0070C0"/>
          <w:sz w:val="16"/>
          <w:szCs w:val="16"/>
        </w:rPr>
        <w:softHyphen/>
        <w:t>цузских и английских военных кораблей произошло несколько сильных взрывов, как считалось, по вине нитроглицеринового пороха. После этого военные разных стран стали относиться к нему крайне недоверчи</w:t>
      </w:r>
      <w:r w:rsidRPr="00612F62">
        <w:rPr>
          <w:rFonts w:ascii="Times New Roman" w:hAnsi="Times New Roman"/>
          <w:color w:val="0070C0"/>
          <w:sz w:val="16"/>
          <w:szCs w:val="16"/>
        </w:rPr>
        <w:softHyphen/>
        <w:t>во. Вскоре производство было приостанов</w:t>
      </w:r>
      <w:r w:rsidRPr="00612F62">
        <w:rPr>
          <w:rFonts w:ascii="Times New Roman" w:hAnsi="Times New Roman"/>
          <w:color w:val="0070C0"/>
          <w:sz w:val="16"/>
          <w:szCs w:val="16"/>
        </w:rPr>
        <w:softHyphen/>
        <w:t>лено и возобновилось только после Первой мировой войны, когда появились так назы</w:t>
      </w:r>
      <w:r w:rsidRPr="00612F62">
        <w:rPr>
          <w:rFonts w:ascii="Times New Roman" w:hAnsi="Times New Roman"/>
          <w:color w:val="0070C0"/>
          <w:sz w:val="16"/>
          <w:szCs w:val="16"/>
        </w:rPr>
        <w:softHyphen/>
        <w:t xml:space="preserve">ваемые пороха </w:t>
      </w:r>
      <w:proofErr w:type="spellStart"/>
      <w:r w:rsidRPr="00612F62">
        <w:rPr>
          <w:rFonts w:ascii="Times New Roman" w:hAnsi="Times New Roman"/>
          <w:color w:val="0070C0"/>
          <w:sz w:val="16"/>
          <w:szCs w:val="16"/>
        </w:rPr>
        <w:t>баллиститного</w:t>
      </w:r>
      <w:proofErr w:type="spellEnd"/>
      <w:r w:rsidRPr="00612F62">
        <w:rPr>
          <w:rFonts w:ascii="Times New Roman" w:hAnsi="Times New Roman"/>
          <w:color w:val="0070C0"/>
          <w:sz w:val="16"/>
          <w:szCs w:val="16"/>
        </w:rPr>
        <w:t xml:space="preserve"> типа, содер</w:t>
      </w:r>
      <w:r w:rsidRPr="00612F62">
        <w:rPr>
          <w:rFonts w:ascii="Times New Roman" w:hAnsi="Times New Roman"/>
          <w:color w:val="0070C0"/>
          <w:sz w:val="16"/>
          <w:szCs w:val="16"/>
        </w:rPr>
        <w:softHyphen/>
        <w:t>жащие охлаждающие добавки.</w:t>
      </w:r>
    </w:p>
    <w:p w14:paraId="37EF7BFE" w14:textId="77777777" w:rsidR="001D4DD5" w:rsidRPr="00612F62" w:rsidRDefault="001D4DD5" w:rsidP="001D4D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Бакаевым Артемье</w:t>
      </w:r>
      <w:r w:rsidRPr="00612F62">
        <w:rPr>
          <w:rFonts w:ascii="Times New Roman" w:hAnsi="Times New Roman"/>
          <w:color w:val="0070C0"/>
          <w:sz w:val="16"/>
          <w:szCs w:val="16"/>
        </w:rPr>
        <w:softHyphen/>
        <w:t xml:space="preserve">ву и </w:t>
      </w:r>
      <w:proofErr w:type="spellStart"/>
      <w:r w:rsidRPr="00612F62">
        <w:rPr>
          <w:rFonts w:ascii="Times New Roman" w:hAnsi="Times New Roman"/>
          <w:color w:val="0070C0"/>
          <w:sz w:val="16"/>
          <w:szCs w:val="16"/>
        </w:rPr>
        <w:t>Пойде</w:t>
      </w:r>
      <w:proofErr w:type="spellEnd"/>
      <w:r w:rsidRPr="00612F62">
        <w:rPr>
          <w:rFonts w:ascii="Times New Roman" w:hAnsi="Times New Roman"/>
          <w:color w:val="0070C0"/>
          <w:sz w:val="16"/>
          <w:szCs w:val="16"/>
        </w:rPr>
        <w:t xml:space="preserve"> был предложен порох марки Н. По мнению Бакаева, он как нельзя лучше под</w:t>
      </w:r>
      <w:r w:rsidRPr="00612F62">
        <w:rPr>
          <w:rFonts w:ascii="Times New Roman" w:hAnsi="Times New Roman"/>
          <w:color w:val="0070C0"/>
          <w:sz w:val="16"/>
          <w:szCs w:val="16"/>
        </w:rPr>
        <w:softHyphen/>
        <w:t>ходил для реактивных снарядов. Поразительно, но почти де</w:t>
      </w:r>
      <w:r w:rsidRPr="00612F62">
        <w:rPr>
          <w:rFonts w:ascii="Times New Roman" w:hAnsi="Times New Roman"/>
          <w:color w:val="0070C0"/>
          <w:sz w:val="16"/>
          <w:szCs w:val="16"/>
        </w:rPr>
        <w:softHyphen/>
        <w:t xml:space="preserve">сять лет два направления - разработка реактивных снарядов и </w:t>
      </w:r>
      <w:proofErr w:type="spellStart"/>
      <w:r w:rsidRPr="00612F62">
        <w:rPr>
          <w:rFonts w:ascii="Times New Roman" w:hAnsi="Times New Roman"/>
          <w:color w:val="0070C0"/>
          <w:sz w:val="16"/>
          <w:szCs w:val="16"/>
        </w:rPr>
        <w:t>баллиститных</w:t>
      </w:r>
      <w:proofErr w:type="spellEnd"/>
      <w:r w:rsidRPr="00612F62">
        <w:rPr>
          <w:rFonts w:ascii="Times New Roman" w:hAnsi="Times New Roman"/>
          <w:color w:val="0070C0"/>
          <w:sz w:val="16"/>
          <w:szCs w:val="16"/>
        </w:rPr>
        <w:t xml:space="preserve"> нитроглицериновых порохов - развивались в нашей стране изолированно друг от друга. В дальнейшем применение нитроглицеринового пороха привело к подлин</w:t>
      </w:r>
      <w:r w:rsidRPr="00612F62">
        <w:rPr>
          <w:rFonts w:ascii="Times New Roman" w:hAnsi="Times New Roman"/>
          <w:color w:val="0070C0"/>
          <w:sz w:val="16"/>
          <w:szCs w:val="16"/>
        </w:rPr>
        <w:softHyphen/>
        <w:t>ному перевороту в истории создания реактивных снарядов и способствовало разработке одного из самых грозных видов вооружения Второй мировой войны - реактивной установки «Катюша» (23510).</w:t>
      </w:r>
    </w:p>
    <w:p w14:paraId="79749849" w14:textId="77777777" w:rsidR="001D4DD5" w:rsidRPr="00612F62" w:rsidRDefault="001D4DD5" w:rsidP="001D4DD5">
      <w:pPr>
        <w:spacing w:after="0" w:line="240" w:lineRule="auto"/>
        <w:jc w:val="both"/>
        <w:rPr>
          <w:rFonts w:ascii="Times New Roman" w:hAnsi="Times New Roman"/>
          <w:color w:val="0070C0"/>
          <w:sz w:val="16"/>
          <w:szCs w:val="16"/>
        </w:rPr>
      </w:pPr>
    </w:p>
    <w:p w14:paraId="51E69ADB"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16CF9B9A"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59126D5"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1C8B8296"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2F1D79BA"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общий настрой людей того времени, которые, стремясь к победе, «экономили» на средствах спасения.</w:t>
      </w:r>
    </w:p>
    <w:p w14:paraId="18D3A81E" w14:textId="77777777" w:rsidR="00B849DC" w:rsidRPr="004E10C1" w:rsidRDefault="00B849DC"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 (19614).</w:t>
      </w:r>
    </w:p>
    <w:p w14:paraId="0AE54EAF" w14:textId="77777777" w:rsidR="00B849DC" w:rsidRPr="004E10C1" w:rsidRDefault="00B849DC" w:rsidP="004E10C1">
      <w:pPr>
        <w:spacing w:after="0" w:line="240" w:lineRule="auto"/>
        <w:jc w:val="both"/>
        <w:rPr>
          <w:rFonts w:ascii="Times New Roman" w:hAnsi="Times New Roman"/>
          <w:color w:val="000000" w:themeColor="text1"/>
          <w:sz w:val="16"/>
          <w:szCs w:val="16"/>
        </w:rPr>
      </w:pPr>
    </w:p>
    <w:p w14:paraId="1A08438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лета 1933 г. на ленин</w:t>
      </w:r>
      <w:r w:rsidRPr="004E10C1">
        <w:rPr>
          <w:rFonts w:ascii="Times New Roman" w:hAnsi="Times New Roman"/>
          <w:color w:val="000000" w:themeColor="text1"/>
          <w:sz w:val="16"/>
          <w:szCs w:val="16"/>
        </w:rPr>
        <w:softHyphen/>
        <w:t>градском заводе им. А. Марти под руководством инженера-судостроителя В. М. Бурдакова строились серийные катера АНТ-5, получившие обозначение Г-5. На них устанавливались отече</w:t>
      </w:r>
      <w:r w:rsidRPr="004E10C1">
        <w:rPr>
          <w:rFonts w:ascii="Times New Roman" w:hAnsi="Times New Roman"/>
          <w:color w:val="000000" w:themeColor="text1"/>
          <w:sz w:val="16"/>
          <w:szCs w:val="16"/>
        </w:rPr>
        <w:softHyphen/>
        <w:t>ственные двигатели ГАМ-34 (конвертированные авиацион</w:t>
      </w:r>
      <w:r w:rsidRPr="004E10C1">
        <w:rPr>
          <w:rFonts w:ascii="Times New Roman" w:hAnsi="Times New Roman"/>
          <w:color w:val="000000" w:themeColor="text1"/>
          <w:sz w:val="16"/>
          <w:szCs w:val="16"/>
        </w:rPr>
        <w:softHyphen/>
        <w:t>ные АМ-34 известного впос</w:t>
      </w:r>
      <w:r w:rsidRPr="004E10C1">
        <w:rPr>
          <w:rFonts w:ascii="Times New Roman" w:hAnsi="Times New Roman"/>
          <w:color w:val="000000" w:themeColor="text1"/>
          <w:sz w:val="16"/>
          <w:szCs w:val="16"/>
        </w:rPr>
        <w:softHyphen/>
        <w:t>ледствии конструктора авиа</w:t>
      </w:r>
      <w:r w:rsidRPr="004E10C1">
        <w:rPr>
          <w:rFonts w:ascii="Times New Roman" w:hAnsi="Times New Roman"/>
          <w:color w:val="000000" w:themeColor="text1"/>
          <w:sz w:val="16"/>
          <w:szCs w:val="16"/>
        </w:rPr>
        <w:softHyphen/>
        <w:t>двигателей А. А. Микулина). Отдельные узлы корпуса бы</w:t>
      </w:r>
      <w:r w:rsidRPr="004E10C1">
        <w:rPr>
          <w:rFonts w:ascii="Times New Roman" w:hAnsi="Times New Roman"/>
          <w:color w:val="000000" w:themeColor="text1"/>
          <w:sz w:val="16"/>
          <w:szCs w:val="16"/>
        </w:rPr>
        <w:softHyphen/>
        <w:t>ли усилены заводским КБ по инициативе его начальника К. В. Попова. Головной катер № 140 на испытаниях развил скорость 51,4 уз. В 1934— 1935 гг. завод им. А. Марти по</w:t>
      </w:r>
      <w:r w:rsidRPr="004E10C1">
        <w:rPr>
          <w:rFonts w:ascii="Times New Roman" w:hAnsi="Times New Roman"/>
          <w:color w:val="000000" w:themeColor="text1"/>
          <w:sz w:val="16"/>
          <w:szCs w:val="16"/>
        </w:rPr>
        <w:softHyphen/>
        <w:t>строил 150 торпедных катеров трех серий, нумерация которых следовала за нумерацией серий катеров Ш-4 (т. е. VI—VIII се</w:t>
      </w:r>
      <w:r w:rsidRPr="004E10C1">
        <w:rPr>
          <w:rFonts w:ascii="Times New Roman" w:hAnsi="Times New Roman"/>
          <w:color w:val="000000" w:themeColor="text1"/>
          <w:sz w:val="16"/>
          <w:szCs w:val="16"/>
        </w:rPr>
        <w:softHyphen/>
        <w:t>рии). Сметная стоимость одно</w:t>
      </w:r>
      <w:r w:rsidRPr="004E10C1">
        <w:rPr>
          <w:rFonts w:ascii="Times New Roman" w:hAnsi="Times New Roman"/>
          <w:color w:val="000000" w:themeColor="text1"/>
          <w:sz w:val="16"/>
          <w:szCs w:val="16"/>
        </w:rPr>
        <w:softHyphen/>
        <w:t>го серийного катера составила 336 тыс. руб.</w:t>
      </w:r>
    </w:p>
    <w:p w14:paraId="4A125A9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1934 г. </w:t>
      </w:r>
      <w:proofErr w:type="spellStart"/>
      <w:r w:rsidRPr="004E10C1">
        <w:rPr>
          <w:rFonts w:ascii="Times New Roman" w:hAnsi="Times New Roman"/>
          <w:color w:val="000000" w:themeColor="text1"/>
          <w:sz w:val="16"/>
          <w:szCs w:val="16"/>
        </w:rPr>
        <w:t>бьша</w:t>
      </w:r>
      <w:proofErr w:type="spellEnd"/>
      <w:r w:rsidRPr="004E10C1">
        <w:rPr>
          <w:rFonts w:ascii="Times New Roman" w:hAnsi="Times New Roman"/>
          <w:color w:val="000000" w:themeColor="text1"/>
          <w:sz w:val="16"/>
          <w:szCs w:val="16"/>
        </w:rPr>
        <w:t xml:space="preserve"> сделана по</w:t>
      </w:r>
      <w:r w:rsidRPr="004E10C1">
        <w:rPr>
          <w:rFonts w:ascii="Times New Roman" w:hAnsi="Times New Roman"/>
          <w:color w:val="000000" w:themeColor="text1"/>
          <w:sz w:val="16"/>
          <w:szCs w:val="16"/>
        </w:rPr>
        <w:softHyphen/>
        <w:t>пытка создать деревянный ана</w:t>
      </w:r>
      <w:r w:rsidRPr="004E10C1">
        <w:rPr>
          <w:rFonts w:ascii="Times New Roman" w:hAnsi="Times New Roman"/>
          <w:color w:val="000000" w:themeColor="text1"/>
          <w:sz w:val="16"/>
          <w:szCs w:val="16"/>
        </w:rPr>
        <w:softHyphen/>
        <w:t xml:space="preserve">лог торпедного катера типа Г-5. Проект его разрабатывался в конструкторском бюро НИСС, а постройка головного катера осуществлялась на заводе </w:t>
      </w:r>
      <w:proofErr w:type="spellStart"/>
      <w:r w:rsidRPr="004E10C1">
        <w:rPr>
          <w:rFonts w:ascii="Times New Roman" w:hAnsi="Times New Roman"/>
          <w:color w:val="000000" w:themeColor="text1"/>
          <w:sz w:val="16"/>
          <w:szCs w:val="16"/>
        </w:rPr>
        <w:t>Осоавиахи-ма</w:t>
      </w:r>
      <w:proofErr w:type="spellEnd"/>
      <w:r w:rsidRPr="004E10C1">
        <w:rPr>
          <w:rFonts w:ascii="Times New Roman" w:hAnsi="Times New Roman"/>
          <w:color w:val="000000" w:themeColor="text1"/>
          <w:sz w:val="16"/>
          <w:szCs w:val="16"/>
        </w:rPr>
        <w:t xml:space="preserve"> в Ленинграде. Еще 3 единицы </w:t>
      </w:r>
      <w:proofErr w:type="spellStart"/>
      <w:r w:rsidRPr="004E10C1">
        <w:rPr>
          <w:rFonts w:ascii="Times New Roman" w:hAnsi="Times New Roman"/>
          <w:color w:val="000000" w:themeColor="text1"/>
          <w:sz w:val="16"/>
          <w:szCs w:val="16"/>
        </w:rPr>
        <w:t>бьши</w:t>
      </w:r>
      <w:proofErr w:type="spellEnd"/>
      <w:r w:rsidRPr="004E10C1">
        <w:rPr>
          <w:rFonts w:ascii="Times New Roman" w:hAnsi="Times New Roman"/>
          <w:color w:val="000000" w:themeColor="text1"/>
          <w:sz w:val="16"/>
          <w:szCs w:val="16"/>
        </w:rPr>
        <w:t xml:space="preserve"> построены на заводе № 5 НКВД. По водоизмещению деревянный катер ДТК в 1,5 раза "превзошел" Г-5, а его скорость снизилась до 47 уз. Дальнейшего развития эти разработки не получили.</w:t>
      </w:r>
    </w:p>
    <w:p w14:paraId="3D2B466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Туполевские торпедные катера типов Ш-4 и Г-5 представляли собой удачный в инженерном отношении пример реализации зада</w:t>
      </w:r>
      <w:r w:rsidRPr="004E10C1">
        <w:rPr>
          <w:rFonts w:ascii="Times New Roman" w:hAnsi="Times New Roman"/>
          <w:color w:val="000000" w:themeColor="text1"/>
          <w:sz w:val="16"/>
          <w:szCs w:val="16"/>
        </w:rPr>
        <w:softHyphen/>
        <w:t>ний флота с применением нового легкого материала для корпуса. Освоение технологии изготовления дюралевых корпусов на судо</w:t>
      </w:r>
      <w:r w:rsidRPr="004E10C1">
        <w:rPr>
          <w:rFonts w:ascii="Times New Roman" w:hAnsi="Times New Roman"/>
          <w:color w:val="000000" w:themeColor="text1"/>
          <w:sz w:val="16"/>
          <w:szCs w:val="16"/>
        </w:rPr>
        <w:softHyphen/>
        <w:t>строительном заводе</w:t>
      </w:r>
      <w:r w:rsidRPr="004E10C1">
        <w:rPr>
          <w:rFonts w:ascii="Times New Roman" w:hAnsi="Times New Roman"/>
          <w:color w:val="000000" w:themeColor="text1"/>
          <w:sz w:val="16"/>
          <w:szCs w:val="16"/>
          <w:vertAlign w:val="superscript"/>
        </w:rPr>
        <w:t>8</w:t>
      </w:r>
      <w:r w:rsidRPr="004E10C1">
        <w:rPr>
          <w:rFonts w:ascii="Times New Roman" w:hAnsi="Times New Roman"/>
          <w:color w:val="000000" w:themeColor="text1"/>
          <w:sz w:val="16"/>
          <w:szCs w:val="16"/>
        </w:rPr>
        <w:t xml:space="preserve"> и легких мощных авиамоторов следует </w:t>
      </w:r>
      <w:proofErr w:type="spellStart"/>
      <w:r w:rsidRPr="004E10C1">
        <w:rPr>
          <w:rFonts w:ascii="Times New Roman" w:hAnsi="Times New Roman"/>
          <w:color w:val="000000" w:themeColor="text1"/>
          <w:sz w:val="16"/>
          <w:szCs w:val="16"/>
        </w:rPr>
        <w:t>приJзнать</w:t>
      </w:r>
      <w:proofErr w:type="spellEnd"/>
      <w:r w:rsidRPr="004E10C1">
        <w:rPr>
          <w:rFonts w:ascii="Times New Roman" w:hAnsi="Times New Roman"/>
          <w:color w:val="000000" w:themeColor="text1"/>
          <w:sz w:val="16"/>
          <w:szCs w:val="16"/>
        </w:rPr>
        <w:t xml:space="preserve"> заслугой конструкторов и производственников. Эти достиже</w:t>
      </w:r>
      <w:r w:rsidRPr="004E10C1">
        <w:rPr>
          <w:rFonts w:ascii="Times New Roman" w:hAnsi="Times New Roman"/>
          <w:color w:val="000000" w:themeColor="text1"/>
          <w:sz w:val="16"/>
          <w:szCs w:val="16"/>
        </w:rPr>
        <w:softHyphen/>
        <w:t>ния обеспечили в первую очередь высокую скорость хода при удовлетворительной маневренности. Однако Г-5, как и его предше</w:t>
      </w:r>
      <w:r w:rsidRPr="004E10C1">
        <w:rPr>
          <w:rFonts w:ascii="Times New Roman" w:hAnsi="Times New Roman"/>
          <w:color w:val="000000" w:themeColor="text1"/>
          <w:sz w:val="16"/>
          <w:szCs w:val="16"/>
        </w:rPr>
        <w:softHyphen/>
        <w:t xml:space="preserve">ственнику, </w:t>
      </w:r>
      <w:proofErr w:type="spellStart"/>
      <w:r w:rsidRPr="004E10C1">
        <w:rPr>
          <w:rFonts w:ascii="Times New Roman" w:hAnsi="Times New Roman"/>
          <w:color w:val="000000" w:themeColor="text1"/>
          <w:sz w:val="16"/>
          <w:szCs w:val="16"/>
        </w:rPr>
        <w:t>бьши</w:t>
      </w:r>
      <w:proofErr w:type="spellEnd"/>
      <w:r w:rsidRPr="004E10C1">
        <w:rPr>
          <w:rFonts w:ascii="Times New Roman" w:hAnsi="Times New Roman"/>
          <w:color w:val="000000" w:themeColor="text1"/>
          <w:sz w:val="16"/>
          <w:szCs w:val="16"/>
        </w:rPr>
        <w:t xml:space="preserve"> свойственны ограниченная мореходность (до 3—4 баллов), отсутствие режимов малого хода и неудобство желоб-</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торпедных аппаратов: торпеда сбрасывалась за корму на ско</w:t>
      </w:r>
      <w:r w:rsidRPr="004E10C1">
        <w:rPr>
          <w:rFonts w:ascii="Times New Roman" w:hAnsi="Times New Roman"/>
          <w:color w:val="000000" w:themeColor="text1"/>
          <w:sz w:val="16"/>
          <w:szCs w:val="16"/>
        </w:rPr>
        <w:softHyphen/>
        <w:t>рости не менее 16—18 уз. Небольшая дальность плавания также ог</w:t>
      </w:r>
      <w:r w:rsidRPr="004E10C1">
        <w:rPr>
          <w:rFonts w:ascii="Times New Roman" w:hAnsi="Times New Roman"/>
          <w:color w:val="000000" w:themeColor="text1"/>
          <w:sz w:val="16"/>
          <w:szCs w:val="16"/>
        </w:rPr>
        <w:softHyphen/>
        <w:t xml:space="preserve">раничивала </w:t>
      </w:r>
      <w:r w:rsidRPr="004E10C1">
        <w:rPr>
          <w:rFonts w:ascii="Times New Roman" w:hAnsi="Times New Roman"/>
          <w:color w:val="000000" w:themeColor="text1"/>
          <w:sz w:val="16"/>
          <w:szCs w:val="16"/>
        </w:rPr>
        <w:lastRenderedPageBreak/>
        <w:t>возможности использования Г-5 прибрежными вода</w:t>
      </w:r>
      <w:r w:rsidRPr="004E10C1">
        <w:rPr>
          <w:rFonts w:ascii="Times New Roman" w:hAnsi="Times New Roman"/>
          <w:color w:val="000000" w:themeColor="text1"/>
          <w:sz w:val="16"/>
          <w:szCs w:val="16"/>
        </w:rPr>
        <w:softHyphen/>
        <w:t>ми, а применение бензиновых двигателей делало катер пожароо</w:t>
      </w:r>
      <w:r w:rsidRPr="004E10C1">
        <w:rPr>
          <w:rFonts w:ascii="Times New Roman" w:hAnsi="Times New Roman"/>
          <w:color w:val="000000" w:themeColor="text1"/>
          <w:sz w:val="16"/>
          <w:szCs w:val="16"/>
        </w:rPr>
        <w:softHyphen/>
        <w:t xml:space="preserve">пасным. Его стрелковое вооружение </w:t>
      </w:r>
      <w:proofErr w:type="spellStart"/>
      <w:r w:rsidRPr="004E10C1">
        <w:rPr>
          <w:rFonts w:ascii="Times New Roman" w:hAnsi="Times New Roman"/>
          <w:color w:val="000000" w:themeColor="text1"/>
          <w:sz w:val="16"/>
          <w:szCs w:val="16"/>
        </w:rPr>
        <w:t>бьшо</w:t>
      </w:r>
      <w:proofErr w:type="spellEnd"/>
      <w:r w:rsidRPr="004E10C1">
        <w:rPr>
          <w:rFonts w:ascii="Times New Roman" w:hAnsi="Times New Roman"/>
          <w:color w:val="000000" w:themeColor="text1"/>
          <w:sz w:val="16"/>
          <w:szCs w:val="16"/>
        </w:rPr>
        <w:t xml:space="preserve"> неэффективным как против катеров, так и против самолетов. Эти недостатки морякам были известны еще в процессе испытания опытных глиссеров и руководство УВМС периодически обращалось к проблеме создания более крупных и мореходнь1х катеров, вооруженных крупнокали</w:t>
      </w:r>
      <w:r w:rsidRPr="004E10C1">
        <w:rPr>
          <w:rFonts w:ascii="Times New Roman" w:hAnsi="Times New Roman"/>
          <w:color w:val="000000" w:themeColor="text1"/>
          <w:sz w:val="16"/>
          <w:szCs w:val="16"/>
        </w:rPr>
        <w:softHyphen/>
        <w:t xml:space="preserve">берными (12,7 мм) пулеметами. Так, в июле 1932 г. заместитель </w:t>
      </w:r>
      <w:proofErr w:type="spellStart"/>
      <w:r w:rsidRPr="004E10C1">
        <w:rPr>
          <w:rFonts w:ascii="Times New Roman" w:hAnsi="Times New Roman"/>
          <w:color w:val="000000" w:themeColor="text1"/>
          <w:sz w:val="16"/>
          <w:szCs w:val="16"/>
        </w:rPr>
        <w:t>наморси</w:t>
      </w:r>
      <w:proofErr w:type="spellEnd"/>
      <w:r w:rsidRPr="004E10C1">
        <w:rPr>
          <w:rFonts w:ascii="Times New Roman" w:hAnsi="Times New Roman"/>
          <w:color w:val="000000" w:themeColor="text1"/>
          <w:sz w:val="16"/>
          <w:szCs w:val="16"/>
        </w:rPr>
        <w:t xml:space="preserve"> И. М.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утвердил оперативно-тактическое задание на мореходный 45-узловой торпедный катер водоизмещением "не более 50 т", вооруженный двумя 12,7-мм пулеметами. Катер пред</w:t>
      </w:r>
      <w:r w:rsidRPr="004E10C1">
        <w:rPr>
          <w:rFonts w:ascii="Times New Roman" w:hAnsi="Times New Roman"/>
          <w:color w:val="000000" w:themeColor="text1"/>
          <w:sz w:val="16"/>
          <w:szCs w:val="16"/>
        </w:rPr>
        <w:softHyphen/>
        <w:t xml:space="preserve">назначался для применения разрабатывавшихся тогда 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сверхторпед</w:t>
      </w:r>
      <w:proofErr w:type="spellEnd"/>
      <w:r w:rsidRPr="004E10C1">
        <w:rPr>
          <w:rFonts w:ascii="Times New Roman" w:hAnsi="Times New Roman"/>
          <w:color w:val="000000" w:themeColor="text1"/>
          <w:sz w:val="16"/>
          <w:szCs w:val="16"/>
        </w:rPr>
        <w:t>" типа "СУ" калибром 24 или 27 дюймов (610 и 686 мм). Предполагалось, что стрельба этими торпедами будет вес</w:t>
      </w:r>
      <w:r w:rsidRPr="004E10C1">
        <w:rPr>
          <w:rFonts w:ascii="Times New Roman" w:hAnsi="Times New Roman"/>
          <w:color w:val="000000" w:themeColor="text1"/>
          <w:sz w:val="16"/>
          <w:szCs w:val="16"/>
        </w:rPr>
        <w:softHyphen/>
        <w:t xml:space="preserve">тись с дистанции около 100 </w:t>
      </w:r>
      <w:proofErr w:type="spellStart"/>
      <w:r w:rsidRPr="004E10C1">
        <w:rPr>
          <w:rFonts w:ascii="Times New Roman" w:hAnsi="Times New Roman"/>
          <w:color w:val="000000" w:themeColor="text1"/>
          <w:sz w:val="16"/>
          <w:szCs w:val="16"/>
        </w:rPr>
        <w:t>каб</w:t>
      </w:r>
      <w:proofErr w:type="spellEnd"/>
      <w:r w:rsidRPr="004E10C1">
        <w:rPr>
          <w:rFonts w:ascii="Times New Roman" w:hAnsi="Times New Roman"/>
          <w:color w:val="000000" w:themeColor="text1"/>
          <w:sz w:val="16"/>
          <w:szCs w:val="16"/>
        </w:rPr>
        <w:t xml:space="preserve">. (18,5 км). Задание не </w:t>
      </w:r>
      <w:proofErr w:type="spellStart"/>
      <w:r w:rsidRPr="004E10C1">
        <w:rPr>
          <w:rFonts w:ascii="Times New Roman" w:hAnsi="Times New Roman"/>
          <w:color w:val="000000" w:themeColor="text1"/>
          <w:sz w:val="16"/>
          <w:szCs w:val="16"/>
        </w:rPr>
        <w:t>бьшо</w:t>
      </w:r>
      <w:proofErr w:type="spellEnd"/>
      <w:r w:rsidRPr="004E10C1">
        <w:rPr>
          <w:rFonts w:ascii="Times New Roman" w:hAnsi="Times New Roman"/>
          <w:color w:val="000000" w:themeColor="text1"/>
          <w:sz w:val="16"/>
          <w:szCs w:val="16"/>
        </w:rPr>
        <w:t xml:space="preserve"> реа</w:t>
      </w:r>
      <w:r w:rsidRPr="004E10C1">
        <w:rPr>
          <w:rFonts w:ascii="Times New Roman" w:hAnsi="Times New Roman"/>
          <w:color w:val="000000" w:themeColor="text1"/>
          <w:sz w:val="16"/>
          <w:szCs w:val="16"/>
        </w:rPr>
        <w:softHyphen/>
        <w:t>лизовано из-за сложности создания самого оружия и ориентации командования ВМФ на уже освоенные промышленностью малые катера, для вывода которых в атаку создавался специальный лидер (3898).</w:t>
      </w:r>
    </w:p>
    <w:p w14:paraId="4039941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FC4365B"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лета 1933 г. по январь 1934 г. в КБ ДУК под руководством ин</w:t>
      </w:r>
      <w:r w:rsidRPr="004E10C1">
        <w:rPr>
          <w:rFonts w:ascii="Times New Roman" w:hAnsi="Times New Roman"/>
          <w:color w:val="000000" w:themeColor="text1"/>
          <w:sz w:val="16"/>
          <w:szCs w:val="16"/>
        </w:rPr>
        <w:softHyphen/>
        <w:t xml:space="preserve">женера Ф. </w:t>
      </w:r>
      <w:proofErr w:type="spellStart"/>
      <w:r w:rsidRPr="004E10C1">
        <w:rPr>
          <w:rFonts w:ascii="Times New Roman" w:hAnsi="Times New Roman"/>
          <w:color w:val="000000" w:themeColor="text1"/>
          <w:sz w:val="16"/>
          <w:szCs w:val="16"/>
        </w:rPr>
        <w:t>Трояни</w:t>
      </w:r>
      <w:proofErr w:type="spellEnd"/>
      <w:r w:rsidRPr="004E10C1">
        <w:rPr>
          <w:rFonts w:ascii="Times New Roman" w:hAnsi="Times New Roman"/>
          <w:color w:val="000000" w:themeColor="text1"/>
          <w:sz w:val="16"/>
          <w:szCs w:val="16"/>
        </w:rPr>
        <w:t xml:space="preserve"> разработали проект полужёст</w:t>
      </w:r>
      <w:r w:rsidRPr="004E10C1">
        <w:rPr>
          <w:rFonts w:ascii="Times New Roman" w:hAnsi="Times New Roman"/>
          <w:color w:val="000000" w:themeColor="text1"/>
          <w:sz w:val="16"/>
          <w:szCs w:val="16"/>
        </w:rPr>
        <w:softHyphen/>
        <w:t>кого дирижабля ВУК-1 («СССР В-7») объёмом 9000 м3, предназначенного для ВМФ. Постройка его велась также параллельно с «СССР В-6».</w:t>
      </w:r>
    </w:p>
    <w:p w14:paraId="15661C53"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«СССР В-7» впервые применили располо</w:t>
      </w:r>
      <w:r w:rsidRPr="004E10C1">
        <w:rPr>
          <w:rFonts w:ascii="Times New Roman" w:hAnsi="Times New Roman"/>
          <w:color w:val="000000" w:themeColor="text1"/>
          <w:sz w:val="16"/>
          <w:szCs w:val="16"/>
        </w:rPr>
        <w:softHyphen/>
        <w:t>жение килевой фермы треугольного попереч</w:t>
      </w:r>
      <w:r w:rsidRPr="004E10C1">
        <w:rPr>
          <w:rFonts w:ascii="Times New Roman" w:hAnsi="Times New Roman"/>
          <w:color w:val="000000" w:themeColor="text1"/>
          <w:sz w:val="16"/>
          <w:szCs w:val="16"/>
        </w:rPr>
        <w:softHyphen/>
        <w:t>ного сечения вершиной вверх, а не вниз, как на дирижаблях У. Нобиле, что вызвало критику со стороны последнего. У советских конструкторов, в 1930-е годы, однако, не сложилось определён</w:t>
      </w:r>
      <w:r w:rsidRPr="004E10C1">
        <w:rPr>
          <w:rFonts w:ascii="Times New Roman" w:hAnsi="Times New Roman"/>
          <w:color w:val="000000" w:themeColor="text1"/>
          <w:sz w:val="16"/>
          <w:szCs w:val="16"/>
        </w:rPr>
        <w:softHyphen/>
        <w:t>ного мнения о предпочтительности того или иного расположения киля.</w:t>
      </w:r>
    </w:p>
    <w:p w14:paraId="095958C6"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Новое расположение килевой фермы и при</w:t>
      </w:r>
      <w:r w:rsidRPr="004E10C1">
        <w:rPr>
          <w:rFonts w:ascii="Times New Roman" w:hAnsi="Times New Roman"/>
          <w:color w:val="000000" w:themeColor="text1"/>
          <w:sz w:val="16"/>
          <w:szCs w:val="16"/>
        </w:rPr>
        <w:softHyphen/>
        <w:t xml:space="preserve">менение </w:t>
      </w:r>
      <w:proofErr w:type="spellStart"/>
      <w:r w:rsidRPr="004E10C1">
        <w:rPr>
          <w:rFonts w:ascii="Times New Roman" w:hAnsi="Times New Roman"/>
          <w:color w:val="000000" w:themeColor="text1"/>
          <w:sz w:val="16"/>
          <w:szCs w:val="16"/>
        </w:rPr>
        <w:t>трёхпоясной</w:t>
      </w:r>
      <w:proofErr w:type="spellEnd"/>
      <w:r w:rsidRPr="004E10C1">
        <w:rPr>
          <w:rFonts w:ascii="Times New Roman" w:hAnsi="Times New Roman"/>
          <w:color w:val="000000" w:themeColor="text1"/>
          <w:sz w:val="16"/>
          <w:szCs w:val="16"/>
        </w:rPr>
        <w:t xml:space="preserve"> системы внутренней под</w:t>
      </w:r>
      <w:r w:rsidRPr="004E10C1">
        <w:rPr>
          <w:rFonts w:ascii="Times New Roman" w:hAnsi="Times New Roman"/>
          <w:color w:val="000000" w:themeColor="text1"/>
          <w:sz w:val="16"/>
          <w:szCs w:val="16"/>
        </w:rPr>
        <w:softHyphen/>
        <w:t>вески, значительно приблизившей поперечное сечение оболочки к кругу, в сочетании с удачной компоновкой корабля, позволившей значитель</w:t>
      </w:r>
      <w:r w:rsidRPr="004E10C1">
        <w:rPr>
          <w:rFonts w:ascii="Times New Roman" w:hAnsi="Times New Roman"/>
          <w:color w:val="000000" w:themeColor="text1"/>
          <w:sz w:val="16"/>
          <w:szCs w:val="16"/>
        </w:rPr>
        <w:softHyphen/>
        <w:t>но сократить количество и размеры элементов конструкции, выступавших за обводы оболочки, обусловило относительно небольшую величину коэффициента аэродинамического сопротивле</w:t>
      </w:r>
      <w:r w:rsidRPr="004E10C1">
        <w:rPr>
          <w:rFonts w:ascii="Times New Roman" w:hAnsi="Times New Roman"/>
          <w:color w:val="000000" w:themeColor="text1"/>
          <w:sz w:val="16"/>
          <w:szCs w:val="16"/>
        </w:rPr>
        <w:softHyphen/>
        <w:t>ния дирижабля.</w:t>
      </w:r>
    </w:p>
    <w:p w14:paraId="43AF5562"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Оболочка «СССР В-7» имела четырёхдольную форму поперечного сечения, что улучшало сов</w:t>
      </w:r>
      <w:r w:rsidRPr="004E10C1">
        <w:rPr>
          <w:rFonts w:ascii="Times New Roman" w:hAnsi="Times New Roman"/>
          <w:color w:val="000000" w:themeColor="text1"/>
          <w:sz w:val="16"/>
          <w:szCs w:val="16"/>
        </w:rPr>
        <w:softHyphen/>
        <w:t xml:space="preserve">местную работу киля и оболочки. В ней впервые осуществили принцип </w:t>
      </w:r>
      <w:proofErr w:type="spellStart"/>
      <w:r w:rsidRPr="004E10C1">
        <w:rPr>
          <w:rFonts w:ascii="Times New Roman" w:hAnsi="Times New Roman"/>
          <w:color w:val="000000" w:themeColor="text1"/>
          <w:sz w:val="16"/>
          <w:szCs w:val="16"/>
        </w:rPr>
        <w:t>сцентрированности</w:t>
      </w:r>
      <w:proofErr w:type="spellEnd"/>
      <w:r w:rsidRPr="004E10C1">
        <w:rPr>
          <w:rFonts w:ascii="Times New Roman" w:hAnsi="Times New Roman"/>
          <w:color w:val="000000" w:themeColor="text1"/>
          <w:sz w:val="16"/>
          <w:szCs w:val="16"/>
        </w:rPr>
        <w:t xml:space="preserve"> отсе</w:t>
      </w:r>
      <w:r w:rsidRPr="004E10C1">
        <w:rPr>
          <w:rFonts w:ascii="Times New Roman" w:hAnsi="Times New Roman"/>
          <w:color w:val="000000" w:themeColor="text1"/>
          <w:sz w:val="16"/>
          <w:szCs w:val="16"/>
        </w:rPr>
        <w:softHyphen/>
        <w:t xml:space="preserve">ков и баллонетов, дававший ряд преимуществ по сравнению с дирижаблями Нобиле «СССР В-5» и «СССР В-6». На «СССР В-7» также впервые применили конструкцию парного дублирования внутренних </w:t>
      </w:r>
      <w:proofErr w:type="spellStart"/>
      <w:r w:rsidRPr="004E10C1">
        <w:rPr>
          <w:rFonts w:ascii="Times New Roman" w:hAnsi="Times New Roman"/>
          <w:color w:val="000000" w:themeColor="text1"/>
          <w:sz w:val="16"/>
          <w:szCs w:val="16"/>
        </w:rPr>
        <w:t>катенарий</w:t>
      </w:r>
      <w:proofErr w:type="spellEnd"/>
      <w:r w:rsidRPr="004E10C1">
        <w:rPr>
          <w:rFonts w:ascii="Times New Roman" w:hAnsi="Times New Roman"/>
          <w:color w:val="000000" w:themeColor="text1"/>
          <w:sz w:val="16"/>
          <w:szCs w:val="16"/>
        </w:rPr>
        <w:t>, имевшую ряд конструк</w:t>
      </w:r>
      <w:r w:rsidRPr="004E10C1">
        <w:rPr>
          <w:rFonts w:ascii="Times New Roman" w:hAnsi="Times New Roman"/>
          <w:color w:val="000000" w:themeColor="text1"/>
          <w:sz w:val="16"/>
          <w:szCs w:val="16"/>
        </w:rPr>
        <w:softHyphen/>
        <w:t>тивных и весовых преимуществ.</w:t>
      </w:r>
    </w:p>
    <w:p w14:paraId="386B65F2" w14:textId="77777777" w:rsidR="000268E0" w:rsidRPr="004E10C1" w:rsidRDefault="000268E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Конуса прохода внутренней подвески через баллонет имели направляющие «пауки», препят</w:t>
      </w:r>
      <w:r w:rsidRPr="004E10C1">
        <w:rPr>
          <w:rFonts w:ascii="Times New Roman" w:hAnsi="Times New Roman"/>
          <w:color w:val="000000" w:themeColor="text1"/>
          <w:sz w:val="16"/>
          <w:szCs w:val="16"/>
        </w:rPr>
        <w:softHyphen/>
        <w:t>ствовавшие заваливанию на один борт потолка баллонета и таким образом устранявшие один из больших недостатков дирижабля с килем вер</w:t>
      </w:r>
      <w:r w:rsidRPr="004E10C1">
        <w:rPr>
          <w:rFonts w:ascii="Times New Roman" w:hAnsi="Times New Roman"/>
          <w:color w:val="000000" w:themeColor="text1"/>
          <w:sz w:val="16"/>
          <w:szCs w:val="16"/>
        </w:rPr>
        <w:softHyphen/>
        <w:t>шиной внутрь. Удачной оказалась ромбовидная конструкция кормового развития, строго фикси</w:t>
      </w:r>
      <w:r w:rsidRPr="004E10C1">
        <w:rPr>
          <w:rFonts w:ascii="Times New Roman" w:hAnsi="Times New Roman"/>
          <w:color w:val="000000" w:themeColor="text1"/>
          <w:sz w:val="16"/>
          <w:szCs w:val="16"/>
        </w:rPr>
        <w:softHyphen/>
        <w:t>ровавшая ось верхнего руля. Она была простая в сборке и весьма лёгкая (20120).</w:t>
      </w:r>
    </w:p>
    <w:p w14:paraId="0B32CA7C" w14:textId="77777777" w:rsidR="000268E0" w:rsidRPr="004E10C1" w:rsidRDefault="000268E0" w:rsidP="004E10C1">
      <w:pPr>
        <w:spacing w:after="0" w:line="240" w:lineRule="auto"/>
        <w:jc w:val="both"/>
        <w:rPr>
          <w:rFonts w:ascii="Times New Roman" w:hAnsi="Times New Roman"/>
          <w:color w:val="000000" w:themeColor="text1"/>
          <w:sz w:val="16"/>
          <w:szCs w:val="16"/>
        </w:rPr>
      </w:pPr>
    </w:p>
    <w:p w14:paraId="7BF25386"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A7B257B"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59A57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 место строительства сталелитейного завода Бельгийской компании было, созданного в 1913 и остановленного строительством с началом 1-й Мировой войны было выбрано </w:t>
      </w:r>
      <w:proofErr w:type="spellStart"/>
      <w:r w:rsidRPr="004E10C1">
        <w:rPr>
          <w:rFonts w:ascii="Times New Roman" w:hAnsi="Times New Roman"/>
          <w:color w:val="000000" w:themeColor="text1"/>
          <w:sz w:val="16"/>
          <w:szCs w:val="16"/>
        </w:rPr>
        <w:t>Главхимпромом</w:t>
      </w:r>
      <w:proofErr w:type="spellEnd"/>
      <w:r w:rsidRPr="004E10C1">
        <w:rPr>
          <w:rFonts w:ascii="Times New Roman" w:hAnsi="Times New Roman"/>
          <w:color w:val="000000" w:themeColor="text1"/>
          <w:sz w:val="16"/>
          <w:szCs w:val="16"/>
        </w:rPr>
        <w:t xml:space="preserve"> для химкомбината (Комбинат № 101 НКТП, НКОП, НКБ, Каменский химкомбинат «Россия», ФГУП «Каменский химический комбинат»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xml:space="preserve">, ФКП «Комбинат «Каменский» /347801  г. Каменск-Шахтинский Ростовской обл. ул. Сапрыкина, 8 тел. 20-148/). Пост. СТО № 120 от 28.11.1933 г. утверждено строительство комбината,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w:t>
      </w:r>
      <w:proofErr w:type="spellStart"/>
      <w:r w:rsidRPr="004E10C1">
        <w:rPr>
          <w:rFonts w:ascii="Times New Roman" w:hAnsi="Times New Roman"/>
          <w:color w:val="000000" w:themeColor="text1"/>
          <w:sz w:val="16"/>
          <w:szCs w:val="16"/>
        </w:rPr>
        <w:t>разгружателей</w:t>
      </w:r>
      <w:proofErr w:type="spellEnd"/>
      <w:r w:rsidRPr="004E10C1">
        <w:rPr>
          <w:rFonts w:ascii="Times New Roman" w:hAnsi="Times New Roman"/>
          <w:color w:val="000000" w:themeColor="text1"/>
          <w:sz w:val="16"/>
          <w:szCs w:val="16"/>
        </w:rPr>
        <w:t>,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72CBE0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СШС № 2139-425сс от 21.12.1936 г. и пр. НКОП № 05с от 29.12.1936 г. строительство комбината № 101 передано из Порохового треста </w:t>
      </w:r>
      <w:proofErr w:type="spellStart"/>
      <w:r w:rsidRPr="004E10C1">
        <w:rPr>
          <w:rFonts w:ascii="Times New Roman" w:hAnsi="Times New Roman"/>
          <w:color w:val="000000" w:themeColor="text1"/>
          <w:sz w:val="16"/>
          <w:szCs w:val="16"/>
        </w:rPr>
        <w:t>Главазота</w:t>
      </w:r>
      <w:proofErr w:type="spellEnd"/>
      <w:r w:rsidRPr="004E10C1">
        <w:rPr>
          <w:rFonts w:ascii="Times New Roman" w:hAnsi="Times New Roman"/>
          <w:color w:val="000000" w:themeColor="text1"/>
          <w:sz w:val="16"/>
          <w:szCs w:val="16"/>
        </w:rPr>
        <w:t xml:space="preserve">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4E10C1">
        <w:rPr>
          <w:rFonts w:ascii="Times New Roman" w:hAnsi="Times New Roman"/>
          <w:color w:val="000000" w:themeColor="text1"/>
          <w:sz w:val="16"/>
          <w:szCs w:val="16"/>
          <w:vertAlign w:val="superscript"/>
        </w:rPr>
        <w:t>Ш</w:t>
      </w:r>
    </w:p>
    <w:p w14:paraId="3A824A6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336CA05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w:t>
      </w:r>
      <w:proofErr w:type="spellStart"/>
      <w:r w:rsidRPr="004E10C1">
        <w:rPr>
          <w:rFonts w:ascii="Times New Roman" w:hAnsi="Times New Roman"/>
          <w:color w:val="000000" w:themeColor="text1"/>
          <w:sz w:val="16"/>
          <w:szCs w:val="16"/>
        </w:rPr>
        <w:t>авиаснарядов</w:t>
      </w:r>
      <w:proofErr w:type="spellEnd"/>
      <w:r w:rsidRPr="004E10C1">
        <w:rPr>
          <w:rFonts w:ascii="Times New Roman" w:hAnsi="Times New Roman"/>
          <w:color w:val="000000" w:themeColor="text1"/>
          <w:sz w:val="16"/>
          <w:szCs w:val="16"/>
        </w:rPr>
        <w:t xml:space="preserve">.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w:t>
      </w:r>
      <w:proofErr w:type="spellStart"/>
      <w:r w:rsidRPr="004E10C1">
        <w:rPr>
          <w:rFonts w:ascii="Times New Roman" w:hAnsi="Times New Roman"/>
          <w:color w:val="000000" w:themeColor="text1"/>
          <w:sz w:val="16"/>
          <w:szCs w:val="16"/>
        </w:rPr>
        <w:t>карбоксиметилцеллюлозы</w:t>
      </w:r>
      <w:proofErr w:type="spellEnd"/>
      <w:r w:rsidRPr="004E10C1">
        <w:rPr>
          <w:rFonts w:ascii="Times New Roman" w:hAnsi="Times New Roman"/>
          <w:color w:val="000000" w:themeColor="text1"/>
          <w:sz w:val="16"/>
          <w:szCs w:val="16"/>
        </w:rPr>
        <w:t xml:space="preserve"> (КМЦ), нитролаков и эмалей, люминесцентных светильников, </w:t>
      </w:r>
      <w:proofErr w:type="spellStart"/>
      <w:r w:rsidRPr="004E10C1">
        <w:rPr>
          <w:rFonts w:ascii="Times New Roman" w:hAnsi="Times New Roman"/>
          <w:color w:val="000000" w:themeColor="text1"/>
          <w:sz w:val="16"/>
          <w:szCs w:val="16"/>
        </w:rPr>
        <w:t>бризольного</w:t>
      </w:r>
      <w:proofErr w:type="spellEnd"/>
      <w:r w:rsidRPr="004E10C1">
        <w:rPr>
          <w:rFonts w:ascii="Times New Roman" w:hAnsi="Times New Roman"/>
          <w:color w:val="000000" w:themeColor="text1"/>
          <w:sz w:val="16"/>
          <w:szCs w:val="16"/>
        </w:rPr>
        <w:t xml:space="preserve">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w:t>
      </w:r>
      <w:proofErr w:type="spellStart"/>
      <w:r w:rsidRPr="004E10C1">
        <w:rPr>
          <w:rFonts w:ascii="Times New Roman" w:hAnsi="Times New Roman"/>
          <w:color w:val="000000" w:themeColor="text1"/>
          <w:sz w:val="16"/>
          <w:szCs w:val="16"/>
        </w:rPr>
        <w:t>мипоры</w:t>
      </w:r>
      <w:proofErr w:type="spellEnd"/>
      <w:r w:rsidRPr="004E10C1">
        <w:rPr>
          <w:rFonts w:ascii="Times New Roman" w:hAnsi="Times New Roman"/>
          <w:color w:val="000000" w:themeColor="text1"/>
          <w:sz w:val="16"/>
          <w:szCs w:val="16"/>
        </w:rPr>
        <w:t>;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w:t>
      </w:r>
      <w:proofErr w:type="spellStart"/>
      <w:r w:rsidRPr="004E10C1">
        <w:rPr>
          <w:rFonts w:ascii="Times New Roman" w:hAnsi="Times New Roman"/>
          <w:color w:val="000000" w:themeColor="text1"/>
          <w:sz w:val="16"/>
          <w:szCs w:val="16"/>
        </w:rPr>
        <w:t>Шпакрил</w:t>
      </w:r>
      <w:proofErr w:type="spellEnd"/>
      <w:r w:rsidRPr="004E10C1">
        <w:rPr>
          <w:rFonts w:ascii="Times New Roman" w:hAnsi="Times New Roman"/>
          <w:color w:val="000000" w:themeColor="text1"/>
          <w:sz w:val="16"/>
          <w:szCs w:val="16"/>
        </w:rPr>
        <w:t xml:space="preserve">», вспененного линолеума, цветных эмалей, зарядов для горнодобывающей промышленности, мастики, электроплит, шлангов высокого давления, тормозной жидкости, </w:t>
      </w:r>
      <w:proofErr w:type="spellStart"/>
      <w:r w:rsidRPr="004E10C1">
        <w:rPr>
          <w:rFonts w:ascii="Times New Roman" w:hAnsi="Times New Roman"/>
          <w:color w:val="000000" w:themeColor="text1"/>
          <w:sz w:val="16"/>
          <w:szCs w:val="16"/>
        </w:rPr>
        <w:t>фенолспирта</w:t>
      </w:r>
      <w:proofErr w:type="spellEnd"/>
      <w:r w:rsidRPr="004E10C1">
        <w:rPr>
          <w:rFonts w:ascii="Times New Roman" w:hAnsi="Times New Roman"/>
          <w:color w:val="000000" w:themeColor="text1"/>
          <w:sz w:val="16"/>
          <w:szCs w:val="16"/>
        </w:rPr>
        <w:t>, одеколонов, шампуней, моющих средств.</w:t>
      </w:r>
    </w:p>
    <w:p w14:paraId="6950046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1970-х  г. начато освоение производства </w:t>
      </w:r>
      <w:proofErr w:type="spellStart"/>
      <w:r w:rsidRPr="004E10C1">
        <w:rPr>
          <w:rFonts w:ascii="Times New Roman" w:hAnsi="Times New Roman"/>
          <w:color w:val="000000" w:themeColor="text1"/>
          <w:sz w:val="16"/>
          <w:szCs w:val="16"/>
        </w:rPr>
        <w:t>крубногабаритных</w:t>
      </w:r>
      <w:proofErr w:type="spellEnd"/>
      <w:r w:rsidRPr="004E10C1">
        <w:rPr>
          <w:rFonts w:ascii="Times New Roman" w:hAnsi="Times New Roman"/>
          <w:color w:val="000000" w:themeColor="text1"/>
          <w:sz w:val="16"/>
          <w:szCs w:val="16"/>
        </w:rPr>
        <w:t xml:space="preserve"> зарядов для МБР «Тополь», для этого созданы специализированные комплексы.</w:t>
      </w:r>
    </w:p>
    <w:p w14:paraId="3DC65C6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2004 г. химкомбинат входил в состав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DD3CBF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41446F7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4E10C1">
        <w:rPr>
          <w:rFonts w:ascii="Times New Roman" w:hAnsi="Times New Roman"/>
          <w:color w:val="000000" w:themeColor="text1"/>
          <w:sz w:val="16"/>
          <w:szCs w:val="16"/>
          <w:vertAlign w:val="superscript"/>
        </w:rPr>
        <w:t>101</w:t>
      </w:r>
      <w:r w:rsidRPr="004E10C1">
        <w:rPr>
          <w:rFonts w:ascii="Times New Roman" w:hAnsi="Times New Roman"/>
          <w:color w:val="000000" w:themeColor="text1"/>
          <w:sz w:val="16"/>
          <w:szCs w:val="16"/>
        </w:rPr>
        <w:t xml:space="preserve"> Гендиректор (-2007 г.)- С.А. Поваров.</w:t>
      </w:r>
    </w:p>
    <w:p w14:paraId="7974ECA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строительства (01.1934 г.-)- С.П. Ананьев, начальник строительства (11.03.1937 г.-)- Л.О. </w:t>
      </w:r>
      <w:proofErr w:type="spellStart"/>
      <w:r w:rsidRPr="004E10C1">
        <w:rPr>
          <w:rFonts w:ascii="Times New Roman" w:hAnsi="Times New Roman"/>
          <w:color w:val="000000" w:themeColor="text1"/>
          <w:sz w:val="16"/>
          <w:szCs w:val="16"/>
        </w:rPr>
        <w:t>Мицмахер</w:t>
      </w:r>
      <w:proofErr w:type="spellEnd"/>
      <w:r w:rsidRPr="004E10C1">
        <w:rPr>
          <w:rFonts w:ascii="Times New Roman" w:hAnsi="Times New Roman"/>
          <w:color w:val="000000" w:themeColor="text1"/>
          <w:sz w:val="16"/>
          <w:szCs w:val="16"/>
        </w:rPr>
        <w:t xml:space="preserve">. Зам. директора (8.05-11.07.1937 г.)- М.М. </w:t>
      </w:r>
      <w:proofErr w:type="spellStart"/>
      <w:r w:rsidRPr="004E10C1">
        <w:rPr>
          <w:rFonts w:ascii="Times New Roman" w:hAnsi="Times New Roman"/>
          <w:color w:val="000000" w:themeColor="text1"/>
          <w:sz w:val="16"/>
          <w:szCs w:val="16"/>
        </w:rPr>
        <w:t>Чернулич</w:t>
      </w:r>
      <w:proofErr w:type="spellEnd"/>
      <w:r w:rsidRPr="004E10C1">
        <w:rPr>
          <w:rFonts w:ascii="Times New Roman" w:hAnsi="Times New Roman"/>
          <w:color w:val="000000" w:themeColor="text1"/>
          <w:sz w:val="16"/>
          <w:szCs w:val="16"/>
        </w:rPr>
        <w:t>. Помощник директора по найму и увольнению (14.08.1938 г.-)- А.П. Новожилов.</w:t>
      </w:r>
    </w:p>
    <w:p w14:paraId="15A7233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строительства (-10.06.1937 г.)- Ф.А. Сулим-</w:t>
      </w:r>
      <w:proofErr w:type="spellStart"/>
      <w:r w:rsidRPr="004E10C1">
        <w:rPr>
          <w:rFonts w:ascii="Times New Roman" w:hAnsi="Times New Roman"/>
          <w:color w:val="000000" w:themeColor="text1"/>
          <w:sz w:val="16"/>
          <w:szCs w:val="16"/>
        </w:rPr>
        <w:t>Грандовский</w:t>
      </w:r>
      <w:proofErr w:type="spellEnd"/>
      <w:r w:rsidRPr="004E10C1">
        <w:rPr>
          <w:rFonts w:ascii="Times New Roman" w:hAnsi="Times New Roman"/>
          <w:color w:val="000000" w:themeColor="text1"/>
          <w:sz w:val="16"/>
          <w:szCs w:val="16"/>
        </w:rPr>
        <w:t xml:space="preserve"> (снят).</w:t>
      </w:r>
    </w:p>
    <w:p w14:paraId="47FE2A4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(9.08.1938 г.-)- Н.С. </w:t>
      </w:r>
      <w:proofErr w:type="spellStart"/>
      <w:r w:rsidRPr="004E10C1">
        <w:rPr>
          <w:rFonts w:ascii="Times New Roman" w:hAnsi="Times New Roman"/>
          <w:color w:val="000000" w:themeColor="text1"/>
          <w:sz w:val="16"/>
          <w:szCs w:val="16"/>
        </w:rPr>
        <w:t>Навальнев</w:t>
      </w:r>
      <w:proofErr w:type="spellEnd"/>
      <w:r w:rsidRPr="004E10C1">
        <w:rPr>
          <w:rFonts w:ascii="Times New Roman" w:hAnsi="Times New Roman"/>
          <w:color w:val="000000" w:themeColor="text1"/>
          <w:sz w:val="16"/>
          <w:szCs w:val="16"/>
        </w:rPr>
        <w:t>, (2006 г.)-  Г. Мельник.</w:t>
      </w:r>
    </w:p>
    <w:p w14:paraId="7CA8BBF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строительства (-10.06.1937 г.)-  Г.Д. </w:t>
      </w:r>
      <w:proofErr w:type="spellStart"/>
      <w:r w:rsidRPr="004E10C1">
        <w:rPr>
          <w:rFonts w:ascii="Times New Roman" w:hAnsi="Times New Roman"/>
          <w:color w:val="000000" w:themeColor="text1"/>
          <w:sz w:val="16"/>
          <w:szCs w:val="16"/>
        </w:rPr>
        <w:t>Саломонович</w:t>
      </w:r>
      <w:proofErr w:type="spellEnd"/>
      <w:r w:rsidRPr="004E10C1">
        <w:rPr>
          <w:rFonts w:ascii="Times New Roman" w:hAnsi="Times New Roman"/>
          <w:color w:val="000000" w:themeColor="text1"/>
          <w:sz w:val="16"/>
          <w:szCs w:val="16"/>
        </w:rPr>
        <w:t xml:space="preserve"> (снят) (11982).</w:t>
      </w:r>
    </w:p>
    <w:p w14:paraId="703FA1D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431588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была закончена 37-мм танковая пушка с длиной ствола 60 калибров представляла собой вариант противотанковой пушки калибра 37-мм образца 1930 года (противотанковая пушка калибра 37-мм образца 1930 года в свою очередь представляла собой копию немецкой противотанковой пушки </w:t>
      </w:r>
      <w:proofErr w:type="spellStart"/>
      <w:r w:rsidRPr="004E10C1">
        <w:rPr>
          <w:rFonts w:ascii="Times New Roman" w:hAnsi="Times New Roman"/>
          <w:color w:val="000000" w:themeColor="text1"/>
          <w:sz w:val="16"/>
          <w:szCs w:val="16"/>
        </w:rPr>
        <w:t>Rheinmetall</w:t>
      </w:r>
      <w:proofErr w:type="spellEnd"/>
      <w:r w:rsidRPr="004E10C1">
        <w:rPr>
          <w:rFonts w:ascii="Times New Roman" w:hAnsi="Times New Roman"/>
          <w:color w:val="000000" w:themeColor="text1"/>
          <w:sz w:val="16"/>
          <w:szCs w:val="16"/>
        </w:rPr>
        <w:t xml:space="preserve"> Pak 35/36). Первый заказ предусматривал выпуск 350 танковых пушек на артиллерийском заводе № 8. Поскольку к тому времени уже появился танковый вариант противотанковой пушки калибра 45-мм образца 1932 года, то от дальнейшего выпуска 37-мм пушки отказались (3862).</w:t>
      </w:r>
    </w:p>
    <w:p w14:paraId="041D0FC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9F300A2" w14:textId="77777777" w:rsidR="00B849DC" w:rsidRPr="004E10C1" w:rsidRDefault="00B849DC" w:rsidP="004E10C1">
      <w:pPr>
        <w:pStyle w:val="ae"/>
        <w:spacing w:before="0" w:after="0"/>
        <w:jc w:val="both"/>
        <w:textAlignment w:val="baseline"/>
        <w:rPr>
          <w:color w:val="000000" w:themeColor="text1"/>
          <w:sz w:val="16"/>
          <w:szCs w:val="16"/>
        </w:rPr>
      </w:pPr>
      <w:r w:rsidRPr="004E10C1">
        <w:rPr>
          <w:color w:val="000000" w:themeColor="text1"/>
          <w:sz w:val="16"/>
          <w:szCs w:val="16"/>
        </w:rPr>
        <w:t>Летом 1933 года был поднят вопрос о потенциальной замене Т-26. На сей раз речь шла не о совсем новом танке, а о </w:t>
      </w:r>
      <w:r w:rsidRPr="004E10C1">
        <w:rPr>
          <w:iCs/>
          <w:color w:val="000000" w:themeColor="text1"/>
          <w:sz w:val="16"/>
          <w:szCs w:val="16"/>
          <w:bdr w:val="none" w:sz="0" w:space="0" w:color="auto" w:frame="1"/>
        </w:rPr>
        <w:t>«колёсно-гусеничном танке на основе Т-26»</w:t>
      </w:r>
      <w:r w:rsidRPr="004E10C1">
        <w:rPr>
          <w:color w:val="000000" w:themeColor="text1"/>
          <w:sz w:val="16"/>
          <w:szCs w:val="16"/>
        </w:rPr>
        <w:t xml:space="preserve">. Задание на разработку машины поступило на ОКМО 17 августа 1933 года. К тому времени ОКМО выделили в опытный завод №185 </w:t>
      </w:r>
      <w:proofErr w:type="spellStart"/>
      <w:r w:rsidRPr="004E10C1">
        <w:rPr>
          <w:color w:val="000000" w:themeColor="text1"/>
          <w:sz w:val="16"/>
          <w:szCs w:val="16"/>
        </w:rPr>
        <w:t>Спецмаштреста</w:t>
      </w:r>
      <w:proofErr w:type="spellEnd"/>
      <w:r w:rsidRPr="004E10C1">
        <w:rPr>
          <w:color w:val="000000" w:themeColor="text1"/>
          <w:sz w:val="16"/>
          <w:szCs w:val="16"/>
        </w:rPr>
        <w:t>,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proofErr w:type="spellStart"/>
      <w:r w:rsidRPr="004E10C1">
        <w:rPr>
          <w:iCs/>
          <w:color w:val="000000" w:themeColor="text1"/>
          <w:sz w:val="16"/>
          <w:szCs w:val="16"/>
          <w:bdr w:val="none" w:sz="0" w:space="0" w:color="auto" w:frame="1"/>
        </w:rPr>
        <w:t>сверхскорострельным</w:t>
      </w:r>
      <w:proofErr w:type="spellEnd"/>
      <w:r w:rsidRPr="004E10C1">
        <w:rPr>
          <w:iCs/>
          <w:color w:val="000000" w:themeColor="text1"/>
          <w:sz w:val="16"/>
          <w:szCs w:val="16"/>
          <w:bdr w:val="none" w:sz="0" w:space="0" w:color="auto" w:frame="1"/>
        </w:rPr>
        <w:t>»</w:t>
      </w:r>
      <w:r w:rsidRPr="004E10C1">
        <w:rPr>
          <w:color w:val="000000" w:themeColor="text1"/>
          <w:sz w:val="16"/>
          <w:szCs w:val="16"/>
        </w:rPr>
        <w:t> пулемётом. Как и Т-26, танк имел экипаж из трёх человек (18689).</w:t>
      </w:r>
    </w:p>
    <w:p w14:paraId="2A6C41A9" w14:textId="77777777" w:rsidR="00B849DC" w:rsidRPr="004E10C1" w:rsidRDefault="00B849DC" w:rsidP="004E10C1">
      <w:pPr>
        <w:pStyle w:val="ae"/>
        <w:spacing w:before="0" w:after="0"/>
        <w:jc w:val="both"/>
        <w:textAlignment w:val="baseline"/>
        <w:rPr>
          <w:color w:val="000000" w:themeColor="text1"/>
          <w:sz w:val="16"/>
          <w:szCs w:val="16"/>
        </w:rPr>
      </w:pPr>
    </w:p>
    <w:p w14:paraId="161FBF1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СКБ завода Компрессор приступило к разработке танковых огнеметных приборов (ТОП) для установки на любой из модификаций Т-26 или БТ внутри или снаружи. Управление брандспойтом - из башни командира. Емкость резервуара - 75 с, дальность метания - 40-50 м, масса - не более 200 кг (9527,180)</w:t>
      </w:r>
    </w:p>
    <w:p w14:paraId="5AF1E4B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CE10047"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Летом 1933 (хотя срок был - весна) началось производство однобашенных танков Т-26, вооруженных 45-мм пушкой 20К, которое не сулило никаких трудностей, но из-за неподачи вооружения и оптики - затянулось. В докладе М. Тухачевского о ходе выполнения танковой программы 1933 г. сообщалось: «Причины невыполнения про</w:t>
      </w:r>
      <w:r w:rsidRPr="004E10C1">
        <w:rPr>
          <w:rFonts w:ascii="Times New Roman" w:hAnsi="Times New Roman"/>
          <w:color w:val="000000" w:themeColor="text1"/>
          <w:sz w:val="16"/>
          <w:szCs w:val="16"/>
        </w:rPr>
        <w:softHyphen/>
        <w:t>граммы по Т-26 — 45-мм пушки стали поступать только в июне, перископические прицелы ожидаются не ранее четверто</w:t>
      </w:r>
      <w:r w:rsidRPr="004E10C1">
        <w:rPr>
          <w:rFonts w:ascii="Times New Roman" w:hAnsi="Times New Roman"/>
          <w:color w:val="000000" w:themeColor="text1"/>
          <w:sz w:val="16"/>
          <w:szCs w:val="16"/>
        </w:rPr>
        <w:softHyphen/>
        <w:t>го квартала». По этой причине до конца 1933 г. завод № 174 выпускал однобашенные Т-26 параллельно с двухбашенным вариантом танка. Помимо башни увеличенного размера с 45-мм пушкой новый Т-26 выпуска 1933 г. еще не имел ника</w:t>
      </w:r>
      <w:r w:rsidRPr="004E10C1">
        <w:rPr>
          <w:rFonts w:ascii="Times New Roman" w:hAnsi="Times New Roman"/>
          <w:color w:val="000000" w:themeColor="text1"/>
          <w:sz w:val="16"/>
          <w:szCs w:val="16"/>
        </w:rPr>
        <w:softHyphen/>
        <w:t>ких других отличий от двухбашенной машины. Однако ввиду того, что масса нового танка выросла на 850—1200 кг (по сравнению с двухбашенным и без того пере</w:t>
      </w:r>
      <w:r w:rsidRPr="004E10C1">
        <w:rPr>
          <w:rFonts w:ascii="Times New Roman" w:hAnsi="Times New Roman"/>
          <w:color w:val="000000" w:themeColor="text1"/>
          <w:sz w:val="16"/>
          <w:szCs w:val="16"/>
        </w:rPr>
        <w:softHyphen/>
        <w:t xml:space="preserve">груженным танком), возникли здравые опасения, что мощность выпускаемого на «Большевике» мотора 85—88 л.с. </w:t>
      </w:r>
      <w:proofErr w:type="spellStart"/>
      <w:r w:rsidRPr="004E10C1">
        <w:rPr>
          <w:rFonts w:ascii="Times New Roman" w:hAnsi="Times New Roman"/>
          <w:color w:val="000000" w:themeColor="text1"/>
          <w:sz w:val="16"/>
          <w:szCs w:val="16"/>
        </w:rPr>
        <w:t>бу</w:t>
      </w:r>
      <w:proofErr w:type="spellEnd"/>
      <w:r w:rsidRPr="004E10C1">
        <w:rPr>
          <w:rFonts w:ascii="Times New Roman" w:hAnsi="Times New Roman"/>
          <w:color w:val="000000" w:themeColor="text1"/>
          <w:sz w:val="16"/>
          <w:szCs w:val="16"/>
        </w:rPr>
        <w:t>-, дет уже недостаточна для обеспечения нормальной подвиж</w:t>
      </w:r>
      <w:r w:rsidRPr="004E10C1">
        <w:rPr>
          <w:rFonts w:ascii="Times New Roman" w:hAnsi="Times New Roman"/>
          <w:color w:val="000000" w:themeColor="text1"/>
          <w:sz w:val="16"/>
          <w:szCs w:val="16"/>
        </w:rPr>
        <w:softHyphen/>
        <w:t>ности Т-26 на поле боя (10733,216).</w:t>
      </w:r>
    </w:p>
    <w:p w14:paraId="2ED46090"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933B4" w14:textId="77777777" w:rsidR="00455388" w:rsidRPr="004E10C1" w:rsidRDefault="0045538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Летом 1933 г. в Народном комиссариате по военным и морским делам (НКВМ) была разработана и утверждена РВС СССР новая система бронетанкового вооружения РККА, которая в наибольшей степени отвечала современным на тот момент оперативно-тактическим взглядам по основным вопросам применения танков в различных видах боевых действий войск. Согласно новой системы на вооружении РККА должны были состоять следующие типы машин: </w:t>
      </w:r>
    </w:p>
    <w:p w14:paraId="3E914D7E"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«1. Основные танки – 5 типов:</w:t>
      </w:r>
    </w:p>
    <w:p w14:paraId="6756B117"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Разведывательный – типа Т-37; </w:t>
      </w:r>
    </w:p>
    <w:p w14:paraId="03D4A2CA"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Общевойсковой – типа Т-26; </w:t>
      </w:r>
    </w:p>
    <w:p w14:paraId="0F75D449"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Оперативный – типа Б-Т, в дальнейшем ПТ-1; </w:t>
      </w:r>
    </w:p>
    <w:p w14:paraId="365DB123"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Танк качественного усиления ТРГК – типа Т-28; </w:t>
      </w:r>
    </w:p>
    <w:p w14:paraId="43616388"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д) Мощный танк особого назначения – типа Т-35. </w:t>
      </w:r>
    </w:p>
    <w:p w14:paraId="0A342DC1"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ECBF452"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4168B1E6"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687DA2AA"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36D632FE"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526F0EF1"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3. Броне-машины – 2 типа (на шасси ФОРД-А и ФОРД-3А): </w:t>
      </w:r>
    </w:p>
    <w:p w14:paraId="099D1722"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Разведывательная (на шасси ФОРД-А); </w:t>
      </w:r>
    </w:p>
    <w:p w14:paraId="6A8D362F"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Боевая (на шасси ФОРД-3А). </w:t>
      </w:r>
    </w:p>
    <w:p w14:paraId="4664AA2D"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4. Железнодорожные боевые машины – 2 типа:</w:t>
      </w:r>
    </w:p>
    <w:p w14:paraId="1EE158EA"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w:t>
      </w:r>
      <w:proofErr w:type="spellStart"/>
      <w:r w:rsidRPr="004E10C1">
        <w:rPr>
          <w:rFonts w:ascii="Times New Roman" w:eastAsia="Times New Roman" w:hAnsi="Times New Roman"/>
          <w:iCs/>
          <w:color w:val="000000" w:themeColor="text1"/>
          <w:sz w:val="16"/>
          <w:szCs w:val="16"/>
          <w:lang w:eastAsia="ru-RU"/>
        </w:rPr>
        <w:t>Мото</w:t>
      </w:r>
      <w:proofErr w:type="spellEnd"/>
      <w:r w:rsidRPr="004E10C1">
        <w:rPr>
          <w:rFonts w:ascii="Times New Roman" w:eastAsia="Times New Roman" w:hAnsi="Times New Roman"/>
          <w:iCs/>
          <w:color w:val="000000" w:themeColor="text1"/>
          <w:sz w:val="16"/>
          <w:szCs w:val="16"/>
          <w:lang w:eastAsia="ru-RU"/>
        </w:rPr>
        <w:t xml:space="preserve">-броне-вагон; </w:t>
      </w:r>
    </w:p>
    <w:p w14:paraId="461CD74F"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5B7CC46B"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5C882B17"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Легкий быстроходный трактор СТЗ-3; </w:t>
      </w:r>
    </w:p>
    <w:p w14:paraId="6EE9F29C"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200D4209"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в) Тяжелый мощный трактор «</w:t>
      </w:r>
      <w:proofErr w:type="spellStart"/>
      <w:r w:rsidRPr="004E10C1">
        <w:rPr>
          <w:rFonts w:ascii="Times New Roman" w:eastAsia="Times New Roman" w:hAnsi="Times New Roman"/>
          <w:iCs/>
          <w:color w:val="000000" w:themeColor="text1"/>
          <w:sz w:val="16"/>
          <w:szCs w:val="16"/>
          <w:lang w:eastAsia="ru-RU"/>
        </w:rPr>
        <w:t>Сталинец</w:t>
      </w:r>
      <w:proofErr w:type="spellEnd"/>
      <w:r w:rsidRPr="004E10C1">
        <w:rPr>
          <w:rFonts w:ascii="Times New Roman" w:eastAsia="Times New Roman" w:hAnsi="Times New Roman"/>
          <w:iCs/>
          <w:color w:val="000000" w:themeColor="text1"/>
          <w:sz w:val="16"/>
          <w:szCs w:val="16"/>
          <w:lang w:eastAsia="ru-RU"/>
        </w:rPr>
        <w:t xml:space="preserve">». </w:t>
      </w:r>
    </w:p>
    <w:p w14:paraId="37AB1462"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6. Транспортеры – 2 типа:</w:t>
      </w:r>
    </w:p>
    <w:p w14:paraId="3939C786"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78A823F0"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65779A3B"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w:t>
      </w:r>
      <w:proofErr w:type="spellStart"/>
      <w:r w:rsidRPr="004E10C1">
        <w:rPr>
          <w:rFonts w:ascii="Times New Roman" w:eastAsia="Times New Roman" w:hAnsi="Times New Roman"/>
          <w:iCs/>
          <w:color w:val="000000" w:themeColor="text1"/>
          <w:sz w:val="16"/>
          <w:szCs w:val="16"/>
          <w:lang w:eastAsia="ru-RU"/>
        </w:rPr>
        <w:t>осных</w:t>
      </w:r>
      <w:proofErr w:type="spellEnd"/>
      <w:r w:rsidRPr="004E10C1">
        <w:rPr>
          <w:rFonts w:ascii="Times New Roman" w:eastAsia="Times New Roman" w:hAnsi="Times New Roman"/>
          <w:iCs/>
          <w:color w:val="000000" w:themeColor="text1"/>
          <w:sz w:val="16"/>
          <w:szCs w:val="16"/>
          <w:lang w:eastAsia="ru-RU"/>
        </w:rPr>
        <w:t xml:space="preserve"> ходовых частей и полугусеничных снежных ходов): </w:t>
      </w:r>
    </w:p>
    <w:p w14:paraId="3864C6F0"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ФОРД-А; </w:t>
      </w:r>
    </w:p>
    <w:p w14:paraId="0D30C88C" w14:textId="77777777" w:rsidR="00455388" w:rsidRPr="004E10C1" w:rsidRDefault="00455388"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ФОРД-АА; </w:t>
      </w:r>
    </w:p>
    <w:p w14:paraId="238A50CB" w14:textId="77777777" w:rsidR="00455388" w:rsidRPr="004E10C1" w:rsidRDefault="0045538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в) АМО-5».</w:t>
      </w:r>
    </w:p>
    <w:p w14:paraId="0C4A3C7D" w14:textId="77777777" w:rsidR="00455388" w:rsidRPr="004E10C1" w:rsidRDefault="0045538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[АП. Особая папка. Ф. 3. Оп. 46. Д. 381. Л. 147 – 148] (17501).</w:t>
      </w:r>
    </w:p>
    <w:p w14:paraId="16FF387E" w14:textId="77777777" w:rsidR="00455388" w:rsidRPr="004E10C1" w:rsidRDefault="00455388" w:rsidP="004E10C1">
      <w:pPr>
        <w:spacing w:after="0" w:line="240" w:lineRule="auto"/>
        <w:jc w:val="both"/>
        <w:rPr>
          <w:rFonts w:ascii="Times New Roman" w:eastAsia="Times New Roman" w:hAnsi="Times New Roman"/>
          <w:color w:val="000000" w:themeColor="text1"/>
          <w:sz w:val="16"/>
          <w:szCs w:val="16"/>
          <w:lang w:eastAsia="ru-RU"/>
        </w:rPr>
      </w:pPr>
    </w:p>
    <w:p w14:paraId="6FC804FF" w14:textId="77777777" w:rsidR="00403CBA" w:rsidRPr="004E10C1" w:rsidRDefault="00403CB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сформированный из модернизированных тяжелых бронеплощадок и </w:t>
      </w:r>
      <w:proofErr w:type="spellStart"/>
      <w:r w:rsidRPr="004E10C1">
        <w:rPr>
          <w:rFonts w:ascii="Times New Roman" w:hAnsi="Times New Roman"/>
          <w:color w:val="000000" w:themeColor="text1"/>
          <w:sz w:val="16"/>
          <w:szCs w:val="16"/>
        </w:rPr>
        <w:t>бронепаровоза</w:t>
      </w:r>
      <w:proofErr w:type="spellEnd"/>
      <w:r w:rsidRPr="004E10C1">
        <w:rPr>
          <w:rFonts w:ascii="Times New Roman" w:hAnsi="Times New Roman"/>
          <w:color w:val="000000" w:themeColor="text1"/>
          <w:sz w:val="16"/>
          <w:szCs w:val="16"/>
        </w:rPr>
        <w:t xml:space="preserve"> ПР-35 тяжелый бронепоезд успешно прошел испытания. Выводы комиссии гласили: «…все элементы… модернизации отвечают своему назначению, повышают боеспособность бронепоезда и обеспечивают лучшее управление и обслуживание». Интересна дальнейшая судьба этого бронепоезда. В соответствии с бытующей тогда пропагандистской традицией было объявлено, что бронепоезд построили на средства, собранные «партизанской комиссией при Харьковском Горсовете» к пятнадцатому юбилею Красной Армии, и нарекли в честь «любимого вождя Красной Армии» Климента Ефремовича Ворошилова. 23 февраля 1933 года, в пятнадцатую годовщину Красной Армии, в торжественной обстановке состав передали отдельному полку бронепоездов (22744).</w:t>
      </w:r>
    </w:p>
    <w:p w14:paraId="67748AD8" w14:textId="77777777" w:rsidR="00403CBA" w:rsidRPr="004E10C1" w:rsidRDefault="00403CBA" w:rsidP="004E10C1">
      <w:pPr>
        <w:spacing w:after="0" w:line="240" w:lineRule="auto"/>
        <w:jc w:val="both"/>
        <w:rPr>
          <w:rFonts w:ascii="Times New Roman" w:hAnsi="Times New Roman"/>
          <w:color w:val="000000" w:themeColor="text1"/>
          <w:sz w:val="16"/>
          <w:szCs w:val="16"/>
        </w:rPr>
      </w:pPr>
    </w:p>
    <w:p w14:paraId="5826EC4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конструкторы НАТИ выступили с инициативой отказаться от идеи универсальной машины,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w:t>
      </w:r>
      <w:proofErr w:type="spellStart"/>
      <w:r w:rsidRPr="004E10C1">
        <w:rPr>
          <w:rFonts w:ascii="Times New Roman" w:hAnsi="Times New Roman"/>
          <w:color w:val="000000" w:themeColor="text1"/>
          <w:sz w:val="16"/>
          <w:szCs w:val="16"/>
        </w:rPr>
        <w:t>двухкат-ковые</w:t>
      </w:r>
      <w:proofErr w:type="spellEnd"/>
      <w:r w:rsidRPr="004E10C1">
        <w:rPr>
          <w:rFonts w:ascii="Times New Roman" w:hAnsi="Times New Roman"/>
          <w:color w:val="000000" w:themeColor="text1"/>
          <w:sz w:val="16"/>
          <w:szCs w:val="16"/>
        </w:rPr>
        <w:t xml:space="preserve"> блокированные </w:t>
      </w:r>
      <w:proofErr w:type="spellStart"/>
      <w:r w:rsidRPr="004E10C1">
        <w:rPr>
          <w:rFonts w:ascii="Times New Roman" w:hAnsi="Times New Roman"/>
          <w:color w:val="000000" w:themeColor="text1"/>
          <w:sz w:val="16"/>
          <w:szCs w:val="16"/>
        </w:rPr>
        <w:t>пружино</w:t>
      </w:r>
      <w:proofErr w:type="spellEnd"/>
      <w:r w:rsidRPr="004E10C1">
        <w:rPr>
          <w:rFonts w:ascii="Times New Roman" w:hAnsi="Times New Roman"/>
          <w:color w:val="000000" w:themeColor="text1"/>
          <w:sz w:val="16"/>
          <w:szCs w:val="16"/>
        </w:rPr>
        <w:t xml:space="preserve">-балансирные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6843239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Разработка двух видов тракторов под общим руководством </w:t>
      </w:r>
      <w:proofErr w:type="spellStart"/>
      <w:r w:rsidRPr="004E10C1">
        <w:rPr>
          <w:rFonts w:ascii="Times New Roman" w:hAnsi="Times New Roman"/>
          <w:color w:val="000000" w:themeColor="text1"/>
          <w:sz w:val="16"/>
          <w:szCs w:val="16"/>
        </w:rPr>
        <w:t>В.Я.Слонимского</w:t>
      </w:r>
      <w:proofErr w:type="spellEnd"/>
      <w:r w:rsidRPr="004E10C1">
        <w:rPr>
          <w:rFonts w:ascii="Times New Roman" w:hAnsi="Times New Roman"/>
          <w:color w:val="000000" w:themeColor="text1"/>
          <w:sz w:val="16"/>
          <w:szCs w:val="16"/>
        </w:rPr>
        <w:t xml:space="preserve">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w:t>
      </w:r>
      <w:proofErr w:type="spellStart"/>
      <w:r w:rsidRPr="004E10C1">
        <w:rPr>
          <w:rFonts w:ascii="Times New Roman" w:hAnsi="Times New Roman"/>
          <w:color w:val="000000" w:themeColor="text1"/>
          <w:sz w:val="16"/>
          <w:szCs w:val="16"/>
        </w:rPr>
        <w:t>И.И.Дронг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В.А.Кэр-гополов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Г.Ф.Матюков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Г.В.Соколов</w:t>
      </w:r>
      <w:proofErr w:type="spellEnd"/>
      <w:r w:rsidRPr="004E10C1">
        <w:rPr>
          <w:rFonts w:ascii="Times New Roman" w:hAnsi="Times New Roman"/>
          <w:color w:val="000000" w:themeColor="text1"/>
          <w:sz w:val="16"/>
          <w:szCs w:val="16"/>
        </w:rPr>
        <w:t xml:space="preserve"> — от СТЗ; </w:t>
      </w:r>
      <w:proofErr w:type="spellStart"/>
      <w:r w:rsidRPr="004E10C1">
        <w:rPr>
          <w:rFonts w:ascii="Times New Roman" w:hAnsi="Times New Roman"/>
          <w:color w:val="000000" w:themeColor="text1"/>
          <w:sz w:val="16"/>
          <w:szCs w:val="16"/>
        </w:rPr>
        <w:t>А.В.Васильев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В.Э.Малаховский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Д.А.Чудаков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В.Н.Тюляев</w:t>
      </w:r>
      <w:proofErr w:type="spellEnd"/>
      <w:r w:rsidRPr="004E10C1">
        <w:rPr>
          <w:rFonts w:ascii="Times New Roman" w:hAnsi="Times New Roman"/>
          <w:color w:val="000000" w:themeColor="text1"/>
          <w:sz w:val="16"/>
          <w:szCs w:val="16"/>
        </w:rPr>
        <w:t xml:space="preserve"> - от НАТИ (11639).</w:t>
      </w:r>
    </w:p>
    <w:p w14:paraId="72B9B38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929CB3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После освоения тяжелого гусеничного С-60 на новом Челябинском тракторном заводе (ЧТЗ) имени Сталина также была предпринята попытка создания на его базе скоростного транспортного трактора-тягача. </w:t>
      </w:r>
    </w:p>
    <w:p w14:paraId="3365D03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в отличие от сталинградского СТЗ-3, тихоходный и громоздкий С-60 с полужесткой подвеской практически не подходил для этой цели. Ни один его агрегат не мог быть использован в скоростной модификации без радикальных переделок или полной замены. Тем не менее, в начале 1935 года коллектив НАТИ во главе с начальником тракторного отдела </w:t>
      </w:r>
      <w:proofErr w:type="spellStart"/>
      <w:r w:rsidRPr="004E10C1">
        <w:rPr>
          <w:rFonts w:ascii="Times New Roman" w:hAnsi="Times New Roman"/>
          <w:color w:val="000000" w:themeColor="text1"/>
          <w:sz w:val="16"/>
          <w:szCs w:val="16"/>
        </w:rPr>
        <w:t>В.Я.Слонимским</w:t>
      </w:r>
      <w:proofErr w:type="spellEnd"/>
      <w:r w:rsidRPr="004E10C1">
        <w:rPr>
          <w:rFonts w:ascii="Times New Roman" w:hAnsi="Times New Roman"/>
          <w:color w:val="000000" w:themeColor="text1"/>
          <w:sz w:val="16"/>
          <w:szCs w:val="16"/>
        </w:rPr>
        <w:t xml:space="preserve"> и ведущим конструктором </w:t>
      </w:r>
      <w:proofErr w:type="spellStart"/>
      <w:r w:rsidRPr="004E10C1">
        <w:rPr>
          <w:rFonts w:ascii="Times New Roman" w:hAnsi="Times New Roman"/>
          <w:color w:val="000000" w:themeColor="text1"/>
          <w:sz w:val="16"/>
          <w:szCs w:val="16"/>
        </w:rPr>
        <w:t>А.А.Крейслером</w:t>
      </w:r>
      <w:proofErr w:type="spellEnd"/>
      <w:r w:rsidRPr="004E10C1">
        <w:rPr>
          <w:rFonts w:ascii="Times New Roman" w:hAnsi="Times New Roman"/>
          <w:color w:val="000000" w:themeColor="text1"/>
          <w:sz w:val="16"/>
          <w:szCs w:val="16"/>
        </w:rPr>
        <w:t xml:space="preserve"> взялся за эту сложную и неблагодарную работу — слишком велико было желание дать стране еще одну транспортную машину. На прототипе транспортного трактора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xml:space="preserve">-!»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w:t>
      </w:r>
      <w:proofErr w:type="spellStart"/>
      <w:r w:rsidRPr="004E10C1">
        <w:rPr>
          <w:rFonts w:ascii="Times New Roman" w:hAnsi="Times New Roman"/>
          <w:color w:val="000000" w:themeColor="text1"/>
          <w:sz w:val="16"/>
          <w:szCs w:val="16"/>
        </w:rPr>
        <w:t>многокатковый</w:t>
      </w:r>
      <w:proofErr w:type="spellEnd"/>
      <w:r w:rsidRPr="004E10C1">
        <w:rPr>
          <w:rFonts w:ascii="Times New Roman" w:hAnsi="Times New Roman"/>
          <w:color w:val="000000" w:themeColor="text1"/>
          <w:sz w:val="16"/>
          <w:szCs w:val="16"/>
        </w:rPr>
        <w:t xml:space="preserve"> движитель с двойной эластичной подвеской; применили легкую </w:t>
      </w:r>
      <w:proofErr w:type="spellStart"/>
      <w:r w:rsidRPr="004E10C1">
        <w:rPr>
          <w:rFonts w:ascii="Times New Roman" w:hAnsi="Times New Roman"/>
          <w:color w:val="000000" w:themeColor="text1"/>
          <w:sz w:val="16"/>
          <w:szCs w:val="16"/>
        </w:rPr>
        <w:t>мелкозвенчатую</w:t>
      </w:r>
      <w:proofErr w:type="spellEnd"/>
      <w:r w:rsidRPr="004E10C1">
        <w:rPr>
          <w:rFonts w:ascii="Times New Roman" w:hAnsi="Times New Roman"/>
          <w:color w:val="000000" w:themeColor="text1"/>
          <w:sz w:val="16"/>
          <w:szCs w:val="16"/>
        </w:rPr>
        <w:t xml:space="preserve"> гусеницу; использовали </w:t>
      </w:r>
      <w:proofErr w:type="spellStart"/>
      <w:r w:rsidRPr="004E10C1">
        <w:rPr>
          <w:rFonts w:ascii="Times New Roman" w:hAnsi="Times New Roman"/>
          <w:color w:val="000000" w:themeColor="text1"/>
          <w:sz w:val="16"/>
          <w:szCs w:val="16"/>
        </w:rPr>
        <w:t>пневмоусилители</w:t>
      </w:r>
      <w:proofErr w:type="spellEnd"/>
      <w:r w:rsidRPr="004E10C1">
        <w:rPr>
          <w:rFonts w:ascii="Times New Roman" w:hAnsi="Times New Roman"/>
          <w:color w:val="000000" w:themeColor="text1"/>
          <w:sz w:val="16"/>
          <w:szCs w:val="16"/>
        </w:rPr>
        <w:t xml:space="preserve">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w:t>
      </w:r>
      <w:proofErr w:type="spellStart"/>
      <w:r w:rsidRPr="004E10C1">
        <w:rPr>
          <w:rFonts w:ascii="Times New Roman" w:hAnsi="Times New Roman"/>
          <w:color w:val="000000" w:themeColor="text1"/>
          <w:sz w:val="16"/>
          <w:szCs w:val="16"/>
        </w:rPr>
        <w:t>И.В.Сталину</w:t>
      </w:r>
      <w:proofErr w:type="spellEnd"/>
      <w:r w:rsidRPr="004E10C1">
        <w:rPr>
          <w:rFonts w:ascii="Times New Roman" w:hAnsi="Times New Roman"/>
          <w:color w:val="000000" w:themeColor="text1"/>
          <w:sz w:val="16"/>
          <w:szCs w:val="16"/>
        </w:rPr>
        <w:t xml:space="preserve">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w:t>
      </w:r>
      <w:proofErr w:type="spellStart"/>
      <w:r w:rsidRPr="004E10C1">
        <w:rPr>
          <w:rFonts w:ascii="Times New Roman" w:hAnsi="Times New Roman"/>
          <w:color w:val="000000" w:themeColor="text1"/>
          <w:sz w:val="16"/>
          <w:szCs w:val="16"/>
        </w:rPr>
        <w:t>А.В.Сапожников</w:t>
      </w:r>
      <w:proofErr w:type="spellEnd"/>
      <w:r w:rsidRPr="004E10C1">
        <w:rPr>
          <w:rFonts w:ascii="Times New Roman" w:hAnsi="Times New Roman"/>
          <w:color w:val="000000" w:themeColor="text1"/>
          <w:sz w:val="16"/>
          <w:szCs w:val="16"/>
        </w:rPr>
        <w:t xml:space="preserve"> от НАТИ и </w:t>
      </w:r>
      <w:proofErr w:type="spellStart"/>
      <w:r w:rsidRPr="004E10C1">
        <w:rPr>
          <w:rFonts w:ascii="Times New Roman" w:hAnsi="Times New Roman"/>
          <w:color w:val="000000" w:themeColor="text1"/>
          <w:sz w:val="16"/>
          <w:szCs w:val="16"/>
        </w:rPr>
        <w:t>ВИ.Дурановский</w:t>
      </w:r>
      <w:proofErr w:type="spellEnd"/>
      <w:r w:rsidRPr="004E10C1">
        <w:rPr>
          <w:rFonts w:ascii="Times New Roman" w:hAnsi="Times New Roman"/>
          <w:color w:val="000000" w:themeColor="text1"/>
          <w:sz w:val="16"/>
          <w:szCs w:val="16"/>
        </w:rPr>
        <w:t xml:space="preserve">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63F2135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58DCDB6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Транспортной модификацией двигателя М-17 с конца 1936 года занимался ведущий конструктор-дизелист НАТИ </w:t>
      </w:r>
      <w:proofErr w:type="spellStart"/>
      <w:r w:rsidRPr="004E10C1">
        <w:rPr>
          <w:rFonts w:ascii="Times New Roman" w:hAnsi="Times New Roman"/>
          <w:color w:val="000000" w:themeColor="text1"/>
          <w:sz w:val="16"/>
          <w:szCs w:val="16"/>
        </w:rPr>
        <w:t>А.В.Лебедев</w:t>
      </w:r>
      <w:proofErr w:type="spellEnd"/>
      <w:r w:rsidRPr="004E10C1">
        <w:rPr>
          <w:rFonts w:ascii="Times New Roman" w:hAnsi="Times New Roman"/>
          <w:color w:val="000000" w:themeColor="text1"/>
          <w:sz w:val="16"/>
          <w:szCs w:val="16"/>
        </w:rPr>
        <w:t xml:space="preserve">, а также инженеры </w:t>
      </w:r>
      <w:proofErr w:type="spellStart"/>
      <w:r w:rsidRPr="004E10C1">
        <w:rPr>
          <w:rFonts w:ascii="Times New Roman" w:hAnsi="Times New Roman"/>
          <w:color w:val="000000" w:themeColor="text1"/>
          <w:sz w:val="16"/>
          <w:szCs w:val="16"/>
        </w:rPr>
        <w:t>В.Н.Попов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А.С.Балаев</w:t>
      </w:r>
      <w:proofErr w:type="spellEnd"/>
      <w:r w:rsidRPr="004E10C1">
        <w:rPr>
          <w:rFonts w:ascii="Times New Roman" w:hAnsi="Times New Roman"/>
          <w:color w:val="000000" w:themeColor="text1"/>
          <w:sz w:val="16"/>
          <w:szCs w:val="16"/>
        </w:rPr>
        <w:t xml:space="preserve">. Рабочий </w:t>
      </w:r>
      <w:proofErr w:type="spellStart"/>
      <w:r w:rsidRPr="004E10C1">
        <w:rPr>
          <w:rFonts w:ascii="Times New Roman" w:hAnsi="Times New Roman"/>
          <w:color w:val="000000" w:themeColor="text1"/>
          <w:sz w:val="16"/>
          <w:szCs w:val="16"/>
        </w:rPr>
        <w:t>обьем</w:t>
      </w:r>
      <w:proofErr w:type="spellEnd"/>
      <w:r w:rsidRPr="004E10C1">
        <w:rPr>
          <w:rFonts w:ascii="Times New Roman" w:hAnsi="Times New Roman"/>
          <w:color w:val="000000" w:themeColor="text1"/>
          <w:sz w:val="16"/>
          <w:szCs w:val="16"/>
        </w:rPr>
        <w:t xml:space="preserve">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w:t>
      </w:r>
      <w:proofErr w:type="spellStart"/>
      <w:r w:rsidRPr="004E10C1">
        <w:rPr>
          <w:rFonts w:ascii="Times New Roman" w:hAnsi="Times New Roman"/>
          <w:color w:val="000000" w:themeColor="text1"/>
          <w:sz w:val="16"/>
          <w:szCs w:val="16"/>
        </w:rPr>
        <w:t>форкамеру</w:t>
      </w:r>
      <w:proofErr w:type="spellEnd"/>
      <w:r w:rsidRPr="004E10C1">
        <w:rPr>
          <w:rFonts w:ascii="Times New Roman" w:hAnsi="Times New Roman"/>
          <w:color w:val="000000" w:themeColor="text1"/>
          <w:sz w:val="16"/>
          <w:szCs w:val="16"/>
        </w:rPr>
        <w:t xml:space="preserve">.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w:t>
      </w:r>
      <w:proofErr w:type="spellStart"/>
      <w:r w:rsidRPr="004E10C1">
        <w:rPr>
          <w:rFonts w:ascii="Times New Roman" w:hAnsi="Times New Roman"/>
          <w:color w:val="000000" w:themeColor="text1"/>
          <w:sz w:val="16"/>
          <w:szCs w:val="16"/>
        </w:rPr>
        <w:t>аносились</w:t>
      </w:r>
      <w:proofErr w:type="spellEnd"/>
      <w:r w:rsidRPr="004E10C1">
        <w:rPr>
          <w:rFonts w:ascii="Times New Roman" w:hAnsi="Times New Roman"/>
          <w:color w:val="000000" w:themeColor="text1"/>
          <w:sz w:val="16"/>
          <w:szCs w:val="16"/>
        </w:rPr>
        <w:t xml:space="preserve">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w:t>
      </w:r>
      <w:r w:rsidRPr="004E10C1">
        <w:rPr>
          <w:rFonts w:ascii="Times New Roman" w:hAnsi="Times New Roman"/>
          <w:color w:val="000000" w:themeColor="text1"/>
          <w:sz w:val="16"/>
          <w:szCs w:val="16"/>
        </w:rPr>
        <w:lastRenderedPageBreak/>
        <w:t xml:space="preserve">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w:t>
      </w:r>
      <w:proofErr w:type="spellStart"/>
      <w:r w:rsidRPr="004E10C1">
        <w:rPr>
          <w:rFonts w:ascii="Times New Roman" w:hAnsi="Times New Roman"/>
          <w:color w:val="000000" w:themeColor="text1"/>
          <w:sz w:val="16"/>
          <w:szCs w:val="16"/>
        </w:rPr>
        <w:t>неуст</w:t>
      </w:r>
      <w:proofErr w:type="spellEnd"/>
      <w:r w:rsidRPr="004E10C1">
        <w:rPr>
          <w:rFonts w:ascii="Times New Roman" w:hAnsi="Times New Roman"/>
          <w:color w:val="000000" w:themeColor="text1"/>
          <w:sz w:val="16"/>
          <w:szCs w:val="16"/>
        </w:rPr>
        <w:t xml:space="preserve">-раненные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w:t>
      </w:r>
      <w:proofErr w:type="spellStart"/>
      <w:r w:rsidRPr="004E10C1">
        <w:rPr>
          <w:rFonts w:ascii="Times New Roman" w:hAnsi="Times New Roman"/>
          <w:color w:val="000000" w:themeColor="text1"/>
          <w:sz w:val="16"/>
          <w:szCs w:val="16"/>
        </w:rPr>
        <w:t>А.А.Крейслер</w:t>
      </w:r>
      <w:proofErr w:type="spellEnd"/>
      <w:r w:rsidRPr="004E10C1">
        <w:rPr>
          <w:rFonts w:ascii="Times New Roman" w:hAnsi="Times New Roman"/>
          <w:color w:val="000000" w:themeColor="text1"/>
          <w:sz w:val="16"/>
          <w:szCs w:val="16"/>
        </w:rPr>
        <w:t xml:space="preserve"> и ведущий конструктор ЧТЗ </w:t>
      </w:r>
      <w:proofErr w:type="spellStart"/>
      <w:r w:rsidRPr="004E10C1">
        <w:rPr>
          <w:rFonts w:ascii="Times New Roman" w:hAnsi="Times New Roman"/>
          <w:color w:val="000000" w:themeColor="text1"/>
          <w:sz w:val="16"/>
          <w:szCs w:val="16"/>
        </w:rPr>
        <w:t>В.И.Дурановский</w:t>
      </w:r>
      <w:proofErr w:type="spellEnd"/>
      <w:r w:rsidRPr="004E10C1">
        <w:rPr>
          <w:rFonts w:ascii="Times New Roman" w:hAnsi="Times New Roman"/>
          <w:color w:val="000000" w:themeColor="text1"/>
          <w:sz w:val="16"/>
          <w:szCs w:val="16"/>
        </w:rPr>
        <w:t xml:space="preserve"> (11639).</w:t>
      </w:r>
    </w:p>
    <w:p w14:paraId="2BD8EBD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3D7C35E" w14:textId="77777777" w:rsidR="00403CBA" w:rsidRPr="004E10C1" w:rsidRDefault="00403CB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под руководством П.О. Зарецкого проводят</w:t>
      </w:r>
      <w:r w:rsidRPr="004E10C1">
        <w:rPr>
          <w:rFonts w:ascii="Times New Roman" w:hAnsi="Times New Roman"/>
          <w:color w:val="000000" w:themeColor="text1"/>
          <w:sz w:val="16"/>
          <w:szCs w:val="16"/>
        </w:rPr>
        <w:softHyphen/>
        <w:t>ся испытания легкового автомобиля Плимут в лет</w:t>
      </w:r>
      <w:r w:rsidRPr="004E10C1">
        <w:rPr>
          <w:rFonts w:ascii="Times New Roman" w:hAnsi="Times New Roman"/>
          <w:color w:val="000000" w:themeColor="text1"/>
          <w:sz w:val="16"/>
          <w:szCs w:val="16"/>
        </w:rPr>
        <w:softHyphen/>
        <w:t>них условиях. Испытания проводились с измери</w:t>
      </w:r>
      <w:r w:rsidRPr="004E10C1">
        <w:rPr>
          <w:rFonts w:ascii="Times New Roman" w:hAnsi="Times New Roman"/>
          <w:color w:val="000000" w:themeColor="text1"/>
          <w:sz w:val="16"/>
          <w:szCs w:val="16"/>
        </w:rPr>
        <w:softHyphen/>
        <w:t xml:space="preserve">тельным прибором </w:t>
      </w:r>
      <w:proofErr w:type="spellStart"/>
      <w:r w:rsidRPr="004E10C1">
        <w:rPr>
          <w:rFonts w:ascii="Times New Roman" w:hAnsi="Times New Roman"/>
          <w:color w:val="000000" w:themeColor="text1"/>
          <w:sz w:val="16"/>
          <w:szCs w:val="16"/>
        </w:rPr>
        <w:t>Оригиналь</w:t>
      </w:r>
      <w:proofErr w:type="spellEnd"/>
      <w:r w:rsidRPr="004E10C1">
        <w:rPr>
          <w:rFonts w:ascii="Times New Roman" w:hAnsi="Times New Roman"/>
          <w:color w:val="000000" w:themeColor="text1"/>
          <w:sz w:val="16"/>
          <w:szCs w:val="16"/>
        </w:rPr>
        <w:t>-Брун «путь-скорость- время» с «пятым колесом» (22518).</w:t>
      </w:r>
    </w:p>
    <w:p w14:paraId="676ECE7A" w14:textId="77777777" w:rsidR="00403CBA" w:rsidRPr="004E10C1" w:rsidRDefault="00403CBA" w:rsidP="004E10C1">
      <w:pPr>
        <w:spacing w:after="0" w:line="240" w:lineRule="auto"/>
        <w:jc w:val="both"/>
        <w:rPr>
          <w:rFonts w:ascii="Times New Roman" w:hAnsi="Times New Roman"/>
          <w:color w:val="000000" w:themeColor="text1"/>
          <w:sz w:val="16"/>
          <w:szCs w:val="16"/>
        </w:rPr>
      </w:pPr>
    </w:p>
    <w:p w14:paraId="3BDD25A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Правительство СССР сделало первые кардинальные выводы: «Уже летом 1933 года русские сообщили, что намерены прекратить сотрудничество с германским вермахтом. Рухнула одна из возможных опор германо-русских отношений» [</w:t>
      </w:r>
      <w:proofErr w:type="spellStart"/>
      <w:r w:rsidRPr="004E10C1">
        <w:rPr>
          <w:rFonts w:ascii="Times New Roman" w:hAnsi="Times New Roman"/>
          <w:iCs/>
          <w:color w:val="000000" w:themeColor="text1"/>
          <w:sz w:val="16"/>
          <w:szCs w:val="16"/>
        </w:rPr>
        <w:t>Meyer</w:t>
      </w:r>
      <w:proofErr w:type="spellEnd"/>
      <w:r w:rsidRPr="004E10C1">
        <w:rPr>
          <w:rFonts w:ascii="Times New Roman" w:hAnsi="Times New Roman"/>
          <w:iCs/>
          <w:color w:val="000000" w:themeColor="text1"/>
          <w:sz w:val="16"/>
          <w:szCs w:val="16"/>
        </w:rPr>
        <w:t xml:space="preserve"> </w:t>
      </w:r>
      <w:proofErr w:type="spellStart"/>
      <w:r w:rsidRPr="004E10C1">
        <w:rPr>
          <w:rFonts w:ascii="Times New Roman" w:hAnsi="Times New Roman"/>
          <w:iCs/>
          <w:color w:val="000000" w:themeColor="text1"/>
          <w:sz w:val="16"/>
          <w:szCs w:val="16"/>
        </w:rPr>
        <w:t>von</w:t>
      </w:r>
      <w:proofErr w:type="spellEnd"/>
      <w:r w:rsidRPr="004E10C1">
        <w:rPr>
          <w:rFonts w:ascii="Times New Roman" w:hAnsi="Times New Roman"/>
          <w:iCs/>
          <w:color w:val="000000" w:themeColor="text1"/>
          <w:sz w:val="16"/>
          <w:szCs w:val="16"/>
        </w:rPr>
        <w:t xml:space="preserve"> </w:t>
      </w:r>
      <w:proofErr w:type="spellStart"/>
      <w:r w:rsidRPr="004E10C1">
        <w:rPr>
          <w:rFonts w:ascii="Times New Roman" w:hAnsi="Times New Roman"/>
          <w:iCs/>
          <w:color w:val="000000" w:themeColor="text1"/>
          <w:sz w:val="16"/>
          <w:szCs w:val="16"/>
        </w:rPr>
        <w:t>Achenbach</w:t>
      </w:r>
      <w:proofErr w:type="spellEnd"/>
      <w:r w:rsidRPr="004E10C1">
        <w:rPr>
          <w:rFonts w:ascii="Times New Roman" w:hAnsi="Times New Roman"/>
          <w:iCs/>
          <w:color w:val="000000" w:themeColor="text1"/>
          <w:sz w:val="16"/>
          <w:szCs w:val="16"/>
        </w:rPr>
        <w:t xml:space="preserve"> R. </w:t>
      </w:r>
      <w:proofErr w:type="spellStart"/>
      <w:r w:rsidRPr="004E10C1">
        <w:rPr>
          <w:rFonts w:ascii="Times New Roman" w:hAnsi="Times New Roman"/>
          <w:color w:val="000000" w:themeColor="text1"/>
          <w:sz w:val="16"/>
          <w:szCs w:val="16"/>
        </w:rPr>
        <w:t>Gedanken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uber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eine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Konstruktive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deutsche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Ostpolitik</w:t>
      </w:r>
      <w:proofErr w:type="spellEnd"/>
      <w:r w:rsidRPr="004E10C1">
        <w:rPr>
          <w:rFonts w:ascii="Times New Roman" w:hAnsi="Times New Roman"/>
          <w:color w:val="000000" w:themeColor="text1"/>
          <w:sz w:val="16"/>
          <w:szCs w:val="16"/>
        </w:rPr>
        <w:t xml:space="preserve">. Frankfurt a. M 1986, с. 6]. Тем не менее многие немецкие фирмы продолжали выполнять полученные ранее военные заказы. Например, в Советский Союз был отправлен танк, известный в отечественной литературе как Т-1, поставленный в Германии на серийное производство в 1934 г. Машина была всесторонне изучена нашими специалистами. Отчет Барыкова по исследованию этой боевой машины хранится во </w:t>
      </w:r>
      <w:proofErr w:type="spellStart"/>
      <w:r w:rsidRPr="004E10C1">
        <w:rPr>
          <w:rFonts w:ascii="Times New Roman" w:hAnsi="Times New Roman"/>
          <w:color w:val="000000" w:themeColor="text1"/>
          <w:sz w:val="16"/>
          <w:szCs w:val="16"/>
        </w:rPr>
        <w:t>ВНИИТрансмаше</w:t>
      </w:r>
      <w:proofErr w:type="spellEnd"/>
      <w:r w:rsidRPr="004E10C1">
        <w:rPr>
          <w:rFonts w:ascii="Times New Roman" w:hAnsi="Times New Roman"/>
          <w:color w:val="000000" w:themeColor="text1"/>
          <w:sz w:val="16"/>
          <w:szCs w:val="16"/>
        </w:rPr>
        <w:t xml:space="preserve"> (11250).</w:t>
      </w:r>
    </w:p>
    <w:p w14:paraId="2DFB0DA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347952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 «Томка» прекратила существование, тем самым завершив целую главу советско-германских «военно-технических контактов». Это сотрудничество в области военной химии следует оценить как последовательное, плодотворное и взаимовыгодное. Его основным итогом для СССР было то, что менее чем за 10 лет Красная Армия сумела создать собственные </w:t>
      </w:r>
      <w:proofErr w:type="spellStart"/>
      <w:r w:rsidRPr="004E10C1">
        <w:rPr>
          <w:rFonts w:ascii="Times New Roman" w:hAnsi="Times New Roman"/>
          <w:color w:val="000000" w:themeColor="text1"/>
          <w:sz w:val="16"/>
          <w:szCs w:val="16"/>
        </w:rPr>
        <w:t>химвойска</w:t>
      </w:r>
      <w:proofErr w:type="spellEnd"/>
      <w:r w:rsidRPr="004E10C1">
        <w:rPr>
          <w:rFonts w:ascii="Times New Roman" w:hAnsi="Times New Roman"/>
          <w:color w:val="000000" w:themeColor="text1"/>
          <w:sz w:val="16"/>
          <w:szCs w:val="16"/>
        </w:rPr>
        <w:t xml:space="preserve">, организовать научные исследования и испытания, наладить производство средств химического нападения и защиты и, таким образом, встать в области военной химии вровень с армиями ведущих мировых держав. В СССР появилась целая плеяда талантливых военных химиков-специалистов по химзащите: В. </w:t>
      </w:r>
      <w:proofErr w:type="spellStart"/>
      <w:r w:rsidRPr="004E10C1">
        <w:rPr>
          <w:rFonts w:ascii="Times New Roman" w:hAnsi="Times New Roman"/>
          <w:color w:val="000000" w:themeColor="text1"/>
          <w:sz w:val="16"/>
          <w:szCs w:val="16"/>
        </w:rPr>
        <w:t>Аборенков</w:t>
      </w:r>
      <w:proofErr w:type="spellEnd"/>
      <w:r w:rsidRPr="004E10C1">
        <w:rPr>
          <w:rFonts w:ascii="Times New Roman" w:hAnsi="Times New Roman"/>
          <w:color w:val="000000" w:themeColor="text1"/>
          <w:sz w:val="16"/>
          <w:szCs w:val="16"/>
        </w:rPr>
        <w:t>, Д. Балабанов, М. Дубинин, А. Королев, А. Мельников, В. Патрикеев, А. Прокофьев, П. Сергеев, П, Скворцов, В. Ткач, П. Шепелев (Э. Гаме. Указ. соч. С. 52.) (11874).</w:t>
      </w:r>
    </w:p>
    <w:p w14:paraId="3C32296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B6B1049"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работа ЦРЛ стала предметом изучения уполномоченным Управления ВЭСО </w:t>
      </w:r>
      <w:proofErr w:type="spellStart"/>
      <w:r w:rsidRPr="004E10C1">
        <w:rPr>
          <w:rFonts w:ascii="Times New Roman" w:hAnsi="Times New Roman"/>
          <w:color w:val="000000" w:themeColor="text1"/>
          <w:sz w:val="16"/>
          <w:szCs w:val="16"/>
        </w:rPr>
        <w:t>Красником</w:t>
      </w:r>
      <w:proofErr w:type="spellEnd"/>
      <w:r w:rsidRPr="004E10C1">
        <w:rPr>
          <w:rFonts w:ascii="Times New Roman" w:hAnsi="Times New Roman"/>
          <w:color w:val="000000" w:themeColor="text1"/>
          <w:sz w:val="16"/>
          <w:szCs w:val="16"/>
        </w:rPr>
        <w:t>, который доклады</w:t>
      </w:r>
      <w:r w:rsidRPr="004E10C1">
        <w:rPr>
          <w:rFonts w:ascii="Times New Roman" w:hAnsi="Times New Roman"/>
          <w:color w:val="000000" w:themeColor="text1"/>
          <w:sz w:val="16"/>
          <w:szCs w:val="16"/>
        </w:rPr>
        <w:softHyphen/>
        <w:t>вал о результатах своей работы на заседании партийного комитета парторга</w:t>
      </w:r>
      <w:r w:rsidRPr="004E10C1">
        <w:rPr>
          <w:rFonts w:ascii="Times New Roman" w:hAnsi="Times New Roman"/>
          <w:color w:val="000000" w:themeColor="text1"/>
          <w:sz w:val="16"/>
          <w:szCs w:val="16"/>
        </w:rPr>
        <w:softHyphen/>
        <w:t>низации ВКП (б) Управления объединения в июле 1933 г. В материалах засе</w:t>
      </w:r>
      <w:r w:rsidRPr="004E10C1">
        <w:rPr>
          <w:rFonts w:ascii="Times New Roman" w:hAnsi="Times New Roman"/>
          <w:color w:val="000000" w:themeColor="text1"/>
          <w:sz w:val="16"/>
          <w:szCs w:val="16"/>
        </w:rPr>
        <w:softHyphen/>
        <w:t>дания отмечалась неудовлетворительная организация работы лаборатории, от</w:t>
      </w:r>
      <w:r w:rsidRPr="004E10C1">
        <w:rPr>
          <w:rFonts w:ascii="Times New Roman" w:hAnsi="Times New Roman"/>
          <w:color w:val="000000" w:themeColor="text1"/>
          <w:sz w:val="16"/>
          <w:szCs w:val="16"/>
        </w:rPr>
        <w:softHyphen/>
        <w:t>сутствие в ней продуманной структуры, четкого распределения обязанностей между структурными подразделениями и сотрудниками. Это приводило к то</w:t>
      </w:r>
      <w:r w:rsidRPr="004E10C1">
        <w:rPr>
          <w:rFonts w:ascii="Times New Roman" w:hAnsi="Times New Roman"/>
          <w:color w:val="000000" w:themeColor="text1"/>
          <w:sz w:val="16"/>
          <w:szCs w:val="16"/>
        </w:rPr>
        <w:softHyphen/>
        <w:t>му, что ЦРЛ теряла авторитет как научная организация, не соответствовала своему статусу лаборатории «Центральной». Нелицеприятную оценку полу</w:t>
      </w:r>
      <w:r w:rsidRPr="004E10C1">
        <w:rPr>
          <w:rFonts w:ascii="Times New Roman" w:hAnsi="Times New Roman"/>
          <w:color w:val="000000" w:themeColor="text1"/>
          <w:sz w:val="16"/>
          <w:szCs w:val="16"/>
        </w:rPr>
        <w:softHyphen/>
        <w:t>чила деятельность самого директора ЦРЛ Д.Н. Румянцева, который, по мне</w:t>
      </w:r>
      <w:r w:rsidRPr="004E10C1">
        <w:rPr>
          <w:rFonts w:ascii="Times New Roman" w:hAnsi="Times New Roman"/>
          <w:color w:val="000000" w:themeColor="text1"/>
          <w:sz w:val="16"/>
          <w:szCs w:val="16"/>
        </w:rPr>
        <w:softHyphen/>
        <w:t xml:space="preserve">нию уполномоченного </w:t>
      </w:r>
      <w:proofErr w:type="spellStart"/>
      <w:r w:rsidRPr="004E10C1">
        <w:rPr>
          <w:rFonts w:ascii="Times New Roman" w:hAnsi="Times New Roman"/>
          <w:color w:val="000000" w:themeColor="text1"/>
          <w:sz w:val="16"/>
          <w:szCs w:val="16"/>
        </w:rPr>
        <w:t>Красника</w:t>
      </w:r>
      <w:proofErr w:type="spellEnd"/>
      <w:r w:rsidRPr="004E10C1">
        <w:rPr>
          <w:rFonts w:ascii="Times New Roman" w:hAnsi="Times New Roman"/>
          <w:color w:val="000000" w:themeColor="text1"/>
          <w:sz w:val="16"/>
          <w:szCs w:val="16"/>
        </w:rPr>
        <w:t>,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(19098).</w:t>
      </w:r>
    </w:p>
    <w:p w14:paraId="055C9F62" w14:textId="77777777" w:rsidR="00B849DC" w:rsidRPr="004E10C1" w:rsidRDefault="00B849DC" w:rsidP="004E10C1">
      <w:pPr>
        <w:spacing w:after="0" w:line="240" w:lineRule="auto"/>
        <w:jc w:val="both"/>
        <w:rPr>
          <w:rFonts w:ascii="Times New Roman" w:hAnsi="Times New Roman"/>
          <w:color w:val="000000" w:themeColor="text1"/>
          <w:sz w:val="16"/>
          <w:szCs w:val="16"/>
        </w:rPr>
      </w:pPr>
    </w:p>
    <w:p w14:paraId="4D5B249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 </w:t>
      </w:r>
      <w:proofErr w:type="spellStart"/>
      <w:r w:rsidRPr="004E10C1">
        <w:rPr>
          <w:rFonts w:ascii="Times New Roman" w:hAnsi="Times New Roman"/>
          <w:color w:val="000000" w:themeColor="text1"/>
          <w:sz w:val="16"/>
          <w:szCs w:val="16"/>
        </w:rPr>
        <w:t>бьш</w:t>
      </w:r>
      <w:proofErr w:type="spellEnd"/>
      <w:r w:rsidRPr="004E10C1">
        <w:rPr>
          <w:rFonts w:ascii="Times New Roman" w:hAnsi="Times New Roman"/>
          <w:color w:val="000000" w:themeColor="text1"/>
          <w:sz w:val="16"/>
          <w:szCs w:val="16"/>
        </w:rPr>
        <w:t xml:space="preserve"> поднят и сдан на слом затонувший в мае 1931 подвод</w:t>
      </w:r>
      <w:r w:rsidRPr="004E10C1">
        <w:rPr>
          <w:rFonts w:ascii="Times New Roman" w:hAnsi="Times New Roman"/>
          <w:color w:val="000000" w:themeColor="text1"/>
          <w:sz w:val="16"/>
          <w:szCs w:val="16"/>
        </w:rPr>
        <w:softHyphen/>
        <w:t>ный заградитель "Рабочий. Одновременно подводники и командование Морских сил Балтийского моря выступили с инициативой модернизации остав</w:t>
      </w:r>
      <w:r w:rsidRPr="004E10C1">
        <w:rPr>
          <w:rFonts w:ascii="Times New Roman" w:hAnsi="Times New Roman"/>
          <w:color w:val="000000" w:themeColor="text1"/>
          <w:sz w:val="16"/>
          <w:szCs w:val="16"/>
        </w:rPr>
        <w:softHyphen/>
        <w:t>шихся лодок типа "Барс" с целью повышения живучести и увеличе</w:t>
      </w:r>
      <w:r w:rsidRPr="004E10C1">
        <w:rPr>
          <w:rFonts w:ascii="Times New Roman" w:hAnsi="Times New Roman"/>
          <w:color w:val="000000" w:themeColor="text1"/>
          <w:sz w:val="16"/>
          <w:szCs w:val="16"/>
        </w:rPr>
        <w:softHyphen/>
        <w:t>ния подводной скорости хода.</w:t>
      </w:r>
    </w:p>
    <w:p w14:paraId="3C97218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сомнительную целесообразность такой модерни</w:t>
      </w:r>
      <w:r w:rsidRPr="004E10C1">
        <w:rPr>
          <w:rFonts w:ascii="Times New Roman" w:hAnsi="Times New Roman"/>
          <w:color w:val="000000" w:themeColor="text1"/>
          <w:sz w:val="16"/>
          <w:szCs w:val="16"/>
        </w:rPr>
        <w:softHyphen/>
        <w:t xml:space="preserve">зации, стоившей более 2 млн руб., </w:t>
      </w:r>
      <w:proofErr w:type="spellStart"/>
      <w:r w:rsidRPr="004E10C1">
        <w:rPr>
          <w:rFonts w:ascii="Times New Roman" w:hAnsi="Times New Roman"/>
          <w:color w:val="000000" w:themeColor="text1"/>
          <w:sz w:val="16"/>
          <w:szCs w:val="16"/>
        </w:rPr>
        <w:t>наморси</w:t>
      </w:r>
      <w:proofErr w:type="spellEnd"/>
      <w:r w:rsidRPr="004E10C1">
        <w:rPr>
          <w:rFonts w:ascii="Times New Roman" w:hAnsi="Times New Roman"/>
          <w:color w:val="000000" w:themeColor="text1"/>
          <w:sz w:val="16"/>
          <w:szCs w:val="16"/>
        </w:rPr>
        <w:t xml:space="preserve"> СССР В. М. Орлов в конце 1933 г. разрешил ее проведение на одной лодке. Выбор пал на подводную лодку "Комиссар" (с сентября 1934 г. — Б-2). Модер</w:t>
      </w:r>
      <w:r w:rsidRPr="004E10C1">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 (3898).</w:t>
      </w:r>
    </w:p>
    <w:p w14:paraId="0CEDF0C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F3A55F0" w14:textId="77777777" w:rsidR="00EA7008"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1BFF9DA6"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84FAB6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 продолжилась перегонка ТБ-3 на Дальний Восток, причем в весьма впечатляющих масштабах. Бомбардировщики взлетали в подмосковном Монино и в Воронеже, в составе эскадрилий следовали на восток с промежуточными посадками в Казани, Омске и Красноярске. На маршруте экипажи отрабатывали учебные задачи, на максимальной дальности полета сбрасывали бомбы на отведенных полигонах, затем следовали далее. Из 120 четырехмоторных гигантов, перелетевших через всю страну, был потерян только один самолет. В 1932 г., когда количество построенных ТБ-3 достигло достаточной величины и готовности, было решено начать перегонку этих тяжелых кораблей в район Владивостока. Сложностью перелета являлась значительная удаленность нового места базирования (7000 км), несовершенство силовых установок, недостаточная подготовка личного состава бомбардировочных эскадрилий. Тем не менее, летом 1932 г. к берегам Тихого океана удалось перебазировать 13 ТБ-3, с которыми остались всего 3 подготовленных экипажа (11941).</w:t>
      </w:r>
    </w:p>
    <w:p w14:paraId="636EFD1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3F0F69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Нач. штаба РККА </w:t>
      </w:r>
      <w:proofErr w:type="spellStart"/>
      <w:r w:rsidRPr="004E10C1">
        <w:rPr>
          <w:rFonts w:ascii="Times New Roman" w:hAnsi="Times New Roman"/>
          <w:color w:val="000000" w:themeColor="text1"/>
          <w:sz w:val="16"/>
          <w:szCs w:val="16"/>
        </w:rPr>
        <w:t>А.И.Егоров</w:t>
      </w:r>
      <w:proofErr w:type="spellEnd"/>
      <w:r w:rsidRPr="004E10C1">
        <w:rPr>
          <w:rFonts w:ascii="Times New Roman" w:hAnsi="Times New Roman"/>
          <w:color w:val="000000" w:themeColor="text1"/>
          <w:sz w:val="16"/>
          <w:szCs w:val="16"/>
        </w:rPr>
        <w:t xml:space="preserve"> представил Пред. РВС доклад по вопросам начала будущей войны со внезапного нападения, скрытой мобилизации, нападения мотомеханизированных и авиадесантных частей (359,113).</w:t>
      </w:r>
    </w:p>
    <w:p w14:paraId="3E30A30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AEBD2EE" w14:textId="77777777" w:rsidR="00455388" w:rsidRPr="004E10C1" w:rsidRDefault="00455388" w:rsidP="004E10C1">
      <w:pPr>
        <w:pStyle w:val="ae"/>
        <w:shd w:val="clear" w:color="auto" w:fill="FFFFFF"/>
        <w:spacing w:before="0" w:after="0"/>
        <w:jc w:val="both"/>
        <w:rPr>
          <w:color w:val="000000" w:themeColor="text1"/>
          <w:sz w:val="16"/>
          <w:szCs w:val="16"/>
        </w:rPr>
      </w:pPr>
      <w:r w:rsidRPr="004E10C1">
        <w:rPr>
          <w:color w:val="000000" w:themeColor="text1"/>
          <w:sz w:val="16"/>
          <w:szCs w:val="16"/>
        </w:rPr>
        <w:t>Летом 1933 года в боевых частях числилось 485 Т-18, то есть половина от выпущенных. 16 мая 1934 года 59 Т-18 было передано военным кафедрам, а 250 танков перешло в распоряжение ОСОАВИАХИМ. Машины отслужили своё и постепенно уступали место в боевых частях более совершенным танкам (17724).</w:t>
      </w:r>
    </w:p>
    <w:p w14:paraId="7407F0EA" w14:textId="77777777" w:rsidR="00455388" w:rsidRPr="004E10C1" w:rsidRDefault="00455388" w:rsidP="004E10C1">
      <w:pPr>
        <w:spacing w:after="0" w:line="240" w:lineRule="auto"/>
        <w:jc w:val="both"/>
        <w:rPr>
          <w:rFonts w:ascii="Times New Roman" w:eastAsia="Times New Roman" w:hAnsi="Times New Roman"/>
          <w:color w:val="000000" w:themeColor="text1"/>
          <w:sz w:val="16"/>
          <w:szCs w:val="16"/>
          <w:lang w:eastAsia="ru-RU"/>
        </w:rPr>
      </w:pPr>
    </w:p>
    <w:p w14:paraId="6FB235F8"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2CD59C4"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F9729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оценщики-приемщики Торгсина, как и многие другие работники в стране, по призыву Сталина были переведены на сдельщину. Их зарплата стала зависеть от количества обслуженных людей. Нормы были довольно напряженными: для получения максимальной зарплаты в месяц требовалось обслужить 4200 или больше сдатчиков - около 160 человек в день! Переход на сдельщину больно ударил по оценщикам периферийных пунктов, где обороты </w:t>
      </w:r>
      <w:proofErr w:type="spellStart"/>
      <w:r w:rsidRPr="004E10C1">
        <w:rPr>
          <w:rFonts w:ascii="Times New Roman" w:hAnsi="Times New Roman"/>
          <w:color w:val="000000" w:themeColor="text1"/>
          <w:sz w:val="16"/>
          <w:szCs w:val="16"/>
        </w:rPr>
        <w:t>золотоскупки</w:t>
      </w:r>
      <w:proofErr w:type="spellEnd"/>
      <w:r w:rsidRPr="004E10C1">
        <w:rPr>
          <w:rFonts w:ascii="Times New Roman" w:hAnsi="Times New Roman"/>
          <w:color w:val="000000" w:themeColor="text1"/>
          <w:sz w:val="16"/>
          <w:szCs w:val="16"/>
        </w:rPr>
        <w:t xml:space="preserve"> были значительно ниже оборотов крупных городов. При пустых магазинах деньги теряли свое значение, и неудивительно, что в годы карточной системы первой половины 1930-х годов не столько зарплата, сколько паек играл роль главного стимула улучшения работы. Размер же пайка зависел от полезности человека для индустриализации, которую определяло государство. Торгсин не был исключением. Скупочный пункт имел свою иерархию сотрудников и пайков. "Золотые" пайки получали только оценщики и контролеры - лица, непосредственно принимавшие ценности или проверявшие их приемку. В паек входили торгсиновские товары "экспортного качества", но платить за них нужно было в рублях. Остальные сотрудники снабжались пайками на общих условиях через государственные распределители. В 1933 году в Торгсине была введена дифференциация пайков: их величина стала зависеть от количества обслуженных сдатчиков (11558).</w:t>
      </w:r>
    </w:p>
    <w:p w14:paraId="0EAEFD0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F231AD2" w14:textId="77777777" w:rsidR="00403CBA" w:rsidRPr="004E10C1" w:rsidRDefault="00403CB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10 июня 1936 года основан «Союзмультфильм» в результате объединения различных мастерских — «</w:t>
      </w:r>
      <w:proofErr w:type="spellStart"/>
      <w:r w:rsidRPr="004E10C1">
        <w:rPr>
          <w:rFonts w:ascii="Times New Roman" w:hAnsi="Times New Roman"/>
          <w:color w:val="000000" w:themeColor="text1"/>
          <w:sz w:val="16"/>
          <w:szCs w:val="16"/>
        </w:rPr>
        <w:t>Межрабпромфильма</w:t>
      </w:r>
      <w:proofErr w:type="spellEnd"/>
      <w:r w:rsidRPr="004E10C1">
        <w:rPr>
          <w:rFonts w:ascii="Times New Roman" w:hAnsi="Times New Roman"/>
          <w:color w:val="000000" w:themeColor="text1"/>
          <w:sz w:val="16"/>
          <w:szCs w:val="16"/>
        </w:rPr>
        <w:t>» и «Мосфильма». Студия "Союзмультфильм", организованная как точная копия американской студии "Дисней" с технологией конвейерного производства (21181).</w:t>
      </w:r>
    </w:p>
    <w:p w14:paraId="50C8AF26" w14:textId="77777777" w:rsidR="00403CBA" w:rsidRPr="004E10C1" w:rsidRDefault="00403CBA" w:rsidP="004E10C1">
      <w:pPr>
        <w:spacing w:after="0" w:line="240" w:lineRule="auto"/>
        <w:jc w:val="both"/>
        <w:rPr>
          <w:rFonts w:ascii="Times New Roman" w:hAnsi="Times New Roman"/>
          <w:color w:val="000000" w:themeColor="text1"/>
          <w:sz w:val="16"/>
          <w:szCs w:val="16"/>
        </w:rPr>
      </w:pPr>
    </w:p>
    <w:p w14:paraId="6A2CCE8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года в анонимном письме, посланном из Ленинграда на имя председателя ОПТУ Менжинского (копии ушли прокурору СССР </w:t>
      </w:r>
      <w:proofErr w:type="spellStart"/>
      <w:r w:rsidRPr="004E10C1">
        <w:rPr>
          <w:rFonts w:ascii="Times New Roman" w:hAnsi="Times New Roman"/>
          <w:color w:val="000000" w:themeColor="text1"/>
          <w:sz w:val="16"/>
          <w:szCs w:val="16"/>
        </w:rPr>
        <w:t>Катаньяну</w:t>
      </w:r>
      <w:proofErr w:type="spellEnd"/>
      <w:r w:rsidRPr="004E10C1">
        <w:rPr>
          <w:rFonts w:ascii="Times New Roman" w:hAnsi="Times New Roman"/>
          <w:color w:val="000000" w:themeColor="text1"/>
          <w:sz w:val="16"/>
          <w:szCs w:val="16"/>
        </w:rPr>
        <w:t>, наркому финансов СССР Гринько и заместителю наркома иностранных дел Сокольникову), сообщалось:</w:t>
      </w:r>
    </w:p>
    <w:p w14:paraId="53FBEF9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"ОГПУ в Ленинграде вынуждает граждан трудящихся, имеющих торгсиновские книжки, списывать с текущих счетов в Торгсине большую часть их сбережений под видом добровольного пожертвования. Иногда эти пожертвования достигают почти всей суммы текущего счета в Торгсине. Граждане под влиянием репрессий, а некоторые, боясь репрессий, отдают все, что с них требуют, а иногда и больше, лишь бы их не преследовали".</w:t>
      </w:r>
    </w:p>
    <w:p w14:paraId="0323C9A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ОГПУ могло получить валюту и без согласия самого переводополучателя. В одном из документов правления Торгсина описан такой случай: "В Запорожье директора нашего универмага пригласили в ГПУ и предложили сделать перевод в фонд индустриализации 30 долларов по заборной книжке одного арестованного покупателя". В некоторых случаях сотрудники ОГПУ пробовали логически обосновать необходимость перевода денег на счет политической полиции, объясняя человеку, что если у него нашлась валюта для Торгсина, то он, конечно, должен иметь ее и для ОГПУ.</w:t>
      </w:r>
    </w:p>
    <w:p w14:paraId="0EFAE16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ОГПУ оправдывало конфискацию золота и наличной валюты у клиентов Торгсина тем, что отбирало припрятанные ценности, которыми государство не могло бы иначе воспользоваться. Конфискация валютных переводов не укладывается в это объяснение. В данном случае ОГПУ отбирало деньги, которые уже находились на счету государственной организации - Торгсина.</w:t>
      </w:r>
    </w:p>
    <w:p w14:paraId="49A71EC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Действия ОПТУ приводили к тому, что население начинало настороженно относиться к Торгсину. Распространялись слухи о том, что он "организован в помощь ОПТУ", является "подсобным хозяйством ОГПУ", "ловушкой сдатчиков золота", что покупателей в Торгсине фотографируют и дают о них сведения в политическую полицию(21). Любая связь с ОГПУ отпугивала. Заведующий Валдайским отделением Торгсина одной из причин невыполнения плана подведомственного универмага считал то, что в его кассе работает жена агента ОПТУ, "которую все население знает и задает вопрос, зачем она здесь посажена?". Правление Торгсина информировало правительство, что во все его отделения поступают запросы населения о том, "не является ли опасным получать переводы в связи с производимой ОПТУ выемкой (золота)". Слухи были настолько расхожи, что случаи, когда сдача ценностей происходила без последствий, вызывали удивление: "Гражданка деревни </w:t>
      </w:r>
      <w:proofErr w:type="spellStart"/>
      <w:r w:rsidRPr="004E10C1">
        <w:rPr>
          <w:rFonts w:ascii="Times New Roman" w:hAnsi="Times New Roman"/>
          <w:color w:val="000000" w:themeColor="text1"/>
          <w:sz w:val="16"/>
          <w:szCs w:val="16"/>
        </w:rPr>
        <w:t>Чекуново</w:t>
      </w:r>
      <w:proofErr w:type="spellEnd"/>
      <w:r w:rsidRPr="004E10C1">
        <w:rPr>
          <w:rFonts w:ascii="Times New Roman" w:hAnsi="Times New Roman"/>
          <w:color w:val="000000" w:themeColor="text1"/>
          <w:sz w:val="16"/>
          <w:szCs w:val="16"/>
        </w:rPr>
        <w:t xml:space="preserve"> зашла в магазин утром в 7 часов 30 мин., купила на 20 рублей и была удивлена, что ничего нет страшного и рассказывает: "У нас все говорят, что как зайдешь в Торгсин, здесь тебя и арестуют. Теперь приду домой и расскажу, что совсем не так и наших много придет покупать".</w:t>
      </w:r>
    </w:p>
    <w:p w14:paraId="2B55167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каждой кампании ОПТУ по изъятию золота Торгсин подсчитывал нанесенный урон. Так, в Херсоне в результате операций ГПУ против "валютчиков" в ноябре 1931 года ежедневная выручка Торгсина упала с 700 до 100 долларов. В Котласе после арестов, проведенных ОГ-ПУ в декабре 1932 - январе 1933 года (было арестовано 100 человек), торговля практически прекратилась (сократилась на 90%). Многие жалобы Торгсина на действия ОГПУ относятся к последнему кварталу (11558).</w:t>
      </w:r>
    </w:p>
    <w:p w14:paraId="7A4B4FA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63ADE7B"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B75EC6E"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FBDFF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1933-го, с наступлением благоприятной погоды, продолжилась череда дальних полетов, многие из которых прокладывались через советскую территорию. Два дальних перелета вокруг Земли вдоль 60-й параллели протяженностью более 24000 км предприняли американские пилоты - Вилли Пост и Джеймс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В 1932 г. они уже летали по этому маршруту, причем победителем стал экипаж Вилли Поста. Через год американцы продолжили соревнование - на этот раз они летели в одиночку на однотипных самолетах Локхид "Вега". Как и в 1932 г. удача досталась счастливчику Вилли Посту. Вылетев 15 июля из Нью-Йорка, он успешно преодолел весь маршрут, пересек территорию Советского Союза и вернулся к отправной точке своего полета через 7 суток, 18 часов, 50 минут.</w:t>
      </w:r>
    </w:p>
    <w:p w14:paraId="6ACC2D2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Джеймс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на самолете Локхид "Вега" "Century </w:t>
      </w:r>
      <w:proofErr w:type="spellStart"/>
      <w:r w:rsidRPr="004E10C1">
        <w:rPr>
          <w:rFonts w:ascii="Times New Roman" w:hAnsi="Times New Roman"/>
          <w:color w:val="000000" w:themeColor="text1"/>
          <w:sz w:val="16"/>
          <w:szCs w:val="16"/>
        </w:rPr>
        <w:t>of</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Progress</w:t>
      </w:r>
      <w:proofErr w:type="spellEnd"/>
      <w:r w:rsidRPr="004E10C1">
        <w:rPr>
          <w:rFonts w:ascii="Times New Roman" w:hAnsi="Times New Roman"/>
          <w:color w:val="000000" w:themeColor="text1"/>
          <w:sz w:val="16"/>
          <w:szCs w:val="16"/>
        </w:rPr>
        <w:t xml:space="preserve">" стартовал из Нью-Йорка раньше Вили Поста - 3 июня. Однако, его возвращение домой состоялось намного позднее. 7-го июня, преодолев большую часть территории СССР,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съели местные туземцы.</w:t>
      </w:r>
    </w:p>
    <w:p w14:paraId="35ECCE8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58BC65C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w:t>
      </w:r>
      <w:proofErr w:type="spellStart"/>
      <w:r w:rsidRPr="004E10C1">
        <w:rPr>
          <w:rFonts w:ascii="Times New Roman" w:hAnsi="Times New Roman"/>
          <w:color w:val="000000" w:themeColor="text1"/>
          <w:sz w:val="16"/>
          <w:szCs w:val="16"/>
        </w:rPr>
        <w:t>жинская</w:t>
      </w:r>
      <w:proofErr w:type="spellEnd"/>
      <w:r w:rsidRPr="004E10C1">
        <w:rPr>
          <w:rFonts w:ascii="Times New Roman" w:hAnsi="Times New Roman"/>
          <w:color w:val="000000" w:themeColor="text1"/>
          <w:sz w:val="16"/>
          <w:szCs w:val="16"/>
        </w:rPr>
        <w:t xml:space="preserve"> губа - Марково - Анадырь.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w:t>
      </w:r>
      <w:proofErr w:type="spellStart"/>
      <w:r w:rsidRPr="004E10C1">
        <w:rPr>
          <w:rFonts w:ascii="Times New Roman" w:hAnsi="Times New Roman"/>
          <w:color w:val="000000" w:themeColor="text1"/>
          <w:sz w:val="16"/>
          <w:szCs w:val="16"/>
        </w:rPr>
        <w:t>шрут</w:t>
      </w:r>
      <w:proofErr w:type="spellEnd"/>
      <w:r w:rsidRPr="004E10C1">
        <w:rPr>
          <w:rFonts w:ascii="Times New Roman" w:hAnsi="Times New Roman"/>
          <w:color w:val="000000" w:themeColor="text1"/>
          <w:sz w:val="16"/>
          <w:szCs w:val="16"/>
        </w:rPr>
        <w:t xml:space="preserve">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4E98DDA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1D2B39F" w14:textId="77777777" w:rsidR="00B64972" w:rsidRPr="00612F62" w:rsidRDefault="00B64972" w:rsidP="00B649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лета 1933 г. на</w:t>
      </w:r>
      <w:r w:rsidRPr="00612F62">
        <w:rPr>
          <w:rFonts w:ascii="Times New Roman" w:hAnsi="Times New Roman"/>
          <w:color w:val="0070C0"/>
          <w:sz w:val="16"/>
          <w:szCs w:val="16"/>
        </w:rPr>
        <w:softHyphen/>
        <w:t xml:space="preserve">чался серийный </w:t>
      </w:r>
      <w:proofErr w:type="gramStart"/>
      <w:r w:rsidRPr="00612F62">
        <w:rPr>
          <w:rFonts w:ascii="Times New Roman" w:hAnsi="Times New Roman"/>
          <w:color w:val="0070C0"/>
          <w:sz w:val="16"/>
          <w:szCs w:val="16"/>
        </w:rPr>
        <w:t>выпуск</w:t>
      </w:r>
      <w:proofErr w:type="gramEnd"/>
      <w:r w:rsidRPr="00612F62">
        <w:rPr>
          <w:rFonts w:ascii="Times New Roman" w:hAnsi="Times New Roman"/>
          <w:color w:val="0070C0"/>
          <w:sz w:val="16"/>
          <w:szCs w:val="16"/>
        </w:rPr>
        <w:t xml:space="preserve"> Не 45а. Они пос</w:t>
      </w:r>
      <w:r w:rsidRPr="00612F62">
        <w:rPr>
          <w:rFonts w:ascii="Times New Roman" w:hAnsi="Times New Roman"/>
          <w:color w:val="0070C0"/>
          <w:sz w:val="16"/>
          <w:szCs w:val="16"/>
        </w:rPr>
        <w:softHyphen/>
        <w:t>тупали в Т.н. «немецкие школы воздушно</w:t>
      </w:r>
      <w:r w:rsidRPr="00612F62">
        <w:rPr>
          <w:rFonts w:ascii="Times New Roman" w:hAnsi="Times New Roman"/>
          <w:color w:val="0070C0"/>
          <w:sz w:val="16"/>
          <w:szCs w:val="16"/>
        </w:rPr>
        <w:softHyphen/>
        <w:t xml:space="preserve">го сообщения», готовившие кадры для будущих люфтваффе. Первой </w:t>
      </w:r>
      <w:proofErr w:type="gramStart"/>
      <w:r w:rsidRPr="00612F62">
        <w:rPr>
          <w:rFonts w:ascii="Times New Roman" w:hAnsi="Times New Roman"/>
          <w:color w:val="0070C0"/>
          <w:sz w:val="16"/>
          <w:szCs w:val="16"/>
        </w:rPr>
        <w:t>получила</w:t>
      </w:r>
      <w:proofErr w:type="gramEnd"/>
      <w:r w:rsidRPr="00612F62">
        <w:rPr>
          <w:rFonts w:ascii="Times New Roman" w:hAnsi="Times New Roman"/>
          <w:color w:val="0070C0"/>
          <w:sz w:val="16"/>
          <w:szCs w:val="16"/>
        </w:rPr>
        <w:t xml:space="preserve"> Не 45а школа в </w:t>
      </w:r>
      <w:proofErr w:type="spellStart"/>
      <w:r w:rsidRPr="00612F62">
        <w:rPr>
          <w:rFonts w:ascii="Times New Roman" w:hAnsi="Times New Roman"/>
          <w:color w:val="0070C0"/>
          <w:sz w:val="16"/>
          <w:szCs w:val="16"/>
        </w:rPr>
        <w:t>Шлейзхейме</w:t>
      </w:r>
      <w:proofErr w:type="spellEnd"/>
      <w:r w:rsidRPr="00612F62">
        <w:rPr>
          <w:rFonts w:ascii="Times New Roman" w:hAnsi="Times New Roman"/>
          <w:color w:val="0070C0"/>
          <w:sz w:val="16"/>
          <w:szCs w:val="16"/>
        </w:rPr>
        <w:t>, ставшая глав</w:t>
      </w:r>
      <w:r w:rsidRPr="00612F62">
        <w:rPr>
          <w:rFonts w:ascii="Times New Roman" w:hAnsi="Times New Roman"/>
          <w:color w:val="0070C0"/>
          <w:sz w:val="16"/>
          <w:szCs w:val="16"/>
        </w:rPr>
        <w:softHyphen/>
        <w:t>ным центром подготовки воздушных раз</w:t>
      </w:r>
      <w:r w:rsidRPr="00612F62">
        <w:rPr>
          <w:rFonts w:ascii="Times New Roman" w:hAnsi="Times New Roman"/>
          <w:color w:val="0070C0"/>
          <w:sz w:val="16"/>
          <w:szCs w:val="16"/>
        </w:rPr>
        <w:softHyphen/>
        <w:t xml:space="preserve">ведчиков. </w:t>
      </w:r>
      <w:proofErr w:type="gramStart"/>
      <w:r w:rsidRPr="00612F62">
        <w:rPr>
          <w:rFonts w:ascii="Times New Roman" w:hAnsi="Times New Roman"/>
          <w:color w:val="0070C0"/>
          <w:sz w:val="16"/>
          <w:szCs w:val="16"/>
        </w:rPr>
        <w:t>Все</w:t>
      </w:r>
      <w:proofErr w:type="gramEnd"/>
      <w:r w:rsidRPr="00612F62">
        <w:rPr>
          <w:rFonts w:ascii="Times New Roman" w:hAnsi="Times New Roman"/>
          <w:color w:val="0070C0"/>
          <w:sz w:val="16"/>
          <w:szCs w:val="16"/>
        </w:rPr>
        <w:t xml:space="preserve"> Не 45а поставлялись без вооружения, с нормальной задней каби</w:t>
      </w:r>
      <w:r w:rsidRPr="00612F62">
        <w:rPr>
          <w:rFonts w:ascii="Times New Roman" w:hAnsi="Times New Roman"/>
          <w:color w:val="0070C0"/>
          <w:sz w:val="16"/>
          <w:szCs w:val="16"/>
        </w:rPr>
        <w:softHyphen/>
        <w:t>ной, как и полагалось самолету с гражда</w:t>
      </w:r>
      <w:r w:rsidRPr="00612F62">
        <w:rPr>
          <w:rFonts w:ascii="Times New Roman" w:hAnsi="Times New Roman"/>
          <w:color w:val="0070C0"/>
          <w:sz w:val="16"/>
          <w:szCs w:val="16"/>
        </w:rPr>
        <w:softHyphen/>
        <w:t>нской регистрацией на борту. Но при этом под обшивкой была скрыта кольце</w:t>
      </w:r>
      <w:r w:rsidRPr="00612F62">
        <w:rPr>
          <w:rFonts w:ascii="Times New Roman" w:hAnsi="Times New Roman"/>
          <w:color w:val="0070C0"/>
          <w:sz w:val="16"/>
          <w:szCs w:val="16"/>
        </w:rPr>
        <w:softHyphen/>
        <w:t>вая турель - для превращения самолета в боевой было достаточно снять несколько листов дюраля, установив на турель пуле</w:t>
      </w:r>
      <w:r w:rsidRPr="00612F62">
        <w:rPr>
          <w:rFonts w:ascii="Times New Roman" w:hAnsi="Times New Roman"/>
          <w:color w:val="0070C0"/>
          <w:sz w:val="16"/>
          <w:szCs w:val="16"/>
        </w:rPr>
        <w:softHyphen/>
        <w:t xml:space="preserve">мет. Также были предусмотрены места для установки радиостанции </w:t>
      </w:r>
      <w:proofErr w:type="spellStart"/>
      <w:r w:rsidRPr="00612F62">
        <w:rPr>
          <w:rFonts w:ascii="Times New Roman" w:hAnsi="Times New Roman"/>
          <w:color w:val="0070C0"/>
          <w:sz w:val="16"/>
          <w:szCs w:val="16"/>
        </w:rPr>
        <w:t>FuG</w:t>
      </w:r>
      <w:proofErr w:type="spellEnd"/>
      <w:r w:rsidRPr="00612F62">
        <w:rPr>
          <w:rFonts w:ascii="Times New Roman" w:hAnsi="Times New Roman"/>
          <w:color w:val="0070C0"/>
          <w:sz w:val="16"/>
          <w:szCs w:val="16"/>
        </w:rPr>
        <w:t xml:space="preserve"> VI с пи</w:t>
      </w:r>
      <w:r w:rsidRPr="00612F62">
        <w:rPr>
          <w:rFonts w:ascii="Times New Roman" w:hAnsi="Times New Roman"/>
          <w:color w:val="0070C0"/>
          <w:sz w:val="16"/>
          <w:szCs w:val="16"/>
        </w:rPr>
        <w:softHyphen/>
        <w:t>танием от ветряка-генератора под фюзе</w:t>
      </w:r>
      <w:r w:rsidRPr="00612F62">
        <w:rPr>
          <w:rFonts w:ascii="Times New Roman" w:hAnsi="Times New Roman"/>
          <w:color w:val="0070C0"/>
          <w:sz w:val="16"/>
          <w:szCs w:val="16"/>
        </w:rPr>
        <w:softHyphen/>
        <w:t>ляжем и аэрофотоаппарата (за кабиной наблюдателя) (24188).</w:t>
      </w:r>
    </w:p>
    <w:p w14:paraId="5B418578" w14:textId="77777777" w:rsidR="00B64972" w:rsidRPr="00612F62" w:rsidRDefault="00B64972" w:rsidP="00B64972">
      <w:pPr>
        <w:spacing w:after="0" w:line="240" w:lineRule="auto"/>
        <w:jc w:val="both"/>
        <w:rPr>
          <w:rFonts w:ascii="Times New Roman" w:hAnsi="Times New Roman"/>
          <w:color w:val="0070C0"/>
          <w:sz w:val="16"/>
          <w:szCs w:val="16"/>
        </w:rPr>
      </w:pPr>
    </w:p>
    <w:p w14:paraId="597D2F01"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2812E8D"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E3B45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w:t>
      </w:r>
      <w:proofErr w:type="spellStart"/>
      <w:r w:rsidRPr="004E10C1">
        <w:rPr>
          <w:rFonts w:ascii="Times New Roman" w:hAnsi="Times New Roman"/>
          <w:color w:val="000000" w:themeColor="text1"/>
          <w:sz w:val="16"/>
          <w:szCs w:val="16"/>
        </w:rPr>
        <w:t>Аржаников</w:t>
      </w:r>
      <w:proofErr w:type="spellEnd"/>
      <w:r w:rsidRPr="004E10C1">
        <w:rPr>
          <w:rFonts w:ascii="Times New Roman" w:hAnsi="Times New Roman"/>
          <w:color w:val="000000" w:themeColor="text1"/>
          <w:sz w:val="16"/>
          <w:szCs w:val="16"/>
        </w:rPr>
        <w:t xml:space="preserve">: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w:t>
      </w:r>
      <w:proofErr w:type="spellStart"/>
      <w:r w:rsidRPr="004E10C1">
        <w:rPr>
          <w:rFonts w:ascii="Times New Roman" w:hAnsi="Times New Roman"/>
          <w:color w:val="000000" w:themeColor="text1"/>
          <w:sz w:val="16"/>
          <w:szCs w:val="16"/>
        </w:rPr>
        <w:t>Серджвиком</w:t>
      </w:r>
      <w:proofErr w:type="spellEnd"/>
      <w:r w:rsidRPr="004E10C1">
        <w:rPr>
          <w:rFonts w:ascii="Times New Roman" w:hAnsi="Times New Roman"/>
          <w:color w:val="000000" w:themeColor="text1"/>
          <w:sz w:val="16"/>
          <w:szCs w:val="16"/>
        </w:rPr>
        <w:t>.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(12075).</w:t>
      </w:r>
    </w:p>
    <w:p w14:paraId="5A8AFEC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15D95A1"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41F9D6"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1A50FF" w14:textId="77777777" w:rsidR="00F27059" w:rsidRPr="004E10C1" w:rsidRDefault="00F2705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первого полу</w:t>
      </w:r>
      <w:r w:rsidRPr="004E10C1">
        <w:rPr>
          <w:rFonts w:ascii="Times New Roman" w:hAnsi="Times New Roman"/>
          <w:color w:val="000000" w:themeColor="text1"/>
          <w:sz w:val="16"/>
          <w:szCs w:val="16"/>
        </w:rPr>
        <w:softHyphen/>
        <w:t>годия 1933 г. проектная документация по само</w:t>
      </w:r>
      <w:r w:rsidRPr="004E10C1">
        <w:rPr>
          <w:rFonts w:ascii="Times New Roman" w:hAnsi="Times New Roman"/>
          <w:color w:val="000000" w:themeColor="text1"/>
          <w:sz w:val="16"/>
          <w:szCs w:val="16"/>
        </w:rPr>
        <w:softHyphen/>
        <w:t>лёту ДИП (АНТ-29, за</w:t>
      </w:r>
      <w:r w:rsidRPr="004E10C1">
        <w:rPr>
          <w:rFonts w:ascii="Times New Roman" w:hAnsi="Times New Roman"/>
          <w:color w:val="000000" w:themeColor="text1"/>
          <w:sz w:val="16"/>
          <w:szCs w:val="16"/>
        </w:rPr>
        <w:softHyphen/>
        <w:t>каз 7091, ведущий по самолёту от КОСОС — Д.А. Ромейко-Гурко) была отработана на 70%, а общая техни</w:t>
      </w:r>
      <w:r w:rsidRPr="004E10C1">
        <w:rPr>
          <w:rFonts w:ascii="Times New Roman" w:hAnsi="Times New Roman"/>
          <w:color w:val="000000" w:themeColor="text1"/>
          <w:sz w:val="16"/>
          <w:szCs w:val="16"/>
        </w:rPr>
        <w:softHyphen/>
        <w:t>ческая готовность машины составила 20%. Оставался неясным вопрос с вооружением и оборудованием (15823).</w:t>
      </w:r>
    </w:p>
    <w:p w14:paraId="60A220B3" w14:textId="77777777" w:rsidR="00F27059" w:rsidRPr="004E10C1" w:rsidRDefault="00F27059" w:rsidP="004E10C1">
      <w:pPr>
        <w:spacing w:after="0" w:line="240" w:lineRule="auto"/>
        <w:jc w:val="both"/>
        <w:rPr>
          <w:rFonts w:ascii="Times New Roman" w:hAnsi="Times New Roman"/>
          <w:color w:val="000000" w:themeColor="text1"/>
          <w:sz w:val="16"/>
          <w:szCs w:val="16"/>
        </w:rPr>
      </w:pPr>
    </w:p>
    <w:p w14:paraId="46CD599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первой половины 1933 года распоряжением директора завода Марголина в план работ бригады № 3 была вставлена "Парабола" 2М-11 (ЦКБ-10) и распоряжением начальника ЦКБ самолет ЦКБ-17 2М-34 отодвинут на 1934 год, а взамен его пущена модель ЦКБ-13 с мотором М-11 (7508, 54-58).</w:t>
      </w:r>
    </w:p>
    <w:p w14:paraId="4EF35C5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92A1E97"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FE46E69"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96C66A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середине 1933 г. конструкторская бригада №2 Центрального конструкторского бюро, возглавляемая </w:t>
      </w:r>
      <w:proofErr w:type="spellStart"/>
      <w:r w:rsidRPr="004E10C1">
        <w:rPr>
          <w:rFonts w:ascii="Times New Roman" w:hAnsi="Times New Roman"/>
          <w:color w:val="000000" w:themeColor="text1"/>
          <w:sz w:val="16"/>
          <w:szCs w:val="16"/>
        </w:rPr>
        <w:t>Н.Н.Поликарповым</w:t>
      </w:r>
      <w:proofErr w:type="spellEnd"/>
      <w:r w:rsidRPr="004E10C1">
        <w:rPr>
          <w:rFonts w:ascii="Times New Roman" w:hAnsi="Times New Roman"/>
          <w:color w:val="000000" w:themeColor="text1"/>
          <w:sz w:val="16"/>
          <w:szCs w:val="16"/>
        </w:rPr>
        <w:t>, в основном закончила рабочее проектирование истребителя-моноплана ЦКБ-12 (И-1б). Используя технологию и опыт создания этого самолета, здесь приступили к реализации следующего проекта - истребителя-моноплана ЦКБ-15 с рядным двигателем жидкостного охлаждения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12Ybrs максимальной мощностью 850 л.с.</w:t>
      </w:r>
    </w:p>
    <w:p w14:paraId="5EAB949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Проектируя ЦКБ-15, Николай Поликарпов обоснованно надеялся достичь максимальной скорости 500 км/ч, для этого до предела обжали внешние обводы машины и облагородили аэродинамику фюзеляжа. Уменьшение миделя фюзеляжа и соответствующая узость, как результат, сужения кабины заставила проектировщиков разместить летчика под большим наклоном к вертикали - угол установки пилотского кресла составил 22°. Больший вес винтомоторной группы (ВМГ) вместе с системами охлаждения не должен был ухудшить маневренность, поэтому размах крыла ЦКБ-15 по сравнению с ЦКБ-12 увеличился до 10,0 м, а площадь крыла - до 17,7 м2. Удельная нагрузка на крыло при этом составила 102 кг/м2, почти как у И-16 тип 5 (100 кг/м2) (11951).</w:t>
      </w:r>
    </w:p>
    <w:p w14:paraId="7771842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8E8D28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6E205D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для безмоторных планирующих торпед с дальностью полета 30-50 км — ДПТ (дальнобойная планирующая торпеда), кодовое обозначение "Волк"; </w:t>
      </w:r>
    </w:p>
    <w:p w14:paraId="580635A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б) для оборудованных мотором (обычным винтовым или ракетным) с дальностью полета 100-200 км — ЛТДЦ (летающая торпеда дальнего действия); </w:t>
      </w:r>
    </w:p>
    <w:p w14:paraId="01447AD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w:t>
      </w:r>
    </w:p>
    <w:p w14:paraId="3B2A698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основании результатов проведенных экспериментальных работ в 1935 году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w:t>
      </w:r>
      <w:proofErr w:type="spellStart"/>
      <w:r w:rsidRPr="004E10C1">
        <w:rPr>
          <w:rFonts w:ascii="Times New Roman" w:hAnsi="Times New Roman"/>
          <w:color w:val="000000" w:themeColor="text1"/>
          <w:sz w:val="16"/>
          <w:szCs w:val="16"/>
        </w:rPr>
        <w:t>гидропланера</w:t>
      </w:r>
      <w:proofErr w:type="spellEnd"/>
      <w:r w:rsidRPr="004E10C1">
        <w:rPr>
          <w:rFonts w:ascii="Times New Roman" w:hAnsi="Times New Roman"/>
          <w:color w:val="000000" w:themeColor="text1"/>
          <w:sz w:val="16"/>
          <w:szCs w:val="16"/>
        </w:rPr>
        <w:t>,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(10223).</w:t>
      </w:r>
    </w:p>
    <w:p w14:paraId="651EE91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DE1BBA6"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1933 года закон</w:t>
      </w:r>
      <w:r w:rsidRPr="004E10C1">
        <w:rPr>
          <w:rFonts w:ascii="Times New Roman" w:hAnsi="Times New Roman"/>
          <w:color w:val="000000" w:themeColor="text1"/>
          <w:sz w:val="16"/>
          <w:szCs w:val="16"/>
        </w:rPr>
        <w:softHyphen/>
        <w:t xml:space="preserve">чилась история внедрения поворотных, </w:t>
      </w:r>
      <w:proofErr w:type="spellStart"/>
      <w:r w:rsidRPr="004E10C1">
        <w:rPr>
          <w:rFonts w:ascii="Times New Roman" w:hAnsi="Times New Roman"/>
          <w:color w:val="000000" w:themeColor="text1"/>
          <w:sz w:val="16"/>
          <w:szCs w:val="16"/>
        </w:rPr>
        <w:t>противоштопорных</w:t>
      </w:r>
      <w:proofErr w:type="spellEnd"/>
      <w:r w:rsidRPr="004E10C1">
        <w:rPr>
          <w:rFonts w:ascii="Times New Roman" w:hAnsi="Times New Roman"/>
          <w:color w:val="000000" w:themeColor="text1"/>
          <w:sz w:val="16"/>
          <w:szCs w:val="16"/>
        </w:rPr>
        <w:t xml:space="preserve"> стоек. По первоначальным решениям было решено построить 10 само</w:t>
      </w:r>
      <w:r w:rsidRPr="004E10C1">
        <w:rPr>
          <w:rFonts w:ascii="Times New Roman" w:hAnsi="Times New Roman"/>
          <w:color w:val="000000" w:themeColor="text1"/>
          <w:sz w:val="16"/>
          <w:szCs w:val="16"/>
        </w:rPr>
        <w:softHyphen/>
        <w:t>летов с поворотными стойками, однако ско</w:t>
      </w:r>
      <w:r w:rsidRPr="004E10C1">
        <w:rPr>
          <w:rFonts w:ascii="Times New Roman" w:hAnsi="Times New Roman"/>
          <w:color w:val="000000" w:themeColor="text1"/>
          <w:sz w:val="16"/>
          <w:szCs w:val="16"/>
        </w:rPr>
        <w:softHyphen/>
        <w:t>ро от внедрения этого устройства отказались и, судя по всему, таких аппаратов построили всего два экземпляра — ранний №6 (о нем го</w:t>
      </w:r>
      <w:r w:rsidRPr="004E10C1">
        <w:rPr>
          <w:rFonts w:ascii="Times New Roman" w:hAnsi="Times New Roman"/>
          <w:color w:val="000000" w:themeColor="text1"/>
          <w:sz w:val="16"/>
          <w:szCs w:val="16"/>
        </w:rPr>
        <w:softHyphen/>
        <w:t>ворилось) и более поздний И-5 № 21117. Лет</w:t>
      </w:r>
      <w:r w:rsidRPr="004E10C1">
        <w:rPr>
          <w:rFonts w:ascii="Times New Roman" w:hAnsi="Times New Roman"/>
          <w:color w:val="000000" w:themeColor="text1"/>
          <w:sz w:val="16"/>
          <w:szCs w:val="16"/>
        </w:rPr>
        <w:softHyphen/>
        <w:t xml:space="preserve">ные испытания № 21117, которые в июне 1933 года провели И.Ф. Петров и А.И. Филин показали, что самолет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более потяжелел и стал инертнее в пилотировании. Поворот</w:t>
      </w:r>
      <w:r w:rsidRPr="004E10C1">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4E10C1">
        <w:rPr>
          <w:rFonts w:ascii="Times New Roman" w:hAnsi="Times New Roman"/>
          <w:color w:val="000000" w:themeColor="text1"/>
          <w:sz w:val="16"/>
          <w:szCs w:val="16"/>
        </w:rPr>
        <w:softHyphen/>
        <w:t>метов».</w:t>
      </w:r>
    </w:p>
    <w:p w14:paraId="07E8BF67"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предположение о всего двух постро</w:t>
      </w:r>
      <w:r w:rsidRPr="004E10C1">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4E10C1">
        <w:rPr>
          <w:rFonts w:ascii="Times New Roman" w:hAnsi="Times New Roman"/>
          <w:color w:val="000000" w:themeColor="text1"/>
          <w:sz w:val="16"/>
          <w:szCs w:val="16"/>
        </w:rPr>
        <w:softHyphen/>
        <w:t xml:space="preserve">ратов использовался Иваном </w:t>
      </w:r>
      <w:proofErr w:type="spellStart"/>
      <w:r w:rsidRPr="004E10C1">
        <w:rPr>
          <w:rFonts w:ascii="Times New Roman" w:hAnsi="Times New Roman"/>
          <w:color w:val="000000" w:themeColor="text1"/>
          <w:sz w:val="16"/>
          <w:szCs w:val="16"/>
        </w:rPr>
        <w:t>Ульяновичем</w:t>
      </w:r>
      <w:proofErr w:type="spellEnd"/>
      <w:r w:rsidRPr="004E10C1">
        <w:rPr>
          <w:rFonts w:ascii="Times New Roman" w:hAnsi="Times New Roman"/>
          <w:color w:val="000000" w:themeColor="text1"/>
          <w:sz w:val="16"/>
          <w:szCs w:val="16"/>
        </w:rPr>
        <w:t xml:space="preserve"> Павловым как личный самолет и традицион</w:t>
      </w:r>
      <w:r w:rsidRPr="004E10C1">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07037BB5"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3C8137A8"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середины 1933 года этот аппарат ЦАГИ 3-ЭА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4E10C1">
        <w:rPr>
          <w:rFonts w:ascii="Times New Roman" w:hAnsi="Times New Roman"/>
          <w:color w:val="000000" w:themeColor="text1"/>
          <w:sz w:val="16"/>
          <w:szCs w:val="16"/>
        </w:rPr>
        <w:softHyphen/>
        <w:t>пытывался особенно тщательно в период 1933-36 гг. Од</w:t>
      </w:r>
      <w:r w:rsidRPr="004E10C1">
        <w:rPr>
          <w:rFonts w:ascii="Times New Roman" w:hAnsi="Times New Roman"/>
          <w:color w:val="000000" w:themeColor="text1"/>
          <w:sz w:val="16"/>
          <w:szCs w:val="16"/>
        </w:rPr>
        <w:softHyphen/>
        <w:t>нако в связи с тем, что ресурс двигателей М-2 практиче</w:t>
      </w:r>
      <w:r w:rsidRPr="004E10C1">
        <w:rPr>
          <w:rFonts w:ascii="Times New Roman" w:hAnsi="Times New Roman"/>
          <w:color w:val="000000" w:themeColor="text1"/>
          <w:sz w:val="16"/>
          <w:szCs w:val="16"/>
        </w:rPr>
        <w:softHyphen/>
        <w:t>ски закончился, а новых таких двигателей не имелось, продолжительность и высота полетов строго ограничи</w:t>
      </w:r>
      <w:r w:rsidRPr="004E10C1">
        <w:rPr>
          <w:rFonts w:ascii="Times New Roman" w:hAnsi="Times New Roman"/>
          <w:color w:val="000000" w:themeColor="text1"/>
          <w:sz w:val="16"/>
          <w:szCs w:val="16"/>
        </w:rPr>
        <w:softHyphen/>
        <w:t>вались. В 1941 г. на ЦАГИ 5-ЭА установили два специаль</w:t>
      </w:r>
      <w:r w:rsidRPr="004E10C1">
        <w:rPr>
          <w:rFonts w:ascii="Times New Roman" w:hAnsi="Times New Roman"/>
          <w:color w:val="000000" w:themeColor="text1"/>
          <w:sz w:val="16"/>
          <w:szCs w:val="16"/>
        </w:rPr>
        <w:softHyphen/>
        <w:t>ных электродвигателя, позволяющие осуществлять испы</w:t>
      </w:r>
      <w:r w:rsidRPr="004E10C1">
        <w:rPr>
          <w:rFonts w:ascii="Times New Roman" w:hAnsi="Times New Roman"/>
          <w:color w:val="000000" w:themeColor="text1"/>
          <w:sz w:val="16"/>
          <w:szCs w:val="16"/>
        </w:rPr>
        <w:softHyphen/>
        <w:t>тательные полеты на привязи. В середине года начались испытания, которые прервались с началом войны (20361).</w:t>
      </w:r>
    </w:p>
    <w:p w14:paraId="444103AB" w14:textId="77777777" w:rsidR="000D47D9" w:rsidRPr="004E10C1" w:rsidRDefault="000D47D9" w:rsidP="004E10C1">
      <w:pPr>
        <w:shd w:val="clear" w:color="auto" w:fill="FFFFFF"/>
        <w:spacing w:after="0" w:line="240" w:lineRule="auto"/>
        <w:jc w:val="both"/>
        <w:rPr>
          <w:rFonts w:ascii="Times New Roman" w:hAnsi="Times New Roman"/>
          <w:color w:val="000000" w:themeColor="text1"/>
          <w:sz w:val="16"/>
          <w:szCs w:val="16"/>
        </w:rPr>
      </w:pPr>
    </w:p>
    <w:p w14:paraId="0D369695"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1933 г. началось поступление серийных автожиров А-4, построенных киевским авиа</w:t>
      </w:r>
      <w:r w:rsidRPr="004E10C1">
        <w:rPr>
          <w:rFonts w:ascii="Times New Roman" w:hAnsi="Times New Roman"/>
          <w:color w:val="000000" w:themeColor="text1"/>
          <w:sz w:val="16"/>
          <w:szCs w:val="16"/>
        </w:rPr>
        <w:softHyphen/>
        <w:t>заводом № 43, в летные подразделения для проведения войсковых испытаний и получения опыта эксплуатации. Хотя представители ЦАГИ предлагали сосредоточить все автожиры в одном ме</w:t>
      </w:r>
      <w:r w:rsidRPr="004E10C1">
        <w:rPr>
          <w:rFonts w:ascii="Times New Roman" w:hAnsi="Times New Roman"/>
          <w:color w:val="000000" w:themeColor="text1"/>
          <w:sz w:val="16"/>
          <w:szCs w:val="16"/>
        </w:rPr>
        <w:softHyphen/>
        <w:t>сте, аппараты поштучно направили в Гомель, Смоленск, Петергоф и Харьков. Такая скоропалительная рассылка не совсем обычных летательных аппаратов без проведения специальной подготовки летного состава привела к мно</w:t>
      </w:r>
      <w:r w:rsidRPr="004E10C1">
        <w:rPr>
          <w:rFonts w:ascii="Times New Roman" w:hAnsi="Times New Roman"/>
          <w:color w:val="000000" w:themeColor="text1"/>
          <w:sz w:val="16"/>
          <w:szCs w:val="16"/>
        </w:rPr>
        <w:softHyphen/>
        <w:t xml:space="preserve">гочисленным авариям. Для их расследования в пункты эксплуатации направили Начальника 6-й бригады ООК </w:t>
      </w:r>
      <w:proofErr w:type="spellStart"/>
      <w:r w:rsidRPr="004E10C1">
        <w:rPr>
          <w:rFonts w:ascii="Times New Roman" w:hAnsi="Times New Roman"/>
          <w:color w:val="000000" w:themeColor="text1"/>
          <w:sz w:val="16"/>
          <w:szCs w:val="16"/>
        </w:rPr>
        <w:t>Скржинского</w:t>
      </w:r>
      <w:proofErr w:type="spellEnd"/>
      <w:r w:rsidRPr="004E10C1">
        <w:rPr>
          <w:rFonts w:ascii="Times New Roman" w:hAnsi="Times New Roman"/>
          <w:color w:val="000000" w:themeColor="text1"/>
          <w:sz w:val="16"/>
          <w:szCs w:val="16"/>
        </w:rPr>
        <w:t xml:space="preserve"> и инженера НИИ ВВС Ивановского. Позднее, в своем отчете </w:t>
      </w:r>
      <w:proofErr w:type="spellStart"/>
      <w:r w:rsidRPr="004E10C1">
        <w:rPr>
          <w:rFonts w:ascii="Times New Roman" w:hAnsi="Times New Roman"/>
          <w:color w:val="000000" w:themeColor="text1"/>
          <w:sz w:val="16"/>
          <w:szCs w:val="16"/>
        </w:rPr>
        <w:t>Скржинский</w:t>
      </w:r>
      <w:proofErr w:type="spellEnd"/>
      <w:r w:rsidRPr="004E10C1">
        <w:rPr>
          <w:rFonts w:ascii="Times New Roman" w:hAnsi="Times New Roman"/>
          <w:color w:val="000000" w:themeColor="text1"/>
          <w:sz w:val="16"/>
          <w:szCs w:val="16"/>
        </w:rPr>
        <w:t xml:space="preserve"> отмечал: «Внедрение автожи</w:t>
      </w:r>
      <w:r w:rsidRPr="004E10C1">
        <w:rPr>
          <w:rFonts w:ascii="Times New Roman" w:hAnsi="Times New Roman"/>
          <w:color w:val="000000" w:themeColor="text1"/>
          <w:sz w:val="16"/>
          <w:szCs w:val="16"/>
        </w:rPr>
        <w:softHyphen/>
        <w:t>ров в частях ВВС происходит не совсем нормально и не так безболезненно и легко, как на это рассчитывали в ЦАГИ. ...конструкция А-4 не является причиной аварий... для изучения автожиров нет технических описаний и лет</w:t>
      </w:r>
      <w:r w:rsidRPr="004E10C1">
        <w:rPr>
          <w:rFonts w:ascii="Times New Roman" w:hAnsi="Times New Roman"/>
          <w:color w:val="000000" w:themeColor="text1"/>
          <w:sz w:val="16"/>
          <w:szCs w:val="16"/>
        </w:rPr>
        <w:softHyphen/>
        <w:t>ных инструкций». Далее описывались обстоятельства, при которых эти аварии происходили:</w:t>
      </w:r>
    </w:p>
    <w:p w14:paraId="023B9558"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А-4 № 4308, повреждение конструкции во втором полете в войсковой части НКВМ (п/я 1263). На</w:t>
      </w:r>
      <w:r w:rsidRPr="004E10C1">
        <w:rPr>
          <w:rFonts w:ascii="Times New Roman" w:hAnsi="Times New Roman"/>
          <w:color w:val="000000" w:themeColor="text1"/>
          <w:sz w:val="16"/>
          <w:szCs w:val="16"/>
        </w:rPr>
        <w:softHyphen/>
        <w:t>рушение летчиком Беспаловым техники взлета. Непони</w:t>
      </w:r>
      <w:r w:rsidRPr="004E10C1">
        <w:rPr>
          <w:rFonts w:ascii="Times New Roman" w:hAnsi="Times New Roman"/>
          <w:color w:val="000000" w:themeColor="text1"/>
          <w:sz w:val="16"/>
          <w:szCs w:val="16"/>
        </w:rPr>
        <w:softHyphen/>
        <w:t>мание принципов работы и полета автожира.</w:t>
      </w:r>
    </w:p>
    <w:p w14:paraId="42DD01D2"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А-4 № 4305, эксплуатировался в Смоленске, совершил 8 нормальных полетов. При запуске двигателя на 9-м по</w:t>
      </w:r>
      <w:r w:rsidRPr="004E10C1">
        <w:rPr>
          <w:rFonts w:ascii="Times New Roman" w:hAnsi="Times New Roman"/>
          <w:color w:val="000000" w:themeColor="text1"/>
          <w:sz w:val="16"/>
          <w:szCs w:val="16"/>
        </w:rPr>
        <w:softHyphen/>
        <w:t>лете от неисправного зажигания произошел пожар, в ре</w:t>
      </w:r>
      <w:r w:rsidRPr="004E10C1">
        <w:rPr>
          <w:rFonts w:ascii="Times New Roman" w:hAnsi="Times New Roman"/>
          <w:color w:val="000000" w:themeColor="text1"/>
          <w:sz w:val="16"/>
          <w:szCs w:val="16"/>
        </w:rPr>
        <w:softHyphen/>
        <w:t>зультате чего обгорел двигатель и лопасти ротора. Ре</w:t>
      </w:r>
      <w:r w:rsidRPr="004E10C1">
        <w:rPr>
          <w:rFonts w:ascii="Times New Roman" w:hAnsi="Times New Roman"/>
          <w:color w:val="000000" w:themeColor="text1"/>
          <w:sz w:val="16"/>
          <w:szCs w:val="16"/>
        </w:rPr>
        <w:softHyphen/>
        <w:t>монт возможен.</w:t>
      </w:r>
    </w:p>
    <w:p w14:paraId="339BBF9E"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А-4 № 4304 эксплуатировался в Петергофе в части НКВМ. Совершил 37 полетов.</w:t>
      </w:r>
    </w:p>
    <w:p w14:paraId="7912D135"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А-4 № 4310 получен с завода 14 октября 1933 г., за</w:t>
      </w:r>
      <w:r w:rsidRPr="004E10C1">
        <w:rPr>
          <w:rFonts w:ascii="Times New Roman" w:hAnsi="Times New Roman"/>
          <w:color w:val="000000" w:themeColor="text1"/>
          <w:sz w:val="16"/>
          <w:szCs w:val="16"/>
        </w:rPr>
        <w:softHyphen/>
        <w:t>тем доставлен в Харьков. Автожир хотели показать на но</w:t>
      </w:r>
      <w:r w:rsidRPr="004E10C1">
        <w:rPr>
          <w:rFonts w:ascii="Times New Roman" w:hAnsi="Times New Roman"/>
          <w:color w:val="000000" w:themeColor="text1"/>
          <w:sz w:val="16"/>
          <w:szCs w:val="16"/>
        </w:rPr>
        <w:softHyphen/>
        <w:t>ябрьских праздниках. Летчик Козюля имел всего четы</w:t>
      </w:r>
      <w:r w:rsidRPr="004E10C1">
        <w:rPr>
          <w:rFonts w:ascii="Times New Roman" w:hAnsi="Times New Roman"/>
          <w:color w:val="000000" w:themeColor="text1"/>
          <w:sz w:val="16"/>
          <w:szCs w:val="16"/>
        </w:rPr>
        <w:softHyphen/>
        <w:t>ре тренировочных и один самостоятельный полет в Ки</w:t>
      </w:r>
      <w:r w:rsidRPr="004E10C1">
        <w:rPr>
          <w:rFonts w:ascii="Times New Roman" w:hAnsi="Times New Roman"/>
          <w:color w:val="000000" w:themeColor="text1"/>
          <w:sz w:val="16"/>
          <w:szCs w:val="16"/>
        </w:rPr>
        <w:softHyphen/>
        <w:t>еве на аппарате № 4307. 1 ноября 1933 г. сразу после взлета двигатель начал давать перебои. При соверше</w:t>
      </w:r>
      <w:r w:rsidRPr="004E10C1">
        <w:rPr>
          <w:rFonts w:ascii="Times New Roman" w:hAnsi="Times New Roman"/>
          <w:color w:val="000000" w:themeColor="text1"/>
          <w:sz w:val="16"/>
          <w:szCs w:val="16"/>
        </w:rPr>
        <w:softHyphen/>
        <w:t>нии аварийной посадки с боковым ветром аппарат снес шасси, сломаны крылья и ротор (20381).</w:t>
      </w:r>
    </w:p>
    <w:p w14:paraId="61F0E306" w14:textId="77777777" w:rsidR="000D47D9" w:rsidRPr="004E10C1" w:rsidRDefault="000D47D9" w:rsidP="004E10C1">
      <w:pPr>
        <w:shd w:val="clear" w:color="auto" w:fill="FFFFFF"/>
        <w:spacing w:after="0" w:line="240" w:lineRule="auto"/>
        <w:jc w:val="both"/>
        <w:rPr>
          <w:rFonts w:ascii="Times New Roman" w:hAnsi="Times New Roman"/>
          <w:color w:val="000000" w:themeColor="text1"/>
          <w:sz w:val="16"/>
          <w:szCs w:val="16"/>
        </w:rPr>
      </w:pPr>
    </w:p>
    <w:p w14:paraId="71425849"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w:t>
      </w:r>
      <w:r w:rsidRPr="004E10C1">
        <w:rPr>
          <w:rFonts w:ascii="Times New Roman" w:hAnsi="Times New Roman"/>
          <w:color w:val="000000" w:themeColor="text1"/>
          <w:sz w:val="16"/>
          <w:szCs w:val="16"/>
        </w:rPr>
        <w:softHyphen/>
        <w:t>редине 1933 г. А-6 построили на заводе опытных конструкций ЦАГИ Автожир имел сварной ферменный фюзеляж и цельнодеревянное, низкорасположенное крыло с отогну</w:t>
      </w:r>
      <w:r w:rsidRPr="004E10C1">
        <w:rPr>
          <w:rFonts w:ascii="Times New Roman" w:hAnsi="Times New Roman"/>
          <w:color w:val="000000" w:themeColor="text1"/>
          <w:sz w:val="16"/>
          <w:szCs w:val="16"/>
        </w:rPr>
        <w:softHyphen/>
        <w:t xml:space="preserve">тыми </w:t>
      </w:r>
      <w:proofErr w:type="spellStart"/>
      <w:r w:rsidRPr="004E10C1">
        <w:rPr>
          <w:rFonts w:ascii="Times New Roman" w:hAnsi="Times New Roman"/>
          <w:color w:val="000000" w:themeColor="text1"/>
          <w:sz w:val="16"/>
          <w:szCs w:val="16"/>
        </w:rPr>
        <w:t>законцовками</w:t>
      </w:r>
      <w:proofErr w:type="spellEnd"/>
      <w:r w:rsidRPr="004E10C1">
        <w:rPr>
          <w:rFonts w:ascii="Times New Roman" w:hAnsi="Times New Roman"/>
          <w:color w:val="000000" w:themeColor="text1"/>
          <w:sz w:val="16"/>
          <w:szCs w:val="16"/>
        </w:rPr>
        <w:t>. Подобную конструкцию фюзеляжа и крыла ранее отработали на аппаратах ЦАГИ 2-ЭА и А-4.</w:t>
      </w:r>
    </w:p>
    <w:p w14:paraId="1941D312"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шасси А-6 использовались баллонные колеса низко</w:t>
      </w:r>
      <w:r w:rsidRPr="004E10C1">
        <w:rPr>
          <w:rFonts w:ascii="Times New Roman" w:hAnsi="Times New Roman"/>
          <w:color w:val="000000" w:themeColor="text1"/>
          <w:sz w:val="16"/>
          <w:szCs w:val="16"/>
        </w:rPr>
        <w:softHyphen/>
        <w:t>го давления, амортизация отсутствовала. Для сокращения разбега при взлете использовалась система механическо</w:t>
      </w:r>
      <w:r w:rsidRPr="004E10C1">
        <w:rPr>
          <w:rFonts w:ascii="Times New Roman" w:hAnsi="Times New Roman"/>
          <w:color w:val="000000" w:themeColor="text1"/>
          <w:sz w:val="16"/>
          <w:szCs w:val="16"/>
        </w:rPr>
        <w:softHyphen/>
        <w:t>го запуска с приводом от двигателя М-11. Управление ав</w:t>
      </w:r>
      <w:r w:rsidRPr="004E10C1">
        <w:rPr>
          <w:rFonts w:ascii="Times New Roman" w:hAnsi="Times New Roman"/>
          <w:color w:val="000000" w:themeColor="text1"/>
          <w:sz w:val="16"/>
          <w:szCs w:val="16"/>
        </w:rPr>
        <w:softHyphen/>
        <w:t>тожиром осуществлялось при помощи рулей хвостового оперения и элеронов. Для повышения чувствительности на малых скоростях полета специальным штурвалом менялось передаточное число в системе управления.</w:t>
      </w:r>
    </w:p>
    <w:p w14:paraId="0D4B1868" w14:textId="77777777" w:rsidR="000D47D9" w:rsidRPr="004E10C1" w:rsidRDefault="000D47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создании А-6 учитывались удобства его эксплуата</w:t>
      </w:r>
      <w:r w:rsidRPr="004E10C1">
        <w:rPr>
          <w:rFonts w:ascii="Times New Roman" w:hAnsi="Times New Roman"/>
          <w:color w:val="000000" w:themeColor="text1"/>
          <w:sz w:val="16"/>
          <w:szCs w:val="16"/>
        </w:rPr>
        <w:softHyphen/>
        <w:t>ции и возможность практического использования. На нем впервые применили трехлопастный ротор со свободнонесущими лопастями. Для возможности транспортировки и более компактного хранения в ангаре лопасти ротора и отъемные части крыла складывались. Лопасти в сложен</w:t>
      </w:r>
      <w:r w:rsidRPr="004E10C1">
        <w:rPr>
          <w:rFonts w:ascii="Times New Roman" w:hAnsi="Times New Roman"/>
          <w:color w:val="000000" w:themeColor="text1"/>
          <w:sz w:val="16"/>
          <w:szCs w:val="16"/>
        </w:rPr>
        <w:softHyphen/>
        <w:t xml:space="preserve">ном виде закреплялись при помощи специальной рамы на фюзеляже, крыло фиксировалось своими </w:t>
      </w:r>
      <w:proofErr w:type="spellStart"/>
      <w:r w:rsidRPr="004E10C1">
        <w:rPr>
          <w:rFonts w:ascii="Times New Roman" w:hAnsi="Times New Roman"/>
          <w:color w:val="000000" w:themeColor="text1"/>
          <w:sz w:val="16"/>
          <w:szCs w:val="16"/>
        </w:rPr>
        <w:t>законцовками</w:t>
      </w:r>
      <w:proofErr w:type="spellEnd"/>
      <w:r w:rsidRPr="004E10C1">
        <w:rPr>
          <w:rFonts w:ascii="Times New Roman" w:hAnsi="Times New Roman"/>
          <w:color w:val="000000" w:themeColor="text1"/>
          <w:sz w:val="16"/>
          <w:szCs w:val="16"/>
        </w:rPr>
        <w:t xml:space="preserve"> над кабаном ротора (20361).</w:t>
      </w:r>
    </w:p>
    <w:p w14:paraId="14F41078" w14:textId="77777777" w:rsidR="000D47D9" w:rsidRPr="004E10C1" w:rsidRDefault="000D47D9" w:rsidP="004E10C1">
      <w:pPr>
        <w:spacing w:after="0" w:line="240" w:lineRule="auto"/>
        <w:jc w:val="both"/>
        <w:rPr>
          <w:rFonts w:ascii="Times New Roman" w:hAnsi="Times New Roman"/>
          <w:color w:val="000000" w:themeColor="text1"/>
          <w:sz w:val="16"/>
          <w:szCs w:val="16"/>
        </w:rPr>
      </w:pPr>
    </w:p>
    <w:p w14:paraId="2BAD857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середине 1933 г. стало ясно, что одновременное создание самой планирующей торпеды и ее телемеханической части слишком сложный процесс. Поэтому проектирование системы наведения было передано в специальную лабораторию, занимавшуюся инфракрасными технологиями, а лаборатория N22 продолжала заниматься непосредственно планирующей торпедой и оборудованием для нее. Для проверки схемы и проектных данных безмоторных торпед построили модели в 1/10 и 1/4 натуральной величины (3861).</w:t>
      </w:r>
    </w:p>
    <w:p w14:paraId="3AE57D8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10E258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середине 1933 г. конструкторская бригада № 2 Центрального конструкторского бюро, возглавляемая Н.Н. Поликарповым, в основном закончила рабочее проектирование истребителя-моноплана ЦКБ-12 (И-16). Используя опыт создания этого самолёта, коллектив приступил к реализации следующего проекта - истребителя-моноплана ЦКБ-15 с рядным двигателем жидкостного охлаждения. Подобно тому, как в ЦКБ-12 ориентировались на ожидаемый американский Райт "Циклон" и, одновременно, на освоенный М-22, в новом проекте для подстраховки прикидки велись под двигатель М-17. В окончательном варианте, в силу значительной весовой и габаритной несовместимости М-17 и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проект ЦКБ-15 разрабатывался исключительно под HS 12Ybrs.</w:t>
      </w:r>
    </w:p>
    <w:p w14:paraId="66C1577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Поскольку Поликарпов обоснованно надеялся достичь на новой машине максимальной скорости 500 км/ч, на ней до предела обжали обводы и облагородили аэродинамику фюзеляжа. Уменьшение миделя последнего и, следовательно, узость кабины заставила проектировщиков разместить лётчика под большим наклоном к вертикали - угол установки пилотского кресла составил 22°. Более высокий вес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-мотор-ной группы (ВМГ) вместе с системами охлаждения не должен был ухудшить маневренность, поэтому размах крыла по сравнению с ЦКБ-12 увеличился до 10 м, площадь крыла - до 17,7 м2. Удельная нагрузка на крыло при этом составила 102 w/»1 и практически равнялась таковой у И-1бтип 5 (100 кг/м г).</w:t>
      </w:r>
    </w:p>
    <w:p w14:paraId="22458AB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Параллельно с проектированием ЦКБ-15, получившем в ВВС официальное обозначение И-17, во второй половине 1933 г.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w:t>
      </w:r>
      <w:proofErr w:type="spellStart"/>
      <w:r w:rsidRPr="004E10C1">
        <w:rPr>
          <w:rFonts w:ascii="Times New Roman" w:hAnsi="Times New Roman"/>
          <w:color w:val="000000" w:themeColor="text1"/>
          <w:sz w:val="16"/>
          <w:szCs w:val="16"/>
        </w:rPr>
        <w:t>назначаюу</w:t>
      </w:r>
      <w:proofErr w:type="spellEnd"/>
      <w:r w:rsidRPr="004E10C1">
        <w:rPr>
          <w:rFonts w:ascii="Times New Roman" w:hAnsi="Times New Roman"/>
          <w:color w:val="000000" w:themeColor="text1"/>
          <w:sz w:val="16"/>
          <w:szCs w:val="16"/>
        </w:rPr>
        <w:t xml:space="preserve">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Хотелось бы на обоих самолётах иметь более сильное и более дальнобойное вооружение" (9630).</w:t>
      </w:r>
    </w:p>
    <w:p w14:paraId="60E8169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2B7F6A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1933 г. закончи</w:t>
      </w:r>
      <w:r w:rsidRPr="004E10C1">
        <w:rPr>
          <w:rFonts w:ascii="Times New Roman" w:hAnsi="Times New Roman"/>
          <w:color w:val="000000" w:themeColor="text1"/>
          <w:sz w:val="16"/>
          <w:szCs w:val="16"/>
        </w:rPr>
        <w:softHyphen/>
        <w:t xml:space="preserve">лась история внедрения поворотных, </w:t>
      </w:r>
      <w:proofErr w:type="spellStart"/>
      <w:r w:rsidRPr="004E10C1">
        <w:rPr>
          <w:rFonts w:ascii="Times New Roman" w:hAnsi="Times New Roman"/>
          <w:color w:val="000000" w:themeColor="text1"/>
          <w:sz w:val="16"/>
          <w:szCs w:val="16"/>
        </w:rPr>
        <w:t>противоштопорных</w:t>
      </w:r>
      <w:proofErr w:type="spellEnd"/>
      <w:r w:rsidRPr="004E10C1">
        <w:rPr>
          <w:rFonts w:ascii="Times New Roman" w:hAnsi="Times New Roman"/>
          <w:color w:val="000000" w:themeColor="text1"/>
          <w:sz w:val="16"/>
          <w:szCs w:val="16"/>
        </w:rPr>
        <w:t xml:space="preserve"> стоек. Первоначально было ре</w:t>
      </w:r>
      <w:r w:rsidRPr="004E10C1">
        <w:rPr>
          <w:rFonts w:ascii="Times New Roman" w:hAnsi="Times New Roman"/>
          <w:color w:val="000000" w:themeColor="text1"/>
          <w:sz w:val="16"/>
          <w:szCs w:val="16"/>
        </w:rPr>
        <w:softHyphen/>
        <w:t>шено построить 10 самолетов И-5 с поворотными стойками, однако скоро от внедрения этого устройства отказались и, судя по всему, таких аппаратов построили всего два экземпляра - ранний № 6 и более позд</w:t>
      </w:r>
      <w:r w:rsidRPr="004E10C1">
        <w:rPr>
          <w:rFonts w:ascii="Times New Roman" w:hAnsi="Times New Roman"/>
          <w:color w:val="000000" w:themeColor="text1"/>
          <w:sz w:val="16"/>
          <w:szCs w:val="16"/>
        </w:rPr>
        <w:softHyphen/>
        <w:t xml:space="preserve">ний И-5 № 21117. Летные испытания № 21117, которые в июне 1933 г. провели И.Ф. Петров и </w:t>
      </w:r>
      <w:proofErr w:type="spellStart"/>
      <w:r w:rsidRPr="004E10C1">
        <w:rPr>
          <w:rFonts w:ascii="Times New Roman" w:hAnsi="Times New Roman"/>
          <w:color w:val="000000" w:themeColor="text1"/>
          <w:sz w:val="16"/>
          <w:szCs w:val="16"/>
        </w:rPr>
        <w:t>А.И.Филин</w:t>
      </w:r>
      <w:proofErr w:type="spellEnd"/>
      <w:r w:rsidRPr="004E10C1">
        <w:rPr>
          <w:rFonts w:ascii="Times New Roman" w:hAnsi="Times New Roman"/>
          <w:color w:val="000000" w:themeColor="text1"/>
          <w:sz w:val="16"/>
          <w:szCs w:val="16"/>
        </w:rPr>
        <w:t>, показали, что самолет потяжелел и стал инертнее в 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4E10C1">
        <w:rPr>
          <w:rFonts w:ascii="Times New Roman" w:hAnsi="Times New Roman"/>
          <w:color w:val="000000" w:themeColor="text1"/>
          <w:sz w:val="16"/>
          <w:szCs w:val="16"/>
        </w:rPr>
        <w:softHyphen/>
        <w:t>леметов».</w:t>
      </w:r>
    </w:p>
    <w:p w14:paraId="267E1CF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предположение о всего двух И-5 с по- </w:t>
      </w:r>
      <w:proofErr w:type="spellStart"/>
      <w:r w:rsidRPr="004E10C1">
        <w:rPr>
          <w:rFonts w:ascii="Times New Roman" w:hAnsi="Times New Roman"/>
          <w:color w:val="000000" w:themeColor="text1"/>
          <w:sz w:val="16"/>
          <w:szCs w:val="16"/>
        </w:rPr>
        <w:t>шротными</w:t>
      </w:r>
      <w:proofErr w:type="spellEnd"/>
      <w:r w:rsidRPr="004E10C1">
        <w:rPr>
          <w:rFonts w:ascii="Times New Roman" w:hAnsi="Times New Roman"/>
          <w:color w:val="000000" w:themeColor="text1"/>
          <w:sz w:val="16"/>
          <w:szCs w:val="16"/>
        </w:rPr>
        <w:t xml:space="preserve"> стойками верно, то один из них использовался Иваном </w:t>
      </w:r>
      <w:proofErr w:type="spellStart"/>
      <w:r w:rsidRPr="004E10C1">
        <w:rPr>
          <w:rFonts w:ascii="Times New Roman" w:hAnsi="Times New Roman"/>
          <w:color w:val="000000" w:themeColor="text1"/>
          <w:sz w:val="16"/>
          <w:szCs w:val="16"/>
        </w:rPr>
        <w:t>Ульяновичем</w:t>
      </w:r>
      <w:proofErr w:type="spellEnd"/>
      <w:r w:rsidRPr="004E10C1">
        <w:rPr>
          <w:rFonts w:ascii="Times New Roman" w:hAnsi="Times New Roman"/>
          <w:color w:val="000000" w:themeColor="text1"/>
          <w:sz w:val="16"/>
          <w:szCs w:val="16"/>
        </w:rPr>
        <w:t xml:space="preserve"> Павловым «к личный самолет и традиционно имел на фюзеляже изображение красного флага с над- </w:t>
      </w:r>
      <w:proofErr w:type="spellStart"/>
      <w:r w:rsidRPr="004E10C1">
        <w:rPr>
          <w:rFonts w:ascii="Times New Roman" w:hAnsi="Times New Roman"/>
          <w:color w:val="000000" w:themeColor="text1"/>
          <w:sz w:val="16"/>
          <w:szCs w:val="16"/>
        </w:rPr>
        <w:t>м»сью«за</w:t>
      </w:r>
      <w:proofErr w:type="spellEnd"/>
      <w:r w:rsidRPr="004E10C1">
        <w:rPr>
          <w:rFonts w:ascii="Times New Roman" w:hAnsi="Times New Roman"/>
          <w:color w:val="000000" w:themeColor="text1"/>
          <w:sz w:val="16"/>
          <w:szCs w:val="16"/>
        </w:rPr>
        <w:t xml:space="preserve"> ВКП (6)» (11974).</w:t>
      </w:r>
    </w:p>
    <w:p w14:paraId="4F290CD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4DE4BE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г. на заводе № 39 имени Менжинского Наркомата тяжелой промышленности СССР создали Центральное конструкторское бюро ЦКБ-39 под руководством Марголина, где в предвоенные годы интенсивно разрабатывали оснастку для подвески на боевых самолетах выливных авиаприборов и дымовых аппаратов, а также новые образцы вооружений, состоящих в ведении </w:t>
      </w:r>
      <w:proofErr w:type="spellStart"/>
      <w:r w:rsidRPr="004E10C1">
        <w:rPr>
          <w:rFonts w:ascii="Times New Roman" w:hAnsi="Times New Roman"/>
          <w:color w:val="000000" w:themeColor="text1"/>
          <w:sz w:val="16"/>
          <w:szCs w:val="16"/>
        </w:rPr>
        <w:t>Химупра</w:t>
      </w:r>
      <w:proofErr w:type="spellEnd"/>
      <w:r w:rsidRPr="004E10C1">
        <w:rPr>
          <w:rFonts w:ascii="Times New Roman" w:hAnsi="Times New Roman"/>
          <w:color w:val="000000" w:themeColor="text1"/>
          <w:sz w:val="16"/>
          <w:szCs w:val="16"/>
        </w:rPr>
        <w:t xml:space="preserve"> ВВС. Полтора года существования своего ЦКБ инженеры-конструкторы отметили разработкой выливных авиаприборов ВАП-4, ВАП-5 и ВАП-6, дымовых аппаратов ДАП-ДХ-1, ДАП-ДХ-2, ДАП-ДХ-3, ДАП-Д-100 и ДАП-Д-200 для вооружения истребителей И-5, самолетов-разведчиков Р-5 и Р-6, а также гидросамолетов-разведчиков С-62бис, МБР-4 и МДР-4. Наряду с этим полным ходом шли работы по созданию химических авиабомб ХБ-1 и ХБ-2 (вряд ли эти цифры, как принято, свидетельствовали о калибрах боеприпасов) для вооружения тяжелых бомбардировщиков ТБ-1 и ТБ-3, а также круглых ампул АК-1 и АК-2 с приспособлением для регулируемого последовательного выброса 10 штук последних.</w:t>
      </w:r>
    </w:p>
    <w:p w14:paraId="0F13A94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1933 г. научный коллектив еще поддерживал своими исследованиями традиционные для того периода времени бортовые авиационные многоразовые средства химического вооружения. Там работали над проблемами создания давления внутри выливных авиаприборов для их более оперативного опустошения над целью, занимались проблемами коррозии материалов покрытия крыла и фюзеляжа самолета-носителя от воздействия на них выливаемых отравляющих веществ.</w:t>
      </w:r>
    </w:p>
    <w:p w14:paraId="0052BF8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1934 г. ЦКБ-39 переориентировали на разработку сбрасываемых авиационных боеприпасов химического вооружения. С этой целью по распоряжению из Главного военно-мобилизационного управления НКТП им передали корпуса некондиционных боеприпасов, на основе которых впоследствии и был разработан почти весь ряд химических, а также комбинированных авиабомб.</w:t>
      </w:r>
    </w:p>
    <w:p w14:paraId="018A354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начиналось все с трех корпусов «фугасок» АФ-25, поступивших с завода «Красный Аксай», пяти корпусов осколочных АО-10, переданных с завода «Красный блок», десяти корпусов 50-кг «фугасок» и двадцати 100-кг, подаренных «Ростсельмашем», а также четырех ФАБ-1000, по одному корпусу ФАБ-500 и БРАБ-220 с завода № 67 и одного корпуса от БРАБ-500 с завода МЗМ (7453).</w:t>
      </w:r>
    </w:p>
    <w:p w14:paraId="2E2A7DB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F26DCE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середине 1933г. Завод № 1 им. </w:t>
      </w:r>
      <w:proofErr w:type="spellStart"/>
      <w:r w:rsidRPr="004E10C1">
        <w:rPr>
          <w:rFonts w:ascii="Times New Roman" w:hAnsi="Times New Roman"/>
          <w:color w:val="000000" w:themeColor="text1"/>
          <w:sz w:val="16"/>
          <w:szCs w:val="16"/>
        </w:rPr>
        <w:t>Авиахима</w:t>
      </w:r>
      <w:proofErr w:type="spellEnd"/>
      <w:r w:rsidRPr="004E10C1">
        <w:rPr>
          <w:rFonts w:ascii="Times New Roman" w:hAnsi="Times New Roman"/>
          <w:color w:val="000000" w:themeColor="text1"/>
          <w:sz w:val="16"/>
          <w:szCs w:val="16"/>
        </w:rPr>
        <w:t xml:space="preserve">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00F5077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32B7A7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1933 года будущий завод № 19 завод получил задание подготовиться на 1934 год к производству моторов М-25. 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60680E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28BD00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48B923B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19B142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560ADE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8FD38C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794F2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19DD72C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5F88918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15430CE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программу 1939 года выполнил на 81%, а 1940 года – на 64%.</w:t>
      </w:r>
    </w:p>
    <w:p w14:paraId="4853E51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5588B35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7855FB5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w:t>
      </w:r>
    </w:p>
    <w:p w14:paraId="1597D21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7C63402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6A1E24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4E10C1" w:rsidRPr="004E10C1" w14:paraId="1305F623" w14:textId="77777777">
        <w:tc>
          <w:tcPr>
            <w:tcW w:w="1160" w:type="dxa"/>
          </w:tcPr>
          <w:p w14:paraId="0B7389C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изделий</w:t>
            </w:r>
          </w:p>
        </w:tc>
        <w:tc>
          <w:tcPr>
            <w:tcW w:w="791" w:type="dxa"/>
          </w:tcPr>
          <w:p w14:paraId="6A7A518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1950 год</w:t>
            </w:r>
          </w:p>
        </w:tc>
        <w:tc>
          <w:tcPr>
            <w:tcW w:w="851" w:type="dxa"/>
          </w:tcPr>
          <w:p w14:paraId="719713B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1951 год</w:t>
            </w:r>
          </w:p>
        </w:tc>
        <w:tc>
          <w:tcPr>
            <w:tcW w:w="850" w:type="dxa"/>
          </w:tcPr>
          <w:p w14:paraId="4BDB511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1952 год</w:t>
            </w:r>
          </w:p>
        </w:tc>
        <w:tc>
          <w:tcPr>
            <w:tcW w:w="851" w:type="dxa"/>
          </w:tcPr>
          <w:p w14:paraId="37C3508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1953 год</w:t>
            </w:r>
          </w:p>
        </w:tc>
        <w:tc>
          <w:tcPr>
            <w:tcW w:w="850" w:type="dxa"/>
          </w:tcPr>
          <w:p w14:paraId="5AF5FF9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1954 год</w:t>
            </w:r>
          </w:p>
        </w:tc>
        <w:tc>
          <w:tcPr>
            <w:tcW w:w="851" w:type="dxa"/>
          </w:tcPr>
          <w:p w14:paraId="2A5B6A4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1955 год</w:t>
            </w:r>
          </w:p>
        </w:tc>
        <w:tc>
          <w:tcPr>
            <w:tcW w:w="850" w:type="dxa"/>
          </w:tcPr>
          <w:p w14:paraId="1008C32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1956 год</w:t>
            </w:r>
          </w:p>
        </w:tc>
        <w:tc>
          <w:tcPr>
            <w:tcW w:w="851" w:type="dxa"/>
          </w:tcPr>
          <w:p w14:paraId="3B3403E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1957 год</w:t>
            </w:r>
          </w:p>
        </w:tc>
        <w:tc>
          <w:tcPr>
            <w:tcW w:w="850" w:type="dxa"/>
          </w:tcPr>
          <w:p w14:paraId="55860F4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1958 год</w:t>
            </w:r>
          </w:p>
        </w:tc>
      </w:tr>
      <w:tr w:rsidR="004E10C1" w:rsidRPr="004E10C1" w14:paraId="32056A20" w14:textId="77777777">
        <w:tc>
          <w:tcPr>
            <w:tcW w:w="1160" w:type="dxa"/>
          </w:tcPr>
          <w:p w14:paraId="66C0452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АШ-82ФН</w:t>
            </w:r>
          </w:p>
        </w:tc>
        <w:tc>
          <w:tcPr>
            <w:tcW w:w="791" w:type="dxa"/>
          </w:tcPr>
          <w:p w14:paraId="792AAC7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51" w:type="dxa"/>
          </w:tcPr>
          <w:p w14:paraId="7527E26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w:t>
            </w:r>
          </w:p>
        </w:tc>
        <w:tc>
          <w:tcPr>
            <w:tcW w:w="850" w:type="dxa"/>
          </w:tcPr>
          <w:p w14:paraId="162606E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3924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6F76C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2C609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8393C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7D41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2037B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79B2C1" w14:textId="77777777">
        <w:tc>
          <w:tcPr>
            <w:tcW w:w="1160" w:type="dxa"/>
          </w:tcPr>
          <w:p w14:paraId="14C52BE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АШ-73</w:t>
            </w:r>
          </w:p>
        </w:tc>
        <w:tc>
          <w:tcPr>
            <w:tcW w:w="791" w:type="dxa"/>
          </w:tcPr>
          <w:p w14:paraId="6B316A4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1973</w:t>
            </w:r>
          </w:p>
        </w:tc>
        <w:tc>
          <w:tcPr>
            <w:tcW w:w="851" w:type="dxa"/>
          </w:tcPr>
          <w:p w14:paraId="61C6CBD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1939</w:t>
            </w:r>
          </w:p>
        </w:tc>
        <w:tc>
          <w:tcPr>
            <w:tcW w:w="850" w:type="dxa"/>
          </w:tcPr>
          <w:p w14:paraId="228774E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1207</w:t>
            </w:r>
          </w:p>
        </w:tc>
        <w:tc>
          <w:tcPr>
            <w:tcW w:w="851" w:type="dxa"/>
          </w:tcPr>
          <w:p w14:paraId="419C0A9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504DA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FDBF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66FDA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1CF45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D661F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14DF92" w14:textId="77777777">
        <w:tc>
          <w:tcPr>
            <w:tcW w:w="1160" w:type="dxa"/>
          </w:tcPr>
          <w:p w14:paraId="6DCB3E3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ТК-19</w:t>
            </w:r>
          </w:p>
        </w:tc>
        <w:tc>
          <w:tcPr>
            <w:tcW w:w="791" w:type="dxa"/>
          </w:tcPr>
          <w:p w14:paraId="291E0B3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FF03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3678</w:t>
            </w:r>
          </w:p>
        </w:tc>
        <w:tc>
          <w:tcPr>
            <w:tcW w:w="850" w:type="dxa"/>
          </w:tcPr>
          <w:p w14:paraId="12CEC47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851" w:type="dxa"/>
          </w:tcPr>
          <w:p w14:paraId="215417A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850" w:type="dxa"/>
          </w:tcPr>
          <w:p w14:paraId="321CEBE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3BB6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089278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BD9A8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DF002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10544C0" w14:textId="77777777">
        <w:tc>
          <w:tcPr>
            <w:tcW w:w="1160" w:type="dxa"/>
          </w:tcPr>
          <w:p w14:paraId="05D1C3A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АШ-82В</w:t>
            </w:r>
          </w:p>
        </w:tc>
        <w:tc>
          <w:tcPr>
            <w:tcW w:w="791" w:type="dxa"/>
          </w:tcPr>
          <w:p w14:paraId="5B4B887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BE991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04D89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w:t>
            </w:r>
          </w:p>
        </w:tc>
        <w:tc>
          <w:tcPr>
            <w:tcW w:w="851" w:type="dxa"/>
          </w:tcPr>
          <w:p w14:paraId="06F6A1E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850" w:type="dxa"/>
          </w:tcPr>
          <w:p w14:paraId="3EACF9F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c>
          <w:tcPr>
            <w:tcW w:w="851" w:type="dxa"/>
          </w:tcPr>
          <w:p w14:paraId="0CFE990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50" w:type="dxa"/>
          </w:tcPr>
          <w:p w14:paraId="1E40832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F3FCB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33670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D9CDD0A" w14:textId="77777777">
        <w:tc>
          <w:tcPr>
            <w:tcW w:w="1160" w:type="dxa"/>
          </w:tcPr>
          <w:p w14:paraId="322B4A3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АШ-82Т</w:t>
            </w:r>
          </w:p>
        </w:tc>
        <w:tc>
          <w:tcPr>
            <w:tcW w:w="791" w:type="dxa"/>
          </w:tcPr>
          <w:p w14:paraId="41CB49B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6F51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85AC3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2C24D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50" w:type="dxa"/>
          </w:tcPr>
          <w:p w14:paraId="6E8E907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w:t>
            </w:r>
          </w:p>
        </w:tc>
        <w:tc>
          <w:tcPr>
            <w:tcW w:w="851" w:type="dxa"/>
          </w:tcPr>
          <w:p w14:paraId="6E4A0EA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850" w:type="dxa"/>
          </w:tcPr>
          <w:p w14:paraId="2A22326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F489B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54D5D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F7A887" w14:textId="77777777">
        <w:tc>
          <w:tcPr>
            <w:tcW w:w="1160" w:type="dxa"/>
          </w:tcPr>
          <w:p w14:paraId="35D8C87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ВК-1А</w:t>
            </w:r>
          </w:p>
        </w:tc>
        <w:tc>
          <w:tcPr>
            <w:tcW w:w="791" w:type="dxa"/>
          </w:tcPr>
          <w:p w14:paraId="588F2C3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9FE93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C19A8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2CAF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850" w:type="dxa"/>
          </w:tcPr>
          <w:p w14:paraId="65416B5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954</w:t>
            </w:r>
          </w:p>
        </w:tc>
        <w:tc>
          <w:tcPr>
            <w:tcW w:w="851" w:type="dxa"/>
          </w:tcPr>
          <w:p w14:paraId="19BF4A3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8DD0A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A7FD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58426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8A145D" w14:textId="77777777">
        <w:tc>
          <w:tcPr>
            <w:tcW w:w="1160" w:type="dxa"/>
          </w:tcPr>
          <w:p w14:paraId="390937B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АМ-3</w:t>
            </w:r>
          </w:p>
        </w:tc>
        <w:tc>
          <w:tcPr>
            <w:tcW w:w="791" w:type="dxa"/>
          </w:tcPr>
          <w:p w14:paraId="31AAED8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8090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2FEE8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D4F8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40121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38B8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435</w:t>
            </w:r>
          </w:p>
        </w:tc>
        <w:tc>
          <w:tcPr>
            <w:tcW w:w="850" w:type="dxa"/>
          </w:tcPr>
          <w:p w14:paraId="710C54D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w:t>
            </w:r>
          </w:p>
        </w:tc>
        <w:tc>
          <w:tcPr>
            <w:tcW w:w="851" w:type="dxa"/>
          </w:tcPr>
          <w:p w14:paraId="0120A38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271</w:t>
            </w:r>
          </w:p>
        </w:tc>
        <w:tc>
          <w:tcPr>
            <w:tcW w:w="850" w:type="dxa"/>
          </w:tcPr>
          <w:p w14:paraId="5C2EA55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32038D" w14:textId="77777777">
        <w:tc>
          <w:tcPr>
            <w:tcW w:w="1160" w:type="dxa"/>
          </w:tcPr>
          <w:p w14:paraId="403BE83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 Р-5</w:t>
            </w:r>
          </w:p>
        </w:tc>
        <w:tc>
          <w:tcPr>
            <w:tcW w:w="791" w:type="dxa"/>
          </w:tcPr>
          <w:p w14:paraId="5549255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29F80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1E2A8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851" w:type="dxa"/>
          </w:tcPr>
          <w:p w14:paraId="5353014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588</w:t>
            </w:r>
          </w:p>
        </w:tc>
        <w:tc>
          <w:tcPr>
            <w:tcW w:w="850" w:type="dxa"/>
          </w:tcPr>
          <w:p w14:paraId="326487B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B639B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50" w:type="dxa"/>
          </w:tcPr>
          <w:p w14:paraId="4ACFEB1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851" w:type="dxa"/>
          </w:tcPr>
          <w:p w14:paraId="257B404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w:t>
            </w:r>
          </w:p>
        </w:tc>
        <w:tc>
          <w:tcPr>
            <w:tcW w:w="850" w:type="dxa"/>
          </w:tcPr>
          <w:p w14:paraId="045EAD7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r>
      <w:tr w:rsidR="004E10C1" w:rsidRPr="004E10C1" w14:paraId="5B06CEB3" w14:textId="77777777">
        <w:tc>
          <w:tcPr>
            <w:tcW w:w="1160" w:type="dxa"/>
          </w:tcPr>
          <w:p w14:paraId="7CBF1714"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 Р-3-4</w:t>
            </w:r>
          </w:p>
        </w:tc>
        <w:tc>
          <w:tcPr>
            <w:tcW w:w="791" w:type="dxa"/>
          </w:tcPr>
          <w:p w14:paraId="49E558D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D422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30F35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851" w:type="dxa"/>
          </w:tcPr>
          <w:p w14:paraId="4CF5456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850" w:type="dxa"/>
          </w:tcPr>
          <w:p w14:paraId="787340C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87ED8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1B01D8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A650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B3210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E7BEB1B" w14:textId="77777777">
        <w:tc>
          <w:tcPr>
            <w:tcW w:w="1160" w:type="dxa"/>
          </w:tcPr>
          <w:p w14:paraId="2F349BF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 ВР-1</w:t>
            </w:r>
          </w:p>
        </w:tc>
        <w:tc>
          <w:tcPr>
            <w:tcW w:w="791" w:type="dxa"/>
          </w:tcPr>
          <w:p w14:paraId="1050450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3C48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482DD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44CA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CC920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0C0D8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71051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851" w:type="dxa"/>
          </w:tcPr>
          <w:p w14:paraId="35DBEFA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850" w:type="dxa"/>
          </w:tcPr>
          <w:p w14:paraId="5186E13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411</w:t>
            </w:r>
          </w:p>
        </w:tc>
      </w:tr>
      <w:tr w:rsidR="004E10C1" w:rsidRPr="004E10C1" w14:paraId="64344809" w14:textId="77777777">
        <w:tc>
          <w:tcPr>
            <w:tcW w:w="1160" w:type="dxa"/>
          </w:tcPr>
          <w:p w14:paraId="32F72DA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РД-3М</w:t>
            </w:r>
          </w:p>
        </w:tc>
        <w:tc>
          <w:tcPr>
            <w:tcW w:w="791" w:type="dxa"/>
          </w:tcPr>
          <w:p w14:paraId="4F9EEDA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1104C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F1149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AFDDF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E22E6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1B2D0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9BA9A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C76CE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617</w:t>
            </w:r>
          </w:p>
        </w:tc>
        <w:tc>
          <w:tcPr>
            <w:tcW w:w="850" w:type="dxa"/>
          </w:tcPr>
          <w:p w14:paraId="46A933C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r>
      <w:tr w:rsidR="004E10C1" w:rsidRPr="004E10C1" w14:paraId="434CB06F" w14:textId="77777777">
        <w:tc>
          <w:tcPr>
            <w:tcW w:w="1160" w:type="dxa"/>
          </w:tcPr>
          <w:p w14:paraId="44BC6CF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АИ-20</w:t>
            </w:r>
          </w:p>
        </w:tc>
        <w:tc>
          <w:tcPr>
            <w:tcW w:w="791" w:type="dxa"/>
          </w:tcPr>
          <w:p w14:paraId="0BAC341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5633D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0F7368"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CB2E6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BF11A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552B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140E6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795511"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C14A4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bl>
    <w:p w14:paraId="7019763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(9731).</w:t>
      </w:r>
    </w:p>
    <w:p w14:paraId="1BD8879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CD6E93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был сделан АН-1 (авиа нефтяной) - также прямой предшественник В-2 (80,99).</w:t>
      </w:r>
    </w:p>
    <w:p w14:paraId="3BBD2397"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20B3E6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6466F55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5CDF4D0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7D9B868B"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528583BF"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671C1CF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xml:space="preserve"> предложил ракеты 82 и 132 мм делать с оперением, выступающим за габариты (177,156).</w:t>
      </w:r>
    </w:p>
    <w:p w14:paraId="3C8FFCC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AE06DD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пришли к выводу, что оперение РС должно значительно выступать за габариты РС и конструктивно оформили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Л.Э.Шварц</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И.Т.Клейменов</w:t>
      </w:r>
      <w:proofErr w:type="spellEnd"/>
      <w:r w:rsidRPr="004E10C1">
        <w:rPr>
          <w:rFonts w:ascii="Times New Roman" w:hAnsi="Times New Roman"/>
          <w:color w:val="000000" w:themeColor="text1"/>
          <w:sz w:val="16"/>
          <w:szCs w:val="16"/>
        </w:rPr>
        <w:t xml:space="preserve">. Взяли опыт авиабомб, которые хорошо знал </w:t>
      </w:r>
      <w:proofErr w:type="spellStart"/>
      <w:r w:rsidRPr="004E10C1">
        <w:rPr>
          <w:rFonts w:ascii="Times New Roman" w:hAnsi="Times New Roman"/>
          <w:color w:val="000000" w:themeColor="text1"/>
          <w:sz w:val="16"/>
          <w:szCs w:val="16"/>
        </w:rPr>
        <w:t>И.Т.Клейменов</w:t>
      </w:r>
      <w:proofErr w:type="spellEnd"/>
      <w:r w:rsidRPr="004E10C1">
        <w:rPr>
          <w:rFonts w:ascii="Times New Roman" w:hAnsi="Times New Roman"/>
          <w:color w:val="000000" w:themeColor="text1"/>
          <w:sz w:val="16"/>
          <w:szCs w:val="16"/>
        </w:rPr>
        <w:t>. Сделали четырехкрылый с двойным размахом. Сначала были четыре деревянных направляющих длинной 1-2 м, образующих четырехугольник, по пазам которого скользили бронзовые штифты. Ставили на лафет горной пушки и на БТ-5 (1233,24).</w:t>
      </w:r>
    </w:p>
    <w:p w14:paraId="0EE21F3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13D3E8E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1933-1934 поняли, что порох ПТП не годится, так как не позволял проходное прессование. Выбрали нитроглицериновый порох ПГВ. В сотрудничестве с Московским химико-технологическом им. Менделеева наладили производство длинных шашек (230 мм и 288 мм) диаметром 24 мм и 40 мм и внутренним - 6 и 8 мм. Пришлось делать зимние и летние заряды (1233,30).</w:t>
      </w:r>
    </w:p>
    <w:p w14:paraId="439BC089"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49362BF3"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г. — вспоминает </w:t>
      </w:r>
      <w:proofErr w:type="spellStart"/>
      <w:r w:rsidRPr="004E10C1">
        <w:rPr>
          <w:rFonts w:ascii="Times New Roman" w:hAnsi="Times New Roman"/>
          <w:color w:val="000000" w:themeColor="text1"/>
          <w:sz w:val="16"/>
          <w:szCs w:val="16"/>
        </w:rPr>
        <w:t>В.С.Дерновой</w:t>
      </w:r>
      <w:proofErr w:type="spellEnd"/>
      <w:r w:rsidRPr="004E10C1">
        <w:rPr>
          <w:rFonts w:ascii="Times New Roman" w:hAnsi="Times New Roman"/>
          <w:color w:val="000000" w:themeColor="text1"/>
          <w:sz w:val="16"/>
          <w:szCs w:val="16"/>
        </w:rPr>
        <w:t xml:space="preserve"> (эти воспоминания написаны им в октябре 1984 г. и подробно освещают ход работы на первом, самом ответственном этапе создания ракетных зарядов из </w:t>
      </w:r>
      <w:proofErr w:type="spellStart"/>
      <w:r w:rsidRPr="004E10C1">
        <w:rPr>
          <w:rFonts w:ascii="Times New Roman" w:hAnsi="Times New Roman"/>
          <w:color w:val="000000" w:themeColor="text1"/>
          <w:sz w:val="16"/>
          <w:szCs w:val="16"/>
        </w:rPr>
        <w:t>баллиститных</w:t>
      </w:r>
      <w:proofErr w:type="spellEnd"/>
      <w:r w:rsidRPr="004E10C1">
        <w:rPr>
          <w:rFonts w:ascii="Times New Roman" w:hAnsi="Times New Roman"/>
          <w:color w:val="000000" w:themeColor="text1"/>
          <w:sz w:val="16"/>
          <w:szCs w:val="16"/>
        </w:rPr>
        <w:t xml:space="preserve"> порохов для авиационных снарядов РС-82 и PC-132) — "лабораторию нитроглицеринового пороха в НИИ, возглавляемую </w:t>
      </w:r>
      <w:proofErr w:type="spellStart"/>
      <w:r w:rsidRPr="004E10C1">
        <w:rPr>
          <w:rFonts w:ascii="Times New Roman" w:hAnsi="Times New Roman"/>
          <w:color w:val="000000" w:themeColor="text1"/>
          <w:sz w:val="16"/>
          <w:szCs w:val="16"/>
        </w:rPr>
        <w:t>А.С.Бакаевым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Б.П.Фоминым</w:t>
      </w:r>
      <w:proofErr w:type="spellEnd"/>
      <w:r w:rsidRPr="004E10C1">
        <w:rPr>
          <w:rFonts w:ascii="Times New Roman" w:hAnsi="Times New Roman"/>
          <w:color w:val="000000" w:themeColor="text1"/>
          <w:sz w:val="16"/>
          <w:szCs w:val="16"/>
        </w:rPr>
        <w:t xml:space="preserve">, посетили представители РНИИ — группа в составе трех или четырех человек, в том числе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Ф.Н.Пойда</w:t>
      </w:r>
      <w:proofErr w:type="spellEnd"/>
      <w:r w:rsidRPr="004E10C1">
        <w:rPr>
          <w:rFonts w:ascii="Times New Roman" w:hAnsi="Times New Roman"/>
          <w:color w:val="000000" w:themeColor="text1"/>
          <w:sz w:val="16"/>
          <w:szCs w:val="16"/>
        </w:rPr>
        <w:t xml:space="preserve"> — с целью выяснения и поисков возможности замены в реактивных снарядах РС-82 и PC-132 </w:t>
      </w:r>
      <w:proofErr w:type="spellStart"/>
      <w:r w:rsidRPr="004E10C1">
        <w:rPr>
          <w:rFonts w:ascii="Times New Roman" w:hAnsi="Times New Roman"/>
          <w:color w:val="000000" w:themeColor="text1"/>
          <w:sz w:val="16"/>
          <w:szCs w:val="16"/>
        </w:rPr>
        <w:t>пироксилинотротилового</w:t>
      </w:r>
      <w:proofErr w:type="spellEnd"/>
      <w:r w:rsidRPr="004E10C1">
        <w:rPr>
          <w:rFonts w:ascii="Times New Roman" w:hAnsi="Times New Roman"/>
          <w:color w:val="000000" w:themeColor="text1"/>
          <w:sz w:val="16"/>
          <w:szCs w:val="16"/>
        </w:rPr>
        <w:t xml:space="preserve"> пороха.</w:t>
      </w:r>
    </w:p>
    <w:p w14:paraId="3E40DD7F"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сообщению прибывших, технология изготовления ПТП (глухое прессование) позволяла получать только шашки ограниченной длины и, главное, исключала возможность массового изготовления их в промышленных условиях вследствие малой своей производительности и повышенной опасности. Для дальнейшего продвижения текущих работ и успешного решения общей задачи настоятельно требовалось заменить в PC порох ПТП, и прибывшие обратились к специалистам НИИ с просьбой порекомендовать им для применения в PC какой-нибудь конкретный порох, который наиболее подходил бы для этой цели, был пригоден для массового изготовления в промышленных условиях и уже сейчас или в самое ближайшее время мог изготовляться в достаточно больших количествах.</w:t>
      </w:r>
    </w:p>
    <w:p w14:paraId="597E3145"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ответ на это представителям РНИИ сразу же было рекомендовано применить для PC порох Н, разработанный к тому времени для артиллерийских систем (других </w:t>
      </w:r>
      <w:proofErr w:type="spellStart"/>
      <w:r w:rsidRPr="004E10C1">
        <w:rPr>
          <w:rFonts w:ascii="Times New Roman" w:hAnsi="Times New Roman"/>
          <w:color w:val="000000" w:themeColor="text1"/>
          <w:sz w:val="16"/>
          <w:szCs w:val="16"/>
        </w:rPr>
        <w:t>баллиститных</w:t>
      </w:r>
      <w:proofErr w:type="spellEnd"/>
      <w:r w:rsidRPr="004E10C1">
        <w:rPr>
          <w:rFonts w:ascii="Times New Roman" w:hAnsi="Times New Roman"/>
          <w:color w:val="000000" w:themeColor="text1"/>
          <w:sz w:val="16"/>
          <w:szCs w:val="16"/>
        </w:rPr>
        <w:t xml:space="preserve"> порохов, в том числе специальных составов, тогда еще не было).</w:t>
      </w:r>
    </w:p>
    <w:p w14:paraId="5934FFA1"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было подчеркнуто, что специалисты НИИ не сомневаются в возможности изготовления и применения пороха Н для PC, технология этого пороха позволяет легко изготовлять пороховые трубки практически любой требуемой длины и что удлинение пороховых трубок до размеров ракетной камеры не только упростит конструкцию к изготовление заряда, но должно заметно улучшить его баллистические качества ...".</w:t>
      </w:r>
    </w:p>
    <w:p w14:paraId="613F9BFA"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w:t>
      </w:r>
      <w:proofErr w:type="spellStart"/>
      <w:r w:rsidRPr="004E10C1">
        <w:rPr>
          <w:rFonts w:ascii="Times New Roman" w:hAnsi="Times New Roman"/>
          <w:color w:val="000000" w:themeColor="text1"/>
          <w:sz w:val="16"/>
          <w:szCs w:val="16"/>
        </w:rPr>
        <w:t>баллиститный</w:t>
      </w:r>
      <w:proofErr w:type="spellEnd"/>
      <w:r w:rsidRPr="004E10C1">
        <w:rPr>
          <w:rFonts w:ascii="Times New Roman" w:hAnsi="Times New Roman"/>
          <w:color w:val="000000" w:themeColor="text1"/>
          <w:sz w:val="16"/>
          <w:szCs w:val="16"/>
        </w:rPr>
        <w:t xml:space="preserve"> нитроглицериновый порох в то время мог изготовляться только в опытных мастерских завода им. Морозова, то, учитывая важность и срочность дела, представители РНИИ и Московского порохового института незамедлительно выехали на этот завод, где вскоре и было начато опытное изготовление для PC трубчатого нитроглицеринового пороха диаметром 24 и 40 мм.</w:t>
      </w:r>
    </w:p>
    <w:p w14:paraId="604FB384" w14:textId="77777777" w:rsidR="00B849DC" w:rsidRPr="004E10C1" w:rsidRDefault="00B849D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производства встретились с определенными трудностями. В отдельных случаях при стендовых испытаниях изготовленных зарядов резко увеличивалось давление газов в ракетной камере. Установили, что причиной этих непредусмотренных повышений давления было увеличение площади поверхности горения вследствие наличия в порохе </w:t>
      </w:r>
      <w:proofErr w:type="spellStart"/>
      <w:r w:rsidRPr="004E10C1">
        <w:rPr>
          <w:rFonts w:ascii="Times New Roman" w:hAnsi="Times New Roman"/>
          <w:color w:val="000000" w:themeColor="text1"/>
          <w:sz w:val="16"/>
          <w:szCs w:val="16"/>
        </w:rPr>
        <w:t>закапсулированного</w:t>
      </w:r>
      <w:proofErr w:type="spellEnd"/>
      <w:r w:rsidRPr="004E10C1">
        <w:rPr>
          <w:rFonts w:ascii="Times New Roman" w:hAnsi="Times New Roman"/>
          <w:color w:val="000000" w:themeColor="text1"/>
          <w:sz w:val="16"/>
          <w:szCs w:val="16"/>
        </w:rPr>
        <w:t xml:space="preserve"> воздуха, так называемых воздушных включений. На борьбу с ними ушло много времени. Но в конце концов технология была доведена до необходимого уровня, и заряды из </w:t>
      </w:r>
      <w:proofErr w:type="spellStart"/>
      <w:r w:rsidRPr="004E10C1">
        <w:rPr>
          <w:rFonts w:ascii="Times New Roman" w:hAnsi="Times New Roman"/>
          <w:color w:val="000000" w:themeColor="text1"/>
          <w:sz w:val="16"/>
          <w:szCs w:val="16"/>
        </w:rPr>
        <w:t>баллиститного</w:t>
      </w:r>
      <w:proofErr w:type="spellEnd"/>
      <w:r w:rsidRPr="004E10C1">
        <w:rPr>
          <w:rFonts w:ascii="Times New Roman" w:hAnsi="Times New Roman"/>
          <w:color w:val="000000" w:themeColor="text1"/>
          <w:sz w:val="16"/>
          <w:szCs w:val="16"/>
        </w:rPr>
        <w:t xml:space="preserve"> пороха Н в ракетных камерах авиационных снарядов РС-82 и PC-132 стали гореть закономерно. В итоге завод им. Морозова изготовил заряды в количествах, достаточных для "проведения широких стендовых и </w:t>
      </w:r>
      <w:proofErr w:type="spellStart"/>
      <w:r w:rsidRPr="004E10C1">
        <w:rPr>
          <w:rFonts w:ascii="Times New Roman" w:hAnsi="Times New Roman"/>
          <w:color w:val="000000" w:themeColor="text1"/>
          <w:sz w:val="16"/>
          <w:szCs w:val="16"/>
        </w:rPr>
        <w:t>стрельбовых</w:t>
      </w:r>
      <w:proofErr w:type="spellEnd"/>
      <w:r w:rsidRPr="004E10C1">
        <w:rPr>
          <w:rFonts w:ascii="Times New Roman" w:hAnsi="Times New Roman"/>
          <w:color w:val="000000" w:themeColor="text1"/>
          <w:sz w:val="16"/>
          <w:szCs w:val="16"/>
        </w:rPr>
        <w:t xml:space="preserve"> проверок" (18946).</w:t>
      </w:r>
    </w:p>
    <w:p w14:paraId="6CA6A5CB" w14:textId="77777777" w:rsidR="00B849DC" w:rsidRPr="004E10C1" w:rsidRDefault="00B849DC" w:rsidP="004E10C1">
      <w:pPr>
        <w:spacing w:after="0" w:line="240" w:lineRule="auto"/>
        <w:jc w:val="both"/>
        <w:rPr>
          <w:rFonts w:ascii="Times New Roman" w:hAnsi="Times New Roman"/>
          <w:color w:val="000000" w:themeColor="text1"/>
          <w:sz w:val="16"/>
          <w:szCs w:val="16"/>
        </w:rPr>
      </w:pPr>
    </w:p>
    <w:p w14:paraId="50334A97"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AC167C8"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8B75732"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В середине 1933 г., на совещании с участи</w:t>
      </w:r>
      <w:r w:rsidRPr="004E10C1">
        <w:rPr>
          <w:rFonts w:ascii="Times New Roman" w:hAnsi="Times New Roman"/>
          <w:color w:val="000000" w:themeColor="text1"/>
          <w:sz w:val="16"/>
          <w:szCs w:val="16"/>
        </w:rPr>
        <w:softHyphen/>
        <w:t>ем Г.К. Орджоникидзе, М.Н. Тухачевского, И.П. Павлу-</w:t>
      </w:r>
      <w:proofErr w:type="spellStart"/>
      <w:r w:rsidRPr="004E10C1">
        <w:rPr>
          <w:rFonts w:ascii="Times New Roman" w:hAnsi="Times New Roman"/>
          <w:color w:val="000000" w:themeColor="text1"/>
          <w:sz w:val="16"/>
          <w:szCs w:val="16"/>
        </w:rPr>
        <w:t>новского</w:t>
      </w:r>
      <w:proofErr w:type="spellEnd"/>
      <w:r w:rsidRPr="004E10C1">
        <w:rPr>
          <w:rFonts w:ascii="Times New Roman" w:hAnsi="Times New Roman"/>
          <w:color w:val="000000" w:themeColor="text1"/>
          <w:sz w:val="16"/>
          <w:szCs w:val="16"/>
        </w:rPr>
        <w:t xml:space="preserve"> и И.А.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победило мнение, что </w:t>
      </w:r>
      <w:r w:rsidRPr="004E10C1">
        <w:rPr>
          <w:rFonts w:ascii="Times New Roman" w:hAnsi="Times New Roman"/>
          <w:iCs/>
          <w:color w:val="000000" w:themeColor="text1"/>
          <w:sz w:val="16"/>
          <w:szCs w:val="16"/>
        </w:rPr>
        <w:t>«...раз</w:t>
      </w:r>
      <w:r w:rsidRPr="004E10C1">
        <w:rPr>
          <w:rFonts w:ascii="Times New Roman" w:hAnsi="Times New Roman"/>
          <w:iCs/>
          <w:color w:val="000000" w:themeColor="text1"/>
          <w:sz w:val="16"/>
          <w:szCs w:val="16"/>
        </w:rPr>
        <w:softHyphen/>
        <w:t xml:space="preserve">работка во многом дублирующих друг друга боевых машин расточительна», </w:t>
      </w:r>
      <w:r w:rsidRPr="004E10C1">
        <w:rPr>
          <w:rFonts w:ascii="Times New Roman" w:hAnsi="Times New Roman"/>
          <w:color w:val="000000" w:themeColor="text1"/>
          <w:sz w:val="16"/>
          <w:szCs w:val="16"/>
        </w:rPr>
        <w:t xml:space="preserve">и потому </w:t>
      </w:r>
      <w:r w:rsidRPr="004E10C1">
        <w:rPr>
          <w:rFonts w:ascii="Times New Roman" w:hAnsi="Times New Roman"/>
          <w:iCs/>
          <w:color w:val="000000" w:themeColor="text1"/>
          <w:sz w:val="16"/>
          <w:szCs w:val="16"/>
        </w:rPr>
        <w:t xml:space="preserve">«лучше ограничиться разработкой унифицированных шасси, одинаково пригодных для установки артиллерии для нужд пехоты, </w:t>
      </w:r>
      <w:proofErr w:type="spellStart"/>
      <w:r w:rsidRPr="004E10C1">
        <w:rPr>
          <w:rFonts w:ascii="Times New Roman" w:hAnsi="Times New Roman"/>
          <w:iCs/>
          <w:color w:val="000000" w:themeColor="text1"/>
          <w:sz w:val="16"/>
          <w:szCs w:val="16"/>
        </w:rPr>
        <w:t>мотомехвойск</w:t>
      </w:r>
      <w:proofErr w:type="spellEnd"/>
      <w:r w:rsidRPr="004E10C1">
        <w:rPr>
          <w:rFonts w:ascii="Times New Roman" w:hAnsi="Times New Roman"/>
          <w:iCs/>
          <w:color w:val="000000" w:themeColor="text1"/>
          <w:sz w:val="16"/>
          <w:szCs w:val="16"/>
        </w:rPr>
        <w:t xml:space="preserve"> и кавалерии...» (11417).</w:t>
      </w:r>
    </w:p>
    <w:p w14:paraId="3C98F673"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F8438" w14:textId="77777777" w:rsidR="00B64972" w:rsidRPr="00612F62" w:rsidRDefault="00B64972" w:rsidP="00B649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середине 1933 г. брак по броневым частям танковых корпусов был на уровне 45-50 </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74] (23536).</w:t>
      </w:r>
    </w:p>
    <w:p w14:paraId="24200C45" w14:textId="77777777" w:rsidR="00B64972" w:rsidRPr="00612F62" w:rsidRDefault="00B64972" w:rsidP="00B64972">
      <w:pPr>
        <w:spacing w:after="0" w:line="240" w:lineRule="auto"/>
        <w:jc w:val="both"/>
        <w:rPr>
          <w:rFonts w:ascii="Times New Roman" w:hAnsi="Times New Roman"/>
          <w:color w:val="0070C0"/>
          <w:sz w:val="16"/>
          <w:szCs w:val="16"/>
        </w:rPr>
      </w:pPr>
    </w:p>
    <w:p w14:paraId="5333791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г. на заводе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изготовили опытный образец легкой броневой дрезины на базе бронеавтомобиля Д-8 (по документам тех лет -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или «брдл-1»).</w:t>
      </w:r>
    </w:p>
    <w:p w14:paraId="78B91CA0"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Легкая броневая дрезина, в отличие от Д-8, снабжалась специаль</w:t>
      </w:r>
      <w:r w:rsidRPr="004E10C1">
        <w:rPr>
          <w:rFonts w:ascii="Times New Roman" w:hAnsi="Times New Roman"/>
          <w:color w:val="000000" w:themeColor="text1"/>
          <w:sz w:val="16"/>
          <w:szCs w:val="16"/>
        </w:rPr>
        <w:softHyphen/>
        <w:t>ным оборудованием, допускающим движение по железной дороге (по стандартной колее - 1524 мм), сход на грунт для продолжения движе</w:t>
      </w:r>
      <w:r w:rsidRPr="004E10C1">
        <w:rPr>
          <w:rFonts w:ascii="Times New Roman" w:hAnsi="Times New Roman"/>
          <w:color w:val="000000" w:themeColor="text1"/>
          <w:sz w:val="16"/>
          <w:szCs w:val="16"/>
        </w:rPr>
        <w:softHyphen/>
        <w:t>ния по грунтовым дорогам, обратный переход на рельсы и изменение направления движения по рельсам на 180°.</w:t>
      </w:r>
    </w:p>
    <w:p w14:paraId="708C2BF2" w14:textId="77777777" w:rsidR="004050DA" w:rsidRPr="004E10C1" w:rsidRDefault="004050DA"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М. Павлов, И. Павлов</w:t>
      </w:r>
    </w:p>
    <w:p w14:paraId="4C7ECCA3"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 специального оборудования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входили: домкрат, че</w:t>
      </w:r>
      <w:r w:rsidRPr="004E10C1">
        <w:rPr>
          <w:rFonts w:ascii="Times New Roman" w:hAnsi="Times New Roman"/>
          <w:color w:val="000000" w:themeColor="text1"/>
          <w:sz w:val="16"/>
          <w:szCs w:val="16"/>
        </w:rPr>
        <w:softHyphen/>
        <w:t>тыре съемных диска (по одному на каждое колесо) со стальными ребор</w:t>
      </w:r>
      <w:r w:rsidRPr="004E10C1">
        <w:rPr>
          <w:rFonts w:ascii="Times New Roman" w:hAnsi="Times New Roman"/>
          <w:color w:val="000000" w:themeColor="text1"/>
          <w:sz w:val="16"/>
          <w:szCs w:val="16"/>
        </w:rPr>
        <w:softHyphen/>
        <w:t>дами и резиновыми бандажами, четыре съемных кольца (по одному на каждое колесо) со шпильками для креплений съемных дисков к автомо</w:t>
      </w:r>
      <w:r w:rsidRPr="004E10C1">
        <w:rPr>
          <w:rFonts w:ascii="Times New Roman" w:hAnsi="Times New Roman"/>
          <w:color w:val="000000" w:themeColor="text1"/>
          <w:sz w:val="16"/>
          <w:szCs w:val="16"/>
        </w:rPr>
        <w:softHyphen/>
        <w:t>бильным колесам, детали закрепления рулевого управления. Имелись также крюк для блокировки задней рессоры и четыре клиновидных де</w:t>
      </w:r>
      <w:r w:rsidRPr="004E10C1">
        <w:rPr>
          <w:rFonts w:ascii="Times New Roman" w:hAnsi="Times New Roman"/>
          <w:color w:val="000000" w:themeColor="text1"/>
          <w:sz w:val="16"/>
          <w:szCs w:val="16"/>
        </w:rPr>
        <w:softHyphen/>
        <w:t xml:space="preserve">ревянных мостка, предназначенные для облегчения съезда дрезины на грунт или въезда на рельсы. Для этих же целей служил </w:t>
      </w:r>
      <w:proofErr w:type="spellStart"/>
      <w:r w:rsidRPr="004E10C1">
        <w:rPr>
          <w:rFonts w:ascii="Times New Roman" w:hAnsi="Times New Roman"/>
          <w:color w:val="000000" w:themeColor="text1"/>
          <w:sz w:val="16"/>
          <w:szCs w:val="16"/>
        </w:rPr>
        <w:t>самовытаскиватель</w:t>
      </w:r>
      <w:proofErr w:type="spellEnd"/>
      <w:r w:rsidRPr="004E10C1">
        <w:rPr>
          <w:rFonts w:ascii="Times New Roman" w:hAnsi="Times New Roman"/>
          <w:color w:val="000000" w:themeColor="text1"/>
          <w:sz w:val="16"/>
          <w:szCs w:val="16"/>
        </w:rPr>
        <w:t>, включавший два барабана с тросами и крючьями.</w:t>
      </w:r>
    </w:p>
    <w:p w14:paraId="377D6E72"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установки на рельсы бронедрезина сначала должна была въехать на железнодорожное </w:t>
      </w:r>
      <w:proofErr w:type="spellStart"/>
      <w:r w:rsidRPr="004E10C1">
        <w:rPr>
          <w:rFonts w:ascii="Times New Roman" w:hAnsi="Times New Roman"/>
          <w:color w:val="000000" w:themeColor="text1"/>
          <w:sz w:val="16"/>
          <w:szCs w:val="16"/>
        </w:rPr>
        <w:t>полотж</w:t>
      </w:r>
      <w:proofErr w:type="spellEnd"/>
      <w:r w:rsidRPr="004E10C1">
        <w:rPr>
          <w:rFonts w:ascii="Times New Roman" w:hAnsi="Times New Roman"/>
          <w:color w:val="000000" w:themeColor="text1"/>
          <w:sz w:val="16"/>
          <w:szCs w:val="16"/>
        </w:rPr>
        <w:t xml:space="preserve"> (перпендикулярно пути) по деревянным мосткам. Экипаж (2 чел.) выключал </w:t>
      </w:r>
      <w:proofErr w:type="spellStart"/>
      <w:r w:rsidRPr="004E10C1">
        <w:rPr>
          <w:rFonts w:ascii="Times New Roman" w:hAnsi="Times New Roman"/>
          <w:color w:val="000000" w:themeColor="text1"/>
          <w:sz w:val="16"/>
          <w:szCs w:val="16"/>
        </w:rPr>
        <w:t>подрессоривание</w:t>
      </w:r>
      <w:proofErr w:type="spellEnd"/>
      <w:r w:rsidRPr="004E10C1">
        <w:rPr>
          <w:rFonts w:ascii="Times New Roman" w:hAnsi="Times New Roman"/>
          <w:color w:val="000000" w:themeColor="text1"/>
          <w:sz w:val="16"/>
          <w:szCs w:val="16"/>
        </w:rPr>
        <w:t>, с помощью домкрата поднимал машину на 10-25 с/ и поворачивал ее на 90°. Затем устанав</w:t>
      </w:r>
      <w:r w:rsidRPr="004E10C1">
        <w:rPr>
          <w:rFonts w:ascii="Times New Roman" w:hAnsi="Times New Roman"/>
          <w:color w:val="000000" w:themeColor="text1"/>
          <w:sz w:val="16"/>
          <w:szCs w:val="16"/>
        </w:rPr>
        <w:softHyphen/>
        <w:t xml:space="preserve">ливал поверх автомобильных колес съемные диски, опускал машину на рельсы и включал </w:t>
      </w:r>
      <w:proofErr w:type="spellStart"/>
      <w:r w:rsidRPr="004E10C1">
        <w:rPr>
          <w:rFonts w:ascii="Times New Roman" w:hAnsi="Times New Roman"/>
          <w:color w:val="000000" w:themeColor="text1"/>
          <w:sz w:val="16"/>
          <w:szCs w:val="16"/>
        </w:rPr>
        <w:t>подрессори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вание</w:t>
      </w:r>
      <w:proofErr w:type="spellEnd"/>
      <w:r w:rsidRPr="004E10C1">
        <w:rPr>
          <w:rFonts w:ascii="Times New Roman" w:hAnsi="Times New Roman"/>
          <w:color w:val="000000" w:themeColor="text1"/>
          <w:sz w:val="16"/>
          <w:szCs w:val="16"/>
        </w:rPr>
        <w:t>. Рулевое управление при движении по рель</w:t>
      </w:r>
      <w:r w:rsidRPr="004E10C1">
        <w:rPr>
          <w:rFonts w:ascii="Times New Roman" w:hAnsi="Times New Roman"/>
          <w:color w:val="000000" w:themeColor="text1"/>
          <w:sz w:val="16"/>
          <w:szCs w:val="16"/>
        </w:rPr>
        <w:softHyphen/>
        <w:t>сам обязательно фиксировалось.</w:t>
      </w:r>
    </w:p>
    <w:p w14:paraId="6202CE19"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обратной процедуре экипаж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с по</w:t>
      </w:r>
      <w:r w:rsidRPr="004E10C1">
        <w:rPr>
          <w:rFonts w:ascii="Times New Roman" w:hAnsi="Times New Roman"/>
          <w:color w:val="000000" w:themeColor="text1"/>
          <w:sz w:val="16"/>
          <w:szCs w:val="16"/>
        </w:rPr>
        <w:softHyphen/>
        <w:t>мощью домкрата вывешивал ее на 3-5 см (высота реборды) над рельсами, демонтировал съемные диски с ребордами, поворачивал машину на 90° и освобождал рулевое управление от глухого кре</w:t>
      </w:r>
      <w:r w:rsidRPr="004E10C1">
        <w:rPr>
          <w:rFonts w:ascii="Times New Roman" w:hAnsi="Times New Roman"/>
          <w:color w:val="000000" w:themeColor="text1"/>
          <w:sz w:val="16"/>
          <w:szCs w:val="16"/>
        </w:rPr>
        <w:softHyphen/>
        <w:t>пления. Затем бронедрезина съезжала на грунт (12737).</w:t>
      </w:r>
    </w:p>
    <w:p w14:paraId="20A98840"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22DCB9B2" w14:textId="77777777" w:rsidR="00F27059" w:rsidRPr="004E10C1" w:rsidRDefault="00F2705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1933 года вслед за двумя автомобилями Я-7 и Я-7Д Ярославский автозавод сделал сложную машину Я-12Д. Из всего семейства Я-НАТИ именно на его создание были брошены главные силы завода. Полуприцеп для Я-12Д взяли американский - </w:t>
      </w:r>
      <w:proofErr w:type="spellStart"/>
      <w:r w:rsidRPr="004E10C1">
        <w:rPr>
          <w:rFonts w:ascii="Times New Roman" w:hAnsi="Times New Roman"/>
          <w:color w:val="000000" w:themeColor="text1"/>
          <w:sz w:val="16"/>
          <w:szCs w:val="16"/>
        </w:rPr>
        <w:t>Lapeer-Houlmore</w:t>
      </w:r>
      <w:proofErr w:type="spellEnd"/>
      <w:r w:rsidRPr="004E10C1">
        <w:rPr>
          <w:rFonts w:ascii="Times New Roman" w:hAnsi="Times New Roman"/>
          <w:color w:val="000000" w:themeColor="text1"/>
          <w:sz w:val="16"/>
          <w:szCs w:val="16"/>
        </w:rPr>
        <w:t xml:space="preserve">. Тягач был оснащен демультипликатором (дополнительной коробкой передач), разработанным в самом НАТИ, а также новеньким мотором </w:t>
      </w:r>
      <w:proofErr w:type="spellStart"/>
      <w:r w:rsidRPr="004E10C1">
        <w:rPr>
          <w:rFonts w:ascii="Times New Roman" w:hAnsi="Times New Roman"/>
          <w:color w:val="000000" w:themeColor="text1"/>
          <w:sz w:val="16"/>
          <w:szCs w:val="16"/>
        </w:rPr>
        <w:t>Hercules</w:t>
      </w:r>
      <w:proofErr w:type="spellEnd"/>
      <w:r w:rsidRPr="004E10C1">
        <w:rPr>
          <w:rFonts w:ascii="Times New Roman" w:hAnsi="Times New Roman"/>
          <w:color w:val="000000" w:themeColor="text1"/>
          <w:sz w:val="16"/>
          <w:szCs w:val="16"/>
        </w:rPr>
        <w:t xml:space="preserve"> YXC-3, который выдавал аж на две лошадиные силы больше, чем YXC-2, стоявший на предыдущих моделях Я-ЯГ. За основу автомобиля было взято шасси и элементы Я-5, но большинство систем (коробка передач, сцепление, системы смазки и охлаждения, карбюратор) были все-таки иностранного производства. Любопытно, что, например, рессоры, сделанные в НАТИ (т.е. по определению более совершенные), не выдержали нагрузки сразу, и пришлось взять их от трехосного ЯГ-10. Автомобиль подвергся серьезным испытаниям, а в качестве автополигона для «наматывания» километров использовались дороги Москвы.</w:t>
      </w:r>
    </w:p>
    <w:p w14:paraId="08CCAF38" w14:textId="77777777" w:rsidR="00F27059" w:rsidRPr="004E10C1" w:rsidRDefault="00F2705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Выводы, сделанные комиссией после испытаний тягача, были вполне удовлетворительными. Все поставленные задачи автомобиль выполнил, во многом даже превысив показатели тягачей иностранных марок. Автомобиль был рекомендован к массовому производству после внесения небольших доработок и укомплектования - но никакого производства так и не последовало... Причин было много. Во-первых, завод не мог выпускать такие автомобили - он просто технически не был оснащен для этого, поскольку Я-12Д был на тот момент слишком сложным. Во-вторых, отсутствие мощных двигателей </w:t>
      </w:r>
      <w:proofErr w:type="spellStart"/>
      <w:r w:rsidRPr="004E10C1">
        <w:rPr>
          <w:rFonts w:ascii="Times New Roman" w:hAnsi="Times New Roman"/>
          <w:color w:val="000000" w:themeColor="text1"/>
          <w:sz w:val="16"/>
          <w:szCs w:val="16"/>
        </w:rPr>
        <w:t>Hercules</w:t>
      </w:r>
      <w:proofErr w:type="spellEnd"/>
      <w:r w:rsidRPr="004E10C1">
        <w:rPr>
          <w:rFonts w:ascii="Times New Roman" w:hAnsi="Times New Roman"/>
          <w:color w:val="000000" w:themeColor="text1"/>
          <w:sz w:val="16"/>
          <w:szCs w:val="16"/>
        </w:rPr>
        <w:t xml:space="preserve"> не давало возможность делать даже мелкосерийную сборку. Все двигатели шли на трехоску ЯГ-10, а больше двигателей завод не закупал из-за их дороговизны. В-третьих, в стране не было необходимой инфраструктуры; даже полуприцепы тогда ни один завод серийно не выпускал, а строить их самостоятельно ЯГАЗ был не в силах: нужна была помощь смежников. Кстати, в литературе тех лет эти факторы нигде и никогда не упоминались. Во всех документах, встречавшихся мне, срыв производства тягачей объяснялся исключительно политическими причинами: отсутствием единого мнения у руководства, вредительством на заводах, происками врагов и т.п.</w:t>
      </w:r>
    </w:p>
    <w:p w14:paraId="2F6AAABF" w14:textId="77777777" w:rsidR="00F27059" w:rsidRPr="004E10C1" w:rsidRDefault="00F2705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подробном отчете по испытаниям Я-12Д, к сожалению, не указаны суммы, затраченные на выпуск этого экземпляра. Но я уверен, что тягач и полуприцеп обошелся очень дорого, и даже при массовом выпуске он стоил бы слишком много. Дешевле было выпускать вместо одного Я-12Д два пятитонных грузовика ЯГ-3, дороже которых среди серийных автомобилей в СССР к 1933 году не было. Что до самого тягача Я-12Д, то после испытаний он весь год проработал в тяжелых условиях эксплуатации - в столичном «Метрострое», а дальше его судьба неизвестна (15592).</w:t>
      </w:r>
    </w:p>
    <w:p w14:paraId="2A252C18" w14:textId="77777777" w:rsidR="00F27059" w:rsidRPr="004E10C1" w:rsidRDefault="00F27059" w:rsidP="004E10C1">
      <w:pPr>
        <w:spacing w:after="0" w:line="240" w:lineRule="auto"/>
        <w:jc w:val="both"/>
        <w:rPr>
          <w:rFonts w:ascii="Times New Roman" w:hAnsi="Times New Roman"/>
          <w:color w:val="000000" w:themeColor="text1"/>
          <w:sz w:val="16"/>
          <w:szCs w:val="16"/>
        </w:rPr>
      </w:pPr>
    </w:p>
    <w:p w14:paraId="3C2B77E4" w14:textId="77777777" w:rsidR="00D622D5" w:rsidRPr="004E10C1" w:rsidRDefault="00D622D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1933 года при</w:t>
      </w:r>
      <w:r w:rsidRPr="004E10C1">
        <w:rPr>
          <w:rFonts w:ascii="Times New Roman" w:hAnsi="Times New Roman"/>
          <w:color w:val="000000" w:themeColor="text1"/>
          <w:sz w:val="16"/>
          <w:szCs w:val="16"/>
        </w:rPr>
        <w:softHyphen/>
        <w:t>ступили к изготовлению двухмотор</w:t>
      </w:r>
      <w:r w:rsidRPr="004E10C1">
        <w:rPr>
          <w:rFonts w:ascii="Times New Roman" w:hAnsi="Times New Roman"/>
          <w:color w:val="000000" w:themeColor="text1"/>
          <w:sz w:val="16"/>
          <w:szCs w:val="16"/>
        </w:rPr>
        <w:softHyphen/>
        <w:t xml:space="preserve">ного грузовика 2М на шасси ЯГ-10, разработанный НАМИ. Главным конструктором проекта был А.А. </w:t>
      </w:r>
      <w:proofErr w:type="spellStart"/>
      <w:r w:rsidRPr="004E10C1">
        <w:rPr>
          <w:rFonts w:ascii="Times New Roman" w:hAnsi="Times New Roman"/>
          <w:color w:val="000000" w:themeColor="text1"/>
          <w:sz w:val="16"/>
          <w:szCs w:val="16"/>
        </w:rPr>
        <w:t>Липгарт</w:t>
      </w:r>
      <w:proofErr w:type="spellEnd"/>
      <w:r w:rsidRPr="004E10C1">
        <w:rPr>
          <w:rFonts w:ascii="Times New Roman" w:hAnsi="Times New Roman"/>
          <w:color w:val="000000" w:themeColor="text1"/>
          <w:sz w:val="16"/>
          <w:szCs w:val="16"/>
        </w:rPr>
        <w:t>. Над конструкцией работа</w:t>
      </w:r>
      <w:r w:rsidRPr="004E10C1">
        <w:rPr>
          <w:rFonts w:ascii="Times New Roman" w:hAnsi="Times New Roman"/>
          <w:color w:val="000000" w:themeColor="text1"/>
          <w:sz w:val="16"/>
          <w:szCs w:val="16"/>
        </w:rPr>
        <w:softHyphen/>
        <w:t xml:space="preserve">ли А.Н. Островцов, П.Ф. </w:t>
      </w:r>
      <w:proofErr w:type="spellStart"/>
      <w:r w:rsidRPr="004E10C1">
        <w:rPr>
          <w:rFonts w:ascii="Times New Roman" w:hAnsi="Times New Roman"/>
          <w:color w:val="000000" w:themeColor="text1"/>
          <w:sz w:val="16"/>
          <w:szCs w:val="16"/>
        </w:rPr>
        <w:t>Бромлей</w:t>
      </w:r>
      <w:proofErr w:type="spellEnd"/>
      <w:r w:rsidRPr="004E10C1">
        <w:rPr>
          <w:rFonts w:ascii="Times New Roman" w:hAnsi="Times New Roman"/>
          <w:color w:val="000000" w:themeColor="text1"/>
          <w:sz w:val="16"/>
          <w:szCs w:val="16"/>
        </w:rPr>
        <w:t xml:space="preserve">, П.С. Тарасенко, Б.М. </w:t>
      </w:r>
      <w:proofErr w:type="spellStart"/>
      <w:r w:rsidRPr="004E10C1">
        <w:rPr>
          <w:rFonts w:ascii="Times New Roman" w:hAnsi="Times New Roman"/>
          <w:color w:val="000000" w:themeColor="text1"/>
          <w:sz w:val="16"/>
          <w:szCs w:val="16"/>
        </w:rPr>
        <w:t>Фиттерман</w:t>
      </w:r>
      <w:proofErr w:type="spellEnd"/>
      <w:r w:rsidRPr="004E10C1">
        <w:rPr>
          <w:rFonts w:ascii="Times New Roman" w:hAnsi="Times New Roman"/>
          <w:color w:val="000000" w:themeColor="text1"/>
          <w:sz w:val="16"/>
          <w:szCs w:val="16"/>
        </w:rPr>
        <w:t xml:space="preserve">, А.В. Раш, А.А. </w:t>
      </w:r>
      <w:proofErr w:type="spellStart"/>
      <w:r w:rsidRPr="004E10C1">
        <w:rPr>
          <w:rFonts w:ascii="Times New Roman" w:hAnsi="Times New Roman"/>
          <w:color w:val="000000" w:themeColor="text1"/>
          <w:sz w:val="16"/>
          <w:szCs w:val="16"/>
        </w:rPr>
        <w:t>Душкевич</w:t>
      </w:r>
      <w:proofErr w:type="spellEnd"/>
      <w:r w:rsidRPr="004E10C1">
        <w:rPr>
          <w:rFonts w:ascii="Times New Roman" w:hAnsi="Times New Roman"/>
          <w:color w:val="000000" w:themeColor="text1"/>
          <w:sz w:val="16"/>
          <w:szCs w:val="16"/>
        </w:rPr>
        <w:t>, Е.Н. Шу</w:t>
      </w:r>
      <w:r w:rsidRPr="004E10C1">
        <w:rPr>
          <w:rFonts w:ascii="Times New Roman" w:hAnsi="Times New Roman"/>
          <w:color w:val="000000" w:themeColor="text1"/>
          <w:sz w:val="16"/>
          <w:szCs w:val="16"/>
        </w:rPr>
        <w:softHyphen/>
        <w:t xml:space="preserve">валов, В.Г. Репин, П.В. </w:t>
      </w:r>
      <w:proofErr w:type="spellStart"/>
      <w:r w:rsidRPr="004E10C1">
        <w:rPr>
          <w:rFonts w:ascii="Times New Roman" w:hAnsi="Times New Roman"/>
          <w:color w:val="000000" w:themeColor="text1"/>
          <w:sz w:val="16"/>
          <w:szCs w:val="16"/>
        </w:rPr>
        <w:t>Лабунский</w:t>
      </w:r>
      <w:proofErr w:type="spellEnd"/>
      <w:r w:rsidRPr="004E10C1">
        <w:rPr>
          <w:rFonts w:ascii="Times New Roman" w:hAnsi="Times New Roman"/>
          <w:color w:val="000000" w:themeColor="text1"/>
          <w:sz w:val="16"/>
          <w:szCs w:val="16"/>
        </w:rPr>
        <w:t xml:space="preserve"> и др.</w:t>
      </w:r>
    </w:p>
    <w:p w14:paraId="6AA34669" w14:textId="77777777" w:rsidR="00D622D5" w:rsidRPr="004E10C1" w:rsidRDefault="00D622D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 двух двигателей ЗИС-5 суммарной мощностью 146 л.с. было вызвано отсутствием в производстве мощных двигате</w:t>
      </w:r>
      <w:r w:rsidRPr="004E10C1">
        <w:rPr>
          <w:rFonts w:ascii="Times New Roman" w:hAnsi="Times New Roman"/>
          <w:color w:val="000000" w:themeColor="text1"/>
          <w:sz w:val="16"/>
          <w:szCs w:val="16"/>
        </w:rPr>
        <w:softHyphen/>
        <w:t>лей. Каждый мотор приводил в дви</w:t>
      </w:r>
      <w:r w:rsidRPr="004E10C1">
        <w:rPr>
          <w:rFonts w:ascii="Times New Roman" w:hAnsi="Times New Roman"/>
          <w:color w:val="000000" w:themeColor="text1"/>
          <w:sz w:val="16"/>
          <w:szCs w:val="16"/>
        </w:rPr>
        <w:softHyphen/>
        <w:t>жение одну ось через отдельную силовую передачу. В этой разра</w:t>
      </w:r>
      <w:r w:rsidRPr="004E10C1">
        <w:rPr>
          <w:rFonts w:ascii="Times New Roman" w:hAnsi="Times New Roman"/>
          <w:color w:val="000000" w:themeColor="text1"/>
          <w:sz w:val="16"/>
          <w:szCs w:val="16"/>
        </w:rPr>
        <w:softHyphen/>
        <w:t>ботке были оригинально решены вопросы синхронизации работы двигателей, сцеплений и коробок передач. Однако особенности кон</w:t>
      </w:r>
      <w:r w:rsidRPr="004E10C1">
        <w:rPr>
          <w:rFonts w:ascii="Times New Roman" w:hAnsi="Times New Roman"/>
          <w:color w:val="000000" w:themeColor="text1"/>
          <w:sz w:val="16"/>
          <w:szCs w:val="16"/>
        </w:rPr>
        <w:softHyphen/>
        <w:t>струкции не позволяли равномер</w:t>
      </w:r>
      <w:r w:rsidRPr="004E10C1">
        <w:rPr>
          <w:rFonts w:ascii="Times New Roman" w:hAnsi="Times New Roman"/>
          <w:color w:val="000000" w:themeColor="text1"/>
          <w:sz w:val="16"/>
          <w:szCs w:val="16"/>
        </w:rPr>
        <w:softHyphen/>
        <w:t>но загрузить оба двигателя (22518).</w:t>
      </w:r>
    </w:p>
    <w:p w14:paraId="14D10928" w14:textId="77777777" w:rsidR="00D622D5" w:rsidRPr="004E10C1" w:rsidRDefault="00D622D5" w:rsidP="004E10C1">
      <w:pPr>
        <w:spacing w:after="0" w:line="240" w:lineRule="auto"/>
        <w:jc w:val="both"/>
        <w:rPr>
          <w:rFonts w:ascii="Times New Roman" w:hAnsi="Times New Roman"/>
          <w:color w:val="000000" w:themeColor="text1"/>
          <w:sz w:val="16"/>
          <w:szCs w:val="16"/>
        </w:rPr>
      </w:pPr>
    </w:p>
    <w:p w14:paraId="6F194BDD" w14:textId="77777777" w:rsidR="00EA7008"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8805180"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DC36ADA"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середины 1933 г. в состав 95-го </w:t>
      </w:r>
      <w:proofErr w:type="spellStart"/>
      <w:r w:rsidRPr="004E10C1">
        <w:rPr>
          <w:rFonts w:ascii="Times New Roman" w:hAnsi="Times New Roman"/>
          <w:color w:val="000000" w:themeColor="text1"/>
          <w:sz w:val="16"/>
          <w:szCs w:val="16"/>
        </w:rPr>
        <w:t>трао</w:t>
      </w:r>
      <w:proofErr w:type="spellEnd"/>
      <w:r w:rsidRPr="004E10C1">
        <w:rPr>
          <w:rFonts w:ascii="Times New Roman" w:hAnsi="Times New Roman"/>
          <w:color w:val="000000" w:themeColor="text1"/>
          <w:sz w:val="16"/>
          <w:szCs w:val="16"/>
        </w:rPr>
        <w:t xml:space="preserve"> в Средней Азии входил один ТБ-1. Он участвовал в действиях против басмачей в Туркмении, причем служил не только для перевозок. Периодически самолет загружали мелкими бомбами для ударов по бандам, сосредотачивавшимся у населенных пунктов и колодцев. В конце 1930-х гг. ТБ-1 имелись и в других транспортных частях и подразделениях, таких, как 14-й и 15-й </w:t>
      </w:r>
      <w:proofErr w:type="spellStart"/>
      <w:r w:rsidRPr="004E10C1">
        <w:rPr>
          <w:rFonts w:ascii="Times New Roman" w:hAnsi="Times New Roman"/>
          <w:color w:val="000000" w:themeColor="text1"/>
          <w:sz w:val="16"/>
          <w:szCs w:val="16"/>
        </w:rPr>
        <w:t>трао</w:t>
      </w:r>
      <w:proofErr w:type="spellEnd"/>
      <w:r w:rsidRPr="004E10C1">
        <w:rPr>
          <w:rFonts w:ascii="Times New Roman" w:hAnsi="Times New Roman"/>
          <w:color w:val="000000" w:themeColor="text1"/>
          <w:sz w:val="16"/>
          <w:szCs w:val="16"/>
        </w:rPr>
        <w:t xml:space="preserve"> в ВВС ОКДВА, 8-й под Харьковом (12001).</w:t>
      </w:r>
    </w:p>
    <w:p w14:paraId="3CE6EE6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0254007E" w14:textId="77777777" w:rsidR="00B849DC" w:rsidRPr="004E10C1" w:rsidRDefault="00B849DC"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BA3A1E9" w14:textId="77777777" w:rsidR="00B849DC" w:rsidRPr="004E10C1" w:rsidRDefault="00B849D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875411" w14:textId="77777777" w:rsidR="00B849DC" w:rsidRPr="004E10C1" w:rsidRDefault="00B849DC"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концу первого полугодия 1933 года проектная документация по самолету ДИП (АНТ-29, заказ 7091, ведущий по самолету от КОСОС – Д. А. Ромейко-Гурко) была отработана на 70%, а общая техническая готовность машины составила 20%. Оставался неясным вопрос с вооружением и оборудованием (19175).</w:t>
      </w:r>
    </w:p>
    <w:p w14:paraId="05B0FAA7" w14:textId="77777777" w:rsidR="00B849DC" w:rsidRPr="004E10C1" w:rsidRDefault="00B849DC" w:rsidP="004E10C1">
      <w:pPr>
        <w:pStyle w:val="ae"/>
        <w:shd w:val="clear" w:color="auto" w:fill="FFFFFF"/>
        <w:spacing w:before="0" w:after="0"/>
        <w:jc w:val="both"/>
        <w:textAlignment w:val="baseline"/>
        <w:rPr>
          <w:color w:val="000000" w:themeColor="text1"/>
          <w:sz w:val="16"/>
          <w:szCs w:val="16"/>
        </w:rPr>
      </w:pPr>
    </w:p>
    <w:p w14:paraId="718C907D"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88FF19D"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34E49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протяжении всей первой половины 1933 г. советская дипломатия добивалась популяризации своих предложений о заключении специальной конвенции, которая бы утверждала универсальные критерии для заключения о том, представляет ли собой тот или иной шаг какого-либо государства акт агрессии, или он не может таковым считаться. Заключение конвенции могло бы упорядочить практику применения статей Устава Лиги Наций, которые предусматривали возможность применения санкций против государства-агрессора, но не поясняли, что именно понимается под словом "агрессия". Точка зрения Советского Союза не была принята ведущими западными державами (3871).</w:t>
      </w:r>
    </w:p>
    <w:p w14:paraId="59320C1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006674E"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B607D5"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5750D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был готов АНТ-16 (ТБ-4), но в серию не пошел, как неудовлетворяющий техническим требованиям (514).</w:t>
      </w:r>
    </w:p>
    <w:p w14:paraId="0AC444F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26972FF8" w14:textId="77777777" w:rsidR="00E160BD" w:rsidRPr="004E10C1" w:rsidRDefault="00E160BD" w:rsidP="004E10C1">
      <w:pPr>
        <w:pStyle w:val="rtejustify"/>
        <w:spacing w:before="0" w:after="0"/>
        <w:rPr>
          <w:color w:val="000000" w:themeColor="text1"/>
          <w:sz w:val="16"/>
          <w:szCs w:val="16"/>
        </w:rPr>
      </w:pPr>
      <w:r w:rsidRPr="004E10C1">
        <w:rPr>
          <w:rStyle w:val="af0"/>
          <w:bCs/>
          <w:i w:val="0"/>
          <w:color w:val="000000" w:themeColor="text1"/>
          <w:sz w:val="16"/>
          <w:szCs w:val="16"/>
        </w:rPr>
        <w:t>1 июля</w:t>
      </w:r>
      <w:r w:rsidRPr="004E10C1">
        <w:rPr>
          <w:color w:val="000000" w:themeColor="text1"/>
          <w:sz w:val="16"/>
          <w:szCs w:val="16"/>
        </w:rPr>
        <w:t xml:space="preserve"> 1933. Протокол заседания Политбюро ЦК ВКП (б) № 140. </w:t>
      </w:r>
      <w:hyperlink r:id="rId247" w:anchor="showunit&amp;id=86893" w:history="1">
        <w:r w:rsidRPr="004E10C1">
          <w:rPr>
            <w:rStyle w:val="a5"/>
            <w:color w:val="000000" w:themeColor="text1"/>
            <w:sz w:val="16"/>
            <w:szCs w:val="16"/>
          </w:rPr>
          <w:t>68/47. О морском самолете</w:t>
        </w:r>
      </w:hyperlink>
      <w:r w:rsidRPr="004E10C1">
        <w:rPr>
          <w:color w:val="000000" w:themeColor="text1"/>
          <w:sz w:val="16"/>
          <w:szCs w:val="16"/>
        </w:rPr>
        <w:t xml:space="preserve"> (ПБ от 27 июня 1933 г.). Утвердить предложение летчика </w:t>
      </w:r>
      <w:proofErr w:type="spellStart"/>
      <w:r w:rsidRPr="004E10C1">
        <w:rPr>
          <w:color w:val="000000" w:themeColor="text1"/>
          <w:sz w:val="16"/>
          <w:szCs w:val="16"/>
        </w:rPr>
        <w:t>Чухновского</w:t>
      </w:r>
      <w:proofErr w:type="spellEnd"/>
      <w:r w:rsidRPr="004E10C1">
        <w:rPr>
          <w:color w:val="000000" w:themeColor="text1"/>
          <w:sz w:val="16"/>
          <w:szCs w:val="16"/>
        </w:rPr>
        <w:t xml:space="preserve"> о постройке морского самолета, пригодного для работы во внебазовых условиях: а) Возложить на </w:t>
      </w:r>
      <w:proofErr w:type="spellStart"/>
      <w:r w:rsidRPr="004E10C1">
        <w:rPr>
          <w:color w:val="000000" w:themeColor="text1"/>
          <w:sz w:val="16"/>
          <w:szCs w:val="16"/>
        </w:rPr>
        <w:t>Чухновского</w:t>
      </w:r>
      <w:proofErr w:type="spellEnd"/>
      <w:r w:rsidRPr="004E10C1">
        <w:rPr>
          <w:color w:val="000000" w:themeColor="text1"/>
          <w:sz w:val="16"/>
          <w:szCs w:val="16"/>
        </w:rPr>
        <w:t xml:space="preserve"> выбор типа самолета, предъявление к нему заданий, наблюдение за его постройкой, подбор инженеров и конструкторов. б) Откомандировать на эту работу инженера — морского летчика Коровина В. Л. – временно исполняющего обязанности технического директора Воронежского авиазавода. в) Создать для проектирования самолета конструкторское бюро, возглавляемое инженером-самолетостроителем Бартини, работающим в ГУГВФ. г) Возложить хозяйственно-оперативные обязанности (получение материалов, расход средств и прочее) на Главное управление судостроительной промышленности в Ленинграде. д) Утвердить базу для постройки – завод имени Марти в Ленинграде. е) Отпустить средства на постройку из резерва Совнаркома ориентировочно до полутора миллионов рублей. Наркомфину проверить предъявленную смету. ж) Обязать Кондратьева и </w:t>
      </w:r>
      <w:proofErr w:type="spellStart"/>
      <w:r w:rsidRPr="004E10C1">
        <w:rPr>
          <w:color w:val="000000" w:themeColor="text1"/>
          <w:sz w:val="16"/>
          <w:szCs w:val="16"/>
        </w:rPr>
        <w:t>Чухновского</w:t>
      </w:r>
      <w:proofErr w:type="spellEnd"/>
      <w:r w:rsidRPr="004E10C1">
        <w:rPr>
          <w:color w:val="000000" w:themeColor="text1"/>
          <w:sz w:val="16"/>
          <w:szCs w:val="16"/>
        </w:rPr>
        <w:t xml:space="preserve"> закончить постройку самолета к 1</w:t>
      </w:r>
      <w:r w:rsidRPr="004E10C1">
        <w:rPr>
          <w:color w:val="000000" w:themeColor="text1"/>
          <w:sz w:val="16"/>
          <w:szCs w:val="16"/>
        </w:rPr>
        <w:noBreakHyphen/>
        <w:t>5</w:t>
      </w:r>
      <w:r w:rsidRPr="004E10C1">
        <w:rPr>
          <w:color w:val="000000" w:themeColor="text1"/>
          <w:sz w:val="16"/>
          <w:szCs w:val="16"/>
        </w:rPr>
        <w:noBreakHyphen/>
        <w:t xml:space="preserve">1934, испытать самолет на Севере в летную навигацию. </w:t>
      </w:r>
      <w:hyperlink r:id="rId248" w:anchor="showunit&amp;id=86923" w:history="1">
        <w:r w:rsidRPr="004E10C1">
          <w:rPr>
            <w:rStyle w:val="a5"/>
            <w:color w:val="000000" w:themeColor="text1"/>
            <w:sz w:val="16"/>
            <w:szCs w:val="16"/>
          </w:rPr>
          <w:t>96/75. Об оборудовании для черной металлургии (записка Антипова)</w:t>
        </w:r>
      </w:hyperlink>
      <w:r w:rsidRPr="004E10C1">
        <w:rPr>
          <w:color w:val="000000" w:themeColor="text1"/>
          <w:sz w:val="16"/>
          <w:szCs w:val="16"/>
        </w:rPr>
        <w:t xml:space="preserve"> (ПБ от 29 июня 1933 г.). Решено: Вопрос передать на разрешение СТО (15462).</w:t>
      </w:r>
    </w:p>
    <w:p w14:paraId="11180E52" w14:textId="77777777" w:rsidR="00E160BD" w:rsidRPr="004E10C1" w:rsidRDefault="00E160BD" w:rsidP="004E10C1">
      <w:pPr>
        <w:pStyle w:val="rtejustify"/>
        <w:spacing w:before="0" w:after="0"/>
        <w:rPr>
          <w:color w:val="000000" w:themeColor="text1"/>
          <w:sz w:val="16"/>
          <w:szCs w:val="16"/>
        </w:rPr>
      </w:pPr>
    </w:p>
    <w:p w14:paraId="62EA0F5E"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w:t>
      </w:r>
    </w:p>
    <w:p w14:paraId="485C701A"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1D455EF4"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09587163"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2102A607"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925. Л. 1-69; РГАСПИ. Ф. 17. Оп. 162. Д. 14. Л. 162-167.</w:t>
      </w:r>
    </w:p>
    <w:p w14:paraId="7DA823D2"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140 заседания Политбюро ЦК ВКП(б) от 1 июля 1933 года</w:t>
      </w:r>
    </w:p>
    <w:p w14:paraId="367321DB"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w:t>
      </w:r>
      <w:r w:rsidRPr="004E10C1">
        <w:rPr>
          <w:rFonts w:ascii="Times New Roman" w:hAnsi="Times New Roman"/>
          <w:color w:val="000000" w:themeColor="text1"/>
          <w:sz w:val="16"/>
          <w:szCs w:val="16"/>
        </w:rPr>
        <w:noBreakHyphen/>
        <w:t>го июля 1933 года.</w:t>
      </w:r>
    </w:p>
    <w:p w14:paraId="79E69E0E"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68/47: О морском самолете</w:t>
      </w:r>
    </w:p>
    <w:p w14:paraId="1F4A7493"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предложение летчика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о постройке морского самолета, пригодного для работы во внебазовых условиях, в связи с чем:</w:t>
      </w:r>
    </w:p>
    <w:p w14:paraId="0666FE0D"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Возложить на тов.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выбор типа самолета, предъявление к нему заданий, наблюдение за его постройкой и подбор инженеров и конструкторов.</w:t>
      </w:r>
    </w:p>
    <w:p w14:paraId="382CF99D"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Откомандировать на эту работу инженера — морского летчика Коровина В. Л. — временно исполнявшего обязанности технического директора Воронежского Авиазавода.</w:t>
      </w:r>
    </w:p>
    <w:p w14:paraId="3070BB0D"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Создать для проектирования самолета конструкторское бюро, возглавляемое инженером-самолетостроителем т. Бартини, работающим в ГУГВФ.</w:t>
      </w:r>
    </w:p>
    <w:p w14:paraId="6FC4B258"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Возложить хозяйственно-оперативные обязанности (получение материалов, расход средств и проч.) на Главное Управление Судостроительной промышленности в Ленинграде.</w:t>
      </w:r>
    </w:p>
    <w:p w14:paraId="67FAC4E4"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Утвердить базу для постройки — завод им. Марти в Ленинграде.</w:t>
      </w:r>
    </w:p>
    <w:p w14:paraId="1A604076"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Средства на постройку отпустить из резерва Совнаркома, ориентировочно до полутора миллионов рублей.</w:t>
      </w:r>
    </w:p>
    <w:p w14:paraId="7995BC57"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Наркомфину проверить предъявленную смету.</w:t>
      </w:r>
    </w:p>
    <w:p w14:paraId="00674EC5" w14:textId="77777777" w:rsidR="006A2601" w:rsidRPr="004E10C1" w:rsidRDefault="006A260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Обязать тов. Кондратьева и т.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закончить постройку самолета к 1 мая 1934 г. с тем, чтобы испытать самолет на Севере в летнюю навигацию (18063).</w:t>
      </w:r>
    </w:p>
    <w:p w14:paraId="1645841B" w14:textId="77777777" w:rsidR="006A2601" w:rsidRPr="004E10C1" w:rsidRDefault="006A2601" w:rsidP="004E10C1">
      <w:pPr>
        <w:spacing w:after="0" w:line="240" w:lineRule="auto"/>
        <w:jc w:val="both"/>
        <w:rPr>
          <w:rFonts w:ascii="Times New Roman" w:hAnsi="Times New Roman"/>
          <w:color w:val="000000" w:themeColor="text1"/>
          <w:sz w:val="16"/>
          <w:szCs w:val="16"/>
        </w:rPr>
      </w:pPr>
    </w:p>
    <w:p w14:paraId="03E9BD8E"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919A5D8"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FC106A" w14:textId="77777777" w:rsidR="00DC5A55" w:rsidRPr="004E10C1" w:rsidRDefault="00DC5A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июля 1933 г. по словам председателя ЦКК Я.Э. Рудзутака, на металлургических заводах стоимость неиспользованного, главным образом импортного, оборудования составила 220 млн руб. Пуск металлургических заводов нередко по неопытности был неудачным. Так, в 1931 г. вопреки предупреждению инженера американской фирмы "Мак-Ки" </w:t>
      </w:r>
      <w:proofErr w:type="spellStart"/>
      <w:r w:rsidRPr="004E10C1">
        <w:rPr>
          <w:rFonts w:ascii="Times New Roman" w:hAnsi="Times New Roman"/>
          <w:color w:val="000000" w:themeColor="text1"/>
          <w:sz w:val="16"/>
          <w:szCs w:val="16"/>
        </w:rPr>
        <w:t>Хейвена</w:t>
      </w:r>
      <w:proofErr w:type="spellEnd"/>
      <w:r w:rsidRPr="004E10C1">
        <w:rPr>
          <w:rFonts w:ascii="Times New Roman" w:hAnsi="Times New Roman"/>
          <w:color w:val="000000" w:themeColor="text1"/>
          <w:sz w:val="16"/>
          <w:szCs w:val="16"/>
        </w:rPr>
        <w:t xml:space="preserve"> домна была пущена зимой. "В отношении первой домны он, — признался нарком Орджоникидзе, — оказался пророком, мы ее загубили". Однако вторая заработала благополучно (18280).</w:t>
      </w:r>
    </w:p>
    <w:p w14:paraId="0C0E805D" w14:textId="77777777" w:rsidR="00DC5A55" w:rsidRPr="004E10C1" w:rsidRDefault="00DC5A55" w:rsidP="004E10C1">
      <w:pPr>
        <w:spacing w:after="0" w:line="240" w:lineRule="auto"/>
        <w:jc w:val="both"/>
        <w:rPr>
          <w:rFonts w:ascii="Times New Roman" w:hAnsi="Times New Roman"/>
          <w:color w:val="000000" w:themeColor="text1"/>
          <w:sz w:val="16"/>
          <w:szCs w:val="16"/>
        </w:rPr>
      </w:pPr>
    </w:p>
    <w:p w14:paraId="235F18B3"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июля 1933 коллектив КБ Т-2О ХПЗ успел завершить лишь подготовку эскизного проекта корпуса танка с установкой дополнительного пулемета у механика-водителя. Изготовление чертежей продольного разреза началось в начале июля 1933 (3881,3).</w:t>
      </w:r>
    </w:p>
    <w:p w14:paraId="12434540"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9C460E6"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был пущен ЧТЗ (1348,200).</w:t>
      </w:r>
    </w:p>
    <w:p w14:paraId="3DC6175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73796E5E" w14:textId="77777777" w:rsidR="00DF67AB" w:rsidRPr="004E10C1" w:rsidRDefault="00DF67AB" w:rsidP="004E10C1">
      <w:pPr>
        <w:pStyle w:val="a3"/>
        <w:rPr>
          <w:color w:val="000000" w:themeColor="text1"/>
          <w:lang w:val="ru-RU"/>
        </w:rPr>
      </w:pPr>
      <w:r w:rsidRPr="004E10C1">
        <w:rPr>
          <w:color w:val="000000" w:themeColor="text1"/>
          <w:lang w:val="ru-RU"/>
        </w:rPr>
        <w:t xml:space="preserve">1 июля 1933 г. мотозавод Автодор, строящийся на базе оружейной фабрики Берзина и </w:t>
      </w:r>
      <w:proofErr w:type="spellStart"/>
      <w:r w:rsidRPr="004E10C1">
        <w:rPr>
          <w:color w:val="000000" w:themeColor="text1"/>
          <w:lang w:val="ru-RU"/>
        </w:rPr>
        <w:t>расчитанный</w:t>
      </w:r>
      <w:proofErr w:type="spellEnd"/>
      <w:r w:rsidRPr="004E10C1">
        <w:rPr>
          <w:color w:val="000000" w:themeColor="text1"/>
          <w:lang w:val="ru-RU"/>
        </w:rPr>
        <w:t xml:space="preserve"> на годовой выпуск 120000 единиц, вошло в систему Наркомата тяжелой промышленности СССР, получив статус завода всесоюзного значения, а через месяц в городском саду им. Горького прошло массо</w:t>
      </w:r>
      <w:r w:rsidRPr="004E10C1">
        <w:rPr>
          <w:color w:val="000000" w:themeColor="text1"/>
          <w:lang w:val="ru-RU"/>
        </w:rPr>
        <w:softHyphen/>
        <w:t>вое гуляние, посвященное выпуску пяти опытных мотоциклов. Это были четыре НАТИ-750 и один ИЖ-7 - двойник Л-300, изготовленный по до</w:t>
      </w:r>
      <w:r w:rsidRPr="004E10C1">
        <w:rPr>
          <w:color w:val="000000" w:themeColor="text1"/>
          <w:lang w:val="ru-RU"/>
        </w:rPr>
        <w:softHyphen/>
        <w:t>кументации, полученной из Ленинграда (15741).</w:t>
      </w:r>
    </w:p>
    <w:p w14:paraId="148BF43A" w14:textId="77777777" w:rsidR="00DF67AB" w:rsidRPr="004E10C1" w:rsidRDefault="00DF67AB" w:rsidP="004E10C1">
      <w:pPr>
        <w:pStyle w:val="a3"/>
        <w:rPr>
          <w:color w:val="000000" w:themeColor="text1"/>
          <w:lang w:val="ru-RU"/>
        </w:rPr>
      </w:pPr>
    </w:p>
    <w:p w14:paraId="58251415"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1933г. Ижевский опытный мотоциклетный завод вошел в систему Наркомата тяжелой промышленности СССР, получив статус завода всесоюзного значения (11397).</w:t>
      </w:r>
    </w:p>
    <w:p w14:paraId="2180609E"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550751F5"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1933 г. - произошло еще одно очень важное для Ижевска событие: ИМЗ перевели из системы местной промышленности в трест </w:t>
      </w:r>
      <w:proofErr w:type="spellStart"/>
      <w:r w:rsidRPr="004E10C1">
        <w:rPr>
          <w:rFonts w:ascii="Times New Roman" w:hAnsi="Times New Roman"/>
          <w:color w:val="000000" w:themeColor="text1"/>
          <w:sz w:val="16"/>
          <w:szCs w:val="16"/>
        </w:rPr>
        <w:t>Главмашпром</w:t>
      </w:r>
      <w:proofErr w:type="spellEnd"/>
      <w:r w:rsidRPr="004E10C1">
        <w:rPr>
          <w:rFonts w:ascii="Times New Roman" w:hAnsi="Times New Roman"/>
          <w:color w:val="000000" w:themeColor="text1"/>
          <w:sz w:val="16"/>
          <w:szCs w:val="16"/>
        </w:rPr>
        <w:t xml:space="preserve"> НКТП, которым руководил Г.К. Орджоникидзе. Вскоре не менее важным для </w:t>
      </w:r>
      <w:proofErr w:type="spellStart"/>
      <w:r w:rsidRPr="004E10C1">
        <w:rPr>
          <w:rFonts w:ascii="Times New Roman" w:hAnsi="Times New Roman"/>
          <w:color w:val="000000" w:themeColor="text1"/>
          <w:sz w:val="16"/>
          <w:szCs w:val="16"/>
        </w:rPr>
        <w:t>заво-дчан</w:t>
      </w:r>
      <w:proofErr w:type="spellEnd"/>
      <w:r w:rsidRPr="004E10C1">
        <w:rPr>
          <w:rFonts w:ascii="Times New Roman" w:hAnsi="Times New Roman"/>
          <w:color w:val="000000" w:themeColor="text1"/>
          <w:sz w:val="16"/>
          <w:szCs w:val="16"/>
        </w:rPr>
        <w:t xml:space="preserve"> событием стало утверждение устава предприятия и присвое</w:t>
      </w:r>
      <w:r w:rsidRPr="004E10C1">
        <w:rPr>
          <w:rFonts w:ascii="Times New Roman" w:hAnsi="Times New Roman"/>
          <w:color w:val="000000" w:themeColor="text1"/>
          <w:sz w:val="16"/>
          <w:szCs w:val="16"/>
        </w:rPr>
        <w:softHyphen/>
        <w:t>ние ИМЗ нового названия: «Ижевский государственный мотоцик</w:t>
      </w:r>
      <w:r w:rsidRPr="004E10C1">
        <w:rPr>
          <w:rFonts w:ascii="Times New Roman" w:hAnsi="Times New Roman"/>
          <w:color w:val="000000" w:themeColor="text1"/>
          <w:sz w:val="16"/>
          <w:szCs w:val="16"/>
        </w:rPr>
        <w:softHyphen/>
        <w:t>летный завод имени Всесоюзного общества АВТОДОР». Подпи</w:t>
      </w:r>
      <w:r w:rsidRPr="004E10C1">
        <w:rPr>
          <w:rFonts w:ascii="Times New Roman" w:hAnsi="Times New Roman"/>
          <w:color w:val="000000" w:themeColor="text1"/>
          <w:sz w:val="16"/>
          <w:szCs w:val="16"/>
        </w:rPr>
        <w:softHyphen/>
        <w:t>сал этот документ заместитель НКТП Л.М. Каганович 16 августа 1933 года [4.112], а 2 сентября Наркомат финансов СССР зареги</w:t>
      </w:r>
      <w:r w:rsidRPr="004E10C1">
        <w:rPr>
          <w:rFonts w:ascii="Times New Roman" w:hAnsi="Times New Roman"/>
          <w:color w:val="000000" w:themeColor="text1"/>
          <w:sz w:val="16"/>
          <w:szCs w:val="16"/>
        </w:rPr>
        <w:softHyphen/>
        <w:t>стрировал первый в стране завод серийного производства мотоцик</w:t>
      </w:r>
      <w:r w:rsidRPr="004E10C1">
        <w:rPr>
          <w:rFonts w:ascii="Times New Roman" w:hAnsi="Times New Roman"/>
          <w:color w:val="000000" w:themeColor="text1"/>
          <w:sz w:val="16"/>
          <w:szCs w:val="16"/>
        </w:rPr>
        <w:softHyphen/>
        <w:t>лов. До конца года на его территории сдали в эксплуатацию тер</w:t>
      </w:r>
      <w:r w:rsidRPr="004E10C1">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E10C1">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E10C1">
        <w:rPr>
          <w:rFonts w:ascii="Times New Roman" w:hAnsi="Times New Roman"/>
          <w:color w:val="000000" w:themeColor="text1"/>
          <w:sz w:val="16"/>
          <w:szCs w:val="16"/>
        </w:rPr>
        <w:softHyphen/>
        <w:t>ние плана 1934 г. - изготовили всего 111 мотоциклов. Тем не ме</w:t>
      </w:r>
      <w:r w:rsidRPr="004E10C1">
        <w:rPr>
          <w:rFonts w:ascii="Times New Roman" w:hAnsi="Times New Roman"/>
          <w:color w:val="000000" w:themeColor="text1"/>
          <w:sz w:val="16"/>
          <w:szCs w:val="16"/>
        </w:rPr>
        <w:softHyphen/>
        <w:t>нее, программу следующего года увеличили до 450 машин и пере</w:t>
      </w:r>
      <w:r w:rsidRPr="004E10C1">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14E00590"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важным представлялся 1936 год. Предстояло при</w:t>
      </w:r>
      <w:r w:rsidRPr="004E10C1">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E10C1">
        <w:rPr>
          <w:rFonts w:ascii="Times New Roman" w:hAnsi="Times New Roman"/>
          <w:color w:val="000000" w:themeColor="text1"/>
          <w:sz w:val="16"/>
          <w:szCs w:val="16"/>
        </w:rPr>
        <w:softHyphen/>
        <w:t>лов. По оценкам директора предприятия сделать больше не пред</w:t>
      </w:r>
      <w:r w:rsidRPr="004E10C1">
        <w:rPr>
          <w:rFonts w:ascii="Times New Roman" w:hAnsi="Times New Roman"/>
          <w:color w:val="000000" w:themeColor="text1"/>
          <w:sz w:val="16"/>
          <w:szCs w:val="16"/>
        </w:rPr>
        <w:softHyphen/>
        <w:t>ставлялось возможным, и план утвердили. Завод с большим на</w:t>
      </w:r>
      <w:r w:rsidRPr="004E10C1">
        <w:rPr>
          <w:rFonts w:ascii="Times New Roman" w:hAnsi="Times New Roman"/>
          <w:color w:val="000000" w:themeColor="text1"/>
          <w:sz w:val="16"/>
          <w:szCs w:val="16"/>
        </w:rPr>
        <w:softHyphen/>
        <w:t>пряжением удваивал выпуск мотоциклов. Однако произошло не</w:t>
      </w:r>
      <w:r w:rsidRPr="004E10C1">
        <w:rPr>
          <w:rFonts w:ascii="Times New Roman" w:hAnsi="Times New Roman"/>
          <w:color w:val="000000" w:themeColor="text1"/>
          <w:sz w:val="16"/>
          <w:szCs w:val="16"/>
        </w:rPr>
        <w:softHyphen/>
        <w:t>предвиденное: 5 августа 1936 г. во время посещения Г.К. Орджо</w:t>
      </w:r>
      <w:r w:rsidRPr="004E10C1">
        <w:rPr>
          <w:rFonts w:ascii="Times New Roman" w:hAnsi="Times New Roman"/>
          <w:color w:val="000000" w:themeColor="text1"/>
          <w:sz w:val="16"/>
          <w:szCs w:val="16"/>
        </w:rPr>
        <w:softHyphen/>
        <w:t>никидзе делегации мотозавода (участницы женского мотопробе</w:t>
      </w:r>
      <w:r w:rsidRPr="004E10C1">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E10C1">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E10C1">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E10C1">
        <w:rPr>
          <w:rFonts w:ascii="Times New Roman" w:hAnsi="Times New Roman"/>
          <w:color w:val="000000" w:themeColor="text1"/>
          <w:sz w:val="16"/>
          <w:szCs w:val="16"/>
        </w:rPr>
        <w:softHyphen/>
        <w:t>но пришлось и смежникам, поставлявшим материалы и комплек</w:t>
      </w:r>
      <w:r w:rsidRPr="004E10C1">
        <w:rPr>
          <w:rFonts w:ascii="Times New Roman" w:hAnsi="Times New Roman"/>
          <w:color w:val="000000" w:themeColor="text1"/>
          <w:sz w:val="16"/>
          <w:szCs w:val="16"/>
        </w:rPr>
        <w:softHyphen/>
        <w:t xml:space="preserve">тующие изделия. Чтобы справиться с этой задачей и сохранить трудовую честь коллектива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71422BD1"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 трудное время конструкторы ИМЗ завершили разработ</w:t>
      </w:r>
      <w:r w:rsidRPr="004E10C1">
        <w:rPr>
          <w:rFonts w:ascii="Times New Roman" w:hAnsi="Times New Roman"/>
          <w:color w:val="000000" w:themeColor="text1"/>
          <w:sz w:val="16"/>
          <w:szCs w:val="16"/>
        </w:rPr>
        <w:softHyphen/>
        <w:t>ку нового мотоцикла с более мощным мотором. На поршне убра</w:t>
      </w:r>
      <w:r w:rsidRPr="004E10C1">
        <w:rPr>
          <w:rFonts w:ascii="Times New Roman" w:hAnsi="Times New Roman"/>
          <w:color w:val="000000" w:themeColor="text1"/>
          <w:sz w:val="16"/>
          <w:szCs w:val="16"/>
        </w:rPr>
        <w:softHyphen/>
        <w:t xml:space="preserve">ли дефлектор, применили возвратную двухканальную продувку цилиндра, вместо </w:t>
      </w:r>
      <w:proofErr w:type="spellStart"/>
      <w:r w:rsidRPr="004E10C1">
        <w:rPr>
          <w:rFonts w:ascii="Times New Roman" w:hAnsi="Times New Roman"/>
          <w:color w:val="000000" w:themeColor="text1"/>
          <w:sz w:val="16"/>
          <w:szCs w:val="16"/>
        </w:rPr>
        <w:t>манетки</w:t>
      </w:r>
      <w:proofErr w:type="spellEnd"/>
      <w:r w:rsidRPr="004E10C1">
        <w:rPr>
          <w:rFonts w:ascii="Times New Roman" w:hAnsi="Times New Roman"/>
          <w:color w:val="000000" w:themeColor="text1"/>
          <w:sz w:val="16"/>
          <w:szCs w:val="16"/>
        </w:rPr>
        <w:t xml:space="preserve">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E10C1">
        <w:rPr>
          <w:rFonts w:ascii="Times New Roman" w:hAnsi="Times New Roman"/>
          <w:color w:val="000000" w:themeColor="text1"/>
          <w:sz w:val="16"/>
          <w:szCs w:val="16"/>
        </w:rPr>
        <w:softHyphen/>
        <w:t>изводственной штурмовщины, связанной с выпуском 2 тыс. ма</w:t>
      </w:r>
      <w:r w:rsidRPr="004E10C1">
        <w:rPr>
          <w:rFonts w:ascii="Times New Roman" w:hAnsi="Times New Roman"/>
          <w:color w:val="000000" w:themeColor="text1"/>
          <w:sz w:val="16"/>
          <w:szCs w:val="16"/>
        </w:rPr>
        <w:softHyphen/>
        <w:t xml:space="preserve">шин ИЖ-7, принимали участие конструкторы В.Е. </w:t>
      </w:r>
      <w:proofErr w:type="spellStart"/>
      <w:r w:rsidRPr="004E10C1">
        <w:rPr>
          <w:rFonts w:ascii="Times New Roman" w:hAnsi="Times New Roman"/>
          <w:color w:val="000000" w:themeColor="text1"/>
          <w:sz w:val="16"/>
          <w:szCs w:val="16"/>
        </w:rPr>
        <w:lastRenderedPageBreak/>
        <w:t>Базик</w:t>
      </w:r>
      <w:proofErr w:type="spellEnd"/>
      <w:r w:rsidRPr="004E10C1">
        <w:rPr>
          <w:rFonts w:ascii="Times New Roman" w:hAnsi="Times New Roman"/>
          <w:color w:val="000000" w:themeColor="text1"/>
          <w:sz w:val="16"/>
          <w:szCs w:val="16"/>
        </w:rPr>
        <w:t xml:space="preserve">, Д.И. </w:t>
      </w:r>
      <w:proofErr w:type="spellStart"/>
      <w:r w:rsidRPr="004E10C1">
        <w:rPr>
          <w:rFonts w:ascii="Times New Roman" w:hAnsi="Times New Roman"/>
          <w:color w:val="000000" w:themeColor="text1"/>
          <w:sz w:val="16"/>
          <w:szCs w:val="16"/>
        </w:rPr>
        <w:t>Зебзиев</w:t>
      </w:r>
      <w:proofErr w:type="spellEnd"/>
      <w:r w:rsidRPr="004E10C1">
        <w:rPr>
          <w:rFonts w:ascii="Times New Roman" w:hAnsi="Times New Roman"/>
          <w:color w:val="000000" w:themeColor="text1"/>
          <w:sz w:val="16"/>
          <w:szCs w:val="16"/>
        </w:rPr>
        <w:t xml:space="preserve">, К.М. </w:t>
      </w:r>
      <w:proofErr w:type="spellStart"/>
      <w:r w:rsidRPr="004E10C1">
        <w:rPr>
          <w:rFonts w:ascii="Times New Roman" w:hAnsi="Times New Roman"/>
          <w:color w:val="000000" w:themeColor="text1"/>
          <w:sz w:val="16"/>
          <w:szCs w:val="16"/>
        </w:rPr>
        <w:t>Огнетов</w:t>
      </w:r>
      <w:proofErr w:type="spellEnd"/>
      <w:r w:rsidRPr="004E10C1">
        <w:rPr>
          <w:rFonts w:ascii="Times New Roman" w:hAnsi="Times New Roman"/>
          <w:color w:val="000000" w:themeColor="text1"/>
          <w:sz w:val="16"/>
          <w:szCs w:val="16"/>
        </w:rPr>
        <w:t>,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1297EE35"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не все машины смогли укомплектовать полностью. Не хватило 60 </w:t>
      </w:r>
      <w:proofErr w:type="spellStart"/>
      <w:r w:rsidRPr="004E10C1">
        <w:rPr>
          <w:rFonts w:ascii="Times New Roman" w:hAnsi="Times New Roman"/>
          <w:color w:val="000000" w:themeColor="text1"/>
          <w:sz w:val="16"/>
          <w:szCs w:val="16"/>
        </w:rPr>
        <w:t>мотоцепей</w:t>
      </w:r>
      <w:proofErr w:type="spellEnd"/>
      <w:r w:rsidRPr="004E10C1">
        <w:rPr>
          <w:rFonts w:ascii="Times New Roman" w:hAnsi="Times New Roman"/>
          <w:color w:val="000000" w:themeColor="text1"/>
          <w:sz w:val="16"/>
          <w:szCs w:val="16"/>
        </w:rPr>
        <w:t xml:space="preserve"> для привода заднего колеса, 140 мане-ток газа, - именно столько мотоциклов не удалось в срок пере</w:t>
      </w:r>
      <w:r w:rsidRPr="004E10C1">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E10C1">
        <w:rPr>
          <w:rFonts w:ascii="Times New Roman" w:hAnsi="Times New Roman"/>
          <w:color w:val="000000" w:themeColor="text1"/>
          <w:sz w:val="16"/>
          <w:szCs w:val="16"/>
        </w:rPr>
        <w:softHyphen/>
        <w:t xml:space="preserve">ктив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вызвал на соревнование трудящихся Подольского механического завода (ПМЗ) и обязался в следующем году изго</w:t>
      </w:r>
      <w:r w:rsidRPr="004E10C1">
        <w:rPr>
          <w:rFonts w:ascii="Times New Roman" w:hAnsi="Times New Roman"/>
          <w:color w:val="000000" w:themeColor="text1"/>
          <w:sz w:val="16"/>
          <w:szCs w:val="16"/>
        </w:rPr>
        <w:softHyphen/>
        <w:t xml:space="preserve">товить 3 тыс. мотоциклов, из них 2 тыс. - машин ИЖ-8 [4.116]. Свои обязательства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выполнил: в 1937 г. изготовили ЗОЮ мотоциклов [4.111] (11429).</w:t>
      </w:r>
    </w:p>
    <w:p w14:paraId="699A35B4" w14:textId="77777777" w:rsidR="00EA7008" w:rsidRPr="004E10C1" w:rsidRDefault="00EA7008"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B1B0C"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 приказом Наркомата тяжелой промышленности СССР был создан Государственный институт по проектированию предприятий золото-платиновой промышленности "</w:t>
      </w:r>
      <w:proofErr w:type="spellStart"/>
      <w:r w:rsidRPr="004E10C1">
        <w:rPr>
          <w:rFonts w:ascii="Times New Roman" w:hAnsi="Times New Roman"/>
          <w:color w:val="000000" w:themeColor="text1"/>
          <w:sz w:val="16"/>
          <w:szCs w:val="16"/>
        </w:rPr>
        <w:t>Гипрозолото</w:t>
      </w:r>
      <w:proofErr w:type="spellEnd"/>
      <w:r w:rsidRPr="004E10C1">
        <w:rPr>
          <w:rFonts w:ascii="Times New Roman" w:hAnsi="Times New Roman"/>
          <w:color w:val="000000" w:themeColor="text1"/>
          <w:sz w:val="16"/>
          <w:szCs w:val="16"/>
        </w:rPr>
        <w:t>". Приказом Госплана РСФСР от 10 января 1958 г. переименован в Государственный институт по проектированию предприятий цветной металлургии "</w:t>
      </w:r>
      <w:proofErr w:type="spellStart"/>
      <w:r w:rsidRPr="004E10C1">
        <w:rPr>
          <w:rFonts w:ascii="Times New Roman" w:hAnsi="Times New Roman"/>
          <w:color w:val="000000" w:themeColor="text1"/>
          <w:sz w:val="16"/>
          <w:szCs w:val="16"/>
        </w:rPr>
        <w:t>Цветметпроект</w:t>
      </w:r>
      <w:proofErr w:type="spellEnd"/>
      <w:r w:rsidRPr="004E10C1">
        <w:rPr>
          <w:rFonts w:ascii="Times New Roman" w:hAnsi="Times New Roman"/>
          <w:color w:val="000000" w:themeColor="text1"/>
          <w:sz w:val="16"/>
          <w:szCs w:val="16"/>
        </w:rPr>
        <w:t>"; 11 июля 1969 г. приказом Министерства цветной металлургии СССР преобразован во Всесоюзный научно-исследовательский и проектно-конструкторский институт золото-платиновой, алмазной и вольфрамово-молибденовой промышленности "</w:t>
      </w:r>
      <w:proofErr w:type="spellStart"/>
      <w:r w:rsidRPr="004E10C1">
        <w:rPr>
          <w:rFonts w:ascii="Times New Roman" w:hAnsi="Times New Roman"/>
          <w:color w:val="000000" w:themeColor="text1"/>
          <w:sz w:val="16"/>
          <w:szCs w:val="16"/>
        </w:rPr>
        <w:t>ВНИИПРОЗолото</w:t>
      </w:r>
      <w:proofErr w:type="spellEnd"/>
      <w:r w:rsidRPr="004E10C1">
        <w:rPr>
          <w:rFonts w:ascii="Times New Roman" w:hAnsi="Times New Roman"/>
          <w:color w:val="000000" w:themeColor="text1"/>
          <w:sz w:val="16"/>
          <w:szCs w:val="16"/>
        </w:rPr>
        <w:t>". Приказом министерства от 15 сентября 1978 г. институт реорганизован во Всесоюзный научно-исследовательский, проектный и конструкторский институт горного дела цветной металлургии "</w:t>
      </w:r>
      <w:proofErr w:type="spellStart"/>
      <w:r w:rsidRPr="004E10C1">
        <w:rPr>
          <w:rFonts w:ascii="Times New Roman" w:hAnsi="Times New Roman"/>
          <w:color w:val="000000" w:themeColor="text1"/>
          <w:sz w:val="16"/>
          <w:szCs w:val="16"/>
        </w:rPr>
        <w:t>ВНИПИгорцветмет</w:t>
      </w:r>
      <w:proofErr w:type="spellEnd"/>
      <w:r w:rsidRPr="004E10C1">
        <w:rPr>
          <w:rFonts w:ascii="Times New Roman" w:hAnsi="Times New Roman"/>
          <w:color w:val="000000" w:themeColor="text1"/>
          <w:sz w:val="16"/>
          <w:szCs w:val="16"/>
        </w:rPr>
        <w:t xml:space="preserve">" (12102). </w:t>
      </w:r>
    </w:p>
    <w:p w14:paraId="31198157" w14:textId="77777777" w:rsidR="00E160BD" w:rsidRPr="004E10C1" w:rsidRDefault="00E160B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83A240" w14:textId="77777777" w:rsidR="00EA7008"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6F43B34" w14:textId="77777777" w:rsidR="00EA7008" w:rsidRPr="004E10C1" w:rsidRDefault="00EA700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901E72"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1933 стартовала итальянская эскадра в составе 24 машин, которая осуществила трансокеанский перелет из </w:t>
      </w:r>
      <w:proofErr w:type="spellStart"/>
      <w:r w:rsidRPr="004E10C1">
        <w:rPr>
          <w:rFonts w:ascii="Times New Roman" w:hAnsi="Times New Roman"/>
          <w:color w:val="000000" w:themeColor="text1"/>
          <w:sz w:val="16"/>
          <w:szCs w:val="16"/>
        </w:rPr>
        <w:t>Орбетелло</w:t>
      </w:r>
      <w:proofErr w:type="spellEnd"/>
      <w:r w:rsidRPr="004E10C1">
        <w:rPr>
          <w:rFonts w:ascii="Times New Roman" w:hAnsi="Times New Roman"/>
          <w:color w:val="000000" w:themeColor="text1"/>
          <w:sz w:val="16"/>
          <w:szCs w:val="16"/>
        </w:rPr>
        <w:t xml:space="preserve"> в Нью- Йорк и обратно. Итальянцы посетили Амстердам, Лондон, Рейкьявик, Монреаль, Чикаго. 19 июля 1933, преодолев 11300 км, эскадра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w:t>
      </w:r>
      <w:proofErr w:type="spellStart"/>
      <w:r w:rsidRPr="004E10C1">
        <w:rPr>
          <w:rFonts w:ascii="Times New Roman" w:hAnsi="Times New Roman"/>
          <w:color w:val="000000" w:themeColor="text1"/>
          <w:sz w:val="16"/>
          <w:szCs w:val="16"/>
        </w:rPr>
        <w:t>Бальбо</w:t>
      </w:r>
      <w:proofErr w:type="spellEnd"/>
      <w:r w:rsidRPr="004E10C1">
        <w:rPr>
          <w:rFonts w:ascii="Times New Roman" w:hAnsi="Times New Roman"/>
          <w:color w:val="000000" w:themeColor="text1"/>
          <w:sz w:val="16"/>
          <w:szCs w:val="16"/>
        </w:rPr>
        <w:t xml:space="preserve">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Орбетелло</w:t>
      </w:r>
      <w:proofErr w:type="spellEnd"/>
      <w:r w:rsidRPr="004E10C1">
        <w:rPr>
          <w:rFonts w:ascii="Times New Roman" w:hAnsi="Times New Roman"/>
          <w:color w:val="000000" w:themeColor="text1"/>
          <w:sz w:val="16"/>
          <w:szCs w:val="16"/>
        </w:rPr>
        <w:t xml:space="preserve"> под Римом с целью совершить первый групповой трансатлантический бросок в Южную Америку. После посещения портов Наталь, </w:t>
      </w:r>
      <w:proofErr w:type="spellStart"/>
      <w:r w:rsidRPr="004E10C1">
        <w:rPr>
          <w:rFonts w:ascii="Times New Roman" w:hAnsi="Times New Roman"/>
          <w:color w:val="000000" w:themeColor="text1"/>
          <w:sz w:val="16"/>
          <w:szCs w:val="16"/>
        </w:rPr>
        <w:t>Бахийя</w:t>
      </w:r>
      <w:proofErr w:type="spellEnd"/>
      <w:r w:rsidRPr="004E10C1">
        <w:rPr>
          <w:rFonts w:ascii="Times New Roman" w:hAnsi="Times New Roman"/>
          <w:color w:val="000000" w:themeColor="text1"/>
          <w:sz w:val="16"/>
          <w:szCs w:val="16"/>
        </w:rPr>
        <w:t xml:space="preserve">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DECCC1D" w14:textId="77777777" w:rsidR="00EA7008" w:rsidRPr="004E10C1" w:rsidRDefault="00EA7008" w:rsidP="004E10C1">
      <w:pPr>
        <w:autoSpaceDE w:val="0"/>
        <w:autoSpaceDN w:val="0"/>
        <w:adjustRightInd w:val="0"/>
        <w:spacing w:after="0" w:line="240" w:lineRule="auto"/>
        <w:jc w:val="both"/>
        <w:rPr>
          <w:rFonts w:ascii="Times New Roman" w:hAnsi="Times New Roman"/>
          <w:color w:val="000000" w:themeColor="text1"/>
          <w:sz w:val="16"/>
          <w:szCs w:val="16"/>
        </w:rPr>
      </w:pPr>
    </w:p>
    <w:p w14:paraId="321410A4"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состоялся первый полет Дуглас DC-1 (20802).</w:t>
      </w:r>
    </w:p>
    <w:p w14:paraId="46CF32ED" w14:textId="77777777" w:rsidR="00ED6175" w:rsidRPr="004E10C1" w:rsidRDefault="00ED6175" w:rsidP="004E10C1">
      <w:pPr>
        <w:spacing w:after="0" w:line="240" w:lineRule="auto"/>
        <w:jc w:val="both"/>
        <w:rPr>
          <w:rFonts w:ascii="Times New Roman" w:hAnsi="Times New Roman"/>
          <w:color w:val="000000" w:themeColor="text1"/>
          <w:sz w:val="16"/>
          <w:szCs w:val="16"/>
        </w:rPr>
      </w:pPr>
    </w:p>
    <w:p w14:paraId="15E195A7"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года — первый полёт поршневого авиалайнера Douglas DC-1. /США/</w:t>
      </w:r>
    </w:p>
    <w:p w14:paraId="0A36DC32"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1931 году произошла катастрофа Fokker F.10 </w:t>
      </w:r>
      <w:proofErr w:type="spellStart"/>
      <w:r w:rsidRPr="004E10C1">
        <w:rPr>
          <w:rFonts w:ascii="Times New Roman" w:hAnsi="Times New Roman"/>
          <w:color w:val="000000" w:themeColor="text1"/>
          <w:sz w:val="16"/>
          <w:szCs w:val="16"/>
        </w:rPr>
        <w:t>Trimotor</w:t>
      </w:r>
      <w:proofErr w:type="spellEnd"/>
      <w:r w:rsidRPr="004E10C1">
        <w:rPr>
          <w:rFonts w:ascii="Times New Roman" w:hAnsi="Times New Roman"/>
          <w:color w:val="000000" w:themeColor="text1"/>
          <w:sz w:val="16"/>
          <w:szCs w:val="16"/>
        </w:rPr>
        <w:t xml:space="preserve"> авиакомпании Trans World Airlines. После этого в США были установлены ограничения на перевозку пассажиров на самолётах с деревянным крылом. Производители приступили к созданию цельнометаллических авиалайнеров. Компания Douglas представила проект DC-1 (Douglas Commercial).</w:t>
      </w:r>
    </w:p>
    <w:p w14:paraId="75AA2A4D"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DC-1 представлял собой двухмоторный низкоплан с алюминиевым корпусом. В звукоизолированном и утеплённом салоне размещались 12 пассажиров. Самолёт покрывал расстояние в 1600 км со скоростью до 340 км/ч и мог совершить посадку на одном двигателе</w:t>
      </w:r>
    </w:p>
    <w:p w14:paraId="1C25B865"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Выпустили лишь авиалайнер, который эксплуатировался авиакомпанией Trans World Airlines. Несмотря на свой экспериментальный статус, именно DC-1 заложил основу для DC-2 и DC3 — одних из самых популярных самолётов Золотого века авиации (22300).</w:t>
      </w:r>
    </w:p>
    <w:p w14:paraId="6E1FCE3C" w14:textId="77777777" w:rsidR="00ED6175" w:rsidRPr="004E10C1" w:rsidRDefault="00ED6175" w:rsidP="004E10C1">
      <w:pPr>
        <w:spacing w:after="0" w:line="240" w:lineRule="auto"/>
        <w:jc w:val="both"/>
        <w:rPr>
          <w:rFonts w:ascii="Times New Roman" w:hAnsi="Times New Roman"/>
          <w:color w:val="000000" w:themeColor="text1"/>
          <w:sz w:val="16"/>
          <w:szCs w:val="16"/>
        </w:rPr>
      </w:pPr>
    </w:p>
    <w:p w14:paraId="705F400F" w14:textId="77777777" w:rsidR="00DF67AB" w:rsidRPr="004E10C1" w:rsidRDefault="00DF67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июля</w:t>
      </w:r>
      <w:r w:rsidRPr="004E10C1">
        <w:rPr>
          <w:rFonts w:ascii="Times New Roman" w:hAnsi="Times New Roman"/>
          <w:color w:val="000000" w:themeColor="text1"/>
          <w:sz w:val="16"/>
          <w:szCs w:val="16"/>
        </w:rPr>
        <w:t xml:space="preserve"> в 1933 году взлетел первый самолёт Дональда Дугласа знаменитой марки «DC» - </w:t>
      </w:r>
      <w:hyperlink r:id="rId249" w:tgtFrame="_blank" w:history="1">
        <w:r w:rsidRPr="004E10C1">
          <w:rPr>
            <w:rFonts w:ascii="Times New Roman" w:hAnsi="Times New Roman"/>
            <w:color w:val="000000" w:themeColor="text1"/>
            <w:sz w:val="16"/>
            <w:szCs w:val="16"/>
          </w:rPr>
          <w:t xml:space="preserve">«Douglas» «DC-1» </w:t>
        </w:r>
      </w:hyperlink>
      <w:r w:rsidRPr="004E10C1">
        <w:rPr>
          <w:rFonts w:ascii="Times New Roman" w:hAnsi="Times New Roman"/>
          <w:color w:val="000000" w:themeColor="text1"/>
          <w:sz w:val="16"/>
          <w:szCs w:val="16"/>
        </w:rPr>
        <w:t>(«Douglas» «Commercial-1»). И хотя этот скоростной двухмоторный аппарат остался в одном экземпляре, он положил начало славному семейству популярных классических лайнеров. Меньше чем через год, 11 мая 1934 г., поднялся в воздух «DC-22, и уже через 7 дней «TWA» начала его эксплуатацию рейсом Нью-Йорк - Лос-Анджелес (14939).</w:t>
      </w:r>
    </w:p>
    <w:p w14:paraId="11298340" w14:textId="77777777" w:rsidR="00DF67AB" w:rsidRPr="004E10C1" w:rsidRDefault="00DF67AB" w:rsidP="004E10C1">
      <w:pPr>
        <w:spacing w:after="0" w:line="240" w:lineRule="auto"/>
        <w:jc w:val="both"/>
        <w:rPr>
          <w:rFonts w:ascii="Times New Roman" w:hAnsi="Times New Roman"/>
          <w:color w:val="000000" w:themeColor="text1"/>
          <w:sz w:val="16"/>
          <w:szCs w:val="16"/>
        </w:rPr>
      </w:pPr>
    </w:p>
    <w:p w14:paraId="009CF536" w14:textId="77777777" w:rsidR="00DF67AB" w:rsidRPr="004E10C1" w:rsidRDefault="00DF67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 июля</w:t>
      </w:r>
      <w:r w:rsidRPr="004E10C1">
        <w:rPr>
          <w:rFonts w:ascii="Times New Roman" w:hAnsi="Times New Roman"/>
          <w:color w:val="000000" w:themeColor="text1"/>
          <w:sz w:val="16"/>
          <w:szCs w:val="16"/>
        </w:rPr>
        <w:t xml:space="preserve"> в 1933 году </w:t>
      </w:r>
      <w:hyperlink r:id="rId250"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Whitworth</w:t>
        </w:r>
        <w:proofErr w:type="spellEnd"/>
        <w:r w:rsidRPr="004E10C1">
          <w:rPr>
            <w:rFonts w:ascii="Times New Roman" w:hAnsi="Times New Roman"/>
            <w:color w:val="000000" w:themeColor="text1"/>
            <w:sz w:val="16"/>
            <w:szCs w:val="16"/>
          </w:rPr>
          <w:t>» «AW.15» «</w:t>
        </w:r>
        <w:proofErr w:type="spellStart"/>
        <w:r w:rsidRPr="004E10C1">
          <w:rPr>
            <w:rFonts w:ascii="Times New Roman" w:hAnsi="Times New Roman"/>
            <w:color w:val="000000" w:themeColor="text1"/>
            <w:sz w:val="16"/>
            <w:szCs w:val="16"/>
          </w:rPr>
          <w:t>Atalanta</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(14939).</w:t>
      </w:r>
    </w:p>
    <w:p w14:paraId="2077CC9F" w14:textId="77777777" w:rsidR="00DF67AB" w:rsidRPr="004E10C1" w:rsidRDefault="00DF67AB" w:rsidP="004E10C1">
      <w:pPr>
        <w:spacing w:after="0" w:line="240" w:lineRule="auto"/>
        <w:jc w:val="both"/>
        <w:rPr>
          <w:rFonts w:ascii="Times New Roman" w:hAnsi="Times New Roman"/>
          <w:color w:val="000000" w:themeColor="text1"/>
          <w:sz w:val="16"/>
          <w:szCs w:val="16"/>
        </w:rPr>
      </w:pPr>
    </w:p>
    <w:p w14:paraId="7262432C" w14:textId="77777777" w:rsidR="00ED6175" w:rsidRPr="004E10C1" w:rsidRDefault="00ED61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1933 -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Whitworth</w:t>
      </w:r>
      <w:proofErr w:type="spellEnd"/>
      <w:r w:rsidRPr="004E10C1">
        <w:rPr>
          <w:rFonts w:ascii="Times New Roman" w:hAnsi="Times New Roman"/>
          <w:color w:val="000000" w:themeColor="text1"/>
          <w:sz w:val="16"/>
          <w:szCs w:val="16"/>
        </w:rPr>
        <w:t xml:space="preserve"> AW.15 </w:t>
      </w:r>
      <w:proofErr w:type="spellStart"/>
      <w:r w:rsidRPr="004E10C1">
        <w:rPr>
          <w:rFonts w:ascii="Times New Roman" w:hAnsi="Times New Roman"/>
          <w:color w:val="000000" w:themeColor="text1"/>
          <w:sz w:val="16"/>
          <w:szCs w:val="16"/>
        </w:rPr>
        <w:t>Atalanta</w:t>
      </w:r>
      <w:proofErr w:type="spellEnd"/>
      <w:r w:rsidRPr="004E10C1">
        <w:rPr>
          <w:rFonts w:ascii="Times New Roman" w:hAnsi="Times New Roman"/>
          <w:color w:val="000000" w:themeColor="text1"/>
          <w:sz w:val="16"/>
          <w:szCs w:val="16"/>
        </w:rPr>
        <w:t xml:space="preserve"> (G-ABPI)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(22443).</w:t>
      </w:r>
    </w:p>
    <w:p w14:paraId="3EB7EB4A" w14:textId="77777777" w:rsidR="00ED6175" w:rsidRPr="004E10C1" w:rsidRDefault="00ED6175" w:rsidP="004E10C1">
      <w:pPr>
        <w:spacing w:after="0" w:line="240" w:lineRule="auto"/>
        <w:jc w:val="both"/>
        <w:rPr>
          <w:rFonts w:ascii="Times New Roman" w:hAnsi="Times New Roman"/>
          <w:color w:val="000000" w:themeColor="text1"/>
          <w:sz w:val="16"/>
          <w:szCs w:val="16"/>
        </w:rPr>
      </w:pPr>
    </w:p>
    <w:p w14:paraId="2EF1A57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7667475"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8E65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состоялось совещание по вопросу установки М-34Р на ТБ-3 (АНТ-6) (1077,129).</w:t>
      </w:r>
    </w:p>
    <w:p w14:paraId="71DDF81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6B8372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работы по дублеру АНТ-16 прекратили и готовые агрегаты передали для изготовления АНТ-20 (МГ). ЦАГИ получил соответствующее распоряжение и часть агрегатов передали для использования в постройке МГ (7388, 10).</w:t>
      </w:r>
    </w:p>
    <w:p w14:paraId="2CD3E65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83768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0A53D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60A0203F"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июля 1933 г. работы по дублеру ТБ-4 – АНТ-16 пре</w:t>
      </w:r>
      <w:r w:rsidRPr="00612F62">
        <w:rPr>
          <w:rFonts w:ascii="Times New Roman" w:hAnsi="Times New Roman"/>
          <w:color w:val="0070C0"/>
          <w:sz w:val="16"/>
          <w:szCs w:val="16"/>
        </w:rPr>
        <w:softHyphen/>
        <w:t>кратили, часть готовых агрегатов переда</w:t>
      </w:r>
      <w:r w:rsidRPr="00612F62">
        <w:rPr>
          <w:rFonts w:ascii="Times New Roman" w:hAnsi="Times New Roman"/>
          <w:color w:val="0070C0"/>
          <w:sz w:val="16"/>
          <w:szCs w:val="16"/>
        </w:rPr>
        <w:softHyphen/>
        <w:t>ли на самолет «Максим Горький» (АНТ—20). Опытную машину решили ис</w:t>
      </w:r>
      <w:r w:rsidRPr="00612F62">
        <w:rPr>
          <w:rFonts w:ascii="Times New Roman" w:hAnsi="Times New Roman"/>
          <w:color w:val="0070C0"/>
          <w:sz w:val="16"/>
          <w:szCs w:val="16"/>
        </w:rPr>
        <w:softHyphen/>
        <w:t>пользовать для совместных с НИИ ВВС испытаний, связанных с постройкой «Максима Горького».</w:t>
      </w:r>
    </w:p>
    <w:p w14:paraId="7A01EDA5"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Работы по подготовке выпуска се</w:t>
      </w:r>
      <w:r w:rsidRPr="00612F62">
        <w:rPr>
          <w:rFonts w:ascii="Times New Roman" w:hAnsi="Times New Roman"/>
          <w:color w:val="0070C0"/>
          <w:sz w:val="16"/>
          <w:szCs w:val="16"/>
        </w:rPr>
        <w:softHyphen/>
        <w:t>рийных машин на заводе № 18 были остановлены одно</w:t>
      </w:r>
      <w:r w:rsidRPr="00612F62">
        <w:rPr>
          <w:rFonts w:ascii="Times New Roman" w:hAnsi="Times New Roman"/>
          <w:color w:val="0070C0"/>
          <w:sz w:val="16"/>
          <w:szCs w:val="16"/>
        </w:rPr>
        <w:softHyphen/>
        <w:t xml:space="preserve">временно с прекращением постройки </w:t>
      </w:r>
      <w:proofErr w:type="gramStart"/>
      <w:r w:rsidRPr="00612F62">
        <w:rPr>
          <w:rFonts w:ascii="Times New Roman" w:hAnsi="Times New Roman"/>
          <w:color w:val="0070C0"/>
          <w:sz w:val="16"/>
          <w:szCs w:val="16"/>
        </w:rPr>
        <w:t>дублера</w:t>
      </w:r>
      <w:proofErr w:type="gramEnd"/>
      <w:r w:rsidRPr="00612F62">
        <w:rPr>
          <w:rFonts w:ascii="Times New Roman" w:hAnsi="Times New Roman"/>
          <w:color w:val="0070C0"/>
          <w:sz w:val="16"/>
          <w:szCs w:val="16"/>
        </w:rPr>
        <w:t xml:space="preserve"> Это объясня</w:t>
      </w:r>
      <w:r w:rsidRPr="00612F62">
        <w:rPr>
          <w:rFonts w:ascii="Times New Roman" w:hAnsi="Times New Roman"/>
          <w:color w:val="0070C0"/>
          <w:sz w:val="16"/>
          <w:szCs w:val="16"/>
        </w:rPr>
        <w:softHyphen/>
        <w:t>лось тем, что готовился к выпуску самолет АНТ—20 с более высокими характерис</w:t>
      </w:r>
      <w:r w:rsidRPr="00612F62">
        <w:rPr>
          <w:rFonts w:ascii="Times New Roman" w:hAnsi="Times New Roman"/>
          <w:color w:val="0070C0"/>
          <w:sz w:val="16"/>
          <w:szCs w:val="16"/>
        </w:rPr>
        <w:softHyphen/>
        <w:t>тиками, чем у АНТ—16.</w:t>
      </w:r>
    </w:p>
    <w:p w14:paraId="3706CE33"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самого начала проектирования ТБ—4 предполагалось выпускать серийно на заводе №22. Однако в 1933 г., ввиду за</w:t>
      </w:r>
      <w:r w:rsidRPr="00612F62">
        <w:rPr>
          <w:rFonts w:ascii="Times New Roman" w:hAnsi="Times New Roman"/>
          <w:color w:val="0070C0"/>
          <w:sz w:val="16"/>
          <w:szCs w:val="16"/>
        </w:rPr>
        <w:softHyphen/>
        <w:t>груженности завода другими заказами, подготовку производства перенесли на завод № 18 в Воронеже. Головной самолет планировали сдать в первом квартале 1935 г. Первая серия должна была состо</w:t>
      </w:r>
      <w:r w:rsidRPr="00612F62">
        <w:rPr>
          <w:rFonts w:ascii="Times New Roman" w:hAnsi="Times New Roman"/>
          <w:color w:val="0070C0"/>
          <w:sz w:val="16"/>
          <w:szCs w:val="16"/>
        </w:rPr>
        <w:softHyphen/>
        <w:t xml:space="preserve">ять из 40—50 </w:t>
      </w:r>
      <w:proofErr w:type="gramStart"/>
      <w:r w:rsidRPr="00612F62">
        <w:rPr>
          <w:rFonts w:ascii="Times New Roman" w:hAnsi="Times New Roman"/>
          <w:color w:val="0070C0"/>
          <w:sz w:val="16"/>
          <w:szCs w:val="16"/>
        </w:rPr>
        <w:t>машин .</w:t>
      </w:r>
      <w:proofErr w:type="gramEnd"/>
      <w:r w:rsidRPr="00612F62">
        <w:rPr>
          <w:rFonts w:ascii="Times New Roman" w:hAnsi="Times New Roman"/>
          <w:color w:val="0070C0"/>
          <w:sz w:val="16"/>
          <w:szCs w:val="16"/>
        </w:rPr>
        <w:t xml:space="preserve"> Работы по подготовке выпуска се</w:t>
      </w:r>
      <w:r w:rsidRPr="00612F62">
        <w:rPr>
          <w:rFonts w:ascii="Times New Roman" w:hAnsi="Times New Roman"/>
          <w:color w:val="0070C0"/>
          <w:sz w:val="16"/>
          <w:szCs w:val="16"/>
        </w:rPr>
        <w:softHyphen/>
        <w:t>рийных машин были остановлены одно</w:t>
      </w:r>
      <w:r w:rsidRPr="00612F62">
        <w:rPr>
          <w:rFonts w:ascii="Times New Roman" w:hAnsi="Times New Roman"/>
          <w:color w:val="0070C0"/>
          <w:sz w:val="16"/>
          <w:szCs w:val="16"/>
        </w:rPr>
        <w:softHyphen/>
        <w:t xml:space="preserve">временно с прекращением постройки </w:t>
      </w:r>
      <w:proofErr w:type="gramStart"/>
      <w:r w:rsidRPr="00612F62">
        <w:rPr>
          <w:rFonts w:ascii="Times New Roman" w:hAnsi="Times New Roman"/>
          <w:color w:val="0070C0"/>
          <w:sz w:val="16"/>
          <w:szCs w:val="16"/>
        </w:rPr>
        <w:t>дублера</w:t>
      </w:r>
      <w:proofErr w:type="gramEnd"/>
      <w:r w:rsidRPr="00612F62">
        <w:rPr>
          <w:rFonts w:ascii="Times New Roman" w:hAnsi="Times New Roman"/>
          <w:color w:val="0070C0"/>
          <w:sz w:val="16"/>
          <w:szCs w:val="16"/>
        </w:rPr>
        <w:t xml:space="preserve"> Это объясня</w:t>
      </w:r>
      <w:r w:rsidRPr="00612F62">
        <w:rPr>
          <w:rFonts w:ascii="Times New Roman" w:hAnsi="Times New Roman"/>
          <w:color w:val="0070C0"/>
          <w:sz w:val="16"/>
          <w:szCs w:val="16"/>
        </w:rPr>
        <w:softHyphen/>
        <w:t>лось тем, что готовился к выпуску самолет АНТ—20 с более высокими характерис</w:t>
      </w:r>
      <w:r w:rsidRPr="00612F62">
        <w:rPr>
          <w:rFonts w:ascii="Times New Roman" w:hAnsi="Times New Roman"/>
          <w:color w:val="0070C0"/>
          <w:sz w:val="16"/>
          <w:szCs w:val="16"/>
        </w:rPr>
        <w:softHyphen/>
        <w:t>тиками, чем у АНТ—16 (23474).</w:t>
      </w:r>
    </w:p>
    <w:p w14:paraId="1B214CBA" w14:textId="77777777" w:rsidR="005E0042" w:rsidRPr="00612F62" w:rsidRDefault="005E0042" w:rsidP="005E0042">
      <w:pPr>
        <w:spacing w:after="0" w:line="240" w:lineRule="auto"/>
        <w:jc w:val="both"/>
        <w:rPr>
          <w:rFonts w:ascii="Times New Roman" w:hAnsi="Times New Roman"/>
          <w:color w:val="0070C0"/>
          <w:sz w:val="16"/>
          <w:szCs w:val="16"/>
        </w:rPr>
      </w:pPr>
    </w:p>
    <w:p w14:paraId="3E44846F" w14:textId="77777777" w:rsidR="00DF67AB" w:rsidRPr="004E10C1" w:rsidRDefault="00DF67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 июля</w:t>
      </w:r>
      <w:r w:rsidRPr="004E10C1">
        <w:rPr>
          <w:rFonts w:ascii="Times New Roman" w:hAnsi="Times New Roman"/>
          <w:color w:val="000000" w:themeColor="text1"/>
          <w:sz w:val="16"/>
          <w:szCs w:val="16"/>
        </w:rPr>
        <w:t xml:space="preserve"> в 1933 году у известного впоследствии летчика Водопьянова на «ПС-9» («АНТ-9») при посадке в Москве заглох правый мотор, машину развернуло, и она влетела в щель между двумя ангарами. Крылья разрушились, а фюзеляж протащило дальше. Экипаж остался цел, но самолет пришлось списать (14940).</w:t>
      </w:r>
    </w:p>
    <w:p w14:paraId="65997508" w14:textId="77777777" w:rsidR="00DF67AB" w:rsidRPr="004E10C1" w:rsidRDefault="00DF67AB" w:rsidP="004E10C1">
      <w:pPr>
        <w:spacing w:after="0" w:line="240" w:lineRule="auto"/>
        <w:jc w:val="both"/>
        <w:rPr>
          <w:rFonts w:ascii="Times New Roman" w:hAnsi="Times New Roman"/>
          <w:color w:val="000000" w:themeColor="text1"/>
          <w:sz w:val="16"/>
          <w:szCs w:val="16"/>
        </w:rPr>
      </w:pPr>
    </w:p>
    <w:p w14:paraId="4B2BA4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СНК ввел политотделы в ГВФ - "В целях усиления политработы и укрепления дисциплины среди работников ГВФ" (438,640).</w:t>
      </w:r>
    </w:p>
    <w:p w14:paraId="645382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3C88245" w14:textId="77777777" w:rsidR="00DB2463" w:rsidRPr="005C0EE3" w:rsidRDefault="00DB2463" w:rsidP="00DD1A96">
      <w:pPr>
        <w:spacing w:after="0" w:line="240" w:lineRule="auto"/>
        <w:jc w:val="both"/>
        <w:rPr>
          <w:rFonts w:ascii="Times New Roman" w:hAnsi="Times New Roman"/>
          <w:color w:val="0070C0"/>
          <w:sz w:val="16"/>
          <w:szCs w:val="16"/>
        </w:rPr>
      </w:pPr>
      <w:r>
        <w:rPr>
          <w:rFonts w:ascii="Times New Roman" w:hAnsi="Times New Roman"/>
          <w:color w:val="0070C0"/>
          <w:sz w:val="16"/>
          <w:szCs w:val="16"/>
        </w:rPr>
        <w:t>2 июля 1933 г. С</w:t>
      </w:r>
      <w:r w:rsidRPr="005C0EE3">
        <w:rPr>
          <w:rFonts w:ascii="Times New Roman" w:hAnsi="Times New Roman"/>
          <w:color w:val="0070C0"/>
          <w:sz w:val="16"/>
          <w:szCs w:val="16"/>
        </w:rPr>
        <w:t>НК СССР постановил:</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целях усиления политработы и </w:t>
      </w:r>
      <w:r>
        <w:rPr>
          <w:rFonts w:ascii="Times New Roman" w:hAnsi="Times New Roman"/>
          <w:color w:val="0070C0"/>
          <w:sz w:val="16"/>
          <w:szCs w:val="16"/>
        </w:rPr>
        <w:t>укреп</w:t>
      </w:r>
      <w:r w:rsidRPr="005C0EE3">
        <w:rPr>
          <w:rFonts w:ascii="Times New Roman" w:hAnsi="Times New Roman"/>
          <w:color w:val="0070C0"/>
          <w:sz w:val="16"/>
          <w:szCs w:val="16"/>
        </w:rPr>
        <w:t xml:space="preserve">ления дисциплины среди работников гражданского воздушного </w:t>
      </w:r>
      <w:r>
        <w:rPr>
          <w:rFonts w:ascii="Times New Roman" w:hAnsi="Times New Roman"/>
          <w:color w:val="0070C0"/>
          <w:sz w:val="16"/>
          <w:szCs w:val="16"/>
        </w:rPr>
        <w:t>флота</w:t>
      </w:r>
      <w:r w:rsidRPr="005C0EE3">
        <w:rPr>
          <w:rFonts w:ascii="Times New Roman" w:hAnsi="Times New Roman"/>
          <w:color w:val="0070C0"/>
          <w:sz w:val="16"/>
          <w:szCs w:val="16"/>
        </w:rPr>
        <w:t xml:space="preserve"> организовать в ГВФ политотделы по принципу политотделов </w:t>
      </w:r>
      <w:r>
        <w:rPr>
          <w:rFonts w:ascii="Times New Roman" w:hAnsi="Times New Roman"/>
          <w:color w:val="0070C0"/>
          <w:sz w:val="16"/>
          <w:szCs w:val="16"/>
        </w:rPr>
        <w:t xml:space="preserve">ВВС. </w:t>
      </w:r>
      <w:r w:rsidRPr="005C0EE3">
        <w:rPr>
          <w:rFonts w:ascii="Times New Roman" w:hAnsi="Times New Roman"/>
          <w:color w:val="0070C0"/>
          <w:sz w:val="16"/>
          <w:szCs w:val="16"/>
        </w:rPr>
        <w:t>Со гласно этому постановлению при главном управлении ГВФ б</w:t>
      </w:r>
      <w:r>
        <w:rPr>
          <w:rFonts w:ascii="Times New Roman" w:hAnsi="Times New Roman"/>
          <w:color w:val="0070C0"/>
          <w:sz w:val="16"/>
          <w:szCs w:val="16"/>
        </w:rPr>
        <w:t>ыло</w:t>
      </w:r>
      <w:r w:rsidRPr="005C0EE3">
        <w:rPr>
          <w:rFonts w:ascii="Times New Roman" w:hAnsi="Times New Roman"/>
          <w:color w:val="0070C0"/>
          <w:sz w:val="16"/>
          <w:szCs w:val="16"/>
        </w:rPr>
        <w:t xml:space="preserve"> </w:t>
      </w:r>
      <w:r>
        <w:rPr>
          <w:rFonts w:ascii="Times New Roman" w:hAnsi="Times New Roman"/>
          <w:color w:val="0070C0"/>
          <w:sz w:val="16"/>
          <w:szCs w:val="16"/>
        </w:rPr>
        <w:t>с</w:t>
      </w:r>
      <w:r w:rsidRPr="005C0EE3">
        <w:rPr>
          <w:rFonts w:ascii="Times New Roman" w:hAnsi="Times New Roman"/>
          <w:color w:val="0070C0"/>
          <w:sz w:val="16"/>
          <w:szCs w:val="16"/>
        </w:rPr>
        <w:t>оздано политуправление,</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а при территориальных управлениях </w:t>
      </w:r>
      <w:r>
        <w:rPr>
          <w:rFonts w:ascii="Times New Roman" w:hAnsi="Times New Roman"/>
          <w:color w:val="0070C0"/>
          <w:sz w:val="16"/>
          <w:szCs w:val="16"/>
        </w:rPr>
        <w:t>ГВФ – полит</w:t>
      </w:r>
      <w:r w:rsidRPr="005C0EE3">
        <w:rPr>
          <w:rFonts w:ascii="Times New Roman" w:hAnsi="Times New Roman"/>
          <w:color w:val="0070C0"/>
          <w:sz w:val="16"/>
          <w:szCs w:val="16"/>
        </w:rPr>
        <w:t>отделы</w:t>
      </w:r>
      <w:r>
        <w:rPr>
          <w:rFonts w:ascii="Times New Roman" w:hAnsi="Times New Roman"/>
          <w:color w:val="0070C0"/>
          <w:sz w:val="16"/>
          <w:szCs w:val="16"/>
        </w:rPr>
        <w:t>.</w:t>
      </w:r>
    </w:p>
    <w:p w14:paraId="5E3A644F" w14:textId="77777777" w:rsidR="00DB2463" w:rsidRDefault="00DB2463" w:rsidP="00DD1A96">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/"Гражданская авиация”, 1933 </w:t>
      </w:r>
      <w:r>
        <w:rPr>
          <w:rFonts w:ascii="Times New Roman" w:hAnsi="Times New Roman"/>
          <w:color w:val="0070C0"/>
          <w:sz w:val="16"/>
          <w:szCs w:val="16"/>
        </w:rPr>
        <w:t xml:space="preserve">№ </w:t>
      </w:r>
      <w:r w:rsidRPr="005C0EE3">
        <w:rPr>
          <w:rFonts w:ascii="Times New Roman" w:hAnsi="Times New Roman"/>
          <w:color w:val="0070C0"/>
          <w:sz w:val="16"/>
          <w:szCs w:val="16"/>
        </w:rPr>
        <w:t>8/</w:t>
      </w:r>
      <w:r>
        <w:rPr>
          <w:rFonts w:ascii="Times New Roman" w:hAnsi="Times New Roman"/>
          <w:color w:val="0070C0"/>
          <w:sz w:val="16"/>
          <w:szCs w:val="16"/>
        </w:rPr>
        <w:t xml:space="preserve"> (23370).</w:t>
      </w:r>
    </w:p>
    <w:p w14:paraId="01272357" w14:textId="77777777" w:rsidR="00DB2463" w:rsidRPr="005C0EE3" w:rsidRDefault="00DB2463" w:rsidP="00DD1A96">
      <w:pPr>
        <w:spacing w:after="0" w:line="240" w:lineRule="auto"/>
        <w:jc w:val="both"/>
        <w:rPr>
          <w:rFonts w:ascii="Times New Roman" w:hAnsi="Times New Roman"/>
          <w:color w:val="0070C0"/>
          <w:sz w:val="16"/>
          <w:szCs w:val="16"/>
        </w:rPr>
      </w:pPr>
    </w:p>
    <w:p w14:paraId="72CB9999"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w:t>
      </w:r>
    </w:p>
    <w:p w14:paraId="07D075FA"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634AA0CE"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4107E663"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671E3EDA"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РГАСПИ. Ф. 17. Оп. 3. Д. 926. Л. 31-32.</w:t>
      </w:r>
    </w:p>
    <w:p w14:paraId="0E5E17B3"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3</w:t>
      </w:r>
    </w:p>
    <w:p w14:paraId="4ABFF416"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10/1 пр. ПБ № 141.</w:t>
      </w:r>
    </w:p>
    <w:p w14:paraId="4103C376"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организации политработы в гражданском воздушном флоте.</w:t>
      </w:r>
    </w:p>
    <w:p w14:paraId="486E6D0B"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2 июля 1933 г.).</w:t>
      </w:r>
    </w:p>
    <w:p w14:paraId="4F5A1D68"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усиления политической работы и укрепления дисциплины среди работников гражданского флота, — ЦК постановляет:</w:t>
      </w:r>
    </w:p>
    <w:p w14:paraId="4F26F386"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Признать необходимым организовать в гражданском воздушном флоте систему политотделов по принципу политорганов РККА.</w:t>
      </w:r>
    </w:p>
    <w:p w14:paraId="2459463B"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Создать при Главном Управлении Гражданского воздушного флота Политуправление Аэрофлота.</w:t>
      </w:r>
    </w:p>
    <w:p w14:paraId="0FE80427"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Организовать политотделы в следующих органах Главного Управления гражданского воздушного флота:</w:t>
      </w:r>
    </w:p>
    <w:p w14:paraId="52F400EB"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w:t>
      </w:r>
      <w:proofErr w:type="spellStart"/>
      <w:r w:rsidRPr="004E10C1">
        <w:rPr>
          <w:rFonts w:ascii="Times New Roman" w:hAnsi="Times New Roman"/>
          <w:color w:val="000000" w:themeColor="text1"/>
          <w:sz w:val="16"/>
          <w:szCs w:val="16"/>
        </w:rPr>
        <w:t>Трансавиации</w:t>
      </w:r>
      <w:proofErr w:type="spellEnd"/>
      <w:r w:rsidRPr="004E10C1">
        <w:rPr>
          <w:rFonts w:ascii="Times New Roman" w:hAnsi="Times New Roman"/>
          <w:color w:val="000000" w:themeColor="text1"/>
          <w:sz w:val="16"/>
          <w:szCs w:val="16"/>
        </w:rPr>
        <w:t>” — центральный политотдел, во главе которого стоит зам. начальника треста транспортной авиации и политотделы при управлениях:</w:t>
      </w:r>
    </w:p>
    <w:p w14:paraId="75D40C69"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Московском,</w:t>
      </w:r>
    </w:p>
    <w:p w14:paraId="62ED1E90"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Украинском,</w:t>
      </w:r>
    </w:p>
    <w:p w14:paraId="3DBA756C" w14:textId="77777777" w:rsidR="0099583E" w:rsidRPr="004E10C1" w:rsidRDefault="0099583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Соедне</w:t>
      </w:r>
      <w:proofErr w:type="spellEnd"/>
      <w:r w:rsidRPr="004E10C1">
        <w:rPr>
          <w:rFonts w:ascii="Times New Roman" w:hAnsi="Times New Roman"/>
          <w:color w:val="000000" w:themeColor="text1"/>
          <w:sz w:val="16"/>
          <w:szCs w:val="16"/>
        </w:rPr>
        <w:t>-Азиатском,</w:t>
      </w:r>
    </w:p>
    <w:p w14:paraId="3537746C"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Закавказском,</w:t>
      </w:r>
    </w:p>
    <w:p w14:paraId="2B7A11F3"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Западно-Сибирском,</w:t>
      </w:r>
    </w:p>
    <w:p w14:paraId="050F7265"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Восточно-Сибирском,</w:t>
      </w:r>
    </w:p>
    <w:p w14:paraId="3CA43B5F"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Дальне-Восточном и</w:t>
      </w:r>
    </w:p>
    <w:p w14:paraId="03868B93" w14:textId="77777777" w:rsidR="0099583E" w:rsidRPr="004E10C1" w:rsidRDefault="0099583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Казакском</w:t>
      </w:r>
      <w:proofErr w:type="spellEnd"/>
      <w:r w:rsidRPr="004E10C1">
        <w:rPr>
          <w:rFonts w:ascii="Times New Roman" w:hAnsi="Times New Roman"/>
          <w:color w:val="000000" w:themeColor="text1"/>
          <w:sz w:val="16"/>
          <w:szCs w:val="16"/>
        </w:rPr>
        <w:t>.</w:t>
      </w:r>
    </w:p>
    <w:p w14:paraId="5BA534A2"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“Сельхозавиации” — центральный политотдел, начальник которого является вместе с тем заместителем начальника треста и политотделы при управлениях:</w:t>
      </w:r>
    </w:p>
    <w:p w14:paraId="6BE10776"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Московском,</w:t>
      </w:r>
    </w:p>
    <w:p w14:paraId="32E82730"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Нижне-Волжском,</w:t>
      </w:r>
    </w:p>
    <w:p w14:paraId="0F3436E1"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Ленинградском,</w:t>
      </w:r>
    </w:p>
    <w:p w14:paraId="612A126E"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Средне-Азиатском,</w:t>
      </w:r>
    </w:p>
    <w:p w14:paraId="2611E4BF"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Сибирском,</w:t>
      </w:r>
    </w:p>
    <w:p w14:paraId="1781449D"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Северо-Кавказском,</w:t>
      </w:r>
    </w:p>
    <w:p w14:paraId="5531EA9D"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Украинском,</w:t>
      </w:r>
    </w:p>
    <w:p w14:paraId="77026FFC"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Закавказском,</w:t>
      </w:r>
    </w:p>
    <w:p w14:paraId="338F066A"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также в отдельных отрядах, функционирующих на правах управлений:</w:t>
      </w:r>
    </w:p>
    <w:p w14:paraId="10F5F1B1"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Средне-Волжском,</w:t>
      </w:r>
    </w:p>
    <w:p w14:paraId="4645DD54"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Южно-</w:t>
      </w:r>
      <w:proofErr w:type="spellStart"/>
      <w:r w:rsidRPr="004E10C1">
        <w:rPr>
          <w:rFonts w:ascii="Times New Roman" w:hAnsi="Times New Roman"/>
          <w:color w:val="000000" w:themeColor="text1"/>
          <w:sz w:val="16"/>
          <w:szCs w:val="16"/>
        </w:rPr>
        <w:t>Казакском</w:t>
      </w:r>
      <w:proofErr w:type="spellEnd"/>
      <w:r w:rsidRPr="004E10C1">
        <w:rPr>
          <w:rFonts w:ascii="Times New Roman" w:hAnsi="Times New Roman"/>
          <w:color w:val="000000" w:themeColor="text1"/>
          <w:sz w:val="16"/>
          <w:szCs w:val="16"/>
        </w:rPr>
        <w:t>.</w:t>
      </w:r>
    </w:p>
    <w:p w14:paraId="0148CB0B"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 летных школах:</w:t>
      </w:r>
    </w:p>
    <w:p w14:paraId="60A20B35"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Батайской,</w:t>
      </w:r>
    </w:p>
    <w:p w14:paraId="4394E285"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Тамбовской,</w:t>
      </w:r>
    </w:p>
    <w:p w14:paraId="41C2EDB2"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Балашовской и</w:t>
      </w:r>
    </w:p>
    <w:p w14:paraId="6E259649"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Ленинградском учебном комбинате.</w:t>
      </w:r>
    </w:p>
    <w:p w14:paraId="33035971"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техникумах:</w:t>
      </w:r>
    </w:p>
    <w:p w14:paraId="228B25AF"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Саратовском,</w:t>
      </w:r>
    </w:p>
    <w:p w14:paraId="4F31780D"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Горьковском,</w:t>
      </w:r>
    </w:p>
    <w:p w14:paraId="37D75D85"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Воронежском,</w:t>
      </w:r>
    </w:p>
    <w:p w14:paraId="5C2B8624"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Московском спецслужб,</w:t>
      </w:r>
    </w:p>
    <w:p w14:paraId="0CC5F038"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Дирижаблестроительном комбинате и</w:t>
      </w:r>
    </w:p>
    <w:p w14:paraId="209D3F5B"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Киевском учебном комбинате.</w:t>
      </w:r>
    </w:p>
    <w:p w14:paraId="4B944393"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 “</w:t>
      </w:r>
      <w:proofErr w:type="spellStart"/>
      <w:r w:rsidRPr="004E10C1">
        <w:rPr>
          <w:rFonts w:ascii="Times New Roman" w:hAnsi="Times New Roman"/>
          <w:color w:val="000000" w:themeColor="text1"/>
          <w:sz w:val="16"/>
          <w:szCs w:val="16"/>
        </w:rPr>
        <w:t>Дирижаблестрое</w:t>
      </w:r>
      <w:proofErr w:type="spellEnd"/>
      <w:r w:rsidRPr="004E10C1">
        <w:rPr>
          <w:rFonts w:ascii="Times New Roman" w:hAnsi="Times New Roman"/>
          <w:color w:val="000000" w:themeColor="text1"/>
          <w:sz w:val="16"/>
          <w:szCs w:val="16"/>
        </w:rPr>
        <w:t>”.</w:t>
      </w:r>
    </w:p>
    <w:p w14:paraId="11F13D1D"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В “Аэрогеодезии” </w:t>
      </w:r>
      <w:proofErr w:type="spellStart"/>
      <w:r w:rsidRPr="004E10C1">
        <w:rPr>
          <w:rFonts w:ascii="Times New Roman" w:hAnsi="Times New Roman"/>
          <w:color w:val="000000" w:themeColor="text1"/>
          <w:sz w:val="16"/>
          <w:szCs w:val="16"/>
        </w:rPr>
        <w:t>НКТПрома</w:t>
      </w:r>
      <w:proofErr w:type="spellEnd"/>
      <w:r w:rsidRPr="004E10C1">
        <w:rPr>
          <w:rFonts w:ascii="Times New Roman" w:hAnsi="Times New Roman"/>
          <w:color w:val="000000" w:themeColor="text1"/>
          <w:sz w:val="16"/>
          <w:szCs w:val="16"/>
        </w:rPr>
        <w:t> — пом. начальника треста “Аэрогеодезия” по политической части.</w:t>
      </w:r>
    </w:p>
    <w:p w14:paraId="6EC24BC9"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Поручить Орготделу ЦК ВКП(б) (т. Полонскому) совместно с начальником Аэрофлота разработать положение о политотделах в гражданском воздушном флоте и установить перечень подразделений гражданского воздушного флота, где вводятся политруки, а также в двухмесячный срок укомплектовать создаваемые в системе ГВФ политорганы личным составом.</w:t>
      </w:r>
    </w:p>
    <w:p w14:paraId="2EE25E73"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Начполитотделы</w:t>
      </w:r>
      <w:proofErr w:type="spellEnd"/>
      <w:r w:rsidRPr="004E10C1">
        <w:rPr>
          <w:rFonts w:ascii="Times New Roman" w:hAnsi="Times New Roman"/>
          <w:color w:val="000000" w:themeColor="text1"/>
          <w:sz w:val="16"/>
          <w:szCs w:val="16"/>
        </w:rPr>
        <w:t xml:space="preserve"> утверждаются Оргбюро ЦК.</w:t>
      </w:r>
    </w:p>
    <w:p w14:paraId="3D4E2224" w14:textId="77777777" w:rsidR="0099583E" w:rsidRPr="004E10C1" w:rsidRDefault="0099583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Начальником Политуправления Аэрофлота назначить замначальника ГУГВФ т. Березина Н. С. (18064).</w:t>
      </w:r>
    </w:p>
    <w:p w14:paraId="79809A0A" w14:textId="77777777" w:rsidR="0099583E" w:rsidRPr="004E10C1" w:rsidRDefault="0099583E" w:rsidP="004E10C1">
      <w:pPr>
        <w:spacing w:after="0" w:line="240" w:lineRule="auto"/>
        <w:jc w:val="both"/>
        <w:rPr>
          <w:rFonts w:ascii="Times New Roman" w:hAnsi="Times New Roman"/>
          <w:color w:val="000000" w:themeColor="text1"/>
          <w:sz w:val="16"/>
          <w:szCs w:val="16"/>
        </w:rPr>
      </w:pPr>
    </w:p>
    <w:p w14:paraId="55A25F1A"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12750D2"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5463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открыли для судоходства БМК длинной 227 км и начали проводку боевых кораблей с БМ на СМ (3398,229).</w:t>
      </w:r>
    </w:p>
    <w:p w14:paraId="7C6ABB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5BA56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был издан приказ ОГПУ № 00233 «О реорганизации главного штаба строительства ББВП в Управление Беломорско-Балтийского исправительно-трудового лагеря ОГПУ». В нем говорилось:</w:t>
      </w:r>
    </w:p>
    <w:p w14:paraId="7892E0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окончанием строительства Беломорско-Балтийского водного пути приказываю:</w:t>
      </w:r>
    </w:p>
    <w:p w14:paraId="35C7EC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Главный штаб строительства ББВП со всеми его подразделениями в центре и </w:t>
      </w:r>
      <w:proofErr w:type="spellStart"/>
      <w:r w:rsidRPr="004E10C1">
        <w:rPr>
          <w:rFonts w:ascii="Times New Roman" w:hAnsi="Times New Roman"/>
          <w:color w:val="000000" w:themeColor="text1"/>
          <w:sz w:val="16"/>
          <w:szCs w:val="16"/>
        </w:rPr>
        <w:t>боеучастками</w:t>
      </w:r>
      <w:proofErr w:type="spellEnd"/>
      <w:r w:rsidRPr="004E10C1">
        <w:rPr>
          <w:rFonts w:ascii="Times New Roman" w:hAnsi="Times New Roman"/>
          <w:color w:val="000000" w:themeColor="text1"/>
          <w:sz w:val="16"/>
          <w:szCs w:val="16"/>
        </w:rPr>
        <w:t xml:space="preserve"> на местах с 15-го июля 1933 года реорганизовать в Управление </w:t>
      </w:r>
      <w:proofErr w:type="spellStart"/>
      <w:r w:rsidRPr="004E10C1">
        <w:rPr>
          <w:rFonts w:ascii="Times New Roman" w:hAnsi="Times New Roman"/>
          <w:color w:val="000000" w:themeColor="text1"/>
          <w:sz w:val="16"/>
          <w:szCs w:val="16"/>
        </w:rPr>
        <w:t>БеломорскоБалтийского</w:t>
      </w:r>
      <w:proofErr w:type="spellEnd"/>
      <w:r w:rsidRPr="004E10C1">
        <w:rPr>
          <w:rFonts w:ascii="Times New Roman" w:hAnsi="Times New Roman"/>
          <w:color w:val="000000" w:themeColor="text1"/>
          <w:sz w:val="16"/>
          <w:szCs w:val="16"/>
        </w:rPr>
        <w:t xml:space="preserve"> исправительно-трудового лагеря ОГПУ с центром в с. </w:t>
      </w:r>
      <w:proofErr w:type="spellStart"/>
      <w:r w:rsidRPr="004E10C1">
        <w:rPr>
          <w:rFonts w:ascii="Times New Roman" w:hAnsi="Times New Roman"/>
          <w:color w:val="000000" w:themeColor="text1"/>
          <w:sz w:val="16"/>
          <w:szCs w:val="16"/>
        </w:rPr>
        <w:t>Надвойцах</w:t>
      </w:r>
      <w:proofErr w:type="spellEnd"/>
      <w:r w:rsidRPr="004E10C1">
        <w:rPr>
          <w:rFonts w:ascii="Times New Roman" w:hAnsi="Times New Roman"/>
          <w:color w:val="000000" w:themeColor="text1"/>
          <w:sz w:val="16"/>
          <w:szCs w:val="16"/>
        </w:rPr>
        <w:t>.</w:t>
      </w:r>
    </w:p>
    <w:p w14:paraId="51BD29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задачей УББЛ, кроме непосредственного управления лагерем, является обеспечение бесперебойной эксплуатации ББВП в течение навигации 1933 года, производство всех доделочных и дополнительных работ по ББВП, ведение всех сплавных работ по Выгозерскому бассейну, устранение препятствий к свободному плаванию судов и выполнение всех прочих ранее принятых Управлением лагеря и строительством обязательств.</w:t>
      </w:r>
    </w:p>
    <w:p w14:paraId="60F116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Начальником Управления ББЛ назначить тов. Успенского Д. В., помощником н-ка УББЛ назначить тов. Ильиных Д. С.</w:t>
      </w:r>
    </w:p>
    <w:p w14:paraId="1C041F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Дислокацию ББЛ с 15.07.33 утвердить в составе:</w:t>
      </w:r>
    </w:p>
    <w:p w14:paraId="652CA2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1-го </w:t>
      </w:r>
      <w:proofErr w:type="spellStart"/>
      <w:r w:rsidRPr="004E10C1">
        <w:rPr>
          <w:rFonts w:ascii="Times New Roman" w:hAnsi="Times New Roman"/>
          <w:color w:val="000000" w:themeColor="text1"/>
          <w:sz w:val="16"/>
          <w:szCs w:val="16"/>
        </w:rPr>
        <w:t>Повенецкого</w:t>
      </w:r>
      <w:proofErr w:type="spellEnd"/>
      <w:r w:rsidRPr="004E10C1">
        <w:rPr>
          <w:rFonts w:ascii="Times New Roman" w:hAnsi="Times New Roman"/>
          <w:color w:val="000000" w:themeColor="text1"/>
          <w:sz w:val="16"/>
          <w:szCs w:val="16"/>
        </w:rPr>
        <w:t xml:space="preserve"> отделения на территории 1 и 2 боевых участков;</w:t>
      </w:r>
    </w:p>
    <w:p w14:paraId="7C5054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2-го Медвежьегорского отделения на территории Медвежьегорского отдельного боевого пункта и </w:t>
      </w:r>
      <w:proofErr w:type="spellStart"/>
      <w:r w:rsidRPr="004E10C1">
        <w:rPr>
          <w:rFonts w:ascii="Times New Roman" w:hAnsi="Times New Roman"/>
          <w:color w:val="000000" w:themeColor="text1"/>
          <w:sz w:val="16"/>
          <w:szCs w:val="16"/>
        </w:rPr>
        <w:t>Пушсовхоза</w:t>
      </w:r>
      <w:proofErr w:type="spellEnd"/>
      <w:r w:rsidRPr="004E10C1">
        <w:rPr>
          <w:rFonts w:ascii="Times New Roman" w:hAnsi="Times New Roman"/>
          <w:color w:val="000000" w:themeColor="text1"/>
          <w:sz w:val="16"/>
          <w:szCs w:val="16"/>
        </w:rPr>
        <w:t>;</w:t>
      </w:r>
    </w:p>
    <w:p w14:paraId="30D17A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3-го </w:t>
      </w:r>
      <w:proofErr w:type="spellStart"/>
      <w:r w:rsidRPr="004E10C1">
        <w:rPr>
          <w:rFonts w:ascii="Times New Roman" w:hAnsi="Times New Roman"/>
          <w:color w:val="000000" w:themeColor="text1"/>
          <w:sz w:val="16"/>
          <w:szCs w:val="16"/>
        </w:rPr>
        <w:t>Сосновецкого</w:t>
      </w:r>
      <w:proofErr w:type="spellEnd"/>
      <w:r w:rsidRPr="004E10C1">
        <w:rPr>
          <w:rFonts w:ascii="Times New Roman" w:hAnsi="Times New Roman"/>
          <w:color w:val="000000" w:themeColor="text1"/>
          <w:sz w:val="16"/>
          <w:szCs w:val="16"/>
        </w:rPr>
        <w:t xml:space="preserve"> отделения на территории 6 и 7 боевых участков;</w:t>
      </w:r>
    </w:p>
    <w:p w14:paraId="6F67F8F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4-го Сегежского отделения на территории 3 и 4 боевых участков.</w:t>
      </w:r>
    </w:p>
    <w:p w14:paraId="02C76A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Для руководства эксплуатацией канала ББВП и производства связанных с ней доделочных и дополнительных работ, организовать в составе Управления ББЛ Отдел пути и эксплуатации» (7560).</w:t>
      </w:r>
    </w:p>
    <w:p w14:paraId="373D8A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4F011A3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июля 1933 было подписано постановление СНК СССР № 1635:</w:t>
      </w:r>
    </w:p>
    <w:p w14:paraId="78582D8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народных комиссаров СССР, заслушав доклад председателя правительственной комиссии по приемке Беломорско-Балтийского водного пути тов. К. М. Лепина, постановляет:</w:t>
      </w:r>
    </w:p>
    <w:p w14:paraId="69D7D4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Сооружение Беломорско-Балтийского водного пути, предпринятое по инициативе тов. Сталина и открывающее широкие перспективы для дальнейшего экономического и культурного подъема советской Карелии и всего севера СССР,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нем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дает возможность немедленного приступа к широкой эксплуатации лесных, минерально-рудных, рыбных и прочих природных богатств этого края.</w:t>
      </w:r>
    </w:p>
    <w:p w14:paraId="17FB97E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Отметить, что сооружение Беломорско-Балтийского водного пути с общим объемом строительных работ земляных и скальных - 21 миллион кубометров, бетонных - 390 тысяч кубометров и ряжевых - 921 тысяча кубометров выполнено </w:t>
      </w:r>
      <w:proofErr w:type="spellStart"/>
      <w:r w:rsidRPr="004E10C1">
        <w:rPr>
          <w:rFonts w:ascii="Times New Roman" w:hAnsi="Times New Roman"/>
          <w:color w:val="000000" w:themeColor="text1"/>
          <w:sz w:val="16"/>
          <w:szCs w:val="16"/>
        </w:rPr>
        <w:t>Беломорстроем</w:t>
      </w:r>
      <w:proofErr w:type="spellEnd"/>
      <w:r w:rsidRPr="004E10C1">
        <w:rPr>
          <w:rFonts w:ascii="Times New Roman" w:hAnsi="Times New Roman"/>
          <w:color w:val="000000" w:themeColor="text1"/>
          <w:sz w:val="16"/>
          <w:szCs w:val="16"/>
        </w:rPr>
        <w:t xml:space="preserve"> под руководством ОГПУ силами осужденных на разные сроки уголовных в исключительно трудных геологических и гидрологических условиях в рекордно короткий в практике гидротехнического строительства срок - 20 месяцев.</w:t>
      </w:r>
    </w:p>
    <w:p w14:paraId="2A0067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Вместе с тем СНК СССР отмечает четкую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6C93F0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заключенных, получивших трудовые навыки и квалификацию и в целом ряде случаев хорошо проявивших себя в работе на строительстве.</w:t>
      </w:r>
    </w:p>
    <w:p w14:paraId="027623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этим возбудить перед Центральным Исполнительным Комитетом СССР ходатайство о награждении наиболее заслуженных и отличившихся работников, инженеров и руководителей </w:t>
      </w:r>
      <w:proofErr w:type="spellStart"/>
      <w:r w:rsidRPr="004E10C1">
        <w:rPr>
          <w:rFonts w:ascii="Times New Roman" w:hAnsi="Times New Roman"/>
          <w:color w:val="000000" w:themeColor="text1"/>
          <w:sz w:val="16"/>
          <w:szCs w:val="16"/>
        </w:rPr>
        <w:t>Беломорстроя</w:t>
      </w:r>
      <w:proofErr w:type="spellEnd"/>
      <w:r w:rsidRPr="004E10C1">
        <w:rPr>
          <w:rFonts w:ascii="Times New Roman" w:hAnsi="Times New Roman"/>
          <w:color w:val="000000" w:themeColor="text1"/>
          <w:sz w:val="16"/>
          <w:szCs w:val="16"/>
        </w:rPr>
        <w:t>.</w:t>
      </w:r>
    </w:p>
    <w:p w14:paraId="093106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Работу Правительственной комиссии по приемке Беломорско-Балтийского водного пути одобрить и считать законченной.</w:t>
      </w:r>
    </w:p>
    <w:p w14:paraId="38D779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Генеральный акт приемки Беломорско-Балтийского водного пути опубликовать.</w:t>
      </w:r>
    </w:p>
    <w:p w14:paraId="3D5DD4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Принять Беломорско-Балтийский водный путь в эксплуатацию с присвоением ему наименования «Беломорско-Балтийский канал имени тов. Сталина» и считать его открытым для плавания судов озерно-морского типа.</w:t>
      </w:r>
    </w:p>
    <w:p w14:paraId="53BD54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Зачислить Беломорско-Балтийский канал имени тов. Сталина в число действующих внутренних водных путей СССР» (7560).</w:t>
      </w:r>
    </w:p>
    <w:p w14:paraId="2153D7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87C8BE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10CB54"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5533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июля 1933 выходит на испытания ТБ-4 (АНТ-16). С 5М-34 (2305,43). На аэродром стал поступать в феврале-марте из-за задержки поступления моторов до декабря вместо августа, а до июля - дорабатывали на аэродроме (2310,143). Бомбоотсеки перед и за центропланом по 5 метров (81,88). Испытывал </w:t>
      </w:r>
      <w:proofErr w:type="spellStart"/>
      <w:r w:rsidRPr="004E10C1">
        <w:rPr>
          <w:rFonts w:ascii="Times New Roman" w:hAnsi="Times New Roman"/>
          <w:color w:val="000000" w:themeColor="text1"/>
          <w:sz w:val="16"/>
          <w:szCs w:val="16"/>
        </w:rPr>
        <w:t>М.М.Громов</w:t>
      </w:r>
      <w:proofErr w:type="spellEnd"/>
      <w:r w:rsidRPr="004E10C1">
        <w:rPr>
          <w:rFonts w:ascii="Times New Roman" w:hAnsi="Times New Roman"/>
          <w:color w:val="000000" w:themeColor="text1"/>
          <w:sz w:val="16"/>
          <w:szCs w:val="16"/>
        </w:rPr>
        <w:t xml:space="preserve"> до 29 сентября 1933 (92,433).</w:t>
      </w:r>
    </w:p>
    <w:p w14:paraId="179C01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до 23 сентября, когда его передали на совместные гос. и войсковые испытания (2072,64).</w:t>
      </w:r>
    </w:p>
    <w:p w14:paraId="56DF6C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Оценка </w:t>
      </w:r>
      <w:proofErr w:type="spellStart"/>
      <w:r w:rsidRPr="004E10C1">
        <w:rPr>
          <w:rFonts w:ascii="Times New Roman" w:hAnsi="Times New Roman"/>
          <w:color w:val="000000" w:themeColor="text1"/>
          <w:sz w:val="16"/>
          <w:szCs w:val="16"/>
        </w:rPr>
        <w:t>М.М.Громова</w:t>
      </w:r>
      <w:proofErr w:type="spellEnd"/>
      <w:r w:rsidRPr="004E10C1">
        <w:rPr>
          <w:rFonts w:ascii="Times New Roman" w:hAnsi="Times New Roman"/>
          <w:color w:val="000000" w:themeColor="text1"/>
          <w:sz w:val="16"/>
          <w:szCs w:val="16"/>
        </w:rPr>
        <w:t xml:space="preserve"> - “...Взлет - прост, тенденций к развороту - нет. </w:t>
      </w:r>
      <w:proofErr w:type="spellStart"/>
      <w:r w:rsidRPr="004E10C1">
        <w:rPr>
          <w:rFonts w:ascii="Times New Roman" w:hAnsi="Times New Roman"/>
          <w:color w:val="000000" w:themeColor="text1"/>
          <w:sz w:val="16"/>
          <w:szCs w:val="16"/>
        </w:rPr>
        <w:t>Разбер</w:t>
      </w:r>
      <w:proofErr w:type="spellEnd"/>
      <w:r w:rsidRPr="004E10C1">
        <w:rPr>
          <w:rFonts w:ascii="Times New Roman" w:hAnsi="Times New Roman"/>
          <w:color w:val="000000" w:themeColor="text1"/>
          <w:sz w:val="16"/>
          <w:szCs w:val="16"/>
        </w:rPr>
        <w:t xml:space="preserve"> - короток, При наборе высоты самолет устойчив и набирает высоту хорошо. При полете - устойчив и прост в управлении. При планировании - устойчив и перестановки стабилизатора почти не требуется. Посадка - очень </w:t>
      </w:r>
      <w:proofErr w:type="spellStart"/>
      <w:r w:rsidRPr="004E10C1">
        <w:rPr>
          <w:rFonts w:ascii="Times New Roman" w:hAnsi="Times New Roman"/>
          <w:color w:val="000000" w:themeColor="text1"/>
          <w:sz w:val="16"/>
          <w:szCs w:val="16"/>
        </w:rPr>
        <w:t>простаяч</w:t>
      </w:r>
      <w:proofErr w:type="spellEnd"/>
      <w:r w:rsidRPr="004E10C1">
        <w:rPr>
          <w:rFonts w:ascii="Times New Roman" w:hAnsi="Times New Roman"/>
          <w:color w:val="000000" w:themeColor="text1"/>
          <w:sz w:val="16"/>
          <w:szCs w:val="16"/>
        </w:rPr>
        <w:t>, заворотов при пробеге не чувствуется...” (7388, 8).</w:t>
      </w:r>
    </w:p>
    <w:p w14:paraId="54578A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D79542E" w14:textId="77777777" w:rsidR="00F702B9" w:rsidRPr="004E10C1" w:rsidRDefault="00F702B9"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 июля</w:t>
      </w:r>
      <w:r w:rsidRPr="004E10C1">
        <w:rPr>
          <w:rFonts w:ascii="Times New Roman" w:hAnsi="Times New Roman"/>
          <w:color w:val="000000" w:themeColor="text1"/>
          <w:sz w:val="16"/>
          <w:szCs w:val="16"/>
        </w:rPr>
        <w:t xml:space="preserve"> в 1933 году первый полет тяжелого бомбардировщика </w:t>
      </w:r>
      <w:hyperlink r:id="rId251" w:tgtFrame="_blank" w:history="1">
        <w:r w:rsidRPr="004E10C1">
          <w:rPr>
            <w:rFonts w:ascii="Times New Roman" w:hAnsi="Times New Roman"/>
            <w:color w:val="000000" w:themeColor="text1"/>
            <w:sz w:val="16"/>
            <w:szCs w:val="16"/>
          </w:rPr>
          <w:t xml:space="preserve">«АНТ-16» («ТБ-4») </w:t>
        </w:r>
      </w:hyperlink>
      <w:r w:rsidRPr="004E10C1">
        <w:rPr>
          <w:rFonts w:ascii="Times New Roman" w:hAnsi="Times New Roman"/>
          <w:color w:val="000000" w:themeColor="text1"/>
          <w:sz w:val="16"/>
          <w:szCs w:val="16"/>
        </w:rPr>
        <w:t xml:space="preserve">с шестью двигателями «М-34», пилот </w:t>
      </w:r>
      <w:proofErr w:type="spellStart"/>
      <w:r w:rsidRPr="004E10C1">
        <w:rPr>
          <w:rFonts w:ascii="Times New Roman" w:hAnsi="Times New Roman"/>
          <w:color w:val="000000" w:themeColor="text1"/>
          <w:sz w:val="16"/>
          <w:szCs w:val="16"/>
        </w:rPr>
        <w:t>М.М.Громов</w:t>
      </w:r>
      <w:proofErr w:type="spellEnd"/>
      <w:r w:rsidRPr="004E10C1">
        <w:rPr>
          <w:rFonts w:ascii="Times New Roman" w:hAnsi="Times New Roman"/>
          <w:color w:val="000000" w:themeColor="text1"/>
          <w:sz w:val="16"/>
          <w:szCs w:val="16"/>
        </w:rPr>
        <w:t xml:space="preserve">. Этот </w:t>
      </w:r>
      <w:proofErr w:type="spellStart"/>
      <w:r w:rsidRPr="004E10C1">
        <w:rPr>
          <w:rFonts w:ascii="Times New Roman" w:hAnsi="Times New Roman"/>
          <w:color w:val="000000" w:themeColor="text1"/>
          <w:sz w:val="16"/>
          <w:szCs w:val="16"/>
        </w:rPr>
        <w:t>шестимоторный</w:t>
      </w:r>
      <w:proofErr w:type="spellEnd"/>
      <w:r w:rsidRPr="004E10C1">
        <w:rPr>
          <w:rFonts w:ascii="Times New Roman" w:hAnsi="Times New Roman"/>
          <w:color w:val="000000" w:themeColor="text1"/>
          <w:sz w:val="16"/>
          <w:szCs w:val="16"/>
        </w:rPr>
        <w:t xml:space="preserve"> бомбардировщик имел самые крупные в мире бомбовые отсеки. Планировалось иметь: массу - 31000 кг (перегрузочная - 37000 кг), массу пустого - 10700 кг, максимальную скорость у земли - 208 км/ч, крейсерскую скорость - 160 км/ ч, потолок - 3400 м, дальность - 1600 км. Нормальная бомбовая нагрузка - 4000 кг, максимальная -10000 кг. Оборонительное вооружение: две пушки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калибра 20 мм, десять пулеметов «ДА». В серии не строился. Опыт был использован при постройке «АНТ-20» (14941).</w:t>
      </w:r>
    </w:p>
    <w:p w14:paraId="729F3762" w14:textId="77777777" w:rsidR="00F702B9" w:rsidRPr="004E10C1" w:rsidRDefault="00F702B9" w:rsidP="004E10C1">
      <w:pPr>
        <w:spacing w:after="0" w:line="240" w:lineRule="auto"/>
        <w:jc w:val="both"/>
        <w:rPr>
          <w:rFonts w:ascii="Times New Roman" w:hAnsi="Times New Roman"/>
          <w:color w:val="000000" w:themeColor="text1"/>
          <w:sz w:val="16"/>
          <w:szCs w:val="16"/>
        </w:rPr>
      </w:pPr>
    </w:p>
    <w:p w14:paraId="3661D948" w14:textId="77777777" w:rsidR="00DD1A96" w:rsidRPr="005C0EE3" w:rsidRDefault="00DD1A96" w:rsidP="00DD1A96">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3 июля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состоялся первый испытательный полет </w:t>
      </w:r>
      <w:proofErr w:type="spellStart"/>
      <w:r w:rsidRPr="005C0EE3">
        <w:rPr>
          <w:rFonts w:ascii="Times New Roman" w:hAnsi="Times New Roman"/>
          <w:color w:val="0070C0"/>
          <w:sz w:val="16"/>
          <w:szCs w:val="16"/>
        </w:rPr>
        <w:t>шестимоторного</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само</w:t>
      </w:r>
      <w:r w:rsidRPr="005C0EE3">
        <w:rPr>
          <w:rFonts w:ascii="Times New Roman" w:hAnsi="Times New Roman"/>
          <w:color w:val="0070C0"/>
          <w:sz w:val="16"/>
          <w:szCs w:val="16"/>
        </w:rPr>
        <w:t xml:space="preserve">лета АНТ-16 /ТВ-4/, представляющего собой дальнейшее развитие </w:t>
      </w:r>
      <w:r>
        <w:rPr>
          <w:rFonts w:ascii="Times New Roman" w:hAnsi="Times New Roman"/>
          <w:color w:val="0070C0"/>
          <w:sz w:val="16"/>
          <w:szCs w:val="16"/>
        </w:rPr>
        <w:t>бомбар</w:t>
      </w:r>
      <w:r w:rsidRPr="005C0EE3">
        <w:rPr>
          <w:rFonts w:ascii="Times New Roman" w:hAnsi="Times New Roman"/>
          <w:color w:val="0070C0"/>
          <w:sz w:val="16"/>
          <w:szCs w:val="16"/>
        </w:rPr>
        <w:t>дировщика ТВ-3 в увеличенных размерах.</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Вес пустого - 21,4 </w:t>
      </w:r>
      <w:proofErr w:type="spellStart"/>
      <w:r w:rsidRPr="005C0EE3">
        <w:rPr>
          <w:rFonts w:ascii="Times New Roman" w:hAnsi="Times New Roman"/>
          <w:color w:val="0070C0"/>
          <w:sz w:val="16"/>
          <w:szCs w:val="16"/>
        </w:rPr>
        <w:t>т</w:t>
      </w:r>
      <w:r>
        <w:rPr>
          <w:rFonts w:ascii="Times New Roman" w:hAnsi="Times New Roman"/>
          <w:color w:val="0070C0"/>
          <w:sz w:val="16"/>
          <w:szCs w:val="16"/>
        </w:rPr>
        <w:t>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пол</w:t>
      </w:r>
      <w:r w:rsidRPr="005C0EE3">
        <w:rPr>
          <w:rFonts w:ascii="Times New Roman" w:hAnsi="Times New Roman"/>
          <w:color w:val="0070C0"/>
          <w:sz w:val="16"/>
          <w:szCs w:val="16"/>
        </w:rPr>
        <w:t xml:space="preserve">етный вес - 33,3 </w:t>
      </w:r>
      <w:proofErr w:type="spellStart"/>
      <w:r w:rsidRPr="005C0EE3">
        <w:rPr>
          <w:rFonts w:ascii="Times New Roman" w:hAnsi="Times New Roman"/>
          <w:color w:val="0070C0"/>
          <w:sz w:val="16"/>
          <w:szCs w:val="16"/>
        </w:rPr>
        <w:t>тн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бомбовая нагрузка - 4-10 тонн;</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экипаж </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12 чело</w:t>
      </w:r>
      <w:r w:rsidRPr="005C0EE3">
        <w:rPr>
          <w:rFonts w:ascii="Times New Roman" w:hAnsi="Times New Roman"/>
          <w:color w:val="0070C0"/>
          <w:sz w:val="16"/>
          <w:szCs w:val="16"/>
        </w:rPr>
        <w:t>век. Моторы М-34Р,</w:t>
      </w:r>
      <w:r>
        <w:rPr>
          <w:rFonts w:ascii="Times New Roman" w:hAnsi="Times New Roman"/>
          <w:color w:val="0070C0"/>
          <w:sz w:val="16"/>
          <w:szCs w:val="16"/>
        </w:rPr>
        <w:t xml:space="preserve"> </w:t>
      </w:r>
      <w:r w:rsidRPr="005C0EE3">
        <w:rPr>
          <w:rFonts w:ascii="Times New Roman" w:hAnsi="Times New Roman"/>
          <w:color w:val="0070C0"/>
          <w:sz w:val="16"/>
          <w:szCs w:val="16"/>
        </w:rPr>
        <w:t>из коих два устанавливались над фюзеляжем.</w:t>
      </w:r>
      <w:r>
        <w:rPr>
          <w:rFonts w:ascii="Times New Roman" w:hAnsi="Times New Roman"/>
          <w:color w:val="0070C0"/>
          <w:sz w:val="16"/>
          <w:szCs w:val="16"/>
        </w:rPr>
        <w:t xml:space="preserve"> Резуль</w:t>
      </w:r>
      <w:r w:rsidRPr="005C0EE3">
        <w:rPr>
          <w:rFonts w:ascii="Times New Roman" w:hAnsi="Times New Roman"/>
          <w:color w:val="0070C0"/>
          <w:sz w:val="16"/>
          <w:szCs w:val="16"/>
        </w:rPr>
        <w:t xml:space="preserve">таты испытаний были признаны </w:t>
      </w:r>
      <w:proofErr w:type="spellStart"/>
      <w:r w:rsidRPr="005C0EE3">
        <w:rPr>
          <w:rFonts w:ascii="Times New Roman" w:hAnsi="Times New Roman"/>
          <w:color w:val="0070C0"/>
          <w:sz w:val="16"/>
          <w:szCs w:val="16"/>
        </w:rPr>
        <w:t>неудовлетворительнымз</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 </w:t>
      </w:r>
      <w:r>
        <w:rPr>
          <w:rFonts w:ascii="Times New Roman" w:hAnsi="Times New Roman"/>
          <w:color w:val="0070C0"/>
          <w:sz w:val="16"/>
          <w:szCs w:val="16"/>
        </w:rPr>
        <w:t>был</w:t>
      </w:r>
      <w:r w:rsidRPr="005C0EE3">
        <w:rPr>
          <w:rFonts w:ascii="Times New Roman" w:hAnsi="Times New Roman"/>
          <w:color w:val="0070C0"/>
          <w:sz w:val="16"/>
          <w:szCs w:val="16"/>
        </w:rPr>
        <w:t xml:space="preserve"> забракован,</w:t>
      </w:r>
      <w:r>
        <w:rPr>
          <w:rFonts w:ascii="Times New Roman" w:hAnsi="Times New Roman"/>
          <w:color w:val="0070C0"/>
          <w:sz w:val="16"/>
          <w:szCs w:val="16"/>
        </w:rPr>
        <w:t xml:space="preserve"> </w:t>
      </w:r>
      <w:r w:rsidRPr="005C0EE3">
        <w:rPr>
          <w:rFonts w:ascii="Times New Roman" w:hAnsi="Times New Roman"/>
          <w:color w:val="0070C0"/>
          <w:sz w:val="16"/>
          <w:szCs w:val="16"/>
        </w:rPr>
        <w:t>но опыт его постройки был использован в строитель</w:t>
      </w:r>
      <w:r>
        <w:rPr>
          <w:rFonts w:ascii="Times New Roman" w:hAnsi="Times New Roman"/>
          <w:color w:val="0070C0"/>
          <w:sz w:val="16"/>
          <w:szCs w:val="16"/>
        </w:rPr>
        <w:t xml:space="preserve">стве </w:t>
      </w:r>
      <w:r w:rsidRPr="005C0EE3">
        <w:rPr>
          <w:rFonts w:ascii="Times New Roman" w:hAnsi="Times New Roman"/>
          <w:color w:val="0070C0"/>
          <w:sz w:val="16"/>
          <w:szCs w:val="16"/>
        </w:rPr>
        <w:t>еще большего самолета - АНТ-20,</w:t>
      </w:r>
    </w:p>
    <w:p w14:paraId="62D971E0" w14:textId="77777777" w:rsidR="00DD1A96" w:rsidRDefault="00DD1A96" w:rsidP="00DD1A96">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/По материалам </w:t>
      </w:r>
      <w:proofErr w:type="spellStart"/>
      <w:r>
        <w:rPr>
          <w:rFonts w:ascii="Times New Roman" w:hAnsi="Times New Roman"/>
          <w:color w:val="0070C0"/>
          <w:sz w:val="16"/>
          <w:szCs w:val="16"/>
        </w:rPr>
        <w:t>В.Б.</w:t>
      </w:r>
      <w:r w:rsidRPr="005C0EE3">
        <w:rPr>
          <w:rFonts w:ascii="Times New Roman" w:hAnsi="Times New Roman"/>
          <w:color w:val="0070C0"/>
          <w:sz w:val="16"/>
          <w:szCs w:val="16"/>
        </w:rPr>
        <w:t>Шаврова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4AF28C98" w14:textId="77777777" w:rsidR="00DD1A96" w:rsidRPr="005C0EE3" w:rsidRDefault="00DD1A96" w:rsidP="00DD1A96">
      <w:pPr>
        <w:spacing w:after="0" w:line="240" w:lineRule="auto"/>
        <w:jc w:val="both"/>
        <w:rPr>
          <w:rFonts w:ascii="Times New Roman" w:hAnsi="Times New Roman"/>
          <w:color w:val="0070C0"/>
          <w:sz w:val="16"/>
          <w:szCs w:val="16"/>
        </w:rPr>
      </w:pPr>
    </w:p>
    <w:p w14:paraId="611CA02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г. М.М. Громов впервые поднял новый бомбардировщик ТБ-4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23944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w:t>
      </w:r>
      <w:proofErr w:type="spellStart"/>
      <w:r w:rsidRPr="004E10C1">
        <w:rPr>
          <w:rFonts w:ascii="Times New Roman" w:hAnsi="Times New Roman"/>
          <w:color w:val="000000" w:themeColor="text1"/>
          <w:sz w:val="16"/>
          <w:szCs w:val="16"/>
        </w:rPr>
        <w:t>перекомпенсация</w:t>
      </w:r>
      <w:proofErr w:type="spellEnd"/>
      <w:r w:rsidRPr="004E10C1">
        <w:rPr>
          <w:rFonts w:ascii="Times New Roman" w:hAnsi="Times New Roman"/>
          <w:color w:val="000000" w:themeColor="text1"/>
          <w:sz w:val="16"/>
          <w:szCs w:val="16"/>
        </w:rPr>
        <w:t xml:space="preserve"> руля направления. При одном из последующих полетов, 5 августа, с тандемной установки сорвало задний капот, который ударом расколол винт.</w:t>
      </w:r>
    </w:p>
    <w:p w14:paraId="0A16E2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2AE96E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8497C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164118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w:t>
      </w:r>
      <w:proofErr w:type="spellStart"/>
      <w:r w:rsidRPr="004E10C1">
        <w:rPr>
          <w:rFonts w:ascii="Times New Roman" w:hAnsi="Times New Roman"/>
          <w:color w:val="000000" w:themeColor="text1"/>
          <w:sz w:val="16"/>
          <w:szCs w:val="16"/>
        </w:rPr>
        <w:t>перекомпенсация</w:t>
      </w:r>
      <w:proofErr w:type="spellEnd"/>
      <w:r w:rsidRPr="004E10C1">
        <w:rPr>
          <w:rFonts w:ascii="Times New Roman" w:hAnsi="Times New Roman"/>
          <w:color w:val="000000" w:themeColor="text1"/>
          <w:sz w:val="16"/>
          <w:szCs w:val="16"/>
        </w:rPr>
        <w:t xml:space="preserve"> руля направления. При одном из последующих полетов, 5 августа, с тандемной установки сорвало задний капот, который ударом расколол винт.</w:t>
      </w:r>
    </w:p>
    <w:p w14:paraId="5A50C3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6762976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6D37B0E"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июля 1933 года состоялся первый полет опытного самолета ТБ-4 (АНТ-16). Построена единственная машина, которую использовали для совместных с НИИ ВВС испытаний, связанных с постройкой </w:t>
      </w:r>
      <w:proofErr w:type="gramStart"/>
      <w:r w:rsidRPr="00612F62">
        <w:rPr>
          <w:rFonts w:ascii="Times New Roman" w:hAnsi="Times New Roman"/>
          <w:color w:val="0070C0"/>
          <w:sz w:val="16"/>
          <w:szCs w:val="16"/>
        </w:rPr>
        <w:t>самолета</w:t>
      </w:r>
      <w:proofErr w:type="gramEnd"/>
      <w:r w:rsidRPr="00612F62">
        <w:rPr>
          <w:rFonts w:ascii="Times New Roman" w:hAnsi="Times New Roman"/>
          <w:color w:val="0070C0"/>
          <w:sz w:val="16"/>
          <w:szCs w:val="16"/>
        </w:rPr>
        <w:t xml:space="preserve"> АНТ—20 (23474).</w:t>
      </w:r>
    </w:p>
    <w:p w14:paraId="4A24897F" w14:textId="77777777" w:rsidR="005E0042" w:rsidRPr="00612F62" w:rsidRDefault="005E0042" w:rsidP="005E0042">
      <w:pPr>
        <w:spacing w:after="0" w:line="240" w:lineRule="auto"/>
        <w:jc w:val="both"/>
        <w:rPr>
          <w:rFonts w:ascii="Times New Roman" w:hAnsi="Times New Roman"/>
          <w:color w:val="0070C0"/>
          <w:sz w:val="16"/>
          <w:szCs w:val="16"/>
        </w:rPr>
      </w:pPr>
    </w:p>
    <w:p w14:paraId="76BBBCED"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июля 1933 г. М.М. Громов впервые поднял ТБ—4 в воздух. Он отметил про</w:t>
      </w:r>
      <w:r w:rsidRPr="00612F62">
        <w:rPr>
          <w:rFonts w:ascii="Times New Roman" w:hAnsi="Times New Roman"/>
          <w:color w:val="0070C0"/>
          <w:sz w:val="16"/>
          <w:szCs w:val="16"/>
        </w:rPr>
        <w:softHyphen/>
        <w:t>стоту взлета и посадки, устойчивость машины при наборе высоты и в гори</w:t>
      </w:r>
      <w:r w:rsidRPr="00612F62">
        <w:rPr>
          <w:rFonts w:ascii="Times New Roman" w:hAnsi="Times New Roman"/>
          <w:color w:val="0070C0"/>
          <w:sz w:val="16"/>
          <w:szCs w:val="16"/>
        </w:rPr>
        <w:softHyphen/>
        <w:t>зонтальном полете. Однако усилия на педалях оказались чрезмерными, и при</w:t>
      </w:r>
      <w:r w:rsidRPr="00612F62">
        <w:rPr>
          <w:rFonts w:ascii="Times New Roman" w:hAnsi="Times New Roman"/>
          <w:color w:val="0070C0"/>
          <w:sz w:val="16"/>
          <w:szCs w:val="16"/>
        </w:rPr>
        <w:softHyphen/>
        <w:t>шлось изменить степень аэродинамиче</w:t>
      </w:r>
      <w:r w:rsidRPr="00612F62">
        <w:rPr>
          <w:rFonts w:ascii="Times New Roman" w:hAnsi="Times New Roman"/>
          <w:color w:val="0070C0"/>
          <w:sz w:val="16"/>
          <w:szCs w:val="16"/>
        </w:rPr>
        <w:softHyphen/>
        <w:t>ской компенсации руля направления (23474).</w:t>
      </w:r>
    </w:p>
    <w:p w14:paraId="1B4BD09A" w14:textId="77777777" w:rsidR="005E0042" w:rsidRPr="00612F62" w:rsidRDefault="005E0042" w:rsidP="005E0042">
      <w:pPr>
        <w:spacing w:after="0" w:line="240" w:lineRule="auto"/>
        <w:jc w:val="both"/>
        <w:rPr>
          <w:rFonts w:ascii="Times New Roman" w:hAnsi="Times New Roman"/>
          <w:color w:val="0070C0"/>
          <w:sz w:val="16"/>
          <w:szCs w:val="16"/>
        </w:rPr>
      </w:pPr>
    </w:p>
    <w:p w14:paraId="468E6B34"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июля 1933 г. комиссия под руковод</w:t>
      </w:r>
      <w:r w:rsidRPr="00612F62">
        <w:rPr>
          <w:rFonts w:ascii="Times New Roman" w:hAnsi="Times New Roman"/>
          <w:color w:val="0070C0"/>
          <w:sz w:val="16"/>
          <w:szCs w:val="16"/>
        </w:rPr>
        <w:softHyphen/>
        <w:t xml:space="preserve">ством помощника начальника КОСОС А.В. </w:t>
      </w:r>
      <w:proofErr w:type="spellStart"/>
      <w:r w:rsidRPr="00612F62">
        <w:rPr>
          <w:rFonts w:ascii="Times New Roman" w:hAnsi="Times New Roman"/>
          <w:color w:val="0070C0"/>
          <w:sz w:val="16"/>
          <w:szCs w:val="16"/>
        </w:rPr>
        <w:t>Надашкевича</w:t>
      </w:r>
      <w:proofErr w:type="spellEnd"/>
      <w:r w:rsidRPr="00612F62">
        <w:rPr>
          <w:rFonts w:ascii="Times New Roman" w:hAnsi="Times New Roman"/>
          <w:color w:val="0070C0"/>
          <w:sz w:val="16"/>
          <w:szCs w:val="16"/>
        </w:rPr>
        <w:t xml:space="preserve"> осмотрела макет АНТ—36 и предложила сделать несколько доработок. На 25 июля назначили макет</w:t>
      </w:r>
      <w:r w:rsidRPr="00612F62">
        <w:rPr>
          <w:rFonts w:ascii="Times New Roman" w:hAnsi="Times New Roman"/>
          <w:color w:val="0070C0"/>
          <w:sz w:val="16"/>
          <w:szCs w:val="16"/>
        </w:rPr>
        <w:softHyphen/>
        <w:t>ную комиссию с представителями НИИ ВВС. С незначительными замечаниями макет утвердили.</w:t>
      </w:r>
    </w:p>
    <w:p w14:paraId="60B379C3"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 ЦАГИ получил до</w:t>
      </w:r>
      <w:r w:rsidRPr="00612F62">
        <w:rPr>
          <w:rFonts w:ascii="Times New Roman" w:hAnsi="Times New Roman"/>
          <w:color w:val="0070C0"/>
          <w:sz w:val="16"/>
          <w:szCs w:val="16"/>
        </w:rPr>
        <w:softHyphen/>
        <w:t>полнительные пожелания военных:</w:t>
      </w:r>
    </w:p>
    <w:p w14:paraId="60531FCE"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педали ножного управления долж</w:t>
      </w:r>
      <w:r w:rsidRPr="00612F62">
        <w:rPr>
          <w:rFonts w:ascii="Times New Roman" w:hAnsi="Times New Roman"/>
          <w:color w:val="0070C0"/>
          <w:sz w:val="16"/>
          <w:szCs w:val="16"/>
        </w:rPr>
        <w:softHyphen/>
        <w:t>ны регулироваться под рост летчика,</w:t>
      </w:r>
    </w:p>
    <w:p w14:paraId="6FF8063D"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системы слива горючего, в полете надо предусмотреть возможность дозаправки самолета в воздухе,</w:t>
      </w:r>
    </w:p>
    <w:p w14:paraId="19143B4A"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двигатель должен запускаться из ка</w:t>
      </w:r>
      <w:r w:rsidRPr="00612F62">
        <w:rPr>
          <w:rFonts w:ascii="Times New Roman" w:hAnsi="Times New Roman"/>
          <w:color w:val="0070C0"/>
          <w:sz w:val="16"/>
          <w:szCs w:val="16"/>
        </w:rPr>
        <w:softHyphen/>
        <w:t>бины летчика,</w:t>
      </w:r>
    </w:p>
    <w:p w14:paraId="3833335D"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нужны приборы, указывающие рас</w:t>
      </w:r>
      <w:r w:rsidRPr="00612F62">
        <w:rPr>
          <w:rFonts w:ascii="Times New Roman" w:hAnsi="Times New Roman"/>
          <w:color w:val="0070C0"/>
          <w:sz w:val="16"/>
          <w:szCs w:val="16"/>
        </w:rPr>
        <w:softHyphen/>
        <w:t>ход горючего в полете.</w:t>
      </w:r>
    </w:p>
    <w:p w14:paraId="1F465A71" w14:textId="77777777" w:rsidR="005E0042" w:rsidRPr="00612F62" w:rsidRDefault="005E0042" w:rsidP="005E004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состав оборонительного вооруже</w:t>
      </w:r>
      <w:r w:rsidRPr="00612F62">
        <w:rPr>
          <w:rFonts w:ascii="Times New Roman" w:hAnsi="Times New Roman"/>
          <w:color w:val="0070C0"/>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w:t>
      </w:r>
      <w:proofErr w:type="spellStart"/>
      <w:r w:rsidRPr="00612F62">
        <w:rPr>
          <w:rFonts w:ascii="Times New Roman" w:hAnsi="Times New Roman"/>
          <w:color w:val="0070C0"/>
          <w:sz w:val="16"/>
          <w:szCs w:val="16"/>
        </w:rPr>
        <w:t>подхвостовом</w:t>
      </w:r>
      <w:proofErr w:type="spellEnd"/>
      <w:r w:rsidRPr="00612F62">
        <w:rPr>
          <w:rFonts w:ascii="Times New Roman" w:hAnsi="Times New Roman"/>
          <w:color w:val="0070C0"/>
          <w:sz w:val="16"/>
          <w:szCs w:val="16"/>
        </w:rPr>
        <w:t xml:space="preserve"> огневом гнезде» для</w:t>
      </w:r>
      <w:r w:rsidRPr="00612F62">
        <w:rPr>
          <w:rFonts w:ascii="Times New Roman" w:hAnsi="Times New Roman"/>
          <w:color w:val="0070C0"/>
          <w:sz w:val="16"/>
          <w:szCs w:val="16"/>
        </w:rPr>
        <w:tab/>
        <w:t xml:space="preserve">4 июля 1933 г. начали строить «МГ», а менее чем через год — 1 апреля 1934 г. он уже был готов. Его </w:t>
      </w:r>
      <w:proofErr w:type="spellStart"/>
      <w:r w:rsidRPr="00612F62">
        <w:rPr>
          <w:rFonts w:ascii="Times New Roman" w:hAnsi="Times New Roman"/>
          <w:color w:val="0070C0"/>
          <w:sz w:val="16"/>
          <w:szCs w:val="16"/>
        </w:rPr>
        <w:t>расстыковали</w:t>
      </w:r>
      <w:proofErr w:type="spellEnd"/>
      <w:r w:rsidRPr="00612F62">
        <w:rPr>
          <w:rFonts w:ascii="Times New Roman" w:hAnsi="Times New Roman"/>
          <w:color w:val="0070C0"/>
          <w:sz w:val="16"/>
          <w:szCs w:val="16"/>
        </w:rPr>
        <w:t xml:space="preserve"> и по час</w:t>
      </w:r>
      <w:r w:rsidRPr="00612F62">
        <w:rPr>
          <w:rFonts w:ascii="Times New Roman" w:hAnsi="Times New Roman"/>
          <w:color w:val="0070C0"/>
          <w:sz w:val="16"/>
          <w:szCs w:val="16"/>
        </w:rPr>
        <w:softHyphen/>
        <w:t>тям перевезли на Центральный аэродром, где снова собрали. На постройку «МГ» за</w:t>
      </w:r>
      <w:r w:rsidRPr="00612F62">
        <w:rPr>
          <w:rFonts w:ascii="Times New Roman" w:hAnsi="Times New Roman"/>
          <w:color w:val="0070C0"/>
          <w:sz w:val="16"/>
          <w:szCs w:val="16"/>
        </w:rPr>
        <w:softHyphen/>
        <w:t>тратили 586,8 тыс. часов и 2574,4 тыс. руб</w:t>
      </w:r>
      <w:r w:rsidRPr="00612F62">
        <w:rPr>
          <w:rFonts w:ascii="Times New Roman" w:hAnsi="Times New Roman"/>
          <w:color w:val="0070C0"/>
          <w:sz w:val="16"/>
          <w:szCs w:val="16"/>
        </w:rPr>
        <w:softHyphen/>
        <w:t>лей (не считая институтских расходов) (23474).</w:t>
      </w:r>
    </w:p>
    <w:p w14:paraId="69086ADA" w14:textId="77777777" w:rsidR="005E0042" w:rsidRPr="00612F62" w:rsidRDefault="005E0042" w:rsidP="005E0042">
      <w:pPr>
        <w:spacing w:after="0" w:line="240" w:lineRule="auto"/>
        <w:jc w:val="both"/>
        <w:rPr>
          <w:rFonts w:ascii="Times New Roman" w:hAnsi="Times New Roman"/>
          <w:color w:val="0070C0"/>
          <w:sz w:val="16"/>
          <w:szCs w:val="16"/>
        </w:rPr>
      </w:pPr>
    </w:p>
    <w:p w14:paraId="4C5635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состоялось заседание макетной комиссии по РД - военный вариант (1102).</w:t>
      </w:r>
    </w:p>
    <w:p w14:paraId="2253858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93750EE"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A28AB14"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37F8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июля 1933-го начальник ГУЛАГа Берман и начальник Финотдела ОГПУ Л. И. </w:t>
      </w:r>
      <w:proofErr w:type="spellStart"/>
      <w:r w:rsidRPr="004E10C1">
        <w:rPr>
          <w:rFonts w:ascii="Times New Roman" w:hAnsi="Times New Roman"/>
          <w:color w:val="000000" w:themeColor="text1"/>
          <w:sz w:val="16"/>
          <w:szCs w:val="16"/>
        </w:rPr>
        <w:t>Берензон</w:t>
      </w:r>
      <w:proofErr w:type="spellEnd"/>
      <w:r w:rsidRPr="004E10C1">
        <w:rPr>
          <w:rFonts w:ascii="Times New Roman" w:hAnsi="Times New Roman"/>
          <w:color w:val="000000" w:themeColor="text1"/>
          <w:sz w:val="16"/>
          <w:szCs w:val="16"/>
        </w:rPr>
        <w:t xml:space="preserve"> сообщили в адрес «</w:t>
      </w:r>
      <w:proofErr w:type="spellStart"/>
      <w:r w:rsidRPr="004E10C1">
        <w:rPr>
          <w:rFonts w:ascii="Times New Roman" w:hAnsi="Times New Roman"/>
          <w:color w:val="000000" w:themeColor="text1"/>
          <w:sz w:val="16"/>
          <w:szCs w:val="16"/>
        </w:rPr>
        <w:t>Трансугля</w:t>
      </w:r>
      <w:proofErr w:type="spellEnd"/>
      <w:r w:rsidRPr="004E10C1">
        <w:rPr>
          <w:rFonts w:ascii="Times New Roman" w:hAnsi="Times New Roman"/>
          <w:color w:val="000000" w:themeColor="text1"/>
          <w:sz w:val="16"/>
          <w:szCs w:val="16"/>
        </w:rPr>
        <w:t xml:space="preserve"> НКПС СССР»:</w:t>
      </w:r>
    </w:p>
    <w:p w14:paraId="2F4174F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основании постановления директивных органов для работ по </w:t>
      </w:r>
      <w:proofErr w:type="spellStart"/>
      <w:r w:rsidRPr="004E10C1">
        <w:rPr>
          <w:rFonts w:ascii="Times New Roman" w:hAnsi="Times New Roman"/>
          <w:color w:val="000000" w:themeColor="text1"/>
          <w:sz w:val="16"/>
          <w:szCs w:val="16"/>
        </w:rPr>
        <w:t>Райчихинскому</w:t>
      </w:r>
      <w:proofErr w:type="spellEnd"/>
      <w:r w:rsidRPr="004E10C1">
        <w:rPr>
          <w:rFonts w:ascii="Times New Roman" w:hAnsi="Times New Roman"/>
          <w:color w:val="000000" w:themeColor="text1"/>
          <w:sz w:val="16"/>
          <w:szCs w:val="16"/>
        </w:rPr>
        <w:t xml:space="preserve"> угольному месторождению Вам будет направлено 2.000 человек рабочих.</w:t>
      </w:r>
    </w:p>
    <w:p w14:paraId="7D30F0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Нами одновременно дано задание, чтобы люди были доставлены к 20.07.33 на место работ». Уже 11 февраля 1934 года Ягода доложил председателю СНК СССР В. М. Молотову: «Дальневосточные лагеря ОГПУ по договору с трестом </w:t>
      </w:r>
      <w:proofErr w:type="spellStart"/>
      <w:r w:rsidRPr="004E10C1">
        <w:rPr>
          <w:rFonts w:ascii="Times New Roman" w:hAnsi="Times New Roman"/>
          <w:color w:val="000000" w:themeColor="text1"/>
          <w:sz w:val="16"/>
          <w:szCs w:val="16"/>
        </w:rPr>
        <w:t>Дальтрансуголь</w:t>
      </w:r>
      <w:proofErr w:type="spellEnd"/>
      <w:r w:rsidRPr="004E10C1">
        <w:rPr>
          <w:rFonts w:ascii="Times New Roman" w:hAnsi="Times New Roman"/>
          <w:color w:val="000000" w:themeColor="text1"/>
          <w:sz w:val="16"/>
          <w:szCs w:val="16"/>
        </w:rPr>
        <w:t xml:space="preserve"> НКПС производят работу на рудниках «Артем» и «Райчиха» Дальневосточного края» (7560).</w:t>
      </w:r>
    </w:p>
    <w:p w14:paraId="598C6C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B3C1737"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B5385A0"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3A33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3-5 июля 1933 г. в ходе Лондонской экономической конференции Советский Союз подписал три раздельные конвенции - в основном с граничащими с ним государствами. Первая конвенция была подписана Афганистаном, Ираном, Латвией, Польшей, Румынией, СССР и Эстонией; в 1934 г. к ней присоединилась Финляндия. Вторая - Румынией, СССР, Турцией, Чехословакией и Югославией. Третья - СССР и Литвой. Турция и Румыния подписали две конвенции, которые были по содержанию идентичны. Это было связано с тем, что страны Малой Антанты и Балканской Антанты подписывали обе конвенции, выступая не в своем национальном качестве, а как участники соответствующих блоков.</w:t>
      </w:r>
    </w:p>
    <w:p w14:paraId="79DC50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Агрессией признавались: 1) объявление одним государством войны другому; 2) вторжение вооруженными силами хотя бы и без объявления войны; 3) нападение сухопутными, военно-морскими или военно-воздушными силами на территорию, морские и воздушные суда другого государства; 4) морская блокада берегов или портов; 5) поддержка вооруженным бандам, которые, будучи образованными на территории одного государства, вторгнутся на территорию другого (3871).</w:t>
      </w:r>
    </w:p>
    <w:p w14:paraId="13F800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C33543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в Лондоне была подписана конвенция по определению агрессии (2579), инициированная СССР (3186).</w:t>
      </w:r>
    </w:p>
    <w:p w14:paraId="4833A1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FC93539"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по инициативе СССР 11 государств подписали Конвенцию об определении агрессора (12629).</w:t>
      </w:r>
    </w:p>
    <w:p w14:paraId="650BC2D7" w14:textId="77777777" w:rsidR="004050DA" w:rsidRPr="004E10C1" w:rsidRDefault="004050D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EAB1E"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подписана Лондонская конвенция об определении агрессии (4962).</w:t>
      </w:r>
    </w:p>
    <w:p w14:paraId="72375EC9"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C2A66"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 1933 СССР и его ближайшие соседи подписывают Лондонскую конвенцию, содержащую определение агрессии (4962).</w:t>
      </w:r>
    </w:p>
    <w:p w14:paraId="0C335BC2"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3C6A5" w14:textId="77777777" w:rsidR="00DF67A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DF85F04" w14:textId="77777777" w:rsidR="00DF67AB" w:rsidRPr="004E10C1" w:rsidRDefault="00DF67A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61E357" w14:textId="77777777" w:rsidR="00DF67AB" w:rsidRPr="004E10C1" w:rsidRDefault="00DF67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 июля</w:t>
      </w:r>
      <w:r w:rsidRPr="004E10C1">
        <w:rPr>
          <w:rFonts w:ascii="Times New Roman" w:hAnsi="Times New Roman"/>
          <w:color w:val="000000" w:themeColor="text1"/>
          <w:sz w:val="16"/>
          <w:szCs w:val="16"/>
        </w:rPr>
        <w:t xml:space="preserve"> в 1933 году восемь государств подписали в Лондоне Конвенцию об определении агрессии. Восемь: Афганистан, Латвия, Персия (так назывался тогда Иран), Польша, Румыния, Турция, Эстония - и Советский Союз. В свете последующей истории - интересен состав участников конвенции (14941).</w:t>
      </w:r>
    </w:p>
    <w:p w14:paraId="225B2DA4" w14:textId="77777777" w:rsidR="00DF67AB" w:rsidRPr="004E10C1" w:rsidRDefault="00DF67AB" w:rsidP="004E10C1">
      <w:pPr>
        <w:spacing w:after="0" w:line="240" w:lineRule="auto"/>
        <w:jc w:val="both"/>
        <w:rPr>
          <w:rFonts w:ascii="Times New Roman" w:hAnsi="Times New Roman"/>
          <w:color w:val="000000" w:themeColor="text1"/>
          <w:sz w:val="16"/>
          <w:szCs w:val="16"/>
        </w:rPr>
      </w:pPr>
    </w:p>
    <w:p w14:paraId="1EF2A66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DE75FC3"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51B6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началась постройка АНТ-20 и продолжалась по 1 апреля 1934 (438,668).</w:t>
      </w:r>
    </w:p>
    <w:p w14:paraId="29D5ED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0EF61E7F"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июля 1933 г. было начато строительство МГ, 3 апреля 1934 г. его вывезли на аэродром, а 14 апреля специальная комиссия произвела приемку самолета. 17 июня 1934 года летчик-испытатель ЦАГИ </w:t>
      </w:r>
      <w:proofErr w:type="spellStart"/>
      <w:r w:rsidRPr="004E10C1">
        <w:rPr>
          <w:rFonts w:ascii="Times New Roman" w:hAnsi="Times New Roman"/>
          <w:color w:val="000000" w:themeColor="text1"/>
          <w:sz w:val="16"/>
          <w:szCs w:val="16"/>
        </w:rPr>
        <w:t>М.Громов</w:t>
      </w:r>
      <w:proofErr w:type="spellEnd"/>
      <w:r w:rsidRPr="004E10C1">
        <w:rPr>
          <w:rFonts w:ascii="Times New Roman" w:hAnsi="Times New Roman"/>
          <w:color w:val="000000" w:themeColor="text1"/>
          <w:sz w:val="16"/>
          <w:szCs w:val="16"/>
        </w:rPr>
        <w:t xml:space="preserve">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12FCA104" w14:textId="77777777" w:rsidR="0092785F" w:rsidRPr="004E10C1" w:rsidRDefault="0092785F" w:rsidP="004E10C1">
      <w:pPr>
        <w:spacing w:after="0" w:line="240" w:lineRule="auto"/>
        <w:jc w:val="both"/>
        <w:rPr>
          <w:rFonts w:ascii="Times New Roman" w:hAnsi="Times New Roman"/>
          <w:color w:val="000000" w:themeColor="text1"/>
          <w:sz w:val="16"/>
          <w:szCs w:val="16"/>
        </w:rPr>
      </w:pPr>
    </w:p>
    <w:p w14:paraId="00B9D6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Конструкторы и производственники работали параллельно. Чертежи сразу отправляли в цеха.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1933 г. - 60%. Поставка оборудования и комплектующих осуществлялась более чем сотней предприятий со всей страны.</w:t>
      </w:r>
    </w:p>
    <w:p w14:paraId="74700B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09638A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AB3BB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6C2B742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года - 60%.</w:t>
      </w:r>
    </w:p>
    <w:p w14:paraId="5A1512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Никакого военного оборудования на МГ ставить не собирались. Зато для него удалось получить одни из первых двигателей М-34Р с редукторами, которые должны были существенно повысить эффективность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тихоходной машины (12036).</w:t>
      </w:r>
    </w:p>
    <w:p w14:paraId="7573BA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6AD850D" w14:textId="77777777" w:rsidR="00F77E5A" w:rsidRPr="004E10C1" w:rsidRDefault="00F77E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г. началась постройка ма</w:t>
      </w:r>
      <w:r w:rsidRPr="004E10C1">
        <w:rPr>
          <w:rFonts w:ascii="Times New Roman" w:hAnsi="Times New Roman"/>
          <w:color w:val="000000" w:themeColor="text1"/>
          <w:sz w:val="16"/>
          <w:szCs w:val="16"/>
        </w:rPr>
        <w:softHyphen/>
        <w:t>шины. Она проходила в громадном сбо</w:t>
      </w:r>
      <w:r w:rsidRPr="004E10C1">
        <w:rPr>
          <w:rFonts w:ascii="Times New Roman" w:hAnsi="Times New Roman"/>
          <w:color w:val="000000" w:themeColor="text1"/>
          <w:sz w:val="16"/>
          <w:szCs w:val="16"/>
        </w:rPr>
        <w:softHyphen/>
        <w:t>рочном цехе завода опытных конструкций ЦАГИ (ЗОК). Завод, напомним, обязан</w:t>
      </w:r>
      <w:r w:rsidRPr="004E10C1">
        <w:rPr>
          <w:rFonts w:ascii="Times New Roman" w:hAnsi="Times New Roman"/>
          <w:color w:val="000000" w:themeColor="text1"/>
          <w:sz w:val="16"/>
          <w:szCs w:val="16"/>
        </w:rPr>
        <w:softHyphen/>
        <w:t>ный своим рождением воле и дару предви</w:t>
      </w:r>
      <w:r w:rsidRPr="004E10C1">
        <w:rPr>
          <w:rFonts w:ascii="Times New Roman" w:hAnsi="Times New Roman"/>
          <w:color w:val="000000" w:themeColor="text1"/>
          <w:sz w:val="16"/>
          <w:szCs w:val="16"/>
        </w:rPr>
        <w:softHyphen/>
        <w:t>дения А.Н. Туполева, вступил в строй в 1932 г. Первым построенным на нем само</w:t>
      </w:r>
      <w:r w:rsidRPr="004E10C1">
        <w:rPr>
          <w:rFonts w:ascii="Times New Roman" w:hAnsi="Times New Roman"/>
          <w:color w:val="000000" w:themeColor="text1"/>
          <w:sz w:val="16"/>
          <w:szCs w:val="16"/>
        </w:rPr>
        <w:softHyphen/>
        <w:t>летом стал опытный образец бомбарди</w:t>
      </w:r>
      <w:r w:rsidRPr="004E10C1">
        <w:rPr>
          <w:rFonts w:ascii="Times New Roman" w:hAnsi="Times New Roman"/>
          <w:color w:val="000000" w:themeColor="text1"/>
          <w:sz w:val="16"/>
          <w:szCs w:val="16"/>
        </w:rPr>
        <w:softHyphen/>
        <w:t>ровщика ТБ-4 (АНТ-16). По дате создания завод был как-бы молод, но его рабочие и инженеры уже много лет работали под ру</w:t>
      </w:r>
      <w:r w:rsidRPr="004E10C1">
        <w:rPr>
          <w:rFonts w:ascii="Times New Roman" w:hAnsi="Times New Roman"/>
          <w:color w:val="000000" w:themeColor="text1"/>
          <w:sz w:val="16"/>
          <w:szCs w:val="16"/>
        </w:rPr>
        <w:softHyphen/>
        <w:t>ководством Туполева еще в стенах Отдела авиации, гидроавиации и опытного строи</w:t>
      </w:r>
      <w:r w:rsidRPr="004E10C1">
        <w:rPr>
          <w:rFonts w:ascii="Times New Roman" w:hAnsi="Times New Roman"/>
          <w:color w:val="000000" w:themeColor="text1"/>
          <w:sz w:val="16"/>
          <w:szCs w:val="16"/>
        </w:rPr>
        <w:softHyphen/>
        <w:t>тельства (АГОС). Это здание, первый рус</w:t>
      </w:r>
      <w:r w:rsidRPr="004E10C1">
        <w:rPr>
          <w:rFonts w:ascii="Times New Roman" w:hAnsi="Times New Roman"/>
          <w:color w:val="000000" w:themeColor="text1"/>
          <w:sz w:val="16"/>
          <w:szCs w:val="16"/>
        </w:rPr>
        <w:softHyphen/>
        <w:t>ский завод цельнометаллического самоле</w:t>
      </w:r>
      <w:r w:rsidRPr="004E10C1">
        <w:rPr>
          <w:rFonts w:ascii="Times New Roman" w:hAnsi="Times New Roman"/>
          <w:color w:val="000000" w:themeColor="text1"/>
          <w:sz w:val="16"/>
          <w:szCs w:val="16"/>
        </w:rPr>
        <w:softHyphen/>
        <w:t xml:space="preserve">тостроения, все еще, слава богу, стоит на углу Бауманской улицы и улицы Радио. Все работники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 xml:space="preserve"> были патриотами своего дела, любили его и гордились им. Самое главное — они были высококвали</w:t>
      </w:r>
      <w:r w:rsidRPr="004E10C1">
        <w:rPr>
          <w:rFonts w:ascii="Times New Roman" w:hAnsi="Times New Roman"/>
          <w:color w:val="000000" w:themeColor="text1"/>
          <w:sz w:val="16"/>
          <w:szCs w:val="16"/>
        </w:rPr>
        <w:softHyphen/>
        <w:t>фицированными специалистами.</w:t>
      </w:r>
    </w:p>
    <w:p w14:paraId="39D60CB4" w14:textId="77777777" w:rsidR="00F77E5A" w:rsidRPr="004E10C1" w:rsidRDefault="00F77E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вот теперь молодом) заводу пред</w:t>
      </w:r>
      <w:r w:rsidRPr="004E10C1">
        <w:rPr>
          <w:rFonts w:ascii="Times New Roman" w:hAnsi="Times New Roman"/>
          <w:color w:val="000000" w:themeColor="text1"/>
          <w:sz w:val="16"/>
          <w:szCs w:val="16"/>
        </w:rPr>
        <w:softHyphen/>
        <w:t>стояло построить самый большой в мире сухопутный самолет, да еще и невиданно</w:t>
      </w:r>
      <w:r w:rsidRPr="004E10C1">
        <w:rPr>
          <w:rFonts w:ascii="Times New Roman" w:hAnsi="Times New Roman"/>
          <w:color w:val="000000" w:themeColor="text1"/>
          <w:sz w:val="16"/>
          <w:szCs w:val="16"/>
        </w:rPr>
        <w:softHyphen/>
        <w:t>го ранее назначения. Для выполнения поставленной задачи требовались новые подходы, о срыве намеченного срока не могло быть и речи.</w:t>
      </w:r>
    </w:p>
    <w:p w14:paraId="63B22C15" w14:textId="77777777" w:rsidR="00F77E5A" w:rsidRPr="004E10C1" w:rsidRDefault="00F77E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Сразу же был установлен жесткий контроль за графиком выполнения рабо</w:t>
      </w:r>
      <w:r w:rsidRPr="004E10C1">
        <w:rPr>
          <w:rFonts w:ascii="Times New Roman" w:hAnsi="Times New Roman"/>
          <w:color w:val="000000" w:themeColor="text1"/>
          <w:sz w:val="16"/>
          <w:szCs w:val="16"/>
        </w:rPr>
        <w:softHyphen/>
        <w:t>ты. Использовали авторитет партийной и комсомольской организаций. В те годы они играли большую — в том числе и ор</w:t>
      </w:r>
      <w:r w:rsidRPr="004E10C1">
        <w:rPr>
          <w:rFonts w:ascii="Times New Roman" w:hAnsi="Times New Roman"/>
          <w:color w:val="000000" w:themeColor="text1"/>
          <w:sz w:val="16"/>
          <w:szCs w:val="16"/>
        </w:rPr>
        <w:softHyphen/>
        <w:t>ганизационную — роль в жизни любого коллектива страны. ЦАГИ не был исклю</w:t>
      </w:r>
      <w:r w:rsidRPr="004E10C1">
        <w:rPr>
          <w:rFonts w:ascii="Times New Roman" w:hAnsi="Times New Roman"/>
          <w:color w:val="000000" w:themeColor="text1"/>
          <w:sz w:val="16"/>
          <w:szCs w:val="16"/>
        </w:rPr>
        <w:softHyphen/>
        <w:t>чением.</w:t>
      </w:r>
    </w:p>
    <w:p w14:paraId="4552018A" w14:textId="77777777" w:rsidR="00F77E5A" w:rsidRPr="004E10C1" w:rsidRDefault="00F77E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газете «ЦАГИ», выходившей три раза в месяц, регулярно освещался ход этих работ. В красном уголке сбороч</w:t>
      </w:r>
      <w:r w:rsidRPr="004E10C1">
        <w:rPr>
          <w:rFonts w:ascii="Times New Roman" w:hAnsi="Times New Roman"/>
          <w:color w:val="000000" w:themeColor="text1"/>
          <w:sz w:val="16"/>
          <w:szCs w:val="16"/>
          <w:lang w:eastAsia="ru-RU" w:bidi="ru-RU"/>
        </w:rPr>
        <w:softHyphen/>
        <w:t>ного цеха всегда оперативно появлялся стенной комсомольский «Крокодил». Он был нелицеприятен и смело говорил о всех недостатках в работе. Невзирая на лица и должности. Цех был радиофици</w:t>
      </w:r>
      <w:r w:rsidRPr="004E10C1">
        <w:rPr>
          <w:rFonts w:ascii="Times New Roman" w:hAnsi="Times New Roman"/>
          <w:color w:val="000000" w:themeColor="text1"/>
          <w:sz w:val="16"/>
          <w:szCs w:val="16"/>
          <w:lang w:eastAsia="ru-RU" w:bidi="ru-RU"/>
        </w:rPr>
        <w:softHyphen/>
        <w:t>рован, и диктор ежедневно доводил до всеобщего сведения как удачи, так и неудачи трудового дня (21240).</w:t>
      </w:r>
    </w:p>
    <w:p w14:paraId="7611D1CA" w14:textId="77777777" w:rsidR="00F77E5A" w:rsidRPr="004E10C1" w:rsidRDefault="00F77E5A" w:rsidP="004E10C1">
      <w:pPr>
        <w:spacing w:after="0" w:line="240" w:lineRule="auto"/>
        <w:jc w:val="both"/>
        <w:rPr>
          <w:rFonts w:ascii="Times New Roman" w:hAnsi="Times New Roman"/>
          <w:color w:val="000000" w:themeColor="text1"/>
          <w:sz w:val="16"/>
          <w:szCs w:val="16"/>
        </w:rPr>
      </w:pPr>
    </w:p>
    <w:p w14:paraId="69BCFA04"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июля 1933 г. начали строить «МГ», а менее чем через год — 1 апреля 1934 г. он уже был готов. Его </w:t>
      </w:r>
      <w:proofErr w:type="spellStart"/>
      <w:r w:rsidRPr="00612F62">
        <w:rPr>
          <w:rFonts w:ascii="Times New Roman" w:hAnsi="Times New Roman"/>
          <w:color w:val="0070C0"/>
          <w:sz w:val="16"/>
          <w:szCs w:val="16"/>
        </w:rPr>
        <w:t>расстыковали</w:t>
      </w:r>
      <w:proofErr w:type="spellEnd"/>
      <w:r w:rsidRPr="00612F62">
        <w:rPr>
          <w:rFonts w:ascii="Times New Roman" w:hAnsi="Times New Roman"/>
          <w:color w:val="0070C0"/>
          <w:sz w:val="16"/>
          <w:szCs w:val="16"/>
        </w:rPr>
        <w:t xml:space="preserve"> и по час</w:t>
      </w:r>
      <w:r w:rsidRPr="00612F62">
        <w:rPr>
          <w:rFonts w:ascii="Times New Roman" w:hAnsi="Times New Roman"/>
          <w:color w:val="0070C0"/>
          <w:sz w:val="16"/>
          <w:szCs w:val="16"/>
        </w:rPr>
        <w:softHyphen/>
        <w:t>тям перевезли на Центральный аэродром, где снова собрали. На постройку «МГ» за</w:t>
      </w:r>
      <w:r w:rsidRPr="00612F62">
        <w:rPr>
          <w:rFonts w:ascii="Times New Roman" w:hAnsi="Times New Roman"/>
          <w:color w:val="0070C0"/>
          <w:sz w:val="16"/>
          <w:szCs w:val="16"/>
        </w:rPr>
        <w:softHyphen/>
        <w:t>тратили 586,8 тыс. часов и 2574,4 тыс. руб</w:t>
      </w:r>
      <w:r w:rsidRPr="00612F62">
        <w:rPr>
          <w:rFonts w:ascii="Times New Roman" w:hAnsi="Times New Roman"/>
          <w:color w:val="0070C0"/>
          <w:sz w:val="16"/>
          <w:szCs w:val="16"/>
        </w:rPr>
        <w:softHyphen/>
        <w:t>лей (не считая институтских расходов) (23474).</w:t>
      </w:r>
    </w:p>
    <w:p w14:paraId="11D04898" w14:textId="77777777" w:rsidR="0024489B" w:rsidRPr="00612F62" w:rsidRDefault="0024489B" w:rsidP="0024489B">
      <w:pPr>
        <w:spacing w:after="0" w:line="240" w:lineRule="auto"/>
        <w:jc w:val="both"/>
        <w:rPr>
          <w:rFonts w:ascii="Times New Roman" w:hAnsi="Times New Roman"/>
          <w:color w:val="0070C0"/>
          <w:sz w:val="16"/>
          <w:szCs w:val="16"/>
        </w:rPr>
      </w:pPr>
    </w:p>
    <w:p w14:paraId="73BB20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июля 1933 л Бухгольц прибыл в Севастополь и сделал на Савойе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.55 зав. № 10526 три полета продолжительностью около часа. На следующий день приехал летнаб Па</w:t>
      </w:r>
      <w:r w:rsidRPr="004E10C1">
        <w:rPr>
          <w:rFonts w:ascii="Times New Roman" w:hAnsi="Times New Roman"/>
          <w:color w:val="000000" w:themeColor="text1"/>
          <w:sz w:val="16"/>
          <w:szCs w:val="16"/>
        </w:rPr>
        <w:softHyphen/>
        <w:t>дал ко. Хотя самолет был новым, но к полетам на Севере подготовлен полностью не был. В част</w:t>
      </w:r>
      <w:r w:rsidRPr="004E10C1">
        <w:rPr>
          <w:rFonts w:ascii="Times New Roman" w:hAnsi="Times New Roman"/>
          <w:color w:val="000000" w:themeColor="text1"/>
          <w:sz w:val="16"/>
          <w:szCs w:val="16"/>
        </w:rPr>
        <w:softHyphen/>
        <w:t>ности, на нем не были установлены дополни</w:t>
      </w:r>
      <w:r w:rsidRPr="004E10C1">
        <w:rPr>
          <w:rFonts w:ascii="Times New Roman" w:hAnsi="Times New Roman"/>
          <w:color w:val="000000" w:themeColor="text1"/>
          <w:sz w:val="16"/>
          <w:szCs w:val="16"/>
        </w:rPr>
        <w:softHyphen/>
        <w:t>тельные баки. Полет задерживало также от</w:t>
      </w:r>
      <w:r w:rsidRPr="004E10C1">
        <w:rPr>
          <w:rFonts w:ascii="Times New Roman" w:hAnsi="Times New Roman"/>
          <w:color w:val="000000" w:themeColor="text1"/>
          <w:sz w:val="16"/>
          <w:szCs w:val="16"/>
        </w:rPr>
        <w:softHyphen/>
        <w:t>сутствие запасных частей к мотору. Однако сроки поджимали...По расчетам Бухгольца, полет от Севасто</w:t>
      </w:r>
      <w:r w:rsidRPr="004E10C1">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4E10C1">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4E10C1">
        <w:rPr>
          <w:rFonts w:ascii="Times New Roman" w:hAnsi="Times New Roman"/>
          <w:color w:val="000000" w:themeColor="text1"/>
          <w:sz w:val="16"/>
          <w:szCs w:val="16"/>
        </w:rPr>
        <w:softHyphen/>
        <w:t>лось преодолеть за 7 часов (11975).</w:t>
      </w:r>
    </w:p>
    <w:p w14:paraId="6CD9BC2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8147AFC"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4 июля 1932 года Комиссия Обороны при Совете Народных Комиссаров (СНК) СССР утвердила план работ по опытному </w:t>
      </w:r>
      <w:proofErr w:type="spellStart"/>
      <w:r w:rsidRPr="004E10C1">
        <w:rPr>
          <w:color w:val="000000" w:themeColor="text1"/>
          <w:sz w:val="16"/>
          <w:szCs w:val="16"/>
        </w:rPr>
        <w:t>самолето</w:t>
      </w:r>
      <w:proofErr w:type="spellEnd"/>
      <w:r w:rsidRPr="004E10C1">
        <w:rPr>
          <w:color w:val="000000" w:themeColor="text1"/>
          <w:sz w:val="16"/>
          <w:szCs w:val="16"/>
        </w:rPr>
        <w:t>- и моторостроению на 1932-1934 годы.</w:t>
      </w:r>
    </w:p>
    <w:p w14:paraId="44BF0CC2"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По плану бригаде №3 КОСОС ЦАГИ надлежало спроектировать, построить и передать на государственные испытания ряд самолетов, одним из которых был – двухместный истребитель пушечный ДИП 2М-34 – 1 октября 1933 года (19175).</w:t>
      </w:r>
    </w:p>
    <w:p w14:paraId="70594803"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p>
    <w:p w14:paraId="2C2C9D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4 июля по 1 сентября 1933 года проходили повторные полигонные испытания "ВОМИЗА-250" (Воздушная мина заграждения с 250 кг зарядом взрывчатого вещества), т.к. первые испытания в ноябре 1932 были прекращены из-за неудовлетворительного действия механизмов отдачи мины от якоря (3053).</w:t>
      </w:r>
    </w:p>
    <w:p w14:paraId="46A77A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2026C1D" w14:textId="77777777" w:rsidR="0092785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FA6622" w14:textId="77777777" w:rsidR="0092785F" w:rsidRPr="004E10C1" w:rsidRDefault="0092785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2CF8C7" w14:textId="77777777" w:rsidR="0092785F" w:rsidRPr="004E10C1" w:rsidRDefault="0092785F" w:rsidP="004E10C1">
      <w:pPr>
        <w:pStyle w:val="rtejustify"/>
        <w:spacing w:before="0" w:after="0"/>
        <w:rPr>
          <w:color w:val="000000" w:themeColor="text1"/>
          <w:sz w:val="16"/>
          <w:szCs w:val="16"/>
        </w:rPr>
      </w:pPr>
      <w:r w:rsidRPr="004E10C1">
        <w:rPr>
          <w:rStyle w:val="af0"/>
          <w:bCs/>
          <w:i w:val="0"/>
          <w:color w:val="000000" w:themeColor="text1"/>
          <w:sz w:val="16"/>
          <w:szCs w:val="16"/>
        </w:rPr>
        <w:t>4 июля 1933 вышел приказ НКТП № 621.</w:t>
      </w:r>
      <w:r w:rsidRPr="004E10C1">
        <w:rPr>
          <w:color w:val="000000" w:themeColor="text1"/>
          <w:sz w:val="16"/>
          <w:szCs w:val="16"/>
        </w:rPr>
        <w:t xml:space="preserve"> О металлургических цехах Ленинградских машиностроительных заводов. (РГАЭ. Ф. 7297. Оп. 38. Д. 38. Л. 53) (15246).</w:t>
      </w:r>
    </w:p>
    <w:p w14:paraId="6E509646" w14:textId="77777777" w:rsidR="0092785F" w:rsidRPr="004E10C1" w:rsidRDefault="0092785F" w:rsidP="004E10C1">
      <w:pPr>
        <w:pStyle w:val="rtejustify"/>
        <w:spacing w:before="0" w:after="0"/>
        <w:rPr>
          <w:color w:val="000000" w:themeColor="text1"/>
          <w:sz w:val="16"/>
          <w:szCs w:val="16"/>
        </w:rPr>
      </w:pPr>
    </w:p>
    <w:p w14:paraId="24A1ED2C"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31480A1"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97A3E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ЦИК издал постановление «О награждении орденами СССР работников, инженеров и руководителей строительства Беломорско-Балтийского канала имени Сталина», гласившее:</w:t>
      </w:r>
    </w:p>
    <w:p w14:paraId="787812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 ЦИК СССР, рассмотрев представление СНК СССР о награждении орденами СССР наиболее отличившихся работников, инженеров и руководителей </w:t>
      </w:r>
      <w:proofErr w:type="spellStart"/>
      <w:r w:rsidRPr="004E10C1">
        <w:rPr>
          <w:rFonts w:ascii="Times New Roman" w:hAnsi="Times New Roman"/>
          <w:color w:val="000000" w:themeColor="text1"/>
          <w:sz w:val="16"/>
          <w:szCs w:val="16"/>
        </w:rPr>
        <w:t>Беломорстроя</w:t>
      </w:r>
      <w:proofErr w:type="spellEnd"/>
      <w:r w:rsidRPr="004E10C1">
        <w:rPr>
          <w:rFonts w:ascii="Times New Roman" w:hAnsi="Times New Roman"/>
          <w:color w:val="000000" w:themeColor="text1"/>
          <w:sz w:val="16"/>
          <w:szCs w:val="16"/>
        </w:rPr>
        <w:t>, постановляет:</w:t>
      </w:r>
    </w:p>
    <w:p w14:paraId="316CED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наградить орденом «Ленина»:</w:t>
      </w:r>
    </w:p>
    <w:p w14:paraId="3AF1D3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Ягоду Генриха Григорьевича - зам. пред. ОГПУ СССР</w:t>
      </w:r>
    </w:p>
    <w:p w14:paraId="6A4BCD3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Когана Лазаря Иосифовича - нач. </w:t>
      </w:r>
      <w:proofErr w:type="spellStart"/>
      <w:r w:rsidRPr="004E10C1">
        <w:rPr>
          <w:rFonts w:ascii="Times New Roman" w:hAnsi="Times New Roman"/>
          <w:color w:val="000000" w:themeColor="text1"/>
          <w:sz w:val="16"/>
          <w:szCs w:val="16"/>
        </w:rPr>
        <w:t>Беломорстроя</w:t>
      </w:r>
      <w:proofErr w:type="spellEnd"/>
    </w:p>
    <w:p w14:paraId="790D5A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Бермана Матвея Давыдовича - нач. ГУИТЛ ОГПУ</w:t>
      </w:r>
    </w:p>
    <w:p w14:paraId="105C7D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Фирина</w:t>
      </w:r>
      <w:proofErr w:type="spellEnd"/>
      <w:r w:rsidRPr="004E10C1">
        <w:rPr>
          <w:rFonts w:ascii="Times New Roman" w:hAnsi="Times New Roman"/>
          <w:color w:val="000000" w:themeColor="text1"/>
          <w:sz w:val="16"/>
          <w:szCs w:val="16"/>
        </w:rPr>
        <w:t xml:space="preserve"> Семена Григорьевича - нач. ББ ИТЛ и зам. нач. ГУИТЛ ОГПУ</w:t>
      </w:r>
    </w:p>
    <w:p w14:paraId="4749A13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Рапопорта Якова Давыдовича - зам. нач. </w:t>
      </w:r>
      <w:proofErr w:type="spellStart"/>
      <w:r w:rsidRPr="004E10C1">
        <w:rPr>
          <w:rFonts w:ascii="Times New Roman" w:hAnsi="Times New Roman"/>
          <w:color w:val="000000" w:themeColor="text1"/>
          <w:sz w:val="16"/>
          <w:szCs w:val="16"/>
        </w:rPr>
        <w:t>Беломорстроя</w:t>
      </w:r>
      <w:proofErr w:type="spellEnd"/>
      <w:r w:rsidRPr="004E10C1">
        <w:rPr>
          <w:rFonts w:ascii="Times New Roman" w:hAnsi="Times New Roman"/>
          <w:color w:val="000000" w:themeColor="text1"/>
          <w:sz w:val="16"/>
          <w:szCs w:val="16"/>
        </w:rPr>
        <w:t xml:space="preserve"> и зам. нач. ГУИТЛ ОГПУ</w:t>
      </w:r>
    </w:p>
    <w:p w14:paraId="6EBA21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Жука Сергея Яковлевича - зам. главного инженера </w:t>
      </w:r>
      <w:proofErr w:type="spellStart"/>
      <w:r w:rsidRPr="004E10C1">
        <w:rPr>
          <w:rFonts w:ascii="Times New Roman" w:hAnsi="Times New Roman"/>
          <w:color w:val="000000" w:themeColor="text1"/>
          <w:sz w:val="16"/>
          <w:szCs w:val="16"/>
        </w:rPr>
        <w:t>Беломорстроя</w:t>
      </w:r>
      <w:proofErr w:type="spellEnd"/>
    </w:p>
    <w:p w14:paraId="75B574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Френкеля </w:t>
      </w:r>
      <w:proofErr w:type="spellStart"/>
      <w:r w:rsidRPr="004E10C1">
        <w:rPr>
          <w:rFonts w:ascii="Times New Roman" w:hAnsi="Times New Roman"/>
          <w:color w:val="000000" w:themeColor="text1"/>
          <w:sz w:val="16"/>
          <w:szCs w:val="16"/>
        </w:rPr>
        <w:t>Нафталия</w:t>
      </w:r>
      <w:proofErr w:type="spellEnd"/>
      <w:r w:rsidRPr="004E10C1">
        <w:rPr>
          <w:rFonts w:ascii="Times New Roman" w:hAnsi="Times New Roman"/>
          <w:color w:val="000000" w:themeColor="text1"/>
          <w:sz w:val="16"/>
          <w:szCs w:val="16"/>
        </w:rPr>
        <w:t xml:space="preserve"> Ароновича - пом. нач. </w:t>
      </w:r>
      <w:proofErr w:type="spellStart"/>
      <w:r w:rsidRPr="004E10C1">
        <w:rPr>
          <w:rFonts w:ascii="Times New Roman" w:hAnsi="Times New Roman"/>
          <w:color w:val="000000" w:themeColor="text1"/>
          <w:sz w:val="16"/>
          <w:szCs w:val="16"/>
        </w:rPr>
        <w:t>Беломорстроя</w:t>
      </w:r>
      <w:proofErr w:type="spellEnd"/>
      <w:r w:rsidRPr="004E10C1">
        <w:rPr>
          <w:rFonts w:ascii="Times New Roman" w:hAnsi="Times New Roman"/>
          <w:color w:val="000000" w:themeColor="text1"/>
          <w:sz w:val="16"/>
          <w:szCs w:val="16"/>
        </w:rPr>
        <w:t xml:space="preserve"> и нач. работ</w:t>
      </w:r>
    </w:p>
    <w:p w14:paraId="4D3855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Вержбицкого Константина Андреевича - зам. гл.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строительства</w:t>
      </w:r>
    </w:p>
    <w:p w14:paraId="0532CC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наградить орденом «Красной Звезды»:</w:t>
      </w:r>
    </w:p>
    <w:p w14:paraId="08E7E5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Успенского Дмитрия Владимировича - нач. Северного участка строит.</w:t>
      </w:r>
    </w:p>
    <w:p w14:paraId="435205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Афанасьева Григория Давыдовича - нач. Южного участка строит.</w:t>
      </w:r>
    </w:p>
    <w:p w14:paraId="3CBAAB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Берензона</w:t>
      </w:r>
      <w:proofErr w:type="spellEnd"/>
      <w:r w:rsidRPr="004E10C1">
        <w:rPr>
          <w:rFonts w:ascii="Times New Roman" w:hAnsi="Times New Roman"/>
          <w:color w:val="000000" w:themeColor="text1"/>
          <w:sz w:val="16"/>
          <w:szCs w:val="16"/>
        </w:rPr>
        <w:t xml:space="preserve"> Лазаря Иосифовича - нач. Финотдела </w:t>
      </w:r>
      <w:proofErr w:type="spellStart"/>
      <w:r w:rsidRPr="004E10C1">
        <w:rPr>
          <w:rFonts w:ascii="Times New Roman" w:hAnsi="Times New Roman"/>
          <w:color w:val="000000" w:themeColor="text1"/>
          <w:sz w:val="16"/>
          <w:szCs w:val="16"/>
        </w:rPr>
        <w:t>Беломорстроя</w:t>
      </w:r>
      <w:proofErr w:type="spellEnd"/>
    </w:p>
    <w:p w14:paraId="6053C7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наградить орденом «Трудового Красного Знамени»:</w:t>
      </w:r>
    </w:p>
    <w:p w14:paraId="092477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Журина Владимира Дмитриевича - нач. проектного отдела строит.</w:t>
      </w:r>
    </w:p>
    <w:p w14:paraId="5708A7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Вывесить на главной части сооружений Беломорско-Балтийского канала имени т. Сталина доску почета с занесением на нее имен отличившихся строителей канала, с указанием на ней даты начала и окончания строительства.</w:t>
      </w:r>
    </w:p>
    <w:p w14:paraId="020E3F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Поручить ОГПУ СССР издать монографию строительства Беломорско-Балтийского канала имени тов. Сталина».</w:t>
      </w:r>
    </w:p>
    <w:p w14:paraId="779E4A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Коллективная монография «Беломорско-Балтийский Канал имени Сталина: История строительства 1931-1934 гг.», написанная без малого сорока литераторами под редакцией М. Горького, Л. Авербаха (шурина Ягоды) и С. </w:t>
      </w:r>
      <w:proofErr w:type="spellStart"/>
      <w:r w:rsidRPr="004E10C1">
        <w:rPr>
          <w:rFonts w:ascii="Times New Roman" w:hAnsi="Times New Roman"/>
          <w:color w:val="000000" w:themeColor="text1"/>
          <w:sz w:val="16"/>
          <w:szCs w:val="16"/>
        </w:rPr>
        <w:t>Фирина</w:t>
      </w:r>
      <w:proofErr w:type="spellEnd"/>
      <w:r w:rsidRPr="004E10C1">
        <w:rPr>
          <w:rFonts w:ascii="Times New Roman" w:hAnsi="Times New Roman"/>
          <w:color w:val="000000" w:themeColor="text1"/>
          <w:sz w:val="16"/>
          <w:szCs w:val="16"/>
        </w:rPr>
        <w:t>, не замедлила появиться в 1934-м под маркой «ОГИЗ - Государственное издательство - «История фабрик и заводов»» (переиздана репринтным способом в 1998 году московской типографией «Политех-4»). Для подготовки монографии ОГПУ организовало поездку на Беломорканал группы писателей и художников, по ее окончании (22-23 августа 1933-го) направивших на имя Ягоды благодарственные письма; Александр Безыменский выразил свою признательность даже в стихах:</w:t>
      </w:r>
    </w:p>
    <w:p w14:paraId="0EA0DE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Товарищу Ягоде</w:t>
      </w:r>
    </w:p>
    <w:p w14:paraId="4C8681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поэта, с гордостью носящего присвоенное ему враждебной нам прессой всех стран имя литературного чекиста</w:t>
      </w:r>
    </w:p>
    <w:p w14:paraId="5F1AEB5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Донесение</w:t>
      </w:r>
    </w:p>
    <w:p w14:paraId="26C270C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 сообщаю героической Чека,</w:t>
      </w:r>
    </w:p>
    <w:p w14:paraId="0C6E0AF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грандиозность Беломорского канала</w:t>
      </w:r>
    </w:p>
    <w:p w14:paraId="74A688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мысль вождя, что жизнь ему давала,</w:t>
      </w:r>
    </w:p>
    <w:p w14:paraId="33C800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Войдут невиданной поэмою в века (7560).</w:t>
      </w:r>
    </w:p>
    <w:p w14:paraId="1AC781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если коллективом вдохновений</w:t>
      </w:r>
    </w:p>
    <w:p w14:paraId="72BEAC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Поэму Беломорского пути</w:t>
      </w:r>
    </w:p>
    <w:p w14:paraId="17DBC8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Сумеем мы в литературу донести,</w:t>
      </w:r>
    </w:p>
    <w:p w14:paraId="65BA70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это будет лучшее из наших донесений (7560).</w:t>
      </w:r>
    </w:p>
    <w:p w14:paraId="3C76AE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00D8BD9"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2BAC2ED"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D4AF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w:t>
      </w:r>
      <w:proofErr w:type="spellStart"/>
      <w:r w:rsidRPr="004E10C1">
        <w:rPr>
          <w:rFonts w:ascii="Times New Roman" w:hAnsi="Times New Roman"/>
          <w:color w:val="000000" w:themeColor="text1"/>
          <w:sz w:val="16"/>
          <w:szCs w:val="16"/>
        </w:rPr>
        <w:t>Reichsgesetzblatt</w:t>
      </w:r>
      <w:proofErr w:type="spellEnd"/>
      <w:r w:rsidRPr="004E10C1">
        <w:rPr>
          <w:rFonts w:ascii="Times New Roman" w:hAnsi="Times New Roman"/>
          <w:color w:val="000000" w:themeColor="text1"/>
          <w:sz w:val="16"/>
          <w:szCs w:val="16"/>
        </w:rPr>
        <w:t xml:space="preserve">, 1933, </w:t>
      </w:r>
      <w:proofErr w:type="spellStart"/>
      <w:r w:rsidRPr="004E10C1">
        <w:rPr>
          <w:rFonts w:ascii="Times New Roman" w:hAnsi="Times New Roman"/>
          <w:color w:val="000000" w:themeColor="text1"/>
          <w:sz w:val="16"/>
          <w:szCs w:val="16"/>
        </w:rPr>
        <w:t>Bd.I</w:t>
      </w:r>
      <w:proofErr w:type="spellEnd"/>
      <w:r w:rsidRPr="004E10C1">
        <w:rPr>
          <w:rFonts w:ascii="Times New Roman" w:hAnsi="Times New Roman"/>
          <w:color w:val="000000" w:themeColor="text1"/>
          <w:sz w:val="16"/>
          <w:szCs w:val="16"/>
        </w:rPr>
        <w:t xml:space="preserve">. S. 1016). Наконец, специальным постановлением Гитлера уже в 1937 г., когда последние беспартийные министры Шахт, </w:t>
      </w:r>
      <w:proofErr w:type="spellStart"/>
      <w:r w:rsidRPr="004E10C1">
        <w:rPr>
          <w:rFonts w:ascii="Times New Roman" w:hAnsi="Times New Roman"/>
          <w:color w:val="000000" w:themeColor="text1"/>
          <w:sz w:val="16"/>
          <w:szCs w:val="16"/>
        </w:rPr>
        <w:t>Нойрат</w:t>
      </w:r>
      <w:proofErr w:type="spellEnd"/>
      <w:r w:rsidRPr="004E10C1">
        <w:rPr>
          <w:rFonts w:ascii="Times New Roman" w:hAnsi="Times New Roman"/>
          <w:color w:val="000000" w:themeColor="text1"/>
          <w:sz w:val="16"/>
          <w:szCs w:val="16"/>
        </w:rPr>
        <w:t xml:space="preserve">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756E9F3" w14:textId="4AA783E1"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77B3BC3" w14:textId="06BB69D5" w:rsidR="00F77E5A" w:rsidRPr="004E10C1" w:rsidRDefault="00F77E5A"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23529117" w14:textId="77777777" w:rsidR="00F77E5A" w:rsidRPr="004E10C1" w:rsidRDefault="00F77E5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3859C84C" w14:textId="77777777" w:rsidR="00F77E5A" w:rsidRPr="004E10C1" w:rsidRDefault="00F77E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июля 1933 года в Гамбурге по инициативе Вальтера </w:t>
      </w:r>
      <w:proofErr w:type="spellStart"/>
      <w:r w:rsidRPr="004E10C1">
        <w:rPr>
          <w:rFonts w:ascii="Times New Roman" w:hAnsi="Times New Roman"/>
          <w:color w:val="000000" w:themeColor="text1"/>
          <w:sz w:val="16"/>
          <w:szCs w:val="16"/>
        </w:rPr>
        <w:t>Блома</w:t>
      </w:r>
      <w:proofErr w:type="spellEnd"/>
      <w:r w:rsidRPr="004E10C1">
        <w:rPr>
          <w:rFonts w:ascii="Times New Roman" w:hAnsi="Times New Roman"/>
          <w:color w:val="000000" w:themeColor="text1"/>
          <w:sz w:val="16"/>
          <w:szCs w:val="16"/>
        </w:rPr>
        <w:t>, который считал, что коммерческая авиация может составить реальную конкуренцию судоходству, и этот рынок тоже необходимо осваивать, было основано авиационное отделение судостроительной фирмы «</w:t>
      </w:r>
      <w:proofErr w:type="spellStart"/>
      <w:r w:rsidRPr="004E10C1">
        <w:rPr>
          <w:rFonts w:ascii="Times New Roman" w:hAnsi="Times New Roman"/>
          <w:color w:val="000000" w:themeColor="text1"/>
          <w:sz w:val="16"/>
          <w:szCs w:val="16"/>
        </w:rPr>
        <w:t>Блом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унд</w:t>
      </w:r>
      <w:proofErr w:type="spellEnd"/>
      <w:r w:rsidRPr="004E10C1">
        <w:rPr>
          <w:rFonts w:ascii="Times New Roman" w:hAnsi="Times New Roman"/>
          <w:color w:val="000000" w:themeColor="text1"/>
          <w:sz w:val="16"/>
          <w:szCs w:val="16"/>
        </w:rPr>
        <w:t xml:space="preserve"> Фосс». Вскоре оно получило первый заказ в области самолетостроения — изготовление узлов для Ju.532/3m. Получив статус госпредприятия, филиал «Гамбургер </w:t>
      </w:r>
      <w:proofErr w:type="spellStart"/>
      <w:r w:rsidRPr="004E10C1">
        <w:rPr>
          <w:rFonts w:ascii="Times New Roman" w:hAnsi="Times New Roman"/>
          <w:color w:val="000000" w:themeColor="text1"/>
          <w:sz w:val="16"/>
          <w:szCs w:val="16"/>
        </w:rPr>
        <w:t>Флюгцойгбау</w:t>
      </w:r>
      <w:proofErr w:type="spellEnd"/>
      <w:r w:rsidRPr="004E10C1">
        <w:rPr>
          <w:rFonts w:ascii="Times New Roman" w:hAnsi="Times New Roman"/>
          <w:color w:val="000000" w:themeColor="text1"/>
          <w:sz w:val="16"/>
          <w:szCs w:val="16"/>
        </w:rPr>
        <w:t>» накопил опыт на легких самолетах и по собственной инициативе взялся за тяжелые гидропланы (22817).</w:t>
      </w:r>
    </w:p>
    <w:p w14:paraId="6765E24D" w14:textId="77777777" w:rsidR="00F77E5A" w:rsidRPr="004E10C1" w:rsidRDefault="00F77E5A" w:rsidP="004E10C1">
      <w:pPr>
        <w:spacing w:after="0" w:line="240" w:lineRule="auto"/>
        <w:jc w:val="both"/>
        <w:rPr>
          <w:rFonts w:ascii="Times New Roman" w:hAnsi="Times New Roman"/>
          <w:color w:val="000000" w:themeColor="text1"/>
          <w:sz w:val="16"/>
          <w:szCs w:val="16"/>
        </w:rPr>
      </w:pPr>
    </w:p>
    <w:p w14:paraId="5C5A1792"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7472578"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F750F8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июля 1933 ЦАГИ направил в НИИ ВВС замечания по заключению от 23 июня 1933 по И-5 эталону на 1933. Писали, что неправильные замечания (1041).</w:t>
      </w:r>
    </w:p>
    <w:p w14:paraId="58E0E0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461C9B2C"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июля 1933 состоялось совещание по заключению НИИ ВВС о предварительном испытании на земле самолета И-5 № 21117 эталона 1933 года, </w:t>
      </w:r>
      <w:proofErr w:type="spellStart"/>
      <w:r w:rsidRPr="004E10C1">
        <w:rPr>
          <w:rFonts w:ascii="Times New Roman" w:hAnsi="Times New Roman"/>
          <w:color w:val="000000" w:themeColor="text1"/>
          <w:sz w:val="16"/>
          <w:szCs w:val="16"/>
        </w:rPr>
        <w:t>пред"явленного</w:t>
      </w:r>
      <w:proofErr w:type="spellEnd"/>
      <w:r w:rsidRPr="004E10C1">
        <w:rPr>
          <w:rFonts w:ascii="Times New Roman" w:hAnsi="Times New Roman"/>
          <w:color w:val="000000" w:themeColor="text1"/>
          <w:sz w:val="16"/>
          <w:szCs w:val="16"/>
        </w:rPr>
        <w:t xml:space="preserve"> ЦАГИ на государственные испытания</w:t>
      </w:r>
    </w:p>
    <w:p w14:paraId="5279AF24"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Присутствовали: </w:t>
      </w:r>
      <w:proofErr w:type="spellStart"/>
      <w:r w:rsidRPr="004E10C1">
        <w:rPr>
          <w:rFonts w:ascii="Times New Roman" w:hAnsi="Times New Roman"/>
          <w:color w:val="000000" w:themeColor="text1"/>
          <w:sz w:val="16"/>
          <w:szCs w:val="16"/>
        </w:rPr>
        <w:t>Барбаумов</w:t>
      </w:r>
      <w:proofErr w:type="spellEnd"/>
      <w:r w:rsidRPr="004E10C1">
        <w:rPr>
          <w:rFonts w:ascii="Times New Roman" w:hAnsi="Times New Roman"/>
          <w:color w:val="000000" w:themeColor="text1"/>
          <w:sz w:val="16"/>
          <w:szCs w:val="16"/>
        </w:rPr>
        <w:t xml:space="preserve"> ЦАГИ, Брагин ГУАП и Никольский — НИИВВС, 29 сект.</w:t>
      </w:r>
    </w:p>
    <w:p w14:paraId="2140CED9"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 заключение НИИ ВВС от 23/У1-33 года.</w:t>
      </w:r>
    </w:p>
    <w:p w14:paraId="4E4C1B58"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 Заключение НИИ ВВС нуждается в исправлениях, а именно, по, пунктам:</w:t>
      </w:r>
    </w:p>
    <w:p w14:paraId="58C1E7DE"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стрелковой установке.</w:t>
      </w:r>
    </w:p>
    <w:p w14:paraId="21E914E1" w14:textId="77777777" w:rsidR="008A0184" w:rsidRPr="004E10C1" w:rsidRDefault="008A0184"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 Непонятно как при указанном дефекте производилась приемка самолета от ОЭЛИДА. В </w:t>
      </w:r>
      <w:proofErr w:type="spellStart"/>
      <w:r w:rsidRPr="004E10C1">
        <w:rPr>
          <w:rFonts w:ascii="Times New Roman" w:hAnsi="Times New Roman"/>
          <w:color w:val="000000" w:themeColor="text1"/>
          <w:sz w:val="16"/>
          <w:szCs w:val="16"/>
        </w:rPr>
        <w:t>ОЭЛИДе</w:t>
      </w:r>
      <w:proofErr w:type="spellEnd"/>
      <w:r w:rsidRPr="004E10C1">
        <w:rPr>
          <w:rFonts w:ascii="Times New Roman" w:hAnsi="Times New Roman"/>
          <w:color w:val="000000" w:themeColor="text1"/>
          <w:sz w:val="16"/>
          <w:szCs w:val="16"/>
        </w:rPr>
        <w:t xml:space="preserve"> каждым из электромагнитов был проверен работой на земле нажатием кнопок на гашетках /под</w:t>
      </w:r>
      <w:r w:rsidRPr="004E10C1">
        <w:rPr>
          <w:rFonts w:ascii="Times New Roman" w:hAnsi="Times New Roman"/>
          <w:color w:val="000000" w:themeColor="text1"/>
          <w:sz w:val="16"/>
          <w:szCs w:val="16"/>
        </w:rPr>
        <w:softHyphen/>
        <w:t>тверждено техником Ивановым участвовавшим в проверке/.</w:t>
      </w:r>
    </w:p>
    <w:p w14:paraId="05D2BE6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 Этот пункт попал в заключение по явному недоразумению. Электромагниты </w:t>
      </w:r>
      <w:proofErr w:type="spellStart"/>
      <w:r w:rsidRPr="004E10C1">
        <w:rPr>
          <w:rFonts w:ascii="Times New Roman" w:hAnsi="Times New Roman"/>
          <w:color w:val="000000" w:themeColor="text1"/>
          <w:sz w:val="16"/>
          <w:szCs w:val="16"/>
        </w:rPr>
        <w:t>расчитаны</w:t>
      </w:r>
      <w:proofErr w:type="spellEnd"/>
      <w:r w:rsidRPr="004E10C1">
        <w:rPr>
          <w:rFonts w:ascii="Times New Roman" w:hAnsi="Times New Roman"/>
          <w:color w:val="000000" w:themeColor="text1"/>
          <w:sz w:val="16"/>
          <w:szCs w:val="16"/>
        </w:rPr>
        <w:t xml:space="preserve"> на стрельбу только при работе мотора (10757).</w:t>
      </w:r>
    </w:p>
    <w:p w14:paraId="00E028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27AB1D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июля 1933 г. были проведены испытания самолета "З-1" (ТБ1; 2И4) измененной конструкции. Испытывался в полете самолет "З-1", составленный из самолетов ТБ1 N 678, И4 N 1533 на левом крыле и И4 N 1583 на правом.</w:t>
      </w:r>
    </w:p>
    <w:p w14:paraId="280638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1BF4F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7346D91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0002B231"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июля 1933 г. командир авиабригады НИИ ВВС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подписал следующее заклю</w:t>
      </w:r>
      <w:r w:rsidRPr="004E10C1">
        <w:rPr>
          <w:rFonts w:ascii="Times New Roman" w:hAnsi="Times New Roman"/>
          <w:color w:val="000000" w:themeColor="text1"/>
          <w:sz w:val="16"/>
          <w:szCs w:val="16"/>
        </w:rPr>
        <w:softHyphen/>
        <w:t>чение: «Самолет 3-1 с вышеуказанными пе</w:t>
      </w:r>
      <w:r w:rsidRPr="004E10C1">
        <w:rPr>
          <w:rFonts w:ascii="Times New Roman" w:hAnsi="Times New Roman"/>
          <w:color w:val="000000" w:themeColor="text1"/>
          <w:sz w:val="16"/>
          <w:szCs w:val="16"/>
        </w:rPr>
        <w:softHyphen/>
        <w:t>ределками вполне годен к эксплуатации в строевых частях ВВС РККА».</w:t>
      </w:r>
    </w:p>
    <w:p w14:paraId="027ABC79"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«самолет-звено» оборудова</w:t>
      </w:r>
      <w:r w:rsidRPr="004E10C1">
        <w:rPr>
          <w:rFonts w:ascii="Times New Roman" w:hAnsi="Times New Roman"/>
          <w:color w:val="000000" w:themeColor="text1"/>
          <w:sz w:val="16"/>
          <w:szCs w:val="16"/>
        </w:rPr>
        <w:softHyphen/>
        <w:t>ли ТБ-1 №678, И-4 №1533 и №1583. На этих истребителях нижние малые крылья не сни</w:t>
      </w:r>
      <w:r w:rsidRPr="004E10C1">
        <w:rPr>
          <w:rFonts w:ascii="Times New Roman" w:hAnsi="Times New Roman"/>
          <w:color w:val="000000" w:themeColor="text1"/>
          <w:sz w:val="16"/>
          <w:szCs w:val="16"/>
        </w:rPr>
        <w:softHyphen/>
        <w:t>мались, а летчики сами открывали замок рас</w:t>
      </w:r>
      <w:r w:rsidRPr="004E10C1">
        <w:rPr>
          <w:rFonts w:ascii="Times New Roman" w:hAnsi="Times New Roman"/>
          <w:color w:val="000000" w:themeColor="text1"/>
          <w:sz w:val="16"/>
          <w:szCs w:val="16"/>
        </w:rPr>
        <w:softHyphen/>
        <w:t xml:space="preserve">цепления при выполнении воздушного старта. Дополнительная амортизационная стойка на основном шасси ТБ-1 №678 была выполнена по типу костыля ТБ-3. Войсковые испытания модернизированного «звена» велись на </w:t>
      </w:r>
      <w:proofErr w:type="spellStart"/>
      <w:r w:rsidRPr="004E10C1">
        <w:rPr>
          <w:rFonts w:ascii="Times New Roman" w:hAnsi="Times New Roman"/>
          <w:color w:val="000000" w:themeColor="text1"/>
          <w:sz w:val="16"/>
          <w:szCs w:val="16"/>
        </w:rPr>
        <w:t>Криче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вицком</w:t>
      </w:r>
      <w:proofErr w:type="spellEnd"/>
      <w:r w:rsidRPr="004E10C1">
        <w:rPr>
          <w:rFonts w:ascii="Times New Roman" w:hAnsi="Times New Roman"/>
          <w:color w:val="000000" w:themeColor="text1"/>
          <w:sz w:val="16"/>
          <w:szCs w:val="16"/>
        </w:rPr>
        <w:t xml:space="preserve"> аэродроме в июне—июле 1933 г. Эки</w:t>
      </w:r>
      <w:r w:rsidRPr="004E10C1">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4E10C1">
        <w:rPr>
          <w:rFonts w:ascii="Times New Roman" w:hAnsi="Times New Roman"/>
          <w:color w:val="000000" w:themeColor="text1"/>
          <w:sz w:val="16"/>
          <w:szCs w:val="16"/>
        </w:rPr>
        <w:softHyphen/>
        <w:t>женер монтажист Морозов, борттехник Ни</w:t>
      </w:r>
      <w:r w:rsidRPr="004E10C1">
        <w:rPr>
          <w:rFonts w:ascii="Times New Roman" w:hAnsi="Times New Roman"/>
          <w:color w:val="000000" w:themeColor="text1"/>
          <w:sz w:val="16"/>
          <w:szCs w:val="16"/>
        </w:rPr>
        <w:softHyphen/>
        <w:t xml:space="preserve">китин. Левым истребителем управлял летчик Коккинаки, правым —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Испы</w:t>
      </w:r>
      <w:r w:rsidRPr="004E10C1">
        <w:rPr>
          <w:rFonts w:ascii="Times New Roman" w:hAnsi="Times New Roman"/>
          <w:color w:val="000000" w:themeColor="text1"/>
          <w:sz w:val="16"/>
          <w:szCs w:val="16"/>
        </w:rPr>
        <w:softHyphen/>
        <w:t>тания и на этот раз оценивались положитель</w:t>
      </w:r>
      <w:r w:rsidRPr="004E10C1">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4E10C1">
        <w:rPr>
          <w:rFonts w:ascii="Times New Roman" w:hAnsi="Times New Roman"/>
          <w:color w:val="000000" w:themeColor="text1"/>
          <w:sz w:val="16"/>
          <w:szCs w:val="16"/>
        </w:rPr>
        <w:softHyphen/>
        <w:t>телей упростилась. Взлет с аэродрома проис</w:t>
      </w:r>
      <w:r w:rsidRPr="004E10C1">
        <w:rPr>
          <w:rFonts w:ascii="Times New Roman" w:hAnsi="Times New Roman"/>
          <w:color w:val="000000" w:themeColor="text1"/>
          <w:sz w:val="16"/>
          <w:szCs w:val="16"/>
        </w:rPr>
        <w:softHyphen/>
        <w:t>ходил на скорости 130 км/ч при полетном ве</w:t>
      </w:r>
      <w:r w:rsidRPr="004E10C1">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4E10C1">
        <w:rPr>
          <w:rFonts w:ascii="Times New Roman" w:hAnsi="Times New Roman"/>
          <w:color w:val="000000" w:themeColor="text1"/>
          <w:sz w:val="16"/>
          <w:szCs w:val="16"/>
        </w:rPr>
        <w:softHyphen/>
        <w:t xml:space="preserve">скал выполнение виражей до 60°. За 5 полетов, произведенных в </w:t>
      </w:r>
      <w:proofErr w:type="spellStart"/>
      <w:r w:rsidRPr="004E10C1">
        <w:rPr>
          <w:rFonts w:ascii="Times New Roman" w:hAnsi="Times New Roman"/>
          <w:color w:val="000000" w:themeColor="text1"/>
          <w:sz w:val="16"/>
          <w:szCs w:val="16"/>
        </w:rPr>
        <w:t>Кричевицах</w:t>
      </w:r>
      <w:proofErr w:type="spellEnd"/>
      <w:r w:rsidRPr="004E10C1">
        <w:rPr>
          <w:rFonts w:ascii="Times New Roman" w:hAnsi="Times New Roman"/>
          <w:color w:val="000000" w:themeColor="text1"/>
          <w:sz w:val="16"/>
          <w:szCs w:val="16"/>
        </w:rPr>
        <w:t>, были обучены два новых пилота на И-4 и 3 командира ТБ-1.</w:t>
      </w:r>
    </w:p>
    <w:p w14:paraId="399D2A0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завершения войсковых испытаний СЗ-1, начальник ВВС Алкснис направил до</w:t>
      </w:r>
      <w:r w:rsidRPr="004E10C1">
        <w:rPr>
          <w:rFonts w:ascii="Times New Roman" w:hAnsi="Times New Roman"/>
          <w:color w:val="000000" w:themeColor="text1"/>
          <w:sz w:val="16"/>
          <w:szCs w:val="16"/>
        </w:rPr>
        <w:softHyphen/>
        <w:t>кладную записку на имя Заместителя Пред</w:t>
      </w:r>
      <w:r w:rsidRPr="004E10C1">
        <w:rPr>
          <w:rFonts w:ascii="Times New Roman" w:hAnsi="Times New Roman"/>
          <w:color w:val="000000" w:themeColor="text1"/>
          <w:sz w:val="16"/>
          <w:szCs w:val="16"/>
        </w:rPr>
        <w:softHyphen/>
        <w:t>седателя РВС СССР Тухачевского. В ней го</w:t>
      </w:r>
      <w:r w:rsidRPr="004E10C1">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4E10C1">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4E10C1">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5D630FF5"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Предлагалось наградить В.С. </w:t>
      </w:r>
      <w:proofErr w:type="spellStart"/>
      <w:r w:rsidRPr="004E10C1">
        <w:rPr>
          <w:rFonts w:ascii="Times New Roman" w:hAnsi="Times New Roman"/>
          <w:color w:val="000000" w:themeColor="text1"/>
          <w:sz w:val="16"/>
          <w:szCs w:val="16"/>
        </w:rPr>
        <w:t>Вахмистро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Орденом Ленина, А.И.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А.Ф. Анисимова, В.П. Чкалова — Орденом Кра</w:t>
      </w:r>
      <w:r w:rsidRPr="004E10C1">
        <w:rPr>
          <w:rFonts w:ascii="Times New Roman" w:hAnsi="Times New Roman"/>
          <w:color w:val="000000" w:themeColor="text1"/>
          <w:sz w:val="16"/>
          <w:szCs w:val="16"/>
        </w:rPr>
        <w:softHyphen/>
        <w:t xml:space="preserve">сной Звезды. Помимо этого Вахмистрова и </w:t>
      </w:r>
      <w:proofErr w:type="spellStart"/>
      <w:r w:rsidRPr="004E10C1">
        <w:rPr>
          <w:rFonts w:ascii="Times New Roman" w:hAnsi="Times New Roman"/>
          <w:color w:val="000000" w:themeColor="text1"/>
          <w:sz w:val="16"/>
          <w:szCs w:val="16"/>
        </w:rPr>
        <w:t>Залевского</w:t>
      </w:r>
      <w:proofErr w:type="spellEnd"/>
      <w:r w:rsidRPr="004E10C1">
        <w:rPr>
          <w:rFonts w:ascii="Times New Roman" w:hAnsi="Times New Roman"/>
          <w:color w:val="000000" w:themeColor="text1"/>
          <w:sz w:val="16"/>
          <w:szCs w:val="16"/>
        </w:rPr>
        <w:t xml:space="preserve"> предлагалось премировать ав</w:t>
      </w:r>
      <w:r w:rsidRPr="004E10C1">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4E10C1">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 (12295).</w:t>
      </w:r>
    </w:p>
    <w:p w14:paraId="3C681C92"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00A62198"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июля 1933 г. командир авиабригады НИИ ВВС </w:t>
      </w:r>
      <w:proofErr w:type="spellStart"/>
      <w:r w:rsidRPr="00612F62">
        <w:rPr>
          <w:rFonts w:ascii="Times New Roman" w:hAnsi="Times New Roman"/>
          <w:color w:val="0070C0"/>
          <w:sz w:val="16"/>
          <w:szCs w:val="16"/>
        </w:rPr>
        <w:t>Залевский</w:t>
      </w:r>
      <w:proofErr w:type="spellEnd"/>
      <w:r w:rsidRPr="00612F62">
        <w:rPr>
          <w:rFonts w:ascii="Times New Roman" w:hAnsi="Times New Roman"/>
          <w:color w:val="0070C0"/>
          <w:sz w:val="16"/>
          <w:szCs w:val="16"/>
        </w:rPr>
        <w:t xml:space="preserve"> подписал следующее заключение по войсковым испытаниям модернизированного «звена»: «Само</w:t>
      </w:r>
      <w:r w:rsidRPr="00612F62">
        <w:rPr>
          <w:rFonts w:ascii="Times New Roman" w:hAnsi="Times New Roman"/>
          <w:color w:val="0070C0"/>
          <w:sz w:val="16"/>
          <w:szCs w:val="16"/>
        </w:rPr>
        <w:softHyphen/>
        <w:t xml:space="preserve">лет З-1 с </w:t>
      </w:r>
      <w:proofErr w:type="gramStart"/>
      <w:r w:rsidRPr="00612F62">
        <w:rPr>
          <w:rFonts w:ascii="Times New Roman" w:hAnsi="Times New Roman"/>
          <w:color w:val="0070C0"/>
          <w:sz w:val="16"/>
          <w:szCs w:val="16"/>
        </w:rPr>
        <w:t>выше указанными</w:t>
      </w:r>
      <w:proofErr w:type="gramEnd"/>
      <w:r w:rsidRPr="00612F62">
        <w:rPr>
          <w:rFonts w:ascii="Times New Roman" w:hAnsi="Times New Roman"/>
          <w:color w:val="0070C0"/>
          <w:sz w:val="16"/>
          <w:szCs w:val="16"/>
        </w:rPr>
        <w:t xml:space="preserve"> переделками вполне го</w:t>
      </w:r>
      <w:r w:rsidRPr="00612F62">
        <w:rPr>
          <w:rFonts w:ascii="Times New Roman" w:hAnsi="Times New Roman"/>
          <w:color w:val="0070C0"/>
          <w:sz w:val="16"/>
          <w:szCs w:val="16"/>
        </w:rPr>
        <w:softHyphen/>
        <w:t>ден к эксплуатации в строевых частях ВВС РККА» (23378).</w:t>
      </w:r>
    </w:p>
    <w:p w14:paraId="00637AEC" w14:textId="77777777" w:rsidR="0024489B" w:rsidRPr="00612F62" w:rsidRDefault="0024489B" w:rsidP="0024489B">
      <w:pPr>
        <w:spacing w:after="0" w:line="240" w:lineRule="auto"/>
        <w:jc w:val="both"/>
        <w:rPr>
          <w:rFonts w:ascii="Times New Roman" w:hAnsi="Times New Roman"/>
          <w:color w:val="0070C0"/>
          <w:sz w:val="16"/>
          <w:szCs w:val="16"/>
        </w:rPr>
      </w:pPr>
    </w:p>
    <w:p w14:paraId="011CDC78" w14:textId="77777777" w:rsidR="0092785F" w:rsidRPr="004E10C1" w:rsidRDefault="0092785F" w:rsidP="004E10C1">
      <w:pPr>
        <w:pStyle w:val="rtejustify"/>
        <w:spacing w:before="0" w:after="0"/>
        <w:rPr>
          <w:color w:val="000000" w:themeColor="text1"/>
          <w:sz w:val="16"/>
          <w:szCs w:val="16"/>
        </w:rPr>
      </w:pPr>
      <w:r w:rsidRPr="004E10C1">
        <w:rPr>
          <w:rStyle w:val="af0"/>
          <w:bCs/>
          <w:i w:val="0"/>
          <w:color w:val="000000" w:themeColor="text1"/>
          <w:sz w:val="16"/>
          <w:szCs w:val="16"/>
        </w:rPr>
        <w:t>5 июля</w:t>
      </w:r>
      <w:r w:rsidRPr="004E10C1">
        <w:rPr>
          <w:color w:val="000000" w:themeColor="text1"/>
          <w:sz w:val="16"/>
          <w:szCs w:val="16"/>
        </w:rPr>
        <w:t xml:space="preserve"> 1933. Постановление СТО СССР № 53с/о «Капитальные работы Осоавиахима». (ГА РФ. Ф. Р</w:t>
      </w:r>
      <w:r w:rsidRPr="004E10C1">
        <w:rPr>
          <w:color w:val="000000" w:themeColor="text1"/>
          <w:sz w:val="16"/>
          <w:szCs w:val="16"/>
        </w:rPr>
        <w:noBreakHyphen/>
        <w:t>8418. Оп. 28. Д. 2. Л. 4</w:t>
      </w:r>
      <w:r w:rsidRPr="004E10C1">
        <w:rPr>
          <w:color w:val="000000" w:themeColor="text1"/>
          <w:sz w:val="16"/>
          <w:szCs w:val="16"/>
        </w:rPr>
        <w:noBreakHyphen/>
        <w:t>7) (15460).</w:t>
      </w:r>
    </w:p>
    <w:p w14:paraId="4B428963" w14:textId="77777777" w:rsidR="0092785F" w:rsidRPr="004E10C1" w:rsidRDefault="0092785F" w:rsidP="004E10C1">
      <w:pPr>
        <w:pStyle w:val="rtejustify"/>
        <w:spacing w:before="0" w:after="0"/>
        <w:rPr>
          <w:color w:val="000000" w:themeColor="text1"/>
          <w:sz w:val="16"/>
          <w:szCs w:val="16"/>
        </w:rPr>
      </w:pPr>
    </w:p>
    <w:p w14:paraId="529D71BB" w14:textId="77777777" w:rsidR="0092785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D210545" w14:textId="77777777" w:rsidR="0092785F" w:rsidRPr="004E10C1" w:rsidRDefault="0092785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D42F4F" w14:textId="77777777" w:rsidR="0092785F" w:rsidRPr="004E10C1" w:rsidRDefault="0092785F" w:rsidP="004E10C1">
      <w:pPr>
        <w:pStyle w:val="rtejustify"/>
        <w:spacing w:before="0" w:after="0"/>
        <w:rPr>
          <w:color w:val="000000" w:themeColor="text1"/>
          <w:sz w:val="16"/>
          <w:szCs w:val="16"/>
        </w:rPr>
      </w:pPr>
      <w:r w:rsidRPr="004E10C1">
        <w:rPr>
          <w:rStyle w:val="af0"/>
          <w:bCs/>
          <w:i w:val="0"/>
          <w:color w:val="000000" w:themeColor="text1"/>
          <w:sz w:val="16"/>
          <w:szCs w:val="16"/>
        </w:rPr>
        <w:t>5 июля</w:t>
      </w:r>
      <w:r w:rsidRPr="004E10C1">
        <w:rPr>
          <w:color w:val="000000" w:themeColor="text1"/>
          <w:sz w:val="16"/>
          <w:szCs w:val="16"/>
        </w:rPr>
        <w:t xml:space="preserve"> 1933. Постановление СТО СССР № 54сс/о «О разработке плана топливоснабжения страны на военное время». (ГА РФ. Ф. Р</w:t>
      </w:r>
      <w:r w:rsidRPr="004E10C1">
        <w:rPr>
          <w:color w:val="000000" w:themeColor="text1"/>
          <w:sz w:val="16"/>
          <w:szCs w:val="16"/>
        </w:rPr>
        <w:noBreakHyphen/>
        <w:t>8418. Оп. 28. Д. 2. Л. 8) (15460).</w:t>
      </w:r>
    </w:p>
    <w:p w14:paraId="4527E4A8" w14:textId="77777777" w:rsidR="0092785F" w:rsidRPr="004E10C1" w:rsidRDefault="0092785F" w:rsidP="004E10C1">
      <w:pPr>
        <w:pStyle w:val="rtejustify"/>
        <w:spacing w:before="0" w:after="0"/>
        <w:rPr>
          <w:color w:val="000000" w:themeColor="text1"/>
          <w:sz w:val="16"/>
          <w:szCs w:val="16"/>
        </w:rPr>
      </w:pPr>
    </w:p>
    <w:p w14:paraId="26389CD5" w14:textId="77777777" w:rsidR="00D64ADE" w:rsidRPr="004E10C1" w:rsidRDefault="00D64AD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5 июля 1933 на заседании КО в присутствии Молотова, Сталина и Куйбышева подкомиссии Орджоникидзе было поручено в пятидневный срок представить КО проект постановления по строительству боевых судов на 1933-1937 гг., а "тов. Ворошилову на основе обмена мнений установить связь с Францией" для получения технической помощи (Протокол № 2 заседания комиссии тов. Молотова о программе военно-морского судостроения от 0507.1933 // Там же. Л. 77. Ранее советские ВМС получали такую помощь преимущественно со стороны Италии. Весной 1934 г. был заключен новый договор с фирмой "</w:t>
      </w:r>
      <w:proofErr w:type="spellStart"/>
      <w:r w:rsidRPr="004E10C1">
        <w:rPr>
          <w:rFonts w:ascii="Times New Roman" w:eastAsia="Times New Roman" w:hAnsi="Times New Roman"/>
          <w:color w:val="000000" w:themeColor="text1"/>
          <w:sz w:val="16"/>
          <w:szCs w:val="16"/>
          <w:lang w:eastAsia="ru-RU"/>
        </w:rPr>
        <w:t>Ансальдо</w:t>
      </w:r>
      <w:proofErr w:type="spellEnd"/>
      <w:r w:rsidRPr="004E10C1">
        <w:rPr>
          <w:rFonts w:ascii="Times New Roman" w:eastAsia="Times New Roman" w:hAnsi="Times New Roman"/>
          <w:color w:val="000000" w:themeColor="text1"/>
          <w:sz w:val="16"/>
          <w:szCs w:val="16"/>
          <w:lang w:eastAsia="ru-RU"/>
        </w:rPr>
        <w:t>" об оказании ею "техпомощи по судостроению" (см., в частности: Записка Наркома тяжелой промышленности Орджоникидзе в Комиссию Обороны, 14-05.1934 // Москва-Рим: Политика и дипломатия Кремля, 1920-1939: Сборник документов / Отв. ред. Г. Н. Севастьянов. М., 2002. С. 342-343)) (22725).</w:t>
      </w:r>
    </w:p>
    <w:p w14:paraId="64E56527" w14:textId="77777777" w:rsidR="00D64ADE" w:rsidRPr="004E10C1" w:rsidRDefault="00D64AD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7BDDB8" w14:textId="77777777" w:rsidR="0092785F"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8F5A9C4" w14:textId="77777777" w:rsidR="0092785F" w:rsidRPr="004E10C1" w:rsidRDefault="0092785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37EC0D0"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июля</w:t>
      </w:r>
      <w:r w:rsidRPr="004E10C1">
        <w:rPr>
          <w:rFonts w:ascii="Times New Roman" w:hAnsi="Times New Roman"/>
          <w:color w:val="000000" w:themeColor="text1"/>
          <w:sz w:val="16"/>
          <w:szCs w:val="16"/>
        </w:rPr>
        <w:t xml:space="preserve"> в 1933 году Совнарком принял постановление об обязательной регистрации в органах внутренних дел всех радиоприемников, находящихся в пользовании организаций и частных лиц (14943).</w:t>
      </w:r>
    </w:p>
    <w:p w14:paraId="30B7A1BD" w14:textId="77777777" w:rsidR="0092785F" w:rsidRPr="004E10C1" w:rsidRDefault="0092785F" w:rsidP="004E10C1">
      <w:pPr>
        <w:spacing w:after="0" w:line="240" w:lineRule="auto"/>
        <w:jc w:val="both"/>
        <w:rPr>
          <w:rFonts w:ascii="Times New Roman" w:hAnsi="Times New Roman"/>
          <w:color w:val="000000" w:themeColor="text1"/>
          <w:sz w:val="16"/>
          <w:szCs w:val="16"/>
        </w:rPr>
      </w:pPr>
    </w:p>
    <w:p w14:paraId="0FC48FA7" w14:textId="77777777" w:rsidR="00DC5A55" w:rsidRPr="004E10C1" w:rsidRDefault="00DC5A5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C7B1CB" w14:textId="77777777" w:rsidR="00DC5A55" w:rsidRPr="004E10C1" w:rsidRDefault="00DC5A5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FC6E18" w14:textId="77777777" w:rsidR="00DC5A55" w:rsidRPr="004E10C1" w:rsidRDefault="00DC5A5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6 - 17 июля 1933 на водной станции напротив Центрального парка культуры и отдыха им. Горького проходили государственные испытания АИР-6А по программе СНИИ ГВФ. Кроме Ю.И. Пионтковского, на машине летал Б.Л. </w:t>
      </w:r>
      <w:proofErr w:type="spellStart"/>
      <w:r w:rsidRPr="004E10C1">
        <w:rPr>
          <w:rFonts w:ascii="Times New Roman" w:hAnsi="Times New Roman" w:cs="Times New Roman"/>
          <w:color w:val="000000" w:themeColor="text1"/>
        </w:rPr>
        <w:t>Местон</w:t>
      </w:r>
      <w:proofErr w:type="spellEnd"/>
      <w:r w:rsidRPr="004E10C1">
        <w:rPr>
          <w:rFonts w:ascii="Times New Roman" w:hAnsi="Times New Roman" w:cs="Times New Roman"/>
          <w:color w:val="000000" w:themeColor="text1"/>
        </w:rPr>
        <w:t>. В ходе испытаний совершили перелет Москва - Коломна - Москва.</w:t>
      </w:r>
    </w:p>
    <w:p w14:paraId="0C187527" w14:textId="77777777" w:rsidR="00DC5A55" w:rsidRPr="004E10C1" w:rsidRDefault="00DC5A5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215308E6" w14:textId="77777777" w:rsidR="00DC5A55" w:rsidRPr="004E10C1" w:rsidRDefault="00DC5A55" w:rsidP="004E10C1">
      <w:pPr>
        <w:pStyle w:val="a8"/>
        <w:jc w:val="both"/>
        <w:rPr>
          <w:rFonts w:ascii="Times New Roman" w:hAnsi="Times New Roman" w:cs="Times New Roman"/>
          <w:color w:val="000000" w:themeColor="text1"/>
        </w:rPr>
      </w:pPr>
    </w:p>
    <w:p w14:paraId="09892E15"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EB99CE4"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1C4B8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июля 1933 начался автопробег Москва - Каракумы (9500 км), в котором участвовало 18 советских автомобилей (1231,26).</w:t>
      </w:r>
    </w:p>
    <w:p w14:paraId="52EDF41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0DBA842E" w14:textId="77777777" w:rsidR="00785FB6" w:rsidRPr="004E10C1" w:rsidRDefault="00785FB6"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6 июля 1933 г. стартовал автопробег Москва — Кара-Кум — Москва, протяженностью в 9500 километров в составе 23 машин советского производства и закончился 30 сентября 1933 г. (17381).</w:t>
      </w:r>
    </w:p>
    <w:p w14:paraId="476DA06B" w14:textId="77777777" w:rsidR="00785FB6" w:rsidRPr="004E10C1" w:rsidRDefault="00785FB6" w:rsidP="004E10C1">
      <w:pPr>
        <w:autoSpaceDE w:val="0"/>
        <w:autoSpaceDN w:val="0"/>
        <w:adjustRightInd w:val="0"/>
        <w:spacing w:after="0" w:line="240" w:lineRule="auto"/>
        <w:jc w:val="both"/>
        <w:rPr>
          <w:rFonts w:ascii="Times New Roman" w:hAnsi="Times New Roman"/>
          <w:color w:val="000000" w:themeColor="text1"/>
          <w:sz w:val="16"/>
          <w:szCs w:val="16"/>
        </w:rPr>
      </w:pPr>
    </w:p>
    <w:p w14:paraId="223ED886" w14:textId="77777777" w:rsidR="0044280B" w:rsidRPr="004E10C1" w:rsidRDefault="00442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июля 1933 в Москве стартовал автопробег Москва - Каракумы. В путь отправилось 23 автомобиля: 6 легковых ГАЗ-А, 5 гру</w:t>
      </w:r>
      <w:r w:rsidRPr="004E10C1">
        <w:rPr>
          <w:rFonts w:ascii="Times New Roman" w:hAnsi="Times New Roman"/>
          <w:color w:val="000000" w:themeColor="text1"/>
          <w:sz w:val="16"/>
          <w:szCs w:val="16"/>
        </w:rPr>
        <w:softHyphen/>
        <w:t>зовых ГАЗ-АА, 5 трехосных Фордов, 6 грузовиков АМО. Из пяти две трехоски имели доработку, прове</w:t>
      </w:r>
      <w:r w:rsidRPr="004E10C1">
        <w:rPr>
          <w:rFonts w:ascii="Times New Roman" w:hAnsi="Times New Roman"/>
          <w:color w:val="000000" w:themeColor="text1"/>
          <w:sz w:val="16"/>
          <w:szCs w:val="16"/>
        </w:rPr>
        <w:softHyphen/>
        <w:t>денную на ГАЗ, а под номером 23 шел эксперимен</w:t>
      </w:r>
      <w:r w:rsidRPr="004E10C1">
        <w:rPr>
          <w:rFonts w:ascii="Times New Roman" w:hAnsi="Times New Roman"/>
          <w:color w:val="000000" w:themeColor="text1"/>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4E10C1">
        <w:rPr>
          <w:rFonts w:ascii="Times New Roman" w:hAnsi="Times New Roman"/>
          <w:color w:val="000000" w:themeColor="text1"/>
          <w:sz w:val="16"/>
          <w:szCs w:val="16"/>
        </w:rPr>
        <w:softHyphen/>
        <w:t xml:space="preserve">зань - Самара - Оренбург - Бухара - </w:t>
      </w:r>
      <w:proofErr w:type="spellStart"/>
      <w:r w:rsidRPr="004E10C1">
        <w:rPr>
          <w:rFonts w:ascii="Times New Roman" w:hAnsi="Times New Roman"/>
          <w:color w:val="000000" w:themeColor="text1"/>
          <w:sz w:val="16"/>
          <w:szCs w:val="16"/>
        </w:rPr>
        <w:t>Чарджуй</w:t>
      </w:r>
      <w:proofErr w:type="spellEnd"/>
      <w:r w:rsidRPr="004E10C1">
        <w:rPr>
          <w:rFonts w:ascii="Times New Roman" w:hAnsi="Times New Roman"/>
          <w:color w:val="000000" w:themeColor="text1"/>
          <w:sz w:val="16"/>
          <w:szCs w:val="16"/>
        </w:rPr>
        <w:t xml:space="preserve"> - Ургенч - Красноводск - Баку - Тифлис -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-на- Дону - Харьков - Воронеж - Тула - Москва. Весь путь составил 9375 км.</w:t>
      </w:r>
    </w:p>
    <w:p w14:paraId="600544F3" w14:textId="77777777" w:rsidR="0044280B" w:rsidRPr="004E10C1" w:rsidRDefault="00442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Автопробег продолжался 86 суток - 2062 часа, из которых время в движении составляло 432 часа. Кро</w:t>
      </w:r>
      <w:r w:rsidRPr="004E10C1">
        <w:rPr>
          <w:rFonts w:ascii="Times New Roman" w:hAnsi="Times New Roman"/>
          <w:color w:val="000000" w:themeColor="text1"/>
          <w:sz w:val="16"/>
          <w:szCs w:val="16"/>
        </w:rPr>
        <w:softHyphen/>
        <w:t>ме проверки выносливости отечественных автомо</w:t>
      </w:r>
      <w:r w:rsidRPr="004E10C1">
        <w:rPr>
          <w:rFonts w:ascii="Times New Roman" w:hAnsi="Times New Roman"/>
          <w:color w:val="000000" w:themeColor="text1"/>
          <w:sz w:val="16"/>
          <w:szCs w:val="16"/>
        </w:rPr>
        <w:softHyphen/>
        <w:t>билей, испытывались шины из синтетического каучука, а также из натурального, но добытого из рас</w:t>
      </w:r>
      <w:r w:rsidRPr="004E10C1">
        <w:rPr>
          <w:rFonts w:ascii="Times New Roman" w:hAnsi="Times New Roman"/>
          <w:color w:val="000000" w:themeColor="text1"/>
          <w:sz w:val="16"/>
          <w:szCs w:val="16"/>
        </w:rPr>
        <w:softHyphen/>
        <w:t>тения тау-сагыз, произрастающего на территории страны.</w:t>
      </w:r>
    </w:p>
    <w:p w14:paraId="453307ED" w14:textId="77777777" w:rsidR="0044280B" w:rsidRPr="004E10C1" w:rsidRDefault="00442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C3ED48" w14:textId="77777777" w:rsidR="0044280B" w:rsidRPr="004E10C1" w:rsidRDefault="004428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шинами, уверенно двигались по пескам, что нельзя было сказать о грузовиках на стандартных шинах (22518).</w:t>
      </w:r>
    </w:p>
    <w:p w14:paraId="6472C95B" w14:textId="77777777" w:rsidR="0044280B" w:rsidRPr="004E10C1" w:rsidRDefault="0044280B" w:rsidP="004E10C1">
      <w:pPr>
        <w:spacing w:after="0" w:line="240" w:lineRule="auto"/>
        <w:jc w:val="both"/>
        <w:rPr>
          <w:rFonts w:ascii="Times New Roman" w:hAnsi="Times New Roman"/>
          <w:color w:val="000000" w:themeColor="text1"/>
          <w:sz w:val="16"/>
          <w:szCs w:val="16"/>
        </w:rPr>
      </w:pPr>
    </w:p>
    <w:p w14:paraId="53AFFC31" w14:textId="77777777" w:rsidR="0092785F" w:rsidRPr="004E10C1" w:rsidRDefault="0092785F"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6 июля</w:t>
      </w:r>
      <w:r w:rsidRPr="004E10C1">
        <w:rPr>
          <w:rFonts w:ascii="Times New Roman" w:hAnsi="Times New Roman"/>
          <w:color w:val="000000" w:themeColor="text1"/>
          <w:sz w:val="16"/>
          <w:szCs w:val="16"/>
        </w:rPr>
        <w:t xml:space="preserve"> в 1933 году начался Всесоюзный испытательный автомобильный пробег Москва – Кара-Кумы – Москва. Чтобы проэкзаменовать советские автомобили, был разработан план грандиозного автопробега по маршруту Москва-Кара-кумы—Москва. Подготовка к нему началась задолго до старта, одновременно предстоящее мероприятие стало широко обсуждаться в советской прессе. В итоге из чисто испытательной процедуры автопробег превратился в событие громадной общественно-пол </w:t>
      </w:r>
      <w:proofErr w:type="spellStart"/>
      <w:r w:rsidRPr="004E10C1">
        <w:rPr>
          <w:rFonts w:ascii="Times New Roman" w:hAnsi="Times New Roman"/>
          <w:color w:val="000000" w:themeColor="text1"/>
          <w:sz w:val="16"/>
          <w:szCs w:val="16"/>
        </w:rPr>
        <w:t>ити</w:t>
      </w:r>
      <w:proofErr w:type="spellEnd"/>
      <w:r w:rsidRPr="004E10C1">
        <w:rPr>
          <w:rFonts w:ascii="Times New Roman" w:hAnsi="Times New Roman"/>
          <w:color w:val="000000" w:themeColor="text1"/>
          <w:sz w:val="16"/>
          <w:szCs w:val="16"/>
        </w:rPr>
        <w:t xml:space="preserve"> ческой </w:t>
      </w:r>
      <w:proofErr w:type="spellStart"/>
      <w:r w:rsidRPr="004E10C1">
        <w:rPr>
          <w:rFonts w:ascii="Times New Roman" w:hAnsi="Times New Roman"/>
          <w:color w:val="000000" w:themeColor="text1"/>
          <w:sz w:val="16"/>
          <w:szCs w:val="16"/>
        </w:rPr>
        <w:t>знач</w:t>
      </w:r>
      <w:proofErr w:type="spellEnd"/>
      <w:r w:rsidRPr="004E10C1">
        <w:rPr>
          <w:rFonts w:ascii="Times New Roman" w:hAnsi="Times New Roman"/>
          <w:color w:val="000000" w:themeColor="text1"/>
          <w:sz w:val="16"/>
          <w:szCs w:val="16"/>
        </w:rPr>
        <w:t xml:space="preserve"> и мости. Правда, пресса в основном делала акцент на преодолении самого сложного участка пути пустыни Каракумы. Это обстоятельство многих вводило в заблуждение: создавалось впечатление, что основная цель автопробега — пересечь пески. Но для этого не было необходимости затевать длительный маршрут. Можно было просто доставить автомобили в пустыню, как это было сделано годом ранее, при испытаниях импортных и отечественных полугусеничных автомобилей. Главным в автопробеге был именно протяженный маршрут, длиной более 9 тыс. км, проходящий по самым различным дорогам и климатическим зонам: Москва-Горький-Чебоксары-Казань-Самара-Оренбург-Актюбинск-Кзыл-Орда-Чимкент-Ташкент. Затем от Чарджоу через пустыню Каракумы на Красноводск. После переправы через Каспийское море: Баку-Тифлис-Армавир-</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-на-Дону-Харьков (в то время столица Украины)-Воронеж-Тула-Москва. В решениях правительства страны задача автопробега звучала кратко, но емко: «Автопробег «Москва-Каракумы-Москва» организуется с целью испытания в различных климатических и дорожных условиях работы советского автомобиля, электрооборудования, авторезины и воздухоочистителей различных систем».</w:t>
      </w:r>
    </w:p>
    <w:p w14:paraId="216ABD0B"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этой главной задачи, основную группу участников автопробега составляли инженеры и техники, а все машины оборудовались большим количеством всевозможных измерительных приборов. Предполагалось вести наблюдение за всеми агрегатами и деталями автомобилей, тщательно фиксировать наблюдения, чтобы позже составить исчерпывающую характеристику всех механизмов каждой машины. В пробеге приняли участие 96 человек на 23 автомобилях, в числе которых было шесть легковых «ГАЗ-А», шесть грузовых полуторатонных «ГАЗ-АА», два опытных образца трехосных «ГАЗ-АА А», четыре 2,5-тонных грузовика «АМО-3», три импортные трехосные машины «Ford-</w:t>
      </w:r>
      <w:proofErr w:type="spellStart"/>
      <w:r w:rsidRPr="004E10C1">
        <w:rPr>
          <w:rFonts w:ascii="Times New Roman" w:hAnsi="Times New Roman"/>
          <w:color w:val="000000" w:themeColor="text1"/>
          <w:sz w:val="16"/>
          <w:szCs w:val="16"/>
        </w:rPr>
        <w:t>Timken</w:t>
      </w:r>
      <w:proofErr w:type="spellEnd"/>
      <w:r w:rsidRPr="004E10C1">
        <w:rPr>
          <w:rFonts w:ascii="Times New Roman" w:hAnsi="Times New Roman"/>
          <w:color w:val="000000" w:themeColor="text1"/>
          <w:sz w:val="16"/>
          <w:szCs w:val="16"/>
        </w:rPr>
        <w:t xml:space="preserve">», одна экспериментальная трехоска «НАТИ-ГАЗ» и один капитально отремонтированный заводом ВАРЗ грузовик «Ford </w:t>
      </w:r>
      <w:proofErr w:type="spellStart"/>
      <w:r w:rsidRPr="004E10C1">
        <w:rPr>
          <w:rFonts w:ascii="Times New Roman" w:hAnsi="Times New Roman"/>
          <w:color w:val="000000" w:themeColor="text1"/>
          <w:sz w:val="16"/>
          <w:szCs w:val="16"/>
        </w:rPr>
        <w:t>АА».Что</w:t>
      </w:r>
      <w:proofErr w:type="spellEnd"/>
      <w:r w:rsidRPr="004E10C1">
        <w:rPr>
          <w:rFonts w:ascii="Times New Roman" w:hAnsi="Times New Roman"/>
          <w:color w:val="000000" w:themeColor="text1"/>
          <w:sz w:val="16"/>
          <w:szCs w:val="16"/>
        </w:rPr>
        <w:t xml:space="preserve"> же касается песков, то здесь участники автопробега не предполагали ставить никаких рекордов, а уж тем более соревноваться на обычных, практически серийных автомобилях со специальными пустынными вездеходами, побывавшими в Каракумах чуть ранее. Трасса автопробега 1933 года через пустыню пролегала по направлениям, не вызывающим сомнения в проходимости. Более того, значительная часть этого маршрута уже была освоена для автодвижения. Дополнительной задачей автопробега являлась лишь оптимизация этого пути (14944).</w:t>
      </w:r>
    </w:p>
    <w:p w14:paraId="16E30F4A" w14:textId="77777777" w:rsidR="0092785F" w:rsidRPr="004E10C1" w:rsidRDefault="0092785F" w:rsidP="004E10C1">
      <w:pPr>
        <w:spacing w:after="0" w:line="240" w:lineRule="auto"/>
        <w:jc w:val="both"/>
        <w:rPr>
          <w:rFonts w:ascii="Times New Roman" w:hAnsi="Times New Roman"/>
          <w:color w:val="000000" w:themeColor="text1"/>
          <w:sz w:val="16"/>
          <w:szCs w:val="16"/>
        </w:rPr>
      </w:pPr>
    </w:p>
    <w:p w14:paraId="1FCE3784"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5348E2E"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3F62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июля 1933 Нач. НИИ ВВС РККА </w:t>
      </w:r>
      <w:proofErr w:type="spellStart"/>
      <w:r w:rsidRPr="004E10C1">
        <w:rPr>
          <w:rFonts w:ascii="Times New Roman" w:hAnsi="Times New Roman"/>
          <w:color w:val="000000" w:themeColor="text1"/>
          <w:sz w:val="16"/>
          <w:szCs w:val="16"/>
        </w:rPr>
        <w:t>Зильбертом</w:t>
      </w:r>
      <w:proofErr w:type="spellEnd"/>
      <w:r w:rsidRPr="004E10C1">
        <w:rPr>
          <w:rFonts w:ascii="Times New Roman" w:hAnsi="Times New Roman"/>
          <w:color w:val="000000" w:themeColor="text1"/>
          <w:sz w:val="16"/>
          <w:szCs w:val="16"/>
        </w:rPr>
        <w:t xml:space="preserve"> была подготовлена справка об опытном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моторостроении по состоянию на 1 июля 1933 (2305,43):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75"/>
        <w:gridCol w:w="846"/>
        <w:gridCol w:w="749"/>
        <w:gridCol w:w="799"/>
        <w:gridCol w:w="3719"/>
      </w:tblGrid>
      <w:tr w:rsidR="004E10C1" w:rsidRPr="004E10C1" w14:paraId="35D9EE00" w14:textId="77777777">
        <w:tc>
          <w:tcPr>
            <w:tcW w:w="2376" w:type="dxa"/>
          </w:tcPr>
          <w:p w14:paraId="76B7DE9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и наименование</w:t>
            </w:r>
          </w:p>
        </w:tc>
        <w:tc>
          <w:tcPr>
            <w:tcW w:w="993" w:type="dxa"/>
          </w:tcPr>
          <w:p w14:paraId="06E2CC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ЛТД</w:t>
            </w:r>
          </w:p>
        </w:tc>
        <w:tc>
          <w:tcPr>
            <w:tcW w:w="975" w:type="dxa"/>
          </w:tcPr>
          <w:p w14:paraId="45B9F0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4E1A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4A53D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7F47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7DD74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Степень исполнения на 01 июля</w:t>
            </w:r>
          </w:p>
        </w:tc>
      </w:tr>
      <w:tr w:rsidR="004E10C1" w:rsidRPr="004E10C1" w14:paraId="133AD764" w14:textId="77777777">
        <w:tc>
          <w:tcPr>
            <w:tcW w:w="2376" w:type="dxa"/>
          </w:tcPr>
          <w:p w14:paraId="048C56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6CE520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w:t>
            </w:r>
          </w:p>
        </w:tc>
        <w:tc>
          <w:tcPr>
            <w:tcW w:w="975" w:type="dxa"/>
          </w:tcPr>
          <w:p w14:paraId="042E4C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Потол</w:t>
            </w:r>
            <w:proofErr w:type="spellEnd"/>
            <w:r w:rsidRPr="004E10C1">
              <w:rPr>
                <w:rFonts w:ascii="Times New Roman" w:hAnsi="Times New Roman"/>
                <w:color w:val="000000" w:themeColor="text1"/>
                <w:sz w:val="16"/>
                <w:szCs w:val="16"/>
              </w:rPr>
              <w:t>.</w:t>
            </w:r>
          </w:p>
        </w:tc>
        <w:tc>
          <w:tcPr>
            <w:tcW w:w="846" w:type="dxa"/>
          </w:tcPr>
          <w:p w14:paraId="7F3DC3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Вооруж</w:t>
            </w:r>
            <w:proofErr w:type="spellEnd"/>
            <w:r w:rsidRPr="004E10C1">
              <w:rPr>
                <w:rFonts w:ascii="Times New Roman" w:hAnsi="Times New Roman"/>
                <w:color w:val="000000" w:themeColor="text1"/>
                <w:sz w:val="16"/>
                <w:szCs w:val="16"/>
              </w:rPr>
              <w:t>.</w:t>
            </w:r>
          </w:p>
        </w:tc>
        <w:tc>
          <w:tcPr>
            <w:tcW w:w="749" w:type="dxa"/>
          </w:tcPr>
          <w:p w14:paraId="7F86D1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Радиус</w:t>
            </w:r>
          </w:p>
        </w:tc>
        <w:tc>
          <w:tcPr>
            <w:tcW w:w="799" w:type="dxa"/>
          </w:tcPr>
          <w:p w14:paraId="722D746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c>
          <w:tcPr>
            <w:tcW w:w="3719" w:type="dxa"/>
          </w:tcPr>
          <w:p w14:paraId="54D890E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816E00" w14:textId="77777777">
        <w:tc>
          <w:tcPr>
            <w:tcW w:w="2376" w:type="dxa"/>
          </w:tcPr>
          <w:p w14:paraId="5365CE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самолетам (сухопутным)</w:t>
            </w:r>
          </w:p>
        </w:tc>
        <w:tc>
          <w:tcPr>
            <w:tcW w:w="993" w:type="dxa"/>
          </w:tcPr>
          <w:p w14:paraId="039DAC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300A7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69A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8CBEF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93AB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70D7D0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11FB48" w14:textId="77777777">
        <w:tc>
          <w:tcPr>
            <w:tcW w:w="2376" w:type="dxa"/>
          </w:tcPr>
          <w:p w14:paraId="4F65B9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Опытные</w:t>
            </w:r>
          </w:p>
        </w:tc>
        <w:tc>
          <w:tcPr>
            <w:tcW w:w="993" w:type="dxa"/>
          </w:tcPr>
          <w:p w14:paraId="0C8203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D4F6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F04F5C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C55443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2778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B395F8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B590E4" w14:textId="77777777">
        <w:tc>
          <w:tcPr>
            <w:tcW w:w="2376" w:type="dxa"/>
          </w:tcPr>
          <w:p w14:paraId="73E1D9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ТБ-6 М-44 или </w:t>
            </w:r>
            <w:proofErr w:type="spellStart"/>
            <w:r w:rsidRPr="004E10C1">
              <w:rPr>
                <w:rFonts w:ascii="Times New Roman" w:hAnsi="Times New Roman"/>
                <w:color w:val="000000" w:themeColor="text1"/>
                <w:sz w:val="16"/>
                <w:szCs w:val="16"/>
              </w:rPr>
              <w:t>нефт</w:t>
            </w:r>
            <w:proofErr w:type="spellEnd"/>
            <w:r w:rsidRPr="004E10C1">
              <w:rPr>
                <w:rFonts w:ascii="Times New Roman" w:hAnsi="Times New Roman"/>
                <w:color w:val="000000" w:themeColor="text1"/>
                <w:sz w:val="16"/>
                <w:szCs w:val="16"/>
              </w:rPr>
              <w:t>.</w:t>
            </w:r>
          </w:p>
        </w:tc>
        <w:tc>
          <w:tcPr>
            <w:tcW w:w="993" w:type="dxa"/>
          </w:tcPr>
          <w:p w14:paraId="3A5127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260/6000</w:t>
            </w:r>
          </w:p>
        </w:tc>
        <w:tc>
          <w:tcPr>
            <w:tcW w:w="975" w:type="dxa"/>
          </w:tcPr>
          <w:p w14:paraId="5671FB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c>
          <w:tcPr>
            <w:tcW w:w="846" w:type="dxa"/>
          </w:tcPr>
          <w:p w14:paraId="6DC2D2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16000</w:t>
            </w:r>
          </w:p>
        </w:tc>
        <w:tc>
          <w:tcPr>
            <w:tcW w:w="749" w:type="dxa"/>
          </w:tcPr>
          <w:p w14:paraId="6620B8A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99" w:type="dxa"/>
          </w:tcPr>
          <w:p w14:paraId="10590A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01.12.34</w:t>
            </w:r>
          </w:p>
        </w:tc>
        <w:tc>
          <w:tcPr>
            <w:tcW w:w="3719" w:type="dxa"/>
          </w:tcPr>
          <w:p w14:paraId="42FF56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Внесли новый срок пред. на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- 01.12.35</w:t>
            </w:r>
          </w:p>
        </w:tc>
      </w:tr>
      <w:tr w:rsidR="004E10C1" w:rsidRPr="004E10C1" w14:paraId="65961EE6" w14:textId="77777777">
        <w:tc>
          <w:tcPr>
            <w:tcW w:w="2376" w:type="dxa"/>
          </w:tcPr>
          <w:p w14:paraId="488464C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 он же пассаж.)</w:t>
            </w:r>
          </w:p>
        </w:tc>
        <w:tc>
          <w:tcPr>
            <w:tcW w:w="993" w:type="dxa"/>
          </w:tcPr>
          <w:p w14:paraId="1A1AF9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7F534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4F0D68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16631B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3281C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CE9E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ЦАГИ закончил общ. </w:t>
            </w:r>
            <w:proofErr w:type="spellStart"/>
            <w:r w:rsidRPr="004E10C1">
              <w:rPr>
                <w:rFonts w:ascii="Times New Roman" w:hAnsi="Times New Roman"/>
                <w:color w:val="000000" w:themeColor="text1"/>
                <w:sz w:val="16"/>
                <w:szCs w:val="16"/>
              </w:rPr>
              <w:t>компон</w:t>
            </w:r>
            <w:proofErr w:type="spellEnd"/>
            <w:r w:rsidRPr="004E10C1">
              <w:rPr>
                <w:rFonts w:ascii="Times New Roman" w:hAnsi="Times New Roman"/>
                <w:color w:val="000000" w:themeColor="text1"/>
                <w:sz w:val="16"/>
                <w:szCs w:val="16"/>
              </w:rPr>
              <w:t>. схемы. Прорабатывает</w:t>
            </w:r>
          </w:p>
        </w:tc>
      </w:tr>
      <w:tr w:rsidR="004E10C1" w:rsidRPr="004E10C1" w14:paraId="4DC902F4" w14:textId="77777777">
        <w:tc>
          <w:tcPr>
            <w:tcW w:w="2376" w:type="dxa"/>
          </w:tcPr>
          <w:p w14:paraId="4B2C4A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D32EE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F0164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6941C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749" w:type="dxa"/>
          </w:tcPr>
          <w:p w14:paraId="7B0DB2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77C0E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D4AE8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осн</w:t>
            </w:r>
            <w:proofErr w:type="spellEnd"/>
            <w:r w:rsidRPr="004E10C1">
              <w:rPr>
                <w:rFonts w:ascii="Times New Roman" w:hAnsi="Times New Roman"/>
                <w:color w:val="000000" w:themeColor="text1"/>
                <w:sz w:val="16"/>
                <w:szCs w:val="16"/>
              </w:rPr>
              <w:t xml:space="preserve">. элементов. В постройке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tc>
      </w:tr>
      <w:tr w:rsidR="004E10C1" w:rsidRPr="004E10C1" w14:paraId="39BFBB9E" w14:textId="77777777">
        <w:tc>
          <w:tcPr>
            <w:tcW w:w="2376" w:type="dxa"/>
          </w:tcPr>
          <w:p w14:paraId="338323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ED56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1962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D906C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CE51E3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C4E0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7E365A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лонжерон из хромомолибденовых труб</w:t>
            </w:r>
          </w:p>
        </w:tc>
      </w:tr>
      <w:tr w:rsidR="004E10C1" w:rsidRPr="004E10C1" w14:paraId="326D7190" w14:textId="77777777">
        <w:tc>
          <w:tcPr>
            <w:tcW w:w="2376" w:type="dxa"/>
          </w:tcPr>
          <w:p w14:paraId="0B8D713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Д-1 10М-34 (Тяж.</w:t>
            </w:r>
          </w:p>
        </w:tc>
        <w:tc>
          <w:tcPr>
            <w:tcW w:w="993" w:type="dxa"/>
          </w:tcPr>
          <w:p w14:paraId="4C3D3C7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215/3000</w:t>
            </w:r>
          </w:p>
        </w:tc>
        <w:tc>
          <w:tcPr>
            <w:tcW w:w="975" w:type="dxa"/>
          </w:tcPr>
          <w:p w14:paraId="6446B5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846" w:type="dxa"/>
          </w:tcPr>
          <w:p w14:paraId="079E353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10хпул.</w:t>
            </w:r>
          </w:p>
        </w:tc>
        <w:tc>
          <w:tcPr>
            <w:tcW w:w="749" w:type="dxa"/>
          </w:tcPr>
          <w:p w14:paraId="5B6C03C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799" w:type="dxa"/>
          </w:tcPr>
          <w:p w14:paraId="59D9B4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3719" w:type="dxa"/>
          </w:tcPr>
          <w:p w14:paraId="0FF7D9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Важн</w:t>
            </w:r>
            <w:proofErr w:type="spellEnd"/>
            <w:r w:rsidRPr="004E10C1">
              <w:rPr>
                <w:rFonts w:ascii="Times New Roman" w:hAnsi="Times New Roman"/>
                <w:color w:val="000000" w:themeColor="text1"/>
                <w:sz w:val="16"/>
                <w:szCs w:val="16"/>
              </w:rPr>
              <w:t>. работа - испытание передач на винт от 2-х</w:t>
            </w:r>
          </w:p>
        </w:tc>
      </w:tr>
      <w:tr w:rsidR="004E10C1" w:rsidRPr="004E10C1" w14:paraId="322728CE" w14:textId="77777777">
        <w:tc>
          <w:tcPr>
            <w:tcW w:w="2376" w:type="dxa"/>
          </w:tcPr>
          <w:p w14:paraId="2BAA74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десантный)</w:t>
            </w:r>
          </w:p>
        </w:tc>
        <w:tc>
          <w:tcPr>
            <w:tcW w:w="993" w:type="dxa"/>
          </w:tcPr>
          <w:p w14:paraId="453DC4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AC65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BC98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2хпуш.</w:t>
            </w:r>
          </w:p>
        </w:tc>
        <w:tc>
          <w:tcPr>
            <w:tcW w:w="749" w:type="dxa"/>
          </w:tcPr>
          <w:p w14:paraId="2342FC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CBB37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B1DA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 на М-17. С 10 апреля по 1 июля на 2-х</w:t>
            </w:r>
          </w:p>
        </w:tc>
      </w:tr>
      <w:tr w:rsidR="004E10C1" w:rsidRPr="004E10C1" w14:paraId="2A255D5F" w14:textId="77777777">
        <w:tc>
          <w:tcPr>
            <w:tcW w:w="2376" w:type="dxa"/>
          </w:tcPr>
          <w:p w14:paraId="235547B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AD325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1EF6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1FB1A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22CB9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6EA72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3277A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наработали 55:10. Макс. время между </w:t>
            </w:r>
            <w:proofErr w:type="spellStart"/>
            <w:r w:rsidRPr="004E10C1">
              <w:rPr>
                <w:rFonts w:ascii="Times New Roman" w:hAnsi="Times New Roman"/>
                <w:color w:val="000000" w:themeColor="text1"/>
                <w:sz w:val="16"/>
                <w:szCs w:val="16"/>
              </w:rPr>
              <w:t>устр</w:t>
            </w:r>
            <w:proofErr w:type="spellEnd"/>
            <w:r w:rsidRPr="004E10C1">
              <w:rPr>
                <w:rFonts w:ascii="Times New Roman" w:hAnsi="Times New Roman"/>
                <w:color w:val="000000" w:themeColor="text1"/>
                <w:sz w:val="16"/>
                <w:szCs w:val="16"/>
              </w:rPr>
              <w:t>. дефектов</w:t>
            </w:r>
          </w:p>
        </w:tc>
      </w:tr>
      <w:tr w:rsidR="004E10C1" w:rsidRPr="004E10C1" w14:paraId="33C1C98D" w14:textId="77777777">
        <w:tc>
          <w:tcPr>
            <w:tcW w:w="2376" w:type="dxa"/>
          </w:tcPr>
          <w:p w14:paraId="767BCA3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09B5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91B7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A348F2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659F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E961F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4B4C7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5:16. Испытания показали, что передача с 2-х на</w:t>
            </w:r>
          </w:p>
        </w:tc>
      </w:tr>
      <w:tr w:rsidR="004E10C1" w:rsidRPr="004E10C1" w14:paraId="5A4C3942" w14:textId="77777777">
        <w:tc>
          <w:tcPr>
            <w:tcW w:w="2376" w:type="dxa"/>
          </w:tcPr>
          <w:p w14:paraId="2C5DE8E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9BCFF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A0993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22ED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F4D6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DF01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957D9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винт создана, но конструктивно нужна дор.</w:t>
            </w:r>
          </w:p>
        </w:tc>
      </w:tr>
      <w:tr w:rsidR="004E10C1" w:rsidRPr="004E10C1" w14:paraId="58AE6FAF" w14:textId="77777777">
        <w:tc>
          <w:tcPr>
            <w:tcW w:w="2376" w:type="dxa"/>
          </w:tcPr>
          <w:p w14:paraId="393D8F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B1BC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92985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EA1E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B1A9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6D066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40681C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 раб. черт. - на 28-100% в зав. от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w:t>
            </w:r>
          </w:p>
        </w:tc>
      </w:tr>
      <w:tr w:rsidR="004E10C1" w:rsidRPr="004E10C1" w14:paraId="32D1D0D9" w14:textId="77777777">
        <w:tc>
          <w:tcPr>
            <w:tcW w:w="2376" w:type="dxa"/>
          </w:tcPr>
          <w:p w14:paraId="36FF811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ТБ-4 5М-34 (ТБ)</w:t>
            </w:r>
          </w:p>
        </w:tc>
        <w:tc>
          <w:tcPr>
            <w:tcW w:w="993" w:type="dxa"/>
          </w:tcPr>
          <w:p w14:paraId="0308142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c>
          <w:tcPr>
            <w:tcW w:w="975" w:type="dxa"/>
          </w:tcPr>
          <w:p w14:paraId="67F9792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5-6000</w:t>
            </w:r>
          </w:p>
        </w:tc>
        <w:tc>
          <w:tcPr>
            <w:tcW w:w="846" w:type="dxa"/>
          </w:tcPr>
          <w:p w14:paraId="68AA93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749" w:type="dxa"/>
          </w:tcPr>
          <w:p w14:paraId="72F727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99" w:type="dxa"/>
          </w:tcPr>
          <w:p w14:paraId="0EB720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01.11.32</w:t>
            </w:r>
          </w:p>
        </w:tc>
        <w:tc>
          <w:tcPr>
            <w:tcW w:w="3719" w:type="dxa"/>
          </w:tcPr>
          <w:p w14:paraId="22585C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срок - 15.07.33. Постройкой машина окончена</w:t>
            </w:r>
          </w:p>
        </w:tc>
      </w:tr>
      <w:tr w:rsidR="004E10C1" w:rsidRPr="004E10C1" w14:paraId="3E1F1F5B" w14:textId="77777777">
        <w:tc>
          <w:tcPr>
            <w:tcW w:w="2376" w:type="dxa"/>
          </w:tcPr>
          <w:p w14:paraId="3645DD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472C2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275F7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C95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10хпул.</w:t>
            </w:r>
          </w:p>
        </w:tc>
        <w:tc>
          <w:tcPr>
            <w:tcW w:w="749" w:type="dxa"/>
          </w:tcPr>
          <w:p w14:paraId="5C302F8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F9B97F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F20F3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мес. доводили ВМГ и мех. подъема </w:t>
            </w:r>
            <w:proofErr w:type="spellStart"/>
            <w:r w:rsidRPr="004E10C1">
              <w:rPr>
                <w:rFonts w:ascii="Times New Roman" w:hAnsi="Times New Roman"/>
                <w:color w:val="000000" w:themeColor="text1"/>
                <w:sz w:val="16"/>
                <w:szCs w:val="16"/>
              </w:rPr>
              <w:t>стабилиз</w:t>
            </w:r>
            <w:proofErr w:type="spellEnd"/>
            <w:r w:rsidRPr="004E10C1">
              <w:rPr>
                <w:rFonts w:ascii="Times New Roman" w:hAnsi="Times New Roman"/>
                <w:color w:val="000000" w:themeColor="text1"/>
                <w:sz w:val="16"/>
                <w:szCs w:val="16"/>
              </w:rPr>
              <w:t>. 3</w:t>
            </w:r>
          </w:p>
        </w:tc>
      </w:tr>
      <w:tr w:rsidR="004E10C1" w:rsidRPr="004E10C1" w14:paraId="2FB2B1A0" w14:textId="77777777">
        <w:tc>
          <w:tcPr>
            <w:tcW w:w="2376" w:type="dxa"/>
          </w:tcPr>
          <w:p w14:paraId="4B02BD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32CB0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6C9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C2EA4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3хпуш.</w:t>
            </w:r>
          </w:p>
        </w:tc>
        <w:tc>
          <w:tcPr>
            <w:tcW w:w="749" w:type="dxa"/>
          </w:tcPr>
          <w:p w14:paraId="246D97A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60280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EB80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июля 1933 - первый вылет, удачный.</w:t>
            </w:r>
          </w:p>
        </w:tc>
      </w:tr>
      <w:tr w:rsidR="004E10C1" w:rsidRPr="004E10C1" w14:paraId="4281ED5D" w14:textId="77777777">
        <w:tc>
          <w:tcPr>
            <w:tcW w:w="2376" w:type="dxa"/>
          </w:tcPr>
          <w:p w14:paraId="75551A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ТБ-4 6М-34 (гол.</w:t>
            </w:r>
          </w:p>
        </w:tc>
        <w:tc>
          <w:tcPr>
            <w:tcW w:w="993" w:type="dxa"/>
          </w:tcPr>
          <w:p w14:paraId="5CEFE0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c>
          <w:tcPr>
            <w:tcW w:w="975" w:type="dxa"/>
          </w:tcPr>
          <w:p w14:paraId="797674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6-8000</w:t>
            </w:r>
          </w:p>
        </w:tc>
        <w:tc>
          <w:tcPr>
            <w:tcW w:w="846" w:type="dxa"/>
          </w:tcPr>
          <w:p w14:paraId="5071B77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749" w:type="dxa"/>
          </w:tcPr>
          <w:p w14:paraId="35982FC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99" w:type="dxa"/>
          </w:tcPr>
          <w:p w14:paraId="2A6D3C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3719" w:type="dxa"/>
          </w:tcPr>
          <w:p w14:paraId="3BB24E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ЦАГИ </w:t>
            </w:r>
            <w:proofErr w:type="spellStart"/>
            <w:r w:rsidRPr="004E10C1">
              <w:rPr>
                <w:rFonts w:ascii="Times New Roman" w:hAnsi="Times New Roman"/>
                <w:color w:val="000000" w:themeColor="text1"/>
                <w:sz w:val="16"/>
                <w:szCs w:val="16"/>
              </w:rPr>
              <w:t>модиф</w:t>
            </w:r>
            <w:proofErr w:type="spellEnd"/>
            <w:r w:rsidRPr="004E10C1">
              <w:rPr>
                <w:rFonts w:ascii="Times New Roman" w:hAnsi="Times New Roman"/>
                <w:color w:val="000000" w:themeColor="text1"/>
                <w:sz w:val="16"/>
                <w:szCs w:val="16"/>
              </w:rPr>
              <w:t xml:space="preserve">. самолет, </w:t>
            </w:r>
            <w:proofErr w:type="spellStart"/>
            <w:r w:rsidRPr="004E10C1">
              <w:rPr>
                <w:rFonts w:ascii="Times New Roman" w:hAnsi="Times New Roman"/>
                <w:color w:val="000000" w:themeColor="text1"/>
                <w:sz w:val="16"/>
                <w:szCs w:val="16"/>
              </w:rPr>
              <w:t>увелич</w:t>
            </w:r>
            <w:proofErr w:type="spellEnd"/>
            <w:r w:rsidRPr="004E10C1">
              <w:rPr>
                <w:rFonts w:ascii="Times New Roman" w:hAnsi="Times New Roman"/>
                <w:color w:val="000000" w:themeColor="text1"/>
                <w:sz w:val="16"/>
                <w:szCs w:val="16"/>
              </w:rPr>
              <w:t>. площадь крыльев на</w:t>
            </w:r>
          </w:p>
        </w:tc>
      </w:tr>
      <w:tr w:rsidR="004E10C1" w:rsidRPr="004E10C1" w14:paraId="05424212" w14:textId="77777777">
        <w:tc>
          <w:tcPr>
            <w:tcW w:w="2376" w:type="dxa"/>
          </w:tcPr>
          <w:p w14:paraId="0D7BD5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серийный)</w:t>
            </w:r>
          </w:p>
        </w:tc>
        <w:tc>
          <w:tcPr>
            <w:tcW w:w="993" w:type="dxa"/>
          </w:tcPr>
          <w:p w14:paraId="62B7FC8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760CF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80E85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10хпул.</w:t>
            </w:r>
          </w:p>
        </w:tc>
        <w:tc>
          <w:tcPr>
            <w:tcW w:w="749" w:type="dxa"/>
          </w:tcPr>
          <w:p w14:paraId="1012A2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5EC43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3EA0EB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 м кв., повышая размах и ставя 7 и 8 моторы</w:t>
            </w:r>
          </w:p>
        </w:tc>
      </w:tr>
      <w:tr w:rsidR="004E10C1" w:rsidRPr="004E10C1" w14:paraId="24C2BB26" w14:textId="77777777">
        <w:tc>
          <w:tcPr>
            <w:tcW w:w="2376" w:type="dxa"/>
          </w:tcPr>
          <w:p w14:paraId="59ED4EA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EE692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843ED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0F68CB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2хпуш.</w:t>
            </w:r>
          </w:p>
        </w:tc>
        <w:tc>
          <w:tcPr>
            <w:tcW w:w="749" w:type="dxa"/>
          </w:tcPr>
          <w:p w14:paraId="6D8100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F5702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DD3EE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Модиф</w:t>
            </w:r>
            <w:proofErr w:type="spellEnd"/>
            <w:r w:rsidRPr="004E10C1">
              <w:rPr>
                <w:rFonts w:ascii="Times New Roman" w:hAnsi="Times New Roman"/>
                <w:color w:val="000000" w:themeColor="text1"/>
                <w:sz w:val="16"/>
                <w:szCs w:val="16"/>
              </w:rPr>
              <w:t xml:space="preserve">. строится как МГ. По </w:t>
            </w:r>
            <w:proofErr w:type="spellStart"/>
            <w:r w:rsidRPr="004E10C1">
              <w:rPr>
                <w:rFonts w:ascii="Times New Roman" w:hAnsi="Times New Roman"/>
                <w:color w:val="000000" w:themeColor="text1"/>
                <w:sz w:val="16"/>
                <w:szCs w:val="16"/>
              </w:rPr>
              <w:t>расч</w:t>
            </w:r>
            <w:proofErr w:type="spellEnd"/>
            <w:r w:rsidRPr="004E10C1">
              <w:rPr>
                <w:rFonts w:ascii="Times New Roman" w:hAnsi="Times New Roman"/>
                <w:color w:val="000000" w:themeColor="text1"/>
                <w:sz w:val="16"/>
                <w:szCs w:val="16"/>
              </w:rPr>
              <w:t xml:space="preserve">, ЦАГИ воен. </w:t>
            </w:r>
          </w:p>
        </w:tc>
      </w:tr>
      <w:tr w:rsidR="004E10C1" w:rsidRPr="004E10C1" w14:paraId="2EA0092A" w14:textId="77777777">
        <w:tc>
          <w:tcPr>
            <w:tcW w:w="2376" w:type="dxa"/>
          </w:tcPr>
          <w:p w14:paraId="5D92601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7E4B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F1F3C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52A10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F901C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C626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CE5BA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вариант превзойдет ТБ-4. В постройке и выйдет</w:t>
            </w:r>
          </w:p>
        </w:tc>
      </w:tr>
      <w:tr w:rsidR="004E10C1" w:rsidRPr="004E10C1" w14:paraId="18595739" w14:textId="77777777">
        <w:tc>
          <w:tcPr>
            <w:tcW w:w="2376" w:type="dxa"/>
          </w:tcPr>
          <w:p w14:paraId="4C8C59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5C6E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923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D89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4F95A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2D90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70F13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4ABD61BA" w14:textId="77777777">
        <w:tc>
          <w:tcPr>
            <w:tcW w:w="2376" w:type="dxa"/>
          </w:tcPr>
          <w:p w14:paraId="3673E6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Х-1 2М-34 (ТХ</w:t>
            </w:r>
          </w:p>
        </w:tc>
        <w:tc>
          <w:tcPr>
            <w:tcW w:w="993" w:type="dxa"/>
          </w:tcPr>
          <w:p w14:paraId="17599A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260/3000</w:t>
            </w:r>
          </w:p>
        </w:tc>
        <w:tc>
          <w:tcPr>
            <w:tcW w:w="975" w:type="dxa"/>
          </w:tcPr>
          <w:p w14:paraId="639B928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6251553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749" w:type="dxa"/>
          </w:tcPr>
          <w:p w14:paraId="653E98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799" w:type="dxa"/>
          </w:tcPr>
          <w:p w14:paraId="2D5A89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3719" w:type="dxa"/>
          </w:tcPr>
          <w:p w14:paraId="054889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Схема </w:t>
            </w: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 принята по типу ЛК. Ведутся продувки</w:t>
            </w:r>
          </w:p>
        </w:tc>
      </w:tr>
      <w:tr w:rsidR="004E10C1" w:rsidRPr="004E10C1" w14:paraId="5E49D9CA" w14:textId="77777777">
        <w:tc>
          <w:tcPr>
            <w:tcW w:w="2376" w:type="dxa"/>
          </w:tcPr>
          <w:p w14:paraId="5E5AFF6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боевик, он же для</w:t>
            </w:r>
          </w:p>
        </w:tc>
        <w:tc>
          <w:tcPr>
            <w:tcW w:w="993" w:type="dxa"/>
          </w:tcPr>
          <w:p w14:paraId="6404DC4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842D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C6AB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36C0AD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8D48C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кв. 34</w:t>
            </w:r>
          </w:p>
        </w:tc>
        <w:tc>
          <w:tcPr>
            <w:tcW w:w="3719" w:type="dxa"/>
          </w:tcPr>
          <w:p w14:paraId="2D317B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модели, потом будет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эскизн</w:t>
            </w:r>
            <w:proofErr w:type="spellEnd"/>
            <w:r w:rsidRPr="004E10C1">
              <w:rPr>
                <w:rFonts w:ascii="Times New Roman" w:hAnsi="Times New Roman"/>
                <w:color w:val="000000" w:themeColor="text1"/>
                <w:sz w:val="16"/>
                <w:szCs w:val="16"/>
              </w:rPr>
              <w:t>. проект. Вед.</w:t>
            </w:r>
          </w:p>
        </w:tc>
      </w:tr>
      <w:tr w:rsidR="004E10C1" w:rsidRPr="004E10C1" w14:paraId="00BDF47B" w14:textId="77777777">
        <w:tc>
          <w:tcPr>
            <w:tcW w:w="2376" w:type="dxa"/>
          </w:tcPr>
          <w:p w14:paraId="52350C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перевозки горюч. и</w:t>
            </w:r>
          </w:p>
        </w:tc>
        <w:tc>
          <w:tcPr>
            <w:tcW w:w="993" w:type="dxa"/>
          </w:tcPr>
          <w:p w14:paraId="5821D6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41BF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661C9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07FD65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D8BD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A63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компоновка и увязка военного вар. с гражд. </w:t>
            </w:r>
            <w:proofErr w:type="spellStart"/>
            <w:r w:rsidRPr="004E10C1">
              <w:rPr>
                <w:rFonts w:ascii="Times New Roman" w:hAnsi="Times New Roman"/>
                <w:color w:val="000000" w:themeColor="text1"/>
                <w:sz w:val="16"/>
                <w:szCs w:val="16"/>
              </w:rPr>
              <w:t>Подгот</w:t>
            </w:r>
            <w:proofErr w:type="spellEnd"/>
            <w:r w:rsidRPr="004E10C1">
              <w:rPr>
                <w:rFonts w:ascii="Times New Roman" w:hAnsi="Times New Roman"/>
                <w:color w:val="000000" w:themeColor="text1"/>
                <w:sz w:val="16"/>
                <w:szCs w:val="16"/>
              </w:rPr>
              <w:t>.</w:t>
            </w:r>
          </w:p>
        </w:tc>
      </w:tr>
      <w:tr w:rsidR="004E10C1" w:rsidRPr="004E10C1" w14:paraId="21F1F209" w14:textId="77777777">
        <w:tc>
          <w:tcPr>
            <w:tcW w:w="2376" w:type="dxa"/>
          </w:tcPr>
          <w:p w14:paraId="1258B3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пассажиров)</w:t>
            </w:r>
          </w:p>
        </w:tc>
        <w:tc>
          <w:tcPr>
            <w:tcW w:w="993" w:type="dxa"/>
          </w:tcPr>
          <w:p w14:paraId="6FEE04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34DE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C4FAC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794BF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8A6A2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91627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макет. </w:t>
            </w: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модель не построена (будет), т.к.</w:t>
            </w:r>
          </w:p>
        </w:tc>
      </w:tr>
      <w:tr w:rsidR="004E10C1" w:rsidRPr="004E10C1" w14:paraId="5F2BC582" w14:textId="77777777">
        <w:tc>
          <w:tcPr>
            <w:tcW w:w="2376" w:type="dxa"/>
          </w:tcPr>
          <w:p w14:paraId="59DEFA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A39A8B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0A907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D559F4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CBD2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6256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8E825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не получены. Финанс. работ от ГУГВФ не</w:t>
            </w:r>
          </w:p>
        </w:tc>
      </w:tr>
      <w:tr w:rsidR="004E10C1" w:rsidRPr="004E10C1" w14:paraId="3FB8FF3D" w14:textId="77777777">
        <w:tc>
          <w:tcPr>
            <w:tcW w:w="2376" w:type="dxa"/>
          </w:tcPr>
          <w:p w14:paraId="2D44EE2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715D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2B69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77D7D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9FD5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CBA8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1160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достаточно и хват. только на проектирование</w:t>
            </w:r>
          </w:p>
        </w:tc>
      </w:tr>
      <w:tr w:rsidR="004E10C1" w:rsidRPr="004E10C1" w14:paraId="243CBEB6" w14:textId="77777777">
        <w:tc>
          <w:tcPr>
            <w:tcW w:w="2376" w:type="dxa"/>
          </w:tcPr>
          <w:p w14:paraId="372493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К-1 2М-34 (</w:t>
            </w:r>
            <w:proofErr w:type="spellStart"/>
            <w:r w:rsidRPr="004E10C1">
              <w:rPr>
                <w:rFonts w:ascii="Times New Roman" w:hAnsi="Times New Roman"/>
                <w:color w:val="000000" w:themeColor="text1"/>
                <w:sz w:val="16"/>
                <w:szCs w:val="16"/>
              </w:rPr>
              <w:t>Крейс</w:t>
            </w:r>
            <w:proofErr w:type="spellEnd"/>
            <w:r w:rsidRPr="004E10C1">
              <w:rPr>
                <w:rFonts w:ascii="Times New Roman" w:hAnsi="Times New Roman"/>
                <w:color w:val="000000" w:themeColor="text1"/>
                <w:sz w:val="16"/>
                <w:szCs w:val="16"/>
              </w:rPr>
              <w:t>.</w:t>
            </w:r>
          </w:p>
        </w:tc>
        <w:tc>
          <w:tcPr>
            <w:tcW w:w="993" w:type="dxa"/>
          </w:tcPr>
          <w:p w14:paraId="112AA6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270/6000</w:t>
            </w:r>
          </w:p>
        </w:tc>
        <w:tc>
          <w:tcPr>
            <w:tcW w:w="975" w:type="dxa"/>
          </w:tcPr>
          <w:p w14:paraId="2C4B063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3A1A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3126451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99" w:type="dxa"/>
          </w:tcPr>
          <w:p w14:paraId="2434656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0923248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Внесен новый срок пред. на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w:t>
            </w:r>
          </w:p>
        </w:tc>
      </w:tr>
      <w:tr w:rsidR="004E10C1" w:rsidRPr="004E10C1" w14:paraId="13FF0A68" w14:textId="77777777">
        <w:tc>
          <w:tcPr>
            <w:tcW w:w="2376" w:type="dxa"/>
          </w:tcPr>
          <w:p w14:paraId="496D0F0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сух. </w:t>
            </w:r>
            <w:proofErr w:type="spellStart"/>
            <w:r w:rsidRPr="004E10C1">
              <w:rPr>
                <w:rFonts w:ascii="Times New Roman" w:hAnsi="Times New Roman"/>
                <w:color w:val="000000" w:themeColor="text1"/>
                <w:sz w:val="16"/>
                <w:szCs w:val="16"/>
              </w:rPr>
              <w:t>Сред.Б</w:t>
            </w:r>
            <w:proofErr w:type="spellEnd"/>
            <w:r w:rsidRPr="004E10C1">
              <w:rPr>
                <w:rFonts w:ascii="Times New Roman" w:hAnsi="Times New Roman"/>
                <w:color w:val="000000" w:themeColor="text1"/>
                <w:sz w:val="16"/>
                <w:szCs w:val="16"/>
              </w:rPr>
              <w:t>, ДР)</w:t>
            </w:r>
          </w:p>
        </w:tc>
        <w:tc>
          <w:tcPr>
            <w:tcW w:w="993" w:type="dxa"/>
          </w:tcPr>
          <w:p w14:paraId="77E661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2DA8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AD83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974F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D875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01.12.34</w:t>
            </w:r>
          </w:p>
        </w:tc>
        <w:tc>
          <w:tcPr>
            <w:tcW w:w="3719" w:type="dxa"/>
          </w:tcPr>
          <w:p w14:paraId="5F1A6E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крыльев, шасси, оперения и </w:t>
            </w:r>
            <w:proofErr w:type="spellStart"/>
            <w:r w:rsidRPr="004E10C1">
              <w:rPr>
                <w:rFonts w:ascii="Times New Roman" w:hAnsi="Times New Roman"/>
                <w:color w:val="000000" w:themeColor="text1"/>
                <w:sz w:val="16"/>
                <w:szCs w:val="16"/>
              </w:rPr>
              <w:t>фюз</w:t>
            </w:r>
            <w:proofErr w:type="spellEnd"/>
            <w:r w:rsidRPr="004E10C1">
              <w:rPr>
                <w:rFonts w:ascii="Times New Roman" w:hAnsi="Times New Roman"/>
                <w:color w:val="000000" w:themeColor="text1"/>
                <w:sz w:val="16"/>
                <w:szCs w:val="16"/>
              </w:rPr>
              <w:t xml:space="preserve">. кроме </w:t>
            </w:r>
            <w:proofErr w:type="spellStart"/>
            <w:r w:rsidRPr="004E10C1">
              <w:rPr>
                <w:rFonts w:ascii="Times New Roman" w:hAnsi="Times New Roman"/>
                <w:color w:val="000000" w:themeColor="text1"/>
                <w:sz w:val="16"/>
                <w:szCs w:val="16"/>
              </w:rPr>
              <w:t>передн</w:t>
            </w:r>
            <w:proofErr w:type="spellEnd"/>
            <w:r w:rsidRPr="004E10C1">
              <w:rPr>
                <w:rFonts w:ascii="Times New Roman" w:hAnsi="Times New Roman"/>
                <w:color w:val="000000" w:themeColor="text1"/>
                <w:sz w:val="16"/>
                <w:szCs w:val="16"/>
              </w:rPr>
              <w:t>.</w:t>
            </w:r>
          </w:p>
        </w:tc>
      </w:tr>
      <w:tr w:rsidR="004E10C1" w:rsidRPr="004E10C1" w14:paraId="405CCD52" w14:textId="77777777">
        <w:tc>
          <w:tcPr>
            <w:tcW w:w="2376" w:type="dxa"/>
          </w:tcPr>
          <w:p w14:paraId="3A3EF0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B94ABF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196B4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9261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B24B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FFBB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2DBABD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части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Не ясно с моторами. ЦАГИ хочет 2</w:t>
            </w:r>
          </w:p>
        </w:tc>
      </w:tr>
      <w:tr w:rsidR="004E10C1" w:rsidRPr="004E10C1" w14:paraId="3AAB9042" w14:textId="77777777">
        <w:tc>
          <w:tcPr>
            <w:tcW w:w="2376" w:type="dxa"/>
          </w:tcPr>
          <w:p w14:paraId="433D97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F0FD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418FC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3661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529D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B5F388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F07D6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М-32</w:t>
            </w:r>
          </w:p>
        </w:tc>
      </w:tr>
      <w:tr w:rsidR="004E10C1" w:rsidRPr="004E10C1" w14:paraId="6BC6F1D2" w14:textId="77777777">
        <w:tc>
          <w:tcPr>
            <w:tcW w:w="2376" w:type="dxa"/>
          </w:tcPr>
          <w:p w14:paraId="62C9FE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МИ-3 2М-34</w:t>
            </w:r>
          </w:p>
        </w:tc>
        <w:tc>
          <w:tcPr>
            <w:tcW w:w="993" w:type="dxa"/>
          </w:tcPr>
          <w:p w14:paraId="7A2817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300/6000</w:t>
            </w:r>
          </w:p>
        </w:tc>
        <w:tc>
          <w:tcPr>
            <w:tcW w:w="975" w:type="dxa"/>
          </w:tcPr>
          <w:p w14:paraId="6F1F3F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7-6000</w:t>
            </w:r>
          </w:p>
        </w:tc>
        <w:tc>
          <w:tcPr>
            <w:tcW w:w="846" w:type="dxa"/>
          </w:tcPr>
          <w:p w14:paraId="1CE04E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2хпул.Т</w:t>
            </w:r>
          </w:p>
        </w:tc>
        <w:tc>
          <w:tcPr>
            <w:tcW w:w="749" w:type="dxa"/>
          </w:tcPr>
          <w:p w14:paraId="6428D9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799" w:type="dxa"/>
          </w:tcPr>
          <w:p w14:paraId="0E247B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3719" w:type="dxa"/>
          </w:tcPr>
          <w:p w14:paraId="28B2BB4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xml:space="preserve">., начаты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Показали</w:t>
            </w:r>
          </w:p>
        </w:tc>
      </w:tr>
      <w:tr w:rsidR="004E10C1" w:rsidRPr="004E10C1" w14:paraId="5CC247D2" w14:textId="77777777">
        <w:tc>
          <w:tcPr>
            <w:tcW w:w="2376" w:type="dxa"/>
          </w:tcPr>
          <w:p w14:paraId="4A3808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AA7F5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E44E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9CB9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6хпулЛ.</w:t>
            </w:r>
          </w:p>
        </w:tc>
        <w:tc>
          <w:tcPr>
            <w:tcW w:w="749" w:type="dxa"/>
          </w:tcPr>
          <w:p w14:paraId="0D74738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80DE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c>
          <w:tcPr>
            <w:tcW w:w="3719" w:type="dxa"/>
          </w:tcPr>
          <w:p w14:paraId="35DC3A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серьезные дефекты, треб. </w:t>
            </w:r>
            <w:proofErr w:type="spellStart"/>
            <w:r w:rsidRPr="004E10C1">
              <w:rPr>
                <w:rFonts w:ascii="Times New Roman" w:hAnsi="Times New Roman"/>
                <w:color w:val="000000" w:themeColor="text1"/>
                <w:sz w:val="16"/>
                <w:szCs w:val="16"/>
              </w:rPr>
              <w:t>устр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вибр</w:t>
            </w:r>
            <w:proofErr w:type="spellEnd"/>
            <w:r w:rsidRPr="004E10C1">
              <w:rPr>
                <w:rFonts w:ascii="Times New Roman" w:hAnsi="Times New Roman"/>
                <w:color w:val="000000" w:themeColor="text1"/>
                <w:sz w:val="16"/>
                <w:szCs w:val="16"/>
              </w:rPr>
              <w:t>. оперения,</w:t>
            </w:r>
          </w:p>
        </w:tc>
      </w:tr>
      <w:tr w:rsidR="004E10C1" w:rsidRPr="004E10C1" w14:paraId="03D02F1E" w14:textId="77777777">
        <w:tc>
          <w:tcPr>
            <w:tcW w:w="2376" w:type="dxa"/>
          </w:tcPr>
          <w:p w14:paraId="244A1D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AAC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385DA3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1226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5292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CA77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447713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трудн</w:t>
            </w:r>
            <w:proofErr w:type="spellEnd"/>
            <w:r w:rsidRPr="004E10C1">
              <w:rPr>
                <w:rFonts w:ascii="Times New Roman" w:hAnsi="Times New Roman"/>
                <w:color w:val="000000" w:themeColor="text1"/>
                <w:sz w:val="16"/>
                <w:szCs w:val="16"/>
              </w:rPr>
              <w:t xml:space="preserve">. посадки из-за </w:t>
            </w:r>
            <w:proofErr w:type="spellStart"/>
            <w:r w:rsidRPr="004E10C1">
              <w:rPr>
                <w:rFonts w:ascii="Times New Roman" w:hAnsi="Times New Roman"/>
                <w:color w:val="000000" w:themeColor="text1"/>
                <w:sz w:val="16"/>
                <w:szCs w:val="16"/>
              </w:rPr>
              <w:t>недост</w:t>
            </w:r>
            <w:proofErr w:type="spellEnd"/>
            <w:r w:rsidRPr="004E10C1">
              <w:rPr>
                <w:rFonts w:ascii="Times New Roman" w:hAnsi="Times New Roman"/>
                <w:color w:val="000000" w:themeColor="text1"/>
                <w:sz w:val="16"/>
                <w:szCs w:val="16"/>
              </w:rPr>
              <w:t xml:space="preserve"> РВ, </w:t>
            </w:r>
            <w:proofErr w:type="spellStart"/>
            <w:r w:rsidRPr="004E10C1">
              <w:rPr>
                <w:rFonts w:ascii="Times New Roman" w:hAnsi="Times New Roman"/>
                <w:color w:val="000000" w:themeColor="text1"/>
                <w:sz w:val="16"/>
                <w:szCs w:val="16"/>
              </w:rPr>
              <w:t>резк</w:t>
            </w:r>
            <w:proofErr w:type="spellEnd"/>
            <w:r w:rsidRPr="004E10C1">
              <w:rPr>
                <w:rFonts w:ascii="Times New Roman" w:hAnsi="Times New Roman"/>
                <w:color w:val="000000" w:themeColor="text1"/>
                <w:sz w:val="16"/>
                <w:szCs w:val="16"/>
              </w:rPr>
              <w:t>. перевод на</w:t>
            </w:r>
          </w:p>
        </w:tc>
      </w:tr>
      <w:tr w:rsidR="004E10C1" w:rsidRPr="004E10C1" w14:paraId="0F1539DA" w14:textId="77777777">
        <w:tc>
          <w:tcPr>
            <w:tcW w:w="2376" w:type="dxa"/>
          </w:tcPr>
          <w:p w14:paraId="64AC52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DF8F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474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6FC98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941CE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5E5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E9A9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нос на мал. газу. ЦАГИ </w:t>
            </w:r>
            <w:proofErr w:type="spellStart"/>
            <w:r w:rsidRPr="004E10C1">
              <w:rPr>
                <w:rFonts w:ascii="Times New Roman" w:hAnsi="Times New Roman"/>
                <w:color w:val="000000" w:themeColor="text1"/>
                <w:sz w:val="16"/>
                <w:szCs w:val="16"/>
              </w:rPr>
              <w:t>устран</w:t>
            </w:r>
            <w:proofErr w:type="spellEnd"/>
            <w:r w:rsidRPr="004E10C1">
              <w:rPr>
                <w:rFonts w:ascii="Times New Roman" w:hAnsi="Times New Roman"/>
                <w:color w:val="000000" w:themeColor="text1"/>
                <w:sz w:val="16"/>
                <w:szCs w:val="16"/>
              </w:rPr>
              <w:t xml:space="preserve">. путем </w:t>
            </w:r>
            <w:proofErr w:type="spellStart"/>
            <w:r w:rsidRPr="004E10C1">
              <w:rPr>
                <w:rFonts w:ascii="Times New Roman" w:hAnsi="Times New Roman"/>
                <w:color w:val="000000" w:themeColor="text1"/>
                <w:sz w:val="16"/>
                <w:szCs w:val="16"/>
              </w:rPr>
              <w:t>изуч</w:t>
            </w:r>
            <w:proofErr w:type="spellEnd"/>
            <w:r w:rsidRPr="004E10C1">
              <w:rPr>
                <w:rFonts w:ascii="Times New Roman" w:hAnsi="Times New Roman"/>
                <w:color w:val="000000" w:themeColor="text1"/>
                <w:sz w:val="16"/>
                <w:szCs w:val="16"/>
              </w:rPr>
              <w:t>. обтек.</w:t>
            </w:r>
          </w:p>
        </w:tc>
      </w:tr>
      <w:tr w:rsidR="004E10C1" w:rsidRPr="004E10C1" w14:paraId="7A8359B8" w14:textId="77777777">
        <w:tc>
          <w:tcPr>
            <w:tcW w:w="2376" w:type="dxa"/>
          </w:tcPr>
          <w:p w14:paraId="3C591A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62B3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79DC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81271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686A6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A23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EEBA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крыльев на малых скор. Новый срок гос. исп.</w:t>
            </w:r>
          </w:p>
        </w:tc>
      </w:tr>
      <w:tr w:rsidR="004E10C1" w:rsidRPr="004E10C1" w14:paraId="2B747E82" w14:textId="77777777">
        <w:tc>
          <w:tcPr>
            <w:tcW w:w="2376" w:type="dxa"/>
          </w:tcPr>
          <w:p w14:paraId="1C15D2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C494A9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BED4F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DFE34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C32A6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E329BB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68D72A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r>
      <w:tr w:rsidR="004E10C1" w:rsidRPr="004E10C1" w14:paraId="5D23F4CC" w14:textId="77777777">
        <w:tc>
          <w:tcPr>
            <w:tcW w:w="2376" w:type="dxa"/>
          </w:tcPr>
          <w:p w14:paraId="2F26153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ДИП 2М-34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w:t>
            </w:r>
          </w:p>
        </w:tc>
        <w:tc>
          <w:tcPr>
            <w:tcW w:w="993" w:type="dxa"/>
          </w:tcPr>
          <w:p w14:paraId="6308F6E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325/6000</w:t>
            </w:r>
          </w:p>
        </w:tc>
        <w:tc>
          <w:tcPr>
            <w:tcW w:w="975" w:type="dxa"/>
          </w:tcPr>
          <w:p w14:paraId="69F616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c>
          <w:tcPr>
            <w:tcW w:w="846" w:type="dxa"/>
          </w:tcPr>
          <w:p w14:paraId="20D39B1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ДРП</w:t>
            </w:r>
          </w:p>
        </w:tc>
        <w:tc>
          <w:tcPr>
            <w:tcW w:w="749" w:type="dxa"/>
          </w:tcPr>
          <w:p w14:paraId="70F29F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799" w:type="dxa"/>
          </w:tcPr>
          <w:p w14:paraId="26E91D0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580BF0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срок - 01.06.34. </w:t>
            </w:r>
            <w:proofErr w:type="spellStart"/>
            <w:r w:rsidRPr="004E10C1">
              <w:rPr>
                <w:rFonts w:ascii="Times New Roman" w:hAnsi="Times New Roman"/>
                <w:color w:val="000000" w:themeColor="text1"/>
                <w:sz w:val="16"/>
                <w:szCs w:val="16"/>
              </w:rPr>
              <w:t>Продолж</w:t>
            </w:r>
            <w:proofErr w:type="spellEnd"/>
            <w:r w:rsidRPr="004E10C1">
              <w:rPr>
                <w:rFonts w:ascii="Times New Roman" w:hAnsi="Times New Roman"/>
                <w:color w:val="000000" w:themeColor="text1"/>
                <w:sz w:val="16"/>
                <w:szCs w:val="16"/>
              </w:rPr>
              <w:t>. постройка (</w:t>
            </w:r>
            <w:proofErr w:type="spellStart"/>
            <w:r w:rsidRPr="004E10C1">
              <w:rPr>
                <w:rFonts w:ascii="Times New Roman" w:hAnsi="Times New Roman"/>
                <w:color w:val="000000" w:themeColor="text1"/>
                <w:sz w:val="16"/>
                <w:szCs w:val="16"/>
              </w:rPr>
              <w:t>медл</w:t>
            </w:r>
            <w:proofErr w:type="spellEnd"/>
            <w:r w:rsidRPr="004E10C1">
              <w:rPr>
                <w:rFonts w:ascii="Times New Roman" w:hAnsi="Times New Roman"/>
                <w:color w:val="000000" w:themeColor="text1"/>
                <w:sz w:val="16"/>
                <w:szCs w:val="16"/>
              </w:rPr>
              <w:t>.)</w:t>
            </w:r>
          </w:p>
        </w:tc>
      </w:tr>
      <w:tr w:rsidR="004E10C1" w:rsidRPr="004E10C1" w14:paraId="26301D0A" w14:textId="77777777">
        <w:tc>
          <w:tcPr>
            <w:tcW w:w="2376" w:type="dxa"/>
          </w:tcPr>
          <w:p w14:paraId="47731DE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64E56E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68695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E9DA9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516B93B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C9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01.06.34</w:t>
            </w:r>
          </w:p>
        </w:tc>
        <w:tc>
          <w:tcPr>
            <w:tcW w:w="3719" w:type="dxa"/>
          </w:tcPr>
          <w:p w14:paraId="7D57A3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крыльев, оперения, шасси.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фюзел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замедл</w:t>
            </w:r>
            <w:proofErr w:type="spellEnd"/>
            <w:r w:rsidRPr="004E10C1">
              <w:rPr>
                <w:rFonts w:ascii="Times New Roman" w:hAnsi="Times New Roman"/>
                <w:color w:val="000000" w:themeColor="text1"/>
                <w:sz w:val="16"/>
                <w:szCs w:val="16"/>
              </w:rPr>
              <w:t>.</w:t>
            </w:r>
          </w:p>
        </w:tc>
      </w:tr>
      <w:tr w:rsidR="004E10C1" w:rsidRPr="004E10C1" w14:paraId="27A06460" w14:textId="77777777">
        <w:tc>
          <w:tcPr>
            <w:tcW w:w="2376" w:type="dxa"/>
          </w:tcPr>
          <w:p w14:paraId="1ED6CAC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2EB67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81BFD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4D62F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F809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19FE49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E1145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из-за занят. РД и И-14</w:t>
            </w:r>
          </w:p>
        </w:tc>
      </w:tr>
      <w:tr w:rsidR="004E10C1" w:rsidRPr="004E10C1" w14:paraId="05686CCD" w14:textId="77777777">
        <w:tc>
          <w:tcPr>
            <w:tcW w:w="2376" w:type="dxa"/>
          </w:tcPr>
          <w:p w14:paraId="4F3781B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КР М-34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w:t>
            </w:r>
          </w:p>
        </w:tc>
        <w:tc>
          <w:tcPr>
            <w:tcW w:w="993" w:type="dxa"/>
          </w:tcPr>
          <w:p w14:paraId="1F78A80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300/6000</w:t>
            </w:r>
          </w:p>
        </w:tc>
        <w:tc>
          <w:tcPr>
            <w:tcW w:w="975" w:type="dxa"/>
          </w:tcPr>
          <w:p w14:paraId="72D28D6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846" w:type="dxa"/>
          </w:tcPr>
          <w:p w14:paraId="12885E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14A2D3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99" w:type="dxa"/>
          </w:tcPr>
          <w:p w14:paraId="45910D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3719" w:type="dxa"/>
          </w:tcPr>
          <w:p w14:paraId="68B1BB3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 срок - 01.09.33. </w:t>
            </w:r>
            <w:proofErr w:type="spellStart"/>
            <w:r w:rsidRPr="004E10C1">
              <w:rPr>
                <w:rFonts w:ascii="Times New Roman" w:hAnsi="Times New Roman"/>
                <w:color w:val="000000" w:themeColor="text1"/>
                <w:sz w:val="16"/>
                <w:szCs w:val="16"/>
              </w:rPr>
              <w:t>Самол</w:t>
            </w:r>
            <w:proofErr w:type="spellEnd"/>
            <w:r w:rsidRPr="004E10C1">
              <w:rPr>
                <w:rFonts w:ascii="Times New Roman" w:hAnsi="Times New Roman"/>
                <w:color w:val="000000" w:themeColor="text1"/>
                <w:sz w:val="16"/>
                <w:szCs w:val="16"/>
              </w:rPr>
              <w:t>. в сборке. Заводские</w:t>
            </w:r>
          </w:p>
        </w:tc>
      </w:tr>
      <w:tr w:rsidR="004E10C1" w:rsidRPr="004E10C1" w14:paraId="6D1BF169" w14:textId="77777777">
        <w:tc>
          <w:tcPr>
            <w:tcW w:w="2376" w:type="dxa"/>
          </w:tcPr>
          <w:p w14:paraId="1222A7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w:t>
            </w:r>
          </w:p>
        </w:tc>
        <w:tc>
          <w:tcPr>
            <w:tcW w:w="993" w:type="dxa"/>
          </w:tcPr>
          <w:p w14:paraId="5691E6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655D1A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5595B5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1231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4F1E4F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c>
          <w:tcPr>
            <w:tcW w:w="3719" w:type="dxa"/>
          </w:tcPr>
          <w:p w14:paraId="7EE9DEF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с 1 декады августа</w:t>
            </w:r>
          </w:p>
        </w:tc>
      </w:tr>
      <w:tr w:rsidR="004E10C1" w:rsidRPr="004E10C1" w14:paraId="793E13F0" w14:textId="77777777">
        <w:tc>
          <w:tcPr>
            <w:tcW w:w="2376" w:type="dxa"/>
          </w:tcPr>
          <w:p w14:paraId="64094C3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ДИ-6 М-34 или</w:t>
            </w:r>
          </w:p>
        </w:tc>
        <w:tc>
          <w:tcPr>
            <w:tcW w:w="993" w:type="dxa"/>
          </w:tcPr>
          <w:p w14:paraId="53BCE82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375/6000</w:t>
            </w:r>
          </w:p>
        </w:tc>
        <w:tc>
          <w:tcPr>
            <w:tcW w:w="975" w:type="dxa"/>
          </w:tcPr>
          <w:p w14:paraId="112370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9000</w:t>
            </w:r>
          </w:p>
        </w:tc>
        <w:tc>
          <w:tcPr>
            <w:tcW w:w="846" w:type="dxa"/>
          </w:tcPr>
          <w:p w14:paraId="179E83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373847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99" w:type="dxa"/>
          </w:tcPr>
          <w:p w14:paraId="051EFE3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3719" w:type="dxa"/>
          </w:tcPr>
          <w:p w14:paraId="110B4A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 срок с Райт - 01.10.34. ЦКБ 39 ведет </w:t>
            </w:r>
            <w:proofErr w:type="spellStart"/>
            <w:r w:rsidRPr="004E10C1">
              <w:rPr>
                <w:rFonts w:ascii="Times New Roman" w:hAnsi="Times New Roman"/>
                <w:color w:val="000000" w:themeColor="text1"/>
                <w:sz w:val="16"/>
                <w:szCs w:val="16"/>
              </w:rPr>
              <w:t>предвар</w:t>
            </w:r>
            <w:proofErr w:type="spellEnd"/>
            <w:r w:rsidRPr="004E10C1">
              <w:rPr>
                <w:rFonts w:ascii="Times New Roman" w:hAnsi="Times New Roman"/>
                <w:color w:val="000000" w:themeColor="text1"/>
                <w:sz w:val="16"/>
                <w:szCs w:val="16"/>
              </w:rPr>
              <w:t>.</w:t>
            </w:r>
          </w:p>
        </w:tc>
      </w:tr>
      <w:tr w:rsidR="004E10C1" w:rsidRPr="004E10C1" w14:paraId="33605608" w14:textId="77777777">
        <w:tc>
          <w:tcPr>
            <w:tcW w:w="2376" w:type="dxa"/>
          </w:tcPr>
          <w:p w14:paraId="5D8FC6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М-38 (2-х м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993" w:type="dxa"/>
          </w:tcPr>
          <w:p w14:paraId="6FC43D2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6A9D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33437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36CA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03F0C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01.10.34</w:t>
            </w:r>
          </w:p>
        </w:tc>
        <w:tc>
          <w:tcPr>
            <w:tcW w:w="3719" w:type="dxa"/>
          </w:tcPr>
          <w:p w14:paraId="1C38354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работу по выработке схемы машины</w:t>
            </w:r>
          </w:p>
        </w:tc>
      </w:tr>
      <w:tr w:rsidR="004E10C1" w:rsidRPr="004E10C1" w14:paraId="68783A89" w14:textId="77777777">
        <w:tc>
          <w:tcPr>
            <w:tcW w:w="2376" w:type="dxa"/>
          </w:tcPr>
          <w:p w14:paraId="11D1531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И-13 М-32 (</w:t>
            </w: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и)</w:t>
            </w:r>
          </w:p>
        </w:tc>
        <w:tc>
          <w:tcPr>
            <w:tcW w:w="993" w:type="dxa"/>
          </w:tcPr>
          <w:p w14:paraId="266C64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975" w:type="dxa"/>
          </w:tcPr>
          <w:p w14:paraId="276029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8-9000</w:t>
            </w:r>
          </w:p>
        </w:tc>
        <w:tc>
          <w:tcPr>
            <w:tcW w:w="846" w:type="dxa"/>
          </w:tcPr>
          <w:p w14:paraId="2F2CAF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60628F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799" w:type="dxa"/>
          </w:tcPr>
          <w:p w14:paraId="402B6E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01.06.33</w:t>
            </w:r>
          </w:p>
        </w:tc>
        <w:tc>
          <w:tcPr>
            <w:tcW w:w="3719" w:type="dxa"/>
          </w:tcPr>
          <w:p w14:paraId="5D38D60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не ведутся. РВСР предл. снять с плана из-за</w:t>
            </w:r>
          </w:p>
        </w:tc>
      </w:tr>
      <w:tr w:rsidR="004E10C1" w:rsidRPr="004E10C1" w14:paraId="4F44B8E8" w14:textId="77777777">
        <w:tc>
          <w:tcPr>
            <w:tcW w:w="2376" w:type="dxa"/>
          </w:tcPr>
          <w:p w14:paraId="676A92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73E4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F19D7D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D7AE0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F6DC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26BEB5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01.03.34</w:t>
            </w:r>
          </w:p>
        </w:tc>
        <w:tc>
          <w:tcPr>
            <w:tcW w:w="3719" w:type="dxa"/>
          </w:tcPr>
          <w:p w14:paraId="5130915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необеспеченности мотором</w:t>
            </w:r>
          </w:p>
        </w:tc>
      </w:tr>
      <w:tr w:rsidR="004E10C1" w:rsidRPr="004E10C1" w14:paraId="0BA366D2" w14:textId="77777777">
        <w:tc>
          <w:tcPr>
            <w:tcW w:w="2376" w:type="dxa"/>
          </w:tcPr>
          <w:p w14:paraId="1A7671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И-14 М-38 (</w:t>
            </w: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и)</w:t>
            </w:r>
          </w:p>
        </w:tc>
        <w:tc>
          <w:tcPr>
            <w:tcW w:w="993" w:type="dxa"/>
          </w:tcPr>
          <w:p w14:paraId="4CE37D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975" w:type="dxa"/>
          </w:tcPr>
          <w:p w14:paraId="4E4C4B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9-10000</w:t>
            </w:r>
          </w:p>
        </w:tc>
        <w:tc>
          <w:tcPr>
            <w:tcW w:w="846" w:type="dxa"/>
          </w:tcPr>
          <w:p w14:paraId="5FF265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711A880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799" w:type="dxa"/>
          </w:tcPr>
          <w:p w14:paraId="21E116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15.03.33</w:t>
            </w:r>
          </w:p>
        </w:tc>
        <w:tc>
          <w:tcPr>
            <w:tcW w:w="3719" w:type="dxa"/>
          </w:tcPr>
          <w:p w14:paraId="5333F74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 с БМ постройкой закончен, за </w:t>
            </w:r>
            <w:proofErr w:type="spellStart"/>
            <w:r w:rsidRPr="004E10C1">
              <w:rPr>
                <w:rFonts w:ascii="Times New Roman" w:hAnsi="Times New Roman"/>
                <w:color w:val="000000" w:themeColor="text1"/>
                <w:sz w:val="16"/>
                <w:szCs w:val="16"/>
              </w:rPr>
              <w:t>исключ</w:t>
            </w:r>
            <w:proofErr w:type="spellEnd"/>
            <w:r w:rsidRPr="004E10C1">
              <w:rPr>
                <w:rFonts w:ascii="Times New Roman" w:hAnsi="Times New Roman"/>
                <w:color w:val="000000" w:themeColor="text1"/>
                <w:sz w:val="16"/>
                <w:szCs w:val="16"/>
              </w:rPr>
              <w:t>. механизма</w:t>
            </w:r>
          </w:p>
        </w:tc>
      </w:tr>
      <w:tr w:rsidR="004E10C1" w:rsidRPr="004E10C1" w14:paraId="3CB108B1" w14:textId="77777777">
        <w:tc>
          <w:tcPr>
            <w:tcW w:w="2376" w:type="dxa"/>
          </w:tcPr>
          <w:p w14:paraId="16AC46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A2ACF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5868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5AEA0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ДРП</w:t>
            </w:r>
          </w:p>
        </w:tc>
        <w:tc>
          <w:tcPr>
            <w:tcW w:w="749" w:type="dxa"/>
          </w:tcPr>
          <w:p w14:paraId="774164A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F5E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2AC07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уборки шасси и успешно проход.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3FD23F5A" w14:textId="77777777">
        <w:tc>
          <w:tcPr>
            <w:tcW w:w="2376" w:type="dxa"/>
          </w:tcPr>
          <w:p w14:paraId="6EA748E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A41D7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0AE8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74E6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B519C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AACB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E4CB54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дефект - перегрев мотора. </w:t>
            </w:r>
            <w:proofErr w:type="spellStart"/>
            <w:r w:rsidRPr="004E10C1">
              <w:rPr>
                <w:rFonts w:ascii="Times New Roman" w:hAnsi="Times New Roman"/>
                <w:color w:val="000000" w:themeColor="text1"/>
                <w:sz w:val="16"/>
                <w:szCs w:val="16"/>
              </w:rPr>
              <w:t>Улучш</w:t>
            </w:r>
            <w:proofErr w:type="spellEnd"/>
            <w:r w:rsidRPr="004E10C1">
              <w:rPr>
                <w:rFonts w:ascii="Times New Roman" w:hAnsi="Times New Roman"/>
                <w:color w:val="000000" w:themeColor="text1"/>
                <w:sz w:val="16"/>
                <w:szCs w:val="16"/>
              </w:rPr>
              <w:t>. мех. уборки шасси</w:t>
            </w:r>
          </w:p>
        </w:tc>
      </w:tr>
      <w:tr w:rsidR="004E10C1" w:rsidRPr="004E10C1" w14:paraId="0E1EB554" w14:textId="77777777">
        <w:tc>
          <w:tcPr>
            <w:tcW w:w="2376" w:type="dxa"/>
          </w:tcPr>
          <w:p w14:paraId="7FD537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B112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22A2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8B11C8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04E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9F6D7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874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наход</w:t>
            </w:r>
            <w:proofErr w:type="spellEnd"/>
            <w:r w:rsidRPr="004E10C1">
              <w:rPr>
                <w:rFonts w:ascii="Times New Roman" w:hAnsi="Times New Roman"/>
                <w:color w:val="000000" w:themeColor="text1"/>
                <w:sz w:val="16"/>
                <w:szCs w:val="16"/>
              </w:rPr>
              <w:t xml:space="preserve">. в производстве со сроком </w:t>
            </w: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 в конце июля</w:t>
            </w:r>
          </w:p>
        </w:tc>
      </w:tr>
      <w:tr w:rsidR="004E10C1" w:rsidRPr="004E10C1" w14:paraId="176C23C4" w14:textId="77777777">
        <w:tc>
          <w:tcPr>
            <w:tcW w:w="2376" w:type="dxa"/>
          </w:tcPr>
          <w:p w14:paraId="4B1F01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7A15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851A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5F87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EC4D3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5B94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58B6D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срок, уст. РВСР - 15.07.33 </w:t>
            </w:r>
            <w:proofErr w:type="spellStart"/>
            <w:r w:rsidRPr="004E10C1">
              <w:rPr>
                <w:rFonts w:ascii="Times New Roman" w:hAnsi="Times New Roman"/>
                <w:color w:val="000000" w:themeColor="text1"/>
                <w:sz w:val="16"/>
                <w:szCs w:val="16"/>
              </w:rPr>
              <w:t>выд</w:t>
            </w:r>
            <w:proofErr w:type="spellEnd"/>
            <w:r w:rsidRPr="004E10C1">
              <w:rPr>
                <w:rFonts w:ascii="Times New Roman" w:hAnsi="Times New Roman"/>
                <w:color w:val="000000" w:themeColor="text1"/>
                <w:sz w:val="16"/>
                <w:szCs w:val="16"/>
              </w:rPr>
              <w:t>. не будет из-за</w:t>
            </w:r>
          </w:p>
        </w:tc>
      </w:tr>
      <w:tr w:rsidR="004E10C1" w:rsidRPr="004E10C1" w14:paraId="3EDB0DC1" w14:textId="77777777">
        <w:tc>
          <w:tcPr>
            <w:tcW w:w="2376" w:type="dxa"/>
          </w:tcPr>
          <w:p w14:paraId="2AA4C3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DF6D4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33AF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6D25B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F1F81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BCD7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DC6CE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и отсутствия пушек</w:t>
            </w:r>
          </w:p>
        </w:tc>
      </w:tr>
      <w:tr w:rsidR="004E10C1" w:rsidRPr="004E10C1" w14:paraId="664AB48E" w14:textId="77777777">
        <w:tc>
          <w:tcPr>
            <w:tcW w:w="2376" w:type="dxa"/>
          </w:tcPr>
          <w:p w14:paraId="74AB80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И-15 М-38 (</w:t>
            </w: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и)</w:t>
            </w:r>
          </w:p>
        </w:tc>
        <w:tc>
          <w:tcPr>
            <w:tcW w:w="993" w:type="dxa"/>
          </w:tcPr>
          <w:p w14:paraId="727A051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975" w:type="dxa"/>
          </w:tcPr>
          <w:p w14:paraId="4E21B5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9-10000</w:t>
            </w:r>
          </w:p>
        </w:tc>
        <w:tc>
          <w:tcPr>
            <w:tcW w:w="846" w:type="dxa"/>
          </w:tcPr>
          <w:p w14:paraId="7E480B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2CE971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799" w:type="dxa"/>
          </w:tcPr>
          <w:p w14:paraId="12C2EF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5B7659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срок РВСР с РЦ - 1 дек. 1933.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выполн</w:t>
            </w:r>
            <w:proofErr w:type="spellEnd"/>
          </w:p>
        </w:tc>
      </w:tr>
      <w:tr w:rsidR="004E10C1" w:rsidRPr="004E10C1" w14:paraId="3C49B433" w14:textId="77777777">
        <w:tc>
          <w:tcPr>
            <w:tcW w:w="2376" w:type="dxa"/>
          </w:tcPr>
          <w:p w14:paraId="5AFD90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9545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98C2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06E6C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37143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6C5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3719" w:type="dxa"/>
          </w:tcPr>
          <w:p w14:paraId="6F5F76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98%, начата постройка, </w:t>
            </w:r>
            <w:proofErr w:type="spellStart"/>
            <w:r w:rsidRPr="004E10C1">
              <w:rPr>
                <w:rFonts w:ascii="Times New Roman" w:hAnsi="Times New Roman"/>
                <w:color w:val="000000" w:themeColor="text1"/>
                <w:sz w:val="16"/>
                <w:szCs w:val="16"/>
              </w:rPr>
              <w:t>фюз</w:t>
            </w:r>
            <w:proofErr w:type="spellEnd"/>
            <w:r w:rsidRPr="004E10C1">
              <w:rPr>
                <w:rFonts w:ascii="Times New Roman" w:hAnsi="Times New Roman"/>
                <w:color w:val="000000" w:themeColor="text1"/>
                <w:sz w:val="16"/>
                <w:szCs w:val="16"/>
              </w:rPr>
              <w:t>. варится в стапелях</w:t>
            </w:r>
          </w:p>
        </w:tc>
      </w:tr>
      <w:tr w:rsidR="004E10C1" w:rsidRPr="004E10C1" w14:paraId="6D133127" w14:textId="77777777">
        <w:tc>
          <w:tcPr>
            <w:tcW w:w="2376" w:type="dxa"/>
          </w:tcPr>
          <w:p w14:paraId="7292CE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ВС-2 2М52 (Войск.</w:t>
            </w:r>
          </w:p>
        </w:tc>
        <w:tc>
          <w:tcPr>
            <w:tcW w:w="993" w:type="dxa"/>
          </w:tcPr>
          <w:p w14:paraId="0511E3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330/3000</w:t>
            </w:r>
          </w:p>
        </w:tc>
        <w:tc>
          <w:tcPr>
            <w:tcW w:w="975" w:type="dxa"/>
          </w:tcPr>
          <w:p w14:paraId="1A594F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6F45024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457684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799" w:type="dxa"/>
          </w:tcPr>
          <w:p w14:paraId="6ED014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3719" w:type="dxa"/>
          </w:tcPr>
          <w:p w14:paraId="3FB3BAD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 срок РВСР с 2хМ-22 - 01.05.34. КБ ведет изыскание</w:t>
            </w:r>
          </w:p>
        </w:tc>
      </w:tr>
      <w:tr w:rsidR="004E10C1" w:rsidRPr="004E10C1" w14:paraId="11155DA8" w14:textId="77777777">
        <w:tc>
          <w:tcPr>
            <w:tcW w:w="2376" w:type="dxa"/>
          </w:tcPr>
          <w:p w14:paraId="145192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 xml:space="preserve">., кор.,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w:t>
            </w:r>
          </w:p>
        </w:tc>
        <w:tc>
          <w:tcPr>
            <w:tcW w:w="993" w:type="dxa"/>
          </w:tcPr>
          <w:p w14:paraId="18763F8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B7048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D977F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0CAF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C06C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c>
          <w:tcPr>
            <w:tcW w:w="3719" w:type="dxa"/>
          </w:tcPr>
          <w:p w14:paraId="7621FD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боевой схеме и продувки моделей. Будет в виде ЛК,</w:t>
            </w:r>
          </w:p>
        </w:tc>
      </w:tr>
      <w:tr w:rsidR="004E10C1" w:rsidRPr="004E10C1" w14:paraId="646AEA76" w14:textId="77777777">
        <w:tc>
          <w:tcPr>
            <w:tcW w:w="2376" w:type="dxa"/>
          </w:tcPr>
          <w:p w14:paraId="7BB6C36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хим. </w:t>
            </w:r>
            <w:proofErr w:type="spellStart"/>
            <w:r w:rsidRPr="004E10C1">
              <w:rPr>
                <w:rFonts w:ascii="Times New Roman" w:hAnsi="Times New Roman"/>
                <w:color w:val="000000" w:themeColor="text1"/>
                <w:sz w:val="16"/>
                <w:szCs w:val="16"/>
              </w:rPr>
              <w:t>фотосъемщ</w:t>
            </w:r>
            <w:proofErr w:type="spellEnd"/>
            <w:r w:rsidRPr="004E10C1">
              <w:rPr>
                <w:rFonts w:ascii="Times New Roman" w:hAnsi="Times New Roman"/>
                <w:color w:val="000000" w:themeColor="text1"/>
                <w:sz w:val="16"/>
                <w:szCs w:val="16"/>
              </w:rPr>
              <w:t>., сан.,</w:t>
            </w:r>
          </w:p>
        </w:tc>
        <w:tc>
          <w:tcPr>
            <w:tcW w:w="993" w:type="dxa"/>
          </w:tcPr>
          <w:p w14:paraId="2D7445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DBC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876814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4B15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4C7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F8EB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одобрено ВВС</w:t>
            </w:r>
          </w:p>
        </w:tc>
      </w:tr>
      <w:tr w:rsidR="004E10C1" w:rsidRPr="004E10C1" w14:paraId="597B8808" w14:textId="77777777">
        <w:tc>
          <w:tcPr>
            <w:tcW w:w="2376" w:type="dxa"/>
          </w:tcPr>
          <w:p w14:paraId="74B1A5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П-3 М-52 (</w:t>
            </w: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w:t>
            </w:r>
          </w:p>
        </w:tc>
        <w:tc>
          <w:tcPr>
            <w:tcW w:w="993" w:type="dxa"/>
          </w:tcPr>
          <w:p w14:paraId="5E1CA5A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975" w:type="dxa"/>
          </w:tcPr>
          <w:p w14:paraId="0C0B83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30B840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279F30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799" w:type="dxa"/>
          </w:tcPr>
          <w:p w14:paraId="2104CF7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c>
          <w:tcPr>
            <w:tcW w:w="3719" w:type="dxa"/>
          </w:tcPr>
          <w:p w14:paraId="50975A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ГУГВФ в кредитах отказал. НИАИ работа не ведется.</w:t>
            </w:r>
          </w:p>
        </w:tc>
      </w:tr>
      <w:tr w:rsidR="004E10C1" w:rsidRPr="004E10C1" w14:paraId="1FA4D6F2" w14:textId="77777777">
        <w:tc>
          <w:tcPr>
            <w:tcW w:w="2376" w:type="dxa"/>
          </w:tcPr>
          <w:p w14:paraId="731E7C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школ, корп. </w:t>
            </w:r>
            <w:proofErr w:type="spellStart"/>
            <w:r w:rsidRPr="004E10C1">
              <w:rPr>
                <w:rFonts w:ascii="Times New Roman" w:hAnsi="Times New Roman"/>
                <w:color w:val="000000" w:themeColor="text1"/>
                <w:sz w:val="16"/>
                <w:szCs w:val="16"/>
              </w:rPr>
              <w:t>развед</w:t>
            </w:r>
            <w:proofErr w:type="spellEnd"/>
            <w:r w:rsidRPr="004E10C1">
              <w:rPr>
                <w:rFonts w:ascii="Times New Roman" w:hAnsi="Times New Roman"/>
                <w:color w:val="000000" w:themeColor="text1"/>
                <w:sz w:val="16"/>
                <w:szCs w:val="16"/>
              </w:rPr>
              <w:t>.,</w:t>
            </w:r>
          </w:p>
        </w:tc>
        <w:tc>
          <w:tcPr>
            <w:tcW w:w="993" w:type="dxa"/>
          </w:tcPr>
          <w:p w14:paraId="73A2475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398124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00F0E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B2684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BA6BF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C3F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xml:space="preserve">. П-3 как и У-3бис сорвана по вине ГУГВФ, </w:t>
            </w:r>
          </w:p>
        </w:tc>
      </w:tr>
      <w:tr w:rsidR="004E10C1" w:rsidRPr="004E10C1" w14:paraId="1E03CE4C" w14:textId="77777777">
        <w:tc>
          <w:tcPr>
            <w:tcW w:w="2376" w:type="dxa"/>
          </w:tcPr>
          <w:p w14:paraId="11D6CC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местные авиалинии)</w:t>
            </w:r>
          </w:p>
        </w:tc>
        <w:tc>
          <w:tcPr>
            <w:tcW w:w="993" w:type="dxa"/>
          </w:tcPr>
          <w:p w14:paraId="786EE72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A732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51651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9F9ED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9E3BA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637EC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кот. было </w:t>
            </w:r>
            <w:proofErr w:type="spellStart"/>
            <w:r w:rsidRPr="004E10C1">
              <w:rPr>
                <w:rFonts w:ascii="Times New Roman" w:hAnsi="Times New Roman"/>
                <w:color w:val="000000" w:themeColor="text1"/>
                <w:sz w:val="16"/>
                <w:szCs w:val="16"/>
              </w:rPr>
              <w:t>возл</w:t>
            </w:r>
            <w:proofErr w:type="spellEnd"/>
            <w:r w:rsidRPr="004E10C1">
              <w:rPr>
                <w:rFonts w:ascii="Times New Roman" w:hAnsi="Times New Roman"/>
                <w:color w:val="000000" w:themeColor="text1"/>
                <w:sz w:val="16"/>
                <w:szCs w:val="16"/>
              </w:rPr>
              <w:t xml:space="preserve">. фин. Произв. база и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силы</w:t>
            </w:r>
          </w:p>
        </w:tc>
      </w:tr>
      <w:tr w:rsidR="004E10C1" w:rsidRPr="004E10C1" w14:paraId="10AC5724" w14:textId="77777777">
        <w:tc>
          <w:tcPr>
            <w:tcW w:w="2376" w:type="dxa"/>
          </w:tcPr>
          <w:p w14:paraId="130DF4F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w:t>
            </w:r>
          </w:p>
        </w:tc>
        <w:tc>
          <w:tcPr>
            <w:tcW w:w="993" w:type="dxa"/>
          </w:tcPr>
          <w:p w14:paraId="197B09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0185FA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1AF2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ECF0D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420B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8C1DF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НИИ ВВС дал тех. треб.</w:t>
            </w:r>
          </w:p>
        </w:tc>
      </w:tr>
      <w:tr w:rsidR="004E10C1" w:rsidRPr="004E10C1" w14:paraId="0D364AE0" w14:textId="77777777">
        <w:tc>
          <w:tcPr>
            <w:tcW w:w="2376" w:type="dxa"/>
          </w:tcPr>
          <w:p w14:paraId="3E97B0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У-3 М-48 (</w:t>
            </w: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w:t>
            </w:r>
          </w:p>
        </w:tc>
        <w:tc>
          <w:tcPr>
            <w:tcW w:w="993" w:type="dxa"/>
          </w:tcPr>
          <w:p w14:paraId="5C4906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c>
          <w:tcPr>
            <w:tcW w:w="975" w:type="dxa"/>
          </w:tcPr>
          <w:p w14:paraId="7884EC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1E71F3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14A47D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799" w:type="dxa"/>
          </w:tcPr>
          <w:p w14:paraId="056A0E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50C413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23 ведет </w:t>
            </w:r>
            <w:proofErr w:type="spellStart"/>
            <w:r w:rsidRPr="004E10C1">
              <w:rPr>
                <w:rFonts w:ascii="Times New Roman" w:hAnsi="Times New Roman"/>
                <w:color w:val="000000" w:themeColor="text1"/>
                <w:sz w:val="16"/>
                <w:szCs w:val="16"/>
              </w:rPr>
              <w:t>эскизн</w:t>
            </w:r>
            <w:proofErr w:type="spellEnd"/>
            <w:r w:rsidRPr="004E10C1">
              <w:rPr>
                <w:rFonts w:ascii="Times New Roman" w:hAnsi="Times New Roman"/>
                <w:color w:val="000000" w:themeColor="text1"/>
                <w:sz w:val="16"/>
                <w:szCs w:val="16"/>
              </w:rPr>
              <w:t>. прораб. с учетом исп. частей</w:t>
            </w:r>
          </w:p>
        </w:tc>
      </w:tr>
      <w:tr w:rsidR="004E10C1" w:rsidRPr="004E10C1" w14:paraId="6E0B6ED0" w14:textId="77777777">
        <w:tc>
          <w:tcPr>
            <w:tcW w:w="2376" w:type="dxa"/>
          </w:tcPr>
          <w:p w14:paraId="76E327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связи и </w:t>
            </w:r>
            <w:proofErr w:type="spellStart"/>
            <w:r w:rsidRPr="004E10C1">
              <w:rPr>
                <w:rFonts w:ascii="Times New Roman" w:hAnsi="Times New Roman"/>
                <w:color w:val="000000" w:themeColor="text1"/>
                <w:sz w:val="16"/>
                <w:szCs w:val="16"/>
              </w:rPr>
              <w:t>сопр</w:t>
            </w:r>
            <w:proofErr w:type="spellEnd"/>
            <w:r w:rsidRPr="004E10C1">
              <w:rPr>
                <w:rFonts w:ascii="Times New Roman" w:hAnsi="Times New Roman"/>
                <w:color w:val="000000" w:themeColor="text1"/>
                <w:sz w:val="16"/>
                <w:szCs w:val="16"/>
              </w:rPr>
              <w:t>., туризм,</w:t>
            </w:r>
          </w:p>
        </w:tc>
        <w:tc>
          <w:tcPr>
            <w:tcW w:w="993" w:type="dxa"/>
          </w:tcPr>
          <w:p w14:paraId="0373099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322F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06F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F126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5F61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01.06.34</w:t>
            </w:r>
          </w:p>
        </w:tc>
        <w:tc>
          <w:tcPr>
            <w:tcW w:w="3719" w:type="dxa"/>
          </w:tcPr>
          <w:p w14:paraId="6A3428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 М-48 будет дан в декабре. Нов. срок - 01.06.34</w:t>
            </w:r>
          </w:p>
        </w:tc>
      </w:tr>
      <w:tr w:rsidR="004E10C1" w:rsidRPr="004E10C1" w14:paraId="53468EE3" w14:textId="77777777">
        <w:tc>
          <w:tcPr>
            <w:tcW w:w="2376" w:type="dxa"/>
          </w:tcPr>
          <w:p w14:paraId="47A71C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месн</w:t>
            </w:r>
            <w:proofErr w:type="spellEnd"/>
            <w:r w:rsidRPr="004E10C1">
              <w:rPr>
                <w:rFonts w:ascii="Times New Roman" w:hAnsi="Times New Roman"/>
                <w:color w:val="000000" w:themeColor="text1"/>
                <w:sz w:val="16"/>
                <w:szCs w:val="16"/>
              </w:rPr>
              <w:t xml:space="preserve">. линии, </w:t>
            </w: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санит</w:t>
            </w:r>
            <w:proofErr w:type="spellEnd"/>
            <w:r w:rsidRPr="004E10C1">
              <w:rPr>
                <w:rFonts w:ascii="Times New Roman" w:hAnsi="Times New Roman"/>
                <w:color w:val="000000" w:themeColor="text1"/>
                <w:sz w:val="16"/>
                <w:szCs w:val="16"/>
              </w:rPr>
              <w:t>.)</w:t>
            </w:r>
          </w:p>
        </w:tc>
        <w:tc>
          <w:tcPr>
            <w:tcW w:w="993" w:type="dxa"/>
          </w:tcPr>
          <w:p w14:paraId="70FB17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BB065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933C62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46C0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4D4CC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38653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будет </w:t>
            </w:r>
            <w:proofErr w:type="spellStart"/>
            <w:r w:rsidRPr="004E10C1">
              <w:rPr>
                <w:rFonts w:ascii="Times New Roman" w:hAnsi="Times New Roman"/>
                <w:color w:val="000000" w:themeColor="text1"/>
                <w:sz w:val="16"/>
                <w:szCs w:val="16"/>
              </w:rPr>
              <w:t>выд</w:t>
            </w:r>
            <w:proofErr w:type="spellEnd"/>
            <w:r w:rsidRPr="004E10C1">
              <w:rPr>
                <w:rFonts w:ascii="Times New Roman" w:hAnsi="Times New Roman"/>
                <w:color w:val="000000" w:themeColor="text1"/>
                <w:sz w:val="16"/>
                <w:szCs w:val="16"/>
              </w:rPr>
              <w:t xml:space="preserve">. Договор на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xml:space="preserve">. с ГУАП не </w:t>
            </w:r>
            <w:proofErr w:type="spellStart"/>
            <w:r w:rsidRPr="004E10C1">
              <w:rPr>
                <w:rFonts w:ascii="Times New Roman" w:hAnsi="Times New Roman"/>
                <w:color w:val="000000" w:themeColor="text1"/>
                <w:sz w:val="16"/>
                <w:szCs w:val="16"/>
              </w:rPr>
              <w:t>закл</w:t>
            </w:r>
            <w:proofErr w:type="spellEnd"/>
            <w:r w:rsidRPr="004E10C1">
              <w:rPr>
                <w:rFonts w:ascii="Times New Roman" w:hAnsi="Times New Roman"/>
                <w:color w:val="000000" w:themeColor="text1"/>
                <w:sz w:val="16"/>
                <w:szCs w:val="16"/>
              </w:rPr>
              <w:t>., плана</w:t>
            </w:r>
          </w:p>
        </w:tc>
      </w:tr>
      <w:tr w:rsidR="004E10C1" w:rsidRPr="004E10C1" w14:paraId="4BA6E5EC" w14:textId="77777777">
        <w:tc>
          <w:tcPr>
            <w:tcW w:w="2376" w:type="dxa"/>
          </w:tcPr>
          <w:p w14:paraId="54E47A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C3D3B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17C90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8871F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8878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E709A7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E210B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и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 нет (составляется)</w:t>
            </w:r>
          </w:p>
        </w:tc>
      </w:tr>
      <w:tr w:rsidR="004E10C1" w:rsidRPr="004E10C1" w14:paraId="2A58EC3D" w14:textId="77777777">
        <w:tc>
          <w:tcPr>
            <w:tcW w:w="2376" w:type="dxa"/>
          </w:tcPr>
          <w:p w14:paraId="5CCF76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К-7 7М-34 (ТБ и пас.)</w:t>
            </w:r>
          </w:p>
        </w:tc>
        <w:tc>
          <w:tcPr>
            <w:tcW w:w="993" w:type="dxa"/>
          </w:tcPr>
          <w:p w14:paraId="1E0F38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975" w:type="dxa"/>
          </w:tcPr>
          <w:p w14:paraId="48F38B8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c>
          <w:tcPr>
            <w:tcW w:w="846" w:type="dxa"/>
          </w:tcPr>
          <w:p w14:paraId="423C98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w:t>
            </w:r>
          </w:p>
        </w:tc>
        <w:tc>
          <w:tcPr>
            <w:tcW w:w="749" w:type="dxa"/>
          </w:tcPr>
          <w:p w14:paraId="29A5EF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799" w:type="dxa"/>
          </w:tcPr>
          <w:p w14:paraId="5DDE17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c>
          <w:tcPr>
            <w:tcW w:w="3719" w:type="dxa"/>
          </w:tcPr>
          <w:p w14:paraId="2C288A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и сборка крыла и </w:t>
            </w:r>
            <w:proofErr w:type="spellStart"/>
            <w:r w:rsidRPr="004E10C1">
              <w:rPr>
                <w:rFonts w:ascii="Times New Roman" w:hAnsi="Times New Roman"/>
                <w:color w:val="000000" w:themeColor="text1"/>
                <w:sz w:val="16"/>
                <w:szCs w:val="16"/>
              </w:rPr>
              <w:t>фюз</w:t>
            </w:r>
            <w:proofErr w:type="spellEnd"/>
            <w:r w:rsidRPr="004E10C1">
              <w:rPr>
                <w:rFonts w:ascii="Times New Roman" w:hAnsi="Times New Roman"/>
                <w:color w:val="000000" w:themeColor="text1"/>
                <w:sz w:val="16"/>
                <w:szCs w:val="16"/>
              </w:rPr>
              <w:t xml:space="preserve">. и оперения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w:t>
            </w:r>
          </w:p>
        </w:tc>
      </w:tr>
      <w:tr w:rsidR="004E10C1" w:rsidRPr="004E10C1" w14:paraId="15E88A7C" w14:textId="77777777">
        <w:tc>
          <w:tcPr>
            <w:tcW w:w="2376" w:type="dxa"/>
          </w:tcPr>
          <w:p w14:paraId="306BBA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FEDE21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088D9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72BA0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w:t>
            </w:r>
          </w:p>
        </w:tc>
        <w:tc>
          <w:tcPr>
            <w:tcW w:w="749" w:type="dxa"/>
          </w:tcPr>
          <w:p w14:paraId="0FA741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7A49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01.09.33</w:t>
            </w:r>
          </w:p>
        </w:tc>
        <w:tc>
          <w:tcPr>
            <w:tcW w:w="3719" w:type="dxa"/>
          </w:tcPr>
          <w:p w14:paraId="5471341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Производится обтяжка и оборудован.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2103C5A0" w14:textId="77777777">
        <w:tc>
          <w:tcPr>
            <w:tcW w:w="2376" w:type="dxa"/>
          </w:tcPr>
          <w:p w14:paraId="151584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575BC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C8C0E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09D853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60D196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F9541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BF0D4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могут нач. в августе</w:t>
            </w:r>
          </w:p>
        </w:tc>
      </w:tr>
      <w:tr w:rsidR="004E10C1" w:rsidRPr="004E10C1" w14:paraId="767F6080" w14:textId="77777777">
        <w:tc>
          <w:tcPr>
            <w:tcW w:w="2376" w:type="dxa"/>
          </w:tcPr>
          <w:p w14:paraId="28C148D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самолеты</w:t>
            </w:r>
          </w:p>
        </w:tc>
        <w:tc>
          <w:tcPr>
            <w:tcW w:w="993" w:type="dxa"/>
          </w:tcPr>
          <w:p w14:paraId="1A1539E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B5B10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A0B0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9BA1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7A1CFC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5AC1A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6F7B10" w14:textId="77777777">
        <w:tc>
          <w:tcPr>
            <w:tcW w:w="2376" w:type="dxa"/>
          </w:tcPr>
          <w:p w14:paraId="0FA60D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18. </w:t>
            </w:r>
            <w:proofErr w:type="spellStart"/>
            <w:r w:rsidRPr="004E10C1">
              <w:rPr>
                <w:rFonts w:ascii="Times New Roman" w:hAnsi="Times New Roman"/>
                <w:color w:val="000000" w:themeColor="text1"/>
                <w:sz w:val="16"/>
                <w:szCs w:val="16"/>
              </w:rPr>
              <w:t>Высотн</w:t>
            </w:r>
            <w:proofErr w:type="spellEnd"/>
            <w:r w:rsidRPr="004E10C1">
              <w:rPr>
                <w:rFonts w:ascii="Times New Roman" w:hAnsi="Times New Roman"/>
                <w:color w:val="000000" w:themeColor="text1"/>
                <w:sz w:val="16"/>
                <w:szCs w:val="16"/>
              </w:rPr>
              <w:t>. РВ</w:t>
            </w:r>
          </w:p>
        </w:tc>
        <w:tc>
          <w:tcPr>
            <w:tcW w:w="993" w:type="dxa"/>
          </w:tcPr>
          <w:p w14:paraId="7063C3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3E3CC7D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846" w:type="dxa"/>
          </w:tcPr>
          <w:p w14:paraId="3CCB72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63E9DC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1DCAA9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01.08.32</w:t>
            </w:r>
          </w:p>
        </w:tc>
        <w:tc>
          <w:tcPr>
            <w:tcW w:w="3719" w:type="dxa"/>
          </w:tcPr>
          <w:p w14:paraId="02E215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 срок РВСР 01.01.34. Будет </w:t>
            </w:r>
            <w:proofErr w:type="spellStart"/>
            <w:r w:rsidRPr="004E10C1">
              <w:rPr>
                <w:rFonts w:ascii="Times New Roman" w:hAnsi="Times New Roman"/>
                <w:color w:val="000000" w:themeColor="text1"/>
                <w:sz w:val="16"/>
                <w:szCs w:val="16"/>
              </w:rPr>
              <w:t>снабж</w:t>
            </w:r>
            <w:proofErr w:type="spellEnd"/>
            <w:r w:rsidRPr="004E10C1">
              <w:rPr>
                <w:rFonts w:ascii="Times New Roman" w:hAnsi="Times New Roman"/>
                <w:color w:val="000000" w:themeColor="text1"/>
                <w:sz w:val="16"/>
                <w:szCs w:val="16"/>
              </w:rPr>
              <w:t xml:space="preserve">. М-34 без </w:t>
            </w:r>
            <w:proofErr w:type="spellStart"/>
            <w:r w:rsidRPr="004E10C1">
              <w:rPr>
                <w:rFonts w:ascii="Times New Roman" w:hAnsi="Times New Roman"/>
                <w:color w:val="000000" w:themeColor="text1"/>
                <w:sz w:val="16"/>
                <w:szCs w:val="16"/>
              </w:rPr>
              <w:t>нагн</w:t>
            </w:r>
            <w:proofErr w:type="spellEnd"/>
            <w:r w:rsidRPr="004E10C1">
              <w:rPr>
                <w:rFonts w:ascii="Times New Roman" w:hAnsi="Times New Roman"/>
                <w:color w:val="000000" w:themeColor="text1"/>
                <w:sz w:val="16"/>
                <w:szCs w:val="16"/>
              </w:rPr>
              <w:t>.</w:t>
            </w:r>
          </w:p>
        </w:tc>
      </w:tr>
      <w:tr w:rsidR="004E10C1" w:rsidRPr="004E10C1" w14:paraId="763B2CAC" w14:textId="77777777">
        <w:tc>
          <w:tcPr>
            <w:tcW w:w="2376" w:type="dxa"/>
          </w:tcPr>
          <w:p w14:paraId="6DD0F2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3F2FEC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23C9B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FE53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EDB6C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CF241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01.01.34</w:t>
            </w:r>
          </w:p>
        </w:tc>
        <w:tc>
          <w:tcPr>
            <w:tcW w:w="3719" w:type="dxa"/>
          </w:tcPr>
          <w:p w14:paraId="0FA98AB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закончено. Ведется постройка (</w:t>
            </w:r>
            <w:proofErr w:type="spellStart"/>
            <w:r w:rsidRPr="004E10C1">
              <w:rPr>
                <w:rFonts w:ascii="Times New Roman" w:hAnsi="Times New Roman"/>
                <w:color w:val="000000" w:themeColor="text1"/>
                <w:sz w:val="16"/>
                <w:szCs w:val="16"/>
              </w:rPr>
              <w:t>загот</w:t>
            </w:r>
            <w:proofErr w:type="spellEnd"/>
            <w:r w:rsidRPr="004E10C1">
              <w:rPr>
                <w:rFonts w:ascii="Times New Roman" w:hAnsi="Times New Roman"/>
                <w:color w:val="000000" w:themeColor="text1"/>
                <w:sz w:val="16"/>
                <w:szCs w:val="16"/>
              </w:rPr>
              <w:t>. и дет.)</w:t>
            </w:r>
          </w:p>
        </w:tc>
      </w:tr>
      <w:tr w:rsidR="004E10C1" w:rsidRPr="004E10C1" w14:paraId="513D893B" w14:textId="77777777">
        <w:tc>
          <w:tcPr>
            <w:tcW w:w="2376" w:type="dxa"/>
          </w:tcPr>
          <w:p w14:paraId="572DCA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2BABE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128B3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7CA1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5457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FB90C0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90FE1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Сборка на </w:t>
            </w:r>
            <w:proofErr w:type="spellStart"/>
            <w:r w:rsidRPr="004E10C1">
              <w:rPr>
                <w:rFonts w:ascii="Times New Roman" w:hAnsi="Times New Roman"/>
                <w:color w:val="000000" w:themeColor="text1"/>
                <w:sz w:val="16"/>
                <w:szCs w:val="16"/>
              </w:rPr>
              <w:t>стап</w:t>
            </w:r>
            <w:proofErr w:type="spellEnd"/>
            <w:r w:rsidRPr="004E10C1">
              <w:rPr>
                <w:rFonts w:ascii="Times New Roman" w:hAnsi="Times New Roman"/>
                <w:color w:val="000000" w:themeColor="text1"/>
                <w:sz w:val="16"/>
                <w:szCs w:val="16"/>
              </w:rPr>
              <w:t xml:space="preserve">. не начата. Из-за </w:t>
            </w:r>
            <w:proofErr w:type="spellStart"/>
            <w:r w:rsidRPr="004E10C1">
              <w:rPr>
                <w:rFonts w:ascii="Times New Roman" w:hAnsi="Times New Roman"/>
                <w:color w:val="000000" w:themeColor="text1"/>
                <w:sz w:val="16"/>
                <w:szCs w:val="16"/>
              </w:rPr>
              <w:t>невыс</w:t>
            </w:r>
            <w:proofErr w:type="spellEnd"/>
            <w:r w:rsidRPr="004E10C1">
              <w:rPr>
                <w:rFonts w:ascii="Times New Roman" w:hAnsi="Times New Roman"/>
                <w:color w:val="000000" w:themeColor="text1"/>
                <w:sz w:val="16"/>
                <w:szCs w:val="16"/>
              </w:rPr>
              <w:t xml:space="preserve">. мотора </w:t>
            </w:r>
            <w:proofErr w:type="spellStart"/>
            <w:r w:rsidRPr="004E10C1">
              <w:rPr>
                <w:rFonts w:ascii="Times New Roman" w:hAnsi="Times New Roman"/>
                <w:color w:val="000000" w:themeColor="text1"/>
                <w:sz w:val="16"/>
                <w:szCs w:val="16"/>
              </w:rPr>
              <w:t>потол</w:t>
            </w:r>
            <w:proofErr w:type="spellEnd"/>
            <w:r w:rsidRPr="004E10C1">
              <w:rPr>
                <w:rFonts w:ascii="Times New Roman" w:hAnsi="Times New Roman"/>
                <w:color w:val="000000" w:themeColor="text1"/>
                <w:sz w:val="16"/>
                <w:szCs w:val="16"/>
              </w:rPr>
              <w:t>.</w:t>
            </w:r>
          </w:p>
        </w:tc>
      </w:tr>
      <w:tr w:rsidR="004E10C1" w:rsidRPr="004E10C1" w14:paraId="000B71ED" w14:textId="77777777">
        <w:tc>
          <w:tcPr>
            <w:tcW w:w="2376" w:type="dxa"/>
          </w:tcPr>
          <w:p w14:paraId="40C684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C7F52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4159D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4C307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ECAB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6D35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AA51A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6-7000 м</w:t>
            </w:r>
          </w:p>
        </w:tc>
      </w:tr>
      <w:tr w:rsidR="004E10C1" w:rsidRPr="004E10C1" w14:paraId="397E8A57" w14:textId="77777777">
        <w:tc>
          <w:tcPr>
            <w:tcW w:w="2376" w:type="dxa"/>
          </w:tcPr>
          <w:p w14:paraId="521E471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Рекорд на </w:t>
            </w: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w:t>
            </w:r>
          </w:p>
        </w:tc>
        <w:tc>
          <w:tcPr>
            <w:tcW w:w="993" w:type="dxa"/>
          </w:tcPr>
          <w:p w14:paraId="6E9B48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5640093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71AE39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3F032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70C3B6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01.08.32</w:t>
            </w:r>
          </w:p>
        </w:tc>
        <w:tc>
          <w:tcPr>
            <w:tcW w:w="3719" w:type="dxa"/>
          </w:tcPr>
          <w:p w14:paraId="1F451D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xml:space="preserve">., ведутся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показ. хорош. </w:t>
            </w:r>
          </w:p>
        </w:tc>
      </w:tr>
      <w:tr w:rsidR="004E10C1" w:rsidRPr="004E10C1" w14:paraId="2A16873E" w14:textId="77777777">
        <w:tc>
          <w:tcPr>
            <w:tcW w:w="2376" w:type="dxa"/>
          </w:tcPr>
          <w:p w14:paraId="468E10C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25C4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AF272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2DB5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96A7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A70E5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7DED17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ЛТД и </w:t>
            </w:r>
            <w:proofErr w:type="spellStart"/>
            <w:r w:rsidRPr="004E10C1">
              <w:rPr>
                <w:rFonts w:ascii="Times New Roman" w:hAnsi="Times New Roman"/>
                <w:color w:val="000000" w:themeColor="text1"/>
                <w:sz w:val="16"/>
                <w:szCs w:val="16"/>
              </w:rPr>
              <w:t>отс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крупн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деф</w:t>
            </w:r>
            <w:proofErr w:type="spellEnd"/>
            <w:r w:rsidRPr="004E10C1">
              <w:rPr>
                <w:rFonts w:ascii="Times New Roman" w:hAnsi="Times New Roman"/>
                <w:color w:val="000000" w:themeColor="text1"/>
                <w:sz w:val="16"/>
                <w:szCs w:val="16"/>
              </w:rPr>
              <w:t xml:space="preserve">.. Сер. </w:t>
            </w:r>
            <w:proofErr w:type="spellStart"/>
            <w:r w:rsidRPr="004E10C1">
              <w:rPr>
                <w:rFonts w:ascii="Times New Roman" w:hAnsi="Times New Roman"/>
                <w:color w:val="000000" w:themeColor="text1"/>
                <w:sz w:val="16"/>
                <w:szCs w:val="16"/>
              </w:rPr>
              <w:t>деф</w:t>
            </w:r>
            <w:proofErr w:type="spellEnd"/>
            <w:r w:rsidRPr="004E10C1">
              <w:rPr>
                <w:rFonts w:ascii="Times New Roman" w:hAnsi="Times New Roman"/>
                <w:color w:val="000000" w:themeColor="text1"/>
                <w:sz w:val="16"/>
                <w:szCs w:val="16"/>
              </w:rPr>
              <w:t>. - течь крыльев.</w:t>
            </w:r>
          </w:p>
        </w:tc>
      </w:tr>
      <w:tr w:rsidR="004E10C1" w:rsidRPr="004E10C1" w14:paraId="75556FE4" w14:textId="77777777">
        <w:tc>
          <w:tcPr>
            <w:tcW w:w="2376" w:type="dxa"/>
          </w:tcPr>
          <w:p w14:paraId="3D4F142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C563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33F9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E2B16D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1701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BA83B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FEEC0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радиат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сдел</w:t>
            </w:r>
            <w:proofErr w:type="spellEnd"/>
            <w:r w:rsidRPr="004E10C1">
              <w:rPr>
                <w:rFonts w:ascii="Times New Roman" w:hAnsi="Times New Roman"/>
                <w:color w:val="000000" w:themeColor="text1"/>
                <w:sz w:val="16"/>
                <w:szCs w:val="16"/>
              </w:rPr>
              <w:t xml:space="preserve">. из латуни. В ЦАГИ </w:t>
            </w:r>
            <w:proofErr w:type="spellStart"/>
            <w:r w:rsidRPr="004E10C1">
              <w:rPr>
                <w:rFonts w:ascii="Times New Roman" w:hAnsi="Times New Roman"/>
                <w:color w:val="000000" w:themeColor="text1"/>
                <w:sz w:val="16"/>
                <w:szCs w:val="16"/>
              </w:rPr>
              <w:t>заканч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xml:space="preserve">. </w:t>
            </w:r>
          </w:p>
        </w:tc>
      </w:tr>
      <w:tr w:rsidR="004E10C1" w:rsidRPr="004E10C1" w14:paraId="25325943" w14:textId="77777777">
        <w:tc>
          <w:tcPr>
            <w:tcW w:w="2376" w:type="dxa"/>
          </w:tcPr>
          <w:p w14:paraId="69B277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8E76C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A6EB11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38BA2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F28E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40B6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FAB2E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радиаторов из нерж. стали</w:t>
            </w:r>
          </w:p>
        </w:tc>
      </w:tr>
      <w:tr w:rsidR="004E10C1" w:rsidRPr="004E10C1" w14:paraId="5FB35492" w14:textId="77777777">
        <w:tc>
          <w:tcPr>
            <w:tcW w:w="2376" w:type="dxa"/>
          </w:tcPr>
          <w:p w14:paraId="17972B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ЛК 2М-11 (</w:t>
            </w:r>
            <w:proofErr w:type="spellStart"/>
            <w:r w:rsidRPr="004E10C1">
              <w:rPr>
                <w:rFonts w:ascii="Times New Roman" w:hAnsi="Times New Roman"/>
                <w:color w:val="000000" w:themeColor="text1"/>
                <w:sz w:val="16"/>
                <w:szCs w:val="16"/>
              </w:rPr>
              <w:t>Пораб</w:t>
            </w:r>
            <w:proofErr w:type="spellEnd"/>
            <w:r w:rsidRPr="004E10C1">
              <w:rPr>
                <w:rFonts w:ascii="Times New Roman" w:hAnsi="Times New Roman"/>
                <w:color w:val="000000" w:themeColor="text1"/>
                <w:sz w:val="16"/>
                <w:szCs w:val="16"/>
              </w:rPr>
              <w:t>.</w:t>
            </w:r>
          </w:p>
        </w:tc>
        <w:tc>
          <w:tcPr>
            <w:tcW w:w="993" w:type="dxa"/>
          </w:tcPr>
          <w:p w14:paraId="1D7CA2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516A315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71F3D5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325696F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3EE96A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1B9FE22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 срок РВСР - 10.01.34. Вед. работа по </w:t>
            </w:r>
            <w:proofErr w:type="spellStart"/>
            <w:r w:rsidRPr="004E10C1">
              <w:rPr>
                <w:rFonts w:ascii="Times New Roman" w:hAnsi="Times New Roman"/>
                <w:color w:val="000000" w:themeColor="text1"/>
                <w:sz w:val="16"/>
                <w:szCs w:val="16"/>
              </w:rPr>
              <w:t>эск</w:t>
            </w:r>
            <w:proofErr w:type="spellEnd"/>
            <w:r w:rsidRPr="004E10C1">
              <w:rPr>
                <w:rFonts w:ascii="Times New Roman" w:hAnsi="Times New Roman"/>
                <w:color w:val="000000" w:themeColor="text1"/>
                <w:sz w:val="16"/>
                <w:szCs w:val="16"/>
              </w:rPr>
              <w:t>. пр.</w:t>
            </w:r>
          </w:p>
        </w:tc>
      </w:tr>
      <w:tr w:rsidR="004E10C1" w:rsidRPr="004E10C1" w14:paraId="12E92ADA" w14:textId="77777777">
        <w:tc>
          <w:tcPr>
            <w:tcW w:w="2376" w:type="dxa"/>
          </w:tcPr>
          <w:p w14:paraId="7DC0488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w:t>
            </w:r>
          </w:p>
        </w:tc>
        <w:tc>
          <w:tcPr>
            <w:tcW w:w="993" w:type="dxa"/>
          </w:tcPr>
          <w:p w14:paraId="54ABDEB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C64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F8880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871B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56E7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01.01.34</w:t>
            </w:r>
          </w:p>
        </w:tc>
        <w:tc>
          <w:tcPr>
            <w:tcW w:w="3719" w:type="dxa"/>
          </w:tcPr>
          <w:p w14:paraId="29AAA7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под 2 М-11</w:t>
            </w:r>
          </w:p>
        </w:tc>
      </w:tr>
      <w:tr w:rsidR="004E10C1" w:rsidRPr="004E10C1" w14:paraId="5D585628" w14:textId="77777777">
        <w:tc>
          <w:tcPr>
            <w:tcW w:w="2376" w:type="dxa"/>
          </w:tcPr>
          <w:p w14:paraId="161DB40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Сам. с особ. типом</w:t>
            </w:r>
          </w:p>
        </w:tc>
        <w:tc>
          <w:tcPr>
            <w:tcW w:w="993" w:type="dxa"/>
          </w:tcPr>
          <w:p w14:paraId="0C8F56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720167B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3AF493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53C2BC7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70C531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01.12.32</w:t>
            </w:r>
          </w:p>
        </w:tc>
        <w:tc>
          <w:tcPr>
            <w:tcW w:w="3719" w:type="dxa"/>
          </w:tcPr>
          <w:p w14:paraId="5815F4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 СТО дало новый срок - 01.10.33.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w:t>
            </w:r>
          </w:p>
        </w:tc>
      </w:tr>
      <w:tr w:rsidR="004E10C1" w:rsidRPr="004E10C1" w14:paraId="106F4861" w14:textId="77777777">
        <w:tc>
          <w:tcPr>
            <w:tcW w:w="2376" w:type="dxa"/>
          </w:tcPr>
          <w:p w14:paraId="20EE170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крыльев</w:t>
            </w:r>
          </w:p>
        </w:tc>
        <w:tc>
          <w:tcPr>
            <w:tcW w:w="993" w:type="dxa"/>
          </w:tcPr>
          <w:p w14:paraId="68F6EB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3A2F97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E49B5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BC5D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5EC91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01.10.33</w:t>
            </w:r>
          </w:p>
        </w:tc>
        <w:tc>
          <w:tcPr>
            <w:tcW w:w="3719" w:type="dxa"/>
          </w:tcPr>
          <w:p w14:paraId="7C5628F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Ведется постройка в части </w:t>
            </w:r>
            <w:proofErr w:type="spellStart"/>
            <w:r w:rsidRPr="004E10C1">
              <w:rPr>
                <w:rFonts w:ascii="Times New Roman" w:hAnsi="Times New Roman"/>
                <w:color w:val="000000" w:themeColor="text1"/>
                <w:sz w:val="16"/>
                <w:szCs w:val="16"/>
              </w:rPr>
              <w:t>загот</w:t>
            </w:r>
            <w:proofErr w:type="spellEnd"/>
            <w:r w:rsidRPr="004E10C1">
              <w:rPr>
                <w:rFonts w:ascii="Times New Roman" w:hAnsi="Times New Roman"/>
                <w:color w:val="000000" w:themeColor="text1"/>
                <w:sz w:val="16"/>
                <w:szCs w:val="16"/>
              </w:rPr>
              <w:t>. на крылья и фюзеляж</w:t>
            </w:r>
          </w:p>
        </w:tc>
      </w:tr>
      <w:tr w:rsidR="004E10C1" w:rsidRPr="004E10C1" w14:paraId="0F7E5D32" w14:textId="77777777">
        <w:tc>
          <w:tcPr>
            <w:tcW w:w="2376" w:type="dxa"/>
          </w:tcPr>
          <w:p w14:paraId="18387C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?Т-3 (Геликоптер)</w:t>
            </w:r>
          </w:p>
        </w:tc>
        <w:tc>
          <w:tcPr>
            <w:tcW w:w="993" w:type="dxa"/>
          </w:tcPr>
          <w:p w14:paraId="4A08E94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52EA71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06FE2B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5FCE01B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7D242C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3719" w:type="dxa"/>
          </w:tcPr>
          <w:p w14:paraId="6FD9BE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 экз. проход. </w:t>
            </w:r>
            <w:proofErr w:type="spellStart"/>
            <w:r w:rsidRPr="004E10C1">
              <w:rPr>
                <w:rFonts w:ascii="Times New Roman" w:hAnsi="Times New Roman"/>
                <w:color w:val="000000" w:themeColor="text1"/>
                <w:sz w:val="16"/>
                <w:szCs w:val="16"/>
              </w:rPr>
              <w:t>исслед</w:t>
            </w:r>
            <w:proofErr w:type="spellEnd"/>
            <w:r w:rsidRPr="004E10C1">
              <w:rPr>
                <w:rFonts w:ascii="Times New Roman" w:hAnsi="Times New Roman"/>
                <w:color w:val="000000" w:themeColor="text1"/>
                <w:sz w:val="16"/>
                <w:szCs w:val="16"/>
              </w:rPr>
              <w:t>. испытания. Второй с 3-х</w:t>
            </w:r>
          </w:p>
        </w:tc>
      </w:tr>
      <w:tr w:rsidR="004E10C1" w:rsidRPr="004E10C1" w14:paraId="59B1017B" w14:textId="77777777">
        <w:tc>
          <w:tcPr>
            <w:tcW w:w="2376" w:type="dxa"/>
          </w:tcPr>
          <w:p w14:paraId="7DCA0B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2ADA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5FAE6E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7A0EA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900B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287F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FB765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лоп</w:t>
            </w:r>
            <w:proofErr w:type="spellEnd"/>
            <w:r w:rsidRPr="004E10C1">
              <w:rPr>
                <w:rFonts w:ascii="Times New Roman" w:hAnsi="Times New Roman"/>
                <w:color w:val="000000" w:themeColor="text1"/>
                <w:sz w:val="16"/>
                <w:szCs w:val="16"/>
              </w:rPr>
              <w:t xml:space="preserve">. винтом поступает на заводские </w:t>
            </w:r>
            <w:proofErr w:type="spellStart"/>
            <w:r w:rsidRPr="004E10C1">
              <w:rPr>
                <w:rFonts w:ascii="Times New Roman" w:hAnsi="Times New Roman"/>
                <w:color w:val="000000" w:themeColor="text1"/>
                <w:sz w:val="16"/>
                <w:szCs w:val="16"/>
              </w:rPr>
              <w:t>иссле</w:t>
            </w:r>
            <w:proofErr w:type="spellEnd"/>
            <w:r w:rsidRPr="004E10C1">
              <w:rPr>
                <w:rFonts w:ascii="Times New Roman" w:hAnsi="Times New Roman"/>
                <w:color w:val="000000" w:themeColor="text1"/>
                <w:sz w:val="16"/>
                <w:szCs w:val="16"/>
              </w:rPr>
              <w:t>. испытания</w:t>
            </w:r>
          </w:p>
        </w:tc>
      </w:tr>
      <w:tr w:rsidR="004E10C1" w:rsidRPr="004E10C1" w14:paraId="21541676" w14:textId="77777777">
        <w:tc>
          <w:tcPr>
            <w:tcW w:w="2376" w:type="dxa"/>
          </w:tcPr>
          <w:p w14:paraId="7692A3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2A59A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1957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53E42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096B8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3E44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C3DF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июля 1933</w:t>
            </w:r>
          </w:p>
        </w:tc>
      </w:tr>
      <w:tr w:rsidR="004E10C1" w:rsidRPr="004E10C1" w14:paraId="056DB243" w14:textId="77777777">
        <w:tc>
          <w:tcPr>
            <w:tcW w:w="2376" w:type="dxa"/>
          </w:tcPr>
          <w:p w14:paraId="31EE71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Автожир с М-11</w:t>
            </w:r>
          </w:p>
        </w:tc>
        <w:tc>
          <w:tcPr>
            <w:tcW w:w="993" w:type="dxa"/>
          </w:tcPr>
          <w:p w14:paraId="2373E4C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301D679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731BBA8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09CFF9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0AB00E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01.11.32</w:t>
            </w:r>
          </w:p>
        </w:tc>
        <w:tc>
          <w:tcPr>
            <w:tcW w:w="3719" w:type="dxa"/>
          </w:tcPr>
          <w:p w14:paraId="1F33130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Голов. сер. автожир с М-26 (из серии </w:t>
            </w:r>
            <w:proofErr w:type="spellStart"/>
            <w:r w:rsidRPr="004E10C1">
              <w:rPr>
                <w:rFonts w:ascii="Times New Roman" w:hAnsi="Times New Roman"/>
                <w:color w:val="000000" w:themeColor="text1"/>
                <w:sz w:val="16"/>
                <w:szCs w:val="16"/>
              </w:rPr>
              <w:t>автож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строящ</w:t>
            </w:r>
            <w:proofErr w:type="spellEnd"/>
            <w:r w:rsidRPr="004E10C1">
              <w:rPr>
                <w:rFonts w:ascii="Times New Roman" w:hAnsi="Times New Roman"/>
                <w:color w:val="000000" w:themeColor="text1"/>
                <w:sz w:val="16"/>
                <w:szCs w:val="16"/>
              </w:rPr>
              <w:t>.</w:t>
            </w:r>
          </w:p>
        </w:tc>
      </w:tr>
      <w:tr w:rsidR="004E10C1" w:rsidRPr="004E10C1" w14:paraId="5264FC72" w14:textId="77777777">
        <w:tc>
          <w:tcPr>
            <w:tcW w:w="2376" w:type="dxa"/>
          </w:tcPr>
          <w:p w14:paraId="5C5C691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0386C6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A365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A6ADE2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D874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00DEC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 1933</w:t>
            </w:r>
          </w:p>
        </w:tc>
        <w:tc>
          <w:tcPr>
            <w:tcW w:w="3719" w:type="dxa"/>
          </w:tcPr>
          <w:p w14:paraId="5B6F28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Киевском заводе)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xml:space="preserve">. зав. испытания. </w:t>
            </w:r>
            <w:proofErr w:type="spellStart"/>
            <w:r w:rsidRPr="004E10C1">
              <w:rPr>
                <w:rFonts w:ascii="Times New Roman" w:hAnsi="Times New Roman"/>
                <w:color w:val="000000" w:themeColor="text1"/>
                <w:sz w:val="16"/>
                <w:szCs w:val="16"/>
              </w:rPr>
              <w:t>Осн</w:t>
            </w:r>
            <w:proofErr w:type="spellEnd"/>
            <w:r w:rsidRPr="004E10C1">
              <w:rPr>
                <w:rFonts w:ascii="Times New Roman" w:hAnsi="Times New Roman"/>
                <w:color w:val="000000" w:themeColor="text1"/>
                <w:sz w:val="16"/>
                <w:szCs w:val="16"/>
              </w:rPr>
              <w:t>.</w:t>
            </w:r>
          </w:p>
        </w:tc>
      </w:tr>
      <w:tr w:rsidR="004E10C1" w:rsidRPr="004E10C1" w14:paraId="2E64550D" w14:textId="77777777">
        <w:tc>
          <w:tcPr>
            <w:tcW w:w="2376" w:type="dxa"/>
          </w:tcPr>
          <w:p w14:paraId="073580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9AF4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AAEB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9259AE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B3571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52023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CF56D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прич. </w:t>
            </w:r>
            <w:proofErr w:type="spellStart"/>
            <w:r w:rsidRPr="004E10C1">
              <w:rPr>
                <w:rFonts w:ascii="Times New Roman" w:hAnsi="Times New Roman"/>
                <w:color w:val="000000" w:themeColor="text1"/>
                <w:sz w:val="16"/>
                <w:szCs w:val="16"/>
              </w:rPr>
              <w:t>задержк</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деформац</w:t>
            </w:r>
            <w:proofErr w:type="spellEnd"/>
            <w:r w:rsidRPr="004E10C1">
              <w:rPr>
                <w:rFonts w:ascii="Times New Roman" w:hAnsi="Times New Roman"/>
                <w:color w:val="000000" w:themeColor="text1"/>
                <w:sz w:val="16"/>
                <w:szCs w:val="16"/>
              </w:rPr>
              <w:t>. лопастей ротора, потреб.</w:t>
            </w:r>
          </w:p>
        </w:tc>
      </w:tr>
      <w:tr w:rsidR="004E10C1" w:rsidRPr="004E10C1" w14:paraId="48C4655C" w14:textId="77777777">
        <w:tc>
          <w:tcPr>
            <w:tcW w:w="2376" w:type="dxa"/>
          </w:tcPr>
          <w:p w14:paraId="5A1F8D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77E36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0145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BE568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DC309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4101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E538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переделок. Показал потолок 1500 м и скорость 190 км/ч</w:t>
            </w:r>
          </w:p>
        </w:tc>
      </w:tr>
      <w:tr w:rsidR="004E10C1" w:rsidRPr="004E10C1" w14:paraId="32D1484D" w14:textId="77777777">
        <w:tc>
          <w:tcPr>
            <w:tcW w:w="2376" w:type="dxa"/>
          </w:tcPr>
          <w:p w14:paraId="31714E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E889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DFA7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E5A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C3A4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08917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44A74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1-й декаде июля авт. будет передан на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7F62D83F" w14:textId="77777777">
        <w:tc>
          <w:tcPr>
            <w:tcW w:w="2376" w:type="dxa"/>
          </w:tcPr>
          <w:p w14:paraId="21CF6F3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EADD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4315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ABF1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D5530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86F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55C4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Авт. с М-11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закончен и проход. заводские исп.</w:t>
            </w:r>
          </w:p>
        </w:tc>
      </w:tr>
      <w:tr w:rsidR="004E10C1" w:rsidRPr="004E10C1" w14:paraId="216DABDF" w14:textId="77777777">
        <w:tc>
          <w:tcPr>
            <w:tcW w:w="2376" w:type="dxa"/>
          </w:tcPr>
          <w:p w14:paraId="0E0EE67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CAC4D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2810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17CA1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B129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8A515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85FE1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показ. </w:t>
            </w:r>
            <w:proofErr w:type="spellStart"/>
            <w:r w:rsidRPr="004E10C1">
              <w:rPr>
                <w:rFonts w:ascii="Times New Roman" w:hAnsi="Times New Roman"/>
                <w:color w:val="000000" w:themeColor="text1"/>
                <w:sz w:val="16"/>
                <w:szCs w:val="16"/>
              </w:rPr>
              <w:t>отсутств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крупн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деф</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xml:space="preserve">. На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r>
      <w:tr w:rsidR="004E10C1" w:rsidRPr="004E10C1" w14:paraId="05A92C4A" w14:textId="77777777">
        <w:tc>
          <w:tcPr>
            <w:tcW w:w="2376" w:type="dxa"/>
          </w:tcPr>
          <w:p w14:paraId="07675D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68DF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5840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C1FC6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FCFB1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39B5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EE9A7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поступит в августе</w:t>
            </w:r>
          </w:p>
        </w:tc>
      </w:tr>
      <w:tr w:rsidR="004E10C1" w:rsidRPr="004E10C1" w14:paraId="447FF4FB" w14:textId="77777777">
        <w:tc>
          <w:tcPr>
            <w:tcW w:w="2376" w:type="dxa"/>
          </w:tcPr>
          <w:p w14:paraId="4614D0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Автожир с М-22</w:t>
            </w:r>
          </w:p>
        </w:tc>
        <w:tc>
          <w:tcPr>
            <w:tcW w:w="993" w:type="dxa"/>
          </w:tcPr>
          <w:p w14:paraId="279FD6D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3A0289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0E6927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732FE2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0F1E01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01.??.32</w:t>
            </w:r>
          </w:p>
        </w:tc>
        <w:tc>
          <w:tcPr>
            <w:tcW w:w="3719" w:type="dxa"/>
          </w:tcPr>
          <w:p w14:paraId="0D3EFD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Автожир в постройке. Фюзеляж</w:t>
            </w:r>
          </w:p>
        </w:tc>
      </w:tr>
      <w:tr w:rsidR="004E10C1" w:rsidRPr="004E10C1" w14:paraId="338BC09D" w14:textId="77777777">
        <w:tc>
          <w:tcPr>
            <w:tcW w:w="2376" w:type="dxa"/>
          </w:tcPr>
          <w:p w14:paraId="7BE61FA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59BE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BFAD7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135DF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AC3F19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19557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38F1E93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свар. в стапелях. Общ. гот. - 60%. Новый срок РВСР -</w:t>
            </w:r>
          </w:p>
        </w:tc>
      </w:tr>
      <w:tr w:rsidR="004E10C1" w:rsidRPr="004E10C1" w14:paraId="566B3901" w14:textId="77777777">
        <w:tc>
          <w:tcPr>
            <w:tcW w:w="2376" w:type="dxa"/>
          </w:tcPr>
          <w:p w14:paraId="136909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958BC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20713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A330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7944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C3F90D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01.??.33</w:t>
            </w:r>
          </w:p>
        </w:tc>
        <w:tc>
          <w:tcPr>
            <w:tcW w:w="3719" w:type="dxa"/>
          </w:tcPr>
          <w:p w14:paraId="1DA4CD7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830634" w14:textId="77777777">
        <w:tc>
          <w:tcPr>
            <w:tcW w:w="2376" w:type="dxa"/>
          </w:tcPr>
          <w:p w14:paraId="6A76AE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Самолет с реакт.</w:t>
            </w:r>
          </w:p>
        </w:tc>
        <w:tc>
          <w:tcPr>
            <w:tcW w:w="993" w:type="dxa"/>
          </w:tcPr>
          <w:p w14:paraId="6623C8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05C7E1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602D64C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88056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7E8434E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30EEAD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Продолж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исслед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двигат</w:t>
            </w:r>
            <w:proofErr w:type="spellEnd"/>
            <w:r w:rsidRPr="004E10C1">
              <w:rPr>
                <w:rFonts w:ascii="Times New Roman" w:hAnsi="Times New Roman"/>
                <w:color w:val="000000" w:themeColor="text1"/>
                <w:sz w:val="16"/>
                <w:szCs w:val="16"/>
              </w:rPr>
              <w:t>. в ГИРД и ГДЛ</w:t>
            </w:r>
          </w:p>
        </w:tc>
      </w:tr>
      <w:tr w:rsidR="004E10C1" w:rsidRPr="004E10C1" w14:paraId="46F13578" w14:textId="77777777">
        <w:tc>
          <w:tcPr>
            <w:tcW w:w="2376" w:type="dxa"/>
          </w:tcPr>
          <w:p w14:paraId="7091D8A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двигателем</w:t>
            </w:r>
          </w:p>
        </w:tc>
        <w:tc>
          <w:tcPr>
            <w:tcW w:w="993" w:type="dxa"/>
          </w:tcPr>
          <w:p w14:paraId="263137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926BE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5911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9F376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C1256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7A8F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5B1FEBD" w14:textId="77777777">
        <w:tc>
          <w:tcPr>
            <w:tcW w:w="2376" w:type="dxa"/>
          </w:tcPr>
          <w:p w14:paraId="2E9D0E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Самолет с </w:t>
            </w:r>
            <w:proofErr w:type="spellStart"/>
            <w:r w:rsidRPr="004E10C1">
              <w:rPr>
                <w:rFonts w:ascii="Times New Roman" w:hAnsi="Times New Roman"/>
                <w:color w:val="000000" w:themeColor="text1"/>
                <w:sz w:val="16"/>
                <w:szCs w:val="16"/>
              </w:rPr>
              <w:t>раздв</w:t>
            </w:r>
            <w:proofErr w:type="spellEnd"/>
            <w:r w:rsidRPr="004E10C1">
              <w:rPr>
                <w:rFonts w:ascii="Times New Roman" w:hAnsi="Times New Roman"/>
                <w:color w:val="000000" w:themeColor="text1"/>
                <w:sz w:val="16"/>
                <w:szCs w:val="16"/>
              </w:rPr>
              <w:t>.</w:t>
            </w:r>
          </w:p>
        </w:tc>
        <w:tc>
          <w:tcPr>
            <w:tcW w:w="993" w:type="dxa"/>
          </w:tcPr>
          <w:p w14:paraId="5A3EDF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391DDAB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495CDE1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0AC043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0CF746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01.05.33</w:t>
            </w:r>
          </w:p>
        </w:tc>
        <w:tc>
          <w:tcPr>
            <w:tcW w:w="3719" w:type="dxa"/>
          </w:tcPr>
          <w:p w14:paraId="0563189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НИАИ отказал в отпуске средств.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не ведет.</w:t>
            </w:r>
          </w:p>
        </w:tc>
      </w:tr>
      <w:tr w:rsidR="004E10C1" w:rsidRPr="004E10C1" w14:paraId="00F4814C" w14:textId="77777777">
        <w:tc>
          <w:tcPr>
            <w:tcW w:w="2376" w:type="dxa"/>
          </w:tcPr>
          <w:p w14:paraId="58867BD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крыльями</w:t>
            </w:r>
          </w:p>
        </w:tc>
        <w:tc>
          <w:tcPr>
            <w:tcW w:w="993" w:type="dxa"/>
          </w:tcPr>
          <w:p w14:paraId="3A4ABA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FCEA7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04A1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B272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AD8A0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9E0A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НИАИ ищет средств. и из своих </w:t>
            </w:r>
            <w:proofErr w:type="spellStart"/>
            <w:r w:rsidRPr="004E10C1">
              <w:rPr>
                <w:rFonts w:ascii="Times New Roman" w:hAnsi="Times New Roman"/>
                <w:color w:val="000000" w:themeColor="text1"/>
                <w:sz w:val="16"/>
                <w:szCs w:val="16"/>
              </w:rPr>
              <w:t>рес</w:t>
            </w:r>
            <w:proofErr w:type="spellEnd"/>
            <w:r w:rsidRPr="004E10C1">
              <w:rPr>
                <w:rFonts w:ascii="Times New Roman" w:hAnsi="Times New Roman"/>
                <w:color w:val="000000" w:themeColor="text1"/>
                <w:sz w:val="16"/>
                <w:szCs w:val="16"/>
              </w:rPr>
              <w:t>. прод. работу</w:t>
            </w:r>
          </w:p>
        </w:tc>
      </w:tr>
      <w:tr w:rsidR="004E10C1" w:rsidRPr="004E10C1" w14:paraId="34F43321" w14:textId="77777777">
        <w:tc>
          <w:tcPr>
            <w:tcW w:w="2376" w:type="dxa"/>
          </w:tcPr>
          <w:p w14:paraId="3F10FBA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w:t>
            </w:r>
            <w:proofErr w:type="spellStart"/>
            <w:r w:rsidRPr="004E10C1">
              <w:rPr>
                <w:rFonts w:ascii="Times New Roman" w:hAnsi="Times New Roman"/>
                <w:color w:val="000000" w:themeColor="text1"/>
                <w:sz w:val="16"/>
                <w:szCs w:val="16"/>
              </w:rPr>
              <w:t>Сампоет</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нефт</w:t>
            </w:r>
            <w:proofErr w:type="spellEnd"/>
            <w:r w:rsidRPr="004E10C1">
              <w:rPr>
                <w:rFonts w:ascii="Times New Roman" w:hAnsi="Times New Roman"/>
                <w:color w:val="000000" w:themeColor="text1"/>
                <w:sz w:val="16"/>
                <w:szCs w:val="16"/>
              </w:rPr>
              <w:t>.</w:t>
            </w:r>
          </w:p>
        </w:tc>
        <w:tc>
          <w:tcPr>
            <w:tcW w:w="993" w:type="dxa"/>
          </w:tcPr>
          <w:p w14:paraId="099314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6A8A429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5528A0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12AAB03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393669F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778B45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не ведется</w:t>
            </w:r>
          </w:p>
        </w:tc>
      </w:tr>
      <w:tr w:rsidR="004E10C1" w:rsidRPr="004E10C1" w14:paraId="4C747765" w14:textId="77777777">
        <w:tc>
          <w:tcPr>
            <w:tcW w:w="2376" w:type="dxa"/>
          </w:tcPr>
          <w:p w14:paraId="175A57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двигат</w:t>
            </w:r>
            <w:proofErr w:type="spellEnd"/>
            <w:r w:rsidRPr="004E10C1">
              <w:rPr>
                <w:rFonts w:ascii="Times New Roman" w:hAnsi="Times New Roman"/>
                <w:color w:val="000000" w:themeColor="text1"/>
                <w:sz w:val="16"/>
                <w:szCs w:val="16"/>
              </w:rPr>
              <w:t>. Паккард</w:t>
            </w:r>
          </w:p>
        </w:tc>
        <w:tc>
          <w:tcPr>
            <w:tcW w:w="993" w:type="dxa"/>
          </w:tcPr>
          <w:p w14:paraId="7FE058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AC92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7686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51DF1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8BD77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791B9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DAFCCB" w14:textId="77777777">
        <w:tc>
          <w:tcPr>
            <w:tcW w:w="2376" w:type="dxa"/>
          </w:tcPr>
          <w:p w14:paraId="2B1531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Особая группа</w:t>
            </w:r>
          </w:p>
        </w:tc>
        <w:tc>
          <w:tcPr>
            <w:tcW w:w="993" w:type="dxa"/>
          </w:tcPr>
          <w:p w14:paraId="671758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5AD0D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AEC30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21A37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2DD127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1B28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7854D74" w14:textId="77777777">
        <w:tc>
          <w:tcPr>
            <w:tcW w:w="2376" w:type="dxa"/>
          </w:tcPr>
          <w:p w14:paraId="7E20BB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Самолет таран</w:t>
            </w:r>
          </w:p>
        </w:tc>
        <w:tc>
          <w:tcPr>
            <w:tcW w:w="993" w:type="dxa"/>
          </w:tcPr>
          <w:p w14:paraId="48BF7F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758E003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63AA572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18DF51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4A44D5D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4DCD49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 xml:space="preserve">. расчет показал, что </w:t>
            </w:r>
            <w:proofErr w:type="spellStart"/>
            <w:r w:rsidRPr="004E10C1">
              <w:rPr>
                <w:rFonts w:ascii="Times New Roman" w:hAnsi="Times New Roman"/>
                <w:color w:val="000000" w:themeColor="text1"/>
                <w:sz w:val="16"/>
                <w:szCs w:val="16"/>
              </w:rPr>
              <w:t>самол</w:t>
            </w:r>
            <w:proofErr w:type="spellEnd"/>
            <w:r w:rsidRPr="004E10C1">
              <w:rPr>
                <w:rFonts w:ascii="Times New Roman" w:hAnsi="Times New Roman"/>
                <w:color w:val="000000" w:themeColor="text1"/>
                <w:sz w:val="16"/>
                <w:szCs w:val="16"/>
              </w:rPr>
              <w:t xml:space="preserve">. не сможет </w:t>
            </w:r>
            <w:proofErr w:type="spellStart"/>
            <w:r w:rsidRPr="004E10C1">
              <w:rPr>
                <w:rFonts w:ascii="Times New Roman" w:hAnsi="Times New Roman"/>
                <w:color w:val="000000" w:themeColor="text1"/>
                <w:sz w:val="16"/>
                <w:szCs w:val="16"/>
              </w:rPr>
              <w:t>удовл</w:t>
            </w:r>
            <w:proofErr w:type="spellEnd"/>
            <w:r w:rsidRPr="004E10C1">
              <w:rPr>
                <w:rFonts w:ascii="Times New Roman" w:hAnsi="Times New Roman"/>
                <w:color w:val="000000" w:themeColor="text1"/>
                <w:sz w:val="16"/>
                <w:szCs w:val="16"/>
              </w:rPr>
              <w:t>.</w:t>
            </w:r>
          </w:p>
        </w:tc>
      </w:tr>
      <w:tr w:rsidR="004E10C1" w:rsidRPr="004E10C1" w14:paraId="7DD575A1" w14:textId="77777777">
        <w:tc>
          <w:tcPr>
            <w:tcW w:w="2376" w:type="dxa"/>
          </w:tcPr>
          <w:p w14:paraId="2FF949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972E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E546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C815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E51BE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76D832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F4E671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требуемых ЛД как таран, а исп. и перед. под истребит.</w:t>
            </w:r>
          </w:p>
        </w:tc>
      </w:tr>
      <w:tr w:rsidR="004E10C1" w:rsidRPr="004E10C1" w14:paraId="130DC52B" w14:textId="77777777">
        <w:tc>
          <w:tcPr>
            <w:tcW w:w="2376" w:type="dxa"/>
          </w:tcPr>
          <w:p w14:paraId="010E9C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8835E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DB9E0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4A52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3A23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728A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3825C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рациональна и работа над этим вариантом </w:t>
            </w:r>
            <w:proofErr w:type="spellStart"/>
            <w:r w:rsidRPr="004E10C1">
              <w:rPr>
                <w:rFonts w:ascii="Times New Roman" w:hAnsi="Times New Roman"/>
                <w:color w:val="000000" w:themeColor="text1"/>
                <w:sz w:val="16"/>
                <w:szCs w:val="16"/>
              </w:rPr>
              <w:t>прекр</w:t>
            </w:r>
            <w:proofErr w:type="spellEnd"/>
            <w:r w:rsidRPr="004E10C1">
              <w:rPr>
                <w:rFonts w:ascii="Times New Roman" w:hAnsi="Times New Roman"/>
                <w:color w:val="000000" w:themeColor="text1"/>
                <w:sz w:val="16"/>
                <w:szCs w:val="16"/>
              </w:rPr>
              <w:t>.</w:t>
            </w:r>
          </w:p>
        </w:tc>
      </w:tr>
      <w:tr w:rsidR="004E10C1" w:rsidRPr="004E10C1" w14:paraId="574BF028" w14:textId="77777777">
        <w:tc>
          <w:tcPr>
            <w:tcW w:w="2376" w:type="dxa"/>
          </w:tcPr>
          <w:p w14:paraId="1251CA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6DFEAE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448F3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371A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8F711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604B3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E330B7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группа передана на завод 39</w:t>
            </w:r>
          </w:p>
        </w:tc>
      </w:tr>
      <w:tr w:rsidR="004E10C1" w:rsidRPr="004E10C1" w14:paraId="51D4276E" w14:textId="77777777">
        <w:tc>
          <w:tcPr>
            <w:tcW w:w="2376" w:type="dxa"/>
          </w:tcPr>
          <w:p w14:paraId="1749082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Модификации</w:t>
            </w:r>
          </w:p>
        </w:tc>
        <w:tc>
          <w:tcPr>
            <w:tcW w:w="993" w:type="dxa"/>
          </w:tcPr>
          <w:p w14:paraId="67CA56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6804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8CAC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CFD7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7DB0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DEC9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FFC44C" w14:textId="77777777">
        <w:tc>
          <w:tcPr>
            <w:tcW w:w="2376" w:type="dxa"/>
          </w:tcPr>
          <w:p w14:paraId="52F97EC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Уст. М-34 на ТБ-3 М-17</w:t>
            </w:r>
          </w:p>
        </w:tc>
        <w:tc>
          <w:tcPr>
            <w:tcW w:w="993" w:type="dxa"/>
          </w:tcPr>
          <w:p w14:paraId="48816D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2857DBC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4D9772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6023A1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5E7BB05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01.12.32</w:t>
            </w:r>
          </w:p>
        </w:tc>
        <w:tc>
          <w:tcPr>
            <w:tcW w:w="3719" w:type="dxa"/>
          </w:tcPr>
          <w:p w14:paraId="4A27E8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ист. кварт. велась доводка ВМГ в части </w:t>
            </w:r>
            <w:proofErr w:type="spellStart"/>
            <w:r w:rsidRPr="004E10C1">
              <w:rPr>
                <w:rFonts w:ascii="Times New Roman" w:hAnsi="Times New Roman"/>
                <w:color w:val="000000" w:themeColor="text1"/>
                <w:sz w:val="16"/>
                <w:szCs w:val="16"/>
              </w:rPr>
              <w:t>маслорад</w:t>
            </w:r>
            <w:proofErr w:type="spellEnd"/>
            <w:r w:rsidRPr="004E10C1">
              <w:rPr>
                <w:rFonts w:ascii="Times New Roman" w:hAnsi="Times New Roman"/>
                <w:color w:val="000000" w:themeColor="text1"/>
                <w:sz w:val="16"/>
                <w:szCs w:val="16"/>
              </w:rPr>
              <w:t>.</w:t>
            </w:r>
          </w:p>
        </w:tc>
      </w:tr>
      <w:tr w:rsidR="004E10C1" w:rsidRPr="004E10C1" w14:paraId="372B7214" w14:textId="77777777">
        <w:tc>
          <w:tcPr>
            <w:tcW w:w="2376" w:type="dxa"/>
          </w:tcPr>
          <w:p w14:paraId="2A1A80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5CC5F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8952C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8846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3CA93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C3504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 1933</w:t>
            </w:r>
          </w:p>
        </w:tc>
        <w:tc>
          <w:tcPr>
            <w:tcW w:w="3719" w:type="dxa"/>
          </w:tcPr>
          <w:p w14:paraId="68F26C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Работают </w:t>
            </w:r>
            <w:proofErr w:type="spellStart"/>
            <w:r w:rsidRPr="004E10C1">
              <w:rPr>
                <w:rFonts w:ascii="Times New Roman" w:hAnsi="Times New Roman"/>
                <w:color w:val="000000" w:themeColor="text1"/>
                <w:sz w:val="16"/>
                <w:szCs w:val="16"/>
              </w:rPr>
              <w:t>удовл</w:t>
            </w:r>
            <w:proofErr w:type="spellEnd"/>
            <w:r w:rsidRPr="004E10C1">
              <w:rPr>
                <w:rFonts w:ascii="Times New Roman" w:hAnsi="Times New Roman"/>
                <w:color w:val="000000" w:themeColor="text1"/>
                <w:sz w:val="16"/>
                <w:szCs w:val="16"/>
              </w:rPr>
              <w:t xml:space="preserve">. ЦАГИ </w:t>
            </w:r>
            <w:proofErr w:type="spellStart"/>
            <w:r w:rsidRPr="004E10C1">
              <w:rPr>
                <w:rFonts w:ascii="Times New Roman" w:hAnsi="Times New Roman"/>
                <w:color w:val="000000" w:themeColor="text1"/>
                <w:sz w:val="16"/>
                <w:szCs w:val="16"/>
              </w:rPr>
              <w:t>предп</w:t>
            </w:r>
            <w:proofErr w:type="spellEnd"/>
            <w:r w:rsidRPr="004E10C1">
              <w:rPr>
                <w:rFonts w:ascii="Times New Roman" w:hAnsi="Times New Roman"/>
                <w:color w:val="000000" w:themeColor="text1"/>
                <w:sz w:val="16"/>
                <w:szCs w:val="16"/>
              </w:rPr>
              <w:t>. в 1-2 декады июля закон.</w:t>
            </w:r>
          </w:p>
        </w:tc>
      </w:tr>
      <w:tr w:rsidR="004E10C1" w:rsidRPr="004E10C1" w14:paraId="45FA6E13" w14:textId="77777777">
        <w:tc>
          <w:tcPr>
            <w:tcW w:w="2376" w:type="dxa"/>
          </w:tcPr>
          <w:p w14:paraId="18C42A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97BF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092424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04F0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6787D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7766F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B612C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заводские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и передать на гос. испытания</w:t>
            </w:r>
          </w:p>
        </w:tc>
      </w:tr>
      <w:tr w:rsidR="004E10C1" w:rsidRPr="004E10C1" w14:paraId="3DA4A77A" w14:textId="77777777">
        <w:tc>
          <w:tcPr>
            <w:tcW w:w="2376" w:type="dxa"/>
          </w:tcPr>
          <w:p w14:paraId="335DA15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Уст. М-34 на ТШ-2</w:t>
            </w:r>
          </w:p>
        </w:tc>
        <w:tc>
          <w:tcPr>
            <w:tcW w:w="993" w:type="dxa"/>
          </w:tcPr>
          <w:p w14:paraId="2A02BF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46795C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38ECF3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753C3A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2294D52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01.04.33</w:t>
            </w:r>
          </w:p>
        </w:tc>
        <w:tc>
          <w:tcPr>
            <w:tcW w:w="3719" w:type="dxa"/>
          </w:tcPr>
          <w:p w14:paraId="42C2939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Согл</w:t>
            </w:r>
            <w:proofErr w:type="spellEnd"/>
            <w:r w:rsidRPr="004E10C1">
              <w:rPr>
                <w:rFonts w:ascii="Times New Roman" w:hAnsi="Times New Roman"/>
                <w:color w:val="000000" w:themeColor="text1"/>
                <w:sz w:val="16"/>
                <w:szCs w:val="16"/>
              </w:rPr>
              <w:t xml:space="preserve">. пост. СТО заменен ТШ-3 М-34. Новый срок </w:t>
            </w:r>
          </w:p>
        </w:tc>
      </w:tr>
      <w:tr w:rsidR="004E10C1" w:rsidRPr="004E10C1" w14:paraId="525DD659" w14:textId="77777777">
        <w:tc>
          <w:tcPr>
            <w:tcW w:w="2376" w:type="dxa"/>
          </w:tcPr>
          <w:p w14:paraId="70B9BF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00C6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CF468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BD181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5A8C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CC7A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8BA5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РВСР 01.02.34</w:t>
            </w:r>
          </w:p>
        </w:tc>
      </w:tr>
      <w:tr w:rsidR="004E10C1" w:rsidRPr="004E10C1" w14:paraId="1F4A6723" w14:textId="77777777">
        <w:tc>
          <w:tcPr>
            <w:tcW w:w="2376" w:type="dxa"/>
          </w:tcPr>
          <w:p w14:paraId="74F4EB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w:t>
            </w:r>
            <w:proofErr w:type="spellStart"/>
            <w:r w:rsidRPr="004E10C1">
              <w:rPr>
                <w:rFonts w:ascii="Times New Roman" w:hAnsi="Times New Roman"/>
                <w:color w:val="000000" w:themeColor="text1"/>
                <w:sz w:val="16"/>
                <w:szCs w:val="16"/>
              </w:rPr>
              <w:t>Подг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этал</w:t>
            </w:r>
            <w:proofErr w:type="spellEnd"/>
            <w:r w:rsidRPr="004E10C1">
              <w:rPr>
                <w:rFonts w:ascii="Times New Roman" w:hAnsi="Times New Roman"/>
                <w:color w:val="000000" w:themeColor="text1"/>
                <w:sz w:val="16"/>
                <w:szCs w:val="16"/>
              </w:rPr>
              <w:t>. Р-5 М-34</w:t>
            </w:r>
          </w:p>
        </w:tc>
        <w:tc>
          <w:tcPr>
            <w:tcW w:w="993" w:type="dxa"/>
          </w:tcPr>
          <w:p w14:paraId="72F7847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1CA0BB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5D478AE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1CA89D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0BB7D24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15.??.32</w:t>
            </w:r>
          </w:p>
        </w:tc>
        <w:tc>
          <w:tcPr>
            <w:tcW w:w="3719" w:type="dxa"/>
          </w:tcPr>
          <w:p w14:paraId="260B6C6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ЦАГИ не ведется</w:t>
            </w:r>
          </w:p>
        </w:tc>
      </w:tr>
      <w:tr w:rsidR="004E10C1" w:rsidRPr="004E10C1" w14:paraId="19AB16F2" w14:textId="77777777">
        <w:tc>
          <w:tcPr>
            <w:tcW w:w="2376" w:type="dxa"/>
          </w:tcPr>
          <w:p w14:paraId="04637A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32. Пост.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 колес и</w:t>
            </w:r>
          </w:p>
        </w:tc>
        <w:tc>
          <w:tcPr>
            <w:tcW w:w="993" w:type="dxa"/>
          </w:tcPr>
          <w:p w14:paraId="77649FA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6A4D746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387675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33827A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2FA0C1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15.08.32</w:t>
            </w:r>
          </w:p>
        </w:tc>
        <w:tc>
          <w:tcPr>
            <w:tcW w:w="3719" w:type="dxa"/>
          </w:tcPr>
          <w:p w14:paraId="45278F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Согл</w:t>
            </w:r>
            <w:proofErr w:type="spellEnd"/>
            <w:r w:rsidRPr="004E10C1">
              <w:rPr>
                <w:rFonts w:ascii="Times New Roman" w:hAnsi="Times New Roman"/>
                <w:color w:val="000000" w:themeColor="text1"/>
                <w:sz w:val="16"/>
                <w:szCs w:val="16"/>
              </w:rPr>
              <w:t xml:space="preserve">. пост. СТО Р-5 М-17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передан на гос. исп.</w:t>
            </w:r>
          </w:p>
        </w:tc>
      </w:tr>
      <w:tr w:rsidR="004E10C1" w:rsidRPr="004E10C1" w14:paraId="11E34A01" w14:textId="77777777">
        <w:tc>
          <w:tcPr>
            <w:tcW w:w="2376" w:type="dxa"/>
          </w:tcPr>
          <w:p w14:paraId="539C04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крыльев на Р-5 М-17</w:t>
            </w:r>
          </w:p>
        </w:tc>
        <w:tc>
          <w:tcPr>
            <w:tcW w:w="993" w:type="dxa"/>
          </w:tcPr>
          <w:p w14:paraId="236954C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E504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DEBFB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6DA9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02A0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01.04.33</w:t>
            </w:r>
          </w:p>
        </w:tc>
        <w:tc>
          <w:tcPr>
            <w:tcW w:w="3719" w:type="dxa"/>
          </w:tcPr>
          <w:p w14:paraId="53D79E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15.05.33, но сроки не выдержаны.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2 вар.</w:t>
            </w:r>
          </w:p>
        </w:tc>
      </w:tr>
      <w:tr w:rsidR="004E10C1" w:rsidRPr="004E10C1" w14:paraId="4FC30129" w14:textId="77777777">
        <w:tc>
          <w:tcPr>
            <w:tcW w:w="2376" w:type="dxa"/>
          </w:tcPr>
          <w:p w14:paraId="579AB1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48FAB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A0711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1FB2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F048B4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5FC51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19A45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машины показал преим. по сравн. с 1 вар., но все</w:t>
            </w:r>
          </w:p>
        </w:tc>
      </w:tr>
      <w:tr w:rsidR="004E10C1" w:rsidRPr="004E10C1" w14:paraId="7B22CB29" w14:textId="77777777">
        <w:tc>
          <w:tcPr>
            <w:tcW w:w="2376" w:type="dxa"/>
          </w:tcPr>
          <w:p w14:paraId="071074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4DCDE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CE041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4642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688E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33A5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69AD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 уступает нормальному Р-5 М-17</w:t>
            </w:r>
          </w:p>
        </w:tc>
      </w:tr>
      <w:tr w:rsidR="004E10C1" w:rsidRPr="004E10C1" w14:paraId="734F95AD" w14:textId="77777777">
        <w:tc>
          <w:tcPr>
            <w:tcW w:w="2376" w:type="dxa"/>
          </w:tcPr>
          <w:p w14:paraId="00D8D9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18574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2D7F3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19776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AD84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DC09A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D5F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Маш. более уст., имеет </w:t>
            </w:r>
            <w:proofErr w:type="spellStart"/>
            <w:r w:rsidRPr="004E10C1">
              <w:rPr>
                <w:rFonts w:ascii="Times New Roman" w:hAnsi="Times New Roman"/>
                <w:color w:val="000000" w:themeColor="text1"/>
                <w:sz w:val="16"/>
                <w:szCs w:val="16"/>
              </w:rPr>
              <w:t>меньш</w:t>
            </w:r>
            <w:proofErr w:type="spellEnd"/>
            <w:r w:rsidRPr="004E10C1">
              <w:rPr>
                <w:rFonts w:ascii="Times New Roman" w:hAnsi="Times New Roman"/>
                <w:color w:val="000000" w:themeColor="text1"/>
                <w:sz w:val="16"/>
                <w:szCs w:val="16"/>
              </w:rPr>
              <w:t>. посад. скор. и пробег</w:t>
            </w:r>
          </w:p>
        </w:tc>
      </w:tr>
      <w:tr w:rsidR="004E10C1" w:rsidRPr="004E10C1" w14:paraId="2E7C75F9" w14:textId="77777777">
        <w:tc>
          <w:tcPr>
            <w:tcW w:w="2376" w:type="dxa"/>
          </w:tcPr>
          <w:p w14:paraId="4F2E05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3A488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A1AD7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2D3578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D1EF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0DDB4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74C37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ВВС принял решение заказать для войск. исп. 10</w:t>
            </w:r>
          </w:p>
        </w:tc>
      </w:tr>
      <w:tr w:rsidR="004E10C1" w:rsidRPr="004E10C1" w14:paraId="13BA3C2D" w14:textId="77777777">
        <w:tc>
          <w:tcPr>
            <w:tcW w:w="2376" w:type="dxa"/>
          </w:tcPr>
          <w:p w14:paraId="77C69C2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33. </w:t>
            </w:r>
            <w:proofErr w:type="spellStart"/>
            <w:r w:rsidRPr="004E10C1">
              <w:rPr>
                <w:rFonts w:ascii="Times New Roman" w:hAnsi="Times New Roman"/>
                <w:color w:val="000000" w:themeColor="text1"/>
                <w:sz w:val="16"/>
                <w:szCs w:val="16"/>
              </w:rPr>
              <w:t>Модиф</w:t>
            </w:r>
            <w:proofErr w:type="spellEnd"/>
            <w:r w:rsidRPr="004E10C1">
              <w:rPr>
                <w:rFonts w:ascii="Times New Roman" w:hAnsi="Times New Roman"/>
                <w:color w:val="000000" w:themeColor="text1"/>
                <w:sz w:val="16"/>
                <w:szCs w:val="16"/>
              </w:rPr>
              <w:t>. И-12 М-22</w:t>
            </w:r>
          </w:p>
        </w:tc>
        <w:tc>
          <w:tcPr>
            <w:tcW w:w="993" w:type="dxa"/>
          </w:tcPr>
          <w:p w14:paraId="1961AE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536C99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084EAB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D07CB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3F0B8F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01.11.32</w:t>
            </w:r>
          </w:p>
        </w:tc>
        <w:tc>
          <w:tcPr>
            <w:tcW w:w="3719" w:type="dxa"/>
          </w:tcPr>
          <w:p w14:paraId="3983E37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в ЦАГИ приостановлена</w:t>
            </w:r>
          </w:p>
        </w:tc>
      </w:tr>
      <w:tr w:rsidR="004E10C1" w:rsidRPr="004E10C1" w14:paraId="638AB41A" w14:textId="77777777">
        <w:tc>
          <w:tcPr>
            <w:tcW w:w="2376" w:type="dxa"/>
          </w:tcPr>
          <w:p w14:paraId="6AA34C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не вошедшие в план</w:t>
            </w:r>
          </w:p>
        </w:tc>
        <w:tc>
          <w:tcPr>
            <w:tcW w:w="993" w:type="dxa"/>
          </w:tcPr>
          <w:p w14:paraId="15A9C0C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5475C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36CF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B9851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C32CD9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4051F3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E8CE53" w14:textId="77777777">
        <w:tc>
          <w:tcPr>
            <w:tcW w:w="2376" w:type="dxa"/>
          </w:tcPr>
          <w:p w14:paraId="5B2C3BB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 ДИ-? Керт. Конк.</w:t>
            </w:r>
          </w:p>
        </w:tc>
        <w:tc>
          <w:tcPr>
            <w:tcW w:w="993" w:type="dxa"/>
          </w:tcPr>
          <w:p w14:paraId="4AFB8F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2FAAFE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4DF416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2801BE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65F96F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01.09.31</w:t>
            </w:r>
          </w:p>
        </w:tc>
        <w:tc>
          <w:tcPr>
            <w:tcW w:w="3719" w:type="dxa"/>
          </w:tcPr>
          <w:p w14:paraId="2D277C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показали </w:t>
            </w:r>
            <w:proofErr w:type="spellStart"/>
            <w:r w:rsidRPr="004E10C1">
              <w:rPr>
                <w:rFonts w:ascii="Times New Roman" w:hAnsi="Times New Roman"/>
                <w:color w:val="000000" w:themeColor="text1"/>
                <w:sz w:val="16"/>
                <w:szCs w:val="16"/>
              </w:rPr>
              <w:t>низк</w:t>
            </w:r>
            <w:proofErr w:type="spellEnd"/>
            <w:r w:rsidRPr="004E10C1">
              <w:rPr>
                <w:rFonts w:ascii="Times New Roman" w:hAnsi="Times New Roman"/>
                <w:color w:val="000000" w:themeColor="text1"/>
                <w:sz w:val="16"/>
                <w:szCs w:val="16"/>
              </w:rPr>
              <w:t xml:space="preserve">. данные даже по сравн. с </w:t>
            </w:r>
          </w:p>
        </w:tc>
      </w:tr>
      <w:tr w:rsidR="004E10C1" w:rsidRPr="004E10C1" w14:paraId="30AF5568" w14:textId="77777777">
        <w:tc>
          <w:tcPr>
            <w:tcW w:w="2376" w:type="dxa"/>
          </w:tcPr>
          <w:p w14:paraId="24402F6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D684A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F766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22ED5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BAED1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325F1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янв. 1933</w:t>
            </w:r>
          </w:p>
        </w:tc>
        <w:tc>
          <w:tcPr>
            <w:tcW w:w="3719" w:type="dxa"/>
          </w:tcPr>
          <w:p w14:paraId="61BD27D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разведч</w:t>
            </w:r>
            <w:proofErr w:type="spellEnd"/>
            <w:r w:rsidRPr="004E10C1">
              <w:rPr>
                <w:rFonts w:ascii="Times New Roman" w:hAnsi="Times New Roman"/>
                <w:color w:val="000000" w:themeColor="text1"/>
                <w:sz w:val="16"/>
                <w:szCs w:val="16"/>
              </w:rPr>
              <w:t>. Работы прекращены</w:t>
            </w:r>
          </w:p>
        </w:tc>
      </w:tr>
      <w:tr w:rsidR="004E10C1" w:rsidRPr="004E10C1" w14:paraId="4A89DD7D" w14:textId="77777777">
        <w:tc>
          <w:tcPr>
            <w:tcW w:w="2376" w:type="dxa"/>
          </w:tcPr>
          <w:p w14:paraId="516C348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35.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 Зет с М-22</w:t>
            </w:r>
          </w:p>
        </w:tc>
        <w:tc>
          <w:tcPr>
            <w:tcW w:w="993" w:type="dxa"/>
          </w:tcPr>
          <w:p w14:paraId="3F27C5E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73E11FB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1E8A8A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3F69E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67203A2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5A6407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испытание пушечного вооружения</w:t>
            </w:r>
          </w:p>
        </w:tc>
      </w:tr>
      <w:tr w:rsidR="004E10C1" w:rsidRPr="004E10C1" w14:paraId="0CF64780" w14:textId="77777777">
        <w:tc>
          <w:tcPr>
            <w:tcW w:w="2376" w:type="dxa"/>
          </w:tcPr>
          <w:p w14:paraId="2602D9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 Самолет звено</w:t>
            </w:r>
          </w:p>
        </w:tc>
        <w:tc>
          <w:tcPr>
            <w:tcW w:w="993" w:type="dxa"/>
          </w:tcPr>
          <w:p w14:paraId="5662D6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28DCA7E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342226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1D23581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6FF682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5EE832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Ведется внедрение в строй ТБ-1 М-17 с 2И-4 М-22</w:t>
            </w:r>
          </w:p>
        </w:tc>
      </w:tr>
      <w:tr w:rsidR="004E10C1" w:rsidRPr="004E10C1" w14:paraId="1224C83B" w14:textId="77777777">
        <w:tc>
          <w:tcPr>
            <w:tcW w:w="2376" w:type="dxa"/>
          </w:tcPr>
          <w:p w14:paraId="5F21C31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45BE5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A3F4E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F758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034AA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453C9D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737A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авиабригаде. </w:t>
            </w:r>
            <w:proofErr w:type="spellStart"/>
            <w:r w:rsidRPr="004E10C1">
              <w:rPr>
                <w:rFonts w:ascii="Times New Roman" w:hAnsi="Times New Roman"/>
                <w:color w:val="000000" w:themeColor="text1"/>
                <w:sz w:val="16"/>
                <w:szCs w:val="16"/>
              </w:rPr>
              <w:t>Предв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тренир</w:t>
            </w:r>
            <w:proofErr w:type="spellEnd"/>
            <w:r w:rsidRPr="004E10C1">
              <w:rPr>
                <w:rFonts w:ascii="Times New Roman" w:hAnsi="Times New Roman"/>
                <w:color w:val="000000" w:themeColor="text1"/>
                <w:sz w:val="16"/>
                <w:szCs w:val="16"/>
              </w:rPr>
              <w:t xml:space="preserve">. и выпуск строевых </w:t>
            </w:r>
            <w:proofErr w:type="spellStart"/>
            <w:r w:rsidRPr="004E10C1">
              <w:rPr>
                <w:rFonts w:ascii="Times New Roman" w:hAnsi="Times New Roman"/>
                <w:color w:val="000000" w:themeColor="text1"/>
                <w:sz w:val="16"/>
                <w:szCs w:val="16"/>
              </w:rPr>
              <w:t>летч</w:t>
            </w:r>
            <w:proofErr w:type="spellEnd"/>
            <w:r w:rsidRPr="004E10C1">
              <w:rPr>
                <w:rFonts w:ascii="Times New Roman" w:hAnsi="Times New Roman"/>
                <w:color w:val="000000" w:themeColor="text1"/>
                <w:sz w:val="16"/>
                <w:szCs w:val="16"/>
              </w:rPr>
              <w:t>.</w:t>
            </w:r>
          </w:p>
        </w:tc>
      </w:tr>
      <w:tr w:rsidR="004E10C1" w:rsidRPr="004E10C1" w14:paraId="34C99AB4" w14:textId="77777777">
        <w:tc>
          <w:tcPr>
            <w:tcW w:w="2376" w:type="dxa"/>
          </w:tcPr>
          <w:p w14:paraId="28224C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CADAF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01C2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86361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D572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39AA03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E022E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проведен в НИИ ВВС. Уст. 3-х И-5 М-22 и 2-х Изет на </w:t>
            </w:r>
          </w:p>
        </w:tc>
      </w:tr>
      <w:tr w:rsidR="004E10C1" w:rsidRPr="004E10C1" w14:paraId="37693F04" w14:textId="77777777">
        <w:tc>
          <w:tcPr>
            <w:tcW w:w="2376" w:type="dxa"/>
          </w:tcPr>
          <w:p w14:paraId="3540C28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73BEC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36A132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CE67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D1C79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E277F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22357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 М-17, а также мех. для реализации посадки И-5 на </w:t>
            </w:r>
          </w:p>
        </w:tc>
      </w:tr>
      <w:tr w:rsidR="004E10C1" w:rsidRPr="004E10C1" w14:paraId="6D048B37" w14:textId="77777777">
        <w:tc>
          <w:tcPr>
            <w:tcW w:w="2376" w:type="dxa"/>
          </w:tcPr>
          <w:p w14:paraId="5BA345C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B9E9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43AACD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0496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0CD9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0A6D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80543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 в части производства отд. деталей закончено. </w:t>
            </w:r>
          </w:p>
        </w:tc>
      </w:tr>
      <w:tr w:rsidR="004E10C1" w:rsidRPr="004E10C1" w14:paraId="4CCAAD41" w14:textId="77777777">
        <w:tc>
          <w:tcPr>
            <w:tcW w:w="2376" w:type="dxa"/>
          </w:tcPr>
          <w:p w14:paraId="625DA9D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E49E73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36F1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AE93B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8CEE1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99607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984C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Идет монтаж на самолете ТБ-3 4М-17. Начало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w:t>
            </w:r>
          </w:p>
        </w:tc>
      </w:tr>
      <w:tr w:rsidR="004E10C1" w:rsidRPr="004E10C1" w14:paraId="098952AC" w14:textId="77777777">
        <w:tc>
          <w:tcPr>
            <w:tcW w:w="2376" w:type="dxa"/>
          </w:tcPr>
          <w:p w14:paraId="16657C2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E584F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F402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81FED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E706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0305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025B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намечено на конец августа</w:t>
            </w:r>
          </w:p>
        </w:tc>
      </w:tr>
      <w:tr w:rsidR="004E10C1" w:rsidRPr="004E10C1" w14:paraId="31B37D7F" w14:textId="77777777">
        <w:tc>
          <w:tcPr>
            <w:tcW w:w="2376" w:type="dxa"/>
          </w:tcPr>
          <w:p w14:paraId="743539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 ХАИ-1</w:t>
            </w:r>
          </w:p>
        </w:tc>
        <w:tc>
          <w:tcPr>
            <w:tcW w:w="993" w:type="dxa"/>
          </w:tcPr>
          <w:p w14:paraId="38F057E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776872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7CEE83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6534AB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30AE367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266CA9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Законченные в НИИ ВВС гос. испытания пас. 7 </w:t>
            </w:r>
            <w:proofErr w:type="spellStart"/>
            <w:r w:rsidRPr="004E10C1">
              <w:rPr>
                <w:rFonts w:ascii="Times New Roman" w:hAnsi="Times New Roman"/>
                <w:color w:val="000000" w:themeColor="text1"/>
                <w:sz w:val="16"/>
                <w:szCs w:val="16"/>
              </w:rPr>
              <w:t>местн</w:t>
            </w:r>
            <w:proofErr w:type="spellEnd"/>
            <w:r w:rsidRPr="004E10C1">
              <w:rPr>
                <w:rFonts w:ascii="Times New Roman" w:hAnsi="Times New Roman"/>
                <w:color w:val="000000" w:themeColor="text1"/>
                <w:sz w:val="16"/>
                <w:szCs w:val="16"/>
              </w:rPr>
              <w:t>.</w:t>
            </w:r>
          </w:p>
        </w:tc>
      </w:tr>
      <w:tr w:rsidR="004E10C1" w:rsidRPr="004E10C1" w14:paraId="68A5C455" w14:textId="77777777">
        <w:tc>
          <w:tcPr>
            <w:tcW w:w="2376" w:type="dxa"/>
          </w:tcPr>
          <w:p w14:paraId="4DE230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7DB7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F075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C94C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7FED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0C719B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31A5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 с М-22 показали </w:t>
            </w:r>
            <w:proofErr w:type="spellStart"/>
            <w:r w:rsidRPr="004E10C1">
              <w:rPr>
                <w:rFonts w:ascii="Times New Roman" w:hAnsi="Times New Roman"/>
                <w:color w:val="000000" w:themeColor="text1"/>
                <w:sz w:val="16"/>
                <w:szCs w:val="16"/>
              </w:rPr>
              <w:t>отл</w:t>
            </w:r>
            <w:proofErr w:type="spellEnd"/>
            <w:r w:rsidRPr="004E10C1">
              <w:rPr>
                <w:rFonts w:ascii="Times New Roman" w:hAnsi="Times New Roman"/>
                <w:color w:val="000000" w:themeColor="text1"/>
                <w:sz w:val="16"/>
                <w:szCs w:val="16"/>
              </w:rPr>
              <w:t>. ЛД (скор. у земли 292 км/ч</w:t>
            </w:r>
          </w:p>
        </w:tc>
      </w:tr>
      <w:tr w:rsidR="004E10C1" w:rsidRPr="004E10C1" w14:paraId="708EED86" w14:textId="77777777">
        <w:tc>
          <w:tcPr>
            <w:tcW w:w="2376" w:type="dxa"/>
          </w:tcPr>
          <w:p w14:paraId="3A69E5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B9AC38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4CDA4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5FB34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6CCB6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C44C3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ACC85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потолок 7200 м. Нач. ВВС входит в РВСР с доклад.</w:t>
            </w:r>
          </w:p>
        </w:tc>
      </w:tr>
      <w:tr w:rsidR="004E10C1" w:rsidRPr="004E10C1" w14:paraId="54126CA2" w14:textId="77777777">
        <w:tc>
          <w:tcPr>
            <w:tcW w:w="2376" w:type="dxa"/>
          </w:tcPr>
          <w:p w14:paraId="363B1C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CCA65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A15FE1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8C2ACA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F6732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500A7E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3743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военном использовании (2305,37)</w:t>
            </w:r>
          </w:p>
        </w:tc>
      </w:tr>
      <w:tr w:rsidR="004E10C1" w:rsidRPr="004E10C1" w14:paraId="1C04364F" w14:textId="77777777">
        <w:tc>
          <w:tcPr>
            <w:tcW w:w="2376" w:type="dxa"/>
          </w:tcPr>
          <w:p w14:paraId="61DE52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самолетам (морским)</w:t>
            </w:r>
          </w:p>
        </w:tc>
        <w:tc>
          <w:tcPr>
            <w:tcW w:w="993" w:type="dxa"/>
          </w:tcPr>
          <w:p w14:paraId="2912B5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DC729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9407A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5F79F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AA788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DD90A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A256BC" w14:textId="77777777">
        <w:tc>
          <w:tcPr>
            <w:tcW w:w="2376" w:type="dxa"/>
          </w:tcPr>
          <w:p w14:paraId="68A439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очереди (основные по системе вооружения)</w:t>
            </w:r>
          </w:p>
        </w:tc>
        <w:tc>
          <w:tcPr>
            <w:tcW w:w="993" w:type="dxa"/>
          </w:tcPr>
          <w:p w14:paraId="7F2CDA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D762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EEAA4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0640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DCB44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1FC71B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63028B" w14:textId="77777777">
        <w:tc>
          <w:tcPr>
            <w:tcW w:w="2376" w:type="dxa"/>
          </w:tcPr>
          <w:p w14:paraId="2AE6566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МДР-3бис 2М-34РН</w:t>
            </w:r>
          </w:p>
        </w:tc>
        <w:tc>
          <w:tcPr>
            <w:tcW w:w="993" w:type="dxa"/>
          </w:tcPr>
          <w:p w14:paraId="618E24E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225/3500</w:t>
            </w:r>
          </w:p>
        </w:tc>
        <w:tc>
          <w:tcPr>
            <w:tcW w:w="975" w:type="dxa"/>
          </w:tcPr>
          <w:p w14:paraId="252AB0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71C3C3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2хпул.</w:t>
            </w:r>
          </w:p>
        </w:tc>
        <w:tc>
          <w:tcPr>
            <w:tcW w:w="749" w:type="dxa"/>
          </w:tcPr>
          <w:p w14:paraId="7E359A8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750/1250</w:t>
            </w:r>
          </w:p>
        </w:tc>
        <w:tc>
          <w:tcPr>
            <w:tcW w:w="799" w:type="dxa"/>
          </w:tcPr>
          <w:p w14:paraId="697559F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в пл.</w:t>
            </w:r>
          </w:p>
        </w:tc>
        <w:tc>
          <w:tcPr>
            <w:tcW w:w="3719" w:type="dxa"/>
          </w:tcPr>
          <w:p w14:paraId="5608885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 ЦАГИ. Проект. - 20%, произв. - 0. </w:t>
            </w:r>
            <w:proofErr w:type="spellStart"/>
            <w:r w:rsidRPr="004E10C1">
              <w:rPr>
                <w:rFonts w:ascii="Times New Roman" w:hAnsi="Times New Roman"/>
                <w:color w:val="000000" w:themeColor="text1"/>
                <w:sz w:val="16"/>
                <w:szCs w:val="16"/>
              </w:rPr>
              <w:t>Согл</w:t>
            </w:r>
            <w:proofErr w:type="spellEnd"/>
            <w:r w:rsidRPr="004E10C1">
              <w:rPr>
                <w:rFonts w:ascii="Times New Roman" w:hAnsi="Times New Roman"/>
                <w:color w:val="000000" w:themeColor="text1"/>
                <w:sz w:val="16"/>
                <w:szCs w:val="16"/>
              </w:rPr>
              <w:t>. с</w:t>
            </w:r>
          </w:p>
        </w:tc>
      </w:tr>
      <w:tr w:rsidR="004E10C1" w:rsidRPr="004E10C1" w14:paraId="0A52D534" w14:textId="77777777">
        <w:tc>
          <w:tcPr>
            <w:tcW w:w="2376" w:type="dxa"/>
          </w:tcPr>
          <w:p w14:paraId="116543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EB7B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8F7EF8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AD32D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1хпуш.</w:t>
            </w:r>
          </w:p>
        </w:tc>
        <w:tc>
          <w:tcPr>
            <w:tcW w:w="749" w:type="dxa"/>
          </w:tcPr>
          <w:p w14:paraId="518319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D7419F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w:t>
            </w:r>
          </w:p>
        </w:tc>
        <w:tc>
          <w:tcPr>
            <w:tcW w:w="3719" w:type="dxa"/>
          </w:tcPr>
          <w:p w14:paraId="5A159D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ЛТД. 01.06.33 был утв. макет. Разверт. работ</w:t>
            </w:r>
          </w:p>
        </w:tc>
      </w:tr>
      <w:tr w:rsidR="004E10C1" w:rsidRPr="004E10C1" w14:paraId="07087027" w14:textId="77777777">
        <w:tc>
          <w:tcPr>
            <w:tcW w:w="2376" w:type="dxa"/>
          </w:tcPr>
          <w:p w14:paraId="26C9F3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95E7C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96C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E2EF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749" w:type="dxa"/>
          </w:tcPr>
          <w:p w14:paraId="730679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A6D9A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c>
          <w:tcPr>
            <w:tcW w:w="3719" w:type="dxa"/>
          </w:tcPr>
          <w:p w14:paraId="39D3A25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ЦАГИ с 1 июля в связи с </w:t>
            </w:r>
            <w:proofErr w:type="spellStart"/>
            <w:r w:rsidRPr="004E10C1">
              <w:rPr>
                <w:rFonts w:ascii="Times New Roman" w:hAnsi="Times New Roman"/>
                <w:color w:val="000000" w:themeColor="text1"/>
                <w:sz w:val="16"/>
                <w:szCs w:val="16"/>
              </w:rPr>
              <w:t>освоб</w:t>
            </w:r>
            <w:proofErr w:type="spellEnd"/>
            <w:r w:rsidRPr="004E10C1">
              <w:rPr>
                <w:rFonts w:ascii="Times New Roman" w:hAnsi="Times New Roman"/>
                <w:color w:val="000000" w:themeColor="text1"/>
                <w:sz w:val="16"/>
                <w:szCs w:val="16"/>
              </w:rPr>
              <w:t>. от МК-1, т.е.</w:t>
            </w:r>
          </w:p>
        </w:tc>
      </w:tr>
      <w:tr w:rsidR="004E10C1" w:rsidRPr="004E10C1" w14:paraId="7A602B30" w14:textId="77777777">
        <w:tc>
          <w:tcPr>
            <w:tcW w:w="2376" w:type="dxa"/>
          </w:tcPr>
          <w:p w14:paraId="69C33B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1D3FA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C4232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54D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4D77A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7FD1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783E7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спустя 9-10 мес. после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МДР-3 4М-17 на</w:t>
            </w:r>
          </w:p>
        </w:tc>
      </w:tr>
      <w:tr w:rsidR="004E10C1" w:rsidRPr="004E10C1" w14:paraId="37B6C1C7" w14:textId="77777777">
        <w:tc>
          <w:tcPr>
            <w:tcW w:w="2376" w:type="dxa"/>
          </w:tcPr>
          <w:p w14:paraId="5665C5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55A8A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6348F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78946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E0E7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0B4A8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6570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основе которого сделан МДР-3бис</w:t>
            </w:r>
          </w:p>
        </w:tc>
      </w:tr>
      <w:tr w:rsidR="004E10C1" w:rsidRPr="004E10C1" w14:paraId="342344D9" w14:textId="77777777">
        <w:tc>
          <w:tcPr>
            <w:tcW w:w="2376" w:type="dxa"/>
          </w:tcPr>
          <w:p w14:paraId="7934B5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МК-1 6М-34РН</w:t>
            </w:r>
          </w:p>
        </w:tc>
        <w:tc>
          <w:tcPr>
            <w:tcW w:w="993" w:type="dxa"/>
          </w:tcPr>
          <w:p w14:paraId="761B31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230/4000</w:t>
            </w:r>
          </w:p>
        </w:tc>
        <w:tc>
          <w:tcPr>
            <w:tcW w:w="975" w:type="dxa"/>
          </w:tcPr>
          <w:p w14:paraId="0C3EF59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6661937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4хпул.</w:t>
            </w:r>
          </w:p>
        </w:tc>
        <w:tc>
          <w:tcPr>
            <w:tcW w:w="749" w:type="dxa"/>
          </w:tcPr>
          <w:p w14:paraId="48638A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750/1200</w:t>
            </w:r>
          </w:p>
        </w:tc>
        <w:tc>
          <w:tcPr>
            <w:tcW w:w="799" w:type="dxa"/>
          </w:tcPr>
          <w:p w14:paraId="2DC2995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01.09.32</w:t>
            </w:r>
          </w:p>
        </w:tc>
        <w:tc>
          <w:tcPr>
            <w:tcW w:w="3719" w:type="dxa"/>
          </w:tcPr>
          <w:p w14:paraId="1D828B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 ЦАГИ. Исполнено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- 97%, произв. 50%</w:t>
            </w:r>
          </w:p>
        </w:tc>
      </w:tr>
      <w:tr w:rsidR="004E10C1" w:rsidRPr="004E10C1" w14:paraId="0CF37669" w14:textId="77777777">
        <w:tc>
          <w:tcPr>
            <w:tcW w:w="2376" w:type="dxa"/>
          </w:tcPr>
          <w:p w14:paraId="481515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47D5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AA7FE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2F890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2хпуш.</w:t>
            </w:r>
          </w:p>
        </w:tc>
        <w:tc>
          <w:tcPr>
            <w:tcW w:w="749" w:type="dxa"/>
          </w:tcPr>
          <w:p w14:paraId="34D0A1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2D10D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3719" w:type="dxa"/>
          </w:tcPr>
          <w:p w14:paraId="6902012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апреля 1933 был утв. макет.</w:t>
            </w:r>
          </w:p>
        </w:tc>
      </w:tr>
      <w:tr w:rsidR="004E10C1" w:rsidRPr="004E10C1" w14:paraId="3A6FE898" w14:textId="77777777">
        <w:tc>
          <w:tcPr>
            <w:tcW w:w="2376" w:type="dxa"/>
          </w:tcPr>
          <w:p w14:paraId="73125EE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D0A09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AC6E8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A1936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749" w:type="dxa"/>
          </w:tcPr>
          <w:p w14:paraId="444966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EF344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A307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0C38B10" w14:textId="77777777">
        <w:tc>
          <w:tcPr>
            <w:tcW w:w="2376" w:type="dxa"/>
          </w:tcPr>
          <w:p w14:paraId="723AD8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МБР-5 М-34 </w:t>
            </w:r>
            <w:proofErr w:type="spellStart"/>
            <w:r w:rsidRPr="004E10C1">
              <w:rPr>
                <w:rFonts w:ascii="Times New Roman" w:hAnsi="Times New Roman"/>
                <w:color w:val="000000" w:themeColor="text1"/>
                <w:sz w:val="16"/>
                <w:szCs w:val="16"/>
              </w:rPr>
              <w:t>амф</w:t>
            </w:r>
            <w:proofErr w:type="spellEnd"/>
            <w:r w:rsidRPr="004E10C1">
              <w:rPr>
                <w:rFonts w:ascii="Times New Roman" w:hAnsi="Times New Roman"/>
                <w:color w:val="000000" w:themeColor="text1"/>
                <w:sz w:val="16"/>
                <w:szCs w:val="16"/>
              </w:rPr>
              <w:t>.</w:t>
            </w:r>
          </w:p>
        </w:tc>
        <w:tc>
          <w:tcPr>
            <w:tcW w:w="993" w:type="dxa"/>
          </w:tcPr>
          <w:p w14:paraId="569ED2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300/3000</w:t>
            </w:r>
          </w:p>
        </w:tc>
        <w:tc>
          <w:tcPr>
            <w:tcW w:w="975" w:type="dxa"/>
          </w:tcPr>
          <w:p w14:paraId="25ED44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1A6694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3хпул.</w:t>
            </w:r>
          </w:p>
        </w:tc>
        <w:tc>
          <w:tcPr>
            <w:tcW w:w="749" w:type="dxa"/>
          </w:tcPr>
          <w:p w14:paraId="6C68B90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600/800</w:t>
            </w:r>
          </w:p>
        </w:tc>
        <w:tc>
          <w:tcPr>
            <w:tcW w:w="799" w:type="dxa"/>
          </w:tcPr>
          <w:p w14:paraId="088EE88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3719" w:type="dxa"/>
          </w:tcPr>
          <w:p w14:paraId="6D7A881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 ЦАГИ. После </w:t>
            </w:r>
            <w:proofErr w:type="spellStart"/>
            <w:r w:rsidRPr="004E10C1">
              <w:rPr>
                <w:rFonts w:ascii="Times New Roman" w:hAnsi="Times New Roman"/>
                <w:color w:val="000000" w:themeColor="text1"/>
                <w:sz w:val="16"/>
                <w:szCs w:val="16"/>
              </w:rPr>
              <w:t>выясн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невозм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осущ</w:t>
            </w:r>
            <w:proofErr w:type="spellEnd"/>
            <w:r w:rsidRPr="004E10C1">
              <w:rPr>
                <w:rFonts w:ascii="Times New Roman" w:hAnsi="Times New Roman"/>
                <w:color w:val="000000" w:themeColor="text1"/>
                <w:sz w:val="16"/>
                <w:szCs w:val="16"/>
              </w:rPr>
              <w:t>. в СНИИ</w:t>
            </w:r>
          </w:p>
        </w:tc>
      </w:tr>
      <w:tr w:rsidR="004E10C1" w:rsidRPr="004E10C1" w14:paraId="2371D2B6" w14:textId="77777777">
        <w:tc>
          <w:tcPr>
            <w:tcW w:w="2376" w:type="dxa"/>
          </w:tcPr>
          <w:p w14:paraId="38BA9A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9D89B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E1A5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854C5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749" w:type="dxa"/>
          </w:tcPr>
          <w:p w14:paraId="10CEB26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9EB2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19" w:type="dxa"/>
          </w:tcPr>
          <w:p w14:paraId="37250D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ГУГВФ задание передали в ЦАГИ. Работы по </w:t>
            </w:r>
            <w:proofErr w:type="spellStart"/>
            <w:r w:rsidRPr="004E10C1">
              <w:rPr>
                <w:rFonts w:ascii="Times New Roman" w:hAnsi="Times New Roman"/>
                <w:color w:val="000000" w:themeColor="text1"/>
                <w:sz w:val="16"/>
                <w:szCs w:val="16"/>
              </w:rPr>
              <w:t>вып</w:t>
            </w:r>
            <w:proofErr w:type="spellEnd"/>
            <w:r w:rsidRPr="004E10C1">
              <w:rPr>
                <w:rFonts w:ascii="Times New Roman" w:hAnsi="Times New Roman"/>
                <w:color w:val="000000" w:themeColor="text1"/>
                <w:sz w:val="16"/>
                <w:szCs w:val="16"/>
              </w:rPr>
              <w:t>. 2-х</w:t>
            </w:r>
          </w:p>
        </w:tc>
      </w:tr>
      <w:tr w:rsidR="004E10C1" w:rsidRPr="004E10C1" w14:paraId="15406BF1" w14:textId="77777777">
        <w:tc>
          <w:tcPr>
            <w:tcW w:w="2376" w:type="dxa"/>
          </w:tcPr>
          <w:p w14:paraId="60AD4B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33D61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E283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0D8238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D8618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21CC8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1AF82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вариантов </w:t>
            </w:r>
            <w:proofErr w:type="spellStart"/>
            <w:r w:rsidRPr="004E10C1">
              <w:rPr>
                <w:rFonts w:ascii="Times New Roman" w:hAnsi="Times New Roman"/>
                <w:color w:val="000000" w:themeColor="text1"/>
                <w:sz w:val="16"/>
                <w:szCs w:val="16"/>
              </w:rPr>
              <w:t>эск</w:t>
            </w:r>
            <w:proofErr w:type="spellEnd"/>
            <w:r w:rsidRPr="004E10C1">
              <w:rPr>
                <w:rFonts w:ascii="Times New Roman" w:hAnsi="Times New Roman"/>
                <w:color w:val="000000" w:themeColor="text1"/>
                <w:sz w:val="16"/>
                <w:szCs w:val="16"/>
              </w:rPr>
              <w:t xml:space="preserve">. проекта по указ. Нач. ЦАГИ </w:t>
            </w:r>
            <w:proofErr w:type="spellStart"/>
            <w:r w:rsidRPr="004E10C1">
              <w:rPr>
                <w:rFonts w:ascii="Times New Roman" w:hAnsi="Times New Roman"/>
                <w:color w:val="000000" w:themeColor="text1"/>
                <w:sz w:val="16"/>
                <w:szCs w:val="16"/>
              </w:rPr>
              <w:t>прекр</w:t>
            </w:r>
            <w:proofErr w:type="spellEnd"/>
            <w:r w:rsidRPr="004E10C1">
              <w:rPr>
                <w:rFonts w:ascii="Times New Roman" w:hAnsi="Times New Roman"/>
                <w:color w:val="000000" w:themeColor="text1"/>
                <w:sz w:val="16"/>
                <w:szCs w:val="16"/>
              </w:rPr>
              <w:t>.</w:t>
            </w:r>
          </w:p>
        </w:tc>
      </w:tr>
      <w:tr w:rsidR="004E10C1" w:rsidRPr="004E10C1" w14:paraId="67998799" w14:textId="77777777">
        <w:tc>
          <w:tcPr>
            <w:tcW w:w="2376" w:type="dxa"/>
          </w:tcPr>
          <w:p w14:paraId="6379BC1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03199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D685C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D694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0747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5B236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6AC1C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прич. </w:t>
            </w:r>
            <w:proofErr w:type="spellStart"/>
            <w:r w:rsidRPr="004E10C1">
              <w:rPr>
                <w:rFonts w:ascii="Times New Roman" w:hAnsi="Times New Roman"/>
                <w:color w:val="000000" w:themeColor="text1"/>
                <w:sz w:val="16"/>
                <w:szCs w:val="16"/>
              </w:rPr>
              <w:t>отсутств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ассигн</w:t>
            </w:r>
            <w:proofErr w:type="spellEnd"/>
            <w:r w:rsidRPr="004E10C1">
              <w:rPr>
                <w:rFonts w:ascii="Times New Roman" w:hAnsi="Times New Roman"/>
                <w:color w:val="000000" w:themeColor="text1"/>
                <w:sz w:val="16"/>
                <w:szCs w:val="16"/>
              </w:rPr>
              <w:t>. и передачи бригады на</w:t>
            </w:r>
          </w:p>
        </w:tc>
      </w:tr>
      <w:tr w:rsidR="004E10C1" w:rsidRPr="004E10C1" w14:paraId="7419C4E2" w14:textId="77777777">
        <w:tc>
          <w:tcPr>
            <w:tcW w:w="2376" w:type="dxa"/>
          </w:tcPr>
          <w:p w14:paraId="07F3E64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2D608A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61CB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57BD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80B7DA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E055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13DB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39. </w:t>
            </w:r>
            <w:proofErr w:type="spellStart"/>
            <w:r w:rsidRPr="004E10C1">
              <w:rPr>
                <w:rFonts w:ascii="Times New Roman" w:hAnsi="Times New Roman"/>
                <w:color w:val="000000" w:themeColor="text1"/>
                <w:sz w:val="16"/>
                <w:szCs w:val="16"/>
              </w:rPr>
              <w:t>Необх</w:t>
            </w:r>
            <w:proofErr w:type="spellEnd"/>
            <w:r w:rsidRPr="004E10C1">
              <w:rPr>
                <w:rFonts w:ascii="Times New Roman" w:hAnsi="Times New Roman"/>
                <w:color w:val="000000" w:themeColor="text1"/>
                <w:sz w:val="16"/>
                <w:szCs w:val="16"/>
              </w:rPr>
              <w:t>. ден. средства от ГУГВФ для ЦКБ</w:t>
            </w:r>
          </w:p>
        </w:tc>
      </w:tr>
      <w:tr w:rsidR="004E10C1" w:rsidRPr="004E10C1" w14:paraId="37E4F3FD" w14:textId="77777777">
        <w:tc>
          <w:tcPr>
            <w:tcW w:w="2376" w:type="dxa"/>
          </w:tcPr>
          <w:p w14:paraId="1BA31AC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Эскпериментальные</w:t>
            </w:r>
            <w:proofErr w:type="spellEnd"/>
          </w:p>
        </w:tc>
        <w:tc>
          <w:tcPr>
            <w:tcW w:w="993" w:type="dxa"/>
          </w:tcPr>
          <w:p w14:paraId="5B46DD6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8A83F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9A2EE0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A92B31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8ECB7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4E036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F7EE5F" w14:textId="77777777">
        <w:tc>
          <w:tcPr>
            <w:tcW w:w="2376" w:type="dxa"/>
          </w:tcPr>
          <w:p w14:paraId="6570F0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СПЛ М-11 (М-48)</w:t>
            </w:r>
          </w:p>
        </w:tc>
        <w:tc>
          <w:tcPr>
            <w:tcW w:w="993" w:type="dxa"/>
          </w:tcPr>
          <w:p w14:paraId="38C826B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180/2500</w:t>
            </w:r>
          </w:p>
        </w:tc>
        <w:tc>
          <w:tcPr>
            <w:tcW w:w="975" w:type="dxa"/>
          </w:tcPr>
          <w:p w14:paraId="7180F7E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7BB2CA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1хпул.</w:t>
            </w:r>
          </w:p>
        </w:tc>
        <w:tc>
          <w:tcPr>
            <w:tcW w:w="749" w:type="dxa"/>
          </w:tcPr>
          <w:p w14:paraId="150AE27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w:t>
            </w:r>
          </w:p>
        </w:tc>
        <w:tc>
          <w:tcPr>
            <w:tcW w:w="799" w:type="dxa"/>
          </w:tcPr>
          <w:p w14:paraId="5D9E2F5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3719" w:type="dxa"/>
          </w:tcPr>
          <w:p w14:paraId="188A12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 СНИИ ГУГВФ.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эскизн</w:t>
            </w:r>
            <w:proofErr w:type="spellEnd"/>
            <w:r w:rsidRPr="004E10C1">
              <w:rPr>
                <w:rFonts w:ascii="Times New Roman" w:hAnsi="Times New Roman"/>
                <w:color w:val="000000" w:themeColor="text1"/>
                <w:sz w:val="16"/>
                <w:szCs w:val="16"/>
              </w:rPr>
              <w:t>. проект. После</w:t>
            </w:r>
          </w:p>
        </w:tc>
      </w:tr>
      <w:tr w:rsidR="004E10C1" w:rsidRPr="004E10C1" w14:paraId="04BA689F" w14:textId="77777777">
        <w:tc>
          <w:tcPr>
            <w:tcW w:w="2376" w:type="dxa"/>
          </w:tcPr>
          <w:p w14:paraId="598058E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BDE63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9106A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B90E1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749" w:type="dxa"/>
          </w:tcPr>
          <w:p w14:paraId="495D23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2E6F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01.05.34</w:t>
            </w:r>
          </w:p>
        </w:tc>
        <w:tc>
          <w:tcPr>
            <w:tcW w:w="3719" w:type="dxa"/>
          </w:tcPr>
          <w:p w14:paraId="317C32E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отпуска ден. средств </w:t>
            </w:r>
            <w:proofErr w:type="spellStart"/>
            <w:r w:rsidRPr="004E10C1">
              <w:rPr>
                <w:rFonts w:ascii="Times New Roman" w:hAnsi="Times New Roman"/>
                <w:color w:val="000000" w:themeColor="text1"/>
                <w:sz w:val="16"/>
                <w:szCs w:val="16"/>
              </w:rPr>
              <w:t>прекр</w:t>
            </w:r>
            <w:proofErr w:type="spellEnd"/>
            <w:r w:rsidRPr="004E10C1">
              <w:rPr>
                <w:rFonts w:ascii="Times New Roman" w:hAnsi="Times New Roman"/>
                <w:color w:val="000000" w:themeColor="text1"/>
                <w:sz w:val="16"/>
                <w:szCs w:val="16"/>
              </w:rPr>
              <w:t>. работа возобновляется</w:t>
            </w:r>
          </w:p>
        </w:tc>
      </w:tr>
      <w:tr w:rsidR="004E10C1" w:rsidRPr="004E10C1" w14:paraId="1D33CDC7" w14:textId="77777777">
        <w:tc>
          <w:tcPr>
            <w:tcW w:w="2376" w:type="dxa"/>
          </w:tcPr>
          <w:p w14:paraId="7E4C49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BC920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3A6E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B2114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64D393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97DE5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38E1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июля 1933 </w:t>
            </w:r>
            <w:proofErr w:type="spellStart"/>
            <w:r w:rsidRPr="004E10C1">
              <w:rPr>
                <w:rFonts w:ascii="Times New Roman" w:hAnsi="Times New Roman"/>
                <w:color w:val="000000" w:themeColor="text1"/>
                <w:sz w:val="16"/>
                <w:szCs w:val="16"/>
              </w:rPr>
              <w:t>закл</w:t>
            </w:r>
            <w:proofErr w:type="spellEnd"/>
            <w:r w:rsidRPr="004E10C1">
              <w:rPr>
                <w:rFonts w:ascii="Times New Roman" w:hAnsi="Times New Roman"/>
                <w:color w:val="000000" w:themeColor="text1"/>
                <w:sz w:val="16"/>
                <w:szCs w:val="16"/>
              </w:rPr>
              <w:t>. договор на проект. и постройку для</w:t>
            </w:r>
          </w:p>
        </w:tc>
      </w:tr>
      <w:tr w:rsidR="004E10C1" w:rsidRPr="004E10C1" w14:paraId="042E89E3" w14:textId="77777777">
        <w:tc>
          <w:tcPr>
            <w:tcW w:w="2376" w:type="dxa"/>
          </w:tcPr>
          <w:p w14:paraId="676A16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634A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97DE8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427D3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C99A5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32D7D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8F43F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 Севморпути схожей машины (2305,35)</w:t>
            </w:r>
          </w:p>
        </w:tc>
      </w:tr>
      <w:tr w:rsidR="004E10C1" w:rsidRPr="004E10C1" w14:paraId="0E360CAA" w14:textId="77777777">
        <w:tc>
          <w:tcPr>
            <w:tcW w:w="2376" w:type="dxa"/>
          </w:tcPr>
          <w:p w14:paraId="086C7D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Модификации</w:t>
            </w:r>
          </w:p>
        </w:tc>
        <w:tc>
          <w:tcPr>
            <w:tcW w:w="993" w:type="dxa"/>
          </w:tcPr>
          <w:p w14:paraId="45105A9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F6FA48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08855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EF7B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59EAA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08BCCA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07F996" w14:textId="77777777">
        <w:tc>
          <w:tcPr>
            <w:tcW w:w="2376" w:type="dxa"/>
          </w:tcPr>
          <w:p w14:paraId="4A9096D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МБР-4 М-34</w:t>
            </w:r>
          </w:p>
        </w:tc>
        <w:tc>
          <w:tcPr>
            <w:tcW w:w="993" w:type="dxa"/>
          </w:tcPr>
          <w:p w14:paraId="27F8C86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0E2E1D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1A22DC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46837C0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3D399D9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01.12.32</w:t>
            </w:r>
          </w:p>
        </w:tc>
        <w:tc>
          <w:tcPr>
            <w:tcW w:w="3719" w:type="dxa"/>
          </w:tcPr>
          <w:p w14:paraId="665E7DA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 ЦАГИ. 1 июля 1933 поступает на заводские </w:t>
            </w:r>
          </w:p>
        </w:tc>
      </w:tr>
      <w:tr w:rsidR="004E10C1" w:rsidRPr="004E10C1" w14:paraId="1D54F44C" w14:textId="77777777">
        <w:tc>
          <w:tcPr>
            <w:tcW w:w="2376" w:type="dxa"/>
          </w:tcPr>
          <w:p w14:paraId="16FEE1F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30490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66D77A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093A4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B2CA87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B48C0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01.08.33</w:t>
            </w:r>
          </w:p>
        </w:tc>
        <w:tc>
          <w:tcPr>
            <w:tcW w:w="3719" w:type="dxa"/>
          </w:tcPr>
          <w:p w14:paraId="711DBF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Задержался из-за зад. в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негот</w:t>
            </w:r>
            <w:proofErr w:type="spellEnd"/>
            <w:r w:rsidRPr="004E10C1">
              <w:rPr>
                <w:rFonts w:ascii="Times New Roman" w:hAnsi="Times New Roman"/>
                <w:color w:val="000000" w:themeColor="text1"/>
                <w:sz w:val="16"/>
                <w:szCs w:val="16"/>
              </w:rPr>
              <w:t>.</w:t>
            </w:r>
          </w:p>
        </w:tc>
      </w:tr>
      <w:tr w:rsidR="004E10C1" w:rsidRPr="004E10C1" w14:paraId="20A59799" w14:textId="77777777">
        <w:tc>
          <w:tcPr>
            <w:tcW w:w="2376" w:type="dxa"/>
          </w:tcPr>
          <w:p w14:paraId="5F2CB7C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193925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627BF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3A4A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D39E1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89D07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10269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лодки для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 xml:space="preserve">. экз. и завода 31 для </w:t>
            </w:r>
            <w:proofErr w:type="spellStart"/>
            <w:r w:rsidRPr="004E10C1">
              <w:rPr>
                <w:rFonts w:ascii="Times New Roman" w:hAnsi="Times New Roman"/>
                <w:color w:val="000000" w:themeColor="text1"/>
                <w:sz w:val="16"/>
                <w:szCs w:val="16"/>
              </w:rPr>
              <w:t>внедр</w:t>
            </w:r>
            <w:proofErr w:type="spellEnd"/>
            <w:r w:rsidRPr="004E10C1">
              <w:rPr>
                <w:rFonts w:ascii="Times New Roman" w:hAnsi="Times New Roman"/>
                <w:color w:val="000000" w:themeColor="text1"/>
                <w:sz w:val="16"/>
                <w:szCs w:val="16"/>
              </w:rPr>
              <w:t>. нового</w:t>
            </w:r>
          </w:p>
        </w:tc>
      </w:tr>
      <w:tr w:rsidR="004E10C1" w:rsidRPr="004E10C1" w14:paraId="7552E57B" w14:textId="77777777">
        <w:tc>
          <w:tcPr>
            <w:tcW w:w="2376" w:type="dxa"/>
          </w:tcPr>
          <w:p w14:paraId="0BB57E2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B599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CE9C9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5A259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602E4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DC24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685A0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типа, а </w:t>
            </w:r>
            <w:proofErr w:type="spellStart"/>
            <w:r w:rsidRPr="004E10C1">
              <w:rPr>
                <w:rFonts w:ascii="Times New Roman" w:hAnsi="Times New Roman"/>
                <w:color w:val="000000" w:themeColor="text1"/>
                <w:sz w:val="16"/>
                <w:szCs w:val="16"/>
              </w:rPr>
              <w:t>ткже</w:t>
            </w:r>
            <w:proofErr w:type="spellEnd"/>
            <w:r w:rsidRPr="004E10C1">
              <w:rPr>
                <w:rFonts w:ascii="Times New Roman" w:hAnsi="Times New Roman"/>
                <w:color w:val="000000" w:themeColor="text1"/>
                <w:sz w:val="16"/>
                <w:szCs w:val="16"/>
              </w:rPr>
              <w:t xml:space="preserve"> техн. </w:t>
            </w:r>
            <w:proofErr w:type="spellStart"/>
            <w:r w:rsidRPr="004E10C1">
              <w:rPr>
                <w:rFonts w:ascii="Times New Roman" w:hAnsi="Times New Roman"/>
                <w:color w:val="000000" w:themeColor="text1"/>
                <w:sz w:val="16"/>
                <w:szCs w:val="16"/>
              </w:rPr>
              <w:t>затр</w:t>
            </w:r>
            <w:proofErr w:type="spellEnd"/>
            <w:r w:rsidRPr="004E10C1">
              <w:rPr>
                <w:rFonts w:ascii="Times New Roman" w:hAnsi="Times New Roman"/>
                <w:color w:val="000000" w:themeColor="text1"/>
                <w:sz w:val="16"/>
                <w:szCs w:val="16"/>
              </w:rPr>
              <w:t>. (перегрев масла). Ставят</w:t>
            </w:r>
          </w:p>
        </w:tc>
      </w:tr>
      <w:tr w:rsidR="004E10C1" w:rsidRPr="004E10C1" w14:paraId="281DB82E" w14:textId="77777777">
        <w:tc>
          <w:tcPr>
            <w:tcW w:w="2376" w:type="dxa"/>
          </w:tcPr>
          <w:p w14:paraId="083A943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42D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5E06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41A3D4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E3EA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0A6C01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25403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оперение увел. площади, заказ. УВВС для МБР-4 АССО</w:t>
            </w:r>
          </w:p>
        </w:tc>
      </w:tr>
      <w:tr w:rsidR="004E10C1" w:rsidRPr="004E10C1" w14:paraId="43448F81" w14:textId="77777777">
        <w:tc>
          <w:tcPr>
            <w:tcW w:w="2376" w:type="dxa"/>
          </w:tcPr>
          <w:p w14:paraId="172F7EA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1A7A2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CCE77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DD863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7494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06282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E30DA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 для улучшения устойчивости</w:t>
            </w:r>
          </w:p>
        </w:tc>
      </w:tr>
      <w:tr w:rsidR="004E10C1" w:rsidRPr="004E10C1" w14:paraId="039942B5" w14:textId="77777777">
        <w:tc>
          <w:tcPr>
            <w:tcW w:w="2376" w:type="dxa"/>
          </w:tcPr>
          <w:p w14:paraId="3842119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Р-6а М-17</w:t>
            </w:r>
          </w:p>
        </w:tc>
        <w:tc>
          <w:tcPr>
            <w:tcW w:w="993" w:type="dxa"/>
          </w:tcPr>
          <w:p w14:paraId="59A9C3D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230/3000</w:t>
            </w:r>
          </w:p>
        </w:tc>
        <w:tc>
          <w:tcPr>
            <w:tcW w:w="975" w:type="dxa"/>
          </w:tcPr>
          <w:p w14:paraId="60CBF8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846" w:type="dxa"/>
          </w:tcPr>
          <w:p w14:paraId="0C11288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3хпул.</w:t>
            </w:r>
          </w:p>
        </w:tc>
        <w:tc>
          <w:tcPr>
            <w:tcW w:w="749" w:type="dxa"/>
          </w:tcPr>
          <w:p w14:paraId="094C5E5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799" w:type="dxa"/>
          </w:tcPr>
          <w:p w14:paraId="51CB27C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01.09.32</w:t>
            </w:r>
          </w:p>
        </w:tc>
        <w:tc>
          <w:tcPr>
            <w:tcW w:w="3719" w:type="dxa"/>
          </w:tcPr>
          <w:p w14:paraId="79C131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ЦАГИ установил серийный самолет на поплавки </w:t>
            </w:r>
          </w:p>
        </w:tc>
      </w:tr>
      <w:tr w:rsidR="004E10C1" w:rsidRPr="004E10C1" w14:paraId="42E6D705" w14:textId="77777777">
        <w:tc>
          <w:tcPr>
            <w:tcW w:w="2376" w:type="dxa"/>
          </w:tcPr>
          <w:p w14:paraId="29A0D8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91CF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C7A33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3CE135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749" w:type="dxa"/>
          </w:tcPr>
          <w:p w14:paraId="63C96C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15D70F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09.12.32</w:t>
            </w:r>
          </w:p>
        </w:tc>
        <w:tc>
          <w:tcPr>
            <w:tcW w:w="3719" w:type="dxa"/>
          </w:tcPr>
          <w:p w14:paraId="38C3998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Шорт (те же, что для ТБ-1а 2М-17) и показал хор.</w:t>
            </w:r>
          </w:p>
        </w:tc>
      </w:tr>
      <w:tr w:rsidR="004E10C1" w:rsidRPr="004E10C1" w14:paraId="366D5141" w14:textId="77777777">
        <w:tc>
          <w:tcPr>
            <w:tcW w:w="2376" w:type="dxa"/>
          </w:tcPr>
          <w:p w14:paraId="2CD3AD0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A12FE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5B73BE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830E3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C494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7CABD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D870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результаты. Треб. мет. винты, т.к. дер. </w:t>
            </w:r>
            <w:proofErr w:type="spellStart"/>
            <w:r w:rsidRPr="004E10C1">
              <w:rPr>
                <w:rFonts w:ascii="Times New Roman" w:hAnsi="Times New Roman"/>
                <w:color w:val="000000" w:themeColor="text1"/>
                <w:sz w:val="16"/>
                <w:szCs w:val="16"/>
              </w:rPr>
              <w:t>ломаюся</w:t>
            </w:r>
            <w:proofErr w:type="spellEnd"/>
            <w:r w:rsidRPr="004E10C1">
              <w:rPr>
                <w:rFonts w:ascii="Times New Roman" w:hAnsi="Times New Roman"/>
                <w:color w:val="000000" w:themeColor="text1"/>
                <w:sz w:val="16"/>
                <w:szCs w:val="16"/>
              </w:rPr>
              <w:t xml:space="preserve"> </w:t>
            </w:r>
          </w:p>
        </w:tc>
      </w:tr>
      <w:tr w:rsidR="004E10C1" w:rsidRPr="004E10C1" w14:paraId="615E2DE3" w14:textId="77777777">
        <w:tc>
          <w:tcPr>
            <w:tcW w:w="2376" w:type="dxa"/>
          </w:tcPr>
          <w:p w14:paraId="1AD2F51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11625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7F5E4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46B8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1926D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AF3907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F941C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рулежке при небольшой волне.</w:t>
            </w:r>
          </w:p>
        </w:tc>
      </w:tr>
      <w:tr w:rsidR="004E10C1" w:rsidRPr="004E10C1" w14:paraId="0D8A54C3" w14:textId="77777777">
        <w:tc>
          <w:tcPr>
            <w:tcW w:w="2376" w:type="dxa"/>
          </w:tcPr>
          <w:p w14:paraId="7513443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2BE6C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40B47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57E2D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A53E8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5B6E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DA7E85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ЦАГИ к доводке самолета не приступало и мет. винты </w:t>
            </w:r>
          </w:p>
        </w:tc>
      </w:tr>
      <w:tr w:rsidR="004E10C1" w:rsidRPr="004E10C1" w14:paraId="130FF8B0" w14:textId="77777777">
        <w:tc>
          <w:tcPr>
            <w:tcW w:w="2376" w:type="dxa"/>
          </w:tcPr>
          <w:p w14:paraId="0EE284E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12218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9D496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15DCF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C9F24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D614B6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896FA6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свой счет ставить отказ. Произв. поплавков на</w:t>
            </w:r>
          </w:p>
        </w:tc>
      </w:tr>
      <w:tr w:rsidR="004E10C1" w:rsidRPr="004E10C1" w14:paraId="437D84F4" w14:textId="77777777">
        <w:tc>
          <w:tcPr>
            <w:tcW w:w="2376" w:type="dxa"/>
          </w:tcPr>
          <w:p w14:paraId="66C43A2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F899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2D619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4049C9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FF921E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977AB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54B44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заводе освоено.</w:t>
            </w:r>
          </w:p>
        </w:tc>
      </w:tr>
      <w:tr w:rsidR="004E10C1" w:rsidRPr="004E10C1" w14:paraId="3D22D0E5" w14:textId="77777777">
        <w:tc>
          <w:tcPr>
            <w:tcW w:w="2376" w:type="dxa"/>
          </w:tcPr>
          <w:p w14:paraId="416258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Р-5а М-17</w:t>
            </w:r>
          </w:p>
        </w:tc>
        <w:tc>
          <w:tcPr>
            <w:tcW w:w="993" w:type="dxa"/>
          </w:tcPr>
          <w:p w14:paraId="74E0D11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75" w:type="dxa"/>
          </w:tcPr>
          <w:p w14:paraId="6FC2358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46" w:type="dxa"/>
          </w:tcPr>
          <w:p w14:paraId="088C2B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49" w:type="dxa"/>
          </w:tcPr>
          <w:p w14:paraId="0466DA4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99" w:type="dxa"/>
          </w:tcPr>
          <w:p w14:paraId="78D1C3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c>
          <w:tcPr>
            <w:tcW w:w="3719" w:type="dxa"/>
          </w:tcPr>
          <w:p w14:paraId="223DEFB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 построен на 39 заводе. Поступил в серию</w:t>
            </w:r>
          </w:p>
        </w:tc>
      </w:tr>
      <w:tr w:rsidR="004E10C1" w:rsidRPr="004E10C1" w14:paraId="596A00FC" w14:textId="77777777">
        <w:tc>
          <w:tcPr>
            <w:tcW w:w="2376" w:type="dxa"/>
          </w:tcPr>
          <w:p w14:paraId="7BB4B3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E5B606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8D5B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3EAFE8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3458B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83D2B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BF27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заводе 1 и 45 (поплавки). Серия без эталона</w:t>
            </w:r>
          </w:p>
        </w:tc>
      </w:tr>
      <w:tr w:rsidR="004E10C1" w:rsidRPr="004E10C1" w14:paraId="460BA24A" w14:textId="77777777">
        <w:tc>
          <w:tcPr>
            <w:tcW w:w="2376" w:type="dxa"/>
          </w:tcPr>
          <w:p w14:paraId="52B4B55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9E874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B7939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A6E77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00BB77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A699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50258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т.к.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 xml:space="preserve">. самолет напр. в Сев. </w:t>
            </w:r>
            <w:proofErr w:type="spellStart"/>
            <w:r w:rsidRPr="004E10C1">
              <w:rPr>
                <w:rFonts w:ascii="Times New Roman" w:hAnsi="Times New Roman"/>
                <w:color w:val="000000" w:themeColor="text1"/>
                <w:sz w:val="16"/>
                <w:szCs w:val="16"/>
              </w:rPr>
              <w:t>экпед</w:t>
            </w:r>
            <w:proofErr w:type="spellEnd"/>
            <w:r w:rsidRPr="004E10C1">
              <w:rPr>
                <w:rFonts w:ascii="Times New Roman" w:hAnsi="Times New Roman"/>
                <w:color w:val="000000" w:themeColor="text1"/>
                <w:sz w:val="16"/>
                <w:szCs w:val="16"/>
              </w:rPr>
              <w:t>. (звено</w:t>
            </w:r>
          </w:p>
        </w:tc>
      </w:tr>
      <w:tr w:rsidR="004E10C1" w:rsidRPr="004E10C1" w14:paraId="7746262A" w14:textId="77777777">
        <w:tc>
          <w:tcPr>
            <w:tcW w:w="2376" w:type="dxa"/>
          </w:tcPr>
          <w:p w14:paraId="475DC9E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174E4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23C05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F9647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333BD6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2F6721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83830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Кашелева</w:t>
            </w:r>
            <w:proofErr w:type="spellEnd"/>
            <w:r w:rsidRPr="004E10C1">
              <w:rPr>
                <w:rFonts w:ascii="Times New Roman" w:hAnsi="Times New Roman"/>
                <w:color w:val="000000" w:themeColor="text1"/>
                <w:sz w:val="16"/>
                <w:szCs w:val="16"/>
              </w:rPr>
              <w:t>) и там потерпел аварию</w:t>
            </w:r>
          </w:p>
        </w:tc>
      </w:tr>
      <w:tr w:rsidR="004E10C1" w:rsidRPr="004E10C1" w14:paraId="1003D291" w14:textId="77777777">
        <w:tc>
          <w:tcPr>
            <w:tcW w:w="2376" w:type="dxa"/>
          </w:tcPr>
          <w:p w14:paraId="593300C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не входившие в план</w:t>
            </w:r>
          </w:p>
        </w:tc>
        <w:tc>
          <w:tcPr>
            <w:tcW w:w="993" w:type="dxa"/>
          </w:tcPr>
          <w:p w14:paraId="14B2E0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D51523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CCABF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EE6A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E66E1C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EFF7D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FD7538" w14:textId="77777777">
        <w:tc>
          <w:tcPr>
            <w:tcW w:w="2376" w:type="dxa"/>
          </w:tcPr>
          <w:p w14:paraId="7DB1C7E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М-17</w:t>
            </w:r>
          </w:p>
        </w:tc>
        <w:tc>
          <w:tcPr>
            <w:tcW w:w="993" w:type="dxa"/>
          </w:tcPr>
          <w:p w14:paraId="284E26A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195/3000</w:t>
            </w:r>
          </w:p>
        </w:tc>
        <w:tc>
          <w:tcPr>
            <w:tcW w:w="975" w:type="dxa"/>
          </w:tcPr>
          <w:p w14:paraId="592ECB8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46" w:type="dxa"/>
          </w:tcPr>
          <w:p w14:paraId="734316F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2хпул.</w:t>
            </w:r>
          </w:p>
        </w:tc>
        <w:tc>
          <w:tcPr>
            <w:tcW w:w="749" w:type="dxa"/>
          </w:tcPr>
          <w:p w14:paraId="6FD403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99" w:type="dxa"/>
          </w:tcPr>
          <w:p w14:paraId="3384F78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c>
          <w:tcPr>
            <w:tcW w:w="3719" w:type="dxa"/>
          </w:tcPr>
          <w:p w14:paraId="0F19347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 xml:space="preserve">. был </w:t>
            </w:r>
            <w:proofErr w:type="spellStart"/>
            <w:r w:rsidRPr="004E10C1">
              <w:rPr>
                <w:rFonts w:ascii="Times New Roman" w:hAnsi="Times New Roman"/>
                <w:color w:val="000000" w:themeColor="text1"/>
                <w:sz w:val="16"/>
                <w:szCs w:val="16"/>
              </w:rPr>
              <w:t>постр</w:t>
            </w:r>
            <w:proofErr w:type="spellEnd"/>
            <w:r w:rsidRPr="004E10C1">
              <w:rPr>
                <w:rFonts w:ascii="Times New Roman" w:hAnsi="Times New Roman"/>
                <w:color w:val="000000" w:themeColor="text1"/>
                <w:sz w:val="16"/>
                <w:szCs w:val="16"/>
              </w:rPr>
              <w:t xml:space="preserve">. на 39. Под </w:t>
            </w:r>
            <w:proofErr w:type="spellStart"/>
            <w:r w:rsidRPr="004E10C1">
              <w:rPr>
                <w:rFonts w:ascii="Times New Roman" w:hAnsi="Times New Roman"/>
                <w:color w:val="000000" w:themeColor="text1"/>
                <w:sz w:val="16"/>
                <w:szCs w:val="16"/>
              </w:rPr>
              <w:t>давл</w:t>
            </w:r>
            <w:proofErr w:type="spellEnd"/>
            <w:r w:rsidRPr="004E10C1">
              <w:rPr>
                <w:rFonts w:ascii="Times New Roman" w:hAnsi="Times New Roman"/>
                <w:color w:val="000000" w:themeColor="text1"/>
                <w:sz w:val="16"/>
                <w:szCs w:val="16"/>
              </w:rPr>
              <w:t>. ВВС поставлен</w:t>
            </w:r>
          </w:p>
        </w:tc>
      </w:tr>
      <w:tr w:rsidR="004E10C1" w:rsidRPr="004E10C1" w14:paraId="6D19EC07" w14:textId="77777777">
        <w:tc>
          <w:tcPr>
            <w:tcW w:w="2376" w:type="dxa"/>
          </w:tcPr>
          <w:p w14:paraId="1A86B8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D644B2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A2F56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AD1DA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5844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4C77B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69AD63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производство на 45 (2305,43)</w:t>
            </w:r>
          </w:p>
        </w:tc>
      </w:tr>
    </w:tbl>
    <w:p w14:paraId="1680AAC7"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B2B3F3D" w14:textId="77777777" w:rsidR="009D5BB7" w:rsidRPr="004E10C1" w:rsidRDefault="009D5BB7"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525CC79" w14:textId="77777777" w:rsidR="009D5BB7" w:rsidRPr="004E10C1" w:rsidRDefault="009D5BB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9323EA" w14:textId="77777777" w:rsidR="009D5BB7" w:rsidRPr="004E10C1" w:rsidRDefault="009D5BB7" w:rsidP="004E10C1">
      <w:pPr>
        <w:pStyle w:val="63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 начале июля 1933 общая готовность автожира Камова военными оце</w:t>
      </w:r>
      <w:r w:rsidRPr="004E10C1">
        <w:rPr>
          <w:rFonts w:ascii="Times New Roman" w:hAnsi="Times New Roman" w:cs="Times New Roman"/>
          <w:color w:val="000000" w:themeColor="text1"/>
          <w:sz w:val="16"/>
          <w:szCs w:val="16"/>
        </w:rPr>
        <w:softHyphen/>
        <w:t>нивалась лишь в 60%, а срок окончания работ ГУАП предлагало перенести на 1 октября, но и он затем был сорван. А-7 М-22 был закон</w:t>
      </w:r>
      <w:r w:rsidRPr="004E10C1">
        <w:rPr>
          <w:rFonts w:ascii="Times New Roman" w:hAnsi="Times New Roman" w:cs="Times New Roman"/>
          <w:color w:val="000000" w:themeColor="text1"/>
          <w:sz w:val="16"/>
          <w:szCs w:val="16"/>
        </w:rPr>
        <w:softHyphen/>
        <w:t>чен постройкой и переведен на аэродром для заводских испытаний только 29 декабря 1933 года (19868).</w:t>
      </w:r>
    </w:p>
    <w:p w14:paraId="39D59CAD" w14:textId="77777777" w:rsidR="009D5BB7" w:rsidRPr="004E10C1" w:rsidRDefault="009D5BB7" w:rsidP="004E10C1">
      <w:pPr>
        <w:pStyle w:val="631"/>
        <w:shd w:val="clear" w:color="auto" w:fill="auto"/>
        <w:spacing w:line="240" w:lineRule="auto"/>
        <w:jc w:val="both"/>
        <w:rPr>
          <w:rFonts w:ascii="Times New Roman" w:hAnsi="Times New Roman" w:cs="Times New Roman"/>
          <w:color w:val="000000" w:themeColor="text1"/>
          <w:sz w:val="16"/>
          <w:szCs w:val="16"/>
        </w:rPr>
      </w:pPr>
    </w:p>
    <w:p w14:paraId="61244CD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8A59972"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FC781E"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7 по 11 июля 1933 было проведено испытание двух облегченных самолетов ТБ3-4М17 за №№ 22243 и 22250 на определение расхода горючего и предельной дальности (6794).</w:t>
      </w:r>
    </w:p>
    <w:p w14:paraId="5798D83C"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DAC5EA0"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НИИ ВВС:</w:t>
      </w:r>
    </w:p>
    <w:p w14:paraId="78B6D805"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Лосюков</w:t>
      </w:r>
    </w:p>
    <w:p w14:paraId="198A24FD"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63B9CA69"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ЦАГИ:</w:t>
      </w:r>
    </w:p>
    <w:p w14:paraId="69970971"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Тайц</w:t>
      </w:r>
    </w:p>
    <w:p w14:paraId="62521216"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Громов</w:t>
      </w:r>
    </w:p>
    <w:p w14:paraId="018CAE43"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D05F2C5"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83F2C69"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A978A00"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наивыгоднейшего</w:t>
      </w:r>
      <w:proofErr w:type="spellEnd"/>
      <w:r w:rsidRPr="004E10C1">
        <w:rPr>
          <w:rFonts w:ascii="Times New Roman" w:hAnsi="Times New Roman"/>
          <w:color w:val="000000" w:themeColor="text1"/>
          <w:sz w:val="16"/>
          <w:szCs w:val="16"/>
        </w:rPr>
        <w:t xml:space="preserve"> положения высотного корректора на разных высотах.</w:t>
      </w:r>
    </w:p>
    <w:p w14:paraId="52962007"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Определение расходов указанных видов горючего при полетах на предельной дальности.</w:t>
      </w:r>
    </w:p>
    <w:p w14:paraId="64579A50"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макисмального</w:t>
      </w:r>
      <w:proofErr w:type="spellEnd"/>
      <w:r w:rsidRPr="004E10C1">
        <w:rPr>
          <w:rFonts w:ascii="Times New Roman" w:hAnsi="Times New Roman"/>
          <w:color w:val="000000" w:themeColor="text1"/>
          <w:sz w:val="16"/>
          <w:szCs w:val="16"/>
        </w:rPr>
        <w:t xml:space="preserve"> полетного веса самолета и особенностей взлета и пилотажа при этом весе.</w:t>
      </w:r>
    </w:p>
    <w:p w14:paraId="0FC7CCE0"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F0B70BB"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74F0C172"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533A3B02"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получены ЦАГИ от 22 завода 26 июня 1933 года</w:t>
      </w:r>
    </w:p>
    <w:p w14:paraId="7BF69AA8"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 подготовлены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ЦАГИ и переданы в ОЭЛИД ЦАГИ для испытания 7 июля 1933 года</w:t>
      </w:r>
    </w:p>
    <w:p w14:paraId="3E98248E"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7 июля 1933 года</w:t>
      </w:r>
    </w:p>
    <w:p w14:paraId="6DBF296F"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11 июля 1933 года</w:t>
      </w:r>
    </w:p>
    <w:p w14:paraId="59A57CF6"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5 дней, из них самолет летал 4 дня (6794).</w:t>
      </w:r>
    </w:p>
    <w:p w14:paraId="3CB7CA1A"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10E06"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июля 1933 года прошли повторные испытания самолета "З-1" (ТБ1; 2И4) первой опытной серии. Испытывался в полете самолет "З-1", составленный из самолетов ТБ1 N 1650, И4 N 1576 на левом крыле и И4 N 1544 на правом.</w:t>
      </w:r>
    </w:p>
    <w:p w14:paraId="7C1400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661465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пригоден к эксплуатации в частях ВВС. (3060,2).</w:t>
      </w:r>
    </w:p>
    <w:p w14:paraId="7CD545D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CE5EE3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июля 1933 П.И.Б. отдал распоряжение "...организовать на заводе 21 КБ по подготовке производства самолета ХАИ-1, изготовления рабочих чертежей, </w:t>
      </w:r>
      <w:proofErr w:type="spellStart"/>
      <w:r w:rsidRPr="004E10C1">
        <w:rPr>
          <w:rFonts w:ascii="Times New Roman" w:hAnsi="Times New Roman"/>
          <w:color w:val="000000" w:themeColor="text1"/>
          <w:sz w:val="16"/>
          <w:szCs w:val="16"/>
        </w:rPr>
        <w:t>переконструирования</w:t>
      </w:r>
      <w:proofErr w:type="spellEnd"/>
      <w:r w:rsidRPr="004E10C1">
        <w:rPr>
          <w:rFonts w:ascii="Times New Roman" w:hAnsi="Times New Roman"/>
          <w:color w:val="000000" w:themeColor="text1"/>
          <w:sz w:val="16"/>
          <w:szCs w:val="16"/>
        </w:rPr>
        <w:t xml:space="preserve"> и переделки машины...Переработать как вариант самолета ХАИ-1 на военный". Через несколько месяцев передали чертежи и перевели группу во главе с </w:t>
      </w:r>
      <w:proofErr w:type="spellStart"/>
      <w:r w:rsidRPr="004E10C1">
        <w:rPr>
          <w:rFonts w:ascii="Times New Roman" w:hAnsi="Times New Roman"/>
          <w:color w:val="000000" w:themeColor="text1"/>
          <w:sz w:val="16"/>
          <w:szCs w:val="16"/>
        </w:rPr>
        <w:t>Л.Д.Арсоном</w:t>
      </w:r>
      <w:proofErr w:type="spellEnd"/>
      <w:r w:rsidRPr="004E10C1">
        <w:rPr>
          <w:rFonts w:ascii="Times New Roman" w:hAnsi="Times New Roman"/>
          <w:color w:val="000000" w:themeColor="text1"/>
          <w:sz w:val="16"/>
          <w:szCs w:val="16"/>
        </w:rPr>
        <w:t xml:space="preserve"> (1148,28).</w:t>
      </w:r>
    </w:p>
    <w:p w14:paraId="3BF0F0B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2B819D4"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 июля 1933 года Баранов отдает распоряжение «...организовать на заводе № 21 КБ по подготовке производства самолета ХАИ-1, изготовления рабочих чертежей, </w:t>
      </w:r>
      <w:proofErr w:type="spellStart"/>
      <w:r w:rsidRPr="00612F62">
        <w:rPr>
          <w:rFonts w:ascii="Times New Roman" w:hAnsi="Times New Roman"/>
          <w:color w:val="0070C0"/>
          <w:sz w:val="16"/>
          <w:szCs w:val="16"/>
        </w:rPr>
        <w:t>переконструирования</w:t>
      </w:r>
      <w:proofErr w:type="spellEnd"/>
      <w:r w:rsidRPr="00612F62">
        <w:rPr>
          <w:rFonts w:ascii="Times New Roman" w:hAnsi="Times New Roman"/>
          <w:color w:val="0070C0"/>
          <w:sz w:val="16"/>
          <w:szCs w:val="16"/>
        </w:rPr>
        <w:t xml:space="preserve"> и переделки машины... Переработать как вариант самолета ХАИ-1 на военный» (24250)</w:t>
      </w:r>
    </w:p>
    <w:p w14:paraId="1BC3C218" w14:textId="77777777" w:rsidR="0024489B" w:rsidRPr="00612F62" w:rsidRDefault="0024489B" w:rsidP="0024489B">
      <w:pPr>
        <w:spacing w:after="0" w:line="240" w:lineRule="auto"/>
        <w:jc w:val="both"/>
        <w:rPr>
          <w:rFonts w:ascii="Times New Roman" w:hAnsi="Times New Roman"/>
          <w:color w:val="0070C0"/>
          <w:sz w:val="16"/>
          <w:szCs w:val="16"/>
        </w:rPr>
      </w:pPr>
    </w:p>
    <w:p w14:paraId="254FD84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июля 1933 в 12-00 из Иркутска стартовала </w:t>
      </w:r>
      <w:proofErr w:type="spellStart"/>
      <w:r w:rsidRPr="004E10C1">
        <w:rPr>
          <w:rFonts w:ascii="Times New Roman" w:hAnsi="Times New Roman"/>
          <w:color w:val="000000" w:themeColor="text1"/>
          <w:sz w:val="16"/>
          <w:szCs w:val="16"/>
        </w:rPr>
        <w:t>аэроэкспедиция</w:t>
      </w:r>
      <w:proofErr w:type="spellEnd"/>
      <w:r w:rsidRPr="004E10C1">
        <w:rPr>
          <w:rFonts w:ascii="Times New Roman" w:hAnsi="Times New Roman"/>
          <w:color w:val="000000" w:themeColor="text1"/>
          <w:sz w:val="16"/>
          <w:szCs w:val="16"/>
        </w:rPr>
        <w:t xml:space="preserve"> на север. Самолет Л-433 (по другим данным, В-33) ведет знаменитый летчик </w:t>
      </w:r>
      <w:proofErr w:type="spellStart"/>
      <w:r w:rsidRPr="004E10C1">
        <w:rPr>
          <w:rFonts w:ascii="Times New Roman" w:hAnsi="Times New Roman"/>
          <w:color w:val="000000" w:themeColor="text1"/>
          <w:sz w:val="16"/>
          <w:szCs w:val="16"/>
        </w:rPr>
        <w:t>И.В.Доронин</w:t>
      </w:r>
      <w:proofErr w:type="spellEnd"/>
      <w:r w:rsidRPr="004E10C1">
        <w:rPr>
          <w:rFonts w:ascii="Times New Roman" w:hAnsi="Times New Roman"/>
          <w:color w:val="000000" w:themeColor="text1"/>
          <w:sz w:val="16"/>
          <w:szCs w:val="16"/>
        </w:rPr>
        <w:t>. Цель экспедиции - продолжить существующую авиалинию Иркутск - Якутск до Колымы (9870).</w:t>
      </w:r>
    </w:p>
    <w:p w14:paraId="0327F07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E3F9C5B"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95E1438"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3A8BE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июля 1933 украинский коммунист </w:t>
      </w:r>
      <w:proofErr w:type="spellStart"/>
      <w:r w:rsidRPr="004E10C1">
        <w:rPr>
          <w:rFonts w:ascii="Times New Roman" w:hAnsi="Times New Roman"/>
          <w:color w:val="000000" w:themeColor="text1"/>
          <w:sz w:val="16"/>
          <w:szCs w:val="16"/>
        </w:rPr>
        <w:t>Н.Скрыпник</w:t>
      </w:r>
      <w:proofErr w:type="spellEnd"/>
      <w:r w:rsidRPr="004E10C1">
        <w:rPr>
          <w:rFonts w:ascii="Times New Roman" w:hAnsi="Times New Roman"/>
          <w:color w:val="000000" w:themeColor="text1"/>
          <w:sz w:val="16"/>
          <w:szCs w:val="16"/>
        </w:rPr>
        <w:t xml:space="preserve"> покончил жизнь самоубийством и прошла чистка национальных кадров на Украине (3908,340).</w:t>
      </w:r>
    </w:p>
    <w:p w14:paraId="2616C5F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2B43C90"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июля 1933 обвиненный в буржуазном национализме, застрелился министр образования Украины Н. Скрипник (4962).</w:t>
      </w:r>
    </w:p>
    <w:p w14:paraId="678438E0"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DE0A"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июля 1933 было самоубийство украинского большевика Н. </w:t>
      </w:r>
      <w:proofErr w:type="spellStart"/>
      <w:r w:rsidRPr="004E10C1">
        <w:rPr>
          <w:rFonts w:ascii="Times New Roman" w:hAnsi="Times New Roman"/>
          <w:color w:val="000000" w:themeColor="text1"/>
          <w:sz w:val="16"/>
          <w:szCs w:val="16"/>
        </w:rPr>
        <w:t>Скрыпника</w:t>
      </w:r>
      <w:proofErr w:type="spellEnd"/>
      <w:r w:rsidRPr="004E10C1">
        <w:rPr>
          <w:rFonts w:ascii="Times New Roman" w:hAnsi="Times New Roman"/>
          <w:color w:val="000000" w:themeColor="text1"/>
          <w:sz w:val="16"/>
          <w:szCs w:val="16"/>
        </w:rPr>
        <w:t>. Чистка среди национальных кадров на Украине (4962).</w:t>
      </w:r>
    </w:p>
    <w:p w14:paraId="0F00F85B"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482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13 июля 1933. Из протокола заседания Политбюро N 142, особая папка, 1933 г.</w:t>
      </w:r>
    </w:p>
    <w:p w14:paraId="665F2C4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публикации ленинских материалов в "Литературном наследстве" </w:t>
      </w:r>
    </w:p>
    <w:p w14:paraId="6C31FD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Объявить выговор тт. Короткому и Сорину за разрешение напечатать в "Литературном наследстве" записи речей Ленина в недопустимо искаженном виде. </w:t>
      </w:r>
    </w:p>
    <w:p w14:paraId="54DEA36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Указать редакции "Литературного наследства", что она должна заниматься литературным наследством, а не наследством Маркса—Энгельса—Ленина, и считать, что т. Авербах поступил неправильно, не просмотрев перед опубликованием подготовленные его предшественниками материалы. </w:t>
      </w:r>
    </w:p>
    <w:p w14:paraId="7C307FE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Изъять из NN7-8 "Литературного наследства" все напечатанные в нем записи речей Ленина (11652).</w:t>
      </w:r>
    </w:p>
    <w:p w14:paraId="6BA7FC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68A4DC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13 июля 1933. Из протокола заседания Политбюро N 141, особая папка, 1933 г.</w:t>
      </w:r>
    </w:p>
    <w:p w14:paraId="22D700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трудовых поселениях ОГПУ </w:t>
      </w:r>
    </w:p>
    <w:p w14:paraId="2D3CBD3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изменение постановления ЦК от 17 апреля с. г. в соответствии с инструкцией ЦК и Совнаркома от 8 мая направить в течение 1933 г. в </w:t>
      </w:r>
      <w:proofErr w:type="spellStart"/>
      <w:r w:rsidRPr="004E10C1">
        <w:rPr>
          <w:rFonts w:ascii="Times New Roman" w:hAnsi="Times New Roman"/>
          <w:color w:val="000000" w:themeColor="text1"/>
          <w:sz w:val="16"/>
          <w:szCs w:val="16"/>
        </w:rPr>
        <w:t>трудпоселки</w:t>
      </w:r>
      <w:proofErr w:type="spellEnd"/>
      <w:r w:rsidRPr="004E10C1">
        <w:rPr>
          <w:rFonts w:ascii="Times New Roman" w:hAnsi="Times New Roman"/>
          <w:color w:val="000000" w:themeColor="text1"/>
          <w:sz w:val="16"/>
          <w:szCs w:val="16"/>
        </w:rPr>
        <w:t xml:space="preserve"> ГПУ Западной Сибири и Казахстана, кроме уже выселенных, прибывших на места и находящихся в пути — 124 000 человек, дополнительно 426 000 человек (11652).</w:t>
      </w:r>
    </w:p>
    <w:p w14:paraId="0E34F12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0153CA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13 июля 1933. Из протокола заседания Политбюро N 141, особая папка, 1933 г.</w:t>
      </w:r>
    </w:p>
    <w:p w14:paraId="69C42BA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т. Эйхе </w:t>
      </w:r>
    </w:p>
    <w:p w14:paraId="25CAA75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Предоставить тройке ПП ОГПУ Западно-Сибирского края под личным председательством полномочного представителя право применения высшей меры социальной защиты в отношении бандитских элементов, терроризирующих местное население и уже осевших </w:t>
      </w:r>
      <w:proofErr w:type="spellStart"/>
      <w:r w:rsidRPr="004E10C1">
        <w:rPr>
          <w:rFonts w:ascii="Times New Roman" w:hAnsi="Times New Roman"/>
          <w:color w:val="000000" w:themeColor="text1"/>
          <w:sz w:val="16"/>
          <w:szCs w:val="16"/>
        </w:rPr>
        <w:t>трудпоселенцев</w:t>
      </w:r>
      <w:proofErr w:type="spellEnd"/>
      <w:r w:rsidRPr="004E10C1">
        <w:rPr>
          <w:rFonts w:ascii="Times New Roman" w:hAnsi="Times New Roman"/>
          <w:color w:val="000000" w:themeColor="text1"/>
          <w:sz w:val="16"/>
          <w:szCs w:val="16"/>
        </w:rPr>
        <w:t xml:space="preserve">. </w:t>
      </w:r>
    </w:p>
    <w:p w14:paraId="6A8285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Считать возможным направление в </w:t>
      </w:r>
      <w:proofErr w:type="spellStart"/>
      <w:r w:rsidRPr="004E10C1">
        <w:rPr>
          <w:rFonts w:ascii="Times New Roman" w:hAnsi="Times New Roman"/>
          <w:color w:val="000000" w:themeColor="text1"/>
          <w:sz w:val="16"/>
          <w:szCs w:val="16"/>
        </w:rPr>
        <w:t>трудпоселки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Александровахновского</w:t>
      </w:r>
      <w:proofErr w:type="spellEnd"/>
      <w:r w:rsidRPr="004E10C1">
        <w:rPr>
          <w:rFonts w:ascii="Times New Roman" w:hAnsi="Times New Roman"/>
          <w:color w:val="000000" w:themeColor="text1"/>
          <w:sz w:val="16"/>
          <w:szCs w:val="16"/>
        </w:rPr>
        <w:t xml:space="preserve"> района Западной Сибири деклассированных элементов (11652).</w:t>
      </w:r>
    </w:p>
    <w:p w14:paraId="2C354D6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3E67029"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A699A48"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50774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7 и 13 июля 1933. Из протокола заседания Политбюро N 141, особая папка, 1933 г.</w:t>
      </w:r>
    </w:p>
    <w:p w14:paraId="79FC9E5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Предложение Литвы </w:t>
      </w:r>
    </w:p>
    <w:p w14:paraId="6B52FDE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обмен 18 белых литовцев на коммунистов, сидящих в литовских тюрьмах (11652). </w:t>
      </w:r>
    </w:p>
    <w:p w14:paraId="69E3EE8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98FB0A4" w14:textId="1AEAACA8" w:rsidR="0024489B" w:rsidRDefault="0024489B"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3DAFF784" w14:textId="77777777" w:rsidR="0024489B" w:rsidRDefault="0024489B"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2B75CCB"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 июля 1933 года Из секретной записи беседы полковника </w:t>
      </w:r>
      <w:proofErr w:type="spellStart"/>
      <w:r w:rsidRPr="00612F62">
        <w:rPr>
          <w:rFonts w:ascii="Times New Roman" w:hAnsi="Times New Roman"/>
          <w:color w:val="0070C0"/>
          <w:sz w:val="16"/>
          <w:szCs w:val="16"/>
        </w:rPr>
        <w:t>Кюна</w:t>
      </w:r>
      <w:proofErr w:type="spellEnd"/>
      <w:r w:rsidRPr="00612F62">
        <w:rPr>
          <w:rFonts w:ascii="Times New Roman" w:hAnsi="Times New Roman"/>
          <w:color w:val="0070C0"/>
          <w:sz w:val="16"/>
          <w:szCs w:val="16"/>
        </w:rPr>
        <w:t>, представителя имперского министерства обороны, с представителями «Даймлер-Бенц АГ»,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унд</w:t>
      </w:r>
      <w:proofErr w:type="spellEnd"/>
      <w:r w:rsidRPr="00612F62">
        <w:rPr>
          <w:rFonts w:ascii="Times New Roman" w:hAnsi="Times New Roman"/>
          <w:color w:val="0070C0"/>
          <w:sz w:val="16"/>
          <w:szCs w:val="16"/>
        </w:rPr>
        <w:t xml:space="preserve"> зон </w:t>
      </w:r>
      <w:proofErr w:type="spellStart"/>
      <w:r w:rsidRPr="00612F62">
        <w:rPr>
          <w:rFonts w:ascii="Times New Roman" w:hAnsi="Times New Roman"/>
          <w:color w:val="0070C0"/>
          <w:sz w:val="16"/>
          <w:szCs w:val="16"/>
        </w:rPr>
        <w:t>ГмбХ</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Машиненфабрик</w:t>
      </w:r>
      <w:proofErr w:type="spellEnd"/>
      <w:r w:rsidRPr="00612F62">
        <w:rPr>
          <w:rFonts w:ascii="Times New Roman" w:hAnsi="Times New Roman"/>
          <w:color w:val="0070C0"/>
          <w:sz w:val="16"/>
          <w:szCs w:val="16"/>
        </w:rPr>
        <w:t xml:space="preserve"> Аугсбург-Нюрнберг АГ» и «</w:t>
      </w:r>
      <w:proofErr w:type="spellStart"/>
      <w:r w:rsidRPr="00612F62">
        <w:rPr>
          <w:rFonts w:ascii="Times New Roman" w:hAnsi="Times New Roman"/>
          <w:color w:val="0070C0"/>
          <w:sz w:val="16"/>
          <w:szCs w:val="16"/>
        </w:rPr>
        <w:t>Рейнметалл-Борзиг</w:t>
      </w:r>
      <w:proofErr w:type="spellEnd"/>
      <w:r w:rsidRPr="00612F62">
        <w:rPr>
          <w:rFonts w:ascii="Times New Roman" w:hAnsi="Times New Roman"/>
          <w:color w:val="0070C0"/>
          <w:sz w:val="16"/>
          <w:szCs w:val="16"/>
        </w:rPr>
        <w:t xml:space="preserve"> АГ» 7 июля 1933 года о производстве танков // Архив Главной комиссии, Процесс Круппа, док. НИ-1476.</w:t>
      </w:r>
    </w:p>
    <w:p w14:paraId="6F6FA96A"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Вначале полковник </w:t>
      </w:r>
      <w:proofErr w:type="spellStart"/>
      <w:r w:rsidRPr="00612F62">
        <w:rPr>
          <w:rFonts w:ascii="Times New Roman" w:hAnsi="Times New Roman"/>
          <w:color w:val="0070C0"/>
          <w:sz w:val="16"/>
          <w:szCs w:val="16"/>
        </w:rPr>
        <w:t>Кюн</w:t>
      </w:r>
      <w:proofErr w:type="spellEnd"/>
      <w:r w:rsidRPr="00612F62">
        <w:rPr>
          <w:rFonts w:ascii="Times New Roman" w:hAnsi="Times New Roman"/>
          <w:color w:val="0070C0"/>
          <w:sz w:val="16"/>
          <w:szCs w:val="16"/>
        </w:rPr>
        <w:t xml:space="preserve"> обратил внимание на то, что эта беседа должна держаться в строгом секрете и что о планах и[</w:t>
      </w:r>
      <w:proofErr w:type="spellStart"/>
      <w:r w:rsidRPr="00612F62">
        <w:rPr>
          <w:rFonts w:ascii="Times New Roman" w:hAnsi="Times New Roman"/>
          <w:color w:val="0070C0"/>
          <w:sz w:val="16"/>
          <w:szCs w:val="16"/>
        </w:rPr>
        <w:t>мперского</w:t>
      </w:r>
      <w:proofErr w:type="spellEnd"/>
      <w:r w:rsidRPr="00612F62">
        <w:rPr>
          <w:rFonts w:ascii="Times New Roman" w:hAnsi="Times New Roman"/>
          <w:color w:val="0070C0"/>
          <w:sz w:val="16"/>
          <w:szCs w:val="16"/>
        </w:rPr>
        <w:t>] министерства] о[бороны] может быть информирован только исключительно узкий круг лиц. Он рассказал [следующее].</w:t>
      </w:r>
    </w:p>
    <w:p w14:paraId="29C34743"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w:t>
      </w:r>
      <w:proofErr w:type="spellStart"/>
      <w:r w:rsidRPr="00612F62">
        <w:rPr>
          <w:rFonts w:ascii="Times New Roman" w:hAnsi="Times New Roman"/>
          <w:color w:val="0070C0"/>
          <w:sz w:val="16"/>
          <w:szCs w:val="16"/>
        </w:rPr>
        <w:t>мперское</w:t>
      </w:r>
      <w:proofErr w:type="spellEnd"/>
      <w:r w:rsidRPr="00612F62">
        <w:rPr>
          <w:rFonts w:ascii="Times New Roman" w:hAnsi="Times New Roman"/>
          <w:color w:val="0070C0"/>
          <w:sz w:val="16"/>
          <w:szCs w:val="16"/>
        </w:rPr>
        <w:t>] министерство] о[бороны] переходит теперь к закупкам танков. В течение нескольких лет проводятся испытания модели «Карден-Ллойд» (производство фирмы «Виккерс-Армстронг») и на основе накопленного опыта разрабатывается собственная модель совместно с фирмой «Крупп». Фирма «Крупп» построила эту модель в одном экз., и она испытана и[</w:t>
      </w:r>
      <w:proofErr w:type="spellStart"/>
      <w:r w:rsidRPr="00612F62">
        <w:rPr>
          <w:rFonts w:ascii="Times New Roman" w:hAnsi="Times New Roman"/>
          <w:color w:val="0070C0"/>
          <w:sz w:val="16"/>
          <w:szCs w:val="16"/>
        </w:rPr>
        <w:t>мперским</w:t>
      </w:r>
      <w:proofErr w:type="spellEnd"/>
      <w:r w:rsidRPr="00612F62">
        <w:rPr>
          <w:rFonts w:ascii="Times New Roman" w:hAnsi="Times New Roman"/>
          <w:color w:val="0070C0"/>
          <w:sz w:val="16"/>
          <w:szCs w:val="16"/>
        </w:rPr>
        <w:t>] министерством] о[бороны]. В настоящее время фирма «Крупп» поставляет еще пять штук этой модели и 100 штук—к концу марта 1934 года. Кроме того, в апреле 1934 года должны быть выданы заказы на крупные текущие поставки, которые планируется разместить на заводах фирм «Даймлер-Бенц»,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и МАН. Эти три фирмы должны сначала получить пробный заказ на изготовление 3—5 штук, от результатов испытания которых зависят новые заказы. Пробный заказ должен быть выполнен до 31.1.1934 года. Агрегат должен проходить под названием «сельскохозяйственный тягач» («Ла С»).</w:t>
      </w:r>
    </w:p>
    <w:p w14:paraId="4391A3A4"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Новая модель является тягачом на гусеничном ходу, но более крупной и тяжелой, чем «Карден-Ллойд». В отличие от «Карден-Ллойд», мотор у которого расположен вдоль, у «Ла С» мотор расположен поперек, чтобы </w:t>
      </w:r>
    </w:p>
    <w:p w14:paraId="453F9D4D"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иметь больше места для размещения артиллерийского снаряжения. В модели используются: мотор (с воздушным охлаждением) фирмы «Крупп», передаточный механизм завода шестереночных передач во Фридрихсхафене, </w:t>
      </w:r>
    </w:p>
    <w:p w14:paraId="34825AD4"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трансмиссии фирмы «</w:t>
      </w:r>
      <w:proofErr w:type="spellStart"/>
      <w:r w:rsidRPr="00612F62">
        <w:rPr>
          <w:rFonts w:ascii="Times New Roman" w:hAnsi="Times New Roman"/>
          <w:color w:val="0070C0"/>
          <w:sz w:val="16"/>
          <w:szCs w:val="16"/>
        </w:rPr>
        <w:t>Рейнметалл</w:t>
      </w:r>
      <w:proofErr w:type="spellEnd"/>
      <w:r w:rsidRPr="00612F62">
        <w:rPr>
          <w:rFonts w:ascii="Times New Roman" w:hAnsi="Times New Roman"/>
          <w:color w:val="0070C0"/>
          <w:sz w:val="16"/>
          <w:szCs w:val="16"/>
        </w:rPr>
        <w:t>» и гусеницы фирмы «</w:t>
      </w:r>
      <w:proofErr w:type="spellStart"/>
      <w:r w:rsidRPr="00612F62">
        <w:rPr>
          <w:rFonts w:ascii="Times New Roman" w:hAnsi="Times New Roman"/>
          <w:color w:val="0070C0"/>
          <w:sz w:val="16"/>
          <w:szCs w:val="16"/>
        </w:rPr>
        <w:t>Ритшер</w:t>
      </w:r>
      <w:proofErr w:type="spellEnd"/>
      <w:r w:rsidRPr="00612F62">
        <w:rPr>
          <w:rFonts w:ascii="Times New Roman" w:hAnsi="Times New Roman"/>
          <w:color w:val="0070C0"/>
          <w:sz w:val="16"/>
          <w:szCs w:val="16"/>
        </w:rPr>
        <w:t xml:space="preserve">». Позже мотор, возможно, будет заменен, </w:t>
      </w:r>
    </w:p>
    <w:p w14:paraId="07E35847"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если будет найден более подходящий образец.</w:t>
      </w:r>
    </w:p>
    <w:p w14:paraId="37BE466E"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настоящее время мнения в отношении оценки воздушного и водяного охлаждения расходятся. И напротив,</w:t>
      </w:r>
    </w:p>
    <w:p w14:paraId="19A0AB00"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единодушно отвергают дизельные моторы по той причине, что боевые машины в случае войны могут обеспечиваться на передней линии только бензином. Невозможно доставлять два вида топлива — бензин и газолин.</w:t>
      </w:r>
    </w:p>
    <w:p w14:paraId="43CCEBF4"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чертежи изготовит фирма «Крупп». Ориентировочная стоимость пробного заказа должна быть сообщена примерно в конце октября, а твердая цена — примерно в конце ноября.</w:t>
      </w:r>
    </w:p>
    <w:p w14:paraId="2784B806"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21 августа с. г. в фирме «Крупп» состоялось совещание, на котором, кроме представителей имперского министерства обороны, присутствовали и представители названных выше фирм. Речь шла главным образом об определении тех поставок, которые будет осуществлять «Крупп» для выполнения пробных заказов другими фирмами, чтобы сократить расходы на изготовление моделей и штампов.</w:t>
      </w:r>
    </w:p>
    <w:p w14:paraId="2994837D"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завтрашнем заседании должны быть обсуждены технические детали.</w:t>
      </w:r>
    </w:p>
    <w:p w14:paraId="41852CEC" w14:textId="77777777" w:rsidR="0024489B" w:rsidRPr="00612F62" w:rsidRDefault="0024489B" w:rsidP="0024489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Архив Главной комиссии, Процесс Круппа, док. НИ-1476 (23747).</w:t>
      </w:r>
    </w:p>
    <w:p w14:paraId="2D1943C2" w14:textId="77777777" w:rsidR="0024489B" w:rsidRPr="00612F62" w:rsidRDefault="0024489B" w:rsidP="0024489B">
      <w:pPr>
        <w:spacing w:after="0" w:line="240" w:lineRule="auto"/>
        <w:jc w:val="both"/>
        <w:rPr>
          <w:rFonts w:ascii="Times New Roman" w:hAnsi="Times New Roman"/>
          <w:color w:val="0070C0"/>
          <w:sz w:val="16"/>
          <w:szCs w:val="16"/>
        </w:rPr>
      </w:pPr>
    </w:p>
    <w:p w14:paraId="68424F89" w14:textId="78786462"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F23833"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62D8EA"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8 июля 1933 был выполнен последний полет по испытаниям системы дозаправка в воздухе системы Гроховского, которые шли с 29 июня 1933. Было выполнено 8 полетов</w:t>
      </w:r>
    </w:p>
    <w:p w14:paraId="3828616D"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Работы начались в 1931 г. в конструкторском отделе П.И. Гроховского при НИИ ВВС под руководством </w:t>
      </w:r>
      <w:proofErr w:type="spellStart"/>
      <w:r w:rsidRPr="004E10C1">
        <w:rPr>
          <w:rFonts w:ascii="Times New Roman" w:eastAsia="Times New Roman" w:hAnsi="Times New Roman"/>
          <w:color w:val="000000" w:themeColor="text1"/>
          <w:sz w:val="16"/>
          <w:szCs w:val="16"/>
          <w:lang w:eastAsia="ru-RU"/>
        </w:rPr>
        <w:t>Запанованного</w:t>
      </w:r>
      <w:proofErr w:type="spellEnd"/>
      <w:r w:rsidRPr="004E10C1">
        <w:rPr>
          <w:rFonts w:ascii="Times New Roman" w:eastAsia="Times New Roman" w:hAnsi="Times New Roman"/>
          <w:color w:val="000000" w:themeColor="text1"/>
          <w:sz w:val="16"/>
          <w:szCs w:val="16"/>
          <w:lang w:eastAsia="ru-RU"/>
        </w:rPr>
        <w:t xml:space="preserve">.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w:t>
      </w:r>
      <w:proofErr w:type="spellStart"/>
      <w:r w:rsidRPr="004E10C1">
        <w:rPr>
          <w:rFonts w:ascii="Times New Roman" w:eastAsia="Times New Roman" w:hAnsi="Times New Roman"/>
          <w:color w:val="000000" w:themeColor="text1"/>
          <w:sz w:val="16"/>
          <w:szCs w:val="16"/>
          <w:lang w:eastAsia="ru-RU"/>
        </w:rPr>
        <w:t>подфюзеляжном</w:t>
      </w:r>
      <w:proofErr w:type="spellEnd"/>
      <w:r w:rsidRPr="004E10C1">
        <w:rPr>
          <w:rFonts w:ascii="Times New Roman" w:eastAsia="Times New Roman" w:hAnsi="Times New Roman"/>
          <w:color w:val="000000" w:themeColor="text1"/>
          <w:sz w:val="16"/>
          <w:szCs w:val="16"/>
          <w:lang w:eastAsia="ru-RU"/>
        </w:rPr>
        <w:t xml:space="preserve">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02E52F7"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0C318255"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6261BDFC"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5AC26339"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6E6567D5"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«Испытания выявили:</w:t>
      </w:r>
    </w:p>
    <w:p w14:paraId="434D4652"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068FA005"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б). для переливки не имеет значения:</w:t>
      </w:r>
    </w:p>
    <w:p w14:paraId="4EFA8654"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Направление ветра…</w:t>
      </w:r>
    </w:p>
    <w:p w14:paraId="7C002C4A"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2DB002AD"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546380FC"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52" w:history="1">
        <w:r w:rsidRPr="004E10C1">
          <w:rPr>
            <w:rFonts w:ascii="Times New Roman" w:eastAsia="Times New Roman" w:hAnsi="Times New Roman"/>
            <w:color w:val="000000" w:themeColor="text1"/>
            <w:sz w:val="16"/>
            <w:szCs w:val="16"/>
            <w:lang w:eastAsia="ru-RU"/>
          </w:rPr>
          <w:t>[56]</w:t>
        </w:r>
      </w:hyperlink>
      <w:r w:rsidRPr="004E10C1">
        <w:rPr>
          <w:rFonts w:ascii="Times New Roman" w:eastAsia="Times New Roman" w:hAnsi="Times New Roman"/>
          <w:color w:val="000000" w:themeColor="text1"/>
          <w:sz w:val="16"/>
          <w:szCs w:val="16"/>
          <w:lang w:eastAsia="ru-RU"/>
        </w:rPr>
        <w:t xml:space="preserve"> (17489).</w:t>
      </w:r>
    </w:p>
    <w:p w14:paraId="08583119" w14:textId="77777777" w:rsidR="00AE0014" w:rsidRPr="004E10C1" w:rsidRDefault="00AE0014" w:rsidP="004E10C1">
      <w:pPr>
        <w:spacing w:after="0" w:line="240" w:lineRule="auto"/>
        <w:jc w:val="both"/>
        <w:rPr>
          <w:rFonts w:ascii="Times New Roman" w:eastAsia="Times New Roman" w:hAnsi="Times New Roman"/>
          <w:color w:val="000000" w:themeColor="text1"/>
          <w:sz w:val="16"/>
          <w:szCs w:val="16"/>
          <w:lang w:eastAsia="ru-RU"/>
        </w:rPr>
      </w:pPr>
    </w:p>
    <w:p w14:paraId="3A602EA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8 по 28 июля 1933 проходили испытания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114, 116, 156 и 160. Испытуемые образцы были изготовлены отделом опытных работ Тульского оружейного завода. Проект был составлен конструкторами </w:t>
      </w:r>
      <w:proofErr w:type="spellStart"/>
      <w:r w:rsidRPr="004E10C1">
        <w:rPr>
          <w:rFonts w:ascii="Times New Roman" w:hAnsi="Times New Roman"/>
          <w:color w:val="000000" w:themeColor="text1"/>
          <w:sz w:val="16"/>
          <w:szCs w:val="16"/>
        </w:rPr>
        <w:t>Шпитальным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Комарицким</w:t>
      </w:r>
      <w:proofErr w:type="spellEnd"/>
      <w:r w:rsidRPr="004E10C1">
        <w:rPr>
          <w:rFonts w:ascii="Times New Roman" w:hAnsi="Times New Roman"/>
          <w:color w:val="000000" w:themeColor="text1"/>
          <w:sz w:val="16"/>
          <w:szCs w:val="16"/>
        </w:rPr>
        <w:t xml:space="preserve">. В полете образцы были испытаны на самолете Р-5. Летчик - </w:t>
      </w:r>
      <w:proofErr w:type="spellStart"/>
      <w:r w:rsidRPr="004E10C1">
        <w:rPr>
          <w:rFonts w:ascii="Times New Roman" w:hAnsi="Times New Roman"/>
          <w:color w:val="000000" w:themeColor="text1"/>
          <w:sz w:val="16"/>
          <w:szCs w:val="16"/>
        </w:rPr>
        <w:t>Уроничев</w:t>
      </w:r>
      <w:proofErr w:type="spellEnd"/>
      <w:r w:rsidRPr="004E10C1">
        <w:rPr>
          <w:rFonts w:ascii="Times New Roman" w:hAnsi="Times New Roman"/>
          <w:color w:val="000000" w:themeColor="text1"/>
          <w:sz w:val="16"/>
          <w:szCs w:val="16"/>
        </w:rPr>
        <w:t xml:space="preserve"> К.А. (3053).</w:t>
      </w:r>
    </w:p>
    <w:p w14:paraId="16E97FD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6DA8BD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июля 1933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на Веге совершил вынужденную в Прокопьевске и 14 июля опять упал недалеко от Анадыря (542,7).</w:t>
      </w:r>
    </w:p>
    <w:p w14:paraId="5934639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49DC9A0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июля 1933 г. «Савойя» С.55 стартовала в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-Календе и после промежуточной посадки в Бриндизи в тот же день приводнилась в Афинах. На следующий день одолели этап Афины - Стамбул (5486,3).</w:t>
      </w:r>
    </w:p>
    <w:p w14:paraId="2F0EBF8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C9FB41E"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июля 1933 г. летающая лодка S.55 вылетела из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 Календе и, после остановки в Бриндизи, в тот же день прибыла в Афины. На следующий день летчики достигли Стамбула.</w:t>
      </w:r>
    </w:p>
    <w:p w14:paraId="15CDEABF"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участвовавший в приемке в Италии авиамеханик </w:t>
      </w:r>
      <w:proofErr w:type="spellStart"/>
      <w:r w:rsidRPr="004E10C1">
        <w:rPr>
          <w:rFonts w:ascii="Times New Roman" w:hAnsi="Times New Roman"/>
          <w:color w:val="000000" w:themeColor="text1"/>
          <w:sz w:val="16"/>
          <w:szCs w:val="16"/>
        </w:rPr>
        <w:t>Эренпрайс</w:t>
      </w:r>
      <w:proofErr w:type="spellEnd"/>
      <w:r w:rsidRPr="004E10C1">
        <w:rPr>
          <w:rFonts w:ascii="Times New Roman" w:hAnsi="Times New Roman"/>
          <w:color w:val="000000" w:themeColor="text1"/>
          <w:sz w:val="16"/>
          <w:szCs w:val="16"/>
        </w:rPr>
        <w:t xml:space="preserve"> вместе с известным летчиком А.С. Демченко представили заместителю начальника Главного управления ГВФ Я.Я. </w:t>
      </w:r>
      <w:proofErr w:type="spellStart"/>
      <w:r w:rsidRPr="004E10C1">
        <w:rPr>
          <w:rFonts w:ascii="Times New Roman" w:hAnsi="Times New Roman"/>
          <w:color w:val="000000" w:themeColor="text1"/>
          <w:sz w:val="16"/>
          <w:szCs w:val="16"/>
        </w:rPr>
        <w:t>Анвельту</w:t>
      </w:r>
      <w:proofErr w:type="spellEnd"/>
      <w:r w:rsidRPr="004E10C1">
        <w:rPr>
          <w:rFonts w:ascii="Times New Roman" w:hAnsi="Times New Roman"/>
          <w:color w:val="000000" w:themeColor="text1"/>
          <w:sz w:val="16"/>
          <w:szCs w:val="16"/>
        </w:rPr>
        <w:t xml:space="preserve"> письмо с предложением перегнать один из самолетов по воздуху, осуществив перелет по маршруту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 Календе - Хабаровск. Помимо пропагандистской составляющей, это позволило бы сэкономить время на доставку самолета на Дальний Восток. Представители фирмы «SIAI» обязались предоставить все необходимое на пути из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 Календе в Одессу, используя те средства, которые изначально предназначались для погрузки и транспортировки воздушного судна по морю. Предложение было принято. Для А.С. Демченко был выбран последний самолет серии. Экипаж составляли два русских и два итальянца (21410).</w:t>
      </w:r>
    </w:p>
    <w:p w14:paraId="17B36101" w14:textId="77777777" w:rsidR="000429A1" w:rsidRPr="004E10C1" w:rsidRDefault="000429A1" w:rsidP="004E10C1">
      <w:pPr>
        <w:spacing w:after="0" w:line="240" w:lineRule="auto"/>
        <w:jc w:val="both"/>
        <w:rPr>
          <w:rFonts w:ascii="Times New Roman" w:hAnsi="Times New Roman"/>
          <w:color w:val="000000" w:themeColor="text1"/>
          <w:sz w:val="16"/>
          <w:szCs w:val="16"/>
        </w:rPr>
      </w:pPr>
    </w:p>
    <w:p w14:paraId="26A48355"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июля 1933 г.</w:t>
      </w:r>
    </w:p>
    <w:p w14:paraId="104F28B3"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ПОМОЩИ АМЕРИКАНСКОМУ ЛЕТЧИКУ МАТТЕРНУ'</w:t>
      </w:r>
    </w:p>
    <w:p w14:paraId="47D9262E"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июля 1933 г.</w:t>
      </w:r>
    </w:p>
    <w:p w14:paraId="709A93AA"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Секретно</w:t>
      </w:r>
    </w:p>
    <w:p w14:paraId="751FE29B"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Срочно</w:t>
      </w:r>
    </w:p>
    <w:p w14:paraId="63454C44"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Уважаемый товарищ,</w:t>
      </w:r>
    </w:p>
    <w:p w14:paraId="748BC58F"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вчерашнего дня, когда выяснилось, что американский летчик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жив, находится в окрестностях Анадыря, но не может продолжать полета вследствие порчи мотора, в печати всего мира, и в первую голову в американской, обсуждается вопрос, как оказать помощь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ТАССом</w:t>
      </w:r>
      <w:proofErr w:type="spellEnd"/>
      <w:r w:rsidRPr="004E10C1">
        <w:rPr>
          <w:rFonts w:ascii="Times New Roman" w:hAnsi="Times New Roman"/>
          <w:color w:val="000000" w:themeColor="text1"/>
          <w:sz w:val="16"/>
          <w:szCs w:val="16"/>
        </w:rPr>
        <w:t xml:space="preserve"> получено сообщение, что организации, финансирующие полет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собираются обратиться к советскому правительству с просьбой разрешить полет в Анадырь мощному американскому аэроплану, который привез бы нужный для починки аэроплана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мотор.</w:t>
      </w:r>
    </w:p>
    <w:p w14:paraId="3126FEA1"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другой стороны, Главное управление Великого северного пути сообщило нам, что 4-го июля из Владивостока в направлении Анадыря вышел принадлежащий Главному управлению пароход, имеющий собственные оперативные задания. Этот пароход сможет оказать помощь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но он прибудет в Анадырь самое раннее 16 июля.</w:t>
      </w:r>
    </w:p>
    <w:p w14:paraId="40032DBF"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Далее О.Ю. Шмидт сообщил мне, что завтра из Хабаровска должен вылететь мощный аэроплан, принадлежащий Главному управлению Северного пути, летящий по своим плановым заданиям в направлении Анадыря и дальше.</w:t>
      </w:r>
    </w:p>
    <w:p w14:paraId="54FEC842"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Этот аэроплан мог бы спуститься в Анадыре. Он был бы там 12 июля, т.е. уже через 4 дня. Этот аэроплан, по словам О.Ю. Шмидта, мог бы продолжить свой полет до Аляски и привезти оттуда необходимый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xml:space="preserve"> мотор, если американцы к этому времени мотор туда воздушным путем доставят.</w:t>
      </w:r>
    </w:p>
    <w:p w14:paraId="4D557DF1"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НКИД считает, что нам политически выгодно силами наших организаций помочь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xml:space="preserve"> выбраться из Анадыря и продолжить его полет. Это вызовет взрыв общественных симпатий по отношению к нам повсюду, в первую голову в Соединенных Штатах, с чем мы не можем не считаться.</w:t>
      </w:r>
    </w:p>
    <w:p w14:paraId="63CD6AF4"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просил бы поэтому Вас санкционировать принятие Главным управлением Северного пути всех необходимых мер для спасения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Это будет обозначать в первую голову спуск в Анадыре вылетающего из Хабаровска аэроплана и затем дальнейший полет этого аэроплана на Аляску за мотором. Если последнее предложение Вами санкционируется, то Главное управление Северного пути немедленно по телеграфу снесется с американскими воздухоплавательными организациями о посылке в Аляску мотора для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w:t>
      </w:r>
    </w:p>
    <w:p w14:paraId="5A8CFBC4"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надо принять сегодня же опросом.</w:t>
      </w:r>
    </w:p>
    <w:p w14:paraId="6DA361F8"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товарищеским приветом,</w:t>
      </w:r>
    </w:p>
    <w:p w14:paraId="2FF26A25"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КРЕСТИНСКИЙ</w:t>
      </w:r>
    </w:p>
    <w:p w14:paraId="01DEDB72" w14:textId="77777777" w:rsidR="000429A1" w:rsidRPr="004E10C1" w:rsidRDefault="000429A1"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 xml:space="preserve">АВП РФ. Ф. 05. </w:t>
      </w:r>
      <w:r w:rsidRPr="004E10C1">
        <w:rPr>
          <w:rFonts w:ascii="Times New Roman" w:hAnsi="Times New Roman"/>
          <w:color w:val="000000" w:themeColor="text1"/>
          <w:sz w:val="16"/>
          <w:szCs w:val="16"/>
          <w:lang w:val="en-US"/>
        </w:rPr>
        <w:t xml:space="preserve">On. 13. </w:t>
      </w:r>
      <w:r w:rsidRPr="004E10C1">
        <w:rPr>
          <w:rFonts w:ascii="Times New Roman" w:hAnsi="Times New Roman"/>
          <w:color w:val="000000" w:themeColor="text1"/>
          <w:sz w:val="16"/>
          <w:szCs w:val="16"/>
        </w:rPr>
        <w:t>П</w:t>
      </w:r>
      <w:r w:rsidRPr="004E10C1">
        <w:rPr>
          <w:rFonts w:ascii="Times New Roman" w:hAnsi="Times New Roman"/>
          <w:color w:val="000000" w:themeColor="text1"/>
          <w:sz w:val="16"/>
          <w:szCs w:val="16"/>
          <w:lang w:val="en-US"/>
        </w:rPr>
        <w:t xml:space="preserve">. 95. </w:t>
      </w:r>
      <w:r w:rsidRPr="004E10C1">
        <w:rPr>
          <w:rFonts w:ascii="Times New Roman" w:hAnsi="Times New Roman"/>
          <w:color w:val="000000" w:themeColor="text1"/>
          <w:sz w:val="16"/>
          <w:szCs w:val="16"/>
        </w:rPr>
        <w:t>Д</w:t>
      </w:r>
      <w:r w:rsidRPr="004E10C1">
        <w:rPr>
          <w:rFonts w:ascii="Times New Roman" w:hAnsi="Times New Roman"/>
          <w:color w:val="000000" w:themeColor="text1"/>
          <w:sz w:val="16"/>
          <w:szCs w:val="16"/>
          <w:lang w:val="en-US"/>
        </w:rPr>
        <w:t xml:space="preserve">. 81. </w:t>
      </w:r>
      <w:r w:rsidRPr="004E10C1">
        <w:rPr>
          <w:rFonts w:ascii="Times New Roman" w:hAnsi="Times New Roman"/>
          <w:color w:val="000000" w:themeColor="text1"/>
          <w:sz w:val="16"/>
          <w:szCs w:val="16"/>
        </w:rPr>
        <w:t>Л</w:t>
      </w:r>
      <w:r w:rsidRPr="004E10C1">
        <w:rPr>
          <w:rFonts w:ascii="Times New Roman" w:hAnsi="Times New Roman"/>
          <w:color w:val="000000" w:themeColor="text1"/>
          <w:sz w:val="16"/>
          <w:szCs w:val="16"/>
          <w:lang w:val="en-US"/>
        </w:rPr>
        <w:t xml:space="preserve">. 8-9. </w:t>
      </w:r>
      <w:r w:rsidRPr="004E10C1">
        <w:rPr>
          <w:rFonts w:ascii="Times New Roman" w:hAnsi="Times New Roman"/>
          <w:color w:val="000000" w:themeColor="text1"/>
          <w:sz w:val="16"/>
          <w:szCs w:val="16"/>
        </w:rPr>
        <w:t>Копия</w:t>
      </w:r>
      <w:r w:rsidRPr="004E10C1">
        <w:rPr>
          <w:rFonts w:ascii="Times New Roman" w:hAnsi="Times New Roman"/>
          <w:color w:val="000000" w:themeColor="text1"/>
          <w:sz w:val="16"/>
          <w:szCs w:val="16"/>
          <w:lang w:val="en-US"/>
        </w:rPr>
        <w:t>.</w:t>
      </w:r>
    </w:p>
    <w:p w14:paraId="5D955B43"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Копии записки разосланы В.М. Молотову и членам коллегии НКИД СССР. На одной из копий записки имеется пометка Н.Н. Крестинского о том, что предложение о помощи американскому летчику принято (сообщил 9 июля 1933 г. В.П. Постышев), о чем извещен заместитель начальника главного управления Северного морского пути Г.А. Ушаков (20413).</w:t>
      </w:r>
    </w:p>
    <w:p w14:paraId="45DAF1AF" w14:textId="77777777" w:rsidR="000429A1" w:rsidRPr="004E10C1" w:rsidRDefault="000429A1" w:rsidP="004E10C1">
      <w:pPr>
        <w:spacing w:after="0" w:line="240" w:lineRule="auto"/>
        <w:jc w:val="both"/>
        <w:rPr>
          <w:rFonts w:ascii="Times New Roman" w:hAnsi="Times New Roman"/>
          <w:color w:val="000000" w:themeColor="text1"/>
          <w:sz w:val="16"/>
          <w:szCs w:val="16"/>
        </w:rPr>
      </w:pPr>
    </w:p>
    <w:p w14:paraId="7641C413" w14:textId="77777777" w:rsidR="000429A1" w:rsidRPr="004E10C1" w:rsidRDefault="000429A1"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40C06A9" w14:textId="77777777" w:rsidR="000429A1" w:rsidRPr="004E10C1" w:rsidRDefault="000429A1" w:rsidP="004E10C1">
      <w:pPr>
        <w:spacing w:after="0" w:line="240" w:lineRule="auto"/>
        <w:jc w:val="both"/>
        <w:rPr>
          <w:rFonts w:ascii="Times New Roman" w:hAnsi="Times New Roman"/>
          <w:iCs/>
          <w:color w:val="000000" w:themeColor="text1"/>
          <w:sz w:val="16"/>
          <w:szCs w:val="16"/>
        </w:rPr>
      </w:pPr>
    </w:p>
    <w:p w14:paraId="4B6C4CC4" w14:textId="77777777" w:rsidR="000429A1" w:rsidRPr="004E10C1" w:rsidRDefault="000429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июля 1933 года на мартеновской печи №1 Магнитогорского металлургического комбината осуществлена первая плавка стали (21177).</w:t>
      </w:r>
    </w:p>
    <w:p w14:paraId="14C9CBE7" w14:textId="77777777" w:rsidR="000429A1" w:rsidRPr="004E10C1" w:rsidRDefault="000429A1" w:rsidP="004E10C1">
      <w:pPr>
        <w:spacing w:after="0" w:line="240" w:lineRule="auto"/>
        <w:jc w:val="both"/>
        <w:rPr>
          <w:rFonts w:ascii="Times New Roman" w:hAnsi="Times New Roman"/>
          <w:color w:val="000000" w:themeColor="text1"/>
          <w:sz w:val="16"/>
          <w:szCs w:val="16"/>
        </w:rPr>
      </w:pPr>
    </w:p>
    <w:p w14:paraId="63D6CA4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21BDC84"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E7870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июля 1933 Л. И. Коган написал изданное в трех тысячах экземпляров открытое «Письмо начальника строительства </w:t>
      </w:r>
      <w:proofErr w:type="spellStart"/>
      <w:r w:rsidRPr="004E10C1">
        <w:rPr>
          <w:rFonts w:ascii="Times New Roman" w:hAnsi="Times New Roman"/>
          <w:color w:val="000000" w:themeColor="text1"/>
          <w:sz w:val="16"/>
          <w:szCs w:val="16"/>
        </w:rPr>
        <w:t>каналоармейцам</w:t>
      </w:r>
      <w:proofErr w:type="spellEnd"/>
      <w:r w:rsidRPr="004E10C1">
        <w:rPr>
          <w:rFonts w:ascii="Times New Roman" w:hAnsi="Times New Roman"/>
          <w:color w:val="000000" w:themeColor="text1"/>
          <w:sz w:val="16"/>
          <w:szCs w:val="16"/>
        </w:rPr>
        <w:t xml:space="preserve">», где призвал «вынуть и уложить в насыпи до 100 миллионов кубических метров земли. На </w:t>
      </w:r>
      <w:proofErr w:type="spellStart"/>
      <w:r w:rsidRPr="004E10C1">
        <w:rPr>
          <w:rFonts w:ascii="Times New Roman" w:hAnsi="Times New Roman"/>
          <w:color w:val="000000" w:themeColor="text1"/>
          <w:sz w:val="16"/>
          <w:szCs w:val="16"/>
        </w:rPr>
        <w:t>Белморстрое</w:t>
      </w:r>
      <w:proofErr w:type="spellEnd"/>
      <w:r w:rsidRPr="004E10C1">
        <w:rPr>
          <w:rFonts w:ascii="Times New Roman" w:hAnsi="Times New Roman"/>
          <w:color w:val="000000" w:themeColor="text1"/>
          <w:sz w:val="16"/>
          <w:szCs w:val="16"/>
        </w:rPr>
        <w:t xml:space="preserve"> таких работ было 20 миллионов кубометров. Значит здесь этой работы больше чем на </w:t>
      </w:r>
      <w:proofErr w:type="spellStart"/>
      <w:r w:rsidRPr="004E10C1">
        <w:rPr>
          <w:rFonts w:ascii="Times New Roman" w:hAnsi="Times New Roman"/>
          <w:color w:val="000000" w:themeColor="text1"/>
          <w:sz w:val="16"/>
          <w:szCs w:val="16"/>
        </w:rPr>
        <w:t>Белморстрое</w:t>
      </w:r>
      <w:proofErr w:type="spellEnd"/>
      <w:r w:rsidRPr="004E10C1">
        <w:rPr>
          <w:rFonts w:ascii="Times New Roman" w:hAnsi="Times New Roman"/>
          <w:color w:val="000000" w:themeColor="text1"/>
          <w:sz w:val="16"/>
          <w:szCs w:val="16"/>
        </w:rPr>
        <w:t xml:space="preserve"> в 5 раз. Срок данный нам для окончания всего канала хоть и достаточный, но терять из него хотя бы один день нельзя. Нельзя терять потому, что большевистские сроки устанавливаются без всяких запасов, большевистские сроки рассчитаны на ударников, а не ротозеев. Большевики делают все скоро, большевики стремятся скорей построить социализм. Москва-</w:t>
      </w:r>
      <w:proofErr w:type="spellStart"/>
      <w:r w:rsidRPr="004E10C1">
        <w:rPr>
          <w:rFonts w:ascii="Times New Roman" w:hAnsi="Times New Roman"/>
          <w:color w:val="000000" w:themeColor="text1"/>
          <w:sz w:val="16"/>
          <w:szCs w:val="16"/>
        </w:rPr>
        <w:t>Волгастрой</w:t>
      </w:r>
      <w:proofErr w:type="spellEnd"/>
      <w:r w:rsidRPr="004E10C1">
        <w:rPr>
          <w:rFonts w:ascii="Times New Roman" w:hAnsi="Times New Roman"/>
          <w:color w:val="000000" w:themeColor="text1"/>
          <w:sz w:val="16"/>
          <w:szCs w:val="16"/>
        </w:rPr>
        <w:t xml:space="preserve"> это тоже социализм. Сейчас июль, лучший летний месяц. На </w:t>
      </w:r>
      <w:proofErr w:type="spellStart"/>
      <w:r w:rsidRPr="004E10C1">
        <w:rPr>
          <w:rFonts w:ascii="Times New Roman" w:hAnsi="Times New Roman"/>
          <w:color w:val="000000" w:themeColor="text1"/>
          <w:sz w:val="16"/>
          <w:szCs w:val="16"/>
        </w:rPr>
        <w:t>Белморстрое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каналоармейцы</w:t>
      </w:r>
      <w:proofErr w:type="spellEnd"/>
      <w:r w:rsidRPr="004E10C1">
        <w:rPr>
          <w:rFonts w:ascii="Times New Roman" w:hAnsi="Times New Roman"/>
          <w:color w:val="000000" w:themeColor="text1"/>
          <w:sz w:val="16"/>
          <w:szCs w:val="16"/>
        </w:rPr>
        <w:t xml:space="preserve"> достигли в июле самых высших производственных показателей. Того же самого мы обязаны добиться на Москва-</w:t>
      </w:r>
      <w:proofErr w:type="spellStart"/>
      <w:r w:rsidRPr="004E10C1">
        <w:rPr>
          <w:rFonts w:ascii="Times New Roman" w:hAnsi="Times New Roman"/>
          <w:color w:val="000000" w:themeColor="text1"/>
          <w:sz w:val="16"/>
          <w:szCs w:val="16"/>
        </w:rPr>
        <w:t>Волгострое</w:t>
      </w:r>
      <w:proofErr w:type="spellEnd"/>
      <w:r w:rsidRPr="004E10C1">
        <w:rPr>
          <w:rFonts w:ascii="Times New Roman" w:hAnsi="Times New Roman"/>
          <w:color w:val="000000" w:themeColor="text1"/>
          <w:sz w:val="16"/>
          <w:szCs w:val="16"/>
        </w:rPr>
        <w:t>... сообщаю Вам сколько Вы должны сделать земляных работ в месяц и делать в один день... Вот читайте внимательно:»</w:t>
      </w:r>
    </w:p>
    <w:p w14:paraId="6A34C20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8-12 июля 1933 состоялась операция ОГПУ по очистке Киева от "деклассированных элементов" - крестьян, бежавших от голода из колхозов (10687).</w:t>
      </w:r>
    </w:p>
    <w:p w14:paraId="0505861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FF66651"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AC00737"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E1C85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июля 1933 г. РВС СССР принял постановление о разработке Р-5 торпедоносца. Осенью того же года началось проектирование модификации Р-5Т. Переделкой планера занималась группа конструкторов завода № 1 во главе с инженером </w:t>
      </w:r>
      <w:proofErr w:type="spellStart"/>
      <w:r w:rsidRPr="004E10C1">
        <w:rPr>
          <w:rFonts w:ascii="Times New Roman" w:hAnsi="Times New Roman"/>
          <w:color w:val="000000" w:themeColor="text1"/>
          <w:sz w:val="16"/>
          <w:szCs w:val="16"/>
        </w:rPr>
        <w:t>Гребеневым</w:t>
      </w:r>
      <w:proofErr w:type="spellEnd"/>
      <w:r w:rsidRPr="004E10C1">
        <w:rPr>
          <w:rFonts w:ascii="Times New Roman" w:hAnsi="Times New Roman"/>
          <w:color w:val="000000" w:themeColor="text1"/>
          <w:sz w:val="16"/>
          <w:szCs w:val="16"/>
        </w:rPr>
        <w:t>. Основную роль в ней играли инженеры Шишкин и Никитин. Подвеску торпеды разрабатывали в 16-м отделе НИИ ВВС под руководством М.И. Проценко.</w:t>
      </w:r>
    </w:p>
    <w:p w14:paraId="67D0432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3BADA8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w:t>
      </w:r>
      <w:proofErr w:type="spellStart"/>
      <w:r w:rsidRPr="004E10C1">
        <w:rPr>
          <w:rFonts w:ascii="Times New Roman" w:hAnsi="Times New Roman"/>
          <w:color w:val="000000" w:themeColor="text1"/>
          <w:sz w:val="16"/>
          <w:szCs w:val="16"/>
        </w:rPr>
        <w:t>торпедодержатель</w:t>
      </w:r>
      <w:proofErr w:type="spellEnd"/>
      <w:r w:rsidRPr="004E10C1">
        <w:rPr>
          <w:rFonts w:ascii="Times New Roman" w:hAnsi="Times New Roman"/>
          <w:color w:val="000000" w:themeColor="text1"/>
          <w:sz w:val="16"/>
          <w:szCs w:val="16"/>
        </w:rPr>
        <w:t>") снабжалась замками от бомбодержателя Дер-13. Сброс осуществлялся механическим сбрасывателем, стоявшим у пилота.</w:t>
      </w:r>
    </w:p>
    <w:p w14:paraId="10386F4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сконструировали простой торпедный прицел ПТН-1 ("гребенку").</w:t>
      </w:r>
    </w:p>
    <w:p w14:paraId="60123602"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35AED9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ближнего разведчика Р-5Т опять становился двухместным. В задней кабине предусматривалась установка радиостанции 13-СК и фотоаппаратов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1Б или АФА-13. При этом машина могла нести мелкие бомбы на держателях Дер-7 под крылом (11936).</w:t>
      </w:r>
    </w:p>
    <w:p w14:paraId="0FDC9C2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D5EC11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723133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7A4AF64"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июля в 1933 году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Осенью 1933 года началось проектирование новой модификации, названной </w:t>
      </w:r>
      <w:hyperlink r:id="rId253" w:tgtFrame="_blank" w:history="1">
        <w:r w:rsidRPr="004E10C1">
          <w:rPr>
            <w:rFonts w:ascii="Times New Roman" w:hAnsi="Times New Roman"/>
            <w:color w:val="000000" w:themeColor="text1"/>
            <w:sz w:val="16"/>
            <w:szCs w:val="16"/>
          </w:rPr>
          <w:t>«Р-5Т».</w:t>
        </w:r>
      </w:hyperlink>
    </w:p>
    <w:p w14:paraId="03E9990D" w14:textId="77777777" w:rsidR="0092785F" w:rsidRPr="004E10C1" w:rsidRDefault="0092785F" w:rsidP="004E10C1">
      <w:pPr>
        <w:spacing w:after="0" w:line="240" w:lineRule="auto"/>
        <w:jc w:val="both"/>
        <w:rPr>
          <w:rFonts w:ascii="Times New Roman" w:hAnsi="Times New Roman"/>
          <w:color w:val="000000" w:themeColor="text1"/>
          <w:sz w:val="16"/>
          <w:szCs w:val="16"/>
        </w:rPr>
      </w:pPr>
    </w:p>
    <w:p w14:paraId="33A135CE" w14:textId="77777777" w:rsidR="0092785F" w:rsidRPr="004E10C1" w:rsidRDefault="0092785F" w:rsidP="004E10C1">
      <w:pPr>
        <w:pStyle w:val="45"/>
        <w:shd w:val="clear" w:color="auto" w:fill="auto"/>
        <w:spacing w:before="0" w:line="240" w:lineRule="auto"/>
        <w:jc w:val="both"/>
        <w:rPr>
          <w:rFonts w:ascii="Times New Roman" w:cs="Times New Roman"/>
          <w:color w:val="000000" w:themeColor="text1"/>
          <w:sz w:val="16"/>
          <w:szCs w:val="16"/>
        </w:rPr>
      </w:pPr>
      <w:r w:rsidRPr="004E10C1">
        <w:rPr>
          <w:rStyle w:val="4b"/>
          <w:rFonts w:ascii="Times New Roman" w:hAnsi="Times New Roman" w:cs="Times New Roman"/>
          <w:i w:val="0"/>
          <w:color w:val="000000" w:themeColor="text1"/>
          <w:sz w:val="16"/>
          <w:szCs w:val="16"/>
        </w:rPr>
        <w:t xml:space="preserve">9 июля 1933 г. начальник СНИИ ГВФ </w:t>
      </w:r>
      <w:proofErr w:type="spellStart"/>
      <w:r w:rsidRPr="004E10C1">
        <w:rPr>
          <w:rStyle w:val="4b"/>
          <w:rFonts w:ascii="Times New Roman" w:hAnsi="Times New Roman" w:cs="Times New Roman"/>
          <w:i w:val="0"/>
          <w:color w:val="000000" w:themeColor="text1"/>
          <w:sz w:val="16"/>
          <w:szCs w:val="16"/>
        </w:rPr>
        <w:t>Ривадин</w:t>
      </w:r>
      <w:proofErr w:type="spellEnd"/>
      <w:r w:rsidRPr="004E10C1">
        <w:rPr>
          <w:rStyle w:val="4b"/>
          <w:rFonts w:ascii="Times New Roman" w:hAnsi="Times New Roman" w:cs="Times New Roman"/>
          <w:i w:val="0"/>
          <w:color w:val="000000" w:themeColor="text1"/>
          <w:sz w:val="16"/>
          <w:szCs w:val="16"/>
        </w:rPr>
        <w:t xml:space="preserve"> рапортовал начальству:</w:t>
      </w:r>
      <w:r w:rsidRPr="004E10C1">
        <w:rPr>
          <w:rFonts w:ascii="Times New Roman" w:cs="Times New Roman"/>
          <w:color w:val="000000" w:themeColor="text1"/>
          <w:sz w:val="16"/>
          <w:szCs w:val="16"/>
        </w:rPr>
        <w:t xml:space="preserve"> «Доношу, что сего числа в 6 часов утра самолёт «С-6» выведен на аэродром. Производятся подготовительные работы к пуску в полёт» (15844).</w:t>
      </w:r>
    </w:p>
    <w:p w14:paraId="4A99EE83" w14:textId="77777777" w:rsidR="0092785F" w:rsidRPr="004E10C1" w:rsidRDefault="0092785F" w:rsidP="004E10C1">
      <w:pPr>
        <w:pStyle w:val="45"/>
        <w:shd w:val="clear" w:color="auto" w:fill="auto"/>
        <w:spacing w:before="0" w:line="240" w:lineRule="auto"/>
        <w:jc w:val="both"/>
        <w:rPr>
          <w:rFonts w:ascii="Times New Roman" w:cs="Times New Roman"/>
          <w:color w:val="000000" w:themeColor="text1"/>
          <w:sz w:val="16"/>
          <w:szCs w:val="16"/>
        </w:rPr>
      </w:pPr>
    </w:p>
    <w:p w14:paraId="0E5FE6C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июля 1933 года начальник СНИИ ГВФ </w:t>
      </w:r>
      <w:proofErr w:type="spellStart"/>
      <w:r w:rsidRPr="004E10C1">
        <w:rPr>
          <w:rFonts w:ascii="Times New Roman" w:hAnsi="Times New Roman"/>
          <w:color w:val="000000" w:themeColor="text1"/>
          <w:sz w:val="16"/>
          <w:szCs w:val="16"/>
        </w:rPr>
        <w:t>Ривадин</w:t>
      </w:r>
      <w:proofErr w:type="spellEnd"/>
      <w:r w:rsidRPr="004E10C1">
        <w:rPr>
          <w:rFonts w:ascii="Times New Roman" w:hAnsi="Times New Roman"/>
          <w:color w:val="000000" w:themeColor="text1"/>
          <w:sz w:val="16"/>
          <w:szCs w:val="16"/>
        </w:rPr>
        <w:t xml:space="preserve"> писал начальнику Аэрофлота </w:t>
      </w:r>
      <w:proofErr w:type="spellStart"/>
      <w:r w:rsidRPr="004E10C1">
        <w:rPr>
          <w:rFonts w:ascii="Times New Roman" w:hAnsi="Times New Roman"/>
          <w:color w:val="000000" w:themeColor="text1"/>
          <w:sz w:val="16"/>
          <w:szCs w:val="16"/>
        </w:rPr>
        <w:t>Гольцману</w:t>
      </w:r>
      <w:proofErr w:type="spellEnd"/>
      <w:r w:rsidRPr="004E10C1">
        <w:rPr>
          <w:rFonts w:ascii="Times New Roman" w:hAnsi="Times New Roman"/>
          <w:color w:val="000000" w:themeColor="text1"/>
          <w:sz w:val="16"/>
          <w:szCs w:val="16"/>
        </w:rPr>
        <w:t xml:space="preserve"> А.З., начальнику НТУ Грозе И.Р.</w:t>
      </w:r>
    </w:p>
    <w:p w14:paraId="1025AD00"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Рапорт</w:t>
      </w:r>
    </w:p>
    <w:p w14:paraId="106A95C5"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Доношу, что сего числа в 6 часов утра самолет "С-6" выведен на аэродром.</w:t>
      </w:r>
    </w:p>
    <w:p w14:paraId="640065F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Производятся подготовительные работы к пуску в полет (7739, 179).</w:t>
      </w:r>
    </w:p>
    <w:p w14:paraId="7E54351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F86231F"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9 июля 1933 г. начальник СНИИ ГВФ </w:t>
      </w:r>
      <w:proofErr w:type="spellStart"/>
      <w:r w:rsidRPr="004E10C1">
        <w:rPr>
          <w:rFonts w:ascii="Times New Roman" w:eastAsia="Times New Roman" w:hAnsi="Times New Roman"/>
          <w:color w:val="000000" w:themeColor="text1"/>
          <w:sz w:val="16"/>
          <w:szCs w:val="16"/>
          <w:lang w:eastAsia="ru-RU"/>
        </w:rPr>
        <w:t>Ривадин</w:t>
      </w:r>
      <w:proofErr w:type="spellEnd"/>
      <w:r w:rsidRPr="004E10C1">
        <w:rPr>
          <w:rFonts w:ascii="Times New Roman" w:eastAsia="Times New Roman" w:hAnsi="Times New Roman"/>
          <w:color w:val="000000" w:themeColor="text1"/>
          <w:sz w:val="16"/>
          <w:szCs w:val="16"/>
          <w:lang w:eastAsia="ru-RU"/>
        </w:rPr>
        <w:t xml:space="preserve"> рапортовал начальству: «Доношу, что сего числа в 6 часов утра самолёт „С-6“ выведен на аэродром. Производятся подготовительные работы к пуску в полёт» </w:t>
      </w:r>
      <w:hyperlink r:id="rId254" w:history="1">
        <w:r w:rsidRPr="004E10C1">
          <w:rPr>
            <w:rFonts w:ascii="Times New Roman" w:eastAsia="Times New Roman" w:hAnsi="Times New Roman"/>
            <w:color w:val="000000" w:themeColor="text1"/>
            <w:sz w:val="16"/>
            <w:szCs w:val="16"/>
            <w:lang w:eastAsia="ru-RU"/>
          </w:rPr>
          <w:t>[114]</w:t>
        </w:r>
      </w:hyperlink>
      <w:r w:rsidRPr="004E10C1">
        <w:rPr>
          <w:rFonts w:ascii="Times New Roman" w:eastAsia="Times New Roman" w:hAnsi="Times New Roman"/>
          <w:color w:val="000000" w:themeColor="text1"/>
          <w:sz w:val="16"/>
          <w:szCs w:val="16"/>
          <w:lang w:eastAsia="ru-RU"/>
        </w:rPr>
        <w:t xml:space="preserve"> .</w:t>
      </w:r>
    </w:p>
    <w:p w14:paraId="57FE660E"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«Сталь-6» был свободнонесущим монопланом очень обтекаемой формы. Силовой каркас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пять, затем три, и на конце — одну. Задний лонжерон имел аналогичную конструкцию, но начинался с пяти труб. Внутренние раскосы и ферменные нервюры крыла и оперения крыла были из нержавеющей стали и крепились к лонжеронам точечной электросваркой.</w:t>
      </w:r>
    </w:p>
    <w:p w14:paraId="559E026C"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Технология электросварки обычной и нержавеющей стали различна: для соединения деталей из хромомолибденовой стали нужно использовать сравнительно слабый, но продолжительный нагрев, иначе сварная точка становилась хрупкой,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смены режимов были доверены автоматике </w:t>
      </w:r>
      <w:hyperlink r:id="rId255" w:history="1">
        <w:r w:rsidRPr="004E10C1">
          <w:rPr>
            <w:rFonts w:ascii="Times New Roman" w:eastAsia="Times New Roman" w:hAnsi="Times New Roman"/>
            <w:color w:val="000000" w:themeColor="text1"/>
            <w:sz w:val="16"/>
            <w:szCs w:val="16"/>
            <w:lang w:eastAsia="ru-RU"/>
          </w:rPr>
          <w:t>[115]</w:t>
        </w:r>
      </w:hyperlink>
      <w:r w:rsidRPr="004E10C1">
        <w:rPr>
          <w:rFonts w:ascii="Times New Roman" w:eastAsia="Times New Roman" w:hAnsi="Times New Roman"/>
          <w:color w:val="000000" w:themeColor="text1"/>
          <w:sz w:val="16"/>
          <w:szCs w:val="16"/>
          <w:lang w:eastAsia="ru-RU"/>
        </w:rPr>
        <w:t xml:space="preserve"> .</w:t>
      </w:r>
    </w:p>
    <w:p w14:paraId="29CFD32F"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Обшивку крыла выполнили из тонких листов нержавеющей стали, фюзеляжа— из фанеры, обтянутой перкалем, хвостовое оперение имело фанерную обшивку, а рулевые поверхности — полотняную. При изготовлении масляного бака применялся сплав электрон.</w:t>
      </w:r>
    </w:p>
    <w:p w14:paraId="24E585C5"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Горизонтальный стабилизатор — с изменяемым углом установки на земле для регулировки продольной балансировки самолёта. В управление элеронами было введено устройство, позволяющее также отклонять их как закрылки на угол до 30 градусов. Позднее такой тип элеронов назвали «</w:t>
      </w:r>
      <w:proofErr w:type="spellStart"/>
      <w:r w:rsidRPr="004E10C1">
        <w:rPr>
          <w:rFonts w:ascii="Times New Roman" w:eastAsia="Times New Roman" w:hAnsi="Times New Roman"/>
          <w:color w:val="000000" w:themeColor="text1"/>
          <w:sz w:val="16"/>
          <w:szCs w:val="16"/>
          <w:lang w:eastAsia="ru-RU"/>
        </w:rPr>
        <w:t>флапероны</w:t>
      </w:r>
      <w:proofErr w:type="spellEnd"/>
      <w:r w:rsidRPr="004E10C1">
        <w:rPr>
          <w:rFonts w:ascii="Times New Roman" w:eastAsia="Times New Roman" w:hAnsi="Times New Roman"/>
          <w:color w:val="000000" w:themeColor="text1"/>
          <w:sz w:val="16"/>
          <w:szCs w:val="16"/>
          <w:lang w:eastAsia="ru-RU"/>
        </w:rPr>
        <w:t xml:space="preserve">» (от английских </w:t>
      </w:r>
      <w:proofErr w:type="spellStart"/>
      <w:r w:rsidRPr="004E10C1">
        <w:rPr>
          <w:rFonts w:ascii="Times New Roman" w:eastAsia="Times New Roman" w:hAnsi="Times New Roman"/>
          <w:color w:val="000000" w:themeColor="text1"/>
          <w:sz w:val="16"/>
          <w:szCs w:val="16"/>
          <w:lang w:eastAsia="ru-RU"/>
        </w:rPr>
        <w:t>flap</w:t>
      </w:r>
      <w:proofErr w:type="spellEnd"/>
      <w:r w:rsidRPr="004E10C1">
        <w:rPr>
          <w:rFonts w:ascii="Times New Roman" w:eastAsia="Times New Roman" w:hAnsi="Times New Roman"/>
          <w:color w:val="000000" w:themeColor="text1"/>
          <w:sz w:val="16"/>
          <w:szCs w:val="16"/>
          <w:lang w:eastAsia="ru-RU"/>
        </w:rPr>
        <w:t xml:space="preserve"> — закрылок и </w:t>
      </w:r>
      <w:proofErr w:type="spellStart"/>
      <w:r w:rsidRPr="004E10C1">
        <w:rPr>
          <w:rFonts w:ascii="Times New Roman" w:eastAsia="Times New Roman" w:hAnsi="Times New Roman"/>
          <w:color w:val="000000" w:themeColor="text1"/>
          <w:sz w:val="16"/>
          <w:szCs w:val="16"/>
          <w:lang w:eastAsia="ru-RU"/>
        </w:rPr>
        <w:t>aileron</w:t>
      </w:r>
      <w:proofErr w:type="spellEnd"/>
      <w:r w:rsidRPr="004E10C1">
        <w:rPr>
          <w:rFonts w:ascii="Times New Roman" w:eastAsia="Times New Roman" w:hAnsi="Times New Roman"/>
          <w:color w:val="000000" w:themeColor="text1"/>
          <w:sz w:val="16"/>
          <w:szCs w:val="16"/>
          <w:lang w:eastAsia="ru-RU"/>
        </w:rPr>
        <w:t xml:space="preserve"> — элерон).</w:t>
      </w:r>
    </w:p>
    <w:p w14:paraId="1449AC4A"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В.Б. Шавров пишет, что в системе управления рулями высоты имелась раздвижная качалка, длина которой могла регулироваться лётчиком, чтобы менять угол отклонения рулей в зависимости от скорости полёта </w:t>
      </w:r>
      <w:hyperlink r:id="rId256" w:history="1">
        <w:r w:rsidRPr="004E10C1">
          <w:rPr>
            <w:rFonts w:ascii="Times New Roman" w:eastAsia="Times New Roman" w:hAnsi="Times New Roman"/>
            <w:color w:val="000000" w:themeColor="text1"/>
            <w:sz w:val="16"/>
            <w:szCs w:val="16"/>
            <w:lang w:eastAsia="ru-RU"/>
          </w:rPr>
          <w:t>[116]</w:t>
        </w:r>
      </w:hyperlink>
      <w:r w:rsidRPr="004E10C1">
        <w:rPr>
          <w:rFonts w:ascii="Times New Roman" w:eastAsia="Times New Roman" w:hAnsi="Times New Roman"/>
          <w:color w:val="000000" w:themeColor="text1"/>
          <w:sz w:val="16"/>
          <w:szCs w:val="16"/>
          <w:lang w:eastAsia="ru-RU"/>
        </w:rPr>
        <w:t xml:space="preserve"> . Бартини действительно изобрёл такое устройство, однако не установил его на самолёт, во всяком случае в весьма подробном отчете по государственным испытаниям «Стали-6» упоминаний о нём нет.</w:t>
      </w:r>
    </w:p>
    <w:p w14:paraId="69633E90"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Двигатель водяного охлаждения мощностью 680 л. с. не имел привычного радиатора, его роль выполняла двойная металлическая обшивка крыла, соединенная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воздуха конденсировалось в воду и с помощью помпы возвращалась обратно к двигателю. Обшивка-конденсатор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остывшей в крыле водой.</w:t>
      </w:r>
    </w:p>
    <w:p w14:paraId="1F64168C"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Систему поверхностного крыльевого охлаждения впервые применили на итальянском гоночном гидросамолёте Макки М.72 в 1931 г. Но «Сталь-6» строили, прежде всего, как прототип истребителя. Учитывая уязвимость поверхностных радиаторов в боевых условиях, Бартини разделил их на 30 секций, закрыв щели между ними стальными лентами, а также установил резервный 19-литровый бачок, соединенный с водяной магистралью.</w:t>
      </w:r>
    </w:p>
    <w:p w14:paraId="5DC1B27A"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Ещё одной новинкой стало применение металлического винта изменяемого шага. Правда, угол установки лопастей можно было регулировать только на земле.</w:t>
      </w:r>
    </w:p>
    <w:p w14:paraId="6AE8E64F"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«Сталь-6» был первым в СССР самолётом с убирающимся одноколёсным шасси (впервые у нас убираемое шасси сделали на пассажирском ХАИ-1 в 1932 г., но на небольшом одноместном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трос подтягивал </w:t>
      </w:r>
      <w:proofErr w:type="spellStart"/>
      <w:r w:rsidRPr="004E10C1">
        <w:rPr>
          <w:rFonts w:ascii="Times New Roman" w:eastAsia="Times New Roman" w:hAnsi="Times New Roman"/>
          <w:color w:val="000000" w:themeColor="text1"/>
          <w:sz w:val="16"/>
          <w:szCs w:val="16"/>
          <w:lang w:eastAsia="ru-RU"/>
        </w:rPr>
        <w:t>подкрыльевые</w:t>
      </w:r>
      <w:proofErr w:type="spellEnd"/>
      <w:r w:rsidRPr="004E10C1">
        <w:rPr>
          <w:rFonts w:ascii="Times New Roman" w:eastAsia="Times New Roman" w:hAnsi="Times New Roman"/>
          <w:color w:val="000000" w:themeColor="text1"/>
          <w:sz w:val="16"/>
          <w:szCs w:val="16"/>
          <w:lang w:eastAsia="ru-RU"/>
        </w:rPr>
        <w:t xml:space="preserve"> костыли в горизонтальное положение.</w:t>
      </w:r>
    </w:p>
    <w:p w14:paraId="03D84570"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Выпуск шасси происходил за счет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1AEC79FC"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Кабина была закрыта сдвижным фонарём, практически не выступающим за обводы фюзеляжа. Фонарь имел каркас из стальных труб и был обтянут целлоном; небьющегося стекла типа триплекс тогда ещё не было.</w:t>
      </w:r>
    </w:p>
    <w:p w14:paraId="7D107709"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Самолёт имел длину 6,9 м, размах крыла 9 м, площадь крыла 13,8 м2. Вес конструкции 928 кг (17489).</w:t>
      </w:r>
    </w:p>
    <w:p w14:paraId="7BB380D6" w14:textId="77777777" w:rsidR="0047089C" w:rsidRPr="004E10C1" w:rsidRDefault="0047089C" w:rsidP="004E10C1">
      <w:pPr>
        <w:spacing w:after="0" w:line="240" w:lineRule="auto"/>
        <w:jc w:val="both"/>
        <w:rPr>
          <w:rFonts w:ascii="Times New Roman" w:eastAsia="Times New Roman" w:hAnsi="Times New Roman"/>
          <w:color w:val="000000" w:themeColor="text1"/>
          <w:sz w:val="16"/>
          <w:szCs w:val="16"/>
          <w:lang w:eastAsia="ru-RU"/>
        </w:rPr>
      </w:pPr>
    </w:p>
    <w:p w14:paraId="3062999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было принято постановления РВС СССР "О минно-торпедном вооружении ВВС РККА" (12002).</w:t>
      </w:r>
    </w:p>
    <w:p w14:paraId="51AAF57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E958EAB" w14:textId="77777777" w:rsidR="008A1994" w:rsidRPr="004E10C1" w:rsidRDefault="008A19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года Реввоенсовет СССР издал постановление "О минно-торпедном вооружении Военно-Воздушных Сил РККА" и тем самым ускорил внедрение низкого и высотного торпедометания и минометания в практику боевого применения флота и авиации (19929).</w:t>
      </w:r>
    </w:p>
    <w:p w14:paraId="6A8EFBF4" w14:textId="77777777" w:rsidR="008A1994" w:rsidRPr="004E10C1" w:rsidRDefault="008A1994" w:rsidP="004E10C1">
      <w:pPr>
        <w:spacing w:after="0" w:line="240" w:lineRule="auto"/>
        <w:jc w:val="both"/>
        <w:rPr>
          <w:rFonts w:ascii="Times New Roman" w:hAnsi="Times New Roman"/>
          <w:color w:val="000000" w:themeColor="text1"/>
          <w:sz w:val="16"/>
          <w:szCs w:val="16"/>
        </w:rPr>
      </w:pPr>
    </w:p>
    <w:p w14:paraId="2697DE9A"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РВС СССР принял постановление "О минно-торпедном вооружении ВВС РККА", в котором требовалось "придать самый быстрый темп практическому внедрению низкого и высотного торпедо- и минометания в Военно-Морском и Воздушном флоте". Этим постановлением вводились новые образцы мин- но-торпедного вооружения, определялись рода морской авиации: разведывательная, бомбардировочная (обе на гидросамолетах, а последняя частично и на колесных самолетах), истребительная. Минно-торпедные части входили в состав бомбардировочной авиации. Этот документ как будто дал "зеленую улицу" скорейшему формированию нового рода морской авиации, но не тут-то было. Когда 4 октября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2B4383E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827F31B" w14:textId="77777777" w:rsidR="0092785F" w:rsidRPr="004E10C1" w:rsidRDefault="0092785F" w:rsidP="004E10C1">
      <w:pPr>
        <w:pStyle w:val="rtejustify"/>
        <w:spacing w:before="0" w:after="0"/>
        <w:rPr>
          <w:color w:val="000000" w:themeColor="text1"/>
          <w:sz w:val="16"/>
          <w:szCs w:val="16"/>
        </w:rPr>
      </w:pPr>
      <w:r w:rsidRPr="004E10C1">
        <w:rPr>
          <w:rStyle w:val="af0"/>
          <w:bCs/>
          <w:i w:val="0"/>
          <w:color w:val="000000" w:themeColor="text1"/>
          <w:sz w:val="16"/>
          <w:szCs w:val="16"/>
        </w:rPr>
        <w:t>9 июля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минно-торпедном вооружении ВВС РККА». (РГВА. Ф. 4. Оп. 18. Д. 23. Л. 259</w:t>
      </w:r>
      <w:r w:rsidRPr="004E10C1">
        <w:rPr>
          <w:color w:val="000000" w:themeColor="text1"/>
          <w:sz w:val="16"/>
          <w:szCs w:val="16"/>
        </w:rPr>
        <w:noBreakHyphen/>
        <w:t>262) (15461).</w:t>
      </w:r>
    </w:p>
    <w:p w14:paraId="0FA649DF" w14:textId="77777777" w:rsidR="0092785F" w:rsidRPr="004E10C1" w:rsidRDefault="0092785F" w:rsidP="004E10C1">
      <w:pPr>
        <w:pStyle w:val="rtejustify"/>
        <w:spacing w:before="0" w:after="0"/>
        <w:rPr>
          <w:rStyle w:val="af0"/>
          <w:bCs/>
          <w:i w:val="0"/>
          <w:color w:val="000000" w:themeColor="text1"/>
          <w:sz w:val="16"/>
          <w:szCs w:val="16"/>
        </w:rPr>
      </w:pPr>
    </w:p>
    <w:p w14:paraId="796CBB89"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г. Постановление Реввоенсовета СССР «О минно-торпедном вооружении ВВС РККА»</w:t>
      </w:r>
    </w:p>
    <w:p w14:paraId="5B637A91"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1261FA00"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Констатировать, что торпедоносная авиация достигла во флотах империалистов значительного развития (САСШ, Англия, Франция) и проверена практически на учениях и маневрах. Вырабатываются тактические приемы торпедометания с самолетов, что держится под секретом. Между тем наш военно-морской и воздушный флот до сих пор не приступил еще по-настоящему к использованию этого нового и одного из решающих видов оружия, хотя, на основании данных разведки, конструктивные достижения в использовании торпедометания мы имеем более значительные, чем за границей (торпедометание и постановка «</w:t>
      </w:r>
      <w:proofErr w:type="spellStart"/>
      <w:r w:rsidRPr="004E10C1">
        <w:rPr>
          <w:color w:val="000000" w:themeColor="text1"/>
          <w:sz w:val="16"/>
          <w:szCs w:val="16"/>
        </w:rPr>
        <w:t>Вомиз</w:t>
      </w:r>
      <w:proofErr w:type="spellEnd"/>
      <w:r w:rsidRPr="004E10C1">
        <w:rPr>
          <w:color w:val="000000" w:themeColor="text1"/>
          <w:sz w:val="16"/>
          <w:szCs w:val="16"/>
        </w:rPr>
        <w:t>» с больших высот).</w:t>
      </w:r>
    </w:p>
    <w:p w14:paraId="53C08600"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В соответствии с вышеизложенным РВС СССР постановляет: придать самый быстрый темп практическому внедрению низкого и высотного торпедо-минометания в военно-морском и воздушном флоте, для чего:</w:t>
      </w:r>
    </w:p>
    <w:p w14:paraId="1BE18A17"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I. Принять на вооружение торпеды «ВВС</w:t>
      </w:r>
      <w:r w:rsidRPr="004E10C1">
        <w:rPr>
          <w:color w:val="000000" w:themeColor="text1"/>
          <w:sz w:val="16"/>
          <w:szCs w:val="16"/>
        </w:rPr>
        <w:noBreakHyphen/>
        <w:t>15» с присвоением им наименования «ТАВ</w:t>
      </w:r>
      <w:r w:rsidRPr="004E10C1">
        <w:rPr>
          <w:color w:val="000000" w:themeColor="text1"/>
          <w:sz w:val="16"/>
          <w:szCs w:val="16"/>
        </w:rPr>
        <w:noBreakHyphen/>
        <w:t>15» и «Вомиза</w:t>
      </w:r>
      <w:r w:rsidRPr="004E10C1">
        <w:rPr>
          <w:color w:val="000000" w:themeColor="text1"/>
          <w:sz w:val="16"/>
          <w:szCs w:val="16"/>
        </w:rPr>
        <w:noBreakHyphen/>
        <w:t>100» с присвоением наименования «МАВ</w:t>
      </w:r>
      <w:r w:rsidRPr="004E10C1">
        <w:rPr>
          <w:color w:val="000000" w:themeColor="text1"/>
          <w:sz w:val="16"/>
          <w:szCs w:val="16"/>
        </w:rPr>
        <w:noBreakHyphen/>
        <w:t>1» как временные образцы до введения на вооружение более современных видов торпедного оружия (торпеда 53 см и «Вомиза</w:t>
      </w:r>
      <w:r w:rsidRPr="004E10C1">
        <w:rPr>
          <w:color w:val="000000" w:themeColor="text1"/>
          <w:sz w:val="16"/>
          <w:szCs w:val="16"/>
        </w:rPr>
        <w:noBreakHyphen/>
        <w:t>250»),</w:t>
      </w:r>
    </w:p>
    <w:p w14:paraId="367B50E6"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 xml:space="preserve">II. Начальнику ВВС РККА: 1. Немедленно выделить для специальной боевой подготовки по использованию минно-торпедного оружия следующие части: на морских силах </w:t>
      </w:r>
      <w:proofErr w:type="spellStart"/>
      <w:r w:rsidRPr="004E10C1">
        <w:rPr>
          <w:color w:val="000000" w:themeColor="text1"/>
          <w:sz w:val="16"/>
          <w:szCs w:val="16"/>
        </w:rPr>
        <w:t>Балтморя</w:t>
      </w:r>
      <w:proofErr w:type="spellEnd"/>
      <w:r w:rsidRPr="004E10C1">
        <w:rPr>
          <w:color w:val="000000" w:themeColor="text1"/>
          <w:sz w:val="16"/>
          <w:szCs w:val="16"/>
        </w:rPr>
        <w:t> — 121 тяжелую эскадрилью — 12 самолетов ТБ</w:t>
      </w:r>
      <w:r w:rsidRPr="004E10C1">
        <w:rPr>
          <w:color w:val="000000" w:themeColor="text1"/>
          <w:sz w:val="16"/>
          <w:szCs w:val="16"/>
        </w:rPr>
        <w:noBreakHyphen/>
        <w:t>1а, на морских силах Дальнего Востока — 1 тяжелую эскадрилью — 12 самолетов ТБ</w:t>
      </w:r>
      <w:r w:rsidRPr="004E10C1">
        <w:rPr>
          <w:color w:val="000000" w:themeColor="text1"/>
          <w:sz w:val="16"/>
          <w:szCs w:val="16"/>
        </w:rPr>
        <w:noBreakHyphen/>
        <w:t>1, на морских силах Черного моря, как первый этап, выделить из состава 124 эскадрильи особый отряд в 4 самолета, перевооружив его самолетами ТБ</w:t>
      </w:r>
      <w:r w:rsidRPr="004E10C1">
        <w:rPr>
          <w:color w:val="000000" w:themeColor="text1"/>
          <w:sz w:val="16"/>
          <w:szCs w:val="16"/>
        </w:rPr>
        <w:noBreakHyphen/>
        <w:t>1а. 2. Обеспечить хранение выделенного для практического использования минно-торпедного оружия на аэродромах. 3. Совместно с УВМС РККА разработать и дать на места в кратчайший срок план и методические указания по боевой подготовке минно-торпедных авиачастей и сообщить этим частям через Штаб РККА имеющиеся разведданные по этому вопросу. Боевую подготовку проводить с расчетом закончить: к 1 августа одиночную подготовку бойца по специальности в знании материальной части и аэродромной практики; к 15 августа — одиночную подготовку экипажа самолета; к осенним учебно-боевым операциям флота (сентябрь-октябрь) подготовить самолеты для действия в составе отряда. 121</w:t>
      </w:r>
      <w:r w:rsidRPr="004E10C1">
        <w:rPr>
          <w:color w:val="000000" w:themeColor="text1"/>
          <w:sz w:val="16"/>
          <w:szCs w:val="16"/>
        </w:rPr>
        <w:noBreakHyphen/>
        <w:t>й тяжелой эскадрилье МСБМ, помимо задач собственной подготовки, отработать кадры для низкого торпедометания и провести войсковые испытания торпед низкого торпедометания и «Вомиза</w:t>
      </w:r>
      <w:r w:rsidRPr="004E10C1">
        <w:rPr>
          <w:color w:val="000000" w:themeColor="text1"/>
          <w:sz w:val="16"/>
          <w:szCs w:val="16"/>
        </w:rPr>
        <w:noBreakHyphen/>
        <w:t>250». 4. Поставить перед промышленностью задачу приспособить Р</w:t>
      </w:r>
      <w:r w:rsidRPr="004E10C1">
        <w:rPr>
          <w:color w:val="000000" w:themeColor="text1"/>
          <w:sz w:val="16"/>
          <w:szCs w:val="16"/>
        </w:rPr>
        <w:noBreakHyphen/>
        <w:t>5 к высотному и низкому торпедо-минометанию для действия у своих берегов.</w:t>
      </w:r>
    </w:p>
    <w:p w14:paraId="33DB5867"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Начальнику ВМС РККА: 1. Для укомплектования минно-торпедных авиачастей младшим начсоставом и рядовыми специалистами выделить из состава морских сил морей минимально необходимое количество специалистов для ВВС не позже 10 июля с. г. 2. Обеспечить в дальнейшем подготовку минно-торпедных специалистов в количестве, потребном для укомплектования вновь развертываемых и существующих минно-торпедных частей ВВС, в школах ВМС. 3. Учесть в плане заказов на 1934 г. потребности ВВС в торпедах и минах и в плане строительства — хранение боевых запасов минно-торпедного оружия ВВС, с последующей организацией хранения минно-торпедного запаса в системе ВВС. Согласовать с промышленностью вопрос о постановке производства 45</w:t>
      </w:r>
      <w:r w:rsidRPr="004E10C1">
        <w:rPr>
          <w:color w:val="000000" w:themeColor="text1"/>
          <w:sz w:val="16"/>
          <w:szCs w:val="16"/>
        </w:rPr>
        <w:noBreakHyphen/>
        <w:t>см торпед и результаты внести в РВС СССР к 15 июля с. г. 4. Ввести высотное и низкое торпедо- и минометание, как один из важных элементов комбинированного удара, уже в текущем году как в Черном, так и в Балтийском море.</w:t>
      </w:r>
    </w:p>
    <w:p w14:paraId="00DB40E3"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Начальнику Штаба РККА: 1. В контрольных цифрах сметы НКВМ и в плане заказов на 1934 г. предусмотреть увеличение ассигнований по УВМС в связи с обеспечением потребностей УВВС¹* по минно-торпедному оружию. 2. Определить дополнительную штатную норму личного состава для минно-торпедных авиационных частей и представить на утверждение народному комиссару. 3. В целях проверки теоретических расчетов в отношении действительности поражения цели и выработки тактических методов низкого и высотного торпедо- и минометания провести в сентябре т. г. 4 опытных учения на разных театрах. Начальнику Штаба РККА совместно с начальниками ВВС и ВМС дать указания об организации учений, руководство которыми возлагается на тт. Тухачевского, Орлова, Егорова и Алксниса (по одному учению).</w:t>
      </w:r>
    </w:p>
    <w:p w14:paraId="7654F34B"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Начальнику Остехбюро²*: Продолжать конструкторскую и исследовательскую работу над новыми образцами минно-торпедного оружия для ВВС и представить на войсковые испытания: а) торпеду 53</w:t>
      </w:r>
      <w:r w:rsidRPr="004E10C1">
        <w:rPr>
          <w:color w:val="000000" w:themeColor="text1"/>
          <w:sz w:val="16"/>
          <w:szCs w:val="16"/>
        </w:rPr>
        <w:noBreakHyphen/>
        <w:t>дюймовую образца 1927 г. как для высотного, так и для низкого торпедометания не позднее 31 декабря 1933 г.; б) торпеду РУТ не позднее 1 декабря 1933 г.; в) торпеду 45</w:t>
      </w:r>
      <w:r w:rsidRPr="004E10C1">
        <w:rPr>
          <w:color w:val="000000" w:themeColor="text1"/>
          <w:sz w:val="16"/>
          <w:szCs w:val="16"/>
        </w:rPr>
        <w:noBreakHyphen/>
        <w:t>дюймовую образца 1912 г. не позднее 1 декабря 1933 г.; г) «Вомиза</w:t>
      </w:r>
      <w:r w:rsidRPr="004E10C1">
        <w:rPr>
          <w:color w:val="000000" w:themeColor="text1"/>
          <w:sz w:val="16"/>
          <w:szCs w:val="16"/>
        </w:rPr>
        <w:noBreakHyphen/>
        <w:t>250» не позднее 20 июля 1933 г.; д) «Вомиза</w:t>
      </w:r>
      <w:r w:rsidRPr="004E10C1">
        <w:rPr>
          <w:color w:val="000000" w:themeColor="text1"/>
          <w:sz w:val="16"/>
          <w:szCs w:val="16"/>
        </w:rPr>
        <w:noBreakHyphen/>
        <w:t>250» с бреющего полета не позднее 1 ноября 1933 г.</w:t>
      </w:r>
    </w:p>
    <w:p w14:paraId="3406723E"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 xml:space="preserve">III. Отметить исключительные заслуги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и в особенности т. </w:t>
      </w:r>
      <w:proofErr w:type="spellStart"/>
      <w:r w:rsidRPr="004E10C1">
        <w:rPr>
          <w:color w:val="000000" w:themeColor="text1"/>
          <w:sz w:val="16"/>
          <w:szCs w:val="16"/>
        </w:rPr>
        <w:t>Бекаури</w:t>
      </w:r>
      <w:proofErr w:type="spellEnd"/>
      <w:r w:rsidRPr="004E10C1">
        <w:rPr>
          <w:color w:val="000000" w:themeColor="text1"/>
          <w:sz w:val="16"/>
          <w:szCs w:val="16"/>
        </w:rPr>
        <w:t xml:space="preserve"> по разработке ВВС</w:t>
      </w:r>
      <w:r w:rsidRPr="004E10C1">
        <w:rPr>
          <w:color w:val="000000" w:themeColor="text1"/>
          <w:sz w:val="16"/>
          <w:szCs w:val="16"/>
        </w:rPr>
        <w:noBreakHyphen/>
        <w:t>15 и «Вомиза</w:t>
      </w:r>
      <w:r w:rsidRPr="004E10C1">
        <w:rPr>
          <w:color w:val="000000" w:themeColor="text1"/>
          <w:sz w:val="16"/>
          <w:szCs w:val="16"/>
        </w:rPr>
        <w:noBreakHyphen/>
        <w:t>100». Тов. Тухачевскому, Алкснису, Орлову совместное т. </w:t>
      </w:r>
      <w:proofErr w:type="spellStart"/>
      <w:r w:rsidRPr="004E10C1">
        <w:rPr>
          <w:color w:val="000000" w:themeColor="text1"/>
          <w:sz w:val="16"/>
          <w:szCs w:val="16"/>
        </w:rPr>
        <w:t>Павлуновским</w:t>
      </w:r>
      <w:proofErr w:type="spellEnd"/>
      <w:r w:rsidRPr="004E10C1">
        <w:rPr>
          <w:color w:val="000000" w:themeColor="text1"/>
          <w:sz w:val="16"/>
          <w:szCs w:val="16"/>
        </w:rPr>
        <w:t>, в соответствии с постановлением КО от 27 апреля 1933 г. установить и представить на утверждение председателя РВСС размеры премирования т. </w:t>
      </w:r>
      <w:proofErr w:type="spellStart"/>
      <w:r w:rsidRPr="004E10C1">
        <w:rPr>
          <w:color w:val="000000" w:themeColor="text1"/>
          <w:sz w:val="16"/>
          <w:szCs w:val="16"/>
        </w:rPr>
        <w:t>Бекаури</w:t>
      </w:r>
      <w:proofErr w:type="spellEnd"/>
      <w:r w:rsidRPr="004E10C1">
        <w:rPr>
          <w:color w:val="000000" w:themeColor="text1"/>
          <w:sz w:val="16"/>
          <w:szCs w:val="16"/>
        </w:rPr>
        <w:t xml:space="preserve"> и его сотрудников, принимавших непосредственное участие в разработке ТАВ</w:t>
      </w:r>
      <w:r w:rsidRPr="004E10C1">
        <w:rPr>
          <w:color w:val="000000" w:themeColor="text1"/>
          <w:sz w:val="16"/>
          <w:szCs w:val="16"/>
        </w:rPr>
        <w:noBreakHyphen/>
        <w:t>15 и МАВ</w:t>
      </w:r>
      <w:r w:rsidRPr="004E10C1">
        <w:rPr>
          <w:color w:val="000000" w:themeColor="text1"/>
          <w:sz w:val="16"/>
          <w:szCs w:val="16"/>
        </w:rPr>
        <w:noBreakHyphen/>
        <w:t>1. Объявить благодарность и наградить ценными подарками инженеров НИИ ВВС и ВВС БМ — тт. </w:t>
      </w:r>
      <w:proofErr w:type="spellStart"/>
      <w:r w:rsidRPr="004E10C1">
        <w:rPr>
          <w:color w:val="000000" w:themeColor="text1"/>
          <w:sz w:val="16"/>
          <w:szCs w:val="16"/>
        </w:rPr>
        <w:t>Шошмина</w:t>
      </w:r>
      <w:proofErr w:type="spellEnd"/>
      <w:r w:rsidRPr="004E10C1">
        <w:rPr>
          <w:color w:val="000000" w:themeColor="text1"/>
          <w:sz w:val="16"/>
          <w:szCs w:val="16"/>
        </w:rPr>
        <w:t xml:space="preserve">, Проценко, </w:t>
      </w:r>
      <w:proofErr w:type="spellStart"/>
      <w:r w:rsidRPr="004E10C1">
        <w:rPr>
          <w:color w:val="000000" w:themeColor="text1"/>
          <w:sz w:val="16"/>
          <w:szCs w:val="16"/>
        </w:rPr>
        <w:t>Тронзе</w:t>
      </w:r>
      <w:proofErr w:type="spellEnd"/>
      <w:r w:rsidRPr="004E10C1">
        <w:rPr>
          <w:color w:val="000000" w:themeColor="text1"/>
          <w:sz w:val="16"/>
          <w:szCs w:val="16"/>
        </w:rPr>
        <w:t xml:space="preserve"> и Вейса за проявленные темпы, настойчивость и содействие в проведении всех этапов испытаний торпед и мин.</w:t>
      </w:r>
    </w:p>
    <w:p w14:paraId="76598C69"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IV. Войти в правительство с докладом об ускорении постройки торпедного завода с пристрелочной станцией в Махачкале (к 1 июля 1934 г.) и реконструкции завода «Двигатель» (к 1 мая 1934 г.) с учетом производства 45</w:t>
      </w:r>
      <w:r w:rsidRPr="004E10C1">
        <w:rPr>
          <w:color w:val="000000" w:themeColor="text1"/>
          <w:sz w:val="16"/>
          <w:szCs w:val="16"/>
        </w:rPr>
        <w:noBreakHyphen/>
        <w:t>см торпед и об отпуске 2 млн. 500 тыс. руб. для постройки 10 специальных катеров для ВВС.</w:t>
      </w:r>
    </w:p>
    <w:p w14:paraId="646C9AD1" w14:textId="77777777" w:rsidR="0092785F" w:rsidRPr="004E10C1" w:rsidRDefault="0092785F"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РВС СССР Ворошилов</w:t>
      </w:r>
    </w:p>
    <w:p w14:paraId="357C3BBD" w14:textId="77777777" w:rsidR="0092785F" w:rsidRPr="004E10C1" w:rsidRDefault="0092785F" w:rsidP="004E10C1">
      <w:pPr>
        <w:pStyle w:val="ae"/>
        <w:spacing w:before="0" w:after="0"/>
        <w:jc w:val="both"/>
        <w:rPr>
          <w:color w:val="000000" w:themeColor="text1"/>
          <w:sz w:val="16"/>
          <w:szCs w:val="16"/>
        </w:rPr>
      </w:pPr>
      <w:r w:rsidRPr="004E10C1">
        <w:rPr>
          <w:rStyle w:val="af0"/>
          <w:i w:val="0"/>
          <w:color w:val="000000" w:themeColor="text1"/>
          <w:sz w:val="16"/>
          <w:szCs w:val="16"/>
        </w:rPr>
        <w:t>Секретарь РВС СССР</w:t>
      </w:r>
      <w:r w:rsidRPr="004E10C1">
        <w:rPr>
          <w:color w:val="000000" w:themeColor="text1"/>
          <w:sz w:val="16"/>
          <w:szCs w:val="16"/>
        </w:rPr>
        <w:t>³*</w:t>
      </w:r>
    </w:p>
    <w:p w14:paraId="7A0C8624" w14:textId="77777777" w:rsidR="0092785F" w:rsidRPr="004E10C1" w:rsidRDefault="0092785F"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4D831407"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Управление военно-воздушных сил (УВВС)</w:t>
      </w:r>
      <w:r w:rsidRPr="004E10C1">
        <w:rPr>
          <w:color w:val="000000" w:themeColor="text1"/>
          <w:sz w:val="16"/>
          <w:szCs w:val="16"/>
        </w:rPr>
        <w:t xml:space="preserve"> СССР было создано приказом РВС СССР № 446/96 от 28 марта 1924 г. на базе </w:t>
      </w:r>
      <w:proofErr w:type="spellStart"/>
      <w:r w:rsidRPr="004E10C1">
        <w:rPr>
          <w:color w:val="000000" w:themeColor="text1"/>
          <w:sz w:val="16"/>
          <w:szCs w:val="16"/>
        </w:rPr>
        <w:t>Главвоздухфлота</w:t>
      </w:r>
      <w:proofErr w:type="spellEnd"/>
      <w:r w:rsidRPr="004E10C1">
        <w:rPr>
          <w:color w:val="000000" w:themeColor="text1"/>
          <w:sz w:val="16"/>
          <w:szCs w:val="16"/>
        </w:rPr>
        <w:t xml:space="preserve"> (с января 1925 г. — Управление ВВС РККА)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8A4419C"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²* </w:t>
      </w:r>
      <w:r w:rsidRPr="004E10C1">
        <w:rPr>
          <w:rStyle w:val="af0"/>
          <w:bCs/>
          <w:i w:val="0"/>
          <w:color w:val="000000" w:themeColor="text1"/>
          <w:sz w:val="16"/>
          <w:szCs w:val="16"/>
        </w:rPr>
        <w:t>Особое техническое бюро по военным изобретениям специального назначения (</w:t>
      </w:r>
      <w:proofErr w:type="spellStart"/>
      <w:r w:rsidRPr="004E10C1">
        <w:rPr>
          <w:rStyle w:val="af0"/>
          <w:bCs/>
          <w:i w:val="0"/>
          <w:color w:val="000000" w:themeColor="text1"/>
          <w:sz w:val="16"/>
          <w:szCs w:val="16"/>
        </w:rPr>
        <w:t>Остехбюро</w:t>
      </w:r>
      <w:proofErr w:type="spellEnd"/>
      <w:r w:rsidRPr="004E10C1">
        <w:rPr>
          <w:rStyle w:val="af0"/>
          <w:bCs/>
          <w:i w:val="0"/>
          <w:color w:val="000000" w:themeColor="text1"/>
          <w:sz w:val="16"/>
          <w:szCs w:val="16"/>
        </w:rPr>
        <w:t>)</w:t>
      </w:r>
      <w:r w:rsidRPr="004E10C1">
        <w:rPr>
          <w:color w:val="000000" w:themeColor="text1"/>
          <w:sz w:val="16"/>
          <w:szCs w:val="16"/>
        </w:rPr>
        <w:t xml:space="preserve"> было создано постановлением СТО СССР от 18 июля 1921 г. в Петрограде. Руководителем и организатором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был В. И. </w:t>
      </w:r>
      <w:proofErr w:type="spellStart"/>
      <w:r w:rsidRPr="004E10C1">
        <w:rPr>
          <w:color w:val="000000" w:themeColor="text1"/>
          <w:sz w:val="16"/>
          <w:szCs w:val="16"/>
        </w:rPr>
        <w:t>Бекаури</w:t>
      </w:r>
      <w:proofErr w:type="spellEnd"/>
      <w:r w:rsidRPr="004E10C1">
        <w:rPr>
          <w:color w:val="000000" w:themeColor="text1"/>
          <w:sz w:val="16"/>
          <w:szCs w:val="16"/>
        </w:rPr>
        <w:t xml:space="preserve">. Согласно постановлению СНК СССР от 3 июня 1930 г.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занималось созданием новой военной техники и </w:t>
      </w:r>
      <w:r w:rsidRPr="004E10C1">
        <w:rPr>
          <w:color w:val="000000" w:themeColor="text1"/>
          <w:sz w:val="16"/>
          <w:szCs w:val="16"/>
        </w:rPr>
        <w:lastRenderedPageBreak/>
        <w:t xml:space="preserve">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перешло в ведение Наркомата обороны СССР. 26 марта 1937 г. постановлением СТО СССР № 63сс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было передано в систему Наркомата оборонной промышленности. 20 июля 1937 г. приказом НКОП СССР оно было переименовано в </w:t>
      </w:r>
      <w:proofErr w:type="spellStart"/>
      <w:r w:rsidRPr="004E10C1">
        <w:rPr>
          <w:color w:val="000000" w:themeColor="text1"/>
          <w:sz w:val="16"/>
          <w:szCs w:val="16"/>
        </w:rPr>
        <w:t>Остехуправление</w:t>
      </w:r>
      <w:proofErr w:type="spellEnd"/>
      <w:r w:rsidRPr="004E10C1">
        <w:rPr>
          <w:color w:val="000000" w:themeColor="text1"/>
          <w:sz w:val="16"/>
          <w:szCs w:val="16"/>
        </w:rPr>
        <w:t xml:space="preserve">, в составе которого были созданы научно-исследовательские институты. На базе московского отделения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был создан научно-исследовательский институт № 20 (НИИ</w:t>
      </w:r>
      <w:r w:rsidRPr="004E10C1">
        <w:rPr>
          <w:color w:val="000000" w:themeColor="text1"/>
          <w:sz w:val="16"/>
          <w:szCs w:val="16"/>
        </w:rPr>
        <w:noBreakHyphen/>
        <w:t xml:space="preserve">20) с филиалом в Ленинграде (на базе Ленинградского отделения </w:t>
      </w:r>
      <w:proofErr w:type="spellStart"/>
      <w:r w:rsidRPr="004E10C1">
        <w:rPr>
          <w:color w:val="000000" w:themeColor="text1"/>
          <w:sz w:val="16"/>
          <w:szCs w:val="16"/>
        </w:rPr>
        <w:t>Остехбюро</w:t>
      </w:r>
      <w:proofErr w:type="spellEnd"/>
      <w:r w:rsidRPr="004E10C1">
        <w:rPr>
          <w:color w:val="000000" w:themeColor="text1"/>
          <w:sz w:val="16"/>
          <w:szCs w:val="16"/>
        </w:rPr>
        <w:t>). Был также создан НИИ</w:t>
      </w:r>
      <w:r w:rsidRPr="004E10C1">
        <w:rPr>
          <w:color w:val="000000" w:themeColor="text1"/>
          <w:sz w:val="16"/>
          <w:szCs w:val="16"/>
        </w:rPr>
        <w:noBreakHyphen/>
        <w:t>22 авиационного приборостроения, НИИ</w:t>
      </w:r>
      <w:r w:rsidRPr="004E10C1">
        <w:rPr>
          <w:color w:val="000000" w:themeColor="text1"/>
          <w:sz w:val="16"/>
          <w:szCs w:val="16"/>
        </w:rPr>
        <w:noBreakHyphen/>
        <w:t xml:space="preserve">26. В состав </w:t>
      </w:r>
      <w:proofErr w:type="spellStart"/>
      <w:r w:rsidRPr="004E10C1">
        <w:rPr>
          <w:color w:val="000000" w:themeColor="text1"/>
          <w:sz w:val="16"/>
          <w:szCs w:val="16"/>
        </w:rPr>
        <w:t>Остехуправления</w:t>
      </w:r>
      <w:proofErr w:type="spellEnd"/>
      <w:r w:rsidRPr="004E10C1">
        <w:rPr>
          <w:color w:val="000000" w:themeColor="text1"/>
          <w:sz w:val="16"/>
          <w:szCs w:val="16"/>
        </w:rPr>
        <w:t xml:space="preserve">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w:t>
      </w:r>
      <w:proofErr w:type="spellStart"/>
      <w:r w:rsidRPr="004E10C1">
        <w:rPr>
          <w:color w:val="000000" w:themeColor="text1"/>
          <w:sz w:val="16"/>
          <w:szCs w:val="16"/>
        </w:rPr>
        <w:t>телефугасов</w:t>
      </w:r>
      <w:proofErr w:type="spellEnd"/>
      <w:r w:rsidRPr="004E10C1">
        <w:rPr>
          <w:color w:val="000000" w:themeColor="text1"/>
          <w:sz w:val="16"/>
          <w:szCs w:val="16"/>
        </w:rPr>
        <w:t>,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w:t>
      </w:r>
      <w:proofErr w:type="spellStart"/>
      <w:r w:rsidRPr="004E10C1">
        <w:rPr>
          <w:color w:val="000000" w:themeColor="text1"/>
          <w:sz w:val="16"/>
          <w:szCs w:val="16"/>
        </w:rPr>
        <w:t>параванного</w:t>
      </w:r>
      <w:proofErr w:type="spellEnd"/>
      <w:r w:rsidRPr="004E10C1">
        <w:rPr>
          <w:color w:val="000000" w:themeColor="text1"/>
          <w:sz w:val="16"/>
          <w:szCs w:val="16"/>
        </w:rPr>
        <w:t xml:space="preserve">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w:t>
      </w:r>
      <w:proofErr w:type="spellStart"/>
      <w:r w:rsidRPr="004E10C1">
        <w:rPr>
          <w:color w:val="000000" w:themeColor="text1"/>
          <w:sz w:val="16"/>
          <w:szCs w:val="16"/>
        </w:rPr>
        <w:t>Остехуправление</w:t>
      </w:r>
      <w:proofErr w:type="spellEnd"/>
      <w:r w:rsidRPr="004E10C1">
        <w:rPr>
          <w:color w:val="000000" w:themeColor="text1"/>
          <w:sz w:val="16"/>
          <w:szCs w:val="16"/>
        </w:rPr>
        <w:t xml:space="preserve"> было передано Наркомату авиапромышленности СССР. Постановлением правительства от 31 мая 1939 г. </w:t>
      </w:r>
      <w:proofErr w:type="spellStart"/>
      <w:r w:rsidRPr="004E10C1">
        <w:rPr>
          <w:color w:val="000000" w:themeColor="text1"/>
          <w:sz w:val="16"/>
          <w:szCs w:val="16"/>
        </w:rPr>
        <w:t>Остехуправление</w:t>
      </w:r>
      <w:proofErr w:type="spellEnd"/>
      <w:r w:rsidRPr="004E10C1">
        <w:rPr>
          <w:color w:val="000000" w:themeColor="text1"/>
          <w:sz w:val="16"/>
          <w:szCs w:val="16"/>
        </w:rPr>
        <w:t xml:space="preserve"> было упразднено. (ГАРФ. Ф. Р</w:t>
      </w:r>
      <w:r w:rsidRPr="004E10C1">
        <w:rPr>
          <w:color w:val="000000" w:themeColor="text1"/>
          <w:sz w:val="16"/>
          <w:szCs w:val="16"/>
        </w:rPr>
        <w:noBreakHyphen/>
        <w:t>8418. Оп. 28. Д. 6. Л. 150</w:t>
      </w:r>
      <w:r w:rsidRPr="004E10C1">
        <w:rPr>
          <w:color w:val="000000" w:themeColor="text1"/>
          <w:sz w:val="16"/>
          <w:szCs w:val="16"/>
        </w:rPr>
        <w:noBreakHyphen/>
        <w:t>152).</w:t>
      </w:r>
    </w:p>
    <w:p w14:paraId="1075DB30" w14:textId="77777777" w:rsidR="0092785F" w:rsidRPr="004E10C1" w:rsidRDefault="0092785F" w:rsidP="004E10C1">
      <w:pPr>
        <w:pStyle w:val="rtejustify"/>
        <w:spacing w:before="0" w:after="0"/>
        <w:rPr>
          <w:color w:val="000000" w:themeColor="text1"/>
          <w:sz w:val="16"/>
          <w:szCs w:val="16"/>
        </w:rPr>
      </w:pPr>
      <w:r w:rsidRPr="004E10C1">
        <w:rPr>
          <w:color w:val="000000" w:themeColor="text1"/>
          <w:sz w:val="16"/>
          <w:szCs w:val="16"/>
        </w:rPr>
        <w:t>³* Подпись неразборчива.</w:t>
      </w:r>
    </w:p>
    <w:p w14:paraId="146667ED" w14:textId="77777777" w:rsidR="0092785F" w:rsidRPr="004E10C1" w:rsidRDefault="0092785F" w:rsidP="004E10C1">
      <w:pPr>
        <w:pStyle w:val="ae"/>
        <w:spacing w:before="0" w:after="0"/>
        <w:jc w:val="both"/>
        <w:rPr>
          <w:color w:val="000000" w:themeColor="text1"/>
          <w:sz w:val="16"/>
          <w:szCs w:val="16"/>
        </w:rPr>
      </w:pPr>
      <w:r w:rsidRPr="004E10C1">
        <w:rPr>
          <w:color w:val="000000" w:themeColor="text1"/>
          <w:sz w:val="16"/>
          <w:szCs w:val="16"/>
        </w:rPr>
        <w:t>РГВА. Ф. 4. Оп. 18. Д. 23. Л. 259-262. Подлинник (15272).</w:t>
      </w:r>
    </w:p>
    <w:p w14:paraId="37ADBE5F" w14:textId="77777777" w:rsidR="0092785F" w:rsidRPr="004E10C1" w:rsidRDefault="0092785F" w:rsidP="004E10C1">
      <w:pPr>
        <w:autoSpaceDE w:val="0"/>
        <w:autoSpaceDN w:val="0"/>
        <w:adjustRightInd w:val="0"/>
        <w:spacing w:after="0" w:line="240" w:lineRule="auto"/>
        <w:jc w:val="both"/>
        <w:rPr>
          <w:rFonts w:ascii="Times New Roman" w:hAnsi="Times New Roman"/>
          <w:color w:val="000000" w:themeColor="text1"/>
          <w:sz w:val="16"/>
          <w:szCs w:val="16"/>
        </w:rPr>
      </w:pPr>
    </w:p>
    <w:p w14:paraId="085E3121"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 июля 1933 было принято постановление РВС СССР «О минно-торпедном вооружении ВВС РККА» (23464).</w:t>
      </w:r>
    </w:p>
    <w:p w14:paraId="208F6308" w14:textId="77777777" w:rsidR="00BD7636" w:rsidRPr="00612F62" w:rsidRDefault="00BD7636" w:rsidP="00BD7636">
      <w:pPr>
        <w:spacing w:after="0" w:line="240" w:lineRule="auto"/>
        <w:jc w:val="both"/>
        <w:rPr>
          <w:rFonts w:ascii="Times New Roman" w:hAnsi="Times New Roman"/>
          <w:color w:val="0070C0"/>
          <w:sz w:val="16"/>
          <w:szCs w:val="16"/>
        </w:rPr>
      </w:pPr>
    </w:p>
    <w:p w14:paraId="37D6EB8B"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 июля 1933 была принята на вооружение система высотного торпедометания с торпедой TAB-15 для самолетов ТБ-1 (23464).</w:t>
      </w:r>
    </w:p>
    <w:p w14:paraId="4B1711D5" w14:textId="77777777" w:rsidR="00BD7636" w:rsidRPr="00612F62" w:rsidRDefault="00BD7636" w:rsidP="00BD7636">
      <w:pPr>
        <w:spacing w:after="0" w:line="240" w:lineRule="auto"/>
        <w:jc w:val="both"/>
        <w:rPr>
          <w:rFonts w:ascii="Times New Roman" w:hAnsi="Times New Roman"/>
          <w:color w:val="0070C0"/>
          <w:sz w:val="16"/>
          <w:szCs w:val="16"/>
        </w:rPr>
      </w:pPr>
    </w:p>
    <w:p w14:paraId="1F6D231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была принята на вооружение система высотного торпедометания с торпедой ТАВ-15 для самолетов ТБ-1 (12002).</w:t>
      </w:r>
    </w:p>
    <w:p w14:paraId="38E82E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E557BB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июля 1933 на вооружение приняли новый вариант мины. Парашютная коробка стала короче; ее длина уменьшилась в полтора раза (с 1450 до 950 мм). Теперь коробку не надо было отдельно крепить к самолету, она </w:t>
      </w:r>
      <w:proofErr w:type="spellStart"/>
      <w:r w:rsidRPr="004E10C1">
        <w:rPr>
          <w:rFonts w:ascii="Times New Roman" w:hAnsi="Times New Roman"/>
          <w:color w:val="000000" w:themeColor="text1"/>
          <w:sz w:val="16"/>
          <w:szCs w:val="16"/>
        </w:rPr>
        <w:t>консольно</w:t>
      </w:r>
      <w:proofErr w:type="spellEnd"/>
      <w:r w:rsidRPr="004E10C1">
        <w:rPr>
          <w:rFonts w:ascii="Times New Roman" w:hAnsi="Times New Roman"/>
          <w:color w:val="000000" w:themeColor="text1"/>
          <w:sz w:val="16"/>
          <w:szCs w:val="16"/>
        </w:rPr>
        <w:t xml:space="preserve"> висела на самой мине. Часовой механизм, задававший интервал между раскрытием третьего и четвертого парашютов, заменили на </w:t>
      </w:r>
      <w:proofErr w:type="spellStart"/>
      <w:r w:rsidRPr="004E10C1">
        <w:rPr>
          <w:rFonts w:ascii="Times New Roman" w:hAnsi="Times New Roman"/>
          <w:color w:val="000000" w:themeColor="text1"/>
          <w:sz w:val="16"/>
          <w:szCs w:val="16"/>
        </w:rPr>
        <w:t>оттарированную</w:t>
      </w:r>
      <w:proofErr w:type="spellEnd"/>
      <w:r w:rsidRPr="004E10C1">
        <w:rPr>
          <w:rFonts w:ascii="Times New Roman" w:hAnsi="Times New Roman"/>
          <w:color w:val="000000" w:themeColor="text1"/>
          <w:sz w:val="16"/>
          <w:szCs w:val="16"/>
        </w:rPr>
        <w:t xml:space="preserve"> пружину, т.н. "</w:t>
      </w:r>
      <w:proofErr w:type="spellStart"/>
      <w:r w:rsidRPr="004E10C1">
        <w:rPr>
          <w:rFonts w:ascii="Times New Roman" w:hAnsi="Times New Roman"/>
          <w:color w:val="000000" w:themeColor="text1"/>
          <w:sz w:val="16"/>
          <w:szCs w:val="16"/>
        </w:rPr>
        <w:t>рвушку</w:t>
      </w:r>
      <w:proofErr w:type="spellEnd"/>
      <w:r w:rsidRPr="004E10C1">
        <w:rPr>
          <w:rFonts w:ascii="Times New Roman" w:hAnsi="Times New Roman"/>
          <w:color w:val="000000" w:themeColor="text1"/>
          <w:sz w:val="16"/>
          <w:szCs w:val="16"/>
        </w:rPr>
        <w:t>". Ликвидировали как лишний страховочный трос, крепившийся параллельно главному амортизатору парашютной системы. Время горения дистанционных трубок теперь можно было задавать в полете прибором ПУТ-1. У нас гордились новым оружием. "в заграничной печати и в имеемых у нас материалах нет сведений о работе над высоким метанием мин. Это дает нам право предполагать, что мы владеем оружием, неизвестным за границей", - писали специалисты НИИ ВВС в 1933 г. (12002)</w:t>
      </w:r>
    </w:p>
    <w:p w14:paraId="70774B9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2B9C616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июля 1933 С.П.К. подготовил письмо, позволяющее судить о роли </w:t>
      </w:r>
      <w:proofErr w:type="spellStart"/>
      <w:r w:rsidRPr="004E10C1">
        <w:rPr>
          <w:rFonts w:ascii="Times New Roman" w:hAnsi="Times New Roman"/>
          <w:color w:val="000000" w:themeColor="text1"/>
          <w:sz w:val="16"/>
          <w:szCs w:val="16"/>
        </w:rPr>
        <w:t>ЛенГИРД</w:t>
      </w:r>
      <w:proofErr w:type="spellEnd"/>
      <w:r w:rsidRPr="004E10C1">
        <w:rPr>
          <w:rFonts w:ascii="Times New Roman" w:hAnsi="Times New Roman"/>
          <w:color w:val="000000" w:themeColor="text1"/>
          <w:sz w:val="16"/>
          <w:szCs w:val="16"/>
        </w:rPr>
        <w:t xml:space="preserve"> в организации работ по ракетной технике в системе ОХА (Там же, № 230, л. 33) (10676).</w:t>
      </w:r>
    </w:p>
    <w:p w14:paraId="2950D1F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1C945ACF"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26C7BC3"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D4A309"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 1933 был издан приказ ГУЛАГа за № 76 «О предоставлении заключенным выходных дней»:</w:t>
      </w:r>
    </w:p>
    <w:p w14:paraId="767F56C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неблагоприятное санитарно-бытовое состояние лагерей, связанное в значительной мере с понизившейся категорийностью заключенных по трудоспособности и неудовлетворительным составом пополнений, а отчасти, с ухудшимся бытовым положением заключенных (условия размещения и питания), рядом лагерей не принято необходимых мер к предоставлению заключенным достаточного отдыха.</w:t>
      </w:r>
    </w:p>
    <w:p w14:paraId="0E30FE37"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этом отношении наиболее нетерпимым является производство работ в выходные дни под видом субботников, ударников, штурмов и т. п. Такие добавочные работы изматывают людей, вместе с тем, в конечном счете, вредны и для производства, понижая производительность труда.</w:t>
      </w:r>
    </w:p>
    <w:p w14:paraId="0895497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Приказываю:</w:t>
      </w:r>
    </w:p>
    <w:p w14:paraId="622F362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повсеместно в лагерях соблюдать семидневную прерывную неделю, допуская на некоторых работах не иначе, как с санкции начальников управлений лагерей, непрерывную неделю, но с обязательным суточным отдыхом для каждого заключенного;</w:t>
      </w:r>
    </w:p>
    <w:p w14:paraId="483CBE7F"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регламентировать по каждому виду работ длину рабочего дня, преследуя за незаконное его увеличение;</w:t>
      </w:r>
    </w:p>
    <w:p w14:paraId="5D64E9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ликвидировать излишнее хождение заключенных во время обеденного перерыва, введя повсеместно подвоз горячей пищи на место работы;</w:t>
      </w:r>
    </w:p>
    <w:p w14:paraId="036090C8"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всемерно сократить время сборов на работу и разводы, предоставив больше времени для сна рабочих за счет лучшей организации раздачи инструмента, поверок и т. д. и возложения большей ответственности за организацию этого дела на строевой </w:t>
      </w:r>
      <w:proofErr w:type="spellStart"/>
      <w:r w:rsidRPr="004E10C1">
        <w:rPr>
          <w:rFonts w:ascii="Times New Roman" w:hAnsi="Times New Roman"/>
          <w:color w:val="000000" w:themeColor="text1"/>
          <w:sz w:val="16"/>
          <w:szCs w:val="16"/>
        </w:rPr>
        <w:t>адмсостав</w:t>
      </w:r>
      <w:proofErr w:type="spellEnd"/>
      <w:r w:rsidRPr="004E10C1">
        <w:rPr>
          <w:rFonts w:ascii="Times New Roman" w:hAnsi="Times New Roman"/>
          <w:color w:val="000000" w:themeColor="text1"/>
          <w:sz w:val="16"/>
          <w:szCs w:val="16"/>
        </w:rPr>
        <w:t xml:space="preserve"> и технических руководителей;</w:t>
      </w:r>
    </w:p>
    <w:p w14:paraId="2A9EF1D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ликвидировать очереди при раздаче пищи;</w:t>
      </w:r>
    </w:p>
    <w:p w14:paraId="2EB1A7BE"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слабосильным, на которых возложены пониженные нормы выработки, обеспечить более продолжительный отдых» (7560).</w:t>
      </w:r>
    </w:p>
    <w:p w14:paraId="707CF28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0471CC7D"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CBE92FB"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196A2B" w14:textId="77777777" w:rsidR="00CE35D9" w:rsidRPr="004E10C1" w:rsidRDefault="00CE35D9" w:rsidP="004E10C1">
      <w:pPr>
        <w:pStyle w:val="ae"/>
        <w:shd w:val="clear" w:color="auto" w:fill="FFFFFF"/>
        <w:spacing w:before="0" w:after="0"/>
        <w:jc w:val="both"/>
        <w:rPr>
          <w:color w:val="000000" w:themeColor="text1"/>
          <w:sz w:val="16"/>
          <w:szCs w:val="16"/>
        </w:rPr>
      </w:pPr>
      <w:r w:rsidRPr="004E10C1">
        <w:rPr>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280ADC4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по эскизному проекту самолета ЦКБ-6</w:t>
      </w:r>
    </w:p>
    <w:p w14:paraId="43B21FEF"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237FE2E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Вместе с тем, данный самолет может работать и на больших центральных линиях. Как средняя длина полета принималось расстояние около 600-650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но в то же время в самолете предусмотрены бензиновые баки с емкостью, дающей возможность удвоить это расстояние.</w:t>
      </w:r>
    </w:p>
    <w:p w14:paraId="7C2F770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43F71918"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798A92C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w:t>
      </w:r>
      <w:proofErr w:type="spellStart"/>
      <w:r w:rsidRPr="004E10C1">
        <w:rPr>
          <w:rFonts w:ascii="Times New Roman" w:hAnsi="Times New Roman"/>
          <w:color w:val="000000" w:themeColor="text1"/>
          <w:sz w:val="16"/>
          <w:szCs w:val="16"/>
        </w:rPr>
        <w:t>полуторопланом</w:t>
      </w:r>
      <w:proofErr w:type="spellEnd"/>
      <w:r w:rsidRPr="004E10C1">
        <w:rPr>
          <w:rFonts w:ascii="Times New Roman" w:hAnsi="Times New Roman"/>
          <w:color w:val="000000" w:themeColor="text1"/>
          <w:sz w:val="16"/>
          <w:szCs w:val="16"/>
        </w:rPr>
        <w:t>, монопланом с верхним крылом и т. д.</w:t>
      </w:r>
    </w:p>
    <w:p w14:paraId="542E773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5A09AC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Особое внимание обращено на оформление мест стыка частей самолета, как-то: крыла с фюзеляжем, хвостового оперения с фюзеляжем, фонаря с фюзеляжем и т. д. , где приняты меры к уменьшению </w:t>
      </w:r>
      <w:proofErr w:type="spellStart"/>
      <w:r w:rsidRPr="004E10C1">
        <w:rPr>
          <w:rFonts w:ascii="Times New Roman" w:hAnsi="Times New Roman"/>
          <w:color w:val="000000" w:themeColor="text1"/>
          <w:sz w:val="16"/>
          <w:szCs w:val="16"/>
        </w:rPr>
        <w:t>интерферентности</w:t>
      </w:r>
      <w:proofErr w:type="spellEnd"/>
      <w:r w:rsidRPr="004E10C1">
        <w:rPr>
          <w:rFonts w:ascii="Times New Roman" w:hAnsi="Times New Roman"/>
          <w:color w:val="000000" w:themeColor="text1"/>
          <w:sz w:val="16"/>
          <w:szCs w:val="16"/>
        </w:rPr>
        <w:t>.</w:t>
      </w:r>
    </w:p>
    <w:p w14:paraId="4D5D97CF"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1A95B4C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7C45AC5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7F20C62"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3BD1BFA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78B332E6"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0DB4A6B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666C18B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Подобное расположение гарантирует удобный вход и выход их кабины.</w:t>
      </w:r>
    </w:p>
    <w:p w14:paraId="5BFBF4D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xml:space="preserve">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6BED0BA9"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7FE542A2"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ЦКБ Сер. Ильюшин</w:t>
      </w:r>
    </w:p>
    <w:p w14:paraId="193A44F4"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бригады 2 Н. Поликарпов</w:t>
      </w:r>
    </w:p>
    <w:p w14:paraId="6B74011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Лавры самолета местных воздушных линий достались АИР-6, которых было выпущено 468 машин - огромное количество по тем временам для самолетов гражданской авиации.</w:t>
      </w:r>
    </w:p>
    <w:p w14:paraId="5C5B590D" w14:textId="77777777" w:rsidR="00CE35D9" w:rsidRPr="004E10C1" w:rsidRDefault="00CE35D9" w:rsidP="004E10C1">
      <w:pPr>
        <w:pStyle w:val="rteleft"/>
        <w:shd w:val="clear" w:color="auto" w:fill="FFFFFF"/>
        <w:spacing w:before="0" w:after="0"/>
        <w:jc w:val="both"/>
        <w:rPr>
          <w:color w:val="000000" w:themeColor="text1"/>
          <w:sz w:val="16"/>
          <w:szCs w:val="16"/>
        </w:rPr>
      </w:pPr>
      <w:r w:rsidRPr="004E10C1">
        <w:rPr>
          <w:color w:val="000000" w:themeColor="text1"/>
          <w:sz w:val="16"/>
          <w:szCs w:val="16"/>
        </w:rPr>
        <w:t xml:space="preserve">Самолеты с пассажировместимостью 5-6 человек так и остались </w:t>
      </w:r>
      <w:proofErr w:type="spellStart"/>
      <w:r w:rsidRPr="004E10C1">
        <w:rPr>
          <w:color w:val="000000" w:themeColor="text1"/>
          <w:sz w:val="16"/>
          <w:szCs w:val="16"/>
        </w:rPr>
        <w:t>маловостребованными</w:t>
      </w:r>
      <w:proofErr w:type="spellEnd"/>
      <w:r w:rsidRPr="004E10C1">
        <w:rPr>
          <w:color w:val="000000" w:themeColor="text1"/>
          <w:sz w:val="16"/>
          <w:szCs w:val="16"/>
        </w:rPr>
        <w:t xml:space="preserve"> и строились в весьма незначительных количествах - аналогичные машины А. С. Яковлева АИР-11 и АИР-16 также не были запущены в серийное производство (12707).</w:t>
      </w:r>
    </w:p>
    <w:p w14:paraId="37742575" w14:textId="77777777" w:rsidR="00CE35D9" w:rsidRPr="004E10C1" w:rsidRDefault="00CE35D9" w:rsidP="004E10C1">
      <w:pPr>
        <w:pStyle w:val="rteleft"/>
        <w:shd w:val="clear" w:color="auto" w:fill="FFFFFF"/>
        <w:spacing w:before="0" w:after="0"/>
        <w:jc w:val="both"/>
        <w:rPr>
          <w:color w:val="000000" w:themeColor="text1"/>
          <w:sz w:val="16"/>
          <w:szCs w:val="16"/>
        </w:rPr>
      </w:pPr>
    </w:p>
    <w:p w14:paraId="7DCDDC42"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5D87B940"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по эскизному проекту самолета ЦКБ-6</w:t>
      </w:r>
    </w:p>
    <w:p w14:paraId="3ADAAE0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72534451"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Вместе с тем, данный самолет может работать и на больших центральных линиях. Как средняя длина полета принималось расстояние около 600-650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но в то же время в самолете предусмотрены бензиновые баки с емкостью, дающей возможность удвоить это расстояние.</w:t>
      </w:r>
    </w:p>
    <w:p w14:paraId="7F70C857"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24C2A79F"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5AA5358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w:t>
      </w:r>
      <w:proofErr w:type="spellStart"/>
      <w:r w:rsidRPr="004E10C1">
        <w:rPr>
          <w:rFonts w:ascii="Times New Roman" w:hAnsi="Times New Roman"/>
          <w:color w:val="000000" w:themeColor="text1"/>
          <w:sz w:val="16"/>
          <w:szCs w:val="16"/>
        </w:rPr>
        <w:t>полуторопланом</w:t>
      </w:r>
      <w:proofErr w:type="spellEnd"/>
      <w:r w:rsidRPr="004E10C1">
        <w:rPr>
          <w:rFonts w:ascii="Times New Roman" w:hAnsi="Times New Roman"/>
          <w:color w:val="000000" w:themeColor="text1"/>
          <w:sz w:val="16"/>
          <w:szCs w:val="16"/>
        </w:rPr>
        <w:t>, монопланом с верхним крылом и т. д.</w:t>
      </w:r>
    </w:p>
    <w:p w14:paraId="0F039A25"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83D3AF6"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Особое внимание обращено на оформление мест стыка частей самолета, как-то: крыла с фюзеляжем, хвостового оперения с фюзеляжем, фонаря с фюзеляжем и т. д., где приняты меры к уменьшению </w:t>
      </w:r>
      <w:proofErr w:type="spellStart"/>
      <w:r w:rsidRPr="004E10C1">
        <w:rPr>
          <w:rFonts w:ascii="Times New Roman" w:hAnsi="Times New Roman"/>
          <w:color w:val="000000" w:themeColor="text1"/>
          <w:sz w:val="16"/>
          <w:szCs w:val="16"/>
        </w:rPr>
        <w:t>интерферентности</w:t>
      </w:r>
      <w:proofErr w:type="spellEnd"/>
      <w:r w:rsidRPr="004E10C1">
        <w:rPr>
          <w:rFonts w:ascii="Times New Roman" w:hAnsi="Times New Roman"/>
          <w:color w:val="000000" w:themeColor="text1"/>
          <w:sz w:val="16"/>
          <w:szCs w:val="16"/>
        </w:rPr>
        <w:t>.</w:t>
      </w:r>
    </w:p>
    <w:p w14:paraId="000BA7B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5A2DE1BC"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2D39C35D"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C0894A3"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103B007E"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428E9BFE"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74033E4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3B793649"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Подобное расположение гарантирует удобный вход и выход их кабины.</w:t>
      </w:r>
    </w:p>
    <w:p w14:paraId="3424582D"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xml:space="preserve">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71577F07"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44B110BA"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ЦКБ Сер. Ильюшин</w:t>
      </w:r>
    </w:p>
    <w:p w14:paraId="57DB79AC"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бригады 2 Н. Поликарпов (15535).</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4E10C1" w:rsidRPr="004E10C1" w14:paraId="09C22813" w14:textId="77777777" w:rsidTr="00910933">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19D7ADFA"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23A184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ЦКБ-6</w:t>
            </w:r>
          </w:p>
        </w:tc>
      </w:tr>
      <w:tr w:rsidR="004E10C1" w:rsidRPr="004E10C1" w14:paraId="3BE23F6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8810EE"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FE7BDB"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13,20</w:t>
            </w:r>
          </w:p>
        </w:tc>
      </w:tr>
      <w:tr w:rsidR="004E10C1" w:rsidRPr="004E10C1" w14:paraId="7EF9E6AB"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A7FB4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5FEC52"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8,54</w:t>
            </w:r>
          </w:p>
        </w:tc>
      </w:tr>
      <w:tr w:rsidR="004E10C1" w:rsidRPr="004E10C1" w14:paraId="1B7CD4CF"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4132901"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18E101"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w:t>
            </w:r>
          </w:p>
        </w:tc>
      </w:tr>
      <w:tr w:rsidR="004E10C1" w:rsidRPr="004E10C1" w14:paraId="20BD114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FCBCFA"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A8A00"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1050</w:t>
            </w:r>
          </w:p>
        </w:tc>
      </w:tr>
      <w:tr w:rsidR="004E10C1" w:rsidRPr="004E10C1" w14:paraId="5B375069"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4C53CB"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Силовая установка</w:t>
            </w:r>
          </w:p>
        </w:tc>
      </w:tr>
      <w:tr w:rsidR="004E10C1" w:rsidRPr="004E10C1" w14:paraId="1AA3BE5E"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14B8CA"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A0205C2"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ПД МГ-49</w:t>
            </w:r>
          </w:p>
        </w:tc>
      </w:tr>
      <w:tr w:rsidR="004E10C1" w:rsidRPr="004E10C1" w14:paraId="4B36990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CADC4A"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F71C8F0"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4E66AB1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993C25"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A51D6C"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59434C25"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3BEC974"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км/ч</w:t>
            </w:r>
          </w:p>
        </w:tc>
      </w:tr>
      <w:tr w:rsidR="004E10C1" w:rsidRPr="004E10C1" w14:paraId="5D8D46B7"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CCFB97"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DC82A9"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r>
      <w:tr w:rsidR="004E10C1" w:rsidRPr="004E10C1" w14:paraId="71AB27C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DEB299"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D76626F"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r>
      <w:tr w:rsidR="004E10C1" w:rsidRPr="004E10C1" w14:paraId="5810CDB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E219CB0"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84E9F8"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r>
      <w:tr w:rsidR="004E10C1" w:rsidRPr="004E10C1" w14:paraId="3362E79C"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B10B26"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057B94"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16C03321"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5C1579"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B0BFF1"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r>
      <w:tr w:rsidR="004E10C1" w:rsidRPr="004E10C1" w14:paraId="7EC4F54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643C4"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129AAE"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658AAAF2"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0380FC"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27820AF"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пассажиров</w:t>
            </w:r>
          </w:p>
        </w:tc>
      </w:tr>
    </w:tbl>
    <w:p w14:paraId="13CCE9CC" w14:textId="77777777" w:rsidR="0092785F" w:rsidRPr="004E10C1" w:rsidRDefault="009278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(15535).</w:t>
      </w:r>
    </w:p>
    <w:p w14:paraId="3731EF75" w14:textId="77777777" w:rsidR="0092785F" w:rsidRPr="004E10C1" w:rsidRDefault="0092785F" w:rsidP="004E10C1">
      <w:pPr>
        <w:spacing w:after="0" w:line="240" w:lineRule="auto"/>
        <w:jc w:val="both"/>
        <w:rPr>
          <w:rFonts w:ascii="Times New Roman" w:hAnsi="Times New Roman"/>
          <w:color w:val="000000" w:themeColor="text1"/>
          <w:sz w:val="16"/>
          <w:szCs w:val="16"/>
        </w:rPr>
      </w:pPr>
    </w:p>
    <w:p w14:paraId="11BC25C3"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июля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3), состоявшегося в конце июня 1933 (6788).</w:t>
      </w:r>
    </w:p>
    <w:p w14:paraId="7A015D8A"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216E5DB6"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Рассмотрение тактико-технических требований на самолет «МАИ».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220DDC38"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Рассмотрение тактико-технических требований на самолет ДАР (Дальний Арктический разведчик). Докладчик </w:t>
      </w:r>
      <w:proofErr w:type="spellStart"/>
      <w:r w:rsidRPr="004E10C1">
        <w:rPr>
          <w:rFonts w:ascii="Times New Roman" w:hAnsi="Times New Roman"/>
          <w:color w:val="000000" w:themeColor="text1"/>
          <w:sz w:val="16"/>
          <w:szCs w:val="16"/>
        </w:rPr>
        <w:t>Ганулич</w:t>
      </w:r>
      <w:proofErr w:type="spellEnd"/>
      <w:r w:rsidRPr="004E10C1">
        <w:rPr>
          <w:rFonts w:ascii="Times New Roman" w:hAnsi="Times New Roman"/>
          <w:color w:val="000000" w:themeColor="text1"/>
          <w:sz w:val="16"/>
          <w:szCs w:val="16"/>
        </w:rPr>
        <w:t xml:space="preserve"> (6788).</w:t>
      </w:r>
    </w:p>
    <w:p w14:paraId="08C626AA" w14:textId="77777777" w:rsidR="008A0184" w:rsidRPr="004E10C1" w:rsidRDefault="008A0184"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604D3"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июля 1933 в Севастополе сел первый гидроплан S.55X с ASSO 750 закупленный ГВФ. При перелете, выполненном экипажем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на этапа Стамбул-Одесса были обстреляны нашими пулеметчиками. В Севастополе машина прошла контрольные испытания, проводимые СНИИ ГВФ и Демченко намеренно входил в грозу. Машины предназначались для ДВ. Вообще были планы закупить и военный вариант в 30 экз., а равно 144 торпеда и 1920 бомб по 250 кг (1834,16).</w:t>
      </w:r>
    </w:p>
    <w:p w14:paraId="2BB3EDE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30BB0CF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самолет вылетел в Одессу. Там и случился первый «прокол». Родная земля встретила летчиков пулеметными очередями. Не получивший соответствующего предупреждения погранотряд открыл огонь по незнакомому самолету странных очертаний. Но пулеметчики стреляли плохо и ни одной пробоины потом не нашли. Лодка благополучно села в бухте. Затем экипаж получил порцию бюрократической неразберихи, нарушившей так четко соблюдавшийся график перелета. Далее предстояло лететь в Севастополь. Но без бензина не полетишь. За бензином сначала полетели в лиман (где горючего не оказалось), затем опять вернулись в бухту, где и прождали его четверо суток. И лишь тогда смогли добраться до Севастополя. Экипаж остался в целом доволен поведением самолета на воде и в воздухе, что и было отмечено в отчете командира экипажа Филипповича: «</w:t>
      </w:r>
      <w:proofErr w:type="spellStart"/>
      <w:r w:rsidRPr="004E10C1">
        <w:rPr>
          <w:rFonts w:ascii="Times New Roman" w:hAnsi="Times New Roman"/>
          <w:color w:val="000000" w:themeColor="text1"/>
          <w:sz w:val="16"/>
          <w:szCs w:val="16"/>
        </w:rPr>
        <w:t>Килеватые</w:t>
      </w:r>
      <w:proofErr w:type="spellEnd"/>
      <w:r w:rsidRPr="004E10C1">
        <w:rPr>
          <w:rFonts w:ascii="Times New Roman" w:hAnsi="Times New Roman"/>
          <w:color w:val="000000" w:themeColor="text1"/>
          <w:sz w:val="16"/>
          <w:szCs w:val="16"/>
        </w:rPr>
        <w:t xml:space="preserve"> лодки нашего гидросамолета показали свое преимущество при посадке на волну. Общее поведение аппарата в воздухе - хорошее: легкая управляемость и устойчивость, хорошая скорость при наличии запаса мощности моторов. Что же касается рулежки на воде, то при наличии двух </w:t>
      </w:r>
      <w:proofErr w:type="spellStart"/>
      <w:r w:rsidRPr="004E10C1">
        <w:rPr>
          <w:rFonts w:ascii="Times New Roman" w:hAnsi="Times New Roman"/>
          <w:color w:val="000000" w:themeColor="text1"/>
          <w:sz w:val="16"/>
          <w:szCs w:val="16"/>
        </w:rPr>
        <w:t>килеватых</w:t>
      </w:r>
      <w:proofErr w:type="spellEnd"/>
      <w:r w:rsidRPr="004E10C1">
        <w:rPr>
          <w:rFonts w:ascii="Times New Roman" w:hAnsi="Times New Roman"/>
          <w:color w:val="000000" w:themeColor="text1"/>
          <w:sz w:val="16"/>
          <w:szCs w:val="16"/>
        </w:rPr>
        <w:t xml:space="preserve"> лодок, достаточно глубоко сидящих в воде, подтвердилась наблюдаемая и раньше неважная маневренность аппарата на воде.». В Севастополе предстояло задержаться. Во-первых, хотелось получше испытать самолет. Во-вторых, возникли новые проблемы с бомбовым вооружением. Инженер Ефимов из Управления ВВС (УВВС), осматривавший в Севастополе первую прибывшую из Италии лодку после сборки, установил, что наши бомбодержатели на ушках, поставленных фирмой, смонтировать невозможно - они рассчитаны на балки итальянского образца. Поэтому хотели задержать последнюю машину на две-три недели для снятия эскизов - как приспособить к «Савойе» советские бомбодержатели и как вести </w:t>
      </w:r>
      <w:proofErr w:type="spellStart"/>
      <w:r w:rsidRPr="004E10C1">
        <w:rPr>
          <w:rFonts w:ascii="Times New Roman" w:hAnsi="Times New Roman"/>
          <w:color w:val="000000" w:themeColor="text1"/>
          <w:sz w:val="16"/>
          <w:szCs w:val="16"/>
        </w:rPr>
        <w:t>внутренюю</w:t>
      </w:r>
      <w:proofErr w:type="spellEnd"/>
      <w:r w:rsidRPr="004E10C1">
        <w:rPr>
          <w:rFonts w:ascii="Times New Roman" w:hAnsi="Times New Roman"/>
          <w:color w:val="000000" w:themeColor="text1"/>
          <w:sz w:val="16"/>
          <w:szCs w:val="16"/>
        </w:rPr>
        <w:t xml:space="preserve"> проводку от бомбосбрасывателя. С-55 (так обозначали самолеты в наших документах и такая надпись красовалась на носу каждой лодки) успешно прошел в Севастополе контрольные испытания, проводившиеся под эгидой НИИ ГВФ. Демченко даже намеренно вошел в грозу между Севастополем и Евпаторией, проверяя устойчивость машины в турбулентных потоках (5486,3).</w:t>
      </w:r>
    </w:p>
    <w:p w14:paraId="12EE1DBB"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53F73DEA"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в 1933 году заканчивая этап перелета Стамбул-Одесса, "Савойя S.55 " попалась на глаза зенитчикам Украинского военного округа, не получившим соответствующего предупреждения. На счастье, экипажа, ПВО стреляла плохо. Самолет благополучно сел, а затем продолжил свой путь в Севастополь (14948).</w:t>
      </w:r>
    </w:p>
    <w:p w14:paraId="4F0F0F93"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1B06E761" w14:textId="77777777" w:rsidR="006479D8" w:rsidRPr="004E10C1" w:rsidRDefault="006479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самолет S.55 вылетел из Стамбула в Одессу. Однако советские пограничники не получили своевременного предупреждения и открыли огонь по неизвестному самолету. Однако, к счастью, самолет не получил повреждений и спокойно приводнился в бухте. После выяснения бюрократических накладок и дозаправки самолет лишь через 4 дня смог отправиться в Севастополь. В целом экипаж отметил хорошую управляемость S.55 на воде и воздухе, что отмечается в докладной записке И.Я. Филипповича (РГВА. Ф. 29. Оп. 76. Д. 1221. Переписка с итальянскими торговыми фирмами о закупках самолетов СИАИ и моторов АССО. Л. 23.). В Севастополе экипаж несколько задержался, поскольку требовалось пройти контрольные испытания НИИ ГВФ и снять эскизы для установки советских бомбодержателей (21410).</w:t>
      </w:r>
    </w:p>
    <w:p w14:paraId="72E729CF" w14:textId="77777777" w:rsidR="006479D8" w:rsidRPr="004E10C1" w:rsidRDefault="006479D8" w:rsidP="004E10C1">
      <w:pPr>
        <w:spacing w:after="0" w:line="240" w:lineRule="auto"/>
        <w:jc w:val="both"/>
        <w:rPr>
          <w:rFonts w:ascii="Times New Roman" w:hAnsi="Times New Roman"/>
          <w:color w:val="000000" w:themeColor="text1"/>
          <w:sz w:val="16"/>
          <w:szCs w:val="16"/>
        </w:rPr>
      </w:pPr>
    </w:p>
    <w:p w14:paraId="0FD564E1"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10 июля 1933 г. катер АНТ-3 Первенец нес службу на Черном море, а затем по железной дороге был отправлен на Каспий, где уже во время войны его разоружили и перевели в разряд рейдовых плавсредств. Но свое дело он сделал (3898).</w:t>
      </w:r>
    </w:p>
    <w:p w14:paraId="088BC37D"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74D74B47" w14:textId="77777777" w:rsidR="006909F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26FDDD4" w14:textId="77777777" w:rsidR="006909F7" w:rsidRPr="004E10C1" w:rsidRDefault="006909F7" w:rsidP="004E10C1">
      <w:pPr>
        <w:spacing w:after="0" w:line="240" w:lineRule="auto"/>
        <w:jc w:val="both"/>
        <w:rPr>
          <w:rFonts w:ascii="Times New Roman" w:hAnsi="Times New Roman"/>
          <w:iCs/>
          <w:color w:val="000000" w:themeColor="text1"/>
          <w:sz w:val="16"/>
          <w:szCs w:val="16"/>
        </w:rPr>
      </w:pPr>
    </w:p>
    <w:p w14:paraId="189DCB62"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июля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года Ефремовский СК-3 выдал первую тонну искусственного каучука. Первый вагон с небывалым грузом ушел со станции Ефремов в Москву 18 августа.</w:t>
      </w:r>
    </w:p>
    <w:p w14:paraId="78903F60"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7 июля </w:t>
      </w:r>
      <w:r w:rsidRPr="004E10C1">
        <w:rPr>
          <w:rStyle w:val="highlight"/>
          <w:rFonts w:ascii="Times New Roman" w:hAnsi="Times New Roman"/>
          <w:color w:val="000000" w:themeColor="text1"/>
          <w:sz w:val="16"/>
          <w:szCs w:val="16"/>
        </w:rPr>
        <w:t>1931 </w:t>
      </w:r>
      <w:r w:rsidRPr="004E10C1">
        <w:rPr>
          <w:rFonts w:ascii="Times New Roman" w:hAnsi="Times New Roman"/>
          <w:color w:val="000000" w:themeColor="text1"/>
          <w:sz w:val="16"/>
          <w:szCs w:val="16"/>
        </w:rPr>
        <w:t xml:space="preserve"> года началось строительство СК-3. В начале 1933 нарком тяжелой промышленности Г. К. Орджоникидзе назначил нового начальника </w:t>
      </w:r>
      <w:r w:rsidRPr="004E10C1">
        <w:rPr>
          <w:rStyle w:val="highlight"/>
          <w:rFonts w:ascii="Times New Roman" w:hAnsi="Times New Roman"/>
          <w:color w:val="000000" w:themeColor="text1"/>
          <w:sz w:val="16"/>
          <w:szCs w:val="16"/>
        </w:rPr>
        <w:t> завода </w:t>
      </w:r>
      <w:r w:rsidRPr="004E10C1">
        <w:rPr>
          <w:rFonts w:ascii="Times New Roman" w:hAnsi="Times New Roman"/>
          <w:color w:val="000000" w:themeColor="text1"/>
          <w:sz w:val="16"/>
          <w:szCs w:val="16"/>
        </w:rPr>
        <w:t xml:space="preserve"> С. А. Матвеева, возглавлявшего до того строительство Воронежского </w:t>
      </w:r>
      <w:r w:rsidRPr="004E10C1">
        <w:rPr>
          <w:rStyle w:val="highlight"/>
          <w:rFonts w:ascii="Times New Roman" w:hAnsi="Times New Roman"/>
          <w:color w:val="000000" w:themeColor="text1"/>
          <w:sz w:val="16"/>
          <w:szCs w:val="16"/>
        </w:rPr>
        <w:t> завода </w:t>
      </w:r>
      <w:r w:rsidRPr="004E10C1">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50DC2F60"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Днем 6 марта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года сделала первый оборот турбина ТЭЦ, а 20 марта </w:t>
      </w:r>
      <w:r w:rsidRPr="004E10C1">
        <w:rPr>
          <w:rStyle w:val="highlight"/>
          <w:rFonts w:ascii="Times New Roman" w:hAnsi="Times New Roman"/>
          <w:color w:val="000000" w:themeColor="text1"/>
          <w:sz w:val="16"/>
          <w:szCs w:val="16"/>
        </w:rPr>
        <w:t> завод </w:t>
      </w:r>
      <w:r w:rsidRPr="004E10C1">
        <w:rPr>
          <w:rFonts w:ascii="Times New Roman" w:hAnsi="Times New Roman"/>
          <w:color w:val="000000" w:themeColor="text1"/>
          <w:sz w:val="16"/>
          <w:szCs w:val="16"/>
        </w:rPr>
        <w:t xml:space="preserve"> и город получили первый промышленный ток.</w:t>
      </w:r>
    </w:p>
    <w:p w14:paraId="2A124620"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Вслед за пуском ТЭЦ начался 43-дневный пусковой период Ефремовского </w:t>
      </w:r>
      <w:r w:rsidRPr="004E10C1">
        <w:rPr>
          <w:rStyle w:val="highlight"/>
          <w:rFonts w:ascii="Times New Roman" w:hAnsi="Times New Roman"/>
          <w:color w:val="000000" w:themeColor="text1"/>
          <w:sz w:val="16"/>
          <w:szCs w:val="16"/>
        </w:rPr>
        <w:t> завода </w:t>
      </w:r>
      <w:r w:rsidRPr="004E10C1">
        <w:rPr>
          <w:rFonts w:ascii="Times New Roman" w:hAnsi="Times New Roman"/>
          <w:color w:val="000000" w:themeColor="text1"/>
          <w:sz w:val="16"/>
          <w:szCs w:val="16"/>
        </w:rPr>
        <w:t xml:space="preserve"> СК-3.</w:t>
      </w:r>
      <w:r w:rsidRPr="004E10C1">
        <w:rPr>
          <w:rFonts w:ascii="Times New Roman" w:hAnsi="Times New Roman"/>
          <w:bCs/>
          <w:color w:val="000000" w:themeColor="text1"/>
          <w:sz w:val="16"/>
          <w:szCs w:val="16"/>
        </w:rPr>
        <w:t>В</w:t>
      </w:r>
      <w:r w:rsidRPr="004E10C1">
        <w:rPr>
          <w:rFonts w:ascii="Times New Roman" w:hAnsi="Times New Roman"/>
          <w:color w:val="000000" w:themeColor="text1"/>
          <w:sz w:val="16"/>
          <w:szCs w:val="16"/>
        </w:rPr>
        <w:t xml:space="preserve">8 часов утра 23 мая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1A1901B5"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Третий в стране </w:t>
      </w:r>
      <w:r w:rsidRPr="004E10C1">
        <w:rPr>
          <w:rStyle w:val="highlight"/>
          <w:rFonts w:ascii="Times New Roman" w:hAnsi="Times New Roman"/>
          <w:color w:val="000000" w:themeColor="text1"/>
          <w:sz w:val="16"/>
          <w:szCs w:val="16"/>
        </w:rPr>
        <w:t> завод </w:t>
      </w:r>
      <w:r w:rsidRPr="004E10C1">
        <w:rPr>
          <w:rFonts w:ascii="Times New Roman" w:hAnsi="Times New Roman"/>
          <w:color w:val="000000" w:themeColor="text1"/>
          <w:sz w:val="16"/>
          <w:szCs w:val="16"/>
        </w:rPr>
        <w:t xml:space="preserve"> синтетического каучука вступил в строй действующих. </w:t>
      </w:r>
    </w:p>
    <w:p w14:paraId="4C634C8D"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w:t>
      </w:r>
      <w:r w:rsidRPr="004E10C1">
        <w:rPr>
          <w:rStyle w:val="highlight"/>
          <w:rFonts w:ascii="Times New Roman" w:hAnsi="Times New Roman"/>
          <w:color w:val="000000" w:themeColor="text1"/>
          <w:sz w:val="16"/>
          <w:szCs w:val="16"/>
        </w:rPr>
        <w:t> январю  1934  завод </w:t>
      </w:r>
      <w:r w:rsidRPr="004E10C1">
        <w:rPr>
          <w:rFonts w:ascii="Times New Roman" w:hAnsi="Times New Roman"/>
          <w:color w:val="000000" w:themeColor="text1"/>
          <w:sz w:val="16"/>
          <w:szCs w:val="16"/>
        </w:rPr>
        <w:t xml:space="preserve"> СК3 дал стране уже сотни тонн каучука. Ожидался пуск нового мощного </w:t>
      </w:r>
      <w:proofErr w:type="spellStart"/>
      <w:r w:rsidRPr="004E10C1">
        <w:rPr>
          <w:rFonts w:ascii="Times New Roman" w:hAnsi="Times New Roman"/>
          <w:color w:val="000000" w:themeColor="text1"/>
          <w:sz w:val="16"/>
          <w:szCs w:val="16"/>
        </w:rPr>
        <w:t>спиртозавода</w:t>
      </w:r>
      <w:proofErr w:type="spellEnd"/>
      <w:r w:rsidRPr="004E10C1">
        <w:rPr>
          <w:rFonts w:ascii="Times New Roman" w:hAnsi="Times New Roman"/>
          <w:color w:val="000000" w:themeColor="text1"/>
          <w:sz w:val="16"/>
          <w:szCs w:val="16"/>
        </w:rPr>
        <w:t xml:space="preserve">. Новые гиганты индустрии коренным образом меняли "лицо Ефремова, превращая его из бывшего мелкого, </w:t>
      </w:r>
      <w:proofErr w:type="spellStart"/>
      <w:r w:rsidRPr="004E10C1">
        <w:rPr>
          <w:rFonts w:ascii="Times New Roman" w:hAnsi="Times New Roman"/>
          <w:color w:val="000000" w:themeColor="text1"/>
          <w:sz w:val="16"/>
          <w:szCs w:val="16"/>
        </w:rPr>
        <w:t>торгашеско</w:t>
      </w:r>
      <w:proofErr w:type="spellEnd"/>
      <w:r w:rsidRPr="004E10C1">
        <w:rPr>
          <w:rFonts w:ascii="Times New Roman" w:hAnsi="Times New Roman"/>
          <w:color w:val="000000" w:themeColor="text1"/>
          <w:sz w:val="16"/>
          <w:szCs w:val="16"/>
        </w:rPr>
        <w:t>-мещанского городка в промышленный город, насчитывающий до 8000 рабочих.</w:t>
      </w:r>
    </w:p>
    <w:p w14:paraId="187CA839"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14E54DF" w14:textId="77777777" w:rsidR="006909F7" w:rsidRPr="004E10C1" w:rsidRDefault="006909F7" w:rsidP="004E10C1">
      <w:pPr>
        <w:autoSpaceDE w:val="0"/>
        <w:autoSpaceDN w:val="0"/>
        <w:adjustRightInd w:val="0"/>
        <w:spacing w:after="0" w:line="240" w:lineRule="auto"/>
        <w:jc w:val="both"/>
        <w:rPr>
          <w:rFonts w:ascii="Times New Roman" w:hAnsi="Times New Roman"/>
          <w:color w:val="000000" w:themeColor="text1"/>
          <w:sz w:val="16"/>
          <w:szCs w:val="16"/>
        </w:rPr>
      </w:pPr>
    </w:p>
    <w:p w14:paraId="351AB166" w14:textId="77777777" w:rsidR="00193C02" w:rsidRPr="004E10C1" w:rsidRDefault="00193C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в 1933 году был введен в строй действующих Ефремовский завод синтетического каучука (ныне АО, Тульская область) (14948).</w:t>
      </w:r>
    </w:p>
    <w:p w14:paraId="5C146D59" w14:textId="77777777" w:rsidR="00193C02" w:rsidRPr="004E10C1" w:rsidRDefault="00193C02" w:rsidP="004E10C1">
      <w:pPr>
        <w:spacing w:after="0" w:line="240" w:lineRule="auto"/>
        <w:jc w:val="both"/>
        <w:rPr>
          <w:rFonts w:ascii="Times New Roman" w:hAnsi="Times New Roman"/>
          <w:color w:val="000000" w:themeColor="text1"/>
          <w:sz w:val="16"/>
          <w:szCs w:val="16"/>
        </w:rPr>
      </w:pPr>
    </w:p>
    <w:p w14:paraId="57EB7F98" w14:textId="77777777" w:rsidR="006479D8" w:rsidRPr="004E10C1" w:rsidRDefault="006479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 июля по 1 августа 1933 на полигоне УММ РККА прошли испытания легкового полугусеничного вездехода НАТИ-5. Был отмечен ряд достоинств и недостатков, в том числе, низкая унификация с выпускающимся ГАЗ-А, поскольку автомобиль, как и НАТИ-2, базировался на импортных агрегатах Форд-А (22518).</w:t>
      </w:r>
    </w:p>
    <w:p w14:paraId="008ABE5E" w14:textId="77777777" w:rsidR="006479D8" w:rsidRPr="004E10C1" w:rsidRDefault="006479D8" w:rsidP="004E10C1">
      <w:pPr>
        <w:spacing w:after="0" w:line="240" w:lineRule="auto"/>
        <w:jc w:val="both"/>
        <w:rPr>
          <w:rFonts w:ascii="Times New Roman" w:hAnsi="Times New Roman"/>
          <w:color w:val="000000" w:themeColor="text1"/>
          <w:sz w:val="16"/>
          <w:szCs w:val="16"/>
        </w:rPr>
      </w:pPr>
    </w:p>
    <w:p w14:paraId="0AD1A2D7"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10 июля 1933 комиссия Молотова доложила Комиссии Обороны (т. е. фактически сама себе) проект постановления СТО по военно-морскому судостроению на 1933-1938 гг. Принятые поправки подтверждали число эсминцев (40), сокращали число лидеров (с 17 до 10) и устанавливали количество сторожевых судов (24). Предложения комиссии означали двукратное сокращение запрошенной ранее Штабом программы строительства эсминцев, уменьшение на четверть намеченного количества крейсеров и полуторное увеличение планируемого подводного флота. Неизвестно, сопровождалось ли перераспределение средств с надводных кораблей на подводные дебатами о военно-морской доктрине либо оно диктовалось исключительно возможностями производственной и кадровой базы тяжелой промышленности (О предельном использовании производственных ресурсов в интересах военно-морской программы в середине 30-х гг. свидетельствуют комментарии к контрольным цифрам развития морской судостроительной промышленности от 19 марта 1934 г.: "Коммерческие суда, находящиеся в производстве, продвигаются только в пределах, необходимых для того, чтобы освободить занятые ими стапеля и закончить их достройку до конца пятилетки. Новое коммерческое судостроение в программу второй пятилетки почти не включается" (ГРИБОВСКИЙ В. Ю. и др. Указ </w:t>
      </w:r>
      <w:proofErr w:type="spellStart"/>
      <w:r w:rsidRPr="004E10C1">
        <w:rPr>
          <w:rFonts w:ascii="Times New Roman" w:eastAsia="Times New Roman" w:hAnsi="Times New Roman"/>
          <w:color w:val="000000" w:themeColor="text1"/>
          <w:sz w:val="16"/>
          <w:szCs w:val="16"/>
          <w:lang w:eastAsia="ru-RU"/>
        </w:rPr>
        <w:t>соч</w:t>
      </w:r>
      <w:proofErr w:type="spellEnd"/>
      <w:r w:rsidRPr="004E10C1">
        <w:rPr>
          <w:rFonts w:ascii="Times New Roman" w:eastAsia="Times New Roman" w:hAnsi="Times New Roman"/>
          <w:color w:val="000000" w:themeColor="text1"/>
          <w:sz w:val="16"/>
          <w:szCs w:val="16"/>
          <w:lang w:eastAsia="ru-RU"/>
        </w:rPr>
        <w:t xml:space="preserve"> С. 12)).</w:t>
      </w:r>
    </w:p>
    <w:p w14:paraId="2760CA4E"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следующий день, ровно месяц спустя после возбуждения вопроса о программе на 1933-1935 гг., детально разработанная шестилетняя программа военно-морского судостроения была утверждена Советом Труда и Обороны СССР (Постановление № 58 сс/о Совета Труда и Обороны СССР "О программе военно-морского судостроения на 1933-1935 гг.", 11.07.1933 (копия) //РГА ВМФ. Ф. Р-1483. On. 1. Д 498. Л. 80-92. О представленном Управлением ВМС проекте "Основные соображения по развитию ВМС РККА на вторую пятилетку (1933-1937 гг.)" см.: ГРИБОВСКИЙ В. Ю. и др. Указ соч. С. 25-28). Она предусматривала создание нового, великодержавного (если не по классу военных кораблей, то по их количеству) морского флота (см. табл. 10) (Программа военно-морского судостроения на 1933-1938 годы (приложение № 1 к постановлению СТО № 58 сс/о) // Там же. Л. 93-94. См. также: БЕРЕЗОВСКИЙ Н. Ю. и др. Боевая летопись ВМФ, 1917-1941. М.. 1993-С. 591; ГРИБОВСКИЙ В. Ю. И ДР. Указ соч. С. 28-30.</w:t>
      </w:r>
    </w:p>
    <w:p w14:paraId="473DCEA7"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Технологический уровень советского судостроения не позволял приступать к строительству крупных судов, поэтому рассматриваемым постановлением предусматривалось лишь проведение к 1936 г. капитального ремонта линкора "Парижская Коммуна" и модернизация к 1937 г. линкора "Фрунзе". Тем не менее по принятому затем решению к лету 1936 г. было заложено четыре линкора типа "А". Планировалось осуществить спуск па воду в 1939 г. и ввод в строй в 1941 г. восьми линейных кораблей (см.: Постановление № ОК-1б7сс Совета Труда и Обороны СССР, 16.07.1936 // Там же. Д. 501. Л. 191 -197; Установление № 64сс Совета Труда и O6opoны СССР "О развертывании строительства линкоров" (заверенная копия), 26.031937 //Там же. Д. 502. Л. 110-116; Постановление № 44сс Комитета Обороны при СНК СССР "О линкорах "А" и ..Б"", 0305.1937 (заверенная копия) //Там же. Л. 174-180). В целом о программе "крупного морского судостроения" 1936 г. см.: ГРИБОВСКИЙ В. Ю. и ДР. Указ соч. С. 229-239).</w:t>
      </w:r>
    </w:p>
    <w:p w14:paraId="292DBEFA"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ТАБЛИЦА 10</w:t>
      </w:r>
    </w:p>
    <w:p w14:paraId="5B043C49"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Основные показатели программы строительства ВМФ на 1933-1938 гг.</w:t>
      </w:r>
    </w:p>
    <w:p w14:paraId="4C899097"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Класс кораблей Вступает в строй за 1933-1935 гг. Всего будет в строю к концу 1935 г. Вступает в строй за 1933-1938 гг. Всего будет в строю к концу 1938 г.</w:t>
      </w:r>
    </w:p>
    <w:p w14:paraId="547CC30D"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Подводные лодки большие 12 19 69 76</w:t>
      </w:r>
    </w:p>
    <w:p w14:paraId="5153AD87"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Подводные лодки средние 78 78 200 200</w:t>
      </w:r>
    </w:p>
    <w:p w14:paraId="1234EBCA"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Подводные лодки малые 60 60 100 100</w:t>
      </w:r>
    </w:p>
    <w:p w14:paraId="13464C66"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Всего 150 157 369 376</w:t>
      </w:r>
    </w:p>
    <w:p w14:paraId="0AED9862"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Эсминцы лидера 5 5 10 10</w:t>
      </w:r>
    </w:p>
    <w:p w14:paraId="57FBAB56"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Эсминцы 2 2 40 40</w:t>
      </w:r>
    </w:p>
    <w:p w14:paraId="6CE8E3DF"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Всего 7 50 50</w:t>
      </w:r>
    </w:p>
    <w:p w14:paraId="3D7AD5DA"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Крейсеры - 3 8 11</w:t>
      </w:r>
    </w:p>
    <w:p w14:paraId="2C6ADF24" w14:textId="77777777" w:rsidR="009A4E8B" w:rsidRPr="004E10C1" w:rsidRDefault="009A4E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Торпедные катера 115 175 252 312 (22725).</w:t>
      </w:r>
    </w:p>
    <w:p w14:paraId="1AFF44D8" w14:textId="77777777" w:rsidR="009A4E8B" w:rsidRPr="004E10C1" w:rsidRDefault="009A4E8B" w:rsidP="004E10C1">
      <w:pPr>
        <w:spacing w:after="0" w:line="240" w:lineRule="auto"/>
        <w:jc w:val="both"/>
        <w:rPr>
          <w:rFonts w:ascii="Times New Roman" w:hAnsi="Times New Roman"/>
          <w:color w:val="000000" w:themeColor="text1"/>
          <w:sz w:val="16"/>
          <w:szCs w:val="16"/>
        </w:rPr>
      </w:pPr>
    </w:p>
    <w:p w14:paraId="16B3C5C4" w14:textId="77777777" w:rsidR="00DC5A55" w:rsidRPr="004E10C1" w:rsidRDefault="00DC5A5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9B6A482" w14:textId="77777777" w:rsidR="00DC5A55" w:rsidRPr="004E10C1" w:rsidRDefault="00DC5A55" w:rsidP="004E10C1">
      <w:pPr>
        <w:spacing w:after="0" w:line="240" w:lineRule="auto"/>
        <w:jc w:val="both"/>
        <w:rPr>
          <w:rFonts w:ascii="Times New Roman" w:hAnsi="Times New Roman"/>
          <w:iCs/>
          <w:color w:val="000000" w:themeColor="text1"/>
          <w:sz w:val="16"/>
          <w:szCs w:val="16"/>
        </w:rPr>
      </w:pPr>
    </w:p>
    <w:p w14:paraId="3ED1BA76" w14:textId="77777777" w:rsidR="00DC5A55" w:rsidRPr="004E10C1" w:rsidRDefault="00DC5A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Газета "Вечерняя Москва" сообщала: "Мы уже сообщали об огромном тираже "Алгебры" Киселева. Однако учебник арифметики Н. С. Попова побивает все известные рекорды тиражей. Тираж этого учебника - 4 миллиона экземпляров. Такого тиража до сих пор не знала ни одна книга" (18722).</w:t>
      </w:r>
    </w:p>
    <w:p w14:paraId="0EEB134B" w14:textId="77777777" w:rsidR="00DC5A55" w:rsidRPr="004E10C1" w:rsidRDefault="00DC5A55" w:rsidP="004E10C1">
      <w:pPr>
        <w:spacing w:after="0" w:line="240" w:lineRule="auto"/>
        <w:jc w:val="both"/>
        <w:rPr>
          <w:rFonts w:ascii="Times New Roman" w:hAnsi="Times New Roman"/>
          <w:color w:val="000000" w:themeColor="text1"/>
          <w:sz w:val="16"/>
          <w:szCs w:val="16"/>
        </w:rPr>
      </w:pPr>
    </w:p>
    <w:p w14:paraId="6B4FD03A" w14:textId="77777777" w:rsidR="008A018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FF432CF" w14:textId="77777777" w:rsidR="008A0184" w:rsidRPr="004E10C1" w:rsidRDefault="008A018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4E2537" w14:textId="77777777" w:rsidR="00193C02" w:rsidRPr="004E10C1" w:rsidRDefault="00193C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июля в 1933 году впервые взлетел в конфигурации торпедоносца </w:t>
      </w:r>
      <w:hyperlink r:id="rId257" w:tgtFrame="_blank" w:history="1">
        <w:r w:rsidRPr="004E10C1">
          <w:rPr>
            <w:rFonts w:ascii="Times New Roman" w:hAnsi="Times New Roman"/>
            <w:color w:val="000000" w:themeColor="text1"/>
            <w:sz w:val="16"/>
            <w:szCs w:val="16"/>
          </w:rPr>
          <w:t xml:space="preserve">«TSR.1» </w:t>
        </w:r>
      </w:hyperlink>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Torpedo-Spotter-Reconnaissance</w:t>
      </w:r>
      <w:proofErr w:type="spellEnd"/>
      <w:r w:rsidRPr="004E10C1">
        <w:rPr>
          <w:rFonts w:ascii="Times New Roman" w:hAnsi="Times New Roman"/>
          <w:color w:val="000000" w:themeColor="text1"/>
          <w:sz w:val="16"/>
          <w:szCs w:val="16"/>
        </w:rPr>
        <w:t>») самолет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«S.9/30» («TSR.1») с новым двигателем - девятицилиндровым воздушного охлаждения «Bristol» «Pegasus IIM» мощностью 635 л.с. (14948).</w:t>
      </w:r>
    </w:p>
    <w:p w14:paraId="7EF665C0" w14:textId="77777777" w:rsidR="00193C02" w:rsidRPr="004E10C1" w:rsidRDefault="00193C02" w:rsidP="004E10C1">
      <w:pPr>
        <w:spacing w:after="0" w:line="240" w:lineRule="auto"/>
        <w:jc w:val="both"/>
        <w:rPr>
          <w:rFonts w:ascii="Times New Roman" w:hAnsi="Times New Roman"/>
          <w:color w:val="000000" w:themeColor="text1"/>
          <w:sz w:val="16"/>
          <w:szCs w:val="16"/>
        </w:rPr>
      </w:pPr>
    </w:p>
    <w:p w14:paraId="60C014FE"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июля 1933 года из совместного приказа имперского министра авиации, имперского министра обороны и имперского министра финансов от 10 июля 1933 года о создании «Кассы Л»</w:t>
      </w:r>
    </w:p>
    <w:p w14:paraId="43F242F1"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финансирования секретных расходов имперского министерства авиации с 1 апреля 1933 года при этом министерстве создается особая собственная касса.</w:t>
      </w:r>
    </w:p>
    <w:p w14:paraId="3FFEFC41"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Она получает наименование «Касса Л» и подчиняется имперскому министру авиации, который один может давать распоряжения о приеме и выдаче денег этой кассой.</w:t>
      </w:r>
    </w:p>
    <w:p w14:paraId="34202840"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кассу возлагается задача своевременно и полностью производить расчеты по всем секретным бюджетным доходам и расходам в сфере имперского министерства авиации, собирать документы и представлять их в соответствии с положениями о финансовой отчетности в Рейхе для проверки тем контрольным учреждениям, которые будут названы имперским министерством авиации [док. 23].</w:t>
      </w:r>
    </w:p>
    <w:p w14:paraId="50B4E289"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НЦА, Потсдам, Процесс </w:t>
      </w:r>
      <w:proofErr w:type="spellStart"/>
      <w:r w:rsidRPr="00612F62">
        <w:rPr>
          <w:rFonts w:ascii="Times New Roman" w:hAnsi="Times New Roman"/>
          <w:color w:val="0070C0"/>
          <w:sz w:val="16"/>
          <w:szCs w:val="16"/>
        </w:rPr>
        <w:t>Вильгельмштрассе</w:t>
      </w:r>
      <w:proofErr w:type="spellEnd"/>
      <w:r w:rsidRPr="00612F62">
        <w:rPr>
          <w:rFonts w:ascii="Times New Roman" w:hAnsi="Times New Roman"/>
          <w:color w:val="0070C0"/>
          <w:sz w:val="16"/>
          <w:szCs w:val="16"/>
        </w:rPr>
        <w:t>, т. 485, л. 64, док. НГ-4142 (23747).</w:t>
      </w:r>
    </w:p>
    <w:p w14:paraId="46637FF4" w14:textId="77777777" w:rsidR="00BD7636" w:rsidRPr="00612F62" w:rsidRDefault="00BD7636" w:rsidP="00BD7636">
      <w:pPr>
        <w:spacing w:after="0" w:line="240" w:lineRule="auto"/>
        <w:jc w:val="both"/>
        <w:rPr>
          <w:rFonts w:ascii="Times New Roman" w:hAnsi="Times New Roman"/>
          <w:color w:val="0070C0"/>
          <w:sz w:val="16"/>
          <w:szCs w:val="16"/>
        </w:rPr>
      </w:pPr>
    </w:p>
    <w:p w14:paraId="4DAA6E7C"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в Чехословакии был принят закон о печати, запрещающий агитацию экстремистским политическим силам и законы, дополняющие закон о защите республики (3186).</w:t>
      </w:r>
    </w:p>
    <w:p w14:paraId="1E5D6F14" w14:textId="77777777" w:rsidR="008A0184" w:rsidRPr="004E10C1" w:rsidRDefault="008A0184" w:rsidP="004E10C1">
      <w:pPr>
        <w:autoSpaceDE w:val="0"/>
        <w:autoSpaceDN w:val="0"/>
        <w:adjustRightInd w:val="0"/>
        <w:spacing w:after="0" w:line="240" w:lineRule="auto"/>
        <w:jc w:val="both"/>
        <w:rPr>
          <w:rFonts w:ascii="Times New Roman" w:hAnsi="Times New Roman"/>
          <w:color w:val="000000" w:themeColor="text1"/>
          <w:sz w:val="16"/>
          <w:szCs w:val="16"/>
        </w:rPr>
      </w:pPr>
    </w:p>
    <w:p w14:paraId="017B188D"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июля 1933 затонул китайский пароход «</w:t>
      </w:r>
      <w:proofErr w:type="spellStart"/>
      <w:r w:rsidRPr="004E10C1">
        <w:rPr>
          <w:rFonts w:ascii="Times New Roman" w:hAnsi="Times New Roman"/>
          <w:color w:val="000000" w:themeColor="text1"/>
          <w:sz w:val="16"/>
          <w:szCs w:val="16"/>
        </w:rPr>
        <w:t>Тунан</w:t>
      </w:r>
      <w:proofErr w:type="spellEnd"/>
      <w:r w:rsidRPr="004E10C1">
        <w:rPr>
          <w:rFonts w:ascii="Times New Roman" w:hAnsi="Times New Roman"/>
          <w:color w:val="000000" w:themeColor="text1"/>
          <w:sz w:val="16"/>
          <w:szCs w:val="16"/>
        </w:rPr>
        <w:t>», в результате чего погибли 168 человека (4962).</w:t>
      </w:r>
    </w:p>
    <w:p w14:paraId="6A699B3B" w14:textId="77777777" w:rsidR="008A0184" w:rsidRPr="004E10C1" w:rsidRDefault="008A0184"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5279C"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97D76AB"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3D3E66A6"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закончилось испытание двух облегченных самолетов ТБ3-4М17 за №№ 22243 и 22250 на определение расхода горючего и предельной дальности, которое состоялось с 7 июля 1933 (6794).</w:t>
      </w:r>
    </w:p>
    <w:p w14:paraId="1DF4B0B2"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F2B4D97"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НИИ ВВС:</w:t>
      </w:r>
    </w:p>
    <w:p w14:paraId="4B4C8B26"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Лосюков</w:t>
      </w:r>
    </w:p>
    <w:p w14:paraId="5282FCDB"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062B456A"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ЦАГИ:</w:t>
      </w:r>
    </w:p>
    <w:p w14:paraId="45129D8B"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Тайц</w:t>
      </w:r>
    </w:p>
    <w:p w14:paraId="7632B383"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Громов</w:t>
      </w:r>
    </w:p>
    <w:p w14:paraId="121D9683"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423E50D"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4016E5CF" w14:textId="77777777" w:rsidR="00C22911" w:rsidRPr="004E10C1" w:rsidRDefault="00C22911" w:rsidP="004E10C1">
      <w:pPr>
        <w:numPr>
          <w:ilvl w:val="0"/>
          <w:numId w:val="22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497B17FB" w14:textId="77777777" w:rsidR="00C22911" w:rsidRPr="004E10C1" w:rsidRDefault="00C22911" w:rsidP="004E10C1">
      <w:pPr>
        <w:numPr>
          <w:ilvl w:val="0"/>
          <w:numId w:val="22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наивыгоднейшего</w:t>
      </w:r>
      <w:proofErr w:type="spellEnd"/>
      <w:r w:rsidRPr="004E10C1">
        <w:rPr>
          <w:rFonts w:ascii="Times New Roman" w:hAnsi="Times New Roman"/>
          <w:color w:val="000000" w:themeColor="text1"/>
          <w:sz w:val="16"/>
          <w:szCs w:val="16"/>
        </w:rPr>
        <w:t xml:space="preserve"> положения высотного корректора на разных высотах.</w:t>
      </w:r>
    </w:p>
    <w:p w14:paraId="1253D399" w14:textId="77777777" w:rsidR="00C22911" w:rsidRPr="004E10C1" w:rsidRDefault="00C22911" w:rsidP="004E10C1">
      <w:pPr>
        <w:numPr>
          <w:ilvl w:val="0"/>
          <w:numId w:val="22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34E95F23" w14:textId="77777777" w:rsidR="00C22911" w:rsidRPr="004E10C1" w:rsidRDefault="00C22911" w:rsidP="004E10C1">
      <w:pPr>
        <w:numPr>
          <w:ilvl w:val="0"/>
          <w:numId w:val="23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макисмального</w:t>
      </w:r>
      <w:proofErr w:type="spellEnd"/>
      <w:r w:rsidRPr="004E10C1">
        <w:rPr>
          <w:rFonts w:ascii="Times New Roman" w:hAnsi="Times New Roman"/>
          <w:color w:val="000000" w:themeColor="text1"/>
          <w:sz w:val="16"/>
          <w:szCs w:val="16"/>
        </w:rPr>
        <w:t xml:space="preserve"> полетного веса самолета и особенностей взлета и пилотажа при этом весе.</w:t>
      </w:r>
    </w:p>
    <w:p w14:paraId="77F39149"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61999F9" w14:textId="77777777" w:rsidR="00C22911" w:rsidRPr="004E10C1" w:rsidRDefault="00C22911" w:rsidP="004E10C1">
      <w:pPr>
        <w:numPr>
          <w:ilvl w:val="0"/>
          <w:numId w:val="23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2F34DA6C"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19AC2978"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получены ЦАГИ от 22 завода 26 июня 1933 года</w:t>
      </w:r>
    </w:p>
    <w:p w14:paraId="7CBF97F6"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 подготовлены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ЦАГИ и переданы в ОЭЛИД ЦАГИ для испытания 7 июля 1933 года</w:t>
      </w:r>
    </w:p>
    <w:p w14:paraId="5D35C17C"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7 июля 1933 года</w:t>
      </w:r>
    </w:p>
    <w:p w14:paraId="724C9B78"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11 июля 1933 года</w:t>
      </w:r>
    </w:p>
    <w:p w14:paraId="7FF53A3C"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5 дней, из них самолет летал 4 дня (6794).</w:t>
      </w:r>
    </w:p>
    <w:p w14:paraId="7DC80282"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7D153906"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 11 июля по 7 августа 1933 г. при различном взлётном весе ТБ-1 проводились испытания ракетных ускорителей на ТБ-1.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32398880"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Самолёт пилотировал лётчик-испытатель Н.П. </w:t>
      </w:r>
      <w:proofErr w:type="spellStart"/>
      <w:r w:rsidRPr="004E10C1">
        <w:rPr>
          <w:rFonts w:ascii="Times New Roman" w:eastAsia="Times New Roman" w:hAnsi="Times New Roman"/>
          <w:color w:val="000000" w:themeColor="text1"/>
          <w:sz w:val="16"/>
          <w:szCs w:val="16"/>
          <w:lang w:eastAsia="ru-RU"/>
        </w:rPr>
        <w:t>Благин</w:t>
      </w:r>
      <w:proofErr w:type="spellEnd"/>
      <w:r w:rsidRPr="004E10C1">
        <w:rPr>
          <w:rFonts w:ascii="Times New Roman" w:eastAsia="Times New Roman" w:hAnsi="Times New Roman"/>
          <w:color w:val="000000" w:themeColor="text1"/>
          <w:sz w:val="16"/>
          <w:szCs w:val="16"/>
          <w:lang w:eastAsia="ru-RU"/>
        </w:rPr>
        <w:t xml:space="preserve">,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w:t>
      </w:r>
      <w:proofErr w:type="spellStart"/>
      <w:r w:rsidRPr="004E10C1">
        <w:rPr>
          <w:rFonts w:ascii="Times New Roman" w:eastAsia="Times New Roman" w:hAnsi="Times New Roman"/>
          <w:color w:val="000000" w:themeColor="text1"/>
          <w:sz w:val="16"/>
          <w:szCs w:val="16"/>
          <w:lang w:eastAsia="ru-RU"/>
        </w:rPr>
        <w:t>пироксилино</w:t>
      </w:r>
      <w:proofErr w:type="spellEnd"/>
      <w:r w:rsidRPr="004E10C1">
        <w:rPr>
          <w:rFonts w:ascii="Times New Roman" w:eastAsia="Times New Roman" w:hAnsi="Times New Roman"/>
          <w:color w:val="000000" w:themeColor="text1"/>
          <w:sz w:val="16"/>
          <w:szCs w:val="16"/>
          <w:lang w:eastAsia="ru-RU"/>
        </w:rPr>
        <w:t>-тротилового пороха. На подготовку полёта (заряжание ракет, проверка цепи зажигания и др.) уходило от часа до полутора.</w:t>
      </w:r>
    </w:p>
    <w:p w14:paraId="643670F0"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дневнике испытаний сообщалось:</w:t>
      </w:r>
    </w:p>
    <w:p w14:paraId="17978A3F"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июля — два взлёта без запуска ускорителей.</w:t>
      </w:r>
    </w:p>
    <w:p w14:paraId="2B9F4B4F"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1918E6ED"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22 июля — взлёты с полным зарядом.</w:t>
      </w:r>
    </w:p>
    <w:p w14:paraId="6B5FC1AD"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58" w:history="1">
        <w:r w:rsidRPr="004E10C1">
          <w:rPr>
            <w:rFonts w:ascii="Times New Roman" w:eastAsia="Times New Roman" w:hAnsi="Times New Roman"/>
            <w:color w:val="000000" w:themeColor="text1"/>
            <w:sz w:val="16"/>
            <w:szCs w:val="16"/>
            <w:lang w:eastAsia="ru-RU"/>
          </w:rPr>
          <w:t>[66]</w:t>
        </w:r>
      </w:hyperlink>
      <w:r w:rsidRPr="004E10C1">
        <w:rPr>
          <w:rFonts w:ascii="Times New Roman" w:eastAsia="Times New Roman" w:hAnsi="Times New Roman"/>
          <w:color w:val="000000" w:themeColor="text1"/>
          <w:sz w:val="16"/>
          <w:szCs w:val="16"/>
          <w:lang w:eastAsia="ru-RU"/>
        </w:rPr>
        <w:t xml:space="preserve"> .</w:t>
      </w:r>
    </w:p>
    <w:p w14:paraId="5395F0CC"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3A43B221"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октябре прошли государственные испытания ТБ-1 с ускорителями. Ведущим лётчиком был испытатель НИИ ВВС К.П. </w:t>
      </w:r>
      <w:proofErr w:type="spellStart"/>
      <w:r w:rsidRPr="004E10C1">
        <w:rPr>
          <w:rFonts w:ascii="Times New Roman" w:eastAsia="Times New Roman" w:hAnsi="Times New Roman"/>
          <w:color w:val="000000" w:themeColor="text1"/>
          <w:sz w:val="16"/>
          <w:szCs w:val="16"/>
          <w:lang w:eastAsia="ru-RU"/>
        </w:rPr>
        <w:t>Миндер</w:t>
      </w:r>
      <w:proofErr w:type="spellEnd"/>
      <w:r w:rsidRPr="004E10C1">
        <w:rPr>
          <w:rFonts w:ascii="Times New Roman" w:eastAsia="Times New Roman" w:hAnsi="Times New Roman"/>
          <w:color w:val="000000" w:themeColor="text1"/>
          <w:sz w:val="16"/>
          <w:szCs w:val="16"/>
          <w:lang w:eastAsia="ru-RU"/>
        </w:rPr>
        <w:t>.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521564AB" w14:textId="77777777" w:rsidR="002B259F" w:rsidRPr="004E10C1" w:rsidRDefault="002B259F" w:rsidP="004E10C1">
      <w:pPr>
        <w:spacing w:after="0" w:line="240" w:lineRule="auto"/>
        <w:jc w:val="both"/>
        <w:rPr>
          <w:rFonts w:ascii="Times New Roman" w:eastAsia="Times New Roman" w:hAnsi="Times New Roman"/>
          <w:color w:val="000000" w:themeColor="text1"/>
          <w:sz w:val="16"/>
          <w:szCs w:val="16"/>
          <w:lang w:eastAsia="ru-RU"/>
        </w:rPr>
      </w:pPr>
    </w:p>
    <w:p w14:paraId="19C3D54E" w14:textId="77777777" w:rsidR="00D067C1" w:rsidRPr="004E10C1" w:rsidRDefault="00D067C1" w:rsidP="004E10C1">
      <w:pPr>
        <w:pStyle w:val="rtejustify"/>
        <w:spacing w:before="0" w:after="0"/>
        <w:rPr>
          <w:color w:val="000000" w:themeColor="text1"/>
          <w:sz w:val="16"/>
          <w:szCs w:val="16"/>
        </w:rPr>
      </w:pPr>
      <w:r w:rsidRPr="004E10C1">
        <w:rPr>
          <w:rStyle w:val="af0"/>
          <w:bCs/>
          <w:i w:val="0"/>
          <w:color w:val="000000" w:themeColor="text1"/>
          <w:sz w:val="16"/>
          <w:szCs w:val="16"/>
        </w:rPr>
        <w:t>11 июля</w:t>
      </w:r>
      <w:r w:rsidRPr="004E10C1">
        <w:rPr>
          <w:color w:val="000000" w:themeColor="text1"/>
          <w:sz w:val="16"/>
          <w:szCs w:val="16"/>
        </w:rPr>
        <w:t xml:space="preserve"> 1933. Постановление СТО СССР № 57сс/о «О строительстве и оборудовании авиационных заводов». (ГА РФ. Ф. Р</w:t>
      </w:r>
      <w:r w:rsidRPr="004E10C1">
        <w:rPr>
          <w:color w:val="000000" w:themeColor="text1"/>
          <w:sz w:val="16"/>
          <w:szCs w:val="16"/>
        </w:rPr>
        <w:noBreakHyphen/>
        <w:t>8418. Оп. 28. Д. 2. Л. 11</w:t>
      </w:r>
      <w:r w:rsidRPr="004E10C1">
        <w:rPr>
          <w:color w:val="000000" w:themeColor="text1"/>
          <w:sz w:val="16"/>
          <w:szCs w:val="16"/>
        </w:rPr>
        <w:noBreakHyphen/>
        <w:t>12) (15460).</w:t>
      </w:r>
    </w:p>
    <w:p w14:paraId="08DADB5E" w14:textId="77777777" w:rsidR="00D067C1" w:rsidRPr="004E10C1" w:rsidRDefault="00D067C1" w:rsidP="004E10C1">
      <w:pPr>
        <w:pStyle w:val="rtejustify"/>
        <w:spacing w:before="0" w:after="0"/>
        <w:rPr>
          <w:color w:val="000000" w:themeColor="text1"/>
          <w:sz w:val="16"/>
          <w:szCs w:val="16"/>
        </w:rPr>
      </w:pPr>
    </w:p>
    <w:p w14:paraId="4F1E6A4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года постановление № 57сс/о СТО</w:t>
      </w:r>
    </w:p>
    <w:p w14:paraId="5CE1254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оборудовании заводов №№ 19, 120, 20 и 33 </w:t>
      </w:r>
      <w:proofErr w:type="spellStart"/>
      <w:r w:rsidRPr="004E10C1">
        <w:rPr>
          <w:rFonts w:ascii="Times New Roman" w:hAnsi="Times New Roman"/>
          <w:color w:val="000000" w:themeColor="text1"/>
          <w:sz w:val="16"/>
          <w:szCs w:val="16"/>
        </w:rPr>
        <w:t>ГУАПа</w:t>
      </w:r>
      <w:proofErr w:type="spellEnd"/>
    </w:p>
    <w:p w14:paraId="445FE0B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2D3BE694" w14:textId="77777777" w:rsidR="00C22911" w:rsidRPr="004E10C1" w:rsidRDefault="00D067C1"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r w:rsidR="00C22911" w:rsidRPr="004E10C1">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6E09946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заводу 19 к 1 июля 1934 года на мощность 3000 моторов и к 1 июля 1935 года на полную мощность, т.е. на 6000 моторов;</w:t>
      </w:r>
    </w:p>
    <w:p w14:paraId="008F2F0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заводу 120 к 1 июля 1934 года на мощность 15000 моторов и к 1 июля 1935 года на полную мощность, т.е. на 30000 моторов;</w:t>
      </w:r>
    </w:p>
    <w:p w14:paraId="100CD47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заводу 20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573FFC2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заводу 33 к 1 июля 1934 года на мощность, обеспечивающую карбюраторами 27000 моторов и к 1 июля 1935 года на мощность, обеспечивающую карбюраторами 37000 моторов.</w:t>
      </w:r>
    </w:p>
    <w:p w14:paraId="4CB8389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дополнительно ассигновать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6.160.000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E10C1" w14:paraId="2BA211D8" w14:textId="77777777">
        <w:tc>
          <w:tcPr>
            <w:tcW w:w="2952" w:type="dxa"/>
            <w:tcBorders>
              <w:top w:val="single" w:sz="12" w:space="0" w:color="auto"/>
            </w:tcBorders>
          </w:tcPr>
          <w:p w14:paraId="5260F79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заводу</w:t>
            </w:r>
          </w:p>
        </w:tc>
        <w:tc>
          <w:tcPr>
            <w:tcW w:w="2952" w:type="dxa"/>
            <w:tcBorders>
              <w:top w:val="single" w:sz="12" w:space="0" w:color="auto"/>
            </w:tcBorders>
          </w:tcPr>
          <w:p w14:paraId="6D072EC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479B4B3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1.743.000</w:t>
            </w:r>
          </w:p>
        </w:tc>
      </w:tr>
      <w:tr w:rsidR="004E10C1" w:rsidRPr="004E10C1" w14:paraId="3C6E8728" w14:textId="77777777">
        <w:tc>
          <w:tcPr>
            <w:tcW w:w="2952" w:type="dxa"/>
          </w:tcPr>
          <w:p w14:paraId="0393452B"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Pr>
          <w:p w14:paraId="43D130D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советское оборудование и монтаж</w:t>
            </w:r>
          </w:p>
        </w:tc>
        <w:tc>
          <w:tcPr>
            <w:tcW w:w="2952" w:type="dxa"/>
          </w:tcPr>
          <w:p w14:paraId="4B4BF7C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200.000</w:t>
            </w:r>
          </w:p>
        </w:tc>
      </w:tr>
      <w:tr w:rsidR="004E10C1" w:rsidRPr="004E10C1" w14:paraId="2688F5C0" w14:textId="77777777">
        <w:tc>
          <w:tcPr>
            <w:tcW w:w="2952" w:type="dxa"/>
          </w:tcPr>
          <w:p w14:paraId="7743E3E4"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Pr>
          <w:p w14:paraId="028AA44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промышленное строительство</w:t>
            </w:r>
          </w:p>
        </w:tc>
        <w:tc>
          <w:tcPr>
            <w:tcW w:w="2952" w:type="dxa"/>
          </w:tcPr>
          <w:p w14:paraId="1BCD1AC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1.000.000</w:t>
            </w:r>
          </w:p>
        </w:tc>
      </w:tr>
      <w:tr w:rsidR="004E10C1" w:rsidRPr="004E10C1" w14:paraId="468730B0" w14:textId="77777777">
        <w:tc>
          <w:tcPr>
            <w:tcW w:w="2952" w:type="dxa"/>
            <w:tcBorders>
              <w:bottom w:val="single" w:sz="12" w:space="0" w:color="auto"/>
            </w:tcBorders>
          </w:tcPr>
          <w:p w14:paraId="6F488CBB"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D4BD4C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2952" w:type="dxa"/>
            <w:tcBorders>
              <w:bottom w:val="single" w:sz="12" w:space="0" w:color="auto"/>
            </w:tcBorders>
          </w:tcPr>
          <w:p w14:paraId="712F817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2.945.000</w:t>
            </w:r>
          </w:p>
        </w:tc>
      </w:tr>
    </w:tbl>
    <w:p w14:paraId="4B63A415" w14:textId="77777777" w:rsidR="00C22911" w:rsidRPr="004E10C1" w:rsidRDefault="00C22911" w:rsidP="004E10C1">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4E10C1" w14:paraId="12A10B1F" w14:textId="77777777">
        <w:tc>
          <w:tcPr>
            <w:tcW w:w="2952" w:type="dxa"/>
            <w:tcBorders>
              <w:top w:val="single" w:sz="12" w:space="0" w:color="auto"/>
              <w:bottom w:val="single" w:sz="12" w:space="0" w:color="auto"/>
            </w:tcBorders>
          </w:tcPr>
          <w:p w14:paraId="489A92C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 заводу</w:t>
            </w:r>
          </w:p>
        </w:tc>
        <w:tc>
          <w:tcPr>
            <w:tcW w:w="2952" w:type="dxa"/>
            <w:tcBorders>
              <w:top w:val="single" w:sz="12" w:space="0" w:color="auto"/>
              <w:bottom w:val="single" w:sz="12" w:space="0" w:color="auto"/>
            </w:tcBorders>
          </w:tcPr>
          <w:p w14:paraId="6CFE556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7420351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1.330.000</w:t>
            </w:r>
          </w:p>
        </w:tc>
      </w:tr>
    </w:tbl>
    <w:p w14:paraId="4734696C" w14:textId="77777777" w:rsidR="00C22911" w:rsidRPr="004E10C1" w:rsidRDefault="00C22911" w:rsidP="004E10C1">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E10C1" w14:paraId="7BC38614" w14:textId="77777777">
        <w:tc>
          <w:tcPr>
            <w:tcW w:w="2952" w:type="dxa"/>
            <w:tcBorders>
              <w:top w:val="single" w:sz="12" w:space="0" w:color="auto"/>
            </w:tcBorders>
          </w:tcPr>
          <w:p w14:paraId="40BD20D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заводу</w:t>
            </w:r>
          </w:p>
        </w:tc>
        <w:tc>
          <w:tcPr>
            <w:tcW w:w="2952" w:type="dxa"/>
            <w:tcBorders>
              <w:top w:val="single" w:sz="12" w:space="0" w:color="auto"/>
            </w:tcBorders>
          </w:tcPr>
          <w:p w14:paraId="32A0977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5DF8A2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735.000</w:t>
            </w:r>
          </w:p>
        </w:tc>
      </w:tr>
      <w:tr w:rsidR="004E10C1" w:rsidRPr="004E10C1" w14:paraId="15E3165C" w14:textId="77777777">
        <w:tc>
          <w:tcPr>
            <w:tcW w:w="2952" w:type="dxa"/>
            <w:tcBorders>
              <w:bottom w:val="single" w:sz="12" w:space="0" w:color="auto"/>
            </w:tcBorders>
          </w:tcPr>
          <w:p w14:paraId="16FBA8E6"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F8B4E4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советское оборудование и монтаж</w:t>
            </w:r>
          </w:p>
        </w:tc>
        <w:tc>
          <w:tcPr>
            <w:tcW w:w="2952" w:type="dxa"/>
            <w:tcBorders>
              <w:bottom w:val="single" w:sz="12" w:space="0" w:color="auto"/>
            </w:tcBorders>
          </w:tcPr>
          <w:p w14:paraId="2E47DC8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1.000.000</w:t>
            </w:r>
          </w:p>
        </w:tc>
      </w:tr>
    </w:tbl>
    <w:p w14:paraId="43DD8490" w14:textId="77777777" w:rsidR="00C22911" w:rsidRPr="004E10C1" w:rsidRDefault="00C22911" w:rsidP="004E10C1">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4E10C1" w14:paraId="5B64B512" w14:textId="77777777">
        <w:tc>
          <w:tcPr>
            <w:tcW w:w="2952" w:type="dxa"/>
            <w:tcBorders>
              <w:top w:val="single" w:sz="12" w:space="0" w:color="auto"/>
              <w:bottom w:val="single" w:sz="12" w:space="0" w:color="auto"/>
            </w:tcBorders>
          </w:tcPr>
          <w:p w14:paraId="24336A8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 заводу</w:t>
            </w:r>
          </w:p>
        </w:tc>
        <w:tc>
          <w:tcPr>
            <w:tcW w:w="2952" w:type="dxa"/>
            <w:tcBorders>
              <w:top w:val="single" w:sz="12" w:space="0" w:color="auto"/>
              <w:bottom w:val="single" w:sz="12" w:space="0" w:color="auto"/>
            </w:tcBorders>
          </w:tcPr>
          <w:p w14:paraId="638B355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6E8ABC3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150.000</w:t>
            </w:r>
          </w:p>
        </w:tc>
      </w:tr>
    </w:tbl>
    <w:p w14:paraId="41835ADE" w14:textId="77777777" w:rsidR="00C22911" w:rsidRPr="004E10C1" w:rsidRDefault="00C22911" w:rsidP="004E10C1">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E10C1" w14:paraId="0E5FF050" w14:textId="77777777">
        <w:tc>
          <w:tcPr>
            <w:tcW w:w="2952" w:type="dxa"/>
            <w:tcBorders>
              <w:top w:val="single" w:sz="12" w:space="0" w:color="auto"/>
            </w:tcBorders>
          </w:tcPr>
          <w:p w14:paraId="6741BCA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2952" w:type="dxa"/>
            <w:tcBorders>
              <w:top w:val="single" w:sz="12" w:space="0" w:color="auto"/>
            </w:tcBorders>
          </w:tcPr>
          <w:p w14:paraId="5FEE5F5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6CCEAF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3.960.000</w:t>
            </w:r>
          </w:p>
        </w:tc>
      </w:tr>
      <w:tr w:rsidR="004E10C1" w:rsidRPr="004E10C1" w14:paraId="31F2DA0A" w14:textId="77777777">
        <w:tc>
          <w:tcPr>
            <w:tcW w:w="2952" w:type="dxa"/>
          </w:tcPr>
          <w:p w14:paraId="1192DEF8"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Pr>
          <w:p w14:paraId="4A80828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советское оборудование и монтаж</w:t>
            </w:r>
          </w:p>
        </w:tc>
        <w:tc>
          <w:tcPr>
            <w:tcW w:w="2952" w:type="dxa"/>
          </w:tcPr>
          <w:p w14:paraId="3F1C0B8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1.200.000</w:t>
            </w:r>
          </w:p>
        </w:tc>
      </w:tr>
      <w:tr w:rsidR="004E10C1" w:rsidRPr="004E10C1" w14:paraId="54FDFF57" w14:textId="77777777">
        <w:tc>
          <w:tcPr>
            <w:tcW w:w="2952" w:type="dxa"/>
            <w:tcBorders>
              <w:bottom w:val="single" w:sz="12" w:space="0" w:color="auto"/>
            </w:tcBorders>
          </w:tcPr>
          <w:p w14:paraId="4CA37A9D"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36A3AFB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промышленное строительство</w:t>
            </w:r>
          </w:p>
        </w:tc>
        <w:tc>
          <w:tcPr>
            <w:tcW w:w="2952" w:type="dxa"/>
            <w:tcBorders>
              <w:bottom w:val="single" w:sz="12" w:space="0" w:color="auto"/>
            </w:tcBorders>
          </w:tcPr>
          <w:p w14:paraId="4099527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1.000.000</w:t>
            </w:r>
          </w:p>
        </w:tc>
      </w:tr>
    </w:tbl>
    <w:p w14:paraId="2F39917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(2228, 31; 7503, 53-54).</w:t>
      </w:r>
    </w:p>
    <w:p w14:paraId="4E8E2213"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3DBE144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вышло постановление СТО N 57сс/о "О строительстве и оборудовании заводов N 19, 120, 20 и 33 ГУАП" (2282,31).</w:t>
      </w:r>
    </w:p>
    <w:p w14:paraId="401DF9A2"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8FE9B0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года вышло постановление № 57сс/о СТО</w:t>
      </w:r>
    </w:p>
    <w:p w14:paraId="3A8D8FC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и оборудовании заводов №№ 19, 120, 20 и 33 </w:t>
      </w:r>
      <w:proofErr w:type="spellStart"/>
      <w:r w:rsidRPr="004E10C1">
        <w:rPr>
          <w:rFonts w:ascii="Times New Roman" w:hAnsi="Times New Roman"/>
          <w:color w:val="000000" w:themeColor="text1"/>
          <w:sz w:val="16"/>
          <w:szCs w:val="16"/>
        </w:rPr>
        <w:t>ГУАПа</w:t>
      </w:r>
      <w:proofErr w:type="spellEnd"/>
    </w:p>
    <w:p w14:paraId="63D2201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 постановляет:</w:t>
      </w:r>
    </w:p>
    <w:p w14:paraId="0F25AE75" w14:textId="77777777" w:rsidR="00C22911" w:rsidRPr="004E10C1" w:rsidRDefault="00C22911" w:rsidP="004E10C1">
      <w:pPr>
        <w:numPr>
          <w:ilvl w:val="0"/>
          <w:numId w:val="23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33A27667" w14:textId="77777777" w:rsidR="00C22911" w:rsidRPr="004E10C1" w:rsidRDefault="00C22911" w:rsidP="004E10C1">
      <w:pPr>
        <w:pStyle w:val="24"/>
        <w:widowControl/>
        <w:rPr>
          <w:color w:val="000000" w:themeColor="text1"/>
        </w:rPr>
      </w:pPr>
      <w:r w:rsidRPr="004E10C1">
        <w:rPr>
          <w:color w:val="000000" w:themeColor="text1"/>
        </w:rPr>
        <w:t>а) по 19 заводу к 1 июля 1934 года на мощность 3000 моторов и к 1 июля 1935 года на полную мощность, т.е. на 6000 моторов;</w:t>
      </w:r>
    </w:p>
    <w:p w14:paraId="7AA5143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120 заводу к 1 июля 1934 года на мощность 15000 моторов и к 1 июля 1935 года на полную мощность, т.е. на 30000 моторов;</w:t>
      </w:r>
    </w:p>
    <w:p w14:paraId="2A05C18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20 заводу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39DD097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 33 заводу к 1 июля 1934 года на мощность, обеспечивающую карбюраторами 27000 моторов и к 1 июля 1935 года на мощность, обеспечивающую карбюраторами 37000 моторов …………………………….(7415, 74).</w:t>
      </w:r>
    </w:p>
    <w:p w14:paraId="6FC0FC62"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99F39D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го</w:t>
      </w:r>
      <w:r w:rsidRPr="004E10C1">
        <w:rPr>
          <w:rFonts w:ascii="Times New Roman" w:hAnsi="Times New Roman"/>
          <w:color w:val="000000" w:themeColor="text1"/>
          <w:sz w:val="16"/>
          <w:szCs w:val="16"/>
        </w:rPr>
        <w:softHyphen/>
        <w:t xml:space="preserve">да в 15 часов Савойя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 xml:space="preserve">.55 зав. № 10526 под управлением л Бухгольца вылетела из Севастополя. На борту находились: командир корабля Бенедикт Леонович Бухгольц, второй пилот Виталий </w:t>
      </w:r>
      <w:proofErr w:type="spellStart"/>
      <w:r w:rsidRPr="004E10C1">
        <w:rPr>
          <w:rFonts w:ascii="Times New Roman" w:hAnsi="Times New Roman"/>
          <w:color w:val="000000" w:themeColor="text1"/>
          <w:sz w:val="16"/>
          <w:szCs w:val="16"/>
        </w:rPr>
        <w:t>Косухин</w:t>
      </w:r>
      <w:proofErr w:type="spellEnd"/>
      <w:r w:rsidRPr="004E10C1">
        <w:rPr>
          <w:rFonts w:ascii="Times New Roman" w:hAnsi="Times New Roman"/>
          <w:color w:val="000000" w:themeColor="text1"/>
          <w:sz w:val="16"/>
          <w:szCs w:val="16"/>
        </w:rPr>
        <w:t xml:space="preserve">, летчик-наблюдатель Владимир Петрович Падалко, бортмеханик Олег Ростиславович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и коррес</w:t>
      </w:r>
      <w:r w:rsidRPr="004E10C1">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4E10C1">
        <w:rPr>
          <w:rFonts w:ascii="Times New Roman" w:hAnsi="Times New Roman"/>
          <w:color w:val="000000" w:themeColor="text1"/>
          <w:sz w:val="16"/>
          <w:szCs w:val="16"/>
        </w:rPr>
        <w:softHyphen/>
        <w:t>ниму «Том».</w:t>
      </w:r>
    </w:p>
    <w:p w14:paraId="4C7B62F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два часа полета, из-за сильного вет</w:t>
      </w:r>
      <w:r w:rsidRPr="004E10C1">
        <w:rPr>
          <w:rFonts w:ascii="Times New Roman" w:hAnsi="Times New Roman"/>
          <w:color w:val="000000" w:themeColor="text1"/>
          <w:sz w:val="16"/>
          <w:szCs w:val="16"/>
        </w:rPr>
        <w:softHyphen/>
        <w:t>ра, произвели посадку в Ейске. Пилот на само</w:t>
      </w:r>
      <w:r w:rsidRPr="004E10C1">
        <w:rPr>
          <w:rFonts w:ascii="Times New Roman" w:hAnsi="Times New Roman"/>
          <w:color w:val="000000" w:themeColor="text1"/>
          <w:sz w:val="16"/>
          <w:szCs w:val="16"/>
        </w:rPr>
        <w:softHyphen/>
        <w:t>лет не жаловался, но обнаружилось, что внут</w:t>
      </w:r>
      <w:r w:rsidRPr="004E10C1">
        <w:rPr>
          <w:rFonts w:ascii="Times New Roman" w:hAnsi="Times New Roman"/>
          <w:color w:val="000000" w:themeColor="text1"/>
          <w:sz w:val="16"/>
          <w:szCs w:val="16"/>
        </w:rPr>
        <w:softHyphen/>
        <w:t>ри лодки разбрызгано масло, подтекающее из трубопроводов, идущих к головкам цилинд</w:t>
      </w:r>
      <w:r w:rsidRPr="004E10C1">
        <w:rPr>
          <w:rFonts w:ascii="Times New Roman" w:hAnsi="Times New Roman"/>
          <w:color w:val="000000" w:themeColor="text1"/>
          <w:sz w:val="16"/>
          <w:szCs w:val="16"/>
        </w:rPr>
        <w:softHyphen/>
        <w:t>ров. Дефект устранили, после чего дозаправи</w:t>
      </w:r>
      <w:r w:rsidRPr="004E10C1">
        <w:rPr>
          <w:rFonts w:ascii="Times New Roman" w:hAnsi="Times New Roman"/>
          <w:color w:val="000000" w:themeColor="text1"/>
          <w:sz w:val="16"/>
          <w:szCs w:val="16"/>
        </w:rPr>
        <w:softHyphen/>
        <w:t>ли бензобаки 5-ю бочками бензина. На рас</w:t>
      </w:r>
      <w:r w:rsidRPr="004E10C1">
        <w:rPr>
          <w:rFonts w:ascii="Times New Roman" w:hAnsi="Times New Roman"/>
          <w:color w:val="000000" w:themeColor="text1"/>
          <w:sz w:val="16"/>
          <w:szCs w:val="16"/>
        </w:rPr>
        <w:softHyphen/>
        <w:t>свете решили вылететь в Вольск.</w:t>
      </w:r>
    </w:p>
    <w:p w14:paraId="348FB65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Ейска вылетели 12-го июля в 5:40 по мо</w:t>
      </w:r>
      <w:r w:rsidRPr="004E10C1">
        <w:rPr>
          <w:rFonts w:ascii="Times New Roman" w:hAnsi="Times New Roman"/>
          <w:color w:val="000000" w:themeColor="text1"/>
          <w:sz w:val="16"/>
          <w:szCs w:val="16"/>
        </w:rPr>
        <w:softHyphen/>
        <w:t>сковскому времени.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4E10C1">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4E10C1">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4E10C1">
        <w:rPr>
          <w:rFonts w:ascii="Times New Roman" w:hAnsi="Times New Roman"/>
          <w:color w:val="000000" w:themeColor="text1"/>
          <w:sz w:val="16"/>
          <w:szCs w:val="16"/>
        </w:rPr>
        <w:softHyphen/>
        <w:t xml:space="preserve">рега на 15-20 км, вышли на </w:t>
      </w:r>
      <w:proofErr w:type="spellStart"/>
      <w:r w:rsidRPr="004E10C1">
        <w:rPr>
          <w:rFonts w:ascii="Times New Roman" w:hAnsi="Times New Roman"/>
          <w:color w:val="000000" w:themeColor="text1"/>
          <w:sz w:val="16"/>
          <w:szCs w:val="16"/>
        </w:rPr>
        <w:t>Марксштадт</w:t>
      </w:r>
      <w:proofErr w:type="spellEnd"/>
      <w:r w:rsidRPr="004E10C1">
        <w:rPr>
          <w:rFonts w:ascii="Times New Roman" w:hAnsi="Times New Roman"/>
          <w:color w:val="000000" w:themeColor="text1"/>
          <w:sz w:val="16"/>
          <w:szCs w:val="16"/>
        </w:rPr>
        <w:t>. Здесь Падалко подсчитал крейсерскую скорость, по</w:t>
      </w:r>
      <w:r w:rsidRPr="004E10C1">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w:t>
      </w:r>
    </w:p>
    <w:p w14:paraId="08529B3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Примерно через 7 минут (в 11:30 московско</w:t>
      </w:r>
      <w:r w:rsidRPr="004E10C1">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4E10C1">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4E10C1">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641A747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был разбит вдребезги. Бухгольц, Падалко и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оказались плаваю</w:t>
      </w:r>
      <w:r w:rsidRPr="004E10C1">
        <w:rPr>
          <w:rFonts w:ascii="Times New Roman" w:hAnsi="Times New Roman"/>
          <w:color w:val="000000" w:themeColor="text1"/>
          <w:sz w:val="16"/>
          <w:szCs w:val="16"/>
        </w:rPr>
        <w:softHyphen/>
        <w:t xml:space="preserve">щими в воде. </w:t>
      </w:r>
      <w:proofErr w:type="spellStart"/>
      <w:r w:rsidRPr="004E10C1">
        <w:rPr>
          <w:rFonts w:ascii="Times New Roman" w:hAnsi="Times New Roman"/>
          <w:color w:val="000000" w:themeColor="text1"/>
          <w:sz w:val="16"/>
          <w:szCs w:val="16"/>
        </w:rPr>
        <w:t>Косухин</w:t>
      </w:r>
      <w:proofErr w:type="spellEnd"/>
      <w:r w:rsidRPr="004E10C1">
        <w:rPr>
          <w:rFonts w:ascii="Times New Roman" w:hAnsi="Times New Roman"/>
          <w:color w:val="000000" w:themeColor="text1"/>
          <w:sz w:val="16"/>
          <w:szCs w:val="16"/>
        </w:rPr>
        <w:t xml:space="preserve"> и Том утонули сразу. Бухгольц находился в бессознательном состо</w:t>
      </w:r>
      <w:r w:rsidRPr="004E10C1">
        <w:rPr>
          <w:rFonts w:ascii="Times New Roman" w:hAnsi="Times New Roman"/>
          <w:color w:val="000000" w:themeColor="text1"/>
          <w:sz w:val="16"/>
          <w:szCs w:val="16"/>
        </w:rPr>
        <w:softHyphen/>
        <w:t>янии.</w:t>
      </w:r>
    </w:p>
    <w:p w14:paraId="65F3A68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Первыми к месту катастрофы прибыли ры</w:t>
      </w:r>
      <w:r w:rsidRPr="004E10C1">
        <w:rPr>
          <w:rFonts w:ascii="Times New Roman" w:hAnsi="Times New Roman"/>
          <w:color w:val="000000" w:themeColor="text1"/>
          <w:sz w:val="16"/>
          <w:szCs w:val="16"/>
        </w:rPr>
        <w:softHyphen/>
        <w:t>баки, которые вытащили из воды трех авиато</w:t>
      </w:r>
      <w:r w:rsidRPr="004E10C1">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4E10C1">
        <w:rPr>
          <w:rFonts w:ascii="Times New Roman" w:hAnsi="Times New Roman"/>
          <w:color w:val="000000" w:themeColor="text1"/>
          <w:sz w:val="16"/>
          <w:szCs w:val="16"/>
        </w:rPr>
        <w:softHyphen/>
        <w:t>плохода «Наманган» скончался.</w:t>
      </w:r>
    </w:p>
    <w:p w14:paraId="4F47FE4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13-го июля была назначена аварийная ко</w:t>
      </w:r>
      <w:r w:rsidRPr="004E10C1">
        <w:rPr>
          <w:rFonts w:ascii="Times New Roman" w:hAnsi="Times New Roman"/>
          <w:color w:val="000000" w:themeColor="text1"/>
          <w:sz w:val="16"/>
          <w:szCs w:val="16"/>
        </w:rPr>
        <w:softHyphen/>
        <w:t>миссия. Вскоре комиссия прибыла на место и начала работу (11975).</w:t>
      </w:r>
    </w:p>
    <w:p w14:paraId="17F1D776"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3CC44F0" w14:textId="77777777" w:rsidR="00C361D7" w:rsidRPr="004E10C1" w:rsidRDefault="00C361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июля 1933 г. Б.Л. Бухгольц вместе с экипажем из пяти человек вылетел на пятом С55, переданном Управлению Воздушной службы ГУСМП, из Севастополя. Однако в полете над Волгой произошла катастрофа: самолет внезапно потерял высоту и врезался в воду, из-за чего разрушился. Б.Л. Бухгольца, летнаба В.П. Падалко и механика О.Р. </w:t>
      </w:r>
      <w:proofErr w:type="spellStart"/>
      <w:r w:rsidRPr="004E10C1">
        <w:rPr>
          <w:rFonts w:ascii="Times New Roman" w:hAnsi="Times New Roman"/>
          <w:color w:val="000000" w:themeColor="text1"/>
          <w:sz w:val="16"/>
          <w:szCs w:val="16"/>
        </w:rPr>
        <w:t>Карбановского</w:t>
      </w:r>
      <w:proofErr w:type="spellEnd"/>
      <w:r w:rsidRPr="004E10C1">
        <w:rPr>
          <w:rFonts w:ascii="Times New Roman" w:hAnsi="Times New Roman"/>
          <w:color w:val="000000" w:themeColor="text1"/>
          <w:sz w:val="16"/>
          <w:szCs w:val="16"/>
        </w:rPr>
        <w:t xml:space="preserve"> спасли рыбаки и передали на пароход «Наманган», остальные члены экипажа погибли (21410).</w:t>
      </w:r>
    </w:p>
    <w:p w14:paraId="5E7D7DE8" w14:textId="77777777" w:rsidR="00C361D7" w:rsidRPr="004E10C1" w:rsidRDefault="00C361D7" w:rsidP="004E10C1">
      <w:pPr>
        <w:spacing w:after="0" w:line="240" w:lineRule="auto"/>
        <w:jc w:val="both"/>
        <w:rPr>
          <w:rFonts w:ascii="Times New Roman" w:hAnsi="Times New Roman"/>
          <w:color w:val="000000" w:themeColor="text1"/>
          <w:sz w:val="16"/>
          <w:szCs w:val="16"/>
        </w:rPr>
      </w:pPr>
    </w:p>
    <w:p w14:paraId="33E38729"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AC4F9B3"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31AC1EA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 в соответствии с пост. СТО Харьковский турбинный, турбогенераторный завод им. Кирова НКТМ /г. Харьков/ переориентирован на выпуск судовых энергетических установок.</w:t>
      </w:r>
      <w:r w:rsidRPr="004E10C1">
        <w:rPr>
          <w:rFonts w:ascii="Times New Roman" w:hAnsi="Times New Roman"/>
          <w:color w:val="000000" w:themeColor="text1"/>
          <w:sz w:val="16"/>
          <w:szCs w:val="16"/>
          <w:vertAlign w:val="superscript"/>
        </w:rPr>
        <w:t>92</w:t>
      </w:r>
      <w:r w:rsidRPr="004E10C1">
        <w:rPr>
          <w:rFonts w:ascii="Times New Roman" w:hAnsi="Times New Roman"/>
          <w:color w:val="000000" w:themeColor="text1"/>
          <w:sz w:val="16"/>
          <w:szCs w:val="16"/>
        </w:rPr>
        <w:t xml:space="preserve"> В конце 1930-х  г. строились самые мощные в мире главные механизмы для линкоров пр. 23.</w:t>
      </w:r>
    </w:p>
    <w:p w14:paraId="332078E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7FCA40E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01.1937 г. завод влит в состав ХЭМЗ, объединенный завод получил название ХЭТЗ.</w:t>
      </w:r>
    </w:p>
    <w:p w14:paraId="0D27DC3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4D381A2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C4FFA6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2346DA2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(-01.1936 г.)- </w:t>
      </w:r>
      <w:proofErr w:type="spellStart"/>
      <w:r w:rsidRPr="004E10C1">
        <w:rPr>
          <w:rFonts w:ascii="Times New Roman" w:hAnsi="Times New Roman"/>
          <w:color w:val="000000" w:themeColor="text1"/>
          <w:sz w:val="16"/>
          <w:szCs w:val="16"/>
        </w:rPr>
        <w:t>Шибакин</w:t>
      </w:r>
      <w:proofErr w:type="spellEnd"/>
      <w:r w:rsidRPr="004E10C1">
        <w:rPr>
          <w:rFonts w:ascii="Times New Roman" w:hAnsi="Times New Roman"/>
          <w:color w:val="000000" w:themeColor="text1"/>
          <w:sz w:val="16"/>
          <w:szCs w:val="16"/>
        </w:rPr>
        <w:t xml:space="preserve"> (снят), (01.1936 г.-)- Ицхакин.</w:t>
      </w:r>
    </w:p>
    <w:p w14:paraId="702CBB3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(1936 г.-)- </w:t>
      </w:r>
      <w:proofErr w:type="spellStart"/>
      <w:r w:rsidRPr="004E10C1">
        <w:rPr>
          <w:rFonts w:ascii="Times New Roman" w:hAnsi="Times New Roman"/>
          <w:color w:val="000000" w:themeColor="text1"/>
          <w:sz w:val="16"/>
          <w:szCs w:val="16"/>
        </w:rPr>
        <w:t>Девьятков</w:t>
      </w:r>
      <w:proofErr w:type="spellEnd"/>
      <w:r w:rsidRPr="004E10C1">
        <w:rPr>
          <w:rFonts w:ascii="Times New Roman" w:hAnsi="Times New Roman"/>
          <w:color w:val="000000" w:themeColor="text1"/>
          <w:sz w:val="16"/>
          <w:szCs w:val="16"/>
        </w:rPr>
        <w:t xml:space="preserve"> (репрессирован), (1936 г.-)- </w:t>
      </w:r>
      <w:proofErr w:type="spellStart"/>
      <w:r w:rsidRPr="004E10C1">
        <w:rPr>
          <w:rFonts w:ascii="Times New Roman" w:hAnsi="Times New Roman"/>
          <w:color w:val="000000" w:themeColor="text1"/>
          <w:sz w:val="16"/>
          <w:szCs w:val="16"/>
        </w:rPr>
        <w:t>Флаум</w:t>
      </w:r>
      <w:proofErr w:type="spellEnd"/>
      <w:r w:rsidRPr="004E10C1">
        <w:rPr>
          <w:rFonts w:ascii="Times New Roman" w:hAnsi="Times New Roman"/>
          <w:color w:val="000000" w:themeColor="text1"/>
          <w:sz w:val="16"/>
          <w:szCs w:val="16"/>
        </w:rPr>
        <w:t>.</w:t>
      </w:r>
    </w:p>
    <w:p w14:paraId="7F167EF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директор (-1937 г.)- Зак.</w:t>
      </w:r>
      <w:r w:rsidRPr="004E10C1">
        <w:rPr>
          <w:rFonts w:ascii="Times New Roman" w:hAnsi="Times New Roman"/>
          <w:color w:val="000000" w:themeColor="text1"/>
          <w:sz w:val="16"/>
          <w:szCs w:val="16"/>
          <w:vertAlign w:val="superscript"/>
        </w:rPr>
        <w:t>139</w:t>
      </w:r>
    </w:p>
    <w:p w14:paraId="1D12029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56F9C5C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Октябрьский завод низковольтной аппаратуры /Башкирия  г. Октябрьский/</w:t>
      </w:r>
    </w:p>
    <w:p w14:paraId="472621B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1CE92874"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37C1A6FC"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июля в 1932 году московский инструментальный завод «Калибр» рапортовал стране о пуске первой очереди. В рапорте указывались цеха, готовые к выпуску основной продукции: экспериментальный, универсальный, заготовительный, цеха круглых и плоских калибров. Этот день был праздничным для всей промышленности страны. По количеству видов инструмента программа завода сводилась к 1 миллиону штук гладких калибров, 1 миллиону скоб, 1 миллиону шаблонов, 500 тысяч резьбовых калибров и значительному количеству универсального инструмента: микрометров, </w:t>
      </w:r>
      <w:proofErr w:type="spellStart"/>
      <w:r w:rsidRPr="004E10C1">
        <w:rPr>
          <w:rFonts w:ascii="Times New Roman" w:hAnsi="Times New Roman"/>
          <w:color w:val="000000" w:themeColor="text1"/>
          <w:sz w:val="16"/>
          <w:szCs w:val="16"/>
        </w:rPr>
        <w:t>штихмассов</w:t>
      </w:r>
      <w:proofErr w:type="spellEnd"/>
      <w:r w:rsidRPr="004E10C1">
        <w:rPr>
          <w:rFonts w:ascii="Times New Roman" w:hAnsi="Times New Roman"/>
          <w:color w:val="000000" w:themeColor="text1"/>
          <w:sz w:val="16"/>
          <w:szCs w:val="16"/>
        </w:rPr>
        <w:t xml:space="preserve">, штангенциркулей, поверочных плит, контрольно-измерительных приборов. С момента основания специалисты завода столкнулись с трудностями, обусловленными тем, что производство измерительного инструмента в те годы было новой отраслью промышленности страны. И завод выступил пионером в области стандартизации и нормализации измерительного инструмента в СССР, - практически все стандарты 32-35 гг. были проработаны и внесены специалистами завода «Калибр». Вместе со страной работники инструментального производства прошли нелегкий путь становления и развития, пережили тяжелейшие военные и послевоенные годы, годы перестройки и перемен. Сегодня «Калибр» - предприятие с высокоразвитыми технологиями, оснащенное уникальным специальным оборудованием, позволяющим выпускать широчайший ассортимент измерительного инструмента. Производственные мощности ОАО «Калибр» занимают территорию приблизительно 15 гектаров, - цеха и служебные помещения расположены в 20 зданиях общей площадью 53687 м2. Завод производит инструмент механического и электронного типа - это штангенциркули, микрометры, уровни, концевые меры длины, а также интерферометры, </w:t>
      </w:r>
      <w:proofErr w:type="spellStart"/>
      <w:r w:rsidRPr="004E10C1">
        <w:rPr>
          <w:rFonts w:ascii="Times New Roman" w:hAnsi="Times New Roman"/>
          <w:color w:val="000000" w:themeColor="text1"/>
          <w:sz w:val="16"/>
          <w:szCs w:val="16"/>
        </w:rPr>
        <w:t>кругломеры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профилографы</w:t>
      </w:r>
      <w:proofErr w:type="spellEnd"/>
      <w:r w:rsidRPr="004E10C1">
        <w:rPr>
          <w:rFonts w:ascii="Times New Roman" w:hAnsi="Times New Roman"/>
          <w:color w:val="000000" w:themeColor="text1"/>
          <w:sz w:val="16"/>
          <w:szCs w:val="16"/>
        </w:rPr>
        <w:t xml:space="preserve">-профилометры, профилометры и многое другое. Кроме того, </w:t>
      </w:r>
      <w:r w:rsidRPr="004E10C1">
        <w:rPr>
          <w:rFonts w:ascii="Times New Roman" w:hAnsi="Times New Roman"/>
          <w:color w:val="000000" w:themeColor="text1"/>
          <w:sz w:val="16"/>
          <w:szCs w:val="16"/>
        </w:rPr>
        <w:lastRenderedPageBreak/>
        <w:t>предприятие выпускает специальные автоматические линии и другие средства поверки для автомобильной и сельскохозяйственной отраслей промышленности. Ряд изделий не имеет отечественных аналогов и производится только ОАО «Калибр». Весь инструмент и оборудование обеспечены гарантийным и комплексным обслуживанием. Помимо традиционного ассортимента предприятие выполняет заказы на калибры резьбовые и гладкие, которые вскоре будут пущены в серийное производство. В условиях жесткой конкуренции ОАО «Калибр» найдены собственные новые направления деятельности - по индивидуальным заказам осуществляется литье по выплавляемым моделям, холодная штамповка, термообработка, гальванопокрытие цинком и хромом. Выполняется лазерная маркировка и резка, высокоточная механообработка, сборка узлов и приборов, изготовление штампов и прессформ и многое другое. Продукция завода «Калибр» хорошо известна в странах СНГ и экспортируется в более чем 30 стран ближнего и дальнего зарубежья, включая страны с высоко развитой экономикой и производством. В частности, заключены контракты на поставку инструмента ряду компаний в Италии, Великобритании, Индии и др. Партнерами ОАО «Калибр» являются как крупнейшие российские предприятия и компании, так и небольшие фирмы, нуждающиеся в данном виде инструмента. Ведь точность, зачастую, решает все (14949).</w:t>
      </w:r>
    </w:p>
    <w:p w14:paraId="1B2FD7E8"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157AA844"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11 июля 1933 г.</w:t>
      </w:r>
      <w:r w:rsidRPr="004E10C1">
        <w:rPr>
          <w:rFonts w:ascii="Times New Roman" w:hAnsi="Times New Roman"/>
          <w:color w:val="000000" w:themeColor="text1"/>
          <w:sz w:val="16"/>
          <w:szCs w:val="16"/>
        </w:rPr>
        <w:t xml:space="preserve"> Постановление СТО СССР о возложении на НКТП строительства специальных емкостей на 1000 тонн иприта, которые должны были находиться в ОКДВА, но в составе мобилизационного резерва страны по линии Комитета резервов СТО (17133).</w:t>
      </w:r>
    </w:p>
    <w:p w14:paraId="1D95E909"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p>
    <w:p w14:paraId="1B19B7D1"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СТО принял постановление О программе военно-морского строительства на 1933-1938 гг. (3848,107).</w:t>
      </w:r>
    </w:p>
    <w:p w14:paraId="44AD9395"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52039FFB"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СТО принял постановление "О программе военно-морского судостроения на 1933-1938 гг.". Хотели 8 крейсеров, 50 эсминцев, 327 торпедных катеров, 36 сторожевиков, 76 больших ПЛ, 200 средних ПЛ, 60 охотников, 42 тральщика, 14 речных мониторов и 8 канонерок. Не сделали и к войне (1566,102).</w:t>
      </w:r>
    </w:p>
    <w:p w14:paraId="701D4CC1"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2F166985"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 Совет Труда и Обороны принял постановле</w:t>
      </w:r>
      <w:r w:rsidRPr="004E10C1">
        <w:rPr>
          <w:rFonts w:ascii="Times New Roman" w:hAnsi="Times New Roman"/>
          <w:color w:val="000000" w:themeColor="text1"/>
          <w:sz w:val="16"/>
          <w:szCs w:val="16"/>
        </w:rPr>
        <w:softHyphen/>
        <w:t xml:space="preserve">ние «О программе военно-морского судостроения на 1933-1938 гг.» За указанный период намечалось заложить и построить 8 крейсеров, 50 </w:t>
      </w:r>
      <w:proofErr w:type="spellStart"/>
      <w:r w:rsidRPr="004E10C1">
        <w:rPr>
          <w:rFonts w:ascii="Times New Roman" w:hAnsi="Times New Roman"/>
          <w:color w:val="000000" w:themeColor="text1"/>
          <w:sz w:val="16"/>
          <w:szCs w:val="16"/>
        </w:rPr>
        <w:t>эсмийцев</w:t>
      </w:r>
      <w:proofErr w:type="spellEnd"/>
      <w:r w:rsidRPr="004E10C1">
        <w:rPr>
          <w:rFonts w:ascii="Times New Roman" w:hAnsi="Times New Roman"/>
          <w:color w:val="000000" w:themeColor="text1"/>
          <w:sz w:val="16"/>
          <w:szCs w:val="16"/>
        </w:rPr>
        <w:t>, 327 торпедных катеров, 36 стороже</w:t>
      </w:r>
      <w:r w:rsidRPr="004E10C1">
        <w:rPr>
          <w:rFonts w:ascii="Times New Roman" w:hAnsi="Times New Roman"/>
          <w:color w:val="000000" w:themeColor="text1"/>
          <w:sz w:val="16"/>
          <w:szCs w:val="16"/>
        </w:rPr>
        <w:softHyphen/>
        <w:t xml:space="preserve">вых кораблей, 76 </w:t>
      </w:r>
      <w:proofErr w:type="spellStart"/>
      <w:r w:rsidRPr="004E10C1">
        <w:rPr>
          <w:rFonts w:ascii="Times New Roman" w:hAnsi="Times New Roman"/>
          <w:color w:val="000000" w:themeColor="text1"/>
          <w:sz w:val="16"/>
          <w:szCs w:val="16"/>
        </w:rPr>
        <w:t>болыцих</w:t>
      </w:r>
      <w:proofErr w:type="spellEnd"/>
      <w:r w:rsidRPr="004E10C1">
        <w:rPr>
          <w:rFonts w:ascii="Times New Roman" w:hAnsi="Times New Roman"/>
          <w:color w:val="000000" w:themeColor="text1"/>
          <w:sz w:val="16"/>
          <w:szCs w:val="16"/>
        </w:rPr>
        <w:t xml:space="preserve"> подводных лодок, 200 средних под</w:t>
      </w:r>
      <w:r w:rsidRPr="004E10C1">
        <w:rPr>
          <w:rFonts w:ascii="Times New Roman" w:hAnsi="Times New Roman"/>
          <w:color w:val="000000" w:themeColor="text1"/>
          <w:sz w:val="16"/>
          <w:szCs w:val="16"/>
        </w:rPr>
        <w:softHyphen/>
        <w:t>водных лодок, 60 охотников за подводными лодками, 42 траль</w:t>
      </w:r>
      <w:r w:rsidRPr="004E10C1">
        <w:rPr>
          <w:rFonts w:ascii="Times New Roman" w:hAnsi="Times New Roman"/>
          <w:color w:val="000000" w:themeColor="text1"/>
          <w:sz w:val="16"/>
          <w:szCs w:val="16"/>
        </w:rPr>
        <w:softHyphen/>
        <w:t>щика, 14 речных мониторов и 8 канонерских лодок. Постановление СТО обязывало Наркомтяжпром использовать все имеющиеся судостроительные заводы, срочно завершить строительство Амурской судоверфи и начать строительство но</w:t>
      </w:r>
      <w:r w:rsidRPr="004E10C1">
        <w:rPr>
          <w:rFonts w:ascii="Times New Roman" w:hAnsi="Times New Roman"/>
          <w:color w:val="000000" w:themeColor="text1"/>
          <w:sz w:val="16"/>
          <w:szCs w:val="16"/>
        </w:rPr>
        <w:softHyphen/>
        <w:t>вых судоверфей в Архангельске, Николаеве и Сороке. На выпол</w:t>
      </w:r>
      <w:r w:rsidRPr="004E10C1">
        <w:rPr>
          <w:rFonts w:ascii="Times New Roman" w:hAnsi="Times New Roman"/>
          <w:color w:val="000000" w:themeColor="text1"/>
          <w:sz w:val="16"/>
          <w:szCs w:val="16"/>
        </w:rPr>
        <w:softHyphen/>
        <w:t>нение программы судостроения переводились крупные машино</w:t>
      </w:r>
      <w:r w:rsidRPr="004E10C1">
        <w:rPr>
          <w:rFonts w:ascii="Times New Roman" w:hAnsi="Times New Roman"/>
          <w:color w:val="000000" w:themeColor="text1"/>
          <w:sz w:val="16"/>
          <w:szCs w:val="16"/>
        </w:rPr>
        <w:softHyphen/>
        <w:t>строительные заводы: Невский им. Ленина, Коломенский, Днеп</w:t>
      </w:r>
      <w:r w:rsidRPr="004E10C1">
        <w:rPr>
          <w:rFonts w:ascii="Times New Roman" w:hAnsi="Times New Roman"/>
          <w:color w:val="000000" w:themeColor="text1"/>
          <w:sz w:val="16"/>
          <w:szCs w:val="16"/>
        </w:rPr>
        <w:softHyphen/>
        <w:t xml:space="preserve">ропетровский и «Красное Сормово». Изготовление паровых энергетических установок (25-50 тыс. </w:t>
      </w:r>
      <w:proofErr w:type="spellStart"/>
      <w:r w:rsidRPr="004E10C1">
        <w:rPr>
          <w:rFonts w:ascii="Times New Roman" w:hAnsi="Times New Roman"/>
          <w:color w:val="000000" w:themeColor="text1"/>
          <w:sz w:val="16"/>
          <w:szCs w:val="16"/>
        </w:rPr>
        <w:t>л,с</w:t>
      </w:r>
      <w:proofErr w:type="spellEnd"/>
      <w:r w:rsidRPr="004E10C1">
        <w:rPr>
          <w:rFonts w:ascii="Times New Roman" w:hAnsi="Times New Roman"/>
          <w:color w:val="000000" w:themeColor="text1"/>
          <w:sz w:val="16"/>
          <w:szCs w:val="16"/>
        </w:rPr>
        <w:t>.) для боевых кораблей было поручено Харьковскому турбинному заводу; турбинных ме</w:t>
      </w:r>
      <w:r w:rsidRPr="004E10C1">
        <w:rPr>
          <w:rFonts w:ascii="Times New Roman" w:hAnsi="Times New Roman"/>
          <w:color w:val="000000" w:themeColor="text1"/>
          <w:sz w:val="16"/>
          <w:szCs w:val="16"/>
        </w:rPr>
        <w:softHyphen/>
        <w:t>ханизмов — Северной Судоверфи и Николаевскому заводу им. Марти. В 1933-1935 гг. на реконструкцию судостроительных за</w:t>
      </w:r>
      <w:r w:rsidRPr="004E10C1">
        <w:rPr>
          <w:rFonts w:ascii="Times New Roman" w:hAnsi="Times New Roman"/>
          <w:color w:val="000000" w:themeColor="text1"/>
          <w:sz w:val="16"/>
          <w:szCs w:val="16"/>
        </w:rPr>
        <w:softHyphen/>
        <w:t>водов планировалось ассигновать 200 млн. руб. (РГАЭ 7297, оп. 38, д. 1, л. 42) (1566,102). 5-летнюю программу морского судостроения, принятую в 1933 г., не удалось завершить в полном объеме даже к 1941 го</w:t>
      </w:r>
      <w:r w:rsidRPr="004E10C1">
        <w:rPr>
          <w:rFonts w:ascii="Times New Roman" w:hAnsi="Times New Roman"/>
          <w:color w:val="000000" w:themeColor="text1"/>
          <w:sz w:val="16"/>
          <w:szCs w:val="16"/>
        </w:rPr>
        <w:softHyphen/>
        <w:t xml:space="preserve">ду. По оценке Адмирала флота СССР </w:t>
      </w:r>
      <w:proofErr w:type="spellStart"/>
      <w:r w:rsidRPr="004E10C1">
        <w:rPr>
          <w:rFonts w:ascii="Times New Roman" w:hAnsi="Times New Roman"/>
          <w:color w:val="000000" w:themeColor="text1"/>
          <w:sz w:val="16"/>
          <w:szCs w:val="16"/>
        </w:rPr>
        <w:t>Н.Г.Кузнецова</w:t>
      </w:r>
      <w:proofErr w:type="spellEnd"/>
      <w:r w:rsidRPr="004E10C1">
        <w:rPr>
          <w:rFonts w:ascii="Times New Roman" w:hAnsi="Times New Roman"/>
          <w:color w:val="000000" w:themeColor="text1"/>
          <w:sz w:val="16"/>
          <w:szCs w:val="16"/>
        </w:rPr>
        <w:t>, «потребо</w:t>
      </w:r>
      <w:r w:rsidRPr="004E10C1">
        <w:rPr>
          <w:rFonts w:ascii="Times New Roman" w:hAnsi="Times New Roman"/>
          <w:color w:val="000000" w:themeColor="text1"/>
          <w:sz w:val="16"/>
          <w:szCs w:val="16"/>
        </w:rPr>
        <w:softHyphen/>
        <w:t>вав огромных денежных средств и расхода металла, эта програм</w:t>
      </w:r>
      <w:r w:rsidRPr="004E10C1">
        <w:rPr>
          <w:rFonts w:ascii="Times New Roman" w:hAnsi="Times New Roman"/>
          <w:color w:val="000000" w:themeColor="text1"/>
          <w:sz w:val="16"/>
          <w:szCs w:val="16"/>
        </w:rPr>
        <w:softHyphen/>
        <w:t>ма не успела существенно увеличить наши Морские Силы». Всего за 1928-1940 гг. было построено боевых кораблей водо</w:t>
      </w:r>
      <w:r w:rsidRPr="004E10C1">
        <w:rPr>
          <w:rFonts w:ascii="Times New Roman" w:hAnsi="Times New Roman"/>
          <w:color w:val="000000" w:themeColor="text1"/>
          <w:sz w:val="16"/>
          <w:szCs w:val="16"/>
        </w:rPr>
        <w:softHyphen/>
        <w:t>измещением 421 тыс. тонн, в том числе: 6 крейсеров, 57 эсмин</w:t>
      </w:r>
      <w:r w:rsidRPr="004E10C1">
        <w:rPr>
          <w:rFonts w:ascii="Times New Roman" w:hAnsi="Times New Roman"/>
          <w:color w:val="000000" w:themeColor="text1"/>
          <w:sz w:val="16"/>
          <w:szCs w:val="16"/>
        </w:rPr>
        <w:softHyphen/>
        <w:t>цев, 2 1 сторожевой корабль, 286 подводных лодок, 174 траль</w:t>
      </w:r>
      <w:r w:rsidRPr="004E10C1">
        <w:rPr>
          <w:rFonts w:ascii="Times New Roman" w:hAnsi="Times New Roman"/>
          <w:color w:val="000000" w:themeColor="text1"/>
          <w:sz w:val="16"/>
          <w:szCs w:val="16"/>
        </w:rPr>
        <w:softHyphen/>
        <w:t>щика, 1433 торпедных катера. Рекордным для судостроительной промышленности по вводу в строй надводных и подводных ко</w:t>
      </w:r>
      <w:r w:rsidRPr="004E10C1">
        <w:rPr>
          <w:rFonts w:ascii="Times New Roman" w:hAnsi="Times New Roman"/>
          <w:color w:val="000000" w:themeColor="text1"/>
          <w:sz w:val="16"/>
          <w:szCs w:val="16"/>
        </w:rPr>
        <w:softHyphen/>
        <w:t>раблей стал 1936-й год. В этом году было спущено на воду 47 подводных лодок, тяжелый крейсер «Киров», лидер эсминцев «Ленинград» (головные корабли соответствующих серий, постро</w:t>
      </w:r>
      <w:r w:rsidRPr="004E10C1">
        <w:rPr>
          <w:rFonts w:ascii="Times New Roman" w:hAnsi="Times New Roman"/>
          <w:color w:val="000000" w:themeColor="text1"/>
          <w:sz w:val="16"/>
          <w:szCs w:val="16"/>
        </w:rPr>
        <w:softHyphen/>
        <w:t>енные в исключительно сжатые сроки). 2-му ГУ Наркомата обо</w:t>
      </w:r>
      <w:r w:rsidRPr="004E10C1">
        <w:rPr>
          <w:rFonts w:ascii="Times New Roman" w:hAnsi="Times New Roman"/>
          <w:color w:val="000000" w:themeColor="text1"/>
          <w:sz w:val="16"/>
          <w:szCs w:val="16"/>
        </w:rPr>
        <w:softHyphen/>
        <w:t>ронной промышленности, ведавшему морским судостроением, было разрешено без ограничений применять аккордно-премиаль</w:t>
      </w:r>
      <w:r w:rsidRPr="004E10C1">
        <w:rPr>
          <w:rFonts w:ascii="Times New Roman" w:hAnsi="Times New Roman"/>
          <w:color w:val="000000" w:themeColor="text1"/>
          <w:sz w:val="16"/>
          <w:szCs w:val="16"/>
        </w:rPr>
        <w:softHyphen/>
        <w:t>ную систему оплаты труда, 10-часовой рабочий день и сверх</w:t>
      </w:r>
      <w:r w:rsidRPr="004E10C1">
        <w:rPr>
          <w:rFonts w:ascii="Times New Roman" w:hAnsi="Times New Roman"/>
          <w:color w:val="000000" w:themeColor="text1"/>
          <w:sz w:val="16"/>
          <w:szCs w:val="16"/>
        </w:rPr>
        <w:softHyphen/>
        <w:t>урочные работы (ГАРФ ф. 8418, оп. 12, д. 208, л. 43 (1566,102).</w:t>
      </w:r>
    </w:p>
    <w:p w14:paraId="09DAF241"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p>
    <w:p w14:paraId="2F8C6069"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 Совет Труда и Обороны СССР принял постановление «О программе военно-морского судостро</w:t>
      </w:r>
      <w:r w:rsidRPr="004E10C1">
        <w:rPr>
          <w:rFonts w:ascii="Times New Roman" w:hAnsi="Times New Roman"/>
          <w:color w:val="000000" w:themeColor="text1"/>
          <w:sz w:val="16"/>
          <w:szCs w:val="16"/>
        </w:rPr>
        <w:softHyphen/>
        <w:t>ения на 1933-38 гг.» Согласно этой программе намечалось построить боевые и вспомогательные суда общим водоиз</w:t>
      </w:r>
      <w:r w:rsidRPr="004E10C1">
        <w:rPr>
          <w:rFonts w:ascii="Times New Roman" w:hAnsi="Times New Roman"/>
          <w:color w:val="000000" w:themeColor="text1"/>
          <w:sz w:val="16"/>
          <w:szCs w:val="16"/>
        </w:rPr>
        <w:softHyphen/>
        <w:t>мещением свыше 500 тыс. т. Особое место уделялось строительству новых легких крейсеров, вооруженных ар</w:t>
      </w:r>
      <w:r w:rsidRPr="004E10C1">
        <w:rPr>
          <w:rFonts w:ascii="Times New Roman" w:hAnsi="Times New Roman"/>
          <w:color w:val="000000" w:themeColor="text1"/>
          <w:sz w:val="16"/>
          <w:szCs w:val="16"/>
        </w:rPr>
        <w:softHyphen/>
        <w:t>тиллерийскими системами главного калибра 180-мм. Все</w:t>
      </w:r>
      <w:r w:rsidRPr="004E10C1">
        <w:rPr>
          <w:rFonts w:ascii="Times New Roman" w:hAnsi="Times New Roman"/>
          <w:color w:val="000000" w:themeColor="text1"/>
          <w:sz w:val="16"/>
          <w:szCs w:val="16"/>
        </w:rPr>
        <w:softHyphen/>
        <w:t>го их строилось шесть - по два для Черного и Балтийско</w:t>
      </w:r>
      <w:r w:rsidRPr="004E10C1">
        <w:rPr>
          <w:rFonts w:ascii="Times New Roman" w:hAnsi="Times New Roman"/>
          <w:color w:val="000000" w:themeColor="text1"/>
          <w:sz w:val="16"/>
          <w:szCs w:val="16"/>
        </w:rPr>
        <w:softHyphen/>
        <w:t>го морей и два для Тихоокеанского флота.</w:t>
      </w:r>
    </w:p>
    <w:p w14:paraId="375B69D9"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Закладка первых двух легких крейсеров типа «Киров» состоялась в октябре 1935 г. на верфях Ленинграда и Ни</w:t>
      </w:r>
      <w:r w:rsidRPr="004E10C1">
        <w:rPr>
          <w:rFonts w:ascii="Times New Roman" w:hAnsi="Times New Roman"/>
          <w:color w:val="000000" w:themeColor="text1"/>
          <w:sz w:val="16"/>
          <w:szCs w:val="16"/>
        </w:rPr>
        <w:softHyphen/>
        <w:t xml:space="preserve">колаева. Это </w:t>
      </w:r>
      <w:r w:rsidRPr="004E10C1">
        <w:rPr>
          <w:rFonts w:ascii="Times New Roman" w:hAnsi="Times New Roman"/>
          <w:iCs/>
          <w:color w:val="000000" w:themeColor="text1"/>
          <w:sz w:val="16"/>
          <w:szCs w:val="16"/>
        </w:rPr>
        <w:t xml:space="preserve">были </w:t>
      </w:r>
      <w:r w:rsidRPr="004E10C1">
        <w:rPr>
          <w:rFonts w:ascii="Times New Roman" w:hAnsi="Times New Roman"/>
          <w:color w:val="000000" w:themeColor="text1"/>
          <w:sz w:val="16"/>
          <w:szCs w:val="16"/>
        </w:rPr>
        <w:t>первые советские корабли, строивши</w:t>
      </w:r>
      <w:r w:rsidRPr="004E10C1">
        <w:rPr>
          <w:rFonts w:ascii="Times New Roman" w:hAnsi="Times New Roman"/>
          <w:color w:val="000000" w:themeColor="text1"/>
          <w:sz w:val="16"/>
          <w:szCs w:val="16"/>
        </w:rPr>
        <w:softHyphen/>
        <w:t>еся с учетом размещения на них вращающейся катапуль</w:t>
      </w:r>
      <w:r w:rsidRPr="004E10C1">
        <w:rPr>
          <w:rFonts w:ascii="Times New Roman" w:hAnsi="Times New Roman"/>
          <w:color w:val="000000" w:themeColor="text1"/>
          <w:sz w:val="16"/>
          <w:szCs w:val="16"/>
        </w:rPr>
        <w:softHyphen/>
        <w:t>ты и двух самолетов. Техническое задание на новый кора</w:t>
      </w:r>
      <w:r w:rsidRPr="004E10C1">
        <w:rPr>
          <w:rFonts w:ascii="Times New Roman" w:hAnsi="Times New Roman"/>
          <w:color w:val="000000" w:themeColor="text1"/>
          <w:sz w:val="16"/>
          <w:szCs w:val="16"/>
        </w:rPr>
        <w:softHyphen/>
        <w:t>бельный разведчик КОР-1 появилось в 1934 г. - рассказ об этом самолете ниже.</w:t>
      </w:r>
    </w:p>
    <w:p w14:paraId="48F86B2B"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крейсер «Киров» водоизмещением 9436 т спу</w:t>
      </w:r>
      <w:r w:rsidRPr="004E10C1">
        <w:rPr>
          <w:rFonts w:ascii="Times New Roman" w:hAnsi="Times New Roman"/>
          <w:color w:val="000000" w:themeColor="text1"/>
          <w:sz w:val="16"/>
          <w:szCs w:val="16"/>
        </w:rPr>
        <w:softHyphen/>
        <w:t>стили на воду в 1936 г., в состав Балтийского флота он во</w:t>
      </w:r>
      <w:r w:rsidRPr="004E10C1">
        <w:rPr>
          <w:rFonts w:ascii="Times New Roman" w:hAnsi="Times New Roman"/>
          <w:color w:val="000000" w:themeColor="text1"/>
          <w:sz w:val="16"/>
          <w:szCs w:val="16"/>
        </w:rPr>
        <w:softHyphen/>
        <w:t>шел 29 сентября 1939 г. Второй - «Ворошилов» - водоиз</w:t>
      </w:r>
      <w:r w:rsidRPr="004E10C1">
        <w:rPr>
          <w:rFonts w:ascii="Times New Roman" w:hAnsi="Times New Roman"/>
          <w:color w:val="000000" w:themeColor="text1"/>
          <w:sz w:val="16"/>
          <w:szCs w:val="16"/>
        </w:rPr>
        <w:softHyphen/>
        <w:t>мещением 9550 т, спущен на воду в 1937 г., в состав Черно</w:t>
      </w:r>
      <w:r w:rsidRPr="004E10C1">
        <w:rPr>
          <w:rFonts w:ascii="Times New Roman" w:hAnsi="Times New Roman"/>
          <w:color w:val="000000" w:themeColor="text1"/>
          <w:sz w:val="16"/>
          <w:szCs w:val="16"/>
        </w:rPr>
        <w:softHyphen/>
        <w:t>морского флота вошел 20 июня 1940 г.</w:t>
      </w:r>
    </w:p>
    <w:p w14:paraId="7D343971"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Следующими стали четыре подобные крейсера типа «Максим Горький»:</w:t>
      </w:r>
    </w:p>
    <w:p w14:paraId="578CA8AC"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«Максим Горький» водоизмещением 9778 т заложили в декабре 1936 г., в 1938 г. он был спущен на воду, 25 октя</w:t>
      </w:r>
      <w:r w:rsidRPr="004E10C1">
        <w:rPr>
          <w:rFonts w:ascii="Times New Roman" w:hAnsi="Times New Roman"/>
          <w:color w:val="000000" w:themeColor="text1"/>
          <w:sz w:val="16"/>
          <w:szCs w:val="16"/>
        </w:rPr>
        <w:softHyphen/>
        <w:t>бря 1940 г. вступил в строй Балтийского флота;</w:t>
      </w:r>
    </w:p>
    <w:p w14:paraId="4A2FBBCE"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«Молотов» водоизмещением 9760 т заложили в янва</w:t>
      </w:r>
      <w:r w:rsidRPr="004E10C1">
        <w:rPr>
          <w:rFonts w:ascii="Times New Roman" w:hAnsi="Times New Roman"/>
          <w:color w:val="000000" w:themeColor="text1"/>
          <w:sz w:val="16"/>
          <w:szCs w:val="16"/>
        </w:rPr>
        <w:softHyphen/>
        <w:t>ре 1937 г., в 1939 г. он был спущен на воду, в состав Черно</w:t>
      </w:r>
      <w:r w:rsidRPr="004E10C1">
        <w:rPr>
          <w:rFonts w:ascii="Times New Roman" w:hAnsi="Times New Roman"/>
          <w:color w:val="000000" w:themeColor="text1"/>
          <w:sz w:val="16"/>
          <w:szCs w:val="16"/>
        </w:rPr>
        <w:softHyphen/>
        <w:t>морского флота вошел 14 июня 1941 г.;</w:t>
      </w:r>
    </w:p>
    <w:p w14:paraId="2444A834"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«Калинин» заложен в 1938 г., в состав Тихоокеанско</w:t>
      </w:r>
      <w:r w:rsidRPr="004E10C1">
        <w:rPr>
          <w:rFonts w:ascii="Times New Roman" w:hAnsi="Times New Roman"/>
          <w:color w:val="000000" w:themeColor="text1"/>
          <w:sz w:val="16"/>
          <w:szCs w:val="16"/>
        </w:rPr>
        <w:softHyphen/>
        <w:t>го флота вошел 31 декабря 1942 г.;</w:t>
      </w:r>
    </w:p>
    <w:p w14:paraId="78F5889C"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«Каганович» заложен в 1938 г., в состав Тихоокеан</w:t>
      </w:r>
      <w:r w:rsidRPr="004E10C1">
        <w:rPr>
          <w:rFonts w:ascii="Times New Roman" w:hAnsi="Times New Roman"/>
          <w:color w:val="000000" w:themeColor="text1"/>
          <w:sz w:val="16"/>
          <w:szCs w:val="16"/>
        </w:rPr>
        <w:softHyphen/>
        <w:t>ского флота вошел 6 декабря 1944 г. (11107).</w:t>
      </w:r>
    </w:p>
    <w:p w14:paraId="7E86D1F0"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техническими требованиями на но</w:t>
      </w:r>
      <w:r w:rsidRPr="004E10C1">
        <w:rPr>
          <w:rFonts w:ascii="Times New Roman" w:hAnsi="Times New Roman"/>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4E10C1">
        <w:rPr>
          <w:rFonts w:ascii="Times New Roman" w:hAnsi="Times New Roman"/>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4E10C1">
        <w:rPr>
          <w:rFonts w:ascii="Times New Roman" w:hAnsi="Times New Roman"/>
          <w:color w:val="000000" w:themeColor="text1"/>
          <w:sz w:val="16"/>
          <w:szCs w:val="16"/>
        </w:rPr>
        <w:softHyphen/>
        <w:t>рах, с базированием на них самолетов КОР-1 и КОР-2 (11107).</w:t>
      </w:r>
    </w:p>
    <w:p w14:paraId="1530DB67" w14:textId="77777777" w:rsidR="00D067C1" w:rsidRPr="004E10C1" w:rsidRDefault="00D067C1" w:rsidP="004E10C1">
      <w:pPr>
        <w:shd w:val="clear" w:color="auto" w:fill="FFFFFF"/>
        <w:spacing w:after="0" w:line="240" w:lineRule="auto"/>
        <w:jc w:val="both"/>
        <w:rPr>
          <w:rFonts w:ascii="Times New Roman" w:hAnsi="Times New Roman"/>
          <w:color w:val="000000" w:themeColor="text1"/>
          <w:sz w:val="16"/>
          <w:szCs w:val="16"/>
        </w:rPr>
      </w:pPr>
    </w:p>
    <w:p w14:paraId="0E5DB199"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 Совет труда и обороны (СТО) СССР принял постановление «О про</w:t>
      </w:r>
      <w:r w:rsidRPr="004E10C1">
        <w:rPr>
          <w:rFonts w:ascii="Times New Roman" w:hAnsi="Times New Roman"/>
          <w:color w:val="000000" w:themeColor="text1"/>
          <w:sz w:val="16"/>
          <w:szCs w:val="16"/>
        </w:rPr>
        <w:softHyphen/>
        <w:t>грамме военно-морского судостроения на 1933-38 гг.». Согласно этой программе наме</w:t>
      </w:r>
      <w:r w:rsidRPr="004E10C1">
        <w:rPr>
          <w:rFonts w:ascii="Times New Roman" w:hAnsi="Times New Roman"/>
          <w:color w:val="000000" w:themeColor="text1"/>
          <w:sz w:val="16"/>
          <w:szCs w:val="16"/>
        </w:rPr>
        <w:softHyphen/>
        <w:t>чалось построить боевые и вспомогательные суда общим водоизмещением свыше 500 ты- -</w:t>
      </w:r>
      <w:proofErr w:type="spellStart"/>
      <w:r w:rsidRPr="004E10C1">
        <w:rPr>
          <w:rFonts w:ascii="Times New Roman" w:hAnsi="Times New Roman"/>
          <w:color w:val="000000" w:themeColor="text1"/>
          <w:sz w:val="16"/>
          <w:szCs w:val="16"/>
        </w:rPr>
        <w:t>яч</w:t>
      </w:r>
      <w:proofErr w:type="spellEnd"/>
      <w:r w:rsidRPr="004E10C1">
        <w:rPr>
          <w:rFonts w:ascii="Times New Roman" w:hAnsi="Times New Roman"/>
          <w:color w:val="000000" w:themeColor="text1"/>
          <w:sz w:val="16"/>
          <w:szCs w:val="16"/>
        </w:rPr>
        <w:t xml:space="preserve"> тонн. Особое место уделялось строитель</w:t>
      </w:r>
      <w:r w:rsidRPr="004E10C1">
        <w:rPr>
          <w:rFonts w:ascii="Times New Roman" w:hAnsi="Times New Roman"/>
          <w:color w:val="000000" w:themeColor="text1"/>
          <w:sz w:val="16"/>
          <w:szCs w:val="16"/>
        </w:rPr>
        <w:softHyphen/>
        <w:t>ству новых легких крейсеров общим водоиз</w:t>
      </w:r>
      <w:r w:rsidRPr="004E10C1">
        <w:rPr>
          <w:rFonts w:ascii="Times New Roman" w:hAnsi="Times New Roman"/>
          <w:color w:val="000000" w:themeColor="text1"/>
          <w:sz w:val="16"/>
          <w:szCs w:val="16"/>
        </w:rPr>
        <w:softHyphen/>
        <w:t>мещением 8600 т (по первоначальному про</w:t>
      </w:r>
      <w:r w:rsidRPr="004E10C1">
        <w:rPr>
          <w:rFonts w:ascii="Times New Roman" w:hAnsi="Times New Roman"/>
          <w:color w:val="000000" w:themeColor="text1"/>
          <w:sz w:val="16"/>
          <w:szCs w:val="16"/>
        </w:rPr>
        <w:softHyphen/>
        <w:t>екту), вооруженных артиллерийскими сис</w:t>
      </w:r>
      <w:r w:rsidRPr="004E10C1">
        <w:rPr>
          <w:rFonts w:ascii="Times New Roman" w:hAnsi="Times New Roman"/>
          <w:color w:val="000000" w:themeColor="text1"/>
          <w:sz w:val="16"/>
          <w:szCs w:val="16"/>
        </w:rPr>
        <w:softHyphen/>
        <w:t>темами главною калибра 180-мм. Всего их строилось шесть: по два для Черного и Бал</w:t>
      </w:r>
      <w:r w:rsidRPr="004E10C1">
        <w:rPr>
          <w:rFonts w:ascii="Times New Roman" w:hAnsi="Times New Roman"/>
          <w:color w:val="000000" w:themeColor="text1"/>
          <w:sz w:val="16"/>
          <w:szCs w:val="16"/>
        </w:rPr>
        <w:softHyphen/>
        <w:t xml:space="preserve">тийскою морей и два для Тихоокеанского </w:t>
      </w:r>
      <w:proofErr w:type="spellStart"/>
      <w:r w:rsidRPr="004E10C1">
        <w:rPr>
          <w:rFonts w:ascii="Times New Roman" w:hAnsi="Times New Roman"/>
          <w:color w:val="000000" w:themeColor="text1"/>
          <w:sz w:val="16"/>
          <w:szCs w:val="16"/>
        </w:rPr>
        <w:t>элота</w:t>
      </w:r>
      <w:proofErr w:type="spellEnd"/>
      <w:r w:rsidRPr="004E10C1">
        <w:rPr>
          <w:rFonts w:ascii="Times New Roman" w:hAnsi="Times New Roman"/>
          <w:color w:val="000000" w:themeColor="text1"/>
          <w:sz w:val="16"/>
          <w:szCs w:val="16"/>
        </w:rPr>
        <w:t>.</w:t>
      </w:r>
      <w:r w:rsidRPr="004E10C1">
        <w:rPr>
          <w:rStyle w:val="9pt"/>
          <w:rFonts w:ascii="Times New Roman" w:hAnsi="Times New Roman" w:cs="Times New Roman"/>
          <w:b w:val="0"/>
          <w:i w:val="0"/>
          <w:color w:val="000000" w:themeColor="text1"/>
          <w:sz w:val="16"/>
          <w:szCs w:val="16"/>
        </w:rPr>
        <w:t xml:space="preserve"> Закладка</w:t>
      </w:r>
      <w:r w:rsidRPr="004E10C1">
        <w:rPr>
          <w:rFonts w:ascii="Times New Roman" w:hAnsi="Times New Roman"/>
          <w:color w:val="000000" w:themeColor="text1"/>
          <w:sz w:val="16"/>
          <w:szCs w:val="16"/>
        </w:rPr>
        <w:t xml:space="preserve"> двух легких крейсеров типа </w:t>
      </w:r>
      <w:r w:rsidRPr="004E10C1">
        <w:rPr>
          <w:rStyle w:val="12pt"/>
          <w:color w:val="000000" w:themeColor="text1"/>
          <w:spacing w:val="0"/>
          <w:sz w:val="16"/>
          <w:szCs w:val="16"/>
        </w:rPr>
        <w:t>«Киров» состоялась в октябре</w:t>
      </w:r>
      <w:r w:rsidRPr="004E10C1">
        <w:rPr>
          <w:rFonts w:ascii="Times New Roman" w:hAnsi="Times New Roman"/>
          <w:color w:val="000000" w:themeColor="text1"/>
          <w:sz w:val="16"/>
          <w:szCs w:val="16"/>
        </w:rPr>
        <w:t xml:space="preserve"> 1935 г. на вер</w:t>
      </w:r>
      <w:r w:rsidRPr="004E10C1">
        <w:rPr>
          <w:rFonts w:ascii="Times New Roman" w:hAnsi="Times New Roman"/>
          <w:color w:val="000000" w:themeColor="text1"/>
          <w:sz w:val="16"/>
          <w:szCs w:val="16"/>
        </w:rPr>
        <w:softHyphen/>
        <w:t>фях Ленинграда и Николаева. Это были пер</w:t>
      </w:r>
      <w:r w:rsidRPr="004E10C1">
        <w:rPr>
          <w:rFonts w:ascii="Times New Roman" w:hAnsi="Times New Roman"/>
          <w:color w:val="000000" w:themeColor="text1"/>
          <w:sz w:val="16"/>
          <w:szCs w:val="16"/>
        </w:rPr>
        <w:softHyphen/>
        <w:t>вые советские корабли, изначально строив</w:t>
      </w:r>
      <w:r w:rsidRPr="004E10C1">
        <w:rPr>
          <w:rFonts w:ascii="Times New Roman" w:hAnsi="Times New Roman"/>
          <w:color w:val="000000" w:themeColor="text1"/>
          <w:sz w:val="16"/>
          <w:szCs w:val="16"/>
        </w:rPr>
        <w:softHyphen/>
        <w:t>шиеся с учетом размещения на них вращаю</w:t>
      </w:r>
      <w:r w:rsidRPr="004E10C1">
        <w:rPr>
          <w:rFonts w:ascii="Times New Roman" w:hAnsi="Times New Roman"/>
          <w:color w:val="000000" w:themeColor="text1"/>
          <w:sz w:val="16"/>
          <w:szCs w:val="16"/>
        </w:rPr>
        <w:softHyphen/>
        <w:t>щейся катапульты и двух самолетов. Техни</w:t>
      </w:r>
      <w:r w:rsidRPr="004E10C1">
        <w:rPr>
          <w:rFonts w:ascii="Times New Roman" w:hAnsi="Times New Roman"/>
          <w:color w:val="000000" w:themeColor="text1"/>
          <w:sz w:val="16"/>
          <w:szCs w:val="16"/>
        </w:rPr>
        <w:softHyphen/>
        <w:t>ческое задание на новый корабельный раз</w:t>
      </w:r>
      <w:r w:rsidRPr="004E10C1">
        <w:rPr>
          <w:rFonts w:ascii="Times New Roman" w:hAnsi="Times New Roman"/>
          <w:color w:val="000000" w:themeColor="text1"/>
          <w:sz w:val="16"/>
          <w:szCs w:val="16"/>
        </w:rPr>
        <w:softHyphen/>
        <w:t>ведчик КОР-1 появилось в 1934 г. (12301).</w:t>
      </w:r>
    </w:p>
    <w:p w14:paraId="3B72F062"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437CA31D"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г. несколько со</w:t>
      </w:r>
      <w:r w:rsidRPr="004E10C1">
        <w:rPr>
          <w:rFonts w:ascii="Times New Roman" w:hAnsi="Times New Roman"/>
          <w:color w:val="000000" w:themeColor="text1"/>
          <w:sz w:val="16"/>
          <w:szCs w:val="16"/>
        </w:rPr>
        <w:softHyphen/>
        <w:t>кращенный Реввоенсоветом проект программы УВМС РККА был утвержден постановлением СТО "О программе военно-морского строитель</w:t>
      </w:r>
      <w:r w:rsidRPr="004E10C1">
        <w:rPr>
          <w:rFonts w:ascii="Times New Roman" w:hAnsi="Times New Roman"/>
          <w:color w:val="000000" w:themeColor="text1"/>
          <w:sz w:val="16"/>
          <w:szCs w:val="16"/>
        </w:rPr>
        <w:softHyphen/>
        <w:t xml:space="preserve">ства на 1933—1938 гг." Программа предусматривала постройку 872 боевых единиц, в том числе 369 подводных лодок и 503 </w:t>
      </w:r>
      <w:proofErr w:type="spellStart"/>
      <w:r w:rsidRPr="004E10C1">
        <w:rPr>
          <w:rFonts w:ascii="Times New Roman" w:hAnsi="Times New Roman"/>
          <w:color w:val="000000" w:themeColor="text1"/>
          <w:sz w:val="16"/>
          <w:szCs w:val="16"/>
        </w:rPr>
        <w:t>надводых</w:t>
      </w:r>
      <w:proofErr w:type="spellEnd"/>
      <w:r w:rsidRPr="004E10C1">
        <w:rPr>
          <w:rFonts w:ascii="Times New Roman" w:hAnsi="Times New Roman"/>
          <w:color w:val="000000" w:themeColor="text1"/>
          <w:sz w:val="16"/>
          <w:szCs w:val="16"/>
        </w:rPr>
        <w:t xml:space="preserve"> кораблей и катеров. В программу были включены также восста</w:t>
      </w:r>
      <w:r w:rsidRPr="004E10C1">
        <w:rPr>
          <w:rFonts w:ascii="Times New Roman" w:hAnsi="Times New Roman"/>
          <w:color w:val="000000" w:themeColor="text1"/>
          <w:sz w:val="16"/>
          <w:szCs w:val="16"/>
        </w:rPr>
        <w:softHyphen/>
        <w:t>новление и модернизация линкоров "Фрунзе" и "Парижская комму</w:t>
      </w:r>
      <w:r w:rsidRPr="004E10C1">
        <w:rPr>
          <w:rFonts w:ascii="Times New Roman" w:hAnsi="Times New Roman"/>
          <w:color w:val="000000" w:themeColor="text1"/>
          <w:sz w:val="16"/>
          <w:szCs w:val="16"/>
        </w:rPr>
        <w:softHyphen/>
        <w:t xml:space="preserve">на", крейсера (учебного) "Ворошилов", </w:t>
      </w:r>
      <w:proofErr w:type="spellStart"/>
      <w:r w:rsidRPr="004E10C1">
        <w:rPr>
          <w:rFonts w:ascii="Times New Roman" w:hAnsi="Times New Roman"/>
          <w:color w:val="000000" w:themeColor="text1"/>
          <w:sz w:val="16"/>
          <w:szCs w:val="16"/>
        </w:rPr>
        <w:t>минзага</w:t>
      </w:r>
      <w:proofErr w:type="spellEnd"/>
      <w:r w:rsidRPr="004E10C1">
        <w:rPr>
          <w:rFonts w:ascii="Times New Roman" w:hAnsi="Times New Roman"/>
          <w:color w:val="000000" w:themeColor="text1"/>
          <w:sz w:val="16"/>
          <w:szCs w:val="16"/>
        </w:rPr>
        <w:t xml:space="preserve"> "Штандарт" и учеб</w:t>
      </w:r>
      <w:r w:rsidRPr="004E10C1">
        <w:rPr>
          <w:rFonts w:ascii="Times New Roman" w:hAnsi="Times New Roman"/>
          <w:color w:val="000000" w:themeColor="text1"/>
          <w:sz w:val="16"/>
          <w:szCs w:val="16"/>
        </w:rPr>
        <w:softHyphen/>
        <w:t>ного судна "Полярная звезда". Одновременно планировалось по</w:t>
      </w:r>
      <w:r w:rsidRPr="004E10C1">
        <w:rPr>
          <w:rFonts w:ascii="Times New Roman" w:hAnsi="Times New Roman"/>
          <w:color w:val="000000" w:themeColor="text1"/>
          <w:sz w:val="16"/>
          <w:szCs w:val="16"/>
        </w:rPr>
        <w:softHyphen/>
        <w:t>строить 143 различных вспомогательных судна для ВМС РККА и 26 кораблей для "флота ОГПУ" (морской пограничной охраны), включая два крейсера пограничной охраны, два сторожевых кораб</w:t>
      </w:r>
      <w:r w:rsidRPr="004E10C1">
        <w:rPr>
          <w:rFonts w:ascii="Times New Roman" w:hAnsi="Times New Roman"/>
          <w:color w:val="000000" w:themeColor="text1"/>
          <w:sz w:val="16"/>
          <w:szCs w:val="16"/>
        </w:rPr>
        <w:softHyphen/>
        <w:t>ля и девять быстроходных тральщиков (3898).</w:t>
      </w:r>
    </w:p>
    <w:p w14:paraId="1F8A5C44"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1A02502E" w14:textId="77777777" w:rsidR="00A91CEB" w:rsidRPr="004E10C1" w:rsidRDefault="00A91CE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в 1933 году Совет Труда и Обороны СССР принял постановление "О программе военно-морского строительства на 1933-1938 гг.", согласно которому ВМФ должен был получить около 1500 боевых кораблей, катеров и вспомогательных судов (14949).</w:t>
      </w:r>
    </w:p>
    <w:p w14:paraId="65CAC661" w14:textId="77777777" w:rsidR="00A91CEB" w:rsidRPr="004E10C1" w:rsidRDefault="00A91CEB" w:rsidP="004E10C1">
      <w:pPr>
        <w:spacing w:after="0" w:line="240" w:lineRule="auto"/>
        <w:jc w:val="both"/>
        <w:rPr>
          <w:rFonts w:ascii="Times New Roman" w:hAnsi="Times New Roman"/>
          <w:color w:val="000000" w:themeColor="text1"/>
          <w:sz w:val="16"/>
          <w:szCs w:val="16"/>
        </w:rPr>
      </w:pPr>
    </w:p>
    <w:p w14:paraId="2F2976FE" w14:textId="77777777" w:rsidR="00D067C1" w:rsidRPr="004E10C1" w:rsidRDefault="00D067C1" w:rsidP="004E10C1">
      <w:pPr>
        <w:pStyle w:val="rtejustify"/>
        <w:spacing w:before="0" w:after="0"/>
        <w:rPr>
          <w:color w:val="000000" w:themeColor="text1"/>
          <w:sz w:val="16"/>
          <w:szCs w:val="16"/>
        </w:rPr>
      </w:pPr>
      <w:r w:rsidRPr="004E10C1">
        <w:rPr>
          <w:rStyle w:val="af0"/>
          <w:bCs/>
          <w:i w:val="0"/>
          <w:color w:val="000000" w:themeColor="text1"/>
          <w:sz w:val="16"/>
          <w:szCs w:val="16"/>
        </w:rPr>
        <w:t>11 июля</w:t>
      </w:r>
      <w:r w:rsidRPr="004E10C1">
        <w:rPr>
          <w:color w:val="000000" w:themeColor="text1"/>
          <w:sz w:val="16"/>
          <w:szCs w:val="16"/>
        </w:rPr>
        <w:t xml:space="preserve">. </w:t>
      </w:r>
      <w:hyperlink r:id="rId259" w:history="1">
        <w:r w:rsidRPr="004E10C1">
          <w:rPr>
            <w:rStyle w:val="a5"/>
            <w:color w:val="000000" w:themeColor="text1"/>
            <w:sz w:val="16"/>
            <w:szCs w:val="16"/>
          </w:rPr>
          <w:t>Постановление СТО СССР № 58сс/о «О программе военно-морского судостроения на 1933</w:t>
        </w:r>
        <w:r w:rsidRPr="004E10C1">
          <w:rPr>
            <w:rStyle w:val="a5"/>
            <w:color w:val="000000" w:themeColor="text1"/>
            <w:sz w:val="16"/>
            <w:szCs w:val="16"/>
          </w:rPr>
          <w:noBreakHyphen/>
          <w:t>1938 г.»</w:t>
        </w:r>
      </w:hyperlink>
      <w:r w:rsidRPr="004E10C1">
        <w:rPr>
          <w:color w:val="000000" w:themeColor="text1"/>
          <w:sz w:val="16"/>
          <w:szCs w:val="16"/>
        </w:rPr>
        <w:t>. (ГА РФ. Ф. Р</w:t>
      </w:r>
      <w:r w:rsidRPr="004E10C1">
        <w:rPr>
          <w:color w:val="000000" w:themeColor="text1"/>
          <w:sz w:val="16"/>
          <w:szCs w:val="16"/>
        </w:rPr>
        <w:noBreakHyphen/>
        <w:t>8418. Оп. 28. Д. 2. Л. 13</w:t>
      </w:r>
      <w:r w:rsidRPr="004E10C1">
        <w:rPr>
          <w:color w:val="000000" w:themeColor="text1"/>
          <w:sz w:val="16"/>
          <w:szCs w:val="16"/>
        </w:rPr>
        <w:noBreakHyphen/>
        <w:t>31) (15460).</w:t>
      </w:r>
    </w:p>
    <w:p w14:paraId="64C6BC7F" w14:textId="77777777" w:rsidR="00D067C1" w:rsidRPr="004E10C1" w:rsidRDefault="00D067C1" w:rsidP="004E10C1">
      <w:pPr>
        <w:pStyle w:val="rtejustify"/>
        <w:spacing w:before="0" w:after="0"/>
        <w:rPr>
          <w:color w:val="000000" w:themeColor="text1"/>
          <w:sz w:val="16"/>
          <w:szCs w:val="16"/>
        </w:rPr>
      </w:pPr>
    </w:p>
    <w:p w14:paraId="373A4641" w14:textId="77777777" w:rsidR="00D067C1" w:rsidRPr="004E10C1" w:rsidRDefault="00D067C1"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11 июля 1933 г. </w:t>
      </w:r>
      <w:r w:rsidRPr="004E10C1">
        <w:rPr>
          <w:rFonts w:ascii="Times New Roman" w:hAnsi="Times New Roman"/>
          <w:color w:val="000000" w:themeColor="text1"/>
          <w:sz w:val="16"/>
          <w:szCs w:val="16"/>
        </w:rPr>
        <w:t>Постановление СТО СССР № 58сс/о «О программе военно-морского судостроения на 1933</w:t>
      </w:r>
      <w:r w:rsidRPr="004E10C1">
        <w:rPr>
          <w:rFonts w:ascii="Times New Roman" w:hAnsi="Times New Roman"/>
          <w:color w:val="000000" w:themeColor="text1"/>
          <w:sz w:val="16"/>
          <w:szCs w:val="16"/>
        </w:rPr>
        <w:noBreakHyphen/>
        <w:t>1938 гг.»</w:t>
      </w:r>
    </w:p>
    <w:p w14:paraId="51A5F797" w14:textId="77777777" w:rsidR="00D067C1" w:rsidRPr="004E10C1" w:rsidRDefault="00D067C1"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67183CBC"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Совет труда и обороны постановляет:</w:t>
      </w:r>
    </w:p>
    <w:p w14:paraId="27DEF32E"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1. Установить программу военно-морского судостроения на период 1933</w:t>
      </w:r>
      <w:r w:rsidRPr="004E10C1">
        <w:rPr>
          <w:color w:val="000000" w:themeColor="text1"/>
          <w:sz w:val="16"/>
          <w:szCs w:val="16"/>
        </w:rPr>
        <w:noBreakHyphen/>
        <w:t>1938 гг. в количестве кораблей и со сроками закладки и сдачи, согласно прилагаемой таблицы № 1 (по боевому флоту), таблицы № 2 (по вспомогательным судам и плавучим средствам) и таблицы № 3 (корабли морской погранохраны ОГПУ)¹*.</w:t>
      </w:r>
    </w:p>
    <w:p w14:paraId="2F24015B"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2. Обязать НКТП, под личную ответственность т. Орджоникидзе и т. Кондратьева, развернуть осуществление этой программы в масштабе, обеспечивающем выполнение ее в установленные сроки, использовав для этого все наличные судостроительные предприятия как основную базу судостроения и срочно расширив их производственные возможности путем расшивки узких мест. Одновременно должны быть привлечены к исполнению заказов судостроения, связанных с выполнением программы, все необходимые заводы других отраслей промышленности, являющиеся основными поставщиками материалов, заготовок, специализированных изделий, механизмов и вооружения судов.</w:t>
      </w:r>
    </w:p>
    <w:p w14:paraId="1354CB24"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3. Для быстрого развертывания средств судостроительных предприятий в соответствии с предстоящей им нагрузкой возложить на НКТП следующие обязательства:</w:t>
      </w:r>
    </w:p>
    <w:p w14:paraId="3701D7B4"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I. Приступить теперь же и закончить в двухлетний срок реконструкцию, модернизацию и расширение всех существующих заводов на верфи ГУСПа²*, ассигновав на это назначение в 1934 и 1935 гг. для пополнения основного капитала до 200 млн. руб.</w:t>
      </w:r>
    </w:p>
    <w:p w14:paraId="5CBCF3FF"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lastRenderedPageBreak/>
        <w:t xml:space="preserve">II. Одновременно с доведением до предельной мощности существующей судостроительной базы развернуть строительство новых судостроительных верфей, для чего: а) форсировать окончание Амурской верфи, обеспечив ее строительство необходимыми материалами и финансовыми средствами для возможности начала сборки судов уже освоенных типов из заготовок с заводов СССР, начиная с января 1934 г., с тем, чтобы с 1 сентября 1934 г. </w:t>
      </w:r>
      <w:proofErr w:type="spellStart"/>
      <w:r w:rsidRPr="004E10C1">
        <w:rPr>
          <w:color w:val="000000" w:themeColor="text1"/>
          <w:sz w:val="16"/>
          <w:szCs w:val="16"/>
        </w:rPr>
        <w:t>Амурверфь</w:t>
      </w:r>
      <w:proofErr w:type="spellEnd"/>
      <w:r w:rsidRPr="004E10C1">
        <w:rPr>
          <w:color w:val="000000" w:themeColor="text1"/>
          <w:sz w:val="16"/>
          <w:szCs w:val="16"/>
        </w:rPr>
        <w:t xml:space="preserve"> могла перейти к постройке новых типов, опираясь на собственные обслуживающие цеха; б) приступить к строительству Мариупольского судостроительного завода, с тем, чтобы в первой половине 1935 г. начать на нем закладку и постройку подводных лодок и эсминцев; в) создать новые подсобные судосборочные верфи с необходимыми монтажными цехами и оборудованием в следующих пунктах: на Белом море — в Архангельске и Сороке, на Черном море — в Николаеве на бывшем заводе «</w:t>
      </w:r>
      <w:proofErr w:type="spellStart"/>
      <w:r w:rsidRPr="004E10C1">
        <w:rPr>
          <w:color w:val="000000" w:themeColor="text1"/>
          <w:sz w:val="16"/>
          <w:szCs w:val="16"/>
        </w:rPr>
        <w:t>Ремсуд</w:t>
      </w:r>
      <w:proofErr w:type="spellEnd"/>
      <w:r w:rsidRPr="004E10C1">
        <w:rPr>
          <w:color w:val="000000" w:themeColor="text1"/>
          <w:sz w:val="16"/>
          <w:szCs w:val="16"/>
        </w:rPr>
        <w:t>» в качестве баз для подводного судостроения; г) расширить на заводе «Марти» цеха по постройке торпедных катеров и катеров вспомогательного назначения, доведя производительность цеха до выпуска в год 100 катеров первого типа и 50 — второго.</w:t>
      </w:r>
    </w:p>
    <w:p w14:paraId="57E97525"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III. Возложить на НКТП обязанность, одновременно с развитием строительства нового флота, создать на всех морях мощные судоремонтные базы для производства капитального ремонта военных кораблей, оставляя текущий ремонт за НКВМ.</w:t>
      </w:r>
    </w:p>
    <w:p w14:paraId="324001C8"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IV. В целях максимального расширения судостроительной базы без сооружения новых предприятий, НКТП поставить военное судостроение на заводах «Красное Сормово», Невском заводе им. Ленина, Коломенском заводе, Днепропетровском заводе </w:t>
      </w:r>
      <w:proofErr w:type="spellStart"/>
      <w:r w:rsidRPr="004E10C1">
        <w:rPr>
          <w:color w:val="000000" w:themeColor="text1"/>
          <w:sz w:val="16"/>
          <w:szCs w:val="16"/>
        </w:rPr>
        <w:t>Стальмоста</w:t>
      </w:r>
      <w:proofErr w:type="spellEnd"/>
      <w:r w:rsidRPr="004E10C1">
        <w:rPr>
          <w:color w:val="000000" w:themeColor="text1"/>
          <w:sz w:val="16"/>
          <w:szCs w:val="16"/>
        </w:rPr>
        <w:t xml:space="preserve">. Специализировать эти заводы на следующих производствах: а) «Красное Сормово» — на постройке подводных лодок, мониторов, канонерских лодок, в части машиностроительной — для изготовления судовых дизелей, а также как дублера по производству торпедного вооружения (аппаратов, толкачей, компрессоров) и как базу по стальному литью, механическим изделиям и изготовлению гребных винтов; б) Коломенский завод — помимо основного назначения как главной базы по дизелестроению нагрузить постройкой средних подводных лодок для ДВ; в) Невский завод им. Ленина — использовать для капитального ремонта торпедных судов, а также для поставки стального литья, поковок и вспомогательных механизмов для судостроения; г) Завод Ворошилова — присоединить к смежному с ним заводу «Марти» с полным подчинением </w:t>
      </w:r>
      <w:proofErr w:type="spellStart"/>
      <w:r w:rsidRPr="004E10C1">
        <w:rPr>
          <w:color w:val="000000" w:themeColor="text1"/>
          <w:sz w:val="16"/>
          <w:szCs w:val="16"/>
        </w:rPr>
        <w:t>Главсудстрою</w:t>
      </w:r>
      <w:proofErr w:type="spellEnd"/>
      <w:r w:rsidRPr="004E10C1">
        <w:rPr>
          <w:color w:val="000000" w:themeColor="text1"/>
          <w:sz w:val="16"/>
          <w:szCs w:val="16"/>
        </w:rPr>
        <w:t xml:space="preserve"> для расширения производства торпедного вооружения и катеростроения; д) максимально использовать верфи речного судостроения, возложив на них постройку малых и легких кораблей для разгрузки от этих заказов крупных заводов, проведя указанные мероприятия за счет сокращения программы речного судостроения (коммерческого). В частности организовать на заводе «Ленинская кузня» (Киев) постройку мониторов, </w:t>
      </w:r>
      <w:proofErr w:type="spellStart"/>
      <w:r w:rsidRPr="004E10C1">
        <w:rPr>
          <w:color w:val="000000" w:themeColor="text1"/>
          <w:sz w:val="16"/>
          <w:szCs w:val="16"/>
        </w:rPr>
        <w:t>канлодок</w:t>
      </w:r>
      <w:proofErr w:type="spellEnd"/>
      <w:r w:rsidRPr="004E10C1">
        <w:rPr>
          <w:color w:val="000000" w:themeColor="text1"/>
          <w:sz w:val="16"/>
          <w:szCs w:val="16"/>
        </w:rPr>
        <w:t xml:space="preserve">, бронекатеров и вспомогательного флота; е) Обязать ОГПУ построить на своей судоверфи в Ленинграде быстроходные сторожевые катера и корабли (охотники за подлодками), поименованные в </w:t>
      </w:r>
      <w:proofErr w:type="spellStart"/>
      <w:r w:rsidRPr="004E10C1">
        <w:rPr>
          <w:color w:val="000000" w:themeColor="text1"/>
          <w:sz w:val="16"/>
          <w:szCs w:val="16"/>
        </w:rPr>
        <w:t>пп</w:t>
      </w:r>
      <w:proofErr w:type="spellEnd"/>
      <w:r w:rsidRPr="004E10C1">
        <w:rPr>
          <w:color w:val="000000" w:themeColor="text1"/>
          <w:sz w:val="16"/>
          <w:szCs w:val="16"/>
        </w:rPr>
        <w:t xml:space="preserve">. 4, 5, 6, 8, 9 и 10 таблицы № 3. </w:t>
      </w:r>
      <w:proofErr w:type="spellStart"/>
      <w:r w:rsidRPr="004E10C1">
        <w:rPr>
          <w:color w:val="000000" w:themeColor="text1"/>
          <w:sz w:val="16"/>
          <w:szCs w:val="16"/>
        </w:rPr>
        <w:t>НКФину</w:t>
      </w:r>
      <w:proofErr w:type="spellEnd"/>
      <w:r w:rsidRPr="004E10C1">
        <w:rPr>
          <w:color w:val="000000" w:themeColor="text1"/>
          <w:sz w:val="16"/>
          <w:szCs w:val="16"/>
        </w:rPr>
        <w:t xml:space="preserve"> СССР³* предусмотреть по смете ОГПУ на 1934</w:t>
      </w:r>
      <w:r w:rsidRPr="004E10C1">
        <w:rPr>
          <w:color w:val="000000" w:themeColor="text1"/>
          <w:sz w:val="16"/>
          <w:szCs w:val="16"/>
        </w:rPr>
        <w:noBreakHyphen/>
        <w:t>1938 гг. отпуск соответствующих кредитов по заявке ОГПУ для выполнения этого строительства.</w:t>
      </w:r>
    </w:p>
    <w:p w14:paraId="5C911A5D"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V. Так как наиболее узким местом судостроения может стать обеспечение постройки кораблей главными и вспомогательными механизмами, электрооборудованием и судостроительными материалами, на эту сторону организации судостроения НКТП обратить самое серьезное внимание, распределив необходимые производства между соответствующими отраслями и предприятиями за личной ответственностью их руководителей, в частности:</w:t>
      </w:r>
    </w:p>
    <w:p w14:paraId="45AD5147"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1. По турбостроению: а) обязать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⁴*, под личную ответственность т. Филимонова, немедленно приступить к постановке производства морских турбин на Харьковском </w:t>
      </w:r>
      <w:proofErr w:type="spellStart"/>
      <w:r w:rsidRPr="004E10C1">
        <w:rPr>
          <w:color w:val="000000" w:themeColor="text1"/>
          <w:sz w:val="16"/>
          <w:szCs w:val="16"/>
        </w:rPr>
        <w:t>турбозаводе</w:t>
      </w:r>
      <w:proofErr w:type="spellEnd"/>
      <w:r w:rsidRPr="004E10C1">
        <w:rPr>
          <w:color w:val="000000" w:themeColor="text1"/>
          <w:sz w:val="16"/>
          <w:szCs w:val="16"/>
        </w:rPr>
        <w:t xml:space="preserve">, в агрегатах по 25 тыс. — 50 тыс. л. с. на общую годовую производительность 1 млн. л. с., а также поставить производство главных и вспомогательных морских турбин на заводе им. Сталина и «Красный путиловец»; б) предложить </w:t>
      </w:r>
      <w:proofErr w:type="spellStart"/>
      <w:r w:rsidRPr="004E10C1">
        <w:rPr>
          <w:color w:val="000000" w:themeColor="text1"/>
          <w:sz w:val="16"/>
          <w:szCs w:val="16"/>
        </w:rPr>
        <w:t>ГУСПу</w:t>
      </w:r>
      <w:proofErr w:type="spellEnd"/>
      <w:r w:rsidRPr="004E10C1">
        <w:rPr>
          <w:color w:val="000000" w:themeColor="text1"/>
          <w:sz w:val="16"/>
          <w:szCs w:val="16"/>
        </w:rPr>
        <w:t xml:space="preserve"> (т. Кондратьеву) срочно расширить производство турбинных механизмов на Северной судоверфи (в кооперировании с заводом «Красный путиловец») и на </w:t>
      </w:r>
      <w:proofErr w:type="spellStart"/>
      <w:r w:rsidRPr="004E10C1">
        <w:rPr>
          <w:color w:val="000000" w:themeColor="text1"/>
          <w:sz w:val="16"/>
          <w:szCs w:val="16"/>
        </w:rPr>
        <w:t>Никгосзаводе</w:t>
      </w:r>
      <w:proofErr w:type="spellEnd"/>
      <w:r w:rsidRPr="004E10C1">
        <w:rPr>
          <w:color w:val="000000" w:themeColor="text1"/>
          <w:sz w:val="16"/>
          <w:szCs w:val="16"/>
        </w:rPr>
        <w:t xml:space="preserve"> им. Марти до общей мощности 300 тыс. л. с. для первого завода и 200 тыс. л. с. — для второго; в) обязать </w:t>
      </w:r>
      <w:proofErr w:type="spellStart"/>
      <w:r w:rsidRPr="004E10C1">
        <w:rPr>
          <w:color w:val="000000" w:themeColor="text1"/>
          <w:sz w:val="16"/>
          <w:szCs w:val="16"/>
        </w:rPr>
        <w:t>Главмашпром</w:t>
      </w:r>
      <w:proofErr w:type="spellEnd"/>
      <w:r w:rsidRPr="004E10C1">
        <w:rPr>
          <w:color w:val="000000" w:themeColor="text1"/>
          <w:sz w:val="16"/>
          <w:szCs w:val="16"/>
        </w:rPr>
        <w:t>⁵*, под ответственность т. </w:t>
      </w:r>
      <w:proofErr w:type="spellStart"/>
      <w:r w:rsidRPr="004E10C1">
        <w:rPr>
          <w:color w:val="000000" w:themeColor="text1"/>
          <w:sz w:val="16"/>
          <w:szCs w:val="16"/>
        </w:rPr>
        <w:t>Пудалова</w:t>
      </w:r>
      <w:proofErr w:type="spellEnd"/>
      <w:r w:rsidRPr="004E10C1">
        <w:rPr>
          <w:color w:val="000000" w:themeColor="text1"/>
          <w:sz w:val="16"/>
          <w:szCs w:val="16"/>
        </w:rPr>
        <w:t>, поставить производство на Уральском машиностроительном заводе кованых роторов, заготовок для зубчатых передач, а также коллекторов с термической обработкой поковок, доведя это производство до масштаба, полностью удовлетворяющего потребности судостроительной промышленности; г) под ответственность т. </w:t>
      </w:r>
      <w:proofErr w:type="spellStart"/>
      <w:r w:rsidRPr="004E10C1">
        <w:rPr>
          <w:color w:val="000000" w:themeColor="text1"/>
          <w:sz w:val="16"/>
          <w:szCs w:val="16"/>
        </w:rPr>
        <w:t>Павлуновского</w:t>
      </w:r>
      <w:proofErr w:type="spellEnd"/>
      <w:r w:rsidRPr="004E10C1">
        <w:rPr>
          <w:color w:val="000000" w:themeColor="text1"/>
          <w:sz w:val="16"/>
          <w:szCs w:val="16"/>
        </w:rPr>
        <w:t xml:space="preserve"> и т. </w:t>
      </w:r>
      <w:proofErr w:type="spellStart"/>
      <w:r w:rsidRPr="004E10C1">
        <w:rPr>
          <w:color w:val="000000" w:themeColor="text1"/>
          <w:sz w:val="16"/>
          <w:szCs w:val="16"/>
        </w:rPr>
        <w:t>Будняка</w:t>
      </w:r>
      <w:proofErr w:type="spellEnd"/>
      <w:r w:rsidRPr="004E10C1">
        <w:rPr>
          <w:color w:val="000000" w:themeColor="text1"/>
          <w:sz w:val="16"/>
          <w:szCs w:val="16"/>
        </w:rPr>
        <w:t xml:space="preserve"> поставить в необходимом размере производство валов и роторов на заводе «Баррикады»; д) организовать на заводе «Электросталь» производство лопаточного материала из нержавеющей стали в количестве и ассортименте, обеспечивающем турбостроение.</w:t>
      </w:r>
    </w:p>
    <w:p w14:paraId="2513F56C"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2. По дизелестроению: а) НКТП, под ответственность т. Доценко и т. </w:t>
      </w:r>
      <w:proofErr w:type="spellStart"/>
      <w:r w:rsidRPr="004E10C1">
        <w:rPr>
          <w:color w:val="000000" w:themeColor="text1"/>
          <w:sz w:val="16"/>
          <w:szCs w:val="16"/>
        </w:rPr>
        <w:t>Пудалова</w:t>
      </w:r>
      <w:proofErr w:type="spellEnd"/>
      <w:r w:rsidRPr="004E10C1">
        <w:rPr>
          <w:color w:val="000000" w:themeColor="text1"/>
          <w:sz w:val="16"/>
          <w:szCs w:val="16"/>
        </w:rPr>
        <w:t>, расширить производство судовых дизелей на Коломенском заводе до годового выпуска в 350 тыс. л. с. к 1935 г., в агрегатах по 800 л. с., 1600 л. с. и 3 тыс. — 4 тыс. л. с., и довести производство судовых дизелей на заводе «Русский дизель» до 60 тыс. л. с. в 1935 г., в агрегатах по 800 л. с. и 1600 л. с.; специализировать завод «Красное Сормово» на производство легких дизелей в 3 тыс. </w:t>
      </w:r>
      <w:r w:rsidRPr="004E10C1">
        <w:rPr>
          <w:color w:val="000000" w:themeColor="text1"/>
          <w:sz w:val="16"/>
          <w:szCs w:val="16"/>
        </w:rPr>
        <w:noBreakHyphen/>
        <w:t>4 тыс. л. с., обеспечить выпуск судовых дизелей с завода «Двигатель Революции» и Воронежского завода; б) НКТП предусмотреть обеспечение дизелями кроме вновь строящихся судов также капитально ремонтируемые и модернизируемые подлодки, мониторы и плавбазы; в) обязать ГУАП, под личную ответственность т. Баранова, поставить серийное производство судовых моторов авиационного типа с реверсивными муфтами общей мощностью до 200 тыс. л. с. в год.</w:t>
      </w:r>
    </w:p>
    <w:p w14:paraId="09BB07E7"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3. По вспомогательным механизмам: а) обязать ГУСП обеспечить военное судостроение производством судовой арматуры и приводов, а также расширить производство гребных винтов, обтекателей и дейдвудных деталей; б) обязать </w:t>
      </w:r>
      <w:proofErr w:type="spellStart"/>
      <w:r w:rsidRPr="004E10C1">
        <w:rPr>
          <w:color w:val="000000" w:themeColor="text1"/>
          <w:sz w:val="16"/>
          <w:szCs w:val="16"/>
        </w:rPr>
        <w:t>Главмашпром</w:t>
      </w:r>
      <w:proofErr w:type="spellEnd"/>
      <w:r w:rsidRPr="004E10C1">
        <w:rPr>
          <w:color w:val="000000" w:themeColor="text1"/>
          <w:sz w:val="16"/>
          <w:szCs w:val="16"/>
        </w:rPr>
        <w:t>, под ответственность т. </w:t>
      </w:r>
      <w:proofErr w:type="spellStart"/>
      <w:r w:rsidRPr="004E10C1">
        <w:rPr>
          <w:color w:val="000000" w:themeColor="text1"/>
          <w:sz w:val="16"/>
          <w:szCs w:val="16"/>
        </w:rPr>
        <w:t>Пудалова</w:t>
      </w:r>
      <w:proofErr w:type="spellEnd"/>
      <w:r w:rsidRPr="004E10C1">
        <w:rPr>
          <w:color w:val="000000" w:themeColor="text1"/>
          <w:sz w:val="16"/>
          <w:szCs w:val="16"/>
        </w:rPr>
        <w:t xml:space="preserve"> и т. Владимирского, организовать по насосно-компрессорному объединению производство холодильных установок, насосов, турбокомпрессоров и гидромуфт; в) завод «Манометр» (Москва) переключить на производство приборов для кораблей (манометров, тахометров и др.) и одновременно дублировать производство этих приборов на заводе «Авиаприбор»; г) специализировать завод «К. Либкнехт» на производство </w:t>
      </w:r>
      <w:proofErr w:type="spellStart"/>
      <w:r w:rsidRPr="004E10C1">
        <w:rPr>
          <w:color w:val="000000" w:themeColor="text1"/>
          <w:sz w:val="16"/>
          <w:szCs w:val="16"/>
        </w:rPr>
        <w:t>воздухохранителей</w:t>
      </w:r>
      <w:proofErr w:type="spellEnd"/>
      <w:r w:rsidRPr="004E10C1">
        <w:rPr>
          <w:color w:val="000000" w:themeColor="text1"/>
          <w:sz w:val="16"/>
          <w:szCs w:val="16"/>
        </w:rPr>
        <w:t xml:space="preserve"> высокого давления, усилив его добавочным оборудованием и утроив его производительность; завод «Сепаратор» (Пермь) на изготовление масляных сепараторов; завод ХПЗ (Харьков) на производство муфт «</w:t>
      </w:r>
      <w:proofErr w:type="spellStart"/>
      <w:r w:rsidRPr="004E10C1">
        <w:rPr>
          <w:color w:val="000000" w:themeColor="text1"/>
          <w:sz w:val="16"/>
          <w:szCs w:val="16"/>
        </w:rPr>
        <w:t>Бамаг</w:t>
      </w:r>
      <w:proofErr w:type="spellEnd"/>
      <w:r w:rsidRPr="004E10C1">
        <w:rPr>
          <w:color w:val="000000" w:themeColor="text1"/>
          <w:sz w:val="16"/>
          <w:szCs w:val="16"/>
        </w:rPr>
        <w:t>»; заводы «Борец» и «Красный факел» на производство поршневых и центробежных насосов и компрессоров, расширив эти заводы; д) для срочного пополнения станочного парка механических цехов заводов «</w:t>
      </w:r>
      <w:proofErr w:type="spellStart"/>
      <w:r w:rsidRPr="004E10C1">
        <w:rPr>
          <w:color w:val="000000" w:themeColor="text1"/>
          <w:sz w:val="16"/>
          <w:szCs w:val="16"/>
        </w:rPr>
        <w:t>Ремсуд</w:t>
      </w:r>
      <w:proofErr w:type="spellEnd"/>
      <w:r w:rsidRPr="004E10C1">
        <w:rPr>
          <w:color w:val="000000" w:themeColor="text1"/>
          <w:sz w:val="16"/>
          <w:szCs w:val="16"/>
        </w:rPr>
        <w:t xml:space="preserve">», </w:t>
      </w:r>
      <w:proofErr w:type="spellStart"/>
      <w:r w:rsidRPr="004E10C1">
        <w:rPr>
          <w:color w:val="000000" w:themeColor="text1"/>
          <w:sz w:val="16"/>
          <w:szCs w:val="16"/>
        </w:rPr>
        <w:t>Балтзавод</w:t>
      </w:r>
      <w:proofErr w:type="spellEnd"/>
      <w:r w:rsidRPr="004E10C1">
        <w:rPr>
          <w:color w:val="000000" w:themeColor="text1"/>
          <w:sz w:val="16"/>
          <w:szCs w:val="16"/>
        </w:rPr>
        <w:t xml:space="preserve"> и «Марти» и завод № 6 обязать т. Кагановича обеспечить эти заводы соответствующим количеством и типом станков.</w:t>
      </w:r>
    </w:p>
    <w:p w14:paraId="672AF053"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4. По электрооборудованию: обязать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 а) расширить и реконструировать на </w:t>
      </w:r>
      <w:proofErr w:type="spellStart"/>
      <w:r w:rsidRPr="004E10C1">
        <w:rPr>
          <w:color w:val="000000" w:themeColor="text1"/>
          <w:sz w:val="16"/>
          <w:szCs w:val="16"/>
        </w:rPr>
        <w:t>ХЭМЗе</w:t>
      </w:r>
      <w:proofErr w:type="spellEnd"/>
      <w:r w:rsidRPr="004E10C1">
        <w:rPr>
          <w:color w:val="000000" w:themeColor="text1"/>
          <w:sz w:val="16"/>
          <w:szCs w:val="16"/>
        </w:rPr>
        <w:t xml:space="preserve"> цех машин и аппаратуры постоянного тока, доведя его производительность до полного обеспечения потребностей судостроения в главных электродвигателях; поставить производство постоянных машин средней и малой мощности на заводе «Электросила»; б) расширить производство аппаратуры слабого тока для подлодок и других кораблей на заводе им. Кулакова в Ленинграде; в) организовать производство гирокомпасов на одном из заводов ВЭСО; г) расширить аккумуляторные заводы им. л[</w:t>
      </w:r>
      <w:proofErr w:type="spellStart"/>
      <w:r w:rsidRPr="004E10C1">
        <w:rPr>
          <w:color w:val="000000" w:themeColor="text1"/>
          <w:sz w:val="16"/>
          <w:szCs w:val="16"/>
        </w:rPr>
        <w:t>ейтенанта</w:t>
      </w:r>
      <w:proofErr w:type="spellEnd"/>
      <w:r w:rsidRPr="004E10C1">
        <w:rPr>
          <w:color w:val="000000" w:themeColor="text1"/>
          <w:sz w:val="16"/>
          <w:szCs w:val="16"/>
        </w:rPr>
        <w:t xml:space="preserve">] Шмидта в Ленинграде и Саратовский завод свинцовых аккумуляторов до мощности 120 батарей в год; д) построить завод для электрической </w:t>
      </w:r>
      <w:proofErr w:type="spellStart"/>
      <w:r w:rsidRPr="004E10C1">
        <w:rPr>
          <w:color w:val="000000" w:themeColor="text1"/>
          <w:sz w:val="16"/>
          <w:szCs w:val="16"/>
        </w:rPr>
        <w:t>рафинировки</w:t>
      </w:r>
      <w:proofErr w:type="spellEnd"/>
      <w:r w:rsidRPr="004E10C1">
        <w:rPr>
          <w:color w:val="000000" w:themeColor="text1"/>
          <w:sz w:val="16"/>
          <w:szCs w:val="16"/>
        </w:rPr>
        <w:t xml:space="preserve"> свинца производительностью 8 тыс. </w:t>
      </w:r>
      <w:r w:rsidRPr="004E10C1">
        <w:rPr>
          <w:color w:val="000000" w:themeColor="text1"/>
          <w:sz w:val="16"/>
          <w:szCs w:val="16"/>
        </w:rPr>
        <w:noBreakHyphen/>
        <w:t xml:space="preserve">9 тыс. т свинца в год. Специализировать завод «Свободный труд» в Ярославле на производстве свинцового сурика для </w:t>
      </w:r>
      <w:proofErr w:type="spellStart"/>
      <w:r w:rsidRPr="004E10C1">
        <w:rPr>
          <w:color w:val="000000" w:themeColor="text1"/>
          <w:sz w:val="16"/>
          <w:szCs w:val="16"/>
        </w:rPr>
        <w:t>подлодочных</w:t>
      </w:r>
      <w:proofErr w:type="spellEnd"/>
      <w:r w:rsidRPr="004E10C1">
        <w:rPr>
          <w:color w:val="000000" w:themeColor="text1"/>
          <w:sz w:val="16"/>
          <w:szCs w:val="16"/>
        </w:rPr>
        <w:t xml:space="preserve"> аккумуляторов, обеспечив его снабжением надлежащего качества свинцом; е) обеспечить необходимый выпуск кабеля для судовой электропроводки, сосредоточив производство кабеля на заводе «Севкабель»; ж) расширить и укрепить электромонтажные мастерские </w:t>
      </w:r>
      <w:proofErr w:type="spellStart"/>
      <w:r w:rsidRPr="004E10C1">
        <w:rPr>
          <w:color w:val="000000" w:themeColor="text1"/>
          <w:sz w:val="16"/>
          <w:szCs w:val="16"/>
        </w:rPr>
        <w:t>ЭМСа</w:t>
      </w:r>
      <w:proofErr w:type="spellEnd"/>
      <w:r w:rsidRPr="004E10C1">
        <w:rPr>
          <w:color w:val="000000" w:themeColor="text1"/>
          <w:sz w:val="16"/>
          <w:szCs w:val="16"/>
        </w:rPr>
        <w:t xml:space="preserve"> на ДВ и в г. Николаеве и организовать их вновь в Мариуполе, Сормове, Архангельске и на Амурском заводе.</w:t>
      </w:r>
    </w:p>
    <w:p w14:paraId="75527DF6"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5. По металлу: а) обязать ГУМП, под ответственность тт. Гуревича и </w:t>
      </w:r>
      <w:proofErr w:type="spellStart"/>
      <w:r w:rsidRPr="004E10C1">
        <w:rPr>
          <w:color w:val="000000" w:themeColor="text1"/>
          <w:sz w:val="16"/>
          <w:szCs w:val="16"/>
        </w:rPr>
        <w:t>Точинского</w:t>
      </w:r>
      <w:proofErr w:type="spellEnd"/>
      <w:r w:rsidRPr="004E10C1">
        <w:rPr>
          <w:color w:val="000000" w:themeColor="text1"/>
          <w:sz w:val="16"/>
          <w:szCs w:val="16"/>
        </w:rPr>
        <w:t>, обеспечить развертывание судостроения своевременной поставкой катанного металла, сосредоточив прокат высококачественной судостроительной стали на определенных металлургических заводах, уже освоивших это производство: Мариупольском, Ижорском, «Красном путиловце», им. Дзержинского, им. Петровского, им. Рыкова; б) разрешить НКТП для возможности произвести предусмотренную программой закладку судов в конце 1933 и начале 1934 г. приобрести за счет импортных контингентов НКТП до 25 тыс. т судостроительной стали. Дальнейший импорт стали для военного судостроения категорически запретить, возложив на ГУМП ответственность за бесперебойное снабжение судостроения металлом с заводов Союза; в) НКТП обеспечить производство на Ижорском заводе надлежащего качества толстой судовой брони, а также легкой противопульной брони.</w:t>
      </w:r>
    </w:p>
    <w:p w14:paraId="78B73016"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6. Обязать НКТП, под ответственность т. </w:t>
      </w:r>
      <w:proofErr w:type="spellStart"/>
      <w:r w:rsidRPr="004E10C1">
        <w:rPr>
          <w:color w:val="000000" w:themeColor="text1"/>
          <w:sz w:val="16"/>
          <w:szCs w:val="16"/>
        </w:rPr>
        <w:t>Павлуновского</w:t>
      </w:r>
      <w:proofErr w:type="spellEnd"/>
      <w:r w:rsidRPr="004E10C1">
        <w:rPr>
          <w:color w:val="000000" w:themeColor="text1"/>
          <w:sz w:val="16"/>
          <w:szCs w:val="16"/>
        </w:rPr>
        <w:t>, обеспечить программу судостроения необходимым вооружением (180</w:t>
      </w:r>
      <w:r w:rsidRPr="004E10C1">
        <w:rPr>
          <w:color w:val="000000" w:themeColor="text1"/>
          <w:sz w:val="16"/>
          <w:szCs w:val="16"/>
        </w:rPr>
        <w:noBreakHyphen/>
        <w:t>мм башенными установками, 130</w:t>
      </w:r>
      <w:r w:rsidRPr="004E10C1">
        <w:rPr>
          <w:color w:val="000000" w:themeColor="text1"/>
          <w:sz w:val="16"/>
          <w:szCs w:val="16"/>
        </w:rPr>
        <w:noBreakHyphen/>
        <w:t>мм/45 кал. спаренными системами, 100</w:t>
      </w:r>
      <w:r w:rsidRPr="004E10C1">
        <w:rPr>
          <w:color w:val="000000" w:themeColor="text1"/>
          <w:sz w:val="16"/>
          <w:szCs w:val="16"/>
        </w:rPr>
        <w:noBreakHyphen/>
        <w:t>мм и 45</w:t>
      </w:r>
      <w:r w:rsidRPr="004E10C1">
        <w:rPr>
          <w:color w:val="000000" w:themeColor="text1"/>
          <w:sz w:val="16"/>
          <w:szCs w:val="16"/>
        </w:rPr>
        <w:noBreakHyphen/>
        <w:t xml:space="preserve">мм орудиями, </w:t>
      </w:r>
      <w:proofErr w:type="spellStart"/>
      <w:r w:rsidRPr="004E10C1">
        <w:rPr>
          <w:color w:val="000000" w:themeColor="text1"/>
          <w:sz w:val="16"/>
          <w:szCs w:val="16"/>
        </w:rPr>
        <w:t>артбоезапасом</w:t>
      </w:r>
      <w:proofErr w:type="spellEnd"/>
      <w:r w:rsidRPr="004E10C1">
        <w:rPr>
          <w:color w:val="000000" w:themeColor="text1"/>
          <w:sz w:val="16"/>
          <w:szCs w:val="16"/>
        </w:rPr>
        <w:t>, торпедами, минами и проч.), а также средствами связи, оптики и телемеханики. При подаче вооружения на корабли жестко соблюдать комплектность для обеспечения полной боевой готовности кораблей при вступлении их в строй. НКТП (т. </w:t>
      </w:r>
      <w:proofErr w:type="spellStart"/>
      <w:r w:rsidRPr="004E10C1">
        <w:rPr>
          <w:color w:val="000000" w:themeColor="text1"/>
          <w:sz w:val="16"/>
          <w:szCs w:val="16"/>
        </w:rPr>
        <w:t>Павлуновскому</w:t>
      </w:r>
      <w:proofErr w:type="spellEnd"/>
      <w:r w:rsidRPr="004E10C1">
        <w:rPr>
          <w:color w:val="000000" w:themeColor="text1"/>
          <w:sz w:val="16"/>
          <w:szCs w:val="16"/>
        </w:rPr>
        <w:t>) в декадный срок разработать и доложить СТО конкретный план мероприятий для своевременного изготовления промышленностью указанных средств вооружения и связи.</w:t>
      </w:r>
    </w:p>
    <w:p w14:paraId="26BCC796"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7. Обратить особое внимание НКТП (тт. Орджоникидзе и Кондратьева) на категорическую необходимость жесткого соблюдения установленных программой судостроения сроков закладки и сдачи кораблей, а также решительного повышения качества работ по военному судостроению.</w:t>
      </w:r>
    </w:p>
    <w:p w14:paraId="33418841"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8. Обязать НКТП (тт. Орджоникидзе и Кондратьева) добиться максимального снижения стоимости кораблей путем надлежащей организации производства на заводах.</w:t>
      </w:r>
    </w:p>
    <w:p w14:paraId="7414F961"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9. Для обеспечения систематического усовершенствования вводимых в строй боевых кораблей предусмотреть последовательное улучшение типов новых серий судов, базируясь на опыте освоения головных образцов.</w:t>
      </w:r>
    </w:p>
    <w:p w14:paraId="63B00149"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10. Обязать НКВМ дать эскизные проекты судов, программы закладок 1934 г., в том числе эсминцев и крейсеров, не позже IV квартала 1933 г. Выдать заказ </w:t>
      </w:r>
      <w:proofErr w:type="spellStart"/>
      <w:r w:rsidRPr="004E10C1">
        <w:rPr>
          <w:color w:val="000000" w:themeColor="text1"/>
          <w:sz w:val="16"/>
          <w:szCs w:val="16"/>
        </w:rPr>
        <w:t>ГУСПу</w:t>
      </w:r>
      <w:proofErr w:type="spellEnd"/>
      <w:r w:rsidRPr="004E10C1">
        <w:rPr>
          <w:color w:val="000000" w:themeColor="text1"/>
          <w:sz w:val="16"/>
          <w:szCs w:val="16"/>
        </w:rPr>
        <w:t xml:space="preserve"> на достройку двух законсервированных подлодок типа «Правда». По уточнении вопроса с приобретением проектов итальянских турбин, установить окончательный вариант переустройства линкора «Фрунзе» в линейный крейсер, а также подтвердить заказ на развертывание работ по капитальному ремонту и модернизации л/к «Парижская Коммуна».</w:t>
      </w:r>
    </w:p>
    <w:p w14:paraId="722E41E1"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11. Для возможности наилучшего использования коммерческого флота в качестве резерва для пополнения военно-морских сил вспомогательными судами в военное время (минные заградители, тральщики, авиатранспорты и проч.) обязать НКТП и </w:t>
      </w:r>
      <w:proofErr w:type="spellStart"/>
      <w:r w:rsidRPr="004E10C1">
        <w:rPr>
          <w:color w:val="000000" w:themeColor="text1"/>
          <w:sz w:val="16"/>
          <w:szCs w:val="16"/>
        </w:rPr>
        <w:t>НКВод</w:t>
      </w:r>
      <w:proofErr w:type="spellEnd"/>
      <w:r w:rsidRPr="004E10C1">
        <w:rPr>
          <w:color w:val="000000" w:themeColor="text1"/>
          <w:sz w:val="16"/>
          <w:szCs w:val="16"/>
        </w:rPr>
        <w:t xml:space="preserve"> при разработке проектов и постройке этих судов максимально подчинить строительство их интересам обороны, хотя бы с некоторым ущербом для эксплуатации судов в мирное время.</w:t>
      </w:r>
    </w:p>
    <w:p w14:paraId="73A2584F"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С этой целью: 1) Обязать ГУСП в течение 1933</w:t>
      </w:r>
      <w:r w:rsidRPr="004E10C1">
        <w:rPr>
          <w:color w:val="000000" w:themeColor="text1"/>
          <w:sz w:val="16"/>
          <w:szCs w:val="16"/>
        </w:rPr>
        <w:noBreakHyphen/>
        <w:t xml:space="preserve">1935 гг. выполнить по заданиям НКВМ специальные оборудования на 25 торговых судах, находящихся в строю, а именно: а) закончить оборудование под минные заградители на заводах Балтийского района лесовозов IV серии («Куйбышев», «Микоян», «Бухарин», «Молотов») — 4 ед.; б) закончить оборудование под минные заградители на заводах Черноморского района черноморско-азовских теплоходов («Дельфин» и «Чайка») — 2 ед.; </w:t>
      </w:r>
      <w:r w:rsidRPr="004E10C1">
        <w:rPr>
          <w:color w:val="000000" w:themeColor="text1"/>
          <w:sz w:val="16"/>
          <w:szCs w:val="16"/>
        </w:rPr>
        <w:lastRenderedPageBreak/>
        <w:t xml:space="preserve">в) оборудовать под минные заградители на заводах Дальневосточного района лесовозов II серии («Григорий Зиновьев» и «Товарищ Красин») и </w:t>
      </w:r>
      <w:proofErr w:type="spellStart"/>
      <w:r w:rsidRPr="004E10C1">
        <w:rPr>
          <w:color w:val="000000" w:themeColor="text1"/>
          <w:sz w:val="16"/>
          <w:szCs w:val="16"/>
        </w:rPr>
        <w:t>тов</w:t>
      </w:r>
      <w:proofErr w:type="spellEnd"/>
      <w:r w:rsidRPr="004E10C1">
        <w:rPr>
          <w:color w:val="000000" w:themeColor="text1"/>
          <w:sz w:val="16"/>
          <w:szCs w:val="16"/>
        </w:rPr>
        <w:t>[</w:t>
      </w:r>
      <w:proofErr w:type="spellStart"/>
      <w:r w:rsidRPr="004E10C1">
        <w:rPr>
          <w:color w:val="000000" w:themeColor="text1"/>
          <w:sz w:val="16"/>
          <w:szCs w:val="16"/>
        </w:rPr>
        <w:t>арно</w:t>
      </w:r>
      <w:proofErr w:type="spellEnd"/>
      <w:r w:rsidRPr="004E10C1">
        <w:rPr>
          <w:color w:val="000000" w:themeColor="text1"/>
          <w:sz w:val="16"/>
          <w:szCs w:val="16"/>
        </w:rPr>
        <w:t>-]пассажирских пароходов («Астрахань», «Тобольск», «Теодор Нетте», «Симферополь») — 6 ед.; г) оборудовать под авиатранспорты на заводе Дальневосточного района дальневосточные пароходы («Сучан», «Север», «Свердловск», «Смоленск», «Сахалин» и «Сталинград») — 6 ед.; д) оборудовать под минные заградители на заводах Северного района лесовозы I, II и III серии («Урицкий», «Володарский», «М. Томский», «Товарищ Сталин», «Крестьянин», «Рабочий» и «Искра») — 7 ед.</w:t>
      </w:r>
    </w:p>
    <w:p w14:paraId="3622CD67"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2) Обязать ГУСП закончить в течение 1933</w:t>
      </w:r>
      <w:r w:rsidRPr="004E10C1">
        <w:rPr>
          <w:color w:val="000000" w:themeColor="text1"/>
          <w:sz w:val="16"/>
          <w:szCs w:val="16"/>
        </w:rPr>
        <w:noBreakHyphen/>
        <w:t>1935 гг. постройку 16 торговых судов из числа строящихся и оборудовать их: а) под минные заградители — Балтийские лесовозы V и V</w:t>
      </w:r>
      <w:r w:rsidRPr="004E10C1">
        <w:rPr>
          <w:color w:val="000000" w:themeColor="text1"/>
          <w:sz w:val="16"/>
          <w:szCs w:val="16"/>
        </w:rPr>
        <w:noBreakHyphen/>
        <w:t>бис серии — 4 ед.; б) под минные заградители Черноморские грузовые однопалубные пароходы 1500 т грузоподъемности — 4 ед.; в) под авиатранспорты Черноморские грузовые пароходы 3000 т грузоподъемности — 5 ед.; г) под авиатранспорты грузовые теплоходы для Каспийского моря 1650 т грузоподъемности — 3 ед.;</w:t>
      </w:r>
    </w:p>
    <w:p w14:paraId="702EC840"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3) При дальнейшей постройке судов </w:t>
      </w:r>
      <w:proofErr w:type="spellStart"/>
      <w:r w:rsidRPr="004E10C1">
        <w:rPr>
          <w:color w:val="000000" w:themeColor="text1"/>
          <w:sz w:val="16"/>
          <w:szCs w:val="16"/>
        </w:rPr>
        <w:t>торгфлота</w:t>
      </w:r>
      <w:proofErr w:type="spellEnd"/>
      <w:r w:rsidRPr="004E10C1">
        <w:rPr>
          <w:color w:val="000000" w:themeColor="text1"/>
          <w:sz w:val="16"/>
          <w:szCs w:val="16"/>
        </w:rPr>
        <w:t xml:space="preserve"> по заказам </w:t>
      </w:r>
      <w:proofErr w:type="spellStart"/>
      <w:r w:rsidRPr="004E10C1">
        <w:rPr>
          <w:color w:val="000000" w:themeColor="text1"/>
          <w:sz w:val="16"/>
          <w:szCs w:val="16"/>
        </w:rPr>
        <w:t>НКВода</w:t>
      </w:r>
      <w:proofErr w:type="spellEnd"/>
      <w:r w:rsidRPr="004E10C1">
        <w:rPr>
          <w:color w:val="000000" w:themeColor="text1"/>
          <w:sz w:val="16"/>
          <w:szCs w:val="16"/>
        </w:rPr>
        <w:t xml:space="preserve"> и </w:t>
      </w:r>
      <w:proofErr w:type="spellStart"/>
      <w:r w:rsidRPr="004E10C1">
        <w:rPr>
          <w:color w:val="000000" w:themeColor="text1"/>
          <w:sz w:val="16"/>
          <w:szCs w:val="16"/>
        </w:rPr>
        <w:t>НКСнаба</w:t>
      </w:r>
      <w:proofErr w:type="spellEnd"/>
      <w:r w:rsidRPr="004E10C1">
        <w:rPr>
          <w:color w:val="000000" w:themeColor="text1"/>
          <w:sz w:val="16"/>
          <w:szCs w:val="16"/>
        </w:rPr>
        <w:t xml:space="preserve"> предусмотреть следующее использование их по военному времени: а) </w:t>
      </w:r>
      <w:proofErr w:type="spellStart"/>
      <w:r w:rsidRPr="004E10C1">
        <w:rPr>
          <w:color w:val="000000" w:themeColor="text1"/>
          <w:sz w:val="16"/>
          <w:szCs w:val="16"/>
        </w:rPr>
        <w:t>тов</w:t>
      </w:r>
      <w:proofErr w:type="spellEnd"/>
      <w:r w:rsidRPr="004E10C1">
        <w:rPr>
          <w:color w:val="000000" w:themeColor="text1"/>
          <w:sz w:val="16"/>
          <w:szCs w:val="16"/>
        </w:rPr>
        <w:t>[</w:t>
      </w:r>
      <w:proofErr w:type="spellStart"/>
      <w:r w:rsidRPr="004E10C1">
        <w:rPr>
          <w:color w:val="000000" w:themeColor="text1"/>
          <w:sz w:val="16"/>
          <w:szCs w:val="16"/>
        </w:rPr>
        <w:t>арно</w:t>
      </w:r>
      <w:proofErr w:type="spellEnd"/>
      <w:r w:rsidRPr="004E10C1">
        <w:rPr>
          <w:color w:val="000000" w:themeColor="text1"/>
          <w:sz w:val="16"/>
          <w:szCs w:val="16"/>
        </w:rPr>
        <w:t>-]пассажирские теплоходы Черного моря под вспомогательные крейсеры; б) быстроходные пассажирские теплоходы на Балтийском, Северном и Тихоокеанском бассейнах в качестве вспомогательных крейсеров; в) рыболовные траулеры с осадкой не более 2,4 м в качестве тральщиков — 30 ед.</w:t>
      </w:r>
    </w:p>
    <w:p w14:paraId="4DC5254D"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4) НКВМ совместно с НКТП и </w:t>
      </w:r>
      <w:proofErr w:type="spellStart"/>
      <w:r w:rsidRPr="004E10C1">
        <w:rPr>
          <w:color w:val="000000" w:themeColor="text1"/>
          <w:sz w:val="16"/>
          <w:szCs w:val="16"/>
        </w:rPr>
        <w:t>НКВодом</w:t>
      </w:r>
      <w:proofErr w:type="spellEnd"/>
      <w:r w:rsidRPr="004E10C1">
        <w:rPr>
          <w:color w:val="000000" w:themeColor="text1"/>
          <w:sz w:val="16"/>
          <w:szCs w:val="16"/>
        </w:rPr>
        <w:t xml:space="preserve"> проверить возможность использования и оборудования в качестве плавбаз для подлодок 3</w:t>
      </w:r>
      <w:r w:rsidRPr="004E10C1">
        <w:rPr>
          <w:color w:val="000000" w:themeColor="text1"/>
          <w:sz w:val="16"/>
          <w:szCs w:val="16"/>
        </w:rPr>
        <w:noBreakHyphen/>
        <w:t xml:space="preserve">5 судов </w:t>
      </w:r>
      <w:proofErr w:type="spellStart"/>
      <w:r w:rsidRPr="004E10C1">
        <w:rPr>
          <w:color w:val="000000" w:themeColor="text1"/>
          <w:sz w:val="16"/>
          <w:szCs w:val="16"/>
        </w:rPr>
        <w:t>Совторгфлота</w:t>
      </w:r>
      <w:proofErr w:type="spellEnd"/>
      <w:r w:rsidRPr="004E10C1">
        <w:rPr>
          <w:color w:val="000000" w:themeColor="text1"/>
          <w:sz w:val="16"/>
          <w:szCs w:val="16"/>
        </w:rPr>
        <w:t xml:space="preserve"> из числа уже построенных в СССР и закупленных за границей. Результаты проверки доложить правительству в месячный срок.</w:t>
      </w:r>
    </w:p>
    <w:p w14:paraId="1F34E419"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12. Обязать НКТП, под ответственность т. </w:t>
      </w:r>
      <w:proofErr w:type="spellStart"/>
      <w:r w:rsidRPr="004E10C1">
        <w:rPr>
          <w:color w:val="000000" w:themeColor="text1"/>
          <w:sz w:val="16"/>
          <w:szCs w:val="16"/>
        </w:rPr>
        <w:t>Фигатнера</w:t>
      </w:r>
      <w:proofErr w:type="spellEnd"/>
      <w:r w:rsidRPr="004E10C1">
        <w:rPr>
          <w:color w:val="000000" w:themeColor="text1"/>
          <w:sz w:val="16"/>
          <w:szCs w:val="16"/>
        </w:rPr>
        <w:t>, провести в III квартале 1933 г. мобилизацию рабочих в количестве до 2 тыс. чел. с соответствующим числом мастеров и техперсонала для комплектования верфей Дальнего Востока.</w:t>
      </w:r>
    </w:p>
    <w:p w14:paraId="4B1F66DA"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13. Предложить НКВМ при увольнении в бессрочный отпуск краснофлотцев, красноармейцев из состава ОКДВА произвести отбор подходящих для судостроения квалифицированных рабочих и провести кампанию по их закреплению на судостроительных заводах ДВК.</w:t>
      </w:r>
    </w:p>
    <w:p w14:paraId="0EB995E3"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14. Разрешить НКТП за счет его контингентов выдать открытую лицензию на сумму до 100 тыс. руб. «Дальзаводу» и «</w:t>
      </w:r>
      <w:proofErr w:type="spellStart"/>
      <w:r w:rsidRPr="004E10C1">
        <w:rPr>
          <w:color w:val="000000" w:themeColor="text1"/>
          <w:sz w:val="16"/>
          <w:szCs w:val="16"/>
        </w:rPr>
        <w:t>Остону</w:t>
      </w:r>
      <w:proofErr w:type="spellEnd"/>
      <w:r w:rsidRPr="004E10C1">
        <w:rPr>
          <w:color w:val="000000" w:themeColor="text1"/>
          <w:sz w:val="16"/>
          <w:szCs w:val="16"/>
        </w:rPr>
        <w:t>» на приобретение в Японии мелких вспомогательных материалов и инструментов.</w:t>
      </w:r>
    </w:p>
    <w:p w14:paraId="00B7CD08"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15. Ассигновать из резервного фонда СНК СССР на III и IV кварталы сверх плана 1933 г. 25 млн. руб. на строительство и оборудование судоверфей, в том числе 13 млн. руб. </w:t>
      </w:r>
      <w:proofErr w:type="spellStart"/>
      <w:r w:rsidRPr="004E10C1">
        <w:rPr>
          <w:color w:val="000000" w:themeColor="text1"/>
          <w:sz w:val="16"/>
          <w:szCs w:val="16"/>
        </w:rPr>
        <w:t>Амурверфи</w:t>
      </w:r>
      <w:proofErr w:type="spellEnd"/>
      <w:r w:rsidRPr="004E10C1">
        <w:rPr>
          <w:color w:val="000000" w:themeColor="text1"/>
          <w:sz w:val="16"/>
          <w:szCs w:val="16"/>
        </w:rPr>
        <w:t xml:space="preserve">. Обязать НКТП, </w:t>
      </w:r>
      <w:proofErr w:type="spellStart"/>
      <w:r w:rsidRPr="004E10C1">
        <w:rPr>
          <w:color w:val="000000" w:themeColor="text1"/>
          <w:sz w:val="16"/>
          <w:szCs w:val="16"/>
        </w:rPr>
        <w:t>Главстройпром</w:t>
      </w:r>
      <w:proofErr w:type="spellEnd"/>
      <w:r w:rsidRPr="004E10C1">
        <w:rPr>
          <w:color w:val="000000" w:themeColor="text1"/>
          <w:sz w:val="16"/>
          <w:szCs w:val="16"/>
        </w:rPr>
        <w:t xml:space="preserve"> т. Гинзбурга обеспечить строительные работы судоверфей материалами наравне с военными стройками. НКТП в декадный срок представить потребность в добавочных капиталовложениях на отрасли промышленности, связанные с выполнением судостроительной программы.</w:t>
      </w:r>
    </w:p>
    <w:p w14:paraId="26415BCA" w14:textId="77777777" w:rsidR="00D067C1" w:rsidRPr="004E10C1" w:rsidRDefault="00D067C1"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Молотов/Скрябин</w:t>
      </w:r>
    </w:p>
    <w:p w14:paraId="346B0A7C" w14:textId="77777777" w:rsidR="00D067C1" w:rsidRPr="004E10C1" w:rsidRDefault="00D067C1" w:rsidP="004E10C1">
      <w:pPr>
        <w:pStyle w:val="ae"/>
        <w:spacing w:before="0" w:after="0"/>
        <w:jc w:val="both"/>
        <w:rPr>
          <w:color w:val="000000" w:themeColor="text1"/>
          <w:sz w:val="16"/>
          <w:szCs w:val="16"/>
        </w:rPr>
      </w:pPr>
      <w:r w:rsidRPr="004E10C1">
        <w:rPr>
          <w:rStyle w:val="af0"/>
          <w:i w:val="0"/>
          <w:color w:val="000000" w:themeColor="text1"/>
          <w:sz w:val="16"/>
          <w:szCs w:val="16"/>
        </w:rPr>
        <w:t>За секретаря Совета Труда и обороны Базилевич</w:t>
      </w:r>
    </w:p>
    <w:p w14:paraId="097DFB93" w14:textId="77777777" w:rsidR="00D067C1" w:rsidRPr="004E10C1" w:rsidRDefault="00D067C1"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4128DAEE"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¹* Таблицы не публикуются (см. там же, л. 26</w:t>
      </w:r>
      <w:r w:rsidRPr="004E10C1">
        <w:rPr>
          <w:color w:val="000000" w:themeColor="text1"/>
          <w:sz w:val="16"/>
          <w:szCs w:val="16"/>
        </w:rPr>
        <w:noBreakHyphen/>
        <w:t>31).</w:t>
      </w:r>
    </w:p>
    <w:p w14:paraId="5763B836"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²* </w:t>
      </w:r>
      <w:r w:rsidRPr="004E10C1">
        <w:rPr>
          <w:rStyle w:val="af0"/>
          <w:bCs/>
          <w:i w:val="0"/>
          <w:color w:val="000000" w:themeColor="text1"/>
          <w:sz w:val="16"/>
          <w:szCs w:val="16"/>
        </w:rPr>
        <w:t>Главное управление судостроительной промышленности (ГУСП)</w:t>
      </w:r>
      <w:r w:rsidRPr="004E10C1">
        <w:rPr>
          <w:color w:val="000000" w:themeColor="text1"/>
          <w:sz w:val="16"/>
          <w:szCs w:val="16"/>
        </w:rPr>
        <w:t xml:space="preserve"> было создано в апреле 1933 г. в системе Наркомата тяжелой промышленности СССР. 21 декабря 1933 г. постановлением СНК СССР № 2734 ГУСП было разделено на два главка: Главное управление морской судостроительной промышленности (</w:t>
      </w:r>
      <w:proofErr w:type="spellStart"/>
      <w:r w:rsidRPr="004E10C1">
        <w:rPr>
          <w:color w:val="000000" w:themeColor="text1"/>
          <w:sz w:val="16"/>
          <w:szCs w:val="16"/>
        </w:rPr>
        <w:t>Главморпром</w:t>
      </w:r>
      <w:proofErr w:type="spellEnd"/>
      <w:r w:rsidRPr="004E10C1">
        <w:rPr>
          <w:color w:val="000000" w:themeColor="text1"/>
          <w:sz w:val="16"/>
          <w:szCs w:val="16"/>
        </w:rPr>
        <w:t>) и Главное управление речного судостроения (</w:t>
      </w:r>
      <w:proofErr w:type="spellStart"/>
      <w:r w:rsidRPr="004E10C1">
        <w:rPr>
          <w:color w:val="000000" w:themeColor="text1"/>
          <w:sz w:val="16"/>
          <w:szCs w:val="16"/>
        </w:rPr>
        <w:t>Главречпром</w:t>
      </w:r>
      <w:proofErr w:type="spellEnd"/>
      <w:r w:rsidRPr="004E10C1">
        <w:rPr>
          <w:color w:val="000000" w:themeColor="text1"/>
          <w:sz w:val="16"/>
          <w:szCs w:val="16"/>
        </w:rPr>
        <w:t xml:space="preserve">). Начальником </w:t>
      </w:r>
      <w:proofErr w:type="spellStart"/>
      <w:r w:rsidRPr="004E10C1">
        <w:rPr>
          <w:color w:val="000000" w:themeColor="text1"/>
          <w:sz w:val="16"/>
          <w:szCs w:val="16"/>
        </w:rPr>
        <w:t>Главморпрома</w:t>
      </w:r>
      <w:proofErr w:type="spellEnd"/>
      <w:r w:rsidRPr="004E10C1">
        <w:rPr>
          <w:color w:val="000000" w:themeColor="text1"/>
          <w:sz w:val="16"/>
          <w:szCs w:val="16"/>
        </w:rPr>
        <w:t xml:space="preserve"> стал Р. А. </w:t>
      </w:r>
      <w:proofErr w:type="spellStart"/>
      <w:r w:rsidRPr="004E10C1">
        <w:rPr>
          <w:color w:val="000000" w:themeColor="text1"/>
          <w:sz w:val="16"/>
          <w:szCs w:val="16"/>
        </w:rPr>
        <w:t>Муклевич</w:t>
      </w:r>
      <w:proofErr w:type="spellEnd"/>
      <w:r w:rsidRPr="004E10C1">
        <w:rPr>
          <w:color w:val="000000" w:themeColor="text1"/>
          <w:sz w:val="16"/>
          <w:szCs w:val="16"/>
        </w:rPr>
        <w:t xml:space="preserve">, </w:t>
      </w:r>
      <w:proofErr w:type="spellStart"/>
      <w:r w:rsidRPr="004E10C1">
        <w:rPr>
          <w:color w:val="000000" w:themeColor="text1"/>
          <w:sz w:val="16"/>
          <w:szCs w:val="16"/>
        </w:rPr>
        <w:t>Главречпрома</w:t>
      </w:r>
      <w:proofErr w:type="spellEnd"/>
      <w:r w:rsidRPr="004E10C1">
        <w:rPr>
          <w:color w:val="000000" w:themeColor="text1"/>
          <w:sz w:val="16"/>
          <w:szCs w:val="16"/>
        </w:rPr>
        <w:t> — Д. Е. Березин.</w:t>
      </w:r>
    </w:p>
    <w:p w14:paraId="279EC663"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³* </w:t>
      </w:r>
      <w:r w:rsidRPr="004E10C1">
        <w:rPr>
          <w:rStyle w:val="af0"/>
          <w:bCs/>
          <w:i w:val="0"/>
          <w:color w:val="000000" w:themeColor="text1"/>
          <w:sz w:val="16"/>
          <w:szCs w:val="16"/>
        </w:rPr>
        <w:t>Народный комиссариат финансов (НКФ) СССР</w:t>
      </w:r>
      <w:r w:rsidRPr="004E10C1">
        <w:rPr>
          <w:color w:val="000000" w:themeColor="text1"/>
          <w:sz w:val="16"/>
          <w:szCs w:val="16"/>
        </w:rPr>
        <w:t xml:space="preserve"> был создан 6 июля 1923 г. В 1928</w:t>
      </w:r>
      <w:r w:rsidRPr="004E10C1">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4E10C1">
        <w:rPr>
          <w:color w:val="000000" w:themeColor="text1"/>
          <w:sz w:val="16"/>
          <w:szCs w:val="16"/>
        </w:rPr>
        <w:noBreakHyphen/>
        <w:t>211; СЗ. 1936 1937 вышел приказ НКОП № 29. ст. 268; СЗ. 1937 1937 вышел приказ НКОП № 71. ст. 335).</w:t>
      </w:r>
    </w:p>
    <w:p w14:paraId="112D847B"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⁴* Постановлением коллегии НКТП СССР № 53 от 8 февраля 1932 г. в составе НКТП было создано </w:t>
      </w:r>
      <w:r w:rsidRPr="004E10C1">
        <w:rPr>
          <w:rStyle w:val="af0"/>
          <w:bCs/>
          <w:i w:val="0"/>
          <w:color w:val="000000" w:themeColor="text1"/>
          <w:sz w:val="16"/>
          <w:szCs w:val="16"/>
        </w:rPr>
        <w:t>Главное управление электротехнической и котлотурбинной промышленности (</w:t>
      </w:r>
      <w:proofErr w:type="spellStart"/>
      <w:r w:rsidRPr="004E10C1">
        <w:rPr>
          <w:rStyle w:val="af0"/>
          <w:bCs/>
          <w:i w:val="0"/>
          <w:color w:val="000000" w:themeColor="text1"/>
          <w:sz w:val="16"/>
          <w:szCs w:val="16"/>
        </w:rPr>
        <w:t>Главэнергопром</w:t>
      </w:r>
      <w:proofErr w:type="spellEnd"/>
      <w:r w:rsidRPr="004E10C1">
        <w:rPr>
          <w:rStyle w:val="af0"/>
          <w:bCs/>
          <w:i w:val="0"/>
          <w:color w:val="000000" w:themeColor="text1"/>
          <w:sz w:val="16"/>
          <w:szCs w:val="16"/>
        </w:rPr>
        <w:t>)</w:t>
      </w:r>
      <w:r w:rsidRPr="004E10C1">
        <w:rPr>
          <w:color w:val="000000" w:themeColor="text1"/>
          <w:sz w:val="16"/>
          <w:szCs w:val="16"/>
        </w:rPr>
        <w:t xml:space="preserve">. Этим же постановлением Всесоюзное электротехническое объединение ВСНХ СССР, Всесоюзное объединение электрослаботочной промышленности и ряд других объединений передавались в ведение </w:t>
      </w:r>
      <w:proofErr w:type="spellStart"/>
      <w:r w:rsidRPr="004E10C1">
        <w:rPr>
          <w:color w:val="000000" w:themeColor="text1"/>
          <w:sz w:val="16"/>
          <w:szCs w:val="16"/>
        </w:rPr>
        <w:t>Главэнергопрома</w:t>
      </w:r>
      <w:proofErr w:type="spellEnd"/>
      <w:r w:rsidRPr="004E10C1">
        <w:rPr>
          <w:color w:val="000000" w:themeColor="text1"/>
          <w:sz w:val="16"/>
          <w:szCs w:val="16"/>
        </w:rPr>
        <w:t xml:space="preserve">. В целях дальнейшей специализации управления тяжелой промышленностью приказом по НКТП № 767 от 31 августа 1933 г.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w:t>
      </w:r>
      <w:proofErr w:type="spellStart"/>
      <w:r w:rsidRPr="004E10C1">
        <w:rPr>
          <w:color w:val="000000" w:themeColor="text1"/>
          <w:sz w:val="16"/>
          <w:szCs w:val="16"/>
        </w:rPr>
        <w:t>Главэнергопрому</w:t>
      </w:r>
      <w:proofErr w:type="spellEnd"/>
      <w:r w:rsidRPr="004E10C1">
        <w:rPr>
          <w:color w:val="000000" w:themeColor="text1"/>
          <w:sz w:val="16"/>
          <w:szCs w:val="16"/>
        </w:rPr>
        <w:t xml:space="preserve">. Согласно этому же приказу на базе ВЭО был организован Государственный Всесоюзный электротехнический трест (ВЭТ) в составе </w:t>
      </w:r>
      <w:proofErr w:type="spellStart"/>
      <w:r w:rsidRPr="004E10C1">
        <w:rPr>
          <w:color w:val="000000" w:themeColor="text1"/>
          <w:sz w:val="16"/>
          <w:szCs w:val="16"/>
        </w:rPr>
        <w:t>Главэнергопрома</w:t>
      </w:r>
      <w:proofErr w:type="spellEnd"/>
      <w:r w:rsidRPr="004E10C1">
        <w:rPr>
          <w:color w:val="000000" w:themeColor="text1"/>
          <w:sz w:val="16"/>
          <w:szCs w:val="16"/>
        </w:rPr>
        <w:t xml:space="preserve">.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w:t>
      </w:r>
      <w:proofErr w:type="spellStart"/>
      <w:r w:rsidRPr="004E10C1">
        <w:rPr>
          <w:color w:val="000000" w:themeColor="text1"/>
          <w:sz w:val="16"/>
          <w:szCs w:val="16"/>
        </w:rPr>
        <w:t>Главэнергопрома</w:t>
      </w:r>
      <w:proofErr w:type="spellEnd"/>
      <w:r w:rsidRPr="004E10C1">
        <w:rPr>
          <w:color w:val="000000" w:themeColor="text1"/>
          <w:sz w:val="16"/>
          <w:szCs w:val="16"/>
        </w:rPr>
        <w:t xml:space="preserve">. Постановлением СНК СССР № 761 от 11 мая 1937 г.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w:t>
      </w:r>
      <w:proofErr w:type="spellStart"/>
      <w:r w:rsidRPr="004E10C1">
        <w:rPr>
          <w:color w:val="000000" w:themeColor="text1"/>
          <w:sz w:val="16"/>
          <w:szCs w:val="16"/>
        </w:rPr>
        <w:t>Наркоммаша</w:t>
      </w:r>
      <w:proofErr w:type="spellEnd"/>
      <w:r w:rsidRPr="004E10C1">
        <w:rPr>
          <w:color w:val="000000" w:themeColor="text1"/>
          <w:sz w:val="16"/>
          <w:szCs w:val="16"/>
        </w:rPr>
        <w:t xml:space="preserve"> СССР» от 29 августа 1937 г. и приказом по Наркомтяжпрому СССР и </w:t>
      </w:r>
      <w:proofErr w:type="spellStart"/>
      <w:r w:rsidRPr="004E10C1">
        <w:rPr>
          <w:color w:val="000000" w:themeColor="text1"/>
          <w:sz w:val="16"/>
          <w:szCs w:val="16"/>
        </w:rPr>
        <w:t>Наркоммашу</w:t>
      </w:r>
      <w:proofErr w:type="spellEnd"/>
      <w:r w:rsidRPr="004E10C1">
        <w:rPr>
          <w:color w:val="000000" w:themeColor="text1"/>
          <w:sz w:val="16"/>
          <w:szCs w:val="16"/>
        </w:rPr>
        <w:t xml:space="preserve"> СССР № 743/3 от 4 сентября 1937 г. главки вместе с рядом учреждений были переданы в состав </w:t>
      </w:r>
      <w:proofErr w:type="spellStart"/>
      <w:r w:rsidRPr="004E10C1">
        <w:rPr>
          <w:color w:val="000000" w:themeColor="text1"/>
          <w:sz w:val="16"/>
          <w:szCs w:val="16"/>
        </w:rPr>
        <w:t>Наркоммаша</w:t>
      </w:r>
      <w:proofErr w:type="spellEnd"/>
      <w:r w:rsidRPr="004E10C1">
        <w:rPr>
          <w:color w:val="000000" w:themeColor="text1"/>
          <w:sz w:val="16"/>
          <w:szCs w:val="16"/>
        </w:rPr>
        <w:t xml:space="preserve"> СССР. (РГАЭ. Ф. 7297. Оп. 44. Д. 1. Л. 29 об.; РГАЭ. Ф. 7297. Оп. 1. Д. 19. Л. 90</w:t>
      </w:r>
      <w:r w:rsidRPr="004E10C1">
        <w:rPr>
          <w:color w:val="000000" w:themeColor="text1"/>
          <w:sz w:val="16"/>
          <w:szCs w:val="16"/>
        </w:rPr>
        <w:noBreakHyphen/>
        <w:t>91; СЗ, 1937 г 1937 вышел приказ НКОП № 34, ст. 139; СЗ, 1937, № 58, ст. 248.)</w:t>
      </w:r>
    </w:p>
    <w:p w14:paraId="1A402539" w14:textId="77777777" w:rsidR="00D067C1" w:rsidRPr="004E10C1" w:rsidRDefault="00D067C1" w:rsidP="004E10C1">
      <w:pPr>
        <w:pStyle w:val="rtejustify"/>
        <w:spacing w:before="0" w:after="0"/>
        <w:rPr>
          <w:color w:val="000000" w:themeColor="text1"/>
          <w:sz w:val="16"/>
          <w:szCs w:val="16"/>
        </w:rPr>
      </w:pPr>
      <w:r w:rsidRPr="004E10C1">
        <w:rPr>
          <w:color w:val="000000" w:themeColor="text1"/>
          <w:sz w:val="16"/>
          <w:szCs w:val="16"/>
        </w:rPr>
        <w:t xml:space="preserve">⁵* Постановлением Президиума ВСНХ СССР № 649 от 13 сентября 1931 г. в целях усиления хозяйственного и технического руководства машиностроением и металлообработкой в составе ВСНХ было учреждено </w:t>
      </w:r>
      <w:r w:rsidRPr="004E10C1">
        <w:rPr>
          <w:rStyle w:val="af0"/>
          <w:bCs/>
          <w:i w:val="0"/>
          <w:color w:val="000000" w:themeColor="text1"/>
          <w:sz w:val="16"/>
          <w:szCs w:val="16"/>
        </w:rPr>
        <w:t>Главное управление машиностроения и металлообработки (</w:t>
      </w:r>
      <w:proofErr w:type="spellStart"/>
      <w:r w:rsidRPr="004E10C1">
        <w:rPr>
          <w:rStyle w:val="af0"/>
          <w:bCs/>
          <w:i w:val="0"/>
          <w:color w:val="000000" w:themeColor="text1"/>
          <w:sz w:val="16"/>
          <w:szCs w:val="16"/>
        </w:rPr>
        <w:t>Главмашпром</w:t>
      </w:r>
      <w:proofErr w:type="spellEnd"/>
      <w:r w:rsidRPr="004E10C1">
        <w:rPr>
          <w:rStyle w:val="af0"/>
          <w:bCs/>
          <w:i w:val="0"/>
          <w:color w:val="000000" w:themeColor="text1"/>
          <w:sz w:val="16"/>
          <w:szCs w:val="16"/>
        </w:rPr>
        <w:t>)</w:t>
      </w:r>
      <w:r w:rsidRPr="004E10C1">
        <w:rPr>
          <w:color w:val="000000" w:themeColor="text1"/>
          <w:sz w:val="16"/>
          <w:szCs w:val="16"/>
        </w:rPr>
        <w:t xml:space="preserve">. Одновременно было утверждено положение о </w:t>
      </w:r>
      <w:proofErr w:type="spellStart"/>
      <w:r w:rsidRPr="004E10C1">
        <w:rPr>
          <w:color w:val="000000" w:themeColor="text1"/>
          <w:sz w:val="16"/>
          <w:szCs w:val="16"/>
        </w:rPr>
        <w:t>Главмашпроме</w:t>
      </w:r>
      <w:proofErr w:type="spellEnd"/>
      <w:r w:rsidRPr="004E10C1">
        <w:rPr>
          <w:color w:val="000000" w:themeColor="text1"/>
          <w:sz w:val="16"/>
          <w:szCs w:val="16"/>
        </w:rPr>
        <w:t xml:space="preserve"> и список объединений, трестов и учреждений ему подчиненных. 5 января 1932 г. с созданием Наркомата тяжелой промышленности </w:t>
      </w:r>
      <w:proofErr w:type="spellStart"/>
      <w:r w:rsidRPr="004E10C1">
        <w:rPr>
          <w:color w:val="000000" w:themeColor="text1"/>
          <w:sz w:val="16"/>
          <w:szCs w:val="16"/>
        </w:rPr>
        <w:t>Главмашпром</w:t>
      </w:r>
      <w:proofErr w:type="spellEnd"/>
      <w:r w:rsidRPr="004E10C1">
        <w:rPr>
          <w:color w:val="000000" w:themeColor="text1"/>
          <w:sz w:val="16"/>
          <w:szCs w:val="16"/>
        </w:rPr>
        <w:t xml:space="preserve"> был передан в его ведение и стал называться Главным управлением машиностроительной промышленности НКТП СССР. В ведении </w:t>
      </w:r>
      <w:proofErr w:type="spellStart"/>
      <w:r w:rsidRPr="004E10C1">
        <w:rPr>
          <w:color w:val="000000" w:themeColor="text1"/>
          <w:sz w:val="16"/>
          <w:szCs w:val="16"/>
        </w:rPr>
        <w:t>Главмашпрома</w:t>
      </w:r>
      <w:proofErr w:type="spellEnd"/>
      <w:r w:rsidRPr="004E10C1">
        <w:rPr>
          <w:color w:val="000000" w:themeColor="text1"/>
          <w:sz w:val="16"/>
          <w:szCs w:val="16"/>
        </w:rPr>
        <w:t xml:space="preserve">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w:t>
      </w:r>
      <w:proofErr w:type="spellStart"/>
      <w:r w:rsidRPr="004E10C1">
        <w:rPr>
          <w:color w:val="000000" w:themeColor="text1"/>
          <w:sz w:val="16"/>
          <w:szCs w:val="16"/>
        </w:rPr>
        <w:t>Главмашпром</w:t>
      </w:r>
      <w:proofErr w:type="spellEnd"/>
      <w:r w:rsidRPr="004E10C1">
        <w:rPr>
          <w:color w:val="000000" w:themeColor="text1"/>
          <w:sz w:val="16"/>
          <w:szCs w:val="16"/>
        </w:rPr>
        <w:t xml:space="preserve">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w:t>
      </w:r>
      <w:proofErr w:type="spellStart"/>
      <w:r w:rsidRPr="004E10C1">
        <w:rPr>
          <w:color w:val="000000" w:themeColor="text1"/>
          <w:sz w:val="16"/>
          <w:szCs w:val="16"/>
        </w:rPr>
        <w:t>Главмашпрома</w:t>
      </w:r>
      <w:proofErr w:type="spellEnd"/>
      <w:r w:rsidRPr="004E10C1">
        <w:rPr>
          <w:color w:val="000000" w:themeColor="text1"/>
          <w:sz w:val="16"/>
          <w:szCs w:val="16"/>
        </w:rPr>
        <w:t xml:space="preserve"> не была постоянной и часто подвергалась реорганизациям. В 1933 г. из </w:t>
      </w:r>
      <w:proofErr w:type="spellStart"/>
      <w:r w:rsidRPr="004E10C1">
        <w:rPr>
          <w:color w:val="000000" w:themeColor="text1"/>
          <w:sz w:val="16"/>
          <w:szCs w:val="16"/>
        </w:rPr>
        <w:t>Главмашпрома</w:t>
      </w:r>
      <w:proofErr w:type="spellEnd"/>
      <w:r w:rsidRPr="004E10C1">
        <w:rPr>
          <w:color w:val="000000" w:themeColor="text1"/>
          <w:sz w:val="16"/>
          <w:szCs w:val="16"/>
        </w:rPr>
        <w:t xml:space="preserve"> выделились </w:t>
      </w:r>
      <w:proofErr w:type="spellStart"/>
      <w:r w:rsidRPr="004E10C1">
        <w:rPr>
          <w:color w:val="000000" w:themeColor="text1"/>
          <w:sz w:val="16"/>
          <w:szCs w:val="16"/>
        </w:rPr>
        <w:t>Главметиз</w:t>
      </w:r>
      <w:proofErr w:type="spellEnd"/>
      <w:r w:rsidRPr="004E10C1">
        <w:rPr>
          <w:color w:val="000000" w:themeColor="text1"/>
          <w:sz w:val="16"/>
          <w:szCs w:val="16"/>
        </w:rPr>
        <w:t xml:space="preserve">, </w:t>
      </w:r>
      <w:proofErr w:type="spellStart"/>
      <w:r w:rsidRPr="004E10C1">
        <w:rPr>
          <w:color w:val="000000" w:themeColor="text1"/>
          <w:sz w:val="16"/>
          <w:szCs w:val="16"/>
        </w:rPr>
        <w:t>Главстанкоинструмент</w:t>
      </w:r>
      <w:proofErr w:type="spellEnd"/>
      <w:r w:rsidRPr="004E10C1">
        <w:rPr>
          <w:color w:val="000000" w:themeColor="text1"/>
          <w:sz w:val="16"/>
          <w:szCs w:val="16"/>
        </w:rPr>
        <w:t xml:space="preserve">, </w:t>
      </w:r>
      <w:proofErr w:type="spellStart"/>
      <w:r w:rsidRPr="004E10C1">
        <w:rPr>
          <w:color w:val="000000" w:themeColor="text1"/>
          <w:sz w:val="16"/>
          <w:szCs w:val="16"/>
        </w:rPr>
        <w:t>Главсельмаш</w:t>
      </w:r>
      <w:proofErr w:type="spellEnd"/>
      <w:r w:rsidRPr="004E10C1">
        <w:rPr>
          <w:color w:val="000000" w:themeColor="text1"/>
          <w:sz w:val="16"/>
          <w:szCs w:val="16"/>
        </w:rPr>
        <w:t xml:space="preserve"> и </w:t>
      </w:r>
      <w:proofErr w:type="spellStart"/>
      <w:r w:rsidRPr="004E10C1">
        <w:rPr>
          <w:color w:val="000000" w:themeColor="text1"/>
          <w:sz w:val="16"/>
          <w:szCs w:val="16"/>
        </w:rPr>
        <w:t>Главтопмаш</w:t>
      </w:r>
      <w:proofErr w:type="spellEnd"/>
      <w:r w:rsidRPr="004E10C1">
        <w:rPr>
          <w:color w:val="000000" w:themeColor="text1"/>
          <w:sz w:val="16"/>
          <w:szCs w:val="16"/>
        </w:rPr>
        <w:t xml:space="preserve">.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w:t>
      </w:r>
      <w:proofErr w:type="spellStart"/>
      <w:r w:rsidRPr="004E10C1">
        <w:rPr>
          <w:color w:val="000000" w:themeColor="text1"/>
          <w:sz w:val="16"/>
          <w:szCs w:val="16"/>
        </w:rPr>
        <w:t>Главмашпром</w:t>
      </w:r>
      <w:proofErr w:type="spellEnd"/>
      <w:r w:rsidRPr="004E10C1">
        <w:rPr>
          <w:color w:val="000000" w:themeColor="text1"/>
          <w:sz w:val="16"/>
          <w:szCs w:val="16"/>
        </w:rPr>
        <w:t xml:space="preserve"> был разукрупнен на 4 главка: </w:t>
      </w:r>
      <w:proofErr w:type="spellStart"/>
      <w:r w:rsidRPr="004E10C1">
        <w:rPr>
          <w:color w:val="000000" w:themeColor="text1"/>
          <w:sz w:val="16"/>
          <w:szCs w:val="16"/>
        </w:rPr>
        <w:t>Главгормаш</w:t>
      </w:r>
      <w:proofErr w:type="spellEnd"/>
      <w:r w:rsidRPr="004E10C1">
        <w:rPr>
          <w:color w:val="000000" w:themeColor="text1"/>
          <w:sz w:val="16"/>
          <w:szCs w:val="16"/>
        </w:rPr>
        <w:t xml:space="preserve">, </w:t>
      </w:r>
      <w:proofErr w:type="spellStart"/>
      <w:r w:rsidRPr="004E10C1">
        <w:rPr>
          <w:color w:val="000000" w:themeColor="text1"/>
          <w:sz w:val="16"/>
          <w:szCs w:val="16"/>
        </w:rPr>
        <w:t>Главлегмаш</w:t>
      </w:r>
      <w:proofErr w:type="spellEnd"/>
      <w:r w:rsidRPr="004E10C1">
        <w:rPr>
          <w:color w:val="000000" w:themeColor="text1"/>
          <w:sz w:val="16"/>
          <w:szCs w:val="16"/>
        </w:rPr>
        <w:t xml:space="preserve">, </w:t>
      </w:r>
      <w:proofErr w:type="spellStart"/>
      <w:r w:rsidRPr="004E10C1">
        <w:rPr>
          <w:color w:val="000000" w:themeColor="text1"/>
          <w:sz w:val="16"/>
          <w:szCs w:val="16"/>
        </w:rPr>
        <w:t>Главсредмаш</w:t>
      </w:r>
      <w:proofErr w:type="spellEnd"/>
      <w:r w:rsidRPr="004E10C1">
        <w:rPr>
          <w:color w:val="000000" w:themeColor="text1"/>
          <w:sz w:val="16"/>
          <w:szCs w:val="16"/>
        </w:rPr>
        <w:t xml:space="preserve"> и </w:t>
      </w:r>
      <w:proofErr w:type="spellStart"/>
      <w:r w:rsidRPr="004E10C1">
        <w:rPr>
          <w:color w:val="000000" w:themeColor="text1"/>
          <w:sz w:val="16"/>
          <w:szCs w:val="16"/>
        </w:rPr>
        <w:t>Главармалит</w:t>
      </w:r>
      <w:proofErr w:type="spellEnd"/>
      <w:r w:rsidRPr="004E10C1">
        <w:rPr>
          <w:color w:val="000000" w:themeColor="text1"/>
          <w:sz w:val="16"/>
          <w:szCs w:val="16"/>
        </w:rPr>
        <w:t>. (РГАЭ. Ф. 3429. Оп. 57. Д. 327. Л. 131; Ф. 3429. Оп. 57. Д. 327. Л. 131; Ф. 8081. Оп. 1. Д. 43. Л. 11</w:t>
      </w:r>
      <w:r w:rsidRPr="004E10C1">
        <w:rPr>
          <w:color w:val="000000" w:themeColor="text1"/>
          <w:sz w:val="16"/>
          <w:szCs w:val="16"/>
        </w:rPr>
        <w:noBreakHyphen/>
        <w:t>12; Ф. 2765. Оп. 1. Д. 67. Л. 13; Ф. 8081. Оп. 1).</w:t>
      </w:r>
    </w:p>
    <w:p w14:paraId="29E0BA93" w14:textId="77777777" w:rsidR="00D067C1" w:rsidRPr="004E10C1" w:rsidRDefault="00D067C1" w:rsidP="004E10C1">
      <w:pPr>
        <w:pStyle w:val="ae"/>
        <w:spacing w:before="0" w:after="0"/>
        <w:jc w:val="both"/>
        <w:rPr>
          <w:color w:val="000000" w:themeColor="text1"/>
          <w:sz w:val="16"/>
          <w:szCs w:val="16"/>
        </w:rPr>
      </w:pPr>
      <w:r w:rsidRPr="004E10C1">
        <w:rPr>
          <w:color w:val="000000" w:themeColor="text1"/>
          <w:sz w:val="16"/>
          <w:szCs w:val="16"/>
        </w:rPr>
        <w:t>ГА РФ. Ф. Р-8418. Оп. 28. Д. 2. Л. 13-25. Подлинник (15273).</w:t>
      </w:r>
    </w:p>
    <w:p w14:paraId="2D625C17" w14:textId="77777777" w:rsidR="00D067C1" w:rsidRPr="004E10C1" w:rsidRDefault="00D067C1" w:rsidP="004E10C1">
      <w:pPr>
        <w:spacing w:after="0" w:line="240" w:lineRule="auto"/>
        <w:jc w:val="both"/>
        <w:rPr>
          <w:rFonts w:ascii="Times New Roman" w:hAnsi="Times New Roman"/>
          <w:color w:val="000000" w:themeColor="text1"/>
          <w:sz w:val="16"/>
          <w:szCs w:val="16"/>
        </w:rPr>
      </w:pPr>
    </w:p>
    <w:p w14:paraId="3173AB28"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июля 1933 г. постановлением правительства от на «Красное Сормово» было возложено обязательство, помимо уже изготовляемых, построить в течение пяти лет еще 26 средних подлодок типа «Щука». А это уже было серьезно. Этим же постановлением «Красное Сормово» становилось дублером по производству торпедного вооружения (торпедных аппаратов, толкачей, компрессоров) для подлодок, мониторов и канонерских лодок с заданием произвести во второй пятилетке 900 единиц. Помимо этого, завод должен был организовать производство немецких дизелей специального типа мощностью 3000–4000 л.с. Директор завода В. Сурков и его окружение хватались за голову от полученных заданий партии, но наркомат тяжелой промышленности дополнительно поставил заводу задачу построить еще и семь речных мониторов и восемь канонерских лодок! При этом надо учесть, что, кроме основного производства, на «Красном Сормове» по-прежнему производились железнодорожные вагоны и трамваи, а также коленчатые валы для Коломенского завода (1700 т в год). [159 — ГУ ЦАНО, Ф. 15, Оп. 3, Д. 141, Л. 7–9.]. Ясно, что даже с учетом расширения производственных площадей и ликвидации вагоностроения столь масштабная и многообразная программа была заведомо невыполнимой. Только для производства механизмов подводных лодок требовались минимум 340 станков, а в наличии имелись лишь 70, не говоря уже о нехватке рабочей силы. Но и дальше </w:t>
      </w:r>
      <w:r w:rsidRPr="004E10C1">
        <w:rPr>
          <w:rFonts w:ascii="Times New Roman" w:hAnsi="Times New Roman"/>
          <w:color w:val="000000" w:themeColor="text1"/>
          <w:sz w:val="16"/>
          <w:szCs w:val="16"/>
        </w:rPr>
        <w:lastRenderedPageBreak/>
        <w:t>«партия и правительство» не переставали «радовать» завод № 112 своими планами и заданиями, которые нередко и самым противоположным образом изменялись. Так, например, согласно постановлению СНК от 25 августа 1933 г., «Красное Сормово» должно было приступить еще и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D79FE57"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p>
    <w:p w14:paraId="0C1F1D29" w14:textId="77777777" w:rsidR="00D067C1"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0AE614C" w14:textId="77777777" w:rsidR="00D067C1" w:rsidRPr="004E10C1" w:rsidRDefault="00D067C1" w:rsidP="004E10C1">
      <w:pPr>
        <w:spacing w:after="0" w:line="240" w:lineRule="auto"/>
        <w:jc w:val="both"/>
        <w:rPr>
          <w:rFonts w:ascii="Times New Roman" w:hAnsi="Times New Roman"/>
          <w:iCs/>
          <w:color w:val="000000" w:themeColor="text1"/>
          <w:sz w:val="16"/>
          <w:szCs w:val="16"/>
        </w:rPr>
      </w:pPr>
    </w:p>
    <w:p w14:paraId="5CD76B50" w14:textId="77777777" w:rsidR="00D067C1" w:rsidRPr="004E10C1" w:rsidRDefault="00D067C1" w:rsidP="004E10C1">
      <w:pPr>
        <w:pStyle w:val="rtejustify"/>
        <w:spacing w:before="0" w:after="0"/>
        <w:rPr>
          <w:color w:val="000000" w:themeColor="text1"/>
          <w:sz w:val="16"/>
          <w:szCs w:val="16"/>
        </w:rPr>
      </w:pPr>
      <w:r w:rsidRPr="004E10C1">
        <w:rPr>
          <w:rStyle w:val="af0"/>
          <w:bCs/>
          <w:i w:val="0"/>
          <w:color w:val="000000" w:themeColor="text1"/>
          <w:sz w:val="16"/>
          <w:szCs w:val="16"/>
        </w:rPr>
        <w:t>11 июля</w:t>
      </w:r>
      <w:r w:rsidRPr="004E10C1">
        <w:rPr>
          <w:color w:val="000000" w:themeColor="text1"/>
          <w:sz w:val="16"/>
          <w:szCs w:val="16"/>
        </w:rPr>
        <w:t xml:space="preserve"> 1933. Постановление СТО СССР № 59сс/о «О развитии военно-морских баз и аэродромного строительства на Черном море». (ГА РФ. Ф. Р</w:t>
      </w:r>
      <w:r w:rsidRPr="004E10C1">
        <w:rPr>
          <w:color w:val="000000" w:themeColor="text1"/>
          <w:sz w:val="16"/>
          <w:szCs w:val="16"/>
        </w:rPr>
        <w:noBreakHyphen/>
        <w:t>8418. Оп. 28. Д. 2. Л. 32</w:t>
      </w:r>
      <w:r w:rsidRPr="004E10C1">
        <w:rPr>
          <w:color w:val="000000" w:themeColor="text1"/>
          <w:sz w:val="16"/>
          <w:szCs w:val="16"/>
        </w:rPr>
        <w:noBreakHyphen/>
        <w:t>50) (15460).</w:t>
      </w:r>
    </w:p>
    <w:p w14:paraId="4F3CB993" w14:textId="77777777" w:rsidR="00D067C1" w:rsidRPr="004E10C1" w:rsidRDefault="00D067C1" w:rsidP="004E10C1">
      <w:pPr>
        <w:pStyle w:val="rtejustify"/>
        <w:spacing w:before="0" w:after="0"/>
        <w:rPr>
          <w:color w:val="000000" w:themeColor="text1"/>
          <w:sz w:val="16"/>
          <w:szCs w:val="16"/>
        </w:rPr>
      </w:pPr>
    </w:p>
    <w:p w14:paraId="67A80A40" w14:textId="77777777" w:rsidR="00D067C1" w:rsidRPr="004E10C1" w:rsidRDefault="00D067C1" w:rsidP="004E10C1">
      <w:pPr>
        <w:pStyle w:val="rtejustify"/>
        <w:spacing w:before="0" w:after="0"/>
        <w:rPr>
          <w:color w:val="000000" w:themeColor="text1"/>
          <w:sz w:val="16"/>
          <w:szCs w:val="16"/>
        </w:rPr>
      </w:pPr>
      <w:r w:rsidRPr="004E10C1">
        <w:rPr>
          <w:rStyle w:val="af0"/>
          <w:bCs/>
          <w:i w:val="0"/>
          <w:color w:val="000000" w:themeColor="text1"/>
          <w:sz w:val="16"/>
          <w:szCs w:val="16"/>
        </w:rPr>
        <w:t>11 июля</w:t>
      </w:r>
      <w:r w:rsidRPr="004E10C1">
        <w:rPr>
          <w:color w:val="000000" w:themeColor="text1"/>
          <w:sz w:val="16"/>
          <w:szCs w:val="16"/>
        </w:rPr>
        <w:t xml:space="preserve"> 1933. Постановление СТО СССР № 60сс/о «О прорытии </w:t>
      </w:r>
      <w:proofErr w:type="spellStart"/>
      <w:r w:rsidRPr="004E10C1">
        <w:rPr>
          <w:color w:val="000000" w:themeColor="text1"/>
          <w:sz w:val="16"/>
          <w:szCs w:val="16"/>
        </w:rPr>
        <w:t>Кронштадского</w:t>
      </w:r>
      <w:proofErr w:type="spellEnd"/>
      <w:r w:rsidRPr="004E10C1">
        <w:rPr>
          <w:color w:val="000000" w:themeColor="text1"/>
          <w:sz w:val="16"/>
          <w:szCs w:val="16"/>
        </w:rPr>
        <w:t xml:space="preserve"> фарватера». (ГА РФ. Ф. Р</w:t>
      </w:r>
      <w:r w:rsidRPr="004E10C1">
        <w:rPr>
          <w:color w:val="000000" w:themeColor="text1"/>
          <w:sz w:val="16"/>
          <w:szCs w:val="16"/>
        </w:rPr>
        <w:noBreakHyphen/>
        <w:t>8418. Оп. 28. Д. 2. Л. 51</w:t>
      </w:r>
      <w:r w:rsidRPr="004E10C1">
        <w:rPr>
          <w:color w:val="000000" w:themeColor="text1"/>
          <w:sz w:val="16"/>
          <w:szCs w:val="16"/>
        </w:rPr>
        <w:noBreakHyphen/>
        <w:t>52) (15460).</w:t>
      </w:r>
    </w:p>
    <w:p w14:paraId="349E2EE3" w14:textId="77777777" w:rsidR="00D067C1" w:rsidRPr="004E10C1" w:rsidRDefault="00D067C1" w:rsidP="004E10C1">
      <w:pPr>
        <w:pStyle w:val="rtejustify"/>
        <w:spacing w:before="0" w:after="0"/>
        <w:rPr>
          <w:color w:val="000000" w:themeColor="text1"/>
          <w:sz w:val="16"/>
          <w:szCs w:val="16"/>
        </w:rPr>
      </w:pPr>
    </w:p>
    <w:p w14:paraId="33799B0C"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B3DFA5E"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73BACE46" w14:textId="77777777" w:rsidR="00A91CEB" w:rsidRPr="004E10C1" w:rsidRDefault="00A91CE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июля в 1933 году первый полет восьмиместного пассажирского транспортного самолета </w:t>
      </w:r>
      <w:hyperlink r:id="rId260"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«D.332». </w:t>
        </w:r>
      </w:hyperlink>
      <w:r w:rsidRPr="004E10C1">
        <w:rPr>
          <w:rFonts w:ascii="Times New Roman" w:hAnsi="Times New Roman"/>
          <w:color w:val="000000" w:themeColor="text1"/>
          <w:sz w:val="16"/>
          <w:szCs w:val="16"/>
        </w:rPr>
        <w:t>«D.332»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 транспортный самолет, разработанный французской компанией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Цельнометаллический свободнонесущий низкоплан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«D.332» был восьмиместным пассажирским транспортным самолетом Основные стойки его шасси снабжались обтекателями типа штанина, а однокилевое вертикальное оперение имело подкосы и типичные для самолетов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очертания. Командир корабля и второй пилот располагались бок о бок в кабине оборудованной впереди передней кромки крыла, а радист размещался сразу за ними. Комфортабельная пассажирская кабина была просторной, хорошо обогреваемой и проветриваемой, пассажирские кресла могли раскладываться для удобства во время ночных перелетов. Тяга создавалась тремя звездообразными двигателями </w:t>
      </w:r>
      <w:proofErr w:type="spellStart"/>
      <w:r w:rsidRPr="004E10C1">
        <w:rPr>
          <w:rFonts w:ascii="Times New Roman" w:hAnsi="Times New Roman"/>
          <w:color w:val="000000" w:themeColor="text1"/>
          <w:sz w:val="16"/>
          <w:szCs w:val="16"/>
        </w:rPr>
        <w:t>Wright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Cyclone</w:t>
      </w:r>
      <w:proofErr w:type="spellEnd"/>
      <w:r w:rsidRPr="004E10C1">
        <w:rPr>
          <w:rFonts w:ascii="Times New Roman" w:hAnsi="Times New Roman"/>
          <w:color w:val="000000" w:themeColor="text1"/>
          <w:sz w:val="16"/>
          <w:szCs w:val="16"/>
        </w:rPr>
        <w:t>, построенными по лицензии компанией «</w:t>
      </w:r>
      <w:proofErr w:type="spellStart"/>
      <w:r w:rsidRPr="004E10C1">
        <w:rPr>
          <w:rFonts w:ascii="Times New Roman" w:hAnsi="Times New Roman"/>
          <w:color w:val="000000" w:themeColor="text1"/>
          <w:sz w:val="16"/>
          <w:szCs w:val="16"/>
        </w:rPr>
        <w:t>Hispano-Suiza</w:t>
      </w:r>
      <w:proofErr w:type="spellEnd"/>
      <w:r w:rsidRPr="004E10C1">
        <w:rPr>
          <w:rFonts w:ascii="Times New Roman" w:hAnsi="Times New Roman"/>
          <w:color w:val="000000" w:themeColor="text1"/>
          <w:sz w:val="16"/>
          <w:szCs w:val="16"/>
        </w:rPr>
        <w:t>». Этот новый самолет, названный «</w:t>
      </w:r>
      <w:proofErr w:type="spellStart"/>
      <w:r w:rsidRPr="004E10C1">
        <w:rPr>
          <w:rFonts w:ascii="Times New Roman" w:hAnsi="Times New Roman"/>
          <w:color w:val="000000" w:themeColor="text1"/>
          <w:sz w:val="16"/>
          <w:szCs w:val="16"/>
        </w:rPr>
        <w:t>Еmeraude</w:t>
      </w:r>
      <w:proofErr w:type="spellEnd"/>
      <w:r w:rsidRPr="004E10C1">
        <w:rPr>
          <w:rFonts w:ascii="Times New Roman" w:hAnsi="Times New Roman"/>
          <w:color w:val="000000" w:themeColor="text1"/>
          <w:sz w:val="16"/>
          <w:szCs w:val="16"/>
        </w:rPr>
        <w:t>», совершил несколько впечатляющих демонстрационных полетов в различные европейские столицы (14949).</w:t>
      </w:r>
    </w:p>
    <w:p w14:paraId="6088435F" w14:textId="77777777" w:rsidR="00A91CEB" w:rsidRPr="004E10C1" w:rsidRDefault="00A91CEB" w:rsidP="004E10C1">
      <w:pPr>
        <w:spacing w:after="0" w:line="240" w:lineRule="auto"/>
        <w:jc w:val="both"/>
        <w:rPr>
          <w:rFonts w:ascii="Times New Roman" w:hAnsi="Times New Roman"/>
          <w:color w:val="000000" w:themeColor="text1"/>
          <w:sz w:val="16"/>
          <w:szCs w:val="16"/>
        </w:rPr>
      </w:pPr>
    </w:p>
    <w:p w14:paraId="668D7BBC"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июля 1933 в Женеве принята международная конвенция по контролю за наркотиками (4962).</w:t>
      </w:r>
    </w:p>
    <w:p w14:paraId="5CD0CE89"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5190458B"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6C8D54A"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1AB520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12-го июля в 5:40 по мо</w:t>
      </w:r>
      <w:r w:rsidRPr="004E10C1">
        <w:rPr>
          <w:rFonts w:ascii="Times New Roman" w:hAnsi="Times New Roman"/>
          <w:color w:val="000000" w:themeColor="text1"/>
          <w:sz w:val="16"/>
          <w:szCs w:val="16"/>
        </w:rPr>
        <w:softHyphen/>
        <w:t xml:space="preserve">сковскому времени Савойя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 xml:space="preserve">.55 зав. № 10526 под управлением л Бухгольца вылетела из Ейска в Вольск. На борту находились: командир корабля Бенедикт Леонович Бухгольц, второй пилот Виталий </w:t>
      </w:r>
      <w:proofErr w:type="spellStart"/>
      <w:r w:rsidRPr="004E10C1">
        <w:rPr>
          <w:rFonts w:ascii="Times New Roman" w:hAnsi="Times New Roman"/>
          <w:color w:val="000000" w:themeColor="text1"/>
          <w:sz w:val="16"/>
          <w:szCs w:val="16"/>
        </w:rPr>
        <w:t>Косухин</w:t>
      </w:r>
      <w:proofErr w:type="spellEnd"/>
      <w:r w:rsidRPr="004E10C1">
        <w:rPr>
          <w:rFonts w:ascii="Times New Roman" w:hAnsi="Times New Roman"/>
          <w:color w:val="000000" w:themeColor="text1"/>
          <w:sz w:val="16"/>
          <w:szCs w:val="16"/>
        </w:rPr>
        <w:t xml:space="preserve">, летчик-наблюдатель Владимир Петрович Падалко, бортмеханик Олег Ростиславович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и коррес</w:t>
      </w:r>
      <w:r w:rsidRPr="004E10C1">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4E10C1">
        <w:rPr>
          <w:rFonts w:ascii="Times New Roman" w:hAnsi="Times New Roman"/>
          <w:color w:val="000000" w:themeColor="text1"/>
          <w:sz w:val="16"/>
          <w:szCs w:val="16"/>
        </w:rPr>
        <w:softHyphen/>
        <w:t>ниму «Том».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4E10C1">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4E10C1">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4E10C1">
        <w:rPr>
          <w:rFonts w:ascii="Times New Roman" w:hAnsi="Times New Roman"/>
          <w:color w:val="000000" w:themeColor="text1"/>
          <w:sz w:val="16"/>
          <w:szCs w:val="16"/>
        </w:rPr>
        <w:softHyphen/>
        <w:t xml:space="preserve">рега на 15-20 км, вышли на </w:t>
      </w:r>
      <w:proofErr w:type="spellStart"/>
      <w:r w:rsidRPr="004E10C1">
        <w:rPr>
          <w:rFonts w:ascii="Times New Roman" w:hAnsi="Times New Roman"/>
          <w:color w:val="000000" w:themeColor="text1"/>
          <w:sz w:val="16"/>
          <w:szCs w:val="16"/>
        </w:rPr>
        <w:t>Марксштадт</w:t>
      </w:r>
      <w:proofErr w:type="spellEnd"/>
      <w:r w:rsidRPr="004E10C1">
        <w:rPr>
          <w:rFonts w:ascii="Times New Roman" w:hAnsi="Times New Roman"/>
          <w:color w:val="000000" w:themeColor="text1"/>
          <w:sz w:val="16"/>
          <w:szCs w:val="16"/>
        </w:rPr>
        <w:t>. Здесь Падалко подсчитал крейсерскую скорость, по</w:t>
      </w:r>
      <w:r w:rsidRPr="004E10C1">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 Примерно через 7 минут (в 11:30 московско</w:t>
      </w:r>
      <w:r w:rsidRPr="004E10C1">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4E10C1">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4E10C1">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2476775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был разбит вдребезги. Бухгольц, Падалко и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оказались плаваю</w:t>
      </w:r>
      <w:r w:rsidRPr="004E10C1">
        <w:rPr>
          <w:rFonts w:ascii="Times New Roman" w:hAnsi="Times New Roman"/>
          <w:color w:val="000000" w:themeColor="text1"/>
          <w:sz w:val="16"/>
          <w:szCs w:val="16"/>
        </w:rPr>
        <w:softHyphen/>
        <w:t xml:space="preserve">щими в воде. </w:t>
      </w:r>
      <w:proofErr w:type="spellStart"/>
      <w:r w:rsidRPr="004E10C1">
        <w:rPr>
          <w:rFonts w:ascii="Times New Roman" w:hAnsi="Times New Roman"/>
          <w:color w:val="000000" w:themeColor="text1"/>
          <w:sz w:val="16"/>
          <w:szCs w:val="16"/>
        </w:rPr>
        <w:t>Косухин</w:t>
      </w:r>
      <w:proofErr w:type="spellEnd"/>
      <w:r w:rsidRPr="004E10C1">
        <w:rPr>
          <w:rFonts w:ascii="Times New Roman" w:hAnsi="Times New Roman"/>
          <w:color w:val="000000" w:themeColor="text1"/>
          <w:sz w:val="16"/>
          <w:szCs w:val="16"/>
        </w:rPr>
        <w:t xml:space="preserve"> и Том утонули сразу. Бухгольц находился в бессознательном состо</w:t>
      </w:r>
      <w:r w:rsidRPr="004E10C1">
        <w:rPr>
          <w:rFonts w:ascii="Times New Roman" w:hAnsi="Times New Roman"/>
          <w:color w:val="000000" w:themeColor="text1"/>
          <w:sz w:val="16"/>
          <w:szCs w:val="16"/>
        </w:rPr>
        <w:softHyphen/>
        <w:t>янии.</w:t>
      </w:r>
    </w:p>
    <w:p w14:paraId="6FCDF3B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Первыми к месту катастрофы прибыли ры</w:t>
      </w:r>
      <w:r w:rsidRPr="004E10C1">
        <w:rPr>
          <w:rFonts w:ascii="Times New Roman" w:hAnsi="Times New Roman"/>
          <w:color w:val="000000" w:themeColor="text1"/>
          <w:sz w:val="16"/>
          <w:szCs w:val="16"/>
        </w:rPr>
        <w:softHyphen/>
        <w:t>баки, которые вытащили из воды трех авиато</w:t>
      </w:r>
      <w:r w:rsidRPr="004E10C1">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4E10C1">
        <w:rPr>
          <w:rFonts w:ascii="Times New Roman" w:hAnsi="Times New Roman"/>
          <w:color w:val="000000" w:themeColor="text1"/>
          <w:sz w:val="16"/>
          <w:szCs w:val="16"/>
        </w:rPr>
        <w:softHyphen/>
        <w:t>плохода «Наманган» скончался.</w:t>
      </w:r>
    </w:p>
    <w:p w14:paraId="4B0AB40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13-го июля была назначена аварийная ко</w:t>
      </w:r>
      <w:r w:rsidRPr="004E10C1">
        <w:rPr>
          <w:rFonts w:ascii="Times New Roman" w:hAnsi="Times New Roman"/>
          <w:color w:val="000000" w:themeColor="text1"/>
          <w:sz w:val="16"/>
          <w:szCs w:val="16"/>
        </w:rPr>
        <w:softHyphen/>
        <w:t>миссия. Вскоре комиссия прибыла на место и начала работу (11975).</w:t>
      </w:r>
    </w:p>
    <w:p w14:paraId="74A94B94"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3D57F95" w14:textId="77777777" w:rsidR="00D22BAD" w:rsidRPr="004E10C1" w:rsidRDefault="00D22B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ротор переставили на первый опыт</w:t>
      </w:r>
      <w:r w:rsidRPr="004E10C1">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508C33AC" w14:textId="77777777" w:rsidR="00D22BAD" w:rsidRPr="004E10C1" w:rsidRDefault="00D22BA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2DA71E55" w14:textId="77777777" w:rsidR="00D22BAD" w:rsidRPr="004E10C1" w:rsidRDefault="00D22BAD" w:rsidP="004E10C1">
      <w:pPr>
        <w:spacing w:after="0" w:line="240" w:lineRule="auto"/>
        <w:jc w:val="both"/>
        <w:rPr>
          <w:rFonts w:ascii="Times New Roman" w:hAnsi="Times New Roman"/>
          <w:color w:val="000000" w:themeColor="text1"/>
          <w:sz w:val="16"/>
          <w:szCs w:val="16"/>
        </w:rPr>
      </w:pPr>
    </w:p>
    <w:p w14:paraId="1DC56135" w14:textId="77777777" w:rsidR="00DA2E77" w:rsidRPr="004E10C1" w:rsidRDefault="00DA2E77" w:rsidP="004E10C1">
      <w:pPr>
        <w:spacing w:after="0" w:line="240" w:lineRule="auto"/>
        <w:jc w:val="both"/>
        <w:rPr>
          <w:rFonts w:ascii="Times New Roman" w:hAnsi="Times New Roman"/>
          <w:bCs/>
          <w:color w:val="000000" w:themeColor="text1"/>
          <w:sz w:val="16"/>
          <w:szCs w:val="16"/>
          <w:vertAlign w:val="subscript"/>
        </w:rPr>
      </w:pPr>
      <w:r w:rsidRPr="004E10C1">
        <w:rPr>
          <w:rFonts w:ascii="Times New Roman" w:hAnsi="Times New Roman"/>
          <w:color w:val="000000" w:themeColor="text1"/>
          <w:sz w:val="16"/>
          <w:szCs w:val="16"/>
        </w:rPr>
        <w:t xml:space="preserve">12 июля в 1933 году катастрофа самолёта «Савойя-55». Погиб летчик-испытатель </w:t>
      </w:r>
      <w:proofErr w:type="spellStart"/>
      <w:r w:rsidRPr="004E10C1">
        <w:rPr>
          <w:rFonts w:ascii="Times New Roman" w:hAnsi="Times New Roman"/>
          <w:color w:val="000000" w:themeColor="text1"/>
          <w:sz w:val="16"/>
          <w:szCs w:val="16"/>
        </w:rPr>
        <w:t>Б.Л.Бухгольц</w:t>
      </w:r>
      <w:proofErr w:type="spellEnd"/>
      <w:r w:rsidRPr="004E10C1">
        <w:rPr>
          <w:rFonts w:ascii="Times New Roman" w:hAnsi="Times New Roman"/>
          <w:color w:val="000000" w:themeColor="text1"/>
          <w:sz w:val="16"/>
          <w:szCs w:val="16"/>
        </w:rPr>
        <w:t>. Поднял в небо «И-5» (29 апреля 1930), «ТБ-5» («ЦКБ-восемь») (1 мая 1931), «АИР-2с» (18 мая 1931), «МДР-3» («ЦКБ-11») (14 января 1932), «МБР-2» (3 марта 1932),. Принимал участие в испытаниях самолётов «П-2» (1928), «ТШ-1» (1931), «МДР-2» (2АНТ-восемь») (1931), «И-Z» (1931), «ДИ-4» (1932), «МИ-3» (1933). Погиб при перегонке с Чёрного моря гидросамолёта «Савойя-55»;</w:t>
      </w:r>
    </w:p>
    <w:p w14:paraId="382EEC38" w14:textId="77777777" w:rsidR="00DA2E77" w:rsidRPr="004E10C1" w:rsidRDefault="00DA2E77" w:rsidP="004E10C1">
      <w:pPr>
        <w:spacing w:after="0" w:line="240" w:lineRule="auto"/>
        <w:jc w:val="both"/>
        <w:rPr>
          <w:rFonts w:ascii="Times New Roman" w:hAnsi="Times New Roman"/>
          <w:bCs/>
          <w:color w:val="000000" w:themeColor="text1"/>
          <w:sz w:val="16"/>
          <w:szCs w:val="16"/>
          <w:vertAlign w:val="subscript"/>
        </w:rPr>
      </w:pPr>
    </w:p>
    <w:p w14:paraId="7B29027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С.П.К. руководил испытаниями экспериментальной камеры сгорания ЭК-4 с использованием фосфора в качестве горючего. Получены положительные результаты (Там же, № 94, л. 29) (10676).</w:t>
      </w:r>
    </w:p>
    <w:p w14:paraId="6F51C063"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E4E98B7"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8457CF9"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3CD823C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года началась работа на стройплощадке завода № 199.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окончанию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года на стройплощадку дала ток введенная в строй заводская электростанция, а к 1 июля 1936 года основные цеха завода были приняты в эксплуатацию (3898).</w:t>
      </w:r>
    </w:p>
    <w:p w14:paraId="4AE1D339"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4711F8D"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г. началась работа на стройплощадках. Задача, поставленная перед проектировщиками и строителями проектом, была архисложной.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окончании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 на стройплощадку дала ток введенная в строй заводская электростанция, а к 1 июля 1936 г. основные цеха завода были приняты в эксплуатацию. Основа для укрепления тихоокеанского флота СССР была заложена.</w:t>
      </w:r>
    </w:p>
    <w:p w14:paraId="12D44901"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Строительство № 199 стало первым опытом работы ГУЛАГа НКВД по сооружению крупных объектов стало. В только что основанном Комсомольске-на-Амуре требовалось возвести современный судостроительный завод. Главным препятствием для развертывания серьезных морских сил на Дальнем Востоке было полное отсутствие судостроительной базы. Владивостокский Дальзавод устарел еще в русско-японскую войну. На нем еще можно было ремонтировать сторожевые корабли, подлодки и торпедные катера, перевезенные на ТОФ в трюмах транспортных судов. Но эсминец, а тем более крейсер, не перевезешь в трюме лесовоза. Требовалось срочное создание нового судостроительного завода. Во Владивостоке его негде было разместить, Хабаровск, лежавший у самой границы, тоже не годился. В феврале 1932 г. специальная комиссия остановила свой выбор на селе Пермском, стоящем на левом берегу Амура, ближе к устью. Время торопило, и проект был утвержден за полгода к августу 1932 г. Вести строительство было поручено тресту Дальстрой, но привлекались также осужденные </w:t>
      </w:r>
      <w:proofErr w:type="spellStart"/>
      <w:r w:rsidRPr="004E10C1">
        <w:rPr>
          <w:rFonts w:ascii="Times New Roman" w:hAnsi="Times New Roman"/>
          <w:color w:val="000000" w:themeColor="text1"/>
          <w:sz w:val="16"/>
          <w:szCs w:val="16"/>
        </w:rPr>
        <w:t>Дальлага</w:t>
      </w:r>
      <w:proofErr w:type="spellEnd"/>
      <w:r w:rsidRPr="004E10C1">
        <w:rPr>
          <w:rFonts w:ascii="Times New Roman" w:hAnsi="Times New Roman"/>
          <w:color w:val="000000" w:themeColor="text1"/>
          <w:sz w:val="16"/>
          <w:szCs w:val="16"/>
        </w:rPr>
        <w:t>, которые вели работы в зоне нового строительства.</w:t>
      </w:r>
    </w:p>
    <w:p w14:paraId="75016A9A"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построить корабли мало, их нужно еще вывести с завода и провести через мелководное устье Амура. Для обеспечения проводки Дальстрой организовал "строительство № 201", - широкомасштабные дноуглубительные работы на Амуре от Комсомольска до Николаевска (565 км), чтобы довести глубину на фарватере до 7 м. Решение о развертывании дноуглубительных работ было принято в соответствии с постановлением ЦК ВКП(б) и СНКСССР № 77сс от 3 августа 1937 г. Объем грунта, подлежащего извлечению, составил 20 млн. кубометров, общая их стоимость превысила 420 млн. руб. Работы на фарватере начались с апреля 1939 и были </w:t>
      </w:r>
      <w:r w:rsidRPr="004E10C1">
        <w:rPr>
          <w:rFonts w:ascii="Times New Roman" w:hAnsi="Times New Roman"/>
          <w:color w:val="000000" w:themeColor="text1"/>
          <w:sz w:val="16"/>
          <w:szCs w:val="16"/>
        </w:rPr>
        <w:lastRenderedPageBreak/>
        <w:t xml:space="preserve">полностью закончены к началу июля 1941 г. Почти одновременно во исполнение постановления СНК от 1 июня 1939 г. началось сооружение достроечной и судоремонтной базы военно-морского флота в Советской Гавани. Общая стоимость строящегося завода, доков и причалов составляла 130 млн. руб. </w:t>
      </w:r>
    </w:p>
    <w:p w14:paraId="52637B79" w14:textId="77777777" w:rsidR="0058354C" w:rsidRPr="004E10C1" w:rsidRDefault="005835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Комплекс в Совгавани удалось завершить только в 1942 г., но он сыграл огромную роль в 1943–1945 гг., когда именно эта база обеспечивала все перевозки по ленд-лизу и боевые действия ТОФ (12129).</w:t>
      </w:r>
    </w:p>
    <w:p w14:paraId="4D84AF97" w14:textId="77777777" w:rsidR="0058354C" w:rsidRPr="004E10C1" w:rsidRDefault="0058354C" w:rsidP="004E10C1">
      <w:pPr>
        <w:spacing w:after="0" w:line="240" w:lineRule="auto"/>
        <w:jc w:val="both"/>
        <w:rPr>
          <w:rFonts w:ascii="Times New Roman" w:hAnsi="Times New Roman"/>
          <w:color w:val="000000" w:themeColor="text1"/>
          <w:sz w:val="16"/>
          <w:szCs w:val="16"/>
        </w:rPr>
      </w:pPr>
    </w:p>
    <w:p w14:paraId="76511D80"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0E5BC0D"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86BFEA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начался рейс по СМП парохода Челюскин (к Воронин и руководитель экспедиции О.Ю.Ш.) (3908,340).</w:t>
      </w:r>
    </w:p>
    <w:p w14:paraId="52148ABB"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791B07C4" w14:textId="77777777" w:rsidR="00DA2E77" w:rsidRPr="004E10C1" w:rsidRDefault="00DA2E7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в 1933 году из Ленинграда стартовала экспедиция на ледокольном пароходе "Челюскин" во главе с Отто Шмидтом, намеревавшаяся за одну навигацию пройти по Северному морскому пути от Мурманска до Владивостока (14950).</w:t>
      </w:r>
    </w:p>
    <w:p w14:paraId="1D05D042" w14:textId="77777777" w:rsidR="00DA2E77" w:rsidRPr="004E10C1" w:rsidRDefault="00DA2E77" w:rsidP="004E10C1">
      <w:pPr>
        <w:spacing w:after="0" w:line="240" w:lineRule="auto"/>
        <w:jc w:val="both"/>
        <w:rPr>
          <w:rFonts w:ascii="Times New Roman" w:hAnsi="Times New Roman"/>
          <w:color w:val="000000" w:themeColor="text1"/>
          <w:sz w:val="16"/>
          <w:szCs w:val="16"/>
        </w:rPr>
      </w:pPr>
    </w:p>
    <w:p w14:paraId="031336BE"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327C46F"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77A78CA6"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1933 нацистское правительство Германии опровергло сообщение о том, что в концлагерях находится 100 тысяч заключенных, заявив, что их там "всего" 18 тысяч (4962).</w:t>
      </w:r>
    </w:p>
    <w:p w14:paraId="71CBA13B"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2BF5480D" w14:textId="77777777" w:rsidR="00815390" w:rsidRPr="004E10C1" w:rsidRDefault="008153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июля в 1933 году Конгресс США ввёл значение МРОТ - минимальный размер оплаты труда — 33 цента в час (14950).</w:t>
      </w:r>
    </w:p>
    <w:p w14:paraId="7BD9D8AF" w14:textId="77777777" w:rsidR="00815390" w:rsidRPr="004E10C1" w:rsidRDefault="00815390" w:rsidP="004E10C1">
      <w:pPr>
        <w:spacing w:after="0" w:line="240" w:lineRule="auto"/>
        <w:jc w:val="both"/>
        <w:rPr>
          <w:rFonts w:ascii="Times New Roman" w:hAnsi="Times New Roman"/>
          <w:color w:val="000000" w:themeColor="text1"/>
          <w:sz w:val="16"/>
          <w:szCs w:val="16"/>
        </w:rPr>
      </w:pPr>
    </w:p>
    <w:p w14:paraId="6F5ABA17"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6A202C3"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1050B6C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июля 1933 комиссия по расследованию катастрофы Савойя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.55 зав. № 10526 СССР-Н11 начала работу. Сначала рассмотрела версию со взрывом самолета, но вскоре отвергла ее - данные о взрыве не подтвердились.</w:t>
      </w:r>
    </w:p>
    <w:p w14:paraId="0381A6A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Собранные части самолета представляли следующую картину. Обе лодки самолета раз</w:t>
      </w:r>
      <w:r w:rsidRPr="004E10C1">
        <w:rPr>
          <w:rFonts w:ascii="Times New Roman" w:hAnsi="Times New Roman"/>
          <w:color w:val="000000" w:themeColor="text1"/>
          <w:sz w:val="16"/>
          <w:szCs w:val="16"/>
        </w:rPr>
        <w:softHyphen/>
        <w:t>биты полностью на мелкие куски размером от 0,02 до 1 кв. м. Из крупных кусков оставались только хвостовые части лодок, отломанные по задней кромке центроплана. Моторы оторва</w:t>
      </w:r>
      <w:r w:rsidRPr="004E10C1">
        <w:rPr>
          <w:rFonts w:ascii="Times New Roman" w:hAnsi="Times New Roman"/>
          <w:color w:val="000000" w:themeColor="text1"/>
          <w:sz w:val="16"/>
          <w:szCs w:val="16"/>
        </w:rPr>
        <w:softHyphen/>
        <w:t xml:space="preserve">лись от центроплана в узлах крепления стоек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и сорвали с собой верхнюю часть центроплана с потолком кабины пило</w:t>
      </w:r>
      <w:r w:rsidRPr="004E10C1">
        <w:rPr>
          <w:rFonts w:ascii="Times New Roman" w:hAnsi="Times New Roman"/>
          <w:color w:val="000000" w:themeColor="text1"/>
          <w:sz w:val="16"/>
          <w:szCs w:val="16"/>
        </w:rPr>
        <w:softHyphen/>
        <w:t>тов. При отрыве моторы перевернулись отно</w:t>
      </w:r>
      <w:r w:rsidRPr="004E10C1">
        <w:rPr>
          <w:rFonts w:ascii="Times New Roman" w:hAnsi="Times New Roman"/>
          <w:color w:val="000000" w:themeColor="text1"/>
          <w:sz w:val="16"/>
          <w:szCs w:val="16"/>
        </w:rPr>
        <w:softHyphen/>
        <w:t>сительно передних моторных узлов. Крылья в основном разбиты на три части. Правая кон</w:t>
      </w:r>
      <w:r w:rsidRPr="004E10C1">
        <w:rPr>
          <w:rFonts w:ascii="Times New Roman" w:hAnsi="Times New Roman"/>
          <w:color w:val="000000" w:themeColor="text1"/>
          <w:sz w:val="16"/>
          <w:szCs w:val="16"/>
        </w:rPr>
        <w:softHyphen/>
        <w:t>соль отломана по линии крепления к центро</w:t>
      </w:r>
      <w:r w:rsidRPr="004E10C1">
        <w:rPr>
          <w:rFonts w:ascii="Times New Roman" w:hAnsi="Times New Roman"/>
          <w:color w:val="000000" w:themeColor="text1"/>
          <w:sz w:val="16"/>
          <w:szCs w:val="16"/>
        </w:rPr>
        <w:softHyphen/>
        <w:t>плану по внешнему борту лодки. Носок консо</w:t>
      </w:r>
      <w:r w:rsidRPr="004E10C1">
        <w:rPr>
          <w:rFonts w:ascii="Times New Roman" w:hAnsi="Times New Roman"/>
          <w:color w:val="000000" w:themeColor="text1"/>
          <w:sz w:val="16"/>
          <w:szCs w:val="16"/>
        </w:rPr>
        <w:softHyphen/>
        <w:t>ли на протяжении примерно 5,5 м разбит. Все болты крепления лодки к крылу чисто срезаны по плоскости соединения. Левая консоль раз</w:t>
      </w:r>
      <w:r w:rsidRPr="004E10C1">
        <w:rPr>
          <w:rFonts w:ascii="Times New Roman" w:hAnsi="Times New Roman"/>
          <w:color w:val="000000" w:themeColor="text1"/>
          <w:sz w:val="16"/>
          <w:szCs w:val="16"/>
        </w:rPr>
        <w:softHyphen/>
        <w:t>бита на две основные части, по линии крепле</w:t>
      </w:r>
      <w:r w:rsidRPr="004E10C1">
        <w:rPr>
          <w:rFonts w:ascii="Times New Roman" w:hAnsi="Times New Roman"/>
          <w:color w:val="000000" w:themeColor="text1"/>
          <w:sz w:val="16"/>
          <w:szCs w:val="16"/>
        </w:rPr>
        <w:softHyphen/>
        <w:t xml:space="preserve">ния левых стоек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к центроплану и по линии торцевой кромки элерона. Наи</w:t>
      </w:r>
      <w:r w:rsidRPr="004E10C1">
        <w:rPr>
          <w:rFonts w:ascii="Times New Roman" w:hAnsi="Times New Roman"/>
          <w:color w:val="000000" w:themeColor="text1"/>
          <w:sz w:val="16"/>
          <w:szCs w:val="16"/>
        </w:rPr>
        <w:softHyphen/>
        <w:t xml:space="preserve">большая по своей величине корневая часть консоли сильно изломана. Весь носок консоли выбит. Центроплан в пролете между ногами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разбит в мелкие щепки. Пилот</w:t>
      </w:r>
      <w:r w:rsidRPr="004E10C1">
        <w:rPr>
          <w:rFonts w:ascii="Times New Roman" w:hAnsi="Times New Roman"/>
          <w:color w:val="000000" w:themeColor="text1"/>
          <w:sz w:val="16"/>
          <w:szCs w:val="16"/>
        </w:rPr>
        <w:softHyphen/>
        <w:t xml:space="preserve">ская кабина и ее оборудование разбито на мелкие куски. Все управление поломано.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маслобаки выбиты из мест крепления и отделились от самолета. Хвостовая ферма из</w:t>
      </w:r>
      <w:r w:rsidRPr="004E10C1">
        <w:rPr>
          <w:rFonts w:ascii="Times New Roman" w:hAnsi="Times New Roman"/>
          <w:color w:val="000000" w:themeColor="text1"/>
          <w:sz w:val="16"/>
          <w:szCs w:val="16"/>
        </w:rPr>
        <w:softHyphen/>
        <w:t>ломана. Оперение почти не пострадало. Ста</w:t>
      </w:r>
      <w:r w:rsidRPr="004E10C1">
        <w:rPr>
          <w:rFonts w:ascii="Times New Roman" w:hAnsi="Times New Roman"/>
          <w:color w:val="000000" w:themeColor="text1"/>
          <w:sz w:val="16"/>
          <w:szCs w:val="16"/>
        </w:rPr>
        <w:softHyphen/>
        <w:t>билизатор и вертикальное оперение совер</w:t>
      </w:r>
      <w:r w:rsidRPr="004E10C1">
        <w:rPr>
          <w:rFonts w:ascii="Times New Roman" w:hAnsi="Times New Roman"/>
          <w:color w:val="000000" w:themeColor="text1"/>
          <w:sz w:val="16"/>
          <w:szCs w:val="16"/>
        </w:rPr>
        <w:softHyphen/>
        <w:t>шенно цело.</w:t>
      </w:r>
    </w:p>
    <w:p w14:paraId="1FE2EF6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15-го июля, после обследования дна реки водолазами, были подняты оба мотора и труп второго пилота </w:t>
      </w:r>
      <w:proofErr w:type="spellStart"/>
      <w:r w:rsidRPr="004E10C1">
        <w:rPr>
          <w:rFonts w:ascii="Times New Roman" w:hAnsi="Times New Roman"/>
          <w:color w:val="000000" w:themeColor="text1"/>
          <w:sz w:val="16"/>
          <w:szCs w:val="16"/>
        </w:rPr>
        <w:t>Косухина</w:t>
      </w:r>
      <w:proofErr w:type="spellEnd"/>
      <w:r w:rsidRPr="004E10C1">
        <w:rPr>
          <w:rFonts w:ascii="Times New Roman" w:hAnsi="Times New Roman"/>
          <w:color w:val="000000" w:themeColor="text1"/>
          <w:sz w:val="16"/>
          <w:szCs w:val="16"/>
        </w:rPr>
        <w:t>. Вместе с моторами были подняты потолок кабины пилотов, при</w:t>
      </w:r>
      <w:r w:rsidRPr="004E10C1">
        <w:rPr>
          <w:rFonts w:ascii="Times New Roman" w:hAnsi="Times New Roman"/>
          <w:color w:val="000000" w:themeColor="text1"/>
          <w:sz w:val="16"/>
          <w:szCs w:val="16"/>
        </w:rPr>
        <w:softHyphen/>
        <w:t>борная доска, часть центроплана, трубопро</w:t>
      </w:r>
      <w:r w:rsidRPr="004E10C1">
        <w:rPr>
          <w:rFonts w:ascii="Times New Roman" w:hAnsi="Times New Roman"/>
          <w:color w:val="000000" w:themeColor="text1"/>
          <w:sz w:val="16"/>
          <w:szCs w:val="16"/>
        </w:rPr>
        <w:softHyphen/>
        <w:t xml:space="preserve">воды и электропроводка. Труп </w:t>
      </w:r>
      <w:proofErr w:type="spellStart"/>
      <w:r w:rsidRPr="004E10C1">
        <w:rPr>
          <w:rFonts w:ascii="Times New Roman" w:hAnsi="Times New Roman"/>
          <w:color w:val="000000" w:themeColor="text1"/>
          <w:sz w:val="16"/>
          <w:szCs w:val="16"/>
        </w:rPr>
        <w:t>Косухина</w:t>
      </w:r>
      <w:proofErr w:type="spellEnd"/>
      <w:r w:rsidRPr="004E10C1">
        <w:rPr>
          <w:rFonts w:ascii="Times New Roman" w:hAnsi="Times New Roman"/>
          <w:color w:val="000000" w:themeColor="text1"/>
          <w:sz w:val="16"/>
          <w:szCs w:val="16"/>
        </w:rPr>
        <w:t xml:space="preserve"> нахо</w:t>
      </w:r>
      <w:r w:rsidRPr="004E10C1">
        <w:rPr>
          <w:rFonts w:ascii="Times New Roman" w:hAnsi="Times New Roman"/>
          <w:color w:val="000000" w:themeColor="text1"/>
          <w:sz w:val="16"/>
          <w:szCs w:val="16"/>
        </w:rPr>
        <w:softHyphen/>
        <w:t>дился внутри обшивки борта кабины пилотов,</w:t>
      </w:r>
    </w:p>
    <w:p w14:paraId="6007AFC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зацепившись ногами за проводку. Так и не</w:t>
      </w:r>
      <w:r w:rsidRPr="004E10C1">
        <w:rPr>
          <w:rFonts w:ascii="Times New Roman" w:hAnsi="Times New Roman"/>
          <w:color w:val="000000" w:themeColor="text1"/>
          <w:sz w:val="16"/>
          <w:szCs w:val="16"/>
        </w:rPr>
        <w:softHyphen/>
        <w:t>найденным осталось только тело Тома. Мото</w:t>
      </w:r>
      <w:r w:rsidRPr="004E10C1">
        <w:rPr>
          <w:rFonts w:ascii="Times New Roman" w:hAnsi="Times New Roman"/>
          <w:color w:val="000000" w:themeColor="text1"/>
          <w:sz w:val="16"/>
          <w:szCs w:val="16"/>
        </w:rPr>
        <w:softHyphen/>
        <w:t>ры после катастрофы, по наружному осмотру, находились в исправном состоянии, за ис</w:t>
      </w:r>
      <w:r w:rsidRPr="004E10C1">
        <w:rPr>
          <w:rFonts w:ascii="Times New Roman" w:hAnsi="Times New Roman"/>
          <w:color w:val="000000" w:themeColor="text1"/>
          <w:sz w:val="16"/>
          <w:szCs w:val="16"/>
        </w:rPr>
        <w:softHyphen/>
        <w:t>ключением мелких повреждений наружных частей.</w:t>
      </w:r>
    </w:p>
    <w:p w14:paraId="21EFC30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Работу комиссии осложняло то, что остав</w:t>
      </w:r>
      <w:r w:rsidRPr="004E10C1">
        <w:rPr>
          <w:rFonts w:ascii="Times New Roman" w:hAnsi="Times New Roman"/>
          <w:color w:val="000000" w:themeColor="text1"/>
          <w:sz w:val="16"/>
          <w:szCs w:val="16"/>
        </w:rPr>
        <w:softHyphen/>
        <w:t xml:space="preserve">шиеся в живых Падалко и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ни</w:t>
      </w:r>
      <w:r w:rsidRPr="004E10C1">
        <w:rPr>
          <w:rFonts w:ascii="Times New Roman" w:hAnsi="Times New Roman"/>
          <w:color w:val="000000" w:themeColor="text1"/>
          <w:sz w:val="16"/>
          <w:szCs w:val="16"/>
        </w:rPr>
        <w:softHyphen/>
        <w:t xml:space="preserve">чего не могли рассказать. Штурман был занят своей работой и не заметил никаких резких изменений в режиме полета. </w:t>
      </w:r>
      <w:proofErr w:type="spellStart"/>
      <w:r w:rsidRPr="004E10C1">
        <w:rPr>
          <w:rFonts w:ascii="Times New Roman" w:hAnsi="Times New Roman"/>
          <w:color w:val="000000" w:themeColor="text1"/>
          <w:sz w:val="16"/>
          <w:szCs w:val="16"/>
        </w:rPr>
        <w:t>Карбановский</w:t>
      </w:r>
      <w:proofErr w:type="spellEnd"/>
      <w:r w:rsidRPr="004E10C1">
        <w:rPr>
          <w:rFonts w:ascii="Times New Roman" w:hAnsi="Times New Roman"/>
          <w:color w:val="000000" w:themeColor="text1"/>
          <w:sz w:val="16"/>
          <w:szCs w:val="16"/>
        </w:rPr>
        <w:t xml:space="preserve"> вообще дремал, ощутил сильный удар и ока</w:t>
      </w:r>
      <w:r w:rsidRPr="004E10C1">
        <w:rPr>
          <w:rFonts w:ascii="Times New Roman" w:hAnsi="Times New Roman"/>
          <w:color w:val="000000" w:themeColor="text1"/>
          <w:sz w:val="16"/>
          <w:szCs w:val="16"/>
        </w:rPr>
        <w:softHyphen/>
        <w:t>зался в воде.</w:t>
      </w:r>
    </w:p>
    <w:p w14:paraId="0618E96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Картина катастрофы представлялась чле</w:t>
      </w:r>
      <w:r w:rsidRPr="004E10C1">
        <w:rPr>
          <w:rFonts w:ascii="Times New Roman" w:hAnsi="Times New Roman"/>
          <w:color w:val="000000" w:themeColor="text1"/>
          <w:sz w:val="16"/>
          <w:szCs w:val="16"/>
        </w:rPr>
        <w:softHyphen/>
        <w:t>нам комиссии следующим образом: первый удар был принят носовой частью правой лод</w:t>
      </w:r>
      <w:r w:rsidRPr="004E10C1">
        <w:rPr>
          <w:rFonts w:ascii="Times New Roman" w:hAnsi="Times New Roman"/>
          <w:color w:val="000000" w:themeColor="text1"/>
          <w:sz w:val="16"/>
          <w:szCs w:val="16"/>
        </w:rPr>
        <w:softHyphen/>
        <w:t>ки. Ее срезало с центроплана и разбило в щеп</w:t>
      </w:r>
      <w:r w:rsidRPr="004E10C1">
        <w:rPr>
          <w:rFonts w:ascii="Times New Roman" w:hAnsi="Times New Roman"/>
          <w:color w:val="000000" w:themeColor="text1"/>
          <w:sz w:val="16"/>
          <w:szCs w:val="16"/>
        </w:rPr>
        <w:softHyphen/>
        <w:t>ки. Отделившаяся при ударе лодки об воду, правая консоль упала в воду, оставшись срав</w:t>
      </w:r>
      <w:r w:rsidRPr="004E10C1">
        <w:rPr>
          <w:rFonts w:ascii="Times New Roman" w:hAnsi="Times New Roman"/>
          <w:color w:val="000000" w:themeColor="text1"/>
          <w:sz w:val="16"/>
          <w:szCs w:val="16"/>
        </w:rPr>
        <w:softHyphen/>
        <w:t>нительно мало поврежденной. Лодку повело вправо, а инерция моторов создала капотиру</w:t>
      </w:r>
      <w:r w:rsidRPr="004E10C1">
        <w:rPr>
          <w:rFonts w:ascii="Times New Roman" w:hAnsi="Times New Roman"/>
          <w:color w:val="000000" w:themeColor="text1"/>
          <w:sz w:val="16"/>
          <w:szCs w:val="16"/>
        </w:rPr>
        <w:softHyphen/>
        <w:t>ющий момент. В результате этого левая плос</w:t>
      </w:r>
      <w:r w:rsidRPr="004E10C1">
        <w:rPr>
          <w:rFonts w:ascii="Times New Roman" w:hAnsi="Times New Roman"/>
          <w:color w:val="000000" w:themeColor="text1"/>
          <w:sz w:val="16"/>
          <w:szCs w:val="16"/>
        </w:rPr>
        <w:softHyphen/>
        <w:t>кость сильно ударилась об воду.</w:t>
      </w:r>
    </w:p>
    <w:p w14:paraId="04BF382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рулевых плоскостей (левый элерон отклонен вверх, правый опущен, руль глубины «взят на себя») в момент удара о во</w:t>
      </w:r>
      <w:r w:rsidRPr="004E10C1">
        <w:rPr>
          <w:rFonts w:ascii="Times New Roman" w:hAnsi="Times New Roman"/>
          <w:color w:val="000000" w:themeColor="text1"/>
          <w:sz w:val="16"/>
          <w:szCs w:val="16"/>
        </w:rPr>
        <w:softHyphen/>
        <w:t>ду показывает, что последним движением пи</w:t>
      </w:r>
      <w:r w:rsidRPr="004E10C1">
        <w:rPr>
          <w:rFonts w:ascii="Times New Roman" w:hAnsi="Times New Roman"/>
          <w:color w:val="000000" w:themeColor="text1"/>
          <w:sz w:val="16"/>
          <w:szCs w:val="16"/>
        </w:rPr>
        <w:softHyphen/>
        <w:t>лота было взятие штурвала на себя и вывод самолета из правого крена.</w:t>
      </w:r>
    </w:p>
    <w:p w14:paraId="36D96C2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Бесспорно было установлено: во-первых, от села Воскресенск до места катастрофы са</w:t>
      </w:r>
      <w:r w:rsidRPr="004E10C1">
        <w:rPr>
          <w:rFonts w:ascii="Times New Roman" w:hAnsi="Times New Roman"/>
          <w:color w:val="000000" w:themeColor="text1"/>
          <w:sz w:val="16"/>
          <w:szCs w:val="16"/>
        </w:rPr>
        <w:softHyphen/>
        <w:t>молет шел на малой высоте, бреющим полетом на режиме крейсерской скорости при нор</w:t>
      </w:r>
      <w:r w:rsidRPr="004E10C1">
        <w:rPr>
          <w:rFonts w:ascii="Times New Roman" w:hAnsi="Times New Roman"/>
          <w:color w:val="000000" w:themeColor="text1"/>
          <w:sz w:val="16"/>
          <w:szCs w:val="16"/>
        </w:rPr>
        <w:softHyphen/>
        <w:t>мально работающих моторах, во-вторых, в мо</w:t>
      </w:r>
      <w:r w:rsidRPr="004E10C1">
        <w:rPr>
          <w:rFonts w:ascii="Times New Roman" w:hAnsi="Times New Roman"/>
          <w:color w:val="000000" w:themeColor="text1"/>
          <w:sz w:val="16"/>
          <w:szCs w:val="16"/>
        </w:rPr>
        <w:softHyphen/>
        <w:t>мент катастрофы самолет ни нормальной, ни вынужденной посадки не производил, а уда</w:t>
      </w:r>
      <w:r w:rsidRPr="004E10C1">
        <w:rPr>
          <w:rFonts w:ascii="Times New Roman" w:hAnsi="Times New Roman"/>
          <w:color w:val="000000" w:themeColor="text1"/>
          <w:sz w:val="16"/>
          <w:szCs w:val="16"/>
        </w:rPr>
        <w:softHyphen/>
        <w:t>рился о воду на режиме своего предыдущего полета.</w:t>
      </w:r>
    </w:p>
    <w:p w14:paraId="4E1630E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Рассматривались следующие версии:</w:t>
      </w:r>
    </w:p>
    <w:p w14:paraId="445E5AD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Ошибка пилотирования. Против этого - «исключительный опыт и знание техники по</w:t>
      </w:r>
      <w:r w:rsidRPr="004E10C1">
        <w:rPr>
          <w:rFonts w:ascii="Times New Roman" w:hAnsi="Times New Roman"/>
          <w:color w:val="000000" w:themeColor="text1"/>
          <w:sz w:val="16"/>
          <w:szCs w:val="16"/>
        </w:rPr>
        <w:softHyphen/>
        <w:t xml:space="preserve">лета на малой высоте над водой у пилота Бух- гольца и наличие второго пилота рядом с ним»; во время бреющего полета самолет вел Бухгольц, не доверяя пилотирование Косухи- ну. Бухгольц передавал управление только на большой высоте; по показаниям Падалко за 13 минут до катастрофы (при прохождении над </w:t>
      </w:r>
      <w:proofErr w:type="spellStart"/>
      <w:r w:rsidRPr="004E10C1">
        <w:rPr>
          <w:rFonts w:ascii="Times New Roman" w:hAnsi="Times New Roman"/>
          <w:color w:val="000000" w:themeColor="text1"/>
          <w:sz w:val="16"/>
          <w:szCs w:val="16"/>
        </w:rPr>
        <w:t>Марксштадтом</w:t>
      </w:r>
      <w:proofErr w:type="spellEnd"/>
      <w:r w:rsidRPr="004E10C1">
        <w:rPr>
          <w:rFonts w:ascii="Times New Roman" w:hAnsi="Times New Roman"/>
          <w:color w:val="000000" w:themeColor="text1"/>
          <w:sz w:val="16"/>
          <w:szCs w:val="16"/>
        </w:rPr>
        <w:t>) самолет вел Бухгольц; ви</w:t>
      </w:r>
      <w:r w:rsidRPr="004E10C1">
        <w:rPr>
          <w:rFonts w:ascii="Times New Roman" w:hAnsi="Times New Roman"/>
          <w:color w:val="000000" w:themeColor="text1"/>
          <w:sz w:val="16"/>
          <w:szCs w:val="16"/>
        </w:rPr>
        <w:softHyphen/>
        <w:t>димость воды и горизонта - очень хорошие, а ширина реки до 1,5 км. Утеря представления о расстоянии до воды из-за близости берегов - исключается.</w:t>
      </w:r>
    </w:p>
    <w:p w14:paraId="72CEE268" w14:textId="77777777" w:rsidR="00C22911" w:rsidRPr="004E10C1" w:rsidRDefault="00C22911" w:rsidP="004E10C1">
      <w:pPr>
        <w:tabs>
          <w:tab w:val="left" w:pos="447"/>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Уклонение самолета к воде из-за про</w:t>
      </w:r>
      <w:r w:rsidRPr="004E10C1">
        <w:rPr>
          <w:rFonts w:ascii="Times New Roman" w:hAnsi="Times New Roman"/>
          <w:color w:val="000000" w:themeColor="text1"/>
          <w:sz w:val="16"/>
          <w:szCs w:val="16"/>
        </w:rPr>
        <w:softHyphen/>
        <w:t>дольной неустойчивости. Против - по запи</w:t>
      </w:r>
      <w:r w:rsidRPr="004E10C1">
        <w:rPr>
          <w:rFonts w:ascii="Times New Roman" w:hAnsi="Times New Roman"/>
          <w:color w:val="000000" w:themeColor="text1"/>
          <w:sz w:val="16"/>
          <w:szCs w:val="16"/>
        </w:rPr>
        <w:softHyphen/>
        <w:t>сям Бухгольца в дневнике у самолета боль</w:t>
      </w:r>
      <w:r w:rsidRPr="004E10C1">
        <w:rPr>
          <w:rFonts w:ascii="Times New Roman" w:hAnsi="Times New Roman"/>
          <w:color w:val="000000" w:themeColor="text1"/>
          <w:sz w:val="16"/>
          <w:szCs w:val="16"/>
        </w:rPr>
        <w:softHyphen/>
        <w:t>ной запас продольной устойчивости. По по</w:t>
      </w:r>
      <w:r w:rsidRPr="004E10C1">
        <w:rPr>
          <w:rFonts w:ascii="Times New Roman" w:hAnsi="Times New Roman"/>
          <w:color w:val="000000" w:themeColor="text1"/>
          <w:sz w:val="16"/>
          <w:szCs w:val="16"/>
        </w:rPr>
        <w:softHyphen/>
        <w:t>казаниям Падалко пилот на большой высоте неоднократно бросал управление - самолет вел себя устойчиво.</w:t>
      </w:r>
    </w:p>
    <w:p w14:paraId="05D0B1DC" w14:textId="77777777" w:rsidR="00C22911" w:rsidRPr="004E10C1" w:rsidRDefault="00C22911" w:rsidP="004E10C1">
      <w:pPr>
        <w:tabs>
          <w:tab w:val="left" w:pos="466"/>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Дефекты матчасти. «Возможен только один дефект материальной части, заставивший войти на вынужденную посадку с </w:t>
      </w:r>
      <w:proofErr w:type="spellStart"/>
      <w:r w:rsidRPr="004E10C1">
        <w:rPr>
          <w:rFonts w:ascii="Times New Roman" w:hAnsi="Times New Roman"/>
          <w:color w:val="000000" w:themeColor="text1"/>
          <w:sz w:val="16"/>
          <w:szCs w:val="16"/>
        </w:rPr>
        <w:t>работающи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ии</w:t>
      </w:r>
      <w:proofErr w:type="spellEnd"/>
      <w:r w:rsidRPr="004E10C1">
        <w:rPr>
          <w:rFonts w:ascii="Times New Roman" w:hAnsi="Times New Roman"/>
          <w:color w:val="000000" w:themeColor="text1"/>
          <w:sz w:val="16"/>
          <w:szCs w:val="16"/>
        </w:rPr>
        <w:t xml:space="preserve"> моторами - это заклинение стабилизатора иод резко отрицательным углом, заставлявшее «</w:t>
      </w:r>
      <w:proofErr w:type="spellStart"/>
      <w:r w:rsidRPr="004E10C1">
        <w:rPr>
          <w:rFonts w:ascii="Times New Roman" w:hAnsi="Times New Roman"/>
          <w:color w:val="000000" w:themeColor="text1"/>
          <w:sz w:val="16"/>
          <w:szCs w:val="16"/>
        </w:rPr>
        <w:t>абрировать</w:t>
      </w:r>
      <w:proofErr w:type="spellEnd"/>
      <w:r w:rsidRPr="004E10C1">
        <w:rPr>
          <w:rFonts w:ascii="Times New Roman" w:hAnsi="Times New Roman"/>
          <w:color w:val="000000" w:themeColor="text1"/>
          <w:sz w:val="16"/>
          <w:szCs w:val="16"/>
        </w:rPr>
        <w:t xml:space="preserve"> самолет при полной отдаче штур</w:t>
      </w:r>
      <w:r w:rsidRPr="004E10C1">
        <w:rPr>
          <w:rFonts w:ascii="Times New Roman" w:hAnsi="Times New Roman"/>
          <w:color w:val="000000" w:themeColor="text1"/>
          <w:sz w:val="16"/>
          <w:szCs w:val="16"/>
        </w:rPr>
        <w:softHyphen/>
        <w:t>вала от себя. В таком случае подход к земле гидросамолета возможен только на газу». Про</w:t>
      </w:r>
      <w:r w:rsidRPr="004E10C1">
        <w:rPr>
          <w:rFonts w:ascii="Times New Roman" w:hAnsi="Times New Roman"/>
          <w:color w:val="000000" w:themeColor="text1"/>
          <w:sz w:val="16"/>
          <w:szCs w:val="16"/>
        </w:rPr>
        <w:softHyphen/>
        <w:t>тив - пилот не предупредил экипаж, состояние оперения не подтверждает заклинивания.</w:t>
      </w:r>
    </w:p>
    <w:p w14:paraId="324404FD" w14:textId="77777777" w:rsidR="00C22911" w:rsidRPr="004E10C1" w:rsidRDefault="00C22911" w:rsidP="004E10C1">
      <w:pPr>
        <w:tabs>
          <w:tab w:val="left" w:pos="481"/>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Провал самолета из-за местных атмо</w:t>
      </w:r>
      <w:r w:rsidRPr="004E10C1">
        <w:rPr>
          <w:rFonts w:ascii="Times New Roman" w:hAnsi="Times New Roman"/>
          <w:color w:val="000000" w:themeColor="text1"/>
          <w:sz w:val="16"/>
          <w:szCs w:val="16"/>
        </w:rPr>
        <w:softHyphen/>
        <w:t>сферных условий. Против - исключительно благоприятная погода и полное отсутствие ре</w:t>
      </w:r>
      <w:r w:rsidRPr="004E10C1">
        <w:rPr>
          <w:rFonts w:ascii="Times New Roman" w:hAnsi="Times New Roman"/>
          <w:color w:val="000000" w:themeColor="text1"/>
          <w:sz w:val="16"/>
          <w:szCs w:val="16"/>
        </w:rPr>
        <w:softHyphen/>
        <w:t>ку. Однако, метров за 50 ниже по течению ре</w:t>
      </w:r>
      <w:r w:rsidRPr="004E10C1">
        <w:rPr>
          <w:rFonts w:ascii="Times New Roman" w:hAnsi="Times New Roman"/>
          <w:color w:val="000000" w:themeColor="text1"/>
          <w:sz w:val="16"/>
          <w:szCs w:val="16"/>
        </w:rPr>
        <w:softHyphen/>
        <w:t>ки от места катастрофы, на правом берегу ре</w:t>
      </w:r>
      <w:r w:rsidRPr="004E10C1">
        <w:rPr>
          <w:rFonts w:ascii="Times New Roman" w:hAnsi="Times New Roman"/>
          <w:color w:val="000000" w:themeColor="text1"/>
          <w:sz w:val="16"/>
          <w:szCs w:val="16"/>
        </w:rPr>
        <w:softHyphen/>
        <w:t>ви находился овраг, выходящий перпендику</w:t>
      </w:r>
      <w:r w:rsidRPr="004E10C1">
        <w:rPr>
          <w:rFonts w:ascii="Times New Roman" w:hAnsi="Times New Roman"/>
          <w:color w:val="000000" w:themeColor="text1"/>
          <w:sz w:val="16"/>
          <w:szCs w:val="16"/>
        </w:rPr>
        <w:softHyphen/>
        <w:t>лярно к Волге. Высота берега примерно 80 м, а высота дна оврага - 20. За берегом располо</w:t>
      </w:r>
      <w:r w:rsidRPr="004E10C1">
        <w:rPr>
          <w:rFonts w:ascii="Times New Roman" w:hAnsi="Times New Roman"/>
          <w:color w:val="000000" w:themeColor="text1"/>
          <w:sz w:val="16"/>
          <w:szCs w:val="16"/>
        </w:rPr>
        <w:softHyphen/>
        <w:t>жена лощина, из которой прорывается холод</w:t>
      </w:r>
      <w:r w:rsidRPr="004E10C1">
        <w:rPr>
          <w:rFonts w:ascii="Times New Roman" w:hAnsi="Times New Roman"/>
          <w:color w:val="000000" w:themeColor="text1"/>
          <w:sz w:val="16"/>
          <w:szCs w:val="16"/>
        </w:rPr>
        <w:softHyphen/>
        <w:t>ный воздух, дующий перпендикулярно тече</w:t>
      </w:r>
      <w:r w:rsidRPr="004E10C1">
        <w:rPr>
          <w:rFonts w:ascii="Times New Roman" w:hAnsi="Times New Roman"/>
          <w:color w:val="000000" w:themeColor="text1"/>
          <w:sz w:val="16"/>
          <w:szCs w:val="16"/>
        </w:rPr>
        <w:softHyphen/>
        <w:t>нию реки. При зеркальной поверхности реки, прямо против оврага наблюдается рябь от это</w:t>
      </w:r>
      <w:r w:rsidRPr="004E10C1">
        <w:rPr>
          <w:rFonts w:ascii="Times New Roman" w:hAnsi="Times New Roman"/>
          <w:color w:val="000000" w:themeColor="text1"/>
          <w:sz w:val="16"/>
          <w:szCs w:val="16"/>
        </w:rPr>
        <w:softHyphen/>
        <w:t xml:space="preserve">го ветра протяженностью от берега около 150- 200 м. Это наблюдается даже при полном </w:t>
      </w:r>
      <w:proofErr w:type="spellStart"/>
      <w:r w:rsidRPr="004E10C1">
        <w:rPr>
          <w:rFonts w:ascii="Times New Roman" w:hAnsi="Times New Roman"/>
          <w:color w:val="000000" w:themeColor="text1"/>
          <w:sz w:val="16"/>
          <w:szCs w:val="16"/>
        </w:rPr>
        <w:t>шти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ве</w:t>
      </w:r>
      <w:proofErr w:type="spellEnd"/>
      <w:r w:rsidRPr="004E10C1">
        <w:rPr>
          <w:rFonts w:ascii="Times New Roman" w:hAnsi="Times New Roman"/>
          <w:color w:val="000000" w:themeColor="text1"/>
          <w:sz w:val="16"/>
          <w:szCs w:val="16"/>
        </w:rPr>
        <w:t xml:space="preserve">. Можно предположить, что самолет </w:t>
      </w:r>
      <w:proofErr w:type="spellStart"/>
      <w:r w:rsidRPr="004E10C1">
        <w:rPr>
          <w:rFonts w:ascii="Times New Roman" w:hAnsi="Times New Roman"/>
          <w:color w:val="000000" w:themeColor="text1"/>
          <w:sz w:val="16"/>
          <w:szCs w:val="16"/>
        </w:rPr>
        <w:t>прова</w:t>
      </w:r>
      <w:proofErr w:type="spellEnd"/>
      <w:r w:rsidRPr="004E10C1">
        <w:rPr>
          <w:rFonts w:ascii="Times New Roman" w:hAnsi="Times New Roman"/>
          <w:color w:val="000000" w:themeColor="text1"/>
          <w:sz w:val="16"/>
          <w:szCs w:val="16"/>
        </w:rPr>
        <w:t xml:space="preserve">- вился с креном вправо против оврага от </w:t>
      </w:r>
      <w:proofErr w:type="spellStart"/>
      <w:r w:rsidRPr="004E10C1">
        <w:rPr>
          <w:rFonts w:ascii="Times New Roman" w:hAnsi="Times New Roman"/>
          <w:color w:val="000000" w:themeColor="text1"/>
          <w:sz w:val="16"/>
          <w:szCs w:val="16"/>
        </w:rPr>
        <w:t>под</w:t>
      </w:r>
      <w:r w:rsidRPr="004E10C1">
        <w:rPr>
          <w:rFonts w:ascii="Times New Roman" w:hAnsi="Times New Roman"/>
          <w:color w:val="000000" w:themeColor="text1"/>
          <w:sz w:val="16"/>
          <w:szCs w:val="16"/>
        </w:rPr>
        <w:softHyphen/>
        <w:t>дува</w:t>
      </w:r>
      <w:proofErr w:type="spellEnd"/>
      <w:r w:rsidRPr="004E10C1">
        <w:rPr>
          <w:rFonts w:ascii="Times New Roman" w:hAnsi="Times New Roman"/>
          <w:color w:val="000000" w:themeColor="text1"/>
          <w:sz w:val="16"/>
          <w:szCs w:val="16"/>
        </w:rPr>
        <w:t xml:space="preserve"> ветра в правое крыло. Пилот пытался вы</w:t>
      </w:r>
      <w:r w:rsidRPr="004E10C1">
        <w:rPr>
          <w:rFonts w:ascii="Times New Roman" w:hAnsi="Times New Roman"/>
          <w:color w:val="000000" w:themeColor="text1"/>
          <w:sz w:val="16"/>
          <w:szCs w:val="16"/>
        </w:rPr>
        <w:softHyphen/>
        <w:t>ровнять самолет, но это не удалось и машина, пройдя еще 50 метров, врезалась в воду.</w:t>
      </w:r>
    </w:p>
    <w:p w14:paraId="76801CF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и решили: основная причина происше</w:t>
      </w:r>
      <w:r w:rsidRPr="004E10C1">
        <w:rPr>
          <w:rFonts w:ascii="Times New Roman" w:hAnsi="Times New Roman"/>
          <w:color w:val="000000" w:themeColor="text1"/>
          <w:sz w:val="16"/>
          <w:szCs w:val="16"/>
        </w:rPr>
        <w:softHyphen/>
        <w:t>ствия - полет на малой высоте, непосредст</w:t>
      </w:r>
      <w:r w:rsidRPr="004E10C1">
        <w:rPr>
          <w:rFonts w:ascii="Times New Roman" w:hAnsi="Times New Roman"/>
          <w:color w:val="000000" w:themeColor="text1"/>
          <w:sz w:val="16"/>
          <w:szCs w:val="16"/>
        </w:rPr>
        <w:softHyphen/>
        <w:t>венная - удар самолета о воду на большой скорости из-за местных атмосферных особен</w:t>
      </w:r>
      <w:r w:rsidRPr="004E10C1">
        <w:rPr>
          <w:rFonts w:ascii="Times New Roman" w:hAnsi="Times New Roman"/>
          <w:color w:val="000000" w:themeColor="text1"/>
          <w:sz w:val="16"/>
          <w:szCs w:val="16"/>
        </w:rPr>
        <w:softHyphen/>
        <w:t>ностей.</w:t>
      </w:r>
    </w:p>
    <w:p w14:paraId="2BE5609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неделю комиссия закончила работу и вернулась в Москву.</w:t>
      </w:r>
    </w:p>
    <w:p w14:paraId="19B767B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катастрофы самолет налетал 12 часов и произвел 15 посадок, налет Бухгольца на дан</w:t>
      </w:r>
      <w:r w:rsidRPr="004E10C1">
        <w:rPr>
          <w:rFonts w:ascii="Times New Roman" w:hAnsi="Times New Roman"/>
          <w:color w:val="000000" w:themeColor="text1"/>
          <w:sz w:val="16"/>
          <w:szCs w:val="16"/>
        </w:rPr>
        <w:softHyphen/>
        <w:t>ном типе составлял 8 часов 50 мин.</w:t>
      </w:r>
    </w:p>
    <w:p w14:paraId="2C1359D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Взамен СССР-Н11 на мыс Северный для об</w:t>
      </w:r>
      <w:r w:rsidRPr="004E10C1">
        <w:rPr>
          <w:rFonts w:ascii="Times New Roman" w:hAnsi="Times New Roman"/>
          <w:color w:val="000000" w:themeColor="text1"/>
          <w:sz w:val="16"/>
          <w:szCs w:val="16"/>
        </w:rPr>
        <w:softHyphen/>
        <w:t>служивания прохода судов Колымской экспе</w:t>
      </w:r>
      <w:r w:rsidRPr="004E10C1">
        <w:rPr>
          <w:rFonts w:ascii="Times New Roman" w:hAnsi="Times New Roman"/>
          <w:color w:val="000000" w:themeColor="text1"/>
          <w:sz w:val="16"/>
          <w:szCs w:val="16"/>
        </w:rPr>
        <w:softHyphen/>
        <w:t>диции вдоль Чукотского берега был послан самолет ЮГ-1 СССР-Н4 (11975).</w:t>
      </w:r>
    </w:p>
    <w:p w14:paraId="7D6A259B"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C31945B"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5155A60"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5F38DD5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1933 состоялся пуск Уралмаша - Свердловского машиностроительного завода (3908,340).</w:t>
      </w:r>
    </w:p>
    <w:p w14:paraId="238FD228"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B1A0B43"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1933 опросом членов ПБ</w:t>
      </w:r>
    </w:p>
    <w:p w14:paraId="612EF6E2"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74/65. – Вопросы комиссии обороны.</w:t>
      </w:r>
    </w:p>
    <w:p w14:paraId="61C22B85"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К.О.:</w:t>
      </w:r>
    </w:p>
    <w:p w14:paraId="710C6AF9"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О6 ассигновании ОГПУ из </w:t>
      </w:r>
      <w:proofErr w:type="spellStart"/>
      <w:r w:rsidRPr="004E10C1">
        <w:rPr>
          <w:rFonts w:ascii="Times New Roman" w:hAnsi="Times New Roman"/>
          <w:color w:val="000000" w:themeColor="text1"/>
          <w:sz w:val="16"/>
          <w:szCs w:val="16"/>
        </w:rPr>
        <w:t>рeзервного</w:t>
      </w:r>
      <w:proofErr w:type="spellEnd"/>
      <w:r w:rsidRPr="004E10C1">
        <w:rPr>
          <w:rFonts w:ascii="Times New Roman" w:hAnsi="Times New Roman"/>
          <w:color w:val="000000" w:themeColor="text1"/>
          <w:sz w:val="16"/>
          <w:szCs w:val="16"/>
        </w:rPr>
        <w:t xml:space="preserve"> фонда СНК СССР 5 .</w:t>
      </w:r>
      <w:proofErr w:type="spellStart"/>
      <w:r w:rsidRPr="004E10C1">
        <w:rPr>
          <w:rFonts w:ascii="Times New Roman" w:hAnsi="Times New Roman"/>
          <w:color w:val="000000" w:themeColor="text1"/>
          <w:sz w:val="16"/>
          <w:szCs w:val="16"/>
        </w:rPr>
        <w:t>млн.публей</w:t>
      </w:r>
      <w:proofErr w:type="spellEnd"/>
      <w:r w:rsidRPr="004E10C1">
        <w:rPr>
          <w:rFonts w:ascii="Times New Roman" w:hAnsi="Times New Roman"/>
          <w:color w:val="000000" w:themeColor="text1"/>
          <w:sz w:val="16"/>
          <w:szCs w:val="16"/>
        </w:rPr>
        <w:t xml:space="preserve"> на постройку шоссейной дороги Хабаровск-Комсомольск.</w:t>
      </w:r>
    </w:p>
    <w:p w14:paraId="0470D49D"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О6 отпуске дополнительных ассигнований в 1933 г. из резервного фонда СНК - 2.500 тыс. руб. заводу № 136-и 3. 500 тыс. руб. заводу № 126.</w:t>
      </w:r>
    </w:p>
    <w:p w14:paraId="77992BC7"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О6 ассигновании из резервного фонда СНК на Ш и 1У кв. сверх план 1933 г. 25 млн. руб. на строительство и оборудование судоверфей, в том числе 13 </w:t>
      </w:r>
      <w:proofErr w:type="spellStart"/>
      <w:r w:rsidRPr="004E10C1">
        <w:rPr>
          <w:rFonts w:ascii="Times New Roman" w:hAnsi="Times New Roman"/>
          <w:color w:val="000000" w:themeColor="text1"/>
          <w:sz w:val="16"/>
          <w:szCs w:val="16"/>
        </w:rPr>
        <w:t>млн.руб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Амурверфи</w:t>
      </w:r>
      <w:proofErr w:type="spellEnd"/>
      <w:r w:rsidRPr="004E10C1">
        <w:rPr>
          <w:rFonts w:ascii="Times New Roman" w:hAnsi="Times New Roman"/>
          <w:color w:val="000000" w:themeColor="text1"/>
          <w:sz w:val="16"/>
          <w:szCs w:val="16"/>
        </w:rPr>
        <w:t>.</w:t>
      </w:r>
    </w:p>
    <w:p w14:paraId="4A315998"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 разрешении НКТП, за счет его импортных контин</w:t>
      </w:r>
      <w:r w:rsidRPr="004E10C1">
        <w:rPr>
          <w:rFonts w:ascii="Times New Roman" w:hAnsi="Times New Roman"/>
          <w:color w:val="000000" w:themeColor="text1"/>
          <w:sz w:val="16"/>
          <w:szCs w:val="16"/>
        </w:rPr>
        <w:softHyphen/>
        <w:t>гентов приобрести до 25 тыс. тонн судостроительной стали.</w:t>
      </w:r>
    </w:p>
    <w:p w14:paraId="6246F010"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 разрешении НКТП за счет его контингентов выдать открытую лицензию на сумму до 100 </w:t>
      </w:r>
      <w:proofErr w:type="spellStart"/>
      <w:r w:rsidRPr="004E10C1">
        <w:rPr>
          <w:rFonts w:ascii="Times New Roman" w:hAnsi="Times New Roman"/>
          <w:color w:val="000000" w:themeColor="text1"/>
          <w:sz w:val="16"/>
          <w:szCs w:val="16"/>
        </w:rPr>
        <w:t>тыс.руб</w:t>
      </w:r>
      <w:proofErr w:type="spellEnd"/>
      <w:r w:rsidRPr="004E10C1">
        <w:rPr>
          <w:rFonts w:ascii="Times New Roman" w:hAnsi="Times New Roman"/>
          <w:color w:val="000000" w:themeColor="text1"/>
          <w:sz w:val="16"/>
          <w:szCs w:val="16"/>
        </w:rPr>
        <w:t xml:space="preserve">. Дальзаводу и </w:t>
      </w:r>
      <w:proofErr w:type="spellStart"/>
      <w:r w:rsidRPr="004E10C1">
        <w:rPr>
          <w:rFonts w:ascii="Times New Roman" w:hAnsi="Times New Roman"/>
          <w:color w:val="000000" w:themeColor="text1"/>
          <w:sz w:val="16"/>
          <w:szCs w:val="16"/>
        </w:rPr>
        <w:t>Остону</w:t>
      </w:r>
      <w:proofErr w:type="spellEnd"/>
      <w:r w:rsidRPr="004E10C1">
        <w:rPr>
          <w:rFonts w:ascii="Times New Roman" w:hAnsi="Times New Roman"/>
          <w:color w:val="000000" w:themeColor="text1"/>
          <w:sz w:val="16"/>
          <w:szCs w:val="16"/>
        </w:rPr>
        <w:t xml:space="preserve"> на приобретение в Японии мелких вспомогательных судов.</w:t>
      </w:r>
    </w:p>
    <w:p w14:paraId="56747977"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Проект постановления СТО - о строительстве и обо</w:t>
      </w:r>
      <w:r w:rsidRPr="004E10C1">
        <w:rPr>
          <w:rFonts w:ascii="Times New Roman" w:hAnsi="Times New Roman"/>
          <w:color w:val="000000" w:themeColor="text1"/>
          <w:sz w:val="16"/>
          <w:szCs w:val="16"/>
        </w:rPr>
        <w:softHyphen/>
        <w:t xml:space="preserve">рудований заводов №№.9., 120, 20 и 32 </w:t>
      </w:r>
      <w:proofErr w:type="spellStart"/>
      <w:r w:rsidRPr="004E10C1">
        <w:rPr>
          <w:rFonts w:ascii="Times New Roman" w:hAnsi="Times New Roman"/>
          <w:color w:val="000000" w:themeColor="text1"/>
          <w:sz w:val="16"/>
          <w:szCs w:val="16"/>
        </w:rPr>
        <w:t>ГУАПпа</w:t>
      </w:r>
      <w:proofErr w:type="spellEnd"/>
      <w:r w:rsidRPr="004E10C1">
        <w:rPr>
          <w:rFonts w:ascii="Times New Roman" w:hAnsi="Times New Roman"/>
          <w:color w:val="000000" w:themeColor="text1"/>
          <w:sz w:val="16"/>
          <w:szCs w:val="16"/>
        </w:rPr>
        <w:t>. с выдачей из резервного фонда СНК в 1933 r.- 6.160.000 р. и валют</w:t>
      </w:r>
      <w:r w:rsidRPr="004E10C1">
        <w:rPr>
          <w:rFonts w:ascii="Times New Roman" w:hAnsi="Times New Roman"/>
          <w:color w:val="000000" w:themeColor="text1"/>
          <w:sz w:val="16"/>
          <w:szCs w:val="16"/>
        </w:rPr>
        <w:softHyphen/>
        <w:t>ных контингентов на 3.900.000 руб. в 1933 г. и на 634.000 руб. в 1934 г.</w:t>
      </w:r>
    </w:p>
    <w:p w14:paraId="4D64BA66"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 т. т. Базилевичу -все; Мирошникову – 1, 2, 3, 6, Орджоникидзе-2, 3, 4, 5; Боеву – 4, 5</w:t>
      </w:r>
    </w:p>
    <w:p w14:paraId="2C4FB1AC" w14:textId="77777777" w:rsidR="00CD671A" w:rsidRPr="004E10C1" w:rsidRDefault="00CD671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15 июля 1933 состоялось заседание ПБ и был оформлен протокол № 141 (22991).</w:t>
      </w:r>
    </w:p>
    <w:p w14:paraId="085FEC6E" w14:textId="77777777" w:rsidR="00CD671A" w:rsidRPr="004E10C1" w:rsidRDefault="00CD671A" w:rsidP="004E10C1">
      <w:pPr>
        <w:spacing w:after="0" w:line="240" w:lineRule="auto"/>
        <w:jc w:val="both"/>
        <w:rPr>
          <w:rFonts w:ascii="Times New Roman" w:hAnsi="Times New Roman"/>
          <w:color w:val="000000" w:themeColor="text1"/>
          <w:sz w:val="16"/>
          <w:szCs w:val="16"/>
        </w:rPr>
      </w:pPr>
    </w:p>
    <w:p w14:paraId="5F7E1EEC"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752E23"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1E77A57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А.Н.Т. выступил на первой партийно-технической конференции КОСОС. ТБ-3 (АНТ-6) строится за 18 тыс. часов - много, надо снижать (71,168). Это было первое заседание, а второе и третье прошли 17 июля и 26 июля (1072).</w:t>
      </w:r>
    </w:p>
    <w:p w14:paraId="6F14B620"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13CF2724" w14:textId="77777777" w:rsidR="004A5B76" w:rsidRPr="004E10C1" w:rsidRDefault="004A5B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г., после того, как весь июнь и июль С.П. Королев считает и пересчитывает свои доходы и расходы, в адрес начальника ФУ PICKA A.B. Хрулева и начальника УВИ Г.П. Новикова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86с) поступает доклад С П . Королева, в котором он скрупулезно описывает, где и на какие деньги покупался каждый станок, каждая деталь, на что шел каждый киловатт электроэнергии. Что же касается повышенных ставок, то он ссылается на начальника сектора авиапромышленности Раскина и заместителя Председателя ЦС ОСОАВИАХИМ Малиновского, которые дали на то свое согласие (ГА РФ. Фонд Р-8355. Оп. 1. Д. № 374. Л. 68-71). Никакого письменного подтверждения Королев не приложил, и в фонде ОСОАВИАХИМ не удалось такого свидетельства найти. Дело здесь опять в «промышленном» подходе, не существовало в 1933 г. тарифных сеток для конструкторов и теоретиков реактивной техники. Вот Королев их и ввел, можно сказать, что в данном случае он попытался внедрить «снизу» новый принцип оценки научного труда, который в послевоенные годы будет широко использоваться в практике академических и отраслевых научно-исследовательских институтов (22685).</w:t>
      </w:r>
    </w:p>
    <w:p w14:paraId="0D1D480E" w14:textId="77777777" w:rsidR="004A5B76" w:rsidRPr="004E10C1" w:rsidRDefault="004A5B76" w:rsidP="004E10C1">
      <w:pPr>
        <w:spacing w:after="0" w:line="240" w:lineRule="auto"/>
        <w:jc w:val="both"/>
        <w:rPr>
          <w:rFonts w:ascii="Times New Roman" w:hAnsi="Times New Roman"/>
          <w:color w:val="000000" w:themeColor="text1"/>
          <w:sz w:val="16"/>
          <w:szCs w:val="16"/>
        </w:rPr>
      </w:pPr>
    </w:p>
    <w:p w14:paraId="089BE449"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F918555"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6CB4EC4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июля 1933 г. в ГАУ был рассмотрен проект ствола 152-мм пушки Б-10 с углубленными нарезами под нарезные и </w:t>
      </w:r>
      <w:proofErr w:type="spellStart"/>
      <w:r w:rsidRPr="004E10C1">
        <w:rPr>
          <w:rFonts w:ascii="Times New Roman" w:hAnsi="Times New Roman"/>
          <w:color w:val="000000" w:themeColor="text1"/>
          <w:sz w:val="16"/>
          <w:szCs w:val="16"/>
        </w:rPr>
        <w:t>поясковые</w:t>
      </w:r>
      <w:proofErr w:type="spellEnd"/>
      <w:r w:rsidRPr="004E10C1">
        <w:rPr>
          <w:rFonts w:ascii="Times New Roman" w:hAnsi="Times New Roman"/>
          <w:color w:val="000000" w:themeColor="text1"/>
          <w:sz w:val="16"/>
          <w:szCs w:val="16"/>
        </w:rPr>
        <w:t xml:space="preserve"> снаряды, разработанные АНИИ. Заводу "Большевик" был дан заказ </w:t>
      </w:r>
      <w:proofErr w:type="spellStart"/>
      <w:r w:rsidRPr="004E10C1">
        <w:rPr>
          <w:rFonts w:ascii="Times New Roman" w:hAnsi="Times New Roman"/>
          <w:color w:val="000000" w:themeColor="text1"/>
          <w:sz w:val="16"/>
          <w:szCs w:val="16"/>
        </w:rPr>
        <w:t>перенарезать</w:t>
      </w:r>
      <w:proofErr w:type="spellEnd"/>
      <w:r w:rsidRPr="004E10C1">
        <w:rPr>
          <w:rFonts w:ascii="Times New Roman" w:hAnsi="Times New Roman"/>
          <w:color w:val="000000" w:themeColor="text1"/>
          <w:sz w:val="16"/>
          <w:szCs w:val="16"/>
        </w:rPr>
        <w:t xml:space="preserve"> ствол № 1 к 1 сентября 1933 года. На стволе № 1 были углублены нарезы с 1,5 мм до 2,8 мм, а канал ствола для удобства заряжания был сделан сплошь нарезным. Крутизна нарезов была изменена с 25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до 20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Объем зарядной каморы не изменился. Ствол был приспособлен для стрельбы нарезными снарядами. Однако особых успехов при стрельбе нарезными снарядами достичь не удалось. Мало того, уменьшение диаметра каморы против обыкновенного привело к удлинению каморы и сокращению пути снаряда в накале на 2,5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что сделало затруднительным подбор зарядов под давление 2850 кг/см2 и начальную скорость 880 м/с при снаряде весом 49 кг. Начальная скорость получена лишь 862865 м/с при давлении в канале 2965</w:t>
      </w:r>
      <w:r w:rsidR="00815390"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3024 кг/см2 (3861).</w:t>
      </w:r>
    </w:p>
    <w:p w14:paraId="73D9A7A0"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00008FC1"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0977E82"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3EDD1F3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июля 1933 началась экспедиция </w:t>
      </w:r>
      <w:proofErr w:type="spellStart"/>
      <w:r w:rsidRPr="004E10C1">
        <w:rPr>
          <w:rFonts w:ascii="Times New Roman" w:hAnsi="Times New Roman"/>
          <w:color w:val="000000" w:themeColor="text1"/>
          <w:sz w:val="16"/>
          <w:szCs w:val="16"/>
        </w:rPr>
        <w:t>О.Ю.Шмидта</w:t>
      </w:r>
      <w:proofErr w:type="spellEnd"/>
      <w:r w:rsidRPr="004E10C1">
        <w:rPr>
          <w:rFonts w:ascii="Times New Roman" w:hAnsi="Times New Roman"/>
          <w:color w:val="000000" w:themeColor="text1"/>
          <w:sz w:val="16"/>
          <w:szCs w:val="16"/>
        </w:rPr>
        <w:t xml:space="preserve"> на Челюскине (3481).</w:t>
      </w:r>
    </w:p>
    <w:p w14:paraId="44025386"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84B026A"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в полярную экспедицию отправился пароход «Челюскин» (4962).</w:t>
      </w:r>
    </w:p>
    <w:p w14:paraId="60A861F7"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36C3292E" w14:textId="77777777" w:rsidR="00815390" w:rsidRPr="004E10C1" w:rsidRDefault="008153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июля в 1933 году началась полярная экспедиция на транспорте "Челюскин". Была предпринята попытка за одну навигацию проплыть по Северному морскому пути из Мурманска во Владивосток. Руководил экспедицией </w:t>
      </w:r>
      <w:proofErr w:type="spellStart"/>
      <w:r w:rsidRPr="004E10C1">
        <w:rPr>
          <w:rFonts w:ascii="Times New Roman" w:hAnsi="Times New Roman"/>
          <w:color w:val="000000" w:themeColor="text1"/>
          <w:sz w:val="16"/>
          <w:szCs w:val="16"/>
        </w:rPr>
        <w:t>О.Ю.Шмидт</w:t>
      </w:r>
      <w:proofErr w:type="spellEnd"/>
      <w:r w:rsidRPr="004E10C1">
        <w:rPr>
          <w:rFonts w:ascii="Times New Roman" w:hAnsi="Times New Roman"/>
          <w:color w:val="000000" w:themeColor="text1"/>
          <w:sz w:val="16"/>
          <w:szCs w:val="16"/>
        </w:rPr>
        <w:t xml:space="preserve">, капитаном парохода был </w:t>
      </w:r>
      <w:proofErr w:type="spellStart"/>
      <w:r w:rsidRPr="004E10C1">
        <w:rPr>
          <w:rFonts w:ascii="Times New Roman" w:hAnsi="Times New Roman"/>
          <w:color w:val="000000" w:themeColor="text1"/>
          <w:sz w:val="16"/>
          <w:szCs w:val="16"/>
        </w:rPr>
        <w:t>В.И.Воронин</w:t>
      </w:r>
      <w:proofErr w:type="spellEnd"/>
      <w:r w:rsidRPr="004E10C1">
        <w:rPr>
          <w:rFonts w:ascii="Times New Roman" w:hAnsi="Times New Roman"/>
          <w:color w:val="000000" w:themeColor="text1"/>
          <w:sz w:val="16"/>
          <w:szCs w:val="16"/>
        </w:rPr>
        <w:t xml:space="preserve"> (14952).</w:t>
      </w:r>
    </w:p>
    <w:p w14:paraId="780FAB7D" w14:textId="77777777" w:rsidR="00815390" w:rsidRPr="004E10C1" w:rsidRDefault="00815390" w:rsidP="004E10C1">
      <w:pPr>
        <w:spacing w:after="0" w:line="240" w:lineRule="auto"/>
        <w:jc w:val="both"/>
        <w:rPr>
          <w:rFonts w:ascii="Times New Roman" w:hAnsi="Times New Roman"/>
          <w:color w:val="000000" w:themeColor="text1"/>
          <w:sz w:val="16"/>
          <w:szCs w:val="16"/>
        </w:rPr>
      </w:pPr>
    </w:p>
    <w:p w14:paraId="0C32DC3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14 и 20 июля 1933. Из протокола заседания Политбюро N 142, особая папка, 1933 г.</w:t>
      </w:r>
    </w:p>
    <w:p w14:paraId="1635E7F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машинах для Интуриста </w:t>
      </w:r>
    </w:p>
    <w:p w14:paraId="2D11CAD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гараж ЦИК Союза и автобазу СНК выделить не менее 60% автомашин с шоферами в распоряжение Интуриста в следующие дни: </w:t>
      </w:r>
    </w:p>
    <w:p w14:paraId="1E9FBCE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июль — 23, 24, 29, 30; </w:t>
      </w:r>
    </w:p>
    <w:p w14:paraId="711F9E9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 — 12, 13 (11652).</w:t>
      </w:r>
    </w:p>
    <w:p w14:paraId="65152163"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76AEB4E5"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75E9E8B"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1073498B" w14:textId="77777777" w:rsidR="004A5B76" w:rsidRPr="004E10C1" w:rsidRDefault="004A5B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14–22 июля 1933 </w:t>
      </w:r>
      <w:proofErr w:type="spellStart"/>
      <w:r w:rsidRPr="004E10C1">
        <w:rPr>
          <w:rFonts w:ascii="Times New Roman" w:hAnsi="Times New Roman"/>
          <w:color w:val="000000" w:themeColor="text1"/>
          <w:sz w:val="16"/>
          <w:szCs w:val="16"/>
        </w:rPr>
        <w:t>Wiley</w:t>
      </w:r>
      <w:proofErr w:type="spellEnd"/>
      <w:r w:rsidRPr="004E10C1">
        <w:rPr>
          <w:rFonts w:ascii="Times New Roman" w:hAnsi="Times New Roman"/>
          <w:color w:val="000000" w:themeColor="text1"/>
          <w:sz w:val="16"/>
          <w:szCs w:val="16"/>
        </w:rPr>
        <w:t xml:space="preserve"> Post на самолете Lockheed </w:t>
      </w:r>
      <w:proofErr w:type="spellStart"/>
      <w:r w:rsidRPr="004E10C1">
        <w:rPr>
          <w:rFonts w:ascii="Times New Roman" w:hAnsi="Times New Roman"/>
          <w:color w:val="000000" w:themeColor="text1"/>
          <w:sz w:val="16"/>
          <w:szCs w:val="16"/>
        </w:rPr>
        <w:t>Vega</w:t>
      </w:r>
      <w:proofErr w:type="spellEnd"/>
      <w:r w:rsidRPr="004E10C1">
        <w:rPr>
          <w:rFonts w:ascii="Times New Roman" w:hAnsi="Times New Roman"/>
          <w:color w:val="000000" w:themeColor="text1"/>
          <w:sz w:val="16"/>
          <w:szCs w:val="16"/>
        </w:rPr>
        <w:t xml:space="preserve"> совершает первый самостоятельный полет вокруг света. Его полет начинается и заканчивается на Флойд Беннетт Филд в Нью-Йорке, с остановками в Берлине, Москве, Иркутске и на Аляске - общее расстояние 25 099 км (15 596 миль) (20802).</w:t>
      </w:r>
    </w:p>
    <w:p w14:paraId="31D911C5" w14:textId="77777777" w:rsidR="004A5B76" w:rsidRPr="004E10C1" w:rsidRDefault="004A5B76" w:rsidP="004E10C1">
      <w:pPr>
        <w:spacing w:after="0" w:line="240" w:lineRule="auto"/>
        <w:jc w:val="both"/>
        <w:rPr>
          <w:rFonts w:ascii="Times New Roman" w:hAnsi="Times New Roman"/>
          <w:color w:val="000000" w:themeColor="text1"/>
          <w:sz w:val="16"/>
          <w:szCs w:val="16"/>
        </w:rPr>
      </w:pPr>
    </w:p>
    <w:p w14:paraId="73F4FCF4"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нацисты запретили все партии в Германии, кроме НСДАП (4962).</w:t>
      </w:r>
    </w:p>
    <w:p w14:paraId="18992144"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459DF4A9" w14:textId="77777777" w:rsidR="00C22911" w:rsidRPr="004E10C1" w:rsidRDefault="00C22911"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July 14 1933 Nazi party declared only party in Germany (1050).</w:t>
      </w:r>
    </w:p>
    <w:p w14:paraId="57BFD1C2" w14:textId="77777777" w:rsidR="00C22911" w:rsidRPr="004E10C1" w:rsidRDefault="00C22911" w:rsidP="004E10C1">
      <w:pPr>
        <w:spacing w:after="0" w:line="240" w:lineRule="auto"/>
        <w:jc w:val="both"/>
        <w:rPr>
          <w:rFonts w:ascii="Times New Roman" w:hAnsi="Times New Roman"/>
          <w:color w:val="000000" w:themeColor="text1"/>
          <w:sz w:val="16"/>
          <w:szCs w:val="16"/>
          <w:lang w:val="en-US"/>
        </w:rPr>
      </w:pPr>
    </w:p>
    <w:p w14:paraId="74DEDB8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нацистская партия была объявлена единственной в Германии (1050) "Германская национал-социалистическая рабочая партия является единственной легальной политической партией Германии (2536,382).</w:t>
      </w:r>
    </w:p>
    <w:p w14:paraId="249A0638"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43ED6331" w14:textId="77777777" w:rsidR="00815390" w:rsidRPr="004E10C1" w:rsidRDefault="008153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в 1933 году в фашистской Германии публикуется подписанное Адольфом Гитлером правительственное заявление, в котором констатируется, что гитлеровская партия НСДАП (Национал-социалистическая рабочая партия Германии) является единственной в стране политической силой и что любые попытки сохранения прежних политических партий или создание новых будут караться тюремным заключением или помещением в лагеря принудительного труда (14952).</w:t>
      </w:r>
    </w:p>
    <w:p w14:paraId="05032845" w14:textId="77777777" w:rsidR="00815390" w:rsidRPr="004E10C1" w:rsidRDefault="00815390" w:rsidP="004E10C1">
      <w:pPr>
        <w:spacing w:after="0" w:line="240" w:lineRule="auto"/>
        <w:jc w:val="both"/>
        <w:rPr>
          <w:rFonts w:ascii="Times New Roman" w:hAnsi="Times New Roman"/>
          <w:color w:val="000000" w:themeColor="text1"/>
          <w:sz w:val="16"/>
          <w:szCs w:val="16"/>
        </w:rPr>
      </w:pPr>
    </w:p>
    <w:p w14:paraId="652C8DE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июля 1933 в Германии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w:t>
      </w:r>
      <w:proofErr w:type="spellStart"/>
      <w:r w:rsidRPr="004E10C1">
        <w:rPr>
          <w:rFonts w:ascii="Times New Roman" w:hAnsi="Times New Roman"/>
          <w:color w:val="000000" w:themeColor="text1"/>
          <w:sz w:val="16"/>
          <w:szCs w:val="16"/>
        </w:rPr>
        <w:t>Reichsgesetzblatt</w:t>
      </w:r>
      <w:proofErr w:type="spellEnd"/>
      <w:r w:rsidRPr="004E10C1">
        <w:rPr>
          <w:rFonts w:ascii="Times New Roman" w:hAnsi="Times New Roman"/>
          <w:color w:val="000000" w:themeColor="text1"/>
          <w:sz w:val="16"/>
          <w:szCs w:val="16"/>
        </w:rPr>
        <w:t xml:space="preserve">, 1933, </w:t>
      </w:r>
      <w:proofErr w:type="spellStart"/>
      <w:r w:rsidRPr="004E10C1">
        <w:rPr>
          <w:rFonts w:ascii="Times New Roman" w:hAnsi="Times New Roman"/>
          <w:color w:val="000000" w:themeColor="text1"/>
          <w:sz w:val="16"/>
          <w:szCs w:val="16"/>
        </w:rPr>
        <w:t>Bd.I</w:t>
      </w:r>
      <w:proofErr w:type="spellEnd"/>
      <w:r w:rsidRPr="004E10C1">
        <w:rPr>
          <w:rFonts w:ascii="Times New Roman" w:hAnsi="Times New Roman"/>
          <w:color w:val="000000" w:themeColor="text1"/>
          <w:sz w:val="16"/>
          <w:szCs w:val="16"/>
        </w:rPr>
        <w:t xml:space="preserve">. S. 1016). Наконец, специальным постановлением Гитлера уже в 1937 г., когда последние беспартийные министры Шахт, </w:t>
      </w:r>
      <w:proofErr w:type="spellStart"/>
      <w:r w:rsidRPr="004E10C1">
        <w:rPr>
          <w:rFonts w:ascii="Times New Roman" w:hAnsi="Times New Roman"/>
          <w:color w:val="000000" w:themeColor="text1"/>
          <w:sz w:val="16"/>
          <w:szCs w:val="16"/>
        </w:rPr>
        <w:t>Нойрат</w:t>
      </w:r>
      <w:proofErr w:type="spellEnd"/>
      <w:r w:rsidRPr="004E10C1">
        <w:rPr>
          <w:rFonts w:ascii="Times New Roman" w:hAnsi="Times New Roman"/>
          <w:color w:val="000000" w:themeColor="text1"/>
          <w:sz w:val="16"/>
          <w:szCs w:val="16"/>
        </w:rPr>
        <w:t xml:space="preserve">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94C782F"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05AB95CB"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29E43D2"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C9C962C"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г. помощник начальника ГУАП Алма</w:t>
      </w:r>
      <w:r w:rsidRPr="004E10C1">
        <w:rPr>
          <w:rFonts w:ascii="Times New Roman" w:hAnsi="Times New Roman"/>
          <w:color w:val="000000" w:themeColor="text1"/>
          <w:sz w:val="16"/>
          <w:szCs w:val="16"/>
        </w:rPr>
        <w:softHyphen/>
        <w:t>зов направил письмо директору завода № 39 Марголину по Р-5 с разрезными крыльями о том, что начальник ВВС Алкснис просит ГУАП при</w:t>
      </w:r>
      <w:r w:rsidRPr="004E10C1">
        <w:rPr>
          <w:rFonts w:ascii="Times New Roman" w:hAnsi="Times New Roman"/>
          <w:color w:val="000000" w:themeColor="text1"/>
          <w:sz w:val="16"/>
          <w:szCs w:val="16"/>
        </w:rPr>
        <w:softHyphen/>
        <w:t>нять заказ на постройку десяти Р5-М17 с разрезными крыльями для войсковых испытаний (10667).</w:t>
      </w:r>
    </w:p>
    <w:p w14:paraId="0E39E962"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p>
    <w:p w14:paraId="5EBB0E7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г. первый экземпляр РД-1 был сфотографирован на Центральном аэродроме г. Москвы.  На за- концовке крыла можно рассмотреть левый (зеленый) аэронавигационный огонь и небольшую стойку дренажа крыльевых топливных баков (11941).</w:t>
      </w:r>
    </w:p>
    <w:p w14:paraId="49260DF2"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3F1D148"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г. Протокол ПБ № 141 п.106/97: О полете наших самолетов в Польшу – ОП. Решено: а) для ответного визита в Польшу считать возможным 18 июля послать 2 самолета Р-5 с экипажами: первый – </w:t>
      </w:r>
      <w:proofErr w:type="spellStart"/>
      <w:r w:rsidRPr="004E10C1">
        <w:rPr>
          <w:rFonts w:ascii="Times New Roman" w:hAnsi="Times New Roman"/>
          <w:color w:val="000000" w:themeColor="text1"/>
          <w:sz w:val="16"/>
          <w:szCs w:val="16"/>
        </w:rPr>
        <w:t>помкомвойск</w:t>
      </w:r>
      <w:proofErr w:type="spellEnd"/>
      <w:r w:rsidRPr="004E10C1">
        <w:rPr>
          <w:rFonts w:ascii="Times New Roman" w:hAnsi="Times New Roman"/>
          <w:color w:val="000000" w:themeColor="text1"/>
          <w:sz w:val="16"/>
          <w:szCs w:val="16"/>
        </w:rPr>
        <w:t xml:space="preserve"> УВО </w:t>
      </w:r>
      <w:proofErr w:type="spellStart"/>
      <w:r w:rsidRPr="004E10C1">
        <w:rPr>
          <w:rFonts w:ascii="Times New Roman" w:hAnsi="Times New Roman"/>
          <w:color w:val="000000" w:themeColor="text1"/>
          <w:sz w:val="16"/>
          <w:szCs w:val="16"/>
        </w:rPr>
        <w:t>Ингаунис</w:t>
      </w:r>
      <w:proofErr w:type="spellEnd"/>
      <w:r w:rsidRPr="004E10C1">
        <w:rPr>
          <w:rFonts w:ascii="Times New Roman" w:hAnsi="Times New Roman"/>
          <w:color w:val="000000" w:themeColor="text1"/>
          <w:sz w:val="16"/>
          <w:szCs w:val="16"/>
        </w:rPr>
        <w:t xml:space="preserve"> и инженер инспекции ВВС РКК </w:t>
      </w:r>
      <w:proofErr w:type="spellStart"/>
      <w:r w:rsidRPr="004E10C1">
        <w:rPr>
          <w:rFonts w:ascii="Times New Roman" w:hAnsi="Times New Roman"/>
          <w:color w:val="000000" w:themeColor="text1"/>
          <w:sz w:val="16"/>
          <w:szCs w:val="16"/>
        </w:rPr>
        <w:t>Мезинов</w:t>
      </w:r>
      <w:proofErr w:type="spellEnd"/>
      <w:r w:rsidRPr="004E10C1">
        <w:rPr>
          <w:rFonts w:ascii="Times New Roman" w:hAnsi="Times New Roman"/>
          <w:color w:val="000000" w:themeColor="text1"/>
          <w:sz w:val="16"/>
          <w:szCs w:val="16"/>
        </w:rPr>
        <w:t xml:space="preserve">; второй – командир 252 авиабригады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xml:space="preserve"> и бригадный инженер Павлов, по маршрутам: для первого – Москва – Гомель – Львов – Варшава – Лида – Витебск – Москва (с посадкой во Львове и Варшаве); для второго самолета – Москва – Витебск – Полоцк – Вильно – Варшава – Брест – Гомель – Москва (с посадкой в Варшаве); б) ассигновать на перелет 372 доллара (15908).</w:t>
      </w:r>
    </w:p>
    <w:p w14:paraId="7EF6A539"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572D756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w:t>
      </w:r>
      <w:proofErr w:type="spellStart"/>
      <w:r w:rsidRPr="004E10C1">
        <w:rPr>
          <w:rFonts w:ascii="Times New Roman" w:hAnsi="Times New Roman"/>
          <w:color w:val="000000" w:themeColor="text1"/>
          <w:sz w:val="16"/>
          <w:szCs w:val="16"/>
        </w:rPr>
        <w:t>К.Ф.Кайтанов</w:t>
      </w:r>
      <w:proofErr w:type="spellEnd"/>
      <w:r w:rsidRPr="004E10C1">
        <w:rPr>
          <w:rFonts w:ascii="Times New Roman" w:hAnsi="Times New Roman"/>
          <w:color w:val="000000" w:themeColor="text1"/>
          <w:sz w:val="16"/>
          <w:szCs w:val="16"/>
        </w:rPr>
        <w:t xml:space="preserve"> установил новый рекорд затяжного прыжка, оставив самолет на 3270 ми падая до 3170 62 с (438,649).</w:t>
      </w:r>
    </w:p>
    <w:p w14:paraId="05FD5692"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2EEDF53"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0FA6D84"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24805D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г. </w:t>
      </w:r>
    </w:p>
    <w:p w14:paraId="40140AD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Сов. Секретно </w:t>
      </w:r>
    </w:p>
    <w:p w14:paraId="5BF1301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Экз. № 1 </w:t>
      </w:r>
    </w:p>
    <w:p w14:paraId="4ECDB65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г. </w:t>
      </w:r>
    </w:p>
    <w:p w14:paraId="44D83FD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4151 </w:t>
      </w:r>
    </w:p>
    <w:p w14:paraId="3715924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Председателю Комиссии обороны при СНК СССР</w:t>
      </w:r>
    </w:p>
    <w:p w14:paraId="519903E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тов. Молотову</w:t>
      </w:r>
    </w:p>
    <w:p w14:paraId="7637C6E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системе танкового вооружения на вторую пятилетку</w:t>
      </w:r>
    </w:p>
    <w:p w14:paraId="54D5794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Итоги первой пятилетки.</w:t>
      </w:r>
    </w:p>
    <w:p w14:paraId="1C9AAD6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Количественные и качественные показатели.</w:t>
      </w:r>
    </w:p>
    <w:p w14:paraId="74FA1D2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w:t>
      </w:r>
    </w:p>
    <w:p w14:paraId="3A3C725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на основе лучших заграничных типов и ряда собственных совершенных конструкций в течении Первой Пятилетки удалось поставить на массовое производство образцы наиболее совершенного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w:t>
      </w:r>
    </w:p>
    <w:p w14:paraId="3BFBA7C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Создания самостоятельных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w:t>
      </w:r>
    </w:p>
    <w:p w14:paraId="4061841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Создания мощного танкового резерва Главного Командования; </w:t>
      </w:r>
    </w:p>
    <w:p w14:paraId="78165D8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Организационного оснащения мехчастями кавалерийских дивизий и бригад; </w:t>
      </w:r>
    </w:p>
    <w:p w14:paraId="0D0EA35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Органическое оснащение танковыми частями стрелковых дивизий. </w:t>
      </w:r>
    </w:p>
    <w:p w14:paraId="059DFDE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 </w:t>
      </w:r>
    </w:p>
    <w:p w14:paraId="1923507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Количество танков в РККА на 1.05.1933 г. </w:t>
      </w:r>
    </w:p>
    <w:p w14:paraId="7AD2466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Т-27 – 2.430, Т-37 – 50, Т-18 – 950, Т-26 – 1.550, Б-Т – 710, Т-24 – 25, Т-28 – 12, Т-35 – 2. </w:t>
      </w:r>
    </w:p>
    <w:p w14:paraId="6FE4F76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 5.729 танков. </w:t>
      </w:r>
    </w:p>
    <w:p w14:paraId="3DF4E80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Оценка. Это свидетельствует об исключительном успехе нашей советской техники и производства, так как на 1-е января 1929 г. РККА имела всего 90 танков устарелых заграничных систем и несколько десятков танков Т-18. </w:t>
      </w:r>
    </w:p>
    <w:p w14:paraId="7776A09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Организационная структура </w:t>
      </w:r>
      <w:proofErr w:type="spellStart"/>
      <w:r w:rsidRPr="004E10C1">
        <w:rPr>
          <w:rFonts w:ascii="Times New Roman" w:hAnsi="Times New Roman"/>
          <w:color w:val="000000" w:themeColor="text1"/>
          <w:sz w:val="16"/>
          <w:szCs w:val="16"/>
        </w:rPr>
        <w:t>мехвойск</w:t>
      </w:r>
      <w:proofErr w:type="spellEnd"/>
      <w:r w:rsidRPr="004E10C1">
        <w:rPr>
          <w:rFonts w:ascii="Times New Roman" w:hAnsi="Times New Roman"/>
          <w:color w:val="000000" w:themeColor="text1"/>
          <w:sz w:val="16"/>
          <w:szCs w:val="16"/>
        </w:rPr>
        <w:t>.</w:t>
      </w:r>
    </w:p>
    <w:p w14:paraId="1CFAF22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229B35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1.05. 1933 г. РККА имеет: </w:t>
      </w:r>
    </w:p>
    <w:p w14:paraId="74D1E845" w14:textId="77777777" w:rsidR="002217A6" w:rsidRPr="004E10C1" w:rsidRDefault="002217A6"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 xml:space="preserve">А) Механизированные соединения: </w:t>
      </w:r>
    </w:p>
    <w:tbl>
      <w:tblPr>
        <w:tblStyle w:val="affe"/>
        <w:tblW w:w="0" w:type="auto"/>
        <w:tblLook w:val="04A0" w:firstRow="1" w:lastRow="0" w:firstColumn="1" w:lastColumn="0" w:noHBand="0" w:noVBand="1"/>
      </w:tblPr>
      <w:tblGrid>
        <w:gridCol w:w="2256"/>
        <w:gridCol w:w="2270"/>
        <w:gridCol w:w="2267"/>
        <w:gridCol w:w="2278"/>
        <w:gridCol w:w="2257"/>
      </w:tblGrid>
      <w:tr w:rsidR="004E10C1" w:rsidRPr="004E10C1" w14:paraId="5D50A044" w14:textId="77777777" w:rsidTr="00BB620E">
        <w:tc>
          <w:tcPr>
            <w:tcW w:w="2310" w:type="dxa"/>
          </w:tcPr>
          <w:p w14:paraId="33C88CD6" w14:textId="77777777" w:rsidR="002217A6" w:rsidRPr="004E10C1" w:rsidRDefault="002217A6" w:rsidP="004E10C1">
            <w:pPr>
              <w:spacing w:after="0" w:line="240" w:lineRule="auto"/>
              <w:rPr>
                <w:rFonts w:ascii="Times New Roman" w:hAnsi="Times New Roman" w:cs="Times New Roman"/>
                <w:color w:val="000000" w:themeColor="text1"/>
                <w:sz w:val="16"/>
                <w:szCs w:val="16"/>
                <w:lang w:val="en-US"/>
              </w:rPr>
            </w:pPr>
          </w:p>
        </w:tc>
        <w:tc>
          <w:tcPr>
            <w:tcW w:w="2311" w:type="dxa"/>
          </w:tcPr>
          <w:p w14:paraId="2FCFCBA1"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lang w:val="en-US"/>
              </w:rPr>
              <w:t xml:space="preserve">2 </w:t>
            </w:r>
            <w:r w:rsidRPr="004E10C1">
              <w:rPr>
                <w:rFonts w:ascii="Times New Roman" w:hAnsi="Times New Roman" w:cs="Times New Roman"/>
                <w:color w:val="000000" w:themeColor="text1"/>
                <w:sz w:val="16"/>
                <w:szCs w:val="16"/>
              </w:rPr>
              <w:t>мехкорпуса</w:t>
            </w:r>
          </w:p>
        </w:tc>
        <w:tc>
          <w:tcPr>
            <w:tcW w:w="2311" w:type="dxa"/>
          </w:tcPr>
          <w:p w14:paraId="51C3A9D1"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6 отд. </w:t>
            </w:r>
            <w:proofErr w:type="spellStart"/>
            <w:r w:rsidRPr="004E10C1">
              <w:rPr>
                <w:rFonts w:ascii="Times New Roman" w:hAnsi="Times New Roman" w:cs="Times New Roman"/>
                <w:color w:val="000000" w:themeColor="text1"/>
                <w:sz w:val="16"/>
                <w:szCs w:val="16"/>
              </w:rPr>
              <w:t>мехбригад</w:t>
            </w:r>
            <w:proofErr w:type="spellEnd"/>
          </w:p>
        </w:tc>
        <w:tc>
          <w:tcPr>
            <w:tcW w:w="2311" w:type="dxa"/>
          </w:tcPr>
          <w:p w14:paraId="5A5697F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14 </w:t>
            </w:r>
            <w:proofErr w:type="spellStart"/>
            <w:r w:rsidRPr="004E10C1">
              <w:rPr>
                <w:rFonts w:ascii="Times New Roman" w:hAnsi="Times New Roman" w:cs="Times New Roman"/>
                <w:color w:val="000000" w:themeColor="text1"/>
                <w:sz w:val="16"/>
                <w:szCs w:val="16"/>
              </w:rPr>
              <w:t>мехполков</w:t>
            </w:r>
            <w:proofErr w:type="spellEnd"/>
            <w:r w:rsidRPr="004E10C1">
              <w:rPr>
                <w:rFonts w:ascii="Times New Roman" w:hAnsi="Times New Roman" w:cs="Times New Roman"/>
                <w:color w:val="000000" w:themeColor="text1"/>
                <w:sz w:val="16"/>
                <w:szCs w:val="16"/>
              </w:rPr>
              <w:t xml:space="preserve"> и 7 </w:t>
            </w:r>
            <w:proofErr w:type="spellStart"/>
            <w:r w:rsidRPr="004E10C1">
              <w:rPr>
                <w:rFonts w:ascii="Times New Roman" w:hAnsi="Times New Roman" w:cs="Times New Roman"/>
                <w:color w:val="000000" w:themeColor="text1"/>
                <w:sz w:val="16"/>
                <w:szCs w:val="16"/>
              </w:rPr>
              <w:t>мехдивизионов</w:t>
            </w:r>
            <w:proofErr w:type="spellEnd"/>
            <w:r w:rsidRPr="004E10C1">
              <w:rPr>
                <w:rFonts w:ascii="Times New Roman" w:hAnsi="Times New Roman" w:cs="Times New Roman"/>
                <w:color w:val="000000" w:themeColor="text1"/>
                <w:sz w:val="16"/>
                <w:szCs w:val="16"/>
              </w:rPr>
              <w:t xml:space="preserve"> конницы</w:t>
            </w:r>
          </w:p>
        </w:tc>
        <w:tc>
          <w:tcPr>
            <w:tcW w:w="2311" w:type="dxa"/>
          </w:tcPr>
          <w:p w14:paraId="47107476"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Итого</w:t>
            </w:r>
          </w:p>
        </w:tc>
      </w:tr>
      <w:tr w:rsidR="004E10C1" w:rsidRPr="004E10C1" w14:paraId="7EE7AC7B" w14:textId="77777777" w:rsidTr="00BB620E">
        <w:tc>
          <w:tcPr>
            <w:tcW w:w="2310" w:type="dxa"/>
          </w:tcPr>
          <w:p w14:paraId="792142E4"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Т-27</w:t>
            </w:r>
          </w:p>
        </w:tc>
        <w:tc>
          <w:tcPr>
            <w:tcW w:w="2311" w:type="dxa"/>
          </w:tcPr>
          <w:p w14:paraId="0C101E24"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40</w:t>
            </w:r>
          </w:p>
        </w:tc>
        <w:tc>
          <w:tcPr>
            <w:tcW w:w="2311" w:type="dxa"/>
          </w:tcPr>
          <w:p w14:paraId="6161018D"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280</w:t>
            </w:r>
          </w:p>
        </w:tc>
        <w:tc>
          <w:tcPr>
            <w:tcW w:w="2311" w:type="dxa"/>
          </w:tcPr>
          <w:p w14:paraId="61855A1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w:t>
            </w:r>
          </w:p>
        </w:tc>
        <w:tc>
          <w:tcPr>
            <w:tcW w:w="2311" w:type="dxa"/>
          </w:tcPr>
          <w:p w14:paraId="53DDCBFE"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350</w:t>
            </w:r>
          </w:p>
        </w:tc>
      </w:tr>
      <w:tr w:rsidR="004E10C1" w:rsidRPr="004E10C1" w14:paraId="6B31BA65" w14:textId="77777777" w:rsidTr="00BB620E">
        <w:tc>
          <w:tcPr>
            <w:tcW w:w="2310" w:type="dxa"/>
          </w:tcPr>
          <w:p w14:paraId="18D0E964"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Т-18</w:t>
            </w:r>
          </w:p>
        </w:tc>
        <w:tc>
          <w:tcPr>
            <w:tcW w:w="2311" w:type="dxa"/>
          </w:tcPr>
          <w:p w14:paraId="21965ACD"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w:t>
            </w:r>
          </w:p>
        </w:tc>
        <w:tc>
          <w:tcPr>
            <w:tcW w:w="2311" w:type="dxa"/>
          </w:tcPr>
          <w:p w14:paraId="20262A2A"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w:t>
            </w:r>
          </w:p>
        </w:tc>
        <w:tc>
          <w:tcPr>
            <w:tcW w:w="2311" w:type="dxa"/>
          </w:tcPr>
          <w:p w14:paraId="732C4FDE"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w:t>
            </w:r>
          </w:p>
        </w:tc>
        <w:tc>
          <w:tcPr>
            <w:tcW w:w="2311" w:type="dxa"/>
          </w:tcPr>
          <w:p w14:paraId="0600E3D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85</w:t>
            </w:r>
          </w:p>
        </w:tc>
      </w:tr>
      <w:tr w:rsidR="004E10C1" w:rsidRPr="004E10C1" w14:paraId="42B56CC3" w14:textId="77777777" w:rsidTr="00BB620E">
        <w:tc>
          <w:tcPr>
            <w:tcW w:w="2310" w:type="dxa"/>
          </w:tcPr>
          <w:p w14:paraId="6DC8A83A"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Т-26</w:t>
            </w:r>
          </w:p>
        </w:tc>
        <w:tc>
          <w:tcPr>
            <w:tcW w:w="2311" w:type="dxa"/>
          </w:tcPr>
          <w:p w14:paraId="45EABCDF"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300</w:t>
            </w:r>
          </w:p>
        </w:tc>
        <w:tc>
          <w:tcPr>
            <w:tcW w:w="2311" w:type="dxa"/>
          </w:tcPr>
          <w:p w14:paraId="595C7DF8"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500</w:t>
            </w:r>
          </w:p>
        </w:tc>
        <w:tc>
          <w:tcPr>
            <w:tcW w:w="2311" w:type="dxa"/>
          </w:tcPr>
          <w:p w14:paraId="4C596D7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120</w:t>
            </w:r>
          </w:p>
        </w:tc>
        <w:tc>
          <w:tcPr>
            <w:tcW w:w="2311" w:type="dxa"/>
          </w:tcPr>
          <w:p w14:paraId="1DC8FD98"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920</w:t>
            </w:r>
          </w:p>
        </w:tc>
      </w:tr>
      <w:tr w:rsidR="004E10C1" w:rsidRPr="004E10C1" w14:paraId="60D33751" w14:textId="77777777" w:rsidTr="00BB620E">
        <w:tc>
          <w:tcPr>
            <w:tcW w:w="2310" w:type="dxa"/>
          </w:tcPr>
          <w:p w14:paraId="451A45B0"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БТ</w:t>
            </w:r>
          </w:p>
        </w:tc>
        <w:tc>
          <w:tcPr>
            <w:tcW w:w="2311" w:type="dxa"/>
          </w:tcPr>
          <w:p w14:paraId="1BF04A68"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250</w:t>
            </w:r>
          </w:p>
        </w:tc>
        <w:tc>
          <w:tcPr>
            <w:tcW w:w="2311" w:type="dxa"/>
          </w:tcPr>
          <w:p w14:paraId="6C63269C"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180</w:t>
            </w:r>
          </w:p>
        </w:tc>
        <w:tc>
          <w:tcPr>
            <w:tcW w:w="2311" w:type="dxa"/>
          </w:tcPr>
          <w:p w14:paraId="32CD1CAB"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112</w:t>
            </w:r>
          </w:p>
        </w:tc>
        <w:tc>
          <w:tcPr>
            <w:tcW w:w="2311" w:type="dxa"/>
          </w:tcPr>
          <w:p w14:paraId="01D1987A"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542</w:t>
            </w:r>
          </w:p>
        </w:tc>
      </w:tr>
      <w:tr w:rsidR="004E10C1" w:rsidRPr="004E10C1" w14:paraId="3F3664B5" w14:textId="77777777" w:rsidTr="00BB620E">
        <w:tc>
          <w:tcPr>
            <w:tcW w:w="2310" w:type="dxa"/>
          </w:tcPr>
          <w:p w14:paraId="21FE04B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Итого</w:t>
            </w:r>
          </w:p>
        </w:tc>
        <w:tc>
          <w:tcPr>
            <w:tcW w:w="2311" w:type="dxa"/>
          </w:tcPr>
          <w:p w14:paraId="29075BE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629</w:t>
            </w:r>
          </w:p>
        </w:tc>
        <w:tc>
          <w:tcPr>
            <w:tcW w:w="2311" w:type="dxa"/>
          </w:tcPr>
          <w:p w14:paraId="1A5DD06A"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990</w:t>
            </w:r>
          </w:p>
        </w:tc>
        <w:tc>
          <w:tcPr>
            <w:tcW w:w="2311" w:type="dxa"/>
          </w:tcPr>
          <w:p w14:paraId="1C113306"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287</w:t>
            </w:r>
          </w:p>
        </w:tc>
        <w:tc>
          <w:tcPr>
            <w:tcW w:w="2311" w:type="dxa"/>
          </w:tcPr>
          <w:p w14:paraId="5ADF2FB7"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1897</w:t>
            </w:r>
          </w:p>
        </w:tc>
      </w:tr>
    </w:tbl>
    <w:p w14:paraId="24C25CC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Танковый Резерв Главного Командования: </w:t>
      </w:r>
    </w:p>
    <w:tbl>
      <w:tblPr>
        <w:tblStyle w:val="affe"/>
        <w:tblW w:w="0" w:type="auto"/>
        <w:tblLook w:val="04A0" w:firstRow="1" w:lastRow="0" w:firstColumn="1" w:lastColumn="0" w:noHBand="0" w:noVBand="1"/>
      </w:tblPr>
      <w:tblGrid>
        <w:gridCol w:w="2310"/>
        <w:gridCol w:w="2311"/>
        <w:gridCol w:w="2311"/>
        <w:gridCol w:w="2311"/>
      </w:tblGrid>
      <w:tr w:rsidR="004E10C1" w:rsidRPr="004E10C1" w14:paraId="54A3589A" w14:textId="77777777" w:rsidTr="00BB620E">
        <w:tc>
          <w:tcPr>
            <w:tcW w:w="2310" w:type="dxa"/>
          </w:tcPr>
          <w:p w14:paraId="4F6F17A3" w14:textId="77777777" w:rsidR="002217A6" w:rsidRPr="004E10C1" w:rsidRDefault="002217A6" w:rsidP="004E10C1">
            <w:pPr>
              <w:spacing w:after="0" w:line="240" w:lineRule="auto"/>
              <w:rPr>
                <w:rFonts w:ascii="Times New Roman" w:hAnsi="Times New Roman" w:cs="Times New Roman"/>
                <w:color w:val="000000" w:themeColor="text1"/>
                <w:sz w:val="16"/>
                <w:szCs w:val="16"/>
              </w:rPr>
            </w:pPr>
          </w:p>
        </w:tc>
        <w:tc>
          <w:tcPr>
            <w:tcW w:w="2311" w:type="dxa"/>
          </w:tcPr>
          <w:p w14:paraId="73EAA90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4 танковых полка</w:t>
            </w:r>
          </w:p>
        </w:tc>
        <w:tc>
          <w:tcPr>
            <w:tcW w:w="2311" w:type="dxa"/>
          </w:tcPr>
          <w:p w14:paraId="0C6318BC"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 танковых батальонов и 4 танковых роты</w:t>
            </w:r>
          </w:p>
        </w:tc>
        <w:tc>
          <w:tcPr>
            <w:tcW w:w="2311" w:type="dxa"/>
          </w:tcPr>
          <w:p w14:paraId="50B897C6"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Итого</w:t>
            </w:r>
          </w:p>
        </w:tc>
      </w:tr>
      <w:tr w:rsidR="004E10C1" w:rsidRPr="004E10C1" w14:paraId="2B08C60C" w14:textId="77777777" w:rsidTr="00BB620E">
        <w:tc>
          <w:tcPr>
            <w:tcW w:w="2310" w:type="dxa"/>
          </w:tcPr>
          <w:p w14:paraId="198AE556"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Т-27</w:t>
            </w:r>
          </w:p>
        </w:tc>
        <w:tc>
          <w:tcPr>
            <w:tcW w:w="2311" w:type="dxa"/>
          </w:tcPr>
          <w:p w14:paraId="008CE27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70</w:t>
            </w:r>
          </w:p>
        </w:tc>
        <w:tc>
          <w:tcPr>
            <w:tcW w:w="2311" w:type="dxa"/>
          </w:tcPr>
          <w:p w14:paraId="37D8E15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110</w:t>
            </w:r>
          </w:p>
        </w:tc>
        <w:tc>
          <w:tcPr>
            <w:tcW w:w="2311" w:type="dxa"/>
          </w:tcPr>
          <w:p w14:paraId="1649DF50"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180</w:t>
            </w:r>
          </w:p>
        </w:tc>
      </w:tr>
      <w:tr w:rsidR="004E10C1" w:rsidRPr="004E10C1" w14:paraId="04BA11A8" w14:textId="77777777" w:rsidTr="00BB620E">
        <w:tc>
          <w:tcPr>
            <w:tcW w:w="2310" w:type="dxa"/>
          </w:tcPr>
          <w:p w14:paraId="0AA286DD"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Т-18</w:t>
            </w:r>
          </w:p>
        </w:tc>
        <w:tc>
          <w:tcPr>
            <w:tcW w:w="2311" w:type="dxa"/>
          </w:tcPr>
          <w:p w14:paraId="181C913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250</w:t>
            </w:r>
          </w:p>
        </w:tc>
        <w:tc>
          <w:tcPr>
            <w:tcW w:w="2311" w:type="dxa"/>
          </w:tcPr>
          <w:p w14:paraId="1AFBEF62"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150</w:t>
            </w:r>
          </w:p>
        </w:tc>
        <w:tc>
          <w:tcPr>
            <w:tcW w:w="2311" w:type="dxa"/>
          </w:tcPr>
          <w:p w14:paraId="4E1B3481"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400</w:t>
            </w:r>
          </w:p>
        </w:tc>
      </w:tr>
      <w:tr w:rsidR="004E10C1" w:rsidRPr="004E10C1" w14:paraId="466236FF" w14:textId="77777777" w:rsidTr="00BB620E">
        <w:tc>
          <w:tcPr>
            <w:tcW w:w="2310" w:type="dxa"/>
          </w:tcPr>
          <w:p w14:paraId="714416DF"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Т-26</w:t>
            </w:r>
          </w:p>
        </w:tc>
        <w:tc>
          <w:tcPr>
            <w:tcW w:w="2311" w:type="dxa"/>
          </w:tcPr>
          <w:p w14:paraId="5C2E55BB"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80</w:t>
            </w:r>
          </w:p>
        </w:tc>
        <w:tc>
          <w:tcPr>
            <w:tcW w:w="2311" w:type="dxa"/>
          </w:tcPr>
          <w:p w14:paraId="789BD659"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120</w:t>
            </w:r>
          </w:p>
        </w:tc>
        <w:tc>
          <w:tcPr>
            <w:tcW w:w="2311" w:type="dxa"/>
          </w:tcPr>
          <w:p w14:paraId="0D7B185C"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200</w:t>
            </w:r>
          </w:p>
        </w:tc>
      </w:tr>
      <w:tr w:rsidR="004E10C1" w:rsidRPr="004E10C1" w14:paraId="6AA32750" w14:textId="77777777" w:rsidTr="00BB620E">
        <w:tc>
          <w:tcPr>
            <w:tcW w:w="2310" w:type="dxa"/>
          </w:tcPr>
          <w:p w14:paraId="40E4A99B"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Т-24</w:t>
            </w:r>
          </w:p>
        </w:tc>
        <w:tc>
          <w:tcPr>
            <w:tcW w:w="2311" w:type="dxa"/>
          </w:tcPr>
          <w:p w14:paraId="1F4B7867"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w:t>
            </w:r>
          </w:p>
        </w:tc>
        <w:tc>
          <w:tcPr>
            <w:tcW w:w="2311" w:type="dxa"/>
          </w:tcPr>
          <w:p w14:paraId="2D56B9C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2311" w:type="dxa"/>
          </w:tcPr>
          <w:p w14:paraId="732196CD"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w:t>
            </w:r>
          </w:p>
        </w:tc>
      </w:tr>
      <w:tr w:rsidR="004E10C1" w:rsidRPr="004E10C1" w14:paraId="1C9399F5" w14:textId="77777777" w:rsidTr="00BB620E">
        <w:tc>
          <w:tcPr>
            <w:tcW w:w="2310" w:type="dxa"/>
          </w:tcPr>
          <w:p w14:paraId="1028172F"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БТ</w:t>
            </w:r>
          </w:p>
        </w:tc>
        <w:tc>
          <w:tcPr>
            <w:tcW w:w="2311" w:type="dxa"/>
          </w:tcPr>
          <w:p w14:paraId="6D0E27DC"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w:t>
            </w:r>
          </w:p>
        </w:tc>
        <w:tc>
          <w:tcPr>
            <w:tcW w:w="2311" w:type="dxa"/>
          </w:tcPr>
          <w:p w14:paraId="531C0F31"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2311" w:type="dxa"/>
          </w:tcPr>
          <w:p w14:paraId="767FB6C5"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30</w:t>
            </w:r>
          </w:p>
        </w:tc>
      </w:tr>
      <w:tr w:rsidR="004E10C1" w:rsidRPr="004E10C1" w14:paraId="06E101A5" w14:textId="77777777" w:rsidTr="00BB620E">
        <w:tc>
          <w:tcPr>
            <w:tcW w:w="2310" w:type="dxa"/>
          </w:tcPr>
          <w:p w14:paraId="6585FF2E"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Итого</w:t>
            </w:r>
          </w:p>
        </w:tc>
        <w:tc>
          <w:tcPr>
            <w:tcW w:w="2311" w:type="dxa"/>
          </w:tcPr>
          <w:p w14:paraId="609B63DF"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455</w:t>
            </w:r>
          </w:p>
        </w:tc>
        <w:tc>
          <w:tcPr>
            <w:tcW w:w="2311" w:type="dxa"/>
          </w:tcPr>
          <w:p w14:paraId="44534BE3"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394</w:t>
            </w:r>
          </w:p>
        </w:tc>
        <w:tc>
          <w:tcPr>
            <w:tcW w:w="2311" w:type="dxa"/>
          </w:tcPr>
          <w:p w14:paraId="4A931031" w14:textId="77777777" w:rsidR="002217A6" w:rsidRPr="004E10C1" w:rsidRDefault="002217A6" w:rsidP="004E10C1">
            <w:pPr>
              <w:spacing w:after="0"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849</w:t>
            </w:r>
          </w:p>
        </w:tc>
      </w:tr>
    </w:tbl>
    <w:p w14:paraId="0108C24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Органически внедренные в общевойсковые соединения: </w:t>
      </w:r>
    </w:p>
    <w:p w14:paraId="4810EAA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отдельных танковых батальонов в стрелковых дивизиях, 23 отдельных </w:t>
      </w:r>
      <w:proofErr w:type="spellStart"/>
      <w:r w:rsidRPr="004E10C1">
        <w:rPr>
          <w:rFonts w:ascii="Times New Roman" w:hAnsi="Times New Roman"/>
          <w:color w:val="000000" w:themeColor="text1"/>
          <w:sz w:val="16"/>
          <w:szCs w:val="16"/>
        </w:rPr>
        <w:t>танкетных</w:t>
      </w:r>
      <w:proofErr w:type="spellEnd"/>
      <w:r w:rsidRPr="004E10C1">
        <w:rPr>
          <w:rFonts w:ascii="Times New Roman" w:hAnsi="Times New Roman"/>
          <w:color w:val="000000" w:themeColor="text1"/>
          <w:sz w:val="16"/>
          <w:szCs w:val="16"/>
        </w:rPr>
        <w:t xml:space="preserve"> батальона в стрелковых дивизиях, 37 </w:t>
      </w:r>
      <w:proofErr w:type="spellStart"/>
      <w:r w:rsidRPr="004E10C1">
        <w:rPr>
          <w:rFonts w:ascii="Times New Roman" w:hAnsi="Times New Roman"/>
          <w:color w:val="000000" w:themeColor="text1"/>
          <w:sz w:val="16"/>
          <w:szCs w:val="16"/>
        </w:rPr>
        <w:t>танкетных</w:t>
      </w:r>
      <w:proofErr w:type="spellEnd"/>
      <w:r w:rsidRPr="004E10C1">
        <w:rPr>
          <w:rFonts w:ascii="Times New Roman" w:hAnsi="Times New Roman"/>
          <w:color w:val="000000" w:themeColor="text1"/>
          <w:sz w:val="16"/>
          <w:szCs w:val="16"/>
        </w:rPr>
        <w:t xml:space="preserve"> рот, 6 авто-броне-рот и 1 </w:t>
      </w:r>
      <w:proofErr w:type="spellStart"/>
      <w:r w:rsidRPr="004E10C1">
        <w:rPr>
          <w:rFonts w:ascii="Times New Roman" w:hAnsi="Times New Roman"/>
          <w:color w:val="000000" w:themeColor="text1"/>
          <w:sz w:val="16"/>
          <w:szCs w:val="16"/>
        </w:rPr>
        <w:t>мото-мехбатальон</w:t>
      </w:r>
      <w:proofErr w:type="spellEnd"/>
      <w:r w:rsidRPr="004E10C1">
        <w:rPr>
          <w:rFonts w:ascii="Times New Roman" w:hAnsi="Times New Roman"/>
          <w:color w:val="000000" w:themeColor="text1"/>
          <w:sz w:val="16"/>
          <w:szCs w:val="16"/>
        </w:rPr>
        <w:t xml:space="preserve"> с общим количеством: </w:t>
      </w:r>
    </w:p>
    <w:p w14:paraId="4C0663C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Танкеток Т-27 – 1.950, танков Т-18 – 380, Т-26 – 460 и Б-Т – 138. Итого – 2.898 боевых машин. </w:t>
      </w:r>
    </w:p>
    <w:p w14:paraId="2C2FAD0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C0EB60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Выводы.</w:t>
      </w:r>
    </w:p>
    <w:p w14:paraId="1B6ABA8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882DAE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танков, состоящих в данный момент на вооружении РККА, могут быть сравнимы в отношении их боевых качеств только с самыми лучшими аналогичными образцами заграничной техники, так как они не только не уступают им по отдельным своим элементам, но даже по некоторым категориям машин превосходят лучшие заграничные образцы: </w:t>
      </w:r>
    </w:p>
    <w:p w14:paraId="7F13E40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91F7E7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Оперативный танк Б-Т ничем не уступает американскому быстроходному танку Кристи, а по мощности вооружения превосходит его. </w:t>
      </w:r>
    </w:p>
    <w:p w14:paraId="08427AD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96E352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Мощный танк особого назначения Т-35, не имеющий себе равного за границей, значительно превосходит французский танк 3С по скорости хода и качествам ходовой части. </w:t>
      </w:r>
    </w:p>
    <w:p w14:paraId="13FA373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Опытный образец оперативного плавающего танка ПТ-1 по новизне и совершенству конструкции не имеет себе равного заграницей. </w:t>
      </w:r>
    </w:p>
    <w:p w14:paraId="01242FC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Задачи на Вторую Пятилетку.</w:t>
      </w:r>
    </w:p>
    <w:p w14:paraId="644A1BD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A1A0D0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Вторая пятилетка должна сделать механизацию одним из решающих элементов будущих операций Красной Армии. </w:t>
      </w:r>
    </w:p>
    <w:p w14:paraId="24736EC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Вытекающие из этого требования: </w:t>
      </w:r>
    </w:p>
    <w:p w14:paraId="7B6DDE4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Лучшие, наиболее мощные и быстроходные танки должны быть сгруппированы в сильные </w:t>
      </w:r>
      <w:proofErr w:type="spellStart"/>
      <w:r w:rsidRPr="004E10C1">
        <w:rPr>
          <w:rFonts w:ascii="Times New Roman" w:hAnsi="Times New Roman"/>
          <w:color w:val="000000" w:themeColor="text1"/>
          <w:sz w:val="16"/>
          <w:szCs w:val="16"/>
        </w:rPr>
        <w:t>мехсоединения</w:t>
      </w:r>
      <w:proofErr w:type="spellEnd"/>
      <w:r w:rsidRPr="004E10C1">
        <w:rPr>
          <w:rFonts w:ascii="Times New Roman" w:hAnsi="Times New Roman"/>
          <w:color w:val="000000" w:themeColor="text1"/>
          <w:sz w:val="16"/>
          <w:szCs w:val="16"/>
        </w:rPr>
        <w:t xml:space="preserve"> оперативного и стратегического значения (</w:t>
      </w:r>
      <w:proofErr w:type="spellStart"/>
      <w:r w:rsidRPr="004E10C1">
        <w:rPr>
          <w:rFonts w:ascii="Times New Roman" w:hAnsi="Times New Roman"/>
          <w:color w:val="000000" w:themeColor="text1"/>
          <w:sz w:val="16"/>
          <w:szCs w:val="16"/>
        </w:rPr>
        <w:t>мехбригады</w:t>
      </w:r>
      <w:proofErr w:type="spellEnd"/>
      <w:r w:rsidRPr="004E10C1">
        <w:rPr>
          <w:rFonts w:ascii="Times New Roman" w:hAnsi="Times New Roman"/>
          <w:color w:val="000000" w:themeColor="text1"/>
          <w:sz w:val="16"/>
          <w:szCs w:val="16"/>
        </w:rPr>
        <w:t xml:space="preserve"> и мехкорпуса); </w:t>
      </w:r>
    </w:p>
    <w:p w14:paraId="40F5FC2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37D819D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Стратегическая конница, сохраняющая и впредь своё значение, прочно оснащается </w:t>
      </w:r>
      <w:proofErr w:type="spellStart"/>
      <w:r w:rsidRPr="004E10C1">
        <w:rPr>
          <w:rFonts w:ascii="Times New Roman" w:hAnsi="Times New Roman"/>
          <w:color w:val="000000" w:themeColor="text1"/>
          <w:sz w:val="16"/>
          <w:szCs w:val="16"/>
        </w:rPr>
        <w:t>мехсредствами</w:t>
      </w:r>
      <w:proofErr w:type="spellEnd"/>
      <w:r w:rsidRPr="004E10C1">
        <w:rPr>
          <w:rFonts w:ascii="Times New Roman" w:hAnsi="Times New Roman"/>
          <w:color w:val="000000" w:themeColor="text1"/>
          <w:sz w:val="16"/>
          <w:szCs w:val="16"/>
        </w:rPr>
        <w:t xml:space="preserve"> и самоходной артиллерией; </w:t>
      </w:r>
    </w:p>
    <w:p w14:paraId="786468F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Общевойсковые соединения (</w:t>
      </w:r>
      <w:proofErr w:type="spellStart"/>
      <w:r w:rsidRPr="004E10C1">
        <w:rPr>
          <w:rFonts w:ascii="Times New Roman" w:hAnsi="Times New Roman"/>
          <w:color w:val="000000" w:themeColor="text1"/>
          <w:sz w:val="16"/>
          <w:szCs w:val="16"/>
        </w:rPr>
        <w:t>большенство</w:t>
      </w:r>
      <w:proofErr w:type="spellEnd"/>
      <w:r w:rsidRPr="004E10C1">
        <w:rPr>
          <w:rFonts w:ascii="Times New Roman" w:hAnsi="Times New Roman"/>
          <w:color w:val="000000" w:themeColor="text1"/>
          <w:sz w:val="16"/>
          <w:szCs w:val="16"/>
        </w:rPr>
        <w:t xml:space="preserve"> дивизий, а в дальнейшем и полков) должны иметь свои органические мехчасти, как для разведки, так и для боя. </w:t>
      </w:r>
    </w:p>
    <w:p w14:paraId="3F1B51A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Исходя из этих требований на ближайшие годы на массовом производстве должны находиться следующие основные типы боевых машин: </w:t>
      </w:r>
    </w:p>
    <w:p w14:paraId="161834A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Разведывательный танк (танк Т-37). Основной танк службы боевого обеспечения всех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и средство боевой разведки и боя пехоты. Основные требования: быстроходность, </w:t>
      </w:r>
      <w:proofErr w:type="spellStart"/>
      <w:r w:rsidRPr="004E10C1">
        <w:rPr>
          <w:rFonts w:ascii="Times New Roman" w:hAnsi="Times New Roman"/>
          <w:color w:val="000000" w:themeColor="text1"/>
          <w:sz w:val="16"/>
          <w:szCs w:val="16"/>
        </w:rPr>
        <w:t>вездеходность</w:t>
      </w:r>
      <w:proofErr w:type="spellEnd"/>
      <w:r w:rsidRPr="004E10C1">
        <w:rPr>
          <w:rFonts w:ascii="Times New Roman" w:hAnsi="Times New Roman"/>
          <w:color w:val="000000" w:themeColor="text1"/>
          <w:sz w:val="16"/>
          <w:szCs w:val="16"/>
        </w:rPr>
        <w:t xml:space="preserve"> (в том числе – плавучесть), маневренность, низкий габарит, дешевизна и массовость производства. </w:t>
      </w:r>
    </w:p>
    <w:p w14:paraId="39A7F0D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w:t>
      </w:r>
      <w:proofErr w:type="spellStart"/>
      <w:r w:rsidRPr="004E10C1">
        <w:rPr>
          <w:rFonts w:ascii="Times New Roman" w:hAnsi="Times New Roman"/>
          <w:color w:val="000000" w:themeColor="text1"/>
          <w:sz w:val="16"/>
          <w:szCs w:val="16"/>
        </w:rPr>
        <w:t>химприборы</w:t>
      </w:r>
      <w:proofErr w:type="spellEnd"/>
      <w:r w:rsidRPr="004E10C1">
        <w:rPr>
          <w:rFonts w:ascii="Times New Roman" w:hAnsi="Times New Roman"/>
          <w:color w:val="000000" w:themeColor="text1"/>
          <w:sz w:val="16"/>
          <w:szCs w:val="16"/>
        </w:rPr>
        <w:t xml:space="preserve">), наконец, дешевизна и массовость производства. </w:t>
      </w:r>
    </w:p>
    <w:p w14:paraId="7ACF0E3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Оперативный танк (танк БТ, в дальнейшем типа ПТ-1). Танк самостоятельных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Все в этом танке подчиняется требованиям быстроходности, </w:t>
      </w:r>
      <w:proofErr w:type="spellStart"/>
      <w:r w:rsidRPr="004E10C1">
        <w:rPr>
          <w:rFonts w:ascii="Times New Roman" w:hAnsi="Times New Roman"/>
          <w:color w:val="000000" w:themeColor="text1"/>
          <w:sz w:val="16"/>
          <w:szCs w:val="16"/>
        </w:rPr>
        <w:t>вездеходности</w:t>
      </w:r>
      <w:proofErr w:type="spellEnd"/>
      <w:r w:rsidRPr="004E10C1">
        <w:rPr>
          <w:rFonts w:ascii="Times New Roman" w:hAnsi="Times New Roman"/>
          <w:color w:val="000000" w:themeColor="text1"/>
          <w:sz w:val="16"/>
          <w:szCs w:val="16"/>
        </w:rPr>
        <w:t xml:space="preserve"> (в том числе плавучести) и мощного вооружения. </w:t>
      </w:r>
    </w:p>
    <w:p w14:paraId="74624BD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w:t>
      </w:r>
      <w:proofErr w:type="spellStart"/>
      <w:r w:rsidRPr="004E10C1">
        <w:rPr>
          <w:rFonts w:ascii="Times New Roman" w:hAnsi="Times New Roman"/>
          <w:color w:val="000000" w:themeColor="text1"/>
          <w:sz w:val="16"/>
          <w:szCs w:val="16"/>
        </w:rPr>
        <w:t>мехсоединениями</w:t>
      </w:r>
      <w:proofErr w:type="spellEnd"/>
      <w:r w:rsidRPr="004E10C1">
        <w:rPr>
          <w:rFonts w:ascii="Times New Roman" w:hAnsi="Times New Roman"/>
          <w:color w:val="000000" w:themeColor="text1"/>
          <w:sz w:val="16"/>
          <w:szCs w:val="16"/>
        </w:rPr>
        <w:t xml:space="preserve">. </w:t>
      </w:r>
    </w:p>
    <w:p w14:paraId="7A03955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7684697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Предусмотреть возможность использования и постановки на производство во время войны имеющегося опытного образца танка Т-34 на базе автомобильной промышленности. </w:t>
      </w:r>
    </w:p>
    <w:p w14:paraId="50CFE69B"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Исходя из вышеизложенного, РВС СССР утвердил следующую систему броне-танкового вооружения: </w:t>
      </w:r>
    </w:p>
    <w:p w14:paraId="52CEAE6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Основные танки – 5 типов:</w:t>
      </w:r>
    </w:p>
    <w:p w14:paraId="5E06C84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Разведывательный – типа Т-37; </w:t>
      </w:r>
    </w:p>
    <w:p w14:paraId="453DC0C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б) Общевойсковой – типа Т-26; </w:t>
      </w:r>
    </w:p>
    <w:p w14:paraId="6D19779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Оперативный – типа Б-Т, в дальнейшем ПТ-1; </w:t>
      </w:r>
    </w:p>
    <w:p w14:paraId="050DF23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Танк качественного усиления ТРГК – типа Т-28; </w:t>
      </w:r>
    </w:p>
    <w:p w14:paraId="0312D6EB"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Мощный танк особого назначения – типа Т-35. </w:t>
      </w:r>
    </w:p>
    <w:p w14:paraId="04CBB72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Специальные танки – 7 типов (на шасси, стандартных с перечисленными выше): </w:t>
      </w:r>
    </w:p>
    <w:p w14:paraId="163E65C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3 химических (на шасси общевойскового, разведывательного и оперативного танков); </w:t>
      </w:r>
    </w:p>
    <w:p w14:paraId="72D46C5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2 саперных (на </w:t>
      </w:r>
      <w:proofErr w:type="spellStart"/>
      <w:r w:rsidRPr="004E10C1">
        <w:rPr>
          <w:rFonts w:ascii="Times New Roman" w:hAnsi="Times New Roman"/>
          <w:color w:val="000000" w:themeColor="text1"/>
          <w:sz w:val="16"/>
          <w:szCs w:val="16"/>
        </w:rPr>
        <w:t>шассиобщевойскового</w:t>
      </w:r>
      <w:proofErr w:type="spellEnd"/>
      <w:r w:rsidRPr="004E10C1">
        <w:rPr>
          <w:rFonts w:ascii="Times New Roman" w:hAnsi="Times New Roman"/>
          <w:color w:val="000000" w:themeColor="text1"/>
          <w:sz w:val="16"/>
          <w:szCs w:val="16"/>
        </w:rPr>
        <w:t xml:space="preserve"> танка и танка качественного усиления ТРГК); </w:t>
      </w:r>
    </w:p>
    <w:p w14:paraId="5A4E02E3"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Самоходная артиллерийская установка (на агрегатах общевойскового танка); </w:t>
      </w:r>
    </w:p>
    <w:p w14:paraId="7DD1B1A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Танк управления (на шасси общевойскового танка и танка качественного усиления ТРГК); </w:t>
      </w:r>
    </w:p>
    <w:p w14:paraId="70984E4B"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Броне-машины – 2 типа (на шасси ФОРД-А и ФОРД-3А): </w:t>
      </w:r>
    </w:p>
    <w:p w14:paraId="1E00872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Разведывательная (на шасси ФОРД-А); </w:t>
      </w:r>
    </w:p>
    <w:p w14:paraId="154E09B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Боевая (на шасси ФОРД-3А). </w:t>
      </w:r>
    </w:p>
    <w:p w14:paraId="6DD842F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Железнодорожные боевые машины – 2 типа:</w:t>
      </w:r>
    </w:p>
    <w:p w14:paraId="1C8DFD7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Мотто-броне-вагон; </w:t>
      </w:r>
    </w:p>
    <w:p w14:paraId="0E424C5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Разведывательная дрезина-броне-автомобиль (стандартный с броне-машиной). </w:t>
      </w:r>
    </w:p>
    <w:p w14:paraId="2077C50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Тракторы – 3 типа (все типы общегосударственные): </w:t>
      </w:r>
    </w:p>
    <w:p w14:paraId="2DCF71F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Легкий быстроходный трактор СТЗ-3; </w:t>
      </w:r>
    </w:p>
    <w:p w14:paraId="0A530BD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Тяжелый быстроходный трактор «Коммунар»; </w:t>
      </w:r>
    </w:p>
    <w:p w14:paraId="2EF8D533"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Тяжелый мощный трактор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xml:space="preserve">». </w:t>
      </w:r>
    </w:p>
    <w:p w14:paraId="1B17C69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Транспортеры – 2 типа:</w:t>
      </w:r>
    </w:p>
    <w:p w14:paraId="7A2975A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Транспортер боеприпасов на поле боя (шасси стандартное с разведывательным танком); </w:t>
      </w:r>
    </w:p>
    <w:p w14:paraId="239269D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Транспортер пехоты (на шасси легкого трактора). </w:t>
      </w:r>
    </w:p>
    <w:p w14:paraId="42F4557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Транспортные машины (существующие на массовом производстве с установкой 3-х </w:t>
      </w:r>
      <w:proofErr w:type="spellStart"/>
      <w:r w:rsidRPr="004E10C1">
        <w:rPr>
          <w:rFonts w:ascii="Times New Roman" w:hAnsi="Times New Roman"/>
          <w:color w:val="000000" w:themeColor="text1"/>
          <w:sz w:val="16"/>
          <w:szCs w:val="16"/>
        </w:rPr>
        <w:t>осных</w:t>
      </w:r>
      <w:proofErr w:type="spellEnd"/>
      <w:r w:rsidRPr="004E10C1">
        <w:rPr>
          <w:rFonts w:ascii="Times New Roman" w:hAnsi="Times New Roman"/>
          <w:color w:val="000000" w:themeColor="text1"/>
          <w:sz w:val="16"/>
          <w:szCs w:val="16"/>
        </w:rPr>
        <w:t xml:space="preserve"> ходовых частей и полугусеничных снежных ходов): </w:t>
      </w:r>
    </w:p>
    <w:p w14:paraId="327FC50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ФОРД-А; </w:t>
      </w:r>
    </w:p>
    <w:p w14:paraId="6AB718C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ФОРД-АА; </w:t>
      </w:r>
    </w:p>
    <w:p w14:paraId="0D3E65B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АМО-5; </w:t>
      </w:r>
    </w:p>
    <w:p w14:paraId="2DD09B4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Я-5. </w:t>
      </w:r>
    </w:p>
    <w:p w14:paraId="36E2F54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тактико-технические требования к этим машинам должны быть предъявлены следующие: </w:t>
      </w:r>
    </w:p>
    <w:p w14:paraId="3BE85486"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Основные танки.</w:t>
      </w:r>
    </w:p>
    <w:p w14:paraId="5AFF673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Разведывательный танк (танк Т-37): </w:t>
      </w:r>
    </w:p>
    <w:p w14:paraId="13271D8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боевой вес – 3,3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скорость – 40 км/ч, вооружение – 1 пулемет, броня – защита от бронебойных пуль с дистанции 400 м, конструкция – плавающий. </w:t>
      </w:r>
    </w:p>
    <w:p w14:paraId="5EA432C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Общевойсковой танк (танк Т-26): </w:t>
      </w:r>
    </w:p>
    <w:p w14:paraId="5C3E119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боевой вес – 9,5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5435479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Оперативный танк (тип – танк БТ, в дальнейшем – ПТ-1): </w:t>
      </w:r>
    </w:p>
    <w:p w14:paraId="1B072F43"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боевой вес – 11 – 14,5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скорость – 60 км/ч на гусеницах и 80 км/ч на колесах, вооружение 1 – 45 мм пушка (часть машин с 76 мм пушкой) и 3 пулемета, броня – защита от бронебойных пуль, конструкция – плавающий, колесно-гусеничный. </w:t>
      </w:r>
    </w:p>
    <w:p w14:paraId="7DACEFE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Танк качественного усиления ТРГК (тип – танка Т-28): </w:t>
      </w:r>
    </w:p>
    <w:p w14:paraId="6E7C9DE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боевой вес – 20 – 23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скорость – 40 км/ч на гусеницах и 70 км/ч на колесах, вооружение – 76 мм пушка и 3 </w:t>
      </w:r>
      <w:proofErr w:type="spellStart"/>
      <w:r w:rsidRPr="004E10C1">
        <w:rPr>
          <w:rFonts w:ascii="Times New Roman" w:hAnsi="Times New Roman"/>
          <w:color w:val="000000" w:themeColor="text1"/>
          <w:sz w:val="16"/>
          <w:szCs w:val="16"/>
        </w:rPr>
        <w:t>сверхскорострельных</w:t>
      </w:r>
      <w:proofErr w:type="spellEnd"/>
      <w:r w:rsidRPr="004E10C1">
        <w:rPr>
          <w:rFonts w:ascii="Times New Roman" w:hAnsi="Times New Roman"/>
          <w:color w:val="000000" w:themeColor="text1"/>
          <w:sz w:val="16"/>
          <w:szCs w:val="16"/>
        </w:rPr>
        <w:t xml:space="preserve"> пулемета, броня – защита от бронебойных крупнокалиберных пуль с любой дистанции, конструкция – колесно-гусеничный. </w:t>
      </w:r>
    </w:p>
    <w:p w14:paraId="3DC376A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Мощный танк особого назначения (тип – танка Т-35): </w:t>
      </w:r>
    </w:p>
    <w:p w14:paraId="0EAC7BC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боевой вес – 45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и более, скорость – 30 км/ч, вооружение – 76 мм пушка или 152 мм пушка, две 45 мм пушки или одна 45 мм пушка и 4–6 пулеметов, броня – защита от бронебойных крупнокалиберных пуль с любой дистанции и от мелкокалиберных снарядов (37–45 мм) с дистанции 500 – 700 м., конструкция – желательно колесно-гусеничный. </w:t>
      </w:r>
    </w:p>
    <w:p w14:paraId="0A154C3A"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Специальные танки.</w:t>
      </w:r>
    </w:p>
    <w:p w14:paraId="6E19F2C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Передовой химический танк (шасси Т-37): </w:t>
      </w:r>
    </w:p>
    <w:p w14:paraId="7482E453"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средство поражения огнеметом огневых точек, живой силы, танков и бронемашин, постановка дымовых завес, заражение местности стойкими ОВ и дегазация, работает преимущественно в зоне действия разведывательных частей. </w:t>
      </w:r>
    </w:p>
    <w:p w14:paraId="5C7E3B1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 пулемет или автоматическая винтовка, огнемет с дальностью огнеметания 50 м, прибор постановки дымовой завесы (длиной 500 м и шириной 2 м). </w:t>
      </w:r>
    </w:p>
    <w:p w14:paraId="71ACB8D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Общевойсковой химический танк (шасси Т-26): </w:t>
      </w:r>
    </w:p>
    <w:p w14:paraId="0A3BFCC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тоже, что и предыдущий. </w:t>
      </w:r>
    </w:p>
    <w:p w14:paraId="3A5C3A4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 1 пулемет. </w:t>
      </w:r>
    </w:p>
    <w:p w14:paraId="7F34782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Специальное оборудование – 1 огнемет с силой струи до 80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дымприборы</w:t>
      </w:r>
      <w:proofErr w:type="spellEnd"/>
      <w:r w:rsidRPr="004E10C1">
        <w:rPr>
          <w:rFonts w:ascii="Times New Roman" w:hAnsi="Times New Roman"/>
          <w:color w:val="000000" w:themeColor="text1"/>
          <w:sz w:val="16"/>
          <w:szCs w:val="16"/>
        </w:rPr>
        <w:t xml:space="preserve">, дающие </w:t>
      </w:r>
      <w:proofErr w:type="spellStart"/>
      <w:r w:rsidRPr="004E10C1">
        <w:rPr>
          <w:rFonts w:ascii="Times New Roman" w:hAnsi="Times New Roman"/>
          <w:color w:val="000000" w:themeColor="text1"/>
          <w:sz w:val="16"/>
          <w:szCs w:val="16"/>
        </w:rPr>
        <w:t>дымзавесу</w:t>
      </w:r>
      <w:proofErr w:type="spellEnd"/>
      <w:r w:rsidRPr="004E10C1">
        <w:rPr>
          <w:rFonts w:ascii="Times New Roman" w:hAnsi="Times New Roman"/>
          <w:color w:val="000000" w:themeColor="text1"/>
          <w:sz w:val="16"/>
          <w:szCs w:val="16"/>
        </w:rPr>
        <w:t xml:space="preserve"> 1.500×3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или приборы заражения местности ОВ (6.000 кв.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со средней плотностью ОВ. </w:t>
      </w:r>
    </w:p>
    <w:p w14:paraId="1AF35401"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Оперативный химический танк (шасси БТ, в дальнейшем ПТ-1): </w:t>
      </w:r>
    </w:p>
    <w:p w14:paraId="03EA755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тоже, что и у общевойскового. </w:t>
      </w:r>
    </w:p>
    <w:p w14:paraId="54A56A2B"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и специальное оборудование – тоже, что и у общевойскового химического танка. </w:t>
      </w:r>
    </w:p>
    <w:p w14:paraId="68E6D75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Саперный танк (шасси Т-26): </w:t>
      </w:r>
    </w:p>
    <w:p w14:paraId="7AE0687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средство для наводки мостов и траления мин. </w:t>
      </w:r>
    </w:p>
    <w:p w14:paraId="0E14961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 1 пулемет. </w:t>
      </w:r>
    </w:p>
    <w:p w14:paraId="46CEC9B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Специальное оборудование – 1 колейный мост длиной 9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допускающий переход по нему танков весом до 14,5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Съемное приспособление для траления мин на ширину танка и съемное приспособление для очистки снега на ширину танка. </w:t>
      </w:r>
    </w:p>
    <w:p w14:paraId="061E729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Большой саперный танк (шасси Т-28): </w:t>
      </w:r>
    </w:p>
    <w:p w14:paraId="591FBCC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Тоже, что и предыдущий. </w:t>
      </w:r>
    </w:p>
    <w:p w14:paraId="319A5D5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 2 пулемета. </w:t>
      </w:r>
    </w:p>
    <w:p w14:paraId="09FC734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Специальное оборудование – 1 колейный мост длиной 15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допускающий переход по нему танков весом до 25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Съемное приспособление для траления мин на ширину танка или приспособление для разбрасывания мин и съемное приспособление для очистки снега на ширину танка. </w:t>
      </w:r>
    </w:p>
    <w:p w14:paraId="34E04BDB"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 должна допускать работу, не выходя из танка. </w:t>
      </w:r>
    </w:p>
    <w:p w14:paraId="1BCAE63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Танк управления – штабной (шасси Т-26 и Т-28): </w:t>
      </w:r>
    </w:p>
    <w:p w14:paraId="51EE23F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подвижной бронированный командный пункт для командования и штаба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и частей и для управления артиллерийским огнем. </w:t>
      </w:r>
    </w:p>
    <w:p w14:paraId="37E6BB15"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1 пулемет для общевойскового и оперативного танка и 2 пулемета для танка качественного усиления. </w:t>
      </w:r>
    </w:p>
    <w:p w14:paraId="29A3F43D"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Специальное оборудование, </w:t>
      </w:r>
      <w:proofErr w:type="spellStart"/>
      <w:r w:rsidRPr="004E10C1">
        <w:rPr>
          <w:rFonts w:ascii="Times New Roman" w:hAnsi="Times New Roman"/>
          <w:color w:val="000000" w:themeColor="text1"/>
          <w:sz w:val="16"/>
          <w:szCs w:val="16"/>
        </w:rPr>
        <w:t>неоюходимое</w:t>
      </w:r>
      <w:proofErr w:type="spellEnd"/>
      <w:r w:rsidRPr="004E10C1">
        <w:rPr>
          <w:rFonts w:ascii="Times New Roman" w:hAnsi="Times New Roman"/>
          <w:color w:val="000000" w:themeColor="text1"/>
          <w:sz w:val="16"/>
          <w:szCs w:val="16"/>
        </w:rPr>
        <w:t xml:space="preserve"> для работы командира и штаба и радиостанции (общевойсковой танк рассчитывается на 3 чел. – остальные на 5 чел.). Танки управления арт. огнем – снабжаются спец. приборами. </w:t>
      </w:r>
    </w:p>
    <w:p w14:paraId="11DD9950"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Самоходные артиллерийские установки: </w:t>
      </w:r>
    </w:p>
    <w:p w14:paraId="7D4F3AA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 артиллерия непосредственной поддержки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Артиллерия сопровождения общевойсковых соединений и конницы. </w:t>
      </w:r>
    </w:p>
    <w:p w14:paraId="638AC38E"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Тип шасси – агрегаты общевойскового танка (Т-26), броневая защита – от бронебойных пуль с дистанции от 300 м. Типы орудий: а) малый триплекс: 76 мм дивизионная пушка или 122 мм гаубица или 152 мм мортира; б) 76 мм зенитная пушка (в случае невозможности осуществить конструкцию – решение ищется путем установки пушки на быстроходный трактор); в) 152 мм гаубица «К». </w:t>
      </w:r>
    </w:p>
    <w:p w14:paraId="5D7D0E27"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проблемы механизации РККА.</w:t>
      </w:r>
    </w:p>
    <w:p w14:paraId="2194D9C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специальной научно-исследовательской работы по разрешению новых проблем механизации РККА ставятся следующие задачи: </w:t>
      </w:r>
    </w:p>
    <w:p w14:paraId="667307B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Разработка вопросов переброски с десантными целями танков по воздуху на </w:t>
      </w:r>
      <w:proofErr w:type="spellStart"/>
      <w:r w:rsidRPr="004E10C1">
        <w:rPr>
          <w:rFonts w:ascii="Times New Roman" w:hAnsi="Times New Roman"/>
          <w:color w:val="000000" w:themeColor="text1"/>
          <w:sz w:val="16"/>
          <w:szCs w:val="16"/>
        </w:rPr>
        <w:t>самодетах</w:t>
      </w:r>
      <w:proofErr w:type="spellEnd"/>
      <w:r w:rsidRPr="004E10C1">
        <w:rPr>
          <w:rFonts w:ascii="Times New Roman" w:hAnsi="Times New Roman"/>
          <w:color w:val="000000" w:themeColor="text1"/>
          <w:sz w:val="16"/>
          <w:szCs w:val="16"/>
        </w:rPr>
        <w:t xml:space="preserve">; </w:t>
      </w:r>
    </w:p>
    <w:p w14:paraId="65FD188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Изготовление образцов приспособлений к существующим типам машин для движения их в зимних условиях; </w:t>
      </w:r>
    </w:p>
    <w:p w14:paraId="39A2F3B2"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Окончательное решение проблемы и создание телеуправляемых танков; </w:t>
      </w:r>
    </w:p>
    <w:p w14:paraId="3B6BC8C9"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Перевод всех моторов на тяжелое топливо. </w:t>
      </w:r>
    </w:p>
    <w:p w14:paraId="310287AF"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Прошу утвердить представленную систему броне-танкового вооружения. </w:t>
      </w:r>
    </w:p>
    <w:p w14:paraId="491C150C"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Народный Комиссар по военным и морским делам и Председатель РВС Союза ССР</w:t>
      </w:r>
    </w:p>
    <w:p w14:paraId="55604A58"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подпись Ворошилов</w:t>
      </w:r>
    </w:p>
    <w:p w14:paraId="6A10FBC4" w14:textId="77777777" w:rsidR="002217A6" w:rsidRPr="004E10C1" w:rsidRDefault="002217A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Особая папка. Фонд 3 Опись 46 Дело 381 Лист 134 – 155 (17951).</w:t>
      </w:r>
    </w:p>
    <w:p w14:paraId="28977A54" w14:textId="77777777" w:rsidR="002217A6" w:rsidRPr="004E10C1" w:rsidRDefault="002217A6" w:rsidP="004E10C1">
      <w:pPr>
        <w:spacing w:after="0" w:line="240" w:lineRule="auto"/>
        <w:jc w:val="both"/>
        <w:rPr>
          <w:rFonts w:ascii="Times New Roman" w:hAnsi="Times New Roman"/>
          <w:color w:val="000000" w:themeColor="text1"/>
          <w:sz w:val="16"/>
          <w:szCs w:val="16"/>
        </w:rPr>
      </w:pPr>
    </w:p>
    <w:p w14:paraId="563CA01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приказом N 654 НКТП в строй действующих вступил УМТЗ (Уралмаш) (2990).</w:t>
      </w:r>
    </w:p>
    <w:p w14:paraId="6ED749D4"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4384D4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г. завод тяжелого машиностроения (УЗТМ) им. С. Орджоникидзе,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0EF9F2B7"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5E1205D"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в 1933 году приказом наркома тяжелой промышленности № 654 введен в строй Уральский завод тяжелого машиностроения (Уралмашзавод или УЗТМ), первоначально носящий имя Серго Орджоникидзе. В довоенное время Уралмашзавод обеспечивал своей продукцией (доменным оборудованием, агломерационными машинами, прокатными станами, прессами, кранами и т.д.) создаваемые на Урале и в Сибири горные и металлургические предприятия. Кроме того, уралмашевские прессы использовались в авиационной промышленности. Большая часть продукции выпускалась по индивидуальным проектам. Одновременно на заводе осваивался выпуск оборонной продукции - в конце 1930-х годов организован выпуск гаубиц «М-30» конструкции </w:t>
      </w:r>
      <w:proofErr w:type="spellStart"/>
      <w:r w:rsidRPr="004E10C1">
        <w:rPr>
          <w:rFonts w:ascii="Times New Roman" w:hAnsi="Times New Roman"/>
          <w:color w:val="000000" w:themeColor="text1"/>
          <w:sz w:val="16"/>
          <w:szCs w:val="16"/>
        </w:rPr>
        <w:t>Ф.Ф.Петрова</w:t>
      </w:r>
      <w:proofErr w:type="spellEnd"/>
      <w:r w:rsidRPr="004E10C1">
        <w:rPr>
          <w:rFonts w:ascii="Times New Roman" w:hAnsi="Times New Roman"/>
          <w:color w:val="000000" w:themeColor="text1"/>
          <w:sz w:val="16"/>
          <w:szCs w:val="16"/>
        </w:rPr>
        <w:t xml:space="preserve"> (калибр 122 мм). В начале Великой Отечественной войны всего за несколько месяцев были реконструированы цеха, предназначенные для выпуска металлургического оборудования по индивидуальным проектам, - в них было организовано крупносерийное производство бронетанковой техники. В 1942 г. начался полный цикл производства танков «Т-34», а затем самоходных артиллерийских установок «СУ-122», «СУ-85» и «СУ-100» на базе танка «Т-34» (по собственным проектам). Уралмашевские боевые машины показали себя весьма эффективными на полях сражений, так как удачно сочетали маневренность танков Т-34 с огромной огневой мощью артиллерийских орудий, специально предназначенных для уничтожения бронетанковой техники фашистской Германии и прорыва укреплений противника. «СУ-100» считается военными специалистами лучшей самоходкой такого класса периода Второй мировой войны. Параллельно с выпуском танковой техники не прекращалось производство бронекорпусов, в том числе для тяжелых танков «ИС-2», ИС-3 и самоходок «ИСУ-152». Всего за годы войны было изготовлено свыше 19000 бронекорпусов средних и тяжелых танков, а также самоходных артиллерийских установок; выпущено около 6000 единиц бронетанковой техники. Кроме того, на оборонные заводы поступали с Уралмашзавода литые заготовки для танковых двигателей, винты для боевых самолетов, корпуса реактивных снарядов для "Катюш" и т.д. Уже в 1941 г. резко увеличился выпуск гаубиц «М-30», а с 1943 г. фронт начал получать гаубицы «Д-2» (калибр - 152 мм). Еще до окончания войны специалисты Уралмашзавода приступили к конверсии производства: восстанавливался выпуск оборудования для металлургических предприятий. В послевоенное время государство вложило значительные средства в реконструкцию и расширение </w:t>
      </w:r>
      <w:proofErr w:type="spellStart"/>
      <w:r w:rsidRPr="004E10C1">
        <w:rPr>
          <w:rFonts w:ascii="Times New Roman" w:hAnsi="Times New Roman"/>
          <w:color w:val="000000" w:themeColor="text1"/>
          <w:sz w:val="16"/>
          <w:szCs w:val="16"/>
        </w:rPr>
        <w:t>Уралмашзвода</w:t>
      </w:r>
      <w:proofErr w:type="spellEnd"/>
      <w:r w:rsidRPr="004E10C1">
        <w:rPr>
          <w:rFonts w:ascii="Times New Roman" w:hAnsi="Times New Roman"/>
          <w:color w:val="000000" w:themeColor="text1"/>
          <w:sz w:val="16"/>
          <w:szCs w:val="16"/>
        </w:rPr>
        <w:t>. Это позволило не только увеличить объем выпускаемой продукции, но и начать изготовление новых машин и оборудования. Началось серийное изготовление по собственным проектам карьерных экскаваторов, буровых установок, дробильно-размольного оборудования. В соответствии со сложившейся специализацией предприятия в условиях плановой экономики все крупнейшие доменные печи СССР оснащались уралмашевским оборудованием. Постоянно совершенствовалось оборудование для производства сырья для доменных печей - агломерата. Прокатное оборудование (блюминги, листовые и сортовые станы) поставлялось всем крупным металлургическим предприятиям бывшего СССР. В пятидесятые годы в СССР началась реализация государственной программы оснащения современными тяжелыми гидравлическими прессами авиационных и ракетных заводов. В связи с этим на Уралмашзаводе была создана гамма самых разнообразных машин. С 1949 года завод выпускает шагающие экскаваторы. В 60-е годы освоен выпуск драглайнов со стрелами длиной 90-100 метров. Буровые установки Уралмаша сыграли решающую роль в освоении нефтегазоносных районов СССР, в том числе в сложных условиях Западной Сибири. До распада СССР три четверти руды, добываемой открытым способом, добывалось карьерными экскаваторами, изготовленными на Уралмашзаводе. На долю дробилок Уралмашзавода приходилось 85% перерабатываемой железной руды, а его мельницами измельчалась половина материалов в цветной металлургии. С помощью уралмашевского оборудования производилось 80% железорудных окатышей и 78% агломерата. На оборудовании, изготовленном заводом, производилось две трети железнодорожных рельсов и все цельнокатаные колеса подвижного состава, 90% жести, 70% автолиста, 100% электротехнической стали, 85% литых слябов. Все нефтяные и газовые скважины в стране глубиной более 2500 метров бурились уралмашевскими установками. Кроме того, завод являлся поставщиком заготовок роторов, турбин, дисков и немагнитных бандажных колец для энергетики. В 1949 г. Уралмашзавод поставил первую продукцию за рубеж. Металлургическое оборудование поставлялось предприятиям Восточной Европы, а также Китая, Индии, Пакистана, Нигерии, Северной Кореи, Египта, Алжира. Буровые установки успешно эксплуатировались в Алжире, Ираке, Иране, Китае и многих других странах. Всего же машины и оборудование, изготовленные на Уралмашзаводе, работают в 42 странах мира (без учета СНГ). Согласно законодательству Российской Федерации в декабре 1992 года Уралмашзавод был преобразован в открытое акционерное общество "Уральский завод тяжелого машиностроения". В 1996 г. Уралмашзавод вошел в состав крупнейшей российской компании тяжелого машиностроения Объединенные машиностроительные заводы (ОМЗ). В 2002 г. на Уралмашзаводе возобновлен выпуск подъемно-транспортного оборудования и вспомогательного оборудования для атомных станций. УЗТМ награжден 2 орденами Ленина (1939, 1944), орденами Октябрьской Революции (1971), Красного Знамени (1945), Отечественной войны 1-й степени (1945), Трудового Красного Знамени (1942), болгарским орденом «Красное Знамя Труда» (1973) (14953).</w:t>
      </w:r>
    </w:p>
    <w:p w14:paraId="48A34702"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61D604F0"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года начал работу Уральский завод тяжёлого машиностроения имени С. Орджоникидзе (УЗТМ, Уралмашзавод). Завод специализировался на выпуске экскаваторов, дробилок, доменного и сталеплавильного оборудования, блюмингов, прокатных станов, гидравлических прессов и др.</w:t>
      </w:r>
    </w:p>
    <w:p w14:paraId="6A885668"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Великой Отечественной войны предприятие было перенацелено и выпускало продукцию оборонного назначения, в частности, во время Великой Отечественной войны на «Уралмаше» было изготовлено свыше 19 000 бронекорпусов, 30 тысяч полевых и танковых орудий, около 6 000 танков и САУ.</w:t>
      </w:r>
    </w:p>
    <w:p w14:paraId="0B67D137"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1946 году Уралмаш выпустил последнюю самоходную артиллерийскую установку модификации СУ-100. 8 сентября 1946 года боевую машину установили на постамент в форме скалы - так на территории завода появился памятник в честь подвига уралмашевцев в годы Великой Отечественной войны (21177).</w:t>
      </w:r>
    </w:p>
    <w:p w14:paraId="28D1E101" w14:textId="77777777" w:rsidR="00C15F5F" w:rsidRPr="004E10C1" w:rsidRDefault="00C15F5F" w:rsidP="004E10C1">
      <w:pPr>
        <w:spacing w:after="0" w:line="240" w:lineRule="auto"/>
        <w:jc w:val="both"/>
        <w:rPr>
          <w:rFonts w:ascii="Times New Roman" w:hAnsi="Times New Roman"/>
          <w:color w:val="000000" w:themeColor="text1"/>
          <w:sz w:val="16"/>
          <w:szCs w:val="16"/>
        </w:rPr>
      </w:pPr>
    </w:p>
    <w:p w14:paraId="16B1BBC8"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состоялось заседание ПБ и был оформлен протокол № 141</w:t>
      </w:r>
    </w:p>
    <w:p w14:paraId="3B7DA805"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июля 1933 опросом членов ПБ</w:t>
      </w:r>
    </w:p>
    <w:p w14:paraId="5EA3A2C7"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74/65. – Вопросы комиссии обороны.</w:t>
      </w:r>
    </w:p>
    <w:p w14:paraId="46A899C3"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К.О.:</w:t>
      </w:r>
    </w:p>
    <w:p w14:paraId="4D1FB624"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О6 ассигновании ОГПУ из </w:t>
      </w:r>
      <w:proofErr w:type="spellStart"/>
      <w:r w:rsidRPr="004E10C1">
        <w:rPr>
          <w:rFonts w:ascii="Times New Roman" w:hAnsi="Times New Roman"/>
          <w:color w:val="000000" w:themeColor="text1"/>
          <w:sz w:val="16"/>
          <w:szCs w:val="16"/>
        </w:rPr>
        <w:t>рeзервного</w:t>
      </w:r>
      <w:proofErr w:type="spellEnd"/>
      <w:r w:rsidRPr="004E10C1">
        <w:rPr>
          <w:rFonts w:ascii="Times New Roman" w:hAnsi="Times New Roman"/>
          <w:color w:val="000000" w:themeColor="text1"/>
          <w:sz w:val="16"/>
          <w:szCs w:val="16"/>
        </w:rPr>
        <w:t xml:space="preserve"> фонда СНК СССР 5 .</w:t>
      </w:r>
      <w:proofErr w:type="spellStart"/>
      <w:r w:rsidRPr="004E10C1">
        <w:rPr>
          <w:rFonts w:ascii="Times New Roman" w:hAnsi="Times New Roman"/>
          <w:color w:val="000000" w:themeColor="text1"/>
          <w:sz w:val="16"/>
          <w:szCs w:val="16"/>
        </w:rPr>
        <w:t>млн.публей</w:t>
      </w:r>
      <w:proofErr w:type="spellEnd"/>
      <w:r w:rsidRPr="004E10C1">
        <w:rPr>
          <w:rFonts w:ascii="Times New Roman" w:hAnsi="Times New Roman"/>
          <w:color w:val="000000" w:themeColor="text1"/>
          <w:sz w:val="16"/>
          <w:szCs w:val="16"/>
        </w:rPr>
        <w:t xml:space="preserve"> на постройку шоссейной дороги Хабаровск-Комсомольск.</w:t>
      </w:r>
    </w:p>
    <w:p w14:paraId="549B56EC"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О6 отпуске дополнительных ассигнований в 1933 г. . из резервного фонда СНК - 2.500 тыс. руб. заводу № 136-и 3. 500 тыс. руб. заводу № 126.</w:t>
      </w:r>
    </w:p>
    <w:p w14:paraId="66627F63"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О6 ассигновании из резервного фонда СНК на Ш и 1У кв. сверх план 1933 г. 25 млн. руб. на строительство и оборудование судоверфей, в том числе 13 </w:t>
      </w:r>
      <w:proofErr w:type="spellStart"/>
      <w:r w:rsidRPr="004E10C1">
        <w:rPr>
          <w:rFonts w:ascii="Times New Roman" w:hAnsi="Times New Roman"/>
          <w:color w:val="000000" w:themeColor="text1"/>
          <w:sz w:val="16"/>
          <w:szCs w:val="16"/>
        </w:rPr>
        <w:t>млн.руб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Амурверфи</w:t>
      </w:r>
      <w:proofErr w:type="spellEnd"/>
      <w:r w:rsidRPr="004E10C1">
        <w:rPr>
          <w:rFonts w:ascii="Times New Roman" w:hAnsi="Times New Roman"/>
          <w:color w:val="000000" w:themeColor="text1"/>
          <w:sz w:val="16"/>
          <w:szCs w:val="16"/>
        </w:rPr>
        <w:t>.</w:t>
      </w:r>
    </w:p>
    <w:p w14:paraId="6BBDE921"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 разрешении НКТП, за счет его импортных контин</w:t>
      </w:r>
      <w:r w:rsidRPr="004E10C1">
        <w:rPr>
          <w:rFonts w:ascii="Times New Roman" w:hAnsi="Times New Roman"/>
          <w:color w:val="000000" w:themeColor="text1"/>
          <w:sz w:val="16"/>
          <w:szCs w:val="16"/>
        </w:rPr>
        <w:softHyphen/>
        <w:t>гентов приобрести до 25 тыс. тонн судостроительной стали.</w:t>
      </w:r>
    </w:p>
    <w:p w14:paraId="6FA593F7"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 разрешении НКТП за счет его контингентов выдать открытую лицензию на сумму до 100 </w:t>
      </w:r>
      <w:proofErr w:type="spellStart"/>
      <w:r w:rsidRPr="004E10C1">
        <w:rPr>
          <w:rFonts w:ascii="Times New Roman" w:hAnsi="Times New Roman"/>
          <w:color w:val="000000" w:themeColor="text1"/>
          <w:sz w:val="16"/>
          <w:szCs w:val="16"/>
        </w:rPr>
        <w:t>тыс.руб</w:t>
      </w:r>
      <w:proofErr w:type="spellEnd"/>
      <w:r w:rsidRPr="004E10C1">
        <w:rPr>
          <w:rFonts w:ascii="Times New Roman" w:hAnsi="Times New Roman"/>
          <w:color w:val="000000" w:themeColor="text1"/>
          <w:sz w:val="16"/>
          <w:szCs w:val="16"/>
        </w:rPr>
        <w:t xml:space="preserve">. Дальзаводу и </w:t>
      </w:r>
      <w:proofErr w:type="spellStart"/>
      <w:r w:rsidRPr="004E10C1">
        <w:rPr>
          <w:rFonts w:ascii="Times New Roman" w:hAnsi="Times New Roman"/>
          <w:color w:val="000000" w:themeColor="text1"/>
          <w:sz w:val="16"/>
          <w:szCs w:val="16"/>
        </w:rPr>
        <w:t>Остону</w:t>
      </w:r>
      <w:proofErr w:type="spellEnd"/>
      <w:r w:rsidRPr="004E10C1">
        <w:rPr>
          <w:rFonts w:ascii="Times New Roman" w:hAnsi="Times New Roman"/>
          <w:color w:val="000000" w:themeColor="text1"/>
          <w:sz w:val="16"/>
          <w:szCs w:val="16"/>
        </w:rPr>
        <w:t xml:space="preserve"> на приобретение в Японии мелких вспомогательных судов.</w:t>
      </w:r>
    </w:p>
    <w:p w14:paraId="3E2A6A09"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Проект постановления СТО - о строительстве и обо</w:t>
      </w:r>
      <w:r w:rsidRPr="004E10C1">
        <w:rPr>
          <w:rFonts w:ascii="Times New Roman" w:hAnsi="Times New Roman"/>
          <w:color w:val="000000" w:themeColor="text1"/>
          <w:sz w:val="16"/>
          <w:szCs w:val="16"/>
        </w:rPr>
        <w:softHyphen/>
        <w:t xml:space="preserve">рудований заводов №№.9., 120, 20 и 32 </w:t>
      </w:r>
      <w:proofErr w:type="spellStart"/>
      <w:r w:rsidRPr="004E10C1">
        <w:rPr>
          <w:rFonts w:ascii="Times New Roman" w:hAnsi="Times New Roman"/>
          <w:color w:val="000000" w:themeColor="text1"/>
          <w:sz w:val="16"/>
          <w:szCs w:val="16"/>
        </w:rPr>
        <w:t>ГУАПпа</w:t>
      </w:r>
      <w:proofErr w:type="spellEnd"/>
      <w:r w:rsidRPr="004E10C1">
        <w:rPr>
          <w:rFonts w:ascii="Times New Roman" w:hAnsi="Times New Roman"/>
          <w:color w:val="000000" w:themeColor="text1"/>
          <w:sz w:val="16"/>
          <w:szCs w:val="16"/>
        </w:rPr>
        <w:t>. с выдачей из резервного фонда СНК в 1933 r.- 6.160.000 р. и валют</w:t>
      </w:r>
      <w:r w:rsidRPr="004E10C1">
        <w:rPr>
          <w:rFonts w:ascii="Times New Roman" w:hAnsi="Times New Roman"/>
          <w:color w:val="000000" w:themeColor="text1"/>
          <w:sz w:val="16"/>
          <w:szCs w:val="16"/>
        </w:rPr>
        <w:softHyphen/>
        <w:t>ных контингентов на 3.900.000 руб. в 1933 г. и на 634.000 руб. в 1934 г.</w:t>
      </w:r>
    </w:p>
    <w:p w14:paraId="7C32A61F"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 т. т. Базилевичу -все; Мирошникову – 1, 2, 3, 6, Орджоникидзе-2, 3, 4, 5; Боеву – 4, 5</w:t>
      </w:r>
    </w:p>
    <w:p w14:paraId="3E1BDEB6"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опросом членов ПБ</w:t>
      </w:r>
    </w:p>
    <w:p w14:paraId="4E3BB1E0"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106/97.- О </w:t>
      </w:r>
      <w:proofErr w:type="spellStart"/>
      <w:r w:rsidRPr="004E10C1">
        <w:rPr>
          <w:rFonts w:ascii="Times New Roman" w:hAnsi="Times New Roman"/>
          <w:color w:val="000000" w:themeColor="text1"/>
          <w:sz w:val="16"/>
          <w:szCs w:val="16"/>
        </w:rPr>
        <w:t>порлете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нащих</w:t>
      </w:r>
      <w:proofErr w:type="spellEnd"/>
      <w:r w:rsidRPr="004E10C1">
        <w:rPr>
          <w:rFonts w:ascii="Times New Roman" w:hAnsi="Times New Roman"/>
          <w:color w:val="000000" w:themeColor="text1"/>
          <w:sz w:val="16"/>
          <w:szCs w:val="16"/>
        </w:rPr>
        <w:t xml:space="preserve"> самолетов в Польшу</w:t>
      </w:r>
    </w:p>
    <w:p w14:paraId="6323BC55"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Для ответного визита в Польшу считать возможным 18 июля послать 2 самолета Р-5 с </w:t>
      </w:r>
      <w:proofErr w:type="spellStart"/>
      <w:r w:rsidRPr="004E10C1">
        <w:rPr>
          <w:rFonts w:ascii="Times New Roman" w:hAnsi="Times New Roman"/>
          <w:color w:val="000000" w:themeColor="text1"/>
          <w:sz w:val="16"/>
          <w:szCs w:val="16"/>
        </w:rPr>
        <w:t>зкипажани</w:t>
      </w:r>
      <w:proofErr w:type="spellEnd"/>
      <w:r w:rsidRPr="004E10C1">
        <w:rPr>
          <w:rFonts w:ascii="Times New Roman" w:hAnsi="Times New Roman"/>
          <w:color w:val="000000" w:themeColor="text1"/>
          <w:sz w:val="16"/>
          <w:szCs w:val="16"/>
        </w:rPr>
        <w:t>: первый -</w:t>
      </w:r>
      <w:proofErr w:type="spellStart"/>
      <w:r w:rsidRPr="004E10C1">
        <w:rPr>
          <w:rFonts w:ascii="Times New Roman" w:hAnsi="Times New Roman"/>
          <w:color w:val="000000" w:themeColor="text1"/>
          <w:sz w:val="16"/>
          <w:szCs w:val="16"/>
        </w:rPr>
        <w:t>поикомвойск</w:t>
      </w:r>
      <w:proofErr w:type="spellEnd"/>
      <w:r w:rsidRPr="004E10C1">
        <w:rPr>
          <w:rFonts w:ascii="Times New Roman" w:hAnsi="Times New Roman"/>
          <w:color w:val="000000" w:themeColor="text1"/>
          <w:sz w:val="16"/>
          <w:szCs w:val="16"/>
        </w:rPr>
        <w:t xml:space="preserve"> УВО </w:t>
      </w:r>
      <w:proofErr w:type="spellStart"/>
      <w:r w:rsidRPr="004E10C1">
        <w:rPr>
          <w:rFonts w:ascii="Times New Roman" w:hAnsi="Times New Roman"/>
          <w:color w:val="000000" w:themeColor="text1"/>
          <w:sz w:val="16"/>
          <w:szCs w:val="16"/>
        </w:rPr>
        <w:t>Ингауиис</w:t>
      </w:r>
      <w:proofErr w:type="spellEnd"/>
      <w:r w:rsidRPr="004E10C1">
        <w:rPr>
          <w:rFonts w:ascii="Times New Roman" w:hAnsi="Times New Roman"/>
          <w:color w:val="000000" w:themeColor="text1"/>
          <w:sz w:val="16"/>
          <w:szCs w:val="16"/>
        </w:rPr>
        <w:t xml:space="preserve"> и инженер </w:t>
      </w:r>
      <w:proofErr w:type="spellStart"/>
      <w:r w:rsidRPr="004E10C1">
        <w:rPr>
          <w:rFonts w:ascii="Times New Roman" w:hAnsi="Times New Roman"/>
          <w:color w:val="000000" w:themeColor="text1"/>
          <w:sz w:val="16"/>
          <w:szCs w:val="16"/>
        </w:rPr>
        <w:t>инспенции</w:t>
      </w:r>
      <w:proofErr w:type="spellEnd"/>
      <w:r w:rsidRPr="004E10C1">
        <w:rPr>
          <w:rFonts w:ascii="Times New Roman" w:hAnsi="Times New Roman"/>
          <w:color w:val="000000" w:themeColor="text1"/>
          <w:sz w:val="16"/>
          <w:szCs w:val="16"/>
        </w:rPr>
        <w:t xml:space="preserve"> ВВС РККА </w:t>
      </w:r>
      <w:proofErr w:type="spellStart"/>
      <w:r w:rsidRPr="004E10C1">
        <w:rPr>
          <w:rFonts w:ascii="Times New Roman" w:hAnsi="Times New Roman"/>
          <w:color w:val="000000" w:themeColor="text1"/>
          <w:sz w:val="16"/>
          <w:szCs w:val="16"/>
        </w:rPr>
        <w:t>Мезимов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второгоо</w:t>
      </w:r>
      <w:proofErr w:type="spellEnd"/>
      <w:r w:rsidRPr="004E10C1">
        <w:rPr>
          <w:rFonts w:ascii="Times New Roman" w:hAnsi="Times New Roman"/>
          <w:color w:val="000000" w:themeColor="text1"/>
          <w:sz w:val="16"/>
          <w:szCs w:val="16"/>
        </w:rPr>
        <w:t xml:space="preserve">:  командир 252 авиабригады </w:t>
      </w:r>
      <w:proofErr w:type="spellStart"/>
      <w:r w:rsidRPr="004E10C1">
        <w:rPr>
          <w:rFonts w:ascii="Times New Roman" w:hAnsi="Times New Roman"/>
          <w:color w:val="000000" w:themeColor="text1"/>
          <w:sz w:val="16"/>
          <w:szCs w:val="16"/>
        </w:rPr>
        <w:t>Тугржанский</w:t>
      </w:r>
      <w:proofErr w:type="spellEnd"/>
      <w:r w:rsidRPr="004E10C1">
        <w:rPr>
          <w:rFonts w:ascii="Times New Roman" w:hAnsi="Times New Roman"/>
          <w:color w:val="000000" w:themeColor="text1"/>
          <w:sz w:val="16"/>
          <w:szCs w:val="16"/>
        </w:rPr>
        <w:t xml:space="preserve"> и бригадный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Павлов, по маршрутам: для первого - </w:t>
      </w:r>
      <w:proofErr w:type="spellStart"/>
      <w:r w:rsidRPr="004E10C1">
        <w:rPr>
          <w:rFonts w:ascii="Times New Roman" w:hAnsi="Times New Roman"/>
          <w:color w:val="000000" w:themeColor="text1"/>
          <w:sz w:val="16"/>
          <w:szCs w:val="16"/>
        </w:rPr>
        <w:t>Мосжва</w:t>
      </w:r>
      <w:proofErr w:type="spellEnd"/>
      <w:r w:rsidRPr="004E10C1">
        <w:rPr>
          <w:rFonts w:ascii="Times New Roman" w:hAnsi="Times New Roman"/>
          <w:color w:val="000000" w:themeColor="text1"/>
          <w:sz w:val="16"/>
          <w:szCs w:val="16"/>
        </w:rPr>
        <w:t>-Гомель- Львов-Варшава-Лида-Витебск-Москва (с посадкой во Львове и Варшаве); для второго самолета – Москва-Витебск7Полоцк-Вильно-Варшава-Брест-Гомель-Москва (с посадкой в Варшаве).</w:t>
      </w:r>
    </w:p>
    <w:p w14:paraId="6CFD0089"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Ассигновать на перелет 372 доллара.</w:t>
      </w:r>
    </w:p>
    <w:p w14:paraId="410A8B0B" w14:textId="77777777" w:rsidR="00C15F5F" w:rsidRPr="004E10C1" w:rsidRDefault="00C15F5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Ворошилову – все, Артузову, Крестинскому -3, Гринько -6 (22991)</w:t>
      </w:r>
    </w:p>
    <w:p w14:paraId="4C8507D3" w14:textId="77777777" w:rsidR="00C15F5F" w:rsidRPr="004E10C1" w:rsidRDefault="00C15F5F" w:rsidP="004E10C1">
      <w:pPr>
        <w:spacing w:after="0" w:line="240" w:lineRule="auto"/>
        <w:jc w:val="both"/>
        <w:rPr>
          <w:rFonts w:ascii="Times New Roman" w:hAnsi="Times New Roman"/>
          <w:color w:val="000000" w:themeColor="text1"/>
          <w:sz w:val="16"/>
          <w:szCs w:val="16"/>
        </w:rPr>
      </w:pPr>
    </w:p>
    <w:p w14:paraId="3AE7EC8C" w14:textId="77777777" w:rsidR="00C22911" w:rsidRPr="004E10C1" w:rsidRDefault="00C22911"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15 июля 1933 года в постановлении Нижне-Волжского крайисполкома ВКП (б) прямо говорились, что </w:t>
      </w:r>
      <w:proofErr w:type="spellStart"/>
      <w:r w:rsidRPr="004E10C1">
        <w:rPr>
          <w:i w:val="0"/>
          <w:iCs w:val="0"/>
          <w:color w:val="000000" w:themeColor="text1"/>
          <w:spacing w:val="0"/>
          <w:kern w:val="0"/>
          <w:position w:val="0"/>
          <w:sz w:val="16"/>
          <w:szCs w:val="16"/>
          <w:lang w:val="ru-RU"/>
        </w:rPr>
        <w:t>спеццеха</w:t>
      </w:r>
      <w:proofErr w:type="spellEnd"/>
      <w:r w:rsidRPr="004E10C1">
        <w:rPr>
          <w:i w:val="0"/>
          <w:iCs w:val="0"/>
          <w:color w:val="000000" w:themeColor="text1"/>
          <w:spacing w:val="0"/>
          <w:kern w:val="0"/>
          <w:position w:val="0"/>
          <w:sz w:val="16"/>
          <w:szCs w:val="16"/>
          <w:lang w:val="ru-RU"/>
        </w:rPr>
        <w:t xml:space="preserve"> СТЗ не были готовы и к середине 1933 года. </w:t>
      </w:r>
    </w:p>
    <w:p w14:paraId="6E6A8203" w14:textId="77777777" w:rsidR="00C22911" w:rsidRPr="004E10C1" w:rsidRDefault="00C22911"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 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070A8E0D" w14:textId="77777777" w:rsidR="00C22911" w:rsidRPr="004E10C1" w:rsidRDefault="00C22911" w:rsidP="004E10C1">
      <w:pPr>
        <w:pStyle w:val="af2"/>
        <w:jc w:val="both"/>
        <w:rPr>
          <w:i w:val="0"/>
          <w:iCs w:val="0"/>
          <w:color w:val="000000" w:themeColor="text1"/>
          <w:spacing w:val="0"/>
          <w:kern w:val="0"/>
          <w:position w:val="0"/>
          <w:sz w:val="16"/>
          <w:szCs w:val="16"/>
          <w:lang w:val="ru-RU"/>
        </w:rPr>
      </w:pPr>
    </w:p>
    <w:p w14:paraId="3AF83DFF"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г. Протокол ПБ № 141 п.21/12: О нефтяном моторе. Решено: 1. Опытный нефтяной двигатель – мотор </w:t>
      </w:r>
      <w:proofErr w:type="spellStart"/>
      <w:r w:rsidRPr="004E10C1">
        <w:rPr>
          <w:rFonts w:ascii="Times New Roman" w:hAnsi="Times New Roman"/>
          <w:color w:val="000000" w:themeColor="text1"/>
          <w:sz w:val="16"/>
          <w:szCs w:val="16"/>
        </w:rPr>
        <w:t>Наркомсовхозов</w:t>
      </w:r>
      <w:proofErr w:type="spellEnd"/>
      <w:r w:rsidRPr="004E10C1">
        <w:rPr>
          <w:rFonts w:ascii="Times New Roman" w:hAnsi="Times New Roman"/>
          <w:color w:val="000000" w:themeColor="text1"/>
          <w:sz w:val="16"/>
          <w:szCs w:val="16"/>
        </w:rPr>
        <w:t xml:space="preserve">, установленный на </w:t>
      </w:r>
      <w:proofErr w:type="spellStart"/>
      <w:r w:rsidRPr="004E10C1">
        <w:rPr>
          <w:rFonts w:ascii="Times New Roman" w:hAnsi="Times New Roman"/>
          <w:color w:val="000000" w:themeColor="text1"/>
          <w:sz w:val="16"/>
          <w:szCs w:val="16"/>
        </w:rPr>
        <w:t>катерпиллере</w:t>
      </w:r>
      <w:proofErr w:type="spellEnd"/>
      <w:r w:rsidRPr="004E10C1">
        <w:rPr>
          <w:rFonts w:ascii="Times New Roman" w:hAnsi="Times New Roman"/>
          <w:color w:val="000000" w:themeColor="text1"/>
          <w:sz w:val="16"/>
          <w:szCs w:val="16"/>
        </w:rPr>
        <w:t xml:space="preserve">, признать приемлемым. Считать особо ценным, что данный мотор-двигатель работает на тяжелом топливе (нефть, мазут, отработанное масло, вместо лигроина). 2. Обязать Наркомтяжпром: а) закончить изготовление рабочих чертежей нефтяного мотора на основе опытного мотора-двигателя Центрального отдела механизации </w:t>
      </w:r>
      <w:proofErr w:type="spellStart"/>
      <w:r w:rsidRPr="004E10C1">
        <w:rPr>
          <w:rFonts w:ascii="Times New Roman" w:hAnsi="Times New Roman"/>
          <w:color w:val="000000" w:themeColor="text1"/>
          <w:sz w:val="16"/>
          <w:szCs w:val="16"/>
        </w:rPr>
        <w:t>Наркомсовхозов</w:t>
      </w:r>
      <w:proofErr w:type="spellEnd"/>
      <w:r w:rsidRPr="004E10C1">
        <w:rPr>
          <w:rFonts w:ascii="Times New Roman" w:hAnsi="Times New Roman"/>
          <w:color w:val="000000" w:themeColor="text1"/>
          <w:sz w:val="16"/>
          <w:szCs w:val="16"/>
        </w:rPr>
        <w:t xml:space="preserve"> к 5 сентября 1933 г., для чего немедленно выделить группу опытных конструкторов, с обязательным привлечением для технической консультации инженеров Грибова и </w:t>
      </w:r>
      <w:proofErr w:type="spellStart"/>
      <w:r w:rsidRPr="004E10C1">
        <w:rPr>
          <w:rFonts w:ascii="Times New Roman" w:hAnsi="Times New Roman"/>
          <w:color w:val="000000" w:themeColor="text1"/>
          <w:sz w:val="16"/>
          <w:szCs w:val="16"/>
        </w:rPr>
        <w:t>Эртом</w:t>
      </w:r>
      <w:proofErr w:type="spellEnd"/>
      <w:r w:rsidRPr="004E10C1">
        <w:rPr>
          <w:rFonts w:ascii="Times New Roman" w:hAnsi="Times New Roman"/>
          <w:color w:val="000000" w:themeColor="text1"/>
          <w:sz w:val="16"/>
          <w:szCs w:val="16"/>
        </w:rPr>
        <w:t>; б) обеспечить уже в текущем 1933 г. изготовление на Челябинском заводе не менее 300 «</w:t>
      </w:r>
      <w:proofErr w:type="spellStart"/>
      <w:r w:rsidRPr="004E10C1">
        <w:rPr>
          <w:rFonts w:ascii="Times New Roman" w:hAnsi="Times New Roman"/>
          <w:color w:val="000000" w:themeColor="text1"/>
          <w:sz w:val="16"/>
          <w:szCs w:val="16"/>
        </w:rPr>
        <w:t>сталинцев</w:t>
      </w:r>
      <w:proofErr w:type="spellEnd"/>
      <w:r w:rsidRPr="004E10C1">
        <w:rPr>
          <w:rFonts w:ascii="Times New Roman" w:hAnsi="Times New Roman"/>
          <w:color w:val="000000" w:themeColor="text1"/>
          <w:sz w:val="16"/>
          <w:szCs w:val="16"/>
        </w:rPr>
        <w:t>» с нефтяным мотором. 3. Заслушать доклад Наркомтяжпрома о ходе работ 1 октября 1933 г. (15958).</w:t>
      </w:r>
    </w:p>
    <w:p w14:paraId="606F3F18"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26D4654B"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w:t>
      </w:r>
    </w:p>
    <w:p w14:paraId="3D3EC577"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2C2A2A31"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68A169F9"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136B5CF0"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РГАСПИ. Ф. 17. Оп. 3. Д. 926. Л. 1-68; РГАСПИ. Ф. 17. Оп. 162. Д. 15. Л. 1-14. </w:t>
      </w:r>
    </w:p>
    <w:p w14:paraId="18D910BF"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141 заседания Политбюро ЦК ВКП(б) от 15 июля 1933 года</w:t>
      </w:r>
    </w:p>
    <w:p w14:paraId="5A6433A5"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июля 1933 года.</w:t>
      </w:r>
    </w:p>
    <w:p w14:paraId="511E2CFD"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21/12: О нефтяном моторе</w:t>
      </w:r>
    </w:p>
    <w:p w14:paraId="0DB0BCE8"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Опытный нефтяной двигатель-мотор </w:t>
      </w:r>
      <w:proofErr w:type="spellStart"/>
      <w:r w:rsidRPr="004E10C1">
        <w:rPr>
          <w:rFonts w:ascii="Times New Roman" w:hAnsi="Times New Roman"/>
          <w:color w:val="000000" w:themeColor="text1"/>
          <w:sz w:val="16"/>
          <w:szCs w:val="16"/>
        </w:rPr>
        <w:t>Наркомсовхозов</w:t>
      </w:r>
      <w:proofErr w:type="spellEnd"/>
      <w:r w:rsidRPr="004E10C1">
        <w:rPr>
          <w:rFonts w:ascii="Times New Roman" w:hAnsi="Times New Roman"/>
          <w:color w:val="000000" w:themeColor="text1"/>
          <w:sz w:val="16"/>
          <w:szCs w:val="16"/>
        </w:rPr>
        <w:t xml:space="preserve">, установленный на </w:t>
      </w:r>
      <w:proofErr w:type="spellStart"/>
      <w:r w:rsidRPr="004E10C1">
        <w:rPr>
          <w:rFonts w:ascii="Times New Roman" w:hAnsi="Times New Roman"/>
          <w:color w:val="000000" w:themeColor="text1"/>
          <w:sz w:val="16"/>
          <w:szCs w:val="16"/>
        </w:rPr>
        <w:t>катерпилляре</w:t>
      </w:r>
      <w:proofErr w:type="spellEnd"/>
      <w:r w:rsidRPr="004E10C1">
        <w:rPr>
          <w:rFonts w:ascii="Times New Roman" w:hAnsi="Times New Roman"/>
          <w:color w:val="000000" w:themeColor="text1"/>
          <w:sz w:val="16"/>
          <w:szCs w:val="16"/>
        </w:rPr>
        <w:t>, признать приемлемым.</w:t>
      </w:r>
    </w:p>
    <w:p w14:paraId="504BBF56"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особо ценным, что данный мотор-двигатель работает на тяжелом топливе (нефть, мазут, отработанное масло, вместо лигроина).</w:t>
      </w:r>
    </w:p>
    <w:p w14:paraId="04F822C8"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Обязать Наркомтяжпром:</w:t>
      </w:r>
    </w:p>
    <w:p w14:paraId="3E5B12A5"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закончить изготовление рабочих чертежей нефтяного мотора на основе опытного мотора-двигателя Центрального отдела механизации </w:t>
      </w:r>
      <w:proofErr w:type="spellStart"/>
      <w:r w:rsidRPr="004E10C1">
        <w:rPr>
          <w:rFonts w:ascii="Times New Roman" w:hAnsi="Times New Roman"/>
          <w:color w:val="000000" w:themeColor="text1"/>
          <w:sz w:val="16"/>
          <w:szCs w:val="16"/>
        </w:rPr>
        <w:t>Наркомсовхозов</w:t>
      </w:r>
      <w:proofErr w:type="spellEnd"/>
      <w:r w:rsidRPr="004E10C1">
        <w:rPr>
          <w:rFonts w:ascii="Times New Roman" w:hAnsi="Times New Roman"/>
          <w:color w:val="000000" w:themeColor="text1"/>
          <w:sz w:val="16"/>
          <w:szCs w:val="16"/>
        </w:rPr>
        <w:t xml:space="preserve"> к 5 сентября с. г., для чего немедленно выделить группу опытных конструкторов с обязательным привлечением для технической консультации инженеров Грибова и </w:t>
      </w:r>
      <w:proofErr w:type="spellStart"/>
      <w:r w:rsidRPr="004E10C1">
        <w:rPr>
          <w:rFonts w:ascii="Times New Roman" w:hAnsi="Times New Roman"/>
          <w:color w:val="000000" w:themeColor="text1"/>
          <w:sz w:val="16"/>
          <w:szCs w:val="16"/>
        </w:rPr>
        <w:t>Эртом</w:t>
      </w:r>
      <w:proofErr w:type="spellEnd"/>
      <w:r w:rsidRPr="004E10C1">
        <w:rPr>
          <w:rFonts w:ascii="Times New Roman" w:hAnsi="Times New Roman"/>
          <w:color w:val="000000" w:themeColor="text1"/>
          <w:sz w:val="16"/>
          <w:szCs w:val="16"/>
        </w:rPr>
        <w:t>;</w:t>
      </w:r>
    </w:p>
    <w:p w14:paraId="46E7226D"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обеспечить уже в текущем 1933 г. изготовление на Челябинском заводе не менее 300 “</w:t>
      </w:r>
      <w:proofErr w:type="spellStart"/>
      <w:r w:rsidRPr="004E10C1">
        <w:rPr>
          <w:rFonts w:ascii="Times New Roman" w:hAnsi="Times New Roman"/>
          <w:color w:val="000000" w:themeColor="text1"/>
          <w:sz w:val="16"/>
          <w:szCs w:val="16"/>
        </w:rPr>
        <w:t>сталинцев</w:t>
      </w:r>
      <w:proofErr w:type="spellEnd"/>
      <w:r w:rsidRPr="004E10C1">
        <w:rPr>
          <w:rFonts w:ascii="Times New Roman" w:hAnsi="Times New Roman"/>
          <w:color w:val="000000" w:themeColor="text1"/>
          <w:sz w:val="16"/>
          <w:szCs w:val="16"/>
        </w:rPr>
        <w:t>” с нефтяным мотором.</w:t>
      </w:r>
    </w:p>
    <w:p w14:paraId="2C208B50"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Заслушать доклад Наркомтяжпрома о ходе работ 1 октября с. г.</w:t>
      </w:r>
    </w:p>
    <w:p w14:paraId="778D3C20"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74/65: Вопросы Комиссии Обороны</w:t>
      </w:r>
    </w:p>
    <w:p w14:paraId="00487D15"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77F34001"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следующее постановления КО:</w:t>
      </w:r>
    </w:p>
    <w:p w14:paraId="49EB5B1A"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 ассигновании ОГПУ из резервного фонда СНК СССР 5 млн. рублей на. постройку шоссейной дороги Хабаровск — Комсомольск.</w:t>
      </w:r>
    </w:p>
    <w:p w14:paraId="6512DC85"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 отпуске дополнительных ассигнований в 1933 г. из резервного фонда СНК — 2.500 тыс. руб. заводу № 125 и 3.500 тыс. руб. заводу № 126.</w:t>
      </w:r>
    </w:p>
    <w:p w14:paraId="1FA2BF9F"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 ассигновании из резервного фонда СНК на III и IV квартал сверх плана 1933 г. 25 млн. руб. на строительство и оборудование судоверфей, в том числе 13 млн. руб. </w:t>
      </w:r>
      <w:proofErr w:type="spellStart"/>
      <w:r w:rsidRPr="004E10C1">
        <w:rPr>
          <w:rFonts w:ascii="Times New Roman" w:hAnsi="Times New Roman"/>
          <w:color w:val="000000" w:themeColor="text1"/>
          <w:sz w:val="16"/>
          <w:szCs w:val="16"/>
        </w:rPr>
        <w:t>Амурверфи</w:t>
      </w:r>
      <w:proofErr w:type="spellEnd"/>
      <w:r w:rsidRPr="004E10C1">
        <w:rPr>
          <w:rFonts w:ascii="Times New Roman" w:hAnsi="Times New Roman"/>
          <w:color w:val="000000" w:themeColor="text1"/>
          <w:sz w:val="16"/>
          <w:szCs w:val="16"/>
        </w:rPr>
        <w:t>.</w:t>
      </w:r>
    </w:p>
    <w:p w14:paraId="419E006B"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 разрешении НКТП, за счет его импортных контингентов приобрести до 25 тыс. тони судостроительной стали.</w:t>
      </w:r>
    </w:p>
    <w:p w14:paraId="6582D18D"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 разрешении НКТП за счет его контингентов видать открытую лицензию на сумму до 100 тыс. руб. Дальзаводу и </w:t>
      </w:r>
      <w:proofErr w:type="spellStart"/>
      <w:r w:rsidRPr="004E10C1">
        <w:rPr>
          <w:rFonts w:ascii="Times New Roman" w:hAnsi="Times New Roman"/>
          <w:color w:val="000000" w:themeColor="text1"/>
          <w:sz w:val="16"/>
          <w:szCs w:val="16"/>
        </w:rPr>
        <w:t>Остону</w:t>
      </w:r>
      <w:proofErr w:type="spellEnd"/>
      <w:r w:rsidRPr="004E10C1">
        <w:rPr>
          <w:rFonts w:ascii="Times New Roman" w:hAnsi="Times New Roman"/>
          <w:color w:val="000000" w:themeColor="text1"/>
          <w:sz w:val="16"/>
          <w:szCs w:val="16"/>
        </w:rPr>
        <w:t>, на приобретение в Японии мелких вспомогательных материалов и инструментов.</w:t>
      </w:r>
    </w:p>
    <w:p w14:paraId="66ADEF67"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Проект постановления СТО — о строительстве и оборудовании заводов № 19, № 120, № 20, и № 33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с выдачей из резервного фонда СНК в 1933 г. — 6.160.000 руб. и валютных контингентов на 3.960.000 руб. в 1933 г. и на 634.000 руб. в 1934 г.</w:t>
      </w:r>
    </w:p>
    <w:p w14:paraId="39C632D0"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03981ABA"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 все;</w:t>
      </w:r>
    </w:p>
    <w:p w14:paraId="7D45F7C8"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Мирошникову — 1, 2, 3, 6;</w:t>
      </w:r>
    </w:p>
    <w:p w14:paraId="003FA5ED"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Орджоникидзе — 2, 3, 4, 5, 6;</w:t>
      </w:r>
    </w:p>
    <w:p w14:paraId="24CD28BA"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Боеву — 4.</w:t>
      </w:r>
    </w:p>
    <w:p w14:paraId="6DA020D1"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106/97: О полете наших самолетов в Польшу</w:t>
      </w:r>
    </w:p>
    <w:p w14:paraId="3317D176"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33CB661F"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ответного визита в Польшу считать возможным 18 июля послать 2 самолета Р</w:t>
      </w:r>
      <w:r w:rsidRPr="004E10C1">
        <w:rPr>
          <w:rFonts w:ascii="Times New Roman" w:hAnsi="Times New Roman"/>
          <w:color w:val="000000" w:themeColor="text1"/>
          <w:sz w:val="16"/>
          <w:szCs w:val="16"/>
        </w:rPr>
        <w:noBreakHyphen/>
        <w:t xml:space="preserve">5 с экипажами: первый — </w:t>
      </w:r>
      <w:proofErr w:type="spellStart"/>
      <w:r w:rsidRPr="004E10C1">
        <w:rPr>
          <w:rFonts w:ascii="Times New Roman" w:hAnsi="Times New Roman"/>
          <w:color w:val="000000" w:themeColor="text1"/>
          <w:sz w:val="16"/>
          <w:szCs w:val="16"/>
        </w:rPr>
        <w:t>помкомвойск</w:t>
      </w:r>
      <w:proofErr w:type="spellEnd"/>
      <w:r w:rsidRPr="004E10C1">
        <w:rPr>
          <w:rFonts w:ascii="Times New Roman" w:hAnsi="Times New Roman"/>
          <w:color w:val="000000" w:themeColor="text1"/>
          <w:sz w:val="16"/>
          <w:szCs w:val="16"/>
        </w:rPr>
        <w:t xml:space="preserve"> УВО </w:t>
      </w:r>
      <w:proofErr w:type="spellStart"/>
      <w:r w:rsidRPr="004E10C1">
        <w:rPr>
          <w:rFonts w:ascii="Times New Roman" w:hAnsi="Times New Roman"/>
          <w:color w:val="000000" w:themeColor="text1"/>
          <w:sz w:val="16"/>
          <w:szCs w:val="16"/>
        </w:rPr>
        <w:t>Ингаунис</w:t>
      </w:r>
      <w:proofErr w:type="spellEnd"/>
      <w:r w:rsidRPr="004E10C1">
        <w:rPr>
          <w:rFonts w:ascii="Times New Roman" w:hAnsi="Times New Roman"/>
          <w:color w:val="000000" w:themeColor="text1"/>
          <w:sz w:val="16"/>
          <w:szCs w:val="16"/>
        </w:rPr>
        <w:t xml:space="preserve"> и инженер инспекции ВВС РКК </w:t>
      </w:r>
      <w:proofErr w:type="spellStart"/>
      <w:r w:rsidRPr="004E10C1">
        <w:rPr>
          <w:rFonts w:ascii="Times New Roman" w:hAnsi="Times New Roman"/>
          <w:color w:val="000000" w:themeColor="text1"/>
          <w:sz w:val="16"/>
          <w:szCs w:val="16"/>
        </w:rPr>
        <w:t>Мезинов</w:t>
      </w:r>
      <w:proofErr w:type="spellEnd"/>
      <w:r w:rsidRPr="004E10C1">
        <w:rPr>
          <w:rFonts w:ascii="Times New Roman" w:hAnsi="Times New Roman"/>
          <w:color w:val="000000" w:themeColor="text1"/>
          <w:sz w:val="16"/>
          <w:szCs w:val="16"/>
        </w:rPr>
        <w:t xml:space="preserve">; второй — командир 252 авиабригады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xml:space="preserve"> и бригадный инженер Павлов, по маршрутам: для первого — Москва — Гомель — Львов — Варшава — Рига — Витебск — Москва (с посадкой во Львове и Варшаве); для второго самолета — Москва — Витебск — Полоцк — Вильно — Варшава —-Брест — Гомель — Москва (с посадкой в Варшаве).</w:t>
      </w:r>
    </w:p>
    <w:p w14:paraId="1D198D54"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Ассигновать на перелет 372 доллара.</w:t>
      </w:r>
    </w:p>
    <w:p w14:paraId="784F8FBA"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1F49C5F6"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Ворошилову — все;</w:t>
      </w:r>
    </w:p>
    <w:p w14:paraId="6C3C3DB7"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Артузову, Крестинскому — п. “а”;</w:t>
      </w:r>
    </w:p>
    <w:p w14:paraId="5E187D08" w14:textId="77777777" w:rsidR="00753E29" w:rsidRPr="004E10C1" w:rsidRDefault="00753E2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Гринько — п. “б” (18065).</w:t>
      </w:r>
    </w:p>
    <w:p w14:paraId="6C8176F1" w14:textId="77777777" w:rsidR="00753E29" w:rsidRPr="004E10C1" w:rsidRDefault="00753E29" w:rsidP="004E10C1">
      <w:pPr>
        <w:spacing w:after="0" w:line="240" w:lineRule="auto"/>
        <w:jc w:val="both"/>
        <w:rPr>
          <w:rFonts w:ascii="Times New Roman" w:hAnsi="Times New Roman"/>
          <w:color w:val="000000" w:themeColor="text1"/>
          <w:sz w:val="16"/>
          <w:szCs w:val="16"/>
        </w:rPr>
      </w:pPr>
    </w:p>
    <w:p w14:paraId="3DBCEFFD" w14:textId="77777777" w:rsidR="00964726" w:rsidRPr="004E10C1" w:rsidRDefault="00964726" w:rsidP="004E10C1">
      <w:pPr>
        <w:pStyle w:val="rtejustify"/>
        <w:spacing w:before="0" w:after="0"/>
        <w:rPr>
          <w:color w:val="000000" w:themeColor="text1"/>
          <w:sz w:val="16"/>
          <w:szCs w:val="16"/>
        </w:rPr>
      </w:pPr>
      <w:r w:rsidRPr="004E10C1">
        <w:rPr>
          <w:rStyle w:val="af0"/>
          <w:bCs/>
          <w:i w:val="0"/>
          <w:color w:val="000000" w:themeColor="text1"/>
          <w:sz w:val="16"/>
          <w:szCs w:val="16"/>
        </w:rPr>
        <w:t>15 июля</w:t>
      </w:r>
      <w:r w:rsidRPr="004E10C1">
        <w:rPr>
          <w:color w:val="000000" w:themeColor="text1"/>
          <w:sz w:val="16"/>
          <w:szCs w:val="16"/>
        </w:rPr>
        <w:t xml:space="preserve"> 1933. Протокол заседания Политбюро ЦК ВКП (б) № 141. </w:t>
      </w:r>
      <w:hyperlink r:id="rId261" w:anchor="showunit&amp;id=86949" w:history="1">
        <w:r w:rsidRPr="004E10C1">
          <w:rPr>
            <w:rStyle w:val="a5"/>
            <w:color w:val="000000" w:themeColor="text1"/>
            <w:sz w:val="16"/>
            <w:szCs w:val="16"/>
            <w:u w:val="none"/>
          </w:rPr>
          <w:t>2. О договоре с фирмой «</w:t>
        </w:r>
        <w:proofErr w:type="spellStart"/>
        <w:r w:rsidRPr="004E10C1">
          <w:rPr>
            <w:rStyle w:val="a5"/>
            <w:color w:val="000000" w:themeColor="text1"/>
            <w:sz w:val="16"/>
            <w:szCs w:val="16"/>
            <w:u w:val="none"/>
          </w:rPr>
          <w:t>Фрейн</w:t>
        </w:r>
        <w:proofErr w:type="spellEnd"/>
        <w:r w:rsidRPr="004E10C1">
          <w:rPr>
            <w:rStyle w:val="a5"/>
            <w:color w:val="000000" w:themeColor="text1"/>
            <w:sz w:val="16"/>
            <w:szCs w:val="16"/>
            <w:u w:val="none"/>
          </w:rPr>
          <w:t>»</w:t>
        </w:r>
      </w:hyperlink>
      <w:r w:rsidRPr="004E10C1">
        <w:rPr>
          <w:color w:val="000000" w:themeColor="text1"/>
          <w:sz w:val="16"/>
          <w:szCs w:val="16"/>
        </w:rPr>
        <w:t xml:space="preserve"> (Орджоникидзе,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 ОП. Решено признать нецелесообразным заключение договора с фирмой </w:t>
      </w:r>
      <w:proofErr w:type="spellStart"/>
      <w:r w:rsidRPr="004E10C1">
        <w:rPr>
          <w:color w:val="000000" w:themeColor="text1"/>
          <w:sz w:val="16"/>
          <w:szCs w:val="16"/>
        </w:rPr>
        <w:t>Фрейн</w:t>
      </w:r>
      <w:proofErr w:type="spellEnd"/>
      <w:r w:rsidRPr="004E10C1">
        <w:rPr>
          <w:color w:val="000000" w:themeColor="text1"/>
          <w:sz w:val="16"/>
          <w:szCs w:val="16"/>
        </w:rPr>
        <w:t xml:space="preserve">. </w:t>
      </w:r>
      <w:hyperlink r:id="rId262" w:anchor="showunit&amp;id=86960" w:history="1">
        <w:r w:rsidRPr="004E10C1">
          <w:rPr>
            <w:rStyle w:val="a5"/>
            <w:color w:val="000000" w:themeColor="text1"/>
            <w:sz w:val="16"/>
            <w:szCs w:val="16"/>
            <w:u w:val="none"/>
          </w:rPr>
          <w:t>3. Об улучшении организационной структуры НКТП</w:t>
        </w:r>
      </w:hyperlink>
      <w:r w:rsidRPr="004E10C1">
        <w:rPr>
          <w:color w:val="000000" w:themeColor="text1"/>
          <w:sz w:val="16"/>
          <w:szCs w:val="16"/>
        </w:rPr>
        <w:t xml:space="preserve"> (ПБ от 1 июня 1933 г., пр. № 138, п. 13а), (ПБ от 15 июля 1933 г.). Решено отложить до следующего заседания. Предложить </w:t>
      </w:r>
      <w:proofErr w:type="spellStart"/>
      <w:r w:rsidRPr="004E10C1">
        <w:rPr>
          <w:color w:val="000000" w:themeColor="text1"/>
          <w:sz w:val="16"/>
          <w:szCs w:val="16"/>
        </w:rPr>
        <w:t>НКТяжпрому</w:t>
      </w:r>
      <w:proofErr w:type="spellEnd"/>
      <w:r w:rsidRPr="004E10C1">
        <w:rPr>
          <w:color w:val="000000" w:themeColor="text1"/>
          <w:sz w:val="16"/>
          <w:szCs w:val="16"/>
        </w:rPr>
        <w:t xml:space="preserve"> представить кандидатуры начальников главных управлений. </w:t>
      </w:r>
      <w:hyperlink r:id="rId263" w:anchor="showunit&amp;id=86984" w:history="1">
        <w:r w:rsidRPr="004E10C1">
          <w:rPr>
            <w:rStyle w:val="a5"/>
            <w:color w:val="000000" w:themeColor="text1"/>
            <w:sz w:val="16"/>
            <w:szCs w:val="16"/>
            <w:u w:val="none"/>
          </w:rPr>
          <w:t>51/42. Об Уральском заводе тяжелого машиностроения</w:t>
        </w:r>
      </w:hyperlink>
      <w:r w:rsidRPr="004E10C1">
        <w:rPr>
          <w:color w:val="000000" w:themeColor="text1"/>
          <w:sz w:val="16"/>
          <w:szCs w:val="16"/>
        </w:rPr>
        <w:t xml:space="preserve"> (ПБ от 8 июля 1933 г.). Решено принять предложение Президиума ВЦИК о присвоении имени Орджоникидзе Уральскому заводу тяжелого машиностроения, в связи с пуском его 15 июля 1933 г. </w:t>
      </w:r>
      <w:hyperlink r:id="rId264" w:anchor="showunit&amp;id=87010" w:history="1">
        <w:r w:rsidRPr="004E10C1">
          <w:rPr>
            <w:rStyle w:val="a5"/>
            <w:color w:val="000000" w:themeColor="text1"/>
            <w:sz w:val="16"/>
            <w:szCs w:val="16"/>
            <w:u w:val="none"/>
          </w:rPr>
          <w:t>74/65. Вопросы КО</w:t>
        </w:r>
      </w:hyperlink>
      <w:r w:rsidRPr="004E10C1">
        <w:rPr>
          <w:color w:val="000000" w:themeColor="text1"/>
          <w:sz w:val="16"/>
          <w:szCs w:val="16"/>
        </w:rPr>
        <w:t xml:space="preserve"> (ПБ от 13 июля 1933 г.). — ОП. Решено утвердить следующие постановления КО: 1) Об ассигновании ОГПУ из резервного фонда СНК СССР 5 миллионов рублей на постройку шоссейной дороги Хабаровск – Комсомольск. 2) Об отпуске дополнительных ассигнований в 1933 году из резервного фонда СНК 2500 тысяч рублей заводу № 125 и 3500 тысячи рублей заводу № 126. 3) Об ассигновании из резервного фонда СНК на 3 и 4 квартал сверх плана 1933 года 25 миллионов рублей на строительство и оборудование судоверфей, в том числе 13 миллионов рублей </w:t>
      </w:r>
      <w:proofErr w:type="spellStart"/>
      <w:r w:rsidRPr="004E10C1">
        <w:rPr>
          <w:color w:val="000000" w:themeColor="text1"/>
          <w:sz w:val="16"/>
          <w:szCs w:val="16"/>
        </w:rPr>
        <w:t>Амурверфи</w:t>
      </w:r>
      <w:proofErr w:type="spellEnd"/>
      <w:r w:rsidRPr="004E10C1">
        <w:rPr>
          <w:color w:val="000000" w:themeColor="text1"/>
          <w:sz w:val="16"/>
          <w:szCs w:val="16"/>
        </w:rPr>
        <w:t xml:space="preserve">. 4) О разрешении НКПТ, за счет его импортных контингентов приобрести до 25 тысяч тонн судостроительной стали. 5) О разрешении НКТП за счет его контингентов выдать открытую лицензию на сумму до 100 тысяч рублей Дальзаводу и </w:t>
      </w:r>
      <w:proofErr w:type="spellStart"/>
      <w:r w:rsidRPr="004E10C1">
        <w:rPr>
          <w:color w:val="000000" w:themeColor="text1"/>
          <w:sz w:val="16"/>
          <w:szCs w:val="16"/>
        </w:rPr>
        <w:t>Остону</w:t>
      </w:r>
      <w:proofErr w:type="spellEnd"/>
      <w:r w:rsidRPr="004E10C1">
        <w:rPr>
          <w:color w:val="000000" w:themeColor="text1"/>
          <w:sz w:val="16"/>
          <w:szCs w:val="16"/>
        </w:rPr>
        <w:t>, на приобретение в Японии мелких вспомогательных материалов и инструментов. 6) Проект постановления СТО – о строительстве и оборудовании заводов №№ 19, 120, 20 и 33 ГУАП, с выдачей из резервного фонда СНК в 1933 года – 6160000 рублей и валютных контингентов на 3960000 рублей в 1933 году и на 634000 рублей в 1934 году (15462).</w:t>
      </w:r>
    </w:p>
    <w:p w14:paraId="144FA13E" w14:textId="77777777" w:rsidR="00964726" w:rsidRPr="004E10C1" w:rsidRDefault="00964726" w:rsidP="004E10C1">
      <w:pPr>
        <w:pStyle w:val="rtejustify"/>
        <w:spacing w:before="0" w:after="0"/>
        <w:rPr>
          <w:color w:val="000000" w:themeColor="text1"/>
          <w:sz w:val="16"/>
          <w:szCs w:val="16"/>
        </w:rPr>
      </w:pPr>
    </w:p>
    <w:p w14:paraId="77A8DEAE" w14:textId="77777777" w:rsidR="008815DC" w:rsidRPr="005C0EE3" w:rsidRDefault="008815DC" w:rsidP="008815D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15 июля</w:t>
      </w:r>
      <w:r>
        <w:rPr>
          <w:rFonts w:ascii="Times New Roman" w:hAnsi="Times New Roman"/>
          <w:color w:val="0070C0"/>
          <w:sz w:val="16"/>
          <w:szCs w:val="16"/>
        </w:rPr>
        <w:t xml:space="preserve"> 1933 г. в</w:t>
      </w:r>
      <w:r w:rsidRPr="005C0EE3">
        <w:rPr>
          <w:rFonts w:ascii="Times New Roman" w:hAnsi="Times New Roman"/>
          <w:color w:val="0070C0"/>
          <w:sz w:val="16"/>
          <w:szCs w:val="16"/>
        </w:rPr>
        <w:t xml:space="preserve">оенный летчик Константин Федорович </w:t>
      </w:r>
      <w:proofErr w:type="spellStart"/>
      <w:r>
        <w:rPr>
          <w:rFonts w:ascii="Times New Roman" w:hAnsi="Times New Roman"/>
          <w:color w:val="0070C0"/>
          <w:sz w:val="16"/>
          <w:szCs w:val="16"/>
        </w:rPr>
        <w:t>К</w:t>
      </w:r>
      <w:r w:rsidRPr="005C0EE3">
        <w:rPr>
          <w:rFonts w:ascii="Times New Roman" w:hAnsi="Times New Roman"/>
          <w:color w:val="0070C0"/>
          <w:sz w:val="16"/>
          <w:szCs w:val="16"/>
        </w:rPr>
        <w:t>айтанов</w:t>
      </w:r>
      <w:proofErr w:type="spellEnd"/>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устано</w:t>
      </w:r>
      <w:r>
        <w:rPr>
          <w:rFonts w:ascii="Times New Roman" w:hAnsi="Times New Roman"/>
          <w:color w:val="0070C0"/>
          <w:sz w:val="16"/>
          <w:szCs w:val="16"/>
        </w:rPr>
        <w:t>новил</w:t>
      </w:r>
      <w:proofErr w:type="spellEnd"/>
      <w:r w:rsidRPr="005C0EE3">
        <w:rPr>
          <w:rFonts w:ascii="Times New Roman" w:hAnsi="Times New Roman"/>
          <w:color w:val="0070C0"/>
          <w:sz w:val="16"/>
          <w:szCs w:val="16"/>
        </w:rPr>
        <w:t xml:space="preserve"> новый всесоюзный рекорд затяжного пр</w:t>
      </w:r>
      <w:r>
        <w:rPr>
          <w:rFonts w:ascii="Times New Roman" w:hAnsi="Times New Roman"/>
          <w:color w:val="0070C0"/>
          <w:sz w:val="16"/>
          <w:szCs w:val="16"/>
        </w:rPr>
        <w:t>ыжк</w:t>
      </w:r>
      <w:r w:rsidRPr="005C0EE3">
        <w:rPr>
          <w:rFonts w:ascii="Times New Roman" w:hAnsi="Times New Roman"/>
          <w:color w:val="0070C0"/>
          <w:sz w:val="16"/>
          <w:szCs w:val="16"/>
        </w:rPr>
        <w:t>а.</w:t>
      </w:r>
      <w:r>
        <w:rPr>
          <w:rFonts w:ascii="Times New Roman" w:hAnsi="Times New Roman"/>
          <w:color w:val="0070C0"/>
          <w:sz w:val="16"/>
          <w:szCs w:val="16"/>
        </w:rPr>
        <w:t xml:space="preserve"> </w:t>
      </w:r>
      <w:r w:rsidRPr="005C0EE3">
        <w:rPr>
          <w:rFonts w:ascii="Times New Roman" w:hAnsi="Times New Roman"/>
          <w:color w:val="0070C0"/>
          <w:sz w:val="16"/>
          <w:szCs w:val="16"/>
        </w:rPr>
        <w:t>оставив самолет на</w:t>
      </w:r>
      <w:r>
        <w:rPr>
          <w:rFonts w:ascii="Times New Roman" w:hAnsi="Times New Roman"/>
          <w:color w:val="0070C0"/>
          <w:sz w:val="16"/>
          <w:szCs w:val="16"/>
        </w:rPr>
        <w:t xml:space="preserve"> вы</w:t>
      </w:r>
      <w:r w:rsidRPr="005C0EE3">
        <w:rPr>
          <w:rFonts w:ascii="Times New Roman" w:hAnsi="Times New Roman"/>
          <w:color w:val="0070C0"/>
          <w:sz w:val="16"/>
          <w:szCs w:val="16"/>
        </w:rPr>
        <w:t>соте 32</w:t>
      </w:r>
      <w:r>
        <w:rPr>
          <w:rFonts w:ascii="Times New Roman" w:hAnsi="Times New Roman"/>
          <w:color w:val="0070C0"/>
          <w:sz w:val="16"/>
          <w:szCs w:val="16"/>
        </w:rPr>
        <w:t>7</w:t>
      </w:r>
      <w:r w:rsidRPr="005C0EE3">
        <w:rPr>
          <w:rFonts w:ascii="Times New Roman" w:hAnsi="Times New Roman"/>
          <w:color w:val="0070C0"/>
          <w:sz w:val="16"/>
          <w:szCs w:val="16"/>
        </w:rPr>
        <w:t>0 м,</w:t>
      </w:r>
      <w:r>
        <w:rPr>
          <w:rFonts w:ascii="Times New Roman" w:hAnsi="Times New Roman"/>
          <w:color w:val="0070C0"/>
          <w:sz w:val="16"/>
          <w:szCs w:val="16"/>
        </w:rPr>
        <w:t xml:space="preserve"> </w:t>
      </w:r>
      <w:r w:rsidRPr="005C0EE3">
        <w:rPr>
          <w:rFonts w:ascii="Times New Roman" w:hAnsi="Times New Roman"/>
          <w:color w:val="0070C0"/>
          <w:sz w:val="16"/>
          <w:szCs w:val="16"/>
        </w:rPr>
        <w:t>он падал,</w:t>
      </w:r>
      <w:r>
        <w:rPr>
          <w:rFonts w:ascii="Times New Roman" w:hAnsi="Times New Roman"/>
          <w:color w:val="0070C0"/>
          <w:sz w:val="16"/>
          <w:szCs w:val="16"/>
        </w:rPr>
        <w:t xml:space="preserve"> </w:t>
      </w:r>
      <w:r w:rsidRPr="005C0EE3">
        <w:rPr>
          <w:rFonts w:ascii="Times New Roman" w:hAnsi="Times New Roman"/>
          <w:color w:val="0070C0"/>
          <w:sz w:val="16"/>
          <w:szCs w:val="16"/>
        </w:rPr>
        <w:t>не раскрывая парашюта 3170 м.</w:t>
      </w:r>
      <w:r>
        <w:rPr>
          <w:rFonts w:ascii="Times New Roman" w:hAnsi="Times New Roman"/>
          <w:color w:val="0070C0"/>
          <w:sz w:val="16"/>
          <w:szCs w:val="16"/>
        </w:rPr>
        <w:t xml:space="preserve"> С</w:t>
      </w:r>
      <w:r w:rsidRPr="005C0EE3">
        <w:rPr>
          <w:rFonts w:ascii="Times New Roman" w:hAnsi="Times New Roman"/>
          <w:color w:val="0070C0"/>
          <w:sz w:val="16"/>
          <w:szCs w:val="16"/>
        </w:rPr>
        <w:t>вободное па</w:t>
      </w:r>
      <w:r>
        <w:rPr>
          <w:rFonts w:ascii="Times New Roman" w:hAnsi="Times New Roman"/>
          <w:color w:val="0070C0"/>
          <w:sz w:val="16"/>
          <w:szCs w:val="16"/>
        </w:rPr>
        <w:t xml:space="preserve">дение </w:t>
      </w:r>
      <w:r w:rsidRPr="005C0EE3">
        <w:rPr>
          <w:rFonts w:ascii="Times New Roman" w:hAnsi="Times New Roman"/>
          <w:color w:val="0070C0"/>
          <w:sz w:val="16"/>
          <w:szCs w:val="16"/>
        </w:rPr>
        <w:t>продолжалось 62 сек.</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Прежний рекорд затяжного прыжка </w:t>
      </w:r>
      <w:r>
        <w:rPr>
          <w:rFonts w:ascii="Times New Roman" w:hAnsi="Times New Roman"/>
          <w:color w:val="0070C0"/>
          <w:sz w:val="16"/>
          <w:szCs w:val="16"/>
        </w:rPr>
        <w:t xml:space="preserve">был </w:t>
      </w:r>
      <w:r w:rsidRPr="005C0EE3">
        <w:rPr>
          <w:rFonts w:ascii="Times New Roman" w:hAnsi="Times New Roman"/>
          <w:color w:val="0070C0"/>
          <w:sz w:val="16"/>
          <w:szCs w:val="16"/>
        </w:rPr>
        <w:t xml:space="preserve">установлен в феврале этого года </w:t>
      </w:r>
      <w:proofErr w:type="spellStart"/>
      <w:r>
        <w:rPr>
          <w:rFonts w:ascii="Times New Roman" w:hAnsi="Times New Roman"/>
          <w:color w:val="0070C0"/>
          <w:sz w:val="16"/>
          <w:szCs w:val="16"/>
        </w:rPr>
        <w:t>М</w:t>
      </w:r>
      <w:r w:rsidRPr="005C0EE3">
        <w:rPr>
          <w:rFonts w:ascii="Times New Roman" w:hAnsi="Times New Roman"/>
          <w:color w:val="0070C0"/>
          <w:sz w:val="16"/>
          <w:szCs w:val="16"/>
        </w:rPr>
        <w:t>.</w:t>
      </w:r>
      <w:r>
        <w:rPr>
          <w:rFonts w:ascii="Times New Roman" w:hAnsi="Times New Roman"/>
          <w:color w:val="0070C0"/>
          <w:sz w:val="16"/>
          <w:szCs w:val="16"/>
        </w:rPr>
        <w:t>Н</w:t>
      </w:r>
      <w:r w:rsidRPr="005C0EE3">
        <w:rPr>
          <w:rFonts w:ascii="Times New Roman" w:hAnsi="Times New Roman"/>
          <w:color w:val="0070C0"/>
          <w:sz w:val="16"/>
          <w:szCs w:val="16"/>
        </w:rPr>
        <w:t>.</w:t>
      </w:r>
      <w:r>
        <w:rPr>
          <w:rFonts w:ascii="Times New Roman" w:hAnsi="Times New Roman"/>
          <w:color w:val="0070C0"/>
          <w:sz w:val="16"/>
          <w:szCs w:val="16"/>
        </w:rPr>
        <w:t>З</w:t>
      </w:r>
      <w:r w:rsidRPr="005C0EE3">
        <w:rPr>
          <w:rFonts w:ascii="Times New Roman" w:hAnsi="Times New Roman"/>
          <w:color w:val="0070C0"/>
          <w:sz w:val="16"/>
          <w:szCs w:val="16"/>
        </w:rPr>
        <w:t>ворыгииым</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а мировой ре</w:t>
      </w:r>
      <w:r>
        <w:rPr>
          <w:rFonts w:ascii="Times New Roman" w:hAnsi="Times New Roman"/>
          <w:color w:val="0070C0"/>
          <w:sz w:val="16"/>
          <w:szCs w:val="16"/>
        </w:rPr>
        <w:t xml:space="preserve">корд </w:t>
      </w:r>
      <w:r w:rsidRPr="005C0EE3">
        <w:rPr>
          <w:rFonts w:ascii="Times New Roman" w:hAnsi="Times New Roman"/>
          <w:color w:val="0070C0"/>
          <w:sz w:val="16"/>
          <w:szCs w:val="16"/>
        </w:rPr>
        <w:t xml:space="preserve">3200 </w:t>
      </w:r>
      <w:r>
        <w:rPr>
          <w:rFonts w:ascii="Times New Roman" w:hAnsi="Times New Roman"/>
          <w:color w:val="0070C0"/>
          <w:sz w:val="16"/>
          <w:szCs w:val="16"/>
        </w:rPr>
        <w:t>м</w:t>
      </w:r>
      <w:r w:rsidRPr="005C0EE3">
        <w:rPr>
          <w:rFonts w:ascii="Times New Roman" w:hAnsi="Times New Roman"/>
          <w:color w:val="0070C0"/>
          <w:sz w:val="16"/>
          <w:szCs w:val="16"/>
        </w:rPr>
        <w:t xml:space="preserve"> принадлежал </w:t>
      </w:r>
      <w:r>
        <w:rPr>
          <w:rFonts w:ascii="Times New Roman" w:hAnsi="Times New Roman"/>
          <w:color w:val="0070C0"/>
          <w:sz w:val="16"/>
          <w:szCs w:val="16"/>
        </w:rPr>
        <w:t>с</w:t>
      </w:r>
      <w:r w:rsidRPr="005C0EE3">
        <w:rPr>
          <w:rFonts w:ascii="Times New Roman" w:hAnsi="Times New Roman"/>
          <w:color w:val="0070C0"/>
          <w:sz w:val="16"/>
          <w:szCs w:val="16"/>
        </w:rPr>
        <w:t xml:space="preserve"> 1932 года американ</w:t>
      </w:r>
      <w:r>
        <w:rPr>
          <w:rFonts w:ascii="Times New Roman" w:hAnsi="Times New Roman"/>
          <w:color w:val="0070C0"/>
          <w:sz w:val="16"/>
          <w:szCs w:val="16"/>
        </w:rPr>
        <w:t>цу</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Иеннингу</w:t>
      </w:r>
      <w:proofErr w:type="spellEnd"/>
      <w:r w:rsidRPr="005C0EE3">
        <w:rPr>
          <w:rFonts w:ascii="Times New Roman" w:hAnsi="Times New Roman"/>
          <w:color w:val="0070C0"/>
          <w:sz w:val="16"/>
          <w:szCs w:val="16"/>
        </w:rPr>
        <w:t>.</w:t>
      </w:r>
    </w:p>
    <w:p w14:paraId="2473C002" w14:textId="77777777" w:rsidR="008815DC" w:rsidRDefault="008815DC" w:rsidP="008815D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/"Красная звезда" за 18 июля 1933 и за 1б января 1934 г./</w:t>
      </w:r>
      <w:r>
        <w:rPr>
          <w:rFonts w:ascii="Times New Roman" w:hAnsi="Times New Roman"/>
          <w:color w:val="0070C0"/>
          <w:sz w:val="16"/>
          <w:szCs w:val="16"/>
        </w:rPr>
        <w:t xml:space="preserve"> (23370).</w:t>
      </w:r>
    </w:p>
    <w:p w14:paraId="0799DDE1" w14:textId="77777777" w:rsidR="008815DC" w:rsidRDefault="008815DC" w:rsidP="008815DC">
      <w:pPr>
        <w:spacing w:after="0" w:line="240" w:lineRule="auto"/>
        <w:jc w:val="both"/>
        <w:rPr>
          <w:rFonts w:ascii="Times New Roman" w:hAnsi="Times New Roman"/>
          <w:color w:val="0070C0"/>
          <w:sz w:val="16"/>
          <w:szCs w:val="16"/>
        </w:rPr>
      </w:pPr>
    </w:p>
    <w:p w14:paraId="4DE98351" w14:textId="77777777" w:rsidR="00964726"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125F9252" w14:textId="77777777" w:rsidR="00964726" w:rsidRPr="004E10C1" w:rsidRDefault="00964726" w:rsidP="004E10C1">
      <w:pPr>
        <w:spacing w:after="0" w:line="240" w:lineRule="auto"/>
        <w:jc w:val="both"/>
        <w:rPr>
          <w:rFonts w:ascii="Times New Roman" w:hAnsi="Times New Roman"/>
          <w:iCs/>
          <w:color w:val="000000" w:themeColor="text1"/>
          <w:sz w:val="16"/>
          <w:szCs w:val="16"/>
        </w:rPr>
      </w:pPr>
    </w:p>
    <w:p w14:paraId="33646BEB" w14:textId="77777777" w:rsidR="00BD7636" w:rsidRPr="00612F62" w:rsidRDefault="00BD7636" w:rsidP="00BD76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15 июля 1933 г. начался и закон</w:t>
      </w:r>
      <w:r w:rsidRPr="00612F62">
        <w:rPr>
          <w:rFonts w:ascii="Times New Roman" w:hAnsi="Times New Roman"/>
          <w:color w:val="0070C0"/>
          <w:sz w:val="16"/>
          <w:szCs w:val="16"/>
        </w:rPr>
        <w:softHyphen/>
        <w:t xml:space="preserve">чился 24 августа начался перелет на ДВ 23-й авиабригады (командир Горбунов) на ТБ-1, которая получила приказ о перебазировании на 26 июня 1933 г. Стартовали </w:t>
      </w:r>
      <w:proofErr w:type="spellStart"/>
      <w:r w:rsidRPr="00612F62">
        <w:rPr>
          <w:rFonts w:ascii="Times New Roman" w:hAnsi="Times New Roman"/>
          <w:color w:val="0070C0"/>
          <w:sz w:val="16"/>
          <w:szCs w:val="16"/>
        </w:rPr>
        <w:t>поэскадрильно</w:t>
      </w:r>
      <w:proofErr w:type="spellEnd"/>
      <w:r w:rsidRPr="00612F62">
        <w:rPr>
          <w:rFonts w:ascii="Times New Roman" w:hAnsi="Times New Roman"/>
          <w:color w:val="0070C0"/>
          <w:sz w:val="16"/>
          <w:szCs w:val="16"/>
        </w:rPr>
        <w:t>: 89-, 91-, 92-, 90-я., т.е. на весь перелет бригады ушло 40 дней. На перелет одной эскадрильи уходило, как правило, от 10 до 15 и более суток. По-прежнему у экипажей имелись претензии к надежности двигате</w:t>
      </w:r>
      <w:r w:rsidRPr="00612F62">
        <w:rPr>
          <w:rFonts w:ascii="Times New Roman" w:hAnsi="Times New Roman"/>
          <w:color w:val="0070C0"/>
          <w:sz w:val="16"/>
          <w:szCs w:val="16"/>
        </w:rPr>
        <w:softHyphen/>
        <w:t>лей М-17. Всего по этой причине произошло 18 вы</w:t>
      </w:r>
      <w:r w:rsidRPr="00612F62">
        <w:rPr>
          <w:rFonts w:ascii="Times New Roman" w:hAnsi="Times New Roman"/>
          <w:color w:val="0070C0"/>
          <w:sz w:val="16"/>
          <w:szCs w:val="16"/>
        </w:rPr>
        <w:softHyphen/>
        <w:t>нужденных посадок. Уже в первый день полета один ТБ-3 (заводской №2260) под командованием летчика Казакова потерпел катастрофу. На этом самолете в 70 км от Мурома отказал один из двигателей. Коман</w:t>
      </w:r>
      <w:r w:rsidRPr="00612F62">
        <w:rPr>
          <w:rFonts w:ascii="Times New Roman" w:hAnsi="Times New Roman"/>
          <w:color w:val="0070C0"/>
          <w:sz w:val="16"/>
          <w:szCs w:val="16"/>
        </w:rPr>
        <w:softHyphen/>
        <w:t>дир корабля Казаков пытался тянуть до Мурома на трех двигателях, но не справился с управлением, са</w:t>
      </w:r>
      <w:r w:rsidRPr="00612F62">
        <w:rPr>
          <w:rFonts w:ascii="Times New Roman" w:hAnsi="Times New Roman"/>
          <w:color w:val="0070C0"/>
          <w:sz w:val="16"/>
          <w:szCs w:val="16"/>
        </w:rPr>
        <w:softHyphen/>
        <w:t xml:space="preserve">молет врезался в землю и сгорел. При ударе погиб механик </w:t>
      </w:r>
      <w:proofErr w:type="spellStart"/>
      <w:r w:rsidRPr="00612F62">
        <w:rPr>
          <w:rFonts w:ascii="Times New Roman" w:hAnsi="Times New Roman"/>
          <w:color w:val="0070C0"/>
          <w:sz w:val="16"/>
          <w:szCs w:val="16"/>
        </w:rPr>
        <w:t>Жиромкин</w:t>
      </w:r>
      <w:proofErr w:type="spellEnd"/>
      <w:r w:rsidRPr="00612F62">
        <w:rPr>
          <w:rFonts w:ascii="Times New Roman" w:hAnsi="Times New Roman"/>
          <w:color w:val="0070C0"/>
          <w:sz w:val="16"/>
          <w:szCs w:val="16"/>
        </w:rPr>
        <w:t>. Кроме этого, был тяжело ранен помполит Разин, который позднее скончался от ран. Это была единственная и досадная катастрофа. Кста</w:t>
      </w:r>
      <w:r w:rsidRPr="00612F62">
        <w:rPr>
          <w:rFonts w:ascii="Times New Roman" w:hAnsi="Times New Roman"/>
          <w:color w:val="0070C0"/>
          <w:sz w:val="16"/>
          <w:szCs w:val="16"/>
        </w:rPr>
        <w:softHyphen/>
        <w:t>ти, еще в 1932 г. при проведении дополнительных испытаний указывалось, что при полетном весе 15 тонн полет ТБ-3 на трех моторах невозможен. Про</w:t>
      </w:r>
      <w:r w:rsidRPr="00612F62">
        <w:rPr>
          <w:rFonts w:ascii="Times New Roman" w:hAnsi="Times New Roman"/>
          <w:color w:val="0070C0"/>
          <w:sz w:val="16"/>
          <w:szCs w:val="16"/>
        </w:rPr>
        <w:softHyphen/>
        <w:t>должать полет можно было только со снижением (23378).</w:t>
      </w:r>
    </w:p>
    <w:p w14:paraId="2E8CEB44" w14:textId="77777777" w:rsidR="00BD7636" w:rsidRPr="00612F62" w:rsidRDefault="00BD7636" w:rsidP="00BD7636">
      <w:pPr>
        <w:spacing w:after="0" w:line="240" w:lineRule="auto"/>
        <w:jc w:val="both"/>
        <w:rPr>
          <w:rFonts w:ascii="Times New Roman" w:hAnsi="Times New Roman"/>
          <w:color w:val="0070C0"/>
          <w:sz w:val="16"/>
          <w:szCs w:val="16"/>
        </w:rPr>
      </w:pPr>
    </w:p>
    <w:p w14:paraId="777D09BC"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15 июля 1933 г. народным комиссаром по военным и морским делам и председателем РВС СССР К.Е. Ворошиловым был подготовлен </w:t>
      </w:r>
      <w:hyperlink r:id="rId265" w:tgtFrame="_blank" w:history="1">
        <w:r w:rsidRPr="004E10C1">
          <w:rPr>
            <w:rFonts w:ascii="Times New Roman" w:eastAsia="Times New Roman" w:hAnsi="Times New Roman"/>
            <w:color w:val="000000" w:themeColor="text1"/>
            <w:sz w:val="16"/>
            <w:szCs w:val="16"/>
            <w:lang w:eastAsia="ru-RU"/>
          </w:rPr>
          <w:t>доклад «О системе танкового вооружения на вторую пятилетку»</w:t>
        </w:r>
      </w:hyperlink>
      <w:r w:rsidRPr="004E10C1">
        <w:rPr>
          <w:rFonts w:ascii="Times New Roman" w:hAnsi="Times New Roman"/>
          <w:color w:val="000000" w:themeColor="text1"/>
          <w:sz w:val="16"/>
          <w:szCs w:val="16"/>
        </w:rPr>
        <w:t>, который</w:t>
      </w:r>
      <w:r w:rsidRPr="004E10C1">
        <w:rPr>
          <w:rFonts w:ascii="Times New Roman" w:eastAsia="Times New Roman" w:hAnsi="Times New Roman"/>
          <w:color w:val="000000" w:themeColor="text1"/>
          <w:sz w:val="16"/>
          <w:szCs w:val="16"/>
          <w:lang w:eastAsia="ru-RU"/>
        </w:rPr>
        <w:t xml:space="preserve"> для утверждения новой системы бронетанкового вооружения в вышестоящей инстанции</w:t>
      </w:r>
      <w:r w:rsidRPr="004E10C1">
        <w:rPr>
          <w:rFonts w:ascii="Times New Roman" w:hAnsi="Times New Roman"/>
          <w:color w:val="000000" w:themeColor="text1"/>
          <w:sz w:val="16"/>
          <w:szCs w:val="16"/>
        </w:rPr>
        <w:t xml:space="preserve"> </w:t>
      </w:r>
      <w:r w:rsidRPr="004E10C1">
        <w:rPr>
          <w:rFonts w:ascii="Times New Roman" w:eastAsia="Times New Roman" w:hAnsi="Times New Roman"/>
          <w:color w:val="000000" w:themeColor="text1"/>
          <w:sz w:val="16"/>
          <w:szCs w:val="16"/>
          <w:lang w:eastAsia="ru-RU"/>
        </w:rPr>
        <w:t xml:space="preserve">был отправлен на имя </w:t>
      </w:r>
      <w:r w:rsidRPr="004E10C1">
        <w:rPr>
          <w:rFonts w:ascii="Times New Roman" w:eastAsia="Times New Roman" w:hAnsi="Times New Roman"/>
          <w:color w:val="000000" w:themeColor="text1"/>
          <w:sz w:val="16"/>
          <w:szCs w:val="16"/>
          <w:lang w:eastAsia="ru-RU"/>
        </w:rPr>
        <w:lastRenderedPageBreak/>
        <w:t xml:space="preserve">председателя Комиссии Обороны при Совете Народных Комиссаров СССР В.М. Молотова. В своем докладе К.Е. Ворошилов подчеркнул, что </w:t>
      </w:r>
      <w:r w:rsidRPr="004E10C1">
        <w:rPr>
          <w:rFonts w:ascii="Times New Roman" w:eastAsia="Times New Roman" w:hAnsi="Times New Roman"/>
          <w:iCs/>
          <w:color w:val="000000" w:themeColor="text1"/>
          <w:sz w:val="16"/>
          <w:szCs w:val="16"/>
          <w:lang w:eastAsia="ru-RU"/>
        </w:rPr>
        <w:t>«Вторая пятилетка должна сделать механизацию одним из решающих элементов будущих операций Красной Армии»</w:t>
      </w:r>
      <w:r w:rsidRPr="004E10C1">
        <w:rPr>
          <w:rFonts w:ascii="Times New Roman" w:eastAsia="Times New Roman" w:hAnsi="Times New Roman"/>
          <w:color w:val="000000" w:themeColor="text1"/>
          <w:sz w:val="16"/>
          <w:szCs w:val="16"/>
          <w:lang w:eastAsia="ru-RU"/>
        </w:rPr>
        <w:t xml:space="preserve">. И развивая данный тезис, изложил вытекающие из него требования: </w:t>
      </w:r>
    </w:p>
    <w:p w14:paraId="12EB691C"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Лучшие, наиболее мощные и быстроходные танки должны быть сгруппированы в сильные </w:t>
      </w:r>
      <w:proofErr w:type="spellStart"/>
      <w:r w:rsidRPr="004E10C1">
        <w:rPr>
          <w:rFonts w:ascii="Times New Roman" w:eastAsia="Times New Roman" w:hAnsi="Times New Roman"/>
          <w:iCs/>
          <w:color w:val="000000" w:themeColor="text1"/>
          <w:sz w:val="16"/>
          <w:szCs w:val="16"/>
          <w:lang w:eastAsia="ru-RU"/>
        </w:rPr>
        <w:t>мехсоединения</w:t>
      </w:r>
      <w:proofErr w:type="spellEnd"/>
      <w:r w:rsidRPr="004E10C1">
        <w:rPr>
          <w:rFonts w:ascii="Times New Roman" w:eastAsia="Times New Roman" w:hAnsi="Times New Roman"/>
          <w:iCs/>
          <w:color w:val="000000" w:themeColor="text1"/>
          <w:sz w:val="16"/>
          <w:szCs w:val="16"/>
          <w:lang w:eastAsia="ru-RU"/>
        </w:rPr>
        <w:t xml:space="preserve"> оперативного и стратегического значения (</w:t>
      </w:r>
      <w:proofErr w:type="spellStart"/>
      <w:r w:rsidRPr="004E10C1">
        <w:rPr>
          <w:rFonts w:ascii="Times New Roman" w:eastAsia="Times New Roman" w:hAnsi="Times New Roman"/>
          <w:iCs/>
          <w:color w:val="000000" w:themeColor="text1"/>
          <w:sz w:val="16"/>
          <w:szCs w:val="16"/>
          <w:lang w:eastAsia="ru-RU"/>
        </w:rPr>
        <w:t>мехбригады</w:t>
      </w:r>
      <w:proofErr w:type="spellEnd"/>
      <w:r w:rsidRPr="004E10C1">
        <w:rPr>
          <w:rFonts w:ascii="Times New Roman" w:eastAsia="Times New Roman" w:hAnsi="Times New Roman"/>
          <w:iCs/>
          <w:color w:val="000000" w:themeColor="text1"/>
          <w:sz w:val="16"/>
          <w:szCs w:val="16"/>
          <w:lang w:eastAsia="ru-RU"/>
        </w:rPr>
        <w:t xml:space="preserve"> и мехкорпуса); </w:t>
      </w:r>
    </w:p>
    <w:p w14:paraId="6C2C1BBB"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7330B67D"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Стратегическая конница, сохраняющая и впредь своё значение, прочно оснащается </w:t>
      </w:r>
      <w:proofErr w:type="spellStart"/>
      <w:r w:rsidRPr="004E10C1">
        <w:rPr>
          <w:rFonts w:ascii="Times New Roman" w:eastAsia="Times New Roman" w:hAnsi="Times New Roman"/>
          <w:iCs/>
          <w:color w:val="000000" w:themeColor="text1"/>
          <w:sz w:val="16"/>
          <w:szCs w:val="16"/>
          <w:lang w:eastAsia="ru-RU"/>
        </w:rPr>
        <w:t>мехсредствами</w:t>
      </w:r>
      <w:proofErr w:type="spellEnd"/>
      <w:r w:rsidRPr="004E10C1">
        <w:rPr>
          <w:rFonts w:ascii="Times New Roman" w:eastAsia="Times New Roman" w:hAnsi="Times New Roman"/>
          <w:iCs/>
          <w:color w:val="000000" w:themeColor="text1"/>
          <w:sz w:val="16"/>
          <w:szCs w:val="16"/>
          <w:lang w:eastAsia="ru-RU"/>
        </w:rPr>
        <w:t xml:space="preserve"> и самоходной артиллерией; </w:t>
      </w:r>
    </w:p>
    <w:p w14:paraId="2ED5C66F"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5A2A4EE3"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[АП. Особая папка. Ф. 3 Оп. 46. Д. 381. Л. 144]</w:t>
      </w:r>
    </w:p>
    <w:p w14:paraId="24214E02"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Исходя из указанных требований К.Е. Ворошилов, внес предложения о том, чтобы на ближайшие годы на массовом производстве находились следующие основные типы боевых машин: </w:t>
      </w:r>
    </w:p>
    <w:p w14:paraId="2CBA59A7"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Разведывательный танк (танк Т-37). Основной танк службы боевого обеспечения всех </w:t>
      </w:r>
      <w:proofErr w:type="spellStart"/>
      <w:r w:rsidRPr="004E10C1">
        <w:rPr>
          <w:rFonts w:ascii="Times New Roman" w:eastAsia="Times New Roman" w:hAnsi="Times New Roman"/>
          <w:iCs/>
          <w:color w:val="000000" w:themeColor="text1"/>
          <w:sz w:val="16"/>
          <w:szCs w:val="16"/>
          <w:lang w:eastAsia="ru-RU"/>
        </w:rPr>
        <w:t>мехсоединений</w:t>
      </w:r>
      <w:proofErr w:type="spellEnd"/>
      <w:r w:rsidRPr="004E10C1">
        <w:rPr>
          <w:rFonts w:ascii="Times New Roman" w:eastAsia="Times New Roman" w:hAnsi="Times New Roman"/>
          <w:iCs/>
          <w:color w:val="000000" w:themeColor="text1"/>
          <w:sz w:val="16"/>
          <w:szCs w:val="16"/>
          <w:lang w:eastAsia="ru-RU"/>
        </w:rPr>
        <w:t xml:space="preserve"> и средство боевой разведки и боя пехоты. Основные требования: быстроходность, </w:t>
      </w:r>
      <w:proofErr w:type="spellStart"/>
      <w:r w:rsidRPr="004E10C1">
        <w:rPr>
          <w:rFonts w:ascii="Times New Roman" w:eastAsia="Times New Roman" w:hAnsi="Times New Roman"/>
          <w:iCs/>
          <w:color w:val="000000" w:themeColor="text1"/>
          <w:sz w:val="16"/>
          <w:szCs w:val="16"/>
          <w:lang w:eastAsia="ru-RU"/>
        </w:rPr>
        <w:t>вездеходность</w:t>
      </w:r>
      <w:proofErr w:type="spellEnd"/>
      <w:r w:rsidRPr="004E10C1">
        <w:rPr>
          <w:rFonts w:ascii="Times New Roman" w:eastAsia="Times New Roman" w:hAnsi="Times New Roman"/>
          <w:iCs/>
          <w:color w:val="000000" w:themeColor="text1"/>
          <w:sz w:val="16"/>
          <w:szCs w:val="16"/>
          <w:lang w:eastAsia="ru-RU"/>
        </w:rPr>
        <w:t xml:space="preserve"> (в том числе – плавучесть), маневренность, низкий габарит, дешевизна и массовость производства. </w:t>
      </w:r>
    </w:p>
    <w:p w14:paraId="040E149E"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w:t>
      </w:r>
      <w:proofErr w:type="spellStart"/>
      <w:r w:rsidRPr="004E10C1">
        <w:rPr>
          <w:rFonts w:ascii="Times New Roman" w:eastAsia="Times New Roman" w:hAnsi="Times New Roman"/>
          <w:iCs/>
          <w:color w:val="000000" w:themeColor="text1"/>
          <w:sz w:val="16"/>
          <w:szCs w:val="16"/>
          <w:lang w:eastAsia="ru-RU"/>
        </w:rPr>
        <w:t>химприборы</w:t>
      </w:r>
      <w:proofErr w:type="spellEnd"/>
      <w:r w:rsidRPr="004E10C1">
        <w:rPr>
          <w:rFonts w:ascii="Times New Roman" w:eastAsia="Times New Roman" w:hAnsi="Times New Roman"/>
          <w:iCs/>
          <w:color w:val="000000" w:themeColor="text1"/>
          <w:sz w:val="16"/>
          <w:szCs w:val="16"/>
          <w:lang w:eastAsia="ru-RU"/>
        </w:rPr>
        <w:t xml:space="preserve">), наконец, дешевизна и массовость производства. </w:t>
      </w:r>
    </w:p>
    <w:p w14:paraId="2B39A6AD"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Оперативный танк (танк БТ, в дальнейшем типа ПТ-1). Танк самостоятельных </w:t>
      </w:r>
      <w:proofErr w:type="spellStart"/>
      <w:r w:rsidRPr="004E10C1">
        <w:rPr>
          <w:rFonts w:ascii="Times New Roman" w:eastAsia="Times New Roman" w:hAnsi="Times New Roman"/>
          <w:iCs/>
          <w:color w:val="000000" w:themeColor="text1"/>
          <w:sz w:val="16"/>
          <w:szCs w:val="16"/>
          <w:lang w:eastAsia="ru-RU"/>
        </w:rPr>
        <w:t>мехсоединений</w:t>
      </w:r>
      <w:proofErr w:type="spellEnd"/>
      <w:r w:rsidRPr="004E10C1">
        <w:rPr>
          <w:rFonts w:ascii="Times New Roman" w:eastAsia="Times New Roman" w:hAnsi="Times New Roman"/>
          <w:iCs/>
          <w:color w:val="000000" w:themeColor="text1"/>
          <w:sz w:val="16"/>
          <w:szCs w:val="16"/>
          <w:lang w:eastAsia="ru-RU"/>
        </w:rPr>
        <w:t xml:space="preserve">. Все в этом танке подчиняется требованиям быстроходности, </w:t>
      </w:r>
      <w:proofErr w:type="spellStart"/>
      <w:r w:rsidRPr="004E10C1">
        <w:rPr>
          <w:rFonts w:ascii="Times New Roman" w:eastAsia="Times New Roman" w:hAnsi="Times New Roman"/>
          <w:iCs/>
          <w:color w:val="000000" w:themeColor="text1"/>
          <w:sz w:val="16"/>
          <w:szCs w:val="16"/>
          <w:lang w:eastAsia="ru-RU"/>
        </w:rPr>
        <w:t>вездеходности</w:t>
      </w:r>
      <w:proofErr w:type="spellEnd"/>
      <w:r w:rsidRPr="004E10C1">
        <w:rPr>
          <w:rFonts w:ascii="Times New Roman" w:eastAsia="Times New Roman" w:hAnsi="Times New Roman"/>
          <w:iCs/>
          <w:color w:val="000000" w:themeColor="text1"/>
          <w:sz w:val="16"/>
          <w:szCs w:val="16"/>
          <w:lang w:eastAsia="ru-RU"/>
        </w:rPr>
        <w:t xml:space="preserve"> (в том числе плавучести) и мощного вооружения. </w:t>
      </w:r>
    </w:p>
    <w:p w14:paraId="5DBBF3F1"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w:t>
      </w:r>
      <w:proofErr w:type="spellStart"/>
      <w:r w:rsidRPr="004E10C1">
        <w:rPr>
          <w:rFonts w:ascii="Times New Roman" w:eastAsia="Times New Roman" w:hAnsi="Times New Roman"/>
          <w:iCs/>
          <w:color w:val="000000" w:themeColor="text1"/>
          <w:sz w:val="16"/>
          <w:szCs w:val="16"/>
          <w:lang w:eastAsia="ru-RU"/>
        </w:rPr>
        <w:t>мехсоединениями</w:t>
      </w:r>
      <w:proofErr w:type="spellEnd"/>
      <w:r w:rsidRPr="004E10C1">
        <w:rPr>
          <w:rFonts w:ascii="Times New Roman" w:eastAsia="Times New Roman" w:hAnsi="Times New Roman"/>
          <w:iCs/>
          <w:color w:val="000000" w:themeColor="text1"/>
          <w:sz w:val="16"/>
          <w:szCs w:val="16"/>
          <w:lang w:eastAsia="ru-RU"/>
        </w:rPr>
        <w:t xml:space="preserve">. </w:t>
      </w:r>
    </w:p>
    <w:p w14:paraId="0E8A4E21" w14:textId="77777777" w:rsidR="008417A6" w:rsidRPr="004E10C1" w:rsidRDefault="008417A6"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6AE3F8D7"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Предусмотреть возможность использования и постановки на производство во время войны имеющегося опытного образца </w:t>
      </w:r>
      <w:r w:rsidRPr="004E10C1">
        <w:rPr>
          <w:rFonts w:ascii="Times New Roman" w:eastAsia="Times New Roman" w:hAnsi="Times New Roman"/>
          <w:color w:val="000000" w:themeColor="text1"/>
          <w:sz w:val="16"/>
          <w:szCs w:val="16"/>
          <w:lang w:eastAsia="ru-RU"/>
        </w:rPr>
        <w:t>[малого – Здесь и далее в цитируемом тексте в квадратных скобках даны уточнения авторов]</w:t>
      </w:r>
      <w:r w:rsidRPr="004E10C1">
        <w:rPr>
          <w:rFonts w:ascii="Times New Roman" w:eastAsia="Times New Roman" w:hAnsi="Times New Roman"/>
          <w:iCs/>
          <w:color w:val="000000" w:themeColor="text1"/>
          <w:sz w:val="16"/>
          <w:szCs w:val="16"/>
          <w:lang w:eastAsia="ru-RU"/>
        </w:rPr>
        <w:t xml:space="preserve"> танка Т-34 на базе автомобильной промышленности».</w:t>
      </w:r>
    </w:p>
    <w:p w14:paraId="46CE3A6E"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[АП. Особая папка. Ф. 3. Оп. 46. Д. 381. Л. 145 – 146] (17501).</w:t>
      </w:r>
    </w:p>
    <w:p w14:paraId="70A45E35" w14:textId="77777777" w:rsidR="008417A6" w:rsidRPr="004E10C1" w:rsidRDefault="008417A6" w:rsidP="004E10C1">
      <w:pPr>
        <w:spacing w:after="0" w:line="240" w:lineRule="auto"/>
        <w:jc w:val="both"/>
        <w:rPr>
          <w:rFonts w:ascii="Times New Roman" w:eastAsia="Times New Roman" w:hAnsi="Times New Roman"/>
          <w:color w:val="000000" w:themeColor="text1"/>
          <w:sz w:val="16"/>
          <w:szCs w:val="16"/>
          <w:lang w:eastAsia="ru-RU"/>
        </w:rPr>
      </w:pPr>
    </w:p>
    <w:p w14:paraId="6CBF05B2" w14:textId="77777777" w:rsidR="00964726" w:rsidRPr="004E10C1" w:rsidRDefault="00753E29" w:rsidP="004E10C1">
      <w:pPr>
        <w:pStyle w:val="rtejustify"/>
        <w:spacing w:before="0" w:after="0"/>
        <w:rPr>
          <w:color w:val="000000" w:themeColor="text1"/>
          <w:sz w:val="16"/>
          <w:szCs w:val="16"/>
        </w:rPr>
      </w:pPr>
      <w:r w:rsidRPr="004E10C1">
        <w:rPr>
          <w:rStyle w:val="af0"/>
          <w:bCs/>
          <w:i w:val="0"/>
          <w:color w:val="000000" w:themeColor="text1"/>
          <w:sz w:val="16"/>
          <w:szCs w:val="16"/>
        </w:rPr>
        <w:t>*</w:t>
      </w:r>
      <w:r w:rsidR="00964726" w:rsidRPr="004E10C1">
        <w:rPr>
          <w:rStyle w:val="af0"/>
          <w:bCs/>
          <w:i w:val="0"/>
          <w:color w:val="000000" w:themeColor="text1"/>
          <w:sz w:val="16"/>
          <w:szCs w:val="16"/>
        </w:rPr>
        <w:t>15 июля</w:t>
      </w:r>
      <w:r w:rsidR="00964726" w:rsidRPr="004E10C1">
        <w:rPr>
          <w:rStyle w:val="af0"/>
          <w:rFonts w:eastAsiaTheme="majorEastAsia"/>
          <w:bCs/>
          <w:i w:val="0"/>
          <w:color w:val="000000" w:themeColor="text1"/>
          <w:sz w:val="16"/>
          <w:szCs w:val="16"/>
        </w:rPr>
        <w:t xml:space="preserve"> 1933</w:t>
      </w:r>
      <w:r w:rsidR="00964726" w:rsidRPr="004E10C1">
        <w:rPr>
          <w:color w:val="000000" w:themeColor="text1"/>
          <w:sz w:val="16"/>
          <w:szCs w:val="16"/>
        </w:rPr>
        <w:t>. Постановление РВСС «Об исполнительной смете НКВМ на 1933 год». (РГВА. Ф. 4. Оп. 18. Д. 23. Л. 289</w:t>
      </w:r>
      <w:r w:rsidR="00964726" w:rsidRPr="004E10C1">
        <w:rPr>
          <w:color w:val="000000" w:themeColor="text1"/>
          <w:sz w:val="16"/>
          <w:szCs w:val="16"/>
        </w:rPr>
        <w:noBreakHyphen/>
        <w:t>294) (15461).</w:t>
      </w:r>
    </w:p>
    <w:p w14:paraId="774A73F9" w14:textId="77777777" w:rsidR="00964726" w:rsidRPr="004E10C1" w:rsidRDefault="00964726" w:rsidP="004E10C1">
      <w:pPr>
        <w:pStyle w:val="rtejustify"/>
        <w:spacing w:before="0" w:after="0"/>
        <w:rPr>
          <w:rStyle w:val="af0"/>
          <w:bCs/>
          <w:i w:val="0"/>
          <w:color w:val="000000" w:themeColor="text1"/>
          <w:sz w:val="16"/>
          <w:szCs w:val="16"/>
        </w:rPr>
      </w:pPr>
    </w:p>
    <w:p w14:paraId="7E501076"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0948C8E"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3DE11002" w14:textId="77777777" w:rsidR="00DC5A55" w:rsidRPr="004E10C1" w:rsidRDefault="00DC5A55" w:rsidP="004E10C1">
      <w:pPr>
        <w:pStyle w:val="rtejustify"/>
        <w:shd w:val="clear" w:color="auto" w:fill="FFFFFF"/>
        <w:spacing w:before="0" w:after="0"/>
        <w:rPr>
          <w:color w:val="000000" w:themeColor="text1"/>
          <w:sz w:val="16"/>
          <w:szCs w:val="16"/>
        </w:rPr>
      </w:pPr>
      <w:r w:rsidRPr="004E10C1">
        <w:rPr>
          <w:color w:val="000000" w:themeColor="text1"/>
          <w:sz w:val="16"/>
          <w:szCs w:val="16"/>
        </w:rPr>
        <w:t xml:space="preserve">15 июля 1933 по договоренности с Нортропом машину приняли на испытания на авиабазу </w:t>
      </w:r>
      <w:proofErr w:type="spellStart"/>
      <w:r w:rsidRPr="004E10C1">
        <w:rPr>
          <w:color w:val="000000" w:themeColor="text1"/>
          <w:sz w:val="16"/>
          <w:szCs w:val="16"/>
        </w:rPr>
        <w:t>Райтфилд</w:t>
      </w:r>
      <w:proofErr w:type="spellEnd"/>
      <w:r w:rsidRPr="004E10C1">
        <w:rPr>
          <w:color w:val="000000" w:themeColor="text1"/>
          <w:sz w:val="16"/>
          <w:szCs w:val="16"/>
        </w:rPr>
        <w:t>,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w:t>
      </w:r>
      <w:proofErr w:type="spellStart"/>
      <w:r w:rsidRPr="004E10C1">
        <w:rPr>
          <w:color w:val="000000" w:themeColor="text1"/>
          <w:sz w:val="16"/>
          <w:szCs w:val="16"/>
        </w:rPr>
        <w:t>Шрайк</w:t>
      </w:r>
      <w:proofErr w:type="spellEnd"/>
      <w:r w:rsidRPr="004E10C1">
        <w:rPr>
          <w:color w:val="000000" w:themeColor="text1"/>
          <w:sz w:val="16"/>
          <w:szCs w:val="16"/>
        </w:rPr>
        <w:t xml:space="preserve">»,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w:t>
      </w:r>
      <w:proofErr w:type="spellStart"/>
      <w:r w:rsidRPr="004E10C1">
        <w:rPr>
          <w:color w:val="000000" w:themeColor="text1"/>
          <w:sz w:val="16"/>
          <w:szCs w:val="16"/>
        </w:rPr>
        <w:t>полуубирающаяся</w:t>
      </w:r>
      <w:proofErr w:type="spellEnd"/>
      <w:r w:rsidRPr="004E10C1">
        <w:rPr>
          <w:color w:val="000000" w:themeColor="text1"/>
          <w:sz w:val="16"/>
          <w:szCs w:val="16"/>
        </w:rPr>
        <w:t xml:space="preserve"> «ванна» для стрелка-радиста, выполнявшего также функции бомбардира. Она обеспечивала ему обзор вниз-вперед при прицеливании. В Китай поставлялись варианты 2Е, 2ЕС и 2ED. Один экземпляр последнего был закуплен в США при посредничестве «Амторга» советской делегацией, возглавлявшейся А. Н. Туполевым, в 1935 году. В ноябре того же года его отправили в СССР. В нашу страну «</w:t>
      </w:r>
      <w:proofErr w:type="spellStart"/>
      <w:r w:rsidRPr="004E10C1">
        <w:rPr>
          <w:color w:val="000000" w:themeColor="text1"/>
          <w:sz w:val="16"/>
          <w:szCs w:val="16"/>
        </w:rPr>
        <w:t>нортроп</w:t>
      </w:r>
      <w:proofErr w:type="spellEnd"/>
      <w:r w:rsidRPr="004E10C1">
        <w:rPr>
          <w:color w:val="000000" w:themeColor="text1"/>
          <w:sz w:val="16"/>
          <w:szCs w:val="16"/>
        </w:rPr>
        <w:t>» доставили в начале 1936 года (19168).</w:t>
      </w:r>
    </w:p>
    <w:p w14:paraId="7E2FF031" w14:textId="77777777" w:rsidR="00DC5A55" w:rsidRPr="004E10C1" w:rsidRDefault="00DC5A55" w:rsidP="004E10C1">
      <w:pPr>
        <w:pStyle w:val="rtecenter"/>
        <w:shd w:val="clear" w:color="auto" w:fill="FFFFFF"/>
        <w:spacing w:before="0" w:after="0"/>
        <w:jc w:val="both"/>
        <w:textAlignment w:val="baseline"/>
        <w:rPr>
          <w:color w:val="000000" w:themeColor="text1"/>
          <w:sz w:val="16"/>
          <w:szCs w:val="16"/>
        </w:rPr>
      </w:pPr>
    </w:p>
    <w:p w14:paraId="101E955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литовцы </w:t>
      </w:r>
      <w:proofErr w:type="spellStart"/>
      <w:r w:rsidRPr="004E10C1">
        <w:rPr>
          <w:rFonts w:ascii="Times New Roman" w:hAnsi="Times New Roman"/>
          <w:color w:val="000000" w:themeColor="text1"/>
          <w:sz w:val="16"/>
          <w:szCs w:val="16"/>
        </w:rPr>
        <w:t>С.Дарюс</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С.Гиренас</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Беланке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Литуаника</w:t>
      </w:r>
      <w:proofErr w:type="spellEnd"/>
      <w:r w:rsidRPr="004E10C1">
        <w:rPr>
          <w:rFonts w:ascii="Times New Roman" w:hAnsi="Times New Roman"/>
          <w:color w:val="000000" w:themeColor="text1"/>
          <w:sz w:val="16"/>
          <w:szCs w:val="16"/>
        </w:rPr>
        <w:t xml:space="preserve"> вылетели из Нью Йорка в Каунас. 16 были над Германией, где встретили грозу и хотели ее обойти. Ночью в поисках места для посадки пролетели над концлагерем и были обстреляны немцами. При посадке в районе </w:t>
      </w:r>
      <w:proofErr w:type="spellStart"/>
      <w:r w:rsidRPr="004E10C1">
        <w:rPr>
          <w:rFonts w:ascii="Times New Roman" w:hAnsi="Times New Roman"/>
          <w:color w:val="000000" w:themeColor="text1"/>
          <w:sz w:val="16"/>
          <w:szCs w:val="16"/>
        </w:rPr>
        <w:t>Солдинского</w:t>
      </w:r>
      <w:proofErr w:type="spellEnd"/>
      <w:r w:rsidRPr="004E10C1">
        <w:rPr>
          <w:rFonts w:ascii="Times New Roman" w:hAnsi="Times New Roman"/>
          <w:color w:val="000000" w:themeColor="text1"/>
          <w:sz w:val="16"/>
          <w:szCs w:val="16"/>
        </w:rPr>
        <w:t xml:space="preserve"> леса разбили самолет и погибли. сумели преодолеть 6500 км (438,650).</w:t>
      </w:r>
    </w:p>
    <w:p w14:paraId="00540918"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61E36E8" w14:textId="77777777" w:rsidR="000914FB" w:rsidRDefault="000914FB" w:rsidP="000914FB">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15 июля 1933 г. </w:t>
      </w:r>
      <w:r w:rsidRPr="005C0EE3">
        <w:rPr>
          <w:rFonts w:ascii="Times New Roman" w:hAnsi="Times New Roman"/>
          <w:color w:val="0070C0"/>
          <w:sz w:val="16"/>
          <w:szCs w:val="16"/>
        </w:rPr>
        <w:t xml:space="preserve">Литовские летчики </w:t>
      </w:r>
      <w:proofErr w:type="spellStart"/>
      <w:r w:rsidRPr="005C0EE3">
        <w:rPr>
          <w:rFonts w:ascii="Times New Roman" w:hAnsi="Times New Roman"/>
          <w:color w:val="0070C0"/>
          <w:sz w:val="16"/>
          <w:szCs w:val="16"/>
        </w:rPr>
        <w:t>Степонас</w:t>
      </w:r>
      <w:proofErr w:type="spellEnd"/>
      <w:r w:rsidRPr="005C0EE3">
        <w:rPr>
          <w:rFonts w:ascii="Times New Roman" w:hAnsi="Times New Roman"/>
          <w:color w:val="0070C0"/>
          <w:sz w:val="16"/>
          <w:szCs w:val="16"/>
        </w:rPr>
        <w:t xml:space="preserve"> Дарюс и </w:t>
      </w:r>
      <w:proofErr w:type="spellStart"/>
      <w:r w:rsidRPr="005C0EE3">
        <w:rPr>
          <w:rFonts w:ascii="Times New Roman" w:hAnsi="Times New Roman"/>
          <w:color w:val="0070C0"/>
          <w:sz w:val="16"/>
          <w:szCs w:val="16"/>
        </w:rPr>
        <w:t>Стасис</w:t>
      </w:r>
      <w:proofErr w:type="spellEnd"/>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Гиренас</w:t>
      </w:r>
      <w:proofErr w:type="spellEnd"/>
      <w:r w:rsidRPr="005C0EE3">
        <w:rPr>
          <w:rFonts w:ascii="Times New Roman" w:hAnsi="Times New Roman"/>
          <w:color w:val="0070C0"/>
          <w:sz w:val="16"/>
          <w:szCs w:val="16"/>
        </w:rPr>
        <w:t xml:space="preserve"> на </w:t>
      </w:r>
      <w:proofErr w:type="spellStart"/>
      <w:r>
        <w:rPr>
          <w:rFonts w:ascii="Times New Roman" w:hAnsi="Times New Roman"/>
          <w:color w:val="0070C0"/>
          <w:sz w:val="16"/>
          <w:szCs w:val="16"/>
        </w:rPr>
        <w:t>одно</w:t>
      </w:r>
      <w:r w:rsidRPr="005C0EE3">
        <w:rPr>
          <w:rFonts w:ascii="Times New Roman" w:hAnsi="Times New Roman"/>
          <w:color w:val="0070C0"/>
          <w:sz w:val="16"/>
          <w:szCs w:val="16"/>
        </w:rPr>
        <w:t>ом</w:t>
      </w:r>
      <w:r>
        <w:rPr>
          <w:rFonts w:ascii="Times New Roman" w:hAnsi="Times New Roman"/>
          <w:color w:val="0070C0"/>
          <w:sz w:val="16"/>
          <w:szCs w:val="16"/>
        </w:rPr>
        <w:t>о</w:t>
      </w:r>
      <w:r w:rsidRPr="005C0EE3">
        <w:rPr>
          <w:rFonts w:ascii="Times New Roman" w:hAnsi="Times New Roman"/>
          <w:color w:val="0070C0"/>
          <w:sz w:val="16"/>
          <w:szCs w:val="16"/>
        </w:rPr>
        <w:t>торно</w:t>
      </w:r>
      <w:r>
        <w:rPr>
          <w:rFonts w:ascii="Times New Roman" w:hAnsi="Times New Roman"/>
          <w:color w:val="0070C0"/>
          <w:sz w:val="16"/>
          <w:szCs w:val="16"/>
        </w:rPr>
        <w:t>м</w:t>
      </w:r>
      <w:proofErr w:type="spellEnd"/>
      <w:r w:rsidRPr="005C0EE3">
        <w:rPr>
          <w:rFonts w:ascii="Times New Roman" w:hAnsi="Times New Roman"/>
          <w:color w:val="0070C0"/>
          <w:sz w:val="16"/>
          <w:szCs w:val="16"/>
        </w:rPr>
        <w:t xml:space="preserve"> самолете "</w:t>
      </w:r>
      <w:proofErr w:type="spellStart"/>
      <w:r w:rsidRPr="005C0EE3">
        <w:rPr>
          <w:rFonts w:ascii="Times New Roman" w:hAnsi="Times New Roman"/>
          <w:color w:val="0070C0"/>
          <w:sz w:val="16"/>
          <w:szCs w:val="16"/>
        </w:rPr>
        <w:t>Лит</w:t>
      </w:r>
      <w:r>
        <w:rPr>
          <w:rFonts w:ascii="Times New Roman" w:hAnsi="Times New Roman"/>
          <w:color w:val="0070C0"/>
          <w:sz w:val="16"/>
          <w:szCs w:val="16"/>
        </w:rPr>
        <w:t>у</w:t>
      </w:r>
      <w:r w:rsidRPr="005C0EE3">
        <w:rPr>
          <w:rFonts w:ascii="Times New Roman" w:hAnsi="Times New Roman"/>
          <w:color w:val="0070C0"/>
          <w:sz w:val="16"/>
          <w:szCs w:val="16"/>
        </w:rPr>
        <w:t>аника</w:t>
      </w:r>
      <w:proofErr w:type="spellEnd"/>
      <w:r w:rsidRPr="005C0EE3">
        <w:rPr>
          <w:rFonts w:ascii="Times New Roman" w:hAnsi="Times New Roman"/>
          <w:color w:val="0070C0"/>
          <w:sz w:val="16"/>
          <w:szCs w:val="16"/>
        </w:rPr>
        <w:t xml:space="preserve">" вылетели из Нью-Йорка через </w:t>
      </w:r>
      <w:proofErr w:type="spellStart"/>
      <w:r w:rsidRPr="005C0EE3">
        <w:rPr>
          <w:rFonts w:ascii="Times New Roman" w:hAnsi="Times New Roman"/>
          <w:color w:val="0070C0"/>
          <w:sz w:val="16"/>
          <w:szCs w:val="16"/>
        </w:rPr>
        <w:t>А</w:t>
      </w:r>
      <w:r>
        <w:rPr>
          <w:rFonts w:ascii="Times New Roman" w:hAnsi="Times New Roman"/>
          <w:color w:val="0070C0"/>
          <w:sz w:val="16"/>
          <w:szCs w:val="16"/>
        </w:rPr>
        <w:t>тдантический</w:t>
      </w:r>
      <w:proofErr w:type="spellEnd"/>
      <w:r w:rsidRPr="005C0EE3">
        <w:rPr>
          <w:rFonts w:ascii="Times New Roman" w:hAnsi="Times New Roman"/>
          <w:color w:val="0070C0"/>
          <w:sz w:val="16"/>
          <w:szCs w:val="16"/>
        </w:rPr>
        <w:t xml:space="preserve"> океан в Литву /</w:t>
      </w:r>
      <w:r>
        <w:rPr>
          <w:rFonts w:ascii="Times New Roman" w:hAnsi="Times New Roman"/>
          <w:color w:val="0070C0"/>
          <w:sz w:val="16"/>
          <w:szCs w:val="16"/>
        </w:rPr>
        <w:t>К</w:t>
      </w:r>
      <w:r w:rsidRPr="005C0EE3">
        <w:rPr>
          <w:rFonts w:ascii="Times New Roman" w:hAnsi="Times New Roman"/>
          <w:color w:val="0070C0"/>
          <w:sz w:val="16"/>
          <w:szCs w:val="16"/>
        </w:rPr>
        <w:t>овно/.</w:t>
      </w:r>
      <w:r>
        <w:rPr>
          <w:rFonts w:ascii="Times New Roman" w:hAnsi="Times New Roman"/>
          <w:color w:val="0070C0"/>
          <w:sz w:val="16"/>
          <w:szCs w:val="16"/>
        </w:rPr>
        <w:t xml:space="preserve"> </w:t>
      </w:r>
      <w:r w:rsidRPr="005C0EE3">
        <w:rPr>
          <w:rFonts w:ascii="Times New Roman" w:hAnsi="Times New Roman"/>
          <w:color w:val="0070C0"/>
          <w:sz w:val="16"/>
          <w:szCs w:val="16"/>
        </w:rPr>
        <w:t>1</w:t>
      </w:r>
      <w:r>
        <w:rPr>
          <w:rFonts w:ascii="Times New Roman" w:hAnsi="Times New Roman"/>
          <w:color w:val="0070C0"/>
          <w:sz w:val="16"/>
          <w:szCs w:val="16"/>
        </w:rPr>
        <w:t>6</w:t>
      </w:r>
      <w:r w:rsidRPr="005C0EE3">
        <w:rPr>
          <w:rFonts w:ascii="Times New Roman" w:hAnsi="Times New Roman"/>
          <w:color w:val="0070C0"/>
          <w:sz w:val="16"/>
          <w:szCs w:val="16"/>
        </w:rPr>
        <w:t xml:space="preserve">-го они были близ Германии, </w:t>
      </w:r>
      <w:r>
        <w:rPr>
          <w:rFonts w:ascii="Times New Roman" w:hAnsi="Times New Roman"/>
          <w:color w:val="0070C0"/>
          <w:sz w:val="16"/>
          <w:szCs w:val="16"/>
        </w:rPr>
        <w:t>где встретили</w:t>
      </w:r>
      <w:r w:rsidRPr="005C0EE3">
        <w:rPr>
          <w:rFonts w:ascii="Times New Roman" w:hAnsi="Times New Roman"/>
          <w:color w:val="0070C0"/>
          <w:sz w:val="16"/>
          <w:szCs w:val="16"/>
        </w:rPr>
        <w:t xml:space="preserve"> грозу,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и </w:t>
      </w:r>
      <w:proofErr w:type="spellStart"/>
      <w:r w:rsidRPr="005C0EE3">
        <w:rPr>
          <w:rFonts w:ascii="Times New Roman" w:hAnsi="Times New Roman"/>
          <w:color w:val="0070C0"/>
          <w:sz w:val="16"/>
          <w:szCs w:val="16"/>
        </w:rPr>
        <w:t>репили</w:t>
      </w:r>
      <w:proofErr w:type="spellEnd"/>
      <w:r w:rsidRPr="005C0EE3">
        <w:rPr>
          <w:rFonts w:ascii="Times New Roman" w:hAnsi="Times New Roman"/>
          <w:color w:val="0070C0"/>
          <w:sz w:val="16"/>
          <w:szCs w:val="16"/>
        </w:rPr>
        <w:t xml:space="preserve"> ее обойти</w:t>
      </w:r>
      <w:proofErr w:type="gramStart"/>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Ночью</w:t>
      </w:r>
      <w:proofErr w:type="gram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в поисках ближайш</w:t>
      </w:r>
      <w:r>
        <w:rPr>
          <w:rFonts w:ascii="Times New Roman" w:hAnsi="Times New Roman"/>
          <w:color w:val="0070C0"/>
          <w:sz w:val="16"/>
          <w:szCs w:val="16"/>
        </w:rPr>
        <w:t>его аэродрома</w:t>
      </w:r>
      <w:r w:rsidRPr="005C0EE3">
        <w:rPr>
          <w:rFonts w:ascii="Times New Roman" w:hAnsi="Times New Roman"/>
          <w:color w:val="0070C0"/>
          <w:sz w:val="16"/>
          <w:szCs w:val="16"/>
        </w:rPr>
        <w:t xml:space="preserve"> они </w:t>
      </w:r>
      <w:r>
        <w:rPr>
          <w:rFonts w:ascii="Times New Roman" w:hAnsi="Times New Roman"/>
          <w:color w:val="0070C0"/>
          <w:sz w:val="16"/>
          <w:szCs w:val="16"/>
        </w:rPr>
        <w:t>п</w:t>
      </w:r>
      <w:r w:rsidRPr="005C0EE3">
        <w:rPr>
          <w:rFonts w:ascii="Times New Roman" w:hAnsi="Times New Roman"/>
          <w:color w:val="0070C0"/>
          <w:sz w:val="16"/>
          <w:szCs w:val="16"/>
        </w:rPr>
        <w:t>ролет</w:t>
      </w:r>
      <w:r>
        <w:rPr>
          <w:rFonts w:ascii="Times New Roman" w:hAnsi="Times New Roman"/>
          <w:color w:val="0070C0"/>
          <w:sz w:val="16"/>
          <w:szCs w:val="16"/>
        </w:rPr>
        <w:t>е</w:t>
      </w:r>
      <w:r w:rsidRPr="005C0EE3">
        <w:rPr>
          <w:rFonts w:ascii="Times New Roman" w:hAnsi="Times New Roman"/>
          <w:color w:val="0070C0"/>
          <w:sz w:val="16"/>
          <w:szCs w:val="16"/>
        </w:rPr>
        <w:t xml:space="preserve">ли </w:t>
      </w:r>
      <w:r>
        <w:rPr>
          <w:rFonts w:ascii="Times New Roman" w:hAnsi="Times New Roman"/>
          <w:color w:val="0070C0"/>
          <w:sz w:val="16"/>
          <w:szCs w:val="16"/>
        </w:rPr>
        <w:t>на</w:t>
      </w:r>
      <w:r w:rsidRPr="005C0EE3">
        <w:rPr>
          <w:rFonts w:ascii="Times New Roman" w:hAnsi="Times New Roman"/>
          <w:color w:val="0070C0"/>
          <w:sz w:val="16"/>
          <w:szCs w:val="16"/>
        </w:rPr>
        <w:t>д концлагерем и б</w:t>
      </w:r>
      <w:r>
        <w:rPr>
          <w:rFonts w:ascii="Times New Roman" w:hAnsi="Times New Roman"/>
          <w:color w:val="0070C0"/>
          <w:sz w:val="16"/>
          <w:szCs w:val="16"/>
        </w:rPr>
        <w:t>ы</w:t>
      </w:r>
      <w:r w:rsidRPr="005C0EE3">
        <w:rPr>
          <w:rFonts w:ascii="Times New Roman" w:hAnsi="Times New Roman"/>
          <w:color w:val="0070C0"/>
          <w:sz w:val="16"/>
          <w:szCs w:val="16"/>
        </w:rPr>
        <w:t xml:space="preserve">ли обстреляны </w:t>
      </w:r>
      <w:r>
        <w:rPr>
          <w:rFonts w:ascii="Times New Roman" w:hAnsi="Times New Roman"/>
          <w:color w:val="0070C0"/>
          <w:sz w:val="16"/>
          <w:szCs w:val="16"/>
        </w:rPr>
        <w:t>немцами. При</w:t>
      </w:r>
      <w:r w:rsidRPr="005C0EE3">
        <w:rPr>
          <w:rFonts w:ascii="Times New Roman" w:hAnsi="Times New Roman"/>
          <w:color w:val="0070C0"/>
          <w:sz w:val="16"/>
          <w:szCs w:val="16"/>
        </w:rPr>
        <w:t xml:space="preserve"> посадке в районе </w:t>
      </w:r>
      <w:proofErr w:type="spellStart"/>
      <w:r>
        <w:rPr>
          <w:rFonts w:ascii="Times New Roman" w:hAnsi="Times New Roman"/>
          <w:color w:val="0070C0"/>
          <w:sz w:val="16"/>
          <w:szCs w:val="16"/>
        </w:rPr>
        <w:t>С</w:t>
      </w:r>
      <w:r w:rsidRPr="005C0EE3">
        <w:rPr>
          <w:rFonts w:ascii="Times New Roman" w:hAnsi="Times New Roman"/>
          <w:color w:val="0070C0"/>
          <w:sz w:val="16"/>
          <w:szCs w:val="16"/>
        </w:rPr>
        <w:t>о</w:t>
      </w:r>
      <w:r>
        <w:rPr>
          <w:rFonts w:ascii="Times New Roman" w:hAnsi="Times New Roman"/>
          <w:color w:val="0070C0"/>
          <w:sz w:val="16"/>
          <w:szCs w:val="16"/>
        </w:rPr>
        <w:t>л</w:t>
      </w:r>
      <w:r w:rsidRPr="005C0EE3">
        <w:rPr>
          <w:rFonts w:ascii="Times New Roman" w:hAnsi="Times New Roman"/>
          <w:color w:val="0070C0"/>
          <w:sz w:val="16"/>
          <w:szCs w:val="16"/>
        </w:rPr>
        <w:t>ди</w:t>
      </w:r>
      <w:r>
        <w:rPr>
          <w:rFonts w:ascii="Times New Roman" w:hAnsi="Times New Roman"/>
          <w:color w:val="0070C0"/>
          <w:sz w:val="16"/>
          <w:szCs w:val="16"/>
        </w:rPr>
        <w:t>н</w:t>
      </w:r>
      <w:r w:rsidRPr="005C0EE3">
        <w:rPr>
          <w:rFonts w:ascii="Times New Roman" w:hAnsi="Times New Roman"/>
          <w:color w:val="0070C0"/>
          <w:sz w:val="16"/>
          <w:szCs w:val="16"/>
        </w:rPr>
        <w:t>ского</w:t>
      </w:r>
      <w:proofErr w:type="spellEnd"/>
      <w:r w:rsidRPr="005C0EE3">
        <w:rPr>
          <w:rFonts w:ascii="Times New Roman" w:hAnsi="Times New Roman"/>
          <w:color w:val="0070C0"/>
          <w:sz w:val="16"/>
          <w:szCs w:val="16"/>
        </w:rPr>
        <w:t xml:space="preserve"> леса /Вост.</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Пруссия/ летчики </w:t>
      </w:r>
      <w:r>
        <w:rPr>
          <w:rFonts w:ascii="Times New Roman" w:hAnsi="Times New Roman"/>
          <w:color w:val="0070C0"/>
          <w:sz w:val="16"/>
          <w:szCs w:val="16"/>
        </w:rPr>
        <w:t>разби</w:t>
      </w:r>
      <w:r w:rsidRPr="005C0EE3">
        <w:rPr>
          <w:rFonts w:ascii="Times New Roman" w:hAnsi="Times New Roman"/>
          <w:color w:val="0070C0"/>
          <w:sz w:val="16"/>
          <w:szCs w:val="16"/>
        </w:rPr>
        <w:t>ли самолет и сами погибли</w:t>
      </w:r>
      <w:r>
        <w:rPr>
          <w:rFonts w:ascii="Times New Roman" w:hAnsi="Times New Roman"/>
          <w:color w:val="0070C0"/>
          <w:sz w:val="16"/>
          <w:szCs w:val="16"/>
        </w:rPr>
        <w:t xml:space="preserve">. </w:t>
      </w:r>
      <w:r w:rsidRPr="005C0EE3">
        <w:rPr>
          <w:rFonts w:ascii="Times New Roman" w:hAnsi="Times New Roman"/>
          <w:color w:val="0070C0"/>
          <w:sz w:val="16"/>
          <w:szCs w:val="16"/>
        </w:rPr>
        <w:t>Самолет был куплен в США на личные средства летчиков и назван именем своей страны.</w:t>
      </w:r>
      <w:r>
        <w:rPr>
          <w:rFonts w:ascii="Times New Roman" w:hAnsi="Times New Roman"/>
          <w:color w:val="0070C0"/>
          <w:sz w:val="16"/>
          <w:szCs w:val="16"/>
        </w:rPr>
        <w:t xml:space="preserve"> </w:t>
      </w:r>
      <w:r w:rsidRPr="005C0EE3">
        <w:rPr>
          <w:rFonts w:ascii="Times New Roman" w:hAnsi="Times New Roman"/>
          <w:color w:val="0070C0"/>
          <w:sz w:val="16"/>
          <w:szCs w:val="16"/>
        </w:rPr>
        <w:t>Он не был подго</w:t>
      </w:r>
      <w:r>
        <w:rPr>
          <w:rFonts w:ascii="Times New Roman" w:hAnsi="Times New Roman"/>
          <w:color w:val="0070C0"/>
          <w:sz w:val="16"/>
          <w:szCs w:val="16"/>
        </w:rPr>
        <w:t>т</w:t>
      </w:r>
      <w:r w:rsidRPr="005C0EE3">
        <w:rPr>
          <w:rFonts w:ascii="Times New Roman" w:hAnsi="Times New Roman"/>
          <w:color w:val="0070C0"/>
          <w:sz w:val="16"/>
          <w:szCs w:val="16"/>
        </w:rPr>
        <w:t>овлен к Трансатлантическому перелету,</w:t>
      </w:r>
      <w:r>
        <w:rPr>
          <w:rFonts w:ascii="Times New Roman" w:hAnsi="Times New Roman"/>
          <w:color w:val="0070C0"/>
          <w:sz w:val="16"/>
          <w:szCs w:val="16"/>
        </w:rPr>
        <w:t xml:space="preserve"> </w:t>
      </w:r>
      <w:r w:rsidRPr="005C0EE3">
        <w:rPr>
          <w:rFonts w:ascii="Times New Roman" w:hAnsi="Times New Roman"/>
          <w:color w:val="0070C0"/>
          <w:sz w:val="16"/>
          <w:szCs w:val="16"/>
        </w:rPr>
        <w:t>что и явилось основной при</w:t>
      </w:r>
      <w:r>
        <w:rPr>
          <w:rFonts w:ascii="Times New Roman" w:hAnsi="Times New Roman"/>
          <w:color w:val="0070C0"/>
          <w:sz w:val="16"/>
          <w:szCs w:val="16"/>
        </w:rPr>
        <w:t>чиной гибели летчиков.</w:t>
      </w:r>
    </w:p>
    <w:p w14:paraId="602D5033" w14:textId="77777777" w:rsidR="000914FB" w:rsidRDefault="000914FB" w:rsidP="000914FB">
      <w:pPr>
        <w:spacing w:after="0" w:line="240" w:lineRule="auto"/>
        <w:jc w:val="both"/>
        <w:rPr>
          <w:rFonts w:ascii="Times New Roman" w:hAnsi="Times New Roman"/>
          <w:color w:val="0070C0"/>
          <w:sz w:val="16"/>
          <w:szCs w:val="16"/>
        </w:rPr>
      </w:pPr>
      <w:r>
        <w:rPr>
          <w:rFonts w:ascii="Times New Roman" w:hAnsi="Times New Roman"/>
          <w:color w:val="0070C0"/>
          <w:sz w:val="16"/>
          <w:szCs w:val="16"/>
        </w:rPr>
        <w:t>/По материалам Каунасского исторического музея/ (23370).</w:t>
      </w:r>
    </w:p>
    <w:p w14:paraId="456AA046" w14:textId="77777777" w:rsidR="000914FB" w:rsidRDefault="000914FB" w:rsidP="000914FB">
      <w:pPr>
        <w:spacing w:after="0" w:line="240" w:lineRule="auto"/>
        <w:jc w:val="both"/>
        <w:rPr>
          <w:rFonts w:ascii="Times New Roman" w:hAnsi="Times New Roman"/>
          <w:color w:val="0070C0"/>
          <w:sz w:val="16"/>
          <w:szCs w:val="16"/>
        </w:rPr>
      </w:pPr>
    </w:p>
    <w:p w14:paraId="32ED931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литовцы </w:t>
      </w:r>
      <w:proofErr w:type="spellStart"/>
      <w:r w:rsidRPr="004E10C1">
        <w:rPr>
          <w:rFonts w:ascii="Times New Roman" w:hAnsi="Times New Roman"/>
          <w:color w:val="000000" w:themeColor="text1"/>
          <w:sz w:val="16"/>
          <w:szCs w:val="16"/>
        </w:rPr>
        <w:t>С.Дарюс</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С.Гиренас</w:t>
      </w:r>
      <w:proofErr w:type="spellEnd"/>
      <w:r w:rsidRPr="004E10C1">
        <w:rPr>
          <w:rFonts w:ascii="Times New Roman" w:hAnsi="Times New Roman"/>
          <w:color w:val="000000" w:themeColor="text1"/>
          <w:sz w:val="16"/>
          <w:szCs w:val="16"/>
        </w:rPr>
        <w:t xml:space="preserve"> благополучно перелетели океан, затем преодолели большую часть Европы. Летели из Нью- Йорка по направлению в Ковно (Каунас). В случае успеха они должны были преодолеть на аппарате с именем "</w:t>
      </w:r>
      <w:proofErr w:type="spellStart"/>
      <w:r w:rsidRPr="004E10C1">
        <w:rPr>
          <w:rFonts w:ascii="Times New Roman" w:hAnsi="Times New Roman"/>
          <w:color w:val="000000" w:themeColor="text1"/>
          <w:sz w:val="16"/>
          <w:szCs w:val="16"/>
        </w:rPr>
        <w:t>Lituanika</w:t>
      </w:r>
      <w:proofErr w:type="spellEnd"/>
      <w:r w:rsidRPr="004E10C1">
        <w:rPr>
          <w:rFonts w:ascii="Times New Roman" w:hAnsi="Times New Roman"/>
          <w:color w:val="000000" w:themeColor="text1"/>
          <w:sz w:val="16"/>
          <w:szCs w:val="16"/>
        </w:rPr>
        <w:t xml:space="preserve">" (высокоплан </w:t>
      </w:r>
      <w:proofErr w:type="spellStart"/>
      <w:r w:rsidRPr="004E10C1">
        <w:rPr>
          <w:rFonts w:ascii="Times New Roman" w:hAnsi="Times New Roman"/>
          <w:color w:val="000000" w:themeColor="text1"/>
          <w:sz w:val="16"/>
          <w:szCs w:val="16"/>
        </w:rPr>
        <w:t>Белланка</w:t>
      </w:r>
      <w:proofErr w:type="spellEnd"/>
      <w:r w:rsidRPr="004E10C1">
        <w:rPr>
          <w:rFonts w:ascii="Times New Roman" w:hAnsi="Times New Roman"/>
          <w:color w:val="000000" w:themeColor="text1"/>
          <w:sz w:val="16"/>
          <w:szCs w:val="16"/>
        </w:rPr>
        <w:t xml:space="preserve"> J-6) 7188 км без посадки, что соответствовало национальному рекорду дальности полета. Кроме того, что данный перелет являлся серьезной заявкой на мировой рекорд, литовцы везли почту от соотечественников, проживающих в Америке. В ночь на 17 июля, не долетая 500-600 км до Ковно, "</w:t>
      </w:r>
      <w:proofErr w:type="spellStart"/>
      <w:r w:rsidRPr="004E10C1">
        <w:rPr>
          <w:rFonts w:ascii="Times New Roman" w:hAnsi="Times New Roman"/>
          <w:color w:val="000000" w:themeColor="text1"/>
          <w:sz w:val="16"/>
          <w:szCs w:val="16"/>
        </w:rPr>
        <w:t>Lituanika</w:t>
      </w:r>
      <w:proofErr w:type="spellEnd"/>
      <w:r w:rsidRPr="004E10C1">
        <w:rPr>
          <w:rFonts w:ascii="Times New Roman" w:hAnsi="Times New Roman"/>
          <w:color w:val="000000" w:themeColor="text1"/>
          <w:sz w:val="16"/>
          <w:szCs w:val="16"/>
        </w:rPr>
        <w:t xml:space="preserve">" разбилась в лесной местности округа </w:t>
      </w:r>
      <w:proofErr w:type="spellStart"/>
      <w:r w:rsidRPr="004E10C1">
        <w:rPr>
          <w:rFonts w:ascii="Times New Roman" w:hAnsi="Times New Roman"/>
          <w:color w:val="000000" w:themeColor="text1"/>
          <w:sz w:val="16"/>
          <w:szCs w:val="16"/>
        </w:rPr>
        <w:t>Сольдин</w:t>
      </w:r>
      <w:proofErr w:type="spellEnd"/>
      <w:r w:rsidRPr="004E10C1">
        <w:rPr>
          <w:rFonts w:ascii="Times New Roman" w:hAnsi="Times New Roman"/>
          <w:color w:val="000000" w:themeColor="text1"/>
          <w:sz w:val="16"/>
          <w:szCs w:val="16"/>
        </w:rPr>
        <w:t xml:space="preserve"> в восточной части Германии. Причинами катастрофы назывались недостаток топлива, плохие метеоусловия, а также обстрел с земли неустановленными лицами (11941).</w:t>
      </w:r>
    </w:p>
    <w:p w14:paraId="5F2FD99A"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49BBDCC9"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в 1933 году маленький одномоторный самолет "</w:t>
      </w:r>
      <w:proofErr w:type="spellStart"/>
      <w:r w:rsidRPr="004E10C1">
        <w:rPr>
          <w:rFonts w:ascii="Times New Roman" w:hAnsi="Times New Roman"/>
          <w:color w:val="000000" w:themeColor="text1"/>
          <w:sz w:val="16"/>
          <w:szCs w:val="16"/>
        </w:rPr>
        <w:t>Литуаника</w:t>
      </w:r>
      <w:proofErr w:type="spellEnd"/>
      <w:r w:rsidRPr="004E10C1">
        <w:rPr>
          <w:rFonts w:ascii="Times New Roman" w:hAnsi="Times New Roman"/>
          <w:color w:val="000000" w:themeColor="text1"/>
          <w:sz w:val="16"/>
          <w:szCs w:val="16"/>
        </w:rPr>
        <w:t xml:space="preserve">", управляемый литовскими летчиками </w:t>
      </w:r>
      <w:proofErr w:type="spellStart"/>
      <w:r w:rsidRPr="004E10C1">
        <w:rPr>
          <w:rFonts w:ascii="Times New Roman" w:hAnsi="Times New Roman"/>
          <w:color w:val="000000" w:themeColor="text1"/>
          <w:sz w:val="16"/>
          <w:szCs w:val="16"/>
        </w:rPr>
        <w:t>Стяпанасом</w:t>
      </w:r>
      <w:proofErr w:type="spellEnd"/>
      <w:r w:rsidRPr="004E10C1">
        <w:rPr>
          <w:rFonts w:ascii="Times New Roman" w:hAnsi="Times New Roman"/>
          <w:color w:val="000000" w:themeColor="text1"/>
          <w:sz w:val="16"/>
          <w:szCs w:val="16"/>
        </w:rPr>
        <w:t xml:space="preserve"> Дарюсом и </w:t>
      </w:r>
      <w:proofErr w:type="spellStart"/>
      <w:r w:rsidRPr="004E10C1">
        <w:rPr>
          <w:rFonts w:ascii="Times New Roman" w:hAnsi="Times New Roman"/>
          <w:color w:val="000000" w:themeColor="text1"/>
          <w:sz w:val="16"/>
          <w:szCs w:val="16"/>
        </w:rPr>
        <w:t>Стасисом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Гиренасом</w:t>
      </w:r>
      <w:proofErr w:type="spellEnd"/>
      <w:r w:rsidRPr="004E10C1">
        <w:rPr>
          <w:rFonts w:ascii="Times New Roman" w:hAnsi="Times New Roman"/>
          <w:color w:val="000000" w:themeColor="text1"/>
          <w:sz w:val="16"/>
          <w:szCs w:val="16"/>
        </w:rPr>
        <w:t>, поднялся с территории США и взял направление на литовскую столицу Каунас. Героический полет продолжался 37 часов (14953).</w:t>
      </w:r>
    </w:p>
    <w:p w14:paraId="4711DDD1"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6A9B171D"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15–17 июля 1933 литовско-американские пилоты </w:t>
      </w:r>
      <w:proofErr w:type="spellStart"/>
      <w:r w:rsidRPr="004E10C1">
        <w:rPr>
          <w:rFonts w:ascii="Times New Roman" w:hAnsi="Times New Roman"/>
          <w:color w:val="000000" w:themeColor="text1"/>
          <w:sz w:val="16"/>
          <w:szCs w:val="16"/>
        </w:rPr>
        <w:t>Степонас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Дариус</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Стасис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Гиренас</w:t>
      </w:r>
      <w:proofErr w:type="spellEnd"/>
      <w:r w:rsidRPr="004E10C1">
        <w:rPr>
          <w:rFonts w:ascii="Times New Roman" w:hAnsi="Times New Roman"/>
          <w:color w:val="000000" w:themeColor="text1"/>
          <w:sz w:val="16"/>
          <w:szCs w:val="16"/>
        </w:rPr>
        <w:t xml:space="preserve"> совершают беспосадочный перелет на 6411 километров (4043 мили) на </w:t>
      </w:r>
      <w:proofErr w:type="spellStart"/>
      <w:r w:rsidRPr="004E10C1">
        <w:rPr>
          <w:rFonts w:ascii="Times New Roman" w:hAnsi="Times New Roman"/>
          <w:color w:val="000000" w:themeColor="text1"/>
          <w:sz w:val="16"/>
          <w:szCs w:val="16"/>
        </w:rPr>
        <w:t>Bellanca</w:t>
      </w:r>
      <w:proofErr w:type="spellEnd"/>
      <w:r w:rsidRPr="004E10C1">
        <w:rPr>
          <w:rFonts w:ascii="Times New Roman" w:hAnsi="Times New Roman"/>
          <w:color w:val="000000" w:themeColor="text1"/>
          <w:sz w:val="16"/>
          <w:szCs w:val="16"/>
        </w:rPr>
        <w:t xml:space="preserve"> CH-300 </w:t>
      </w:r>
      <w:proofErr w:type="spellStart"/>
      <w:r w:rsidRPr="004E10C1">
        <w:rPr>
          <w:rFonts w:ascii="Times New Roman" w:hAnsi="Times New Roman"/>
          <w:color w:val="000000" w:themeColor="text1"/>
          <w:sz w:val="16"/>
          <w:szCs w:val="16"/>
        </w:rPr>
        <w:t>Pacemaker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Lituanica</w:t>
      </w:r>
      <w:proofErr w:type="spellEnd"/>
      <w:r w:rsidRPr="004E10C1">
        <w:rPr>
          <w:rFonts w:ascii="Times New Roman" w:hAnsi="Times New Roman"/>
          <w:color w:val="000000" w:themeColor="text1"/>
          <w:sz w:val="16"/>
          <w:szCs w:val="16"/>
        </w:rPr>
        <w:t xml:space="preserve"> в попытке беспосадочного перелета из Нью-Йорка в Каунас, Литва , но погибают в результате крушения </w:t>
      </w:r>
      <w:proofErr w:type="spellStart"/>
      <w:r w:rsidRPr="004E10C1">
        <w:rPr>
          <w:rFonts w:ascii="Times New Roman" w:hAnsi="Times New Roman"/>
          <w:color w:val="000000" w:themeColor="text1"/>
          <w:sz w:val="16"/>
          <w:szCs w:val="16"/>
        </w:rPr>
        <w:t>Lituanica</w:t>
      </w:r>
      <w:proofErr w:type="spellEnd"/>
      <w:r w:rsidRPr="004E10C1">
        <w:rPr>
          <w:rFonts w:ascii="Times New Roman" w:hAnsi="Times New Roman"/>
          <w:color w:val="000000" w:themeColor="text1"/>
          <w:sz w:val="16"/>
          <w:szCs w:val="16"/>
        </w:rPr>
        <w:t xml:space="preserve"> в 650 км (404 мили) до Каунаса в </w:t>
      </w:r>
      <w:proofErr w:type="spellStart"/>
      <w:r w:rsidRPr="004E10C1">
        <w:rPr>
          <w:rFonts w:ascii="Times New Roman" w:hAnsi="Times New Roman"/>
          <w:color w:val="000000" w:themeColor="text1"/>
          <w:sz w:val="16"/>
          <w:szCs w:val="16"/>
        </w:rPr>
        <w:t>Кухдамме</w:t>
      </w:r>
      <w:proofErr w:type="spellEnd"/>
      <w:r w:rsidRPr="004E10C1">
        <w:rPr>
          <w:rFonts w:ascii="Times New Roman" w:hAnsi="Times New Roman"/>
          <w:color w:val="000000" w:themeColor="text1"/>
          <w:sz w:val="16"/>
          <w:szCs w:val="16"/>
        </w:rPr>
        <w:t xml:space="preserve"> , Германия, 17 июля после 37 часов 11 минут полета (20802).</w:t>
      </w:r>
    </w:p>
    <w:p w14:paraId="5AD2A832" w14:textId="77777777" w:rsidR="00040C95" w:rsidRPr="004E10C1" w:rsidRDefault="00040C95" w:rsidP="004E10C1">
      <w:pPr>
        <w:spacing w:after="0" w:line="240" w:lineRule="auto"/>
        <w:jc w:val="both"/>
        <w:rPr>
          <w:rFonts w:ascii="Times New Roman" w:hAnsi="Times New Roman"/>
          <w:color w:val="000000" w:themeColor="text1"/>
          <w:sz w:val="16"/>
          <w:szCs w:val="16"/>
        </w:rPr>
      </w:pPr>
    </w:p>
    <w:p w14:paraId="137769C1"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в 1933 году начинается первый одиночный полет на самолете вокруг Земного шара. В этот день с летного поля «Флойд Беннет Филд», Нью-Йорк, взлетает самолет компании "Локхид Вега". На борту только один человек - 35-летний американский пилот Вайли </w:t>
      </w:r>
      <w:proofErr w:type="spellStart"/>
      <w:r w:rsidRPr="004E10C1">
        <w:rPr>
          <w:rFonts w:ascii="Times New Roman" w:hAnsi="Times New Roman"/>
          <w:color w:val="000000" w:themeColor="text1"/>
          <w:sz w:val="16"/>
          <w:szCs w:val="16"/>
        </w:rPr>
        <w:t>Хардеманн</w:t>
      </w:r>
      <w:proofErr w:type="spellEnd"/>
      <w:r w:rsidRPr="004E10C1">
        <w:rPr>
          <w:rFonts w:ascii="Times New Roman" w:hAnsi="Times New Roman"/>
          <w:color w:val="000000" w:themeColor="text1"/>
          <w:sz w:val="16"/>
          <w:szCs w:val="16"/>
        </w:rPr>
        <w:t xml:space="preserve"> Пост (</w:t>
      </w:r>
      <w:proofErr w:type="spellStart"/>
      <w:r w:rsidRPr="004E10C1">
        <w:rPr>
          <w:rFonts w:ascii="Times New Roman" w:hAnsi="Times New Roman"/>
          <w:color w:val="000000" w:themeColor="text1"/>
          <w:sz w:val="16"/>
          <w:szCs w:val="16"/>
        </w:rPr>
        <w:t>Wiley</w:t>
      </w:r>
      <w:proofErr w:type="spellEnd"/>
      <w:r w:rsidRPr="004E10C1">
        <w:rPr>
          <w:rFonts w:ascii="Times New Roman" w:hAnsi="Times New Roman"/>
          <w:color w:val="000000" w:themeColor="text1"/>
          <w:sz w:val="16"/>
          <w:szCs w:val="16"/>
        </w:rPr>
        <w:t xml:space="preserve"> Post). Его задача - приземлиться на том же поле, но только после кругосветного путешествия. И ему это удастся! Через неделю, 22 июля, он благополучно посадит свой самолет на том же поле - и станет героем дня. Вайли сделает 10 посадок, пролетев 25 099 км за 115 часов 36 минут. Средняя скорость - 162 км в час. В наше время этот полет не сочли бы кругосветным - он проходил на слишком высоких широтах. Международная авиационная федерация (ФАИ) регистрирует, как кругосветные, полеты только на расстояние не менее 36 788 км - то есть превышающие длину Северного и Южного тропика (14953).</w:t>
      </w:r>
    </w:p>
    <w:p w14:paraId="6720C7E2"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6FA120D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15-22 июля 1933 американец </w:t>
      </w:r>
      <w:proofErr w:type="spellStart"/>
      <w:r w:rsidRPr="004E10C1">
        <w:rPr>
          <w:rFonts w:ascii="Times New Roman" w:hAnsi="Times New Roman"/>
          <w:color w:val="000000" w:themeColor="text1"/>
          <w:sz w:val="16"/>
          <w:szCs w:val="16"/>
        </w:rPr>
        <w:t>W.Post</w:t>
      </w:r>
      <w:proofErr w:type="spellEnd"/>
      <w:r w:rsidRPr="004E10C1">
        <w:rPr>
          <w:rFonts w:ascii="Times New Roman" w:hAnsi="Times New Roman"/>
          <w:color w:val="000000" w:themeColor="text1"/>
          <w:sz w:val="16"/>
          <w:szCs w:val="16"/>
        </w:rPr>
        <w:t xml:space="preserve"> на Винни Мей Локхид совершил первый одиночный кругосветный перелет с пассажирами (237,167).</w:t>
      </w:r>
    </w:p>
    <w:p w14:paraId="137595A0"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0F9D38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Вылетев 15 июля из Нью-Йорка, Вилли Пост успешно преодолел весь маршрут, пересек территорию Советского Союза и вернулся к отправной точке своего полета через 7 суток, 18 часов, 50 минут (11941).</w:t>
      </w:r>
    </w:p>
    <w:p w14:paraId="2B357315"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1A58485B"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15–17 июля 1933 - Первый кругосветный перелёт в одиночку, с посадками, совершил 15-22 июля 1933 года Вилли Пост на самолёте Локхид Вега 5, названном «Винни Мэй» в честь дочери спонсора, оплатившего перелет. Полет длился 7 дней и 19 часов (22429).</w:t>
      </w:r>
    </w:p>
    <w:p w14:paraId="47DC886D" w14:textId="77777777" w:rsidR="00040C95" w:rsidRPr="004E10C1" w:rsidRDefault="00040C95" w:rsidP="004E10C1">
      <w:pPr>
        <w:spacing w:after="0" w:line="240" w:lineRule="auto"/>
        <w:jc w:val="both"/>
        <w:rPr>
          <w:rFonts w:ascii="Times New Roman" w:hAnsi="Times New Roman"/>
          <w:color w:val="000000" w:themeColor="text1"/>
          <w:sz w:val="16"/>
          <w:szCs w:val="16"/>
        </w:rPr>
      </w:pPr>
    </w:p>
    <w:p w14:paraId="3C8CC292"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1933 в Германии принят закон о принудительном картелировании промышленности (4962).</w:t>
      </w:r>
    </w:p>
    <w:p w14:paraId="7F1141FD"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541D76C7"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июля в 1933 году в Гитлеровской Германии издаются законы о картелях, а также о принудительной картелизации, направленные на дальнейшую милитаризацию экономики и концентрацию экономической мощности в руках крупных монополий. Вскоре будет образован Генеральный совет германской экономики, по существу, фактическое "хозяйственное правительство", членами которого станут представители крупнейших промышленных монополий страны (14953).</w:t>
      </w:r>
    </w:p>
    <w:p w14:paraId="0962917B"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2573BF5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по предложению </w:t>
      </w:r>
      <w:proofErr w:type="spellStart"/>
      <w:r w:rsidRPr="004E10C1">
        <w:rPr>
          <w:rFonts w:ascii="Times New Roman" w:hAnsi="Times New Roman"/>
          <w:color w:val="000000" w:themeColor="text1"/>
          <w:sz w:val="16"/>
          <w:szCs w:val="16"/>
        </w:rPr>
        <w:t>Б.Муссолини</w:t>
      </w:r>
      <w:proofErr w:type="spellEnd"/>
      <w:r w:rsidRPr="004E10C1">
        <w:rPr>
          <w:rFonts w:ascii="Times New Roman" w:hAnsi="Times New Roman"/>
          <w:color w:val="000000" w:themeColor="text1"/>
          <w:sz w:val="16"/>
          <w:szCs w:val="16"/>
        </w:rPr>
        <w:t xml:space="preserve"> Италия, Германия, Франция и Великобритания подписали пакт четырех, в котором обязались по всем вопросам действовать сообща (3186).</w:t>
      </w:r>
    </w:p>
    <w:p w14:paraId="6480A4DA"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36413223" w14:textId="77777777" w:rsidR="00964726" w:rsidRPr="004E10C1" w:rsidRDefault="0096472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15 июля в 1933 году по предложению Бенито Муссолини Италия, Германия, Франция и Англия подписывают "Пакт согласия и сотрудничества четырех держав", в котором обязуются действовать сообща во всех вопросах, затрагивающих общие интересы. Однако "пакт четырех" ратифицирован не будет: в парламентах Англии и Франции он натолкнется на ожесточенное сопротивление (14953).</w:t>
      </w:r>
    </w:p>
    <w:p w14:paraId="7E2D349D" w14:textId="77777777" w:rsidR="00964726" w:rsidRPr="004E10C1" w:rsidRDefault="00964726" w:rsidP="004E10C1">
      <w:pPr>
        <w:spacing w:after="0" w:line="240" w:lineRule="auto"/>
        <w:jc w:val="both"/>
        <w:rPr>
          <w:rFonts w:ascii="Times New Roman" w:hAnsi="Times New Roman"/>
          <w:color w:val="000000" w:themeColor="text1"/>
          <w:sz w:val="16"/>
          <w:szCs w:val="16"/>
        </w:rPr>
      </w:pPr>
    </w:p>
    <w:p w14:paraId="27486B50" w14:textId="77777777" w:rsidR="00DC5A55" w:rsidRPr="004E10C1" w:rsidRDefault="00DC5A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 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3 р. (до 300 тыс.) (18265).</w:t>
      </w:r>
    </w:p>
    <w:p w14:paraId="2049B4B4" w14:textId="77777777" w:rsidR="00DC5A55" w:rsidRPr="004E10C1" w:rsidRDefault="00DC5A55" w:rsidP="004E10C1">
      <w:pPr>
        <w:spacing w:after="0" w:line="240" w:lineRule="auto"/>
        <w:jc w:val="both"/>
        <w:rPr>
          <w:rFonts w:ascii="Times New Roman" w:hAnsi="Times New Roman"/>
          <w:color w:val="000000" w:themeColor="text1"/>
          <w:sz w:val="16"/>
          <w:szCs w:val="16"/>
        </w:rPr>
      </w:pPr>
    </w:p>
    <w:p w14:paraId="46A632A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июля 1933г.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3 р. (до 300 тыс. ). Именно в это время, по сообщению источника НКВД из Берлина от 4 сентября 1933 г., решался вопрос о будущем отношений Германии с СССР: «Что касается отношений с СССР, то решающим в этом вопросе будет 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w:t>
      </w:r>
      <w:proofErr w:type="spellStart"/>
      <w:r w:rsidRPr="004E10C1">
        <w:rPr>
          <w:rFonts w:ascii="Times New Roman" w:hAnsi="Times New Roman"/>
          <w:color w:val="000000" w:themeColor="text1"/>
          <w:sz w:val="16"/>
          <w:szCs w:val="16"/>
        </w:rPr>
        <w:t>Meinecke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Friedrich</w:t>
      </w:r>
      <w:proofErr w:type="spellEnd"/>
      <w:r w:rsidRPr="004E10C1">
        <w:rPr>
          <w:rFonts w:ascii="Times New Roman" w:hAnsi="Times New Roman"/>
          <w:color w:val="000000" w:themeColor="text1"/>
          <w:sz w:val="16"/>
          <w:szCs w:val="16"/>
        </w:rPr>
        <w:t xml:space="preserve">. Die </w:t>
      </w:r>
      <w:proofErr w:type="spellStart"/>
      <w:r w:rsidRPr="004E10C1">
        <w:rPr>
          <w:rFonts w:ascii="Times New Roman" w:hAnsi="Times New Roman"/>
          <w:color w:val="000000" w:themeColor="text1"/>
          <w:sz w:val="16"/>
          <w:szCs w:val="16"/>
        </w:rPr>
        <w:t>deutsche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Katastrophe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Betrachtungen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Erinnerungen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Wiesbaden</w:t>
      </w:r>
      <w:proofErr w:type="spellEnd"/>
      <w:r w:rsidRPr="004E10C1">
        <w:rPr>
          <w:rFonts w:ascii="Times New Roman" w:hAnsi="Times New Roman"/>
          <w:color w:val="000000" w:themeColor="text1"/>
          <w:sz w:val="16"/>
          <w:szCs w:val="16"/>
        </w:rPr>
        <w:t xml:space="preserve">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политикой» было покончено (11784).</w:t>
      </w:r>
    </w:p>
    <w:p w14:paraId="70F24BFE"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1A5A3DDF"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3044B63"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6CCD15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года c письмом N 00771сс. был направлен Протокол N 1 испытания самолета "З-1" (ТБ1; 2И4) измененной конструкции 5.07.33 г.</w:t>
      </w:r>
    </w:p>
    <w:p w14:paraId="1A88795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Испытывался в полете самолет "З-1", составленный из самолетов ТБ1 N 678, И4 N 1533 на левом крыле и И4 N 1583 на правом.</w:t>
      </w:r>
    </w:p>
    <w:p w14:paraId="00A3939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E61B5F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258D86DE"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417BA6F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года c письмом N 00772сс. был направлен Протокол N 2 по испытаниям самолета "З-1" (ТБ1; 2И4) первой опытной серии 7.07.33 г.</w:t>
      </w:r>
    </w:p>
    <w:p w14:paraId="3FC1F9C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Испытывался в полете самолет "З-1", составленный из самолетов ТБ1 N 1650, И4 N 1576 на левом крыле и И4 N 1544 на правом.</w:t>
      </w:r>
    </w:p>
    <w:p w14:paraId="0F995DB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9ACA4A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пригоден к эксплуатации в частях ВВС. (3060,2).</w:t>
      </w:r>
    </w:p>
    <w:p w14:paraId="3F34469F"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38619F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года письмо № 1074/ко в СНК Любченко</w:t>
      </w:r>
    </w:p>
    <w:p w14:paraId="5A9E777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 4293сс от 8 мая 1933 года</w:t>
      </w:r>
    </w:p>
    <w:p w14:paraId="0C59D13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указанию Куйбышева В. сообщаю, что ГУАП НКТП взято на себя финансирование дизеля Н-4 и при пересмотре титула работ увеличены ассигнования по ХАИ до 1600 тысяч рублей, что удовлетворяет потребность Института в текущем году. Проверкой изготовления литья на заводе № 26 для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проектируемого Украинским научно-исследовательским дизельным институтом установлено, что изготовление его производится в сроки согласованные с представителями Института (3530,131).</w:t>
      </w:r>
    </w:p>
    <w:p w14:paraId="6CBB3125"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4594B4E" w14:textId="77777777" w:rsidR="00DC5A55" w:rsidRPr="004E10C1" w:rsidRDefault="00DC5A55" w:rsidP="004E10C1">
      <w:pPr>
        <w:pStyle w:val="book"/>
        <w:shd w:val="clear" w:color="auto" w:fill="FFFFFF"/>
        <w:spacing w:before="0" w:beforeAutospacing="0" w:after="0" w:afterAutospacing="0"/>
        <w:jc w:val="both"/>
        <w:rPr>
          <w:color w:val="000000" w:themeColor="text1"/>
          <w:sz w:val="16"/>
          <w:szCs w:val="16"/>
        </w:rPr>
      </w:pPr>
      <w:r w:rsidRPr="004E10C1">
        <w:rPr>
          <w:color w:val="000000" w:themeColor="text1"/>
          <w:sz w:val="16"/>
          <w:szCs w:val="16"/>
        </w:rPr>
        <w:t xml:space="preserve">16 июля 1933 г. в соответствии с принятыми правилами НИИ ВВС подготовило ТТТ для военной модификации Сталь-МАИ-2. Такой вариант разрабатывался и был утвержден 15 октября 1933 г. Главным конструктором Григоровичем и инженером П.М. </w:t>
      </w:r>
      <w:proofErr w:type="spellStart"/>
      <w:r w:rsidRPr="004E10C1">
        <w:rPr>
          <w:color w:val="000000" w:themeColor="text1"/>
          <w:sz w:val="16"/>
          <w:szCs w:val="16"/>
        </w:rPr>
        <w:t>Крейсоном</w:t>
      </w:r>
      <w:proofErr w:type="spellEnd"/>
      <w:r w:rsidRPr="004E10C1">
        <w:rPr>
          <w:color w:val="000000" w:themeColor="text1"/>
          <w:sz w:val="16"/>
          <w:szCs w:val="16"/>
        </w:rPr>
        <w:t xml:space="preserve"> (являлся начальником бригады №6 ЦКБ, которая осуществляла весовые расчеты, взвешивание и статические испытания) (19595).</w:t>
      </w:r>
    </w:p>
    <w:p w14:paraId="50AADAB5" w14:textId="77777777" w:rsidR="00DC5A55" w:rsidRPr="004E10C1" w:rsidRDefault="00DC5A55" w:rsidP="004E10C1">
      <w:pPr>
        <w:spacing w:after="0" w:line="240" w:lineRule="auto"/>
        <w:jc w:val="both"/>
        <w:rPr>
          <w:rFonts w:ascii="Times New Roman" w:hAnsi="Times New Roman"/>
          <w:color w:val="000000" w:themeColor="text1"/>
          <w:sz w:val="16"/>
          <w:szCs w:val="16"/>
        </w:rPr>
      </w:pPr>
    </w:p>
    <w:p w14:paraId="459536C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июля 1933 г. НИИ ВВС подготовило ИТ для военной модификации РД-МАИ. Такой вариант разрабатывался и был утвержден 15 октября 1933 г. Главным конструктором Григоровичем и инженером </w:t>
      </w:r>
      <w:proofErr w:type="spellStart"/>
      <w:r w:rsidRPr="004E10C1">
        <w:rPr>
          <w:rFonts w:ascii="Times New Roman" w:hAnsi="Times New Roman"/>
          <w:color w:val="000000" w:themeColor="text1"/>
          <w:sz w:val="16"/>
          <w:szCs w:val="16"/>
        </w:rPr>
        <w:t>П.М.Крейсоном</w:t>
      </w:r>
      <w:proofErr w:type="spellEnd"/>
      <w:r w:rsidRPr="004E10C1">
        <w:rPr>
          <w:rFonts w:ascii="Times New Roman" w:hAnsi="Times New Roman"/>
          <w:color w:val="000000" w:themeColor="text1"/>
          <w:sz w:val="16"/>
          <w:szCs w:val="16"/>
        </w:rPr>
        <w:t xml:space="preserve"> (являлся начальником бригады №6 ЦКБ, которая осуществляла весовые расчеты, взвешивание, статические испытания).</w:t>
      </w:r>
    </w:p>
    <w:p w14:paraId="086284A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E10C1" w14:paraId="4E4467C5" w14:textId="77777777">
        <w:tc>
          <w:tcPr>
            <w:tcW w:w="5156" w:type="dxa"/>
            <w:tcBorders>
              <w:top w:val="single" w:sz="12" w:space="0" w:color="auto"/>
            </w:tcBorders>
          </w:tcPr>
          <w:p w14:paraId="4686A0E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5156" w:type="dxa"/>
            <w:tcBorders>
              <w:top w:val="single" w:sz="12" w:space="0" w:color="auto"/>
            </w:tcBorders>
          </w:tcPr>
          <w:p w14:paraId="35D883C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6BC04E6A" w14:textId="77777777">
        <w:tc>
          <w:tcPr>
            <w:tcW w:w="5156" w:type="dxa"/>
          </w:tcPr>
          <w:p w14:paraId="314DE1C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(м2)</w:t>
            </w:r>
          </w:p>
        </w:tc>
        <w:tc>
          <w:tcPr>
            <w:tcW w:w="5156" w:type="dxa"/>
          </w:tcPr>
          <w:p w14:paraId="13DBA11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w:t>
            </w:r>
          </w:p>
        </w:tc>
      </w:tr>
      <w:tr w:rsidR="004E10C1" w:rsidRPr="004E10C1" w14:paraId="5A564218" w14:textId="77777777">
        <w:tc>
          <w:tcPr>
            <w:tcW w:w="5156" w:type="dxa"/>
          </w:tcPr>
          <w:p w14:paraId="4B8D2EE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самолета (м)</w:t>
            </w:r>
          </w:p>
        </w:tc>
        <w:tc>
          <w:tcPr>
            <w:tcW w:w="5156" w:type="dxa"/>
          </w:tcPr>
          <w:p w14:paraId="024CE0B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tc>
      </w:tr>
      <w:tr w:rsidR="004E10C1" w:rsidRPr="004E10C1" w14:paraId="3D91590D" w14:textId="77777777">
        <w:tc>
          <w:tcPr>
            <w:tcW w:w="5156" w:type="dxa"/>
          </w:tcPr>
          <w:p w14:paraId="3A327C9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 (м)</w:t>
            </w:r>
          </w:p>
        </w:tc>
        <w:tc>
          <w:tcPr>
            <w:tcW w:w="5156" w:type="dxa"/>
          </w:tcPr>
          <w:p w14:paraId="3DE2B6F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4,03</w:t>
            </w:r>
          </w:p>
        </w:tc>
      </w:tr>
      <w:tr w:rsidR="004E10C1" w:rsidRPr="004E10C1" w14:paraId="5653ADA6" w14:textId="77777777">
        <w:tc>
          <w:tcPr>
            <w:tcW w:w="5156" w:type="dxa"/>
          </w:tcPr>
          <w:p w14:paraId="0C121A3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5156" w:type="dxa"/>
          </w:tcPr>
          <w:p w14:paraId="2D84AFA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2410</w:t>
            </w:r>
          </w:p>
        </w:tc>
      </w:tr>
      <w:tr w:rsidR="004E10C1" w:rsidRPr="004E10C1" w14:paraId="03852A7D" w14:textId="77777777">
        <w:tc>
          <w:tcPr>
            <w:tcW w:w="5156" w:type="dxa"/>
          </w:tcPr>
          <w:p w14:paraId="6339AF8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5156" w:type="dxa"/>
          </w:tcPr>
          <w:p w14:paraId="3710331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3850-4600</w:t>
            </w:r>
          </w:p>
        </w:tc>
      </w:tr>
      <w:tr w:rsidR="004E10C1" w:rsidRPr="004E10C1" w14:paraId="194367CD" w14:textId="77777777">
        <w:tc>
          <w:tcPr>
            <w:tcW w:w="5156" w:type="dxa"/>
          </w:tcPr>
          <w:p w14:paraId="26BBC02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(кг)</w:t>
            </w:r>
          </w:p>
        </w:tc>
        <w:tc>
          <w:tcPr>
            <w:tcW w:w="5156" w:type="dxa"/>
          </w:tcPr>
          <w:p w14:paraId="0BC82BC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1000-1800</w:t>
            </w:r>
          </w:p>
        </w:tc>
      </w:tr>
      <w:tr w:rsidR="004E10C1" w:rsidRPr="004E10C1" w14:paraId="1DCCBC13" w14:textId="77777777">
        <w:tc>
          <w:tcPr>
            <w:tcW w:w="5156" w:type="dxa"/>
          </w:tcPr>
          <w:p w14:paraId="49F1F16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(км/ч) ....</w:t>
            </w:r>
          </w:p>
        </w:tc>
        <w:tc>
          <w:tcPr>
            <w:tcW w:w="5156" w:type="dxa"/>
          </w:tcPr>
          <w:p w14:paraId="61C6AC4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330-350</w:t>
            </w:r>
          </w:p>
        </w:tc>
      </w:tr>
      <w:tr w:rsidR="004E10C1" w:rsidRPr="004E10C1" w14:paraId="0D46A9F2" w14:textId="77777777">
        <w:tc>
          <w:tcPr>
            <w:tcW w:w="5156" w:type="dxa"/>
          </w:tcPr>
          <w:p w14:paraId="5257DDE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 (км/ч)</w:t>
            </w:r>
          </w:p>
        </w:tc>
        <w:tc>
          <w:tcPr>
            <w:tcW w:w="5156" w:type="dxa"/>
          </w:tcPr>
          <w:p w14:paraId="0FE9895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290-300</w:t>
            </w:r>
          </w:p>
        </w:tc>
      </w:tr>
      <w:tr w:rsidR="004E10C1" w:rsidRPr="004E10C1" w14:paraId="3C13D9F5" w14:textId="77777777">
        <w:tc>
          <w:tcPr>
            <w:tcW w:w="5156" w:type="dxa"/>
          </w:tcPr>
          <w:p w14:paraId="6AF26C7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Потолок(м) </w:t>
            </w:r>
          </w:p>
        </w:tc>
        <w:tc>
          <w:tcPr>
            <w:tcW w:w="5156" w:type="dxa"/>
          </w:tcPr>
          <w:p w14:paraId="71393E3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6000</w:t>
            </w:r>
          </w:p>
        </w:tc>
      </w:tr>
      <w:tr w:rsidR="004E10C1" w:rsidRPr="004E10C1" w14:paraId="4B01D890" w14:textId="77777777">
        <w:tc>
          <w:tcPr>
            <w:tcW w:w="5156" w:type="dxa"/>
            <w:tcBorders>
              <w:bottom w:val="single" w:sz="12" w:space="0" w:color="auto"/>
            </w:tcBorders>
          </w:tcPr>
          <w:p w14:paraId="609D651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13C227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3250-6000</w:t>
            </w:r>
          </w:p>
        </w:tc>
      </w:tr>
    </w:tbl>
    <w:p w14:paraId="20DDD6C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7985F25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Постепенно </w:t>
      </w:r>
      <w:proofErr w:type="spellStart"/>
      <w:r w:rsidRPr="004E10C1">
        <w:rPr>
          <w:rFonts w:ascii="Times New Roman" w:hAnsi="Times New Roman"/>
          <w:color w:val="000000" w:themeColor="text1"/>
          <w:sz w:val="16"/>
          <w:szCs w:val="16"/>
        </w:rPr>
        <w:t>Д.П.Григорович</w:t>
      </w:r>
      <w:proofErr w:type="spellEnd"/>
      <w:r w:rsidRPr="004E10C1">
        <w:rPr>
          <w:rFonts w:ascii="Times New Roman" w:hAnsi="Times New Roman"/>
          <w:color w:val="000000" w:themeColor="text1"/>
          <w:sz w:val="16"/>
          <w:szCs w:val="16"/>
        </w:rPr>
        <w:t xml:space="preserve">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w:t>
      </w:r>
      <w:proofErr w:type="spellStart"/>
      <w:r w:rsidRPr="004E10C1">
        <w:rPr>
          <w:rFonts w:ascii="Times New Roman" w:hAnsi="Times New Roman"/>
          <w:color w:val="000000" w:themeColor="text1"/>
          <w:sz w:val="16"/>
          <w:szCs w:val="16"/>
        </w:rPr>
        <w:t>П.Д.Грушину</w:t>
      </w:r>
      <w:proofErr w:type="spellEnd"/>
      <w:r w:rsidRPr="004E10C1">
        <w:rPr>
          <w:rFonts w:ascii="Times New Roman" w:hAnsi="Times New Roman"/>
          <w:color w:val="000000" w:themeColor="text1"/>
          <w:sz w:val="16"/>
          <w:szCs w:val="16"/>
        </w:rPr>
        <w:t>.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22AF40E9"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3859F8CC" w14:textId="77777777" w:rsidR="006D155E" w:rsidRPr="004E10C1" w:rsidRDefault="006D155E" w:rsidP="004E10C1">
      <w:pPr>
        <w:pStyle w:val="a3"/>
        <w:rPr>
          <w:color w:val="000000" w:themeColor="text1"/>
          <w:lang w:val="ru-RU"/>
        </w:rPr>
      </w:pPr>
      <w:r w:rsidRPr="004E10C1">
        <w:rPr>
          <w:color w:val="000000" w:themeColor="text1"/>
          <w:lang w:val="ru-RU"/>
        </w:rPr>
        <w:t>16 июля 1933 г. в соответствии с принятыми прави</w:t>
      </w:r>
      <w:r w:rsidRPr="004E10C1">
        <w:rPr>
          <w:color w:val="000000" w:themeColor="text1"/>
          <w:lang w:val="ru-RU"/>
        </w:rPr>
        <w:softHyphen/>
        <w:t>лами НИИ ВВС подго</w:t>
      </w:r>
      <w:r w:rsidRPr="004E10C1">
        <w:rPr>
          <w:color w:val="000000" w:themeColor="text1"/>
          <w:lang w:val="ru-RU"/>
        </w:rPr>
        <w:softHyphen/>
        <w:t>товило ТТТ для военной модификации. Такой вариант разрабатывался и был утвержден 15 октября 1933 г. Главным конструктором Григоровичем и инжене</w:t>
      </w:r>
      <w:r w:rsidRPr="004E10C1">
        <w:rPr>
          <w:color w:val="000000" w:themeColor="text1"/>
          <w:lang w:val="ru-RU"/>
        </w:rPr>
        <w:softHyphen/>
        <w:t xml:space="preserve">ром П.М. </w:t>
      </w:r>
      <w:proofErr w:type="spellStart"/>
      <w:r w:rsidRPr="004E10C1">
        <w:rPr>
          <w:color w:val="000000" w:themeColor="text1"/>
          <w:lang w:val="ru-RU"/>
        </w:rPr>
        <w:t>Крейсоном</w:t>
      </w:r>
      <w:proofErr w:type="spellEnd"/>
      <w:r w:rsidRPr="004E10C1">
        <w:rPr>
          <w:color w:val="000000" w:themeColor="text1"/>
          <w:lang w:val="ru-RU"/>
        </w:rPr>
        <w:t xml:space="preserve"> (являлся начальни</w:t>
      </w:r>
      <w:r w:rsidRPr="004E10C1">
        <w:rPr>
          <w:color w:val="000000" w:themeColor="text1"/>
          <w:lang w:val="ru-RU"/>
        </w:rPr>
        <w:softHyphen/>
        <w:t xml:space="preserve">ком бригады </w:t>
      </w:r>
      <w:r w:rsidRPr="004E10C1">
        <w:rPr>
          <w:color w:val="000000" w:themeColor="text1"/>
        </w:rPr>
        <w:t>N</w:t>
      </w:r>
      <w:r w:rsidRPr="004E10C1">
        <w:rPr>
          <w:color w:val="000000" w:themeColor="text1"/>
          <w:lang w:val="ru-RU"/>
        </w:rPr>
        <w:t>96 ЦКБ, которая осущест</w:t>
      </w:r>
      <w:r w:rsidRPr="004E10C1">
        <w:rPr>
          <w:color w:val="000000" w:themeColor="text1"/>
          <w:lang w:val="ru-RU"/>
        </w:rPr>
        <w:softHyphen/>
        <w:t>вляла весовые расчеты, взвешивание и статические испытания).</w:t>
      </w:r>
    </w:p>
    <w:p w14:paraId="6EAA6EE4" w14:textId="77777777" w:rsidR="006D155E" w:rsidRPr="004E10C1" w:rsidRDefault="006D155E" w:rsidP="004E10C1">
      <w:pPr>
        <w:pStyle w:val="a3"/>
        <w:rPr>
          <w:color w:val="000000" w:themeColor="text1"/>
          <w:lang w:val="ru-RU"/>
        </w:rPr>
      </w:pPr>
      <w:r w:rsidRPr="004E10C1">
        <w:rPr>
          <w:color w:val="000000" w:themeColor="text1"/>
          <w:lang w:val="ru-RU"/>
        </w:rPr>
        <w:t>Постепенно, уже в процессе строи</w:t>
      </w:r>
      <w:r w:rsidRPr="004E10C1">
        <w:rPr>
          <w:color w:val="000000" w:themeColor="text1"/>
          <w:lang w:val="ru-RU"/>
        </w:rPr>
        <w:softHyphen/>
        <w:t>тельства дальнего самолета, Григоро</w:t>
      </w:r>
      <w:r w:rsidRPr="004E10C1">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4E10C1">
        <w:rPr>
          <w:color w:val="000000" w:themeColor="text1"/>
          <w:lang w:val="ru-RU"/>
        </w:rPr>
        <w:softHyphen/>
        <w:t>му техническое руководство при соз</w:t>
      </w:r>
      <w:r w:rsidRPr="004E10C1">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4E10C1">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1B6D174B" w14:textId="77777777" w:rsidR="006D155E" w:rsidRPr="004E10C1" w:rsidRDefault="006D155E" w:rsidP="004E10C1">
      <w:pPr>
        <w:pStyle w:val="a3"/>
        <w:rPr>
          <w:color w:val="000000" w:themeColor="text1"/>
          <w:lang w:val="ru-RU"/>
        </w:rPr>
      </w:pPr>
      <w:r w:rsidRPr="004E10C1">
        <w:rPr>
          <w:rStyle w:val="380"/>
          <w:rFonts w:ascii="Times New Roman" w:hAnsi="Times New Roman" w:cs="Times New Roman"/>
          <w:b w:val="0"/>
          <w:color w:val="000000" w:themeColor="text1"/>
          <w:sz w:val="16"/>
          <w:szCs w:val="16"/>
          <w:lang w:val="ru-RU"/>
        </w:rPr>
        <w:t>Самолет</w:t>
      </w:r>
      <w:r w:rsidRPr="004E10C1">
        <w:rPr>
          <w:color w:val="000000" w:themeColor="text1"/>
          <w:lang w:val="ru-RU"/>
        </w:rPr>
        <w:t xml:space="preserve"> закончили производством в</w:t>
      </w:r>
      <w:r w:rsidRPr="004E10C1">
        <w:rPr>
          <w:rStyle w:val="380"/>
          <w:rFonts w:ascii="Times New Roman" w:hAnsi="Times New Roman" w:cs="Times New Roman"/>
          <w:b w:val="0"/>
          <w:color w:val="000000" w:themeColor="text1"/>
          <w:sz w:val="16"/>
          <w:szCs w:val="16"/>
          <w:lang w:val="ru-RU"/>
        </w:rPr>
        <w:t xml:space="preserve"> мастерских института летом 1934</w:t>
      </w:r>
      <w:r w:rsidRPr="004E10C1">
        <w:rPr>
          <w:color w:val="000000" w:themeColor="text1"/>
          <w:lang w:val="ru-RU"/>
        </w:rPr>
        <w:t xml:space="preserve"> г. </w:t>
      </w:r>
      <w:r w:rsidRPr="004E10C1">
        <w:rPr>
          <w:rStyle w:val="380"/>
          <w:rFonts w:ascii="Times New Roman" w:hAnsi="Times New Roman" w:cs="Times New Roman"/>
          <w:b w:val="0"/>
          <w:color w:val="000000" w:themeColor="text1"/>
          <w:sz w:val="16"/>
          <w:szCs w:val="16"/>
          <w:lang w:val="ru-RU"/>
        </w:rPr>
        <w:t>Очевидно, вопрос осуществления ре</w:t>
      </w:r>
      <w:r w:rsidRPr="004E10C1">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4E10C1">
        <w:rPr>
          <w:color w:val="000000" w:themeColor="text1"/>
          <w:lang w:val="ru-RU"/>
        </w:rPr>
        <w:t>приказом</w:t>
      </w:r>
      <w:r w:rsidRPr="004E10C1">
        <w:rPr>
          <w:rStyle w:val="380"/>
          <w:rFonts w:ascii="Times New Roman" w:hAnsi="Times New Roman" w:cs="Times New Roman"/>
          <w:b w:val="0"/>
          <w:color w:val="000000" w:themeColor="text1"/>
          <w:sz w:val="16"/>
          <w:szCs w:val="16"/>
          <w:lang w:val="ru-RU"/>
        </w:rPr>
        <w:t xml:space="preserve"> по Московскому авиационному </w:t>
      </w:r>
      <w:r w:rsidRPr="004E10C1">
        <w:rPr>
          <w:color w:val="000000" w:themeColor="text1"/>
          <w:lang w:val="ru-RU"/>
        </w:rPr>
        <w:t>институту №224</w:t>
      </w:r>
      <w:r w:rsidRPr="004E10C1">
        <w:rPr>
          <w:rStyle w:val="380"/>
          <w:rFonts w:ascii="Times New Roman" w:hAnsi="Times New Roman" w:cs="Times New Roman"/>
          <w:b w:val="0"/>
          <w:color w:val="000000" w:themeColor="text1"/>
          <w:sz w:val="16"/>
          <w:szCs w:val="16"/>
          <w:lang w:val="ru-RU"/>
        </w:rPr>
        <w:t xml:space="preserve"> от 16 сентября 1934</w:t>
      </w:r>
      <w:r w:rsidRPr="004E10C1">
        <w:rPr>
          <w:color w:val="000000" w:themeColor="text1"/>
          <w:lang w:val="ru-RU"/>
        </w:rPr>
        <w:t xml:space="preserve"> г. самолету присвоили наименование Сталь-МАИ. Журнал </w:t>
      </w:r>
      <w:r w:rsidRPr="004E10C1">
        <w:rPr>
          <w:color w:val="000000" w:themeColor="text1"/>
          <w:lang w:val="ru-RU"/>
        </w:rPr>
        <w:lastRenderedPageBreak/>
        <w:t>«Самолет» №11 за 1934 г. сообщал:</w:t>
      </w:r>
      <w:r w:rsidRPr="004E10C1">
        <w:rPr>
          <w:rStyle w:val="252"/>
          <w:rFonts w:ascii="Times New Roman" w:hAnsi="Times New Roman" w:cs="Times New Roman"/>
          <w:i w:val="0"/>
          <w:color w:val="000000" w:themeColor="text1"/>
          <w:sz w:val="16"/>
          <w:szCs w:val="16"/>
          <w:lang w:val="ru-RU"/>
        </w:rPr>
        <w:t xml:space="preserve"> «19 сентября со</w:t>
      </w:r>
      <w:r w:rsidRPr="004E10C1">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4E10C1">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4E10C1">
        <w:rPr>
          <w:color w:val="000000" w:themeColor="text1"/>
          <w:lang w:val="ru-RU"/>
        </w:rPr>
        <w:t xml:space="preserve"> За</w:t>
      </w:r>
      <w:r w:rsidRPr="004E10C1">
        <w:rPr>
          <w:color w:val="000000" w:themeColor="text1"/>
          <w:lang w:val="ru-RU"/>
        </w:rPr>
        <w:softHyphen/>
        <w:t>тем три полета выполнил летчик-испы</w:t>
      </w:r>
      <w:r w:rsidRPr="004E10C1">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4E10C1">
        <w:rPr>
          <w:color w:val="000000" w:themeColor="text1"/>
          <w:lang w:val="ru-RU"/>
        </w:rPr>
        <w:softHyphen/>
        <w:t>ном аэродроме. В этот день поднять</w:t>
      </w:r>
      <w:r w:rsidRPr="004E10C1">
        <w:rPr>
          <w:color w:val="000000" w:themeColor="text1"/>
          <w:lang w:val="ru-RU"/>
        </w:rPr>
        <w:softHyphen/>
        <w:t>ся в воздух</w:t>
      </w:r>
      <w:r w:rsidRPr="004E10C1">
        <w:rPr>
          <w:rStyle w:val="252"/>
          <w:rFonts w:ascii="Times New Roman" w:hAnsi="Times New Roman" w:cs="Times New Roman"/>
          <w:i w:val="0"/>
          <w:color w:val="000000" w:themeColor="text1"/>
          <w:sz w:val="16"/>
          <w:szCs w:val="16"/>
          <w:lang w:val="ru-RU"/>
        </w:rPr>
        <w:t xml:space="preserve"> на</w:t>
      </w:r>
      <w:r w:rsidRPr="004E10C1">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4E10C1">
        <w:rPr>
          <w:color w:val="000000" w:themeColor="text1"/>
          <w:lang w:val="ru-RU"/>
        </w:rPr>
        <w:t>бензокран</w:t>
      </w:r>
      <w:proofErr w:type="spellEnd"/>
      <w:r w:rsidRPr="004E10C1">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4E10C1">
        <w:rPr>
          <w:color w:val="000000" w:themeColor="text1"/>
          <w:lang w:val="ru-RU"/>
        </w:rPr>
        <w:t>моторама</w:t>
      </w:r>
      <w:proofErr w:type="spellEnd"/>
      <w:r w:rsidRPr="004E10C1">
        <w:rPr>
          <w:color w:val="000000" w:themeColor="text1"/>
          <w:lang w:val="ru-RU"/>
        </w:rPr>
        <w:t>, шасси, стыковые узлы крыла (15746).</w:t>
      </w:r>
    </w:p>
    <w:p w14:paraId="43235277" w14:textId="77777777" w:rsidR="006D155E" w:rsidRPr="004E10C1" w:rsidRDefault="006D155E" w:rsidP="004E10C1">
      <w:pPr>
        <w:pStyle w:val="a3"/>
        <w:rPr>
          <w:color w:val="000000" w:themeColor="text1"/>
          <w:lang w:val="ru-RU"/>
        </w:rPr>
      </w:pPr>
    </w:p>
    <w:p w14:paraId="079D28CF"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года</w:t>
      </w:r>
    </w:p>
    <w:p w14:paraId="33333297"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АМЕРИКАНСКОГО ЛЕТЧИКА МАТТЕРНА'</w:t>
      </w:r>
    </w:p>
    <w:p w14:paraId="4E2896D5"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года</w:t>
      </w:r>
    </w:p>
    <w:p w14:paraId="062F4A44"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Секретно</w:t>
      </w:r>
    </w:p>
    <w:p w14:paraId="5F40C0DB"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Уважаемый Товарищ,</w:t>
      </w:r>
    </w:p>
    <w:p w14:paraId="52338D90"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Еще раз обращаюсь к Вам по поводу злополучного американского летчика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w:t>
      </w:r>
    </w:p>
    <w:p w14:paraId="1ECABEC2"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Дело обстоит следующим образом. Наш летчик Леваневский, летящий из Хабаровска, возможно завтра будет уже в Анадыре. В Анадыре, согласно разрешению Политбюро, от возьмет к себе в аэроплан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полетит с ним в город Ном на Аляске. На влёт нашего аэроплана на территорию Соединенных Штатов разрешение правительства САСШ имеется. Таким образом, все обстоит нормально.</w:t>
      </w:r>
    </w:p>
    <w:p w14:paraId="6304CC1A"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xml:space="preserve"> хочется закончить свой кругосветный полет. Между тем, у него в полете будет перерыв между Анадырем и Номом, так как он сделает это расстояние не на своем, а на нашем аэроплане, и не за рулем, а в качестве пассажира. Поэтому он и его друзья через т. Сквирского обращаются к нам с запросом, сможет ли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получив в Номе новый аэроплан, прилететь на этом аэроплане обратно в Анадырь, чтобы оттуда продолжать прерванный полет.</w:t>
      </w:r>
    </w:p>
    <w:p w14:paraId="4A16E10E"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Другими словами, речь идет о разрешении </w:t>
      </w:r>
      <w:proofErr w:type="spellStart"/>
      <w:r w:rsidRPr="004E10C1">
        <w:rPr>
          <w:rFonts w:ascii="Times New Roman" w:hAnsi="Times New Roman"/>
          <w:color w:val="000000" w:themeColor="text1"/>
          <w:sz w:val="16"/>
          <w:szCs w:val="16"/>
        </w:rPr>
        <w:t>Маттерн</w:t>
      </w:r>
      <w:proofErr w:type="spellEnd"/>
      <w:r w:rsidRPr="004E10C1">
        <w:rPr>
          <w:rFonts w:ascii="Times New Roman" w:hAnsi="Times New Roman"/>
          <w:color w:val="000000" w:themeColor="text1"/>
          <w:sz w:val="16"/>
          <w:szCs w:val="16"/>
        </w:rPr>
        <w:t xml:space="preserve"> прилететь в Анадырь и улететь сейчас же обратно на Аляску.</w:t>
      </w:r>
    </w:p>
    <w:p w14:paraId="6AC4A73B"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случае, если бы наш летящий в Анадырь аэроплан потерпел аварию или по каким-либо другим причинам не смог доставить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на Аляску, перед нами встанет ставившейся уже вопрос о разрешении прилета в Анадырь из Нома на Аляске за </w:t>
      </w:r>
      <w:proofErr w:type="spellStart"/>
      <w:r w:rsidRPr="004E10C1">
        <w:rPr>
          <w:rFonts w:ascii="Times New Roman" w:hAnsi="Times New Roman"/>
          <w:color w:val="000000" w:themeColor="text1"/>
          <w:sz w:val="16"/>
          <w:szCs w:val="16"/>
        </w:rPr>
        <w:t>Маттерном</w:t>
      </w:r>
      <w:proofErr w:type="spellEnd"/>
      <w:r w:rsidRPr="004E10C1">
        <w:rPr>
          <w:rFonts w:ascii="Times New Roman" w:hAnsi="Times New Roman"/>
          <w:color w:val="000000" w:themeColor="text1"/>
          <w:sz w:val="16"/>
          <w:szCs w:val="16"/>
        </w:rPr>
        <w:t xml:space="preserve"> американского аэроплана с американским летчиком Александером.</w:t>
      </w:r>
    </w:p>
    <w:p w14:paraId="155077C6"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Полагаю, что на оба вопроса нужно дать положительный ответ, и прошу на это Ваше согласие.</w:t>
      </w:r>
    </w:p>
    <w:p w14:paraId="4B0FABA3"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тов. приветом,</w:t>
      </w:r>
    </w:p>
    <w:p w14:paraId="33387BB6"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КРЕСТИНСКИЙ</w:t>
      </w:r>
    </w:p>
    <w:p w14:paraId="18EEB363" w14:textId="77777777" w:rsidR="00040C95" w:rsidRPr="004E10C1" w:rsidRDefault="00040C95"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 xml:space="preserve">АВП РФ. Ф. 027а. </w:t>
      </w:r>
      <w:r w:rsidRPr="004E10C1">
        <w:rPr>
          <w:rFonts w:ascii="Times New Roman" w:hAnsi="Times New Roman"/>
          <w:color w:val="000000" w:themeColor="text1"/>
          <w:sz w:val="16"/>
          <w:szCs w:val="16"/>
          <w:lang w:val="en-US"/>
        </w:rPr>
        <w:t xml:space="preserve">On. 8. </w:t>
      </w:r>
      <w:r w:rsidRPr="004E10C1">
        <w:rPr>
          <w:rFonts w:ascii="Times New Roman" w:hAnsi="Times New Roman"/>
          <w:color w:val="000000" w:themeColor="text1"/>
          <w:sz w:val="16"/>
          <w:szCs w:val="16"/>
        </w:rPr>
        <w:t>П</w:t>
      </w:r>
      <w:r w:rsidRPr="004E10C1">
        <w:rPr>
          <w:rFonts w:ascii="Times New Roman" w:hAnsi="Times New Roman"/>
          <w:color w:val="000000" w:themeColor="text1"/>
          <w:sz w:val="16"/>
          <w:szCs w:val="16"/>
          <w:lang w:val="en-US"/>
        </w:rPr>
        <w:t xml:space="preserve">. 32. </w:t>
      </w:r>
      <w:r w:rsidRPr="004E10C1">
        <w:rPr>
          <w:rFonts w:ascii="Times New Roman" w:hAnsi="Times New Roman"/>
          <w:color w:val="000000" w:themeColor="text1"/>
          <w:sz w:val="16"/>
          <w:szCs w:val="16"/>
        </w:rPr>
        <w:t>Д</w:t>
      </w:r>
      <w:r w:rsidRPr="004E10C1">
        <w:rPr>
          <w:rFonts w:ascii="Times New Roman" w:hAnsi="Times New Roman"/>
          <w:color w:val="000000" w:themeColor="text1"/>
          <w:sz w:val="16"/>
          <w:szCs w:val="16"/>
          <w:lang w:val="en-US"/>
        </w:rPr>
        <w:t xml:space="preserve">. 83. </w:t>
      </w:r>
      <w:r w:rsidRPr="004E10C1">
        <w:rPr>
          <w:rFonts w:ascii="Times New Roman" w:hAnsi="Times New Roman"/>
          <w:color w:val="000000" w:themeColor="text1"/>
          <w:sz w:val="16"/>
          <w:szCs w:val="16"/>
        </w:rPr>
        <w:t>Л</w:t>
      </w:r>
      <w:r w:rsidRPr="004E10C1">
        <w:rPr>
          <w:rFonts w:ascii="Times New Roman" w:hAnsi="Times New Roman"/>
          <w:color w:val="000000" w:themeColor="text1"/>
          <w:sz w:val="16"/>
          <w:szCs w:val="16"/>
          <w:lang w:val="en-US"/>
        </w:rPr>
        <w:t xml:space="preserve">. 8. </w:t>
      </w:r>
      <w:r w:rsidRPr="004E10C1">
        <w:rPr>
          <w:rFonts w:ascii="Times New Roman" w:hAnsi="Times New Roman"/>
          <w:color w:val="000000" w:themeColor="text1"/>
          <w:sz w:val="16"/>
          <w:szCs w:val="16"/>
        </w:rPr>
        <w:t>Копия</w:t>
      </w:r>
      <w:r w:rsidRPr="004E10C1">
        <w:rPr>
          <w:rFonts w:ascii="Times New Roman" w:hAnsi="Times New Roman"/>
          <w:color w:val="000000" w:themeColor="text1"/>
          <w:sz w:val="16"/>
          <w:szCs w:val="16"/>
          <w:lang w:val="en-US"/>
        </w:rPr>
        <w:t>.</w:t>
      </w:r>
    </w:p>
    <w:p w14:paraId="18648E45" w14:textId="77777777" w:rsidR="00040C95" w:rsidRPr="004E10C1" w:rsidRDefault="00040C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Копии записки разосланы В.М. Молотову и Г.Г. Ягоде (20414).</w:t>
      </w:r>
    </w:p>
    <w:p w14:paraId="64B2B479" w14:textId="77777777" w:rsidR="00040C95" w:rsidRPr="004E10C1" w:rsidRDefault="00040C95" w:rsidP="004E10C1">
      <w:pPr>
        <w:spacing w:after="0" w:line="240" w:lineRule="auto"/>
        <w:jc w:val="both"/>
        <w:rPr>
          <w:rFonts w:ascii="Times New Roman" w:hAnsi="Times New Roman"/>
          <w:color w:val="000000" w:themeColor="text1"/>
          <w:sz w:val="16"/>
          <w:szCs w:val="16"/>
        </w:rPr>
      </w:pPr>
    </w:p>
    <w:p w14:paraId="3D1F7E3D" w14:textId="77777777" w:rsidR="004622D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C3AD049" w14:textId="77777777" w:rsidR="004622D9" w:rsidRPr="004E10C1" w:rsidRDefault="004622D9" w:rsidP="004E10C1">
      <w:pPr>
        <w:spacing w:after="0" w:line="240" w:lineRule="auto"/>
        <w:jc w:val="both"/>
        <w:rPr>
          <w:rFonts w:ascii="Times New Roman" w:hAnsi="Times New Roman"/>
          <w:iCs/>
          <w:color w:val="000000" w:themeColor="text1"/>
          <w:sz w:val="16"/>
          <w:szCs w:val="16"/>
        </w:rPr>
      </w:pPr>
    </w:p>
    <w:p w14:paraId="77557076"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1933 г. Из доклада наркома по военным и морским делам СССР и председателя Реввоенсовета СССР К. Е. Ворошилова председателю Комиссии обороны СССР В. М. Молотову «О системе танкового вооружения на вторую пятилетку»</w:t>
      </w:r>
    </w:p>
    <w:p w14:paraId="23C8471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555C30A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Итоги первой пятилетки</w:t>
      </w:r>
    </w:p>
    <w:p w14:paraId="4CC3FED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Количественные и качественные показатели</w:t>
      </w:r>
    </w:p>
    <w:p w14:paraId="16154FF6"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Однако на основе лучших заграничных типов и ряда собственных совершенных конструкций в течение первой пятилетки удалось поставить на массовое производство образцы наиболее современного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1) создания самостоятельных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2) создания мощного танкового резерва Главного командования; 3) органического оснащения мехчастями кавалерийских дивизий и бригад; 4) органического оснащения танковыми частями стрелковых дивизий.</w:t>
      </w:r>
    </w:p>
    <w:p w14:paraId="4AA94484"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w:t>
      </w:r>
    </w:p>
    <w:p w14:paraId="5AB665FA"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Танки в 1933 г. В сумме наши достижения по механизации РККА к 1 мая 1933 г. выражаются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3"/>
        <w:gridCol w:w="1399"/>
      </w:tblGrid>
      <w:tr w:rsidR="004E10C1" w:rsidRPr="004E10C1" w14:paraId="313320A5"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73027C"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танков в РККА на 1 мая 1933 г.</w:t>
            </w:r>
          </w:p>
        </w:tc>
      </w:tr>
      <w:tr w:rsidR="004E10C1" w:rsidRPr="004E10C1" w14:paraId="306CE9BB"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782C5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27 — 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ABE2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 — 710</w:t>
            </w:r>
          </w:p>
        </w:tc>
      </w:tr>
      <w:tr w:rsidR="004E10C1" w:rsidRPr="004E10C1" w14:paraId="4A0EE56C"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F7A6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37 —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8C37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24 — 25</w:t>
            </w:r>
          </w:p>
        </w:tc>
      </w:tr>
      <w:tr w:rsidR="004E10C1" w:rsidRPr="004E10C1" w14:paraId="22EF373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4477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18 —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7456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w:t>
            </w:r>
            <w:r w:rsidRPr="004E10C1">
              <w:rPr>
                <w:rFonts w:ascii="Times New Roman" w:hAnsi="Times New Roman"/>
                <w:color w:val="000000" w:themeColor="text1"/>
                <w:sz w:val="16"/>
                <w:szCs w:val="16"/>
              </w:rPr>
              <w:noBreakHyphen/>
              <w:t>28 — 12</w:t>
            </w:r>
          </w:p>
        </w:tc>
      </w:tr>
      <w:tr w:rsidR="004E10C1" w:rsidRPr="004E10C1" w14:paraId="35D674D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4A44"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26 — 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F44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35 — 2</w:t>
            </w:r>
          </w:p>
        </w:tc>
      </w:tr>
      <w:tr w:rsidR="004E10C1" w:rsidRPr="004E10C1" w14:paraId="5B2AB733"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4D7FBF"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5729</w:t>
            </w:r>
          </w:p>
        </w:tc>
      </w:tr>
    </w:tbl>
    <w:p w14:paraId="10C3004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Это свидетельствует об исключительном успехе нашей советской техники и производства, т. к. на 1 января 1929 г. РККА имела всего 90 танков устарелых заграничных систем и несколько десятков танков Т</w:t>
      </w:r>
      <w:r w:rsidRPr="004E10C1">
        <w:rPr>
          <w:rFonts w:ascii="Times New Roman" w:hAnsi="Times New Roman"/>
          <w:color w:val="000000" w:themeColor="text1"/>
          <w:sz w:val="16"/>
          <w:szCs w:val="16"/>
        </w:rPr>
        <w:noBreakHyphen/>
        <w:t>18.</w:t>
      </w:r>
    </w:p>
    <w:p w14:paraId="23EDD0E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Организационная структура </w:t>
      </w:r>
      <w:proofErr w:type="spellStart"/>
      <w:r w:rsidRPr="004E10C1">
        <w:rPr>
          <w:rFonts w:ascii="Times New Roman" w:hAnsi="Times New Roman"/>
          <w:color w:val="000000" w:themeColor="text1"/>
          <w:sz w:val="16"/>
          <w:szCs w:val="16"/>
        </w:rPr>
        <w:t>мехвойск</w:t>
      </w:r>
      <w:proofErr w:type="spellEnd"/>
    </w:p>
    <w:p w14:paraId="7574CB9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в 1929 г. В начале первой пятилетки организационная структура танковых частей предусматривалась в виде отдельных танковых батальонов или танковых полков, лишь на время боя придаваемых общевойсковым соединениям; в части создания самостоятельных механизированных соединений ставились лишь опытные задачи.</w:t>
      </w:r>
    </w:p>
    <w:p w14:paraId="1CB45D1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Положение в 1933 г. Приведенные выше технические и количественные достижения обусловили коренную переоценку оперативно-тактических взглядов на применение танков и потребовали решительных организационных изменений. Дальнейшее организационное развитие пошло по линиям: а) создания самостоятельных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способных решать задачи на всей глубине современной операции; б) создания мощного танкового резерва Главного командования (ТРГК), как средства усиления и прорыва; в) широкого органического внедрения танков в общевойсковые соединения.</w:t>
      </w:r>
    </w:p>
    <w:p w14:paraId="4E641C6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мая 1933 г. РККА имеет:</w:t>
      </w:r>
    </w:p>
    <w:p w14:paraId="71A1E46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Мехсоединения</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5"/>
        <w:gridCol w:w="2410"/>
        <w:gridCol w:w="2504"/>
        <w:gridCol w:w="4049"/>
        <w:gridCol w:w="1124"/>
      </w:tblGrid>
      <w:tr w:rsidR="004E10C1" w:rsidRPr="004E10C1" w14:paraId="08200E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D0A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C91F"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мехкорпуса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5DE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w:t>
            </w:r>
            <w:proofErr w:type="spellStart"/>
            <w:r w:rsidRPr="004E10C1">
              <w:rPr>
                <w:rFonts w:ascii="Times New Roman" w:hAnsi="Times New Roman"/>
                <w:color w:val="000000" w:themeColor="text1"/>
                <w:sz w:val="16"/>
                <w:szCs w:val="16"/>
              </w:rPr>
              <w:t>отд</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ельных</w:t>
            </w:r>
            <w:proofErr w:type="spellEnd"/>
            <w:r w:rsidRPr="004E10C1">
              <w:rPr>
                <w:rFonts w:ascii="Times New Roman" w:hAnsi="Times New Roman"/>
                <w:color w:val="000000" w:themeColor="text1"/>
                <w:sz w:val="16"/>
                <w:szCs w:val="16"/>
              </w:rPr>
              <w:t>]</w:t>
            </w:r>
          </w:p>
          <w:p w14:paraId="1E32AD13" w14:textId="77777777" w:rsidR="004622D9" w:rsidRPr="004E10C1" w:rsidRDefault="004622D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мехбригад</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926830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w:t>
            </w:r>
            <w:proofErr w:type="spellStart"/>
            <w:r w:rsidRPr="004E10C1">
              <w:rPr>
                <w:rFonts w:ascii="Times New Roman" w:hAnsi="Times New Roman"/>
                <w:color w:val="000000" w:themeColor="text1"/>
                <w:sz w:val="16"/>
                <w:szCs w:val="16"/>
              </w:rPr>
              <w:t>мехполков</w:t>
            </w:r>
            <w:proofErr w:type="spellEnd"/>
            <w:r w:rsidRPr="004E10C1">
              <w:rPr>
                <w:rFonts w:ascii="Times New Roman" w:hAnsi="Times New Roman"/>
                <w:color w:val="000000" w:themeColor="text1"/>
                <w:sz w:val="16"/>
                <w:szCs w:val="16"/>
              </w:rPr>
              <w:t> и 7  мех-</w:t>
            </w:r>
          </w:p>
          <w:p w14:paraId="757E58B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дивизионов конницы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D8FB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r>
      <w:tr w:rsidR="004E10C1" w:rsidRPr="004E10C1" w14:paraId="320F79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71FE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F4A5"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C4C16"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C24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1947"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r>
      <w:tr w:rsidR="004E10C1" w:rsidRPr="004E10C1" w14:paraId="7169C62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34DF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CC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64A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86F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DC6A"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r>
      <w:tr w:rsidR="004E10C1" w:rsidRPr="004E10C1" w14:paraId="61E49D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3C9C"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F02F"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07C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4345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7D00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w:t>
            </w:r>
          </w:p>
        </w:tc>
      </w:tr>
      <w:tr w:rsidR="004E10C1" w:rsidRPr="004E10C1" w14:paraId="052447A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7C6A"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DB34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4145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547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EA45C"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542</w:t>
            </w:r>
          </w:p>
        </w:tc>
      </w:tr>
      <w:tr w:rsidR="004E10C1" w:rsidRPr="004E10C1" w14:paraId="6C18A9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E5AB0"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9FD8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445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99F4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06E6A"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1897</w:t>
            </w:r>
          </w:p>
        </w:tc>
      </w:tr>
    </w:tbl>
    <w:p w14:paraId="092BA145"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Танковый резерв Главного командования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1"/>
        <w:gridCol w:w="3405"/>
        <w:gridCol w:w="4435"/>
        <w:gridCol w:w="1221"/>
      </w:tblGrid>
      <w:tr w:rsidR="004E10C1" w:rsidRPr="004E10C1" w14:paraId="2B4690C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7AA7"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C476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танковых полка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2D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танковых батальонов</w:t>
            </w:r>
          </w:p>
          <w:p w14:paraId="058D967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4 танковых роты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30B7"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r>
      <w:tr w:rsidR="004E10C1" w:rsidRPr="004E10C1" w14:paraId="695206C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D1A4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20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BE59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4A9C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62E6B87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B68E0"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05A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CE54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4E08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1D18B73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3F9F32"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259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14C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D03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6513298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9608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8AB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511F"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0F1A5"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22D0C23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DBB33"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571E"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C73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4F827"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52D1429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78DD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28 и Т</w:t>
            </w:r>
            <w:r w:rsidRPr="004E10C1">
              <w:rPr>
                <w:rFonts w:ascii="Times New Roman" w:hAnsi="Times New Roman"/>
                <w:color w:val="000000" w:themeColor="text1"/>
                <w:sz w:val="16"/>
                <w:szCs w:val="16"/>
              </w:rPr>
              <w:noBreakHyphen/>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99DD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8288D"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89F4"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r>
      <w:tr w:rsidR="004E10C1" w:rsidRPr="004E10C1" w14:paraId="465CC2E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45261"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1D90"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024B6"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164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849</w:t>
            </w:r>
          </w:p>
        </w:tc>
      </w:tr>
    </w:tbl>
    <w:p w14:paraId="6FAD6C88"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Органически внедренные в общевойсковые соединения</w:t>
      </w:r>
    </w:p>
    <w:p w14:paraId="6B299716"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отдельных танковых батальонов с. д.; 23 отдельных </w:t>
      </w:r>
      <w:proofErr w:type="spellStart"/>
      <w:r w:rsidRPr="004E10C1">
        <w:rPr>
          <w:rFonts w:ascii="Times New Roman" w:hAnsi="Times New Roman"/>
          <w:color w:val="000000" w:themeColor="text1"/>
          <w:sz w:val="16"/>
          <w:szCs w:val="16"/>
        </w:rPr>
        <w:t>танкетных</w:t>
      </w:r>
      <w:proofErr w:type="spellEnd"/>
      <w:r w:rsidRPr="004E10C1">
        <w:rPr>
          <w:rFonts w:ascii="Times New Roman" w:hAnsi="Times New Roman"/>
          <w:color w:val="000000" w:themeColor="text1"/>
          <w:sz w:val="16"/>
          <w:szCs w:val="16"/>
        </w:rPr>
        <w:t xml:space="preserve"> батальонов с. д.; 37 </w:t>
      </w:r>
      <w:proofErr w:type="spellStart"/>
      <w:r w:rsidRPr="004E10C1">
        <w:rPr>
          <w:rFonts w:ascii="Times New Roman" w:hAnsi="Times New Roman"/>
          <w:color w:val="000000" w:themeColor="text1"/>
          <w:sz w:val="16"/>
          <w:szCs w:val="16"/>
        </w:rPr>
        <w:t>танкетных</w:t>
      </w:r>
      <w:proofErr w:type="spellEnd"/>
      <w:r w:rsidRPr="004E10C1">
        <w:rPr>
          <w:rFonts w:ascii="Times New Roman" w:hAnsi="Times New Roman"/>
          <w:color w:val="000000" w:themeColor="text1"/>
          <w:sz w:val="16"/>
          <w:szCs w:val="16"/>
        </w:rPr>
        <w:t xml:space="preserve"> рот; 6 </w:t>
      </w:r>
      <w:proofErr w:type="spellStart"/>
      <w:r w:rsidRPr="004E10C1">
        <w:rPr>
          <w:rFonts w:ascii="Times New Roman" w:hAnsi="Times New Roman"/>
          <w:color w:val="000000" w:themeColor="text1"/>
          <w:sz w:val="16"/>
          <w:szCs w:val="16"/>
        </w:rPr>
        <w:t>автобронерот</w:t>
      </w:r>
      <w:proofErr w:type="spellEnd"/>
      <w:r w:rsidRPr="004E10C1">
        <w:rPr>
          <w:rFonts w:ascii="Times New Roman" w:hAnsi="Times New Roman"/>
          <w:color w:val="000000" w:themeColor="text1"/>
          <w:sz w:val="16"/>
          <w:szCs w:val="16"/>
        </w:rPr>
        <w:t xml:space="preserve"> и 1 </w:t>
      </w:r>
      <w:proofErr w:type="spellStart"/>
      <w:r w:rsidRPr="004E10C1">
        <w:rPr>
          <w:rFonts w:ascii="Times New Roman" w:hAnsi="Times New Roman"/>
          <w:color w:val="000000" w:themeColor="text1"/>
          <w:sz w:val="16"/>
          <w:szCs w:val="16"/>
        </w:rPr>
        <w:t>мото-мехбатальон</w:t>
      </w:r>
      <w:proofErr w:type="spellEnd"/>
      <w:r w:rsidRPr="004E10C1">
        <w:rPr>
          <w:rFonts w:ascii="Times New Roman" w:hAnsi="Times New Roman"/>
          <w:color w:val="000000" w:themeColor="text1"/>
          <w:sz w:val="16"/>
          <w:szCs w:val="16"/>
        </w:rPr>
        <w:t xml:space="preserve"> с общим наличием: танкеток Т</w:t>
      </w:r>
      <w:r w:rsidRPr="004E10C1">
        <w:rPr>
          <w:rFonts w:ascii="Times New Roman" w:hAnsi="Times New Roman"/>
          <w:color w:val="000000" w:themeColor="text1"/>
          <w:sz w:val="16"/>
          <w:szCs w:val="16"/>
        </w:rPr>
        <w:noBreakHyphen/>
        <w:t>27 — 1950; танков Т</w:t>
      </w:r>
      <w:r w:rsidRPr="004E10C1">
        <w:rPr>
          <w:rFonts w:ascii="Times New Roman" w:hAnsi="Times New Roman"/>
          <w:color w:val="000000" w:themeColor="text1"/>
          <w:sz w:val="16"/>
          <w:szCs w:val="16"/>
        </w:rPr>
        <w:noBreakHyphen/>
        <w:t>18 — 380; танков Т</w:t>
      </w:r>
      <w:r w:rsidRPr="004E10C1">
        <w:rPr>
          <w:rFonts w:ascii="Times New Roman" w:hAnsi="Times New Roman"/>
          <w:color w:val="000000" w:themeColor="text1"/>
          <w:sz w:val="16"/>
          <w:szCs w:val="16"/>
        </w:rPr>
        <w:noBreakHyphen/>
        <w:t>26 — 430; танков БТ — 138; итого — 2898¹*.</w:t>
      </w:r>
    </w:p>
    <w:p w14:paraId="35962699"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Выводы</w:t>
      </w:r>
    </w:p>
    <w:p w14:paraId="5C537BF2"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1) Достижения РККА за первую пятилетку в сравнении с заграницей</w:t>
      </w:r>
    </w:p>
    <w:p w14:paraId="09C6CDE1"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Первая пятилетка превратила РККА из армии в отношении механизации отсталой в армию передовую, и, во всяком случае, по числу и качеству боевых машин, не уступающую любой, самой сильной капиталистической армии.</w:t>
      </w:r>
    </w:p>
    <w:p w14:paraId="2AD4F7D9"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Конструкции танков, состоящих в данный момент на вооружении РККА, могут быть сравниваемы в отношении их боевых качеств только с самыми лучшими аналогичными образцами заграничной техники, т. к. они не только не уступают им по отдельным своим элементам, но даже по некоторым категориям машин превосходят лучшие заграничные образцы: а) разведывательный танк Т</w:t>
      </w:r>
      <w:r w:rsidRPr="004E10C1">
        <w:rPr>
          <w:color w:val="000000" w:themeColor="text1"/>
          <w:sz w:val="16"/>
          <w:szCs w:val="16"/>
        </w:rPr>
        <w:noBreakHyphen/>
        <w:t>37 плавающего типа, уступая английскому танку амфибия «Карден-Ллойд» в скорости хода, превосходит последний по мягкости подвески и по толщине брони; б) общевойсковой танк Т</w:t>
      </w:r>
      <w:r w:rsidRPr="004E10C1">
        <w:rPr>
          <w:color w:val="000000" w:themeColor="text1"/>
          <w:sz w:val="16"/>
          <w:szCs w:val="16"/>
        </w:rPr>
        <w:noBreakHyphen/>
        <w:t>26 ничем не уступает английскому легкому танку «Виккерс», а по мощности вооружения превосходит его; в) оперативный танк БТ ничем не уступает американскому быстроходному танку «Кристи», а по мощности вооружения превосходит его; г) танк качеств[</w:t>
      </w:r>
      <w:proofErr w:type="spellStart"/>
      <w:r w:rsidRPr="004E10C1">
        <w:rPr>
          <w:color w:val="000000" w:themeColor="text1"/>
          <w:sz w:val="16"/>
          <w:szCs w:val="16"/>
        </w:rPr>
        <w:t>енного</w:t>
      </w:r>
      <w:proofErr w:type="spellEnd"/>
      <w:r w:rsidRPr="004E10C1">
        <w:rPr>
          <w:color w:val="000000" w:themeColor="text1"/>
          <w:sz w:val="16"/>
          <w:szCs w:val="16"/>
        </w:rPr>
        <w:t>] усиления Т</w:t>
      </w:r>
      <w:r w:rsidRPr="004E10C1">
        <w:rPr>
          <w:color w:val="000000" w:themeColor="text1"/>
          <w:sz w:val="16"/>
          <w:szCs w:val="16"/>
        </w:rPr>
        <w:noBreakHyphen/>
        <w:t>28 значительно превосходит средний танк Виккерса по мощности мотора, скорости, вооружению и лучшим качеством ходовых частей; д) мощный танк особого назначения Т</w:t>
      </w:r>
      <w:r w:rsidRPr="004E10C1">
        <w:rPr>
          <w:color w:val="000000" w:themeColor="text1"/>
          <w:sz w:val="16"/>
          <w:szCs w:val="16"/>
        </w:rPr>
        <w:noBreakHyphen/>
        <w:t>35, не имеющий себе равного за границей, значительно превосходит французский танк ЗС по скорости хода и качествам ходовых частей; е) опытный образец оперативного плавающего танка ПТ</w:t>
      </w:r>
      <w:r w:rsidRPr="004E10C1">
        <w:rPr>
          <w:color w:val="000000" w:themeColor="text1"/>
          <w:sz w:val="16"/>
          <w:szCs w:val="16"/>
        </w:rPr>
        <w:noBreakHyphen/>
        <w:t>1 по новизне и совершенству конструкции не имеет себе равного за границей. (Таблицу сравнительных характеристик танков см. на следующей странице)²*.</w:t>
      </w:r>
    </w:p>
    <w:p w14:paraId="473501C5"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По количеству боевых машин, фактически состоящих на вооружении, Красная армия стоит на первом месте: РККА к 1 мая имеет 5600 танков, из них вполне современных около 4800 танков, тогда как 6 главнейших капиталистических государств, вместе взятых, имеют не более 3</w:t>
      </w:r>
      <w:r w:rsidRPr="004E10C1">
        <w:rPr>
          <w:color w:val="000000" w:themeColor="text1"/>
          <w:sz w:val="16"/>
          <w:szCs w:val="16"/>
        </w:rPr>
        <w:noBreakHyphen/>
        <w:t>4 тыс. современных танков. Однако мобилизационные возможности Англии, Франции и Америки каждой в отдельности пока что выше наших. Это ставит перед нами важнейшую задачу обеспечения такой мобилизационно-производственной базы, которая в случае надобности могла бы немедленно дать армии необходимую массу танков. Создание такой прочной мобилизационно-производственной базы позволит нам в ближайшие годы перенести центр тяжести с огромных заказов мирного времени на подготовку производства к выпуску в военное время массового количества вполне современных боевых машин.</w:t>
      </w:r>
    </w:p>
    <w:p w14:paraId="5791B669" w14:textId="77777777" w:rsidR="004622D9" w:rsidRPr="004E10C1" w:rsidRDefault="004622D9" w:rsidP="004E10C1">
      <w:pPr>
        <w:pStyle w:val="rtejustify"/>
        <w:spacing w:before="0" w:after="0"/>
        <w:rPr>
          <w:color w:val="000000" w:themeColor="text1"/>
          <w:sz w:val="16"/>
          <w:szCs w:val="16"/>
        </w:rPr>
      </w:pPr>
      <w:r w:rsidRPr="004E10C1">
        <w:rPr>
          <w:rStyle w:val="af0"/>
          <w:bCs/>
          <w:i w:val="0"/>
          <w:color w:val="000000" w:themeColor="text1"/>
          <w:sz w:val="16"/>
          <w:szCs w:val="16"/>
        </w:rPr>
        <w:t>Наши слабые участки</w:t>
      </w:r>
      <w:r w:rsidRPr="004E10C1">
        <w:rPr>
          <w:color w:val="000000" w:themeColor="text1"/>
          <w:sz w:val="16"/>
          <w:szCs w:val="16"/>
        </w:rPr>
        <w:t>. Однако наряду с количественными и качественными достижениями имеются серьезные отставания:</w:t>
      </w:r>
    </w:p>
    <w:p w14:paraId="0C0FBDCD"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1. </w:t>
      </w:r>
      <w:r w:rsidRPr="004E10C1">
        <w:rPr>
          <w:rStyle w:val="af0"/>
          <w:bCs/>
          <w:i w:val="0"/>
          <w:color w:val="000000" w:themeColor="text1"/>
          <w:sz w:val="16"/>
          <w:szCs w:val="16"/>
        </w:rPr>
        <w:t>Неполная комплектность наших боевых машин</w:t>
      </w:r>
      <w:r w:rsidRPr="004E10C1">
        <w:rPr>
          <w:color w:val="000000" w:themeColor="text1"/>
          <w:sz w:val="16"/>
          <w:szCs w:val="16"/>
        </w:rPr>
        <w:t>, а) Запаздывание с поступлением вооружения и особенно огнеприпасов для готовых боевых машин (например, 620 танков БТ не имеют положенных пушек и имеют только пулеметное вооружение); б) отсутствие налаженного массового производства приборов управления огнем из танков (например, перископический прицел имеется только в образцах; телескопических прицелов на сегодняшний день имеется только 175 шт.); в) огнеприпасы для танковых пушек имеются в производстве в незначительном количестве, не обеспечивающем даже текущую боевую подготовку войск; г) радиоустановки имеются только в опытных образцах, т. к. не обеспечена комплектность монтажа, антенного устройства и экранировки.</w:t>
      </w:r>
    </w:p>
    <w:p w14:paraId="52F12B47"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2. </w:t>
      </w:r>
      <w:r w:rsidRPr="004E10C1">
        <w:rPr>
          <w:rStyle w:val="af0"/>
          <w:bCs/>
          <w:i w:val="0"/>
          <w:color w:val="000000" w:themeColor="text1"/>
          <w:sz w:val="16"/>
          <w:szCs w:val="16"/>
        </w:rPr>
        <w:t>Мотор</w:t>
      </w:r>
      <w:r w:rsidRPr="004E10C1">
        <w:rPr>
          <w:color w:val="000000" w:themeColor="text1"/>
          <w:sz w:val="16"/>
          <w:szCs w:val="16"/>
        </w:rPr>
        <w:t>. Танк БТ не обеспечен мотором своего производства (пока что ставится мотор «Либерти» и только разрабатываются опытные образцы дизель-мотора).</w:t>
      </w:r>
    </w:p>
    <w:p w14:paraId="0916196A"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3. </w:t>
      </w:r>
      <w:r w:rsidRPr="004E10C1">
        <w:rPr>
          <w:rStyle w:val="af0"/>
          <w:bCs/>
          <w:i w:val="0"/>
          <w:color w:val="000000" w:themeColor="text1"/>
          <w:sz w:val="16"/>
          <w:szCs w:val="16"/>
        </w:rPr>
        <w:t>Запасные части</w:t>
      </w:r>
      <w:r w:rsidRPr="004E10C1">
        <w:rPr>
          <w:color w:val="000000" w:themeColor="text1"/>
          <w:sz w:val="16"/>
          <w:szCs w:val="16"/>
        </w:rPr>
        <w:t>. Запасные части продолжают оставаться очень слабым местом. В настоящее время обеспеченность запчастями составляет 25</w:t>
      </w:r>
      <w:r w:rsidRPr="004E10C1">
        <w:rPr>
          <w:color w:val="000000" w:themeColor="text1"/>
          <w:sz w:val="16"/>
          <w:szCs w:val="16"/>
        </w:rPr>
        <w:noBreakHyphen/>
        <w:t>30% от плана.</w:t>
      </w:r>
    </w:p>
    <w:p w14:paraId="2FD9AA16"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4. </w:t>
      </w:r>
      <w:r w:rsidRPr="004E10C1">
        <w:rPr>
          <w:rStyle w:val="af0"/>
          <w:bCs/>
          <w:i w:val="0"/>
          <w:color w:val="000000" w:themeColor="text1"/>
          <w:sz w:val="16"/>
          <w:szCs w:val="16"/>
        </w:rPr>
        <w:t>Ремонтная база</w:t>
      </w:r>
      <w:r w:rsidRPr="004E10C1">
        <w:rPr>
          <w:color w:val="000000" w:themeColor="text1"/>
          <w:sz w:val="16"/>
          <w:szCs w:val="16"/>
        </w:rPr>
        <w:t>. Приспособленных заводов для ремонта танков не только в военное время, но и в мирное время в стране не имеется (разработанные мобилизационные планы по ремонтным базам на мирное и военное время не обеспечены реальными производственными возможностями).</w:t>
      </w:r>
    </w:p>
    <w:p w14:paraId="4C5ED8C5"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5. </w:t>
      </w:r>
      <w:r w:rsidRPr="004E10C1">
        <w:rPr>
          <w:rStyle w:val="af0"/>
          <w:bCs/>
          <w:i w:val="0"/>
          <w:color w:val="000000" w:themeColor="text1"/>
          <w:sz w:val="16"/>
          <w:szCs w:val="16"/>
        </w:rPr>
        <w:t>Механизация и моторизация тыла</w:t>
      </w:r>
      <w:r w:rsidRPr="004E10C1">
        <w:rPr>
          <w:color w:val="000000" w:themeColor="text1"/>
          <w:sz w:val="16"/>
          <w:szCs w:val="16"/>
        </w:rPr>
        <w:t xml:space="preserve">. Механизация и моторизация тыла отстают от реальных потребностей в то время, как механизированные части могут работать только со стопроцентно мотомеханизированным тылом. По цистернам обеспеченность 15%, </w:t>
      </w:r>
      <w:proofErr w:type="spellStart"/>
      <w:r w:rsidRPr="004E10C1">
        <w:rPr>
          <w:color w:val="000000" w:themeColor="text1"/>
          <w:sz w:val="16"/>
          <w:szCs w:val="16"/>
        </w:rPr>
        <w:t>водомаслозаправок</w:t>
      </w:r>
      <w:proofErr w:type="spellEnd"/>
      <w:r w:rsidRPr="004E10C1">
        <w:rPr>
          <w:color w:val="000000" w:themeColor="text1"/>
          <w:sz w:val="16"/>
          <w:szCs w:val="16"/>
        </w:rPr>
        <w:t xml:space="preserve"> совсем нет, и прочие вспомогательные машины имеются только в опытных образцах. В подвижных походных мастерских обеспеченность составляет 16%, железнодорожных мастерских — 16%.</w:t>
      </w:r>
    </w:p>
    <w:p w14:paraId="6DAEE20B"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6. </w:t>
      </w:r>
      <w:r w:rsidRPr="004E10C1">
        <w:rPr>
          <w:rStyle w:val="af0"/>
          <w:bCs/>
          <w:i w:val="0"/>
          <w:color w:val="000000" w:themeColor="text1"/>
          <w:sz w:val="16"/>
          <w:szCs w:val="16"/>
        </w:rPr>
        <w:t>Гаражи и гаражное строительство</w:t>
      </w:r>
      <w:r w:rsidRPr="004E10C1">
        <w:rPr>
          <w:color w:val="000000" w:themeColor="text1"/>
          <w:sz w:val="16"/>
          <w:szCs w:val="16"/>
        </w:rPr>
        <w:t>. Готовыми гаражами и гаражным строительством обеспеченность составляет 50% от наличия машин.</w:t>
      </w:r>
    </w:p>
    <w:p w14:paraId="6922B016"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7. </w:t>
      </w:r>
      <w:r w:rsidRPr="004E10C1">
        <w:rPr>
          <w:rStyle w:val="af0"/>
          <w:bCs/>
          <w:i w:val="0"/>
          <w:color w:val="000000" w:themeColor="text1"/>
          <w:sz w:val="16"/>
          <w:szCs w:val="16"/>
        </w:rPr>
        <w:t>Стационарные мастерские</w:t>
      </w:r>
      <w:r w:rsidRPr="004E10C1">
        <w:rPr>
          <w:color w:val="000000" w:themeColor="text1"/>
          <w:sz w:val="16"/>
          <w:szCs w:val="16"/>
        </w:rPr>
        <w:t>. Стационарные мастерские — узкое место по текущему среднему ремонту. Строительство их в 1933 г. обеспечено на 65%; оборудованием они обеспечены только в размере 40%.</w:t>
      </w:r>
    </w:p>
    <w:p w14:paraId="72CA3200"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8. </w:t>
      </w:r>
      <w:r w:rsidRPr="004E10C1">
        <w:rPr>
          <w:rStyle w:val="af0"/>
          <w:bCs/>
          <w:i w:val="0"/>
          <w:color w:val="000000" w:themeColor="text1"/>
          <w:sz w:val="16"/>
          <w:szCs w:val="16"/>
        </w:rPr>
        <w:t>Качество продукции</w:t>
      </w:r>
      <w:r w:rsidRPr="004E10C1">
        <w:rPr>
          <w:color w:val="000000" w:themeColor="text1"/>
          <w:sz w:val="16"/>
          <w:szCs w:val="16"/>
        </w:rPr>
        <w:t>. Качество продукции еще также отстает от тактико-технических требований; а) броня имеет большой брак в производстве (45</w:t>
      </w:r>
      <w:r w:rsidRPr="004E10C1">
        <w:rPr>
          <w:color w:val="000000" w:themeColor="text1"/>
          <w:sz w:val="16"/>
          <w:szCs w:val="16"/>
        </w:rPr>
        <w:noBreakHyphen/>
        <w:t>50%, а отсюда ее недостатки и низкое качество); б) некондиционность отдельных деталей и отдельных агрегатов механизма боевых машин по причинам плохого производственного выполнения. Небрежная сборка боевых машин, особенно по мотору и коробке скоростей; в) импортная зависимость по шарикоподшипникам и электрооборудованию.</w:t>
      </w:r>
    </w:p>
    <w:p w14:paraId="51ED2D6C"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9. </w:t>
      </w:r>
      <w:r w:rsidRPr="004E10C1">
        <w:rPr>
          <w:rStyle w:val="af0"/>
          <w:bCs/>
          <w:i w:val="0"/>
          <w:color w:val="000000" w:themeColor="text1"/>
          <w:sz w:val="16"/>
          <w:szCs w:val="16"/>
        </w:rPr>
        <w:t>Горючее</w:t>
      </w:r>
      <w:r w:rsidRPr="004E10C1">
        <w:rPr>
          <w:color w:val="000000" w:themeColor="text1"/>
          <w:sz w:val="16"/>
          <w:szCs w:val="16"/>
        </w:rPr>
        <w:t xml:space="preserve">. Необеспеченность оборудования хранилищами для </w:t>
      </w:r>
      <w:proofErr w:type="spellStart"/>
      <w:r w:rsidRPr="004E10C1">
        <w:rPr>
          <w:color w:val="000000" w:themeColor="text1"/>
          <w:sz w:val="16"/>
          <w:szCs w:val="16"/>
        </w:rPr>
        <w:t>мобзапасов</w:t>
      </w:r>
      <w:proofErr w:type="spellEnd"/>
      <w:r w:rsidRPr="004E10C1">
        <w:rPr>
          <w:color w:val="000000" w:themeColor="text1"/>
          <w:sz w:val="16"/>
          <w:szCs w:val="16"/>
        </w:rPr>
        <w:t xml:space="preserve"> и средствами подвоза к фронту.</w:t>
      </w:r>
    </w:p>
    <w:p w14:paraId="12F47928"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Важнейшей задачей второй пятилетки наряду с созданием мощной производственной базы и конструированием новых образцов является самая интенсивная работа по изжитию перечисленных узких мест и прежде всего борьба за полную комплектность боевых машин и мотомеханизированный тыл. Без этих условий мы не сумеем полностью использовать боевые возможности наших машин.</w:t>
      </w:r>
    </w:p>
    <w:p w14:paraId="47D89CBE"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Задачи на вторую пятилетку</w:t>
      </w:r>
    </w:p>
    <w:p w14:paraId="5C01FB1D"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 xml:space="preserve">1. Наши основные оперативные взгляды на развитие и применение </w:t>
      </w:r>
      <w:proofErr w:type="spellStart"/>
      <w:r w:rsidRPr="004E10C1">
        <w:rPr>
          <w:color w:val="000000" w:themeColor="text1"/>
          <w:sz w:val="16"/>
          <w:szCs w:val="16"/>
        </w:rPr>
        <w:t>мехвойск</w:t>
      </w:r>
      <w:proofErr w:type="spellEnd"/>
    </w:p>
    <w:p w14:paraId="530B7C6C"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Бурный рост народного хозяйства СССР позволяет строить наши расчеты на самом широком внедрении механизации в РККА с одновременной ликвидацией всего недоделанного и недоработанного в первую пятилетку. Вторая пятилетка должна сделать механизацию одним из основных и решающих элементов будущих операций Красной армии.</w:t>
      </w:r>
    </w:p>
    <w:p w14:paraId="7AB122DB"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 xml:space="preserve">Вытекающие из этого требования: а) лучшие, наиболее мощные и быстроходные танки должны быть сгруппированы в сильные </w:t>
      </w:r>
      <w:proofErr w:type="spellStart"/>
      <w:r w:rsidRPr="004E10C1">
        <w:rPr>
          <w:color w:val="000000" w:themeColor="text1"/>
          <w:sz w:val="16"/>
          <w:szCs w:val="16"/>
        </w:rPr>
        <w:t>мехсоединения</w:t>
      </w:r>
      <w:proofErr w:type="spellEnd"/>
      <w:r w:rsidRPr="004E10C1">
        <w:rPr>
          <w:color w:val="000000" w:themeColor="text1"/>
          <w:sz w:val="16"/>
          <w:szCs w:val="16"/>
        </w:rPr>
        <w:t xml:space="preserve"> оперативного и стратегического значения (</w:t>
      </w:r>
      <w:proofErr w:type="spellStart"/>
      <w:r w:rsidRPr="004E10C1">
        <w:rPr>
          <w:color w:val="000000" w:themeColor="text1"/>
          <w:sz w:val="16"/>
          <w:szCs w:val="16"/>
        </w:rPr>
        <w:t>мехбригады</w:t>
      </w:r>
      <w:proofErr w:type="spellEnd"/>
      <w:r w:rsidRPr="004E10C1">
        <w:rPr>
          <w:color w:val="000000" w:themeColor="text1"/>
          <w:sz w:val="16"/>
          <w:szCs w:val="16"/>
        </w:rPr>
        <w:t xml:space="preserve"> и мехкорпуса); б) в распоряжении Главного командования должен быть сильный резерв танков (количественного и качественного значения), который бы обеспечивал создание абсолютного танкового превосходства над противником на ударных направлениях; в) стратегическая конница, сохраняющая и впредь свое значение, прочно оснащается </w:t>
      </w:r>
      <w:proofErr w:type="spellStart"/>
      <w:r w:rsidRPr="004E10C1">
        <w:rPr>
          <w:color w:val="000000" w:themeColor="text1"/>
          <w:sz w:val="16"/>
          <w:szCs w:val="16"/>
        </w:rPr>
        <w:t>мехсредствами</w:t>
      </w:r>
      <w:proofErr w:type="spellEnd"/>
      <w:r w:rsidRPr="004E10C1">
        <w:rPr>
          <w:color w:val="000000" w:themeColor="text1"/>
          <w:sz w:val="16"/>
          <w:szCs w:val="16"/>
        </w:rPr>
        <w:t xml:space="preserve"> и самоходной артиллерией; 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789333C6"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Исходя из этих требований, на ближайшие годы на массовом производстве должны находиться следующие основные типы боевых машин:</w:t>
      </w:r>
    </w:p>
    <w:p w14:paraId="42363BD3"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1) </w:t>
      </w:r>
      <w:r w:rsidRPr="004E10C1">
        <w:rPr>
          <w:rStyle w:val="af0"/>
          <w:bCs/>
          <w:i w:val="0"/>
          <w:color w:val="000000" w:themeColor="text1"/>
          <w:sz w:val="16"/>
          <w:szCs w:val="16"/>
        </w:rPr>
        <w:t>Разведывательный танк</w:t>
      </w:r>
      <w:r w:rsidRPr="004E10C1">
        <w:rPr>
          <w:color w:val="000000" w:themeColor="text1"/>
          <w:sz w:val="16"/>
          <w:szCs w:val="16"/>
        </w:rPr>
        <w:t xml:space="preserve"> (танк Т</w:t>
      </w:r>
      <w:r w:rsidRPr="004E10C1">
        <w:rPr>
          <w:color w:val="000000" w:themeColor="text1"/>
          <w:sz w:val="16"/>
          <w:szCs w:val="16"/>
        </w:rPr>
        <w:noBreakHyphen/>
        <w:t xml:space="preserve">37). Основной танк службы боевого обеспечения всех </w:t>
      </w:r>
      <w:proofErr w:type="spellStart"/>
      <w:r w:rsidRPr="004E10C1">
        <w:rPr>
          <w:color w:val="000000" w:themeColor="text1"/>
          <w:sz w:val="16"/>
          <w:szCs w:val="16"/>
        </w:rPr>
        <w:t>мехсоединений</w:t>
      </w:r>
      <w:proofErr w:type="spellEnd"/>
      <w:r w:rsidRPr="004E10C1">
        <w:rPr>
          <w:color w:val="000000" w:themeColor="text1"/>
          <w:sz w:val="16"/>
          <w:szCs w:val="16"/>
        </w:rPr>
        <w:t xml:space="preserve"> и средство боевой разведки и боя пехоты. Основные требования: быстроходность, </w:t>
      </w:r>
      <w:proofErr w:type="spellStart"/>
      <w:r w:rsidRPr="004E10C1">
        <w:rPr>
          <w:color w:val="000000" w:themeColor="text1"/>
          <w:sz w:val="16"/>
          <w:szCs w:val="16"/>
        </w:rPr>
        <w:t>вездеходность</w:t>
      </w:r>
      <w:proofErr w:type="spellEnd"/>
      <w:r w:rsidRPr="004E10C1">
        <w:rPr>
          <w:color w:val="000000" w:themeColor="text1"/>
          <w:sz w:val="16"/>
          <w:szCs w:val="16"/>
        </w:rPr>
        <w:t xml:space="preserve"> (в том числе плавучесть), маневренность, низкий габарит, дешевизна и массовость производства.</w:t>
      </w:r>
    </w:p>
    <w:p w14:paraId="35A1E219"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2) </w:t>
      </w:r>
      <w:r w:rsidRPr="004E10C1">
        <w:rPr>
          <w:rStyle w:val="af0"/>
          <w:bCs/>
          <w:i w:val="0"/>
          <w:color w:val="000000" w:themeColor="text1"/>
          <w:sz w:val="16"/>
          <w:szCs w:val="16"/>
        </w:rPr>
        <w:t>Общевойсковой танк</w:t>
      </w:r>
      <w:r w:rsidRPr="004E10C1">
        <w:rPr>
          <w:color w:val="000000" w:themeColor="text1"/>
          <w:sz w:val="16"/>
          <w:szCs w:val="16"/>
        </w:rPr>
        <w:t xml:space="preserve"> (танк Т</w:t>
      </w:r>
      <w:r w:rsidRPr="004E10C1">
        <w:rPr>
          <w:color w:val="000000" w:themeColor="text1"/>
          <w:sz w:val="16"/>
          <w:szCs w:val="16"/>
        </w:rPr>
        <w:noBreakHyphen/>
        <w:t xml:space="preserve">26). Основной, органический танк общевойсковых соединений; он же — танк количественного усиления ТРГК. Основные требования — маневренность на поле боя, броня, защищающая от бронебойных пуль, разнообразное вооружение (пушка, пулеметы, огнемет, </w:t>
      </w:r>
      <w:proofErr w:type="spellStart"/>
      <w:r w:rsidRPr="004E10C1">
        <w:rPr>
          <w:color w:val="000000" w:themeColor="text1"/>
          <w:sz w:val="16"/>
          <w:szCs w:val="16"/>
        </w:rPr>
        <w:t>химприборы</w:t>
      </w:r>
      <w:proofErr w:type="spellEnd"/>
      <w:r w:rsidRPr="004E10C1">
        <w:rPr>
          <w:color w:val="000000" w:themeColor="text1"/>
          <w:sz w:val="16"/>
          <w:szCs w:val="16"/>
        </w:rPr>
        <w:t>), наконец, дешевизна и массовость производства.</w:t>
      </w:r>
    </w:p>
    <w:p w14:paraId="1E6BA7C2"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3) </w:t>
      </w:r>
      <w:r w:rsidRPr="004E10C1">
        <w:rPr>
          <w:rStyle w:val="af0"/>
          <w:bCs/>
          <w:i w:val="0"/>
          <w:color w:val="000000" w:themeColor="text1"/>
          <w:sz w:val="16"/>
          <w:szCs w:val="16"/>
        </w:rPr>
        <w:t>Оперативный танк</w:t>
      </w:r>
      <w:r w:rsidRPr="004E10C1">
        <w:rPr>
          <w:color w:val="000000" w:themeColor="text1"/>
          <w:sz w:val="16"/>
          <w:szCs w:val="16"/>
        </w:rPr>
        <w:t xml:space="preserve"> (танк БТ, в дальнейшем типа ПТ</w:t>
      </w:r>
      <w:r w:rsidRPr="004E10C1">
        <w:rPr>
          <w:color w:val="000000" w:themeColor="text1"/>
          <w:sz w:val="16"/>
          <w:szCs w:val="16"/>
        </w:rPr>
        <w:noBreakHyphen/>
        <w:t xml:space="preserve">1). Танк самостоятельных </w:t>
      </w:r>
      <w:proofErr w:type="spellStart"/>
      <w:r w:rsidRPr="004E10C1">
        <w:rPr>
          <w:color w:val="000000" w:themeColor="text1"/>
          <w:sz w:val="16"/>
          <w:szCs w:val="16"/>
        </w:rPr>
        <w:t>мехсоединений</w:t>
      </w:r>
      <w:proofErr w:type="spellEnd"/>
      <w:r w:rsidRPr="004E10C1">
        <w:rPr>
          <w:color w:val="000000" w:themeColor="text1"/>
          <w:sz w:val="16"/>
          <w:szCs w:val="16"/>
        </w:rPr>
        <w:t xml:space="preserve">. Все в этом танке подчиняется требованиям быстроходности, </w:t>
      </w:r>
      <w:proofErr w:type="spellStart"/>
      <w:r w:rsidRPr="004E10C1">
        <w:rPr>
          <w:color w:val="000000" w:themeColor="text1"/>
          <w:sz w:val="16"/>
          <w:szCs w:val="16"/>
        </w:rPr>
        <w:t>вездеходности</w:t>
      </w:r>
      <w:proofErr w:type="spellEnd"/>
      <w:r w:rsidRPr="004E10C1">
        <w:rPr>
          <w:color w:val="000000" w:themeColor="text1"/>
          <w:sz w:val="16"/>
          <w:szCs w:val="16"/>
        </w:rPr>
        <w:t xml:space="preserve"> (в том числе плавучести) и мощного вооружения.</w:t>
      </w:r>
    </w:p>
    <w:p w14:paraId="230F8CAE"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4) </w:t>
      </w:r>
      <w:r w:rsidRPr="004E10C1">
        <w:rPr>
          <w:rStyle w:val="af0"/>
          <w:bCs/>
          <w:i w:val="0"/>
          <w:color w:val="000000" w:themeColor="text1"/>
          <w:sz w:val="16"/>
          <w:szCs w:val="16"/>
        </w:rPr>
        <w:t>Танк качественного усиления</w:t>
      </w:r>
      <w:r w:rsidRPr="004E10C1">
        <w:rPr>
          <w:color w:val="000000" w:themeColor="text1"/>
          <w:sz w:val="16"/>
          <w:szCs w:val="16"/>
        </w:rPr>
        <w:t xml:space="preserve"> (ТРГК) (танк Т</w:t>
      </w:r>
      <w:r w:rsidRPr="004E10C1">
        <w:rPr>
          <w:color w:val="000000" w:themeColor="text1"/>
          <w:sz w:val="16"/>
          <w:szCs w:val="16"/>
        </w:rPr>
        <w:noBreakHyphen/>
        <w:t xml:space="preserve">28). Основные требования: сильное вооружение и броня, быстроходность, позволяющая его применить в операции совместно с </w:t>
      </w:r>
      <w:proofErr w:type="spellStart"/>
      <w:r w:rsidRPr="004E10C1">
        <w:rPr>
          <w:color w:val="000000" w:themeColor="text1"/>
          <w:sz w:val="16"/>
          <w:szCs w:val="16"/>
        </w:rPr>
        <w:t>мехсоединениями</w:t>
      </w:r>
      <w:proofErr w:type="spellEnd"/>
      <w:r w:rsidRPr="004E10C1">
        <w:rPr>
          <w:color w:val="000000" w:themeColor="text1"/>
          <w:sz w:val="16"/>
          <w:szCs w:val="16"/>
        </w:rPr>
        <w:t>.</w:t>
      </w:r>
    </w:p>
    <w:p w14:paraId="2694A277"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5) </w:t>
      </w:r>
      <w:r w:rsidRPr="004E10C1">
        <w:rPr>
          <w:rStyle w:val="af0"/>
          <w:bCs/>
          <w:i w:val="0"/>
          <w:color w:val="000000" w:themeColor="text1"/>
          <w:sz w:val="16"/>
          <w:szCs w:val="16"/>
        </w:rPr>
        <w:t>Мощный танк особого назначения</w:t>
      </w:r>
      <w:r w:rsidRPr="004E10C1">
        <w:rPr>
          <w:color w:val="000000" w:themeColor="text1"/>
          <w:sz w:val="16"/>
          <w:szCs w:val="16"/>
        </w:rPr>
        <w:t xml:space="preserve"> (подходящий на сегодня танк — Т</w:t>
      </w:r>
      <w:r w:rsidRPr="004E10C1">
        <w:rPr>
          <w:color w:val="000000" w:themeColor="text1"/>
          <w:sz w:val="16"/>
          <w:szCs w:val="16"/>
        </w:rPr>
        <w:noBreakHyphen/>
        <w:t>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Предусмотреть возможность использования и постановки на производство во время войны имеющегося опытного образца танка Т</w:t>
      </w:r>
      <w:r w:rsidRPr="004E10C1">
        <w:rPr>
          <w:color w:val="000000" w:themeColor="text1"/>
          <w:sz w:val="16"/>
          <w:szCs w:val="16"/>
        </w:rPr>
        <w:noBreakHyphen/>
        <w:t>34 на базе автомобильной промышленности.</w:t>
      </w:r>
    </w:p>
    <w:p w14:paraId="2F296C00"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Исходя из вышеизложенного, РВС СССР утвердил следующую систему бронетанкового вооружения:</w:t>
      </w:r>
    </w:p>
    <w:p w14:paraId="6320FB63"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1. Основные танки — 5 типов: а) разведывательный типа Т</w:t>
      </w:r>
      <w:r w:rsidRPr="004E10C1">
        <w:rPr>
          <w:color w:val="000000" w:themeColor="text1"/>
          <w:sz w:val="16"/>
          <w:szCs w:val="16"/>
        </w:rPr>
        <w:noBreakHyphen/>
        <w:t>37; б) общевойсковой типа Т</w:t>
      </w:r>
      <w:r w:rsidRPr="004E10C1">
        <w:rPr>
          <w:color w:val="000000" w:themeColor="text1"/>
          <w:sz w:val="16"/>
          <w:szCs w:val="16"/>
        </w:rPr>
        <w:noBreakHyphen/>
        <w:t>26; в) оперативный типа БТ, в дальнейшем ПТ</w:t>
      </w:r>
      <w:r w:rsidRPr="004E10C1">
        <w:rPr>
          <w:color w:val="000000" w:themeColor="text1"/>
          <w:sz w:val="16"/>
          <w:szCs w:val="16"/>
        </w:rPr>
        <w:noBreakHyphen/>
        <w:t>1; г) танк качественного усиления ТРГК Т</w:t>
      </w:r>
      <w:r w:rsidRPr="004E10C1">
        <w:rPr>
          <w:color w:val="000000" w:themeColor="text1"/>
          <w:sz w:val="16"/>
          <w:szCs w:val="16"/>
        </w:rPr>
        <w:noBreakHyphen/>
        <w:t>28; д) мощный танк особого назначения типа Т</w:t>
      </w:r>
      <w:r w:rsidRPr="004E10C1">
        <w:rPr>
          <w:color w:val="000000" w:themeColor="text1"/>
          <w:sz w:val="16"/>
          <w:szCs w:val="16"/>
        </w:rPr>
        <w:noBreakHyphen/>
        <w:t>35.</w:t>
      </w:r>
    </w:p>
    <w:p w14:paraId="0358F86F"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2. Специальные танки — 7 типов (на шасси стандартных с перечисленными выше танками): а) 3 химических; б) 2 саперных; в) самоходная артиллерийская установка; г) танк управления.</w:t>
      </w:r>
    </w:p>
    <w:p w14:paraId="073F6A48"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3. Бронемашины — 2 типа (на шасси «Форд</w:t>
      </w:r>
      <w:r w:rsidRPr="004E10C1">
        <w:rPr>
          <w:color w:val="000000" w:themeColor="text1"/>
          <w:sz w:val="16"/>
          <w:szCs w:val="16"/>
        </w:rPr>
        <w:noBreakHyphen/>
        <w:t>А» и «Форд</w:t>
      </w:r>
      <w:r w:rsidRPr="004E10C1">
        <w:rPr>
          <w:color w:val="000000" w:themeColor="text1"/>
          <w:sz w:val="16"/>
          <w:szCs w:val="16"/>
        </w:rPr>
        <w:noBreakHyphen/>
        <w:t>ЗА»): а) разведывательная; б) боевая.</w:t>
      </w:r>
    </w:p>
    <w:p w14:paraId="26DD093A"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4. Железнодорожные боевые машины — 2 типа: а) </w:t>
      </w:r>
      <w:proofErr w:type="spellStart"/>
      <w:r w:rsidRPr="004E10C1">
        <w:rPr>
          <w:color w:val="000000" w:themeColor="text1"/>
          <w:sz w:val="16"/>
          <w:szCs w:val="16"/>
        </w:rPr>
        <w:t>мото</w:t>
      </w:r>
      <w:proofErr w:type="spellEnd"/>
      <w:r w:rsidRPr="004E10C1">
        <w:rPr>
          <w:color w:val="000000" w:themeColor="text1"/>
          <w:sz w:val="16"/>
          <w:szCs w:val="16"/>
        </w:rPr>
        <w:t>-броневагон; б) разведывательная дрезина-бронеавтомобиль (стандартный с бронемашиной).</w:t>
      </w:r>
    </w:p>
    <w:p w14:paraId="08B7AAF9"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5. Тракторы — 3 типа (все типы общегосударственные): а) легкий быстроходный трактор СТЗ</w:t>
      </w:r>
      <w:r w:rsidRPr="004E10C1">
        <w:rPr>
          <w:color w:val="000000" w:themeColor="text1"/>
          <w:sz w:val="16"/>
          <w:szCs w:val="16"/>
        </w:rPr>
        <w:noBreakHyphen/>
        <w:t>З; б) тяжелый быстроходный трактор «Коммунар»; в) тяжелый мощный трактор «</w:t>
      </w:r>
      <w:proofErr w:type="spellStart"/>
      <w:r w:rsidRPr="004E10C1">
        <w:rPr>
          <w:color w:val="000000" w:themeColor="text1"/>
          <w:sz w:val="16"/>
          <w:szCs w:val="16"/>
        </w:rPr>
        <w:t>Сталинец</w:t>
      </w:r>
      <w:proofErr w:type="spellEnd"/>
      <w:r w:rsidRPr="004E10C1">
        <w:rPr>
          <w:color w:val="000000" w:themeColor="text1"/>
          <w:sz w:val="16"/>
          <w:szCs w:val="16"/>
        </w:rPr>
        <w:t>».</w:t>
      </w:r>
    </w:p>
    <w:p w14:paraId="0926CF14"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6. Транспортеры — 2 типа: а) транспортер боеприпасов на поле боя (шасси стандартные с разведывательным танком); б) транспортер пехоты (на шасси легкого трактора).</w:t>
      </w:r>
    </w:p>
    <w:p w14:paraId="30E2E3B8"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«Форд-А»; б) «Форд</w:t>
      </w:r>
      <w:r w:rsidRPr="004E10C1">
        <w:rPr>
          <w:color w:val="000000" w:themeColor="text1"/>
          <w:sz w:val="16"/>
          <w:szCs w:val="16"/>
        </w:rPr>
        <w:noBreakHyphen/>
        <w:t>АА»; в) АМО</w:t>
      </w:r>
      <w:r w:rsidRPr="004E10C1">
        <w:rPr>
          <w:color w:val="000000" w:themeColor="text1"/>
          <w:sz w:val="16"/>
          <w:szCs w:val="16"/>
        </w:rPr>
        <w:noBreakHyphen/>
        <w:t>5; г) Я</w:t>
      </w:r>
      <w:r w:rsidRPr="004E10C1">
        <w:rPr>
          <w:color w:val="000000" w:themeColor="text1"/>
          <w:sz w:val="16"/>
          <w:szCs w:val="16"/>
        </w:rPr>
        <w:noBreakHyphen/>
        <w:t>5. ...³*</w:t>
      </w:r>
    </w:p>
    <w:p w14:paraId="0B46DF31"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Новые проблемы механизации РККА</w:t>
      </w:r>
    </w:p>
    <w:p w14:paraId="38ED0A02"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В качестве специальной научно-исследовательской работы по разрешению новых проблем механизации РККА ставятся следующие задачи:</w:t>
      </w:r>
    </w:p>
    <w:p w14:paraId="78A5B2D5"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1. Разработка вопросов переброски с десантными целями танков по воздуху на самолетах. 2. Изготовление образцов приспособлений к существующим типам машин для движения их в зимних условиях. 3. Окончательное решение проблемы и создание телеуправляемых танков. 4. Перевод всех моторов на тяжелое топливо.</w:t>
      </w:r>
    </w:p>
    <w:p w14:paraId="07CA99DB"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lastRenderedPageBreak/>
        <w:t>Прошу утвердить представляемую систему бронетанкового вооружения.</w:t>
      </w:r>
    </w:p>
    <w:p w14:paraId="027D1F6F" w14:textId="77777777" w:rsidR="004622D9" w:rsidRPr="004E10C1" w:rsidRDefault="004622D9" w:rsidP="004E10C1">
      <w:pPr>
        <w:pStyle w:val="rtejustify"/>
        <w:spacing w:before="0" w:after="0"/>
        <w:rPr>
          <w:color w:val="000000" w:themeColor="text1"/>
          <w:sz w:val="16"/>
          <w:szCs w:val="16"/>
        </w:rPr>
      </w:pPr>
      <w:r w:rsidRPr="004E10C1">
        <w:rPr>
          <w:rStyle w:val="af0"/>
          <w:i w:val="0"/>
          <w:color w:val="000000" w:themeColor="text1"/>
          <w:sz w:val="16"/>
          <w:szCs w:val="16"/>
        </w:rPr>
        <w:t>Приложение</w:t>
      </w:r>
      <w:r w:rsidRPr="004E10C1">
        <w:rPr>
          <w:color w:val="000000" w:themeColor="text1"/>
          <w:sz w:val="16"/>
          <w:szCs w:val="16"/>
        </w:rPr>
        <w:t>: проект постановления КО⁴*.</w:t>
      </w:r>
    </w:p>
    <w:p w14:paraId="152B93A2" w14:textId="77777777" w:rsidR="004622D9" w:rsidRPr="004E10C1" w:rsidRDefault="004622D9" w:rsidP="004E10C1">
      <w:pPr>
        <w:pStyle w:val="ae"/>
        <w:spacing w:before="0" w:after="0"/>
        <w:jc w:val="both"/>
        <w:rPr>
          <w:color w:val="000000" w:themeColor="text1"/>
          <w:sz w:val="16"/>
          <w:szCs w:val="16"/>
        </w:rPr>
      </w:pPr>
      <w:r w:rsidRPr="004E10C1">
        <w:rPr>
          <w:rStyle w:val="af0"/>
          <w:i w:val="0"/>
          <w:color w:val="000000" w:themeColor="text1"/>
          <w:sz w:val="16"/>
          <w:szCs w:val="16"/>
        </w:rPr>
        <w:t>Народный комиссар по военным и морским делам и председатель РВС Союза ССР Ворошилов</w:t>
      </w:r>
    </w:p>
    <w:p w14:paraId="43CB6B12" w14:textId="77777777" w:rsidR="004622D9" w:rsidRPr="004E10C1" w:rsidRDefault="004622D9"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6DD76B60"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¹* Далее опущен раздел 3. «Состояние и итоги работ по механизации за границей».</w:t>
      </w:r>
    </w:p>
    <w:p w14:paraId="7C3F39E8"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²* Таблица не публикуется (см. там же, АП РФ. Л. 166; ГА РФ Л. 27).</w:t>
      </w:r>
    </w:p>
    <w:p w14:paraId="209D7930"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³* Опущены сведения о тактико-технических требованиях к перечисленным машинам, а также разделы: «2. Специальные танки»; «3. Бронеавтомобили»; «4. Железнодорожные боевые машины»; «5. Тракторы»; «6. Транспортеры»; «7. Транспортные машины».</w:t>
      </w:r>
    </w:p>
    <w:p w14:paraId="543EDC4F" w14:textId="77777777" w:rsidR="004622D9" w:rsidRPr="004E10C1" w:rsidRDefault="004622D9" w:rsidP="004E10C1">
      <w:pPr>
        <w:pStyle w:val="rtejustify"/>
        <w:spacing w:before="0" w:after="0"/>
        <w:rPr>
          <w:color w:val="000000" w:themeColor="text1"/>
          <w:sz w:val="16"/>
          <w:szCs w:val="16"/>
        </w:rPr>
      </w:pPr>
      <w:r w:rsidRPr="004E10C1">
        <w:rPr>
          <w:color w:val="000000" w:themeColor="text1"/>
          <w:sz w:val="16"/>
          <w:szCs w:val="16"/>
        </w:rPr>
        <w:t xml:space="preserve">⁴* Приложение не публикуется. Принятое постановление см. </w:t>
      </w:r>
      <w:hyperlink r:id="rId266" w:history="1">
        <w:r w:rsidRPr="004E10C1">
          <w:rPr>
            <w:rStyle w:val="a5"/>
            <w:color w:val="000000" w:themeColor="text1"/>
            <w:sz w:val="16"/>
            <w:szCs w:val="16"/>
          </w:rPr>
          <w:t>документ от 13 августа 1933 г. — Постановление СТО СССР № 71сс/о «О системе танкового вооружения РККА»</w:t>
        </w:r>
      </w:hyperlink>
      <w:r w:rsidRPr="004E10C1">
        <w:rPr>
          <w:color w:val="000000" w:themeColor="text1"/>
          <w:sz w:val="16"/>
          <w:szCs w:val="16"/>
        </w:rPr>
        <w:t>.</w:t>
      </w:r>
    </w:p>
    <w:p w14:paraId="0A96B38B"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 3. Оп. 46. Д. 381. Л. 134-156. Подлинник.</w:t>
      </w:r>
    </w:p>
    <w:p w14:paraId="5272A41A"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 РФ. Ф. Р-8418. Оп. 8. Д. 44. Л. 20-43. Подлинник (15274).</w:t>
      </w:r>
    </w:p>
    <w:p w14:paraId="130E53A9" w14:textId="77777777" w:rsidR="004622D9" w:rsidRPr="004E10C1" w:rsidRDefault="004622D9" w:rsidP="004E10C1">
      <w:pPr>
        <w:spacing w:after="0" w:line="240" w:lineRule="auto"/>
        <w:jc w:val="both"/>
        <w:rPr>
          <w:rFonts w:ascii="Times New Roman" w:hAnsi="Times New Roman"/>
          <w:iCs/>
          <w:color w:val="000000" w:themeColor="text1"/>
          <w:sz w:val="16"/>
          <w:szCs w:val="16"/>
        </w:rPr>
      </w:pPr>
    </w:p>
    <w:p w14:paraId="6A1E6367"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16 июля 1933 г. нарком по военным и морским делам СССР и председатель Реввоенсовета СССР К.Е. Ворошилов докладывал председателю Комиссии обороны СССР В.М. Молотову об итогах первой пятилетки: «Конструкции танков, состоящих в данный момент на вооружении РККА, могут быть сравниваемы в отношении их боевых качеств только с самыми лучшими аналогичными образцами заграничной техники, т. к. они не только не уступают им по отдельным своим элементам, но даже по некоторым категориям машин превосходят лучшие заграничные образцы: а) разведывательный танк Т-37 плавающего типа, уступая английскому танку амфибия «Карден-Ллойд» в скорости хода, превосходит последний по мягкости подвески и по толщине брони; б) общевойсковой танк Т-26 ничем не уступает английскому легкому танку «Виккерс», а по мощности вооружения превосходит его; в) оперативный танк БТ ничем не уступает американскому быстроходному танку «Кристи», а по мощности вооружения превосходит его; г) танк качеств[</w:t>
      </w:r>
      <w:proofErr w:type="spellStart"/>
      <w:r w:rsidRPr="00612F62">
        <w:rPr>
          <w:rFonts w:ascii="Times New Roman" w:hAnsi="Times New Roman"/>
          <w:color w:val="0070C0"/>
          <w:sz w:val="16"/>
          <w:szCs w:val="16"/>
        </w:rPr>
        <w:t>енного</w:t>
      </w:r>
      <w:proofErr w:type="spellEnd"/>
      <w:r w:rsidRPr="00612F62">
        <w:rPr>
          <w:rFonts w:ascii="Times New Roman" w:hAnsi="Times New Roman"/>
          <w:color w:val="0070C0"/>
          <w:sz w:val="16"/>
          <w:szCs w:val="16"/>
        </w:rPr>
        <w:t>] усиления Т-28 значительно превосходит средний танк Виккерса по мощности мотора, скорости, вооружению и лучшим качеством ходовых частей; д) мощный танк особого назначения Т-35, не имеющий себе равного за границей, значительно превосходит французский танк ЗС по скорости хода и качествам ходовых частей; е) опытный образец оперативного плавающего танка ПТ-1 по новизне и совершенству конструкции не имеет себе равного за границей».</w:t>
      </w:r>
    </w:p>
    <w:p w14:paraId="2AD8669F"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Крайне оптимистично К. Е. Ворошилов оценивал количество выпущенных танков: «По количеству боевых машин, фактически состоящих на вооружении, Красная армия стоит на первом месте: РККА к 1 мая имеет 5600 танков, из них вполне современных около 4800 танков, тогда как 6 главнейших капиталистических государств, вместе взятых, имеют не более 3-4 тыс. современных танков». Но необходимо оговориться, что в общее число советских танков, перечисленных К. Е. Ворошиловым, входили почти 2,5 тыс. танкеток Т-27 и, например, только 12 танков Т-28 и 2 танка Т-35 (их производство только начиналось)[79].</w:t>
      </w:r>
    </w:p>
    <w:p w14:paraId="4AE5B36F"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Вместе с победными реляциями в первой части своего доклада, касающихся прежде всего количественной составляющей танкового парка РККА и достижений советской промышленности, К. Е. Ворошилов далее указывал на основные негативные черты развития отечественного танкостроения в частности и всей военной промышленности в целом. Отечественная промышленность боеприпасов работала неудовлетворительно: «Огнеприпасы для танковых пушек имеются в производстве в незначительном количестве, не обеспечивающем даже текущую боевую подготовку войск». 620 танков БТ из 710 изготовленных не имели пушечного вооружения, поскольку требуемое количество пушек еще не было изготовлено. С 1932 г. так и не был решен вопрос создания собственной моторной базы для БТ. На эти танки продолжали устанавливать американские «Либерти». Также осталась проблема зависимости от импорта подшипников и электрооборудования. К этому нужно добавить недостаточную обеспеченность запасными частями (25</w:t>
      </w:r>
      <w:r w:rsidRPr="00612F62">
        <w:rPr>
          <w:rFonts w:ascii="Times New Roman" w:hAnsi="Times New Roman"/>
          <w:color w:val="0070C0"/>
          <w:sz w:val="16"/>
          <w:szCs w:val="16"/>
        </w:rPr>
        <w:softHyphen/>
        <w:t xml:space="preserve">30 % от плана) при низком качестве и надежности отдельных узлов и </w:t>
      </w:r>
      <w:proofErr w:type="gramStart"/>
      <w:r w:rsidRPr="00612F62">
        <w:rPr>
          <w:rFonts w:ascii="Times New Roman" w:hAnsi="Times New Roman"/>
          <w:color w:val="0070C0"/>
          <w:sz w:val="16"/>
          <w:szCs w:val="16"/>
        </w:rPr>
        <w:t>агрегатов[</w:t>
      </w:r>
      <w:proofErr w:type="gramEnd"/>
      <w:r w:rsidRPr="00612F62">
        <w:rPr>
          <w:rFonts w:ascii="Times New Roman" w:hAnsi="Times New Roman"/>
          <w:color w:val="0070C0"/>
          <w:sz w:val="16"/>
          <w:szCs w:val="16"/>
        </w:rPr>
        <w:t>80] (23536).</w:t>
      </w:r>
    </w:p>
    <w:p w14:paraId="692182B6" w14:textId="77777777" w:rsidR="008A6A4E" w:rsidRPr="00612F62" w:rsidRDefault="008A6A4E" w:rsidP="008A6A4E">
      <w:pPr>
        <w:spacing w:after="0" w:line="240" w:lineRule="auto"/>
        <w:jc w:val="both"/>
        <w:rPr>
          <w:rFonts w:ascii="Times New Roman" w:hAnsi="Times New Roman"/>
          <w:color w:val="0070C0"/>
          <w:sz w:val="16"/>
          <w:szCs w:val="16"/>
        </w:rPr>
      </w:pPr>
    </w:p>
    <w:p w14:paraId="27AC488C" w14:textId="77777777" w:rsidR="00C22911"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1767E7A5"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82E750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июля 1933 года датируется подписанный Томсоном рапорт о имевших место в Липецкой школе лётных происшествиях. Между тем фон дер Лит-Томсен вернулся в Германию ещё в 1928 году. </w:t>
      </w:r>
    </w:p>
    <w:p w14:paraId="794CE12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Между тем согласно подготовленной в январе 1929 года начальником IV Управления Штаба РККА (военная разведка</w:t>
      </w:r>
      <w:r w:rsidRPr="004E10C1">
        <w:rPr>
          <w:rFonts w:ascii="Times New Roman" w:hAnsi="Times New Roman"/>
          <w:iCs/>
          <w:color w:val="000000" w:themeColor="text1"/>
          <w:sz w:val="16"/>
          <w:szCs w:val="16"/>
        </w:rPr>
        <w:t xml:space="preserve"> )</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Я.Берзиным</w:t>
      </w:r>
      <w:proofErr w:type="spellEnd"/>
      <w:r w:rsidRPr="004E10C1">
        <w:rPr>
          <w:rFonts w:ascii="Times New Roman" w:hAnsi="Times New Roman"/>
          <w:color w:val="000000" w:themeColor="text1"/>
          <w:sz w:val="16"/>
          <w:szCs w:val="16"/>
        </w:rPr>
        <w:t xml:space="preserve">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1565FA1F"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04393B3A" w14:textId="77777777" w:rsidR="004622D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2A1C9E2" w14:textId="77777777" w:rsidR="004622D9" w:rsidRPr="004E10C1" w:rsidRDefault="004622D9" w:rsidP="004E10C1">
      <w:pPr>
        <w:spacing w:after="0" w:line="240" w:lineRule="auto"/>
        <w:jc w:val="both"/>
        <w:rPr>
          <w:rFonts w:ascii="Times New Roman" w:hAnsi="Times New Roman"/>
          <w:iCs/>
          <w:color w:val="000000" w:themeColor="text1"/>
          <w:sz w:val="16"/>
          <w:szCs w:val="16"/>
        </w:rPr>
      </w:pPr>
    </w:p>
    <w:p w14:paraId="33CAA437" w14:textId="77777777" w:rsidR="004622D9" w:rsidRPr="004E10C1" w:rsidRDefault="004622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 в 1933 году имея на борту 800 тонн груза, 3 500 тонн угля и более 100 человек, "Челюскин" выходит из Ленинграда в героический поход сквозь льды по Северному морскому пути. Начальник экспедиции Отто Юльевич Шмидт. 13 августа 1933 "Челюскин" столкнется с полярными льдами, а затем навсегда в них застрянет. После этого никто не сомневается в том, что судно затонет - это и произойдет 13 февраля 1934. Всех участников экспедиции спасут. За их спасением будет следить весь мир (14954).</w:t>
      </w:r>
    </w:p>
    <w:p w14:paraId="000AA5E8" w14:textId="77777777" w:rsidR="004622D9" w:rsidRPr="004E10C1" w:rsidRDefault="004622D9" w:rsidP="004E10C1">
      <w:pPr>
        <w:spacing w:after="0" w:line="240" w:lineRule="auto"/>
        <w:jc w:val="both"/>
        <w:rPr>
          <w:rFonts w:ascii="Times New Roman" w:hAnsi="Times New Roman"/>
          <w:color w:val="000000" w:themeColor="text1"/>
          <w:sz w:val="16"/>
          <w:szCs w:val="16"/>
        </w:rPr>
      </w:pPr>
    </w:p>
    <w:p w14:paraId="6C44B701" w14:textId="77777777" w:rsidR="00040C95" w:rsidRPr="004E10C1" w:rsidRDefault="00040C9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16 июля 1933 судно Челюскин вышло в дальний поход. 25 июля во второй раз отплыло из Копенгагена и только 2 августа пришвартовалось в Мурманске. Там оказалось, что груз для Врангеля еще не поступил, и ждать его пришлось неделю. Наконец, 10 августа,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32D907C" w14:textId="77777777" w:rsidR="00040C95" w:rsidRPr="004E10C1" w:rsidRDefault="00040C95" w:rsidP="004E10C1">
      <w:pPr>
        <w:spacing w:after="0" w:line="240" w:lineRule="auto"/>
        <w:jc w:val="both"/>
        <w:rPr>
          <w:rFonts w:ascii="Times New Roman" w:hAnsi="Times New Roman"/>
          <w:color w:val="000000" w:themeColor="text1"/>
          <w:sz w:val="16"/>
          <w:szCs w:val="16"/>
        </w:rPr>
      </w:pPr>
    </w:p>
    <w:p w14:paraId="338B532E"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302D166"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1E27F45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ночь с 16 на 17 июля 1933 в 600 км от Каунаса разбилась </w:t>
      </w:r>
      <w:proofErr w:type="spellStart"/>
      <w:r w:rsidRPr="004E10C1">
        <w:rPr>
          <w:rFonts w:ascii="Times New Roman" w:hAnsi="Times New Roman"/>
          <w:color w:val="000000" w:themeColor="text1"/>
          <w:sz w:val="16"/>
          <w:szCs w:val="16"/>
        </w:rPr>
        <w:t>Белланка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Литуаника</w:t>
      </w:r>
      <w:proofErr w:type="spellEnd"/>
      <w:r w:rsidRPr="004E10C1">
        <w:rPr>
          <w:rFonts w:ascii="Times New Roman" w:hAnsi="Times New Roman"/>
          <w:color w:val="000000" w:themeColor="text1"/>
          <w:sz w:val="16"/>
          <w:szCs w:val="16"/>
        </w:rPr>
        <w:t>, летевшая из Нью-Йорка 15 (238,125).</w:t>
      </w:r>
    </w:p>
    <w:p w14:paraId="7DD4C574"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6A7F7E9"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4DEA0C0"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F4AC24A"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июля 1933 г. заводские испытания И-14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 (23455).</w:t>
      </w:r>
    </w:p>
    <w:p w14:paraId="620C5BF6" w14:textId="77777777" w:rsidR="008A6A4E" w:rsidRPr="00612F62" w:rsidRDefault="008A6A4E" w:rsidP="008A6A4E">
      <w:pPr>
        <w:spacing w:after="0" w:line="240" w:lineRule="auto"/>
        <w:jc w:val="both"/>
        <w:rPr>
          <w:rFonts w:ascii="Times New Roman" w:hAnsi="Times New Roman"/>
          <w:color w:val="0070C0"/>
          <w:sz w:val="16"/>
          <w:szCs w:val="16"/>
        </w:rPr>
      </w:pPr>
    </w:p>
    <w:p w14:paraId="7BC9D04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руководители испытаний АПК-3бис на И-4 заявили, что пушка “боевым требованиям не удовлетворяет” и что система будет использоваться как учебная, а заказ на 50 АПК-3бис - размещен не будет (3996, 100).</w:t>
      </w:r>
    </w:p>
    <w:p w14:paraId="0848D8B1"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DADB31F"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И-14 возвратили в ЗОК ЦАГИ для их устранения. До 30 сен</w:t>
      </w:r>
      <w:r w:rsidRPr="004E10C1">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4E10C1">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E10C1">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3BBDAEA3"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в июле 1933 г. в ЦАГИ приступили к постройке второго экземпляра И-14 или так на</w:t>
      </w:r>
      <w:r w:rsidRPr="004E10C1">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E10C1">
        <w:rPr>
          <w:rFonts w:ascii="Times New Roman" w:hAnsi="Times New Roman"/>
          <w:color w:val="000000" w:themeColor="text1"/>
          <w:sz w:val="16"/>
          <w:szCs w:val="16"/>
          <w:lang w:val="en-US"/>
        </w:rPr>
        <w:t>Wright</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CycloneF</w:t>
      </w:r>
      <w:proofErr w:type="spellEnd"/>
      <w:r w:rsidRPr="004E10C1">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76E17F26"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43D7D023"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17 июля 1933 И-14 был возвращена в ЗОК ЦАГИ для устранения недостатков.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4958A7F4"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p>
    <w:p w14:paraId="6930224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xml:space="preserve"> размещению не подлежит (12091).</w:t>
      </w:r>
    </w:p>
    <w:p w14:paraId="76A06B3D"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033EF4C1"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17 июля 1933 Постановление РВС СССР от 17.07.33 установило новый срок сдачи самолета ДИП на государственные испытания — 1 июня 1934 года (19175).</w:t>
      </w:r>
    </w:p>
    <w:p w14:paraId="214051AE" w14:textId="77777777" w:rsidR="00DC5A55" w:rsidRPr="004E10C1" w:rsidRDefault="00DC5A55" w:rsidP="004E10C1">
      <w:pPr>
        <w:pStyle w:val="ae"/>
        <w:shd w:val="clear" w:color="auto" w:fill="FFFFFF"/>
        <w:spacing w:before="0" w:after="0"/>
        <w:jc w:val="both"/>
        <w:textAlignment w:val="baseline"/>
        <w:rPr>
          <w:color w:val="000000" w:themeColor="text1"/>
          <w:sz w:val="16"/>
          <w:szCs w:val="16"/>
        </w:rPr>
      </w:pPr>
    </w:p>
    <w:p w14:paraId="3B8A313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года РВС Союза подтвердил Наркомтяжпрому, что с 1 января 1934 года не будет принимать ни одного М-34 без редуктора для тяжелых самолетов (4267,15-17).</w:t>
      </w:r>
    </w:p>
    <w:p w14:paraId="3F8EF3E1"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A2EE3F7"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 постановлением Реввоенсовета от ЦИАМ требовалось к маю 1934 г. выставить на испытания модифика</w:t>
      </w:r>
      <w:r w:rsidRPr="004E10C1">
        <w:rPr>
          <w:rFonts w:ascii="Times New Roman" w:hAnsi="Times New Roman"/>
          <w:color w:val="000000" w:themeColor="text1"/>
          <w:sz w:val="16"/>
          <w:szCs w:val="16"/>
        </w:rPr>
        <w:softHyphen/>
        <w:t>цию двигателя с редуктором и нагне</w:t>
      </w:r>
      <w:r w:rsidRPr="004E10C1">
        <w:rPr>
          <w:rFonts w:ascii="Times New Roman" w:hAnsi="Times New Roman"/>
          <w:color w:val="000000" w:themeColor="text1"/>
          <w:sz w:val="16"/>
          <w:szCs w:val="16"/>
        </w:rPr>
        <w:softHyphen/>
        <w:t>тателем, форсированную до 950 л.с. Этот вариант, проектировавшийся с осени 1933 г., именовался М-34ФРН (он же М-34РФН и М-34РНФ). Моторы серии «Б» дали выигрыш в надежности, но не в мощности. Новый мотор представлял собой сильно дорабо</w:t>
      </w:r>
      <w:r w:rsidRPr="004E10C1">
        <w:rPr>
          <w:rFonts w:ascii="Times New Roman" w:hAnsi="Times New Roman"/>
          <w:color w:val="000000" w:themeColor="text1"/>
          <w:sz w:val="16"/>
          <w:szCs w:val="16"/>
        </w:rPr>
        <w:softHyphen/>
        <w:t>танный вариант М-34РНБ с некото</w:t>
      </w:r>
      <w:r w:rsidRPr="004E10C1">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4E10C1">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4E10C1">
        <w:rPr>
          <w:rFonts w:ascii="Times New Roman" w:hAnsi="Times New Roman"/>
          <w:color w:val="000000" w:themeColor="text1"/>
          <w:sz w:val="16"/>
          <w:szCs w:val="16"/>
        </w:rPr>
        <w:softHyphen/>
        <w:t>стему смазки (масло пустили через вал), усовершенствовали нагнета</w:t>
      </w:r>
      <w:r w:rsidRPr="004E10C1">
        <w:rPr>
          <w:rFonts w:ascii="Times New Roman" w:hAnsi="Times New Roman"/>
          <w:color w:val="000000" w:themeColor="text1"/>
          <w:sz w:val="16"/>
          <w:szCs w:val="16"/>
        </w:rPr>
        <w:softHyphen/>
        <w:t>тель, подняв наддув, внедрили новый механизм газораспределения, а кар</w:t>
      </w:r>
      <w:r w:rsidRPr="004E10C1">
        <w:rPr>
          <w:rFonts w:ascii="Times New Roman" w:hAnsi="Times New Roman"/>
          <w:color w:val="000000" w:themeColor="text1"/>
          <w:sz w:val="16"/>
          <w:szCs w:val="16"/>
        </w:rPr>
        <w:softHyphen/>
        <w:t>бюраторы (их стало несколько) уста</w:t>
      </w:r>
      <w:r w:rsidRPr="004E10C1">
        <w:rPr>
          <w:rFonts w:ascii="Times New Roman" w:hAnsi="Times New Roman"/>
          <w:color w:val="000000" w:themeColor="text1"/>
          <w:sz w:val="16"/>
          <w:szCs w:val="16"/>
        </w:rPr>
        <w:softHyphen/>
        <w:t>новили после нагнетателя.</w:t>
      </w:r>
    </w:p>
    <w:p w14:paraId="23EC63C8"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p>
    <w:p w14:paraId="3EBCBC7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состоялось второе заседание первой партийно-технической конференции КОСОС ЦАГИ, которая началась 14 июля 1933 (1072).</w:t>
      </w:r>
    </w:p>
    <w:p w14:paraId="6996B54F"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5B68B9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решение Реввоенсовета отметило отставание авиамоторостроения и указало на необходимость срочных мер. СТО - решил закупать за рубежом (62,18).</w:t>
      </w:r>
    </w:p>
    <w:p w14:paraId="5716DFCC"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394862E" w14:textId="77777777" w:rsidR="00B4520E" w:rsidRPr="004E10C1" w:rsidRDefault="00B4520E" w:rsidP="004E10C1">
      <w:pPr>
        <w:pStyle w:val="rtejustify"/>
        <w:spacing w:before="0" w:after="0"/>
        <w:rPr>
          <w:color w:val="000000" w:themeColor="text1"/>
          <w:sz w:val="16"/>
          <w:szCs w:val="16"/>
        </w:rPr>
      </w:pPr>
      <w:r w:rsidRPr="004E10C1">
        <w:rPr>
          <w:rStyle w:val="af0"/>
          <w:bCs/>
          <w:i w:val="0"/>
          <w:color w:val="000000" w:themeColor="text1"/>
          <w:sz w:val="16"/>
          <w:szCs w:val="16"/>
        </w:rPr>
        <w:t>17 июля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xml:space="preserve">. Постановление РВСС «О ходе выполнения плана опытного </w:t>
      </w:r>
      <w:proofErr w:type="spellStart"/>
      <w:r w:rsidRPr="004E10C1">
        <w:rPr>
          <w:color w:val="000000" w:themeColor="text1"/>
          <w:sz w:val="16"/>
          <w:szCs w:val="16"/>
        </w:rPr>
        <w:t>самолето</w:t>
      </w:r>
      <w:proofErr w:type="spellEnd"/>
      <w:r w:rsidRPr="004E10C1">
        <w:rPr>
          <w:color w:val="000000" w:themeColor="text1"/>
          <w:sz w:val="16"/>
          <w:szCs w:val="16"/>
        </w:rPr>
        <w:t>- и моторостроения и вооружения авиации». (РГВА. Ф. 4. Оп. 18. Д. 23. Л. 295</w:t>
      </w:r>
      <w:r w:rsidRPr="004E10C1">
        <w:rPr>
          <w:color w:val="000000" w:themeColor="text1"/>
          <w:sz w:val="16"/>
          <w:szCs w:val="16"/>
        </w:rPr>
        <w:noBreakHyphen/>
        <w:t>306) (15461).</w:t>
      </w:r>
    </w:p>
    <w:p w14:paraId="13EC49DC" w14:textId="77777777" w:rsidR="00B4520E" w:rsidRPr="004E10C1" w:rsidRDefault="00B4520E" w:rsidP="004E10C1">
      <w:pPr>
        <w:pStyle w:val="rtejustify"/>
        <w:spacing w:before="0" w:after="0"/>
        <w:rPr>
          <w:rStyle w:val="af0"/>
          <w:bCs/>
          <w:i w:val="0"/>
          <w:color w:val="000000" w:themeColor="text1"/>
          <w:sz w:val="16"/>
          <w:szCs w:val="16"/>
        </w:rPr>
      </w:pPr>
    </w:p>
    <w:p w14:paraId="6ADA4AC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ГУАП и РВС пересмотрели план опытного строительства на 1933, утвержденный Правительством 4 июля 1932 (2287,252).</w:t>
      </w:r>
    </w:p>
    <w:p w14:paraId="53735D34"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02EA19E3" w14:textId="77777777" w:rsidR="001C6342" w:rsidRPr="004E10C1" w:rsidRDefault="001C634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17 июля 1933 года, план опытного самолетостроения был откорректированном по постановлению Реввоенсовета (19843).</w:t>
      </w:r>
    </w:p>
    <w:p w14:paraId="69EFB962" w14:textId="77777777" w:rsidR="001C6342" w:rsidRPr="004E10C1" w:rsidRDefault="001C6342" w:rsidP="004E10C1">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2CA7CCFB" w14:textId="77777777" w:rsidR="001C6342" w:rsidRPr="004E10C1" w:rsidRDefault="001C6342"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17 июля 1933 года поста</w:t>
      </w:r>
      <w:r w:rsidRPr="004E10C1">
        <w:rPr>
          <w:rFonts w:ascii="Times New Roman" w:hAnsi="Times New Roman" w:cs="Times New Roman"/>
          <w:color w:val="000000" w:themeColor="text1"/>
          <w:spacing w:val="0"/>
          <w:sz w:val="16"/>
          <w:szCs w:val="16"/>
        </w:rPr>
        <w:softHyphen/>
        <w:t>новление Реввоенсовета откорректировало плане опытного самолетостроения (19933).</w:t>
      </w:r>
    </w:p>
    <w:p w14:paraId="3C6F84A3" w14:textId="77777777" w:rsidR="001C6342" w:rsidRPr="004E10C1" w:rsidRDefault="001C6342"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0BCB74A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И-14 (АНТ-31) из ОЭЛИД, куда машина поступила в июне (4020,11), отправили назад в ЦАГИ для доделок и работа шла до 30 сентября 1933 (1454,25).</w:t>
      </w:r>
    </w:p>
    <w:p w14:paraId="1745E4B6"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6F63D1A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И-14 был передана обратно в ЦАГИ, поскольку в акте было записано, что самолет имеет ряд конструктивных недостатков.</w:t>
      </w:r>
    </w:p>
    <w:p w14:paraId="636E4AE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цехе ЗОК на головном самолете произвели регулировку убирающегося шасси, заменили консоли с полотняной обшивкой на новые, умевшие </w:t>
      </w:r>
      <w:proofErr w:type="spellStart"/>
      <w:r w:rsidRPr="004E10C1">
        <w:rPr>
          <w:rFonts w:ascii="Times New Roman" w:hAnsi="Times New Roman"/>
          <w:color w:val="000000" w:themeColor="text1"/>
          <w:sz w:val="16"/>
          <w:szCs w:val="16"/>
        </w:rPr>
        <w:t>метеллическую</w:t>
      </w:r>
      <w:proofErr w:type="spellEnd"/>
      <w:r w:rsidRPr="004E10C1">
        <w:rPr>
          <w:rFonts w:ascii="Times New Roman" w:hAnsi="Times New Roman"/>
          <w:color w:val="000000" w:themeColor="text1"/>
          <w:sz w:val="16"/>
          <w:szCs w:val="16"/>
        </w:rPr>
        <w:t xml:space="preserve">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w:t>
      </w:r>
      <w:proofErr w:type="spellStart"/>
      <w:r w:rsidRPr="004E10C1">
        <w:rPr>
          <w:rFonts w:ascii="Times New Roman" w:hAnsi="Times New Roman"/>
          <w:color w:val="000000" w:themeColor="text1"/>
          <w:sz w:val="16"/>
          <w:szCs w:val="16"/>
        </w:rPr>
        <w:t>летчикииспытатели</w:t>
      </w:r>
      <w:proofErr w:type="spellEnd"/>
      <w:r w:rsidRPr="004E10C1">
        <w:rPr>
          <w:rFonts w:ascii="Times New Roman" w:hAnsi="Times New Roman"/>
          <w:color w:val="000000" w:themeColor="text1"/>
          <w:sz w:val="16"/>
          <w:szCs w:val="16"/>
        </w:rPr>
        <w:t xml:space="preserve">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w:t>
      </w:r>
      <w:proofErr w:type="spellStart"/>
      <w:r w:rsidRPr="004E10C1">
        <w:rPr>
          <w:rFonts w:ascii="Times New Roman" w:hAnsi="Times New Roman"/>
          <w:color w:val="000000" w:themeColor="text1"/>
          <w:sz w:val="16"/>
          <w:szCs w:val="16"/>
        </w:rPr>
        <w:t>ЗОКдлн</w:t>
      </w:r>
      <w:proofErr w:type="spellEnd"/>
      <w:r w:rsidRPr="004E10C1">
        <w:rPr>
          <w:rFonts w:ascii="Times New Roman" w:hAnsi="Times New Roman"/>
          <w:color w:val="000000" w:themeColor="text1"/>
          <w:sz w:val="16"/>
          <w:szCs w:val="16"/>
        </w:rPr>
        <w:t xml:space="preserve">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93C8751"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421FEA85"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июля 1933 г.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утвердил полевой 74-мм универсальный ракетный снаряд РС-74-О и А модели 1330 осветительного и агитационного дейст</w:t>
      </w:r>
      <w:r w:rsidRPr="004E10C1">
        <w:rPr>
          <w:rFonts w:ascii="Times New Roman" w:hAnsi="Times New Roman"/>
          <w:color w:val="000000" w:themeColor="text1"/>
          <w:sz w:val="16"/>
          <w:szCs w:val="16"/>
        </w:rPr>
        <w:softHyphen/>
        <w:t xml:space="preserve">вия, которые разработал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сконструировал, по-види</w:t>
      </w:r>
      <w:r w:rsidRPr="004E10C1">
        <w:rPr>
          <w:rFonts w:ascii="Times New Roman" w:hAnsi="Times New Roman"/>
          <w:color w:val="000000" w:themeColor="text1"/>
          <w:sz w:val="16"/>
          <w:szCs w:val="16"/>
        </w:rPr>
        <w:softHyphen/>
        <w:t xml:space="preserve">мому, </w:t>
      </w:r>
      <w:proofErr w:type="spellStart"/>
      <w:r w:rsidRPr="004E10C1">
        <w:rPr>
          <w:rFonts w:ascii="Times New Roman" w:hAnsi="Times New Roman"/>
          <w:color w:val="000000" w:themeColor="text1"/>
          <w:sz w:val="16"/>
          <w:szCs w:val="16"/>
        </w:rPr>
        <w:t>Л.Э.Шварц</w:t>
      </w:r>
      <w:proofErr w:type="spellEnd"/>
      <w:r w:rsidRPr="004E10C1">
        <w:rPr>
          <w:rFonts w:ascii="Times New Roman" w:hAnsi="Times New Roman"/>
          <w:color w:val="000000" w:themeColor="text1"/>
          <w:sz w:val="16"/>
          <w:szCs w:val="16"/>
        </w:rPr>
        <w:t xml:space="preserve"> (подпись на чертеже неразборчива), а чертежи исполнил </w:t>
      </w:r>
      <w:proofErr w:type="spellStart"/>
      <w:r w:rsidRPr="004E10C1">
        <w:rPr>
          <w:rFonts w:ascii="Times New Roman" w:hAnsi="Times New Roman"/>
          <w:color w:val="000000" w:themeColor="text1"/>
          <w:sz w:val="16"/>
          <w:szCs w:val="16"/>
        </w:rPr>
        <w:t>Б.Андерсон</w:t>
      </w:r>
      <w:proofErr w:type="spellEnd"/>
      <w:r w:rsidRPr="004E10C1">
        <w:rPr>
          <w:rFonts w:ascii="Times New Roman" w:hAnsi="Times New Roman"/>
          <w:color w:val="000000" w:themeColor="text1"/>
          <w:sz w:val="16"/>
          <w:szCs w:val="16"/>
        </w:rPr>
        <w:t>. Если придерживать</w:t>
      </w:r>
      <w:r w:rsidRPr="004E10C1">
        <w:rPr>
          <w:rFonts w:ascii="Times New Roman" w:hAnsi="Times New Roman"/>
          <w:color w:val="000000" w:themeColor="text1"/>
          <w:sz w:val="16"/>
          <w:szCs w:val="16"/>
        </w:rPr>
        <w:softHyphen/>
        <w:t xml:space="preserve">ся устоявшихся авиационных традиций, когда калибр РС измеряют по диаметру корпуса двигателя, то РС-74А можно отнести к </w:t>
      </w:r>
      <w:proofErr w:type="spellStart"/>
      <w:r w:rsidRPr="004E10C1">
        <w:rPr>
          <w:rFonts w:ascii="Times New Roman" w:hAnsi="Times New Roman"/>
          <w:color w:val="000000" w:themeColor="text1"/>
          <w:sz w:val="16"/>
          <w:szCs w:val="16"/>
        </w:rPr>
        <w:t>надкалиберному</w:t>
      </w:r>
      <w:proofErr w:type="spellEnd"/>
      <w:r w:rsidRPr="004E10C1">
        <w:rPr>
          <w:rFonts w:ascii="Times New Roman" w:hAnsi="Times New Roman"/>
          <w:color w:val="000000" w:themeColor="text1"/>
          <w:sz w:val="16"/>
          <w:szCs w:val="16"/>
        </w:rPr>
        <w:t xml:space="preserve"> боеприпасу. То есть, в основе его силовой установки был использован уд</w:t>
      </w:r>
      <w:r w:rsidRPr="004E10C1">
        <w:rPr>
          <w:rFonts w:ascii="Times New Roman" w:hAnsi="Times New Roman"/>
          <w:color w:val="000000" w:themeColor="text1"/>
          <w:sz w:val="16"/>
          <w:szCs w:val="16"/>
        </w:rPr>
        <w:softHyphen/>
        <w:t>линенный вариант двигателя от ТРС-68С и ТРС-68Т с наибольшим диа</w:t>
      </w:r>
      <w:r w:rsidRPr="004E10C1">
        <w:rPr>
          <w:rFonts w:ascii="Times New Roman" w:hAnsi="Times New Roman"/>
          <w:color w:val="000000" w:themeColor="text1"/>
          <w:sz w:val="16"/>
          <w:szCs w:val="16"/>
        </w:rPr>
        <w:softHyphen/>
        <w:t>метром 68 мм. Однако, боковые тангенциальные отверстия у РС-74А от</w:t>
      </w:r>
      <w:r w:rsidRPr="004E10C1">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 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4E10C1">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4E10C1">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D74BDB7"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p>
    <w:p w14:paraId="629F07AB"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9F6246F"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42E06CB9" w14:textId="77777777" w:rsidR="00B4520E" w:rsidRPr="004E10C1" w:rsidRDefault="00B4520E" w:rsidP="004E10C1">
      <w:pPr>
        <w:pStyle w:val="rtejustify"/>
        <w:spacing w:before="0" w:after="0"/>
        <w:rPr>
          <w:color w:val="000000" w:themeColor="text1"/>
          <w:sz w:val="16"/>
          <w:szCs w:val="16"/>
        </w:rPr>
      </w:pPr>
      <w:r w:rsidRPr="004E10C1">
        <w:rPr>
          <w:rStyle w:val="af0"/>
          <w:bCs/>
          <w:i w:val="0"/>
          <w:color w:val="000000" w:themeColor="text1"/>
          <w:sz w:val="16"/>
          <w:szCs w:val="16"/>
        </w:rPr>
        <w:t>17 июля 1933 вышел приказ НКТП № 101сс.</w:t>
      </w:r>
      <w:r w:rsidRPr="004E10C1">
        <w:rPr>
          <w:color w:val="000000" w:themeColor="text1"/>
          <w:sz w:val="16"/>
          <w:szCs w:val="16"/>
        </w:rPr>
        <w:t xml:space="preserve"> О строительных работах по Челябинскому заводу № 78. (РГАЭ. Ф. 7297. Оп. 38. Д. 38. Л. 46</w:t>
      </w:r>
      <w:r w:rsidRPr="004E10C1">
        <w:rPr>
          <w:color w:val="000000" w:themeColor="text1"/>
          <w:sz w:val="16"/>
          <w:szCs w:val="16"/>
        </w:rPr>
        <w:noBreakHyphen/>
        <w:t>44) (15246).</w:t>
      </w:r>
    </w:p>
    <w:p w14:paraId="36B7CA1A" w14:textId="77777777" w:rsidR="00B4520E" w:rsidRPr="004E10C1" w:rsidRDefault="00B4520E" w:rsidP="004E10C1">
      <w:pPr>
        <w:pStyle w:val="rtejustify"/>
        <w:spacing w:before="0" w:after="0"/>
        <w:rPr>
          <w:color w:val="000000" w:themeColor="text1"/>
          <w:sz w:val="16"/>
          <w:szCs w:val="16"/>
        </w:rPr>
      </w:pPr>
    </w:p>
    <w:p w14:paraId="43D11991"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1933-го года на общезаводской конференции заводского комитета «Нового Сормова» также отмечались многочисленные негативные моменты в работе предприятия — «вокруг цехов разбросаны импортные детали, плановые задания запутаны, техучеба проходит неудовлетворительно, много прогулов». [15 — Там же, Л. 15.] (11741).</w:t>
      </w:r>
    </w:p>
    <w:p w14:paraId="47CEAC83" w14:textId="77777777" w:rsidR="00C22911" w:rsidRPr="004E10C1" w:rsidRDefault="00C22911" w:rsidP="004E10C1">
      <w:pPr>
        <w:shd w:val="clear" w:color="auto" w:fill="FFFFFF"/>
        <w:spacing w:after="0" w:line="240" w:lineRule="auto"/>
        <w:jc w:val="both"/>
        <w:rPr>
          <w:rFonts w:ascii="Times New Roman" w:hAnsi="Times New Roman"/>
          <w:color w:val="000000" w:themeColor="text1"/>
          <w:sz w:val="16"/>
          <w:szCs w:val="16"/>
        </w:rPr>
      </w:pPr>
    </w:p>
    <w:p w14:paraId="5EBCF973" w14:textId="77777777" w:rsidR="004907CB" w:rsidRPr="004E10C1" w:rsidRDefault="004907C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 первый алюминий дал Днепровский алюминиевый завод им. Кирова в Запорожье. Завод использовал энергию Днепрогэса и был первым крупным предприятием алюминиевой отрасли в СССР. На год раньше Днепровского завода был пущен Волховский алюминиевый завод, но он имел небольшую мощность. В годы войны оба завода прекратили работу, что привело к огромному дефициту «крылатого металла» в СССР. Проблема была частично решена только в 1943 г. с пуском завода в Новокузнецке (17325).</w:t>
      </w:r>
    </w:p>
    <w:p w14:paraId="12BAA525" w14:textId="77777777" w:rsidR="004907CB" w:rsidRPr="004E10C1" w:rsidRDefault="004907CB" w:rsidP="004E10C1">
      <w:pPr>
        <w:shd w:val="clear" w:color="auto" w:fill="FFFFFF"/>
        <w:spacing w:after="0" w:line="240" w:lineRule="auto"/>
        <w:jc w:val="both"/>
        <w:rPr>
          <w:rFonts w:ascii="Times New Roman" w:hAnsi="Times New Roman"/>
          <w:color w:val="000000" w:themeColor="text1"/>
          <w:sz w:val="16"/>
          <w:szCs w:val="16"/>
        </w:rPr>
      </w:pPr>
    </w:p>
    <w:p w14:paraId="36C2A3F8" w14:textId="66FD01D0" w:rsidR="008A6A4E" w:rsidRDefault="008A6A4E" w:rsidP="004E10C1">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35BD6298" w14:textId="77777777" w:rsidR="008A6A4E" w:rsidRDefault="008A6A4E" w:rsidP="004E10C1">
      <w:pPr>
        <w:spacing w:after="0" w:line="240" w:lineRule="auto"/>
        <w:jc w:val="both"/>
        <w:rPr>
          <w:rFonts w:ascii="Times New Roman" w:hAnsi="Times New Roman"/>
          <w:i/>
          <w:iCs/>
          <w:color w:val="000000" w:themeColor="text1"/>
          <w:sz w:val="16"/>
          <w:szCs w:val="16"/>
        </w:rPr>
      </w:pPr>
    </w:p>
    <w:p w14:paraId="3D7C2F72"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17 июля 1933 года 111-я </w:t>
      </w:r>
      <w:proofErr w:type="spellStart"/>
      <w:r w:rsidRPr="00612F62">
        <w:rPr>
          <w:rFonts w:ascii="Times New Roman" w:hAnsi="Times New Roman"/>
          <w:color w:val="0070C0"/>
          <w:sz w:val="16"/>
          <w:szCs w:val="16"/>
        </w:rPr>
        <w:t>тбаэ</w:t>
      </w:r>
      <w:proofErr w:type="spellEnd"/>
      <w:r w:rsidRPr="00612F62">
        <w:rPr>
          <w:rFonts w:ascii="Times New Roman" w:hAnsi="Times New Roman"/>
          <w:color w:val="0070C0"/>
          <w:sz w:val="16"/>
          <w:szCs w:val="16"/>
        </w:rPr>
        <w:t xml:space="preserve"> в составе 11 самолетов ТБ-3, которая стартовала из Воронежа, прибыла на место. Один ТБ-3 для этой эскадрильи прибыл еще в 1932 г.</w:t>
      </w:r>
    </w:p>
    <w:p w14:paraId="6034F42A"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Кстати, еще до старта на аэродром Воздвиженка были отправлены эшелоны с техническим имущест</w:t>
      </w:r>
      <w:r w:rsidRPr="00612F62">
        <w:rPr>
          <w:rFonts w:ascii="Times New Roman" w:hAnsi="Times New Roman"/>
          <w:color w:val="0070C0"/>
          <w:sz w:val="16"/>
          <w:szCs w:val="16"/>
        </w:rPr>
        <w:softHyphen/>
        <w:t>вом, с семьями и авиаремонтный поезд (23378).</w:t>
      </w:r>
    </w:p>
    <w:p w14:paraId="6A87E199" w14:textId="77777777" w:rsidR="008A6A4E" w:rsidRPr="00612F62" w:rsidRDefault="008A6A4E" w:rsidP="008A6A4E">
      <w:pPr>
        <w:spacing w:after="0" w:line="240" w:lineRule="auto"/>
        <w:jc w:val="both"/>
        <w:rPr>
          <w:rFonts w:ascii="Times New Roman" w:hAnsi="Times New Roman"/>
          <w:color w:val="0070C0"/>
          <w:sz w:val="16"/>
          <w:szCs w:val="16"/>
        </w:rPr>
      </w:pPr>
    </w:p>
    <w:p w14:paraId="1D5E334B" w14:textId="641932C4"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1E27639"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27DE4878"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после завершения строительства Днепрогэса и ликвидации днепровских порогов пущен первый пароход по маршруту Киев-Херсон (4962).</w:t>
      </w:r>
    </w:p>
    <w:p w14:paraId="158EDC51" w14:textId="77777777" w:rsidR="00C22911" w:rsidRPr="004E10C1" w:rsidRDefault="00C22911" w:rsidP="004E10C1">
      <w:pPr>
        <w:tabs>
          <w:tab w:val="left" w:pos="11199"/>
        </w:tabs>
        <w:spacing w:after="0" w:line="240" w:lineRule="auto"/>
        <w:jc w:val="both"/>
        <w:rPr>
          <w:rFonts w:ascii="Times New Roman" w:hAnsi="Times New Roman"/>
          <w:color w:val="000000" w:themeColor="text1"/>
          <w:sz w:val="16"/>
          <w:szCs w:val="16"/>
        </w:rPr>
      </w:pPr>
    </w:p>
    <w:p w14:paraId="6AE53954" w14:textId="77777777" w:rsidR="008D5554" w:rsidRPr="004E10C1" w:rsidRDefault="008D55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после завершения строительства Днепрогэса и ликвидации днепровских порогов, на протяжении веков делившие Днепр на две не связанные между собой части, запустили первый пароход "В.Я. Чубарь" по маршруту Киев-Херсон. Первым пароходом прошедшим по судоходному шлюзу 1 мая 1933 года был пароход "Софья Перовская" (21177).</w:t>
      </w:r>
    </w:p>
    <w:p w14:paraId="76D54772" w14:textId="77777777" w:rsidR="008D5554" w:rsidRPr="004E10C1" w:rsidRDefault="008D5554" w:rsidP="004E10C1">
      <w:pPr>
        <w:spacing w:after="0" w:line="240" w:lineRule="auto"/>
        <w:jc w:val="both"/>
        <w:rPr>
          <w:rFonts w:ascii="Times New Roman" w:hAnsi="Times New Roman"/>
          <w:color w:val="000000" w:themeColor="text1"/>
          <w:sz w:val="16"/>
          <w:szCs w:val="16"/>
        </w:rPr>
      </w:pPr>
    </w:p>
    <w:p w14:paraId="24A6D629"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F72A85B"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4240C17" w14:textId="77777777" w:rsidR="001C6342" w:rsidRPr="004E10C1" w:rsidRDefault="001C6342"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17 июля 1933 в 14.20 Вилли Пост, который решил превзойти свой же рекорд двухлетней давности, оснастив «Винни Мэй» новейшим автопилотом «</w:t>
      </w:r>
      <w:proofErr w:type="spellStart"/>
      <w:r w:rsidRPr="004E10C1">
        <w:rPr>
          <w:rFonts w:ascii="Times New Roman" w:hAnsi="Times New Roman"/>
          <w:color w:val="000000" w:themeColor="text1"/>
          <w:sz w:val="16"/>
          <w:szCs w:val="16"/>
          <w:shd w:val="clear" w:color="auto" w:fill="FFFFFF"/>
        </w:rPr>
        <w:t>Сперри</w:t>
      </w:r>
      <w:proofErr w:type="spellEnd"/>
      <w:r w:rsidRPr="004E10C1">
        <w:rPr>
          <w:rFonts w:ascii="Times New Roman" w:hAnsi="Times New Roman"/>
          <w:color w:val="000000" w:themeColor="text1"/>
          <w:sz w:val="16"/>
          <w:szCs w:val="16"/>
          <w:shd w:val="clear" w:color="auto" w:fill="FFFFFF"/>
        </w:rPr>
        <w:t xml:space="preserve">» и радиокомпасом и вылетел 15 июля в 5 часов утра из Нью-Йорка, приземлился в Москве, а через три часа стартовал дальше на восток. 18 июля в 6.30 утра «Локхид» сел в Новосибирске, а через два с половиной часа американец вновь был в воздухе. В 15.35 он был в Иркутске, а уже через три с небольшим часа направился в Хабаровск. Усталый Пост встретил на этом этапе крайне неблагоприятную погоду: дождь, сильный ветер, низкая облачность. Пришлось приземлиться в городе </w:t>
      </w:r>
      <w:proofErr w:type="spellStart"/>
      <w:r w:rsidRPr="004E10C1">
        <w:rPr>
          <w:rFonts w:ascii="Times New Roman" w:hAnsi="Times New Roman"/>
          <w:color w:val="000000" w:themeColor="text1"/>
          <w:sz w:val="16"/>
          <w:szCs w:val="16"/>
          <w:shd w:val="clear" w:color="auto" w:fill="FFFFFF"/>
        </w:rPr>
        <w:t>Рухлово</w:t>
      </w:r>
      <w:proofErr w:type="spellEnd"/>
      <w:r w:rsidRPr="004E10C1">
        <w:rPr>
          <w:rFonts w:ascii="Times New Roman" w:hAnsi="Times New Roman"/>
          <w:color w:val="000000" w:themeColor="text1"/>
          <w:sz w:val="16"/>
          <w:szCs w:val="16"/>
          <w:shd w:val="clear" w:color="auto" w:fill="FFFFFF"/>
        </w:rPr>
        <w:t xml:space="preserve"> (ныне Сковородино, Амурской области). Выйдя из самолета и едва добравшись до кровати, Пост тут же уснул.</w:t>
      </w:r>
    </w:p>
    <w:p w14:paraId="75F08FB1" w14:textId="77777777" w:rsidR="001C6342" w:rsidRPr="004E10C1" w:rsidRDefault="001C634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В полночь 20 июля американский рекордсмен вылетел из </w:t>
      </w:r>
      <w:proofErr w:type="spellStart"/>
      <w:r w:rsidRPr="004E10C1">
        <w:rPr>
          <w:rFonts w:ascii="Times New Roman" w:hAnsi="Times New Roman"/>
          <w:color w:val="000000" w:themeColor="text1"/>
          <w:sz w:val="16"/>
          <w:szCs w:val="16"/>
          <w:shd w:val="clear" w:color="auto" w:fill="FFFFFF"/>
        </w:rPr>
        <w:t>Рухлово</w:t>
      </w:r>
      <w:proofErr w:type="spellEnd"/>
      <w:r w:rsidRPr="004E10C1">
        <w:rPr>
          <w:rFonts w:ascii="Times New Roman" w:hAnsi="Times New Roman"/>
          <w:color w:val="000000" w:themeColor="text1"/>
          <w:sz w:val="16"/>
          <w:szCs w:val="16"/>
          <w:shd w:val="clear" w:color="auto" w:fill="FFFFFF"/>
        </w:rPr>
        <w:t xml:space="preserve">. В Хабаровске он был около 4 часов утра, а в 6 часов – вылетел в Ном. В полете, рассчитав запас и расход топлива, Пост принял решение не садиться в Номе, а продолжить полет до </w:t>
      </w:r>
      <w:proofErr w:type="spellStart"/>
      <w:r w:rsidRPr="004E10C1">
        <w:rPr>
          <w:rFonts w:ascii="Times New Roman" w:hAnsi="Times New Roman"/>
          <w:color w:val="000000" w:themeColor="text1"/>
          <w:sz w:val="16"/>
          <w:szCs w:val="16"/>
          <w:shd w:val="clear" w:color="auto" w:fill="FFFFFF"/>
        </w:rPr>
        <w:t>Фербанкса</w:t>
      </w:r>
      <w:proofErr w:type="spellEnd"/>
      <w:r w:rsidRPr="004E10C1">
        <w:rPr>
          <w:rFonts w:ascii="Times New Roman" w:hAnsi="Times New Roman"/>
          <w:color w:val="000000" w:themeColor="text1"/>
          <w:sz w:val="16"/>
          <w:szCs w:val="16"/>
          <w:shd w:val="clear" w:color="auto" w:fill="FFFFFF"/>
        </w:rPr>
        <w:t>, но был вынужден сесть в местечке Флэт (</w:t>
      </w:r>
      <w:proofErr w:type="spellStart"/>
      <w:r w:rsidRPr="004E10C1">
        <w:rPr>
          <w:rFonts w:ascii="Times New Roman" w:hAnsi="Times New Roman"/>
          <w:color w:val="000000" w:themeColor="text1"/>
          <w:sz w:val="16"/>
          <w:szCs w:val="16"/>
          <w:shd w:val="clear" w:color="auto" w:fill="FFFFFF"/>
        </w:rPr>
        <w:t>Flat</w:t>
      </w:r>
      <w:proofErr w:type="spellEnd"/>
      <w:r w:rsidRPr="004E10C1">
        <w:rPr>
          <w:rFonts w:ascii="Times New Roman" w:hAnsi="Times New Roman"/>
          <w:color w:val="000000" w:themeColor="text1"/>
          <w:sz w:val="16"/>
          <w:szCs w:val="16"/>
          <w:shd w:val="clear" w:color="auto" w:fill="FFFFFF"/>
        </w:rPr>
        <w:t xml:space="preserve">), не долетев до места назначения 600 км. При посадке было повреждено шасси и винт. Пост сообщил о повреждениях в </w:t>
      </w:r>
      <w:proofErr w:type="spellStart"/>
      <w:r w:rsidRPr="004E10C1">
        <w:rPr>
          <w:rFonts w:ascii="Times New Roman" w:hAnsi="Times New Roman"/>
          <w:color w:val="000000" w:themeColor="text1"/>
          <w:sz w:val="16"/>
          <w:szCs w:val="16"/>
          <w:shd w:val="clear" w:color="auto" w:fill="FFFFFF"/>
        </w:rPr>
        <w:t>Фернбанкс</w:t>
      </w:r>
      <w:proofErr w:type="spellEnd"/>
      <w:r w:rsidRPr="004E10C1">
        <w:rPr>
          <w:rFonts w:ascii="Times New Roman" w:hAnsi="Times New Roman"/>
          <w:color w:val="000000" w:themeColor="text1"/>
          <w:sz w:val="16"/>
          <w:szCs w:val="16"/>
          <w:shd w:val="clear" w:color="auto" w:fill="FFFFFF"/>
        </w:rPr>
        <w:t xml:space="preserve"> и к нему с новым винтом вылетел, уже известный нам, пилот Джо </w:t>
      </w:r>
      <w:proofErr w:type="spellStart"/>
      <w:r w:rsidRPr="004E10C1">
        <w:rPr>
          <w:rFonts w:ascii="Times New Roman" w:hAnsi="Times New Roman"/>
          <w:color w:val="000000" w:themeColor="text1"/>
          <w:sz w:val="16"/>
          <w:szCs w:val="16"/>
          <w:shd w:val="clear" w:color="auto" w:fill="FFFFFF"/>
        </w:rPr>
        <w:t>Кроссон</w:t>
      </w:r>
      <w:proofErr w:type="spellEnd"/>
      <w:r w:rsidRPr="004E10C1">
        <w:rPr>
          <w:rFonts w:ascii="Times New Roman" w:hAnsi="Times New Roman"/>
          <w:color w:val="000000" w:themeColor="text1"/>
          <w:sz w:val="16"/>
          <w:szCs w:val="16"/>
          <w:shd w:val="clear" w:color="auto" w:fill="FFFFFF"/>
        </w:rPr>
        <w:t xml:space="preserve">. Самолет был быстро восстановлен и 21 июля рекордный перелет продолжился. Пост, совершив посадки в </w:t>
      </w:r>
      <w:proofErr w:type="spellStart"/>
      <w:r w:rsidRPr="004E10C1">
        <w:rPr>
          <w:rFonts w:ascii="Times New Roman" w:hAnsi="Times New Roman"/>
          <w:color w:val="000000" w:themeColor="text1"/>
          <w:sz w:val="16"/>
          <w:szCs w:val="16"/>
          <w:shd w:val="clear" w:color="auto" w:fill="FFFFFF"/>
        </w:rPr>
        <w:t>Фербанксе</w:t>
      </w:r>
      <w:proofErr w:type="spellEnd"/>
      <w:r w:rsidRPr="004E10C1">
        <w:rPr>
          <w:rFonts w:ascii="Times New Roman" w:hAnsi="Times New Roman"/>
          <w:color w:val="000000" w:themeColor="text1"/>
          <w:sz w:val="16"/>
          <w:szCs w:val="16"/>
          <w:shd w:val="clear" w:color="auto" w:fill="FFFFFF"/>
        </w:rPr>
        <w:t xml:space="preserve"> и Эдмонтоне, 22 июля в </w:t>
      </w:r>
      <w:r w:rsidRPr="004E10C1">
        <w:rPr>
          <w:rFonts w:ascii="Times New Roman" w:hAnsi="Times New Roman"/>
          <w:color w:val="000000" w:themeColor="text1"/>
          <w:sz w:val="16"/>
          <w:szCs w:val="16"/>
          <w:shd w:val="clear" w:color="auto" w:fill="FFFFFF"/>
        </w:rPr>
        <w:lastRenderedPageBreak/>
        <w:t>полночь приземлился в Нью-Йорке встречаемый многотысячной толпой. Вилли Пост установил новый рекорд кругосветного перелета – 7 суток 18 часов 50 минут (21438).</w:t>
      </w:r>
    </w:p>
    <w:p w14:paraId="28C56221" w14:textId="77777777" w:rsidR="001C6342" w:rsidRPr="004E10C1" w:rsidRDefault="001C6342" w:rsidP="004E10C1">
      <w:pPr>
        <w:spacing w:after="0" w:line="240" w:lineRule="auto"/>
        <w:jc w:val="both"/>
        <w:rPr>
          <w:rFonts w:ascii="Times New Roman" w:hAnsi="Times New Roman"/>
          <w:color w:val="000000" w:themeColor="text1"/>
          <w:sz w:val="16"/>
          <w:szCs w:val="16"/>
        </w:rPr>
      </w:pPr>
    </w:p>
    <w:p w14:paraId="5CB16D25" w14:textId="77777777" w:rsidR="004907CB" w:rsidRPr="004E10C1" w:rsidRDefault="004907C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17 июля 1933 г. над Германией при попытке совершить трансатлантический перелет из Нью-Йорка в Каунас погибли американские летчики литовского происхождения </w:t>
      </w:r>
      <w:proofErr w:type="spellStart"/>
      <w:r w:rsidRPr="004E10C1">
        <w:rPr>
          <w:rFonts w:ascii="Times New Roman" w:eastAsia="Times New Roman" w:hAnsi="Times New Roman"/>
          <w:color w:val="000000" w:themeColor="text1"/>
          <w:sz w:val="16"/>
          <w:szCs w:val="16"/>
          <w:lang w:eastAsia="ru-RU"/>
        </w:rPr>
        <w:t>Стяпонас</w:t>
      </w:r>
      <w:proofErr w:type="spellEnd"/>
      <w:r w:rsidRPr="004E10C1">
        <w:rPr>
          <w:rFonts w:ascii="Times New Roman" w:eastAsia="Times New Roman" w:hAnsi="Times New Roman"/>
          <w:color w:val="000000" w:themeColor="text1"/>
          <w:sz w:val="16"/>
          <w:szCs w:val="16"/>
          <w:lang w:eastAsia="ru-RU"/>
        </w:rPr>
        <w:t xml:space="preserve"> Дарюс и </w:t>
      </w:r>
      <w:proofErr w:type="spellStart"/>
      <w:r w:rsidRPr="004E10C1">
        <w:rPr>
          <w:rFonts w:ascii="Times New Roman" w:eastAsia="Times New Roman" w:hAnsi="Times New Roman"/>
          <w:color w:val="000000" w:themeColor="text1"/>
          <w:sz w:val="16"/>
          <w:szCs w:val="16"/>
          <w:lang w:eastAsia="ru-RU"/>
        </w:rPr>
        <w:t>Стасис</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Гиренас</w:t>
      </w:r>
      <w:proofErr w:type="spellEnd"/>
      <w:r w:rsidRPr="004E10C1">
        <w:rPr>
          <w:rFonts w:ascii="Times New Roman" w:eastAsia="Times New Roman" w:hAnsi="Times New Roman"/>
          <w:color w:val="000000" w:themeColor="text1"/>
          <w:sz w:val="16"/>
          <w:szCs w:val="16"/>
          <w:lang w:eastAsia="ru-RU"/>
        </w:rPr>
        <w:t xml:space="preserve">. Они вылетели из Нью-Йорка утром 15 июля на самолете </w:t>
      </w:r>
      <w:r w:rsidRPr="004E10C1">
        <w:rPr>
          <w:rFonts w:ascii="Times New Roman" w:eastAsia="Times New Roman" w:hAnsi="Times New Roman"/>
          <w:bCs/>
          <w:iCs/>
          <w:color w:val="000000" w:themeColor="text1"/>
          <w:sz w:val="16"/>
          <w:szCs w:val="16"/>
          <w:lang w:eastAsia="ru-RU"/>
        </w:rPr>
        <w:t>«</w:t>
      </w:r>
      <w:proofErr w:type="spellStart"/>
      <w:r w:rsidRPr="004E10C1">
        <w:rPr>
          <w:rFonts w:ascii="Times New Roman" w:eastAsia="Times New Roman" w:hAnsi="Times New Roman"/>
          <w:bCs/>
          <w:iCs/>
          <w:color w:val="000000" w:themeColor="text1"/>
          <w:sz w:val="16"/>
          <w:szCs w:val="16"/>
          <w:lang w:eastAsia="ru-RU"/>
        </w:rPr>
        <w:t>Bellanca</w:t>
      </w:r>
      <w:proofErr w:type="spellEnd"/>
      <w:r w:rsidRPr="004E10C1">
        <w:rPr>
          <w:rFonts w:ascii="Times New Roman" w:eastAsia="Times New Roman" w:hAnsi="Times New Roman"/>
          <w:bCs/>
          <w:iCs/>
          <w:color w:val="000000" w:themeColor="text1"/>
          <w:sz w:val="16"/>
          <w:szCs w:val="16"/>
          <w:lang w:eastAsia="ru-RU"/>
        </w:rPr>
        <w:t xml:space="preserve"> CH-300 </w:t>
      </w:r>
      <w:proofErr w:type="spellStart"/>
      <w:r w:rsidRPr="004E10C1">
        <w:rPr>
          <w:rFonts w:ascii="Times New Roman" w:eastAsia="Times New Roman" w:hAnsi="Times New Roman"/>
          <w:bCs/>
          <w:iCs/>
          <w:color w:val="000000" w:themeColor="text1"/>
          <w:sz w:val="16"/>
          <w:szCs w:val="16"/>
          <w:lang w:eastAsia="ru-RU"/>
        </w:rPr>
        <w:t>Pacemaker</w:t>
      </w:r>
      <w:proofErr w:type="spellEnd"/>
      <w:r w:rsidRPr="004E10C1">
        <w:rPr>
          <w:rFonts w:ascii="Times New Roman" w:eastAsia="Times New Roman" w:hAnsi="Times New Roman"/>
          <w:bCs/>
          <w:iCs/>
          <w:color w:val="000000" w:themeColor="text1"/>
          <w:sz w:val="16"/>
          <w:szCs w:val="16"/>
          <w:lang w:eastAsia="ru-RU"/>
        </w:rPr>
        <w:t xml:space="preserve">», </w:t>
      </w:r>
      <w:r w:rsidRPr="004E10C1">
        <w:rPr>
          <w:rFonts w:ascii="Times New Roman" w:eastAsia="Times New Roman" w:hAnsi="Times New Roman"/>
          <w:color w:val="000000" w:themeColor="text1"/>
          <w:sz w:val="16"/>
          <w:szCs w:val="16"/>
          <w:lang w:eastAsia="ru-RU"/>
        </w:rPr>
        <w:t xml:space="preserve">конструкции Джузеппе </w:t>
      </w:r>
      <w:proofErr w:type="spellStart"/>
      <w:r w:rsidRPr="004E10C1">
        <w:rPr>
          <w:rFonts w:ascii="Times New Roman" w:eastAsia="Times New Roman" w:hAnsi="Times New Roman"/>
          <w:color w:val="000000" w:themeColor="text1"/>
          <w:sz w:val="16"/>
          <w:szCs w:val="16"/>
          <w:lang w:eastAsia="ru-RU"/>
        </w:rPr>
        <w:t>Беланча</w:t>
      </w:r>
      <w:proofErr w:type="spellEnd"/>
      <w:r w:rsidRPr="004E10C1">
        <w:rPr>
          <w:rFonts w:ascii="Times New Roman" w:eastAsia="Times New Roman" w:hAnsi="Times New Roman"/>
          <w:color w:val="000000" w:themeColor="text1"/>
          <w:sz w:val="16"/>
          <w:szCs w:val="16"/>
          <w:lang w:eastAsia="ru-RU"/>
        </w:rPr>
        <w:t xml:space="preserve">, полет проходил нормально. Уже над Германией почти в час ночи 17 июля самолет Дарюса и </w:t>
      </w:r>
      <w:proofErr w:type="spellStart"/>
      <w:r w:rsidRPr="004E10C1">
        <w:rPr>
          <w:rFonts w:ascii="Times New Roman" w:eastAsia="Times New Roman" w:hAnsi="Times New Roman"/>
          <w:color w:val="000000" w:themeColor="text1"/>
          <w:sz w:val="16"/>
          <w:szCs w:val="16"/>
          <w:lang w:eastAsia="ru-RU"/>
        </w:rPr>
        <w:t>Гиренаса</w:t>
      </w:r>
      <w:proofErr w:type="spellEnd"/>
      <w:r w:rsidRPr="004E10C1">
        <w:rPr>
          <w:rFonts w:ascii="Times New Roman" w:eastAsia="Times New Roman" w:hAnsi="Times New Roman"/>
          <w:color w:val="000000" w:themeColor="text1"/>
          <w:sz w:val="16"/>
          <w:szCs w:val="16"/>
          <w:lang w:eastAsia="ru-RU"/>
        </w:rPr>
        <w:t xml:space="preserve"> потерпел аварию, утреннее приземление в Каунасе не состоялось. Главная причина, которую называли, — перерасход топлива и неожиданное опасное снижение. </w:t>
      </w:r>
      <w:proofErr w:type="spellStart"/>
      <w:r w:rsidRPr="004E10C1">
        <w:rPr>
          <w:rFonts w:ascii="Times New Roman" w:eastAsia="Times New Roman" w:hAnsi="Times New Roman"/>
          <w:color w:val="000000" w:themeColor="text1"/>
          <w:sz w:val="16"/>
          <w:szCs w:val="16"/>
          <w:lang w:eastAsia="ru-RU"/>
        </w:rPr>
        <w:t>Стасису</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Гиренасу</w:t>
      </w:r>
      <w:proofErr w:type="spellEnd"/>
      <w:r w:rsidRPr="004E10C1">
        <w:rPr>
          <w:rFonts w:ascii="Times New Roman" w:eastAsia="Times New Roman" w:hAnsi="Times New Roman"/>
          <w:color w:val="000000" w:themeColor="text1"/>
          <w:sz w:val="16"/>
          <w:szCs w:val="16"/>
          <w:lang w:eastAsia="ru-RU"/>
        </w:rPr>
        <w:t xml:space="preserve"> было 39 лет, </w:t>
      </w:r>
      <w:proofErr w:type="spellStart"/>
      <w:r w:rsidRPr="004E10C1">
        <w:rPr>
          <w:rFonts w:ascii="Times New Roman" w:eastAsia="Times New Roman" w:hAnsi="Times New Roman"/>
          <w:color w:val="000000" w:themeColor="text1"/>
          <w:sz w:val="16"/>
          <w:szCs w:val="16"/>
          <w:lang w:eastAsia="ru-RU"/>
        </w:rPr>
        <w:t>Стяпонасу</w:t>
      </w:r>
      <w:proofErr w:type="spellEnd"/>
      <w:r w:rsidRPr="004E10C1">
        <w:rPr>
          <w:rFonts w:ascii="Times New Roman" w:eastAsia="Times New Roman" w:hAnsi="Times New Roman"/>
          <w:color w:val="000000" w:themeColor="text1"/>
          <w:sz w:val="16"/>
          <w:szCs w:val="16"/>
          <w:lang w:eastAsia="ru-RU"/>
        </w:rPr>
        <w:t xml:space="preserve"> Дарюсу – 37 лет. Дарюс – футболист, участник олимпиады 1924 г. в Париже – запасной вратарь сборной Литвы. Летчики Дарюс и </w:t>
      </w:r>
      <w:proofErr w:type="spellStart"/>
      <w:r w:rsidRPr="004E10C1">
        <w:rPr>
          <w:rFonts w:ascii="Times New Roman" w:eastAsia="Times New Roman" w:hAnsi="Times New Roman"/>
          <w:color w:val="000000" w:themeColor="text1"/>
          <w:sz w:val="16"/>
          <w:szCs w:val="16"/>
          <w:lang w:eastAsia="ru-RU"/>
        </w:rPr>
        <w:t>Гиренас</w:t>
      </w:r>
      <w:proofErr w:type="spellEnd"/>
      <w:r w:rsidRPr="004E10C1">
        <w:rPr>
          <w:rFonts w:ascii="Times New Roman" w:eastAsia="Times New Roman" w:hAnsi="Times New Roman"/>
          <w:color w:val="000000" w:themeColor="text1"/>
          <w:sz w:val="16"/>
          <w:szCs w:val="16"/>
          <w:lang w:eastAsia="ru-RU"/>
        </w:rPr>
        <w:t xml:space="preserve"> – национальные герои Литвы (17325).</w:t>
      </w:r>
    </w:p>
    <w:p w14:paraId="1DB5063A" w14:textId="77777777" w:rsidR="004907CB" w:rsidRPr="004E10C1" w:rsidRDefault="004907CB" w:rsidP="004E10C1">
      <w:pPr>
        <w:spacing w:after="0" w:line="240" w:lineRule="auto"/>
        <w:jc w:val="both"/>
        <w:rPr>
          <w:rFonts w:ascii="Times New Roman" w:hAnsi="Times New Roman"/>
          <w:iCs/>
          <w:color w:val="000000" w:themeColor="text1"/>
          <w:sz w:val="16"/>
          <w:szCs w:val="16"/>
        </w:rPr>
      </w:pPr>
    </w:p>
    <w:p w14:paraId="44BC941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 1933 года, после прихода к власти во Франции блока радикалов и социалистов, Троцкий получил от французского правительства разрешение на проживание в этой стране (9492).</w:t>
      </w:r>
    </w:p>
    <w:p w14:paraId="118B33D2"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44FA880"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F000C98"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5FEFF1B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18-19 июля 1933 был перелет из Москвы в Варшаву </w:t>
      </w:r>
      <w:proofErr w:type="spellStart"/>
      <w:r w:rsidRPr="004E10C1">
        <w:rPr>
          <w:rFonts w:ascii="Times New Roman" w:hAnsi="Times New Roman"/>
          <w:color w:val="000000" w:themeColor="text1"/>
          <w:sz w:val="16"/>
          <w:szCs w:val="16"/>
        </w:rPr>
        <w:t>Ф.А.Ингауниса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Б.А.Туржанского</w:t>
      </w:r>
      <w:proofErr w:type="spellEnd"/>
      <w:r w:rsidRPr="004E10C1">
        <w:rPr>
          <w:rFonts w:ascii="Times New Roman" w:hAnsi="Times New Roman"/>
          <w:color w:val="000000" w:themeColor="text1"/>
          <w:sz w:val="16"/>
          <w:szCs w:val="16"/>
        </w:rPr>
        <w:t xml:space="preserve"> с механиками на двух Р-5, но по разным маршрутам - Москва-Гомель-Львов (</w:t>
      </w:r>
      <w:proofErr w:type="spellStart"/>
      <w:r w:rsidRPr="004E10C1">
        <w:rPr>
          <w:rFonts w:ascii="Times New Roman" w:hAnsi="Times New Roman"/>
          <w:color w:val="000000" w:themeColor="text1"/>
          <w:sz w:val="16"/>
          <w:szCs w:val="16"/>
        </w:rPr>
        <w:t>Ингаунис</w:t>
      </w:r>
      <w:proofErr w:type="spellEnd"/>
      <w:r w:rsidRPr="004E10C1">
        <w:rPr>
          <w:rFonts w:ascii="Times New Roman" w:hAnsi="Times New Roman"/>
          <w:color w:val="000000" w:themeColor="text1"/>
          <w:sz w:val="16"/>
          <w:szCs w:val="16"/>
        </w:rPr>
        <w:t xml:space="preserve">) и Москва-Витебск-Вильнюс. На обратном пути - поменялись. Ответный на визит Баяна и </w:t>
      </w:r>
      <w:proofErr w:type="spellStart"/>
      <w:r w:rsidRPr="004E10C1">
        <w:rPr>
          <w:rFonts w:ascii="Times New Roman" w:hAnsi="Times New Roman"/>
          <w:color w:val="000000" w:themeColor="text1"/>
          <w:sz w:val="16"/>
          <w:szCs w:val="16"/>
        </w:rPr>
        <w:t>Дудзинского</w:t>
      </w:r>
      <w:proofErr w:type="spellEnd"/>
      <w:r w:rsidRPr="004E10C1">
        <w:rPr>
          <w:rFonts w:ascii="Times New Roman" w:hAnsi="Times New Roman"/>
          <w:color w:val="000000" w:themeColor="text1"/>
          <w:sz w:val="16"/>
          <w:szCs w:val="16"/>
        </w:rPr>
        <w:t xml:space="preserve"> в мае 1933 (438,650).</w:t>
      </w:r>
    </w:p>
    <w:p w14:paraId="1319EDA7"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2BD413B" w14:textId="77777777" w:rsidR="00E274FA" w:rsidRPr="005C0EE3" w:rsidRDefault="00E274FA" w:rsidP="00E274FA">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18-19 июля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состоялся перелет из Москвы в Варшаву военных лет</w:t>
      </w:r>
      <w:r w:rsidRPr="005C0EE3">
        <w:rPr>
          <w:rFonts w:ascii="Times New Roman" w:hAnsi="Times New Roman"/>
          <w:color w:val="0070C0"/>
          <w:sz w:val="16"/>
          <w:szCs w:val="16"/>
        </w:rPr>
        <w:softHyphen/>
        <w:t xml:space="preserve">чиков </w:t>
      </w:r>
      <w:proofErr w:type="spellStart"/>
      <w:r w:rsidRPr="005C0EE3">
        <w:rPr>
          <w:rFonts w:ascii="Times New Roman" w:hAnsi="Times New Roman"/>
          <w:color w:val="0070C0"/>
          <w:sz w:val="16"/>
          <w:szCs w:val="16"/>
        </w:rPr>
        <w:t>Ф.А.Ингауниса</w:t>
      </w:r>
      <w:proofErr w:type="spellEnd"/>
      <w:r w:rsidRPr="005C0EE3">
        <w:rPr>
          <w:rFonts w:ascii="Times New Roman" w:hAnsi="Times New Roman"/>
          <w:color w:val="0070C0"/>
          <w:sz w:val="16"/>
          <w:szCs w:val="16"/>
        </w:rPr>
        <w:t xml:space="preserve"> и </w:t>
      </w:r>
      <w:proofErr w:type="spellStart"/>
      <w:r w:rsidRPr="005C0EE3">
        <w:rPr>
          <w:rFonts w:ascii="Times New Roman" w:hAnsi="Times New Roman"/>
          <w:color w:val="0070C0"/>
          <w:sz w:val="16"/>
          <w:szCs w:val="16"/>
        </w:rPr>
        <w:t>В.А.Турканского</w:t>
      </w:r>
      <w:proofErr w:type="spellEnd"/>
      <w:r w:rsidRPr="005C0EE3">
        <w:rPr>
          <w:rFonts w:ascii="Times New Roman" w:hAnsi="Times New Roman"/>
          <w:color w:val="0070C0"/>
          <w:sz w:val="16"/>
          <w:szCs w:val="16"/>
        </w:rPr>
        <w:t xml:space="preserve"> на двух самолетах Р-5 со </w:t>
      </w:r>
      <w:proofErr w:type="spellStart"/>
      <w:r w:rsidRPr="005C0EE3">
        <w:rPr>
          <w:rFonts w:ascii="Times New Roman" w:hAnsi="Times New Roman"/>
          <w:color w:val="0070C0"/>
          <w:sz w:val="16"/>
          <w:szCs w:val="16"/>
        </w:rPr>
        <w:t>свомми</w:t>
      </w:r>
      <w:proofErr w:type="spellEnd"/>
      <w:r w:rsidRPr="005C0EE3">
        <w:rPr>
          <w:rFonts w:ascii="Times New Roman" w:hAnsi="Times New Roman"/>
          <w:color w:val="0070C0"/>
          <w:sz w:val="16"/>
          <w:szCs w:val="16"/>
        </w:rPr>
        <w:t xml:space="preserve"> механиками.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Перелет был предпринят с ответным визитом на прилет в Москву польских летчиков Баяна </w:t>
      </w:r>
      <w:r>
        <w:rPr>
          <w:rFonts w:ascii="Times New Roman" w:hAnsi="Times New Roman"/>
          <w:color w:val="0070C0"/>
          <w:sz w:val="16"/>
          <w:szCs w:val="16"/>
        </w:rPr>
        <w:t>и</w:t>
      </w:r>
      <w:r w:rsidRPr="005C0EE3">
        <w:rPr>
          <w:rFonts w:ascii="Times New Roman" w:hAnsi="Times New Roman"/>
          <w:color w:val="0070C0"/>
          <w:sz w:val="16"/>
          <w:szCs w:val="16"/>
        </w:rPr>
        <w:t xml:space="preserve"> </w:t>
      </w:r>
      <w:proofErr w:type="spellStart"/>
      <w:r>
        <w:rPr>
          <w:rFonts w:ascii="Times New Roman" w:hAnsi="Times New Roman"/>
          <w:color w:val="0070C0"/>
          <w:sz w:val="16"/>
          <w:szCs w:val="16"/>
        </w:rPr>
        <w:t>Д</w:t>
      </w:r>
      <w:r w:rsidRPr="005C0EE3">
        <w:rPr>
          <w:rFonts w:ascii="Times New Roman" w:hAnsi="Times New Roman"/>
          <w:color w:val="0070C0"/>
          <w:sz w:val="16"/>
          <w:szCs w:val="16"/>
        </w:rPr>
        <w:t>удзинокого</w:t>
      </w:r>
      <w:proofErr w:type="spellEnd"/>
      <w:r w:rsidRPr="005C0EE3">
        <w:rPr>
          <w:rFonts w:ascii="Times New Roman" w:hAnsi="Times New Roman"/>
          <w:color w:val="0070C0"/>
          <w:sz w:val="16"/>
          <w:szCs w:val="16"/>
        </w:rPr>
        <w:t xml:space="preserve"> в мае этого </w:t>
      </w:r>
      <w:r>
        <w:rPr>
          <w:rFonts w:ascii="Times New Roman" w:hAnsi="Times New Roman"/>
          <w:color w:val="0070C0"/>
          <w:sz w:val="16"/>
          <w:szCs w:val="16"/>
        </w:rPr>
        <w:t>же</w:t>
      </w:r>
      <w:r w:rsidRPr="005C0EE3">
        <w:rPr>
          <w:rFonts w:ascii="Times New Roman" w:hAnsi="Times New Roman"/>
          <w:color w:val="0070C0"/>
          <w:sz w:val="16"/>
          <w:szCs w:val="16"/>
        </w:rPr>
        <w:t xml:space="preserve"> года.</w:t>
      </w:r>
      <w:r>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Ингаунис</w:t>
      </w:r>
      <w:proofErr w:type="spellEnd"/>
      <w:r w:rsidRPr="005C0EE3">
        <w:rPr>
          <w:rFonts w:ascii="Times New Roman" w:hAnsi="Times New Roman"/>
          <w:color w:val="0070C0"/>
          <w:sz w:val="16"/>
          <w:szCs w:val="16"/>
        </w:rPr>
        <w:t xml:space="preserve"> летел через Гомель-Львов,</w:t>
      </w:r>
      <w:r>
        <w:rPr>
          <w:rFonts w:ascii="Times New Roman" w:hAnsi="Times New Roman"/>
          <w:color w:val="0070C0"/>
          <w:sz w:val="16"/>
          <w:szCs w:val="16"/>
        </w:rPr>
        <w:t xml:space="preserve"> </w:t>
      </w:r>
      <w:proofErr w:type="spellStart"/>
      <w:r>
        <w:rPr>
          <w:rFonts w:ascii="Times New Roman" w:hAnsi="Times New Roman"/>
          <w:color w:val="0070C0"/>
          <w:sz w:val="16"/>
          <w:szCs w:val="16"/>
        </w:rPr>
        <w:t>Т</w:t>
      </w:r>
      <w:r w:rsidRPr="005C0EE3">
        <w:rPr>
          <w:rFonts w:ascii="Times New Roman" w:hAnsi="Times New Roman"/>
          <w:color w:val="0070C0"/>
          <w:sz w:val="16"/>
          <w:szCs w:val="16"/>
        </w:rPr>
        <w:t>урханский</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 xml:space="preserve"> через Витебск-Вильнюс,</w:t>
      </w:r>
      <w:r>
        <w:rPr>
          <w:rFonts w:ascii="Times New Roman" w:hAnsi="Times New Roman"/>
          <w:color w:val="0070C0"/>
          <w:sz w:val="16"/>
          <w:szCs w:val="16"/>
        </w:rPr>
        <w:t xml:space="preserve"> </w:t>
      </w:r>
      <w:r w:rsidRPr="005C0EE3">
        <w:rPr>
          <w:rFonts w:ascii="Times New Roman" w:hAnsi="Times New Roman"/>
          <w:color w:val="0070C0"/>
          <w:sz w:val="16"/>
          <w:szCs w:val="16"/>
        </w:rPr>
        <w:t>а на обратном полете летчики, поменялись маршрутами.</w:t>
      </w:r>
    </w:p>
    <w:p w14:paraId="517C27AF" w14:textId="77777777" w:rsidR="00E274FA" w:rsidRDefault="00E274FA" w:rsidP="00E274FA">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Красная звезда</w:t>
      </w:r>
      <w:r>
        <w:rPr>
          <w:rFonts w:ascii="Times New Roman" w:hAnsi="Times New Roman"/>
          <w:color w:val="0070C0"/>
          <w:sz w:val="16"/>
          <w:szCs w:val="16"/>
        </w:rPr>
        <w:t>»</w:t>
      </w:r>
      <w:r w:rsidRPr="005C0EE3">
        <w:rPr>
          <w:rFonts w:ascii="Times New Roman" w:hAnsi="Times New Roman"/>
          <w:color w:val="0070C0"/>
          <w:sz w:val="16"/>
          <w:szCs w:val="16"/>
        </w:rPr>
        <w:t xml:space="preserve"> за 18 июля 1933;</w:t>
      </w:r>
      <w:r>
        <w:rPr>
          <w:rFonts w:ascii="Times New Roman" w:hAnsi="Times New Roman"/>
          <w:color w:val="0070C0"/>
          <w:sz w:val="16"/>
          <w:szCs w:val="16"/>
        </w:rPr>
        <w:t xml:space="preserve"> </w:t>
      </w:r>
      <w:r w:rsidRPr="005C0EE3">
        <w:rPr>
          <w:rFonts w:ascii="Times New Roman" w:hAnsi="Times New Roman"/>
          <w:color w:val="0070C0"/>
          <w:sz w:val="16"/>
          <w:szCs w:val="16"/>
        </w:rPr>
        <w:t>ВВ</w:t>
      </w:r>
      <w:r>
        <w:rPr>
          <w:rFonts w:ascii="Times New Roman" w:hAnsi="Times New Roman"/>
          <w:color w:val="0070C0"/>
          <w:sz w:val="16"/>
          <w:szCs w:val="16"/>
        </w:rPr>
        <w:t>Ф</w:t>
      </w:r>
      <w:r w:rsidRPr="005C0EE3">
        <w:rPr>
          <w:rFonts w:ascii="Times New Roman" w:hAnsi="Times New Roman"/>
          <w:color w:val="0070C0"/>
          <w:sz w:val="16"/>
          <w:szCs w:val="16"/>
        </w:rPr>
        <w:t>,193</w:t>
      </w:r>
      <w:r>
        <w:rPr>
          <w:rFonts w:ascii="Times New Roman" w:hAnsi="Times New Roman"/>
          <w:color w:val="0070C0"/>
          <w:sz w:val="16"/>
          <w:szCs w:val="16"/>
        </w:rPr>
        <w:t>3</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230B47B5" w14:textId="77777777" w:rsidR="00E274FA" w:rsidRPr="005C0EE3" w:rsidRDefault="00E274FA" w:rsidP="00E274FA">
      <w:pPr>
        <w:spacing w:after="0" w:line="240" w:lineRule="auto"/>
        <w:jc w:val="both"/>
        <w:rPr>
          <w:rFonts w:ascii="Times New Roman" w:hAnsi="Times New Roman"/>
          <w:color w:val="0070C0"/>
          <w:sz w:val="16"/>
          <w:szCs w:val="16"/>
        </w:rPr>
      </w:pPr>
    </w:p>
    <w:p w14:paraId="64BEDB2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июля 1933 в Москву из Милана прилетел летчик ди </w:t>
      </w:r>
      <w:proofErr w:type="spellStart"/>
      <w:r w:rsidRPr="004E10C1">
        <w:rPr>
          <w:rFonts w:ascii="Times New Roman" w:hAnsi="Times New Roman"/>
          <w:color w:val="000000" w:themeColor="text1"/>
          <w:sz w:val="16"/>
          <w:szCs w:val="16"/>
        </w:rPr>
        <w:t>Бернарди</w:t>
      </w:r>
      <w:proofErr w:type="spellEnd"/>
      <w:r w:rsidRPr="004E10C1">
        <w:rPr>
          <w:rFonts w:ascii="Times New Roman" w:hAnsi="Times New Roman"/>
          <w:color w:val="000000" w:themeColor="text1"/>
          <w:sz w:val="16"/>
          <w:szCs w:val="16"/>
        </w:rPr>
        <w:t xml:space="preserve"> на самолете "Капрони-111". Этот 5-местный подкосный высокоплан с мотором "Ассо-</w:t>
      </w:r>
      <w:proofErr w:type="spellStart"/>
      <w:r w:rsidRPr="004E10C1">
        <w:rPr>
          <w:rFonts w:ascii="Times New Roman" w:hAnsi="Times New Roman"/>
          <w:color w:val="000000" w:themeColor="text1"/>
          <w:sz w:val="16"/>
          <w:szCs w:val="16"/>
        </w:rPr>
        <w:t>Изотта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Фраскини</w:t>
      </w:r>
      <w:proofErr w:type="spellEnd"/>
      <w:r w:rsidRPr="004E10C1">
        <w:rPr>
          <w:rFonts w:ascii="Times New Roman" w:hAnsi="Times New Roman"/>
          <w:color w:val="000000" w:themeColor="text1"/>
          <w:sz w:val="16"/>
          <w:szCs w:val="16"/>
        </w:rPr>
        <w:t>" 750 л.с. покрыл расстояние 2600 км без посадки за 12 летных часов. Перелет не посягал на рекордные достижения, однако являлся частью демонстрации военных приготовлений авиации Италии. Интересно, что буквально на следующий день на другой стороне земного шара итальянцы заявили о себе заметно более масштабной акцией (11941).</w:t>
      </w:r>
    </w:p>
    <w:p w14:paraId="08EA9647"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1EAB555D" w14:textId="77777777" w:rsidR="0095246B" w:rsidRDefault="0095246B" w:rsidP="0095246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18 июля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Москву прилетели итальянские летчики де-</w:t>
      </w:r>
      <w:proofErr w:type="spellStart"/>
      <w:r w:rsidRPr="005C0EE3">
        <w:rPr>
          <w:rFonts w:ascii="Times New Roman" w:hAnsi="Times New Roman"/>
          <w:color w:val="0070C0"/>
          <w:sz w:val="16"/>
          <w:szCs w:val="16"/>
        </w:rPr>
        <w:t>Бернарди</w:t>
      </w:r>
      <w:proofErr w:type="spellEnd"/>
      <w:r w:rsidRPr="005C0EE3">
        <w:rPr>
          <w:rFonts w:ascii="Times New Roman" w:hAnsi="Times New Roman"/>
          <w:color w:val="0070C0"/>
          <w:sz w:val="16"/>
          <w:szCs w:val="16"/>
        </w:rPr>
        <w:t xml:space="preserve"> и</w:t>
      </w:r>
      <w:r>
        <w:rPr>
          <w:rFonts w:ascii="Times New Roman" w:hAnsi="Times New Roman"/>
          <w:color w:val="0070C0"/>
          <w:sz w:val="16"/>
          <w:szCs w:val="16"/>
        </w:rPr>
        <w:t xml:space="preserve"> </w:t>
      </w:r>
      <w:proofErr w:type="spellStart"/>
      <w:r>
        <w:rPr>
          <w:rFonts w:ascii="Times New Roman" w:hAnsi="Times New Roman"/>
          <w:color w:val="0070C0"/>
          <w:sz w:val="16"/>
          <w:szCs w:val="16"/>
        </w:rPr>
        <w:t>Ма</w:t>
      </w:r>
      <w:r w:rsidRPr="005C0EE3">
        <w:rPr>
          <w:rFonts w:ascii="Times New Roman" w:hAnsi="Times New Roman"/>
          <w:color w:val="0070C0"/>
          <w:sz w:val="16"/>
          <w:szCs w:val="16"/>
        </w:rPr>
        <w:t>рац</w:t>
      </w:r>
      <w:r>
        <w:rPr>
          <w:rFonts w:ascii="Times New Roman" w:hAnsi="Times New Roman"/>
          <w:color w:val="0070C0"/>
          <w:sz w:val="16"/>
          <w:szCs w:val="16"/>
        </w:rPr>
        <w:t>ин</w:t>
      </w:r>
      <w:r w:rsidRPr="005C0EE3">
        <w:rPr>
          <w:rFonts w:ascii="Times New Roman" w:hAnsi="Times New Roman"/>
          <w:color w:val="0070C0"/>
          <w:sz w:val="16"/>
          <w:szCs w:val="16"/>
        </w:rPr>
        <w:t>и</w:t>
      </w:r>
      <w:proofErr w:type="spellEnd"/>
      <w:r w:rsidRPr="005C0EE3">
        <w:rPr>
          <w:rFonts w:ascii="Times New Roman" w:hAnsi="Times New Roman"/>
          <w:color w:val="0070C0"/>
          <w:sz w:val="16"/>
          <w:szCs w:val="16"/>
        </w:rPr>
        <w:t xml:space="preserve"> с целью показа своего самолета Капрони-111 с мотором </w:t>
      </w:r>
      <w:proofErr w:type="spellStart"/>
      <w:r>
        <w:rPr>
          <w:rFonts w:ascii="Times New Roman" w:hAnsi="Times New Roman"/>
          <w:color w:val="0070C0"/>
          <w:sz w:val="16"/>
          <w:szCs w:val="16"/>
        </w:rPr>
        <w:t>Изотта-Фраскини</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750 л.с.</w:t>
      </w:r>
      <w:r>
        <w:rPr>
          <w:rFonts w:ascii="Times New Roman" w:hAnsi="Times New Roman"/>
          <w:color w:val="0070C0"/>
          <w:sz w:val="16"/>
          <w:szCs w:val="16"/>
        </w:rPr>
        <w:t xml:space="preserve"> </w:t>
      </w:r>
      <w:r w:rsidRPr="005C0EE3">
        <w:rPr>
          <w:rFonts w:ascii="Times New Roman" w:hAnsi="Times New Roman"/>
          <w:color w:val="0070C0"/>
          <w:sz w:val="16"/>
          <w:szCs w:val="16"/>
        </w:rPr>
        <w:t>С ними прилетели и два представителя фир</w:t>
      </w:r>
      <w:r>
        <w:rPr>
          <w:rFonts w:ascii="Times New Roman" w:hAnsi="Times New Roman"/>
          <w:color w:val="0070C0"/>
          <w:sz w:val="16"/>
          <w:szCs w:val="16"/>
        </w:rPr>
        <w:t xml:space="preserve">мы </w:t>
      </w:r>
      <w:proofErr w:type="spellStart"/>
      <w:r w:rsidRPr="005C0EE3">
        <w:rPr>
          <w:rFonts w:ascii="Times New Roman" w:hAnsi="Times New Roman"/>
          <w:color w:val="0070C0"/>
          <w:sz w:val="16"/>
          <w:szCs w:val="16"/>
        </w:rPr>
        <w:t>Кипрони</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Р</w:t>
      </w:r>
      <w:r w:rsidRPr="005C0EE3">
        <w:rPr>
          <w:rFonts w:ascii="Times New Roman" w:hAnsi="Times New Roman"/>
          <w:color w:val="0070C0"/>
          <w:sz w:val="16"/>
          <w:szCs w:val="16"/>
        </w:rPr>
        <w:t xml:space="preserve">асстояние </w:t>
      </w:r>
      <w:r>
        <w:rPr>
          <w:rFonts w:ascii="Times New Roman" w:hAnsi="Times New Roman"/>
          <w:color w:val="0070C0"/>
          <w:sz w:val="16"/>
          <w:szCs w:val="16"/>
        </w:rPr>
        <w:t>М</w:t>
      </w:r>
      <w:r w:rsidRPr="005C0EE3">
        <w:rPr>
          <w:rFonts w:ascii="Times New Roman" w:hAnsi="Times New Roman"/>
          <w:color w:val="0070C0"/>
          <w:sz w:val="16"/>
          <w:szCs w:val="16"/>
        </w:rPr>
        <w:t>илан-</w:t>
      </w:r>
      <w:r>
        <w:rPr>
          <w:rFonts w:ascii="Times New Roman" w:hAnsi="Times New Roman"/>
          <w:color w:val="0070C0"/>
          <w:sz w:val="16"/>
          <w:szCs w:val="16"/>
        </w:rPr>
        <w:t>М</w:t>
      </w:r>
      <w:r w:rsidRPr="005C0EE3">
        <w:rPr>
          <w:rFonts w:ascii="Times New Roman" w:hAnsi="Times New Roman"/>
          <w:color w:val="0070C0"/>
          <w:sz w:val="16"/>
          <w:szCs w:val="16"/>
        </w:rPr>
        <w:t>осква 2600 км летчики пролетели без</w:t>
      </w:r>
      <w:r>
        <w:rPr>
          <w:rFonts w:ascii="Times New Roman" w:hAnsi="Times New Roman"/>
          <w:color w:val="0070C0"/>
          <w:sz w:val="16"/>
          <w:szCs w:val="16"/>
        </w:rPr>
        <w:t xml:space="preserve"> посадки </w:t>
      </w:r>
      <w:r w:rsidRPr="005C0EE3">
        <w:rPr>
          <w:rFonts w:ascii="Times New Roman" w:hAnsi="Times New Roman"/>
          <w:color w:val="0070C0"/>
          <w:sz w:val="16"/>
          <w:szCs w:val="16"/>
        </w:rPr>
        <w:t>за 12 летных часов, 19-го июля летчики сделали ряд показа</w:t>
      </w:r>
      <w:r>
        <w:rPr>
          <w:rFonts w:ascii="Times New Roman" w:hAnsi="Times New Roman"/>
          <w:color w:val="0070C0"/>
          <w:sz w:val="16"/>
          <w:szCs w:val="16"/>
        </w:rPr>
        <w:t>те</w:t>
      </w:r>
      <w:r w:rsidRPr="005C0EE3">
        <w:rPr>
          <w:rFonts w:ascii="Times New Roman" w:hAnsi="Times New Roman"/>
          <w:color w:val="0070C0"/>
          <w:sz w:val="16"/>
          <w:szCs w:val="16"/>
        </w:rPr>
        <w:t>льных полетов с советскими специалистами на борту,</w:t>
      </w:r>
      <w:r>
        <w:rPr>
          <w:rFonts w:ascii="Times New Roman" w:hAnsi="Times New Roman"/>
          <w:color w:val="0070C0"/>
          <w:sz w:val="16"/>
          <w:szCs w:val="16"/>
        </w:rPr>
        <w:t xml:space="preserve"> </w:t>
      </w:r>
      <w:r w:rsidRPr="005C0EE3">
        <w:rPr>
          <w:rFonts w:ascii="Times New Roman" w:hAnsi="Times New Roman"/>
          <w:color w:val="0070C0"/>
          <w:sz w:val="16"/>
          <w:szCs w:val="16"/>
        </w:rPr>
        <w:t>но заинтере</w:t>
      </w:r>
      <w:r>
        <w:rPr>
          <w:rFonts w:ascii="Times New Roman" w:hAnsi="Times New Roman"/>
          <w:color w:val="0070C0"/>
          <w:sz w:val="16"/>
          <w:szCs w:val="16"/>
        </w:rPr>
        <w:t>с</w:t>
      </w:r>
      <w:r w:rsidRPr="005C0EE3">
        <w:rPr>
          <w:rFonts w:ascii="Times New Roman" w:hAnsi="Times New Roman"/>
          <w:color w:val="0070C0"/>
          <w:sz w:val="16"/>
          <w:szCs w:val="16"/>
        </w:rPr>
        <w:t>о</w:t>
      </w:r>
      <w:r>
        <w:rPr>
          <w:rFonts w:ascii="Times New Roman" w:hAnsi="Times New Roman"/>
          <w:color w:val="0070C0"/>
          <w:sz w:val="16"/>
          <w:szCs w:val="16"/>
        </w:rPr>
        <w:t>в</w:t>
      </w:r>
      <w:r w:rsidRPr="005C0EE3">
        <w:rPr>
          <w:rFonts w:ascii="Times New Roman" w:hAnsi="Times New Roman"/>
          <w:color w:val="0070C0"/>
          <w:sz w:val="16"/>
          <w:szCs w:val="16"/>
        </w:rPr>
        <w:t>ать кого-либо из них своим самолетом не могли.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22-го июля </w:t>
      </w:r>
      <w:r>
        <w:rPr>
          <w:rFonts w:ascii="Times New Roman" w:hAnsi="Times New Roman"/>
          <w:color w:val="0070C0"/>
          <w:sz w:val="16"/>
          <w:szCs w:val="16"/>
        </w:rPr>
        <w:t xml:space="preserve">итальянцы </w:t>
      </w:r>
      <w:r w:rsidRPr="005C0EE3">
        <w:rPr>
          <w:rFonts w:ascii="Times New Roman" w:hAnsi="Times New Roman"/>
          <w:color w:val="0070C0"/>
          <w:sz w:val="16"/>
          <w:szCs w:val="16"/>
        </w:rPr>
        <w:t>вылетели на Берлин</w:t>
      </w:r>
      <w:r>
        <w:rPr>
          <w:rFonts w:ascii="Times New Roman" w:hAnsi="Times New Roman"/>
          <w:color w:val="0070C0"/>
          <w:sz w:val="16"/>
          <w:szCs w:val="16"/>
        </w:rPr>
        <w:t>.</w:t>
      </w:r>
    </w:p>
    <w:p w14:paraId="2DF69C64" w14:textId="77777777" w:rsidR="0095246B" w:rsidRDefault="0095246B" w:rsidP="0095246B">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 xml:space="preserve">Известия </w:t>
      </w:r>
      <w:r>
        <w:rPr>
          <w:rFonts w:ascii="Times New Roman" w:hAnsi="Times New Roman"/>
          <w:color w:val="0070C0"/>
          <w:sz w:val="16"/>
          <w:szCs w:val="16"/>
        </w:rPr>
        <w:t>ЦИК</w:t>
      </w:r>
      <w:r w:rsidRPr="005C0EE3">
        <w:rPr>
          <w:rFonts w:ascii="Times New Roman" w:hAnsi="Times New Roman"/>
          <w:color w:val="0070C0"/>
          <w:sz w:val="16"/>
          <w:szCs w:val="16"/>
        </w:rPr>
        <w:t xml:space="preserve"> СССР</w:t>
      </w:r>
      <w:r>
        <w:rPr>
          <w:rFonts w:ascii="Times New Roman" w:hAnsi="Times New Roman"/>
          <w:color w:val="0070C0"/>
          <w:sz w:val="16"/>
          <w:szCs w:val="16"/>
        </w:rPr>
        <w:t>»</w:t>
      </w:r>
      <w:r w:rsidRPr="005C0EE3">
        <w:rPr>
          <w:rFonts w:ascii="Times New Roman" w:hAnsi="Times New Roman"/>
          <w:color w:val="0070C0"/>
          <w:sz w:val="16"/>
          <w:szCs w:val="16"/>
        </w:rPr>
        <w:t xml:space="preserve"> за 20 июля 1933 и др./ </w:t>
      </w:r>
      <w:r>
        <w:rPr>
          <w:rFonts w:ascii="Times New Roman" w:hAnsi="Times New Roman"/>
          <w:color w:val="0070C0"/>
          <w:sz w:val="16"/>
          <w:szCs w:val="16"/>
        </w:rPr>
        <w:t>(23370).</w:t>
      </w:r>
    </w:p>
    <w:p w14:paraId="68DA665E" w14:textId="77777777" w:rsidR="0095246B" w:rsidRDefault="0095246B" w:rsidP="0095246B">
      <w:pPr>
        <w:spacing w:after="0" w:line="240" w:lineRule="auto"/>
        <w:jc w:val="both"/>
        <w:rPr>
          <w:rFonts w:ascii="Times New Roman" w:hAnsi="Times New Roman"/>
          <w:color w:val="0070C0"/>
          <w:sz w:val="16"/>
          <w:szCs w:val="16"/>
        </w:rPr>
      </w:pPr>
    </w:p>
    <w:p w14:paraId="2A93E83A"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740C906"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5B6C976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18 по 25 июля 1933 Сталин, Ворошилов и Киров совершили на теплоходе «Анохин» поездку по Беломорско-Балтийскому каналу, ознакомившись с его сооружениями и встретившись в районе порта Сорока с эскадрой боевых кораблей Северного флота, совершавшей переход по каналу из Балтийского в Белое море (7560).</w:t>
      </w:r>
    </w:p>
    <w:p w14:paraId="6FF8913F"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DE90763" w14:textId="77777777" w:rsidR="004907CB" w:rsidRPr="004E10C1" w:rsidRDefault="004907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июля (1933)</w:t>
      </w:r>
      <w:r w:rsidRPr="004E10C1">
        <w:rPr>
          <w:rFonts w:ascii="Times New Roman" w:hAnsi="Times New Roman"/>
          <w:bCs/>
          <w:color w:val="000000" w:themeColor="text1"/>
          <w:sz w:val="16"/>
          <w:szCs w:val="16"/>
        </w:rPr>
        <w:t xml:space="preserve"> Сталин и Ворошилов приехали в Ленинград и вместе с Кировым в тот же день на пароходе «Анохин» в сопровождении начальника ОГПУ Ягоды отбыли на Беломорско-Балтийский канал.» (17325).</w:t>
      </w:r>
    </w:p>
    <w:p w14:paraId="5FCD3136" w14:textId="77777777" w:rsidR="004907CB" w:rsidRPr="004E10C1" w:rsidRDefault="004907CB" w:rsidP="004E10C1">
      <w:pPr>
        <w:spacing w:after="0" w:line="240" w:lineRule="auto"/>
        <w:jc w:val="both"/>
        <w:rPr>
          <w:rFonts w:ascii="Times New Roman" w:hAnsi="Times New Roman"/>
          <w:color w:val="000000" w:themeColor="text1"/>
          <w:sz w:val="16"/>
          <w:szCs w:val="16"/>
        </w:rPr>
      </w:pPr>
    </w:p>
    <w:p w14:paraId="2B0D1940" w14:textId="77777777" w:rsidR="008D5554" w:rsidRPr="004E10C1" w:rsidRDefault="008D5554"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08E75FB" w14:textId="77777777" w:rsidR="008D5554" w:rsidRPr="004E10C1" w:rsidRDefault="008D5554" w:rsidP="004E10C1">
      <w:pPr>
        <w:spacing w:after="0" w:line="240" w:lineRule="auto"/>
        <w:jc w:val="both"/>
        <w:rPr>
          <w:rFonts w:ascii="Times New Roman" w:hAnsi="Times New Roman"/>
          <w:iCs/>
          <w:color w:val="000000" w:themeColor="text1"/>
          <w:sz w:val="16"/>
          <w:szCs w:val="16"/>
        </w:rPr>
      </w:pPr>
    </w:p>
    <w:p w14:paraId="74B94E5C" w14:textId="77777777" w:rsidR="008D5554" w:rsidRPr="004E10C1" w:rsidRDefault="008D55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18 июля 1933 года итальянский самолет «</w:t>
      </w:r>
      <w:proofErr w:type="spellStart"/>
      <w:r w:rsidRPr="004E10C1">
        <w:rPr>
          <w:rFonts w:ascii="Times New Roman" w:hAnsi="Times New Roman"/>
          <w:color w:val="000000" w:themeColor="text1"/>
          <w:sz w:val="16"/>
          <w:szCs w:val="16"/>
          <w:shd w:val="clear" w:color="auto" w:fill="FFFFFF"/>
        </w:rPr>
        <w:t>Капрони</w:t>
      </w:r>
      <w:proofErr w:type="spellEnd"/>
      <w:r w:rsidRPr="004E10C1">
        <w:rPr>
          <w:rFonts w:ascii="Times New Roman" w:hAnsi="Times New Roman"/>
          <w:color w:val="000000" w:themeColor="text1"/>
          <w:sz w:val="16"/>
          <w:szCs w:val="16"/>
          <w:shd w:val="clear" w:color="auto" w:fill="FFFFFF"/>
        </w:rPr>
        <w:t>» Ca.111 (</w:t>
      </w:r>
      <w:proofErr w:type="spellStart"/>
      <w:r w:rsidRPr="004E10C1">
        <w:rPr>
          <w:rFonts w:ascii="Times New Roman" w:hAnsi="Times New Roman"/>
          <w:color w:val="000000" w:themeColor="text1"/>
          <w:sz w:val="16"/>
          <w:szCs w:val="16"/>
          <w:shd w:val="clear" w:color="auto" w:fill="FFFFFF"/>
        </w:rPr>
        <w:t>Caproni</w:t>
      </w:r>
      <w:proofErr w:type="spellEnd"/>
      <w:r w:rsidRPr="004E10C1">
        <w:rPr>
          <w:rFonts w:ascii="Times New Roman" w:hAnsi="Times New Roman"/>
          <w:color w:val="000000" w:themeColor="text1"/>
          <w:sz w:val="16"/>
          <w:szCs w:val="16"/>
          <w:shd w:val="clear" w:color="auto" w:fill="FFFFFF"/>
        </w:rPr>
        <w:t xml:space="preserve">) под управлением мирового рекордсмена Марио де </w:t>
      </w:r>
      <w:proofErr w:type="spellStart"/>
      <w:r w:rsidRPr="004E10C1">
        <w:rPr>
          <w:rFonts w:ascii="Times New Roman" w:hAnsi="Times New Roman"/>
          <w:color w:val="000000" w:themeColor="text1"/>
          <w:sz w:val="16"/>
          <w:szCs w:val="16"/>
          <w:shd w:val="clear" w:color="auto" w:fill="FFFFFF"/>
        </w:rPr>
        <w:t>Бернарди</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Mario</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de</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Bernardi</w:t>
      </w:r>
      <w:proofErr w:type="spellEnd"/>
      <w:r w:rsidRPr="004E10C1">
        <w:rPr>
          <w:rFonts w:ascii="Times New Roman" w:hAnsi="Times New Roman"/>
          <w:color w:val="000000" w:themeColor="text1"/>
          <w:sz w:val="16"/>
          <w:szCs w:val="16"/>
          <w:shd w:val="clear" w:color="auto" w:fill="FFFFFF"/>
        </w:rPr>
        <w:t>) с пятью пассажирами на борту без промежуточных посадок прибыл из Милана в Москву (21438).</w:t>
      </w:r>
    </w:p>
    <w:p w14:paraId="04001E0E" w14:textId="77777777" w:rsidR="008D5554" w:rsidRPr="004E10C1" w:rsidRDefault="008D5554" w:rsidP="004E10C1">
      <w:pPr>
        <w:spacing w:after="0" w:line="240" w:lineRule="auto"/>
        <w:jc w:val="both"/>
        <w:rPr>
          <w:rFonts w:ascii="Times New Roman" w:hAnsi="Times New Roman"/>
          <w:color w:val="000000" w:themeColor="text1"/>
          <w:sz w:val="16"/>
          <w:szCs w:val="16"/>
        </w:rPr>
      </w:pPr>
    </w:p>
    <w:p w14:paraId="5DE5D30F"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4DEDC9C"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4C237A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июля 1933 ГИ-М ВВС РККА </w:t>
      </w:r>
      <w:proofErr w:type="spellStart"/>
      <w:r w:rsidRPr="004E10C1">
        <w:rPr>
          <w:rFonts w:ascii="Times New Roman" w:hAnsi="Times New Roman"/>
          <w:color w:val="000000" w:themeColor="text1"/>
          <w:sz w:val="16"/>
          <w:szCs w:val="16"/>
        </w:rPr>
        <w:t>Аузен</w:t>
      </w:r>
      <w:proofErr w:type="spellEnd"/>
      <w:r w:rsidRPr="004E10C1">
        <w:rPr>
          <w:rFonts w:ascii="Times New Roman" w:hAnsi="Times New Roman"/>
          <w:color w:val="000000" w:themeColor="text1"/>
          <w:sz w:val="16"/>
          <w:szCs w:val="16"/>
        </w:rPr>
        <w:t xml:space="preserve"> утвердит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к одноместному истребителю И-16 (ЦКБ-12) под мотор М-22 (2303,21).</w:t>
      </w:r>
    </w:p>
    <w:p w14:paraId="29DE83A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Летные данные</w:t>
      </w:r>
    </w:p>
    <w:p w14:paraId="586D39B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с полезной нагрузкой 230,6 кг и запасом </w:t>
      </w:r>
      <w:proofErr w:type="spellStart"/>
      <w:r w:rsidRPr="004E10C1">
        <w:rPr>
          <w:rFonts w:ascii="Times New Roman" w:hAnsi="Times New Roman"/>
          <w:color w:val="000000" w:themeColor="text1"/>
          <w:sz w:val="16"/>
          <w:szCs w:val="16"/>
        </w:rPr>
        <w:t>горбчего</w:t>
      </w:r>
      <w:proofErr w:type="spellEnd"/>
      <w:r w:rsidRPr="004E10C1">
        <w:rPr>
          <w:rFonts w:ascii="Times New Roman" w:hAnsi="Times New Roman"/>
          <w:color w:val="000000" w:themeColor="text1"/>
          <w:sz w:val="16"/>
          <w:szCs w:val="16"/>
        </w:rPr>
        <w:t xml:space="preserve"> и смазочного, обеспечивающим технический радиус действия 250 км на боевой высоте 5000 м, должен обладать следующими ЛД:</w:t>
      </w:r>
    </w:p>
    <w:p w14:paraId="714B129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Скорость макс. на высоте 5000 м</w:t>
      </w:r>
      <w:r w:rsidRPr="004E10C1">
        <w:rPr>
          <w:rFonts w:ascii="Times New Roman" w:hAnsi="Times New Roman"/>
          <w:color w:val="000000" w:themeColor="text1"/>
          <w:sz w:val="16"/>
          <w:szCs w:val="16"/>
        </w:rPr>
        <w:tab/>
        <w:t>300</w:t>
      </w:r>
    </w:p>
    <w:p w14:paraId="68151C2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Время набора высоты 5000 м</w:t>
      </w:r>
      <w:r w:rsidRPr="004E10C1">
        <w:rPr>
          <w:rFonts w:ascii="Times New Roman" w:hAnsi="Times New Roman"/>
          <w:color w:val="000000" w:themeColor="text1"/>
          <w:sz w:val="16"/>
          <w:szCs w:val="16"/>
        </w:rPr>
        <w:tab/>
        <w:t>7,5-8</w:t>
      </w:r>
    </w:p>
    <w:p w14:paraId="0CE5A9D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Потолок практический не менее 6500</w:t>
      </w:r>
    </w:p>
    <w:p w14:paraId="61B21E6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Посадочная скорость не более</w:t>
      </w:r>
      <w:r w:rsidRPr="004E10C1">
        <w:rPr>
          <w:rFonts w:ascii="Times New Roman" w:hAnsi="Times New Roman"/>
          <w:color w:val="000000" w:themeColor="text1"/>
          <w:sz w:val="16"/>
          <w:szCs w:val="16"/>
        </w:rPr>
        <w:tab/>
        <w:t>100-105</w:t>
      </w:r>
    </w:p>
    <w:p w14:paraId="0945728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4848148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Емкость баков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расчитана</w:t>
      </w:r>
      <w:proofErr w:type="spellEnd"/>
      <w:r w:rsidRPr="004E10C1">
        <w:rPr>
          <w:rFonts w:ascii="Times New Roman" w:hAnsi="Times New Roman"/>
          <w:color w:val="000000" w:themeColor="text1"/>
          <w:sz w:val="16"/>
          <w:szCs w:val="16"/>
        </w:rPr>
        <w:t xml:space="preserve"> на технический радиус в 300 км</w:t>
      </w:r>
    </w:p>
    <w:p w14:paraId="1047D38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Последовательность требований</w:t>
      </w:r>
    </w:p>
    <w:p w14:paraId="2E8A0DF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Тактические свойства с-та требуют, чтобы при выполнении и перевыполнении поставленных выше </w:t>
      </w:r>
      <w:proofErr w:type="spellStart"/>
      <w:r w:rsidRPr="004E10C1">
        <w:rPr>
          <w:rFonts w:ascii="Times New Roman" w:hAnsi="Times New Roman"/>
          <w:color w:val="000000" w:themeColor="text1"/>
          <w:sz w:val="16"/>
          <w:szCs w:val="16"/>
        </w:rPr>
        <w:t>лд</w:t>
      </w:r>
      <w:proofErr w:type="spellEnd"/>
      <w:r w:rsidRPr="004E10C1">
        <w:rPr>
          <w:rFonts w:ascii="Times New Roman" w:hAnsi="Times New Roman"/>
          <w:color w:val="000000" w:themeColor="text1"/>
          <w:sz w:val="16"/>
          <w:szCs w:val="16"/>
        </w:rPr>
        <w:t xml:space="preserve"> конструктор, учитывал нижеследующую по важности их последовательность:</w:t>
      </w:r>
    </w:p>
    <w:p w14:paraId="0146EAF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Скорость</w:t>
      </w:r>
    </w:p>
    <w:p w14:paraId="18AFDF1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Скороподъемность</w:t>
      </w:r>
    </w:p>
    <w:p w14:paraId="2E0E506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Маневренность</w:t>
      </w:r>
    </w:p>
    <w:p w14:paraId="762F0C4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Полетные качества</w:t>
      </w:r>
    </w:p>
    <w:p w14:paraId="05F67F8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Длина разбега с-та при безветрии не д. превышать 60 м</w:t>
      </w:r>
    </w:p>
    <w:p w14:paraId="5C87592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Длина пробега при применении тормозов не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более 120 м</w:t>
      </w:r>
    </w:p>
    <w:p w14:paraId="4F73F15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Разбег и пробег с-та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устойчивыми без всяких тенденций к разворачиванию</w:t>
      </w:r>
    </w:p>
    <w:p w14:paraId="2DFEEEC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С-т должен на высоте 5000 м выполнять все фигуры высшего пилотажа</w:t>
      </w:r>
    </w:p>
    <w:p w14:paraId="281AFD0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Серийные пятикратные мертвые петли на высоте 5000 м д. Выполняться без снижения</w:t>
      </w:r>
    </w:p>
    <w:p w14:paraId="2E6A640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Серийные </w:t>
      </w:r>
      <w:proofErr w:type="spellStart"/>
      <w:r w:rsidRPr="004E10C1">
        <w:rPr>
          <w:rFonts w:ascii="Times New Roman" w:hAnsi="Times New Roman"/>
          <w:color w:val="000000" w:themeColor="text1"/>
          <w:sz w:val="16"/>
          <w:szCs w:val="16"/>
        </w:rPr>
        <w:t>пятикрытные</w:t>
      </w:r>
      <w:proofErr w:type="spellEnd"/>
      <w:r w:rsidRPr="004E10C1">
        <w:rPr>
          <w:rFonts w:ascii="Times New Roman" w:hAnsi="Times New Roman"/>
          <w:color w:val="000000" w:themeColor="text1"/>
          <w:sz w:val="16"/>
          <w:szCs w:val="16"/>
        </w:rPr>
        <w:t xml:space="preserve"> виражи на высоте 1000 м без снижения д. Выполняться за 13 с. Восьмерки на высоте 1000 м должны выполняться не больше, чем за 27 с.</w:t>
      </w:r>
    </w:p>
    <w:p w14:paraId="428CB3B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Двойной </w:t>
      </w:r>
      <w:proofErr w:type="spellStart"/>
      <w:r w:rsidRPr="004E10C1">
        <w:rPr>
          <w:rFonts w:ascii="Times New Roman" w:hAnsi="Times New Roman"/>
          <w:color w:val="000000" w:themeColor="text1"/>
          <w:sz w:val="16"/>
          <w:szCs w:val="16"/>
        </w:rPr>
        <w:t>переворо</w:t>
      </w:r>
      <w:proofErr w:type="spellEnd"/>
      <w:r w:rsidRPr="004E10C1">
        <w:rPr>
          <w:rFonts w:ascii="Times New Roman" w:hAnsi="Times New Roman"/>
          <w:color w:val="000000" w:themeColor="text1"/>
          <w:sz w:val="16"/>
          <w:szCs w:val="16"/>
        </w:rPr>
        <w:t xml:space="preserve"> на высоте 1000 м должен выполняться как левый, так и правый, не </w:t>
      </w:r>
      <w:proofErr w:type="spellStart"/>
      <w:r w:rsidRPr="004E10C1">
        <w:rPr>
          <w:rFonts w:ascii="Times New Roman" w:hAnsi="Times New Roman"/>
          <w:color w:val="000000" w:themeColor="text1"/>
          <w:sz w:val="16"/>
          <w:szCs w:val="16"/>
        </w:rPr>
        <w:t>долбше</w:t>
      </w:r>
      <w:proofErr w:type="spellEnd"/>
      <w:r w:rsidRPr="004E10C1">
        <w:rPr>
          <w:rFonts w:ascii="Times New Roman" w:hAnsi="Times New Roman"/>
          <w:color w:val="000000" w:themeColor="text1"/>
          <w:sz w:val="16"/>
          <w:szCs w:val="16"/>
        </w:rPr>
        <w:t>, чем за 4-4,5</w:t>
      </w:r>
    </w:p>
    <w:p w14:paraId="2AD661E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При потери скорости до посадочной с-т должен иметь хорошую управляемость</w:t>
      </w:r>
    </w:p>
    <w:p w14:paraId="7D766AC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С-т не должен иметь тенденции к срывы в штопор на всех режимах. При сознательном введении в штопор с-т должен легко входить в него и выходить из него (обратная нога и ручка нейтральна) с запаздывание не более </w:t>
      </w:r>
      <w:proofErr w:type="spellStart"/>
      <w:r w:rsidRPr="004E10C1">
        <w:rPr>
          <w:rFonts w:ascii="Times New Roman" w:hAnsi="Times New Roman"/>
          <w:color w:val="000000" w:themeColor="text1"/>
          <w:sz w:val="16"/>
          <w:szCs w:val="16"/>
        </w:rPr>
        <w:t>полувитка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писле</w:t>
      </w:r>
      <w:proofErr w:type="spellEnd"/>
      <w:r w:rsidRPr="004E10C1">
        <w:rPr>
          <w:rFonts w:ascii="Times New Roman" w:hAnsi="Times New Roman"/>
          <w:color w:val="000000" w:themeColor="text1"/>
          <w:sz w:val="16"/>
          <w:szCs w:val="16"/>
        </w:rPr>
        <w:t xml:space="preserve"> 6 витков.</w:t>
      </w:r>
    </w:p>
    <w:p w14:paraId="42EC27C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С-т должен допускать пикирование под углом 90 гр. с мотором на малом гагу на протяжении по вертикали не менее 1200 м. Во время пикирования на этих условиях является обязательным </w:t>
      </w:r>
      <w:proofErr w:type="spellStart"/>
      <w:r w:rsidRPr="004E10C1">
        <w:rPr>
          <w:rFonts w:ascii="Times New Roman" w:hAnsi="Times New Roman"/>
          <w:color w:val="000000" w:themeColor="text1"/>
          <w:sz w:val="16"/>
          <w:szCs w:val="16"/>
        </w:rPr>
        <w:t>сохранени</w:t>
      </w:r>
      <w:proofErr w:type="spellEnd"/>
      <w:r w:rsidRPr="004E10C1">
        <w:rPr>
          <w:rFonts w:ascii="Times New Roman" w:hAnsi="Times New Roman"/>
          <w:color w:val="000000" w:themeColor="text1"/>
          <w:sz w:val="16"/>
          <w:szCs w:val="16"/>
        </w:rPr>
        <w:t xml:space="preserve"> полной устойчивости по трем осям (продольно, поперечной, пути).</w:t>
      </w:r>
    </w:p>
    <w:p w14:paraId="78BF712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С-т должен быть в продольном отношении и в отношении пути устойчив на всех режимах от отвесного пикирования до посадочного для всех присущих ему вариантов </w:t>
      </w:r>
      <w:proofErr w:type="spellStart"/>
      <w:r w:rsidRPr="004E10C1">
        <w:rPr>
          <w:rFonts w:ascii="Times New Roman" w:hAnsi="Times New Roman"/>
          <w:color w:val="000000" w:themeColor="text1"/>
          <w:sz w:val="16"/>
          <w:szCs w:val="16"/>
        </w:rPr>
        <w:t>нагрузкок</w:t>
      </w:r>
      <w:proofErr w:type="spellEnd"/>
      <w:r w:rsidRPr="004E10C1">
        <w:rPr>
          <w:rFonts w:ascii="Times New Roman" w:hAnsi="Times New Roman"/>
          <w:color w:val="000000" w:themeColor="text1"/>
          <w:sz w:val="16"/>
          <w:szCs w:val="16"/>
        </w:rPr>
        <w:t>.</w:t>
      </w:r>
    </w:p>
    <w:p w14:paraId="6365FB2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Балансировка с-та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такова, чтобы при всех длительных режимах полета (подъем, полет на крейсерской скорости) давление на ручку было не более 0,5 кг</w:t>
      </w:r>
    </w:p>
    <w:p w14:paraId="5A5FFFE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При производстве любых фигур, присущих с-ту, включая пикирование или крутое пикирование и выход из них при управлении РВ и элеронами на боевой высоте давление не д. Превышать 1 кг</w:t>
      </w:r>
    </w:p>
    <w:p w14:paraId="2FE9DFE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При производстве на боевой высоте фигур, присущих данному с-ту, давление на ногу не должно превышать 2 кг</w:t>
      </w:r>
    </w:p>
    <w:p w14:paraId="3A3F21E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При пикировании с-та на ручку не должно возникать обратного давления (затягивание в пикирование)</w:t>
      </w:r>
    </w:p>
    <w:p w14:paraId="23040F8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16. При производстве фигур ни при каких отклонениях </w:t>
      </w:r>
      <w:proofErr w:type="spellStart"/>
      <w:r w:rsidRPr="004E10C1">
        <w:rPr>
          <w:rFonts w:ascii="Times New Roman" w:hAnsi="Times New Roman"/>
          <w:color w:val="000000" w:themeColor="text1"/>
          <w:sz w:val="16"/>
          <w:szCs w:val="16"/>
        </w:rPr>
        <w:t>рудей</w:t>
      </w:r>
      <w:proofErr w:type="spellEnd"/>
      <w:r w:rsidRPr="004E10C1">
        <w:rPr>
          <w:rFonts w:ascii="Times New Roman" w:hAnsi="Times New Roman"/>
          <w:color w:val="000000" w:themeColor="text1"/>
          <w:sz w:val="16"/>
          <w:szCs w:val="16"/>
        </w:rPr>
        <w:t xml:space="preserve"> не должно иметь место явление </w:t>
      </w:r>
      <w:proofErr w:type="spellStart"/>
      <w:r w:rsidRPr="004E10C1">
        <w:rPr>
          <w:rFonts w:ascii="Times New Roman" w:hAnsi="Times New Roman"/>
          <w:color w:val="000000" w:themeColor="text1"/>
          <w:sz w:val="16"/>
          <w:szCs w:val="16"/>
        </w:rPr>
        <w:t>перекомпенсации</w:t>
      </w:r>
      <w:proofErr w:type="spellEnd"/>
    </w:p>
    <w:p w14:paraId="6DD496D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Руление на земле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возвожно</w:t>
      </w:r>
      <w:proofErr w:type="spellEnd"/>
      <w:r w:rsidRPr="004E10C1">
        <w:rPr>
          <w:rFonts w:ascii="Times New Roman" w:hAnsi="Times New Roman"/>
          <w:color w:val="000000" w:themeColor="text1"/>
          <w:sz w:val="16"/>
          <w:szCs w:val="16"/>
        </w:rPr>
        <w:t xml:space="preserve"> на скорости, позволяющей сопровождать с-т шагом. При этой скорости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сохранена эффективность рулей.</w:t>
      </w:r>
    </w:p>
    <w:p w14:paraId="0FACA0E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Ни при каких режимах полета не д </w:t>
      </w:r>
      <w:proofErr w:type="spellStart"/>
      <w:r w:rsidRPr="004E10C1">
        <w:rPr>
          <w:rFonts w:ascii="Times New Roman" w:hAnsi="Times New Roman"/>
          <w:color w:val="000000" w:themeColor="text1"/>
          <w:sz w:val="16"/>
          <w:szCs w:val="16"/>
        </w:rPr>
        <w:t>водникать</w:t>
      </w:r>
      <w:proofErr w:type="spellEnd"/>
      <w:r w:rsidRPr="004E10C1">
        <w:rPr>
          <w:rFonts w:ascii="Times New Roman" w:hAnsi="Times New Roman"/>
          <w:color w:val="000000" w:themeColor="text1"/>
          <w:sz w:val="16"/>
          <w:szCs w:val="16"/>
        </w:rPr>
        <w:t xml:space="preserve"> вибрации оперения и крыльев</w:t>
      </w:r>
    </w:p>
    <w:p w14:paraId="6CA5D19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Конструкция</w:t>
      </w:r>
    </w:p>
    <w:p w14:paraId="3066DB4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 Общие требования к с-там 5 летнего плана)</w:t>
      </w:r>
    </w:p>
    <w:p w14:paraId="74F841EF"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С-т по нормам прочности дюб. Отнесен к 12 группе 2-0го класса с учетом того, что его </w:t>
      </w:r>
      <w:proofErr w:type="spellStart"/>
      <w:r w:rsidRPr="004E10C1">
        <w:rPr>
          <w:rFonts w:ascii="Times New Roman" w:hAnsi="Times New Roman"/>
          <w:color w:val="000000" w:themeColor="text1"/>
          <w:sz w:val="16"/>
          <w:szCs w:val="16"/>
        </w:rPr>
        <w:t>конструкци</w:t>
      </w:r>
      <w:proofErr w:type="spellEnd"/>
      <w:r w:rsidRPr="004E10C1">
        <w:rPr>
          <w:rFonts w:ascii="Times New Roman" w:hAnsi="Times New Roman"/>
          <w:color w:val="000000" w:themeColor="text1"/>
          <w:sz w:val="16"/>
          <w:szCs w:val="16"/>
        </w:rPr>
        <w:t xml:space="preserve"> и материал (удельный вес и сортамент) будут таковыми, которые позволяют серийным з-дам выпускать с-т без </w:t>
      </w:r>
      <w:proofErr w:type="spellStart"/>
      <w:r w:rsidRPr="004E10C1">
        <w:rPr>
          <w:rFonts w:ascii="Times New Roman" w:hAnsi="Times New Roman"/>
          <w:color w:val="000000" w:themeColor="text1"/>
          <w:sz w:val="16"/>
          <w:szCs w:val="16"/>
        </w:rPr>
        <w:t>перетяжеления</w:t>
      </w:r>
      <w:proofErr w:type="spellEnd"/>
      <w:r w:rsidRPr="004E10C1">
        <w:rPr>
          <w:rFonts w:ascii="Times New Roman" w:hAnsi="Times New Roman"/>
          <w:color w:val="000000" w:themeColor="text1"/>
          <w:sz w:val="16"/>
          <w:szCs w:val="16"/>
        </w:rPr>
        <w:t>.</w:t>
      </w:r>
    </w:p>
    <w:p w14:paraId="73065EA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С-т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снабжен стабилизаторов, регулируемым только на земле</w:t>
      </w:r>
    </w:p>
    <w:p w14:paraId="566A8EE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Крылья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снабжены поручнями для привязывания с-та на стоянке</w:t>
      </w:r>
    </w:p>
    <w:p w14:paraId="50F80F9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Конструкция д. Иметь люки для просмотра всех трущихся частей управления (ролики, </w:t>
      </w:r>
      <w:proofErr w:type="spellStart"/>
      <w:r w:rsidRPr="004E10C1">
        <w:rPr>
          <w:rFonts w:ascii="Times New Roman" w:hAnsi="Times New Roman"/>
          <w:color w:val="000000" w:themeColor="text1"/>
          <w:sz w:val="16"/>
          <w:szCs w:val="16"/>
        </w:rPr>
        <w:t>качелки</w:t>
      </w:r>
      <w:proofErr w:type="spellEnd"/>
      <w:r w:rsidRPr="004E10C1">
        <w:rPr>
          <w:rFonts w:ascii="Times New Roman" w:hAnsi="Times New Roman"/>
          <w:color w:val="000000" w:themeColor="text1"/>
          <w:sz w:val="16"/>
          <w:szCs w:val="16"/>
        </w:rPr>
        <w:t>, направляющие).</w:t>
      </w:r>
    </w:p>
    <w:p w14:paraId="577B53D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Расположение баков и их крепление д. Обеспечить возможность смены баков для ремонта </w:t>
      </w:r>
      <w:proofErr w:type="spellStart"/>
      <w:r w:rsidRPr="004E10C1">
        <w:rPr>
          <w:rFonts w:ascii="Times New Roman" w:hAnsi="Times New Roman"/>
          <w:color w:val="000000" w:themeColor="text1"/>
          <w:sz w:val="16"/>
          <w:szCs w:val="16"/>
        </w:rPr>
        <w:t>бз</w:t>
      </w:r>
      <w:proofErr w:type="spellEnd"/>
      <w:r w:rsidRPr="004E10C1">
        <w:rPr>
          <w:rFonts w:ascii="Times New Roman" w:hAnsi="Times New Roman"/>
          <w:color w:val="000000" w:themeColor="text1"/>
          <w:sz w:val="16"/>
          <w:szCs w:val="16"/>
        </w:rPr>
        <w:t xml:space="preserve"> разборки с-та в течение не свыше 1 часа</w:t>
      </w:r>
    </w:p>
    <w:p w14:paraId="314B871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Капотирование мотора д. Обеспечивать возможность просмотра без снятия капота фильтров, карбюратора, помп,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маслопроводки</w:t>
      </w:r>
      <w:proofErr w:type="spellEnd"/>
      <w:r w:rsidRPr="004E10C1">
        <w:rPr>
          <w:rFonts w:ascii="Times New Roman" w:hAnsi="Times New Roman"/>
          <w:color w:val="000000" w:themeColor="text1"/>
          <w:sz w:val="16"/>
          <w:szCs w:val="16"/>
        </w:rPr>
        <w:t xml:space="preserve"> и свечей</w:t>
      </w:r>
    </w:p>
    <w:p w14:paraId="3989609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Снятие капотов не должно отнимать времени более 2-х минут, </w:t>
      </w:r>
      <w:proofErr w:type="spellStart"/>
      <w:r w:rsidRPr="004E10C1">
        <w:rPr>
          <w:rFonts w:ascii="Times New Roman" w:hAnsi="Times New Roman"/>
          <w:color w:val="000000" w:themeColor="text1"/>
          <w:sz w:val="16"/>
          <w:szCs w:val="16"/>
        </w:rPr>
        <w:t>закопачивание</w:t>
      </w:r>
      <w:proofErr w:type="spellEnd"/>
      <w:r w:rsidRPr="004E10C1">
        <w:rPr>
          <w:rFonts w:ascii="Times New Roman" w:hAnsi="Times New Roman"/>
          <w:color w:val="000000" w:themeColor="text1"/>
          <w:sz w:val="16"/>
          <w:szCs w:val="16"/>
        </w:rPr>
        <w:t xml:space="preserve"> - 5 минут (при кольце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w:t>
      </w:r>
    </w:p>
    <w:p w14:paraId="664BF47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Конструкция рукояток управления мотором у пилота д. Допускать возможность управления одной рукой в мягкой </w:t>
      </w:r>
      <w:proofErr w:type="spellStart"/>
      <w:r w:rsidRPr="004E10C1">
        <w:rPr>
          <w:rFonts w:ascii="Times New Roman" w:hAnsi="Times New Roman"/>
          <w:color w:val="000000" w:themeColor="text1"/>
          <w:sz w:val="16"/>
          <w:szCs w:val="16"/>
        </w:rPr>
        <w:t>пречатке</w:t>
      </w:r>
      <w:proofErr w:type="spellEnd"/>
      <w:r w:rsidRPr="004E10C1">
        <w:rPr>
          <w:rFonts w:ascii="Times New Roman" w:hAnsi="Times New Roman"/>
          <w:color w:val="000000" w:themeColor="text1"/>
          <w:sz w:val="16"/>
          <w:szCs w:val="16"/>
        </w:rPr>
        <w:t>.</w:t>
      </w:r>
    </w:p>
    <w:p w14:paraId="0AEDA6F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Передача управления мотором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жесткой и не иметь люфтов (в пределах заводских допусков)</w:t>
      </w:r>
    </w:p>
    <w:p w14:paraId="5A2AF44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С-т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снабжен самопуском из кабины л, присущем данному типу мотора</w:t>
      </w:r>
    </w:p>
    <w:p w14:paraId="3CE9F12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На втулке винта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смонтирован храповик для запуска автомобильным </w:t>
      </w:r>
      <w:proofErr w:type="spellStart"/>
      <w:r w:rsidRPr="004E10C1">
        <w:rPr>
          <w:rFonts w:ascii="Times New Roman" w:hAnsi="Times New Roman"/>
          <w:color w:val="000000" w:themeColor="text1"/>
          <w:sz w:val="16"/>
          <w:szCs w:val="16"/>
        </w:rPr>
        <w:t>пускачем</w:t>
      </w:r>
      <w:proofErr w:type="spellEnd"/>
    </w:p>
    <w:p w14:paraId="75D5493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Конструкция ф-</w:t>
      </w:r>
      <w:proofErr w:type="spellStart"/>
      <w:r w:rsidRPr="004E10C1">
        <w:rPr>
          <w:rFonts w:ascii="Times New Roman" w:hAnsi="Times New Roman"/>
          <w:color w:val="000000" w:themeColor="text1"/>
          <w:sz w:val="16"/>
          <w:szCs w:val="16"/>
        </w:rPr>
        <w:t>жа</w:t>
      </w:r>
      <w:proofErr w:type="spellEnd"/>
      <w:r w:rsidRPr="004E10C1">
        <w:rPr>
          <w:rFonts w:ascii="Times New Roman" w:hAnsi="Times New Roman"/>
          <w:color w:val="000000" w:themeColor="text1"/>
          <w:sz w:val="16"/>
          <w:szCs w:val="16"/>
        </w:rPr>
        <w:t xml:space="preserve"> д предусматривать защиту л при капоте</w:t>
      </w:r>
    </w:p>
    <w:p w14:paraId="1265EFD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обеспечена возможность легкого выпрыгивания л на парашюте, конструктор д. Доказать возможность и наилучший способ оставления с-та</w:t>
      </w:r>
    </w:p>
    <w:p w14:paraId="6BADC0B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Сидение л должно обеспечивать удобство пилотирования и стрельбы в зимнем летном обмундировании с парашютом</w:t>
      </w:r>
    </w:p>
    <w:p w14:paraId="03C761F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С-т должен обладать тормозными колесами, затормаживаемыми как совместно, так и по отдельности</w:t>
      </w:r>
    </w:p>
    <w:p w14:paraId="1305CB7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Аммортизация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масляно-пневматической, не замерзающей до минус 60</w:t>
      </w:r>
    </w:p>
    <w:p w14:paraId="605AAD4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Должна быть предусмотрена возможность легкой смены колес на лыжи и иметь крепления амортизаторов лыж</w:t>
      </w:r>
    </w:p>
    <w:p w14:paraId="11B666F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обеспечена возможность разгрузки </w:t>
      </w:r>
      <w:proofErr w:type="spellStart"/>
      <w:r w:rsidRPr="004E10C1">
        <w:rPr>
          <w:rFonts w:ascii="Times New Roman" w:hAnsi="Times New Roman"/>
          <w:color w:val="000000" w:themeColor="text1"/>
          <w:sz w:val="16"/>
          <w:szCs w:val="16"/>
        </w:rPr>
        <w:t>пневматиков</w:t>
      </w:r>
      <w:proofErr w:type="spellEnd"/>
      <w:r w:rsidRPr="004E10C1">
        <w:rPr>
          <w:rFonts w:ascii="Times New Roman" w:hAnsi="Times New Roman"/>
          <w:color w:val="000000" w:themeColor="text1"/>
          <w:sz w:val="16"/>
          <w:szCs w:val="16"/>
        </w:rPr>
        <w:t xml:space="preserve"> во время стоянки на земле и места для хранения </w:t>
      </w:r>
      <w:proofErr w:type="spellStart"/>
      <w:r w:rsidRPr="004E10C1">
        <w:rPr>
          <w:rFonts w:ascii="Times New Roman" w:hAnsi="Times New Roman"/>
          <w:color w:val="000000" w:themeColor="text1"/>
          <w:sz w:val="16"/>
          <w:szCs w:val="16"/>
        </w:rPr>
        <w:t>троссов</w:t>
      </w:r>
      <w:proofErr w:type="spellEnd"/>
      <w:r w:rsidRPr="004E10C1">
        <w:rPr>
          <w:rFonts w:ascii="Times New Roman" w:hAnsi="Times New Roman"/>
          <w:color w:val="000000" w:themeColor="text1"/>
          <w:sz w:val="16"/>
          <w:szCs w:val="16"/>
        </w:rPr>
        <w:t xml:space="preserve"> при буксировке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трактором на аэродроме</w:t>
      </w:r>
    </w:p>
    <w:p w14:paraId="1D98FA5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Коллектор для выхлопных газов должен обеспечивать л от ослепления при ночных полетах (коллектор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съемным и входит в счет перегрузки)</w:t>
      </w:r>
    </w:p>
    <w:p w14:paraId="10C8583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С-т должен иметь максимально обтекаемые формы с широким применением обтекателей на всех, могущих создавать </w:t>
      </w:r>
      <w:proofErr w:type="spellStart"/>
      <w:r w:rsidRPr="004E10C1">
        <w:rPr>
          <w:rFonts w:ascii="Times New Roman" w:hAnsi="Times New Roman"/>
          <w:color w:val="000000" w:themeColor="text1"/>
          <w:sz w:val="16"/>
          <w:szCs w:val="16"/>
        </w:rPr>
        <w:t>лобавочное</w:t>
      </w:r>
      <w:proofErr w:type="spellEnd"/>
      <w:r w:rsidRPr="004E10C1">
        <w:rPr>
          <w:rFonts w:ascii="Times New Roman" w:hAnsi="Times New Roman"/>
          <w:color w:val="000000" w:themeColor="text1"/>
          <w:sz w:val="16"/>
          <w:szCs w:val="16"/>
        </w:rPr>
        <w:t xml:space="preserve"> сопротивление частях</w:t>
      </w:r>
    </w:p>
    <w:p w14:paraId="70EDC8F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Ни при каких режимах работы мотора не д. </w:t>
      </w:r>
      <w:proofErr w:type="spellStart"/>
      <w:r w:rsidRPr="004E10C1">
        <w:rPr>
          <w:rFonts w:ascii="Times New Roman" w:hAnsi="Times New Roman"/>
          <w:color w:val="000000" w:themeColor="text1"/>
          <w:sz w:val="16"/>
          <w:szCs w:val="16"/>
        </w:rPr>
        <w:t>Набльдаться</w:t>
      </w:r>
      <w:proofErr w:type="spellEnd"/>
      <w:r w:rsidRPr="004E10C1">
        <w:rPr>
          <w:rFonts w:ascii="Times New Roman" w:hAnsi="Times New Roman"/>
          <w:color w:val="000000" w:themeColor="text1"/>
          <w:sz w:val="16"/>
          <w:szCs w:val="16"/>
        </w:rPr>
        <w:t xml:space="preserve"> вибрации отдельных элементов конструкции с-та</w:t>
      </w:r>
    </w:p>
    <w:p w14:paraId="6D439D6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При стрельбе из пулеметов не должны разрушаться никакие элементы конструкции</w:t>
      </w:r>
    </w:p>
    <w:p w14:paraId="55FA1AA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Нагрузка (2303,21).</w:t>
      </w:r>
    </w:p>
    <w:p w14:paraId="76DD9FAE"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2F43D1B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июля 1933 года с исх. № 615/116с был направлен/получен</w:t>
      </w:r>
    </w:p>
    <w:p w14:paraId="57D05A5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Список заводов, ремонтных мастерских, научно-исследовательских учреждений, школ и учебных заведений Аэрофлота на 1 июля 1933 года</w:t>
      </w:r>
    </w:p>
    <w:p w14:paraId="6F2618F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E10C1" w14:paraId="631C3C26" w14:textId="77777777">
        <w:tc>
          <w:tcPr>
            <w:tcW w:w="2235" w:type="dxa"/>
          </w:tcPr>
          <w:p w14:paraId="23997EE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2551" w:type="dxa"/>
          </w:tcPr>
          <w:p w14:paraId="52A6011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Местонахождение</w:t>
            </w:r>
          </w:p>
        </w:tc>
        <w:tc>
          <w:tcPr>
            <w:tcW w:w="2693" w:type="dxa"/>
          </w:tcPr>
          <w:p w14:paraId="4583B5E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 работы</w:t>
            </w:r>
          </w:p>
        </w:tc>
        <w:tc>
          <w:tcPr>
            <w:tcW w:w="2835" w:type="dxa"/>
          </w:tcPr>
          <w:p w14:paraId="68E638C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w:t>
            </w:r>
          </w:p>
        </w:tc>
      </w:tr>
    </w:tbl>
    <w:p w14:paraId="4D3C573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E10C1" w14:paraId="7356B351" w14:textId="77777777">
        <w:tc>
          <w:tcPr>
            <w:tcW w:w="2235" w:type="dxa"/>
          </w:tcPr>
          <w:p w14:paraId="1EE9E76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81</w:t>
            </w:r>
          </w:p>
        </w:tc>
        <w:tc>
          <w:tcPr>
            <w:tcW w:w="2551" w:type="dxa"/>
          </w:tcPr>
          <w:p w14:paraId="0E5EB31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w:t>
            </w:r>
          </w:p>
        </w:tc>
        <w:tc>
          <w:tcPr>
            <w:tcW w:w="2693" w:type="dxa"/>
          </w:tcPr>
          <w:p w14:paraId="6208F89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стальных самолетов</w:t>
            </w:r>
          </w:p>
        </w:tc>
        <w:tc>
          <w:tcPr>
            <w:tcW w:w="2835" w:type="dxa"/>
          </w:tcPr>
          <w:p w14:paraId="0D36333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66A516AD" w14:textId="77777777">
        <w:tc>
          <w:tcPr>
            <w:tcW w:w="2235" w:type="dxa"/>
          </w:tcPr>
          <w:p w14:paraId="602A266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82</w:t>
            </w:r>
          </w:p>
        </w:tc>
        <w:tc>
          <w:tcPr>
            <w:tcW w:w="2551" w:type="dxa"/>
          </w:tcPr>
          <w:p w14:paraId="4C113B7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w:t>
            </w:r>
          </w:p>
        </w:tc>
        <w:tc>
          <w:tcPr>
            <w:tcW w:w="2693" w:type="dxa"/>
          </w:tcPr>
          <w:p w14:paraId="4C23984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запчастей и аэродромного оборудования</w:t>
            </w:r>
          </w:p>
        </w:tc>
        <w:tc>
          <w:tcPr>
            <w:tcW w:w="2835" w:type="dxa"/>
          </w:tcPr>
          <w:p w14:paraId="0C95B74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Строящийся</w:t>
            </w:r>
          </w:p>
        </w:tc>
      </w:tr>
      <w:tr w:rsidR="004E10C1" w:rsidRPr="004E10C1" w14:paraId="12F7E878" w14:textId="77777777">
        <w:tc>
          <w:tcPr>
            <w:tcW w:w="2235" w:type="dxa"/>
          </w:tcPr>
          <w:p w14:paraId="6663DCA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83</w:t>
            </w:r>
          </w:p>
        </w:tc>
        <w:tc>
          <w:tcPr>
            <w:tcW w:w="2551" w:type="dxa"/>
          </w:tcPr>
          <w:p w14:paraId="20153C3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Хабаровск</w:t>
            </w:r>
          </w:p>
        </w:tc>
        <w:tc>
          <w:tcPr>
            <w:tcW w:w="2693" w:type="dxa"/>
          </w:tcPr>
          <w:p w14:paraId="69B4481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самолетов и моторов</w:t>
            </w:r>
          </w:p>
        </w:tc>
        <w:tc>
          <w:tcPr>
            <w:tcW w:w="2835" w:type="dxa"/>
          </w:tcPr>
          <w:p w14:paraId="443DD3E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Строящийся</w:t>
            </w:r>
          </w:p>
        </w:tc>
      </w:tr>
      <w:tr w:rsidR="004E10C1" w:rsidRPr="004E10C1" w14:paraId="63ED76BE" w14:textId="77777777">
        <w:tc>
          <w:tcPr>
            <w:tcW w:w="2235" w:type="dxa"/>
          </w:tcPr>
          <w:p w14:paraId="4B9DEE0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84</w:t>
            </w:r>
          </w:p>
        </w:tc>
        <w:tc>
          <w:tcPr>
            <w:tcW w:w="2551" w:type="dxa"/>
          </w:tcPr>
          <w:p w14:paraId="04C06ED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Химки</w:t>
            </w:r>
          </w:p>
        </w:tc>
        <w:tc>
          <w:tcPr>
            <w:tcW w:w="2693" w:type="dxa"/>
          </w:tcPr>
          <w:p w14:paraId="6569C73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самолетов и моторов</w:t>
            </w:r>
          </w:p>
        </w:tc>
        <w:tc>
          <w:tcPr>
            <w:tcW w:w="2835" w:type="dxa"/>
          </w:tcPr>
          <w:p w14:paraId="260D366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Строящийся</w:t>
            </w:r>
          </w:p>
        </w:tc>
      </w:tr>
      <w:tr w:rsidR="004E10C1" w:rsidRPr="004E10C1" w14:paraId="5F57E2CF" w14:textId="77777777">
        <w:tc>
          <w:tcPr>
            <w:tcW w:w="2235" w:type="dxa"/>
          </w:tcPr>
          <w:p w14:paraId="27F148F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85</w:t>
            </w:r>
          </w:p>
        </w:tc>
        <w:tc>
          <w:tcPr>
            <w:tcW w:w="2551" w:type="dxa"/>
          </w:tcPr>
          <w:p w14:paraId="6E89F65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w:t>
            </w:r>
          </w:p>
        </w:tc>
        <w:tc>
          <w:tcPr>
            <w:tcW w:w="2693" w:type="dxa"/>
          </w:tcPr>
          <w:p w14:paraId="3DBB4430"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радиоаппаратуры</w:t>
            </w:r>
          </w:p>
        </w:tc>
        <w:tc>
          <w:tcPr>
            <w:tcW w:w="2835" w:type="dxa"/>
          </w:tcPr>
          <w:p w14:paraId="5433B94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Строящийся. Мастерские работают с 1932 года.</w:t>
            </w:r>
          </w:p>
        </w:tc>
      </w:tr>
      <w:tr w:rsidR="004E10C1" w:rsidRPr="004E10C1" w14:paraId="6DB159D2" w14:textId="77777777">
        <w:tc>
          <w:tcPr>
            <w:tcW w:w="2235" w:type="dxa"/>
          </w:tcPr>
          <w:p w14:paraId="49A50F5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86</w:t>
            </w:r>
          </w:p>
        </w:tc>
        <w:tc>
          <w:tcPr>
            <w:tcW w:w="2551" w:type="dxa"/>
          </w:tcPr>
          <w:p w14:paraId="5C4B5FC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Батайск</w:t>
            </w:r>
          </w:p>
        </w:tc>
        <w:tc>
          <w:tcPr>
            <w:tcW w:w="2693" w:type="dxa"/>
          </w:tcPr>
          <w:p w14:paraId="52A5BB2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самолетов и моторов</w:t>
            </w:r>
          </w:p>
        </w:tc>
        <w:tc>
          <w:tcPr>
            <w:tcW w:w="2835" w:type="dxa"/>
          </w:tcPr>
          <w:p w14:paraId="3B09453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0A53E43C" w14:textId="77777777">
        <w:tc>
          <w:tcPr>
            <w:tcW w:w="2235" w:type="dxa"/>
          </w:tcPr>
          <w:p w14:paraId="47CFBD6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87</w:t>
            </w:r>
          </w:p>
        </w:tc>
        <w:tc>
          <w:tcPr>
            <w:tcW w:w="2551" w:type="dxa"/>
          </w:tcPr>
          <w:p w14:paraId="07A12841"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693" w:type="dxa"/>
          </w:tcPr>
          <w:p w14:paraId="4C91FC4F"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835" w:type="dxa"/>
          </w:tcPr>
          <w:p w14:paraId="17895378"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r>
      <w:tr w:rsidR="004E10C1" w:rsidRPr="004E10C1" w14:paraId="03E9C0FD" w14:textId="77777777">
        <w:tc>
          <w:tcPr>
            <w:tcW w:w="2235" w:type="dxa"/>
          </w:tcPr>
          <w:p w14:paraId="4F6789C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88</w:t>
            </w:r>
          </w:p>
        </w:tc>
        <w:tc>
          <w:tcPr>
            <w:tcW w:w="2551" w:type="dxa"/>
          </w:tcPr>
          <w:p w14:paraId="521D185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Балашов</w:t>
            </w:r>
          </w:p>
        </w:tc>
        <w:tc>
          <w:tcPr>
            <w:tcW w:w="2693" w:type="dxa"/>
          </w:tcPr>
          <w:p w14:paraId="413BB04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самолетов и моторов</w:t>
            </w:r>
          </w:p>
        </w:tc>
        <w:tc>
          <w:tcPr>
            <w:tcW w:w="2835" w:type="dxa"/>
          </w:tcPr>
          <w:p w14:paraId="29E6522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16D1E462" w14:textId="77777777">
        <w:tc>
          <w:tcPr>
            <w:tcW w:w="2235" w:type="dxa"/>
          </w:tcPr>
          <w:p w14:paraId="399D6D3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УНИАДИ</w:t>
            </w:r>
          </w:p>
        </w:tc>
        <w:tc>
          <w:tcPr>
            <w:tcW w:w="2551" w:type="dxa"/>
          </w:tcPr>
          <w:p w14:paraId="6772F55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Харьков</w:t>
            </w:r>
          </w:p>
        </w:tc>
        <w:tc>
          <w:tcPr>
            <w:tcW w:w="2693" w:type="dxa"/>
          </w:tcPr>
          <w:p w14:paraId="403B3D8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w:t>
            </w:r>
            <w:proofErr w:type="spellStart"/>
            <w:r w:rsidRPr="004E10C1">
              <w:rPr>
                <w:rFonts w:ascii="Times New Roman" w:hAnsi="Times New Roman"/>
                <w:color w:val="000000" w:themeColor="text1"/>
                <w:sz w:val="16"/>
                <w:szCs w:val="16"/>
              </w:rPr>
              <w:t>авиадизелей</w:t>
            </w:r>
            <w:proofErr w:type="spellEnd"/>
          </w:p>
        </w:tc>
        <w:tc>
          <w:tcPr>
            <w:tcW w:w="2835" w:type="dxa"/>
          </w:tcPr>
          <w:p w14:paraId="3BB4815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66125554" w14:textId="77777777">
        <w:tc>
          <w:tcPr>
            <w:tcW w:w="2235" w:type="dxa"/>
          </w:tcPr>
          <w:p w14:paraId="0D3342E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Верфь </w:t>
            </w:r>
            <w:proofErr w:type="spellStart"/>
            <w:r w:rsidRPr="004E10C1">
              <w:rPr>
                <w:rFonts w:ascii="Times New Roman" w:hAnsi="Times New Roman"/>
                <w:color w:val="000000" w:themeColor="text1"/>
                <w:sz w:val="16"/>
                <w:szCs w:val="16"/>
              </w:rPr>
              <w:t>Дирижаблестрой</w:t>
            </w:r>
            <w:proofErr w:type="spellEnd"/>
          </w:p>
        </w:tc>
        <w:tc>
          <w:tcPr>
            <w:tcW w:w="2551" w:type="dxa"/>
          </w:tcPr>
          <w:p w14:paraId="029AF78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w:t>
            </w:r>
            <w:proofErr w:type="spellStart"/>
            <w:r w:rsidRPr="004E10C1">
              <w:rPr>
                <w:rFonts w:ascii="Times New Roman" w:hAnsi="Times New Roman"/>
                <w:color w:val="000000" w:themeColor="text1"/>
                <w:sz w:val="16"/>
                <w:szCs w:val="16"/>
              </w:rPr>
              <w:t>Долгопрудная</w:t>
            </w:r>
            <w:proofErr w:type="spellEnd"/>
          </w:p>
        </w:tc>
        <w:tc>
          <w:tcPr>
            <w:tcW w:w="2693" w:type="dxa"/>
          </w:tcPr>
          <w:p w14:paraId="0E15EA4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дирижаблей</w:t>
            </w:r>
          </w:p>
        </w:tc>
        <w:tc>
          <w:tcPr>
            <w:tcW w:w="2835" w:type="dxa"/>
          </w:tcPr>
          <w:p w14:paraId="79CA6F07"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bl>
    <w:p w14:paraId="68606608"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Научно-исследовательские учреждения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E10C1" w14:paraId="2F603C81" w14:textId="77777777">
        <w:tc>
          <w:tcPr>
            <w:tcW w:w="2235" w:type="dxa"/>
          </w:tcPr>
          <w:p w14:paraId="55373E0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самолетный</w:t>
            </w:r>
          </w:p>
        </w:tc>
        <w:tc>
          <w:tcPr>
            <w:tcW w:w="2551" w:type="dxa"/>
          </w:tcPr>
          <w:p w14:paraId="4353C62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Красноармейская, 17</w:t>
            </w:r>
          </w:p>
        </w:tc>
        <w:tc>
          <w:tcPr>
            <w:tcW w:w="2693" w:type="dxa"/>
          </w:tcPr>
          <w:p w14:paraId="7FE5625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самолетов и техническая эксплуатация</w:t>
            </w:r>
          </w:p>
        </w:tc>
        <w:tc>
          <w:tcPr>
            <w:tcW w:w="2835" w:type="dxa"/>
          </w:tcPr>
          <w:p w14:paraId="1DFA88D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002842D7" w14:textId="77777777">
        <w:tc>
          <w:tcPr>
            <w:tcW w:w="2235" w:type="dxa"/>
          </w:tcPr>
          <w:p w14:paraId="19FDF4A3"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НИАИ (</w:t>
            </w:r>
            <w:proofErr w:type="spellStart"/>
            <w:r w:rsidRPr="004E10C1">
              <w:rPr>
                <w:rFonts w:ascii="Times New Roman" w:hAnsi="Times New Roman"/>
                <w:color w:val="000000" w:themeColor="text1"/>
                <w:sz w:val="16"/>
                <w:szCs w:val="16"/>
              </w:rPr>
              <w:t>аэро</w:t>
            </w:r>
            <w:proofErr w:type="spellEnd"/>
            <w:r w:rsidRPr="004E10C1">
              <w:rPr>
                <w:rFonts w:ascii="Times New Roman" w:hAnsi="Times New Roman"/>
                <w:color w:val="000000" w:themeColor="text1"/>
                <w:sz w:val="16"/>
                <w:szCs w:val="16"/>
              </w:rPr>
              <w:t>)</w:t>
            </w:r>
          </w:p>
        </w:tc>
        <w:tc>
          <w:tcPr>
            <w:tcW w:w="2551" w:type="dxa"/>
          </w:tcPr>
          <w:p w14:paraId="3E9EC78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 ул. Плеханова, 7</w:t>
            </w:r>
          </w:p>
        </w:tc>
        <w:tc>
          <w:tcPr>
            <w:tcW w:w="2693" w:type="dxa"/>
          </w:tcPr>
          <w:p w14:paraId="6C59C70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самолетов, земное оборудование и техническая эксплуатация</w:t>
            </w:r>
          </w:p>
        </w:tc>
        <w:tc>
          <w:tcPr>
            <w:tcW w:w="2835" w:type="dxa"/>
          </w:tcPr>
          <w:p w14:paraId="4B3660B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316299F9" w14:textId="77777777">
        <w:tc>
          <w:tcPr>
            <w:tcW w:w="2235" w:type="dxa"/>
          </w:tcPr>
          <w:p w14:paraId="2398F21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авиадвигателей</w:t>
            </w:r>
          </w:p>
        </w:tc>
        <w:tc>
          <w:tcPr>
            <w:tcW w:w="2551" w:type="dxa"/>
          </w:tcPr>
          <w:p w14:paraId="3D8C613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 Авиагородок, корп. Б</w:t>
            </w:r>
          </w:p>
        </w:tc>
        <w:tc>
          <w:tcPr>
            <w:tcW w:w="2693" w:type="dxa"/>
          </w:tcPr>
          <w:p w14:paraId="4D79F1FD"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авиадвигателей воздушного охлаждения и техническая эксплуатация моторов</w:t>
            </w:r>
          </w:p>
        </w:tc>
        <w:tc>
          <w:tcPr>
            <w:tcW w:w="2835" w:type="dxa"/>
          </w:tcPr>
          <w:p w14:paraId="5A45588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4261FB0F" w14:textId="77777777">
        <w:tc>
          <w:tcPr>
            <w:tcW w:w="2235" w:type="dxa"/>
          </w:tcPr>
          <w:p w14:paraId="2EB9B84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Украинский научно-исследовательский </w:t>
            </w:r>
            <w:proofErr w:type="spellStart"/>
            <w:r w:rsidRPr="004E10C1">
              <w:rPr>
                <w:rFonts w:ascii="Times New Roman" w:hAnsi="Times New Roman"/>
                <w:color w:val="000000" w:themeColor="text1"/>
                <w:sz w:val="16"/>
                <w:szCs w:val="16"/>
              </w:rPr>
              <w:t>авиадизельный</w:t>
            </w:r>
            <w:proofErr w:type="spellEnd"/>
            <w:r w:rsidRPr="004E10C1">
              <w:rPr>
                <w:rFonts w:ascii="Times New Roman" w:hAnsi="Times New Roman"/>
                <w:color w:val="000000" w:themeColor="text1"/>
                <w:sz w:val="16"/>
                <w:szCs w:val="16"/>
              </w:rPr>
              <w:t xml:space="preserve"> институт (Харьковский филиал)</w:t>
            </w:r>
          </w:p>
        </w:tc>
        <w:tc>
          <w:tcPr>
            <w:tcW w:w="2551" w:type="dxa"/>
          </w:tcPr>
          <w:p w14:paraId="25DE647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Харьков, </w:t>
            </w:r>
            <w:proofErr w:type="spellStart"/>
            <w:r w:rsidRPr="004E10C1">
              <w:rPr>
                <w:rFonts w:ascii="Times New Roman" w:hAnsi="Times New Roman"/>
                <w:color w:val="000000" w:themeColor="text1"/>
                <w:sz w:val="16"/>
                <w:szCs w:val="16"/>
              </w:rPr>
              <w:t>Черноглазовская</w:t>
            </w:r>
            <w:proofErr w:type="spellEnd"/>
            <w:r w:rsidRPr="004E10C1">
              <w:rPr>
                <w:rFonts w:ascii="Times New Roman" w:hAnsi="Times New Roman"/>
                <w:color w:val="000000" w:themeColor="text1"/>
                <w:sz w:val="16"/>
                <w:szCs w:val="16"/>
              </w:rPr>
              <w:t>, 21/23</w:t>
            </w:r>
          </w:p>
        </w:tc>
        <w:tc>
          <w:tcPr>
            <w:tcW w:w="2693" w:type="dxa"/>
          </w:tcPr>
          <w:p w14:paraId="5FBFF9D2"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Конструирование </w:t>
            </w:r>
            <w:proofErr w:type="spellStart"/>
            <w:r w:rsidRPr="004E10C1">
              <w:rPr>
                <w:rFonts w:ascii="Times New Roman" w:hAnsi="Times New Roman"/>
                <w:color w:val="000000" w:themeColor="text1"/>
                <w:sz w:val="16"/>
                <w:szCs w:val="16"/>
              </w:rPr>
              <w:t>авиадизелей</w:t>
            </w:r>
            <w:proofErr w:type="spellEnd"/>
          </w:p>
        </w:tc>
        <w:tc>
          <w:tcPr>
            <w:tcW w:w="2835" w:type="dxa"/>
          </w:tcPr>
          <w:p w14:paraId="62DFE50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3AF4C819" w14:textId="77777777">
        <w:tc>
          <w:tcPr>
            <w:tcW w:w="2235" w:type="dxa"/>
          </w:tcPr>
          <w:p w14:paraId="43E94D29"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Киевский НИИ авиадвигателей</w:t>
            </w:r>
          </w:p>
        </w:tc>
        <w:tc>
          <w:tcPr>
            <w:tcW w:w="2551" w:type="dxa"/>
          </w:tcPr>
          <w:p w14:paraId="6841E825"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Киев, Прорезная, 25</w:t>
            </w:r>
          </w:p>
        </w:tc>
        <w:tc>
          <w:tcPr>
            <w:tcW w:w="2693" w:type="dxa"/>
          </w:tcPr>
          <w:p w14:paraId="4373D3D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Конструирование авиадвигателей</w:t>
            </w:r>
          </w:p>
        </w:tc>
        <w:tc>
          <w:tcPr>
            <w:tcW w:w="2835" w:type="dxa"/>
          </w:tcPr>
          <w:p w14:paraId="4D93D23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Действующий</w:t>
            </w:r>
          </w:p>
        </w:tc>
      </w:tr>
      <w:tr w:rsidR="004E10C1" w:rsidRPr="004E10C1" w14:paraId="416F7BB6" w14:textId="77777777">
        <w:tc>
          <w:tcPr>
            <w:tcW w:w="2235" w:type="dxa"/>
          </w:tcPr>
          <w:p w14:paraId="5BAD366E"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спецслужб</w:t>
            </w:r>
          </w:p>
        </w:tc>
        <w:tc>
          <w:tcPr>
            <w:tcW w:w="2551" w:type="dxa"/>
          </w:tcPr>
          <w:p w14:paraId="1F0E0184"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w:t>
            </w:r>
          </w:p>
        </w:tc>
        <w:tc>
          <w:tcPr>
            <w:tcW w:w="2693" w:type="dxa"/>
          </w:tcPr>
          <w:p w14:paraId="775CD97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Аэронавигация, аэрография, радио, светотехника, земное оборудование и авиаприборы</w:t>
            </w:r>
          </w:p>
        </w:tc>
        <w:tc>
          <w:tcPr>
            <w:tcW w:w="2835" w:type="dxa"/>
          </w:tcPr>
          <w:p w14:paraId="401003D3"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r>
      <w:tr w:rsidR="004E10C1" w:rsidRPr="004E10C1" w14:paraId="2979BF3F" w14:textId="77777777">
        <w:tc>
          <w:tcPr>
            <w:tcW w:w="2235" w:type="dxa"/>
          </w:tcPr>
          <w:p w14:paraId="6CE9C89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ВНИИСХА (с/х авиация)</w:t>
            </w:r>
          </w:p>
        </w:tc>
        <w:tc>
          <w:tcPr>
            <w:tcW w:w="2551" w:type="dxa"/>
          </w:tcPr>
          <w:p w14:paraId="5FC109A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Елецкий пер., 7</w:t>
            </w:r>
          </w:p>
        </w:tc>
        <w:tc>
          <w:tcPr>
            <w:tcW w:w="2693" w:type="dxa"/>
          </w:tcPr>
          <w:p w14:paraId="0B9CC39C"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вопросов методики и техн. применения авиации в с/х</w:t>
            </w:r>
          </w:p>
        </w:tc>
        <w:tc>
          <w:tcPr>
            <w:tcW w:w="2835" w:type="dxa"/>
          </w:tcPr>
          <w:p w14:paraId="1808ED06"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r>
      <w:tr w:rsidR="004E10C1" w:rsidRPr="004E10C1" w14:paraId="3B85A2D2" w14:textId="77777777">
        <w:tc>
          <w:tcPr>
            <w:tcW w:w="2235" w:type="dxa"/>
          </w:tcPr>
          <w:p w14:paraId="3EAA92F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Психофизиологическая лаборатория</w:t>
            </w:r>
          </w:p>
        </w:tc>
        <w:tc>
          <w:tcPr>
            <w:tcW w:w="2551" w:type="dxa"/>
          </w:tcPr>
          <w:p w14:paraId="30D5586A"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Тушино</w:t>
            </w:r>
          </w:p>
        </w:tc>
        <w:tc>
          <w:tcPr>
            <w:tcW w:w="2693" w:type="dxa"/>
          </w:tcPr>
          <w:p w14:paraId="03AD9AF3"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c>
          <w:tcPr>
            <w:tcW w:w="2835" w:type="dxa"/>
          </w:tcPr>
          <w:p w14:paraId="361E17D9" w14:textId="77777777" w:rsidR="00C22911" w:rsidRPr="004E10C1" w:rsidRDefault="00C22911" w:rsidP="004E10C1">
            <w:pPr>
              <w:spacing w:after="0" w:line="240" w:lineRule="auto"/>
              <w:jc w:val="both"/>
              <w:rPr>
                <w:rFonts w:ascii="Times New Roman" w:hAnsi="Times New Roman"/>
                <w:color w:val="000000" w:themeColor="text1"/>
                <w:sz w:val="16"/>
                <w:szCs w:val="16"/>
              </w:rPr>
            </w:pPr>
          </w:p>
        </w:tc>
      </w:tr>
    </w:tbl>
    <w:p w14:paraId="10C4149B"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(7741, 55-56)</w:t>
      </w:r>
    </w:p>
    <w:p w14:paraId="4D572845"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15822D5" w14:textId="77777777" w:rsidR="009401EE" w:rsidRPr="004E10C1" w:rsidRDefault="009401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с 19 июля по 19 декабря 1933 г. исходя из Протоколов Президиума ЦС ОСОАВИАХИМ, С.П.К., который будучи членом Совета Общего собрания ОСОАВИАХИМ был обязан присутствовать на заседаниях Президиума, но всегда пренебрегал этой обязанностью, пока решался вопрос о создании РНИИ, не пропустил ни одного собрания Президиума ЦС ОСОАВИАХИМ, в прениях не участвовал, не выступал, создается впечатление, что он все время ждал, вдруг скажут, что решение в «верхах» наконец вынесено (ГА РФ. ФондР-8355. Оп. 1. Д. 70. Л. 41, 51, 69.) (22685).</w:t>
      </w:r>
    </w:p>
    <w:p w14:paraId="2D3CFAA8" w14:textId="77777777" w:rsidR="009401EE" w:rsidRPr="004E10C1" w:rsidRDefault="009401EE" w:rsidP="004E10C1">
      <w:pPr>
        <w:spacing w:after="0" w:line="240" w:lineRule="auto"/>
        <w:jc w:val="both"/>
        <w:rPr>
          <w:rFonts w:ascii="Times New Roman" w:hAnsi="Times New Roman"/>
          <w:color w:val="000000" w:themeColor="text1"/>
          <w:sz w:val="16"/>
          <w:szCs w:val="16"/>
        </w:rPr>
      </w:pPr>
    </w:p>
    <w:p w14:paraId="23B0AE1E"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C148093"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499572C6"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июля 1933 г. Приказ начальника Военно-химического управления и химических войск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об установлении места для размещения нового военно-химического склада центрального подчинения в районе ЦВХП (станция </w:t>
      </w:r>
      <w:proofErr w:type="spellStart"/>
      <w:r w:rsidRPr="004E10C1">
        <w:rPr>
          <w:rFonts w:ascii="Times New Roman" w:hAnsi="Times New Roman"/>
          <w:color w:val="000000" w:themeColor="text1"/>
          <w:sz w:val="16"/>
          <w:szCs w:val="16"/>
        </w:rPr>
        <w:t>Причернавская</w:t>
      </w:r>
      <w:proofErr w:type="spellEnd"/>
      <w:r w:rsidRPr="004E10C1">
        <w:rPr>
          <w:rFonts w:ascii="Times New Roman" w:hAnsi="Times New Roman"/>
          <w:color w:val="000000" w:themeColor="text1"/>
          <w:sz w:val="16"/>
          <w:szCs w:val="16"/>
        </w:rPr>
        <w:t>). В 1936 г. руководству склада было приказано начать его формирование. Ныне - это склад химического оружия в районе полигона Шиханы (Саратовская область) (4423).</w:t>
      </w:r>
    </w:p>
    <w:p w14:paraId="0560FAF0"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748776F7" w14:textId="77777777" w:rsidR="00B4520E" w:rsidRPr="004E10C1" w:rsidRDefault="00B4520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lastRenderedPageBreak/>
        <w:t>19 июля 1933 г.</w:t>
      </w:r>
      <w:r w:rsidRPr="004E10C1">
        <w:rPr>
          <w:rFonts w:ascii="Times New Roman" w:hAnsi="Times New Roman"/>
          <w:color w:val="000000" w:themeColor="text1"/>
          <w:sz w:val="16"/>
          <w:szCs w:val="16"/>
        </w:rPr>
        <w:t xml:space="preserve"> Приказ начальника ВОХИМУ и химических войск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о месте размещения военно-химического склада центрального подчинения в районе полигона Шиханы (Саратовская область). В 1936 г. руководству склада № 303 было приказано начать его формирование. Этот склад химического оружия сохранился до наших дней (17133).</w:t>
      </w:r>
    </w:p>
    <w:p w14:paraId="0BEBE143" w14:textId="77777777" w:rsidR="00B4520E" w:rsidRPr="004E10C1" w:rsidRDefault="00B4520E" w:rsidP="004E10C1">
      <w:pPr>
        <w:shd w:val="clear" w:color="auto" w:fill="FFFFFF"/>
        <w:spacing w:after="0" w:line="240" w:lineRule="auto"/>
        <w:jc w:val="both"/>
        <w:rPr>
          <w:rFonts w:ascii="Times New Roman" w:hAnsi="Times New Roman"/>
          <w:color w:val="000000" w:themeColor="text1"/>
          <w:sz w:val="16"/>
          <w:szCs w:val="16"/>
        </w:rPr>
      </w:pPr>
    </w:p>
    <w:p w14:paraId="732D80CF" w14:textId="77777777" w:rsidR="00C2291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3B36B41" w14:textId="77777777" w:rsidR="00C22911" w:rsidRPr="004E10C1" w:rsidRDefault="00C22911" w:rsidP="004E10C1">
      <w:pPr>
        <w:spacing w:after="0" w:line="240" w:lineRule="auto"/>
        <w:jc w:val="both"/>
        <w:rPr>
          <w:rFonts w:ascii="Times New Roman" w:hAnsi="Times New Roman"/>
          <w:iCs/>
          <w:color w:val="000000" w:themeColor="text1"/>
          <w:sz w:val="16"/>
          <w:szCs w:val="16"/>
        </w:rPr>
      </w:pPr>
    </w:p>
    <w:p w14:paraId="05265F61" w14:textId="77777777" w:rsidR="00C22911" w:rsidRPr="004E10C1" w:rsidRDefault="00C2291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июля 1933 началась ликвидация присутствия немцев в Липецке и была завершена 11 сентября. Они отправили в Германию три самолета (летом), все пулеметы, имущество опытной группы, четыре мотора, все парашюты,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 ) (РГВА, ф. 33987,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3, д. 504, л. 160-165.). Всего, по подсчетам немцев, ими было оставлено в безвозмездное пользование советской стороне имущества на сумму в 2,9 млн. германских марок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1,2. S. 861.) (11784).</w:t>
      </w:r>
    </w:p>
    <w:p w14:paraId="2C25B9A5" w14:textId="77777777" w:rsidR="00C22911" w:rsidRPr="004E10C1" w:rsidRDefault="00C22911" w:rsidP="004E10C1">
      <w:pPr>
        <w:spacing w:after="0" w:line="240" w:lineRule="auto"/>
        <w:jc w:val="both"/>
        <w:rPr>
          <w:rFonts w:ascii="Times New Roman" w:hAnsi="Times New Roman"/>
          <w:color w:val="000000" w:themeColor="text1"/>
          <w:sz w:val="16"/>
          <w:szCs w:val="16"/>
        </w:rPr>
      </w:pPr>
    </w:p>
    <w:p w14:paraId="3E4FCBA1"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июля 1933 началась и была завершена 11 сентября 1933 ликвидация присутствия немцев в Липецке. Они отправили в Германию три самолета (летом), все пулеметы, имущество опытной группы, четыре мотора, все парашюты, [306]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w:t>
      </w:r>
      <w:hyperlink r:id="rId267" w:anchor="n_477" w:history="1">
        <w:r w:rsidRPr="004E10C1">
          <w:rPr>
            <w:rStyle w:val="a5"/>
            <w:rFonts w:ascii="Times New Roman" w:hAnsi="Times New Roman"/>
            <w:color w:val="000000" w:themeColor="text1"/>
            <w:sz w:val="16"/>
            <w:szCs w:val="16"/>
          </w:rPr>
          <w:t>[477]</w:t>
        </w:r>
      </w:hyperlink>
      <w:r w:rsidRPr="004E10C1">
        <w:rPr>
          <w:rFonts w:ascii="Times New Roman" w:hAnsi="Times New Roman"/>
          <w:color w:val="000000" w:themeColor="text1"/>
          <w:sz w:val="16"/>
          <w:szCs w:val="16"/>
        </w:rPr>
        <w:t>. Всего, по подсчетам немцев, ими было оставлено в безвозмездное пользование советской стороне имущества на сумму в 2,9 млн. германских марок (18265).</w:t>
      </w:r>
    </w:p>
    <w:p w14:paraId="1643AD6B" w14:textId="77777777" w:rsidR="002D74CC" w:rsidRPr="004E10C1" w:rsidRDefault="002D74CC" w:rsidP="004E10C1">
      <w:pPr>
        <w:spacing w:after="0" w:line="240" w:lineRule="auto"/>
        <w:jc w:val="both"/>
        <w:rPr>
          <w:rFonts w:ascii="Times New Roman" w:hAnsi="Times New Roman"/>
          <w:color w:val="000000" w:themeColor="text1"/>
          <w:sz w:val="16"/>
          <w:szCs w:val="16"/>
        </w:rPr>
      </w:pPr>
    </w:p>
    <w:p w14:paraId="3D6091C0" w14:textId="77777777" w:rsidR="001E6614" w:rsidRPr="004E10C1" w:rsidRDefault="001E661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июля 1933 г. у берегов Камчатки японский миноносец захватил советский траулер «Алексей Пешков». Японцы объясняли свои действия тем, что «Алексей Пешков» с советскими пограничниками на борту участвовал в захвате японского судна, которое, по мнению советских властей, занималось ловом рыбы в пределах прибрежной зоны СССР. Переговоры о судьбе «Алексея Пешкова» проходили безуспешно. 14 сентября советский полпред в Японии вручил министру иностранных дел Японии ноту с требованием освободить судно. Однако договоренность по этому вопросу была достигнута только в конце мая 1934 г. (ДВП. Т. XVI. С. 515–517, 850–851) (17281).</w:t>
      </w:r>
    </w:p>
    <w:p w14:paraId="3CC44F36" w14:textId="77777777" w:rsidR="001E6614" w:rsidRPr="004E10C1" w:rsidRDefault="001E6614" w:rsidP="004E10C1">
      <w:pPr>
        <w:spacing w:after="0" w:line="240" w:lineRule="auto"/>
        <w:jc w:val="both"/>
        <w:rPr>
          <w:rFonts w:ascii="Times New Roman" w:hAnsi="Times New Roman"/>
          <w:color w:val="000000" w:themeColor="text1"/>
          <w:sz w:val="16"/>
          <w:szCs w:val="16"/>
        </w:rPr>
      </w:pPr>
    </w:p>
    <w:p w14:paraId="521FAA00"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3C9A49C"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BCA9A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июля 1933, преодолев 11300 км, итальянская эскадра в составе 24 машин, которая осуществила трансокеанский перелет из </w:t>
      </w:r>
      <w:proofErr w:type="spellStart"/>
      <w:r w:rsidRPr="004E10C1">
        <w:rPr>
          <w:rFonts w:ascii="Times New Roman" w:hAnsi="Times New Roman"/>
          <w:color w:val="000000" w:themeColor="text1"/>
          <w:sz w:val="16"/>
          <w:szCs w:val="16"/>
        </w:rPr>
        <w:t>Орбетелло</w:t>
      </w:r>
      <w:proofErr w:type="spellEnd"/>
      <w:r w:rsidRPr="004E10C1">
        <w:rPr>
          <w:rFonts w:ascii="Times New Roman" w:hAnsi="Times New Roman"/>
          <w:color w:val="000000" w:themeColor="text1"/>
          <w:sz w:val="16"/>
          <w:szCs w:val="16"/>
        </w:rPr>
        <w:t xml:space="preserve"> в Нью- Йорк и обратно,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w:t>
      </w:r>
      <w:proofErr w:type="spellStart"/>
      <w:r w:rsidRPr="004E10C1">
        <w:rPr>
          <w:rFonts w:ascii="Times New Roman" w:hAnsi="Times New Roman"/>
          <w:color w:val="000000" w:themeColor="text1"/>
          <w:sz w:val="16"/>
          <w:szCs w:val="16"/>
        </w:rPr>
        <w:t>Бальбо</w:t>
      </w:r>
      <w:proofErr w:type="spellEnd"/>
      <w:r w:rsidRPr="004E10C1">
        <w:rPr>
          <w:rFonts w:ascii="Times New Roman" w:hAnsi="Times New Roman"/>
          <w:color w:val="000000" w:themeColor="text1"/>
          <w:sz w:val="16"/>
          <w:szCs w:val="16"/>
        </w:rPr>
        <w:t xml:space="preserve">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Орбетелло</w:t>
      </w:r>
      <w:proofErr w:type="spellEnd"/>
      <w:r w:rsidRPr="004E10C1">
        <w:rPr>
          <w:rFonts w:ascii="Times New Roman" w:hAnsi="Times New Roman"/>
          <w:color w:val="000000" w:themeColor="text1"/>
          <w:sz w:val="16"/>
          <w:szCs w:val="16"/>
        </w:rPr>
        <w:t xml:space="preserve"> под Римом с целью совершить первый групповой трансатлантический бросок в Южную Америку. После посещения портов Наталь, </w:t>
      </w:r>
      <w:proofErr w:type="spellStart"/>
      <w:r w:rsidRPr="004E10C1">
        <w:rPr>
          <w:rFonts w:ascii="Times New Roman" w:hAnsi="Times New Roman"/>
          <w:color w:val="000000" w:themeColor="text1"/>
          <w:sz w:val="16"/>
          <w:szCs w:val="16"/>
        </w:rPr>
        <w:t>Бахийя</w:t>
      </w:r>
      <w:proofErr w:type="spellEnd"/>
      <w:r w:rsidRPr="004E10C1">
        <w:rPr>
          <w:rFonts w:ascii="Times New Roman" w:hAnsi="Times New Roman"/>
          <w:color w:val="000000" w:themeColor="text1"/>
          <w:sz w:val="16"/>
          <w:szCs w:val="16"/>
        </w:rPr>
        <w:t xml:space="preserve">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5C508E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12F2E68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июля 1933 в Японии продемонстрирован пулемет, способный совершить тысячу выстрелов в минуту (4962).</w:t>
      </w:r>
    </w:p>
    <w:p w14:paraId="0B82786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1B31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июля 1933 создана Новая демократическая партия Канады (4962).</w:t>
      </w:r>
    </w:p>
    <w:p w14:paraId="0450C25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B570C"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48734FC"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08884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июля 1933,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0C60F8B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полеты самолета:</w:t>
      </w:r>
    </w:p>
    <w:p w14:paraId="7F33488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72ED3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18-го августа - вылетал к м. Биллингс навстречу судам.</w:t>
      </w:r>
    </w:p>
    <w:p w14:paraId="6D022B7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августа - на м. Северный, встретив в пути шквал с пургой.</w:t>
      </w:r>
    </w:p>
    <w:p w14:paraId="074A7D2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 вылетел на м. Ванкарем для разведки проходов судам "</w:t>
      </w:r>
      <w:proofErr w:type="spellStart"/>
      <w:r w:rsidRPr="004E10C1">
        <w:rPr>
          <w:rFonts w:ascii="Times New Roman" w:hAnsi="Times New Roman"/>
          <w:color w:val="000000" w:themeColor="text1"/>
          <w:sz w:val="16"/>
          <w:szCs w:val="16"/>
        </w:rPr>
        <w:t>Сунчан</w:t>
      </w:r>
      <w:proofErr w:type="spellEnd"/>
      <w:r w:rsidRPr="004E10C1">
        <w:rPr>
          <w:rFonts w:ascii="Times New Roman" w:hAnsi="Times New Roman"/>
          <w:color w:val="000000" w:themeColor="text1"/>
          <w:sz w:val="16"/>
          <w:szCs w:val="16"/>
        </w:rPr>
        <w:t>" и "Партизан".</w:t>
      </w:r>
    </w:p>
    <w:p w14:paraId="4FAF091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08FBC63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3DEFFB2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1934 г. СССР-Н8 использовался для проведения ледовой разведки в море Лаптевых. Командир </w:t>
      </w:r>
      <w:proofErr w:type="spellStart"/>
      <w:r w:rsidRPr="004E10C1">
        <w:rPr>
          <w:rFonts w:ascii="Times New Roman" w:hAnsi="Times New Roman"/>
          <w:color w:val="000000" w:themeColor="text1"/>
          <w:sz w:val="16"/>
          <w:szCs w:val="16"/>
        </w:rPr>
        <w:t>П.Г.Головин</w:t>
      </w:r>
      <w:proofErr w:type="spellEnd"/>
      <w:r w:rsidRPr="004E10C1">
        <w:rPr>
          <w:rFonts w:ascii="Times New Roman" w:hAnsi="Times New Roman"/>
          <w:color w:val="000000" w:themeColor="text1"/>
          <w:sz w:val="16"/>
          <w:szCs w:val="16"/>
        </w:rPr>
        <w:t xml:space="preserve">, штурман </w:t>
      </w:r>
      <w:proofErr w:type="spellStart"/>
      <w:r w:rsidRPr="004E10C1">
        <w:rPr>
          <w:rFonts w:ascii="Times New Roman" w:hAnsi="Times New Roman"/>
          <w:color w:val="000000" w:themeColor="text1"/>
          <w:sz w:val="16"/>
          <w:szCs w:val="16"/>
        </w:rPr>
        <w:t>А.П.Ште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пенко</w:t>
      </w:r>
      <w:proofErr w:type="spellEnd"/>
      <w:r w:rsidRPr="004E10C1">
        <w:rPr>
          <w:rFonts w:ascii="Times New Roman" w:hAnsi="Times New Roman"/>
          <w:color w:val="000000" w:themeColor="text1"/>
          <w:sz w:val="16"/>
          <w:szCs w:val="16"/>
        </w:rPr>
        <w:t xml:space="preserve"> (у него это был первый сезон работы в Арктике, поэтому вылетел в легоньком кителе) бортмеханики </w:t>
      </w:r>
      <w:proofErr w:type="spellStart"/>
      <w:r w:rsidRPr="004E10C1">
        <w:rPr>
          <w:rFonts w:ascii="Times New Roman" w:hAnsi="Times New Roman"/>
          <w:color w:val="000000" w:themeColor="text1"/>
          <w:sz w:val="16"/>
          <w:szCs w:val="16"/>
        </w:rPr>
        <w:t>Н.Л.Кекушев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Краснопевков</w:t>
      </w:r>
      <w:proofErr w:type="spellEnd"/>
      <w:r w:rsidRPr="004E10C1">
        <w:rPr>
          <w:rFonts w:ascii="Times New Roman" w:hAnsi="Times New Roman"/>
          <w:color w:val="000000" w:themeColor="text1"/>
          <w:sz w:val="16"/>
          <w:szCs w:val="16"/>
        </w:rPr>
        <w:t xml:space="preserve"> (11970).</w:t>
      </w:r>
    </w:p>
    <w:p w14:paraId="3A83ED5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72346C48" w14:textId="77777777" w:rsidR="00264DA9"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602AEBE8"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A916E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(РГВА, ф. 33987, оп. 3, д. 504, л. 153.). Советник германского посольства в СССР Твардовский по итогам визита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«закрывавшего» «Казань» с помощью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записал 21 августа 1933 г.: «Главу особо доверительного сотрудничества следует считать законченной»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Bd.I,2. S. 758-759.). </w:t>
      </w:r>
      <w:proofErr w:type="spellStart"/>
      <w:r w:rsidRPr="004E10C1">
        <w:rPr>
          <w:rFonts w:ascii="Times New Roman" w:hAnsi="Times New Roman"/>
          <w:color w:val="000000" w:themeColor="text1"/>
          <w:sz w:val="16"/>
          <w:szCs w:val="16"/>
        </w:rPr>
        <w:t>Типпельскирх</w:t>
      </w:r>
      <w:proofErr w:type="spellEnd"/>
      <w:r w:rsidRPr="004E10C1">
        <w:rPr>
          <w:rFonts w:ascii="Times New Roman" w:hAnsi="Times New Roman"/>
          <w:color w:val="000000" w:themeColor="text1"/>
          <w:sz w:val="16"/>
          <w:szCs w:val="16"/>
        </w:rPr>
        <w:t xml:space="preserve">,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Bd.I,2. S. 758-759.) (11784).</w:t>
      </w:r>
    </w:p>
    <w:p w14:paraId="16E0337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3222779A"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срок 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w:t>
      </w:r>
      <w:hyperlink r:id="rId268" w:anchor="n_474" w:history="1">
        <w:r w:rsidRPr="004E10C1">
          <w:rPr>
            <w:rStyle w:val="a5"/>
            <w:rFonts w:ascii="Times New Roman" w:hAnsi="Times New Roman"/>
            <w:color w:val="000000" w:themeColor="text1"/>
            <w:sz w:val="16"/>
            <w:szCs w:val="16"/>
          </w:rPr>
          <w:t>[474]</w:t>
        </w:r>
      </w:hyperlink>
      <w:r w:rsidRPr="004E10C1">
        <w:rPr>
          <w:rFonts w:ascii="Times New Roman" w:hAnsi="Times New Roman"/>
          <w:color w:val="000000" w:themeColor="text1"/>
          <w:sz w:val="16"/>
          <w:szCs w:val="16"/>
        </w:rPr>
        <w:t xml:space="preserve"> Советник германского посольства в СССР Твардовский по итогам визита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«закрывавшего» «Казань» с помощью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записал 21 августа 1933 г.: «Главу особо доверительного сотрудничества следует считать законченной» (18265).</w:t>
      </w:r>
    </w:p>
    <w:p w14:paraId="6F532AF4" w14:textId="77777777" w:rsidR="002D74CC" w:rsidRPr="004E10C1" w:rsidRDefault="002D74CC" w:rsidP="004E10C1">
      <w:pPr>
        <w:spacing w:after="0" w:line="240" w:lineRule="auto"/>
        <w:jc w:val="both"/>
        <w:rPr>
          <w:rFonts w:ascii="Times New Roman" w:hAnsi="Times New Roman"/>
          <w:color w:val="000000" w:themeColor="text1"/>
          <w:sz w:val="16"/>
          <w:szCs w:val="16"/>
        </w:rPr>
      </w:pPr>
    </w:p>
    <w:p w14:paraId="64A3D4F0"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C2CF697"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FD0546"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 1933. Президиум Моссовета поручил группе специалистов проработать вопрос о прокладке опытной линии троллейбуса (18722).</w:t>
      </w:r>
    </w:p>
    <w:p w14:paraId="7CC04989" w14:textId="77777777" w:rsidR="002D74CC" w:rsidRPr="004E10C1" w:rsidRDefault="002D74CC" w:rsidP="004E10C1">
      <w:pPr>
        <w:spacing w:after="0" w:line="240" w:lineRule="auto"/>
        <w:jc w:val="both"/>
        <w:rPr>
          <w:rFonts w:ascii="Times New Roman" w:hAnsi="Times New Roman"/>
          <w:color w:val="000000" w:themeColor="text1"/>
          <w:sz w:val="16"/>
          <w:szCs w:val="16"/>
        </w:rPr>
      </w:pPr>
    </w:p>
    <w:p w14:paraId="77D1F75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 1933 в Харькове согласно донесению консула Италии: "Мобилизация городских жителей приняла грандиозные размеры.... На этой неделе, по крайней мере, 20.000 человек посылаются ежедневно в деревню... Позавчера они окружили базар, захватили там всех здоровых людей, мужчин, женщин, подростков обоего пола и отвезли их на вокзал под охраной ГПУ, чтобы затем послать их на поля" (10687).</w:t>
      </w:r>
    </w:p>
    <w:p w14:paraId="4D09C3A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AA3C6CC"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80E2D84"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2F4FDA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 1933 в Японии продемонстрирован пулемет, способный совершить тысячу выстрелов в минуту (4962).</w:t>
      </w:r>
    </w:p>
    <w:p w14:paraId="6BB34A8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10BA" w14:textId="77777777" w:rsidR="009401EE" w:rsidRPr="004E10C1" w:rsidRDefault="009401EE"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B029C24" w14:textId="77777777" w:rsidR="009401EE" w:rsidRPr="004E10C1" w:rsidRDefault="009401E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2AF0E5" w14:textId="77777777" w:rsidR="009401EE" w:rsidRPr="004E10C1" w:rsidRDefault="009401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21 июля 1933 г. начались испытания автожира А-6. Летали Корзин</w:t>
      </w:r>
      <w:r w:rsidRPr="004E10C1">
        <w:rPr>
          <w:rFonts w:ascii="Times New Roman" w:hAnsi="Times New Roman"/>
          <w:color w:val="000000" w:themeColor="text1"/>
          <w:sz w:val="16"/>
          <w:szCs w:val="16"/>
        </w:rPr>
        <w:softHyphen/>
        <w:t>щиков и Попов, которые вместе с другими пилотами в те</w:t>
      </w:r>
      <w:r w:rsidRPr="004E10C1">
        <w:rPr>
          <w:rFonts w:ascii="Times New Roman" w:hAnsi="Times New Roman"/>
          <w:color w:val="000000" w:themeColor="text1"/>
          <w:sz w:val="16"/>
          <w:szCs w:val="16"/>
        </w:rPr>
        <w:softHyphen/>
        <w:t>чение полугода произвели порядка 90 полетов. При про</w:t>
      </w:r>
      <w:r w:rsidRPr="004E10C1">
        <w:rPr>
          <w:rFonts w:ascii="Times New Roman" w:hAnsi="Times New Roman"/>
          <w:color w:val="000000" w:themeColor="text1"/>
          <w:sz w:val="16"/>
          <w:szCs w:val="16"/>
        </w:rPr>
        <w:softHyphen/>
        <w:t xml:space="preserve">ведении контрольных полетов в воздух вместе с летчиком </w:t>
      </w:r>
      <w:proofErr w:type="spellStart"/>
      <w:r w:rsidRPr="004E10C1">
        <w:rPr>
          <w:rFonts w:ascii="Times New Roman" w:hAnsi="Times New Roman"/>
          <w:color w:val="000000" w:themeColor="text1"/>
          <w:sz w:val="16"/>
          <w:szCs w:val="16"/>
        </w:rPr>
        <w:t>Корзинщиковым</w:t>
      </w:r>
      <w:proofErr w:type="spellEnd"/>
      <w:r w:rsidRPr="004E10C1">
        <w:rPr>
          <w:rFonts w:ascii="Times New Roman" w:hAnsi="Times New Roman"/>
          <w:color w:val="000000" w:themeColor="text1"/>
          <w:sz w:val="16"/>
          <w:szCs w:val="16"/>
        </w:rPr>
        <w:t xml:space="preserve"> поднимались инженеры Черемухин и Миль.</w:t>
      </w:r>
    </w:p>
    <w:p w14:paraId="66684590" w14:textId="77777777" w:rsidR="009401EE" w:rsidRPr="004E10C1" w:rsidRDefault="009401EE" w:rsidP="004E10C1">
      <w:pPr>
        <w:shd w:val="clear" w:color="auto" w:fill="FFFFFF"/>
        <w:spacing w:after="0" w:line="240" w:lineRule="auto"/>
        <w:jc w:val="both"/>
        <w:rPr>
          <w:rFonts w:ascii="Times New Roman" w:hAnsi="Times New Roman"/>
          <w:color w:val="000000" w:themeColor="text1"/>
          <w:sz w:val="16"/>
          <w:szCs w:val="16"/>
        </w:rPr>
      </w:pPr>
    </w:p>
    <w:p w14:paraId="583E0D1B" w14:textId="77777777" w:rsidR="00FA6C6A"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F89A158" w14:textId="77777777" w:rsidR="00FA6C6A" w:rsidRPr="004E10C1" w:rsidRDefault="00FA6C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FF9352"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21 июля 1933 г. эскадра, проведенная по ББК,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0C38F47"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w:t>
      </w:r>
      <w:proofErr w:type="spellStart"/>
      <w:r w:rsidRPr="004E10C1">
        <w:rPr>
          <w:rFonts w:ascii="Times New Roman" w:hAnsi="Times New Roman"/>
          <w:color w:val="000000" w:themeColor="text1"/>
          <w:sz w:val="16"/>
          <w:szCs w:val="16"/>
        </w:rPr>
        <w:t>межтеатрового</w:t>
      </w:r>
      <w:proofErr w:type="spellEnd"/>
      <w:r w:rsidRPr="004E10C1">
        <w:rPr>
          <w:rFonts w:ascii="Times New Roman" w:hAnsi="Times New Roman"/>
          <w:color w:val="000000" w:themeColor="text1"/>
          <w:sz w:val="16"/>
          <w:szCs w:val="16"/>
        </w:rPr>
        <w:t xml:space="preserve">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395C4C25"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24E1E782"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97B2552"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54536C04"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w:t>
      </w:r>
      <w:proofErr w:type="spellStart"/>
      <w:r w:rsidRPr="004E10C1">
        <w:rPr>
          <w:rFonts w:ascii="Times New Roman" w:hAnsi="Times New Roman"/>
          <w:color w:val="000000" w:themeColor="text1"/>
          <w:sz w:val="16"/>
          <w:szCs w:val="16"/>
        </w:rPr>
        <w:t>Дарлан</w:t>
      </w:r>
      <w:proofErr w:type="spellEnd"/>
      <w:r w:rsidRPr="004E10C1">
        <w:rPr>
          <w:rFonts w:ascii="Times New Roman" w:hAnsi="Times New Roman"/>
          <w:color w:val="000000" w:themeColor="text1"/>
          <w:sz w:val="16"/>
          <w:szCs w:val="16"/>
        </w:rPr>
        <w:t xml:space="preserve">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(12129).</w:t>
      </w:r>
    </w:p>
    <w:p w14:paraId="1F63BC42" w14:textId="77777777" w:rsidR="00FA6C6A" w:rsidRPr="004E10C1" w:rsidRDefault="00FA6C6A" w:rsidP="004E10C1">
      <w:pPr>
        <w:spacing w:after="0" w:line="240" w:lineRule="auto"/>
        <w:jc w:val="both"/>
        <w:rPr>
          <w:rFonts w:ascii="Times New Roman" w:hAnsi="Times New Roman"/>
          <w:color w:val="000000" w:themeColor="text1"/>
          <w:sz w:val="16"/>
          <w:szCs w:val="16"/>
        </w:rPr>
      </w:pPr>
    </w:p>
    <w:p w14:paraId="5039EB8B"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июля в 1933 году (21-22 июля) партийно-правительственная комиссия в составе </w:t>
      </w:r>
      <w:proofErr w:type="spellStart"/>
      <w:r w:rsidRPr="004E10C1">
        <w:rPr>
          <w:rFonts w:ascii="Times New Roman" w:hAnsi="Times New Roman"/>
          <w:color w:val="000000" w:themeColor="text1"/>
          <w:sz w:val="16"/>
          <w:szCs w:val="16"/>
        </w:rPr>
        <w:t>К.Ворошилова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С.М.Кирова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И.В.Сталина</w:t>
      </w:r>
      <w:proofErr w:type="spellEnd"/>
      <w:r w:rsidRPr="004E10C1">
        <w:rPr>
          <w:rFonts w:ascii="Times New Roman" w:hAnsi="Times New Roman"/>
          <w:color w:val="000000" w:themeColor="text1"/>
          <w:sz w:val="16"/>
          <w:szCs w:val="16"/>
        </w:rPr>
        <w:t xml:space="preserve"> посетила корабли Северной флотилии и наметила места их базирования в бухтах Кольского залива. Местом для главной базы была выбрана Екатерининская гавань, на берегу которой 6 июля 1899 г. был основан город Александровск; ныне город Полярный (14959).</w:t>
      </w:r>
    </w:p>
    <w:p w14:paraId="590E1CD8"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0D757326" w14:textId="6E2CF27B" w:rsidR="00264DA9" w:rsidRPr="004E10C1" w:rsidRDefault="00264DA9"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Жизнь и внутрен</w:t>
      </w:r>
      <w:r w:rsidR="009401EE" w:rsidRPr="004E10C1">
        <w:rPr>
          <w:rFonts w:ascii="Times New Roman" w:hAnsi="Times New Roman"/>
          <w:i/>
          <w:color w:val="000000" w:themeColor="text1"/>
          <w:sz w:val="16"/>
          <w:szCs w:val="16"/>
        </w:rPr>
        <w:t>н</w:t>
      </w:r>
      <w:r w:rsidRPr="004E10C1">
        <w:rPr>
          <w:rFonts w:ascii="Times New Roman" w:hAnsi="Times New Roman"/>
          <w:i/>
          <w:color w:val="000000" w:themeColor="text1"/>
          <w:sz w:val="16"/>
          <w:szCs w:val="16"/>
        </w:rPr>
        <w:t>яя политика:</w:t>
      </w:r>
    </w:p>
    <w:p w14:paraId="6DCF22C3" w14:textId="77777777" w:rsidR="00264DA9" w:rsidRPr="004E10C1" w:rsidRDefault="00264DA9" w:rsidP="004E10C1">
      <w:pPr>
        <w:autoSpaceDE w:val="0"/>
        <w:autoSpaceDN w:val="0"/>
        <w:adjustRightInd w:val="0"/>
        <w:spacing w:after="0" w:line="240" w:lineRule="auto"/>
        <w:jc w:val="both"/>
        <w:rPr>
          <w:rFonts w:ascii="Times New Roman" w:hAnsi="Times New Roman"/>
          <w:i/>
          <w:color w:val="000000" w:themeColor="text1"/>
          <w:sz w:val="16"/>
          <w:szCs w:val="16"/>
        </w:rPr>
      </w:pPr>
    </w:p>
    <w:p w14:paraId="3E75884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21 и 27 июля 1933. Из протокола заседания Политбюро N 142, особая папка, 1933 г.</w:t>
      </w:r>
    </w:p>
    <w:p w14:paraId="3DF8F15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w:t>
      </w:r>
      <w:proofErr w:type="spellStart"/>
      <w:r w:rsidRPr="004E10C1">
        <w:rPr>
          <w:rFonts w:ascii="Times New Roman" w:hAnsi="Times New Roman"/>
          <w:color w:val="000000" w:themeColor="text1"/>
          <w:sz w:val="16"/>
          <w:szCs w:val="16"/>
        </w:rPr>
        <w:t>Востсибкрайкома</w:t>
      </w:r>
      <w:proofErr w:type="spellEnd"/>
      <w:r w:rsidRPr="004E10C1">
        <w:rPr>
          <w:rFonts w:ascii="Times New Roman" w:hAnsi="Times New Roman"/>
          <w:color w:val="000000" w:themeColor="text1"/>
          <w:sz w:val="16"/>
          <w:szCs w:val="16"/>
        </w:rPr>
        <w:t xml:space="preserve"> </w:t>
      </w:r>
    </w:p>
    <w:p w14:paraId="12506F2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следующие предложения т. Леонова: </w:t>
      </w:r>
    </w:p>
    <w:p w14:paraId="32C3FF8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Увеличить войска погранохраны в Восточной Сибири на 20% путем укрупнения погранотрядов. </w:t>
      </w:r>
    </w:p>
    <w:p w14:paraId="242DF2B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Приравнять Забайкалье </w:t>
      </w:r>
      <w:proofErr w:type="spellStart"/>
      <w:r w:rsidRPr="004E10C1">
        <w:rPr>
          <w:rFonts w:ascii="Times New Roman" w:hAnsi="Times New Roman"/>
          <w:color w:val="000000" w:themeColor="text1"/>
          <w:sz w:val="16"/>
          <w:szCs w:val="16"/>
        </w:rPr>
        <w:t>Востсибкрая</w:t>
      </w:r>
      <w:proofErr w:type="spellEnd"/>
      <w:r w:rsidRPr="004E10C1">
        <w:rPr>
          <w:rFonts w:ascii="Times New Roman" w:hAnsi="Times New Roman"/>
          <w:color w:val="000000" w:themeColor="text1"/>
          <w:sz w:val="16"/>
          <w:szCs w:val="16"/>
        </w:rPr>
        <w:t xml:space="preserve"> по условиям режима в нем к ДВК, предоставив полномочному представителю ОГПУ право решительных мероприятий по искоренению враждебных элементов, связанных в прошлом с закордонной белогвардейщиной. </w:t>
      </w:r>
    </w:p>
    <w:p w14:paraId="11C65F0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Провести в Чите и в пограничных районах по примеру западной границы паспортизацию (11652).</w:t>
      </w:r>
    </w:p>
    <w:p w14:paraId="023880F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CB91D89" w14:textId="77777777" w:rsidR="00B4520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4AEF061" w14:textId="77777777" w:rsidR="00B4520E" w:rsidRPr="004E10C1" w:rsidRDefault="00B4520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48A163"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июля в 1933 году прототип </w:t>
      </w:r>
      <w:hyperlink r:id="rId269" w:tgtFrame="_blank" w:history="1">
        <w:r w:rsidRPr="004E10C1">
          <w:rPr>
            <w:rFonts w:ascii="Times New Roman" w:hAnsi="Times New Roman"/>
            <w:color w:val="000000" w:themeColor="text1"/>
            <w:sz w:val="16"/>
            <w:szCs w:val="16"/>
          </w:rPr>
          <w:t xml:space="preserve">«S.231.1» </w:t>
        </w:r>
      </w:hyperlink>
      <w:r w:rsidRPr="004E10C1">
        <w:rPr>
          <w:rFonts w:ascii="Times New Roman" w:hAnsi="Times New Roman"/>
          <w:color w:val="000000" w:themeColor="text1"/>
          <w:sz w:val="16"/>
          <w:szCs w:val="16"/>
        </w:rPr>
        <w:t>(иногда он обозначался как «S.31A») чешского истребителя «</w:t>
      </w:r>
      <w:proofErr w:type="spellStart"/>
      <w:r w:rsidRPr="004E10C1">
        <w:rPr>
          <w:rFonts w:ascii="Times New Roman" w:hAnsi="Times New Roman"/>
          <w:color w:val="000000" w:themeColor="text1"/>
          <w:sz w:val="16"/>
          <w:szCs w:val="16"/>
        </w:rPr>
        <w:t>Letov</w:t>
      </w:r>
      <w:proofErr w:type="spellEnd"/>
      <w:r w:rsidRPr="004E10C1">
        <w:rPr>
          <w:rFonts w:ascii="Times New Roman" w:hAnsi="Times New Roman"/>
          <w:color w:val="000000" w:themeColor="text1"/>
          <w:sz w:val="16"/>
          <w:szCs w:val="16"/>
        </w:rPr>
        <w:t>» «S.231» был передан в VLTU (Военный Технический Авиационный Институт) в Праге-</w:t>
      </w:r>
      <w:proofErr w:type="spellStart"/>
      <w:r w:rsidRPr="004E10C1">
        <w:rPr>
          <w:rFonts w:ascii="Times New Roman" w:hAnsi="Times New Roman"/>
          <w:color w:val="000000" w:themeColor="text1"/>
          <w:sz w:val="16"/>
          <w:szCs w:val="16"/>
        </w:rPr>
        <w:t>Летнани</w:t>
      </w:r>
      <w:proofErr w:type="spellEnd"/>
      <w:r w:rsidRPr="004E10C1">
        <w:rPr>
          <w:rFonts w:ascii="Times New Roman" w:hAnsi="Times New Roman"/>
          <w:color w:val="000000" w:themeColor="text1"/>
          <w:sz w:val="16"/>
          <w:szCs w:val="16"/>
        </w:rPr>
        <w:t xml:space="preserve">, где проводились государственные испытания самолётов, принимаемых на вооружение. Полёты закончились катастрофой, в которой погиб лётчик-испытатель сержант </w:t>
      </w:r>
      <w:proofErr w:type="spellStart"/>
      <w:r w:rsidRPr="004E10C1">
        <w:rPr>
          <w:rFonts w:ascii="Times New Roman" w:hAnsi="Times New Roman"/>
          <w:color w:val="000000" w:themeColor="text1"/>
          <w:sz w:val="16"/>
          <w:szCs w:val="16"/>
        </w:rPr>
        <w:t>Р.Чернин</w:t>
      </w:r>
      <w:proofErr w:type="spellEnd"/>
      <w:r w:rsidRPr="004E10C1">
        <w:rPr>
          <w:rFonts w:ascii="Times New Roman" w:hAnsi="Times New Roman"/>
          <w:color w:val="000000" w:themeColor="text1"/>
          <w:sz w:val="16"/>
          <w:szCs w:val="16"/>
        </w:rPr>
        <w:t>, а самолёт был полностью разрушен. Это показало, что жесткость корпуса не была достаточна, хотя результаты предыдущих тестов были приемлемы (14959).</w:t>
      </w:r>
    </w:p>
    <w:p w14:paraId="5B643F62"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2FE08C83"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июля в 1933 году состоялся первый полет бельгийского самолета </w:t>
      </w:r>
      <w:hyperlink r:id="rId270" w:tgtFrame="_blank" w:history="1">
        <w:r w:rsidRPr="004E10C1">
          <w:rPr>
            <w:rFonts w:ascii="Times New Roman" w:hAnsi="Times New Roman"/>
            <w:color w:val="000000" w:themeColor="text1"/>
            <w:sz w:val="16"/>
            <w:szCs w:val="16"/>
          </w:rPr>
          <w:t xml:space="preserve">«R-34». </w:t>
        </w:r>
      </w:hyperlink>
      <w:r w:rsidRPr="004E10C1">
        <w:rPr>
          <w:rFonts w:ascii="Times New Roman" w:hAnsi="Times New Roman"/>
          <w:color w:val="000000" w:themeColor="text1"/>
          <w:sz w:val="16"/>
          <w:szCs w:val="16"/>
        </w:rPr>
        <w:t>«R-34» - учебно-тренировочный самолет, спроектированный бельгийским конструктором Альфредом Ренаром. Самолет строился по заказу ВВС Бельгии, нуждавшихся в самолете первоначальной подготовки летчиков истребительной авиации. В октябре 1934 года самолет принял участие в сравнительных испытаниях ВВС Бельгии. Помимо «R-34» в них участвовали французский УТС «LACA» «BT-7», советский «СВ-5» и английский «</w:t>
      </w:r>
      <w:proofErr w:type="spellStart"/>
      <w:r w:rsidRPr="004E10C1">
        <w:rPr>
          <w:rFonts w:ascii="Times New Roman" w:hAnsi="Times New Roman"/>
          <w:color w:val="000000" w:themeColor="text1"/>
          <w:sz w:val="16"/>
          <w:szCs w:val="16"/>
        </w:rPr>
        <w:t>Avro</w:t>
      </w:r>
      <w:proofErr w:type="spellEnd"/>
      <w:r w:rsidRPr="004E10C1">
        <w:rPr>
          <w:rFonts w:ascii="Times New Roman" w:hAnsi="Times New Roman"/>
          <w:color w:val="000000" w:themeColor="text1"/>
          <w:sz w:val="16"/>
          <w:szCs w:val="16"/>
        </w:rPr>
        <w:t xml:space="preserve"> 625», который и был принят на вооружение. Однако несколько самолетов «R-34» были все закуплены для Летной школы в Брюсселе. На них были установлены новые двигатели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Siddeley</w:t>
      </w:r>
      <w:proofErr w:type="spellEnd"/>
      <w:r w:rsidRPr="004E10C1">
        <w:rPr>
          <w:rFonts w:ascii="Times New Roman" w:hAnsi="Times New Roman"/>
          <w:color w:val="000000" w:themeColor="text1"/>
          <w:sz w:val="16"/>
          <w:szCs w:val="16"/>
        </w:rPr>
        <w:t xml:space="preserve"> Lynx» мощностью 260 л.с. Самолеты использовались до 1939 года (14959).</w:t>
      </w:r>
    </w:p>
    <w:p w14:paraId="547B455F"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182127CE"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B00B897"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5B65FE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Громов опять поднялся на ТБ-4 в воздух. Усилия на штурвале и педалях по-прежнему были очень велики. С педалями вообще творилось что-то странное. Нагрузки "скакали", то увеличиваясь, то </w:t>
      </w:r>
      <w:proofErr w:type="spellStart"/>
      <w:r w:rsidRPr="004E10C1">
        <w:rPr>
          <w:rFonts w:ascii="Times New Roman" w:hAnsi="Times New Roman"/>
          <w:color w:val="000000" w:themeColor="text1"/>
          <w:sz w:val="16"/>
          <w:szCs w:val="16"/>
        </w:rPr>
        <w:t>уменьшаясь.Появилась</w:t>
      </w:r>
      <w:proofErr w:type="spellEnd"/>
      <w:r w:rsidRPr="004E10C1">
        <w:rPr>
          <w:rFonts w:ascii="Times New Roman" w:hAnsi="Times New Roman"/>
          <w:color w:val="000000" w:themeColor="text1"/>
          <w:sz w:val="16"/>
          <w:szCs w:val="16"/>
        </w:rPr>
        <w:t xml:space="preserve"> гипотеза, что имеет место </w:t>
      </w:r>
      <w:proofErr w:type="spellStart"/>
      <w:r w:rsidRPr="004E10C1">
        <w:rPr>
          <w:rFonts w:ascii="Times New Roman" w:hAnsi="Times New Roman"/>
          <w:color w:val="000000" w:themeColor="text1"/>
          <w:sz w:val="16"/>
          <w:szCs w:val="16"/>
        </w:rPr>
        <w:t>перекомпенсация</w:t>
      </w:r>
      <w:proofErr w:type="spellEnd"/>
      <w:r w:rsidRPr="004E10C1">
        <w:rPr>
          <w:rFonts w:ascii="Times New Roman" w:hAnsi="Times New Roman"/>
          <w:color w:val="000000" w:themeColor="text1"/>
          <w:sz w:val="16"/>
          <w:szCs w:val="16"/>
        </w:rPr>
        <w:t xml:space="preserve"> руля направления. При одном из последующих полетов, 5 августа,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089319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A3FB18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Громов опять поднялся в воздух. Появилась гипотеза, что имеет место </w:t>
      </w:r>
      <w:proofErr w:type="spellStart"/>
      <w:r w:rsidRPr="004E10C1">
        <w:rPr>
          <w:rFonts w:ascii="Times New Roman" w:hAnsi="Times New Roman"/>
          <w:color w:val="000000" w:themeColor="text1"/>
          <w:sz w:val="16"/>
          <w:szCs w:val="16"/>
        </w:rPr>
        <w:t>перекомпенсация</w:t>
      </w:r>
      <w:proofErr w:type="spellEnd"/>
      <w:r w:rsidRPr="004E10C1">
        <w:rPr>
          <w:rFonts w:ascii="Times New Roman" w:hAnsi="Times New Roman"/>
          <w:color w:val="000000" w:themeColor="text1"/>
          <w:sz w:val="16"/>
          <w:szCs w:val="16"/>
        </w:rPr>
        <w:t xml:space="preserve"> руля направления. При одном из последующих полетов, 5 августа, с тандемной установки сорвало задний капот, который ударом расколол винт.</w:t>
      </w:r>
    </w:p>
    <w:p w14:paraId="588ACC9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5FD7349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E0A459F"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июля и 10 сентября 1933 г. на заводских испытаниях нагнетатель А.Н Данилевского и Е.О. Дмит</w:t>
      </w:r>
      <w:r w:rsidRPr="004E10C1">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4E10C1">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4E10C1">
        <w:rPr>
          <w:rFonts w:ascii="Times New Roman" w:hAnsi="Times New Roman"/>
          <w:color w:val="000000" w:themeColor="text1"/>
          <w:sz w:val="16"/>
          <w:szCs w:val="16"/>
        </w:rPr>
        <w:softHyphen/>
        <w:t>дили 7 февраля 1934 г., а серия по</w:t>
      </w:r>
      <w:r w:rsidRPr="004E10C1">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E10C1">
        <w:rPr>
          <w:rFonts w:ascii="Times New Roman" w:hAnsi="Times New Roman"/>
          <w:color w:val="000000" w:themeColor="text1"/>
          <w:sz w:val="16"/>
          <w:szCs w:val="16"/>
        </w:rPr>
        <w:softHyphen/>
        <w:t>тироваться на моторы других моди</w:t>
      </w:r>
      <w:r w:rsidRPr="004E10C1">
        <w:rPr>
          <w:rFonts w:ascii="Times New Roman" w:hAnsi="Times New Roman"/>
          <w:color w:val="000000" w:themeColor="text1"/>
          <w:sz w:val="16"/>
          <w:szCs w:val="16"/>
        </w:rPr>
        <w:softHyphen/>
        <w:t>фикаций. В дальнейшем его хотели сделать отключаемым на малых вы</w:t>
      </w:r>
      <w:r w:rsidRPr="004E10C1">
        <w:rPr>
          <w:rFonts w:ascii="Times New Roman" w:hAnsi="Times New Roman"/>
          <w:color w:val="000000" w:themeColor="text1"/>
          <w:sz w:val="16"/>
          <w:szCs w:val="16"/>
        </w:rPr>
        <w:softHyphen/>
        <w:t>сотах, но это намерение так и не было претворено в жизнь. Надеж</w:t>
      </w:r>
      <w:r w:rsidRPr="004E10C1">
        <w:rPr>
          <w:rFonts w:ascii="Times New Roman" w:hAnsi="Times New Roman"/>
          <w:color w:val="000000" w:themeColor="text1"/>
          <w:sz w:val="16"/>
          <w:szCs w:val="16"/>
        </w:rPr>
        <w:softHyphen/>
        <w:t>ность М-34Н была невысока. Во-пер</w:t>
      </w:r>
      <w:r w:rsidRPr="004E10C1">
        <w:rPr>
          <w:rFonts w:ascii="Times New Roman" w:hAnsi="Times New Roman"/>
          <w:color w:val="000000" w:themeColor="text1"/>
          <w:sz w:val="16"/>
          <w:szCs w:val="16"/>
        </w:rPr>
        <w:softHyphen/>
        <w:t>вых, разрушались подшипники, на которых стояла крыльчатка. Во-вто</w:t>
      </w:r>
      <w:r w:rsidRPr="004E10C1">
        <w:rPr>
          <w:rFonts w:ascii="Times New Roman" w:hAnsi="Times New Roman"/>
          <w:color w:val="000000" w:themeColor="text1"/>
          <w:sz w:val="16"/>
          <w:szCs w:val="16"/>
        </w:rPr>
        <w:softHyphen/>
        <w:t>рых, нагнетатель у М-34Р распола</w:t>
      </w:r>
      <w:r w:rsidRPr="004E10C1">
        <w:rPr>
          <w:rFonts w:ascii="Times New Roman" w:hAnsi="Times New Roman"/>
          <w:color w:val="000000" w:themeColor="text1"/>
          <w:sz w:val="16"/>
          <w:szCs w:val="16"/>
        </w:rPr>
        <w:softHyphen/>
        <w:t>гался за карбюратором; в нем сжи</w:t>
      </w:r>
      <w:r w:rsidRPr="004E10C1">
        <w:rPr>
          <w:rFonts w:ascii="Times New Roman" w:hAnsi="Times New Roman"/>
          <w:color w:val="000000" w:themeColor="text1"/>
          <w:sz w:val="16"/>
          <w:szCs w:val="16"/>
        </w:rPr>
        <w:softHyphen/>
        <w:t>мался не воздух, а топливно-</w:t>
      </w:r>
      <w:proofErr w:type="spellStart"/>
      <w:r w:rsidRPr="004E10C1">
        <w:rPr>
          <w:rFonts w:ascii="Times New Roman" w:hAnsi="Times New Roman"/>
          <w:color w:val="000000" w:themeColor="text1"/>
          <w:sz w:val="16"/>
          <w:szCs w:val="16"/>
        </w:rPr>
        <w:t>воздуш</w:t>
      </w:r>
      <w:proofErr w:type="spellEnd"/>
      <w:r w:rsidRPr="004E10C1">
        <w:rPr>
          <w:rFonts w:ascii="Times New Roman" w:hAnsi="Times New Roman"/>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4E10C1">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E10C1">
        <w:rPr>
          <w:rFonts w:ascii="Times New Roman" w:hAnsi="Times New Roman"/>
          <w:color w:val="000000" w:themeColor="text1"/>
          <w:sz w:val="16"/>
          <w:szCs w:val="16"/>
        </w:rPr>
        <w:softHyphen/>
        <w:t>скими фирмами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(этот вариант именовался М-34РАТО). По мировым стандартам М-34Н был тяжеловат. Военные неоднократ</w:t>
      </w:r>
      <w:r w:rsidRPr="004E10C1">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E10C1">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E10C1">
        <w:rPr>
          <w:rFonts w:ascii="Times New Roman" w:hAnsi="Times New Roman"/>
          <w:color w:val="000000" w:themeColor="text1"/>
          <w:sz w:val="16"/>
          <w:szCs w:val="16"/>
        </w:rPr>
        <w:softHyphen/>
        <w:t xml:space="preserve">зультате от идеи облегчить М-34Н таким способом </w:t>
      </w:r>
      <w:r w:rsidRPr="004E10C1">
        <w:rPr>
          <w:rFonts w:ascii="Times New Roman" w:hAnsi="Times New Roman"/>
          <w:color w:val="000000" w:themeColor="text1"/>
          <w:sz w:val="16"/>
          <w:szCs w:val="16"/>
        </w:rPr>
        <w:lastRenderedPageBreak/>
        <w:t>временно пришлось отказаться. Следующим шагом вполне логич</w:t>
      </w:r>
      <w:r w:rsidRPr="004E10C1">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E10C1">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E10C1">
        <w:rPr>
          <w:rFonts w:ascii="Times New Roman" w:hAnsi="Times New Roman"/>
          <w:color w:val="000000" w:themeColor="text1"/>
          <w:sz w:val="16"/>
          <w:szCs w:val="16"/>
        </w:rPr>
        <w:softHyphen/>
        <w:t>ления к раме. Но нагнетатель и ре</w:t>
      </w:r>
      <w:r w:rsidRPr="004E10C1">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E10C1">
        <w:rPr>
          <w:rFonts w:ascii="Times New Roman" w:hAnsi="Times New Roman"/>
          <w:color w:val="000000" w:themeColor="text1"/>
          <w:sz w:val="16"/>
          <w:szCs w:val="16"/>
        </w:rPr>
        <w:softHyphen/>
        <w:t>тябре, но и они закончились неудач</w:t>
      </w:r>
      <w:r w:rsidRPr="004E10C1">
        <w:rPr>
          <w:rFonts w:ascii="Times New Roman" w:hAnsi="Times New Roman"/>
          <w:color w:val="000000" w:themeColor="text1"/>
          <w:sz w:val="16"/>
          <w:szCs w:val="16"/>
        </w:rPr>
        <w:softHyphen/>
        <w:t>но - прогорели поршни. В результа</w:t>
      </w:r>
      <w:r w:rsidRPr="004E10C1">
        <w:rPr>
          <w:rFonts w:ascii="Times New Roman" w:hAnsi="Times New Roman"/>
          <w:color w:val="000000" w:themeColor="text1"/>
          <w:sz w:val="16"/>
          <w:szCs w:val="16"/>
        </w:rPr>
        <w:softHyphen/>
        <w:t>те М-34РН в 1934 г. выпустили лишь небольшой серией. Поскольку нагне</w:t>
      </w:r>
      <w:r w:rsidRPr="004E10C1">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4B1DD5C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A200FB4" w14:textId="77777777" w:rsidR="009401EE" w:rsidRPr="004E10C1" w:rsidRDefault="009401EE"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B0754FE" w14:textId="77777777" w:rsidR="009401EE" w:rsidRPr="004E10C1" w:rsidRDefault="009401E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3147BD" w14:textId="77777777" w:rsidR="009401EE" w:rsidRPr="004E10C1" w:rsidRDefault="009401E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22 июля 1933 комиссия Орджоникидзе, созданная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завершила подробное исследование и определила объем выпуска продукции на поенное время и капитальных вложений в соответствующие предприятия по годам. Подача артиллерии и ручного оружия была определена только на 1934 г., танков -на 1934-1935 гг., боеприпасов -на 1934-1936 гг.; по авиапромышленности были согласованы подача и производственная мощность на 1934-1938 гг. Проект комиссии содержал калькуляцию капиталовложений на 1934 г. общим размером в 2350 млн руб. и дополнительных затрат на второе полугодие 1933 г. (150 млн руб.). Взамен обещалось обеспечить при возникновении войны подачу в 1936 г. 100 млн </w:t>
      </w:r>
      <w:proofErr w:type="spellStart"/>
      <w:r w:rsidRPr="004E10C1">
        <w:rPr>
          <w:rFonts w:ascii="Times New Roman" w:eastAsia="Times New Roman" w:hAnsi="Times New Roman"/>
          <w:color w:val="000000" w:themeColor="text1"/>
          <w:sz w:val="16"/>
          <w:szCs w:val="16"/>
          <w:lang w:eastAsia="ru-RU"/>
        </w:rPr>
        <w:t>артвыстрелов</w:t>
      </w:r>
      <w:proofErr w:type="spellEnd"/>
      <w:r w:rsidRPr="004E10C1">
        <w:rPr>
          <w:rFonts w:ascii="Times New Roman" w:eastAsia="Times New Roman" w:hAnsi="Times New Roman"/>
          <w:color w:val="000000" w:themeColor="text1"/>
          <w:sz w:val="16"/>
          <w:szCs w:val="16"/>
          <w:lang w:eastAsia="ru-RU"/>
        </w:rPr>
        <w:t xml:space="preserve">, 8 млрд </w:t>
      </w:r>
      <w:proofErr w:type="spellStart"/>
      <w:r w:rsidRPr="004E10C1">
        <w:rPr>
          <w:rFonts w:ascii="Times New Roman" w:eastAsia="Times New Roman" w:hAnsi="Times New Roman"/>
          <w:color w:val="000000" w:themeColor="text1"/>
          <w:sz w:val="16"/>
          <w:szCs w:val="16"/>
          <w:lang w:eastAsia="ru-RU"/>
        </w:rPr>
        <w:t>винтпатронов</w:t>
      </w:r>
      <w:proofErr w:type="spellEnd"/>
      <w:r w:rsidRPr="004E10C1">
        <w:rPr>
          <w:rFonts w:ascii="Times New Roman" w:eastAsia="Times New Roman" w:hAnsi="Times New Roman"/>
          <w:color w:val="000000" w:themeColor="text1"/>
          <w:sz w:val="16"/>
          <w:szCs w:val="16"/>
          <w:lang w:eastAsia="ru-RU"/>
        </w:rPr>
        <w:t>, 300 тыс. т авиабомб, около 14 тыс. самолетов; в 1935 г. - 33,4 тыс. танков (включая 16 тыс. танкеток) и 2 тыс. бронемашин, в 1934 г. - около 24 тыс. орудий (Черновая запись "Проект ком[</w:t>
      </w:r>
      <w:proofErr w:type="spellStart"/>
      <w:r w:rsidRPr="004E10C1">
        <w:rPr>
          <w:rFonts w:ascii="Times New Roman" w:eastAsia="Times New Roman" w:hAnsi="Times New Roman"/>
          <w:color w:val="000000" w:themeColor="text1"/>
          <w:sz w:val="16"/>
          <w:szCs w:val="16"/>
          <w:lang w:eastAsia="ru-RU"/>
        </w:rPr>
        <w:t>иссии</w:t>
      </w:r>
      <w:proofErr w:type="spellEnd"/>
      <w:r w:rsidRPr="004E10C1">
        <w:rPr>
          <w:rFonts w:ascii="Times New Roman" w:eastAsia="Times New Roman" w:hAnsi="Times New Roman"/>
          <w:color w:val="000000" w:themeColor="text1"/>
          <w:sz w:val="16"/>
          <w:szCs w:val="16"/>
          <w:lang w:eastAsia="ru-RU"/>
        </w:rPr>
        <w:t>] т. Орджоникидзе от 22.07.1933 г." // РГАЭ. Ф. 4372. Оп. 91- Д 1455. Л. 42-41 об.).</w:t>
      </w:r>
    </w:p>
    <w:p w14:paraId="239A0510" w14:textId="77777777" w:rsidR="009401EE" w:rsidRPr="004E10C1" w:rsidRDefault="009401E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своем заключении на программу комиссии Орджоникидзе сектор обороны Госплана согласился с расчетами в части боеприпасов, ручного оружия, авиации, пороха, взрывчатых и отравляющих веществ. ("По перечисленным номенклатурам необходимые мощности могут быть созданы, хотя для этого потребуются большие капиталовложения и громадное напряжение в развитии заводов и их освоении".) Задания на создание мощностей по производству орудийных систем и танков па 1934 г. сектор обороны счел превышающими реальные силы "при максимально возможном развитии заводов" примерно в полтора раза (Заключение Начальника Сектора Обороны Госплана </w:t>
      </w:r>
      <w:proofErr w:type="spellStart"/>
      <w:r w:rsidRPr="004E10C1">
        <w:rPr>
          <w:rFonts w:ascii="Times New Roman" w:eastAsia="Times New Roman" w:hAnsi="Times New Roman"/>
          <w:color w:val="000000" w:themeColor="text1"/>
          <w:sz w:val="16"/>
          <w:szCs w:val="16"/>
          <w:lang w:eastAsia="ru-RU"/>
        </w:rPr>
        <w:t>Ботнера</w:t>
      </w:r>
      <w:proofErr w:type="spellEnd"/>
      <w:r w:rsidRPr="004E10C1">
        <w:rPr>
          <w:rFonts w:ascii="Times New Roman" w:eastAsia="Times New Roman" w:hAnsi="Times New Roman"/>
          <w:color w:val="000000" w:themeColor="text1"/>
          <w:sz w:val="16"/>
          <w:szCs w:val="16"/>
          <w:lang w:eastAsia="ru-RU"/>
        </w:rPr>
        <w:t xml:space="preserve"> и Заместителя Начальника Сектора Обороны Госплана </w:t>
      </w:r>
      <w:proofErr w:type="spellStart"/>
      <w:r w:rsidRPr="004E10C1">
        <w:rPr>
          <w:rFonts w:ascii="Times New Roman" w:eastAsia="Times New Roman" w:hAnsi="Times New Roman"/>
          <w:color w:val="000000" w:themeColor="text1"/>
          <w:sz w:val="16"/>
          <w:szCs w:val="16"/>
          <w:lang w:eastAsia="ru-RU"/>
        </w:rPr>
        <w:t>Колесинского</w:t>
      </w:r>
      <w:proofErr w:type="spellEnd"/>
      <w:r w:rsidRPr="004E10C1">
        <w:rPr>
          <w:rFonts w:ascii="Times New Roman" w:eastAsia="Times New Roman" w:hAnsi="Times New Roman"/>
          <w:color w:val="000000" w:themeColor="text1"/>
          <w:sz w:val="16"/>
          <w:szCs w:val="16"/>
          <w:lang w:eastAsia="ru-RU"/>
        </w:rPr>
        <w:t xml:space="preserve"> по проекту постановления Совета Труда и Обороны о перспективной программе развития военных производств и подачи </w:t>
      </w:r>
      <w:proofErr w:type="spellStart"/>
      <w:r w:rsidRPr="004E10C1">
        <w:rPr>
          <w:rFonts w:ascii="Times New Roman" w:eastAsia="Times New Roman" w:hAnsi="Times New Roman"/>
          <w:color w:val="000000" w:themeColor="text1"/>
          <w:sz w:val="16"/>
          <w:szCs w:val="16"/>
          <w:lang w:eastAsia="ru-RU"/>
        </w:rPr>
        <w:t>НКВМору</w:t>
      </w:r>
      <w:proofErr w:type="spellEnd"/>
      <w:r w:rsidRPr="004E10C1">
        <w:rPr>
          <w:rFonts w:ascii="Times New Roman" w:eastAsia="Times New Roman" w:hAnsi="Times New Roman"/>
          <w:color w:val="000000" w:themeColor="text1"/>
          <w:sz w:val="16"/>
          <w:szCs w:val="16"/>
          <w:lang w:eastAsia="ru-RU"/>
        </w:rPr>
        <w:t xml:space="preserve"> предметов боевого снабжения, 16.08.1933 // Там же. Л. 48-47. Делопроизводственная помета ("1 экз. передан лично т. </w:t>
      </w:r>
      <w:proofErr w:type="spellStart"/>
      <w:r w:rsidRPr="004E10C1">
        <w:rPr>
          <w:rFonts w:ascii="Times New Roman" w:eastAsia="Times New Roman" w:hAnsi="Times New Roman"/>
          <w:color w:val="000000" w:themeColor="text1"/>
          <w:sz w:val="16"/>
          <w:szCs w:val="16"/>
          <w:lang w:eastAsia="ru-RU"/>
        </w:rPr>
        <w:t>Межлауку</w:t>
      </w:r>
      <w:proofErr w:type="spellEnd"/>
      <w:r w:rsidRPr="004E10C1">
        <w:rPr>
          <w:rFonts w:ascii="Times New Roman" w:eastAsia="Times New Roman" w:hAnsi="Times New Roman"/>
          <w:color w:val="000000" w:themeColor="text1"/>
          <w:sz w:val="16"/>
          <w:szCs w:val="16"/>
          <w:lang w:eastAsia="ru-RU"/>
        </w:rPr>
        <w:t xml:space="preserve"> 17/VIII-33 г.") и правка в тексте указывают на то, что этот документ предназначался для направления в правительство от имени Госплана СССР). Разногласия между НКТП и Госпланом СССР (не говоря уже о военном ведомстве, мыслившем иными временными масштабами, чем работники тяжелой промышленности) исключали возможность принятия правительством пятилетнего плана развития военных производств. С мечтой о таком плане сектору обороны Госплана и НКВМ пришлось проститься (22725).</w:t>
      </w:r>
    </w:p>
    <w:p w14:paraId="66C103C3" w14:textId="77777777" w:rsidR="009401EE" w:rsidRPr="004E10C1" w:rsidRDefault="009401EE" w:rsidP="004E10C1">
      <w:pPr>
        <w:shd w:val="clear" w:color="auto" w:fill="FFFFFF"/>
        <w:spacing w:after="0" w:line="240" w:lineRule="auto"/>
        <w:jc w:val="both"/>
        <w:rPr>
          <w:rFonts w:ascii="Times New Roman" w:hAnsi="Times New Roman"/>
          <w:color w:val="000000" w:themeColor="text1"/>
          <w:sz w:val="16"/>
          <w:szCs w:val="16"/>
        </w:rPr>
      </w:pPr>
    </w:p>
    <w:p w14:paraId="529E23A8"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7CAB601"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B5134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г., после того, как 30 мая и 13 июня 1933 Москва отказалась от совместного производства химических опытов («Томка») и дальнейшей деятельности танковой школы в Казани, германский военный атташе Хартман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7BB0D57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9F943AA"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г. германский военный атташе Хартман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w:t>
      </w:r>
    </w:p>
    <w:p w14:paraId="7AA5B515"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4220EF26" w14:textId="77777777" w:rsidR="002D74CC" w:rsidRPr="004E10C1" w:rsidRDefault="002D74CC" w:rsidP="004E10C1">
      <w:pPr>
        <w:spacing w:after="0" w:line="240" w:lineRule="auto"/>
        <w:jc w:val="both"/>
        <w:rPr>
          <w:rFonts w:ascii="Times New Roman" w:hAnsi="Times New Roman"/>
          <w:color w:val="000000" w:themeColor="text1"/>
          <w:sz w:val="16"/>
          <w:szCs w:val="16"/>
        </w:rPr>
      </w:pPr>
    </w:p>
    <w:p w14:paraId="04835CD9"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E8DB4B8"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5AC00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w:t>
      </w:r>
      <w:proofErr w:type="spellStart"/>
      <w:r w:rsidRPr="004E10C1">
        <w:rPr>
          <w:rFonts w:ascii="Times New Roman" w:hAnsi="Times New Roman"/>
          <w:color w:val="000000" w:themeColor="text1"/>
          <w:sz w:val="16"/>
          <w:szCs w:val="16"/>
        </w:rPr>
        <w:t>Willey</w:t>
      </w:r>
      <w:proofErr w:type="spellEnd"/>
      <w:r w:rsidRPr="004E10C1">
        <w:rPr>
          <w:rFonts w:ascii="Times New Roman" w:hAnsi="Times New Roman"/>
          <w:color w:val="000000" w:themeColor="text1"/>
          <w:sz w:val="16"/>
          <w:szCs w:val="16"/>
        </w:rPr>
        <w:t xml:space="preserve"> Post завершил кругосветный перелет на </w:t>
      </w:r>
      <w:proofErr w:type="spellStart"/>
      <w:r w:rsidRPr="004E10C1">
        <w:rPr>
          <w:rFonts w:ascii="Times New Roman" w:hAnsi="Times New Roman"/>
          <w:color w:val="000000" w:themeColor="text1"/>
          <w:sz w:val="16"/>
          <w:szCs w:val="16"/>
        </w:rPr>
        <w:t>Winnie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Mae</w:t>
      </w:r>
      <w:proofErr w:type="spellEnd"/>
      <w:r w:rsidRPr="004E10C1">
        <w:rPr>
          <w:rFonts w:ascii="Times New Roman" w:hAnsi="Times New Roman"/>
          <w:color w:val="000000" w:themeColor="text1"/>
          <w:sz w:val="16"/>
          <w:szCs w:val="16"/>
        </w:rPr>
        <w:t>, выполненный за 7 дней, 18 час. и 45 минут.</w:t>
      </w:r>
    </w:p>
    <w:p w14:paraId="7D8677F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4C58D"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июля в 1933 году американский пилот Вилли Пост (</w:t>
      </w:r>
      <w:proofErr w:type="spellStart"/>
      <w:r w:rsidRPr="004E10C1">
        <w:rPr>
          <w:rFonts w:ascii="Times New Roman" w:hAnsi="Times New Roman"/>
          <w:color w:val="000000" w:themeColor="text1"/>
          <w:sz w:val="16"/>
          <w:szCs w:val="16"/>
        </w:rPr>
        <w:t>Wiley</w:t>
      </w:r>
      <w:proofErr w:type="spellEnd"/>
      <w:r w:rsidRPr="004E10C1">
        <w:rPr>
          <w:rFonts w:ascii="Times New Roman" w:hAnsi="Times New Roman"/>
          <w:color w:val="000000" w:themeColor="text1"/>
          <w:sz w:val="16"/>
          <w:szCs w:val="16"/>
        </w:rPr>
        <w:t xml:space="preserve"> Post) завершает первый одиночный полет вокруг Земли на аэроплане - путешествие потребовало 7 дней, 18 часов и 49.5 мин (14960).</w:t>
      </w:r>
    </w:p>
    <w:p w14:paraId="740B7A13"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7757328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июля 1933 американский пилот Вилли Пост совершил первый в истории одиночный полет вокруг Земли (4962).</w:t>
      </w:r>
    </w:p>
    <w:p w14:paraId="673A0FD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7A7F20" w14:textId="77777777" w:rsidR="0089252B" w:rsidRPr="004E10C1" w:rsidRDefault="008925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июля 1933 - Американский пилот Уайли Пост первым в одиночку совершил кругосветный перелёт Нью-Йорк - Берлин - Москва - Аляска - Нью-Йорк, пользуясь исключительно автопилотом тех лет - гироскопом, радиопеленгатором и компасом, за 7 суток 18 часов 49 минут (22422).</w:t>
      </w:r>
    </w:p>
    <w:p w14:paraId="3B6B9EF4" w14:textId="77777777" w:rsidR="0089252B" w:rsidRPr="004E10C1" w:rsidRDefault="0089252B" w:rsidP="004E10C1">
      <w:pPr>
        <w:spacing w:after="0" w:line="240" w:lineRule="auto"/>
        <w:jc w:val="both"/>
        <w:rPr>
          <w:rFonts w:ascii="Times New Roman" w:hAnsi="Times New Roman"/>
          <w:color w:val="000000" w:themeColor="text1"/>
          <w:sz w:val="16"/>
          <w:szCs w:val="16"/>
        </w:rPr>
      </w:pPr>
    </w:p>
    <w:p w14:paraId="70EE3D6A" w14:textId="77777777" w:rsidR="0089252B" w:rsidRPr="004E10C1" w:rsidRDefault="008925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британские пилоты Эми Джонсон и Джим </w:t>
      </w:r>
      <w:proofErr w:type="spellStart"/>
      <w:r w:rsidRPr="004E10C1">
        <w:rPr>
          <w:rFonts w:ascii="Times New Roman" w:hAnsi="Times New Roman"/>
          <w:color w:val="000000" w:themeColor="text1"/>
          <w:sz w:val="16"/>
          <w:szCs w:val="16"/>
        </w:rPr>
        <w:t>Моллисон</w:t>
      </w:r>
      <w:proofErr w:type="spellEnd"/>
      <w:r w:rsidRPr="004E10C1">
        <w:rPr>
          <w:rFonts w:ascii="Times New Roman" w:hAnsi="Times New Roman"/>
          <w:color w:val="000000" w:themeColor="text1"/>
          <w:sz w:val="16"/>
          <w:szCs w:val="16"/>
        </w:rPr>
        <w:t xml:space="preserve">, летающие на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DH.84 Dragon I G-ACCV </w:t>
      </w:r>
      <w:proofErr w:type="spellStart"/>
      <w:r w:rsidRPr="004E10C1">
        <w:rPr>
          <w:rFonts w:ascii="Times New Roman" w:hAnsi="Times New Roman"/>
          <w:color w:val="000000" w:themeColor="text1"/>
          <w:sz w:val="16"/>
          <w:szCs w:val="16"/>
        </w:rPr>
        <w:t>Seafarer</w:t>
      </w:r>
      <w:proofErr w:type="spellEnd"/>
      <w:r w:rsidRPr="004E10C1">
        <w:rPr>
          <w:rFonts w:ascii="Times New Roman" w:hAnsi="Times New Roman"/>
          <w:color w:val="000000" w:themeColor="text1"/>
          <w:sz w:val="16"/>
          <w:szCs w:val="16"/>
        </w:rPr>
        <w:t xml:space="preserve">, начинают первый беспосадочный перелет из Великобритании в США, взлетая из </w:t>
      </w:r>
      <w:proofErr w:type="spellStart"/>
      <w:r w:rsidRPr="004E10C1">
        <w:rPr>
          <w:rFonts w:ascii="Times New Roman" w:hAnsi="Times New Roman"/>
          <w:color w:val="000000" w:themeColor="text1"/>
          <w:sz w:val="16"/>
          <w:szCs w:val="16"/>
        </w:rPr>
        <w:t>Пендин</w:t>
      </w:r>
      <w:proofErr w:type="spellEnd"/>
      <w:r w:rsidRPr="004E10C1">
        <w:rPr>
          <w:rFonts w:ascii="Times New Roman" w:hAnsi="Times New Roman"/>
          <w:color w:val="000000" w:themeColor="text1"/>
          <w:sz w:val="16"/>
          <w:szCs w:val="16"/>
        </w:rPr>
        <w:t xml:space="preserve">-Сэндс в Южном Уэльсе и совершая аварийную посадку. в </w:t>
      </w:r>
      <w:proofErr w:type="spellStart"/>
      <w:r w:rsidRPr="004E10C1">
        <w:rPr>
          <w:rFonts w:ascii="Times New Roman" w:hAnsi="Times New Roman"/>
          <w:color w:val="000000" w:themeColor="text1"/>
          <w:sz w:val="16"/>
          <w:szCs w:val="16"/>
        </w:rPr>
        <w:t>Бриджпорте</w:t>
      </w:r>
      <w:proofErr w:type="spellEnd"/>
      <w:r w:rsidRPr="004E10C1">
        <w:rPr>
          <w:rFonts w:ascii="Times New Roman" w:hAnsi="Times New Roman"/>
          <w:color w:val="000000" w:themeColor="text1"/>
          <w:sz w:val="16"/>
          <w:szCs w:val="16"/>
        </w:rPr>
        <w:t>, Коннектикут (20802).</w:t>
      </w:r>
    </w:p>
    <w:p w14:paraId="7EB707A9" w14:textId="77777777" w:rsidR="0089252B" w:rsidRPr="004E10C1" w:rsidRDefault="0089252B" w:rsidP="004E10C1">
      <w:pPr>
        <w:spacing w:after="0" w:line="240" w:lineRule="auto"/>
        <w:jc w:val="both"/>
        <w:rPr>
          <w:rFonts w:ascii="Times New Roman" w:hAnsi="Times New Roman"/>
          <w:color w:val="000000" w:themeColor="text1"/>
          <w:sz w:val="16"/>
          <w:szCs w:val="16"/>
        </w:rPr>
      </w:pPr>
    </w:p>
    <w:p w14:paraId="397E071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июля 1933 на спортивном самолете D.H. </w:t>
      </w:r>
      <w:proofErr w:type="spellStart"/>
      <w:r w:rsidRPr="004E10C1">
        <w:rPr>
          <w:rFonts w:ascii="Times New Roman" w:hAnsi="Times New Roman"/>
          <w:color w:val="000000" w:themeColor="text1"/>
          <w:sz w:val="16"/>
          <w:szCs w:val="16"/>
        </w:rPr>
        <w:t>Moth</w:t>
      </w:r>
      <w:proofErr w:type="spellEnd"/>
      <w:r w:rsidRPr="004E10C1">
        <w:rPr>
          <w:rFonts w:ascii="Times New Roman" w:hAnsi="Times New Roman"/>
          <w:color w:val="000000" w:themeColor="text1"/>
          <w:sz w:val="16"/>
          <w:szCs w:val="16"/>
        </w:rPr>
        <w:t xml:space="preserve"> известные английские авиаторы, супруги </w:t>
      </w:r>
      <w:proofErr w:type="spellStart"/>
      <w:r w:rsidRPr="004E10C1">
        <w:rPr>
          <w:rFonts w:ascii="Times New Roman" w:hAnsi="Times New Roman"/>
          <w:color w:val="000000" w:themeColor="text1"/>
          <w:sz w:val="16"/>
          <w:szCs w:val="16"/>
        </w:rPr>
        <w:t>Моллисон</w:t>
      </w:r>
      <w:proofErr w:type="spellEnd"/>
      <w:r w:rsidRPr="004E10C1">
        <w:rPr>
          <w:rFonts w:ascii="Times New Roman" w:hAnsi="Times New Roman"/>
          <w:color w:val="000000" w:themeColor="text1"/>
          <w:sz w:val="16"/>
          <w:szCs w:val="16"/>
        </w:rPr>
        <w:t xml:space="preserve"> стартовали из Уэльса по направлению на Нью- Йорк. При полете над океаном самолет несколько отклонился от курса и очутился над Ньюфаундлендом. Направившись к Нью-Йорку, </w:t>
      </w:r>
      <w:proofErr w:type="spellStart"/>
      <w:r w:rsidRPr="004E10C1">
        <w:rPr>
          <w:rFonts w:ascii="Times New Roman" w:hAnsi="Times New Roman"/>
          <w:color w:val="000000" w:themeColor="text1"/>
          <w:sz w:val="16"/>
          <w:szCs w:val="16"/>
        </w:rPr>
        <w:t>Моллисоны</w:t>
      </w:r>
      <w:proofErr w:type="spellEnd"/>
      <w:r w:rsidRPr="004E10C1">
        <w:rPr>
          <w:rFonts w:ascii="Times New Roman" w:hAnsi="Times New Roman"/>
          <w:color w:val="000000" w:themeColor="text1"/>
          <w:sz w:val="16"/>
          <w:szCs w:val="16"/>
        </w:rPr>
        <w:t xml:space="preserve"> в 90 км от него оказались вынуждены сделать посадку на аэродроме в </w:t>
      </w:r>
      <w:proofErr w:type="spellStart"/>
      <w:r w:rsidRPr="004E10C1">
        <w:rPr>
          <w:rFonts w:ascii="Times New Roman" w:hAnsi="Times New Roman"/>
          <w:color w:val="000000" w:themeColor="text1"/>
          <w:sz w:val="16"/>
          <w:szCs w:val="16"/>
        </w:rPr>
        <w:t>Бриджпорте</w:t>
      </w:r>
      <w:proofErr w:type="spellEnd"/>
      <w:r w:rsidRPr="004E10C1">
        <w:rPr>
          <w:rFonts w:ascii="Times New Roman" w:hAnsi="Times New Roman"/>
          <w:color w:val="000000" w:themeColor="text1"/>
          <w:sz w:val="16"/>
          <w:szCs w:val="16"/>
        </w:rPr>
        <w:t xml:space="preserve">, отчасти в связи с нехваткой горючего, отчасти из-за усталости. Утомленный до полного истощения </w:t>
      </w:r>
      <w:proofErr w:type="spellStart"/>
      <w:r w:rsidRPr="004E10C1">
        <w:rPr>
          <w:rFonts w:ascii="Times New Roman" w:hAnsi="Times New Roman"/>
          <w:color w:val="000000" w:themeColor="text1"/>
          <w:sz w:val="16"/>
          <w:szCs w:val="16"/>
        </w:rPr>
        <w:t>Моллисон</w:t>
      </w:r>
      <w:proofErr w:type="spellEnd"/>
      <w:r w:rsidRPr="004E10C1">
        <w:rPr>
          <w:rFonts w:ascii="Times New Roman" w:hAnsi="Times New Roman"/>
          <w:color w:val="000000" w:themeColor="text1"/>
          <w:sz w:val="16"/>
          <w:szCs w:val="16"/>
        </w:rPr>
        <w:t xml:space="preserve"> не смог различить сигнальных огней и приземлился за пределами аэродрома. Самолет потерпел аварию, однако летчики, хотя и с многочисленными ранениями, остались живы (11941).</w:t>
      </w:r>
    </w:p>
    <w:p w14:paraId="32E1E2D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14C63873" w14:textId="57F4157B" w:rsidR="008A6A4E" w:rsidRDefault="008A6A4E"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5405EA52" w14:textId="77777777" w:rsidR="008A6A4E" w:rsidRDefault="008A6A4E"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1FB3179"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 июля 1933 г. состоялся первый полет опытного образца «</w:t>
      </w:r>
      <w:proofErr w:type="spellStart"/>
      <w:r w:rsidRPr="00612F62">
        <w:rPr>
          <w:rFonts w:ascii="Times New Roman" w:hAnsi="Times New Roman"/>
          <w:color w:val="0070C0"/>
          <w:sz w:val="16"/>
          <w:szCs w:val="16"/>
        </w:rPr>
        <w:t>Супермарин</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Уолрэс</w:t>
      </w:r>
      <w:proofErr w:type="spellEnd"/>
      <w:r w:rsidRPr="00612F62">
        <w:rPr>
          <w:rFonts w:ascii="Times New Roman" w:hAnsi="Times New Roman"/>
          <w:color w:val="0070C0"/>
          <w:sz w:val="16"/>
          <w:szCs w:val="16"/>
        </w:rPr>
        <w:t>», который сначала назывался «Сигал» V и являлся переделкой летающей лодки «Сигал» в амфибию. Экипаж состоял из двух-четырех человек, вооружение складывалось из двух пулеметов калибра 7,69 мм. Машину собирались использовать как корабель</w:t>
      </w:r>
      <w:r w:rsidRPr="00612F62">
        <w:rPr>
          <w:rFonts w:ascii="Times New Roman" w:hAnsi="Times New Roman"/>
          <w:color w:val="0070C0"/>
          <w:sz w:val="16"/>
          <w:szCs w:val="16"/>
        </w:rPr>
        <w:softHyphen/>
        <w:t>ный катапультный разведчик и самолет связи.</w:t>
      </w:r>
    </w:p>
    <w:p w14:paraId="1CA58EBB" w14:textId="77777777" w:rsidR="008A6A4E" w:rsidRPr="00612F62" w:rsidRDefault="008A6A4E" w:rsidP="008A6A4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серийное производство «Сигал» V запустили в июне 1935 г., выполняя заказ австралийского флота, а с 1936 г. стали строить эти разведчики в немного дорабо</w:t>
      </w:r>
      <w:r w:rsidRPr="00612F62">
        <w:rPr>
          <w:rFonts w:ascii="Times New Roman" w:hAnsi="Times New Roman"/>
          <w:color w:val="0070C0"/>
          <w:sz w:val="16"/>
          <w:szCs w:val="16"/>
        </w:rPr>
        <w:softHyphen/>
        <w:t>танном виде как «</w:t>
      </w:r>
      <w:proofErr w:type="spellStart"/>
      <w:r w:rsidRPr="00612F62">
        <w:rPr>
          <w:rFonts w:ascii="Times New Roman" w:hAnsi="Times New Roman"/>
          <w:color w:val="0070C0"/>
          <w:sz w:val="16"/>
          <w:szCs w:val="16"/>
        </w:rPr>
        <w:t>Уолрэс</w:t>
      </w:r>
      <w:proofErr w:type="spellEnd"/>
      <w:r w:rsidRPr="00612F62">
        <w:rPr>
          <w:rFonts w:ascii="Times New Roman" w:hAnsi="Times New Roman"/>
          <w:color w:val="0070C0"/>
          <w:sz w:val="16"/>
          <w:szCs w:val="16"/>
        </w:rPr>
        <w:t>» для британского Адмиралтейства. Надежный и довольно мореходный биплан удержался в произ</w:t>
      </w:r>
      <w:r w:rsidRPr="00612F62">
        <w:rPr>
          <w:rFonts w:ascii="Times New Roman" w:hAnsi="Times New Roman"/>
          <w:color w:val="0070C0"/>
          <w:sz w:val="16"/>
          <w:szCs w:val="16"/>
        </w:rPr>
        <w:softHyphen/>
        <w:t>водстве до января 1944 г. (23513).</w:t>
      </w:r>
    </w:p>
    <w:p w14:paraId="16615004" w14:textId="77777777" w:rsidR="008A6A4E" w:rsidRPr="00612F62" w:rsidRDefault="008A6A4E" w:rsidP="008A6A4E">
      <w:pPr>
        <w:spacing w:after="0" w:line="240" w:lineRule="auto"/>
        <w:jc w:val="both"/>
        <w:rPr>
          <w:rFonts w:ascii="Times New Roman" w:hAnsi="Times New Roman"/>
          <w:color w:val="0070C0"/>
          <w:sz w:val="16"/>
          <w:szCs w:val="16"/>
        </w:rPr>
      </w:pPr>
    </w:p>
    <w:p w14:paraId="1EC8B092" w14:textId="13703DF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42A8FAF"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D6DA5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24-го июля 1933 самолет ДВ СССР-Н2 стартовал из Красноярска в Игарку, а 25-го вылетел в </w:t>
      </w:r>
      <w:proofErr w:type="spellStart"/>
      <w:r w:rsidRPr="004E10C1">
        <w:rPr>
          <w:rFonts w:ascii="Times New Roman" w:hAnsi="Times New Roman"/>
          <w:color w:val="000000" w:themeColor="text1"/>
          <w:sz w:val="16"/>
          <w:szCs w:val="16"/>
        </w:rPr>
        <w:t>Усть</w:t>
      </w:r>
      <w:proofErr w:type="spellEnd"/>
      <w:r w:rsidRPr="004E10C1">
        <w:rPr>
          <w:rFonts w:ascii="Times New Roman" w:hAnsi="Times New Roman"/>
          <w:color w:val="000000" w:themeColor="text1"/>
          <w:sz w:val="16"/>
          <w:szCs w:val="16"/>
        </w:rPr>
        <w:t>-Порт, приводнившись там в тот же день. На следующий день выяснилось, что самолеты, предназначенные для ледовой разведки с о. Вайгач, к сроку не прибудут, и до 10 августа СССР-Н2 должен один обслуживать все Карское море.</w:t>
      </w:r>
    </w:p>
    <w:p w14:paraId="3083AE3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28-го июля вылетели на о. Вайгач. Пройдя по маршруту </w:t>
      </w:r>
      <w:proofErr w:type="spellStart"/>
      <w:r w:rsidRPr="004E10C1">
        <w:rPr>
          <w:rFonts w:ascii="Times New Roman" w:hAnsi="Times New Roman"/>
          <w:color w:val="000000" w:themeColor="text1"/>
          <w:sz w:val="16"/>
          <w:szCs w:val="16"/>
        </w:rPr>
        <w:t>Усть</w:t>
      </w:r>
      <w:proofErr w:type="spellEnd"/>
      <w:r w:rsidRPr="004E10C1">
        <w:rPr>
          <w:rFonts w:ascii="Times New Roman" w:hAnsi="Times New Roman"/>
          <w:color w:val="000000" w:themeColor="text1"/>
          <w:sz w:val="16"/>
          <w:szCs w:val="16"/>
        </w:rPr>
        <w:t xml:space="preserve">-Порт - Новый Порт - Байда- </w:t>
      </w:r>
      <w:proofErr w:type="spellStart"/>
      <w:r w:rsidRPr="004E10C1">
        <w:rPr>
          <w:rFonts w:ascii="Times New Roman" w:hAnsi="Times New Roman"/>
          <w:color w:val="000000" w:themeColor="text1"/>
          <w:sz w:val="16"/>
          <w:szCs w:val="16"/>
        </w:rPr>
        <w:t>рацкая</w:t>
      </w:r>
      <w:proofErr w:type="spellEnd"/>
      <w:r w:rsidRPr="004E10C1">
        <w:rPr>
          <w:rFonts w:ascii="Times New Roman" w:hAnsi="Times New Roman"/>
          <w:color w:val="000000" w:themeColor="text1"/>
          <w:sz w:val="16"/>
          <w:szCs w:val="16"/>
        </w:rPr>
        <w:t xml:space="preserve">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46BFA06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4078F47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w:t>
      </w:r>
      <w:proofErr w:type="spellStart"/>
      <w:r w:rsidRPr="004E10C1">
        <w:rPr>
          <w:rFonts w:ascii="Times New Roman" w:hAnsi="Times New Roman"/>
          <w:color w:val="000000" w:themeColor="text1"/>
          <w:sz w:val="16"/>
          <w:szCs w:val="16"/>
        </w:rPr>
        <w:t>Варнека</w:t>
      </w:r>
      <w:proofErr w:type="spellEnd"/>
      <w:r w:rsidRPr="004E10C1">
        <w:rPr>
          <w:rFonts w:ascii="Times New Roman" w:hAnsi="Times New Roman"/>
          <w:color w:val="000000" w:themeColor="text1"/>
          <w:sz w:val="16"/>
          <w:szCs w:val="16"/>
        </w:rPr>
        <w:t xml:space="preserve">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w:t>
      </w:r>
      <w:proofErr w:type="spellStart"/>
      <w:r w:rsidRPr="004E10C1">
        <w:rPr>
          <w:rFonts w:ascii="Times New Roman" w:hAnsi="Times New Roman"/>
          <w:color w:val="000000" w:themeColor="text1"/>
          <w:sz w:val="16"/>
          <w:szCs w:val="16"/>
        </w:rPr>
        <w:t>Варнека</w:t>
      </w:r>
      <w:proofErr w:type="spellEnd"/>
      <w:r w:rsidRPr="004E10C1">
        <w:rPr>
          <w:rFonts w:ascii="Times New Roman" w:hAnsi="Times New Roman"/>
          <w:color w:val="000000" w:themeColor="text1"/>
          <w:sz w:val="16"/>
          <w:szCs w:val="16"/>
        </w:rPr>
        <w:t xml:space="preserve">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7B46844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B4D102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24 июля по 9 октября 1933 были проведены дополнительные испытания МАВ-1 (ВОМИЗЫ-100).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36716DE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3892FB0F"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9B63FBE"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FB85F4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Утром 24 июля 1933 года все германские газеты напечатали статьи, перепевавшие один и тот же сюжет: "Красная чума над Берлином!. "Иностранные самолеты неизвестного типа улетели неопознанными!, "Германия беззащитна! - кричали заголовки. В тексте же значилось: "Над Берлином появились самолеты неизвестного в Германии типа. С них были сброшены листовки с оскорблениями по адресу германского правительства. Листовки были сброшены над правительственными зданиями и над восточными районами города. Так как воздушная полиция... не имела собственных самолетов, а спортивные самолеты, находившиеся на аэродроме, значительно уступали в скорости иностранным самолетам, последним удалось улететь неопознанными... Этот случай бросает яркий свет на невыносимое положение, в котором оказалась в настоящее время Германия....По требованию враждебных иностранных держав Германия осуждена на бессилие и лишена возможности защищаться от нарушения ее воздушного суверенитета. Каждая птица имеет право защищаться, если ее гнездо подвергается нападению. Лишь Германия принуждена с подрезанными крыльями и связанными когтями беспомощно смотреть, как позорят ее гнездо...Никто не видел ни самолетов-нарушителей, ни листовок. Газеты не напечатали выдержки из прокламаций - слишком оскорбительно, как заявило министерство авиации, было их содержание (3861).</w:t>
      </w:r>
    </w:p>
    <w:p w14:paraId="3F2CC97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3438BDEE"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FDB310B"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F56E2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июля 1933 в 1.5 км от </w:t>
      </w:r>
      <w:proofErr w:type="spellStart"/>
      <w:r w:rsidRPr="004E10C1">
        <w:rPr>
          <w:rFonts w:ascii="Times New Roman" w:hAnsi="Times New Roman"/>
          <w:color w:val="000000" w:themeColor="text1"/>
          <w:sz w:val="16"/>
          <w:szCs w:val="16"/>
        </w:rPr>
        <w:t>Монинского</w:t>
      </w:r>
      <w:proofErr w:type="spellEnd"/>
      <w:r w:rsidRPr="004E10C1">
        <w:rPr>
          <w:rFonts w:ascii="Times New Roman" w:hAnsi="Times New Roman"/>
          <w:color w:val="000000" w:themeColor="text1"/>
          <w:sz w:val="16"/>
          <w:szCs w:val="16"/>
        </w:rPr>
        <w:t xml:space="preserve"> аэродрома в 11:43 потерпел аварию ТБ-3 М-17 N 22114 полетным весом 16 т под управлением </w:t>
      </w:r>
      <w:proofErr w:type="spellStart"/>
      <w:r w:rsidRPr="004E10C1">
        <w:rPr>
          <w:rFonts w:ascii="Times New Roman" w:hAnsi="Times New Roman"/>
          <w:color w:val="000000" w:themeColor="text1"/>
          <w:sz w:val="16"/>
          <w:szCs w:val="16"/>
        </w:rPr>
        <w:t>М.А.Горбунова</w:t>
      </w:r>
      <w:proofErr w:type="spellEnd"/>
      <w:r w:rsidRPr="004E10C1">
        <w:rPr>
          <w:rFonts w:ascii="Times New Roman" w:hAnsi="Times New Roman"/>
          <w:color w:val="000000" w:themeColor="text1"/>
          <w:sz w:val="16"/>
          <w:szCs w:val="16"/>
        </w:rPr>
        <w:t xml:space="preserve"> при выполнении контрольного полета на 6 час. по маршруту Монино-Кинель-Монино (2331,225).</w:t>
      </w:r>
    </w:p>
    <w:p w14:paraId="6090A5D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2837F03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 1933 была назначена макетная комиссия по РД - военный вариант (1102).</w:t>
      </w:r>
    </w:p>
    <w:p w14:paraId="0508560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31596C40"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июля 1933     состоялась макет</w:t>
      </w:r>
      <w:r w:rsidRPr="00612F62">
        <w:rPr>
          <w:rFonts w:ascii="Times New Roman" w:hAnsi="Times New Roman"/>
          <w:color w:val="0070C0"/>
          <w:sz w:val="16"/>
          <w:szCs w:val="16"/>
        </w:rPr>
        <w:softHyphen/>
        <w:t>ная комиссия по АНТ-36 (военный вариант РД) с представителями НИИ ВВС. С незначительными замечаниями макет утвердили.</w:t>
      </w:r>
    </w:p>
    <w:p w14:paraId="4E9AA9F1"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 ЦАГИ получил до</w:t>
      </w:r>
      <w:r w:rsidRPr="00612F62">
        <w:rPr>
          <w:rFonts w:ascii="Times New Roman" w:hAnsi="Times New Roman"/>
          <w:color w:val="0070C0"/>
          <w:sz w:val="16"/>
          <w:szCs w:val="16"/>
        </w:rPr>
        <w:softHyphen/>
        <w:t>полнительные пожелания военных:</w:t>
      </w:r>
    </w:p>
    <w:p w14:paraId="1E766276"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педали ножного управления долж</w:t>
      </w:r>
      <w:r w:rsidRPr="00612F62">
        <w:rPr>
          <w:rFonts w:ascii="Times New Roman" w:hAnsi="Times New Roman"/>
          <w:color w:val="0070C0"/>
          <w:sz w:val="16"/>
          <w:szCs w:val="16"/>
        </w:rPr>
        <w:softHyphen/>
        <w:t>ны регулироваться под рост летчика,</w:t>
      </w:r>
    </w:p>
    <w:p w14:paraId="3EAC0F86"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системы слива горючего, в полете надо предусмотреть возможность дозаправки самолета в воздухе,</w:t>
      </w:r>
    </w:p>
    <w:p w14:paraId="69DC6C88"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двигатель должен запускаться из ка</w:t>
      </w:r>
      <w:r w:rsidRPr="00612F62">
        <w:rPr>
          <w:rFonts w:ascii="Times New Roman" w:hAnsi="Times New Roman"/>
          <w:color w:val="0070C0"/>
          <w:sz w:val="16"/>
          <w:szCs w:val="16"/>
        </w:rPr>
        <w:softHyphen/>
        <w:t>бины летчика,</w:t>
      </w:r>
    </w:p>
    <w:p w14:paraId="483C89FA"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нужны приборы, указывающие рас</w:t>
      </w:r>
      <w:r w:rsidRPr="00612F62">
        <w:rPr>
          <w:rFonts w:ascii="Times New Roman" w:hAnsi="Times New Roman"/>
          <w:color w:val="0070C0"/>
          <w:sz w:val="16"/>
          <w:szCs w:val="16"/>
        </w:rPr>
        <w:softHyphen/>
        <w:t>ход горючего в полете.</w:t>
      </w:r>
    </w:p>
    <w:p w14:paraId="55861D3A" w14:textId="77777777" w:rsidR="006A5EEF" w:rsidRPr="00612F62" w:rsidRDefault="006A5EEF" w:rsidP="006A5EE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состав оборонительного вооруже</w:t>
      </w:r>
      <w:r w:rsidRPr="00612F62">
        <w:rPr>
          <w:rFonts w:ascii="Times New Roman" w:hAnsi="Times New Roman"/>
          <w:color w:val="0070C0"/>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w:t>
      </w:r>
      <w:proofErr w:type="spellStart"/>
      <w:r w:rsidRPr="00612F62">
        <w:rPr>
          <w:rFonts w:ascii="Times New Roman" w:hAnsi="Times New Roman"/>
          <w:color w:val="0070C0"/>
          <w:sz w:val="16"/>
          <w:szCs w:val="16"/>
        </w:rPr>
        <w:t>подхвостовом</w:t>
      </w:r>
      <w:proofErr w:type="spellEnd"/>
      <w:r w:rsidRPr="00612F62">
        <w:rPr>
          <w:rFonts w:ascii="Times New Roman" w:hAnsi="Times New Roman"/>
          <w:color w:val="0070C0"/>
          <w:sz w:val="16"/>
          <w:szCs w:val="16"/>
        </w:rPr>
        <w:t xml:space="preserve"> огневом гнезде» для</w:t>
      </w:r>
      <w:r w:rsidRPr="00612F62">
        <w:rPr>
          <w:rFonts w:ascii="Times New Roman" w:hAnsi="Times New Roman"/>
          <w:color w:val="0070C0"/>
          <w:sz w:val="16"/>
          <w:szCs w:val="16"/>
        </w:rPr>
        <w:tab/>
        <w:t xml:space="preserve">4 июля 1933 г. начали строить «МГ», а менее чем через год — 1 апреля 1934 г. он уже был готов. Его </w:t>
      </w:r>
      <w:proofErr w:type="spellStart"/>
      <w:r w:rsidRPr="00612F62">
        <w:rPr>
          <w:rFonts w:ascii="Times New Roman" w:hAnsi="Times New Roman"/>
          <w:color w:val="0070C0"/>
          <w:sz w:val="16"/>
          <w:szCs w:val="16"/>
        </w:rPr>
        <w:t>расстыковали</w:t>
      </w:r>
      <w:proofErr w:type="spellEnd"/>
      <w:r w:rsidRPr="00612F62">
        <w:rPr>
          <w:rFonts w:ascii="Times New Roman" w:hAnsi="Times New Roman"/>
          <w:color w:val="0070C0"/>
          <w:sz w:val="16"/>
          <w:szCs w:val="16"/>
        </w:rPr>
        <w:t xml:space="preserve"> и по час</w:t>
      </w:r>
      <w:r w:rsidRPr="00612F62">
        <w:rPr>
          <w:rFonts w:ascii="Times New Roman" w:hAnsi="Times New Roman"/>
          <w:color w:val="0070C0"/>
          <w:sz w:val="16"/>
          <w:szCs w:val="16"/>
        </w:rPr>
        <w:softHyphen/>
        <w:t>тям перевезли на Центральный аэродром, где снова собрали. На постройку «МГ» за</w:t>
      </w:r>
      <w:r w:rsidRPr="00612F62">
        <w:rPr>
          <w:rFonts w:ascii="Times New Roman" w:hAnsi="Times New Roman"/>
          <w:color w:val="0070C0"/>
          <w:sz w:val="16"/>
          <w:szCs w:val="16"/>
        </w:rPr>
        <w:softHyphen/>
        <w:t>тратили 586,8 тыс. часов и 2574,4 тыс. руб</w:t>
      </w:r>
      <w:r w:rsidRPr="00612F62">
        <w:rPr>
          <w:rFonts w:ascii="Times New Roman" w:hAnsi="Times New Roman"/>
          <w:color w:val="0070C0"/>
          <w:sz w:val="16"/>
          <w:szCs w:val="16"/>
        </w:rPr>
        <w:softHyphen/>
        <w:t>лей (не считая институтских расходов) (23474).</w:t>
      </w:r>
    </w:p>
    <w:p w14:paraId="151C1902" w14:textId="77777777" w:rsidR="006A5EEF" w:rsidRPr="00612F62" w:rsidRDefault="006A5EEF" w:rsidP="006A5EEF">
      <w:pPr>
        <w:spacing w:after="0" w:line="240" w:lineRule="auto"/>
        <w:jc w:val="both"/>
        <w:rPr>
          <w:rFonts w:ascii="Times New Roman" w:hAnsi="Times New Roman"/>
          <w:color w:val="0070C0"/>
          <w:sz w:val="16"/>
          <w:szCs w:val="16"/>
        </w:rPr>
      </w:pPr>
    </w:p>
    <w:p w14:paraId="2BD8829D"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C178C7D"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E756DE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 1933 Челюскин, построенный Копенгагене (7000 т водоизмещения), прибыл в Ленинград и в августе 1933 - отправился (67,63).</w:t>
      </w:r>
    </w:p>
    <w:p w14:paraId="1A051BB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1061B0B"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24858B9"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80A85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 1933 Лев Троцкий, изгнанный из СССР, прибыл в Марсель (4962).</w:t>
      </w:r>
    </w:p>
    <w:p w14:paraId="4EC70A9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EF104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 1933 немецкие нацисты объявили о введении программы стерилизации для инвалидов (4962).</w:t>
      </w:r>
    </w:p>
    <w:p w14:paraId="2250A5E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F9392E"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6135E46"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145EA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июля 1933 года закончились войсковые испытания вооруженного самолета У-2 М-11, которые проходили в Борисоглебской школе с 23 июня 1933 (6644).</w:t>
      </w:r>
    </w:p>
    <w:p w14:paraId="287EE6A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762ABC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7 сектора </w:t>
      </w:r>
      <w:proofErr w:type="spellStart"/>
      <w:r w:rsidRPr="004E10C1">
        <w:rPr>
          <w:rFonts w:ascii="Times New Roman" w:hAnsi="Times New Roman"/>
          <w:color w:val="000000" w:themeColor="text1"/>
          <w:sz w:val="16"/>
          <w:szCs w:val="16"/>
        </w:rPr>
        <w:t>Калилец</w:t>
      </w:r>
      <w:proofErr w:type="spellEnd"/>
    </w:p>
    <w:p w14:paraId="0F6480A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w:t>
      </w:r>
    </w:p>
    <w:p w14:paraId="1DA8699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Агеев</w:t>
      </w:r>
    </w:p>
    <w:p w14:paraId="60E6FD4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Чугунов</w:t>
      </w:r>
    </w:p>
    <w:p w14:paraId="188E59B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281496A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38E5327B"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BCE650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806E7A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p w14:paraId="4BF0F1C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577C3B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C49A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июля 1933 состоялось второе заседание первой партийно-технической конференции КОСОС ЦАГИ, которая началась 14 июля 1933 (1072).</w:t>
      </w:r>
    </w:p>
    <w:p w14:paraId="1CC357F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D12DB67"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июля 1933, выступая на 1-й партийно-технической конференции КОСОС ЦАГИ «По ов</w:t>
      </w:r>
      <w:r w:rsidRPr="004E10C1">
        <w:rPr>
          <w:rFonts w:ascii="Times New Roman" w:hAnsi="Times New Roman"/>
          <w:color w:val="000000" w:themeColor="text1"/>
          <w:sz w:val="16"/>
          <w:szCs w:val="16"/>
        </w:rPr>
        <w:softHyphen/>
        <w:t>ладению техникой», П.О. Сухой доложил о работе бригады над новыми проектами:</w:t>
      </w:r>
    </w:p>
    <w:p w14:paraId="2777C022"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..Прежде всего, я остановлюсь на самолёте И-14 ...Мы видим, что в среднем моно</w:t>
      </w:r>
      <w:r w:rsidRPr="004E10C1">
        <w:rPr>
          <w:rFonts w:ascii="Times New Roman" w:hAnsi="Times New Roman"/>
          <w:color w:val="000000" w:themeColor="text1"/>
          <w:sz w:val="16"/>
          <w:szCs w:val="16"/>
        </w:rPr>
        <w:softHyphen/>
        <w:t>планы занимают (во всем мире) — около 40% и после 1932 года мы имеем резкое по</w:t>
      </w:r>
      <w:r w:rsidRPr="004E10C1">
        <w:rPr>
          <w:rFonts w:ascii="Times New Roman" w:hAnsi="Times New Roman"/>
          <w:color w:val="000000" w:themeColor="text1"/>
          <w:sz w:val="16"/>
          <w:szCs w:val="16"/>
        </w:rPr>
        <w:softHyphen/>
        <w:t xml:space="preserve">вышение монопланов до 78%. Надо думать, что повышение процента находится, </w:t>
      </w:r>
      <w:r w:rsidRPr="004E10C1">
        <w:rPr>
          <w:rStyle w:val="aff8"/>
          <w:rFonts w:ascii="Times New Roman" w:hAnsi="Times New Roman" w:cs="Times New Roman"/>
          <w:b w:val="0"/>
          <w:color w:val="000000" w:themeColor="text1"/>
          <w:spacing w:val="0"/>
          <w:sz w:val="16"/>
          <w:szCs w:val="16"/>
        </w:rPr>
        <w:t xml:space="preserve">130 </w:t>
      </w:r>
      <w:r w:rsidRPr="004E10C1">
        <w:rPr>
          <w:rFonts w:ascii="Times New Roman" w:hAnsi="Times New Roman"/>
          <w:color w:val="000000" w:themeColor="text1"/>
          <w:sz w:val="16"/>
          <w:szCs w:val="16"/>
        </w:rPr>
        <w:t>главным образом, в зависимости от развития французской авиации. По-видимому, в так</w:t>
      </w:r>
      <w:r w:rsidRPr="004E10C1">
        <w:rPr>
          <w:rFonts w:ascii="Times New Roman" w:hAnsi="Times New Roman"/>
          <w:color w:val="000000" w:themeColor="text1"/>
          <w:sz w:val="16"/>
          <w:szCs w:val="16"/>
        </w:rPr>
        <w:softHyphen/>
        <w:t>тике Франции произошел резкий перелом в сторону производства типов моноплана.</w:t>
      </w:r>
    </w:p>
    <w:p w14:paraId="3812974B"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посмотреть распределение по странам, то мы видим: на 1931 год, примерно, монопланов было 75% и на первом месте стоит Франция и, наоборот, на первом ме</w:t>
      </w:r>
      <w:r w:rsidRPr="004E10C1">
        <w:rPr>
          <w:rFonts w:ascii="Times New Roman" w:hAnsi="Times New Roman"/>
          <w:color w:val="000000" w:themeColor="text1"/>
          <w:sz w:val="16"/>
          <w:szCs w:val="16"/>
        </w:rPr>
        <w:softHyphen/>
        <w:t>сте по производству бипланов находится Италия; дальше идёт Англия; все другие стра</w:t>
      </w:r>
      <w:r w:rsidRPr="004E10C1">
        <w:rPr>
          <w:rFonts w:ascii="Times New Roman" w:hAnsi="Times New Roman"/>
          <w:color w:val="000000" w:themeColor="text1"/>
          <w:sz w:val="16"/>
          <w:szCs w:val="16"/>
        </w:rPr>
        <w:softHyphen/>
        <w:t>ны занимают промежуточные места.</w:t>
      </w:r>
    </w:p>
    <w:p w14:paraId="3C42E1E7"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Настоящая схема самолёта И-14 является первой, потому что до сего времени бом</w:t>
      </w:r>
      <w:r w:rsidRPr="004E10C1">
        <w:rPr>
          <w:rFonts w:ascii="Times New Roman" w:hAnsi="Times New Roman"/>
          <w:color w:val="000000" w:themeColor="text1"/>
          <w:sz w:val="16"/>
          <w:szCs w:val="16"/>
        </w:rPr>
        <w:softHyphen/>
        <w:t>бардировочных типов самолётов истребителей у нас не было. И когда в 1932 году стал вопрос относительно схемы, то Андрею Николаевичу (Туполеву) пришлось выдержать оп</w:t>
      </w:r>
      <w:r w:rsidRPr="004E10C1">
        <w:rPr>
          <w:rFonts w:ascii="Times New Roman" w:hAnsi="Times New Roman"/>
          <w:color w:val="000000" w:themeColor="text1"/>
          <w:sz w:val="16"/>
          <w:szCs w:val="16"/>
        </w:rPr>
        <w:softHyphen/>
        <w:t>ределённый напор со стороны УВВС, которые предлагали изменение и улучшение само</w:t>
      </w:r>
      <w:r w:rsidRPr="004E10C1">
        <w:rPr>
          <w:rFonts w:ascii="Times New Roman" w:hAnsi="Times New Roman"/>
          <w:color w:val="000000" w:themeColor="text1"/>
          <w:sz w:val="16"/>
          <w:szCs w:val="16"/>
        </w:rPr>
        <w:softHyphen/>
        <w:t>лёта И-5, и только определенное давление А.Н. заставило точку зрения НИИ ВВС изме</w:t>
      </w:r>
      <w:r w:rsidRPr="004E10C1">
        <w:rPr>
          <w:rFonts w:ascii="Times New Roman" w:hAnsi="Times New Roman"/>
          <w:color w:val="000000" w:themeColor="text1"/>
          <w:sz w:val="16"/>
          <w:szCs w:val="16"/>
        </w:rPr>
        <w:softHyphen/>
        <w:t>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CE12399"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Теперь для того, чтобы сравнить наши самолёты с целым рядом заграничных самолё</w:t>
      </w:r>
      <w:r w:rsidRPr="004E10C1">
        <w:rPr>
          <w:rFonts w:ascii="Times New Roman" w:hAnsi="Times New Roman"/>
          <w:color w:val="000000" w:themeColor="text1"/>
          <w:sz w:val="16"/>
          <w:szCs w:val="16"/>
        </w:rPr>
        <w:softHyphen/>
        <w:t>тов, мы выбрали 27 лучших мировых самолётов: 5 английских, 10 французских, 3 амери</w:t>
      </w:r>
      <w:r w:rsidRPr="004E10C1">
        <w:rPr>
          <w:rFonts w:ascii="Times New Roman" w:hAnsi="Times New Roman"/>
          <w:color w:val="000000" w:themeColor="text1"/>
          <w:sz w:val="16"/>
          <w:szCs w:val="16"/>
        </w:rPr>
        <w:softHyphen/>
        <w:t>канских, 2 польских и по 1-2 самолётам других стран.</w:t>
      </w:r>
    </w:p>
    <w:p w14:paraId="141F85C4"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сравнения с И-14 были положены расчётные данные. Те испытания, которые проведены на сегодняшний день, показали нам, что есть полное основание считать, что расчётные лётные данные у нас полностью совпадают с данными, полученными в по</w:t>
      </w:r>
      <w:r w:rsidRPr="004E10C1">
        <w:rPr>
          <w:rFonts w:ascii="Times New Roman" w:hAnsi="Times New Roman"/>
          <w:color w:val="000000" w:themeColor="text1"/>
          <w:sz w:val="16"/>
          <w:szCs w:val="16"/>
        </w:rPr>
        <w:softHyphen/>
        <w:t>лёте. Есть указание на некоторое превышение, но, во всяком случае, поскольку сей</w:t>
      </w:r>
      <w:r w:rsidRPr="004E10C1">
        <w:rPr>
          <w:rFonts w:ascii="Times New Roman" w:hAnsi="Times New Roman"/>
          <w:color w:val="000000" w:themeColor="text1"/>
          <w:sz w:val="16"/>
          <w:szCs w:val="16"/>
        </w:rPr>
        <w:softHyphen/>
        <w:t>час мы полных полётных данных не имеем, мы базируемся на данных расчётных, учитывая то, что коррективы могут быть только в сторону улучшения...</w:t>
      </w:r>
    </w:p>
    <w:p w14:paraId="185B7A4F"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Переходя к скороподъёмности, мы видим, что по сравнению с перечисленными са</w:t>
      </w:r>
      <w:r w:rsidRPr="004E10C1">
        <w:rPr>
          <w:rFonts w:ascii="Times New Roman" w:hAnsi="Times New Roman"/>
          <w:color w:val="000000" w:themeColor="text1"/>
          <w:sz w:val="16"/>
          <w:szCs w:val="16"/>
        </w:rPr>
        <w:softHyphen/>
        <w:t>молётами И-14 стоит выше. Мы имеем 7</w:t>
      </w:r>
      <w:r w:rsidRPr="004E10C1">
        <w:rPr>
          <w:rFonts w:ascii="Times New Roman" w:hAnsi="Times New Roman"/>
          <w:color w:val="000000" w:themeColor="text1"/>
          <w:sz w:val="16"/>
          <w:szCs w:val="16"/>
          <w:vertAlign w:val="superscript"/>
        </w:rPr>
        <w:t>1</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vertAlign w:val="subscript"/>
        </w:rPr>
        <w:t>4</w:t>
      </w:r>
      <w:r w:rsidRPr="004E10C1">
        <w:rPr>
          <w:rFonts w:ascii="Times New Roman" w:hAnsi="Times New Roman"/>
          <w:color w:val="000000" w:themeColor="text1"/>
          <w:sz w:val="16"/>
          <w:szCs w:val="16"/>
        </w:rPr>
        <w:t xml:space="preserve"> минуты в среднем...</w:t>
      </w:r>
    </w:p>
    <w:p w14:paraId="086FF4D5"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практическому потолку — с 1930 года, с переходом на моторы с воздушным ох</w:t>
      </w:r>
      <w:r w:rsidRPr="004E10C1">
        <w:rPr>
          <w:rFonts w:ascii="Times New Roman" w:hAnsi="Times New Roman"/>
          <w:color w:val="000000" w:themeColor="text1"/>
          <w:sz w:val="16"/>
          <w:szCs w:val="16"/>
        </w:rPr>
        <w:softHyphen/>
        <w:t>лаждением — мы имеем резкое повышение потолка...</w:t>
      </w:r>
    </w:p>
    <w:p w14:paraId="4A103179"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только с посадочной скоростью мы имеем худшее положение: посадочная ско</w:t>
      </w:r>
      <w:r w:rsidRPr="004E10C1">
        <w:rPr>
          <w:rFonts w:ascii="Times New Roman" w:hAnsi="Times New Roman"/>
          <w:color w:val="000000" w:themeColor="text1"/>
          <w:sz w:val="16"/>
          <w:szCs w:val="16"/>
        </w:rPr>
        <w:softHyphen/>
        <w:t>рость И-14 лежит на 10% выше той посадочной скорости, которая имеется на загра</w:t>
      </w:r>
      <w:r w:rsidRPr="004E10C1">
        <w:rPr>
          <w:rFonts w:ascii="Times New Roman" w:hAnsi="Times New Roman"/>
          <w:color w:val="000000" w:themeColor="text1"/>
          <w:sz w:val="16"/>
          <w:szCs w:val="16"/>
        </w:rPr>
        <w:softHyphen/>
        <w:t>ничных самолетах, но нами приняты меры, чтобы её уменьшить и на дублере она уже не должна превзойти намеченной средней...</w:t>
      </w:r>
    </w:p>
    <w:p w14:paraId="6A46BB3B"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если мы будем идти по пути развития монопланов и по пути... уве</w:t>
      </w:r>
      <w:r w:rsidRPr="004E10C1">
        <w:rPr>
          <w:rFonts w:ascii="Times New Roman" w:hAnsi="Times New Roman"/>
          <w:color w:val="000000" w:themeColor="text1"/>
          <w:sz w:val="16"/>
          <w:szCs w:val="16"/>
        </w:rPr>
        <w:softHyphen/>
        <w:t>личения нагрузки на квадратный метр, посадочная скорость всё ж таки будет расти, ес</w:t>
      </w:r>
      <w:r w:rsidRPr="004E10C1">
        <w:rPr>
          <w:rFonts w:ascii="Times New Roman" w:hAnsi="Times New Roman"/>
          <w:color w:val="000000" w:themeColor="text1"/>
          <w:sz w:val="16"/>
          <w:szCs w:val="16"/>
        </w:rPr>
        <w:softHyphen/>
        <w:t>ли не будет принят ряд мероприятий для её уменьшения.</w:t>
      </w:r>
    </w:p>
    <w:p w14:paraId="3689C331"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общем нужно сказать, что данные И-14, по сравнению с заграничными самолё</w:t>
      </w:r>
      <w:r w:rsidRPr="004E10C1">
        <w:rPr>
          <w:rFonts w:ascii="Times New Roman" w:hAnsi="Times New Roman"/>
          <w:color w:val="000000" w:themeColor="text1"/>
          <w:sz w:val="16"/>
          <w:szCs w:val="16"/>
        </w:rPr>
        <w:softHyphen/>
        <w:t>тами, — выше, за исключением посадочной скорости...</w:t>
      </w:r>
    </w:p>
    <w:p w14:paraId="5E11F2D6"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Теперь, что можно предложить для увеличения качества этой машины (И-14):</w:t>
      </w:r>
    </w:p>
    <w:p w14:paraId="719DD2E2" w14:textId="77777777" w:rsidR="00B4520E" w:rsidRPr="004E10C1" w:rsidRDefault="00B4520E" w:rsidP="004E10C1">
      <w:pPr>
        <w:numPr>
          <w:ilvl w:val="0"/>
          <w:numId w:val="457"/>
        </w:numPr>
        <w:tabs>
          <w:tab w:val="left" w:pos="236"/>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уменьшение посадочной скорости за счёт установки металлического воздушного винта;</w:t>
      </w:r>
    </w:p>
    <w:p w14:paraId="4EB00B75" w14:textId="77777777" w:rsidR="00B4520E" w:rsidRPr="004E10C1" w:rsidRDefault="00B4520E" w:rsidP="004E10C1">
      <w:pPr>
        <w:numPr>
          <w:ilvl w:val="0"/>
          <w:numId w:val="457"/>
        </w:numPr>
        <w:tabs>
          <w:tab w:val="left" w:pos="255"/>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отделка поверхности, т.е. окраска;</w:t>
      </w:r>
    </w:p>
    <w:p w14:paraId="52B45BF3" w14:textId="77777777" w:rsidR="00B4520E" w:rsidRPr="004E10C1" w:rsidRDefault="00B4520E" w:rsidP="004E10C1">
      <w:pPr>
        <w:numPr>
          <w:ilvl w:val="0"/>
          <w:numId w:val="457"/>
        </w:numPr>
        <w:tabs>
          <w:tab w:val="left" w:pos="255"/>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аккуратное и качественное выполнение поверхности самолёта в производстве...» (15823).</w:t>
      </w:r>
    </w:p>
    <w:p w14:paraId="6C3847F3"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462D2AD7"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26 июля 1933 в своем выступлении на 1-ой партийно-технической конференции КОСОС ЦАГИ «По овладению техникой» П. О. Сухой доложил о работе бригады над новыми проектами:</w:t>
      </w:r>
    </w:p>
    <w:p w14:paraId="4DD153CB"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Прежде всего, я остановлюсь на самолете И-14. …Мы видим, что в среднем монопланы занимают (во всем мире) – около 40% и после 1932 года мы имеем резкое повышение монопланов до 78%. Надо думать, что повышение процента находится, главным образом, в зависимости от развития французской авиации. По-видимому, в тактике Франции произошел резкий перелом в сторону производства типов моноплана.</w:t>
      </w:r>
    </w:p>
    <w:p w14:paraId="72887CD7"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Если посмотреть распределение по странам, то мы видим: на 1931 год, примерно, монопланов было 75% и на первом месте стоит Франция и, наоборот, на первом месте по производству бипланов находится Италия; дальше идет Англия; все другие страны занимают промежуточные места.</w:t>
      </w:r>
    </w:p>
    <w:p w14:paraId="792A4C19"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Настоящая схема самолета И-14 является первой, потому что до сего времени бомбардировочных типов самолетов истребителей у нас не было. И когда в 1932 году стал вопрос относительно схемы, то Андрею Николаевичу (Туполеву) пришлось выдержать определенный напор со стороны УВВС, которые предлагали изменение и улучшение самолета И-5, и только определенное давление А.Н. заставило точку зрения НИИ ВВС изменить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6B64EFE"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Теперь для того, чтобы сравнить наши самолеты с целым рядом заграничных самолетов, мы выбрали 27 лучших мировых самолетов: 5 английских, 10 французских, 3 американских, 2 польских и по 1-2 самолетам других стран.</w:t>
      </w:r>
    </w:p>
    <w:p w14:paraId="7B016679"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Для сравнения с И-14 были положены расчетные данные. Те испытания, которые проведены на сегодняшний день, показали нам, что есть полное основание считать, что расчетные летные данные у нас полностью совпадают с данными, полученными в полете. Есть указание на некоторое превышение, но во всяком случае, поскольку сейчас мы полных полетных данных не имеем, мы базируемся на данных расчетных, учитывая то, что коррективы могут быть только в сторону улучшения. …</w:t>
      </w:r>
    </w:p>
    <w:p w14:paraId="7FC527FD"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Переходя к скороподъемности, мы видим, что по сравнению с перечисленными самолетами И-14 стоит выше. Мы имеем 7 минут в среднем. …</w:t>
      </w:r>
    </w:p>
    <w:p w14:paraId="499C14D0"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По практическому потолку – с 1930 года, с переходом на моторы с воздушным охлаждением – мы имеем резкое повышение потолка. …</w:t>
      </w:r>
    </w:p>
    <w:p w14:paraId="03D74BCE"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И только с посадочной скоростью мы имеем худшее положение: посадочная скорость И-14 лежит на 10% выше той посадочной скорости, которая имеется на заграничных самолетах, но нами приняты меры, чтобы ее уменьшить и на дублере она уже не должна превзойти намеченной средней. …</w:t>
      </w:r>
    </w:p>
    <w:p w14:paraId="7583C1F3"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Таким образом, если мы будем идти по пути развития монопланов и по пути … увеличения нагрузки на квадратный метр, посадочная скорость все ж таки будет расти, если не будет принят ряд мероприятий для ее уменьшения.</w:t>
      </w:r>
    </w:p>
    <w:p w14:paraId="5AB4763F"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А в общем нужно сказать, что данные И-14, по сравнению с заграничными самолетами, – выше, за исключением посадочной скорости. …</w:t>
      </w:r>
    </w:p>
    <w:p w14:paraId="5829292D"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Теперь, что можно предложить для увеличения качества этой машины (И-14):</w:t>
      </w:r>
    </w:p>
    <w:p w14:paraId="3E1D7877"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уменьшение посадочной скорости за счет установки металлического воздушного винта;</w:t>
      </w:r>
    </w:p>
    <w:p w14:paraId="0BA35443"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отделка поверхности, т.е. окраска;</w:t>
      </w:r>
    </w:p>
    <w:p w14:paraId="13E43874" w14:textId="77777777" w:rsidR="002D74CC" w:rsidRPr="004E10C1" w:rsidRDefault="002D74CC" w:rsidP="004E10C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E10C1">
        <w:rPr>
          <w:rStyle w:val="af0"/>
          <w:i w:val="0"/>
          <w:color w:val="000000" w:themeColor="text1"/>
          <w:sz w:val="16"/>
          <w:szCs w:val="16"/>
          <w:bdr w:val="none" w:sz="0" w:space="0" w:color="auto" w:frame="1"/>
        </w:rPr>
        <w:t>— аккуратное и качественное выполнение поверхности самолета в производстве. …» (19177).</w:t>
      </w:r>
    </w:p>
    <w:p w14:paraId="355670C4" w14:textId="77777777" w:rsidR="002D74CC" w:rsidRPr="004E10C1" w:rsidRDefault="002D74CC" w:rsidP="004E10C1">
      <w:pPr>
        <w:pStyle w:val="ae"/>
        <w:shd w:val="clear" w:color="auto" w:fill="FFFFFF"/>
        <w:spacing w:before="0" w:after="0"/>
        <w:jc w:val="both"/>
        <w:textAlignment w:val="baseline"/>
        <w:rPr>
          <w:color w:val="000000" w:themeColor="text1"/>
          <w:sz w:val="16"/>
          <w:szCs w:val="16"/>
        </w:rPr>
      </w:pPr>
    </w:p>
    <w:p w14:paraId="5030D2A3" w14:textId="77777777" w:rsidR="00B4520E" w:rsidRPr="004E10C1" w:rsidRDefault="00B4520E" w:rsidP="004E10C1">
      <w:pPr>
        <w:pStyle w:val="rtejustify"/>
        <w:spacing w:before="0" w:after="0"/>
        <w:rPr>
          <w:color w:val="000000" w:themeColor="text1"/>
          <w:sz w:val="16"/>
          <w:szCs w:val="16"/>
        </w:rPr>
      </w:pPr>
      <w:r w:rsidRPr="004E10C1">
        <w:rPr>
          <w:rStyle w:val="af0"/>
          <w:bCs/>
          <w:i w:val="0"/>
          <w:color w:val="000000" w:themeColor="text1"/>
          <w:sz w:val="16"/>
          <w:szCs w:val="16"/>
        </w:rPr>
        <w:t>26 июля</w:t>
      </w:r>
      <w:r w:rsidRPr="004E10C1">
        <w:rPr>
          <w:color w:val="000000" w:themeColor="text1"/>
          <w:sz w:val="16"/>
          <w:szCs w:val="16"/>
        </w:rPr>
        <w:t xml:space="preserve"> 1933. Постановление СТО СССР № 65сс/о «О строительстве авиаремонтных заводов № 125 и 126». (ГА РФ. Ф. Р</w:t>
      </w:r>
      <w:r w:rsidRPr="004E10C1">
        <w:rPr>
          <w:color w:val="000000" w:themeColor="text1"/>
          <w:sz w:val="16"/>
          <w:szCs w:val="16"/>
        </w:rPr>
        <w:noBreakHyphen/>
        <w:t>8418. Оп. 28. Д. 2. Л. 61</w:t>
      </w:r>
      <w:r w:rsidRPr="004E10C1">
        <w:rPr>
          <w:color w:val="000000" w:themeColor="text1"/>
          <w:sz w:val="16"/>
          <w:szCs w:val="16"/>
        </w:rPr>
        <w:noBreakHyphen/>
        <w:t>62) (15460).</w:t>
      </w:r>
    </w:p>
    <w:p w14:paraId="7C0DA355" w14:textId="77777777" w:rsidR="00B4520E" w:rsidRPr="004E10C1" w:rsidRDefault="00B4520E" w:rsidP="004E10C1">
      <w:pPr>
        <w:pStyle w:val="rtejustify"/>
        <w:spacing w:before="0" w:after="0"/>
        <w:rPr>
          <w:color w:val="000000" w:themeColor="text1"/>
          <w:sz w:val="16"/>
          <w:szCs w:val="16"/>
        </w:rPr>
      </w:pPr>
    </w:p>
    <w:p w14:paraId="323FF834"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B21B456"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10321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26 июля по 15 августа 1933 был ликвидирован объект </w:t>
      </w:r>
      <w:proofErr w:type="spellStart"/>
      <w:r w:rsidRPr="004E10C1">
        <w:rPr>
          <w:rFonts w:ascii="Times New Roman" w:hAnsi="Times New Roman"/>
          <w:color w:val="000000" w:themeColor="text1"/>
          <w:sz w:val="16"/>
          <w:szCs w:val="16"/>
        </w:rPr>
        <w:t>томка</w:t>
      </w:r>
      <w:proofErr w:type="spellEnd"/>
      <w:r w:rsidRPr="004E10C1">
        <w:rPr>
          <w:rFonts w:ascii="Times New Roman" w:hAnsi="Times New Roman"/>
          <w:color w:val="000000" w:themeColor="text1"/>
          <w:sz w:val="16"/>
          <w:szCs w:val="16"/>
        </w:rPr>
        <w:t xml:space="preserve"> и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w:t>
      </w:r>
      <w:proofErr w:type="spellStart"/>
      <w:r w:rsidRPr="004E10C1">
        <w:rPr>
          <w:rFonts w:ascii="Times New Roman" w:hAnsi="Times New Roman"/>
          <w:color w:val="000000" w:themeColor="text1"/>
          <w:sz w:val="16"/>
          <w:szCs w:val="16"/>
        </w:rPr>
        <w:t>жд</w:t>
      </w:r>
      <w:proofErr w:type="spellEnd"/>
      <w:r w:rsidRPr="004E10C1">
        <w:rPr>
          <w:rFonts w:ascii="Times New Roman" w:hAnsi="Times New Roman"/>
          <w:color w:val="000000" w:themeColor="text1"/>
          <w:sz w:val="16"/>
          <w:szCs w:val="16"/>
        </w:rPr>
        <w:t xml:space="preserve"> и через Ленинградский порт (6221).</w:t>
      </w:r>
    </w:p>
    <w:p w14:paraId="035E76F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5EC8B" w14:textId="77777777" w:rsidR="002D74CC" w:rsidRPr="004E10C1" w:rsidRDefault="002D74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июля по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(18265). </w:t>
      </w:r>
    </w:p>
    <w:p w14:paraId="3050670A" w14:textId="77777777" w:rsidR="002D74CC" w:rsidRPr="004E10C1" w:rsidRDefault="002D74CC" w:rsidP="004E10C1">
      <w:pPr>
        <w:spacing w:after="0" w:line="240" w:lineRule="auto"/>
        <w:jc w:val="both"/>
        <w:rPr>
          <w:rFonts w:ascii="Times New Roman" w:hAnsi="Times New Roman"/>
          <w:color w:val="000000" w:themeColor="text1"/>
          <w:sz w:val="16"/>
          <w:szCs w:val="16"/>
        </w:rPr>
      </w:pPr>
    </w:p>
    <w:p w14:paraId="178DBC9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июля 1933 на ЗИС сделали первую ЗИС-5 (1069,68).</w:t>
      </w:r>
    </w:p>
    <w:p w14:paraId="3389553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3696B65C" w14:textId="77777777" w:rsidR="00F75FDE" w:rsidRPr="004E10C1" w:rsidRDefault="00F75FD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июля 1933 - прекращение автозаводом выпуска автомобилей АМО-3 и АМО-4 и начало поточного выпуска двух новых моделей – ЗИС-5 (4х2) и трехосных ЗИС-6 (6х4) (17494).</w:t>
      </w:r>
    </w:p>
    <w:p w14:paraId="4EDEB4AC" w14:textId="77777777" w:rsidR="00F75FDE" w:rsidRPr="004E10C1" w:rsidRDefault="00F75FDE" w:rsidP="004E10C1">
      <w:pPr>
        <w:spacing w:after="0" w:line="240" w:lineRule="auto"/>
        <w:jc w:val="both"/>
        <w:rPr>
          <w:rFonts w:ascii="Times New Roman" w:hAnsi="Times New Roman"/>
          <w:color w:val="000000" w:themeColor="text1"/>
          <w:sz w:val="16"/>
          <w:szCs w:val="16"/>
        </w:rPr>
      </w:pPr>
    </w:p>
    <w:p w14:paraId="50C60EBD"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26 июля 1933 началась эвакуация германского персонала и части оборудования с объекта Томка, которая закончилась к 15 августа 1933 г. Во владении ЦВХМ безвозмездно перешли все строения, ангар, ме-мастерская со всем оборудованием, станками и к набором инструментов, наливная станция, электростанция и водокачка с новой моторной установкой, полнос</w:t>
      </w:r>
      <w:r w:rsidRPr="004E10C1">
        <w:rPr>
          <w:rFonts w:ascii="Times New Roman" w:hAnsi="Times New Roman"/>
          <w:color w:val="000000" w:themeColor="text1"/>
          <w:sz w:val="16"/>
          <w:szCs w:val="16"/>
        </w:rPr>
        <w:softHyphen/>
        <w:t>тью обеспечивавшая работы в данном районе, гараж с 6 лег</w:t>
      </w:r>
      <w:r w:rsidRPr="004E10C1">
        <w:rPr>
          <w:rFonts w:ascii="Times New Roman" w:hAnsi="Times New Roman"/>
          <w:color w:val="000000" w:themeColor="text1"/>
          <w:sz w:val="16"/>
          <w:szCs w:val="16"/>
        </w:rPr>
        <w:softHyphen/>
        <w:t>ковыми и 3 грузовыми автомобилями и тягачом, оборудова</w:t>
      </w:r>
      <w:r w:rsidRPr="004E10C1">
        <w:rPr>
          <w:rFonts w:ascii="Times New Roman" w:hAnsi="Times New Roman"/>
          <w:color w:val="000000" w:themeColor="text1"/>
          <w:sz w:val="16"/>
          <w:szCs w:val="16"/>
        </w:rPr>
        <w:softHyphen/>
        <w:t>ние походной снаряжательной мастерской, химическая лабо</w:t>
      </w:r>
      <w:r w:rsidRPr="004E10C1">
        <w:rPr>
          <w:rFonts w:ascii="Times New Roman" w:hAnsi="Times New Roman"/>
          <w:color w:val="000000" w:themeColor="text1"/>
          <w:sz w:val="16"/>
          <w:szCs w:val="16"/>
        </w:rPr>
        <w:softHyphen/>
        <w:t xml:space="preserve">ратория, дегазационная мастерская, казино, технические мастерские, реактивы, хозяйственные принадлежности и </w:t>
      </w:r>
      <w:proofErr w:type="spellStart"/>
      <w:r w:rsidRPr="004E10C1">
        <w:rPr>
          <w:rFonts w:ascii="Times New Roman" w:hAnsi="Times New Roman"/>
          <w:color w:val="000000" w:themeColor="text1"/>
          <w:sz w:val="16"/>
          <w:szCs w:val="16"/>
        </w:rPr>
        <w:t>др</w:t>
      </w:r>
      <w:proofErr w:type="spellEnd"/>
      <w:r w:rsidRPr="004E10C1">
        <w:rPr>
          <w:rFonts w:ascii="Times New Roman" w:hAnsi="Times New Roman"/>
          <w:color w:val="000000" w:themeColor="text1"/>
          <w:sz w:val="16"/>
          <w:szCs w:val="16"/>
        </w:rPr>
        <w:t>; По приблизительным подсчетам стоимость оставленного нем</w:t>
      </w:r>
      <w:r w:rsidRPr="004E10C1">
        <w:rPr>
          <w:rFonts w:ascii="Times New Roman" w:hAnsi="Times New Roman"/>
          <w:color w:val="000000" w:themeColor="text1"/>
          <w:sz w:val="16"/>
          <w:szCs w:val="16"/>
        </w:rPr>
        <w:softHyphen/>
        <w:t>цами имущества оценивалась в 40—50 тыс. золотых рублей. СССР была приобретена у “друзей” опытная боевая химичес</w:t>
      </w:r>
      <w:r w:rsidRPr="004E10C1">
        <w:rPr>
          <w:rFonts w:ascii="Times New Roman" w:hAnsi="Times New Roman"/>
          <w:color w:val="000000" w:themeColor="text1"/>
          <w:sz w:val="16"/>
          <w:szCs w:val="16"/>
        </w:rPr>
        <w:softHyphen/>
        <w:t xml:space="preserve">кая машина </w:t>
      </w:r>
      <w:proofErr w:type="spellStart"/>
      <w:r w:rsidRPr="004E10C1">
        <w:rPr>
          <w:rFonts w:ascii="Times New Roman" w:hAnsi="Times New Roman"/>
          <w:color w:val="000000" w:themeColor="text1"/>
          <w:sz w:val="16"/>
          <w:szCs w:val="16"/>
        </w:rPr>
        <w:t>крупповского</w:t>
      </w:r>
      <w:proofErr w:type="spellEnd"/>
      <w:r w:rsidRPr="004E10C1">
        <w:rPr>
          <w:rFonts w:ascii="Times New Roman" w:hAnsi="Times New Roman"/>
          <w:color w:val="000000" w:themeColor="text1"/>
          <w:sz w:val="16"/>
          <w:szCs w:val="16"/>
        </w:rPr>
        <w:t xml:space="preserve"> образца за 5 тыс. рублей (советс</w:t>
      </w:r>
      <w:r w:rsidRPr="004E10C1">
        <w:rPr>
          <w:rFonts w:ascii="Times New Roman" w:hAnsi="Times New Roman"/>
          <w:color w:val="000000" w:themeColor="text1"/>
          <w:sz w:val="16"/>
          <w:szCs w:val="16"/>
        </w:rPr>
        <w:softHyphen/>
        <w:t>кими дензнаками), по утверждению немцев она им обошлась в 15 тыс. марок (10670,176).</w:t>
      </w:r>
    </w:p>
    <w:p w14:paraId="593043D9"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7B7D8" w14:textId="77777777" w:rsidR="00264DA9"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C44B568"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F02BC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июля —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w:t>
      </w:r>
      <w:r w:rsidRPr="004E10C1">
        <w:rPr>
          <w:rFonts w:ascii="Times New Roman" w:hAnsi="Times New Roman"/>
          <w:color w:val="000000" w:themeColor="text1"/>
          <w:sz w:val="16"/>
          <w:szCs w:val="16"/>
        </w:rPr>
        <w:lastRenderedPageBreak/>
        <w:t>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62CB3DD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2A1039D2"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B870987"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854A8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июля 1933 машина Дорнье </w:t>
      </w:r>
      <w:proofErr w:type="spellStart"/>
      <w:r w:rsidRPr="004E10C1">
        <w:rPr>
          <w:rFonts w:ascii="Times New Roman" w:hAnsi="Times New Roman"/>
          <w:color w:val="000000" w:themeColor="text1"/>
          <w:sz w:val="16"/>
          <w:szCs w:val="16"/>
        </w:rPr>
        <w:t>Дорнье</w:t>
      </w:r>
      <w:proofErr w:type="spellEnd"/>
      <w:r w:rsidRPr="004E10C1">
        <w:rPr>
          <w:rFonts w:ascii="Times New Roman" w:hAnsi="Times New Roman"/>
          <w:color w:val="000000" w:themeColor="text1"/>
          <w:sz w:val="16"/>
          <w:szCs w:val="16"/>
        </w:rPr>
        <w:t xml:space="preserve"> "Валь" СССР-Н9 - Заводской № 238, двигатели - 2 М-17 (так в документе), дата присвоения опознавательного знака с литерой "Н" - 22.08.33 г. более совершенной конструкции, принятая 23-го июня 1933 г. приемочной комиссией советского торгпредства,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 Первый сезон эксплуатации СССР-Н9 оказался неудачным по причине поломки двигателя в бухте </w:t>
      </w:r>
      <w:proofErr w:type="spellStart"/>
      <w:r w:rsidRPr="004E10C1">
        <w:rPr>
          <w:rFonts w:ascii="Times New Roman" w:hAnsi="Times New Roman"/>
          <w:color w:val="000000" w:themeColor="text1"/>
          <w:sz w:val="16"/>
          <w:szCs w:val="16"/>
        </w:rPr>
        <w:t>Пойндте</w:t>
      </w:r>
      <w:proofErr w:type="spellEnd"/>
      <w:r w:rsidRPr="004E10C1">
        <w:rPr>
          <w:rFonts w:ascii="Times New Roman" w:hAnsi="Times New Roman"/>
          <w:color w:val="000000" w:themeColor="text1"/>
          <w:sz w:val="16"/>
          <w:szCs w:val="16"/>
        </w:rPr>
        <w:t>.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1288BF4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231F2DBC"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июля в 1933 году первый полёт экспериментального самолёта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w:t>
      </w:r>
      <w:hyperlink r:id="rId271" w:tgtFrame="_blank" w:history="1">
        <w:r w:rsidRPr="004E10C1">
          <w:rPr>
            <w:rFonts w:ascii="Times New Roman" w:hAnsi="Times New Roman"/>
            <w:color w:val="000000" w:themeColor="text1"/>
            <w:sz w:val="16"/>
            <w:szCs w:val="16"/>
          </w:rPr>
          <w:t xml:space="preserve">«Сталь-6» </w:t>
        </w:r>
      </w:hyperlink>
      <w:r w:rsidRPr="004E10C1">
        <w:rPr>
          <w:rFonts w:ascii="Times New Roman" w:hAnsi="Times New Roman"/>
          <w:color w:val="000000" w:themeColor="text1"/>
          <w:sz w:val="16"/>
          <w:szCs w:val="16"/>
        </w:rPr>
        <w:t xml:space="preserve">с испарительным охлаждением и одноколёсным убирающимся шасси, лётчик-испытатель </w:t>
      </w:r>
      <w:proofErr w:type="spellStart"/>
      <w:r w:rsidRPr="004E10C1">
        <w:rPr>
          <w:rFonts w:ascii="Times New Roman" w:hAnsi="Times New Roman"/>
          <w:color w:val="000000" w:themeColor="text1"/>
          <w:sz w:val="16"/>
          <w:szCs w:val="16"/>
        </w:rPr>
        <w:t>А.Б.Юмашев</w:t>
      </w:r>
      <w:proofErr w:type="spellEnd"/>
      <w:r w:rsidRPr="004E10C1">
        <w:rPr>
          <w:rFonts w:ascii="Times New Roman" w:hAnsi="Times New Roman"/>
          <w:color w:val="000000" w:themeColor="text1"/>
          <w:sz w:val="16"/>
          <w:szCs w:val="16"/>
        </w:rPr>
        <w:t xml:space="preserve"> (14965).</w:t>
      </w:r>
    </w:p>
    <w:p w14:paraId="7E2A5372"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38D02790"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27 июля 1933 г. лётчик-испытатель НИИ ВВС А.Б. Юмашев начал рулёжки и подлёты на «Сталь-6». Из-за повреждения </w:t>
      </w:r>
      <w:proofErr w:type="spellStart"/>
      <w:r w:rsidRPr="004E10C1">
        <w:rPr>
          <w:rFonts w:ascii="Times New Roman" w:eastAsia="Times New Roman" w:hAnsi="Times New Roman"/>
          <w:color w:val="000000" w:themeColor="text1"/>
          <w:sz w:val="16"/>
          <w:szCs w:val="16"/>
          <w:lang w:eastAsia="ru-RU"/>
        </w:rPr>
        <w:t>подкрыльевых</w:t>
      </w:r>
      <w:proofErr w:type="spellEnd"/>
      <w:r w:rsidRPr="004E10C1">
        <w:rPr>
          <w:rFonts w:ascii="Times New Roman" w:eastAsia="Times New Roman" w:hAnsi="Times New Roman"/>
          <w:color w:val="000000" w:themeColor="text1"/>
          <w:sz w:val="16"/>
          <w:szCs w:val="16"/>
          <w:lang w:eastAsia="ru-RU"/>
        </w:rPr>
        <w:t xml:space="preserve"> костылей испытания продолжили в середине августа (17489).</w:t>
      </w:r>
    </w:p>
    <w:p w14:paraId="248A8F90"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p>
    <w:p w14:paraId="72B24F64"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июля 1933 г. лётчик-испытатель НИИ ВВС А.Б. Юмашев начал рулежки и подлёты на «Сталь-6». Из-за повреждения </w:t>
      </w:r>
      <w:proofErr w:type="spellStart"/>
      <w:r w:rsidRPr="004E10C1">
        <w:rPr>
          <w:rFonts w:ascii="Times New Roman" w:hAnsi="Times New Roman"/>
          <w:color w:val="000000" w:themeColor="text1"/>
          <w:sz w:val="16"/>
          <w:szCs w:val="16"/>
        </w:rPr>
        <w:t>подкрыльевых</w:t>
      </w:r>
      <w:proofErr w:type="spellEnd"/>
      <w:r w:rsidRPr="004E10C1">
        <w:rPr>
          <w:rFonts w:ascii="Times New Roman" w:hAnsi="Times New Roman"/>
          <w:color w:val="000000" w:themeColor="text1"/>
          <w:sz w:val="16"/>
          <w:szCs w:val="16"/>
        </w:rPr>
        <w:t xml:space="preserve"> костылей испытания продолжили в середине августа (15844).</w:t>
      </w:r>
    </w:p>
    <w:p w14:paraId="3D9CA57E"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«Сталь-6» был свободнонесущим монопланом очень обтекаемой формы. Силовой кар</w:t>
      </w:r>
      <w:r w:rsidRPr="004E10C1">
        <w:rPr>
          <w:rFonts w:ascii="Times New Roman" w:hAnsi="Times New Roman"/>
          <w:color w:val="000000" w:themeColor="text1"/>
          <w:sz w:val="16"/>
          <w:szCs w:val="16"/>
        </w:rPr>
        <w:softHyphen/>
        <w:t xml:space="preserve">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w:t>
      </w:r>
      <w:bookmarkStart w:id="47" w:name="bookmark26"/>
      <w:r w:rsidRPr="004E10C1">
        <w:rPr>
          <w:rFonts w:ascii="Times New Roman" w:hAnsi="Times New Roman"/>
          <w:color w:val="000000" w:themeColor="text1"/>
          <w:sz w:val="16"/>
          <w:szCs w:val="16"/>
        </w:rPr>
        <w:t xml:space="preserve">пять, затем три, и на конце - одну. Задний лонжерон имел аналогичную </w:t>
      </w:r>
      <w:proofErr w:type="spellStart"/>
      <w:r w:rsidRPr="004E10C1">
        <w:rPr>
          <w:rFonts w:ascii="Times New Roman" w:hAnsi="Times New Roman"/>
          <w:color w:val="000000" w:themeColor="text1"/>
          <w:sz w:val="16"/>
          <w:szCs w:val="16"/>
        </w:rPr>
        <w:t>конструкцию,</w:t>
      </w:r>
      <w:bookmarkEnd w:id="47"/>
      <w:r w:rsidRPr="004E10C1">
        <w:rPr>
          <w:rStyle w:val="12pt70"/>
          <w:rFonts w:ascii="Times New Roman" w:eastAsia="Arial Unicode MS" w:hAnsi="Times New Roman" w:cs="Times New Roman"/>
          <w:color w:val="000000" w:themeColor="text1"/>
          <w:w w:val="100"/>
          <w:sz w:val="16"/>
          <w:szCs w:val="16"/>
        </w:rPr>
        <w:t>но</w:t>
      </w:r>
      <w:proofErr w:type="spellEnd"/>
      <w:r w:rsidRPr="004E10C1">
        <w:rPr>
          <w:rStyle w:val="12pt70"/>
          <w:rFonts w:ascii="Times New Roman" w:eastAsia="Arial Unicode MS" w:hAnsi="Times New Roman" w:cs="Times New Roman"/>
          <w:color w:val="000000" w:themeColor="text1"/>
          <w:w w:val="100"/>
          <w:sz w:val="16"/>
          <w:szCs w:val="16"/>
        </w:rPr>
        <w:t xml:space="preserve"> начинался с пяти труб. Внутренние раскосы и ферменные нервюры крыла и опере</w:t>
      </w:r>
      <w:r w:rsidRPr="004E10C1">
        <w:rPr>
          <w:rStyle w:val="12pt70"/>
          <w:rFonts w:ascii="Times New Roman" w:eastAsia="Arial Unicode MS" w:hAnsi="Times New Roman" w:cs="Times New Roman"/>
          <w:color w:val="000000" w:themeColor="text1"/>
          <w:w w:val="100"/>
          <w:sz w:val="16"/>
          <w:szCs w:val="16"/>
        </w:rPr>
        <w:softHyphen/>
      </w:r>
      <w:r w:rsidRPr="004E10C1">
        <w:rPr>
          <w:rFonts w:ascii="Times New Roman" w:hAnsi="Times New Roman"/>
          <w:color w:val="000000" w:themeColor="text1"/>
          <w:sz w:val="16"/>
          <w:szCs w:val="16"/>
        </w:rPr>
        <w:t>ния крыла были из нержавеющей стали и крепились к лонжеронам точечной электрос</w:t>
      </w:r>
      <w:r w:rsidRPr="004E10C1">
        <w:rPr>
          <w:rFonts w:ascii="Times New Roman" w:hAnsi="Times New Roman"/>
          <w:color w:val="000000" w:themeColor="text1"/>
          <w:sz w:val="16"/>
          <w:szCs w:val="16"/>
        </w:rPr>
        <w:softHyphen/>
        <w:t>варкой.</w:t>
      </w:r>
    </w:p>
    <w:p w14:paraId="3D85977C"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Технология электросварки обычной и нержавеющей стали различна: для соединения де</w:t>
      </w:r>
      <w:r w:rsidRPr="004E10C1">
        <w:rPr>
          <w:rFonts w:ascii="Times New Roman" w:hAnsi="Times New Roman"/>
          <w:color w:val="000000" w:themeColor="text1"/>
          <w:sz w:val="16"/>
          <w:szCs w:val="16"/>
        </w:rPr>
        <w:softHyphen/>
        <w:t>талей из хромомолибденовой стали нужно использовать сравнительно слабый, но продол</w:t>
      </w:r>
      <w:r w:rsidRPr="004E10C1">
        <w:rPr>
          <w:rFonts w:ascii="Times New Roman" w:hAnsi="Times New Roman"/>
          <w:color w:val="000000" w:themeColor="text1"/>
          <w:sz w:val="16"/>
          <w:szCs w:val="16"/>
        </w:rPr>
        <w:softHyphen/>
        <w:t>жительный нагрев, иначе сварная точка становилась хрупкой, а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своевременные смены режимов были доверены автоматике (15844).</w:t>
      </w:r>
    </w:p>
    <w:p w14:paraId="4911392D"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Обшивку крыла выполнили из тонких листов нержавеющей стали, фюзеляжа - из фанеры, обтянутой перкалем, хвостовое оперение имело фанерную обшивку, а руле</w:t>
      </w:r>
      <w:r w:rsidRPr="004E10C1">
        <w:rPr>
          <w:rFonts w:ascii="Times New Roman" w:hAnsi="Times New Roman"/>
          <w:color w:val="000000" w:themeColor="text1"/>
          <w:sz w:val="16"/>
          <w:szCs w:val="16"/>
        </w:rPr>
        <w:softHyphen/>
        <w:t>вые поверхности - полотняную. При изготовлении масляного бака применялся сплав электрон.</w:t>
      </w:r>
    </w:p>
    <w:p w14:paraId="34CB57FA"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Горизонтальный стабилизатор - переставной, с изменяемым углом установки на земле для регулировки продольной балансировки самолёта. В управление элеронами было вве</w:t>
      </w:r>
      <w:r w:rsidRPr="004E10C1">
        <w:rPr>
          <w:rFonts w:ascii="Times New Roman" w:hAnsi="Times New Roman"/>
          <w:color w:val="000000" w:themeColor="text1"/>
          <w:sz w:val="16"/>
          <w:szCs w:val="16"/>
        </w:rPr>
        <w:softHyphen/>
        <w:t>дено устройство, позволяющее синхронно отклонять их вниз как закрылки на угол до 30°. Позднее такой тип элеронов назвали «</w:t>
      </w:r>
      <w:proofErr w:type="spellStart"/>
      <w:r w:rsidRPr="004E10C1">
        <w:rPr>
          <w:rFonts w:ascii="Times New Roman" w:hAnsi="Times New Roman"/>
          <w:color w:val="000000" w:themeColor="text1"/>
          <w:sz w:val="16"/>
          <w:szCs w:val="16"/>
        </w:rPr>
        <w:t>флапероны</w:t>
      </w:r>
      <w:proofErr w:type="spellEnd"/>
      <w:r w:rsidRPr="004E10C1">
        <w:rPr>
          <w:rFonts w:ascii="Times New Roman" w:hAnsi="Times New Roman"/>
          <w:color w:val="000000" w:themeColor="text1"/>
          <w:sz w:val="16"/>
          <w:szCs w:val="16"/>
        </w:rPr>
        <w:t xml:space="preserve">» (от английских </w:t>
      </w:r>
      <w:r w:rsidRPr="004E10C1">
        <w:rPr>
          <w:rFonts w:ascii="Times New Roman" w:hAnsi="Times New Roman"/>
          <w:color w:val="000000" w:themeColor="text1"/>
          <w:sz w:val="16"/>
          <w:szCs w:val="16"/>
          <w:lang w:val="en-US"/>
        </w:rPr>
        <w:t>flap</w:t>
      </w:r>
      <w:r w:rsidRPr="004E10C1">
        <w:rPr>
          <w:rFonts w:ascii="Times New Roman" w:hAnsi="Times New Roman"/>
          <w:color w:val="000000" w:themeColor="text1"/>
          <w:sz w:val="16"/>
          <w:szCs w:val="16"/>
        </w:rPr>
        <w:t xml:space="preserve"> - закрылок и (</w:t>
      </w:r>
      <w:r w:rsidRPr="004E10C1">
        <w:rPr>
          <w:rFonts w:ascii="Times New Roman" w:hAnsi="Times New Roman"/>
          <w:color w:val="000000" w:themeColor="text1"/>
          <w:sz w:val="16"/>
          <w:szCs w:val="16"/>
          <w:lang w:val="en-US"/>
        </w:rPr>
        <w:t>ail</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lang w:val="en-US"/>
        </w:rPr>
        <w:t>eron</w:t>
      </w:r>
      <w:proofErr w:type="spellEnd"/>
      <w:r w:rsidRPr="004E10C1">
        <w:rPr>
          <w:rFonts w:ascii="Times New Roman" w:hAnsi="Times New Roman"/>
          <w:color w:val="000000" w:themeColor="text1"/>
          <w:sz w:val="16"/>
          <w:szCs w:val="16"/>
        </w:rPr>
        <w:t xml:space="preserve"> - элерон).</w:t>
      </w:r>
    </w:p>
    <w:p w14:paraId="77FAE97C"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В.Б. Шавров пишет, что в системе управления рулями высоты имелась раздвижная ка</w:t>
      </w:r>
      <w:r w:rsidRPr="004E10C1">
        <w:rPr>
          <w:rFonts w:ascii="Times New Roman" w:hAnsi="Times New Roman"/>
          <w:color w:val="000000" w:themeColor="text1"/>
          <w:sz w:val="16"/>
          <w:szCs w:val="16"/>
        </w:rPr>
        <w:softHyphen/>
        <w:t>чалка, длина которой могла регулироваться лётчиком, чтобы менять угол отклонения рулей в зависимости от скорости полёта. Бартини действительно изобрёл такое устройство («Способ улучшения управления на самолётах с большим диапазоном скорости», 1932 г.), однако, по-видимому, не установил его на самолёт, т. к. в весьма подробном отчёте по государственным испытаниям «Стали-6» упоминаний о нём нет.</w:t>
      </w:r>
    </w:p>
    <w:p w14:paraId="6FDC27D0"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водяного охлаждения мощностью 680 л.с. не имел привычного радиатора, его роль выполняла двойная металлическая обшивка крыла, соединённая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w:t>
      </w:r>
      <w:r w:rsidRPr="004E10C1">
        <w:rPr>
          <w:rFonts w:ascii="Times New Roman" w:hAnsi="Times New Roman"/>
          <w:color w:val="000000" w:themeColor="text1"/>
          <w:sz w:val="16"/>
          <w:szCs w:val="16"/>
        </w:rPr>
        <w:softHyphen/>
        <w:t>ха конденсировалась и с помощью помпы возвращалась обратно к двигателю. Обшивка- 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той же самой остывшей в крыле водой.</w:t>
      </w:r>
    </w:p>
    <w:p w14:paraId="6BF05ACF"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Систему поверхностного крыльевого охлаждения впервые применили на итальянском гоночном гидросамолёте Мак- </w:t>
      </w:r>
      <w:proofErr w:type="spellStart"/>
      <w:r w:rsidRPr="004E10C1">
        <w:rPr>
          <w:rFonts w:ascii="Times New Roman" w:hAnsi="Times New Roman"/>
          <w:color w:val="000000" w:themeColor="text1"/>
          <w:sz w:val="16"/>
          <w:szCs w:val="16"/>
        </w:rPr>
        <w:t>ки</w:t>
      </w:r>
      <w:proofErr w:type="spellEnd"/>
      <w:r w:rsidRPr="004E10C1">
        <w:rPr>
          <w:rFonts w:ascii="Times New Roman" w:hAnsi="Times New Roman"/>
          <w:color w:val="000000" w:themeColor="text1"/>
          <w:sz w:val="16"/>
          <w:szCs w:val="16"/>
        </w:rPr>
        <w:t xml:space="preserve"> М.72 в 1931 г. Но «Сталь-6» строили, прежде всего, как прототип истребителя. Учиты</w:t>
      </w:r>
      <w:r w:rsidRPr="004E10C1">
        <w:rPr>
          <w:rFonts w:ascii="Times New Roman" w:hAnsi="Times New Roman"/>
          <w:color w:val="000000" w:themeColor="text1"/>
          <w:sz w:val="16"/>
          <w:szCs w:val="16"/>
        </w:rPr>
        <w:softHyphen/>
        <w:t>вая уязвимость поверхностных радиаторов в боевых условиях. Бартини разделил их на 30 сек</w:t>
      </w:r>
      <w:r w:rsidRPr="004E10C1">
        <w:rPr>
          <w:rFonts w:ascii="Times New Roman" w:hAnsi="Times New Roman"/>
          <w:color w:val="000000" w:themeColor="text1"/>
          <w:sz w:val="16"/>
          <w:szCs w:val="16"/>
        </w:rPr>
        <w:softHyphen/>
        <w:t>ций, закрыв щели между ними стальными лентами, а также установил резервный 19-литро</w:t>
      </w:r>
      <w:r w:rsidRPr="004E10C1">
        <w:rPr>
          <w:rFonts w:ascii="Times New Roman" w:hAnsi="Times New Roman"/>
          <w:color w:val="000000" w:themeColor="text1"/>
          <w:sz w:val="16"/>
          <w:szCs w:val="16"/>
        </w:rPr>
        <w:softHyphen/>
        <w:t>вый бачок, соединённый с водя</w:t>
      </w:r>
      <w:r w:rsidRPr="004E10C1">
        <w:rPr>
          <w:rFonts w:ascii="Times New Roman" w:hAnsi="Times New Roman"/>
          <w:color w:val="000000" w:themeColor="text1"/>
          <w:sz w:val="16"/>
          <w:szCs w:val="16"/>
        </w:rPr>
        <w:softHyphen/>
        <w:t>ной магистралью.</w:t>
      </w:r>
    </w:p>
    <w:p w14:paraId="7ED8A7F6"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Ещё одной новинкой стало применение на самолёте ме</w:t>
      </w:r>
      <w:r w:rsidRPr="004E10C1">
        <w:rPr>
          <w:rFonts w:ascii="Times New Roman" w:hAnsi="Times New Roman"/>
          <w:color w:val="000000" w:themeColor="text1"/>
          <w:sz w:val="16"/>
          <w:szCs w:val="16"/>
        </w:rPr>
        <w:softHyphen/>
        <w:t>таллического винта изменяемого шага. Правда, угол установки лопастей можно было ре</w:t>
      </w:r>
      <w:r w:rsidRPr="004E10C1">
        <w:rPr>
          <w:rFonts w:ascii="Times New Roman" w:hAnsi="Times New Roman"/>
          <w:color w:val="000000" w:themeColor="text1"/>
          <w:sz w:val="16"/>
          <w:szCs w:val="16"/>
        </w:rPr>
        <w:softHyphen/>
        <w:t>гулировать только на земле.</w:t>
      </w:r>
    </w:p>
    <w:p w14:paraId="58B096CE"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«Сталь-6» был первым в мире самолётом с убирающимся одноколесным шасси (впервые в СССР убираемое шасси сделали на пассажирском ХАИ-1 в 1932 г., но на небольшом од</w:t>
      </w:r>
      <w:r w:rsidRPr="004E10C1">
        <w:rPr>
          <w:rFonts w:ascii="Times New Roman" w:hAnsi="Times New Roman"/>
          <w:color w:val="000000" w:themeColor="text1"/>
          <w:sz w:val="16"/>
          <w:szCs w:val="16"/>
        </w:rPr>
        <w:softHyphen/>
        <w:t xml:space="preserve">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трое подтягивал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костыли в горизонтальное положение. Выпуск шасси происходил за счёт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09964238"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пилота была закрыта сдвижным фонарём, практически не выступающим за об</w:t>
      </w:r>
      <w:r w:rsidRPr="004E10C1">
        <w:rPr>
          <w:rFonts w:ascii="Times New Roman" w:hAnsi="Times New Roman"/>
          <w:color w:val="000000" w:themeColor="text1"/>
          <w:sz w:val="16"/>
          <w:szCs w:val="16"/>
        </w:rPr>
        <w:softHyphen/>
        <w:t>воды фюзеляжа. Он имел каркас стальных труб и был обтянут целлоном; небьющихся типов стекла типа триплекс тогда ещё не было.</w:t>
      </w:r>
    </w:p>
    <w:p w14:paraId="6477089A" w14:textId="77777777" w:rsidR="00B4520E" w:rsidRPr="004E10C1" w:rsidRDefault="00B452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Самолёт имел длину 6,9 м, размах крыла 9 м, площадь крыла 13,8 кв.м. Вес конструкции равнялся 928 кг (15844).</w:t>
      </w:r>
    </w:p>
    <w:p w14:paraId="4591E6DE" w14:textId="77777777" w:rsidR="00B4520E" w:rsidRPr="004E10C1" w:rsidRDefault="00B4520E" w:rsidP="004E10C1">
      <w:pPr>
        <w:spacing w:after="0" w:line="240" w:lineRule="auto"/>
        <w:jc w:val="both"/>
        <w:rPr>
          <w:rFonts w:ascii="Times New Roman" w:hAnsi="Times New Roman"/>
          <w:color w:val="000000" w:themeColor="text1"/>
          <w:sz w:val="16"/>
          <w:szCs w:val="16"/>
        </w:rPr>
      </w:pPr>
    </w:p>
    <w:p w14:paraId="0952B435"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июля и 17 августа 1933 г. на НИАП из спе</w:t>
      </w:r>
      <w:r w:rsidRPr="004E10C1">
        <w:rPr>
          <w:rFonts w:ascii="Times New Roman" w:hAnsi="Times New Roman"/>
          <w:color w:val="000000" w:themeColor="text1"/>
          <w:sz w:val="16"/>
          <w:szCs w:val="16"/>
        </w:rPr>
        <w:softHyphen/>
        <w:t>циальных направляющих модели 1294, смонтированных на лафете гор</w:t>
      </w:r>
      <w:r w:rsidRPr="004E10C1">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E10C1">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4E10C1">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E10C1">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E10C1">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E10C1">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E10C1">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E10C1">
        <w:rPr>
          <w:rFonts w:ascii="Times New Roman" w:hAnsi="Times New Roman"/>
          <w:color w:val="000000" w:themeColor="text1"/>
          <w:sz w:val="16"/>
          <w:szCs w:val="16"/>
        </w:rPr>
        <w:softHyphen/>
        <w:t>зывалось на точности стрельбы, поэтому в большом количестве произ</w:t>
      </w:r>
      <w:r w:rsidRPr="004E10C1">
        <w:rPr>
          <w:rFonts w:ascii="Times New Roman" w:hAnsi="Times New Roman"/>
          <w:color w:val="000000" w:themeColor="text1"/>
          <w:sz w:val="16"/>
          <w:szCs w:val="16"/>
        </w:rPr>
        <w:softHyphen/>
        <w:t>водить качественные ТРС в то время было чересчур дорого, да и прак</w:t>
      </w:r>
      <w:r w:rsidRPr="004E10C1">
        <w:rPr>
          <w:rFonts w:ascii="Times New Roman" w:hAnsi="Times New Roman"/>
          <w:color w:val="000000" w:themeColor="text1"/>
          <w:sz w:val="16"/>
          <w:szCs w:val="16"/>
        </w:rPr>
        <w:softHyphen/>
        <w:t>тически невозможно (11402).</w:t>
      </w:r>
    </w:p>
    <w:p w14:paraId="44D81BC3"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DDEC2"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64786EC"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1012C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закончились испытания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114, 116, 156 и 160, которые проходили с 8 июля 1933. Испытуемые образцы были изготовлены отделом опытных работ Тульского оружейного завода. Проект был составлен конструкторами </w:t>
      </w:r>
      <w:proofErr w:type="spellStart"/>
      <w:r w:rsidRPr="004E10C1">
        <w:rPr>
          <w:rFonts w:ascii="Times New Roman" w:hAnsi="Times New Roman"/>
          <w:color w:val="000000" w:themeColor="text1"/>
          <w:sz w:val="16"/>
          <w:szCs w:val="16"/>
        </w:rPr>
        <w:t>Шпитальным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Комарицким</w:t>
      </w:r>
      <w:proofErr w:type="spellEnd"/>
      <w:r w:rsidRPr="004E10C1">
        <w:rPr>
          <w:rFonts w:ascii="Times New Roman" w:hAnsi="Times New Roman"/>
          <w:color w:val="000000" w:themeColor="text1"/>
          <w:sz w:val="16"/>
          <w:szCs w:val="16"/>
        </w:rPr>
        <w:t xml:space="preserve">. В полете образцы были испытаны на самолете Р-5. Летчик - </w:t>
      </w:r>
      <w:proofErr w:type="spellStart"/>
      <w:r w:rsidRPr="004E10C1">
        <w:rPr>
          <w:rFonts w:ascii="Times New Roman" w:hAnsi="Times New Roman"/>
          <w:color w:val="000000" w:themeColor="text1"/>
          <w:sz w:val="16"/>
          <w:szCs w:val="16"/>
        </w:rPr>
        <w:t>Уроничев</w:t>
      </w:r>
      <w:proofErr w:type="spellEnd"/>
      <w:r w:rsidRPr="004E10C1">
        <w:rPr>
          <w:rFonts w:ascii="Times New Roman" w:hAnsi="Times New Roman"/>
          <w:color w:val="000000" w:themeColor="text1"/>
          <w:sz w:val="16"/>
          <w:szCs w:val="16"/>
        </w:rPr>
        <w:t xml:space="preserve"> К.А. (3053).</w:t>
      </w:r>
    </w:p>
    <w:p w14:paraId="50AC5C3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7F5B801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июля 1933 состоялся первый полет вертолета ЦАГИ-5ЭА (274), сделанного из 3-ЭА. Испытания велись до 1936 (391,40).</w:t>
      </w:r>
    </w:p>
    <w:p w14:paraId="744E4D8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7B00CCB1" w14:textId="77777777" w:rsidR="00623094" w:rsidRPr="004E10C1" w:rsidRDefault="006230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в 1933 году первый полет </w:t>
      </w:r>
      <w:hyperlink r:id="rId272" w:tgtFrame="_blank" w:history="1">
        <w:r w:rsidRPr="004E10C1">
          <w:rPr>
            <w:rFonts w:ascii="Times New Roman" w:hAnsi="Times New Roman"/>
            <w:color w:val="000000" w:themeColor="text1"/>
            <w:sz w:val="16"/>
            <w:szCs w:val="16"/>
          </w:rPr>
          <w:t xml:space="preserve">вертолета </w:t>
        </w:r>
      </w:hyperlink>
      <w:hyperlink r:id="rId273" w:tgtFrame="_blank" w:history="1">
        <w:r w:rsidRPr="004E10C1">
          <w:rPr>
            <w:rFonts w:ascii="Times New Roman" w:hAnsi="Times New Roman"/>
            <w:color w:val="000000" w:themeColor="text1"/>
            <w:sz w:val="16"/>
            <w:szCs w:val="16"/>
          </w:rPr>
          <w:t xml:space="preserve">«ЦАГИ-5ЭА», </w:t>
        </w:r>
      </w:hyperlink>
      <w:proofErr w:type="spellStart"/>
      <w:r w:rsidRPr="004E10C1">
        <w:rPr>
          <w:rFonts w:ascii="Times New Roman" w:hAnsi="Times New Roman"/>
          <w:color w:val="000000" w:themeColor="text1"/>
          <w:sz w:val="16"/>
          <w:szCs w:val="16"/>
        </w:rPr>
        <w:t>А.М.Черемухин</w:t>
      </w:r>
      <w:proofErr w:type="spellEnd"/>
      <w:r w:rsidRPr="004E10C1">
        <w:rPr>
          <w:rFonts w:ascii="Times New Roman" w:hAnsi="Times New Roman"/>
          <w:color w:val="000000" w:themeColor="text1"/>
          <w:sz w:val="16"/>
          <w:szCs w:val="16"/>
        </w:rPr>
        <w:t xml:space="preserve"> (14966).</w:t>
      </w:r>
    </w:p>
    <w:p w14:paraId="68B9995C" w14:textId="77777777" w:rsidR="00623094" w:rsidRPr="004E10C1" w:rsidRDefault="00623094" w:rsidP="004E10C1">
      <w:pPr>
        <w:spacing w:after="0" w:line="240" w:lineRule="auto"/>
        <w:jc w:val="both"/>
        <w:rPr>
          <w:rFonts w:ascii="Times New Roman" w:hAnsi="Times New Roman"/>
          <w:color w:val="000000" w:themeColor="text1"/>
          <w:sz w:val="16"/>
          <w:szCs w:val="16"/>
        </w:rPr>
      </w:pPr>
    </w:p>
    <w:p w14:paraId="333D506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28 июля 1933 Пом. Нач. Алмазов писал письмо N 257/446с Нач. ЦАГИ Харламову, Нач. ЦИАМ Побережному и Дир. завода 39 Марголину в сопровождение исправленной копии постановления РВС "О ходе выполнения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и вооружения авиации" от 17 июля 1933 для руководства." (2286,67).</w:t>
      </w:r>
    </w:p>
    <w:p w14:paraId="5241CA5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и нет ясности, 17 июля или 17 июня - похоже, все таки июля.</w:t>
      </w:r>
    </w:p>
    <w:p w14:paraId="40FD614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3898E3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июля 1933 Нач. ЦКБ завода 39 С.В.И. подготовил справку по характеристикам самолетов ЦКБ: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739"/>
        <w:gridCol w:w="1115"/>
        <w:gridCol w:w="2854"/>
      </w:tblGrid>
      <w:tr w:rsidR="004E10C1" w:rsidRPr="004E10C1" w14:paraId="1884EB4C" w14:textId="77777777">
        <w:tc>
          <w:tcPr>
            <w:tcW w:w="1252" w:type="dxa"/>
          </w:tcPr>
          <w:p w14:paraId="5F21173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Название</w:t>
            </w:r>
          </w:p>
        </w:tc>
        <w:tc>
          <w:tcPr>
            <w:tcW w:w="1252" w:type="dxa"/>
          </w:tcPr>
          <w:p w14:paraId="138466E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Вес/груз</w:t>
            </w:r>
          </w:p>
        </w:tc>
        <w:tc>
          <w:tcPr>
            <w:tcW w:w="1252" w:type="dxa"/>
          </w:tcPr>
          <w:p w14:paraId="596CA88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w:t>
            </w:r>
          </w:p>
        </w:tc>
        <w:tc>
          <w:tcPr>
            <w:tcW w:w="1739" w:type="dxa"/>
          </w:tcPr>
          <w:p w14:paraId="3889F92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w:t>
            </w:r>
          </w:p>
        </w:tc>
        <w:tc>
          <w:tcPr>
            <w:tcW w:w="1115" w:type="dxa"/>
          </w:tcPr>
          <w:p w14:paraId="2027B97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w:t>
            </w:r>
          </w:p>
        </w:tc>
        <w:tc>
          <w:tcPr>
            <w:tcW w:w="2854" w:type="dxa"/>
          </w:tcPr>
          <w:p w14:paraId="2F02C67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w:t>
            </w:r>
          </w:p>
        </w:tc>
      </w:tr>
      <w:tr w:rsidR="004E10C1" w:rsidRPr="004E10C1" w14:paraId="5036D19A" w14:textId="77777777">
        <w:tc>
          <w:tcPr>
            <w:tcW w:w="1252" w:type="dxa"/>
          </w:tcPr>
          <w:p w14:paraId="3E43863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3F7FFFD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2C8770A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Pr>
          <w:p w14:paraId="62F9159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15" w:type="dxa"/>
          </w:tcPr>
          <w:p w14:paraId="08BF70F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макс./пос./</w:t>
            </w:r>
            <w:proofErr w:type="spellStart"/>
            <w:r w:rsidRPr="004E10C1">
              <w:rPr>
                <w:rFonts w:ascii="Times New Roman" w:hAnsi="Times New Roman"/>
                <w:color w:val="000000" w:themeColor="text1"/>
                <w:sz w:val="16"/>
                <w:szCs w:val="16"/>
              </w:rPr>
              <w:t>крейс</w:t>
            </w:r>
            <w:proofErr w:type="spellEnd"/>
            <w:r w:rsidRPr="004E10C1">
              <w:rPr>
                <w:rFonts w:ascii="Times New Roman" w:hAnsi="Times New Roman"/>
                <w:color w:val="000000" w:themeColor="text1"/>
                <w:sz w:val="16"/>
                <w:szCs w:val="16"/>
              </w:rPr>
              <w:t>.</w:t>
            </w:r>
          </w:p>
        </w:tc>
        <w:tc>
          <w:tcPr>
            <w:tcW w:w="2854" w:type="dxa"/>
          </w:tcPr>
          <w:p w14:paraId="335EA04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68C415" w14:textId="77777777">
        <w:tc>
          <w:tcPr>
            <w:tcW w:w="1252" w:type="dxa"/>
          </w:tcPr>
          <w:p w14:paraId="6213E1A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ЦКБ-9 М-11</w:t>
            </w:r>
          </w:p>
        </w:tc>
        <w:tc>
          <w:tcPr>
            <w:tcW w:w="1252" w:type="dxa"/>
          </w:tcPr>
          <w:p w14:paraId="2FC596C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938/338</w:t>
            </w:r>
          </w:p>
        </w:tc>
        <w:tc>
          <w:tcPr>
            <w:tcW w:w="1252" w:type="dxa"/>
          </w:tcPr>
          <w:p w14:paraId="4A36C7A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739" w:type="dxa"/>
          </w:tcPr>
          <w:p w14:paraId="32955C2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дер., пол., </w:t>
            </w:r>
            <w:proofErr w:type="spellStart"/>
            <w:r w:rsidRPr="004E10C1">
              <w:rPr>
                <w:rFonts w:ascii="Times New Roman" w:hAnsi="Times New Roman"/>
                <w:color w:val="000000" w:themeColor="text1"/>
                <w:sz w:val="16"/>
                <w:szCs w:val="16"/>
              </w:rPr>
              <w:t>дюр</w:t>
            </w:r>
            <w:proofErr w:type="spellEnd"/>
            <w:r w:rsidRPr="004E10C1">
              <w:rPr>
                <w:rFonts w:ascii="Times New Roman" w:hAnsi="Times New Roman"/>
                <w:color w:val="000000" w:themeColor="text1"/>
                <w:sz w:val="16"/>
                <w:szCs w:val="16"/>
              </w:rPr>
              <w:t>.</w:t>
            </w:r>
          </w:p>
        </w:tc>
        <w:tc>
          <w:tcPr>
            <w:tcW w:w="1115" w:type="dxa"/>
          </w:tcPr>
          <w:p w14:paraId="26FE31B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232/85/190</w:t>
            </w:r>
          </w:p>
        </w:tc>
        <w:tc>
          <w:tcPr>
            <w:tcW w:w="2854" w:type="dxa"/>
          </w:tcPr>
          <w:p w14:paraId="00C7287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2860A98" w14:textId="77777777">
        <w:tc>
          <w:tcPr>
            <w:tcW w:w="1252" w:type="dxa"/>
          </w:tcPr>
          <w:p w14:paraId="15374BD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ЦКБ-6 М-49</w:t>
            </w:r>
          </w:p>
        </w:tc>
        <w:tc>
          <w:tcPr>
            <w:tcW w:w="1252" w:type="dxa"/>
          </w:tcPr>
          <w:p w14:paraId="056495C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1750/700</w:t>
            </w:r>
          </w:p>
        </w:tc>
        <w:tc>
          <w:tcPr>
            <w:tcW w:w="1252" w:type="dxa"/>
          </w:tcPr>
          <w:p w14:paraId="7ED2A8A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739" w:type="dxa"/>
          </w:tcPr>
          <w:p w14:paraId="729C820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дер., пол., </w:t>
            </w:r>
            <w:proofErr w:type="spellStart"/>
            <w:r w:rsidRPr="004E10C1">
              <w:rPr>
                <w:rFonts w:ascii="Times New Roman" w:hAnsi="Times New Roman"/>
                <w:color w:val="000000" w:themeColor="text1"/>
                <w:sz w:val="16"/>
                <w:szCs w:val="16"/>
              </w:rPr>
              <w:t>дюр</w:t>
            </w:r>
            <w:proofErr w:type="spellEnd"/>
            <w:r w:rsidRPr="004E10C1">
              <w:rPr>
                <w:rFonts w:ascii="Times New Roman" w:hAnsi="Times New Roman"/>
                <w:color w:val="000000" w:themeColor="text1"/>
                <w:sz w:val="16"/>
                <w:szCs w:val="16"/>
              </w:rPr>
              <w:t>.</w:t>
            </w:r>
          </w:p>
        </w:tc>
        <w:tc>
          <w:tcPr>
            <w:tcW w:w="1115" w:type="dxa"/>
          </w:tcPr>
          <w:p w14:paraId="793445E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245/90-95/200</w:t>
            </w:r>
          </w:p>
        </w:tc>
        <w:tc>
          <w:tcPr>
            <w:tcW w:w="2854" w:type="dxa"/>
          </w:tcPr>
          <w:p w14:paraId="656A1A7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Норм. </w:t>
            </w:r>
            <w:proofErr w:type="spellStart"/>
            <w:r w:rsidRPr="004E10C1">
              <w:rPr>
                <w:rFonts w:ascii="Times New Roman" w:hAnsi="Times New Roman"/>
                <w:color w:val="000000" w:themeColor="text1"/>
                <w:sz w:val="16"/>
                <w:szCs w:val="16"/>
              </w:rPr>
              <w:t>сообщ</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местн</w:t>
            </w:r>
            <w:proofErr w:type="spellEnd"/>
            <w:r w:rsidRPr="004E10C1">
              <w:rPr>
                <w:rFonts w:ascii="Times New Roman" w:hAnsi="Times New Roman"/>
                <w:color w:val="000000" w:themeColor="text1"/>
                <w:sz w:val="16"/>
                <w:szCs w:val="16"/>
              </w:rPr>
              <w:t>. линиях</w:t>
            </w:r>
          </w:p>
        </w:tc>
      </w:tr>
      <w:tr w:rsidR="004E10C1" w:rsidRPr="004E10C1" w14:paraId="57CC8CB1" w14:textId="77777777">
        <w:tc>
          <w:tcPr>
            <w:tcW w:w="1252" w:type="dxa"/>
          </w:tcPr>
          <w:p w14:paraId="5B51280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М-34 (м ТШ)</w:t>
            </w:r>
          </w:p>
        </w:tc>
        <w:tc>
          <w:tcPr>
            <w:tcW w:w="1252" w:type="dxa"/>
          </w:tcPr>
          <w:p w14:paraId="5378B6C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3650/1400</w:t>
            </w:r>
          </w:p>
        </w:tc>
        <w:tc>
          <w:tcPr>
            <w:tcW w:w="1252" w:type="dxa"/>
          </w:tcPr>
          <w:p w14:paraId="5909F41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739" w:type="dxa"/>
          </w:tcPr>
          <w:p w14:paraId="6DE729B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 дюраль</w:t>
            </w:r>
          </w:p>
        </w:tc>
        <w:tc>
          <w:tcPr>
            <w:tcW w:w="1115" w:type="dxa"/>
          </w:tcPr>
          <w:p w14:paraId="583762B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260/95/225</w:t>
            </w:r>
          </w:p>
        </w:tc>
        <w:tc>
          <w:tcPr>
            <w:tcW w:w="2854" w:type="dxa"/>
          </w:tcPr>
          <w:p w14:paraId="5FD3B4D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маш., Ш, Б</w:t>
            </w:r>
          </w:p>
        </w:tc>
      </w:tr>
      <w:tr w:rsidR="004E10C1" w:rsidRPr="004E10C1" w14:paraId="6E92C2A2" w14:textId="77777777">
        <w:tc>
          <w:tcPr>
            <w:tcW w:w="1252" w:type="dxa"/>
          </w:tcPr>
          <w:p w14:paraId="5D3E492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М-11</w:t>
            </w:r>
          </w:p>
        </w:tc>
        <w:tc>
          <w:tcPr>
            <w:tcW w:w="1252" w:type="dxa"/>
          </w:tcPr>
          <w:p w14:paraId="398A2C3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560/210</w:t>
            </w:r>
          </w:p>
        </w:tc>
        <w:tc>
          <w:tcPr>
            <w:tcW w:w="1252" w:type="dxa"/>
          </w:tcPr>
          <w:p w14:paraId="04D0521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739" w:type="dxa"/>
          </w:tcPr>
          <w:p w14:paraId="46EB0B9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 пол.</w:t>
            </w:r>
          </w:p>
        </w:tc>
        <w:tc>
          <w:tcPr>
            <w:tcW w:w="1115" w:type="dxa"/>
          </w:tcPr>
          <w:p w14:paraId="4228464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195/65/160</w:t>
            </w:r>
          </w:p>
        </w:tc>
        <w:tc>
          <w:tcPr>
            <w:tcW w:w="2854" w:type="dxa"/>
          </w:tcPr>
          <w:p w14:paraId="1E1D8C0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Экспер</w:t>
            </w:r>
            <w:proofErr w:type="spellEnd"/>
            <w:r w:rsidRPr="004E10C1">
              <w:rPr>
                <w:rFonts w:ascii="Times New Roman" w:hAnsi="Times New Roman"/>
                <w:color w:val="000000" w:themeColor="text1"/>
                <w:sz w:val="16"/>
                <w:szCs w:val="16"/>
              </w:rPr>
              <w:t>.</w:t>
            </w:r>
          </w:p>
        </w:tc>
      </w:tr>
      <w:tr w:rsidR="004E10C1" w:rsidRPr="004E10C1" w14:paraId="20180847" w14:textId="77777777">
        <w:tc>
          <w:tcPr>
            <w:tcW w:w="1252" w:type="dxa"/>
          </w:tcPr>
          <w:p w14:paraId="0F41C0F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2М-11</w:t>
            </w:r>
          </w:p>
        </w:tc>
        <w:tc>
          <w:tcPr>
            <w:tcW w:w="1252" w:type="dxa"/>
          </w:tcPr>
          <w:p w14:paraId="6895280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1840/830</w:t>
            </w:r>
          </w:p>
        </w:tc>
        <w:tc>
          <w:tcPr>
            <w:tcW w:w="1252" w:type="dxa"/>
          </w:tcPr>
          <w:p w14:paraId="3D2DCCB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739" w:type="dxa"/>
          </w:tcPr>
          <w:p w14:paraId="2113747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дер., пол., </w:t>
            </w:r>
            <w:proofErr w:type="spellStart"/>
            <w:r w:rsidRPr="004E10C1">
              <w:rPr>
                <w:rFonts w:ascii="Times New Roman" w:hAnsi="Times New Roman"/>
                <w:color w:val="000000" w:themeColor="text1"/>
                <w:sz w:val="16"/>
                <w:szCs w:val="16"/>
              </w:rPr>
              <w:t>дюр</w:t>
            </w:r>
            <w:proofErr w:type="spellEnd"/>
            <w:r w:rsidRPr="004E10C1">
              <w:rPr>
                <w:rFonts w:ascii="Times New Roman" w:hAnsi="Times New Roman"/>
                <w:color w:val="000000" w:themeColor="text1"/>
                <w:sz w:val="16"/>
                <w:szCs w:val="16"/>
              </w:rPr>
              <w:t>.</w:t>
            </w:r>
          </w:p>
        </w:tc>
        <w:tc>
          <w:tcPr>
            <w:tcW w:w="1115" w:type="dxa"/>
          </w:tcPr>
          <w:p w14:paraId="0267562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210/70/180</w:t>
            </w:r>
          </w:p>
        </w:tc>
        <w:tc>
          <w:tcPr>
            <w:tcW w:w="2854" w:type="dxa"/>
          </w:tcPr>
          <w:p w14:paraId="516162C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Почтово-пассажирский</w:t>
            </w:r>
          </w:p>
        </w:tc>
      </w:tr>
      <w:tr w:rsidR="004E10C1" w:rsidRPr="004E10C1" w14:paraId="7B07075F" w14:textId="77777777">
        <w:tc>
          <w:tcPr>
            <w:tcW w:w="1252" w:type="dxa"/>
          </w:tcPr>
          <w:p w14:paraId="55023FF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Крыло М-11</w:t>
            </w:r>
          </w:p>
        </w:tc>
        <w:tc>
          <w:tcPr>
            <w:tcW w:w="1252" w:type="dxa"/>
          </w:tcPr>
          <w:p w14:paraId="525BEA9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800/250</w:t>
            </w:r>
          </w:p>
        </w:tc>
        <w:tc>
          <w:tcPr>
            <w:tcW w:w="1252" w:type="dxa"/>
          </w:tcPr>
          <w:p w14:paraId="2B42E41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739" w:type="dxa"/>
          </w:tcPr>
          <w:p w14:paraId="403431C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дер., пол., </w:t>
            </w:r>
            <w:proofErr w:type="spellStart"/>
            <w:r w:rsidRPr="004E10C1">
              <w:rPr>
                <w:rFonts w:ascii="Times New Roman" w:hAnsi="Times New Roman"/>
                <w:color w:val="000000" w:themeColor="text1"/>
                <w:sz w:val="16"/>
                <w:szCs w:val="16"/>
              </w:rPr>
              <w:t>дюр</w:t>
            </w:r>
            <w:proofErr w:type="spellEnd"/>
            <w:r w:rsidRPr="004E10C1">
              <w:rPr>
                <w:rFonts w:ascii="Times New Roman" w:hAnsi="Times New Roman"/>
                <w:color w:val="000000" w:themeColor="text1"/>
                <w:sz w:val="16"/>
                <w:szCs w:val="16"/>
              </w:rPr>
              <w:t>.</w:t>
            </w:r>
          </w:p>
        </w:tc>
        <w:tc>
          <w:tcPr>
            <w:tcW w:w="1115" w:type="dxa"/>
          </w:tcPr>
          <w:p w14:paraId="2D664B5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195/65/165</w:t>
            </w:r>
          </w:p>
        </w:tc>
        <w:tc>
          <w:tcPr>
            <w:tcW w:w="2854" w:type="dxa"/>
          </w:tcPr>
          <w:p w14:paraId="48658E0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Экспер</w:t>
            </w:r>
            <w:proofErr w:type="spellEnd"/>
            <w:r w:rsidRPr="004E10C1">
              <w:rPr>
                <w:rFonts w:ascii="Times New Roman" w:hAnsi="Times New Roman"/>
                <w:color w:val="000000" w:themeColor="text1"/>
                <w:sz w:val="16"/>
                <w:szCs w:val="16"/>
              </w:rPr>
              <w:t>. (2304,40)</w:t>
            </w:r>
          </w:p>
        </w:tc>
      </w:tr>
    </w:tbl>
    <w:p w14:paraId="57B2BD5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7F17DB1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из Севастополя на ДВ вылетел первый гидроплан S.55 закупленный ГВФ. Перелет был выполнен экипажем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с участием </w:t>
      </w:r>
      <w:proofErr w:type="spellStart"/>
      <w:r w:rsidRPr="004E10C1">
        <w:rPr>
          <w:rFonts w:ascii="Times New Roman" w:hAnsi="Times New Roman"/>
          <w:color w:val="000000" w:themeColor="text1"/>
          <w:sz w:val="16"/>
          <w:szCs w:val="16"/>
        </w:rPr>
        <w:t>вп</w:t>
      </w:r>
      <w:proofErr w:type="spellEnd"/>
      <w:r w:rsidRPr="004E10C1">
        <w:rPr>
          <w:rFonts w:ascii="Times New Roman" w:hAnsi="Times New Roman"/>
          <w:color w:val="000000" w:themeColor="text1"/>
          <w:sz w:val="16"/>
          <w:szCs w:val="16"/>
        </w:rPr>
        <w:t xml:space="preserve"> Конкина, ш Петровым, мех. </w:t>
      </w:r>
      <w:proofErr w:type="spellStart"/>
      <w:r w:rsidRPr="004E10C1">
        <w:rPr>
          <w:rFonts w:ascii="Times New Roman" w:hAnsi="Times New Roman"/>
          <w:color w:val="000000" w:themeColor="text1"/>
          <w:sz w:val="16"/>
          <w:szCs w:val="16"/>
        </w:rPr>
        <w:t>Эренпрейса</w:t>
      </w:r>
      <w:proofErr w:type="spellEnd"/>
      <w:r w:rsidRPr="004E10C1">
        <w:rPr>
          <w:rFonts w:ascii="Times New Roman" w:hAnsi="Times New Roman"/>
          <w:color w:val="000000" w:themeColor="text1"/>
          <w:sz w:val="16"/>
          <w:szCs w:val="16"/>
        </w:rPr>
        <w:t xml:space="preserve">. Маршрут -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от Италии - 15000 км. Прилетели во Владивосток в начале августа и 18 августа Демченко наградили </w:t>
      </w:r>
      <w:proofErr w:type="spellStart"/>
      <w:r w:rsidRPr="004E10C1">
        <w:rPr>
          <w:rFonts w:ascii="Times New Roman" w:hAnsi="Times New Roman"/>
          <w:color w:val="000000" w:themeColor="text1"/>
          <w:sz w:val="16"/>
          <w:szCs w:val="16"/>
        </w:rPr>
        <w:t>ОКЗн</w:t>
      </w:r>
      <w:proofErr w:type="spellEnd"/>
      <w:r w:rsidRPr="004E10C1">
        <w:rPr>
          <w:rFonts w:ascii="Times New Roman" w:hAnsi="Times New Roman"/>
          <w:color w:val="000000" w:themeColor="text1"/>
          <w:sz w:val="16"/>
          <w:szCs w:val="16"/>
        </w:rPr>
        <w:t xml:space="preserve"> (1834,16).</w:t>
      </w:r>
    </w:p>
    <w:p w14:paraId="513C418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FAA481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перелет Савойи С.55 из Италии на ДВ возобновился. Самолет вылетел с новым </w:t>
      </w:r>
      <w:proofErr w:type="spellStart"/>
      <w:r w:rsidRPr="004E10C1">
        <w:rPr>
          <w:rFonts w:ascii="Times New Roman" w:hAnsi="Times New Roman"/>
          <w:color w:val="000000" w:themeColor="text1"/>
          <w:sz w:val="16"/>
          <w:szCs w:val="16"/>
        </w:rPr>
        <w:t>экипа</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жем</w:t>
      </w:r>
      <w:proofErr w:type="spellEnd"/>
      <w:r w:rsidRPr="004E10C1">
        <w:rPr>
          <w:rFonts w:ascii="Times New Roman" w:hAnsi="Times New Roman"/>
          <w:color w:val="000000" w:themeColor="text1"/>
          <w:sz w:val="16"/>
          <w:szCs w:val="16"/>
        </w:rPr>
        <w:t xml:space="preserve">-.Демченко - командир, Конкин - второй пилот, Петров - штурман и </w:t>
      </w:r>
      <w:proofErr w:type="spellStart"/>
      <w:r w:rsidRPr="004E10C1">
        <w:rPr>
          <w:rFonts w:ascii="Times New Roman" w:hAnsi="Times New Roman"/>
          <w:color w:val="000000" w:themeColor="text1"/>
          <w:sz w:val="16"/>
          <w:szCs w:val="16"/>
        </w:rPr>
        <w:t>Эренпрейс</w:t>
      </w:r>
      <w:proofErr w:type="spellEnd"/>
      <w:r w:rsidRPr="004E10C1">
        <w:rPr>
          <w:rFonts w:ascii="Times New Roman" w:hAnsi="Times New Roman"/>
          <w:color w:val="000000" w:themeColor="text1"/>
          <w:sz w:val="16"/>
          <w:szCs w:val="16"/>
        </w:rPr>
        <w:t xml:space="preserve">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-Кален-де в Италии - 15.000 км. В пути не обошлось без накладок. В Казани двое встречающих, обязанных выложить при появлении самолета посадочный знак, от долгого ожидания заснули. Демченко не смог их разбудить, даже пройдя над спящими на малой высоте. В Красноярске местный уполномоченный не придумал ничего лучшего, как переправиться на лодке на лежащий посреди Енисея маленький, поросший густым лесом островок (теперь это остров Отдыха - Прим. ред.), откуда и начал махать-руками, давая пилотам «ценные указания» (5486,4).</w:t>
      </w:r>
    </w:p>
    <w:p w14:paraId="129C336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D6C03B5" w14:textId="77777777" w:rsidR="00623094" w:rsidRPr="004E10C1" w:rsidRDefault="006230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в 1933 году из Севастополя вылетел </w:t>
      </w:r>
      <w:hyperlink r:id="rId274" w:tgtFrame="_blank" w:history="1">
        <w:r w:rsidRPr="004E10C1">
          <w:rPr>
            <w:rFonts w:ascii="Times New Roman" w:hAnsi="Times New Roman"/>
            <w:color w:val="000000" w:themeColor="text1"/>
            <w:sz w:val="16"/>
            <w:szCs w:val="16"/>
          </w:rPr>
          <w:t xml:space="preserve">«S.55» </w:t>
        </w:r>
      </w:hyperlink>
      <w:r w:rsidRPr="004E10C1">
        <w:rPr>
          <w:rFonts w:ascii="Times New Roman" w:hAnsi="Times New Roman"/>
          <w:color w:val="000000" w:themeColor="text1"/>
          <w:sz w:val="16"/>
          <w:szCs w:val="16"/>
        </w:rPr>
        <w:t xml:space="preserve">с экипажем Демченко - командир самолета, Конкин - второй пилот, Петров - штурман и </w:t>
      </w:r>
      <w:proofErr w:type="spellStart"/>
      <w:r w:rsidRPr="004E10C1">
        <w:rPr>
          <w:rFonts w:ascii="Times New Roman" w:hAnsi="Times New Roman"/>
          <w:color w:val="000000" w:themeColor="text1"/>
          <w:sz w:val="16"/>
          <w:szCs w:val="16"/>
        </w:rPr>
        <w:t>Эренпрейс</w:t>
      </w:r>
      <w:proofErr w:type="spellEnd"/>
      <w:r w:rsidRPr="004E10C1">
        <w:rPr>
          <w:rFonts w:ascii="Times New Roman" w:hAnsi="Times New Roman"/>
          <w:color w:val="000000" w:themeColor="text1"/>
          <w:sz w:val="16"/>
          <w:szCs w:val="16"/>
        </w:rPr>
        <w:t xml:space="preserve">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-Календе в Италии - 15000 км. В начале августа "Савойя" благополучно прибыла во Владивосток, а 18 августа Демченко был награжден орденом Красной звезды. В конце сентября 1933 года он совершил рейс Владивосток - Петропавловск и обратно. Перелет занял четверо суток. Вслед за первым «S.55» на Дальний Восток перегнали еще четыре машины. При этом самолет, командиром которого был </w:t>
      </w:r>
      <w:proofErr w:type="spellStart"/>
      <w:r w:rsidRPr="004E10C1">
        <w:rPr>
          <w:rFonts w:ascii="Times New Roman" w:hAnsi="Times New Roman"/>
          <w:color w:val="000000" w:themeColor="text1"/>
          <w:sz w:val="16"/>
          <w:szCs w:val="16"/>
        </w:rPr>
        <w:t>Б.Л.Бухгольц</w:t>
      </w:r>
      <w:proofErr w:type="spellEnd"/>
      <w:r w:rsidRPr="004E10C1">
        <w:rPr>
          <w:rFonts w:ascii="Times New Roman" w:hAnsi="Times New Roman"/>
          <w:color w:val="000000" w:themeColor="text1"/>
          <w:sz w:val="16"/>
          <w:szCs w:val="16"/>
        </w:rPr>
        <w:t>, разбился на одном из промежуточных этапов. Шедшая на небольшой высоте летающая лодка вдруг клюнула носом и врезалась в землю. Причины катастрофы установить не удалось (14966).</w:t>
      </w:r>
    </w:p>
    <w:p w14:paraId="03D6E6B6" w14:textId="77777777" w:rsidR="00623094" w:rsidRPr="004E10C1" w:rsidRDefault="00623094" w:rsidP="004E10C1">
      <w:pPr>
        <w:spacing w:after="0" w:line="240" w:lineRule="auto"/>
        <w:jc w:val="both"/>
        <w:rPr>
          <w:rFonts w:ascii="Times New Roman" w:hAnsi="Times New Roman"/>
          <w:color w:val="000000" w:themeColor="text1"/>
          <w:sz w:val="16"/>
          <w:szCs w:val="16"/>
        </w:rPr>
      </w:pPr>
    </w:p>
    <w:p w14:paraId="5ED48D97" w14:textId="77777777" w:rsidR="0089252B" w:rsidRPr="004E10C1" w:rsidRDefault="008925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самолет С55 отправился с новым экипажем: А.С. Демченко в качестве командира, вторым пилотом Конкиным, штурманом Петровым и механиком </w:t>
      </w:r>
      <w:proofErr w:type="spellStart"/>
      <w:r w:rsidRPr="004E10C1">
        <w:rPr>
          <w:rFonts w:ascii="Times New Roman" w:hAnsi="Times New Roman"/>
          <w:color w:val="000000" w:themeColor="text1"/>
          <w:sz w:val="16"/>
          <w:szCs w:val="16"/>
        </w:rPr>
        <w:t>Эренпрайсом</w:t>
      </w:r>
      <w:proofErr w:type="spellEnd"/>
      <w:r w:rsidRPr="004E10C1">
        <w:rPr>
          <w:rFonts w:ascii="Times New Roman" w:hAnsi="Times New Roman"/>
          <w:color w:val="000000" w:themeColor="text1"/>
          <w:sz w:val="16"/>
          <w:szCs w:val="16"/>
        </w:rPr>
        <w:t xml:space="preserve">.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 Календе – 15.000 км. В начале августа самолет без значительных происшествий долетел до Владивостока (21410).</w:t>
      </w:r>
    </w:p>
    <w:p w14:paraId="1B48C66E" w14:textId="77777777" w:rsidR="0089252B" w:rsidRPr="004E10C1" w:rsidRDefault="0089252B" w:rsidP="004E10C1">
      <w:pPr>
        <w:spacing w:after="0" w:line="240" w:lineRule="auto"/>
        <w:jc w:val="both"/>
        <w:rPr>
          <w:rFonts w:ascii="Times New Roman" w:hAnsi="Times New Roman"/>
          <w:color w:val="000000" w:themeColor="text1"/>
          <w:sz w:val="16"/>
          <w:szCs w:val="16"/>
        </w:rPr>
      </w:pPr>
    </w:p>
    <w:p w14:paraId="665D912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w:t>
      </w:r>
      <w:proofErr w:type="spellStart"/>
      <w:r w:rsidRPr="004E10C1">
        <w:rPr>
          <w:rFonts w:ascii="Times New Roman" w:hAnsi="Times New Roman"/>
          <w:color w:val="000000" w:themeColor="text1"/>
          <w:sz w:val="16"/>
          <w:szCs w:val="16"/>
        </w:rPr>
        <w:t>С.А.Леваневский</w:t>
      </w:r>
      <w:proofErr w:type="spellEnd"/>
      <w:r w:rsidRPr="004E10C1">
        <w:rPr>
          <w:rFonts w:ascii="Times New Roman" w:hAnsi="Times New Roman"/>
          <w:color w:val="000000" w:themeColor="text1"/>
          <w:sz w:val="16"/>
          <w:szCs w:val="16"/>
        </w:rPr>
        <w:t>, вернувшись с Аляски, совершил разведочный полет по северному побережью Ледовитого океана для судов Колымской экспедиции, затем вернулся в Иркутск, покрыв 37000 км за 220 час (438,647).</w:t>
      </w:r>
    </w:p>
    <w:p w14:paraId="2E97935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7FC2D3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июля 1933 г. дата присвоения опознавательного знака с литерой "Н" - СССР-Н21 - Ш-2, зав. № HJ31175, мотор - М-11. Первоначальный владелец воздушного судна - УВС ГУСМП. Участвовал в походе парохода "Челюскин", экипаж состоял из пилота М.С. Бабушкина и бортмеханика Г.С. </w:t>
      </w:r>
      <w:proofErr w:type="spellStart"/>
      <w:r w:rsidRPr="004E10C1">
        <w:rPr>
          <w:rFonts w:ascii="Times New Roman" w:hAnsi="Times New Roman"/>
          <w:color w:val="000000" w:themeColor="text1"/>
          <w:sz w:val="16"/>
          <w:szCs w:val="16"/>
        </w:rPr>
        <w:t>Валавина</w:t>
      </w:r>
      <w:proofErr w:type="spellEnd"/>
      <w:r w:rsidRPr="004E10C1">
        <w:rPr>
          <w:rFonts w:ascii="Times New Roman" w:hAnsi="Times New Roman"/>
          <w:color w:val="000000" w:themeColor="text1"/>
          <w:sz w:val="16"/>
          <w:szCs w:val="16"/>
        </w:rPr>
        <w:t>. После "челюскинской" эпопеи эксплуатироваться больше не мог, его списали по износу и исключили из списков самолетного парка ГУСМП 05.01.35 г. (11949).</w:t>
      </w:r>
    </w:p>
    <w:p w14:paraId="705FBB8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23A9D906"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5F790D3"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7BB9B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28 июля по 29 августа 1933 танкетку Т-27 с 76-мм пушкой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которую доставили в Ленинград на НИАП, испытывали стрельбой и возкой.</w:t>
      </w:r>
    </w:p>
    <w:p w14:paraId="369114E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составила 6–7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Экипаж танкетки Т-27 — 2 человека. Вооружение: только 76-мм пушка К. Боекомплект 30 снарядов.</w:t>
      </w:r>
    </w:p>
    <w:p w14:paraId="76DC815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045ADE1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2D07F3F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Достигнута скорострельность 18 выстрелов в 3 минуты.</w:t>
      </w:r>
    </w:p>
    <w:p w14:paraId="25267CF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094880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6D32C01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Необходимо, кроме пушки, поставить на танкетку 7,62-мм пулемет ДТ (12091).</w:t>
      </w:r>
    </w:p>
    <w:p w14:paraId="4F002CD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4C5F386"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91C4255"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298AD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40C17E9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w:t>
      </w:r>
      <w:proofErr w:type="spellStart"/>
      <w:r w:rsidRPr="004E10C1">
        <w:rPr>
          <w:rFonts w:ascii="Times New Roman" w:hAnsi="Times New Roman"/>
          <w:color w:val="000000" w:themeColor="text1"/>
          <w:sz w:val="16"/>
          <w:szCs w:val="16"/>
        </w:rPr>
        <w:t>Далькрайкома</w:t>
      </w:r>
      <w:proofErr w:type="spellEnd"/>
      <w:r w:rsidRPr="004E10C1">
        <w:rPr>
          <w:rFonts w:ascii="Times New Roman" w:hAnsi="Times New Roman"/>
          <w:color w:val="000000" w:themeColor="text1"/>
          <w:sz w:val="16"/>
          <w:szCs w:val="16"/>
        </w:rPr>
        <w:t xml:space="preserve"> ВКП(б) </w:t>
      </w:r>
    </w:p>
    <w:p w14:paraId="5A22C1D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Дальне-Восточному крайкому выселение 5 тыс. кулацких семейств из сельских районов края для использования на </w:t>
      </w:r>
      <w:proofErr w:type="spellStart"/>
      <w:r w:rsidRPr="004E10C1">
        <w:rPr>
          <w:rFonts w:ascii="Times New Roman" w:hAnsi="Times New Roman"/>
          <w:color w:val="000000" w:themeColor="text1"/>
          <w:sz w:val="16"/>
          <w:szCs w:val="16"/>
        </w:rPr>
        <w:t>хозработах</w:t>
      </w:r>
      <w:proofErr w:type="spellEnd"/>
      <w:r w:rsidRPr="004E10C1">
        <w:rPr>
          <w:rFonts w:ascii="Times New Roman" w:hAnsi="Times New Roman"/>
          <w:color w:val="000000" w:themeColor="text1"/>
          <w:sz w:val="16"/>
          <w:szCs w:val="16"/>
        </w:rPr>
        <w:t xml:space="preserve"> на предприятиях золотой и лесной промышленности (11652). </w:t>
      </w:r>
    </w:p>
    <w:p w14:paraId="02745F6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57BDE23"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C05ACA6"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BD352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июля 1933 были установлены дипотношения с Испанией (3960, 292).</w:t>
      </w:r>
    </w:p>
    <w:p w14:paraId="35AD9CC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6065005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1DCB1FB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протоколах V (Лондонского) съезда партии </w:t>
      </w:r>
    </w:p>
    <w:p w14:paraId="148B761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ИМЭЛ приобрести подлинники протоколов V (Лондонского) съезда партии с расходованием на это 3750 рублей золотом (11652).</w:t>
      </w:r>
    </w:p>
    <w:p w14:paraId="453EDB7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17769FD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3CDF417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поездке группы профессоров медицины в Латвию </w:t>
      </w:r>
    </w:p>
    <w:p w14:paraId="5BDE5E5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поездку группе профессоров медицины в Латвию для прочтения лекций на курсах усовершенствования врачей без выдачи валюты (11652).</w:t>
      </w:r>
    </w:p>
    <w:p w14:paraId="7CD55A8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200019EF"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3EEFB493"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EF419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 была представлена боевая схема самолета МИ3-2М34 опытный (7415, 16).</w:t>
      </w:r>
    </w:p>
    <w:p w14:paraId="51B3538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67986BE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 года закончились совместные испытания головного серийного самолета «Z» № 39004 с мотором Гном Рон ЮVI 9 АО, которые проходили с 28 июня 1933 (6787).</w:t>
      </w:r>
    </w:p>
    <w:p w14:paraId="5D70ABE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67E8F3C"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Холодов</w:t>
      </w:r>
    </w:p>
    <w:p w14:paraId="0049C8FE"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Попов</w:t>
      </w:r>
    </w:p>
    <w:p w14:paraId="29B063BC"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EEEE44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5DB7B2B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B4FB7F9"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6C51ACB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145BB9A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поступил на испытания – 28 июня 1932 года</w:t>
      </w:r>
    </w:p>
    <w:p w14:paraId="1DED248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 28 июня 1932 года</w:t>
      </w:r>
    </w:p>
    <w:p w14:paraId="2D9F8DD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окончено – 29 июля 1932 года</w:t>
      </w:r>
    </w:p>
    <w:p w14:paraId="5D10299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испытания 32 календарных дня.</w:t>
      </w:r>
    </w:p>
    <w:p w14:paraId="5017AB0B"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произведено в 9 летных дней (6787).</w:t>
      </w:r>
    </w:p>
    <w:p w14:paraId="3709992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44D33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 самолет К-7 был закончен постройкой и выведен на аэродром (1076,595).</w:t>
      </w:r>
    </w:p>
    <w:p w14:paraId="1968D13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в тот же день, но в июне</w:t>
      </w:r>
    </w:p>
    <w:p w14:paraId="652EB65E"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C17255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 ЦАГИ и завод 39 подписали договор N 106 на изготовлении в ЦАГИ РД военный вариант (1102).</w:t>
      </w:r>
    </w:p>
    <w:p w14:paraId="2F014C3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FD65F6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июля 1933 года начальник Газодинамической лаборатории Клейменов писал письмо № 537с начальнику управления военных изобретений.</w:t>
      </w:r>
    </w:p>
    <w:p w14:paraId="3E16E8CE"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Настоящим доношу, что лабораторные испытания по разгону самолета ТБ-1 удовлетворительно закончены.</w:t>
      </w:r>
    </w:p>
    <w:p w14:paraId="0FEE006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Присутствовавший на последнем испытании начальник ВВС Реввоенсовета Алкснис просил сверх программы произвести дополнительные испытания с весом самолета 8000 кг. Эти испытания подготавливаются (6795, 49).</w:t>
      </w:r>
    </w:p>
    <w:p w14:paraId="38913F0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2C262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июля 1933 дата присвоения опознавательного знака с литерой "Н" - СССР-Н20 - Ш-2, зав. № Ш31174, мотор - М-11.Первоначальный владелец воздушного судна - УВС ГУСМП. Самолет выпуска 1932 г. За 1933- 35 гг. СССР-Н20 налетал на Земле Франца-Иосифа 101 ч. 23 мин. В 1937-38 гг. в Беломорском отряде УПА, в 1939 г. принят на баланс Игарского авиаотряда. В 1939 г. самолет проходил капитальный ремонт на </w:t>
      </w:r>
      <w:proofErr w:type="spellStart"/>
      <w:r w:rsidRPr="004E10C1">
        <w:rPr>
          <w:rFonts w:ascii="Times New Roman" w:hAnsi="Times New Roman"/>
          <w:color w:val="000000" w:themeColor="text1"/>
          <w:sz w:val="16"/>
          <w:szCs w:val="16"/>
        </w:rPr>
        <w:t>КАРЗе</w:t>
      </w:r>
      <w:proofErr w:type="spellEnd"/>
      <w:r w:rsidRPr="004E10C1">
        <w:rPr>
          <w:rFonts w:ascii="Times New Roman" w:hAnsi="Times New Roman"/>
          <w:color w:val="000000" w:themeColor="text1"/>
          <w:sz w:val="16"/>
          <w:szCs w:val="16"/>
        </w:rPr>
        <w:t xml:space="preserve">. В конце марта 1941 г. самолету требовался уже восстановительный ремонт. Шпангоуты, лонжероны и стрингера были поражены грибком, подкосы центроплана и стабилизатора проржавели. Комиссия </w:t>
      </w:r>
      <w:proofErr w:type="spellStart"/>
      <w:r w:rsidRPr="004E10C1">
        <w:rPr>
          <w:rFonts w:ascii="Times New Roman" w:hAnsi="Times New Roman"/>
          <w:color w:val="000000" w:themeColor="text1"/>
          <w:sz w:val="16"/>
          <w:szCs w:val="16"/>
        </w:rPr>
        <w:t>КАРЗа</w:t>
      </w:r>
      <w:proofErr w:type="spellEnd"/>
      <w:r w:rsidRPr="004E10C1">
        <w:rPr>
          <w:rFonts w:ascii="Times New Roman" w:hAnsi="Times New Roman"/>
          <w:color w:val="000000" w:themeColor="text1"/>
          <w:sz w:val="16"/>
          <w:szCs w:val="16"/>
        </w:rPr>
        <w:t xml:space="preserve"> предложила списать машину, что и было сделано приказом по ГУСМП № Р-147 от 22.5.41 г. (11955).</w:t>
      </w:r>
    </w:p>
    <w:p w14:paraId="33C0262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6D851975"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62E958A"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2BA8AC"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29 июля 1933 г. из имущества ТЕКО («Камы») было пре</w:t>
      </w:r>
      <w:r w:rsidRPr="004E10C1">
        <w:rPr>
          <w:rFonts w:ascii="Times New Roman" w:hAnsi="Times New Roman"/>
          <w:color w:val="000000" w:themeColor="text1"/>
          <w:sz w:val="16"/>
          <w:szCs w:val="16"/>
        </w:rPr>
        <w:softHyphen/>
        <w:t>дусмотрено к отправке в Германию:</w:t>
      </w:r>
    </w:p>
    <w:p w14:paraId="79F2AAA5"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Машины (колесные машины, тягачи, 2 больших трактора «Даймлер-Бенц», 2 больших и 2 легких трактора «Крупп», 2 больших и 2 лег</w:t>
      </w:r>
      <w:r w:rsidRPr="004E10C1">
        <w:rPr>
          <w:rFonts w:ascii="Times New Roman" w:hAnsi="Times New Roman"/>
          <w:color w:val="000000" w:themeColor="text1"/>
          <w:sz w:val="16"/>
          <w:szCs w:val="16"/>
        </w:rPr>
        <w:softHyphen/>
        <w:t xml:space="preserve">ких трактора </w:t>
      </w:r>
      <w:proofErr w:type="spellStart"/>
      <w:r w:rsidRPr="004E10C1">
        <w:rPr>
          <w:rFonts w:ascii="Times New Roman" w:hAnsi="Times New Roman"/>
          <w:color w:val="000000" w:themeColor="text1"/>
          <w:sz w:val="16"/>
          <w:szCs w:val="16"/>
        </w:rPr>
        <w:t>Рейнметалл</w:t>
      </w:r>
      <w:proofErr w:type="spellEnd"/>
      <w:r w:rsidRPr="004E10C1">
        <w:rPr>
          <w:rFonts w:ascii="Times New Roman" w:hAnsi="Times New Roman"/>
          <w:color w:val="000000" w:themeColor="text1"/>
          <w:sz w:val="16"/>
          <w:szCs w:val="16"/>
        </w:rPr>
        <w:t>.</w:t>
      </w:r>
    </w:p>
    <w:p w14:paraId="6D8965D0"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Оружие и оптические приборы: 2 7,5-см пушки </w:t>
      </w:r>
      <w:proofErr w:type="spellStart"/>
      <w:r w:rsidRPr="004E10C1">
        <w:rPr>
          <w:rFonts w:ascii="Times New Roman" w:hAnsi="Times New Roman"/>
          <w:color w:val="000000" w:themeColor="text1"/>
          <w:sz w:val="16"/>
          <w:szCs w:val="16"/>
        </w:rPr>
        <w:t>Рейнметалл</w:t>
      </w:r>
      <w:proofErr w:type="spellEnd"/>
      <w:r w:rsidRPr="004E10C1">
        <w:rPr>
          <w:rFonts w:ascii="Times New Roman" w:hAnsi="Times New Roman"/>
          <w:color w:val="000000" w:themeColor="text1"/>
          <w:sz w:val="16"/>
          <w:szCs w:val="16"/>
        </w:rPr>
        <w:t xml:space="preserve"> с тормозом, воздушным накатником, 1 7,5-см пушка «Крупп» с тормозом и воздушным накатником, 4 3,7-см пуш</w:t>
      </w:r>
      <w:r w:rsidRPr="004E10C1">
        <w:rPr>
          <w:rFonts w:ascii="Times New Roman" w:hAnsi="Times New Roman"/>
          <w:color w:val="000000" w:themeColor="text1"/>
          <w:sz w:val="16"/>
          <w:szCs w:val="16"/>
        </w:rPr>
        <w:softHyphen/>
        <w:t>ки 45—2 с тормозом и воздушным накатником, 3 3,7-см ав</w:t>
      </w:r>
      <w:r w:rsidRPr="004E10C1">
        <w:rPr>
          <w:rFonts w:ascii="Times New Roman" w:hAnsi="Times New Roman"/>
          <w:color w:val="000000" w:themeColor="text1"/>
          <w:sz w:val="16"/>
          <w:szCs w:val="16"/>
        </w:rPr>
        <w:softHyphen/>
        <w:t>томатические пушки с принадлежностями, к ним же 4 опти</w:t>
      </w:r>
      <w:r w:rsidRPr="004E10C1">
        <w:rPr>
          <w:rFonts w:ascii="Times New Roman" w:hAnsi="Times New Roman"/>
          <w:color w:val="000000" w:themeColor="text1"/>
          <w:sz w:val="16"/>
          <w:szCs w:val="16"/>
        </w:rPr>
        <w:softHyphen/>
        <w:t>ческих прицела; 1 пулемет 08/15 с принадлежностью; 3 пуле</w:t>
      </w:r>
      <w:r w:rsidRPr="004E10C1">
        <w:rPr>
          <w:rFonts w:ascii="Times New Roman" w:hAnsi="Times New Roman"/>
          <w:color w:val="000000" w:themeColor="text1"/>
          <w:sz w:val="16"/>
          <w:szCs w:val="16"/>
        </w:rPr>
        <w:softHyphen/>
        <w:t>мета 13с принадлежностью; 4 пулемета «Седа» с принадлеж</w:t>
      </w:r>
      <w:r w:rsidRPr="004E10C1">
        <w:rPr>
          <w:rFonts w:ascii="Times New Roman" w:hAnsi="Times New Roman"/>
          <w:color w:val="000000" w:themeColor="text1"/>
          <w:sz w:val="16"/>
          <w:szCs w:val="16"/>
        </w:rPr>
        <w:softHyphen/>
        <w:t>ностью, 10 пулеметов... 15 с принадлежностью; 3 винтовки 98; 5 автоматических пистолетов; 12 пистолетов 08; оптика, стереотрубы и др...</w:t>
      </w:r>
    </w:p>
    <w:p w14:paraId="4B13CFBA"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Боеприпасы: 800 7,5-см учебных гранат; 2000 3,7 см учеб</w:t>
      </w:r>
      <w:r w:rsidRPr="004E10C1">
        <w:rPr>
          <w:rFonts w:ascii="Times New Roman" w:hAnsi="Times New Roman"/>
          <w:color w:val="000000" w:themeColor="text1"/>
          <w:sz w:val="16"/>
          <w:szCs w:val="16"/>
        </w:rPr>
        <w:softHyphen/>
        <w:t>ных гранат, патроны, гранаты».</w:t>
      </w:r>
    </w:p>
    <w:p w14:paraId="5214F374"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Безвозмездно было передано РККА:\</w:t>
      </w:r>
    </w:p>
    <w:p w14:paraId="08CC7DAA"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Все проведенные за текущие годы стройки, включая стандартно поставленное машинное оборудование в мастерских, которые согласно ин</w:t>
      </w:r>
      <w:r w:rsidRPr="004E10C1">
        <w:rPr>
          <w:rFonts w:ascii="Times New Roman" w:hAnsi="Times New Roman"/>
          <w:color w:val="000000" w:themeColor="text1"/>
          <w:sz w:val="16"/>
          <w:szCs w:val="16"/>
        </w:rPr>
        <w:softHyphen/>
        <w:t>вентаризации, имеют ценность свыше 650 000 рублей...</w:t>
      </w:r>
    </w:p>
    <w:p w14:paraId="27FD920A"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Обо</w:t>
      </w:r>
      <w:r w:rsidRPr="004E10C1">
        <w:rPr>
          <w:rFonts w:ascii="Times New Roman" w:hAnsi="Times New Roman"/>
          <w:color w:val="000000" w:themeColor="text1"/>
          <w:sz w:val="16"/>
          <w:szCs w:val="16"/>
        </w:rPr>
        <w:softHyphen/>
        <w:t>рудование мастерских (пресс, станки, пилы, краны, ма</w:t>
      </w:r>
      <w:r w:rsidRPr="004E10C1">
        <w:rPr>
          <w:rFonts w:ascii="Times New Roman" w:hAnsi="Times New Roman"/>
          <w:color w:val="000000" w:themeColor="text1"/>
          <w:sz w:val="16"/>
          <w:szCs w:val="16"/>
        </w:rPr>
        <w:softHyphen/>
        <w:t>шина для выдавливания рулонов жести)... 3. Оборудование мебелью жилых и служебных помещений, казино, прачечной со стоимостью в 180 000 руб. 4. Радиоприборы. 5. Оборудова</w:t>
      </w:r>
      <w:r w:rsidRPr="004E10C1">
        <w:rPr>
          <w:rFonts w:ascii="Times New Roman" w:hAnsi="Times New Roman"/>
          <w:color w:val="000000" w:themeColor="text1"/>
          <w:sz w:val="16"/>
          <w:szCs w:val="16"/>
        </w:rPr>
        <w:softHyphen/>
        <w:t>ние для стрелкового обучения (тиры)... » (10560,230).</w:t>
      </w:r>
    </w:p>
    <w:p w14:paraId="45D854B6" w14:textId="77777777" w:rsidR="00264DA9" w:rsidRPr="004E10C1" w:rsidRDefault="00264DA9"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6A41C"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6427F6B"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01EFD0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июля 1933 вышло постановление РВС по докладу нач. ВМС “Об итогах первой пятилетки в области вооружения ВМС РККА” - отметили неудовлетворительное состояние в изготовлении крупнокалиберных снарядов (5484,196).</w:t>
      </w:r>
    </w:p>
    <w:p w14:paraId="1FDD77C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0E496B75"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1AC30A3"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D29B7B"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31 июля по 11 сентября 1934 года проходили гос. испытания опытного самолета ЛР-М34Н (легкий разведчик) (6664).</w:t>
      </w:r>
    </w:p>
    <w:p w14:paraId="6BA3955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DA5651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w:t>
      </w:r>
      <w:proofErr w:type="spellStart"/>
      <w:r w:rsidRPr="004E10C1">
        <w:rPr>
          <w:rFonts w:ascii="Times New Roman" w:hAnsi="Times New Roman"/>
          <w:color w:val="000000" w:themeColor="text1"/>
          <w:sz w:val="16"/>
          <w:szCs w:val="16"/>
        </w:rPr>
        <w:t>Калилец</w:t>
      </w:r>
      <w:proofErr w:type="spellEnd"/>
    </w:p>
    <w:p w14:paraId="4D24745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–Долгов</w:t>
      </w:r>
    </w:p>
    <w:p w14:paraId="0A8FAB4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44AAD128"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6826C9DD"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Выявление эксплуатационных свойств самолета.</w:t>
      </w:r>
    </w:p>
    <w:p w14:paraId="331B176D"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тактических свойств самолета.</w:t>
      </w:r>
    </w:p>
    <w:p w14:paraId="315E78E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0511AA0"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1277246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w:t>
      </w:r>
    </w:p>
    <w:p w14:paraId="7FBC205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79C4C8FC" w14:textId="77777777">
        <w:tc>
          <w:tcPr>
            <w:tcW w:w="5636" w:type="dxa"/>
          </w:tcPr>
          <w:p w14:paraId="6F3187C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июля 1934 года</w:t>
            </w:r>
          </w:p>
        </w:tc>
        <w:tc>
          <w:tcPr>
            <w:tcW w:w="5636" w:type="dxa"/>
          </w:tcPr>
          <w:p w14:paraId="5A3336A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поступил на гос. испытания.</w:t>
            </w:r>
          </w:p>
        </w:tc>
      </w:tr>
      <w:tr w:rsidR="004E10C1" w:rsidRPr="004E10C1" w14:paraId="654EADB0" w14:textId="77777777">
        <w:tc>
          <w:tcPr>
            <w:tcW w:w="5636" w:type="dxa"/>
          </w:tcPr>
          <w:p w14:paraId="0D5F525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1934 года</w:t>
            </w:r>
          </w:p>
        </w:tc>
        <w:tc>
          <w:tcPr>
            <w:tcW w:w="5636" w:type="dxa"/>
          </w:tcPr>
          <w:p w14:paraId="1CE7024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6EE91C78" w14:textId="77777777">
        <w:tc>
          <w:tcPr>
            <w:tcW w:w="5636" w:type="dxa"/>
          </w:tcPr>
          <w:p w14:paraId="166A219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1934 года</w:t>
            </w:r>
          </w:p>
        </w:tc>
        <w:tc>
          <w:tcPr>
            <w:tcW w:w="5636" w:type="dxa"/>
          </w:tcPr>
          <w:p w14:paraId="0098545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4E6DE6DE" w14:textId="77777777">
        <w:tc>
          <w:tcPr>
            <w:tcW w:w="5636" w:type="dxa"/>
          </w:tcPr>
          <w:p w14:paraId="7FF619A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1934 года</w:t>
            </w:r>
          </w:p>
        </w:tc>
        <w:tc>
          <w:tcPr>
            <w:tcW w:w="5636" w:type="dxa"/>
          </w:tcPr>
          <w:p w14:paraId="1F4252C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проверки автоматического регулятора.</w:t>
            </w:r>
          </w:p>
        </w:tc>
      </w:tr>
      <w:tr w:rsidR="004E10C1" w:rsidRPr="004E10C1" w14:paraId="7EAF1692" w14:textId="77777777">
        <w:tc>
          <w:tcPr>
            <w:tcW w:w="5636" w:type="dxa"/>
          </w:tcPr>
          <w:p w14:paraId="693EBF4B"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1934 года</w:t>
            </w:r>
          </w:p>
        </w:tc>
        <w:tc>
          <w:tcPr>
            <w:tcW w:w="5636" w:type="dxa"/>
          </w:tcPr>
          <w:p w14:paraId="273D889F"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испытание бомбардировочного вооружения.</w:t>
            </w:r>
          </w:p>
        </w:tc>
      </w:tr>
      <w:tr w:rsidR="004E10C1" w:rsidRPr="004E10C1" w14:paraId="4949EA1D" w14:textId="77777777">
        <w:tc>
          <w:tcPr>
            <w:tcW w:w="5636" w:type="dxa"/>
          </w:tcPr>
          <w:p w14:paraId="1E01E4F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1934 года</w:t>
            </w:r>
          </w:p>
        </w:tc>
        <w:tc>
          <w:tcPr>
            <w:tcW w:w="5636" w:type="dxa"/>
          </w:tcPr>
          <w:p w14:paraId="49B8957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устойчивость.</w:t>
            </w:r>
          </w:p>
        </w:tc>
      </w:tr>
      <w:tr w:rsidR="004E10C1" w:rsidRPr="004E10C1" w14:paraId="0429DDAA" w14:textId="77777777">
        <w:tc>
          <w:tcPr>
            <w:tcW w:w="5636" w:type="dxa"/>
          </w:tcPr>
          <w:p w14:paraId="33A7411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1934 года</w:t>
            </w:r>
          </w:p>
        </w:tc>
        <w:tc>
          <w:tcPr>
            <w:tcW w:w="5636" w:type="dxa"/>
          </w:tcPr>
          <w:p w14:paraId="3279C29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06C65FFA" w14:textId="77777777">
        <w:tc>
          <w:tcPr>
            <w:tcW w:w="5636" w:type="dxa"/>
          </w:tcPr>
          <w:p w14:paraId="552983F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1934 года</w:t>
            </w:r>
          </w:p>
        </w:tc>
        <w:tc>
          <w:tcPr>
            <w:tcW w:w="5636" w:type="dxa"/>
          </w:tcPr>
          <w:p w14:paraId="34B7B5CE"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с бомбами.</w:t>
            </w:r>
          </w:p>
        </w:tc>
      </w:tr>
      <w:tr w:rsidR="004E10C1" w:rsidRPr="004E10C1" w14:paraId="01744E6F" w14:textId="77777777">
        <w:tc>
          <w:tcPr>
            <w:tcW w:w="5636" w:type="dxa"/>
          </w:tcPr>
          <w:p w14:paraId="035CBFE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1934 года</w:t>
            </w:r>
          </w:p>
        </w:tc>
        <w:tc>
          <w:tcPr>
            <w:tcW w:w="5636" w:type="dxa"/>
          </w:tcPr>
          <w:p w14:paraId="1839EE3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бомбами.</w:t>
            </w:r>
          </w:p>
        </w:tc>
      </w:tr>
      <w:tr w:rsidR="004E10C1" w:rsidRPr="004E10C1" w14:paraId="422510A0" w14:textId="77777777">
        <w:tc>
          <w:tcPr>
            <w:tcW w:w="5636" w:type="dxa"/>
          </w:tcPr>
          <w:p w14:paraId="65F1B05E"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1934 года</w:t>
            </w:r>
          </w:p>
        </w:tc>
        <w:tc>
          <w:tcPr>
            <w:tcW w:w="5636" w:type="dxa"/>
          </w:tcPr>
          <w:p w14:paraId="0408014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43926E1B" w14:textId="77777777">
        <w:tc>
          <w:tcPr>
            <w:tcW w:w="5636" w:type="dxa"/>
          </w:tcPr>
          <w:p w14:paraId="22FBA73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1934 года</w:t>
            </w:r>
          </w:p>
        </w:tc>
        <w:tc>
          <w:tcPr>
            <w:tcW w:w="5636" w:type="dxa"/>
          </w:tcPr>
          <w:p w14:paraId="2B49A6D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Пробный полет с новым мотором.</w:t>
            </w:r>
          </w:p>
        </w:tc>
      </w:tr>
      <w:tr w:rsidR="004E10C1" w:rsidRPr="004E10C1" w14:paraId="5ECB61A6" w14:textId="77777777">
        <w:tc>
          <w:tcPr>
            <w:tcW w:w="5636" w:type="dxa"/>
          </w:tcPr>
          <w:p w14:paraId="6396E02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1934 года</w:t>
            </w:r>
          </w:p>
        </w:tc>
        <w:tc>
          <w:tcPr>
            <w:tcW w:w="5636" w:type="dxa"/>
          </w:tcPr>
          <w:p w14:paraId="2E21B93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Полеты на испытание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w:t>
            </w:r>
          </w:p>
        </w:tc>
      </w:tr>
      <w:tr w:rsidR="004E10C1" w:rsidRPr="004E10C1" w14:paraId="421EE412" w14:textId="77777777">
        <w:tc>
          <w:tcPr>
            <w:tcW w:w="5636" w:type="dxa"/>
          </w:tcPr>
          <w:p w14:paraId="3B6E020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1934 года</w:t>
            </w:r>
          </w:p>
        </w:tc>
        <w:tc>
          <w:tcPr>
            <w:tcW w:w="5636" w:type="dxa"/>
          </w:tcPr>
          <w:p w14:paraId="064FE55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Полеты на испытание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w:t>
            </w:r>
          </w:p>
        </w:tc>
      </w:tr>
      <w:tr w:rsidR="004E10C1" w:rsidRPr="004E10C1" w14:paraId="05BAD3B2" w14:textId="77777777">
        <w:tc>
          <w:tcPr>
            <w:tcW w:w="5636" w:type="dxa"/>
          </w:tcPr>
          <w:p w14:paraId="362064B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1934 года</w:t>
            </w:r>
          </w:p>
        </w:tc>
        <w:tc>
          <w:tcPr>
            <w:tcW w:w="5636" w:type="dxa"/>
          </w:tcPr>
          <w:p w14:paraId="13C4F36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расчетную высоту для подбора оборотов винта.</w:t>
            </w:r>
          </w:p>
        </w:tc>
      </w:tr>
      <w:tr w:rsidR="004E10C1" w:rsidRPr="004E10C1" w14:paraId="4A359374" w14:textId="77777777">
        <w:tc>
          <w:tcPr>
            <w:tcW w:w="5636" w:type="dxa"/>
          </w:tcPr>
          <w:p w14:paraId="6B58114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27 августа 1934 года</w:t>
            </w:r>
          </w:p>
        </w:tc>
        <w:tc>
          <w:tcPr>
            <w:tcW w:w="5636" w:type="dxa"/>
          </w:tcPr>
          <w:p w14:paraId="2C9AD04B"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расчетную высоту для подбора оборотов винта.</w:t>
            </w:r>
          </w:p>
        </w:tc>
      </w:tr>
      <w:tr w:rsidR="004E10C1" w:rsidRPr="004E10C1" w14:paraId="12CA99E8" w14:textId="77777777">
        <w:tc>
          <w:tcPr>
            <w:tcW w:w="5636" w:type="dxa"/>
          </w:tcPr>
          <w:p w14:paraId="0466AA8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1934 года</w:t>
            </w:r>
          </w:p>
        </w:tc>
        <w:tc>
          <w:tcPr>
            <w:tcW w:w="5636" w:type="dxa"/>
          </w:tcPr>
          <w:p w14:paraId="71A99BCA"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выявление скороподъемности и скоростей по высотам.</w:t>
            </w:r>
          </w:p>
        </w:tc>
      </w:tr>
      <w:tr w:rsidR="004E10C1" w:rsidRPr="004E10C1" w14:paraId="3E9064B6" w14:textId="77777777">
        <w:tc>
          <w:tcPr>
            <w:tcW w:w="5636" w:type="dxa"/>
          </w:tcPr>
          <w:p w14:paraId="017F272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1934 года</w:t>
            </w:r>
          </w:p>
        </w:tc>
        <w:tc>
          <w:tcPr>
            <w:tcW w:w="5636" w:type="dxa"/>
          </w:tcPr>
          <w:p w14:paraId="060D12A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испытание стрелкового и бомбардировочного вооружения.</w:t>
            </w:r>
          </w:p>
        </w:tc>
      </w:tr>
      <w:tr w:rsidR="004E10C1" w:rsidRPr="004E10C1" w14:paraId="2026393C" w14:textId="77777777">
        <w:tc>
          <w:tcPr>
            <w:tcW w:w="5636" w:type="dxa"/>
          </w:tcPr>
          <w:p w14:paraId="44745E4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1934 года</w:t>
            </w:r>
          </w:p>
        </w:tc>
        <w:tc>
          <w:tcPr>
            <w:tcW w:w="5636" w:type="dxa"/>
          </w:tcPr>
          <w:p w14:paraId="3F50F72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с новым винтом.</w:t>
            </w:r>
          </w:p>
        </w:tc>
      </w:tr>
      <w:tr w:rsidR="004E10C1" w:rsidRPr="004E10C1" w14:paraId="05C070AE" w14:textId="77777777">
        <w:tc>
          <w:tcPr>
            <w:tcW w:w="5636" w:type="dxa"/>
          </w:tcPr>
          <w:p w14:paraId="756E70C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сентября 1934 года</w:t>
            </w:r>
          </w:p>
        </w:tc>
        <w:tc>
          <w:tcPr>
            <w:tcW w:w="5636" w:type="dxa"/>
          </w:tcPr>
          <w:p w14:paraId="28E8CAFF"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треугольнику.</w:t>
            </w:r>
          </w:p>
        </w:tc>
      </w:tr>
      <w:tr w:rsidR="004E10C1" w:rsidRPr="004E10C1" w14:paraId="0FC5431F" w14:textId="77777777">
        <w:tc>
          <w:tcPr>
            <w:tcW w:w="5636" w:type="dxa"/>
          </w:tcPr>
          <w:p w14:paraId="42AF871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сентября 1934 года</w:t>
            </w:r>
          </w:p>
        </w:tc>
        <w:tc>
          <w:tcPr>
            <w:tcW w:w="5636" w:type="dxa"/>
          </w:tcPr>
          <w:p w14:paraId="62DE934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w:t>
            </w:r>
          </w:p>
        </w:tc>
      </w:tr>
      <w:tr w:rsidR="004E10C1" w:rsidRPr="004E10C1" w14:paraId="40115274" w14:textId="77777777">
        <w:tc>
          <w:tcPr>
            <w:tcW w:w="5636" w:type="dxa"/>
          </w:tcPr>
          <w:p w14:paraId="1DACA97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сентября 1934 года</w:t>
            </w:r>
          </w:p>
        </w:tc>
        <w:tc>
          <w:tcPr>
            <w:tcW w:w="5636" w:type="dxa"/>
          </w:tcPr>
          <w:p w14:paraId="03ED423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w:t>
            </w:r>
          </w:p>
        </w:tc>
      </w:tr>
      <w:tr w:rsidR="004E10C1" w:rsidRPr="004E10C1" w14:paraId="55317EE9" w14:textId="77777777">
        <w:tc>
          <w:tcPr>
            <w:tcW w:w="5636" w:type="dxa"/>
          </w:tcPr>
          <w:p w14:paraId="73950142"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1934 года</w:t>
            </w:r>
          </w:p>
        </w:tc>
        <w:tc>
          <w:tcPr>
            <w:tcW w:w="5636" w:type="dxa"/>
          </w:tcPr>
          <w:p w14:paraId="365E280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4C72AB79" w14:textId="77777777">
        <w:tc>
          <w:tcPr>
            <w:tcW w:w="5636" w:type="dxa"/>
          </w:tcPr>
          <w:p w14:paraId="66DE949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1934 года</w:t>
            </w:r>
          </w:p>
        </w:tc>
        <w:tc>
          <w:tcPr>
            <w:tcW w:w="5636" w:type="dxa"/>
          </w:tcPr>
          <w:p w14:paraId="03F7974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расчетным весом.</w:t>
            </w:r>
          </w:p>
        </w:tc>
      </w:tr>
      <w:tr w:rsidR="004E10C1" w:rsidRPr="004E10C1" w14:paraId="514A822C" w14:textId="77777777">
        <w:tc>
          <w:tcPr>
            <w:tcW w:w="5636" w:type="dxa"/>
          </w:tcPr>
          <w:p w14:paraId="66291B6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1934 года</w:t>
            </w:r>
          </w:p>
        </w:tc>
        <w:tc>
          <w:tcPr>
            <w:tcW w:w="5636" w:type="dxa"/>
          </w:tcPr>
          <w:p w14:paraId="520CD4BF"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воздушный бой с другими самолетами.</w:t>
            </w:r>
          </w:p>
        </w:tc>
      </w:tr>
    </w:tbl>
    <w:p w14:paraId="3270A33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2631FE3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ЛР-М34Н двухместный </w:t>
      </w:r>
      <w:proofErr w:type="spellStart"/>
      <w:r w:rsidRPr="004E10C1">
        <w:rPr>
          <w:rFonts w:ascii="Times New Roman" w:hAnsi="Times New Roman"/>
          <w:color w:val="000000" w:themeColor="text1"/>
          <w:sz w:val="16"/>
          <w:szCs w:val="16"/>
        </w:rPr>
        <w:t>полутороплан</w:t>
      </w:r>
      <w:proofErr w:type="spellEnd"/>
      <w:r w:rsidRPr="004E10C1">
        <w:rPr>
          <w:rFonts w:ascii="Times New Roman" w:hAnsi="Times New Roman"/>
          <w:color w:val="000000" w:themeColor="text1"/>
          <w:sz w:val="16"/>
          <w:szCs w:val="16"/>
        </w:rPr>
        <w:t xml:space="preserve"> смешанной конструкции.</w:t>
      </w:r>
    </w:p>
    <w:p w14:paraId="66F1AB1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назад с экранированной турели. Может нести 200 кг бомб или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 xml:space="preserve"> (6664).</w:t>
      </w:r>
    </w:p>
    <w:p w14:paraId="603E6767"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11BB86"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июля 1933 года главный инженер-механик ВВС Аузан писал письмо N 2/0965 начальнику штаба ВВС.</w:t>
      </w:r>
    </w:p>
    <w:p w14:paraId="2453ED1B"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к одноместному истребителю И-16 (ЦКБ N 12) под мотор М-22 (3899,423-427).</w:t>
      </w:r>
    </w:p>
    <w:p w14:paraId="42BBEE1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данные</w:t>
      </w:r>
    </w:p>
    <w:p w14:paraId="3EA9B48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полезной нагрузкой 220,6 кг и запасом горючего и смазочного обеспечивающим технический радиус действия250 км на высоте 5000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E2A11AC" w14:textId="77777777">
        <w:tc>
          <w:tcPr>
            <w:tcW w:w="5636" w:type="dxa"/>
          </w:tcPr>
          <w:p w14:paraId="0F80A16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на высоте 5000 м</w:t>
            </w:r>
          </w:p>
        </w:tc>
        <w:tc>
          <w:tcPr>
            <w:tcW w:w="5636" w:type="dxa"/>
          </w:tcPr>
          <w:p w14:paraId="54BBA80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 км/час</w:t>
            </w:r>
          </w:p>
        </w:tc>
      </w:tr>
      <w:tr w:rsidR="004E10C1" w:rsidRPr="004E10C1" w14:paraId="73690304" w14:textId="77777777">
        <w:tc>
          <w:tcPr>
            <w:tcW w:w="5636" w:type="dxa"/>
          </w:tcPr>
          <w:p w14:paraId="6EF4DA5C"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w:t>
            </w:r>
          </w:p>
        </w:tc>
        <w:tc>
          <w:tcPr>
            <w:tcW w:w="5636" w:type="dxa"/>
          </w:tcPr>
          <w:p w14:paraId="4269E45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7,5-8 мин.</w:t>
            </w:r>
          </w:p>
        </w:tc>
      </w:tr>
      <w:tr w:rsidR="004E10C1" w:rsidRPr="004E10C1" w14:paraId="33B8384F" w14:textId="77777777">
        <w:tc>
          <w:tcPr>
            <w:tcW w:w="5636" w:type="dxa"/>
          </w:tcPr>
          <w:p w14:paraId="1EA5998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 не менее</w:t>
            </w:r>
          </w:p>
        </w:tc>
        <w:tc>
          <w:tcPr>
            <w:tcW w:w="5636" w:type="dxa"/>
          </w:tcPr>
          <w:p w14:paraId="51FEB6D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6500 м</w:t>
            </w:r>
          </w:p>
        </w:tc>
      </w:tr>
      <w:tr w:rsidR="004E10C1" w:rsidRPr="004E10C1" w14:paraId="4E7ECD2F" w14:textId="77777777">
        <w:tc>
          <w:tcPr>
            <w:tcW w:w="5636" w:type="dxa"/>
          </w:tcPr>
          <w:p w14:paraId="3D54F40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не более</w:t>
            </w:r>
          </w:p>
        </w:tc>
        <w:tc>
          <w:tcPr>
            <w:tcW w:w="5636" w:type="dxa"/>
          </w:tcPr>
          <w:p w14:paraId="7F21CB3D"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100-105 км/час</w:t>
            </w:r>
          </w:p>
        </w:tc>
      </w:tr>
    </w:tbl>
    <w:p w14:paraId="71925EC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емкость баков должна быть рассчитана на технический радиус - 300 км.</w:t>
      </w:r>
    </w:p>
    <w:p w14:paraId="174C2A21"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требований</w:t>
      </w:r>
    </w:p>
    <w:p w14:paraId="5FF90270"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Тактические свойства самолета требуют, чтобы при выполнении и перевыполнении поставленных выше летных данных конструктор учитывал нижеследующую по важности их последовательность:</w:t>
      </w:r>
    </w:p>
    <w:p w14:paraId="6EDF6358"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p w14:paraId="0AF30CF3"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w:t>
      </w:r>
    </w:p>
    <w:p w14:paraId="294481F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Маневренность (3899,423-427).</w:t>
      </w:r>
    </w:p>
    <w:p w14:paraId="443BE48F"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8BC2262" w14:textId="77777777" w:rsidR="00264DA9"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47FDAAC"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F4E6DA"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июля 1933 года командующий ЛВО выпустил специальный приказ, где "начальникам лагерных сборов округа и командирам частей" напоминалось о необходимости работы "с боевыми ОВ, тщательно соблюдая меры безопасности". Отделение в приказе командиров частей от начальников лагерных сборов было далеко не лишним - в то лето многие воинские части работали с ипритом вне перечисленных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(это было еще до переименования его в г. Пушкин)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их кормления, появилось поражения ипритом (4 случая были зафиксированы официально).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(9065).</w:t>
      </w:r>
    </w:p>
    <w:p w14:paraId="39492877"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46A22CF4" w14:textId="77777777" w:rsidR="00B04519" w:rsidRPr="004E10C1" w:rsidRDefault="00B0451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31 июля 1933 г.</w:t>
      </w:r>
      <w:r w:rsidRPr="004E10C1">
        <w:rPr>
          <w:rFonts w:ascii="Times New Roman" w:hAnsi="Times New Roman"/>
          <w:color w:val="000000" w:themeColor="text1"/>
          <w:sz w:val="16"/>
          <w:szCs w:val="16"/>
        </w:rPr>
        <w:t xml:space="preserve"> Приказ командующего Ленинградского военного округа </w:t>
      </w:r>
      <w:proofErr w:type="spellStart"/>
      <w:r w:rsidRPr="004E10C1">
        <w:rPr>
          <w:rFonts w:ascii="Times New Roman" w:hAnsi="Times New Roman"/>
          <w:color w:val="000000" w:themeColor="text1"/>
          <w:sz w:val="16"/>
          <w:szCs w:val="16"/>
        </w:rPr>
        <w:t>И.П.Белова</w:t>
      </w:r>
      <w:proofErr w:type="spellEnd"/>
      <w:r w:rsidRPr="004E10C1">
        <w:rPr>
          <w:rFonts w:ascii="Times New Roman" w:hAnsi="Times New Roman"/>
          <w:color w:val="000000" w:themeColor="text1"/>
          <w:sz w:val="16"/>
          <w:szCs w:val="16"/>
        </w:rPr>
        <w:t>, в котором «</w:t>
      </w:r>
      <w:r w:rsidRPr="004E10C1">
        <w:rPr>
          <w:rFonts w:ascii="Times New Roman" w:hAnsi="Times New Roman"/>
          <w:iCs/>
          <w:color w:val="000000" w:themeColor="text1"/>
          <w:sz w:val="16"/>
          <w:szCs w:val="16"/>
        </w:rPr>
        <w:t>начальникам лагерных сборов округа и командирам частей</w:t>
      </w:r>
      <w:r w:rsidRPr="004E10C1">
        <w:rPr>
          <w:rFonts w:ascii="Times New Roman" w:hAnsi="Times New Roman"/>
          <w:color w:val="000000" w:themeColor="text1"/>
          <w:sz w:val="16"/>
          <w:szCs w:val="16"/>
        </w:rPr>
        <w:t>» напоминалось о необходимости работы «</w:t>
      </w:r>
      <w:r w:rsidRPr="004E10C1">
        <w:rPr>
          <w:rFonts w:ascii="Times New Roman" w:hAnsi="Times New Roman"/>
          <w:iCs/>
          <w:color w:val="000000" w:themeColor="text1"/>
          <w:sz w:val="16"/>
          <w:szCs w:val="16"/>
        </w:rPr>
        <w:t>с боевыми ОВ, тщательно соблюдая меры безопасности</w:t>
      </w:r>
      <w:r w:rsidRPr="004E10C1">
        <w:rPr>
          <w:rFonts w:ascii="Times New Roman" w:hAnsi="Times New Roman"/>
          <w:color w:val="000000" w:themeColor="text1"/>
          <w:sz w:val="16"/>
          <w:szCs w:val="16"/>
        </w:rPr>
        <w:t>». Отделение в приказе командиров частей от начальников лагерных сборов было не лишним — в то лето многие воинские части работали с ипритом вне 12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кормления военных летчиков, появилось поражения ипритом (4 случая были официально зафиксированы).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Кстати, в то лето 1933 года в ЛВО произошли неординарные события. В иногороднем отделе склада № 54 (основной склад располагался в Ленинграде, а его отдел был вынесен непосредственно в Левашовский лагерь, ближе к войскам) произошел взрыв бочки с ипритом. При разборе выяснилось, что партия из 34 бочек с ипритом, полученных еще в 1932 году, хранилась небрежно. Кончилось тем, что одна из бочек с «некондиционным ипритом» взорвалась. Судьбу и бочки, и остатков иприта предугадать нетрудно — по действовавшим правилам они были просто закопаны на территории лагеря (17133).</w:t>
      </w:r>
    </w:p>
    <w:p w14:paraId="56A370AB" w14:textId="77777777" w:rsidR="00B04519" w:rsidRPr="004E10C1" w:rsidRDefault="00B04519" w:rsidP="004E10C1">
      <w:pPr>
        <w:shd w:val="clear" w:color="auto" w:fill="FFFFFF"/>
        <w:spacing w:after="0" w:line="240" w:lineRule="auto"/>
        <w:jc w:val="both"/>
        <w:rPr>
          <w:rFonts w:ascii="Times New Roman" w:hAnsi="Times New Roman"/>
          <w:color w:val="000000" w:themeColor="text1"/>
          <w:sz w:val="16"/>
          <w:szCs w:val="16"/>
        </w:rPr>
      </w:pPr>
    </w:p>
    <w:p w14:paraId="57263CC4" w14:textId="77777777" w:rsidR="00264DA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0F61393" w14:textId="77777777" w:rsidR="00264DA9" w:rsidRPr="004E10C1" w:rsidRDefault="00264DA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59EF9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июля 1933 вышел Отчет об испытании двух облегченных самолетов ТБ3-4М17 за №№ 22243 и 22250 на определение расхода горючего и предельной дальности (6794).</w:t>
      </w:r>
    </w:p>
    <w:p w14:paraId="3448E04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AD1B42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НИИ ВВС:</w:t>
      </w:r>
    </w:p>
    <w:p w14:paraId="09F90F4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Лосюков</w:t>
      </w:r>
    </w:p>
    <w:p w14:paraId="32CB681D"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4065F42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ЦАГИ:</w:t>
      </w:r>
    </w:p>
    <w:p w14:paraId="2254714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Тайц</w:t>
      </w:r>
    </w:p>
    <w:p w14:paraId="1C8AAD54"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Громов</w:t>
      </w:r>
    </w:p>
    <w:p w14:paraId="0F281EA6"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12C8373"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73BB8EA4"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7D5C2ECC"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w:t>
      </w:r>
      <w:proofErr w:type="spellStart"/>
      <w:r w:rsidRPr="004E10C1">
        <w:rPr>
          <w:rFonts w:ascii="Times New Roman" w:hAnsi="Times New Roman"/>
          <w:color w:val="000000" w:themeColor="text1"/>
          <w:sz w:val="16"/>
          <w:szCs w:val="16"/>
        </w:rPr>
        <w:t>наивыгоднейшего</w:t>
      </w:r>
      <w:proofErr w:type="spellEnd"/>
      <w:r w:rsidRPr="004E10C1">
        <w:rPr>
          <w:rFonts w:ascii="Times New Roman" w:hAnsi="Times New Roman"/>
          <w:color w:val="000000" w:themeColor="text1"/>
          <w:sz w:val="16"/>
          <w:szCs w:val="16"/>
        </w:rPr>
        <w:t xml:space="preserve"> положения высотного корректора на разных высотах.</w:t>
      </w:r>
    </w:p>
    <w:p w14:paraId="547C46D0"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3EB57965"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52FEFDBE"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B594B00" w14:textId="77777777" w:rsidR="00264DA9" w:rsidRPr="004E10C1" w:rsidRDefault="00264DA9"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4B9F04D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2E89444F"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получены ЦАГИ от 22 завода 26 июня 1933 года</w:t>
      </w:r>
    </w:p>
    <w:p w14:paraId="630E57E0"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 подготовлены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ЦАГИ и переданы в ОЭЛИД ЦАГИ для испытания 7 июля 1933 года</w:t>
      </w:r>
    </w:p>
    <w:p w14:paraId="384E09A9"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7 июля 1933 года</w:t>
      </w:r>
    </w:p>
    <w:p w14:paraId="24D577B5"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11 июля 1933 года</w:t>
      </w:r>
    </w:p>
    <w:p w14:paraId="2C5E1008"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5 дней, из них самолет летал 4 дня (6794).</w:t>
      </w:r>
    </w:p>
    <w:p w14:paraId="2F99BC01" w14:textId="77777777" w:rsidR="00264DA9" w:rsidRPr="004E10C1" w:rsidRDefault="00264DA9"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CE3593"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 конца июля 1933 по начало сентября 1933 г. в Особом техническом бюро ВВС, созданном на основе конструкторского отдела Гроховского, велись работы по модификации топливной системы ТБ-3.</w:t>
      </w:r>
    </w:p>
    <w:p w14:paraId="7CEA1F9E"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p>
    <w:p w14:paraId="3CCBDAB9"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июля 1933 для приемки пятой Савойи С.55, предназначенной для ГУСМП, прибыл экипаж известного летчика </w:t>
      </w:r>
      <w:proofErr w:type="spellStart"/>
      <w:r w:rsidRPr="004E10C1">
        <w:rPr>
          <w:rFonts w:ascii="Times New Roman" w:hAnsi="Times New Roman"/>
          <w:color w:val="000000" w:themeColor="text1"/>
          <w:sz w:val="16"/>
          <w:szCs w:val="16"/>
        </w:rPr>
        <w:t>Б.Л.Бухгольца</w:t>
      </w:r>
      <w:proofErr w:type="spellEnd"/>
      <w:r w:rsidRPr="004E10C1">
        <w:rPr>
          <w:rFonts w:ascii="Times New Roman" w:hAnsi="Times New Roman"/>
          <w:color w:val="000000" w:themeColor="text1"/>
          <w:sz w:val="16"/>
          <w:szCs w:val="16"/>
        </w:rPr>
        <w:t xml:space="preserve">. Он провел испытания «Савойи» перед перегонкой на север. Далее самолет должен был следовать по маршруту Севастополь - Свердловск - Иркутск - Якутск - </w:t>
      </w:r>
      <w:proofErr w:type="spellStart"/>
      <w:r w:rsidRPr="004E10C1">
        <w:rPr>
          <w:rFonts w:ascii="Times New Roman" w:hAnsi="Times New Roman"/>
          <w:color w:val="000000" w:themeColor="text1"/>
          <w:sz w:val="16"/>
          <w:szCs w:val="16"/>
        </w:rPr>
        <w:t>Нижнеколымск</w:t>
      </w:r>
      <w:proofErr w:type="spellEnd"/>
      <w:r w:rsidRPr="004E10C1">
        <w:rPr>
          <w:rFonts w:ascii="Times New Roman" w:hAnsi="Times New Roman"/>
          <w:color w:val="000000" w:themeColor="text1"/>
          <w:sz w:val="16"/>
          <w:szCs w:val="16"/>
        </w:rPr>
        <w:t xml:space="preserve"> - остров Врангеля и далее на ледовую разведку. Но по пути произошла катастрофа. В районе Сталинграда машина, пролетавшая над Волгой на небольшой высоте, вдруг клюнула носом и врезалась в воду. Из экипажа никто не спасся, а причину катастрофы установить не удалось (5486,4).</w:t>
      </w:r>
    </w:p>
    <w:p w14:paraId="7392BB74"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5F2E3F95"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июля 1933 на ДВ СССР-Н2 сменили двигатели и оборудовали всем необходимым снаряжением для выполнения морских разведок. Снаряжение состояло из </w:t>
      </w:r>
      <w:proofErr w:type="spellStart"/>
      <w:r w:rsidRPr="004E10C1">
        <w:rPr>
          <w:rFonts w:ascii="Times New Roman" w:hAnsi="Times New Roman"/>
          <w:color w:val="000000" w:themeColor="text1"/>
          <w:sz w:val="16"/>
          <w:szCs w:val="16"/>
        </w:rPr>
        <w:t>радиостанции,перспективного</w:t>
      </w:r>
      <w:proofErr w:type="spellEnd"/>
      <w:r w:rsidRPr="004E10C1">
        <w:rPr>
          <w:rFonts w:ascii="Times New Roman" w:hAnsi="Times New Roman"/>
          <w:color w:val="000000" w:themeColor="text1"/>
          <w:sz w:val="16"/>
          <w:szCs w:val="16"/>
        </w:rPr>
        <w:t xml:space="preserve"> фотоаппарата форматом 13x18 см, фотоаппаратов "Лейка" и "Цейс", винтовки "Маузер" с 60 патронами, клиппер-бота, плавучего якоря и 50-метрового каната. Экипаж состоял из 5-ти человек: командир </w:t>
      </w:r>
      <w:proofErr w:type="spellStart"/>
      <w:r w:rsidRPr="004E10C1">
        <w:rPr>
          <w:rFonts w:ascii="Times New Roman" w:hAnsi="Times New Roman"/>
          <w:color w:val="000000" w:themeColor="text1"/>
          <w:sz w:val="16"/>
          <w:szCs w:val="16"/>
        </w:rPr>
        <w:t>А.Д.Алексеев</w:t>
      </w:r>
      <w:proofErr w:type="spellEnd"/>
      <w:r w:rsidRPr="004E10C1">
        <w:rPr>
          <w:rFonts w:ascii="Times New Roman" w:hAnsi="Times New Roman"/>
          <w:color w:val="000000" w:themeColor="text1"/>
          <w:sz w:val="16"/>
          <w:szCs w:val="16"/>
        </w:rPr>
        <w:t xml:space="preserve">, пилот </w:t>
      </w:r>
      <w:proofErr w:type="spellStart"/>
      <w:r w:rsidRPr="004E10C1">
        <w:rPr>
          <w:rFonts w:ascii="Times New Roman" w:hAnsi="Times New Roman"/>
          <w:color w:val="000000" w:themeColor="text1"/>
          <w:sz w:val="16"/>
          <w:szCs w:val="16"/>
        </w:rPr>
        <w:t>В.С.Молоков</w:t>
      </w:r>
      <w:proofErr w:type="spellEnd"/>
      <w:r w:rsidRPr="004E10C1">
        <w:rPr>
          <w:rFonts w:ascii="Times New Roman" w:hAnsi="Times New Roman"/>
          <w:color w:val="000000" w:themeColor="text1"/>
          <w:sz w:val="16"/>
          <w:szCs w:val="16"/>
        </w:rPr>
        <w:t xml:space="preserve">, 1-й бортмеханик </w:t>
      </w:r>
      <w:proofErr w:type="spellStart"/>
      <w:r w:rsidRPr="004E10C1">
        <w:rPr>
          <w:rFonts w:ascii="Times New Roman" w:hAnsi="Times New Roman"/>
          <w:color w:val="000000" w:themeColor="text1"/>
          <w:sz w:val="16"/>
          <w:szCs w:val="16"/>
        </w:rPr>
        <w:t>Г.Т.Побежимов</w:t>
      </w:r>
      <w:proofErr w:type="spellEnd"/>
      <w:r w:rsidRPr="004E10C1">
        <w:rPr>
          <w:rFonts w:ascii="Times New Roman" w:hAnsi="Times New Roman"/>
          <w:color w:val="000000" w:themeColor="text1"/>
          <w:sz w:val="16"/>
          <w:szCs w:val="16"/>
        </w:rPr>
        <w:t>, 2-й бортмеханик Петров. Винты, запрошенные из Москвы, в срок не пришли, поэтому решили лететь на старых, захватив запасными два винта Дорнье (так указано в документе) (11970).</w:t>
      </w:r>
    </w:p>
    <w:p w14:paraId="0C4A2D72" w14:textId="77777777" w:rsidR="00264DA9" w:rsidRPr="004E10C1" w:rsidRDefault="00264DA9" w:rsidP="004E10C1">
      <w:pPr>
        <w:autoSpaceDE w:val="0"/>
        <w:autoSpaceDN w:val="0"/>
        <w:adjustRightInd w:val="0"/>
        <w:spacing w:after="0" w:line="240" w:lineRule="auto"/>
        <w:jc w:val="both"/>
        <w:rPr>
          <w:rFonts w:ascii="Times New Roman" w:hAnsi="Times New Roman"/>
          <w:color w:val="000000" w:themeColor="text1"/>
          <w:sz w:val="16"/>
          <w:szCs w:val="16"/>
        </w:rPr>
      </w:pPr>
    </w:p>
    <w:p w14:paraId="14BE1AA0" w14:textId="77777777" w:rsidR="007A7AC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C10260B" w14:textId="77777777" w:rsidR="007A7AC1" w:rsidRPr="004E10C1" w:rsidRDefault="007A7AC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905D7E"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июля 1933 года закончились испытания бронеавтомобиля ФАИ на НИБТ полигоне, которые проходили с 5 марта 1933. Показав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4E10C1">
        <w:rPr>
          <w:rFonts w:ascii="Times New Roman" w:hAnsi="Times New Roman"/>
          <w:color w:val="000000" w:themeColor="text1"/>
          <w:sz w:val="16"/>
          <w:szCs w:val="16"/>
        </w:rPr>
        <w:softHyphen/>
        <w:t>снеженным дорогам. По результатам испытаний был со</w:t>
      </w:r>
      <w:r w:rsidRPr="004E10C1">
        <w:rPr>
          <w:rFonts w:ascii="Times New Roman" w:hAnsi="Times New Roman"/>
          <w:color w:val="000000" w:themeColor="text1"/>
          <w:sz w:val="16"/>
          <w:szCs w:val="16"/>
        </w:rPr>
        <w:softHyphen/>
        <w:t>ставлен перечень изменений, которые предполагалось вне</w:t>
      </w:r>
      <w:r w:rsidRPr="004E10C1">
        <w:rPr>
          <w:rFonts w:ascii="Times New Roman" w:hAnsi="Times New Roman"/>
          <w:color w:val="000000" w:themeColor="text1"/>
          <w:sz w:val="16"/>
          <w:szCs w:val="16"/>
        </w:rPr>
        <w:softHyphen/>
        <w:t>сти в конструкцию в ходе серийного производства (11284).</w:t>
      </w:r>
    </w:p>
    <w:p w14:paraId="275FA163"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F1B20" w14:textId="77777777" w:rsidR="00EB0B16" w:rsidRPr="004E10C1" w:rsidRDefault="00EB0B1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июля </w:t>
      </w:r>
      <w:bookmarkStart w:id="48" w:name="YANDEX_19"/>
      <w:bookmarkEnd w:id="48"/>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в СНК СССР на имя Молотова поступило несколько телеграмм с мест о том, что запорожский завод «Коммунар» отгружает новые комбайны без ряда важнейших узлов</w:t>
      </w:r>
      <w:r w:rsidRPr="004E10C1">
        <w:rPr>
          <w:rFonts w:ascii="Times New Roman" w:hAnsi="Times New Roman"/>
          <w:color w:val="000000" w:themeColor="text1"/>
          <w:sz w:val="16"/>
          <w:szCs w:val="16"/>
          <w:vertAlign w:val="superscript"/>
        </w:rPr>
        <w:t>9</w:t>
      </w:r>
      <w:r w:rsidRPr="004E10C1">
        <w:rPr>
          <w:rFonts w:ascii="Times New Roman" w:hAnsi="Times New Roman"/>
          <w:color w:val="000000" w:themeColor="text1"/>
          <w:sz w:val="16"/>
          <w:szCs w:val="16"/>
        </w:rPr>
        <w:t xml:space="preserve">. На основании этих сигналов СНК 28 июля принял опросом постановление «О преступной засылке некомплектных комбайнов в МТС и совхозы». СНК потребовал от НКТП немедленно прекратить посылку некомплектных комбайнов и снабдить уже посланные некомплектные комбайны недостающими частями, а также поручил прокурору СССР </w:t>
      </w:r>
      <w:proofErr w:type="spellStart"/>
      <w:r w:rsidRPr="004E10C1">
        <w:rPr>
          <w:rFonts w:ascii="Times New Roman" w:hAnsi="Times New Roman"/>
          <w:color w:val="000000" w:themeColor="text1"/>
          <w:sz w:val="16"/>
          <w:szCs w:val="16"/>
        </w:rPr>
        <w:t>И.А.Акулову</w:t>
      </w:r>
      <w:proofErr w:type="spellEnd"/>
      <w:r w:rsidRPr="004E10C1">
        <w:rPr>
          <w:rFonts w:ascii="Times New Roman" w:hAnsi="Times New Roman"/>
          <w:color w:val="000000" w:themeColor="text1"/>
          <w:sz w:val="16"/>
          <w:szCs w:val="16"/>
        </w:rPr>
        <w:t xml:space="preserve"> немедленно арестовать и привлечь к суду хозяйственных руководителей, виновных в отправке некомплектных комбайнов. Это решение вызвало протесты. Секретарь Днепропетровского обкома партии </w:t>
      </w:r>
      <w:proofErr w:type="spellStart"/>
      <w:r w:rsidRPr="004E10C1">
        <w:rPr>
          <w:rFonts w:ascii="Times New Roman" w:hAnsi="Times New Roman"/>
          <w:color w:val="000000" w:themeColor="text1"/>
          <w:sz w:val="16"/>
          <w:szCs w:val="16"/>
        </w:rPr>
        <w:t>М.М.Хатаевич</w:t>
      </w:r>
      <w:proofErr w:type="spellEnd"/>
      <w:r w:rsidRPr="004E10C1">
        <w:rPr>
          <w:rFonts w:ascii="Times New Roman" w:hAnsi="Times New Roman"/>
          <w:color w:val="000000" w:themeColor="text1"/>
          <w:sz w:val="16"/>
          <w:szCs w:val="16"/>
        </w:rPr>
        <w:t xml:space="preserve"> отправил специальное письмо в несколько адресов: в СНК СССР, в ЦК компартии Украины, в НКТП (Орджоникидзе), в ЦКК ВКП(б), прокурорам СССР и Украины. Он доказывал, что завод «Коммунар» работает хорошо, что некомплектная отгрузка комбайнов была вызвана желанием предотвратить хищения деталей: некоторые части комбайнов в специальных ящиках перевозились отдельно. «В целом, завод имеет больше заслуг, нежели недочетов. В связи с этим обком считал бы целесообразным судебного следствия против руководства завода[...] не возбуждать!...]» — писал </w:t>
      </w:r>
      <w:proofErr w:type="spellStart"/>
      <w:r w:rsidRPr="004E10C1">
        <w:rPr>
          <w:rFonts w:ascii="Times New Roman" w:hAnsi="Times New Roman"/>
          <w:color w:val="000000" w:themeColor="text1"/>
          <w:sz w:val="16"/>
          <w:szCs w:val="16"/>
        </w:rPr>
        <w:t>Хатаевич</w:t>
      </w:r>
      <w:proofErr w:type="spellEnd"/>
      <w:r w:rsidRPr="004E10C1">
        <w:rPr>
          <w:rFonts w:ascii="Times New Roman" w:hAnsi="Times New Roman"/>
          <w:color w:val="000000" w:themeColor="text1"/>
          <w:sz w:val="16"/>
          <w:szCs w:val="16"/>
        </w:rPr>
        <w:t xml:space="preserve">. Получив это письмо, Молотов ответил </w:t>
      </w:r>
      <w:proofErr w:type="spellStart"/>
      <w:r w:rsidRPr="004E10C1">
        <w:rPr>
          <w:rFonts w:ascii="Times New Roman" w:hAnsi="Times New Roman"/>
          <w:color w:val="000000" w:themeColor="text1"/>
          <w:sz w:val="16"/>
          <w:szCs w:val="16"/>
        </w:rPr>
        <w:t>Хатаевичу</w:t>
      </w:r>
      <w:proofErr w:type="spellEnd"/>
      <w:r w:rsidRPr="004E10C1">
        <w:rPr>
          <w:rFonts w:ascii="Times New Roman" w:hAnsi="Times New Roman"/>
          <w:color w:val="000000" w:themeColor="text1"/>
          <w:sz w:val="16"/>
          <w:szCs w:val="16"/>
        </w:rPr>
        <w:t>: «О достижениях «Коммунара» нам хорошо известно, также известно прокуратуре. Судом это будет учтено. Данный судебный процесс имеет далеко не только заводское значение и отмена его безусловно нецелесообразна» (17281).</w:t>
      </w:r>
    </w:p>
    <w:p w14:paraId="30804B08" w14:textId="77777777" w:rsidR="00EB0B16" w:rsidRPr="004E10C1" w:rsidRDefault="00EB0B1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B326B" w14:textId="77777777" w:rsidR="006A14F5" w:rsidRPr="004E10C1" w:rsidRDefault="006A14F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25A1BC5" w14:textId="77777777" w:rsidR="006A14F5" w:rsidRPr="004E10C1" w:rsidRDefault="006A14F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5E839CC" w14:textId="77777777" w:rsidR="006A14F5" w:rsidRPr="004E10C1" w:rsidRDefault="006A14F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июля 1933 г. Ворошилов утвердил график ликвидации предприятий «друзей».</w:t>
      </w:r>
    </w:p>
    <w:p w14:paraId="08FE09CD" w14:textId="77777777" w:rsidR="006A14F5" w:rsidRPr="004E10C1" w:rsidRDefault="006A14F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w:t>
      </w:r>
    </w:p>
    <w:p w14:paraId="14CAA3EA" w14:textId="77777777" w:rsidR="006A14F5" w:rsidRPr="004E10C1" w:rsidRDefault="006A14F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срок с 20 июля по 4 сентября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Советник германского посольства в СССР Твардовский по итогам визита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«закрывавшего» «Казань» с помощью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записал 21 августа 1933 г.:</w:t>
      </w:r>
    </w:p>
    <w:p w14:paraId="3CFF0274" w14:textId="77777777" w:rsidR="006A14F5" w:rsidRPr="004E10C1" w:rsidRDefault="006A14F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«Главу особо доверительного сотрудничества следует считать законченной» (18265).</w:t>
      </w:r>
    </w:p>
    <w:p w14:paraId="1E0DE9B2" w14:textId="77777777" w:rsidR="006A14F5" w:rsidRPr="004E10C1" w:rsidRDefault="006A14F5" w:rsidP="004E10C1">
      <w:pPr>
        <w:spacing w:after="0" w:line="240" w:lineRule="auto"/>
        <w:jc w:val="both"/>
        <w:rPr>
          <w:rFonts w:ascii="Times New Roman" w:hAnsi="Times New Roman"/>
          <w:color w:val="000000" w:themeColor="text1"/>
          <w:sz w:val="16"/>
          <w:szCs w:val="16"/>
        </w:rPr>
      </w:pPr>
    </w:p>
    <w:p w14:paraId="16CB0511" w14:textId="77777777" w:rsidR="007A7AC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58E27E2" w14:textId="77777777" w:rsidR="007A7AC1" w:rsidRPr="004E10C1" w:rsidRDefault="007A7AC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9CC04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заводские испытания прошла пассажирская версия Р-6 (АНТ-7) с БМВ-6 на 7 пассажиров. Потом были и государственные. Именно эта машина разбилась 5 сентября 1933 (2766,34).</w:t>
      </w:r>
    </w:p>
    <w:p w14:paraId="4D8825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7B0425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первый опытный Р-6 был переоборудован в пассажирскую машину на 7 человек. В том же июле были проведены заводские испытания. Допустили к эксплуатации и летали в Воронеж, Казань, Киев, </w:t>
      </w:r>
      <w:proofErr w:type="spellStart"/>
      <w:r w:rsidRPr="004E10C1">
        <w:rPr>
          <w:rFonts w:ascii="Times New Roman" w:hAnsi="Times New Roman"/>
          <w:color w:val="000000" w:themeColor="text1"/>
          <w:sz w:val="16"/>
          <w:szCs w:val="16"/>
        </w:rPr>
        <w:t>Таганро</w:t>
      </w:r>
      <w:proofErr w:type="spellEnd"/>
      <w:r w:rsidRPr="004E10C1">
        <w:rPr>
          <w:rFonts w:ascii="Times New Roman" w:hAnsi="Times New Roman"/>
          <w:color w:val="000000" w:themeColor="text1"/>
          <w:sz w:val="16"/>
          <w:szCs w:val="16"/>
        </w:rPr>
        <w:t xml:space="preserve">. Именно на этой машине разбился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Баранова, </w:t>
      </w:r>
      <w:proofErr w:type="spellStart"/>
      <w:r w:rsidRPr="004E10C1">
        <w:rPr>
          <w:rFonts w:ascii="Times New Roman" w:hAnsi="Times New Roman"/>
          <w:color w:val="000000" w:themeColor="text1"/>
          <w:sz w:val="16"/>
          <w:szCs w:val="16"/>
        </w:rPr>
        <w:t>А.Э.Гольцман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С.П.Горбунов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Зархар</w:t>
      </w:r>
      <w:proofErr w:type="spellEnd"/>
      <w:r w:rsidRPr="004E10C1">
        <w:rPr>
          <w:rFonts w:ascii="Times New Roman" w:hAnsi="Times New Roman"/>
          <w:color w:val="000000" w:themeColor="text1"/>
          <w:sz w:val="16"/>
          <w:szCs w:val="16"/>
        </w:rPr>
        <w:t>, Петров, Плотников, Дорфман. Вопрос о серии - отпал (346,38).</w:t>
      </w:r>
    </w:p>
    <w:p w14:paraId="6927E4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3A7308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опытный АНТ-7 Р-6 был переделан ЦАГИ в пассажирский самолет, который получил обозначение USSR-S5. На нем погиб П.И.Б. (1017,198) 21 июля он проходил заводские испытания (1017,200).</w:t>
      </w:r>
    </w:p>
    <w:p w14:paraId="6A20E8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0B7CE429"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пассажирская версия Р-6 прошла заводские испытания, а следом за ними - государственные.</w:t>
      </w:r>
    </w:p>
    <w:p w14:paraId="5149BAFB"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АНТ-7 передали в лётный отряд ГУАП Наркомтяжпрома. Там он </w:t>
      </w:r>
      <w:proofErr w:type="spellStart"/>
      <w:r w:rsidRPr="004E10C1">
        <w:rPr>
          <w:rFonts w:ascii="Times New Roman" w:hAnsi="Times New Roman"/>
          <w:color w:val="000000" w:themeColor="text1"/>
          <w:sz w:val="16"/>
          <w:szCs w:val="16"/>
        </w:rPr>
        <w:t>эксплуатиро-вался</w:t>
      </w:r>
      <w:proofErr w:type="spellEnd"/>
      <w:r w:rsidRPr="004E10C1">
        <w:rPr>
          <w:rFonts w:ascii="Times New Roman" w:hAnsi="Times New Roman"/>
          <w:color w:val="000000" w:themeColor="text1"/>
          <w:sz w:val="16"/>
          <w:szCs w:val="16"/>
        </w:rPr>
        <w:t xml:space="preserve"> как служебный, перевозя </w:t>
      </w:r>
      <w:proofErr w:type="spellStart"/>
      <w:r w:rsidRPr="004E10C1">
        <w:rPr>
          <w:rFonts w:ascii="Times New Roman" w:hAnsi="Times New Roman"/>
          <w:color w:val="000000" w:themeColor="text1"/>
          <w:sz w:val="16"/>
          <w:szCs w:val="16"/>
        </w:rPr>
        <w:t>предста-вителей</w:t>
      </w:r>
      <w:proofErr w:type="spellEnd"/>
      <w:r w:rsidRPr="004E10C1">
        <w:rPr>
          <w:rFonts w:ascii="Times New Roman" w:hAnsi="Times New Roman"/>
          <w:color w:val="000000" w:themeColor="text1"/>
          <w:sz w:val="16"/>
          <w:szCs w:val="16"/>
        </w:rPr>
        <w:t xml:space="preserve"> руководства на заводы.</w:t>
      </w:r>
    </w:p>
    <w:p w14:paraId="149710F8"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Пассажирский вариант Р-6 имел на правом борту входную дверь в салон, а </w:t>
      </w:r>
      <w:proofErr w:type="spellStart"/>
      <w:r w:rsidRPr="004E10C1">
        <w:rPr>
          <w:rFonts w:ascii="Times New Roman" w:hAnsi="Times New Roman"/>
          <w:color w:val="000000" w:themeColor="text1"/>
          <w:sz w:val="16"/>
          <w:szCs w:val="16"/>
        </w:rPr>
        <w:t>эки</w:t>
      </w:r>
      <w:proofErr w:type="spellEnd"/>
      <w:r w:rsidRPr="004E10C1">
        <w:rPr>
          <w:rFonts w:ascii="Times New Roman" w:hAnsi="Times New Roman"/>
          <w:color w:val="000000" w:themeColor="text1"/>
          <w:sz w:val="16"/>
          <w:szCs w:val="16"/>
        </w:rPr>
        <w:t>-паж попадал внутрь через сдвижную секцию фонаря кабины.</w:t>
      </w:r>
    </w:p>
    <w:p w14:paraId="0272AF26"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w:t>
      </w:r>
      <w:proofErr w:type="spellStart"/>
      <w:r w:rsidRPr="004E10C1">
        <w:rPr>
          <w:rFonts w:ascii="Times New Roman" w:hAnsi="Times New Roman"/>
          <w:color w:val="000000" w:themeColor="text1"/>
          <w:sz w:val="16"/>
          <w:szCs w:val="16"/>
        </w:rPr>
        <w:t>ся</w:t>
      </w:r>
      <w:proofErr w:type="spellEnd"/>
      <w:r w:rsidRPr="004E10C1">
        <w:rPr>
          <w:rFonts w:ascii="Times New Roman" w:hAnsi="Times New Roman"/>
          <w:color w:val="000000" w:themeColor="text1"/>
          <w:sz w:val="16"/>
          <w:szCs w:val="16"/>
        </w:rPr>
        <w:t xml:space="preserve">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w:t>
      </w:r>
      <w:proofErr w:type="spellStart"/>
      <w:r w:rsidRPr="004E10C1">
        <w:rPr>
          <w:rFonts w:ascii="Times New Roman" w:hAnsi="Times New Roman"/>
          <w:color w:val="000000" w:themeColor="text1"/>
          <w:sz w:val="16"/>
          <w:szCs w:val="16"/>
        </w:rPr>
        <w:t>слу</w:t>
      </w:r>
      <w:proofErr w:type="spellEnd"/>
      <w:r w:rsidRPr="004E10C1">
        <w:rPr>
          <w:rFonts w:ascii="Times New Roman" w:hAnsi="Times New Roman"/>
          <w:color w:val="000000" w:themeColor="text1"/>
          <w:sz w:val="16"/>
          <w:szCs w:val="16"/>
        </w:rPr>
        <w:t>-чай лёг тёмным пятном на репутацию пассажирского АНТ-7, и в серию его не запустили (12264).</w:t>
      </w:r>
    </w:p>
    <w:p w14:paraId="04B5E900" w14:textId="77777777" w:rsidR="00FA6C6A" w:rsidRPr="004E10C1" w:rsidRDefault="00FA6C6A" w:rsidP="004E10C1">
      <w:pPr>
        <w:spacing w:after="0" w:line="240" w:lineRule="auto"/>
        <w:jc w:val="both"/>
        <w:rPr>
          <w:rFonts w:ascii="Times New Roman" w:hAnsi="Times New Roman"/>
          <w:color w:val="000000" w:themeColor="text1"/>
          <w:sz w:val="16"/>
          <w:szCs w:val="16"/>
        </w:rPr>
      </w:pPr>
    </w:p>
    <w:p w14:paraId="6D63FE07"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 ОКБ А.Н.Т. удалось переоборудовать первую опытную машину АНТ-7 в пас</w:t>
      </w:r>
      <w:r w:rsidRPr="00612F62">
        <w:rPr>
          <w:rFonts w:ascii="Times New Roman" w:hAnsi="Times New Roman"/>
          <w:color w:val="0070C0"/>
          <w:sz w:val="16"/>
          <w:szCs w:val="16"/>
        </w:rPr>
        <w:softHyphen/>
        <w:t>сажирскую. Изменения в основном кос</w:t>
      </w:r>
      <w:r w:rsidRPr="00612F62">
        <w:rPr>
          <w:rFonts w:ascii="Times New Roman" w:hAnsi="Times New Roman"/>
          <w:color w:val="0070C0"/>
          <w:sz w:val="16"/>
          <w:szCs w:val="16"/>
        </w:rPr>
        <w:softHyphen/>
        <w:t>нулись фюзеляжа:</w:t>
      </w:r>
    </w:p>
    <w:p w14:paraId="301540FD"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прорезали окна и установили си</w:t>
      </w:r>
      <w:r w:rsidRPr="00612F62">
        <w:rPr>
          <w:rFonts w:ascii="Times New Roman" w:hAnsi="Times New Roman"/>
          <w:color w:val="0070C0"/>
          <w:sz w:val="16"/>
          <w:szCs w:val="16"/>
        </w:rPr>
        <w:softHyphen/>
        <w:t>денья,</w:t>
      </w:r>
    </w:p>
    <w:p w14:paraId="3A6AF9D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общую массу бензина довели до 1720 кг,</w:t>
      </w:r>
    </w:p>
    <w:p w14:paraId="35003F7E"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салоном, в конце фюзеляжа, оборудовали изолированный багажный отсек,</w:t>
      </w:r>
    </w:p>
    <w:p w14:paraId="6590A50E"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кабину пилотов закрыли фонарем.</w:t>
      </w:r>
    </w:p>
    <w:p w14:paraId="7918F395"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 мог брать семь пассажиров. Экипаж состоял из двух человек.</w:t>
      </w:r>
    </w:p>
    <w:p w14:paraId="4D4591BD"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 пассажирский АНТ—7 с двумя моторами BMW VI прошел за</w:t>
      </w:r>
      <w:r w:rsidRPr="00612F62">
        <w:rPr>
          <w:rFonts w:ascii="Times New Roman" w:hAnsi="Times New Roman"/>
          <w:color w:val="0070C0"/>
          <w:sz w:val="16"/>
          <w:szCs w:val="16"/>
        </w:rPr>
        <w:softHyphen/>
        <w:t>водские испытания. При массе полезной нагрузки 2500 кг он имел крейсерскую скорость 220 км/ч и расчетную дальность 1900 км. Самолет был устойчив на всех режимах, прост и удобен в управлении, легко взлетал. Машину допустили к экс</w:t>
      </w:r>
      <w:r w:rsidRPr="00612F62">
        <w:rPr>
          <w:rFonts w:ascii="Times New Roman" w:hAnsi="Times New Roman"/>
          <w:color w:val="0070C0"/>
          <w:sz w:val="16"/>
          <w:szCs w:val="16"/>
        </w:rPr>
        <w:softHyphen/>
        <w:t>плуатации в качестве скоростного даль</w:t>
      </w:r>
      <w:r w:rsidRPr="00612F62">
        <w:rPr>
          <w:rFonts w:ascii="Times New Roman" w:hAnsi="Times New Roman"/>
          <w:color w:val="0070C0"/>
          <w:sz w:val="16"/>
          <w:szCs w:val="16"/>
        </w:rPr>
        <w:softHyphen/>
        <w:t>него пассажирского самолета, после чего она совершила ряд полетов в Воронеж, Казань, Киев, Таганрог.</w:t>
      </w:r>
    </w:p>
    <w:p w14:paraId="00F4EE2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сентября 1933 г. самолет разбился. Погибли все: экипаж — Петров, Плотни</w:t>
      </w:r>
      <w:r w:rsidRPr="00612F62">
        <w:rPr>
          <w:rFonts w:ascii="Times New Roman" w:hAnsi="Times New Roman"/>
          <w:color w:val="0070C0"/>
          <w:sz w:val="16"/>
          <w:szCs w:val="16"/>
        </w:rPr>
        <w:softHyphen/>
        <w:t>ков, Дорфман; пассажиры — Баранов, Ба</w:t>
      </w:r>
      <w:r w:rsidRPr="00612F62">
        <w:rPr>
          <w:rFonts w:ascii="Times New Roman" w:hAnsi="Times New Roman"/>
          <w:color w:val="0070C0"/>
          <w:sz w:val="16"/>
          <w:szCs w:val="16"/>
        </w:rPr>
        <w:softHyphen/>
        <w:t xml:space="preserve">ранова, </w:t>
      </w:r>
      <w:proofErr w:type="spellStart"/>
      <w:r w:rsidRPr="00612F62">
        <w:rPr>
          <w:rFonts w:ascii="Times New Roman" w:hAnsi="Times New Roman"/>
          <w:color w:val="0070C0"/>
          <w:sz w:val="16"/>
          <w:szCs w:val="16"/>
        </w:rPr>
        <w:t>Гольцман</w:t>
      </w:r>
      <w:proofErr w:type="spellEnd"/>
      <w:r w:rsidRPr="00612F62">
        <w:rPr>
          <w:rFonts w:ascii="Times New Roman" w:hAnsi="Times New Roman"/>
          <w:color w:val="0070C0"/>
          <w:sz w:val="16"/>
          <w:szCs w:val="16"/>
        </w:rPr>
        <w:t xml:space="preserve">, Горбунов, </w:t>
      </w:r>
      <w:proofErr w:type="spellStart"/>
      <w:r w:rsidRPr="00612F62">
        <w:rPr>
          <w:rFonts w:ascii="Times New Roman" w:hAnsi="Times New Roman"/>
          <w:color w:val="0070C0"/>
          <w:sz w:val="16"/>
          <w:szCs w:val="16"/>
        </w:rPr>
        <w:t>Зарзар</w:t>
      </w:r>
      <w:proofErr w:type="spellEnd"/>
      <w:r w:rsidRPr="00612F62">
        <w:rPr>
          <w:rFonts w:ascii="Times New Roman" w:hAnsi="Times New Roman"/>
          <w:color w:val="0070C0"/>
          <w:sz w:val="16"/>
          <w:szCs w:val="16"/>
        </w:rPr>
        <w:t>. Ка</w:t>
      </w:r>
      <w:r w:rsidRPr="00612F62">
        <w:rPr>
          <w:rFonts w:ascii="Times New Roman" w:hAnsi="Times New Roman"/>
          <w:color w:val="0070C0"/>
          <w:sz w:val="16"/>
          <w:szCs w:val="16"/>
        </w:rPr>
        <w:softHyphen/>
        <w:t>тастрофа произошла при чрезвычайно скверной погоде — был сильный туман, сплошная облачность. Машина не имела необходимого оборудования для полета в таких условиях. Вылет был недопустим.</w:t>
      </w:r>
    </w:p>
    <w:p w14:paraId="4F62317A"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Правительственная аварийная ко</w:t>
      </w:r>
      <w:r w:rsidRPr="00612F62">
        <w:rPr>
          <w:rFonts w:ascii="Times New Roman" w:hAnsi="Times New Roman"/>
          <w:color w:val="0070C0"/>
          <w:sz w:val="16"/>
          <w:szCs w:val="16"/>
        </w:rPr>
        <w:softHyphen/>
        <w:t>миссия отметила, что материальная часть самолета сомнений в надежности не вы</w:t>
      </w:r>
      <w:r w:rsidRPr="00612F62">
        <w:rPr>
          <w:rFonts w:ascii="Times New Roman" w:hAnsi="Times New Roman"/>
          <w:color w:val="0070C0"/>
          <w:sz w:val="16"/>
          <w:szCs w:val="16"/>
        </w:rPr>
        <w:softHyphen/>
        <w:t>зывает. Однако вопрос о серийном про</w:t>
      </w:r>
      <w:r w:rsidRPr="00612F62">
        <w:rPr>
          <w:rFonts w:ascii="Times New Roman" w:hAnsi="Times New Roman"/>
          <w:color w:val="0070C0"/>
          <w:sz w:val="16"/>
          <w:szCs w:val="16"/>
        </w:rPr>
        <w:softHyphen/>
        <w:t>изводстве отпал сам собой (2344).</w:t>
      </w:r>
    </w:p>
    <w:p w14:paraId="0510FC34" w14:textId="77777777" w:rsidR="00820A14" w:rsidRPr="00612F62" w:rsidRDefault="00820A14" w:rsidP="00820A14">
      <w:pPr>
        <w:spacing w:after="0" w:line="240" w:lineRule="auto"/>
        <w:jc w:val="both"/>
        <w:rPr>
          <w:rFonts w:ascii="Times New Roman" w:hAnsi="Times New Roman"/>
          <w:color w:val="0070C0"/>
          <w:sz w:val="16"/>
          <w:szCs w:val="16"/>
        </w:rPr>
      </w:pPr>
    </w:p>
    <w:p w14:paraId="51B84E36" w14:textId="77777777" w:rsidR="007C6BD8" w:rsidRPr="004E10C1" w:rsidRDefault="007C6BD8"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июле 1933 в ЦАГИ формально началась работа по приспособлению ТБ-4 для перевозки по воздуху танков по две штуки Т-18, Т-34, Т-26, Т-37 или сразу четырёх танкеток Т-27.</w:t>
      </w:r>
    </w:p>
    <w:p w14:paraId="269D5AB5" w14:textId="77777777" w:rsidR="007C6BD8" w:rsidRPr="004E10C1" w:rsidRDefault="007C6BD8" w:rsidP="004E10C1">
      <w:pPr>
        <w:pStyle w:val="ae"/>
        <w:shd w:val="clear" w:color="auto" w:fill="FFFFFF"/>
        <w:spacing w:before="0" w:after="0"/>
        <w:jc w:val="both"/>
        <w:rPr>
          <w:color w:val="000000" w:themeColor="text1"/>
          <w:sz w:val="16"/>
          <w:szCs w:val="16"/>
        </w:rPr>
      </w:pPr>
      <w:r w:rsidRPr="004E10C1">
        <w:rPr>
          <w:color w:val="000000" w:themeColor="text1"/>
          <w:sz w:val="16"/>
          <w:szCs w:val="16"/>
        </w:rPr>
        <w:t>Через некоторое время системы внешней подвески танков к самолету были доведены до работоспособного состояния и приняты на снабжение армии (19530).</w:t>
      </w:r>
    </w:p>
    <w:p w14:paraId="7DAD87EC" w14:textId="77777777" w:rsidR="007C6BD8" w:rsidRPr="004E10C1" w:rsidRDefault="007C6BD8" w:rsidP="004E10C1">
      <w:pPr>
        <w:pStyle w:val="ae"/>
        <w:shd w:val="clear" w:color="auto" w:fill="FFFFFF"/>
        <w:spacing w:before="0" w:after="0"/>
        <w:jc w:val="both"/>
        <w:rPr>
          <w:color w:val="000000" w:themeColor="text1"/>
          <w:sz w:val="16"/>
          <w:szCs w:val="16"/>
        </w:rPr>
      </w:pPr>
    </w:p>
    <w:p w14:paraId="05447574"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июле 1933 вели испытания головного комплект переделки ТБ под звено в Кречевицах, где базировалась 1-я авиабригада. Дело в том, что 3-я бригада к этому времени </w:t>
      </w:r>
      <w:r w:rsidRPr="004E10C1">
        <w:rPr>
          <w:rFonts w:ascii="Times New Roman" w:hAnsi="Times New Roman" w:cs="Times New Roman"/>
          <w:color w:val="000000" w:themeColor="text1"/>
        </w:rPr>
        <w:lastRenderedPageBreak/>
        <w:t>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2E5A9B6A"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508F4CB"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Руководил испытаниями в качестве председателя комиссии А.И. </w:t>
      </w:r>
      <w:proofErr w:type="spellStart"/>
      <w:r w:rsidRPr="004E10C1">
        <w:rPr>
          <w:rFonts w:ascii="Times New Roman" w:hAnsi="Times New Roman" w:cs="Times New Roman"/>
          <w:color w:val="000000" w:themeColor="text1"/>
        </w:rPr>
        <w:t>Залевский</w:t>
      </w:r>
      <w:proofErr w:type="spellEnd"/>
      <w:r w:rsidRPr="004E10C1">
        <w:rPr>
          <w:rFonts w:ascii="Times New Roman" w:hAnsi="Times New Roman" w:cs="Times New Roman"/>
          <w:color w:val="000000" w:themeColor="text1"/>
        </w:rPr>
        <w:t xml:space="preserve">. На борту ТБ-1 находились Стефановский, Вахмистров, Морозов и Никитин. В кабине левого И-4 сидел В.К. Коккинаки, правого - В.А. Степан- </w:t>
      </w:r>
      <w:proofErr w:type="spellStart"/>
      <w:r w:rsidRPr="004E10C1">
        <w:rPr>
          <w:rFonts w:ascii="Times New Roman" w:hAnsi="Times New Roman" w:cs="Times New Roman"/>
          <w:color w:val="000000" w:themeColor="text1"/>
        </w:rPr>
        <w:t>ченок</w:t>
      </w:r>
      <w:proofErr w:type="spellEnd"/>
      <w:r w:rsidRPr="004E10C1">
        <w:rPr>
          <w:rFonts w:ascii="Times New Roman" w:hAnsi="Times New Roman" w:cs="Times New Roman"/>
          <w:color w:val="000000" w:themeColor="text1"/>
        </w:rPr>
        <w:t>.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Никаких происшествий не отмечалось.</w:t>
      </w:r>
    </w:p>
    <w:p w14:paraId="23A3EDEF"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62EBA9A9"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05D8AF4F" w14:textId="77777777" w:rsidR="007C6BD8" w:rsidRPr="004E10C1" w:rsidRDefault="007C6BD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64CA274A" w14:textId="77777777" w:rsidR="007C6BD8" w:rsidRPr="004E10C1" w:rsidRDefault="007C6BD8" w:rsidP="004E10C1">
      <w:pPr>
        <w:pStyle w:val="a8"/>
        <w:jc w:val="both"/>
        <w:rPr>
          <w:rFonts w:ascii="Times New Roman" w:hAnsi="Times New Roman" w:cs="Times New Roman"/>
          <w:color w:val="000000" w:themeColor="text1"/>
        </w:rPr>
      </w:pPr>
    </w:p>
    <w:p w14:paraId="3606319B"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 в ЦАГИ формально началась работа по приспособлению ТБ-4 для перевозки по воздуху танков по две штуки Т-18, Т-34, Т-26, Т-37 или сразу четырёх танкеток Т-27.</w:t>
      </w:r>
    </w:p>
    <w:p w14:paraId="26A9E5D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Через некоторое время системы внешней подвески танков к самолету были доведены до работоспособного состояния и приняты на снабжение армии (24266).</w:t>
      </w:r>
    </w:p>
    <w:p w14:paraId="5EE45854" w14:textId="77777777" w:rsidR="00820A14" w:rsidRPr="00612F62" w:rsidRDefault="00820A14" w:rsidP="00820A14">
      <w:pPr>
        <w:spacing w:after="0" w:line="240" w:lineRule="auto"/>
        <w:jc w:val="both"/>
        <w:rPr>
          <w:rFonts w:ascii="Times New Roman" w:hAnsi="Times New Roman"/>
          <w:color w:val="0070C0"/>
          <w:sz w:val="16"/>
          <w:szCs w:val="16"/>
        </w:rPr>
      </w:pPr>
    </w:p>
    <w:p w14:paraId="3A52279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началось проектирование МГ (81,91).</w:t>
      </w:r>
    </w:p>
    <w:p w14:paraId="7CC4857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1A4040D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начали строить И-14бис. Ви назначили </w:t>
      </w:r>
      <w:proofErr w:type="spellStart"/>
      <w:r w:rsidRPr="004E10C1">
        <w:rPr>
          <w:rFonts w:ascii="Times New Roman" w:hAnsi="Times New Roman"/>
          <w:color w:val="000000" w:themeColor="text1"/>
          <w:sz w:val="16"/>
          <w:szCs w:val="16"/>
        </w:rPr>
        <w:t>Н.Н.Фадеева</w:t>
      </w:r>
      <w:proofErr w:type="spellEnd"/>
      <w:r w:rsidRPr="004E10C1">
        <w:rPr>
          <w:rFonts w:ascii="Times New Roman" w:hAnsi="Times New Roman"/>
          <w:color w:val="000000" w:themeColor="text1"/>
          <w:sz w:val="16"/>
          <w:szCs w:val="16"/>
        </w:rPr>
        <w:t xml:space="preserve"> (4020,12).</w:t>
      </w:r>
    </w:p>
    <w:p w14:paraId="2E04CE5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096C2BE9" w14:textId="77777777" w:rsidR="007C6BD8" w:rsidRPr="004E10C1" w:rsidRDefault="007C6BD8"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 xml:space="preserve">В июле 1933 года, учитывая то, что в Советском Союзе имелся лишь один экземпляр мотора Bristol Mercury, в ЦАГИ приступили к постройке второго экземпляра самолета И-14 или так называемого «дублера» (И-14бис, АНТ-31бис, заказ 7189, иногда в переписке – И-14 РЦ) с мотором </w:t>
      </w:r>
      <w:proofErr w:type="spellStart"/>
      <w:r w:rsidRPr="004E10C1">
        <w:rPr>
          <w:color w:val="000000" w:themeColor="text1"/>
          <w:sz w:val="16"/>
          <w:szCs w:val="16"/>
        </w:rPr>
        <w:t>Wright-Cyclone</w:t>
      </w:r>
      <w:proofErr w:type="spellEnd"/>
      <w:r w:rsidRPr="004E10C1">
        <w:rPr>
          <w:color w:val="000000" w:themeColor="text1"/>
          <w:sz w:val="16"/>
          <w:szCs w:val="16"/>
        </w:rPr>
        <w:t xml:space="preserve"> F2. При проектировании дублера были учтены некоторые недостатки первого экземпляра самолета (19177).</w:t>
      </w:r>
    </w:p>
    <w:p w14:paraId="15DD3063" w14:textId="77777777" w:rsidR="007C6BD8" w:rsidRPr="004E10C1" w:rsidRDefault="007C6BD8" w:rsidP="004E10C1">
      <w:pPr>
        <w:pStyle w:val="ae"/>
        <w:shd w:val="clear" w:color="auto" w:fill="FFFFFF"/>
        <w:spacing w:before="0" w:after="0"/>
        <w:jc w:val="both"/>
        <w:textAlignment w:val="baseline"/>
        <w:rPr>
          <w:color w:val="000000" w:themeColor="text1"/>
          <w:sz w:val="16"/>
          <w:szCs w:val="16"/>
        </w:rPr>
      </w:pPr>
    </w:p>
    <w:p w14:paraId="6195F5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началась работа по сборке дублера И-14, но к полномасштабной постройке приступили лишь 10 августа 1933 г. Чертежи на консоли были получены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51081BC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3F1F62B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321BA9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A39E0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496A960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909ED0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CD6C3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60ECB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0B4AE8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6E9785E5" w14:textId="77777777" w:rsidR="007906C7" w:rsidRPr="004E10C1" w:rsidRDefault="007906C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учитывая то, что в Советском Союзе имелся лишь один экземпляр мотора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в ЦАГИ приступили к постройке второго экземпляра И-14 или так на</w:t>
      </w:r>
      <w:r w:rsidRPr="004E10C1">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E10C1">
        <w:rPr>
          <w:rFonts w:ascii="Times New Roman" w:hAnsi="Times New Roman"/>
          <w:color w:val="000000" w:themeColor="text1"/>
          <w:sz w:val="16"/>
          <w:szCs w:val="16"/>
          <w:lang w:val="en-US"/>
        </w:rPr>
        <w:t>Wright</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CycloneF</w:t>
      </w:r>
      <w:proofErr w:type="spellEnd"/>
      <w:r w:rsidRPr="004E10C1">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45F885C5" w14:textId="77777777" w:rsidR="007906C7" w:rsidRPr="004E10C1" w:rsidRDefault="007906C7" w:rsidP="004E10C1">
      <w:pPr>
        <w:spacing w:after="0" w:line="240" w:lineRule="auto"/>
        <w:jc w:val="both"/>
        <w:rPr>
          <w:rFonts w:ascii="Times New Roman" w:hAnsi="Times New Roman"/>
          <w:color w:val="000000" w:themeColor="text1"/>
          <w:sz w:val="16"/>
          <w:szCs w:val="16"/>
        </w:rPr>
      </w:pPr>
    </w:p>
    <w:p w14:paraId="6A30BF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июля 1933 по октябрь проходили испытания серийных Z завода 39 (80,129).</w:t>
      </w:r>
    </w:p>
    <w:p w14:paraId="6B3C7CC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0A8D0C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на испытания предъявили усовершенствованный И-5 с обтекателями на колесах. После доработок стал эталоном 1933 (222,10).</w:t>
      </w:r>
    </w:p>
    <w:p w14:paraId="601277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3F7E59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появился второй эскизный проект И-16, который получил обозначение ЦКБ-12. Постройка началась в августе (129,2).</w:t>
      </w:r>
    </w:p>
    <w:p w14:paraId="6D3BE5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65B423CD"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года был готов второй вариант проекта И-16.</w:t>
      </w:r>
    </w:p>
    <w:p w14:paraId="4ACE5D9E"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Организационные трудности, связанные с переба</w:t>
      </w:r>
      <w:r w:rsidRPr="00612F62">
        <w:rPr>
          <w:rFonts w:ascii="Times New Roman" w:hAnsi="Times New Roman"/>
          <w:color w:val="0070C0"/>
          <w:sz w:val="16"/>
          <w:szCs w:val="16"/>
        </w:rPr>
        <w:softHyphen/>
        <w:t>зированием ЦКБ на завод № 39, и срочная работа над И-15 отодви</w:t>
      </w:r>
      <w:r w:rsidRPr="00612F62">
        <w:rPr>
          <w:rFonts w:ascii="Times New Roman" w:hAnsi="Times New Roman"/>
          <w:color w:val="0070C0"/>
          <w:sz w:val="16"/>
          <w:szCs w:val="16"/>
        </w:rPr>
        <w:softHyphen/>
        <w:t>нули проектирование И-16 на несколько месяцев.</w:t>
      </w:r>
    </w:p>
    <w:p w14:paraId="69EA50A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Конструкция И-16 - смешанная, фюзеляж - деревянный, вы</w:t>
      </w:r>
      <w:r w:rsidRPr="00612F62">
        <w:rPr>
          <w:rFonts w:ascii="Times New Roman" w:hAnsi="Times New Roman"/>
          <w:color w:val="0070C0"/>
          <w:sz w:val="16"/>
          <w:szCs w:val="16"/>
        </w:rPr>
        <w:softHyphen/>
        <w:t>клеенный из шпона, его каркас составляли 4 лонжерона и 11 шпан</w:t>
      </w:r>
      <w:r w:rsidRPr="00612F62">
        <w:rPr>
          <w:rFonts w:ascii="Times New Roman" w:hAnsi="Times New Roman"/>
          <w:color w:val="0070C0"/>
          <w:sz w:val="16"/>
          <w:szCs w:val="16"/>
        </w:rPr>
        <w:softHyphen/>
        <w:t>гоутов. Лонжероны крыла выполнялись из труб ХМА (потом - 30 ХГСА), нервюры - ферменные, дюралюминиевые. Обшивка цен</w:t>
      </w:r>
      <w:r w:rsidRPr="00612F62">
        <w:rPr>
          <w:rFonts w:ascii="Times New Roman" w:hAnsi="Times New Roman"/>
          <w:color w:val="0070C0"/>
          <w:sz w:val="16"/>
          <w:szCs w:val="16"/>
        </w:rPr>
        <w:softHyphen/>
        <w:t>троплана - листовой Д1, консолей - Д1 до первого лонжерона и по</w:t>
      </w:r>
      <w:r w:rsidRPr="00612F62">
        <w:rPr>
          <w:rFonts w:ascii="Times New Roman" w:hAnsi="Times New Roman"/>
          <w:color w:val="0070C0"/>
          <w:sz w:val="16"/>
          <w:szCs w:val="16"/>
        </w:rPr>
        <w:softHyphen/>
        <w:t>лотно. Элероны и оперение делались из дюралюминия с обтяжкой полотном. Шасси - пирамидальное, убирающееся с помощью тро</w:t>
      </w:r>
      <w:r w:rsidRPr="00612F62">
        <w:rPr>
          <w:rFonts w:ascii="Times New Roman" w:hAnsi="Times New Roman"/>
          <w:color w:val="0070C0"/>
          <w:sz w:val="16"/>
          <w:szCs w:val="16"/>
        </w:rPr>
        <w:softHyphen/>
        <w:t>совой лебёдки.</w:t>
      </w:r>
    </w:p>
    <w:p w14:paraId="5D26450E"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втором варианте проекта И-16 вместо предусмотренного, но ещё не освоенного у нас мотора Райт «Циклон» F-3 (712 л.с. - будущий М-25), решили использовать серийный М-22. Такое решение оказалось правиль</w:t>
      </w:r>
      <w:r w:rsidRPr="00612F62">
        <w:rPr>
          <w:rFonts w:ascii="Times New Roman" w:hAnsi="Times New Roman"/>
          <w:color w:val="0070C0"/>
          <w:sz w:val="16"/>
          <w:szCs w:val="16"/>
        </w:rPr>
        <w:softHyphen/>
        <w:t xml:space="preserve">ным, т. к. экономило время. В отличие от первого варианта, мотор закрывался капотом NACA, а не кольцом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фонарь сдвигался вперёд. С августа 1933 г. началась постройка, и 30 декабря Чкалов выполнил первый полёт на И-16 с М-22 (23595).</w:t>
      </w:r>
    </w:p>
    <w:p w14:paraId="2034111D" w14:textId="77777777" w:rsidR="00820A14" w:rsidRPr="00612F62" w:rsidRDefault="00820A14" w:rsidP="00820A14">
      <w:pPr>
        <w:spacing w:after="0" w:line="240" w:lineRule="auto"/>
        <w:jc w:val="both"/>
        <w:rPr>
          <w:rFonts w:ascii="Times New Roman" w:hAnsi="Times New Roman"/>
          <w:color w:val="0070C0"/>
          <w:sz w:val="16"/>
          <w:szCs w:val="16"/>
        </w:rPr>
      </w:pPr>
    </w:p>
    <w:p w14:paraId="2DEFB2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был выпущен ЛР c М-34 (24,64) и его испытания закончил к лету 1934 (92,422).</w:t>
      </w:r>
    </w:p>
    <w:p w14:paraId="5F9CBB7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испытания ЛР прошел летом 1933. Были сравнительные испытания ЛР и ХАИ-1 и ХАИ - выиграл (1148,27).</w:t>
      </w:r>
    </w:p>
    <w:p w14:paraId="1AD0A3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510D818C"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году конструкторский коллектив С.А. </w:t>
      </w:r>
      <w:proofErr w:type="spellStart"/>
      <w:r w:rsidRPr="004E10C1">
        <w:rPr>
          <w:rFonts w:ascii="Times New Roman" w:hAnsi="Times New Roman"/>
          <w:color w:val="000000" w:themeColor="text1"/>
          <w:sz w:val="16"/>
          <w:szCs w:val="16"/>
        </w:rPr>
        <w:t>Кочеригина</w:t>
      </w:r>
      <w:proofErr w:type="spellEnd"/>
      <w:r w:rsidRPr="004E10C1">
        <w:rPr>
          <w:rFonts w:ascii="Times New Roman" w:hAnsi="Times New Roman"/>
          <w:color w:val="000000" w:themeColor="text1"/>
          <w:sz w:val="16"/>
          <w:szCs w:val="16"/>
        </w:rPr>
        <w:t xml:space="preserve"> создает легкий двухместный самолет-разведчик ЛР с мотором М-34 со взлетной мощностью 750 л.с. Самолет мог применяться и в качестве двухместного истребителя. Проектирование ЛРМ-34 (ЦКБ-1) началось в начале 1932 года в ЦКБ ЦАГИ.</w:t>
      </w:r>
    </w:p>
    <w:p w14:paraId="0E2FA9AF"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представлял собой одномоторный двухместный полутораплан смешанной конструкции. По схеме он повторял </w:t>
      </w:r>
      <w:proofErr w:type="spellStart"/>
      <w:r w:rsidRPr="004E10C1">
        <w:rPr>
          <w:rFonts w:ascii="Times New Roman" w:hAnsi="Times New Roman"/>
          <w:color w:val="000000" w:themeColor="text1"/>
          <w:sz w:val="16"/>
          <w:szCs w:val="16"/>
        </w:rPr>
        <w:t>поликарповский</w:t>
      </w:r>
      <w:proofErr w:type="spellEnd"/>
      <w:r w:rsidRPr="004E10C1">
        <w:rPr>
          <w:rFonts w:ascii="Times New Roman" w:hAnsi="Times New Roman"/>
          <w:color w:val="000000" w:themeColor="text1"/>
          <w:sz w:val="16"/>
          <w:szCs w:val="16"/>
        </w:rPr>
        <w:t xml:space="preserve"> разведчик Р-5 и имел то же вооружение. Однако благодаря более мощному двигателю, несколько лучшей аэродинамике, меньшим геометрическим размерам, ЛРМ-34 имел лучшие летные данные в сравнении с Р-5. При полетном весе 2426 кг, максимальная скорость полета ЛР у земли составляла 271 км/ч, а на высоте 5000 метров – 247 км/ч. Высоту 3000 метров самолет набирал за 7,3 минуты, дальность полета составляла 700 км. Вираж выполнялся за 17 секунд. Стрелковое вооружение разведчика состояло из одного синхронного пулемета ПВ-1 и одного оборонительного ШКАС на турели у летнаба. Нормальная бомбовая нагрузка составляла 200 кг.</w:t>
      </w:r>
    </w:p>
    <w:p w14:paraId="558D5F89"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установки на втором опытном экземпляре ЛР более мощного и высотного двигателя М-34Н (с нагнетателем, мощностью 835 л.с.), летные данные разведчика заметно улучшились. При полетном весе 2590 кг., ЛР-34Н имел максимальную скорость у земли 282 км/ч, а на высоте 4000 метров – 319 км/ч. Время подъема на высоту 3000 метров составляло 6 минут. Радиус действия разведчика на высоте 3000 метров – 340 км.</w:t>
      </w:r>
    </w:p>
    <w:p w14:paraId="2B96F71E"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Государственные испытания ЛРМ-34Н летом 1934 года прошли с высокой оценкой. Самолет мог вполне рассматриваться в качестве легкого небронированного штурмовика-разведчика: в этом случае наступательное вооружение требовалось усилить. Однако в отчете по Госиспытаниям, утвержденным 3-го октября 1934 года начальником ВВС Я.И. Алкснисом указывалось, что обзор из кабины летнаба ограничен, имеется тенденция к «рысканию» при пробеге и взлете. При этом отмечалось, что представленный на испытания самолет выполнен заводом № 39 небрежно, с плохой отделкой внешней поверхности.</w:t>
      </w:r>
    </w:p>
    <w:p w14:paraId="59930666"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Несмотря на выявленные недостатки, военные рекомендовали запустить ЛРМ-34Н в серийное производство в варианте легкого штурмовика-разведчика при условии доведения самолета до состояния эталона. Кроме того, предлагалось разработать новую экранированную турель, увеличить радиус действия самолета на высоте 3000 метров до 400 км и максимальную скорость полета на высоте 4000 метров – до 360 км/ч. Но в серию ЛРМ-34Н запущен не был. Предпочтение было отдано легкому штурмовику «Р-Z», являвшемуся глубокой модификацией массового разведчика Р-5 с более освоенной в производственном отношении конструкцией (15223).</w:t>
      </w:r>
    </w:p>
    <w:p w14:paraId="78696259" w14:textId="77777777" w:rsidR="007906C7" w:rsidRPr="004E10C1" w:rsidRDefault="007906C7" w:rsidP="004E10C1">
      <w:pPr>
        <w:shd w:val="clear" w:color="auto" w:fill="FFFFFF"/>
        <w:spacing w:after="0" w:line="240" w:lineRule="auto"/>
        <w:jc w:val="both"/>
        <w:rPr>
          <w:rFonts w:ascii="Times New Roman" w:hAnsi="Times New Roman"/>
          <w:color w:val="000000" w:themeColor="text1"/>
          <w:sz w:val="16"/>
          <w:szCs w:val="16"/>
        </w:rPr>
      </w:pPr>
    </w:p>
    <w:p w14:paraId="7DEEF4B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первый опытный образец ЛР, построенный на заводе № 39, вышел на испытания и был оснащён мотором М-34 без нагнетателя. Машина показала лётные данные, значительно превосходящие Р-5 и приближающиеся к характеристикам одноместных истребителей того времени. В следующем году построили второй экземпляр с двигателем М-34Н. Хотя полётный вес возрос, его данные были ещё выше, за исключением дальности полёта, немного понизившейся, несмотря на увеличение запаса топлива. ЛР успешно прошёл государственные испытания, получив удовлетворительную оценку.</w:t>
      </w:r>
    </w:p>
    <w:p w14:paraId="532F824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Военные настаивали на скорейшем запуске Л Р в серийное производство на заводе № 1 вместо Р-5. Но директор предприятия </w:t>
      </w:r>
      <w:proofErr w:type="spellStart"/>
      <w:r w:rsidRPr="004E10C1">
        <w:rPr>
          <w:rFonts w:ascii="Times New Roman" w:hAnsi="Times New Roman"/>
          <w:color w:val="000000" w:themeColor="text1"/>
          <w:sz w:val="16"/>
          <w:szCs w:val="16"/>
        </w:rPr>
        <w:t>Беленкович</w:t>
      </w:r>
      <w:proofErr w:type="spellEnd"/>
      <w:r w:rsidRPr="004E10C1">
        <w:rPr>
          <w:rFonts w:ascii="Times New Roman" w:hAnsi="Times New Roman"/>
          <w:color w:val="000000" w:themeColor="text1"/>
          <w:sz w:val="16"/>
          <w:szCs w:val="16"/>
        </w:rPr>
        <w:t>, поддерживаемый руководством ГУАП, категорически отказывался от этой машины, обещая вместо неё свой Р-Зет. Директора понять можно: Р-Зет, несмотря на все отличия, технологически был очень близок к хорошо освоенному Р-5. Машину намеренно проектировали под возможности предприятия. Это позволяло быстро освоить массовый выпуск, не перестраивая производство, используя часть старой оснастки. Принятие Р-Зет сулило снижение себестоимости и гарантированное выполнение плана. Последнее радовало и руководство ГУАП, постоянно испытывавшее давление сверху.</w:t>
      </w:r>
    </w:p>
    <w:p w14:paraId="60A5974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Использовались все рычаги, чтобы навязать УВВС разведчик завода № 1. Итак, имелся уже летающий ЛР с хорошими лётными данными, но промышленность не рвалась осваивать выпуск машины, по конструкции существенно отличавшейся от привычного Р-5. Кроме того, для его массового производства требовалось большое количество дефицитных труб из хромомолибденовой стали.</w:t>
      </w:r>
    </w:p>
    <w:p w14:paraId="4BA8CB6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Существовавший тогда только на бумаге Р-Зет был выгоден в первую очередь промышленности. Взамен ГУАП обещало военным быстрое наращивание его выпуска (и, соответственно, скорейшее перевооружение авиачастей), относительную дешевизну машины и простоту её освоения за счёт преемственности с Р-5. Кроме того, существенным аргументом явилась бомбовая нагрузка Р-Зет, позволявшая использовать этот самолёт как лёгкий бомбардировщик. ЛР, у которого упор делался на скорость и маневренность, мог нести значительно меньший вес бомб, причём только мелких калибров.</w:t>
      </w:r>
    </w:p>
    <w:p w14:paraId="258FA4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Управлению ВВС, скрепя сердце, пришлось согласиться. Срок выпуска "зета" на госиспытания назначили на 15 апреля 1935 г. (11995).</w:t>
      </w:r>
    </w:p>
    <w:p w14:paraId="129F0A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7A55F88C"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июле 1933 с находящегося под Новгородом </w:t>
      </w:r>
      <w:proofErr w:type="spellStart"/>
      <w:r w:rsidRPr="004E10C1">
        <w:rPr>
          <w:rFonts w:ascii="Times New Roman" w:eastAsia="Times New Roman" w:hAnsi="Times New Roman"/>
          <w:color w:val="000000" w:themeColor="text1"/>
          <w:sz w:val="16"/>
          <w:szCs w:val="16"/>
          <w:lang w:eastAsia="ru-RU"/>
        </w:rPr>
        <w:t>Кречевицкого</w:t>
      </w:r>
      <w:proofErr w:type="spellEnd"/>
      <w:r w:rsidRPr="004E10C1">
        <w:rPr>
          <w:rFonts w:ascii="Times New Roman" w:eastAsia="Times New Roman" w:hAnsi="Times New Roman"/>
          <w:color w:val="000000" w:themeColor="text1"/>
          <w:sz w:val="16"/>
          <w:szCs w:val="16"/>
          <w:lang w:eastAsia="ru-RU"/>
        </w:rPr>
        <w:t xml:space="preserve"> аэродрома сотрудники НИИ ВВС провели контрольные испытания модифицированного «Звена-1». ТБ-1 пилотировал П.М. Стефановский, истребители — В.К. Коккинаки и В.А. </w:t>
      </w:r>
      <w:proofErr w:type="spellStart"/>
      <w:r w:rsidRPr="004E10C1">
        <w:rPr>
          <w:rFonts w:ascii="Times New Roman" w:eastAsia="Times New Roman" w:hAnsi="Times New Roman"/>
          <w:color w:val="000000" w:themeColor="text1"/>
          <w:sz w:val="16"/>
          <w:szCs w:val="16"/>
          <w:lang w:eastAsia="ru-RU"/>
        </w:rPr>
        <w:t>Степанчёнок</w:t>
      </w:r>
      <w:proofErr w:type="spellEnd"/>
      <w:r w:rsidRPr="004E10C1">
        <w:rPr>
          <w:rFonts w:ascii="Times New Roman" w:eastAsia="Times New Roman" w:hAnsi="Times New Roman"/>
          <w:color w:val="000000" w:themeColor="text1"/>
          <w:sz w:val="16"/>
          <w:szCs w:val="16"/>
          <w:lang w:eastAsia="ru-RU"/>
        </w:rPr>
        <w:t xml:space="preserve">. Все три самолёта были другие, не те, которые летали на испытаниях 1931–1932 гг. Менялись и лётчики: под руководством Стефановского за пять полётов были </w:t>
      </w:r>
      <w:proofErr w:type="spellStart"/>
      <w:r w:rsidRPr="004E10C1">
        <w:rPr>
          <w:rFonts w:ascii="Times New Roman" w:eastAsia="Times New Roman" w:hAnsi="Times New Roman"/>
          <w:color w:val="000000" w:themeColor="text1"/>
          <w:sz w:val="16"/>
          <w:szCs w:val="16"/>
          <w:lang w:eastAsia="ru-RU"/>
        </w:rPr>
        <w:t>оттренированы</w:t>
      </w:r>
      <w:proofErr w:type="spellEnd"/>
      <w:r w:rsidRPr="004E10C1">
        <w:rPr>
          <w:rFonts w:ascii="Times New Roman" w:eastAsia="Times New Roman" w:hAnsi="Times New Roman"/>
          <w:color w:val="000000" w:themeColor="text1"/>
          <w:sz w:val="16"/>
          <w:szCs w:val="16"/>
          <w:lang w:eastAsia="ru-RU"/>
        </w:rPr>
        <w:t xml:space="preserve"> два лётчика-истребителя и три командира ТБ-1. С истребителями на крыле бомбардировщик выполнял виражи с креном до 60 градусов.</w:t>
      </w:r>
    </w:p>
    <w:p w14:paraId="4F2D0666"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Конструктивные доработки сочли полезными. «Самолёт 3–1 с вышеуказанными переделками вполне пригоден к эксплуатации в строевых частях ВВС РККА», — отмечалось в заключении по испытаниям </w:t>
      </w:r>
      <w:hyperlink r:id="rId275" w:history="1">
        <w:r w:rsidRPr="004E10C1">
          <w:rPr>
            <w:rFonts w:ascii="Times New Roman" w:eastAsia="Times New Roman" w:hAnsi="Times New Roman"/>
            <w:color w:val="000000" w:themeColor="text1"/>
            <w:sz w:val="16"/>
            <w:szCs w:val="16"/>
            <w:lang w:eastAsia="ru-RU"/>
          </w:rPr>
          <w:t>[81]</w:t>
        </w:r>
      </w:hyperlink>
      <w:r w:rsidRPr="004E10C1">
        <w:rPr>
          <w:rFonts w:ascii="Times New Roman" w:eastAsia="Times New Roman" w:hAnsi="Times New Roman"/>
          <w:color w:val="000000" w:themeColor="text1"/>
          <w:sz w:val="16"/>
          <w:szCs w:val="16"/>
          <w:lang w:eastAsia="ru-RU"/>
        </w:rPr>
        <w:t xml:space="preserve"> . Была изготовлена малая серия для войсковых испытаний — шесть «звеньев». Они базировались на аэродроме 2-й </w:t>
      </w:r>
      <w:proofErr w:type="spellStart"/>
      <w:r w:rsidRPr="004E10C1">
        <w:rPr>
          <w:rFonts w:ascii="Times New Roman" w:eastAsia="Times New Roman" w:hAnsi="Times New Roman"/>
          <w:color w:val="000000" w:themeColor="text1"/>
          <w:sz w:val="16"/>
          <w:szCs w:val="16"/>
          <w:lang w:eastAsia="ru-RU"/>
        </w:rPr>
        <w:t>тяжёлобомбардировочной</w:t>
      </w:r>
      <w:proofErr w:type="spellEnd"/>
      <w:r w:rsidRPr="004E10C1">
        <w:rPr>
          <w:rFonts w:ascii="Times New Roman" w:eastAsia="Times New Roman" w:hAnsi="Times New Roman"/>
          <w:color w:val="000000" w:themeColor="text1"/>
          <w:sz w:val="16"/>
          <w:szCs w:val="16"/>
          <w:lang w:eastAsia="ru-RU"/>
        </w:rPr>
        <w:t xml:space="preserve"> авиабригады в Кречевицах до 1937 г. (17489).</w:t>
      </w:r>
    </w:p>
    <w:p w14:paraId="0D5B547E"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p>
    <w:p w14:paraId="03C52CA9" w14:textId="77777777" w:rsidR="00F75FDE" w:rsidRPr="004E10C1" w:rsidRDefault="00F75FDE" w:rsidP="004E10C1">
      <w:pPr>
        <w:pStyle w:val="a3"/>
        <w:rPr>
          <w:color w:val="000000" w:themeColor="text1"/>
          <w:lang w:val="ru-RU"/>
        </w:rPr>
      </w:pPr>
      <w:r w:rsidRPr="004E10C1">
        <w:rPr>
          <w:color w:val="000000" w:themeColor="text1"/>
          <w:lang w:val="ru-RU"/>
        </w:rPr>
        <w:t>В июле 1933 в Кречевицах, где базировалась 1-я авиабри</w:t>
      </w:r>
      <w:r w:rsidRPr="004E10C1">
        <w:rPr>
          <w:color w:val="000000" w:themeColor="text1"/>
          <w:lang w:val="ru-RU"/>
        </w:rPr>
        <w:softHyphen/>
        <w:t>гада, вели испытания подготовленного в июне 1933 г. головного комплекта, включавшего ТБ-1 №677 и два И-4 (№1533 - левый и №1583 - правый). 3-я бригада к этому времени получила приставку «особого назначения» и стала специализировать</w:t>
      </w:r>
      <w:r w:rsidRPr="004E10C1">
        <w:rPr>
          <w:color w:val="000000" w:themeColor="text1"/>
          <w:lang w:val="ru-RU"/>
        </w:rPr>
        <w:softHyphen/>
        <w:t>ся на воздушно-десантных операциях. Поэтому место войсковых испытаний перенесли.</w:t>
      </w:r>
    </w:p>
    <w:p w14:paraId="3E4EFC6D" w14:textId="77777777" w:rsidR="00F75FDE" w:rsidRPr="004E10C1" w:rsidRDefault="00F75FDE" w:rsidP="004E10C1">
      <w:pPr>
        <w:pStyle w:val="a3"/>
        <w:rPr>
          <w:color w:val="000000" w:themeColor="text1"/>
          <w:lang w:val="ru-RU"/>
        </w:rPr>
      </w:pPr>
      <w:r w:rsidRPr="004E10C1">
        <w:rPr>
          <w:color w:val="000000" w:themeColor="text1"/>
          <w:lang w:val="ru-RU"/>
        </w:rPr>
        <w:t>Носитель получил усиленное шасси с добавочными стойками. На И-4 сохрани</w:t>
      </w:r>
      <w:r w:rsidRPr="004E10C1">
        <w:rPr>
          <w:color w:val="000000" w:themeColor="text1"/>
          <w:lang w:val="ru-RU"/>
        </w:rPr>
        <w:softHyphen/>
        <w:t>ли нижние плоскости, поскольку сочли, что снятие их ничего не дало. Задний за</w:t>
      </w:r>
      <w:r w:rsidRPr="004E10C1">
        <w:rPr>
          <w:color w:val="000000" w:themeColor="text1"/>
          <w:lang w:val="ru-RU"/>
        </w:rPr>
        <w:softHyphen/>
        <w:t>мок перенесли со стойки треноги на фю</w:t>
      </w:r>
      <w:r w:rsidRPr="004E10C1">
        <w:rPr>
          <w:color w:val="000000" w:themeColor="text1"/>
          <w:lang w:val="ru-RU"/>
        </w:rPr>
        <w:softHyphen/>
        <w:t>зеляж истребителя.</w:t>
      </w:r>
    </w:p>
    <w:p w14:paraId="7736C1CD" w14:textId="77777777" w:rsidR="00F75FDE" w:rsidRPr="004E10C1" w:rsidRDefault="00F75FDE" w:rsidP="004E10C1">
      <w:pPr>
        <w:pStyle w:val="a3"/>
        <w:rPr>
          <w:color w:val="000000" w:themeColor="text1"/>
          <w:lang w:val="ru-RU"/>
        </w:rPr>
      </w:pPr>
      <w:r w:rsidRPr="004E10C1">
        <w:rPr>
          <w:color w:val="000000" w:themeColor="text1"/>
          <w:lang w:val="ru-RU"/>
        </w:rPr>
        <w:t xml:space="preserve">Председателя комиссии А.И. </w:t>
      </w:r>
      <w:proofErr w:type="spellStart"/>
      <w:r w:rsidRPr="004E10C1">
        <w:rPr>
          <w:color w:val="000000" w:themeColor="text1"/>
          <w:lang w:val="ru-RU"/>
        </w:rPr>
        <w:t>Залевский</w:t>
      </w:r>
      <w:proofErr w:type="spellEnd"/>
      <w:r w:rsidRPr="004E10C1">
        <w:rPr>
          <w:color w:val="000000" w:themeColor="text1"/>
          <w:lang w:val="ru-RU"/>
        </w:rPr>
        <w:t xml:space="preserve">. На борту ТБ-1 находились Стефановский, Вахмистров, Морозов и Никитин. В кабине левого И-4 сидел В.К. Коккинаки, правого - В.А. </w:t>
      </w:r>
      <w:proofErr w:type="spellStart"/>
      <w:r w:rsidRPr="004E10C1">
        <w:rPr>
          <w:color w:val="000000" w:themeColor="text1"/>
          <w:lang w:val="ru-RU"/>
        </w:rPr>
        <w:t>Степанченок</w:t>
      </w:r>
      <w:proofErr w:type="spellEnd"/>
      <w:r w:rsidRPr="004E10C1">
        <w:rPr>
          <w:color w:val="000000" w:themeColor="text1"/>
          <w:lang w:val="ru-RU"/>
        </w:rPr>
        <w:t>. В первом полете взлет</w:t>
      </w:r>
      <w:r w:rsidRPr="004E10C1">
        <w:rPr>
          <w:color w:val="000000" w:themeColor="text1"/>
          <w:lang w:val="ru-RU"/>
        </w:rPr>
        <w:softHyphen/>
        <w:t>ный вес всей связки составлял 9500 кг. Замеренное время разбега составило 12 с. В отчете записано:</w:t>
      </w:r>
      <w:r w:rsidRPr="004E10C1">
        <w:rPr>
          <w:rStyle w:val="13ArialNarrow1"/>
          <w:rFonts w:ascii="Times New Roman" w:hAnsi="Times New Roman" w:cs="Times New Roman"/>
          <w:i w:val="0"/>
          <w:color w:val="000000" w:themeColor="text1"/>
          <w:sz w:val="16"/>
          <w:szCs w:val="16"/>
          <w:lang w:val="ru-RU"/>
        </w:rPr>
        <w:t xml:space="preserve"> «Взлет нормальный. Самолет в полете устойчив, допускает виражи до 60 градусов».</w:t>
      </w:r>
      <w:r w:rsidRPr="004E10C1">
        <w:rPr>
          <w:color w:val="000000" w:themeColor="text1"/>
          <w:lang w:val="ru-RU"/>
        </w:rPr>
        <w:t xml:space="preserve"> Оба истребителя сбросили одновременно на высоте 600 м. Никаких происшествий не отмечалось.</w:t>
      </w:r>
    </w:p>
    <w:p w14:paraId="0AB5DE5F" w14:textId="77777777" w:rsidR="00F75FDE" w:rsidRPr="004E10C1" w:rsidRDefault="00F75FDE" w:rsidP="004E10C1">
      <w:pPr>
        <w:pStyle w:val="a3"/>
        <w:rPr>
          <w:color w:val="000000" w:themeColor="text1"/>
          <w:lang w:val="ru-RU"/>
        </w:rPr>
      </w:pPr>
      <w:r w:rsidRPr="004E10C1">
        <w:rPr>
          <w:color w:val="000000" w:themeColor="text1"/>
          <w:lang w:val="ru-RU"/>
        </w:rPr>
        <w:t>Всего выполнили пять полетов. В ходе испытаний также проводили под</w:t>
      </w:r>
      <w:r w:rsidRPr="004E10C1">
        <w:rPr>
          <w:color w:val="000000" w:themeColor="text1"/>
          <w:lang w:val="ru-RU"/>
        </w:rPr>
        <w:softHyphen/>
        <w:t>готовку строевых летчиков, которым предстояло эксплуатировать «звенья». С новой техникой в воздухе познакоми</w:t>
      </w:r>
      <w:r w:rsidRPr="004E10C1">
        <w:rPr>
          <w:color w:val="000000" w:themeColor="text1"/>
          <w:lang w:val="ru-RU"/>
        </w:rPr>
        <w:softHyphen/>
        <w:t>ли двух летчиков-истребителей и трех командиров ТБ-1.</w:t>
      </w:r>
    </w:p>
    <w:p w14:paraId="7E209097" w14:textId="77777777" w:rsidR="00F75FDE" w:rsidRPr="004E10C1" w:rsidRDefault="00F75FDE" w:rsidP="004E10C1">
      <w:pPr>
        <w:pStyle w:val="a3"/>
        <w:rPr>
          <w:color w:val="000000" w:themeColor="text1"/>
          <w:lang w:val="ru-RU"/>
        </w:rPr>
      </w:pPr>
      <w:r w:rsidRPr="004E10C1">
        <w:rPr>
          <w:color w:val="000000" w:themeColor="text1"/>
          <w:lang w:val="ru-RU"/>
        </w:rPr>
        <w:t>Общий вывод отчета гласил: «...впол</w:t>
      </w:r>
      <w:r w:rsidRPr="004E10C1">
        <w:rPr>
          <w:color w:val="000000" w:themeColor="text1"/>
          <w:lang w:val="ru-RU"/>
        </w:rPr>
        <w:softHyphen/>
        <w:t>не годен к эксплуатации в строевых ча</w:t>
      </w:r>
      <w:r w:rsidRPr="004E10C1">
        <w:rPr>
          <w:color w:val="000000" w:themeColor="text1"/>
          <w:lang w:val="ru-RU"/>
        </w:rPr>
        <w:softHyphen/>
        <w:t>стях ВВС РККА».</w:t>
      </w:r>
    </w:p>
    <w:p w14:paraId="4257E5E5" w14:textId="77777777" w:rsidR="00F75FDE" w:rsidRPr="004E10C1" w:rsidRDefault="00F75FDE" w:rsidP="004E10C1">
      <w:pPr>
        <w:pStyle w:val="a3"/>
        <w:rPr>
          <w:color w:val="000000" w:themeColor="text1"/>
          <w:lang w:val="ru-RU"/>
        </w:rPr>
      </w:pPr>
      <w:r w:rsidRPr="004E10C1">
        <w:rPr>
          <w:color w:val="000000" w:themeColor="text1"/>
          <w:lang w:val="ru-RU"/>
        </w:rPr>
        <w:t>Но «Звено-1» на вооружение не по</w:t>
      </w:r>
      <w:r w:rsidRPr="004E10C1">
        <w:rPr>
          <w:color w:val="000000" w:themeColor="text1"/>
          <w:lang w:val="ru-RU"/>
        </w:rPr>
        <w:softHyphen/>
        <w:t>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w:t>
      </w:r>
      <w:r w:rsidRPr="004E10C1">
        <w:rPr>
          <w:color w:val="000000" w:themeColor="text1"/>
          <w:lang w:val="ru-RU"/>
        </w:rPr>
        <w:softHyphen/>
        <w:t>ные И-5. Те тоже были бипланами, но вес имели поменьше и летные данные повы</w:t>
      </w:r>
      <w:r w:rsidRPr="004E10C1">
        <w:rPr>
          <w:color w:val="000000" w:themeColor="text1"/>
          <w:lang w:val="ru-RU"/>
        </w:rPr>
        <w:softHyphen/>
        <w:t>ше (17741).</w:t>
      </w:r>
    </w:p>
    <w:p w14:paraId="411B518A" w14:textId="77777777" w:rsidR="00F75FDE" w:rsidRPr="004E10C1" w:rsidRDefault="00F75FDE" w:rsidP="004E10C1">
      <w:pPr>
        <w:spacing w:after="0" w:line="240" w:lineRule="auto"/>
        <w:jc w:val="both"/>
        <w:rPr>
          <w:rFonts w:ascii="Times New Roman" w:eastAsia="Times New Roman" w:hAnsi="Times New Roman"/>
          <w:color w:val="000000" w:themeColor="text1"/>
          <w:sz w:val="16"/>
          <w:szCs w:val="16"/>
          <w:lang w:eastAsia="ru-RU"/>
        </w:rPr>
      </w:pPr>
    </w:p>
    <w:p w14:paraId="7A47412D" w14:textId="77777777" w:rsidR="00DB7495" w:rsidRPr="00612F62" w:rsidRDefault="00DB7495" w:rsidP="00DB749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 после завершения войсковых испытаний СЗ-1 на</w:t>
      </w:r>
      <w:r w:rsidRPr="00612F62">
        <w:rPr>
          <w:rFonts w:ascii="Times New Roman" w:hAnsi="Times New Roman"/>
          <w:color w:val="0070C0"/>
          <w:sz w:val="16"/>
          <w:szCs w:val="16"/>
        </w:rPr>
        <w:softHyphen/>
        <w:t>чальник ВВС Алкснис направил докладную записку на имя заместителя Председателя РВС СССР Туха</w:t>
      </w:r>
      <w:r w:rsidRPr="00612F62">
        <w:rPr>
          <w:rFonts w:ascii="Times New Roman" w:hAnsi="Times New Roman"/>
          <w:color w:val="0070C0"/>
          <w:sz w:val="16"/>
          <w:szCs w:val="16"/>
        </w:rPr>
        <w:softHyphen/>
        <w:t>чевского. В ней говорилось, что теперь полезная нагрузка ТБ-1 может быть увеличена с 3500 кг до 4650 кг при условии сопровождения истребителями до це</w:t>
      </w:r>
      <w:r w:rsidRPr="00612F62">
        <w:rPr>
          <w:rFonts w:ascii="Times New Roman" w:hAnsi="Times New Roman"/>
          <w:color w:val="0070C0"/>
          <w:sz w:val="16"/>
          <w:szCs w:val="16"/>
        </w:rPr>
        <w:softHyphen/>
        <w:t>ли и обратно и до 5230 кг — при сопровождении ис</w:t>
      </w:r>
      <w:r w:rsidRPr="00612F62">
        <w:rPr>
          <w:rFonts w:ascii="Times New Roman" w:hAnsi="Times New Roman"/>
          <w:color w:val="0070C0"/>
          <w:sz w:val="16"/>
          <w:szCs w:val="16"/>
        </w:rPr>
        <w:softHyphen/>
        <w:t>требителями на расстоянии 50 км. В первом вариан</w:t>
      </w:r>
      <w:r w:rsidRPr="00612F62">
        <w:rPr>
          <w:rFonts w:ascii="Times New Roman" w:hAnsi="Times New Roman"/>
          <w:color w:val="0070C0"/>
          <w:sz w:val="16"/>
          <w:szCs w:val="16"/>
        </w:rPr>
        <w:softHyphen/>
        <w:t>те дальность ТБ-1 с одной тонной бомб увеличивает</w:t>
      </w:r>
      <w:r w:rsidRPr="00612F62">
        <w:rPr>
          <w:rFonts w:ascii="Times New Roman" w:hAnsi="Times New Roman"/>
          <w:color w:val="0070C0"/>
          <w:sz w:val="16"/>
          <w:szCs w:val="16"/>
        </w:rPr>
        <w:softHyphen/>
        <w:t>ся с 820 до 1580 км, а во втором (сопровождение до 50 км) дальность увеличивается до 2000 км</w:t>
      </w:r>
    </w:p>
    <w:p w14:paraId="1A9C5230" w14:textId="77777777" w:rsidR="00DB7495" w:rsidRPr="00612F62" w:rsidRDefault="00DB7495" w:rsidP="00DB7495">
      <w:pPr>
        <w:spacing w:after="0" w:line="240" w:lineRule="auto"/>
        <w:jc w:val="both"/>
        <w:rPr>
          <w:rFonts w:ascii="Times New Roman" w:hAnsi="Times New Roman"/>
          <w:color w:val="0070C0"/>
          <w:sz w:val="16"/>
          <w:szCs w:val="16"/>
        </w:rPr>
      </w:pPr>
    </w:p>
    <w:p w14:paraId="501402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июля 1933 проходили испытания вертолета ЦАГИ 5-ЭА с </w:t>
      </w:r>
      <w:proofErr w:type="spellStart"/>
      <w:r w:rsidRPr="004E10C1">
        <w:rPr>
          <w:rFonts w:ascii="Times New Roman" w:hAnsi="Times New Roman"/>
          <w:color w:val="000000" w:themeColor="text1"/>
          <w:sz w:val="16"/>
          <w:szCs w:val="16"/>
        </w:rPr>
        <w:t>шестилопастным</w:t>
      </w:r>
      <w:proofErr w:type="spellEnd"/>
      <w:r w:rsidRPr="004E10C1">
        <w:rPr>
          <w:rFonts w:ascii="Times New Roman" w:hAnsi="Times New Roman"/>
          <w:color w:val="000000" w:themeColor="text1"/>
          <w:sz w:val="16"/>
          <w:szCs w:val="16"/>
        </w:rPr>
        <w:t xml:space="preserve"> винтом </w:t>
      </w:r>
      <w:proofErr w:type="spellStart"/>
      <w:r w:rsidRPr="004E10C1">
        <w:rPr>
          <w:rFonts w:ascii="Times New Roman" w:hAnsi="Times New Roman"/>
          <w:color w:val="000000" w:themeColor="text1"/>
          <w:sz w:val="16"/>
          <w:szCs w:val="16"/>
        </w:rPr>
        <w:t>И.П.Братухина</w:t>
      </w:r>
      <w:proofErr w:type="spellEnd"/>
      <w:r w:rsidRPr="004E10C1">
        <w:rPr>
          <w:rFonts w:ascii="Times New Roman" w:hAnsi="Times New Roman"/>
          <w:color w:val="000000" w:themeColor="text1"/>
          <w:sz w:val="16"/>
          <w:szCs w:val="16"/>
        </w:rPr>
        <w:t xml:space="preserve"> (80,401).</w:t>
      </w:r>
    </w:p>
    <w:p w14:paraId="2AB7CE7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68786B5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июля 1933 закончилась постройка автожира ЭА-6, которая началась в марте 1932 (1017,279).</w:t>
      </w:r>
    </w:p>
    <w:p w14:paraId="6EBBE1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38C97183"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бригада № 2 (Поликарпова) ЦКБ заво</w:t>
      </w:r>
      <w:r w:rsidRPr="004E10C1">
        <w:rPr>
          <w:rFonts w:ascii="Times New Roman" w:hAnsi="Times New Roman"/>
          <w:color w:val="000000" w:themeColor="text1"/>
          <w:sz w:val="16"/>
          <w:szCs w:val="16"/>
        </w:rPr>
        <w:softHyphen/>
        <w:t>да № 39 разработала проект четырехместного пассажир</w:t>
      </w:r>
      <w:r w:rsidRPr="004E10C1">
        <w:rPr>
          <w:rFonts w:ascii="Times New Roman" w:hAnsi="Times New Roman"/>
          <w:color w:val="000000" w:themeColor="text1"/>
          <w:sz w:val="16"/>
          <w:szCs w:val="16"/>
        </w:rPr>
        <w:softHyphen/>
        <w:t>ского самолета-низкоплана ЦКБ-6 для воздушных линий небольшой протяженности (600-650 км), представляв</w:t>
      </w:r>
      <w:r w:rsidRPr="004E10C1">
        <w:rPr>
          <w:rFonts w:ascii="Times New Roman" w:hAnsi="Times New Roman"/>
          <w:color w:val="000000" w:themeColor="text1"/>
          <w:sz w:val="16"/>
          <w:szCs w:val="16"/>
        </w:rPr>
        <w:softHyphen/>
        <w:t xml:space="preserve">шего собой развитие предыдущего проекта. Ведущим конструктором по машине был </w:t>
      </w:r>
      <w:proofErr w:type="spellStart"/>
      <w:r w:rsidRPr="004E10C1">
        <w:rPr>
          <w:rFonts w:ascii="Times New Roman" w:hAnsi="Times New Roman"/>
          <w:color w:val="000000" w:themeColor="text1"/>
          <w:sz w:val="16"/>
          <w:szCs w:val="16"/>
        </w:rPr>
        <w:t>В.К.Таиров</w:t>
      </w:r>
      <w:proofErr w:type="spellEnd"/>
      <w:r w:rsidRPr="004E10C1">
        <w:rPr>
          <w:rFonts w:ascii="Times New Roman" w:hAnsi="Times New Roman"/>
          <w:color w:val="000000" w:themeColor="text1"/>
          <w:sz w:val="16"/>
          <w:szCs w:val="16"/>
        </w:rPr>
        <w:t>. Самолет имел хорошо обтекаемые формы, убираемое шасси (су</w:t>
      </w:r>
      <w:r w:rsidRPr="004E10C1">
        <w:rPr>
          <w:rFonts w:ascii="Times New Roman" w:hAnsi="Times New Roman"/>
          <w:color w:val="000000" w:themeColor="text1"/>
          <w:sz w:val="16"/>
          <w:szCs w:val="16"/>
        </w:rPr>
        <w:softHyphen/>
        <w:t>ществовал также вариант с шасси в «штанах»). На ЦКБ-6 предполагалось установить новый мотор М-49 мощнос</w:t>
      </w:r>
      <w:r w:rsidRPr="004E10C1">
        <w:rPr>
          <w:rFonts w:ascii="Times New Roman" w:hAnsi="Times New Roman"/>
          <w:color w:val="000000" w:themeColor="text1"/>
          <w:sz w:val="16"/>
          <w:szCs w:val="16"/>
        </w:rPr>
        <w:softHyphen/>
        <w:t>тью в 300 л.с., который еще только разрабатывался в КБ запорожского завода № 29. И хотя возможности для реа</w:t>
      </w:r>
      <w:r w:rsidRPr="004E10C1">
        <w:rPr>
          <w:rFonts w:ascii="Times New Roman" w:hAnsi="Times New Roman"/>
          <w:color w:val="000000" w:themeColor="text1"/>
          <w:sz w:val="16"/>
          <w:szCs w:val="16"/>
        </w:rPr>
        <w:softHyphen/>
        <w:t>лизации проекта не было (к тому же, двигатель не вышел из стадии доработок), Поликарпов некоторое время про</w:t>
      </w:r>
      <w:r w:rsidRPr="004E10C1">
        <w:rPr>
          <w:rFonts w:ascii="Times New Roman" w:hAnsi="Times New Roman"/>
          <w:color w:val="000000" w:themeColor="text1"/>
          <w:sz w:val="16"/>
          <w:szCs w:val="16"/>
        </w:rPr>
        <w:softHyphen/>
        <w:t xml:space="preserve">должал его совершенствовать. Эти работы позже легли в основу ОКО-1 - первой самостоятельной машины </w:t>
      </w:r>
      <w:proofErr w:type="spellStart"/>
      <w:r w:rsidRPr="004E10C1">
        <w:rPr>
          <w:rFonts w:ascii="Times New Roman" w:hAnsi="Times New Roman"/>
          <w:color w:val="000000" w:themeColor="text1"/>
          <w:sz w:val="16"/>
          <w:szCs w:val="16"/>
        </w:rPr>
        <w:t>В.К.Таирова</w:t>
      </w:r>
      <w:proofErr w:type="spellEnd"/>
      <w:r w:rsidRPr="004E10C1">
        <w:rPr>
          <w:rFonts w:ascii="Times New Roman" w:hAnsi="Times New Roman"/>
          <w:color w:val="000000" w:themeColor="text1"/>
          <w:sz w:val="16"/>
          <w:szCs w:val="16"/>
        </w:rPr>
        <w:t>, назначенного в 1935 г. главным конструкто</w:t>
      </w:r>
      <w:r w:rsidRPr="004E10C1">
        <w:rPr>
          <w:rFonts w:ascii="Times New Roman" w:hAnsi="Times New Roman"/>
          <w:color w:val="000000" w:themeColor="text1"/>
          <w:sz w:val="16"/>
          <w:szCs w:val="16"/>
        </w:rPr>
        <w:softHyphen/>
        <w:t>ром опытно-конструкторского отдела авиационного за</w:t>
      </w:r>
      <w:r w:rsidRPr="004E10C1">
        <w:rPr>
          <w:rFonts w:ascii="Times New Roman" w:hAnsi="Times New Roman"/>
          <w:color w:val="000000" w:themeColor="text1"/>
          <w:sz w:val="16"/>
          <w:szCs w:val="16"/>
        </w:rPr>
        <w:softHyphen/>
        <w:t>вода № 43 в Киеве (10667).</w:t>
      </w:r>
    </w:p>
    <w:p w14:paraId="23146F8E"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860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июля 1933 стали серийно делать Сталь-2 на заводе N 81 (80,370).</w:t>
      </w:r>
    </w:p>
    <w:p w14:paraId="766D8D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63DBD26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были готовы проект и чертежи бесхвостого планера </w:t>
      </w:r>
      <w:proofErr w:type="spellStart"/>
      <w:r w:rsidRPr="004E10C1">
        <w:rPr>
          <w:rFonts w:ascii="Times New Roman" w:hAnsi="Times New Roman"/>
          <w:color w:val="000000" w:themeColor="text1"/>
          <w:sz w:val="16"/>
          <w:szCs w:val="16"/>
        </w:rPr>
        <w:t>П.Г.Бенинга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Осовиахимовец</w:t>
      </w:r>
      <w:proofErr w:type="spellEnd"/>
      <w:r w:rsidRPr="004E10C1">
        <w:rPr>
          <w:rFonts w:ascii="Times New Roman" w:hAnsi="Times New Roman"/>
          <w:color w:val="000000" w:themeColor="text1"/>
          <w:sz w:val="16"/>
          <w:szCs w:val="16"/>
        </w:rPr>
        <w:t xml:space="preserve"> ХАИ (553,153).</w:t>
      </w:r>
    </w:p>
    <w:p w14:paraId="0324A40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2FB445E7"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серию «Д» М-34 завода № 24 приемщики пропустили, а «Е» в сентябре опять была забракована. Инспектор Уп</w:t>
      </w:r>
      <w:r w:rsidRPr="004E10C1">
        <w:rPr>
          <w:rFonts w:ascii="Times New Roman" w:hAnsi="Times New Roman"/>
          <w:color w:val="000000" w:themeColor="text1"/>
          <w:sz w:val="16"/>
          <w:szCs w:val="16"/>
        </w:rPr>
        <w:softHyphen/>
        <w:t>равления материально-технического снабжения в июле 1933 г. доклады</w:t>
      </w:r>
      <w:r w:rsidRPr="004E10C1">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E10C1">
        <w:rPr>
          <w:rFonts w:ascii="Times New Roman" w:hAnsi="Times New Roman"/>
          <w:color w:val="000000" w:themeColor="text1"/>
          <w:sz w:val="16"/>
          <w:szCs w:val="16"/>
        </w:rPr>
        <w:softHyphen/>
        <w:t>го лучшего» (11848).</w:t>
      </w:r>
    </w:p>
    <w:p w14:paraId="31EA87B6"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524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года зам. наркома тяжелой промышленности и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Баранов писал письмо № оп318/397с в СНК Базилевичу</w:t>
      </w:r>
    </w:p>
    <w:p w14:paraId="7C47D5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 729/ко от 22 мая 1933 года</w:t>
      </w:r>
    </w:p>
    <w:p w14:paraId="6AC410F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всестороннего освещения вопроса по письму зам. наркома УССР Любченко о паровой турбине и дизеля Н-4 ХАИ, сообщаю, что работы по проектированию и постройке этих объектов выполняются на основании задания УВВС непосредственно Институту, оформленного специальным договором, в котором предусматривалось полное финансирование этих работ во всех стадиях производства.</w:t>
      </w:r>
    </w:p>
    <w:p w14:paraId="7ECC6A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постановлением СНК в апреле 1933 года мною было принято на себя дальнейшее общее руководство и финансирование одного из этих заданий, а именно паротурбины. В настоящее время отпуск денег на это задание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уже производится.</w:t>
      </w:r>
    </w:p>
    <w:p w14:paraId="031486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же касается вопроса о дизеле Н-4, проектирование и производство которого ведется так же по заданию и договору УВВС с ХАИ, сообщаю, что УВВС прекратило финансирование этой работы.</w:t>
      </w:r>
    </w:p>
    <w:p w14:paraId="456827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июня, по договоренности с УВВС и ХАИ мною принято на себя это задание и начиная со второй половины текущего года будет производиться плановый отпуск кредитов.</w:t>
      </w:r>
    </w:p>
    <w:p w14:paraId="47B48E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особо подчеркнуть, что случай отказа от финансирования работ по заключенным договорам со стороны УВВС не единичный. В таком же положении находится газовая турбина, выполняемая Всесоюзным теплотехническим институтом по заданию и договору с УВВС, от финансирования которой УВВС так же отказывается.</w:t>
      </w:r>
    </w:p>
    <w:p w14:paraId="74B9330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Включением в финансовый план двух трудоемких заданий, а именно: паровой турбины и нефтяного двигателя исчерпываются все финансовые возможности ГУАП и включение еще нового задания не может быть принято ни под каким предлогом.</w:t>
      </w:r>
    </w:p>
    <w:p w14:paraId="7FE76BE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 изготовлении литья на заводе № 26 для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xml:space="preserve">, проектируемого Украинским научно-исследовательским </w:t>
      </w:r>
      <w:proofErr w:type="spellStart"/>
      <w:r w:rsidRPr="004E10C1">
        <w:rPr>
          <w:rFonts w:ascii="Times New Roman" w:hAnsi="Times New Roman"/>
          <w:color w:val="000000" w:themeColor="text1"/>
          <w:sz w:val="16"/>
          <w:szCs w:val="16"/>
        </w:rPr>
        <w:t>авиадизельным</w:t>
      </w:r>
      <w:proofErr w:type="spellEnd"/>
      <w:r w:rsidRPr="004E10C1">
        <w:rPr>
          <w:rFonts w:ascii="Times New Roman" w:hAnsi="Times New Roman"/>
          <w:color w:val="000000" w:themeColor="text1"/>
          <w:sz w:val="16"/>
          <w:szCs w:val="16"/>
        </w:rPr>
        <w:t xml:space="preserve"> институтом, сообщаю, изготовление его проводится и сроки согласованы с их представителями.</w:t>
      </w:r>
    </w:p>
    <w:p w14:paraId="6C229CE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наконец, по вопросу о дополнительном ассигновании на строительство ХАИ сообщаю, что в соответствии с пересмотром титула работ по капитальному строительству, я счел возможным увеличить ассигнования до 400 тысяч рублей, что в общей сумме составит 1600 тысяч рублей и </w:t>
      </w:r>
      <w:proofErr w:type="spellStart"/>
      <w:r w:rsidRPr="004E10C1">
        <w:rPr>
          <w:rFonts w:ascii="Times New Roman" w:hAnsi="Times New Roman"/>
          <w:color w:val="000000" w:themeColor="text1"/>
          <w:sz w:val="16"/>
          <w:szCs w:val="16"/>
        </w:rPr>
        <w:t>удовлетовряет</w:t>
      </w:r>
      <w:proofErr w:type="spellEnd"/>
      <w:r w:rsidRPr="004E10C1">
        <w:rPr>
          <w:rFonts w:ascii="Times New Roman" w:hAnsi="Times New Roman"/>
          <w:color w:val="000000" w:themeColor="text1"/>
          <w:sz w:val="16"/>
          <w:szCs w:val="16"/>
        </w:rPr>
        <w:t xml:space="preserve"> потребности Института в текущем году (3530,135).</w:t>
      </w:r>
    </w:p>
    <w:p w14:paraId="06EB62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0F3FF4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был создан ЦИАТИМ (80,82).</w:t>
      </w:r>
    </w:p>
    <w:p w14:paraId="238BD0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45C2881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были за подписью Пом. Нач. ГУАП Алмазова и Нач. моторного сектора Дементьева были подготовлены:</w:t>
      </w:r>
    </w:p>
    <w:p w14:paraId="52EABE3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Краткий технический отчет по опытному строительству самолетов за 1-ю половину 1933 (2310,143).</w:t>
      </w:r>
    </w:p>
    <w:p w14:paraId="128FBC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задачами работ по опытному строительству в 1933 году оставались:</w:t>
      </w:r>
    </w:p>
    <w:p w14:paraId="2F3BFB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2B1C46E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Создание новых самолетов, оборудованных артиллерийским вооружением.</w:t>
      </w:r>
    </w:p>
    <w:p w14:paraId="76D899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Создание новых маломощных, гражданских самолетов.</w:t>
      </w:r>
    </w:p>
    <w:p w14:paraId="6E7679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Применение конструктивных усовершенствований в частях самолетов, повышающие летно-тактические и эксплуатационные данные (масляная амортизация, тормозные колеса, убирающиеся шасси, крыльевые радиаторы, капоты и др.).</w:t>
      </w:r>
    </w:p>
    <w:p w14:paraId="521E06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Применение на самолетах электрифицированного оборудования (бомбового, пулеметного, управления и пр.).</w:t>
      </w:r>
    </w:p>
    <w:p w14:paraId="64DDA8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невыполнением плана 1932 г. в сроки утвержденные Правительством от 4/VII-32 г. по причинам, изложенным в докладе по опытному строительству за 1932 год - явилась необходимость ранее поставленные задания пересмотреть в комиссии РВС СССР.</w:t>
      </w:r>
    </w:p>
    <w:p w14:paraId="26A5975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Следствием пересмотра в соответствии с актуальностью работ и реальными возможностями выполнения их в зависимости от действительной готовности и наличия нужных моторов - все работы были разбиты на опытные (первоочередные) не требующие дополнительного экспериментирования и работы экспериментальные (второочередные), требующие как специального исследования, так и предварительного эксперимента. Часть же самолетов, как-то Р-5-М34, И12-2М22, И13-М32, согласно решения комиссии, с плана сняты.</w:t>
      </w:r>
    </w:p>
    <w:p w14:paraId="39AC7E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Переработанный таким образом план и является основой для работ 1933 г.</w:t>
      </w:r>
    </w:p>
    <w:p w14:paraId="297A61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его опытными организациями (ЦАГИ, зав. 39, ХАЗОС, ХАИ, МАИ) произведено следующее (2310,143):</w:t>
      </w:r>
    </w:p>
    <w:p w14:paraId="5704FA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512"/>
      </w:tblGrid>
      <w:tr w:rsidR="004E10C1" w:rsidRPr="004E10C1" w14:paraId="541C92EB" w14:textId="77777777">
        <w:tc>
          <w:tcPr>
            <w:tcW w:w="3369" w:type="dxa"/>
          </w:tcPr>
          <w:p w14:paraId="7501AB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7512" w:type="dxa"/>
          </w:tcPr>
          <w:p w14:paraId="5C16072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Несвоевременная подача моторов (вместо 1/VIII - 10.XII-32 г.) послужила причиной сдвига</w:t>
            </w:r>
          </w:p>
        </w:tc>
      </w:tr>
      <w:tr w:rsidR="004E10C1" w:rsidRPr="004E10C1" w14:paraId="745FD05B" w14:textId="77777777">
        <w:tc>
          <w:tcPr>
            <w:tcW w:w="3369" w:type="dxa"/>
          </w:tcPr>
          <w:p w14:paraId="673D2C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w:t>
            </w:r>
          </w:p>
        </w:tc>
        <w:tc>
          <w:tcPr>
            <w:tcW w:w="7512" w:type="dxa"/>
          </w:tcPr>
          <w:p w14:paraId="30F2F9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срока по выпуску самолета на заводские испытания. Только в марте месяце самолет смог быть</w:t>
            </w:r>
          </w:p>
        </w:tc>
      </w:tr>
      <w:tr w:rsidR="004E10C1" w:rsidRPr="004E10C1" w14:paraId="0C4C9EB3" w14:textId="77777777">
        <w:tc>
          <w:tcPr>
            <w:tcW w:w="3369" w:type="dxa"/>
          </w:tcPr>
          <w:p w14:paraId="1AC933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бомбовоз дюралевой</w:t>
            </w:r>
          </w:p>
        </w:tc>
        <w:tc>
          <w:tcPr>
            <w:tcW w:w="7512" w:type="dxa"/>
          </w:tcPr>
          <w:p w14:paraId="33D1A2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отправлен на аэродром. В течение апреля, мая и июня проводились работы по доводке самолета и</w:t>
            </w:r>
          </w:p>
        </w:tc>
      </w:tr>
      <w:tr w:rsidR="004E10C1" w:rsidRPr="004E10C1" w14:paraId="7ED606FC" w14:textId="77777777">
        <w:tc>
          <w:tcPr>
            <w:tcW w:w="3369" w:type="dxa"/>
          </w:tcPr>
          <w:p w14:paraId="7270DF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С норм.</w:t>
            </w:r>
          </w:p>
        </w:tc>
        <w:tc>
          <w:tcPr>
            <w:tcW w:w="7512" w:type="dxa"/>
          </w:tcPr>
          <w:p w14:paraId="6F2879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 Основные из них заключались в переделках стабилизатора, наладке моторного</w:t>
            </w:r>
          </w:p>
        </w:tc>
      </w:tr>
      <w:tr w:rsidR="004E10C1" w:rsidRPr="004E10C1" w14:paraId="4B3E8383" w14:textId="77777777">
        <w:tc>
          <w:tcPr>
            <w:tcW w:w="3369" w:type="dxa"/>
          </w:tcPr>
          <w:p w14:paraId="73D6FD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нагрузкой в полете</w:t>
            </w:r>
          </w:p>
        </w:tc>
        <w:tc>
          <w:tcPr>
            <w:tcW w:w="7512" w:type="dxa"/>
          </w:tcPr>
          <w:p w14:paraId="19C590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хозяйства, установке и отладке </w:t>
            </w:r>
            <w:proofErr w:type="spellStart"/>
            <w:r w:rsidRPr="004E10C1">
              <w:rPr>
                <w:rFonts w:ascii="Times New Roman" w:hAnsi="Times New Roman"/>
                <w:color w:val="000000" w:themeColor="text1"/>
                <w:sz w:val="16"/>
                <w:szCs w:val="16"/>
              </w:rPr>
              <w:t>ЦЕС'а</w:t>
            </w:r>
            <w:proofErr w:type="spellEnd"/>
            <w:r w:rsidRPr="004E10C1">
              <w:rPr>
                <w:rFonts w:ascii="Times New Roman" w:hAnsi="Times New Roman"/>
                <w:color w:val="000000" w:themeColor="text1"/>
                <w:sz w:val="16"/>
                <w:szCs w:val="16"/>
              </w:rPr>
              <w:t xml:space="preserve"> и оборудования, в переделках капотов и коллекторов,</w:t>
            </w:r>
          </w:p>
        </w:tc>
      </w:tr>
      <w:tr w:rsidR="004E10C1" w:rsidRPr="004E10C1" w14:paraId="2DA0B0BC" w14:textId="77777777">
        <w:tc>
          <w:tcPr>
            <w:tcW w:w="3369" w:type="dxa"/>
          </w:tcPr>
          <w:p w14:paraId="38481D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32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Вооружен 10</w:t>
            </w:r>
          </w:p>
        </w:tc>
        <w:tc>
          <w:tcPr>
            <w:tcW w:w="7512" w:type="dxa"/>
          </w:tcPr>
          <w:p w14:paraId="41A9E41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переделках винтов, изготовлении радиаторов (водо-</w:t>
            </w:r>
            <w:proofErr w:type="spellStart"/>
            <w:r w:rsidRPr="004E10C1">
              <w:rPr>
                <w:rFonts w:ascii="Times New Roman" w:hAnsi="Times New Roman"/>
                <w:color w:val="000000" w:themeColor="text1"/>
                <w:sz w:val="16"/>
                <w:szCs w:val="16"/>
              </w:rPr>
              <w:t>масл</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возд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масл</w:t>
            </w:r>
            <w:proofErr w:type="spellEnd"/>
            <w:r w:rsidRPr="004E10C1">
              <w:rPr>
                <w:rFonts w:ascii="Times New Roman" w:hAnsi="Times New Roman"/>
                <w:color w:val="000000" w:themeColor="text1"/>
                <w:sz w:val="16"/>
                <w:szCs w:val="16"/>
              </w:rPr>
              <w:t>.). Значительной задержкой</w:t>
            </w:r>
          </w:p>
        </w:tc>
      </w:tr>
      <w:tr w:rsidR="004E10C1" w:rsidRPr="004E10C1" w14:paraId="0EB343B7" w14:textId="77777777">
        <w:tc>
          <w:tcPr>
            <w:tcW w:w="3369" w:type="dxa"/>
          </w:tcPr>
          <w:p w14:paraId="08A8D65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 xml:space="preserve">. и 2 </w:t>
            </w:r>
            <w:proofErr w:type="spellStart"/>
            <w:r w:rsidRPr="004E10C1">
              <w:rPr>
                <w:rFonts w:ascii="Times New Roman" w:hAnsi="Times New Roman"/>
                <w:color w:val="000000" w:themeColor="text1"/>
                <w:sz w:val="16"/>
                <w:szCs w:val="16"/>
              </w:rPr>
              <w:t>пушк</w:t>
            </w:r>
            <w:proofErr w:type="spellEnd"/>
            <w:r w:rsidRPr="004E10C1">
              <w:rPr>
                <w:rFonts w:ascii="Times New Roman" w:hAnsi="Times New Roman"/>
                <w:color w:val="000000" w:themeColor="text1"/>
                <w:sz w:val="16"/>
                <w:szCs w:val="16"/>
              </w:rPr>
              <w:t>.</w:t>
            </w:r>
          </w:p>
        </w:tc>
        <w:tc>
          <w:tcPr>
            <w:tcW w:w="7512" w:type="dxa"/>
          </w:tcPr>
          <w:p w14:paraId="5034A5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служил нерешенный вопрос с охлаждением масла, проводимый на сам. ТБ3.</w:t>
            </w:r>
          </w:p>
        </w:tc>
      </w:tr>
      <w:tr w:rsidR="004E10C1" w:rsidRPr="004E10C1" w14:paraId="3BF4B714" w14:textId="77777777">
        <w:tc>
          <w:tcPr>
            <w:tcW w:w="3369" w:type="dxa"/>
          </w:tcPr>
          <w:p w14:paraId="0E398C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w:t>
            </w:r>
          </w:p>
        </w:tc>
        <w:tc>
          <w:tcPr>
            <w:tcW w:w="7512" w:type="dxa"/>
          </w:tcPr>
          <w:p w14:paraId="50C8A1D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3/VII самолет был выпущен в воздух. Крупных дефектов не обнаружено. Со второй половины</w:t>
            </w:r>
          </w:p>
        </w:tc>
      </w:tr>
      <w:tr w:rsidR="004E10C1" w:rsidRPr="004E10C1" w14:paraId="65497E28" w14:textId="77777777">
        <w:tc>
          <w:tcPr>
            <w:tcW w:w="3369" w:type="dxa"/>
          </w:tcPr>
          <w:p w14:paraId="362040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2000 км</w:t>
            </w:r>
          </w:p>
        </w:tc>
        <w:tc>
          <w:tcPr>
            <w:tcW w:w="7512" w:type="dxa"/>
          </w:tcPr>
          <w:p w14:paraId="0E4AC3E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июня самолет должен проходить программные испытания с весом в 25 тонн.</w:t>
            </w:r>
          </w:p>
        </w:tc>
      </w:tr>
      <w:tr w:rsidR="004E10C1" w:rsidRPr="004E10C1" w14:paraId="022620E4" w14:textId="77777777">
        <w:tc>
          <w:tcPr>
            <w:tcW w:w="3369" w:type="dxa"/>
          </w:tcPr>
          <w:p w14:paraId="4F79A23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на 3000 м -....</w:t>
            </w:r>
          </w:p>
        </w:tc>
        <w:tc>
          <w:tcPr>
            <w:tcW w:w="7512" w:type="dxa"/>
          </w:tcPr>
          <w:p w14:paraId="08500D9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с целью улучшения всех данных самолета, на основе предварительных</w:t>
            </w:r>
          </w:p>
        </w:tc>
      </w:tr>
      <w:tr w:rsidR="004E10C1" w:rsidRPr="004E10C1" w14:paraId="7132C22C" w14:textId="77777777">
        <w:tc>
          <w:tcPr>
            <w:tcW w:w="3369" w:type="dxa"/>
          </w:tcPr>
          <w:p w14:paraId="0BC885C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w:t>
            </w:r>
          </w:p>
        </w:tc>
        <w:tc>
          <w:tcPr>
            <w:tcW w:w="7512" w:type="dxa"/>
          </w:tcPr>
          <w:p w14:paraId="26C1BB1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испытаний сам. Р.Д. ЦАГИ производит значительные изменения самолета, заключающиеся в</w:t>
            </w:r>
          </w:p>
        </w:tc>
      </w:tr>
      <w:tr w:rsidR="004E10C1" w:rsidRPr="004E10C1" w14:paraId="23952F42" w14:textId="77777777">
        <w:tc>
          <w:tcPr>
            <w:tcW w:w="3369" w:type="dxa"/>
          </w:tcPr>
          <w:p w14:paraId="435013B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VIII-33 г.</w:t>
            </w:r>
          </w:p>
        </w:tc>
        <w:tc>
          <w:tcPr>
            <w:tcW w:w="7512" w:type="dxa"/>
          </w:tcPr>
          <w:p w14:paraId="72117A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увеличении площади крыльев, за счет размаха и установкой дополнительно двух моторов - М54 в</w:t>
            </w:r>
          </w:p>
        </w:tc>
      </w:tr>
      <w:tr w:rsidR="004E10C1" w:rsidRPr="004E10C1" w14:paraId="57F8D2B5" w14:textId="77777777">
        <w:tc>
          <w:tcPr>
            <w:tcW w:w="3369" w:type="dxa"/>
          </w:tcPr>
          <w:p w14:paraId="2D42B7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38BDF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крыльях.</w:t>
            </w:r>
          </w:p>
        </w:tc>
      </w:tr>
      <w:tr w:rsidR="004E10C1" w:rsidRPr="004E10C1" w14:paraId="3CAD5BD2" w14:textId="77777777">
        <w:tc>
          <w:tcPr>
            <w:tcW w:w="3369" w:type="dxa"/>
          </w:tcPr>
          <w:p w14:paraId="7FB853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ТБ3-4М34РН</w:t>
            </w:r>
          </w:p>
        </w:tc>
        <w:tc>
          <w:tcPr>
            <w:tcW w:w="7512" w:type="dxa"/>
          </w:tcPr>
          <w:p w14:paraId="5D6D14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Самолет был с моторами без редуктора и нагнетателя переброшен на аэродром в декабре 32 г.</w:t>
            </w:r>
          </w:p>
        </w:tc>
      </w:tr>
      <w:tr w:rsidR="004E10C1" w:rsidRPr="004E10C1" w14:paraId="7B6216B3" w14:textId="77777777">
        <w:tc>
          <w:tcPr>
            <w:tcW w:w="3369" w:type="dxa"/>
          </w:tcPr>
          <w:p w14:paraId="61A858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 ТБ3-4М17,</w:t>
            </w:r>
          </w:p>
        </w:tc>
        <w:tc>
          <w:tcPr>
            <w:tcW w:w="7512" w:type="dxa"/>
          </w:tcPr>
          <w:p w14:paraId="1269AE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первых же пробах мотора были обнаружены крупные недостатки в моторном хозяйстве:</w:t>
            </w:r>
          </w:p>
        </w:tc>
      </w:tr>
      <w:tr w:rsidR="004E10C1" w:rsidRPr="004E10C1" w14:paraId="7F787FB2" w14:textId="77777777">
        <w:tc>
          <w:tcPr>
            <w:tcW w:w="3369" w:type="dxa"/>
          </w:tcPr>
          <w:p w14:paraId="7D0DC32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Полетный вес 19,5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w:t>
            </w:r>
          </w:p>
        </w:tc>
        <w:tc>
          <w:tcPr>
            <w:tcW w:w="7512" w:type="dxa"/>
          </w:tcPr>
          <w:p w14:paraId="14042E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(перегрев масла, течи в трубопроводах, тресканье глушителей, плохая работа самих моторов,</w:t>
            </w:r>
          </w:p>
        </w:tc>
      </w:tr>
      <w:tr w:rsidR="004E10C1" w:rsidRPr="004E10C1" w14:paraId="58C1C187" w14:textId="77777777">
        <w:tc>
          <w:tcPr>
            <w:tcW w:w="3369" w:type="dxa"/>
          </w:tcPr>
          <w:p w14:paraId="4CC7CD6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- 2400 км.</w:t>
            </w:r>
          </w:p>
        </w:tc>
        <w:tc>
          <w:tcPr>
            <w:tcW w:w="7512" w:type="dxa"/>
          </w:tcPr>
          <w:p w14:paraId="281F6D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непригодность винтов и др.). Январские моторы крайне затрудняли работу. Совместными силами</w:t>
            </w:r>
          </w:p>
        </w:tc>
      </w:tr>
      <w:tr w:rsidR="004E10C1" w:rsidRPr="004E10C1" w14:paraId="0DF57C5B" w14:textId="77777777">
        <w:tc>
          <w:tcPr>
            <w:tcW w:w="3369" w:type="dxa"/>
          </w:tcPr>
          <w:p w14:paraId="1C2A380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3000 км.</w:t>
            </w:r>
          </w:p>
        </w:tc>
        <w:tc>
          <w:tcPr>
            <w:tcW w:w="7512" w:type="dxa"/>
          </w:tcPr>
          <w:p w14:paraId="1AB432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ЦИАМ, НИИ ВВС к 8/III самолет удалось подготовить к полету. После пробного полета</w:t>
            </w:r>
          </w:p>
        </w:tc>
      </w:tr>
      <w:tr w:rsidR="004E10C1" w:rsidRPr="004E10C1" w14:paraId="676B898F" w14:textId="77777777">
        <w:tc>
          <w:tcPr>
            <w:tcW w:w="3369" w:type="dxa"/>
          </w:tcPr>
          <w:p w14:paraId="1DB075A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 м -</w:t>
            </w:r>
          </w:p>
        </w:tc>
        <w:tc>
          <w:tcPr>
            <w:tcW w:w="7512" w:type="dxa"/>
          </w:tcPr>
          <w:p w14:paraId="159DF27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обнаружены новые дефекты (</w:t>
            </w:r>
            <w:proofErr w:type="spellStart"/>
            <w:r w:rsidRPr="004E10C1">
              <w:rPr>
                <w:rFonts w:ascii="Times New Roman" w:hAnsi="Times New Roman"/>
                <w:color w:val="000000" w:themeColor="text1"/>
                <w:sz w:val="16"/>
                <w:szCs w:val="16"/>
              </w:rPr>
              <w:t>масл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радиат</w:t>
            </w:r>
            <w:proofErr w:type="spellEnd"/>
            <w:r w:rsidRPr="004E10C1">
              <w:rPr>
                <w:rFonts w:ascii="Times New Roman" w:hAnsi="Times New Roman"/>
                <w:color w:val="000000" w:themeColor="text1"/>
                <w:sz w:val="16"/>
                <w:szCs w:val="16"/>
              </w:rPr>
              <w:t>., коллектора, подогрев), по частичному</w:t>
            </w:r>
          </w:p>
        </w:tc>
      </w:tr>
      <w:tr w:rsidR="004E10C1" w:rsidRPr="004E10C1" w14:paraId="41FE6EFB" w14:textId="77777777">
        <w:tc>
          <w:tcPr>
            <w:tcW w:w="3369" w:type="dxa"/>
          </w:tcPr>
          <w:p w14:paraId="238913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 км/час. Сбрасываем.</w:t>
            </w:r>
          </w:p>
        </w:tc>
        <w:tc>
          <w:tcPr>
            <w:tcW w:w="7512" w:type="dxa"/>
          </w:tcPr>
          <w:p w14:paraId="5CD066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устранению которых проводились полеты по проверке надежности работы всего моторного</w:t>
            </w:r>
          </w:p>
        </w:tc>
      </w:tr>
      <w:tr w:rsidR="004E10C1" w:rsidRPr="004E10C1" w14:paraId="0A463B09" w14:textId="77777777">
        <w:tc>
          <w:tcPr>
            <w:tcW w:w="3369" w:type="dxa"/>
          </w:tcPr>
          <w:p w14:paraId="58F45F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 -...... 1500 кг.</w:t>
            </w:r>
          </w:p>
        </w:tc>
        <w:tc>
          <w:tcPr>
            <w:tcW w:w="7512" w:type="dxa"/>
          </w:tcPr>
          <w:p w14:paraId="31EDC9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хозяйства. При полете с полным весом самолет потерпел аварию.</w:t>
            </w:r>
          </w:p>
        </w:tc>
      </w:tr>
      <w:tr w:rsidR="004E10C1" w:rsidRPr="004E10C1" w14:paraId="75166C0D" w14:textId="77777777">
        <w:tc>
          <w:tcPr>
            <w:tcW w:w="3369" w:type="dxa"/>
          </w:tcPr>
          <w:p w14:paraId="435376C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w:t>
            </w:r>
          </w:p>
        </w:tc>
        <w:tc>
          <w:tcPr>
            <w:tcW w:w="7512" w:type="dxa"/>
          </w:tcPr>
          <w:p w14:paraId="7401689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20/IV новый самолет зав. 22 был получен ЦАГИ, на котором продолжаются заводские испытания</w:t>
            </w:r>
          </w:p>
        </w:tc>
      </w:tr>
      <w:tr w:rsidR="004E10C1" w:rsidRPr="004E10C1" w14:paraId="5F43D2D7" w14:textId="77777777">
        <w:tc>
          <w:tcPr>
            <w:tcW w:w="3369" w:type="dxa"/>
          </w:tcPr>
          <w:p w14:paraId="783C31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1/X-34 г.</w:t>
            </w:r>
          </w:p>
        </w:tc>
        <w:tc>
          <w:tcPr>
            <w:tcW w:w="7512" w:type="dxa"/>
          </w:tcPr>
          <w:p w14:paraId="3831883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доводка.</w:t>
            </w:r>
          </w:p>
        </w:tc>
      </w:tr>
      <w:tr w:rsidR="004E10C1" w:rsidRPr="004E10C1" w14:paraId="66BBEB5D" w14:textId="77777777">
        <w:tc>
          <w:tcPr>
            <w:tcW w:w="3369" w:type="dxa"/>
          </w:tcPr>
          <w:p w14:paraId="47FC5DA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7512" w:type="dxa"/>
          </w:tcPr>
          <w:p w14:paraId="37A241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Запоздание в выпуске машин проистекало по тем же причинам (несвоевременная подача</w:t>
            </w:r>
          </w:p>
        </w:tc>
      </w:tr>
      <w:tr w:rsidR="004E10C1" w:rsidRPr="004E10C1" w14:paraId="472ECEE4" w14:textId="77777777">
        <w:tc>
          <w:tcPr>
            <w:tcW w:w="3369" w:type="dxa"/>
          </w:tcPr>
          <w:p w14:paraId="52414BF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.....местный истребитель</w:t>
            </w:r>
          </w:p>
        </w:tc>
        <w:tc>
          <w:tcPr>
            <w:tcW w:w="7512" w:type="dxa"/>
          </w:tcPr>
          <w:p w14:paraId="2E0D16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 неясность типа радиаторов, коллекторов и пр.). Моторы вместо 1/IX были получены</w:t>
            </w:r>
          </w:p>
        </w:tc>
      </w:tr>
      <w:tr w:rsidR="004E10C1" w:rsidRPr="004E10C1" w14:paraId="16CF6CF9" w14:textId="77777777">
        <w:tc>
          <w:tcPr>
            <w:tcW w:w="3369" w:type="dxa"/>
          </w:tcPr>
          <w:p w14:paraId="69C3E66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дюралевый. Вооружен 6</w:t>
            </w:r>
          </w:p>
        </w:tc>
        <w:tc>
          <w:tcPr>
            <w:tcW w:w="7512" w:type="dxa"/>
          </w:tcPr>
          <w:p w14:paraId="1B6BEF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22/XII. Самолет в марте был перевезен на аэродром, где доводка моторного хозяйства и</w:t>
            </w:r>
          </w:p>
        </w:tc>
      </w:tr>
      <w:tr w:rsidR="004E10C1" w:rsidRPr="004E10C1" w14:paraId="0E3401A1" w14:textId="77777777">
        <w:tc>
          <w:tcPr>
            <w:tcW w:w="3369" w:type="dxa"/>
          </w:tcPr>
          <w:p w14:paraId="2E9448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 и..... пушкой.</w:t>
            </w:r>
          </w:p>
        </w:tc>
        <w:tc>
          <w:tcPr>
            <w:tcW w:w="7512" w:type="dxa"/>
          </w:tcPr>
          <w:p w14:paraId="09B8B6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подъемного механизма шасси заняла почти месяц. 6/V самолет совершил пробную рулежку и</w:t>
            </w:r>
          </w:p>
        </w:tc>
      </w:tr>
      <w:tr w:rsidR="004E10C1" w:rsidRPr="004E10C1" w14:paraId="5E23804D" w14:textId="77777777">
        <w:tc>
          <w:tcPr>
            <w:tcW w:w="3369" w:type="dxa"/>
          </w:tcPr>
          <w:p w14:paraId="7C2F2B3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 м -</w:t>
            </w:r>
          </w:p>
        </w:tc>
        <w:tc>
          <w:tcPr>
            <w:tcW w:w="7512" w:type="dxa"/>
          </w:tcPr>
          <w:p w14:paraId="3898EF5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по прямой. Дальнейшие испытания (при постоянных неполадках моторного хозяйства)</w:t>
            </w:r>
          </w:p>
        </w:tc>
      </w:tr>
      <w:tr w:rsidR="004E10C1" w:rsidRPr="004E10C1" w14:paraId="386DDE15" w14:textId="77777777">
        <w:tc>
          <w:tcPr>
            <w:tcW w:w="3369" w:type="dxa"/>
          </w:tcPr>
          <w:p w14:paraId="12FDE8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300 км/час. Время</w:t>
            </w:r>
          </w:p>
        </w:tc>
        <w:tc>
          <w:tcPr>
            <w:tcW w:w="7512" w:type="dxa"/>
          </w:tcPr>
          <w:p w14:paraId="31D44BD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обнаружили крупные дефекты в машине (вибрации оперения, недостаточность элеронов, большая</w:t>
            </w:r>
          </w:p>
        </w:tc>
      </w:tr>
      <w:tr w:rsidR="004E10C1" w:rsidRPr="004E10C1" w14:paraId="6F0B997C" w14:textId="77777777">
        <w:tc>
          <w:tcPr>
            <w:tcW w:w="3369" w:type="dxa"/>
          </w:tcPr>
          <w:p w14:paraId="69ED8B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подъема 15 м на высоту</w:t>
            </w:r>
          </w:p>
        </w:tc>
        <w:tc>
          <w:tcPr>
            <w:tcW w:w="7512" w:type="dxa"/>
          </w:tcPr>
          <w:p w14:paraId="591AAA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минимальная скорость, тенденция валиться на нос при сбавленных оборотах, трудность посадки</w:t>
            </w:r>
          </w:p>
        </w:tc>
      </w:tr>
      <w:tr w:rsidR="004E10C1" w:rsidRPr="004E10C1" w14:paraId="2ADAA2D7" w14:textId="77777777">
        <w:tc>
          <w:tcPr>
            <w:tcW w:w="3369" w:type="dxa"/>
          </w:tcPr>
          <w:p w14:paraId="2B0C11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 м. Скорость - 1000 км</w:t>
            </w:r>
          </w:p>
        </w:tc>
        <w:tc>
          <w:tcPr>
            <w:tcW w:w="7512" w:type="dxa"/>
          </w:tcPr>
          <w:p w14:paraId="090BF5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моторов). Объединенными силами теоретических и опытных работников проведены большие</w:t>
            </w:r>
          </w:p>
        </w:tc>
      </w:tr>
      <w:tr w:rsidR="004E10C1" w:rsidRPr="004E10C1" w14:paraId="1FFBC4C7" w14:textId="77777777">
        <w:tc>
          <w:tcPr>
            <w:tcW w:w="3369" w:type="dxa"/>
          </w:tcPr>
          <w:p w14:paraId="20A5CF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 на</w:t>
            </w:r>
          </w:p>
        </w:tc>
        <w:tc>
          <w:tcPr>
            <w:tcW w:w="7512" w:type="dxa"/>
          </w:tcPr>
          <w:p w14:paraId="142664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исследованию причин дефектов).Поставленные и испытанные закрылки показали</w:t>
            </w:r>
          </w:p>
        </w:tc>
      </w:tr>
      <w:tr w:rsidR="004E10C1" w:rsidRPr="004E10C1" w14:paraId="7B535D08" w14:textId="77777777">
        <w:tc>
          <w:tcPr>
            <w:tcW w:w="3369" w:type="dxa"/>
          </w:tcPr>
          <w:p w14:paraId="18B8BB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1/IX-33 г.</w:t>
            </w:r>
          </w:p>
        </w:tc>
        <w:tc>
          <w:tcPr>
            <w:tcW w:w="7512" w:type="dxa"/>
          </w:tcPr>
          <w:p w14:paraId="01FDA9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недостаточность этого мероприятия и в настоящее время ведутся изменения в соединении крыла</w:t>
            </w:r>
          </w:p>
        </w:tc>
      </w:tr>
      <w:tr w:rsidR="004E10C1" w:rsidRPr="004E10C1" w14:paraId="36551788" w14:textId="77777777">
        <w:tc>
          <w:tcPr>
            <w:tcW w:w="3369" w:type="dxa"/>
          </w:tcPr>
          <w:p w14:paraId="4824F91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D75AC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фюзеляжем в отношении плавного обтекания, долженствующего уничтожить срывы потока и </w:t>
            </w:r>
          </w:p>
        </w:tc>
      </w:tr>
      <w:tr w:rsidR="004E10C1" w:rsidRPr="004E10C1" w14:paraId="6AADBD19" w14:textId="77777777">
        <w:tc>
          <w:tcPr>
            <w:tcW w:w="3369" w:type="dxa"/>
          </w:tcPr>
          <w:p w14:paraId="79747C7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4D7ED0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следовательно уничтожить вибрации и улучшить качество на малых скоростях. Во второй</w:t>
            </w:r>
          </w:p>
        </w:tc>
      </w:tr>
      <w:tr w:rsidR="004E10C1" w:rsidRPr="004E10C1" w14:paraId="47A209EB" w14:textId="77777777">
        <w:tc>
          <w:tcPr>
            <w:tcW w:w="3369" w:type="dxa"/>
          </w:tcPr>
          <w:p w14:paraId="263C5C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4C1BDF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половине июля самолет должен испытываться с новыми изменениями.</w:t>
            </w:r>
          </w:p>
        </w:tc>
      </w:tr>
      <w:tr w:rsidR="004E10C1" w:rsidRPr="004E10C1" w14:paraId="455E1FE7" w14:textId="77777777">
        <w:tc>
          <w:tcPr>
            <w:tcW w:w="3369" w:type="dxa"/>
          </w:tcPr>
          <w:p w14:paraId="2E635E0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ЛИ1 - 6М34РН</w:t>
            </w:r>
          </w:p>
        </w:tc>
        <w:tc>
          <w:tcPr>
            <w:tcW w:w="7512" w:type="dxa"/>
          </w:tcPr>
          <w:p w14:paraId="351A19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Макет самолета утвержден 2/IV-33 г. Проектированием закончен на 95% и находится в </w:t>
            </w:r>
          </w:p>
        </w:tc>
      </w:tr>
      <w:tr w:rsidR="004E10C1" w:rsidRPr="004E10C1" w14:paraId="7AE19B43" w14:textId="77777777">
        <w:tc>
          <w:tcPr>
            <w:tcW w:w="3369" w:type="dxa"/>
          </w:tcPr>
          <w:p w14:paraId="46FAAF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w:t>
            </w:r>
          </w:p>
        </w:tc>
        <w:tc>
          <w:tcPr>
            <w:tcW w:w="7512" w:type="dxa"/>
          </w:tcPr>
          <w:p w14:paraId="1A34E92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постройке. Техническая готовность в производстве около 35%. Объем крыльев, центроплан, лодки,</w:t>
            </w:r>
          </w:p>
        </w:tc>
      </w:tr>
      <w:tr w:rsidR="004E10C1" w:rsidRPr="004E10C1" w14:paraId="53C7C73B" w14:textId="77777777">
        <w:tc>
          <w:tcPr>
            <w:tcW w:w="3369" w:type="dxa"/>
          </w:tcPr>
          <w:p w14:paraId="3C0E63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Дюралевый, </w:t>
            </w:r>
            <w:proofErr w:type="spellStart"/>
            <w:r w:rsidRPr="004E10C1">
              <w:rPr>
                <w:rFonts w:ascii="Times New Roman" w:hAnsi="Times New Roman"/>
                <w:color w:val="000000" w:themeColor="text1"/>
                <w:sz w:val="16"/>
                <w:szCs w:val="16"/>
              </w:rPr>
              <w:t>двухлодочный</w:t>
            </w:r>
            <w:proofErr w:type="spellEnd"/>
            <w:r w:rsidRPr="004E10C1">
              <w:rPr>
                <w:rFonts w:ascii="Times New Roman" w:hAnsi="Times New Roman"/>
                <w:color w:val="000000" w:themeColor="text1"/>
                <w:sz w:val="16"/>
                <w:szCs w:val="16"/>
              </w:rPr>
              <w:t>,</w:t>
            </w:r>
          </w:p>
        </w:tc>
        <w:tc>
          <w:tcPr>
            <w:tcW w:w="7512" w:type="dxa"/>
          </w:tcPr>
          <w:p w14:paraId="0F0F29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лимузин, управление, оперение, моторное оборудование, спец. оборудование находятся в процессе</w:t>
            </w:r>
          </w:p>
        </w:tc>
      </w:tr>
      <w:tr w:rsidR="004E10C1" w:rsidRPr="004E10C1" w14:paraId="1408CB86" w14:textId="77777777">
        <w:tc>
          <w:tcPr>
            <w:tcW w:w="3369" w:type="dxa"/>
          </w:tcPr>
          <w:p w14:paraId="3232F8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тандемными </w:t>
            </w:r>
          </w:p>
        </w:tc>
        <w:tc>
          <w:tcPr>
            <w:tcW w:w="7512" w:type="dxa"/>
          </w:tcPr>
          <w:p w14:paraId="686F61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изготовления.</w:t>
            </w:r>
          </w:p>
        </w:tc>
      </w:tr>
      <w:tr w:rsidR="004E10C1" w:rsidRPr="004E10C1" w14:paraId="50A152AC" w14:textId="77777777">
        <w:tc>
          <w:tcPr>
            <w:tcW w:w="3369" w:type="dxa"/>
          </w:tcPr>
          <w:p w14:paraId="30748E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Установками моторов,</w:t>
            </w:r>
          </w:p>
        </w:tc>
        <w:tc>
          <w:tcPr>
            <w:tcW w:w="7512" w:type="dxa"/>
          </w:tcPr>
          <w:p w14:paraId="0288AEA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E04742" w14:textId="77777777">
        <w:tc>
          <w:tcPr>
            <w:tcW w:w="3369" w:type="dxa"/>
          </w:tcPr>
          <w:p w14:paraId="57ED830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крыле моноплан несущий</w:t>
            </w:r>
          </w:p>
        </w:tc>
        <w:tc>
          <w:tcPr>
            <w:tcW w:w="7512" w:type="dxa"/>
          </w:tcPr>
          <w:p w14:paraId="4DC970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5ADD41" w14:textId="77777777">
        <w:tc>
          <w:tcPr>
            <w:tcW w:w="3369" w:type="dxa"/>
          </w:tcPr>
          <w:p w14:paraId="0E1A869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кг бомб и торпеду</w:t>
            </w:r>
          </w:p>
        </w:tc>
        <w:tc>
          <w:tcPr>
            <w:tcW w:w="7512" w:type="dxa"/>
          </w:tcPr>
          <w:p w14:paraId="2AA94F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78434C" w14:textId="77777777">
        <w:tc>
          <w:tcPr>
            <w:tcW w:w="3369" w:type="dxa"/>
          </w:tcPr>
          <w:p w14:paraId="04E6C99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кг бомб и торпеду</w:t>
            </w:r>
          </w:p>
        </w:tc>
        <w:tc>
          <w:tcPr>
            <w:tcW w:w="7512" w:type="dxa"/>
          </w:tcPr>
          <w:p w14:paraId="24D0DB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F419CD" w14:textId="77777777">
        <w:tc>
          <w:tcPr>
            <w:tcW w:w="3369" w:type="dxa"/>
          </w:tcPr>
          <w:p w14:paraId="4FBAB0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кг. Полетный вес</w:t>
            </w:r>
          </w:p>
        </w:tc>
        <w:tc>
          <w:tcPr>
            <w:tcW w:w="7512" w:type="dxa"/>
          </w:tcPr>
          <w:p w14:paraId="47FFA1E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E6DC68" w14:textId="77777777">
        <w:tc>
          <w:tcPr>
            <w:tcW w:w="3369" w:type="dxa"/>
          </w:tcPr>
          <w:p w14:paraId="138EAE5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тонн. Вооружен 4 </w:t>
            </w:r>
          </w:p>
        </w:tc>
        <w:tc>
          <w:tcPr>
            <w:tcW w:w="7512" w:type="dxa"/>
          </w:tcPr>
          <w:p w14:paraId="63C3AD9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382B45" w14:textId="77777777">
        <w:tc>
          <w:tcPr>
            <w:tcW w:w="3369" w:type="dxa"/>
          </w:tcPr>
          <w:p w14:paraId="07A273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 и 2 пушками.</w:t>
            </w:r>
          </w:p>
        </w:tc>
        <w:tc>
          <w:tcPr>
            <w:tcW w:w="7512" w:type="dxa"/>
          </w:tcPr>
          <w:p w14:paraId="7E2B2BB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D9DEBB" w14:textId="77777777">
        <w:tc>
          <w:tcPr>
            <w:tcW w:w="3369" w:type="dxa"/>
          </w:tcPr>
          <w:p w14:paraId="5AE0ED9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4000 м -</w:t>
            </w:r>
          </w:p>
        </w:tc>
        <w:tc>
          <w:tcPr>
            <w:tcW w:w="7512" w:type="dxa"/>
          </w:tcPr>
          <w:p w14:paraId="020715B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7CC608" w14:textId="77777777">
        <w:tc>
          <w:tcPr>
            <w:tcW w:w="3369" w:type="dxa"/>
          </w:tcPr>
          <w:p w14:paraId="15429B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км/час.</w:t>
            </w:r>
          </w:p>
        </w:tc>
        <w:tc>
          <w:tcPr>
            <w:tcW w:w="7512" w:type="dxa"/>
          </w:tcPr>
          <w:p w14:paraId="3751A0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17038D" w14:textId="77777777">
        <w:tc>
          <w:tcPr>
            <w:tcW w:w="3369" w:type="dxa"/>
          </w:tcPr>
          <w:p w14:paraId="3AC60F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- 1500 км.</w:t>
            </w:r>
          </w:p>
        </w:tc>
        <w:tc>
          <w:tcPr>
            <w:tcW w:w="7512" w:type="dxa"/>
          </w:tcPr>
          <w:p w14:paraId="5B4D7F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41C0E9" w14:textId="77777777">
        <w:tc>
          <w:tcPr>
            <w:tcW w:w="3369" w:type="dxa"/>
          </w:tcPr>
          <w:p w14:paraId="58F021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2400 км.</w:t>
            </w:r>
          </w:p>
        </w:tc>
        <w:tc>
          <w:tcPr>
            <w:tcW w:w="7512" w:type="dxa"/>
          </w:tcPr>
          <w:p w14:paraId="0F41E6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A10045D" w14:textId="77777777">
        <w:tc>
          <w:tcPr>
            <w:tcW w:w="3369" w:type="dxa"/>
          </w:tcPr>
          <w:p w14:paraId="6B929FA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w:t>
            </w:r>
          </w:p>
        </w:tc>
        <w:tc>
          <w:tcPr>
            <w:tcW w:w="7512" w:type="dxa"/>
          </w:tcPr>
          <w:p w14:paraId="7304CB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68F3D2" w14:textId="77777777">
        <w:tc>
          <w:tcPr>
            <w:tcW w:w="3369" w:type="dxa"/>
          </w:tcPr>
          <w:p w14:paraId="73841F5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испытание 1/VIII-34 г.</w:t>
            </w:r>
          </w:p>
        </w:tc>
        <w:tc>
          <w:tcPr>
            <w:tcW w:w="7512" w:type="dxa"/>
          </w:tcPr>
          <w:p w14:paraId="2EB3A9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018C69" w14:textId="77777777">
        <w:tc>
          <w:tcPr>
            <w:tcW w:w="3369" w:type="dxa"/>
          </w:tcPr>
          <w:p w14:paraId="7E5E9D8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МДР-4-3М34Р</w:t>
            </w:r>
          </w:p>
        </w:tc>
        <w:tc>
          <w:tcPr>
            <w:tcW w:w="7512" w:type="dxa"/>
          </w:tcPr>
          <w:p w14:paraId="0ECEF1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Макет самолета утвержден - 1/VI-33 г. Проектные и конструктивные работы выражаются в 20% </w:t>
            </w:r>
          </w:p>
        </w:tc>
      </w:tr>
      <w:tr w:rsidR="004E10C1" w:rsidRPr="004E10C1" w14:paraId="7BAFB03C" w14:textId="77777777">
        <w:tc>
          <w:tcPr>
            <w:tcW w:w="3369" w:type="dxa"/>
          </w:tcPr>
          <w:p w14:paraId="3A745D1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Морской дальний </w:t>
            </w:r>
          </w:p>
        </w:tc>
        <w:tc>
          <w:tcPr>
            <w:tcW w:w="7512" w:type="dxa"/>
          </w:tcPr>
          <w:p w14:paraId="1D23A6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технической готовности. Полное развертывание работ по производству предположено после</w:t>
            </w:r>
          </w:p>
        </w:tc>
      </w:tr>
      <w:tr w:rsidR="004E10C1" w:rsidRPr="004E10C1" w14:paraId="0CB68047" w14:textId="77777777">
        <w:tc>
          <w:tcPr>
            <w:tcW w:w="3369" w:type="dxa"/>
          </w:tcPr>
          <w:p w14:paraId="1E08ECF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 одноместный.</w:t>
            </w:r>
          </w:p>
        </w:tc>
        <w:tc>
          <w:tcPr>
            <w:tcW w:w="7512" w:type="dxa"/>
          </w:tcPr>
          <w:p w14:paraId="5777098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сдачи в производство всех чертежей, т.е. к октябрю с/г.</w:t>
            </w:r>
          </w:p>
        </w:tc>
      </w:tr>
      <w:tr w:rsidR="004E10C1" w:rsidRPr="004E10C1" w14:paraId="0F7179B0" w14:textId="77777777">
        <w:tc>
          <w:tcPr>
            <w:tcW w:w="3369" w:type="dxa"/>
          </w:tcPr>
          <w:p w14:paraId="5063E8A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 4-мя......</w:t>
            </w:r>
          </w:p>
        </w:tc>
        <w:tc>
          <w:tcPr>
            <w:tcW w:w="7512" w:type="dxa"/>
          </w:tcPr>
          <w:p w14:paraId="23E125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738E2E" w14:textId="77777777">
        <w:tc>
          <w:tcPr>
            <w:tcW w:w="3369" w:type="dxa"/>
          </w:tcPr>
          <w:p w14:paraId="0F5606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сбрасываем. грузом -</w:t>
            </w:r>
          </w:p>
        </w:tc>
        <w:tc>
          <w:tcPr>
            <w:tcW w:w="7512" w:type="dxa"/>
          </w:tcPr>
          <w:p w14:paraId="7256FEA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3173B3" w14:textId="77777777">
        <w:tc>
          <w:tcPr>
            <w:tcW w:w="3369" w:type="dxa"/>
          </w:tcPr>
          <w:p w14:paraId="022241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 кг.</w:t>
            </w:r>
          </w:p>
        </w:tc>
        <w:tc>
          <w:tcPr>
            <w:tcW w:w="7512" w:type="dxa"/>
          </w:tcPr>
          <w:p w14:paraId="774996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D71F32C" w14:textId="77777777">
        <w:tc>
          <w:tcPr>
            <w:tcW w:w="3369" w:type="dxa"/>
          </w:tcPr>
          <w:p w14:paraId="4D306F1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1500 км.</w:t>
            </w:r>
          </w:p>
        </w:tc>
        <w:tc>
          <w:tcPr>
            <w:tcW w:w="7512" w:type="dxa"/>
          </w:tcPr>
          <w:p w14:paraId="5621E5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DA18783" w14:textId="77777777">
        <w:tc>
          <w:tcPr>
            <w:tcW w:w="3369" w:type="dxa"/>
          </w:tcPr>
          <w:p w14:paraId="478AE1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- 2500 км.</w:t>
            </w:r>
          </w:p>
        </w:tc>
        <w:tc>
          <w:tcPr>
            <w:tcW w:w="7512" w:type="dxa"/>
          </w:tcPr>
          <w:p w14:paraId="360B61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3E5FD9" w14:textId="77777777">
        <w:tc>
          <w:tcPr>
            <w:tcW w:w="3369" w:type="dxa"/>
          </w:tcPr>
          <w:p w14:paraId="68D8AF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300 - 215 км/час.</w:t>
            </w:r>
          </w:p>
        </w:tc>
        <w:tc>
          <w:tcPr>
            <w:tcW w:w="7512" w:type="dxa"/>
          </w:tcPr>
          <w:p w14:paraId="5BBFF5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728F60" w14:textId="77777777">
        <w:tc>
          <w:tcPr>
            <w:tcW w:w="3369" w:type="dxa"/>
          </w:tcPr>
          <w:p w14:paraId="69F003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 1/V-34 г.</w:t>
            </w:r>
          </w:p>
        </w:tc>
        <w:tc>
          <w:tcPr>
            <w:tcW w:w="7512" w:type="dxa"/>
          </w:tcPr>
          <w:p w14:paraId="37C49A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412A53" w14:textId="77777777">
        <w:tc>
          <w:tcPr>
            <w:tcW w:w="3369" w:type="dxa"/>
          </w:tcPr>
          <w:p w14:paraId="21F3098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 - М34Н</w:t>
            </w:r>
          </w:p>
        </w:tc>
        <w:tc>
          <w:tcPr>
            <w:tcW w:w="7512" w:type="dxa"/>
          </w:tcPr>
          <w:p w14:paraId="03C0531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Самолет развернут постройкой в полном объеме. Техническая готовность по 2-м машинам</w:t>
            </w:r>
          </w:p>
        </w:tc>
      </w:tr>
      <w:tr w:rsidR="004E10C1" w:rsidRPr="004E10C1" w14:paraId="0C323B24" w14:textId="77777777">
        <w:tc>
          <w:tcPr>
            <w:tcW w:w="3369" w:type="dxa"/>
          </w:tcPr>
          <w:p w14:paraId="53015AC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разведчик.</w:t>
            </w:r>
          </w:p>
        </w:tc>
        <w:tc>
          <w:tcPr>
            <w:tcW w:w="7512" w:type="dxa"/>
          </w:tcPr>
          <w:p w14:paraId="7603D5E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выражается около 50%. В настоящее время производится сборка крыльев и монтаж управления.</w:t>
            </w:r>
          </w:p>
        </w:tc>
      </w:tr>
      <w:tr w:rsidR="004E10C1" w:rsidRPr="004E10C1" w14:paraId="2ECB61C6" w14:textId="77777777">
        <w:tc>
          <w:tcPr>
            <w:tcW w:w="3369" w:type="dxa"/>
          </w:tcPr>
          <w:p w14:paraId="7E13925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хромомолибденовых </w:t>
            </w:r>
          </w:p>
        </w:tc>
        <w:tc>
          <w:tcPr>
            <w:tcW w:w="7512" w:type="dxa"/>
          </w:tcPr>
          <w:p w14:paraId="4FE211A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выполнен на 33%, крылья на 93%, оперение на 97%,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на 50%, управление</w:t>
            </w:r>
          </w:p>
        </w:tc>
      </w:tr>
      <w:tr w:rsidR="004E10C1" w:rsidRPr="004E10C1" w14:paraId="5D9EFE66" w14:textId="77777777">
        <w:tc>
          <w:tcPr>
            <w:tcW w:w="3369" w:type="dxa"/>
          </w:tcPr>
          <w:p w14:paraId="4B72AE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труб..... </w:t>
            </w:r>
            <w:proofErr w:type="spellStart"/>
            <w:r w:rsidRPr="004E10C1">
              <w:rPr>
                <w:rFonts w:ascii="Times New Roman" w:hAnsi="Times New Roman"/>
                <w:color w:val="000000" w:themeColor="text1"/>
                <w:sz w:val="16"/>
                <w:szCs w:val="16"/>
              </w:rPr>
              <w:t>полутороплан</w:t>
            </w:r>
            <w:proofErr w:type="spellEnd"/>
            <w:r w:rsidRPr="004E10C1">
              <w:rPr>
                <w:rFonts w:ascii="Times New Roman" w:hAnsi="Times New Roman"/>
                <w:color w:val="000000" w:themeColor="text1"/>
                <w:sz w:val="16"/>
                <w:szCs w:val="16"/>
              </w:rPr>
              <w:t>.</w:t>
            </w:r>
          </w:p>
        </w:tc>
        <w:tc>
          <w:tcPr>
            <w:tcW w:w="7512" w:type="dxa"/>
          </w:tcPr>
          <w:p w14:paraId="0996148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68%, шасси около 50%, спецоборудование на 100%, стрелковое вооружение около 50%,</w:t>
            </w:r>
          </w:p>
        </w:tc>
      </w:tr>
      <w:tr w:rsidR="004E10C1" w:rsidRPr="004E10C1" w14:paraId="2F7B97ED" w14:textId="77777777">
        <w:tc>
          <w:tcPr>
            <w:tcW w:w="3369" w:type="dxa"/>
          </w:tcPr>
          <w:p w14:paraId="37926A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 легкими и тяжел.</w:t>
            </w:r>
          </w:p>
        </w:tc>
        <w:tc>
          <w:tcPr>
            <w:tcW w:w="7512" w:type="dxa"/>
          </w:tcPr>
          <w:p w14:paraId="06FCE8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около 32%.</w:t>
            </w:r>
          </w:p>
        </w:tc>
      </w:tr>
      <w:tr w:rsidR="004E10C1" w:rsidRPr="004E10C1" w14:paraId="4BF96B83" w14:textId="77777777">
        <w:tc>
          <w:tcPr>
            <w:tcW w:w="3369" w:type="dxa"/>
          </w:tcPr>
          <w:p w14:paraId="338033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800 км.</w:t>
            </w:r>
          </w:p>
        </w:tc>
        <w:tc>
          <w:tcPr>
            <w:tcW w:w="7512" w:type="dxa"/>
          </w:tcPr>
          <w:p w14:paraId="583D8A8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на аэродром предполагается к 15/VIII. Если не окажется крупных неполадок в начале</w:t>
            </w:r>
          </w:p>
        </w:tc>
      </w:tr>
      <w:tr w:rsidR="004E10C1" w:rsidRPr="004E10C1" w14:paraId="220B5136" w14:textId="77777777">
        <w:tc>
          <w:tcPr>
            <w:tcW w:w="3369" w:type="dxa"/>
          </w:tcPr>
          <w:p w14:paraId="3A9E59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- 1400 км.</w:t>
            </w:r>
          </w:p>
        </w:tc>
        <w:tc>
          <w:tcPr>
            <w:tcW w:w="7512" w:type="dxa"/>
          </w:tcPr>
          <w:p w14:paraId="67CC41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сентября машина может быть сдана на гос. испытания.</w:t>
            </w:r>
          </w:p>
        </w:tc>
      </w:tr>
      <w:tr w:rsidR="004E10C1" w:rsidRPr="004E10C1" w14:paraId="39F1C086" w14:textId="77777777">
        <w:tc>
          <w:tcPr>
            <w:tcW w:w="3369" w:type="dxa"/>
          </w:tcPr>
          <w:p w14:paraId="27374C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Сбрасыв</w:t>
            </w:r>
            <w:proofErr w:type="spellEnd"/>
            <w:r w:rsidRPr="004E10C1">
              <w:rPr>
                <w:rFonts w:ascii="Times New Roman" w:hAnsi="Times New Roman"/>
                <w:color w:val="000000" w:themeColor="text1"/>
                <w:sz w:val="16"/>
                <w:szCs w:val="16"/>
              </w:rPr>
              <w:t>. груз - 500 кг.</w:t>
            </w:r>
          </w:p>
        </w:tc>
        <w:tc>
          <w:tcPr>
            <w:tcW w:w="7512" w:type="dxa"/>
          </w:tcPr>
          <w:p w14:paraId="0F6F3FD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A44B3D" w14:textId="77777777">
        <w:tc>
          <w:tcPr>
            <w:tcW w:w="3369" w:type="dxa"/>
          </w:tcPr>
          <w:p w14:paraId="0A73BA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на 5000 - 310 км/час.</w:t>
            </w:r>
          </w:p>
        </w:tc>
        <w:tc>
          <w:tcPr>
            <w:tcW w:w="7512" w:type="dxa"/>
          </w:tcPr>
          <w:p w14:paraId="14BB61D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54F78B" w14:textId="77777777">
        <w:tc>
          <w:tcPr>
            <w:tcW w:w="3369" w:type="dxa"/>
          </w:tcPr>
          <w:p w14:paraId="00E76B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w:t>
            </w:r>
          </w:p>
        </w:tc>
        <w:tc>
          <w:tcPr>
            <w:tcW w:w="7512" w:type="dxa"/>
          </w:tcPr>
          <w:p w14:paraId="492089D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FA1E31" w14:textId="77777777">
        <w:tc>
          <w:tcPr>
            <w:tcW w:w="3369" w:type="dxa"/>
          </w:tcPr>
          <w:p w14:paraId="56A946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- 13 мин.</w:t>
            </w:r>
          </w:p>
        </w:tc>
        <w:tc>
          <w:tcPr>
            <w:tcW w:w="7512" w:type="dxa"/>
          </w:tcPr>
          <w:p w14:paraId="370DB5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174CB0" w14:textId="77777777">
        <w:tc>
          <w:tcPr>
            <w:tcW w:w="3369" w:type="dxa"/>
          </w:tcPr>
          <w:p w14:paraId="4D64F3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 без</w:t>
            </w:r>
          </w:p>
        </w:tc>
        <w:tc>
          <w:tcPr>
            <w:tcW w:w="7512" w:type="dxa"/>
          </w:tcPr>
          <w:p w14:paraId="34F07DC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A2E05E" w14:textId="77777777">
        <w:tc>
          <w:tcPr>
            <w:tcW w:w="3369" w:type="dxa"/>
          </w:tcPr>
          <w:p w14:paraId="5DE5B14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редуктора - 1/IX-33 г.</w:t>
            </w:r>
          </w:p>
        </w:tc>
        <w:tc>
          <w:tcPr>
            <w:tcW w:w="7512" w:type="dxa"/>
          </w:tcPr>
          <w:p w14:paraId="4FCF23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D9BACD" w14:textId="77777777">
        <w:tc>
          <w:tcPr>
            <w:tcW w:w="3369" w:type="dxa"/>
          </w:tcPr>
          <w:p w14:paraId="7B864DB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7512" w:type="dxa"/>
          </w:tcPr>
          <w:p w14:paraId="6A6132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Макет самолета утвержден. Ведется проектирование и разработка конструкции. Техническая</w:t>
            </w:r>
          </w:p>
        </w:tc>
      </w:tr>
      <w:tr w:rsidR="004E10C1" w:rsidRPr="004E10C1" w14:paraId="7A6BF708" w14:textId="77777777">
        <w:tc>
          <w:tcPr>
            <w:tcW w:w="3369" w:type="dxa"/>
          </w:tcPr>
          <w:p w14:paraId="14E00D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штурмовик.</w:t>
            </w:r>
          </w:p>
        </w:tc>
        <w:tc>
          <w:tcPr>
            <w:tcW w:w="7512" w:type="dxa"/>
          </w:tcPr>
          <w:p w14:paraId="72712A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 проектирования выполнена на 70%. По состоянию работ и при создании нужных</w:t>
            </w:r>
          </w:p>
        </w:tc>
      </w:tr>
      <w:tr w:rsidR="004E10C1" w:rsidRPr="004E10C1" w14:paraId="08157C7A" w14:textId="77777777">
        <w:tc>
          <w:tcPr>
            <w:tcW w:w="3369" w:type="dxa"/>
          </w:tcPr>
          <w:p w14:paraId="1AF0E35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Бронированный моноплан</w:t>
            </w:r>
          </w:p>
        </w:tc>
        <w:tc>
          <w:tcPr>
            <w:tcW w:w="7512" w:type="dxa"/>
          </w:tcPr>
          <w:p w14:paraId="264D8C8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темпов плановый срок может быть выдержан.</w:t>
            </w:r>
          </w:p>
        </w:tc>
      </w:tr>
      <w:tr w:rsidR="004E10C1" w:rsidRPr="004E10C1" w14:paraId="7D6829C4" w14:textId="77777777">
        <w:tc>
          <w:tcPr>
            <w:tcW w:w="3369" w:type="dxa"/>
          </w:tcPr>
          <w:p w14:paraId="3B550E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низко.... крылом,</w:t>
            </w:r>
          </w:p>
        </w:tc>
        <w:tc>
          <w:tcPr>
            <w:tcW w:w="7512" w:type="dxa"/>
          </w:tcPr>
          <w:p w14:paraId="492722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084DCF" w14:textId="77777777">
        <w:tc>
          <w:tcPr>
            <w:tcW w:w="3369" w:type="dxa"/>
          </w:tcPr>
          <w:p w14:paraId="201735A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вооруженный батареей</w:t>
            </w:r>
          </w:p>
        </w:tc>
        <w:tc>
          <w:tcPr>
            <w:tcW w:w="7512" w:type="dxa"/>
          </w:tcPr>
          <w:p w14:paraId="3571D5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65BB53" w14:textId="77777777">
        <w:tc>
          <w:tcPr>
            <w:tcW w:w="3369" w:type="dxa"/>
          </w:tcPr>
          <w:p w14:paraId="389DED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пулеметов.... шт. со</w:t>
            </w:r>
          </w:p>
        </w:tc>
        <w:tc>
          <w:tcPr>
            <w:tcW w:w="7512" w:type="dxa"/>
          </w:tcPr>
          <w:p w14:paraId="1DABE46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CFE4DF" w14:textId="77777777">
        <w:tc>
          <w:tcPr>
            <w:tcW w:w="3369" w:type="dxa"/>
          </w:tcPr>
          <w:p w14:paraId="67D047A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скоростью у земли в</w:t>
            </w:r>
          </w:p>
        </w:tc>
        <w:tc>
          <w:tcPr>
            <w:tcW w:w="7512" w:type="dxa"/>
          </w:tcPr>
          <w:p w14:paraId="3C5AA0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EA79E5" w14:textId="77777777">
        <w:tc>
          <w:tcPr>
            <w:tcW w:w="3369" w:type="dxa"/>
          </w:tcPr>
          <w:p w14:paraId="718C30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 км/час, скорость</w:t>
            </w:r>
          </w:p>
        </w:tc>
        <w:tc>
          <w:tcPr>
            <w:tcW w:w="7512" w:type="dxa"/>
          </w:tcPr>
          <w:p w14:paraId="2A25EC6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CF2CBF" w14:textId="77777777">
        <w:tc>
          <w:tcPr>
            <w:tcW w:w="3369" w:type="dxa"/>
          </w:tcPr>
          <w:p w14:paraId="3D52F7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подъема на 3000 - 11 мин.</w:t>
            </w:r>
          </w:p>
        </w:tc>
        <w:tc>
          <w:tcPr>
            <w:tcW w:w="7512" w:type="dxa"/>
          </w:tcPr>
          <w:p w14:paraId="32E20B1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920C66" w14:textId="77777777">
        <w:tc>
          <w:tcPr>
            <w:tcW w:w="3369" w:type="dxa"/>
          </w:tcPr>
          <w:p w14:paraId="3AF45D4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Дальностью - 800 км. Срок</w:t>
            </w:r>
          </w:p>
        </w:tc>
        <w:tc>
          <w:tcPr>
            <w:tcW w:w="7512" w:type="dxa"/>
          </w:tcPr>
          <w:p w14:paraId="4BAA2D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5B71A3" w14:textId="77777777">
        <w:tc>
          <w:tcPr>
            <w:tcW w:w="3369" w:type="dxa"/>
          </w:tcPr>
          <w:p w14:paraId="2FF294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предъявления -.... 34 г.</w:t>
            </w:r>
          </w:p>
        </w:tc>
        <w:tc>
          <w:tcPr>
            <w:tcW w:w="7512" w:type="dxa"/>
          </w:tcPr>
          <w:p w14:paraId="084522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BC2E99" w14:textId="77777777">
        <w:tc>
          <w:tcPr>
            <w:tcW w:w="3369" w:type="dxa"/>
          </w:tcPr>
          <w:p w14:paraId="522369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И-14 - </w:t>
            </w:r>
            <w:proofErr w:type="spellStart"/>
            <w:r w:rsidRPr="004E10C1">
              <w:rPr>
                <w:rFonts w:ascii="Times New Roman" w:hAnsi="Times New Roman"/>
                <w:color w:val="000000" w:themeColor="text1"/>
                <w:sz w:val="16"/>
                <w:szCs w:val="16"/>
              </w:rPr>
              <w:t>Бростоль</w:t>
            </w:r>
            <w:proofErr w:type="spellEnd"/>
            <w:r w:rsidRPr="004E10C1">
              <w:rPr>
                <w:rFonts w:ascii="Times New Roman" w:hAnsi="Times New Roman"/>
                <w:color w:val="000000" w:themeColor="text1"/>
                <w:sz w:val="16"/>
                <w:szCs w:val="16"/>
              </w:rPr>
              <w:t>-Мерк.</w:t>
            </w:r>
          </w:p>
        </w:tc>
        <w:tc>
          <w:tcPr>
            <w:tcW w:w="7512" w:type="dxa"/>
          </w:tcPr>
          <w:p w14:paraId="339289C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Самолет перевезен на аэродром 26/V-</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При пробе мотора обнаружился перегрев мотора и</w:t>
            </w:r>
          </w:p>
        </w:tc>
      </w:tr>
      <w:tr w:rsidR="004E10C1" w:rsidRPr="004E10C1" w14:paraId="6B8DCD35" w14:textId="77777777">
        <w:tc>
          <w:tcPr>
            <w:tcW w:w="3369" w:type="dxa"/>
          </w:tcPr>
          <w:p w14:paraId="295469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7512" w:type="dxa"/>
          </w:tcPr>
          <w:p w14:paraId="266E2BA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детонации. 27/V после изменения состава горючего самолет опробовали в воздухе, при чем </w:t>
            </w:r>
          </w:p>
        </w:tc>
      </w:tr>
      <w:tr w:rsidR="004E10C1" w:rsidRPr="004E10C1" w14:paraId="07D80B48" w14:textId="77777777">
        <w:tc>
          <w:tcPr>
            <w:tcW w:w="3369" w:type="dxa"/>
          </w:tcPr>
          <w:p w14:paraId="3A0649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дюралевой конструкции с</w:t>
            </w:r>
          </w:p>
        </w:tc>
        <w:tc>
          <w:tcPr>
            <w:tcW w:w="7512" w:type="dxa"/>
          </w:tcPr>
          <w:p w14:paraId="1E4994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обнаружились мелкие дефекты в амортизации. Летные качества машины хорошие. В настоящее</w:t>
            </w:r>
          </w:p>
        </w:tc>
      </w:tr>
      <w:tr w:rsidR="004E10C1" w:rsidRPr="004E10C1" w14:paraId="1477537C" w14:textId="77777777">
        <w:tc>
          <w:tcPr>
            <w:tcW w:w="3369" w:type="dxa"/>
          </w:tcPr>
          <w:p w14:paraId="0635896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убирающимся в полете </w:t>
            </w:r>
          </w:p>
        </w:tc>
        <w:tc>
          <w:tcPr>
            <w:tcW w:w="7512" w:type="dxa"/>
          </w:tcPr>
          <w:p w14:paraId="4EE3CE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машина проходит программные испытания и производится улучшенная конструкция</w:t>
            </w:r>
          </w:p>
        </w:tc>
      </w:tr>
      <w:tr w:rsidR="004E10C1" w:rsidRPr="004E10C1" w14:paraId="506BBD13" w14:textId="77777777">
        <w:tc>
          <w:tcPr>
            <w:tcW w:w="3369" w:type="dxa"/>
          </w:tcPr>
          <w:p w14:paraId="40CA7D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вооруженный 2-мя</w:t>
            </w:r>
          </w:p>
        </w:tc>
        <w:tc>
          <w:tcPr>
            <w:tcW w:w="7512" w:type="dxa"/>
          </w:tcPr>
          <w:p w14:paraId="333341B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механизма подъема шасси и </w:t>
            </w:r>
            <w:proofErr w:type="spellStart"/>
            <w:r w:rsidRPr="004E10C1">
              <w:rPr>
                <w:rFonts w:ascii="Times New Roman" w:hAnsi="Times New Roman"/>
                <w:color w:val="000000" w:themeColor="text1"/>
                <w:sz w:val="16"/>
                <w:szCs w:val="16"/>
              </w:rPr>
              <w:t>ужесченная</w:t>
            </w:r>
            <w:proofErr w:type="spellEnd"/>
            <w:r w:rsidRPr="004E10C1">
              <w:rPr>
                <w:rFonts w:ascii="Times New Roman" w:hAnsi="Times New Roman"/>
                <w:color w:val="000000" w:themeColor="text1"/>
                <w:sz w:val="16"/>
                <w:szCs w:val="16"/>
              </w:rPr>
              <w:t xml:space="preserve"> обшивка крыльев. передача на гос. испытания может </w:t>
            </w:r>
          </w:p>
        </w:tc>
      </w:tr>
      <w:tr w:rsidR="004E10C1" w:rsidRPr="004E10C1" w14:paraId="16D96FF1" w14:textId="77777777">
        <w:tc>
          <w:tcPr>
            <w:tcW w:w="3369" w:type="dxa"/>
          </w:tcPr>
          <w:p w14:paraId="50416E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пушками, со скоростью </w:t>
            </w:r>
          </w:p>
        </w:tc>
        <w:tc>
          <w:tcPr>
            <w:tcW w:w="7512" w:type="dxa"/>
          </w:tcPr>
          <w:p w14:paraId="7932399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задержаться из-за отсутствия пушек.</w:t>
            </w:r>
          </w:p>
        </w:tc>
      </w:tr>
      <w:tr w:rsidR="004E10C1" w:rsidRPr="004E10C1" w14:paraId="53B8A697" w14:textId="77777777">
        <w:tc>
          <w:tcPr>
            <w:tcW w:w="3369" w:type="dxa"/>
          </w:tcPr>
          <w:p w14:paraId="2EA828A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5000 м - 400 км/час,</w:t>
            </w:r>
          </w:p>
        </w:tc>
        <w:tc>
          <w:tcPr>
            <w:tcW w:w="7512" w:type="dxa"/>
          </w:tcPr>
          <w:p w14:paraId="042D2A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00A7C2" w14:textId="77777777">
        <w:tc>
          <w:tcPr>
            <w:tcW w:w="3369" w:type="dxa"/>
          </w:tcPr>
          <w:p w14:paraId="6DDBD4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Скороподъемность на </w:t>
            </w:r>
          </w:p>
        </w:tc>
        <w:tc>
          <w:tcPr>
            <w:tcW w:w="7512" w:type="dxa"/>
          </w:tcPr>
          <w:p w14:paraId="256CB2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D6A4C91" w14:textId="77777777">
        <w:tc>
          <w:tcPr>
            <w:tcW w:w="3369" w:type="dxa"/>
          </w:tcPr>
          <w:p w14:paraId="7230A66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 м..... мин.,</w:t>
            </w:r>
          </w:p>
        </w:tc>
        <w:tc>
          <w:tcPr>
            <w:tcW w:w="7512" w:type="dxa"/>
          </w:tcPr>
          <w:p w14:paraId="4F6B96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221F23" w14:textId="77777777">
        <w:tc>
          <w:tcPr>
            <w:tcW w:w="3369" w:type="dxa"/>
          </w:tcPr>
          <w:p w14:paraId="220850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дальностью 5000 км.</w:t>
            </w:r>
          </w:p>
        </w:tc>
        <w:tc>
          <w:tcPr>
            <w:tcW w:w="7512" w:type="dxa"/>
          </w:tcPr>
          <w:p w14:paraId="3410F2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B6229F" w14:textId="77777777">
        <w:tc>
          <w:tcPr>
            <w:tcW w:w="3369" w:type="dxa"/>
          </w:tcPr>
          <w:p w14:paraId="7D11295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w:t>
            </w:r>
          </w:p>
        </w:tc>
        <w:tc>
          <w:tcPr>
            <w:tcW w:w="7512" w:type="dxa"/>
          </w:tcPr>
          <w:p w14:paraId="166C3EE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28AE427" w14:textId="77777777">
        <w:tc>
          <w:tcPr>
            <w:tcW w:w="3369" w:type="dxa"/>
          </w:tcPr>
          <w:p w14:paraId="535B0D8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15/VII-33.</w:t>
            </w:r>
          </w:p>
        </w:tc>
        <w:tc>
          <w:tcPr>
            <w:tcW w:w="7512" w:type="dxa"/>
          </w:tcPr>
          <w:p w14:paraId="6722866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71BC2E" w14:textId="77777777">
        <w:tc>
          <w:tcPr>
            <w:tcW w:w="3369" w:type="dxa"/>
          </w:tcPr>
          <w:p w14:paraId="155F71A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 Райт-Циклон</w:t>
            </w:r>
          </w:p>
        </w:tc>
        <w:tc>
          <w:tcPr>
            <w:tcW w:w="7512" w:type="dxa"/>
          </w:tcPr>
          <w:p w14:paraId="0996EF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Самолет находится в процессе разработки и улучшения конструкции. Проектирование</w:t>
            </w:r>
          </w:p>
        </w:tc>
      </w:tr>
      <w:tr w:rsidR="004E10C1" w:rsidRPr="004E10C1" w14:paraId="77E96660" w14:textId="77777777">
        <w:tc>
          <w:tcPr>
            <w:tcW w:w="3369" w:type="dxa"/>
          </w:tcPr>
          <w:p w14:paraId="6C4D32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же самолет, но с</w:t>
            </w:r>
          </w:p>
        </w:tc>
        <w:tc>
          <w:tcPr>
            <w:tcW w:w="7512" w:type="dxa"/>
          </w:tcPr>
          <w:p w14:paraId="6896AF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выполнено около 35%. При наличии мотора срок должен быть выдержан.</w:t>
            </w:r>
          </w:p>
        </w:tc>
      </w:tr>
      <w:tr w:rsidR="004E10C1" w:rsidRPr="004E10C1" w14:paraId="6D7FA29D" w14:textId="77777777">
        <w:tc>
          <w:tcPr>
            <w:tcW w:w="3369" w:type="dxa"/>
          </w:tcPr>
          <w:p w14:paraId="500974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другим мотором, имеющим</w:t>
            </w:r>
          </w:p>
        </w:tc>
        <w:tc>
          <w:tcPr>
            <w:tcW w:w="7512" w:type="dxa"/>
          </w:tcPr>
          <w:p w14:paraId="15BF788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2E201C" w14:textId="77777777">
        <w:tc>
          <w:tcPr>
            <w:tcW w:w="3369" w:type="dxa"/>
          </w:tcPr>
          <w:p w14:paraId="548E5D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нас перспективу.</w:t>
            </w:r>
          </w:p>
        </w:tc>
        <w:tc>
          <w:tcPr>
            <w:tcW w:w="7512" w:type="dxa"/>
          </w:tcPr>
          <w:p w14:paraId="74A5795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BB28C87" w14:textId="77777777">
        <w:tc>
          <w:tcPr>
            <w:tcW w:w="3369" w:type="dxa"/>
          </w:tcPr>
          <w:p w14:paraId="0392898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w:t>
            </w:r>
          </w:p>
        </w:tc>
        <w:tc>
          <w:tcPr>
            <w:tcW w:w="7512" w:type="dxa"/>
          </w:tcPr>
          <w:p w14:paraId="27B37C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C12EE4" w14:textId="77777777">
        <w:tc>
          <w:tcPr>
            <w:tcW w:w="3369" w:type="dxa"/>
          </w:tcPr>
          <w:p w14:paraId="7BC5D2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 г.</w:t>
            </w:r>
          </w:p>
        </w:tc>
        <w:tc>
          <w:tcPr>
            <w:tcW w:w="7512" w:type="dxa"/>
          </w:tcPr>
          <w:p w14:paraId="6F24F46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1F2946" w14:textId="77777777">
        <w:tc>
          <w:tcPr>
            <w:tcW w:w="3369" w:type="dxa"/>
          </w:tcPr>
          <w:p w14:paraId="4930DD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 Райт-Циклон</w:t>
            </w:r>
          </w:p>
        </w:tc>
        <w:tc>
          <w:tcPr>
            <w:tcW w:w="7512" w:type="dxa"/>
          </w:tcPr>
          <w:p w14:paraId="72ABC7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Макет самолета утвержден. Проектирование закончено на 98%. Чертежи переданы на</w:t>
            </w:r>
          </w:p>
        </w:tc>
      </w:tr>
      <w:tr w:rsidR="004E10C1" w:rsidRPr="004E10C1" w14:paraId="504F490D" w14:textId="77777777">
        <w:tc>
          <w:tcPr>
            <w:tcW w:w="3369" w:type="dxa"/>
          </w:tcPr>
          <w:p w14:paraId="1D7F411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7512" w:type="dxa"/>
          </w:tcPr>
          <w:p w14:paraId="35EFEC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Ведутся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Техническая готовность в производстве - 3%. По</w:t>
            </w:r>
          </w:p>
        </w:tc>
      </w:tr>
      <w:tr w:rsidR="004E10C1" w:rsidRPr="004E10C1" w14:paraId="31E026E6" w14:textId="77777777">
        <w:tc>
          <w:tcPr>
            <w:tcW w:w="3369" w:type="dxa"/>
          </w:tcPr>
          <w:p w14:paraId="0CB25DE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теми же данными, что</w:t>
            </w:r>
          </w:p>
        </w:tc>
        <w:tc>
          <w:tcPr>
            <w:tcW w:w="7512" w:type="dxa"/>
          </w:tcPr>
          <w:p w14:paraId="31CA1DA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фюзеляжу - 14%, по крыльям около 10%, шасси около 5%. Мотор есть. Срок должен быть</w:t>
            </w:r>
          </w:p>
        </w:tc>
      </w:tr>
      <w:tr w:rsidR="004E10C1" w:rsidRPr="004E10C1" w14:paraId="3C2056E1" w14:textId="77777777">
        <w:tc>
          <w:tcPr>
            <w:tcW w:w="3369" w:type="dxa"/>
          </w:tcPr>
          <w:p w14:paraId="7F4104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И-14, но вооруженный</w:t>
            </w:r>
          </w:p>
        </w:tc>
        <w:tc>
          <w:tcPr>
            <w:tcW w:w="7512" w:type="dxa"/>
          </w:tcPr>
          <w:p w14:paraId="7C64A52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выдержан.</w:t>
            </w:r>
          </w:p>
        </w:tc>
      </w:tr>
      <w:tr w:rsidR="004E10C1" w:rsidRPr="004E10C1" w14:paraId="4C381685" w14:textId="77777777">
        <w:tc>
          <w:tcPr>
            <w:tcW w:w="3369" w:type="dxa"/>
          </w:tcPr>
          <w:p w14:paraId="3FB1D8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4-мя пулеметами</w:t>
            </w:r>
          </w:p>
        </w:tc>
        <w:tc>
          <w:tcPr>
            <w:tcW w:w="7512" w:type="dxa"/>
          </w:tcPr>
          <w:p w14:paraId="24D9A2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58A396C" w14:textId="77777777">
        <w:tc>
          <w:tcPr>
            <w:tcW w:w="3369" w:type="dxa"/>
          </w:tcPr>
          <w:p w14:paraId="1EC4C2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смешанной конструкции</w:t>
            </w:r>
          </w:p>
        </w:tc>
        <w:tc>
          <w:tcPr>
            <w:tcW w:w="7512" w:type="dxa"/>
          </w:tcPr>
          <w:p w14:paraId="7D6BA4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035337" w14:textId="77777777">
        <w:tc>
          <w:tcPr>
            <w:tcW w:w="3369" w:type="dxa"/>
          </w:tcPr>
          <w:p w14:paraId="42C9A10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хромомолибденовых</w:t>
            </w:r>
          </w:p>
        </w:tc>
        <w:tc>
          <w:tcPr>
            <w:tcW w:w="7512" w:type="dxa"/>
          </w:tcPr>
          <w:p w14:paraId="4C3262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2A378E6" w14:textId="77777777">
        <w:tc>
          <w:tcPr>
            <w:tcW w:w="3369" w:type="dxa"/>
          </w:tcPr>
          <w:p w14:paraId="4E9C3B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и дерева. Срок</w:t>
            </w:r>
          </w:p>
        </w:tc>
        <w:tc>
          <w:tcPr>
            <w:tcW w:w="7512" w:type="dxa"/>
          </w:tcPr>
          <w:p w14:paraId="5A9BB6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C1A0CD2" w14:textId="77777777">
        <w:tc>
          <w:tcPr>
            <w:tcW w:w="3369" w:type="dxa"/>
          </w:tcPr>
          <w:p w14:paraId="7461CC2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предъявления 1/XII-33г.</w:t>
            </w:r>
          </w:p>
        </w:tc>
        <w:tc>
          <w:tcPr>
            <w:tcW w:w="7512" w:type="dxa"/>
          </w:tcPr>
          <w:p w14:paraId="66E28B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4345FE" w14:textId="77777777">
        <w:tc>
          <w:tcPr>
            <w:tcW w:w="3369" w:type="dxa"/>
          </w:tcPr>
          <w:p w14:paraId="2E6A83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М58</w:t>
            </w:r>
          </w:p>
        </w:tc>
        <w:tc>
          <w:tcPr>
            <w:tcW w:w="7512" w:type="dxa"/>
          </w:tcPr>
          <w:p w14:paraId="4743633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Произведены предварительные расчеты и увязка по установке мотора М-58.</w:t>
            </w:r>
          </w:p>
        </w:tc>
      </w:tr>
      <w:tr w:rsidR="004E10C1" w:rsidRPr="004E10C1" w14:paraId="7E258FA8" w14:textId="77777777">
        <w:tc>
          <w:tcPr>
            <w:tcW w:w="3369" w:type="dxa"/>
          </w:tcPr>
          <w:p w14:paraId="52E126D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же истребитель, но</w:t>
            </w:r>
          </w:p>
        </w:tc>
        <w:tc>
          <w:tcPr>
            <w:tcW w:w="7512" w:type="dxa"/>
          </w:tcPr>
          <w:p w14:paraId="229D0D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B01376" w14:textId="77777777">
        <w:tc>
          <w:tcPr>
            <w:tcW w:w="3369" w:type="dxa"/>
          </w:tcPr>
          <w:p w14:paraId="02052B7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советским мотором.</w:t>
            </w:r>
          </w:p>
        </w:tc>
        <w:tc>
          <w:tcPr>
            <w:tcW w:w="7512" w:type="dxa"/>
          </w:tcPr>
          <w:p w14:paraId="1B619C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8BE452" w14:textId="77777777">
        <w:tc>
          <w:tcPr>
            <w:tcW w:w="3369" w:type="dxa"/>
          </w:tcPr>
          <w:p w14:paraId="1FE73C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те же. Срок</w:t>
            </w:r>
          </w:p>
        </w:tc>
        <w:tc>
          <w:tcPr>
            <w:tcW w:w="7512" w:type="dxa"/>
          </w:tcPr>
          <w:p w14:paraId="04F8BD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73392E" w14:textId="77777777">
        <w:tc>
          <w:tcPr>
            <w:tcW w:w="3369" w:type="dxa"/>
          </w:tcPr>
          <w:p w14:paraId="72C2F6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предъявления через 6</w:t>
            </w:r>
          </w:p>
        </w:tc>
        <w:tc>
          <w:tcPr>
            <w:tcW w:w="7512" w:type="dxa"/>
          </w:tcPr>
          <w:p w14:paraId="3C74AF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57E2F4" w14:textId="77777777">
        <w:tc>
          <w:tcPr>
            <w:tcW w:w="3369" w:type="dxa"/>
          </w:tcPr>
          <w:p w14:paraId="5665963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месяцев после получения</w:t>
            </w:r>
          </w:p>
        </w:tc>
        <w:tc>
          <w:tcPr>
            <w:tcW w:w="7512" w:type="dxa"/>
          </w:tcPr>
          <w:p w14:paraId="12419E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EF5C18" w14:textId="77777777">
        <w:tc>
          <w:tcPr>
            <w:tcW w:w="3369" w:type="dxa"/>
          </w:tcPr>
          <w:p w14:paraId="18AAB3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мотора.</w:t>
            </w:r>
          </w:p>
        </w:tc>
        <w:tc>
          <w:tcPr>
            <w:tcW w:w="7512" w:type="dxa"/>
          </w:tcPr>
          <w:p w14:paraId="67AAE3B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00DBDD" w14:textId="77777777">
        <w:tc>
          <w:tcPr>
            <w:tcW w:w="3369" w:type="dxa"/>
          </w:tcPr>
          <w:p w14:paraId="76ACD2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МБР4 - М34</w:t>
            </w:r>
          </w:p>
        </w:tc>
        <w:tc>
          <w:tcPr>
            <w:tcW w:w="7512" w:type="dxa"/>
          </w:tcPr>
          <w:p w14:paraId="5F113A9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Задержкой послужила поздняя подача мотора. Пробные полеты показали непригодность</w:t>
            </w:r>
          </w:p>
        </w:tc>
      </w:tr>
      <w:tr w:rsidR="004E10C1" w:rsidRPr="004E10C1" w14:paraId="7252AC8C" w14:textId="77777777">
        <w:tc>
          <w:tcPr>
            <w:tcW w:w="3369" w:type="dxa"/>
          </w:tcPr>
          <w:p w14:paraId="42FF8B8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ближн</w:t>
            </w:r>
            <w:proofErr w:type="spellEnd"/>
            <w:r w:rsidRPr="004E10C1">
              <w:rPr>
                <w:rFonts w:ascii="Times New Roman" w:hAnsi="Times New Roman"/>
                <w:color w:val="000000" w:themeColor="text1"/>
                <w:sz w:val="16"/>
                <w:szCs w:val="16"/>
              </w:rPr>
              <w:t>. разведчик.</w:t>
            </w:r>
          </w:p>
        </w:tc>
        <w:tc>
          <w:tcPr>
            <w:tcW w:w="7512" w:type="dxa"/>
          </w:tcPr>
          <w:p w14:paraId="609940A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масляного моторного оборудования. Повторные полеты с новыми измененными радиаторами</w:t>
            </w:r>
          </w:p>
        </w:tc>
      </w:tr>
      <w:tr w:rsidR="004E10C1" w:rsidRPr="004E10C1" w14:paraId="327BD8FB" w14:textId="77777777">
        <w:tc>
          <w:tcPr>
            <w:tcW w:w="3369" w:type="dxa"/>
          </w:tcPr>
          <w:p w14:paraId="68B25B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Модификация С62бис под </w:t>
            </w:r>
          </w:p>
        </w:tc>
        <w:tc>
          <w:tcPr>
            <w:tcW w:w="7512" w:type="dxa"/>
          </w:tcPr>
          <w:p w14:paraId="1D6122A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дают повышенную температуру масла. Ведется доводка.</w:t>
            </w:r>
          </w:p>
        </w:tc>
      </w:tr>
      <w:tr w:rsidR="004E10C1" w:rsidRPr="004E10C1" w14:paraId="28EB8CFE" w14:textId="77777777">
        <w:tc>
          <w:tcPr>
            <w:tcW w:w="3369" w:type="dxa"/>
          </w:tcPr>
          <w:p w14:paraId="543FED6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Срок предъявления</w:t>
            </w:r>
          </w:p>
        </w:tc>
        <w:tc>
          <w:tcPr>
            <w:tcW w:w="7512" w:type="dxa"/>
          </w:tcPr>
          <w:p w14:paraId="33824DB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5EE5B2" w14:textId="77777777">
        <w:tc>
          <w:tcPr>
            <w:tcW w:w="3369" w:type="dxa"/>
          </w:tcPr>
          <w:p w14:paraId="6F8CB2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1/VIII-33 г.</w:t>
            </w:r>
          </w:p>
        </w:tc>
        <w:tc>
          <w:tcPr>
            <w:tcW w:w="7512" w:type="dxa"/>
          </w:tcPr>
          <w:p w14:paraId="039F5A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A53B7DA" w14:textId="77777777">
        <w:tc>
          <w:tcPr>
            <w:tcW w:w="3369" w:type="dxa"/>
          </w:tcPr>
          <w:p w14:paraId="3A9E9C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самолеты.</w:t>
            </w:r>
          </w:p>
        </w:tc>
        <w:tc>
          <w:tcPr>
            <w:tcW w:w="7512" w:type="dxa"/>
          </w:tcPr>
          <w:p w14:paraId="71DF307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48882C" w14:textId="77777777">
        <w:tc>
          <w:tcPr>
            <w:tcW w:w="3369" w:type="dxa"/>
          </w:tcPr>
          <w:p w14:paraId="18C0DFA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СК1 - 2М32 (или М34 или</w:t>
            </w:r>
          </w:p>
        </w:tc>
        <w:tc>
          <w:tcPr>
            <w:tcW w:w="7512" w:type="dxa"/>
          </w:tcPr>
          <w:p w14:paraId="3A5162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Отсутствие моторов М32 и неясность с установкой других моторов создали замедленные</w:t>
            </w:r>
          </w:p>
        </w:tc>
      </w:tr>
      <w:tr w:rsidR="004E10C1" w:rsidRPr="004E10C1" w14:paraId="269CB1D5" w14:textId="77777777">
        <w:tc>
          <w:tcPr>
            <w:tcW w:w="3369" w:type="dxa"/>
          </w:tcPr>
          <w:p w14:paraId="7C9CEC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Керт.Конвер</w:t>
            </w:r>
            <w:proofErr w:type="spellEnd"/>
            <w:r w:rsidRPr="004E10C1">
              <w:rPr>
                <w:rFonts w:ascii="Times New Roman" w:hAnsi="Times New Roman"/>
                <w:color w:val="000000" w:themeColor="text1"/>
                <w:sz w:val="16"/>
                <w:szCs w:val="16"/>
              </w:rPr>
              <w:t>.)</w:t>
            </w:r>
          </w:p>
        </w:tc>
        <w:tc>
          <w:tcPr>
            <w:tcW w:w="7512" w:type="dxa"/>
          </w:tcPr>
          <w:p w14:paraId="2B1D85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темпы в работе. В настоящее время проектирование закончено около 70%. Самолет запущен в</w:t>
            </w:r>
          </w:p>
        </w:tc>
      </w:tr>
      <w:tr w:rsidR="004E10C1" w:rsidRPr="004E10C1" w14:paraId="581CE9A0" w14:textId="77777777">
        <w:tc>
          <w:tcPr>
            <w:tcW w:w="3369" w:type="dxa"/>
          </w:tcPr>
          <w:p w14:paraId="645EF6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Сухопутный крейсер.</w:t>
            </w:r>
          </w:p>
        </w:tc>
        <w:tc>
          <w:tcPr>
            <w:tcW w:w="7512" w:type="dxa"/>
          </w:tcPr>
          <w:p w14:paraId="2A1A90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Идет заготовка деталей и частей. Общий процент технической готовности -</w:t>
            </w:r>
          </w:p>
        </w:tc>
      </w:tr>
      <w:tr w:rsidR="004E10C1" w:rsidRPr="004E10C1" w14:paraId="37D176BF" w14:textId="77777777">
        <w:tc>
          <w:tcPr>
            <w:tcW w:w="3369" w:type="dxa"/>
          </w:tcPr>
          <w:p w14:paraId="683B7B0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Дюралевый моноплан с</w:t>
            </w:r>
          </w:p>
        </w:tc>
        <w:tc>
          <w:tcPr>
            <w:tcW w:w="7512" w:type="dxa"/>
          </w:tcPr>
          <w:p w14:paraId="4CECE9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r>
      <w:tr w:rsidR="004E10C1" w:rsidRPr="004E10C1" w14:paraId="6351A720" w14:textId="77777777">
        <w:tc>
          <w:tcPr>
            <w:tcW w:w="3369" w:type="dxa"/>
          </w:tcPr>
          <w:p w14:paraId="79C5561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убирающимся в полете шасси,</w:t>
            </w:r>
          </w:p>
        </w:tc>
        <w:tc>
          <w:tcPr>
            <w:tcW w:w="7512" w:type="dxa"/>
          </w:tcPr>
          <w:p w14:paraId="2284FF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D6B24E" w14:textId="77777777">
        <w:tc>
          <w:tcPr>
            <w:tcW w:w="3369" w:type="dxa"/>
          </w:tcPr>
          <w:p w14:paraId="4E856C9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вооруженный легкими и </w:t>
            </w:r>
          </w:p>
        </w:tc>
        <w:tc>
          <w:tcPr>
            <w:tcW w:w="7512" w:type="dxa"/>
          </w:tcPr>
          <w:p w14:paraId="6FA2A6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8CD916" w14:textId="77777777">
        <w:tc>
          <w:tcPr>
            <w:tcW w:w="3369" w:type="dxa"/>
          </w:tcPr>
          <w:p w14:paraId="408341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тяжелыми пулеметами. Со</w:t>
            </w:r>
          </w:p>
        </w:tc>
        <w:tc>
          <w:tcPr>
            <w:tcW w:w="7512" w:type="dxa"/>
          </w:tcPr>
          <w:p w14:paraId="06865C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3A6573" w14:textId="77777777">
        <w:tc>
          <w:tcPr>
            <w:tcW w:w="3369" w:type="dxa"/>
          </w:tcPr>
          <w:p w14:paraId="15710D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скоростью на 5000 - 300 км/час.</w:t>
            </w:r>
          </w:p>
        </w:tc>
        <w:tc>
          <w:tcPr>
            <w:tcW w:w="7512" w:type="dxa"/>
          </w:tcPr>
          <w:p w14:paraId="2D2ACE5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FEB787" w14:textId="77777777">
        <w:tc>
          <w:tcPr>
            <w:tcW w:w="3369" w:type="dxa"/>
          </w:tcPr>
          <w:p w14:paraId="0152CD1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Дальностью - 1200 км. С</w:t>
            </w:r>
          </w:p>
        </w:tc>
        <w:tc>
          <w:tcPr>
            <w:tcW w:w="7512" w:type="dxa"/>
          </w:tcPr>
          <w:p w14:paraId="6091A1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8ADA081" w14:textId="77777777">
        <w:tc>
          <w:tcPr>
            <w:tcW w:w="3369" w:type="dxa"/>
          </w:tcPr>
          <w:p w14:paraId="3FD3899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перегрузкой - 2000 км.</w:t>
            </w:r>
          </w:p>
        </w:tc>
        <w:tc>
          <w:tcPr>
            <w:tcW w:w="7512" w:type="dxa"/>
          </w:tcPr>
          <w:p w14:paraId="31522D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F02D2A" w14:textId="77777777">
        <w:tc>
          <w:tcPr>
            <w:tcW w:w="3369" w:type="dxa"/>
          </w:tcPr>
          <w:p w14:paraId="77F349F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Сбрасыв</w:t>
            </w:r>
            <w:proofErr w:type="spellEnd"/>
            <w:r w:rsidRPr="004E10C1">
              <w:rPr>
                <w:rFonts w:ascii="Times New Roman" w:hAnsi="Times New Roman"/>
                <w:color w:val="000000" w:themeColor="text1"/>
                <w:sz w:val="16"/>
                <w:szCs w:val="16"/>
              </w:rPr>
              <w:t>. груз - 500 кг.</w:t>
            </w:r>
          </w:p>
        </w:tc>
        <w:tc>
          <w:tcPr>
            <w:tcW w:w="7512" w:type="dxa"/>
          </w:tcPr>
          <w:p w14:paraId="4B6A09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E1DABD" w14:textId="77777777">
        <w:tc>
          <w:tcPr>
            <w:tcW w:w="3369" w:type="dxa"/>
          </w:tcPr>
          <w:p w14:paraId="420188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w:t>
            </w:r>
          </w:p>
        </w:tc>
        <w:tc>
          <w:tcPr>
            <w:tcW w:w="7512" w:type="dxa"/>
          </w:tcPr>
          <w:p w14:paraId="4FD365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463664" w14:textId="77777777">
        <w:tc>
          <w:tcPr>
            <w:tcW w:w="3369" w:type="dxa"/>
          </w:tcPr>
          <w:p w14:paraId="2291857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1/XII-34 г.</w:t>
            </w:r>
          </w:p>
        </w:tc>
        <w:tc>
          <w:tcPr>
            <w:tcW w:w="7512" w:type="dxa"/>
          </w:tcPr>
          <w:p w14:paraId="43B9E2F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AF3038" w14:textId="77777777">
        <w:tc>
          <w:tcPr>
            <w:tcW w:w="3369" w:type="dxa"/>
          </w:tcPr>
          <w:p w14:paraId="19A167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w:t>
            </w:r>
          </w:p>
        </w:tc>
        <w:tc>
          <w:tcPr>
            <w:tcW w:w="7512" w:type="dxa"/>
          </w:tcPr>
          <w:p w14:paraId="6009BD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Эскизный проект самолета представлен </w:t>
            </w:r>
            <w:proofErr w:type="spellStart"/>
            <w:r w:rsidRPr="004E10C1">
              <w:rPr>
                <w:rFonts w:ascii="Times New Roman" w:hAnsi="Times New Roman"/>
                <w:color w:val="000000" w:themeColor="text1"/>
                <w:sz w:val="16"/>
                <w:szCs w:val="16"/>
              </w:rPr>
              <w:t>ХАЗОС"ом</w:t>
            </w:r>
            <w:proofErr w:type="spellEnd"/>
            <w:r w:rsidRPr="004E10C1">
              <w:rPr>
                <w:rFonts w:ascii="Times New Roman" w:hAnsi="Times New Roman"/>
                <w:color w:val="000000" w:themeColor="text1"/>
                <w:sz w:val="16"/>
                <w:szCs w:val="16"/>
              </w:rPr>
              <w:t xml:space="preserve"> был в конце мая. При рассмотрении </w:t>
            </w:r>
          </w:p>
        </w:tc>
      </w:tr>
      <w:tr w:rsidR="004E10C1" w:rsidRPr="004E10C1" w14:paraId="757B6675" w14:textId="77777777">
        <w:tc>
          <w:tcPr>
            <w:tcW w:w="3369" w:type="dxa"/>
          </w:tcPr>
          <w:p w14:paraId="0BD9D5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w:t>
            </w:r>
          </w:p>
        </w:tc>
        <w:tc>
          <w:tcPr>
            <w:tcW w:w="7512" w:type="dxa"/>
          </w:tcPr>
          <w:p w14:paraId="3EF26E3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установлена необходимость серьезных исправлений. В настоящее время ведутся изыскания по</w:t>
            </w:r>
          </w:p>
        </w:tc>
      </w:tr>
      <w:tr w:rsidR="004E10C1" w:rsidRPr="004E10C1" w14:paraId="3E201072" w14:textId="77777777">
        <w:tc>
          <w:tcPr>
            <w:tcW w:w="3369" w:type="dxa"/>
          </w:tcPr>
          <w:p w14:paraId="1A1689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Деревянной конструкции</w:t>
            </w:r>
          </w:p>
        </w:tc>
        <w:tc>
          <w:tcPr>
            <w:tcW w:w="7512" w:type="dxa"/>
          </w:tcPr>
          <w:p w14:paraId="6DB7C5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боевой схеме и продувка моделей. Новый эскизный проект должен быть представлен в августе.</w:t>
            </w:r>
          </w:p>
        </w:tc>
      </w:tr>
      <w:tr w:rsidR="004E10C1" w:rsidRPr="004E10C1" w14:paraId="71B0CFFE" w14:textId="77777777">
        <w:tc>
          <w:tcPr>
            <w:tcW w:w="3369" w:type="dxa"/>
          </w:tcPr>
          <w:p w14:paraId="6F23BC8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типа летающего крыла,</w:t>
            </w:r>
          </w:p>
        </w:tc>
        <w:tc>
          <w:tcPr>
            <w:tcW w:w="7512" w:type="dxa"/>
          </w:tcPr>
          <w:p w14:paraId="490576F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52B7B2" w14:textId="77777777">
        <w:tc>
          <w:tcPr>
            <w:tcW w:w="3369" w:type="dxa"/>
          </w:tcPr>
          <w:p w14:paraId="272838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убирающимся в полете</w:t>
            </w:r>
          </w:p>
        </w:tc>
        <w:tc>
          <w:tcPr>
            <w:tcW w:w="7512" w:type="dxa"/>
          </w:tcPr>
          <w:p w14:paraId="4D0524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FD8C2A0" w14:textId="77777777">
        <w:tc>
          <w:tcPr>
            <w:tcW w:w="3369" w:type="dxa"/>
          </w:tcPr>
          <w:p w14:paraId="555E028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Вооружен легкими</w:t>
            </w:r>
          </w:p>
        </w:tc>
        <w:tc>
          <w:tcPr>
            <w:tcW w:w="7512" w:type="dxa"/>
          </w:tcPr>
          <w:p w14:paraId="1294C1B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AC97DDD" w14:textId="77777777">
        <w:tc>
          <w:tcPr>
            <w:tcW w:w="3369" w:type="dxa"/>
          </w:tcPr>
          <w:p w14:paraId="69AF6D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пулем</w:t>
            </w:r>
            <w:proofErr w:type="spellEnd"/>
            <w:r w:rsidRPr="004E10C1">
              <w:rPr>
                <w:rFonts w:ascii="Times New Roman" w:hAnsi="Times New Roman"/>
                <w:color w:val="000000" w:themeColor="text1"/>
                <w:sz w:val="16"/>
                <w:szCs w:val="16"/>
              </w:rPr>
              <w:t>. Со скоростью на</w:t>
            </w:r>
          </w:p>
        </w:tc>
        <w:tc>
          <w:tcPr>
            <w:tcW w:w="7512" w:type="dxa"/>
          </w:tcPr>
          <w:p w14:paraId="0A1A375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9DCE75" w14:textId="77777777">
        <w:tc>
          <w:tcPr>
            <w:tcW w:w="3369" w:type="dxa"/>
          </w:tcPr>
          <w:p w14:paraId="0EEE53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 - 250 км/час,</w:t>
            </w:r>
          </w:p>
        </w:tc>
        <w:tc>
          <w:tcPr>
            <w:tcW w:w="7512" w:type="dxa"/>
          </w:tcPr>
          <w:p w14:paraId="681131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0A9A07" w14:textId="77777777">
        <w:tc>
          <w:tcPr>
            <w:tcW w:w="3369" w:type="dxa"/>
          </w:tcPr>
          <w:p w14:paraId="1F065D2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w:t>
            </w:r>
          </w:p>
        </w:tc>
        <w:tc>
          <w:tcPr>
            <w:tcW w:w="7512" w:type="dxa"/>
          </w:tcPr>
          <w:p w14:paraId="522FBA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B2C046" w14:textId="77777777">
        <w:tc>
          <w:tcPr>
            <w:tcW w:w="3369" w:type="dxa"/>
          </w:tcPr>
          <w:p w14:paraId="0DC3BCA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м - 12 мин.,</w:t>
            </w:r>
          </w:p>
        </w:tc>
        <w:tc>
          <w:tcPr>
            <w:tcW w:w="7512" w:type="dxa"/>
          </w:tcPr>
          <w:p w14:paraId="292969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628C59" w14:textId="77777777">
        <w:tc>
          <w:tcPr>
            <w:tcW w:w="3369" w:type="dxa"/>
          </w:tcPr>
          <w:p w14:paraId="48871A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дальностью полета - 700 км,</w:t>
            </w:r>
          </w:p>
        </w:tc>
        <w:tc>
          <w:tcPr>
            <w:tcW w:w="7512" w:type="dxa"/>
          </w:tcPr>
          <w:p w14:paraId="02101E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08E128" w14:textId="77777777">
        <w:tc>
          <w:tcPr>
            <w:tcW w:w="3369" w:type="dxa"/>
          </w:tcPr>
          <w:p w14:paraId="42AF10A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1200 км.</w:t>
            </w:r>
          </w:p>
        </w:tc>
        <w:tc>
          <w:tcPr>
            <w:tcW w:w="7512" w:type="dxa"/>
          </w:tcPr>
          <w:p w14:paraId="511F54E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1C7E6A" w14:textId="77777777">
        <w:tc>
          <w:tcPr>
            <w:tcW w:w="3369" w:type="dxa"/>
          </w:tcPr>
          <w:p w14:paraId="01B2A11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w:t>
            </w:r>
          </w:p>
        </w:tc>
        <w:tc>
          <w:tcPr>
            <w:tcW w:w="7512" w:type="dxa"/>
          </w:tcPr>
          <w:p w14:paraId="3CD99B0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B5DADF" w14:textId="77777777">
        <w:tc>
          <w:tcPr>
            <w:tcW w:w="3369" w:type="dxa"/>
          </w:tcPr>
          <w:p w14:paraId="772A55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c>
          <w:tcPr>
            <w:tcW w:w="7512" w:type="dxa"/>
          </w:tcPr>
          <w:p w14:paraId="2E0F30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78A05D" w14:textId="77777777">
        <w:tc>
          <w:tcPr>
            <w:tcW w:w="3369" w:type="dxa"/>
          </w:tcPr>
          <w:p w14:paraId="369A6D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tc>
        <w:tc>
          <w:tcPr>
            <w:tcW w:w="7512" w:type="dxa"/>
          </w:tcPr>
          <w:p w14:paraId="5D55CBC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Проектирование самолета закончено на 70%. По сданным на производство чертежам</w:t>
            </w:r>
          </w:p>
        </w:tc>
      </w:tr>
      <w:tr w:rsidR="004E10C1" w:rsidRPr="004E10C1" w14:paraId="6F7BD814" w14:textId="77777777">
        <w:tc>
          <w:tcPr>
            <w:tcW w:w="3369" w:type="dxa"/>
          </w:tcPr>
          <w:p w14:paraId="11ACD3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пушечный</w:t>
            </w:r>
          </w:p>
        </w:tc>
        <w:tc>
          <w:tcPr>
            <w:tcW w:w="7512" w:type="dxa"/>
          </w:tcPr>
          <w:p w14:paraId="2E32D7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изготовляются центроплан, фюзеляж. Отъемы и оперение закончены. Общая техническая</w:t>
            </w:r>
          </w:p>
        </w:tc>
      </w:tr>
      <w:tr w:rsidR="004E10C1" w:rsidRPr="004E10C1" w14:paraId="59BD9BD3" w14:textId="77777777">
        <w:tc>
          <w:tcPr>
            <w:tcW w:w="3369" w:type="dxa"/>
          </w:tcPr>
          <w:p w14:paraId="7D1D6F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истребитель. Дюралевый.</w:t>
            </w:r>
          </w:p>
        </w:tc>
        <w:tc>
          <w:tcPr>
            <w:tcW w:w="7512" w:type="dxa"/>
          </w:tcPr>
          <w:p w14:paraId="6D43B68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 выражается в 20%.</w:t>
            </w:r>
          </w:p>
        </w:tc>
      </w:tr>
      <w:tr w:rsidR="004E10C1" w:rsidRPr="004E10C1" w14:paraId="2C399B21" w14:textId="77777777">
        <w:tc>
          <w:tcPr>
            <w:tcW w:w="3369" w:type="dxa"/>
          </w:tcPr>
          <w:p w14:paraId="5A0FDE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Вооруженный пушками со</w:t>
            </w:r>
          </w:p>
        </w:tc>
        <w:tc>
          <w:tcPr>
            <w:tcW w:w="7512" w:type="dxa"/>
          </w:tcPr>
          <w:p w14:paraId="2DDA56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стороны ВВС имеется неясность по вопросу вооружения и оборудования.</w:t>
            </w:r>
          </w:p>
        </w:tc>
      </w:tr>
      <w:tr w:rsidR="004E10C1" w:rsidRPr="004E10C1" w14:paraId="0524ABD7" w14:textId="77777777">
        <w:tc>
          <w:tcPr>
            <w:tcW w:w="3369" w:type="dxa"/>
          </w:tcPr>
          <w:p w14:paraId="39010F8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скорост</w:t>
            </w:r>
            <w:proofErr w:type="spellEnd"/>
            <w:r w:rsidRPr="004E10C1">
              <w:rPr>
                <w:rFonts w:ascii="Times New Roman" w:hAnsi="Times New Roman"/>
                <w:color w:val="000000" w:themeColor="text1"/>
                <w:sz w:val="16"/>
                <w:szCs w:val="16"/>
              </w:rPr>
              <w:t>. на 5000 м -</w:t>
            </w:r>
          </w:p>
        </w:tc>
        <w:tc>
          <w:tcPr>
            <w:tcW w:w="7512" w:type="dxa"/>
          </w:tcPr>
          <w:p w14:paraId="78BCFC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B68D855" w14:textId="77777777">
        <w:tc>
          <w:tcPr>
            <w:tcW w:w="3369" w:type="dxa"/>
          </w:tcPr>
          <w:p w14:paraId="6AE113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325 км/час, </w:t>
            </w:r>
            <w:proofErr w:type="spellStart"/>
            <w:r w:rsidRPr="004E10C1">
              <w:rPr>
                <w:rFonts w:ascii="Times New Roman" w:hAnsi="Times New Roman"/>
                <w:color w:val="000000" w:themeColor="text1"/>
                <w:sz w:val="16"/>
                <w:szCs w:val="16"/>
              </w:rPr>
              <w:t>скороподъемн</w:t>
            </w:r>
            <w:proofErr w:type="spellEnd"/>
            <w:r w:rsidRPr="004E10C1">
              <w:rPr>
                <w:rFonts w:ascii="Times New Roman" w:hAnsi="Times New Roman"/>
                <w:color w:val="000000" w:themeColor="text1"/>
                <w:sz w:val="16"/>
                <w:szCs w:val="16"/>
              </w:rPr>
              <w:t>. -</w:t>
            </w:r>
          </w:p>
        </w:tc>
        <w:tc>
          <w:tcPr>
            <w:tcW w:w="7512" w:type="dxa"/>
          </w:tcPr>
          <w:p w14:paraId="57AD38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AD1E92" w14:textId="77777777">
        <w:tc>
          <w:tcPr>
            <w:tcW w:w="3369" w:type="dxa"/>
          </w:tcPr>
          <w:p w14:paraId="703FEFC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5000 м - 15 мин.,</w:t>
            </w:r>
          </w:p>
        </w:tc>
        <w:tc>
          <w:tcPr>
            <w:tcW w:w="7512" w:type="dxa"/>
          </w:tcPr>
          <w:p w14:paraId="5FDE4FE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2DB1532" w14:textId="77777777">
        <w:tc>
          <w:tcPr>
            <w:tcW w:w="3369" w:type="dxa"/>
          </w:tcPr>
          <w:p w14:paraId="027AC1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дальностью 600 км, с</w:t>
            </w:r>
          </w:p>
        </w:tc>
        <w:tc>
          <w:tcPr>
            <w:tcW w:w="7512" w:type="dxa"/>
          </w:tcPr>
          <w:p w14:paraId="3A5751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5E483A" w14:textId="77777777">
        <w:tc>
          <w:tcPr>
            <w:tcW w:w="3369" w:type="dxa"/>
          </w:tcPr>
          <w:p w14:paraId="69C8E6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перегрузкой 1000 км.</w:t>
            </w:r>
          </w:p>
        </w:tc>
        <w:tc>
          <w:tcPr>
            <w:tcW w:w="7512" w:type="dxa"/>
          </w:tcPr>
          <w:p w14:paraId="5B4AEC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9E3B4AB" w14:textId="77777777">
        <w:tc>
          <w:tcPr>
            <w:tcW w:w="3369" w:type="dxa"/>
          </w:tcPr>
          <w:p w14:paraId="1005BF5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выхода на </w:t>
            </w:r>
            <w:proofErr w:type="spellStart"/>
            <w:r w:rsidRPr="004E10C1">
              <w:rPr>
                <w:rFonts w:ascii="Times New Roman" w:hAnsi="Times New Roman"/>
                <w:color w:val="000000" w:themeColor="text1"/>
                <w:sz w:val="16"/>
                <w:szCs w:val="16"/>
              </w:rPr>
              <w:t>аэродр</w:t>
            </w:r>
            <w:proofErr w:type="spellEnd"/>
            <w:r w:rsidRPr="004E10C1">
              <w:rPr>
                <w:rFonts w:ascii="Times New Roman" w:hAnsi="Times New Roman"/>
                <w:color w:val="000000" w:themeColor="text1"/>
                <w:sz w:val="16"/>
                <w:szCs w:val="16"/>
              </w:rPr>
              <w:t>.</w:t>
            </w:r>
          </w:p>
        </w:tc>
        <w:tc>
          <w:tcPr>
            <w:tcW w:w="7512" w:type="dxa"/>
          </w:tcPr>
          <w:p w14:paraId="478A90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B3152F" w14:textId="77777777">
        <w:tc>
          <w:tcPr>
            <w:tcW w:w="3369" w:type="dxa"/>
          </w:tcPr>
          <w:p w14:paraId="1F96C3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1/VI-34.</w:t>
            </w:r>
          </w:p>
        </w:tc>
        <w:tc>
          <w:tcPr>
            <w:tcW w:w="7512" w:type="dxa"/>
          </w:tcPr>
          <w:p w14:paraId="75E2C5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D2E367" w14:textId="77777777">
        <w:tc>
          <w:tcPr>
            <w:tcW w:w="3369" w:type="dxa"/>
          </w:tcPr>
          <w:p w14:paraId="4C406A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 Райт-Циклон</w:t>
            </w:r>
          </w:p>
        </w:tc>
        <w:tc>
          <w:tcPr>
            <w:tcW w:w="7512" w:type="dxa"/>
          </w:tcPr>
          <w:p w14:paraId="5E47E2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Ведутся работы по изысканию и выработке схемы самолета. Замедленные темпы</w:t>
            </w:r>
          </w:p>
        </w:tc>
      </w:tr>
      <w:tr w:rsidR="004E10C1" w:rsidRPr="004E10C1" w14:paraId="5514A4B1" w14:textId="77777777">
        <w:tc>
          <w:tcPr>
            <w:tcW w:w="3369" w:type="dxa"/>
          </w:tcPr>
          <w:p w14:paraId="636A9F5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w:t>
            </w:r>
          </w:p>
        </w:tc>
        <w:tc>
          <w:tcPr>
            <w:tcW w:w="7512" w:type="dxa"/>
          </w:tcPr>
          <w:p w14:paraId="0C708E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вызываются отсутствием мотора.</w:t>
            </w:r>
          </w:p>
        </w:tc>
      </w:tr>
      <w:tr w:rsidR="004E10C1" w:rsidRPr="004E10C1" w14:paraId="13DFAE2F" w14:textId="77777777">
        <w:tc>
          <w:tcPr>
            <w:tcW w:w="3369" w:type="dxa"/>
          </w:tcPr>
          <w:p w14:paraId="13FF03E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вооруженный пулеметами</w:t>
            </w:r>
          </w:p>
        </w:tc>
        <w:tc>
          <w:tcPr>
            <w:tcW w:w="7512" w:type="dxa"/>
          </w:tcPr>
          <w:p w14:paraId="39447F9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4094CB0" w14:textId="77777777">
        <w:tc>
          <w:tcPr>
            <w:tcW w:w="3369" w:type="dxa"/>
          </w:tcPr>
          <w:p w14:paraId="0729EAE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 и тяж.), смешанной</w:t>
            </w:r>
          </w:p>
        </w:tc>
        <w:tc>
          <w:tcPr>
            <w:tcW w:w="7512" w:type="dxa"/>
          </w:tcPr>
          <w:p w14:paraId="6E24C79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19309C" w14:textId="77777777">
        <w:tc>
          <w:tcPr>
            <w:tcW w:w="3369" w:type="dxa"/>
          </w:tcPr>
          <w:p w14:paraId="43CFC0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со скор. на</w:t>
            </w:r>
          </w:p>
        </w:tc>
        <w:tc>
          <w:tcPr>
            <w:tcW w:w="7512" w:type="dxa"/>
          </w:tcPr>
          <w:p w14:paraId="140D2A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F9BD2F" w14:textId="77777777">
        <w:tc>
          <w:tcPr>
            <w:tcW w:w="3369" w:type="dxa"/>
          </w:tcPr>
          <w:p w14:paraId="596AA61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 м -..... км/час,</w:t>
            </w:r>
          </w:p>
        </w:tc>
        <w:tc>
          <w:tcPr>
            <w:tcW w:w="7512" w:type="dxa"/>
          </w:tcPr>
          <w:p w14:paraId="6B729C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596C95" w14:textId="77777777">
        <w:tc>
          <w:tcPr>
            <w:tcW w:w="3369" w:type="dxa"/>
          </w:tcPr>
          <w:p w14:paraId="55DB6C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скороподъемн</w:t>
            </w:r>
            <w:proofErr w:type="spellEnd"/>
            <w:r w:rsidRPr="004E10C1">
              <w:rPr>
                <w:rFonts w:ascii="Times New Roman" w:hAnsi="Times New Roman"/>
                <w:color w:val="000000" w:themeColor="text1"/>
                <w:sz w:val="16"/>
                <w:szCs w:val="16"/>
              </w:rPr>
              <w:t>. на 5000 м -</w:t>
            </w:r>
          </w:p>
        </w:tc>
        <w:tc>
          <w:tcPr>
            <w:tcW w:w="7512" w:type="dxa"/>
          </w:tcPr>
          <w:p w14:paraId="5DD8559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ED188D" w14:textId="77777777">
        <w:tc>
          <w:tcPr>
            <w:tcW w:w="3369" w:type="dxa"/>
          </w:tcPr>
          <w:p w14:paraId="34A7765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мин., дальностью 800 км,</w:t>
            </w:r>
          </w:p>
        </w:tc>
        <w:tc>
          <w:tcPr>
            <w:tcW w:w="7512" w:type="dxa"/>
          </w:tcPr>
          <w:p w14:paraId="17736B6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A44F29" w14:textId="77777777">
        <w:tc>
          <w:tcPr>
            <w:tcW w:w="3369" w:type="dxa"/>
          </w:tcPr>
          <w:p w14:paraId="3FD3BE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перегрузкой - 1400 км.</w:t>
            </w:r>
          </w:p>
        </w:tc>
        <w:tc>
          <w:tcPr>
            <w:tcW w:w="7512" w:type="dxa"/>
          </w:tcPr>
          <w:p w14:paraId="394F6A0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D5C608" w14:textId="77777777">
        <w:tc>
          <w:tcPr>
            <w:tcW w:w="3369" w:type="dxa"/>
          </w:tcPr>
          <w:p w14:paraId="587DBAF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w:t>
            </w:r>
          </w:p>
        </w:tc>
        <w:tc>
          <w:tcPr>
            <w:tcW w:w="7512" w:type="dxa"/>
          </w:tcPr>
          <w:p w14:paraId="6A79DB0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29B58B" w14:textId="77777777">
        <w:tc>
          <w:tcPr>
            <w:tcW w:w="3369" w:type="dxa"/>
          </w:tcPr>
          <w:p w14:paraId="271B1D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 г.</w:t>
            </w:r>
          </w:p>
        </w:tc>
        <w:tc>
          <w:tcPr>
            <w:tcW w:w="7512" w:type="dxa"/>
          </w:tcPr>
          <w:p w14:paraId="563C87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0C94CA" w14:textId="77777777">
        <w:tc>
          <w:tcPr>
            <w:tcW w:w="3369" w:type="dxa"/>
          </w:tcPr>
          <w:p w14:paraId="3A2676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tc>
        <w:tc>
          <w:tcPr>
            <w:tcW w:w="7512" w:type="dxa"/>
          </w:tcPr>
          <w:p w14:paraId="70A0DB5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Все части самолета закончены и заканчивается сборка и обшивка машины. Моторные</w:t>
            </w:r>
          </w:p>
        </w:tc>
      </w:tr>
      <w:tr w:rsidR="004E10C1" w:rsidRPr="004E10C1" w14:paraId="3A745D54" w14:textId="77777777">
        <w:tc>
          <w:tcPr>
            <w:tcW w:w="3369" w:type="dxa"/>
          </w:tcPr>
          <w:p w14:paraId="0BB4FC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из</w:t>
            </w:r>
          </w:p>
        </w:tc>
        <w:tc>
          <w:tcPr>
            <w:tcW w:w="7512" w:type="dxa"/>
          </w:tcPr>
          <w:p w14:paraId="393828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установки с моторами, оборудованием и проводкой, опробованы на особой установке и</w:t>
            </w:r>
          </w:p>
        </w:tc>
      </w:tr>
      <w:tr w:rsidR="004E10C1" w:rsidRPr="004E10C1" w14:paraId="590CF1B6" w14:textId="77777777">
        <w:tc>
          <w:tcPr>
            <w:tcW w:w="3369" w:type="dxa"/>
          </w:tcPr>
          <w:p w14:paraId="1D2D37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стальных </w:t>
            </w:r>
          </w:p>
        </w:tc>
        <w:tc>
          <w:tcPr>
            <w:tcW w:w="7512" w:type="dxa"/>
          </w:tcPr>
          <w:p w14:paraId="6AA50D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дали благоприятные результаты. Одновременно идет оборудование самолета. поставленный</w:t>
            </w:r>
          </w:p>
        </w:tc>
      </w:tr>
      <w:tr w:rsidR="004E10C1" w:rsidRPr="004E10C1" w14:paraId="68D0C826" w14:textId="77777777">
        <w:tc>
          <w:tcPr>
            <w:tcW w:w="3369" w:type="dxa"/>
          </w:tcPr>
          <w:p w14:paraId="60A1BC1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хромомолибденовых</w:t>
            </w:r>
          </w:p>
        </w:tc>
        <w:tc>
          <w:tcPr>
            <w:tcW w:w="7512" w:type="dxa"/>
          </w:tcPr>
          <w:p w14:paraId="37B9AA8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предполагается выполнить.</w:t>
            </w:r>
          </w:p>
        </w:tc>
      </w:tr>
      <w:tr w:rsidR="004E10C1" w:rsidRPr="004E10C1" w14:paraId="7243CAEB" w14:textId="77777777">
        <w:tc>
          <w:tcPr>
            <w:tcW w:w="3369" w:type="dxa"/>
          </w:tcPr>
          <w:p w14:paraId="2C9B4D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двухфюзеляжный,</w:t>
            </w:r>
          </w:p>
        </w:tc>
        <w:tc>
          <w:tcPr>
            <w:tcW w:w="7512" w:type="dxa"/>
          </w:tcPr>
          <w:p w14:paraId="5CF306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24758A" w14:textId="77777777">
        <w:tc>
          <w:tcPr>
            <w:tcW w:w="3369" w:type="dxa"/>
          </w:tcPr>
          <w:p w14:paraId="2DCC9B6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вооруженный легкими</w:t>
            </w:r>
          </w:p>
        </w:tc>
        <w:tc>
          <w:tcPr>
            <w:tcW w:w="7512" w:type="dxa"/>
          </w:tcPr>
          <w:p w14:paraId="1D716B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AF3339" w14:textId="77777777">
        <w:tc>
          <w:tcPr>
            <w:tcW w:w="3369" w:type="dxa"/>
          </w:tcPr>
          <w:p w14:paraId="48BE02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тяжелыми пулеметами -</w:t>
            </w:r>
          </w:p>
        </w:tc>
        <w:tc>
          <w:tcPr>
            <w:tcW w:w="7512" w:type="dxa"/>
          </w:tcPr>
          <w:p w14:paraId="3C6855C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22B99F2" w14:textId="77777777">
        <w:tc>
          <w:tcPr>
            <w:tcW w:w="3369" w:type="dxa"/>
          </w:tcPr>
          <w:p w14:paraId="214CBE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шт., 3-мя </w:t>
            </w:r>
            <w:proofErr w:type="spellStart"/>
            <w:r w:rsidRPr="004E10C1">
              <w:rPr>
                <w:rFonts w:ascii="Times New Roman" w:hAnsi="Times New Roman"/>
                <w:color w:val="000000" w:themeColor="text1"/>
                <w:sz w:val="16"/>
                <w:szCs w:val="16"/>
              </w:rPr>
              <w:t>автоматич</w:t>
            </w:r>
            <w:proofErr w:type="spellEnd"/>
            <w:r w:rsidRPr="004E10C1">
              <w:rPr>
                <w:rFonts w:ascii="Times New Roman" w:hAnsi="Times New Roman"/>
                <w:color w:val="000000" w:themeColor="text1"/>
                <w:sz w:val="16"/>
                <w:szCs w:val="16"/>
              </w:rPr>
              <w:t>.</w:t>
            </w:r>
          </w:p>
        </w:tc>
        <w:tc>
          <w:tcPr>
            <w:tcW w:w="7512" w:type="dxa"/>
          </w:tcPr>
          <w:p w14:paraId="182A19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08B75E" w14:textId="77777777">
        <w:tc>
          <w:tcPr>
            <w:tcW w:w="3369" w:type="dxa"/>
          </w:tcPr>
          <w:p w14:paraId="7DBDAA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пушками и 1000 кг бомб.</w:t>
            </w:r>
          </w:p>
        </w:tc>
        <w:tc>
          <w:tcPr>
            <w:tcW w:w="7512" w:type="dxa"/>
          </w:tcPr>
          <w:p w14:paraId="7048F5C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28FE3A" w14:textId="77777777">
        <w:tc>
          <w:tcPr>
            <w:tcW w:w="3369" w:type="dxa"/>
          </w:tcPr>
          <w:p w14:paraId="7B6F6B4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на аэродром -</w:t>
            </w:r>
          </w:p>
        </w:tc>
        <w:tc>
          <w:tcPr>
            <w:tcW w:w="7512" w:type="dxa"/>
          </w:tcPr>
          <w:p w14:paraId="7C73BD1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184C306" w14:textId="77777777">
        <w:tc>
          <w:tcPr>
            <w:tcW w:w="3369" w:type="dxa"/>
          </w:tcPr>
          <w:p w14:paraId="62ADFB2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1/VIII-33 г.</w:t>
            </w:r>
          </w:p>
        </w:tc>
        <w:tc>
          <w:tcPr>
            <w:tcW w:w="7512" w:type="dxa"/>
          </w:tcPr>
          <w:p w14:paraId="4789837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FBC2C8" w14:textId="77777777">
        <w:tc>
          <w:tcPr>
            <w:tcW w:w="3369" w:type="dxa"/>
          </w:tcPr>
          <w:p w14:paraId="5D3A746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7512" w:type="dxa"/>
          </w:tcPr>
          <w:p w14:paraId="269068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Закончена общая компоновка. Впервые осуществляемая ЦАГИ такого тоннажа машина </w:t>
            </w:r>
          </w:p>
        </w:tc>
      </w:tr>
      <w:tr w:rsidR="004E10C1" w:rsidRPr="004E10C1" w14:paraId="6DF6A0E1" w14:textId="77777777">
        <w:tc>
          <w:tcPr>
            <w:tcW w:w="3369" w:type="dxa"/>
          </w:tcPr>
          <w:p w14:paraId="316C25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с</w:t>
            </w:r>
          </w:p>
        </w:tc>
        <w:tc>
          <w:tcPr>
            <w:tcW w:w="7512" w:type="dxa"/>
          </w:tcPr>
          <w:p w14:paraId="1CDD39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встречает ряд совершенно новых вопросов, требующих предварительных исследований,</w:t>
            </w:r>
          </w:p>
        </w:tc>
      </w:tr>
      <w:tr w:rsidR="004E10C1" w:rsidRPr="004E10C1" w14:paraId="32CD179B" w14:textId="77777777">
        <w:tc>
          <w:tcPr>
            <w:tcW w:w="3369" w:type="dxa"/>
          </w:tcPr>
          <w:p w14:paraId="2986C7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полетн</w:t>
            </w:r>
            <w:proofErr w:type="spellEnd"/>
            <w:r w:rsidRPr="004E10C1">
              <w:rPr>
                <w:rFonts w:ascii="Times New Roman" w:hAnsi="Times New Roman"/>
                <w:color w:val="000000" w:themeColor="text1"/>
                <w:sz w:val="16"/>
                <w:szCs w:val="16"/>
              </w:rPr>
              <w:t>. весом 70-80 тонн</w:t>
            </w:r>
          </w:p>
        </w:tc>
        <w:tc>
          <w:tcPr>
            <w:tcW w:w="7512" w:type="dxa"/>
          </w:tcPr>
          <w:p w14:paraId="32AD060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изысканий и эксперимента. Кроме применения хромомолибденовой стали, ЦАГИ поставлена</w:t>
            </w:r>
          </w:p>
        </w:tc>
      </w:tr>
      <w:tr w:rsidR="004E10C1" w:rsidRPr="004E10C1" w14:paraId="7EB2AA3B" w14:textId="77777777">
        <w:tc>
          <w:tcPr>
            <w:tcW w:w="3369" w:type="dxa"/>
          </w:tcPr>
          <w:p w14:paraId="010F5F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стали. Вооруженный</w:t>
            </w:r>
          </w:p>
        </w:tc>
        <w:tc>
          <w:tcPr>
            <w:tcW w:w="7512" w:type="dxa"/>
          </w:tcPr>
          <w:p w14:paraId="45D7B11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задача добиться применения исключительно советских материалов. Предварительные</w:t>
            </w:r>
          </w:p>
        </w:tc>
      </w:tr>
      <w:tr w:rsidR="004E10C1" w:rsidRPr="004E10C1" w14:paraId="05E8159B" w14:textId="77777777">
        <w:tc>
          <w:tcPr>
            <w:tcW w:w="3369" w:type="dxa"/>
          </w:tcPr>
          <w:p w14:paraId="273999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тяжелыми пулеметами и</w:t>
            </w:r>
          </w:p>
        </w:tc>
        <w:tc>
          <w:tcPr>
            <w:tcW w:w="7512" w:type="dxa"/>
          </w:tcPr>
          <w:p w14:paraId="67B0D4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разработки говорят о возможности осуществления поставленной задачи. В настоящее</w:t>
            </w:r>
          </w:p>
        </w:tc>
      </w:tr>
      <w:tr w:rsidR="004E10C1" w:rsidRPr="004E10C1" w14:paraId="0DBBA507" w14:textId="77777777">
        <w:tc>
          <w:tcPr>
            <w:tcW w:w="3369" w:type="dxa"/>
          </w:tcPr>
          <w:p w14:paraId="33917C0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пушками, со </w:t>
            </w:r>
          </w:p>
        </w:tc>
        <w:tc>
          <w:tcPr>
            <w:tcW w:w="7512" w:type="dxa"/>
          </w:tcPr>
          <w:p w14:paraId="6F50E7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ведутся расчеты, продувки, изготовляется специальный планер, проектируется фюзеляж</w:t>
            </w:r>
          </w:p>
        </w:tc>
      </w:tr>
      <w:tr w:rsidR="004E10C1" w:rsidRPr="004E10C1" w14:paraId="4FFFD484" w14:textId="77777777">
        <w:tc>
          <w:tcPr>
            <w:tcW w:w="3369" w:type="dxa"/>
          </w:tcPr>
          <w:p w14:paraId="72B6BAE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сбрасываемым грузом -</w:t>
            </w:r>
          </w:p>
        </w:tc>
        <w:tc>
          <w:tcPr>
            <w:tcW w:w="7512" w:type="dxa"/>
          </w:tcPr>
          <w:p w14:paraId="672D4D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крылья, управление, вооружение, посадочные приспособления. В постройке находится</w:t>
            </w:r>
          </w:p>
        </w:tc>
      </w:tr>
      <w:tr w:rsidR="004E10C1" w:rsidRPr="004E10C1" w14:paraId="2C36A2B1" w14:textId="77777777">
        <w:tc>
          <w:tcPr>
            <w:tcW w:w="3369" w:type="dxa"/>
          </w:tcPr>
          <w:p w14:paraId="2488B3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скор. на 5000 м -</w:t>
            </w:r>
          </w:p>
        </w:tc>
        <w:tc>
          <w:tcPr>
            <w:tcW w:w="7512" w:type="dxa"/>
          </w:tcPr>
          <w:p w14:paraId="2B4FB7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лонжерон из </w:t>
            </w:r>
            <w:proofErr w:type="spellStart"/>
            <w:r w:rsidRPr="004E10C1">
              <w:rPr>
                <w:rFonts w:ascii="Times New Roman" w:hAnsi="Times New Roman"/>
                <w:color w:val="000000" w:themeColor="text1"/>
                <w:sz w:val="16"/>
                <w:szCs w:val="16"/>
              </w:rPr>
              <w:t>хромомолибд</w:t>
            </w:r>
            <w:proofErr w:type="spellEnd"/>
            <w:r w:rsidRPr="004E10C1">
              <w:rPr>
                <w:rFonts w:ascii="Times New Roman" w:hAnsi="Times New Roman"/>
                <w:color w:val="000000" w:themeColor="text1"/>
                <w:sz w:val="16"/>
                <w:szCs w:val="16"/>
              </w:rPr>
              <w:t>. труб.</w:t>
            </w:r>
          </w:p>
        </w:tc>
      </w:tr>
      <w:tr w:rsidR="004E10C1" w:rsidRPr="004E10C1" w14:paraId="64194E30" w14:textId="77777777">
        <w:tc>
          <w:tcPr>
            <w:tcW w:w="3369" w:type="dxa"/>
          </w:tcPr>
          <w:p w14:paraId="470C24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 км/час, дальность -</w:t>
            </w:r>
          </w:p>
        </w:tc>
        <w:tc>
          <w:tcPr>
            <w:tcW w:w="7512" w:type="dxa"/>
          </w:tcPr>
          <w:p w14:paraId="37EEED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65FEE7" w14:textId="77777777">
        <w:tc>
          <w:tcPr>
            <w:tcW w:w="3369" w:type="dxa"/>
          </w:tcPr>
          <w:p w14:paraId="39D984B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 км, с перегрузкой -</w:t>
            </w:r>
          </w:p>
        </w:tc>
        <w:tc>
          <w:tcPr>
            <w:tcW w:w="7512" w:type="dxa"/>
          </w:tcPr>
          <w:p w14:paraId="68C555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41A659" w14:textId="77777777">
        <w:tc>
          <w:tcPr>
            <w:tcW w:w="3369" w:type="dxa"/>
          </w:tcPr>
          <w:p w14:paraId="64F0C9E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 км. Срок выхода на</w:t>
            </w:r>
          </w:p>
        </w:tc>
        <w:tc>
          <w:tcPr>
            <w:tcW w:w="7512" w:type="dxa"/>
          </w:tcPr>
          <w:p w14:paraId="047E38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CC27B1" w14:textId="77777777">
        <w:tc>
          <w:tcPr>
            <w:tcW w:w="3369" w:type="dxa"/>
          </w:tcPr>
          <w:p w14:paraId="6697AB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аэродром - 1/XII-35 г.</w:t>
            </w:r>
          </w:p>
        </w:tc>
        <w:tc>
          <w:tcPr>
            <w:tcW w:w="7512" w:type="dxa"/>
          </w:tcPr>
          <w:p w14:paraId="638CE22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79BAF9" w14:textId="77777777">
        <w:tc>
          <w:tcPr>
            <w:tcW w:w="3369" w:type="dxa"/>
          </w:tcPr>
          <w:p w14:paraId="691B760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СР-1 - М85</w:t>
            </w:r>
          </w:p>
        </w:tc>
        <w:tc>
          <w:tcPr>
            <w:tcW w:w="7512" w:type="dxa"/>
          </w:tcPr>
          <w:p w14:paraId="5D8B1A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Самолет в июне с. г. поставлен в план. Проектирование и постройку предполагается в</w:t>
            </w:r>
          </w:p>
        </w:tc>
      </w:tr>
      <w:tr w:rsidR="004E10C1" w:rsidRPr="004E10C1" w14:paraId="5BDC81B7" w14:textId="77777777">
        <w:tc>
          <w:tcPr>
            <w:tcW w:w="3369" w:type="dxa"/>
          </w:tcPr>
          <w:p w14:paraId="2506BA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Скоростной разведчик,</w:t>
            </w:r>
          </w:p>
        </w:tc>
        <w:tc>
          <w:tcPr>
            <w:tcW w:w="7512" w:type="dxa"/>
          </w:tcPr>
          <w:p w14:paraId="0E1F25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 по типу самолета ХАИ-1.</w:t>
            </w:r>
          </w:p>
        </w:tc>
      </w:tr>
      <w:tr w:rsidR="004E10C1" w:rsidRPr="004E10C1" w14:paraId="2AF28314" w14:textId="77777777">
        <w:tc>
          <w:tcPr>
            <w:tcW w:w="3369" w:type="dxa"/>
          </w:tcPr>
          <w:p w14:paraId="356933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425 км/час на</w:t>
            </w:r>
          </w:p>
        </w:tc>
        <w:tc>
          <w:tcPr>
            <w:tcW w:w="7512" w:type="dxa"/>
          </w:tcPr>
          <w:p w14:paraId="1FDE37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0D4815" w14:textId="77777777">
        <w:tc>
          <w:tcPr>
            <w:tcW w:w="3369" w:type="dxa"/>
          </w:tcPr>
          <w:p w14:paraId="349B67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4000 м, </w:t>
            </w:r>
            <w:proofErr w:type="spellStart"/>
            <w:r w:rsidRPr="004E10C1">
              <w:rPr>
                <w:rFonts w:ascii="Times New Roman" w:hAnsi="Times New Roman"/>
                <w:color w:val="000000" w:themeColor="text1"/>
                <w:sz w:val="16"/>
                <w:szCs w:val="16"/>
              </w:rPr>
              <w:t>скороподъемн</w:t>
            </w:r>
            <w:proofErr w:type="spellEnd"/>
            <w:r w:rsidRPr="004E10C1">
              <w:rPr>
                <w:rFonts w:ascii="Times New Roman" w:hAnsi="Times New Roman"/>
                <w:color w:val="000000" w:themeColor="text1"/>
                <w:sz w:val="16"/>
                <w:szCs w:val="16"/>
              </w:rPr>
              <w:t>. -</w:t>
            </w:r>
          </w:p>
        </w:tc>
        <w:tc>
          <w:tcPr>
            <w:tcW w:w="7512" w:type="dxa"/>
          </w:tcPr>
          <w:p w14:paraId="48D27CD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D677823" w14:textId="77777777">
        <w:tc>
          <w:tcPr>
            <w:tcW w:w="3369" w:type="dxa"/>
          </w:tcPr>
          <w:p w14:paraId="6E933BF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мин. на 4000 м,</w:t>
            </w:r>
          </w:p>
        </w:tc>
        <w:tc>
          <w:tcPr>
            <w:tcW w:w="7512" w:type="dxa"/>
          </w:tcPr>
          <w:p w14:paraId="217194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973B77" w14:textId="77777777">
        <w:tc>
          <w:tcPr>
            <w:tcW w:w="3369" w:type="dxa"/>
          </w:tcPr>
          <w:p w14:paraId="2578988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- 1000 км.</w:t>
            </w:r>
          </w:p>
        </w:tc>
        <w:tc>
          <w:tcPr>
            <w:tcW w:w="7512" w:type="dxa"/>
          </w:tcPr>
          <w:p w14:paraId="1E7F52C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09CB7F" w14:textId="77777777">
        <w:tc>
          <w:tcPr>
            <w:tcW w:w="3369" w:type="dxa"/>
          </w:tcPr>
          <w:p w14:paraId="65D10D4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через 6</w:t>
            </w:r>
          </w:p>
        </w:tc>
        <w:tc>
          <w:tcPr>
            <w:tcW w:w="7512" w:type="dxa"/>
          </w:tcPr>
          <w:p w14:paraId="1FF787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CB78B3" w14:textId="77777777">
        <w:tc>
          <w:tcPr>
            <w:tcW w:w="3369" w:type="dxa"/>
          </w:tcPr>
          <w:p w14:paraId="70D0B4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месяцев после получения</w:t>
            </w:r>
          </w:p>
        </w:tc>
        <w:tc>
          <w:tcPr>
            <w:tcW w:w="7512" w:type="dxa"/>
          </w:tcPr>
          <w:p w14:paraId="11AAA6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331B3C" w14:textId="77777777">
        <w:tc>
          <w:tcPr>
            <w:tcW w:w="3369" w:type="dxa"/>
          </w:tcPr>
          <w:p w14:paraId="4AE2554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мотора.</w:t>
            </w:r>
          </w:p>
        </w:tc>
        <w:tc>
          <w:tcPr>
            <w:tcW w:w="7512" w:type="dxa"/>
          </w:tcPr>
          <w:p w14:paraId="67EE4DF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C7FB09" w14:textId="77777777">
        <w:tc>
          <w:tcPr>
            <w:tcW w:w="3369" w:type="dxa"/>
          </w:tcPr>
          <w:p w14:paraId="0FA8A0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С.С. - М34</w:t>
            </w:r>
          </w:p>
        </w:tc>
        <w:tc>
          <w:tcPr>
            <w:tcW w:w="7512" w:type="dxa"/>
          </w:tcPr>
          <w:p w14:paraId="531C17C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Проектирование самолета закончено. Чертежи переданы на производство. Находится от 1</w:t>
            </w:r>
          </w:p>
        </w:tc>
      </w:tr>
      <w:tr w:rsidR="004E10C1" w:rsidRPr="004E10C1" w14:paraId="1B19F9C5" w14:textId="77777777">
        <w:tc>
          <w:tcPr>
            <w:tcW w:w="3369" w:type="dxa"/>
          </w:tcPr>
          <w:p w14:paraId="4DF683C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самолет,</w:t>
            </w:r>
          </w:p>
        </w:tc>
        <w:tc>
          <w:tcPr>
            <w:tcW w:w="7512" w:type="dxa"/>
          </w:tcPr>
          <w:p w14:paraId="052943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9% готовности кабина пилота, крылья, фюзеляж, оперение,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управление. Общ.</w:t>
            </w:r>
          </w:p>
        </w:tc>
      </w:tr>
      <w:tr w:rsidR="004E10C1" w:rsidRPr="004E10C1" w14:paraId="40E4B1EB" w14:textId="77777777">
        <w:tc>
          <w:tcPr>
            <w:tcW w:w="3369" w:type="dxa"/>
          </w:tcPr>
          <w:p w14:paraId="4E8FB1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дюралевой конструкции</w:t>
            </w:r>
          </w:p>
        </w:tc>
        <w:tc>
          <w:tcPr>
            <w:tcW w:w="7512" w:type="dxa"/>
          </w:tcPr>
          <w:p w14:paraId="798D68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технич</w:t>
            </w:r>
            <w:proofErr w:type="spellEnd"/>
            <w:r w:rsidRPr="004E10C1">
              <w:rPr>
                <w:rFonts w:ascii="Times New Roman" w:hAnsi="Times New Roman"/>
                <w:color w:val="000000" w:themeColor="text1"/>
                <w:sz w:val="16"/>
                <w:szCs w:val="16"/>
              </w:rPr>
              <w:t>. готовность около 8%. За отсутствием мотора с нагнетателем для освоения самолета</w:t>
            </w:r>
          </w:p>
        </w:tc>
      </w:tr>
      <w:tr w:rsidR="004E10C1" w:rsidRPr="004E10C1" w14:paraId="01B78D27" w14:textId="77777777">
        <w:tc>
          <w:tcPr>
            <w:tcW w:w="3369" w:type="dxa"/>
          </w:tcPr>
          <w:p w14:paraId="208A62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герметической кабиной.</w:t>
            </w:r>
          </w:p>
        </w:tc>
        <w:tc>
          <w:tcPr>
            <w:tcW w:w="7512" w:type="dxa"/>
          </w:tcPr>
          <w:p w14:paraId="77EE080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поверке ряда экспериментальных вопросов (кабина, проводка управления, поведение на</w:t>
            </w:r>
          </w:p>
        </w:tc>
      </w:tr>
      <w:tr w:rsidR="004E10C1" w:rsidRPr="004E10C1" w14:paraId="1DFDF8BA" w14:textId="77777777">
        <w:tc>
          <w:tcPr>
            <w:tcW w:w="3369" w:type="dxa"/>
          </w:tcPr>
          <w:p w14:paraId="79AECE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- 1/I-34 г.</w:t>
            </w:r>
          </w:p>
        </w:tc>
        <w:tc>
          <w:tcPr>
            <w:tcW w:w="7512" w:type="dxa"/>
          </w:tcPr>
          <w:p w14:paraId="4224EF5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большой высоте при низких температурах и пр.) самолет будет выпущен с мотором без</w:t>
            </w:r>
          </w:p>
        </w:tc>
      </w:tr>
      <w:tr w:rsidR="004E10C1" w:rsidRPr="004E10C1" w14:paraId="03DC9A6D" w14:textId="77777777">
        <w:tc>
          <w:tcPr>
            <w:tcW w:w="3369" w:type="dxa"/>
          </w:tcPr>
          <w:p w14:paraId="333BCC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822A3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нагнетателя.</w:t>
            </w:r>
          </w:p>
        </w:tc>
      </w:tr>
      <w:tr w:rsidR="004E10C1" w:rsidRPr="004E10C1" w14:paraId="55ECF24B" w14:textId="77777777">
        <w:tc>
          <w:tcPr>
            <w:tcW w:w="3369" w:type="dxa"/>
          </w:tcPr>
          <w:p w14:paraId="411CFD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- 2М11</w:t>
            </w:r>
          </w:p>
        </w:tc>
        <w:tc>
          <w:tcPr>
            <w:tcW w:w="7512" w:type="dxa"/>
          </w:tcPr>
          <w:p w14:paraId="1034D57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Заканчивается работа по эскизному проекту и приступают к постройке макета.</w:t>
            </w:r>
          </w:p>
        </w:tc>
      </w:tr>
      <w:tr w:rsidR="004E10C1" w:rsidRPr="004E10C1" w14:paraId="7444B6AC" w14:textId="77777777">
        <w:tc>
          <w:tcPr>
            <w:tcW w:w="3369" w:type="dxa"/>
          </w:tcPr>
          <w:p w14:paraId="7E1801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Продолжение эксперимента</w:t>
            </w:r>
          </w:p>
        </w:tc>
        <w:tc>
          <w:tcPr>
            <w:tcW w:w="7512" w:type="dxa"/>
          </w:tcPr>
          <w:p w14:paraId="79FCDA0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EA06DE" w14:textId="77777777">
        <w:tc>
          <w:tcPr>
            <w:tcW w:w="3369" w:type="dxa"/>
          </w:tcPr>
          <w:p w14:paraId="0B20E1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- 1/I-34 г.</w:t>
            </w:r>
          </w:p>
        </w:tc>
        <w:tc>
          <w:tcPr>
            <w:tcW w:w="7512" w:type="dxa"/>
          </w:tcPr>
          <w:p w14:paraId="078A8A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AA05AAE" w14:textId="77777777">
        <w:tc>
          <w:tcPr>
            <w:tcW w:w="3369" w:type="dxa"/>
          </w:tcPr>
          <w:p w14:paraId="751655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 - М11</w:t>
            </w:r>
          </w:p>
        </w:tc>
        <w:tc>
          <w:tcPr>
            <w:tcW w:w="7512" w:type="dxa"/>
          </w:tcPr>
          <w:p w14:paraId="74DFD9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Проектирование самолета закончено. Чертежи переданы в производство. Идет заготовка</w:t>
            </w:r>
          </w:p>
        </w:tc>
      </w:tr>
      <w:tr w:rsidR="004E10C1" w:rsidRPr="004E10C1" w14:paraId="4C24DD34" w14:textId="77777777">
        <w:tc>
          <w:tcPr>
            <w:tcW w:w="3369" w:type="dxa"/>
          </w:tcPr>
          <w:p w14:paraId="04C39A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Разрезное крыло</w:t>
            </w:r>
          </w:p>
        </w:tc>
        <w:tc>
          <w:tcPr>
            <w:tcW w:w="7512" w:type="dxa"/>
          </w:tcPr>
          <w:p w14:paraId="5F188E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деталей.</w:t>
            </w:r>
          </w:p>
        </w:tc>
      </w:tr>
      <w:tr w:rsidR="004E10C1" w:rsidRPr="004E10C1" w14:paraId="00BB1D49" w14:textId="77777777">
        <w:tc>
          <w:tcPr>
            <w:tcW w:w="3369" w:type="dxa"/>
          </w:tcPr>
          <w:p w14:paraId="3D46F3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(Кричевского). Срок</w:t>
            </w:r>
          </w:p>
        </w:tc>
        <w:tc>
          <w:tcPr>
            <w:tcW w:w="7512" w:type="dxa"/>
          </w:tcPr>
          <w:p w14:paraId="65F846A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5778A6D" w14:textId="77777777">
        <w:tc>
          <w:tcPr>
            <w:tcW w:w="3369" w:type="dxa"/>
          </w:tcPr>
          <w:p w14:paraId="255F17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выхода 1/X-33 г.</w:t>
            </w:r>
          </w:p>
        </w:tc>
        <w:tc>
          <w:tcPr>
            <w:tcW w:w="7512" w:type="dxa"/>
          </w:tcPr>
          <w:p w14:paraId="4C2368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957988" w14:textId="77777777">
        <w:tc>
          <w:tcPr>
            <w:tcW w:w="3369" w:type="dxa"/>
          </w:tcPr>
          <w:p w14:paraId="5606379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7512" w:type="dxa"/>
          </w:tcPr>
          <w:p w14:paraId="478F53F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Геликоптер заканчивается производством и является вторым экземпляром со специальным</w:t>
            </w:r>
          </w:p>
        </w:tc>
      </w:tr>
      <w:tr w:rsidR="004E10C1" w:rsidRPr="004E10C1" w14:paraId="5D536EF8" w14:textId="77777777">
        <w:tc>
          <w:tcPr>
            <w:tcW w:w="3369" w:type="dxa"/>
          </w:tcPr>
          <w:p w14:paraId="61643C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15/VII-33 г.</w:t>
            </w:r>
          </w:p>
        </w:tc>
        <w:tc>
          <w:tcPr>
            <w:tcW w:w="7512" w:type="dxa"/>
          </w:tcPr>
          <w:p w14:paraId="5D7E9C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6-ти лопастным винтом. Срок начала исследований в натуру д. б. выдержан.</w:t>
            </w:r>
          </w:p>
        </w:tc>
      </w:tr>
      <w:tr w:rsidR="004E10C1" w:rsidRPr="004E10C1" w14:paraId="6778CB9C" w14:textId="77777777">
        <w:tc>
          <w:tcPr>
            <w:tcW w:w="3369" w:type="dxa"/>
          </w:tcPr>
          <w:p w14:paraId="64D506E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 М22</w:t>
            </w:r>
          </w:p>
        </w:tc>
        <w:tc>
          <w:tcPr>
            <w:tcW w:w="7512" w:type="dxa"/>
          </w:tcPr>
          <w:p w14:paraId="5B7661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Разработка проекта заканчивается и идет частичная заготовка деталей. Срок 1/X должен</w:t>
            </w:r>
          </w:p>
        </w:tc>
      </w:tr>
      <w:tr w:rsidR="004E10C1" w:rsidRPr="004E10C1" w14:paraId="1AA01215" w14:textId="77777777">
        <w:tc>
          <w:tcPr>
            <w:tcW w:w="3369" w:type="dxa"/>
          </w:tcPr>
          <w:p w14:paraId="2028085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1/X-33 г.</w:t>
            </w:r>
          </w:p>
        </w:tc>
        <w:tc>
          <w:tcPr>
            <w:tcW w:w="7512" w:type="dxa"/>
          </w:tcPr>
          <w:p w14:paraId="3AD50E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быть выдержан.</w:t>
            </w:r>
          </w:p>
        </w:tc>
      </w:tr>
      <w:tr w:rsidR="004E10C1" w:rsidRPr="004E10C1" w14:paraId="56BBE6C2" w14:textId="77777777">
        <w:tc>
          <w:tcPr>
            <w:tcW w:w="3369" w:type="dxa"/>
          </w:tcPr>
          <w:p w14:paraId="09E27B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М34</w:t>
            </w:r>
          </w:p>
        </w:tc>
        <w:tc>
          <w:tcPr>
            <w:tcW w:w="7512" w:type="dxa"/>
          </w:tcPr>
          <w:p w14:paraId="50A14A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10/VI самолет отправлен на аэродром. 22/VI выпущен в пробный полет. В настоящее время</w:t>
            </w:r>
          </w:p>
        </w:tc>
      </w:tr>
      <w:tr w:rsidR="004E10C1" w:rsidRPr="004E10C1" w14:paraId="5519F3C8" w14:textId="77777777">
        <w:tc>
          <w:tcPr>
            <w:tcW w:w="3369" w:type="dxa"/>
          </w:tcPr>
          <w:p w14:paraId="019074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для рекорда</w:t>
            </w:r>
          </w:p>
        </w:tc>
        <w:tc>
          <w:tcPr>
            <w:tcW w:w="7512" w:type="dxa"/>
          </w:tcPr>
          <w:p w14:paraId="1DD6D0E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проведена первая половина программных испытаний. Самолет показал хорошие летные </w:t>
            </w:r>
          </w:p>
        </w:tc>
      </w:tr>
      <w:tr w:rsidR="004E10C1" w:rsidRPr="004E10C1" w14:paraId="3ED9DF63" w14:textId="77777777">
        <w:tc>
          <w:tcPr>
            <w:tcW w:w="3369" w:type="dxa"/>
          </w:tcPr>
          <w:p w14:paraId="5FAA234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дальность, со</w:t>
            </w:r>
          </w:p>
        </w:tc>
        <w:tc>
          <w:tcPr>
            <w:tcW w:w="7512" w:type="dxa"/>
          </w:tcPr>
          <w:p w14:paraId="1D180DE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качества. Имеются неполадки с крыльевыми радиаторами (текут). Изготовлены новые из</w:t>
            </w:r>
          </w:p>
        </w:tc>
      </w:tr>
      <w:tr w:rsidR="004E10C1" w:rsidRPr="004E10C1" w14:paraId="50B1832F" w14:textId="77777777">
        <w:tc>
          <w:tcPr>
            <w:tcW w:w="3369" w:type="dxa"/>
          </w:tcPr>
          <w:p w14:paraId="475BA0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w:t>
            </w:r>
          </w:p>
        </w:tc>
        <w:tc>
          <w:tcPr>
            <w:tcW w:w="7512" w:type="dxa"/>
          </w:tcPr>
          <w:p w14:paraId="212CD9F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нержавеющ</w:t>
            </w:r>
            <w:proofErr w:type="spellEnd"/>
            <w:r w:rsidRPr="004E10C1">
              <w:rPr>
                <w:rFonts w:ascii="Times New Roman" w:hAnsi="Times New Roman"/>
                <w:color w:val="000000" w:themeColor="text1"/>
                <w:sz w:val="16"/>
                <w:szCs w:val="16"/>
              </w:rPr>
              <w:t>. стали и из утолщенной латуни. В двадцатых числах июля самолет с новыми</w:t>
            </w:r>
          </w:p>
        </w:tc>
      </w:tr>
      <w:tr w:rsidR="004E10C1" w:rsidRPr="004E10C1" w14:paraId="61824373" w14:textId="77777777">
        <w:tc>
          <w:tcPr>
            <w:tcW w:w="3369" w:type="dxa"/>
          </w:tcPr>
          <w:p w14:paraId="4502885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установленными и</w:t>
            </w:r>
          </w:p>
        </w:tc>
        <w:tc>
          <w:tcPr>
            <w:tcW w:w="7512" w:type="dxa"/>
          </w:tcPr>
          <w:p w14:paraId="0D35BC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радиаторами должен продолжать испытания.</w:t>
            </w:r>
          </w:p>
        </w:tc>
      </w:tr>
      <w:tr w:rsidR="004E10C1" w:rsidRPr="004E10C1" w14:paraId="2903E71C" w14:textId="77777777">
        <w:tc>
          <w:tcPr>
            <w:tcW w:w="3369" w:type="dxa"/>
          </w:tcPr>
          <w:p w14:paraId="5D6278D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входящими в систему</w:t>
            </w:r>
          </w:p>
        </w:tc>
        <w:tc>
          <w:tcPr>
            <w:tcW w:w="7512" w:type="dxa"/>
          </w:tcPr>
          <w:p w14:paraId="25C245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BF2508" w14:textId="77777777">
        <w:tc>
          <w:tcPr>
            <w:tcW w:w="3369" w:type="dxa"/>
          </w:tcPr>
          <w:p w14:paraId="15C5DB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баками.</w:t>
            </w:r>
          </w:p>
        </w:tc>
        <w:tc>
          <w:tcPr>
            <w:tcW w:w="7512" w:type="dxa"/>
          </w:tcPr>
          <w:p w14:paraId="628BAED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CAAB4EA" w14:textId="77777777">
        <w:tc>
          <w:tcPr>
            <w:tcW w:w="3369" w:type="dxa"/>
          </w:tcPr>
          <w:p w14:paraId="76FC5C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Дюралевый, с убирающимся</w:t>
            </w:r>
          </w:p>
        </w:tc>
        <w:tc>
          <w:tcPr>
            <w:tcW w:w="7512" w:type="dxa"/>
          </w:tcPr>
          <w:p w14:paraId="4A82F2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36371B" w14:textId="77777777">
        <w:tc>
          <w:tcPr>
            <w:tcW w:w="3369" w:type="dxa"/>
          </w:tcPr>
          <w:p w14:paraId="5BEB3F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полете шасси, с</w:t>
            </w:r>
          </w:p>
        </w:tc>
        <w:tc>
          <w:tcPr>
            <w:tcW w:w="7512" w:type="dxa"/>
          </w:tcPr>
          <w:p w14:paraId="6AE3E7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1CB09A" w14:textId="77777777">
        <w:tc>
          <w:tcPr>
            <w:tcW w:w="3369" w:type="dxa"/>
          </w:tcPr>
          <w:p w14:paraId="6EECD3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большим удлинением</w:t>
            </w:r>
          </w:p>
        </w:tc>
        <w:tc>
          <w:tcPr>
            <w:tcW w:w="7512" w:type="dxa"/>
          </w:tcPr>
          <w:p w14:paraId="0E7928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AC0778F" w14:textId="77777777">
        <w:tc>
          <w:tcPr>
            <w:tcW w:w="3369" w:type="dxa"/>
          </w:tcPr>
          <w:p w14:paraId="3CAFEAE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крыльев аэродинамически</w:t>
            </w:r>
          </w:p>
        </w:tc>
        <w:tc>
          <w:tcPr>
            <w:tcW w:w="7512" w:type="dxa"/>
          </w:tcPr>
          <w:p w14:paraId="43D3430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891A0B6" w14:textId="77777777">
        <w:tc>
          <w:tcPr>
            <w:tcW w:w="3369" w:type="dxa"/>
          </w:tcPr>
          <w:p w14:paraId="64B76C0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выгодную схему.</w:t>
            </w:r>
          </w:p>
        </w:tc>
        <w:tc>
          <w:tcPr>
            <w:tcW w:w="7512" w:type="dxa"/>
          </w:tcPr>
          <w:p w14:paraId="6BB7785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723838" w14:textId="77777777">
        <w:tc>
          <w:tcPr>
            <w:tcW w:w="3369" w:type="dxa"/>
          </w:tcPr>
          <w:p w14:paraId="05CF5B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перелета на</w:t>
            </w:r>
          </w:p>
        </w:tc>
        <w:tc>
          <w:tcPr>
            <w:tcW w:w="7512" w:type="dxa"/>
          </w:tcPr>
          <w:p w14:paraId="7F087B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BEAD32" w14:textId="77777777">
        <w:tc>
          <w:tcPr>
            <w:tcW w:w="3369" w:type="dxa"/>
          </w:tcPr>
          <w:p w14:paraId="4FE3791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1/X-33 г.</w:t>
            </w:r>
          </w:p>
        </w:tc>
        <w:tc>
          <w:tcPr>
            <w:tcW w:w="7512" w:type="dxa"/>
          </w:tcPr>
          <w:p w14:paraId="64AA0C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4D1AD1" w14:textId="77777777">
        <w:tc>
          <w:tcPr>
            <w:tcW w:w="3369" w:type="dxa"/>
          </w:tcPr>
          <w:p w14:paraId="300753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Р5 - М17</w:t>
            </w:r>
          </w:p>
        </w:tc>
        <w:tc>
          <w:tcPr>
            <w:tcW w:w="7512" w:type="dxa"/>
          </w:tcPr>
          <w:p w14:paraId="242868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Самолет был изготовлен в двух вариантах разрезных крыльев. И тот и другой прошли</w:t>
            </w:r>
          </w:p>
        </w:tc>
      </w:tr>
      <w:tr w:rsidR="004E10C1" w:rsidRPr="004E10C1" w14:paraId="2D6E966D" w14:textId="77777777">
        <w:tc>
          <w:tcPr>
            <w:tcW w:w="3369" w:type="dxa"/>
          </w:tcPr>
          <w:p w14:paraId="520AA6E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разрезными крыльями,</w:t>
            </w:r>
          </w:p>
        </w:tc>
        <w:tc>
          <w:tcPr>
            <w:tcW w:w="7512" w:type="dxa"/>
          </w:tcPr>
          <w:p w14:paraId="7DB1EA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 государственные испытания, при чем второй вариант оказался более приемлемым</w:t>
            </w:r>
          </w:p>
        </w:tc>
      </w:tr>
      <w:tr w:rsidR="004E10C1" w:rsidRPr="004E10C1" w14:paraId="0B463FF0" w14:textId="77777777">
        <w:tc>
          <w:tcPr>
            <w:tcW w:w="3369" w:type="dxa"/>
          </w:tcPr>
          <w:p w14:paraId="068DA93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являющ</w:t>
            </w:r>
            <w:proofErr w:type="spellEnd"/>
            <w:r w:rsidRPr="004E10C1">
              <w:rPr>
                <w:rFonts w:ascii="Times New Roman" w:hAnsi="Times New Roman"/>
                <w:color w:val="000000" w:themeColor="text1"/>
                <w:sz w:val="16"/>
                <w:szCs w:val="16"/>
              </w:rPr>
              <w:t>. обычным Р5, но</w:t>
            </w:r>
          </w:p>
        </w:tc>
        <w:tc>
          <w:tcPr>
            <w:tcW w:w="7512" w:type="dxa"/>
          </w:tcPr>
          <w:p w14:paraId="03A27A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дал по сравнению с обычным самолетом улучшение управляемости на малых скоростях,</w:t>
            </w:r>
          </w:p>
        </w:tc>
      </w:tr>
      <w:tr w:rsidR="004E10C1" w:rsidRPr="004E10C1" w14:paraId="75A522EE" w14:textId="77777777">
        <w:tc>
          <w:tcPr>
            <w:tcW w:w="3369" w:type="dxa"/>
          </w:tcPr>
          <w:p w14:paraId="210F93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переделанной коробкой</w:t>
            </w:r>
          </w:p>
        </w:tc>
        <w:tc>
          <w:tcPr>
            <w:tcW w:w="7512" w:type="dxa"/>
          </w:tcPr>
          <w:p w14:paraId="6D97DA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меньшую посадочную скорость, уменьшение пробега, но одновременно потерял 12 км/час на</w:t>
            </w:r>
          </w:p>
        </w:tc>
      </w:tr>
      <w:tr w:rsidR="004E10C1" w:rsidRPr="004E10C1" w14:paraId="7BA8C6D5" w14:textId="77777777">
        <w:tc>
          <w:tcPr>
            <w:tcW w:w="3369" w:type="dxa"/>
          </w:tcPr>
          <w:p w14:paraId="5B39EF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крыльев и</w:t>
            </w:r>
          </w:p>
        </w:tc>
        <w:tc>
          <w:tcPr>
            <w:tcW w:w="7512" w:type="dxa"/>
          </w:tcPr>
          <w:p w14:paraId="58ACE3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максимальной скорости. </w:t>
            </w:r>
            <w:proofErr w:type="spellStart"/>
            <w:r w:rsidRPr="004E10C1">
              <w:rPr>
                <w:rFonts w:ascii="Times New Roman" w:hAnsi="Times New Roman"/>
                <w:color w:val="000000" w:themeColor="text1"/>
                <w:sz w:val="16"/>
                <w:szCs w:val="16"/>
              </w:rPr>
              <w:t>ВВС"ом</w:t>
            </w:r>
            <w:proofErr w:type="spellEnd"/>
            <w:r w:rsidRPr="004E10C1">
              <w:rPr>
                <w:rFonts w:ascii="Times New Roman" w:hAnsi="Times New Roman"/>
                <w:color w:val="000000" w:themeColor="text1"/>
                <w:sz w:val="16"/>
                <w:szCs w:val="16"/>
              </w:rPr>
              <w:t xml:space="preserve"> дается заказ на изготовление 10 шт. самолетов для войсковой</w:t>
            </w:r>
          </w:p>
        </w:tc>
      </w:tr>
      <w:tr w:rsidR="004E10C1" w:rsidRPr="004E10C1" w14:paraId="19D5A7D4" w14:textId="77777777">
        <w:tc>
          <w:tcPr>
            <w:tcW w:w="3369" w:type="dxa"/>
          </w:tcPr>
          <w:p w14:paraId="14E0D4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видоизмененным шасси.</w:t>
            </w:r>
          </w:p>
        </w:tc>
        <w:tc>
          <w:tcPr>
            <w:tcW w:w="7512" w:type="dxa"/>
          </w:tcPr>
          <w:p w14:paraId="1033447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серии.</w:t>
            </w:r>
          </w:p>
        </w:tc>
      </w:tr>
      <w:tr w:rsidR="004E10C1" w:rsidRPr="004E10C1" w14:paraId="22A6503E" w14:textId="77777777">
        <w:tc>
          <w:tcPr>
            <w:tcW w:w="3369" w:type="dxa"/>
          </w:tcPr>
          <w:p w14:paraId="34941E6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не значащиеся в плане утвержденном комиссией РВС СССР.</w:t>
            </w:r>
          </w:p>
        </w:tc>
        <w:tc>
          <w:tcPr>
            <w:tcW w:w="7512" w:type="dxa"/>
          </w:tcPr>
          <w:p w14:paraId="315EF33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70B9304" w14:textId="77777777">
        <w:tc>
          <w:tcPr>
            <w:tcW w:w="3369" w:type="dxa"/>
          </w:tcPr>
          <w:p w14:paraId="61610F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ТБ4 - 6М34</w:t>
            </w:r>
          </w:p>
        </w:tc>
        <w:tc>
          <w:tcPr>
            <w:tcW w:w="7512" w:type="dxa"/>
          </w:tcPr>
          <w:p w14:paraId="6393C5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Является усовершенствованным экземпляром опытного самолета. Готовность к настоящему</w:t>
            </w:r>
          </w:p>
        </w:tc>
      </w:tr>
      <w:tr w:rsidR="004E10C1" w:rsidRPr="004E10C1" w14:paraId="1D485C6B" w14:textId="77777777">
        <w:tc>
          <w:tcPr>
            <w:tcW w:w="3369" w:type="dxa"/>
          </w:tcPr>
          <w:p w14:paraId="5213D5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Головной </w:t>
            </w:r>
            <w:proofErr w:type="spellStart"/>
            <w:r w:rsidRPr="004E10C1">
              <w:rPr>
                <w:rFonts w:ascii="Times New Roman" w:hAnsi="Times New Roman"/>
                <w:color w:val="000000" w:themeColor="text1"/>
                <w:sz w:val="16"/>
                <w:szCs w:val="16"/>
              </w:rPr>
              <w:t>экземпл</w:t>
            </w:r>
            <w:proofErr w:type="spellEnd"/>
            <w:r w:rsidRPr="004E10C1">
              <w:rPr>
                <w:rFonts w:ascii="Times New Roman" w:hAnsi="Times New Roman"/>
                <w:color w:val="000000" w:themeColor="text1"/>
                <w:sz w:val="16"/>
                <w:szCs w:val="16"/>
              </w:rPr>
              <w:t>.</w:t>
            </w:r>
          </w:p>
        </w:tc>
        <w:tc>
          <w:tcPr>
            <w:tcW w:w="7512" w:type="dxa"/>
          </w:tcPr>
          <w:p w14:paraId="5DE109F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времени выражается в 55%, но в связи с увеличением площади, размаха и установкой 8-ми </w:t>
            </w:r>
          </w:p>
        </w:tc>
      </w:tr>
      <w:tr w:rsidR="004E10C1" w:rsidRPr="004E10C1" w14:paraId="0C0FD511" w14:textId="77777777">
        <w:tc>
          <w:tcPr>
            <w:tcW w:w="3369" w:type="dxa"/>
          </w:tcPr>
          <w:p w14:paraId="7C0E28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642CF1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 и предстоящих переделок процент необходимо снизить.</w:t>
            </w:r>
          </w:p>
        </w:tc>
      </w:tr>
      <w:tr w:rsidR="004E10C1" w:rsidRPr="004E10C1" w14:paraId="1FAECFF3" w14:textId="77777777">
        <w:tc>
          <w:tcPr>
            <w:tcW w:w="3369" w:type="dxa"/>
          </w:tcPr>
          <w:p w14:paraId="566D9EA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ТБ3 - 4М34Р</w:t>
            </w:r>
          </w:p>
        </w:tc>
        <w:tc>
          <w:tcPr>
            <w:tcW w:w="7512" w:type="dxa"/>
          </w:tcPr>
          <w:p w14:paraId="466B5B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связи с установкой мотора с редуктором и необходимыми усовершенствованиями возникают</w:t>
            </w:r>
          </w:p>
        </w:tc>
      </w:tr>
      <w:tr w:rsidR="004E10C1" w:rsidRPr="004E10C1" w14:paraId="588D4523" w14:textId="77777777">
        <w:tc>
          <w:tcPr>
            <w:tcW w:w="3369" w:type="dxa"/>
          </w:tcPr>
          <w:p w14:paraId="106C616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мотора с</w:t>
            </w:r>
          </w:p>
        </w:tc>
        <w:tc>
          <w:tcPr>
            <w:tcW w:w="7512" w:type="dxa"/>
          </w:tcPr>
          <w:p w14:paraId="28E0F11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крупные переделки. Отсутствие мотора и готового самолета для переделок сильно тормозят </w:t>
            </w:r>
          </w:p>
        </w:tc>
      </w:tr>
      <w:tr w:rsidR="004E10C1" w:rsidRPr="004E10C1" w14:paraId="49CC78E9" w14:textId="77777777">
        <w:tc>
          <w:tcPr>
            <w:tcW w:w="3369" w:type="dxa"/>
          </w:tcPr>
          <w:p w14:paraId="3EA224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редуктором.</w:t>
            </w:r>
          </w:p>
        </w:tc>
        <w:tc>
          <w:tcPr>
            <w:tcW w:w="7512" w:type="dxa"/>
          </w:tcPr>
          <w:p w14:paraId="6D5AA7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дело.</w:t>
            </w:r>
          </w:p>
        </w:tc>
      </w:tr>
      <w:tr w:rsidR="004E10C1" w:rsidRPr="004E10C1" w14:paraId="38F4ACEC" w14:textId="77777777">
        <w:tc>
          <w:tcPr>
            <w:tcW w:w="3369" w:type="dxa"/>
          </w:tcPr>
          <w:p w14:paraId="44475D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МИ3 - 2М34</w:t>
            </w:r>
          </w:p>
        </w:tc>
        <w:tc>
          <w:tcPr>
            <w:tcW w:w="7512" w:type="dxa"/>
          </w:tcPr>
          <w:p w14:paraId="00D651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Головной МИ3 являлся улучшенным экземпляром и готов в производстве на 60%.</w:t>
            </w:r>
          </w:p>
        </w:tc>
      </w:tr>
      <w:tr w:rsidR="004E10C1" w:rsidRPr="004E10C1" w14:paraId="3A2292E5" w14:textId="77777777">
        <w:tc>
          <w:tcPr>
            <w:tcW w:w="3369" w:type="dxa"/>
          </w:tcPr>
          <w:p w14:paraId="1D9AAC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Головной.</w:t>
            </w:r>
          </w:p>
        </w:tc>
        <w:tc>
          <w:tcPr>
            <w:tcW w:w="7512" w:type="dxa"/>
          </w:tcPr>
          <w:p w14:paraId="51D6D7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закончен на 99%. Но в связи с обнаруженными дефектами на опытном</w:t>
            </w:r>
          </w:p>
        </w:tc>
      </w:tr>
      <w:tr w:rsidR="004E10C1" w:rsidRPr="004E10C1" w14:paraId="5A8C0B70" w14:textId="77777777">
        <w:tc>
          <w:tcPr>
            <w:tcW w:w="3369" w:type="dxa"/>
          </w:tcPr>
          <w:p w14:paraId="5B6A1B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0AD11A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экземпляре работы приостановлены, впредь до выяснения результатов переделок в полете на</w:t>
            </w:r>
          </w:p>
        </w:tc>
      </w:tr>
      <w:tr w:rsidR="004E10C1" w:rsidRPr="004E10C1" w14:paraId="20D9CE51" w14:textId="77777777">
        <w:tc>
          <w:tcPr>
            <w:tcW w:w="3369" w:type="dxa"/>
          </w:tcPr>
          <w:p w14:paraId="499FAF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E20F16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опытном экземпляре.</w:t>
            </w:r>
          </w:p>
        </w:tc>
      </w:tr>
      <w:tr w:rsidR="004E10C1" w:rsidRPr="004E10C1" w14:paraId="7C9EC565" w14:textId="77777777">
        <w:tc>
          <w:tcPr>
            <w:tcW w:w="3369" w:type="dxa"/>
          </w:tcPr>
          <w:p w14:paraId="5ECCC15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 - М34 головной.</w:t>
            </w:r>
          </w:p>
        </w:tc>
        <w:tc>
          <w:tcPr>
            <w:tcW w:w="7512" w:type="dxa"/>
          </w:tcPr>
          <w:p w14:paraId="7022A84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70B80C" w14:textId="77777777">
        <w:tc>
          <w:tcPr>
            <w:tcW w:w="3369" w:type="dxa"/>
          </w:tcPr>
          <w:p w14:paraId="72079B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ТШ3 - М34 головной.</w:t>
            </w:r>
          </w:p>
        </w:tc>
        <w:tc>
          <w:tcPr>
            <w:tcW w:w="7512" w:type="dxa"/>
          </w:tcPr>
          <w:p w14:paraId="28E9D3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9C025E4" w14:textId="77777777">
        <w:tc>
          <w:tcPr>
            <w:tcW w:w="3369" w:type="dxa"/>
          </w:tcPr>
          <w:p w14:paraId="58516F2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 И49</w:t>
            </w:r>
          </w:p>
        </w:tc>
        <w:tc>
          <w:tcPr>
            <w:tcW w:w="7512" w:type="dxa"/>
          </w:tcPr>
          <w:p w14:paraId="472176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Эскизный проект разработан и идет постройка макета.</w:t>
            </w:r>
          </w:p>
        </w:tc>
      </w:tr>
      <w:tr w:rsidR="004E10C1" w:rsidRPr="004E10C1" w14:paraId="5ADAB606" w14:textId="77777777">
        <w:tc>
          <w:tcPr>
            <w:tcW w:w="3369" w:type="dxa"/>
          </w:tcPr>
          <w:p w14:paraId="0B7A91D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Пассажирская 6-ти</w:t>
            </w:r>
          </w:p>
        </w:tc>
        <w:tc>
          <w:tcPr>
            <w:tcW w:w="7512" w:type="dxa"/>
          </w:tcPr>
          <w:p w14:paraId="7839C22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D72707" w14:textId="77777777">
        <w:tc>
          <w:tcPr>
            <w:tcW w:w="3369" w:type="dxa"/>
          </w:tcPr>
          <w:p w14:paraId="1385EC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местная машина.</w:t>
            </w:r>
          </w:p>
        </w:tc>
        <w:tc>
          <w:tcPr>
            <w:tcW w:w="7512" w:type="dxa"/>
          </w:tcPr>
          <w:p w14:paraId="13C55E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7A1D3EF" w14:textId="77777777">
        <w:tc>
          <w:tcPr>
            <w:tcW w:w="3369" w:type="dxa"/>
          </w:tcPr>
          <w:p w14:paraId="7A0100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 М11</w:t>
            </w:r>
          </w:p>
        </w:tc>
        <w:tc>
          <w:tcPr>
            <w:tcW w:w="7512" w:type="dxa"/>
          </w:tcPr>
          <w:p w14:paraId="13726B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Идет разработка эскизного проекта и постройка макета.</w:t>
            </w:r>
          </w:p>
        </w:tc>
      </w:tr>
      <w:tr w:rsidR="004E10C1" w:rsidRPr="004E10C1" w14:paraId="0B8B7B5D" w14:textId="77777777">
        <w:tc>
          <w:tcPr>
            <w:tcW w:w="3369" w:type="dxa"/>
          </w:tcPr>
          <w:p w14:paraId="064C43F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Маломощный самолет</w:t>
            </w:r>
          </w:p>
        </w:tc>
        <w:tc>
          <w:tcPr>
            <w:tcW w:w="7512" w:type="dxa"/>
          </w:tcPr>
          <w:p w14:paraId="36D7B01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6E9383" w14:textId="77777777">
        <w:tc>
          <w:tcPr>
            <w:tcW w:w="3369" w:type="dxa"/>
          </w:tcPr>
          <w:p w14:paraId="01084E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связи, спорта туризма.</w:t>
            </w:r>
          </w:p>
        </w:tc>
        <w:tc>
          <w:tcPr>
            <w:tcW w:w="7512" w:type="dxa"/>
          </w:tcPr>
          <w:p w14:paraId="36C46B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B8949C" w14:textId="77777777">
        <w:tc>
          <w:tcPr>
            <w:tcW w:w="3369" w:type="dxa"/>
          </w:tcPr>
          <w:p w14:paraId="351DD1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ХАИ-1 - М22.</w:t>
            </w:r>
          </w:p>
        </w:tc>
        <w:tc>
          <w:tcPr>
            <w:tcW w:w="7512" w:type="dxa"/>
          </w:tcPr>
          <w:p w14:paraId="53E985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Самолет в текущем полугодии прошел государств. испытания, показал очень хорошие летные</w:t>
            </w:r>
          </w:p>
        </w:tc>
      </w:tr>
      <w:tr w:rsidR="004E10C1" w:rsidRPr="004E10C1" w14:paraId="3466BA8C" w14:textId="77777777">
        <w:tc>
          <w:tcPr>
            <w:tcW w:w="3369" w:type="dxa"/>
          </w:tcPr>
          <w:p w14:paraId="0429E8B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скоростной</w:t>
            </w:r>
          </w:p>
        </w:tc>
        <w:tc>
          <w:tcPr>
            <w:tcW w:w="7512" w:type="dxa"/>
          </w:tcPr>
          <w:p w14:paraId="56D13EE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качества и принят ко внедрению на зав. 21. </w:t>
            </w:r>
            <w:proofErr w:type="spellStart"/>
            <w:r w:rsidRPr="004E10C1">
              <w:rPr>
                <w:rFonts w:ascii="Times New Roman" w:hAnsi="Times New Roman"/>
                <w:color w:val="000000" w:themeColor="text1"/>
                <w:sz w:val="16"/>
                <w:szCs w:val="16"/>
              </w:rPr>
              <w:t>ВВС"ом</w:t>
            </w:r>
            <w:proofErr w:type="spellEnd"/>
            <w:r w:rsidRPr="004E10C1">
              <w:rPr>
                <w:rFonts w:ascii="Times New Roman" w:hAnsi="Times New Roman"/>
                <w:color w:val="000000" w:themeColor="text1"/>
                <w:sz w:val="16"/>
                <w:szCs w:val="16"/>
              </w:rPr>
              <w:t xml:space="preserve"> дано задание на постройку военного варианта</w:t>
            </w:r>
          </w:p>
        </w:tc>
      </w:tr>
      <w:tr w:rsidR="004E10C1" w:rsidRPr="004E10C1" w14:paraId="02F0BA83" w14:textId="77777777">
        <w:tc>
          <w:tcPr>
            <w:tcW w:w="3369" w:type="dxa"/>
          </w:tcPr>
          <w:p w14:paraId="640F612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8-ми мест.</w:t>
            </w:r>
          </w:p>
        </w:tc>
        <w:tc>
          <w:tcPr>
            <w:tcW w:w="7512" w:type="dxa"/>
          </w:tcPr>
          <w:p w14:paraId="3D0EFC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бомбардировщика. В настоящее время группа конструкторов </w:t>
            </w:r>
            <w:proofErr w:type="spellStart"/>
            <w:r w:rsidRPr="004E10C1">
              <w:rPr>
                <w:rFonts w:ascii="Times New Roman" w:hAnsi="Times New Roman"/>
                <w:color w:val="000000" w:themeColor="text1"/>
                <w:sz w:val="16"/>
                <w:szCs w:val="16"/>
              </w:rPr>
              <w:t>Харьк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авиаинститута</w:t>
            </w:r>
            <w:proofErr w:type="spellEnd"/>
            <w:r w:rsidRPr="004E10C1">
              <w:rPr>
                <w:rFonts w:ascii="Times New Roman" w:hAnsi="Times New Roman"/>
                <w:color w:val="000000" w:themeColor="text1"/>
                <w:sz w:val="16"/>
                <w:szCs w:val="16"/>
              </w:rPr>
              <w:t xml:space="preserve"> совместно с</w:t>
            </w:r>
          </w:p>
        </w:tc>
      </w:tr>
      <w:tr w:rsidR="004E10C1" w:rsidRPr="004E10C1" w14:paraId="22243CA6" w14:textId="77777777">
        <w:tc>
          <w:tcPr>
            <w:tcW w:w="3369" w:type="dxa"/>
          </w:tcPr>
          <w:p w14:paraId="682FE61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деревян</w:t>
            </w:r>
            <w:proofErr w:type="spellEnd"/>
            <w:r w:rsidRPr="004E10C1">
              <w:rPr>
                <w:rFonts w:ascii="Times New Roman" w:hAnsi="Times New Roman"/>
                <w:color w:val="000000" w:themeColor="text1"/>
                <w:sz w:val="16"/>
                <w:szCs w:val="16"/>
              </w:rPr>
              <w:t>. конструкции,</w:t>
            </w:r>
          </w:p>
        </w:tc>
        <w:tc>
          <w:tcPr>
            <w:tcW w:w="7512" w:type="dxa"/>
          </w:tcPr>
          <w:p w14:paraId="109AEA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21 разрабатывают рабочие чертежи, приспособления и пр. для внедрения самолета.</w:t>
            </w:r>
          </w:p>
        </w:tc>
      </w:tr>
      <w:tr w:rsidR="004E10C1" w:rsidRPr="004E10C1" w14:paraId="25462436" w14:textId="77777777">
        <w:tc>
          <w:tcPr>
            <w:tcW w:w="3369" w:type="dxa"/>
          </w:tcPr>
          <w:p w14:paraId="63376C9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типа монокок, с</w:t>
            </w:r>
          </w:p>
        </w:tc>
        <w:tc>
          <w:tcPr>
            <w:tcW w:w="7512" w:type="dxa"/>
          </w:tcPr>
          <w:p w14:paraId="604DD7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35322A" w14:textId="77777777">
        <w:tc>
          <w:tcPr>
            <w:tcW w:w="3369" w:type="dxa"/>
          </w:tcPr>
          <w:p w14:paraId="0EE7ED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убирающимся в полете</w:t>
            </w:r>
          </w:p>
        </w:tc>
        <w:tc>
          <w:tcPr>
            <w:tcW w:w="7512" w:type="dxa"/>
          </w:tcPr>
          <w:p w14:paraId="7282D5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58AAA86" w14:textId="77777777">
        <w:tc>
          <w:tcPr>
            <w:tcW w:w="3369" w:type="dxa"/>
          </w:tcPr>
          <w:p w14:paraId="33D23D4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Скорость у</w:t>
            </w:r>
          </w:p>
        </w:tc>
        <w:tc>
          <w:tcPr>
            <w:tcW w:w="7512" w:type="dxa"/>
          </w:tcPr>
          <w:p w14:paraId="238522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611577E" w14:textId="77777777">
        <w:tc>
          <w:tcPr>
            <w:tcW w:w="3369" w:type="dxa"/>
          </w:tcPr>
          <w:p w14:paraId="73BCBED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земли 292 км/час.</w:t>
            </w:r>
          </w:p>
        </w:tc>
        <w:tc>
          <w:tcPr>
            <w:tcW w:w="7512" w:type="dxa"/>
          </w:tcPr>
          <w:p w14:paraId="2AF1B7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BAB4777" w14:textId="77777777">
        <w:tc>
          <w:tcPr>
            <w:tcW w:w="3369" w:type="dxa"/>
          </w:tcPr>
          <w:p w14:paraId="32564C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7200 м.</w:t>
            </w:r>
          </w:p>
        </w:tc>
        <w:tc>
          <w:tcPr>
            <w:tcW w:w="7512" w:type="dxa"/>
          </w:tcPr>
          <w:p w14:paraId="33CD07A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47339D" w14:textId="77777777">
        <w:tc>
          <w:tcPr>
            <w:tcW w:w="3369" w:type="dxa"/>
          </w:tcPr>
          <w:p w14:paraId="54E18A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7512" w:type="dxa"/>
          </w:tcPr>
          <w:p w14:paraId="6B7BFA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Самолет спроектирован, построен и в настоящее время проходит заводские испытания.</w:t>
            </w:r>
          </w:p>
        </w:tc>
      </w:tr>
      <w:tr w:rsidR="004E10C1" w:rsidRPr="004E10C1" w14:paraId="05BD878B" w14:textId="77777777">
        <w:tc>
          <w:tcPr>
            <w:tcW w:w="3369" w:type="dxa"/>
          </w:tcPr>
          <w:p w14:paraId="5C93B9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 под 6-ти</w:t>
            </w:r>
          </w:p>
        </w:tc>
        <w:tc>
          <w:tcPr>
            <w:tcW w:w="7512" w:type="dxa"/>
          </w:tcPr>
          <w:p w14:paraId="2A3D1E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полеты дают очень хорошие показатели.</w:t>
            </w:r>
          </w:p>
        </w:tc>
      </w:tr>
      <w:tr w:rsidR="004E10C1" w:rsidRPr="004E10C1" w14:paraId="53281563" w14:textId="77777777">
        <w:tc>
          <w:tcPr>
            <w:tcW w:w="3369" w:type="dxa"/>
          </w:tcPr>
          <w:p w14:paraId="530585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местный пассажирский.</w:t>
            </w:r>
          </w:p>
        </w:tc>
        <w:tc>
          <w:tcPr>
            <w:tcW w:w="7512" w:type="dxa"/>
          </w:tcPr>
          <w:p w14:paraId="15D623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980DA6" w14:textId="77777777">
        <w:tc>
          <w:tcPr>
            <w:tcW w:w="3369" w:type="dxa"/>
          </w:tcPr>
          <w:p w14:paraId="43C94D5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МГ-8М34</w:t>
            </w:r>
          </w:p>
        </w:tc>
        <w:tc>
          <w:tcPr>
            <w:tcW w:w="7512" w:type="dxa"/>
          </w:tcPr>
          <w:p w14:paraId="1CA986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Самолет находится в постройке. Общая техническая готовность в производство около 10%.</w:t>
            </w:r>
          </w:p>
        </w:tc>
      </w:tr>
      <w:tr w:rsidR="004E10C1" w:rsidRPr="004E10C1" w14:paraId="2DB70605" w14:textId="77777777">
        <w:tc>
          <w:tcPr>
            <w:tcW w:w="3369" w:type="dxa"/>
          </w:tcPr>
          <w:p w14:paraId="1A5056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самолет "Максим</w:t>
            </w:r>
          </w:p>
        </w:tc>
        <w:tc>
          <w:tcPr>
            <w:tcW w:w="7512" w:type="dxa"/>
          </w:tcPr>
          <w:p w14:paraId="170B75E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закончено на 50%. Большое количество деталей заготовлено, некоторые уже </w:t>
            </w:r>
          </w:p>
        </w:tc>
      </w:tr>
      <w:tr w:rsidR="004E10C1" w:rsidRPr="004E10C1" w14:paraId="14C11B48" w14:textId="77777777">
        <w:tc>
          <w:tcPr>
            <w:tcW w:w="3369" w:type="dxa"/>
          </w:tcPr>
          <w:p w14:paraId="616EC5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Горький".</w:t>
            </w:r>
          </w:p>
        </w:tc>
        <w:tc>
          <w:tcPr>
            <w:tcW w:w="7512" w:type="dxa"/>
          </w:tcPr>
          <w:p w14:paraId="71924D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закончены и некоторые части в сборке. Нужны моторы с редукторами и к ним специальные </w:t>
            </w:r>
          </w:p>
        </w:tc>
      </w:tr>
      <w:tr w:rsidR="004E10C1" w:rsidRPr="004E10C1" w14:paraId="2938386C" w14:textId="77777777">
        <w:tc>
          <w:tcPr>
            <w:tcW w:w="3369" w:type="dxa"/>
          </w:tcPr>
          <w:p w14:paraId="4F405B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модифицированный,</w:t>
            </w:r>
          </w:p>
        </w:tc>
        <w:tc>
          <w:tcPr>
            <w:tcW w:w="7512" w:type="dxa"/>
          </w:tcPr>
          <w:p w14:paraId="7301DAE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металлические винты.</w:t>
            </w:r>
          </w:p>
        </w:tc>
      </w:tr>
      <w:tr w:rsidR="004E10C1" w:rsidRPr="004E10C1" w14:paraId="19A40880" w14:textId="77777777">
        <w:tc>
          <w:tcPr>
            <w:tcW w:w="3369" w:type="dxa"/>
          </w:tcPr>
          <w:p w14:paraId="6CD952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улучшенный и специально</w:t>
            </w:r>
          </w:p>
        </w:tc>
        <w:tc>
          <w:tcPr>
            <w:tcW w:w="7512" w:type="dxa"/>
          </w:tcPr>
          <w:p w14:paraId="68517FE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F4E4596" w14:textId="77777777">
        <w:tc>
          <w:tcPr>
            <w:tcW w:w="3369" w:type="dxa"/>
          </w:tcPr>
          <w:p w14:paraId="44E6D29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предназначенный для</w:t>
            </w:r>
          </w:p>
        </w:tc>
        <w:tc>
          <w:tcPr>
            <w:tcW w:w="7512" w:type="dxa"/>
          </w:tcPr>
          <w:p w14:paraId="6629DE9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37778F" w14:textId="77777777">
        <w:tc>
          <w:tcPr>
            <w:tcW w:w="3369" w:type="dxa"/>
          </w:tcPr>
          <w:p w14:paraId="28D084C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пропаганды с добавлением</w:t>
            </w:r>
          </w:p>
        </w:tc>
        <w:tc>
          <w:tcPr>
            <w:tcW w:w="7512" w:type="dxa"/>
          </w:tcPr>
          <w:p w14:paraId="628389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E3ACA3" w14:textId="77777777">
        <w:tc>
          <w:tcPr>
            <w:tcW w:w="3369" w:type="dxa"/>
          </w:tcPr>
          <w:p w14:paraId="49F29D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2-х моторов к самолету</w:t>
            </w:r>
          </w:p>
        </w:tc>
        <w:tc>
          <w:tcPr>
            <w:tcW w:w="7512" w:type="dxa"/>
          </w:tcPr>
          <w:p w14:paraId="7B89E3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E439E22" w14:textId="77777777">
        <w:tc>
          <w:tcPr>
            <w:tcW w:w="3369" w:type="dxa"/>
          </w:tcPr>
          <w:p w14:paraId="0062EB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Пуск машины</w:t>
            </w:r>
          </w:p>
        </w:tc>
        <w:tc>
          <w:tcPr>
            <w:tcW w:w="7512" w:type="dxa"/>
          </w:tcPr>
          <w:p w14:paraId="6DE67C8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192932" w14:textId="77777777">
        <w:tc>
          <w:tcPr>
            <w:tcW w:w="3369" w:type="dxa"/>
          </w:tcPr>
          <w:p w14:paraId="43165F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V/-34 г. (2310,143)</w:t>
            </w:r>
          </w:p>
        </w:tc>
        <w:tc>
          <w:tcPr>
            <w:tcW w:w="7512" w:type="dxa"/>
          </w:tcPr>
          <w:p w14:paraId="4C67544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74E31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указанных работ по самолетам проведены большие работы по тормозным колесам, металлическим винтам, вооружению и оборудованию самолетов.</w:t>
      </w:r>
    </w:p>
    <w:p w14:paraId="3DC3D55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тормозным колесам.</w:t>
      </w:r>
    </w:p>
    <w:p w14:paraId="1CDC3ED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Сконструированы все размеры тормозных колес, из которых 900х200 и....х300 прошли гос. испытания на самолетах Р5 и ТБ3. Колеса, тормоза и управление ими признаны удовлетворительными и пригодными для принятия в серийное производство.</w:t>
      </w:r>
    </w:p>
    <w:p w14:paraId="486304C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Размер 700х100 изготовлен, прошел с хорошими результатами стат.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поставлен на самолет И-14 и проходит заводские испытания.</w:t>
      </w:r>
    </w:p>
    <w:p w14:paraId="19BB6E9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 600х75 подготовлен к стат. испытаниям.</w:t>
      </w:r>
    </w:p>
    <w:p w14:paraId="468E229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 800х150 - находится в сборке.</w:t>
      </w:r>
    </w:p>
    <w:p w14:paraId="55D2F5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 1100х250 - находится в сборке.</w:t>
      </w:r>
    </w:p>
    <w:p w14:paraId="1911709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 750х125 - находится в сборке.</w:t>
      </w:r>
    </w:p>
    <w:p w14:paraId="4D180B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этого сконструированы и построены колеса с внутренней.... размером 700х100, хорошо прошедшие статистические испытания. Сейчас производятся колеса для установки на самолет. Такие же колеса..... для ТШ размером 900х200</w:t>
      </w:r>
    </w:p>
    <w:p w14:paraId="2E894F8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этого проведены большие изыскательные и экспериментальные работы по различным типам управления (гидравлическим, пневматическим, смешанным масляно-</w:t>
      </w:r>
      <w:proofErr w:type="spellStart"/>
      <w:r w:rsidRPr="004E10C1">
        <w:rPr>
          <w:rFonts w:ascii="Times New Roman" w:hAnsi="Times New Roman"/>
          <w:color w:val="000000" w:themeColor="text1"/>
          <w:sz w:val="16"/>
          <w:szCs w:val="16"/>
        </w:rPr>
        <w:t>пневматич</w:t>
      </w:r>
      <w:proofErr w:type="spellEnd"/>
      <w:r w:rsidRPr="004E10C1">
        <w:rPr>
          <w:rFonts w:ascii="Times New Roman" w:hAnsi="Times New Roman"/>
          <w:color w:val="000000" w:themeColor="text1"/>
          <w:sz w:val="16"/>
          <w:szCs w:val="16"/>
        </w:rPr>
        <w:t xml:space="preserve">. механическим), а также по тормозам (различное..... колодок, </w:t>
      </w:r>
      <w:proofErr w:type="spellStart"/>
      <w:r w:rsidRPr="004E10C1">
        <w:rPr>
          <w:rFonts w:ascii="Times New Roman" w:hAnsi="Times New Roman"/>
          <w:color w:val="000000" w:themeColor="text1"/>
          <w:sz w:val="16"/>
          <w:szCs w:val="16"/>
        </w:rPr>
        <w:t>наивыгоднейшая</w:t>
      </w:r>
      <w:proofErr w:type="spellEnd"/>
      <w:r w:rsidRPr="004E10C1">
        <w:rPr>
          <w:rFonts w:ascii="Times New Roman" w:hAnsi="Times New Roman"/>
          <w:color w:val="000000" w:themeColor="text1"/>
          <w:sz w:val="16"/>
          <w:szCs w:val="16"/>
        </w:rPr>
        <w:t xml:space="preserve"> установка, подбор тормозящего слоя - фибра,.... и пр.).</w:t>
      </w:r>
    </w:p>
    <w:p w14:paraId="64BCAD4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Проведены большие работы по лыжам в смысле получения лыж с меньшими.... Достигнуты удовлетворительные результаты - лыжи для истребителей и разведчиков удалось облегчить на 8-14 кг при повышенной по сравнению со старыми, прочностью.</w:t>
      </w:r>
    </w:p>
    <w:p w14:paraId="355088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металлическим винтам.</w:t>
      </w:r>
    </w:p>
    <w:p w14:paraId="6D98802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установлено на сам. И5 с металлическими винтом, что несмотря на увеличение веса самого винта, летные данные самолета с металлическим винтом значительно улучшаются. Это же подтверждено и в 1933 г. на самолете ХАИ-1.</w:t>
      </w:r>
    </w:p>
    <w:p w14:paraId="0E787B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Реально необходимыми винтами являются винты к моторам с редуктором, - поэтому все усилия были направлены к тому, чтобы спроектировать и освоить изготовление винтов с большим диаметром (4,5 - 5 м), что является большой трудностью, как в смысле получения однородных больших поковок, штампов, так и в смысле обработки их, ибо требуются специальные станки с большим расстоянием между центрами.</w:t>
      </w:r>
    </w:p>
    <w:p w14:paraId="3F14C4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настоящему времени с проектированием больших винтов решение найдено и чертежи для изготовления поступят в августе месяце. Способы изготовления проработаны зав. N 28, кот. обеспечивается сейчас минимально необходимыми станками с тем, чтобы к концу 33 г. обеспечить выпуск металлических винтов на выходящие опытные машины.</w:t>
      </w:r>
    </w:p>
    <w:p w14:paraId="1ABB11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вооружению.</w:t>
      </w:r>
    </w:p>
    <w:p w14:paraId="159420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вооружению пушками проведены крупные работы по экспериментальным установкам на самолетах И4, и ТБ3. На И4 после больших усилий и исправлений самолета удалось достигнуть вполне удовлетворительных результатов.</w:t>
      </w:r>
    </w:p>
    <w:p w14:paraId="6EAAD5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 же результаты достигнуты на самолете. Орудия отложены, произв. стрельбы и самолеты доведены до нужного состояния. Эти опыты с совершенной очевидностью показали, что под вооружение пушками приходится вести специальную конструкцию установок и специфическое приспособление самолетов. Задержками в этих работах служили постоянные неполадки с материальной частью артиллерийского имущества (пушки, снаряды, магазины и пр.).</w:t>
      </w:r>
    </w:p>
    <w:p w14:paraId="2ACB56B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ТБ3, подготовленном как летающая лаборатория вооружения проведены крупные работы по установке пушек на турелях, но летные испытания еще не закончены (2310,143).</w:t>
      </w:r>
    </w:p>
    <w:p w14:paraId="55C9D4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работы по электрооборудованию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627"/>
      </w:tblGrid>
      <w:tr w:rsidR="004E10C1" w:rsidRPr="004E10C1" w14:paraId="5B8FA4B3" w14:textId="77777777">
        <w:tc>
          <w:tcPr>
            <w:tcW w:w="2254" w:type="dxa"/>
          </w:tcPr>
          <w:p w14:paraId="3ADFFF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Центральные</w:t>
            </w:r>
          </w:p>
        </w:tc>
        <w:tc>
          <w:tcPr>
            <w:tcW w:w="8627" w:type="dxa"/>
          </w:tcPr>
          <w:p w14:paraId="3E54F0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Ц.Э.С. состоит из 3-х основных элементов:</w:t>
            </w:r>
          </w:p>
        </w:tc>
      </w:tr>
      <w:tr w:rsidR="004E10C1" w:rsidRPr="004E10C1" w14:paraId="563AA947" w14:textId="77777777">
        <w:tc>
          <w:tcPr>
            <w:tcW w:w="2254" w:type="dxa"/>
          </w:tcPr>
          <w:p w14:paraId="30AE4E8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электростанции</w:t>
            </w:r>
          </w:p>
        </w:tc>
        <w:tc>
          <w:tcPr>
            <w:tcW w:w="8627" w:type="dxa"/>
          </w:tcPr>
          <w:p w14:paraId="2A067EC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динамо ДС - 2600</w:t>
            </w:r>
          </w:p>
        </w:tc>
      </w:tr>
      <w:tr w:rsidR="004E10C1" w:rsidRPr="004E10C1" w14:paraId="53E89B80" w14:textId="77777777">
        <w:tc>
          <w:tcPr>
            <w:tcW w:w="2254" w:type="dxa"/>
          </w:tcPr>
          <w:p w14:paraId="237CF4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самолетах</w:t>
            </w:r>
          </w:p>
        </w:tc>
        <w:tc>
          <w:tcPr>
            <w:tcW w:w="8627" w:type="dxa"/>
          </w:tcPr>
          <w:p w14:paraId="0BC9B3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двигателя внутреннего сгорания</w:t>
            </w:r>
          </w:p>
        </w:tc>
      </w:tr>
      <w:tr w:rsidR="004E10C1" w:rsidRPr="004E10C1" w14:paraId="53963F3F" w14:textId="77777777">
        <w:tc>
          <w:tcPr>
            <w:tcW w:w="2254" w:type="dxa"/>
          </w:tcPr>
          <w:p w14:paraId="1DA25A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П.Э.С.</w:t>
            </w:r>
          </w:p>
        </w:tc>
        <w:tc>
          <w:tcPr>
            <w:tcW w:w="8627" w:type="dxa"/>
          </w:tcPr>
          <w:p w14:paraId="7864F19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аккумуляторной батареи.</w:t>
            </w:r>
          </w:p>
        </w:tc>
      </w:tr>
      <w:tr w:rsidR="004E10C1" w:rsidRPr="004E10C1" w14:paraId="15948713" w14:textId="77777777">
        <w:tc>
          <w:tcPr>
            <w:tcW w:w="2254" w:type="dxa"/>
          </w:tcPr>
          <w:p w14:paraId="46052FA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02C6E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ЦАГИ - ведутся подготовительные работы под руководством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Наумова, в настоящее время - последний </w:t>
            </w:r>
          </w:p>
        </w:tc>
      </w:tr>
      <w:tr w:rsidR="004E10C1" w:rsidRPr="004E10C1" w14:paraId="268AADD8" w14:textId="77777777">
        <w:tc>
          <w:tcPr>
            <w:tcW w:w="2254" w:type="dxa"/>
          </w:tcPr>
          <w:p w14:paraId="7E0E95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08A59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Ленинграде, где выясняет вопрос с изготовлением двигателя внутреннего сгорания.</w:t>
            </w:r>
          </w:p>
        </w:tc>
      </w:tr>
      <w:tr w:rsidR="004E10C1" w:rsidRPr="004E10C1" w14:paraId="3E471D59" w14:textId="77777777">
        <w:tc>
          <w:tcPr>
            <w:tcW w:w="2254" w:type="dxa"/>
          </w:tcPr>
          <w:p w14:paraId="313C03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6574D8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Динами ДС - 2600 - изготовляется электрозаводом им. Лепсе - первый экземпляр готов и проходит испытания.</w:t>
            </w:r>
          </w:p>
        </w:tc>
      </w:tr>
      <w:tr w:rsidR="004E10C1" w:rsidRPr="004E10C1" w14:paraId="7EAD1FA2" w14:textId="77777777">
        <w:tc>
          <w:tcPr>
            <w:tcW w:w="2254" w:type="dxa"/>
          </w:tcPr>
          <w:p w14:paraId="493DB4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F37E73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Аккумуляторы типа 24 IV - 24 ампера изготовляются Саратовским аккумуляторным заводом.</w:t>
            </w:r>
          </w:p>
        </w:tc>
      </w:tr>
      <w:tr w:rsidR="004E10C1" w:rsidRPr="004E10C1" w14:paraId="5D0D32A7" w14:textId="77777777">
        <w:tc>
          <w:tcPr>
            <w:tcW w:w="2254" w:type="dxa"/>
          </w:tcPr>
          <w:p w14:paraId="52A38C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741A9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Вторую работу по Ц.Э.С. - ведет Х.А.З. для самолета К-7 (изготовляются 2 комплекта). Вся станция</w:t>
            </w:r>
          </w:p>
        </w:tc>
      </w:tr>
      <w:tr w:rsidR="004E10C1" w:rsidRPr="004E10C1" w14:paraId="0BB3C92E" w14:textId="77777777">
        <w:tc>
          <w:tcPr>
            <w:tcW w:w="2254" w:type="dxa"/>
          </w:tcPr>
          <w:p w14:paraId="5E5D272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B2FD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монтируется из тех же элементов - причем двигатель изготовляет сам Х.А.З.О.С. Монтаж Ц.Э.С. и установку</w:t>
            </w:r>
          </w:p>
        </w:tc>
      </w:tr>
      <w:tr w:rsidR="004E10C1" w:rsidRPr="004E10C1" w14:paraId="3C29FD9E" w14:textId="77777777">
        <w:tc>
          <w:tcPr>
            <w:tcW w:w="2254" w:type="dxa"/>
          </w:tcPr>
          <w:p w14:paraId="0B39AD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EC58F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ее на самолет К-7 - будет делать также ХАЗ.</w:t>
            </w:r>
          </w:p>
        </w:tc>
      </w:tr>
      <w:tr w:rsidR="004E10C1" w:rsidRPr="004E10C1" w14:paraId="073CF6F5" w14:textId="77777777">
        <w:tc>
          <w:tcPr>
            <w:tcW w:w="2254" w:type="dxa"/>
          </w:tcPr>
          <w:p w14:paraId="31F369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23430B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с заказом ЦЭС заграницей - пока решен отрицательно; предполагалось заказать 5 станций у фирмы</w:t>
            </w:r>
          </w:p>
        </w:tc>
      </w:tr>
      <w:tr w:rsidR="004E10C1" w:rsidRPr="004E10C1" w14:paraId="670FB556" w14:textId="77777777">
        <w:tc>
          <w:tcPr>
            <w:tcW w:w="2254" w:type="dxa"/>
          </w:tcPr>
          <w:p w14:paraId="48DAC3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B94D08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Сименс - последняя запросила за одну станцию 7000 рублей, что потребовало бы затраты 35000 зол. рублей</w:t>
            </w:r>
          </w:p>
        </w:tc>
      </w:tr>
      <w:tr w:rsidR="004E10C1" w:rsidRPr="004E10C1" w14:paraId="28916BC6" w14:textId="77777777">
        <w:tc>
          <w:tcPr>
            <w:tcW w:w="2254" w:type="dxa"/>
          </w:tcPr>
          <w:p w14:paraId="60AC81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4E677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плюс 4000 накладных расходов.</w:t>
            </w:r>
          </w:p>
        </w:tc>
      </w:tr>
      <w:tr w:rsidR="004E10C1" w:rsidRPr="004E10C1" w14:paraId="71B11497" w14:textId="77777777">
        <w:tc>
          <w:tcPr>
            <w:tcW w:w="2254" w:type="dxa"/>
          </w:tcPr>
          <w:p w14:paraId="6DE042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Модифицированное</w:t>
            </w:r>
          </w:p>
        </w:tc>
        <w:tc>
          <w:tcPr>
            <w:tcW w:w="8627" w:type="dxa"/>
          </w:tcPr>
          <w:p w14:paraId="4F65065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Первая установка сделана на самолете ТБ-4, путем установки динамо стартерного типа</w:t>
            </w:r>
          </w:p>
        </w:tc>
      </w:tr>
      <w:tr w:rsidR="004E10C1" w:rsidRPr="004E10C1" w14:paraId="27BECB58" w14:textId="77777777">
        <w:tc>
          <w:tcPr>
            <w:tcW w:w="2254" w:type="dxa"/>
          </w:tcPr>
          <w:p w14:paraId="316FCE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угла</w:t>
            </w:r>
          </w:p>
        </w:tc>
        <w:tc>
          <w:tcPr>
            <w:tcW w:w="8627" w:type="dxa"/>
          </w:tcPr>
          <w:p w14:paraId="2957C8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киловатт). Мощность 3 НР.</w:t>
            </w:r>
          </w:p>
        </w:tc>
      </w:tr>
      <w:tr w:rsidR="004E10C1" w:rsidRPr="004E10C1" w14:paraId="3DEBE2DE" w14:textId="77777777">
        <w:tc>
          <w:tcPr>
            <w:tcW w:w="2254" w:type="dxa"/>
          </w:tcPr>
          <w:p w14:paraId="5D8BC04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атаки у</w:t>
            </w:r>
          </w:p>
        </w:tc>
        <w:tc>
          <w:tcPr>
            <w:tcW w:w="8627" w:type="dxa"/>
          </w:tcPr>
          <w:p w14:paraId="555BCD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угла атаки происходит вполне удовлетворительно, но Конструкторским отделом</w:t>
            </w:r>
          </w:p>
        </w:tc>
      </w:tr>
      <w:tr w:rsidR="004E10C1" w:rsidRPr="004E10C1" w14:paraId="6D65154E" w14:textId="77777777">
        <w:tc>
          <w:tcPr>
            <w:tcW w:w="2254" w:type="dxa"/>
          </w:tcPr>
          <w:p w14:paraId="1D6B28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стабилизатора</w:t>
            </w:r>
          </w:p>
        </w:tc>
        <w:tc>
          <w:tcPr>
            <w:tcW w:w="8627" w:type="dxa"/>
          </w:tcPr>
          <w:p w14:paraId="32FEA0A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ведется перерасчет и будут введены дополнительные улучшения в кинематику.</w:t>
            </w:r>
          </w:p>
        </w:tc>
      </w:tr>
      <w:tr w:rsidR="004E10C1" w:rsidRPr="004E10C1" w14:paraId="3BFE4187" w14:textId="77777777">
        <w:tc>
          <w:tcPr>
            <w:tcW w:w="2254" w:type="dxa"/>
          </w:tcPr>
          <w:p w14:paraId="59EF42D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 ТБ4</w:t>
            </w:r>
          </w:p>
        </w:tc>
        <w:tc>
          <w:tcPr>
            <w:tcW w:w="8627" w:type="dxa"/>
          </w:tcPr>
          <w:p w14:paraId="4AE486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Предположено выиграть в мощности, а также и в весе динамо.</w:t>
            </w:r>
          </w:p>
        </w:tc>
      </w:tr>
      <w:tr w:rsidR="004E10C1" w:rsidRPr="004E10C1" w14:paraId="6DED6777" w14:textId="77777777">
        <w:tc>
          <w:tcPr>
            <w:tcW w:w="2254" w:type="dxa"/>
          </w:tcPr>
          <w:p w14:paraId="2424A5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Электротахометры</w:t>
            </w:r>
            <w:proofErr w:type="spellEnd"/>
          </w:p>
        </w:tc>
        <w:tc>
          <w:tcPr>
            <w:tcW w:w="8627" w:type="dxa"/>
          </w:tcPr>
          <w:p w14:paraId="2CEBD23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Тахометр состоит из 3-х основных элементов динамо, гибкого вала и показателя.</w:t>
            </w:r>
          </w:p>
        </w:tc>
      </w:tr>
      <w:tr w:rsidR="004E10C1" w:rsidRPr="004E10C1" w14:paraId="1D48F881" w14:textId="77777777">
        <w:tc>
          <w:tcPr>
            <w:tcW w:w="2254" w:type="dxa"/>
          </w:tcPr>
          <w:p w14:paraId="47A7435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6CFCF1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НИИ УВВС в июле с. г. проведены испытания динамо изготовленных Ярославским</w:t>
            </w:r>
          </w:p>
        </w:tc>
      </w:tr>
      <w:tr w:rsidR="004E10C1" w:rsidRPr="004E10C1" w14:paraId="7258D3A2" w14:textId="77777777">
        <w:tc>
          <w:tcPr>
            <w:tcW w:w="2254" w:type="dxa"/>
          </w:tcPr>
          <w:p w14:paraId="1372419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4BC1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электрозаводом.</w:t>
            </w:r>
          </w:p>
        </w:tc>
      </w:tr>
      <w:tr w:rsidR="004E10C1" w:rsidRPr="004E10C1" w14:paraId="5141D402" w14:textId="77777777">
        <w:tc>
          <w:tcPr>
            <w:tcW w:w="2254" w:type="dxa"/>
          </w:tcPr>
          <w:p w14:paraId="54BBEF5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8D93E8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Показатели изготовлены заводом "Электроприбор" - Ленинград.</w:t>
            </w:r>
          </w:p>
        </w:tc>
      </w:tr>
      <w:tr w:rsidR="004E10C1" w:rsidRPr="004E10C1" w14:paraId="7C78115F" w14:textId="77777777">
        <w:tc>
          <w:tcPr>
            <w:tcW w:w="2254" w:type="dxa"/>
          </w:tcPr>
          <w:p w14:paraId="656F255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F7976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Оба агрегата при испытании в НИИ показали хорошую работу.</w:t>
            </w:r>
          </w:p>
        </w:tc>
      </w:tr>
      <w:tr w:rsidR="004E10C1" w:rsidRPr="004E10C1" w14:paraId="4A69D78E" w14:textId="77777777">
        <w:tc>
          <w:tcPr>
            <w:tcW w:w="2254" w:type="dxa"/>
          </w:tcPr>
          <w:p w14:paraId="253F6A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CDE62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Гибкий вал, изготовленный на заводе Батищева в Туле, внешне вполне удовлетворяет </w:t>
            </w:r>
          </w:p>
        </w:tc>
      </w:tr>
      <w:tr w:rsidR="004E10C1" w:rsidRPr="004E10C1" w14:paraId="05E8260C" w14:textId="77777777">
        <w:tc>
          <w:tcPr>
            <w:tcW w:w="2254" w:type="dxa"/>
          </w:tcPr>
          <w:p w14:paraId="597F2FB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F55494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техническим требованиям. В настоящее время НИИ приступило к испытаниям всего собранного</w:t>
            </w:r>
          </w:p>
        </w:tc>
      </w:tr>
      <w:tr w:rsidR="004E10C1" w:rsidRPr="004E10C1" w14:paraId="41FAEDB6" w14:textId="77777777">
        <w:tc>
          <w:tcPr>
            <w:tcW w:w="2254" w:type="dxa"/>
          </w:tcPr>
          <w:p w14:paraId="36084F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7D859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комплекта с установкой на самолете.</w:t>
            </w:r>
          </w:p>
        </w:tc>
      </w:tr>
      <w:tr w:rsidR="004E10C1" w:rsidRPr="004E10C1" w14:paraId="4FECD024" w14:textId="77777777">
        <w:tc>
          <w:tcPr>
            <w:tcW w:w="2254" w:type="dxa"/>
          </w:tcPr>
          <w:p w14:paraId="527E34E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EC0A7A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Динамо и показатели, с согласия НИИ, пущены в первые опытные серии.</w:t>
            </w:r>
          </w:p>
        </w:tc>
      </w:tr>
      <w:tr w:rsidR="004E10C1" w:rsidRPr="004E10C1" w14:paraId="13FE7EE0" w14:textId="77777777">
        <w:tc>
          <w:tcPr>
            <w:tcW w:w="2254" w:type="dxa"/>
          </w:tcPr>
          <w:p w14:paraId="4AF9D57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Электрифицированное вооружение</w:t>
            </w:r>
          </w:p>
        </w:tc>
        <w:tc>
          <w:tcPr>
            <w:tcW w:w="8627" w:type="dxa"/>
          </w:tcPr>
          <w:p w14:paraId="6D7DF3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0FD56D" w14:textId="77777777">
        <w:tc>
          <w:tcPr>
            <w:tcW w:w="2254" w:type="dxa"/>
          </w:tcPr>
          <w:p w14:paraId="25561F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w:t>
            </w:r>
          </w:p>
        </w:tc>
        <w:tc>
          <w:tcPr>
            <w:tcW w:w="8627" w:type="dxa"/>
          </w:tcPr>
          <w:p w14:paraId="740FFAA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47B084" w14:textId="77777777">
        <w:tc>
          <w:tcPr>
            <w:tcW w:w="2254" w:type="dxa"/>
          </w:tcPr>
          <w:p w14:paraId="0E7B7AB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Электрифицированная</w:t>
            </w:r>
          </w:p>
        </w:tc>
        <w:tc>
          <w:tcPr>
            <w:tcW w:w="8627" w:type="dxa"/>
          </w:tcPr>
          <w:p w14:paraId="321F4FD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Электрифицированная пулеметная турель. Изменение положения турели, как в вертикальном,</w:t>
            </w:r>
          </w:p>
        </w:tc>
      </w:tr>
      <w:tr w:rsidR="004E10C1" w:rsidRPr="004E10C1" w14:paraId="1C20E191" w14:textId="77777777">
        <w:tc>
          <w:tcPr>
            <w:tcW w:w="2254" w:type="dxa"/>
          </w:tcPr>
          <w:p w14:paraId="374BB2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ТУР</w:t>
            </w:r>
          </w:p>
        </w:tc>
        <w:tc>
          <w:tcPr>
            <w:tcW w:w="8627" w:type="dxa"/>
          </w:tcPr>
          <w:p w14:paraId="6E1E514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и горизонтальном направлениях - производится работой электромотора.</w:t>
            </w:r>
          </w:p>
        </w:tc>
      </w:tr>
      <w:tr w:rsidR="004E10C1" w:rsidRPr="004E10C1" w14:paraId="63214C02" w14:textId="77777777">
        <w:tc>
          <w:tcPr>
            <w:tcW w:w="2254" w:type="dxa"/>
          </w:tcPr>
          <w:p w14:paraId="347A4A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28213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установлен мотор "</w:t>
            </w:r>
            <w:proofErr w:type="spellStart"/>
            <w:r w:rsidRPr="004E10C1">
              <w:rPr>
                <w:rFonts w:ascii="Times New Roman" w:hAnsi="Times New Roman"/>
                <w:color w:val="000000" w:themeColor="text1"/>
                <w:sz w:val="16"/>
                <w:szCs w:val="16"/>
              </w:rPr>
              <w:t>Делько</w:t>
            </w:r>
            <w:proofErr w:type="spellEnd"/>
            <w:r w:rsidRPr="004E10C1">
              <w:rPr>
                <w:rFonts w:ascii="Times New Roman" w:hAnsi="Times New Roman"/>
                <w:color w:val="000000" w:themeColor="text1"/>
                <w:sz w:val="16"/>
                <w:szCs w:val="16"/>
              </w:rPr>
              <w:t>" около 400 ватт при 12 вольтах -</w:t>
            </w:r>
          </w:p>
        </w:tc>
      </w:tr>
      <w:tr w:rsidR="004E10C1" w:rsidRPr="004E10C1" w14:paraId="0BD54531" w14:textId="77777777">
        <w:tc>
          <w:tcPr>
            <w:tcW w:w="2254" w:type="dxa"/>
          </w:tcPr>
          <w:p w14:paraId="0F6DDF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52C340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предположено заменить мотор на более легкий порядка 3,5 кг. Вес "</w:t>
            </w:r>
            <w:proofErr w:type="spellStart"/>
            <w:r w:rsidRPr="004E10C1">
              <w:rPr>
                <w:rFonts w:ascii="Times New Roman" w:hAnsi="Times New Roman"/>
                <w:color w:val="000000" w:themeColor="text1"/>
                <w:sz w:val="16"/>
                <w:szCs w:val="16"/>
              </w:rPr>
              <w:t>Делько</w:t>
            </w:r>
            <w:proofErr w:type="spellEnd"/>
            <w:r w:rsidRPr="004E10C1">
              <w:rPr>
                <w:rFonts w:ascii="Times New Roman" w:hAnsi="Times New Roman"/>
                <w:color w:val="000000" w:themeColor="text1"/>
                <w:sz w:val="16"/>
                <w:szCs w:val="16"/>
              </w:rPr>
              <w:t>" - 5 кг.</w:t>
            </w:r>
          </w:p>
        </w:tc>
      </w:tr>
      <w:tr w:rsidR="004E10C1" w:rsidRPr="004E10C1" w14:paraId="53CD3BD9" w14:textId="77777777">
        <w:tc>
          <w:tcPr>
            <w:tcW w:w="2254" w:type="dxa"/>
          </w:tcPr>
          <w:p w14:paraId="0FCC2F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73FC09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ведет ЦАГИ.</w:t>
            </w:r>
          </w:p>
        </w:tc>
      </w:tr>
      <w:tr w:rsidR="004E10C1" w:rsidRPr="004E10C1" w14:paraId="76CEA8F8" w14:textId="77777777">
        <w:tc>
          <w:tcPr>
            <w:tcW w:w="2254" w:type="dxa"/>
          </w:tcPr>
          <w:p w14:paraId="037DD4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Электрифицированная</w:t>
            </w:r>
          </w:p>
        </w:tc>
        <w:tc>
          <w:tcPr>
            <w:tcW w:w="8627" w:type="dxa"/>
          </w:tcPr>
          <w:p w14:paraId="0D4DA56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башен закончена.</w:t>
            </w:r>
          </w:p>
        </w:tc>
      </w:tr>
      <w:tr w:rsidR="004E10C1" w:rsidRPr="004E10C1" w14:paraId="2F2255AC" w14:textId="77777777">
        <w:tc>
          <w:tcPr>
            <w:tcW w:w="2254" w:type="dxa"/>
          </w:tcPr>
          <w:p w14:paraId="713522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вращающаяся башня</w:t>
            </w:r>
          </w:p>
        </w:tc>
        <w:tc>
          <w:tcPr>
            <w:tcW w:w="8627" w:type="dxa"/>
          </w:tcPr>
          <w:p w14:paraId="1E75FA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Идут земные испытания. Предстоит установка на самолет и летные испытания на летающей</w:t>
            </w:r>
          </w:p>
        </w:tc>
      </w:tr>
      <w:tr w:rsidR="004E10C1" w:rsidRPr="004E10C1" w14:paraId="4D7114C5" w14:textId="77777777">
        <w:tc>
          <w:tcPr>
            <w:tcW w:w="2254" w:type="dxa"/>
          </w:tcPr>
          <w:p w14:paraId="533D75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СП-4 цилиндрическая</w:t>
            </w:r>
          </w:p>
        </w:tc>
        <w:tc>
          <w:tcPr>
            <w:tcW w:w="8627" w:type="dxa"/>
          </w:tcPr>
          <w:p w14:paraId="77DF529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лаборатории.</w:t>
            </w:r>
          </w:p>
        </w:tc>
      </w:tr>
      <w:tr w:rsidR="004E10C1" w:rsidRPr="004E10C1" w14:paraId="4C91A629" w14:textId="77777777">
        <w:tc>
          <w:tcPr>
            <w:tcW w:w="2254" w:type="dxa"/>
          </w:tcPr>
          <w:p w14:paraId="0636AB3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A52910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ЦАГИ.</w:t>
            </w:r>
          </w:p>
        </w:tc>
      </w:tr>
      <w:tr w:rsidR="004E10C1" w:rsidRPr="004E10C1" w14:paraId="0E733473" w14:textId="77777777">
        <w:tc>
          <w:tcPr>
            <w:tcW w:w="2254" w:type="dxa"/>
          </w:tcPr>
          <w:p w14:paraId="0AA041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Электрифицированная</w:t>
            </w:r>
          </w:p>
        </w:tc>
        <w:tc>
          <w:tcPr>
            <w:tcW w:w="8627" w:type="dxa"/>
          </w:tcPr>
          <w:p w14:paraId="4108ECD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башен закончена. Чертежи переданы серийному заводу. Башня подлежит</w:t>
            </w:r>
          </w:p>
        </w:tc>
      </w:tr>
      <w:tr w:rsidR="004E10C1" w:rsidRPr="004E10C1" w14:paraId="0592E6CA" w14:textId="77777777">
        <w:tc>
          <w:tcPr>
            <w:tcW w:w="2254" w:type="dxa"/>
          </w:tcPr>
          <w:p w14:paraId="74AFDDA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башня д/пушки</w:t>
            </w:r>
          </w:p>
        </w:tc>
        <w:tc>
          <w:tcPr>
            <w:tcW w:w="8627" w:type="dxa"/>
          </w:tcPr>
          <w:p w14:paraId="19D7C45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установке на самолеты ТБ-4. Работа ЦАГИ.</w:t>
            </w:r>
          </w:p>
        </w:tc>
      </w:tr>
      <w:tr w:rsidR="004E10C1" w:rsidRPr="004E10C1" w14:paraId="6D46E873" w14:textId="77777777">
        <w:tc>
          <w:tcPr>
            <w:tcW w:w="2254" w:type="dxa"/>
          </w:tcPr>
          <w:p w14:paraId="6FAC8F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Электрифицированное</w:t>
            </w:r>
          </w:p>
        </w:tc>
        <w:tc>
          <w:tcPr>
            <w:tcW w:w="8627" w:type="dxa"/>
          </w:tcPr>
          <w:p w14:paraId="4A1A47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Произведены государственные испытания в НИИ УВВС, как земные, так и в воздухе.</w:t>
            </w:r>
          </w:p>
        </w:tc>
      </w:tr>
      <w:tr w:rsidR="004E10C1" w:rsidRPr="004E10C1" w14:paraId="344E0E4D" w14:textId="77777777">
        <w:tc>
          <w:tcPr>
            <w:tcW w:w="2254" w:type="dxa"/>
          </w:tcPr>
          <w:p w14:paraId="545086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открытие огня</w:t>
            </w:r>
          </w:p>
        </w:tc>
        <w:tc>
          <w:tcPr>
            <w:tcW w:w="8627" w:type="dxa"/>
          </w:tcPr>
          <w:p w14:paraId="303D21F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Прибор дал безотказную работу. Распоряжением Н-ка УВВС вооружаются первые 50</w:t>
            </w:r>
          </w:p>
        </w:tc>
      </w:tr>
      <w:tr w:rsidR="004E10C1" w:rsidRPr="004E10C1" w14:paraId="4E104136" w14:textId="77777777">
        <w:tc>
          <w:tcPr>
            <w:tcW w:w="2254" w:type="dxa"/>
          </w:tcPr>
          <w:p w14:paraId="3187719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пулеметов на</w:t>
            </w:r>
          </w:p>
        </w:tc>
        <w:tc>
          <w:tcPr>
            <w:tcW w:w="8627" w:type="dxa"/>
          </w:tcPr>
          <w:p w14:paraId="341CC0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И-5 - выпускаемых заводом N 21. Заказано 200 приборов. Открытие огня</w:t>
            </w:r>
          </w:p>
        </w:tc>
      </w:tr>
      <w:tr w:rsidR="004E10C1" w:rsidRPr="004E10C1" w14:paraId="34ABBADC" w14:textId="77777777">
        <w:tc>
          <w:tcPr>
            <w:tcW w:w="2254" w:type="dxa"/>
          </w:tcPr>
          <w:p w14:paraId="60A2A65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истребительных</w:t>
            </w:r>
          </w:p>
        </w:tc>
        <w:tc>
          <w:tcPr>
            <w:tcW w:w="8627" w:type="dxa"/>
          </w:tcPr>
          <w:p w14:paraId="5AD4E6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происходит путем простого нажатия кнопок, установленных на гашетках, - на ручке</w:t>
            </w:r>
          </w:p>
        </w:tc>
      </w:tr>
      <w:tr w:rsidR="004E10C1" w:rsidRPr="004E10C1" w14:paraId="746B2279" w14:textId="77777777">
        <w:tc>
          <w:tcPr>
            <w:tcW w:w="2254" w:type="dxa"/>
          </w:tcPr>
          <w:p w14:paraId="3B2C5C9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самолетах И-5</w:t>
            </w:r>
          </w:p>
        </w:tc>
        <w:tc>
          <w:tcPr>
            <w:tcW w:w="8627" w:type="dxa"/>
          </w:tcPr>
          <w:p w14:paraId="2FE80DE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управления у пилота.</w:t>
            </w:r>
          </w:p>
        </w:tc>
      </w:tr>
      <w:tr w:rsidR="004E10C1" w:rsidRPr="004E10C1" w14:paraId="69E86D83" w14:textId="77777777">
        <w:tc>
          <w:tcPr>
            <w:tcW w:w="2254" w:type="dxa"/>
          </w:tcPr>
          <w:p w14:paraId="4D1672F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системы Брагина.</w:t>
            </w:r>
          </w:p>
        </w:tc>
        <w:tc>
          <w:tcPr>
            <w:tcW w:w="8627" w:type="dxa"/>
          </w:tcPr>
          <w:p w14:paraId="714472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A3B141" w14:textId="77777777">
        <w:tc>
          <w:tcPr>
            <w:tcW w:w="2254" w:type="dxa"/>
          </w:tcPr>
          <w:p w14:paraId="14BE27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w:t>
            </w:r>
          </w:p>
        </w:tc>
        <w:tc>
          <w:tcPr>
            <w:tcW w:w="8627" w:type="dxa"/>
          </w:tcPr>
          <w:p w14:paraId="5E0270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5C8EE3" w14:textId="77777777">
        <w:tc>
          <w:tcPr>
            <w:tcW w:w="2254" w:type="dxa"/>
          </w:tcPr>
          <w:p w14:paraId="08D3C5A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Электрофицирование</w:t>
            </w:r>
            <w:proofErr w:type="spellEnd"/>
          </w:p>
        </w:tc>
        <w:tc>
          <w:tcPr>
            <w:tcW w:w="8627" w:type="dxa"/>
          </w:tcPr>
          <w:p w14:paraId="3F529C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Электрофицирование</w:t>
            </w:r>
            <w:proofErr w:type="spellEnd"/>
            <w:r w:rsidRPr="004E10C1">
              <w:rPr>
                <w:rFonts w:ascii="Times New Roman" w:hAnsi="Times New Roman"/>
                <w:color w:val="000000" w:themeColor="text1"/>
                <w:sz w:val="16"/>
                <w:szCs w:val="16"/>
              </w:rPr>
              <w:t xml:space="preserve"> произведено путем установки электромагнитов системы </w:t>
            </w:r>
            <w:proofErr w:type="spellStart"/>
            <w:r w:rsidRPr="004E10C1">
              <w:rPr>
                <w:rFonts w:ascii="Times New Roman" w:hAnsi="Times New Roman"/>
                <w:color w:val="000000" w:themeColor="text1"/>
                <w:sz w:val="16"/>
                <w:szCs w:val="16"/>
              </w:rPr>
              <w:t>Китенко</w:t>
            </w:r>
            <w:proofErr w:type="spellEnd"/>
            <w:r w:rsidRPr="004E10C1">
              <w:rPr>
                <w:rFonts w:ascii="Times New Roman" w:hAnsi="Times New Roman"/>
                <w:color w:val="000000" w:themeColor="text1"/>
                <w:sz w:val="16"/>
                <w:szCs w:val="16"/>
              </w:rPr>
              <w:t>.</w:t>
            </w:r>
          </w:p>
        </w:tc>
      </w:tr>
      <w:tr w:rsidR="004E10C1" w:rsidRPr="004E10C1" w14:paraId="23F639DA" w14:textId="77777777">
        <w:tc>
          <w:tcPr>
            <w:tcW w:w="2254" w:type="dxa"/>
          </w:tcPr>
          <w:p w14:paraId="7CE28E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балок бомбодержателей:</w:t>
            </w:r>
          </w:p>
        </w:tc>
        <w:tc>
          <w:tcPr>
            <w:tcW w:w="8627" w:type="dxa"/>
          </w:tcPr>
          <w:p w14:paraId="1A82B8B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дали хорошие результаты. Балки изготовляются вместе с деталями</w:t>
            </w:r>
          </w:p>
        </w:tc>
      </w:tr>
      <w:tr w:rsidR="004E10C1" w:rsidRPr="004E10C1" w14:paraId="1F3E6279" w14:textId="77777777">
        <w:tc>
          <w:tcPr>
            <w:tcW w:w="2254" w:type="dxa"/>
          </w:tcPr>
          <w:p w14:paraId="381618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 6</w:t>
            </w:r>
          </w:p>
        </w:tc>
        <w:tc>
          <w:tcPr>
            <w:tcW w:w="8627" w:type="dxa"/>
          </w:tcPr>
          <w:p w14:paraId="42A7178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w:t>
            </w:r>
            <w:proofErr w:type="spellStart"/>
            <w:r w:rsidRPr="004E10C1">
              <w:rPr>
                <w:rFonts w:ascii="Times New Roman" w:hAnsi="Times New Roman"/>
                <w:color w:val="000000" w:themeColor="text1"/>
                <w:sz w:val="16"/>
                <w:szCs w:val="16"/>
              </w:rPr>
              <w:t>электрифицирования</w:t>
            </w:r>
            <w:proofErr w:type="spellEnd"/>
            <w:r w:rsidRPr="004E10C1">
              <w:rPr>
                <w:rFonts w:ascii="Times New Roman" w:hAnsi="Times New Roman"/>
                <w:color w:val="000000" w:themeColor="text1"/>
                <w:sz w:val="16"/>
                <w:szCs w:val="16"/>
              </w:rPr>
              <w:t xml:space="preserve"> заводом N 32.</w:t>
            </w:r>
          </w:p>
        </w:tc>
      </w:tr>
      <w:tr w:rsidR="004E10C1" w:rsidRPr="004E10C1" w14:paraId="3AB7E6B8" w14:textId="77777777">
        <w:tc>
          <w:tcPr>
            <w:tcW w:w="2254" w:type="dxa"/>
          </w:tcPr>
          <w:p w14:paraId="375479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 7</w:t>
            </w:r>
          </w:p>
        </w:tc>
        <w:tc>
          <w:tcPr>
            <w:tcW w:w="8627" w:type="dxa"/>
          </w:tcPr>
          <w:p w14:paraId="3ED634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Окончательно решение вопроса с </w:t>
            </w:r>
            <w:proofErr w:type="spellStart"/>
            <w:r w:rsidRPr="004E10C1">
              <w:rPr>
                <w:rFonts w:ascii="Times New Roman" w:hAnsi="Times New Roman"/>
                <w:color w:val="000000" w:themeColor="text1"/>
                <w:sz w:val="16"/>
                <w:szCs w:val="16"/>
              </w:rPr>
              <w:t>электрифицированием</w:t>
            </w:r>
            <w:proofErr w:type="spellEnd"/>
            <w:r w:rsidRPr="004E10C1">
              <w:rPr>
                <w:rFonts w:ascii="Times New Roman" w:hAnsi="Times New Roman"/>
                <w:color w:val="000000" w:themeColor="text1"/>
                <w:sz w:val="16"/>
                <w:szCs w:val="16"/>
              </w:rPr>
              <w:t xml:space="preserve"> задерживается отсутствием</w:t>
            </w:r>
          </w:p>
        </w:tc>
      </w:tr>
      <w:tr w:rsidR="004E10C1" w:rsidRPr="004E10C1" w14:paraId="1CBB39AC" w14:textId="77777777">
        <w:tc>
          <w:tcPr>
            <w:tcW w:w="2254" w:type="dxa"/>
          </w:tcPr>
          <w:p w14:paraId="3C1AFD2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w:t>
            </w:r>
          </w:p>
        </w:tc>
        <w:tc>
          <w:tcPr>
            <w:tcW w:w="8627" w:type="dxa"/>
          </w:tcPr>
          <w:p w14:paraId="726EB8F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утвержденного образца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типа С.Р.</w:t>
            </w:r>
          </w:p>
        </w:tc>
      </w:tr>
      <w:tr w:rsidR="004E10C1" w:rsidRPr="004E10C1" w14:paraId="561C00B6" w14:textId="77777777">
        <w:tc>
          <w:tcPr>
            <w:tcW w:w="2254" w:type="dxa"/>
          </w:tcPr>
          <w:p w14:paraId="55A02F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D58E3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работает хорошо, - вопрос за окончательным утверждением</w:t>
            </w:r>
          </w:p>
        </w:tc>
      </w:tr>
      <w:tr w:rsidR="004E10C1" w:rsidRPr="004E10C1" w14:paraId="7969A383" w14:textId="77777777">
        <w:tc>
          <w:tcPr>
            <w:tcW w:w="2254" w:type="dxa"/>
          </w:tcPr>
          <w:p w14:paraId="0B5418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44C97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но он предназначен для самолетов тяжелого типа.</w:t>
            </w:r>
          </w:p>
        </w:tc>
      </w:tr>
      <w:tr w:rsidR="004E10C1" w:rsidRPr="004E10C1" w14:paraId="79B4A55B" w14:textId="77777777">
        <w:tc>
          <w:tcPr>
            <w:tcW w:w="2254" w:type="dxa"/>
          </w:tcPr>
          <w:p w14:paraId="64B2D0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AEEE4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Электросбрасыватель</w:t>
            </w:r>
            <w:proofErr w:type="spellEnd"/>
            <w:r w:rsidRPr="004E10C1">
              <w:rPr>
                <w:rFonts w:ascii="Times New Roman" w:hAnsi="Times New Roman"/>
                <w:color w:val="000000" w:themeColor="text1"/>
                <w:sz w:val="16"/>
                <w:szCs w:val="16"/>
              </w:rPr>
              <w:t xml:space="preserve"> "С.Р." предназначенный для самолетов разведывательного типа - до сих</w:t>
            </w:r>
          </w:p>
        </w:tc>
      </w:tr>
      <w:tr w:rsidR="004E10C1" w:rsidRPr="004E10C1" w14:paraId="6B3EC31E" w14:textId="77777777">
        <w:tc>
          <w:tcPr>
            <w:tcW w:w="2254" w:type="dxa"/>
          </w:tcPr>
          <w:p w14:paraId="22387C7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C0A89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 в доводке и заключения НИИ о нем нет.</w:t>
            </w:r>
          </w:p>
        </w:tc>
      </w:tr>
      <w:tr w:rsidR="004E10C1" w:rsidRPr="004E10C1" w14:paraId="78C50605" w14:textId="77777777">
        <w:tc>
          <w:tcPr>
            <w:tcW w:w="2254" w:type="dxa"/>
          </w:tcPr>
          <w:p w14:paraId="61D042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D8D17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с </w:t>
            </w:r>
            <w:proofErr w:type="spellStart"/>
            <w:r w:rsidRPr="004E10C1">
              <w:rPr>
                <w:rFonts w:ascii="Times New Roman" w:hAnsi="Times New Roman"/>
                <w:color w:val="000000" w:themeColor="text1"/>
                <w:sz w:val="16"/>
                <w:szCs w:val="16"/>
              </w:rPr>
              <w:t>электрофицированием</w:t>
            </w:r>
            <w:proofErr w:type="spellEnd"/>
            <w:r w:rsidRPr="004E10C1">
              <w:rPr>
                <w:rFonts w:ascii="Times New Roman" w:hAnsi="Times New Roman"/>
                <w:color w:val="000000" w:themeColor="text1"/>
                <w:sz w:val="16"/>
                <w:szCs w:val="16"/>
              </w:rPr>
              <w:t xml:space="preserve"> Д.О.С. находится на заключении в НИИ УВВС.</w:t>
            </w:r>
          </w:p>
        </w:tc>
      </w:tr>
      <w:tr w:rsidR="004E10C1" w:rsidRPr="004E10C1" w14:paraId="67517B03" w14:textId="77777777">
        <w:tc>
          <w:tcPr>
            <w:tcW w:w="2254" w:type="dxa"/>
          </w:tcPr>
          <w:p w14:paraId="3984EE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Электрифицированные</w:t>
            </w:r>
          </w:p>
        </w:tc>
        <w:tc>
          <w:tcPr>
            <w:tcW w:w="8627" w:type="dxa"/>
          </w:tcPr>
          <w:p w14:paraId="3BBD46C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Балки типа Д-1 устанавливаются на нижних крыльях истребительных самолетов, кроме того</w:t>
            </w:r>
          </w:p>
        </w:tc>
      </w:tr>
      <w:tr w:rsidR="004E10C1" w:rsidRPr="004E10C1" w14:paraId="01A46472" w14:textId="77777777">
        <w:tc>
          <w:tcPr>
            <w:tcW w:w="2254" w:type="dxa"/>
          </w:tcPr>
          <w:p w14:paraId="3BE914C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балки бомбодержателей</w:t>
            </w:r>
          </w:p>
        </w:tc>
        <w:tc>
          <w:tcPr>
            <w:tcW w:w="8627" w:type="dxa"/>
          </w:tcPr>
          <w:p w14:paraId="77D000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предназначены к установке на самолеты и тяжелых типов и в ЦАГИ ведется конструктивная</w:t>
            </w:r>
          </w:p>
        </w:tc>
      </w:tr>
      <w:tr w:rsidR="004E10C1" w:rsidRPr="004E10C1" w14:paraId="69B932AB" w14:textId="77777777">
        <w:tc>
          <w:tcPr>
            <w:tcW w:w="2254" w:type="dxa"/>
          </w:tcPr>
          <w:p w14:paraId="1AAE1AA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типа Д-1.</w:t>
            </w:r>
          </w:p>
        </w:tc>
        <w:tc>
          <w:tcPr>
            <w:tcW w:w="8627" w:type="dxa"/>
          </w:tcPr>
          <w:p w14:paraId="2440EC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w:t>
            </w:r>
          </w:p>
        </w:tc>
      </w:tr>
      <w:tr w:rsidR="004E10C1" w:rsidRPr="004E10C1" w14:paraId="3300F415" w14:textId="77777777">
        <w:tc>
          <w:tcPr>
            <w:tcW w:w="2254" w:type="dxa"/>
          </w:tcPr>
          <w:p w14:paraId="00D9C2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CF8E1F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Балки позволяют производить - сбрасывание, как при помощи электричества, так и механически.</w:t>
            </w:r>
          </w:p>
        </w:tc>
      </w:tr>
      <w:tr w:rsidR="004E10C1" w:rsidRPr="004E10C1" w14:paraId="1C02772E" w14:textId="77777777">
        <w:tc>
          <w:tcPr>
            <w:tcW w:w="2254" w:type="dxa"/>
          </w:tcPr>
          <w:p w14:paraId="46A08F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8AF66A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истребительный самолет устанавливается 4 шт., причем ЦКБ зав. N 39 разрабатывается их</w:t>
            </w:r>
          </w:p>
        </w:tc>
      </w:tr>
      <w:tr w:rsidR="004E10C1" w:rsidRPr="004E10C1" w14:paraId="116DE5FD" w14:textId="77777777">
        <w:tc>
          <w:tcPr>
            <w:tcW w:w="2254" w:type="dxa"/>
          </w:tcPr>
          <w:p w14:paraId="25A2D7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1F438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во внутрь крыла.</w:t>
            </w:r>
          </w:p>
        </w:tc>
      </w:tr>
      <w:tr w:rsidR="004E10C1" w:rsidRPr="004E10C1" w14:paraId="6F300CAB" w14:textId="77777777">
        <w:tc>
          <w:tcPr>
            <w:tcW w:w="2254" w:type="dxa"/>
          </w:tcPr>
          <w:p w14:paraId="401CD5E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45F0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первую очередь балки установлены на сам. И-5 (эталон зав. N 21) и подлежат испытаниям в</w:t>
            </w:r>
          </w:p>
        </w:tc>
      </w:tr>
      <w:tr w:rsidR="004E10C1" w:rsidRPr="004E10C1" w14:paraId="11D3DD4E" w14:textId="77777777">
        <w:tc>
          <w:tcPr>
            <w:tcW w:w="2254" w:type="dxa"/>
          </w:tcPr>
          <w:p w14:paraId="2162EF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B96C3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w:t>
            </w:r>
          </w:p>
        </w:tc>
      </w:tr>
      <w:tr w:rsidR="004E10C1" w:rsidRPr="004E10C1" w14:paraId="2C8DB040" w14:textId="77777777">
        <w:tc>
          <w:tcPr>
            <w:tcW w:w="2254" w:type="dxa"/>
          </w:tcPr>
          <w:p w14:paraId="07DDAF8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EA2F4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Сбрасывание производится при помощи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"С.И.", который также</w:t>
            </w:r>
          </w:p>
        </w:tc>
      </w:tr>
      <w:tr w:rsidR="004E10C1" w:rsidRPr="004E10C1" w14:paraId="643F1A32" w14:textId="77777777">
        <w:tc>
          <w:tcPr>
            <w:tcW w:w="2254" w:type="dxa"/>
          </w:tcPr>
          <w:p w14:paraId="52AF62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745D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предъявляется на гос. испытания.</w:t>
            </w:r>
          </w:p>
        </w:tc>
      </w:tr>
      <w:tr w:rsidR="004E10C1" w:rsidRPr="004E10C1" w14:paraId="1BA443F6" w14:textId="77777777">
        <w:tc>
          <w:tcPr>
            <w:tcW w:w="2254" w:type="dxa"/>
          </w:tcPr>
          <w:p w14:paraId="63DCEE1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A7DB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все бомбодержатели дер. 6, 7, 13, 15, 16 и Д.О.С. - имеют разработанную</w:t>
            </w:r>
          </w:p>
        </w:tc>
      </w:tr>
      <w:tr w:rsidR="004E10C1" w:rsidRPr="004E10C1" w14:paraId="5353ACD6" w14:textId="77777777">
        <w:tc>
          <w:tcPr>
            <w:tcW w:w="2254" w:type="dxa"/>
          </w:tcPr>
          <w:p w14:paraId="07CFF75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51205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пиротехническую установку, для сбрасывания. В этом случае оно происходит вследствие</w:t>
            </w:r>
          </w:p>
        </w:tc>
      </w:tr>
      <w:tr w:rsidR="004E10C1" w:rsidRPr="004E10C1" w14:paraId="3E98519B" w14:textId="77777777">
        <w:tc>
          <w:tcPr>
            <w:tcW w:w="2254" w:type="dxa"/>
          </w:tcPr>
          <w:p w14:paraId="4C1A5C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A66A3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воспламенения заряда от </w:t>
            </w:r>
            <w:proofErr w:type="spellStart"/>
            <w:r w:rsidRPr="004E10C1">
              <w:rPr>
                <w:rFonts w:ascii="Times New Roman" w:hAnsi="Times New Roman"/>
                <w:color w:val="000000" w:themeColor="text1"/>
                <w:sz w:val="16"/>
                <w:szCs w:val="16"/>
              </w:rPr>
              <w:t>электронакала</w:t>
            </w:r>
            <w:proofErr w:type="spellEnd"/>
            <w:r w:rsidRPr="004E10C1">
              <w:rPr>
                <w:rFonts w:ascii="Times New Roman" w:hAnsi="Times New Roman"/>
                <w:color w:val="000000" w:themeColor="text1"/>
                <w:sz w:val="16"/>
                <w:szCs w:val="16"/>
              </w:rPr>
              <w:t xml:space="preserve"> - проводника, выстрел освобождает щеколду замка и</w:t>
            </w:r>
          </w:p>
        </w:tc>
      </w:tr>
      <w:tr w:rsidR="004E10C1" w:rsidRPr="004E10C1" w14:paraId="389FA37F" w14:textId="77777777">
        <w:tc>
          <w:tcPr>
            <w:tcW w:w="2254" w:type="dxa"/>
          </w:tcPr>
          <w:p w14:paraId="747F8C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C36AD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 освобождается из держателя (2310,143).</w:t>
            </w:r>
          </w:p>
        </w:tc>
      </w:tr>
      <w:tr w:rsidR="004E10C1" w:rsidRPr="004E10C1" w14:paraId="6EE3AE72" w14:textId="77777777">
        <w:tc>
          <w:tcPr>
            <w:tcW w:w="2254" w:type="dxa"/>
          </w:tcPr>
          <w:p w14:paraId="5F4FFF6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Химвооружение</w:t>
            </w:r>
            <w:proofErr w:type="spellEnd"/>
            <w:r w:rsidRPr="004E10C1">
              <w:rPr>
                <w:rFonts w:ascii="Times New Roman" w:hAnsi="Times New Roman"/>
                <w:color w:val="000000" w:themeColor="text1"/>
                <w:sz w:val="16"/>
                <w:szCs w:val="16"/>
              </w:rPr>
              <w:t>.</w:t>
            </w:r>
          </w:p>
        </w:tc>
        <w:tc>
          <w:tcPr>
            <w:tcW w:w="8627" w:type="dxa"/>
          </w:tcPr>
          <w:p w14:paraId="1B06CC9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926D39" w14:textId="77777777">
        <w:tc>
          <w:tcPr>
            <w:tcW w:w="2254" w:type="dxa"/>
          </w:tcPr>
          <w:p w14:paraId="2FA8335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Химвооружение</w:t>
            </w:r>
            <w:proofErr w:type="spellEnd"/>
          </w:p>
        </w:tc>
        <w:tc>
          <w:tcPr>
            <w:tcW w:w="8627" w:type="dxa"/>
          </w:tcPr>
          <w:p w14:paraId="62C668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C4D07D4" w14:textId="77777777">
        <w:tc>
          <w:tcPr>
            <w:tcW w:w="2254" w:type="dxa"/>
          </w:tcPr>
          <w:p w14:paraId="3C750DE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выливного характера.</w:t>
            </w:r>
          </w:p>
        </w:tc>
        <w:tc>
          <w:tcPr>
            <w:tcW w:w="8627" w:type="dxa"/>
          </w:tcPr>
          <w:p w14:paraId="71A259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BE3075" w14:textId="77777777">
        <w:tc>
          <w:tcPr>
            <w:tcW w:w="2254" w:type="dxa"/>
          </w:tcPr>
          <w:p w14:paraId="3232456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ВАП-4</w:t>
            </w:r>
          </w:p>
        </w:tc>
        <w:tc>
          <w:tcPr>
            <w:tcW w:w="8627" w:type="dxa"/>
          </w:tcPr>
          <w:p w14:paraId="4D9E58B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Идет доводка на самолете Р-5. Установки на самолетах МБР-4 и МВР-3 - сданы.</w:t>
            </w:r>
          </w:p>
        </w:tc>
      </w:tr>
      <w:tr w:rsidR="004E10C1" w:rsidRPr="004E10C1" w14:paraId="54048DB0" w14:textId="77777777">
        <w:tc>
          <w:tcPr>
            <w:tcW w:w="2254" w:type="dxa"/>
          </w:tcPr>
          <w:p w14:paraId="7155D9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ВАП-5</w:t>
            </w:r>
          </w:p>
        </w:tc>
        <w:tc>
          <w:tcPr>
            <w:tcW w:w="8627" w:type="dxa"/>
          </w:tcPr>
          <w:p w14:paraId="05817F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Образец прошел государственные испытания.</w:t>
            </w:r>
          </w:p>
        </w:tc>
      </w:tr>
      <w:tr w:rsidR="004E10C1" w:rsidRPr="004E10C1" w14:paraId="35A4E1AE" w14:textId="77777777">
        <w:tc>
          <w:tcPr>
            <w:tcW w:w="2254" w:type="dxa"/>
          </w:tcPr>
          <w:p w14:paraId="4DBC8A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ВАП-6</w:t>
            </w:r>
          </w:p>
        </w:tc>
        <w:tc>
          <w:tcPr>
            <w:tcW w:w="8627" w:type="dxa"/>
          </w:tcPr>
          <w:p w14:paraId="551585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 августе предстоят госуд. испытания на сам. И-5.</w:t>
            </w:r>
          </w:p>
        </w:tc>
      </w:tr>
      <w:tr w:rsidR="004E10C1" w:rsidRPr="004E10C1" w14:paraId="5932AEC3" w14:textId="77777777">
        <w:tc>
          <w:tcPr>
            <w:tcW w:w="2254" w:type="dxa"/>
          </w:tcPr>
          <w:p w14:paraId="1172A15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Химвооружение</w:t>
            </w:r>
            <w:proofErr w:type="spellEnd"/>
          </w:p>
        </w:tc>
        <w:tc>
          <w:tcPr>
            <w:tcW w:w="8627" w:type="dxa"/>
          </w:tcPr>
          <w:p w14:paraId="75A5156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B2B07C9" w14:textId="77777777">
        <w:tc>
          <w:tcPr>
            <w:tcW w:w="2254" w:type="dxa"/>
          </w:tcPr>
          <w:p w14:paraId="08675E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дымового характера.</w:t>
            </w:r>
          </w:p>
        </w:tc>
        <w:tc>
          <w:tcPr>
            <w:tcW w:w="8627" w:type="dxa"/>
          </w:tcPr>
          <w:p w14:paraId="009DA76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2D9D53" w14:textId="77777777">
        <w:tc>
          <w:tcPr>
            <w:tcW w:w="2254" w:type="dxa"/>
          </w:tcPr>
          <w:p w14:paraId="7CD671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ДХ-1</w:t>
            </w:r>
          </w:p>
        </w:tc>
        <w:tc>
          <w:tcPr>
            <w:tcW w:w="8627" w:type="dxa"/>
          </w:tcPr>
          <w:p w14:paraId="49D8AB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Прибор проходит испытания на полигоне на сам. И-5.</w:t>
            </w:r>
          </w:p>
        </w:tc>
      </w:tr>
      <w:tr w:rsidR="004E10C1" w:rsidRPr="004E10C1" w14:paraId="48C5F316" w14:textId="77777777">
        <w:tc>
          <w:tcPr>
            <w:tcW w:w="2254" w:type="dxa"/>
          </w:tcPr>
          <w:p w14:paraId="28F9370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Д-3</w:t>
            </w:r>
          </w:p>
        </w:tc>
        <w:tc>
          <w:tcPr>
            <w:tcW w:w="8627" w:type="dxa"/>
          </w:tcPr>
          <w:p w14:paraId="7BC17C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Прибор пущен в серийное производство.</w:t>
            </w:r>
          </w:p>
        </w:tc>
      </w:tr>
      <w:tr w:rsidR="004E10C1" w:rsidRPr="004E10C1" w14:paraId="4EC4D633" w14:textId="77777777">
        <w:tc>
          <w:tcPr>
            <w:tcW w:w="2254" w:type="dxa"/>
          </w:tcPr>
          <w:p w14:paraId="6D0B6EE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627" w:type="dxa"/>
          </w:tcPr>
          <w:p w14:paraId="6AAB756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Приобретен из заграницы. Установлен на Р-6. Установка принята.</w:t>
            </w:r>
          </w:p>
        </w:tc>
      </w:tr>
      <w:tr w:rsidR="004E10C1" w:rsidRPr="004E10C1" w14:paraId="346A140F" w14:textId="77777777">
        <w:tc>
          <w:tcPr>
            <w:tcW w:w="2254" w:type="dxa"/>
          </w:tcPr>
          <w:p w14:paraId="705A49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Ампульные кассеты.</w:t>
            </w:r>
          </w:p>
        </w:tc>
        <w:tc>
          <w:tcPr>
            <w:tcW w:w="8627" w:type="dxa"/>
          </w:tcPr>
          <w:p w14:paraId="52B63D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Предназначены д/установки на самолеты ТБ-3. Предстоят испытания самих ампул - одних</w:t>
            </w:r>
          </w:p>
        </w:tc>
      </w:tr>
      <w:tr w:rsidR="004E10C1" w:rsidRPr="004E10C1" w14:paraId="6AB9E13B" w14:textId="77777777">
        <w:tc>
          <w:tcPr>
            <w:tcW w:w="2254" w:type="dxa"/>
          </w:tcPr>
          <w:p w14:paraId="64904BF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EBFAF6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изготовленных из латуни, вторых из жести, чтобы выяснить их степень раскрытия при падении.</w:t>
            </w:r>
          </w:p>
        </w:tc>
      </w:tr>
      <w:tr w:rsidR="004E10C1" w:rsidRPr="004E10C1" w14:paraId="598A4B20" w14:textId="77777777">
        <w:tc>
          <w:tcPr>
            <w:tcW w:w="2254" w:type="dxa"/>
          </w:tcPr>
          <w:p w14:paraId="78027F3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2D6E7E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самолетов МК-1 и МИ3 ампульные кассеты находятся в производстве.</w:t>
            </w:r>
          </w:p>
        </w:tc>
      </w:tr>
      <w:tr w:rsidR="004E10C1" w:rsidRPr="004E10C1" w14:paraId="647284AA" w14:textId="77777777">
        <w:tc>
          <w:tcPr>
            <w:tcW w:w="2254" w:type="dxa"/>
          </w:tcPr>
          <w:p w14:paraId="2970E0C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Фотооборудование.</w:t>
            </w:r>
          </w:p>
        </w:tc>
        <w:tc>
          <w:tcPr>
            <w:tcW w:w="8627" w:type="dxa"/>
          </w:tcPr>
          <w:p w14:paraId="6A6CA1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6F60CC2" w14:textId="77777777">
        <w:tc>
          <w:tcPr>
            <w:tcW w:w="2254" w:type="dxa"/>
          </w:tcPr>
          <w:p w14:paraId="18584F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установка</w:t>
            </w:r>
          </w:p>
        </w:tc>
        <w:tc>
          <w:tcPr>
            <w:tcW w:w="8627" w:type="dxa"/>
          </w:tcPr>
          <w:p w14:paraId="0F017BC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Закончена конструктивная разработка и рабочие чертежи сданы зав. N 22. Установка была</w:t>
            </w:r>
          </w:p>
        </w:tc>
      </w:tr>
      <w:tr w:rsidR="004E10C1" w:rsidRPr="004E10C1" w14:paraId="6B65DF2B" w14:textId="77777777">
        <w:tc>
          <w:tcPr>
            <w:tcW w:w="2254" w:type="dxa"/>
          </w:tcPr>
          <w:p w14:paraId="685440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фотоаппарата А.Ф.А.</w:t>
            </w:r>
          </w:p>
        </w:tc>
        <w:tc>
          <w:tcPr>
            <w:tcW w:w="8627" w:type="dxa"/>
          </w:tcPr>
          <w:p w14:paraId="03338AF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испытана путем проверки ее работы на земле. Применение жесткой проводки не отразилось на</w:t>
            </w:r>
          </w:p>
        </w:tc>
      </w:tr>
      <w:tr w:rsidR="004E10C1" w:rsidRPr="004E10C1" w14:paraId="5140E54D" w14:textId="77777777">
        <w:tc>
          <w:tcPr>
            <w:tcW w:w="2254" w:type="dxa"/>
          </w:tcPr>
          <w:p w14:paraId="3E2F67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 МИ-3.</w:t>
            </w:r>
          </w:p>
        </w:tc>
        <w:tc>
          <w:tcPr>
            <w:tcW w:w="8627" w:type="dxa"/>
          </w:tcPr>
          <w:p w14:paraId="3BA2025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четкости работы аппарата.</w:t>
            </w:r>
          </w:p>
        </w:tc>
      </w:tr>
      <w:tr w:rsidR="004E10C1" w:rsidRPr="004E10C1" w14:paraId="5F47D147" w14:textId="77777777">
        <w:tc>
          <w:tcPr>
            <w:tcW w:w="2254" w:type="dxa"/>
          </w:tcPr>
          <w:p w14:paraId="41A9941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A202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состоит:</w:t>
            </w:r>
          </w:p>
        </w:tc>
      </w:tr>
      <w:tr w:rsidR="004E10C1" w:rsidRPr="004E10C1" w14:paraId="5204DC80" w14:textId="77777777">
        <w:tc>
          <w:tcPr>
            <w:tcW w:w="2254" w:type="dxa"/>
          </w:tcPr>
          <w:p w14:paraId="613481A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5E12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командного прибора;</w:t>
            </w:r>
          </w:p>
        </w:tc>
      </w:tr>
      <w:tr w:rsidR="004E10C1" w:rsidRPr="004E10C1" w14:paraId="47EFE142" w14:textId="77777777">
        <w:tc>
          <w:tcPr>
            <w:tcW w:w="2254" w:type="dxa"/>
          </w:tcPr>
          <w:p w14:paraId="1F8C0F0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B28D1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ветрянки;</w:t>
            </w:r>
          </w:p>
        </w:tc>
      </w:tr>
      <w:tr w:rsidR="004E10C1" w:rsidRPr="004E10C1" w14:paraId="31B4183E" w14:textId="77777777">
        <w:tc>
          <w:tcPr>
            <w:tcW w:w="2254" w:type="dxa"/>
          </w:tcPr>
          <w:p w14:paraId="58A181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6F14A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аварийного включения;</w:t>
            </w:r>
          </w:p>
        </w:tc>
      </w:tr>
      <w:tr w:rsidR="004E10C1" w:rsidRPr="004E10C1" w14:paraId="37A7672B" w14:textId="77777777">
        <w:tc>
          <w:tcPr>
            <w:tcW w:w="2254" w:type="dxa"/>
          </w:tcPr>
          <w:p w14:paraId="6512CBB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D1E8A2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гибкой и жесткой проводки</w:t>
            </w:r>
          </w:p>
        </w:tc>
      </w:tr>
      <w:tr w:rsidR="004E10C1" w:rsidRPr="004E10C1" w14:paraId="652E3DDF" w14:textId="77777777">
        <w:tc>
          <w:tcPr>
            <w:tcW w:w="2254" w:type="dxa"/>
          </w:tcPr>
          <w:p w14:paraId="2C2DA4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E08DD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самого аппарата А.Ф.А.-13, помещенного между 2 и 3 лонжероном центроплана.</w:t>
            </w:r>
          </w:p>
        </w:tc>
      </w:tr>
    </w:tbl>
    <w:p w14:paraId="3A087B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Краткие выводы.</w:t>
      </w:r>
    </w:p>
    <w:p w14:paraId="7264FF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Планом 1933-1934 г. поставлено - 12 опытных типов самолетов; 14 - экспериментальных; 10 - не значащихся в плане. Итого - 36 машин.</w:t>
      </w:r>
    </w:p>
    <w:p w14:paraId="279B8B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Из них самолеты: 1) ТБ4-6М34; 2) ТБ3-4М34; 3) И-14 - М.Б.; 4) МИ3-2М34; 5) РД-М34; 6) Р6-2М17 - в пассажирском варианте; 7) Автожир М26; 8) Автожир М-11; 9) МБР4-М34 - находятся на заводских испытаниях, которые почти на 50% закончены. Сроки сдачи на гос. испытания, судя по ходу работ, должны быть выдержаны.</w:t>
      </w:r>
    </w:p>
    <w:p w14:paraId="154ED49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Из построенных машин передаются на внедрение серийной постройки: 1) ТБ4, 2) МИ3, 3) И-14 -М22, 4) ХАИ-1, 5) Р5 с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6) Р.Д. в военном варианте, 7) МБР4-М34.</w:t>
      </w:r>
    </w:p>
    <w:p w14:paraId="0C3FA4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Внедрены в производство и находятся в постройке: 1) МБР2-М17; 2) Р5 на поплавках; 3) Р6 на поплавках; 4) И5 - с поворотными стойками; Р5 - с тормозными шасси и колесами; 6) ТБ3-4М17 с тормозными колесами; 7) Автожир М26.</w:t>
      </w:r>
    </w:p>
    <w:p w14:paraId="009629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переданы и прошли государственные испытания: 1) Р5 с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xml:space="preserve">., 2) Р5 с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 xml:space="preserve">. колесами, 3) ТБ3 с </w:t>
      </w:r>
      <w:proofErr w:type="spellStart"/>
      <w:r w:rsidRPr="004E10C1">
        <w:rPr>
          <w:rFonts w:ascii="Times New Roman" w:hAnsi="Times New Roman"/>
          <w:color w:val="000000" w:themeColor="text1"/>
          <w:sz w:val="16"/>
          <w:szCs w:val="16"/>
        </w:rPr>
        <w:t>торм</w:t>
      </w:r>
      <w:proofErr w:type="spellEnd"/>
      <w:r w:rsidRPr="004E10C1">
        <w:rPr>
          <w:rFonts w:ascii="Times New Roman" w:hAnsi="Times New Roman"/>
          <w:color w:val="000000" w:themeColor="text1"/>
          <w:sz w:val="16"/>
          <w:szCs w:val="16"/>
        </w:rPr>
        <w:t xml:space="preserve">. кол., 4) ХАИ-1, 5) И5 с </w:t>
      </w:r>
      <w:proofErr w:type="spellStart"/>
      <w:r w:rsidRPr="004E10C1">
        <w:rPr>
          <w:rFonts w:ascii="Times New Roman" w:hAnsi="Times New Roman"/>
          <w:color w:val="000000" w:themeColor="text1"/>
          <w:sz w:val="16"/>
          <w:szCs w:val="16"/>
        </w:rPr>
        <w:t>повор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стойк</w:t>
      </w:r>
      <w:proofErr w:type="spellEnd"/>
      <w:r w:rsidRPr="004E10C1">
        <w:rPr>
          <w:rFonts w:ascii="Times New Roman" w:hAnsi="Times New Roman"/>
          <w:color w:val="000000" w:themeColor="text1"/>
          <w:sz w:val="16"/>
          <w:szCs w:val="16"/>
        </w:rPr>
        <w:t>., 6) ДИ4-К.К.</w:t>
      </w:r>
    </w:p>
    <w:p w14:paraId="1BB94DE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Основными причинами задерживающими опытное самолетостроение является отсутствие вполне надежно испытанных и доведенных на самолетах отечественных моторов.</w:t>
      </w:r>
    </w:p>
    <w:p w14:paraId="2EEF30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Примерами этого положения может служить все самолеты выпущенные на заводские испытания.</w:t>
      </w:r>
    </w:p>
    <w:p w14:paraId="2916155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доводки моторного хозяйства на самолетах ТБ3 и ТБ4 и МИ3 и до выпуска самолетов потребовалось несколько месяцев, тогда как для сам. И-14 с мотором заграничным и не отступающим по своим свойствам от обычных, - потребовалось до выпуска в воздухе несколько дней.</w:t>
      </w:r>
    </w:p>
    <w:p w14:paraId="4F3DF8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Краткий технический отчет по опытному строительству моторов за 1-ое полугодие 1933 г.</w:t>
      </w:r>
    </w:p>
    <w:p w14:paraId="1763A3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задачами по опытному моторостроению на 1933 г. являлись:</w:t>
      </w:r>
    </w:p>
    <w:p w14:paraId="648326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166C02D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Создание для моторов М-34 мощного нагнетателя до высоты 3500 м, а далее до 5000 м и редуктора к этому мотору.</w:t>
      </w:r>
    </w:p>
    <w:p w14:paraId="48B69E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Создание винта переменного шага позволяющего максимально использовать мощности высотного мотора.</w:t>
      </w:r>
    </w:p>
    <w:p w14:paraId="20F988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Создание мощного двигателя воздушного охлаждения для истребительной авиации (М-58, М-38).</w:t>
      </w:r>
    </w:p>
    <w:p w14:paraId="1FF7BA1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Создание опытного образца нефтяного мотора АП1.</w:t>
      </w:r>
    </w:p>
    <w:p w14:paraId="7DAB321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Создание сверхмощного бензин. мотора сочетающего в одном агрегате 2000 л. сил.</w:t>
      </w:r>
    </w:p>
    <w:p w14:paraId="2BAE64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Изготовление и испытание реверса мотора М-34 для нужд УВМС.</w:t>
      </w:r>
    </w:p>
    <w:p w14:paraId="5C6531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Доводка мотора М-34 в условиях его на самолеты и изучения винтомоторной группы.</w:t>
      </w:r>
    </w:p>
    <w:p w14:paraId="313545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Выпуск малой опытной серии моторов М-34Р (с редуктором).</w:t>
      </w:r>
    </w:p>
    <w:p w14:paraId="63B4E49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Создание собственного карбюратора для мотора М-34 и усовершенствование других агрегатов.</w:t>
      </w:r>
    </w:p>
    <w:p w14:paraId="2DB1B8E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Создание модификаций М-11 (М-51) в виде 7 и 9 конечной звезды для удовлетворения нужд учебной авиации и гражд. флота.</w:t>
      </w:r>
    </w:p>
    <w:p w14:paraId="160FB6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Работы над семьей мотора М-34 (М52, М-34Р, М-34Н, ГМ-34).</w:t>
      </w:r>
    </w:p>
    <w:p w14:paraId="73E6E53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Работы Х.А.И. по паровым турбинам и нефтяным двигателям.</w:t>
      </w:r>
    </w:p>
    <w:p w14:paraId="7BF38F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Широкий фронт работ по опытному моторостроению, выражающийся в изготовлении до "20" опытных объектов, потребовал сосредоточить внимание на наиболее актуальных задачах. Комиссией РВС СССР был произведен пересмотр объектов в соответствии с технико-тактическими требованиями, ввиду чего работы разбиты на первоочередные, не требующие дополнительного экспериментирования, работы экспериментальные второй очереди и экспериментальные работы 3-й очереди, требующие глубокого и широкого экспериментирования и исследования.</w:t>
      </w:r>
    </w:p>
    <w:p w14:paraId="49DE71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Указанный план положен в основу работ 1933 г.</w:t>
      </w:r>
    </w:p>
    <w:p w14:paraId="75B3F5C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плана ВВС СССР в области опытного моторостроения, за 1-ое полугодие произведено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079"/>
      </w:tblGrid>
      <w:tr w:rsidR="004E10C1" w:rsidRPr="004E10C1" w14:paraId="53FD3415" w14:textId="77777777">
        <w:tc>
          <w:tcPr>
            <w:tcW w:w="2802" w:type="dxa"/>
          </w:tcPr>
          <w:p w14:paraId="13E82CA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w:t>
            </w:r>
          </w:p>
        </w:tc>
        <w:tc>
          <w:tcPr>
            <w:tcW w:w="8079" w:type="dxa"/>
          </w:tcPr>
          <w:p w14:paraId="4D0500D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прошел государственные 100 час испытания в ноябре 1931 г. и внедрен в серийное пр-во на </w:t>
            </w:r>
          </w:p>
        </w:tc>
      </w:tr>
      <w:tr w:rsidR="004E10C1" w:rsidRPr="004E10C1" w14:paraId="74F2FCEF" w14:textId="77777777">
        <w:tc>
          <w:tcPr>
            <w:tcW w:w="2802" w:type="dxa"/>
          </w:tcPr>
          <w:p w14:paraId="33C3E18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 с.</w:t>
            </w:r>
          </w:p>
        </w:tc>
        <w:tc>
          <w:tcPr>
            <w:tcW w:w="8079" w:type="dxa"/>
          </w:tcPr>
          <w:p w14:paraId="7CAF87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заводе N 24 с мая 1932 г.</w:t>
            </w:r>
          </w:p>
        </w:tc>
      </w:tr>
      <w:tr w:rsidR="004E10C1" w:rsidRPr="004E10C1" w14:paraId="4C38294B" w14:textId="77777777">
        <w:tc>
          <w:tcPr>
            <w:tcW w:w="2802" w:type="dxa"/>
          </w:tcPr>
          <w:p w14:paraId="28DE47C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600</w:t>
            </w:r>
          </w:p>
        </w:tc>
        <w:tc>
          <w:tcPr>
            <w:tcW w:w="8079" w:type="dxa"/>
          </w:tcPr>
          <w:p w14:paraId="72734C0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Первое полугодие 1933 года явилось этапом изучения винтомоторной группы и работы мотора</w:t>
            </w:r>
          </w:p>
        </w:tc>
      </w:tr>
      <w:tr w:rsidR="004E10C1" w:rsidRPr="004E10C1" w14:paraId="1306AA36" w14:textId="77777777">
        <w:tc>
          <w:tcPr>
            <w:tcW w:w="2802" w:type="dxa"/>
          </w:tcPr>
          <w:p w14:paraId="2194F53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Конструкц</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ЦИАМ"а</w:t>
            </w:r>
            <w:proofErr w:type="spellEnd"/>
          </w:p>
        </w:tc>
        <w:tc>
          <w:tcPr>
            <w:tcW w:w="8079" w:type="dxa"/>
          </w:tcPr>
          <w:p w14:paraId="6A8F358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на самолетах (Р-5, ТБ-3, ТБ-4, МИ3).</w:t>
            </w:r>
          </w:p>
        </w:tc>
      </w:tr>
      <w:tr w:rsidR="004E10C1" w:rsidRPr="004E10C1" w14:paraId="459D71FB" w14:textId="77777777">
        <w:tc>
          <w:tcPr>
            <w:tcW w:w="2802" w:type="dxa"/>
          </w:tcPr>
          <w:p w14:paraId="01BC85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85590B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сложной оказалась задача охлаждения мотора, в особенности масла. Были испытаны</w:t>
            </w:r>
          </w:p>
        </w:tc>
      </w:tr>
      <w:tr w:rsidR="004E10C1" w:rsidRPr="004E10C1" w14:paraId="0C24454C" w14:textId="77777777">
        <w:tc>
          <w:tcPr>
            <w:tcW w:w="2802" w:type="dxa"/>
          </w:tcPr>
          <w:p w14:paraId="442A8F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FC3F8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воздушные и водомасляные радиаторы, которые после непродолжительной работы мотора</w:t>
            </w:r>
          </w:p>
        </w:tc>
      </w:tr>
      <w:tr w:rsidR="004E10C1" w:rsidRPr="004E10C1" w14:paraId="1745879F" w14:textId="77777777">
        <w:tc>
          <w:tcPr>
            <w:tcW w:w="2802" w:type="dxa"/>
          </w:tcPr>
          <w:p w14:paraId="66832DE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185DB9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давали течь и разрывались. Введением в схему "шунта" с редукционным клапаном и</w:t>
            </w:r>
          </w:p>
        </w:tc>
      </w:tr>
      <w:tr w:rsidR="004E10C1" w:rsidRPr="004E10C1" w14:paraId="7A549C12" w14:textId="77777777">
        <w:tc>
          <w:tcPr>
            <w:tcW w:w="2802" w:type="dxa"/>
          </w:tcPr>
          <w:p w14:paraId="6170A3D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94A817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дополнительным воздушным радиатором дефекты изжиты и схема работает на самолетах вполне</w:t>
            </w:r>
          </w:p>
        </w:tc>
      </w:tr>
      <w:tr w:rsidR="004E10C1" w:rsidRPr="004E10C1" w14:paraId="16506E5D" w14:textId="77777777">
        <w:tc>
          <w:tcPr>
            <w:tcW w:w="2802" w:type="dxa"/>
          </w:tcPr>
          <w:p w14:paraId="1AF45E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BD7F1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удовлетворительно.</w:t>
            </w:r>
          </w:p>
        </w:tc>
      </w:tr>
      <w:tr w:rsidR="004E10C1" w:rsidRPr="004E10C1" w14:paraId="4F56FEA5" w14:textId="77777777">
        <w:tc>
          <w:tcPr>
            <w:tcW w:w="2802" w:type="dxa"/>
          </w:tcPr>
          <w:p w14:paraId="26A6AE6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37D0C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испытания опытных самолетов с моторами М-34 показали вполне</w:t>
            </w:r>
          </w:p>
        </w:tc>
      </w:tr>
      <w:tr w:rsidR="004E10C1" w:rsidRPr="004E10C1" w14:paraId="6D54BFA5" w14:textId="77777777">
        <w:tc>
          <w:tcPr>
            <w:tcW w:w="2802" w:type="dxa"/>
          </w:tcPr>
          <w:p w14:paraId="5773EB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50EA1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удовлетворительную работу моторов.</w:t>
            </w:r>
          </w:p>
        </w:tc>
      </w:tr>
      <w:tr w:rsidR="004E10C1" w:rsidRPr="004E10C1" w14:paraId="09C4B26C" w14:textId="77777777">
        <w:tc>
          <w:tcPr>
            <w:tcW w:w="2802" w:type="dxa"/>
          </w:tcPr>
          <w:p w14:paraId="67491B5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AAE9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Дальнейшим этапом в работе намечается проведение испытаний М-34 с карбюратором</w:t>
            </w:r>
          </w:p>
        </w:tc>
      </w:tr>
      <w:tr w:rsidR="004E10C1" w:rsidRPr="004E10C1" w14:paraId="7B3081A7" w14:textId="77777777">
        <w:tc>
          <w:tcPr>
            <w:tcW w:w="2802" w:type="dxa"/>
          </w:tcPr>
          <w:p w14:paraId="59FD9A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1CDB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отечественной конструкции 92КД3, наземные госуд. испытания которого НИИ ВВС признаны</w:t>
            </w:r>
          </w:p>
        </w:tc>
      </w:tr>
      <w:tr w:rsidR="004E10C1" w:rsidRPr="004E10C1" w14:paraId="31EA420B" w14:textId="77777777">
        <w:tc>
          <w:tcPr>
            <w:tcW w:w="2802" w:type="dxa"/>
          </w:tcPr>
          <w:p w14:paraId="0EEAD08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4F15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удовлетворительными и наконец - проверка мотора М-34 в эксплуатации в строевых частях ВВС.</w:t>
            </w:r>
          </w:p>
        </w:tc>
      </w:tr>
      <w:tr w:rsidR="004E10C1" w:rsidRPr="004E10C1" w14:paraId="3C4C17F7" w14:textId="77777777">
        <w:tc>
          <w:tcPr>
            <w:tcW w:w="2802" w:type="dxa"/>
          </w:tcPr>
          <w:p w14:paraId="02F47C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 с редуктором</w:t>
            </w:r>
          </w:p>
        </w:tc>
        <w:tc>
          <w:tcPr>
            <w:tcW w:w="8079" w:type="dxa"/>
          </w:tcPr>
          <w:p w14:paraId="785A53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поступил на заводские испытания в ноябре 1932 г.</w:t>
            </w:r>
          </w:p>
        </w:tc>
      </w:tr>
      <w:tr w:rsidR="004E10C1" w:rsidRPr="004E10C1" w14:paraId="35704D30" w14:textId="77777777">
        <w:tc>
          <w:tcPr>
            <w:tcW w:w="2802" w:type="dxa"/>
          </w:tcPr>
          <w:p w14:paraId="4E402B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tc>
        <w:tc>
          <w:tcPr>
            <w:tcW w:w="8079" w:type="dxa"/>
          </w:tcPr>
          <w:p w14:paraId="0EC1A1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выявили незначительные дефекты, которые были устранены и мотор 25/III-</w:t>
            </w:r>
          </w:p>
        </w:tc>
      </w:tr>
      <w:tr w:rsidR="004E10C1" w:rsidRPr="004E10C1" w14:paraId="15B08103" w14:textId="77777777">
        <w:tc>
          <w:tcPr>
            <w:tcW w:w="2802" w:type="dxa"/>
          </w:tcPr>
          <w:p w14:paraId="304E01F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675 кг</w:t>
            </w:r>
          </w:p>
        </w:tc>
        <w:tc>
          <w:tcPr>
            <w:tcW w:w="8079" w:type="dxa"/>
          </w:tcPr>
          <w:p w14:paraId="3BADCD7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предъявлен на </w:t>
            </w:r>
            <w:proofErr w:type="spellStart"/>
            <w:r w:rsidRPr="004E10C1">
              <w:rPr>
                <w:rFonts w:ascii="Times New Roman" w:hAnsi="Times New Roman"/>
                <w:color w:val="000000" w:themeColor="text1"/>
                <w:sz w:val="16"/>
                <w:szCs w:val="16"/>
              </w:rPr>
              <w:t>государст</w:t>
            </w:r>
            <w:proofErr w:type="spellEnd"/>
            <w:r w:rsidRPr="004E10C1">
              <w:rPr>
                <w:rFonts w:ascii="Times New Roman" w:hAnsi="Times New Roman"/>
                <w:color w:val="000000" w:themeColor="text1"/>
                <w:sz w:val="16"/>
                <w:szCs w:val="16"/>
              </w:rPr>
              <w:t>. испытание, которое признано удовлетворительным.</w:t>
            </w:r>
          </w:p>
        </w:tc>
      </w:tr>
      <w:tr w:rsidR="004E10C1" w:rsidRPr="004E10C1" w14:paraId="0B99F4A4" w14:textId="77777777">
        <w:tc>
          <w:tcPr>
            <w:tcW w:w="2802" w:type="dxa"/>
          </w:tcPr>
          <w:p w14:paraId="2F5212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 25/III-33г.</w:t>
            </w:r>
          </w:p>
        </w:tc>
        <w:tc>
          <w:tcPr>
            <w:tcW w:w="8079" w:type="dxa"/>
          </w:tcPr>
          <w:p w14:paraId="7AA449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передан в серийное производство на завод N 24; ориентировочный выпуск первых</w:t>
            </w:r>
          </w:p>
        </w:tc>
      </w:tr>
      <w:tr w:rsidR="004E10C1" w:rsidRPr="004E10C1" w14:paraId="336CF33C" w14:textId="77777777">
        <w:tc>
          <w:tcPr>
            <w:tcW w:w="2802" w:type="dxa"/>
          </w:tcPr>
          <w:p w14:paraId="2C4ADE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ЦИАМ</w:t>
            </w:r>
          </w:p>
        </w:tc>
        <w:tc>
          <w:tcPr>
            <w:tcW w:w="8079" w:type="dxa"/>
          </w:tcPr>
          <w:p w14:paraId="4F455F7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серийных моторов в ноябре-декабре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31BDF0C2" w14:textId="77777777">
        <w:tc>
          <w:tcPr>
            <w:tcW w:w="2802" w:type="dxa"/>
          </w:tcPr>
          <w:p w14:paraId="75BC20C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D43812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Произведена подготовка к изготовлению опытной серии М-34Р, со сроком выпуска моторов в</w:t>
            </w:r>
          </w:p>
        </w:tc>
      </w:tr>
      <w:tr w:rsidR="004E10C1" w:rsidRPr="004E10C1" w14:paraId="6FAFEA65" w14:textId="77777777">
        <w:tc>
          <w:tcPr>
            <w:tcW w:w="2802" w:type="dxa"/>
          </w:tcPr>
          <w:p w14:paraId="5ECA22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9BB65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 7 экз. к 20/VIII, для установки на опытные самолеты ЦАГИ.</w:t>
            </w:r>
          </w:p>
        </w:tc>
      </w:tr>
      <w:tr w:rsidR="004E10C1" w:rsidRPr="004E10C1" w14:paraId="547C3919" w14:textId="77777777">
        <w:tc>
          <w:tcPr>
            <w:tcW w:w="2802" w:type="dxa"/>
          </w:tcPr>
          <w:p w14:paraId="4AC012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57FD78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Дальнейшим этапом в работах по мотору М-34Р является повышение мощности до 900 л.с., что по</w:t>
            </w:r>
          </w:p>
        </w:tc>
      </w:tr>
      <w:tr w:rsidR="004E10C1" w:rsidRPr="004E10C1" w14:paraId="26F343F5" w14:textId="77777777">
        <w:tc>
          <w:tcPr>
            <w:tcW w:w="2802" w:type="dxa"/>
          </w:tcPr>
          <w:p w14:paraId="3CA752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22DF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расчетной прочности редуктора вполне допустимо.</w:t>
            </w:r>
          </w:p>
        </w:tc>
      </w:tr>
      <w:tr w:rsidR="004E10C1" w:rsidRPr="004E10C1" w14:paraId="5C841234" w14:textId="77777777">
        <w:tc>
          <w:tcPr>
            <w:tcW w:w="2802" w:type="dxa"/>
          </w:tcPr>
          <w:p w14:paraId="5D82CEA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3F469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малой опытной серии - 75%.</w:t>
            </w:r>
          </w:p>
        </w:tc>
      </w:tr>
      <w:tr w:rsidR="004E10C1" w:rsidRPr="004E10C1" w14:paraId="66ADD14C" w14:textId="77777777">
        <w:tc>
          <w:tcPr>
            <w:tcW w:w="2802" w:type="dxa"/>
          </w:tcPr>
          <w:p w14:paraId="51BB3EC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 цилиндр.</w:t>
            </w:r>
          </w:p>
        </w:tc>
        <w:tc>
          <w:tcPr>
            <w:tcW w:w="8079" w:type="dxa"/>
          </w:tcPr>
          <w:p w14:paraId="1763B1E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ЦИАМ должен дать к 1/I-34 г. 7 нагнетателей для моторов М-34Р малой серии.</w:t>
            </w:r>
          </w:p>
        </w:tc>
      </w:tr>
      <w:tr w:rsidR="004E10C1" w:rsidRPr="004E10C1" w14:paraId="418D7A1B" w14:textId="77777777">
        <w:tc>
          <w:tcPr>
            <w:tcW w:w="2802" w:type="dxa"/>
          </w:tcPr>
          <w:p w14:paraId="354348A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7146BB5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Ведутся работы с двумя типами нагнетателей: выключающийся и </w:t>
            </w:r>
            <w:proofErr w:type="spellStart"/>
            <w:r w:rsidRPr="004E10C1">
              <w:rPr>
                <w:rFonts w:ascii="Times New Roman" w:hAnsi="Times New Roman"/>
                <w:color w:val="000000" w:themeColor="text1"/>
                <w:sz w:val="16"/>
                <w:szCs w:val="16"/>
              </w:rPr>
              <w:t>невыключающийся</w:t>
            </w:r>
            <w:proofErr w:type="spellEnd"/>
            <w:r w:rsidRPr="004E10C1">
              <w:rPr>
                <w:rFonts w:ascii="Times New Roman" w:hAnsi="Times New Roman"/>
                <w:color w:val="000000" w:themeColor="text1"/>
                <w:sz w:val="16"/>
                <w:szCs w:val="16"/>
              </w:rPr>
              <w:t>.</w:t>
            </w:r>
          </w:p>
        </w:tc>
      </w:tr>
      <w:tr w:rsidR="004E10C1" w:rsidRPr="004E10C1" w14:paraId="05DC08EB" w14:textId="77777777">
        <w:tc>
          <w:tcPr>
            <w:tcW w:w="2802" w:type="dxa"/>
          </w:tcPr>
          <w:p w14:paraId="6B92298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1750 л.с.</w:t>
            </w:r>
          </w:p>
        </w:tc>
        <w:tc>
          <w:tcPr>
            <w:tcW w:w="8079" w:type="dxa"/>
          </w:tcPr>
          <w:p w14:paraId="615145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Нагнетатель </w:t>
            </w:r>
            <w:proofErr w:type="spellStart"/>
            <w:r w:rsidRPr="004E10C1">
              <w:rPr>
                <w:rFonts w:ascii="Times New Roman" w:hAnsi="Times New Roman"/>
                <w:color w:val="000000" w:themeColor="text1"/>
                <w:sz w:val="16"/>
                <w:szCs w:val="16"/>
              </w:rPr>
              <w:t>невыключающийся</w:t>
            </w:r>
            <w:proofErr w:type="spellEnd"/>
            <w:r w:rsidRPr="004E10C1">
              <w:rPr>
                <w:rFonts w:ascii="Times New Roman" w:hAnsi="Times New Roman"/>
                <w:color w:val="000000" w:themeColor="text1"/>
                <w:sz w:val="16"/>
                <w:szCs w:val="16"/>
              </w:rPr>
              <w:t xml:space="preserve"> N 1 изготовлен, прошел </w:t>
            </w:r>
            <w:proofErr w:type="spellStart"/>
            <w:r w:rsidRPr="004E10C1">
              <w:rPr>
                <w:rFonts w:ascii="Times New Roman" w:hAnsi="Times New Roman"/>
                <w:color w:val="000000" w:themeColor="text1"/>
                <w:sz w:val="16"/>
                <w:szCs w:val="16"/>
              </w:rPr>
              <w:t>лабораторн</w:t>
            </w:r>
            <w:proofErr w:type="spellEnd"/>
            <w:r w:rsidRPr="004E10C1">
              <w:rPr>
                <w:rFonts w:ascii="Times New Roman" w:hAnsi="Times New Roman"/>
                <w:color w:val="000000" w:themeColor="text1"/>
                <w:sz w:val="16"/>
                <w:szCs w:val="16"/>
              </w:rPr>
              <w:t xml:space="preserve">. испытания и был поставлен </w:t>
            </w:r>
          </w:p>
        </w:tc>
      </w:tr>
      <w:tr w:rsidR="004E10C1" w:rsidRPr="004E10C1" w14:paraId="28EADFAE" w14:textId="77777777">
        <w:tc>
          <w:tcPr>
            <w:tcW w:w="2802" w:type="dxa"/>
          </w:tcPr>
          <w:p w14:paraId="654EDB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 об/мин</w:t>
            </w:r>
          </w:p>
        </w:tc>
        <w:tc>
          <w:tcPr>
            <w:tcW w:w="8079" w:type="dxa"/>
          </w:tcPr>
          <w:p w14:paraId="1D4631A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мотор. На моторе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проработал около 110 часов и дал хорошие показатели. В</w:t>
            </w:r>
          </w:p>
        </w:tc>
      </w:tr>
      <w:tr w:rsidR="004E10C1" w:rsidRPr="004E10C1" w14:paraId="789A9223" w14:textId="77777777">
        <w:tc>
          <w:tcPr>
            <w:tcW w:w="2802" w:type="dxa"/>
          </w:tcPr>
          <w:p w14:paraId="5593E92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3500 м</w:t>
            </w:r>
          </w:p>
        </w:tc>
        <w:tc>
          <w:tcPr>
            <w:tcW w:w="8079" w:type="dxa"/>
          </w:tcPr>
          <w:p w14:paraId="266480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результате испытаний выявлены слабые места нагнетателя, которые будут учтены при</w:t>
            </w:r>
          </w:p>
        </w:tc>
      </w:tr>
      <w:tr w:rsidR="004E10C1" w:rsidRPr="004E10C1" w14:paraId="2CB0B1A6" w14:textId="77777777">
        <w:tc>
          <w:tcPr>
            <w:tcW w:w="2802" w:type="dxa"/>
          </w:tcPr>
          <w:p w14:paraId="5CE541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втулки 720 к.</w:t>
            </w:r>
          </w:p>
        </w:tc>
        <w:tc>
          <w:tcPr>
            <w:tcW w:w="8079" w:type="dxa"/>
          </w:tcPr>
          <w:p w14:paraId="62031E5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изготовлении следующих нагнетателей.</w:t>
            </w:r>
          </w:p>
        </w:tc>
      </w:tr>
      <w:tr w:rsidR="004E10C1" w:rsidRPr="004E10C1" w14:paraId="58C21F33" w14:textId="77777777">
        <w:tc>
          <w:tcPr>
            <w:tcW w:w="2802" w:type="dxa"/>
          </w:tcPr>
          <w:p w14:paraId="119BFB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исп. 1/IX-33г.</w:t>
            </w:r>
          </w:p>
        </w:tc>
        <w:tc>
          <w:tcPr>
            <w:tcW w:w="8079" w:type="dxa"/>
          </w:tcPr>
          <w:p w14:paraId="2804BC8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Нагнет. N 2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производством. N 3, 4 и 5 окончены будут к 15/VIII-33 г. Нагнетатель</w:t>
            </w:r>
          </w:p>
        </w:tc>
      </w:tr>
      <w:tr w:rsidR="004E10C1" w:rsidRPr="004E10C1" w14:paraId="5116730A" w14:textId="77777777">
        <w:tc>
          <w:tcPr>
            <w:tcW w:w="2802" w:type="dxa"/>
          </w:tcPr>
          <w:p w14:paraId="2A33C74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w:t>
            </w:r>
          </w:p>
        </w:tc>
        <w:tc>
          <w:tcPr>
            <w:tcW w:w="8079" w:type="dxa"/>
          </w:tcPr>
          <w:p w14:paraId="1F711A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выключающийся. Всего </w:t>
            </w:r>
            <w:proofErr w:type="spellStart"/>
            <w:r w:rsidRPr="004E10C1">
              <w:rPr>
                <w:rFonts w:ascii="Times New Roman" w:hAnsi="Times New Roman"/>
                <w:color w:val="000000" w:themeColor="text1"/>
                <w:sz w:val="16"/>
                <w:szCs w:val="16"/>
              </w:rPr>
              <w:t>изготовл</w:t>
            </w:r>
            <w:proofErr w:type="spellEnd"/>
            <w:r w:rsidRPr="004E10C1">
              <w:rPr>
                <w:rFonts w:ascii="Times New Roman" w:hAnsi="Times New Roman"/>
                <w:color w:val="000000" w:themeColor="text1"/>
                <w:sz w:val="16"/>
                <w:szCs w:val="16"/>
              </w:rPr>
              <w:t xml:space="preserve">. 4 нагнетателя, N 2, 3 и 4 для дальнейших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негодны, N 1</w:t>
            </w:r>
          </w:p>
        </w:tc>
      </w:tr>
      <w:tr w:rsidR="004E10C1" w:rsidRPr="004E10C1" w14:paraId="14B9A6A4" w14:textId="77777777">
        <w:tc>
          <w:tcPr>
            <w:tcW w:w="2802" w:type="dxa"/>
          </w:tcPr>
          <w:p w14:paraId="6548327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12-ти цилиндр.</w:t>
            </w:r>
          </w:p>
        </w:tc>
        <w:tc>
          <w:tcPr>
            <w:tcW w:w="8079" w:type="dxa"/>
          </w:tcPr>
          <w:p w14:paraId="1DC4749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восстанав</w:t>
            </w:r>
            <w:proofErr w:type="spellEnd"/>
            <w:r w:rsidRPr="004E10C1">
              <w:rPr>
                <w:rFonts w:ascii="Times New Roman" w:hAnsi="Times New Roman"/>
                <w:color w:val="000000" w:themeColor="text1"/>
                <w:sz w:val="16"/>
                <w:szCs w:val="16"/>
              </w:rPr>
              <w:t>. в пр-ве N 5 и 6 с окончанием произв. 30/IX-33 г. В процессе испытаний проведен</w:t>
            </w:r>
          </w:p>
        </w:tc>
      </w:tr>
      <w:tr w:rsidR="004E10C1" w:rsidRPr="004E10C1" w14:paraId="44179A92" w14:textId="77777777">
        <w:tc>
          <w:tcPr>
            <w:tcW w:w="2802" w:type="dxa"/>
          </w:tcPr>
          <w:p w14:paraId="313A96A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2FB1690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ряд </w:t>
            </w:r>
            <w:proofErr w:type="spellStart"/>
            <w:r w:rsidRPr="004E10C1">
              <w:rPr>
                <w:rFonts w:ascii="Times New Roman" w:hAnsi="Times New Roman"/>
                <w:color w:val="000000" w:themeColor="text1"/>
                <w:sz w:val="16"/>
                <w:szCs w:val="16"/>
              </w:rPr>
              <w:t>конструктивн</w:t>
            </w:r>
            <w:proofErr w:type="spellEnd"/>
            <w:r w:rsidRPr="004E10C1">
              <w:rPr>
                <w:rFonts w:ascii="Times New Roman" w:hAnsi="Times New Roman"/>
                <w:color w:val="000000" w:themeColor="text1"/>
                <w:sz w:val="16"/>
                <w:szCs w:val="16"/>
              </w:rPr>
              <w:t>. изменений. N 3 и 4 будут собраны с усиленными корпусами.</w:t>
            </w:r>
          </w:p>
        </w:tc>
      </w:tr>
      <w:tr w:rsidR="004E10C1" w:rsidRPr="004E10C1" w14:paraId="43F5B800" w14:textId="77777777">
        <w:tc>
          <w:tcPr>
            <w:tcW w:w="2802" w:type="dxa"/>
          </w:tcPr>
          <w:p w14:paraId="5891A92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tc>
        <w:tc>
          <w:tcPr>
            <w:tcW w:w="8079" w:type="dxa"/>
          </w:tcPr>
          <w:p w14:paraId="67124BE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xml:space="preserve">. 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 80%.</w:t>
            </w:r>
          </w:p>
        </w:tc>
      </w:tr>
      <w:tr w:rsidR="004E10C1" w:rsidRPr="004E10C1" w14:paraId="55232BFB" w14:textId="77777777">
        <w:tc>
          <w:tcPr>
            <w:tcW w:w="2802" w:type="dxa"/>
          </w:tcPr>
          <w:p w14:paraId="44A0B9D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 об/мин.</w:t>
            </w:r>
          </w:p>
        </w:tc>
        <w:tc>
          <w:tcPr>
            <w:tcW w:w="8079" w:type="dxa"/>
          </w:tcPr>
          <w:p w14:paraId="6506E8F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29A740A" w14:textId="77777777">
        <w:tc>
          <w:tcPr>
            <w:tcW w:w="2802" w:type="dxa"/>
          </w:tcPr>
          <w:p w14:paraId="415B32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3500 м</w:t>
            </w:r>
          </w:p>
        </w:tc>
        <w:tc>
          <w:tcPr>
            <w:tcW w:w="8079" w:type="dxa"/>
          </w:tcPr>
          <w:p w14:paraId="62AD04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8BB1102" w14:textId="77777777">
        <w:tc>
          <w:tcPr>
            <w:tcW w:w="2802" w:type="dxa"/>
          </w:tcPr>
          <w:p w14:paraId="1A6266C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втулки 650 кг</w:t>
            </w:r>
          </w:p>
        </w:tc>
        <w:tc>
          <w:tcPr>
            <w:tcW w:w="8079" w:type="dxa"/>
          </w:tcPr>
          <w:p w14:paraId="4C0D63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E3C95F" w14:textId="77777777">
        <w:tc>
          <w:tcPr>
            <w:tcW w:w="2802" w:type="dxa"/>
          </w:tcPr>
          <w:p w14:paraId="7B8849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исп. 1/IX-33г.</w:t>
            </w:r>
          </w:p>
        </w:tc>
        <w:tc>
          <w:tcPr>
            <w:tcW w:w="8079" w:type="dxa"/>
          </w:tcPr>
          <w:p w14:paraId="367984A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FFC8886" w14:textId="77777777">
        <w:tc>
          <w:tcPr>
            <w:tcW w:w="2802" w:type="dxa"/>
          </w:tcPr>
          <w:p w14:paraId="33B12A4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М-349с </w:t>
            </w:r>
            <w:proofErr w:type="spellStart"/>
            <w:r w:rsidRPr="004E10C1">
              <w:rPr>
                <w:rFonts w:ascii="Times New Roman" w:hAnsi="Times New Roman"/>
                <w:color w:val="000000" w:themeColor="text1"/>
                <w:sz w:val="16"/>
                <w:szCs w:val="16"/>
              </w:rPr>
              <w:t>электр</w:t>
            </w:r>
            <w:proofErr w:type="spellEnd"/>
            <w:r w:rsidRPr="004E10C1">
              <w:rPr>
                <w:rFonts w:ascii="Times New Roman" w:hAnsi="Times New Roman"/>
                <w:color w:val="000000" w:themeColor="text1"/>
                <w:sz w:val="16"/>
                <w:szCs w:val="16"/>
              </w:rPr>
              <w:t>. картером</w:t>
            </w:r>
          </w:p>
        </w:tc>
        <w:tc>
          <w:tcPr>
            <w:tcW w:w="8079" w:type="dxa"/>
          </w:tcPr>
          <w:p w14:paraId="2EAF23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отлиты 3 электронных картера, которые переданы для обработки на зав. 24. Один</w:t>
            </w:r>
          </w:p>
        </w:tc>
      </w:tr>
      <w:tr w:rsidR="004E10C1" w:rsidRPr="004E10C1" w14:paraId="0E541073" w14:textId="77777777">
        <w:tc>
          <w:tcPr>
            <w:tcW w:w="2802" w:type="dxa"/>
          </w:tcPr>
          <w:p w14:paraId="660E40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ти</w:t>
            </w:r>
            <w:proofErr w:type="spellEnd"/>
            <w:r w:rsidRPr="004E10C1">
              <w:rPr>
                <w:rFonts w:ascii="Times New Roman" w:hAnsi="Times New Roman"/>
                <w:color w:val="000000" w:themeColor="text1"/>
                <w:sz w:val="16"/>
                <w:szCs w:val="16"/>
              </w:rPr>
              <w:t xml:space="preserve"> цилиндр.</w:t>
            </w:r>
          </w:p>
        </w:tc>
        <w:tc>
          <w:tcPr>
            <w:tcW w:w="8079" w:type="dxa"/>
          </w:tcPr>
          <w:p w14:paraId="4BCCE40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картер вышел в брак, а остальные два после обработки поступили в монтажный цех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с</w:t>
            </w:r>
          </w:p>
        </w:tc>
      </w:tr>
      <w:tr w:rsidR="004E10C1" w:rsidRPr="004E10C1" w14:paraId="4E20E3A4" w14:textId="77777777">
        <w:tc>
          <w:tcPr>
            <w:tcW w:w="2802" w:type="dxa"/>
          </w:tcPr>
          <w:p w14:paraId="4A07B89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Водян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25411D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ориентировочн</w:t>
            </w:r>
            <w:proofErr w:type="spellEnd"/>
            <w:r w:rsidRPr="004E10C1">
              <w:rPr>
                <w:rFonts w:ascii="Times New Roman" w:hAnsi="Times New Roman"/>
                <w:color w:val="000000" w:themeColor="text1"/>
                <w:sz w:val="16"/>
                <w:szCs w:val="16"/>
              </w:rPr>
              <w:t>. сроком окончания монтажа и начала заводских испытаний август 1933 г.</w:t>
            </w:r>
          </w:p>
        </w:tc>
      </w:tr>
      <w:tr w:rsidR="004E10C1" w:rsidRPr="004E10C1" w14:paraId="6A9C7D81" w14:textId="77777777">
        <w:tc>
          <w:tcPr>
            <w:tcW w:w="2802" w:type="dxa"/>
          </w:tcPr>
          <w:p w14:paraId="5EC9DD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tc>
        <w:tc>
          <w:tcPr>
            <w:tcW w:w="8079" w:type="dxa"/>
          </w:tcPr>
          <w:p w14:paraId="014FB9E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к гос. испытан. = 45%.</w:t>
            </w:r>
          </w:p>
        </w:tc>
      </w:tr>
      <w:tr w:rsidR="004E10C1" w:rsidRPr="004E10C1" w14:paraId="6C4DCC82" w14:textId="77777777">
        <w:tc>
          <w:tcPr>
            <w:tcW w:w="2802" w:type="dxa"/>
          </w:tcPr>
          <w:p w14:paraId="1087B7D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 об/мин.</w:t>
            </w:r>
          </w:p>
        </w:tc>
        <w:tc>
          <w:tcPr>
            <w:tcW w:w="8079" w:type="dxa"/>
          </w:tcPr>
          <w:p w14:paraId="41A4DA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8282CC8" w14:textId="77777777">
        <w:tc>
          <w:tcPr>
            <w:tcW w:w="2802" w:type="dxa"/>
          </w:tcPr>
          <w:p w14:paraId="7FAB825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втулки 560 кг</w:t>
            </w:r>
          </w:p>
        </w:tc>
        <w:tc>
          <w:tcPr>
            <w:tcW w:w="8079" w:type="dxa"/>
          </w:tcPr>
          <w:p w14:paraId="71B56D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C4E5F6" w14:textId="77777777">
        <w:tc>
          <w:tcPr>
            <w:tcW w:w="2802" w:type="dxa"/>
          </w:tcPr>
          <w:p w14:paraId="184ACB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1/XII-33г.</w:t>
            </w:r>
          </w:p>
        </w:tc>
        <w:tc>
          <w:tcPr>
            <w:tcW w:w="8079" w:type="dxa"/>
          </w:tcPr>
          <w:p w14:paraId="086DB4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99F053" w14:textId="77777777">
        <w:tc>
          <w:tcPr>
            <w:tcW w:w="2802" w:type="dxa"/>
          </w:tcPr>
          <w:p w14:paraId="63B6F3F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 (форсированный</w:t>
            </w:r>
          </w:p>
        </w:tc>
        <w:tc>
          <w:tcPr>
            <w:tcW w:w="8079" w:type="dxa"/>
          </w:tcPr>
          <w:p w14:paraId="7CBA569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Проведены просчеты, эксперименты и приступлено к эскизной компоновки.</w:t>
            </w:r>
          </w:p>
        </w:tc>
      </w:tr>
      <w:tr w:rsidR="004E10C1" w:rsidRPr="004E10C1" w14:paraId="0C81B62B" w14:textId="77777777">
        <w:tc>
          <w:tcPr>
            <w:tcW w:w="2802" w:type="dxa"/>
          </w:tcPr>
          <w:p w14:paraId="13A55C9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нагнетателем)</w:t>
            </w:r>
          </w:p>
        </w:tc>
        <w:tc>
          <w:tcPr>
            <w:tcW w:w="8079" w:type="dxa"/>
          </w:tcPr>
          <w:p w14:paraId="49DF09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предусматривается изготовление 4-х моторов со сроком 1/II-34г.</w:t>
            </w:r>
          </w:p>
        </w:tc>
      </w:tr>
      <w:tr w:rsidR="004E10C1" w:rsidRPr="004E10C1" w14:paraId="1F31F9D5" w14:textId="77777777">
        <w:tc>
          <w:tcPr>
            <w:tcW w:w="2802" w:type="dxa"/>
          </w:tcPr>
          <w:p w14:paraId="67363E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tc>
        <w:tc>
          <w:tcPr>
            <w:tcW w:w="8079" w:type="dxa"/>
          </w:tcPr>
          <w:p w14:paraId="26F8506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окончания эскизной компоновки 1/VIII-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4518EC6B" w14:textId="77777777">
        <w:tc>
          <w:tcPr>
            <w:tcW w:w="2802" w:type="dxa"/>
          </w:tcPr>
          <w:p w14:paraId="5B4A15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 3500 м</w:t>
            </w:r>
          </w:p>
        </w:tc>
        <w:tc>
          <w:tcPr>
            <w:tcW w:w="8079" w:type="dxa"/>
          </w:tcPr>
          <w:p w14:paraId="4427C76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Рабочие чертежи должны быть переданы в пр-во 1/IX-</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1A28EAB2" w14:textId="77777777">
        <w:tc>
          <w:tcPr>
            <w:tcW w:w="2802" w:type="dxa"/>
          </w:tcPr>
          <w:p w14:paraId="68329B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1/V-34г.</w:t>
            </w:r>
          </w:p>
        </w:tc>
        <w:tc>
          <w:tcPr>
            <w:tcW w:w="8079" w:type="dxa"/>
          </w:tcPr>
          <w:p w14:paraId="787E23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 = 5%.</w:t>
            </w:r>
          </w:p>
        </w:tc>
      </w:tr>
      <w:tr w:rsidR="004E10C1" w:rsidRPr="004E10C1" w14:paraId="5C80C8B5" w14:textId="77777777">
        <w:tc>
          <w:tcPr>
            <w:tcW w:w="2802" w:type="dxa"/>
          </w:tcPr>
          <w:p w14:paraId="2EC06C0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 (</w:t>
            </w:r>
            <w:proofErr w:type="spellStart"/>
            <w:r w:rsidRPr="004E10C1">
              <w:rPr>
                <w:rFonts w:ascii="Times New Roman" w:hAnsi="Times New Roman"/>
                <w:color w:val="000000" w:themeColor="text1"/>
                <w:sz w:val="16"/>
                <w:szCs w:val="16"/>
              </w:rPr>
              <w:t>форсиров</w:t>
            </w:r>
            <w:proofErr w:type="spellEnd"/>
            <w:r w:rsidRPr="004E10C1">
              <w:rPr>
                <w:rFonts w:ascii="Times New Roman" w:hAnsi="Times New Roman"/>
                <w:color w:val="000000" w:themeColor="text1"/>
                <w:sz w:val="16"/>
                <w:szCs w:val="16"/>
              </w:rPr>
              <w:t>.</w:t>
            </w:r>
          </w:p>
        </w:tc>
        <w:tc>
          <w:tcPr>
            <w:tcW w:w="8079" w:type="dxa"/>
          </w:tcPr>
          <w:p w14:paraId="26FD3FA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ведутся просчеты.</w:t>
            </w:r>
          </w:p>
        </w:tc>
      </w:tr>
      <w:tr w:rsidR="004E10C1" w:rsidRPr="004E10C1" w14:paraId="1ABBBFFC" w14:textId="77777777">
        <w:tc>
          <w:tcPr>
            <w:tcW w:w="2802" w:type="dxa"/>
          </w:tcPr>
          <w:p w14:paraId="53A0A11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редукторн</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8079" w:type="dxa"/>
          </w:tcPr>
          <w:p w14:paraId="544FF6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2415A61" w14:textId="77777777">
        <w:tc>
          <w:tcPr>
            <w:tcW w:w="2802" w:type="dxa"/>
          </w:tcPr>
          <w:p w14:paraId="2FC0F22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tc>
        <w:tc>
          <w:tcPr>
            <w:tcW w:w="8079" w:type="dxa"/>
          </w:tcPr>
          <w:p w14:paraId="181680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B65C6E" w14:textId="77777777">
        <w:tc>
          <w:tcPr>
            <w:tcW w:w="2802" w:type="dxa"/>
          </w:tcPr>
          <w:p w14:paraId="10350F0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 5000 м</w:t>
            </w:r>
          </w:p>
        </w:tc>
        <w:tc>
          <w:tcPr>
            <w:tcW w:w="8079" w:type="dxa"/>
          </w:tcPr>
          <w:p w14:paraId="5E8D9C6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3ADCF8" w14:textId="77777777">
        <w:tc>
          <w:tcPr>
            <w:tcW w:w="2802" w:type="dxa"/>
          </w:tcPr>
          <w:p w14:paraId="6404E4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гос. исп. 1/IX-34 г.</w:t>
            </w:r>
          </w:p>
        </w:tc>
        <w:tc>
          <w:tcPr>
            <w:tcW w:w="8079" w:type="dxa"/>
          </w:tcPr>
          <w:p w14:paraId="2AC16B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6607BE" w14:textId="77777777">
        <w:tc>
          <w:tcPr>
            <w:tcW w:w="2802" w:type="dxa"/>
          </w:tcPr>
          <w:p w14:paraId="423BF4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М-34ФРНУ (с </w:t>
            </w:r>
            <w:proofErr w:type="spellStart"/>
            <w:r w:rsidRPr="004E10C1">
              <w:rPr>
                <w:rFonts w:ascii="Times New Roman" w:hAnsi="Times New Roman"/>
                <w:color w:val="000000" w:themeColor="text1"/>
                <w:sz w:val="16"/>
                <w:szCs w:val="16"/>
              </w:rPr>
              <w:t>удлин</w:t>
            </w:r>
            <w:proofErr w:type="spellEnd"/>
            <w:r w:rsidRPr="004E10C1">
              <w:rPr>
                <w:rFonts w:ascii="Times New Roman" w:hAnsi="Times New Roman"/>
                <w:color w:val="000000" w:themeColor="text1"/>
                <w:sz w:val="16"/>
                <w:szCs w:val="16"/>
              </w:rPr>
              <w:t>.</w:t>
            </w:r>
          </w:p>
        </w:tc>
        <w:tc>
          <w:tcPr>
            <w:tcW w:w="8079" w:type="dxa"/>
          </w:tcPr>
          <w:p w14:paraId="1122AD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Разрабатываются чертежи деталей удлиненного вала. Срок </w:t>
            </w:r>
            <w:proofErr w:type="spellStart"/>
            <w:r w:rsidRPr="004E10C1">
              <w:rPr>
                <w:rFonts w:ascii="Times New Roman" w:hAnsi="Times New Roman"/>
                <w:color w:val="000000" w:themeColor="text1"/>
                <w:sz w:val="16"/>
                <w:szCs w:val="16"/>
              </w:rPr>
              <w:t>окончан</w:t>
            </w:r>
            <w:proofErr w:type="spellEnd"/>
            <w:r w:rsidRPr="004E10C1">
              <w:rPr>
                <w:rFonts w:ascii="Times New Roman" w:hAnsi="Times New Roman"/>
                <w:color w:val="000000" w:themeColor="text1"/>
                <w:sz w:val="16"/>
                <w:szCs w:val="16"/>
              </w:rPr>
              <w:t>. работ 15/VII-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7F488D34" w14:textId="77777777">
        <w:tc>
          <w:tcPr>
            <w:tcW w:w="2802" w:type="dxa"/>
          </w:tcPr>
          <w:p w14:paraId="37440F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валом)</w:t>
            </w:r>
          </w:p>
        </w:tc>
        <w:tc>
          <w:tcPr>
            <w:tcW w:w="8079" w:type="dxa"/>
          </w:tcPr>
          <w:p w14:paraId="492082D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изготовления </w:t>
            </w:r>
            <w:proofErr w:type="spellStart"/>
            <w:r w:rsidRPr="004E10C1">
              <w:rPr>
                <w:rFonts w:ascii="Times New Roman" w:hAnsi="Times New Roman"/>
                <w:color w:val="000000" w:themeColor="text1"/>
                <w:sz w:val="16"/>
                <w:szCs w:val="16"/>
              </w:rPr>
              <w:t>экспериментальн</w:t>
            </w:r>
            <w:proofErr w:type="spellEnd"/>
            <w:r w:rsidRPr="004E10C1">
              <w:rPr>
                <w:rFonts w:ascii="Times New Roman" w:hAnsi="Times New Roman"/>
                <w:color w:val="000000" w:themeColor="text1"/>
                <w:sz w:val="16"/>
                <w:szCs w:val="16"/>
              </w:rPr>
              <w:t>. деталей и сборки мотора 15/X-33 г.</w:t>
            </w:r>
          </w:p>
        </w:tc>
      </w:tr>
      <w:tr w:rsidR="004E10C1" w:rsidRPr="004E10C1" w14:paraId="770987CE" w14:textId="77777777">
        <w:tc>
          <w:tcPr>
            <w:tcW w:w="2802" w:type="dxa"/>
          </w:tcPr>
          <w:p w14:paraId="1D5E03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tc>
        <w:tc>
          <w:tcPr>
            <w:tcW w:w="8079" w:type="dxa"/>
          </w:tcPr>
          <w:p w14:paraId="3ACA1EB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к гос. исп. 5%.</w:t>
            </w:r>
          </w:p>
        </w:tc>
      </w:tr>
      <w:tr w:rsidR="004E10C1" w:rsidRPr="004E10C1" w14:paraId="6E8E90A6" w14:textId="77777777">
        <w:tc>
          <w:tcPr>
            <w:tcW w:w="2802" w:type="dxa"/>
          </w:tcPr>
          <w:p w14:paraId="43ABD98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Высотн</w:t>
            </w:r>
            <w:proofErr w:type="spellEnd"/>
            <w:r w:rsidRPr="004E10C1">
              <w:rPr>
                <w:rFonts w:ascii="Times New Roman" w:hAnsi="Times New Roman"/>
                <w:color w:val="000000" w:themeColor="text1"/>
                <w:sz w:val="16"/>
                <w:szCs w:val="16"/>
              </w:rPr>
              <w:t>. 5000 м</w:t>
            </w:r>
          </w:p>
        </w:tc>
        <w:tc>
          <w:tcPr>
            <w:tcW w:w="8079" w:type="dxa"/>
          </w:tcPr>
          <w:p w14:paraId="32C5EF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F13029" w14:textId="77777777">
        <w:tc>
          <w:tcPr>
            <w:tcW w:w="2802" w:type="dxa"/>
          </w:tcPr>
          <w:p w14:paraId="6E501B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гос. исп. 1/IX-34г.</w:t>
            </w:r>
          </w:p>
        </w:tc>
        <w:tc>
          <w:tcPr>
            <w:tcW w:w="8079" w:type="dxa"/>
          </w:tcPr>
          <w:p w14:paraId="122BA1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42BDC4" w14:textId="77777777">
        <w:tc>
          <w:tcPr>
            <w:tcW w:w="2802" w:type="dxa"/>
          </w:tcPr>
          <w:p w14:paraId="75D16DE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ВПШ (Микулина)</w:t>
            </w:r>
          </w:p>
        </w:tc>
        <w:tc>
          <w:tcPr>
            <w:tcW w:w="8079" w:type="dxa"/>
          </w:tcPr>
          <w:p w14:paraId="7E72556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Рабочие, детальные, а также узловые и сборочные чертежи закончены и передаются в</w:t>
            </w:r>
          </w:p>
        </w:tc>
      </w:tr>
      <w:tr w:rsidR="004E10C1" w:rsidRPr="004E10C1" w14:paraId="12877A2E" w14:textId="77777777">
        <w:tc>
          <w:tcPr>
            <w:tcW w:w="2802" w:type="dxa"/>
          </w:tcPr>
          <w:p w14:paraId="3276B2F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BD62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Лопасти для винтов заказаны.</w:t>
            </w:r>
          </w:p>
        </w:tc>
      </w:tr>
      <w:tr w:rsidR="004E10C1" w:rsidRPr="004E10C1" w14:paraId="2B8D5A58" w14:textId="77777777">
        <w:tc>
          <w:tcPr>
            <w:tcW w:w="2802" w:type="dxa"/>
          </w:tcPr>
          <w:p w14:paraId="7266F6C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315EF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изгот</w:t>
            </w:r>
            <w:proofErr w:type="spellEnd"/>
            <w:r w:rsidRPr="004E10C1">
              <w:rPr>
                <w:rFonts w:ascii="Times New Roman" w:hAnsi="Times New Roman"/>
                <w:color w:val="000000" w:themeColor="text1"/>
                <w:sz w:val="16"/>
                <w:szCs w:val="16"/>
              </w:rPr>
              <w:t>. ВПШ N 1 и 2 - 15/Х-</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2F38F606" w14:textId="77777777">
        <w:tc>
          <w:tcPr>
            <w:tcW w:w="2802" w:type="dxa"/>
          </w:tcPr>
          <w:p w14:paraId="68CFB0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AFD9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изгот</w:t>
            </w:r>
            <w:proofErr w:type="spellEnd"/>
            <w:r w:rsidRPr="004E10C1">
              <w:rPr>
                <w:rFonts w:ascii="Times New Roman" w:hAnsi="Times New Roman"/>
                <w:color w:val="000000" w:themeColor="text1"/>
                <w:sz w:val="16"/>
                <w:szCs w:val="16"/>
              </w:rPr>
              <w:t>. ВПШ N 3, 4 и 5 - 1/XII-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tc>
      </w:tr>
      <w:tr w:rsidR="004E10C1" w:rsidRPr="004E10C1" w14:paraId="30059629" w14:textId="77777777">
        <w:tc>
          <w:tcPr>
            <w:tcW w:w="2802" w:type="dxa"/>
          </w:tcPr>
          <w:p w14:paraId="3742FF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05D229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 40%.</w:t>
            </w:r>
          </w:p>
        </w:tc>
      </w:tr>
      <w:tr w:rsidR="004E10C1" w:rsidRPr="004E10C1" w14:paraId="76D75E9E" w14:textId="77777777">
        <w:tc>
          <w:tcPr>
            <w:tcW w:w="2802" w:type="dxa"/>
          </w:tcPr>
          <w:p w14:paraId="615E74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ВМ-34</w:t>
            </w:r>
          </w:p>
        </w:tc>
        <w:tc>
          <w:tcPr>
            <w:tcW w:w="8079" w:type="dxa"/>
          </w:tcPr>
          <w:p w14:paraId="7FA4F85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N 1 20/V-</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был предъявлен на 50-ти часовое государств. испытание. На 48-ом</w:t>
            </w:r>
          </w:p>
        </w:tc>
      </w:tr>
      <w:tr w:rsidR="004E10C1" w:rsidRPr="004E10C1" w14:paraId="61703016" w14:textId="77777777">
        <w:tc>
          <w:tcPr>
            <w:tcW w:w="2802" w:type="dxa"/>
          </w:tcPr>
          <w:p w14:paraId="3F55C4E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ти</w:t>
            </w:r>
            <w:proofErr w:type="spellEnd"/>
            <w:r w:rsidRPr="004E10C1">
              <w:rPr>
                <w:rFonts w:ascii="Times New Roman" w:hAnsi="Times New Roman"/>
                <w:color w:val="000000" w:themeColor="text1"/>
                <w:sz w:val="16"/>
                <w:szCs w:val="16"/>
              </w:rPr>
              <w:t xml:space="preserve"> цилиндр.</w:t>
            </w:r>
          </w:p>
        </w:tc>
        <w:tc>
          <w:tcPr>
            <w:tcW w:w="8079" w:type="dxa"/>
          </w:tcPr>
          <w:p w14:paraId="587026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часу произошла авария - лопнула обойма упорного подшипника водяной помпы. При разборке</w:t>
            </w:r>
          </w:p>
        </w:tc>
      </w:tr>
      <w:tr w:rsidR="004E10C1" w:rsidRPr="004E10C1" w14:paraId="0C379049" w14:textId="77777777">
        <w:tc>
          <w:tcPr>
            <w:tcW w:w="2802" w:type="dxa"/>
          </w:tcPr>
          <w:p w14:paraId="27F1AF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7DF071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обнаружена трещина на валу реверса. Заключением Комиссии УВМС результат испытаний</w:t>
            </w:r>
          </w:p>
        </w:tc>
      </w:tr>
      <w:tr w:rsidR="004E10C1" w:rsidRPr="004E10C1" w14:paraId="764EEEB6" w14:textId="77777777">
        <w:tc>
          <w:tcPr>
            <w:tcW w:w="2802" w:type="dxa"/>
          </w:tcPr>
          <w:p w14:paraId="4AA6F6F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750 л.с.</w:t>
            </w:r>
          </w:p>
        </w:tc>
        <w:tc>
          <w:tcPr>
            <w:tcW w:w="8079" w:type="dxa"/>
          </w:tcPr>
          <w:p w14:paraId="025E4A2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признан </w:t>
            </w:r>
            <w:proofErr w:type="spellStart"/>
            <w:r w:rsidRPr="004E10C1">
              <w:rPr>
                <w:rFonts w:ascii="Times New Roman" w:hAnsi="Times New Roman"/>
                <w:color w:val="000000" w:themeColor="text1"/>
                <w:sz w:val="16"/>
                <w:szCs w:val="16"/>
              </w:rPr>
              <w:t>неудовлетвор</w:t>
            </w:r>
            <w:proofErr w:type="spellEnd"/>
            <w:r w:rsidRPr="004E10C1">
              <w:rPr>
                <w:rFonts w:ascii="Times New Roman" w:hAnsi="Times New Roman"/>
                <w:color w:val="000000" w:themeColor="text1"/>
                <w:sz w:val="16"/>
                <w:szCs w:val="16"/>
              </w:rPr>
              <w:t>.</w:t>
            </w:r>
          </w:p>
        </w:tc>
      </w:tr>
      <w:tr w:rsidR="004E10C1" w:rsidRPr="004E10C1" w14:paraId="7EDCE880" w14:textId="77777777">
        <w:tc>
          <w:tcPr>
            <w:tcW w:w="2802" w:type="dxa"/>
          </w:tcPr>
          <w:p w14:paraId="4D28BFB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 об/мин.</w:t>
            </w:r>
          </w:p>
        </w:tc>
        <w:tc>
          <w:tcPr>
            <w:tcW w:w="8079" w:type="dxa"/>
          </w:tcPr>
          <w:p w14:paraId="2F4ED8B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испытания решено проводить на глиссере на море. К этому испытанию ЦИАМ</w:t>
            </w:r>
          </w:p>
        </w:tc>
      </w:tr>
      <w:tr w:rsidR="004E10C1" w:rsidRPr="004E10C1" w14:paraId="3B9A454E" w14:textId="77777777">
        <w:tc>
          <w:tcPr>
            <w:tcW w:w="2802" w:type="dxa"/>
          </w:tcPr>
          <w:p w14:paraId="7BD078A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втулки 950 кг</w:t>
            </w:r>
          </w:p>
        </w:tc>
        <w:tc>
          <w:tcPr>
            <w:tcW w:w="8079" w:type="dxa"/>
          </w:tcPr>
          <w:p w14:paraId="07B165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готовит 2 экз. моторов с тем, чтобы передать их для установки на глиссере в августе и</w:t>
            </w:r>
          </w:p>
        </w:tc>
      </w:tr>
      <w:tr w:rsidR="004E10C1" w:rsidRPr="004E10C1" w14:paraId="5B2DFCC8" w14:textId="77777777">
        <w:tc>
          <w:tcPr>
            <w:tcW w:w="2802" w:type="dxa"/>
          </w:tcPr>
          <w:p w14:paraId="28619C2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гос. исп. 1/VII-33г.</w:t>
            </w:r>
          </w:p>
        </w:tc>
        <w:tc>
          <w:tcPr>
            <w:tcW w:w="8079" w:type="dxa"/>
          </w:tcPr>
          <w:p w14:paraId="43B03D5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проведении гос. испытаний в условиях моря.</w:t>
            </w:r>
          </w:p>
        </w:tc>
      </w:tr>
      <w:tr w:rsidR="004E10C1" w:rsidRPr="004E10C1" w14:paraId="00750F74" w14:textId="77777777">
        <w:tc>
          <w:tcPr>
            <w:tcW w:w="2802" w:type="dxa"/>
          </w:tcPr>
          <w:p w14:paraId="0E477E1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7BE09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к гос. испытаниям - 90%.</w:t>
            </w:r>
          </w:p>
        </w:tc>
      </w:tr>
      <w:tr w:rsidR="004E10C1" w:rsidRPr="004E10C1" w14:paraId="50B80A99" w14:textId="77777777">
        <w:tc>
          <w:tcPr>
            <w:tcW w:w="2802" w:type="dxa"/>
          </w:tcPr>
          <w:p w14:paraId="25DE81A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 (форсированный</w:t>
            </w:r>
          </w:p>
        </w:tc>
        <w:tc>
          <w:tcPr>
            <w:tcW w:w="8079" w:type="dxa"/>
          </w:tcPr>
          <w:p w14:paraId="6420931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работы по форсированию готовятся 2 мотора. При их производстве будут учтены данные</w:t>
            </w:r>
          </w:p>
        </w:tc>
      </w:tr>
      <w:tr w:rsidR="004E10C1" w:rsidRPr="004E10C1" w14:paraId="08110B2A" w14:textId="77777777">
        <w:tc>
          <w:tcPr>
            <w:tcW w:w="2802" w:type="dxa"/>
          </w:tcPr>
          <w:p w14:paraId="3F7B6FF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редукторный)</w:t>
            </w:r>
          </w:p>
        </w:tc>
        <w:tc>
          <w:tcPr>
            <w:tcW w:w="8079" w:type="dxa"/>
          </w:tcPr>
          <w:p w14:paraId="7D823AA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полученные при форсировании серийного мотора М-34. Внесены изменения в картер мотора</w:t>
            </w:r>
          </w:p>
        </w:tc>
      </w:tr>
      <w:tr w:rsidR="004E10C1" w:rsidRPr="004E10C1" w14:paraId="72309AD9" w14:textId="77777777">
        <w:tc>
          <w:tcPr>
            <w:tcW w:w="2802" w:type="dxa"/>
          </w:tcPr>
          <w:p w14:paraId="10E5EC5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ти</w:t>
            </w:r>
            <w:proofErr w:type="spellEnd"/>
            <w:r w:rsidRPr="004E10C1">
              <w:rPr>
                <w:rFonts w:ascii="Times New Roman" w:hAnsi="Times New Roman"/>
                <w:color w:val="000000" w:themeColor="text1"/>
                <w:sz w:val="16"/>
                <w:szCs w:val="16"/>
              </w:rPr>
              <w:t xml:space="preserve"> цилиндр.</w:t>
            </w:r>
          </w:p>
        </w:tc>
        <w:tc>
          <w:tcPr>
            <w:tcW w:w="8079" w:type="dxa"/>
          </w:tcPr>
          <w:p w14:paraId="5FA904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(усилена 4-я перегородка).</w:t>
            </w:r>
          </w:p>
        </w:tc>
      </w:tr>
      <w:tr w:rsidR="004E10C1" w:rsidRPr="004E10C1" w14:paraId="7DB949C1" w14:textId="77777777">
        <w:tc>
          <w:tcPr>
            <w:tcW w:w="2802" w:type="dxa"/>
          </w:tcPr>
          <w:p w14:paraId="4DB161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28EBEB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к гос. испытан. - 30%.</w:t>
            </w:r>
          </w:p>
        </w:tc>
      </w:tr>
      <w:tr w:rsidR="004E10C1" w:rsidRPr="004E10C1" w14:paraId="02F49670" w14:textId="77777777">
        <w:tc>
          <w:tcPr>
            <w:tcW w:w="2802" w:type="dxa"/>
          </w:tcPr>
          <w:p w14:paraId="484F6BC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900 л.с.</w:t>
            </w:r>
          </w:p>
        </w:tc>
        <w:tc>
          <w:tcPr>
            <w:tcW w:w="8079" w:type="dxa"/>
          </w:tcPr>
          <w:p w14:paraId="29E64BB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3EF05D" w14:textId="77777777">
        <w:tc>
          <w:tcPr>
            <w:tcW w:w="2802" w:type="dxa"/>
          </w:tcPr>
          <w:p w14:paraId="7C3BF51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без втулки 675 кг</w:t>
            </w:r>
          </w:p>
        </w:tc>
        <w:tc>
          <w:tcPr>
            <w:tcW w:w="8079" w:type="dxa"/>
          </w:tcPr>
          <w:p w14:paraId="233577B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BCC1EB3" w14:textId="77777777">
        <w:tc>
          <w:tcPr>
            <w:tcW w:w="2802" w:type="dxa"/>
          </w:tcPr>
          <w:p w14:paraId="6A97F8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гос. исп. 1/III-34г.</w:t>
            </w:r>
          </w:p>
        </w:tc>
        <w:tc>
          <w:tcPr>
            <w:tcW w:w="8079" w:type="dxa"/>
          </w:tcPr>
          <w:p w14:paraId="6330A2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BAAE28" w14:textId="77777777">
        <w:tc>
          <w:tcPr>
            <w:tcW w:w="2802" w:type="dxa"/>
          </w:tcPr>
          <w:p w14:paraId="40C2A97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М-52.........</w:t>
            </w:r>
          </w:p>
        </w:tc>
        <w:tc>
          <w:tcPr>
            <w:tcW w:w="8079" w:type="dxa"/>
          </w:tcPr>
          <w:p w14:paraId="06ED39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предназначается для </w:t>
            </w:r>
            <w:proofErr w:type="spellStart"/>
            <w:r w:rsidRPr="004E10C1">
              <w:rPr>
                <w:rFonts w:ascii="Times New Roman" w:hAnsi="Times New Roman"/>
                <w:color w:val="000000" w:themeColor="text1"/>
                <w:sz w:val="16"/>
                <w:szCs w:val="16"/>
              </w:rPr>
              <w:t>переходн</w:t>
            </w:r>
            <w:proofErr w:type="spellEnd"/>
            <w:r w:rsidRPr="004E10C1">
              <w:rPr>
                <w:rFonts w:ascii="Times New Roman" w:hAnsi="Times New Roman"/>
                <w:color w:val="000000" w:themeColor="text1"/>
                <w:sz w:val="16"/>
                <w:szCs w:val="16"/>
              </w:rPr>
              <w:t>. типов самолетов (от учебного к боевому) и для гражд.</w:t>
            </w:r>
          </w:p>
        </w:tc>
      </w:tr>
      <w:tr w:rsidR="004E10C1" w:rsidRPr="004E10C1" w14:paraId="4EDFE259" w14:textId="77777777">
        <w:tc>
          <w:tcPr>
            <w:tcW w:w="2802" w:type="dxa"/>
          </w:tcPr>
          <w:p w14:paraId="75B8272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6-ти цилиндр.</w:t>
            </w:r>
          </w:p>
        </w:tc>
        <w:tc>
          <w:tcPr>
            <w:tcW w:w="8079" w:type="dxa"/>
          </w:tcPr>
          <w:p w14:paraId="34C3996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авиации.</w:t>
            </w:r>
          </w:p>
        </w:tc>
      </w:tr>
      <w:tr w:rsidR="004E10C1" w:rsidRPr="004E10C1" w14:paraId="0665D944" w14:textId="77777777">
        <w:tc>
          <w:tcPr>
            <w:tcW w:w="2802" w:type="dxa"/>
          </w:tcPr>
          <w:p w14:paraId="7DFB4E7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350 л.с.</w:t>
            </w:r>
          </w:p>
        </w:tc>
        <w:tc>
          <w:tcPr>
            <w:tcW w:w="8079" w:type="dxa"/>
          </w:tcPr>
          <w:p w14:paraId="2CFD244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является одноблочной модификацией мотора М-34. Проект мотора закончен в ноябре</w:t>
            </w:r>
          </w:p>
        </w:tc>
      </w:tr>
      <w:tr w:rsidR="004E10C1" w:rsidRPr="004E10C1" w14:paraId="4171259C" w14:textId="77777777">
        <w:tc>
          <w:tcPr>
            <w:tcW w:w="2802" w:type="dxa"/>
          </w:tcPr>
          <w:p w14:paraId="0C4CC9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1740 об/мин</w:t>
            </w:r>
          </w:p>
        </w:tc>
        <w:tc>
          <w:tcPr>
            <w:tcW w:w="8079" w:type="dxa"/>
          </w:tcPr>
          <w:p w14:paraId="78E9EE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года. Первый экземпляр вышел из пр-ва 3/XII-32 г.</w:t>
            </w:r>
          </w:p>
        </w:tc>
      </w:tr>
      <w:tr w:rsidR="004E10C1" w:rsidRPr="004E10C1" w14:paraId="34B974BA" w14:textId="77777777">
        <w:tc>
          <w:tcPr>
            <w:tcW w:w="2802" w:type="dxa"/>
          </w:tcPr>
          <w:p w14:paraId="2CBCA6B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исп. 1/XII-33г.</w:t>
            </w:r>
          </w:p>
        </w:tc>
        <w:tc>
          <w:tcPr>
            <w:tcW w:w="8079" w:type="dxa"/>
          </w:tcPr>
          <w:p w14:paraId="5C549A8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11 часовой режимной работы лопнула нижняя часть картера. Мотор будет восстановлен с</w:t>
            </w:r>
          </w:p>
        </w:tc>
      </w:tr>
      <w:tr w:rsidR="004E10C1" w:rsidRPr="004E10C1" w14:paraId="12743746" w14:textId="77777777">
        <w:tc>
          <w:tcPr>
            <w:tcW w:w="2802" w:type="dxa"/>
          </w:tcPr>
          <w:p w14:paraId="49BFE0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08320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усиленным картером к 1/VIII-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и пойдет на 50 часовое заводское испытание. Мотор во </w:t>
            </w:r>
          </w:p>
        </w:tc>
      </w:tr>
      <w:tr w:rsidR="004E10C1" w:rsidRPr="004E10C1" w14:paraId="27BAB6C0" w14:textId="77777777">
        <w:tc>
          <w:tcPr>
            <w:tcW w:w="2802" w:type="dxa"/>
          </w:tcPr>
          <w:p w14:paraId="0F792E2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6EC711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работы дал - 465 л.с. при = 1900 об/мин.</w:t>
            </w:r>
          </w:p>
        </w:tc>
      </w:tr>
      <w:tr w:rsidR="004E10C1" w:rsidRPr="004E10C1" w14:paraId="6873D1FA" w14:textId="77777777">
        <w:tc>
          <w:tcPr>
            <w:tcW w:w="2802" w:type="dxa"/>
          </w:tcPr>
          <w:p w14:paraId="4101BD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C4BC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находятся 2 мотора новой компоновки.</w:t>
            </w:r>
          </w:p>
        </w:tc>
      </w:tr>
      <w:tr w:rsidR="004E10C1" w:rsidRPr="004E10C1" w14:paraId="1CD60F45" w14:textId="77777777">
        <w:tc>
          <w:tcPr>
            <w:tcW w:w="2802" w:type="dxa"/>
          </w:tcPr>
          <w:p w14:paraId="3E4B56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B43A32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w:t>
            </w:r>
            <w:proofErr w:type="spellStart"/>
            <w:r w:rsidRPr="004E10C1">
              <w:rPr>
                <w:rFonts w:ascii="Times New Roman" w:hAnsi="Times New Roman"/>
                <w:color w:val="000000" w:themeColor="text1"/>
                <w:sz w:val="16"/>
                <w:szCs w:val="16"/>
              </w:rPr>
              <w:t>готовн</w:t>
            </w:r>
            <w:proofErr w:type="spellEnd"/>
            <w:r w:rsidRPr="004E10C1">
              <w:rPr>
                <w:rFonts w:ascii="Times New Roman" w:hAnsi="Times New Roman"/>
                <w:color w:val="000000" w:themeColor="text1"/>
                <w:sz w:val="16"/>
                <w:szCs w:val="16"/>
              </w:rPr>
              <w:t xml:space="preserve">. 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 60%.</w:t>
            </w:r>
          </w:p>
        </w:tc>
      </w:tr>
      <w:tr w:rsidR="004E10C1" w:rsidRPr="004E10C1" w14:paraId="6F0F554A" w14:textId="77777777">
        <w:tc>
          <w:tcPr>
            <w:tcW w:w="2802" w:type="dxa"/>
          </w:tcPr>
          <w:p w14:paraId="5B147B4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М-38... 9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w:t>
            </w:r>
          </w:p>
        </w:tc>
        <w:tc>
          <w:tcPr>
            <w:tcW w:w="8079" w:type="dxa"/>
          </w:tcPr>
          <w:p w14:paraId="3BCAD3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предназначен для истребителей.</w:t>
            </w:r>
          </w:p>
        </w:tc>
      </w:tr>
      <w:tr w:rsidR="004E10C1" w:rsidRPr="004E10C1" w14:paraId="5F0A2B3C" w14:textId="77777777">
        <w:tc>
          <w:tcPr>
            <w:tcW w:w="2802" w:type="dxa"/>
          </w:tcPr>
          <w:p w14:paraId="3A47E1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550 л.с.</w:t>
            </w:r>
          </w:p>
        </w:tc>
        <w:tc>
          <w:tcPr>
            <w:tcW w:w="8079" w:type="dxa"/>
          </w:tcPr>
          <w:p w14:paraId="72987D4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и рабочие чертежи мотора закончены к 15/VIII-31 г. 1/V-32 г. мотор поступил на</w:t>
            </w:r>
          </w:p>
        </w:tc>
      </w:tr>
      <w:tr w:rsidR="004E10C1" w:rsidRPr="004E10C1" w14:paraId="0919956E" w14:textId="77777777">
        <w:tc>
          <w:tcPr>
            <w:tcW w:w="2802" w:type="dxa"/>
          </w:tcPr>
          <w:p w14:paraId="24298A1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 об/мин.</w:t>
            </w:r>
          </w:p>
        </w:tc>
        <w:tc>
          <w:tcPr>
            <w:tcW w:w="8079" w:type="dxa"/>
          </w:tcPr>
          <w:p w14:paraId="68A47B4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 процессе проведенных испытаний выявлен ряд дефектов, как-то: трещины между</w:t>
            </w:r>
          </w:p>
        </w:tc>
      </w:tr>
      <w:tr w:rsidR="004E10C1" w:rsidRPr="004E10C1" w14:paraId="58847195" w14:textId="77777777">
        <w:tc>
          <w:tcPr>
            <w:tcW w:w="2802" w:type="dxa"/>
          </w:tcPr>
          <w:p w14:paraId="3586598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450 кг</w:t>
            </w:r>
          </w:p>
        </w:tc>
        <w:tc>
          <w:tcPr>
            <w:tcW w:w="8079" w:type="dxa"/>
          </w:tcPr>
          <w:p w14:paraId="7E247A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клапанными гнездами в головке цилиндра, выкрашивание азотированного слоя кулачковой</w:t>
            </w:r>
          </w:p>
        </w:tc>
      </w:tr>
      <w:tr w:rsidR="004E10C1" w:rsidRPr="004E10C1" w14:paraId="3EC9204E" w14:textId="77777777">
        <w:tc>
          <w:tcPr>
            <w:tcW w:w="2802" w:type="dxa"/>
          </w:tcPr>
          <w:p w14:paraId="6C0636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0,82 кг/л.с.</w:t>
            </w:r>
          </w:p>
        </w:tc>
        <w:tc>
          <w:tcPr>
            <w:tcW w:w="8079" w:type="dxa"/>
          </w:tcPr>
          <w:p w14:paraId="456495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шайбы, поломки коробок выхлопа у головок новой конструкции, выгорание поршней, поломка </w:t>
            </w:r>
          </w:p>
        </w:tc>
      </w:tr>
      <w:tr w:rsidR="004E10C1" w:rsidRPr="004E10C1" w14:paraId="0D9F9E9F" w14:textId="77777777">
        <w:tc>
          <w:tcPr>
            <w:tcW w:w="2802" w:type="dxa"/>
          </w:tcPr>
          <w:p w14:paraId="44E916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....установки на</w:t>
            </w:r>
          </w:p>
        </w:tc>
        <w:tc>
          <w:tcPr>
            <w:tcW w:w="8079" w:type="dxa"/>
          </w:tcPr>
          <w:p w14:paraId="3CFE94C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роликов толкателей и др. Дефект головки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затрудняет выявление и изжитие других дефектов</w:t>
            </w:r>
          </w:p>
        </w:tc>
      </w:tr>
      <w:tr w:rsidR="004E10C1" w:rsidRPr="004E10C1" w14:paraId="6852BED5" w14:textId="77777777">
        <w:tc>
          <w:tcPr>
            <w:tcW w:w="2802" w:type="dxa"/>
          </w:tcPr>
          <w:p w14:paraId="3F94EFE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1/I-34г.</w:t>
            </w:r>
          </w:p>
        </w:tc>
        <w:tc>
          <w:tcPr>
            <w:tcW w:w="8079" w:type="dxa"/>
          </w:tcPr>
          <w:p w14:paraId="4FC58A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мотора. Решено в ближайшее время проводить испытание мотора с 2-х клапанной головкой</w:t>
            </w:r>
          </w:p>
        </w:tc>
      </w:tr>
      <w:tr w:rsidR="004E10C1" w:rsidRPr="004E10C1" w14:paraId="034BCB1D" w14:textId="77777777">
        <w:tc>
          <w:tcPr>
            <w:tcW w:w="2802" w:type="dxa"/>
          </w:tcPr>
          <w:p w14:paraId="496FCD1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1BD1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(временно) типа М-58 (давшей в результате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неплохие результаты), в целях изжития других</w:t>
            </w:r>
          </w:p>
        </w:tc>
      </w:tr>
      <w:tr w:rsidR="004E10C1" w:rsidRPr="004E10C1" w14:paraId="5D24D783" w14:textId="77777777">
        <w:tc>
          <w:tcPr>
            <w:tcW w:w="2802" w:type="dxa"/>
          </w:tcPr>
          <w:p w14:paraId="0DBBC8C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811C7A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дефектов мотора. Одновременно проводится работа по конструированию головки к мот. М-38 4-х</w:t>
            </w:r>
          </w:p>
        </w:tc>
      </w:tr>
      <w:tr w:rsidR="004E10C1" w:rsidRPr="004E10C1" w14:paraId="116C459F" w14:textId="77777777">
        <w:tc>
          <w:tcPr>
            <w:tcW w:w="2802" w:type="dxa"/>
          </w:tcPr>
          <w:p w14:paraId="696C9D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6D0C0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клапанная, с которой мотор будет предъявлен на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Всего мотор прошел около 220 часов,</w:t>
            </w:r>
          </w:p>
        </w:tc>
      </w:tr>
      <w:tr w:rsidR="004E10C1" w:rsidRPr="004E10C1" w14:paraId="4547009C" w14:textId="77777777">
        <w:tc>
          <w:tcPr>
            <w:tcW w:w="2802" w:type="dxa"/>
          </w:tcPr>
          <w:p w14:paraId="01B7AD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8B68F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которых около 85 часов режимных. Проведенные испытания выявили надежность основных</w:t>
            </w:r>
          </w:p>
        </w:tc>
      </w:tr>
      <w:tr w:rsidR="004E10C1" w:rsidRPr="004E10C1" w14:paraId="05269424" w14:textId="77777777">
        <w:tc>
          <w:tcPr>
            <w:tcW w:w="2802" w:type="dxa"/>
          </w:tcPr>
          <w:p w14:paraId="4FEF3D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81D3F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узлов мотора: кол. вал, нагнетатель, шатунно-поршневой механизм и др. В доводке мотора</w:t>
            </w:r>
          </w:p>
        </w:tc>
      </w:tr>
      <w:tr w:rsidR="004E10C1" w:rsidRPr="004E10C1" w14:paraId="759E4E59" w14:textId="77777777">
        <w:tc>
          <w:tcPr>
            <w:tcW w:w="2802" w:type="dxa"/>
          </w:tcPr>
          <w:p w14:paraId="340DE0A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3711E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осталось в основном изжитие дефекта головки цилиндра, на которой и будет во 2-ю половину</w:t>
            </w:r>
          </w:p>
        </w:tc>
      </w:tr>
      <w:tr w:rsidR="004E10C1" w:rsidRPr="004E10C1" w14:paraId="40A8AC31" w14:textId="77777777">
        <w:tc>
          <w:tcPr>
            <w:tcW w:w="2802" w:type="dxa"/>
          </w:tcPr>
          <w:p w14:paraId="5530B5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8B0C5F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 сосредоточено внимание.</w:t>
            </w:r>
          </w:p>
        </w:tc>
      </w:tr>
      <w:tr w:rsidR="004E10C1" w:rsidRPr="004E10C1" w14:paraId="7ECE7FFA" w14:textId="77777777">
        <w:tc>
          <w:tcPr>
            <w:tcW w:w="2802" w:type="dxa"/>
          </w:tcPr>
          <w:p w14:paraId="21E2A4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CD8E0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 - 60%.</w:t>
            </w:r>
          </w:p>
        </w:tc>
      </w:tr>
      <w:tr w:rsidR="004E10C1" w:rsidRPr="004E10C1" w14:paraId="5C7D02FD" w14:textId="77777777">
        <w:tc>
          <w:tcPr>
            <w:tcW w:w="2802" w:type="dxa"/>
          </w:tcPr>
          <w:p w14:paraId="5310871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w:t>
            </w:r>
          </w:p>
        </w:tc>
        <w:tc>
          <w:tcPr>
            <w:tcW w:w="8079" w:type="dxa"/>
          </w:tcPr>
          <w:p w14:paraId="3C1A6AB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предназначен для быстроходных самолетов и для некоторых категорий </w:t>
            </w:r>
            <w:proofErr w:type="spellStart"/>
            <w:r w:rsidRPr="004E10C1">
              <w:rPr>
                <w:rFonts w:ascii="Times New Roman" w:hAnsi="Times New Roman"/>
                <w:color w:val="000000" w:themeColor="text1"/>
                <w:sz w:val="16"/>
                <w:szCs w:val="16"/>
              </w:rPr>
              <w:t>разведывателей</w:t>
            </w:r>
            <w:proofErr w:type="spellEnd"/>
            <w:r w:rsidRPr="004E10C1">
              <w:rPr>
                <w:rFonts w:ascii="Times New Roman" w:hAnsi="Times New Roman"/>
                <w:color w:val="000000" w:themeColor="text1"/>
                <w:sz w:val="16"/>
                <w:szCs w:val="16"/>
              </w:rPr>
              <w:t>.</w:t>
            </w:r>
          </w:p>
        </w:tc>
      </w:tr>
      <w:tr w:rsidR="004E10C1" w:rsidRPr="004E10C1" w14:paraId="2B1C83F8" w14:textId="77777777">
        <w:tc>
          <w:tcPr>
            <w:tcW w:w="2802" w:type="dxa"/>
          </w:tcPr>
          <w:p w14:paraId="42E87E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13-ти цилиндровый</w:t>
            </w:r>
          </w:p>
        </w:tc>
        <w:tc>
          <w:tcPr>
            <w:tcW w:w="8079" w:type="dxa"/>
          </w:tcPr>
          <w:p w14:paraId="6C3E3FA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мотора закончено к ноябрю 1932 г. Тогда же мотор поставлен на зав. испытания.</w:t>
            </w:r>
          </w:p>
        </w:tc>
      </w:tr>
      <w:tr w:rsidR="004E10C1" w:rsidRPr="004E10C1" w14:paraId="641D5B3B" w14:textId="77777777">
        <w:tc>
          <w:tcPr>
            <w:tcW w:w="2802" w:type="dxa"/>
          </w:tcPr>
          <w:p w14:paraId="7FFF91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60 градусов</w:t>
            </w:r>
          </w:p>
        </w:tc>
        <w:tc>
          <w:tcPr>
            <w:tcW w:w="8079" w:type="dxa"/>
          </w:tcPr>
          <w:p w14:paraId="0A8324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Выявлен ряд дефектов: течь из блока, </w:t>
            </w:r>
            <w:proofErr w:type="spellStart"/>
            <w:r w:rsidRPr="004E10C1">
              <w:rPr>
                <w:rFonts w:ascii="Times New Roman" w:hAnsi="Times New Roman"/>
                <w:color w:val="000000" w:themeColor="text1"/>
                <w:sz w:val="16"/>
                <w:szCs w:val="16"/>
              </w:rPr>
              <w:t>недостат</w:t>
            </w:r>
            <w:proofErr w:type="spellEnd"/>
            <w:r w:rsidRPr="004E10C1">
              <w:rPr>
                <w:rFonts w:ascii="Times New Roman" w:hAnsi="Times New Roman"/>
                <w:color w:val="000000" w:themeColor="text1"/>
                <w:sz w:val="16"/>
                <w:szCs w:val="16"/>
              </w:rPr>
              <w:t>. смазка, разрушение шатун. вкладышей.</w:t>
            </w:r>
          </w:p>
        </w:tc>
      </w:tr>
      <w:tr w:rsidR="004E10C1" w:rsidRPr="004E10C1" w14:paraId="05482047" w14:textId="77777777">
        <w:tc>
          <w:tcPr>
            <w:tcW w:w="2802" w:type="dxa"/>
          </w:tcPr>
          <w:p w14:paraId="5541E0D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2600 об/мин.</w:t>
            </w:r>
          </w:p>
        </w:tc>
        <w:tc>
          <w:tcPr>
            <w:tcW w:w="8079" w:type="dxa"/>
          </w:tcPr>
          <w:p w14:paraId="5B5C76D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 наработал около 60 часов.</w:t>
            </w:r>
          </w:p>
        </w:tc>
      </w:tr>
      <w:tr w:rsidR="004E10C1" w:rsidRPr="004E10C1" w14:paraId="0FC60E1D" w14:textId="77777777">
        <w:tc>
          <w:tcPr>
            <w:tcW w:w="2802" w:type="dxa"/>
          </w:tcPr>
          <w:p w14:paraId="3B0AF5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380 кг.</w:t>
            </w:r>
          </w:p>
        </w:tc>
        <w:tc>
          <w:tcPr>
            <w:tcW w:w="8079" w:type="dxa"/>
          </w:tcPr>
          <w:p w14:paraId="2E6C675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дал 600 л.с. при 3180 об./мин.</w:t>
            </w:r>
          </w:p>
        </w:tc>
      </w:tr>
      <w:tr w:rsidR="004E10C1" w:rsidRPr="004E10C1" w14:paraId="3ED03A81" w14:textId="77777777">
        <w:tc>
          <w:tcPr>
            <w:tcW w:w="2802" w:type="dxa"/>
          </w:tcPr>
          <w:p w14:paraId="3C1832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0,638.</w:t>
            </w:r>
          </w:p>
        </w:tc>
        <w:tc>
          <w:tcPr>
            <w:tcW w:w="8079" w:type="dxa"/>
          </w:tcPr>
          <w:p w14:paraId="074D62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причиной подтекания блоков является недостаточная жесткость блока и головки, то </w:t>
            </w:r>
          </w:p>
        </w:tc>
      </w:tr>
      <w:tr w:rsidR="004E10C1" w:rsidRPr="004E10C1" w14:paraId="78665C7A" w14:textId="77777777">
        <w:tc>
          <w:tcPr>
            <w:tcW w:w="2802" w:type="dxa"/>
          </w:tcPr>
          <w:p w14:paraId="556139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tc>
        <w:tc>
          <w:tcPr>
            <w:tcW w:w="8079" w:type="dxa"/>
          </w:tcPr>
          <w:p w14:paraId="0DEDD73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детали конструкт. переделаны в сторону большей жесткости. Моторы N 1 и N 2 в новом</w:t>
            </w:r>
          </w:p>
        </w:tc>
      </w:tr>
      <w:tr w:rsidR="004E10C1" w:rsidRPr="004E10C1" w14:paraId="6CBA3A2E" w14:textId="77777777">
        <w:tc>
          <w:tcPr>
            <w:tcW w:w="2802" w:type="dxa"/>
          </w:tcPr>
          <w:p w14:paraId="09F6AC0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733791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варианте находятся в пр-ве. К 1/VIII-33 г. по плану ЦИАМ моторы поступят на исп. станцию.</w:t>
            </w:r>
          </w:p>
        </w:tc>
      </w:tr>
      <w:tr w:rsidR="004E10C1" w:rsidRPr="004E10C1" w14:paraId="1488833E" w14:textId="77777777">
        <w:tc>
          <w:tcPr>
            <w:tcW w:w="2802" w:type="dxa"/>
          </w:tcPr>
          <w:p w14:paraId="3F56DF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B929E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нового варианта к гос. испытанию = 45%.</w:t>
            </w:r>
          </w:p>
        </w:tc>
      </w:tr>
      <w:tr w:rsidR="004E10C1" w:rsidRPr="004E10C1" w14:paraId="364A970E" w14:textId="77777777">
        <w:tc>
          <w:tcPr>
            <w:tcW w:w="2802" w:type="dxa"/>
          </w:tcPr>
          <w:p w14:paraId="541FA7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М-47</w:t>
            </w:r>
          </w:p>
        </w:tc>
        <w:tc>
          <w:tcPr>
            <w:tcW w:w="8079" w:type="dxa"/>
          </w:tcPr>
          <w:p w14:paraId="5D6CE99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предназначается для </w:t>
            </w:r>
            <w:proofErr w:type="spellStart"/>
            <w:r w:rsidRPr="004E10C1">
              <w:rPr>
                <w:rFonts w:ascii="Times New Roman" w:hAnsi="Times New Roman"/>
                <w:color w:val="000000" w:themeColor="text1"/>
                <w:sz w:val="16"/>
                <w:szCs w:val="16"/>
              </w:rPr>
              <w:t>многоместн</w:t>
            </w:r>
            <w:proofErr w:type="spellEnd"/>
            <w:r w:rsidRPr="004E10C1">
              <w:rPr>
                <w:rFonts w:ascii="Times New Roman" w:hAnsi="Times New Roman"/>
                <w:color w:val="000000" w:themeColor="text1"/>
                <w:sz w:val="16"/>
                <w:szCs w:val="16"/>
              </w:rPr>
              <w:t>. тяжелых самолетов.</w:t>
            </w:r>
          </w:p>
        </w:tc>
      </w:tr>
      <w:tr w:rsidR="004E10C1" w:rsidRPr="004E10C1" w14:paraId="4BF7FD15" w14:textId="77777777">
        <w:tc>
          <w:tcPr>
            <w:tcW w:w="2802" w:type="dxa"/>
          </w:tcPr>
          <w:p w14:paraId="6691D3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цилиндров.</w:t>
            </w:r>
          </w:p>
        </w:tc>
        <w:tc>
          <w:tcPr>
            <w:tcW w:w="8079" w:type="dxa"/>
          </w:tcPr>
          <w:p w14:paraId="0364C57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производство запущено 2 мотора. Мотор N 1 должен быть закончен сборкой 15/VIII-</w:t>
            </w:r>
            <w:proofErr w:type="spellStart"/>
            <w:r w:rsidRPr="004E10C1">
              <w:rPr>
                <w:rFonts w:ascii="Times New Roman" w:hAnsi="Times New Roman"/>
                <w:color w:val="000000" w:themeColor="text1"/>
                <w:sz w:val="16"/>
                <w:szCs w:val="16"/>
              </w:rPr>
              <w:t>c.г</w:t>
            </w:r>
            <w:proofErr w:type="spellEnd"/>
            <w:r w:rsidRPr="004E10C1">
              <w:rPr>
                <w:rFonts w:ascii="Times New Roman" w:hAnsi="Times New Roman"/>
                <w:color w:val="000000" w:themeColor="text1"/>
                <w:sz w:val="16"/>
                <w:szCs w:val="16"/>
              </w:rPr>
              <w:t>.</w:t>
            </w:r>
          </w:p>
        </w:tc>
      </w:tr>
      <w:tr w:rsidR="004E10C1" w:rsidRPr="004E10C1" w14:paraId="666A76AD" w14:textId="77777777">
        <w:tc>
          <w:tcPr>
            <w:tcW w:w="2802" w:type="dxa"/>
          </w:tcPr>
          <w:p w14:paraId="03B4F7D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50945A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Большинство деталей мотора изготовлено. Картер находится в монтаже. Кол. вал 25/VII</w:t>
            </w:r>
          </w:p>
        </w:tc>
      </w:tr>
      <w:tr w:rsidR="004E10C1" w:rsidRPr="004E10C1" w14:paraId="1A02DFEC" w14:textId="77777777">
        <w:tc>
          <w:tcPr>
            <w:tcW w:w="2802" w:type="dxa"/>
          </w:tcPr>
          <w:p w14:paraId="1D57BF8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2000 л.с.</w:t>
            </w:r>
          </w:p>
        </w:tc>
        <w:tc>
          <w:tcPr>
            <w:tcW w:w="8079" w:type="dxa"/>
          </w:tcPr>
          <w:p w14:paraId="4A5AD7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передается в монтаж. В конце сентября станет на испытание.</w:t>
            </w:r>
          </w:p>
        </w:tc>
      </w:tr>
      <w:tr w:rsidR="004E10C1" w:rsidRPr="004E10C1" w14:paraId="43123C86" w14:textId="77777777">
        <w:tc>
          <w:tcPr>
            <w:tcW w:w="2802" w:type="dxa"/>
          </w:tcPr>
          <w:p w14:paraId="7B551BA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1350 об/мин.</w:t>
            </w:r>
          </w:p>
        </w:tc>
        <w:tc>
          <w:tcPr>
            <w:tcW w:w="8079" w:type="dxa"/>
          </w:tcPr>
          <w:p w14:paraId="0B11C0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N 2 в производстве.</w:t>
            </w:r>
          </w:p>
        </w:tc>
      </w:tr>
      <w:tr w:rsidR="004E10C1" w:rsidRPr="004E10C1" w14:paraId="7B8382EF" w14:textId="77777777">
        <w:tc>
          <w:tcPr>
            <w:tcW w:w="2802" w:type="dxa"/>
          </w:tcPr>
          <w:p w14:paraId="2DA8B49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 3500 м</w:t>
            </w:r>
          </w:p>
        </w:tc>
        <w:tc>
          <w:tcPr>
            <w:tcW w:w="8079" w:type="dxa"/>
          </w:tcPr>
          <w:p w14:paraId="3C253C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испытаниям = 40%.</w:t>
            </w:r>
          </w:p>
        </w:tc>
      </w:tr>
      <w:tr w:rsidR="004E10C1" w:rsidRPr="004E10C1" w14:paraId="3F648878" w14:textId="77777777">
        <w:tc>
          <w:tcPr>
            <w:tcW w:w="2802" w:type="dxa"/>
          </w:tcPr>
          <w:p w14:paraId="7F4308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1600 кг</w:t>
            </w:r>
          </w:p>
        </w:tc>
        <w:tc>
          <w:tcPr>
            <w:tcW w:w="8079" w:type="dxa"/>
          </w:tcPr>
          <w:p w14:paraId="499DA23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07879C" w14:textId="77777777">
        <w:tc>
          <w:tcPr>
            <w:tcW w:w="2802" w:type="dxa"/>
          </w:tcPr>
          <w:p w14:paraId="0ED44CC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- 0,8 кг/л.с.</w:t>
            </w:r>
          </w:p>
        </w:tc>
        <w:tc>
          <w:tcPr>
            <w:tcW w:w="8079" w:type="dxa"/>
          </w:tcPr>
          <w:p w14:paraId="0192E2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109789D" w14:textId="77777777">
        <w:tc>
          <w:tcPr>
            <w:tcW w:w="2802" w:type="dxa"/>
          </w:tcPr>
          <w:p w14:paraId="6AEA60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постановки на</w:t>
            </w:r>
          </w:p>
        </w:tc>
        <w:tc>
          <w:tcPr>
            <w:tcW w:w="8079" w:type="dxa"/>
          </w:tcPr>
          <w:p w14:paraId="3C7EA19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B04CA30" w14:textId="77777777">
        <w:tc>
          <w:tcPr>
            <w:tcW w:w="2802" w:type="dxa"/>
          </w:tcPr>
          <w:p w14:paraId="436514A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испытан. 1/X-33г.</w:t>
            </w:r>
          </w:p>
        </w:tc>
        <w:tc>
          <w:tcPr>
            <w:tcW w:w="8079" w:type="dxa"/>
          </w:tcPr>
          <w:p w14:paraId="17D6EB1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D0DD2D1" w14:textId="77777777">
        <w:tc>
          <w:tcPr>
            <w:tcW w:w="2802" w:type="dxa"/>
          </w:tcPr>
          <w:p w14:paraId="71CD533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М-56Н</w:t>
            </w:r>
          </w:p>
        </w:tc>
        <w:tc>
          <w:tcPr>
            <w:tcW w:w="8079" w:type="dxa"/>
          </w:tcPr>
          <w:p w14:paraId="6CFDBB7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проводятся предварительные исследования и начало эскизной компоновки.</w:t>
            </w:r>
          </w:p>
        </w:tc>
      </w:tr>
      <w:tr w:rsidR="004E10C1" w:rsidRPr="004E10C1" w14:paraId="6BE85ABD" w14:textId="77777777">
        <w:tc>
          <w:tcPr>
            <w:tcW w:w="2802" w:type="dxa"/>
          </w:tcPr>
          <w:p w14:paraId="765D8F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....рядная звезда</w:t>
            </w:r>
          </w:p>
        </w:tc>
        <w:tc>
          <w:tcPr>
            <w:tcW w:w="8079" w:type="dxa"/>
          </w:tcPr>
          <w:p w14:paraId="7E4D05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48B1D2" w14:textId="77777777">
        <w:tc>
          <w:tcPr>
            <w:tcW w:w="2802" w:type="dxa"/>
          </w:tcPr>
          <w:p w14:paraId="4BEDED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18</w:t>
            </w:r>
          </w:p>
        </w:tc>
        <w:tc>
          <w:tcPr>
            <w:tcW w:w="8079" w:type="dxa"/>
          </w:tcPr>
          <w:p w14:paraId="01B10C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57445D" w14:textId="77777777">
        <w:tc>
          <w:tcPr>
            <w:tcW w:w="2802" w:type="dxa"/>
          </w:tcPr>
          <w:p w14:paraId="7FDA65B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Мощность..700 л.с.</w:t>
            </w:r>
          </w:p>
        </w:tc>
        <w:tc>
          <w:tcPr>
            <w:tcW w:w="8079" w:type="dxa"/>
          </w:tcPr>
          <w:p w14:paraId="787DC0B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2803CFC" w14:textId="77777777">
        <w:tc>
          <w:tcPr>
            <w:tcW w:w="2802" w:type="dxa"/>
          </w:tcPr>
          <w:p w14:paraId="2DE65E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5000 м</w:t>
            </w:r>
          </w:p>
        </w:tc>
        <w:tc>
          <w:tcPr>
            <w:tcW w:w="8079" w:type="dxa"/>
          </w:tcPr>
          <w:p w14:paraId="79C26A9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D972F0" w14:textId="77777777">
        <w:tc>
          <w:tcPr>
            <w:tcW w:w="2802" w:type="dxa"/>
          </w:tcPr>
          <w:p w14:paraId="7CB05B7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втулки 450 кг</w:t>
            </w:r>
          </w:p>
        </w:tc>
        <w:tc>
          <w:tcPr>
            <w:tcW w:w="8079" w:type="dxa"/>
          </w:tcPr>
          <w:p w14:paraId="14B124B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155CCE" w14:textId="77777777">
        <w:tc>
          <w:tcPr>
            <w:tcW w:w="2802" w:type="dxa"/>
          </w:tcPr>
          <w:p w14:paraId="331B5C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1/X-34г.</w:t>
            </w:r>
          </w:p>
        </w:tc>
        <w:tc>
          <w:tcPr>
            <w:tcW w:w="8079" w:type="dxa"/>
          </w:tcPr>
          <w:p w14:paraId="3BC4B3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C164C08" w14:textId="77777777">
        <w:tc>
          <w:tcPr>
            <w:tcW w:w="2802" w:type="dxa"/>
          </w:tcPr>
          <w:p w14:paraId="4295F9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о выполнении опытного моторостроения за 1-е полугодие 1933 года.</w:t>
            </w:r>
          </w:p>
        </w:tc>
        <w:tc>
          <w:tcPr>
            <w:tcW w:w="8079" w:type="dxa"/>
          </w:tcPr>
          <w:p w14:paraId="0EA35C3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2FFC91" w14:textId="77777777">
        <w:tc>
          <w:tcPr>
            <w:tcW w:w="2802" w:type="dxa"/>
          </w:tcPr>
          <w:p w14:paraId="6E6F876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w:t>
            </w:r>
          </w:p>
        </w:tc>
        <w:tc>
          <w:tcPr>
            <w:tcW w:w="8079" w:type="dxa"/>
          </w:tcPr>
          <w:p w14:paraId="47AA529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истребителей. Проект мотора с рабочими чертежами сделан к</w:t>
            </w:r>
          </w:p>
        </w:tc>
      </w:tr>
      <w:tr w:rsidR="004E10C1" w:rsidRPr="004E10C1" w14:paraId="750374AA" w14:textId="77777777">
        <w:tc>
          <w:tcPr>
            <w:tcW w:w="2802" w:type="dxa"/>
          </w:tcPr>
          <w:p w14:paraId="07F934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9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w:t>
            </w:r>
          </w:p>
        </w:tc>
        <w:tc>
          <w:tcPr>
            <w:tcW w:w="8079" w:type="dxa"/>
          </w:tcPr>
          <w:p w14:paraId="7E71F6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1/IX-32 г.</w:t>
            </w:r>
          </w:p>
        </w:tc>
      </w:tr>
      <w:tr w:rsidR="004E10C1" w:rsidRPr="004E10C1" w14:paraId="62350C51" w14:textId="77777777">
        <w:tc>
          <w:tcPr>
            <w:tcW w:w="2802" w:type="dxa"/>
          </w:tcPr>
          <w:p w14:paraId="209F85B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2D8620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опытный экземпляр </w:t>
            </w:r>
            <w:proofErr w:type="spellStart"/>
            <w:r w:rsidRPr="004E10C1">
              <w:rPr>
                <w:rFonts w:ascii="Times New Roman" w:hAnsi="Times New Roman"/>
                <w:color w:val="000000" w:themeColor="text1"/>
                <w:sz w:val="16"/>
                <w:szCs w:val="16"/>
              </w:rPr>
              <w:t>изгот</w:t>
            </w:r>
            <w:proofErr w:type="spellEnd"/>
            <w:r w:rsidRPr="004E10C1">
              <w:rPr>
                <w:rFonts w:ascii="Times New Roman" w:hAnsi="Times New Roman"/>
                <w:color w:val="000000" w:themeColor="text1"/>
                <w:sz w:val="16"/>
                <w:szCs w:val="16"/>
              </w:rPr>
              <w:t>. к 1/IX-32 г.</w:t>
            </w:r>
          </w:p>
        </w:tc>
      </w:tr>
      <w:tr w:rsidR="004E10C1" w:rsidRPr="004E10C1" w14:paraId="018A036F" w14:textId="77777777">
        <w:tc>
          <w:tcPr>
            <w:tcW w:w="2802" w:type="dxa"/>
          </w:tcPr>
          <w:p w14:paraId="2826699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ADFB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экземпляр - к 1/I-33 г.</w:t>
            </w:r>
          </w:p>
        </w:tc>
      </w:tr>
      <w:tr w:rsidR="004E10C1" w:rsidRPr="004E10C1" w14:paraId="49B78E10" w14:textId="77777777">
        <w:tc>
          <w:tcPr>
            <w:tcW w:w="2802" w:type="dxa"/>
          </w:tcPr>
          <w:p w14:paraId="26B2662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504F1A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Третий экземпляр - к 1/VII-33 г.</w:t>
            </w:r>
          </w:p>
        </w:tc>
      </w:tr>
      <w:tr w:rsidR="004E10C1" w:rsidRPr="004E10C1" w14:paraId="477D7F2D" w14:textId="77777777">
        <w:tc>
          <w:tcPr>
            <w:tcW w:w="2802" w:type="dxa"/>
          </w:tcPr>
          <w:p w14:paraId="21D1DD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333B7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поставлен на заводские испытания 18/X-1932 г.</w:t>
            </w:r>
          </w:p>
        </w:tc>
      </w:tr>
      <w:tr w:rsidR="004E10C1" w:rsidRPr="004E10C1" w14:paraId="7AE38638" w14:textId="77777777">
        <w:tc>
          <w:tcPr>
            <w:tcW w:w="2802" w:type="dxa"/>
          </w:tcPr>
          <w:p w14:paraId="3484C2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2A85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N 1 прошел всего 92 ч. 25 мин., из них на режиме 12 ч. 43 мин......... характеристика 9/!-33 г. - 675 л.с. - 1800 об/</w:t>
            </w:r>
            <w:proofErr w:type="spellStart"/>
            <w:r w:rsidRPr="004E10C1">
              <w:rPr>
                <w:rFonts w:ascii="Times New Roman" w:hAnsi="Times New Roman"/>
                <w:color w:val="000000" w:themeColor="text1"/>
                <w:sz w:val="16"/>
                <w:szCs w:val="16"/>
              </w:rPr>
              <w:t>миН</w:t>
            </w:r>
            <w:proofErr w:type="spellEnd"/>
            <w:r w:rsidRPr="004E10C1">
              <w:rPr>
                <w:rFonts w:ascii="Times New Roman" w:hAnsi="Times New Roman"/>
                <w:color w:val="000000" w:themeColor="text1"/>
                <w:sz w:val="16"/>
                <w:szCs w:val="16"/>
              </w:rPr>
              <w:t xml:space="preserve"> Расход горючего 265-290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xml:space="preserve">. Расход масла 62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xml:space="preserve">. и выше. Перепад </w:t>
            </w:r>
            <w:proofErr w:type="spellStart"/>
            <w:r w:rsidRPr="004E10C1">
              <w:rPr>
                <w:rFonts w:ascii="Times New Roman" w:hAnsi="Times New Roman"/>
                <w:color w:val="000000" w:themeColor="text1"/>
                <w:sz w:val="16"/>
                <w:szCs w:val="16"/>
              </w:rPr>
              <w:t>температ</w:t>
            </w:r>
            <w:proofErr w:type="spellEnd"/>
            <w:r w:rsidRPr="004E10C1">
              <w:rPr>
                <w:rFonts w:ascii="Times New Roman" w:hAnsi="Times New Roman"/>
                <w:color w:val="000000" w:themeColor="text1"/>
                <w:sz w:val="16"/>
                <w:szCs w:val="16"/>
              </w:rPr>
              <w:t>. масла 55-75 градусов. Наддув от 0 до + 30 мм.</w:t>
            </w:r>
          </w:p>
          <w:p w14:paraId="4E48E8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N 2 прошел всего 45 ч. 30 м., из них на режиме 16 ч. 50 м. Мотор собран с выключенным нагнетателем (валик импеллера путем </w:t>
            </w:r>
            <w:proofErr w:type="spellStart"/>
            <w:r w:rsidRPr="004E10C1">
              <w:rPr>
                <w:rFonts w:ascii="Times New Roman" w:hAnsi="Times New Roman"/>
                <w:color w:val="000000" w:themeColor="text1"/>
                <w:sz w:val="16"/>
                <w:szCs w:val="16"/>
              </w:rPr>
              <w:t>добавочн</w:t>
            </w:r>
            <w:proofErr w:type="spellEnd"/>
            <w:r w:rsidRPr="004E10C1">
              <w:rPr>
                <w:rFonts w:ascii="Times New Roman" w:hAnsi="Times New Roman"/>
                <w:color w:val="000000" w:themeColor="text1"/>
                <w:sz w:val="16"/>
                <w:szCs w:val="16"/>
              </w:rPr>
              <w:t xml:space="preserve">. скобы жестко соединен с колен. валом, </w:t>
            </w: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xml:space="preserve">. турбина, делающая такие же...... как и кол. вал, служит только мешалкой. Сделано это в целях выявления и изжития дефектов мотора без импеллера. Снята характеристика...... 610 л.с. = 1800 об/мин. Расход горючего = 260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xml:space="preserve">. Расход масла 32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и выше. Температуры такие же как и у N 1.</w:t>
            </w:r>
          </w:p>
          <w:p w14:paraId="5E15679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N 3 в сборке. Укомплектован деталями полностью к 5/VII-33 г.</w:t>
            </w:r>
          </w:p>
          <w:p w14:paraId="7634BA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испытаний выявлены следующие основные дефекты:</w:t>
            </w:r>
          </w:p>
          <w:p w14:paraId="5FE060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Поломка щеки к/вала в месте крепления противовесов. Проведено конструктивное изменение к/вала в сторону получения большего запаса прочности в этом месте. Валы данной конструкции находятся в производстве.</w:t>
            </w:r>
          </w:p>
          <w:p w14:paraId="3DD69F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Трещины вокруг </w:t>
            </w:r>
            <w:proofErr w:type="spellStart"/>
            <w:r w:rsidRPr="004E10C1">
              <w:rPr>
                <w:rFonts w:ascii="Times New Roman" w:hAnsi="Times New Roman"/>
                <w:color w:val="000000" w:themeColor="text1"/>
                <w:sz w:val="16"/>
                <w:szCs w:val="16"/>
              </w:rPr>
              <w:t>бабышек</w:t>
            </w:r>
            <w:proofErr w:type="spellEnd"/>
            <w:r w:rsidRPr="004E10C1">
              <w:rPr>
                <w:rFonts w:ascii="Times New Roman" w:hAnsi="Times New Roman"/>
                <w:color w:val="000000" w:themeColor="text1"/>
                <w:sz w:val="16"/>
                <w:szCs w:val="16"/>
              </w:rPr>
              <w:t xml:space="preserve"> задней и </w:t>
            </w:r>
            <w:proofErr w:type="spellStart"/>
            <w:r w:rsidRPr="004E10C1">
              <w:rPr>
                <w:rFonts w:ascii="Times New Roman" w:hAnsi="Times New Roman"/>
                <w:color w:val="000000" w:themeColor="text1"/>
                <w:sz w:val="16"/>
                <w:szCs w:val="16"/>
              </w:rPr>
              <w:t>пром</w:t>
            </w:r>
            <w:proofErr w:type="spellEnd"/>
            <w:r w:rsidRPr="004E10C1">
              <w:rPr>
                <w:rFonts w:ascii="Times New Roman" w:hAnsi="Times New Roman"/>
                <w:color w:val="000000" w:themeColor="text1"/>
                <w:sz w:val="16"/>
                <w:szCs w:val="16"/>
              </w:rPr>
              <w:t xml:space="preserve">. крышки картера, заедание.... в/импеллера, перегрев в/импеллера, </w:t>
            </w:r>
            <w:proofErr w:type="spellStart"/>
            <w:r w:rsidRPr="004E10C1">
              <w:rPr>
                <w:rFonts w:ascii="Times New Roman" w:hAnsi="Times New Roman"/>
                <w:color w:val="000000" w:themeColor="text1"/>
                <w:sz w:val="16"/>
                <w:szCs w:val="16"/>
              </w:rPr>
              <w:t>наволаки</w:t>
            </w:r>
            <w:proofErr w:type="spellEnd"/>
            <w:r w:rsidRPr="004E10C1">
              <w:rPr>
                <w:rFonts w:ascii="Times New Roman" w:hAnsi="Times New Roman"/>
                <w:color w:val="000000" w:themeColor="text1"/>
                <w:sz w:val="16"/>
                <w:szCs w:val="16"/>
              </w:rPr>
              <w:t xml:space="preserve">. бронзы на в/ импеллера..... изменение зазоров, материала небольшие </w:t>
            </w: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изменения....... окончательно дефект не изжит.</w:t>
            </w:r>
          </w:p>
          <w:p w14:paraId="6DAA17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Большой расход масла. Поставлены кольца типа "Циклон" с 2 </w:t>
            </w:r>
            <w:proofErr w:type="spellStart"/>
            <w:r w:rsidRPr="004E10C1">
              <w:rPr>
                <w:rFonts w:ascii="Times New Roman" w:hAnsi="Times New Roman"/>
                <w:color w:val="000000" w:themeColor="text1"/>
                <w:sz w:val="16"/>
                <w:szCs w:val="16"/>
              </w:rPr>
              <w:t>градусн</w:t>
            </w:r>
            <w:proofErr w:type="spellEnd"/>
            <w:r w:rsidRPr="004E10C1">
              <w:rPr>
                <w:rFonts w:ascii="Times New Roman" w:hAnsi="Times New Roman"/>
                <w:color w:val="000000" w:themeColor="text1"/>
                <w:sz w:val="16"/>
                <w:szCs w:val="16"/>
              </w:rPr>
              <w:t xml:space="preserve">. уклоном рабочей </w:t>
            </w:r>
            <w:proofErr w:type="spellStart"/>
            <w:r w:rsidRPr="004E10C1">
              <w:rPr>
                <w:rFonts w:ascii="Times New Roman" w:hAnsi="Times New Roman"/>
                <w:color w:val="000000" w:themeColor="text1"/>
                <w:sz w:val="16"/>
                <w:szCs w:val="16"/>
              </w:rPr>
              <w:t>поверхн</w:t>
            </w:r>
            <w:proofErr w:type="spellEnd"/>
            <w:r w:rsidRPr="004E10C1">
              <w:rPr>
                <w:rFonts w:ascii="Times New Roman" w:hAnsi="Times New Roman"/>
                <w:color w:val="000000" w:themeColor="text1"/>
                <w:sz w:val="16"/>
                <w:szCs w:val="16"/>
              </w:rPr>
              <w:t>. Результатов пока не получено.</w:t>
            </w:r>
          </w:p>
          <w:p w14:paraId="3158457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Большой перепад температур 65 градусов и большая </w:t>
            </w:r>
            <w:proofErr w:type="spellStart"/>
            <w:r w:rsidRPr="004E10C1">
              <w:rPr>
                <w:rFonts w:ascii="Times New Roman" w:hAnsi="Times New Roman"/>
                <w:color w:val="000000" w:themeColor="text1"/>
                <w:sz w:val="16"/>
                <w:szCs w:val="16"/>
              </w:rPr>
              <w:t>температ</w:t>
            </w:r>
            <w:proofErr w:type="spellEnd"/>
            <w:r w:rsidRPr="004E10C1">
              <w:rPr>
                <w:rFonts w:ascii="Times New Roman" w:hAnsi="Times New Roman"/>
                <w:color w:val="000000" w:themeColor="text1"/>
                <w:sz w:val="16"/>
                <w:szCs w:val="16"/>
              </w:rPr>
              <w:t>. выходящего масла 120 градусов. Дефект не изжит.</w:t>
            </w:r>
          </w:p>
          <w:p w14:paraId="226E9E7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Односторонний износ шейки к/вала до 0,25 мм за 50 часов работы. Проводится изменение подвода смазки.</w:t>
            </w:r>
          </w:p>
          <w:p w14:paraId="08C1C46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Износ пальцев бок. шатунов до 0,2 мм за 25 час. работы. Проведено изменение подвода смазки.</w:t>
            </w:r>
          </w:p>
          <w:p w14:paraId="0C97508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Поломки клапанных пружин, пружин фрикцион. муфты. Проведено небольшое изменение фрикциона и пружин как фрикционных, так и клапанных.</w:t>
            </w:r>
          </w:p>
          <w:p w14:paraId="23F7E5C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8.Торщевой износ уплотнения в/импеллера вследствие большого осевого давления. Просверлены в турбине отверстия уравнивающие давления с двух сторон турбины.</w:t>
            </w:r>
          </w:p>
          <w:p w14:paraId="78364A9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Обрыв </w:t>
            </w:r>
            <w:proofErr w:type="spellStart"/>
            <w:r w:rsidRPr="004E10C1">
              <w:rPr>
                <w:rFonts w:ascii="Times New Roman" w:hAnsi="Times New Roman"/>
                <w:color w:val="000000" w:themeColor="text1"/>
                <w:sz w:val="16"/>
                <w:szCs w:val="16"/>
              </w:rPr>
              <w:t>выхлопн</w:t>
            </w:r>
            <w:proofErr w:type="spellEnd"/>
            <w:r w:rsidRPr="004E10C1">
              <w:rPr>
                <w:rFonts w:ascii="Times New Roman" w:hAnsi="Times New Roman"/>
                <w:color w:val="000000" w:themeColor="text1"/>
                <w:sz w:val="16"/>
                <w:szCs w:val="16"/>
              </w:rPr>
              <w:t xml:space="preserve">. клапанов по месту сверления нижних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 xml:space="preserve">. отверстий. Введены клапана без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p w14:paraId="55D7AFF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10.Износ шайбы распределения, роликов толкателей, заедание осей роликов толкателей и самих толкателей в направляющих. Дефект изжит.</w:t>
            </w:r>
          </w:p>
          <w:p w14:paraId="4E8734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1/VIII ставится на станок с новым усиленным кол. валом.</w:t>
            </w:r>
          </w:p>
          <w:p w14:paraId="33F9106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Доводка мотора разбита на 3 этапа:</w:t>
            </w:r>
          </w:p>
          <w:p w14:paraId="74F6CB7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1-ый этап М-58 без наддува;</w:t>
            </w:r>
          </w:p>
          <w:p w14:paraId="3AE910E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2-ой этап М-58 с наддувом;</w:t>
            </w:r>
          </w:p>
          <w:p w14:paraId="1A39C1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3-ий этап М-58 с наддувом и редуктором.</w:t>
            </w:r>
          </w:p>
          <w:p w14:paraId="34B517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1-ом этапе т.е. без наддува мотор 1/IX-32 г. ставится на гос. испытание.</w:t>
            </w:r>
          </w:p>
          <w:p w14:paraId="22503A9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испытан. = 65 %.</w:t>
            </w:r>
          </w:p>
        </w:tc>
      </w:tr>
      <w:tr w:rsidR="004E10C1" w:rsidRPr="004E10C1" w14:paraId="780A74A7" w14:textId="77777777">
        <w:tc>
          <w:tcPr>
            <w:tcW w:w="2802" w:type="dxa"/>
          </w:tcPr>
          <w:p w14:paraId="05A0FF5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М-49</w:t>
            </w:r>
          </w:p>
        </w:tc>
        <w:tc>
          <w:tcPr>
            <w:tcW w:w="8079" w:type="dxa"/>
          </w:tcPr>
          <w:p w14:paraId="0C7177B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предназначен на </w:t>
            </w:r>
            <w:proofErr w:type="spellStart"/>
            <w:r w:rsidRPr="004E10C1">
              <w:rPr>
                <w:rFonts w:ascii="Times New Roman" w:hAnsi="Times New Roman"/>
                <w:color w:val="000000" w:themeColor="text1"/>
                <w:sz w:val="16"/>
                <w:szCs w:val="16"/>
              </w:rPr>
              <w:t>пассажирск</w:t>
            </w:r>
            <w:proofErr w:type="spellEnd"/>
            <w:r w:rsidRPr="004E10C1">
              <w:rPr>
                <w:rFonts w:ascii="Times New Roman" w:hAnsi="Times New Roman"/>
                <w:color w:val="000000" w:themeColor="text1"/>
                <w:sz w:val="16"/>
                <w:szCs w:val="16"/>
              </w:rPr>
              <w:t>. самолеты.</w:t>
            </w:r>
          </w:p>
        </w:tc>
      </w:tr>
      <w:tr w:rsidR="004E10C1" w:rsidRPr="004E10C1" w14:paraId="24A1BFCF" w14:textId="77777777">
        <w:tc>
          <w:tcPr>
            <w:tcW w:w="2802" w:type="dxa"/>
          </w:tcPr>
          <w:p w14:paraId="442A2E5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Звезда 9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w:t>
            </w:r>
          </w:p>
        </w:tc>
        <w:tc>
          <w:tcPr>
            <w:tcW w:w="8079" w:type="dxa"/>
          </w:tcPr>
          <w:p w14:paraId="213FB8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изготовлен в 3-х экземплярах, из коих один передан НИИ ГУГВФ, а 2 находятся в испытании на</w:t>
            </w:r>
          </w:p>
        </w:tc>
      </w:tr>
      <w:tr w:rsidR="004E10C1" w:rsidRPr="004E10C1" w14:paraId="3B7446AB" w14:textId="77777777">
        <w:tc>
          <w:tcPr>
            <w:tcW w:w="2802" w:type="dxa"/>
          </w:tcPr>
          <w:p w14:paraId="6C481D2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300 л.с.</w:t>
            </w:r>
          </w:p>
        </w:tc>
        <w:tc>
          <w:tcPr>
            <w:tcW w:w="8079" w:type="dxa"/>
          </w:tcPr>
          <w:p w14:paraId="25940AE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29.</w:t>
            </w:r>
          </w:p>
        </w:tc>
      </w:tr>
      <w:tr w:rsidR="004E10C1" w:rsidRPr="004E10C1" w14:paraId="7B9C7AC5" w14:textId="77777777">
        <w:tc>
          <w:tcPr>
            <w:tcW w:w="2802" w:type="dxa"/>
          </w:tcPr>
          <w:p w14:paraId="76C7F1C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1800 об/мин.</w:t>
            </w:r>
          </w:p>
        </w:tc>
        <w:tc>
          <w:tcPr>
            <w:tcW w:w="8079" w:type="dxa"/>
          </w:tcPr>
          <w:p w14:paraId="6F9329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М-49 N 2 всего прошел 55 ч. 33 мин., из них 16 ч. 50 м. прерывных режимных и 10 ч. режимных (1-ый этап</w:t>
            </w:r>
          </w:p>
        </w:tc>
      </w:tr>
      <w:tr w:rsidR="004E10C1" w:rsidRPr="004E10C1" w14:paraId="3FE43274" w14:textId="77777777">
        <w:tc>
          <w:tcPr>
            <w:tcW w:w="2802" w:type="dxa"/>
          </w:tcPr>
          <w:p w14:paraId="3D1EDDE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мот. 243 кг</w:t>
            </w:r>
          </w:p>
        </w:tc>
        <w:tc>
          <w:tcPr>
            <w:tcW w:w="8079" w:type="dxa"/>
          </w:tcPr>
          <w:p w14:paraId="643427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 50-ти часового испытания).</w:t>
            </w:r>
          </w:p>
        </w:tc>
      </w:tr>
      <w:tr w:rsidR="004E10C1" w:rsidRPr="004E10C1" w14:paraId="1FE9870D" w14:textId="77777777">
        <w:tc>
          <w:tcPr>
            <w:tcW w:w="2802" w:type="dxa"/>
          </w:tcPr>
          <w:p w14:paraId="307074F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54405F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Снята характеристика.</w:t>
            </w:r>
          </w:p>
          <w:p w14:paraId="7DA6A81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270 л.с. = 1800 об/мин., </w:t>
            </w:r>
            <w:proofErr w:type="spellStart"/>
            <w:r w:rsidRPr="004E10C1">
              <w:rPr>
                <w:rFonts w:ascii="Times New Roman" w:hAnsi="Times New Roman"/>
                <w:color w:val="000000" w:themeColor="text1"/>
                <w:sz w:val="16"/>
                <w:szCs w:val="16"/>
              </w:rPr>
              <w:t>расх</w:t>
            </w:r>
            <w:proofErr w:type="spellEnd"/>
            <w:r w:rsidRPr="004E10C1">
              <w:rPr>
                <w:rFonts w:ascii="Times New Roman" w:hAnsi="Times New Roman"/>
                <w:color w:val="000000" w:themeColor="text1"/>
                <w:sz w:val="16"/>
                <w:szCs w:val="16"/>
              </w:rPr>
              <w:t xml:space="preserve">. горючего - 262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xml:space="preserve">., расход масла 25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л.с.ч</w:t>
            </w:r>
            <w:proofErr w:type="spellEnd"/>
            <w:r w:rsidRPr="004E10C1">
              <w:rPr>
                <w:rFonts w:ascii="Times New Roman" w:hAnsi="Times New Roman"/>
                <w:color w:val="000000" w:themeColor="text1"/>
                <w:sz w:val="16"/>
                <w:szCs w:val="16"/>
              </w:rPr>
              <w:t>., наддув + 60 мм рт. столба.</w:t>
            </w:r>
          </w:p>
          <w:p w14:paraId="7D8AFA0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время испытаний выявлены и в основном изжиты дефекты: накат на роликах толкателей, накат на кулачках </w:t>
            </w:r>
            <w:proofErr w:type="spellStart"/>
            <w:r w:rsidRPr="004E10C1">
              <w:rPr>
                <w:rFonts w:ascii="Times New Roman" w:hAnsi="Times New Roman"/>
                <w:color w:val="000000" w:themeColor="text1"/>
                <w:sz w:val="16"/>
                <w:szCs w:val="16"/>
              </w:rPr>
              <w:t>распред</w:t>
            </w:r>
            <w:proofErr w:type="spellEnd"/>
            <w:r w:rsidRPr="004E10C1">
              <w:rPr>
                <w:rFonts w:ascii="Times New Roman" w:hAnsi="Times New Roman"/>
                <w:color w:val="000000" w:themeColor="text1"/>
                <w:sz w:val="16"/>
                <w:szCs w:val="16"/>
              </w:rPr>
              <w:t xml:space="preserve">. шайбы, течь масла из носка картера, поломка двойной шестерни распределения, наклепы в </w:t>
            </w:r>
            <w:proofErr w:type="spellStart"/>
            <w:r w:rsidRPr="004E10C1">
              <w:rPr>
                <w:rFonts w:ascii="Times New Roman" w:hAnsi="Times New Roman"/>
                <w:color w:val="000000" w:themeColor="text1"/>
                <w:sz w:val="16"/>
                <w:szCs w:val="16"/>
              </w:rPr>
              <w:t>соед</w:t>
            </w:r>
            <w:proofErr w:type="spellEnd"/>
            <w:r w:rsidRPr="004E10C1">
              <w:rPr>
                <w:rFonts w:ascii="Times New Roman" w:hAnsi="Times New Roman"/>
                <w:color w:val="000000" w:themeColor="text1"/>
                <w:sz w:val="16"/>
                <w:szCs w:val="16"/>
              </w:rPr>
              <w:t>. картера, износ пальцев бок. шатунов, заедание втулки в/импеллера, поломка клапанных пружин.</w:t>
            </w:r>
          </w:p>
          <w:p w14:paraId="57A7CF6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стоит на 2-ом этапе </w:t>
            </w:r>
            <w:proofErr w:type="spellStart"/>
            <w:r w:rsidRPr="004E10C1">
              <w:rPr>
                <w:rFonts w:ascii="Times New Roman" w:hAnsi="Times New Roman"/>
                <w:color w:val="000000" w:themeColor="text1"/>
                <w:sz w:val="16"/>
                <w:szCs w:val="16"/>
              </w:rPr>
              <w:t>длительн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 испытан. Дальнейшая работа по мотору сводится к изжитию дефектов, обнаруженных в процессе испытания и к получению проектной мощности - 300 л.с. при.... = 1800 об/мин., так как мотор на сегодня этой мощности не дает.</w:t>
            </w:r>
          </w:p>
          <w:p w14:paraId="5BCCF7B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испытание будет предъявлен 1/IX-33 г.</w:t>
            </w:r>
          </w:p>
          <w:p w14:paraId="6148EC8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испытан. = 90%.</w:t>
            </w:r>
          </w:p>
          <w:p w14:paraId="45A6828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9FC93C" w14:textId="77777777">
        <w:tc>
          <w:tcPr>
            <w:tcW w:w="2802" w:type="dxa"/>
          </w:tcPr>
          <w:p w14:paraId="5CEEBEA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w:t>
            </w:r>
          </w:p>
        </w:tc>
        <w:tc>
          <w:tcPr>
            <w:tcW w:w="8079" w:type="dxa"/>
          </w:tcPr>
          <w:p w14:paraId="4E162BE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предназначается для учебных самолетов и автожир Ц.А.Г.И.</w:t>
            </w:r>
          </w:p>
        </w:tc>
      </w:tr>
      <w:tr w:rsidR="004E10C1" w:rsidRPr="004E10C1" w14:paraId="7C088060" w14:textId="77777777">
        <w:tc>
          <w:tcPr>
            <w:tcW w:w="2802" w:type="dxa"/>
          </w:tcPr>
          <w:p w14:paraId="63F7EE1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Звезда 7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w:t>
            </w:r>
          </w:p>
        </w:tc>
        <w:tc>
          <w:tcPr>
            <w:tcW w:w="8079" w:type="dxa"/>
          </w:tcPr>
          <w:p w14:paraId="3975ECC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мотора с рабочими чертежами сделан в период с 15/III-31 г. по 1/IX-31 г. Изготовлено 3 экз. мотора,</w:t>
            </w:r>
          </w:p>
        </w:tc>
      </w:tr>
      <w:tr w:rsidR="004E10C1" w:rsidRPr="004E10C1" w14:paraId="2EBAB10E" w14:textId="77777777">
        <w:tc>
          <w:tcPr>
            <w:tcW w:w="2802" w:type="dxa"/>
          </w:tcPr>
          <w:p w14:paraId="6D31E20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195 л.с.</w:t>
            </w:r>
          </w:p>
        </w:tc>
        <w:tc>
          <w:tcPr>
            <w:tcW w:w="8079" w:type="dxa"/>
          </w:tcPr>
          <w:p w14:paraId="2DB909D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коих один находится в НИИ ГУГВФ и 2 на зав. 29.</w:t>
            </w:r>
          </w:p>
        </w:tc>
      </w:tr>
      <w:tr w:rsidR="004E10C1" w:rsidRPr="004E10C1" w14:paraId="173B5D68" w14:textId="77777777">
        <w:tc>
          <w:tcPr>
            <w:tcW w:w="2802" w:type="dxa"/>
          </w:tcPr>
          <w:p w14:paraId="4B2731E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1700 об/мин.</w:t>
            </w:r>
          </w:p>
        </w:tc>
        <w:tc>
          <w:tcPr>
            <w:tcW w:w="8079" w:type="dxa"/>
          </w:tcPr>
          <w:p w14:paraId="39B2B0F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начаты 2/VII-32 г. Мотор прошел всего212 ч., из коих на режиме 124 ч.</w:t>
            </w:r>
          </w:p>
        </w:tc>
      </w:tr>
      <w:tr w:rsidR="004E10C1" w:rsidRPr="004E10C1" w14:paraId="01074FEA" w14:textId="77777777">
        <w:tc>
          <w:tcPr>
            <w:tcW w:w="2802" w:type="dxa"/>
          </w:tcPr>
          <w:p w14:paraId="5B7B0D4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мотора</w:t>
            </w:r>
          </w:p>
        </w:tc>
        <w:tc>
          <w:tcPr>
            <w:tcW w:w="8079" w:type="dxa"/>
          </w:tcPr>
          <w:p w14:paraId="1ABA883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 кг</w:t>
            </w:r>
          </w:p>
        </w:tc>
      </w:tr>
      <w:tr w:rsidR="004E10C1" w:rsidRPr="004E10C1" w14:paraId="6E136637" w14:textId="77777777">
        <w:tc>
          <w:tcPr>
            <w:tcW w:w="2802" w:type="dxa"/>
          </w:tcPr>
          <w:p w14:paraId="1091798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7EF3E3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7/VII-33 г. мотор закончил 50-ти часовое заводское испытание. Сейчас проводится подготовка мотора к гос. испытанию и длит. испытание мотора на повышенном режиме.</w:t>
            </w:r>
          </w:p>
          <w:p w14:paraId="70331F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время испытаний были выявлены и в основном изжиты следующие дефекты: поломка двойной шестерни распределения, поломка венца фрикциона, течь масла из носка картера, поломка клапанных пружин, износ пальцев..... шатуна, большое осевое давление турбины, подсосы во </w:t>
            </w:r>
            <w:proofErr w:type="spellStart"/>
            <w:r w:rsidRPr="004E10C1">
              <w:rPr>
                <w:rFonts w:ascii="Times New Roman" w:hAnsi="Times New Roman"/>
                <w:color w:val="000000" w:themeColor="text1"/>
                <w:sz w:val="16"/>
                <w:szCs w:val="16"/>
              </w:rPr>
              <w:t>всасыв</w:t>
            </w:r>
            <w:proofErr w:type="spellEnd"/>
            <w:r w:rsidRPr="004E10C1">
              <w:rPr>
                <w:rFonts w:ascii="Times New Roman" w:hAnsi="Times New Roman"/>
                <w:color w:val="000000" w:themeColor="text1"/>
                <w:sz w:val="16"/>
                <w:szCs w:val="16"/>
              </w:rPr>
              <w:t>. системе и др.</w:t>
            </w:r>
          </w:p>
          <w:p w14:paraId="7457229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к 1/IX-33 г. будет предъявлен на гос. испытание.</w:t>
            </w:r>
          </w:p>
          <w:p w14:paraId="4DD7845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готовности к госуд.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95%.</w:t>
            </w:r>
          </w:p>
          <w:p w14:paraId="5FFC53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65E9CE" w14:textId="77777777">
        <w:tc>
          <w:tcPr>
            <w:tcW w:w="2802" w:type="dxa"/>
          </w:tcPr>
          <w:p w14:paraId="7945384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конструкция</w:t>
            </w:r>
          </w:p>
        </w:tc>
        <w:tc>
          <w:tcPr>
            <w:tcW w:w="8079" w:type="dxa"/>
          </w:tcPr>
          <w:p w14:paraId="6F8BDB3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Задание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получено в ноябре 1930 г. Предварительно проводились испытания</w:t>
            </w:r>
          </w:p>
        </w:tc>
      </w:tr>
      <w:tr w:rsidR="004E10C1" w:rsidRPr="004E10C1" w14:paraId="7B5A0CDD" w14:textId="77777777">
        <w:tc>
          <w:tcPr>
            <w:tcW w:w="2802" w:type="dxa"/>
          </w:tcPr>
          <w:p w14:paraId="57C7646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ЦИАМ.</w:t>
            </w:r>
          </w:p>
        </w:tc>
        <w:tc>
          <w:tcPr>
            <w:tcW w:w="8079" w:type="dxa"/>
          </w:tcPr>
          <w:p w14:paraId="17643BE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одноцилиндровых установок. Проектирование начато в мае 1932 г. 20/XI-32 г. рабочие чертежи</w:t>
            </w:r>
          </w:p>
        </w:tc>
      </w:tr>
      <w:tr w:rsidR="004E10C1" w:rsidRPr="004E10C1" w14:paraId="1647FF7D" w14:textId="77777777">
        <w:tc>
          <w:tcPr>
            <w:tcW w:w="2802" w:type="dxa"/>
          </w:tcPr>
          <w:p w14:paraId="48AC6A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Охлажд</w:t>
            </w:r>
            <w:proofErr w:type="spellEnd"/>
            <w:r w:rsidRPr="004E10C1">
              <w:rPr>
                <w:rFonts w:ascii="Times New Roman" w:hAnsi="Times New Roman"/>
                <w:color w:val="000000" w:themeColor="text1"/>
                <w:sz w:val="16"/>
                <w:szCs w:val="16"/>
              </w:rPr>
              <w:t>.</w:t>
            </w:r>
          </w:p>
        </w:tc>
        <w:tc>
          <w:tcPr>
            <w:tcW w:w="8079" w:type="dxa"/>
          </w:tcPr>
          <w:p w14:paraId="19741B4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сданы в производство. На 1/VII мотор в 3-х экземплярах находится в производстве. К 15/VIII-33г.</w:t>
            </w:r>
          </w:p>
        </w:tc>
      </w:tr>
      <w:tr w:rsidR="004E10C1" w:rsidRPr="004E10C1" w14:paraId="7B861EC4" w14:textId="77777777">
        <w:tc>
          <w:tcPr>
            <w:tcW w:w="2802" w:type="dxa"/>
          </w:tcPr>
          <w:p w14:paraId="63211FD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водяное</w:t>
            </w:r>
          </w:p>
        </w:tc>
        <w:tc>
          <w:tcPr>
            <w:tcW w:w="8079" w:type="dxa"/>
          </w:tcPr>
          <w:p w14:paraId="08CEAB1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детали первого экземпляра будут сданы в </w:t>
            </w:r>
            <w:proofErr w:type="spellStart"/>
            <w:r w:rsidRPr="004E10C1">
              <w:rPr>
                <w:rFonts w:ascii="Times New Roman" w:hAnsi="Times New Roman"/>
                <w:color w:val="000000" w:themeColor="text1"/>
                <w:sz w:val="16"/>
                <w:szCs w:val="16"/>
              </w:rPr>
              <w:t>монтажн</w:t>
            </w:r>
            <w:proofErr w:type="spellEnd"/>
            <w:r w:rsidRPr="004E10C1">
              <w:rPr>
                <w:rFonts w:ascii="Times New Roman" w:hAnsi="Times New Roman"/>
                <w:color w:val="000000" w:themeColor="text1"/>
                <w:sz w:val="16"/>
                <w:szCs w:val="16"/>
              </w:rPr>
              <w:t xml:space="preserve">. цех. К 1/VII-33 г. из 515 </w:t>
            </w:r>
            <w:proofErr w:type="spellStart"/>
            <w:r w:rsidRPr="004E10C1">
              <w:rPr>
                <w:rFonts w:ascii="Times New Roman" w:hAnsi="Times New Roman"/>
                <w:color w:val="000000" w:themeColor="text1"/>
                <w:sz w:val="16"/>
                <w:szCs w:val="16"/>
              </w:rPr>
              <w:t>наименов</w:t>
            </w:r>
            <w:proofErr w:type="spellEnd"/>
            <w:r w:rsidRPr="004E10C1">
              <w:rPr>
                <w:rFonts w:ascii="Times New Roman" w:hAnsi="Times New Roman"/>
                <w:color w:val="000000" w:themeColor="text1"/>
                <w:sz w:val="16"/>
                <w:szCs w:val="16"/>
              </w:rPr>
              <w:t>.</w:t>
            </w:r>
          </w:p>
        </w:tc>
      </w:tr>
      <w:tr w:rsidR="004E10C1" w:rsidRPr="004E10C1" w14:paraId="51B8947F" w14:textId="77777777">
        <w:tc>
          <w:tcPr>
            <w:tcW w:w="2802" w:type="dxa"/>
          </w:tcPr>
          <w:p w14:paraId="635732B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Располож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w:t>
            </w:r>
          </w:p>
        </w:tc>
        <w:tc>
          <w:tcPr>
            <w:tcW w:w="8079" w:type="dxa"/>
          </w:tcPr>
          <w:p w14:paraId="2342B8C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окончены производством 413 наименований.</w:t>
            </w:r>
          </w:p>
        </w:tc>
      </w:tr>
      <w:tr w:rsidR="004E10C1" w:rsidRPr="004E10C1" w14:paraId="229A3152" w14:textId="77777777">
        <w:tc>
          <w:tcPr>
            <w:tcW w:w="2802" w:type="dxa"/>
          </w:tcPr>
          <w:p w14:paraId="3125A7E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градусов</w:t>
            </w:r>
          </w:p>
        </w:tc>
        <w:tc>
          <w:tcPr>
            <w:tcW w:w="8079" w:type="dxa"/>
          </w:tcPr>
          <w:p w14:paraId="0CA7F62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испытания одноцилиндровой установки выявлено, что вместо проектируемой ранее</w:t>
            </w:r>
          </w:p>
        </w:tc>
      </w:tr>
      <w:tr w:rsidR="004E10C1" w:rsidRPr="004E10C1" w14:paraId="27690105" w14:textId="77777777">
        <w:tc>
          <w:tcPr>
            <w:tcW w:w="2802" w:type="dxa"/>
          </w:tcPr>
          <w:p w14:paraId="1062EE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800 л.с.</w:t>
            </w:r>
          </w:p>
        </w:tc>
        <w:tc>
          <w:tcPr>
            <w:tcW w:w="8079" w:type="dxa"/>
          </w:tcPr>
          <w:p w14:paraId="3E6E456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мощности = 600 л.с. при = 1800 об/мин. мотор может дать 800 л.с.</w:t>
            </w:r>
          </w:p>
        </w:tc>
      </w:tr>
      <w:tr w:rsidR="004E10C1" w:rsidRPr="004E10C1" w14:paraId="0E1C6D66" w14:textId="77777777">
        <w:tc>
          <w:tcPr>
            <w:tcW w:w="2802" w:type="dxa"/>
          </w:tcPr>
          <w:p w14:paraId="0258E1A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1800 об/мин.</w:t>
            </w:r>
          </w:p>
        </w:tc>
        <w:tc>
          <w:tcPr>
            <w:tcW w:w="8079" w:type="dxa"/>
          </w:tcPr>
          <w:p w14:paraId="26D680E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 40%.</w:t>
            </w:r>
          </w:p>
        </w:tc>
      </w:tr>
      <w:tr w:rsidR="004E10C1" w:rsidRPr="004E10C1" w14:paraId="3BA37D51" w14:textId="77777777">
        <w:tc>
          <w:tcPr>
            <w:tcW w:w="2802" w:type="dxa"/>
          </w:tcPr>
          <w:p w14:paraId="739DAB1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w:t>
            </w:r>
          </w:p>
        </w:tc>
        <w:tc>
          <w:tcPr>
            <w:tcW w:w="8079" w:type="dxa"/>
          </w:tcPr>
          <w:p w14:paraId="02BA2ED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 кг</w:t>
            </w:r>
          </w:p>
        </w:tc>
      </w:tr>
      <w:tr w:rsidR="004E10C1" w:rsidRPr="004E10C1" w14:paraId="79F88758" w14:textId="77777777">
        <w:tc>
          <w:tcPr>
            <w:tcW w:w="2802" w:type="dxa"/>
          </w:tcPr>
          <w:p w14:paraId="0A0B61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A44F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постановки на зав.</w:t>
            </w:r>
          </w:p>
          <w:p w14:paraId="4795A1A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 1/XI-33 г.</w:t>
            </w:r>
          </w:p>
          <w:p w14:paraId="5267FA4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F9CBA4" w14:textId="77777777">
        <w:tc>
          <w:tcPr>
            <w:tcW w:w="2802" w:type="dxa"/>
          </w:tcPr>
          <w:p w14:paraId="4E6D453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Н-2. Конструкция ВНИДИ.</w:t>
            </w:r>
          </w:p>
        </w:tc>
        <w:tc>
          <w:tcPr>
            <w:tcW w:w="8079" w:type="dxa"/>
          </w:tcPr>
          <w:p w14:paraId="510507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Двигатель выполняется ВНИДИ в кооперированном порядке. На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лежала обязанность</w:t>
            </w:r>
          </w:p>
        </w:tc>
      </w:tr>
      <w:tr w:rsidR="004E10C1" w:rsidRPr="004E10C1" w14:paraId="7FFFE991" w14:textId="77777777">
        <w:tc>
          <w:tcPr>
            <w:tcW w:w="2802" w:type="dxa"/>
          </w:tcPr>
          <w:p w14:paraId="3206288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 тактный </w:t>
            </w:r>
            <w:proofErr w:type="spellStart"/>
            <w:r w:rsidRPr="004E10C1">
              <w:rPr>
                <w:rFonts w:ascii="Times New Roman" w:hAnsi="Times New Roman"/>
                <w:color w:val="000000" w:themeColor="text1"/>
                <w:sz w:val="16"/>
                <w:szCs w:val="16"/>
              </w:rPr>
              <w:t>авиацион</w:t>
            </w:r>
            <w:proofErr w:type="spellEnd"/>
            <w:r w:rsidRPr="004E10C1">
              <w:rPr>
                <w:rFonts w:ascii="Times New Roman" w:hAnsi="Times New Roman"/>
                <w:color w:val="000000" w:themeColor="text1"/>
                <w:sz w:val="16"/>
                <w:szCs w:val="16"/>
              </w:rPr>
              <w:t>.</w:t>
            </w:r>
          </w:p>
        </w:tc>
        <w:tc>
          <w:tcPr>
            <w:tcW w:w="8079" w:type="dxa"/>
          </w:tcPr>
          <w:p w14:paraId="314D5D4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изготовления 164 </w:t>
            </w:r>
            <w:proofErr w:type="spellStart"/>
            <w:r w:rsidRPr="004E10C1">
              <w:rPr>
                <w:rFonts w:ascii="Times New Roman" w:hAnsi="Times New Roman"/>
                <w:color w:val="000000" w:themeColor="text1"/>
                <w:sz w:val="16"/>
                <w:szCs w:val="16"/>
              </w:rPr>
              <w:t>наименов</w:t>
            </w:r>
            <w:proofErr w:type="spellEnd"/>
            <w:r w:rsidRPr="004E10C1">
              <w:rPr>
                <w:rFonts w:ascii="Times New Roman" w:hAnsi="Times New Roman"/>
                <w:color w:val="000000" w:themeColor="text1"/>
                <w:sz w:val="16"/>
                <w:szCs w:val="16"/>
              </w:rPr>
              <w:t xml:space="preserve">. деталей. Данный заказ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выполнен.</w:t>
            </w:r>
          </w:p>
        </w:tc>
      </w:tr>
      <w:tr w:rsidR="004E10C1" w:rsidRPr="004E10C1" w14:paraId="5CA610ED" w14:textId="77777777">
        <w:tc>
          <w:tcPr>
            <w:tcW w:w="2802" w:type="dxa"/>
          </w:tcPr>
          <w:p w14:paraId="17B067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w:t>
            </w:r>
          </w:p>
        </w:tc>
        <w:tc>
          <w:tcPr>
            <w:tcW w:w="8079" w:type="dxa"/>
          </w:tcPr>
          <w:p w14:paraId="6571DFD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Процент готовности к госуд.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около 45%.</w:t>
            </w:r>
          </w:p>
        </w:tc>
      </w:tr>
      <w:tr w:rsidR="004E10C1" w:rsidRPr="004E10C1" w14:paraId="0C955B3A" w14:textId="77777777">
        <w:tc>
          <w:tcPr>
            <w:tcW w:w="2802" w:type="dxa"/>
          </w:tcPr>
          <w:p w14:paraId="69E446A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577B72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Водяное охлаждение.</w:t>
            </w:r>
          </w:p>
          <w:p w14:paraId="0CBB4E3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цилиндров - 12.</w:t>
            </w:r>
          </w:p>
          <w:p w14:paraId="08B504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Располож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60 груд.</w:t>
            </w:r>
          </w:p>
          <w:p w14:paraId="2371DF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1000 л.с.</w:t>
            </w:r>
          </w:p>
          <w:p w14:paraId="628F65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 =</w:t>
            </w:r>
          </w:p>
          <w:p w14:paraId="322A87D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1300 кг</w:t>
            </w:r>
          </w:p>
          <w:p w14:paraId="24AAC21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 5000 м</w:t>
            </w:r>
          </w:p>
          <w:p w14:paraId="45E4A48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w:t>
            </w:r>
          </w:p>
          <w:p w14:paraId="6F8997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54D04E" w14:textId="77777777">
        <w:tc>
          <w:tcPr>
            <w:tcW w:w="2802" w:type="dxa"/>
          </w:tcPr>
          <w:p w14:paraId="58D97F8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Н-4. Конструкция ХАИ.</w:t>
            </w:r>
          </w:p>
        </w:tc>
        <w:tc>
          <w:tcPr>
            <w:tcW w:w="8079" w:type="dxa"/>
          </w:tcPr>
          <w:p w14:paraId="2AFE7ED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проводилась по договору с НИИ ВВС. С апреля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финансирование работы и руководство</w:t>
            </w:r>
          </w:p>
        </w:tc>
      </w:tr>
      <w:tr w:rsidR="004E10C1" w:rsidRPr="004E10C1" w14:paraId="24989D08" w14:textId="77777777">
        <w:tc>
          <w:tcPr>
            <w:tcW w:w="2802" w:type="dxa"/>
          </w:tcPr>
          <w:p w14:paraId="50C7FDC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 тактный </w:t>
            </w:r>
            <w:proofErr w:type="spellStart"/>
            <w:r w:rsidRPr="004E10C1">
              <w:rPr>
                <w:rFonts w:ascii="Times New Roman" w:hAnsi="Times New Roman"/>
                <w:color w:val="000000" w:themeColor="text1"/>
                <w:sz w:val="16"/>
                <w:szCs w:val="16"/>
              </w:rPr>
              <w:t>авиацион</w:t>
            </w:r>
            <w:proofErr w:type="spellEnd"/>
            <w:r w:rsidRPr="004E10C1">
              <w:rPr>
                <w:rFonts w:ascii="Times New Roman" w:hAnsi="Times New Roman"/>
                <w:color w:val="000000" w:themeColor="text1"/>
                <w:sz w:val="16"/>
                <w:szCs w:val="16"/>
              </w:rPr>
              <w:t>.</w:t>
            </w:r>
          </w:p>
        </w:tc>
        <w:tc>
          <w:tcPr>
            <w:tcW w:w="8079" w:type="dxa"/>
          </w:tcPr>
          <w:p w14:paraId="235F930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перешло в НТОС ГУАП.</w:t>
            </w:r>
          </w:p>
        </w:tc>
      </w:tr>
      <w:tr w:rsidR="004E10C1" w:rsidRPr="004E10C1" w14:paraId="1B42560F" w14:textId="77777777">
        <w:tc>
          <w:tcPr>
            <w:tcW w:w="2802" w:type="dxa"/>
          </w:tcPr>
          <w:p w14:paraId="0DCD10C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w:t>
            </w:r>
          </w:p>
        </w:tc>
        <w:tc>
          <w:tcPr>
            <w:tcW w:w="8079" w:type="dxa"/>
          </w:tcPr>
          <w:p w14:paraId="0F0A5A9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рабочие </w:t>
            </w:r>
            <w:proofErr w:type="spellStart"/>
            <w:r w:rsidRPr="004E10C1">
              <w:rPr>
                <w:rFonts w:ascii="Times New Roman" w:hAnsi="Times New Roman"/>
                <w:color w:val="000000" w:themeColor="text1"/>
                <w:sz w:val="16"/>
                <w:szCs w:val="16"/>
              </w:rPr>
              <w:t>чертежии</w:t>
            </w:r>
            <w:proofErr w:type="spellEnd"/>
            <w:r w:rsidRPr="004E10C1">
              <w:rPr>
                <w:rFonts w:ascii="Times New Roman" w:hAnsi="Times New Roman"/>
                <w:color w:val="000000" w:themeColor="text1"/>
                <w:sz w:val="16"/>
                <w:szCs w:val="16"/>
              </w:rPr>
              <w:t>, технологические разработки и пр. закончены.</w:t>
            </w:r>
          </w:p>
        </w:tc>
      </w:tr>
      <w:tr w:rsidR="004E10C1" w:rsidRPr="004E10C1" w14:paraId="5CA61B01" w14:textId="77777777">
        <w:tc>
          <w:tcPr>
            <w:tcW w:w="2802" w:type="dxa"/>
          </w:tcPr>
          <w:p w14:paraId="5AEC32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Водяное охлаждение.</w:t>
            </w:r>
          </w:p>
        </w:tc>
        <w:tc>
          <w:tcPr>
            <w:tcW w:w="8079" w:type="dxa"/>
          </w:tcPr>
          <w:p w14:paraId="326B624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Заказа на изготовление деталей размещены полностью. Окончены модельные и кузнечные</w:t>
            </w:r>
          </w:p>
        </w:tc>
      </w:tr>
      <w:tr w:rsidR="004E10C1" w:rsidRPr="004E10C1" w14:paraId="0ED25B0B" w14:textId="77777777">
        <w:tc>
          <w:tcPr>
            <w:tcW w:w="2802" w:type="dxa"/>
          </w:tcPr>
          <w:p w14:paraId="6B66CDB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Число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- 12.</w:t>
            </w:r>
          </w:p>
        </w:tc>
        <w:tc>
          <w:tcPr>
            <w:tcW w:w="8079" w:type="dxa"/>
          </w:tcPr>
          <w:p w14:paraId="61EE522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проводится </w:t>
            </w:r>
            <w:proofErr w:type="spellStart"/>
            <w:r w:rsidRPr="004E10C1">
              <w:rPr>
                <w:rFonts w:ascii="Times New Roman" w:hAnsi="Times New Roman"/>
                <w:color w:val="000000" w:themeColor="text1"/>
                <w:sz w:val="16"/>
                <w:szCs w:val="16"/>
              </w:rPr>
              <w:t>механич</w:t>
            </w:r>
            <w:proofErr w:type="spellEnd"/>
            <w:r w:rsidRPr="004E10C1">
              <w:rPr>
                <w:rFonts w:ascii="Times New Roman" w:hAnsi="Times New Roman"/>
                <w:color w:val="000000" w:themeColor="text1"/>
                <w:sz w:val="16"/>
                <w:szCs w:val="16"/>
              </w:rPr>
              <w:t xml:space="preserve">. обработка деталей. Сделана </w:t>
            </w:r>
            <w:proofErr w:type="spellStart"/>
            <w:r w:rsidRPr="004E10C1">
              <w:rPr>
                <w:rFonts w:ascii="Times New Roman" w:hAnsi="Times New Roman"/>
                <w:color w:val="000000" w:themeColor="text1"/>
                <w:sz w:val="16"/>
                <w:szCs w:val="16"/>
              </w:rPr>
              <w:t>одноцилиндр</w:t>
            </w:r>
            <w:proofErr w:type="spellEnd"/>
            <w:r w:rsidRPr="004E10C1">
              <w:rPr>
                <w:rFonts w:ascii="Times New Roman" w:hAnsi="Times New Roman"/>
                <w:color w:val="000000" w:themeColor="text1"/>
                <w:sz w:val="16"/>
                <w:szCs w:val="16"/>
              </w:rPr>
              <w:t>. установка, на которой</w:t>
            </w:r>
          </w:p>
        </w:tc>
      </w:tr>
      <w:tr w:rsidR="004E10C1" w:rsidRPr="004E10C1" w14:paraId="33A75E6C" w14:textId="77777777">
        <w:tc>
          <w:tcPr>
            <w:tcW w:w="2802" w:type="dxa"/>
          </w:tcPr>
          <w:p w14:paraId="36FB634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600 л.с.</w:t>
            </w:r>
          </w:p>
        </w:tc>
        <w:tc>
          <w:tcPr>
            <w:tcW w:w="8079" w:type="dxa"/>
          </w:tcPr>
          <w:p w14:paraId="651D648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проводятся испытания теплового процесса и топливоподачи. В IV кв.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мотор будет поставлен</w:t>
            </w:r>
          </w:p>
        </w:tc>
      </w:tr>
      <w:tr w:rsidR="004E10C1" w:rsidRPr="004E10C1" w14:paraId="1C82807B" w14:textId="77777777">
        <w:tc>
          <w:tcPr>
            <w:tcW w:w="2802" w:type="dxa"/>
          </w:tcPr>
          <w:p w14:paraId="36DE2F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 3000 м</w:t>
            </w:r>
          </w:p>
        </w:tc>
        <w:tc>
          <w:tcPr>
            <w:tcW w:w="8079" w:type="dxa"/>
          </w:tcPr>
          <w:p w14:paraId="04E33C0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гос. испытание.</w:t>
            </w:r>
          </w:p>
        </w:tc>
      </w:tr>
      <w:tr w:rsidR="004E10C1" w:rsidRPr="004E10C1" w14:paraId="0A54A07A" w14:textId="77777777">
        <w:tc>
          <w:tcPr>
            <w:tcW w:w="2802" w:type="dxa"/>
          </w:tcPr>
          <w:p w14:paraId="5587C1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Все - 600 кг</w:t>
            </w:r>
          </w:p>
        </w:tc>
        <w:tc>
          <w:tcPr>
            <w:tcW w:w="8079" w:type="dxa"/>
          </w:tcPr>
          <w:p w14:paraId="54137AA3"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 к гос. исп. около 25 %.</w:t>
            </w:r>
          </w:p>
        </w:tc>
      </w:tr>
      <w:tr w:rsidR="004E10C1" w:rsidRPr="004E10C1" w14:paraId="36742CF3" w14:textId="77777777">
        <w:tc>
          <w:tcPr>
            <w:tcW w:w="2802" w:type="dxa"/>
          </w:tcPr>
          <w:p w14:paraId="6B9D12F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Конструкция</w:t>
            </w:r>
          </w:p>
        </w:tc>
        <w:tc>
          <w:tcPr>
            <w:tcW w:w="8079" w:type="dxa"/>
          </w:tcPr>
          <w:p w14:paraId="03ED020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Двигатель выполняется по заданию ОКБ ОГПУ. На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лежит обязанность изготовления</w:t>
            </w:r>
          </w:p>
        </w:tc>
      </w:tr>
      <w:tr w:rsidR="004E10C1" w:rsidRPr="004E10C1" w14:paraId="2FBDA9E8" w14:textId="77777777">
        <w:tc>
          <w:tcPr>
            <w:tcW w:w="2802" w:type="dxa"/>
          </w:tcPr>
          <w:p w14:paraId="21ED2EA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...тактный </w:t>
            </w:r>
            <w:proofErr w:type="spellStart"/>
            <w:r w:rsidRPr="004E10C1">
              <w:rPr>
                <w:rFonts w:ascii="Times New Roman" w:hAnsi="Times New Roman"/>
                <w:color w:val="000000" w:themeColor="text1"/>
                <w:sz w:val="16"/>
                <w:szCs w:val="16"/>
              </w:rPr>
              <w:t>авиацион</w:t>
            </w:r>
            <w:proofErr w:type="spellEnd"/>
            <w:r w:rsidRPr="004E10C1">
              <w:rPr>
                <w:rFonts w:ascii="Times New Roman" w:hAnsi="Times New Roman"/>
                <w:color w:val="000000" w:themeColor="text1"/>
                <w:sz w:val="16"/>
                <w:szCs w:val="16"/>
              </w:rPr>
              <w:t>.</w:t>
            </w:r>
          </w:p>
        </w:tc>
        <w:tc>
          <w:tcPr>
            <w:tcW w:w="8079" w:type="dxa"/>
          </w:tcPr>
          <w:p w14:paraId="2323CE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ряда узлов, сборка и испытание мотора. С 1/I-33 г. мотор находится в пр-ве. На 15/VII-33 г. из 262</w:t>
            </w:r>
          </w:p>
        </w:tc>
      </w:tr>
      <w:tr w:rsidR="004E10C1" w:rsidRPr="004E10C1" w14:paraId="4E677394" w14:textId="77777777">
        <w:tc>
          <w:tcPr>
            <w:tcW w:w="2802" w:type="dxa"/>
          </w:tcPr>
          <w:p w14:paraId="1A2BEC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w:t>
            </w:r>
          </w:p>
        </w:tc>
        <w:tc>
          <w:tcPr>
            <w:tcW w:w="8079" w:type="dxa"/>
          </w:tcPr>
          <w:p w14:paraId="222DB43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наименований окончено производством 230 </w:t>
            </w:r>
            <w:proofErr w:type="spellStart"/>
            <w:r w:rsidRPr="004E10C1">
              <w:rPr>
                <w:rFonts w:ascii="Times New Roman" w:hAnsi="Times New Roman"/>
                <w:color w:val="000000" w:themeColor="text1"/>
                <w:sz w:val="16"/>
                <w:szCs w:val="16"/>
              </w:rPr>
              <w:t>наименов</w:t>
            </w:r>
            <w:proofErr w:type="spellEnd"/>
            <w:r w:rsidRPr="004E10C1">
              <w:rPr>
                <w:rFonts w:ascii="Times New Roman" w:hAnsi="Times New Roman"/>
                <w:color w:val="000000" w:themeColor="text1"/>
                <w:sz w:val="16"/>
                <w:szCs w:val="16"/>
              </w:rPr>
              <w:t>. В сборке находятся картер, кол. вал и</w:t>
            </w:r>
          </w:p>
        </w:tc>
      </w:tr>
      <w:tr w:rsidR="004E10C1" w:rsidRPr="004E10C1" w14:paraId="323A4079" w14:textId="77777777">
        <w:tc>
          <w:tcPr>
            <w:tcW w:w="2802" w:type="dxa"/>
          </w:tcPr>
          <w:p w14:paraId="71C9C72F"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охлаждение.</w:t>
            </w:r>
          </w:p>
        </w:tc>
        <w:tc>
          <w:tcPr>
            <w:tcW w:w="8079" w:type="dxa"/>
          </w:tcPr>
          <w:p w14:paraId="64EB4EC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продувочный насос. 1/IX-33 г. ставится на зав. испытание.</w:t>
            </w:r>
          </w:p>
        </w:tc>
      </w:tr>
      <w:tr w:rsidR="004E10C1" w:rsidRPr="004E10C1" w14:paraId="35047F0B" w14:textId="77777777">
        <w:tc>
          <w:tcPr>
            <w:tcW w:w="2802" w:type="dxa"/>
          </w:tcPr>
          <w:p w14:paraId="7FC8386C"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цилиндров - 24.</w:t>
            </w:r>
          </w:p>
        </w:tc>
        <w:tc>
          <w:tcPr>
            <w:tcW w:w="8079" w:type="dxa"/>
          </w:tcPr>
          <w:p w14:paraId="3F29789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 готовности к гос. исп. около - 40%.</w:t>
            </w:r>
          </w:p>
        </w:tc>
      </w:tr>
      <w:tr w:rsidR="004E10C1" w:rsidRPr="004E10C1" w14:paraId="6F9FAE46" w14:textId="77777777">
        <w:tc>
          <w:tcPr>
            <w:tcW w:w="2802" w:type="dxa"/>
          </w:tcPr>
          <w:p w14:paraId="088A8D5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Расположение </w:t>
            </w:r>
            <w:proofErr w:type="spellStart"/>
            <w:r w:rsidRPr="004E10C1">
              <w:rPr>
                <w:rFonts w:ascii="Times New Roman" w:hAnsi="Times New Roman"/>
                <w:color w:val="000000" w:themeColor="text1"/>
                <w:sz w:val="16"/>
                <w:szCs w:val="16"/>
              </w:rPr>
              <w:t>цил</w:t>
            </w:r>
            <w:proofErr w:type="spellEnd"/>
            <w:r w:rsidRPr="004E10C1">
              <w:rPr>
                <w:rFonts w:ascii="Times New Roman" w:hAnsi="Times New Roman"/>
                <w:color w:val="000000" w:themeColor="text1"/>
                <w:sz w:val="16"/>
                <w:szCs w:val="16"/>
              </w:rPr>
              <w:t>. 60 град.</w:t>
            </w:r>
          </w:p>
        </w:tc>
        <w:tc>
          <w:tcPr>
            <w:tcW w:w="8079" w:type="dxa"/>
          </w:tcPr>
          <w:p w14:paraId="465CC288"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1BBAD7" w14:textId="77777777">
        <w:tc>
          <w:tcPr>
            <w:tcW w:w="2802" w:type="dxa"/>
          </w:tcPr>
          <w:p w14:paraId="5BEDAF9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2000 л.с.</w:t>
            </w:r>
          </w:p>
        </w:tc>
        <w:tc>
          <w:tcPr>
            <w:tcW w:w="8079" w:type="dxa"/>
          </w:tcPr>
          <w:p w14:paraId="4875E69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83D447" w14:textId="77777777">
        <w:tc>
          <w:tcPr>
            <w:tcW w:w="2802" w:type="dxa"/>
          </w:tcPr>
          <w:p w14:paraId="38DBCCB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1400 об/мин.</w:t>
            </w:r>
          </w:p>
        </w:tc>
        <w:tc>
          <w:tcPr>
            <w:tcW w:w="8079" w:type="dxa"/>
          </w:tcPr>
          <w:p w14:paraId="6349064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837885" w14:textId="77777777">
        <w:tc>
          <w:tcPr>
            <w:tcW w:w="2802" w:type="dxa"/>
          </w:tcPr>
          <w:p w14:paraId="7373578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 3000 м</w:t>
            </w:r>
          </w:p>
        </w:tc>
        <w:tc>
          <w:tcPr>
            <w:tcW w:w="8079" w:type="dxa"/>
          </w:tcPr>
          <w:p w14:paraId="2AF17E3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1B0E8F" w14:textId="77777777">
        <w:tc>
          <w:tcPr>
            <w:tcW w:w="2802" w:type="dxa"/>
          </w:tcPr>
          <w:p w14:paraId="07B341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на зав. исп. 1/IX-33 г. (2310,143)</w:t>
            </w:r>
          </w:p>
        </w:tc>
        <w:tc>
          <w:tcPr>
            <w:tcW w:w="8079" w:type="dxa"/>
          </w:tcPr>
          <w:p w14:paraId="02F0849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090A7A44"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720145E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года завод № 45, будущий завод № 95 был включен в число </w:t>
      </w:r>
      <w:proofErr w:type="spellStart"/>
      <w:r w:rsidRPr="004E10C1">
        <w:rPr>
          <w:rFonts w:ascii="Times New Roman" w:hAnsi="Times New Roman"/>
          <w:color w:val="000000" w:themeColor="text1"/>
          <w:sz w:val="16"/>
          <w:szCs w:val="16"/>
        </w:rPr>
        <w:t>дествующих</w:t>
      </w:r>
      <w:proofErr w:type="spellEnd"/>
      <w:r w:rsidRPr="004E10C1">
        <w:rPr>
          <w:rFonts w:ascii="Times New Roman" w:hAnsi="Times New Roman"/>
          <w:color w:val="000000" w:themeColor="text1"/>
          <w:sz w:val="16"/>
          <w:szCs w:val="16"/>
        </w:rPr>
        <w:t xml:space="preserve">. В 1938 году завод перешел из НКТП в систему НКОП, а в 1939 году в НКАП. С переходом в 1934 году в систему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ГКТП были развернуты работы по реконструкции завода. К моменту эвакуации предприятия в Верхнюю Салду завод выпускал полуфабрикаты из легких сплавов для моторных и самолетных заводов. Согласно приказу НКАП от 9 октября 1941 года за № 053сс завод начал полную эвакуацию из Кунцево в </w:t>
      </w:r>
      <w:proofErr w:type="spellStart"/>
      <w:r w:rsidRPr="004E10C1">
        <w:rPr>
          <w:rFonts w:ascii="Times New Roman" w:hAnsi="Times New Roman"/>
          <w:color w:val="000000" w:themeColor="text1"/>
          <w:sz w:val="16"/>
          <w:szCs w:val="16"/>
        </w:rPr>
        <w:t>В</w:t>
      </w:r>
      <w:proofErr w:type="spellEnd"/>
      <w:r w:rsidRPr="004E10C1">
        <w:rPr>
          <w:rFonts w:ascii="Times New Roman" w:hAnsi="Times New Roman"/>
          <w:color w:val="000000" w:themeColor="text1"/>
          <w:sz w:val="16"/>
          <w:szCs w:val="16"/>
        </w:rPr>
        <w:t>. Салда на производственные площади завода «</w:t>
      </w:r>
      <w:proofErr w:type="spellStart"/>
      <w:r w:rsidRPr="004E10C1">
        <w:rPr>
          <w:rFonts w:ascii="Times New Roman" w:hAnsi="Times New Roman"/>
          <w:color w:val="000000" w:themeColor="text1"/>
          <w:sz w:val="16"/>
          <w:szCs w:val="16"/>
        </w:rPr>
        <w:t>Стальмост</w:t>
      </w:r>
      <w:proofErr w:type="spellEnd"/>
      <w:r w:rsidRPr="004E10C1">
        <w:rPr>
          <w:rFonts w:ascii="Times New Roman" w:hAnsi="Times New Roman"/>
          <w:color w:val="000000" w:themeColor="text1"/>
          <w:sz w:val="16"/>
          <w:szCs w:val="16"/>
        </w:rPr>
        <w:t>» НКТП. 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 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35E3F93A"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Адрес: В. Салда Свердловской области</w:t>
      </w:r>
    </w:p>
    <w:p w14:paraId="05DCEA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w:t>
      </w:r>
      <w:proofErr w:type="spellStart"/>
      <w:r w:rsidRPr="004E10C1">
        <w:rPr>
          <w:rFonts w:ascii="Times New Roman" w:hAnsi="Times New Roman"/>
          <w:color w:val="000000" w:themeColor="text1"/>
          <w:sz w:val="16"/>
          <w:szCs w:val="16"/>
        </w:rPr>
        <w:t>Выштынецкий</w:t>
      </w:r>
      <w:proofErr w:type="spellEnd"/>
      <w:r w:rsidRPr="004E10C1">
        <w:rPr>
          <w:rFonts w:ascii="Times New Roman" w:hAnsi="Times New Roman"/>
          <w:color w:val="000000" w:themeColor="text1"/>
          <w:sz w:val="16"/>
          <w:szCs w:val="16"/>
        </w:rPr>
        <w:t xml:space="preserve">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w:t>
      </w:r>
      <w:proofErr w:type="spellStart"/>
      <w:r w:rsidRPr="004E10C1">
        <w:rPr>
          <w:rFonts w:ascii="Times New Roman" w:hAnsi="Times New Roman"/>
          <w:color w:val="000000" w:themeColor="text1"/>
          <w:sz w:val="16"/>
          <w:szCs w:val="16"/>
        </w:rPr>
        <w:t>Прощицкий</w:t>
      </w:r>
      <w:proofErr w:type="spellEnd"/>
      <w:r w:rsidRPr="004E10C1">
        <w:rPr>
          <w:rFonts w:ascii="Times New Roman" w:hAnsi="Times New Roman"/>
          <w:color w:val="000000" w:themeColor="text1"/>
          <w:sz w:val="16"/>
          <w:szCs w:val="16"/>
        </w:rPr>
        <w:t xml:space="preserve"> Х.С. (9659).</w:t>
      </w:r>
    </w:p>
    <w:p w14:paraId="070B0515"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4CCEB7B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года был сдан в эксплуатацию завод № 95. Завод был эвакуирован на Урал в Верхнюю Салду в октябре 1941 года. 26 января 1942 года приказом НКАП за № 81 было предложено организовать на площадке завода № 95 в </w:t>
      </w:r>
      <w:proofErr w:type="spellStart"/>
      <w:r w:rsidRPr="004E10C1">
        <w:rPr>
          <w:rFonts w:ascii="Times New Roman" w:hAnsi="Times New Roman"/>
          <w:color w:val="000000" w:themeColor="text1"/>
          <w:sz w:val="16"/>
          <w:szCs w:val="16"/>
        </w:rPr>
        <w:t>Сетуне</w:t>
      </w:r>
      <w:proofErr w:type="spellEnd"/>
      <w:r w:rsidRPr="004E10C1">
        <w:rPr>
          <w:rFonts w:ascii="Times New Roman" w:hAnsi="Times New Roman"/>
          <w:color w:val="000000" w:themeColor="text1"/>
          <w:sz w:val="16"/>
          <w:szCs w:val="16"/>
        </w:rPr>
        <w:t xml:space="preserve"> его филиал с задачей производства проволочной заготовки и штампованных изделий. Одновременно было дано задание организовать разделку и переплавку самолетного лома.</w:t>
      </w:r>
    </w:p>
    <w:p w14:paraId="316BC7F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распоряжения СНК за № 2177-рс от 1 февраля 1943 года и приказа НКАП за № 67 от 5 февраля 1943 года на месте филиала завода № 95 организован самостоятельный металлургический завод и присвоен ему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0EE2532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1B9DAB0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0AB728E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2FA8D4F9"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w:t>
      </w:r>
      <w:proofErr w:type="spellStart"/>
      <w:r w:rsidRPr="004E10C1">
        <w:rPr>
          <w:rFonts w:ascii="Times New Roman" w:hAnsi="Times New Roman"/>
          <w:color w:val="000000" w:themeColor="text1"/>
          <w:sz w:val="16"/>
          <w:szCs w:val="16"/>
        </w:rPr>
        <w:t>ВНИИТЛиСС</w:t>
      </w:r>
      <w:proofErr w:type="spellEnd"/>
      <w:r w:rsidRPr="004E10C1">
        <w:rPr>
          <w:rFonts w:ascii="Times New Roman" w:hAnsi="Times New Roman"/>
          <w:color w:val="000000" w:themeColor="text1"/>
          <w:sz w:val="16"/>
          <w:szCs w:val="16"/>
        </w:rPr>
        <w:t>) с опытным заводом на базе ОКБ-65 и завода № 65.</w:t>
      </w:r>
    </w:p>
    <w:p w14:paraId="7AFF30FD"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2B0766A1"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55F8E6C2"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48B98A2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Приказом МАП от 17 апреля 1946 года за № 256/к на должность директора завода назначен </w:t>
      </w:r>
      <w:proofErr w:type="spellStart"/>
      <w:r w:rsidRPr="004E10C1">
        <w:rPr>
          <w:rFonts w:ascii="Times New Roman" w:hAnsi="Times New Roman"/>
          <w:color w:val="000000" w:themeColor="text1"/>
          <w:sz w:val="16"/>
          <w:szCs w:val="16"/>
        </w:rPr>
        <w:t>Виштынецкий</w:t>
      </w:r>
      <w:proofErr w:type="spellEnd"/>
      <w:r w:rsidRPr="004E10C1">
        <w:rPr>
          <w:rFonts w:ascii="Times New Roman" w:hAnsi="Times New Roman"/>
          <w:color w:val="000000" w:themeColor="text1"/>
          <w:sz w:val="16"/>
          <w:szCs w:val="16"/>
        </w:rPr>
        <w:t xml:space="preserve"> И.С. 23 августа 1950 года на должность директора завода назначен Десятков М.Д.</w:t>
      </w:r>
    </w:p>
    <w:p w14:paraId="10F4CBD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1A3BAA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w:t>
      </w:r>
      <w:proofErr w:type="spellStart"/>
      <w:r w:rsidRPr="004E10C1">
        <w:rPr>
          <w:rFonts w:ascii="Times New Roman" w:hAnsi="Times New Roman"/>
          <w:color w:val="000000" w:themeColor="text1"/>
          <w:sz w:val="16"/>
          <w:szCs w:val="16"/>
        </w:rPr>
        <w:t>ВНИИТЛиСС</w:t>
      </w:r>
      <w:proofErr w:type="spellEnd"/>
      <w:r w:rsidRPr="004E10C1">
        <w:rPr>
          <w:rFonts w:ascii="Times New Roman" w:hAnsi="Times New Roman"/>
          <w:color w:val="000000" w:themeColor="text1"/>
          <w:sz w:val="16"/>
          <w:szCs w:val="16"/>
        </w:rPr>
        <w:t>.</w:t>
      </w:r>
    </w:p>
    <w:p w14:paraId="7E0501F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Адрес: Москва, Кунцево, ул. Горбунова, д. 20 (9894).</w:t>
      </w:r>
    </w:p>
    <w:p w14:paraId="212944B0"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473CD367"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начался выпуск пулеметов ШКАС по новым чертежам. До конца года производство пулеметов было налажено и перешло от стадии полукустарного изготовления к серийному выпуску. Те</w:t>
      </w:r>
      <w:r w:rsidRPr="004E10C1">
        <w:rPr>
          <w:rFonts w:ascii="Times New Roman" w:hAnsi="Times New Roman"/>
          <w:color w:val="000000" w:themeColor="text1"/>
          <w:sz w:val="16"/>
          <w:szCs w:val="16"/>
        </w:rPr>
        <w:softHyphen/>
        <w:t>перь перед конструкторами была поставлена задача приспособить пулемет системы ШКАС для применения в различных точках са</w:t>
      </w:r>
      <w:r w:rsidRPr="004E10C1">
        <w:rPr>
          <w:rFonts w:ascii="Times New Roman" w:hAnsi="Times New Roman"/>
          <w:color w:val="000000" w:themeColor="text1"/>
          <w:sz w:val="16"/>
          <w:szCs w:val="16"/>
        </w:rPr>
        <w:softHyphen/>
        <w:t xml:space="preserve">молета в качестве </w:t>
      </w:r>
      <w:proofErr w:type="spellStart"/>
      <w:r w:rsidRPr="004E10C1">
        <w:rPr>
          <w:rFonts w:ascii="Times New Roman" w:hAnsi="Times New Roman"/>
          <w:color w:val="000000" w:themeColor="text1"/>
          <w:sz w:val="16"/>
          <w:szCs w:val="16"/>
        </w:rPr>
        <w:t>турельного</w:t>
      </w:r>
      <w:proofErr w:type="spellEnd"/>
      <w:r w:rsidRPr="004E10C1">
        <w:rPr>
          <w:rFonts w:ascii="Times New Roman" w:hAnsi="Times New Roman"/>
          <w:color w:val="000000" w:themeColor="text1"/>
          <w:sz w:val="16"/>
          <w:szCs w:val="16"/>
        </w:rPr>
        <w:t>, синхронного и крыльевого (10695).</w:t>
      </w:r>
    </w:p>
    <w:p w14:paraId="0386EA7E"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69DE8F9B"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июля 1933 г. у РС-82 и РС-132 конструкторы ГДЛ УВИ НВ РККА приступили к опытам со снарядами с размахом крыльев оперения «по</w:t>
      </w:r>
      <w:r w:rsidRPr="004E10C1">
        <w:rPr>
          <w:rFonts w:ascii="Times New Roman" w:hAnsi="Times New Roman"/>
          <w:color w:val="000000" w:themeColor="text1"/>
          <w:sz w:val="16"/>
          <w:szCs w:val="16"/>
        </w:rPr>
        <w:softHyphen/>
        <w:t xml:space="preserve">добно стабилизаторам </w:t>
      </w:r>
      <w:proofErr w:type="spellStart"/>
      <w:r w:rsidRPr="004E10C1">
        <w:rPr>
          <w:rFonts w:ascii="Times New Roman" w:hAnsi="Times New Roman"/>
          <w:color w:val="000000" w:themeColor="text1"/>
          <w:sz w:val="16"/>
          <w:szCs w:val="16"/>
        </w:rPr>
        <w:t>аэробомб</w:t>
      </w:r>
      <w:proofErr w:type="spellEnd"/>
      <w:r w:rsidRPr="004E10C1">
        <w:rPr>
          <w:rFonts w:ascii="Times New Roman" w:hAnsi="Times New Roman"/>
          <w:color w:val="000000" w:themeColor="text1"/>
          <w:sz w:val="16"/>
          <w:szCs w:val="16"/>
        </w:rPr>
        <w:t>», превышающим калибр боеприпасов. То есть, со снарядами, выполненными по схеме аэродинамической ста</w:t>
      </w:r>
      <w:r w:rsidRPr="004E10C1">
        <w:rPr>
          <w:rFonts w:ascii="Times New Roman" w:hAnsi="Times New Roman"/>
          <w:color w:val="000000" w:themeColor="text1"/>
          <w:sz w:val="16"/>
          <w:szCs w:val="16"/>
        </w:rPr>
        <w:softHyphen/>
        <w:t>билизации. В калибре 132 мм за основу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E10C1">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Стрельбу ими провели 27 июля и 17 августа 1933 г. на НИАП из спе</w:t>
      </w:r>
      <w:r w:rsidRPr="004E10C1">
        <w:rPr>
          <w:rFonts w:ascii="Times New Roman" w:hAnsi="Times New Roman"/>
          <w:color w:val="000000" w:themeColor="text1"/>
          <w:sz w:val="16"/>
          <w:szCs w:val="16"/>
        </w:rPr>
        <w:softHyphen/>
        <w:t>циальных направляющих модели 1294, смонтированных на лафете гор</w:t>
      </w:r>
      <w:r w:rsidRPr="004E10C1">
        <w:rPr>
          <w:rFonts w:ascii="Times New Roman" w:hAnsi="Times New Roman"/>
          <w:color w:val="000000" w:themeColor="text1"/>
          <w:sz w:val="16"/>
          <w:szCs w:val="16"/>
        </w:rPr>
        <w:softHyphen/>
        <w:t>ной пушки образца 1909 г. В обоих случаях было выпущено по 20 снаря</w:t>
      </w:r>
      <w:r w:rsidRPr="004E10C1">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E10C1">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E10C1">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E10C1">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E10C1">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E10C1">
        <w:rPr>
          <w:rFonts w:ascii="Times New Roman" w:hAnsi="Times New Roman"/>
          <w:color w:val="000000" w:themeColor="text1"/>
          <w:sz w:val="16"/>
          <w:szCs w:val="16"/>
        </w:rPr>
        <w:softHyphen/>
        <w:t>зывалось на точности стрельбы, поэтому в большом количестве произ</w:t>
      </w:r>
      <w:r w:rsidRPr="004E10C1">
        <w:rPr>
          <w:rFonts w:ascii="Times New Roman" w:hAnsi="Times New Roman"/>
          <w:color w:val="000000" w:themeColor="text1"/>
          <w:sz w:val="16"/>
          <w:szCs w:val="16"/>
        </w:rPr>
        <w:softHyphen/>
        <w:t>водить качественные ТРС в то время было чересчур дорого, да и прак</w:t>
      </w:r>
      <w:r w:rsidRPr="004E10C1">
        <w:rPr>
          <w:rFonts w:ascii="Times New Roman" w:hAnsi="Times New Roman"/>
          <w:color w:val="000000" w:themeColor="text1"/>
          <w:sz w:val="16"/>
          <w:szCs w:val="16"/>
        </w:rPr>
        <w:softHyphen/>
        <w:t>тически невозможно (11402).</w:t>
      </w:r>
    </w:p>
    <w:p w14:paraId="1A38111E" w14:textId="77777777" w:rsidR="007A7AC1" w:rsidRPr="004E10C1" w:rsidRDefault="007A7AC1"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55D46"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в ответ на перелет польских летчиков в Москву два Р-5 слетали в Варшаву. Самолеты были сделаны по спецзаказу, без вооружения и несли гражданские обозначения. Пилотами стали помощник командующего Украинским военным округом Ф.А. </w:t>
      </w:r>
      <w:proofErr w:type="spellStart"/>
      <w:r w:rsidRPr="004E10C1">
        <w:rPr>
          <w:rFonts w:ascii="Times New Roman" w:hAnsi="Times New Roman"/>
          <w:color w:val="000000" w:themeColor="text1"/>
          <w:sz w:val="16"/>
          <w:szCs w:val="16"/>
        </w:rPr>
        <w:t>Ингаунис</w:t>
      </w:r>
      <w:proofErr w:type="spellEnd"/>
      <w:r w:rsidRPr="004E10C1">
        <w:rPr>
          <w:rFonts w:ascii="Times New Roman" w:hAnsi="Times New Roman"/>
          <w:color w:val="000000" w:themeColor="text1"/>
          <w:sz w:val="16"/>
          <w:szCs w:val="16"/>
        </w:rPr>
        <w:t xml:space="preserve"> и уже упоминаемый командир 252-й бригады А.А.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экипажам подробное наставление - что и где смотреть. В Варшаве экипажи первым делом отвезли в посольство - якобы для отдыха. Но вместо этого они тут же начали записывать ответы на ранее заданные вопросы. А потом уже начались официальные приветствия и банкет...(11936).</w:t>
      </w:r>
    </w:p>
    <w:p w14:paraId="27083B2B" w14:textId="77777777" w:rsidR="007A7AC1" w:rsidRPr="004E10C1" w:rsidRDefault="007A7AC1" w:rsidP="004E10C1">
      <w:pPr>
        <w:autoSpaceDE w:val="0"/>
        <w:autoSpaceDN w:val="0"/>
        <w:adjustRightInd w:val="0"/>
        <w:spacing w:after="0" w:line="240" w:lineRule="auto"/>
        <w:jc w:val="both"/>
        <w:rPr>
          <w:rFonts w:ascii="Times New Roman" w:hAnsi="Times New Roman"/>
          <w:color w:val="000000" w:themeColor="text1"/>
          <w:sz w:val="16"/>
          <w:szCs w:val="16"/>
        </w:rPr>
      </w:pPr>
    </w:p>
    <w:p w14:paraId="06E67991"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июле 1933 года руководством СССР было принято решение отправить советских авиаторов в Польшу в ответ на визит польских летчиков Е. Баяна и П. </w:t>
      </w:r>
      <w:proofErr w:type="spellStart"/>
      <w:r w:rsidRPr="004E10C1">
        <w:rPr>
          <w:rFonts w:ascii="Times New Roman" w:eastAsia="Times New Roman" w:hAnsi="Times New Roman"/>
          <w:color w:val="000000" w:themeColor="text1"/>
          <w:sz w:val="16"/>
          <w:szCs w:val="16"/>
          <w:lang w:eastAsia="ru-RU"/>
        </w:rPr>
        <w:t>Дудзиньски</w:t>
      </w:r>
      <w:proofErr w:type="spellEnd"/>
      <w:r w:rsidRPr="004E10C1">
        <w:rPr>
          <w:rFonts w:ascii="Times New Roman" w:eastAsia="Times New Roman" w:hAnsi="Times New Roman"/>
          <w:color w:val="000000" w:themeColor="text1"/>
          <w:sz w:val="16"/>
          <w:szCs w:val="16"/>
          <w:lang w:eastAsia="ru-RU"/>
        </w:rPr>
        <w:t>, которые 16 – 17 мая 1933 года на двух спортивных самолетах пролетели по маршруту Варшава – Харьков – Ленинград.</w:t>
      </w:r>
    </w:p>
    <w:p w14:paraId="52D25CDB"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Перелет состоялся 18 августа на двух самолетах Р-5. Первый из них с экипажем в составе: командира 252-й авиабригады А.А.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xml:space="preserve"> и бригадного инженера И.Е. Павлова, добрался до Варшавы без посадки через Витебск, Полоцк и Вильно, а второй – под управлением помощника командующего УВО Ф.А.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и </w:t>
      </w:r>
      <w:r w:rsidRPr="004E10C1">
        <w:rPr>
          <w:rFonts w:ascii="Times New Roman" w:eastAsia="Times New Roman" w:hAnsi="Times New Roman"/>
          <w:color w:val="000000" w:themeColor="text1"/>
          <w:sz w:val="16"/>
          <w:szCs w:val="16"/>
          <w:lang w:eastAsia="ru-RU"/>
        </w:rPr>
        <w:lastRenderedPageBreak/>
        <w:t xml:space="preserve">инженера инспекции ВВС РККА А.И. </w:t>
      </w:r>
      <w:proofErr w:type="spellStart"/>
      <w:r w:rsidRPr="004E10C1">
        <w:rPr>
          <w:rFonts w:ascii="Times New Roman" w:eastAsia="Times New Roman" w:hAnsi="Times New Roman"/>
          <w:color w:val="000000" w:themeColor="text1"/>
          <w:sz w:val="16"/>
          <w:szCs w:val="16"/>
          <w:lang w:eastAsia="ru-RU"/>
        </w:rPr>
        <w:t>Мезинова</w:t>
      </w:r>
      <w:proofErr w:type="spellEnd"/>
      <w:r w:rsidRPr="004E10C1">
        <w:rPr>
          <w:rFonts w:ascii="Times New Roman" w:eastAsia="Times New Roman" w:hAnsi="Times New Roman"/>
          <w:color w:val="000000" w:themeColor="text1"/>
          <w:sz w:val="16"/>
          <w:szCs w:val="16"/>
          <w:lang w:eastAsia="ru-RU"/>
        </w:rPr>
        <w:t xml:space="preserve">, следовал по маршруту Москва – Гомель – Львов – Варшава (с посадкой во Львове), и произвел посадку в Варшаве на час позже самолета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В тот же день начальник польской военной авиации Райский устроил в честь советских летчиков обед.</w:t>
      </w:r>
    </w:p>
    <w:p w14:paraId="6B412BB3"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w:t>
      </w:r>
      <w:proofErr w:type="spellStart"/>
      <w:r w:rsidRPr="004E10C1">
        <w:rPr>
          <w:rFonts w:ascii="Times New Roman" w:eastAsia="Times New Roman" w:hAnsi="Times New Roman"/>
          <w:color w:val="000000" w:themeColor="text1"/>
          <w:sz w:val="16"/>
          <w:szCs w:val="16"/>
          <w:lang w:eastAsia="ru-RU"/>
        </w:rPr>
        <w:t>Консиоровский</w:t>
      </w:r>
      <w:proofErr w:type="spellEnd"/>
      <w:r w:rsidRPr="004E10C1">
        <w:rPr>
          <w:rFonts w:ascii="Times New Roman" w:eastAsia="Times New Roman" w:hAnsi="Times New Roman"/>
          <w:color w:val="000000" w:themeColor="text1"/>
          <w:sz w:val="16"/>
          <w:szCs w:val="16"/>
          <w:lang w:eastAsia="ru-RU"/>
        </w:rPr>
        <w:t>, высшие офицеры польской авиации, директора польских авиационных заводов, члены советского посольства.</w:t>
      </w:r>
    </w:p>
    <w:p w14:paraId="3E3672AE"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20 июля </w:t>
      </w:r>
      <w:proofErr w:type="spellStart"/>
      <w:r w:rsidRPr="004E10C1">
        <w:rPr>
          <w:rFonts w:ascii="Times New Roman" w:eastAsia="Times New Roman" w:hAnsi="Times New Roman"/>
          <w:color w:val="000000" w:themeColor="text1"/>
          <w:sz w:val="16"/>
          <w:szCs w:val="16"/>
          <w:lang w:eastAsia="ru-RU"/>
        </w:rPr>
        <w:t>Ингаунис</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Туржанский</w:t>
      </w:r>
      <w:proofErr w:type="spellEnd"/>
      <w:r w:rsidRPr="004E10C1">
        <w:rPr>
          <w:rFonts w:ascii="Times New Roman" w:eastAsia="Times New Roman" w:hAnsi="Times New Roman"/>
          <w:color w:val="000000" w:themeColor="text1"/>
          <w:sz w:val="16"/>
          <w:szCs w:val="16"/>
          <w:lang w:eastAsia="ru-RU"/>
        </w:rPr>
        <w:t xml:space="preserve"> вылетели в </w:t>
      </w:r>
      <w:proofErr w:type="spellStart"/>
      <w:r w:rsidRPr="004E10C1">
        <w:rPr>
          <w:rFonts w:ascii="Times New Roman" w:eastAsia="Times New Roman" w:hAnsi="Times New Roman"/>
          <w:color w:val="000000" w:themeColor="text1"/>
          <w:sz w:val="16"/>
          <w:szCs w:val="16"/>
          <w:lang w:eastAsia="ru-RU"/>
        </w:rPr>
        <w:t>Денблин</w:t>
      </w:r>
      <w:proofErr w:type="spellEnd"/>
      <w:r w:rsidRPr="004E10C1">
        <w:rPr>
          <w:rFonts w:ascii="Times New Roman" w:eastAsia="Times New Roman" w:hAnsi="Times New Roman"/>
          <w:color w:val="000000" w:themeColor="text1"/>
          <w:sz w:val="16"/>
          <w:szCs w:val="16"/>
          <w:lang w:eastAsia="ru-RU"/>
        </w:rPr>
        <w:t xml:space="preserve"> для осмотра авиационной школы.</w:t>
      </w:r>
    </w:p>
    <w:p w14:paraId="49DA5267"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57982769"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032CD9DD" w14:textId="77777777" w:rsidR="00506FF6" w:rsidRPr="004E10C1" w:rsidRDefault="00506FF6"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22 июля в 8 часов 30 минут советские экипажи вылетели из Варшавы. Экипаж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следовал по маршруту Варшава – Лида – Витебск – Москва. </w:t>
      </w:r>
      <w:proofErr w:type="spellStart"/>
      <w:r w:rsidRPr="004E10C1">
        <w:rPr>
          <w:rFonts w:ascii="Times New Roman" w:eastAsia="Times New Roman" w:hAnsi="Times New Roman"/>
          <w:color w:val="000000" w:themeColor="text1"/>
          <w:sz w:val="16"/>
          <w:szCs w:val="16"/>
          <w:lang w:eastAsia="ru-RU"/>
        </w:rPr>
        <w:t>Туржанский</w:t>
      </w:r>
      <w:proofErr w:type="spellEnd"/>
      <w:r w:rsidRPr="004E10C1">
        <w:rPr>
          <w:rFonts w:ascii="Times New Roman" w:eastAsia="Times New Roman" w:hAnsi="Times New Roman"/>
          <w:color w:val="000000" w:themeColor="text1"/>
          <w:sz w:val="16"/>
          <w:szCs w:val="16"/>
          <w:lang w:eastAsia="ru-RU"/>
        </w:rPr>
        <w:t xml:space="preserve"> избрал маршрут – Варшава – Брест – Гомель – Москва. Самолет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совершил посадку в Москве в 17 часов 40 минут, самолет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xml:space="preserve"> – двумя часами позже (21249).</w:t>
      </w:r>
    </w:p>
    <w:p w14:paraId="6AAEAA48" w14:textId="77777777" w:rsidR="00506FF6" w:rsidRPr="004E10C1" w:rsidRDefault="00506FF6" w:rsidP="004E10C1">
      <w:pPr>
        <w:spacing w:after="0" w:line="240" w:lineRule="auto"/>
        <w:jc w:val="both"/>
        <w:rPr>
          <w:rFonts w:ascii="Times New Roman" w:hAnsi="Times New Roman"/>
          <w:color w:val="000000" w:themeColor="text1"/>
          <w:sz w:val="16"/>
          <w:szCs w:val="16"/>
        </w:rPr>
      </w:pPr>
    </w:p>
    <w:p w14:paraId="130D073D" w14:textId="77777777" w:rsidR="00506FF6" w:rsidRPr="004E10C1" w:rsidRDefault="00506F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В.М. Молотов последний раз встречается по вопросу создания РНИИ с Акуловым и Орджоникидзе, предварительно приняв В.П. Глушко, и в августе Ворошилов принимает решение слить ГИРД и ГДЛ и подчинить новую организацию Наркомату тяжелой промышленности СССР (НКШ СССР) Серго Орджоникидзе (РГАСПИ, ф. 82, оп. 2, д. 447, Списки за июнь, июль, август 1933 г.) (22685).</w:t>
      </w:r>
    </w:p>
    <w:p w14:paraId="75DB6FAC" w14:textId="77777777" w:rsidR="00506FF6" w:rsidRPr="004E10C1" w:rsidRDefault="00506FF6" w:rsidP="004E10C1">
      <w:pPr>
        <w:spacing w:after="0" w:line="240" w:lineRule="auto"/>
        <w:jc w:val="both"/>
        <w:rPr>
          <w:rFonts w:ascii="Times New Roman" w:hAnsi="Times New Roman"/>
          <w:color w:val="000000" w:themeColor="text1"/>
          <w:sz w:val="16"/>
          <w:szCs w:val="16"/>
        </w:rPr>
      </w:pPr>
    </w:p>
    <w:p w14:paraId="29E4F664" w14:textId="77777777" w:rsidR="00BC0C54" w:rsidRPr="004E10C1" w:rsidRDefault="00BC0C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 мае 1934 г. на основе проекта дирижабля N-5, разрабатывавшегося У. Нобиле в 1927 г. велось проектирование по</w:t>
      </w:r>
      <w:r w:rsidRPr="004E10C1">
        <w:rPr>
          <w:rFonts w:ascii="Times New Roman" w:hAnsi="Times New Roman"/>
          <w:color w:val="000000" w:themeColor="text1"/>
          <w:sz w:val="16"/>
          <w:szCs w:val="16"/>
        </w:rPr>
        <w:softHyphen/>
        <w:t>лужёсткого дирижабля ДП-5 объёмом 50 000 м3 (49 000 м3).</w:t>
      </w:r>
    </w:p>
    <w:p w14:paraId="4FCD18BE" w14:textId="77777777" w:rsidR="00BC0C54" w:rsidRPr="004E10C1" w:rsidRDefault="00BC0C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ДП-5 должен был иметь следующие харак</w:t>
      </w:r>
      <w:r w:rsidRPr="004E10C1">
        <w:rPr>
          <w:rFonts w:ascii="Times New Roman" w:hAnsi="Times New Roman"/>
          <w:color w:val="000000" w:themeColor="text1"/>
          <w:sz w:val="16"/>
          <w:szCs w:val="16"/>
        </w:rPr>
        <w:softHyphen/>
        <w:t>теристики: длина — 152 м, диаметр миделя — 29 м, высота — 31 м, радиус действия — до 7000 км, крейсерская скорость — 100 км/ч (20120).</w:t>
      </w:r>
    </w:p>
    <w:p w14:paraId="0A3B16A1" w14:textId="77777777" w:rsidR="00BC0C54" w:rsidRPr="004E10C1" w:rsidRDefault="00BC0C54" w:rsidP="004E10C1">
      <w:pPr>
        <w:spacing w:after="0" w:line="240" w:lineRule="auto"/>
        <w:jc w:val="both"/>
        <w:rPr>
          <w:rFonts w:ascii="Times New Roman" w:hAnsi="Times New Roman"/>
          <w:color w:val="000000" w:themeColor="text1"/>
          <w:sz w:val="16"/>
          <w:szCs w:val="16"/>
        </w:rPr>
      </w:pPr>
    </w:p>
    <w:p w14:paraId="01D2BA77"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C48128B"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43FC118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ОКБ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установило на танк Т-26 разработанное в январе 1933 СКБ завода Компрессор оборудование ТДП-3. Опытный образец в августе 1933 прошел войсковые испытания (9527,190).</w:t>
      </w:r>
    </w:p>
    <w:p w14:paraId="383926E6"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3961F53" w14:textId="77777777" w:rsidR="00487C9C" w:rsidRPr="004E10C1" w:rsidRDefault="00487C9C" w:rsidP="004E10C1">
      <w:pPr>
        <w:pStyle w:val="24"/>
        <w:widowControl/>
        <w:rPr>
          <w:color w:val="000000" w:themeColor="text1"/>
        </w:rPr>
      </w:pPr>
      <w:r w:rsidRPr="004E10C1">
        <w:rPr>
          <w:color w:val="000000" w:themeColor="text1"/>
        </w:rPr>
        <w:t>В июле 1933 прошел испытания опытный образец танка подводного хождения Т-26ПХ (АТ-1), разработанный в Спецотделе НАТИ на базе двухбашенного Т-26 (9527,230).</w:t>
      </w:r>
    </w:p>
    <w:p w14:paraId="313C577E" w14:textId="77777777" w:rsidR="00487C9C" w:rsidRPr="004E10C1" w:rsidRDefault="00487C9C" w:rsidP="004E10C1">
      <w:pPr>
        <w:pStyle w:val="24"/>
        <w:widowControl/>
        <w:rPr>
          <w:color w:val="000000" w:themeColor="text1"/>
        </w:rPr>
      </w:pPr>
    </w:p>
    <w:p w14:paraId="58A3A8E9" w14:textId="77777777" w:rsidR="00BC0C54" w:rsidRPr="004E10C1" w:rsidRDefault="00BC0C54"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В июле 1933 года ОКМО был закончен проект Т-34-1. Иногда его именуют самоходной артиллерийской установкой, но это не так. Его именовали как "легчайший танк". Вместо вращающейся башни машина получала рубку, в которой разместили 45-мм танковую пушку, но в работу его не утвердили. Да и второй вариант Т-34 делался отчасти уже по инерции (22724). </w:t>
      </w:r>
    </w:p>
    <w:p w14:paraId="1993DCAC" w14:textId="77777777" w:rsidR="00BC0C54" w:rsidRPr="004E10C1" w:rsidRDefault="00BC0C54" w:rsidP="004E10C1">
      <w:pPr>
        <w:spacing w:after="0" w:line="240" w:lineRule="auto"/>
        <w:jc w:val="both"/>
        <w:rPr>
          <w:rFonts w:ascii="Times New Roman" w:hAnsi="Times New Roman"/>
          <w:color w:val="000000" w:themeColor="text1"/>
          <w:sz w:val="16"/>
          <w:szCs w:val="16"/>
          <w:shd w:val="clear" w:color="auto" w:fill="FFFFFF"/>
        </w:rPr>
      </w:pPr>
    </w:p>
    <w:p w14:paraId="7A687B8E" w14:textId="77777777" w:rsidR="00BC0C54" w:rsidRPr="004E10C1" w:rsidRDefault="00BC0C54"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rPr>
        <w:t>В июле 1933 года на брянском машиностроительном заводе «Красный Профинтерн», строившем железнодорожные вагоны, цистерны, паровозы CO, была собрана Первая серийная модернизированная тяжелая бронеплощадка, а последняя, десятая, — в 1934 году. В общей же сложности от склада № 60 и завода «Красный Профинтерн» Красная Армия получила 26 тяжелых бронеплощадок.</w:t>
      </w:r>
    </w:p>
    <w:p w14:paraId="1558F12C" w14:textId="77777777" w:rsidR="00BC0C54" w:rsidRPr="004E10C1" w:rsidRDefault="00BC0C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1935 года и до начала войны «Красный Профинтерн» был единственным предприятием, занимавшимся серийным изготовлением бронепоездов.</w:t>
      </w:r>
    </w:p>
    <w:p w14:paraId="1028DEC2" w14:textId="77777777" w:rsidR="00BC0C54" w:rsidRPr="004E10C1" w:rsidRDefault="00BC0C54"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rPr>
        <w:t xml:space="preserve">С 1935 года все построенные тяжелые бронеплощадки переименовали в ПТ-35 (бронеплощадка тяжелая образца 1935 года). Легкие бронеплощадки к тому времени именовались ПЛ-35 (бронеплощадка легкая образца 1935 года), а </w:t>
      </w:r>
      <w:proofErr w:type="spellStart"/>
      <w:r w:rsidRPr="004E10C1">
        <w:rPr>
          <w:rFonts w:ascii="Times New Roman" w:hAnsi="Times New Roman"/>
          <w:color w:val="000000" w:themeColor="text1"/>
          <w:sz w:val="16"/>
          <w:szCs w:val="16"/>
        </w:rPr>
        <w:t>бронепаровозы</w:t>
      </w:r>
      <w:proofErr w:type="spellEnd"/>
      <w:r w:rsidRPr="004E10C1">
        <w:rPr>
          <w:rFonts w:ascii="Times New Roman" w:hAnsi="Times New Roman"/>
          <w:color w:val="000000" w:themeColor="text1"/>
          <w:sz w:val="16"/>
          <w:szCs w:val="16"/>
        </w:rPr>
        <w:t xml:space="preserve"> — ПР-35 (</w:t>
      </w:r>
      <w:proofErr w:type="spellStart"/>
      <w:r w:rsidRPr="004E10C1">
        <w:rPr>
          <w:rFonts w:ascii="Times New Roman" w:hAnsi="Times New Roman"/>
          <w:color w:val="000000" w:themeColor="text1"/>
          <w:sz w:val="16"/>
          <w:szCs w:val="16"/>
        </w:rPr>
        <w:t>бронепаровоз</w:t>
      </w:r>
      <w:proofErr w:type="spellEnd"/>
      <w:r w:rsidRPr="004E10C1">
        <w:rPr>
          <w:rFonts w:ascii="Times New Roman" w:hAnsi="Times New Roman"/>
          <w:color w:val="000000" w:themeColor="text1"/>
          <w:sz w:val="16"/>
          <w:szCs w:val="16"/>
        </w:rPr>
        <w:t xml:space="preserve"> образца 1935 года) (22744).</w:t>
      </w:r>
    </w:p>
    <w:p w14:paraId="0AF66DAE" w14:textId="77777777" w:rsidR="00BC0C54" w:rsidRPr="004E10C1" w:rsidRDefault="00BC0C54" w:rsidP="004E10C1">
      <w:pPr>
        <w:spacing w:after="0" w:line="240" w:lineRule="auto"/>
        <w:jc w:val="both"/>
        <w:rPr>
          <w:rFonts w:ascii="Times New Roman" w:hAnsi="Times New Roman"/>
          <w:color w:val="000000" w:themeColor="text1"/>
          <w:sz w:val="16"/>
          <w:szCs w:val="16"/>
          <w:shd w:val="clear" w:color="auto" w:fill="FFFFFF"/>
        </w:rPr>
      </w:pPr>
    </w:p>
    <w:p w14:paraId="72F55A4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года на СТЗ выезжает комиссия. Рассмотрев состояние дела, она пришла к выводу, что разработать универсальную машину, наилучшим образом сочетающую в себе и скоростные, и тяговые характеристики, невозможно. Мировая практика не знает ничего подобного. Однако производство машин с различными характеристиками можно наладить на одном заводе из унифицированных узлов и деталей. </w:t>
      </w:r>
    </w:p>
    <w:p w14:paraId="4995705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раз такой вариант и предложили конструкторы НАТИ. Они представили комиссии чертежи общих видов двух машин — трактора для сельского хозяйства и для транспорта, — отличающихся друг от друга только местом расположения водителя и органов управления. На сельскохозяйственном тракторе нет грузовой платформы, она устанавливается только на транспортном. Такая компоновка хоть и не дает возможности одновременно использовать трактор и в сельском хозяйстве, и на транспорте, зато позволяет собрать их на одном конвейере из унифицированных деталей. В своем решении конструкторы НАТИ исходили из того, что завод будет выпускать определенное количество тракторов обоих типов. Чтобы ускорить работу, комиссия рекомендовала направить в Сталинград группу конструкторов НАТИ во главе с В. Слонимским (11418).</w:t>
      </w:r>
    </w:p>
    <w:p w14:paraId="0504BBDD"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1A7CE7A" w14:textId="77777777" w:rsidR="00487C9C" w:rsidRPr="004E10C1" w:rsidRDefault="00487C9C" w:rsidP="004E10C1">
      <w:pPr>
        <w:pStyle w:val="24"/>
        <w:widowControl/>
        <w:rPr>
          <w:color w:val="000000" w:themeColor="text1"/>
        </w:rPr>
      </w:pPr>
      <w:r w:rsidRPr="004E10C1">
        <w:rPr>
          <w:color w:val="000000" w:themeColor="text1"/>
        </w:rPr>
        <w:t>В июле 1933 года мастерские, которые были заняты изготовлением образцов малолитражных автомобилей и мотоциклов по конструкциям, разработанным НАТИ и за первый (1932-й) год существования изготовили и выпустили 2 автомобиля марки НАТИ-2, были переведены в систему НКТП, после чего были переименованы в Мотоциклетный завод.</w:t>
      </w:r>
    </w:p>
    <w:p w14:paraId="3DA8D2D8" w14:textId="77777777" w:rsidR="00487C9C" w:rsidRPr="004E10C1" w:rsidRDefault="00487C9C" w:rsidP="004E10C1">
      <w:pPr>
        <w:pStyle w:val="24"/>
        <w:widowControl/>
        <w:rPr>
          <w:color w:val="000000" w:themeColor="text1"/>
        </w:rPr>
      </w:pPr>
      <w:r w:rsidRPr="004E10C1">
        <w:rPr>
          <w:color w:val="000000" w:themeColor="text1"/>
        </w:rPr>
        <w:t xml:space="preserve">За период нахождения завода в системе НКТП, завод передавался из одного гл. управления в другое – </w:t>
      </w:r>
      <w:proofErr w:type="spellStart"/>
      <w:r w:rsidRPr="004E10C1">
        <w:rPr>
          <w:color w:val="000000" w:themeColor="text1"/>
        </w:rPr>
        <w:t>Главмашпрому</w:t>
      </w:r>
      <w:proofErr w:type="spellEnd"/>
      <w:r w:rsidRPr="004E10C1">
        <w:rPr>
          <w:color w:val="000000" w:themeColor="text1"/>
        </w:rPr>
        <w:t xml:space="preserve">, </w:t>
      </w:r>
      <w:proofErr w:type="spellStart"/>
      <w:r w:rsidRPr="004E10C1">
        <w:rPr>
          <w:color w:val="000000" w:themeColor="text1"/>
        </w:rPr>
        <w:t>Главметизу</w:t>
      </w:r>
      <w:proofErr w:type="spellEnd"/>
      <w:r w:rsidRPr="004E10C1">
        <w:rPr>
          <w:color w:val="000000" w:themeColor="text1"/>
        </w:rPr>
        <w:t xml:space="preserve">, </w:t>
      </w:r>
      <w:proofErr w:type="spellStart"/>
      <w:r w:rsidRPr="004E10C1">
        <w:rPr>
          <w:color w:val="000000" w:themeColor="text1"/>
        </w:rPr>
        <w:t>Главширпотребу</w:t>
      </w:r>
      <w:proofErr w:type="spellEnd"/>
      <w:r w:rsidRPr="004E10C1">
        <w:rPr>
          <w:color w:val="000000" w:themeColor="text1"/>
        </w:rPr>
        <w:t xml:space="preserve">, </w:t>
      </w:r>
      <w:proofErr w:type="spellStart"/>
      <w:r w:rsidRPr="004E10C1">
        <w:rPr>
          <w:color w:val="000000" w:themeColor="text1"/>
        </w:rPr>
        <w:t>Главмотовелопрому</w:t>
      </w:r>
      <w:proofErr w:type="spellEnd"/>
      <w:r w:rsidRPr="004E10C1">
        <w:rPr>
          <w:color w:val="000000" w:themeColor="text1"/>
        </w:rPr>
        <w:t>..</w:t>
      </w:r>
    </w:p>
    <w:p w14:paraId="10AD8EF9" w14:textId="77777777" w:rsidR="00487C9C" w:rsidRPr="004E10C1" w:rsidRDefault="00487C9C" w:rsidP="004E10C1">
      <w:pPr>
        <w:pStyle w:val="24"/>
        <w:widowControl/>
        <w:rPr>
          <w:color w:val="000000" w:themeColor="text1"/>
        </w:rPr>
      </w:pPr>
      <w:r w:rsidRPr="004E10C1">
        <w:rPr>
          <w:color w:val="000000" w:themeColor="text1"/>
        </w:rPr>
        <w:t xml:space="preserve">В системе </w:t>
      </w:r>
      <w:proofErr w:type="spellStart"/>
      <w:r w:rsidRPr="004E10C1">
        <w:rPr>
          <w:color w:val="000000" w:themeColor="text1"/>
        </w:rPr>
        <w:t>Главмотовелопрома</w:t>
      </w:r>
      <w:proofErr w:type="spellEnd"/>
      <w:r w:rsidRPr="004E10C1">
        <w:rPr>
          <w:color w:val="000000" w:themeColor="text1"/>
        </w:rPr>
        <w:t xml:space="preserve"> завод находился до момента его передачи в систему НКВ, т.е. до конца 1941 года.</w:t>
      </w:r>
    </w:p>
    <w:p w14:paraId="6D52AC83" w14:textId="77777777" w:rsidR="00487C9C" w:rsidRPr="004E10C1" w:rsidRDefault="00487C9C" w:rsidP="004E10C1">
      <w:pPr>
        <w:pStyle w:val="24"/>
        <w:widowControl/>
        <w:rPr>
          <w:color w:val="000000" w:themeColor="text1"/>
        </w:rPr>
      </w:pPr>
      <w:r w:rsidRPr="004E10C1">
        <w:rPr>
          <w:color w:val="000000" w:themeColor="text1"/>
        </w:rPr>
        <w:t xml:space="preserve">Завод № 524 МВ был организован на основании постановления ГКО от 23 ноября 1941 года на производственной базе мотоциклетного завода, </w:t>
      </w:r>
      <w:proofErr w:type="spellStart"/>
      <w:r w:rsidRPr="004E10C1">
        <w:rPr>
          <w:color w:val="000000" w:themeColor="text1"/>
        </w:rPr>
        <w:t>Главмотовелопрома</w:t>
      </w:r>
      <w:proofErr w:type="spellEnd"/>
      <w:r w:rsidRPr="004E10C1">
        <w:rPr>
          <w:color w:val="000000" w:themeColor="text1"/>
        </w:rPr>
        <w:t xml:space="preserve"> НК среднего машиностроения, переданного в систему оборонной промышленности 5 декабря 1941 года.</w:t>
      </w:r>
    </w:p>
    <w:p w14:paraId="17B1176D" w14:textId="77777777" w:rsidR="00487C9C" w:rsidRPr="004E10C1" w:rsidRDefault="00487C9C" w:rsidP="004E10C1">
      <w:pPr>
        <w:pStyle w:val="24"/>
        <w:widowControl/>
        <w:rPr>
          <w:color w:val="000000" w:themeColor="text1"/>
        </w:rPr>
      </w:pPr>
      <w:r w:rsidRPr="004E10C1">
        <w:rPr>
          <w:color w:val="000000" w:themeColor="text1"/>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7FDC718F" w14:textId="77777777" w:rsidR="00487C9C" w:rsidRPr="004E10C1" w:rsidRDefault="00487C9C" w:rsidP="004E10C1">
      <w:pPr>
        <w:pStyle w:val="24"/>
        <w:widowControl/>
        <w:rPr>
          <w:color w:val="000000" w:themeColor="text1"/>
        </w:rPr>
      </w:pPr>
      <w:r w:rsidRPr="004E10C1">
        <w:rPr>
          <w:color w:val="000000" w:themeColor="text1"/>
        </w:rPr>
        <w:t xml:space="preserve">Первоначальной базой на которой был организован Мотоциклетный завод, служили помещения бывшей частной фабрики </w:t>
      </w:r>
      <w:proofErr w:type="spellStart"/>
      <w:r w:rsidRPr="004E10C1">
        <w:rPr>
          <w:color w:val="000000" w:themeColor="text1"/>
        </w:rPr>
        <w:t>охотружей</w:t>
      </w:r>
      <w:proofErr w:type="spellEnd"/>
      <w:r w:rsidRPr="004E10C1">
        <w:rPr>
          <w:color w:val="000000" w:themeColor="text1"/>
        </w:rPr>
        <w:t>.</w:t>
      </w:r>
    </w:p>
    <w:p w14:paraId="46FD674C" w14:textId="77777777" w:rsidR="00487C9C" w:rsidRPr="004E10C1" w:rsidRDefault="00487C9C" w:rsidP="004E10C1">
      <w:pPr>
        <w:pStyle w:val="24"/>
        <w:widowControl/>
        <w:rPr>
          <w:color w:val="000000" w:themeColor="text1"/>
        </w:rPr>
      </w:pPr>
      <w:r w:rsidRPr="004E10C1">
        <w:rPr>
          <w:color w:val="000000" w:themeColor="text1"/>
        </w:rPr>
        <w:t>Адрес: Ижевск, п/я 33</w:t>
      </w:r>
    </w:p>
    <w:p w14:paraId="02709B44" w14:textId="77777777" w:rsidR="00487C9C" w:rsidRPr="004E10C1" w:rsidRDefault="00487C9C" w:rsidP="004E10C1">
      <w:pPr>
        <w:pStyle w:val="24"/>
        <w:widowControl/>
        <w:rPr>
          <w:color w:val="000000" w:themeColor="text1"/>
        </w:rPr>
      </w:pPr>
      <w:r w:rsidRPr="004E10C1">
        <w:rPr>
          <w:color w:val="000000" w:themeColor="text1"/>
        </w:rPr>
        <w:t>Директор – Фомин</w:t>
      </w:r>
    </w:p>
    <w:p w14:paraId="35012C36" w14:textId="77777777" w:rsidR="00487C9C" w:rsidRPr="004E10C1" w:rsidRDefault="00487C9C" w:rsidP="004E10C1">
      <w:pPr>
        <w:pStyle w:val="24"/>
        <w:widowControl/>
        <w:rPr>
          <w:color w:val="000000" w:themeColor="text1"/>
        </w:rPr>
      </w:pPr>
      <w:r w:rsidRPr="004E10C1">
        <w:rPr>
          <w:color w:val="000000" w:themeColor="text1"/>
        </w:rPr>
        <w:t xml:space="preserve">Территория завода расположена в центральной части Ижевска, между улицами М. Горького, Красной и переулками Бородина и </w:t>
      </w:r>
      <w:proofErr w:type="spellStart"/>
      <w:r w:rsidRPr="004E10C1">
        <w:rPr>
          <w:color w:val="000000" w:themeColor="text1"/>
        </w:rPr>
        <w:t>Красногеройским</w:t>
      </w:r>
      <w:proofErr w:type="spellEnd"/>
      <w:r w:rsidRPr="004E10C1">
        <w:rPr>
          <w:color w:val="000000" w:themeColor="text1"/>
        </w:rPr>
        <w:t xml:space="preserve"> (9560).</w:t>
      </w:r>
    </w:p>
    <w:p w14:paraId="0909E96B" w14:textId="77777777" w:rsidR="00487C9C" w:rsidRPr="004E10C1" w:rsidRDefault="00487C9C" w:rsidP="004E10C1">
      <w:pPr>
        <w:pStyle w:val="24"/>
        <w:widowControl/>
        <w:rPr>
          <w:color w:val="000000" w:themeColor="text1"/>
        </w:rPr>
      </w:pPr>
    </w:p>
    <w:p w14:paraId="5C4C5129" w14:textId="77777777" w:rsidR="00487C9C" w:rsidRPr="004E10C1" w:rsidRDefault="00487C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руководство НАТИ потребовало своим ходом перегнать новые мотоциклы из Ижевска в Москву [4.68]. В </w:t>
      </w:r>
      <w:proofErr w:type="spellStart"/>
      <w:r w:rsidRPr="004E10C1">
        <w:rPr>
          <w:rFonts w:ascii="Times New Roman" w:hAnsi="Times New Roman"/>
          <w:color w:val="000000" w:themeColor="text1"/>
          <w:sz w:val="16"/>
          <w:szCs w:val="16"/>
        </w:rPr>
        <w:t>мотоколонну</w:t>
      </w:r>
      <w:proofErr w:type="spellEnd"/>
      <w:r w:rsidRPr="004E10C1">
        <w:rPr>
          <w:rFonts w:ascii="Times New Roman" w:hAnsi="Times New Roman"/>
          <w:color w:val="000000" w:themeColor="text1"/>
          <w:sz w:val="16"/>
          <w:szCs w:val="16"/>
        </w:rPr>
        <w:t xml:space="preserve"> включили четыре НАТИ-А-750 и один ИЖ-7. Предстоящий мото</w:t>
      </w:r>
      <w:r w:rsidRPr="004E10C1">
        <w:rPr>
          <w:rFonts w:ascii="Times New Roman" w:hAnsi="Times New Roman"/>
          <w:color w:val="000000" w:themeColor="text1"/>
          <w:sz w:val="16"/>
          <w:szCs w:val="16"/>
        </w:rPr>
        <w:softHyphen/>
        <w:t>пробег в технической прессе назвали «Предварительным испыта</w:t>
      </w:r>
      <w:r w:rsidRPr="004E10C1">
        <w:rPr>
          <w:rFonts w:ascii="Times New Roman" w:hAnsi="Times New Roman"/>
          <w:color w:val="000000" w:themeColor="text1"/>
          <w:sz w:val="16"/>
          <w:szCs w:val="16"/>
        </w:rPr>
        <w:softHyphen/>
        <w:t>тельным пробегом опытных советских мотоциклов НАТИ-А-750» [4.69]. Для сравнения опытных образцов тяжёлых отечественных мотоциклов с иномарками в пробег отправили две импортные ма</w:t>
      </w:r>
      <w:r w:rsidRPr="004E10C1">
        <w:rPr>
          <w:rFonts w:ascii="Times New Roman" w:hAnsi="Times New Roman"/>
          <w:color w:val="000000" w:themeColor="text1"/>
          <w:sz w:val="16"/>
          <w:szCs w:val="16"/>
        </w:rPr>
        <w:softHyphen/>
        <w:t xml:space="preserve">шины: одиночку </w:t>
      </w:r>
      <w:r w:rsidRPr="004E10C1">
        <w:rPr>
          <w:rFonts w:ascii="Times New Roman" w:hAnsi="Times New Roman"/>
          <w:color w:val="000000" w:themeColor="text1"/>
          <w:sz w:val="16"/>
          <w:szCs w:val="16"/>
          <w:lang w:val="en-US"/>
        </w:rPr>
        <w:t>Harley</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Davidson</w:t>
      </w:r>
      <w:r w:rsidRPr="004E10C1">
        <w:rPr>
          <w:rFonts w:ascii="Times New Roman" w:hAnsi="Times New Roman"/>
          <w:color w:val="000000" w:themeColor="text1"/>
          <w:sz w:val="16"/>
          <w:szCs w:val="16"/>
        </w:rPr>
        <w:t>, изготовленную в начале 1933 г., а также ВМ</w:t>
      </w:r>
      <w:r w:rsidRPr="004E10C1">
        <w:rPr>
          <w:rFonts w:ascii="Times New Roman" w:hAnsi="Times New Roman"/>
          <w:color w:val="000000" w:themeColor="text1"/>
          <w:sz w:val="16"/>
          <w:szCs w:val="16"/>
          <w:lang w:val="en-US"/>
        </w:rPr>
        <w:t>WR</w:t>
      </w:r>
      <w:r w:rsidRPr="004E10C1">
        <w:rPr>
          <w:rFonts w:ascii="Times New Roman" w:hAnsi="Times New Roman"/>
          <w:color w:val="000000" w:themeColor="text1"/>
          <w:sz w:val="16"/>
          <w:szCs w:val="16"/>
        </w:rPr>
        <w:t>-16 с коляской, выпущенный в 1931 г. и переданный фирмой В</w:t>
      </w:r>
      <w:r w:rsidRPr="004E10C1">
        <w:rPr>
          <w:rFonts w:ascii="Times New Roman" w:hAnsi="Times New Roman"/>
          <w:color w:val="000000" w:themeColor="text1"/>
          <w:sz w:val="16"/>
          <w:szCs w:val="16"/>
          <w:lang w:val="en-US"/>
        </w:rPr>
        <w:t>MW</w:t>
      </w:r>
      <w:r w:rsidRPr="004E10C1">
        <w:rPr>
          <w:rFonts w:ascii="Times New Roman" w:hAnsi="Times New Roman"/>
          <w:color w:val="000000" w:themeColor="text1"/>
          <w:sz w:val="16"/>
          <w:szCs w:val="16"/>
        </w:rPr>
        <w:t xml:space="preserve"> П.В. Можарову для испытаний [4.70]. Путь в столицу лежал через город Горький. До него из Ижев</w:t>
      </w:r>
      <w:r w:rsidRPr="004E10C1">
        <w:rPr>
          <w:rFonts w:ascii="Times New Roman" w:hAnsi="Times New Roman"/>
          <w:color w:val="000000" w:themeColor="text1"/>
          <w:sz w:val="16"/>
          <w:szCs w:val="16"/>
        </w:rPr>
        <w:softHyphen/>
        <w:t>ска требовалось ехать по гужевой дороге, о которой П.В. Можаров говаривал тогда: «Колеи телег, усыпанные гвоздями от лоша</w:t>
      </w:r>
      <w:r w:rsidRPr="004E10C1">
        <w:rPr>
          <w:rFonts w:ascii="Times New Roman" w:hAnsi="Times New Roman"/>
          <w:color w:val="000000" w:themeColor="text1"/>
          <w:sz w:val="16"/>
          <w:szCs w:val="16"/>
        </w:rPr>
        <w:softHyphen/>
        <w:t>диных подков». Дожди превратили её в сплошную грязь, поэтому решили до Горького добраться пароходом по Каме, а до ближай</w:t>
      </w:r>
      <w:r w:rsidRPr="004E10C1">
        <w:rPr>
          <w:rFonts w:ascii="Times New Roman" w:hAnsi="Times New Roman"/>
          <w:color w:val="000000" w:themeColor="text1"/>
          <w:sz w:val="16"/>
          <w:szCs w:val="16"/>
        </w:rPr>
        <w:softHyphen/>
        <w:t>шего речного порта в Сарапуле 60 км проехать по хорошо ука</w:t>
      </w:r>
      <w:r w:rsidRPr="004E10C1">
        <w:rPr>
          <w:rFonts w:ascii="Times New Roman" w:hAnsi="Times New Roman"/>
          <w:color w:val="000000" w:themeColor="text1"/>
          <w:sz w:val="16"/>
          <w:szCs w:val="16"/>
        </w:rPr>
        <w:softHyphen/>
        <w:t>танной дороге. В Москву прибыли вполне благополучно: фини</w:t>
      </w:r>
      <w:r w:rsidRPr="004E10C1">
        <w:rPr>
          <w:rFonts w:ascii="Times New Roman" w:hAnsi="Times New Roman"/>
          <w:color w:val="000000" w:themeColor="text1"/>
          <w:sz w:val="16"/>
          <w:szCs w:val="16"/>
        </w:rPr>
        <w:softHyphen/>
        <w:t>шировали при въезде в столицу у Рогожской заставы (ныне пло</w:t>
      </w:r>
      <w:r w:rsidRPr="004E10C1">
        <w:rPr>
          <w:rFonts w:ascii="Times New Roman" w:hAnsi="Times New Roman"/>
          <w:color w:val="000000" w:themeColor="text1"/>
          <w:sz w:val="16"/>
          <w:szCs w:val="16"/>
        </w:rPr>
        <w:softHyphen/>
        <w:t xml:space="preserve">щади Ильича). Ижевскую колонну встречали председатель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секции</w:t>
      </w:r>
      <w:proofErr w:type="spellEnd"/>
      <w:r w:rsidRPr="004E10C1">
        <w:rPr>
          <w:rFonts w:ascii="Times New Roman" w:hAnsi="Times New Roman"/>
          <w:color w:val="000000" w:themeColor="text1"/>
          <w:sz w:val="16"/>
          <w:szCs w:val="16"/>
        </w:rPr>
        <w:t xml:space="preserve"> ЦС АВТОДОР СССР С.С. Каменев, представители обще</w:t>
      </w:r>
      <w:r w:rsidRPr="004E10C1">
        <w:rPr>
          <w:rFonts w:ascii="Times New Roman" w:hAnsi="Times New Roman"/>
          <w:color w:val="000000" w:themeColor="text1"/>
          <w:sz w:val="16"/>
          <w:szCs w:val="16"/>
        </w:rPr>
        <w:softHyphen/>
        <w:t>ственности Москвы, мотоциклисты спортивных обществ «Дина</w:t>
      </w:r>
      <w:r w:rsidRPr="004E10C1">
        <w:rPr>
          <w:rFonts w:ascii="Times New Roman" w:hAnsi="Times New Roman"/>
          <w:color w:val="000000" w:themeColor="text1"/>
          <w:sz w:val="16"/>
          <w:szCs w:val="16"/>
        </w:rPr>
        <w:softHyphen/>
        <w:t>мо» и Московского автоклуба [4.69].</w:t>
      </w:r>
    </w:p>
    <w:p w14:paraId="76D280EF" w14:textId="77777777" w:rsidR="00487C9C" w:rsidRPr="004E10C1" w:rsidRDefault="00487C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ижевские мотоциклы перегнали в НАТИ, где их испы</w:t>
      </w:r>
      <w:r w:rsidRPr="004E10C1">
        <w:rPr>
          <w:rFonts w:ascii="Times New Roman" w:hAnsi="Times New Roman"/>
          <w:color w:val="000000" w:themeColor="text1"/>
          <w:sz w:val="16"/>
          <w:szCs w:val="16"/>
        </w:rPr>
        <w:softHyphen/>
        <w:t xml:space="preserve">тывали на </w:t>
      </w:r>
      <w:proofErr w:type="spellStart"/>
      <w:r w:rsidRPr="004E10C1">
        <w:rPr>
          <w:rFonts w:ascii="Times New Roman" w:hAnsi="Times New Roman"/>
          <w:color w:val="000000" w:themeColor="text1"/>
          <w:sz w:val="16"/>
          <w:szCs w:val="16"/>
        </w:rPr>
        <w:t>пробеговых</w:t>
      </w:r>
      <w:proofErr w:type="spellEnd"/>
      <w:r w:rsidRPr="004E10C1">
        <w:rPr>
          <w:rFonts w:ascii="Times New Roman" w:hAnsi="Times New Roman"/>
          <w:color w:val="000000" w:themeColor="text1"/>
          <w:sz w:val="16"/>
          <w:szCs w:val="16"/>
        </w:rPr>
        <w:t xml:space="preserve"> стендах и в длительном мотопробеге, протяжённостью около 5 тыс. км по территории Московской об</w:t>
      </w:r>
      <w:r w:rsidRPr="004E10C1">
        <w:rPr>
          <w:rFonts w:ascii="Times New Roman" w:hAnsi="Times New Roman"/>
          <w:color w:val="000000" w:themeColor="text1"/>
          <w:sz w:val="16"/>
          <w:szCs w:val="16"/>
        </w:rPr>
        <w:softHyphen/>
        <w:t>ласти [4.71]. Осенью 1933 г. мотоцикл-одиночку НАТИ-А-750 с заводским номером 2 передали в Политехнический музей столи</w:t>
      </w:r>
      <w:r w:rsidRPr="004E10C1">
        <w:rPr>
          <w:rFonts w:ascii="Times New Roman" w:hAnsi="Times New Roman"/>
          <w:color w:val="000000" w:themeColor="text1"/>
          <w:sz w:val="16"/>
          <w:szCs w:val="16"/>
        </w:rPr>
        <w:softHyphen/>
        <w:t>цы [4.72] (11429).</w:t>
      </w:r>
    </w:p>
    <w:p w14:paraId="04A95860" w14:textId="77777777" w:rsidR="00487C9C" w:rsidRPr="004E10C1" w:rsidRDefault="00487C9C" w:rsidP="004E10C1">
      <w:pPr>
        <w:shd w:val="clear" w:color="auto" w:fill="FFFFFF"/>
        <w:spacing w:after="0" w:line="240" w:lineRule="auto"/>
        <w:jc w:val="both"/>
        <w:rPr>
          <w:rFonts w:ascii="Times New Roman" w:hAnsi="Times New Roman"/>
          <w:color w:val="000000" w:themeColor="text1"/>
          <w:sz w:val="16"/>
          <w:szCs w:val="16"/>
        </w:rPr>
      </w:pPr>
    </w:p>
    <w:p w14:paraId="6FAFFE9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в Ижевске создан мотозавод. Мотозавод из системы СНХ передан в подчинение 5ГУ МОМ и по приказу от 6.03.1966 г. переименован в Ижевский мотозавод.</w:t>
      </w:r>
    </w:p>
    <w:p w14:paraId="4DC7BF8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1980-е г. построен корпус микроэлектроники.</w:t>
      </w:r>
    </w:p>
    <w:p w14:paraId="030B668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(1960-е)- И.С. </w:t>
      </w:r>
      <w:proofErr w:type="spellStart"/>
      <w:r w:rsidRPr="004E10C1">
        <w:rPr>
          <w:rFonts w:ascii="Times New Roman" w:hAnsi="Times New Roman"/>
          <w:color w:val="000000" w:themeColor="text1"/>
          <w:sz w:val="16"/>
          <w:szCs w:val="16"/>
        </w:rPr>
        <w:t>Стыценко</w:t>
      </w:r>
      <w:proofErr w:type="spellEnd"/>
      <w:r w:rsidRPr="004E10C1">
        <w:rPr>
          <w:rFonts w:ascii="Times New Roman" w:hAnsi="Times New Roman"/>
          <w:color w:val="000000" w:themeColor="text1"/>
          <w:sz w:val="16"/>
          <w:szCs w:val="16"/>
        </w:rPr>
        <w:t xml:space="preserve">. </w:t>
      </w:r>
    </w:p>
    <w:p w14:paraId="676808C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наземные и корабельные командно-измерительные станции управления КА (1960-е); аппаратура обработки телеметрической информации СТИ-90 (1968-).77 </w:t>
      </w:r>
    </w:p>
    <w:p w14:paraId="1D2590B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Ижевский мотозавод МОМ</w:t>
      </w:r>
    </w:p>
    <w:p w14:paraId="452C8AF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Удмуртия г. Ижевск (10776).</w:t>
      </w:r>
    </w:p>
    <w:p w14:paraId="58DC66E5"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A64436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заводу (Государственный завод «Двигатель» № 181 НКОП, НКСП, МСП, </w:t>
      </w:r>
      <w:proofErr w:type="spellStart"/>
      <w:r w:rsidRPr="004E10C1">
        <w:rPr>
          <w:rFonts w:ascii="Times New Roman" w:hAnsi="Times New Roman"/>
          <w:color w:val="000000" w:themeColor="text1"/>
          <w:sz w:val="16"/>
          <w:szCs w:val="16"/>
        </w:rPr>
        <w:t>МТиТМ</w:t>
      </w:r>
      <w:proofErr w:type="spellEnd"/>
      <w:r w:rsidRPr="004E10C1">
        <w:rPr>
          <w:rFonts w:ascii="Times New Roman" w:hAnsi="Times New Roman"/>
          <w:color w:val="000000" w:themeColor="text1"/>
          <w:sz w:val="16"/>
          <w:szCs w:val="16"/>
        </w:rPr>
        <w:t xml:space="preserve">, «Заведение типографских принадлежностей», «Механический чугунолитейный завод « Г.А. </w:t>
      </w:r>
      <w:proofErr w:type="spellStart"/>
      <w:r w:rsidRPr="004E10C1">
        <w:rPr>
          <w:rFonts w:ascii="Times New Roman" w:hAnsi="Times New Roman"/>
          <w:color w:val="000000" w:themeColor="text1"/>
          <w:sz w:val="16"/>
          <w:szCs w:val="16"/>
        </w:rPr>
        <w:t>Лесснер</w:t>
      </w:r>
      <w:proofErr w:type="spellEnd"/>
      <w:r w:rsidRPr="004E10C1">
        <w:rPr>
          <w:rFonts w:ascii="Times New Roman" w:hAnsi="Times New Roman"/>
          <w:color w:val="000000" w:themeColor="text1"/>
          <w:sz w:val="16"/>
          <w:szCs w:val="16"/>
        </w:rPr>
        <w:t xml:space="preserve">», Завод «Старый </w:t>
      </w:r>
      <w:proofErr w:type="spellStart"/>
      <w:r w:rsidRPr="004E10C1">
        <w:rPr>
          <w:rFonts w:ascii="Times New Roman" w:hAnsi="Times New Roman"/>
          <w:color w:val="000000" w:themeColor="text1"/>
          <w:sz w:val="16"/>
          <w:szCs w:val="16"/>
        </w:rPr>
        <w:t>Лесснер</w:t>
      </w:r>
      <w:proofErr w:type="spellEnd"/>
      <w:r w:rsidRPr="004E10C1">
        <w:rPr>
          <w:rFonts w:ascii="Times New Roman" w:hAnsi="Times New Roman"/>
          <w:color w:val="000000" w:themeColor="text1"/>
          <w:sz w:val="16"/>
          <w:szCs w:val="16"/>
        </w:rPr>
        <w:t>»,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37967B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338D511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4E10C1">
        <w:rPr>
          <w:rFonts w:ascii="Times New Roman" w:hAnsi="Times New Roman"/>
          <w:color w:val="000000" w:themeColor="text1"/>
          <w:sz w:val="16"/>
          <w:szCs w:val="16"/>
        </w:rPr>
        <w:t>фиумской</w:t>
      </w:r>
      <w:proofErr w:type="spellEnd"/>
      <w:r w:rsidRPr="004E10C1">
        <w:rPr>
          <w:rFonts w:ascii="Times New Roman" w:hAnsi="Times New Roman"/>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F6BD4B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 № 415сс от 28/29.10.1938 г. заводу поручено изготовить для завода № 231 5 комплектов приборов «ВР», «УЗО» и «КО».</w:t>
      </w:r>
    </w:p>
    <w:p w14:paraId="76CD2F2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4E10C1">
        <w:rPr>
          <w:rFonts w:ascii="Times New Roman" w:hAnsi="Times New Roman"/>
          <w:color w:val="000000" w:themeColor="text1"/>
          <w:sz w:val="16"/>
          <w:szCs w:val="16"/>
        </w:rPr>
        <w:t>электроторпед</w:t>
      </w:r>
      <w:proofErr w:type="spellEnd"/>
      <w:r w:rsidRPr="004E10C1">
        <w:rPr>
          <w:rFonts w:ascii="Times New Roman" w:hAnsi="Times New Roman"/>
          <w:color w:val="000000" w:themeColor="text1"/>
          <w:sz w:val="16"/>
          <w:szCs w:val="16"/>
        </w:rPr>
        <w:t xml:space="preserve"> ЭТ-80.</w:t>
      </w:r>
    </w:p>
    <w:p w14:paraId="3896B28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 г. завод № 181 - в ведении МСП, в 03.1953-05.1954 г. - </w:t>
      </w:r>
      <w:proofErr w:type="spellStart"/>
      <w:r w:rsidRPr="004E10C1">
        <w:rPr>
          <w:rFonts w:ascii="Times New Roman" w:hAnsi="Times New Roman"/>
          <w:color w:val="000000" w:themeColor="text1"/>
          <w:sz w:val="16"/>
          <w:szCs w:val="16"/>
        </w:rPr>
        <w:t>МТиТМ</w:t>
      </w:r>
      <w:proofErr w:type="spellEnd"/>
      <w:r w:rsidRPr="004E10C1">
        <w:rPr>
          <w:rFonts w:ascii="Times New Roman" w:hAnsi="Times New Roman"/>
          <w:color w:val="000000" w:themeColor="text1"/>
          <w:sz w:val="16"/>
          <w:szCs w:val="16"/>
        </w:rPr>
        <w:t xml:space="preserve">, затем - снова в МСП, в 1957-65 г. - в ведении Управления судостроительной промышленности </w:t>
      </w:r>
      <w:proofErr w:type="spellStart"/>
      <w:r w:rsidRPr="004E10C1">
        <w:rPr>
          <w:rFonts w:ascii="Times New Roman" w:hAnsi="Times New Roman"/>
          <w:color w:val="000000" w:themeColor="text1"/>
          <w:sz w:val="16"/>
          <w:szCs w:val="16"/>
        </w:rPr>
        <w:t>ЛенСНХ</w:t>
      </w:r>
      <w:proofErr w:type="spellEnd"/>
      <w:r w:rsidRPr="004E10C1">
        <w:rPr>
          <w:rFonts w:ascii="Times New Roman" w:hAnsi="Times New Roman"/>
          <w:color w:val="000000" w:themeColor="text1"/>
          <w:sz w:val="16"/>
          <w:szCs w:val="16"/>
        </w:rPr>
        <w:t>. В 1966 г. завод присоединен к НИИ-400 в качестве опытного производства.</w:t>
      </w:r>
    </w:p>
    <w:p w14:paraId="084AAF5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34358A7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4E10C1">
        <w:rPr>
          <w:rFonts w:ascii="Times New Roman" w:hAnsi="Times New Roman"/>
          <w:color w:val="000000" w:themeColor="text1"/>
          <w:sz w:val="16"/>
          <w:szCs w:val="16"/>
        </w:rPr>
        <w:t>самотранспортирующиеся</w:t>
      </w:r>
      <w:proofErr w:type="spellEnd"/>
      <w:r w:rsidRPr="004E10C1">
        <w:rPr>
          <w:rFonts w:ascii="Times New Roman" w:hAnsi="Times New Roman"/>
          <w:color w:val="000000" w:themeColor="text1"/>
          <w:sz w:val="16"/>
          <w:szCs w:val="16"/>
        </w:rPr>
        <w:t xml:space="preserve"> мины; приборы гидроакустического противодействия; подводные </w:t>
      </w:r>
      <w:proofErr w:type="spellStart"/>
      <w:r w:rsidRPr="004E10C1">
        <w:rPr>
          <w:rFonts w:ascii="Times New Roman" w:hAnsi="Times New Roman"/>
          <w:color w:val="000000" w:themeColor="text1"/>
          <w:sz w:val="16"/>
          <w:szCs w:val="16"/>
        </w:rPr>
        <w:t>самотранспортирующиеся</w:t>
      </w:r>
      <w:proofErr w:type="spellEnd"/>
      <w:r w:rsidRPr="004E10C1">
        <w:rPr>
          <w:rFonts w:ascii="Times New Roman" w:hAnsi="Times New Roman"/>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050D428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8BF273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Располагался на одной территории с ЦНИИ «Гидроприбор».</w:t>
      </w:r>
    </w:p>
    <w:p w14:paraId="084F41F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(-1911-07.1917 г.-)- М.С. Плотников, (1926-3 </w:t>
      </w:r>
      <w:proofErr w:type="spellStart"/>
      <w:r w:rsidRPr="004E10C1">
        <w:rPr>
          <w:rFonts w:ascii="Times New Roman" w:hAnsi="Times New Roman"/>
          <w:color w:val="000000" w:themeColor="text1"/>
          <w:sz w:val="16"/>
          <w:szCs w:val="16"/>
          <w:lang w:val="en-US"/>
        </w:rPr>
        <w:t>lr</w:t>
      </w:r>
      <w:proofErr w:type="spellEnd"/>
      <w:r w:rsidRPr="004E10C1">
        <w:rPr>
          <w:rFonts w:ascii="Times New Roman" w:hAnsi="Times New Roman"/>
          <w:color w:val="000000" w:themeColor="text1"/>
          <w:sz w:val="16"/>
          <w:szCs w:val="16"/>
        </w:rPr>
        <w:t xml:space="preserve">!)- Н.К. Чеснов, (1931-34; 7.09.1937-07.1938 г.-)- Д.Н. Никаноров, (-10.1936 г.)- Абрамов (репрессирован); и.о. (1936 г.)- Ф.М. </w:t>
      </w:r>
      <w:proofErr w:type="spellStart"/>
      <w:r w:rsidRPr="004E10C1">
        <w:rPr>
          <w:rFonts w:ascii="Times New Roman" w:hAnsi="Times New Roman"/>
          <w:color w:val="000000" w:themeColor="text1"/>
          <w:sz w:val="16"/>
          <w:szCs w:val="16"/>
        </w:rPr>
        <w:t>Ломанов</w:t>
      </w:r>
      <w:proofErr w:type="spellEnd"/>
      <w:r w:rsidRPr="004E10C1">
        <w:rPr>
          <w:rFonts w:ascii="Times New Roman" w:hAnsi="Times New Roman"/>
          <w:color w:val="000000" w:themeColor="text1"/>
          <w:sz w:val="16"/>
          <w:szCs w:val="16"/>
        </w:rPr>
        <w:t xml:space="preserve">; (1.02-16.05.1937 г.)- Ф.М. </w:t>
      </w:r>
      <w:proofErr w:type="spellStart"/>
      <w:r w:rsidRPr="004E10C1">
        <w:rPr>
          <w:rFonts w:ascii="Times New Roman" w:hAnsi="Times New Roman"/>
          <w:color w:val="000000" w:themeColor="text1"/>
          <w:sz w:val="16"/>
          <w:szCs w:val="16"/>
        </w:rPr>
        <w:t>Ломанов</w:t>
      </w:r>
      <w:proofErr w:type="spellEnd"/>
      <w:r w:rsidRPr="004E10C1">
        <w:rPr>
          <w:rFonts w:ascii="Times New Roman" w:hAnsi="Times New Roman"/>
          <w:color w:val="000000" w:themeColor="text1"/>
          <w:sz w:val="16"/>
          <w:szCs w:val="16"/>
        </w:rPr>
        <w:t xml:space="preserve">; и.о. (29.05-7.09.1937 г.)- Б.А. Хазанов; (10.1938 г.)- Никаноров, (1939-41 г.)- М.Б. Розенштейн, (1941- 50 г.)- Б.П. Румянцев, (1950-62 г.)- Е.Т. Николаев, (1962-70 г.)-  Г.Д. </w:t>
      </w:r>
      <w:proofErr w:type="spellStart"/>
      <w:r w:rsidRPr="004E10C1">
        <w:rPr>
          <w:rFonts w:ascii="Times New Roman" w:hAnsi="Times New Roman"/>
          <w:color w:val="000000" w:themeColor="text1"/>
          <w:sz w:val="16"/>
          <w:szCs w:val="16"/>
        </w:rPr>
        <w:t>Кортажев</w:t>
      </w:r>
      <w:proofErr w:type="spellEnd"/>
      <w:r w:rsidRPr="004E10C1">
        <w:rPr>
          <w:rFonts w:ascii="Times New Roman" w:hAnsi="Times New Roman"/>
          <w:color w:val="000000" w:themeColor="text1"/>
          <w:sz w:val="16"/>
          <w:szCs w:val="16"/>
        </w:rPr>
        <w:t xml:space="preserve">, (1970-83 г.)- ГЛ. Корсаков, "(1983- 90 г.)-  Г.Н. </w:t>
      </w:r>
      <w:proofErr w:type="spellStart"/>
      <w:r w:rsidRPr="004E10C1">
        <w:rPr>
          <w:rFonts w:ascii="Times New Roman" w:hAnsi="Times New Roman"/>
          <w:color w:val="000000" w:themeColor="text1"/>
          <w:sz w:val="16"/>
          <w:szCs w:val="16"/>
        </w:rPr>
        <w:t>Худин</w:t>
      </w:r>
      <w:proofErr w:type="spellEnd"/>
      <w:r w:rsidRPr="004E10C1">
        <w:rPr>
          <w:rFonts w:ascii="Times New Roman" w:hAnsi="Times New Roman"/>
          <w:color w:val="000000" w:themeColor="text1"/>
          <w:sz w:val="16"/>
          <w:szCs w:val="16"/>
        </w:rPr>
        <w:t>, (1991-2005 г.-)- В.А. Иванов.</w:t>
      </w:r>
      <w:r w:rsidRPr="004E10C1">
        <w:rPr>
          <w:rFonts w:ascii="Times New Roman" w:hAnsi="Times New Roman"/>
          <w:color w:val="000000" w:themeColor="text1"/>
          <w:sz w:val="16"/>
          <w:szCs w:val="16"/>
          <w:vertAlign w:val="superscript"/>
        </w:rPr>
        <w:t>101</w:t>
      </w:r>
      <w:r w:rsidRPr="004E10C1">
        <w:rPr>
          <w:rFonts w:ascii="Times New Roman" w:hAnsi="Times New Roman"/>
          <w:color w:val="000000" w:themeColor="text1"/>
          <w:sz w:val="16"/>
          <w:szCs w:val="16"/>
        </w:rPr>
        <w:t xml:space="preserve"> Гендиректор (2007 г.)- П.В. Черепанов.</w:t>
      </w:r>
    </w:p>
    <w:p w14:paraId="63A27F4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строительства- </w:t>
      </w:r>
      <w:proofErr w:type="spellStart"/>
      <w:r w:rsidRPr="004E10C1">
        <w:rPr>
          <w:rFonts w:ascii="Times New Roman" w:hAnsi="Times New Roman"/>
          <w:color w:val="000000" w:themeColor="text1"/>
          <w:sz w:val="16"/>
          <w:szCs w:val="16"/>
        </w:rPr>
        <w:t>Лидванов</w:t>
      </w:r>
      <w:proofErr w:type="spellEnd"/>
      <w:r w:rsidRPr="004E10C1">
        <w:rPr>
          <w:rFonts w:ascii="Times New Roman" w:hAnsi="Times New Roman"/>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4E10C1">
        <w:rPr>
          <w:rFonts w:ascii="Times New Roman" w:hAnsi="Times New Roman"/>
          <w:color w:val="000000" w:themeColor="text1"/>
          <w:sz w:val="16"/>
          <w:szCs w:val="16"/>
        </w:rPr>
        <w:t>Сальковский</w:t>
      </w:r>
      <w:proofErr w:type="spellEnd"/>
      <w:r w:rsidRPr="004E10C1">
        <w:rPr>
          <w:rFonts w:ascii="Times New Roman" w:hAnsi="Times New Roman"/>
          <w:color w:val="000000" w:themeColor="text1"/>
          <w:sz w:val="16"/>
          <w:szCs w:val="16"/>
        </w:rPr>
        <w:t>. Помощник директора: и.о. (-20.08.1937 г.)-  Г.В. Галкин; по найму и увольнению (06.1937 г.)- А.Ф. Тимофеев; по коммерческой части (1937 г.)- Андреев.</w:t>
      </w:r>
    </w:p>
    <w:p w14:paraId="6BFA1C9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7526A29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директора: коммерческого (-10.1936 г.)- Белов (репрессирован).</w:t>
      </w:r>
    </w:p>
    <w:p w14:paraId="66396D3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(08.1936 г.)- Виленский (репрессирован); и.о. (1936 г.)- Ф.М. </w:t>
      </w:r>
      <w:proofErr w:type="spellStart"/>
      <w:r w:rsidRPr="004E10C1">
        <w:rPr>
          <w:rFonts w:ascii="Times New Roman" w:hAnsi="Times New Roman"/>
          <w:color w:val="000000" w:themeColor="text1"/>
          <w:sz w:val="16"/>
          <w:szCs w:val="16"/>
        </w:rPr>
        <w:t>Ломанов</w:t>
      </w:r>
      <w:proofErr w:type="spellEnd"/>
      <w:r w:rsidRPr="004E10C1">
        <w:rPr>
          <w:rFonts w:ascii="Times New Roman" w:hAnsi="Times New Roman"/>
          <w:color w:val="000000" w:themeColor="text1"/>
          <w:sz w:val="16"/>
          <w:szCs w:val="16"/>
        </w:rPr>
        <w:t xml:space="preserve">; (-06-7.09.1937; 25.09.1937 г.- )- П.М. Кнышев, (-02-09.1938 г.-)- Ф.И. Горбатов, (-21.11.1938 г.)- И.К. Германович (снят); </w:t>
      </w:r>
      <w:proofErr w:type="spellStart"/>
      <w:r w:rsidRPr="004E10C1">
        <w:rPr>
          <w:rFonts w:ascii="Times New Roman" w:hAnsi="Times New Roman"/>
          <w:color w:val="000000" w:themeColor="text1"/>
          <w:sz w:val="16"/>
          <w:szCs w:val="16"/>
        </w:rPr>
        <w:t>и.о</w:t>
      </w:r>
      <w:proofErr w:type="spellEnd"/>
      <w:r w:rsidRPr="004E10C1">
        <w:rPr>
          <w:rFonts w:ascii="Times New Roman" w:hAnsi="Times New Roman"/>
          <w:color w:val="000000" w:themeColor="text1"/>
          <w:sz w:val="16"/>
          <w:szCs w:val="16"/>
        </w:rPr>
        <w:t xml:space="preserve"> (-23.11.1938 г.)- Ф.И. Горбатов; (23.11.1938 г.-)- Б.П. Румянцев.</w:t>
      </w:r>
    </w:p>
    <w:p w14:paraId="44201E3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(02.1937 г.)- Волков.</w:t>
      </w:r>
    </w:p>
    <w:p w14:paraId="1F33FD2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технолог (-23.11.1938 г.)- Б.П. Румянцев.</w:t>
      </w:r>
    </w:p>
    <w:p w14:paraId="2883542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производства (23.11.1938 г.-)- Б.П. Румянцев.</w:t>
      </w:r>
    </w:p>
    <w:p w14:paraId="513F27B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сборочного (02.1937 г.)- Осокин; литейного (01.1937 г.)- Лебедев.</w:t>
      </w:r>
    </w:p>
    <w:p w14:paraId="7EE46EE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цеха: № 3 (08.1937 г.)- </w:t>
      </w:r>
      <w:proofErr w:type="spellStart"/>
      <w:r w:rsidRPr="004E10C1">
        <w:rPr>
          <w:rFonts w:ascii="Times New Roman" w:hAnsi="Times New Roman"/>
          <w:color w:val="000000" w:themeColor="text1"/>
          <w:sz w:val="16"/>
          <w:szCs w:val="16"/>
        </w:rPr>
        <w:t>Сердцев</w:t>
      </w:r>
      <w:proofErr w:type="spellEnd"/>
      <w:r w:rsidRPr="004E10C1">
        <w:rPr>
          <w:rFonts w:ascii="Times New Roman" w:hAnsi="Times New Roman"/>
          <w:color w:val="000000" w:themeColor="text1"/>
          <w:sz w:val="16"/>
          <w:szCs w:val="16"/>
        </w:rPr>
        <w:t xml:space="preserve">; сборочного (02.1937 г.)- </w:t>
      </w:r>
      <w:proofErr w:type="spellStart"/>
      <w:r w:rsidRPr="004E10C1">
        <w:rPr>
          <w:rFonts w:ascii="Times New Roman" w:hAnsi="Times New Roman"/>
          <w:color w:val="000000" w:themeColor="text1"/>
          <w:sz w:val="16"/>
          <w:szCs w:val="16"/>
        </w:rPr>
        <w:t>Сердцев</w:t>
      </w:r>
      <w:proofErr w:type="spellEnd"/>
      <w:r w:rsidRPr="004E10C1">
        <w:rPr>
          <w:rFonts w:ascii="Times New Roman" w:hAnsi="Times New Roman"/>
          <w:color w:val="000000" w:themeColor="text1"/>
          <w:sz w:val="16"/>
          <w:szCs w:val="16"/>
        </w:rPr>
        <w:t>.</w:t>
      </w:r>
    </w:p>
    <w:p w14:paraId="1C7E72D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4E10C1">
        <w:rPr>
          <w:rFonts w:ascii="Times New Roman" w:hAnsi="Times New Roman"/>
          <w:color w:val="000000" w:themeColor="text1"/>
          <w:sz w:val="16"/>
          <w:szCs w:val="16"/>
        </w:rPr>
        <w:t>Шемаханов</w:t>
      </w:r>
      <w:proofErr w:type="spellEnd"/>
      <w:r w:rsidRPr="004E10C1">
        <w:rPr>
          <w:rFonts w:ascii="Times New Roman" w:hAnsi="Times New Roman"/>
          <w:color w:val="000000" w:themeColor="text1"/>
          <w:sz w:val="16"/>
          <w:szCs w:val="16"/>
        </w:rPr>
        <w:t xml:space="preserve">; снабжения (1930-е)- </w:t>
      </w:r>
      <w:proofErr w:type="spellStart"/>
      <w:r w:rsidRPr="004E10C1">
        <w:rPr>
          <w:rFonts w:ascii="Times New Roman" w:hAnsi="Times New Roman"/>
          <w:color w:val="000000" w:themeColor="text1"/>
          <w:sz w:val="16"/>
          <w:szCs w:val="16"/>
        </w:rPr>
        <w:t>Жестянников</w:t>
      </w:r>
      <w:proofErr w:type="spellEnd"/>
      <w:r w:rsidRPr="004E10C1">
        <w:rPr>
          <w:rFonts w:ascii="Times New Roman" w:hAnsi="Times New Roman"/>
          <w:color w:val="000000" w:themeColor="text1"/>
          <w:sz w:val="16"/>
          <w:szCs w:val="16"/>
        </w:rPr>
        <w:t xml:space="preserve"> (репрессирован); ОКС (1936 г.)- Соловьев; внешних связей и маркетинга (2006 г.)- Ю.А. Мельников.</w:t>
      </w:r>
    </w:p>
    <w:p w14:paraId="3A07CE6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отдела: ППО (10.1936 г.)- </w:t>
      </w:r>
      <w:proofErr w:type="spellStart"/>
      <w:r w:rsidRPr="004E10C1">
        <w:rPr>
          <w:rFonts w:ascii="Times New Roman" w:hAnsi="Times New Roman"/>
          <w:color w:val="000000" w:themeColor="text1"/>
          <w:sz w:val="16"/>
          <w:szCs w:val="16"/>
        </w:rPr>
        <w:t>Клюйко</w:t>
      </w:r>
      <w:proofErr w:type="spellEnd"/>
      <w:r w:rsidRPr="004E10C1">
        <w:rPr>
          <w:rFonts w:ascii="Times New Roman" w:hAnsi="Times New Roman"/>
          <w:color w:val="000000" w:themeColor="text1"/>
          <w:sz w:val="16"/>
          <w:szCs w:val="16"/>
        </w:rPr>
        <w:t xml:space="preserve"> (репрессирован).</w:t>
      </w:r>
    </w:p>
    <w:p w14:paraId="5886701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ПЛ С.К. </w:t>
      </w:r>
      <w:proofErr w:type="spellStart"/>
      <w:r w:rsidRPr="004E10C1">
        <w:rPr>
          <w:rFonts w:ascii="Times New Roman" w:hAnsi="Times New Roman"/>
          <w:color w:val="000000" w:themeColor="text1"/>
          <w:sz w:val="16"/>
          <w:szCs w:val="16"/>
        </w:rPr>
        <w:t>Джевецкого</w:t>
      </w:r>
      <w:proofErr w:type="spellEnd"/>
      <w:r w:rsidRPr="004E10C1">
        <w:rPr>
          <w:rFonts w:ascii="Times New Roman" w:hAnsi="Times New Roman"/>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4E10C1">
        <w:rPr>
          <w:rFonts w:ascii="Times New Roman" w:hAnsi="Times New Roman"/>
          <w:color w:val="000000" w:themeColor="text1"/>
          <w:sz w:val="16"/>
          <w:szCs w:val="16"/>
        </w:rPr>
        <w:t>Лэка</w:t>
      </w:r>
      <w:proofErr w:type="spellEnd"/>
      <w:r w:rsidRPr="004E10C1">
        <w:rPr>
          <w:rFonts w:ascii="Times New Roman" w:hAnsi="Times New Roman"/>
          <w:color w:val="000000" w:themeColor="text1"/>
          <w:sz w:val="16"/>
          <w:szCs w:val="16"/>
        </w:rPr>
        <w:t xml:space="preserve"> «Осетр» (1905); холодильные машины </w:t>
      </w:r>
      <w:proofErr w:type="spellStart"/>
      <w:r w:rsidRPr="004E10C1">
        <w:rPr>
          <w:rFonts w:ascii="Times New Roman" w:hAnsi="Times New Roman"/>
          <w:color w:val="000000" w:themeColor="text1"/>
          <w:sz w:val="16"/>
          <w:szCs w:val="16"/>
        </w:rPr>
        <w:t>Вестингауз</w:t>
      </w:r>
      <w:proofErr w:type="spellEnd"/>
      <w:r w:rsidRPr="004E10C1">
        <w:rPr>
          <w:rFonts w:ascii="Times New Roman" w:hAnsi="Times New Roman"/>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4E10C1">
        <w:rPr>
          <w:rFonts w:ascii="Times New Roman" w:hAnsi="Times New Roman"/>
          <w:color w:val="000000" w:themeColor="text1"/>
          <w:sz w:val="16"/>
          <w:szCs w:val="16"/>
          <w:vertAlign w:val="superscript"/>
        </w:rPr>
        <w:t xml:space="preserve">23 </w:t>
      </w:r>
      <w:proofErr w:type="spellStart"/>
      <w:r w:rsidRPr="004E10C1">
        <w:rPr>
          <w:rFonts w:ascii="Times New Roman" w:hAnsi="Times New Roman"/>
          <w:color w:val="000000" w:themeColor="text1"/>
          <w:sz w:val="16"/>
          <w:szCs w:val="16"/>
        </w:rPr>
        <w:t>транспортировочно</w:t>
      </w:r>
      <w:proofErr w:type="spellEnd"/>
      <w:r w:rsidRPr="004E10C1">
        <w:rPr>
          <w:rFonts w:ascii="Times New Roman" w:hAnsi="Times New Roman"/>
          <w:color w:val="000000" w:themeColor="text1"/>
          <w:sz w:val="16"/>
          <w:szCs w:val="16"/>
        </w:rPr>
        <w:t>-спасательная система «</w:t>
      </w:r>
      <w:proofErr w:type="spellStart"/>
      <w:r w:rsidRPr="004E10C1">
        <w:rPr>
          <w:rFonts w:ascii="Times New Roman" w:hAnsi="Times New Roman"/>
          <w:color w:val="000000" w:themeColor="text1"/>
          <w:sz w:val="16"/>
          <w:szCs w:val="16"/>
        </w:rPr>
        <w:t>Акья</w:t>
      </w:r>
      <w:proofErr w:type="spellEnd"/>
      <w:r w:rsidRPr="004E10C1">
        <w:rPr>
          <w:rFonts w:ascii="Times New Roman" w:hAnsi="Times New Roman"/>
          <w:color w:val="000000" w:themeColor="text1"/>
          <w:sz w:val="16"/>
          <w:szCs w:val="16"/>
        </w:rPr>
        <w:t>» (2000-е); электрофон УРГ, электропроигрыватель «Аврора»; бытовой газовый комплекс НГБ.</w:t>
      </w:r>
    </w:p>
    <w:p w14:paraId="38878D1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Опытно-конструкторский отдел (ОКО) завода «Двигатель», ЦКБ-39 НКОП, НКСП</w:t>
      </w:r>
    </w:p>
    <w:p w14:paraId="433D21B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Велась разработка новых образцов торпед: Д-5 (1935-36 г.), Д-6 (проект), ПБ-7 (авторы </w:t>
      </w:r>
      <w:proofErr w:type="spellStart"/>
      <w:r w:rsidRPr="004E10C1">
        <w:rPr>
          <w:rFonts w:ascii="Times New Roman" w:hAnsi="Times New Roman"/>
          <w:color w:val="000000" w:themeColor="text1"/>
          <w:sz w:val="16"/>
          <w:szCs w:val="16"/>
        </w:rPr>
        <w:t>Перля</w:t>
      </w:r>
      <w:proofErr w:type="spellEnd"/>
      <w:r w:rsidRPr="004E10C1">
        <w:rPr>
          <w:rFonts w:ascii="Times New Roman" w:hAnsi="Times New Roman"/>
          <w:color w:val="000000" w:themeColor="text1"/>
          <w:sz w:val="16"/>
          <w:szCs w:val="16"/>
        </w:rPr>
        <w:t>, Брун, в 1936 г.- опытный образец), Д-10 (проектировалась в 1936 г.), ДД-9 (с кислородным двигателем), ПБ-9.</w:t>
      </w:r>
    </w:p>
    <w:p w14:paraId="1B4372A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4E10C1">
        <w:rPr>
          <w:rFonts w:ascii="Times New Roman" w:hAnsi="Times New Roman"/>
          <w:color w:val="000000" w:themeColor="text1"/>
          <w:sz w:val="16"/>
          <w:szCs w:val="16"/>
        </w:rPr>
        <w:t>Остехупра</w:t>
      </w:r>
      <w:proofErr w:type="spellEnd"/>
      <w:r w:rsidRPr="004E10C1">
        <w:rPr>
          <w:rFonts w:ascii="Times New Roman" w:hAnsi="Times New Roman"/>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059320B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4E10C1">
        <w:rPr>
          <w:rFonts w:ascii="Times New Roman" w:hAnsi="Times New Roman"/>
          <w:color w:val="000000" w:themeColor="text1"/>
          <w:sz w:val="16"/>
          <w:szCs w:val="16"/>
          <w:lang w:val="en-US"/>
        </w:rPr>
        <w:t>ACT</w:t>
      </w:r>
      <w:r w:rsidRPr="004E10C1">
        <w:rPr>
          <w:rFonts w:ascii="Times New Roman" w:hAnsi="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85B5D2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ЦКБ-39 ликвидировано, образовав вместе с ЦКБ-36 ОКБ завода № 231 НКСП.</w:t>
      </w:r>
      <w:r w:rsidRPr="004E10C1">
        <w:rPr>
          <w:rFonts w:ascii="Times New Roman" w:hAnsi="Times New Roman"/>
          <w:color w:val="000000" w:themeColor="text1"/>
          <w:sz w:val="16"/>
          <w:szCs w:val="16"/>
          <w:vertAlign w:val="superscript"/>
        </w:rPr>
        <w:t>61</w:t>
      </w:r>
    </w:p>
    <w:p w14:paraId="64119C5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(2.02-5.11.1938 г.)- П.Я. Кононов, (5.11.1938 г.-)- М.П. Максимов.</w:t>
      </w:r>
    </w:p>
    <w:p w14:paraId="12A7F3D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группы № 4 (12.1938 г.)-  Г. Диллон.</w:t>
      </w:r>
      <w:r w:rsidRPr="004E10C1">
        <w:rPr>
          <w:rFonts w:ascii="Times New Roman" w:hAnsi="Times New Roman"/>
          <w:color w:val="000000" w:themeColor="text1"/>
          <w:sz w:val="16"/>
          <w:szCs w:val="16"/>
          <w:vertAlign w:val="superscript"/>
        </w:rPr>
        <w:t>139</w:t>
      </w:r>
    </w:p>
    <w:p w14:paraId="5042ACC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СКВ завода № 181</w:t>
      </w:r>
    </w:p>
    <w:p w14:paraId="28EB9C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соответствии с ПСМ № 1120-583 от 15.08.1956 г. торпеда ЭТ-56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71EDE88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EFE9B3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1895B04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Ведущие конструкторы: (1950-е)-  Г.Д. Карташев, (1950-е)- В.А. Косарев, (1950-е)- Д.А. Петров, (-1943-50-е)- Н.Н. </w:t>
      </w:r>
      <w:proofErr w:type="spellStart"/>
      <w:r w:rsidRPr="004E10C1">
        <w:rPr>
          <w:rFonts w:ascii="Times New Roman" w:hAnsi="Times New Roman"/>
          <w:color w:val="000000" w:themeColor="text1"/>
          <w:sz w:val="16"/>
          <w:szCs w:val="16"/>
        </w:rPr>
        <w:t>Шамарин</w:t>
      </w:r>
      <w:proofErr w:type="spellEnd"/>
      <w:r w:rsidRPr="004E10C1">
        <w:rPr>
          <w:rFonts w:ascii="Times New Roman" w:hAnsi="Times New Roman"/>
          <w:color w:val="000000" w:themeColor="text1"/>
          <w:sz w:val="16"/>
          <w:szCs w:val="16"/>
        </w:rPr>
        <w:t>, (1950-е)- И.П. Яковлев.</w:t>
      </w:r>
    </w:p>
    <w:p w14:paraId="4197593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w:t>
      </w:r>
      <w:proofErr w:type="spellStart"/>
      <w:r w:rsidRPr="004E10C1">
        <w:rPr>
          <w:rFonts w:ascii="Times New Roman" w:hAnsi="Times New Roman"/>
          <w:color w:val="000000" w:themeColor="text1"/>
          <w:sz w:val="16"/>
          <w:szCs w:val="16"/>
        </w:rPr>
        <w:t>электроторпеды</w:t>
      </w:r>
      <w:proofErr w:type="spellEnd"/>
      <w:r w:rsidRPr="004E10C1">
        <w:rPr>
          <w:rFonts w:ascii="Times New Roman" w:hAnsi="Times New Roman"/>
          <w:color w:val="000000" w:themeColor="text1"/>
          <w:sz w:val="16"/>
          <w:szCs w:val="16"/>
        </w:rPr>
        <w:t>: ЭТ-80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17.09.1942 г.), ЭТ-46 (1945, на базе трофейной </w:t>
      </w:r>
      <w:r w:rsidRPr="004E10C1">
        <w:rPr>
          <w:rFonts w:ascii="Times New Roman" w:hAnsi="Times New Roman"/>
          <w:color w:val="000000" w:themeColor="text1"/>
          <w:sz w:val="16"/>
          <w:szCs w:val="16"/>
          <w:lang w:val="en-US"/>
        </w:rPr>
        <w:t>G</w:t>
      </w:r>
      <w:r w:rsidRPr="004E10C1">
        <w:rPr>
          <w:rFonts w:ascii="Times New Roman" w:hAnsi="Times New Roman"/>
          <w:color w:val="000000" w:themeColor="text1"/>
          <w:sz w:val="16"/>
          <w:szCs w:val="16"/>
        </w:rPr>
        <w:t>-7</w:t>
      </w:r>
      <w:r w:rsidRPr="004E10C1">
        <w:rPr>
          <w:rFonts w:ascii="Times New Roman" w:hAnsi="Times New Roman"/>
          <w:color w:val="000000" w:themeColor="text1"/>
          <w:sz w:val="16"/>
          <w:szCs w:val="16"/>
          <w:lang w:val="en-US"/>
        </w:rPr>
        <w:t>E</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vertAlign w:val="superscript"/>
        </w:rPr>
        <w:t>61</w:t>
      </w:r>
      <w:r w:rsidRPr="004E10C1">
        <w:rPr>
          <w:rFonts w:ascii="Times New Roman" w:hAnsi="Times New Roman"/>
          <w:color w:val="000000" w:themeColor="text1"/>
          <w:sz w:val="16"/>
          <w:szCs w:val="16"/>
        </w:rPr>
        <w:t xml:space="preserve"> ЭТ-56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15.08.1956 г.); самонаводящаяся САЭТ-60 (1950-е), СЭТ-65КЭ; телеуправляемая по проводам ТЭСТ-68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646AE9B"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40A5546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июле 1933 г. станция (Торпедно-испытательный завод № 238 НКОП, НКСП, Феодосийская пристрелочная станция, Феодосийское отделение завода «Двигатель» (ФОЗД), Феодосийская испытательная станция НКОП /г. Феодосия п/я 24 «Молот» (1937 г.)/) была передана из ведения УМС РККА заводу «Двигатель», в 1936-37 г. являлась его филиалом. В 1936 г. станция являлась единственным предприятием в стране по испытанию и сдаче торпед. По пр. № 0173 от 8.08.1937 г. выделена в самостоятельную Феодосийскую испытательную станцию в ведении ЗГУ, по пр. № 0214 от 26.09.1937 г. станция передана в ведение вновь созданного 17ГУ. По пр. № 70с от 5.03.1938 г. станция реорганизована в Торпедно-испытательный завод № 238 17ГУ НКОП. В 02.1939 г. из 17ГУ передан в ведение НКСП.</w:t>
      </w:r>
    </w:p>
    <w:p w14:paraId="21A433C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составе станции (1936 г.): пристрелочный павильон; цеха: морской, сборочный (корпуса № 2, 3), ремонтно- механический, машинный. Приказом № 0154 от 10.07.1937 г. утверждено плановое задание на строительство нового павильона для отстрела торпед, сооружаемого в </w:t>
      </w:r>
      <w:proofErr w:type="spellStart"/>
      <w:r w:rsidRPr="004E10C1">
        <w:rPr>
          <w:rFonts w:ascii="Times New Roman" w:hAnsi="Times New Roman"/>
          <w:color w:val="000000" w:themeColor="text1"/>
          <w:sz w:val="16"/>
          <w:szCs w:val="16"/>
        </w:rPr>
        <w:t>Двуякорной</w:t>
      </w:r>
      <w:proofErr w:type="spellEnd"/>
      <w:r w:rsidRPr="004E10C1">
        <w:rPr>
          <w:rFonts w:ascii="Times New Roman" w:hAnsi="Times New Roman"/>
          <w:color w:val="000000" w:themeColor="text1"/>
          <w:sz w:val="16"/>
          <w:szCs w:val="16"/>
        </w:rPr>
        <w:t xml:space="preserve"> бухте  г. Феодосия рядом с </w:t>
      </w:r>
      <w:proofErr w:type="spellStart"/>
      <w:r w:rsidRPr="004E10C1">
        <w:rPr>
          <w:rFonts w:ascii="Times New Roman" w:hAnsi="Times New Roman"/>
          <w:color w:val="000000" w:themeColor="text1"/>
          <w:sz w:val="16"/>
          <w:szCs w:val="16"/>
        </w:rPr>
        <w:t>существуюим</w:t>
      </w:r>
      <w:proofErr w:type="spellEnd"/>
      <w:r w:rsidRPr="004E10C1">
        <w:rPr>
          <w:rFonts w:ascii="Times New Roman" w:hAnsi="Times New Roman"/>
          <w:color w:val="000000" w:themeColor="text1"/>
          <w:sz w:val="16"/>
          <w:szCs w:val="16"/>
        </w:rPr>
        <w:t xml:space="preserve"> павильоном со сроком ввода - к 1.12.1937 г. По пр. № 68сс от 26.02.1938 г. на завод направлено 10 молодых специалистов и 10 чел. с заводов НКМ. Пост, правительства № 242сс от 5.10.1938 г. и пр. № 410с от 25.10.1938 г. была отменена реконструкция Феодосийской пристрелочной станции. Строительство новой Феодосийской торпедно-пристрелочной станции было предписано вести в районе дер. Дальние Камыши. Для этого было организовано управление строительства «Южная точка» в ведении 17ГУ.</w:t>
      </w:r>
    </w:p>
    <w:p w14:paraId="33627DB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04.1937 г. - испытания радиоуправляемой торпеды «Акула-1». Приказом № 102сс от 22.03.1938 г. требовалось к 29.03.1938 г. представить план организации работ по испытанию на заводе опытной бесследной водородно-кислородной торпеды.</w:t>
      </w:r>
    </w:p>
    <w:p w14:paraId="647E4A1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1938 г. Ф.И. Наумов изобрел прибор для ПЛ. Для его реализации и внедрения на ВМФ пр. № 409сс от 23/25.10.1938 г. заводу № 103 предписано к 25.11.1938 г. изготовить и испытать 24 прибора.</w:t>
      </w:r>
    </w:p>
    <w:p w14:paraId="5BEE634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начала войны завод эвакуирован на заводы № 239 в Петропавловск и № 182 в Махачкалу.</w:t>
      </w:r>
      <w:r w:rsidRPr="004E10C1">
        <w:rPr>
          <w:rFonts w:ascii="Times New Roman" w:hAnsi="Times New Roman"/>
          <w:color w:val="000000" w:themeColor="text1"/>
          <w:sz w:val="16"/>
          <w:szCs w:val="16"/>
          <w:vertAlign w:val="superscript"/>
        </w:rPr>
        <w:t>61</w:t>
      </w:r>
    </w:p>
    <w:p w14:paraId="6363505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Пристрелочная станция в 1941 г. после начала войны эвакуирована в Тюмень на площадку завода № 639. После освобождения Крыма на старом месте у дер. Дальние Камыши создан завод № 831.</w:t>
      </w:r>
    </w:p>
    <w:p w14:paraId="740EFB1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(1930-е)- Григорьев, (-15.07.1937 г.)- А.И. Железный (снят как не справившийся), (15.07- 23.11.1937 г.)- А.А. </w:t>
      </w:r>
      <w:proofErr w:type="spellStart"/>
      <w:r w:rsidRPr="004E10C1">
        <w:rPr>
          <w:rFonts w:ascii="Times New Roman" w:hAnsi="Times New Roman"/>
          <w:color w:val="000000" w:themeColor="text1"/>
          <w:sz w:val="16"/>
          <w:szCs w:val="16"/>
        </w:rPr>
        <w:t>Белянский</w:t>
      </w:r>
      <w:proofErr w:type="spellEnd"/>
      <w:r w:rsidRPr="004E10C1">
        <w:rPr>
          <w:rFonts w:ascii="Times New Roman" w:hAnsi="Times New Roman"/>
          <w:color w:val="000000" w:themeColor="text1"/>
          <w:sz w:val="16"/>
          <w:szCs w:val="16"/>
        </w:rPr>
        <w:t xml:space="preserve">. Директор (23.11.1937-19.07.1938 г.)- П.Н. </w:t>
      </w:r>
      <w:proofErr w:type="spellStart"/>
      <w:r w:rsidRPr="004E10C1">
        <w:rPr>
          <w:rFonts w:ascii="Times New Roman" w:hAnsi="Times New Roman"/>
          <w:color w:val="000000" w:themeColor="text1"/>
          <w:sz w:val="16"/>
          <w:szCs w:val="16"/>
        </w:rPr>
        <w:t>Рупасов</w:t>
      </w:r>
      <w:proofErr w:type="spellEnd"/>
      <w:r w:rsidRPr="004E10C1">
        <w:rPr>
          <w:rFonts w:ascii="Times New Roman" w:hAnsi="Times New Roman"/>
          <w:color w:val="000000" w:themeColor="text1"/>
          <w:sz w:val="16"/>
          <w:szCs w:val="16"/>
        </w:rPr>
        <w:t>, (19.07.1938 г.-&gt; Н.П. Дрямов.</w:t>
      </w:r>
    </w:p>
    <w:p w14:paraId="7DC486F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строительства (01.1938 г.)- Беликов, «Южной точки» (26.10.1938 г.-)- М.Н. </w:t>
      </w:r>
      <w:proofErr w:type="spellStart"/>
      <w:r w:rsidRPr="004E10C1">
        <w:rPr>
          <w:rFonts w:ascii="Times New Roman" w:hAnsi="Times New Roman"/>
          <w:color w:val="000000" w:themeColor="text1"/>
          <w:sz w:val="16"/>
          <w:szCs w:val="16"/>
        </w:rPr>
        <w:t>Клюнин</w:t>
      </w:r>
      <w:proofErr w:type="spellEnd"/>
      <w:r w:rsidRPr="004E10C1">
        <w:rPr>
          <w:rFonts w:ascii="Times New Roman" w:hAnsi="Times New Roman"/>
          <w:color w:val="000000" w:themeColor="text1"/>
          <w:sz w:val="16"/>
          <w:szCs w:val="16"/>
        </w:rPr>
        <w:t xml:space="preserve">. Зам. директора (23.12.1937 г.-)- Ф.И. Наумов. Помощник директора по найму и увольнению (06.1937 г.)- И. Г. </w:t>
      </w:r>
      <w:proofErr w:type="spellStart"/>
      <w:r w:rsidRPr="004E10C1">
        <w:rPr>
          <w:rFonts w:ascii="Times New Roman" w:hAnsi="Times New Roman"/>
          <w:color w:val="000000" w:themeColor="text1"/>
          <w:sz w:val="16"/>
          <w:szCs w:val="16"/>
        </w:rPr>
        <w:t>Подгола</w:t>
      </w:r>
      <w:proofErr w:type="spellEnd"/>
      <w:r w:rsidRPr="004E10C1">
        <w:rPr>
          <w:rFonts w:ascii="Times New Roman" w:hAnsi="Times New Roman"/>
          <w:color w:val="000000" w:themeColor="text1"/>
          <w:sz w:val="16"/>
          <w:szCs w:val="16"/>
        </w:rPr>
        <w:t>.</w:t>
      </w:r>
    </w:p>
    <w:p w14:paraId="777B70B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(02.1937 г.)- Смирнов, (23.12.1937-10.1938 г.-)- Ф.И. Наумов.</w:t>
      </w:r>
    </w:p>
    <w:p w14:paraId="559F664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ОТК (08.1937 г.)- Якобсон.</w:t>
      </w:r>
    </w:p>
    <w:p w14:paraId="5F24B21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групп: (03.1938 г.)- Голиков (11982).</w:t>
      </w:r>
    </w:p>
    <w:p w14:paraId="1DD15B46" w14:textId="77777777" w:rsidR="00E72149" w:rsidRPr="004E10C1" w:rsidRDefault="00E72149" w:rsidP="004E10C1">
      <w:pPr>
        <w:spacing w:after="0" w:line="240" w:lineRule="auto"/>
        <w:jc w:val="both"/>
        <w:rPr>
          <w:rFonts w:ascii="Times New Roman" w:hAnsi="Times New Roman"/>
          <w:color w:val="000000" w:themeColor="text1"/>
          <w:sz w:val="16"/>
          <w:szCs w:val="16"/>
        </w:rPr>
      </w:pPr>
    </w:p>
    <w:p w14:paraId="03A75F61"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года «пущен в строй» Днепровский алюминиевый завод. </w:t>
      </w:r>
    </w:p>
    <w:p w14:paraId="4702C2A3"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4FF1BC1C"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07CA504C"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w:t>
      </w:r>
      <w:proofErr w:type="spellStart"/>
      <w:r w:rsidRPr="004E10C1">
        <w:rPr>
          <w:rFonts w:ascii="Times New Roman" w:hAnsi="Times New Roman"/>
          <w:color w:val="000000" w:themeColor="text1"/>
          <w:sz w:val="16"/>
          <w:szCs w:val="16"/>
        </w:rPr>
        <w:t>А.Н.Косыгин</w:t>
      </w:r>
      <w:proofErr w:type="spellEnd"/>
      <w:r w:rsidRPr="004E10C1">
        <w:rPr>
          <w:rFonts w:ascii="Times New Roman" w:hAnsi="Times New Roman"/>
          <w:color w:val="000000" w:themeColor="text1"/>
          <w:sz w:val="16"/>
          <w:szCs w:val="16"/>
        </w:rPr>
        <w:t xml:space="preserve">. Именно тогда алюминиевая промышленность стала развиваться в Сибири на базе крупнейших в мире гидростанций. </w:t>
      </w:r>
    </w:p>
    <w:p w14:paraId="77772A14"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3196437E"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6CA806EC"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военные годы было произведено 350 </w:t>
      </w:r>
      <w:proofErr w:type="spellStart"/>
      <w:r w:rsidRPr="004E10C1">
        <w:rPr>
          <w:rFonts w:ascii="Times New Roman" w:hAnsi="Times New Roman"/>
          <w:color w:val="000000" w:themeColor="text1"/>
          <w:sz w:val="16"/>
          <w:szCs w:val="16"/>
        </w:rPr>
        <w:t>тыс.т</w:t>
      </w:r>
      <w:proofErr w:type="spellEnd"/>
      <w:r w:rsidRPr="004E10C1">
        <w:rPr>
          <w:rFonts w:ascii="Times New Roman" w:hAnsi="Times New Roman"/>
          <w:color w:val="000000" w:themeColor="text1"/>
          <w:sz w:val="16"/>
          <w:szCs w:val="16"/>
        </w:rPr>
        <w:t xml:space="preserve"> алюминия и 755 </w:t>
      </w:r>
      <w:proofErr w:type="spellStart"/>
      <w:r w:rsidRPr="004E10C1">
        <w:rPr>
          <w:rFonts w:ascii="Times New Roman" w:hAnsi="Times New Roman"/>
          <w:color w:val="000000" w:themeColor="text1"/>
          <w:sz w:val="16"/>
          <w:szCs w:val="16"/>
        </w:rPr>
        <w:t>тыс.т</w:t>
      </w:r>
      <w:proofErr w:type="spellEnd"/>
      <w:r w:rsidRPr="004E10C1">
        <w:rPr>
          <w:rFonts w:ascii="Times New Roman" w:hAnsi="Times New Roman"/>
          <w:color w:val="000000" w:themeColor="text1"/>
          <w:sz w:val="16"/>
          <w:szCs w:val="16"/>
        </w:rPr>
        <w:t xml:space="preserve">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051E76E3" w14:textId="77777777" w:rsidR="00FA6C6A" w:rsidRPr="004E10C1" w:rsidRDefault="00FA6C6A" w:rsidP="004E10C1">
      <w:pPr>
        <w:spacing w:after="0" w:line="240" w:lineRule="auto"/>
        <w:jc w:val="both"/>
        <w:rPr>
          <w:rFonts w:ascii="Times New Roman" w:hAnsi="Times New Roman"/>
          <w:color w:val="000000" w:themeColor="text1"/>
          <w:sz w:val="16"/>
          <w:szCs w:val="16"/>
        </w:rPr>
      </w:pPr>
    </w:p>
    <w:p w14:paraId="7CC38C59" w14:textId="77777777" w:rsidR="00487C9C"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4EC20C6"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50EA800D"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июль 1933 г. в ВВС Белорусского ВО числилось 46 самолетов И-7, в ВВС МВО – 1 самолет И-7, в летной школе – 1 самолет (24331).</w:t>
      </w:r>
    </w:p>
    <w:p w14:paraId="4F3F55C7" w14:textId="77777777" w:rsidR="00820A14" w:rsidRPr="00612F62" w:rsidRDefault="00820A14" w:rsidP="00820A14">
      <w:pPr>
        <w:spacing w:after="0" w:line="240" w:lineRule="auto"/>
        <w:jc w:val="both"/>
        <w:rPr>
          <w:rFonts w:ascii="Times New Roman" w:hAnsi="Times New Roman"/>
          <w:color w:val="0070C0"/>
          <w:sz w:val="16"/>
          <w:szCs w:val="16"/>
        </w:rPr>
      </w:pPr>
    </w:p>
    <w:p w14:paraId="21B2423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 СТО поставил задачи Морским силам РККА (3898).</w:t>
      </w:r>
    </w:p>
    <w:p w14:paraId="4EA4172B"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819B3E0"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D165763"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3D2367F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новым самолетом похвастались в Европе. В ответ на перелет польских летчиков в Москву два Р-5 слетали в Варшаву. Самолеты делались на заказ, без вооружения и несли гражданские бортовые обозначения. Пилотами были Ф.А. </w:t>
      </w:r>
      <w:proofErr w:type="spellStart"/>
      <w:r w:rsidRPr="004E10C1">
        <w:rPr>
          <w:rFonts w:ascii="Times New Roman" w:hAnsi="Times New Roman"/>
          <w:color w:val="000000" w:themeColor="text1"/>
          <w:sz w:val="16"/>
          <w:szCs w:val="16"/>
        </w:rPr>
        <w:t>Ингаунис</w:t>
      </w:r>
      <w:proofErr w:type="spellEnd"/>
      <w:r w:rsidRPr="004E10C1">
        <w:rPr>
          <w:rFonts w:ascii="Times New Roman" w:hAnsi="Times New Roman"/>
          <w:color w:val="000000" w:themeColor="text1"/>
          <w:sz w:val="16"/>
          <w:szCs w:val="16"/>
        </w:rPr>
        <w:t xml:space="preserve"> (тогда помощник командующего Украинским военным округом) и уже упоминавшийся А.А. </w:t>
      </w:r>
      <w:proofErr w:type="spellStart"/>
      <w:r w:rsidRPr="004E10C1">
        <w:rPr>
          <w:rFonts w:ascii="Times New Roman" w:hAnsi="Times New Roman"/>
          <w:color w:val="000000" w:themeColor="text1"/>
          <w:sz w:val="16"/>
          <w:szCs w:val="16"/>
        </w:rPr>
        <w:t>Туржанский</w:t>
      </w:r>
      <w:proofErr w:type="spellEnd"/>
      <w:r w:rsidRPr="004E10C1">
        <w:rPr>
          <w:rFonts w:ascii="Times New Roman" w:hAnsi="Times New Roman"/>
          <w:color w:val="000000" w:themeColor="text1"/>
          <w:sz w:val="16"/>
          <w:szCs w:val="16"/>
        </w:rPr>
        <w:t xml:space="preserve"> (командир 252-й бригады).</w:t>
      </w:r>
    </w:p>
    <w:p w14:paraId="1257C03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членам экипажей подробное наставление - что и где смотреть.</w:t>
      </w:r>
    </w:p>
    <w:p w14:paraId="4B75461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Варшаве экипажи первым делом отвезли в посольство - якобы отдохнуть. Но вместо этого они туг же начали записывать ответы на ранее заданные вопросы. А потом уже начались официальные приветствия и банкеты...(12034).</w:t>
      </w:r>
    </w:p>
    <w:p w14:paraId="6D0E807F"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6064856A"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B5F2853"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5C9AB27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1933 года поднялся в воздух родоначальник семейства - опытный DC-1. На его базе создали DС-2, выпуск которых завод фирмы "Дуглас" начал с мая 1934 года (3457,50).</w:t>
      </w:r>
    </w:p>
    <w:p w14:paraId="35BCA56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32EF13A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июле 1933 года поднялся в воздух DC-1, ставший родоначальником всего семейства. На его базе создали DC-2, выпуск которых завод фирмы «Дуглас» начал с мая 1934 года. В том же году пасса</w:t>
      </w:r>
      <w:r w:rsidRPr="00612F62">
        <w:rPr>
          <w:rFonts w:ascii="Times New Roman" w:hAnsi="Times New Roman"/>
          <w:color w:val="0070C0"/>
          <w:sz w:val="16"/>
          <w:szCs w:val="16"/>
        </w:rPr>
        <w:softHyphen/>
        <w:t>жирские лайнеры Дугласа вышли на линии США. Они быстро завоевали популярность высокими летными данными, надежностью и экономичностью. Объем за</w:t>
      </w:r>
      <w:r w:rsidRPr="00612F62">
        <w:rPr>
          <w:rFonts w:ascii="Times New Roman" w:hAnsi="Times New Roman"/>
          <w:color w:val="0070C0"/>
          <w:sz w:val="16"/>
          <w:szCs w:val="16"/>
        </w:rPr>
        <w:softHyphen/>
        <w:t>казов фирмы постоянно нарастал. Самолеты строились как в гражданском, так и в военно-транспортном ис</w:t>
      </w:r>
      <w:r w:rsidRPr="00612F62">
        <w:rPr>
          <w:rFonts w:ascii="Times New Roman" w:hAnsi="Times New Roman"/>
          <w:color w:val="0070C0"/>
          <w:sz w:val="16"/>
          <w:szCs w:val="16"/>
        </w:rPr>
        <w:softHyphen/>
        <w:t>полнении—с усиленным полом и широким загрузоч</w:t>
      </w:r>
      <w:r w:rsidRPr="00612F62">
        <w:rPr>
          <w:rFonts w:ascii="Times New Roman" w:hAnsi="Times New Roman"/>
          <w:color w:val="0070C0"/>
          <w:sz w:val="16"/>
          <w:szCs w:val="16"/>
        </w:rPr>
        <w:softHyphen/>
        <w:t>ным люком (23545).</w:t>
      </w:r>
    </w:p>
    <w:p w14:paraId="18D1EDDF" w14:textId="77777777" w:rsidR="00820A14" w:rsidRPr="00612F62" w:rsidRDefault="00820A14" w:rsidP="00820A14">
      <w:pPr>
        <w:spacing w:after="0" w:line="240" w:lineRule="auto"/>
        <w:jc w:val="both"/>
        <w:rPr>
          <w:rFonts w:ascii="Times New Roman" w:hAnsi="Times New Roman"/>
          <w:color w:val="0070C0"/>
          <w:sz w:val="16"/>
          <w:szCs w:val="16"/>
        </w:rPr>
      </w:pPr>
    </w:p>
    <w:p w14:paraId="2121CF5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w:t>
      </w:r>
      <w:proofErr w:type="spellStart"/>
      <w:r w:rsidRPr="004E10C1">
        <w:rPr>
          <w:rFonts w:ascii="Times New Roman" w:hAnsi="Times New Roman"/>
          <w:color w:val="000000" w:themeColor="text1"/>
          <w:sz w:val="16"/>
          <w:szCs w:val="16"/>
        </w:rPr>
        <w:t>Валти</w:t>
      </w:r>
      <w:proofErr w:type="spellEnd"/>
      <w:r w:rsidRPr="004E10C1">
        <w:rPr>
          <w:rFonts w:ascii="Times New Roman" w:hAnsi="Times New Roman"/>
          <w:color w:val="000000" w:themeColor="text1"/>
          <w:sz w:val="16"/>
          <w:szCs w:val="16"/>
        </w:rPr>
        <w:t xml:space="preserve"> вновь передал в </w:t>
      </w:r>
      <w:proofErr w:type="spellStart"/>
      <w:r w:rsidRPr="004E10C1">
        <w:rPr>
          <w:rFonts w:ascii="Times New Roman" w:hAnsi="Times New Roman"/>
          <w:color w:val="000000" w:themeColor="text1"/>
          <w:sz w:val="16"/>
          <w:szCs w:val="16"/>
        </w:rPr>
        <w:t>Америкен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эирлайнз</w:t>
      </w:r>
      <w:proofErr w:type="spellEnd"/>
      <w:r w:rsidRPr="004E10C1">
        <w:rPr>
          <w:rFonts w:ascii="Times New Roman" w:hAnsi="Times New Roman"/>
          <w:color w:val="000000" w:themeColor="text1"/>
          <w:sz w:val="16"/>
          <w:szCs w:val="16"/>
        </w:rPr>
        <w:t xml:space="preserve"> доработанный V-1 </w:t>
      </w:r>
      <w:proofErr w:type="gramStart"/>
      <w:r w:rsidRPr="004E10C1">
        <w:rPr>
          <w:rFonts w:ascii="Times New Roman" w:hAnsi="Times New Roman"/>
          <w:color w:val="000000" w:themeColor="text1"/>
          <w:sz w:val="16"/>
          <w:szCs w:val="16"/>
        </w:rPr>
        <w:t>для регулярной работе</w:t>
      </w:r>
      <w:proofErr w:type="gramEnd"/>
      <w:r w:rsidRPr="004E10C1">
        <w:rPr>
          <w:rFonts w:ascii="Times New Roman" w:hAnsi="Times New Roman"/>
          <w:color w:val="000000" w:themeColor="text1"/>
          <w:sz w:val="16"/>
          <w:szCs w:val="16"/>
        </w:rPr>
        <w:t xml:space="preserve"> на воздушных трассах (3877,17).</w:t>
      </w:r>
    </w:p>
    <w:p w14:paraId="291BE03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FC549BF" w14:textId="77777777" w:rsidR="00BC0C54" w:rsidRPr="004E10C1" w:rsidRDefault="00BC0C5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w:t>
      </w:r>
      <w:proofErr w:type="spellStart"/>
      <w:r w:rsidRPr="004E10C1">
        <w:rPr>
          <w:rFonts w:ascii="Times New Roman" w:hAnsi="Times New Roman"/>
          <w:color w:val="000000" w:themeColor="text1"/>
          <w:sz w:val="16"/>
          <w:szCs w:val="16"/>
        </w:rPr>
        <w:t>Misr</w:t>
      </w:r>
      <w:proofErr w:type="spellEnd"/>
      <w:r w:rsidRPr="004E10C1">
        <w:rPr>
          <w:rFonts w:ascii="Times New Roman" w:hAnsi="Times New Roman"/>
          <w:color w:val="000000" w:themeColor="text1"/>
          <w:sz w:val="16"/>
          <w:szCs w:val="16"/>
        </w:rPr>
        <w:t xml:space="preserve"> Airlines, которая позже станет </w:t>
      </w:r>
      <w:proofErr w:type="spellStart"/>
      <w:r w:rsidRPr="004E10C1">
        <w:rPr>
          <w:rFonts w:ascii="Times New Roman" w:hAnsi="Times New Roman"/>
          <w:color w:val="000000" w:themeColor="text1"/>
          <w:sz w:val="16"/>
          <w:szCs w:val="16"/>
        </w:rPr>
        <w:t>Egyptair</w:t>
      </w:r>
      <w:proofErr w:type="spellEnd"/>
      <w:r w:rsidRPr="004E10C1">
        <w:rPr>
          <w:rFonts w:ascii="Times New Roman" w:hAnsi="Times New Roman"/>
          <w:color w:val="000000" w:themeColor="text1"/>
          <w:sz w:val="16"/>
          <w:szCs w:val="16"/>
        </w:rPr>
        <w:t xml:space="preserve">, начинает полеты на авиалайнерах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DH.84 Dragon для обслуживания Каира, Александрии и Мерса-</w:t>
      </w:r>
      <w:proofErr w:type="spellStart"/>
      <w:r w:rsidRPr="004E10C1">
        <w:rPr>
          <w:rFonts w:ascii="Times New Roman" w:hAnsi="Times New Roman"/>
          <w:color w:val="000000" w:themeColor="text1"/>
          <w:sz w:val="16"/>
          <w:szCs w:val="16"/>
        </w:rPr>
        <w:t>Матрух</w:t>
      </w:r>
      <w:proofErr w:type="spellEnd"/>
      <w:r w:rsidRPr="004E10C1">
        <w:rPr>
          <w:rFonts w:ascii="Times New Roman" w:hAnsi="Times New Roman"/>
          <w:color w:val="000000" w:themeColor="text1"/>
          <w:sz w:val="16"/>
          <w:szCs w:val="16"/>
        </w:rPr>
        <w:t xml:space="preserve"> (20802).</w:t>
      </w:r>
    </w:p>
    <w:p w14:paraId="4EAB2D0F" w14:textId="77777777" w:rsidR="00BC0C54" w:rsidRPr="004E10C1" w:rsidRDefault="00BC0C54" w:rsidP="004E10C1">
      <w:pPr>
        <w:spacing w:after="0" w:line="240" w:lineRule="auto"/>
        <w:jc w:val="both"/>
        <w:rPr>
          <w:rFonts w:ascii="Times New Roman" w:hAnsi="Times New Roman"/>
          <w:color w:val="000000" w:themeColor="text1"/>
          <w:sz w:val="16"/>
          <w:szCs w:val="16"/>
        </w:rPr>
      </w:pPr>
    </w:p>
    <w:p w14:paraId="2D74C2B8"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35EDD8A"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965E90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 августе 1933 г. самолет № 759 с "газовым агрегатом" проходил испытания. Старт пытались облегчить применением ракетных ускорителей, в документах именовавшихся "газовым агрегатом". Разрабатывала их Газодинамическая лаборатория (ГДЛ) в Ленинграде. Шесть пороховых ускорителей монтировались группами по три на верхней поверхности крыла. В крыло заделали дюралюминиевые фермы, передававшие нагрузку на узлы крепления шасси. Сопла были развернуты так, что струи шли выше горизонтального оперения и под небольшим углом к фюзеляжу - конструкторы боялись повреждения обшивки. Воспламенялись ракеты </w:t>
      </w:r>
      <w:proofErr w:type="spellStart"/>
      <w:r w:rsidRPr="004E10C1">
        <w:rPr>
          <w:rFonts w:ascii="Times New Roman" w:hAnsi="Times New Roman"/>
          <w:color w:val="000000" w:themeColor="text1"/>
          <w:sz w:val="16"/>
          <w:szCs w:val="16"/>
        </w:rPr>
        <w:t>электрозапалом</w:t>
      </w:r>
      <w:proofErr w:type="spellEnd"/>
      <w:r w:rsidRPr="004E10C1">
        <w:rPr>
          <w:rFonts w:ascii="Times New Roman" w:hAnsi="Times New Roman"/>
          <w:color w:val="000000" w:themeColor="text1"/>
          <w:sz w:val="16"/>
          <w:szCs w:val="16"/>
        </w:rPr>
        <w:t xml:space="preserve">, а камеры одного блока соединялись огневыми трубками. Летал на нем пилот ГДЛ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 xml:space="preserve">, второй штурвал иногда держал летчик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 xml:space="preserve"> из НИИ ВВС. Разбег действительно значительно уменьшился: при взлетном весе 8000 кг составлял 140 - 160 м, а без ракет бомбардировщик до отрыва от земли пробегал 520 м. Но установка не вполне соответствовала требованиям задания. Вес ее составлял 469 кг, из них более 400 кг оставались после взлета бесполезным грузом: несущую конструкцию и камеры ни сбросить, ни даже быстро снять не удавалось. В НИИ ВВС устройство сочли недоработанным. Начальник УВВС Я.И. </w:t>
      </w:r>
      <w:proofErr w:type="spellStart"/>
      <w:r w:rsidRPr="004E10C1">
        <w:rPr>
          <w:rFonts w:ascii="Times New Roman" w:hAnsi="Times New Roman"/>
          <w:color w:val="000000" w:themeColor="text1"/>
          <w:sz w:val="16"/>
          <w:szCs w:val="16"/>
        </w:rPr>
        <w:t>Апкснис</w:t>
      </w:r>
      <w:proofErr w:type="spellEnd"/>
      <w:r w:rsidRPr="004E10C1">
        <w:rPr>
          <w:rFonts w:ascii="Times New Roman" w:hAnsi="Times New Roman"/>
          <w:color w:val="000000" w:themeColor="text1"/>
          <w:sz w:val="16"/>
          <w:szCs w:val="16"/>
        </w:rPr>
        <w:t xml:space="preserve"> поддерживал </w:t>
      </w:r>
      <w:r w:rsidRPr="004E10C1">
        <w:rPr>
          <w:rFonts w:ascii="Times New Roman" w:hAnsi="Times New Roman"/>
          <w:color w:val="000000" w:themeColor="text1"/>
          <w:sz w:val="16"/>
          <w:szCs w:val="16"/>
        </w:rPr>
        <w:lastRenderedPageBreak/>
        <w:t>продолжение работы и даже предлагал провести войсковые испытания на трех машинах, но постепенно интерес к совершенствованию ТБ-1 упал, и конструкторы переключились на создание подобной установки для ТБ-3 (12001).</w:t>
      </w:r>
    </w:p>
    <w:p w14:paraId="75A9689D"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F1F3C4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июле-ноябре 1933 года были проведены летные испытания Э-31 (АИР-4 с "открылками", или "щитками-закрылками" (подкрыльные щитки)) с участием Ю. И. Пионтковского. Несмотря на крайне неудовлетворительную работу изношенного мотора "Вальтер", результаты превзошли ожидания. Минимальная скорость планирования оказалась 35 км/ч, наименьшая посадочная скорость 30 км/ч, вместо предполагавшейся 54 км/ч. Самолет делал совершенно </w:t>
      </w:r>
      <w:proofErr w:type="spellStart"/>
      <w:r w:rsidRPr="004E10C1">
        <w:rPr>
          <w:rFonts w:ascii="Times New Roman" w:hAnsi="Times New Roman"/>
          <w:color w:val="000000" w:themeColor="text1"/>
          <w:sz w:val="16"/>
          <w:szCs w:val="16"/>
        </w:rPr>
        <w:t>автожирную</w:t>
      </w:r>
      <w:proofErr w:type="spellEnd"/>
      <w:r w:rsidRPr="004E10C1">
        <w:rPr>
          <w:rFonts w:ascii="Times New Roman" w:hAnsi="Times New Roman"/>
          <w:color w:val="000000" w:themeColor="text1"/>
          <w:sz w:val="16"/>
          <w:szCs w:val="16"/>
        </w:rPr>
        <w:t xml:space="preserve"> посадку, идя под очень крутым углом, а затем, коснувшись земли, уменьшал пробег в три раза - со 160 до 52 м. Разбег сокращался на 20-25 м. Была отмечена необыкновенная устойчивость самолета на самых малых скоростях при прекрасной его управляемости и </w:t>
      </w:r>
      <w:proofErr w:type="spellStart"/>
      <w:r w:rsidRPr="004E10C1">
        <w:rPr>
          <w:rFonts w:ascii="Times New Roman" w:hAnsi="Times New Roman"/>
          <w:color w:val="000000" w:themeColor="text1"/>
          <w:sz w:val="16"/>
          <w:szCs w:val="16"/>
        </w:rPr>
        <w:t>антиштопорных</w:t>
      </w:r>
      <w:proofErr w:type="spellEnd"/>
      <w:r w:rsidRPr="004E10C1">
        <w:rPr>
          <w:rFonts w:ascii="Times New Roman" w:hAnsi="Times New Roman"/>
          <w:color w:val="000000" w:themeColor="text1"/>
          <w:sz w:val="16"/>
          <w:szCs w:val="16"/>
        </w:rPr>
        <w:t xml:space="preserve"> свойствах. Концевые элероны улучшали и работу руля направления. Недостатком установки было значительное увеличение веса конструкции самолета - до 60 кг (11981).</w:t>
      </w:r>
    </w:p>
    <w:p w14:paraId="6C5869B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6DBE64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июле-сентябре 1933 г. вновь проходили полигонные испытания мины МАВ-2 (ВОМИЗА-250).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 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D1CE039"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7D29C50" w14:textId="77777777" w:rsidR="004B157C" w:rsidRPr="004E10C1" w:rsidRDefault="004B157C"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C365FA" w14:textId="77777777" w:rsidR="004B157C" w:rsidRPr="004E10C1" w:rsidRDefault="004B157C" w:rsidP="004E10C1">
      <w:pPr>
        <w:spacing w:after="0" w:line="240" w:lineRule="auto"/>
        <w:jc w:val="both"/>
        <w:rPr>
          <w:rFonts w:ascii="Times New Roman" w:hAnsi="Times New Roman"/>
          <w:iCs/>
          <w:color w:val="000000" w:themeColor="text1"/>
          <w:sz w:val="16"/>
          <w:szCs w:val="16"/>
        </w:rPr>
      </w:pPr>
    </w:p>
    <w:p w14:paraId="442C1B82" w14:textId="77777777" w:rsidR="004B157C" w:rsidRPr="004E10C1" w:rsidRDefault="004B157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 сентябре 1933 четырех грузовых автомобилей АМО-3 в числе 23 машин советского производства участвовали во Всесоюзном автопробеге по маршруту Москва – Каракумы – Москва  (17494).</w:t>
      </w:r>
    </w:p>
    <w:p w14:paraId="6B283572" w14:textId="77777777" w:rsidR="004B157C" w:rsidRPr="004E10C1" w:rsidRDefault="004B157C" w:rsidP="004E10C1">
      <w:pPr>
        <w:spacing w:after="0" w:line="240" w:lineRule="auto"/>
        <w:jc w:val="both"/>
        <w:rPr>
          <w:rFonts w:ascii="Times New Roman" w:eastAsia="Times New Roman" w:hAnsi="Times New Roman"/>
          <w:color w:val="000000" w:themeColor="text1"/>
          <w:sz w:val="16"/>
          <w:szCs w:val="16"/>
          <w:lang w:eastAsia="ru-RU"/>
        </w:rPr>
      </w:pPr>
    </w:p>
    <w:p w14:paraId="009753D9" w14:textId="77777777" w:rsidR="00F473A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8786201" w14:textId="77777777" w:rsidR="00F473A0" w:rsidRPr="004E10C1" w:rsidRDefault="00F473A0" w:rsidP="004E10C1">
      <w:pPr>
        <w:spacing w:after="0" w:line="240" w:lineRule="auto"/>
        <w:jc w:val="both"/>
        <w:rPr>
          <w:rFonts w:ascii="Times New Roman" w:hAnsi="Times New Roman"/>
          <w:iCs/>
          <w:color w:val="000000" w:themeColor="text1"/>
          <w:sz w:val="16"/>
          <w:szCs w:val="16"/>
        </w:rPr>
      </w:pPr>
    </w:p>
    <w:p w14:paraId="4D54A6B7"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 июле-августе 1933 года была выпущена установочная партия шасси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w:t>
      </w:r>
      <w:proofErr w:type="spellStart"/>
      <w:r w:rsidRPr="004E10C1">
        <w:rPr>
          <w:color w:val="000000" w:themeColor="text1"/>
          <w:sz w:val="16"/>
          <w:szCs w:val="16"/>
        </w:rPr>
        <w:t>надмоторной</w:t>
      </w:r>
      <w:proofErr w:type="spellEnd"/>
      <w:r w:rsidRPr="004E10C1">
        <w:rPr>
          <w:color w:val="000000" w:themeColor="text1"/>
          <w:sz w:val="16"/>
          <w:szCs w:val="16"/>
        </w:rPr>
        <w:t xml:space="preserve"> плите появились характерные «уши» воздухозаборников. На машине использовался более мощный мотор </w:t>
      </w:r>
      <w:proofErr w:type="spellStart"/>
      <w:r w:rsidRPr="004E10C1">
        <w:rPr>
          <w:color w:val="000000" w:themeColor="text1"/>
          <w:sz w:val="16"/>
          <w:szCs w:val="16"/>
        </w:rPr>
        <w:t>Krupp</w:t>
      </w:r>
      <w:proofErr w:type="spellEnd"/>
      <w:r w:rsidRPr="004E10C1">
        <w:rPr>
          <w:color w:val="000000" w:themeColor="text1"/>
          <w:sz w:val="16"/>
          <w:szCs w:val="16"/>
        </w:rPr>
        <w:t xml:space="preserve"> M 302, который имел мощность 56 лошадиных сил, а при 2600 об/мин – 60 лошадиных сил.</w:t>
      </w:r>
    </w:p>
    <w:p w14:paraId="438CA46E"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Опытный образец изготовлялся из </w:t>
      </w:r>
      <w:proofErr w:type="spellStart"/>
      <w:r w:rsidRPr="004E10C1">
        <w:rPr>
          <w:color w:val="000000" w:themeColor="text1"/>
          <w:sz w:val="16"/>
          <w:szCs w:val="16"/>
        </w:rPr>
        <w:t>неброневой</w:t>
      </w:r>
      <w:proofErr w:type="spellEnd"/>
      <w:r w:rsidRPr="004E10C1">
        <w:rPr>
          <w:color w:val="000000" w:themeColor="text1"/>
          <w:sz w:val="16"/>
          <w:szCs w:val="16"/>
        </w:rPr>
        <w:t xml:space="preserve">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058CE3A9" w14:textId="77777777" w:rsidR="00F473A0" w:rsidRPr="004E10C1" w:rsidRDefault="00F473A0"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w:t>
      </w:r>
      <w:proofErr w:type="spellStart"/>
      <w:r w:rsidRPr="004E10C1">
        <w:rPr>
          <w:color w:val="000000" w:themeColor="text1"/>
          <w:sz w:val="16"/>
          <w:szCs w:val="16"/>
        </w:rPr>
        <w:t>Kleintraktor</w:t>
      </w:r>
      <w:proofErr w:type="spellEnd"/>
      <w:r w:rsidRPr="004E10C1">
        <w:rPr>
          <w:color w:val="000000" w:themeColor="text1"/>
          <w:sz w:val="16"/>
          <w:szCs w:val="16"/>
        </w:rPr>
        <w:t xml:space="preserve">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276" w:history="1">
        <w:proofErr w:type="spellStart"/>
        <w:r w:rsidRPr="004E10C1">
          <w:rPr>
            <w:rStyle w:val="a5"/>
            <w:rFonts w:eastAsiaTheme="majorEastAsia"/>
            <w:color w:val="000000" w:themeColor="text1"/>
            <w:sz w:val="16"/>
            <w:szCs w:val="16"/>
            <w:u w:val="none"/>
          </w:rPr>
          <w:t>Landsverk</w:t>
        </w:r>
        <w:proofErr w:type="spellEnd"/>
        <w:r w:rsidRPr="004E10C1">
          <w:rPr>
            <w:rStyle w:val="a5"/>
            <w:rFonts w:eastAsiaTheme="majorEastAsia"/>
            <w:color w:val="000000" w:themeColor="text1"/>
            <w:sz w:val="16"/>
            <w:szCs w:val="16"/>
            <w:u w:val="none"/>
          </w:rPr>
          <w:t xml:space="preserve"> L-60</w:t>
        </w:r>
      </w:hyperlink>
      <w:r w:rsidRPr="004E10C1">
        <w:rPr>
          <w:rStyle w:val="a5"/>
          <w:rFonts w:eastAsiaTheme="majorEastAsia"/>
          <w:color w:val="000000" w:themeColor="text1"/>
          <w:sz w:val="16"/>
          <w:szCs w:val="16"/>
          <w:u w:val="none"/>
        </w:rPr>
        <w:t xml:space="preserve"> (17463)</w:t>
      </w:r>
      <w:r w:rsidRPr="004E10C1">
        <w:rPr>
          <w:color w:val="000000" w:themeColor="text1"/>
          <w:sz w:val="16"/>
          <w:szCs w:val="16"/>
        </w:rPr>
        <w:t>.</w:t>
      </w:r>
    </w:p>
    <w:p w14:paraId="090679C1" w14:textId="77777777" w:rsidR="00F473A0" w:rsidRPr="004E10C1" w:rsidRDefault="00F473A0" w:rsidP="004E10C1">
      <w:pPr>
        <w:spacing w:after="0" w:line="240" w:lineRule="auto"/>
        <w:jc w:val="both"/>
        <w:rPr>
          <w:rFonts w:ascii="Times New Roman" w:hAnsi="Times New Roman"/>
          <w:color w:val="000000" w:themeColor="text1"/>
          <w:sz w:val="16"/>
          <w:szCs w:val="16"/>
        </w:rPr>
      </w:pPr>
    </w:p>
    <w:p w14:paraId="18DFE422" w14:textId="77777777" w:rsidR="00820A14" w:rsidRPr="004E10C1" w:rsidRDefault="00820A14" w:rsidP="00820A14">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03FB3C2" w14:textId="77777777" w:rsidR="00820A14" w:rsidRPr="004E10C1" w:rsidRDefault="00820A14" w:rsidP="00820A14">
      <w:pPr>
        <w:spacing w:after="0" w:line="240" w:lineRule="auto"/>
        <w:jc w:val="both"/>
        <w:rPr>
          <w:rFonts w:ascii="Times New Roman" w:hAnsi="Times New Roman"/>
          <w:iCs/>
          <w:color w:val="000000" w:themeColor="text1"/>
          <w:sz w:val="16"/>
          <w:szCs w:val="16"/>
        </w:rPr>
      </w:pPr>
    </w:p>
    <w:p w14:paraId="6254AC52"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середине лета 1933 г. фирмы «</w:t>
      </w:r>
      <w:proofErr w:type="spellStart"/>
      <w:r w:rsidRPr="00612F62">
        <w:rPr>
          <w:rFonts w:ascii="Times New Roman" w:hAnsi="Times New Roman"/>
          <w:color w:val="0070C0"/>
          <w:sz w:val="16"/>
          <w:szCs w:val="16"/>
        </w:rPr>
        <w:t>Физелер</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Fieseler</w:t>
      </w:r>
      <w:proofErr w:type="spellEnd"/>
      <w:r w:rsidRPr="00612F62">
        <w:rPr>
          <w:rFonts w:ascii="Times New Roman" w:hAnsi="Times New Roman"/>
          <w:color w:val="0070C0"/>
          <w:sz w:val="16"/>
          <w:szCs w:val="16"/>
        </w:rPr>
        <w:t>) и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Henschel</w:t>
      </w:r>
      <w:proofErr w:type="spellEnd"/>
      <w:r w:rsidRPr="00612F62">
        <w:rPr>
          <w:rFonts w:ascii="Times New Roman" w:hAnsi="Times New Roman"/>
          <w:color w:val="0070C0"/>
          <w:sz w:val="16"/>
          <w:szCs w:val="16"/>
        </w:rPr>
        <w:t>) на кон</w:t>
      </w:r>
      <w:r w:rsidRPr="00612F62">
        <w:rPr>
          <w:rFonts w:ascii="Times New Roman" w:hAnsi="Times New Roman"/>
          <w:color w:val="0070C0"/>
          <w:sz w:val="16"/>
          <w:szCs w:val="16"/>
        </w:rPr>
        <w:softHyphen/>
        <w:t>курсной основе приступили к разработке пикирующего бомбардировщика в рамках первого (так называемого «немедленного») этапа программы «</w:t>
      </w:r>
      <w:proofErr w:type="spellStart"/>
      <w:r w:rsidRPr="00612F62">
        <w:rPr>
          <w:rFonts w:ascii="Times New Roman" w:hAnsi="Times New Roman"/>
          <w:color w:val="0070C0"/>
          <w:sz w:val="16"/>
          <w:szCs w:val="16"/>
        </w:rPr>
        <w:t>Sturzkampfflugzeug</w:t>
      </w:r>
      <w:proofErr w:type="spellEnd"/>
      <w:r w:rsidRPr="00612F62">
        <w:rPr>
          <w:rFonts w:ascii="Times New Roman" w:hAnsi="Times New Roman"/>
          <w:color w:val="0070C0"/>
          <w:sz w:val="16"/>
          <w:szCs w:val="16"/>
        </w:rPr>
        <w:t>». От этих машин не требовали особо высоких бо</w:t>
      </w:r>
      <w:r w:rsidRPr="00612F62">
        <w:rPr>
          <w:rFonts w:ascii="Times New Roman" w:hAnsi="Times New Roman"/>
          <w:color w:val="0070C0"/>
          <w:sz w:val="16"/>
          <w:szCs w:val="16"/>
        </w:rPr>
        <w:softHyphen/>
        <w:t>евых и летно-технических качеств, так как время на их создание было жестко лимити</w:t>
      </w:r>
      <w:r w:rsidRPr="00612F62">
        <w:rPr>
          <w:rFonts w:ascii="Times New Roman" w:hAnsi="Times New Roman"/>
          <w:color w:val="0070C0"/>
          <w:sz w:val="16"/>
          <w:szCs w:val="16"/>
        </w:rPr>
        <w:softHyphen/>
        <w:t xml:space="preserve">ровано. Оба самолета имели </w:t>
      </w:r>
      <w:proofErr w:type="spellStart"/>
      <w:r w:rsidRPr="00612F62">
        <w:rPr>
          <w:rFonts w:ascii="Times New Roman" w:hAnsi="Times New Roman"/>
          <w:color w:val="0070C0"/>
          <w:sz w:val="16"/>
          <w:szCs w:val="16"/>
        </w:rPr>
        <w:t>бипланную</w:t>
      </w:r>
      <w:proofErr w:type="spellEnd"/>
      <w:r w:rsidRPr="00612F62">
        <w:rPr>
          <w:rFonts w:ascii="Times New Roman" w:hAnsi="Times New Roman"/>
          <w:color w:val="0070C0"/>
          <w:sz w:val="16"/>
          <w:szCs w:val="16"/>
        </w:rPr>
        <w:t xml:space="preserve"> схе</w:t>
      </w:r>
      <w:r w:rsidRPr="00612F62">
        <w:rPr>
          <w:rFonts w:ascii="Times New Roman" w:hAnsi="Times New Roman"/>
          <w:color w:val="0070C0"/>
          <w:sz w:val="16"/>
          <w:szCs w:val="16"/>
        </w:rPr>
        <w:softHyphen/>
        <w:t>му с неубирающимися шасси. Характерным отличием пикировщика «</w:t>
      </w:r>
      <w:proofErr w:type="spellStart"/>
      <w:r w:rsidRPr="00612F62">
        <w:rPr>
          <w:rFonts w:ascii="Times New Roman" w:hAnsi="Times New Roman"/>
          <w:color w:val="0070C0"/>
          <w:sz w:val="16"/>
          <w:szCs w:val="16"/>
        </w:rPr>
        <w:t>Физилер</w:t>
      </w:r>
      <w:proofErr w:type="spellEnd"/>
      <w:r w:rsidRPr="00612F62">
        <w:rPr>
          <w:rFonts w:ascii="Times New Roman" w:hAnsi="Times New Roman"/>
          <w:color w:val="0070C0"/>
          <w:sz w:val="16"/>
          <w:szCs w:val="16"/>
        </w:rPr>
        <w:t xml:space="preserve">» Fi 98, созданного под руководством </w:t>
      </w:r>
      <w:proofErr w:type="spellStart"/>
      <w:r w:rsidRPr="00612F62">
        <w:rPr>
          <w:rFonts w:ascii="Times New Roman" w:hAnsi="Times New Roman"/>
          <w:color w:val="0070C0"/>
          <w:sz w:val="16"/>
          <w:szCs w:val="16"/>
        </w:rPr>
        <w:t>Рейнольда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Мевеса</w:t>
      </w:r>
      <w:proofErr w:type="spellEnd"/>
      <w:r w:rsidRPr="00612F62">
        <w:rPr>
          <w:rFonts w:ascii="Times New Roman" w:hAnsi="Times New Roman"/>
          <w:color w:val="0070C0"/>
          <w:sz w:val="16"/>
          <w:szCs w:val="16"/>
        </w:rPr>
        <w:t xml:space="preserve">, было применение дополнительного регулируемого стабилизатора на вершине киля. Во всех других отношениях это был вполне обычный двухстоечный </w:t>
      </w:r>
      <w:proofErr w:type="spellStart"/>
      <w:r w:rsidRPr="00612F62">
        <w:rPr>
          <w:rFonts w:ascii="Times New Roman" w:hAnsi="Times New Roman"/>
          <w:color w:val="0070C0"/>
          <w:sz w:val="16"/>
          <w:szCs w:val="16"/>
        </w:rPr>
        <w:t>расчалоч</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ный</w:t>
      </w:r>
      <w:proofErr w:type="spellEnd"/>
      <w:r w:rsidRPr="00612F62">
        <w:rPr>
          <w:rFonts w:ascii="Times New Roman" w:hAnsi="Times New Roman"/>
          <w:color w:val="0070C0"/>
          <w:sz w:val="16"/>
          <w:szCs w:val="16"/>
        </w:rPr>
        <w:t xml:space="preserve"> биплан с весьма несовершенной аэро</w:t>
      </w:r>
      <w:r w:rsidRPr="00612F62">
        <w:rPr>
          <w:rFonts w:ascii="Times New Roman" w:hAnsi="Times New Roman"/>
          <w:color w:val="0070C0"/>
          <w:sz w:val="16"/>
          <w:szCs w:val="16"/>
        </w:rPr>
        <w:softHyphen/>
        <w:t xml:space="preserve">динамикой. Машина не удовлетворила представителей </w:t>
      </w:r>
      <w:proofErr w:type="spellStart"/>
      <w:r w:rsidRPr="00612F62">
        <w:rPr>
          <w:rFonts w:ascii="Times New Roman" w:hAnsi="Times New Roman"/>
          <w:color w:val="0070C0"/>
          <w:sz w:val="16"/>
          <w:szCs w:val="16"/>
        </w:rPr>
        <w:t>рейхсминистерства</w:t>
      </w:r>
      <w:proofErr w:type="spellEnd"/>
      <w:r w:rsidRPr="00612F62">
        <w:rPr>
          <w:rFonts w:ascii="Times New Roman" w:hAnsi="Times New Roman"/>
          <w:color w:val="0070C0"/>
          <w:sz w:val="16"/>
          <w:szCs w:val="16"/>
        </w:rPr>
        <w:t xml:space="preserve"> авиа</w:t>
      </w:r>
      <w:r w:rsidRPr="00612F62">
        <w:rPr>
          <w:rFonts w:ascii="Times New Roman" w:hAnsi="Times New Roman"/>
          <w:color w:val="0070C0"/>
          <w:sz w:val="16"/>
          <w:szCs w:val="16"/>
        </w:rPr>
        <w:softHyphen/>
        <w:t xml:space="preserve">ции (RLM — </w:t>
      </w:r>
      <w:proofErr w:type="spellStart"/>
      <w:r w:rsidRPr="00612F62">
        <w:rPr>
          <w:rFonts w:ascii="Times New Roman" w:hAnsi="Times New Roman"/>
          <w:color w:val="0070C0"/>
          <w:sz w:val="16"/>
          <w:szCs w:val="16"/>
        </w:rPr>
        <w:t>Reichsluftfahrtministerium</w:t>
      </w:r>
      <w:proofErr w:type="spellEnd"/>
      <w:r w:rsidRPr="00612F62">
        <w:rPr>
          <w:rFonts w:ascii="Times New Roman" w:hAnsi="Times New Roman"/>
          <w:color w:val="0070C0"/>
          <w:sz w:val="16"/>
          <w:szCs w:val="16"/>
        </w:rPr>
        <w:t>).</w:t>
      </w:r>
    </w:p>
    <w:p w14:paraId="6563B6C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Зато пикировщик фирмы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по</w:t>
      </w:r>
      <w:r w:rsidRPr="00612F62">
        <w:rPr>
          <w:rFonts w:ascii="Times New Roman" w:hAnsi="Times New Roman"/>
          <w:color w:val="0070C0"/>
          <w:sz w:val="16"/>
          <w:szCs w:val="16"/>
        </w:rPr>
        <w:softHyphen/>
        <w:t xml:space="preserve">лучился весьма интересным. Самолет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123 представлял собой одноместный одностоеч</w:t>
      </w:r>
      <w:r w:rsidRPr="00612F62">
        <w:rPr>
          <w:rFonts w:ascii="Times New Roman" w:hAnsi="Times New Roman"/>
          <w:color w:val="0070C0"/>
          <w:sz w:val="16"/>
          <w:szCs w:val="16"/>
        </w:rPr>
        <w:softHyphen/>
        <w:t>ный полутораплан, совершенно лишенный растяжек. Он был способен нести под ниж</w:t>
      </w:r>
      <w:r w:rsidRPr="00612F62">
        <w:rPr>
          <w:rFonts w:ascii="Times New Roman" w:hAnsi="Times New Roman"/>
          <w:color w:val="0070C0"/>
          <w:sz w:val="16"/>
          <w:szCs w:val="16"/>
        </w:rPr>
        <w:softHyphen/>
        <w:t xml:space="preserve">ними плоскостями четыре бомбы SC50 и применять их с пикирования под углом до 60°. Силовая установка — звездообразный мотор воздушного охлаждения BMW 132А-3 мощностью 650 л.с. В ходе сравнительных испытаний, проведенных весной 1935 г., прототип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123VI продемонстрировал полное превосходство над Fi 98. В начале мая новейший «</w:t>
      </w:r>
      <w:proofErr w:type="spellStart"/>
      <w:r w:rsidRPr="00612F62">
        <w:rPr>
          <w:rFonts w:ascii="Times New Roman" w:hAnsi="Times New Roman"/>
          <w:color w:val="0070C0"/>
          <w:sz w:val="16"/>
          <w:szCs w:val="16"/>
        </w:rPr>
        <w:t>хеншель</w:t>
      </w:r>
      <w:proofErr w:type="spellEnd"/>
      <w:r w:rsidRPr="00612F62">
        <w:rPr>
          <w:rFonts w:ascii="Times New Roman" w:hAnsi="Times New Roman"/>
          <w:color w:val="0070C0"/>
          <w:sz w:val="16"/>
          <w:szCs w:val="16"/>
        </w:rPr>
        <w:t>» был показан ши</w:t>
      </w:r>
      <w:r w:rsidRPr="00612F62">
        <w:rPr>
          <w:rFonts w:ascii="Times New Roman" w:hAnsi="Times New Roman"/>
          <w:color w:val="0070C0"/>
          <w:sz w:val="16"/>
          <w:szCs w:val="16"/>
        </w:rPr>
        <w:softHyphen/>
        <w:t xml:space="preserve">рокой публике. Пилотировал машину Эрнст </w:t>
      </w:r>
      <w:proofErr w:type="spellStart"/>
      <w:r w:rsidRPr="00612F62">
        <w:rPr>
          <w:rFonts w:ascii="Times New Roman" w:hAnsi="Times New Roman"/>
          <w:color w:val="0070C0"/>
          <w:sz w:val="16"/>
          <w:szCs w:val="16"/>
        </w:rPr>
        <w:t>Удет</w:t>
      </w:r>
      <w:proofErr w:type="spellEnd"/>
      <w:r w:rsidRPr="00612F62">
        <w:rPr>
          <w:rFonts w:ascii="Times New Roman" w:hAnsi="Times New Roman"/>
          <w:color w:val="0070C0"/>
          <w:sz w:val="16"/>
          <w:szCs w:val="16"/>
        </w:rPr>
        <w:t>. Его полеты несколько подогре</w:t>
      </w:r>
      <w:r w:rsidRPr="00612F62">
        <w:rPr>
          <w:rFonts w:ascii="Times New Roman" w:hAnsi="Times New Roman"/>
          <w:color w:val="0070C0"/>
          <w:sz w:val="16"/>
          <w:szCs w:val="16"/>
        </w:rPr>
        <w:softHyphen/>
        <w:t>ли интерес руководства Люфтваффе к пикирующим бомбардировщикам, хотя возглавлявший Техническое управление (Т-</w:t>
      </w:r>
      <w:proofErr w:type="spellStart"/>
      <w:r w:rsidRPr="00612F62">
        <w:rPr>
          <w:rFonts w:ascii="Times New Roman" w:hAnsi="Times New Roman"/>
          <w:color w:val="0070C0"/>
          <w:sz w:val="16"/>
          <w:szCs w:val="16"/>
        </w:rPr>
        <w:t>Amt</w:t>
      </w:r>
      <w:proofErr w:type="spellEnd"/>
      <w:r w:rsidRPr="00612F62">
        <w:rPr>
          <w:rFonts w:ascii="Times New Roman" w:hAnsi="Times New Roman"/>
          <w:color w:val="0070C0"/>
          <w:sz w:val="16"/>
          <w:szCs w:val="16"/>
        </w:rPr>
        <w:t xml:space="preserve"> — </w:t>
      </w:r>
      <w:proofErr w:type="spellStart"/>
      <w:r w:rsidRPr="00612F62">
        <w:rPr>
          <w:rFonts w:ascii="Times New Roman" w:hAnsi="Times New Roman"/>
          <w:color w:val="0070C0"/>
          <w:sz w:val="16"/>
          <w:szCs w:val="16"/>
        </w:rPr>
        <w:t>Technisches-Amt</w:t>
      </w:r>
      <w:proofErr w:type="spellEnd"/>
      <w:r w:rsidRPr="00612F62">
        <w:rPr>
          <w:rFonts w:ascii="Times New Roman" w:hAnsi="Times New Roman"/>
          <w:color w:val="0070C0"/>
          <w:sz w:val="16"/>
          <w:szCs w:val="16"/>
        </w:rPr>
        <w:t xml:space="preserve">) полковник Вольфрам фон </w:t>
      </w:r>
      <w:proofErr w:type="spellStart"/>
      <w:r w:rsidRPr="00612F62">
        <w:rPr>
          <w:rFonts w:ascii="Times New Roman" w:hAnsi="Times New Roman"/>
          <w:color w:val="0070C0"/>
          <w:sz w:val="16"/>
          <w:szCs w:val="16"/>
        </w:rPr>
        <w:t>Рихтгофен</w:t>
      </w:r>
      <w:proofErr w:type="spellEnd"/>
      <w:r w:rsidRPr="00612F62">
        <w:rPr>
          <w:rFonts w:ascii="Times New Roman" w:hAnsi="Times New Roman"/>
          <w:color w:val="0070C0"/>
          <w:sz w:val="16"/>
          <w:szCs w:val="16"/>
        </w:rPr>
        <w:t xml:space="preserve">, разочарованный результатами </w:t>
      </w:r>
      <w:proofErr w:type="gramStart"/>
      <w:r w:rsidRPr="00612F62">
        <w:rPr>
          <w:rFonts w:ascii="Times New Roman" w:hAnsi="Times New Roman"/>
          <w:color w:val="0070C0"/>
          <w:sz w:val="16"/>
          <w:szCs w:val="16"/>
        </w:rPr>
        <w:t>внедрения Не</w:t>
      </w:r>
      <w:proofErr w:type="gramEnd"/>
      <w:r w:rsidRPr="00612F62">
        <w:rPr>
          <w:rFonts w:ascii="Times New Roman" w:hAnsi="Times New Roman"/>
          <w:color w:val="0070C0"/>
          <w:sz w:val="16"/>
          <w:szCs w:val="16"/>
        </w:rPr>
        <w:t xml:space="preserve"> 50А в войска, предпочитал штурмовики.</w:t>
      </w:r>
    </w:p>
    <w:p w14:paraId="3D680434"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Спустя год, после проведения необходи</w:t>
      </w:r>
      <w:r w:rsidRPr="00612F62">
        <w:rPr>
          <w:rFonts w:ascii="Times New Roman" w:hAnsi="Times New Roman"/>
          <w:color w:val="0070C0"/>
          <w:sz w:val="16"/>
          <w:szCs w:val="16"/>
        </w:rPr>
        <w:softHyphen/>
        <w:t>мых изменений и доработок, а также нала</w:t>
      </w:r>
      <w:r w:rsidRPr="00612F62">
        <w:rPr>
          <w:rFonts w:ascii="Times New Roman" w:hAnsi="Times New Roman"/>
          <w:color w:val="0070C0"/>
          <w:sz w:val="16"/>
          <w:szCs w:val="16"/>
        </w:rPr>
        <w:softHyphen/>
        <w:t xml:space="preserve">живания производства, первые серийные </w:t>
      </w:r>
      <w:proofErr w:type="spellStart"/>
      <w:r w:rsidRPr="00612F62">
        <w:rPr>
          <w:rFonts w:ascii="Times New Roman" w:hAnsi="Times New Roman"/>
          <w:color w:val="0070C0"/>
          <w:sz w:val="16"/>
          <w:szCs w:val="16"/>
        </w:rPr>
        <w:t>Hs</w:t>
      </w:r>
      <w:proofErr w:type="spellEnd"/>
      <w:r w:rsidRPr="00612F62">
        <w:rPr>
          <w:rFonts w:ascii="Times New Roman" w:hAnsi="Times New Roman"/>
          <w:color w:val="0070C0"/>
          <w:sz w:val="16"/>
          <w:szCs w:val="16"/>
        </w:rPr>
        <w:t xml:space="preserve"> 123А-1 поступили на вооружение авиа</w:t>
      </w:r>
      <w:r w:rsidRPr="00612F62">
        <w:rPr>
          <w:rFonts w:ascii="Times New Roman" w:hAnsi="Times New Roman"/>
          <w:color w:val="0070C0"/>
          <w:sz w:val="16"/>
          <w:szCs w:val="16"/>
        </w:rPr>
        <w:softHyphen/>
        <w:t xml:space="preserve">групп пикирующих бомбардировщиков. Осенью 1936 г. они полностью вытеснили устаревшие Не 50А и </w:t>
      </w:r>
      <w:proofErr w:type="spellStart"/>
      <w:r w:rsidRPr="00612F62">
        <w:rPr>
          <w:rFonts w:ascii="Times New Roman" w:hAnsi="Times New Roman"/>
          <w:color w:val="0070C0"/>
          <w:sz w:val="16"/>
          <w:szCs w:val="16"/>
        </w:rPr>
        <w:t>Аг</w:t>
      </w:r>
      <w:proofErr w:type="spellEnd"/>
      <w:r w:rsidRPr="00612F62">
        <w:rPr>
          <w:rFonts w:ascii="Times New Roman" w:hAnsi="Times New Roman"/>
          <w:color w:val="0070C0"/>
          <w:sz w:val="16"/>
          <w:szCs w:val="16"/>
        </w:rPr>
        <w:t xml:space="preserve"> 65 из I/</w:t>
      </w:r>
      <w:proofErr w:type="spellStart"/>
      <w:r w:rsidRPr="00612F62">
        <w:rPr>
          <w:rFonts w:ascii="Times New Roman" w:hAnsi="Times New Roman"/>
          <w:color w:val="0070C0"/>
          <w:sz w:val="16"/>
          <w:szCs w:val="16"/>
        </w:rPr>
        <w:t>StG</w:t>
      </w:r>
      <w:proofErr w:type="spellEnd"/>
      <w:r w:rsidRPr="00612F62">
        <w:rPr>
          <w:rFonts w:ascii="Times New Roman" w:hAnsi="Times New Roman"/>
          <w:color w:val="0070C0"/>
          <w:sz w:val="16"/>
          <w:szCs w:val="16"/>
        </w:rPr>
        <w:t xml:space="preserve"> 162, а по</w:t>
      </w:r>
      <w:r w:rsidRPr="00612F62">
        <w:rPr>
          <w:rFonts w:ascii="Times New Roman" w:hAnsi="Times New Roman"/>
          <w:color w:val="0070C0"/>
          <w:sz w:val="16"/>
          <w:szCs w:val="16"/>
        </w:rPr>
        <w:softHyphen/>
        <w:t>зднее из II/</w:t>
      </w:r>
      <w:proofErr w:type="spellStart"/>
      <w:r w:rsidRPr="00612F62">
        <w:rPr>
          <w:rFonts w:ascii="Times New Roman" w:hAnsi="Times New Roman"/>
          <w:color w:val="0070C0"/>
          <w:sz w:val="16"/>
          <w:szCs w:val="16"/>
        </w:rPr>
        <w:t>StG</w:t>
      </w:r>
      <w:proofErr w:type="spellEnd"/>
      <w:r w:rsidRPr="00612F62">
        <w:rPr>
          <w:rFonts w:ascii="Times New Roman" w:hAnsi="Times New Roman"/>
          <w:color w:val="0070C0"/>
          <w:sz w:val="16"/>
          <w:szCs w:val="16"/>
        </w:rPr>
        <w:t xml:space="preserve"> 162 и I/</w:t>
      </w:r>
      <w:proofErr w:type="spellStart"/>
      <w:r w:rsidRPr="00612F62">
        <w:rPr>
          <w:rFonts w:ascii="Times New Roman" w:hAnsi="Times New Roman"/>
          <w:color w:val="0070C0"/>
          <w:sz w:val="16"/>
          <w:szCs w:val="16"/>
        </w:rPr>
        <w:t>StG</w:t>
      </w:r>
      <w:proofErr w:type="spellEnd"/>
      <w:r w:rsidRPr="00612F62">
        <w:rPr>
          <w:rFonts w:ascii="Times New Roman" w:hAnsi="Times New Roman"/>
          <w:color w:val="0070C0"/>
          <w:sz w:val="16"/>
          <w:szCs w:val="16"/>
        </w:rPr>
        <w:t xml:space="preserve"> 165 (24187).</w:t>
      </w:r>
    </w:p>
    <w:p w14:paraId="5A7607CB" w14:textId="77777777" w:rsidR="00820A14" w:rsidRPr="00612F62" w:rsidRDefault="00820A14" w:rsidP="00820A14">
      <w:pPr>
        <w:spacing w:after="0" w:line="240" w:lineRule="auto"/>
        <w:jc w:val="both"/>
        <w:rPr>
          <w:rFonts w:ascii="Times New Roman" w:hAnsi="Times New Roman"/>
          <w:color w:val="0070C0"/>
          <w:sz w:val="16"/>
          <w:szCs w:val="16"/>
        </w:rPr>
      </w:pPr>
    </w:p>
    <w:p w14:paraId="58798CCC"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A1B43FA"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355ECB1D" w14:textId="77777777" w:rsidR="00820A14" w:rsidRPr="004E10C1" w:rsidRDefault="00820A14" w:rsidP="00820A14">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августу 1932 в ХАЗОС закончилась постройка К-7, которая началась в июле 1932 (2287,131).</w:t>
      </w:r>
    </w:p>
    <w:p w14:paraId="10A2DCC6" w14:textId="77777777" w:rsidR="00820A14" w:rsidRPr="004E10C1" w:rsidRDefault="00820A14" w:rsidP="00820A14">
      <w:pPr>
        <w:spacing w:after="0" w:line="240" w:lineRule="auto"/>
        <w:jc w:val="both"/>
        <w:rPr>
          <w:rFonts w:ascii="Times New Roman" w:hAnsi="Times New Roman"/>
          <w:color w:val="000000" w:themeColor="text1"/>
          <w:sz w:val="16"/>
          <w:szCs w:val="16"/>
        </w:rPr>
      </w:pPr>
    </w:p>
    <w:p w14:paraId="3F2D6763"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августу 1933 самолет К-7 был выпущен на испытания в частичной комплектации. Не были установлены:</w:t>
      </w:r>
    </w:p>
    <w:p w14:paraId="4BE406D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радиостанция;</w:t>
      </w:r>
    </w:p>
    <w:p w14:paraId="05E884EA"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пассажирское оборудование;</w:t>
      </w:r>
    </w:p>
    <w:p w14:paraId="443FA7B3"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вооружение (но все </w:t>
      </w:r>
      <w:proofErr w:type="spellStart"/>
      <w:r w:rsidRPr="00612F62">
        <w:rPr>
          <w:rFonts w:ascii="Times New Roman" w:hAnsi="Times New Roman"/>
          <w:color w:val="0070C0"/>
          <w:sz w:val="16"/>
          <w:szCs w:val="16"/>
        </w:rPr>
        <w:t>турельные</w:t>
      </w:r>
      <w:proofErr w:type="spellEnd"/>
      <w:r w:rsidRPr="00612F62">
        <w:rPr>
          <w:rFonts w:ascii="Times New Roman" w:hAnsi="Times New Roman"/>
          <w:color w:val="0070C0"/>
          <w:sz w:val="16"/>
          <w:szCs w:val="16"/>
        </w:rPr>
        <w:t xml:space="preserve"> кольца и крепления бомбодержателей, включенные в силовую схему каркаса, были поставлены;</w:t>
      </w:r>
    </w:p>
    <w:p w14:paraId="59115BB0"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осветительное оборудование.</w:t>
      </w:r>
    </w:p>
    <w:p w14:paraId="09F74ABA"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испытания К-7 ведущим летчиком был назначен М.А. Снегирев, дублером ведущего летчика – А.Н. Грацианский, старшим бортмехаником – П.Н. Власов (23561).</w:t>
      </w:r>
    </w:p>
    <w:p w14:paraId="6EFA889A" w14:textId="77777777" w:rsidR="00820A14" w:rsidRPr="00612F62" w:rsidRDefault="00820A14" w:rsidP="00820A14">
      <w:pPr>
        <w:spacing w:after="0" w:line="240" w:lineRule="auto"/>
        <w:jc w:val="both"/>
        <w:rPr>
          <w:rFonts w:ascii="Times New Roman" w:hAnsi="Times New Roman"/>
          <w:color w:val="0070C0"/>
          <w:sz w:val="16"/>
          <w:szCs w:val="16"/>
        </w:rPr>
      </w:pPr>
    </w:p>
    <w:p w14:paraId="1C575D4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августу 1933 г. ОКБ А.Н. Туполева подготовило проект и построило первый макет дальнего бомбардировщика на базе АНТ-25. Ему было присвоено название АНТ-36 (ДБ-1). ВВС, как заказчик, отдавали приоритет дальности полёта, бомбовой нагрузке и скорости машины. Проект и макет ДБ-1 были приняты. В военном варианте у него в основном сохранилась конструкция пла</w:t>
      </w:r>
      <w:r w:rsidRPr="00612F62">
        <w:rPr>
          <w:rFonts w:ascii="Times New Roman" w:hAnsi="Times New Roman"/>
          <w:color w:val="0070C0"/>
          <w:sz w:val="16"/>
          <w:szCs w:val="16"/>
        </w:rPr>
        <w:softHyphen/>
        <w:t>нера, силовая установка и компоновка ка</w:t>
      </w:r>
      <w:r w:rsidRPr="00612F62">
        <w:rPr>
          <w:rFonts w:ascii="Times New Roman" w:hAnsi="Times New Roman"/>
          <w:color w:val="0070C0"/>
          <w:sz w:val="16"/>
          <w:szCs w:val="16"/>
        </w:rPr>
        <w:softHyphen/>
        <w:t>бин АНТ-25. В центроплане был сделан бомбоотсек с вертикальной подвеской десяти 100-кг бомб, а в кабинах второ</w:t>
      </w:r>
      <w:r w:rsidRPr="00612F62">
        <w:rPr>
          <w:rFonts w:ascii="Times New Roman" w:hAnsi="Times New Roman"/>
          <w:color w:val="0070C0"/>
          <w:sz w:val="16"/>
          <w:szCs w:val="16"/>
        </w:rPr>
        <w:softHyphen/>
        <w:t>го лётчика и штурмана установили пуле</w:t>
      </w:r>
      <w:r w:rsidRPr="00612F62">
        <w:rPr>
          <w:rFonts w:ascii="Times New Roman" w:hAnsi="Times New Roman"/>
          <w:color w:val="0070C0"/>
          <w:sz w:val="16"/>
          <w:szCs w:val="16"/>
        </w:rPr>
        <w:softHyphen/>
        <w:t>мётные установки (одна из них - для об</w:t>
      </w:r>
      <w:r w:rsidRPr="00612F62">
        <w:rPr>
          <w:rFonts w:ascii="Times New Roman" w:hAnsi="Times New Roman"/>
          <w:color w:val="0070C0"/>
          <w:sz w:val="16"/>
          <w:szCs w:val="16"/>
        </w:rPr>
        <w:softHyphen/>
        <w:t>стрела назад и вниз) и аэрофотоаппарат АФА-14. В 1934 г. началась серийная по</w:t>
      </w:r>
      <w:r w:rsidRPr="00612F62">
        <w:rPr>
          <w:rFonts w:ascii="Times New Roman" w:hAnsi="Times New Roman"/>
          <w:color w:val="0070C0"/>
          <w:sz w:val="16"/>
          <w:szCs w:val="16"/>
        </w:rPr>
        <w:softHyphen/>
        <w:t>стройка ДБ-1 на воронежском заводе № 18.</w:t>
      </w:r>
    </w:p>
    <w:p w14:paraId="5EA244D5"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авиационном заводе №18, где успели собрать 18 самолётов ДБ-1, 2 за</w:t>
      </w:r>
      <w:r w:rsidRPr="00612F62">
        <w:rPr>
          <w:rFonts w:ascii="Times New Roman" w:hAnsi="Times New Roman"/>
          <w:color w:val="0070C0"/>
          <w:sz w:val="16"/>
          <w:szCs w:val="16"/>
        </w:rPr>
        <w:softHyphen/>
        <w:t>браковали, не допустив к эксплуатации, а 3 оставили на заводе (в бригаде ЦАГИ). Ещё один бомбардировщик остался в Ле</w:t>
      </w:r>
      <w:r w:rsidRPr="00612F62">
        <w:rPr>
          <w:rFonts w:ascii="Times New Roman" w:hAnsi="Times New Roman"/>
          <w:color w:val="0070C0"/>
          <w:sz w:val="16"/>
          <w:szCs w:val="16"/>
        </w:rPr>
        <w:softHyphen/>
        <w:t>нинграде, а 2 - в НИИ ВВС на Щёлковском аэродроме. В итоге лишь 10 машин посту</w:t>
      </w:r>
      <w:r w:rsidRPr="00612F62">
        <w:rPr>
          <w:rFonts w:ascii="Times New Roman" w:hAnsi="Times New Roman"/>
          <w:color w:val="0070C0"/>
          <w:sz w:val="16"/>
          <w:szCs w:val="16"/>
        </w:rPr>
        <w:softHyphen/>
        <w:t>пили в войска, в 11-ю тяжёлую бомбар</w:t>
      </w:r>
      <w:r w:rsidRPr="00612F62">
        <w:rPr>
          <w:rFonts w:ascii="Times New Roman" w:hAnsi="Times New Roman"/>
          <w:color w:val="0070C0"/>
          <w:sz w:val="16"/>
          <w:szCs w:val="16"/>
        </w:rPr>
        <w:softHyphen/>
        <w:t>дировочную авиабригаду, базировавшую</w:t>
      </w:r>
      <w:r w:rsidRPr="00612F62">
        <w:rPr>
          <w:rFonts w:ascii="Times New Roman" w:hAnsi="Times New Roman"/>
          <w:color w:val="0070C0"/>
          <w:sz w:val="16"/>
          <w:szCs w:val="16"/>
        </w:rPr>
        <w:softHyphen/>
        <w:t xml:space="preserve">ся на комендантском аэродроме («А») под Воронежем (51-я, 53-я, 59-я </w:t>
      </w:r>
      <w:proofErr w:type="spellStart"/>
      <w:r w:rsidRPr="00612F62">
        <w:rPr>
          <w:rFonts w:ascii="Times New Roman" w:hAnsi="Times New Roman"/>
          <w:color w:val="0070C0"/>
          <w:sz w:val="16"/>
          <w:szCs w:val="16"/>
        </w:rPr>
        <w:t>тбаэ</w:t>
      </w:r>
      <w:proofErr w:type="spellEnd"/>
      <w:r w:rsidRPr="00612F62">
        <w:rPr>
          <w:rFonts w:ascii="Times New Roman" w:hAnsi="Times New Roman"/>
          <w:color w:val="0070C0"/>
          <w:sz w:val="16"/>
          <w:szCs w:val="16"/>
        </w:rPr>
        <w:t xml:space="preserve">, 54-я </w:t>
      </w:r>
      <w:proofErr w:type="spellStart"/>
      <w:r w:rsidRPr="00612F62">
        <w:rPr>
          <w:rFonts w:ascii="Times New Roman" w:hAnsi="Times New Roman"/>
          <w:color w:val="0070C0"/>
          <w:sz w:val="16"/>
          <w:szCs w:val="16"/>
        </w:rPr>
        <w:t>шаэ</w:t>
      </w:r>
      <w:proofErr w:type="spellEnd"/>
      <w:r w:rsidRPr="00612F62">
        <w:rPr>
          <w:rFonts w:ascii="Times New Roman" w:hAnsi="Times New Roman"/>
          <w:color w:val="0070C0"/>
          <w:sz w:val="16"/>
          <w:szCs w:val="16"/>
        </w:rPr>
        <w:t>). Там ДБ-1 эксплуатировались до 1936</w:t>
      </w:r>
      <w:r w:rsidRPr="00612F62">
        <w:rPr>
          <w:rFonts w:ascii="Times New Roman" w:hAnsi="Times New Roman"/>
          <w:color w:val="0070C0"/>
          <w:sz w:val="16"/>
          <w:szCs w:val="16"/>
        </w:rPr>
        <w:softHyphen/>
        <w:t>1937 гг. Однако вследствие множественных недостатков в воздух они поднимались редко (отдельные экземпляры за два года налетали всего по 60 часов). Опытная экс</w:t>
      </w:r>
      <w:r w:rsidRPr="00612F62">
        <w:rPr>
          <w:rFonts w:ascii="Times New Roman" w:hAnsi="Times New Roman"/>
          <w:color w:val="0070C0"/>
          <w:sz w:val="16"/>
          <w:szCs w:val="16"/>
        </w:rPr>
        <w:softHyphen/>
        <w:t>плуатация ДБ-1 показала, что они не обла</w:t>
      </w:r>
      <w:r w:rsidRPr="00612F62">
        <w:rPr>
          <w:rFonts w:ascii="Times New Roman" w:hAnsi="Times New Roman"/>
          <w:color w:val="0070C0"/>
          <w:sz w:val="16"/>
          <w:szCs w:val="16"/>
        </w:rPr>
        <w:softHyphen/>
        <w:t>дали необходимыми скоростью полёта и бомбовой нагрузкой для самолётов тако</w:t>
      </w:r>
      <w:r w:rsidRPr="00612F62">
        <w:rPr>
          <w:rFonts w:ascii="Times New Roman" w:hAnsi="Times New Roman"/>
          <w:color w:val="0070C0"/>
          <w:sz w:val="16"/>
          <w:szCs w:val="16"/>
        </w:rPr>
        <w:softHyphen/>
        <w:t>го класса и против современных истре</w:t>
      </w:r>
      <w:r w:rsidRPr="00612F62">
        <w:rPr>
          <w:rFonts w:ascii="Times New Roman" w:hAnsi="Times New Roman"/>
          <w:color w:val="0070C0"/>
          <w:sz w:val="16"/>
          <w:szCs w:val="16"/>
        </w:rPr>
        <w:softHyphen/>
        <w:t>бителей (со скоростью 400 км/ч и выше, что показала начавшаяся война в Испа</w:t>
      </w:r>
      <w:r w:rsidRPr="00612F62">
        <w:rPr>
          <w:rFonts w:ascii="Times New Roman" w:hAnsi="Times New Roman"/>
          <w:color w:val="0070C0"/>
          <w:sz w:val="16"/>
          <w:szCs w:val="16"/>
        </w:rPr>
        <w:softHyphen/>
        <w:t>нии) оказались фактически беззащитны</w:t>
      </w:r>
      <w:r w:rsidRPr="00612F62">
        <w:rPr>
          <w:rFonts w:ascii="Times New Roman" w:hAnsi="Times New Roman"/>
          <w:color w:val="0070C0"/>
          <w:sz w:val="16"/>
          <w:szCs w:val="16"/>
        </w:rPr>
        <w:softHyphen/>
        <w:t>ми. В этих обстоятельствах НКАП решил не тратить силы и средства на дальнейшее развитие схемы АНТ-36 и сосредоточить все усилия на разработке новых само</w:t>
      </w:r>
      <w:r w:rsidRPr="00612F62">
        <w:rPr>
          <w:rFonts w:ascii="Times New Roman" w:hAnsi="Times New Roman"/>
          <w:color w:val="0070C0"/>
          <w:sz w:val="16"/>
          <w:szCs w:val="16"/>
        </w:rPr>
        <w:softHyphen/>
        <w:t>лётов. В результате, в 1937 г. все строевые ДБ-1 были законсервированы и долгое время простояли на краю аэродрома. По</w:t>
      </w:r>
      <w:r w:rsidRPr="00612F62">
        <w:rPr>
          <w:rFonts w:ascii="Times New Roman" w:hAnsi="Times New Roman"/>
          <w:color w:val="0070C0"/>
          <w:sz w:val="16"/>
          <w:szCs w:val="16"/>
        </w:rPr>
        <w:softHyphen/>
        <w:t>зже было приято решение об использова</w:t>
      </w:r>
      <w:r w:rsidRPr="00612F62">
        <w:rPr>
          <w:rFonts w:ascii="Times New Roman" w:hAnsi="Times New Roman"/>
          <w:color w:val="0070C0"/>
          <w:sz w:val="16"/>
          <w:szCs w:val="16"/>
        </w:rPr>
        <w:softHyphen/>
        <w:t>нии их в качестве наземных мишеней для самолётов-бомбардировщиков и штурмо</w:t>
      </w:r>
      <w:r w:rsidRPr="00612F62">
        <w:rPr>
          <w:rFonts w:ascii="Times New Roman" w:hAnsi="Times New Roman"/>
          <w:color w:val="0070C0"/>
          <w:sz w:val="16"/>
          <w:szCs w:val="16"/>
        </w:rPr>
        <w:softHyphen/>
        <w:t>виков на войсковых полигонах. (24309).</w:t>
      </w:r>
    </w:p>
    <w:p w14:paraId="123789A1" w14:textId="77777777" w:rsidR="00820A14" w:rsidRPr="00612F62" w:rsidRDefault="00820A14" w:rsidP="00820A14">
      <w:pPr>
        <w:spacing w:after="0" w:line="240" w:lineRule="auto"/>
        <w:jc w:val="both"/>
        <w:rPr>
          <w:rFonts w:ascii="Times New Roman" w:hAnsi="Times New Roman"/>
          <w:color w:val="0070C0"/>
          <w:sz w:val="16"/>
          <w:szCs w:val="16"/>
        </w:rPr>
      </w:pPr>
    </w:p>
    <w:p w14:paraId="130BADC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августу 1933 в КБ А.Н.Т. был подготовлен проект и построен макет ДБ-1 АНТ-36 и после </w:t>
      </w:r>
      <w:proofErr w:type="gramStart"/>
      <w:r w:rsidRPr="004E10C1">
        <w:rPr>
          <w:rFonts w:ascii="Times New Roman" w:hAnsi="Times New Roman"/>
          <w:color w:val="000000" w:themeColor="text1"/>
          <w:sz w:val="16"/>
          <w:szCs w:val="16"/>
        </w:rPr>
        <w:t>того</w:t>
      </w:r>
      <w:proofErr w:type="gramEnd"/>
      <w:r w:rsidRPr="004E10C1">
        <w:rPr>
          <w:rFonts w:ascii="Times New Roman" w:hAnsi="Times New Roman"/>
          <w:color w:val="000000" w:themeColor="text1"/>
          <w:sz w:val="16"/>
          <w:szCs w:val="16"/>
        </w:rPr>
        <w:t xml:space="preserve"> как они были приняты заказчиком их решили запустить на 18 заводе и изготовить 24 машины. Из узлов АНТ-26 и 10хФАБ-100 вертикально (2233,44).</w:t>
      </w:r>
    </w:p>
    <w:p w14:paraId="42178576"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B67E09A" w14:textId="77777777" w:rsidR="007C6BD8" w:rsidRPr="004E10C1" w:rsidRDefault="007C6BD8"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августу 1933 г. КБ АНТ подготовило проект и построило макет дальнего бомбардировщика, получившего внутреннее обозначение АНТ-36 и официальное – ДБ-1. Проект и макет были приняты заказчиком, и сразу же было решено запустить самолет ДБ-1 в серию на заводе № 18, построив первую партию машин в количестве 24 самолетов. Общий выпуск намечался в 50 машин.</w:t>
      </w:r>
    </w:p>
    <w:p w14:paraId="7B203A86" w14:textId="77777777" w:rsidR="007C6BD8" w:rsidRPr="004E10C1" w:rsidRDefault="007C6BD8" w:rsidP="004E10C1">
      <w:pPr>
        <w:pStyle w:val="rtecenter"/>
        <w:shd w:val="clear" w:color="auto" w:fill="FFFFFF"/>
        <w:tabs>
          <w:tab w:val="left" w:pos="3544"/>
        </w:tabs>
        <w:spacing w:before="0" w:after="0"/>
        <w:jc w:val="both"/>
        <w:textAlignment w:val="baseline"/>
        <w:rPr>
          <w:color w:val="000000" w:themeColor="text1"/>
          <w:sz w:val="16"/>
          <w:szCs w:val="16"/>
        </w:rPr>
      </w:pPr>
      <w:r w:rsidRPr="004E10C1">
        <w:rPr>
          <w:color w:val="000000" w:themeColor="text1"/>
          <w:sz w:val="16"/>
          <w:szCs w:val="16"/>
        </w:rPr>
        <w:t>Еще в начале проектирования АНТ-25 (РД) предусматривалось создание его военного варианта для ВВС в качестве дальнего бомбардировщика и дальнего разведчика. Согласно ТТТ ВВС дальний бомбардировщик должен был иметь с бомбовой нагрузкой 1000 кг радиус 2000 км при крейсерской скорости 200 км/ч. Приоритет отдавался дальности полета, затем шла бомбовая нагрузка и наконец скорость (19185).</w:t>
      </w:r>
    </w:p>
    <w:p w14:paraId="1E722AEE" w14:textId="77777777" w:rsidR="007C6BD8" w:rsidRPr="004E10C1" w:rsidRDefault="007C6BD8" w:rsidP="004E10C1">
      <w:pPr>
        <w:pStyle w:val="rtecenter"/>
        <w:shd w:val="clear" w:color="auto" w:fill="FFFFFF"/>
        <w:tabs>
          <w:tab w:val="left" w:pos="3544"/>
        </w:tabs>
        <w:spacing w:before="0" w:after="0"/>
        <w:jc w:val="both"/>
        <w:textAlignment w:val="baseline"/>
        <w:rPr>
          <w:color w:val="000000" w:themeColor="text1"/>
          <w:sz w:val="16"/>
          <w:szCs w:val="16"/>
        </w:rPr>
      </w:pPr>
    </w:p>
    <w:p w14:paraId="616DE2DA" w14:textId="77777777" w:rsidR="00E7214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FA4B955" w14:textId="77777777" w:rsidR="00E72149" w:rsidRPr="004E10C1" w:rsidRDefault="00E72149" w:rsidP="004E10C1">
      <w:pPr>
        <w:spacing w:after="0" w:line="240" w:lineRule="auto"/>
        <w:jc w:val="both"/>
        <w:rPr>
          <w:rFonts w:ascii="Times New Roman" w:hAnsi="Times New Roman"/>
          <w:iCs/>
          <w:color w:val="000000" w:themeColor="text1"/>
          <w:sz w:val="16"/>
          <w:szCs w:val="16"/>
        </w:rPr>
      </w:pPr>
    </w:p>
    <w:p w14:paraId="7D66E08B" w14:textId="77777777" w:rsidR="00E72149" w:rsidRPr="004E10C1" w:rsidRDefault="00E7214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августу 1933 результаты продувок обработали и вместе с эскизным проектом самолета "Фьюри </w:t>
      </w:r>
      <w:proofErr w:type="spellStart"/>
      <w:r w:rsidRPr="004E10C1">
        <w:rPr>
          <w:rFonts w:ascii="Times New Roman" w:hAnsi="Times New Roman"/>
          <w:color w:val="000000" w:themeColor="text1"/>
          <w:sz w:val="16"/>
          <w:szCs w:val="16"/>
        </w:rPr>
        <w:t>моноплейн</w:t>
      </w:r>
      <w:proofErr w:type="spellEnd"/>
      <w:r w:rsidRPr="004E10C1">
        <w:rPr>
          <w:rFonts w:ascii="Times New Roman" w:hAnsi="Times New Roman"/>
          <w:color w:val="000000" w:themeColor="text1"/>
          <w:sz w:val="16"/>
          <w:szCs w:val="16"/>
        </w:rPr>
        <w:t xml:space="preserve">" ("Фьюри"- моноплан) – будущего Харрикейна представили министерству авиации. Большого интереса они не вызвали, ибо чиновники все-таки более склонялись к проверенным бипланам.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продолжил работу на свой риск и за счет фирмы (он был не только главным конструктором, но и членом совета директоров). А деньги у "</w:t>
      </w:r>
      <w:proofErr w:type="spellStart"/>
      <w:r w:rsidRPr="004E10C1">
        <w:rPr>
          <w:rFonts w:ascii="Times New Roman" w:hAnsi="Times New Roman"/>
          <w:color w:val="000000" w:themeColor="text1"/>
          <w:sz w:val="16"/>
          <w:szCs w:val="16"/>
        </w:rPr>
        <w:t>Хаукер</w:t>
      </w:r>
      <w:proofErr w:type="spellEnd"/>
      <w:r w:rsidRPr="004E10C1">
        <w:rPr>
          <w:rFonts w:ascii="Times New Roman" w:hAnsi="Times New Roman"/>
          <w:color w:val="000000" w:themeColor="text1"/>
          <w:sz w:val="16"/>
          <w:szCs w:val="16"/>
        </w:rPr>
        <w:t xml:space="preserve">"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   ВВС  в межвоенные годы. Более того, перестраховываясь,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делал сразу две машины: параллельно с "Фьюри"- монопланом готовился и биплан РУ.З, представлявший собой "Фьюри" с усиленным вооружением и тем же мотором "</w:t>
      </w:r>
      <w:proofErr w:type="spellStart"/>
      <w:r w:rsidRPr="004E10C1">
        <w:rPr>
          <w:rFonts w:ascii="Times New Roman" w:hAnsi="Times New Roman"/>
          <w:color w:val="000000" w:themeColor="text1"/>
          <w:sz w:val="16"/>
          <w:szCs w:val="16"/>
        </w:rPr>
        <w:t>Госхок</w:t>
      </w:r>
      <w:proofErr w:type="spellEnd"/>
      <w:r w:rsidRPr="004E10C1">
        <w:rPr>
          <w:rFonts w:ascii="Times New Roman" w:hAnsi="Times New Roman"/>
          <w:color w:val="000000" w:themeColor="text1"/>
          <w:sz w:val="16"/>
          <w:szCs w:val="16"/>
        </w:rPr>
        <w:t xml:space="preserve">".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исходил лишь из глубокой модернизации "Фьюри". Он решил превратить его в моноплан. В 1925 г. </w:t>
      </w:r>
      <w:proofErr w:type="spellStart"/>
      <w:r w:rsidRPr="004E10C1">
        <w:rPr>
          <w:rFonts w:ascii="Times New Roman" w:hAnsi="Times New Roman"/>
          <w:color w:val="000000" w:themeColor="text1"/>
          <w:sz w:val="16"/>
          <w:szCs w:val="16"/>
        </w:rPr>
        <w:t>Кэмм</w:t>
      </w:r>
      <w:proofErr w:type="spellEnd"/>
      <w:r w:rsidRPr="004E10C1">
        <w:rPr>
          <w:rFonts w:ascii="Times New Roman" w:hAnsi="Times New Roman"/>
          <w:color w:val="000000" w:themeColor="text1"/>
          <w:sz w:val="16"/>
          <w:szCs w:val="16"/>
        </w:rPr>
        <w:t xml:space="preserve">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w:t>
      </w:r>
      <w:proofErr w:type="spellStart"/>
      <w:r w:rsidRPr="004E10C1">
        <w:rPr>
          <w:rFonts w:ascii="Times New Roman" w:hAnsi="Times New Roman"/>
          <w:color w:val="000000" w:themeColor="text1"/>
          <w:sz w:val="16"/>
          <w:szCs w:val="16"/>
        </w:rPr>
        <w:t>Хаукер</w:t>
      </w:r>
      <w:proofErr w:type="spellEnd"/>
      <w:r w:rsidRPr="004E10C1">
        <w:rPr>
          <w:rFonts w:ascii="Times New Roman" w:hAnsi="Times New Roman"/>
          <w:color w:val="000000" w:themeColor="text1"/>
          <w:sz w:val="16"/>
          <w:szCs w:val="16"/>
        </w:rPr>
        <w:t xml:space="preserve">” конструкцию, запатентованную еще </w:t>
      </w:r>
      <w:proofErr w:type="spellStart"/>
      <w:r w:rsidRPr="004E10C1">
        <w:rPr>
          <w:rFonts w:ascii="Times New Roman" w:hAnsi="Times New Roman"/>
          <w:color w:val="000000" w:themeColor="text1"/>
          <w:sz w:val="16"/>
          <w:szCs w:val="16"/>
        </w:rPr>
        <w:t>Т.Сопвичем</w:t>
      </w:r>
      <w:proofErr w:type="spellEnd"/>
      <w:r w:rsidRPr="004E10C1">
        <w:rPr>
          <w:rFonts w:ascii="Times New Roman" w:hAnsi="Times New Roman"/>
          <w:color w:val="000000" w:themeColor="text1"/>
          <w:sz w:val="16"/>
          <w:szCs w:val="16"/>
        </w:rPr>
        <w:t xml:space="preserve">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w:t>
      </w:r>
      <w:proofErr w:type="spellStart"/>
      <w:r w:rsidRPr="004E10C1">
        <w:rPr>
          <w:rFonts w:ascii="Times New Roman" w:hAnsi="Times New Roman"/>
          <w:color w:val="000000" w:themeColor="text1"/>
          <w:sz w:val="16"/>
          <w:szCs w:val="16"/>
        </w:rPr>
        <w:t>Госхок</w:t>
      </w:r>
      <w:proofErr w:type="spellEnd"/>
      <w:r w:rsidRPr="004E10C1">
        <w:rPr>
          <w:rFonts w:ascii="Times New Roman" w:hAnsi="Times New Roman"/>
          <w:color w:val="000000" w:themeColor="text1"/>
          <w:sz w:val="16"/>
          <w:szCs w:val="16"/>
        </w:rPr>
        <w:t>" с испарительным охлаждением (15129).</w:t>
      </w:r>
    </w:p>
    <w:p w14:paraId="6EC13F8F" w14:textId="77777777" w:rsidR="00E72149" w:rsidRPr="004E10C1" w:rsidRDefault="00E72149" w:rsidP="004E10C1">
      <w:pPr>
        <w:spacing w:after="0" w:line="240" w:lineRule="auto"/>
        <w:jc w:val="both"/>
        <w:rPr>
          <w:rFonts w:ascii="Times New Roman" w:hAnsi="Times New Roman"/>
          <w:color w:val="000000" w:themeColor="text1"/>
          <w:sz w:val="16"/>
          <w:szCs w:val="16"/>
        </w:rPr>
      </w:pPr>
    </w:p>
    <w:p w14:paraId="06B055F3"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5DE0EA4"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22E4685F"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прошли испытания самолета ТБ3 № 22311 с 4-мя моторами М17 Е=7,3 измененной конструкции (6637).</w:t>
      </w:r>
    </w:p>
    <w:p w14:paraId="12CF685C"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9E34B7E"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Фролов</w:t>
      </w:r>
    </w:p>
    <w:p w14:paraId="5FD3F1D8"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Байдуков</w:t>
      </w:r>
    </w:p>
    <w:p w14:paraId="60F1D9D6"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93ED5F0"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3AA220F2"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8D6A5B3" w14:textId="77777777" w:rsidR="00487C9C" w:rsidRPr="004E10C1" w:rsidRDefault="00487C9C" w:rsidP="004E10C1">
      <w:pPr>
        <w:numPr>
          <w:ilvl w:val="0"/>
          <w:numId w:val="23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5D9FB04C" w14:textId="77777777" w:rsidR="00487C9C" w:rsidRPr="004E10C1" w:rsidRDefault="00487C9C" w:rsidP="004E10C1">
      <w:pPr>
        <w:numPr>
          <w:ilvl w:val="0"/>
          <w:numId w:val="23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23B3F9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кроме облетов в один летный день – 1 августа 1933 года (6637).</w:t>
      </w:r>
    </w:p>
    <w:p w14:paraId="46030727"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7D363CB4"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по 5 августа 1933 проходили испытания самолета И7 №4449 (эталон на 1933 год) с мотором М-17 № 262646 (6786).</w:t>
      </w:r>
    </w:p>
    <w:p w14:paraId="24C3C7EB"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05D94609"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7B607B9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3F7161A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BBB7CB5" w14:textId="77777777" w:rsidR="00487C9C" w:rsidRPr="004E10C1" w:rsidRDefault="00487C9C" w:rsidP="004E10C1">
      <w:pPr>
        <w:numPr>
          <w:ilvl w:val="0"/>
          <w:numId w:val="23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И7-М17 № 4449 может быть утвержден как эталон на 1933 год (с доработками).</w:t>
      </w:r>
    </w:p>
    <w:p w14:paraId="62AC2B6E"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20B0896"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w:t>
      </w:r>
      <w:proofErr w:type="spellStart"/>
      <w:r w:rsidRPr="004E10C1">
        <w:rPr>
          <w:rFonts w:ascii="Times New Roman" w:hAnsi="Times New Roman"/>
          <w:color w:val="000000" w:themeColor="text1"/>
          <w:sz w:val="16"/>
          <w:szCs w:val="16"/>
        </w:rPr>
        <w:t>Часовиков</w:t>
      </w:r>
      <w:proofErr w:type="spellEnd"/>
    </w:p>
    <w:p w14:paraId="7C550C00"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w:t>
      </w:r>
      <w:proofErr w:type="spellStart"/>
      <w:r w:rsidRPr="004E10C1">
        <w:rPr>
          <w:rFonts w:ascii="Times New Roman" w:hAnsi="Times New Roman"/>
          <w:color w:val="000000" w:themeColor="text1"/>
          <w:sz w:val="16"/>
          <w:szCs w:val="16"/>
        </w:rPr>
        <w:t>Кокинаки</w:t>
      </w:r>
      <w:proofErr w:type="spellEnd"/>
    </w:p>
    <w:p w14:paraId="65BA4DF7"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374DF82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получен с завода № 1 - 1 августа 1933 года</w:t>
      </w:r>
    </w:p>
    <w:p w14:paraId="453536C6"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километраж по программе - 2 августа 1933 года</w:t>
      </w:r>
    </w:p>
    <w:p w14:paraId="25831E87"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3236D74B"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7CEE1F3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километраж по программе - 3 августа 1933 года</w:t>
      </w:r>
    </w:p>
    <w:p w14:paraId="562FE84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без обтекателей на колесах - 4 августа 1933 года</w:t>
      </w:r>
    </w:p>
    <w:p w14:paraId="06EDE1DB"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бомбометание учебными бомбами - 4 августа 1933 года</w:t>
      </w:r>
    </w:p>
    <w:p w14:paraId="6EFE32AC"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сдан на завод № 1 – 5 августа 1933 года (6786).</w:t>
      </w:r>
    </w:p>
    <w:p w14:paraId="28EADF74"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2E5ECF36"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августа 1933 г. доработанный самолет И-7 №4449 (эталон на 1933 год) с мотором М-17ф №262646 принят на повторные испытания в НИИ ВВС РККА. Проверка летных данных после внесения улучшений. Ответственные исполнители: ведущий инженер </w:t>
      </w:r>
      <w:proofErr w:type="spellStart"/>
      <w:r w:rsidRPr="00612F62">
        <w:rPr>
          <w:rFonts w:ascii="Times New Roman" w:hAnsi="Times New Roman"/>
          <w:color w:val="0070C0"/>
          <w:sz w:val="16"/>
          <w:szCs w:val="16"/>
        </w:rPr>
        <w:t>Часовиков</w:t>
      </w:r>
      <w:proofErr w:type="spellEnd"/>
      <w:r w:rsidRPr="00612F62">
        <w:rPr>
          <w:rFonts w:ascii="Times New Roman" w:hAnsi="Times New Roman"/>
          <w:color w:val="0070C0"/>
          <w:sz w:val="16"/>
          <w:szCs w:val="16"/>
        </w:rPr>
        <w:t xml:space="preserve">, ведущий летчик-испытатель </w:t>
      </w:r>
      <w:proofErr w:type="spellStart"/>
      <w:r w:rsidRPr="00612F62">
        <w:rPr>
          <w:rFonts w:ascii="Times New Roman" w:hAnsi="Times New Roman"/>
          <w:color w:val="0070C0"/>
          <w:sz w:val="16"/>
          <w:szCs w:val="16"/>
        </w:rPr>
        <w:t>Кокинаки</w:t>
      </w:r>
      <w:proofErr w:type="spellEnd"/>
      <w:r w:rsidRPr="00612F62">
        <w:rPr>
          <w:rFonts w:ascii="Times New Roman" w:hAnsi="Times New Roman"/>
          <w:color w:val="0070C0"/>
          <w:sz w:val="16"/>
          <w:szCs w:val="16"/>
        </w:rPr>
        <w:t>.</w:t>
      </w:r>
    </w:p>
    <w:p w14:paraId="0640298E"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августа 1933 г. выполнен первый полет на километраж.</w:t>
      </w:r>
    </w:p>
    <w:p w14:paraId="6686E561"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августа 1933 г. выполнены полеты на скороподъемность и скорости по высотам и второй полет на километраж.</w:t>
      </w:r>
    </w:p>
    <w:p w14:paraId="601AAE4D"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августа 1933 г. выполнены третий полет на километраж без обтекателей на колесах и на бомбометание учебными бомбами.</w:t>
      </w:r>
    </w:p>
    <w:p w14:paraId="7A9DA7A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августа 1933 г. самолет И-7 №4449 (эталон на 1933 год) с мотором М-17ф №262646 закончил повторные испытания в НИИ ВВС РККА. Заключение: самолет И-7 М-17 №4449 может быть утвержден как эталон на 1933 г. (со сделанными доработками).</w:t>
      </w:r>
    </w:p>
    <w:p w14:paraId="0D365A50"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августа 1933 г. самолет возвращен на завод №1, где на нем установлено полностью новое оперение, каркас которого изготовлен из профилей из дюраля Д1 на заклепках вместо хромомолибденовых труб на сварке. Нервюры рулей установлены по потоку (в исходной конструкции были «змейкой»).</w:t>
      </w:r>
    </w:p>
    <w:p w14:paraId="7933670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Новое оперение по расчету имело лучшую прочность (длительную – ресурс) при меньшем весе.</w:t>
      </w:r>
    </w:p>
    <w:p w14:paraId="4404920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ГУАП предложил считать этот самолет эталоном для серийного производства на 1934 г., однако Управление материально-технического снабжения ВВС с этим не согласилось, требуя постройки нового эталонного образца к 15 марта 1934 г. По этому поводу проведены совещания под председательством начальника УМТС Жарова 11, 16 и 26 ноября 1933 г., однако ГУАП при поддержке Правительства настоял на своем решении (24331).</w:t>
      </w:r>
    </w:p>
    <w:p w14:paraId="7E639ED0" w14:textId="77777777" w:rsidR="00820A14" w:rsidRPr="00612F62" w:rsidRDefault="00820A14" w:rsidP="00820A14">
      <w:pPr>
        <w:spacing w:after="0" w:line="240" w:lineRule="auto"/>
        <w:jc w:val="both"/>
        <w:rPr>
          <w:rFonts w:ascii="Times New Roman" w:hAnsi="Times New Roman"/>
          <w:color w:val="0070C0"/>
          <w:sz w:val="16"/>
          <w:szCs w:val="16"/>
        </w:rPr>
      </w:pPr>
    </w:p>
    <w:p w14:paraId="4ED08434"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августа 1933 г. цена серийного истребителя И-7 выпуска завода №1 определена в 50000 руб., для сравнения – один И-5 стоил 564000 руб., остаточная цена самолета И-4 (выпуск прекращен в 1932 г.) была 38500 руб. (24331).</w:t>
      </w:r>
    </w:p>
    <w:p w14:paraId="306C956F" w14:textId="77777777" w:rsidR="00820A14" w:rsidRPr="00612F62" w:rsidRDefault="00820A14" w:rsidP="00820A14">
      <w:pPr>
        <w:spacing w:after="0" w:line="240" w:lineRule="auto"/>
        <w:jc w:val="both"/>
        <w:rPr>
          <w:rFonts w:ascii="Times New Roman" w:hAnsi="Times New Roman"/>
          <w:color w:val="0070C0"/>
          <w:sz w:val="16"/>
          <w:szCs w:val="16"/>
        </w:rPr>
      </w:pPr>
    </w:p>
    <w:p w14:paraId="558B3F6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августа 1933 И-5 был самым дорогим советским истребителем и стоил 56.4 тыс. по сравнению с 38.5 - И-4 и 50 - И-7 (191,27).</w:t>
      </w:r>
    </w:p>
    <w:p w14:paraId="5A0D341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4793CA4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В </w:t>
      </w:r>
      <w:proofErr w:type="spellStart"/>
      <w:r w:rsidRPr="004E10C1">
        <w:rPr>
          <w:rFonts w:ascii="Times New Roman" w:hAnsi="Times New Roman"/>
          <w:color w:val="000000" w:themeColor="text1"/>
          <w:sz w:val="16"/>
          <w:szCs w:val="16"/>
        </w:rPr>
        <w:t>записе</w:t>
      </w:r>
      <w:proofErr w:type="spellEnd"/>
      <w:r w:rsidRPr="004E10C1">
        <w:rPr>
          <w:rFonts w:ascii="Times New Roman" w:hAnsi="Times New Roman"/>
          <w:color w:val="000000" w:themeColor="text1"/>
          <w:sz w:val="16"/>
          <w:szCs w:val="16"/>
        </w:rPr>
        <w:t xml:space="preserve"> ОГПУ </w:t>
      </w:r>
      <w:proofErr w:type="spellStart"/>
      <w:r w:rsidRPr="004E10C1">
        <w:rPr>
          <w:rFonts w:ascii="Times New Roman" w:hAnsi="Times New Roman"/>
          <w:color w:val="000000" w:themeColor="text1"/>
          <w:sz w:val="16"/>
          <w:szCs w:val="16"/>
        </w:rPr>
        <w:t>Г.Ягода</w:t>
      </w:r>
      <w:proofErr w:type="spellEnd"/>
      <w:r w:rsidRPr="004E10C1">
        <w:rPr>
          <w:rFonts w:ascii="Times New Roman" w:hAnsi="Times New Roman"/>
          <w:color w:val="000000" w:themeColor="text1"/>
          <w:sz w:val="16"/>
          <w:szCs w:val="16"/>
        </w:rPr>
        <w:t xml:space="preserve"> докладывал "...На ряде заводов существует система премирования работников ОТК и </w:t>
      </w:r>
      <w:proofErr w:type="spellStart"/>
      <w:r w:rsidRPr="004E10C1">
        <w:rPr>
          <w:rFonts w:ascii="Times New Roman" w:hAnsi="Times New Roman"/>
          <w:color w:val="000000" w:themeColor="text1"/>
          <w:sz w:val="16"/>
          <w:szCs w:val="16"/>
        </w:rPr>
        <w:t>военприемки</w:t>
      </w:r>
      <w:proofErr w:type="spellEnd"/>
      <w:r w:rsidRPr="004E10C1">
        <w:rPr>
          <w:rFonts w:ascii="Times New Roman" w:hAnsi="Times New Roman"/>
          <w:color w:val="000000" w:themeColor="text1"/>
          <w:sz w:val="16"/>
          <w:szCs w:val="16"/>
        </w:rPr>
        <w:t xml:space="preserve"> за количество сданной заводом продукции, благодаря чему, естественно, ослабляется внимание к ее качеству" (1566,94).</w:t>
      </w:r>
    </w:p>
    <w:p w14:paraId="0BC46FB9"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9FEC2D5" w14:textId="77777777" w:rsidR="006474C8" w:rsidRPr="004E10C1" w:rsidRDefault="006474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в 1933 году начинаются регулярные рейсы по маршруту Тбилиси-Ереван на самолете </w:t>
      </w:r>
      <w:hyperlink r:id="rId277" w:tgtFrame="_blank" w:history="1">
        <w:r w:rsidRPr="004E10C1">
          <w:rPr>
            <w:rFonts w:ascii="Times New Roman" w:hAnsi="Times New Roman"/>
            <w:color w:val="000000" w:themeColor="text1"/>
            <w:sz w:val="16"/>
            <w:szCs w:val="16"/>
          </w:rPr>
          <w:t xml:space="preserve">«К-5». </w:t>
        </w:r>
      </w:hyperlink>
    </w:p>
    <w:p w14:paraId="0D8528D1" w14:textId="77777777" w:rsidR="006474C8" w:rsidRPr="004E10C1" w:rsidRDefault="006474C8" w:rsidP="004E10C1">
      <w:pPr>
        <w:spacing w:after="0" w:line="240" w:lineRule="auto"/>
        <w:jc w:val="both"/>
        <w:rPr>
          <w:rFonts w:ascii="Times New Roman" w:hAnsi="Times New Roman"/>
          <w:color w:val="000000" w:themeColor="text1"/>
          <w:sz w:val="16"/>
          <w:szCs w:val="16"/>
        </w:rPr>
      </w:pPr>
    </w:p>
    <w:p w14:paraId="487B9FAF"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9A9DA89"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4318B1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C 1 по 15 августа 1933 на НИАП проводилась показательная стрельба из СУ-14 с 203-мм гаубицей Б-4 в присутствии маршала Ворошилова. После этого СУ-14 долго ремонтировалась и модернизировалась ( в основном ходовая часть) (3861).</w:t>
      </w:r>
    </w:p>
    <w:p w14:paraId="4BB0E816"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5CC476D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В 1935-1937-х годах без остановки производства была проведена реконструкция завода, ставившая целью довести его производительность до 60 тыс. автомобилей в год (200 автомобилей в сутки), а также освоение выпуска модернизированной «полуторки» ГАЗ-АА и легкового автомобиля М-1 (однако, в последствии ГАЗ отказался от планов сборки модели М-1 на своем московском филиале и ни один товарный автомобиль этой модели произведен на нем не был) (10766).</w:t>
      </w:r>
    </w:p>
    <w:p w14:paraId="780F4687"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D11ACFD" w14:textId="77777777" w:rsidR="00487C9C" w:rsidRPr="004E10C1" w:rsidRDefault="00487C9C"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(11580).</w:t>
      </w:r>
    </w:p>
    <w:p w14:paraId="2A26612B" w14:textId="77777777" w:rsidR="00487C9C" w:rsidRPr="004E10C1" w:rsidRDefault="00487C9C" w:rsidP="004E10C1">
      <w:pPr>
        <w:pStyle w:val="af2"/>
        <w:jc w:val="both"/>
        <w:rPr>
          <w:i w:val="0"/>
          <w:iCs w:val="0"/>
          <w:color w:val="000000" w:themeColor="text1"/>
          <w:spacing w:val="0"/>
          <w:kern w:val="0"/>
          <w:position w:val="0"/>
          <w:sz w:val="16"/>
          <w:szCs w:val="16"/>
          <w:lang w:val="ru-RU"/>
        </w:rPr>
      </w:pPr>
    </w:p>
    <w:p w14:paraId="1D6A80D2" w14:textId="77777777" w:rsidR="006474C8" w:rsidRPr="004E10C1" w:rsidRDefault="006474C8" w:rsidP="004E10C1">
      <w:pPr>
        <w:pStyle w:val="rtejustify"/>
        <w:spacing w:before="0" w:after="0"/>
        <w:rPr>
          <w:color w:val="000000" w:themeColor="text1"/>
          <w:sz w:val="16"/>
          <w:szCs w:val="16"/>
        </w:rPr>
      </w:pPr>
      <w:r w:rsidRPr="004E10C1">
        <w:rPr>
          <w:rStyle w:val="af0"/>
          <w:bCs/>
          <w:i w:val="0"/>
          <w:color w:val="000000" w:themeColor="text1"/>
          <w:sz w:val="16"/>
          <w:szCs w:val="16"/>
        </w:rPr>
        <w:t>1 августа</w:t>
      </w:r>
      <w:r w:rsidRPr="004E10C1">
        <w:rPr>
          <w:color w:val="000000" w:themeColor="text1"/>
          <w:sz w:val="16"/>
          <w:szCs w:val="16"/>
        </w:rPr>
        <w:t xml:space="preserve"> 1933. Протокол заседания Политбюро ЦК ВКП (б) № 142. </w:t>
      </w:r>
      <w:hyperlink r:id="rId278" w:anchor="showunit&amp;id=87074" w:history="1">
        <w:r w:rsidRPr="004E10C1">
          <w:rPr>
            <w:rStyle w:val="a5"/>
            <w:color w:val="000000" w:themeColor="text1"/>
            <w:sz w:val="16"/>
            <w:szCs w:val="16"/>
          </w:rPr>
          <w:t>2. Предложение Ворошилова о подводной лодке</w:t>
        </w:r>
      </w:hyperlink>
      <w:r w:rsidRPr="004E10C1">
        <w:rPr>
          <w:color w:val="000000" w:themeColor="text1"/>
          <w:sz w:val="16"/>
          <w:szCs w:val="16"/>
        </w:rPr>
        <w:t xml:space="preserve"> (Ворошилов). — ОП. Решено: проект договора с немецкой фирмой о подводной лодке утвердить и передать на окончательное редактирование тт. Ворошилова и Пятакова. </w:t>
      </w:r>
      <w:hyperlink r:id="rId279" w:anchor="showunit&amp;id=87092" w:history="1">
        <w:r w:rsidRPr="004E10C1">
          <w:rPr>
            <w:rStyle w:val="a5"/>
            <w:color w:val="000000" w:themeColor="text1"/>
            <w:sz w:val="16"/>
            <w:szCs w:val="16"/>
          </w:rPr>
          <w:t>36/22. Об экспортно-импортном и валютном планах на III квартал 1933 г.</w:t>
        </w:r>
      </w:hyperlink>
      <w:r w:rsidRPr="004E10C1">
        <w:rPr>
          <w:color w:val="000000" w:themeColor="text1"/>
          <w:sz w:val="16"/>
          <w:szCs w:val="16"/>
        </w:rPr>
        <w:t xml:space="preserve"> (ПБ от 21 июля 1933 г.). — ОП. Решено утвердить решения Валютной комиссии по экспортно-импортному и валютному планам на 3 квартал 1933 г. по Западу и Востоку и по плану Торгсина на 3 квартал 1933 г. со следующими дополнениями и поправками: а) концентрация в 3 квартале 50 млн. пудов; б) план экспорта топлива на август и сентябрь обсудить особо; в) обсудить особо экспорт глицерина; г) план сдачи сала Торгсину вместо 800 тонн утвердить 500 тонн; план сдачи сахара Торгсину вместо 10 тыс. тонн утвердить 8 тыс. тонн; исключить из плана сахар в 3 квартале на Монголию и Туву с тем, чтобы вопросы об увеличении плана сдачи сала и сахара Торгсину и о сахаре в 3 квартале на Монголию и Туву обсудить дополнительно вместе с остальными отложенными вопросами. В постановлении Валютной комиссии определены конкретные задания по объемам импорта, экспорта и по неторговой части в отдельных регионах: Запад, Восток, Монголия, Тува, Западный Китай, Афганистан, Персия. В целях обеспечения выполнения валютного и экспортного планов в 3 квартале 1933 г., Валютная комиссия обязала соответствующие ведомства и наркоматы (</w:t>
      </w:r>
      <w:proofErr w:type="spellStart"/>
      <w:r w:rsidRPr="004E10C1">
        <w:rPr>
          <w:color w:val="000000" w:themeColor="text1"/>
          <w:sz w:val="16"/>
          <w:szCs w:val="16"/>
        </w:rPr>
        <w:t>Главзолото</w:t>
      </w:r>
      <w:proofErr w:type="spellEnd"/>
      <w:r w:rsidRPr="004E10C1">
        <w:rPr>
          <w:color w:val="000000" w:themeColor="text1"/>
          <w:sz w:val="16"/>
          <w:szCs w:val="16"/>
        </w:rPr>
        <w:t xml:space="preserve">, </w:t>
      </w:r>
      <w:proofErr w:type="spellStart"/>
      <w:r w:rsidRPr="004E10C1">
        <w:rPr>
          <w:color w:val="000000" w:themeColor="text1"/>
          <w:sz w:val="16"/>
          <w:szCs w:val="16"/>
        </w:rPr>
        <w:t>Главцветмет</w:t>
      </w:r>
      <w:proofErr w:type="spellEnd"/>
      <w:r w:rsidRPr="004E10C1">
        <w:rPr>
          <w:color w:val="000000" w:themeColor="text1"/>
          <w:sz w:val="16"/>
          <w:szCs w:val="16"/>
        </w:rPr>
        <w:t xml:space="preserve">, </w:t>
      </w:r>
      <w:proofErr w:type="spellStart"/>
      <w:r w:rsidRPr="004E10C1">
        <w:rPr>
          <w:color w:val="000000" w:themeColor="text1"/>
          <w:sz w:val="16"/>
          <w:szCs w:val="16"/>
        </w:rPr>
        <w:t>Главнефть</w:t>
      </w:r>
      <w:proofErr w:type="spellEnd"/>
      <w:r w:rsidRPr="004E10C1">
        <w:rPr>
          <w:color w:val="000000" w:themeColor="text1"/>
          <w:sz w:val="16"/>
          <w:szCs w:val="16"/>
        </w:rPr>
        <w:t xml:space="preserve">, </w:t>
      </w:r>
      <w:proofErr w:type="spellStart"/>
      <w:r w:rsidRPr="004E10C1">
        <w:rPr>
          <w:color w:val="000000" w:themeColor="text1"/>
          <w:sz w:val="16"/>
          <w:szCs w:val="16"/>
        </w:rPr>
        <w:t>Главрыба</w:t>
      </w:r>
      <w:proofErr w:type="spellEnd"/>
      <w:r w:rsidRPr="004E10C1">
        <w:rPr>
          <w:color w:val="000000" w:themeColor="text1"/>
          <w:sz w:val="16"/>
          <w:szCs w:val="16"/>
        </w:rPr>
        <w:t xml:space="preserve">, </w:t>
      </w:r>
      <w:proofErr w:type="spellStart"/>
      <w:r w:rsidRPr="004E10C1">
        <w:rPr>
          <w:color w:val="000000" w:themeColor="text1"/>
          <w:sz w:val="16"/>
          <w:szCs w:val="16"/>
        </w:rPr>
        <w:t>Главвоздухфлот</w:t>
      </w:r>
      <w:proofErr w:type="spellEnd"/>
      <w:r w:rsidRPr="004E10C1">
        <w:rPr>
          <w:color w:val="000000" w:themeColor="text1"/>
          <w:sz w:val="16"/>
          <w:szCs w:val="16"/>
        </w:rPr>
        <w:t xml:space="preserve">, </w:t>
      </w:r>
      <w:proofErr w:type="spellStart"/>
      <w:r w:rsidRPr="004E10C1">
        <w:rPr>
          <w:color w:val="000000" w:themeColor="text1"/>
          <w:sz w:val="16"/>
          <w:szCs w:val="16"/>
        </w:rPr>
        <w:t>Наркомвод</w:t>
      </w:r>
      <w:proofErr w:type="spellEnd"/>
      <w:r w:rsidRPr="004E10C1">
        <w:rPr>
          <w:color w:val="000000" w:themeColor="text1"/>
          <w:sz w:val="16"/>
          <w:szCs w:val="16"/>
        </w:rPr>
        <w:t xml:space="preserve">, </w:t>
      </w:r>
      <w:proofErr w:type="spellStart"/>
      <w:r w:rsidRPr="004E10C1">
        <w:rPr>
          <w:color w:val="000000" w:themeColor="text1"/>
          <w:sz w:val="16"/>
          <w:szCs w:val="16"/>
        </w:rPr>
        <w:t>Наркомлегпром</w:t>
      </w:r>
      <w:proofErr w:type="spellEnd"/>
      <w:r w:rsidRPr="004E10C1">
        <w:rPr>
          <w:color w:val="000000" w:themeColor="text1"/>
          <w:sz w:val="16"/>
          <w:szCs w:val="16"/>
        </w:rPr>
        <w:t xml:space="preserve">, Наркомтяжпром) обеспечить своевременное производство продукции на экспорт, завершить строительство и переоборудование сопутствующих предприятий, а также доставку экспортных грузов в морские порты. </w:t>
      </w:r>
      <w:hyperlink r:id="rId280" w:anchor="showunit&amp;id=87110" w:history="1">
        <w:r w:rsidRPr="004E10C1">
          <w:rPr>
            <w:rStyle w:val="a5"/>
            <w:color w:val="000000" w:themeColor="text1"/>
            <w:sz w:val="16"/>
            <w:szCs w:val="16"/>
          </w:rPr>
          <w:t>52/38. Об алюминиевой промышленности</w:t>
        </w:r>
      </w:hyperlink>
      <w:r w:rsidRPr="004E10C1">
        <w:rPr>
          <w:color w:val="000000" w:themeColor="text1"/>
          <w:sz w:val="16"/>
          <w:szCs w:val="16"/>
        </w:rPr>
        <w:t xml:space="preserve"> (ПБ от 26 июля 1933 г.).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с. г.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с. г. Одновременно форсировать доработку технологического метода на Ленинградском опытном заводе </w:t>
      </w:r>
      <w:proofErr w:type="spellStart"/>
      <w:r w:rsidRPr="004E10C1">
        <w:rPr>
          <w:color w:val="000000" w:themeColor="text1"/>
          <w:sz w:val="16"/>
          <w:szCs w:val="16"/>
        </w:rPr>
        <w:t>Союзалюминия</w:t>
      </w:r>
      <w:proofErr w:type="spellEnd"/>
      <w:r w:rsidRPr="004E10C1">
        <w:rPr>
          <w:color w:val="000000" w:themeColor="text1"/>
          <w:sz w:val="16"/>
          <w:szCs w:val="16"/>
        </w:rPr>
        <w:t xml:space="preserve">. 4. Отметить значительную задержку в выполнении задания в отношении подготовительных и строительных работ по Тихвину, Уралу и Кандалакше, обязав </w:t>
      </w:r>
      <w:proofErr w:type="spellStart"/>
      <w:r w:rsidRPr="004E10C1">
        <w:rPr>
          <w:color w:val="000000" w:themeColor="text1"/>
          <w:sz w:val="16"/>
          <w:szCs w:val="16"/>
        </w:rPr>
        <w:t>НКТПром</w:t>
      </w:r>
      <w:proofErr w:type="spellEnd"/>
      <w:r w:rsidRPr="004E10C1">
        <w:rPr>
          <w:color w:val="000000" w:themeColor="text1"/>
          <w:sz w:val="16"/>
          <w:szCs w:val="16"/>
        </w:rPr>
        <w:t xml:space="preserve">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(15462).</w:t>
      </w:r>
    </w:p>
    <w:p w14:paraId="19DCB5BC" w14:textId="77777777" w:rsidR="006474C8" w:rsidRPr="004E10C1" w:rsidRDefault="006474C8" w:rsidP="004E10C1">
      <w:pPr>
        <w:pStyle w:val="rtejustify"/>
        <w:spacing w:before="0" w:after="0"/>
        <w:rPr>
          <w:color w:val="000000" w:themeColor="text1"/>
          <w:sz w:val="16"/>
          <w:szCs w:val="16"/>
        </w:rPr>
      </w:pPr>
    </w:p>
    <w:p w14:paraId="43349EAD" w14:textId="77777777" w:rsidR="006474C8" w:rsidRPr="004E10C1" w:rsidRDefault="006474C8"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 августа 1933 г. Протокол ПБ № 142 п.52/38: Об алюминиевой промышленности.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Одновременно форсировать доработку технологического метода на Ленинградском опытном заводе </w:t>
      </w:r>
      <w:proofErr w:type="spellStart"/>
      <w:r w:rsidRPr="004E10C1">
        <w:rPr>
          <w:rFonts w:ascii="Times New Roman" w:hAnsi="Times New Roman"/>
          <w:color w:val="000000" w:themeColor="text1"/>
          <w:sz w:val="16"/>
          <w:szCs w:val="16"/>
        </w:rPr>
        <w:t>Союзалюминия</w:t>
      </w:r>
      <w:proofErr w:type="spellEnd"/>
      <w:r w:rsidRPr="004E10C1">
        <w:rPr>
          <w:rFonts w:ascii="Times New Roman" w:hAnsi="Times New Roman"/>
          <w:color w:val="000000" w:themeColor="text1"/>
          <w:sz w:val="16"/>
          <w:szCs w:val="16"/>
        </w:rPr>
        <w:t xml:space="preserve">. 4. Отметить значительную задержку в выполнении задания в отношении подготовительных и строительных работ по Тихвину, Уралу и Кандалакше, обязав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(15882).</w:t>
      </w:r>
    </w:p>
    <w:p w14:paraId="54B82139" w14:textId="77777777" w:rsidR="006474C8" w:rsidRPr="004E10C1" w:rsidRDefault="006474C8" w:rsidP="004E10C1">
      <w:pPr>
        <w:spacing w:after="0" w:line="240" w:lineRule="auto"/>
        <w:jc w:val="both"/>
        <w:rPr>
          <w:rFonts w:ascii="Times New Roman" w:hAnsi="Times New Roman"/>
          <w:iCs/>
          <w:color w:val="000000" w:themeColor="text1"/>
          <w:sz w:val="16"/>
          <w:szCs w:val="16"/>
        </w:rPr>
      </w:pPr>
    </w:p>
    <w:p w14:paraId="36DF6166"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p w14:paraId="32A849CA"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142 заседания Политбюро ЦК ВКП(б) от 1 августа 1933 года</w:t>
      </w:r>
    </w:p>
    <w:p w14:paraId="7D23AC03"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w:t>
      </w:r>
      <w:r w:rsidRPr="004E10C1">
        <w:rPr>
          <w:rFonts w:ascii="Times New Roman" w:hAnsi="Times New Roman"/>
          <w:color w:val="000000" w:themeColor="text1"/>
          <w:sz w:val="16"/>
          <w:szCs w:val="16"/>
        </w:rPr>
        <w:noBreakHyphen/>
        <w:t>го августа 1933 года.</w:t>
      </w:r>
    </w:p>
    <w:p w14:paraId="5C8AE2ED"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Решения Политбюро от 1.VIII.1933 г.</w:t>
      </w:r>
    </w:p>
    <w:p w14:paraId="57309768"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 Предложение т. Ворошилова о подводной лодке</w:t>
      </w:r>
    </w:p>
    <w:p w14:paraId="7E2D4D8A"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w:t>
      </w:r>
    </w:p>
    <w:p w14:paraId="2B04A264"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6BD6A886"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договора с немецкой фирмой о подводной лодке утвердить и передать на окончательное редактирование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Ворошилова и Пятакова.</w:t>
      </w:r>
    </w:p>
    <w:p w14:paraId="250C007C"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587B6CC9"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Ворошилову, Пятакову.</w:t>
      </w:r>
    </w:p>
    <w:p w14:paraId="12094FC3"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13: О подготовке и проведении всесоюзного праздника воздушного флота</w:t>
      </w:r>
    </w:p>
    <w:p w14:paraId="0A459F2B"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(Ворошилов, </w:t>
      </w:r>
      <w:proofErr w:type="spellStart"/>
      <w:r w:rsidRPr="004E10C1">
        <w:rPr>
          <w:rFonts w:ascii="Times New Roman" w:hAnsi="Times New Roman"/>
          <w:color w:val="000000" w:themeColor="text1"/>
          <w:sz w:val="16"/>
          <w:szCs w:val="16"/>
        </w:rPr>
        <w:t>Гольцман</w:t>
      </w:r>
      <w:proofErr w:type="spellEnd"/>
      <w:r w:rsidRPr="004E10C1">
        <w:rPr>
          <w:rFonts w:ascii="Times New Roman" w:hAnsi="Times New Roman"/>
          <w:color w:val="000000" w:themeColor="text1"/>
          <w:sz w:val="16"/>
          <w:szCs w:val="16"/>
        </w:rPr>
        <w:t>).</w:t>
      </w:r>
    </w:p>
    <w:p w14:paraId="2BF7F85C"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Создать для подготовки и проведения всесоюзного праздника воздушного флота комиссию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Антипова, </w:t>
      </w:r>
      <w:proofErr w:type="spellStart"/>
      <w:r w:rsidRPr="004E10C1">
        <w:rPr>
          <w:rFonts w:ascii="Times New Roman" w:hAnsi="Times New Roman"/>
          <w:color w:val="000000" w:themeColor="text1"/>
          <w:sz w:val="16"/>
          <w:szCs w:val="16"/>
        </w:rPr>
        <w:t>Эйдемана</w:t>
      </w:r>
      <w:proofErr w:type="spellEnd"/>
      <w:r w:rsidRPr="004E10C1">
        <w:rPr>
          <w:rFonts w:ascii="Times New Roman" w:hAnsi="Times New Roman"/>
          <w:color w:val="000000" w:themeColor="text1"/>
          <w:sz w:val="16"/>
          <w:szCs w:val="16"/>
        </w:rPr>
        <w:t xml:space="preserve">, Алксниса,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Баранова, Косарева, Усова, Николаевой и представителей от ВЦСПС и “Динамо”.</w:t>
      </w:r>
    </w:p>
    <w:p w14:paraId="62FF9CB0"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Созыв комиссии за т. Антиповым.</w:t>
      </w:r>
    </w:p>
    <w:p w14:paraId="032AFFC8"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20/6: О разрешении т. Осинскому полета на аэроплане</w:t>
      </w:r>
    </w:p>
    <w:p w14:paraId="23A34817"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т. Осинскому поездку на аэроплане на Украину и Северный Кавказ.</w:t>
      </w:r>
    </w:p>
    <w:p w14:paraId="4A11692F"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21/7: О машинах для Интуриста</w:t>
      </w:r>
    </w:p>
    <w:p w14:paraId="18FCFDDA"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гараж ЦИК Союза и автобазу СНК выделить не менее 60% автомашин с шоферами в распоряжение Интуриста на следующие дни:</w:t>
      </w:r>
    </w:p>
    <w:p w14:paraId="3CA35C80"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июль — 23, 24, 29, 30;</w:t>
      </w:r>
    </w:p>
    <w:p w14:paraId="62207F34"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 — 12, 13.</w:t>
      </w:r>
    </w:p>
    <w:p w14:paraId="13BCCC87"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52/38: Об алюминиевой промышленности</w:t>
      </w:r>
    </w:p>
    <w:p w14:paraId="4CFF1A54"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следующее постановление СТО:</w:t>
      </w:r>
    </w:p>
    <w:p w14:paraId="71A1E6B3"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w:t>
      </w:r>
    </w:p>
    <w:p w14:paraId="6B1C473A"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Обязать НКТП добиться в III квартале с. г. полного освоения проектной мощности по Волховскому глиноземному заводу.</w:t>
      </w:r>
    </w:p>
    <w:p w14:paraId="36E572FB"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НКТП и исполняющего обязанности начальника Днепровского объединенного строительства т.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IV квартале с. г. Одновременно форсировать доработку технологического метода на Ленинградском опытном заводе </w:t>
      </w:r>
      <w:proofErr w:type="spellStart"/>
      <w:r w:rsidRPr="004E10C1">
        <w:rPr>
          <w:rFonts w:ascii="Times New Roman" w:hAnsi="Times New Roman"/>
          <w:color w:val="000000" w:themeColor="text1"/>
          <w:sz w:val="16"/>
          <w:szCs w:val="16"/>
        </w:rPr>
        <w:t>Союзалюминия</w:t>
      </w:r>
      <w:proofErr w:type="spellEnd"/>
      <w:r w:rsidRPr="004E10C1">
        <w:rPr>
          <w:rFonts w:ascii="Times New Roman" w:hAnsi="Times New Roman"/>
          <w:color w:val="000000" w:themeColor="text1"/>
          <w:sz w:val="16"/>
          <w:szCs w:val="16"/>
        </w:rPr>
        <w:t>.</w:t>
      </w:r>
    </w:p>
    <w:p w14:paraId="1B78EB37"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Отметить значительную задержку в выполнении задания в отношении подготовительных и строительных работ по Тихвину, Уралу и Кандалакше, обязав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усилить эти работы с тем, чтобы обеспечить приступ к широкому развороту строительных работ, начиная с 1934 года.</w:t>
      </w:r>
    </w:p>
    <w:p w14:paraId="08E46344" w14:textId="77777777" w:rsidR="003E6E3B" w:rsidRPr="004E10C1" w:rsidRDefault="003E6E3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Подтвердить решение НКТП об увеличении программы выплавки алюминия в III квартале с 1.100 до 1.800 тонн, забронировав добавочные 700 тонн металла исключительно на производство кабелей для высоковольтных линии передач (18066).</w:t>
      </w:r>
    </w:p>
    <w:p w14:paraId="3CC0E9B7" w14:textId="77777777" w:rsidR="003E6E3B" w:rsidRPr="004E10C1" w:rsidRDefault="003E6E3B" w:rsidP="004E10C1">
      <w:pPr>
        <w:spacing w:after="0" w:line="240" w:lineRule="auto"/>
        <w:jc w:val="both"/>
        <w:rPr>
          <w:rFonts w:ascii="Times New Roman" w:hAnsi="Times New Roman"/>
          <w:color w:val="000000" w:themeColor="text1"/>
          <w:sz w:val="16"/>
          <w:szCs w:val="16"/>
        </w:rPr>
      </w:pPr>
    </w:p>
    <w:p w14:paraId="4FD2EC4B" w14:textId="77777777" w:rsidR="00487C9C" w:rsidRPr="004E10C1" w:rsidRDefault="00487C9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г. была подготовлена записка зампредседателя ОПТУ </w:t>
      </w:r>
      <w:proofErr w:type="spellStart"/>
      <w:r w:rsidRPr="004E10C1">
        <w:rPr>
          <w:rFonts w:ascii="Times New Roman" w:hAnsi="Times New Roman"/>
          <w:color w:val="000000" w:themeColor="text1"/>
          <w:sz w:val="16"/>
          <w:szCs w:val="16"/>
        </w:rPr>
        <w:t>Г.Ягоды</w:t>
      </w:r>
      <w:proofErr w:type="spellEnd"/>
      <w:r w:rsidRPr="004E10C1">
        <w:rPr>
          <w:rFonts w:ascii="Times New Roman" w:hAnsi="Times New Roman"/>
          <w:color w:val="000000" w:themeColor="text1"/>
          <w:sz w:val="16"/>
          <w:szCs w:val="16"/>
        </w:rPr>
        <w:t xml:space="preserve"> в СНК СССР «...На ряде заводов, — пишет Яго</w:t>
      </w:r>
      <w:r w:rsidRPr="004E10C1">
        <w:rPr>
          <w:rFonts w:ascii="Times New Roman" w:hAnsi="Times New Roman"/>
          <w:color w:val="000000" w:themeColor="text1"/>
          <w:sz w:val="16"/>
          <w:szCs w:val="16"/>
        </w:rPr>
        <w:softHyphen/>
        <w:t xml:space="preserve">да, — существует система премирования работников ОТК и </w:t>
      </w:r>
      <w:proofErr w:type="spellStart"/>
      <w:r w:rsidRPr="004E10C1">
        <w:rPr>
          <w:rFonts w:ascii="Times New Roman" w:hAnsi="Times New Roman"/>
          <w:color w:val="000000" w:themeColor="text1"/>
          <w:sz w:val="16"/>
          <w:szCs w:val="16"/>
        </w:rPr>
        <w:t>военприемки</w:t>
      </w:r>
      <w:proofErr w:type="spellEnd"/>
      <w:r w:rsidRPr="004E10C1">
        <w:rPr>
          <w:rFonts w:ascii="Times New Roman" w:hAnsi="Times New Roman"/>
          <w:color w:val="000000" w:themeColor="text1"/>
          <w:sz w:val="16"/>
          <w:szCs w:val="16"/>
        </w:rPr>
        <w:t xml:space="preserve"> за количество сданной заводом продукции, благодаря чему, естественно, ослабляется внимание к ее качеству» (ГАРФ ф. 8418, оп. 8, д. 175, л. 5) (1566,84).</w:t>
      </w:r>
    </w:p>
    <w:p w14:paraId="69BFD8C7" w14:textId="77777777" w:rsidR="00487C9C" w:rsidRPr="004E10C1" w:rsidRDefault="00487C9C" w:rsidP="004E10C1">
      <w:pPr>
        <w:shd w:val="clear" w:color="auto" w:fill="FFFFFF"/>
        <w:spacing w:after="0" w:line="240" w:lineRule="auto"/>
        <w:jc w:val="both"/>
        <w:rPr>
          <w:rFonts w:ascii="Times New Roman" w:hAnsi="Times New Roman"/>
          <w:color w:val="000000" w:themeColor="text1"/>
          <w:sz w:val="16"/>
          <w:szCs w:val="16"/>
        </w:rPr>
      </w:pPr>
    </w:p>
    <w:p w14:paraId="7FEC3AD5" w14:textId="77777777" w:rsidR="00D7310A" w:rsidRPr="004E10C1" w:rsidRDefault="00D731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 27 октября 1933 г. войсковые испытания радио катеров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в районе </w:t>
      </w:r>
      <w:proofErr w:type="spellStart"/>
      <w:r w:rsidRPr="004E10C1">
        <w:rPr>
          <w:rFonts w:ascii="Times New Roman" w:hAnsi="Times New Roman"/>
          <w:color w:val="000000" w:themeColor="text1"/>
          <w:sz w:val="16"/>
          <w:szCs w:val="16"/>
        </w:rPr>
        <w:t>Пейпия</w:t>
      </w:r>
      <w:proofErr w:type="spellEnd"/>
      <w:r w:rsidRPr="004E10C1">
        <w:rPr>
          <w:rFonts w:ascii="Times New Roman" w:hAnsi="Times New Roman"/>
          <w:color w:val="000000" w:themeColor="text1"/>
          <w:sz w:val="16"/>
          <w:szCs w:val="16"/>
        </w:rPr>
        <w:t xml:space="preserve"> Балтийского моря. Председатель комиссии – заместитель начальника штаба Морских дел В.М. Орлов. Комиссия вынесла заключение, что аппаратура торпедных катеров типа Ш-4 134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пригодна для вооружения ВМС РККА (18667).</w:t>
      </w:r>
    </w:p>
    <w:p w14:paraId="2499F6D7" w14:textId="77777777" w:rsidR="00D7310A" w:rsidRPr="004E10C1" w:rsidRDefault="00D7310A" w:rsidP="004E10C1">
      <w:pPr>
        <w:spacing w:after="0" w:line="240" w:lineRule="auto"/>
        <w:jc w:val="both"/>
        <w:rPr>
          <w:rFonts w:ascii="Times New Roman" w:hAnsi="Times New Roman"/>
          <w:color w:val="000000" w:themeColor="text1"/>
          <w:sz w:val="16"/>
          <w:szCs w:val="16"/>
        </w:rPr>
      </w:pPr>
    </w:p>
    <w:p w14:paraId="2495F2F1"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состоялось заседание ПБ и был оформлен протокол № 142</w:t>
      </w:r>
    </w:p>
    <w:p w14:paraId="2795D6AD"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Предложение </w:t>
      </w:r>
      <w:proofErr w:type="spellStart"/>
      <w:r w:rsidRPr="004E10C1">
        <w:rPr>
          <w:rFonts w:ascii="Times New Roman" w:hAnsi="Times New Roman"/>
          <w:color w:val="000000" w:themeColor="text1"/>
          <w:sz w:val="16"/>
          <w:szCs w:val="16"/>
        </w:rPr>
        <w:t>т.Ворошилова</w:t>
      </w:r>
      <w:proofErr w:type="spellEnd"/>
      <w:r w:rsidRPr="004E10C1">
        <w:rPr>
          <w:rFonts w:ascii="Times New Roman" w:hAnsi="Times New Roman"/>
          <w:color w:val="000000" w:themeColor="text1"/>
          <w:sz w:val="16"/>
          <w:szCs w:val="16"/>
        </w:rPr>
        <w:t xml:space="preserve"> о подводной лодке, (</w:t>
      </w:r>
      <w:proofErr w:type="spellStart"/>
      <w:r w:rsidRPr="004E10C1">
        <w:rPr>
          <w:rFonts w:ascii="Times New Roman" w:hAnsi="Times New Roman"/>
          <w:color w:val="000000" w:themeColor="text1"/>
          <w:sz w:val="16"/>
          <w:szCs w:val="16"/>
        </w:rPr>
        <w:t>т.Ворошилов</w:t>
      </w:r>
      <w:proofErr w:type="spellEnd"/>
      <w:r w:rsidRPr="004E10C1">
        <w:rPr>
          <w:rFonts w:ascii="Times New Roman" w:hAnsi="Times New Roman"/>
          <w:color w:val="000000" w:themeColor="text1"/>
          <w:sz w:val="16"/>
          <w:szCs w:val="16"/>
        </w:rPr>
        <w:t>).</w:t>
      </w:r>
    </w:p>
    <w:p w14:paraId="3A597D7F"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договора с немецкой Фирмой о подводной лодке утвердить и передать на окончательное редактирование</w:t>
      </w:r>
    </w:p>
    <w:p w14:paraId="16303207"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Ворошилову Пятакову (22992).</w:t>
      </w:r>
    </w:p>
    <w:p w14:paraId="51FBF58F" w14:textId="77777777" w:rsidR="00D759F6" w:rsidRPr="004E10C1" w:rsidRDefault="00D759F6" w:rsidP="004E10C1">
      <w:pPr>
        <w:spacing w:after="0" w:line="240" w:lineRule="auto"/>
        <w:jc w:val="both"/>
        <w:rPr>
          <w:rFonts w:ascii="Times New Roman" w:hAnsi="Times New Roman"/>
          <w:color w:val="000000" w:themeColor="text1"/>
          <w:sz w:val="16"/>
          <w:szCs w:val="16"/>
        </w:rPr>
      </w:pPr>
    </w:p>
    <w:p w14:paraId="419F5A84"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9604D93"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E8CCF2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w:t>
      </w:r>
      <w:proofErr w:type="spellStart"/>
      <w:r w:rsidRPr="004E10C1">
        <w:rPr>
          <w:rFonts w:ascii="Times New Roman" w:hAnsi="Times New Roman"/>
          <w:color w:val="000000" w:themeColor="text1"/>
          <w:sz w:val="16"/>
          <w:szCs w:val="16"/>
        </w:rPr>
        <w:t>Москва.ВЦИК</w:t>
      </w:r>
      <w:proofErr w:type="spellEnd"/>
      <w:r w:rsidRPr="004E10C1">
        <w:rPr>
          <w:rFonts w:ascii="Times New Roman" w:hAnsi="Times New Roman"/>
          <w:color w:val="000000" w:themeColor="text1"/>
          <w:sz w:val="16"/>
          <w:szCs w:val="16"/>
        </w:rPr>
        <w:t xml:space="preserve"> и СНК приняли новый Исправительно-трудовой Кодекс (ИТК СССР) (10687).</w:t>
      </w:r>
    </w:p>
    <w:p w14:paraId="1AF3E157"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91875BD"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A6990CD"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EE4EAB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1933 года был утвержден пом. нач. ГУАП как временный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E10C1" w14:paraId="489D7B56" w14:textId="77777777">
        <w:tc>
          <w:tcPr>
            <w:tcW w:w="2818" w:type="dxa"/>
          </w:tcPr>
          <w:p w14:paraId="4F0CDA4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2818" w:type="dxa"/>
          </w:tcPr>
          <w:p w14:paraId="3B1DA171"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2818" w:type="dxa"/>
          </w:tcPr>
          <w:p w14:paraId="7AC73D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04B1724D" w14:textId="77777777">
        <w:tc>
          <w:tcPr>
            <w:tcW w:w="2818" w:type="dxa"/>
          </w:tcPr>
          <w:p w14:paraId="5C917EA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Ведомственный стандарт</w:t>
            </w:r>
          </w:p>
        </w:tc>
        <w:tc>
          <w:tcPr>
            <w:tcW w:w="2818" w:type="dxa"/>
          </w:tcPr>
          <w:p w14:paraId="54B5133A"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2818" w:type="dxa"/>
          </w:tcPr>
          <w:p w14:paraId="41AF7F3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 СТУ</w:t>
            </w:r>
          </w:p>
        </w:tc>
      </w:tr>
      <w:tr w:rsidR="004E10C1" w:rsidRPr="004E10C1" w14:paraId="70E80B0E" w14:textId="77777777">
        <w:tc>
          <w:tcPr>
            <w:tcW w:w="2818" w:type="dxa"/>
          </w:tcPr>
          <w:p w14:paraId="267AA25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Р-5а</w:t>
            </w:r>
          </w:p>
        </w:tc>
        <w:tc>
          <w:tcPr>
            <w:tcW w:w="2818" w:type="dxa"/>
          </w:tcPr>
          <w:p w14:paraId="49B3413E"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2818" w:type="dxa"/>
          </w:tcPr>
          <w:p w14:paraId="7CDACC9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16А</w:t>
            </w:r>
          </w:p>
        </w:tc>
      </w:tr>
      <w:tr w:rsidR="004E10C1" w:rsidRPr="004E10C1" w14:paraId="7E48E1F5" w14:textId="77777777">
        <w:tc>
          <w:tcPr>
            <w:tcW w:w="2818" w:type="dxa"/>
          </w:tcPr>
          <w:p w14:paraId="10FD137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2818" w:type="dxa"/>
          </w:tcPr>
          <w:p w14:paraId="57E1A8E8"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2818" w:type="dxa"/>
          </w:tcPr>
          <w:p w14:paraId="0719A7D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4D1161B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EDDE6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августа 1933 дата присвоения опознавательного знака с литерой "Н" - СССР-Н17 - ПС-5 (ЮГ-1), зав. № 942, моторы - 3 </w:t>
      </w:r>
      <w:proofErr w:type="spellStart"/>
      <w:r w:rsidRPr="004E10C1">
        <w:rPr>
          <w:rFonts w:ascii="Times New Roman" w:hAnsi="Times New Roman"/>
          <w:color w:val="000000" w:themeColor="text1"/>
          <w:sz w:val="16"/>
          <w:szCs w:val="16"/>
        </w:rPr>
        <w:t>Junkers</w:t>
      </w:r>
      <w:proofErr w:type="spellEnd"/>
      <w:r w:rsidRPr="004E10C1">
        <w:rPr>
          <w:rFonts w:ascii="Times New Roman" w:hAnsi="Times New Roman"/>
          <w:color w:val="000000" w:themeColor="text1"/>
          <w:sz w:val="16"/>
          <w:szCs w:val="16"/>
        </w:rPr>
        <w:t xml:space="preserve"> L-5. Первоначальный владелец воздушного судна - УВС ГУСМП. Во второй половине 1933 г. самолет был принят Управлением Воздушной службы ГУСМП от ОСТЕХБЮРО в Ленинграде. 04.10.1934 г. самолет перерегистрировали с опознавательным знаком СССР-Л1455, владелец - Среднеазиатское Управление ГВФ. Исключен из списков самолетного парка ГВФ 04.05.36 г.</w:t>
      </w:r>
    </w:p>
    <w:p w14:paraId="11EEC07F"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F5B868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августа 1933 </w:t>
      </w:r>
      <w:proofErr w:type="spellStart"/>
      <w:r w:rsidRPr="004E10C1">
        <w:rPr>
          <w:rFonts w:ascii="Times New Roman" w:hAnsi="Times New Roman"/>
          <w:color w:val="000000" w:themeColor="text1"/>
          <w:sz w:val="16"/>
          <w:szCs w:val="16"/>
        </w:rPr>
        <w:t>Н.А.Евдокимов</w:t>
      </w:r>
      <w:proofErr w:type="spellEnd"/>
      <w:r w:rsidRPr="004E10C1">
        <w:rPr>
          <w:rFonts w:ascii="Times New Roman" w:hAnsi="Times New Roman"/>
          <w:color w:val="000000" w:themeColor="text1"/>
          <w:sz w:val="16"/>
          <w:szCs w:val="16"/>
        </w:rPr>
        <w:t xml:space="preserve"> установил новый рекорд затяжного прыжка, оставив машину на 6700 м и падая до 6220 за 108 сек. (438,650).</w:t>
      </w:r>
    </w:p>
    <w:p w14:paraId="4545B4D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5362464" w14:textId="77777777" w:rsidR="00CA3267" w:rsidRPr="005C0EE3" w:rsidRDefault="00CA3267" w:rsidP="00CA3267">
      <w:pPr>
        <w:spacing w:after="0" w:line="240" w:lineRule="auto"/>
        <w:jc w:val="both"/>
        <w:rPr>
          <w:rFonts w:ascii="Times New Roman" w:hAnsi="Times New Roman"/>
          <w:color w:val="0070C0"/>
          <w:sz w:val="16"/>
          <w:szCs w:val="16"/>
        </w:rPr>
      </w:pPr>
      <w:r>
        <w:rPr>
          <w:rFonts w:ascii="Times New Roman" w:hAnsi="Times New Roman"/>
          <w:noProof/>
          <w:color w:val="0070C0"/>
          <w:sz w:val="16"/>
          <w:szCs w:val="16"/>
        </w:rPr>
        <w:t xml:space="preserve">2 августа 1933 г. инструктор парашютного дела летчик Н.А.Евдокимов установил новый мировой рекорд затяжного прыжка. Оставив самолет на высоте 6700 м, он падал не раскрывая парашюта 6229 м. Свободное </w:t>
      </w:r>
      <w:r w:rsidRPr="005C0EE3">
        <w:rPr>
          <w:rFonts w:ascii="Times New Roman" w:hAnsi="Times New Roman"/>
          <w:color w:val="0070C0"/>
          <w:sz w:val="16"/>
          <w:szCs w:val="16"/>
        </w:rPr>
        <w:t xml:space="preserve">падение продолжалось </w:t>
      </w:r>
      <w:r>
        <w:rPr>
          <w:rFonts w:ascii="Times New Roman" w:hAnsi="Times New Roman"/>
          <w:color w:val="0070C0"/>
          <w:sz w:val="16"/>
          <w:szCs w:val="16"/>
        </w:rPr>
        <w:t>1</w:t>
      </w:r>
      <w:r w:rsidRPr="005C0EE3">
        <w:rPr>
          <w:rFonts w:ascii="Times New Roman" w:hAnsi="Times New Roman"/>
          <w:color w:val="0070C0"/>
          <w:sz w:val="16"/>
          <w:szCs w:val="16"/>
        </w:rPr>
        <w:t>08 сек</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Э</w:t>
      </w:r>
      <w:r w:rsidRPr="005C0EE3">
        <w:rPr>
          <w:rFonts w:ascii="Times New Roman" w:hAnsi="Times New Roman"/>
          <w:color w:val="0070C0"/>
          <w:sz w:val="16"/>
          <w:szCs w:val="16"/>
        </w:rPr>
        <w:t xml:space="preserve">тим прыжком </w:t>
      </w:r>
      <w:r>
        <w:rPr>
          <w:rFonts w:ascii="Times New Roman" w:hAnsi="Times New Roman"/>
          <w:color w:val="0070C0"/>
          <w:sz w:val="16"/>
          <w:szCs w:val="16"/>
        </w:rPr>
        <w:t>Е</w:t>
      </w:r>
      <w:r w:rsidRPr="005C0EE3">
        <w:rPr>
          <w:rFonts w:ascii="Times New Roman" w:hAnsi="Times New Roman"/>
          <w:color w:val="0070C0"/>
          <w:sz w:val="16"/>
          <w:szCs w:val="16"/>
        </w:rPr>
        <w:t>вдокимов пере</w:t>
      </w:r>
      <w:r>
        <w:rPr>
          <w:rFonts w:ascii="Times New Roman" w:hAnsi="Times New Roman"/>
          <w:color w:val="0070C0"/>
          <w:sz w:val="16"/>
          <w:szCs w:val="16"/>
        </w:rPr>
        <w:t>крыл рекорд только</w:t>
      </w:r>
      <w:r w:rsidRPr="005C0EE3">
        <w:rPr>
          <w:rFonts w:ascii="Times New Roman" w:hAnsi="Times New Roman"/>
          <w:color w:val="0070C0"/>
          <w:sz w:val="16"/>
          <w:szCs w:val="16"/>
        </w:rPr>
        <w:t xml:space="preserve"> что установленный Каштановым</w:t>
      </w:r>
      <w:r>
        <w:rPr>
          <w:rFonts w:ascii="Times New Roman" w:hAnsi="Times New Roman"/>
          <w:color w:val="0070C0"/>
          <w:sz w:val="16"/>
          <w:szCs w:val="16"/>
        </w:rPr>
        <w:t xml:space="preserve"> в в</w:t>
      </w:r>
      <w:r w:rsidRPr="005C0EE3">
        <w:rPr>
          <w:rFonts w:ascii="Times New Roman" w:hAnsi="Times New Roman"/>
          <w:color w:val="0070C0"/>
          <w:sz w:val="16"/>
          <w:szCs w:val="16"/>
        </w:rPr>
        <w:t xml:space="preserve">сесоюзный </w:t>
      </w:r>
      <w:r>
        <w:rPr>
          <w:rFonts w:ascii="Times New Roman" w:hAnsi="Times New Roman"/>
          <w:color w:val="0070C0"/>
          <w:sz w:val="16"/>
          <w:szCs w:val="16"/>
        </w:rPr>
        <w:t xml:space="preserve">в </w:t>
      </w:r>
      <w:r w:rsidRPr="005C0EE3">
        <w:rPr>
          <w:rFonts w:ascii="Times New Roman" w:hAnsi="Times New Roman"/>
          <w:color w:val="0070C0"/>
          <w:sz w:val="16"/>
          <w:szCs w:val="16"/>
        </w:rPr>
        <w:t xml:space="preserve">3170 </w:t>
      </w:r>
      <w:r>
        <w:rPr>
          <w:rFonts w:ascii="Times New Roman" w:hAnsi="Times New Roman"/>
          <w:color w:val="0070C0"/>
          <w:sz w:val="16"/>
          <w:szCs w:val="16"/>
        </w:rPr>
        <w:t>и</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и</w:t>
      </w:r>
      <w:proofErr w:type="spellEnd"/>
      <w:r w:rsidRPr="005C0EE3">
        <w:rPr>
          <w:rFonts w:ascii="Times New Roman" w:hAnsi="Times New Roman"/>
          <w:color w:val="0070C0"/>
          <w:sz w:val="16"/>
          <w:szCs w:val="16"/>
        </w:rPr>
        <w:t xml:space="preserve"> мировой рекорд 6300 м,</w:t>
      </w:r>
      <w:r>
        <w:rPr>
          <w:rFonts w:ascii="Times New Roman" w:hAnsi="Times New Roman"/>
          <w:color w:val="0070C0"/>
          <w:sz w:val="16"/>
          <w:szCs w:val="16"/>
        </w:rPr>
        <w:t xml:space="preserve"> </w:t>
      </w:r>
      <w:r w:rsidRPr="005C0EE3">
        <w:rPr>
          <w:rFonts w:ascii="Times New Roman" w:hAnsi="Times New Roman"/>
          <w:color w:val="0070C0"/>
          <w:sz w:val="16"/>
          <w:szCs w:val="16"/>
        </w:rPr>
        <w:t>установленный датчан</w:t>
      </w:r>
      <w:r>
        <w:rPr>
          <w:rFonts w:ascii="Times New Roman" w:hAnsi="Times New Roman"/>
          <w:color w:val="0070C0"/>
          <w:sz w:val="16"/>
          <w:szCs w:val="16"/>
        </w:rPr>
        <w:t>ин</w:t>
      </w:r>
      <w:r w:rsidRPr="005C0EE3">
        <w:rPr>
          <w:rFonts w:ascii="Times New Roman" w:hAnsi="Times New Roman"/>
          <w:color w:val="0070C0"/>
          <w:sz w:val="16"/>
          <w:szCs w:val="16"/>
        </w:rPr>
        <w:t xml:space="preserve">ом </w:t>
      </w:r>
      <w:r>
        <w:rPr>
          <w:rFonts w:ascii="Times New Roman" w:hAnsi="Times New Roman"/>
          <w:color w:val="0070C0"/>
          <w:sz w:val="16"/>
          <w:szCs w:val="16"/>
        </w:rPr>
        <w:t xml:space="preserve"> </w:t>
      </w:r>
      <w:r w:rsidRPr="005C0EE3">
        <w:rPr>
          <w:rFonts w:ascii="Times New Roman" w:hAnsi="Times New Roman"/>
          <w:color w:val="0070C0"/>
          <w:sz w:val="16"/>
          <w:szCs w:val="16"/>
        </w:rPr>
        <w:t>Дж.</w:t>
      </w:r>
      <w:r>
        <w:rPr>
          <w:rFonts w:ascii="Times New Roman" w:hAnsi="Times New Roman"/>
          <w:color w:val="0070C0"/>
          <w:sz w:val="16"/>
          <w:szCs w:val="16"/>
        </w:rPr>
        <w:t xml:space="preserve"> </w:t>
      </w:r>
      <w:proofErr w:type="spellStart"/>
      <w:r>
        <w:rPr>
          <w:rFonts w:ascii="Times New Roman" w:hAnsi="Times New Roman"/>
          <w:color w:val="0070C0"/>
          <w:sz w:val="16"/>
          <w:szCs w:val="16"/>
        </w:rPr>
        <w:t>Тран</w:t>
      </w:r>
      <w:r w:rsidRPr="005C0EE3">
        <w:rPr>
          <w:rFonts w:ascii="Times New Roman" w:hAnsi="Times New Roman"/>
          <w:color w:val="0070C0"/>
          <w:sz w:val="16"/>
          <w:szCs w:val="16"/>
        </w:rPr>
        <w:t>ум</w:t>
      </w:r>
      <w:r>
        <w:rPr>
          <w:rFonts w:ascii="Times New Roman" w:hAnsi="Times New Roman"/>
          <w:color w:val="0070C0"/>
          <w:sz w:val="16"/>
          <w:szCs w:val="16"/>
        </w:rPr>
        <w:t>о</w:t>
      </w:r>
      <w:r w:rsidRPr="005C0EE3">
        <w:rPr>
          <w:rFonts w:ascii="Times New Roman" w:hAnsi="Times New Roman"/>
          <w:color w:val="0070C0"/>
          <w:sz w:val="16"/>
          <w:szCs w:val="16"/>
        </w:rPr>
        <w:t>м</w:t>
      </w:r>
      <w:proofErr w:type="spellEnd"/>
      <w:r w:rsidRPr="005C0EE3">
        <w:rPr>
          <w:rFonts w:ascii="Times New Roman" w:hAnsi="Times New Roman"/>
          <w:color w:val="0070C0"/>
          <w:sz w:val="16"/>
          <w:szCs w:val="16"/>
        </w:rPr>
        <w:t xml:space="preserve"> в мае этого же года.</w:t>
      </w:r>
    </w:p>
    <w:p w14:paraId="391F1613" w14:textId="77777777" w:rsidR="00CA3267" w:rsidRDefault="00CA3267" w:rsidP="00CA3267">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Красная звезда» за 4 августа 1933/</w:t>
      </w:r>
      <w:r>
        <w:rPr>
          <w:rFonts w:ascii="Times New Roman" w:hAnsi="Times New Roman"/>
          <w:color w:val="0070C0"/>
          <w:sz w:val="16"/>
          <w:szCs w:val="16"/>
        </w:rPr>
        <w:t xml:space="preserve"> (23370).</w:t>
      </w:r>
    </w:p>
    <w:p w14:paraId="789EB994" w14:textId="77777777" w:rsidR="00CA3267" w:rsidRPr="005C0EE3" w:rsidRDefault="00CA3267" w:rsidP="00CA3267">
      <w:pPr>
        <w:spacing w:after="0" w:line="240" w:lineRule="auto"/>
        <w:jc w:val="both"/>
        <w:rPr>
          <w:rFonts w:ascii="Times New Roman" w:hAnsi="Times New Roman"/>
          <w:color w:val="0070C0"/>
          <w:sz w:val="16"/>
          <w:szCs w:val="16"/>
        </w:rPr>
      </w:pPr>
    </w:p>
    <w:p w14:paraId="1E36E82F" w14:textId="77777777" w:rsidR="00EB25C4" w:rsidRPr="004E10C1" w:rsidRDefault="00EB25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в 1933 году на учениях Белорусского военного округа был выброшен десант в 900 человек, а в 1935 почти одновременно десантировались в Киевском военном округе 1200 человек, в Белорусском - 1800 (14971).</w:t>
      </w:r>
    </w:p>
    <w:p w14:paraId="3B760B45" w14:textId="77777777" w:rsidR="00EB25C4" w:rsidRPr="004E10C1" w:rsidRDefault="00EB25C4" w:rsidP="004E10C1">
      <w:pPr>
        <w:spacing w:after="0" w:line="240" w:lineRule="auto"/>
        <w:jc w:val="both"/>
        <w:rPr>
          <w:rFonts w:ascii="Times New Roman" w:hAnsi="Times New Roman"/>
          <w:color w:val="000000" w:themeColor="text1"/>
          <w:sz w:val="16"/>
          <w:szCs w:val="16"/>
        </w:rPr>
      </w:pPr>
    </w:p>
    <w:p w14:paraId="3A9B38BF"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FDCD9B1"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0698412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августа 1933 был открыт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-Балтийский канал (3263,420).</w:t>
      </w:r>
    </w:p>
    <w:p w14:paraId="1A07632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872E88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1933 года СНК СССР принял постановление, согласно которого Беломорско-Балтийский водный путь принимался в эксплуатацию и зачислялся в число действующих внутренних водных путей СССР.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(навигация на канале началась 28 мая 1933 года) (9046).</w:t>
      </w:r>
    </w:p>
    <w:p w14:paraId="5B4EEFA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E4C1854"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августа 1933 г. Постановлением ЦК ВКП(б) ББ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484E3FBB"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7CEFD474" w14:textId="77777777" w:rsidR="00FA6C6A" w:rsidRPr="004E10C1" w:rsidRDefault="00FA6C6A" w:rsidP="004E10C1">
      <w:pPr>
        <w:spacing w:after="0" w:line="240" w:lineRule="auto"/>
        <w:jc w:val="both"/>
        <w:rPr>
          <w:rFonts w:ascii="Times New Roman" w:hAnsi="Times New Roman"/>
          <w:color w:val="000000" w:themeColor="text1"/>
          <w:sz w:val="16"/>
          <w:szCs w:val="16"/>
        </w:rPr>
      </w:pPr>
    </w:p>
    <w:p w14:paraId="04366ECC"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1933 года строительство Б-Б канала было завершено. Официальное открытие канала состоялось 5 августа 1933 года.</w:t>
      </w:r>
    </w:p>
    <w:p w14:paraId="37454720"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77C6673F"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w:t>
      </w:r>
      <w:proofErr w:type="spellStart"/>
      <w:r w:rsidRPr="004E10C1">
        <w:rPr>
          <w:rFonts w:ascii="Times New Roman" w:hAnsi="Times New Roman"/>
          <w:color w:val="000000" w:themeColor="text1"/>
          <w:sz w:val="16"/>
          <w:szCs w:val="16"/>
        </w:rPr>
        <w:t>Ясeнский</w:t>
      </w:r>
      <w:proofErr w:type="spellEnd"/>
      <w:r w:rsidRPr="004E10C1">
        <w:rPr>
          <w:rFonts w:ascii="Times New Roman" w:hAnsi="Times New Roman"/>
          <w:color w:val="000000" w:themeColor="text1"/>
          <w:sz w:val="16"/>
          <w:szCs w:val="16"/>
        </w:rPr>
        <w:t xml:space="preserve">, Валентин Катаев, Вера Инбер, С. </w:t>
      </w:r>
      <w:proofErr w:type="spellStart"/>
      <w:r w:rsidRPr="004E10C1">
        <w:rPr>
          <w:rFonts w:ascii="Times New Roman" w:hAnsi="Times New Roman"/>
          <w:color w:val="000000" w:themeColor="text1"/>
          <w:sz w:val="16"/>
          <w:szCs w:val="16"/>
        </w:rPr>
        <w:t>Буданцев</w:t>
      </w:r>
      <w:proofErr w:type="spellEnd"/>
      <w:r w:rsidRPr="004E10C1">
        <w:rPr>
          <w:rFonts w:ascii="Times New Roman" w:hAnsi="Times New Roman"/>
          <w:color w:val="000000" w:themeColor="text1"/>
          <w:sz w:val="16"/>
          <w:szCs w:val="16"/>
        </w:rPr>
        <w:t xml:space="preserve">, Д. Мирский и 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w:t>
      </w:r>
      <w:proofErr w:type="spellStart"/>
      <w:r w:rsidRPr="004E10C1">
        <w:rPr>
          <w:rFonts w:ascii="Times New Roman" w:hAnsi="Times New Roman"/>
          <w:color w:val="000000" w:themeColor="text1"/>
          <w:sz w:val="16"/>
          <w:szCs w:val="16"/>
        </w:rPr>
        <w:t>Фирин</w:t>
      </w:r>
      <w:proofErr w:type="spellEnd"/>
      <w:r w:rsidRPr="004E10C1">
        <w:rPr>
          <w:rFonts w:ascii="Times New Roman" w:hAnsi="Times New Roman"/>
          <w:color w:val="000000" w:themeColor="text1"/>
          <w:sz w:val="16"/>
          <w:szCs w:val="16"/>
        </w:rPr>
        <w:t>.</w:t>
      </w:r>
    </w:p>
    <w:p w14:paraId="1173C6D0"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Официальное открытие первой судоходной навигации состоялось 30 августа 1933 года.</w:t>
      </w:r>
    </w:p>
    <w:p w14:paraId="219ED4D5"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557BCDA" w14:textId="77777777" w:rsidR="00D759F6" w:rsidRPr="004E10C1" w:rsidRDefault="00D759F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71F4F05A" w14:textId="77777777" w:rsidR="00D759F6" w:rsidRPr="004E10C1" w:rsidRDefault="00D759F6" w:rsidP="004E10C1">
      <w:pPr>
        <w:spacing w:after="0" w:line="240" w:lineRule="auto"/>
        <w:jc w:val="both"/>
        <w:rPr>
          <w:rFonts w:ascii="Times New Roman" w:hAnsi="Times New Roman"/>
          <w:color w:val="000000" w:themeColor="text1"/>
          <w:sz w:val="16"/>
          <w:szCs w:val="16"/>
        </w:rPr>
      </w:pPr>
    </w:p>
    <w:p w14:paraId="17B65915" w14:textId="77777777" w:rsidR="00EB25C4" w:rsidRPr="004E10C1" w:rsidRDefault="00EB25C4" w:rsidP="004E10C1">
      <w:pPr>
        <w:pStyle w:val="rtejustify"/>
        <w:spacing w:before="0" w:after="0"/>
        <w:rPr>
          <w:color w:val="000000" w:themeColor="text1"/>
          <w:sz w:val="16"/>
          <w:szCs w:val="16"/>
        </w:rPr>
      </w:pPr>
      <w:r w:rsidRPr="004E10C1">
        <w:rPr>
          <w:color w:val="000000" w:themeColor="text1"/>
          <w:sz w:val="16"/>
          <w:szCs w:val="16"/>
        </w:rPr>
        <w:t>2 августа 1933 Об открытии Беломорско-Балтийского канала имени тов. Сталина</w:t>
      </w:r>
    </w:p>
    <w:p w14:paraId="498446AE"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Совет народных комиссаров Союза ССР, заслушав доклад председателя правительственной комиссии по приёмке Беломорско-Балтийского водного пути т. К. М. Ленина — постановляет:</w:t>
      </w:r>
    </w:p>
    <w:p w14:paraId="7298690F"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1. Сооружение Беломорско-Балтийского водного пути, предпринятое по инициативе т. Сталина и открывающее широкие перспективы для дальнейшего экономического и культурного подъёма советской Карелии и всего севера Союза 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нём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даёт возможность немедленного приступа к широкой эксплуатации лесных, минерально-рудных, рыбных и прочих природных богатств этого края.</w:t>
      </w:r>
    </w:p>
    <w:p w14:paraId="5C035B36"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 xml:space="preserve">2. Отметить, что сооружение Беломорско-Балтийского водного пути с общим объёмом строительных работ земляных и скальных — 21 миллион кубометров, бетонных — 390 тысяч кубометров и ряжевых — 921 тыс. кубометров — выполнены </w:t>
      </w:r>
      <w:proofErr w:type="spellStart"/>
      <w:r w:rsidRPr="004E10C1">
        <w:rPr>
          <w:color w:val="000000" w:themeColor="text1"/>
          <w:sz w:val="16"/>
          <w:szCs w:val="16"/>
        </w:rPr>
        <w:t>Беломорстроем</w:t>
      </w:r>
      <w:proofErr w:type="spellEnd"/>
      <w:r w:rsidRPr="004E10C1">
        <w:rPr>
          <w:color w:val="000000" w:themeColor="text1"/>
          <w:sz w:val="16"/>
          <w:szCs w:val="16"/>
        </w:rPr>
        <w:t xml:space="preserve"> под руководством ОГПУ силами осуждённых на разные сроки уголовных в исключительно трудных геологических и гидрологических условиях в рекордно-короткий в практике гидротехнического строительства срок — 20 месяцев.</w:t>
      </w:r>
    </w:p>
    <w:p w14:paraId="07CEFCB7"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Вместе с тем, Совет народных комиссаров Союза ССР отмечает чёткую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2AC1A0A5"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lastRenderedPageBreak/>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заключённых, получивших трудовые навыки и квалификацию и в целом ряде случаев хороню проявивших себя в работе на строительстве.</w:t>
      </w:r>
    </w:p>
    <w:p w14:paraId="613C9B34"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 xml:space="preserve">В соответствии с этим, возбудить перед Центральным исполнительным комитетом Союза советских социалистических республик ходатайство о награждении наиболее, </w:t>
      </w:r>
      <w:proofErr w:type="spellStart"/>
      <w:r w:rsidRPr="004E10C1">
        <w:rPr>
          <w:color w:val="000000" w:themeColor="text1"/>
          <w:sz w:val="16"/>
          <w:szCs w:val="16"/>
        </w:rPr>
        <w:t>заслужённых</w:t>
      </w:r>
      <w:proofErr w:type="spellEnd"/>
      <w:r w:rsidRPr="004E10C1">
        <w:rPr>
          <w:color w:val="000000" w:themeColor="text1"/>
          <w:sz w:val="16"/>
          <w:szCs w:val="16"/>
        </w:rPr>
        <w:t xml:space="preserve"> и отличившихся работников, инженеров и руководителей </w:t>
      </w:r>
      <w:proofErr w:type="spellStart"/>
      <w:r w:rsidRPr="004E10C1">
        <w:rPr>
          <w:color w:val="000000" w:themeColor="text1"/>
          <w:sz w:val="16"/>
          <w:szCs w:val="16"/>
        </w:rPr>
        <w:t>Беломорстроя</w:t>
      </w:r>
      <w:proofErr w:type="spellEnd"/>
      <w:r w:rsidRPr="004E10C1">
        <w:rPr>
          <w:color w:val="000000" w:themeColor="text1"/>
          <w:sz w:val="16"/>
          <w:szCs w:val="16"/>
        </w:rPr>
        <w:t>.</w:t>
      </w:r>
    </w:p>
    <w:p w14:paraId="6D1AFBBF"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3. Работу правительственной комиссии по приёмке Беломорско-Балтийского водного пути одобрить и считать законченной.</w:t>
      </w:r>
    </w:p>
    <w:p w14:paraId="3F38B0C5"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Генеральный акт приёмки Беломорско-Балтийского водного пути опубликовать.</w:t>
      </w:r>
    </w:p>
    <w:p w14:paraId="7CE23C12"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 xml:space="preserve">4. Принять Беломорско-Балтийский водный путь в </w:t>
      </w:r>
      <w:proofErr w:type="spellStart"/>
      <w:r w:rsidRPr="004E10C1">
        <w:rPr>
          <w:color w:val="000000" w:themeColor="text1"/>
          <w:sz w:val="16"/>
          <w:szCs w:val="16"/>
        </w:rPr>
        <w:t>эксплоатацию</w:t>
      </w:r>
      <w:proofErr w:type="spellEnd"/>
      <w:r w:rsidRPr="004E10C1">
        <w:rPr>
          <w:color w:val="000000" w:themeColor="text1"/>
          <w:sz w:val="16"/>
          <w:szCs w:val="16"/>
        </w:rPr>
        <w:t xml:space="preserve"> с присвоением ему наименования «Беломорско-Балтийский канал имени тов. Сталина» и считать его открытым для плавания судов </w:t>
      </w:r>
      <w:proofErr w:type="spellStart"/>
      <w:r w:rsidRPr="004E10C1">
        <w:rPr>
          <w:color w:val="000000" w:themeColor="text1"/>
          <w:sz w:val="16"/>
          <w:szCs w:val="16"/>
        </w:rPr>
        <w:t>озёрно</w:t>
      </w:r>
      <w:proofErr w:type="spellEnd"/>
      <w:r w:rsidRPr="004E10C1">
        <w:rPr>
          <w:color w:val="000000" w:themeColor="text1"/>
          <w:sz w:val="16"/>
          <w:szCs w:val="16"/>
        </w:rPr>
        <w:t xml:space="preserve">-мор- </w:t>
      </w:r>
      <w:proofErr w:type="spellStart"/>
      <w:r w:rsidRPr="004E10C1">
        <w:rPr>
          <w:color w:val="000000" w:themeColor="text1"/>
          <w:sz w:val="16"/>
          <w:szCs w:val="16"/>
        </w:rPr>
        <w:t>ского</w:t>
      </w:r>
      <w:proofErr w:type="spellEnd"/>
      <w:r w:rsidRPr="004E10C1">
        <w:rPr>
          <w:color w:val="000000" w:themeColor="text1"/>
          <w:sz w:val="16"/>
          <w:szCs w:val="16"/>
        </w:rPr>
        <w:t xml:space="preserve"> типа.</w:t>
      </w:r>
    </w:p>
    <w:p w14:paraId="0E277BD3" w14:textId="77777777" w:rsidR="00FA6C6A" w:rsidRPr="004E10C1" w:rsidRDefault="00FA6C6A" w:rsidP="004E10C1">
      <w:pPr>
        <w:pStyle w:val="rtejustify"/>
        <w:spacing w:before="0" w:after="0"/>
        <w:rPr>
          <w:color w:val="000000" w:themeColor="text1"/>
          <w:sz w:val="16"/>
          <w:szCs w:val="16"/>
        </w:rPr>
      </w:pPr>
      <w:r w:rsidRPr="004E10C1">
        <w:rPr>
          <w:color w:val="000000" w:themeColor="text1"/>
          <w:sz w:val="16"/>
          <w:szCs w:val="16"/>
        </w:rPr>
        <w:t>Зачислить Беломорско-Балтийский канал имени тов. Сталина в число действующих внутренних водных путей Союза ССР.</w:t>
      </w:r>
    </w:p>
    <w:p w14:paraId="1BC5F5BE" w14:textId="77777777" w:rsidR="00FA6C6A" w:rsidRPr="004E10C1" w:rsidRDefault="00FA6C6A" w:rsidP="004E10C1">
      <w:pPr>
        <w:pStyle w:val="rteright"/>
        <w:spacing w:before="0" w:after="0"/>
        <w:jc w:val="both"/>
        <w:rPr>
          <w:color w:val="000000" w:themeColor="text1"/>
          <w:sz w:val="16"/>
          <w:szCs w:val="16"/>
        </w:rPr>
      </w:pPr>
      <w:r w:rsidRPr="004E10C1">
        <w:rPr>
          <w:color w:val="000000" w:themeColor="text1"/>
          <w:sz w:val="16"/>
          <w:szCs w:val="16"/>
        </w:rPr>
        <w:t>Председатель СНК Союза ССР В. Молотов (Скрябин).</w:t>
      </w:r>
    </w:p>
    <w:p w14:paraId="14713452" w14:textId="77777777" w:rsidR="00FA6C6A" w:rsidRPr="004E10C1" w:rsidRDefault="00FA6C6A" w:rsidP="004E10C1">
      <w:pPr>
        <w:pStyle w:val="rteright"/>
        <w:spacing w:before="0" w:after="0"/>
        <w:jc w:val="both"/>
        <w:rPr>
          <w:color w:val="000000" w:themeColor="text1"/>
          <w:sz w:val="16"/>
          <w:szCs w:val="16"/>
        </w:rPr>
      </w:pPr>
      <w:r w:rsidRPr="004E10C1">
        <w:rPr>
          <w:color w:val="000000" w:themeColor="text1"/>
          <w:sz w:val="16"/>
          <w:szCs w:val="16"/>
        </w:rPr>
        <w:t>Управляющий делами СНК Союза ССР И. Мирошников.</w:t>
      </w:r>
    </w:p>
    <w:p w14:paraId="55F0ED67" w14:textId="77777777" w:rsidR="00FA6C6A" w:rsidRPr="004E10C1" w:rsidRDefault="00FA6C6A" w:rsidP="004E10C1">
      <w:pPr>
        <w:pStyle w:val="ae"/>
        <w:spacing w:before="0" w:after="0"/>
        <w:jc w:val="both"/>
        <w:rPr>
          <w:color w:val="000000" w:themeColor="text1"/>
          <w:sz w:val="16"/>
          <w:szCs w:val="16"/>
        </w:rPr>
      </w:pPr>
      <w:r w:rsidRPr="004E10C1">
        <w:rPr>
          <w:color w:val="000000" w:themeColor="text1"/>
          <w:sz w:val="16"/>
          <w:szCs w:val="16"/>
        </w:rPr>
        <w:t>Москва, Кремль. 2 августа 1933 г.</w:t>
      </w:r>
    </w:p>
    <w:p w14:paraId="16D06A6D" w14:textId="77777777" w:rsidR="00FA6C6A" w:rsidRPr="004E10C1" w:rsidRDefault="00FA6C6A" w:rsidP="004E10C1">
      <w:pPr>
        <w:pStyle w:val="rtecenter"/>
        <w:spacing w:before="0" w:after="0"/>
        <w:jc w:val="both"/>
        <w:rPr>
          <w:color w:val="000000" w:themeColor="text1"/>
          <w:sz w:val="16"/>
          <w:szCs w:val="16"/>
        </w:rPr>
      </w:pPr>
      <w:r w:rsidRPr="004E10C1">
        <w:rPr>
          <w:color w:val="000000" w:themeColor="text1"/>
          <w:sz w:val="16"/>
          <w:szCs w:val="16"/>
        </w:rPr>
        <w:t>Опубликовано в № 193 Известий ЦИК Союза ССР и ВЦИК от 5 августа 1933 г. (12586)</w:t>
      </w:r>
    </w:p>
    <w:p w14:paraId="548FA18D" w14:textId="77777777" w:rsidR="00EB25C4" w:rsidRPr="004E10C1" w:rsidRDefault="00EB25C4" w:rsidP="004E10C1">
      <w:pPr>
        <w:spacing w:after="0" w:line="240" w:lineRule="auto"/>
        <w:jc w:val="both"/>
        <w:rPr>
          <w:rFonts w:ascii="Times New Roman" w:hAnsi="Times New Roman"/>
          <w:iCs/>
          <w:color w:val="000000" w:themeColor="text1"/>
          <w:sz w:val="16"/>
          <w:szCs w:val="16"/>
        </w:rPr>
      </w:pPr>
    </w:p>
    <w:p w14:paraId="253582C7"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0E6DCFE"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03B8C7C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августа 1933г. в саду им. Горького г. Ижевска прошло массовое гуляние, посвященное выпуску Ижевским мотоциклетным заводом 5-ти опытных мотоциклов. Освоение производства мотоциклов шло не просто. По сути, без какой-либо иностранной помощи, создавалась новая отрасль отечественного машиностроения. В Удмуртии развитие машиностроения и, в частности, </w:t>
      </w:r>
      <w:proofErr w:type="spellStart"/>
      <w:r w:rsidRPr="004E10C1">
        <w:rPr>
          <w:rFonts w:ascii="Times New Roman" w:hAnsi="Times New Roman"/>
          <w:color w:val="000000" w:themeColor="text1"/>
          <w:sz w:val="16"/>
          <w:szCs w:val="16"/>
        </w:rPr>
        <w:t>мотоциклостроения</w:t>
      </w:r>
      <w:proofErr w:type="spellEnd"/>
      <w:r w:rsidRPr="004E10C1">
        <w:rPr>
          <w:rFonts w:ascii="Times New Roman" w:hAnsi="Times New Roman"/>
          <w:color w:val="000000" w:themeColor="text1"/>
          <w:sz w:val="16"/>
          <w:szCs w:val="16"/>
        </w:rPr>
        <w:t xml:space="preserve"> рассматривалось как магистральный путь для преодоления экономической отсталости. В кратчайшие сроки задача по налаживанию массового выпуска мотоциклов была решена успешно. Об этом говорят следующие цифры. Если в 1933 г. всего было выпущено 4 мотоцикла модели НАТИ-750 и 1 мотоцикл Иж-7, в 1934 – 111 мотоциклов Иж-7, то в 1937 г. уже 3010 машин. За предвоенные годы было произведено 17 тысяч мотоциклов (Иж-7, Иж-8, Иж-9). В декабре 1941 г. выпуск мотоциклов был приостановлен в связи с освоением нового изделия – станкового пулемета "Максим" (11937).</w:t>
      </w:r>
    </w:p>
    <w:p w14:paraId="62D5E0E8" w14:textId="59B9340E" w:rsidR="00487C9C" w:rsidRPr="004E10C1" w:rsidRDefault="00487C9C" w:rsidP="004E10C1">
      <w:pPr>
        <w:spacing w:after="0" w:line="240" w:lineRule="auto"/>
        <w:jc w:val="both"/>
        <w:rPr>
          <w:rFonts w:ascii="Times New Roman" w:hAnsi="Times New Roman"/>
          <w:color w:val="000000" w:themeColor="text1"/>
          <w:sz w:val="16"/>
          <w:szCs w:val="16"/>
        </w:rPr>
      </w:pPr>
    </w:p>
    <w:p w14:paraId="310ED354" w14:textId="7CDB679C" w:rsidR="00270580" w:rsidRPr="004E10C1" w:rsidRDefault="00270580"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Внешняя политика:</w:t>
      </w:r>
    </w:p>
    <w:p w14:paraId="1DC76B35" w14:textId="77777777" w:rsidR="00270580" w:rsidRPr="004E10C1" w:rsidRDefault="00270580" w:rsidP="004E10C1">
      <w:pPr>
        <w:spacing w:after="0" w:line="240" w:lineRule="auto"/>
        <w:jc w:val="both"/>
        <w:rPr>
          <w:rFonts w:ascii="Times New Roman" w:hAnsi="Times New Roman"/>
          <w:i/>
          <w:iCs/>
          <w:color w:val="000000" w:themeColor="text1"/>
          <w:sz w:val="16"/>
          <w:szCs w:val="16"/>
        </w:rPr>
      </w:pPr>
    </w:p>
    <w:p w14:paraId="2B6F4346"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августа 1933 опросом членов ПБ</w:t>
      </w:r>
    </w:p>
    <w:p w14:paraId="66748D26"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22/8. - </w:t>
      </w:r>
      <w:proofErr w:type="spellStart"/>
      <w:r w:rsidRPr="004E10C1">
        <w:rPr>
          <w:rFonts w:ascii="Times New Roman" w:hAnsi="Times New Roman"/>
          <w:color w:val="000000" w:themeColor="text1"/>
          <w:sz w:val="16"/>
          <w:szCs w:val="16"/>
        </w:rPr>
        <w:t>Вопрос_т</w:t>
      </w:r>
      <w:proofErr w:type="spellEnd"/>
      <w:r w:rsidRPr="004E10C1">
        <w:rPr>
          <w:rFonts w:ascii="Times New Roman" w:hAnsi="Times New Roman"/>
          <w:color w:val="000000" w:themeColor="text1"/>
          <w:sz w:val="16"/>
          <w:szCs w:val="16"/>
        </w:rPr>
        <w:t>. Ворошилова</w:t>
      </w:r>
    </w:p>
    <w:p w14:paraId="2057D7E7"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Послать на итальянские маневры и у нас принять 2-3 человек.</w:t>
      </w:r>
    </w:p>
    <w:p w14:paraId="65027E60"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Принять у нас (осенью) и послать в Италию 2-3 командиров для присутствия на упражнениях флотов.</w:t>
      </w:r>
    </w:p>
    <w:p w14:paraId="2BB71154"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29207EEF"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т.Ворошилову</w:t>
      </w:r>
      <w:proofErr w:type="spellEnd"/>
      <w:r w:rsidRPr="004E10C1">
        <w:rPr>
          <w:rFonts w:ascii="Times New Roman" w:hAnsi="Times New Roman"/>
          <w:color w:val="000000" w:themeColor="text1"/>
          <w:sz w:val="16"/>
          <w:szCs w:val="16"/>
        </w:rPr>
        <w:t>.</w:t>
      </w:r>
    </w:p>
    <w:p w14:paraId="5EB2723C"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состоялось заседание ПБ и был оформлен протокол № 143 (22993)</w:t>
      </w:r>
    </w:p>
    <w:p w14:paraId="7ED558B6" w14:textId="77777777" w:rsidR="00270580" w:rsidRPr="004E10C1" w:rsidRDefault="00270580" w:rsidP="004E10C1">
      <w:pPr>
        <w:spacing w:after="0" w:line="240" w:lineRule="auto"/>
        <w:jc w:val="both"/>
        <w:rPr>
          <w:rFonts w:ascii="Times New Roman" w:hAnsi="Times New Roman"/>
          <w:color w:val="000000" w:themeColor="text1"/>
          <w:sz w:val="16"/>
          <w:szCs w:val="16"/>
        </w:rPr>
      </w:pPr>
    </w:p>
    <w:p w14:paraId="42221187"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073B71"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25148EC7"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4 августа 1933 военпреды завода №1 передали ДГ- 52 представителям НИИ ВВС. К этому моменту опытный ИП-1 совершил 64 полета на завод</w:t>
      </w:r>
      <w:r w:rsidRPr="004E10C1">
        <w:rPr>
          <w:rFonts w:ascii="Times New Roman" w:hAnsi="Times New Roman" w:cs="Times New Roman"/>
          <w:color w:val="000000" w:themeColor="text1"/>
          <w:spacing w:val="0"/>
          <w:sz w:val="16"/>
          <w:szCs w:val="16"/>
        </w:rPr>
        <w:softHyphen/>
        <w:t>ских и государственных испытаниях.</w:t>
      </w:r>
    </w:p>
    <w:p w14:paraId="20B638D8" w14:textId="77777777" w:rsidR="00270580" w:rsidRPr="004E10C1" w:rsidRDefault="00270580"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Главная цель испытаний летней серии - определение живучести элементов конструк</w:t>
      </w:r>
      <w:r w:rsidRPr="004E10C1">
        <w:rPr>
          <w:rFonts w:ascii="Times New Roman" w:hAnsi="Times New Roman"/>
          <w:color w:val="000000" w:themeColor="text1"/>
          <w:sz w:val="16"/>
          <w:szCs w:val="16"/>
        </w:rPr>
        <w:softHyphen/>
        <w:t>ции при стрельбе из АПК, а также выносливо</w:t>
      </w:r>
      <w:r w:rsidRPr="004E10C1">
        <w:rPr>
          <w:rFonts w:ascii="Times New Roman" w:hAnsi="Times New Roman"/>
          <w:color w:val="000000" w:themeColor="text1"/>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4E10C1">
        <w:rPr>
          <w:rFonts w:ascii="Times New Roman" w:hAnsi="Times New Roman"/>
          <w:color w:val="000000" w:themeColor="text1"/>
          <w:sz w:val="16"/>
          <w:szCs w:val="16"/>
        </w:rPr>
        <w:softHyphen/>
        <w:t>ного механизма управления элеронов и их эффективность на посадке. Военные посчи</w:t>
      </w:r>
      <w:r w:rsidRPr="004E10C1">
        <w:rPr>
          <w:rFonts w:ascii="Times New Roman" w:hAnsi="Times New Roman"/>
          <w:color w:val="000000" w:themeColor="text1"/>
          <w:sz w:val="16"/>
          <w:szCs w:val="16"/>
        </w:rPr>
        <w:softHyphen/>
        <w:t>тали доработки капотов достаточно серьез</w:t>
      </w:r>
      <w:r w:rsidRPr="004E10C1">
        <w:rPr>
          <w:rFonts w:ascii="Times New Roman" w:hAnsi="Times New Roman"/>
          <w:color w:val="000000" w:themeColor="text1"/>
          <w:sz w:val="16"/>
          <w:szCs w:val="16"/>
        </w:rPr>
        <w:softHyphen/>
        <w:t xml:space="preserve">ными. Было принято решение провести испытания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по отдельной про</w:t>
      </w:r>
      <w:r w:rsidRPr="004E10C1">
        <w:rPr>
          <w:rFonts w:ascii="Times New Roman" w:hAnsi="Times New Roman"/>
          <w:color w:val="000000" w:themeColor="text1"/>
          <w:sz w:val="16"/>
          <w:szCs w:val="16"/>
        </w:rPr>
        <w:softHyphen/>
        <w:t>грамме. По сравнению с заводскими и зимни</w:t>
      </w:r>
      <w:r w:rsidRPr="004E10C1">
        <w:rPr>
          <w:rFonts w:ascii="Times New Roman" w:hAnsi="Times New Roman"/>
          <w:color w:val="000000" w:themeColor="text1"/>
          <w:sz w:val="16"/>
          <w:szCs w:val="16"/>
        </w:rPr>
        <w:softHyphen/>
        <w:t xml:space="preserve">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w:t>
      </w:r>
      <w:proofErr w:type="spellStart"/>
      <w:r w:rsidRPr="004E10C1">
        <w:rPr>
          <w:rFonts w:ascii="Times New Roman" w:hAnsi="Times New Roman"/>
          <w:color w:val="000000" w:themeColor="text1"/>
          <w:sz w:val="16"/>
          <w:szCs w:val="16"/>
        </w:rPr>
        <w:t>амортстойку</w:t>
      </w:r>
      <w:proofErr w:type="spellEnd"/>
      <w:r w:rsidRPr="004E10C1">
        <w:rPr>
          <w:rFonts w:ascii="Times New Roman" w:hAnsi="Times New Roman"/>
          <w:color w:val="000000" w:themeColor="text1"/>
          <w:sz w:val="16"/>
          <w:szCs w:val="16"/>
        </w:rPr>
        <w:t xml:space="preserve"> сняли для ремонта - травил воздух в местах пайки оловом. В ходе испытаний стойки демонти</w:t>
      </w:r>
      <w:r w:rsidRPr="004E10C1">
        <w:rPr>
          <w:rFonts w:ascii="Times New Roman" w:hAnsi="Times New Roman"/>
          <w:color w:val="000000" w:themeColor="text1"/>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4E10C1">
        <w:rPr>
          <w:rFonts w:ascii="Times New Roman" w:hAnsi="Times New Roman"/>
          <w:color w:val="000000" w:themeColor="text1"/>
          <w:sz w:val="16"/>
          <w:szCs w:val="16"/>
        </w:rPr>
        <w:softHyphen/>
        <w:t>ление колес и оси вращения лыж: их невоз</w:t>
      </w:r>
      <w:r w:rsidRPr="004E10C1">
        <w:rPr>
          <w:rFonts w:ascii="Times New Roman" w:hAnsi="Times New Roman"/>
          <w:color w:val="000000" w:themeColor="text1"/>
          <w:sz w:val="16"/>
          <w:szCs w:val="16"/>
        </w:rPr>
        <w:softHyphen/>
        <w:t>можно было разобрать без демонтажа баш</w:t>
      </w:r>
      <w:r w:rsidRPr="004E10C1">
        <w:rPr>
          <w:rFonts w:ascii="Times New Roman" w:hAnsi="Times New Roman"/>
          <w:color w:val="000000" w:themeColor="text1"/>
          <w:sz w:val="16"/>
          <w:szCs w:val="16"/>
        </w:rPr>
        <w:softHyphen/>
        <w:t>маков передней вилки. На вполне заурядную операцию - замену колеса - требовалось слишком много времени и трудозатрат.</w:t>
      </w:r>
    </w:p>
    <w:p w14:paraId="09AF7410"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 xml:space="preserve">На испытания винтомоторной группы отвели всего пять полетов. Ответственным исполнителем был назначен инженер 4-го отделения НИИ ВВС </w:t>
      </w:r>
      <w:proofErr w:type="spellStart"/>
      <w:r w:rsidRPr="004E10C1">
        <w:rPr>
          <w:rFonts w:ascii="Times New Roman" w:hAnsi="Times New Roman" w:cs="Times New Roman"/>
          <w:color w:val="000000" w:themeColor="text1"/>
          <w:spacing w:val="0"/>
          <w:sz w:val="16"/>
          <w:szCs w:val="16"/>
        </w:rPr>
        <w:t>Коротнев</w:t>
      </w:r>
      <w:proofErr w:type="spellEnd"/>
      <w:r w:rsidRPr="004E10C1">
        <w:rPr>
          <w:rFonts w:ascii="Times New Roman" w:hAnsi="Times New Roman" w:cs="Times New Roman"/>
          <w:color w:val="000000" w:themeColor="text1"/>
          <w:spacing w:val="0"/>
          <w:sz w:val="16"/>
          <w:szCs w:val="16"/>
        </w:rPr>
        <w:t>. Измеритель</w:t>
      </w:r>
      <w:r w:rsidRPr="004E10C1">
        <w:rPr>
          <w:rFonts w:ascii="Times New Roman" w:hAnsi="Times New Roman" w:cs="Times New Roman"/>
          <w:color w:val="000000" w:themeColor="text1"/>
          <w:spacing w:val="0"/>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4E10C1">
        <w:rPr>
          <w:rFonts w:ascii="Times New Roman" w:hAnsi="Times New Roman" w:cs="Times New Roman"/>
          <w:color w:val="000000" w:themeColor="text1"/>
          <w:spacing w:val="0"/>
          <w:sz w:val="16"/>
          <w:szCs w:val="16"/>
        </w:rPr>
        <w:softHyphen/>
        <w:t>делить равномерность обдува головок цилиндров на различных высотах полета и режимах работы мотора, а также эффектив</w:t>
      </w:r>
      <w:r w:rsidRPr="004E10C1">
        <w:rPr>
          <w:rFonts w:ascii="Times New Roman" w:hAnsi="Times New Roman" w:cs="Times New Roman"/>
          <w:color w:val="000000" w:themeColor="text1"/>
          <w:spacing w:val="0"/>
          <w:sz w:val="16"/>
          <w:szCs w:val="16"/>
        </w:rPr>
        <w:softHyphen/>
        <w:t xml:space="preserve">ность работы маслосистемы. Работу системы </w:t>
      </w:r>
      <w:proofErr w:type="spellStart"/>
      <w:r w:rsidRPr="004E10C1">
        <w:rPr>
          <w:rFonts w:ascii="Times New Roman" w:hAnsi="Times New Roman" w:cs="Times New Roman"/>
          <w:color w:val="000000" w:themeColor="text1"/>
          <w:spacing w:val="0"/>
          <w:sz w:val="16"/>
          <w:szCs w:val="16"/>
        </w:rPr>
        <w:t>бензопитания</w:t>
      </w:r>
      <w:proofErr w:type="spellEnd"/>
      <w:r w:rsidRPr="004E10C1">
        <w:rPr>
          <w:rFonts w:ascii="Times New Roman" w:hAnsi="Times New Roman" w:cs="Times New Roman"/>
          <w:color w:val="000000" w:themeColor="text1"/>
          <w:spacing w:val="0"/>
          <w:sz w:val="16"/>
          <w:szCs w:val="16"/>
        </w:rPr>
        <w:t xml:space="preserve">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4E10C1">
        <w:rPr>
          <w:rFonts w:ascii="Times New Roman" w:hAnsi="Times New Roman" w:cs="Times New Roman"/>
          <w:color w:val="000000" w:themeColor="text1"/>
          <w:spacing w:val="0"/>
          <w:sz w:val="16"/>
          <w:szCs w:val="16"/>
        </w:rPr>
        <w:softHyphen/>
        <w:t>нето и динамо-машины, интенсивность подо</w:t>
      </w:r>
      <w:r w:rsidRPr="004E10C1">
        <w:rPr>
          <w:rFonts w:ascii="Times New Roman" w:hAnsi="Times New Roman" w:cs="Times New Roman"/>
          <w:color w:val="000000" w:themeColor="text1"/>
          <w:spacing w:val="0"/>
          <w:sz w:val="16"/>
          <w:szCs w:val="16"/>
        </w:rPr>
        <w:softHyphen/>
        <w:t>грева всасываемого в карбюратор воздуха, а также установлены режимы, на которых воз</w:t>
      </w:r>
      <w:r w:rsidRPr="004E10C1">
        <w:rPr>
          <w:rFonts w:ascii="Times New Roman" w:hAnsi="Times New Roman" w:cs="Times New Roman"/>
          <w:color w:val="000000" w:themeColor="text1"/>
          <w:spacing w:val="0"/>
          <w:sz w:val="16"/>
          <w:szCs w:val="16"/>
        </w:rPr>
        <w:softHyphen/>
        <w:t>никала тряска мотора.</w:t>
      </w:r>
    </w:p>
    <w:p w14:paraId="2B044921"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4E10C1">
        <w:rPr>
          <w:rFonts w:ascii="Times New Roman" w:hAnsi="Times New Roman" w:cs="Times New Roman"/>
          <w:color w:val="000000" w:themeColor="text1"/>
          <w:spacing w:val="0"/>
          <w:sz w:val="16"/>
          <w:szCs w:val="16"/>
        </w:rPr>
        <w:softHyphen/>
        <w:t>но допустимом значении 260 градусов, при этом приемистость мотора становилась нена</w:t>
      </w:r>
      <w:r w:rsidRPr="004E10C1">
        <w:rPr>
          <w:rFonts w:ascii="Times New Roman" w:hAnsi="Times New Roman" w:cs="Times New Roman"/>
          <w:color w:val="000000" w:themeColor="text1"/>
          <w:spacing w:val="0"/>
          <w:sz w:val="16"/>
          <w:szCs w:val="16"/>
        </w:rPr>
        <w:softHyphen/>
        <w:t>дежной. При остатке бензина менее 40 кг мотор начинал давать перебои. Для нормаль</w:t>
      </w:r>
      <w:r w:rsidRPr="004E10C1">
        <w:rPr>
          <w:rFonts w:ascii="Times New Roman" w:hAnsi="Times New Roman" w:cs="Times New Roman"/>
          <w:color w:val="000000" w:themeColor="text1"/>
          <w:spacing w:val="0"/>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4E10C1">
        <w:rPr>
          <w:rFonts w:ascii="Times New Roman" w:hAnsi="Times New Roman" w:cs="Times New Roman"/>
          <w:color w:val="000000" w:themeColor="text1"/>
          <w:spacing w:val="0"/>
          <w:sz w:val="16"/>
          <w:szCs w:val="16"/>
        </w:rPr>
        <w:softHyphen/>
        <w:t>тор, признали недостаточным.</w:t>
      </w:r>
    </w:p>
    <w:p w14:paraId="5E763D1F"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Военные не делали категоричных выво</w:t>
      </w:r>
      <w:r w:rsidRPr="004E10C1">
        <w:rPr>
          <w:rFonts w:ascii="Times New Roman" w:hAnsi="Times New Roman" w:cs="Times New Roman"/>
          <w:color w:val="000000" w:themeColor="text1"/>
          <w:spacing w:val="0"/>
          <w:sz w:val="16"/>
          <w:szCs w:val="16"/>
        </w:rPr>
        <w:softHyphen/>
        <w:t xml:space="preserve">дов, однако, по сути, </w:t>
      </w:r>
      <w:proofErr w:type="spellStart"/>
      <w:r w:rsidRPr="004E10C1">
        <w:rPr>
          <w:rFonts w:ascii="Times New Roman" w:hAnsi="Times New Roman" w:cs="Times New Roman"/>
          <w:color w:val="000000" w:themeColor="text1"/>
          <w:spacing w:val="0"/>
          <w:sz w:val="16"/>
          <w:szCs w:val="16"/>
        </w:rPr>
        <w:t>мотоустановку</w:t>
      </w:r>
      <w:proofErr w:type="spellEnd"/>
      <w:r w:rsidRPr="004E10C1">
        <w:rPr>
          <w:rFonts w:ascii="Times New Roman" w:hAnsi="Times New Roman" w:cs="Times New Roman"/>
          <w:color w:val="000000" w:themeColor="text1"/>
          <w:spacing w:val="0"/>
          <w:sz w:val="16"/>
          <w:szCs w:val="16"/>
        </w:rPr>
        <w:t xml:space="preserve"> они забраковали. В заключении к отчету было сказано: «...вследствие перегрева масла, переохлаждения цилиндров и дефекта пита</w:t>
      </w:r>
      <w:r w:rsidRPr="004E10C1">
        <w:rPr>
          <w:rFonts w:ascii="Times New Roman" w:hAnsi="Times New Roman" w:cs="Times New Roman"/>
          <w:color w:val="000000" w:themeColor="text1"/>
          <w:spacing w:val="0"/>
          <w:sz w:val="16"/>
          <w:szCs w:val="16"/>
        </w:rPr>
        <w:softHyphen/>
        <w:t>ния горючим, винтомоторная группа самоле</w:t>
      </w:r>
      <w:r w:rsidRPr="004E10C1">
        <w:rPr>
          <w:rFonts w:ascii="Times New Roman" w:hAnsi="Times New Roman" w:cs="Times New Roman"/>
          <w:color w:val="000000" w:themeColor="text1"/>
          <w:spacing w:val="0"/>
          <w:sz w:val="16"/>
          <w:szCs w:val="16"/>
        </w:rPr>
        <w:softHyphen/>
        <w:t>та ИП-1 с мотором «Райт-Циклон» не обес</w:t>
      </w:r>
      <w:r w:rsidRPr="004E10C1">
        <w:rPr>
          <w:rFonts w:ascii="Times New Roman" w:hAnsi="Times New Roman" w:cs="Times New Roman"/>
          <w:color w:val="000000" w:themeColor="text1"/>
          <w:spacing w:val="0"/>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4E10C1">
        <w:rPr>
          <w:rFonts w:ascii="Times New Roman" w:hAnsi="Times New Roman" w:cs="Times New Roman"/>
          <w:color w:val="000000" w:themeColor="text1"/>
          <w:spacing w:val="0"/>
          <w:sz w:val="16"/>
          <w:szCs w:val="16"/>
        </w:rPr>
        <w:softHyphen/>
        <w:t>лали.</w:t>
      </w:r>
    </w:p>
    <w:p w14:paraId="7913A8B2"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Зависающие элероны оказались мало</w:t>
      </w:r>
      <w:r w:rsidRPr="004E10C1">
        <w:rPr>
          <w:rFonts w:ascii="Times New Roman" w:hAnsi="Times New Roman" w:cs="Times New Roman"/>
          <w:color w:val="000000" w:themeColor="text1"/>
          <w:spacing w:val="0"/>
          <w:sz w:val="16"/>
          <w:szCs w:val="16"/>
        </w:rPr>
        <w:softHyphen/>
        <w:t>эффективны. При отклонении элеронов на 15-17 градусов посадочная скорость умень</w:t>
      </w:r>
      <w:r w:rsidRPr="004E10C1">
        <w:rPr>
          <w:rFonts w:ascii="Times New Roman" w:hAnsi="Times New Roman" w:cs="Times New Roman"/>
          <w:color w:val="000000" w:themeColor="text1"/>
          <w:spacing w:val="0"/>
          <w:sz w:val="16"/>
          <w:szCs w:val="16"/>
        </w:rPr>
        <w:softHyphen/>
        <w:t xml:space="preserve">шалась всего на 5 км/ч - со </w:t>
      </w:r>
      <w:r w:rsidRPr="004E10C1">
        <w:rPr>
          <w:rStyle w:val="142"/>
          <w:rFonts w:ascii="Times New Roman" w:hAnsi="Times New Roman" w:cs="Times New Roman"/>
          <w:color w:val="000000" w:themeColor="text1"/>
          <w:sz w:val="16"/>
          <w:szCs w:val="16"/>
        </w:rPr>
        <w:t>115 до 110</w:t>
      </w:r>
      <w:r w:rsidRPr="004E10C1">
        <w:rPr>
          <w:rFonts w:ascii="Times New Roman" w:hAnsi="Times New Roman" w:cs="Times New Roman"/>
          <w:color w:val="000000" w:themeColor="text1"/>
          <w:spacing w:val="0"/>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4E10C1">
        <w:rPr>
          <w:rFonts w:ascii="Times New Roman" w:hAnsi="Times New Roman" w:cs="Times New Roman"/>
          <w:color w:val="000000" w:themeColor="text1"/>
          <w:spacing w:val="0"/>
          <w:sz w:val="16"/>
          <w:szCs w:val="16"/>
        </w:rPr>
        <w:softHyphen/>
        <w:t>шения веса самолета и повышения безопас</w:t>
      </w:r>
      <w:r w:rsidRPr="004E10C1">
        <w:rPr>
          <w:rFonts w:ascii="Times New Roman" w:hAnsi="Times New Roman" w:cs="Times New Roman"/>
          <w:color w:val="000000" w:themeColor="text1"/>
          <w:spacing w:val="0"/>
          <w:sz w:val="16"/>
          <w:szCs w:val="16"/>
        </w:rPr>
        <w:softHyphen/>
        <w:t xml:space="preserve">ности полета </w:t>
      </w:r>
      <w:proofErr w:type="spellStart"/>
      <w:r w:rsidRPr="004E10C1">
        <w:rPr>
          <w:rFonts w:ascii="Times New Roman" w:hAnsi="Times New Roman" w:cs="Times New Roman"/>
          <w:color w:val="000000" w:themeColor="text1"/>
          <w:spacing w:val="0"/>
          <w:sz w:val="16"/>
          <w:szCs w:val="16"/>
        </w:rPr>
        <w:t>Федрови</w:t>
      </w:r>
      <w:proofErr w:type="spellEnd"/>
      <w:r w:rsidRPr="004E10C1">
        <w:rPr>
          <w:rFonts w:ascii="Times New Roman" w:hAnsi="Times New Roman" w:cs="Times New Roman"/>
          <w:color w:val="000000" w:themeColor="text1"/>
          <w:spacing w:val="0"/>
          <w:sz w:val="16"/>
          <w:szCs w:val="16"/>
        </w:rPr>
        <w:t xml:space="preserve"> вообще предложил…</w:t>
      </w:r>
    </w:p>
    <w:p w14:paraId="023BBE16"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 удалось произвести только 29 выстре</w:t>
      </w:r>
      <w:r w:rsidRPr="004E10C1">
        <w:rPr>
          <w:rFonts w:ascii="Times New Roman" w:hAnsi="Times New Roman" w:cs="Times New Roman"/>
          <w:color w:val="000000" w:themeColor="text1"/>
          <w:spacing w:val="0"/>
          <w:sz w:val="16"/>
          <w:szCs w:val="16"/>
        </w:rPr>
        <w:softHyphen/>
        <w:t>лов. 17 августа было выполнено 29 полетов по программе, в том числе пять - на испыта</w:t>
      </w:r>
      <w:r w:rsidRPr="004E10C1">
        <w:rPr>
          <w:rFonts w:ascii="Times New Roman" w:hAnsi="Times New Roman" w:cs="Times New Roman"/>
          <w:color w:val="000000" w:themeColor="text1"/>
          <w:spacing w:val="0"/>
          <w:sz w:val="16"/>
          <w:szCs w:val="16"/>
        </w:rPr>
        <w:softHyphen/>
        <w:t>ния прицела. 18 числа по понятным причи</w:t>
      </w:r>
      <w:r w:rsidRPr="004E10C1">
        <w:rPr>
          <w:rFonts w:ascii="Times New Roman" w:hAnsi="Times New Roman" w:cs="Times New Roman"/>
          <w:color w:val="000000" w:themeColor="text1"/>
          <w:spacing w:val="0"/>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4E10C1">
        <w:rPr>
          <w:rFonts w:ascii="Times New Roman" w:hAnsi="Times New Roman" w:cs="Times New Roman"/>
          <w:color w:val="000000" w:themeColor="text1"/>
          <w:spacing w:val="0"/>
          <w:sz w:val="16"/>
          <w:szCs w:val="16"/>
        </w:rPr>
        <w:softHyphen/>
        <w:t>лись трещины по заклепочному шву в ниж</w:t>
      </w:r>
      <w:r w:rsidRPr="004E10C1">
        <w:rPr>
          <w:rFonts w:ascii="Times New Roman" w:hAnsi="Times New Roman" w:cs="Times New Roman"/>
          <w:color w:val="000000" w:themeColor="text1"/>
          <w:spacing w:val="0"/>
          <w:sz w:val="16"/>
          <w:szCs w:val="16"/>
        </w:rPr>
        <w:softHyphen/>
        <w:t>ней обшивке центроплана и был разбит тер</w:t>
      </w:r>
      <w:r w:rsidRPr="004E10C1">
        <w:rPr>
          <w:rFonts w:ascii="Times New Roman" w:hAnsi="Times New Roman" w:cs="Times New Roman"/>
          <w:color w:val="000000" w:themeColor="text1"/>
          <w:spacing w:val="0"/>
          <w:sz w:val="16"/>
          <w:szCs w:val="16"/>
        </w:rPr>
        <w:softHyphen/>
        <w:t>мометр, установленный на верхней обшив</w:t>
      </w:r>
      <w:r w:rsidRPr="004E10C1">
        <w:rPr>
          <w:rFonts w:ascii="Times New Roman" w:hAnsi="Times New Roman" w:cs="Times New Roman"/>
          <w:color w:val="000000" w:themeColor="text1"/>
          <w:spacing w:val="0"/>
          <w:sz w:val="16"/>
          <w:szCs w:val="16"/>
        </w:rPr>
        <w:softHyphen/>
        <w:t>ке. Во втором вылете удалось выстрелить только 3 раза. Во время третьего выстрела на скорости 400 км/ч разрушился крон</w:t>
      </w:r>
      <w:r w:rsidRPr="004E10C1">
        <w:rPr>
          <w:rFonts w:ascii="Times New Roman" w:hAnsi="Times New Roman" w:cs="Times New Roman"/>
          <w:color w:val="000000" w:themeColor="text1"/>
          <w:spacing w:val="0"/>
          <w:sz w:val="16"/>
          <w:szCs w:val="16"/>
        </w:rPr>
        <w:softHyphen/>
        <w:t xml:space="preserve">штейн </w:t>
      </w:r>
      <w:proofErr w:type="spellStart"/>
      <w:r w:rsidRPr="004E10C1">
        <w:rPr>
          <w:rFonts w:ascii="Times New Roman" w:hAnsi="Times New Roman" w:cs="Times New Roman"/>
          <w:color w:val="000000" w:themeColor="text1"/>
          <w:spacing w:val="0"/>
          <w:sz w:val="16"/>
          <w:szCs w:val="16"/>
        </w:rPr>
        <w:t>флетнера</w:t>
      </w:r>
      <w:proofErr w:type="spellEnd"/>
      <w:r w:rsidRPr="004E10C1">
        <w:rPr>
          <w:rFonts w:ascii="Times New Roman" w:hAnsi="Times New Roman" w:cs="Times New Roman"/>
          <w:color w:val="000000" w:themeColor="text1"/>
          <w:spacing w:val="0"/>
          <w:sz w:val="16"/>
          <w:szCs w:val="16"/>
        </w:rPr>
        <w:t xml:space="preserve"> руля высоты. </w:t>
      </w:r>
      <w:proofErr w:type="spellStart"/>
      <w:r w:rsidRPr="004E10C1">
        <w:rPr>
          <w:rFonts w:ascii="Times New Roman" w:hAnsi="Times New Roman" w:cs="Times New Roman"/>
          <w:color w:val="000000" w:themeColor="text1"/>
          <w:spacing w:val="0"/>
          <w:sz w:val="16"/>
          <w:szCs w:val="16"/>
        </w:rPr>
        <w:t>Флетнер</w:t>
      </w:r>
      <w:proofErr w:type="spellEnd"/>
      <w:r w:rsidRPr="004E10C1">
        <w:rPr>
          <w:rFonts w:ascii="Times New Roman" w:hAnsi="Times New Roman" w:cs="Times New Roman"/>
          <w:color w:val="000000" w:themeColor="text1"/>
          <w:spacing w:val="0"/>
          <w:sz w:val="16"/>
          <w:szCs w:val="16"/>
        </w:rPr>
        <w:t xml:space="preserve">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w:t>
      </w:r>
      <w:proofErr w:type="spellStart"/>
      <w:r w:rsidRPr="004E10C1">
        <w:rPr>
          <w:rFonts w:ascii="Times New Roman" w:hAnsi="Times New Roman" w:cs="Times New Roman"/>
          <w:color w:val="000000" w:themeColor="text1"/>
          <w:spacing w:val="0"/>
          <w:sz w:val="16"/>
          <w:szCs w:val="16"/>
        </w:rPr>
        <w:t>хлопунов</w:t>
      </w:r>
      <w:proofErr w:type="spellEnd"/>
      <w:r w:rsidRPr="004E10C1">
        <w:rPr>
          <w:rFonts w:ascii="Times New Roman" w:hAnsi="Times New Roman" w:cs="Times New Roman"/>
          <w:color w:val="000000" w:themeColor="text1"/>
          <w:spacing w:val="0"/>
          <w:sz w:val="16"/>
          <w:szCs w:val="16"/>
        </w:rPr>
        <w:t xml:space="preserve"> на поверхности крыла и центро</w:t>
      </w:r>
      <w:r w:rsidRPr="004E10C1">
        <w:rPr>
          <w:rFonts w:ascii="Times New Roman" w:hAnsi="Times New Roman" w:cs="Times New Roman"/>
          <w:color w:val="000000" w:themeColor="text1"/>
          <w:spacing w:val="0"/>
          <w:sz w:val="16"/>
          <w:szCs w:val="16"/>
        </w:rPr>
        <w:softHyphen/>
        <w:t>плана насчитали 39, еще 26 обнаружили на рулях высоты. Кроме того, имелись много</w:t>
      </w:r>
      <w:r w:rsidRPr="004E10C1">
        <w:rPr>
          <w:rFonts w:ascii="Times New Roman" w:hAnsi="Times New Roman" w:cs="Times New Roman"/>
          <w:color w:val="000000" w:themeColor="text1"/>
          <w:spacing w:val="0"/>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4E10C1">
        <w:rPr>
          <w:rFonts w:ascii="Times New Roman" w:hAnsi="Times New Roman" w:cs="Times New Roman"/>
          <w:color w:val="000000" w:themeColor="text1"/>
          <w:spacing w:val="0"/>
          <w:sz w:val="16"/>
          <w:szCs w:val="16"/>
        </w:rPr>
        <w:softHyphen/>
        <w:t>ного разрыва обшивки.</w:t>
      </w:r>
    </w:p>
    <w:p w14:paraId="48F80A90" w14:textId="77777777" w:rsidR="00270580" w:rsidRPr="004E10C1" w:rsidRDefault="00270580" w:rsidP="004E10C1">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Несмотря на многочисленные поврежде</w:t>
      </w:r>
      <w:r w:rsidRPr="004E10C1">
        <w:rPr>
          <w:rFonts w:ascii="Times New Roman" w:hAnsi="Times New Roman" w:cs="Times New Roman"/>
          <w:color w:val="000000" w:themeColor="text1"/>
          <w:spacing w:val="0"/>
          <w:sz w:val="16"/>
          <w:szCs w:val="16"/>
        </w:rPr>
        <w:softHyphen/>
        <w:t>ния, испытания не прервали. Было выполне</w:t>
      </w:r>
      <w:r w:rsidRPr="004E10C1">
        <w:rPr>
          <w:rFonts w:ascii="Times New Roman" w:hAnsi="Times New Roman" w:cs="Times New Roman"/>
          <w:color w:val="000000" w:themeColor="text1"/>
          <w:spacing w:val="0"/>
          <w:sz w:val="16"/>
          <w:szCs w:val="16"/>
        </w:rPr>
        <w:softHyphen/>
        <w:t>но еще 102 вылета на испытания шасси. Лета</w:t>
      </w:r>
      <w:r w:rsidRPr="004E10C1">
        <w:rPr>
          <w:rFonts w:ascii="Times New Roman" w:hAnsi="Times New Roman" w:cs="Times New Roman"/>
          <w:color w:val="000000" w:themeColor="text1"/>
          <w:spacing w:val="0"/>
          <w:sz w:val="16"/>
          <w:szCs w:val="16"/>
        </w:rPr>
        <w:softHyphen/>
        <w:t>ли «блинчиком», дабы не создавать излиш</w:t>
      </w:r>
      <w:r w:rsidRPr="004E10C1">
        <w:rPr>
          <w:rFonts w:ascii="Times New Roman" w:hAnsi="Times New Roman" w:cs="Times New Roman"/>
          <w:color w:val="000000" w:themeColor="text1"/>
          <w:spacing w:val="0"/>
          <w:sz w:val="16"/>
          <w:szCs w:val="16"/>
        </w:rPr>
        <w:softHyphen/>
        <w:t>них перегрузок, и 29 августа, как уже говори</w:t>
      </w:r>
      <w:r w:rsidRPr="004E10C1">
        <w:rPr>
          <w:rFonts w:ascii="Times New Roman" w:hAnsi="Times New Roman" w:cs="Times New Roman"/>
          <w:color w:val="000000" w:themeColor="text1"/>
          <w:spacing w:val="0"/>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4E10C1">
        <w:rPr>
          <w:rFonts w:ascii="Times New Roman" w:hAnsi="Times New Roman" w:cs="Times New Roman"/>
          <w:color w:val="000000" w:themeColor="text1"/>
          <w:spacing w:val="0"/>
          <w:sz w:val="16"/>
          <w:szCs w:val="16"/>
        </w:rPr>
        <w:softHyphen/>
        <w:t>дром - засорился жиклер карбюратора. Начальство решило судьбу больше не иску</w:t>
      </w:r>
      <w:r w:rsidRPr="004E10C1">
        <w:rPr>
          <w:rFonts w:ascii="Times New Roman" w:hAnsi="Times New Roman" w:cs="Times New Roman"/>
          <w:color w:val="000000" w:themeColor="text1"/>
          <w:spacing w:val="0"/>
          <w:sz w:val="16"/>
          <w:szCs w:val="16"/>
        </w:rPr>
        <w:softHyphen/>
        <w:t>шать, и испытания прервали, отметив в заключении, что ввиду значительных разру</w:t>
      </w:r>
      <w:r w:rsidRPr="004E10C1">
        <w:rPr>
          <w:rFonts w:ascii="Times New Roman" w:hAnsi="Times New Roman" w:cs="Times New Roman"/>
          <w:color w:val="000000" w:themeColor="text1"/>
          <w:spacing w:val="0"/>
          <w:sz w:val="16"/>
          <w:szCs w:val="16"/>
        </w:rPr>
        <w:softHyphen/>
        <w:t>шений и деформаций без капитального ремонта и устранения выявленных недостат</w:t>
      </w:r>
      <w:r w:rsidRPr="004E10C1">
        <w:rPr>
          <w:rFonts w:ascii="Times New Roman" w:hAnsi="Times New Roman" w:cs="Times New Roman"/>
          <w:color w:val="000000" w:themeColor="text1"/>
          <w:spacing w:val="0"/>
          <w:sz w:val="16"/>
          <w:szCs w:val="16"/>
        </w:rPr>
        <w:softHyphen/>
        <w:t>ков ИП-1РЦФ-3 до дальнейших испытаний допущен быть не может (19933).</w:t>
      </w:r>
    </w:p>
    <w:p w14:paraId="6EBA1579" w14:textId="77777777" w:rsidR="00270580" w:rsidRPr="004E10C1" w:rsidRDefault="00270580" w:rsidP="004E10C1">
      <w:pPr>
        <w:shd w:val="clear" w:color="auto" w:fill="FFFFFF"/>
        <w:spacing w:after="0" w:line="240" w:lineRule="auto"/>
        <w:jc w:val="both"/>
        <w:rPr>
          <w:rFonts w:ascii="Times New Roman" w:hAnsi="Times New Roman"/>
          <w:color w:val="000000" w:themeColor="text1"/>
          <w:sz w:val="16"/>
          <w:szCs w:val="16"/>
        </w:rPr>
      </w:pPr>
    </w:p>
    <w:p w14:paraId="208017E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года было направлено письмо Гл. управления ГВФ № 15сс в Совнарком Базилевичу,</w:t>
      </w:r>
    </w:p>
    <w:p w14:paraId="6D218EB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копия управделами НКВМ ВВС, на № 3022/сс</w:t>
      </w:r>
    </w:p>
    <w:p w14:paraId="3B6D239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w:t>
      </w:r>
    </w:p>
    <w:p w14:paraId="64FAAC9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Реввоенсовет постановлением своим от 17 июля 1933 года (выписка от 21 июля 1933 года за № 3022/сс получена в ГУГВФ 22 июля 1933 года) по вопросу о ходе выполнения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и вооружения авиации просит СТО обязать меня как «самовольно прекратившего работы по плану опытного строительства ВВС, утвержденные СТО 4 июля 1932 года в части касающейся ГУГВФ в декадный срок представить новые сроки предъявления этих опытных самолетов на гос. испытания, согласованные с начальником ВВС».</w:t>
      </w:r>
    </w:p>
    <w:p w14:paraId="7FBD310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Сообщаю по существу вопроса:</w:t>
      </w:r>
    </w:p>
    <w:p w14:paraId="180E5DD1" w14:textId="77777777" w:rsidR="00487C9C" w:rsidRPr="004E10C1" w:rsidRDefault="00487C9C" w:rsidP="004E10C1">
      <w:pPr>
        <w:numPr>
          <w:ilvl w:val="0"/>
          <w:numId w:val="23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постановлением СТО от 4 июля 1932 года задание на опытное строительство было возложено на НИИ самолетный и НИАИ Ленинградского учебного комбината, коими и производилась разработка по означенному заданию.</w:t>
      </w:r>
    </w:p>
    <w:p w14:paraId="7A31DC09" w14:textId="77777777" w:rsidR="00487C9C" w:rsidRPr="004E10C1" w:rsidRDefault="00487C9C" w:rsidP="004E10C1">
      <w:pPr>
        <w:numPr>
          <w:ilvl w:val="0"/>
          <w:numId w:val="23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опытной постройки специальных машин встретилась необходимость в получении техусловий и денежных средств. Отношением от 5-7 января за № 77/сс на имя начальника ВВС Алксниса и в копии начальника НИИ ВВС были запрошены техусловия и денежные средства, но до сего времени не получено указаний в отношении сроков и денежных средств.</w:t>
      </w:r>
    </w:p>
    <w:p w14:paraId="65D33F8D" w14:textId="77777777" w:rsidR="00487C9C" w:rsidRPr="004E10C1" w:rsidRDefault="00487C9C" w:rsidP="004E10C1">
      <w:pPr>
        <w:numPr>
          <w:ilvl w:val="0"/>
          <w:numId w:val="23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апреля 1933 года за № 6/сс на Ваше имя мною было послано письмо с изложением положения дела проектирования постройки означенных машин с уведомлением: о неполучении ответа от Алксниса на запрос от 5-7 января за № 77 и о приостановлении работы Ленинградским учебным комбинатом вследствие отсутствия финансирования со стороны ВВС. Ответа от Вас до настоящего времени не получено.</w:t>
      </w:r>
    </w:p>
    <w:p w14:paraId="7439EED8" w14:textId="77777777" w:rsidR="00487C9C" w:rsidRPr="004E10C1" w:rsidRDefault="00487C9C" w:rsidP="004E10C1">
      <w:pPr>
        <w:numPr>
          <w:ilvl w:val="0"/>
          <w:numId w:val="23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апреля 1933 года за №9/с на Ваше имя мною послано второе письмо с уведомлением о чрезвычайной затяжке разрешения этого вопроса в целом в Штабе РККА, неполучения необходимых средств и об удовлетворении мною ходатайства Ленинградского учебного комбината – дальнейшие работы по постройке двух опытных самолетов прекратить. На мою просьбу о снятии указанного задания КО с ГУГВФ ответа от Вас не получено.</w:t>
      </w:r>
    </w:p>
    <w:p w14:paraId="6D8CC083" w14:textId="77777777" w:rsidR="00487C9C" w:rsidRPr="004E10C1" w:rsidRDefault="00487C9C" w:rsidP="004E10C1">
      <w:pPr>
        <w:pStyle w:val="a3"/>
        <w:widowControl/>
        <w:rPr>
          <w:color w:val="000000" w:themeColor="text1"/>
          <w:lang w:val="ru-RU"/>
        </w:rPr>
      </w:pPr>
      <w:r w:rsidRPr="004E10C1">
        <w:rPr>
          <w:color w:val="000000" w:themeColor="text1"/>
          <w:lang w:val="ru-RU"/>
        </w:rPr>
        <w:t>Ввиду изложенного Постановление РВС от 17 июля 1933 года не отвечает действительному положению дела.</w:t>
      </w:r>
    </w:p>
    <w:p w14:paraId="4BC25F1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вашего распоряжения:</w:t>
      </w:r>
    </w:p>
    <w:p w14:paraId="7AC6FF25" w14:textId="77777777" w:rsidR="00487C9C" w:rsidRPr="004E10C1" w:rsidRDefault="00487C9C" w:rsidP="004E10C1">
      <w:pPr>
        <w:numPr>
          <w:ilvl w:val="0"/>
          <w:numId w:val="24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Снять с Аэрофлота постройку опытных машин У3-бис-48, У3-М52 и МБР-5.</w:t>
      </w:r>
    </w:p>
    <w:p w14:paraId="3F373011" w14:textId="77777777" w:rsidR="00487C9C" w:rsidRPr="004E10C1" w:rsidRDefault="00487C9C" w:rsidP="004E10C1">
      <w:pPr>
        <w:numPr>
          <w:ilvl w:val="0"/>
          <w:numId w:val="24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Оставить за Аэрофлотом проектирование и постройку тяжелых химических боевых Х1-2М-34 (он же Сталь-5).</w:t>
      </w:r>
    </w:p>
    <w:p w14:paraId="433BDF4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ведется по сметам НИИ самолетного ГУГВФ.. (4223,15).</w:t>
      </w:r>
    </w:p>
    <w:p w14:paraId="6AF29916"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ADB84D8"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4 августа 1933 два первых автожира А-4 (московской и киевской постройки) совершили 28 полетов с общим полетным временем 7 часов 53 минуты (20381).</w:t>
      </w:r>
    </w:p>
    <w:p w14:paraId="72840D6F" w14:textId="77777777" w:rsidR="00270580" w:rsidRPr="004E10C1" w:rsidRDefault="00270580" w:rsidP="004E10C1">
      <w:pPr>
        <w:spacing w:after="0" w:line="240" w:lineRule="auto"/>
        <w:jc w:val="both"/>
        <w:rPr>
          <w:rFonts w:ascii="Times New Roman" w:hAnsi="Times New Roman"/>
          <w:color w:val="000000" w:themeColor="text1"/>
          <w:sz w:val="16"/>
          <w:szCs w:val="16"/>
        </w:rPr>
      </w:pPr>
    </w:p>
    <w:p w14:paraId="77E7D47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г. при рассмотрении программы испытаний готового стратостата Осоавиахим-1 на заседании научно-экспертного консультационного совета были поставлены вопросы и высказаны мнения:</w:t>
      </w:r>
    </w:p>
    <w:p w14:paraId="13CE62E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люк гондолы с отдельными болтами, хотя бы их было 12 штук, не дает никакой гарантии, что им сумеют воспользоваться во время аварии. Следует отказаться от </w:t>
      </w:r>
      <w:proofErr w:type="spellStart"/>
      <w:r w:rsidRPr="004E10C1">
        <w:rPr>
          <w:rFonts w:ascii="Times New Roman" w:hAnsi="Times New Roman"/>
          <w:color w:val="000000" w:themeColor="text1"/>
          <w:sz w:val="16"/>
          <w:szCs w:val="16"/>
        </w:rPr>
        <w:t>заболчивания</w:t>
      </w:r>
      <w:proofErr w:type="spellEnd"/>
      <w:r w:rsidRPr="004E10C1">
        <w:rPr>
          <w:rFonts w:ascii="Times New Roman" w:hAnsi="Times New Roman"/>
          <w:color w:val="000000" w:themeColor="text1"/>
          <w:sz w:val="16"/>
          <w:szCs w:val="16"/>
        </w:rPr>
        <w:t xml:space="preserve">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w:t>
      </w:r>
    </w:p>
    <w:p w14:paraId="6FB4D5A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w:t>
      </w:r>
      <w:proofErr w:type="spellStart"/>
      <w:r w:rsidRPr="004E10C1">
        <w:rPr>
          <w:rFonts w:ascii="Times New Roman" w:hAnsi="Times New Roman"/>
          <w:color w:val="000000" w:themeColor="text1"/>
          <w:sz w:val="16"/>
          <w:szCs w:val="16"/>
        </w:rPr>
        <w:t>Балластосбрасыватели</w:t>
      </w:r>
      <w:proofErr w:type="spellEnd"/>
      <w:r w:rsidRPr="004E10C1">
        <w:rPr>
          <w:rFonts w:ascii="Times New Roman" w:hAnsi="Times New Roman"/>
          <w:color w:val="000000" w:themeColor="text1"/>
          <w:sz w:val="16"/>
          <w:szCs w:val="16"/>
        </w:rPr>
        <w:t xml:space="preserve"> остались старой конструкции, т. е. с одновременной загрузкой воронки на 20 кг. </w:t>
      </w:r>
    </w:p>
    <w:p w14:paraId="0775B8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4A41FBE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Председатель совещания т. </w:t>
      </w:r>
      <w:proofErr w:type="spellStart"/>
      <w:r w:rsidRPr="004E10C1">
        <w:rPr>
          <w:rFonts w:ascii="Times New Roman" w:hAnsi="Times New Roman"/>
          <w:color w:val="000000" w:themeColor="text1"/>
          <w:sz w:val="16"/>
          <w:szCs w:val="16"/>
        </w:rPr>
        <w:t>Барандохин</w:t>
      </w:r>
      <w:proofErr w:type="spellEnd"/>
      <w:r w:rsidRPr="004E10C1">
        <w:rPr>
          <w:rFonts w:ascii="Times New Roman" w:hAnsi="Times New Roman"/>
          <w:color w:val="000000" w:themeColor="text1"/>
          <w:sz w:val="16"/>
          <w:szCs w:val="16"/>
        </w:rPr>
        <w:t xml:space="preserve">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(11611).</w:t>
      </w:r>
    </w:p>
    <w:p w14:paraId="6068E1C5"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7227C1A"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г. «СССР В-2» прибыл в Кронштадт и оттуда с флотом проследовал в открытое море. Исполняя роль сторожевого охранения, аэронав</w:t>
      </w:r>
      <w:r w:rsidRPr="004E10C1">
        <w:rPr>
          <w:rFonts w:ascii="Times New Roman" w:hAnsi="Times New Roman"/>
          <w:color w:val="000000" w:themeColor="text1"/>
          <w:sz w:val="16"/>
          <w:szCs w:val="16"/>
        </w:rPr>
        <w:softHyphen/>
        <w:t>ты продемонстрировали морякам все возмож</w:t>
      </w:r>
      <w:r w:rsidRPr="004E10C1">
        <w:rPr>
          <w:rFonts w:ascii="Times New Roman" w:hAnsi="Times New Roman"/>
          <w:color w:val="000000" w:themeColor="text1"/>
          <w:sz w:val="16"/>
          <w:szCs w:val="16"/>
        </w:rPr>
        <w:softHyphen/>
        <w:t>ности дирижабля: изменение скоростей и высот, зависание над определённой точкой, маневриро</w:t>
      </w:r>
      <w:r w:rsidRPr="004E10C1">
        <w:rPr>
          <w:rFonts w:ascii="Times New Roman" w:hAnsi="Times New Roman"/>
          <w:color w:val="000000" w:themeColor="text1"/>
          <w:sz w:val="16"/>
          <w:szCs w:val="16"/>
        </w:rPr>
        <w:softHyphen/>
        <w:t>вание, осуществление связи с кораблями. Экипаж «СССР В-2» установил почти все действия кораб</w:t>
      </w:r>
      <w:r w:rsidRPr="004E10C1">
        <w:rPr>
          <w:rFonts w:ascii="Times New Roman" w:hAnsi="Times New Roman"/>
          <w:color w:val="000000" w:themeColor="text1"/>
          <w:sz w:val="16"/>
          <w:szCs w:val="16"/>
        </w:rPr>
        <w:softHyphen/>
        <w:t>лей флота. Это произвело большое впечатление на моряков: «Подобного рода полнота наблюде</w:t>
      </w:r>
      <w:r w:rsidRPr="004E10C1">
        <w:rPr>
          <w:rFonts w:ascii="Times New Roman" w:hAnsi="Times New Roman"/>
          <w:color w:val="000000" w:themeColor="text1"/>
          <w:sz w:val="16"/>
          <w:szCs w:val="16"/>
        </w:rPr>
        <w:softHyphen/>
        <w:t>ний одним дирижаблем, помимо использования возможностей в качестве сторожевого охране</w:t>
      </w:r>
      <w:r w:rsidRPr="004E10C1">
        <w:rPr>
          <w:rFonts w:ascii="Times New Roman" w:hAnsi="Times New Roman"/>
          <w:color w:val="000000" w:themeColor="text1"/>
          <w:sz w:val="16"/>
          <w:szCs w:val="16"/>
        </w:rPr>
        <w:softHyphen/>
        <w:t>ния, выдвигает его как средство, могущее быть широко использовано командованием Морских Сил или соединения для личного контроля над ходом упражнения как всем флотом, так и его со</w:t>
      </w:r>
      <w:r w:rsidRPr="004E10C1">
        <w:rPr>
          <w:rFonts w:ascii="Times New Roman" w:hAnsi="Times New Roman"/>
          <w:color w:val="000000" w:themeColor="text1"/>
          <w:sz w:val="16"/>
          <w:szCs w:val="16"/>
        </w:rPr>
        <w:softHyphen/>
        <w:t>единениями».</w:t>
      </w:r>
    </w:p>
    <w:p w14:paraId="20FFB0D6"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итог учений оказался благоприятным для дирижаблей. Комиссия Морских сил РККА предложила руководству начать финансирова</w:t>
      </w:r>
      <w:r w:rsidRPr="004E10C1">
        <w:rPr>
          <w:rFonts w:ascii="Times New Roman" w:hAnsi="Times New Roman"/>
          <w:color w:val="000000" w:themeColor="text1"/>
          <w:sz w:val="16"/>
          <w:szCs w:val="16"/>
        </w:rPr>
        <w:softHyphen/>
        <w:t>ние проекта специального морского дирижабля и приступить к подготовке воздухоплавательных кадров для Морских сил (20120).</w:t>
      </w:r>
    </w:p>
    <w:p w14:paraId="0C2FCED9" w14:textId="77777777" w:rsidR="00270580" w:rsidRPr="004E10C1" w:rsidRDefault="00270580" w:rsidP="004E10C1">
      <w:pPr>
        <w:spacing w:after="0" w:line="240" w:lineRule="auto"/>
        <w:jc w:val="both"/>
        <w:rPr>
          <w:rFonts w:ascii="Times New Roman" w:hAnsi="Times New Roman"/>
          <w:color w:val="000000" w:themeColor="text1"/>
          <w:sz w:val="16"/>
          <w:szCs w:val="16"/>
        </w:rPr>
      </w:pPr>
    </w:p>
    <w:p w14:paraId="67C246BB" w14:textId="77777777" w:rsidR="00270580" w:rsidRPr="004E10C1" w:rsidRDefault="00270580"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32067C6" w14:textId="77777777" w:rsidR="00270580" w:rsidRPr="004E10C1" w:rsidRDefault="00270580" w:rsidP="004E10C1">
      <w:pPr>
        <w:spacing w:after="0" w:line="240" w:lineRule="auto"/>
        <w:jc w:val="both"/>
        <w:rPr>
          <w:rFonts w:ascii="Times New Roman" w:hAnsi="Times New Roman"/>
          <w:iCs/>
          <w:color w:val="000000" w:themeColor="text1"/>
          <w:sz w:val="16"/>
          <w:szCs w:val="16"/>
        </w:rPr>
      </w:pPr>
    </w:p>
    <w:p w14:paraId="2DC08461"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опросом членов ПБ</w:t>
      </w:r>
    </w:p>
    <w:p w14:paraId="4DA34CBD"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31/17.- Вопрос т. Ворошилова..</w:t>
      </w:r>
    </w:p>
    <w:p w14:paraId="0CC3BDCA"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Командировать в Италию для приемки у фирмы </w:t>
      </w:r>
      <w:proofErr w:type="spellStart"/>
      <w:r w:rsidRPr="004E10C1">
        <w:rPr>
          <w:rFonts w:ascii="Times New Roman" w:hAnsi="Times New Roman"/>
          <w:color w:val="000000" w:themeColor="text1"/>
          <w:sz w:val="16"/>
          <w:szCs w:val="16"/>
        </w:rPr>
        <w:t>Пелегатти</w:t>
      </w:r>
      <w:proofErr w:type="spellEnd"/>
      <w:r w:rsidRPr="004E10C1">
        <w:rPr>
          <w:rFonts w:ascii="Times New Roman" w:hAnsi="Times New Roman"/>
          <w:color w:val="000000" w:themeColor="text1"/>
          <w:sz w:val="16"/>
          <w:szCs w:val="16"/>
        </w:rPr>
        <w:t xml:space="preserve"> забортных моторов сроком на один месяц т. Грубила Е.Ю.</w:t>
      </w:r>
    </w:p>
    <w:p w14:paraId="4C549AAA" w14:textId="77777777" w:rsidR="00270580" w:rsidRPr="004E10C1" w:rsidRDefault="0027058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Выписа</w:t>
      </w:r>
      <w:proofErr w:type="spellEnd"/>
      <w:r w:rsidRPr="004E10C1">
        <w:rPr>
          <w:rFonts w:ascii="Times New Roman" w:hAnsi="Times New Roman"/>
          <w:color w:val="000000" w:themeColor="text1"/>
          <w:sz w:val="16"/>
          <w:szCs w:val="16"/>
        </w:rPr>
        <w:t xml:space="preserve"> послана: т. т. Ворошилову, Артузову.</w:t>
      </w:r>
    </w:p>
    <w:p w14:paraId="64BE5302" w14:textId="77777777" w:rsidR="00270580" w:rsidRPr="004E10C1" w:rsidRDefault="0027058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состоялось заседание ПБ и был оформлен протокол № 143 (22993)</w:t>
      </w:r>
    </w:p>
    <w:p w14:paraId="7483591A" w14:textId="77777777" w:rsidR="00270580" w:rsidRPr="004E10C1" w:rsidRDefault="00270580" w:rsidP="004E10C1">
      <w:pPr>
        <w:spacing w:after="0" w:line="240" w:lineRule="auto"/>
        <w:jc w:val="both"/>
        <w:rPr>
          <w:rFonts w:ascii="Times New Roman" w:hAnsi="Times New Roman"/>
          <w:color w:val="000000" w:themeColor="text1"/>
          <w:sz w:val="16"/>
          <w:szCs w:val="16"/>
        </w:rPr>
      </w:pPr>
    </w:p>
    <w:p w14:paraId="32AA2626"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48642A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6DB7685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появилось еще и постановление ЦИК «О предоставлении льгот участникам строительства Беломорско-Балтийского канала имени Сталина»:</w:t>
      </w:r>
    </w:p>
    <w:p w14:paraId="3029C3F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успешным окончанием строительства Беломорско-Балтийского канала имени т. Сталина, имеющего огромное народнохозяйственное значение, и передачей канала в эксплуатацию - ЦИК СССР постановляет:</w:t>
      </w:r>
    </w:p>
    <w:p w14:paraId="4D50B5B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к сведению, что к моменту окончания строительства Беломорско-Балтийского канала имени т. Сталина органами ОГПУ СССР уже полностью освобождены от дальнейшего отбывания мер социальной защиты - 12.484 человека, как наиболее исправившиеся и ставшие полезными для социалистического строительства, и сокращены сроки отбывания мер социальной защиты в отношении 59.516 человек, осужденных на разные сроки и проявивших себя энергичными работниками на строительстве.</w:t>
      </w:r>
    </w:p>
    <w:p w14:paraId="2C585AD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 самоотверженную работу на строительстве Беломорско-Балтийского канала имени тов. Сталина снять судимость и восстановить в гражданских правах 500 человек по представленному ОГПУ СССР списку.</w:t>
      </w:r>
    </w:p>
    <w:p w14:paraId="54A2B64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Поручить ОГПУ СССР обеспечить дальнейшее поднятие квалификации в строительном деле наиболее талантливых работников из числа бывших уголовников-рецидивистов и при поступлении их в учебные заведения обеспечить стипендией» (7560).</w:t>
      </w:r>
    </w:p>
    <w:p w14:paraId="01370A5A"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3794C249" w14:textId="77777777" w:rsidR="00EB25C4" w:rsidRPr="004E10C1" w:rsidRDefault="00EB25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в 1933 году Генрих Ягода и большая группа его подчиненных награждаются орденами, а Беломорканал окажется несудоходным (14973).</w:t>
      </w:r>
    </w:p>
    <w:p w14:paraId="60EE4F13" w14:textId="77777777" w:rsidR="00EB25C4" w:rsidRPr="004E10C1" w:rsidRDefault="00EB25C4" w:rsidP="004E10C1">
      <w:pPr>
        <w:spacing w:after="0" w:line="240" w:lineRule="auto"/>
        <w:jc w:val="both"/>
        <w:rPr>
          <w:rFonts w:ascii="Times New Roman" w:hAnsi="Times New Roman"/>
          <w:color w:val="000000" w:themeColor="text1"/>
          <w:sz w:val="16"/>
          <w:szCs w:val="16"/>
        </w:rPr>
      </w:pPr>
    </w:p>
    <w:p w14:paraId="315C6811"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11117B0"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3002C82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августа 1933 командующий ВМС США Томас Г. В. </w:t>
      </w:r>
      <w:proofErr w:type="spellStart"/>
      <w:r w:rsidRPr="004E10C1">
        <w:rPr>
          <w:rFonts w:ascii="Times New Roman" w:hAnsi="Times New Roman"/>
          <w:color w:val="000000" w:themeColor="text1"/>
          <w:sz w:val="16"/>
          <w:szCs w:val="16"/>
        </w:rPr>
        <w:t>Сеттл</w:t>
      </w:r>
      <w:proofErr w:type="spellEnd"/>
      <w:r w:rsidRPr="004E10C1">
        <w:rPr>
          <w:rFonts w:ascii="Times New Roman" w:hAnsi="Times New Roman"/>
          <w:color w:val="000000" w:themeColor="text1"/>
          <w:sz w:val="16"/>
          <w:szCs w:val="16"/>
        </w:rPr>
        <w:t xml:space="preserve"> пытается установить новый рекорд высоты на «Веке прогресса» - воздушном шаре диаметром 105 футов (32 метра) и объемом 600000 кубических футов (16 990 кубических метров) с герметичной гондолой. Запущенный с поля Солдат в Чикаго, штат Иллинойс, его полет достигает высоты всего 5 000 футов (1524 метра) и длится всего 15 минут, прежде чем воздушный шар опускается обратно на землю из-за приоткрытого клапана (20802).</w:t>
      </w:r>
    </w:p>
    <w:p w14:paraId="75C492EB"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47C687AA"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нацистское приветствие рукой стало обязательным для всех жителей Германии (4962).</w:t>
      </w:r>
    </w:p>
    <w:p w14:paraId="264F5E99"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4DECE54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 августа 1933 была всеобщая забастовка на Кубе (3960, 303).</w:t>
      </w:r>
    </w:p>
    <w:p w14:paraId="1423C80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3BBC9C97"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D0189C"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434CE4A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в полете на ТБ-4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7EC952F"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4A2426F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закончились испытания самолета И7 №4449 (эталон на 1933 год) с мотором М-17 № 262646, которые проходили с 1 августа 1933 (6786).</w:t>
      </w:r>
    </w:p>
    <w:p w14:paraId="67F75AA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175D5D6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3D45296"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3714A77" w14:textId="77777777" w:rsidR="00487C9C" w:rsidRPr="004E10C1" w:rsidRDefault="00487C9C" w:rsidP="004E10C1">
      <w:pPr>
        <w:numPr>
          <w:ilvl w:val="0"/>
          <w:numId w:val="24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И7-М17 № 4449 может быть утвержден как эталон на 1933 год (с доработками).</w:t>
      </w:r>
    </w:p>
    <w:p w14:paraId="1C42886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F76C037"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w:t>
      </w:r>
      <w:proofErr w:type="spellStart"/>
      <w:r w:rsidRPr="004E10C1">
        <w:rPr>
          <w:rFonts w:ascii="Times New Roman" w:hAnsi="Times New Roman"/>
          <w:color w:val="000000" w:themeColor="text1"/>
          <w:sz w:val="16"/>
          <w:szCs w:val="16"/>
        </w:rPr>
        <w:t>Часовиков</w:t>
      </w:r>
      <w:proofErr w:type="spellEnd"/>
    </w:p>
    <w:p w14:paraId="49B8C2B0"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w:t>
      </w:r>
      <w:proofErr w:type="spellStart"/>
      <w:r w:rsidRPr="004E10C1">
        <w:rPr>
          <w:rFonts w:ascii="Times New Roman" w:hAnsi="Times New Roman"/>
          <w:color w:val="000000" w:themeColor="text1"/>
          <w:sz w:val="16"/>
          <w:szCs w:val="16"/>
        </w:rPr>
        <w:t>Кокинаки</w:t>
      </w:r>
      <w:proofErr w:type="spellEnd"/>
    </w:p>
    <w:p w14:paraId="5011C96E"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55696597"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получен с завода № 1 - 1 августа 1933 года</w:t>
      </w:r>
    </w:p>
    <w:p w14:paraId="476B298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километраж по программе - 2 августа 1933 года</w:t>
      </w:r>
    </w:p>
    <w:p w14:paraId="7524C11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1E1046CE"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71791032"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километраж по программе - 3 августа 1933 года</w:t>
      </w:r>
    </w:p>
    <w:p w14:paraId="4C6F335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без обтекателей на колесах - 4 августа 1933 года</w:t>
      </w:r>
    </w:p>
    <w:p w14:paraId="61108CA8"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бомбометание учебными бомбами - 4 августа 1933 года</w:t>
      </w:r>
    </w:p>
    <w:p w14:paraId="52F0E7E4"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сдан на завод № 1 – 5 августа 1933 года (6786).</w:t>
      </w:r>
    </w:p>
    <w:p w14:paraId="7EFCEE04"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4616852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августа 1933 г. самолет И-7 №4449 (эталон на 1933 год) с мотором М-17ф №262646 закончил повторные испытания в НИИ ВВС РККА. Заключение: самолет И-7 М-17 №4449 может быть утвержден как эталон на 1933 г. (со сделанными доработками).</w:t>
      </w:r>
    </w:p>
    <w:p w14:paraId="68FFB602"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августа 1933 г. самолет возвращен на завод №1, где на нем установлено полностью новое оперение, каркас которого изготовлен из профилей из дюраля Д1 на заклепках вместо хромомолибденовых труб на сварке. Нервюры рулей установлены по потоку (в исходной конструкции были «змейкой»).</w:t>
      </w:r>
    </w:p>
    <w:p w14:paraId="34F66071"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Новое оперение по расчету имело лучшую прочность (длительную – ресурс) при меньшем весе.</w:t>
      </w:r>
    </w:p>
    <w:p w14:paraId="6ADE903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ГУАП предложил считать этот самолет эталоном для серийного производства на 1934 г., однако Управление материально-технического снабжения ВВС с этим не согласилось, требуя постройки нового эталонного образца к 15 марта 1934 г. По этому поводу проведены совещания под председательством начальника УМТС Жарова 11, 16 и 26 ноября 1933 г., однако ГУАП при поддержке Правительства настоял на своем решении (24331).</w:t>
      </w:r>
    </w:p>
    <w:p w14:paraId="77504F0C" w14:textId="77777777" w:rsidR="00820A14" w:rsidRPr="00612F62" w:rsidRDefault="00820A14" w:rsidP="00820A14">
      <w:pPr>
        <w:spacing w:after="0" w:line="240" w:lineRule="auto"/>
        <w:jc w:val="both"/>
        <w:rPr>
          <w:rFonts w:ascii="Times New Roman" w:hAnsi="Times New Roman"/>
          <w:color w:val="0070C0"/>
          <w:sz w:val="16"/>
          <w:szCs w:val="16"/>
        </w:rPr>
      </w:pPr>
    </w:p>
    <w:p w14:paraId="484407A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4) от 25 июля 1933 года (6788).</w:t>
      </w:r>
    </w:p>
    <w:p w14:paraId="74E5DF8A"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31BD9D7B" w14:textId="77777777" w:rsidR="00487C9C" w:rsidRPr="004E10C1" w:rsidRDefault="00487C9C" w:rsidP="004E10C1">
      <w:pPr>
        <w:numPr>
          <w:ilvl w:val="0"/>
          <w:numId w:val="24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Тактические требования к транспортному самолету.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524F4456" w14:textId="77777777" w:rsidR="00487C9C" w:rsidRPr="004E10C1" w:rsidRDefault="00487C9C" w:rsidP="004E10C1">
      <w:pPr>
        <w:numPr>
          <w:ilvl w:val="0"/>
          <w:numId w:val="24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Возможность военного использования самолета АИР-4. Докладчик Ковалев.</w:t>
      </w:r>
    </w:p>
    <w:p w14:paraId="45FD6A1D" w14:textId="77777777" w:rsidR="00487C9C" w:rsidRPr="004E10C1" w:rsidRDefault="00487C9C" w:rsidP="004E10C1">
      <w:pPr>
        <w:numPr>
          <w:ilvl w:val="0"/>
          <w:numId w:val="24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Эскизно-схематический проект понтона-гидроаэродрома. Докладчик Орехов (6788).</w:t>
      </w:r>
    </w:p>
    <w:p w14:paraId="25DCB054" w14:textId="77777777" w:rsidR="00487C9C" w:rsidRPr="004E10C1" w:rsidRDefault="00487C9C" w:rsidP="004E10C1">
      <w:pPr>
        <w:tabs>
          <w:tab w:val="left" w:pos="360"/>
          <w:tab w:val="left" w:pos="11199"/>
        </w:tabs>
        <w:spacing w:after="0" w:line="240" w:lineRule="auto"/>
        <w:jc w:val="both"/>
        <w:rPr>
          <w:rFonts w:ascii="Times New Roman" w:hAnsi="Times New Roman"/>
          <w:color w:val="000000" w:themeColor="text1"/>
          <w:sz w:val="16"/>
          <w:szCs w:val="16"/>
        </w:rPr>
      </w:pPr>
    </w:p>
    <w:p w14:paraId="1E655F8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ЦК и авиаконструкторы обсуждали положение в </w:t>
      </w:r>
      <w:proofErr w:type="spellStart"/>
      <w:r w:rsidRPr="004E10C1">
        <w:rPr>
          <w:rFonts w:ascii="Times New Roman" w:hAnsi="Times New Roman"/>
          <w:color w:val="000000" w:themeColor="text1"/>
          <w:sz w:val="16"/>
          <w:szCs w:val="16"/>
        </w:rPr>
        <w:t>гидросамолетостроении</w:t>
      </w:r>
      <w:proofErr w:type="spellEnd"/>
      <w:r w:rsidRPr="004E10C1">
        <w:rPr>
          <w:rFonts w:ascii="Times New Roman" w:hAnsi="Times New Roman"/>
          <w:color w:val="000000" w:themeColor="text1"/>
          <w:sz w:val="16"/>
          <w:szCs w:val="16"/>
        </w:rPr>
        <w:t xml:space="preserve">. Это была первая встреча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И.В.Сталиным</w:t>
      </w:r>
      <w:proofErr w:type="spellEnd"/>
      <w:r w:rsidRPr="004E10C1">
        <w:rPr>
          <w:rFonts w:ascii="Times New Roman" w:hAnsi="Times New Roman"/>
          <w:color w:val="000000" w:themeColor="text1"/>
          <w:sz w:val="16"/>
          <w:szCs w:val="16"/>
        </w:rPr>
        <w:t xml:space="preserve"> (66,155).</w:t>
      </w:r>
    </w:p>
    <w:p w14:paraId="320EB627"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96ED68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рассказам А.С.Я. С.В.И. был вызван 5 августа 1933 к К.Е.В., где был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Поехали на дачу И.В.С., где состоялось совещание по авиационным вопросам. В основном темой была морская авиация. После трех часов совещания играли в городки. С.В.И. играл на равных с И.В.С. Далее опять было совещание до ночи (74,86).</w:t>
      </w:r>
    </w:p>
    <w:p w14:paraId="2C28C32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Посещение </w:t>
      </w:r>
      <w:proofErr w:type="spellStart"/>
      <w:r w:rsidRPr="004E10C1">
        <w:rPr>
          <w:rFonts w:ascii="Times New Roman" w:hAnsi="Times New Roman"/>
          <w:color w:val="000000" w:themeColor="text1"/>
          <w:sz w:val="16"/>
          <w:szCs w:val="16"/>
        </w:rPr>
        <w:t>С.В.Ильюшиным</w:t>
      </w:r>
      <w:proofErr w:type="spellEnd"/>
      <w:r w:rsidRPr="004E10C1">
        <w:rPr>
          <w:rFonts w:ascii="Times New Roman" w:hAnsi="Times New Roman"/>
          <w:color w:val="000000" w:themeColor="text1"/>
          <w:sz w:val="16"/>
          <w:szCs w:val="16"/>
        </w:rPr>
        <w:t xml:space="preserve"> в августе 1933 совместно с </w:t>
      </w:r>
      <w:proofErr w:type="spellStart"/>
      <w:r w:rsidRPr="004E10C1">
        <w:rPr>
          <w:rFonts w:ascii="Times New Roman" w:hAnsi="Times New Roman"/>
          <w:color w:val="000000" w:themeColor="text1"/>
          <w:sz w:val="16"/>
          <w:szCs w:val="16"/>
        </w:rPr>
        <w:t>П.И.Барановым</w:t>
      </w:r>
      <w:proofErr w:type="spellEnd"/>
      <w:r w:rsidRPr="004E10C1">
        <w:rPr>
          <w:rFonts w:ascii="Times New Roman" w:hAnsi="Times New Roman"/>
          <w:color w:val="000000" w:themeColor="text1"/>
          <w:sz w:val="16"/>
          <w:szCs w:val="16"/>
        </w:rPr>
        <w:t xml:space="preserve"> (а также </w:t>
      </w:r>
      <w:proofErr w:type="spellStart"/>
      <w:r w:rsidRPr="004E10C1">
        <w:rPr>
          <w:rFonts w:ascii="Times New Roman" w:hAnsi="Times New Roman"/>
          <w:color w:val="000000" w:themeColor="text1"/>
          <w:sz w:val="16"/>
          <w:szCs w:val="16"/>
        </w:rPr>
        <w:t>Я.И.Алкснисом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А.Н.Туполевым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Погосским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К.Е.Ворошиловым</w:t>
      </w:r>
      <w:proofErr w:type="spellEnd"/>
      <w:r w:rsidRPr="004E10C1">
        <w:rPr>
          <w:rFonts w:ascii="Times New Roman" w:hAnsi="Times New Roman"/>
          <w:color w:val="000000" w:themeColor="text1"/>
          <w:sz w:val="16"/>
          <w:szCs w:val="16"/>
        </w:rPr>
        <w:t xml:space="preserve">) дачи </w:t>
      </w:r>
      <w:proofErr w:type="spellStart"/>
      <w:r w:rsidRPr="004E10C1">
        <w:rPr>
          <w:rFonts w:ascii="Times New Roman" w:hAnsi="Times New Roman"/>
          <w:color w:val="000000" w:themeColor="text1"/>
          <w:sz w:val="16"/>
          <w:szCs w:val="16"/>
        </w:rPr>
        <w:t>И.В.Сталина</w:t>
      </w:r>
      <w:proofErr w:type="spellEnd"/>
      <w:r w:rsidRPr="004E10C1">
        <w:rPr>
          <w:rFonts w:ascii="Times New Roman" w:hAnsi="Times New Roman"/>
          <w:color w:val="000000" w:themeColor="text1"/>
          <w:sz w:val="16"/>
          <w:szCs w:val="16"/>
        </w:rPr>
        <w:t xml:space="preserve"> (24,69) сыграло важную роль в его судьбе.</w:t>
      </w:r>
    </w:p>
    <w:p w14:paraId="32D3550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Через несколько дней после совещания у </w:t>
      </w:r>
      <w:proofErr w:type="spellStart"/>
      <w:r w:rsidRPr="004E10C1">
        <w:rPr>
          <w:rFonts w:ascii="Times New Roman" w:hAnsi="Times New Roman"/>
          <w:color w:val="000000" w:themeColor="text1"/>
          <w:sz w:val="16"/>
          <w:szCs w:val="16"/>
        </w:rPr>
        <w:t>И.В.Сталина</w:t>
      </w:r>
      <w:proofErr w:type="spellEnd"/>
      <w:r w:rsidRPr="004E10C1">
        <w:rPr>
          <w:rFonts w:ascii="Times New Roman" w:hAnsi="Times New Roman"/>
          <w:color w:val="000000" w:themeColor="text1"/>
          <w:sz w:val="16"/>
          <w:szCs w:val="16"/>
        </w:rPr>
        <w:t xml:space="preserve"> С.В.И. и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вызвали в Реввоенсовет и сообщили, что МБР-2 принят на вооружение ВМС и С.В.И. поздравил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как авиаконструктора. Решили запускать в Таганроге (директор - </w:t>
      </w:r>
      <w:proofErr w:type="spellStart"/>
      <w:r w:rsidRPr="004E10C1">
        <w:rPr>
          <w:rFonts w:ascii="Times New Roman" w:hAnsi="Times New Roman"/>
          <w:color w:val="000000" w:themeColor="text1"/>
          <w:sz w:val="16"/>
          <w:szCs w:val="16"/>
        </w:rPr>
        <w:t>Ф.П.Мурашев</w:t>
      </w:r>
      <w:proofErr w:type="spellEnd"/>
      <w:r w:rsidRPr="004E10C1">
        <w:rPr>
          <w:rFonts w:ascii="Times New Roman" w:hAnsi="Times New Roman"/>
          <w:color w:val="000000" w:themeColor="text1"/>
          <w:sz w:val="16"/>
          <w:szCs w:val="16"/>
        </w:rPr>
        <w:t xml:space="preserve"> - выпускник </w:t>
      </w:r>
      <w:proofErr w:type="spellStart"/>
      <w:r w:rsidRPr="004E10C1">
        <w:rPr>
          <w:rFonts w:ascii="Times New Roman" w:hAnsi="Times New Roman"/>
          <w:color w:val="000000" w:themeColor="text1"/>
          <w:sz w:val="16"/>
          <w:szCs w:val="16"/>
        </w:rPr>
        <w:t>Промакадемии</w:t>
      </w:r>
      <w:proofErr w:type="spellEnd"/>
      <w:r w:rsidRPr="004E10C1">
        <w:rPr>
          <w:rFonts w:ascii="Times New Roman" w:hAnsi="Times New Roman"/>
          <w:color w:val="000000" w:themeColor="text1"/>
          <w:sz w:val="16"/>
          <w:szCs w:val="16"/>
        </w:rPr>
        <w:t>) вместо Ш-2 и Савойя-62бис. Вышло соответствующее постановление правительства. запустили в 1933 и сделали 1400 (79,208).</w:t>
      </w:r>
    </w:p>
    <w:p w14:paraId="7070FD2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С.В.И. пытался дать самостоятельность </w:t>
      </w:r>
      <w:proofErr w:type="spellStart"/>
      <w:r w:rsidRPr="004E10C1">
        <w:rPr>
          <w:rFonts w:ascii="Times New Roman" w:hAnsi="Times New Roman"/>
          <w:color w:val="000000" w:themeColor="text1"/>
          <w:sz w:val="16"/>
          <w:szCs w:val="16"/>
        </w:rPr>
        <w:t>Г.М.Бериеву</w:t>
      </w:r>
      <w:proofErr w:type="spellEnd"/>
      <w:r w:rsidRPr="004E10C1">
        <w:rPr>
          <w:rFonts w:ascii="Times New Roman" w:hAnsi="Times New Roman"/>
          <w:color w:val="000000" w:themeColor="text1"/>
          <w:sz w:val="16"/>
          <w:szCs w:val="16"/>
        </w:rPr>
        <w:t xml:space="preserve"> и заставить Д.П.Г., получившему задание на четырехмоторный морской бомбардировщик, консультировать его. Д.П.Г. отказался и отказался от гидро вообще передав группу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и похвалив его проект 40 тонного самолета, а сам - стал заниматься ПИ (79,131).</w:t>
      </w:r>
    </w:p>
    <w:p w14:paraId="39AC8953"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B1D0BF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г.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был вызван к наркому обороны </w:t>
      </w:r>
      <w:proofErr w:type="spellStart"/>
      <w:r w:rsidRPr="004E10C1">
        <w:rPr>
          <w:rFonts w:ascii="Times New Roman" w:hAnsi="Times New Roman"/>
          <w:color w:val="000000" w:themeColor="text1"/>
          <w:sz w:val="16"/>
          <w:szCs w:val="16"/>
        </w:rPr>
        <w:t>К.Е.Ворошилову</w:t>
      </w:r>
      <w:proofErr w:type="spellEnd"/>
      <w:r w:rsidRPr="004E10C1">
        <w:rPr>
          <w:rFonts w:ascii="Times New Roman" w:hAnsi="Times New Roman"/>
          <w:color w:val="000000" w:themeColor="text1"/>
          <w:sz w:val="16"/>
          <w:szCs w:val="16"/>
        </w:rPr>
        <w:t xml:space="preserve">. В приемной он встретил начальника ВАО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начальника ВВС </w:t>
      </w:r>
      <w:proofErr w:type="spellStart"/>
      <w:r w:rsidRPr="004E10C1">
        <w:rPr>
          <w:rFonts w:ascii="Times New Roman" w:hAnsi="Times New Roman"/>
          <w:color w:val="000000" w:themeColor="text1"/>
          <w:sz w:val="16"/>
          <w:szCs w:val="16"/>
        </w:rPr>
        <w:t>Я.И.Алксниса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А.Н.Туполева</w:t>
      </w:r>
      <w:proofErr w:type="spellEnd"/>
      <w:r w:rsidRPr="004E10C1">
        <w:rPr>
          <w:rFonts w:ascii="Times New Roman" w:hAnsi="Times New Roman"/>
          <w:color w:val="000000" w:themeColor="text1"/>
          <w:sz w:val="16"/>
          <w:szCs w:val="16"/>
        </w:rPr>
        <w:t xml:space="preserve"> и его заместителя </w:t>
      </w:r>
      <w:proofErr w:type="spellStart"/>
      <w:r w:rsidRPr="004E10C1">
        <w:rPr>
          <w:rFonts w:ascii="Times New Roman" w:hAnsi="Times New Roman"/>
          <w:color w:val="000000" w:themeColor="text1"/>
          <w:sz w:val="16"/>
          <w:szCs w:val="16"/>
        </w:rPr>
        <w:t>И.И.По-госского</w:t>
      </w:r>
      <w:proofErr w:type="spellEnd"/>
      <w:r w:rsidRPr="004E10C1">
        <w:rPr>
          <w:rFonts w:ascii="Times New Roman" w:hAnsi="Times New Roman"/>
          <w:color w:val="000000" w:themeColor="text1"/>
          <w:sz w:val="16"/>
          <w:szCs w:val="16"/>
        </w:rPr>
        <w:t xml:space="preserve">, начальника бригады морских самолетов КОСОС. Выйдя к собравшимся и не говоря ни слова о цели встречи,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предложил всем пройти к ожидавшим их машинам. Выехав со двора наркомата, машины помчались за город, на дачу Сталина, где состоялось совещание по авиационным вопросам. Сначала обсудили вопрос о выпуске летающих лодок на одном из заводов, а затем перешли к главному - как решить проблему создания легких и мощных двигателей воздушного и жидкостного охлаждения.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предложил закупить лицензии на производство в СССР лучших зарубежных двигателей. Суждения всех сводились к одному: целесообразно сделать это как можно скорее. Тут же была предложена комиссия для поездки за границу, в которую вошли, в частности,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В.Я.Климов</w:t>
      </w:r>
      <w:proofErr w:type="spellEnd"/>
      <w:r w:rsidRPr="004E10C1">
        <w:rPr>
          <w:rFonts w:ascii="Times New Roman" w:hAnsi="Times New Roman"/>
          <w:color w:val="000000" w:themeColor="text1"/>
          <w:sz w:val="16"/>
          <w:szCs w:val="16"/>
        </w:rPr>
        <w:t>. Сталин подвел итог: «Комиссии без лицензии не приезжать!» (9528).</w:t>
      </w:r>
    </w:p>
    <w:p w14:paraId="1461FD1F"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E384CA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года новостройку ЗГО - </w:t>
      </w:r>
      <w:proofErr w:type="spellStart"/>
      <w:r w:rsidRPr="004E10C1">
        <w:rPr>
          <w:rFonts w:ascii="Times New Roman" w:hAnsi="Times New Roman"/>
          <w:color w:val="000000" w:themeColor="text1"/>
          <w:sz w:val="16"/>
          <w:szCs w:val="16"/>
        </w:rPr>
        <w:t>Сибмашстроя</w:t>
      </w:r>
      <w:proofErr w:type="spellEnd"/>
      <w:r w:rsidRPr="004E10C1">
        <w:rPr>
          <w:rFonts w:ascii="Times New Roman" w:hAnsi="Times New Roman"/>
          <w:color w:val="000000" w:themeColor="text1"/>
          <w:sz w:val="16"/>
          <w:szCs w:val="16"/>
        </w:rPr>
        <w:t xml:space="preserve"> - будущего завода № 153 - посетил нарком тяжелой промышленности Серго Орджоникидзе. Он мог уже воочию познакомиться с ремонтно-механическим, инструментальным и модельными цехами, со строительством кочегарки, побывал и в общежитии котельно-вагонеточного цеха. Этой поездкой наркома были определены новые направления и перспективы строительства - в процессе стройки, в 1933 году, завод изменил свой профиль и стал называться «</w:t>
      </w:r>
      <w:proofErr w:type="spellStart"/>
      <w:r w:rsidRPr="004E10C1">
        <w:rPr>
          <w:rFonts w:ascii="Times New Roman" w:hAnsi="Times New Roman"/>
          <w:color w:val="000000" w:themeColor="text1"/>
          <w:sz w:val="16"/>
          <w:szCs w:val="16"/>
        </w:rPr>
        <w:t>Сибмашстрой</w:t>
      </w:r>
      <w:proofErr w:type="spellEnd"/>
      <w:r w:rsidRPr="004E10C1">
        <w:rPr>
          <w:rFonts w:ascii="Times New Roman" w:hAnsi="Times New Roman"/>
          <w:color w:val="000000" w:themeColor="text1"/>
          <w:sz w:val="16"/>
          <w:szCs w:val="16"/>
        </w:rPr>
        <w:t>», начав выполнять государственные заказы по изготовлению запчастей для тракторов, комбайнов и мелкого инструмента. А позднее начался выпуск простейших сельскохозяйственных машин (льнотрепалки) и освоение массового производства насосов типа «Комсомолец» (10764).</w:t>
      </w:r>
    </w:p>
    <w:p w14:paraId="20E26E7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9B4174F"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CEEE9E4"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748FD8D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Реввоенсовет одобрил уточненную "Систему артиллерийского вооружения на вторую пятилетку" (1073,34).</w:t>
      </w:r>
    </w:p>
    <w:p w14:paraId="4D7FC56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39C47A33" w14:textId="77777777" w:rsidR="00487C9C" w:rsidRPr="004E10C1" w:rsidRDefault="00487C9C" w:rsidP="004E10C1">
      <w:pPr>
        <w:pStyle w:val="a8"/>
        <w:widowControl/>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5 августа 1933 года РВС СССР утвердил "Систему </w:t>
      </w:r>
      <w:proofErr w:type="spellStart"/>
      <w:r w:rsidRPr="004E10C1">
        <w:rPr>
          <w:rFonts w:ascii="Times New Roman" w:hAnsi="Times New Roman" w:cs="Times New Roman"/>
          <w:color w:val="000000" w:themeColor="text1"/>
        </w:rPr>
        <w:t>артвооружения</w:t>
      </w:r>
      <w:proofErr w:type="spellEnd"/>
      <w:r w:rsidRPr="004E10C1">
        <w:rPr>
          <w:rFonts w:ascii="Times New Roman" w:hAnsi="Times New Roman" w:cs="Times New Roman"/>
          <w:color w:val="000000" w:themeColor="text1"/>
        </w:rPr>
        <w:t xml:space="preserve"> РККА на вторую пятилетку" (9641).</w:t>
      </w:r>
    </w:p>
    <w:p w14:paraId="4190CD72" w14:textId="77777777" w:rsidR="00487C9C" w:rsidRPr="004E10C1" w:rsidRDefault="00487C9C" w:rsidP="004E10C1">
      <w:pPr>
        <w:pStyle w:val="a8"/>
        <w:widowControl/>
        <w:jc w:val="both"/>
        <w:rPr>
          <w:rFonts w:ascii="Times New Roman" w:hAnsi="Times New Roman" w:cs="Times New Roman"/>
          <w:color w:val="000000" w:themeColor="text1"/>
        </w:rPr>
      </w:pPr>
    </w:p>
    <w:p w14:paraId="6B265CDD" w14:textId="77777777" w:rsidR="00716C34" w:rsidRPr="004E10C1" w:rsidRDefault="00716C34" w:rsidP="004E10C1">
      <w:pPr>
        <w:pStyle w:val="rtejustify"/>
        <w:spacing w:before="0" w:after="0"/>
        <w:rPr>
          <w:color w:val="000000" w:themeColor="text1"/>
          <w:sz w:val="16"/>
          <w:szCs w:val="16"/>
        </w:rPr>
      </w:pPr>
      <w:r w:rsidRPr="004E10C1">
        <w:rPr>
          <w:rStyle w:val="af0"/>
          <w:bCs/>
          <w:i w:val="0"/>
          <w:color w:val="000000" w:themeColor="text1"/>
          <w:sz w:val="16"/>
          <w:szCs w:val="16"/>
        </w:rPr>
        <w:t>5 августа</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Проект постановления «О системе артиллерийского вооружения РККА на вторую пятилетку». (РГВА. Ф. 4. Оп. 18. Д. 23. Л. 307</w:t>
      </w:r>
      <w:r w:rsidRPr="004E10C1">
        <w:rPr>
          <w:color w:val="000000" w:themeColor="text1"/>
          <w:sz w:val="16"/>
          <w:szCs w:val="16"/>
        </w:rPr>
        <w:noBreakHyphen/>
        <w:t>313) (15461).</w:t>
      </w:r>
    </w:p>
    <w:p w14:paraId="39C56AF2" w14:textId="77777777" w:rsidR="00716C34" w:rsidRPr="004E10C1" w:rsidRDefault="00716C34" w:rsidP="004E10C1">
      <w:pPr>
        <w:pStyle w:val="rtejustify"/>
        <w:spacing w:before="0" w:after="0"/>
        <w:rPr>
          <w:rStyle w:val="af0"/>
          <w:bCs/>
          <w:i w:val="0"/>
          <w:color w:val="000000" w:themeColor="text1"/>
          <w:sz w:val="16"/>
          <w:szCs w:val="16"/>
        </w:rPr>
      </w:pPr>
    </w:p>
    <w:p w14:paraId="5DF602C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г. было принято Постановление РВС СССР «О системе артиллерийского вооружения на вторую пятилетку (1933-1937 гг.)», 11 января 1934 г. система была утверждена Наркомом обороны СССР. 22 марта 1934 г. данное Постановление РВС СССР было принято СТО СССР. В основе данной системы лежала идея создания универсальных орудий, которые сочетали бы в себе характеристики и возможности систем различных видов. Что касается орудий артиллерии ближнего боя, основным видом признавались мортиры – минометы в данной системе отсутствовали.220 (20074).</w:t>
      </w:r>
    </w:p>
    <w:p w14:paraId="41D4B6CD"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65A485AD" w14:textId="77777777" w:rsidR="00487C9C"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3A92DCA"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3C4E867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5 августа 1933 в соответствии с июньским 1933 решением перевести часть кораблей Балтфлота на Север военные корабли проследовав по </w:t>
      </w:r>
      <w:proofErr w:type="spellStart"/>
      <w:r w:rsidRPr="004E10C1">
        <w:rPr>
          <w:rFonts w:ascii="Times New Roman" w:hAnsi="Times New Roman"/>
          <w:color w:val="000000" w:themeColor="text1"/>
          <w:sz w:val="16"/>
          <w:szCs w:val="16"/>
        </w:rPr>
        <w:t>Беломоро</w:t>
      </w:r>
      <w:proofErr w:type="spellEnd"/>
      <w:r w:rsidRPr="004E10C1">
        <w:rPr>
          <w:rFonts w:ascii="Times New Roman" w:hAnsi="Times New Roman"/>
          <w:color w:val="000000" w:themeColor="text1"/>
          <w:sz w:val="16"/>
          <w:szCs w:val="16"/>
        </w:rPr>
        <w:t xml:space="preserve">-Балтийскому каналу вошли в Мурманск заложив СФ. 17 сентября по </w:t>
      </w:r>
      <w:proofErr w:type="spellStart"/>
      <w:r w:rsidRPr="004E10C1">
        <w:rPr>
          <w:rFonts w:ascii="Times New Roman" w:hAnsi="Times New Roman"/>
          <w:color w:val="000000" w:themeColor="text1"/>
          <w:sz w:val="16"/>
          <w:szCs w:val="16"/>
        </w:rPr>
        <w:t>жд</w:t>
      </w:r>
      <w:proofErr w:type="spellEnd"/>
      <w:r w:rsidRPr="004E10C1">
        <w:rPr>
          <w:rFonts w:ascii="Times New Roman" w:hAnsi="Times New Roman"/>
          <w:color w:val="000000" w:themeColor="text1"/>
          <w:sz w:val="16"/>
          <w:szCs w:val="16"/>
        </w:rPr>
        <w:t xml:space="preserve"> из Ленинграда привезли разведывательное подразделение на МБР-2 (1085,94). Это был первый отряд Экспедиции особого назначения (ЭОН-1) в составе 2 эсминцев, 2 СКР и 2 п/л (3398,272).</w:t>
      </w:r>
    </w:p>
    <w:p w14:paraId="2B891BE2"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45FF7DB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года у Советской страны появилась новая Северная Военная флотилия, в 1937 году преобразованная в Северный флот. При отсутствии канала создание сколько-нибудь значительных морских сил было невозможно (9047).</w:t>
      </w:r>
    </w:p>
    <w:p w14:paraId="75870D20"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590F8C8B"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48F9D8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549AB5C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приказом по лагерю № 270 объявлялась директива ГУЛАГа о борьбе с уголовным жаргоном от 2 июля, осуждающая тенденцию внедрения уголовного жаргона «в разговорный обиход вольнонаемных и даже чекистского персонала, вплоть до использования в лагерной печати, многотиражных и особенно стенных газетах» в репертуаре агитбригад. На основании этой директивы в </w:t>
      </w:r>
      <w:proofErr w:type="spellStart"/>
      <w:r w:rsidRPr="004E10C1">
        <w:rPr>
          <w:rFonts w:ascii="Times New Roman" w:hAnsi="Times New Roman"/>
          <w:color w:val="000000" w:themeColor="text1"/>
          <w:sz w:val="16"/>
          <w:szCs w:val="16"/>
        </w:rPr>
        <w:t>Дмитлаге</w:t>
      </w:r>
      <w:proofErr w:type="spellEnd"/>
      <w:r w:rsidRPr="004E10C1">
        <w:rPr>
          <w:rFonts w:ascii="Times New Roman" w:hAnsi="Times New Roman"/>
          <w:color w:val="000000" w:themeColor="text1"/>
          <w:sz w:val="16"/>
          <w:szCs w:val="16"/>
        </w:rPr>
        <w:t xml:space="preserve"> в очередной раз воспрещалось использование «преступного жаргона, являющегося пережитком социально-бытовой </w:t>
      </w:r>
      <w:proofErr w:type="spellStart"/>
      <w:r w:rsidRPr="004E10C1">
        <w:rPr>
          <w:rFonts w:ascii="Times New Roman" w:hAnsi="Times New Roman"/>
          <w:color w:val="000000" w:themeColor="text1"/>
          <w:sz w:val="16"/>
          <w:szCs w:val="16"/>
        </w:rPr>
        <w:t>искалеченности</w:t>
      </w:r>
      <w:proofErr w:type="spellEnd"/>
      <w:r w:rsidRPr="004E10C1">
        <w:rPr>
          <w:rFonts w:ascii="Times New Roman" w:hAnsi="Times New Roman"/>
          <w:color w:val="000000" w:themeColor="text1"/>
          <w:sz w:val="16"/>
          <w:szCs w:val="16"/>
        </w:rPr>
        <w:t>, мешающей и задерживающей коренную перековку человека» (7560).</w:t>
      </w:r>
    </w:p>
    <w:p w14:paraId="4E3D8C68"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2A405331"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0C43760"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028D16A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 августа 1933 г. французские пилоты Росси (</w:t>
      </w:r>
      <w:proofErr w:type="spellStart"/>
      <w:r w:rsidRPr="004E10C1">
        <w:rPr>
          <w:rFonts w:ascii="Times New Roman" w:hAnsi="Times New Roman"/>
          <w:color w:val="000000" w:themeColor="text1"/>
          <w:sz w:val="16"/>
          <w:szCs w:val="16"/>
        </w:rPr>
        <w:t>Maurice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Rossi</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Кодос</w:t>
      </w:r>
      <w:proofErr w:type="spellEnd"/>
      <w:r w:rsidRPr="004E10C1">
        <w:rPr>
          <w:rFonts w:ascii="Times New Roman" w:hAnsi="Times New Roman"/>
          <w:color w:val="000000" w:themeColor="text1"/>
          <w:sz w:val="16"/>
          <w:szCs w:val="16"/>
        </w:rPr>
        <w:t xml:space="preserve"> (Paul </w:t>
      </w:r>
      <w:proofErr w:type="spellStart"/>
      <w:r w:rsidRPr="004E10C1">
        <w:rPr>
          <w:rFonts w:ascii="Times New Roman" w:hAnsi="Times New Roman"/>
          <w:color w:val="000000" w:themeColor="text1"/>
          <w:sz w:val="16"/>
          <w:szCs w:val="16"/>
        </w:rPr>
        <w:t>Codos</w:t>
      </w:r>
      <w:proofErr w:type="spellEnd"/>
      <w:r w:rsidRPr="004E10C1">
        <w:rPr>
          <w:rFonts w:ascii="Times New Roman" w:hAnsi="Times New Roman"/>
          <w:color w:val="000000" w:themeColor="text1"/>
          <w:sz w:val="16"/>
          <w:szCs w:val="16"/>
        </w:rPr>
        <w:t>) на самолете Блерио-110 "</w:t>
      </w:r>
      <w:proofErr w:type="spellStart"/>
      <w:r w:rsidRPr="004E10C1">
        <w:rPr>
          <w:rFonts w:ascii="Times New Roman" w:hAnsi="Times New Roman"/>
          <w:color w:val="000000" w:themeColor="text1"/>
          <w:sz w:val="16"/>
          <w:szCs w:val="16"/>
        </w:rPr>
        <w:t>Josef</w:t>
      </w:r>
      <w:proofErr w:type="spellEnd"/>
      <w:r w:rsidRPr="004E10C1">
        <w:rPr>
          <w:rFonts w:ascii="Times New Roman" w:hAnsi="Times New Roman"/>
          <w:color w:val="000000" w:themeColor="text1"/>
          <w:sz w:val="16"/>
          <w:szCs w:val="16"/>
        </w:rPr>
        <w:t xml:space="preserve"> Le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осуществили рекордный перелет из Нью-Йорка в сирийский город </w:t>
      </w:r>
      <w:proofErr w:type="spellStart"/>
      <w:r w:rsidRPr="004E10C1">
        <w:rPr>
          <w:rFonts w:ascii="Times New Roman" w:hAnsi="Times New Roman"/>
          <w:color w:val="000000" w:themeColor="text1"/>
          <w:sz w:val="16"/>
          <w:szCs w:val="16"/>
        </w:rPr>
        <w:t>Райак</w:t>
      </w:r>
      <w:proofErr w:type="spellEnd"/>
      <w:r w:rsidRPr="004E10C1">
        <w:rPr>
          <w:rFonts w:ascii="Times New Roman" w:hAnsi="Times New Roman"/>
          <w:color w:val="000000" w:themeColor="text1"/>
          <w:sz w:val="16"/>
          <w:szCs w:val="16"/>
        </w:rPr>
        <w:t xml:space="preserve"> (французская территория в Сирии) протяженностью 9104 км.</w:t>
      </w:r>
    </w:p>
    <w:p w14:paraId="79AB922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E10C1" w14:paraId="6241CCBC" w14:textId="77777777">
        <w:tc>
          <w:tcPr>
            <w:tcW w:w="1145" w:type="dxa"/>
            <w:tcBorders>
              <w:top w:val="single" w:sz="12" w:space="0" w:color="auto"/>
            </w:tcBorders>
          </w:tcPr>
          <w:p w14:paraId="4614084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145" w:type="dxa"/>
            <w:tcBorders>
              <w:top w:val="single" w:sz="12" w:space="0" w:color="auto"/>
            </w:tcBorders>
          </w:tcPr>
          <w:p w14:paraId="098E460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Двигатель(л.с.)</w:t>
            </w:r>
          </w:p>
        </w:tc>
        <w:tc>
          <w:tcPr>
            <w:tcW w:w="1145" w:type="dxa"/>
            <w:tcBorders>
              <w:top w:val="single" w:sz="12" w:space="0" w:color="auto"/>
            </w:tcBorders>
          </w:tcPr>
          <w:p w14:paraId="3220C01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(м)</w:t>
            </w:r>
          </w:p>
        </w:tc>
        <w:tc>
          <w:tcPr>
            <w:tcW w:w="1145" w:type="dxa"/>
            <w:tcBorders>
              <w:top w:val="single" w:sz="12" w:space="0" w:color="auto"/>
            </w:tcBorders>
          </w:tcPr>
          <w:p w14:paraId="2D76653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215923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1145" w:type="dxa"/>
            <w:tcBorders>
              <w:top w:val="single" w:sz="12" w:space="0" w:color="auto"/>
            </w:tcBorders>
          </w:tcPr>
          <w:p w14:paraId="0096703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1145" w:type="dxa"/>
            <w:tcBorders>
              <w:top w:val="single" w:sz="12" w:space="0" w:color="auto"/>
            </w:tcBorders>
          </w:tcPr>
          <w:p w14:paraId="265CB97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1145" w:type="dxa"/>
            <w:tcBorders>
              <w:top w:val="single" w:sz="12" w:space="0" w:color="auto"/>
            </w:tcBorders>
          </w:tcPr>
          <w:p w14:paraId="4E43D3E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B247FA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r>
      <w:tr w:rsidR="004E10C1" w:rsidRPr="004E10C1" w14:paraId="64FD0A06" w14:textId="77777777">
        <w:tc>
          <w:tcPr>
            <w:tcW w:w="1145" w:type="dxa"/>
          </w:tcPr>
          <w:p w14:paraId="11582270"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7D2DE9DE"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6571D8EA"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5B9B7F2B"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776A7F9E"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4BAEB8EC"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08F91E90"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58163235"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c>
          <w:tcPr>
            <w:tcW w:w="1145" w:type="dxa"/>
          </w:tcPr>
          <w:p w14:paraId="6691086C"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r>
      <w:tr w:rsidR="004E10C1" w:rsidRPr="004E10C1" w14:paraId="21372340" w14:textId="77777777">
        <w:tc>
          <w:tcPr>
            <w:tcW w:w="1145" w:type="dxa"/>
          </w:tcPr>
          <w:p w14:paraId="5A766C82"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w:t>
            </w:r>
          </w:p>
        </w:tc>
        <w:tc>
          <w:tcPr>
            <w:tcW w:w="1145" w:type="dxa"/>
          </w:tcPr>
          <w:p w14:paraId="0C2D9963"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Нэпир</w:t>
            </w:r>
            <w:proofErr w:type="spellEnd"/>
            <w:r w:rsidRPr="004E10C1">
              <w:rPr>
                <w:rFonts w:ascii="Times New Roman" w:hAnsi="Times New Roman"/>
                <w:color w:val="000000" w:themeColor="text1"/>
                <w:sz w:val="16"/>
                <w:szCs w:val="16"/>
              </w:rPr>
              <w:t xml:space="preserve"> XI (530)</w:t>
            </w:r>
          </w:p>
        </w:tc>
        <w:tc>
          <w:tcPr>
            <w:tcW w:w="1145" w:type="dxa"/>
          </w:tcPr>
          <w:p w14:paraId="4C621C7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45" w:type="dxa"/>
          </w:tcPr>
          <w:p w14:paraId="6AEBEA1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w:t>
            </w:r>
          </w:p>
        </w:tc>
        <w:tc>
          <w:tcPr>
            <w:tcW w:w="1145" w:type="dxa"/>
          </w:tcPr>
          <w:p w14:paraId="77801F7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145" w:type="dxa"/>
          </w:tcPr>
          <w:p w14:paraId="0942F69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45" w:type="dxa"/>
          </w:tcPr>
          <w:p w14:paraId="68FBA04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7800</w:t>
            </w:r>
          </w:p>
        </w:tc>
        <w:tc>
          <w:tcPr>
            <w:tcW w:w="1145" w:type="dxa"/>
          </w:tcPr>
          <w:p w14:paraId="18419DD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145" w:type="dxa"/>
          </w:tcPr>
          <w:p w14:paraId="2850075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r>
      <w:tr w:rsidR="004E10C1" w:rsidRPr="004E10C1" w14:paraId="25C12B4F" w14:textId="77777777">
        <w:tc>
          <w:tcPr>
            <w:tcW w:w="1145" w:type="dxa"/>
          </w:tcPr>
          <w:p w14:paraId="5B50050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S-64</w:t>
            </w:r>
          </w:p>
        </w:tc>
        <w:tc>
          <w:tcPr>
            <w:tcW w:w="1145" w:type="dxa"/>
          </w:tcPr>
          <w:p w14:paraId="27DD888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Фиат А-22Т (620)</w:t>
            </w:r>
          </w:p>
        </w:tc>
        <w:tc>
          <w:tcPr>
            <w:tcW w:w="1145" w:type="dxa"/>
          </w:tcPr>
          <w:p w14:paraId="78CC6D1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45" w:type="dxa"/>
          </w:tcPr>
          <w:p w14:paraId="55825D2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45" w:type="dxa"/>
          </w:tcPr>
          <w:p w14:paraId="053C91C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w:t>
            </w:r>
          </w:p>
        </w:tc>
        <w:tc>
          <w:tcPr>
            <w:tcW w:w="1145" w:type="dxa"/>
          </w:tcPr>
          <w:p w14:paraId="7FB1A61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2670</w:t>
            </w:r>
          </w:p>
        </w:tc>
        <w:tc>
          <w:tcPr>
            <w:tcW w:w="1145" w:type="dxa"/>
          </w:tcPr>
          <w:p w14:paraId="5D3D5A3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1145" w:type="dxa"/>
          </w:tcPr>
          <w:p w14:paraId="15BA705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4550</w:t>
            </w:r>
          </w:p>
        </w:tc>
        <w:tc>
          <w:tcPr>
            <w:tcW w:w="1145" w:type="dxa"/>
          </w:tcPr>
          <w:p w14:paraId="2C75296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29BA04AB" w14:textId="77777777">
        <w:tc>
          <w:tcPr>
            <w:tcW w:w="1145" w:type="dxa"/>
          </w:tcPr>
          <w:p w14:paraId="7EA72A9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Блерио-110</w:t>
            </w:r>
          </w:p>
        </w:tc>
        <w:tc>
          <w:tcPr>
            <w:tcW w:w="1145" w:type="dxa"/>
          </w:tcPr>
          <w:p w14:paraId="6E1A128F"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12МЬг (500)</w:t>
            </w:r>
          </w:p>
        </w:tc>
        <w:tc>
          <w:tcPr>
            <w:tcW w:w="1145" w:type="dxa"/>
          </w:tcPr>
          <w:p w14:paraId="7946F63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c>
          <w:tcPr>
            <w:tcW w:w="1145" w:type="dxa"/>
          </w:tcPr>
          <w:p w14:paraId="3260054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81,0</w:t>
            </w:r>
          </w:p>
        </w:tc>
        <w:tc>
          <w:tcPr>
            <w:tcW w:w="1145" w:type="dxa"/>
          </w:tcPr>
          <w:p w14:paraId="28B74D4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1145" w:type="dxa"/>
          </w:tcPr>
          <w:p w14:paraId="1B1CB0D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w:t>
            </w:r>
          </w:p>
        </w:tc>
        <w:tc>
          <w:tcPr>
            <w:tcW w:w="1145" w:type="dxa"/>
          </w:tcPr>
          <w:p w14:paraId="36B9720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45" w:type="dxa"/>
          </w:tcPr>
          <w:p w14:paraId="0358B11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145" w:type="dxa"/>
          </w:tcPr>
          <w:p w14:paraId="7C8F8A4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104,5</w:t>
            </w:r>
          </w:p>
        </w:tc>
      </w:tr>
      <w:tr w:rsidR="004E10C1" w:rsidRPr="004E10C1" w14:paraId="75D33C8B" w14:textId="77777777">
        <w:tc>
          <w:tcPr>
            <w:tcW w:w="1145" w:type="dxa"/>
          </w:tcPr>
          <w:p w14:paraId="6051D349"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w:t>
            </w:r>
          </w:p>
        </w:tc>
        <w:tc>
          <w:tcPr>
            <w:tcW w:w="1145" w:type="dxa"/>
          </w:tcPr>
          <w:p w14:paraId="3E237614"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Pr>
          <w:p w14:paraId="7175BFF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1145" w:type="dxa"/>
          </w:tcPr>
          <w:p w14:paraId="4D51893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w:t>
            </w:r>
          </w:p>
        </w:tc>
        <w:tc>
          <w:tcPr>
            <w:tcW w:w="1145" w:type="dxa"/>
          </w:tcPr>
          <w:p w14:paraId="4C0A0F2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45" w:type="dxa"/>
          </w:tcPr>
          <w:p w14:paraId="38F4DF0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Pr>
          <w:p w14:paraId="251DEE4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45" w:type="dxa"/>
          </w:tcPr>
          <w:p w14:paraId="084B23F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5600</w:t>
            </w:r>
          </w:p>
        </w:tc>
        <w:tc>
          <w:tcPr>
            <w:tcW w:w="1145" w:type="dxa"/>
          </w:tcPr>
          <w:p w14:paraId="45AF6C1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r>
      <w:tr w:rsidR="004E10C1" w:rsidRPr="004E10C1" w14:paraId="4F1B60ED" w14:textId="77777777">
        <w:tc>
          <w:tcPr>
            <w:tcW w:w="1145" w:type="dxa"/>
            <w:tcBorders>
              <w:bottom w:val="single" w:sz="12" w:space="0" w:color="auto"/>
            </w:tcBorders>
          </w:tcPr>
          <w:p w14:paraId="43C6A08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Бернар-80</w:t>
            </w:r>
          </w:p>
        </w:tc>
        <w:tc>
          <w:tcPr>
            <w:tcW w:w="1145" w:type="dxa"/>
            <w:tcBorders>
              <w:bottom w:val="single" w:sz="12" w:space="0" w:color="auto"/>
            </w:tcBorders>
          </w:tcPr>
          <w:p w14:paraId="360A0509" w14:textId="77777777" w:rsidR="00487C9C" w:rsidRPr="004E10C1" w:rsidRDefault="00487C9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Borders>
              <w:bottom w:val="single" w:sz="12" w:space="0" w:color="auto"/>
            </w:tcBorders>
          </w:tcPr>
          <w:p w14:paraId="396FEC8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145" w:type="dxa"/>
            <w:tcBorders>
              <w:bottom w:val="single" w:sz="12" w:space="0" w:color="auto"/>
            </w:tcBorders>
          </w:tcPr>
          <w:p w14:paraId="15D1009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145" w:type="dxa"/>
            <w:tcBorders>
              <w:bottom w:val="single" w:sz="12" w:space="0" w:color="auto"/>
            </w:tcBorders>
          </w:tcPr>
          <w:p w14:paraId="0E10274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145" w:type="dxa"/>
            <w:tcBorders>
              <w:bottom w:val="single" w:sz="12" w:space="0" w:color="auto"/>
            </w:tcBorders>
          </w:tcPr>
          <w:p w14:paraId="1CC0804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Borders>
              <w:bottom w:val="single" w:sz="12" w:space="0" w:color="auto"/>
            </w:tcBorders>
          </w:tcPr>
          <w:p w14:paraId="2005EC5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8625</w:t>
            </w:r>
          </w:p>
        </w:tc>
        <w:tc>
          <w:tcPr>
            <w:tcW w:w="1145" w:type="dxa"/>
            <w:tcBorders>
              <w:bottom w:val="single" w:sz="12" w:space="0" w:color="auto"/>
            </w:tcBorders>
          </w:tcPr>
          <w:p w14:paraId="1E47FF6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45" w:type="dxa"/>
            <w:tcBorders>
              <w:bottom w:val="single" w:sz="12" w:space="0" w:color="auto"/>
            </w:tcBorders>
          </w:tcPr>
          <w:p w14:paraId="4B1DBE5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w:t>
            </w:r>
          </w:p>
        </w:tc>
      </w:tr>
    </w:tbl>
    <w:p w14:paraId="686237B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B005C99"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7ED0962"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 августа 1933 года французы Колос и Росси устано</w:t>
      </w:r>
      <w:r w:rsidRPr="004E10C1">
        <w:rPr>
          <w:rFonts w:ascii="Times New Roman" w:hAnsi="Times New Roman"/>
          <w:color w:val="000000" w:themeColor="text1"/>
          <w:sz w:val="16"/>
          <w:szCs w:val="16"/>
        </w:rPr>
        <w:softHyphen/>
        <w:t>вили очередной мировой рекорд, пролетев по прямой на самолете «Блерио-110», на</w:t>
      </w:r>
      <w:r w:rsidRPr="004E10C1">
        <w:rPr>
          <w:rFonts w:ascii="Times New Roman" w:hAnsi="Times New Roman"/>
          <w:color w:val="000000" w:themeColor="text1"/>
          <w:sz w:val="16"/>
          <w:szCs w:val="16"/>
        </w:rPr>
        <w:softHyphen/>
        <w:t>званном «Жозеф Ле Бри», 9104 км (12725).</w:t>
      </w:r>
    </w:p>
    <w:p w14:paraId="5B8DF075"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6F4E9C15" w14:textId="77777777" w:rsidR="00716C34" w:rsidRPr="004E10C1" w:rsidRDefault="00716C3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в 1933 году экипаж в составе Paul </w:t>
      </w:r>
      <w:proofErr w:type="spellStart"/>
      <w:r w:rsidRPr="004E10C1">
        <w:rPr>
          <w:rFonts w:ascii="Times New Roman" w:hAnsi="Times New Roman"/>
          <w:color w:val="000000" w:themeColor="text1"/>
          <w:sz w:val="16"/>
          <w:szCs w:val="16"/>
        </w:rPr>
        <w:t>Codos</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Maurice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Rossi</w:t>
      </w:r>
      <w:proofErr w:type="spellEnd"/>
      <w:r w:rsidRPr="004E10C1">
        <w:rPr>
          <w:rFonts w:ascii="Times New Roman" w:hAnsi="Times New Roman"/>
          <w:color w:val="000000" w:themeColor="text1"/>
          <w:sz w:val="16"/>
          <w:szCs w:val="16"/>
        </w:rPr>
        <w:t xml:space="preserve"> взлетев в Нью-Йорке приземлился 7 августа на аэродроме </w:t>
      </w:r>
      <w:proofErr w:type="spellStart"/>
      <w:r w:rsidRPr="004E10C1">
        <w:rPr>
          <w:rFonts w:ascii="Times New Roman" w:hAnsi="Times New Roman"/>
          <w:color w:val="000000" w:themeColor="text1"/>
          <w:sz w:val="16"/>
          <w:szCs w:val="16"/>
        </w:rPr>
        <w:t>Райак</w:t>
      </w:r>
      <w:proofErr w:type="spellEnd"/>
      <w:r w:rsidRPr="004E10C1">
        <w:rPr>
          <w:rFonts w:ascii="Times New Roman" w:hAnsi="Times New Roman"/>
          <w:color w:val="000000" w:themeColor="text1"/>
          <w:sz w:val="16"/>
          <w:szCs w:val="16"/>
        </w:rPr>
        <w:t xml:space="preserve"> в Сирии, преодолев за 55 часов 9100 километров и установив новый мировой рекорд на дальность полета. </w:t>
      </w:r>
      <w:hyperlink r:id="rId281" w:tgtFrame="_blank" w:history="1">
        <w:r w:rsidRPr="004E10C1">
          <w:rPr>
            <w:rFonts w:ascii="Times New Roman" w:hAnsi="Times New Roman"/>
            <w:color w:val="000000" w:themeColor="text1"/>
            <w:sz w:val="16"/>
            <w:szCs w:val="16"/>
          </w:rPr>
          <w:t>«Bl-110» «</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Le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 рекордный самолет, разработанный французской фирмой «</w:t>
      </w:r>
      <w:proofErr w:type="spellStart"/>
      <w:r w:rsidRPr="004E10C1">
        <w:rPr>
          <w:rFonts w:ascii="Times New Roman" w:hAnsi="Times New Roman"/>
          <w:color w:val="000000" w:themeColor="text1"/>
          <w:sz w:val="16"/>
          <w:szCs w:val="16"/>
        </w:rPr>
        <w:t>Bleriot</w:t>
      </w:r>
      <w:proofErr w:type="spellEnd"/>
      <w:r w:rsidRPr="004E10C1">
        <w:rPr>
          <w:rFonts w:ascii="Times New Roman" w:hAnsi="Times New Roman"/>
          <w:color w:val="000000" w:themeColor="text1"/>
          <w:sz w:val="16"/>
          <w:szCs w:val="16"/>
        </w:rPr>
        <w:t xml:space="preserve">». Первый полет самолета состоялся 16 мая 1930 года. 26 февраля 1931 года, после проведения испытаний, французские летчики </w:t>
      </w:r>
      <w:proofErr w:type="spellStart"/>
      <w:r w:rsidRPr="004E10C1">
        <w:rPr>
          <w:rFonts w:ascii="Times New Roman" w:hAnsi="Times New Roman"/>
          <w:color w:val="000000" w:themeColor="text1"/>
          <w:sz w:val="16"/>
          <w:szCs w:val="16"/>
        </w:rPr>
        <w:t>Lucien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Bossoutrot</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Maurice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Rossi</w:t>
      </w:r>
      <w:proofErr w:type="spellEnd"/>
      <w:r w:rsidRPr="004E10C1">
        <w:rPr>
          <w:rFonts w:ascii="Times New Roman" w:hAnsi="Times New Roman"/>
          <w:color w:val="000000" w:themeColor="text1"/>
          <w:sz w:val="16"/>
          <w:szCs w:val="16"/>
        </w:rPr>
        <w:t xml:space="preserve">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(14974).</w:t>
      </w:r>
    </w:p>
    <w:p w14:paraId="35C6BAD4" w14:textId="77777777" w:rsidR="00716C34" w:rsidRPr="004E10C1" w:rsidRDefault="00716C34" w:rsidP="004E10C1">
      <w:pPr>
        <w:spacing w:after="0" w:line="240" w:lineRule="auto"/>
        <w:jc w:val="both"/>
        <w:rPr>
          <w:rFonts w:ascii="Times New Roman" w:hAnsi="Times New Roman"/>
          <w:color w:val="000000" w:themeColor="text1"/>
          <w:sz w:val="16"/>
          <w:szCs w:val="16"/>
        </w:rPr>
      </w:pPr>
    </w:p>
    <w:p w14:paraId="4D4CE97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5–7 августа 1933 французские авиаторы Морис Росси и Поль </w:t>
      </w:r>
      <w:proofErr w:type="spellStart"/>
      <w:r w:rsidRPr="004E10C1">
        <w:rPr>
          <w:rFonts w:ascii="Times New Roman" w:hAnsi="Times New Roman"/>
          <w:color w:val="000000" w:themeColor="text1"/>
          <w:sz w:val="16"/>
          <w:szCs w:val="16"/>
        </w:rPr>
        <w:t>Кодос</w:t>
      </w:r>
      <w:proofErr w:type="spellEnd"/>
      <w:r w:rsidRPr="004E10C1">
        <w:rPr>
          <w:rFonts w:ascii="Times New Roman" w:hAnsi="Times New Roman"/>
          <w:color w:val="000000" w:themeColor="text1"/>
          <w:sz w:val="16"/>
          <w:szCs w:val="16"/>
        </w:rPr>
        <w:t xml:space="preserve"> совершают перелет на </w:t>
      </w:r>
      <w:proofErr w:type="spellStart"/>
      <w:r w:rsidRPr="004E10C1">
        <w:rPr>
          <w:rFonts w:ascii="Times New Roman" w:hAnsi="Times New Roman"/>
          <w:color w:val="000000" w:themeColor="text1"/>
          <w:sz w:val="16"/>
          <w:szCs w:val="16"/>
        </w:rPr>
        <w:t>Blériot</w:t>
      </w:r>
      <w:proofErr w:type="spellEnd"/>
      <w:r w:rsidRPr="004E10C1">
        <w:rPr>
          <w:rFonts w:ascii="Times New Roman" w:hAnsi="Times New Roman"/>
          <w:color w:val="000000" w:themeColor="text1"/>
          <w:sz w:val="16"/>
          <w:szCs w:val="16"/>
        </w:rPr>
        <w:t xml:space="preserve"> 110 </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из Флойд Беннетт Филд в Нью-Йорке в </w:t>
      </w:r>
      <w:proofErr w:type="spellStart"/>
      <w:r w:rsidRPr="004E10C1">
        <w:rPr>
          <w:rFonts w:ascii="Times New Roman" w:hAnsi="Times New Roman"/>
          <w:color w:val="000000" w:themeColor="text1"/>
          <w:sz w:val="16"/>
          <w:szCs w:val="16"/>
        </w:rPr>
        <w:t>Раяк</w:t>
      </w:r>
      <w:proofErr w:type="spellEnd"/>
      <w:r w:rsidRPr="004E10C1">
        <w:rPr>
          <w:rFonts w:ascii="Times New Roman" w:hAnsi="Times New Roman"/>
          <w:color w:val="000000" w:themeColor="text1"/>
          <w:sz w:val="16"/>
          <w:szCs w:val="16"/>
        </w:rPr>
        <w:t xml:space="preserve"> на территории под французским мандатом в Сирии и Ливане, установив новый рекорд дальности без дозаправки в 9 104 км (5654 км). миль) (20802).</w:t>
      </w:r>
    </w:p>
    <w:p w14:paraId="1AA61802"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70F3D60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августа 1933 - Экипаж в составе Paul </w:t>
      </w:r>
      <w:proofErr w:type="spellStart"/>
      <w:r w:rsidRPr="004E10C1">
        <w:rPr>
          <w:rFonts w:ascii="Times New Roman" w:hAnsi="Times New Roman"/>
          <w:color w:val="000000" w:themeColor="text1"/>
          <w:sz w:val="16"/>
          <w:szCs w:val="16"/>
        </w:rPr>
        <w:t>Codos</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Maurice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Rossi</w:t>
      </w:r>
      <w:proofErr w:type="spellEnd"/>
      <w:r w:rsidRPr="004E10C1">
        <w:rPr>
          <w:rFonts w:ascii="Times New Roman" w:hAnsi="Times New Roman"/>
          <w:color w:val="000000" w:themeColor="text1"/>
          <w:sz w:val="16"/>
          <w:szCs w:val="16"/>
        </w:rPr>
        <w:t xml:space="preserve"> взлетев в Нью-Йорке приземлился 7 августа на аэродроме </w:t>
      </w:r>
      <w:proofErr w:type="spellStart"/>
      <w:r w:rsidRPr="004E10C1">
        <w:rPr>
          <w:rFonts w:ascii="Times New Roman" w:hAnsi="Times New Roman"/>
          <w:color w:val="000000" w:themeColor="text1"/>
          <w:sz w:val="16"/>
          <w:szCs w:val="16"/>
        </w:rPr>
        <w:t>Райак</w:t>
      </w:r>
      <w:proofErr w:type="spellEnd"/>
      <w:r w:rsidRPr="004E10C1">
        <w:rPr>
          <w:rFonts w:ascii="Times New Roman" w:hAnsi="Times New Roman"/>
          <w:color w:val="000000" w:themeColor="text1"/>
          <w:sz w:val="16"/>
          <w:szCs w:val="16"/>
        </w:rPr>
        <w:t xml:space="preserve"> в Сирии, преодолев за 55 часов 9100 километров и установив новый мировой рекорд на дальность полета. Bl-110 </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Le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 рекордный самолет, разработанный французской фирмой </w:t>
      </w:r>
      <w:proofErr w:type="spellStart"/>
      <w:r w:rsidRPr="004E10C1">
        <w:rPr>
          <w:rFonts w:ascii="Times New Roman" w:hAnsi="Times New Roman"/>
          <w:color w:val="000000" w:themeColor="text1"/>
          <w:sz w:val="16"/>
          <w:szCs w:val="16"/>
        </w:rPr>
        <w:t>Bleriot</w:t>
      </w:r>
      <w:proofErr w:type="spellEnd"/>
      <w:r w:rsidRPr="004E10C1">
        <w:rPr>
          <w:rFonts w:ascii="Times New Roman" w:hAnsi="Times New Roman"/>
          <w:color w:val="000000" w:themeColor="text1"/>
          <w:sz w:val="16"/>
          <w:szCs w:val="16"/>
        </w:rPr>
        <w:t xml:space="preserve">. Первый полет самолета состоялся 16 мая 1930 года. 26 февраля 1931 года, после проведения испытаний, французские летчики </w:t>
      </w:r>
      <w:proofErr w:type="spellStart"/>
      <w:r w:rsidRPr="004E10C1">
        <w:rPr>
          <w:rFonts w:ascii="Times New Roman" w:hAnsi="Times New Roman"/>
          <w:color w:val="000000" w:themeColor="text1"/>
          <w:sz w:val="16"/>
          <w:szCs w:val="16"/>
        </w:rPr>
        <w:t>Lucien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Bossoutrot</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Maurice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Rossi</w:t>
      </w:r>
      <w:proofErr w:type="spellEnd"/>
      <w:r w:rsidRPr="004E10C1">
        <w:rPr>
          <w:rFonts w:ascii="Times New Roman" w:hAnsi="Times New Roman"/>
          <w:color w:val="000000" w:themeColor="text1"/>
          <w:sz w:val="16"/>
          <w:szCs w:val="16"/>
        </w:rPr>
        <w:t xml:space="preserve">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(22408).</w:t>
      </w:r>
    </w:p>
    <w:p w14:paraId="55668117"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23FA31C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1933 Польша заключает соглашение с вольным городом Данцигом (современный польский г. Гданьск) (7451).</w:t>
      </w:r>
    </w:p>
    <w:p w14:paraId="505391AE"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31088E83"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0500A50"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09A866E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августа 1933 на К-7 К.А.К.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35DF43E3" w14:textId="77777777">
        <w:tc>
          <w:tcPr>
            <w:tcW w:w="1384" w:type="dxa"/>
            <w:tcBorders>
              <w:top w:val="single" w:sz="12" w:space="0" w:color="auto"/>
            </w:tcBorders>
          </w:tcPr>
          <w:p w14:paraId="1C8126A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21B3BF7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07C5DF7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D1A0BB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B40CD5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01161B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2D0F385F" w14:textId="77777777">
        <w:tc>
          <w:tcPr>
            <w:tcW w:w="1384" w:type="dxa"/>
            <w:tcBorders>
              <w:bottom w:val="single" w:sz="12" w:space="0" w:color="auto"/>
            </w:tcBorders>
          </w:tcPr>
          <w:p w14:paraId="513C2618"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августа 1933</w:t>
            </w:r>
          </w:p>
        </w:tc>
        <w:tc>
          <w:tcPr>
            <w:tcW w:w="2410" w:type="dxa"/>
            <w:tcBorders>
              <w:bottom w:val="single" w:sz="12" w:space="0" w:color="auto"/>
            </w:tcBorders>
          </w:tcPr>
          <w:p w14:paraId="0B8E4AE7"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Проба мотора</w:t>
            </w:r>
          </w:p>
        </w:tc>
        <w:tc>
          <w:tcPr>
            <w:tcW w:w="1089" w:type="dxa"/>
            <w:tcBorders>
              <w:bottom w:val="single" w:sz="12" w:space="0" w:color="auto"/>
            </w:tcBorders>
          </w:tcPr>
          <w:p w14:paraId="6CDC2DC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3447" w:type="dxa"/>
            <w:tcBorders>
              <w:bottom w:val="single" w:sz="12" w:space="0" w:color="auto"/>
            </w:tcBorders>
          </w:tcPr>
          <w:p w14:paraId="55D4E51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7 моторов с-та работали нормально</w:t>
            </w:r>
          </w:p>
        </w:tc>
        <w:tc>
          <w:tcPr>
            <w:tcW w:w="1776" w:type="dxa"/>
            <w:tcBorders>
              <w:bottom w:val="single" w:sz="12" w:space="0" w:color="auto"/>
            </w:tcBorders>
          </w:tcPr>
          <w:p w14:paraId="63647273"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Поправки к электрическим счетчикам оборотов - 180-200</w:t>
            </w:r>
          </w:p>
        </w:tc>
        <w:tc>
          <w:tcPr>
            <w:tcW w:w="1105" w:type="dxa"/>
            <w:tcBorders>
              <w:bottom w:val="single" w:sz="12" w:space="0" w:color="auto"/>
            </w:tcBorders>
          </w:tcPr>
          <w:p w14:paraId="1F87853D"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r>
    </w:tbl>
    <w:p w14:paraId="3BF26BB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5E1BA8E4"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662B295D"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0DEBC43"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1BE92A43"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августа 1933 года был подготовлен Отчет о совместном испытании с 39 заводом головного серийного самолета «Z» № 39004 с мотором Гном Рон ЮVI 9 АО (6787).</w:t>
      </w:r>
    </w:p>
    <w:p w14:paraId="5B071099"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914A9A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Холодов</w:t>
      </w:r>
    </w:p>
    <w:p w14:paraId="68BC5C7A"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Попов</w:t>
      </w:r>
    </w:p>
    <w:p w14:paraId="1D34B01B"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0954B1FC"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113CD08A"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518F641" w14:textId="77777777" w:rsidR="00487C9C" w:rsidRPr="004E10C1" w:rsidRDefault="00487C9C" w:rsidP="004E10C1">
      <w:pPr>
        <w:numPr>
          <w:ilvl w:val="0"/>
          <w:numId w:val="24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09ABF754"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253C1195"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поступил на испытания – 28 июня 1932 года</w:t>
      </w:r>
    </w:p>
    <w:p w14:paraId="0C7B4039"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начато – 28 июня 1932 года</w:t>
      </w:r>
    </w:p>
    <w:p w14:paraId="6F5B7BEF"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Испытание окончено – 29 июля 1932 года</w:t>
      </w:r>
    </w:p>
    <w:p w14:paraId="23AE66A1"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испытания 32 календарных дня.</w:t>
      </w:r>
    </w:p>
    <w:p w14:paraId="74A3EA0E"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произведено в 9 летных дней (6787).</w:t>
      </w:r>
    </w:p>
    <w:p w14:paraId="4F57046F"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5851FF26"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августа 1933 г. состоялось ещё одно совещание по вопросам гидроавиации, на этот раз в Кремле под председательством И.В. Сталина.. Через несколько дней после него Ильюшина и Бериева вызвали в Реввоенсовет СССР и сообщили, что решением правительства МБР-2 принят на вооружение. Ильюшин тут же поздравил Бериева с этим знаменательным событием, означавшим, что он официально признан как авиаконструктор.</w:t>
      </w:r>
    </w:p>
    <w:p w14:paraId="5CB63310"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серийного производства нового морского разведчика ГУАП выбрало таганрогский завод № 31 - в то время одно из крупнейших отечественных авиационных предприятий, имевший большой опыт строительства морских самолётов. Производственная программа завода на тот момент была весьма напряжённой и включала крупносерийный выпуск амфибии LLI-2, поплавкового варианта "крейсера" Р-6 - МР-6, а также летающих лодок МБР-4 (копия итальянской S.62bis). Сменить последние в строевых частях и должен был МБР-2 (12003).</w:t>
      </w:r>
    </w:p>
    <w:p w14:paraId="54D1D9FB"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11A464F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августа 1933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прибыл на гражданской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S.55 во Владивосток. Одну из 6 Савой, купленных ГВФ для ДВ, упала с малой высоты в Волгу в районе Сталинграда (2446,41).</w:t>
      </w:r>
    </w:p>
    <w:p w14:paraId="6AC288C9"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4406692D"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августа 1933 «Савойя» С.55 благополучно прибыла во Владивосток, а 18 августа Демченко был награжден орденом Красной Звезды (5486,4).</w:t>
      </w:r>
    </w:p>
    <w:p w14:paraId="44FDBB3D"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6097B1E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августа 1933 самолет С55 без значительных происшествий долетел до Владивостока.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w:t>
      </w:r>
      <w:proofErr w:type="spellStart"/>
      <w:r w:rsidRPr="004E10C1">
        <w:rPr>
          <w:rFonts w:ascii="Times New Roman" w:hAnsi="Times New Roman"/>
          <w:color w:val="000000" w:themeColor="text1"/>
          <w:sz w:val="16"/>
          <w:szCs w:val="16"/>
        </w:rPr>
        <w:t>Сесто</w:t>
      </w:r>
      <w:proofErr w:type="spellEnd"/>
      <w:r w:rsidRPr="004E10C1">
        <w:rPr>
          <w:rFonts w:ascii="Times New Roman" w:hAnsi="Times New Roman"/>
          <w:color w:val="000000" w:themeColor="text1"/>
          <w:sz w:val="16"/>
          <w:szCs w:val="16"/>
        </w:rPr>
        <w:t xml:space="preserve"> Календе – 15.000 км.</w:t>
      </w:r>
    </w:p>
    <w:p w14:paraId="369102C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зимы самолет был демонтирован и отправлен на хранение на портовом складе во Владивостоке, где находились также другие три летающие лодки S.55, прибывшие морским путем. Пятый же самолет из заказанной серии был собран Севастополе и передан Управлению Воздушной службы ГУСМП (21410).</w:t>
      </w:r>
    </w:p>
    <w:p w14:paraId="74252D10"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5504EF79" w14:textId="77777777" w:rsidR="00487C9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963C668" w14:textId="77777777" w:rsidR="00487C9C" w:rsidRPr="004E10C1" w:rsidRDefault="00487C9C" w:rsidP="004E10C1">
      <w:pPr>
        <w:spacing w:after="0" w:line="240" w:lineRule="auto"/>
        <w:jc w:val="both"/>
        <w:rPr>
          <w:rFonts w:ascii="Times New Roman" w:hAnsi="Times New Roman"/>
          <w:iCs/>
          <w:color w:val="000000" w:themeColor="text1"/>
          <w:sz w:val="16"/>
          <w:szCs w:val="16"/>
        </w:rPr>
      </w:pPr>
    </w:p>
    <w:p w14:paraId="43BF484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1933 вышло постановление Правительства N К-30с, согласно которому ГУАП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на заводе 45 произвести окончательную сборку и заводские испытания ДАР-2 (группы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Потом оно не понадобилось, т.к. доводку и проведение заводских испытаний предпочли делать на заводе им. Марти (2266,235).</w:t>
      </w:r>
    </w:p>
    <w:p w14:paraId="1C44334B"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F708E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проводилось взвешивание пустого К-7 К.А.К. и вес конструкции оказался 22.9 тон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6986B321" w14:textId="77777777">
        <w:tc>
          <w:tcPr>
            <w:tcW w:w="1384" w:type="dxa"/>
            <w:tcBorders>
              <w:top w:val="single" w:sz="12" w:space="0" w:color="auto"/>
            </w:tcBorders>
          </w:tcPr>
          <w:p w14:paraId="1C25FDEB"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88AF26A"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0582C8BE"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55BDAC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FE5794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16BA43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536A3DC9" w14:textId="77777777">
        <w:tc>
          <w:tcPr>
            <w:tcW w:w="1384" w:type="dxa"/>
            <w:tcBorders>
              <w:bottom w:val="single" w:sz="12" w:space="0" w:color="auto"/>
            </w:tcBorders>
          </w:tcPr>
          <w:p w14:paraId="6F92F631"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w:t>
            </w:r>
          </w:p>
        </w:tc>
        <w:tc>
          <w:tcPr>
            <w:tcW w:w="2410" w:type="dxa"/>
            <w:tcBorders>
              <w:bottom w:val="single" w:sz="12" w:space="0" w:color="auto"/>
            </w:tcBorders>
          </w:tcPr>
          <w:p w14:paraId="73FBA3A5"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Взвешивание пустого с-та и определение ЦТ</w:t>
            </w:r>
          </w:p>
        </w:tc>
        <w:tc>
          <w:tcPr>
            <w:tcW w:w="1089" w:type="dxa"/>
            <w:tcBorders>
              <w:bottom w:val="single" w:sz="12" w:space="0" w:color="auto"/>
            </w:tcBorders>
          </w:tcPr>
          <w:p w14:paraId="17C1D5D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447" w:type="dxa"/>
            <w:tcBorders>
              <w:bottom w:val="single" w:sz="12" w:space="0" w:color="auto"/>
            </w:tcBorders>
          </w:tcPr>
          <w:p w14:paraId="02369944"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Borders>
              <w:bottom w:val="single" w:sz="12" w:space="0" w:color="auto"/>
            </w:tcBorders>
          </w:tcPr>
          <w:p w14:paraId="03A28399"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05" w:type="dxa"/>
            <w:tcBorders>
              <w:bottom w:val="single" w:sz="12" w:space="0" w:color="auto"/>
            </w:tcBorders>
          </w:tcPr>
          <w:p w14:paraId="0C9F396A" w14:textId="77777777" w:rsidR="00487C9C" w:rsidRPr="004E10C1" w:rsidRDefault="00487C9C" w:rsidP="004E10C1">
            <w:pPr>
              <w:spacing w:after="0" w:line="240" w:lineRule="auto"/>
              <w:jc w:val="both"/>
              <w:rPr>
                <w:rFonts w:ascii="Times New Roman" w:hAnsi="Times New Roman"/>
                <w:color w:val="000000" w:themeColor="text1"/>
                <w:sz w:val="16"/>
                <w:szCs w:val="16"/>
              </w:rPr>
            </w:pPr>
          </w:p>
        </w:tc>
      </w:tr>
    </w:tbl>
    <w:p w14:paraId="2DD131FF"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4D77DEC0"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0AA940CC" w14:textId="77777777" w:rsidR="00D33382" w:rsidRPr="004E10C1" w:rsidRDefault="00D33382" w:rsidP="004E10C1">
      <w:pPr>
        <w:pStyle w:val="a3"/>
        <w:rPr>
          <w:color w:val="000000" w:themeColor="text1"/>
          <w:lang w:val="ru-RU"/>
        </w:rPr>
      </w:pPr>
      <w:r w:rsidRPr="004E10C1">
        <w:rPr>
          <w:color w:val="000000" w:themeColor="text1"/>
          <w:lang w:val="ru-RU"/>
        </w:rPr>
        <w:t>7 августа 1933 г. Алкснис поинтересо</w:t>
      </w:r>
      <w:r w:rsidRPr="004E10C1">
        <w:rPr>
          <w:color w:val="000000" w:themeColor="text1"/>
          <w:lang w:val="ru-RU"/>
        </w:rPr>
        <w:softHyphen/>
        <w:t xml:space="preserve">вался у тогдашнего начальника НИИ ВВС Г.А. </w:t>
      </w:r>
      <w:proofErr w:type="spellStart"/>
      <w:r w:rsidRPr="004E10C1">
        <w:rPr>
          <w:color w:val="000000" w:themeColor="text1"/>
          <w:lang w:val="ru-RU"/>
        </w:rPr>
        <w:t>Зильберта</w:t>
      </w:r>
      <w:proofErr w:type="spellEnd"/>
      <w:r w:rsidRPr="004E10C1">
        <w:rPr>
          <w:color w:val="000000" w:themeColor="text1"/>
          <w:lang w:val="ru-RU"/>
        </w:rPr>
        <w:t>, можно ли осуществить замену И-4 на И-5.</w:t>
      </w:r>
    </w:p>
    <w:p w14:paraId="1A278BCF" w14:textId="77777777" w:rsidR="00D33382" w:rsidRPr="004E10C1" w:rsidRDefault="00D333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Вахмистров быстро подготовил встречное предложение, представив проект «Звено-</w:t>
      </w:r>
      <w:r w:rsidRPr="004E10C1">
        <w:rPr>
          <w:rFonts w:ascii="Times New Roman" w:hAnsi="Times New Roman"/>
          <w:color w:val="000000" w:themeColor="text1"/>
          <w:sz w:val="16"/>
          <w:szCs w:val="16"/>
          <w:lang w:val="en-US"/>
        </w:rPr>
        <w:t>la</w:t>
      </w:r>
      <w:r w:rsidRPr="004E10C1">
        <w:rPr>
          <w:rFonts w:ascii="Times New Roman" w:hAnsi="Times New Roman"/>
          <w:color w:val="000000" w:themeColor="text1"/>
          <w:sz w:val="16"/>
          <w:szCs w:val="16"/>
        </w:rPr>
        <w:t>». Схема крепления ис</w:t>
      </w:r>
      <w:r w:rsidRPr="004E10C1">
        <w:rPr>
          <w:rFonts w:ascii="Times New Roman" w:hAnsi="Times New Roman"/>
          <w:color w:val="000000" w:themeColor="text1"/>
          <w:sz w:val="16"/>
          <w:szCs w:val="16"/>
        </w:rPr>
        <w:softHyphen/>
        <w:t>требителей оставалась той же, что и на «Звене-1» в последнем варианте. Имев</w:t>
      </w:r>
      <w:r w:rsidRPr="004E10C1">
        <w:rPr>
          <w:rFonts w:ascii="Times New Roman" w:hAnsi="Times New Roman"/>
          <w:color w:val="000000" w:themeColor="text1"/>
          <w:sz w:val="16"/>
          <w:szCs w:val="16"/>
        </w:rPr>
        <w:softHyphen/>
        <w:t>шийся в НИИ ВВС носитель переделали под пару И-5. Уже в сентябре состоялся первый полет (17741).</w:t>
      </w:r>
    </w:p>
    <w:p w14:paraId="7A2B326D"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p>
    <w:p w14:paraId="663A8292"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года начальник Газодинамической лаборатории Клейменов писал письмо № 539с начальнику ВВС Алкснису.</w:t>
      </w:r>
    </w:p>
    <w:p w14:paraId="6DB0085B"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Доношу, что согласно Ваших указаний лабораторией дополнительно сверх программных испытаний 4 и 7 августа проведен разгон самолета ТБ1 с весом 8000 кг (6795, 65).</w:t>
      </w:r>
    </w:p>
    <w:p w14:paraId="153D8BCA" w14:textId="77777777" w:rsidR="00487C9C" w:rsidRPr="004E10C1" w:rsidRDefault="00487C9C" w:rsidP="004E10C1">
      <w:pPr>
        <w:tabs>
          <w:tab w:val="left" w:pos="11199"/>
        </w:tabs>
        <w:spacing w:after="0" w:line="240" w:lineRule="auto"/>
        <w:jc w:val="both"/>
        <w:rPr>
          <w:rFonts w:ascii="Times New Roman" w:hAnsi="Times New Roman"/>
          <w:color w:val="000000" w:themeColor="text1"/>
          <w:sz w:val="16"/>
          <w:szCs w:val="16"/>
        </w:rPr>
      </w:pPr>
    </w:p>
    <w:p w14:paraId="75287A41"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7 августа 1933 г. закончились испытания ракетных ускорителей на ТБ-1 при различном взлётном весе, которые шли с 11 июля.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2CE70075"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Самолёт пилотировал лётчик-испытатель Н.П. </w:t>
      </w:r>
      <w:proofErr w:type="spellStart"/>
      <w:r w:rsidRPr="004E10C1">
        <w:rPr>
          <w:rFonts w:ascii="Times New Roman" w:eastAsia="Times New Roman" w:hAnsi="Times New Roman"/>
          <w:color w:val="000000" w:themeColor="text1"/>
          <w:sz w:val="16"/>
          <w:szCs w:val="16"/>
          <w:lang w:eastAsia="ru-RU"/>
        </w:rPr>
        <w:t>Благин</w:t>
      </w:r>
      <w:proofErr w:type="spellEnd"/>
      <w:r w:rsidRPr="004E10C1">
        <w:rPr>
          <w:rFonts w:ascii="Times New Roman" w:eastAsia="Times New Roman" w:hAnsi="Times New Roman"/>
          <w:color w:val="000000" w:themeColor="text1"/>
          <w:sz w:val="16"/>
          <w:szCs w:val="16"/>
          <w:lang w:eastAsia="ru-RU"/>
        </w:rPr>
        <w:t xml:space="preserve">,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w:t>
      </w:r>
      <w:proofErr w:type="spellStart"/>
      <w:r w:rsidRPr="004E10C1">
        <w:rPr>
          <w:rFonts w:ascii="Times New Roman" w:eastAsia="Times New Roman" w:hAnsi="Times New Roman"/>
          <w:color w:val="000000" w:themeColor="text1"/>
          <w:sz w:val="16"/>
          <w:szCs w:val="16"/>
          <w:lang w:eastAsia="ru-RU"/>
        </w:rPr>
        <w:t>пироксилино</w:t>
      </w:r>
      <w:proofErr w:type="spellEnd"/>
      <w:r w:rsidRPr="004E10C1">
        <w:rPr>
          <w:rFonts w:ascii="Times New Roman" w:eastAsia="Times New Roman" w:hAnsi="Times New Roman"/>
          <w:color w:val="000000" w:themeColor="text1"/>
          <w:sz w:val="16"/>
          <w:szCs w:val="16"/>
          <w:lang w:eastAsia="ru-RU"/>
        </w:rPr>
        <w:t>-тротилового пороха. На подготовку полёта (заряжание ракет, проверка цепи зажигания и др.) уходило от часа до полутора.</w:t>
      </w:r>
    </w:p>
    <w:p w14:paraId="35095143"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дневнике испытаний сообщалось:</w:t>
      </w:r>
    </w:p>
    <w:p w14:paraId="417F3921"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июля — два взлёта без запуска ускорителей.</w:t>
      </w:r>
    </w:p>
    <w:p w14:paraId="48BF6CE5"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72C17916"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22 июля — взлёты с полным зарядом.</w:t>
      </w:r>
    </w:p>
    <w:p w14:paraId="034F306A"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82" w:history="1">
        <w:r w:rsidRPr="004E10C1">
          <w:rPr>
            <w:rFonts w:ascii="Times New Roman" w:eastAsia="Times New Roman" w:hAnsi="Times New Roman"/>
            <w:color w:val="000000" w:themeColor="text1"/>
            <w:sz w:val="16"/>
            <w:szCs w:val="16"/>
            <w:lang w:eastAsia="ru-RU"/>
          </w:rPr>
          <w:t>[66]</w:t>
        </w:r>
      </w:hyperlink>
      <w:r w:rsidRPr="004E10C1">
        <w:rPr>
          <w:rFonts w:ascii="Times New Roman" w:eastAsia="Times New Roman" w:hAnsi="Times New Roman"/>
          <w:color w:val="000000" w:themeColor="text1"/>
          <w:sz w:val="16"/>
          <w:szCs w:val="16"/>
          <w:lang w:eastAsia="ru-RU"/>
        </w:rPr>
        <w:t xml:space="preserve"> .</w:t>
      </w:r>
    </w:p>
    <w:p w14:paraId="100109E2"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12E4DF80"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октябре прошли государственные испытания ТБ-1 с ускорителями. Ведущим лётчиком был испытатель НИИ ВВС К.П. </w:t>
      </w:r>
      <w:proofErr w:type="spellStart"/>
      <w:r w:rsidRPr="004E10C1">
        <w:rPr>
          <w:rFonts w:ascii="Times New Roman" w:eastAsia="Times New Roman" w:hAnsi="Times New Roman"/>
          <w:color w:val="000000" w:themeColor="text1"/>
          <w:sz w:val="16"/>
          <w:szCs w:val="16"/>
          <w:lang w:eastAsia="ru-RU"/>
        </w:rPr>
        <w:t>Миндер</w:t>
      </w:r>
      <w:proofErr w:type="spellEnd"/>
      <w:r w:rsidRPr="004E10C1">
        <w:rPr>
          <w:rFonts w:ascii="Times New Roman" w:eastAsia="Times New Roman" w:hAnsi="Times New Roman"/>
          <w:color w:val="000000" w:themeColor="text1"/>
          <w:sz w:val="16"/>
          <w:szCs w:val="16"/>
          <w:lang w:eastAsia="ru-RU"/>
        </w:rPr>
        <w:t>.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715EE50C" w14:textId="77777777" w:rsidR="00D33382" w:rsidRPr="004E10C1" w:rsidRDefault="00D33382" w:rsidP="004E10C1">
      <w:pPr>
        <w:spacing w:after="0" w:line="240" w:lineRule="auto"/>
        <w:jc w:val="both"/>
        <w:rPr>
          <w:rFonts w:ascii="Times New Roman" w:eastAsia="Times New Roman" w:hAnsi="Times New Roman"/>
          <w:color w:val="000000" w:themeColor="text1"/>
          <w:sz w:val="16"/>
          <w:szCs w:val="16"/>
          <w:lang w:eastAsia="ru-RU"/>
        </w:rPr>
      </w:pPr>
    </w:p>
    <w:p w14:paraId="6085FC5C"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состоялось заседание у нач. ГУАП П.И.Б. (протокол 105):</w:t>
      </w:r>
    </w:p>
    <w:p w14:paraId="0F2F5122" w14:textId="77777777" w:rsidR="00487C9C" w:rsidRPr="004E10C1" w:rsidRDefault="00487C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морским </w:t>
      </w:r>
      <w:proofErr w:type="spellStart"/>
      <w:r w:rsidRPr="004E10C1">
        <w:rPr>
          <w:rFonts w:ascii="Times New Roman" w:hAnsi="Times New Roman"/>
          <w:color w:val="000000" w:themeColor="text1"/>
          <w:sz w:val="16"/>
          <w:szCs w:val="16"/>
        </w:rPr>
        <w:t>гидросамолетостроении</w:t>
      </w:r>
      <w:proofErr w:type="spellEnd"/>
      <w:r w:rsidRPr="004E10C1">
        <w:rPr>
          <w:rFonts w:ascii="Times New Roman" w:hAnsi="Times New Roman"/>
          <w:color w:val="000000" w:themeColor="text1"/>
          <w:sz w:val="16"/>
          <w:szCs w:val="16"/>
        </w:rPr>
        <w:t>" (2291,249).</w:t>
      </w:r>
    </w:p>
    <w:p w14:paraId="2548348F" w14:textId="77777777" w:rsidR="00487C9C" w:rsidRPr="004E10C1" w:rsidRDefault="00487C9C" w:rsidP="004E10C1">
      <w:pPr>
        <w:spacing w:after="0" w:line="240" w:lineRule="auto"/>
        <w:jc w:val="both"/>
        <w:rPr>
          <w:rFonts w:ascii="Times New Roman" w:hAnsi="Times New Roman"/>
          <w:color w:val="000000" w:themeColor="text1"/>
          <w:sz w:val="16"/>
          <w:szCs w:val="16"/>
        </w:rPr>
      </w:pPr>
    </w:p>
    <w:p w14:paraId="7599D593" w14:textId="77777777" w:rsidR="00C94382" w:rsidRDefault="00C94382" w:rsidP="00C94382">
      <w:pPr>
        <w:spacing w:after="0" w:line="240" w:lineRule="auto"/>
        <w:jc w:val="both"/>
        <w:rPr>
          <w:rFonts w:ascii="Times New Roman" w:hAnsi="Times New Roman"/>
          <w:color w:val="0070C0"/>
          <w:sz w:val="16"/>
          <w:szCs w:val="16"/>
        </w:rPr>
      </w:pPr>
      <w:r>
        <w:rPr>
          <w:rFonts w:ascii="Times New Roman" w:hAnsi="Times New Roman"/>
          <w:color w:val="0070C0"/>
          <w:sz w:val="16"/>
          <w:szCs w:val="16"/>
        </w:rPr>
        <w:t>7 а</w:t>
      </w:r>
      <w:r w:rsidRPr="005C0EE3">
        <w:rPr>
          <w:rFonts w:ascii="Times New Roman" w:hAnsi="Times New Roman"/>
          <w:color w:val="0070C0"/>
          <w:sz w:val="16"/>
          <w:szCs w:val="16"/>
        </w:rPr>
        <w:t xml:space="preserve">вгуста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п</w:t>
      </w:r>
      <w:r w:rsidRPr="005C0EE3">
        <w:rPr>
          <w:rFonts w:ascii="Times New Roman" w:hAnsi="Times New Roman"/>
          <w:color w:val="0070C0"/>
          <w:sz w:val="16"/>
          <w:szCs w:val="16"/>
        </w:rPr>
        <w:t>риказом Народного Комиссара по военным и морским</w:t>
      </w:r>
      <w:r>
        <w:rPr>
          <w:rFonts w:ascii="Times New Roman" w:hAnsi="Times New Roman"/>
          <w:color w:val="0070C0"/>
          <w:sz w:val="16"/>
          <w:szCs w:val="16"/>
        </w:rPr>
        <w:t xml:space="preserve"> делам </w:t>
      </w:r>
      <w:proofErr w:type="spellStart"/>
      <w:r w:rsidRPr="005C0EE3">
        <w:rPr>
          <w:rFonts w:ascii="Times New Roman" w:hAnsi="Times New Roman"/>
          <w:color w:val="0070C0"/>
          <w:sz w:val="16"/>
          <w:szCs w:val="16"/>
        </w:rPr>
        <w:t>К</w:t>
      </w:r>
      <w:r>
        <w:rPr>
          <w:rFonts w:ascii="Times New Roman" w:hAnsi="Times New Roman"/>
          <w:color w:val="0070C0"/>
          <w:sz w:val="16"/>
          <w:szCs w:val="16"/>
        </w:rPr>
        <w:t>.</w:t>
      </w:r>
      <w:r w:rsidRPr="005C0EE3">
        <w:rPr>
          <w:rFonts w:ascii="Times New Roman" w:hAnsi="Times New Roman"/>
          <w:color w:val="0070C0"/>
          <w:sz w:val="16"/>
          <w:szCs w:val="16"/>
        </w:rPr>
        <w:t>Е</w:t>
      </w:r>
      <w:r>
        <w:rPr>
          <w:rFonts w:ascii="Times New Roman" w:hAnsi="Times New Roman"/>
          <w:color w:val="0070C0"/>
          <w:sz w:val="16"/>
          <w:szCs w:val="16"/>
        </w:rPr>
        <w:t>.</w:t>
      </w:r>
      <w:r w:rsidRPr="005C0EE3">
        <w:rPr>
          <w:rFonts w:ascii="Times New Roman" w:hAnsi="Times New Roman"/>
          <w:color w:val="0070C0"/>
          <w:sz w:val="16"/>
          <w:szCs w:val="16"/>
        </w:rPr>
        <w:t>Ворошилова</w:t>
      </w:r>
      <w:proofErr w:type="spellEnd"/>
      <w:r w:rsidRPr="005C0EE3">
        <w:rPr>
          <w:rFonts w:ascii="Times New Roman" w:hAnsi="Times New Roman"/>
          <w:color w:val="0070C0"/>
          <w:sz w:val="16"/>
          <w:szCs w:val="16"/>
        </w:rPr>
        <w:t xml:space="preserve"> утвержден авиационный марш "Все выше и выше», </w:t>
      </w:r>
      <w:r>
        <w:rPr>
          <w:rFonts w:ascii="Times New Roman" w:hAnsi="Times New Roman"/>
          <w:color w:val="0070C0"/>
          <w:sz w:val="16"/>
          <w:szCs w:val="16"/>
        </w:rPr>
        <w:t>написанный</w:t>
      </w:r>
      <w:r w:rsidRPr="005C0EE3">
        <w:rPr>
          <w:rFonts w:ascii="Times New Roman" w:hAnsi="Times New Roman"/>
          <w:color w:val="0070C0"/>
          <w:sz w:val="16"/>
          <w:szCs w:val="16"/>
        </w:rPr>
        <w:t xml:space="preserve"> композитором </w:t>
      </w:r>
      <w:proofErr w:type="spellStart"/>
      <w:r w:rsidRPr="005C0EE3">
        <w:rPr>
          <w:rFonts w:ascii="Times New Roman" w:hAnsi="Times New Roman"/>
          <w:color w:val="0070C0"/>
          <w:sz w:val="16"/>
          <w:szCs w:val="16"/>
        </w:rPr>
        <w:t>Ю.Хайтом</w:t>
      </w:r>
      <w:proofErr w:type="spellEnd"/>
      <w:r w:rsidRPr="005C0EE3">
        <w:rPr>
          <w:rFonts w:ascii="Times New Roman" w:hAnsi="Times New Roman"/>
          <w:color w:val="0070C0"/>
          <w:sz w:val="16"/>
          <w:szCs w:val="16"/>
        </w:rPr>
        <w:t xml:space="preserve"> на слова поэта </w:t>
      </w:r>
      <w:proofErr w:type="spellStart"/>
      <w:r w:rsidRPr="005C0EE3">
        <w:rPr>
          <w:rFonts w:ascii="Times New Roman" w:hAnsi="Times New Roman"/>
          <w:color w:val="0070C0"/>
          <w:sz w:val="16"/>
          <w:szCs w:val="16"/>
        </w:rPr>
        <w:t>П</w:t>
      </w:r>
      <w:r>
        <w:rPr>
          <w:rFonts w:ascii="Times New Roman" w:hAnsi="Times New Roman"/>
          <w:color w:val="0070C0"/>
          <w:sz w:val="16"/>
          <w:szCs w:val="16"/>
        </w:rPr>
        <w:t>.</w:t>
      </w:r>
      <w:r w:rsidRPr="005C0EE3">
        <w:rPr>
          <w:rFonts w:ascii="Times New Roman" w:hAnsi="Times New Roman"/>
          <w:color w:val="0070C0"/>
          <w:sz w:val="16"/>
          <w:szCs w:val="16"/>
        </w:rPr>
        <w:t>Германа</w:t>
      </w:r>
      <w:proofErr w:type="spellEnd"/>
      <w:r>
        <w:rPr>
          <w:rFonts w:ascii="Times New Roman" w:hAnsi="Times New Roman"/>
          <w:color w:val="0070C0"/>
          <w:sz w:val="16"/>
          <w:szCs w:val="16"/>
        </w:rPr>
        <w:t>.</w:t>
      </w:r>
    </w:p>
    <w:p w14:paraId="29A363A9" w14:textId="77777777" w:rsidR="00C94382" w:rsidRDefault="00C94382" w:rsidP="00C94382">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/В</w:t>
      </w:r>
      <w:r>
        <w:rPr>
          <w:rFonts w:ascii="Times New Roman" w:hAnsi="Times New Roman"/>
          <w:color w:val="0070C0"/>
          <w:sz w:val="16"/>
          <w:szCs w:val="16"/>
        </w:rPr>
        <w:t>ВФ, 19</w:t>
      </w:r>
      <w:r w:rsidRPr="005C0EE3">
        <w:rPr>
          <w:rFonts w:ascii="Times New Roman" w:hAnsi="Times New Roman"/>
          <w:color w:val="0070C0"/>
          <w:sz w:val="16"/>
          <w:szCs w:val="16"/>
        </w:rPr>
        <w:t xml:space="preserve">33 </w:t>
      </w:r>
      <w:r>
        <w:rPr>
          <w:rFonts w:ascii="Times New Roman" w:hAnsi="Times New Roman"/>
          <w:color w:val="0070C0"/>
          <w:sz w:val="16"/>
          <w:szCs w:val="16"/>
        </w:rPr>
        <w:t>№</w:t>
      </w:r>
      <w:r w:rsidRPr="005C0EE3">
        <w:rPr>
          <w:rFonts w:ascii="Times New Roman" w:hAnsi="Times New Roman"/>
          <w:color w:val="0070C0"/>
          <w:sz w:val="16"/>
          <w:szCs w:val="16"/>
        </w:rPr>
        <w:t xml:space="preserve"> 9/</w:t>
      </w:r>
      <w:r>
        <w:rPr>
          <w:rFonts w:ascii="Times New Roman" w:hAnsi="Times New Roman"/>
          <w:color w:val="0070C0"/>
          <w:sz w:val="16"/>
          <w:szCs w:val="16"/>
        </w:rPr>
        <w:t xml:space="preserve"> (33370).</w:t>
      </w:r>
    </w:p>
    <w:p w14:paraId="7C331C96" w14:textId="77777777" w:rsidR="00C94382" w:rsidRDefault="00C94382" w:rsidP="00C94382">
      <w:pPr>
        <w:spacing w:after="0" w:line="240" w:lineRule="auto"/>
        <w:jc w:val="both"/>
        <w:rPr>
          <w:rFonts w:ascii="Times New Roman" w:hAnsi="Times New Roman"/>
          <w:color w:val="0070C0"/>
          <w:sz w:val="16"/>
          <w:szCs w:val="16"/>
        </w:rPr>
      </w:pPr>
    </w:p>
    <w:p w14:paraId="5E15160F" w14:textId="77777777" w:rsidR="008D15E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9FC1B8F" w14:textId="77777777" w:rsidR="008D15E1" w:rsidRPr="004E10C1" w:rsidRDefault="008D15E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BA1C30" w14:textId="77777777" w:rsidR="008D15E1" w:rsidRPr="004E10C1" w:rsidRDefault="008D15E1"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7 августа 1933 г. </w:t>
      </w:r>
      <w:r w:rsidRPr="004E10C1">
        <w:rPr>
          <w:rFonts w:ascii="Times New Roman" w:hAnsi="Times New Roman"/>
          <w:color w:val="000000" w:themeColor="text1"/>
          <w:sz w:val="16"/>
          <w:szCs w:val="16"/>
        </w:rPr>
        <w:t>Докладная записка начальника Сектора обороны Госплана СССР¹* С. О. </w:t>
      </w:r>
      <w:proofErr w:type="spellStart"/>
      <w:r w:rsidRPr="004E10C1">
        <w:rPr>
          <w:rFonts w:ascii="Times New Roman" w:hAnsi="Times New Roman"/>
          <w:color w:val="000000" w:themeColor="text1"/>
          <w:sz w:val="16"/>
          <w:szCs w:val="16"/>
        </w:rPr>
        <w:t>Ботнера</w:t>
      </w:r>
      <w:proofErr w:type="spellEnd"/>
      <w:r w:rsidRPr="004E10C1">
        <w:rPr>
          <w:rFonts w:ascii="Times New Roman" w:hAnsi="Times New Roman"/>
          <w:color w:val="000000" w:themeColor="text1"/>
          <w:sz w:val="16"/>
          <w:szCs w:val="16"/>
        </w:rPr>
        <w:t xml:space="preserve"> руководству Госплана СССР об обеспеченности военной промышленности кадрами</w:t>
      </w:r>
    </w:p>
    <w:p w14:paraId="09D80BBF"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40475B9A"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Мобилизационная готовность военной промышленности в значительной мере зависит от наличия в ней к моменту развертывания квалифицированных кадров рабочих и специалистов, полностью освоивших производство. Положение, которое мы имеем в настоящее время с сохранением кадров в военной промышленности, внушает большие опасения за готовность этого решающего участка. В 1933 г. военная промышленность в связи с незначительным ростом загрузки вынуждена была сокращать количество рабочих и ИТР.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1732"/>
        <w:gridCol w:w="1732"/>
        <w:gridCol w:w="1405"/>
        <w:gridCol w:w="1468"/>
      </w:tblGrid>
      <w:tr w:rsidR="004E10C1" w:rsidRPr="004E10C1" w14:paraId="0C4B6D19"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920C26"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E8C22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16E374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ИТР</w:t>
            </w:r>
          </w:p>
        </w:tc>
      </w:tr>
      <w:tr w:rsidR="004E10C1" w:rsidRPr="004E10C1" w14:paraId="6AE3D84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A50471" w14:textId="77777777" w:rsidR="008D15E1" w:rsidRPr="004E10C1" w:rsidRDefault="008D15E1"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82AE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E78B"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96A22"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5B6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r>
      <w:tr w:rsidR="004E10C1" w:rsidRPr="004E10C1" w14:paraId="74EEED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D0A8A"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A1598"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B2A4F"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41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5E50"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3 100²*</w:t>
            </w:r>
          </w:p>
        </w:tc>
      </w:tr>
      <w:tr w:rsidR="004E10C1" w:rsidRPr="004E10C1" w14:paraId="3563D9E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E95FA" w14:textId="77777777" w:rsidR="008D15E1" w:rsidRPr="004E10C1" w:rsidRDefault="008D15E1"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Вохимтрест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96C47B3"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77A7C"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ECCC"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30A6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63705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B58BF" w14:textId="77777777" w:rsidR="008D15E1" w:rsidRPr="004E10C1" w:rsidRDefault="008D15E1"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Патрубвзрыв</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27876EC"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56 880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05EA"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42 717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AB51B"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912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4 800</w:t>
            </w:r>
          </w:p>
        </w:tc>
      </w:tr>
      <w:tr w:rsidR="004E10C1" w:rsidRPr="004E10C1" w14:paraId="173236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B3C98"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Орудийно</w:t>
            </w:r>
            <w:r w:rsidRPr="004E10C1">
              <w:rPr>
                <w:rFonts w:ascii="Times New Roman" w:hAnsi="Times New Roman"/>
                <w:color w:val="000000" w:themeColor="text1"/>
                <w:sz w:val="16"/>
                <w:szCs w:val="16"/>
              </w:rPr>
              <w:noBreakHyphen/>
              <w:t>арсенальный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042A5"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B352"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1228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C221"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7 000</w:t>
            </w:r>
          </w:p>
        </w:tc>
      </w:tr>
      <w:tr w:rsidR="004E10C1" w:rsidRPr="004E10C1" w14:paraId="7A29339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202D8"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Пороховые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074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86E3C"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D13B"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B1AF"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4CCB6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DA185"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277C"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946A"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949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3C516"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5 300</w:t>
            </w:r>
          </w:p>
        </w:tc>
      </w:tr>
      <w:tr w:rsidR="004E10C1" w:rsidRPr="004E10C1" w14:paraId="1BAD420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DC15"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30BFD"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231 002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B43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6A83"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F6D5"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20 200</w:t>
            </w:r>
          </w:p>
        </w:tc>
      </w:tr>
    </w:tbl>
    <w:p w14:paraId="60CA57DC"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По указанным выше производствам среднегодовая численность рабочих сократилась на 43,7 тыс. чел. и ИТР — 1,8 тыс. чел., и только по авиационной промышленности, вискозным фабрикам и производству танков не было сокращения рабочих, против IV квартала 1932 г. ИТР и здесь приходилось сокращать. Тем более положение становится напряженным к концу второго пятилетия при росте основного капитала в два с лишним раза и в лучшем случае сохранении рабочих на уровне 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47"/>
        <w:gridCol w:w="859"/>
        <w:gridCol w:w="859"/>
        <w:gridCol w:w="2357"/>
      </w:tblGrid>
      <w:tr w:rsidR="004E10C1" w:rsidRPr="004E10C1" w14:paraId="232CF86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998CE8"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F6F0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5C13"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1A66"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 в процентах</w:t>
            </w:r>
          </w:p>
          <w:p w14:paraId="12C17833"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1932 г.</w:t>
            </w:r>
          </w:p>
        </w:tc>
      </w:tr>
      <w:tr w:rsidR="004E10C1" w:rsidRPr="004E10C1" w14:paraId="7CA2278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2198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производственный фонд в млн. руб. 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0E6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CA5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DFD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234,5</w:t>
            </w:r>
          </w:p>
        </w:tc>
      </w:tr>
      <w:tr w:rsidR="004E10C1" w:rsidRPr="004E10C1" w14:paraId="108B734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D33996"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DB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1B07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03B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137,4</w:t>
            </w:r>
          </w:p>
        </w:tc>
      </w:tr>
      <w:tr w:rsidR="004E10C1" w:rsidRPr="004E10C1" w14:paraId="43B630D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344A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рабочих в тыс.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DF29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16E7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A79E"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99,5</w:t>
            </w:r>
          </w:p>
        </w:tc>
      </w:tr>
      <w:tr w:rsidR="004E10C1" w:rsidRPr="004E10C1" w14:paraId="1CCC5AA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7B824A"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Выработка на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22BDA"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EAF1"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E17D"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138,0</w:t>
            </w:r>
          </w:p>
        </w:tc>
      </w:tr>
    </w:tbl>
    <w:p w14:paraId="66BD9A7E"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Во втором пятилетии вступают в эксплуатацию 15 новых предприятий; необходимо предусмотреть обеспечение этих предприятий рабочей силой и специалистами. Мы запроектировали 38% роста производительности труда исключительно с целью сохранения наличного состава рабочих, зная, однако, что производительность труда будет значительно выше и, следовательно, рабочих нужно будет сокращать. Производительность труда в военной промышленности не будет ниже, чем в гражданской промышленности, а НКТП проектирует в машиностроении рост производительности труда на 65% и увеличение численности рабочих на 24%. Но даже и при этом условном расчете (38%) не выдерживается необходимое соотношение между темпами роста производительности труда и заработной платы. Рост заработной платы в 1937 г. должен составить 31,8% по отношению к 1932 г. (в том числе в 1933 г. против 1932 г. — 9,7%), т. к. уровень зарплаты в военно-химической промышленности еще очень значительно отстает от уровня зарплаты в гражданской химии, и во втором пятилетии этот разрыв должен быть ликвидирован.</w:t>
      </w:r>
    </w:p>
    <w:p w14:paraId="12DCC2F8"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Обращая Ваше внимание на то, что мы лишены возможности вследствие недостаточной загрузки военной промышленности во втором пятилетии предусмотреть обеспечение ее мобилизационной готовности по линии труда, а также и на то, что себестоимость продукции не может быть снижена в полном соответствии с директивами партии и правительства, прошу Ваших указаний.</w:t>
      </w:r>
    </w:p>
    <w:p w14:paraId="3A306CDA" w14:textId="77777777" w:rsidR="008D15E1" w:rsidRPr="004E10C1" w:rsidRDefault="008D15E1"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Начальник Сектора обороны Госплана СССР </w:t>
      </w:r>
      <w:proofErr w:type="spellStart"/>
      <w:r w:rsidRPr="004E10C1">
        <w:rPr>
          <w:rStyle w:val="af0"/>
          <w:i w:val="0"/>
          <w:color w:val="000000" w:themeColor="text1"/>
          <w:sz w:val="16"/>
          <w:szCs w:val="16"/>
        </w:rPr>
        <w:t>Ботнер</w:t>
      </w:r>
      <w:proofErr w:type="spellEnd"/>
    </w:p>
    <w:p w14:paraId="6ECCA8FB" w14:textId="77777777" w:rsidR="008D15E1" w:rsidRPr="004E10C1" w:rsidRDefault="008D15E1"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3C7B9175"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Сектор обороны Госплана СССР</w:t>
      </w:r>
      <w:r w:rsidRPr="004E10C1">
        <w:rPr>
          <w:color w:val="000000" w:themeColor="text1"/>
          <w:sz w:val="16"/>
          <w:szCs w:val="16"/>
        </w:rPr>
        <w:t xml:space="preserve"> был создан летом 1927 г. на базе Военного бюро Госплана.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w:t>
      </w:r>
      <w:proofErr w:type="spellStart"/>
      <w:r w:rsidRPr="004E10C1">
        <w:rPr>
          <w:color w:val="000000" w:themeColor="text1"/>
          <w:sz w:val="16"/>
          <w:szCs w:val="16"/>
        </w:rPr>
        <w:t>мобзаявке</w:t>
      </w:r>
      <w:proofErr w:type="spellEnd"/>
      <w:r w:rsidRPr="004E10C1">
        <w:rPr>
          <w:color w:val="000000" w:themeColor="text1"/>
          <w:sz w:val="16"/>
          <w:szCs w:val="16"/>
        </w:rPr>
        <w:t xml:space="preserve">) Наркомата обороны СССР и войск НКВД по всем видам материального обеспечения, разработка цифр объема </w:t>
      </w:r>
      <w:proofErr w:type="spellStart"/>
      <w:r w:rsidRPr="004E10C1">
        <w:rPr>
          <w:color w:val="000000" w:themeColor="text1"/>
          <w:sz w:val="16"/>
          <w:szCs w:val="16"/>
        </w:rPr>
        <w:t>мобзаданий</w:t>
      </w:r>
      <w:proofErr w:type="spellEnd"/>
      <w:r w:rsidRPr="004E10C1">
        <w:rPr>
          <w:color w:val="000000" w:themeColor="text1"/>
          <w:sz w:val="16"/>
          <w:szCs w:val="16"/>
        </w:rPr>
        <w:t xml:space="preserve">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w:t>
      </w:r>
      <w:proofErr w:type="spellStart"/>
      <w:r w:rsidRPr="004E10C1">
        <w:rPr>
          <w:color w:val="000000" w:themeColor="text1"/>
          <w:sz w:val="16"/>
          <w:szCs w:val="16"/>
        </w:rPr>
        <w:t>НКВоду</w:t>
      </w:r>
      <w:proofErr w:type="spellEnd"/>
      <w:r w:rsidRPr="004E10C1">
        <w:rPr>
          <w:color w:val="000000" w:themeColor="text1"/>
          <w:sz w:val="16"/>
          <w:szCs w:val="16"/>
        </w:rPr>
        <w:t xml:space="preserve">, </w:t>
      </w:r>
      <w:proofErr w:type="spellStart"/>
      <w:r w:rsidRPr="004E10C1">
        <w:rPr>
          <w:color w:val="000000" w:themeColor="text1"/>
          <w:sz w:val="16"/>
          <w:szCs w:val="16"/>
        </w:rPr>
        <w:t>Цудотрансу</w:t>
      </w:r>
      <w:proofErr w:type="spellEnd"/>
      <w:r w:rsidRPr="004E10C1">
        <w:rPr>
          <w:color w:val="000000" w:themeColor="text1"/>
          <w:sz w:val="16"/>
          <w:szCs w:val="16"/>
        </w:rPr>
        <w:t xml:space="preserve">, </w:t>
      </w:r>
      <w:proofErr w:type="spellStart"/>
      <w:r w:rsidRPr="004E10C1">
        <w:rPr>
          <w:color w:val="000000" w:themeColor="text1"/>
          <w:sz w:val="16"/>
          <w:szCs w:val="16"/>
        </w:rPr>
        <w:t>НКСвязи</w:t>
      </w:r>
      <w:proofErr w:type="spellEnd"/>
      <w:r w:rsidRPr="004E10C1">
        <w:rPr>
          <w:color w:val="000000" w:themeColor="text1"/>
          <w:sz w:val="16"/>
          <w:szCs w:val="16"/>
        </w:rPr>
        <w:t xml:space="preserve">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w:t>
      </w:r>
      <w:proofErr w:type="spellStart"/>
      <w:r w:rsidRPr="004E10C1">
        <w:rPr>
          <w:color w:val="000000" w:themeColor="text1"/>
          <w:sz w:val="16"/>
          <w:szCs w:val="16"/>
        </w:rPr>
        <w:t>мобпланы</w:t>
      </w:r>
      <w:proofErr w:type="spellEnd"/>
      <w:r w:rsidRPr="004E10C1">
        <w:rPr>
          <w:color w:val="000000" w:themeColor="text1"/>
          <w:sz w:val="16"/>
          <w:szCs w:val="16"/>
        </w:rPr>
        <w:t xml:space="preserve">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4E10C1">
        <w:rPr>
          <w:color w:val="000000" w:themeColor="text1"/>
          <w:sz w:val="16"/>
          <w:szCs w:val="16"/>
        </w:rPr>
        <w:noBreakHyphen/>
        <w:t>1 об., 3</w:t>
      </w:r>
      <w:r w:rsidRPr="004E10C1">
        <w:rPr>
          <w:color w:val="000000" w:themeColor="text1"/>
          <w:sz w:val="16"/>
          <w:szCs w:val="16"/>
        </w:rPr>
        <w:noBreakHyphen/>
        <w:t>4).</w:t>
      </w:r>
    </w:p>
    <w:p w14:paraId="6B87FB1C"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²* Вторая цифра после исправления неразборчива.</w:t>
      </w:r>
    </w:p>
    <w:p w14:paraId="5AB9578F" w14:textId="77777777" w:rsidR="008D15E1" w:rsidRPr="004E10C1" w:rsidRDefault="008D15E1" w:rsidP="004E10C1">
      <w:pPr>
        <w:pStyle w:val="rtejustify"/>
        <w:spacing w:before="0" w:after="0"/>
        <w:rPr>
          <w:color w:val="000000" w:themeColor="text1"/>
          <w:sz w:val="16"/>
          <w:szCs w:val="16"/>
        </w:rPr>
      </w:pPr>
      <w:r w:rsidRPr="004E10C1">
        <w:rPr>
          <w:color w:val="000000" w:themeColor="text1"/>
          <w:sz w:val="16"/>
          <w:szCs w:val="16"/>
        </w:rPr>
        <w:t>РГАЭ. Ф. 4372. Оп. 91. Д. 1395. Л. 97-94 об. Подлинник (14275).</w:t>
      </w:r>
    </w:p>
    <w:p w14:paraId="1360E27E" w14:textId="77777777" w:rsidR="008D15E1" w:rsidRPr="004E10C1" w:rsidRDefault="008D15E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B1808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 августа 1933 г. была Докладная записка начальника Сектора обороны Госплана СССР39 С. О. </w:t>
      </w:r>
      <w:proofErr w:type="spellStart"/>
      <w:r w:rsidRPr="00612F62">
        <w:rPr>
          <w:rFonts w:ascii="Times New Roman" w:hAnsi="Times New Roman"/>
          <w:color w:val="0070C0"/>
          <w:sz w:val="16"/>
          <w:szCs w:val="16"/>
        </w:rPr>
        <w:t>Ботнера</w:t>
      </w:r>
      <w:proofErr w:type="spellEnd"/>
      <w:r w:rsidRPr="00612F62">
        <w:rPr>
          <w:rFonts w:ascii="Times New Roman" w:hAnsi="Times New Roman"/>
          <w:color w:val="0070C0"/>
          <w:sz w:val="16"/>
          <w:szCs w:val="16"/>
        </w:rPr>
        <w:t xml:space="preserve"> руководству Госплана СССР об обеспеченности военной промышленности кадрами</w:t>
      </w:r>
    </w:p>
    <w:p w14:paraId="059DADB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Совершенно секретно.</w:t>
      </w:r>
    </w:p>
    <w:p w14:paraId="0D1E0F10"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Мобилизационная готовность военной промышленности в значительной мере зависит от наличия в ней к моменту развертывания квалифицированных кадров рабочих</w:t>
      </w:r>
    </w:p>
    <w:p w14:paraId="55349A86"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 специалистов, полностью освоивших производство. Положение, которое мы имеем в</w:t>
      </w:r>
    </w:p>
    <w:p w14:paraId="5E18EBFB"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настоящее время с сохранением кадров в военной промышленности, внушает большие</w:t>
      </w:r>
    </w:p>
    <w:p w14:paraId="7D21EC33"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опасения за готовность этого решающего участка. В 1933 г. военная промышленность</w:t>
      </w:r>
    </w:p>
    <w:p w14:paraId="196F4F93"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связи с незначительным ростом загрузки вынуждена была сокращать количество</w:t>
      </w:r>
    </w:p>
    <w:p w14:paraId="5E4C755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рабочих и ИТР.</w:t>
      </w:r>
    </w:p>
    <w:tbl>
      <w:tblPr>
        <w:tblStyle w:val="affe"/>
        <w:tblW w:w="0" w:type="auto"/>
        <w:tblInd w:w="150" w:type="dxa"/>
        <w:tblLook w:val="04A0" w:firstRow="1" w:lastRow="0" w:firstColumn="1" w:lastColumn="0" w:noHBand="0" w:noVBand="1"/>
      </w:tblPr>
      <w:tblGrid>
        <w:gridCol w:w="1116"/>
        <w:gridCol w:w="1093"/>
        <w:gridCol w:w="916"/>
        <w:gridCol w:w="1093"/>
        <w:gridCol w:w="916"/>
      </w:tblGrid>
      <w:tr w:rsidR="00820A14" w:rsidRPr="00612F62" w14:paraId="7090A2A9" w14:textId="77777777" w:rsidTr="00E9136F">
        <w:tc>
          <w:tcPr>
            <w:tcW w:w="803" w:type="dxa"/>
          </w:tcPr>
          <w:p w14:paraId="363F957A"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40564C9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Численность рабочих</w:t>
            </w:r>
          </w:p>
        </w:tc>
        <w:tc>
          <w:tcPr>
            <w:tcW w:w="916" w:type="dxa"/>
          </w:tcPr>
          <w:p w14:paraId="49C57D45"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3863AB4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Численность ИТР</w:t>
            </w:r>
          </w:p>
        </w:tc>
        <w:tc>
          <w:tcPr>
            <w:tcW w:w="916" w:type="dxa"/>
          </w:tcPr>
          <w:p w14:paraId="62AF0CF3" w14:textId="77777777" w:rsidR="00820A14" w:rsidRPr="00612F62" w:rsidRDefault="00820A14" w:rsidP="00E9136F">
            <w:pPr>
              <w:spacing w:after="0" w:line="240" w:lineRule="auto"/>
              <w:rPr>
                <w:rFonts w:ascii="Times New Roman" w:hAnsi="Times New Roman" w:cs="Times New Roman"/>
                <w:color w:val="0070C0"/>
                <w:sz w:val="16"/>
                <w:szCs w:val="16"/>
              </w:rPr>
            </w:pPr>
          </w:p>
        </w:tc>
      </w:tr>
      <w:tr w:rsidR="00820A14" w:rsidRPr="00612F62" w14:paraId="1FAEE0B5" w14:textId="77777777" w:rsidTr="00E9136F">
        <w:tc>
          <w:tcPr>
            <w:tcW w:w="803" w:type="dxa"/>
          </w:tcPr>
          <w:p w14:paraId="77BD2C2C"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2F547AB6"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1932 г.</w:t>
            </w:r>
          </w:p>
        </w:tc>
        <w:tc>
          <w:tcPr>
            <w:tcW w:w="916" w:type="dxa"/>
          </w:tcPr>
          <w:p w14:paraId="56F47327"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1933 г.</w:t>
            </w:r>
          </w:p>
        </w:tc>
        <w:tc>
          <w:tcPr>
            <w:tcW w:w="916" w:type="dxa"/>
          </w:tcPr>
          <w:p w14:paraId="7AF2939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1932 г.</w:t>
            </w:r>
          </w:p>
        </w:tc>
        <w:tc>
          <w:tcPr>
            <w:tcW w:w="916" w:type="dxa"/>
          </w:tcPr>
          <w:p w14:paraId="4715857D"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1933 г.</w:t>
            </w:r>
          </w:p>
        </w:tc>
      </w:tr>
      <w:tr w:rsidR="00820A14" w:rsidRPr="00612F62" w14:paraId="46CBACB8" w14:textId="77777777" w:rsidTr="00E9136F">
        <w:tc>
          <w:tcPr>
            <w:tcW w:w="803" w:type="dxa"/>
          </w:tcPr>
          <w:p w14:paraId="12EF407F"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Снарядный трест</w:t>
            </w:r>
          </w:p>
        </w:tc>
        <w:tc>
          <w:tcPr>
            <w:tcW w:w="916" w:type="dxa"/>
          </w:tcPr>
          <w:p w14:paraId="7F89F936"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31365</w:t>
            </w:r>
          </w:p>
        </w:tc>
        <w:tc>
          <w:tcPr>
            <w:tcW w:w="916" w:type="dxa"/>
          </w:tcPr>
          <w:p w14:paraId="6B2A8BD8"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25 085</w:t>
            </w:r>
          </w:p>
        </w:tc>
        <w:tc>
          <w:tcPr>
            <w:tcW w:w="916" w:type="dxa"/>
          </w:tcPr>
          <w:p w14:paraId="5A43C7C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3199</w:t>
            </w:r>
          </w:p>
        </w:tc>
        <w:tc>
          <w:tcPr>
            <w:tcW w:w="916" w:type="dxa"/>
          </w:tcPr>
          <w:p w14:paraId="755486FE"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 1001*</w:t>
            </w:r>
          </w:p>
        </w:tc>
      </w:tr>
      <w:tr w:rsidR="00820A14" w:rsidRPr="00612F62" w14:paraId="6C74635D" w14:textId="77777777" w:rsidTr="00E9136F">
        <w:tc>
          <w:tcPr>
            <w:tcW w:w="803" w:type="dxa"/>
          </w:tcPr>
          <w:p w14:paraId="0EADDECC" w14:textId="77777777" w:rsidR="00820A14" w:rsidRPr="00612F62" w:rsidRDefault="00820A14" w:rsidP="00E9136F">
            <w:pPr>
              <w:spacing w:after="0" w:line="240" w:lineRule="auto"/>
              <w:rPr>
                <w:rFonts w:ascii="Times New Roman" w:hAnsi="Times New Roman" w:cs="Times New Roman"/>
                <w:color w:val="0070C0"/>
                <w:sz w:val="16"/>
                <w:szCs w:val="16"/>
              </w:rPr>
            </w:pPr>
            <w:proofErr w:type="spellStart"/>
            <w:r w:rsidRPr="00612F62">
              <w:rPr>
                <w:rFonts w:ascii="Times New Roman" w:hAnsi="Times New Roman" w:cs="Times New Roman"/>
                <w:color w:val="0070C0"/>
                <w:sz w:val="16"/>
                <w:szCs w:val="16"/>
              </w:rPr>
              <w:t>Вохимтрест</w:t>
            </w:r>
            <w:proofErr w:type="spellEnd"/>
          </w:p>
        </w:tc>
        <w:tc>
          <w:tcPr>
            <w:tcW w:w="916" w:type="dxa"/>
          </w:tcPr>
          <w:p w14:paraId="3F48E451"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21528</w:t>
            </w:r>
          </w:p>
        </w:tc>
        <w:tc>
          <w:tcPr>
            <w:tcW w:w="916" w:type="dxa"/>
          </w:tcPr>
          <w:p w14:paraId="6A6BD7B5"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20 774</w:t>
            </w:r>
          </w:p>
        </w:tc>
        <w:tc>
          <w:tcPr>
            <w:tcW w:w="916" w:type="dxa"/>
          </w:tcPr>
          <w:p w14:paraId="463F2441"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w:t>
            </w:r>
          </w:p>
        </w:tc>
        <w:tc>
          <w:tcPr>
            <w:tcW w:w="916" w:type="dxa"/>
          </w:tcPr>
          <w:p w14:paraId="7F5EA1DC" w14:textId="77777777" w:rsidR="00820A14" w:rsidRPr="00612F62" w:rsidRDefault="00820A14" w:rsidP="00E9136F">
            <w:pPr>
              <w:spacing w:after="0" w:line="240" w:lineRule="auto"/>
              <w:rPr>
                <w:rFonts w:ascii="Times New Roman" w:hAnsi="Times New Roman" w:cs="Times New Roman"/>
                <w:color w:val="0070C0"/>
                <w:sz w:val="16"/>
                <w:szCs w:val="16"/>
              </w:rPr>
            </w:pPr>
          </w:p>
        </w:tc>
      </w:tr>
      <w:tr w:rsidR="00820A14" w:rsidRPr="00612F62" w14:paraId="6133F0F2" w14:textId="77777777" w:rsidTr="00E9136F">
        <w:tc>
          <w:tcPr>
            <w:tcW w:w="803" w:type="dxa"/>
          </w:tcPr>
          <w:p w14:paraId="4814DD19" w14:textId="77777777" w:rsidR="00820A14" w:rsidRPr="00612F62" w:rsidRDefault="00820A14" w:rsidP="00E9136F">
            <w:pPr>
              <w:spacing w:after="0" w:line="240" w:lineRule="auto"/>
              <w:rPr>
                <w:rFonts w:ascii="Times New Roman" w:hAnsi="Times New Roman" w:cs="Times New Roman"/>
                <w:color w:val="0070C0"/>
                <w:sz w:val="16"/>
                <w:szCs w:val="16"/>
              </w:rPr>
            </w:pPr>
            <w:proofErr w:type="spellStart"/>
            <w:r w:rsidRPr="00612F62">
              <w:rPr>
                <w:rFonts w:ascii="Times New Roman" w:hAnsi="Times New Roman" w:cs="Times New Roman"/>
                <w:color w:val="0070C0"/>
                <w:sz w:val="16"/>
                <w:szCs w:val="16"/>
              </w:rPr>
              <w:t>Патрубвзрыв</w:t>
            </w:r>
            <w:proofErr w:type="spellEnd"/>
          </w:p>
        </w:tc>
        <w:tc>
          <w:tcPr>
            <w:tcW w:w="916" w:type="dxa"/>
          </w:tcPr>
          <w:p w14:paraId="6372DAB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56 880</w:t>
            </w:r>
          </w:p>
        </w:tc>
        <w:tc>
          <w:tcPr>
            <w:tcW w:w="916" w:type="dxa"/>
          </w:tcPr>
          <w:p w14:paraId="483DF8D2"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42 717</w:t>
            </w:r>
          </w:p>
        </w:tc>
        <w:tc>
          <w:tcPr>
            <w:tcW w:w="916" w:type="dxa"/>
          </w:tcPr>
          <w:p w14:paraId="0C7F75AC"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5 316</w:t>
            </w:r>
          </w:p>
        </w:tc>
        <w:tc>
          <w:tcPr>
            <w:tcW w:w="916" w:type="dxa"/>
          </w:tcPr>
          <w:p w14:paraId="10D1F1BF"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4 800</w:t>
            </w:r>
          </w:p>
        </w:tc>
      </w:tr>
      <w:tr w:rsidR="00820A14" w:rsidRPr="00612F62" w14:paraId="59CCD427" w14:textId="77777777" w:rsidTr="00E9136F">
        <w:tc>
          <w:tcPr>
            <w:tcW w:w="803" w:type="dxa"/>
          </w:tcPr>
          <w:p w14:paraId="20AF5579"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Орудийно-арсенальный [трест]</w:t>
            </w:r>
          </w:p>
        </w:tc>
        <w:tc>
          <w:tcPr>
            <w:tcW w:w="916" w:type="dxa"/>
          </w:tcPr>
          <w:p w14:paraId="016EC978"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54 027</w:t>
            </w:r>
          </w:p>
        </w:tc>
        <w:tc>
          <w:tcPr>
            <w:tcW w:w="916" w:type="dxa"/>
          </w:tcPr>
          <w:p w14:paraId="1233B127"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48 632</w:t>
            </w:r>
          </w:p>
        </w:tc>
        <w:tc>
          <w:tcPr>
            <w:tcW w:w="916" w:type="dxa"/>
          </w:tcPr>
          <w:p w14:paraId="641FCD41"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7 544</w:t>
            </w:r>
          </w:p>
        </w:tc>
        <w:tc>
          <w:tcPr>
            <w:tcW w:w="916" w:type="dxa"/>
          </w:tcPr>
          <w:p w14:paraId="331222C6"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7 000</w:t>
            </w:r>
          </w:p>
        </w:tc>
      </w:tr>
      <w:tr w:rsidR="00820A14" w:rsidRPr="00612F62" w14:paraId="1E6D9A8C" w14:textId="77777777" w:rsidTr="00E9136F">
        <w:tc>
          <w:tcPr>
            <w:tcW w:w="803" w:type="dxa"/>
          </w:tcPr>
          <w:p w14:paraId="21F3CE49"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Пороховые заводы</w:t>
            </w:r>
          </w:p>
        </w:tc>
        <w:tc>
          <w:tcPr>
            <w:tcW w:w="916" w:type="dxa"/>
          </w:tcPr>
          <w:p w14:paraId="213D928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13 787</w:t>
            </w:r>
          </w:p>
        </w:tc>
        <w:tc>
          <w:tcPr>
            <w:tcW w:w="916" w:type="dxa"/>
          </w:tcPr>
          <w:p w14:paraId="5229F305"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9 783</w:t>
            </w:r>
          </w:p>
        </w:tc>
        <w:tc>
          <w:tcPr>
            <w:tcW w:w="916" w:type="dxa"/>
          </w:tcPr>
          <w:p w14:paraId="2E5CDB56"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3B5747E3"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w:t>
            </w:r>
          </w:p>
        </w:tc>
      </w:tr>
      <w:tr w:rsidR="00820A14" w:rsidRPr="00612F62" w14:paraId="24A61270" w14:textId="77777777" w:rsidTr="00E9136F">
        <w:tc>
          <w:tcPr>
            <w:tcW w:w="803" w:type="dxa"/>
          </w:tcPr>
          <w:p w14:paraId="6DCEA07C"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Ружейно-пулеметный трест</w:t>
            </w:r>
          </w:p>
        </w:tc>
        <w:tc>
          <w:tcPr>
            <w:tcW w:w="916" w:type="dxa"/>
          </w:tcPr>
          <w:p w14:paraId="2AEF94A8"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53 415</w:t>
            </w:r>
          </w:p>
        </w:tc>
        <w:tc>
          <w:tcPr>
            <w:tcW w:w="916" w:type="dxa"/>
          </w:tcPr>
          <w:p w14:paraId="4426C22E"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40 250</w:t>
            </w:r>
          </w:p>
        </w:tc>
        <w:tc>
          <w:tcPr>
            <w:tcW w:w="916" w:type="dxa"/>
          </w:tcPr>
          <w:p w14:paraId="1DF42DB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5 953</w:t>
            </w:r>
          </w:p>
        </w:tc>
        <w:tc>
          <w:tcPr>
            <w:tcW w:w="916" w:type="dxa"/>
          </w:tcPr>
          <w:p w14:paraId="3B897DA6"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5 300</w:t>
            </w:r>
          </w:p>
        </w:tc>
      </w:tr>
      <w:tr w:rsidR="00820A14" w:rsidRPr="00612F62" w14:paraId="43C0246A" w14:textId="77777777" w:rsidTr="00E9136F">
        <w:tc>
          <w:tcPr>
            <w:tcW w:w="803" w:type="dxa"/>
          </w:tcPr>
          <w:p w14:paraId="121E10F5"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267D384F"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231 002</w:t>
            </w:r>
          </w:p>
        </w:tc>
        <w:tc>
          <w:tcPr>
            <w:tcW w:w="916" w:type="dxa"/>
          </w:tcPr>
          <w:p w14:paraId="2CE5F61B"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187 241</w:t>
            </w:r>
          </w:p>
        </w:tc>
        <w:tc>
          <w:tcPr>
            <w:tcW w:w="916" w:type="dxa"/>
          </w:tcPr>
          <w:p w14:paraId="0D1F479F"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22 012</w:t>
            </w:r>
          </w:p>
        </w:tc>
        <w:tc>
          <w:tcPr>
            <w:tcW w:w="916" w:type="dxa"/>
          </w:tcPr>
          <w:p w14:paraId="040B622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20 200</w:t>
            </w:r>
          </w:p>
        </w:tc>
      </w:tr>
    </w:tbl>
    <w:p w14:paraId="3D41D897"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указанным выше производствам среднегодовая численность рабочих сократилась на 43,7 тыс. чел. и ИТР — 1,8 тыс. чел., и только по авиационной промышленности, вискозным фабрикам и производству танков не было сокращения рабочих, против IV квартала 1932 г. ИТР и здесь приходилось сокращать. Тем более положение становится напряженным к концу второго пятилетия при росте основного капитала в два с лишним раза и в лучшем случае сохранении рабочих на уровне 1932 г.</w:t>
      </w:r>
    </w:p>
    <w:tbl>
      <w:tblPr>
        <w:tblStyle w:val="affe"/>
        <w:tblW w:w="0" w:type="auto"/>
        <w:tblInd w:w="150" w:type="dxa"/>
        <w:tblLook w:val="04A0" w:firstRow="1" w:lastRow="0" w:firstColumn="1" w:lastColumn="0" w:noHBand="0" w:noVBand="1"/>
      </w:tblPr>
      <w:tblGrid>
        <w:gridCol w:w="1500"/>
        <w:gridCol w:w="916"/>
        <w:gridCol w:w="916"/>
        <w:gridCol w:w="925"/>
      </w:tblGrid>
      <w:tr w:rsidR="00820A14" w:rsidRPr="00612F62" w14:paraId="39B9F31C" w14:textId="77777777" w:rsidTr="00E9136F">
        <w:tc>
          <w:tcPr>
            <w:tcW w:w="803" w:type="dxa"/>
          </w:tcPr>
          <w:p w14:paraId="221EE9C8" w14:textId="77777777" w:rsidR="00820A14" w:rsidRPr="00612F62" w:rsidRDefault="00820A14" w:rsidP="00E9136F">
            <w:pPr>
              <w:spacing w:after="0" w:line="240" w:lineRule="auto"/>
              <w:rPr>
                <w:rFonts w:ascii="Times New Roman" w:hAnsi="Times New Roman" w:cs="Times New Roman"/>
                <w:color w:val="0070C0"/>
                <w:sz w:val="16"/>
                <w:szCs w:val="16"/>
              </w:rPr>
            </w:pPr>
          </w:p>
        </w:tc>
        <w:tc>
          <w:tcPr>
            <w:tcW w:w="916" w:type="dxa"/>
          </w:tcPr>
          <w:p w14:paraId="16FB57B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1932 г.</w:t>
            </w:r>
          </w:p>
        </w:tc>
        <w:tc>
          <w:tcPr>
            <w:tcW w:w="916" w:type="dxa"/>
          </w:tcPr>
          <w:p w14:paraId="43614BA5"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1937 г.</w:t>
            </w:r>
          </w:p>
        </w:tc>
        <w:tc>
          <w:tcPr>
            <w:tcW w:w="916" w:type="dxa"/>
          </w:tcPr>
          <w:p w14:paraId="069FC0F4"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1937 г. в процентах к 1932 г.</w:t>
            </w:r>
          </w:p>
        </w:tc>
      </w:tr>
      <w:tr w:rsidR="00820A14" w:rsidRPr="00612F62" w14:paraId="214E7905" w14:textId="77777777" w:rsidTr="00E9136F">
        <w:tc>
          <w:tcPr>
            <w:tcW w:w="803" w:type="dxa"/>
          </w:tcPr>
          <w:p w14:paraId="2DB041EE"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Основной производственный фонд в млн руб. на конец года</w:t>
            </w:r>
          </w:p>
        </w:tc>
        <w:tc>
          <w:tcPr>
            <w:tcW w:w="916" w:type="dxa"/>
          </w:tcPr>
          <w:p w14:paraId="5DDE093F"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1428,0</w:t>
            </w:r>
          </w:p>
        </w:tc>
        <w:tc>
          <w:tcPr>
            <w:tcW w:w="916" w:type="dxa"/>
          </w:tcPr>
          <w:p w14:paraId="2A15A229"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3350,0</w:t>
            </w:r>
          </w:p>
        </w:tc>
        <w:tc>
          <w:tcPr>
            <w:tcW w:w="916" w:type="dxa"/>
          </w:tcPr>
          <w:p w14:paraId="1AFAC46E"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234,5</w:t>
            </w:r>
          </w:p>
        </w:tc>
      </w:tr>
      <w:tr w:rsidR="00820A14" w:rsidRPr="00612F62" w14:paraId="3D1F88BF" w14:textId="77777777" w:rsidTr="00E9136F">
        <w:tc>
          <w:tcPr>
            <w:tcW w:w="803" w:type="dxa"/>
          </w:tcPr>
          <w:p w14:paraId="5A856C1D"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Валовая продукция в млн руб.</w:t>
            </w:r>
          </w:p>
        </w:tc>
        <w:tc>
          <w:tcPr>
            <w:tcW w:w="916" w:type="dxa"/>
          </w:tcPr>
          <w:p w14:paraId="4B917052"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2037,4</w:t>
            </w:r>
          </w:p>
        </w:tc>
        <w:tc>
          <w:tcPr>
            <w:tcW w:w="916" w:type="dxa"/>
          </w:tcPr>
          <w:p w14:paraId="258EE73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2800,0</w:t>
            </w:r>
          </w:p>
        </w:tc>
        <w:tc>
          <w:tcPr>
            <w:tcW w:w="916" w:type="dxa"/>
          </w:tcPr>
          <w:p w14:paraId="7647D767"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137,4</w:t>
            </w:r>
          </w:p>
        </w:tc>
      </w:tr>
      <w:tr w:rsidR="00820A14" w:rsidRPr="00612F62" w14:paraId="0C400837" w14:textId="77777777" w:rsidTr="00E9136F">
        <w:tc>
          <w:tcPr>
            <w:tcW w:w="803" w:type="dxa"/>
          </w:tcPr>
          <w:p w14:paraId="7DCDEAD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Численность рабочих в тыс. чел.</w:t>
            </w:r>
          </w:p>
        </w:tc>
        <w:tc>
          <w:tcPr>
            <w:tcW w:w="916" w:type="dxa"/>
          </w:tcPr>
          <w:p w14:paraId="5FB62F3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318,4</w:t>
            </w:r>
          </w:p>
        </w:tc>
        <w:tc>
          <w:tcPr>
            <w:tcW w:w="916" w:type="dxa"/>
          </w:tcPr>
          <w:p w14:paraId="6B3D2791"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317,1</w:t>
            </w:r>
          </w:p>
        </w:tc>
        <w:tc>
          <w:tcPr>
            <w:tcW w:w="916" w:type="dxa"/>
          </w:tcPr>
          <w:p w14:paraId="2423CB6E"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99,5</w:t>
            </w:r>
          </w:p>
        </w:tc>
      </w:tr>
      <w:tr w:rsidR="00820A14" w:rsidRPr="00612F62" w14:paraId="712FDA81" w14:textId="77777777" w:rsidTr="00E9136F">
        <w:tc>
          <w:tcPr>
            <w:tcW w:w="803" w:type="dxa"/>
          </w:tcPr>
          <w:p w14:paraId="0F87E3E0"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Выработка на рабочего в руб.</w:t>
            </w:r>
          </w:p>
        </w:tc>
        <w:tc>
          <w:tcPr>
            <w:tcW w:w="916" w:type="dxa"/>
          </w:tcPr>
          <w:p w14:paraId="6B3DBD32"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6397,0</w:t>
            </w:r>
          </w:p>
        </w:tc>
        <w:tc>
          <w:tcPr>
            <w:tcW w:w="916" w:type="dxa"/>
          </w:tcPr>
          <w:p w14:paraId="3A90298A"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8828,0</w:t>
            </w:r>
          </w:p>
        </w:tc>
        <w:tc>
          <w:tcPr>
            <w:tcW w:w="916" w:type="dxa"/>
          </w:tcPr>
          <w:p w14:paraId="47966F12" w14:textId="77777777" w:rsidR="00820A14" w:rsidRPr="00612F62" w:rsidRDefault="00820A14" w:rsidP="00E9136F">
            <w:pPr>
              <w:spacing w:after="0" w:line="240" w:lineRule="auto"/>
              <w:rPr>
                <w:rFonts w:ascii="Times New Roman" w:hAnsi="Times New Roman" w:cs="Times New Roman"/>
                <w:color w:val="0070C0"/>
                <w:sz w:val="16"/>
                <w:szCs w:val="16"/>
              </w:rPr>
            </w:pPr>
            <w:r w:rsidRPr="00612F62">
              <w:rPr>
                <w:rFonts w:ascii="Times New Roman" w:hAnsi="Times New Roman" w:cs="Times New Roman"/>
                <w:color w:val="0070C0"/>
                <w:sz w:val="16"/>
                <w:szCs w:val="16"/>
              </w:rPr>
              <w:t>138,0</w:t>
            </w:r>
          </w:p>
        </w:tc>
      </w:tr>
    </w:tbl>
    <w:p w14:paraId="53DE8651"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 втором пятилетии вступают в эксплуатацию 15 новых предприятий; необходимо предусмотреть обеспечение этих предприятий рабочей силой и специалистами.</w:t>
      </w:r>
    </w:p>
    <w:p w14:paraId="1AD3AA38"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Мы запроектировали 38% роста производительности труда исключительно с целью сохранения наличного состава рабочих, зная, однако, что производительность труда будет значительно выше и, следовательно, рабочих нужно будет сокращать. Производительность труда в военной промышленности не будет ниже, чем в гражданской промышленности, а НКТП проектирует в машиностроении рост производительности труда на 65% и увеличение численности рабочих на 24%. Но даже и при этом условном расчете (38%) не выдерживается необходимое соотношение между темпами роста производительности труда и заработной платы. Рост заработной платы в 1937 г. должен составить 31,8% по отношению к 1932 г. (в том числе в 1933 г. против 1932 г. — 9,7%), т. к. уровень зарплаты в военно-химической промышленности еще очень значительно отстает от уровня зарплаты в гражданской химии, и во втором пятилетии этот разрыв должен быть ликвидирован.</w:t>
      </w:r>
    </w:p>
    <w:p w14:paraId="4535E32F"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Обращая Ваше внимание на то, что мы лишены возможности вследствие недостаточной загрузки военной промышленности во втором пятилетии предусмотреть обеспечение ее мобилизационной готовности по линии труда, а также и на то, что себестоимость продукции не может быть снижена в полном соответствии с директивами партии и правительства, прошу Ваших указаний.</w:t>
      </w:r>
    </w:p>
    <w:p w14:paraId="3F596ECC"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Начальник Сектора обороны Госплана СССР </w:t>
      </w:r>
      <w:proofErr w:type="spellStart"/>
      <w:r w:rsidRPr="00612F62">
        <w:rPr>
          <w:rFonts w:ascii="Times New Roman" w:hAnsi="Times New Roman"/>
          <w:color w:val="0070C0"/>
          <w:sz w:val="16"/>
          <w:szCs w:val="16"/>
        </w:rPr>
        <w:t>Ботнер</w:t>
      </w:r>
      <w:proofErr w:type="spellEnd"/>
    </w:p>
    <w:p w14:paraId="64FC5116" w14:textId="77777777" w:rsidR="00820A14" w:rsidRPr="00612F62" w:rsidRDefault="00820A14" w:rsidP="00820A1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РГАЭ. Ф. 4372. Оп. 91. Д. 1395. Л. 97-94 об. Подлинник (23644).</w:t>
      </w:r>
    </w:p>
    <w:p w14:paraId="3EBFB60C" w14:textId="77777777" w:rsidR="00820A14" w:rsidRPr="00612F62" w:rsidRDefault="00820A14" w:rsidP="00820A14">
      <w:pPr>
        <w:spacing w:after="0" w:line="240" w:lineRule="auto"/>
        <w:jc w:val="both"/>
        <w:rPr>
          <w:rFonts w:ascii="Times New Roman" w:hAnsi="Times New Roman"/>
          <w:color w:val="0070C0"/>
          <w:sz w:val="16"/>
          <w:szCs w:val="16"/>
        </w:rPr>
      </w:pPr>
    </w:p>
    <w:p w14:paraId="45C83FD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г.</w:t>
      </w:r>
    </w:p>
    <w:p w14:paraId="2E44E31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СПЕЦСООБЩЕНИЕ Г.Г. ЯГОДЫ И Л.Г. МИРОНОВА И.В. СТАЛИНУ О НАЛИЧИИ «ШПИОНСКОЙ» ОРГАНИЗАЦИИ В ОРУДИЙНО-АРСЕНАЛЬНОЙ ПРОМЫШЛЕННОСТИ</w:t>
      </w:r>
    </w:p>
    <w:p w14:paraId="23C8724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г.</w:t>
      </w:r>
    </w:p>
    <w:p w14:paraId="5BD4B28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294301</w:t>
      </w:r>
    </w:p>
    <w:p w14:paraId="09D0FF3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 СЕКРЕТНО</w:t>
      </w:r>
      <w:r w:rsidRPr="004E10C1">
        <w:rPr>
          <w:rFonts w:ascii="Times New Roman" w:hAnsi="Times New Roman"/>
          <w:color w:val="000000" w:themeColor="text1"/>
          <w:sz w:val="16"/>
          <w:szCs w:val="16"/>
        </w:rPr>
        <w:tab/>
        <w:t>.</w:t>
      </w:r>
    </w:p>
    <w:p w14:paraId="31DBC09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Следствием установлено, что в орудийно-арсенальной промышленности существует к.-р. вредительская и шпионская организация, охватившая своей деятельностью как центральный аппарат — орудийно-арсенальное объединение, так и его заводы, руководимая немецкими национал-социалистами.</w:t>
      </w:r>
    </w:p>
    <w:p w14:paraId="5678320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Состав организации — бывш. офицеры, дворяне, выходцы из буржуазной среды, часть из них </w:t>
      </w:r>
      <w:proofErr w:type="spellStart"/>
      <w:r w:rsidRPr="004E10C1">
        <w:rPr>
          <w:rFonts w:ascii="Times New Roman" w:hAnsi="Times New Roman"/>
          <w:color w:val="000000" w:themeColor="text1"/>
          <w:sz w:val="16"/>
          <w:szCs w:val="16"/>
        </w:rPr>
        <w:t>нерепрессированные</w:t>
      </w:r>
      <w:proofErr w:type="spellEnd"/>
      <w:r w:rsidRPr="004E10C1">
        <w:rPr>
          <w:rFonts w:ascii="Times New Roman" w:hAnsi="Times New Roman"/>
          <w:color w:val="000000" w:themeColor="text1"/>
          <w:sz w:val="16"/>
          <w:szCs w:val="16"/>
        </w:rPr>
        <w:t xml:space="preserve"> участники ликвидированной в военной промышленности вредительской организации, возглавлявшейся генералом МИХАЙЛОВЫМ.</w:t>
      </w:r>
    </w:p>
    <w:p w14:paraId="5C231F5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 организации входит и ряд молодых специалистов.</w:t>
      </w:r>
    </w:p>
    <w:p w14:paraId="4A76115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данному делу арестованы:</w:t>
      </w:r>
    </w:p>
    <w:p w14:paraId="2E83198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МИХАЙЛОВ Александр Иванович — быв. тех. директор завода № 8, выходец из буржуазной семьи, в прошлом воспитанник баронессы </w:t>
      </w:r>
      <w:proofErr w:type="spellStart"/>
      <w:r w:rsidRPr="004E10C1">
        <w:rPr>
          <w:rFonts w:ascii="Times New Roman" w:hAnsi="Times New Roman"/>
          <w:color w:val="000000" w:themeColor="text1"/>
          <w:sz w:val="16"/>
          <w:szCs w:val="16"/>
        </w:rPr>
        <w:t>Шпиглец</w:t>
      </w:r>
      <w:proofErr w:type="spellEnd"/>
      <w:r w:rsidRPr="004E10C1">
        <w:rPr>
          <w:rFonts w:ascii="Times New Roman" w:hAnsi="Times New Roman"/>
          <w:color w:val="000000" w:themeColor="text1"/>
          <w:sz w:val="16"/>
          <w:szCs w:val="16"/>
        </w:rPr>
        <w:t>-Половецкой.</w:t>
      </w:r>
    </w:p>
    <w:p w14:paraId="7678413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ХАНДОМИРОВ Давид Сергеевич — нач. отдела оборудования и мощностей завода № 8, служащий, выходец из буржуазной семьи.</w:t>
      </w:r>
    </w:p>
    <w:p w14:paraId="7E6AB2A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ТЫЧКОВ Игорь </w:t>
      </w:r>
      <w:proofErr w:type="spellStart"/>
      <w:r w:rsidRPr="004E10C1">
        <w:rPr>
          <w:rFonts w:ascii="Times New Roman" w:hAnsi="Times New Roman"/>
          <w:color w:val="000000" w:themeColor="text1"/>
          <w:sz w:val="16"/>
          <w:szCs w:val="16"/>
        </w:rPr>
        <w:t>Неофитович</w:t>
      </w:r>
      <w:proofErr w:type="spellEnd"/>
      <w:r w:rsidRPr="004E10C1">
        <w:rPr>
          <w:rFonts w:ascii="Times New Roman" w:hAnsi="Times New Roman"/>
          <w:color w:val="000000" w:themeColor="text1"/>
          <w:sz w:val="16"/>
          <w:szCs w:val="16"/>
        </w:rPr>
        <w:t xml:space="preserve"> — пом. нач. инструментального отдела завода № 8, из крестьянской зажиточной семьи.</w:t>
      </w:r>
    </w:p>
    <w:p w14:paraId="5E5451D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ШЕФЕР Александр Яковлевич — инженер бюро рационализации завода № 8, в прошлом владелец крупного завода.</w:t>
      </w:r>
    </w:p>
    <w:p w14:paraId="63D550B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СЛУЦКИЙ Илья Петрович — техник-нормировщик цеха № 2 завода № 8; до JL918 г. проживал в Польше.</w:t>
      </w:r>
    </w:p>
    <w:p w14:paraId="0987717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ТЕЙХМАН Александр Константинович — из буржуазной семьи, офицер, родственники живут в Америке, нач. отдела снабжения Стройконторы завода «Баррикады».</w:t>
      </w:r>
    </w:p>
    <w:p w14:paraId="2C1910B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КАМЕНОВ Семен Евграфович — инженер-металлург, нач. термической мастерской завода «Баррикады», родственники и братья офицеры, служили в белой армии, эмигрировали, сам КАМЕНОВ ранее состоял в кулацко-повстанческой организации.</w:t>
      </w:r>
    </w:p>
    <w:p w14:paraId="58A3FE1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УЛЬЯНОВ Федор Филимонович — главбух завода «Баррикады», до революции работал на Златоустовском заводе, был провокатором, выдавая в руки полиции революционных рабочих.</w:t>
      </w:r>
    </w:p>
    <w:p w14:paraId="2656E97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КАРПОВИЧ Павел </w:t>
      </w:r>
      <w:proofErr w:type="spellStart"/>
      <w:r w:rsidRPr="004E10C1">
        <w:rPr>
          <w:rFonts w:ascii="Times New Roman" w:hAnsi="Times New Roman"/>
          <w:color w:val="000000" w:themeColor="text1"/>
          <w:sz w:val="16"/>
          <w:szCs w:val="16"/>
        </w:rPr>
        <w:t>Анзельмович</w:t>
      </w:r>
      <w:proofErr w:type="spellEnd"/>
      <w:r w:rsidRPr="004E10C1">
        <w:rPr>
          <w:rFonts w:ascii="Times New Roman" w:hAnsi="Times New Roman"/>
          <w:color w:val="000000" w:themeColor="text1"/>
          <w:sz w:val="16"/>
          <w:szCs w:val="16"/>
        </w:rPr>
        <w:t xml:space="preserve"> — бывш. пом. нач. управления реконструкции ВОАО и техн. директор завода «Большевик», из дворян, полковник.</w:t>
      </w:r>
    </w:p>
    <w:p w14:paraId="6F46FD1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ЮРИССОН Георгий Юрьевич — инженер, нач. </w:t>
      </w:r>
      <w:proofErr w:type="spellStart"/>
      <w:r w:rsidRPr="004E10C1">
        <w:rPr>
          <w:rFonts w:ascii="Times New Roman" w:hAnsi="Times New Roman"/>
          <w:color w:val="000000" w:themeColor="text1"/>
          <w:sz w:val="16"/>
          <w:szCs w:val="16"/>
        </w:rPr>
        <w:t>Орудийского</w:t>
      </w:r>
      <w:proofErr w:type="spellEnd"/>
      <w:r w:rsidRPr="004E10C1">
        <w:rPr>
          <w:rFonts w:ascii="Times New Roman" w:hAnsi="Times New Roman"/>
          <w:color w:val="000000" w:themeColor="text1"/>
          <w:sz w:val="16"/>
          <w:szCs w:val="16"/>
        </w:rPr>
        <w:t xml:space="preserve"> отдела ВОАО, из дворян, бывш. офицер, капитан морского флота.</w:t>
      </w:r>
    </w:p>
    <w:p w14:paraId="1167BE5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НОТАРИУС Семен Захарович — гл. механик ВОАО, выходец из буржуазной среды.</w:t>
      </w:r>
    </w:p>
    <w:p w14:paraId="53FE9E0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СПИРИДОНОВ Павел Георгиевич — инженер отдела капитального строительства ВОАО, сын кулака, бывш. офицер.</w:t>
      </w:r>
    </w:p>
    <w:p w14:paraId="6A01146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Показаниями указанных лиц, а равно и показаниями и других участников к.-р. организации, нами допрошены, но </w:t>
      </w:r>
      <w:proofErr w:type="spellStart"/>
      <w:r w:rsidRPr="004E10C1">
        <w:rPr>
          <w:rFonts w:ascii="Times New Roman" w:hAnsi="Times New Roman"/>
          <w:color w:val="000000" w:themeColor="text1"/>
          <w:sz w:val="16"/>
          <w:szCs w:val="16"/>
        </w:rPr>
        <w:t>неарестованны</w:t>
      </w:r>
      <w:proofErr w:type="spellEnd"/>
      <w:r w:rsidRPr="004E10C1">
        <w:rPr>
          <w:rFonts w:ascii="Times New Roman" w:hAnsi="Times New Roman"/>
          <w:color w:val="000000" w:themeColor="text1"/>
          <w:sz w:val="16"/>
          <w:szCs w:val="16"/>
        </w:rPr>
        <w:t xml:space="preserve"> (ПАРИЙСКИЙ В.В. — гл. металлург завода «Баррикады», ДАНИЛЕВСКИЙ В.П. — пом. техн.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xml:space="preserve">. завода «Баррикады», ЗАКРЖЕВСКИЙ ВЛ. — бывш. техн.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завода «Большевик» и МИРОЛЮБОВ — нач. молотового цеха завода «Большевик») — УСТАНОВЛЕНО:</w:t>
      </w:r>
    </w:p>
    <w:p w14:paraId="4678DDE1"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Основание организации положили оставшиеся на свободе участники ликвидированной «МИХАЙЛОВСКОЙ» организации в военной промышленности, которые активизировали свою подрывную деятельность с момента приезда на заводы ВОАО немецких инженеров Фирм «</w:t>
      </w:r>
      <w:proofErr w:type="spellStart"/>
      <w:r w:rsidRPr="004E10C1">
        <w:rPr>
          <w:rFonts w:ascii="Times New Roman" w:hAnsi="Times New Roman"/>
          <w:color w:val="000000" w:themeColor="text1"/>
          <w:sz w:val="16"/>
          <w:szCs w:val="16"/>
        </w:rPr>
        <w:t>Крѵпп</w:t>
      </w:r>
      <w:proofErr w:type="spellEnd"/>
      <w:r w:rsidRPr="004E10C1">
        <w:rPr>
          <w:rFonts w:ascii="Times New Roman" w:hAnsi="Times New Roman"/>
          <w:color w:val="000000" w:themeColor="text1"/>
          <w:sz w:val="16"/>
          <w:szCs w:val="16"/>
        </w:rPr>
        <w:t xml:space="preserve">» и «Рейн-Металл», являющихся членами национал-социалистской партии. КИРМЗЕ. </w:t>
      </w:r>
      <w:proofErr w:type="spellStart"/>
      <w:r w:rsidRPr="004E10C1">
        <w:rPr>
          <w:rFonts w:ascii="Times New Roman" w:hAnsi="Times New Roman"/>
          <w:color w:val="000000" w:themeColor="text1"/>
          <w:sz w:val="16"/>
          <w:szCs w:val="16"/>
        </w:rPr>
        <w:t>Пантенланден</w:t>
      </w:r>
      <w:proofErr w:type="spellEnd"/>
      <w:r w:rsidRPr="004E10C1">
        <w:rPr>
          <w:rFonts w:ascii="Times New Roman" w:hAnsi="Times New Roman"/>
          <w:color w:val="000000" w:themeColor="text1"/>
          <w:sz w:val="16"/>
          <w:szCs w:val="16"/>
        </w:rPr>
        <w:t xml:space="preserve">. РОЛЬФ; </w:t>
      </w:r>
      <w:proofErr w:type="spellStart"/>
      <w:r w:rsidRPr="004E10C1">
        <w:rPr>
          <w:rFonts w:ascii="Times New Roman" w:hAnsi="Times New Roman"/>
          <w:color w:val="000000" w:themeColor="text1"/>
          <w:sz w:val="16"/>
          <w:szCs w:val="16"/>
        </w:rPr>
        <w:t>РеСТЁН</w:t>
      </w:r>
      <w:proofErr w:type="spellEnd"/>
      <w:r w:rsidRPr="004E10C1">
        <w:rPr>
          <w:rFonts w:ascii="Times New Roman" w:hAnsi="Times New Roman"/>
          <w:color w:val="000000" w:themeColor="text1"/>
          <w:sz w:val="16"/>
          <w:szCs w:val="16"/>
        </w:rPr>
        <w:t>.'ЗИТЦ и др.</w:t>
      </w:r>
    </w:p>
    <w:p w14:paraId="25E4E37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заданию последних на заводах ВОАО созданы фашистские ячейки для подрывной и шпионской работы.</w:t>
      </w:r>
    </w:p>
    <w:p w14:paraId="58F8420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Наиболее крупные фашистские ячейки были созданы на ведущих орудийных заводах: Московском № 8, «Баррикады» и «Большевик».</w:t>
      </w:r>
    </w:p>
    <w:p w14:paraId="470AA811"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отъезда указанных выше фашистов в Германию связь осуществлялась через представителя немецких фирм —«</w:t>
      </w:r>
      <w:proofErr w:type="spellStart"/>
      <w:r w:rsidRPr="004E10C1">
        <w:rPr>
          <w:rFonts w:ascii="Times New Roman" w:hAnsi="Times New Roman"/>
          <w:color w:val="000000" w:themeColor="text1"/>
          <w:sz w:val="16"/>
          <w:szCs w:val="16"/>
        </w:rPr>
        <w:t>Гутегофнунгсштте</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Шломан</w:t>
      </w:r>
      <w:proofErr w:type="spellEnd"/>
      <w:r w:rsidRPr="004E10C1">
        <w:rPr>
          <w:rFonts w:ascii="Times New Roman" w:hAnsi="Times New Roman"/>
          <w:color w:val="000000" w:themeColor="text1"/>
          <w:sz w:val="16"/>
          <w:szCs w:val="16"/>
        </w:rPr>
        <w:t>» ШВЕРЦА, являющегося поданным ОГПУ, крупным немецким разведчиком. (См. прил. № 1, 2, 3, 4, 5, 6, 7, 8).</w:t>
      </w:r>
    </w:p>
    <w:p w14:paraId="7EDE689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реконструкции орудийных заводов</w:t>
      </w:r>
    </w:p>
    <w:p w14:paraId="35606A7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деятельности указанной к-p вредительской и шпионской организации:</w:t>
      </w:r>
    </w:p>
    <w:p w14:paraId="4EE01A0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Сорван план реконструкции основных заводов ВОАО («Баррикады», «Новое Сормово», «Большевик» и Пермский).</w:t>
      </w:r>
    </w:p>
    <w:p w14:paraId="0653B2D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отпущенных в течение 1931—32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промстроительство</w:t>
      </w:r>
      <w:proofErr w:type="spellEnd"/>
      <w:r w:rsidRPr="004E10C1">
        <w:rPr>
          <w:rFonts w:ascii="Times New Roman" w:hAnsi="Times New Roman"/>
          <w:color w:val="000000" w:themeColor="text1"/>
          <w:sz w:val="16"/>
          <w:szCs w:val="16"/>
        </w:rPr>
        <w:t xml:space="preserve"> 186.818.000 рублей израсходовано 145.000.000 рублей или 78%, освоено 85.719.000 рублей или 59%.</w:t>
      </w:r>
    </w:p>
    <w:p w14:paraId="53FFFD2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основном удар был направлен на срыв реконструкции горячих цехов и освоения капиталовложений (отпущено 56.723.000 рублей, израсходовано 36.665.000 рублей или 65%, а освоено только 13.893 руб. или 38%) с целью увеличения диспропорции между холодными (обрабатывающими) и горячими (заготовительными) цехами (см. приложение № 9).</w:t>
      </w:r>
    </w:p>
    <w:p w14:paraId="1EA08DD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программе 1933 г. горячие цеха загружены на 100% плюс дефицит в прокате в 14 тысяч тонн, вызванный срывом установки </w:t>
      </w:r>
      <w:proofErr w:type="spellStart"/>
      <w:r w:rsidRPr="004E10C1">
        <w:rPr>
          <w:rFonts w:ascii="Times New Roman" w:hAnsi="Times New Roman"/>
          <w:color w:val="000000" w:themeColor="text1"/>
          <w:sz w:val="16"/>
          <w:szCs w:val="16"/>
        </w:rPr>
        <w:t>крупносортовых</w:t>
      </w:r>
      <w:proofErr w:type="spellEnd"/>
      <w:r w:rsidRPr="004E10C1">
        <w:rPr>
          <w:rFonts w:ascii="Times New Roman" w:hAnsi="Times New Roman"/>
          <w:color w:val="000000" w:themeColor="text1"/>
          <w:sz w:val="16"/>
          <w:szCs w:val="16"/>
        </w:rPr>
        <w:t xml:space="preserve"> станков, механические цеха 65%. (См. приложение № 10).</w:t>
      </w:r>
    </w:p>
    <w:p w14:paraId="106EAA4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Ввоз ненужного оборудования</w:t>
      </w:r>
    </w:p>
    <w:p w14:paraId="0086531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-Оборудование, в том числе и импортное, заказывалось некомплектно, с разрывами в сроках поступления и вовсе ненужное ВОАО.</w:t>
      </w:r>
    </w:p>
    <w:p w14:paraId="3C2E33C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складах заводов ВОАО лежит в условиях плохого хранения на 11.000.000 руб. неустановленного оборудования, в том числе импортного на 9.000.000 руб. золотом, что приводит к поломке, порче оборудования и потере деталей. (См. приложение № 11, 12, 13, 14, 15 и 16.)</w:t>
      </w:r>
    </w:p>
    <w:p w14:paraId="5386443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текущей военной и мирной программ</w:t>
      </w:r>
    </w:p>
    <w:p w14:paraId="60F5051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Сорвано выполнение военной программы по орудийным системам. </w:t>
      </w:r>
    </w:p>
    <w:p w14:paraId="32D14C4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 программа 6078 систем, предъявлено 1882 систем, сдано 771.</w:t>
      </w:r>
    </w:p>
    <w:p w14:paraId="2267079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1-й квартал 1933 года программа 410, предъявлено 225, сдано 25 систем.</w:t>
      </w:r>
    </w:p>
    <w:p w14:paraId="659C267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программы шел прежде всего за счет наиболее дефицитных и новейших видов вооружений (танковая, противотанковая и зенитная артиллерия, бронебойные снаряды крупного калибра), выпуск которых определяется единицами (см. прилож. № 17 и 18.)</w:t>
      </w:r>
    </w:p>
    <w:p w14:paraId="327C9CE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этого на вооружение путем обмана военной приемки сдавались заведомо недоброкачественные системы (см. прилож. 18-а и 39).</w:t>
      </w:r>
    </w:p>
    <w:p w14:paraId="719C963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г) Срывалось производство мирной продукции тяжелого машиностроения (турбинные диски, ротора, котлы высокого давления, химаппаратура), что создавало необходимость в импорте (см. прилож. № 29, 34.)</w:t>
      </w:r>
    </w:p>
    <w:p w14:paraId="1F3CD58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Вредительским планированием и введением технологического процесса создавались заделы и увеличивался брак.</w:t>
      </w:r>
    </w:p>
    <w:p w14:paraId="7BD8E34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заводах ВОАО имеется незавершенного производства на 107.000.000 руб.</w:t>
      </w:r>
    </w:p>
    <w:p w14:paraId="4A93F3F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Брак по основным деталям колеблется от 27 до 75% (см. прилож. № 19 и 19-а).</w:t>
      </w:r>
    </w:p>
    <w:p w14:paraId="2902DDD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Членами к-p организации передавались сведения шпионского характера немецким фашистам. (Передан ряд сведений о производственных программах, </w:t>
      </w:r>
      <w:proofErr w:type="spellStart"/>
      <w:r w:rsidRPr="004E10C1">
        <w:rPr>
          <w:rFonts w:ascii="Times New Roman" w:hAnsi="Times New Roman"/>
          <w:color w:val="000000" w:themeColor="text1"/>
          <w:sz w:val="16"/>
          <w:szCs w:val="16"/>
        </w:rPr>
        <w:t>мобилиз</w:t>
      </w:r>
      <w:proofErr w:type="spellEnd"/>
      <w:r w:rsidRPr="004E10C1">
        <w:rPr>
          <w:rFonts w:ascii="Times New Roman" w:hAnsi="Times New Roman"/>
          <w:color w:val="000000" w:themeColor="text1"/>
          <w:sz w:val="16"/>
          <w:szCs w:val="16"/>
        </w:rPr>
        <w:t xml:space="preserve">. сведения, чертежи </w:t>
      </w:r>
      <w:proofErr w:type="spellStart"/>
      <w:r w:rsidRPr="004E10C1">
        <w:rPr>
          <w:rFonts w:ascii="Times New Roman" w:hAnsi="Times New Roman"/>
          <w:color w:val="000000" w:themeColor="text1"/>
          <w:sz w:val="16"/>
          <w:szCs w:val="16"/>
        </w:rPr>
        <w:t>экстродальной</w:t>
      </w:r>
      <w:proofErr w:type="spellEnd"/>
      <w:r w:rsidRPr="004E10C1">
        <w:rPr>
          <w:rFonts w:ascii="Times New Roman" w:hAnsi="Times New Roman"/>
          <w:color w:val="000000" w:themeColor="text1"/>
          <w:sz w:val="16"/>
          <w:szCs w:val="16"/>
        </w:rPr>
        <w:t xml:space="preserve"> 152 м/м пушки). (См. прилож. № 20.)</w:t>
      </w:r>
    </w:p>
    <w:p w14:paraId="6E0540CB"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СЛЕДСТВИЕМ ДОКУМЕНТАЛЬНО ДОКАЗАНЫ СЛЕДУЮЩИЕ АКТЫ ВРЕДИТЕЛЬСТВА</w:t>
      </w:r>
    </w:p>
    <w:p w14:paraId="5A9394B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Вредительство на заводе «Баррикады»</w:t>
      </w:r>
    </w:p>
    <w:p w14:paraId="6ABD431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реконструкцию и новое строительство горячих механических цехов отпущено 64.000.000 руб., израсходовано 48.000.000 руб. или 79%, освоено 30.000.000 руб. или 58%.</w:t>
      </w:r>
    </w:p>
    <w:p w14:paraId="79C49B6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указанной суммы на горячие цеха отпущено 21.000.000 руб., израсходовано 14.000.000 руб. или 67%, а освоено всего лишь 4.900.000 руб. или 34%.</w:t>
      </w:r>
    </w:p>
    <w:p w14:paraId="068BBA6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основных горячих цехов (мартеновских, обдирочного, торпедно-прессового, нового термического) сорвано.</w:t>
      </w:r>
    </w:p>
    <w:p w14:paraId="3979F8F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к-p ячейки на заводе — гл. металлург КРАВС-ТАРНАВСКИЙ, его помощник ПАРИЙСКИЙ и зав. термическими цехами НАГОРОВ — договорились саботировать все запросы УКСа, ссылаясь на свою некомпетентность, или вовсе не давать никаких технических указаний, или давать неверные, что и осуществляли.</w:t>
      </w:r>
    </w:p>
    <w:p w14:paraId="17514B3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участием </w:t>
      </w:r>
      <w:proofErr w:type="spellStart"/>
      <w:r w:rsidRPr="004E10C1">
        <w:rPr>
          <w:rFonts w:ascii="Times New Roman" w:hAnsi="Times New Roman"/>
          <w:color w:val="000000" w:themeColor="text1"/>
          <w:sz w:val="16"/>
          <w:szCs w:val="16"/>
        </w:rPr>
        <w:t>иноспециалиста</w:t>
      </w:r>
      <w:proofErr w:type="spellEnd"/>
      <w:r w:rsidRPr="004E10C1">
        <w:rPr>
          <w:rFonts w:ascii="Times New Roman" w:hAnsi="Times New Roman"/>
          <w:color w:val="000000" w:themeColor="text1"/>
          <w:sz w:val="16"/>
          <w:szCs w:val="16"/>
        </w:rPr>
        <w:t xml:space="preserve"> ШИЛЛИНГА были даны заведомо неверные технические указания по вновь строящимся мартеновским и вертикально-закалочным печам, понизившие эффективность таковых. (См. прилож. № 21, 22, 23, 24).</w:t>
      </w:r>
    </w:p>
    <w:p w14:paraId="24BF3FE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Применялись несовершенные методы плавки и термической обработки, чем повышался брак, понижался процент выполнения производственных заданий по орудийным системам, и выпускались на вооружение недоброкачественные системы.</w:t>
      </w:r>
    </w:p>
    <w:p w14:paraId="5802EF8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Под видом облегчения процесса ковки орудийных поковок применялась заведомо неправильно изложница, приводившая к загрязнению орудийных труб в ответственных местах (в камере и в начале нарезов).</w:t>
      </w:r>
    </w:p>
    <w:p w14:paraId="03AC2F3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в 1932 г. окончательно было забраковано 100 труб, а 110, явно недоброкачественных, было направлено на завод N9 13 (Брянский Арсенал).</w:t>
      </w:r>
    </w:p>
    <w:p w14:paraId="7F9C1FA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ТАРНАВСКИЙ давал ПАРИЙСКОМУ указания направлять на завод № 13 более загрязненные трубы, заявляя, что там нет оптической трубы. осмотр производится зеркалом и дефекты не будут видны.</w:t>
      </w:r>
    </w:p>
    <w:p w14:paraId="23773F3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вредительство было проведено при прямом участии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ФЕЙСТА и БЕРНГОРН, которые доказывали, что шлаковые включения никакого влияния на службу пушек не имеют.</w:t>
      </w:r>
    </w:p>
    <w:p w14:paraId="30C1942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Под предлогом отсутствия </w:t>
      </w:r>
      <w:proofErr w:type="spellStart"/>
      <w:r w:rsidRPr="004E10C1">
        <w:rPr>
          <w:rFonts w:ascii="Times New Roman" w:hAnsi="Times New Roman"/>
          <w:color w:val="000000" w:themeColor="text1"/>
          <w:sz w:val="16"/>
          <w:szCs w:val="16"/>
        </w:rPr>
        <w:t>пирмотермических</w:t>
      </w:r>
      <w:proofErr w:type="spellEnd"/>
      <w:r w:rsidRPr="004E10C1">
        <w:rPr>
          <w:rFonts w:ascii="Times New Roman" w:hAnsi="Times New Roman"/>
          <w:color w:val="000000" w:themeColor="text1"/>
          <w:sz w:val="16"/>
          <w:szCs w:val="16"/>
        </w:rPr>
        <w:t xml:space="preserve"> приборов, тогда как на складах завода таковые имеются, проводилась кустарно-термическая обработка орудийных деталей, в силу чего от неправильных температур повышался брак, достигавший 30%.</w:t>
      </w:r>
    </w:p>
    <w:p w14:paraId="0D5C535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Участником к-p ячейки ШУКАЛОВЫМ (бывший начальник Конструкторского бюро завода), путем неправильных подсчетов напряжений в частях системы, сдавались </w:t>
      </w:r>
      <w:proofErr w:type="spellStart"/>
      <w:r w:rsidRPr="004E10C1">
        <w:rPr>
          <w:rFonts w:ascii="Times New Roman" w:hAnsi="Times New Roman"/>
          <w:color w:val="000000" w:themeColor="text1"/>
          <w:sz w:val="16"/>
          <w:szCs w:val="16"/>
        </w:rPr>
        <w:t>Военведу</w:t>
      </w:r>
      <w:proofErr w:type="spellEnd"/>
      <w:r w:rsidRPr="004E10C1">
        <w:rPr>
          <w:rFonts w:ascii="Times New Roman" w:hAnsi="Times New Roman"/>
          <w:color w:val="000000" w:themeColor="text1"/>
          <w:sz w:val="16"/>
          <w:szCs w:val="16"/>
        </w:rPr>
        <w:t xml:space="preserve"> пушки явно недоброкачественные.</w:t>
      </w:r>
    </w:p>
    <w:p w14:paraId="29F6D20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Сданы </w:t>
      </w:r>
      <w:proofErr w:type="spellStart"/>
      <w:r w:rsidRPr="004E10C1">
        <w:rPr>
          <w:rFonts w:ascii="Times New Roman" w:hAnsi="Times New Roman"/>
          <w:color w:val="000000" w:themeColor="text1"/>
          <w:sz w:val="16"/>
          <w:szCs w:val="16"/>
        </w:rPr>
        <w:t>Военведу</w:t>
      </w:r>
      <w:proofErr w:type="spellEnd"/>
      <w:r w:rsidRPr="004E10C1">
        <w:rPr>
          <w:rFonts w:ascii="Times New Roman" w:hAnsi="Times New Roman"/>
          <w:color w:val="000000" w:themeColor="text1"/>
          <w:sz w:val="16"/>
          <w:szCs w:val="16"/>
        </w:rPr>
        <w:t xml:space="preserve"> утонченные на 10 м/м </w:t>
      </w:r>
      <w:proofErr w:type="spellStart"/>
      <w:r w:rsidRPr="004E10C1">
        <w:rPr>
          <w:rFonts w:ascii="Times New Roman" w:hAnsi="Times New Roman"/>
          <w:color w:val="000000" w:themeColor="text1"/>
          <w:sz w:val="16"/>
          <w:szCs w:val="16"/>
        </w:rPr>
        <w:t>ладыги</w:t>
      </w:r>
      <w:proofErr w:type="spellEnd"/>
      <w:r w:rsidRPr="004E10C1">
        <w:rPr>
          <w:rFonts w:ascii="Times New Roman" w:hAnsi="Times New Roman"/>
          <w:color w:val="000000" w:themeColor="text1"/>
          <w:sz w:val="16"/>
          <w:szCs w:val="16"/>
        </w:rPr>
        <w:t xml:space="preserve"> (деталь, которой закрепляет тело с </w:t>
      </w:r>
      <w:proofErr w:type="spellStart"/>
      <w:r w:rsidRPr="004E10C1">
        <w:rPr>
          <w:rFonts w:ascii="Times New Roman" w:hAnsi="Times New Roman"/>
          <w:color w:val="000000" w:themeColor="text1"/>
          <w:sz w:val="16"/>
          <w:szCs w:val="16"/>
        </w:rPr>
        <w:t>салазкой</w:t>
      </w:r>
      <w:proofErr w:type="spellEnd"/>
      <w:r w:rsidRPr="004E10C1">
        <w:rPr>
          <w:rFonts w:ascii="Times New Roman" w:hAnsi="Times New Roman"/>
          <w:color w:val="000000" w:themeColor="text1"/>
          <w:sz w:val="16"/>
          <w:szCs w:val="16"/>
        </w:rPr>
        <w:t xml:space="preserve">), что вносит ослабление сечения на 100 м/м и неизбежно приведет к аварии пушки во время стрельбы. Об этом, смеясь, говорил ШУКАЛОВ ПАРИЙСКОМУ после того, как «доказал» военной приемке пригодность этих </w:t>
      </w:r>
      <w:proofErr w:type="spellStart"/>
      <w:r w:rsidRPr="004E10C1">
        <w:rPr>
          <w:rFonts w:ascii="Times New Roman" w:hAnsi="Times New Roman"/>
          <w:color w:val="000000" w:themeColor="text1"/>
          <w:sz w:val="16"/>
          <w:szCs w:val="16"/>
        </w:rPr>
        <w:t>ладыг</w:t>
      </w:r>
      <w:proofErr w:type="spellEnd"/>
      <w:r w:rsidRPr="004E10C1">
        <w:rPr>
          <w:rFonts w:ascii="Times New Roman" w:hAnsi="Times New Roman"/>
          <w:color w:val="000000" w:themeColor="text1"/>
          <w:sz w:val="16"/>
          <w:szCs w:val="16"/>
        </w:rPr>
        <w:t>.</w:t>
      </w:r>
    </w:p>
    <w:p w14:paraId="7CE5308F"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Сданы кронштейны для 152 м/м пушек, явно негодные по причине большого наличия раковины.</w:t>
      </w:r>
    </w:p>
    <w:p w14:paraId="7F84D71B"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Сдано военному приемщику 212 недоброкачественных труб. Наличие шлаковых включений в камере и в начале нарезов трубы понижает ее службу, а именно: вместо полагающихся 3000 выстрелов возможно только 1500-2000, после чего необходимо </w:t>
      </w:r>
      <w:proofErr w:type="spellStart"/>
      <w:r w:rsidRPr="004E10C1">
        <w:rPr>
          <w:rFonts w:ascii="Times New Roman" w:hAnsi="Times New Roman"/>
          <w:color w:val="000000" w:themeColor="text1"/>
          <w:sz w:val="16"/>
          <w:szCs w:val="16"/>
        </w:rPr>
        <w:t>перестволение</w:t>
      </w:r>
      <w:proofErr w:type="spellEnd"/>
      <w:r w:rsidRPr="004E10C1">
        <w:rPr>
          <w:rFonts w:ascii="Times New Roman" w:hAnsi="Times New Roman"/>
          <w:color w:val="000000" w:themeColor="text1"/>
          <w:sz w:val="16"/>
          <w:szCs w:val="16"/>
        </w:rPr>
        <w:t>. (См. прилож. № 25, 26, 27, 28.)</w:t>
      </w:r>
    </w:p>
    <w:p w14:paraId="263D1C1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заданию </w:t>
      </w:r>
      <w:proofErr w:type="spellStart"/>
      <w:r w:rsidRPr="004E10C1">
        <w:rPr>
          <w:rFonts w:ascii="Times New Roman" w:hAnsi="Times New Roman"/>
          <w:color w:val="000000" w:themeColor="text1"/>
          <w:sz w:val="16"/>
          <w:szCs w:val="16"/>
        </w:rPr>
        <w:t>иноспециалиста</w:t>
      </w:r>
      <w:proofErr w:type="spellEnd"/>
      <w:r w:rsidRPr="004E10C1">
        <w:rPr>
          <w:rFonts w:ascii="Times New Roman" w:hAnsi="Times New Roman"/>
          <w:color w:val="000000" w:themeColor="text1"/>
          <w:sz w:val="16"/>
          <w:szCs w:val="16"/>
        </w:rPr>
        <w:t xml:space="preserve"> КИРМЗЕ задерживали развитие на заводе тяжелого машиностроения (котлы высокого давления, ротора, турбинные валы, химаппаратура), способствуя передаче этих заказов за границу фирме «Крупп». (Сорваны заказы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и ВЭО.) (См. прилож. № 29.)</w:t>
      </w:r>
    </w:p>
    <w:p w14:paraId="116AC2B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проведения указанных методов вредительства программа завода сорвана:</w:t>
      </w:r>
    </w:p>
    <w:p w14:paraId="47BCE11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подлежало изготовлению</w:t>
      </w:r>
      <w:r w:rsidRPr="004E10C1">
        <w:rPr>
          <w:rFonts w:ascii="Times New Roman" w:hAnsi="Times New Roman"/>
          <w:color w:val="000000" w:themeColor="text1"/>
          <w:sz w:val="16"/>
          <w:szCs w:val="16"/>
        </w:rPr>
        <w:tab/>
        <w:t>— 208 систем.</w:t>
      </w:r>
    </w:p>
    <w:p w14:paraId="341302F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Изготовлено и предъявлено к сдаче</w:t>
      </w:r>
      <w:r w:rsidRPr="004E10C1">
        <w:rPr>
          <w:rFonts w:ascii="Times New Roman" w:hAnsi="Times New Roman"/>
          <w:color w:val="000000" w:themeColor="text1"/>
          <w:sz w:val="16"/>
          <w:szCs w:val="16"/>
        </w:rPr>
        <w:tab/>
        <w:t>— 50</w:t>
      </w:r>
    </w:p>
    <w:p w14:paraId="5864D97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Принято </w:t>
      </w:r>
      <w:proofErr w:type="spellStart"/>
      <w:r w:rsidRPr="004E10C1">
        <w:rPr>
          <w:rFonts w:ascii="Times New Roman" w:hAnsi="Times New Roman"/>
          <w:color w:val="000000" w:themeColor="text1"/>
          <w:sz w:val="16"/>
          <w:szCs w:val="16"/>
        </w:rPr>
        <w:t>Военведом</w:t>
      </w:r>
      <w:proofErr w:type="spellEnd"/>
      <w:r w:rsidRPr="004E10C1">
        <w:rPr>
          <w:rFonts w:ascii="Times New Roman" w:hAnsi="Times New Roman"/>
          <w:color w:val="000000" w:themeColor="text1"/>
          <w:sz w:val="16"/>
          <w:szCs w:val="16"/>
        </w:rPr>
        <w:tab/>
        <w:t>— 0</w:t>
      </w:r>
    </w:p>
    <w:p w14:paraId="2FF7F5D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 кв[</w:t>
      </w:r>
      <w:proofErr w:type="spellStart"/>
      <w:r w:rsidRPr="004E10C1">
        <w:rPr>
          <w:rFonts w:ascii="Times New Roman" w:hAnsi="Times New Roman"/>
          <w:color w:val="000000" w:themeColor="text1"/>
          <w:sz w:val="16"/>
          <w:szCs w:val="16"/>
        </w:rPr>
        <w:t>артал</w:t>
      </w:r>
      <w:proofErr w:type="spellEnd"/>
      <w:r w:rsidRPr="004E10C1">
        <w:rPr>
          <w:rFonts w:ascii="Times New Roman" w:hAnsi="Times New Roman"/>
          <w:color w:val="000000" w:themeColor="text1"/>
          <w:sz w:val="16"/>
          <w:szCs w:val="16"/>
        </w:rPr>
        <w:t>] 1933 г. подлежало изготовлению— 60</w:t>
      </w:r>
    </w:p>
    <w:p w14:paraId="569DF3E5"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Изготовлено и предъявлено к сдаче</w:t>
      </w:r>
      <w:r w:rsidRPr="004E10C1">
        <w:rPr>
          <w:rFonts w:ascii="Times New Roman" w:hAnsi="Times New Roman"/>
          <w:color w:val="000000" w:themeColor="text1"/>
          <w:sz w:val="16"/>
          <w:szCs w:val="16"/>
        </w:rPr>
        <w:tab/>
        <w:t>— 31</w:t>
      </w:r>
    </w:p>
    <w:p w14:paraId="04A26F0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Принято </w:t>
      </w:r>
      <w:proofErr w:type="spellStart"/>
      <w:r w:rsidRPr="004E10C1">
        <w:rPr>
          <w:rFonts w:ascii="Times New Roman" w:hAnsi="Times New Roman"/>
          <w:color w:val="000000" w:themeColor="text1"/>
          <w:sz w:val="16"/>
          <w:szCs w:val="16"/>
        </w:rPr>
        <w:t>Военведом</w:t>
      </w:r>
      <w:proofErr w:type="spellEnd"/>
      <w:r w:rsidRPr="004E10C1">
        <w:rPr>
          <w:rFonts w:ascii="Times New Roman" w:hAnsi="Times New Roman"/>
          <w:color w:val="000000" w:themeColor="text1"/>
          <w:sz w:val="16"/>
          <w:szCs w:val="16"/>
        </w:rPr>
        <w:tab/>
        <w:t>— 7</w:t>
      </w:r>
    </w:p>
    <w:p w14:paraId="668A73C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на складах завода лежит в незавершенном производстве некомплектных деталей на сумму 13 млн. рублей, что в программе 1932 г. в денежном выражении составляет 105%. (См. прилож. Мг 17 и 19.)</w:t>
      </w:r>
    </w:p>
    <w:p w14:paraId="6887718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Вредительство на заводе «Большевик»</w:t>
      </w:r>
    </w:p>
    <w:p w14:paraId="2F1B2DA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реконструкцию и строительство новых цехов в 1931—32 г. было отпущено 30 млн руб., израсходовано 22 млн руб., или 74%, освоено 6 млн — или 35%*.</w:t>
      </w:r>
    </w:p>
    <w:p w14:paraId="40B2F87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указанной суммы на горячие цеха отпущено 10 млн. руб., израсходовано 5.800.000 руб., или 57%, а освоено всего лишь 3.000.000 руб., или 55%.</w:t>
      </w:r>
    </w:p>
    <w:p w14:paraId="2CF2F22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Сорвано строительство нового мартеновского, прокатного, фасонно-литейного и ремонтно-механического цехов. (См. прилож. № 9 и 30.)</w:t>
      </w:r>
    </w:p>
    <w:p w14:paraId="7F40A4D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КРАВС-ТАРНАВСКИЙ, ПАРИЙСКИЙ, работавшие ранее на заводе «Большевик», и ЗАКРЖЕВСКИЙ — бывш. технический] директор завода, ныне инженер Оптического Объединения, возглавлявшие к-p ячейку на заводе «Большевик», поставили себе задачей по специальному указанию инженера КИРМЗЕ, представителя фирмы «Крупп», не допустить освоения заводом производства крупнокалиберных бронебойных снарядов для Морского Ведомства, что ими и выполнено.</w:t>
      </w:r>
    </w:p>
    <w:p w14:paraId="6E00FB2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Необходимые для организации производства крупных снарядов пресса не устанавливались. Между тем пресса (вертикальный 2000 тонн и горизонтальный 500 тонн) в течение 15 лет лежат без действия на Ижорском заводе под открытым небом, ржавеют, и некоторые части уже растеряны.</w:t>
      </w:r>
    </w:p>
    <w:p w14:paraId="36AF538B"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«Большевик» имел разрешение на их получение еще в 1931 г.</w:t>
      </w:r>
    </w:p>
    <w:p w14:paraId="7F24CFA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Из-за отсутствия прессов работа протекала кустарным способом.</w:t>
      </w:r>
    </w:p>
    <w:p w14:paraId="423E9FB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снарядной плавки применялась заведомо недоброкачественная шихта с примесью большого количества фосфора (надо не более 0,02, а было 0,035, т.е. почти в два раза больше против допускаемого).</w:t>
      </w:r>
    </w:p>
    <w:p w14:paraId="77831BDB"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этих действий снарядное производство в течение 5 лет производством не освоено, а изготовленные за этот промежуток времени пошли в сплошной брак. (См. прилож. № 18, 31, 32, 33.)</w:t>
      </w:r>
    </w:p>
    <w:p w14:paraId="7BD0869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заданию того же КИРМЗЕ саботировалось и не развивалось тяжелое машиностроение, чем КИРМЗЕ имел в виду добиться увеличения наших заказов фирме «Крупп» (сорваны заказы по турбинным дискам и котлам высокого давления). (См. прилож. № 34, 35.)</w:t>
      </w:r>
    </w:p>
    <w:p w14:paraId="09C8F7C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Реконструкция старого мартеновского цеха, при участии немецкого специалиста РЕСГЕНА, произведена с расчетом понижения пропускной способности и увеличения брака. (См. прилож. № 30).</w:t>
      </w:r>
    </w:p>
    <w:p w14:paraId="7DD720F3"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Вредительство на заводе № 8</w:t>
      </w:r>
    </w:p>
    <w:p w14:paraId="4118144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Контрреволюционная ячейка, возглавляемая МИХАЙЛОВЫМ, бывш. техн. директор завода и БЕРИНГОМ — нач. конструкторского бюро завода, получив прямые указания от немецких специалистов ПАНТЕН, ВАРНЕКЕ, ЛАНДЕН и других, проводила вредительство в области срыва мелкокалиберной и зенитной артиллерии.</w:t>
      </w:r>
    </w:p>
    <w:p w14:paraId="53CF719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производства и выпуск негодных систем осуществлялся следующим образом:</w:t>
      </w:r>
    </w:p>
    <w:p w14:paraId="584485DD"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Изготовлялись и спускались в работу чертежи с заведомо неправильно нанесенными базами обмеров и с неправильно проставленными размерами (кожух, инерционный предохранитель, подъемный механизм, компрессор и др.), что приводило к полной дезорганизации производства, увеличивался брак, нарушалась взаимозаменяемость, и собранные системы браковались как негодные. (См. прилож. № 37, 38, 39.)</w:t>
      </w:r>
    </w:p>
    <w:p w14:paraId="57D06658"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Участниками к-p организации ШИРИНКИНЫМ, ЗАБЕЛИНЫМ, ВЛАСОВЫМ, ГНЕДИНЫМ и МИХАЙЛОВЫМ по прямым указаниям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ПАНТЕНА, ЛАНДЕНА и др., систематически тормозилось внедрение в производство технологического процесса, не контролировалось соблюдение цехами запроектированного режима работ, получаемые от конструкторского бюро неверные чертежи пропускались в производство. Допущено пользование в цехах неисправленными лекалами и приспособлениями. Разработкой технологического процесса не обеспечена возможность сохранения клейма на заготовках.</w:t>
      </w:r>
    </w:p>
    <w:p w14:paraId="70F32FDB"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прямым директивам ПАНТЕНА, ЛАНДЕНА и ШУБЕРТА изготовлялись и пускались на сборку заведомо негодные и недоброкачественные детали. (См. прилож. № 40, 41, 42 и 43.)</w:t>
      </w:r>
    </w:p>
    <w:p w14:paraId="3C7FE85C"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Подобными методами вредительства достигнут полный срыв не только подготовленности завода к выполнению правительственного задания, но и текущих программ.</w:t>
      </w:r>
    </w:p>
    <w:p w14:paraId="1201D86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программное задание</w:t>
      </w:r>
      <w:r w:rsidRPr="004E10C1">
        <w:rPr>
          <w:rFonts w:ascii="Times New Roman" w:hAnsi="Times New Roman"/>
          <w:color w:val="000000" w:themeColor="text1"/>
          <w:sz w:val="16"/>
          <w:szCs w:val="16"/>
        </w:rPr>
        <w:tab/>
        <w:t>— 4915 систем.</w:t>
      </w:r>
    </w:p>
    <w:p w14:paraId="6BD6DB9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Изготовлено и предъявлено к сдаче</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1220</w:t>
      </w:r>
      <w:r w:rsidRPr="004E10C1">
        <w:rPr>
          <w:rFonts w:ascii="Times New Roman" w:hAnsi="Times New Roman"/>
          <w:color w:val="000000" w:themeColor="text1"/>
          <w:sz w:val="16"/>
          <w:szCs w:val="16"/>
        </w:rPr>
        <w:tab/>
        <w:t>’</w:t>
      </w:r>
    </w:p>
    <w:p w14:paraId="2CB37F09"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Принято </w:t>
      </w:r>
      <w:proofErr w:type="spellStart"/>
      <w:r w:rsidRPr="004E10C1">
        <w:rPr>
          <w:rFonts w:ascii="Times New Roman" w:hAnsi="Times New Roman"/>
          <w:color w:val="000000" w:themeColor="text1"/>
          <w:sz w:val="16"/>
          <w:szCs w:val="16"/>
        </w:rPr>
        <w:t>Военведом</w:t>
      </w:r>
      <w:proofErr w:type="spellEnd"/>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339</w:t>
      </w:r>
      <w:r w:rsidRPr="004E10C1">
        <w:rPr>
          <w:rFonts w:ascii="Times New Roman" w:hAnsi="Times New Roman"/>
          <w:color w:val="000000" w:themeColor="text1"/>
          <w:sz w:val="16"/>
          <w:szCs w:val="16"/>
        </w:rPr>
        <w:tab/>
        <w:t>'</w:t>
      </w:r>
    </w:p>
    <w:p w14:paraId="7D1D38E2"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кв[</w:t>
      </w:r>
      <w:proofErr w:type="spellStart"/>
      <w:r w:rsidRPr="004E10C1">
        <w:rPr>
          <w:rFonts w:ascii="Times New Roman" w:hAnsi="Times New Roman"/>
          <w:color w:val="000000" w:themeColor="text1"/>
          <w:sz w:val="16"/>
          <w:szCs w:val="16"/>
        </w:rPr>
        <w:t>артал</w:t>
      </w:r>
      <w:proofErr w:type="spellEnd"/>
      <w:r w:rsidRPr="004E10C1">
        <w:rPr>
          <w:rFonts w:ascii="Times New Roman" w:hAnsi="Times New Roman"/>
          <w:color w:val="000000" w:themeColor="text1"/>
          <w:sz w:val="16"/>
          <w:szCs w:val="16"/>
        </w:rPr>
        <w:t>] 1933 г. программное задание— 310</w:t>
      </w:r>
      <w:r w:rsidRPr="004E10C1">
        <w:rPr>
          <w:rFonts w:ascii="Times New Roman" w:hAnsi="Times New Roman"/>
          <w:color w:val="000000" w:themeColor="text1"/>
          <w:sz w:val="16"/>
          <w:szCs w:val="16"/>
        </w:rPr>
        <w:tab/>
        <w:t>'</w:t>
      </w:r>
    </w:p>
    <w:p w14:paraId="651C3447"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Изготовлено и предъявлено к сдаче</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185</w:t>
      </w:r>
      <w:r w:rsidRPr="004E10C1">
        <w:rPr>
          <w:rFonts w:ascii="Times New Roman" w:hAnsi="Times New Roman"/>
          <w:color w:val="000000" w:themeColor="text1"/>
          <w:sz w:val="16"/>
          <w:szCs w:val="16"/>
        </w:rPr>
        <w:tab/>
        <w:t>'</w:t>
      </w:r>
    </w:p>
    <w:p w14:paraId="060E8381"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Принято </w:t>
      </w:r>
      <w:proofErr w:type="spellStart"/>
      <w:r w:rsidRPr="004E10C1">
        <w:rPr>
          <w:rFonts w:ascii="Times New Roman" w:hAnsi="Times New Roman"/>
          <w:color w:val="000000" w:themeColor="text1"/>
          <w:sz w:val="16"/>
          <w:szCs w:val="16"/>
        </w:rPr>
        <w:t>Военведом</w:t>
      </w:r>
      <w:proofErr w:type="spellEnd"/>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0</w:t>
      </w:r>
      <w:r w:rsidRPr="004E10C1">
        <w:rPr>
          <w:rFonts w:ascii="Times New Roman" w:hAnsi="Times New Roman"/>
          <w:color w:val="000000" w:themeColor="text1"/>
          <w:sz w:val="16"/>
          <w:szCs w:val="16"/>
        </w:rPr>
        <w:tab/>
        <w:t>'(См. прилож. № 17.)</w:t>
      </w:r>
    </w:p>
    <w:p w14:paraId="75D79B11"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Следствие по данному делу заканчивается.</w:t>
      </w:r>
    </w:p>
    <w:p w14:paraId="6B64C5A6"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на заводе № 8 вскрыта шпионская группа, работающая по заданию и под руководством разведывательных органов Польши, о чем направляется Вам отдельная справка.</w:t>
      </w:r>
    </w:p>
    <w:p w14:paraId="13FF4F7E"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 ОГПУ ЯГОДА</w:t>
      </w:r>
    </w:p>
    <w:p w14:paraId="449954B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ЭКУ ОГПУ МИРОНОВ</w:t>
      </w:r>
    </w:p>
    <w:p w14:paraId="4952BB74"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АПРФ. Ф. 3. Оп. 58. Д. 341. Л. 1—11. Подлинник. Машинопись (20916).</w:t>
      </w:r>
    </w:p>
    <w:p w14:paraId="05EE30FA"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06DDB193" w14:textId="77777777" w:rsidR="008D15E1" w:rsidRPr="004E10C1" w:rsidRDefault="008D15E1" w:rsidP="004E10C1">
      <w:pPr>
        <w:pStyle w:val="rtejustify"/>
        <w:spacing w:before="0" w:after="0"/>
        <w:rPr>
          <w:color w:val="000000" w:themeColor="text1"/>
          <w:sz w:val="16"/>
          <w:szCs w:val="16"/>
        </w:rPr>
      </w:pPr>
      <w:r w:rsidRPr="004E10C1">
        <w:rPr>
          <w:rStyle w:val="af0"/>
          <w:bCs/>
          <w:i w:val="0"/>
          <w:color w:val="000000" w:themeColor="text1"/>
          <w:sz w:val="16"/>
          <w:szCs w:val="16"/>
        </w:rPr>
        <w:t>7 августа 1933 вышел приказ НКТП № 115с.</w:t>
      </w:r>
      <w:r w:rsidRPr="004E10C1">
        <w:rPr>
          <w:color w:val="000000" w:themeColor="text1"/>
          <w:sz w:val="16"/>
          <w:szCs w:val="16"/>
        </w:rPr>
        <w:t xml:space="preserve"> О передаче Ленинградского государственного института «</w:t>
      </w:r>
      <w:proofErr w:type="spellStart"/>
      <w:r w:rsidRPr="004E10C1">
        <w:rPr>
          <w:color w:val="000000" w:themeColor="text1"/>
          <w:sz w:val="16"/>
          <w:szCs w:val="16"/>
        </w:rPr>
        <w:t>Гипроспецмет</w:t>
      </w:r>
      <w:proofErr w:type="spellEnd"/>
      <w:r w:rsidRPr="004E10C1">
        <w:rPr>
          <w:color w:val="000000" w:themeColor="text1"/>
          <w:sz w:val="16"/>
          <w:szCs w:val="16"/>
        </w:rPr>
        <w:t>» из ведения ВОАО в ГВМУ. (РГАЭ. Ф. 7297. Оп. 38. Д. 35. Л. 58) (15246).</w:t>
      </w:r>
    </w:p>
    <w:p w14:paraId="01F217EB" w14:textId="77777777" w:rsidR="008D15E1" w:rsidRPr="004E10C1" w:rsidRDefault="008D15E1" w:rsidP="004E10C1">
      <w:pPr>
        <w:pStyle w:val="rtejustify"/>
        <w:spacing w:before="0" w:after="0"/>
        <w:rPr>
          <w:color w:val="000000" w:themeColor="text1"/>
          <w:sz w:val="16"/>
          <w:szCs w:val="16"/>
        </w:rPr>
      </w:pPr>
    </w:p>
    <w:p w14:paraId="3F8C38BC" w14:textId="77777777" w:rsidR="008D15E1"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01695E24" w14:textId="77777777" w:rsidR="008D15E1" w:rsidRPr="004E10C1" w:rsidRDefault="008D15E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4D4D6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в 1933 году на линкоре </w:t>
      </w:r>
      <w:hyperlink r:id="rId283" w:anchor="101258" w:tgtFrame="_blank" w:history="1">
        <w:r w:rsidRPr="004E10C1">
          <w:rPr>
            <w:rFonts w:ascii="Times New Roman" w:hAnsi="Times New Roman"/>
            <w:color w:val="000000" w:themeColor="text1"/>
            <w:sz w:val="16"/>
            <w:szCs w:val="16"/>
          </w:rPr>
          <w:t xml:space="preserve">«Марат» (бывший «Петропавловск») </w:t>
        </w:r>
      </w:hyperlink>
      <w:r w:rsidRPr="004E10C1">
        <w:rPr>
          <w:rFonts w:ascii="Times New Roman" w:hAnsi="Times New Roman"/>
          <w:color w:val="000000" w:themeColor="text1"/>
          <w:sz w:val="16"/>
          <w:szCs w:val="16"/>
        </w:rPr>
        <w:t xml:space="preserve">в результате взрыва башни </w:t>
      </w:r>
      <w:proofErr w:type="spellStart"/>
      <w:r w:rsidRPr="004E10C1">
        <w:rPr>
          <w:rFonts w:ascii="Times New Roman" w:hAnsi="Times New Roman"/>
          <w:color w:val="000000" w:themeColor="text1"/>
          <w:sz w:val="16"/>
          <w:szCs w:val="16"/>
        </w:rPr>
        <w:t>погило</w:t>
      </w:r>
      <w:proofErr w:type="spellEnd"/>
      <w:r w:rsidRPr="004E10C1">
        <w:rPr>
          <w:rFonts w:ascii="Times New Roman" w:hAnsi="Times New Roman"/>
          <w:color w:val="000000" w:themeColor="text1"/>
          <w:sz w:val="16"/>
          <w:szCs w:val="16"/>
        </w:rPr>
        <w:t xml:space="preserve"> 68 человек (14976).</w:t>
      </w:r>
    </w:p>
    <w:p w14:paraId="2A9EC5A7"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2811722F"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в 1933 году приказом Реввоенсовета песню "Все выше" объявили маршем ВС СССР - "Авиамаршем". Написана осенью 1920 года по заданию Политуправления Киевского военного округа как песня о красной авиации. Премьера состоялось в Киеве на вокзале перед уезжавшими на фронт красноармейцами, после этого авторы исполняли там "Авиамарш" ежедневно. Текст был размножен Политуправлением, а в 1922 году издан в Киеве. Всеобщую популярность песня приобрела к середине 1920-х. (Славим победу Октября. Том 1, Москва, Музыка, 1967). Песня известна и под другими заглавиями: "Всё выше" и "Марш сталинской авиации" (с измененной 3-й строкой: "Нам Сталин дал стальные руки-крылья"). В песенниках часто датируется 1931 годом (например, Русские советские песни 1917-1977. Составители </w:t>
      </w:r>
      <w:proofErr w:type="spellStart"/>
      <w:r w:rsidRPr="004E10C1">
        <w:rPr>
          <w:rFonts w:ascii="Times New Roman" w:hAnsi="Times New Roman"/>
          <w:color w:val="000000" w:themeColor="text1"/>
          <w:sz w:val="16"/>
          <w:szCs w:val="16"/>
        </w:rPr>
        <w:t>Н.Крюков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Я.Шведов</w:t>
      </w:r>
      <w:proofErr w:type="spellEnd"/>
      <w:r w:rsidRPr="004E10C1">
        <w:rPr>
          <w:rFonts w:ascii="Times New Roman" w:hAnsi="Times New Roman"/>
          <w:color w:val="000000" w:themeColor="text1"/>
          <w:sz w:val="16"/>
          <w:szCs w:val="16"/>
        </w:rPr>
        <w:t>. Москва, "Художественная литература", 1977) (14976).</w:t>
      </w:r>
    </w:p>
    <w:p w14:paraId="405638BC"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46CB5EF6" w14:textId="77777777" w:rsidR="008D15E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306D4F8" w14:textId="77777777" w:rsidR="008D15E1" w:rsidRPr="004E10C1" w:rsidRDefault="008D15E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824DA27"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в 1933 году абсолютный мировой рекорд дальности полета по прямой- 9104 км (5 657 миль), пилоты Морис Росси и Павел Коде (Франция) на рекордном самолете </w:t>
      </w:r>
      <w:hyperlink r:id="rId284" w:tgtFrame="_blank" w:history="1">
        <w:r w:rsidRPr="004E10C1">
          <w:rPr>
            <w:rFonts w:ascii="Times New Roman" w:hAnsi="Times New Roman"/>
            <w:color w:val="000000" w:themeColor="text1"/>
            <w:sz w:val="16"/>
            <w:szCs w:val="16"/>
          </w:rPr>
          <w:t xml:space="preserve">«Блерио – 110» </w:t>
        </w:r>
      </w:hyperlink>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Le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Самолет «Блерио – 110» был разработан по инициативе Французского правительства для установления рекордов дальности полета. Перелет из Нью-Йорка до авиабазы </w:t>
      </w:r>
      <w:proofErr w:type="spellStart"/>
      <w:r w:rsidRPr="004E10C1">
        <w:rPr>
          <w:rFonts w:ascii="Times New Roman" w:hAnsi="Times New Roman"/>
          <w:color w:val="000000" w:themeColor="text1"/>
          <w:sz w:val="16"/>
          <w:szCs w:val="16"/>
        </w:rPr>
        <w:t>Раяка</w:t>
      </w:r>
      <w:proofErr w:type="spellEnd"/>
      <w:r w:rsidRPr="004E10C1">
        <w:rPr>
          <w:rFonts w:ascii="Times New Roman" w:hAnsi="Times New Roman"/>
          <w:color w:val="000000" w:themeColor="text1"/>
          <w:sz w:val="16"/>
          <w:szCs w:val="16"/>
        </w:rPr>
        <w:t xml:space="preserve"> (Сирия, ныне Ливан) за 55 часов. Был установлен новый мировой рекорд полета по прямой - 9104,7 км, побитый советским «АНТ-25» в июле 1937 года. Первый полет самолета состоялся 16 мая 1930 года. В период между 15 ноября 1931 года по 26 марта 1932 года он трижды улучшал рекорды дальности полета. Максимальным был рекорд дальности полета по замкнутому маршруту 23-26 марта 1932 года, когда самолет преодолел расстояние в 10601 километр за 76 часов и 34 минуты. В январе 1933 года самолету присвоили наименование "</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Le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по имени погибшего на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«D.332 соперника. Построен всего 1 экземпляр «Блерио – 110». Документы рассказывают, что были дополнительные попытки в течение следующих двух лет, но, когда все оказались безуспешными, проект «Блерио -110» был свернут (14976).</w:t>
      </w:r>
    </w:p>
    <w:p w14:paraId="78D1DC83"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26059656"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в 1933 году абсолютный мировой рекорд дальности полета - 9104 км, Россия, </w:t>
      </w:r>
      <w:proofErr w:type="spellStart"/>
      <w:r w:rsidRPr="004E10C1">
        <w:rPr>
          <w:rFonts w:ascii="Times New Roman" w:hAnsi="Times New Roman"/>
          <w:color w:val="000000" w:themeColor="text1"/>
          <w:sz w:val="16"/>
          <w:szCs w:val="16"/>
        </w:rPr>
        <w:t>П.Коде</w:t>
      </w:r>
      <w:proofErr w:type="spellEnd"/>
      <w:r w:rsidRPr="004E10C1">
        <w:rPr>
          <w:rFonts w:ascii="Times New Roman" w:hAnsi="Times New Roman"/>
          <w:color w:val="000000" w:themeColor="text1"/>
          <w:sz w:val="16"/>
          <w:szCs w:val="16"/>
        </w:rPr>
        <w:t xml:space="preserve"> (Франция) на самолете «Блерио </w:t>
      </w:r>
      <w:proofErr w:type="spellStart"/>
      <w:r w:rsidRPr="004E10C1">
        <w:rPr>
          <w:rFonts w:ascii="Times New Roman" w:hAnsi="Times New Roman"/>
          <w:color w:val="000000" w:themeColor="text1"/>
          <w:sz w:val="16"/>
          <w:szCs w:val="16"/>
        </w:rPr>
        <w:t>Запата</w:t>
      </w:r>
      <w:proofErr w:type="spellEnd"/>
      <w:r w:rsidRPr="004E10C1">
        <w:rPr>
          <w:rFonts w:ascii="Times New Roman" w:hAnsi="Times New Roman"/>
          <w:color w:val="000000" w:themeColor="text1"/>
          <w:sz w:val="16"/>
          <w:szCs w:val="16"/>
        </w:rPr>
        <w:t>» (14976).</w:t>
      </w:r>
    </w:p>
    <w:p w14:paraId="3F6527C0"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0B07AF4A"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1933 одна из первых корейских женщин-авиаторов Пак </w:t>
      </w:r>
      <w:proofErr w:type="spellStart"/>
      <w:r w:rsidRPr="004E10C1">
        <w:rPr>
          <w:rFonts w:ascii="Times New Roman" w:hAnsi="Times New Roman"/>
          <w:color w:val="000000" w:themeColor="text1"/>
          <w:sz w:val="16"/>
          <w:szCs w:val="16"/>
        </w:rPr>
        <w:t>Кён</w:t>
      </w:r>
      <w:proofErr w:type="spellEnd"/>
      <w:r w:rsidRPr="004E10C1">
        <w:rPr>
          <w:rFonts w:ascii="Times New Roman" w:hAnsi="Times New Roman"/>
          <w:color w:val="000000" w:themeColor="text1"/>
          <w:sz w:val="16"/>
          <w:szCs w:val="16"/>
        </w:rPr>
        <w:t xml:space="preserve"> Вон погибает в авиакатастрофе недалеко от </w:t>
      </w:r>
      <w:proofErr w:type="spellStart"/>
      <w:r w:rsidRPr="004E10C1">
        <w:rPr>
          <w:rFonts w:ascii="Times New Roman" w:hAnsi="Times New Roman"/>
          <w:color w:val="000000" w:themeColor="text1"/>
          <w:sz w:val="16"/>
          <w:szCs w:val="16"/>
        </w:rPr>
        <w:t>Хаконэ</w:t>
      </w:r>
      <w:proofErr w:type="spellEnd"/>
      <w:r w:rsidRPr="004E10C1">
        <w:rPr>
          <w:rFonts w:ascii="Times New Roman" w:hAnsi="Times New Roman"/>
          <w:color w:val="000000" w:themeColor="text1"/>
          <w:sz w:val="16"/>
          <w:szCs w:val="16"/>
        </w:rPr>
        <w:t>, Япония (20802).</w:t>
      </w:r>
    </w:p>
    <w:p w14:paraId="40DC5305"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5F69B5F0" w14:textId="77777777" w:rsidR="00B80264" w:rsidRPr="004E10C1" w:rsidRDefault="00B802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августа 1933 - Абсолютный мировой рекорд дальности полёта по прямой - 9104 км (5 657 миль); пилоты Морис Росси и Павел Коде (Франция) на рекордном самолёте </w:t>
      </w:r>
      <w:proofErr w:type="spellStart"/>
      <w:r w:rsidRPr="004E10C1">
        <w:rPr>
          <w:rFonts w:ascii="Times New Roman" w:hAnsi="Times New Roman"/>
          <w:color w:val="000000" w:themeColor="text1"/>
          <w:sz w:val="16"/>
          <w:szCs w:val="16"/>
        </w:rPr>
        <w:t>Blériot</w:t>
      </w:r>
      <w:proofErr w:type="spellEnd"/>
      <w:r w:rsidRPr="004E10C1">
        <w:rPr>
          <w:rFonts w:ascii="Times New Roman" w:hAnsi="Times New Roman"/>
          <w:color w:val="000000" w:themeColor="text1"/>
          <w:sz w:val="16"/>
          <w:szCs w:val="16"/>
        </w:rPr>
        <w:t xml:space="preserve"> 110. Перелёт из Нью-Йорка до авиабазы </w:t>
      </w:r>
      <w:proofErr w:type="spellStart"/>
      <w:r w:rsidRPr="004E10C1">
        <w:rPr>
          <w:rFonts w:ascii="Times New Roman" w:hAnsi="Times New Roman"/>
          <w:color w:val="000000" w:themeColor="text1"/>
          <w:sz w:val="16"/>
          <w:szCs w:val="16"/>
        </w:rPr>
        <w:t>Раяка</w:t>
      </w:r>
      <w:proofErr w:type="spellEnd"/>
      <w:r w:rsidRPr="004E10C1">
        <w:rPr>
          <w:rFonts w:ascii="Times New Roman" w:hAnsi="Times New Roman"/>
          <w:color w:val="000000" w:themeColor="text1"/>
          <w:sz w:val="16"/>
          <w:szCs w:val="16"/>
        </w:rPr>
        <w:t xml:space="preserve"> (Сирия, ныне Ливан) за 55 часов (22406).</w:t>
      </w:r>
    </w:p>
    <w:p w14:paraId="7575B132" w14:textId="77777777" w:rsidR="00B80264" w:rsidRPr="004E10C1" w:rsidRDefault="00B80264" w:rsidP="004E10C1">
      <w:pPr>
        <w:spacing w:after="0" w:line="240" w:lineRule="auto"/>
        <w:jc w:val="both"/>
        <w:rPr>
          <w:rFonts w:ascii="Times New Roman" w:hAnsi="Times New Roman"/>
          <w:color w:val="000000" w:themeColor="text1"/>
          <w:sz w:val="16"/>
          <w:szCs w:val="16"/>
        </w:rPr>
      </w:pPr>
    </w:p>
    <w:p w14:paraId="26B2C7AB"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 году японские войска отходят на север от Великой китайской стены (14976).</w:t>
      </w:r>
    </w:p>
    <w:p w14:paraId="33A2B992"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04B5F6B3"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3C5F0A4"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ADA59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года проходил испытательный полет по маршруту Щелково-Евпатория-Щелково облегченного самолета ТБ3-4М17 на определение радиуса действия и бомбовой нагрузки самолета.</w:t>
      </w:r>
    </w:p>
    <w:p w14:paraId="7FB6357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C2D3B0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самолета Лосюков</w:t>
      </w:r>
    </w:p>
    <w:p w14:paraId="3E3EECB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0F0CDD0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B887BF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3E08501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FF5D71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548E7B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08EF36D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16E53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облегчения несъемного оборудования и конструкции самолета на 518 кг;</w:t>
      </w:r>
    </w:p>
    <w:p w14:paraId="7563468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увеличения полетного веса самолета на 500 кг;</w:t>
      </w:r>
    </w:p>
    <w:p w14:paraId="7C960FB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уменьшения запаса масла с 460 до 300 кг</w:t>
      </w:r>
    </w:p>
    <w:p w14:paraId="23E6F6B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E93ACB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 (3903).</w:t>
      </w:r>
    </w:p>
    <w:p w14:paraId="3255A0F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1A0D6F2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года для окончательного утверждения предварительных расчетов и выводов НИИ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 Самолет вылетел в 4 час. 43 мин. и вернулся в 20 час. 04 мин., пробыв в воздухе 15 час. 21 мин. при средней путевой скорости 170 км/час. 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106E57A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w:t>
      </w:r>
    </w:p>
    <w:p w14:paraId="742580C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5DC932D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AB0744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 экипаж Юмашева совершил беспосадочный перелет Щелково-Евпатория-Щелково, сбросив 2500 кг бомб на полигоне в Крыму и покрыв расстояние в 2500 км (7668).</w:t>
      </w:r>
    </w:p>
    <w:p w14:paraId="2E6A235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38DA55A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1933-го доработанный самолет ТБ-3 с доработанным опережением зажигания и новой инструкцию по пользованию высотным корректором двигателей М-17, уменьшенным с 460 до 300 кг запасом масла и на 518 кг сниженным весом пустого, а полетным весом, </w:t>
      </w:r>
      <w:proofErr w:type="spellStart"/>
      <w:r w:rsidRPr="004E10C1">
        <w:rPr>
          <w:rFonts w:ascii="Times New Roman" w:hAnsi="Times New Roman"/>
          <w:color w:val="000000" w:themeColor="text1"/>
          <w:sz w:val="16"/>
          <w:szCs w:val="16"/>
        </w:rPr>
        <w:t>увеличеннм</w:t>
      </w:r>
      <w:proofErr w:type="spellEnd"/>
      <w:r w:rsidRPr="004E10C1">
        <w:rPr>
          <w:rFonts w:ascii="Times New Roman" w:hAnsi="Times New Roman"/>
          <w:color w:val="000000" w:themeColor="text1"/>
          <w:sz w:val="16"/>
          <w:szCs w:val="16"/>
        </w:rPr>
        <w:t xml:space="preserve"> с 19500 до 20000 кг. и бомбовой нагрузкой, доведенной до 3600 кг вместо 1000 кг за счет установки дополнительных держателей Дер-9, совершил беспосадочный перелет по маршруту Щелково - Евпатория - Щелково за 15,5 часов. На полигоне в Евпатории сбросили 2500 кг бомб. По остатку горючего сделали следующий вывод: "...самолет допускает при безветрии бомбовую нагрузку 3200 кг при полете на радиус 1200 км и 2000 кг при полете на радиус 1500 км" (5740,7).</w:t>
      </w:r>
    </w:p>
    <w:p w14:paraId="2B150FC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20C42C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(9 по - 92,437 - нет, это была вторая рулежка - 2306) 1933 были выполнены первые пробежки, а 19 (11 - 1076,595) - первый полет К-7. Присутствовал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М.М.Громовым</w:t>
      </w:r>
      <w:proofErr w:type="spellEnd"/>
      <w:r w:rsidRPr="004E10C1">
        <w:rPr>
          <w:rFonts w:ascii="Times New Roman" w:hAnsi="Times New Roman"/>
          <w:color w:val="000000" w:themeColor="text1"/>
          <w:sz w:val="16"/>
          <w:szCs w:val="16"/>
        </w:rPr>
        <w:t xml:space="preserve">. Был и </w:t>
      </w:r>
      <w:proofErr w:type="spellStart"/>
      <w:r w:rsidRPr="004E10C1">
        <w:rPr>
          <w:rFonts w:ascii="Times New Roman" w:hAnsi="Times New Roman"/>
          <w:color w:val="000000" w:themeColor="text1"/>
          <w:sz w:val="16"/>
          <w:szCs w:val="16"/>
        </w:rPr>
        <w:t>И.Э.Якир</w:t>
      </w:r>
      <w:proofErr w:type="spellEnd"/>
      <w:r w:rsidRPr="004E10C1">
        <w:rPr>
          <w:rFonts w:ascii="Times New Roman" w:hAnsi="Times New Roman"/>
          <w:color w:val="000000" w:themeColor="text1"/>
          <w:sz w:val="16"/>
          <w:szCs w:val="16"/>
        </w:rPr>
        <w:t>. 21 летал и К.А.К., но создалась аварийная ситуация (70,227). На рулежке при скорости 25 км/час в течение 0:49 оказалось достаточно двух моторов (2306).</w:t>
      </w:r>
    </w:p>
    <w:p w14:paraId="0B69B5B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первый вылет был 11 августа 1933 (392,108) - это не правда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4E75ADF5" w14:textId="77777777">
        <w:tc>
          <w:tcPr>
            <w:tcW w:w="1384" w:type="dxa"/>
            <w:tcBorders>
              <w:top w:val="single" w:sz="12" w:space="0" w:color="auto"/>
            </w:tcBorders>
          </w:tcPr>
          <w:p w14:paraId="716BF70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55F0BC6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0F79AF9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51EF5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44580BB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0C631E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69522018" w14:textId="77777777">
        <w:tc>
          <w:tcPr>
            <w:tcW w:w="1384" w:type="dxa"/>
            <w:tcBorders>
              <w:bottom w:val="single" w:sz="12" w:space="0" w:color="auto"/>
            </w:tcBorders>
          </w:tcPr>
          <w:p w14:paraId="139F629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8 августа 1933</w:t>
            </w:r>
          </w:p>
        </w:tc>
        <w:tc>
          <w:tcPr>
            <w:tcW w:w="2410" w:type="dxa"/>
            <w:tcBorders>
              <w:bottom w:val="single" w:sz="12" w:space="0" w:color="auto"/>
            </w:tcBorders>
          </w:tcPr>
          <w:p w14:paraId="64958D2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Первая рулежка с-та по аэродрому</w:t>
            </w:r>
          </w:p>
        </w:tc>
        <w:tc>
          <w:tcPr>
            <w:tcW w:w="1089" w:type="dxa"/>
            <w:tcBorders>
              <w:bottom w:val="single" w:sz="12" w:space="0" w:color="auto"/>
            </w:tcBorders>
          </w:tcPr>
          <w:p w14:paraId="5854CC4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0:25</w:t>
            </w:r>
          </w:p>
          <w:p w14:paraId="482DF26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1:24</w:t>
            </w:r>
          </w:p>
          <w:p w14:paraId="25B9F44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0:49</w:t>
            </w:r>
          </w:p>
        </w:tc>
        <w:tc>
          <w:tcPr>
            <w:tcW w:w="3447" w:type="dxa"/>
            <w:tcBorders>
              <w:bottom w:val="single" w:sz="12" w:space="0" w:color="auto"/>
            </w:tcBorders>
          </w:tcPr>
          <w:p w14:paraId="69DCEF8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рулежке достаточно работы 2-х моторов на 1000-1200 оборотов, машина разворачивается при даче усиленного газа одному из крайних моторов. Действие тормозов - удовлетворительное. </w:t>
            </w:r>
            <w:proofErr w:type="spellStart"/>
            <w:r w:rsidRPr="004E10C1">
              <w:rPr>
                <w:rFonts w:ascii="Times New Roman" w:hAnsi="Times New Roman"/>
                <w:color w:val="000000" w:themeColor="text1"/>
                <w:sz w:val="16"/>
                <w:szCs w:val="16"/>
              </w:rPr>
              <w:t>Скррость</w:t>
            </w:r>
            <w:proofErr w:type="spellEnd"/>
            <w:r w:rsidRPr="004E10C1">
              <w:rPr>
                <w:rFonts w:ascii="Times New Roman" w:hAnsi="Times New Roman"/>
                <w:color w:val="000000" w:themeColor="text1"/>
                <w:sz w:val="16"/>
                <w:szCs w:val="16"/>
              </w:rPr>
              <w:t xml:space="preserve"> рулежки - 25 км/час</w:t>
            </w:r>
          </w:p>
        </w:tc>
        <w:tc>
          <w:tcPr>
            <w:tcW w:w="1776" w:type="dxa"/>
            <w:tcBorders>
              <w:bottom w:val="single" w:sz="12" w:space="0" w:color="auto"/>
            </w:tcBorders>
          </w:tcPr>
          <w:p w14:paraId="5BDD0C0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Регулировка рукояток управления газом - </w:t>
            </w:r>
            <w:proofErr w:type="spellStart"/>
            <w:r w:rsidRPr="004E10C1">
              <w:rPr>
                <w:rFonts w:ascii="Times New Roman" w:hAnsi="Times New Roman"/>
                <w:color w:val="000000" w:themeColor="text1"/>
                <w:sz w:val="16"/>
                <w:szCs w:val="16"/>
              </w:rPr>
              <w:t>невполне</w:t>
            </w:r>
            <w:proofErr w:type="spellEnd"/>
            <w:r w:rsidRPr="004E10C1">
              <w:rPr>
                <w:rFonts w:ascii="Times New Roman" w:hAnsi="Times New Roman"/>
                <w:color w:val="000000" w:themeColor="text1"/>
                <w:sz w:val="16"/>
                <w:szCs w:val="16"/>
              </w:rPr>
              <w:t xml:space="preserve"> удовлетворительная. Неудобство их расположения (устранено)</w:t>
            </w:r>
          </w:p>
          <w:p w14:paraId="4A23D63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Borders>
              <w:bottom w:val="single" w:sz="12" w:space="0" w:color="auto"/>
            </w:tcBorders>
          </w:tcPr>
          <w:p w14:paraId="5BDDDC1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0EA6379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19AEC9B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17E082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 летчик М.А. Снегирев совершил на К-7 первые пробежки по аэродрому. Выявилась недостаточная жесткость хвостовых балок и оперения, затем деформации капотов моторов. Рули оказались недостаточно эффективны, а тормоза колес перегревались. В рапорте было записано: "При торможении самолет резко поднимал хвост и становился на передние колеса". На следующий день рулежку повторили, но она закончилась тем, что лопнула покрышка левого заднего колеса. Машину стали дорабатывать, периодически совершая пробежки по аэродрому (12036).</w:t>
      </w:r>
    </w:p>
    <w:p w14:paraId="3B0B148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12D0C85"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августа 1933 г. на аэродроме завода №135 Сокольники на северной окраине Харькова была выполнена первая рулежка на самолете К-7.</w:t>
      </w:r>
    </w:p>
    <w:p w14:paraId="58461911"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19 августа 1933 г. на том же аэродроме экипаж под командованием М.А. Снегирева выполнил на самолете К-7 первый полет по прямой (фактически только подлет с посадкой перед собой). В нем были выявлены колебания </w:t>
      </w:r>
      <w:proofErr w:type="spellStart"/>
      <w:r w:rsidRPr="00612F62">
        <w:rPr>
          <w:rFonts w:ascii="Times New Roman" w:hAnsi="Times New Roman"/>
          <w:color w:val="0070C0"/>
          <w:sz w:val="16"/>
          <w:szCs w:val="16"/>
        </w:rPr>
        <w:t>серворулей</w:t>
      </w:r>
      <w:proofErr w:type="spellEnd"/>
      <w:r w:rsidRPr="00612F62">
        <w:rPr>
          <w:rFonts w:ascii="Times New Roman" w:hAnsi="Times New Roman"/>
          <w:color w:val="0070C0"/>
          <w:sz w:val="16"/>
          <w:szCs w:val="16"/>
        </w:rPr>
        <w:t xml:space="preserve"> и РВ уже на разбеге, а после отрыва – всего оперения с амплитудой до 1 м. Эта дата была принята в качестве даты первого полета, поскольку управление </w:t>
      </w:r>
      <w:proofErr w:type="gramStart"/>
      <w:r w:rsidRPr="00612F62">
        <w:rPr>
          <w:rFonts w:ascii="Times New Roman" w:hAnsi="Times New Roman"/>
          <w:color w:val="0070C0"/>
          <w:sz w:val="16"/>
          <w:szCs w:val="16"/>
        </w:rPr>
        <w:t>опробовалось</w:t>
      </w:r>
      <w:proofErr w:type="gramEnd"/>
      <w:r w:rsidRPr="00612F62">
        <w:rPr>
          <w:rFonts w:ascii="Times New Roman" w:hAnsi="Times New Roman"/>
          <w:color w:val="0070C0"/>
          <w:sz w:val="16"/>
          <w:szCs w:val="16"/>
        </w:rPr>
        <w:t xml:space="preserve"> и оно работало, хотя и с дефектами.</w:t>
      </w:r>
    </w:p>
    <w:p w14:paraId="143C7759"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устранения колебаний оперения самолет был поэтапно доработан:</w:t>
      </w:r>
    </w:p>
    <w:p w14:paraId="6EBB4076"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переделали тросовую проводку управления;</w:t>
      </w:r>
    </w:p>
    <w:p w14:paraId="20A4D260"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над основным ГО была введена дополнительная управляемая горизонтальная плоскость – «стабилитрон» с внутренними </w:t>
      </w:r>
      <w:proofErr w:type="spellStart"/>
      <w:r w:rsidRPr="00612F62">
        <w:rPr>
          <w:rFonts w:ascii="Times New Roman" w:hAnsi="Times New Roman"/>
          <w:color w:val="0070C0"/>
          <w:sz w:val="16"/>
          <w:szCs w:val="16"/>
        </w:rPr>
        <w:t>подкилями</w:t>
      </w:r>
      <w:proofErr w:type="spellEnd"/>
      <w:r w:rsidRPr="00612F62">
        <w:rPr>
          <w:rFonts w:ascii="Times New Roman" w:hAnsi="Times New Roman"/>
          <w:color w:val="0070C0"/>
          <w:sz w:val="16"/>
          <w:szCs w:val="16"/>
        </w:rPr>
        <w:t>;</w:t>
      </w:r>
    </w:p>
    <w:p w14:paraId="6E2768BD"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сняли </w:t>
      </w:r>
      <w:proofErr w:type="spellStart"/>
      <w:r w:rsidRPr="00612F62">
        <w:rPr>
          <w:rFonts w:ascii="Times New Roman" w:hAnsi="Times New Roman"/>
          <w:color w:val="0070C0"/>
          <w:sz w:val="16"/>
          <w:szCs w:val="16"/>
        </w:rPr>
        <w:t>серворули</w:t>
      </w:r>
      <w:proofErr w:type="spellEnd"/>
      <w:r w:rsidRPr="00612F62">
        <w:rPr>
          <w:rFonts w:ascii="Times New Roman" w:hAnsi="Times New Roman"/>
          <w:color w:val="0070C0"/>
          <w:sz w:val="16"/>
          <w:szCs w:val="16"/>
        </w:rPr>
        <w:t xml:space="preserve"> с РН (предположительно);</w:t>
      </w:r>
    </w:p>
    <w:p w14:paraId="78EA1FE1"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серворули</w:t>
      </w:r>
      <w:proofErr w:type="spellEnd"/>
      <w:r w:rsidRPr="00612F62">
        <w:rPr>
          <w:rFonts w:ascii="Times New Roman" w:hAnsi="Times New Roman"/>
          <w:color w:val="0070C0"/>
          <w:sz w:val="16"/>
          <w:szCs w:val="16"/>
        </w:rPr>
        <w:t xml:space="preserve"> РВ придвинули вплотную к задней кромке основного РВ;</w:t>
      </w:r>
    </w:p>
    <w:p w14:paraId="48D5F971"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сняли предохранительные хвостовые опоры шасси, поскольку появилось мнение что они увеличивают разнос масс хвостовых балок, провоцируя нарастание их колебаний (23561).</w:t>
      </w:r>
    </w:p>
    <w:p w14:paraId="53CF43E2" w14:textId="77777777" w:rsidR="006E4F50" w:rsidRPr="00612F62" w:rsidRDefault="006E4F50" w:rsidP="006E4F50">
      <w:pPr>
        <w:spacing w:after="0" w:line="240" w:lineRule="auto"/>
        <w:jc w:val="both"/>
        <w:rPr>
          <w:rFonts w:ascii="Times New Roman" w:hAnsi="Times New Roman"/>
          <w:color w:val="0070C0"/>
          <w:sz w:val="16"/>
          <w:szCs w:val="16"/>
        </w:rPr>
      </w:pPr>
    </w:p>
    <w:p w14:paraId="6F67AC43" w14:textId="77777777" w:rsidR="006E4F50" w:rsidRPr="00612F62" w:rsidRDefault="006E4F50" w:rsidP="006E4F5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августа 1933 г. было направлено письмо в эксперимен</w:t>
      </w:r>
      <w:r w:rsidRPr="00612F62">
        <w:rPr>
          <w:rFonts w:ascii="Times New Roman" w:hAnsi="Times New Roman"/>
          <w:color w:val="0070C0"/>
          <w:sz w:val="16"/>
          <w:szCs w:val="16"/>
        </w:rPr>
        <w:softHyphen/>
        <w:t>тальный аэродинамический отдел (ЭАО) ЦАГИ о продув</w:t>
      </w:r>
      <w:r w:rsidRPr="00612F62">
        <w:rPr>
          <w:rFonts w:ascii="Times New Roman" w:hAnsi="Times New Roman"/>
          <w:color w:val="0070C0"/>
          <w:sz w:val="16"/>
          <w:szCs w:val="16"/>
        </w:rPr>
        <w:softHyphen/>
        <w:t>ках двух вариантов моделей крыльев ЦКБ-12. Однако ос</w:t>
      </w:r>
      <w:r w:rsidRPr="00612F62">
        <w:rPr>
          <w:rFonts w:ascii="Times New Roman" w:hAnsi="Times New Roman"/>
          <w:color w:val="0070C0"/>
          <w:sz w:val="16"/>
          <w:szCs w:val="16"/>
        </w:rPr>
        <w:softHyphen/>
        <w:t>новные исследования фюзеляжей с различными типами капотов моторов Николай Николаевич, не доверяя ЦАГИ, предпочитал проводить в аэродинамической лаборато</w:t>
      </w:r>
      <w:r w:rsidRPr="00612F62">
        <w:rPr>
          <w:rFonts w:ascii="Times New Roman" w:hAnsi="Times New Roman"/>
          <w:color w:val="0070C0"/>
          <w:sz w:val="16"/>
          <w:szCs w:val="16"/>
        </w:rPr>
        <w:softHyphen/>
        <w:t>рии Военно-воздушной инженерной академии им. проф. Н.Е. Жуковского. Там, благодаря сочувствию, поддержке и помощи со стороны известного ученого-аэродинамика Б.Н. Юрьева, с 9 августа 1933 г. довольно интенсивно проводились сравнительные исследования моделей фю</w:t>
      </w:r>
      <w:r w:rsidRPr="00612F62">
        <w:rPr>
          <w:rFonts w:ascii="Times New Roman" w:hAnsi="Times New Roman"/>
          <w:color w:val="0070C0"/>
          <w:sz w:val="16"/>
          <w:szCs w:val="16"/>
        </w:rPr>
        <w:softHyphen/>
        <w:t xml:space="preserve">зеляжа ЦКБ-12 с кольцами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различной ширины (5 шт.) и с капотами НАКА различной длины (6 шт.), что позволило оптимизировать их форму (23455).</w:t>
      </w:r>
    </w:p>
    <w:p w14:paraId="774880EB" w14:textId="77777777" w:rsidR="006E4F50" w:rsidRPr="00612F62" w:rsidRDefault="006E4F50" w:rsidP="006E4F50">
      <w:pPr>
        <w:spacing w:after="0" w:line="240" w:lineRule="auto"/>
        <w:jc w:val="both"/>
        <w:rPr>
          <w:rFonts w:ascii="Times New Roman" w:hAnsi="Times New Roman"/>
          <w:color w:val="0070C0"/>
          <w:sz w:val="16"/>
          <w:szCs w:val="16"/>
        </w:rPr>
      </w:pPr>
    </w:p>
    <w:p w14:paraId="332096B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1933 г. в экспериментальный аэродинамический отдел (ЗАО) ЦАГИ было направлено письмо о продувках двух вариантов моделей крыльев ЦКБ-12. Однако основные исследования фюзеляжей с различными типами капотов моторов Поликарпов, не доверяя ЦАГИ, предпочитал проводить в аэродинамической лаборатории Военно-воздушной академии им. проф. </w:t>
      </w:r>
      <w:proofErr w:type="spellStart"/>
      <w:r w:rsidRPr="004E10C1">
        <w:rPr>
          <w:rFonts w:ascii="Times New Roman" w:hAnsi="Times New Roman"/>
          <w:color w:val="000000" w:themeColor="text1"/>
          <w:sz w:val="16"/>
          <w:szCs w:val="16"/>
        </w:rPr>
        <w:t>Н.Е.Жуковского</w:t>
      </w:r>
      <w:proofErr w:type="spellEnd"/>
      <w:r w:rsidRPr="004E10C1">
        <w:rPr>
          <w:rFonts w:ascii="Times New Roman" w:hAnsi="Times New Roman"/>
          <w:color w:val="000000" w:themeColor="text1"/>
          <w:sz w:val="16"/>
          <w:szCs w:val="16"/>
        </w:rPr>
        <w:t xml:space="preserve">. Там, благодаря поддержке со стороны известного ученого-аэродинамика </w:t>
      </w:r>
      <w:proofErr w:type="spellStart"/>
      <w:r w:rsidRPr="004E10C1">
        <w:rPr>
          <w:rFonts w:ascii="Times New Roman" w:hAnsi="Times New Roman"/>
          <w:color w:val="000000" w:themeColor="text1"/>
          <w:sz w:val="16"/>
          <w:szCs w:val="16"/>
        </w:rPr>
        <w:t>Б.Н.Юрьева</w:t>
      </w:r>
      <w:proofErr w:type="spellEnd"/>
      <w:r w:rsidRPr="004E10C1">
        <w:rPr>
          <w:rFonts w:ascii="Times New Roman" w:hAnsi="Times New Roman"/>
          <w:color w:val="000000" w:themeColor="text1"/>
          <w:sz w:val="16"/>
          <w:szCs w:val="16"/>
        </w:rPr>
        <w:t>, с 9 августа 1933 г. довольно ин</w:t>
      </w:r>
      <w:r w:rsidRPr="004E10C1">
        <w:rPr>
          <w:rFonts w:ascii="Times New Roman" w:hAnsi="Times New Roman"/>
          <w:color w:val="000000" w:themeColor="text1"/>
          <w:sz w:val="16"/>
          <w:szCs w:val="16"/>
        </w:rPr>
        <w:softHyphen/>
        <w:t xml:space="preserve">тенсивно шли сравнительные исследования моделей фюзеляжа ЦКБ-12 с кольцами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различной ши</w:t>
      </w:r>
      <w:r w:rsidRPr="004E10C1">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0443432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374D484"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в 1933 году в Москве впервые состоялся воздушный парад. В нем приняли участие дирижабли, легкие самолеты, автожиры и самолеты-гиганты: </w:t>
      </w:r>
      <w:proofErr w:type="spellStart"/>
      <w:r w:rsidRPr="004E10C1">
        <w:rPr>
          <w:rFonts w:ascii="Times New Roman" w:hAnsi="Times New Roman"/>
          <w:color w:val="000000" w:themeColor="text1"/>
          <w:sz w:val="16"/>
          <w:szCs w:val="16"/>
        </w:rPr>
        <w:t>пятимоторные</w:t>
      </w:r>
      <w:proofErr w:type="spellEnd"/>
      <w:r w:rsidRPr="004E10C1">
        <w:rPr>
          <w:rFonts w:ascii="Times New Roman" w:hAnsi="Times New Roman"/>
          <w:color w:val="000000" w:themeColor="text1"/>
          <w:sz w:val="16"/>
          <w:szCs w:val="16"/>
        </w:rPr>
        <w:t xml:space="preserve"> «АНТ-14» и трехмоторные «АНТ-9» (14977).</w:t>
      </w:r>
    </w:p>
    <w:p w14:paraId="54098426"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0C1F887D"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в 1933 году в Москве впервые состоялся воздушный парад. В нем приняли участие дирижабли, легкие самолеты, автожиры и самолеты-гиганты: </w:t>
      </w:r>
      <w:proofErr w:type="spellStart"/>
      <w:r w:rsidRPr="004E10C1">
        <w:rPr>
          <w:rFonts w:ascii="Times New Roman" w:hAnsi="Times New Roman"/>
          <w:color w:val="000000" w:themeColor="text1"/>
          <w:sz w:val="16"/>
          <w:szCs w:val="16"/>
        </w:rPr>
        <w:t>пятимоторные</w:t>
      </w:r>
      <w:proofErr w:type="spellEnd"/>
      <w:r w:rsidRPr="004E10C1">
        <w:rPr>
          <w:rFonts w:ascii="Times New Roman" w:hAnsi="Times New Roman"/>
          <w:color w:val="000000" w:themeColor="text1"/>
          <w:sz w:val="16"/>
          <w:szCs w:val="16"/>
        </w:rPr>
        <w:t xml:space="preserve"> «АНТ-14» и трехмоторные </w:t>
      </w:r>
      <w:hyperlink r:id="rId285" w:tgtFrame="_blank" w:history="1">
        <w:r w:rsidRPr="004E10C1">
          <w:rPr>
            <w:rFonts w:ascii="Times New Roman" w:hAnsi="Times New Roman"/>
            <w:color w:val="000000" w:themeColor="text1"/>
            <w:sz w:val="16"/>
            <w:szCs w:val="16"/>
          </w:rPr>
          <w:t xml:space="preserve">«АНТ-9». </w:t>
        </w:r>
      </w:hyperlink>
      <w:hyperlink r:id="rId286" w:tgtFrame="_blank" w:history="1">
        <w:r w:rsidRPr="004E10C1">
          <w:rPr>
            <w:rFonts w:ascii="Times New Roman" w:hAnsi="Times New Roman"/>
            <w:color w:val="000000" w:themeColor="text1"/>
            <w:sz w:val="16"/>
            <w:szCs w:val="16"/>
          </w:rPr>
          <w:t xml:space="preserve">«АНТ-14» "Правда" </w:t>
        </w:r>
      </w:hyperlink>
      <w:r w:rsidRPr="004E10C1">
        <w:rPr>
          <w:rFonts w:ascii="Times New Roman" w:hAnsi="Times New Roman"/>
          <w:color w:val="000000" w:themeColor="text1"/>
          <w:sz w:val="16"/>
          <w:szCs w:val="16"/>
        </w:rPr>
        <w:t xml:space="preserve">- пассажирский самолёт на 36 мест. Из пяти ПД "Гном-Рон-Юпитер VI" четыре располагались в носке крыла по его размаху, один - в носовой части фюзеляжа. По схеме - подкосный цельнометаллический высокоплан с гофрированной обшивкой. Крыло </w:t>
      </w:r>
      <w:proofErr w:type="spellStart"/>
      <w:r w:rsidRPr="004E10C1">
        <w:rPr>
          <w:rFonts w:ascii="Times New Roman" w:hAnsi="Times New Roman"/>
          <w:color w:val="000000" w:themeColor="text1"/>
          <w:sz w:val="16"/>
          <w:szCs w:val="16"/>
        </w:rPr>
        <w:t>четырёхлонжеронное</w:t>
      </w:r>
      <w:proofErr w:type="spellEnd"/>
      <w:r w:rsidRPr="004E10C1">
        <w:rPr>
          <w:rFonts w:ascii="Times New Roman" w:hAnsi="Times New Roman"/>
          <w:color w:val="000000" w:themeColor="text1"/>
          <w:sz w:val="16"/>
          <w:szCs w:val="16"/>
        </w:rPr>
        <w:t xml:space="preserve">, фюзеляж практически прямоугольного сечения, шпангоуты в пределах салона рамные, в хвостовой части - ферменные. Самолёт предназначался для проектировавшейся авиалинии Москва - Владивосток и был наиболее крупным пассажирским самолётом тех лет с высокими лётно-техническими характеристиками. Построен в одном экземпляре, так как </w:t>
      </w:r>
      <w:proofErr w:type="spellStart"/>
      <w:r w:rsidRPr="004E10C1">
        <w:rPr>
          <w:rFonts w:ascii="Times New Roman" w:hAnsi="Times New Roman"/>
          <w:color w:val="000000" w:themeColor="text1"/>
          <w:sz w:val="16"/>
          <w:szCs w:val="16"/>
        </w:rPr>
        <w:t>пассажиро</w:t>
      </w:r>
      <w:proofErr w:type="spellEnd"/>
      <w:r w:rsidRPr="004E10C1">
        <w:rPr>
          <w:rFonts w:ascii="Times New Roman" w:hAnsi="Times New Roman"/>
          <w:color w:val="000000" w:themeColor="text1"/>
          <w:sz w:val="16"/>
          <w:szCs w:val="16"/>
        </w:rPr>
        <w:t xml:space="preserve">- и грузопоток оказались недостаточными для рентабельной эксплуатации столь больших машин. Под названием "Правда" «АНТ-14» стал флагманом (до постройки «АНТ-20») </w:t>
      </w:r>
      <w:proofErr w:type="spellStart"/>
      <w:r w:rsidRPr="004E10C1">
        <w:rPr>
          <w:rFonts w:ascii="Times New Roman" w:hAnsi="Times New Roman"/>
          <w:color w:val="000000" w:themeColor="text1"/>
          <w:sz w:val="16"/>
          <w:szCs w:val="16"/>
        </w:rPr>
        <w:t>агитэскадрильи</w:t>
      </w:r>
      <w:proofErr w:type="spellEnd"/>
      <w:r w:rsidRPr="004E10C1">
        <w:rPr>
          <w:rFonts w:ascii="Times New Roman" w:hAnsi="Times New Roman"/>
          <w:color w:val="000000" w:themeColor="text1"/>
          <w:sz w:val="16"/>
          <w:szCs w:val="16"/>
        </w:rPr>
        <w:t xml:space="preserve"> имени </w:t>
      </w:r>
      <w:proofErr w:type="spellStart"/>
      <w:r w:rsidRPr="004E10C1">
        <w:rPr>
          <w:rFonts w:ascii="Times New Roman" w:hAnsi="Times New Roman"/>
          <w:color w:val="000000" w:themeColor="text1"/>
          <w:sz w:val="16"/>
          <w:szCs w:val="16"/>
        </w:rPr>
        <w:t>М.Горького</w:t>
      </w:r>
      <w:proofErr w:type="spellEnd"/>
      <w:r w:rsidRPr="004E10C1">
        <w:rPr>
          <w:rFonts w:ascii="Times New Roman" w:hAnsi="Times New Roman"/>
          <w:color w:val="000000" w:themeColor="text1"/>
          <w:sz w:val="16"/>
          <w:szCs w:val="16"/>
        </w:rPr>
        <w:t>. Использовался для платных полётов над Москвой, за 10 лет поднял в воздух около 40 тысяч пассажиров. Совершил несколько рейсов по стране и принял участие в авиационном празднике 1935 в Бухаресте (14977).</w:t>
      </w:r>
    </w:p>
    <w:p w14:paraId="30C3DF5B"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655C6585" w14:textId="77777777" w:rsidR="00CC15F1" w:rsidRPr="004E10C1" w:rsidRDefault="00CC15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в 1933 году экипаж Юмашева совершил на модифицированном облегченном </w:t>
      </w:r>
      <w:hyperlink r:id="rId287" w:tgtFrame="_blank" w:history="1">
        <w:r w:rsidRPr="004E10C1">
          <w:rPr>
            <w:rFonts w:ascii="Times New Roman" w:hAnsi="Times New Roman"/>
            <w:color w:val="000000" w:themeColor="text1"/>
            <w:sz w:val="16"/>
            <w:szCs w:val="16"/>
          </w:rPr>
          <w:t xml:space="preserve">«ТБ-3» </w:t>
        </w:r>
      </w:hyperlink>
      <w:r w:rsidRPr="004E10C1">
        <w:rPr>
          <w:rFonts w:ascii="Times New Roman" w:hAnsi="Times New Roman"/>
          <w:color w:val="000000" w:themeColor="text1"/>
          <w:sz w:val="16"/>
          <w:szCs w:val="16"/>
        </w:rPr>
        <w:t>беспосадочный перелет Щелково-Евпатория-Щелково, сбросив 2500 кг бомб на полигоне в Крыму и покрыв расстояние в 2500 км.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и позволили еще увеличить дальность (14977).</w:t>
      </w:r>
    </w:p>
    <w:p w14:paraId="24AF99C0" w14:textId="77777777" w:rsidR="00CC15F1" w:rsidRPr="004E10C1" w:rsidRDefault="00CC15F1" w:rsidP="004E10C1">
      <w:pPr>
        <w:spacing w:after="0" w:line="240" w:lineRule="auto"/>
        <w:jc w:val="both"/>
        <w:rPr>
          <w:rFonts w:ascii="Times New Roman" w:hAnsi="Times New Roman"/>
          <w:color w:val="000000" w:themeColor="text1"/>
          <w:sz w:val="16"/>
          <w:szCs w:val="16"/>
        </w:rPr>
      </w:pPr>
    </w:p>
    <w:p w14:paraId="7FAA2CF1" w14:textId="77777777" w:rsidR="00FA6C6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8B23B8" w14:textId="77777777" w:rsidR="00FA6C6A" w:rsidRPr="004E10C1" w:rsidRDefault="00FA6C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E62195" w14:textId="77777777" w:rsidR="00FA6C6A" w:rsidRPr="004E10C1" w:rsidRDefault="00FA6C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 на заседании комиссии политбюро под председатель</w:t>
      </w:r>
      <w:r w:rsidRPr="004E10C1">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4E10C1">
        <w:rPr>
          <w:rFonts w:ascii="Times New Roman" w:hAnsi="Times New Roman"/>
          <w:color w:val="000000" w:themeColor="text1"/>
          <w:sz w:val="16"/>
          <w:szCs w:val="16"/>
        </w:rPr>
        <w:softHyphen/>
        <w:t>ности народного хозяйства в пропашных трак</w:t>
      </w:r>
      <w:r w:rsidRPr="004E10C1">
        <w:rPr>
          <w:rFonts w:ascii="Times New Roman" w:hAnsi="Times New Roman"/>
          <w:color w:val="000000" w:themeColor="text1"/>
          <w:sz w:val="16"/>
          <w:szCs w:val="16"/>
        </w:rPr>
        <w:softHyphen/>
        <w:t>торах следовало организовать производство советской версии трактора «</w:t>
      </w:r>
      <w:proofErr w:type="spellStart"/>
      <w:r w:rsidRPr="004E10C1">
        <w:rPr>
          <w:rFonts w:ascii="Times New Roman" w:hAnsi="Times New Roman"/>
          <w:color w:val="000000" w:themeColor="text1"/>
          <w:sz w:val="16"/>
          <w:szCs w:val="16"/>
        </w:rPr>
        <w:t>Фармол</w:t>
      </w:r>
      <w:proofErr w:type="spellEnd"/>
      <w:r w:rsidRPr="004E10C1">
        <w:rPr>
          <w:rFonts w:ascii="Times New Roman" w:hAnsi="Times New Roman"/>
          <w:color w:val="000000" w:themeColor="text1"/>
          <w:sz w:val="16"/>
          <w:szCs w:val="16"/>
        </w:rPr>
        <w:t>» на заво</w:t>
      </w:r>
      <w:r w:rsidRPr="004E10C1">
        <w:rPr>
          <w:rFonts w:ascii="Times New Roman" w:hAnsi="Times New Roman"/>
          <w:color w:val="000000" w:themeColor="text1"/>
          <w:sz w:val="16"/>
          <w:szCs w:val="16"/>
        </w:rPr>
        <w:softHyphen/>
        <w:t>де «Красный Путиловец».</w:t>
      </w:r>
    </w:p>
    <w:p w14:paraId="69A345DD" w14:textId="77777777" w:rsidR="00FA6C6A" w:rsidRPr="004E10C1" w:rsidRDefault="00FA6C6A" w:rsidP="004E10C1">
      <w:pPr>
        <w:pStyle w:val="aff0"/>
        <w:shd w:val="clear" w:color="auto" w:fill="auto"/>
        <w:spacing w:line="240" w:lineRule="auto"/>
        <w:rPr>
          <w:rFonts w:ascii="Times New Roman" w:hAnsi="Times New Roman" w:cs="Times New Roman"/>
          <w:i w:val="0"/>
          <w:color w:val="000000" w:themeColor="text1"/>
          <w:sz w:val="16"/>
          <w:szCs w:val="16"/>
          <w:lang w:val="ru-RU"/>
        </w:rPr>
      </w:pPr>
      <w:r w:rsidRPr="004E10C1">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4E10C1" w:rsidRPr="004E10C1" w14:paraId="2D69B7CE" w14:textId="77777777" w:rsidTr="00CE35D9">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7BC2F7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976A01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roofErr w:type="spellStart"/>
            <w:r w:rsidRPr="004E10C1">
              <w:rPr>
                <w:rFonts w:ascii="Times New Roman" w:hAnsi="Times New Roman" w:cs="Times New Roman"/>
                <w:color w:val="000000" w:themeColor="text1"/>
                <w:sz w:val="16"/>
                <w:szCs w:val="16"/>
              </w:rPr>
              <w:t>Фармол</w:t>
            </w:r>
            <w:proofErr w:type="spellEnd"/>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6E81F04"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1FAD10A"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E325EC0"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СХТЗ,4-колесный омский</w:t>
            </w:r>
          </w:p>
        </w:tc>
      </w:tr>
      <w:tr w:rsidR="004E10C1" w:rsidRPr="004E10C1" w14:paraId="103DC772"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BBD1B53"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0CE0F8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C376A3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F3941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F84AF17"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3650</w:t>
            </w:r>
          </w:p>
        </w:tc>
      </w:tr>
      <w:tr w:rsidR="004E10C1" w:rsidRPr="004E10C1" w14:paraId="6B7E832A"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2D191BD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74D95CB" w14:textId="77777777" w:rsidR="00FA6C6A" w:rsidRPr="004E10C1" w:rsidRDefault="00FA6C6A" w:rsidP="004E10C1">
            <w:pPr>
              <w:pStyle w:val="182"/>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78574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1B9F48C"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5E774F4"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954</w:t>
            </w:r>
          </w:p>
        </w:tc>
      </w:tr>
      <w:tr w:rsidR="004E10C1" w:rsidRPr="004E10C1" w14:paraId="7989B281"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F7AC9E2"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49FC508" w14:textId="77777777" w:rsidR="00FA6C6A" w:rsidRPr="004E10C1" w:rsidRDefault="00FA6C6A" w:rsidP="004E10C1">
            <w:pPr>
              <w:pStyle w:val="19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1056AD5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8445F28"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2037419"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391</w:t>
            </w:r>
          </w:p>
        </w:tc>
      </w:tr>
      <w:tr w:rsidR="004E10C1" w:rsidRPr="004E10C1" w14:paraId="5CBEBD31"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291ED62"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34C9F72" w14:textId="77777777" w:rsidR="00FA6C6A" w:rsidRPr="004E10C1" w:rsidRDefault="00FA6C6A" w:rsidP="004E10C1">
            <w:pPr>
              <w:pStyle w:val="182"/>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D8D9FE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D3BF8F8"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0CB27B3"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563</w:t>
            </w:r>
          </w:p>
        </w:tc>
      </w:tr>
      <w:tr w:rsidR="004E10C1" w:rsidRPr="004E10C1" w14:paraId="2F5825CF"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C6CDF5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7C1AF1B"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C675ABF"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115D94"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93FCAE9"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1392</w:t>
            </w:r>
          </w:p>
        </w:tc>
      </w:tr>
      <w:tr w:rsidR="004E10C1" w:rsidRPr="004E10C1" w14:paraId="6564C8F6"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AF55E1"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87E9737"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7C0A33"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0A00B9D"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6EA4BA6"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2258</w:t>
            </w:r>
          </w:p>
        </w:tc>
      </w:tr>
      <w:tr w:rsidR="004E10C1" w:rsidRPr="004E10C1" w14:paraId="6437D50B"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67E854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lastRenderedPageBreak/>
              <w:t>Удельное давление на передние колеса, кг/см</w:t>
            </w:r>
            <w:r w:rsidRPr="004E10C1">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ECB843B"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9C8EF3"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124A6A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619BB6B"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1,5</w:t>
            </w:r>
          </w:p>
        </w:tc>
      </w:tr>
      <w:tr w:rsidR="004E10C1" w:rsidRPr="004E10C1" w14:paraId="68AD7C5E"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CF4EEFF"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Удельное давление на задние колеса, кг/см</w:t>
            </w:r>
            <w:r w:rsidRPr="004E10C1">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B818AF8"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3BD403B"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E560640"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53AB7E3"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1,84</w:t>
            </w:r>
          </w:p>
        </w:tc>
      </w:tr>
      <w:tr w:rsidR="004E10C1" w:rsidRPr="004E10C1" w14:paraId="152BAC0F"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2891A8E"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0CCB5D1"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67F2EA"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6DEA246"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60411CC"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2500</w:t>
            </w:r>
          </w:p>
        </w:tc>
      </w:tr>
      <w:tr w:rsidR="004E10C1" w:rsidRPr="004E10C1" w14:paraId="6E11553F" w14:textId="77777777" w:rsidTr="00CE35D9">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774731F"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9714487"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95EC7D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4251995"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E5355D9" w14:textId="77777777" w:rsidR="00FA6C6A" w:rsidRPr="004E10C1" w:rsidRDefault="00FA6C6A" w:rsidP="004E10C1">
            <w:pPr>
              <w:pStyle w:val="152"/>
              <w:shd w:val="clear" w:color="auto" w:fill="auto"/>
              <w:spacing w:line="240" w:lineRule="auto"/>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700</w:t>
            </w:r>
          </w:p>
        </w:tc>
      </w:tr>
    </w:tbl>
    <w:p w14:paraId="2A0055E9" w14:textId="77777777" w:rsidR="00FA6C6A" w:rsidRPr="004E10C1" w:rsidRDefault="00FA6C6A" w:rsidP="004E10C1">
      <w:pPr>
        <w:pStyle w:val="a3"/>
        <w:rPr>
          <w:color w:val="000000" w:themeColor="text1"/>
        </w:rPr>
      </w:pPr>
      <w:r w:rsidRPr="004E10C1">
        <w:rPr>
          <w:color w:val="000000" w:themeColor="text1"/>
        </w:rPr>
        <w:t>(12620).</w:t>
      </w:r>
    </w:p>
    <w:p w14:paraId="69ECA794" w14:textId="77777777" w:rsidR="00FA6C6A" w:rsidRPr="004E10C1" w:rsidRDefault="00FA6C6A" w:rsidP="004E10C1">
      <w:pPr>
        <w:spacing w:after="0" w:line="240" w:lineRule="auto"/>
        <w:jc w:val="both"/>
        <w:rPr>
          <w:rFonts w:ascii="Times New Roman" w:hAnsi="Times New Roman"/>
          <w:color w:val="000000" w:themeColor="text1"/>
          <w:sz w:val="16"/>
          <w:szCs w:val="16"/>
        </w:rPr>
      </w:pPr>
    </w:p>
    <w:p w14:paraId="36E5D419" w14:textId="77777777" w:rsidR="008D15E1" w:rsidRPr="004E10C1" w:rsidRDefault="008D15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в 1933 году </w:t>
      </w:r>
      <w:proofErr w:type="spellStart"/>
      <w:r w:rsidRPr="004E10C1">
        <w:rPr>
          <w:rFonts w:ascii="Times New Roman" w:hAnsi="Times New Roman"/>
          <w:color w:val="000000" w:themeColor="text1"/>
          <w:sz w:val="16"/>
          <w:szCs w:val="16"/>
        </w:rPr>
        <w:t>В.И.Сталин</w:t>
      </w:r>
      <w:proofErr w:type="spellEnd"/>
      <w:r w:rsidRPr="004E10C1">
        <w:rPr>
          <w:rFonts w:ascii="Times New Roman" w:hAnsi="Times New Roman"/>
          <w:color w:val="000000" w:themeColor="text1"/>
          <w:sz w:val="16"/>
          <w:szCs w:val="16"/>
        </w:rPr>
        <w:t xml:space="preserve"> принял группу работников московского автозавода имени Сталина и дал им указания относительно освоения производства легковых автомобилей (14977).</w:t>
      </w:r>
    </w:p>
    <w:p w14:paraId="2A069C2C" w14:textId="77777777" w:rsidR="008D15E1" w:rsidRPr="004E10C1" w:rsidRDefault="008D15E1" w:rsidP="004E10C1">
      <w:pPr>
        <w:spacing w:after="0" w:line="240" w:lineRule="auto"/>
        <w:jc w:val="both"/>
        <w:rPr>
          <w:rFonts w:ascii="Times New Roman" w:hAnsi="Times New Roman"/>
          <w:color w:val="000000" w:themeColor="text1"/>
          <w:sz w:val="16"/>
          <w:szCs w:val="16"/>
        </w:rPr>
      </w:pPr>
    </w:p>
    <w:p w14:paraId="5AA21CB3"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833DB44"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6F8A2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1933г.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(РГВА, ф. 33987, оп. 3, д. 504, л. 153.).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0A14F5A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121EE6C" w14:textId="77777777" w:rsidR="00D7310A" w:rsidRPr="004E10C1" w:rsidRDefault="00D731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 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w:t>
      </w:r>
    </w:p>
    <w:p w14:paraId="6DC499BF" w14:textId="77777777" w:rsidR="00D7310A" w:rsidRPr="004E10C1" w:rsidRDefault="00D7310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«Очень хорошо! В. 15. 8. 1933 г.»,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(18265).</w:t>
      </w:r>
    </w:p>
    <w:p w14:paraId="2A4B1F89" w14:textId="77777777" w:rsidR="00D7310A" w:rsidRPr="004E10C1" w:rsidRDefault="00D7310A" w:rsidP="004E10C1">
      <w:pPr>
        <w:spacing w:after="0" w:line="240" w:lineRule="auto"/>
        <w:jc w:val="both"/>
        <w:rPr>
          <w:rFonts w:ascii="Times New Roman" w:hAnsi="Times New Roman"/>
          <w:color w:val="000000" w:themeColor="text1"/>
          <w:sz w:val="16"/>
          <w:szCs w:val="16"/>
        </w:rPr>
      </w:pPr>
    </w:p>
    <w:p w14:paraId="1F059B05" w14:textId="77777777" w:rsidR="00CC15F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518D6E6" w14:textId="77777777" w:rsidR="00CC15F1" w:rsidRPr="004E10C1" w:rsidRDefault="00CC15F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F9055B" w14:textId="77777777" w:rsidR="00CC15F1" w:rsidRPr="004E10C1" w:rsidRDefault="00CC15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августа в 1933 году состоялся первый полет австрийского легкого многоцелевого самолета </w:t>
      </w:r>
      <w:hyperlink r:id="rId288"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Meindl</w:t>
        </w:r>
        <w:proofErr w:type="spellEnd"/>
        <w:r w:rsidRPr="004E10C1">
          <w:rPr>
            <w:rFonts w:ascii="Times New Roman" w:hAnsi="Times New Roman"/>
            <w:color w:val="000000" w:themeColor="text1"/>
            <w:sz w:val="16"/>
            <w:szCs w:val="16"/>
          </w:rPr>
          <w:t xml:space="preserve">» «A.VII». </w:t>
        </w:r>
      </w:hyperlink>
      <w:r w:rsidRPr="004E10C1">
        <w:rPr>
          <w:rFonts w:ascii="Times New Roman" w:hAnsi="Times New Roman"/>
          <w:color w:val="000000" w:themeColor="text1"/>
          <w:sz w:val="16"/>
          <w:szCs w:val="16"/>
        </w:rPr>
        <w:t>Самолёт «</w:t>
      </w:r>
      <w:proofErr w:type="spellStart"/>
      <w:r w:rsidRPr="004E10C1">
        <w:rPr>
          <w:rFonts w:ascii="Times New Roman" w:hAnsi="Times New Roman"/>
          <w:color w:val="000000" w:themeColor="text1"/>
          <w:sz w:val="16"/>
          <w:szCs w:val="16"/>
        </w:rPr>
        <w:t>Meindl</w:t>
      </w:r>
      <w:proofErr w:type="spellEnd"/>
      <w:r w:rsidRPr="004E10C1">
        <w:rPr>
          <w:rFonts w:ascii="Times New Roman" w:hAnsi="Times New Roman"/>
          <w:color w:val="000000" w:themeColor="text1"/>
          <w:sz w:val="16"/>
          <w:szCs w:val="16"/>
        </w:rPr>
        <w:t>» «A.VII» был разработан конструкторами компании «</w:t>
      </w:r>
      <w:proofErr w:type="spellStart"/>
      <w:r w:rsidRPr="004E10C1">
        <w:rPr>
          <w:rFonts w:ascii="Times New Roman" w:hAnsi="Times New Roman"/>
          <w:color w:val="000000" w:themeColor="text1"/>
          <w:sz w:val="16"/>
          <w:szCs w:val="16"/>
        </w:rPr>
        <w:t>Meindl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Flugzeugbau</w:t>
      </w:r>
      <w:proofErr w:type="spellEnd"/>
      <w:r w:rsidRPr="004E10C1">
        <w:rPr>
          <w:rFonts w:ascii="Times New Roman" w:hAnsi="Times New Roman"/>
          <w:color w:val="000000" w:themeColor="text1"/>
          <w:sz w:val="16"/>
          <w:szCs w:val="16"/>
        </w:rPr>
        <w:t xml:space="preserve">» Вильгельмом ван </w:t>
      </w:r>
      <w:proofErr w:type="spellStart"/>
      <w:r w:rsidRPr="004E10C1">
        <w:rPr>
          <w:rFonts w:ascii="Times New Roman" w:hAnsi="Times New Roman"/>
          <w:color w:val="000000" w:themeColor="text1"/>
          <w:sz w:val="16"/>
          <w:szCs w:val="16"/>
        </w:rPr>
        <w:t>Несом</w:t>
      </w:r>
      <w:proofErr w:type="spellEnd"/>
      <w:r w:rsidRPr="004E10C1">
        <w:rPr>
          <w:rFonts w:ascii="Times New Roman" w:hAnsi="Times New Roman"/>
          <w:color w:val="000000" w:themeColor="text1"/>
          <w:sz w:val="16"/>
          <w:szCs w:val="16"/>
        </w:rPr>
        <w:t xml:space="preserve"> и Эрихом </w:t>
      </w:r>
      <w:proofErr w:type="spellStart"/>
      <w:r w:rsidRPr="004E10C1">
        <w:rPr>
          <w:rFonts w:ascii="Times New Roman" w:hAnsi="Times New Roman"/>
          <w:color w:val="000000" w:themeColor="text1"/>
          <w:sz w:val="16"/>
          <w:szCs w:val="16"/>
        </w:rPr>
        <w:t>Майндлем</w:t>
      </w:r>
      <w:proofErr w:type="spellEnd"/>
      <w:r w:rsidRPr="004E10C1">
        <w:rPr>
          <w:rFonts w:ascii="Times New Roman" w:hAnsi="Times New Roman"/>
          <w:color w:val="000000" w:themeColor="text1"/>
          <w:sz w:val="16"/>
          <w:szCs w:val="16"/>
        </w:rPr>
        <w:t xml:space="preserve">. Проект самолет был разработан еще в начале 1931 года, однако строительство затянулось почти на два года из-за финансовых трудностей. Самолет серийно выпускали в Австрии с 1934 года. Это были обычные для того времени монопланы с низкорасположенным крылом, </w:t>
      </w:r>
      <w:proofErr w:type="spellStart"/>
      <w:r w:rsidRPr="004E10C1">
        <w:rPr>
          <w:rFonts w:ascii="Times New Roman" w:hAnsi="Times New Roman"/>
          <w:color w:val="000000" w:themeColor="text1"/>
          <w:sz w:val="16"/>
          <w:szCs w:val="16"/>
        </w:rPr>
        <w:t>неубираемым</w:t>
      </w:r>
      <w:proofErr w:type="spellEnd"/>
      <w:r w:rsidRPr="004E10C1">
        <w:rPr>
          <w:rFonts w:ascii="Times New Roman" w:hAnsi="Times New Roman"/>
          <w:color w:val="000000" w:themeColor="text1"/>
          <w:sz w:val="16"/>
          <w:szCs w:val="16"/>
        </w:rPr>
        <w:t xml:space="preserve"> шасси и открытыми кабинами летчиков. Основная модификация оснащалась радиальным двигателем (в 1932 году был разработан поплавковый вариант самолёта с рядным мотором) (14977).</w:t>
      </w:r>
    </w:p>
    <w:p w14:paraId="304F38B2" w14:textId="77777777" w:rsidR="00CC15F1" w:rsidRPr="004E10C1" w:rsidRDefault="00CC15F1" w:rsidP="004E10C1">
      <w:pPr>
        <w:spacing w:after="0" w:line="240" w:lineRule="auto"/>
        <w:jc w:val="both"/>
        <w:rPr>
          <w:rFonts w:ascii="Times New Roman" w:hAnsi="Times New Roman"/>
          <w:color w:val="000000" w:themeColor="text1"/>
          <w:sz w:val="16"/>
          <w:szCs w:val="16"/>
        </w:rPr>
      </w:pPr>
    </w:p>
    <w:p w14:paraId="6A3EC6D3"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55E7568"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CAC7B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августа 1933 состоялась вторая рулежка К-7 К.А.К. в течение 45 мин. Разворот на 180 гр. возможен за 1 мин. 20 сек., а полный круг - за 59 сек. Был и непродолжительный отрыв на 1-2 сек. Произошел разрыв покрышки и камеры Пальмер левого заднего колеса и было замечено колебание хвостовых ферм и оперения, впоследствии устраненное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48E82B6F" w14:textId="77777777">
        <w:tc>
          <w:tcPr>
            <w:tcW w:w="1384" w:type="dxa"/>
            <w:tcBorders>
              <w:top w:val="single" w:sz="12" w:space="0" w:color="auto"/>
            </w:tcBorders>
          </w:tcPr>
          <w:p w14:paraId="655C5C0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2344046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036A180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827620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9E8C94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327EE37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35F6CB46" w14:textId="77777777">
        <w:tc>
          <w:tcPr>
            <w:tcW w:w="1384" w:type="dxa"/>
            <w:tcBorders>
              <w:bottom w:val="single" w:sz="12" w:space="0" w:color="auto"/>
            </w:tcBorders>
          </w:tcPr>
          <w:p w14:paraId="0DD722C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августа 1933</w:t>
            </w:r>
          </w:p>
        </w:tc>
        <w:tc>
          <w:tcPr>
            <w:tcW w:w="2410" w:type="dxa"/>
            <w:tcBorders>
              <w:bottom w:val="single" w:sz="12" w:space="0" w:color="auto"/>
            </w:tcBorders>
          </w:tcPr>
          <w:p w14:paraId="115F1EB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Вторая рулежка с-та К-7</w:t>
            </w:r>
          </w:p>
        </w:tc>
        <w:tc>
          <w:tcPr>
            <w:tcW w:w="1089" w:type="dxa"/>
            <w:tcBorders>
              <w:bottom w:val="single" w:sz="12" w:space="0" w:color="auto"/>
            </w:tcBorders>
          </w:tcPr>
          <w:p w14:paraId="092B13B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0:42</w:t>
            </w:r>
          </w:p>
          <w:p w14:paraId="549F881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1:58</w:t>
            </w:r>
          </w:p>
          <w:p w14:paraId="073531A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0:45</w:t>
            </w:r>
          </w:p>
        </w:tc>
        <w:tc>
          <w:tcPr>
            <w:tcW w:w="3447" w:type="dxa"/>
            <w:tcBorders>
              <w:bottom w:val="single" w:sz="12" w:space="0" w:color="auto"/>
            </w:tcBorders>
          </w:tcPr>
          <w:p w14:paraId="1EBD9B5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разворот с места на 180 гр. - 1:20</w:t>
            </w:r>
          </w:p>
          <w:p w14:paraId="6AFD5F1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полный круг на 360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 xml:space="preserve"> - 1:18, д - 69 м (против часовой)</w:t>
            </w:r>
          </w:p>
          <w:p w14:paraId="1536440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то же по часовой - 0:59, д. 49 м</w:t>
            </w:r>
          </w:p>
          <w:p w14:paraId="5DDBD95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разворот на 180 гр. - 0:29</w:t>
            </w:r>
          </w:p>
          <w:p w14:paraId="562EC06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скорость пробежки - 60 км/час</w:t>
            </w:r>
          </w:p>
          <w:p w14:paraId="5A98977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непродолжительный </w:t>
            </w:r>
            <w:proofErr w:type="spellStart"/>
            <w:r w:rsidRPr="004E10C1">
              <w:rPr>
                <w:rFonts w:ascii="Times New Roman" w:hAnsi="Times New Roman"/>
                <w:color w:val="000000" w:themeColor="text1"/>
                <w:sz w:val="16"/>
                <w:szCs w:val="16"/>
              </w:rPr>
              <w:t>отрыз</w:t>
            </w:r>
            <w:proofErr w:type="spellEnd"/>
            <w:r w:rsidRPr="004E10C1">
              <w:rPr>
                <w:rFonts w:ascii="Times New Roman" w:hAnsi="Times New Roman"/>
                <w:color w:val="000000" w:themeColor="text1"/>
                <w:sz w:val="16"/>
                <w:szCs w:val="16"/>
              </w:rPr>
              <w:t xml:space="preserve"> от земли (1-2 сек)</w:t>
            </w:r>
          </w:p>
          <w:p w14:paraId="2AF7C53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bottom w:val="single" w:sz="12" w:space="0" w:color="auto"/>
            </w:tcBorders>
          </w:tcPr>
          <w:p w14:paraId="7E54A02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0F919AB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Колебания хвостовых ферм и оперения 9устранено)</w:t>
            </w:r>
          </w:p>
        </w:tc>
        <w:tc>
          <w:tcPr>
            <w:tcW w:w="1105" w:type="dxa"/>
            <w:tcBorders>
              <w:bottom w:val="single" w:sz="12" w:space="0" w:color="auto"/>
            </w:tcBorders>
          </w:tcPr>
          <w:p w14:paraId="5FEA2E1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57E108A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6F14FE4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была телеграмма Калинина ГУАП Алмазову по К-7:</w:t>
      </w:r>
    </w:p>
    <w:p w14:paraId="136BB1F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...всех моторов первая рулежка все нормально (2306,9)</w:t>
      </w:r>
    </w:p>
    <w:p w14:paraId="25968E1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1BD702B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августа 1933 года N 2826с Алкснис писал председателю РВС.</w:t>
      </w:r>
    </w:p>
    <w:p w14:paraId="229117C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увеличении бомбовой нагрузки самолета ТБ3 4м17 до 2,5 т на радиус действия 1300 км (при дальности 2600 км).</w:t>
      </w:r>
    </w:p>
    <w:p w14:paraId="334AF91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Ваших указаний о дополнительных изысканиях путей и способов увеличения радиуса действия и бомбовой нагрузки ТБ3, НИИ ВВС была проделана большая изыскательная работа:</w:t>
      </w:r>
    </w:p>
    <w:p w14:paraId="5E42336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уменьшению расхода горючего и масла;</w:t>
      </w:r>
    </w:p>
    <w:p w14:paraId="2CBBE18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увеличению общего полетного веса и</w:t>
      </w:r>
    </w:p>
    <w:p w14:paraId="3EC78DF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дальнейшему облегчению конструкции самолета.</w:t>
      </w:r>
    </w:p>
    <w:p w14:paraId="089F51F2"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окончательного утверждения предварительных расчетов и выводов НИИ, согласно Ваших указаний 8 августа 1933 года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w:t>
      </w:r>
    </w:p>
    <w:p w14:paraId="6317706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вылетел в 4 час. 43 мин. и вернулся в 20 час. 04 мин., пробыв в воздухе 15 час. 21 мин. при средней путевой скорости 170 км/час.</w:t>
      </w:r>
    </w:p>
    <w:p w14:paraId="153F0D5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2EEE61E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w:t>
      </w:r>
    </w:p>
    <w:p w14:paraId="0A2E720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32D81B6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79F269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9 августа 1933 г. в аэродинамической лаборатории Военно-воздушной академии им. проф. </w:t>
      </w:r>
      <w:proofErr w:type="spellStart"/>
      <w:r w:rsidRPr="004E10C1">
        <w:rPr>
          <w:rFonts w:ascii="Times New Roman" w:hAnsi="Times New Roman"/>
          <w:color w:val="000000" w:themeColor="text1"/>
          <w:sz w:val="16"/>
          <w:szCs w:val="16"/>
        </w:rPr>
        <w:t>Н.Е.Жуковского</w:t>
      </w:r>
      <w:proofErr w:type="spellEnd"/>
      <w:r w:rsidRPr="004E10C1">
        <w:rPr>
          <w:rFonts w:ascii="Times New Roman" w:hAnsi="Times New Roman"/>
          <w:color w:val="000000" w:themeColor="text1"/>
          <w:sz w:val="16"/>
          <w:szCs w:val="16"/>
        </w:rPr>
        <w:t xml:space="preserve"> благодаря поддержке со стороны известного ученого-аэродинамика </w:t>
      </w:r>
      <w:proofErr w:type="spellStart"/>
      <w:r w:rsidRPr="004E10C1">
        <w:rPr>
          <w:rFonts w:ascii="Times New Roman" w:hAnsi="Times New Roman"/>
          <w:color w:val="000000" w:themeColor="text1"/>
          <w:sz w:val="16"/>
          <w:szCs w:val="16"/>
        </w:rPr>
        <w:t>Б.Н.Юрьева</w:t>
      </w:r>
      <w:proofErr w:type="spellEnd"/>
      <w:r w:rsidRPr="004E10C1">
        <w:rPr>
          <w:rFonts w:ascii="Times New Roman" w:hAnsi="Times New Roman"/>
          <w:color w:val="000000" w:themeColor="text1"/>
          <w:sz w:val="16"/>
          <w:szCs w:val="16"/>
        </w:rPr>
        <w:t xml:space="preserve"> довольно ин</w:t>
      </w:r>
      <w:r w:rsidRPr="004E10C1">
        <w:rPr>
          <w:rFonts w:ascii="Times New Roman" w:hAnsi="Times New Roman"/>
          <w:color w:val="000000" w:themeColor="text1"/>
          <w:sz w:val="16"/>
          <w:szCs w:val="16"/>
        </w:rPr>
        <w:softHyphen/>
        <w:t xml:space="preserve">тенсивно шли сравнительные исследования моделей фюзеляжа ЦКБ-12 с кольцами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различной ши</w:t>
      </w:r>
      <w:r w:rsidRPr="004E10C1">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1F992EB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DD98FED"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 9 августа 1933 </w:t>
      </w:r>
      <w:proofErr w:type="spellStart"/>
      <w:r w:rsidRPr="00612F62">
        <w:rPr>
          <w:rFonts w:ascii="Times New Roman" w:hAnsi="Times New Roman"/>
          <w:color w:val="0070C0"/>
          <w:sz w:val="16"/>
          <w:szCs w:val="16"/>
        </w:rPr>
        <w:t>г.в</w:t>
      </w:r>
      <w:proofErr w:type="spellEnd"/>
      <w:r w:rsidRPr="00612F62">
        <w:rPr>
          <w:rFonts w:ascii="Times New Roman" w:hAnsi="Times New Roman"/>
          <w:color w:val="0070C0"/>
          <w:sz w:val="16"/>
          <w:szCs w:val="16"/>
        </w:rPr>
        <w:t xml:space="preserve"> ВВА им. Жуковского, благодаря сочувствию, поддержке и помощи со стороны известного ученого-аэродинамика Б.Н. Юрьева, довольно интенсивно проводились сравнительные исследования моделей фю</w:t>
      </w:r>
      <w:r w:rsidRPr="00612F62">
        <w:rPr>
          <w:rFonts w:ascii="Times New Roman" w:hAnsi="Times New Roman"/>
          <w:color w:val="0070C0"/>
          <w:sz w:val="16"/>
          <w:szCs w:val="16"/>
        </w:rPr>
        <w:softHyphen/>
        <w:t xml:space="preserve">зеляжа ЦКБ-12 с кольцами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различной ширины (5 шт.) и с капотами НАКА различной длины (6 шт.), что позволило оптимизировать их форму (23455).</w:t>
      </w:r>
    </w:p>
    <w:p w14:paraId="0E734E18" w14:textId="77777777" w:rsidR="001C2E3A" w:rsidRPr="00612F62" w:rsidRDefault="001C2E3A" w:rsidP="001C2E3A">
      <w:pPr>
        <w:spacing w:after="0" w:line="240" w:lineRule="auto"/>
        <w:jc w:val="both"/>
        <w:rPr>
          <w:rFonts w:ascii="Times New Roman" w:hAnsi="Times New Roman"/>
          <w:color w:val="0070C0"/>
          <w:sz w:val="16"/>
          <w:szCs w:val="16"/>
        </w:rPr>
      </w:pPr>
    </w:p>
    <w:p w14:paraId="704B76E2"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августа 1933</w:t>
      </w:r>
    </w:p>
    <w:p w14:paraId="1A1CBE8E"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9.VIII.1933 г.</w:t>
      </w:r>
    </w:p>
    <w:p w14:paraId="5BC70A34"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81/67: О конструкторско-производственной деятельности</w:t>
      </w:r>
    </w:p>
    <w:p w14:paraId="7DDF44B4"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795BA918"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Сохранить в системе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4C72F9BA"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Эксплуатировавшийся Бюро ВИРДЖИЛИ, по договору с </w:t>
      </w:r>
      <w:proofErr w:type="spellStart"/>
      <w:r w:rsidRPr="004E10C1">
        <w:rPr>
          <w:rFonts w:ascii="Times New Roman" w:hAnsi="Times New Roman"/>
          <w:color w:val="000000" w:themeColor="text1"/>
          <w:sz w:val="16"/>
          <w:szCs w:val="16"/>
        </w:rPr>
        <w:t>НКЛесом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Юрюзанский</w:t>
      </w:r>
      <w:proofErr w:type="spellEnd"/>
      <w:r w:rsidRPr="004E10C1">
        <w:rPr>
          <w:rFonts w:ascii="Times New Roman" w:hAnsi="Times New Roman"/>
          <w:color w:val="000000" w:themeColor="text1"/>
          <w:sz w:val="16"/>
          <w:szCs w:val="16"/>
        </w:rPr>
        <w:t xml:space="preserve"> Леспромхоз в месячный срок передать в ведение “</w:t>
      </w:r>
      <w:proofErr w:type="spellStart"/>
      <w:r w:rsidRPr="004E10C1">
        <w:rPr>
          <w:rFonts w:ascii="Times New Roman" w:hAnsi="Times New Roman"/>
          <w:color w:val="000000" w:themeColor="text1"/>
          <w:sz w:val="16"/>
          <w:szCs w:val="16"/>
        </w:rPr>
        <w:t>Востокостали</w:t>
      </w:r>
      <w:proofErr w:type="spellEnd"/>
      <w:r w:rsidRPr="004E10C1">
        <w:rPr>
          <w:rFonts w:ascii="Times New Roman" w:hAnsi="Times New Roman"/>
          <w:color w:val="000000" w:themeColor="text1"/>
          <w:sz w:val="16"/>
          <w:szCs w:val="16"/>
        </w:rPr>
        <w:t>”, освободив ВИРДЖИЛИ от обязательств по поставкам топлива и стройматериалов заводам “</w:t>
      </w:r>
      <w:proofErr w:type="spellStart"/>
      <w:r w:rsidRPr="004E10C1">
        <w:rPr>
          <w:rFonts w:ascii="Times New Roman" w:hAnsi="Times New Roman"/>
          <w:color w:val="000000" w:themeColor="text1"/>
          <w:sz w:val="16"/>
          <w:szCs w:val="16"/>
        </w:rPr>
        <w:t>Востокостали</w:t>
      </w:r>
      <w:proofErr w:type="spellEnd"/>
      <w:r w:rsidRPr="004E10C1">
        <w:rPr>
          <w:rFonts w:ascii="Times New Roman" w:hAnsi="Times New Roman"/>
          <w:color w:val="000000" w:themeColor="text1"/>
          <w:sz w:val="16"/>
          <w:szCs w:val="16"/>
        </w:rPr>
        <w:t>” и другим организациям.</w:t>
      </w:r>
    </w:p>
    <w:p w14:paraId="71E31FB8"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Востокосталь</w:t>
      </w:r>
      <w:proofErr w:type="spellEnd"/>
      <w:r w:rsidRPr="004E10C1">
        <w:rPr>
          <w:rFonts w:ascii="Times New Roman" w:hAnsi="Times New Roman"/>
          <w:color w:val="000000" w:themeColor="text1"/>
          <w:sz w:val="16"/>
          <w:szCs w:val="16"/>
        </w:rPr>
        <w:t xml:space="preserve"> в декадный срок ликвидировать всю задолженность по зарплате и задолженность хозяйственным организациям по </w:t>
      </w:r>
      <w:proofErr w:type="spellStart"/>
      <w:r w:rsidRPr="004E10C1">
        <w:rPr>
          <w:rFonts w:ascii="Times New Roman" w:hAnsi="Times New Roman"/>
          <w:color w:val="000000" w:themeColor="text1"/>
          <w:sz w:val="16"/>
          <w:szCs w:val="16"/>
        </w:rPr>
        <w:t>Юрюзанскому</w:t>
      </w:r>
      <w:proofErr w:type="spellEnd"/>
      <w:r w:rsidRPr="004E10C1">
        <w:rPr>
          <w:rFonts w:ascii="Times New Roman" w:hAnsi="Times New Roman"/>
          <w:color w:val="000000" w:themeColor="text1"/>
          <w:sz w:val="16"/>
          <w:szCs w:val="16"/>
        </w:rPr>
        <w:t xml:space="preserve"> Леспромхозу.</w:t>
      </w:r>
    </w:p>
    <w:p w14:paraId="3144DD2A"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w:t>
      </w:r>
    </w:p>
    <w:p w14:paraId="39E56FE5"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установить план работ на предприятиях ВИРДЖИЛИ на 1933 год;</w:t>
      </w:r>
    </w:p>
    <w:p w14:paraId="320283A7"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декадный срок ликвидировать всю задолженность по зарплате на Уральском строительстве и задолженность хозяйственным организациям;</w:t>
      </w:r>
    </w:p>
    <w:p w14:paraId="258160E1"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6F6E6EF4"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разрешить ВИРДЖИЛИ отправить свою семью в Италию:</w:t>
      </w:r>
    </w:p>
    <w:p w14:paraId="7AA370F6"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разрешить ВИРДЖИЛИ ежегодный отпуск в течение 2</w:t>
      </w:r>
      <w:r w:rsidRPr="004E10C1">
        <w:rPr>
          <w:rFonts w:ascii="Times New Roman" w:hAnsi="Times New Roman"/>
          <w:color w:val="000000" w:themeColor="text1"/>
          <w:sz w:val="16"/>
          <w:szCs w:val="16"/>
        </w:rPr>
        <w:noBreakHyphen/>
        <w:t>х месяцев проводить в Италии.</w:t>
      </w:r>
    </w:p>
    <w:p w14:paraId="6B3183FA"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Ассигновать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 (18068).</w:t>
      </w:r>
    </w:p>
    <w:p w14:paraId="65A0FC56" w14:textId="77777777" w:rsidR="00416641" w:rsidRPr="004E10C1" w:rsidRDefault="00416641"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2A2594E"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948E6F8"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D18592"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августа 1933 </w:t>
      </w:r>
      <w:proofErr w:type="spellStart"/>
      <w:r w:rsidRPr="004E10C1">
        <w:rPr>
          <w:rFonts w:ascii="Times New Roman" w:hAnsi="Times New Roman"/>
          <w:color w:val="000000" w:themeColor="text1"/>
          <w:sz w:val="16"/>
          <w:szCs w:val="16"/>
        </w:rPr>
        <w:t>внновь</w:t>
      </w:r>
      <w:proofErr w:type="spellEnd"/>
      <w:r w:rsidRPr="004E10C1">
        <w:rPr>
          <w:rFonts w:ascii="Times New Roman" w:hAnsi="Times New Roman"/>
          <w:color w:val="000000" w:themeColor="text1"/>
          <w:sz w:val="16"/>
          <w:szCs w:val="16"/>
        </w:rPr>
        <w:t xml:space="preserve"> рассматривались варианты танка Т-39. Два варианта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w:t>
      </w:r>
      <w:proofErr w:type="spellStart"/>
      <w:r w:rsidRPr="004E10C1">
        <w:rPr>
          <w:rFonts w:ascii="Times New Roman" w:hAnsi="Times New Roman"/>
          <w:color w:val="000000" w:themeColor="text1"/>
          <w:sz w:val="16"/>
          <w:szCs w:val="16"/>
        </w:rPr>
        <w:t>спецкурьером</w:t>
      </w:r>
      <w:proofErr w:type="spellEnd"/>
      <w:r w:rsidRPr="004E10C1">
        <w:rPr>
          <w:rFonts w:ascii="Times New Roman" w:hAnsi="Times New Roman"/>
          <w:color w:val="000000" w:themeColor="text1"/>
          <w:sz w:val="16"/>
          <w:szCs w:val="16"/>
        </w:rPr>
        <w:t xml:space="preserve"> прибыли к наркому обороны К. Ворошило</w:t>
      </w:r>
      <w:r w:rsidRPr="004E10C1">
        <w:rPr>
          <w:rFonts w:ascii="Times New Roman" w:hAnsi="Times New Roman"/>
          <w:color w:val="000000" w:themeColor="text1"/>
          <w:sz w:val="16"/>
          <w:szCs w:val="16"/>
        </w:rPr>
        <w:softHyphen/>
        <w:t>ву (10733,277).</w:t>
      </w:r>
    </w:p>
    <w:p w14:paraId="4CFE04D6"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C5491"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C151BD0"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D8CBE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августа 1933 г. на ЗОК ЦАГИ приступили к полномасштабной постройке Чертежи на консоли были получены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481473B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53A79F2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6092529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87680F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253F042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7D8E7C3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5E40517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481923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59D29E2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00ACA3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августа 1933 в справке ЭКУ ОГПУ "О качественных и тактических показателях самолетов, сконструированных и построенных в ЦАГИ, по сравнению с аналогичными машинами Европы и США" отмечалось, что за небольшими исключениями (ТБ-3 М-17) все остальные машины следует считать экспериментальными (МИ-3), находящимися в процессе окончательного уточнения их конструкции, и лишь после устранения целого ряда конструктивных недостатков - встанет вопрос об их серийном производстве для нужд обороны" (1566,87).</w:t>
      </w:r>
    </w:p>
    <w:p w14:paraId="38FB62D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1F0C8072" w14:textId="77777777" w:rsidR="00FB1B8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DA85375" w14:textId="77777777" w:rsidR="00FB1B8C" w:rsidRPr="004E10C1" w:rsidRDefault="00FB1B8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967243" w14:textId="77777777" w:rsidR="00FB1B8C" w:rsidRPr="004E10C1" w:rsidRDefault="00FB1B8C"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10 августа 1933 г. </w:t>
      </w:r>
      <w:r w:rsidRPr="004E10C1">
        <w:rPr>
          <w:color w:val="000000" w:themeColor="text1"/>
          <w:sz w:val="16"/>
          <w:szCs w:val="16"/>
        </w:rPr>
        <w:t>Доклад наркома по военным и морским делам СССР и председателя Реввоенсовета СССР К. Е. Ворошилова председателю Комиссии обороны СССР В. М. Молотову об итогах развития артиллерийского вооружения с 1 октября 1928 г. по 1 мая 1933 г. и о системе артиллерийского вооружения на вторую пятилетку</w:t>
      </w:r>
    </w:p>
    <w:p w14:paraId="0FAA6E7A" w14:textId="77777777" w:rsidR="00FB1B8C" w:rsidRPr="004E10C1" w:rsidRDefault="00FB1B8C" w:rsidP="004E10C1">
      <w:pPr>
        <w:pStyle w:val="ae"/>
        <w:spacing w:before="0" w:after="0"/>
        <w:jc w:val="both"/>
        <w:rPr>
          <w:color w:val="000000" w:themeColor="text1"/>
          <w:sz w:val="16"/>
          <w:szCs w:val="16"/>
        </w:rPr>
      </w:pPr>
      <w:r w:rsidRPr="004E10C1">
        <w:rPr>
          <w:color w:val="000000" w:themeColor="text1"/>
          <w:sz w:val="16"/>
          <w:szCs w:val="16"/>
        </w:rPr>
        <w:t>I. Итоги развития артиллерийского вооружения за время с 1 октября 1928 г. по 1 мая 1933 г.</w:t>
      </w:r>
    </w:p>
    <w:p w14:paraId="185CF4CC"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В количественном отношении оснащение РККА артиллерийским вооружением возросло: по орудиям с 8600 систем до 15 тыс., по пулеметам с 37 тыс. шт. до 132 тыс. </w:t>
      </w:r>
      <w:proofErr w:type="spellStart"/>
      <w:r w:rsidRPr="004E10C1">
        <w:rPr>
          <w:color w:val="000000" w:themeColor="text1"/>
          <w:sz w:val="16"/>
          <w:szCs w:val="16"/>
        </w:rPr>
        <w:t>Мобзапас</w:t>
      </w:r>
      <w:proofErr w:type="spellEnd"/>
      <w:r w:rsidRPr="004E10C1">
        <w:rPr>
          <w:color w:val="000000" w:themeColor="text1"/>
          <w:sz w:val="16"/>
          <w:szCs w:val="16"/>
        </w:rPr>
        <w:t xml:space="preserve"> выстрелов увеличен, главным образом, за счет имеющихся разрозненных элементов, пополненных заказом новых элементов и, частично, новых выстрелов — с 10 млн. выстрелов до 22,5 млн. выстрелов. Однако запас </w:t>
      </w:r>
      <w:proofErr w:type="spellStart"/>
      <w:r w:rsidRPr="004E10C1">
        <w:rPr>
          <w:color w:val="000000" w:themeColor="text1"/>
          <w:sz w:val="16"/>
          <w:szCs w:val="16"/>
        </w:rPr>
        <w:t>винтпатронов</w:t>
      </w:r>
      <w:proofErr w:type="spellEnd"/>
      <w:r w:rsidRPr="004E10C1">
        <w:rPr>
          <w:color w:val="000000" w:themeColor="text1"/>
          <w:sz w:val="16"/>
          <w:szCs w:val="16"/>
        </w:rPr>
        <w:t xml:space="preserve"> остался на том же совершенно незначительном уровне.</w:t>
      </w:r>
    </w:p>
    <w:p w14:paraId="4127EB9C"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Качественное развитие артиллерийского вооружения характеризуется, прежде всего, модернизацией артиллерии (в 33 дивизиях модернизированы 76</w:t>
      </w:r>
      <w:r w:rsidRPr="004E10C1">
        <w:rPr>
          <w:color w:val="000000" w:themeColor="text1"/>
          <w:sz w:val="16"/>
          <w:szCs w:val="16"/>
        </w:rPr>
        <w:noBreakHyphen/>
        <w:t>мм пушки, в 60 дивизиях модернизированы 122</w:t>
      </w:r>
      <w:r w:rsidRPr="004E10C1">
        <w:rPr>
          <w:color w:val="000000" w:themeColor="text1"/>
          <w:sz w:val="16"/>
          <w:szCs w:val="16"/>
        </w:rPr>
        <w:noBreakHyphen/>
        <w:t>мм гаубицы, в 10 корпусных артполках — 107</w:t>
      </w:r>
      <w:r w:rsidRPr="004E10C1">
        <w:rPr>
          <w:color w:val="000000" w:themeColor="text1"/>
          <w:sz w:val="16"/>
          <w:szCs w:val="16"/>
        </w:rPr>
        <w:noBreakHyphen/>
        <w:t>мм пушки и в 39 корпусных полках и полках АРГК — 152</w:t>
      </w:r>
      <w:r w:rsidRPr="004E10C1">
        <w:rPr>
          <w:color w:val="000000" w:themeColor="text1"/>
          <w:sz w:val="16"/>
          <w:szCs w:val="16"/>
        </w:rPr>
        <w:noBreakHyphen/>
        <w:t>мм гаубицы).</w:t>
      </w:r>
    </w:p>
    <w:p w14:paraId="33868DAC"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Создание и внедрение новых артиллерийских систем уже осуществлено по ряду образцов. На валовое производство поставлены: 45</w:t>
      </w:r>
      <w:r w:rsidRPr="004E10C1">
        <w:rPr>
          <w:color w:val="000000" w:themeColor="text1"/>
          <w:sz w:val="16"/>
          <w:szCs w:val="16"/>
        </w:rPr>
        <w:noBreakHyphen/>
        <w:t>мм танковые и противотанковые пушки, 76</w:t>
      </w:r>
      <w:r w:rsidRPr="004E10C1">
        <w:rPr>
          <w:color w:val="000000" w:themeColor="text1"/>
          <w:sz w:val="16"/>
          <w:szCs w:val="16"/>
        </w:rPr>
        <w:noBreakHyphen/>
        <w:t>мм зенитные пушки 1931 г., 203</w:t>
      </w:r>
      <w:r w:rsidRPr="004E10C1">
        <w:rPr>
          <w:color w:val="000000" w:themeColor="text1"/>
          <w:sz w:val="16"/>
          <w:szCs w:val="16"/>
        </w:rPr>
        <w:noBreakHyphen/>
        <w:t>мм гаубицы Б</w:t>
      </w:r>
      <w:r w:rsidRPr="004E10C1">
        <w:rPr>
          <w:color w:val="000000" w:themeColor="text1"/>
          <w:sz w:val="16"/>
          <w:szCs w:val="16"/>
        </w:rPr>
        <w:noBreakHyphen/>
        <w:t>4, 152</w:t>
      </w:r>
      <w:r w:rsidRPr="004E10C1">
        <w:rPr>
          <w:color w:val="000000" w:themeColor="text1"/>
          <w:sz w:val="16"/>
          <w:szCs w:val="16"/>
        </w:rPr>
        <w:noBreakHyphen/>
        <w:t>мм мортиры, комплексные пулеметные установки. Заданы для производства первых серий для войсковых испытаний: автоматическая винтовка, 122</w:t>
      </w:r>
      <w:r w:rsidRPr="004E10C1">
        <w:rPr>
          <w:color w:val="000000" w:themeColor="text1"/>
          <w:sz w:val="16"/>
          <w:szCs w:val="16"/>
        </w:rPr>
        <w:noBreakHyphen/>
        <w:t>мм пушка, 152</w:t>
      </w:r>
      <w:r w:rsidRPr="004E10C1">
        <w:rPr>
          <w:color w:val="000000" w:themeColor="text1"/>
          <w:sz w:val="16"/>
          <w:szCs w:val="16"/>
        </w:rPr>
        <w:noBreakHyphen/>
        <w:t>мм пушка Б</w:t>
      </w:r>
      <w:r w:rsidRPr="004E10C1">
        <w:rPr>
          <w:color w:val="000000" w:themeColor="text1"/>
          <w:sz w:val="16"/>
          <w:szCs w:val="16"/>
        </w:rPr>
        <w:noBreakHyphen/>
        <w:t>10, 76</w:t>
      </w:r>
      <w:r w:rsidRPr="004E10C1">
        <w:rPr>
          <w:color w:val="000000" w:themeColor="text1"/>
          <w:sz w:val="16"/>
          <w:szCs w:val="16"/>
        </w:rPr>
        <w:noBreakHyphen/>
        <w:t>мм танковая пушка, 7,62</w:t>
      </w:r>
      <w:r w:rsidRPr="004E10C1">
        <w:rPr>
          <w:color w:val="000000" w:themeColor="text1"/>
          <w:sz w:val="16"/>
          <w:szCs w:val="16"/>
        </w:rPr>
        <w:noBreakHyphen/>
        <w:t>мм пулемет ШКАС¹* и 12,7</w:t>
      </w:r>
      <w:r w:rsidRPr="004E10C1">
        <w:rPr>
          <w:color w:val="000000" w:themeColor="text1"/>
          <w:sz w:val="16"/>
          <w:szCs w:val="16"/>
        </w:rPr>
        <w:noBreakHyphen/>
        <w:t>мм пулемет ШВАК²*. Разработан и ставится на валовое производство ряд оригинальных конструкций орудий (типа Курчевского³*): 76</w:t>
      </w:r>
      <w:r w:rsidRPr="004E10C1">
        <w:rPr>
          <w:color w:val="000000" w:themeColor="text1"/>
          <w:sz w:val="16"/>
          <w:szCs w:val="16"/>
        </w:rPr>
        <w:noBreakHyphen/>
        <w:t>мм ДРП, 76</w:t>
      </w:r>
      <w:r w:rsidRPr="004E10C1">
        <w:rPr>
          <w:color w:val="000000" w:themeColor="text1"/>
          <w:sz w:val="16"/>
          <w:szCs w:val="16"/>
        </w:rPr>
        <w:noBreakHyphen/>
        <w:t>мм БПК, 76</w:t>
      </w:r>
      <w:r w:rsidRPr="004E10C1">
        <w:rPr>
          <w:color w:val="000000" w:themeColor="text1"/>
          <w:sz w:val="16"/>
          <w:szCs w:val="16"/>
        </w:rPr>
        <w:noBreakHyphen/>
        <w:t>мм АПК, 76</w:t>
      </w:r>
      <w:r w:rsidRPr="004E10C1">
        <w:rPr>
          <w:color w:val="000000" w:themeColor="text1"/>
          <w:sz w:val="16"/>
          <w:szCs w:val="16"/>
        </w:rPr>
        <w:noBreakHyphen/>
        <w:t>мм СПК, 37</w:t>
      </w:r>
      <w:r w:rsidRPr="004E10C1">
        <w:rPr>
          <w:color w:val="000000" w:themeColor="text1"/>
          <w:sz w:val="16"/>
          <w:szCs w:val="16"/>
        </w:rPr>
        <w:noBreakHyphen/>
        <w:t>мм ружье «К». В результате работ по реализации действующей системы вооружения из числа предусмотренных этой системой 44 орудий выполнено 36 орудий и находятся: в периоде изготовления — 2 орудия, на испытании — 1 орудие и в проектировании — 5 орудий. Создана своя конструкторская база, обеспечивающая дальнейшее техническое развитие артиллерийского вооружения.</w:t>
      </w:r>
    </w:p>
    <w:p w14:paraId="4BF5DCB2"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Наряду с этими достижениями в области оснащения артиллерийским вооружением имеет место ряд крупнейших недочетов: 1) вследствие трудностей освоения новых образцов </w:t>
      </w:r>
      <w:proofErr w:type="spellStart"/>
      <w:r w:rsidRPr="004E10C1">
        <w:rPr>
          <w:color w:val="000000" w:themeColor="text1"/>
          <w:sz w:val="16"/>
          <w:szCs w:val="16"/>
        </w:rPr>
        <w:t>артвооружения</w:t>
      </w:r>
      <w:proofErr w:type="spellEnd"/>
      <w:r w:rsidRPr="004E10C1">
        <w:rPr>
          <w:color w:val="000000" w:themeColor="text1"/>
          <w:sz w:val="16"/>
          <w:szCs w:val="16"/>
        </w:rPr>
        <w:t xml:space="preserve">, поступление их на вооружение РККА все еще не носит массового характера; 2) модернизация артиллерии в количественном отношении проведена недостаточно, особенно по пушкам; 3) оснащение вооружением новых родов войск отстало от оснащения их новыми боевыми машинами; 4) развитие огнеприпасов в количественном и качественном отношении отстало от развития артиллерийского вооружения (недостает снарядов увеличенной дальности, мало или почти нет специальных типов снарядов, авиабомб и </w:t>
      </w:r>
      <w:proofErr w:type="spellStart"/>
      <w:r w:rsidRPr="004E10C1">
        <w:rPr>
          <w:color w:val="000000" w:themeColor="text1"/>
          <w:sz w:val="16"/>
          <w:szCs w:val="16"/>
        </w:rPr>
        <w:t>винтпатронов</w:t>
      </w:r>
      <w:proofErr w:type="spellEnd"/>
      <w:r w:rsidRPr="004E10C1">
        <w:rPr>
          <w:color w:val="000000" w:themeColor="text1"/>
          <w:sz w:val="16"/>
          <w:szCs w:val="16"/>
        </w:rPr>
        <w:t>, отстает развертывание массового производства новых современных типов взрывателей и трубок).</w:t>
      </w:r>
    </w:p>
    <w:p w14:paraId="32207101"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II. Развитие артиллерийского вооружения за границей</w:t>
      </w:r>
    </w:p>
    <w:p w14:paraId="219C1320"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Развитие артиллерийского вооружения за границей в настоящее время исходит как из опыта мировой войны, так и из мощного послевоенного развития танков и авиации. Усовершенствование материальной части в основном проводится по линии увеличения дальнобойности, скорострельности (особенно зенитной и противотанковой артиллерии), подвижности (перевод на </w:t>
      </w:r>
      <w:proofErr w:type="spellStart"/>
      <w:r w:rsidRPr="004E10C1">
        <w:rPr>
          <w:color w:val="000000" w:themeColor="text1"/>
          <w:sz w:val="16"/>
          <w:szCs w:val="16"/>
        </w:rPr>
        <w:t>мехтягу</w:t>
      </w:r>
      <w:proofErr w:type="spellEnd"/>
      <w:r w:rsidRPr="004E10C1">
        <w:rPr>
          <w:color w:val="000000" w:themeColor="text1"/>
          <w:sz w:val="16"/>
          <w:szCs w:val="16"/>
        </w:rPr>
        <w:t xml:space="preserve"> и введение самоходной артиллерии), </w:t>
      </w:r>
      <w:proofErr w:type="spellStart"/>
      <w:r w:rsidRPr="004E10C1">
        <w:rPr>
          <w:color w:val="000000" w:themeColor="text1"/>
          <w:sz w:val="16"/>
          <w:szCs w:val="16"/>
        </w:rPr>
        <w:t>гаубизации</w:t>
      </w:r>
      <w:proofErr w:type="spellEnd"/>
      <w:r w:rsidRPr="004E10C1">
        <w:rPr>
          <w:color w:val="000000" w:themeColor="text1"/>
          <w:sz w:val="16"/>
          <w:szCs w:val="16"/>
        </w:rPr>
        <w:t xml:space="preserve"> (путем введения уменьшенных зарядов) и повышения мощности отдельного выстрела (как по линии снарядов, трубок и взрывателей, так и по линии порохов и </w:t>
      </w:r>
      <w:proofErr w:type="spellStart"/>
      <w:r w:rsidRPr="004E10C1">
        <w:rPr>
          <w:color w:val="000000" w:themeColor="text1"/>
          <w:sz w:val="16"/>
          <w:szCs w:val="16"/>
        </w:rPr>
        <w:t>взрыввеществ</w:t>
      </w:r>
      <w:proofErr w:type="spellEnd"/>
      <w:r w:rsidRPr="004E10C1">
        <w:rPr>
          <w:color w:val="000000" w:themeColor="text1"/>
          <w:sz w:val="16"/>
          <w:szCs w:val="16"/>
        </w:rPr>
        <w:t>).</w:t>
      </w:r>
    </w:p>
    <w:p w14:paraId="7B966B58"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В области стрелкового вооружения основное внимание обращено на усовершенствование автоматики (</w:t>
      </w:r>
      <w:proofErr w:type="spellStart"/>
      <w:r w:rsidRPr="004E10C1">
        <w:rPr>
          <w:color w:val="000000" w:themeColor="text1"/>
          <w:sz w:val="16"/>
          <w:szCs w:val="16"/>
        </w:rPr>
        <w:t>сверхскорострельные</w:t>
      </w:r>
      <w:proofErr w:type="spellEnd"/>
      <w:r w:rsidRPr="004E10C1">
        <w:rPr>
          <w:color w:val="000000" w:themeColor="text1"/>
          <w:sz w:val="16"/>
          <w:szCs w:val="16"/>
        </w:rPr>
        <w:t xml:space="preserve"> пулеметы) и на внедрение ее во все виды стрелкового вооружения (автоматическая винтовка).</w:t>
      </w:r>
    </w:p>
    <w:p w14:paraId="54A0FC10"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lastRenderedPageBreak/>
        <w:t xml:space="preserve">Перевооружение буржуазных армий новыми орудиями происходит различно в разных государствах. Крупные государства, по-видимому, не приступают к массовому перевооружению своих армий, исходя из возможностей дальнейшего развития новых образцов и рассчитывая на быстрое перевооружение армии в </w:t>
      </w:r>
      <w:proofErr w:type="spellStart"/>
      <w:r w:rsidRPr="004E10C1">
        <w:rPr>
          <w:color w:val="000000" w:themeColor="text1"/>
          <w:sz w:val="16"/>
          <w:szCs w:val="16"/>
        </w:rPr>
        <w:t>предмобилизационный</w:t>
      </w:r>
      <w:proofErr w:type="spellEnd"/>
      <w:r w:rsidRPr="004E10C1">
        <w:rPr>
          <w:color w:val="000000" w:themeColor="text1"/>
          <w:sz w:val="16"/>
          <w:szCs w:val="16"/>
        </w:rPr>
        <w:t xml:space="preserve"> период и в начале самой войны. Мелкие государства, как не имеющие развитого производства </w:t>
      </w:r>
      <w:proofErr w:type="spellStart"/>
      <w:r w:rsidRPr="004E10C1">
        <w:rPr>
          <w:color w:val="000000" w:themeColor="text1"/>
          <w:sz w:val="16"/>
          <w:szCs w:val="16"/>
        </w:rPr>
        <w:t>артвооружения</w:t>
      </w:r>
      <w:proofErr w:type="spellEnd"/>
      <w:r w:rsidRPr="004E10C1">
        <w:rPr>
          <w:color w:val="000000" w:themeColor="text1"/>
          <w:sz w:val="16"/>
          <w:szCs w:val="16"/>
        </w:rPr>
        <w:t>, уже теперь выдают заказы на значительные партии новых орудий различным оружейным заводам.</w:t>
      </w:r>
    </w:p>
    <w:p w14:paraId="3EF2DDA2"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В технике артиллерийского производства осваиваются новейшие конструктивные усовершенствования, а именно: вводятся унифицированные лафеты (общий лафет для пушек и гаубиц одного вида артиллерии), автоматические затворы, </w:t>
      </w:r>
      <w:proofErr w:type="spellStart"/>
      <w:r w:rsidRPr="004E10C1">
        <w:rPr>
          <w:color w:val="000000" w:themeColor="text1"/>
          <w:sz w:val="16"/>
          <w:szCs w:val="16"/>
        </w:rPr>
        <w:t>лейнеры</w:t>
      </w:r>
      <w:proofErr w:type="spellEnd"/>
      <w:r w:rsidRPr="004E10C1">
        <w:rPr>
          <w:color w:val="000000" w:themeColor="text1"/>
          <w:sz w:val="16"/>
          <w:szCs w:val="16"/>
        </w:rPr>
        <w:t xml:space="preserve">, </w:t>
      </w:r>
      <w:proofErr w:type="spellStart"/>
      <w:r w:rsidRPr="004E10C1">
        <w:rPr>
          <w:color w:val="000000" w:themeColor="text1"/>
          <w:sz w:val="16"/>
          <w:szCs w:val="16"/>
        </w:rPr>
        <w:t>автофреттаж</w:t>
      </w:r>
      <w:proofErr w:type="spellEnd"/>
      <w:r w:rsidRPr="004E10C1">
        <w:rPr>
          <w:color w:val="000000" w:themeColor="text1"/>
          <w:sz w:val="16"/>
          <w:szCs w:val="16"/>
        </w:rPr>
        <w:t>, центробежное литье, тележки (вместо существующих боевых осей с колесами), лафеты с горизонтальным углом обстрела в 360° и т. п.</w:t>
      </w:r>
    </w:p>
    <w:p w14:paraId="062D784E"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По линии огнеприпасов разрабатываются реактивные снаряды (находятся в периоде опытных испытаний), вводятся нарезные снаряды, вводятся наконечники для повышения </w:t>
      </w:r>
      <w:proofErr w:type="spellStart"/>
      <w:r w:rsidRPr="004E10C1">
        <w:rPr>
          <w:color w:val="000000" w:themeColor="text1"/>
          <w:sz w:val="16"/>
          <w:szCs w:val="16"/>
        </w:rPr>
        <w:t>бронебойности</w:t>
      </w:r>
      <w:proofErr w:type="spellEnd"/>
      <w:r w:rsidRPr="004E10C1">
        <w:rPr>
          <w:color w:val="000000" w:themeColor="text1"/>
          <w:sz w:val="16"/>
          <w:szCs w:val="16"/>
        </w:rPr>
        <w:t xml:space="preserve">, разрабатываются трассирующие снаряды не только для мелкокалиберной, но и для полевой артиллерии, вводятся механические трубки и взрыватели переменного действия до </w:t>
      </w:r>
      <w:proofErr w:type="spellStart"/>
      <w:r w:rsidRPr="004E10C1">
        <w:rPr>
          <w:color w:val="000000" w:themeColor="text1"/>
          <w:sz w:val="16"/>
          <w:szCs w:val="16"/>
        </w:rPr>
        <w:t>экстрачувствительных</w:t>
      </w:r>
      <w:proofErr w:type="spellEnd"/>
      <w:r w:rsidRPr="004E10C1">
        <w:rPr>
          <w:color w:val="000000" w:themeColor="text1"/>
          <w:sz w:val="16"/>
          <w:szCs w:val="16"/>
        </w:rPr>
        <w:t xml:space="preserve"> включительно и т. п.</w:t>
      </w:r>
    </w:p>
    <w:p w14:paraId="196D03C2"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III. Выводы о развитии артиллерийского вооружения по сравнению с заграницей</w:t>
      </w:r>
    </w:p>
    <w:p w14:paraId="0635DE88"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В количественном отношении оснащение артиллерийским вооружением хотя и резко возросло за истекшие годы, но насыщенность РККА орудиями все же значительно отстает от передовых заграничных армий.</w:t>
      </w:r>
    </w:p>
    <w:p w14:paraId="5BA6AB98"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В стрелковой дивизии имеется: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7"/>
        <w:gridCol w:w="3210"/>
        <w:gridCol w:w="3106"/>
        <w:gridCol w:w="1049"/>
      </w:tblGrid>
      <w:tr w:rsidR="004E10C1" w:rsidRPr="004E10C1" w14:paraId="61E588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11DC28"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C37C09F"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Орудий</w:t>
            </w:r>
          </w:p>
        </w:tc>
      </w:tr>
      <w:tr w:rsidR="004E10C1" w:rsidRPr="004E10C1" w14:paraId="2C1FDDC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DB82FEE" w14:textId="77777777" w:rsidR="00FB1B8C" w:rsidRPr="004E10C1" w:rsidRDefault="00FB1B8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39F51"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Мелко</w:t>
            </w:r>
            <w:r w:rsidRPr="004E10C1">
              <w:rPr>
                <w:rFonts w:ascii="Times New Roman" w:hAnsi="Times New Roman"/>
                <w:color w:val="000000" w:themeColor="text1"/>
                <w:sz w:val="16"/>
                <w:szCs w:val="16"/>
              </w:rPr>
              <w:softHyphen/>
              <w:t>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C8CF"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B73A2"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3B9EF03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CD40B"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F8A47"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8AF4B"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9A07E"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56⁵*</w:t>
            </w:r>
          </w:p>
        </w:tc>
      </w:tr>
      <w:tr w:rsidR="004E10C1" w:rsidRPr="004E10C1" w14:paraId="2D861F5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72644A"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американской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63D1"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2935"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1BFC0"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w:t>
            </w:r>
          </w:p>
        </w:tc>
      </w:tr>
      <w:tr w:rsidR="004E10C1" w:rsidRPr="004E10C1" w14:paraId="1F599AE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DFADF"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французской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E672"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8E6A"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A3AAB"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r>
      <w:tr w:rsidR="004E10C1" w:rsidRPr="004E10C1" w14:paraId="11FEF7D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73474"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японской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41F02"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6538A"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975E"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295D9C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F043"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польской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93AC3"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57ED"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207F" w14:textId="77777777" w:rsidR="00FB1B8C" w:rsidRPr="004E10C1" w:rsidRDefault="00FB1B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r>
    </w:tbl>
    <w:p w14:paraId="074F7788"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В отношении качественного развития артиллерийского вооружения наши работы по новым системам стоят на уровне современных образцов иностранных армий. Недостаточное развитие техники артиллерийского производства затрудняет разработку наиболее совершенных артиллерийских систем. Разработка новых образцов вооружения особенно отстает по авиационным автоматическим пушкам, по дивизионной артиллерии, по мортирам, по самоходной артиллерии, а также и по боеприпасам.</w:t>
      </w:r>
    </w:p>
    <w:p w14:paraId="0EA94D1D"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IV. Задачи на вторую пятилетку</w:t>
      </w:r>
    </w:p>
    <w:p w14:paraId="10000790"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Развитие артиллерийского вооружения во второй пятилетке должно отвечать тем новым задачам, которые поставлены перед артиллерией всем ходом развития военной техники и, главным образом, развитием авиации, танков и средств инженерной обороны. Система артиллерийского вооружения во второй пятилетке должна разрешить следующие основные задачи:</w:t>
      </w:r>
    </w:p>
    <w:p w14:paraId="6C2ED15D"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1. Оснастить авиацию и танки современным вооружением (пушками, пулеметами, огнеприпасами), полностью использующим все тактические возможности машин.</w:t>
      </w:r>
    </w:p>
    <w:p w14:paraId="5B22C383"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2. Обеспечить </w:t>
      </w:r>
      <w:proofErr w:type="spellStart"/>
      <w:r w:rsidRPr="004E10C1">
        <w:rPr>
          <w:color w:val="000000" w:themeColor="text1"/>
          <w:sz w:val="16"/>
          <w:szCs w:val="16"/>
        </w:rPr>
        <w:t>мото-мехвойска</w:t>
      </w:r>
      <w:proofErr w:type="spellEnd"/>
      <w:r w:rsidRPr="004E10C1">
        <w:rPr>
          <w:color w:val="000000" w:themeColor="text1"/>
          <w:sz w:val="16"/>
          <w:szCs w:val="16"/>
        </w:rPr>
        <w:t xml:space="preserve"> и танковые части специальной самоходной артиллерией.</w:t>
      </w:r>
    </w:p>
    <w:p w14:paraId="5FB353A0"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3. Решить задачи ПВО и ПТО как для войск, так и для ближайшего и дальнего тыла.</w:t>
      </w:r>
    </w:p>
    <w:p w14:paraId="7D9C158F"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4. Приступить к практическому перевооружению войсковой артиллерии новыми образцами.</w:t>
      </w:r>
    </w:p>
    <w:p w14:paraId="67F4197D"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5. Форсировать качественное и количественное развитие АРГК.</w:t>
      </w:r>
    </w:p>
    <w:p w14:paraId="1A82CB12"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6. Разрешить практически проблему нарезных снарядов.</w:t>
      </w:r>
    </w:p>
    <w:p w14:paraId="26B53247"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7. Увеличить живучесть орудий, в частности, широко внедрить </w:t>
      </w:r>
      <w:proofErr w:type="spellStart"/>
      <w:r w:rsidRPr="004E10C1">
        <w:rPr>
          <w:color w:val="000000" w:themeColor="text1"/>
          <w:sz w:val="16"/>
          <w:szCs w:val="16"/>
        </w:rPr>
        <w:t>лейнирование</w:t>
      </w:r>
      <w:proofErr w:type="spellEnd"/>
      <w:r w:rsidRPr="004E10C1">
        <w:rPr>
          <w:color w:val="000000" w:themeColor="text1"/>
          <w:sz w:val="16"/>
          <w:szCs w:val="16"/>
        </w:rPr>
        <w:t xml:space="preserve"> и применение свободных труб.</w:t>
      </w:r>
    </w:p>
    <w:p w14:paraId="1056A53D"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8. Внедрить стандартизацию и унификацию во вновь вводимые образцы вооружения (в частности — общие лафеты для пушек, гаубиц и мортир, соответственно: 76 мм, 122 мм и 152 мм; 122 мм, 152 мм и 203 мм; 152 мм, 203 мм и 305 мм).</w:t>
      </w:r>
    </w:p>
    <w:p w14:paraId="670DC7A9"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9. Внедрить в армию автоматическую винтовку.</w:t>
      </w:r>
    </w:p>
    <w:p w14:paraId="16B18892"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10. Снабдить новые артиллерийские средства современными огнеприпасами, обеспечивающими решение всех специальных задач (</w:t>
      </w:r>
      <w:proofErr w:type="spellStart"/>
      <w:r w:rsidRPr="004E10C1">
        <w:rPr>
          <w:color w:val="000000" w:themeColor="text1"/>
          <w:sz w:val="16"/>
          <w:szCs w:val="16"/>
        </w:rPr>
        <w:t>бронебойность</w:t>
      </w:r>
      <w:proofErr w:type="spellEnd"/>
      <w:r w:rsidRPr="004E10C1">
        <w:rPr>
          <w:color w:val="000000" w:themeColor="text1"/>
          <w:sz w:val="16"/>
          <w:szCs w:val="16"/>
        </w:rPr>
        <w:t xml:space="preserve">, </w:t>
      </w:r>
      <w:proofErr w:type="spellStart"/>
      <w:r w:rsidRPr="004E10C1">
        <w:rPr>
          <w:color w:val="000000" w:themeColor="text1"/>
          <w:sz w:val="16"/>
          <w:szCs w:val="16"/>
        </w:rPr>
        <w:t>бетонобойность</w:t>
      </w:r>
      <w:proofErr w:type="spellEnd"/>
      <w:r w:rsidRPr="004E10C1">
        <w:rPr>
          <w:color w:val="000000" w:themeColor="text1"/>
          <w:sz w:val="16"/>
          <w:szCs w:val="16"/>
        </w:rPr>
        <w:t>, стрельба в зенит, действия: зажигательное, осветительное, дымовое, химическое и осколочно-химическое).</w:t>
      </w:r>
    </w:p>
    <w:p w14:paraId="33D10B47"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В соответствии с этими задачами Реввоенсоветом СССР разработана система артиллерийского вооружения РККА на вторую пятилетку, включенная в прилагаемый проект постановления КО. Эта система учитывает все те новые образцы вооружения, которые были разработаны в процессе реализации первой системы вооружения и удовлетворяют современным требованиям. С другой стороны, новая система вооружения предусматривает дальнейшее усовершенствование артиллерийского вооружения на базе предстоящего развития нашей промышленности.</w:t>
      </w:r>
    </w:p>
    <w:p w14:paraId="75AA6C2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 xml:space="preserve">Новая система вооружения предусматривает 26 орудий, включая дивизионную и корпусную артиллерию, каждая на своем общем лафете с тремя стволами. Сокращено против действующей системы 18 типов орудий. Однако вооружение авиации и </w:t>
      </w:r>
      <w:proofErr w:type="spellStart"/>
      <w:r w:rsidRPr="004E10C1">
        <w:rPr>
          <w:color w:val="000000" w:themeColor="text1"/>
          <w:sz w:val="16"/>
          <w:szCs w:val="16"/>
        </w:rPr>
        <w:t>мото-мехвойск</w:t>
      </w:r>
      <w:proofErr w:type="spellEnd"/>
      <w:r w:rsidRPr="004E10C1">
        <w:rPr>
          <w:color w:val="000000" w:themeColor="text1"/>
          <w:sz w:val="16"/>
          <w:szCs w:val="16"/>
        </w:rPr>
        <w:t xml:space="preserve"> дает новых 8 систем, ранее в системе вооружения отсутствовавших.</w:t>
      </w:r>
    </w:p>
    <w:p w14:paraId="2603C0FA"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Представляемая система артиллерийского вооружения не обнимает всех задач, выдвигаемых по линии развития артиллерийской техники, почему в области научно-исследовательских и изобретательских работ должен быть решен ряд проблем в отношении: 1) </w:t>
      </w:r>
      <w:proofErr w:type="spellStart"/>
      <w:r w:rsidRPr="004E10C1">
        <w:rPr>
          <w:color w:val="000000" w:themeColor="text1"/>
          <w:sz w:val="16"/>
          <w:szCs w:val="16"/>
        </w:rPr>
        <w:t>экстрадальней</w:t>
      </w:r>
      <w:proofErr w:type="spellEnd"/>
      <w:r w:rsidRPr="004E10C1">
        <w:rPr>
          <w:color w:val="000000" w:themeColor="text1"/>
          <w:sz w:val="16"/>
          <w:szCs w:val="16"/>
        </w:rPr>
        <w:t xml:space="preserve"> стрельбы; 2) полигональных орудий с точки зрения универсальности орудий и повышения мощности выстрела; 3) новых типов снарядов и авиабомб; 4) новых видов более мощных </w:t>
      </w:r>
      <w:proofErr w:type="spellStart"/>
      <w:r w:rsidRPr="004E10C1">
        <w:rPr>
          <w:color w:val="000000" w:themeColor="text1"/>
          <w:sz w:val="16"/>
          <w:szCs w:val="16"/>
        </w:rPr>
        <w:t>взрыввеществ</w:t>
      </w:r>
      <w:proofErr w:type="spellEnd"/>
      <w:r w:rsidRPr="004E10C1">
        <w:rPr>
          <w:color w:val="000000" w:themeColor="text1"/>
          <w:sz w:val="16"/>
          <w:szCs w:val="16"/>
        </w:rPr>
        <w:t xml:space="preserve"> и более совершенных порохов.</w:t>
      </w:r>
    </w:p>
    <w:p w14:paraId="790F024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V. Предложения</w:t>
      </w:r>
    </w:p>
    <w:p w14:paraId="4FD70DE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Представляя на рассмотрение КО проект постановления КО, включающий: 1) систему артиллерийского вооружения на вторую пятилетку; 2) сроки ввода на вооружение и внедрения в массовое производство новых образцов вооружения; 3) перечень основных задач для дальнейших научно-исследовательских и изобретательских работ; прошу утвердить прилагаемый проект постановления.</w:t>
      </w:r>
    </w:p>
    <w:p w14:paraId="083CFBB6" w14:textId="77777777" w:rsidR="00FB1B8C" w:rsidRPr="004E10C1" w:rsidRDefault="00FB1B8C" w:rsidP="004E10C1">
      <w:pPr>
        <w:pStyle w:val="rtejustify"/>
        <w:spacing w:before="0" w:after="0"/>
        <w:rPr>
          <w:color w:val="000000" w:themeColor="text1"/>
          <w:sz w:val="16"/>
          <w:szCs w:val="16"/>
        </w:rPr>
      </w:pPr>
      <w:r w:rsidRPr="004E10C1">
        <w:rPr>
          <w:rStyle w:val="af0"/>
          <w:i w:val="0"/>
          <w:color w:val="000000" w:themeColor="text1"/>
          <w:sz w:val="16"/>
          <w:szCs w:val="16"/>
        </w:rPr>
        <w:t>Приложение</w:t>
      </w:r>
      <w:r w:rsidRPr="004E10C1">
        <w:rPr>
          <w:color w:val="000000" w:themeColor="text1"/>
          <w:sz w:val="16"/>
          <w:szCs w:val="16"/>
        </w:rPr>
        <w:t>: проект постановления КО⁶*.</w:t>
      </w:r>
    </w:p>
    <w:p w14:paraId="26912FB7" w14:textId="77777777" w:rsidR="00FB1B8C" w:rsidRPr="004E10C1" w:rsidRDefault="00FB1B8C" w:rsidP="004E10C1">
      <w:pPr>
        <w:pStyle w:val="ae"/>
        <w:spacing w:before="0" w:after="0"/>
        <w:jc w:val="both"/>
        <w:rPr>
          <w:color w:val="000000" w:themeColor="text1"/>
          <w:sz w:val="16"/>
          <w:szCs w:val="16"/>
        </w:rPr>
      </w:pPr>
      <w:r w:rsidRPr="004E10C1">
        <w:rPr>
          <w:rStyle w:val="af0"/>
          <w:i w:val="0"/>
          <w:color w:val="000000" w:themeColor="text1"/>
          <w:sz w:val="16"/>
          <w:szCs w:val="16"/>
        </w:rPr>
        <w:t>Народный комиссар по военным и морским делам и председатель РВС СССР Ворошилов</w:t>
      </w:r>
    </w:p>
    <w:p w14:paraId="2AE0349B" w14:textId="77777777" w:rsidR="00FB1B8C" w:rsidRPr="004E10C1" w:rsidRDefault="00FB1B8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764EEFD4"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Пулемет ШКАС (</w:t>
      </w:r>
      <w:proofErr w:type="spellStart"/>
      <w:r w:rsidRPr="004E10C1">
        <w:rPr>
          <w:rStyle w:val="af0"/>
          <w:bCs/>
          <w:i w:val="0"/>
          <w:color w:val="000000" w:themeColor="text1"/>
          <w:sz w:val="16"/>
          <w:szCs w:val="16"/>
        </w:rPr>
        <w:t>Шпитальный-Комарицкий</w:t>
      </w:r>
      <w:proofErr w:type="spellEnd"/>
      <w:r w:rsidRPr="004E10C1">
        <w:rPr>
          <w:rStyle w:val="af0"/>
          <w:bCs/>
          <w:i w:val="0"/>
          <w:color w:val="000000" w:themeColor="text1"/>
          <w:sz w:val="16"/>
          <w:szCs w:val="16"/>
        </w:rPr>
        <w:t xml:space="preserve"> авиационный скорострельный)</w:t>
      </w:r>
      <w:r w:rsidRPr="004E10C1">
        <w:rPr>
          <w:color w:val="000000" w:themeColor="text1"/>
          <w:sz w:val="16"/>
          <w:szCs w:val="16"/>
        </w:rPr>
        <w:t xml:space="preserve"> был создан в 1930 г. Пулемет по скорострельности значительно превосходил все известные образцы авиационного стрелкового оружия. 11 октября 1932 г. Реввоенсовет СССР принял постановление о постановке пулемета на вооружение под наименованием «7,62</w:t>
      </w:r>
      <w:r w:rsidRPr="004E10C1">
        <w:rPr>
          <w:color w:val="000000" w:themeColor="text1"/>
          <w:sz w:val="16"/>
          <w:szCs w:val="16"/>
        </w:rPr>
        <w:noBreakHyphen/>
        <w:t xml:space="preserve">мм авиационный скорострельный пулемет системы </w:t>
      </w:r>
      <w:proofErr w:type="spellStart"/>
      <w:r w:rsidRPr="004E10C1">
        <w:rPr>
          <w:color w:val="000000" w:themeColor="text1"/>
          <w:sz w:val="16"/>
          <w:szCs w:val="16"/>
        </w:rPr>
        <w:t>Шпитального-Комарицкого</w:t>
      </w:r>
      <w:proofErr w:type="spellEnd"/>
      <w:r w:rsidRPr="004E10C1">
        <w:rPr>
          <w:color w:val="000000" w:themeColor="text1"/>
          <w:sz w:val="16"/>
          <w:szCs w:val="16"/>
        </w:rPr>
        <w:t xml:space="preserve"> образца 1932 г.». Однако работы по массовому выпуску ШКАС на Тульском оружейном заводе шли с большим трудом. Согласно справке Особого отдела ОГПУ от 15 февраля 1934 г. в первом полугодии 1933 г. было изготовлено всего 75 пулеметов,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w:t>
      </w:r>
      <w:proofErr w:type="spellStart"/>
      <w:r w:rsidRPr="004E10C1">
        <w:rPr>
          <w:color w:val="000000" w:themeColor="text1"/>
          <w:sz w:val="16"/>
          <w:szCs w:val="16"/>
        </w:rPr>
        <w:t>ТОЗом</w:t>
      </w:r>
      <w:proofErr w:type="spellEnd"/>
      <w:r w:rsidRPr="004E10C1">
        <w:rPr>
          <w:color w:val="000000" w:themeColor="text1"/>
          <w:sz w:val="16"/>
          <w:szCs w:val="16"/>
        </w:rPr>
        <w:t xml:space="preserve">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w:t>
      </w:r>
      <w:proofErr w:type="spellStart"/>
      <w:r w:rsidRPr="004E10C1">
        <w:rPr>
          <w:color w:val="000000" w:themeColor="text1"/>
          <w:sz w:val="16"/>
          <w:szCs w:val="16"/>
        </w:rPr>
        <w:t>Шпитального</w:t>
      </w:r>
      <w:proofErr w:type="spellEnd"/>
      <w:r w:rsidRPr="004E10C1">
        <w:rPr>
          <w:color w:val="000000" w:themeColor="text1"/>
          <w:sz w:val="16"/>
          <w:szCs w:val="16"/>
        </w:rPr>
        <w:t xml:space="preserve">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4E10C1">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4E10C1">
        <w:rPr>
          <w:color w:val="000000" w:themeColor="text1"/>
          <w:sz w:val="16"/>
          <w:szCs w:val="16"/>
        </w:rPr>
        <w:noBreakHyphen/>
        <w:t xml:space="preserve">1937 гг. были разработаны механическая спарка пулеметов ШКАС, модификация ультра ШКАС, </w:t>
      </w:r>
      <w:proofErr w:type="spellStart"/>
      <w:r w:rsidRPr="004E10C1">
        <w:rPr>
          <w:color w:val="000000" w:themeColor="text1"/>
          <w:sz w:val="16"/>
          <w:szCs w:val="16"/>
        </w:rPr>
        <w:t>турельный</w:t>
      </w:r>
      <w:proofErr w:type="spellEnd"/>
      <w:r w:rsidRPr="004E10C1">
        <w:rPr>
          <w:color w:val="000000" w:themeColor="text1"/>
          <w:sz w:val="16"/>
          <w:szCs w:val="16"/>
        </w:rPr>
        <w:t xml:space="preserve"> и крыльевой варианты пулемета. К 1936 г. пулеметы системы ШКАС заняли главенствующее положение в системе вооружения советской авиации. (ГАРФ. Ф. Р</w:t>
      </w:r>
      <w:r w:rsidRPr="004E10C1">
        <w:rPr>
          <w:color w:val="000000" w:themeColor="text1"/>
          <w:sz w:val="16"/>
          <w:szCs w:val="16"/>
        </w:rPr>
        <w:noBreakHyphen/>
        <w:t>8418. Оп. 9. Д. 29. Л. 61</w:t>
      </w:r>
      <w:r w:rsidRPr="004E10C1">
        <w:rPr>
          <w:color w:val="000000" w:themeColor="text1"/>
          <w:sz w:val="16"/>
          <w:szCs w:val="16"/>
        </w:rPr>
        <w:noBreakHyphen/>
        <w:t>64; АП РФ. Ф. 3. Оп. 46. Д. 336. Л. 126</w:t>
      </w:r>
      <w:r w:rsidRPr="004E10C1">
        <w:rPr>
          <w:color w:val="000000" w:themeColor="text1"/>
          <w:sz w:val="16"/>
          <w:szCs w:val="16"/>
        </w:rPr>
        <w:noBreakHyphen/>
        <w:t>129).</w:t>
      </w:r>
    </w:p>
    <w:p w14:paraId="4D5389D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²* </w:t>
      </w:r>
      <w:r w:rsidRPr="004E10C1">
        <w:rPr>
          <w:rStyle w:val="af0"/>
          <w:bCs/>
          <w:i w:val="0"/>
          <w:color w:val="000000" w:themeColor="text1"/>
          <w:sz w:val="16"/>
          <w:szCs w:val="16"/>
        </w:rPr>
        <w:t>ШВАК (</w:t>
      </w:r>
      <w:proofErr w:type="spellStart"/>
      <w:r w:rsidRPr="004E10C1">
        <w:rPr>
          <w:rStyle w:val="af0"/>
          <w:bCs/>
          <w:i w:val="0"/>
          <w:color w:val="000000" w:themeColor="text1"/>
          <w:sz w:val="16"/>
          <w:szCs w:val="16"/>
        </w:rPr>
        <w:t>Шпиталъный</w:t>
      </w:r>
      <w:proofErr w:type="spellEnd"/>
      <w:r w:rsidRPr="004E10C1">
        <w:rPr>
          <w:rStyle w:val="af0"/>
          <w:bCs/>
          <w:i w:val="0"/>
          <w:color w:val="000000" w:themeColor="text1"/>
          <w:sz w:val="16"/>
          <w:szCs w:val="16"/>
        </w:rPr>
        <w:t>-Владимиров авиационный крупнокалиберный) </w:t>
      </w:r>
      <w:r w:rsidRPr="004E10C1">
        <w:rPr>
          <w:color w:val="000000" w:themeColor="text1"/>
          <w:sz w:val="16"/>
          <w:szCs w:val="16"/>
        </w:rPr>
        <w:t>— первый советский крупнокалиберный авиационный пулемет. Был принят на вооружение под названием 12,7</w:t>
      </w:r>
      <w:r w:rsidRPr="004E10C1">
        <w:rPr>
          <w:color w:val="000000" w:themeColor="text1"/>
          <w:sz w:val="16"/>
          <w:szCs w:val="16"/>
        </w:rPr>
        <w:noBreakHyphen/>
        <w:t xml:space="preserve">мм авиационный пулемет системы </w:t>
      </w:r>
      <w:proofErr w:type="spellStart"/>
      <w:r w:rsidRPr="004E10C1">
        <w:rPr>
          <w:color w:val="000000" w:themeColor="text1"/>
          <w:sz w:val="16"/>
          <w:szCs w:val="16"/>
        </w:rPr>
        <w:t>Шпитального</w:t>
      </w:r>
      <w:proofErr w:type="spellEnd"/>
      <w:r w:rsidRPr="004E10C1">
        <w:rPr>
          <w:color w:val="000000" w:themeColor="text1"/>
          <w:sz w:val="16"/>
          <w:szCs w:val="16"/>
        </w:rPr>
        <w:t xml:space="preserve"> и Владимирова. 9 февраля 1931 г. СТО принял постановление о разработке крупнокалиберного авиационного пулемета калибра 12,7 мм под патрон 12,7</w:t>
      </w:r>
      <w:r w:rsidRPr="004E10C1">
        <w:rPr>
          <w:color w:val="000000" w:themeColor="text1"/>
          <w:sz w:val="16"/>
          <w:szCs w:val="16"/>
        </w:rPr>
        <w:noBreakHyphen/>
        <w:t>мм армейского пулемета ДК (Дегтярев крупнокалиберный). Такой пулемет был спроектирован С. В. Владимировым, конструктором пулеметного КБ в Туле. Патроны 12,7</w:t>
      </w:r>
      <w:r w:rsidRPr="004E10C1">
        <w:rPr>
          <w:color w:val="000000" w:themeColor="text1"/>
          <w:sz w:val="16"/>
          <w:szCs w:val="16"/>
        </w:rPr>
        <w:noBreakHyphen/>
        <w:t>мм ШВАК производились с теми же типами пуль, что и 12,7</w:t>
      </w:r>
      <w:r w:rsidRPr="004E10C1">
        <w:rPr>
          <w:color w:val="000000" w:themeColor="text1"/>
          <w:sz w:val="16"/>
          <w:szCs w:val="16"/>
        </w:rPr>
        <w:noBreakHyphen/>
        <w:t xml:space="preserve">мм патроны ДК. Пулемет ШВАК изготавливался в крыльевом, </w:t>
      </w:r>
      <w:proofErr w:type="spellStart"/>
      <w:r w:rsidRPr="004E10C1">
        <w:rPr>
          <w:color w:val="000000" w:themeColor="text1"/>
          <w:sz w:val="16"/>
          <w:szCs w:val="16"/>
        </w:rPr>
        <w:t>турельном</w:t>
      </w:r>
      <w:proofErr w:type="spellEnd"/>
      <w:r w:rsidRPr="004E10C1">
        <w:rPr>
          <w:color w:val="000000" w:themeColor="text1"/>
          <w:sz w:val="16"/>
          <w:szCs w:val="16"/>
        </w:rPr>
        <w:t>,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4E10C1">
        <w:rPr>
          <w:color w:val="000000" w:themeColor="text1"/>
          <w:sz w:val="16"/>
          <w:szCs w:val="16"/>
        </w:rPr>
        <w:noBreakHyphen/>
        <w:t>1936 гг. на базе 12,7</w:t>
      </w:r>
      <w:r w:rsidRPr="004E10C1">
        <w:rPr>
          <w:color w:val="000000" w:themeColor="text1"/>
          <w:sz w:val="16"/>
          <w:szCs w:val="16"/>
        </w:rPr>
        <w:noBreakHyphen/>
        <w:t>мм пулемета ШВАК была создана 20</w:t>
      </w:r>
      <w:r w:rsidRPr="004E10C1">
        <w:rPr>
          <w:color w:val="000000" w:themeColor="text1"/>
          <w:sz w:val="16"/>
          <w:szCs w:val="16"/>
        </w:rPr>
        <w:noBreakHyphen/>
        <w:t>мм пушка ШВАК, запущенная в серийное производство в 1936 г. Через несколько месяцев после этого 12,7</w:t>
      </w:r>
      <w:r w:rsidRPr="004E10C1">
        <w:rPr>
          <w:color w:val="000000" w:themeColor="text1"/>
          <w:sz w:val="16"/>
          <w:szCs w:val="16"/>
        </w:rPr>
        <w:noBreakHyphen/>
        <w:t>мм пулемет ШВАК был снят с производства.</w:t>
      </w:r>
    </w:p>
    <w:p w14:paraId="18DB86EC"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³* Советским конструктором Л. В. </w:t>
      </w:r>
      <w:proofErr w:type="spellStart"/>
      <w:r w:rsidRPr="004E10C1">
        <w:rPr>
          <w:color w:val="000000" w:themeColor="text1"/>
          <w:sz w:val="16"/>
          <w:szCs w:val="16"/>
        </w:rPr>
        <w:t>Курчевским</w:t>
      </w:r>
      <w:proofErr w:type="spellEnd"/>
      <w:r w:rsidRPr="004E10C1">
        <w:rPr>
          <w:color w:val="000000" w:themeColor="text1"/>
          <w:sz w:val="16"/>
          <w:szCs w:val="16"/>
        </w:rPr>
        <w:t xml:space="preserve"> в 30</w:t>
      </w:r>
      <w:r w:rsidRPr="004E10C1">
        <w:rPr>
          <w:color w:val="000000" w:themeColor="text1"/>
          <w:sz w:val="16"/>
          <w:szCs w:val="16"/>
        </w:rPr>
        <w:noBreakHyphen/>
        <w:t xml:space="preserve">е годы было создано несколько десятков образцов безоткатных или динамо-реактивных пушек (ДРП)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и ружей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(37</w:t>
      </w:r>
      <w:r w:rsidRPr="004E10C1">
        <w:rPr>
          <w:color w:val="000000" w:themeColor="text1"/>
          <w:sz w:val="16"/>
          <w:szCs w:val="16"/>
        </w:rPr>
        <w:noBreakHyphen/>
        <w:t xml:space="preserve">мм ”К”). Пушки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были буквально всех калибров — 37</w:t>
      </w:r>
      <w:r w:rsidRPr="004E10C1">
        <w:rPr>
          <w:color w:val="000000" w:themeColor="text1"/>
          <w:sz w:val="16"/>
          <w:szCs w:val="16"/>
        </w:rPr>
        <w:noBreakHyphen/>
        <w:t>мм, 65</w:t>
      </w:r>
      <w:r w:rsidRPr="004E10C1">
        <w:rPr>
          <w:color w:val="000000" w:themeColor="text1"/>
          <w:sz w:val="16"/>
          <w:szCs w:val="16"/>
        </w:rPr>
        <w:noBreakHyphen/>
        <w:t>мм, 76</w:t>
      </w:r>
      <w:r w:rsidRPr="004E10C1">
        <w:rPr>
          <w:color w:val="000000" w:themeColor="text1"/>
          <w:sz w:val="16"/>
          <w:szCs w:val="16"/>
        </w:rPr>
        <w:noBreakHyphen/>
        <w:t>мм, 100</w:t>
      </w:r>
      <w:r w:rsidRPr="004E10C1">
        <w:rPr>
          <w:color w:val="000000" w:themeColor="text1"/>
          <w:sz w:val="16"/>
          <w:szCs w:val="16"/>
        </w:rPr>
        <w:noBreakHyphen/>
        <w:t>мм, 152</w:t>
      </w:r>
      <w:r w:rsidRPr="004E10C1">
        <w:rPr>
          <w:color w:val="000000" w:themeColor="text1"/>
          <w:sz w:val="16"/>
          <w:szCs w:val="16"/>
        </w:rPr>
        <w:noBreakHyphen/>
        <w:t>мм, 305</w:t>
      </w:r>
      <w:r w:rsidRPr="004E10C1">
        <w:rPr>
          <w:color w:val="000000" w:themeColor="text1"/>
          <w:sz w:val="16"/>
          <w:szCs w:val="16"/>
        </w:rPr>
        <w:noBreakHyphen/>
        <w:t>мм и 500</w:t>
      </w:r>
      <w:r w:rsidRPr="004E10C1">
        <w:rPr>
          <w:color w:val="000000" w:themeColor="text1"/>
          <w:sz w:val="16"/>
          <w:szCs w:val="16"/>
        </w:rPr>
        <w:noBreakHyphen/>
        <w:t>мм и их предполагалось использовать в качестве полевых, горных, самоходных, танковых, авиационных и корабельных орудий. Л. В. </w:t>
      </w:r>
      <w:proofErr w:type="spellStart"/>
      <w:r w:rsidRPr="004E10C1">
        <w:rPr>
          <w:color w:val="000000" w:themeColor="text1"/>
          <w:sz w:val="16"/>
          <w:szCs w:val="16"/>
        </w:rPr>
        <w:t>Курчевский</w:t>
      </w:r>
      <w:proofErr w:type="spellEnd"/>
      <w:r w:rsidRPr="004E10C1">
        <w:rPr>
          <w:color w:val="000000" w:themeColor="text1"/>
          <w:sz w:val="16"/>
          <w:szCs w:val="16"/>
        </w:rPr>
        <w:t xml:space="preserve"> не был изобретателем безоткатных пушек, </w:t>
      </w:r>
      <w:r w:rsidRPr="004E10C1">
        <w:rPr>
          <w:color w:val="000000" w:themeColor="text1"/>
          <w:sz w:val="16"/>
          <w:szCs w:val="16"/>
        </w:rPr>
        <w:lastRenderedPageBreak/>
        <w:t>он принял для своих разработок уже известный принцип безоткатных орудий и взял схему с нагруженным нарезным стволом, которая имела принципиальные недостатки. В 1932</w:t>
      </w:r>
      <w:r w:rsidRPr="004E10C1">
        <w:rPr>
          <w:color w:val="000000" w:themeColor="text1"/>
          <w:sz w:val="16"/>
          <w:szCs w:val="16"/>
        </w:rPr>
        <w:noBreakHyphen/>
        <w:t>1933 гг. было изготовлено около тридцати ружей “К” ММ, которые использовались в войсках для учебных целей. В конце 1932 г. было спроектировано ружье “К” БМ, а в октябре 1933 г. оно прошло войсковые испытания в Московской Пролетарской стрелковой дивизии. Валовое производство ружей “К” было начато в 1932 г. на заводе № 8. В 1935 г. в КБ завода № 8 была произведена первая модернизация 37</w:t>
      </w:r>
      <w:r w:rsidRPr="004E10C1">
        <w:rPr>
          <w:color w:val="000000" w:themeColor="text1"/>
          <w:sz w:val="16"/>
          <w:szCs w:val="16"/>
        </w:rPr>
        <w:noBreakHyphen/>
        <w:t>мм ружья “К” БМ. В 1937</w:t>
      </w:r>
      <w:r w:rsidRPr="004E10C1">
        <w:rPr>
          <w:color w:val="000000" w:themeColor="text1"/>
          <w:sz w:val="16"/>
          <w:szCs w:val="16"/>
        </w:rPr>
        <w:noBreakHyphen/>
        <w:t>1938 гг. конструкторы завода № 8 провели коренную модернизацию 37</w:t>
      </w:r>
      <w:r w:rsidRPr="004E10C1">
        <w:rPr>
          <w:color w:val="000000" w:themeColor="text1"/>
          <w:sz w:val="16"/>
          <w:szCs w:val="16"/>
        </w:rPr>
        <w:noBreakHyphen/>
        <w:t>мм РК БМ, получившего новое название «37</w:t>
      </w:r>
      <w:r w:rsidRPr="004E10C1">
        <w:rPr>
          <w:color w:val="000000" w:themeColor="text1"/>
          <w:sz w:val="16"/>
          <w:szCs w:val="16"/>
        </w:rPr>
        <w:noBreakHyphen/>
        <w:t>мм пушка ДР завода № 8». Букву “К” (</w:t>
      </w:r>
      <w:proofErr w:type="spellStart"/>
      <w:r w:rsidRPr="004E10C1">
        <w:rPr>
          <w:color w:val="000000" w:themeColor="text1"/>
          <w:sz w:val="16"/>
          <w:szCs w:val="16"/>
        </w:rPr>
        <w:t>Курчевский</w:t>
      </w:r>
      <w:proofErr w:type="spellEnd"/>
      <w:r w:rsidRPr="004E10C1">
        <w:rPr>
          <w:color w:val="000000" w:themeColor="text1"/>
          <w:sz w:val="16"/>
          <w:szCs w:val="16"/>
        </w:rPr>
        <w:t xml:space="preserve">) не упоминали, так как в 1937 г. </w:t>
      </w:r>
      <w:proofErr w:type="spellStart"/>
      <w:r w:rsidRPr="004E10C1">
        <w:rPr>
          <w:color w:val="000000" w:themeColor="text1"/>
          <w:sz w:val="16"/>
          <w:szCs w:val="16"/>
        </w:rPr>
        <w:t>Курчевский</w:t>
      </w:r>
      <w:proofErr w:type="spellEnd"/>
      <w:r w:rsidRPr="004E10C1">
        <w:rPr>
          <w:color w:val="000000" w:themeColor="text1"/>
          <w:sz w:val="16"/>
          <w:szCs w:val="16"/>
        </w:rPr>
        <w:t xml:space="preserve"> был арестован. Неудобство при стрельбе и транспортировке, малая скорострельность, частые отказы и, наконец, неудовлетворительная </w:t>
      </w:r>
      <w:proofErr w:type="spellStart"/>
      <w:r w:rsidRPr="004E10C1">
        <w:rPr>
          <w:color w:val="000000" w:themeColor="text1"/>
          <w:sz w:val="16"/>
          <w:szCs w:val="16"/>
        </w:rPr>
        <w:t>бронепробиваемость</w:t>
      </w:r>
      <w:proofErr w:type="spellEnd"/>
      <w:r w:rsidRPr="004E10C1">
        <w:rPr>
          <w:color w:val="000000" w:themeColor="text1"/>
          <w:sz w:val="16"/>
          <w:szCs w:val="16"/>
        </w:rPr>
        <w:t xml:space="preserve"> привели к тому, что уже в 1935</w:t>
      </w:r>
      <w:r w:rsidRPr="004E10C1">
        <w:rPr>
          <w:color w:val="000000" w:themeColor="text1"/>
          <w:sz w:val="16"/>
          <w:szCs w:val="16"/>
        </w:rPr>
        <w:noBreakHyphen/>
        <w:t>1936 гг. ружья “К” БМ были сняты с вооружения Красной армии. 76</w:t>
      </w:r>
      <w:r w:rsidRPr="004E10C1">
        <w:rPr>
          <w:color w:val="000000" w:themeColor="text1"/>
          <w:sz w:val="16"/>
          <w:szCs w:val="16"/>
        </w:rPr>
        <w:noBreakHyphen/>
        <w:t xml:space="preserve">мм батальонные пушки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(БПК) также имели ряд недостатков. Их </w:t>
      </w:r>
      <w:proofErr w:type="spellStart"/>
      <w:r w:rsidRPr="004E10C1">
        <w:rPr>
          <w:color w:val="000000" w:themeColor="text1"/>
          <w:sz w:val="16"/>
          <w:szCs w:val="16"/>
        </w:rPr>
        <w:t>бронепробиваемость</w:t>
      </w:r>
      <w:proofErr w:type="spellEnd"/>
      <w:r w:rsidRPr="004E10C1">
        <w:rPr>
          <w:color w:val="000000" w:themeColor="text1"/>
          <w:sz w:val="16"/>
          <w:szCs w:val="16"/>
        </w:rPr>
        <w:t xml:space="preserve"> была в 2 с лишним раза хуже, поэтому для борьбы с танками они были фактически бесполезны. 76</w:t>
      </w:r>
      <w:r w:rsidRPr="004E10C1">
        <w:rPr>
          <w:color w:val="000000" w:themeColor="text1"/>
          <w:sz w:val="16"/>
          <w:szCs w:val="16"/>
        </w:rPr>
        <w:noBreakHyphen/>
        <w:t xml:space="preserve">мм авиационная пушка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(АПК</w:t>
      </w:r>
      <w:r w:rsidRPr="004E10C1">
        <w:rPr>
          <w:color w:val="000000" w:themeColor="text1"/>
          <w:sz w:val="16"/>
          <w:szCs w:val="16"/>
        </w:rPr>
        <w:noBreakHyphen/>
        <w:t xml:space="preserve">4), принятая на вооружение НКО как основной и решающий образец для вооружения пушечных самолетов, была в числе других систем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поставлена на массовое производство в 1934 г. на заводе № 7, однако, уже в начале 1936 г. стало ясно, что эта пушка небоеспособна. Вместо пушки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предлагалось взять на вооружение 20</w:t>
      </w:r>
      <w:r w:rsidRPr="004E10C1">
        <w:rPr>
          <w:color w:val="000000" w:themeColor="text1"/>
          <w:sz w:val="16"/>
          <w:szCs w:val="16"/>
        </w:rPr>
        <w:noBreakHyphen/>
        <w:t xml:space="preserve">мм автоматическую пушку </w:t>
      </w:r>
      <w:proofErr w:type="spellStart"/>
      <w:r w:rsidRPr="004E10C1">
        <w:rPr>
          <w:color w:val="000000" w:themeColor="text1"/>
          <w:sz w:val="16"/>
          <w:szCs w:val="16"/>
        </w:rPr>
        <w:t>Шпитального</w:t>
      </w:r>
      <w:proofErr w:type="spellEnd"/>
      <w:r w:rsidRPr="004E10C1">
        <w:rPr>
          <w:color w:val="000000" w:themeColor="text1"/>
          <w:sz w:val="16"/>
          <w:szCs w:val="16"/>
        </w:rPr>
        <w:t>. (АП РФ. Ф. 3. Оп. 46. Д. 337. Л. 53</w:t>
      </w:r>
      <w:r w:rsidRPr="004E10C1">
        <w:rPr>
          <w:color w:val="000000" w:themeColor="text1"/>
          <w:sz w:val="16"/>
          <w:szCs w:val="16"/>
        </w:rPr>
        <w:noBreakHyphen/>
        <w:t>56; РГАЭ. Ф. 7297. Оп. 38. Д. 246. Л. 192</w:t>
      </w:r>
      <w:r w:rsidRPr="004E10C1">
        <w:rPr>
          <w:color w:val="000000" w:themeColor="text1"/>
          <w:sz w:val="16"/>
          <w:szCs w:val="16"/>
        </w:rPr>
        <w:noBreakHyphen/>
        <w:t>195)</w:t>
      </w:r>
    </w:p>
    <w:p w14:paraId="38D3DDB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⁴* Штатная норма 34 орудия не обеспечена (</w:t>
      </w:r>
      <w:r w:rsidRPr="004E10C1">
        <w:rPr>
          <w:rStyle w:val="af0"/>
          <w:i w:val="0"/>
          <w:color w:val="000000" w:themeColor="text1"/>
          <w:sz w:val="16"/>
          <w:szCs w:val="16"/>
        </w:rPr>
        <w:t>Прим. док</w:t>
      </w:r>
      <w:r w:rsidRPr="004E10C1">
        <w:rPr>
          <w:color w:val="000000" w:themeColor="text1"/>
          <w:sz w:val="16"/>
          <w:szCs w:val="16"/>
        </w:rPr>
        <w:t>.).</w:t>
      </w:r>
    </w:p>
    <w:p w14:paraId="32ED37A8"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⁵* Рядом вписаны от руки цифры: 66 и 82.</w:t>
      </w:r>
    </w:p>
    <w:p w14:paraId="517CE5C5" w14:textId="77777777" w:rsidR="00FB1B8C" w:rsidRPr="004E10C1" w:rsidRDefault="00FB1B8C" w:rsidP="004E10C1">
      <w:pPr>
        <w:pStyle w:val="rtejustify"/>
        <w:spacing w:before="0" w:after="0"/>
        <w:rPr>
          <w:color w:val="000000" w:themeColor="text1"/>
          <w:sz w:val="16"/>
          <w:szCs w:val="16"/>
        </w:rPr>
      </w:pPr>
      <w:r w:rsidRPr="004E10C1">
        <w:rPr>
          <w:color w:val="000000" w:themeColor="text1"/>
          <w:sz w:val="16"/>
          <w:szCs w:val="16"/>
        </w:rPr>
        <w:t>⁶* Приложение не публикуется. Принятое постановление см. документ № 45.</w:t>
      </w:r>
    </w:p>
    <w:p w14:paraId="3F87AA2E" w14:textId="77777777" w:rsidR="00FB1B8C" w:rsidRPr="004E10C1" w:rsidRDefault="00FB1B8C" w:rsidP="004E10C1">
      <w:pPr>
        <w:pStyle w:val="ae"/>
        <w:spacing w:before="0" w:after="0"/>
        <w:jc w:val="both"/>
        <w:rPr>
          <w:color w:val="000000" w:themeColor="text1"/>
          <w:sz w:val="16"/>
          <w:szCs w:val="16"/>
        </w:rPr>
      </w:pPr>
      <w:r w:rsidRPr="004E10C1">
        <w:rPr>
          <w:color w:val="000000" w:themeColor="text1"/>
          <w:sz w:val="16"/>
          <w:szCs w:val="16"/>
        </w:rPr>
        <w:t>ГА РФ. Ф. Р-8418. Оп. 9. Д. 15. Л. 65-71. Подлинник (15276).</w:t>
      </w:r>
    </w:p>
    <w:p w14:paraId="52988AF7" w14:textId="77777777" w:rsidR="00FB1B8C" w:rsidRPr="004E10C1" w:rsidRDefault="00FB1B8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1800EB" w14:textId="77777777" w:rsidR="00F722E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0E81362" w14:textId="77777777" w:rsidR="00F722EC" w:rsidRPr="004E10C1" w:rsidRDefault="00F722E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3C7289"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10 августа 1933 года пароход, провожаемый тысячной толпой, отошел от набережной Мурманска. «Челюскин» должен был повторить подвиг «Сибирякова», впервые в истории мореплавания прошедшего за одну летнюю навигацию из Белого моря в Тихий океан. Он должен был стать проверкой проходимости Северного морского пути не только ледоколами, но и транспортными кораблями. Возглавил экспедицию знаменитый полярный исследователь Отто Юльевич Шмидт.</w:t>
      </w:r>
    </w:p>
    <w:p w14:paraId="1402ED1B"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Поначалу плавание шло успешно. Пароход прошел весь маршрут, вошел в Берингов пролив и 7 ноября дал в Москву приветственную радиограмму. Но в проливе началось движение льдов в обратную сторону, и «Челюскин» снова оказался в Чукотском море. Получив повреждения, пароход вмерз в большую льдину и несколько месяцев дрейфовал с ней.</w:t>
      </w:r>
    </w:p>
    <w:p w14:paraId="4F4ED7AF"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13 февраля 1934 года началось сильное сжатие льдов и «Челюскин» затонул.</w:t>
      </w:r>
    </w:p>
    <w:p w14:paraId="1EB53B3A"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29ADF411"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w:t>
      </w:r>
      <w:proofErr w:type="spellStart"/>
      <w:r w:rsidRPr="004E10C1">
        <w:rPr>
          <w:rStyle w:val="ucoz-forum-post"/>
          <w:rFonts w:ascii="Times New Roman" w:hAnsi="Times New Roman"/>
          <w:color w:val="000000" w:themeColor="text1"/>
          <w:sz w:val="16"/>
          <w:szCs w:val="16"/>
        </w:rPr>
        <w:t>Политикен</w:t>
      </w:r>
      <w:proofErr w:type="spellEnd"/>
      <w:r w:rsidRPr="004E10C1">
        <w:rPr>
          <w:rStyle w:val="ucoz-forum-post"/>
          <w:rFonts w:ascii="Times New Roman" w:hAnsi="Times New Roman"/>
          <w:color w:val="000000" w:themeColor="text1"/>
          <w:sz w:val="16"/>
          <w:szCs w:val="16"/>
        </w:rPr>
        <w:t>»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1178FB68"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69518657"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r w:rsidRPr="004E10C1">
        <w:rPr>
          <w:rStyle w:val="ucoz-forum-post"/>
          <w:rFonts w:ascii="Times New Roman" w:hAnsi="Times New Roman"/>
          <w:color w:val="000000" w:themeColor="text1"/>
          <w:sz w:val="16"/>
          <w:szCs w:val="16"/>
        </w:rPr>
        <w:t xml:space="preserve">13 апреля 1934 года ледовый лагерь перестал существовать. 20 апреля был издан указ о присвоении летчикам званий Героя Советского Союза. Анатолий </w:t>
      </w:r>
      <w:proofErr w:type="spellStart"/>
      <w:r w:rsidRPr="004E10C1">
        <w:rPr>
          <w:rStyle w:val="ucoz-forum-post"/>
          <w:rFonts w:ascii="Times New Roman" w:hAnsi="Times New Roman"/>
          <w:color w:val="000000" w:themeColor="text1"/>
          <w:sz w:val="16"/>
          <w:szCs w:val="16"/>
        </w:rPr>
        <w:t>Ляпидевский</w:t>
      </w:r>
      <w:proofErr w:type="spellEnd"/>
      <w:r w:rsidRPr="004E10C1">
        <w:rPr>
          <w:rStyle w:val="ucoz-forum-post"/>
          <w:rFonts w:ascii="Times New Roman" w:hAnsi="Times New Roman"/>
          <w:color w:val="000000" w:themeColor="text1"/>
          <w:sz w:val="16"/>
          <w:szCs w:val="16"/>
        </w:rPr>
        <w:t>,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79BB555" w14:textId="77777777" w:rsidR="00F722EC" w:rsidRPr="004E10C1" w:rsidRDefault="00F722EC" w:rsidP="004E10C1">
      <w:pPr>
        <w:spacing w:after="0" w:line="240" w:lineRule="auto"/>
        <w:jc w:val="both"/>
        <w:rPr>
          <w:rStyle w:val="ucoz-forum-post"/>
          <w:rFonts w:ascii="Times New Roman" w:hAnsi="Times New Roman"/>
          <w:color w:val="000000" w:themeColor="text1"/>
          <w:sz w:val="16"/>
          <w:szCs w:val="16"/>
        </w:rPr>
      </w:pPr>
    </w:p>
    <w:p w14:paraId="6025ABE7" w14:textId="77777777" w:rsidR="00416641" w:rsidRPr="004E10C1" w:rsidRDefault="00416641"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10 августа 1933,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040B089" w14:textId="77777777" w:rsidR="00416641" w:rsidRPr="004E10C1" w:rsidRDefault="00416641" w:rsidP="004E10C1">
      <w:pPr>
        <w:spacing w:after="0" w:line="240" w:lineRule="auto"/>
        <w:jc w:val="both"/>
        <w:rPr>
          <w:rFonts w:ascii="Times New Roman" w:hAnsi="Times New Roman"/>
          <w:color w:val="000000" w:themeColor="text1"/>
          <w:sz w:val="16"/>
          <w:szCs w:val="16"/>
        </w:rPr>
      </w:pPr>
    </w:p>
    <w:p w14:paraId="2B887624"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D290B16"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9B13D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НИИ ВВС выдал ТТ на военный вариант ХАИ-1 - ЛБМ-22ХАИ. Хотели 200-400 кг бомб и скорость 280 км/ч (1148,27).</w:t>
      </w:r>
    </w:p>
    <w:p w14:paraId="4A544E6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4653E430"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11 августа 1933 года НИИ-ВВС были выданы технические требования на военный вариант ХАИ-1, в которых говорилось, что новый самолет должен использоваться в качестве вооруженного двухместного фоторазведчика и легкого бомбардировщика на 200–400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(24250).</w:t>
      </w:r>
    </w:p>
    <w:p w14:paraId="1B65DB02" w14:textId="77777777" w:rsidR="001C2E3A" w:rsidRPr="00612F62" w:rsidRDefault="001C2E3A" w:rsidP="001C2E3A">
      <w:pPr>
        <w:spacing w:after="0" w:line="240" w:lineRule="auto"/>
        <w:jc w:val="both"/>
        <w:rPr>
          <w:rFonts w:ascii="Times New Roman" w:hAnsi="Times New Roman"/>
          <w:color w:val="0070C0"/>
          <w:sz w:val="16"/>
          <w:szCs w:val="16"/>
        </w:rPr>
      </w:pPr>
    </w:p>
    <w:p w14:paraId="1F50D3E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состоялось совещание ТТЭС по рассмотрению плана внедрения в производство на заводе 21 самолета ХАИ (2291,272).</w:t>
      </w:r>
    </w:p>
    <w:p w14:paraId="7ADF3DB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1501AD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С.П.К. вместе с Я.М. Терентьевым сообщил в ЦС ОХА и УВИ результаты работы комиссии по разработке трудов Ф.А. Цандера, выполняемой согласно постановлению ЦС ОХА от 13 мая 1933 г. (ЦГАОР, ф. 8355, № 7-3, л. 243) (10676).</w:t>
      </w:r>
    </w:p>
    <w:p w14:paraId="5922266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E294DF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первая попытка запуска ГИРД-Р-1 (09), вторая — 13 августа, обе неудачные.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61A1985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F5DE247"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FBE78C4"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2BA8CE"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г. была принята система бронетанкового вооружения на вторую пятилетку, согласно которой первостепенной задачей определялось увеличение подвижности, при этом приоритетным направлением достижения поставленной задачи считались разработка колесно-гусеничных боевых машин и их дальнейшее совершенствование (12137).</w:t>
      </w:r>
    </w:p>
    <w:p w14:paraId="4AF7CA1E"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1F11AE3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был принят на вооружение танк Т-37, разработанный в ОКМО, однако, серийно он не производился (3547).</w:t>
      </w:r>
    </w:p>
    <w:p w14:paraId="0455ABE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5B1A08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был принят на вооружение танк Т-28 (3547).</w:t>
      </w:r>
    </w:p>
    <w:p w14:paraId="6A68376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3B234F6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года танк Т-28 был принят на вооружение мотомеханизированных войск РККА. Заказ РККА на 1933 год составлял 90 танков, однако в войска была сдана только 41 машина. Т-28 производился в течение восьми лет, и всего за это время было выпущено 503 танка. Серийный Т-28 существенно отличался от прототипа. При сохранении общей компоновки и схемы расположения башен существенным изменениям подвергся корпус, конструкция которого стала сварной. В главной башне измененной формы с развитой кормовой нишей, вместо 45-мм установили 76,2-мм пушку. Подверглись усовершенствованию ходовая часть и моторно-трансмиссионное отделение. Танк Т-28 производился несколькими сериями. Начиная со второй серии, в конструкцию танка вносились многочисленные (более 600) изменения. Вместе с тем, крупных модернизаций, сильно затронувших боевые характеристики танка, было только три (3862).</w:t>
      </w:r>
    </w:p>
    <w:p w14:paraId="54A8FC9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отметить, что в процессе серийного производства удалось достигнуть высокой степени унификации с тяжелым танком Т-35. Например, главная башня (как цилиндрической, так и конической формы) и пулеметные башни на обоих типах машин были одинаковые. Первоначально, танк вооружался 76,2-мм танковой пушкой КТ ("Кировская танковая" - КТ-28) обр.1927/32 года, в установке которой использовалась качающаяся часть 76,2-мм полковой пушки образца 1927 года (3862).</w:t>
      </w:r>
    </w:p>
    <w:p w14:paraId="71EF7AE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Малые башни вооружались одним пулеметом ДТ в шаровой установке. Каждая башня могла вращаться от упора в стенку кабины механика-водителя до упора в стенку корпуса танка, горизонтальный угол обстрела при этом составлял 165° (3862).</w:t>
      </w:r>
    </w:p>
    <w:p w14:paraId="0B4B03C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танках последних серий на люке наводчика появилась зенитная </w:t>
      </w:r>
      <w:proofErr w:type="spellStart"/>
      <w:r w:rsidRPr="004E10C1">
        <w:rPr>
          <w:rFonts w:ascii="Times New Roman" w:hAnsi="Times New Roman"/>
          <w:color w:val="000000" w:themeColor="text1"/>
          <w:sz w:val="16"/>
          <w:szCs w:val="16"/>
        </w:rPr>
        <w:t>турельная</w:t>
      </w:r>
      <w:proofErr w:type="spellEnd"/>
      <w:r w:rsidRPr="004E10C1">
        <w:rPr>
          <w:rFonts w:ascii="Times New Roman" w:hAnsi="Times New Roman"/>
          <w:color w:val="000000" w:themeColor="text1"/>
          <w:sz w:val="16"/>
          <w:szCs w:val="16"/>
        </w:rPr>
        <w:t xml:space="preserve"> установка П-40 с пулеметом ДТ, снабженным коллиматорным прицелом для стрельбы по воздушным целям (3862).</w:t>
      </w:r>
    </w:p>
    <w:p w14:paraId="57DBC52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целом конструкцию танка Т-28 можно признать достаточно совершенной для своего времени. Состав и расположение вооружения, применительно к идее </w:t>
      </w:r>
      <w:proofErr w:type="spellStart"/>
      <w:r w:rsidRPr="004E10C1">
        <w:rPr>
          <w:rFonts w:ascii="Times New Roman" w:hAnsi="Times New Roman"/>
          <w:color w:val="000000" w:themeColor="text1"/>
          <w:sz w:val="16"/>
          <w:szCs w:val="16"/>
        </w:rPr>
        <w:t>многобашенной</w:t>
      </w:r>
      <w:proofErr w:type="spellEnd"/>
      <w:r w:rsidRPr="004E10C1">
        <w:rPr>
          <w:rFonts w:ascii="Times New Roman" w:hAnsi="Times New Roman"/>
          <w:color w:val="000000" w:themeColor="text1"/>
          <w:sz w:val="16"/>
          <w:szCs w:val="16"/>
        </w:rPr>
        <w:t xml:space="preserve"> компоновки, были оптимальными. Три башни, размещенные в два яруса, при независимом их управлении обеспечивали эффективное сопровождение пехоты массированным огнем, который мог управляться и корректироваться одним командиром (чего не скажешь о Т-35, пятью башнями которого управлять в бою одному командиру было физически невозможно) (3862).</w:t>
      </w:r>
    </w:p>
    <w:p w14:paraId="2526377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Вместе с тем, танк имел и существенные недостатки, особенно в системах двигателя и трансмиссии. Быстро изнашивалась и ходовая часть: лопались рессоры, выходили из строя детали подвески, ломались шестерни бортовых передач. Танки с трудом проходили приемосдаточный пробег, а затем на завод начинали поступать рекламации из войск. Несмотря на ряд переделок и улучшений - усиление амортизаторов ходовых тележек, применение опорных катков с внутренней амортизацией, постоянное совершенствование агрегатов двигателя и трансмиссии - недостатки полностью устранить не удалось. Во многом это было связано как со скудной агрегатной базой, так и с достаточно низкой технологией изготовления. Не сразу были готовы к приему столь сложных боевых машин и войска (3862).</w:t>
      </w:r>
    </w:p>
    <w:p w14:paraId="4629A33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46678BE3"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 19 августа и 4 сентября 1933 имущество объекта Кама ушло из Казани. 6 сентября никого из «друзей» на месте не осталось (10733,127).</w:t>
      </w:r>
    </w:p>
    <w:p w14:paraId="0D6E5690"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BDDE4" w14:textId="2DA186C0" w:rsidR="001C2E3A" w:rsidRDefault="001C2E3A"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6EAF9B88" w14:textId="77777777" w:rsidR="001C2E3A" w:rsidRDefault="001C2E3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61EE963B"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 августа 1933 года из Воронежа на ДВ стартовала 43-я </w:t>
      </w:r>
      <w:proofErr w:type="spellStart"/>
      <w:r w:rsidRPr="00612F62">
        <w:rPr>
          <w:rFonts w:ascii="Times New Roman" w:hAnsi="Times New Roman"/>
          <w:color w:val="0070C0"/>
          <w:sz w:val="16"/>
          <w:szCs w:val="16"/>
        </w:rPr>
        <w:t>аэ</w:t>
      </w:r>
      <w:proofErr w:type="spellEnd"/>
      <w:r w:rsidRPr="00612F62">
        <w:rPr>
          <w:rFonts w:ascii="Times New Roman" w:hAnsi="Times New Roman"/>
          <w:color w:val="0070C0"/>
          <w:sz w:val="16"/>
          <w:szCs w:val="16"/>
        </w:rPr>
        <w:t xml:space="preserve"> 11-й </w:t>
      </w:r>
      <w:proofErr w:type="spellStart"/>
      <w:r w:rsidRPr="00612F62">
        <w:rPr>
          <w:rFonts w:ascii="Times New Roman" w:hAnsi="Times New Roman"/>
          <w:color w:val="0070C0"/>
          <w:sz w:val="16"/>
          <w:szCs w:val="16"/>
        </w:rPr>
        <w:t>тбаб</w:t>
      </w:r>
      <w:proofErr w:type="spellEnd"/>
      <w:r w:rsidRPr="00612F62">
        <w:rPr>
          <w:rFonts w:ascii="Times New Roman" w:hAnsi="Times New Roman"/>
          <w:color w:val="0070C0"/>
          <w:sz w:val="16"/>
          <w:szCs w:val="16"/>
        </w:rPr>
        <w:t xml:space="preserve"> (командир Карклин). Поначалу местом базирования указывалось </w:t>
      </w:r>
      <w:proofErr w:type="spellStart"/>
      <w:r w:rsidRPr="00612F62">
        <w:rPr>
          <w:rFonts w:ascii="Times New Roman" w:hAnsi="Times New Roman"/>
          <w:color w:val="0070C0"/>
          <w:sz w:val="16"/>
          <w:szCs w:val="16"/>
        </w:rPr>
        <w:t>Бочкарево</w:t>
      </w:r>
      <w:proofErr w:type="spellEnd"/>
      <w:r w:rsidRPr="00612F62">
        <w:rPr>
          <w:rFonts w:ascii="Times New Roman" w:hAnsi="Times New Roman"/>
          <w:color w:val="0070C0"/>
          <w:sz w:val="16"/>
          <w:szCs w:val="16"/>
        </w:rPr>
        <w:t>, однако уже на маршруте, в Омске, было ука</w:t>
      </w:r>
      <w:r w:rsidRPr="00612F62">
        <w:rPr>
          <w:rFonts w:ascii="Times New Roman" w:hAnsi="Times New Roman"/>
          <w:color w:val="0070C0"/>
          <w:sz w:val="16"/>
          <w:szCs w:val="16"/>
        </w:rPr>
        <w:softHyphen/>
        <w:t>зано новое место базирования — аэродром Домна (25 км от Читы). 17 сентября 1933 года последняя, 44-я авиаэскадрилья приземлилась в Домне.</w:t>
      </w:r>
    </w:p>
    <w:p w14:paraId="19064FF2"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11-я </w:t>
      </w:r>
      <w:proofErr w:type="spellStart"/>
      <w:r w:rsidRPr="00612F62">
        <w:rPr>
          <w:rFonts w:ascii="Times New Roman" w:hAnsi="Times New Roman"/>
          <w:color w:val="0070C0"/>
          <w:sz w:val="16"/>
          <w:szCs w:val="16"/>
        </w:rPr>
        <w:t>тбаб</w:t>
      </w:r>
      <w:proofErr w:type="spellEnd"/>
      <w:r w:rsidRPr="00612F62">
        <w:rPr>
          <w:rFonts w:ascii="Times New Roman" w:hAnsi="Times New Roman"/>
          <w:color w:val="0070C0"/>
          <w:sz w:val="16"/>
          <w:szCs w:val="16"/>
        </w:rPr>
        <w:t xml:space="preserve"> в составе 41-, 42-, 43-, 44-й </w:t>
      </w:r>
      <w:proofErr w:type="spellStart"/>
      <w:r w:rsidRPr="00612F62">
        <w:rPr>
          <w:rFonts w:ascii="Times New Roman" w:hAnsi="Times New Roman"/>
          <w:color w:val="0070C0"/>
          <w:sz w:val="16"/>
          <w:szCs w:val="16"/>
        </w:rPr>
        <w:t>тбаэ</w:t>
      </w:r>
      <w:proofErr w:type="spellEnd"/>
      <w:r w:rsidRPr="00612F62">
        <w:rPr>
          <w:rFonts w:ascii="Times New Roman" w:hAnsi="Times New Roman"/>
          <w:color w:val="0070C0"/>
          <w:sz w:val="16"/>
          <w:szCs w:val="16"/>
        </w:rPr>
        <w:t xml:space="preserve"> начала готовиться к перелету позднее всех, так как в июне-июле шло перевооружение с ТБ-1 на ТБ-3, обучение и облет машин. Месяц дово</w:t>
      </w:r>
      <w:r w:rsidRPr="00612F62">
        <w:rPr>
          <w:rFonts w:ascii="Times New Roman" w:hAnsi="Times New Roman"/>
          <w:color w:val="0070C0"/>
          <w:sz w:val="16"/>
          <w:szCs w:val="16"/>
        </w:rPr>
        <w:softHyphen/>
        <w:t>дили технику, т.к. не все самолеты были новые. Один ТБ-3 из этой группы был постройки 39-го за</w:t>
      </w:r>
      <w:r w:rsidRPr="00612F62">
        <w:rPr>
          <w:rFonts w:ascii="Times New Roman" w:hAnsi="Times New Roman"/>
          <w:color w:val="0070C0"/>
          <w:sz w:val="16"/>
          <w:szCs w:val="16"/>
        </w:rPr>
        <w:softHyphen/>
        <w:t>вода — №3910, остальные все — 22-го завода. Всего насчитывалось 48 самолетов.</w:t>
      </w:r>
    </w:p>
    <w:p w14:paraId="2235A9B8"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Хотя в августе погода оценивалась хуже, однако 11-я бригада перелетела наиболее благополучно — имелось всего две вынужденных посадки: одна про</w:t>
      </w:r>
      <w:r w:rsidRPr="00612F62">
        <w:rPr>
          <w:rFonts w:ascii="Times New Roman" w:hAnsi="Times New Roman"/>
          <w:color w:val="0070C0"/>
          <w:sz w:val="16"/>
          <w:szCs w:val="16"/>
        </w:rPr>
        <w:softHyphen/>
        <w:t>изошла вне аэродрома, но без поломок. За все время произошло 4 замены двигателей.</w:t>
      </w:r>
    </w:p>
    <w:p w14:paraId="7FBCB129"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Всего в 1933 г. перелетели 12+11+49+48=120 ТБ-3. (37)</w:t>
      </w:r>
    </w:p>
    <w:p w14:paraId="04E57061" w14:textId="77777777" w:rsidR="001C2E3A" w:rsidRPr="00612F62" w:rsidRDefault="001C2E3A" w:rsidP="001C2E3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Таким образом, в 1932-1933 годах на Дальний Вос</w:t>
      </w:r>
      <w:r w:rsidRPr="00612F62">
        <w:rPr>
          <w:rFonts w:ascii="Times New Roman" w:hAnsi="Times New Roman"/>
          <w:color w:val="0070C0"/>
          <w:sz w:val="16"/>
          <w:szCs w:val="16"/>
        </w:rPr>
        <w:softHyphen/>
        <w:t>ток перелетели 120 тяжелых бомбардировщиков ТБ- 3. Они действительно значительно усилили нашу авиационную группировку перед японцами. Кроме того, в этот период в состав Морских сил Дальнего Востока вступил в строй дивизион торпедных кате</w:t>
      </w:r>
      <w:r w:rsidRPr="00612F62">
        <w:rPr>
          <w:rFonts w:ascii="Times New Roman" w:hAnsi="Times New Roman"/>
          <w:color w:val="0070C0"/>
          <w:sz w:val="16"/>
          <w:szCs w:val="16"/>
        </w:rPr>
        <w:softHyphen/>
        <w:t>ров и прибыли 8 подводных лодок. То есть задуман</w:t>
      </w:r>
      <w:r w:rsidRPr="00612F62">
        <w:rPr>
          <w:rFonts w:ascii="Times New Roman" w:hAnsi="Times New Roman"/>
          <w:color w:val="0070C0"/>
          <w:sz w:val="16"/>
          <w:szCs w:val="16"/>
        </w:rPr>
        <w:softHyphen/>
        <w:t>ная сила для обороны дальневосточных морских гра</w:t>
      </w:r>
      <w:r w:rsidRPr="00612F62">
        <w:rPr>
          <w:rFonts w:ascii="Times New Roman" w:hAnsi="Times New Roman"/>
          <w:color w:val="0070C0"/>
          <w:sz w:val="16"/>
          <w:szCs w:val="16"/>
        </w:rPr>
        <w:softHyphen/>
        <w:t>ниц СССР появилась (23378).</w:t>
      </w:r>
    </w:p>
    <w:p w14:paraId="7114DDBA" w14:textId="77777777" w:rsidR="001C2E3A" w:rsidRPr="00612F62" w:rsidRDefault="001C2E3A" w:rsidP="001C2E3A">
      <w:pPr>
        <w:spacing w:after="0" w:line="240" w:lineRule="auto"/>
        <w:jc w:val="both"/>
        <w:rPr>
          <w:rFonts w:ascii="Times New Roman" w:hAnsi="Times New Roman"/>
          <w:color w:val="0070C0"/>
          <w:sz w:val="16"/>
          <w:szCs w:val="16"/>
        </w:rPr>
      </w:pPr>
    </w:p>
    <w:p w14:paraId="5CFB96A5" w14:textId="1E9C5683"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ACF2AF5"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8AFCBE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была введена в строй первая домна Азовстали в Мариуполе (3481).</w:t>
      </w:r>
    </w:p>
    <w:p w14:paraId="4B2D262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1E1E18A3"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на Мариупольском комбинате «Азовсталь» задута первая доменная печь (4962).</w:t>
      </w:r>
    </w:p>
    <w:p w14:paraId="03A3F6F7"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61BB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50A278A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т. Ягоды </w:t>
      </w:r>
    </w:p>
    <w:p w14:paraId="03FC50F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Временно разрешить по делам о вооруженном бандитизме предоставить право судебным тройкам ПП ОГПУ Украины, СКК, НВК, Белоруссии, Казахстана, Урала и Западно-Сибирского края применять к организаторам и бандитскому активу высшую меру наказания (11652).</w:t>
      </w:r>
    </w:p>
    <w:p w14:paraId="01BB4F4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9DD231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03973FF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ОГПУ </w:t>
      </w:r>
    </w:p>
    <w:p w14:paraId="5C7C8ED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Перевести немедленно в исправительно-трудовые лагеря ОГПУ всех без исключения осужденных судами на 2 года и выше (11652).</w:t>
      </w:r>
    </w:p>
    <w:p w14:paraId="3181266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42AA1A60"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2C2A520"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04584B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1600E38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отпуске средств </w:t>
      </w:r>
      <w:proofErr w:type="spellStart"/>
      <w:r w:rsidRPr="004E10C1">
        <w:rPr>
          <w:rFonts w:ascii="Times New Roman" w:hAnsi="Times New Roman"/>
          <w:color w:val="000000" w:themeColor="text1"/>
          <w:sz w:val="16"/>
          <w:szCs w:val="16"/>
        </w:rPr>
        <w:t>ВОКСу</w:t>
      </w:r>
      <w:proofErr w:type="spellEnd"/>
      <w:r w:rsidRPr="004E10C1">
        <w:rPr>
          <w:rFonts w:ascii="Times New Roman" w:hAnsi="Times New Roman"/>
          <w:color w:val="000000" w:themeColor="text1"/>
          <w:sz w:val="16"/>
          <w:szCs w:val="16"/>
        </w:rPr>
        <w:t xml:space="preserve"> в 1933 г. </w:t>
      </w:r>
    </w:p>
    <w:p w14:paraId="3B26833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решение Валютной Комиссии — об отпуске в распоряжение Всесоюзного общества культурной связи с заграницей за счет резервного фонда СНК СССР 8000 рублей в инвалюте в виде дотации на заграничные расходы </w:t>
      </w:r>
      <w:proofErr w:type="spellStart"/>
      <w:r w:rsidRPr="004E10C1">
        <w:rPr>
          <w:rFonts w:ascii="Times New Roman" w:hAnsi="Times New Roman"/>
          <w:color w:val="000000" w:themeColor="text1"/>
          <w:sz w:val="16"/>
          <w:szCs w:val="16"/>
        </w:rPr>
        <w:t>ВОКСа</w:t>
      </w:r>
      <w:proofErr w:type="spellEnd"/>
      <w:r w:rsidRPr="004E10C1">
        <w:rPr>
          <w:rFonts w:ascii="Times New Roman" w:hAnsi="Times New Roman"/>
          <w:color w:val="000000" w:themeColor="text1"/>
          <w:sz w:val="16"/>
          <w:szCs w:val="16"/>
        </w:rPr>
        <w:t xml:space="preserve"> в 1933 г. (11652).</w:t>
      </w:r>
    </w:p>
    <w:p w14:paraId="4F84E3D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3826A46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3D7DB45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Шейнмане</w:t>
      </w:r>
      <w:proofErr w:type="spellEnd"/>
      <w:r w:rsidRPr="004E10C1">
        <w:rPr>
          <w:rFonts w:ascii="Times New Roman" w:hAnsi="Times New Roman"/>
          <w:color w:val="000000" w:themeColor="text1"/>
          <w:sz w:val="16"/>
          <w:szCs w:val="16"/>
        </w:rPr>
        <w:t xml:space="preserve"> </w:t>
      </w:r>
    </w:p>
    <w:p w14:paraId="1A7C854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возражать против предложения т. Озерского (торгпред СССР в Англии) о догрузке </w:t>
      </w:r>
      <w:proofErr w:type="spellStart"/>
      <w:r w:rsidRPr="004E10C1">
        <w:rPr>
          <w:rFonts w:ascii="Times New Roman" w:hAnsi="Times New Roman"/>
          <w:color w:val="000000" w:themeColor="text1"/>
          <w:sz w:val="16"/>
          <w:szCs w:val="16"/>
        </w:rPr>
        <w:t>Шейнмана</w:t>
      </w:r>
      <w:proofErr w:type="spellEnd"/>
      <w:r w:rsidRPr="004E10C1">
        <w:rPr>
          <w:rFonts w:ascii="Times New Roman" w:hAnsi="Times New Roman"/>
          <w:color w:val="000000" w:themeColor="text1"/>
          <w:sz w:val="16"/>
          <w:szCs w:val="16"/>
        </w:rPr>
        <w:t xml:space="preserve"> (отправленный на работу в Лондон бывший председатель правления Госбанка СССР) работой, а также увеличения ему жалованья на 10-15 фунтов стерлингов ежемесячно — с условием, что т.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должен предложить </w:t>
      </w:r>
      <w:proofErr w:type="spellStart"/>
      <w:r w:rsidRPr="004E10C1">
        <w:rPr>
          <w:rFonts w:ascii="Times New Roman" w:hAnsi="Times New Roman"/>
          <w:color w:val="000000" w:themeColor="text1"/>
          <w:sz w:val="16"/>
          <w:szCs w:val="16"/>
        </w:rPr>
        <w:t>Шейнману</w:t>
      </w:r>
      <w:proofErr w:type="spellEnd"/>
      <w:r w:rsidRPr="004E10C1">
        <w:rPr>
          <w:rFonts w:ascii="Times New Roman" w:hAnsi="Times New Roman"/>
          <w:color w:val="000000" w:themeColor="text1"/>
          <w:sz w:val="16"/>
          <w:szCs w:val="16"/>
        </w:rPr>
        <w:t xml:space="preserve"> не вести антисоветских бесед (11652).</w:t>
      </w:r>
    </w:p>
    <w:p w14:paraId="3611276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7E565767" w14:textId="77777777" w:rsidR="00416641" w:rsidRPr="004E10C1" w:rsidRDefault="00416641"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163F7AA" w14:textId="77777777" w:rsidR="00416641" w:rsidRPr="004E10C1" w:rsidRDefault="0041664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D906BE"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Boston-</w:t>
      </w:r>
      <w:proofErr w:type="spellStart"/>
      <w:r w:rsidRPr="004E10C1">
        <w:rPr>
          <w:rFonts w:ascii="Times New Roman" w:hAnsi="Times New Roman"/>
          <w:color w:val="000000" w:themeColor="text1"/>
          <w:sz w:val="16"/>
          <w:szCs w:val="16"/>
        </w:rPr>
        <w:t>Maine</w:t>
      </w:r>
      <w:proofErr w:type="spellEnd"/>
      <w:r w:rsidRPr="004E10C1">
        <w:rPr>
          <w:rFonts w:ascii="Times New Roman" w:hAnsi="Times New Roman"/>
          <w:color w:val="000000" w:themeColor="text1"/>
          <w:sz w:val="16"/>
          <w:szCs w:val="16"/>
        </w:rPr>
        <w:t xml:space="preserve"> Airways, будущая компания </w:t>
      </w:r>
      <w:proofErr w:type="spellStart"/>
      <w:r w:rsidRPr="004E10C1">
        <w:rPr>
          <w:rFonts w:ascii="Times New Roman" w:hAnsi="Times New Roman"/>
          <w:color w:val="000000" w:themeColor="text1"/>
          <w:sz w:val="16"/>
          <w:szCs w:val="16"/>
        </w:rPr>
        <w:t>Northeast</w:t>
      </w:r>
      <w:proofErr w:type="spellEnd"/>
      <w:r w:rsidRPr="004E10C1">
        <w:rPr>
          <w:rFonts w:ascii="Times New Roman" w:hAnsi="Times New Roman"/>
          <w:color w:val="000000" w:themeColor="text1"/>
          <w:sz w:val="16"/>
          <w:szCs w:val="16"/>
        </w:rPr>
        <w:t xml:space="preserve"> Airlines, становится контрактным перевозчиком National Airways (20802).</w:t>
      </w:r>
    </w:p>
    <w:p w14:paraId="1BE466B7" w14:textId="77777777" w:rsidR="00416641" w:rsidRPr="004E10C1" w:rsidRDefault="00416641" w:rsidP="004E10C1">
      <w:pPr>
        <w:spacing w:after="0" w:line="240" w:lineRule="auto"/>
        <w:jc w:val="both"/>
        <w:rPr>
          <w:rFonts w:ascii="Times New Roman" w:hAnsi="Times New Roman"/>
          <w:color w:val="000000" w:themeColor="text1"/>
          <w:sz w:val="16"/>
          <w:szCs w:val="16"/>
        </w:rPr>
      </w:pPr>
    </w:p>
    <w:p w14:paraId="24453D18"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августа 1933 состоялся первый полет Блерио 5190 (20802).</w:t>
      </w:r>
    </w:p>
    <w:p w14:paraId="0F45878E" w14:textId="77777777" w:rsidR="00416641" w:rsidRPr="004E10C1" w:rsidRDefault="00416641" w:rsidP="004E10C1">
      <w:pPr>
        <w:spacing w:after="0" w:line="240" w:lineRule="auto"/>
        <w:jc w:val="both"/>
        <w:rPr>
          <w:rFonts w:ascii="Times New Roman" w:hAnsi="Times New Roman"/>
          <w:color w:val="000000" w:themeColor="text1"/>
          <w:sz w:val="16"/>
          <w:szCs w:val="16"/>
        </w:rPr>
      </w:pPr>
    </w:p>
    <w:p w14:paraId="4B210F2E"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E50281C"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1F9030"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г. начальник ВВС РККА Я.И. Алкснис написал комиссару НИИ ВВС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 xml:space="preserve"> записку. В ней он предложил советской делегации, на</w:t>
      </w:r>
      <w:r w:rsidRPr="004E10C1">
        <w:rPr>
          <w:rFonts w:ascii="Times New Roman" w:hAnsi="Times New Roman"/>
          <w:color w:val="000000" w:themeColor="text1"/>
          <w:sz w:val="16"/>
          <w:szCs w:val="16"/>
        </w:rPr>
        <w:softHyphen/>
        <w:t>правлявшейся</w:t>
      </w:r>
      <w:r w:rsidRPr="004E10C1">
        <w:rPr>
          <w:rFonts w:ascii="Times New Roman" w:hAnsi="Times New Roman"/>
          <w:color w:val="000000" w:themeColor="text1"/>
          <w:sz w:val="16"/>
          <w:szCs w:val="16"/>
          <w:vertAlign w:val="superscript"/>
        </w:rPr>
        <w:t>4</w:t>
      </w:r>
      <w:r w:rsidRPr="004E10C1">
        <w:rPr>
          <w:rFonts w:ascii="Times New Roman" w:hAnsi="Times New Roman"/>
          <w:color w:val="000000" w:themeColor="text1"/>
          <w:sz w:val="16"/>
          <w:szCs w:val="16"/>
        </w:rPr>
        <w:t xml:space="preserve"> во Францию для перего</w:t>
      </w:r>
      <w:r w:rsidRPr="004E10C1">
        <w:rPr>
          <w:rFonts w:ascii="Times New Roman" w:hAnsi="Times New Roman"/>
          <w:color w:val="000000" w:themeColor="text1"/>
          <w:sz w:val="16"/>
          <w:szCs w:val="16"/>
        </w:rPr>
        <w:softHyphen/>
        <w:t>воров с фирмой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«по</w:t>
      </w:r>
      <w:r w:rsidRPr="004E10C1">
        <w:rPr>
          <w:rFonts w:ascii="Times New Roman" w:hAnsi="Times New Roman"/>
          <w:color w:val="000000" w:themeColor="text1"/>
          <w:sz w:val="16"/>
          <w:szCs w:val="16"/>
        </w:rPr>
        <w:softHyphen/>
        <w:t>путно» ознакомиться с «двухрядной звездой Гнома и Рона». Алкснис предпо</w:t>
      </w:r>
      <w:r w:rsidRPr="004E10C1">
        <w:rPr>
          <w:rFonts w:ascii="Times New Roman" w:hAnsi="Times New Roman"/>
          <w:color w:val="000000" w:themeColor="text1"/>
          <w:sz w:val="16"/>
          <w:szCs w:val="16"/>
        </w:rPr>
        <w:softHyphen/>
        <w:t>лагал, что конструктивное сходство (на самом деле практически отсутствовав</w:t>
      </w:r>
      <w:r w:rsidRPr="004E10C1">
        <w:rPr>
          <w:rFonts w:ascii="Times New Roman" w:hAnsi="Times New Roman"/>
          <w:color w:val="000000" w:themeColor="text1"/>
          <w:sz w:val="16"/>
          <w:szCs w:val="16"/>
        </w:rPr>
        <w:softHyphen/>
        <w:t>шее) позволит сравнительно легко ос</w:t>
      </w:r>
      <w:r w:rsidRPr="004E10C1">
        <w:rPr>
          <w:rFonts w:ascii="Times New Roman" w:hAnsi="Times New Roman"/>
          <w:color w:val="000000" w:themeColor="text1"/>
          <w:sz w:val="16"/>
          <w:szCs w:val="16"/>
        </w:rPr>
        <w:softHyphen/>
        <w:t>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w:t>
      </w:r>
      <w:r w:rsidRPr="004E10C1">
        <w:rPr>
          <w:rFonts w:ascii="Times New Roman" w:hAnsi="Times New Roman"/>
          <w:color w:val="000000" w:themeColor="text1"/>
          <w:sz w:val="16"/>
          <w:szCs w:val="16"/>
        </w:rPr>
        <w:softHyphen/>
        <w:t>торов для опытных самолетов (10734,2).</w:t>
      </w:r>
    </w:p>
    <w:p w14:paraId="79EB6F5B"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BE1E1"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августа 1933 была записка началь</w:t>
      </w:r>
      <w:r w:rsidRPr="004E10C1">
        <w:rPr>
          <w:rFonts w:ascii="Times New Roman" w:hAnsi="Times New Roman"/>
          <w:color w:val="000000" w:themeColor="text1"/>
          <w:sz w:val="16"/>
          <w:szCs w:val="16"/>
        </w:rPr>
        <w:softHyphen/>
        <w:t xml:space="preserve">ника ВВС РККА Я.И. Алксниса комиссару НИИ ВВС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 В ней он предложил советской делегации, направлявшейся во Францию для переговоров с фирмой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«попутно» ознакомиться с «двухрядной звездой Гнома и Рона». Алкснис предполагал, что конструктивное сходство с М-22 (на самом деле практи</w:t>
      </w:r>
      <w:r w:rsidRPr="004E10C1">
        <w:rPr>
          <w:rFonts w:ascii="Times New Roman" w:hAnsi="Times New Roman"/>
          <w:color w:val="000000" w:themeColor="text1"/>
          <w:sz w:val="16"/>
          <w:szCs w:val="16"/>
        </w:rPr>
        <w:softHyphen/>
        <w:t>чески отсутствовавшее) позволит сравнительно легко освоить новый дви</w:t>
      </w:r>
      <w:r w:rsidRPr="004E10C1">
        <w:rPr>
          <w:rFonts w:ascii="Times New Roman" w:hAnsi="Times New Roman"/>
          <w:color w:val="000000" w:themeColor="text1"/>
          <w:sz w:val="16"/>
          <w:szCs w:val="16"/>
        </w:rPr>
        <w:softHyphen/>
        <w:t>гатель на заводе № 29. Начальник ВВС предложил купить два-три образца для испытаний и 20-30 моторов для опытных самолетов. В сентябре 1933 г. делегация советских моторостроителей, отбиравших об</w:t>
      </w:r>
      <w:r w:rsidRPr="004E10C1">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4E10C1">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4E10C1">
        <w:rPr>
          <w:rFonts w:ascii="Times New Roman" w:hAnsi="Times New Roman"/>
          <w:color w:val="000000" w:themeColor="text1"/>
          <w:sz w:val="16"/>
          <w:szCs w:val="16"/>
        </w:rPr>
        <w:softHyphen/>
        <w:t>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w:t>
      </w:r>
      <w:r w:rsidRPr="004E10C1">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4E10C1">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4E10C1">
        <w:rPr>
          <w:rFonts w:ascii="Times New Roman" w:hAnsi="Times New Roman"/>
          <w:color w:val="000000" w:themeColor="text1"/>
          <w:sz w:val="16"/>
          <w:szCs w:val="16"/>
        </w:rPr>
        <w:softHyphen/>
        <w:t>ветских инженеров на заводе «Гном-Рон» (11852).</w:t>
      </w:r>
    </w:p>
    <w:p w14:paraId="40B55D4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8C7BC1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г. с записки начальника ВВС РККА Я.И. Алксниса комиссару НИИ ВВС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 xml:space="preserve"> начиналась история появления в Советском Союзе французских моторов Гном-Рон 14К. В ней он предложил советской делегации, направлявшейся во Францию для переговоров с фирмой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"попутно" ознакомиться с "двухрядной звездой Гнома и Ро- GR 14Kdrs на". Алкснис предполагал, что конструктивное сходство (на самом деле практически отсутствовавшее) позволит </w:t>
      </w:r>
      <w:r w:rsidRPr="004E10C1">
        <w:rPr>
          <w:rFonts w:ascii="Times New Roman" w:hAnsi="Times New Roman"/>
          <w:color w:val="000000" w:themeColor="text1"/>
          <w:sz w:val="16"/>
          <w:szCs w:val="16"/>
        </w:rPr>
        <w:lastRenderedPageBreak/>
        <w:t>сравнительно легко освоить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моторов для опытных самолетов (12021).</w:t>
      </w:r>
    </w:p>
    <w:p w14:paraId="718795A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7984CC3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начались первые облеты САМ-5 цельнометаллического </w:t>
      </w:r>
      <w:proofErr w:type="spellStart"/>
      <w:r w:rsidRPr="004E10C1">
        <w:rPr>
          <w:rFonts w:ascii="Times New Roman" w:hAnsi="Times New Roman"/>
          <w:color w:val="000000" w:themeColor="text1"/>
          <w:sz w:val="16"/>
          <w:szCs w:val="16"/>
        </w:rPr>
        <w:t>А.С.Москалева</w:t>
      </w:r>
      <w:proofErr w:type="spellEnd"/>
      <w:r w:rsidRPr="004E10C1">
        <w:rPr>
          <w:rFonts w:ascii="Times New Roman" w:hAnsi="Times New Roman"/>
          <w:color w:val="000000" w:themeColor="text1"/>
          <w:sz w:val="16"/>
          <w:szCs w:val="16"/>
        </w:rPr>
        <w:t xml:space="preserve"> на Воронежском аэродроме. Гос. испытания закончили в Москве в ноябре 1933 (2889,154).</w:t>
      </w:r>
    </w:p>
    <w:p w14:paraId="769BE5D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55CD9DC2"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был установлен мировой рекорд прыжка с наименьшей высоты - 80 м </w:t>
      </w:r>
      <w:proofErr w:type="spellStart"/>
      <w:r w:rsidRPr="004E10C1">
        <w:rPr>
          <w:rFonts w:ascii="Times New Roman" w:hAnsi="Times New Roman"/>
          <w:color w:val="000000" w:themeColor="text1"/>
          <w:sz w:val="16"/>
          <w:szCs w:val="16"/>
        </w:rPr>
        <w:t>П.Балашев</w:t>
      </w:r>
      <w:proofErr w:type="spellEnd"/>
      <w:r w:rsidRPr="004E10C1">
        <w:rPr>
          <w:rFonts w:ascii="Times New Roman" w:hAnsi="Times New Roman"/>
          <w:color w:val="000000" w:themeColor="text1"/>
          <w:sz w:val="16"/>
          <w:szCs w:val="16"/>
        </w:rPr>
        <w:t>, выпрыгнув из У-2 приземлился на поле стадиона Динамо во время матча (271,134).</w:t>
      </w:r>
    </w:p>
    <w:p w14:paraId="4C29F2E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0058FA3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в 1933 году над стадионом "Динамо" в Москве парашютистом </w:t>
      </w:r>
      <w:proofErr w:type="spellStart"/>
      <w:r w:rsidRPr="004E10C1">
        <w:rPr>
          <w:rFonts w:ascii="Times New Roman" w:hAnsi="Times New Roman"/>
          <w:color w:val="000000" w:themeColor="text1"/>
          <w:sz w:val="16"/>
          <w:szCs w:val="16"/>
        </w:rPr>
        <w:t>П.Балашевым</w:t>
      </w:r>
      <w:proofErr w:type="spellEnd"/>
      <w:r w:rsidRPr="004E10C1">
        <w:rPr>
          <w:rFonts w:ascii="Times New Roman" w:hAnsi="Times New Roman"/>
          <w:color w:val="000000" w:themeColor="text1"/>
          <w:sz w:val="16"/>
          <w:szCs w:val="16"/>
        </w:rPr>
        <w:t xml:space="preserve"> установлен мировой рекорд в парашютном спорте - прыжок с парашютом с высоты всего лишь 80 м (14981).</w:t>
      </w:r>
    </w:p>
    <w:p w14:paraId="7084B9F8" w14:textId="77777777" w:rsidR="00871A0E" w:rsidRPr="004E10C1" w:rsidRDefault="00871A0E" w:rsidP="004E10C1">
      <w:pPr>
        <w:spacing w:after="0" w:line="240" w:lineRule="auto"/>
        <w:jc w:val="both"/>
        <w:rPr>
          <w:rFonts w:ascii="Times New Roman" w:hAnsi="Times New Roman"/>
          <w:color w:val="000000" w:themeColor="text1"/>
          <w:sz w:val="16"/>
          <w:szCs w:val="16"/>
        </w:rPr>
      </w:pPr>
    </w:p>
    <w:p w14:paraId="2EDF47B2"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6CE4F68"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34BAE08"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августа 1933 дала первый чугун доменная печь № 1 завода "Азовсталь". Строительство завода началось летом 1930 года. В том же году пущен первый сталеплавильный агрегат — мартеновская печь № 1 (21177).</w:t>
      </w:r>
    </w:p>
    <w:p w14:paraId="296021C7" w14:textId="77777777" w:rsidR="00416641" w:rsidRPr="004E10C1" w:rsidRDefault="00416641" w:rsidP="004E10C1">
      <w:pPr>
        <w:spacing w:after="0" w:line="240" w:lineRule="auto"/>
        <w:jc w:val="both"/>
        <w:rPr>
          <w:rFonts w:ascii="Times New Roman" w:hAnsi="Times New Roman"/>
          <w:color w:val="000000" w:themeColor="text1"/>
          <w:sz w:val="16"/>
          <w:szCs w:val="16"/>
        </w:rPr>
      </w:pPr>
    </w:p>
    <w:p w14:paraId="73C9172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когда было готово заключение специалистов, осматривающих п/л Е1, строящуюся в Испании в 1932, выступило в силу заключенное в апреле 1933 соглашение с фактическим хозяином фирмы </w:t>
      </w:r>
      <w:proofErr w:type="spellStart"/>
      <w:r w:rsidRPr="004E10C1">
        <w:rPr>
          <w:rFonts w:ascii="Times New Roman" w:hAnsi="Times New Roman"/>
          <w:color w:val="000000" w:themeColor="text1"/>
          <w:sz w:val="16"/>
          <w:szCs w:val="16"/>
        </w:rPr>
        <w:t>N.V.Ingenieurkantoor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voor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Scheepsbouw</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IvS</w:t>
      </w:r>
      <w:proofErr w:type="spellEnd"/>
      <w:r w:rsidRPr="004E10C1">
        <w:rPr>
          <w:rFonts w:ascii="Times New Roman" w:hAnsi="Times New Roman"/>
          <w:color w:val="000000" w:themeColor="text1"/>
          <w:sz w:val="16"/>
          <w:szCs w:val="16"/>
        </w:rPr>
        <w:t xml:space="preserve">) - немецкой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xml:space="preserve"> на проектирование средней п/л на лицензионных началах. Заказчиком выступала фирма Судоверфь. В условиях договора специально обговаривалось, что фирма-разработчик способствует размещению в Германии советских заказов на механизмы и некоторое оборудование для подводного судостроения. Проект получил советское обозначение - средняя п/л IX серии (4145,29).</w:t>
      </w:r>
    </w:p>
    <w:p w14:paraId="048A333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5A8EDB54"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августа 1933, после завершения серии испытаний, показавших реальность гарантий, предоставляемых немецкой стороной, договор вступил в силу подписанный в  апреле</w:t>
      </w:r>
      <w:hyperlink r:id="rId289" w:history="1">
        <w:r w:rsidRPr="004E10C1">
          <w:rPr>
            <w:rStyle w:val="a5"/>
            <w:rFonts w:ascii="Times New Roman" w:hAnsi="Times New Roman"/>
            <w:color w:val="000000" w:themeColor="text1"/>
            <w:sz w:val="16"/>
            <w:szCs w:val="16"/>
          </w:rPr>
          <w:t> 1933 года </w:t>
        </w:r>
      </w:hyperlink>
      <w:hyperlink r:id="rId290" w:history="1">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Союзверфь</w:t>
        </w:r>
        <w:proofErr w:type="spellEnd"/>
        <w:r w:rsidRPr="004E10C1">
          <w:rPr>
            <w:rStyle w:val="a5"/>
            <w:rFonts w:ascii="Times New Roman" w:hAnsi="Times New Roman"/>
            <w:color w:val="000000" w:themeColor="text1"/>
            <w:sz w:val="16"/>
            <w:szCs w:val="16"/>
          </w:rPr>
          <w:t>»</w:t>
        </w:r>
      </w:hyperlink>
      <w:r w:rsidRPr="004E10C1">
        <w:rPr>
          <w:rFonts w:ascii="Times New Roman" w:hAnsi="Times New Roman"/>
          <w:color w:val="000000" w:themeColor="text1"/>
          <w:sz w:val="16"/>
          <w:szCs w:val="16"/>
        </w:rPr>
        <w:t> и </w:t>
      </w:r>
      <w:hyperlink r:id="rId291" w:history="1">
        <w:r w:rsidRPr="004E10C1">
          <w:rPr>
            <w:rStyle w:val="a5"/>
            <w:rFonts w:ascii="Times New Roman" w:hAnsi="Times New Roman"/>
            <w:color w:val="000000" w:themeColor="text1"/>
            <w:sz w:val="16"/>
            <w:szCs w:val="16"/>
          </w:rPr>
          <w:t>«</w:t>
        </w:r>
        <w:proofErr w:type="spellStart"/>
        <w:r w:rsidRPr="004E10C1">
          <w:rPr>
            <w:rStyle w:val="a5"/>
            <w:rFonts w:ascii="Times New Roman" w:hAnsi="Times New Roman"/>
            <w:color w:val="000000" w:themeColor="text1"/>
            <w:sz w:val="16"/>
            <w:szCs w:val="16"/>
          </w:rPr>
          <w:t>Дешимаг</w:t>
        </w:r>
        <w:proofErr w:type="spellEnd"/>
        <w:r w:rsidRPr="004E10C1">
          <w:rPr>
            <w:rStyle w:val="a5"/>
            <w:rFonts w:ascii="Times New Roman" w:hAnsi="Times New Roman"/>
            <w:color w:val="000000" w:themeColor="text1"/>
            <w:sz w:val="16"/>
            <w:szCs w:val="16"/>
          </w:rPr>
          <w:t>»</w:t>
        </w:r>
      </w:hyperlink>
      <w:r w:rsidRPr="004E10C1">
        <w:rPr>
          <w:rFonts w:ascii="Times New Roman" w:hAnsi="Times New Roman"/>
          <w:color w:val="000000" w:themeColor="text1"/>
          <w:sz w:val="16"/>
          <w:szCs w:val="16"/>
        </w:rPr>
        <w:t> («I v S» примерно тогда же была расформирована и вошла в состав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договор на разработку проекта п/л.</w:t>
      </w:r>
    </w:p>
    <w:p w14:paraId="3580FD55" w14:textId="77777777" w:rsidR="00416641" w:rsidRPr="004E10C1" w:rsidRDefault="004166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уплатив очередной денежный взнос по договору в размере 20 тысяч долларов США [Там же, д. 498, л. 202] (21528).</w:t>
      </w:r>
    </w:p>
    <w:p w14:paraId="30837B39" w14:textId="77777777" w:rsidR="00416641" w:rsidRPr="004E10C1" w:rsidRDefault="00416641" w:rsidP="004E10C1">
      <w:pPr>
        <w:spacing w:after="0" w:line="240" w:lineRule="auto"/>
        <w:jc w:val="both"/>
        <w:rPr>
          <w:rFonts w:ascii="Times New Roman" w:hAnsi="Times New Roman"/>
          <w:color w:val="000000" w:themeColor="text1"/>
          <w:sz w:val="16"/>
          <w:szCs w:val="16"/>
        </w:rPr>
      </w:pPr>
    </w:p>
    <w:p w14:paraId="44DBD584"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09B118E"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7FD3DF2"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августа 1933 состоялся первый матч футбольной сборной Украины (с Турцией) (4962).</w:t>
      </w:r>
    </w:p>
    <w:p w14:paraId="693E19B8"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6D9983"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DA6FF1F"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A961B82"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августа 1933 был свергнут кубинский диктатор </w:t>
      </w:r>
      <w:proofErr w:type="spellStart"/>
      <w:r w:rsidRPr="004E10C1">
        <w:rPr>
          <w:rFonts w:ascii="Times New Roman" w:hAnsi="Times New Roman"/>
          <w:color w:val="000000" w:themeColor="text1"/>
          <w:sz w:val="16"/>
          <w:szCs w:val="16"/>
        </w:rPr>
        <w:t>Мачадо</w:t>
      </w:r>
      <w:proofErr w:type="spellEnd"/>
      <w:r w:rsidRPr="004E10C1">
        <w:rPr>
          <w:rFonts w:ascii="Times New Roman" w:hAnsi="Times New Roman"/>
          <w:color w:val="000000" w:themeColor="text1"/>
          <w:sz w:val="16"/>
          <w:szCs w:val="16"/>
        </w:rPr>
        <w:t xml:space="preserve"> (2443,407) и диктатором стал Батиста-и-</w:t>
      </w:r>
      <w:proofErr w:type="spellStart"/>
      <w:r w:rsidRPr="004E10C1">
        <w:rPr>
          <w:rFonts w:ascii="Times New Roman" w:hAnsi="Times New Roman"/>
          <w:color w:val="000000" w:themeColor="text1"/>
          <w:sz w:val="16"/>
          <w:szCs w:val="16"/>
        </w:rPr>
        <w:t>Сальдивар</w:t>
      </w:r>
      <w:proofErr w:type="spellEnd"/>
      <w:r w:rsidRPr="004E10C1">
        <w:rPr>
          <w:rFonts w:ascii="Times New Roman" w:hAnsi="Times New Roman"/>
          <w:color w:val="000000" w:themeColor="text1"/>
          <w:sz w:val="16"/>
          <w:szCs w:val="16"/>
        </w:rPr>
        <w:t xml:space="preserve"> (3186).</w:t>
      </w:r>
    </w:p>
    <w:p w14:paraId="5BAA1C7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8141EE9"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6F2A444"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949374" w14:textId="77777777" w:rsidR="00871A0E" w:rsidRPr="004E10C1" w:rsidRDefault="00871A0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г. СТО СССР принял постановление № 72сс «О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(15256).</w:t>
      </w:r>
    </w:p>
    <w:p w14:paraId="6FE99F4E" w14:textId="77777777" w:rsidR="00871A0E" w:rsidRPr="004E10C1" w:rsidRDefault="00871A0E" w:rsidP="004E10C1">
      <w:pPr>
        <w:autoSpaceDE w:val="0"/>
        <w:autoSpaceDN w:val="0"/>
        <w:adjustRightInd w:val="0"/>
        <w:spacing w:after="0" w:line="240" w:lineRule="auto"/>
        <w:jc w:val="both"/>
        <w:rPr>
          <w:rFonts w:ascii="Times New Roman" w:hAnsi="Times New Roman"/>
          <w:color w:val="000000" w:themeColor="text1"/>
          <w:sz w:val="16"/>
          <w:szCs w:val="16"/>
        </w:rPr>
      </w:pPr>
    </w:p>
    <w:p w14:paraId="70916F3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года постановление № 72сс/о СТО</w:t>
      </w:r>
    </w:p>
    <w:p w14:paraId="16638E62"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p>
    <w:p w14:paraId="045A088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форсирования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СТО постановляет:</w:t>
      </w:r>
    </w:p>
    <w:p w14:paraId="0D056B4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w:t>
      </w:r>
    </w:p>
    <w:p w14:paraId="23F2170E" w14:textId="77777777" w:rsidR="00EA298A" w:rsidRPr="004E10C1" w:rsidRDefault="00EA298A"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Организовать на заводе № 31 производство гидросамолетов МБР-2 с мотором М-17 и МДР-4 с мотором М-34, для чего обязать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w:t>
      </w:r>
    </w:p>
    <w:p w14:paraId="196B42C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закончить в 1933 году подготовку производства и в начале 1934 года приступить к серийному выпуску самолетов МБР-2;</w:t>
      </w:r>
    </w:p>
    <w:p w14:paraId="42ED020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немедленно начать подготовку производства самолетов МДР-4, не ожидая испытаний и поставить с таким расчетом, чтобы в конце 1934 года начать серийный выпуск самолетов;</w:t>
      </w:r>
    </w:p>
    <w:p w14:paraId="1974134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восстановить на заводе № 31 производство поплавков к самолетам ТБ-1 и Р-6;</w:t>
      </w:r>
    </w:p>
    <w:p w14:paraId="15133B0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снять с производства на заводе № 31 самолеты С-62 с мотором М-34;</w:t>
      </w:r>
    </w:p>
    <w:p w14:paraId="1DCBEE3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производство самолетов Р-6 и АНТ-9 на заводе № 31 закончить в объеме программы 1933 года;</w:t>
      </w:r>
    </w:p>
    <w:p w14:paraId="337E345B"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сроки выпуска самолетов и количество могущих быть изготовленными в 1934 году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определить в месячный срок.</w:t>
      </w:r>
    </w:p>
    <w:p w14:paraId="0BAB5D6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этот же срок определить и все необходимые мероприятия обеспечивающие подготовку и организацию производства гидросамолетов на заводе № 31.</w:t>
      </w:r>
    </w:p>
    <w:p w14:paraId="482A0F4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w:t>
      </w:r>
    </w:p>
    <w:p w14:paraId="1099FE9A" w14:textId="77777777" w:rsidR="00EA298A" w:rsidRPr="004E10C1" w:rsidRDefault="00EA298A"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Поставить производство гидросамолетов МК на заводе № 22 с организацией окончательной сборки и испытания их в Севастополе в </w:t>
      </w:r>
      <w:proofErr w:type="spellStart"/>
      <w:r w:rsidRPr="004E10C1">
        <w:rPr>
          <w:rFonts w:ascii="Times New Roman" w:hAnsi="Times New Roman"/>
          <w:color w:val="000000" w:themeColor="text1"/>
          <w:sz w:val="16"/>
          <w:szCs w:val="16"/>
        </w:rPr>
        <w:t>Килленбухте</w:t>
      </w:r>
      <w:proofErr w:type="spellEnd"/>
      <w:r w:rsidRPr="004E10C1">
        <w:rPr>
          <w:rFonts w:ascii="Times New Roman" w:hAnsi="Times New Roman"/>
          <w:color w:val="000000" w:themeColor="text1"/>
          <w:sz w:val="16"/>
          <w:szCs w:val="16"/>
        </w:rPr>
        <w:t xml:space="preserve"> ……………………</w:t>
      </w:r>
    </w:p>
    <w:p w14:paraId="7EC9168F"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125</w:t>
      </w:r>
    </w:p>
    <w:p w14:paraId="03736A22" w14:textId="77777777" w:rsidR="00EA298A" w:rsidRPr="004E10C1" w:rsidRDefault="00EA298A"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Поставить производство гидросамолетов МДР-4 на заводе № 125 в Иркутске с таким расчетом, чтобы с начала 1935 года начать серийный выпуск самолетов, определив мощность завода 7 самолетов в месяц при 3-х сменной работе ……………………………</w:t>
      </w:r>
    </w:p>
    <w:p w14:paraId="7DBB4954" w14:textId="77777777" w:rsidR="00EA298A" w:rsidRPr="004E10C1" w:rsidRDefault="00EA298A"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Промышленное строительство 126 завода в основном закончить в 1934 году. В первом полугодии 1935 года приступить к подготовке производства на этом заводе самолетов МК.</w:t>
      </w:r>
    </w:p>
    <w:p w14:paraId="14F91773"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………………………………………………(7503, 61-64).</w:t>
      </w:r>
    </w:p>
    <w:p w14:paraId="33055B0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F825450"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вышло постановление СТО N 72сс/о "О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(2282,38).</w:t>
      </w:r>
    </w:p>
    <w:p w14:paraId="75E97E6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31 (МБР-2 М-17 и МДР-1 с М-34, поплавков Р-6 и ТБ-1 и снять Р-6 и АНТ-9) заводу 22 (МК), 125 (МДР-4), достроить 126, купить 50 РЦ...</w:t>
      </w:r>
    </w:p>
    <w:p w14:paraId="19A3A45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Организовать на заводе 31 производство гидросамолетов МБР-2 М-17 и МДР-1 М-34 для чего:</w:t>
      </w:r>
    </w:p>
    <w:p w14:paraId="35E5675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закончить в 1934 подготовку производства и в начале 1934 приступить к серийному выпуску МБР-2</w:t>
      </w:r>
    </w:p>
    <w:p w14:paraId="3CBB43F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немедленно начать подготовку производства МБР-4, не ожидая испытаний, и поставить с таким расчетом, чтобы в конце 1934 начать серийный выпуск самолетов</w:t>
      </w:r>
    </w:p>
    <w:p w14:paraId="772BF54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восстановить производство поплавков Р-6 и ТБ-1</w:t>
      </w:r>
    </w:p>
    <w:p w14:paraId="6C6DCA1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снять с производства С-62 с М-34</w:t>
      </w:r>
    </w:p>
    <w:p w14:paraId="4AEE7C71"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производство Р-6 и АНТ-9 на заводе закончить в объеме программы 1933...</w:t>
      </w:r>
    </w:p>
    <w:p w14:paraId="3A28DBC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Предложить ГУАП войти в СТО к 1 ноября с предложением об организации строительства завода гидросамолетов на одном из внутренних водных бассейнов СССР.</w:t>
      </w:r>
    </w:p>
    <w:p w14:paraId="4C84749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Для обеспечения истребительной авиации современным мотором водяного охлаждения считать необходимым закупить от 20 до 30 моторов ИС типа 12У с запчастями и инструментом.</w:t>
      </w:r>
    </w:p>
    <w:p w14:paraId="107A15D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основе покупки провести переговоры с ИС о бесплатной техпомощи на ИС для производства в СССР.</w:t>
      </w:r>
    </w:p>
    <w:p w14:paraId="36A456B5"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Окончательную стоимость мотора установить после выяснения комиссией на месте и отпустить средства по представлению т. П.И.Б. из резервного фонда СНК СССР.</w:t>
      </w:r>
    </w:p>
    <w:p w14:paraId="599F3EC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Командировать во Францию для переговоров о покупке моторов ИС и техпомощи на этот мотор комиссии в составе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И.О.Марьямова</w:t>
      </w:r>
      <w:proofErr w:type="spellEnd"/>
      <w:r w:rsidRPr="004E10C1">
        <w:rPr>
          <w:rFonts w:ascii="Times New Roman" w:hAnsi="Times New Roman"/>
          <w:color w:val="000000" w:themeColor="text1"/>
          <w:sz w:val="16"/>
          <w:szCs w:val="16"/>
        </w:rPr>
        <w:t xml:space="preserve"> с 24 завода (пред.), </w:t>
      </w:r>
      <w:proofErr w:type="spellStart"/>
      <w:r w:rsidRPr="004E10C1">
        <w:rPr>
          <w:rFonts w:ascii="Times New Roman" w:hAnsi="Times New Roman"/>
          <w:color w:val="000000" w:themeColor="text1"/>
          <w:sz w:val="16"/>
          <w:szCs w:val="16"/>
        </w:rPr>
        <w:t>В.И.Климова</w:t>
      </w:r>
      <w:proofErr w:type="spellEnd"/>
      <w:r w:rsidRPr="004E10C1">
        <w:rPr>
          <w:rFonts w:ascii="Times New Roman" w:hAnsi="Times New Roman"/>
          <w:color w:val="000000" w:themeColor="text1"/>
          <w:sz w:val="16"/>
          <w:szCs w:val="16"/>
        </w:rPr>
        <w:t xml:space="preserve"> из ЦИАМ, </w:t>
      </w:r>
      <w:proofErr w:type="spellStart"/>
      <w:r w:rsidRPr="004E10C1">
        <w:rPr>
          <w:rFonts w:ascii="Times New Roman" w:hAnsi="Times New Roman"/>
          <w:color w:val="000000" w:themeColor="text1"/>
          <w:sz w:val="16"/>
          <w:szCs w:val="16"/>
        </w:rPr>
        <w:t>П.А.Левина</w:t>
      </w:r>
      <w:proofErr w:type="spellEnd"/>
      <w:r w:rsidRPr="004E10C1">
        <w:rPr>
          <w:rFonts w:ascii="Times New Roman" w:hAnsi="Times New Roman"/>
          <w:color w:val="000000" w:themeColor="text1"/>
          <w:sz w:val="16"/>
          <w:szCs w:val="16"/>
        </w:rPr>
        <w:t xml:space="preserve"> из НИИ ВВС РККА и С.В.И. с 39 завода.</w:t>
      </w:r>
    </w:p>
    <w:p w14:paraId="4D38877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Мотор ИС внедрять в производство на заводе 24 - </w:t>
      </w:r>
      <w:proofErr w:type="spellStart"/>
      <w:r w:rsidRPr="004E10C1">
        <w:rPr>
          <w:rFonts w:ascii="Times New Roman" w:hAnsi="Times New Roman"/>
          <w:color w:val="000000" w:themeColor="text1"/>
          <w:sz w:val="16"/>
          <w:szCs w:val="16"/>
        </w:rPr>
        <w:t>осн</w:t>
      </w:r>
      <w:proofErr w:type="spellEnd"/>
      <w:r w:rsidRPr="004E10C1">
        <w:rPr>
          <w:rFonts w:ascii="Times New Roman" w:hAnsi="Times New Roman"/>
          <w:color w:val="000000" w:themeColor="text1"/>
          <w:sz w:val="16"/>
          <w:szCs w:val="16"/>
        </w:rPr>
        <w:t>." (2282,38).</w:t>
      </w:r>
    </w:p>
    <w:p w14:paraId="0CB220B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89E2509"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 Совет Труда и Обороны принял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55FF9D37"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Ирьянов</w:t>
      </w:r>
      <w:proofErr w:type="spellEnd"/>
      <w:r w:rsidRPr="004E10C1">
        <w:rPr>
          <w:rFonts w:ascii="Times New Roman" w:hAnsi="Times New Roman"/>
          <w:color w:val="000000" w:themeColor="text1"/>
          <w:sz w:val="16"/>
          <w:szCs w:val="16"/>
        </w:rPr>
        <w:t xml:space="preserve">, видя, что к "его объекту" наконец-то обратились лицом, требует электрооборудование для заводской ЛЭП - трансформаторы, семь тонн </w:t>
      </w:r>
      <w:proofErr w:type="spellStart"/>
      <w:r w:rsidRPr="004E10C1">
        <w:rPr>
          <w:rFonts w:ascii="Times New Roman" w:hAnsi="Times New Roman"/>
          <w:color w:val="000000" w:themeColor="text1"/>
          <w:sz w:val="16"/>
          <w:szCs w:val="16"/>
        </w:rPr>
        <w:t>сталеалюминиевого</w:t>
      </w:r>
      <w:proofErr w:type="spellEnd"/>
      <w:r w:rsidRPr="004E10C1">
        <w:rPr>
          <w:rFonts w:ascii="Times New Roman" w:hAnsi="Times New Roman"/>
          <w:color w:val="000000" w:themeColor="text1"/>
          <w:sz w:val="16"/>
          <w:szCs w:val="16"/>
        </w:rPr>
        <w:t xml:space="preserve">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4A3F23BE"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Затребованного оборудования в наличии не было, а потому начальник ГУАП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поручает своему заместителю Елецкому выяснить, "за чей счет" его можно передать Иркутску. Присутствовавшие на заседании директора заводов №22 </w:t>
      </w:r>
      <w:proofErr w:type="spellStart"/>
      <w:r w:rsidRPr="004E10C1">
        <w:rPr>
          <w:rFonts w:ascii="Times New Roman" w:hAnsi="Times New Roman"/>
          <w:color w:val="000000" w:themeColor="text1"/>
          <w:sz w:val="16"/>
          <w:szCs w:val="16"/>
        </w:rPr>
        <w:t>С.П.Горбунов</w:t>
      </w:r>
      <w:proofErr w:type="spellEnd"/>
      <w:r w:rsidRPr="004E10C1">
        <w:rPr>
          <w:rFonts w:ascii="Times New Roman" w:hAnsi="Times New Roman"/>
          <w:color w:val="000000" w:themeColor="text1"/>
          <w:sz w:val="16"/>
          <w:szCs w:val="16"/>
        </w:rPr>
        <w:t>,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734B04E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20087D7F"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 Комитет обороны СССР принял постановление о приобретении во Франции 20-30 двигателей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 запасны</w:t>
      </w:r>
      <w:r w:rsidRPr="004E10C1">
        <w:rPr>
          <w:rFonts w:ascii="Times New Roman" w:hAnsi="Times New Roman"/>
          <w:color w:val="000000" w:themeColor="text1"/>
          <w:sz w:val="16"/>
          <w:szCs w:val="16"/>
        </w:rPr>
        <w:softHyphen/>
        <w:t>ми частями и инструментом к ним и проведении переговоров о получе</w:t>
      </w:r>
      <w:r w:rsidRPr="004E10C1">
        <w:rPr>
          <w:rFonts w:ascii="Times New Roman" w:hAnsi="Times New Roman"/>
          <w:color w:val="000000" w:themeColor="text1"/>
          <w:sz w:val="16"/>
          <w:szCs w:val="16"/>
        </w:rPr>
        <w:softHyphen/>
        <w:t>нии лицензии и технической помощи фирмы в организации серийного производства их в Советском Союзе. 28 ноября Совет труда и обороны предписал купить 30 готовых двигателей, 50 в виде комплектов деталей и агрегатов и еще на 50 моторов приобрести наиболее сложные в произ</w:t>
      </w:r>
      <w:r w:rsidRPr="004E10C1">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E10C1">
        <w:rPr>
          <w:rFonts w:ascii="Times New Roman" w:hAnsi="Times New Roman"/>
          <w:color w:val="000000" w:themeColor="text1"/>
          <w:sz w:val="16"/>
          <w:szCs w:val="16"/>
        </w:rPr>
        <w:softHyphen/>
        <w:t>ниями. Представители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согласились на это неохотно. Они вы</w:t>
      </w:r>
      <w:r w:rsidRPr="004E10C1">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E10C1">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E10C1">
        <w:rPr>
          <w:rFonts w:ascii="Times New Roman" w:hAnsi="Times New Roman"/>
          <w:color w:val="000000" w:themeColor="text1"/>
          <w:sz w:val="16"/>
          <w:szCs w:val="16"/>
        </w:rPr>
        <w:softHyphen/>
        <w:t xml:space="preserve">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4E10C1">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E10C1">
        <w:rPr>
          <w:rFonts w:ascii="Times New Roman" w:hAnsi="Times New Roman"/>
          <w:color w:val="000000" w:themeColor="text1"/>
          <w:sz w:val="16"/>
          <w:szCs w:val="16"/>
        </w:rPr>
        <w:softHyphen/>
        <w:t>вторные испытания показали, что в этом случае ресурс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достаточно велик. 14 июня 1934 г. наконец-то подписали соглашение с фир</w:t>
      </w:r>
      <w:r w:rsidRPr="004E10C1">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E10C1">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E10C1">
        <w:rPr>
          <w:rFonts w:ascii="Times New Roman" w:hAnsi="Times New Roman"/>
          <w:color w:val="000000" w:themeColor="text1"/>
          <w:sz w:val="16"/>
          <w:szCs w:val="16"/>
        </w:rPr>
        <w:softHyphen/>
        <w:t>гатели М-17. По первоначальным планам завод № 26 должен был перей</w:t>
      </w:r>
      <w:r w:rsidRPr="004E10C1">
        <w:rPr>
          <w:rFonts w:ascii="Times New Roman" w:hAnsi="Times New Roman"/>
          <w:color w:val="000000" w:themeColor="text1"/>
          <w:sz w:val="16"/>
          <w:szCs w:val="16"/>
        </w:rPr>
        <w:softHyphen/>
        <w:t>ти на выпуск двигателей У-1800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по лицензии «</w:t>
      </w:r>
      <w:proofErr w:type="spellStart"/>
      <w:r w:rsidRPr="004E10C1">
        <w:rPr>
          <w:rFonts w:ascii="Times New Roman" w:hAnsi="Times New Roman"/>
          <w:color w:val="000000" w:themeColor="text1"/>
          <w:sz w:val="16"/>
          <w:szCs w:val="16"/>
        </w:rPr>
        <w:t>Кэртис</w:t>
      </w:r>
      <w:proofErr w:type="spellEnd"/>
      <w:r w:rsidRPr="004E10C1">
        <w:rPr>
          <w:rFonts w:ascii="Times New Roman" w:hAnsi="Times New Roman"/>
          <w:color w:val="000000" w:themeColor="text1"/>
          <w:sz w:val="16"/>
          <w:szCs w:val="16"/>
        </w:rPr>
        <w:t xml:space="preserve">-Райт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4E10C1">
        <w:rPr>
          <w:rFonts w:ascii="Times New Roman" w:hAnsi="Times New Roman"/>
          <w:color w:val="000000" w:themeColor="text1"/>
          <w:sz w:val="16"/>
          <w:szCs w:val="16"/>
        </w:rPr>
        <w:t>Конквероре</w:t>
      </w:r>
      <w:proofErr w:type="spellEnd"/>
      <w:r w:rsidRPr="004E10C1">
        <w:rPr>
          <w:rFonts w:ascii="Times New Roman" w:hAnsi="Times New Roman"/>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E10C1">
        <w:rPr>
          <w:rFonts w:ascii="Times New Roman" w:hAnsi="Times New Roman"/>
          <w:color w:val="000000" w:themeColor="text1"/>
          <w:sz w:val="16"/>
          <w:szCs w:val="16"/>
        </w:rPr>
        <w:softHyphen/>
        <w:t>структорского отдела, который занялся бы совершенствованием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в плане повышения мощности, высотности, надежности и умень</w:t>
      </w:r>
      <w:r w:rsidRPr="004E10C1">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E10C1">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E10C1">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E10C1">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Сначала Кли</w:t>
      </w:r>
      <w:r w:rsidRPr="004E10C1">
        <w:rPr>
          <w:rFonts w:ascii="Times New Roman" w:hAnsi="Times New Roman"/>
          <w:color w:val="000000" w:themeColor="text1"/>
          <w:sz w:val="16"/>
          <w:szCs w:val="16"/>
        </w:rPr>
        <w:softHyphen/>
        <w:t>мов лишь незначительно усовершенство</w:t>
      </w:r>
      <w:r w:rsidRPr="004E10C1">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не была прямолиней</w:t>
      </w:r>
      <w:r w:rsidRPr="004E10C1">
        <w:rPr>
          <w:rFonts w:ascii="Times New Roman" w:hAnsi="Times New Roman"/>
          <w:color w:val="000000" w:themeColor="text1"/>
          <w:sz w:val="16"/>
          <w:szCs w:val="16"/>
        </w:rPr>
        <w:softHyphen/>
        <w:t>ной. В ней появлялись и тупиковые вет</w:t>
      </w:r>
      <w:r w:rsidRPr="004E10C1">
        <w:rPr>
          <w:rFonts w:ascii="Times New Roman" w:hAnsi="Times New Roman"/>
          <w:color w:val="000000" w:themeColor="text1"/>
          <w:sz w:val="16"/>
          <w:szCs w:val="16"/>
        </w:rPr>
        <w:softHyphen/>
        <w:t>ви, не приведшие к внедрению отдель</w:t>
      </w:r>
      <w:r w:rsidRPr="004E10C1">
        <w:rPr>
          <w:rFonts w:ascii="Times New Roman" w:hAnsi="Times New Roman"/>
          <w:color w:val="000000" w:themeColor="text1"/>
          <w:sz w:val="16"/>
          <w:szCs w:val="16"/>
        </w:rPr>
        <w:softHyphen/>
        <w:t>ных типов в серию. Первым удачным мотором, созданным Климовым на базе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стал М-103, давший прирост мощности более 100 л.с. Даль</w:t>
      </w:r>
      <w:r w:rsidRPr="004E10C1">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E10C1">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E10C1">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E10C1">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E10C1">
        <w:rPr>
          <w:rFonts w:ascii="Times New Roman" w:hAnsi="Times New Roman"/>
          <w:color w:val="000000" w:themeColor="text1"/>
          <w:sz w:val="16"/>
          <w:szCs w:val="16"/>
        </w:rPr>
        <w:softHyphen/>
        <w:t>рения личными инициалами. Теперь наименования моторов этого кон</w:t>
      </w:r>
      <w:r w:rsidRPr="004E10C1">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E10C1">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E10C1">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E10C1">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0C3279D"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3678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СТО утвердил площадку для ЦАГИ вблизи Раменское - </w:t>
      </w:r>
      <w:proofErr w:type="spellStart"/>
      <w:r w:rsidRPr="004E10C1">
        <w:rPr>
          <w:rFonts w:ascii="Times New Roman" w:hAnsi="Times New Roman"/>
          <w:color w:val="000000" w:themeColor="text1"/>
          <w:sz w:val="16"/>
          <w:szCs w:val="16"/>
        </w:rPr>
        <w:t>Стаханово</w:t>
      </w:r>
      <w:proofErr w:type="spellEnd"/>
      <w:r w:rsidRPr="004E10C1">
        <w:rPr>
          <w:rFonts w:ascii="Times New Roman" w:hAnsi="Times New Roman"/>
          <w:color w:val="000000" w:themeColor="text1"/>
          <w:sz w:val="16"/>
          <w:szCs w:val="16"/>
        </w:rPr>
        <w:t xml:space="preserve"> - Жуковский (80,40).</w:t>
      </w:r>
    </w:p>
    <w:p w14:paraId="1E37C0C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пока не в Раменском. В первом пятилетнем плане появилась задача строительства нового ЦАГИ и сначала хотели сделать его в Переяславле-Залесском на Плещеевом озере (вообще искали обязательно озеро), но почва на выделенном участке оказалась болотистой (307).</w:t>
      </w:r>
    </w:p>
    <w:p w14:paraId="5BEB2E3D"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859D0D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в 1933 году Совет Труда и Обороны утвердил строительную площадку нового ЦАГИ, началось ее освоение </w:t>
      </w:r>
    </w:p>
    <w:p w14:paraId="58ADE3E1" w14:textId="77777777" w:rsidR="00871A0E" w:rsidRPr="004E10C1" w:rsidRDefault="00871A0E" w:rsidP="004E10C1">
      <w:pPr>
        <w:spacing w:after="0" w:line="240" w:lineRule="auto"/>
        <w:jc w:val="both"/>
        <w:rPr>
          <w:rFonts w:ascii="Times New Roman" w:hAnsi="Times New Roman"/>
          <w:color w:val="000000" w:themeColor="text1"/>
          <w:sz w:val="16"/>
          <w:szCs w:val="16"/>
        </w:rPr>
      </w:pPr>
    </w:p>
    <w:p w14:paraId="220C20C8"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вторая неудачная попытка запуска ГИРД-Р-1 (09).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6525DAA"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60E027C2"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26237FD"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0A97B6"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вышло постановление СТО N 71сс О системе танкового (автобронетанкового) вооружения РККА и именно после этого началась разработка танковых дизелей (3879,39). В нем указывалось: “С 1934 г. Начать постепенное внедрение в производство в качестве оперативного танка плавающей машины ПТ-1 с таким расчетом, чтобы в 1936 полностью перейти на развернутое производство этого танка на базе и за счет производства Б-Т.” (3881,3).</w:t>
      </w:r>
    </w:p>
    <w:p w14:paraId="7A6B00C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760A9096"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г. была утверждена новая «система бронетанкового вооружения», в которой было принято решение о том, что танк Т-35 должен быть заменен новым танком прорыва, однако вплоть до его </w:t>
      </w:r>
      <w:proofErr w:type="spellStart"/>
      <w:r w:rsidRPr="004E10C1">
        <w:rPr>
          <w:rFonts w:ascii="Times New Roman" w:hAnsi="Times New Roman"/>
          <w:color w:val="000000" w:themeColor="text1"/>
          <w:sz w:val="16"/>
          <w:szCs w:val="16"/>
        </w:rPr>
        <w:t>сконструирования</w:t>
      </w:r>
      <w:proofErr w:type="spellEnd"/>
      <w:r w:rsidRPr="004E10C1">
        <w:rPr>
          <w:rFonts w:ascii="Times New Roman" w:hAnsi="Times New Roman"/>
          <w:color w:val="000000" w:themeColor="text1"/>
          <w:sz w:val="16"/>
          <w:szCs w:val="16"/>
        </w:rPr>
        <w:t xml:space="preserve"> «трид</w:t>
      </w:r>
      <w:r w:rsidRPr="004E10C1">
        <w:rPr>
          <w:rFonts w:ascii="Times New Roman" w:hAnsi="Times New Roman"/>
          <w:color w:val="000000" w:themeColor="text1"/>
          <w:sz w:val="16"/>
          <w:szCs w:val="16"/>
        </w:rPr>
        <w:softHyphen/>
        <w:t>цать пятый» должен был оставаться в серии (10733,274).</w:t>
      </w:r>
    </w:p>
    <w:p w14:paraId="0E59BBB6"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2FA47" w14:textId="77777777" w:rsidR="00A804B1" w:rsidRPr="004E10C1" w:rsidRDefault="00A804B1" w:rsidP="004E10C1">
      <w:pPr>
        <w:pStyle w:val="rtejustify"/>
        <w:spacing w:before="0" w:after="0"/>
        <w:rPr>
          <w:color w:val="000000" w:themeColor="text1"/>
          <w:sz w:val="16"/>
          <w:szCs w:val="16"/>
        </w:rPr>
      </w:pPr>
      <w:r w:rsidRPr="004E10C1">
        <w:rPr>
          <w:rStyle w:val="af0"/>
          <w:bCs/>
          <w:i w:val="0"/>
          <w:color w:val="000000" w:themeColor="text1"/>
          <w:sz w:val="16"/>
          <w:szCs w:val="16"/>
        </w:rPr>
        <w:t>13 августа</w:t>
      </w:r>
      <w:r w:rsidRPr="004E10C1">
        <w:rPr>
          <w:color w:val="000000" w:themeColor="text1"/>
          <w:sz w:val="16"/>
          <w:szCs w:val="16"/>
        </w:rPr>
        <w:t xml:space="preserve">. </w:t>
      </w:r>
      <w:hyperlink r:id="rId292" w:history="1">
        <w:r w:rsidRPr="004E10C1">
          <w:rPr>
            <w:rStyle w:val="a5"/>
            <w:color w:val="000000" w:themeColor="text1"/>
            <w:sz w:val="16"/>
            <w:szCs w:val="16"/>
          </w:rPr>
          <w:t>Постановление СТО СССР № 71сс/о «О системе танкового вооружения РККА»</w:t>
        </w:r>
      </w:hyperlink>
      <w:r w:rsidRPr="004E10C1">
        <w:rPr>
          <w:color w:val="000000" w:themeColor="text1"/>
          <w:sz w:val="16"/>
          <w:szCs w:val="16"/>
        </w:rPr>
        <w:t>. (ГА РФ. Ф. Р</w:t>
      </w:r>
      <w:r w:rsidRPr="004E10C1">
        <w:rPr>
          <w:color w:val="000000" w:themeColor="text1"/>
          <w:sz w:val="16"/>
          <w:szCs w:val="16"/>
        </w:rPr>
        <w:noBreakHyphen/>
        <w:t>8418. Оп. 28. Д. 2. Л. 72</w:t>
      </w:r>
      <w:r w:rsidRPr="004E10C1">
        <w:rPr>
          <w:color w:val="000000" w:themeColor="text1"/>
          <w:sz w:val="16"/>
          <w:szCs w:val="16"/>
        </w:rPr>
        <w:noBreakHyphen/>
        <w:t>88) (15460).</w:t>
      </w:r>
    </w:p>
    <w:p w14:paraId="72C8425E" w14:textId="77777777" w:rsidR="00A804B1" w:rsidRPr="004E10C1" w:rsidRDefault="00A804B1" w:rsidP="004E10C1">
      <w:pPr>
        <w:pStyle w:val="rtejustify"/>
        <w:spacing w:before="0" w:after="0"/>
        <w:rPr>
          <w:color w:val="000000" w:themeColor="text1"/>
          <w:sz w:val="16"/>
          <w:szCs w:val="16"/>
        </w:rPr>
      </w:pPr>
    </w:p>
    <w:p w14:paraId="1F58501B" w14:textId="77777777" w:rsidR="003C1030" w:rsidRPr="004E10C1" w:rsidRDefault="003C10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 Комиссия обороны рассмотрела вопрос о системе танкового перевооружения РККА. В основу ее решений были положены директивы И.В. Сталина:</w:t>
      </w:r>
    </w:p>
    <w:p w14:paraId="1A05CBB1" w14:textId="77777777" w:rsidR="003C1030" w:rsidRPr="004E10C1" w:rsidRDefault="003C10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дизель-мотор; 4. Улучшить качество боевых машин, находящихся на вооружении (РГВА. Ф. 4. Оп. 14. Д. 1272. Л. 21) (21522).</w:t>
      </w:r>
    </w:p>
    <w:p w14:paraId="6B63FB66" w14:textId="77777777" w:rsidR="003C1030" w:rsidRPr="004E10C1" w:rsidRDefault="003C1030" w:rsidP="004E10C1">
      <w:pPr>
        <w:spacing w:after="0" w:line="240" w:lineRule="auto"/>
        <w:jc w:val="both"/>
        <w:rPr>
          <w:rFonts w:ascii="Times New Roman" w:hAnsi="Times New Roman"/>
          <w:color w:val="000000" w:themeColor="text1"/>
          <w:sz w:val="16"/>
          <w:szCs w:val="16"/>
        </w:rPr>
      </w:pPr>
    </w:p>
    <w:p w14:paraId="7B4A09E3" w14:textId="77777777" w:rsidR="002F14D1" w:rsidRPr="00612F62" w:rsidRDefault="002F14D1" w:rsidP="002F14D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13 августа 1933 г. на заседании Совета труда и обороны СССР было принято Постановление № 71 Л системе танкового вооружения РККА, которым, в частности, предусматривалось к концу второй пятилетки (1937 г.) на все типы разрабатываемых танков вместо бензиновых двигателей устанавливать дизеля. Таким образом, летом 1933 г. руководство страны взяло курс на </w:t>
      </w:r>
      <w:proofErr w:type="spellStart"/>
      <w:r w:rsidRPr="00612F62">
        <w:rPr>
          <w:rFonts w:ascii="Times New Roman" w:hAnsi="Times New Roman"/>
          <w:color w:val="0070C0"/>
          <w:sz w:val="16"/>
          <w:szCs w:val="16"/>
        </w:rPr>
        <w:t>дизилизацию</w:t>
      </w:r>
      <w:proofErr w:type="spellEnd"/>
      <w:r w:rsidRPr="00612F62">
        <w:rPr>
          <w:rFonts w:ascii="Times New Roman" w:hAnsi="Times New Roman"/>
          <w:color w:val="0070C0"/>
          <w:sz w:val="16"/>
          <w:szCs w:val="16"/>
        </w:rPr>
        <w:t xml:space="preserve"> танковых войск РККА, но последнее слово в этом вопросе оставалось за промышленностью (24586).</w:t>
      </w:r>
    </w:p>
    <w:p w14:paraId="626A519C" w14:textId="77777777" w:rsidR="002F14D1" w:rsidRPr="00612F62" w:rsidRDefault="002F14D1" w:rsidP="002F14D1">
      <w:pPr>
        <w:spacing w:after="0" w:line="240" w:lineRule="auto"/>
        <w:jc w:val="both"/>
        <w:rPr>
          <w:rFonts w:ascii="Times New Roman" w:hAnsi="Times New Roman"/>
          <w:color w:val="0070C0"/>
          <w:sz w:val="16"/>
          <w:szCs w:val="16"/>
        </w:rPr>
      </w:pPr>
    </w:p>
    <w:p w14:paraId="07A7026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13 августа 1933 г. Постановление СТО СССР № 71сс/о «О системе танкового вооружения РККА»</w:t>
      </w:r>
    </w:p>
    <w:p w14:paraId="2D14768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0512C5C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w:t>
      </w:r>
    </w:p>
    <w:p w14:paraId="3C39018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превосходящее их.</w:t>
      </w:r>
    </w:p>
    <w:p w14:paraId="71FCB3B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Наряду с этими огромными достижениями остаются еще неразрешенными следующие серьезнейшие задачи: а) мобилизационные производственные мощности промышленности не доведены до установленных правительством размеров; 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в) отсутствие самостоятельной производственной базы для мотора танка БТ; г) слаба обеспеченность боевых и транспортных машин запасными частями, инструментом и необходимыми приспособлениями; д) слабо еще механизирован и моторизован тыл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и танковых частей; е) отсутствует промышленная ремонтная база для боевых и транспортных машин как для мирного, так и особенно на военное время; ж) еще не окончательно ликвидирована зависимость танкостроения от импорта, в частности по шарикоподшипникам и электрооборудованию; з) не вполне удовлетворительное качество производства танков, как то: броня, производство и сборка моторов и коробок скоростей; и) недостаточно подготовлено производство 45</w:t>
      </w:r>
      <w:r w:rsidRPr="004E10C1">
        <w:rPr>
          <w:rFonts w:ascii="Times New Roman" w:hAnsi="Times New Roman"/>
          <w:color w:val="000000" w:themeColor="text1"/>
          <w:sz w:val="16"/>
          <w:szCs w:val="16"/>
        </w:rPr>
        <w:noBreakHyphen/>
        <w:t>мм танковых пушек и выстрелов для них; к) не разрешен полностью вопрос о создании мобилизационных запасов, средств подвоза горючего и смазочного и пунктов питания; л) недостаточная обеспеченность войсковых механизированных частей и соединений мастерскими и гаражами.</w:t>
      </w:r>
    </w:p>
    <w:p w14:paraId="06886B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задачами на вторую пятилетку в области механизации РККА поставить: 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w:t>
      </w:r>
    </w:p>
    <w:p w14:paraId="3A81674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Признать необходимым закончить в течение 1933</w:t>
      </w:r>
      <w:r w:rsidRPr="004E10C1">
        <w:rPr>
          <w:rFonts w:ascii="Times New Roman" w:hAnsi="Times New Roman"/>
          <w:color w:val="000000" w:themeColor="text1"/>
          <w:sz w:val="16"/>
          <w:szCs w:val="16"/>
        </w:rPr>
        <w:noBreakHyphen/>
        <w:t>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w:t>
      </w:r>
    </w:p>
    <w:p w14:paraId="1164471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w:t>
      </w:r>
    </w:p>
    <w:p w14:paraId="4F091D7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 течение года обеспечить моторизацию, механизацию тыла механизированных соединений и танковых частей вспомогательными машинами: </w:t>
      </w:r>
      <w:proofErr w:type="spellStart"/>
      <w:r w:rsidRPr="004E10C1">
        <w:rPr>
          <w:rFonts w:ascii="Times New Roman" w:hAnsi="Times New Roman"/>
          <w:color w:val="000000" w:themeColor="text1"/>
          <w:sz w:val="16"/>
          <w:szCs w:val="16"/>
        </w:rPr>
        <w:t>автопоходные</w:t>
      </w:r>
      <w:proofErr w:type="spellEnd"/>
      <w:r w:rsidRPr="004E10C1">
        <w:rPr>
          <w:rFonts w:ascii="Times New Roman" w:hAnsi="Times New Roman"/>
          <w:color w:val="000000" w:themeColor="text1"/>
          <w:sz w:val="16"/>
          <w:szCs w:val="16"/>
        </w:rPr>
        <w:t xml:space="preserve"> мастерские, цистерны, машины технической помощи, водо-масло-заправщики, моечные машины, бензоколонки и т. д.</w:t>
      </w:r>
    </w:p>
    <w:p w14:paraId="2BBB663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течение 1933-1934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w:t>
      </w:r>
    </w:p>
    <w:p w14:paraId="4F4C667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4103454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на вторую пятилетку следующую систему бронетанкового вооружения РККА:</w:t>
      </w:r>
    </w:p>
    <w:p w14:paraId="3584DC0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Основные танки — 5 типов: а) Разведывательный танк. Основной танк службы обеспечения всех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xml:space="preserve">. Средство боевой разведки и боя пехоты. Основные требования: быстроходность, </w:t>
      </w:r>
      <w:proofErr w:type="spellStart"/>
      <w:r w:rsidRPr="004E10C1">
        <w:rPr>
          <w:rFonts w:ascii="Times New Roman" w:hAnsi="Times New Roman"/>
          <w:color w:val="000000" w:themeColor="text1"/>
          <w:sz w:val="16"/>
          <w:szCs w:val="16"/>
        </w:rPr>
        <w:t>вездеходность</w:t>
      </w:r>
      <w:proofErr w:type="spellEnd"/>
      <w:r w:rsidRPr="004E10C1">
        <w:rPr>
          <w:rFonts w:ascii="Times New Roman" w:hAnsi="Times New Roman"/>
          <w:color w:val="000000" w:themeColor="text1"/>
          <w:sz w:val="16"/>
          <w:szCs w:val="16"/>
        </w:rPr>
        <w:t xml:space="preserve"> (в том числе плавучесть), маневренность, низкий габарит, дешевизна и массовость производства, б) Общевойсковой танк. Основной танк количественного усиления ТРГК, он же танк общевойсковых соединений. в) Оперативный танк. Танк самостоятельных механизированных соединений. Танк должен быть быстроходным, вездеходным (в том числе плавучим) и мощно вооружен. г) Танк качественного усиления ТРГК. Танк качественного усиления ТРГК для </w:t>
      </w:r>
      <w:proofErr w:type="spellStart"/>
      <w:r w:rsidRPr="004E10C1">
        <w:rPr>
          <w:rFonts w:ascii="Times New Roman" w:hAnsi="Times New Roman"/>
          <w:color w:val="000000" w:themeColor="text1"/>
          <w:sz w:val="16"/>
          <w:szCs w:val="16"/>
        </w:rPr>
        <w:t>преодолевания</w:t>
      </w:r>
      <w:proofErr w:type="spellEnd"/>
      <w:r w:rsidRPr="004E10C1">
        <w:rPr>
          <w:rFonts w:ascii="Times New Roman" w:hAnsi="Times New Roman"/>
          <w:color w:val="000000" w:themeColor="text1"/>
          <w:sz w:val="16"/>
          <w:szCs w:val="16"/>
        </w:rPr>
        <w:t xml:space="preserve">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w:t>
      </w:r>
      <w:proofErr w:type="spellStart"/>
      <w:r w:rsidRPr="004E10C1">
        <w:rPr>
          <w:rFonts w:ascii="Times New Roman" w:hAnsi="Times New Roman"/>
          <w:color w:val="000000" w:themeColor="text1"/>
          <w:sz w:val="16"/>
          <w:szCs w:val="16"/>
        </w:rPr>
        <w:t>мехсоединениями</w:t>
      </w:r>
      <w:proofErr w:type="spellEnd"/>
      <w:r w:rsidRPr="004E10C1">
        <w:rPr>
          <w:rFonts w:ascii="Times New Roman" w:hAnsi="Times New Roman"/>
          <w:color w:val="000000" w:themeColor="text1"/>
          <w:sz w:val="16"/>
          <w:szCs w:val="16"/>
        </w:rPr>
        <w:t>. 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w:t>
      </w:r>
    </w:p>
    <w:p w14:paraId="44F8E2D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Специальные танки — 7 типов (на шасси, стандартных с перечисленными выше): а) 3 химических (на шасси общевойскового, разведывательного и оперативного танков); б) 2 саперных (на шасси общевойскового танка и танка качественного усиления ТРГК); в) самоходная артиллерийская установка (на агрегатах общевойскового танка; г) танк управления (на шасси общевойскового танка и танка качественного усиления ТРГК).</w:t>
      </w:r>
    </w:p>
    <w:p w14:paraId="1B2308B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Бронемашины — 2 типа: а) разведывательная (на шасси «Форд</w:t>
      </w:r>
      <w:r w:rsidRPr="004E10C1">
        <w:rPr>
          <w:rFonts w:ascii="Times New Roman" w:hAnsi="Times New Roman"/>
          <w:color w:val="000000" w:themeColor="text1"/>
          <w:sz w:val="16"/>
          <w:szCs w:val="16"/>
        </w:rPr>
        <w:noBreakHyphen/>
        <w:t>А»); б) боевая (на шасси «Форд</w:t>
      </w:r>
      <w:r w:rsidRPr="004E10C1">
        <w:rPr>
          <w:rFonts w:ascii="Times New Roman" w:hAnsi="Times New Roman"/>
          <w:color w:val="000000" w:themeColor="text1"/>
          <w:sz w:val="16"/>
          <w:szCs w:val="16"/>
        </w:rPr>
        <w:noBreakHyphen/>
        <w:t>ЗА»).</w:t>
      </w:r>
    </w:p>
    <w:p w14:paraId="2A12B15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Железнодорожные боевые машины — 2 типа: а) </w:t>
      </w: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-броневагон; б) разведывательная дрезина — бронеавтомобиль (стандартный с бронемашиной).</w:t>
      </w:r>
    </w:p>
    <w:p w14:paraId="2A2B4F4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Тракторы — 3 типа (все типы общегосударственные): а) легкий быстроходный трактор СТЗ</w:t>
      </w:r>
      <w:r w:rsidRPr="004E10C1">
        <w:rPr>
          <w:rFonts w:ascii="Times New Roman" w:hAnsi="Times New Roman"/>
          <w:color w:val="000000" w:themeColor="text1"/>
          <w:sz w:val="16"/>
          <w:szCs w:val="16"/>
        </w:rPr>
        <w:noBreakHyphen/>
        <w:t>З; б) тяжелый быстроходный трактор «Коммунар»; в) тяжелый мощный трактор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w:t>
      </w:r>
    </w:p>
    <w:p w14:paraId="5A8CE80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Транспортеры — 2 типа: а) транспортер боеприпасов на поле боя (шасси стандартное с разведывательным танком); б) транспортер пехоты (на шасси легкого трактора).</w:t>
      </w:r>
    </w:p>
    <w:p w14:paraId="6AAE25D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w:t>
      </w:r>
      <w:r w:rsidRPr="004E10C1">
        <w:rPr>
          <w:rFonts w:ascii="Times New Roman" w:hAnsi="Times New Roman"/>
          <w:color w:val="000000" w:themeColor="text1"/>
          <w:sz w:val="16"/>
          <w:szCs w:val="16"/>
        </w:rPr>
        <w:noBreakHyphen/>
        <w:t>А»; б) «Форд</w:t>
      </w:r>
      <w:r w:rsidRPr="004E10C1">
        <w:rPr>
          <w:rFonts w:ascii="Times New Roman" w:hAnsi="Times New Roman"/>
          <w:color w:val="000000" w:themeColor="text1"/>
          <w:sz w:val="16"/>
          <w:szCs w:val="16"/>
        </w:rPr>
        <w:noBreakHyphen/>
        <w:t>АА»; в) АМО</w:t>
      </w:r>
      <w:r w:rsidRPr="004E10C1">
        <w:rPr>
          <w:rFonts w:ascii="Times New Roman" w:hAnsi="Times New Roman"/>
          <w:color w:val="000000" w:themeColor="text1"/>
          <w:sz w:val="16"/>
          <w:szCs w:val="16"/>
        </w:rPr>
        <w:noBreakHyphen/>
        <w:t>5; г) Я</w:t>
      </w:r>
      <w:r w:rsidRPr="004E10C1">
        <w:rPr>
          <w:rFonts w:ascii="Times New Roman" w:hAnsi="Times New Roman"/>
          <w:color w:val="000000" w:themeColor="text1"/>
          <w:sz w:val="16"/>
          <w:szCs w:val="16"/>
        </w:rPr>
        <w:noBreakHyphen/>
        <w:t>5.</w:t>
      </w:r>
    </w:p>
    <w:p w14:paraId="35EE860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1A982A4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в соответствии с этим на первую половину пятилетки сохранение в производстве следующих типов боевых машин: а) Т</w:t>
      </w:r>
      <w:r w:rsidRPr="004E10C1">
        <w:rPr>
          <w:rFonts w:ascii="Times New Roman" w:hAnsi="Times New Roman"/>
          <w:color w:val="000000" w:themeColor="text1"/>
          <w:sz w:val="16"/>
          <w:szCs w:val="16"/>
        </w:rPr>
        <w:noBreakHyphen/>
        <w:t>37 — в качестве разведывательного танка; б) Т</w:t>
      </w:r>
      <w:r w:rsidRPr="004E10C1">
        <w:rPr>
          <w:rFonts w:ascii="Times New Roman" w:hAnsi="Times New Roman"/>
          <w:color w:val="000000" w:themeColor="text1"/>
          <w:sz w:val="16"/>
          <w:szCs w:val="16"/>
        </w:rPr>
        <w:noBreakHyphen/>
        <w:t>26 — в качестве общевойскового танка; в) БТ — в качестве оперативного танка; г) Т</w:t>
      </w:r>
      <w:r w:rsidRPr="004E10C1">
        <w:rPr>
          <w:rFonts w:ascii="Times New Roman" w:hAnsi="Times New Roman"/>
          <w:color w:val="000000" w:themeColor="text1"/>
          <w:sz w:val="16"/>
          <w:szCs w:val="16"/>
        </w:rPr>
        <w:noBreakHyphen/>
        <w:t>28 — в качестве танка качественного усиления ТРГК; д) Т-35 — в качестве мощного танка особого назначения¹*.</w:t>
      </w:r>
    </w:p>
    <w:p w14:paraId="5A9AFC6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06D1B2A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а) начиная с 1934 г. начать постепенное внедрение в производство в качестве оперативного танка плавающей машины ПТ</w:t>
      </w:r>
      <w:r w:rsidRPr="004E10C1">
        <w:rPr>
          <w:rFonts w:ascii="Times New Roman" w:hAnsi="Times New Roman"/>
          <w:color w:val="000000" w:themeColor="text1"/>
          <w:sz w:val="16"/>
          <w:szCs w:val="16"/>
        </w:rPr>
        <w:noBreakHyphen/>
        <w:t>1 с таким расчетом, чтобы с 1936 г. полностью перейти на развернутое производство этого танка на базе и за счет производства танка БТ. б) Усовершенствовать конструкцию общевойскового танка Т</w:t>
      </w:r>
      <w:r w:rsidRPr="004E10C1">
        <w:rPr>
          <w:rFonts w:ascii="Times New Roman" w:hAnsi="Times New Roman"/>
          <w:color w:val="000000" w:themeColor="text1"/>
          <w:sz w:val="16"/>
          <w:szCs w:val="16"/>
        </w:rPr>
        <w:noBreakHyphen/>
        <w:t>26 и разведывательного танка Т</w:t>
      </w:r>
      <w:r w:rsidRPr="004E10C1">
        <w:rPr>
          <w:rFonts w:ascii="Times New Roman" w:hAnsi="Times New Roman"/>
          <w:color w:val="000000" w:themeColor="text1"/>
          <w:sz w:val="16"/>
          <w:szCs w:val="16"/>
        </w:rPr>
        <w:noBreakHyphen/>
        <w:t>37 с целью постановки их на колесно-гусеничный ход с таким расчетом, чтобы с 1936 г. начать развернутое производство колесно-гусеничных танков Т</w:t>
      </w:r>
      <w:r w:rsidRPr="004E10C1">
        <w:rPr>
          <w:rFonts w:ascii="Times New Roman" w:hAnsi="Times New Roman"/>
          <w:color w:val="000000" w:themeColor="text1"/>
          <w:sz w:val="16"/>
          <w:szCs w:val="16"/>
        </w:rPr>
        <w:noBreakHyphen/>
        <w:t>26 и Т</w:t>
      </w:r>
      <w:r w:rsidRPr="004E10C1">
        <w:rPr>
          <w:rFonts w:ascii="Times New Roman" w:hAnsi="Times New Roman"/>
          <w:color w:val="000000" w:themeColor="text1"/>
          <w:sz w:val="16"/>
          <w:szCs w:val="16"/>
        </w:rPr>
        <w:noBreakHyphen/>
        <w:t>37, взамен производства существующих, в) Усовершенствовать танк Т</w:t>
      </w:r>
      <w:r w:rsidRPr="004E10C1">
        <w:rPr>
          <w:rFonts w:ascii="Times New Roman" w:hAnsi="Times New Roman"/>
          <w:color w:val="000000" w:themeColor="text1"/>
          <w:sz w:val="16"/>
          <w:szCs w:val="16"/>
        </w:rPr>
        <w:noBreakHyphen/>
        <w:t>28 путем постановки его на колесно-гусеничный ход, и на производство этой модели танка перейти также с 1936 г. г) Разработать образец и начать в конце пятилетки производство нового, более мощного, чем Т</w:t>
      </w:r>
      <w:r w:rsidRPr="004E10C1">
        <w:rPr>
          <w:rFonts w:ascii="Times New Roman" w:hAnsi="Times New Roman"/>
          <w:color w:val="000000" w:themeColor="text1"/>
          <w:sz w:val="16"/>
          <w:szCs w:val="16"/>
        </w:rPr>
        <w:noBreakHyphen/>
        <w:t>35, танка особого назначения, д) Разработать переход всех типов танков на тяжелое топливо (дизель-мотор).</w:t>
      </w:r>
    </w:p>
    <w:p w14:paraId="35BF126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w:t>
      </w:r>
    </w:p>
    <w:p w14:paraId="7E319E3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пятилетки (1937 г.) иметь в производстве только следующие типы танков (и соответствующих им специальных машин): а) разведывательный танк Т</w:t>
      </w:r>
      <w:r w:rsidRPr="004E10C1">
        <w:rPr>
          <w:rFonts w:ascii="Times New Roman" w:hAnsi="Times New Roman"/>
          <w:color w:val="000000" w:themeColor="text1"/>
          <w:sz w:val="16"/>
          <w:szCs w:val="16"/>
        </w:rPr>
        <w:noBreakHyphen/>
        <w:t>37 колесно-гусеничный; б) общевойсковой танк Т</w:t>
      </w:r>
      <w:r w:rsidRPr="004E10C1">
        <w:rPr>
          <w:rFonts w:ascii="Times New Roman" w:hAnsi="Times New Roman"/>
          <w:color w:val="000000" w:themeColor="text1"/>
          <w:sz w:val="16"/>
          <w:szCs w:val="16"/>
        </w:rPr>
        <w:noBreakHyphen/>
        <w:t>26 колесно-гусеничный; в) оперативный танк ПТ</w:t>
      </w:r>
      <w:r w:rsidRPr="004E10C1">
        <w:rPr>
          <w:rFonts w:ascii="Times New Roman" w:hAnsi="Times New Roman"/>
          <w:color w:val="000000" w:themeColor="text1"/>
          <w:sz w:val="16"/>
          <w:szCs w:val="16"/>
        </w:rPr>
        <w:noBreakHyphen/>
        <w:t>1; г) танк качественного усиления ТРГК Т</w:t>
      </w:r>
      <w:r w:rsidRPr="004E10C1">
        <w:rPr>
          <w:rFonts w:ascii="Times New Roman" w:hAnsi="Times New Roman"/>
          <w:color w:val="000000" w:themeColor="text1"/>
          <w:sz w:val="16"/>
          <w:szCs w:val="16"/>
        </w:rPr>
        <w:noBreakHyphen/>
        <w:t>28 колесно-гусеничный; д) мощный танк особого назначения — новый образец (в случае запоздания сохраняется Т</w:t>
      </w:r>
      <w:r w:rsidRPr="004E10C1">
        <w:rPr>
          <w:rFonts w:ascii="Times New Roman" w:hAnsi="Times New Roman"/>
          <w:color w:val="000000" w:themeColor="text1"/>
          <w:sz w:val="16"/>
          <w:szCs w:val="16"/>
        </w:rPr>
        <w:noBreakHyphen/>
        <w:t>35). Все машины на тяжелом топливе.</w:t>
      </w:r>
    </w:p>
    <w:p w14:paraId="508F383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w:t>
      </w:r>
    </w:p>
    <w:p w14:paraId="216C4B4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Предусмотреть возможность постановки на производство во время войны имеющегося опытного образца Т</w:t>
      </w:r>
      <w:r w:rsidRPr="004E10C1">
        <w:rPr>
          <w:rFonts w:ascii="Times New Roman" w:hAnsi="Times New Roman"/>
          <w:color w:val="000000" w:themeColor="text1"/>
          <w:sz w:val="16"/>
          <w:szCs w:val="16"/>
        </w:rPr>
        <w:noBreakHyphen/>
        <w:t>34 на базе автомобильной промышленности.</w:t>
      </w:r>
    </w:p>
    <w:p w14:paraId="528FDC1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w:t>
      </w:r>
    </w:p>
    <w:p w14:paraId="73FA881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Усовершенствовать существующие танковые артиллерийские системы 45</w:t>
      </w:r>
      <w:r w:rsidRPr="004E10C1">
        <w:rPr>
          <w:rFonts w:ascii="Times New Roman" w:hAnsi="Times New Roman"/>
          <w:color w:val="000000" w:themeColor="text1"/>
          <w:sz w:val="16"/>
          <w:szCs w:val="16"/>
        </w:rPr>
        <w:noBreakHyphen/>
        <w:t>мм и 76</w:t>
      </w:r>
      <w:r w:rsidRPr="004E10C1">
        <w:rPr>
          <w:rFonts w:ascii="Times New Roman" w:hAnsi="Times New Roman"/>
          <w:color w:val="000000" w:themeColor="text1"/>
          <w:sz w:val="16"/>
          <w:szCs w:val="16"/>
        </w:rPr>
        <w:noBreakHyphen/>
        <w:t>мм калибра, поставив на валовое производство, начиная с 1934 г., 76</w:t>
      </w:r>
      <w:r w:rsidRPr="004E10C1">
        <w:rPr>
          <w:rFonts w:ascii="Times New Roman" w:hAnsi="Times New Roman"/>
          <w:color w:val="000000" w:themeColor="text1"/>
          <w:sz w:val="16"/>
          <w:szCs w:val="16"/>
        </w:rPr>
        <w:noBreakHyphen/>
        <w:t xml:space="preserve">мм пушки (типа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с полуавтоматическим затвором, и приступить к разработке специальной танковой пушки 45</w:t>
      </w:r>
      <w:r w:rsidRPr="004E10C1">
        <w:rPr>
          <w:rFonts w:ascii="Times New Roman" w:hAnsi="Times New Roman"/>
          <w:color w:val="000000" w:themeColor="text1"/>
          <w:sz w:val="16"/>
          <w:szCs w:val="16"/>
        </w:rPr>
        <w:noBreakHyphen/>
        <w:t>мм калибра автоматического типа.</w:t>
      </w:r>
    </w:p>
    <w:p w14:paraId="6D4497C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w:t>
      </w:r>
    </w:p>
    <w:p w14:paraId="7B7E8B1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Усилить производство танковых перископических и оптических прицелов для 45</w:t>
      </w:r>
      <w:r w:rsidRPr="004E10C1">
        <w:rPr>
          <w:rFonts w:ascii="Times New Roman" w:hAnsi="Times New Roman"/>
          <w:color w:val="000000" w:themeColor="text1"/>
          <w:sz w:val="16"/>
          <w:szCs w:val="16"/>
        </w:rPr>
        <w:noBreakHyphen/>
        <w:t>мм, 76</w:t>
      </w:r>
      <w:r w:rsidRPr="004E10C1">
        <w:rPr>
          <w:rFonts w:ascii="Times New Roman" w:hAnsi="Times New Roman"/>
          <w:color w:val="000000" w:themeColor="text1"/>
          <w:sz w:val="16"/>
          <w:szCs w:val="16"/>
        </w:rPr>
        <w:noBreakHyphen/>
        <w:t>мм пушек и пулеметов с таким расчетом, чтобы, начиная с 1934 г., полностью все танки были снабжены положенными оптическими приборами.</w:t>
      </w:r>
    </w:p>
    <w:p w14:paraId="40AA282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VIII</w:t>
      </w:r>
    </w:p>
    <w:p w14:paraId="5AD3285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основе утвержденной системы бронетанкового вооружения поручить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w:t>
      </w:r>
    </w:p>
    <w:p w14:paraId="71BECEE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должен содержать в себе следующие основные элементы: а) развитие производственной базы; б) развитие ремонтной базы; в) мероприятия по переходу на новые типы; г) мероприятия по изготовлению опытных образцов, обеспечению вооружения и огнеприпасов и т. д.</w:t>
      </w:r>
    </w:p>
    <w:p w14:paraId="4014F43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Совета труда и обороны В. Молотов/Скрябин</w:t>
      </w:r>
    </w:p>
    <w:p w14:paraId="7EEAFDD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секретаря Совета труда и обороны Базилевич</w:t>
      </w:r>
    </w:p>
    <w:p w14:paraId="1819CD1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30DEDCD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¹* Танк Т</w:t>
      </w:r>
      <w:r w:rsidRPr="004E10C1">
        <w:rPr>
          <w:rFonts w:ascii="Times New Roman" w:hAnsi="Times New Roman"/>
          <w:color w:val="000000" w:themeColor="text1"/>
          <w:sz w:val="16"/>
          <w:szCs w:val="16"/>
        </w:rPr>
        <w:noBreakHyphen/>
        <w:t>37 был разработан конструкторским бюро завода № 37 им. Орджоникидзе в Москве под руководством Н. Н. Козырева. Машина находилась в производстве на заводе № 37 до конца 1933 г. В процессе серийного производства Т</w:t>
      </w:r>
      <w:r w:rsidRPr="004E10C1">
        <w:rPr>
          <w:rFonts w:ascii="Times New Roman" w:hAnsi="Times New Roman"/>
          <w:color w:val="000000" w:themeColor="text1"/>
          <w:sz w:val="16"/>
          <w:szCs w:val="16"/>
        </w:rPr>
        <w:noBreakHyphen/>
        <w:t>37 был модернизирован и в последующем с 1933 г. по 1936 г. на заводе выпускался танк Т</w:t>
      </w:r>
      <w:r w:rsidRPr="004E10C1">
        <w:rPr>
          <w:rFonts w:ascii="Times New Roman" w:hAnsi="Times New Roman"/>
          <w:color w:val="000000" w:themeColor="text1"/>
          <w:sz w:val="16"/>
          <w:szCs w:val="16"/>
        </w:rPr>
        <w:noBreakHyphen/>
        <w:t>37 А. Однобашенный танк Т</w:t>
      </w:r>
      <w:r w:rsidRPr="004E10C1">
        <w:rPr>
          <w:rFonts w:ascii="Times New Roman" w:hAnsi="Times New Roman"/>
          <w:color w:val="000000" w:themeColor="text1"/>
          <w:sz w:val="16"/>
          <w:szCs w:val="16"/>
        </w:rPr>
        <w:noBreakHyphen/>
        <w:t xml:space="preserve">26 образца 1933 г. был разработан КБ завода «Большевик» под руководством С. А. Гинзбурга. С 1933 по 1938 г. серийно выпускался на заводе № 174 в Ленинграде. Танк БТ-5 был разработан в 1932 г. в КБ ХПЗ под руководством А. О. Фирсова, поставлен на серийное производство в марте 1933 г. и выпускался </w:t>
      </w:r>
      <w:r w:rsidRPr="004E10C1">
        <w:rPr>
          <w:rFonts w:ascii="Times New Roman" w:hAnsi="Times New Roman"/>
          <w:color w:val="000000" w:themeColor="text1"/>
          <w:sz w:val="16"/>
          <w:szCs w:val="16"/>
        </w:rPr>
        <w:lastRenderedPageBreak/>
        <w:t>в Харькове больше года. Был снят с производства в связи с переходом на выпуск танка БТ</w:t>
      </w:r>
      <w:r w:rsidRPr="004E10C1">
        <w:rPr>
          <w:rFonts w:ascii="Times New Roman" w:hAnsi="Times New Roman"/>
          <w:color w:val="000000" w:themeColor="text1"/>
          <w:sz w:val="16"/>
          <w:szCs w:val="16"/>
        </w:rPr>
        <w:noBreakHyphen/>
        <w:t>7, разработанный в том же КБ. Танк Т</w:t>
      </w:r>
      <w:r w:rsidRPr="004E10C1">
        <w:rPr>
          <w:rFonts w:ascii="Times New Roman" w:hAnsi="Times New Roman"/>
          <w:color w:val="000000" w:themeColor="text1"/>
          <w:sz w:val="16"/>
          <w:szCs w:val="16"/>
        </w:rPr>
        <w:noBreakHyphen/>
        <w:t>28 был разработан в 1932 г. на заводе им. Ворошилова в Ленинграде. Ведущим инженером машины был О. М. Иванов. Серийное производство организовано на заводе «Красный путиловец». Танк Т</w:t>
      </w:r>
      <w:r w:rsidRPr="004E10C1">
        <w:rPr>
          <w:rFonts w:ascii="Times New Roman" w:hAnsi="Times New Roman"/>
          <w:color w:val="000000" w:themeColor="text1"/>
          <w:sz w:val="16"/>
          <w:szCs w:val="16"/>
        </w:rPr>
        <w:noBreakHyphen/>
        <w:t>35 разработан в 1933 г. также на машиностроительном заводе им. Ворошилова. Серийное производство организовано на ХПЗ им. Коминтерна.</w:t>
      </w:r>
    </w:p>
    <w:p w14:paraId="70CA7E3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 РФ. Ф. Р-8418. Оп. 28. Д. 2. Л. 72-79. Подлинник (15277).</w:t>
      </w:r>
    </w:p>
    <w:p w14:paraId="2357FB17" w14:textId="77777777" w:rsidR="00871A0E" w:rsidRPr="004E10C1" w:rsidRDefault="00871A0E" w:rsidP="004E10C1">
      <w:pPr>
        <w:spacing w:after="0" w:line="240" w:lineRule="auto"/>
        <w:jc w:val="both"/>
        <w:rPr>
          <w:rFonts w:ascii="Times New Roman" w:hAnsi="Times New Roman"/>
          <w:color w:val="000000" w:themeColor="text1"/>
          <w:sz w:val="16"/>
          <w:szCs w:val="16"/>
        </w:rPr>
      </w:pPr>
    </w:p>
    <w:p w14:paraId="01485A6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ранее 13 августа 1933 г.¹* Рапорт Главного военно-мобилизационного управления НКТП СССР наркому тяжелой промышленности СССР С. Орджоникидзе о ходе реализации системы танкового перевооружения РККА</w:t>
      </w:r>
    </w:p>
    <w:p w14:paraId="4FBFF77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1286050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 Комиссия обороны утвердила систему танкового перевооружения РККА и постановила с 1936 г. перейти на более совершенные конструкции.</w:t>
      </w:r>
    </w:p>
    <w:p w14:paraId="3A7B86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этом заседании т. Сталин дал директиву: 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тяжелое топливо (дизель-мотор). 4. Улучшение боевых качеств машин, находящихся на вооружении.</w:t>
      </w:r>
    </w:p>
    <w:p w14:paraId="2FD9511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директив т. Сталина и постановления КО на Опытном заводе им. Кирова, ХПЗ и заводе № 37 изготовлены опытные образцы танков, обеспечивающие перевооружение РККА в установленные сроки.</w:t>
      </w:r>
    </w:p>
    <w:p w14:paraId="3F098A8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тип. Разведывательные танки (плавающие танкетки)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2"/>
        <w:gridCol w:w="1768"/>
        <w:gridCol w:w="1624"/>
        <w:gridCol w:w="1624"/>
        <w:gridCol w:w="1624"/>
      </w:tblGrid>
      <w:tr w:rsidR="004E10C1" w:rsidRPr="004E10C1" w14:paraId="4CCBA2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14DB7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591A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Находящиеся на</w:t>
            </w:r>
          </w:p>
          <w:p w14:paraId="5D21402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FA80B7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 танкеток для перевооружения</w:t>
            </w:r>
          </w:p>
        </w:tc>
      </w:tr>
      <w:tr w:rsidR="004E10C1" w:rsidRPr="004E10C1" w14:paraId="2DFA089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2BA7C7"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03F3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Т-37-А</w:t>
            </w:r>
          </w:p>
          <w:p w14:paraId="14168E4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гусенично</w:t>
            </w:r>
            <w:proofErr w:type="spellEnd"/>
            <w:r w:rsidRPr="004E10C1">
              <w:rPr>
                <w:rFonts w:ascii="Times New Roman" w:hAnsi="Times New Roman"/>
                <w:color w:val="000000" w:themeColor="text1"/>
                <w:sz w:val="16"/>
                <w:szCs w:val="16"/>
              </w:rPr>
              <w:t>-</w:t>
            </w:r>
          </w:p>
          <w:p w14:paraId="405D1D7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8E9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Т-43</w:t>
            </w:r>
          </w:p>
          <w:p w14:paraId="544DC0B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Опытного</w:t>
            </w:r>
          </w:p>
          <w:p w14:paraId="45E8385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завода</w:t>
            </w:r>
          </w:p>
          <w:p w14:paraId="78C5B94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(колесно-</w:t>
            </w:r>
          </w:p>
          <w:p w14:paraId="546256B9" w14:textId="77777777" w:rsidR="00871A0E" w:rsidRPr="004E10C1" w:rsidRDefault="00871A0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гусенично</w:t>
            </w:r>
            <w:proofErr w:type="spellEnd"/>
            <w:r w:rsidRPr="004E10C1">
              <w:rPr>
                <w:rFonts w:ascii="Times New Roman" w:hAnsi="Times New Roman"/>
                <w:color w:val="000000" w:themeColor="text1"/>
                <w:sz w:val="16"/>
                <w:szCs w:val="16"/>
              </w:rPr>
              <w:t>-</w:t>
            </w:r>
          </w:p>
          <w:p w14:paraId="5BA5E76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A247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Т-43</w:t>
            </w:r>
          </w:p>
          <w:p w14:paraId="4846CEB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завода № 37</w:t>
            </w:r>
          </w:p>
          <w:p w14:paraId="5F750D4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(колесно-</w:t>
            </w:r>
          </w:p>
          <w:p w14:paraId="288A8175" w14:textId="77777777" w:rsidR="00871A0E" w:rsidRPr="004E10C1" w:rsidRDefault="00871A0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гусенично</w:t>
            </w:r>
            <w:proofErr w:type="spellEnd"/>
          </w:p>
          <w:p w14:paraId="64952F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07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Т-38</w:t>
            </w:r>
          </w:p>
          <w:p w14:paraId="5C4C527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завода № 37</w:t>
            </w:r>
          </w:p>
          <w:p w14:paraId="7704DCB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гусенично</w:t>
            </w:r>
            <w:proofErr w:type="spellEnd"/>
            <w:r w:rsidRPr="004E10C1">
              <w:rPr>
                <w:rFonts w:ascii="Times New Roman" w:hAnsi="Times New Roman"/>
                <w:color w:val="000000" w:themeColor="text1"/>
                <w:sz w:val="16"/>
                <w:szCs w:val="16"/>
              </w:rPr>
              <w:t>-</w:t>
            </w:r>
          </w:p>
          <w:p w14:paraId="10948D3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плавающие)</w:t>
            </w:r>
          </w:p>
        </w:tc>
      </w:tr>
      <w:tr w:rsidR="004E10C1" w:rsidRPr="004E10C1" w14:paraId="6932480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856A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04D2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DC4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A84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778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62C095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34A2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64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411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49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A7A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3495663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331AB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136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9301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65F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36D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w:t>
            </w:r>
          </w:p>
        </w:tc>
      </w:tr>
      <w:tr w:rsidR="004E10C1" w:rsidRPr="004E10C1" w14:paraId="0C8378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04DE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ABBD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F8A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12A1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94F4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r>
      <w:tr w:rsidR="004E10C1" w:rsidRPr="004E10C1" w14:paraId="6620FC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50C5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6D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40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816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7D33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D92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40 л. с.</w:t>
            </w:r>
          </w:p>
        </w:tc>
      </w:tr>
      <w:tr w:rsidR="004E10C1" w:rsidRPr="004E10C1" w14:paraId="00118C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D9EF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т веса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7A81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761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196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88B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14,7 л. с.</w:t>
            </w:r>
          </w:p>
        </w:tc>
      </w:tr>
      <w:tr w:rsidR="004E10C1" w:rsidRPr="004E10C1" w14:paraId="0A292CE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D6C4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C10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349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FD3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EC9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w:t>
            </w:r>
          </w:p>
        </w:tc>
      </w:tr>
      <w:tr w:rsidR="004E10C1" w:rsidRPr="004E10C1" w14:paraId="6D25AB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B8D4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B8F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2140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F528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D5EA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130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1512 пат.</w:t>
            </w:r>
          </w:p>
        </w:tc>
      </w:tr>
      <w:tr w:rsidR="004E10C1" w:rsidRPr="004E10C1" w14:paraId="20B72F5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FFAF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B2CE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6274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CCF3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57D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чел.</w:t>
            </w:r>
          </w:p>
        </w:tc>
      </w:tr>
      <w:tr w:rsidR="004E10C1" w:rsidRPr="004E10C1" w14:paraId="0027890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EA5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AC02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987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FD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6C1D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км</w:t>
            </w:r>
          </w:p>
        </w:tc>
      </w:tr>
      <w:tr w:rsidR="004E10C1" w:rsidRPr="004E10C1" w14:paraId="286E8C9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FF02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437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4D86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FC4F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D27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1E2EB2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14DA9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D8B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083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61F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D7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км</w:t>
            </w:r>
          </w:p>
        </w:tc>
      </w:tr>
      <w:tr w:rsidR="004E10C1" w:rsidRPr="004E10C1" w14:paraId="6A7A7F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632F7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w:t>
            </w:r>
            <w:proofErr w:type="spellStart"/>
            <w:r w:rsidRPr="004E10C1">
              <w:rPr>
                <w:rFonts w:ascii="Times New Roman" w:hAnsi="Times New Roman"/>
                <w:color w:val="000000" w:themeColor="text1"/>
                <w:sz w:val="16"/>
                <w:szCs w:val="16"/>
              </w:rPr>
              <w:t>преод</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олеваемых</w:t>
            </w:r>
            <w:proofErr w:type="spellEnd"/>
            <w:r w:rsidRPr="004E10C1">
              <w:rPr>
                <w:rFonts w:ascii="Times New Roman" w:hAnsi="Times New Roman"/>
                <w:color w:val="000000" w:themeColor="text1"/>
                <w:sz w:val="16"/>
                <w:szCs w:val="16"/>
              </w:rPr>
              <w:t>]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10A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9568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A1E5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9BAA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w:t>
            </w:r>
          </w:p>
        </w:tc>
      </w:tr>
      <w:tr w:rsidR="004E10C1" w:rsidRPr="004E10C1" w14:paraId="57FA521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9008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Ширина </w:t>
            </w:r>
            <w:proofErr w:type="spellStart"/>
            <w:r w:rsidRPr="004E10C1">
              <w:rPr>
                <w:rFonts w:ascii="Times New Roman" w:hAnsi="Times New Roman"/>
                <w:color w:val="000000" w:themeColor="text1"/>
                <w:sz w:val="16"/>
                <w:szCs w:val="16"/>
              </w:rPr>
              <w:t>преод</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олеваемого</w:t>
            </w:r>
            <w:proofErr w:type="spellEnd"/>
            <w:r w:rsidRPr="004E10C1">
              <w:rPr>
                <w:rFonts w:ascii="Times New Roman" w:hAnsi="Times New Roman"/>
                <w:color w:val="000000" w:themeColor="text1"/>
                <w:sz w:val="16"/>
                <w:szCs w:val="16"/>
              </w:rPr>
              <w:t>]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5FE0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3B5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636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379F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403EEF9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B3A8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490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1CB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0281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DE5A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083C485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B0E4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гусеницах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EEA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902A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F93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755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4729FD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04B9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колесах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0776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0C5C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B26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A8A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C516F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D4A9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D6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564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9B9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BEE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9-6-4</w:t>
            </w:r>
          </w:p>
        </w:tc>
      </w:tr>
      <w:tr w:rsidR="004E10C1" w:rsidRPr="004E10C1" w14:paraId="0B73FE1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D5EF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Ведущие колеса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19A0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C6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298E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BE5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7BE72E9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6EF425B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 Т</w:t>
      </w:r>
      <w:r w:rsidRPr="004E10C1">
        <w:rPr>
          <w:rFonts w:ascii="Times New Roman" w:hAnsi="Times New Roman"/>
          <w:color w:val="000000" w:themeColor="text1"/>
          <w:sz w:val="16"/>
          <w:szCs w:val="16"/>
        </w:rPr>
        <w:noBreakHyphen/>
        <w:t>43, по сравнению со старым типом Т</w:t>
      </w:r>
      <w:r w:rsidRPr="004E10C1">
        <w:rPr>
          <w:rFonts w:ascii="Times New Roman" w:hAnsi="Times New Roman"/>
          <w:color w:val="000000" w:themeColor="text1"/>
          <w:sz w:val="16"/>
          <w:szCs w:val="16"/>
        </w:rPr>
        <w:noBreakHyphen/>
        <w:t xml:space="preserve">37А, имеют большую маневренность (колесный ход) с 4 ведущими колесами, большую проходимость, больший запас горючего, большую мощность, больший запас хода и лучшую </w:t>
      </w:r>
      <w:proofErr w:type="spellStart"/>
      <w:r w:rsidRPr="004E10C1">
        <w:rPr>
          <w:rFonts w:ascii="Times New Roman" w:hAnsi="Times New Roman"/>
          <w:color w:val="000000" w:themeColor="text1"/>
          <w:sz w:val="16"/>
          <w:szCs w:val="16"/>
        </w:rPr>
        <w:t>пулестойкость</w:t>
      </w:r>
      <w:proofErr w:type="spellEnd"/>
      <w:r w:rsidRPr="004E10C1">
        <w:rPr>
          <w:rFonts w:ascii="Times New Roman" w:hAnsi="Times New Roman"/>
          <w:color w:val="000000" w:themeColor="text1"/>
          <w:sz w:val="16"/>
          <w:szCs w:val="16"/>
        </w:rPr>
        <w:t xml:space="preserve"> в силу многогранности корпуса. Плавающая танкетка Т</w:t>
      </w:r>
      <w:r w:rsidRPr="004E10C1">
        <w:rPr>
          <w:rFonts w:ascii="Times New Roman" w:hAnsi="Times New Roman"/>
          <w:color w:val="000000" w:themeColor="text1"/>
          <w:sz w:val="16"/>
          <w:szCs w:val="16"/>
        </w:rPr>
        <w:noBreakHyphen/>
        <w:t>38, хотя и оставлена только на гусеничном ходу, все же имеет ряд преимуществ перед старым типом Т</w:t>
      </w:r>
      <w:r w:rsidRPr="004E10C1">
        <w:rPr>
          <w:rFonts w:ascii="Times New Roman" w:hAnsi="Times New Roman"/>
          <w:color w:val="000000" w:themeColor="text1"/>
          <w:sz w:val="16"/>
          <w:szCs w:val="16"/>
        </w:rPr>
        <w:noBreakHyphen/>
        <w:t>37 А, как то: значительно меньшая высота, легче весом на 0,8 т, быстрее на ходу, проще в производстве.</w:t>
      </w:r>
    </w:p>
    <w:p w14:paraId="2757878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разведывательных танков в Англии куплен дизель-мотор «Перкинс», который испытан на танкетке Т</w:t>
      </w:r>
      <w:r w:rsidRPr="004E10C1">
        <w:rPr>
          <w:rFonts w:ascii="Times New Roman" w:hAnsi="Times New Roman"/>
          <w:color w:val="000000" w:themeColor="text1"/>
          <w:sz w:val="16"/>
          <w:szCs w:val="16"/>
        </w:rPr>
        <w:noBreakHyphen/>
        <w:t>37 А и будет использован на новых образцах Т</w:t>
      </w:r>
      <w:r w:rsidRPr="004E10C1">
        <w:rPr>
          <w:rFonts w:ascii="Times New Roman" w:hAnsi="Times New Roman"/>
          <w:color w:val="000000" w:themeColor="text1"/>
          <w:sz w:val="16"/>
          <w:szCs w:val="16"/>
        </w:rPr>
        <w:noBreakHyphen/>
        <w:t>43 и Т</w:t>
      </w:r>
      <w:r w:rsidRPr="004E10C1">
        <w:rPr>
          <w:rFonts w:ascii="Times New Roman" w:hAnsi="Times New Roman"/>
          <w:color w:val="000000" w:themeColor="text1"/>
          <w:sz w:val="16"/>
          <w:szCs w:val="16"/>
        </w:rPr>
        <w:noBreakHyphen/>
        <w:t>38 после соответствующей доработки.</w:t>
      </w:r>
    </w:p>
    <w:p w14:paraId="63F6A90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тип. Общевойсковой танк (типа «Виккерс»)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6"/>
        <w:gridCol w:w="2337"/>
        <w:gridCol w:w="3409"/>
      </w:tblGrid>
      <w:tr w:rsidR="004E10C1" w:rsidRPr="004E10C1" w14:paraId="5AB85058"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FFFE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68B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Находящиеся</w:t>
            </w:r>
          </w:p>
          <w:p w14:paraId="4B66896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2FCF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w:t>
            </w:r>
          </w:p>
          <w:p w14:paraId="689FEF9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перевооружения</w:t>
            </w:r>
          </w:p>
        </w:tc>
      </w:tr>
      <w:tr w:rsidR="004E10C1" w:rsidRPr="004E10C1" w14:paraId="105858A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EF38E7"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6D63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26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4C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46 (колесно-гусеничный)</w:t>
            </w:r>
          </w:p>
        </w:tc>
      </w:tr>
      <w:tr w:rsidR="004E10C1" w:rsidRPr="004E10C1" w14:paraId="02D3C2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E35B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A40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14E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04C1D2B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D4EDD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5FCF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6A41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5,24</w:t>
            </w:r>
          </w:p>
        </w:tc>
      </w:tr>
      <w:tr w:rsidR="004E10C1" w:rsidRPr="004E10C1" w14:paraId="29F907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BD471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E09C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481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r>
      <w:tr w:rsidR="004E10C1" w:rsidRPr="004E10C1" w14:paraId="5F3360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302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D715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1695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2,43</w:t>
            </w:r>
          </w:p>
        </w:tc>
      </w:tr>
      <w:tr w:rsidR="004E10C1" w:rsidRPr="004E10C1" w14:paraId="30FE0E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0B78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D203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A37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47AA69D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74CCF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104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45 мм</w:t>
            </w:r>
          </w:p>
          <w:p w14:paraId="75C5208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9F6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45 мм</w:t>
            </w:r>
          </w:p>
          <w:p w14:paraId="3C5818E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пулемета</w:t>
            </w:r>
          </w:p>
          <w:p w14:paraId="1ABFB5B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огнемет</w:t>
            </w:r>
          </w:p>
        </w:tc>
      </w:tr>
      <w:tr w:rsidR="004E10C1" w:rsidRPr="004E10C1" w14:paraId="1C4454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A764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601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 снаряда</w:t>
            </w:r>
          </w:p>
          <w:p w14:paraId="2637E61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C4F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 снарядов</w:t>
            </w:r>
          </w:p>
          <w:p w14:paraId="126DE05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 патронов</w:t>
            </w:r>
          </w:p>
        </w:tc>
      </w:tr>
      <w:tr w:rsidR="004E10C1" w:rsidRPr="004E10C1" w14:paraId="76F3BBA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1605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9CE3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AB7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71FCB4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3A0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E1E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F402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км</w:t>
            </w:r>
          </w:p>
        </w:tc>
      </w:tr>
      <w:tr w:rsidR="004E10C1" w:rsidRPr="004E10C1" w14:paraId="12E8684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5129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724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2F0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 км</w:t>
            </w:r>
          </w:p>
        </w:tc>
      </w:tr>
      <w:tr w:rsidR="004E10C1" w:rsidRPr="004E10C1" w14:paraId="442D4FC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36D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еваемых</w:t>
            </w:r>
            <w:proofErr w:type="spellEnd"/>
            <w:r w:rsidRPr="004E10C1">
              <w:rPr>
                <w:rFonts w:ascii="Times New Roman" w:hAnsi="Times New Roman"/>
                <w:color w:val="000000" w:themeColor="text1"/>
                <w:sz w:val="16"/>
                <w:szCs w:val="16"/>
              </w:rPr>
              <w:t>]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6E2F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56A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0,85 м</w:t>
            </w:r>
          </w:p>
        </w:tc>
      </w:tr>
      <w:tr w:rsidR="004E10C1" w:rsidRPr="004E10C1" w14:paraId="4582EA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9E40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A18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9BE3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171AA88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C6C3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еваемых</w:t>
            </w:r>
            <w:proofErr w:type="spellEnd"/>
            <w:r w:rsidRPr="004E10C1">
              <w:rPr>
                <w:rFonts w:ascii="Times New Roman" w:hAnsi="Times New Roman"/>
                <w:color w:val="000000" w:themeColor="text1"/>
                <w:sz w:val="16"/>
                <w:szCs w:val="16"/>
              </w:rPr>
              <w:t>]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F983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EB4C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r>
      <w:tr w:rsidR="004E10C1" w:rsidRPr="004E10C1" w14:paraId="684B34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072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7A72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58C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075DAD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37DE1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в км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45F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C32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r>
      <w:tr w:rsidR="004E10C1" w:rsidRPr="004E10C1" w14:paraId="278EDA4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5DB6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в км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827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07D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w:t>
            </w:r>
          </w:p>
        </w:tc>
      </w:tr>
      <w:tr w:rsidR="004E10C1" w:rsidRPr="004E10C1" w14:paraId="37AF259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8D19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CD0F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86D8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1B2691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2FA1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EA9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1D50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r>
      <w:tr w:rsidR="004E10C1" w:rsidRPr="004E10C1" w14:paraId="3B1140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B68BB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 на 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B1A2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69A1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л. с.</w:t>
            </w:r>
          </w:p>
        </w:tc>
      </w:tr>
      <w:tr w:rsidR="004E10C1" w:rsidRPr="004E10C1" w14:paraId="538F988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3CBB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Ведущих колес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D15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B2C4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bl>
    <w:p w14:paraId="46DB89C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6F4242A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Новый образец колесно-гусеничного танка, благодаря наличию колесного хода с 4 ведущими колесами, значительно большим запасом мощности, большей проходимостью, большим запасом хода и большими скоростями как на гусеницах, так и на колесах, имеет гораздо большую маневренность; кроме того, имеет более мощное вооружение. 300</w:t>
      </w:r>
      <w:r w:rsidRPr="004E10C1">
        <w:rPr>
          <w:rFonts w:ascii="Times New Roman" w:hAnsi="Times New Roman"/>
          <w:color w:val="000000" w:themeColor="text1"/>
          <w:sz w:val="16"/>
          <w:szCs w:val="16"/>
        </w:rPr>
        <w:noBreakHyphen/>
        <w:t>сильный мотор этого танка с воздушным охлаждением изготовлен Опытным заводом им. Кирова по собственной конструкции. Для этого типа танков, имеющихся на вооружении, заводом им. Кирова и заводом им. Ворошилова разработаны проекты дизель-моторов с воздушным охлаждением в 90 и 115 л. с.</w:t>
      </w:r>
    </w:p>
    <w:p w14:paraId="5C030D6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нового образца танка Т</w:t>
      </w:r>
      <w:r w:rsidRPr="004E10C1">
        <w:rPr>
          <w:rFonts w:ascii="Times New Roman" w:hAnsi="Times New Roman"/>
          <w:color w:val="000000" w:themeColor="text1"/>
          <w:sz w:val="16"/>
          <w:szCs w:val="16"/>
        </w:rPr>
        <w:noBreakHyphen/>
        <w:t>46 Опытным заводом им. Кирова разработаны дизель-мотор ДМТ</w:t>
      </w:r>
      <w:r w:rsidRPr="004E10C1">
        <w:rPr>
          <w:rFonts w:ascii="Times New Roman" w:hAnsi="Times New Roman"/>
          <w:color w:val="000000" w:themeColor="text1"/>
          <w:sz w:val="16"/>
          <w:szCs w:val="16"/>
        </w:rPr>
        <w:noBreakHyphen/>
        <w:t>7 — 250 л. с. Все эти дизеля будут готовы к концу 1935 г.</w:t>
      </w:r>
    </w:p>
    <w:p w14:paraId="7C27010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Третий тип. Оперативный танк (типа «Кристи»)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99"/>
        <w:gridCol w:w="1810"/>
        <w:gridCol w:w="2062"/>
        <w:gridCol w:w="2051"/>
      </w:tblGrid>
      <w:tr w:rsidR="004E10C1" w:rsidRPr="004E10C1" w14:paraId="1C1556AE"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5EB7F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данные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C3691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C81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w:t>
            </w:r>
          </w:p>
          <w:p w14:paraId="4440C6E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w:t>
            </w:r>
          </w:p>
          <w:p w14:paraId="041B082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перевооружения</w:t>
            </w:r>
          </w:p>
        </w:tc>
      </w:tr>
      <w:tr w:rsidR="004E10C1" w:rsidRPr="004E10C1" w14:paraId="0FCE51D6"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B0AC1"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87B2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w:t>
            </w:r>
            <w:r w:rsidRPr="004E10C1">
              <w:rPr>
                <w:rFonts w:ascii="Times New Roman" w:hAnsi="Times New Roman"/>
                <w:color w:val="000000" w:themeColor="text1"/>
                <w:sz w:val="16"/>
                <w:szCs w:val="16"/>
              </w:rPr>
              <w:noBreakHyphen/>
              <w:t>5 (колесно-</w:t>
            </w:r>
          </w:p>
          <w:p w14:paraId="7328AC4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135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БТ</w:t>
            </w:r>
            <w:r w:rsidRPr="004E10C1">
              <w:rPr>
                <w:rFonts w:ascii="Times New Roman" w:hAnsi="Times New Roman"/>
                <w:color w:val="000000" w:themeColor="text1"/>
                <w:sz w:val="16"/>
                <w:szCs w:val="16"/>
              </w:rPr>
              <w:noBreakHyphen/>
              <w:t>7 (колесно-</w:t>
            </w:r>
          </w:p>
          <w:p w14:paraId="3900815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гусеничный с</w:t>
            </w:r>
          </w:p>
          <w:p w14:paraId="636DC76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новым мотором,</w:t>
            </w:r>
          </w:p>
          <w:p w14:paraId="0586D4F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производя</w:t>
            </w:r>
            <w:r w:rsidRPr="004E10C1">
              <w:rPr>
                <w:rFonts w:ascii="Times New Roman" w:hAnsi="Times New Roman"/>
                <w:color w:val="000000" w:themeColor="text1"/>
                <w:sz w:val="16"/>
                <w:szCs w:val="16"/>
              </w:rPr>
              <w:softHyphen/>
              <w:t>щимся</w:t>
            </w:r>
          </w:p>
          <w:p w14:paraId="20A4E3D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ABD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ПТ-1А (колесно-</w:t>
            </w:r>
          </w:p>
          <w:p w14:paraId="4400DB3A" w14:textId="77777777" w:rsidR="00871A0E" w:rsidRPr="004E10C1" w:rsidRDefault="00871A0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гусенично</w:t>
            </w:r>
            <w:proofErr w:type="spellEnd"/>
            <w:r w:rsidRPr="004E10C1">
              <w:rPr>
                <w:rFonts w:ascii="Times New Roman" w:hAnsi="Times New Roman"/>
                <w:color w:val="000000" w:themeColor="text1"/>
                <w:sz w:val="16"/>
                <w:szCs w:val="16"/>
              </w:rPr>
              <w:t>-</w:t>
            </w:r>
          </w:p>
          <w:p w14:paraId="6FE7199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плавающий)</w:t>
            </w:r>
          </w:p>
        </w:tc>
      </w:tr>
      <w:tr w:rsidR="004E10C1" w:rsidRPr="004E10C1" w14:paraId="7DFA61E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6426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441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6AB6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962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w:t>
            </w:r>
          </w:p>
        </w:tc>
      </w:tr>
      <w:tr w:rsidR="004E10C1" w:rsidRPr="004E10C1" w14:paraId="2591FA8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AA70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FD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8013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FE4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6,89</w:t>
            </w:r>
          </w:p>
        </w:tc>
      </w:tr>
      <w:tr w:rsidR="004E10C1" w:rsidRPr="004E10C1" w14:paraId="746F702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5F0B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F2E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428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9D2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2,91</w:t>
            </w:r>
          </w:p>
        </w:tc>
      </w:tr>
      <w:tr w:rsidR="004E10C1" w:rsidRPr="004E10C1" w14:paraId="5ABAEBA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94B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071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FD0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E36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2,64</w:t>
            </w:r>
          </w:p>
        </w:tc>
      </w:tr>
      <w:tr w:rsidR="004E10C1" w:rsidRPr="004E10C1" w14:paraId="4F9BC8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FF0D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и мощность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1DC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М-5-400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B772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991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М-17-500 л. с.</w:t>
            </w:r>
          </w:p>
        </w:tc>
      </w:tr>
      <w:tr w:rsidR="004E10C1" w:rsidRPr="004E10C1" w14:paraId="3341819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DD7E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898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45 мм</w:t>
            </w:r>
          </w:p>
          <w:p w14:paraId="56195E0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A20B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76 мм</w:t>
            </w:r>
          </w:p>
          <w:p w14:paraId="1F06005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71C9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45 мм</w:t>
            </w:r>
          </w:p>
          <w:p w14:paraId="7720755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пулемета</w:t>
            </w:r>
          </w:p>
        </w:tc>
      </w:tr>
      <w:tr w:rsidR="004E10C1" w:rsidRPr="004E10C1" w14:paraId="20DD166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442C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F75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 снарядов</w:t>
            </w:r>
          </w:p>
          <w:p w14:paraId="428A05E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D47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снарядов</w:t>
            </w:r>
          </w:p>
          <w:p w14:paraId="54B3D4D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F0E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 снарядов</w:t>
            </w:r>
          </w:p>
          <w:p w14:paraId="3C9AFCB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 патронов</w:t>
            </w:r>
          </w:p>
        </w:tc>
      </w:tr>
      <w:tr w:rsidR="004E10C1" w:rsidRPr="004E10C1" w14:paraId="2D1069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129C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D37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AAA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103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чел.</w:t>
            </w:r>
          </w:p>
        </w:tc>
      </w:tr>
      <w:tr w:rsidR="004E10C1" w:rsidRPr="004E10C1" w14:paraId="59E948E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EAED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A0F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7ED0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D7E7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 км</w:t>
            </w:r>
          </w:p>
        </w:tc>
      </w:tr>
      <w:tr w:rsidR="004E10C1" w:rsidRPr="004E10C1" w14:paraId="1D6A9EC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FF16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C206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0D8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9C0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 км</w:t>
            </w:r>
          </w:p>
        </w:tc>
      </w:tr>
      <w:tr w:rsidR="004E10C1" w:rsidRPr="004E10C1" w14:paraId="07165C59"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9FC0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7A2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9DDD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FBA9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км</w:t>
            </w:r>
          </w:p>
        </w:tc>
      </w:tr>
      <w:tr w:rsidR="004E10C1" w:rsidRPr="004E10C1" w14:paraId="11B43F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170D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еваемых</w:t>
            </w:r>
            <w:proofErr w:type="spellEnd"/>
            <w:r w:rsidRPr="004E10C1">
              <w:rPr>
                <w:rFonts w:ascii="Times New Roman" w:hAnsi="Times New Roman"/>
                <w:color w:val="000000" w:themeColor="text1"/>
                <w:sz w:val="16"/>
                <w:szCs w:val="16"/>
              </w:rPr>
              <w:t>]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3A06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D929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934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r>
      <w:tr w:rsidR="004E10C1" w:rsidRPr="004E10C1" w14:paraId="4742E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EC9E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40F2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58D5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C952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Плавающий</w:t>
            </w:r>
          </w:p>
        </w:tc>
      </w:tr>
      <w:tr w:rsidR="004E10C1" w:rsidRPr="004E10C1" w14:paraId="28B412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16A3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еваемых</w:t>
            </w:r>
            <w:proofErr w:type="spellEnd"/>
            <w:r w:rsidRPr="004E10C1">
              <w:rPr>
                <w:rFonts w:ascii="Times New Roman" w:hAnsi="Times New Roman"/>
                <w:color w:val="000000" w:themeColor="text1"/>
                <w:sz w:val="16"/>
                <w:szCs w:val="16"/>
              </w:rPr>
              <w:t>]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07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B54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ECB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2FB56CF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7341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CBC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ED2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08A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3A1EADB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2152E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77E8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DE5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1E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км</w:t>
            </w:r>
          </w:p>
        </w:tc>
      </w:tr>
      <w:tr w:rsidR="004E10C1" w:rsidRPr="004E10C1" w14:paraId="579B10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003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64E0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A1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5F3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 км</w:t>
            </w:r>
          </w:p>
        </w:tc>
      </w:tr>
      <w:tr w:rsidR="004E10C1" w:rsidRPr="004E10C1" w14:paraId="3884FBD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AAA6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76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9BE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BBD9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15,13</w:t>
            </w:r>
          </w:p>
        </w:tc>
      </w:tr>
      <w:tr w:rsidR="004E10C1" w:rsidRPr="004E10C1" w14:paraId="7DF165C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DFA3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FA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FBC1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FD0F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r>
      <w:tr w:rsidR="004E10C1" w:rsidRPr="004E10C1" w14:paraId="075E8A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B7F4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BE5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3F1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D186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33,4 л. с.</w:t>
            </w:r>
          </w:p>
        </w:tc>
      </w:tr>
      <w:tr w:rsidR="004E10C1" w:rsidRPr="004E10C1" w14:paraId="4F61581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A63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Ведущих колес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63D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848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6C21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bl>
    <w:p w14:paraId="647CE20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25F86D4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образец танка ПТ</w:t>
      </w:r>
      <w:r w:rsidRPr="004E10C1">
        <w:rPr>
          <w:rFonts w:ascii="Times New Roman" w:hAnsi="Times New Roman"/>
          <w:color w:val="000000" w:themeColor="text1"/>
          <w:sz w:val="16"/>
          <w:szCs w:val="16"/>
        </w:rPr>
        <w:noBreakHyphen/>
        <w:t>1А, идущий на замену БТ</w:t>
      </w:r>
      <w:r w:rsidRPr="004E10C1">
        <w:rPr>
          <w:rFonts w:ascii="Times New Roman" w:hAnsi="Times New Roman"/>
          <w:color w:val="000000" w:themeColor="text1"/>
          <w:sz w:val="16"/>
          <w:szCs w:val="16"/>
        </w:rPr>
        <w:noBreakHyphen/>
        <w:t>5, имеет ряд крупных преимуществ, как то: плавучесть, больший запас хода, большую скорость при 8 ведущих колесах, обеспечивающую большую маневренность.</w:t>
      </w:r>
    </w:p>
    <w:p w14:paraId="4684255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все эти три типа оперативных танков могут быть установлены дизель-моторы 400 л. с., изготовленные ХПЗ. Установка этого дизель-мотора значительно повышает маневренность танков, доводя запас хода танка БТ</w:t>
      </w:r>
      <w:r w:rsidRPr="004E10C1">
        <w:rPr>
          <w:rFonts w:ascii="Times New Roman" w:hAnsi="Times New Roman"/>
          <w:color w:val="000000" w:themeColor="text1"/>
          <w:sz w:val="16"/>
          <w:szCs w:val="16"/>
        </w:rPr>
        <w:noBreakHyphen/>
        <w:t>7 до 720 км, вместо 450 км на бензиновом моторе, и ПТ</w:t>
      </w:r>
      <w:r w:rsidRPr="004E10C1">
        <w:rPr>
          <w:rFonts w:ascii="Times New Roman" w:hAnsi="Times New Roman"/>
          <w:color w:val="000000" w:themeColor="text1"/>
          <w:sz w:val="16"/>
          <w:szCs w:val="16"/>
        </w:rPr>
        <w:noBreakHyphen/>
        <w:t>1А — до 400 км, вместо 250 км.</w:t>
      </w:r>
    </w:p>
    <w:p w14:paraId="569A36F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Четвертый тип. Танк качественного усиления резерва Главного командования (23,5</w:t>
      </w:r>
      <w:r w:rsidRPr="004E10C1">
        <w:rPr>
          <w:rFonts w:ascii="Times New Roman" w:hAnsi="Times New Roman"/>
          <w:color w:val="000000" w:themeColor="text1"/>
          <w:sz w:val="16"/>
          <w:szCs w:val="16"/>
        </w:rPr>
        <w:noBreakHyphen/>
        <w:t>25</w:t>
      </w:r>
      <w:r w:rsidRPr="004E10C1">
        <w:rPr>
          <w:rFonts w:ascii="Times New Roman" w:hAnsi="Times New Roman"/>
          <w:color w:val="000000" w:themeColor="text1"/>
          <w:sz w:val="16"/>
          <w:szCs w:val="16"/>
        </w:rPr>
        <w:noBreakHyphen/>
        <w:t>тонный танк)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2"/>
        <w:gridCol w:w="3156"/>
        <w:gridCol w:w="3944"/>
      </w:tblGrid>
      <w:tr w:rsidR="004E10C1" w:rsidRPr="004E10C1" w14:paraId="410B5251"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B042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6FD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206C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 для перевооружения</w:t>
            </w:r>
          </w:p>
        </w:tc>
      </w:tr>
      <w:tr w:rsidR="004E10C1" w:rsidRPr="004E10C1" w14:paraId="1270146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61CC95"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2643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A938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29/4</w:t>
            </w:r>
          </w:p>
          <w:p w14:paraId="24F97E5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w:t>
            </w:r>
            <w:r w:rsidRPr="004E10C1">
              <w:rPr>
                <w:rFonts w:ascii="Times New Roman" w:hAnsi="Times New Roman"/>
                <w:color w:val="000000" w:themeColor="text1"/>
                <w:sz w:val="16"/>
                <w:szCs w:val="16"/>
              </w:rPr>
              <w:noBreakHyphen/>
              <w:t>29/5</w:t>
            </w:r>
          </w:p>
        </w:tc>
      </w:tr>
      <w:tr w:rsidR="004E10C1" w:rsidRPr="004E10C1" w14:paraId="1A1231D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CBED5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C08D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C778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r>
      <w:tr w:rsidR="004E10C1" w:rsidRPr="004E10C1" w14:paraId="02BA19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EB6A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412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DB9B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r>
      <w:tr w:rsidR="004E10C1" w:rsidRPr="004E10C1" w14:paraId="4B0ED55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713E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3371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6859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20A013C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AE69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DD2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2B6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6C92981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2EC6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490C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2D5D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М-17-500 л. с.</w:t>
            </w:r>
          </w:p>
        </w:tc>
      </w:tr>
      <w:tr w:rsidR="004E10C1" w:rsidRPr="004E10C1" w14:paraId="6B919F1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23F7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8A0C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DAEA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 л. с.</w:t>
            </w:r>
          </w:p>
        </w:tc>
      </w:tr>
      <w:tr w:rsidR="004E10C1" w:rsidRPr="004E10C1" w14:paraId="49B664B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0590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4DD3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76 мм</w:t>
            </w:r>
          </w:p>
          <w:p w14:paraId="2D97D8E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FAA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 76 мм</w:t>
            </w:r>
          </w:p>
          <w:p w14:paraId="3DC1AA7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r>
      <w:tr w:rsidR="004E10C1" w:rsidRPr="004E10C1" w14:paraId="67A8F98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36CA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BC27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снарядов</w:t>
            </w:r>
          </w:p>
          <w:p w14:paraId="764F546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7938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983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 снарядов</w:t>
            </w:r>
          </w:p>
          <w:p w14:paraId="66EB304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 патронов</w:t>
            </w:r>
          </w:p>
        </w:tc>
      </w:tr>
      <w:tr w:rsidR="004E10C1" w:rsidRPr="004E10C1" w14:paraId="166916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8832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7A3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74A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43C6FE8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82428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км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454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381C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r>
      <w:tr w:rsidR="004E10C1" w:rsidRPr="004E10C1" w14:paraId="4E5D3CA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0045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км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47D3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670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7D10500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D6BD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еваемых</w:t>
            </w:r>
            <w:proofErr w:type="spellEnd"/>
            <w:r w:rsidRPr="004E10C1">
              <w:rPr>
                <w:rFonts w:ascii="Times New Roman" w:hAnsi="Times New Roman"/>
                <w:color w:val="000000" w:themeColor="text1"/>
                <w:sz w:val="16"/>
                <w:szCs w:val="16"/>
              </w:rPr>
              <w:t>]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3E9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E65B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0,8</w:t>
            </w:r>
          </w:p>
        </w:tc>
      </w:tr>
      <w:tr w:rsidR="004E10C1" w:rsidRPr="004E10C1" w14:paraId="6F42E96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A173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w:t>
            </w:r>
            <w:proofErr w:type="spellStart"/>
            <w:r w:rsidRPr="004E10C1">
              <w:rPr>
                <w:rFonts w:ascii="Times New Roman" w:hAnsi="Times New Roman"/>
                <w:color w:val="000000" w:themeColor="text1"/>
                <w:sz w:val="16"/>
                <w:szCs w:val="16"/>
              </w:rPr>
              <w:t>преодол</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еваемого</w:t>
            </w:r>
            <w:proofErr w:type="spellEnd"/>
            <w:r w:rsidRPr="004E10C1">
              <w:rPr>
                <w:rFonts w:ascii="Times New Roman" w:hAnsi="Times New Roman"/>
                <w:color w:val="000000" w:themeColor="text1"/>
                <w:sz w:val="16"/>
                <w:szCs w:val="16"/>
              </w:rPr>
              <w:t>]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AA07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B6B5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7F59595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243E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4DDF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661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r>
      <w:tr w:rsidR="004E10C1" w:rsidRPr="004E10C1" w14:paraId="1D6AF6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C53D2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8571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D7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r>
      <w:tr w:rsidR="004E10C1" w:rsidRPr="004E10C1" w14:paraId="68DA5B6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AE27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FF44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64D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4FE673C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F2329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BF4C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E81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30-20-15-10</w:t>
            </w:r>
          </w:p>
        </w:tc>
      </w:tr>
      <w:tr w:rsidR="004E10C1" w:rsidRPr="004E10C1" w14:paraId="3A672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36BD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Ведущие колеса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CB77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788C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bl>
    <w:p w14:paraId="21ACB4F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Танки Т</w:t>
      </w:r>
      <w:r w:rsidRPr="004E10C1">
        <w:rPr>
          <w:rFonts w:ascii="Times New Roman" w:hAnsi="Times New Roman"/>
          <w:color w:val="000000" w:themeColor="text1"/>
          <w:sz w:val="16"/>
          <w:szCs w:val="16"/>
        </w:rPr>
        <w:noBreakHyphen/>
        <w:t>29 имеют большую маневренность за счет 8 ведущих колес, большей скорости и большего запаса хода. Типы Т</w:t>
      </w:r>
      <w:r w:rsidRPr="004E10C1">
        <w:rPr>
          <w:rFonts w:ascii="Times New Roman" w:hAnsi="Times New Roman"/>
          <w:color w:val="000000" w:themeColor="text1"/>
          <w:sz w:val="16"/>
          <w:szCs w:val="16"/>
        </w:rPr>
        <w:noBreakHyphen/>
        <w:t>29/4 и Т</w:t>
      </w:r>
      <w:r w:rsidRPr="004E10C1">
        <w:rPr>
          <w:rFonts w:ascii="Times New Roman" w:hAnsi="Times New Roman"/>
          <w:color w:val="000000" w:themeColor="text1"/>
          <w:sz w:val="16"/>
          <w:szCs w:val="16"/>
        </w:rPr>
        <w:noBreakHyphen/>
        <w:t>29/5 разнятся лишь по толщине брони и весу. Для этих танков изготовлен дизель-мотор Д</w:t>
      </w:r>
      <w:r w:rsidRPr="004E10C1">
        <w:rPr>
          <w:rFonts w:ascii="Times New Roman" w:hAnsi="Times New Roman"/>
          <w:color w:val="000000" w:themeColor="text1"/>
          <w:sz w:val="16"/>
          <w:szCs w:val="16"/>
        </w:rPr>
        <w:noBreakHyphen/>
        <w:t>300 — конструкции инженера Дьячкова, мощность до 150 л. с. Первый вариант этого дизель-мотора изготовлен Опытным заводом им. Кирова и испытан.</w:t>
      </w:r>
    </w:p>
    <w:p w14:paraId="79A6DDF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Пятый тип. Танк особого назначения (50-тонный)</w:t>
      </w:r>
    </w:p>
    <w:p w14:paraId="119F1B97"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50-тонный гусеничный танк Т</w:t>
      </w:r>
      <w:r w:rsidRPr="004E10C1">
        <w:rPr>
          <w:color w:val="000000" w:themeColor="text1"/>
          <w:sz w:val="16"/>
          <w:szCs w:val="16"/>
        </w:rPr>
        <w:noBreakHyphen/>
        <w:t>35А, освоенный производством Харьковского паровозостроительного завода с 1934 г., является переделкой опытного 38</w:t>
      </w:r>
      <w:r w:rsidRPr="004E10C1">
        <w:rPr>
          <w:color w:val="000000" w:themeColor="text1"/>
          <w:sz w:val="16"/>
          <w:szCs w:val="16"/>
        </w:rPr>
        <w:noBreakHyphen/>
        <w:t>тонного танка Т</w:t>
      </w:r>
      <w:r w:rsidRPr="004E10C1">
        <w:rPr>
          <w:color w:val="000000" w:themeColor="text1"/>
          <w:sz w:val="16"/>
          <w:szCs w:val="16"/>
        </w:rPr>
        <w:noBreakHyphen/>
        <w:t>35 изготовления Опытного завода им. т. Кирова. Боевой вес его — 50 т; скорость — 28</w:t>
      </w:r>
      <w:r w:rsidRPr="004E10C1">
        <w:rPr>
          <w:color w:val="000000" w:themeColor="text1"/>
          <w:sz w:val="16"/>
          <w:szCs w:val="16"/>
        </w:rPr>
        <w:noBreakHyphen/>
        <w:t>30 км; вооружение: одна 76</w:t>
      </w:r>
      <w:r w:rsidRPr="004E10C1">
        <w:rPr>
          <w:color w:val="000000" w:themeColor="text1"/>
          <w:sz w:val="16"/>
          <w:szCs w:val="16"/>
        </w:rPr>
        <w:noBreakHyphen/>
        <w:t>мм пушка, две 45</w:t>
      </w:r>
      <w:r w:rsidRPr="004E10C1">
        <w:rPr>
          <w:color w:val="000000" w:themeColor="text1"/>
          <w:sz w:val="16"/>
          <w:szCs w:val="16"/>
        </w:rPr>
        <w:noBreakHyphen/>
        <w:t>мм пушки, 6 пулеметов; броня — 50</w:t>
      </w:r>
      <w:r w:rsidRPr="004E10C1">
        <w:rPr>
          <w:color w:val="000000" w:themeColor="text1"/>
          <w:sz w:val="16"/>
          <w:szCs w:val="16"/>
        </w:rPr>
        <w:noBreakHyphen/>
        <w:t>20</w:t>
      </w:r>
      <w:r w:rsidRPr="004E10C1">
        <w:rPr>
          <w:color w:val="000000" w:themeColor="text1"/>
          <w:sz w:val="16"/>
          <w:szCs w:val="16"/>
        </w:rPr>
        <w:noBreakHyphen/>
        <w:t>10 мм; мощность в л. с. на 1 тонну веса — 10 л. с.</w:t>
      </w:r>
    </w:p>
    <w:p w14:paraId="1FF219E4"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Для этого танка ХПЗ проектирует дизель-мотор 800 л. с., который будет готов к 15 августа 1935 г. С установкой этого дизель-мотора на танк Т</w:t>
      </w:r>
      <w:r w:rsidRPr="004E10C1">
        <w:rPr>
          <w:color w:val="000000" w:themeColor="text1"/>
          <w:sz w:val="16"/>
          <w:szCs w:val="16"/>
        </w:rPr>
        <w:noBreakHyphen/>
        <w:t>35А запас мощности на одну тонну веса будет равен 16 л. с.</w:t>
      </w:r>
    </w:p>
    <w:p w14:paraId="25D815D9"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Во исполнение того же постановления КО от 13 августа 1933 г., Опытный завод им. Кирова изготовил 4 образца самоходных артиллерийских установок на агрегатах серийных танков.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27"/>
        <w:gridCol w:w="1595"/>
        <w:gridCol w:w="886"/>
        <w:gridCol w:w="1081"/>
        <w:gridCol w:w="1133"/>
      </w:tblGrid>
      <w:tr w:rsidR="004E10C1" w:rsidRPr="004E10C1" w14:paraId="6B3059BF"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CAED6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Основные данные</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D01DAB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Самоходные установки</w:t>
            </w:r>
          </w:p>
        </w:tc>
      </w:tr>
      <w:tr w:rsidR="004E10C1" w:rsidRPr="004E10C1" w14:paraId="1E9ABBC4"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FE83A"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CCC0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r w:rsidRPr="004E10C1">
              <w:rPr>
                <w:rFonts w:ascii="Times New Roman" w:hAnsi="Times New Roman"/>
                <w:color w:val="000000" w:themeColor="text1"/>
                <w:sz w:val="16"/>
                <w:szCs w:val="16"/>
              </w:rPr>
              <w:noBreakHyphen/>
              <w:t>мм</w:t>
            </w:r>
          </w:p>
          <w:p w14:paraId="0E1B923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1CE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w:t>
            </w:r>
          </w:p>
          <w:p w14:paraId="6EF18F7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AD7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r w:rsidRPr="004E10C1">
              <w:rPr>
                <w:rFonts w:ascii="Times New Roman" w:hAnsi="Times New Roman"/>
                <w:color w:val="000000" w:themeColor="text1"/>
                <w:sz w:val="16"/>
                <w:szCs w:val="16"/>
              </w:rPr>
              <w:noBreakHyphen/>
              <w:t>мм</w:t>
            </w:r>
          </w:p>
          <w:p w14:paraId="54DC476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C2A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w:t>
            </w:r>
          </w:p>
          <w:p w14:paraId="5557A67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мортира</w:t>
            </w:r>
          </w:p>
        </w:tc>
      </w:tr>
      <w:tr w:rsidR="004E10C1" w:rsidRPr="004E10C1" w14:paraId="511B3A7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220414" w14:textId="77777777" w:rsidR="00871A0E" w:rsidRPr="004E10C1" w:rsidRDefault="00871A0E"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33DC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Т</w:t>
            </w:r>
            <w:r w:rsidRPr="004E10C1">
              <w:rPr>
                <w:rFonts w:ascii="Times New Roman" w:hAnsi="Times New Roman"/>
                <w:color w:val="000000" w:themeColor="text1"/>
                <w:sz w:val="16"/>
                <w:szCs w:val="16"/>
              </w:rPr>
              <w:noBreakHyphen/>
              <w:t>35</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46490F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Т</w:t>
            </w:r>
            <w:r w:rsidRPr="004E10C1">
              <w:rPr>
                <w:rFonts w:ascii="Times New Roman" w:hAnsi="Times New Roman"/>
                <w:color w:val="000000" w:themeColor="text1"/>
                <w:sz w:val="16"/>
                <w:szCs w:val="16"/>
              </w:rPr>
              <w:noBreakHyphen/>
              <w:t>26</w:t>
            </w:r>
          </w:p>
        </w:tc>
      </w:tr>
      <w:tr w:rsidR="004E10C1" w:rsidRPr="004E10C1" w14:paraId="78B0458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FA7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A542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C4A5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CDF7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4EB3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0D5D5D2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67BD0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CB5B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3784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3D5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34F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4841</w:t>
            </w:r>
          </w:p>
        </w:tc>
      </w:tr>
      <w:tr w:rsidR="004E10C1" w:rsidRPr="004E10C1" w14:paraId="5C48D02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A433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078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86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96E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F2F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2440</w:t>
            </w:r>
          </w:p>
        </w:tc>
      </w:tr>
      <w:tr w:rsidR="004E10C1" w:rsidRPr="004E10C1" w14:paraId="1DADF7B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668B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линии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D358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BB3F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EE5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85BF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1850</w:t>
            </w:r>
          </w:p>
        </w:tc>
      </w:tr>
      <w:tr w:rsidR="004E10C1" w:rsidRPr="004E10C1" w14:paraId="51BEA92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401A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B1B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ECD5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75E5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E9A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3B272BA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BBA4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Перекрываемый ров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D98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02C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D639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628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49466DD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3A83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Подъем в градусах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6FC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1A2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EC1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330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62D9A78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F17F9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зацепа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8A89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7549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4C1C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ACD7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764</w:t>
            </w:r>
          </w:p>
        </w:tc>
      </w:tr>
      <w:tr w:rsidR="004E10C1" w:rsidRPr="004E10C1" w14:paraId="3DD158C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FC903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мотора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E50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FFCD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44A0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58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3008CF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8E2F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77B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8A5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0F0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A79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л. с.</w:t>
            </w:r>
          </w:p>
        </w:tc>
      </w:tr>
      <w:tr w:rsidR="004E10C1" w:rsidRPr="004E10C1" w14:paraId="5B6E5E3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3EAA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Толщина брони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E9E3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02F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5872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DE3F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03BEEEC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0DFE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хода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BB50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BD7C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0F2A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23C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4A1DB96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F00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460A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C1F1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7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B47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45788C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DA60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B0E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r w:rsidRPr="004E10C1">
              <w:rPr>
                <w:rFonts w:ascii="Times New Roman" w:hAnsi="Times New Roman"/>
                <w:color w:val="000000" w:themeColor="text1"/>
                <w:sz w:val="16"/>
                <w:szCs w:val="16"/>
              </w:rPr>
              <w:noBreakHyphen/>
              <w:t>мм</w:t>
            </w:r>
          </w:p>
          <w:p w14:paraId="6BACA83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19B4"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w:t>
            </w:r>
          </w:p>
          <w:p w14:paraId="1349FDD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ACBDD"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r w:rsidRPr="004E10C1">
              <w:rPr>
                <w:rFonts w:ascii="Times New Roman" w:hAnsi="Times New Roman"/>
                <w:color w:val="000000" w:themeColor="text1"/>
                <w:sz w:val="16"/>
                <w:szCs w:val="16"/>
              </w:rPr>
              <w:noBreakHyphen/>
              <w:t>мм</w:t>
            </w:r>
          </w:p>
          <w:p w14:paraId="058B92B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172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w:t>
            </w:r>
            <w:r w:rsidRPr="004E10C1">
              <w:rPr>
                <w:rFonts w:ascii="Times New Roman" w:hAnsi="Times New Roman"/>
                <w:color w:val="000000" w:themeColor="text1"/>
                <w:sz w:val="16"/>
                <w:szCs w:val="16"/>
              </w:rPr>
              <w:noBreakHyphen/>
              <w:t>мм</w:t>
            </w:r>
          </w:p>
          <w:p w14:paraId="3DECEE2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мортира</w:t>
            </w:r>
          </w:p>
        </w:tc>
      </w:tr>
      <w:tr w:rsidR="004E10C1" w:rsidRPr="004E10C1" w14:paraId="1B2B904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9D27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Дальнобойность установленных артсистем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F91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D1F4E"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CA6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ADC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r>
      <w:tr w:rsidR="004E10C1" w:rsidRPr="004E10C1" w14:paraId="28602F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9CDF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снарядов, возимых на самом самоходе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FCAC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484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9BAB"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BAB9"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bl>
    <w:p w14:paraId="0D0F5CCD"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Особенностью малых самоходных установок является одинаковость шасси (Т</w:t>
      </w:r>
      <w:r w:rsidRPr="004E10C1">
        <w:rPr>
          <w:color w:val="000000" w:themeColor="text1"/>
          <w:sz w:val="16"/>
          <w:szCs w:val="16"/>
        </w:rPr>
        <w:noBreakHyphen/>
        <w:t>26), допускающая установку любой из трех артсистем, 76</w:t>
      </w:r>
      <w:r w:rsidRPr="004E10C1">
        <w:rPr>
          <w:color w:val="000000" w:themeColor="text1"/>
          <w:sz w:val="16"/>
          <w:szCs w:val="16"/>
        </w:rPr>
        <w:noBreakHyphen/>
        <w:t>мм пушки, 122</w:t>
      </w:r>
      <w:r w:rsidRPr="004E10C1">
        <w:rPr>
          <w:color w:val="000000" w:themeColor="text1"/>
          <w:sz w:val="16"/>
          <w:szCs w:val="16"/>
        </w:rPr>
        <w:noBreakHyphen/>
        <w:t>мм гаубицы и 152</w:t>
      </w:r>
      <w:r w:rsidRPr="004E10C1">
        <w:rPr>
          <w:color w:val="000000" w:themeColor="text1"/>
          <w:sz w:val="16"/>
          <w:szCs w:val="16"/>
        </w:rPr>
        <w:noBreakHyphen/>
        <w:t>мм мортиры.</w:t>
      </w:r>
    </w:p>
    <w:p w14:paraId="2167D1E2"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Большая самоходная установка на шасси Т</w:t>
      </w:r>
      <w:r w:rsidRPr="004E10C1">
        <w:rPr>
          <w:color w:val="000000" w:themeColor="text1"/>
          <w:sz w:val="16"/>
          <w:szCs w:val="16"/>
        </w:rPr>
        <w:noBreakHyphen/>
        <w:t>35 имеет установленную 203</w:t>
      </w:r>
      <w:r w:rsidRPr="004E10C1">
        <w:rPr>
          <w:color w:val="000000" w:themeColor="text1"/>
          <w:sz w:val="16"/>
          <w:szCs w:val="16"/>
        </w:rPr>
        <w:noBreakHyphen/>
        <w:t>мм гаубицу дальнобойностью 18 км, и обеспечена возможность установки 152 мм пушки с дальнобойностью 29</w:t>
      </w:r>
      <w:r w:rsidRPr="004E10C1">
        <w:rPr>
          <w:color w:val="000000" w:themeColor="text1"/>
          <w:sz w:val="16"/>
          <w:szCs w:val="16"/>
        </w:rPr>
        <w:noBreakHyphen/>
        <w:t>30 км. При оценке самоходной установки 203</w:t>
      </w:r>
      <w:r w:rsidRPr="004E10C1">
        <w:rPr>
          <w:color w:val="000000" w:themeColor="text1"/>
          <w:sz w:val="16"/>
          <w:szCs w:val="16"/>
        </w:rPr>
        <w:noBreakHyphen/>
        <w:t>мм гаубицы Вами обращено внимание конструкторов на необходимость обеспечить самоходную установку не менее 100 выстрелами возимого боезапаса. Поставленная Вами задача конструкторами и производственниками будет разрешена во втором полугодии 1935 г.</w:t>
      </w:r>
    </w:p>
    <w:p w14:paraId="26EB816D"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Для обеспечения повышенной маневренности в боевой обстановке механизированных соединений Опытным заводом им. Кирова изготовлены:</w:t>
      </w:r>
    </w:p>
    <w:p w14:paraId="33D10086"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1. Транспортер для перевозки боеприпасов на шасси Т</w:t>
      </w:r>
      <w:r w:rsidRPr="004E10C1">
        <w:rPr>
          <w:color w:val="000000" w:themeColor="text1"/>
          <w:sz w:val="16"/>
          <w:szCs w:val="16"/>
        </w:rPr>
        <w:noBreakHyphen/>
        <w:t>26, вооруженный 1 пулеметом, допускающий перевозку 144 снарядов 76</w:t>
      </w:r>
      <w:r w:rsidRPr="004E10C1">
        <w:rPr>
          <w:color w:val="000000" w:themeColor="text1"/>
          <w:sz w:val="16"/>
          <w:szCs w:val="16"/>
        </w:rPr>
        <w:noBreakHyphen/>
        <w:t xml:space="preserve">мм пушки и 4 тыс. шт. </w:t>
      </w:r>
      <w:proofErr w:type="spellStart"/>
      <w:r w:rsidRPr="004E10C1">
        <w:rPr>
          <w:color w:val="000000" w:themeColor="text1"/>
          <w:sz w:val="16"/>
          <w:szCs w:val="16"/>
        </w:rPr>
        <w:t>винтпатронов</w:t>
      </w:r>
      <w:proofErr w:type="spellEnd"/>
      <w:r w:rsidRPr="004E10C1">
        <w:rPr>
          <w:color w:val="000000" w:themeColor="text1"/>
          <w:sz w:val="16"/>
          <w:szCs w:val="16"/>
        </w:rPr>
        <w:t xml:space="preserve"> или 360 шт. снарядов 45</w:t>
      </w:r>
      <w:r w:rsidRPr="004E10C1">
        <w:rPr>
          <w:color w:val="000000" w:themeColor="text1"/>
          <w:sz w:val="16"/>
          <w:szCs w:val="16"/>
        </w:rPr>
        <w:noBreakHyphen/>
        <w:t xml:space="preserve">мм пушки с тем же количеством </w:t>
      </w:r>
      <w:proofErr w:type="spellStart"/>
      <w:r w:rsidRPr="004E10C1">
        <w:rPr>
          <w:color w:val="000000" w:themeColor="text1"/>
          <w:sz w:val="16"/>
          <w:szCs w:val="16"/>
        </w:rPr>
        <w:t>винтпатронов</w:t>
      </w:r>
      <w:proofErr w:type="spellEnd"/>
      <w:r w:rsidRPr="004E10C1">
        <w:rPr>
          <w:color w:val="000000" w:themeColor="text1"/>
          <w:sz w:val="16"/>
          <w:szCs w:val="16"/>
        </w:rPr>
        <w:t>.</w:t>
      </w:r>
    </w:p>
    <w:p w14:paraId="740DEAEB"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2. Специальный бронированный бензозаправщик Т</w:t>
      </w:r>
      <w:r w:rsidRPr="004E10C1">
        <w:rPr>
          <w:color w:val="000000" w:themeColor="text1"/>
          <w:sz w:val="16"/>
          <w:szCs w:val="16"/>
        </w:rPr>
        <w:noBreakHyphen/>
        <w:t>26Ц на шасси танка Т</w:t>
      </w:r>
      <w:r w:rsidRPr="004E10C1">
        <w:rPr>
          <w:color w:val="000000" w:themeColor="text1"/>
          <w:sz w:val="16"/>
          <w:szCs w:val="16"/>
        </w:rPr>
        <w:noBreakHyphen/>
        <w:t>26, емкостью 1600 л бензина и 150 л масла, допускает одновременную заправку 4 машин из своих и посторонних резервуаров, перекачивая до 400 л в минуту.</w:t>
      </w:r>
    </w:p>
    <w:p w14:paraId="54FA3C32" w14:textId="77777777" w:rsidR="00871A0E" w:rsidRPr="004E10C1" w:rsidRDefault="00871A0E" w:rsidP="004E10C1">
      <w:pPr>
        <w:pStyle w:val="rtejustify"/>
        <w:spacing w:before="0" w:after="0"/>
        <w:rPr>
          <w:color w:val="000000" w:themeColor="text1"/>
          <w:sz w:val="16"/>
          <w:szCs w:val="16"/>
        </w:rPr>
      </w:pPr>
      <w:r w:rsidRPr="004E10C1">
        <w:rPr>
          <w:color w:val="000000" w:themeColor="text1"/>
          <w:sz w:val="16"/>
          <w:szCs w:val="16"/>
        </w:rPr>
        <w:t>Опытные образцы танков и самоходных установок, сконструированные по системе перевооружения РККА, в данное время находятся в Москве.</w:t>
      </w:r>
    </w:p>
    <w:p w14:paraId="1EE429B3"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Начальник Главного военно-мобилизационного управления </w:t>
      </w:r>
      <w:proofErr w:type="spellStart"/>
      <w:r w:rsidRPr="004E10C1">
        <w:rPr>
          <w:rStyle w:val="af0"/>
          <w:rFonts w:ascii="Times New Roman" w:hAnsi="Times New Roman"/>
          <w:i w:val="0"/>
          <w:color w:val="000000" w:themeColor="text1"/>
          <w:sz w:val="16"/>
          <w:szCs w:val="16"/>
        </w:rPr>
        <w:t>Павлуновский</w:t>
      </w:r>
      <w:proofErr w:type="spellEnd"/>
    </w:p>
    <w:p w14:paraId="3220823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Управляющий Трестом специального машиностроения Нейман</w:t>
      </w:r>
    </w:p>
    <w:p w14:paraId="242FFE5A"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Директор Опытного завода им. Кирова Барыков</w:t>
      </w:r>
    </w:p>
    <w:p w14:paraId="603D8707"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Директор ХПЗ им. Коминтерна Бондаренко</w:t>
      </w:r>
    </w:p>
    <w:p w14:paraId="33720A8F"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Главный конструктор Опытного завода им. Кирова Гинзбург</w:t>
      </w:r>
    </w:p>
    <w:p w14:paraId="390BE2D2"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Зам. технического директора завода № 37 Козырев</w:t>
      </w:r>
    </w:p>
    <w:p w14:paraId="1809681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Главный конструктор завода №37 Астров</w:t>
      </w:r>
    </w:p>
    <w:p w14:paraId="3BEAC6A5"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Зам. начальника экспериментального отдела ХПЗ </w:t>
      </w:r>
      <w:proofErr w:type="spellStart"/>
      <w:r w:rsidRPr="004E10C1">
        <w:rPr>
          <w:rStyle w:val="af0"/>
          <w:rFonts w:ascii="Times New Roman" w:hAnsi="Times New Roman"/>
          <w:i w:val="0"/>
          <w:color w:val="000000" w:themeColor="text1"/>
          <w:sz w:val="16"/>
          <w:szCs w:val="16"/>
        </w:rPr>
        <w:t>Голыбин</w:t>
      </w:r>
      <w:proofErr w:type="spellEnd"/>
    </w:p>
    <w:p w14:paraId="38D379B0"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Конструкторы Опытного завода им. Кирова </w:t>
      </w:r>
      <w:proofErr w:type="spellStart"/>
      <w:r w:rsidRPr="004E10C1">
        <w:rPr>
          <w:rStyle w:val="af0"/>
          <w:rFonts w:ascii="Times New Roman" w:hAnsi="Times New Roman"/>
          <w:i w:val="0"/>
          <w:color w:val="000000" w:themeColor="text1"/>
          <w:sz w:val="16"/>
          <w:szCs w:val="16"/>
        </w:rPr>
        <w:t>Сячентов</w:t>
      </w:r>
      <w:proofErr w:type="spellEnd"/>
    </w:p>
    <w:p w14:paraId="23F0354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Зигель</w:t>
      </w:r>
    </w:p>
    <w:p w14:paraId="51396EB6"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Троянов</w:t>
      </w:r>
    </w:p>
    <w:p w14:paraId="23592E9C"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Конструкторы ХПЗ им. Коминтерна²* </w:t>
      </w:r>
      <w:proofErr w:type="spellStart"/>
      <w:r w:rsidRPr="004E10C1">
        <w:rPr>
          <w:rStyle w:val="af0"/>
          <w:rFonts w:ascii="Times New Roman" w:hAnsi="Times New Roman"/>
          <w:i w:val="0"/>
          <w:color w:val="000000" w:themeColor="text1"/>
          <w:sz w:val="16"/>
          <w:szCs w:val="16"/>
        </w:rPr>
        <w:t>Челпан</w:t>
      </w:r>
      <w:proofErr w:type="spellEnd"/>
    </w:p>
    <w:p w14:paraId="2F5DDF21"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Бер</w:t>
      </w:r>
    </w:p>
    <w:p w14:paraId="3F45C144" w14:textId="77777777" w:rsidR="00871A0E" w:rsidRPr="004E10C1" w:rsidRDefault="00871A0E" w:rsidP="004E10C1">
      <w:pPr>
        <w:spacing w:after="0" w:line="240" w:lineRule="auto"/>
        <w:jc w:val="both"/>
        <w:rPr>
          <w:rFonts w:ascii="Times New Roman" w:hAnsi="Times New Roman"/>
          <w:color w:val="000000" w:themeColor="text1"/>
          <w:sz w:val="16"/>
          <w:szCs w:val="16"/>
        </w:rPr>
      </w:pPr>
      <w:proofErr w:type="spellStart"/>
      <w:r w:rsidRPr="004E10C1">
        <w:rPr>
          <w:rStyle w:val="af0"/>
          <w:rFonts w:ascii="Times New Roman" w:hAnsi="Times New Roman"/>
          <w:i w:val="0"/>
          <w:color w:val="000000" w:themeColor="text1"/>
          <w:sz w:val="16"/>
          <w:szCs w:val="16"/>
        </w:rPr>
        <w:t>Вихман</w:t>
      </w:r>
      <w:proofErr w:type="spellEnd"/>
    </w:p>
    <w:p w14:paraId="72142418" w14:textId="77777777" w:rsidR="00871A0E" w:rsidRPr="004E10C1" w:rsidRDefault="00871A0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Фирсов</w:t>
      </w:r>
    </w:p>
    <w:p w14:paraId="09B9971F" w14:textId="77777777" w:rsidR="00871A0E" w:rsidRPr="004E10C1" w:rsidRDefault="00871A0E"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2FE7310B" w14:textId="77777777" w:rsidR="00871A0E" w:rsidRPr="004E10C1" w:rsidRDefault="00871A0E" w:rsidP="004E10C1">
      <w:pPr>
        <w:pStyle w:val="ae"/>
        <w:spacing w:before="0" w:after="0"/>
        <w:jc w:val="both"/>
        <w:rPr>
          <w:color w:val="000000" w:themeColor="text1"/>
          <w:sz w:val="16"/>
          <w:szCs w:val="16"/>
        </w:rPr>
      </w:pPr>
      <w:r w:rsidRPr="004E10C1">
        <w:rPr>
          <w:color w:val="000000" w:themeColor="text1"/>
          <w:sz w:val="16"/>
          <w:szCs w:val="16"/>
        </w:rPr>
        <w:t>¹* Датируется по содержанию документа.</w:t>
      </w:r>
    </w:p>
    <w:p w14:paraId="53512FFD" w14:textId="77777777" w:rsidR="00871A0E" w:rsidRPr="004E10C1" w:rsidRDefault="00871A0E" w:rsidP="004E10C1">
      <w:pPr>
        <w:pStyle w:val="ae"/>
        <w:spacing w:before="0" w:after="0"/>
        <w:jc w:val="both"/>
        <w:rPr>
          <w:color w:val="000000" w:themeColor="text1"/>
          <w:sz w:val="16"/>
          <w:szCs w:val="16"/>
        </w:rPr>
      </w:pPr>
      <w:r w:rsidRPr="004E10C1">
        <w:rPr>
          <w:color w:val="000000" w:themeColor="text1"/>
          <w:sz w:val="16"/>
          <w:szCs w:val="16"/>
        </w:rPr>
        <w:t>²* Подписи конструкторов ХПЗ им. Коминтерна отсутствуют.</w:t>
      </w:r>
    </w:p>
    <w:p w14:paraId="6CAAD134" w14:textId="77777777" w:rsidR="00871A0E" w:rsidRPr="004E10C1" w:rsidRDefault="00871A0E" w:rsidP="004E10C1">
      <w:pPr>
        <w:pStyle w:val="ae"/>
        <w:spacing w:before="0" w:after="0"/>
        <w:jc w:val="both"/>
        <w:rPr>
          <w:color w:val="000000" w:themeColor="text1"/>
          <w:sz w:val="16"/>
          <w:szCs w:val="16"/>
        </w:rPr>
      </w:pPr>
      <w:r w:rsidRPr="004E10C1">
        <w:rPr>
          <w:color w:val="000000" w:themeColor="text1"/>
          <w:sz w:val="16"/>
          <w:szCs w:val="16"/>
        </w:rPr>
        <w:t>РГАЭ. Ф. 7297. Оп. 38. Д. 32. Л. 10-3. Подлинник (15278).</w:t>
      </w:r>
    </w:p>
    <w:p w14:paraId="70289EFD" w14:textId="77777777" w:rsidR="00871A0E" w:rsidRPr="004E10C1" w:rsidRDefault="00871A0E"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84DB7"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года было издано Постановление Совета труда и Обо</w:t>
      </w:r>
      <w:r w:rsidRPr="004E10C1">
        <w:rPr>
          <w:rFonts w:ascii="Times New Roman" w:hAnsi="Times New Roman"/>
          <w:color w:val="000000" w:themeColor="text1"/>
          <w:sz w:val="16"/>
          <w:szCs w:val="16"/>
        </w:rPr>
        <w:softHyphen/>
        <w:t>роны № 71сс, согласно которому должны были быть спроектированы, изготовлены опытные образцы и предъявлены в 1935 году на испытания:</w:t>
      </w:r>
    </w:p>
    <w:p w14:paraId="797A3E6B"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два образца легких колесно-гусеничных танков (плавающих) под маркой Т-43.</w:t>
      </w:r>
    </w:p>
    <w:p w14:paraId="61B98003"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Один образец легкого танка (плавающего) только гусеничного, под </w:t>
      </w:r>
      <w:r w:rsidRPr="004E10C1">
        <w:rPr>
          <w:rFonts w:ascii="Times New Roman" w:hAnsi="Times New Roman"/>
          <w:color w:val="000000" w:themeColor="text1"/>
          <w:sz w:val="16"/>
          <w:szCs w:val="16"/>
          <w:vertAlign w:val="subscript"/>
        </w:rPr>
        <w:t>:</w:t>
      </w:r>
      <w:r w:rsidRPr="004E10C1">
        <w:rPr>
          <w:rFonts w:ascii="Times New Roman" w:hAnsi="Times New Roman"/>
          <w:color w:val="000000" w:themeColor="text1"/>
          <w:sz w:val="16"/>
          <w:szCs w:val="16"/>
        </w:rPr>
        <w:t xml:space="preserve"> маркой Т-38;</w:t>
      </w:r>
    </w:p>
    <w:p w14:paraId="2470D7B8"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один образец колесно-гусеничного войскового танка под маркой Т-46;</w:t>
      </w:r>
    </w:p>
    <w:p w14:paraId="18108583"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два образца средних (?!) быстроходных танков: один под маркой БТ-5 с дизелем и один плавающий под маркой ПТ-1;</w:t>
      </w:r>
    </w:p>
    <w:p w14:paraId="4CDEB9FF"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один образец колесно-гусеничного танка БТ-7 с мотором М-17;</w:t>
      </w:r>
    </w:p>
    <w:p w14:paraId="17924973"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два образца тяжелых (?!) танков под марками Т-29 — 4 и Т-29—5 (11504).</w:t>
      </w:r>
    </w:p>
    <w:p w14:paraId="62188423" w14:textId="77777777" w:rsidR="00EA298A" w:rsidRPr="004E10C1" w:rsidRDefault="00EA298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217D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13 августа 1933 г. представленная К.Е. Ворошиловым новая система автобронетанкового вооружения была рассмотрена на заседании Совета Труда и Обороны (СТО), и практически без поправок утверждена </w:t>
      </w:r>
      <w:hyperlink r:id="rId293" w:tgtFrame="_blank" w:history="1">
        <w:r w:rsidRPr="004E10C1">
          <w:rPr>
            <w:rFonts w:ascii="Times New Roman" w:eastAsia="Times New Roman" w:hAnsi="Times New Roman"/>
            <w:color w:val="000000" w:themeColor="text1"/>
            <w:sz w:val="16"/>
            <w:szCs w:val="16"/>
            <w:lang w:eastAsia="ru-RU"/>
          </w:rPr>
          <w:t>Постановлением СТО № 71сс «О системе танкового вооружения РККА»</w:t>
        </w:r>
      </w:hyperlink>
      <w:r w:rsidRPr="004E10C1">
        <w:rPr>
          <w:rFonts w:ascii="Times New Roman" w:eastAsia="Times New Roman" w:hAnsi="Times New Roman"/>
          <w:color w:val="000000" w:themeColor="text1"/>
          <w:sz w:val="16"/>
          <w:szCs w:val="16"/>
          <w:lang w:eastAsia="ru-RU"/>
        </w:rPr>
        <w:t xml:space="preserve">. В первом разделе этого важного для отечественного танкостроения постановления было указано: </w:t>
      </w:r>
    </w:p>
    <w:p w14:paraId="3CAA81BB"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«Утвердить на вторую пятилетку следующую систему бронетанкового вооружения РККА: </w:t>
      </w:r>
    </w:p>
    <w:p w14:paraId="743FB3DA"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1. Основные танки – 5 типов:</w:t>
      </w:r>
    </w:p>
    <w:p w14:paraId="4AE3B8FE"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Разведывательный танк. Основной танк службы обеспечения всех механизированных соединений. Средство боевой разведки и боя пехоты. Основные требования: быстроходность, </w:t>
      </w:r>
      <w:proofErr w:type="spellStart"/>
      <w:r w:rsidRPr="004E10C1">
        <w:rPr>
          <w:rFonts w:ascii="Times New Roman" w:eastAsia="Times New Roman" w:hAnsi="Times New Roman"/>
          <w:iCs/>
          <w:color w:val="000000" w:themeColor="text1"/>
          <w:sz w:val="16"/>
          <w:szCs w:val="16"/>
          <w:lang w:eastAsia="ru-RU"/>
        </w:rPr>
        <w:t>вездеходность</w:t>
      </w:r>
      <w:proofErr w:type="spellEnd"/>
      <w:r w:rsidRPr="004E10C1">
        <w:rPr>
          <w:rFonts w:ascii="Times New Roman" w:eastAsia="Times New Roman" w:hAnsi="Times New Roman"/>
          <w:iCs/>
          <w:color w:val="000000" w:themeColor="text1"/>
          <w:sz w:val="16"/>
          <w:szCs w:val="16"/>
          <w:lang w:eastAsia="ru-RU"/>
        </w:rPr>
        <w:t xml:space="preserve"> (в том числе плавучесть), маневренность, низкий габарит, дешевизна и массовость производства. </w:t>
      </w:r>
    </w:p>
    <w:p w14:paraId="1D3CB96C"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DA23336"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12936354"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Танк качественного усиления ТРГК. Танк качественного усиления ТРГК для преодоления сильно укрепленных оборонительных полос. Основные требования: сильное вооружение и броня, быстроходность, позволяющая его применять также в операции совместно с </w:t>
      </w:r>
      <w:proofErr w:type="spellStart"/>
      <w:r w:rsidRPr="004E10C1">
        <w:rPr>
          <w:rFonts w:ascii="Times New Roman" w:eastAsia="Times New Roman" w:hAnsi="Times New Roman"/>
          <w:iCs/>
          <w:color w:val="000000" w:themeColor="text1"/>
          <w:sz w:val="16"/>
          <w:szCs w:val="16"/>
          <w:lang w:eastAsia="ru-RU"/>
        </w:rPr>
        <w:t>мехсоединениями</w:t>
      </w:r>
      <w:proofErr w:type="spellEnd"/>
      <w:r w:rsidRPr="004E10C1">
        <w:rPr>
          <w:rFonts w:ascii="Times New Roman" w:eastAsia="Times New Roman" w:hAnsi="Times New Roman"/>
          <w:iCs/>
          <w:color w:val="000000" w:themeColor="text1"/>
          <w:sz w:val="16"/>
          <w:szCs w:val="16"/>
          <w:lang w:eastAsia="ru-RU"/>
        </w:rPr>
        <w:t xml:space="preserve">. </w:t>
      </w:r>
    </w:p>
    <w:p w14:paraId="3B5656A5"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7A46DC91"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B88A4B5"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14237B50"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303E7173"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669303E5"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31094E18"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3. Броне-машины – 2 типа:</w:t>
      </w:r>
    </w:p>
    <w:p w14:paraId="4D05C9C2"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lastRenderedPageBreak/>
        <w:t xml:space="preserve">а) разведывательная (на шасси ФОРД-А); </w:t>
      </w:r>
    </w:p>
    <w:p w14:paraId="7219E58D"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б)боевая (на шасси ФОРД-3А). </w:t>
      </w:r>
    </w:p>
    <w:p w14:paraId="66883666"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4. Железнодорожные боевые машины – 2 типа:</w:t>
      </w:r>
    </w:p>
    <w:p w14:paraId="129BE1B7"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w:t>
      </w:r>
      <w:proofErr w:type="spellStart"/>
      <w:r w:rsidRPr="004E10C1">
        <w:rPr>
          <w:rFonts w:ascii="Times New Roman" w:eastAsia="Times New Roman" w:hAnsi="Times New Roman"/>
          <w:iCs/>
          <w:color w:val="000000" w:themeColor="text1"/>
          <w:sz w:val="16"/>
          <w:szCs w:val="16"/>
          <w:lang w:eastAsia="ru-RU"/>
        </w:rPr>
        <w:t>мото</w:t>
      </w:r>
      <w:proofErr w:type="spellEnd"/>
      <w:r w:rsidRPr="004E10C1">
        <w:rPr>
          <w:rFonts w:ascii="Times New Roman" w:eastAsia="Times New Roman" w:hAnsi="Times New Roman"/>
          <w:iCs/>
          <w:color w:val="000000" w:themeColor="text1"/>
          <w:sz w:val="16"/>
          <w:szCs w:val="16"/>
          <w:lang w:eastAsia="ru-RU"/>
        </w:rPr>
        <w:t xml:space="preserve">-броне-вагон; </w:t>
      </w:r>
    </w:p>
    <w:p w14:paraId="012EEA39"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7FDC3DC8"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3F3B20E3"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легкий быстроходный трактор СТЗ-3; </w:t>
      </w:r>
    </w:p>
    <w:p w14:paraId="5A6973D0"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1A8CDA1E"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в) тяжелый мощный трактор "</w:t>
      </w:r>
      <w:proofErr w:type="spellStart"/>
      <w:r w:rsidRPr="004E10C1">
        <w:rPr>
          <w:rFonts w:ascii="Times New Roman" w:eastAsia="Times New Roman" w:hAnsi="Times New Roman"/>
          <w:iCs/>
          <w:color w:val="000000" w:themeColor="text1"/>
          <w:sz w:val="16"/>
          <w:szCs w:val="16"/>
          <w:lang w:eastAsia="ru-RU"/>
        </w:rPr>
        <w:t>Сталинец</w:t>
      </w:r>
      <w:proofErr w:type="spellEnd"/>
      <w:r w:rsidRPr="004E10C1">
        <w:rPr>
          <w:rFonts w:ascii="Times New Roman" w:eastAsia="Times New Roman" w:hAnsi="Times New Roman"/>
          <w:iCs/>
          <w:color w:val="000000" w:themeColor="text1"/>
          <w:sz w:val="16"/>
          <w:szCs w:val="16"/>
          <w:lang w:eastAsia="ru-RU"/>
        </w:rPr>
        <w:t xml:space="preserve">". </w:t>
      </w:r>
    </w:p>
    <w:p w14:paraId="2898656D"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6. Транспортеры – 2 типа:</w:t>
      </w:r>
    </w:p>
    <w:p w14:paraId="7977C6BC"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031006B9"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18DE9464"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w:t>
      </w:r>
      <w:proofErr w:type="spellStart"/>
      <w:r w:rsidRPr="004E10C1">
        <w:rPr>
          <w:rFonts w:ascii="Times New Roman" w:eastAsia="Times New Roman" w:hAnsi="Times New Roman"/>
          <w:iCs/>
          <w:color w:val="000000" w:themeColor="text1"/>
          <w:sz w:val="16"/>
          <w:szCs w:val="16"/>
          <w:lang w:eastAsia="ru-RU"/>
        </w:rPr>
        <w:t>осных</w:t>
      </w:r>
      <w:proofErr w:type="spellEnd"/>
      <w:r w:rsidRPr="004E10C1">
        <w:rPr>
          <w:rFonts w:ascii="Times New Roman" w:eastAsia="Times New Roman" w:hAnsi="Times New Roman"/>
          <w:iCs/>
          <w:color w:val="000000" w:themeColor="text1"/>
          <w:sz w:val="16"/>
          <w:szCs w:val="16"/>
          <w:lang w:eastAsia="ru-RU"/>
        </w:rPr>
        <w:t xml:space="preserve"> ходовых частей и полугусеничных снежных ходов): </w:t>
      </w:r>
    </w:p>
    <w:p w14:paraId="2DEF881D"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ФОРД-А; </w:t>
      </w:r>
    </w:p>
    <w:p w14:paraId="59458B76"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ФОРД-АА; </w:t>
      </w:r>
    </w:p>
    <w:p w14:paraId="5C042048"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АМО-5; </w:t>
      </w:r>
    </w:p>
    <w:p w14:paraId="2557520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г) Я-5».</w:t>
      </w:r>
    </w:p>
    <w:p w14:paraId="21F1E720"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[ГА РФ. Ф. Р-8418. Оп. 28. Д. 2. Л. 74 – 76]</w:t>
      </w:r>
    </w:p>
    <w:p w14:paraId="583C8CA4"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Для реализации утвержденной системы было решено сохранить в серийном производстве на первую половину пятилетки следующие танки: </w:t>
      </w:r>
    </w:p>
    <w:p w14:paraId="25EC5D80"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«а) Т-37 – в качестве разведывательного танка; </w:t>
      </w:r>
    </w:p>
    <w:p w14:paraId="77CBBCE1"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 Т-26 – в качестве общевойскового танка; </w:t>
      </w:r>
    </w:p>
    <w:p w14:paraId="5E1A0B95"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в) Б-Т – в качестве оперативного танка; </w:t>
      </w:r>
    </w:p>
    <w:p w14:paraId="283B391C"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г) Т-28 – в качестве танка качественного усиления ТРГК; </w:t>
      </w:r>
    </w:p>
    <w:p w14:paraId="030AA2D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д) Т-35 – в качестве мощного танка особого назначения».</w:t>
      </w:r>
    </w:p>
    <w:p w14:paraId="4A14F5E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[ГА РФ. Ф. Р-8418. Оп. 28. Д. 2. Л. 76]</w:t>
      </w:r>
    </w:p>
    <w:p w14:paraId="21299D4C"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дальнейшем эти танки планировалось заменить на более совершенные образцы. При этом были заданы следующие основные направления дальнейшего усовершенствования танков: оснащение всех типов танков дизелями и оснащение гусеничных танков всех типов (кроме танков типа Т-35) колесно-гусеничными движителями. Начиная с 1934 г. в качестве оперативного танка планировалось постепенное внедрение в производство плавающего колесно-гусеничного танка ПТ-1, с таким расчетом, чтобы с 1936 г. полностью перейти на его массовый выпуск вместо танка БТ-5. Танки Т-37, Т-26 и Т-28 также подлежали усовершенствованию, начиная с 1936 г., для увеличения оперативной подвижности, эти боевые машины должны были быть оснащены колесно-гусеничным движителем. Для замены танка Т-35 промышленность была обязана к 1937 г. разработать и внедрить в производство новый, более мощный образец танка «особого назначения». В случае полного выполнения промышленностью принятой системы бронетанкового вооружения, в 1937 г. в серийном производстве должны были находиться следующие основные типы танков: </w:t>
      </w:r>
    </w:p>
    <w:p w14:paraId="54842DF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разведывательный плавающий танк типа Т-37 с колесно-гусеничным движителем; </w:t>
      </w:r>
    </w:p>
    <w:p w14:paraId="6DE385BC"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легкий общевойсковой танк типа Т-26 с колесно-гусеничным движителем; </w:t>
      </w:r>
    </w:p>
    <w:p w14:paraId="4C8E81E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легкий оперативный колесно-гусеничный плавающий танк ПТ-1; </w:t>
      </w:r>
    </w:p>
    <w:p w14:paraId="121B01B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средний танк качественного усиления ТРГК типа Т-28 с колесно-гусеничным движителем; </w:t>
      </w:r>
    </w:p>
    <w:p w14:paraId="311CBDA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новый тяжелый танк «особого назначения» – танк прорыва типа Т-35. </w:t>
      </w:r>
    </w:p>
    <w:p w14:paraId="36A4FED8"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этом все перечисленные танки должны были быть оснащены дизелями, работающими на тяжелом топливе. В Приложении к Постановлению СТО № 71сс были приведены следующие основные тактико-технические требования, предъявляемые к вышеуказанным типам танков: </w:t>
      </w:r>
    </w:p>
    <w:p w14:paraId="72D1875F"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«1. Разведывательный танк (танк Т-37): </w:t>
      </w:r>
    </w:p>
    <w:p w14:paraId="6B433EB8"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боевой вес – 3,3 </w:t>
      </w:r>
      <w:proofErr w:type="spellStart"/>
      <w:r w:rsidRPr="004E10C1">
        <w:rPr>
          <w:rFonts w:ascii="Times New Roman" w:eastAsia="Times New Roman" w:hAnsi="Times New Roman"/>
          <w:iCs/>
          <w:color w:val="000000" w:themeColor="text1"/>
          <w:sz w:val="16"/>
          <w:szCs w:val="16"/>
          <w:lang w:eastAsia="ru-RU"/>
        </w:rPr>
        <w:t>тн</w:t>
      </w:r>
      <w:proofErr w:type="spellEnd"/>
      <w:r w:rsidRPr="004E10C1">
        <w:rPr>
          <w:rFonts w:ascii="Times New Roman" w:eastAsia="Times New Roman" w:hAnsi="Times New Roman"/>
          <w:iCs/>
          <w:color w:val="000000" w:themeColor="text1"/>
          <w:sz w:val="16"/>
          <w:szCs w:val="16"/>
          <w:lang w:eastAsia="ru-RU"/>
        </w:rPr>
        <w:t xml:space="preserve">, скорость – 40 км/ч, вооружение – 1 пулемет, броня – защита от бронебойных пуль с дистанции 400 м, конструкция – плавающий. </w:t>
      </w:r>
    </w:p>
    <w:p w14:paraId="0DCA18C0"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2. Общевойсковой танк (танк Т-26): </w:t>
      </w:r>
    </w:p>
    <w:p w14:paraId="1D2433A0"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боевой вес – 9,5 </w:t>
      </w:r>
      <w:proofErr w:type="spellStart"/>
      <w:r w:rsidRPr="004E10C1">
        <w:rPr>
          <w:rFonts w:ascii="Times New Roman" w:eastAsia="Times New Roman" w:hAnsi="Times New Roman"/>
          <w:iCs/>
          <w:color w:val="000000" w:themeColor="text1"/>
          <w:sz w:val="16"/>
          <w:szCs w:val="16"/>
          <w:lang w:eastAsia="ru-RU"/>
        </w:rPr>
        <w:t>тн</w:t>
      </w:r>
      <w:proofErr w:type="spellEnd"/>
      <w:r w:rsidRPr="004E10C1">
        <w:rPr>
          <w:rFonts w:ascii="Times New Roman" w:eastAsia="Times New Roman" w:hAnsi="Times New Roman"/>
          <w:iCs/>
          <w:color w:val="000000" w:themeColor="text1"/>
          <w:sz w:val="16"/>
          <w:szCs w:val="16"/>
          <w:lang w:eastAsia="ru-RU"/>
        </w:rPr>
        <w:t xml:space="preserve">,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10DD4B9B"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3. Оперативный танк (тип – танк БТ, в дальнейшем – ПТ-1): </w:t>
      </w:r>
    </w:p>
    <w:p w14:paraId="14AA41EB"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боевой вес – 11 – 14,5 </w:t>
      </w:r>
      <w:proofErr w:type="spellStart"/>
      <w:r w:rsidRPr="004E10C1">
        <w:rPr>
          <w:rFonts w:ascii="Times New Roman" w:eastAsia="Times New Roman" w:hAnsi="Times New Roman"/>
          <w:iCs/>
          <w:color w:val="000000" w:themeColor="text1"/>
          <w:sz w:val="16"/>
          <w:szCs w:val="16"/>
          <w:lang w:eastAsia="ru-RU"/>
        </w:rPr>
        <w:t>тн</w:t>
      </w:r>
      <w:proofErr w:type="spellEnd"/>
      <w:r w:rsidRPr="004E10C1">
        <w:rPr>
          <w:rFonts w:ascii="Times New Roman" w:eastAsia="Times New Roman" w:hAnsi="Times New Roman"/>
          <w:iCs/>
          <w:color w:val="000000" w:themeColor="text1"/>
          <w:sz w:val="16"/>
          <w:szCs w:val="16"/>
          <w:lang w:eastAsia="ru-RU"/>
        </w:rPr>
        <w:t xml:space="preserve">, скорость – 60 км/ч на гусеницах и 80 км/ч на колесах, вооружение – 45 мм пушка (часть машин с 76 мм пушкой) и 3 пулемета, броня – защита от бронебойных пуль, конструкция – плавающий, колесно-гусеничный. </w:t>
      </w:r>
    </w:p>
    <w:p w14:paraId="62AF8838"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4. Танк качественного усиления ТРГК (тип – танка Т-28): </w:t>
      </w:r>
    </w:p>
    <w:p w14:paraId="0309C0DC"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боевой вес – 20 – 23 </w:t>
      </w:r>
      <w:proofErr w:type="spellStart"/>
      <w:r w:rsidRPr="004E10C1">
        <w:rPr>
          <w:rFonts w:ascii="Times New Roman" w:eastAsia="Times New Roman" w:hAnsi="Times New Roman"/>
          <w:iCs/>
          <w:color w:val="000000" w:themeColor="text1"/>
          <w:sz w:val="16"/>
          <w:szCs w:val="16"/>
          <w:lang w:eastAsia="ru-RU"/>
        </w:rPr>
        <w:t>тн</w:t>
      </w:r>
      <w:proofErr w:type="spellEnd"/>
      <w:r w:rsidRPr="004E10C1">
        <w:rPr>
          <w:rFonts w:ascii="Times New Roman" w:eastAsia="Times New Roman" w:hAnsi="Times New Roman"/>
          <w:iCs/>
          <w:color w:val="000000" w:themeColor="text1"/>
          <w:sz w:val="16"/>
          <w:szCs w:val="16"/>
          <w:lang w:eastAsia="ru-RU"/>
        </w:rPr>
        <w:t xml:space="preserve">, скорость – 40 км/ч на гусеницах и 70 км/ч на колесах, вооружение – 76 мм пушка и 3 </w:t>
      </w:r>
      <w:proofErr w:type="spellStart"/>
      <w:r w:rsidRPr="004E10C1">
        <w:rPr>
          <w:rFonts w:ascii="Times New Roman" w:eastAsia="Times New Roman" w:hAnsi="Times New Roman"/>
          <w:iCs/>
          <w:color w:val="000000" w:themeColor="text1"/>
          <w:sz w:val="16"/>
          <w:szCs w:val="16"/>
          <w:lang w:eastAsia="ru-RU"/>
        </w:rPr>
        <w:t>сверхскорострельных</w:t>
      </w:r>
      <w:proofErr w:type="spellEnd"/>
      <w:r w:rsidRPr="004E10C1">
        <w:rPr>
          <w:rFonts w:ascii="Times New Roman" w:eastAsia="Times New Roman" w:hAnsi="Times New Roman"/>
          <w:iCs/>
          <w:color w:val="000000" w:themeColor="text1"/>
          <w:sz w:val="16"/>
          <w:szCs w:val="16"/>
          <w:lang w:eastAsia="ru-RU"/>
        </w:rPr>
        <w:t xml:space="preserve"> пулемета, броня – защита от бронебойных крупнокалиберных пуль с любой дистанции, конструкция – колесно-гусеничный. </w:t>
      </w:r>
    </w:p>
    <w:p w14:paraId="28387CB5" w14:textId="77777777" w:rsidR="007F5702" w:rsidRPr="004E10C1" w:rsidRDefault="007F5702" w:rsidP="004E10C1">
      <w:pPr>
        <w:spacing w:after="0" w:line="240" w:lineRule="auto"/>
        <w:jc w:val="both"/>
        <w:rPr>
          <w:rFonts w:ascii="Times New Roman" w:eastAsia="Times New Roman" w:hAnsi="Times New Roman"/>
          <w:iCs/>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5. Мощный танк особого назначения (тип – танка Т-35): </w:t>
      </w:r>
    </w:p>
    <w:p w14:paraId="1A14FBD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боевой вес – 45 </w:t>
      </w:r>
      <w:proofErr w:type="spellStart"/>
      <w:r w:rsidRPr="004E10C1">
        <w:rPr>
          <w:rFonts w:ascii="Times New Roman" w:eastAsia="Times New Roman" w:hAnsi="Times New Roman"/>
          <w:iCs/>
          <w:color w:val="000000" w:themeColor="text1"/>
          <w:sz w:val="16"/>
          <w:szCs w:val="16"/>
          <w:lang w:eastAsia="ru-RU"/>
        </w:rPr>
        <w:t>тн</w:t>
      </w:r>
      <w:proofErr w:type="spellEnd"/>
      <w:r w:rsidRPr="004E10C1">
        <w:rPr>
          <w:rFonts w:ascii="Times New Roman" w:eastAsia="Times New Roman" w:hAnsi="Times New Roman"/>
          <w:iCs/>
          <w:color w:val="000000" w:themeColor="text1"/>
          <w:sz w:val="16"/>
          <w:szCs w:val="16"/>
          <w:lang w:eastAsia="ru-RU"/>
        </w:rPr>
        <w:t xml:space="preserve"> и более, скорость – 30 км/ч, вооружение – 76 мм пушка или 152 мм пушка, две 45 мм пушки или одна 45 мм пушка и 4 – 6 пулеметов, броня – защита от бронебойных крупнокалиберных пуль с любой дистанции и от мелкокалиберных снарядов (37 – 45 мм) с дистанции 500 – 700 м., конструкция – желательно колесно-гусеничный».</w:t>
      </w:r>
    </w:p>
    <w:p w14:paraId="320ED1B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[ГА РФ. Ф. Р-8418. Оп. 28. Д. 2. Л. 81]</w:t>
      </w:r>
    </w:p>
    <w:p w14:paraId="7D8FDBB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отношении малого танка Т-34 в Постановлении СТО № 71сс было указано: в мирное время от производства отказаться, но на случай войны предусмотреть возможность его массового выпуска на предприятиях автомобильной промышленности. </w:t>
      </w:r>
    </w:p>
    <w:p w14:paraId="12ED59A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Необходимо отметить, что в данном Постановлении отдельно были определены мероприятия по усилению огневой мощи танков. Промышленность была обязана, начиная с 1934 г., наладить производство полуавтоматической 76,2-мм танковой пушки ПС-3 и параллельно с этим приступить к разработке новой 45-мм автоматической танковой пушки. </w:t>
      </w:r>
    </w:p>
    <w:p w14:paraId="3694D82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(17501).</w:t>
      </w:r>
    </w:p>
    <w:p w14:paraId="0734EF0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p>
    <w:p w14:paraId="14C3262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13 августа 1933 г. вышло Постановление СТО СССР № 71сс/о</w:t>
      </w:r>
    </w:p>
    <w:p w14:paraId="1D9C7A7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Совершенно секретно. </w:t>
      </w:r>
    </w:p>
    <w:p w14:paraId="17140E1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 системе танкового вооружения РККА"</w:t>
      </w:r>
    </w:p>
    <w:p w14:paraId="776C50E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 </w:t>
      </w:r>
    </w:p>
    <w:p w14:paraId="1169A17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превосходящие их. </w:t>
      </w:r>
    </w:p>
    <w:p w14:paraId="1C6508F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 Наряду с этими огромными достижениями остаются еще неразрешенными следующие серьезнейшие задачи: </w:t>
      </w:r>
    </w:p>
    <w:p w14:paraId="6B1582F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мобилизационные производственные мощности промышленности не доведены до установленных правительством размеров; </w:t>
      </w:r>
    </w:p>
    <w:p w14:paraId="334DD6A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w:t>
      </w:r>
    </w:p>
    <w:p w14:paraId="4C31BDC8"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отсутствие самостоятельной производственной базы для мотора танка БТ; </w:t>
      </w:r>
    </w:p>
    <w:p w14:paraId="2B4A831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слаба обеспеченность боевых и транспортных машин запасными частями, инструментом и необходимыми приспособлениями; </w:t>
      </w:r>
    </w:p>
    <w:p w14:paraId="6492DBB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 слабо еще механизирован и моторизован тыл </w:t>
      </w:r>
      <w:proofErr w:type="spellStart"/>
      <w:r w:rsidRPr="004E10C1">
        <w:rPr>
          <w:rFonts w:ascii="Times New Roman" w:eastAsia="Times New Roman" w:hAnsi="Times New Roman"/>
          <w:color w:val="000000" w:themeColor="text1"/>
          <w:sz w:val="16"/>
          <w:szCs w:val="16"/>
          <w:lang w:eastAsia="ru-RU"/>
        </w:rPr>
        <w:t>мехсоединений</w:t>
      </w:r>
      <w:proofErr w:type="spellEnd"/>
      <w:r w:rsidRPr="004E10C1">
        <w:rPr>
          <w:rFonts w:ascii="Times New Roman" w:eastAsia="Times New Roman" w:hAnsi="Times New Roman"/>
          <w:color w:val="000000" w:themeColor="text1"/>
          <w:sz w:val="16"/>
          <w:szCs w:val="16"/>
          <w:lang w:eastAsia="ru-RU"/>
        </w:rPr>
        <w:t xml:space="preserve"> и танковых частей; </w:t>
      </w:r>
    </w:p>
    <w:p w14:paraId="71050D8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е) отсутствует промышленная ремонтная база для боевых и транспортных машин как для мирного, так и особенно на военное время; </w:t>
      </w:r>
    </w:p>
    <w:p w14:paraId="69E5818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ж) еще не окончательно ликвидирована зависимость танкостроения от импорта, в частности по шарикоподшипникам и электрооборудованию; </w:t>
      </w:r>
    </w:p>
    <w:p w14:paraId="24A832B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з) не вполне удовлетворительное качество производства танков, как то: броня, производство и сборка моторов и коробок скоростей; </w:t>
      </w:r>
    </w:p>
    <w:p w14:paraId="63AED300"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и) недостаточно подготовлено производство 45 мм танковых пушек и выстрелов для них; </w:t>
      </w:r>
    </w:p>
    <w:p w14:paraId="44E18124"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не разрешен полностью вопрос о создании мобилизационных запасов, средств подвоза горючего и смазочного и пунктов питания; </w:t>
      </w:r>
    </w:p>
    <w:p w14:paraId="1A240943"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л) недостаточная обеспеченность войсковых механизированных частей и соединений мастерскими и гаражами. </w:t>
      </w:r>
    </w:p>
    <w:p w14:paraId="7384183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Основными задачами на вторую пятилетку в области механизации РККА поставить: </w:t>
      </w:r>
    </w:p>
    <w:p w14:paraId="2DA2F89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 </w:t>
      </w:r>
    </w:p>
    <w:p w14:paraId="60285CB3"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Признать необходимым закончить в течение 1933 – 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 </w:t>
      </w:r>
    </w:p>
    <w:p w14:paraId="07792BA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 </w:t>
      </w:r>
    </w:p>
    <w:p w14:paraId="4E8D4DDC"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 В течение года обеспечить моторизацию, механизацию тыла механизированных соединений и танковых частей вспомогательными машинами: </w:t>
      </w:r>
      <w:proofErr w:type="spellStart"/>
      <w:r w:rsidRPr="004E10C1">
        <w:rPr>
          <w:rFonts w:ascii="Times New Roman" w:eastAsia="Times New Roman" w:hAnsi="Times New Roman"/>
          <w:color w:val="000000" w:themeColor="text1"/>
          <w:sz w:val="16"/>
          <w:szCs w:val="16"/>
          <w:lang w:eastAsia="ru-RU"/>
        </w:rPr>
        <w:t>автопоходные</w:t>
      </w:r>
      <w:proofErr w:type="spellEnd"/>
      <w:r w:rsidRPr="004E10C1">
        <w:rPr>
          <w:rFonts w:ascii="Times New Roman" w:eastAsia="Times New Roman" w:hAnsi="Times New Roman"/>
          <w:color w:val="000000" w:themeColor="text1"/>
          <w:sz w:val="16"/>
          <w:szCs w:val="16"/>
          <w:lang w:eastAsia="ru-RU"/>
        </w:rPr>
        <w:t xml:space="preserve"> мастерские, цистерны, машины технической помощи, водо-масло-заправщики, моечные машины, бензоколонки и т. д. </w:t>
      </w:r>
    </w:p>
    <w:p w14:paraId="1DF0CBB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 В течение 1933 – 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 </w:t>
      </w:r>
    </w:p>
    <w:p w14:paraId="39C4CAD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I.</w:t>
      </w:r>
    </w:p>
    <w:p w14:paraId="4DA6178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Утвердить на вторую пятилетку следующую систему бронетанкового вооружения РККА: </w:t>
      </w:r>
    </w:p>
    <w:p w14:paraId="77E29C0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 Основные танки – 5 типов: </w:t>
      </w:r>
    </w:p>
    <w:p w14:paraId="4B893CB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Разведывательный танк. Основной танк службы обеспечения всех </w:t>
      </w:r>
      <w:proofErr w:type="spellStart"/>
      <w:r w:rsidRPr="004E10C1">
        <w:rPr>
          <w:rFonts w:ascii="Times New Roman" w:eastAsia="Times New Roman" w:hAnsi="Times New Roman"/>
          <w:color w:val="000000" w:themeColor="text1"/>
          <w:sz w:val="16"/>
          <w:szCs w:val="16"/>
          <w:lang w:eastAsia="ru-RU"/>
        </w:rPr>
        <w:t>мехсоединений</w:t>
      </w:r>
      <w:proofErr w:type="spellEnd"/>
      <w:r w:rsidRPr="004E10C1">
        <w:rPr>
          <w:rFonts w:ascii="Times New Roman" w:eastAsia="Times New Roman" w:hAnsi="Times New Roman"/>
          <w:color w:val="000000" w:themeColor="text1"/>
          <w:sz w:val="16"/>
          <w:szCs w:val="16"/>
          <w:lang w:eastAsia="ru-RU"/>
        </w:rPr>
        <w:t xml:space="preserve">. Средство боевой разведки и боя пехоты. Основные требования: быстроходность, </w:t>
      </w:r>
      <w:proofErr w:type="spellStart"/>
      <w:r w:rsidRPr="004E10C1">
        <w:rPr>
          <w:rFonts w:ascii="Times New Roman" w:eastAsia="Times New Roman" w:hAnsi="Times New Roman"/>
          <w:color w:val="000000" w:themeColor="text1"/>
          <w:sz w:val="16"/>
          <w:szCs w:val="16"/>
          <w:lang w:eastAsia="ru-RU"/>
        </w:rPr>
        <w:t>вездеходность</w:t>
      </w:r>
      <w:proofErr w:type="spellEnd"/>
      <w:r w:rsidRPr="004E10C1">
        <w:rPr>
          <w:rFonts w:ascii="Times New Roman" w:eastAsia="Times New Roman" w:hAnsi="Times New Roman"/>
          <w:color w:val="000000" w:themeColor="text1"/>
          <w:sz w:val="16"/>
          <w:szCs w:val="16"/>
          <w:lang w:eastAsia="ru-RU"/>
        </w:rPr>
        <w:t xml:space="preserve"> (в том числе плавучесть), маневренность, низкий габарит, дешевизна и массовость производства. </w:t>
      </w:r>
    </w:p>
    <w:p w14:paraId="6AEA4550"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872074C"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098EC48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Танк качественного усиления ТРГК. Танк качественного усиления ТРГК для </w:t>
      </w:r>
      <w:proofErr w:type="spellStart"/>
      <w:r w:rsidRPr="004E10C1">
        <w:rPr>
          <w:rFonts w:ascii="Times New Roman" w:eastAsia="Times New Roman" w:hAnsi="Times New Roman"/>
          <w:color w:val="000000" w:themeColor="text1"/>
          <w:sz w:val="16"/>
          <w:szCs w:val="16"/>
          <w:lang w:eastAsia="ru-RU"/>
        </w:rPr>
        <w:t>преодолевания</w:t>
      </w:r>
      <w:proofErr w:type="spellEnd"/>
      <w:r w:rsidRPr="004E10C1">
        <w:rPr>
          <w:rFonts w:ascii="Times New Roman" w:eastAsia="Times New Roman" w:hAnsi="Times New Roman"/>
          <w:color w:val="000000" w:themeColor="text1"/>
          <w:sz w:val="16"/>
          <w:szCs w:val="16"/>
          <w:lang w:eastAsia="ru-RU"/>
        </w:rPr>
        <w:t xml:space="preserve">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w:t>
      </w:r>
      <w:proofErr w:type="spellStart"/>
      <w:r w:rsidRPr="004E10C1">
        <w:rPr>
          <w:rFonts w:ascii="Times New Roman" w:eastAsia="Times New Roman" w:hAnsi="Times New Roman"/>
          <w:color w:val="000000" w:themeColor="text1"/>
          <w:sz w:val="16"/>
          <w:szCs w:val="16"/>
          <w:lang w:eastAsia="ru-RU"/>
        </w:rPr>
        <w:t>мехсоединениями</w:t>
      </w:r>
      <w:proofErr w:type="spellEnd"/>
      <w:r w:rsidRPr="004E10C1">
        <w:rPr>
          <w:rFonts w:ascii="Times New Roman" w:eastAsia="Times New Roman" w:hAnsi="Times New Roman"/>
          <w:color w:val="000000" w:themeColor="text1"/>
          <w:sz w:val="16"/>
          <w:szCs w:val="16"/>
          <w:lang w:eastAsia="ru-RU"/>
        </w:rPr>
        <w:t xml:space="preserve">. </w:t>
      </w:r>
    </w:p>
    <w:p w14:paraId="45173C2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276C53D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Специальные танки – 7 типов (на шасси, стандартных с перечисленными выше): </w:t>
      </w:r>
    </w:p>
    <w:p w14:paraId="01D9B34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3 химических (на шасси общевойскового, разведывательного и оперативного танков); </w:t>
      </w:r>
    </w:p>
    <w:p w14:paraId="17C07A6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2 саперных (на шасси общевойскового танка и танка качественного усиления ТРГК); </w:t>
      </w:r>
    </w:p>
    <w:p w14:paraId="4E24645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самоходная артиллерийская установка (на агрегатах общевойскового танка); </w:t>
      </w:r>
    </w:p>
    <w:p w14:paraId="652A1A7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1B457423"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 Бронемашины – 2 типа: </w:t>
      </w:r>
    </w:p>
    <w:p w14:paraId="52852BB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разведывательная (на шасси "Форд А"); </w:t>
      </w:r>
    </w:p>
    <w:p w14:paraId="59EA225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боевая (на шасси "Форд ЗА"). </w:t>
      </w:r>
    </w:p>
    <w:p w14:paraId="0634DCF8"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 Железнодорожные боевые машины – 2 типа: </w:t>
      </w:r>
    </w:p>
    <w:p w14:paraId="350DDCC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w:t>
      </w:r>
      <w:proofErr w:type="spellStart"/>
      <w:r w:rsidRPr="004E10C1">
        <w:rPr>
          <w:rFonts w:ascii="Times New Roman" w:eastAsia="Times New Roman" w:hAnsi="Times New Roman"/>
          <w:color w:val="000000" w:themeColor="text1"/>
          <w:sz w:val="16"/>
          <w:szCs w:val="16"/>
          <w:lang w:eastAsia="ru-RU"/>
        </w:rPr>
        <w:t>мото</w:t>
      </w:r>
      <w:proofErr w:type="spellEnd"/>
      <w:r w:rsidRPr="004E10C1">
        <w:rPr>
          <w:rFonts w:ascii="Times New Roman" w:eastAsia="Times New Roman" w:hAnsi="Times New Roman"/>
          <w:color w:val="000000" w:themeColor="text1"/>
          <w:sz w:val="16"/>
          <w:szCs w:val="16"/>
          <w:lang w:eastAsia="ru-RU"/>
        </w:rPr>
        <w:t xml:space="preserve">-броневагон; </w:t>
      </w:r>
    </w:p>
    <w:p w14:paraId="6FDA969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разведывательная дрезина – бронеавтомобиль (стандартный с бронемашиной). </w:t>
      </w:r>
    </w:p>
    <w:p w14:paraId="2FD07E8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 Тракторы – 3 типа (все типы общегосударственные): </w:t>
      </w:r>
    </w:p>
    <w:p w14:paraId="6C926F6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легкий быстроходный трактор СТЗ З; </w:t>
      </w:r>
    </w:p>
    <w:p w14:paraId="48C9DB3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тяжелый быстроходный трактор "Коммунар"; </w:t>
      </w:r>
    </w:p>
    <w:p w14:paraId="02EC1B1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тяжелый мощный трактор "</w:t>
      </w:r>
      <w:proofErr w:type="spellStart"/>
      <w:r w:rsidRPr="004E10C1">
        <w:rPr>
          <w:rFonts w:ascii="Times New Roman" w:eastAsia="Times New Roman" w:hAnsi="Times New Roman"/>
          <w:color w:val="000000" w:themeColor="text1"/>
          <w:sz w:val="16"/>
          <w:szCs w:val="16"/>
          <w:lang w:eastAsia="ru-RU"/>
        </w:rPr>
        <w:t>Сталинец</w:t>
      </w:r>
      <w:proofErr w:type="spellEnd"/>
      <w:r w:rsidRPr="004E10C1">
        <w:rPr>
          <w:rFonts w:ascii="Times New Roman" w:eastAsia="Times New Roman" w:hAnsi="Times New Roman"/>
          <w:color w:val="000000" w:themeColor="text1"/>
          <w:sz w:val="16"/>
          <w:szCs w:val="16"/>
          <w:lang w:eastAsia="ru-RU"/>
        </w:rPr>
        <w:t xml:space="preserve">". </w:t>
      </w:r>
    </w:p>
    <w:p w14:paraId="36D8CF3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6. Транспортеры – 2 типа: </w:t>
      </w:r>
    </w:p>
    <w:p w14:paraId="36938812"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транспортер боеприпасов на поле боя (шасси стандартное с разведывательным танком); </w:t>
      </w:r>
    </w:p>
    <w:p w14:paraId="54D7DF6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транспортер пехоты (на шасси легкого трактора). </w:t>
      </w:r>
    </w:p>
    <w:p w14:paraId="78A2231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 Транспортные машины (существующие на массовом производстве с установкой трехосных ходовых частей и полугусеничных снежных ходов): </w:t>
      </w:r>
    </w:p>
    <w:p w14:paraId="7F2A38A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"Форд-А"; </w:t>
      </w:r>
    </w:p>
    <w:p w14:paraId="11CC10CC"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"Форд-АА"; </w:t>
      </w:r>
    </w:p>
    <w:p w14:paraId="5CAD2984"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АМО-5; </w:t>
      </w:r>
    </w:p>
    <w:p w14:paraId="7A1E8AC3"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Я-5. </w:t>
      </w:r>
    </w:p>
    <w:p w14:paraId="00BE449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II.</w:t>
      </w:r>
    </w:p>
    <w:p w14:paraId="1E592D8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Утвердить, в соответствии с этим на первую половину пятилетки сохранение в производстве следующих типов боевых машин: </w:t>
      </w:r>
    </w:p>
    <w:p w14:paraId="5E34F02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Т-37 – в качестве разведывательного танка; </w:t>
      </w:r>
    </w:p>
    <w:p w14:paraId="2FEF136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Т-26 – в качестве общевойскового танка; </w:t>
      </w:r>
    </w:p>
    <w:p w14:paraId="01C7395F"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БТ – в качестве оперативного танка; </w:t>
      </w:r>
    </w:p>
    <w:p w14:paraId="52F0AFC7"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Т-28 – в качестве танка качественного усиления ТРГК; </w:t>
      </w:r>
    </w:p>
    <w:p w14:paraId="76943CF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 Т-35 – в качестве мощного танка особого назначения. </w:t>
      </w:r>
    </w:p>
    <w:p w14:paraId="2FF387C7"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III.</w:t>
      </w:r>
    </w:p>
    <w:p w14:paraId="2CACB20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w:t>
      </w:r>
    </w:p>
    <w:p w14:paraId="7836EDD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начиная с 1934 г. начать постепенное внедрение в производство в качестве оперативного танка плавающей машины ПТ-1 с таким расчетом, чтобы с 1936 г. полностью перейти на развернутое производство этого танка на базе и за счет производства танка БТ. </w:t>
      </w:r>
    </w:p>
    <w:p w14:paraId="6E4E5000"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Усовершенствовать конструкцию общевойскового танка Т-26 и разведывательного танка Т-37 с целью постановки их на колесно-гусеничный ход с таким расчетом, чтобы с 1936 г. начать развернутое производство колесно-гусеничных танков Т-26 и Т-37, взамен производства существующих. </w:t>
      </w:r>
    </w:p>
    <w:p w14:paraId="4D60118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Усовершенствовать танк Т-28 путем постановки его на колесно-гусеничный ход, и на производство этой модели танка перейти также с 1936 г. </w:t>
      </w:r>
    </w:p>
    <w:p w14:paraId="798E2A4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Разработать образец и начать в конце пятилетки производство нового, более мощного, чем Т-35, танка особого назначения. </w:t>
      </w:r>
    </w:p>
    <w:p w14:paraId="5DF9FB9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 Разработать переход всех типов танков на тяжелое топливо (дизель-мотор). </w:t>
      </w:r>
    </w:p>
    <w:p w14:paraId="5A363A28"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IV.</w:t>
      </w:r>
    </w:p>
    <w:p w14:paraId="6D61E9F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концу пятилетки (1937 г.) иметь в производстве только следующие типы танков (и соответствующих им специальных машин): </w:t>
      </w:r>
    </w:p>
    <w:p w14:paraId="605AB0D4"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разведывательный танк Т-37 колесно-гусеничный; </w:t>
      </w:r>
    </w:p>
    <w:p w14:paraId="123EA317"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общевойсковой танк Т-26 колесно-гусеничный; </w:t>
      </w:r>
    </w:p>
    <w:p w14:paraId="0803565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оперативный танк ПТ-1; </w:t>
      </w:r>
    </w:p>
    <w:p w14:paraId="0313144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танк качественного усиления ТРГК Т-28 колесно-гусеничный; </w:t>
      </w:r>
    </w:p>
    <w:p w14:paraId="0DFEB4A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 мощный танк особого назначения – новый образец (в случае запоздания сохраняется Т-35). </w:t>
      </w:r>
    </w:p>
    <w:p w14:paraId="7F64321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Все машины на тяжелом топливе. </w:t>
      </w:r>
    </w:p>
    <w:p w14:paraId="41E3B17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V.</w:t>
      </w:r>
    </w:p>
    <w:p w14:paraId="571D0DB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Предусмотреть возможность постановки на производство во время войны имеющегося опытного образца Т-34 на базе автомобильной промышленности. </w:t>
      </w:r>
    </w:p>
    <w:p w14:paraId="10A3B7E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VI.</w:t>
      </w:r>
    </w:p>
    <w:p w14:paraId="73D359B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Усовершенствовать существующие танковые артиллерийские системы 45 мм и 76 мм калибра, поставив на валовое производство, начиная с 1934 г., 76 мм пушки (типа </w:t>
      </w:r>
      <w:proofErr w:type="spellStart"/>
      <w:r w:rsidRPr="004E10C1">
        <w:rPr>
          <w:rFonts w:ascii="Times New Roman" w:eastAsia="Times New Roman" w:hAnsi="Times New Roman"/>
          <w:color w:val="000000" w:themeColor="text1"/>
          <w:sz w:val="16"/>
          <w:szCs w:val="16"/>
          <w:lang w:eastAsia="ru-RU"/>
        </w:rPr>
        <w:t>Сячинтова</w:t>
      </w:r>
      <w:proofErr w:type="spellEnd"/>
      <w:r w:rsidRPr="004E10C1">
        <w:rPr>
          <w:rFonts w:ascii="Times New Roman" w:eastAsia="Times New Roman" w:hAnsi="Times New Roman"/>
          <w:color w:val="000000" w:themeColor="text1"/>
          <w:sz w:val="16"/>
          <w:szCs w:val="16"/>
          <w:lang w:eastAsia="ru-RU"/>
        </w:rPr>
        <w:t xml:space="preserve">) с полуавтоматическим затвором, и приступить к разработке специальной танковой пушки 45 мм калибра автоматического типа. </w:t>
      </w:r>
    </w:p>
    <w:p w14:paraId="0E255C7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VII.</w:t>
      </w:r>
    </w:p>
    <w:p w14:paraId="4A58B6F7"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Усилить производство танковых перископических и оптических прицелов для 45 мм, 76 мм пушек и пулеметов с таким расчетом, чтобы, начиная с 1934 г., полностью все танки были снабжены положенными оптическими приборами. </w:t>
      </w:r>
    </w:p>
    <w:p w14:paraId="486FFFFD"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VIII.</w:t>
      </w:r>
    </w:p>
    <w:p w14:paraId="0BBC7A1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основе утвержденной системы бронетанкового вооружения поручить </w:t>
      </w:r>
      <w:proofErr w:type="spellStart"/>
      <w:r w:rsidRPr="004E10C1">
        <w:rPr>
          <w:rFonts w:ascii="Times New Roman" w:eastAsia="Times New Roman" w:hAnsi="Times New Roman"/>
          <w:color w:val="000000" w:themeColor="text1"/>
          <w:sz w:val="16"/>
          <w:szCs w:val="16"/>
          <w:lang w:eastAsia="ru-RU"/>
        </w:rPr>
        <w:t>НКТяжпрому</w:t>
      </w:r>
      <w:proofErr w:type="spellEnd"/>
      <w:r w:rsidRPr="004E10C1">
        <w:rPr>
          <w:rFonts w:ascii="Times New Roman" w:eastAsia="Times New Roman" w:hAnsi="Times New Roman"/>
          <w:color w:val="000000" w:themeColor="text1"/>
          <w:sz w:val="16"/>
          <w:szCs w:val="16"/>
          <w:lang w:eastAsia="ru-RU"/>
        </w:rPr>
        <w:t xml:space="preserve">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 </w:t>
      </w:r>
    </w:p>
    <w:p w14:paraId="58A4440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План должен содержать в себе следующие основные элементы: </w:t>
      </w:r>
    </w:p>
    <w:p w14:paraId="30D3B16B"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 развитие производственной базы; </w:t>
      </w:r>
    </w:p>
    <w:p w14:paraId="444A11AA"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б) развитие ремонтной базы; </w:t>
      </w:r>
    </w:p>
    <w:p w14:paraId="68947EA6"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в) мероприятия по переходу на новые типы; </w:t>
      </w:r>
    </w:p>
    <w:p w14:paraId="23CB829E"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 мероприятия по изготовлению опытных образцов, обеспечению вооружения и огнеприпасов и т. д. </w:t>
      </w:r>
    </w:p>
    <w:p w14:paraId="515EB8D8"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Председатель Совета труда и обороны подпись В. Молотов</w:t>
      </w:r>
    </w:p>
    <w:p w14:paraId="39E62151"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За секретаря Совета труда и обороны подпись Базилевич</w:t>
      </w:r>
    </w:p>
    <w:p w14:paraId="4C98FB03"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iCs/>
          <w:color w:val="000000" w:themeColor="text1"/>
          <w:sz w:val="16"/>
          <w:szCs w:val="16"/>
          <w:lang w:eastAsia="ru-RU"/>
        </w:rPr>
        <w:t>ГАРФ Фонд Р-8418 Опись 28 Дело 2 Лист 72 – 79</w:t>
      </w:r>
      <w:r w:rsidRPr="004E10C1">
        <w:rPr>
          <w:rFonts w:ascii="Times New Roman" w:eastAsia="Times New Roman" w:hAnsi="Times New Roman"/>
          <w:color w:val="000000" w:themeColor="text1"/>
          <w:sz w:val="16"/>
          <w:szCs w:val="16"/>
          <w:lang w:eastAsia="ru-RU"/>
        </w:rPr>
        <w:t xml:space="preserve">  (17506).</w:t>
      </w:r>
    </w:p>
    <w:p w14:paraId="23E29315" w14:textId="77777777" w:rsidR="007F5702" w:rsidRPr="004E10C1" w:rsidRDefault="007F5702" w:rsidP="004E10C1">
      <w:pPr>
        <w:spacing w:after="0" w:line="240" w:lineRule="auto"/>
        <w:jc w:val="both"/>
        <w:rPr>
          <w:rFonts w:ascii="Times New Roman" w:eastAsia="Times New Roman" w:hAnsi="Times New Roman"/>
          <w:color w:val="000000" w:themeColor="text1"/>
          <w:sz w:val="16"/>
          <w:szCs w:val="16"/>
          <w:lang w:eastAsia="ru-RU"/>
        </w:rPr>
      </w:pPr>
    </w:p>
    <w:p w14:paraId="4631632C"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плавающий танк Т-37 был принят на вооружение в качестве </w:t>
      </w:r>
      <w:proofErr w:type="spellStart"/>
      <w:r w:rsidRPr="004E10C1">
        <w:rPr>
          <w:rFonts w:ascii="Times New Roman" w:hAnsi="Times New Roman"/>
          <w:color w:val="000000" w:themeColor="text1"/>
          <w:sz w:val="16"/>
          <w:szCs w:val="16"/>
        </w:rPr>
        <w:t>разведовательного</w:t>
      </w:r>
      <w:proofErr w:type="spellEnd"/>
      <w:r w:rsidRPr="004E10C1">
        <w:rPr>
          <w:rFonts w:ascii="Times New Roman" w:hAnsi="Times New Roman"/>
          <w:color w:val="000000" w:themeColor="text1"/>
          <w:sz w:val="16"/>
          <w:szCs w:val="16"/>
        </w:rPr>
        <w:t xml:space="preserve"> танка и до конца 1933 находился в производстве на заводе № 37 с использованием брони, поставляемой Подольским крекинг-заводом (9527,44).</w:t>
      </w:r>
    </w:p>
    <w:p w14:paraId="6FB660F4" w14:textId="77777777" w:rsidR="00EA298A" w:rsidRPr="004E10C1" w:rsidRDefault="00EA298A" w:rsidP="004E10C1">
      <w:pPr>
        <w:autoSpaceDE w:val="0"/>
        <w:autoSpaceDN w:val="0"/>
        <w:adjustRightInd w:val="0"/>
        <w:spacing w:after="0" w:line="240" w:lineRule="auto"/>
        <w:jc w:val="both"/>
        <w:rPr>
          <w:rFonts w:ascii="Times New Roman" w:hAnsi="Times New Roman"/>
          <w:color w:val="000000" w:themeColor="text1"/>
          <w:sz w:val="16"/>
          <w:szCs w:val="16"/>
        </w:rPr>
      </w:pPr>
    </w:p>
    <w:p w14:paraId="42B265E7" w14:textId="77777777" w:rsidR="00A804B1" w:rsidRPr="004E10C1" w:rsidRDefault="00A804B1" w:rsidP="004E10C1">
      <w:pPr>
        <w:pStyle w:val="rtejustify"/>
        <w:spacing w:before="0" w:after="0"/>
        <w:rPr>
          <w:color w:val="000000" w:themeColor="text1"/>
          <w:sz w:val="16"/>
          <w:szCs w:val="16"/>
        </w:rPr>
      </w:pPr>
      <w:r w:rsidRPr="004E10C1">
        <w:rPr>
          <w:rStyle w:val="af0"/>
          <w:bCs/>
          <w:i w:val="0"/>
          <w:color w:val="000000" w:themeColor="text1"/>
          <w:sz w:val="16"/>
          <w:szCs w:val="16"/>
        </w:rPr>
        <w:t>13 августа</w:t>
      </w:r>
      <w:r w:rsidRPr="004E10C1">
        <w:rPr>
          <w:color w:val="000000" w:themeColor="text1"/>
          <w:sz w:val="16"/>
          <w:szCs w:val="16"/>
        </w:rPr>
        <w:t xml:space="preserve"> 1933. Постановление СТО СССР № 70сс/о «О типах сторожевых судов и о программе постройки их в 1933</w:t>
      </w:r>
      <w:r w:rsidRPr="004E10C1">
        <w:rPr>
          <w:color w:val="000000" w:themeColor="text1"/>
          <w:sz w:val="16"/>
          <w:szCs w:val="16"/>
        </w:rPr>
        <w:noBreakHyphen/>
        <w:t>1938 гг.». (ГА РФ. Ф. Р</w:t>
      </w:r>
      <w:r w:rsidRPr="004E10C1">
        <w:rPr>
          <w:color w:val="000000" w:themeColor="text1"/>
          <w:sz w:val="16"/>
          <w:szCs w:val="16"/>
        </w:rPr>
        <w:noBreakHyphen/>
        <w:t>8418. Оп. 28. Д. 2. Л. 68</w:t>
      </w:r>
      <w:r w:rsidRPr="004E10C1">
        <w:rPr>
          <w:color w:val="000000" w:themeColor="text1"/>
          <w:sz w:val="16"/>
          <w:szCs w:val="16"/>
        </w:rPr>
        <w:noBreakHyphen/>
        <w:t>71) (15460).</w:t>
      </w:r>
    </w:p>
    <w:p w14:paraId="50FC3319" w14:textId="77777777" w:rsidR="00A804B1" w:rsidRPr="004E10C1" w:rsidRDefault="00A804B1" w:rsidP="004E10C1">
      <w:pPr>
        <w:pStyle w:val="rtejustify"/>
        <w:spacing w:before="0" w:after="0"/>
        <w:rPr>
          <w:color w:val="000000" w:themeColor="text1"/>
          <w:sz w:val="16"/>
          <w:szCs w:val="16"/>
        </w:rPr>
      </w:pPr>
    </w:p>
    <w:p w14:paraId="76411A4C" w14:textId="77777777" w:rsidR="00A804B1" w:rsidRPr="004E10C1" w:rsidRDefault="00A804B1" w:rsidP="004E10C1">
      <w:pPr>
        <w:pStyle w:val="rtejustify"/>
        <w:spacing w:before="0" w:after="0"/>
        <w:rPr>
          <w:color w:val="000000" w:themeColor="text1"/>
          <w:sz w:val="16"/>
          <w:szCs w:val="16"/>
        </w:rPr>
      </w:pPr>
      <w:r w:rsidRPr="004E10C1">
        <w:rPr>
          <w:rStyle w:val="af0"/>
          <w:bCs/>
          <w:i w:val="0"/>
          <w:color w:val="000000" w:themeColor="text1"/>
          <w:sz w:val="16"/>
          <w:szCs w:val="16"/>
        </w:rPr>
        <w:t>13 августа</w:t>
      </w:r>
      <w:r w:rsidRPr="004E10C1">
        <w:rPr>
          <w:color w:val="000000" w:themeColor="text1"/>
          <w:sz w:val="16"/>
          <w:szCs w:val="16"/>
        </w:rPr>
        <w:t xml:space="preserve"> 1933. Постановление СТО СССР № 73сс/о «О типах спецсудов, закладываемых в 1933</w:t>
      </w:r>
      <w:r w:rsidRPr="004E10C1">
        <w:rPr>
          <w:color w:val="000000" w:themeColor="text1"/>
          <w:sz w:val="16"/>
          <w:szCs w:val="16"/>
        </w:rPr>
        <w:noBreakHyphen/>
        <w:t>1934 гг.». (ГА РФ. Ф. Р</w:t>
      </w:r>
      <w:r w:rsidRPr="004E10C1">
        <w:rPr>
          <w:color w:val="000000" w:themeColor="text1"/>
          <w:sz w:val="16"/>
          <w:szCs w:val="16"/>
        </w:rPr>
        <w:noBreakHyphen/>
        <w:t>8418. Оп. 28. Д. 2. Л. 102</w:t>
      </w:r>
      <w:r w:rsidRPr="004E10C1">
        <w:rPr>
          <w:color w:val="000000" w:themeColor="text1"/>
          <w:sz w:val="16"/>
          <w:szCs w:val="16"/>
        </w:rPr>
        <w:noBreakHyphen/>
        <w:t>109) (15460).</w:t>
      </w:r>
    </w:p>
    <w:p w14:paraId="3A9ADC1B" w14:textId="77777777" w:rsidR="00A804B1" w:rsidRPr="004E10C1" w:rsidRDefault="00A804B1" w:rsidP="004E10C1">
      <w:pPr>
        <w:pStyle w:val="rtejustify"/>
        <w:spacing w:before="0" w:after="0"/>
        <w:rPr>
          <w:color w:val="000000" w:themeColor="text1"/>
          <w:sz w:val="16"/>
          <w:szCs w:val="16"/>
        </w:rPr>
      </w:pPr>
    </w:p>
    <w:p w14:paraId="61FAD372" w14:textId="77777777" w:rsidR="00A804B1" w:rsidRPr="004E10C1" w:rsidRDefault="00A804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августа 1933 г. заместитель начальника Морских сил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xml:space="preserve">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w:t>
      </w:r>
      <w:proofErr w:type="spellStart"/>
      <w:r w:rsidRPr="004E10C1">
        <w:rPr>
          <w:rFonts w:ascii="Times New Roman" w:hAnsi="Times New Roman"/>
          <w:color w:val="000000" w:themeColor="text1"/>
          <w:sz w:val="16"/>
          <w:szCs w:val="16"/>
        </w:rPr>
        <w:t>Главморпрома</w:t>
      </w:r>
      <w:proofErr w:type="spellEnd"/>
      <w:r w:rsidRPr="004E10C1">
        <w:rPr>
          <w:rFonts w:ascii="Times New Roman" w:hAnsi="Times New Roman"/>
          <w:color w:val="000000" w:themeColor="text1"/>
          <w:sz w:val="16"/>
          <w:szCs w:val="16"/>
        </w:rPr>
        <w:t xml:space="preserve">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E8E9BDF" w14:textId="77777777" w:rsidR="00A804B1" w:rsidRPr="004E10C1" w:rsidRDefault="00A804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6FFEA395" w14:textId="77777777" w:rsidR="00A804B1" w:rsidRPr="004E10C1" w:rsidRDefault="00A804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Артиллерийское вооружение: 2×76,2-мм образца 1931 г (система </w:t>
      </w:r>
      <w:proofErr w:type="spellStart"/>
      <w:r w:rsidRPr="004E10C1">
        <w:rPr>
          <w:rFonts w:ascii="Times New Roman" w:hAnsi="Times New Roman"/>
          <w:color w:val="000000" w:themeColor="text1"/>
          <w:sz w:val="16"/>
          <w:szCs w:val="16"/>
        </w:rPr>
        <w:t>Лендера</w:t>
      </w:r>
      <w:proofErr w:type="spellEnd"/>
      <w:r w:rsidRPr="004E10C1">
        <w:rPr>
          <w:rFonts w:ascii="Times New Roman" w:hAnsi="Times New Roman"/>
          <w:color w:val="000000" w:themeColor="text1"/>
          <w:sz w:val="16"/>
          <w:szCs w:val="16"/>
        </w:rPr>
        <w:t xml:space="preserve">), 2×45-мм </w:t>
      </w:r>
      <w:proofErr w:type="spellStart"/>
      <w:r w:rsidRPr="004E10C1">
        <w:rPr>
          <w:rFonts w:ascii="Times New Roman" w:hAnsi="Times New Roman"/>
          <w:color w:val="000000" w:themeColor="text1"/>
          <w:sz w:val="16"/>
          <w:szCs w:val="16"/>
        </w:rPr>
        <w:t>четвертьавтомата</w:t>
      </w:r>
      <w:proofErr w:type="spellEnd"/>
      <w:r w:rsidRPr="004E10C1">
        <w:rPr>
          <w:rFonts w:ascii="Times New Roman" w:hAnsi="Times New Roman"/>
          <w:color w:val="000000" w:themeColor="text1"/>
          <w:sz w:val="16"/>
          <w:szCs w:val="16"/>
        </w:rPr>
        <w:t>, 2-4 спаренных пулемета на мостике.</w:t>
      </w:r>
    </w:p>
    <w:p w14:paraId="16D688C9" w14:textId="77777777" w:rsidR="00A804B1" w:rsidRPr="004E10C1" w:rsidRDefault="00A804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3F4A5206" w14:textId="77777777" w:rsidR="00A804B1" w:rsidRPr="004E10C1" w:rsidRDefault="00A804B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 (15528).</w:t>
      </w:r>
    </w:p>
    <w:p w14:paraId="21398334" w14:textId="77777777" w:rsidR="00A804B1" w:rsidRPr="004E10C1" w:rsidRDefault="00A804B1" w:rsidP="004E10C1">
      <w:pPr>
        <w:spacing w:after="0" w:line="240" w:lineRule="auto"/>
        <w:jc w:val="both"/>
        <w:rPr>
          <w:rFonts w:ascii="Times New Roman" w:hAnsi="Times New Roman"/>
          <w:color w:val="000000" w:themeColor="text1"/>
          <w:sz w:val="16"/>
          <w:szCs w:val="16"/>
        </w:rPr>
      </w:pPr>
    </w:p>
    <w:p w14:paraId="366B1F42" w14:textId="77777777" w:rsidR="000244D4" w:rsidRPr="004E10C1" w:rsidRDefault="000244D4"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69AF7C0" w14:textId="77777777" w:rsidR="000244D4" w:rsidRPr="004E10C1" w:rsidRDefault="000244D4" w:rsidP="004E10C1">
      <w:pPr>
        <w:spacing w:after="0" w:line="240" w:lineRule="auto"/>
        <w:jc w:val="both"/>
        <w:rPr>
          <w:rFonts w:ascii="Times New Roman" w:hAnsi="Times New Roman"/>
          <w:iCs/>
          <w:color w:val="000000" w:themeColor="text1"/>
          <w:sz w:val="16"/>
          <w:szCs w:val="16"/>
        </w:rPr>
      </w:pPr>
    </w:p>
    <w:p w14:paraId="421F533F"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августа 1933 г. Метрострой представил Московскому комитету партии и Моссовету технический проект первой очереди строительства. Проект был рассмотрен экспертными комиссиями{500},но не прошел процедуру официального утверждения{501}.В схему линий (см. рис. 20) Метрострой внес ряд мелких изменений и наметил две новые линии, а именно кольцевую линию вдоль Садового кольца и диаметральную от Ленинских гор через Парк культуры и центр к Савеловскому вокзалу и далее на северо-запад города. Протяженность намеченных линий теперь составляла 110,8 км{502} (18299).</w:t>
      </w:r>
    </w:p>
    <w:p w14:paraId="46C97133" w14:textId="77777777" w:rsidR="000244D4" w:rsidRPr="004E10C1" w:rsidRDefault="000244D4" w:rsidP="004E10C1">
      <w:pPr>
        <w:spacing w:after="0" w:line="240" w:lineRule="auto"/>
        <w:jc w:val="both"/>
        <w:rPr>
          <w:rFonts w:ascii="Times New Roman" w:hAnsi="Times New Roman"/>
          <w:color w:val="000000" w:themeColor="text1"/>
          <w:sz w:val="16"/>
          <w:szCs w:val="16"/>
        </w:rPr>
      </w:pPr>
    </w:p>
    <w:p w14:paraId="39089F26" w14:textId="77777777" w:rsidR="00EA298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ACE44AE" w14:textId="77777777" w:rsidR="00EA298A" w:rsidRPr="004E10C1" w:rsidRDefault="00EA298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2D92D0"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августа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5) от 14 августа 1933 года (6788).</w:t>
      </w:r>
    </w:p>
    <w:p w14:paraId="4D6619F7"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60FF01DA" w14:textId="77777777" w:rsidR="00EA298A" w:rsidRPr="004E10C1" w:rsidRDefault="00EA298A"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к спецоборудованию и вооружению самолетов И5-М22, И7-М17, Р5-М17, МБР2-М17.</w:t>
      </w:r>
    </w:p>
    <w:p w14:paraId="31F70254"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 А1-М11, Р6/а-2М17, Р5/а-М17 эталонов 1934 года. Докладчики Панов и Шевченко (6788).</w:t>
      </w:r>
    </w:p>
    <w:p w14:paraId="6C212D33" w14:textId="77777777" w:rsidR="00EA298A" w:rsidRPr="004E10C1" w:rsidRDefault="00EA298A"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D2F45" w14:textId="77777777" w:rsidR="002F14D1" w:rsidRPr="00612F62" w:rsidRDefault="002F14D1" w:rsidP="002F14D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14 августа 1933 г. в НИИ ВВС проведено Тактико-техническое совещание НИИ ВВС, на котором были обсуждены в т.ч. требования к спецоборудованию и вооружению самолетов И-7, которые окончательно утверждены все еще не были (24331).</w:t>
      </w:r>
    </w:p>
    <w:p w14:paraId="7F2B532E" w14:textId="77777777" w:rsidR="002F14D1" w:rsidRPr="00612F62" w:rsidRDefault="002F14D1" w:rsidP="002F14D1">
      <w:pPr>
        <w:spacing w:after="0" w:line="240" w:lineRule="auto"/>
        <w:jc w:val="both"/>
        <w:rPr>
          <w:rFonts w:ascii="Times New Roman" w:hAnsi="Times New Roman"/>
          <w:color w:val="0070C0"/>
          <w:sz w:val="16"/>
          <w:szCs w:val="16"/>
        </w:rPr>
      </w:pPr>
    </w:p>
    <w:p w14:paraId="4FCFF1D1"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77CB52A"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063F0F1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года был подписан Отчет по испытанию самолета ТБ-3 N 22311 с 4-мя моторами М17 Е=7,3 измененной конструкции</w:t>
      </w:r>
    </w:p>
    <w:p w14:paraId="3C32782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738AD6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Фролов</w:t>
      </w:r>
    </w:p>
    <w:p w14:paraId="546274C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Байдуков</w:t>
      </w:r>
    </w:p>
    <w:p w14:paraId="6027076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454DA9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техническим условиям на поставку ТБ-3. Определить также вес облегченной конструкции, удобство работы штурмана в измененной носовой части Ф-1, а также работу с укороченными ДЕР 25 и 26.</w:t>
      </w:r>
    </w:p>
    <w:p w14:paraId="565254E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F8F11E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ТБ3 N 22311 измененной конструкции по своему конструктивному и производственному выполнению, а также по своим летным эксплуатационным данным техническим условиям на поставку самолета ТБ3 вполне удовлетворяет (3313,19-22).</w:t>
      </w:r>
    </w:p>
    <w:p w14:paraId="1EAEC6C7"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320C7D7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2434ED8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ходе выполнения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w:t>
      </w:r>
    </w:p>
    <w:p w14:paraId="1D8A3F7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обороны констатирует, что план опытного строительства </w:t>
      </w:r>
      <w:proofErr w:type="spellStart"/>
      <w:r w:rsidRPr="004E10C1">
        <w:rPr>
          <w:rFonts w:ascii="Times New Roman" w:hAnsi="Times New Roman"/>
          <w:color w:val="000000" w:themeColor="text1"/>
          <w:sz w:val="16"/>
          <w:szCs w:val="16"/>
        </w:rPr>
        <w:t>авиаицонных</w:t>
      </w:r>
      <w:proofErr w:type="spellEnd"/>
      <w:r w:rsidRPr="004E10C1">
        <w:rPr>
          <w:rFonts w:ascii="Times New Roman" w:hAnsi="Times New Roman"/>
          <w:color w:val="000000" w:themeColor="text1"/>
          <w:sz w:val="16"/>
          <w:szCs w:val="16"/>
        </w:rPr>
        <w:t xml:space="preserve"> моторов и самолетов, утвержденный СТО 4 июля 1932 года,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в установленные Правительством сроки не выполнен. Это невыполнение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5BB0D09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93F9C2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Отметить, что ГУАП ввиду возрастающего объема опытного строительства, совершенно правильно принял меры к расширению базы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моторостроению.</w:t>
      </w:r>
    </w:p>
    <w:p w14:paraId="0855855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53E83A6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0F159AA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4ADA973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3EE8DD3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3AE861F9" w14:textId="77777777">
        <w:tc>
          <w:tcPr>
            <w:tcW w:w="1656" w:type="dxa"/>
          </w:tcPr>
          <w:p w14:paraId="067A9F6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мотора</w:t>
            </w:r>
          </w:p>
        </w:tc>
        <w:tc>
          <w:tcPr>
            <w:tcW w:w="1656" w:type="dxa"/>
          </w:tcPr>
          <w:p w14:paraId="294317C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1656" w:type="dxa"/>
          </w:tcPr>
          <w:p w14:paraId="0DF303F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1656" w:type="dxa"/>
          </w:tcPr>
          <w:p w14:paraId="3EEB945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1656" w:type="dxa"/>
          </w:tcPr>
          <w:p w14:paraId="6EA77CC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 кг</w:t>
            </w:r>
          </w:p>
        </w:tc>
        <w:tc>
          <w:tcPr>
            <w:tcW w:w="1656" w:type="dxa"/>
          </w:tcPr>
          <w:p w14:paraId="2A6A41E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Расход горючего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/л.с.</w:t>
            </w:r>
          </w:p>
        </w:tc>
        <w:tc>
          <w:tcPr>
            <w:tcW w:w="1656" w:type="dxa"/>
          </w:tcPr>
          <w:p w14:paraId="496ECE2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00036E3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1A3280C3" w14:textId="77777777">
        <w:tc>
          <w:tcPr>
            <w:tcW w:w="1656" w:type="dxa"/>
          </w:tcPr>
          <w:p w14:paraId="1EA7146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М34Н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0AC5D17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6202809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150AF5D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6085C28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1656" w:type="dxa"/>
          </w:tcPr>
          <w:p w14:paraId="06854A5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c>
          <w:tcPr>
            <w:tcW w:w="1656" w:type="dxa"/>
          </w:tcPr>
          <w:p w14:paraId="4282423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w:t>
            </w:r>
          </w:p>
        </w:tc>
      </w:tr>
      <w:tr w:rsidR="004E10C1" w:rsidRPr="004E10C1" w14:paraId="60AA50E6" w14:textId="77777777">
        <w:tc>
          <w:tcPr>
            <w:tcW w:w="1656" w:type="dxa"/>
          </w:tcPr>
          <w:p w14:paraId="1E82715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w:t>
            </w:r>
          </w:p>
        </w:tc>
        <w:tc>
          <w:tcPr>
            <w:tcW w:w="1656" w:type="dxa"/>
          </w:tcPr>
          <w:p w14:paraId="0D42C87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6101C2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43149EC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091BB18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06773AB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2714B68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w:t>
            </w:r>
          </w:p>
        </w:tc>
      </w:tr>
      <w:tr w:rsidR="004E10C1" w:rsidRPr="004E10C1" w14:paraId="2AE3DDC4" w14:textId="77777777">
        <w:tc>
          <w:tcPr>
            <w:tcW w:w="1656" w:type="dxa"/>
          </w:tcPr>
          <w:p w14:paraId="00EE5FD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 (</w:t>
            </w:r>
            <w:proofErr w:type="spellStart"/>
            <w:r w:rsidRPr="004E10C1">
              <w:rPr>
                <w:rFonts w:ascii="Times New Roman" w:hAnsi="Times New Roman"/>
                <w:color w:val="000000" w:themeColor="text1"/>
                <w:sz w:val="16"/>
                <w:szCs w:val="16"/>
              </w:rPr>
              <w:t>форсиров</w:t>
            </w:r>
            <w:proofErr w:type="spellEnd"/>
            <w:r w:rsidRPr="004E10C1">
              <w:rPr>
                <w:rFonts w:ascii="Times New Roman" w:hAnsi="Times New Roman"/>
                <w:color w:val="000000" w:themeColor="text1"/>
                <w:sz w:val="16"/>
                <w:szCs w:val="16"/>
              </w:rPr>
              <w:t>.)</w:t>
            </w:r>
          </w:p>
        </w:tc>
        <w:tc>
          <w:tcPr>
            <w:tcW w:w="1656" w:type="dxa"/>
          </w:tcPr>
          <w:p w14:paraId="53DED41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67AE67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53E881C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9C7969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w:t>
            </w:r>
          </w:p>
        </w:tc>
        <w:tc>
          <w:tcPr>
            <w:tcW w:w="1656" w:type="dxa"/>
          </w:tcPr>
          <w:p w14:paraId="18EA17B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1656" w:type="dxa"/>
          </w:tcPr>
          <w:p w14:paraId="679DC6E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tc>
      </w:tr>
      <w:tr w:rsidR="004E10C1" w:rsidRPr="004E10C1" w14:paraId="4B38021A" w14:textId="77777777">
        <w:tc>
          <w:tcPr>
            <w:tcW w:w="1656" w:type="dxa"/>
          </w:tcPr>
          <w:p w14:paraId="02BF5FE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w:t>
            </w:r>
          </w:p>
        </w:tc>
        <w:tc>
          <w:tcPr>
            <w:tcW w:w="1656" w:type="dxa"/>
          </w:tcPr>
          <w:p w14:paraId="02CDECA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30FC285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54A5985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6FD290B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7C064BB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18929A5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w:t>
            </w:r>
          </w:p>
        </w:tc>
      </w:tr>
      <w:tr w:rsidR="004E10C1" w:rsidRPr="004E10C1" w14:paraId="132930A1" w14:textId="77777777">
        <w:tc>
          <w:tcPr>
            <w:tcW w:w="1656" w:type="dxa"/>
          </w:tcPr>
          <w:p w14:paraId="3EB57B0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нагнетателем и винтом переменного шага</w:t>
            </w:r>
          </w:p>
        </w:tc>
        <w:tc>
          <w:tcPr>
            <w:tcW w:w="1656" w:type="dxa"/>
          </w:tcPr>
          <w:p w14:paraId="533CD43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FA62FA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057FD6B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145C0BC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2A3CDC7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7BE173E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2B77AA24" w14:textId="77777777">
        <w:tc>
          <w:tcPr>
            <w:tcW w:w="1656" w:type="dxa"/>
          </w:tcPr>
          <w:p w14:paraId="2E3B48C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удлинен валом и винтом переменного шага</w:t>
            </w:r>
          </w:p>
        </w:tc>
        <w:tc>
          <w:tcPr>
            <w:tcW w:w="1656" w:type="dxa"/>
          </w:tcPr>
          <w:p w14:paraId="3363242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D6DBD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7617946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01A503F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656" w:type="dxa"/>
          </w:tcPr>
          <w:p w14:paraId="3295FEC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3F5B452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464C9C81" w14:textId="77777777">
        <w:tc>
          <w:tcPr>
            <w:tcW w:w="1656" w:type="dxa"/>
          </w:tcPr>
          <w:p w14:paraId="28C6EA3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элек</w:t>
            </w:r>
            <w:proofErr w:type="spellEnd"/>
            <w:r w:rsidRPr="004E10C1">
              <w:rPr>
                <w:rFonts w:ascii="Times New Roman" w:hAnsi="Times New Roman"/>
                <w:color w:val="000000" w:themeColor="text1"/>
                <w:sz w:val="16"/>
                <w:szCs w:val="16"/>
              </w:rPr>
              <w:t xml:space="preserve">. карт. </w:t>
            </w:r>
          </w:p>
        </w:tc>
        <w:tc>
          <w:tcPr>
            <w:tcW w:w="1656" w:type="dxa"/>
          </w:tcPr>
          <w:p w14:paraId="7214103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6BF6F8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7925EAE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800-1000</w:t>
            </w:r>
          </w:p>
        </w:tc>
        <w:tc>
          <w:tcPr>
            <w:tcW w:w="1656" w:type="dxa"/>
          </w:tcPr>
          <w:p w14:paraId="3EB1727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656" w:type="dxa"/>
          </w:tcPr>
          <w:p w14:paraId="388205D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w:t>
            </w:r>
          </w:p>
        </w:tc>
        <w:tc>
          <w:tcPr>
            <w:tcW w:w="1656" w:type="dxa"/>
          </w:tcPr>
          <w:p w14:paraId="6F27008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01F5018E" w14:textId="77777777">
        <w:tc>
          <w:tcPr>
            <w:tcW w:w="1656" w:type="dxa"/>
          </w:tcPr>
          <w:p w14:paraId="041CC9C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однорядн</w:t>
            </w:r>
            <w:proofErr w:type="spellEnd"/>
            <w:r w:rsidRPr="004E10C1">
              <w:rPr>
                <w:rFonts w:ascii="Times New Roman" w:hAnsi="Times New Roman"/>
                <w:color w:val="000000" w:themeColor="text1"/>
                <w:sz w:val="16"/>
                <w:szCs w:val="16"/>
              </w:rPr>
              <w:t>.</w:t>
            </w:r>
          </w:p>
        </w:tc>
        <w:tc>
          <w:tcPr>
            <w:tcW w:w="1656" w:type="dxa"/>
          </w:tcPr>
          <w:p w14:paraId="5F755A4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3415ACE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3E97534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E63264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w:t>
            </w:r>
          </w:p>
        </w:tc>
        <w:tc>
          <w:tcPr>
            <w:tcW w:w="1656" w:type="dxa"/>
          </w:tcPr>
          <w:p w14:paraId="4CBF8CC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6B8900E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7A6021C2" w14:textId="77777777">
        <w:tc>
          <w:tcPr>
            <w:tcW w:w="1656" w:type="dxa"/>
          </w:tcPr>
          <w:p w14:paraId="2F49517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w:t>
            </w:r>
            <w:proofErr w:type="spellStart"/>
            <w:r w:rsidRPr="004E10C1">
              <w:rPr>
                <w:rFonts w:ascii="Times New Roman" w:hAnsi="Times New Roman"/>
                <w:color w:val="000000" w:themeColor="text1"/>
                <w:sz w:val="16"/>
                <w:szCs w:val="16"/>
              </w:rPr>
              <w:t>глиссерн</w:t>
            </w:r>
            <w:proofErr w:type="spellEnd"/>
            <w:r w:rsidRPr="004E10C1">
              <w:rPr>
                <w:rFonts w:ascii="Times New Roman" w:hAnsi="Times New Roman"/>
                <w:color w:val="000000" w:themeColor="text1"/>
                <w:sz w:val="16"/>
                <w:szCs w:val="16"/>
              </w:rPr>
              <w:t>.</w:t>
            </w:r>
          </w:p>
        </w:tc>
        <w:tc>
          <w:tcPr>
            <w:tcW w:w="1656" w:type="dxa"/>
          </w:tcPr>
          <w:p w14:paraId="2AC73AD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382A321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45CF5A5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ECA97B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7D2B6A4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0599DA8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tc>
      </w:tr>
      <w:tr w:rsidR="004E10C1" w:rsidRPr="004E10C1" w14:paraId="262AEFC3" w14:textId="77777777">
        <w:tc>
          <w:tcPr>
            <w:tcW w:w="1656" w:type="dxa"/>
          </w:tcPr>
          <w:p w14:paraId="54FC17B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ГМ34ф</w:t>
            </w:r>
          </w:p>
        </w:tc>
        <w:tc>
          <w:tcPr>
            <w:tcW w:w="1656" w:type="dxa"/>
          </w:tcPr>
          <w:p w14:paraId="6625EA3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796548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3D35D37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4FEC2A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4C7DE6D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150CC69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1934</w:t>
            </w:r>
          </w:p>
        </w:tc>
      </w:tr>
      <w:tr w:rsidR="004E10C1" w:rsidRPr="004E10C1" w14:paraId="69E1DE9E" w14:textId="77777777">
        <w:tc>
          <w:tcPr>
            <w:tcW w:w="1656" w:type="dxa"/>
          </w:tcPr>
          <w:p w14:paraId="583CD71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М58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31138F1A"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5665AFD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c>
          <w:tcPr>
            <w:tcW w:w="1656" w:type="dxa"/>
          </w:tcPr>
          <w:p w14:paraId="1616907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7AB0C6C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6AC7685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1656" w:type="dxa"/>
          </w:tcPr>
          <w:p w14:paraId="7EFA783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bl>
    <w:p w14:paraId="1926461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734DF792" w14:textId="77777777">
        <w:tc>
          <w:tcPr>
            <w:tcW w:w="1656" w:type="dxa"/>
          </w:tcPr>
          <w:p w14:paraId="6C5CA3E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с нагнетателем и редуктором</w:t>
            </w:r>
          </w:p>
        </w:tc>
        <w:tc>
          <w:tcPr>
            <w:tcW w:w="1656" w:type="dxa"/>
          </w:tcPr>
          <w:p w14:paraId="39086E7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382C93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1B6CF6E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3E47D14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643586A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747CD03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r w:rsidR="004E10C1" w:rsidRPr="004E10C1" w14:paraId="4686C9F8" w14:textId="77777777">
        <w:tc>
          <w:tcPr>
            <w:tcW w:w="1656" w:type="dxa"/>
          </w:tcPr>
          <w:p w14:paraId="111F917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(дизель)</w:t>
            </w:r>
          </w:p>
        </w:tc>
        <w:tc>
          <w:tcPr>
            <w:tcW w:w="1656" w:type="dxa"/>
          </w:tcPr>
          <w:p w14:paraId="031BDAE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EA94F2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600-750</w:t>
            </w:r>
          </w:p>
        </w:tc>
        <w:tc>
          <w:tcPr>
            <w:tcW w:w="1656" w:type="dxa"/>
          </w:tcPr>
          <w:p w14:paraId="204F058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293116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1656" w:type="dxa"/>
          </w:tcPr>
          <w:p w14:paraId="2F0ECF8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656" w:type="dxa"/>
          </w:tcPr>
          <w:p w14:paraId="663CD36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w:t>
            </w:r>
          </w:p>
        </w:tc>
      </w:tr>
      <w:tr w:rsidR="004E10C1" w:rsidRPr="004E10C1" w14:paraId="0722DB52" w14:textId="77777777">
        <w:tc>
          <w:tcPr>
            <w:tcW w:w="1656" w:type="dxa"/>
          </w:tcPr>
          <w:p w14:paraId="3BFF07B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(дизель)</w:t>
            </w:r>
          </w:p>
        </w:tc>
        <w:tc>
          <w:tcPr>
            <w:tcW w:w="1656" w:type="dxa"/>
          </w:tcPr>
          <w:p w14:paraId="41D88C9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B95654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1D5B1D0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656" w:type="dxa"/>
          </w:tcPr>
          <w:p w14:paraId="4B754CE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6E148FC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180-190</w:t>
            </w:r>
          </w:p>
        </w:tc>
        <w:tc>
          <w:tcPr>
            <w:tcW w:w="1656" w:type="dxa"/>
          </w:tcPr>
          <w:p w14:paraId="25DC151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r w:rsidR="004E10C1" w:rsidRPr="004E10C1" w14:paraId="0021DA86" w14:textId="77777777">
        <w:tc>
          <w:tcPr>
            <w:tcW w:w="1656" w:type="dxa"/>
          </w:tcPr>
          <w:p w14:paraId="5F448DD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(бензиновый с нагнетателем)</w:t>
            </w:r>
          </w:p>
        </w:tc>
        <w:tc>
          <w:tcPr>
            <w:tcW w:w="1656" w:type="dxa"/>
          </w:tcPr>
          <w:p w14:paraId="64023BA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44B791F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167AD3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116BD8F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656" w:type="dxa"/>
          </w:tcPr>
          <w:p w14:paraId="716F3CF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5383BE2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01D8E957" w14:textId="77777777">
        <w:tc>
          <w:tcPr>
            <w:tcW w:w="1656" w:type="dxa"/>
          </w:tcPr>
          <w:p w14:paraId="2DC8F4B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w:t>
            </w:r>
          </w:p>
        </w:tc>
        <w:tc>
          <w:tcPr>
            <w:tcW w:w="1656" w:type="dxa"/>
          </w:tcPr>
          <w:p w14:paraId="115FCBA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3145AA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EE666B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800A26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1656" w:type="dxa"/>
          </w:tcPr>
          <w:p w14:paraId="5B63FEC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632B1B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C47572F" w14:textId="77777777">
        <w:tc>
          <w:tcPr>
            <w:tcW w:w="1656" w:type="dxa"/>
          </w:tcPr>
          <w:p w14:paraId="797C6DF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(бензиновый)</w:t>
            </w:r>
          </w:p>
        </w:tc>
        <w:tc>
          <w:tcPr>
            <w:tcW w:w="1656" w:type="dxa"/>
          </w:tcPr>
          <w:p w14:paraId="35949CBE"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214DEBF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165-200</w:t>
            </w:r>
          </w:p>
        </w:tc>
        <w:tc>
          <w:tcPr>
            <w:tcW w:w="1656" w:type="dxa"/>
          </w:tcPr>
          <w:p w14:paraId="4562D68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7BCD94F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1656" w:type="dxa"/>
          </w:tcPr>
          <w:p w14:paraId="18D7EAD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2E584B2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015627BE" w14:textId="77777777">
        <w:tc>
          <w:tcPr>
            <w:tcW w:w="1656" w:type="dxa"/>
          </w:tcPr>
          <w:p w14:paraId="27E854E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с нагнетателем</w:t>
            </w:r>
          </w:p>
        </w:tc>
        <w:tc>
          <w:tcPr>
            <w:tcW w:w="1656" w:type="dxa"/>
          </w:tcPr>
          <w:p w14:paraId="170E0FEA"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1185505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4268B6C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4638FC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134C345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6D80CD7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35BEA3E8" w14:textId="77777777">
        <w:tc>
          <w:tcPr>
            <w:tcW w:w="1656" w:type="dxa"/>
          </w:tcPr>
          <w:p w14:paraId="613F66C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с нагнетателем</w:t>
            </w:r>
          </w:p>
        </w:tc>
        <w:tc>
          <w:tcPr>
            <w:tcW w:w="1656" w:type="dxa"/>
          </w:tcPr>
          <w:p w14:paraId="585700CA"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1CC62D8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656" w:type="dxa"/>
          </w:tcPr>
          <w:p w14:paraId="79CDA6A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618026B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0C5B367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2446AB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w:t>
            </w:r>
          </w:p>
        </w:tc>
      </w:tr>
    </w:tbl>
    <w:p w14:paraId="6DA2C25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360B65F8" w14:textId="77777777">
        <w:tc>
          <w:tcPr>
            <w:tcW w:w="1656" w:type="dxa"/>
          </w:tcPr>
          <w:p w14:paraId="1805586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и тип самолета</w:t>
            </w:r>
          </w:p>
        </w:tc>
        <w:tc>
          <w:tcPr>
            <w:tcW w:w="1656" w:type="dxa"/>
          </w:tcPr>
          <w:p w14:paraId="201CF2B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км/час/</w:t>
            </w:r>
            <w:proofErr w:type="spellStart"/>
            <w:r w:rsidRPr="004E10C1">
              <w:rPr>
                <w:rFonts w:ascii="Times New Roman" w:hAnsi="Times New Roman"/>
                <w:color w:val="000000" w:themeColor="text1"/>
                <w:sz w:val="16"/>
                <w:szCs w:val="16"/>
              </w:rPr>
              <w:t>ысота</w:t>
            </w:r>
            <w:proofErr w:type="spellEnd"/>
            <w:r w:rsidRPr="004E10C1">
              <w:rPr>
                <w:rFonts w:ascii="Times New Roman" w:hAnsi="Times New Roman"/>
                <w:color w:val="000000" w:themeColor="text1"/>
                <w:sz w:val="16"/>
                <w:szCs w:val="16"/>
              </w:rPr>
              <w:t xml:space="preserve"> м</w:t>
            </w:r>
          </w:p>
        </w:tc>
        <w:tc>
          <w:tcPr>
            <w:tcW w:w="1656" w:type="dxa"/>
          </w:tcPr>
          <w:p w14:paraId="1198DA2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высота м</w:t>
            </w:r>
          </w:p>
        </w:tc>
        <w:tc>
          <w:tcPr>
            <w:tcW w:w="1656" w:type="dxa"/>
          </w:tcPr>
          <w:p w14:paraId="2FF7064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Радиус действия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 с перегрузкой</w:t>
            </w:r>
          </w:p>
        </w:tc>
        <w:tc>
          <w:tcPr>
            <w:tcW w:w="1656" w:type="dxa"/>
          </w:tcPr>
          <w:p w14:paraId="32B8BD64"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Сбрасыв</w:t>
            </w:r>
            <w:proofErr w:type="spellEnd"/>
            <w:r w:rsidRPr="004E10C1">
              <w:rPr>
                <w:rFonts w:ascii="Times New Roman" w:hAnsi="Times New Roman"/>
                <w:color w:val="000000" w:themeColor="text1"/>
                <w:sz w:val="16"/>
                <w:szCs w:val="16"/>
              </w:rPr>
              <w:t xml:space="preserve">. грузов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./с перегрузкой</w:t>
            </w:r>
          </w:p>
        </w:tc>
        <w:tc>
          <w:tcPr>
            <w:tcW w:w="1656" w:type="dxa"/>
          </w:tcPr>
          <w:p w14:paraId="744678D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1656" w:type="dxa"/>
          </w:tcPr>
          <w:p w14:paraId="4E97F12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6E53BE2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6B7A8B11" w14:textId="77777777">
        <w:tc>
          <w:tcPr>
            <w:tcW w:w="1656" w:type="dxa"/>
          </w:tcPr>
          <w:p w14:paraId="1DB2969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ТБ4 6М34</w:t>
            </w:r>
          </w:p>
        </w:tc>
        <w:tc>
          <w:tcPr>
            <w:tcW w:w="1656" w:type="dxa"/>
          </w:tcPr>
          <w:p w14:paraId="6747F02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656" w:type="dxa"/>
          </w:tcPr>
          <w:p w14:paraId="4DD4E51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B65131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6F9A6FF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2C60E1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p w14:paraId="5317DE4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пушки</w:t>
            </w:r>
          </w:p>
        </w:tc>
        <w:tc>
          <w:tcPr>
            <w:tcW w:w="1656" w:type="dxa"/>
          </w:tcPr>
          <w:p w14:paraId="55B713A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w:t>
            </w:r>
          </w:p>
        </w:tc>
      </w:tr>
      <w:tr w:rsidR="004E10C1" w:rsidRPr="004E10C1" w14:paraId="4347C984" w14:textId="77777777">
        <w:tc>
          <w:tcPr>
            <w:tcW w:w="1656" w:type="dxa"/>
          </w:tcPr>
          <w:p w14:paraId="5736065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ТБ3-4М34НР</w:t>
            </w:r>
          </w:p>
        </w:tc>
        <w:tc>
          <w:tcPr>
            <w:tcW w:w="1656" w:type="dxa"/>
          </w:tcPr>
          <w:p w14:paraId="4E9EC29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260/5000</w:t>
            </w:r>
          </w:p>
        </w:tc>
        <w:tc>
          <w:tcPr>
            <w:tcW w:w="1656" w:type="dxa"/>
          </w:tcPr>
          <w:p w14:paraId="3B9B625C"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c>
          <w:tcPr>
            <w:tcW w:w="1656" w:type="dxa"/>
          </w:tcPr>
          <w:p w14:paraId="53193EE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1200/1500</w:t>
            </w:r>
          </w:p>
        </w:tc>
        <w:tc>
          <w:tcPr>
            <w:tcW w:w="1656" w:type="dxa"/>
          </w:tcPr>
          <w:p w14:paraId="0A8F422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1656" w:type="dxa"/>
          </w:tcPr>
          <w:p w14:paraId="34EA371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 пулеметов</w:t>
            </w:r>
          </w:p>
        </w:tc>
        <w:tc>
          <w:tcPr>
            <w:tcW w:w="1656" w:type="dxa"/>
          </w:tcPr>
          <w:p w14:paraId="184FAA5F"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0E06427E" w14:textId="77777777">
        <w:tc>
          <w:tcPr>
            <w:tcW w:w="1656" w:type="dxa"/>
          </w:tcPr>
          <w:p w14:paraId="340A9FFA"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Многомест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МИ3-2М34</w:t>
            </w:r>
          </w:p>
        </w:tc>
        <w:tc>
          <w:tcPr>
            <w:tcW w:w="1656" w:type="dxa"/>
          </w:tcPr>
          <w:p w14:paraId="16A7F73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44C2BD3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7DE1931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51D598D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A55AA7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пулеметов</w:t>
            </w:r>
          </w:p>
          <w:p w14:paraId="1378F40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w:t>
            </w:r>
          </w:p>
        </w:tc>
        <w:tc>
          <w:tcPr>
            <w:tcW w:w="1656" w:type="dxa"/>
          </w:tcPr>
          <w:p w14:paraId="2236090F"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0EB939B7" w14:textId="77777777">
        <w:tc>
          <w:tcPr>
            <w:tcW w:w="1656" w:type="dxa"/>
          </w:tcPr>
          <w:p w14:paraId="21319E8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 МК1-6М34НР</w:t>
            </w:r>
          </w:p>
        </w:tc>
        <w:tc>
          <w:tcPr>
            <w:tcW w:w="1656" w:type="dxa"/>
          </w:tcPr>
          <w:p w14:paraId="079BC18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230/4000</w:t>
            </w:r>
          </w:p>
        </w:tc>
        <w:tc>
          <w:tcPr>
            <w:tcW w:w="1656" w:type="dxa"/>
          </w:tcPr>
          <w:p w14:paraId="7D5CA7D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69EF13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750/1200</w:t>
            </w:r>
          </w:p>
        </w:tc>
        <w:tc>
          <w:tcPr>
            <w:tcW w:w="1656" w:type="dxa"/>
          </w:tcPr>
          <w:p w14:paraId="7A98A13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3500/1800</w:t>
            </w:r>
          </w:p>
        </w:tc>
        <w:tc>
          <w:tcPr>
            <w:tcW w:w="1656" w:type="dxa"/>
          </w:tcPr>
          <w:p w14:paraId="4C6DE42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ED72528"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25A97580" w14:textId="77777777">
        <w:tc>
          <w:tcPr>
            <w:tcW w:w="1656" w:type="dxa"/>
          </w:tcPr>
          <w:p w14:paraId="72E7CE3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дальний разведчик МДР4-3М34НР</w:t>
            </w:r>
          </w:p>
        </w:tc>
        <w:tc>
          <w:tcPr>
            <w:tcW w:w="1656" w:type="dxa"/>
          </w:tcPr>
          <w:p w14:paraId="41DED85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215-225/3600</w:t>
            </w:r>
          </w:p>
        </w:tc>
        <w:tc>
          <w:tcPr>
            <w:tcW w:w="1656" w:type="dxa"/>
          </w:tcPr>
          <w:p w14:paraId="1D1D681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c>
          <w:tcPr>
            <w:tcW w:w="1656" w:type="dxa"/>
          </w:tcPr>
          <w:p w14:paraId="0C2E9A2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750/1250</w:t>
            </w:r>
          </w:p>
        </w:tc>
        <w:tc>
          <w:tcPr>
            <w:tcW w:w="1656" w:type="dxa"/>
          </w:tcPr>
          <w:p w14:paraId="72DC068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7DF2823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B7B5645"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622A8572" w14:textId="77777777">
        <w:tc>
          <w:tcPr>
            <w:tcW w:w="1656" w:type="dxa"/>
          </w:tcPr>
          <w:p w14:paraId="710D809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ЛР-М34</w:t>
            </w:r>
          </w:p>
        </w:tc>
        <w:tc>
          <w:tcPr>
            <w:tcW w:w="1656" w:type="dxa"/>
          </w:tcPr>
          <w:p w14:paraId="2E0A4F6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310/5000</w:t>
            </w:r>
          </w:p>
        </w:tc>
        <w:tc>
          <w:tcPr>
            <w:tcW w:w="1656" w:type="dxa"/>
          </w:tcPr>
          <w:p w14:paraId="5C95380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13/5000</w:t>
            </w:r>
          </w:p>
        </w:tc>
        <w:tc>
          <w:tcPr>
            <w:tcW w:w="1656" w:type="dxa"/>
          </w:tcPr>
          <w:p w14:paraId="63941A7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43C76B7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5471BAB2"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2A14270A"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7C56D7E4" w14:textId="77777777">
        <w:tc>
          <w:tcPr>
            <w:tcW w:w="1656" w:type="dxa"/>
          </w:tcPr>
          <w:p w14:paraId="144E45F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штурмовик ТШ3-М34</w:t>
            </w:r>
          </w:p>
        </w:tc>
        <w:tc>
          <w:tcPr>
            <w:tcW w:w="1656" w:type="dxa"/>
          </w:tcPr>
          <w:p w14:paraId="19DE457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656" w:type="dxa"/>
          </w:tcPr>
          <w:p w14:paraId="7F1B6C9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11/3000</w:t>
            </w:r>
          </w:p>
        </w:tc>
        <w:tc>
          <w:tcPr>
            <w:tcW w:w="1656" w:type="dxa"/>
          </w:tcPr>
          <w:p w14:paraId="5A22144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6870DA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C870A1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tc>
        <w:tc>
          <w:tcPr>
            <w:tcW w:w="1656" w:type="dxa"/>
          </w:tcPr>
          <w:p w14:paraId="739A2A54"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76933085" w14:textId="77777777">
        <w:tc>
          <w:tcPr>
            <w:tcW w:w="1656" w:type="dxa"/>
          </w:tcPr>
          <w:p w14:paraId="2AA53DF1"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Бристоль Меркур</w:t>
            </w:r>
          </w:p>
        </w:tc>
        <w:tc>
          <w:tcPr>
            <w:tcW w:w="1656" w:type="dxa"/>
          </w:tcPr>
          <w:p w14:paraId="2046009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3892A4D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6CCA6DB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2CE1279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4B847E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3CAA9141"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4A37EB28" w14:textId="77777777">
        <w:tc>
          <w:tcPr>
            <w:tcW w:w="1656" w:type="dxa"/>
          </w:tcPr>
          <w:p w14:paraId="07B94A38"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Райт-Циклон</w:t>
            </w:r>
          </w:p>
        </w:tc>
        <w:tc>
          <w:tcPr>
            <w:tcW w:w="1656" w:type="dxa"/>
          </w:tcPr>
          <w:p w14:paraId="6A60E90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22D8DB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747A153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0A8DFF4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4874E7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55DAE960"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60FA3B30" w14:textId="77777777">
        <w:tc>
          <w:tcPr>
            <w:tcW w:w="1656" w:type="dxa"/>
          </w:tcPr>
          <w:p w14:paraId="5E452ADB"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Райт-Циклон</w:t>
            </w:r>
          </w:p>
        </w:tc>
        <w:tc>
          <w:tcPr>
            <w:tcW w:w="1656" w:type="dxa"/>
          </w:tcPr>
          <w:p w14:paraId="1E89FEC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2F0015B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314E369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20913DA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EF6569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4B6446BA"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4F526311" w14:textId="77777777">
        <w:tc>
          <w:tcPr>
            <w:tcW w:w="1656" w:type="dxa"/>
          </w:tcPr>
          <w:p w14:paraId="7ABD96AC"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М58</w:t>
            </w:r>
          </w:p>
        </w:tc>
        <w:tc>
          <w:tcPr>
            <w:tcW w:w="1656" w:type="dxa"/>
          </w:tcPr>
          <w:p w14:paraId="564A367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7817BE4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41EAB3B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63FCF66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A85AA7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74E9FB16"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66541B30" w14:textId="77777777">
        <w:tc>
          <w:tcPr>
            <w:tcW w:w="1656" w:type="dxa"/>
          </w:tcPr>
          <w:p w14:paraId="26AF688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ближний разведчик МБР4-М34 (С62)</w:t>
            </w:r>
          </w:p>
        </w:tc>
        <w:tc>
          <w:tcPr>
            <w:tcW w:w="1656" w:type="dxa"/>
          </w:tcPr>
          <w:p w14:paraId="324AE03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D883C2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E796BE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32D69F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046011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8A5A913"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bl>
    <w:p w14:paraId="43A3DFB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5E3A755B" w14:textId="77777777">
        <w:tc>
          <w:tcPr>
            <w:tcW w:w="1656" w:type="dxa"/>
          </w:tcPr>
          <w:p w14:paraId="00CB7E0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Сухопутный крейсер СК1-2М34 (или М34)</w:t>
            </w:r>
          </w:p>
        </w:tc>
        <w:tc>
          <w:tcPr>
            <w:tcW w:w="1656" w:type="dxa"/>
          </w:tcPr>
          <w:p w14:paraId="19AE8BA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582FD5C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E29891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600/1000</w:t>
            </w:r>
          </w:p>
        </w:tc>
        <w:tc>
          <w:tcPr>
            <w:tcW w:w="1656" w:type="dxa"/>
          </w:tcPr>
          <w:p w14:paraId="5A7D7D0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1B31E2BD"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63D42FCB"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r w:rsidR="004E10C1" w:rsidRPr="004E10C1" w14:paraId="6CF9BD20" w14:textId="77777777">
        <w:tc>
          <w:tcPr>
            <w:tcW w:w="1656" w:type="dxa"/>
          </w:tcPr>
          <w:p w14:paraId="03B5128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ВС2-М22</w:t>
            </w:r>
          </w:p>
        </w:tc>
        <w:tc>
          <w:tcPr>
            <w:tcW w:w="1656" w:type="dxa"/>
          </w:tcPr>
          <w:p w14:paraId="5493AEA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1656" w:type="dxa"/>
          </w:tcPr>
          <w:p w14:paraId="40A0746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12/3000</w:t>
            </w:r>
          </w:p>
        </w:tc>
        <w:tc>
          <w:tcPr>
            <w:tcW w:w="1656" w:type="dxa"/>
          </w:tcPr>
          <w:p w14:paraId="669E08D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350/6000</w:t>
            </w:r>
          </w:p>
        </w:tc>
        <w:tc>
          <w:tcPr>
            <w:tcW w:w="1656" w:type="dxa"/>
          </w:tcPr>
          <w:p w14:paraId="57C67BF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748DCA34"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пул.</w:t>
            </w:r>
          </w:p>
        </w:tc>
        <w:tc>
          <w:tcPr>
            <w:tcW w:w="1656" w:type="dxa"/>
          </w:tcPr>
          <w:p w14:paraId="7E931E2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5F1213DD" w14:textId="77777777">
        <w:tc>
          <w:tcPr>
            <w:tcW w:w="1656" w:type="dxa"/>
          </w:tcPr>
          <w:p w14:paraId="43D95C8D"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пушечн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ДИП-2М34 РН</w:t>
            </w:r>
          </w:p>
        </w:tc>
        <w:tc>
          <w:tcPr>
            <w:tcW w:w="1656" w:type="dxa"/>
          </w:tcPr>
          <w:p w14:paraId="04C064A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c>
          <w:tcPr>
            <w:tcW w:w="1656" w:type="dxa"/>
          </w:tcPr>
          <w:p w14:paraId="63E2A69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091F0BF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0719B86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0C4F6F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1F42C1D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1934 </w:t>
            </w:r>
          </w:p>
        </w:tc>
      </w:tr>
      <w:tr w:rsidR="004E10C1" w:rsidRPr="004E10C1" w14:paraId="08DED16A" w14:textId="77777777">
        <w:tc>
          <w:tcPr>
            <w:tcW w:w="1656" w:type="dxa"/>
          </w:tcPr>
          <w:p w14:paraId="5390FFAE"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ДИ6 Райт-Циклон</w:t>
            </w:r>
          </w:p>
        </w:tc>
        <w:tc>
          <w:tcPr>
            <w:tcW w:w="1656" w:type="dxa"/>
          </w:tcPr>
          <w:p w14:paraId="7CAD981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375/5000</w:t>
            </w:r>
          </w:p>
        </w:tc>
        <w:tc>
          <w:tcPr>
            <w:tcW w:w="1656" w:type="dxa"/>
          </w:tcPr>
          <w:p w14:paraId="2AAFA68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9/5000</w:t>
            </w:r>
          </w:p>
        </w:tc>
        <w:tc>
          <w:tcPr>
            <w:tcW w:w="1656" w:type="dxa"/>
          </w:tcPr>
          <w:p w14:paraId="2F95827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15BA996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329C92AF"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3BB4243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72B750B1" w14:textId="77777777">
        <w:tc>
          <w:tcPr>
            <w:tcW w:w="1656" w:type="dxa"/>
          </w:tcPr>
          <w:p w14:paraId="67148B2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К7-7М34</w:t>
            </w:r>
          </w:p>
        </w:tc>
        <w:tc>
          <w:tcPr>
            <w:tcW w:w="1656" w:type="dxa"/>
          </w:tcPr>
          <w:p w14:paraId="1A2B212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03A286D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D1AD0A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8C255A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25CC51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C0263B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w:t>
            </w:r>
          </w:p>
        </w:tc>
      </w:tr>
      <w:tr w:rsidR="004E10C1" w:rsidRPr="004E10C1" w14:paraId="0C34D9BB" w14:textId="77777777">
        <w:tc>
          <w:tcPr>
            <w:tcW w:w="1656" w:type="dxa"/>
          </w:tcPr>
          <w:p w14:paraId="7D9F9CD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ТБ6</w:t>
            </w:r>
          </w:p>
        </w:tc>
        <w:tc>
          <w:tcPr>
            <w:tcW w:w="1656" w:type="dxa"/>
          </w:tcPr>
          <w:p w14:paraId="6F51F98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c>
          <w:tcPr>
            <w:tcW w:w="1656" w:type="dxa"/>
          </w:tcPr>
          <w:p w14:paraId="36DF1DF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88C754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1500/2000</w:t>
            </w:r>
          </w:p>
        </w:tc>
        <w:tc>
          <w:tcPr>
            <w:tcW w:w="1656" w:type="dxa"/>
          </w:tcPr>
          <w:p w14:paraId="2F7CE12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тн</w:t>
            </w:r>
            <w:proofErr w:type="spellEnd"/>
          </w:p>
        </w:tc>
        <w:tc>
          <w:tcPr>
            <w:tcW w:w="1656" w:type="dxa"/>
          </w:tcPr>
          <w:p w14:paraId="64D5F79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пул. и пушки</w:t>
            </w:r>
          </w:p>
        </w:tc>
        <w:tc>
          <w:tcPr>
            <w:tcW w:w="1656" w:type="dxa"/>
          </w:tcPr>
          <w:p w14:paraId="7F877F8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1935</w:t>
            </w:r>
          </w:p>
        </w:tc>
      </w:tr>
      <w:tr w:rsidR="004E10C1" w:rsidRPr="004E10C1" w14:paraId="507D31CA" w14:textId="77777777">
        <w:tc>
          <w:tcPr>
            <w:tcW w:w="1656" w:type="dxa"/>
          </w:tcPr>
          <w:p w14:paraId="62919381" w14:textId="77777777" w:rsidR="0092497E" w:rsidRPr="004E10C1" w:rsidRDefault="0092497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Скоростн</w:t>
            </w:r>
            <w:proofErr w:type="spellEnd"/>
            <w:r w:rsidRPr="004E10C1">
              <w:rPr>
                <w:rFonts w:ascii="Times New Roman" w:hAnsi="Times New Roman"/>
                <w:color w:val="000000" w:themeColor="text1"/>
                <w:sz w:val="16"/>
                <w:szCs w:val="16"/>
              </w:rPr>
              <w:t>. разведчик СР1-М58</w:t>
            </w:r>
          </w:p>
        </w:tc>
        <w:tc>
          <w:tcPr>
            <w:tcW w:w="1656" w:type="dxa"/>
          </w:tcPr>
          <w:p w14:paraId="05D49B0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425/4000</w:t>
            </w:r>
          </w:p>
        </w:tc>
        <w:tc>
          <w:tcPr>
            <w:tcW w:w="1656" w:type="dxa"/>
          </w:tcPr>
          <w:p w14:paraId="484C02E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12/4000</w:t>
            </w:r>
          </w:p>
        </w:tc>
        <w:tc>
          <w:tcPr>
            <w:tcW w:w="1656" w:type="dxa"/>
          </w:tcPr>
          <w:p w14:paraId="2717597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45CF068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239ADD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9CF4B0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месяцев после получения мотора</w:t>
            </w:r>
          </w:p>
        </w:tc>
      </w:tr>
      <w:tr w:rsidR="004E10C1" w:rsidRPr="004E10C1" w14:paraId="7BEE466C" w14:textId="77777777">
        <w:tc>
          <w:tcPr>
            <w:tcW w:w="1656" w:type="dxa"/>
          </w:tcPr>
          <w:p w14:paraId="6DEBF6B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с-т</w:t>
            </w:r>
          </w:p>
        </w:tc>
        <w:tc>
          <w:tcPr>
            <w:tcW w:w="1656" w:type="dxa"/>
          </w:tcPr>
          <w:p w14:paraId="1064864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B80037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911FCD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21DB3D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88878E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692E1D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47584709" w14:textId="77777777">
        <w:tc>
          <w:tcPr>
            <w:tcW w:w="1656" w:type="dxa"/>
          </w:tcPr>
          <w:p w14:paraId="7F10974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w:t>
            </w:r>
          </w:p>
        </w:tc>
        <w:tc>
          <w:tcPr>
            <w:tcW w:w="1656" w:type="dxa"/>
          </w:tcPr>
          <w:p w14:paraId="3A88EE0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220CEB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FA767E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44AA4F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EA7AE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1EEF5C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169CD4BB" w14:textId="77777777">
        <w:tc>
          <w:tcPr>
            <w:tcW w:w="1656" w:type="dxa"/>
          </w:tcPr>
          <w:p w14:paraId="20A9F96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Разрезное крыло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Кричевского</w:t>
            </w:r>
          </w:p>
        </w:tc>
        <w:tc>
          <w:tcPr>
            <w:tcW w:w="1656" w:type="dxa"/>
          </w:tcPr>
          <w:p w14:paraId="33D148F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EEA260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7C251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4C9358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618942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7F96B7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7D1A32FC" w14:textId="77777777">
        <w:tc>
          <w:tcPr>
            <w:tcW w:w="1656" w:type="dxa"/>
          </w:tcPr>
          <w:p w14:paraId="1999C04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1656" w:type="dxa"/>
          </w:tcPr>
          <w:p w14:paraId="3A7171E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D2B812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906DE5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78D287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D5559B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E603D3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июля 1933 </w:t>
            </w:r>
          </w:p>
        </w:tc>
      </w:tr>
      <w:tr w:rsidR="004E10C1" w:rsidRPr="004E10C1" w14:paraId="03FF9B11" w14:textId="77777777">
        <w:tc>
          <w:tcPr>
            <w:tcW w:w="1656" w:type="dxa"/>
          </w:tcPr>
          <w:p w14:paraId="7122E80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1656" w:type="dxa"/>
          </w:tcPr>
          <w:p w14:paraId="632D3A5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92368E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E7B5AB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D53728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55C5A7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3064E8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325B7CF8" w14:textId="77777777">
        <w:tc>
          <w:tcPr>
            <w:tcW w:w="1656" w:type="dxa"/>
          </w:tcPr>
          <w:p w14:paraId="7FEC7E9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Учебный самолет У3-М48</w:t>
            </w:r>
          </w:p>
        </w:tc>
        <w:tc>
          <w:tcPr>
            <w:tcW w:w="1656" w:type="dxa"/>
          </w:tcPr>
          <w:p w14:paraId="2EC24A0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c>
          <w:tcPr>
            <w:tcW w:w="1656" w:type="dxa"/>
          </w:tcPr>
          <w:p w14:paraId="6E9E546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B18717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656" w:type="dxa"/>
          </w:tcPr>
          <w:p w14:paraId="03C5ED3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B2A7B5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7CBD94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bl>
    <w:p w14:paraId="7AD5F97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7DCFBC4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25776B7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7163064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7EF3CAC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9B6DBC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71A570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увеличения обтекаемости в целях увеличения горизонтальной скорости и</w:t>
      </w:r>
    </w:p>
    <w:p w14:paraId="3888A8E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6DC4F3E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7CD7EB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w:t>
      </w:r>
    </w:p>
    <w:p w14:paraId="618238B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Обязать ГУАП под личную ответственность Баранова форсировать изготовление и испытание </w:t>
      </w:r>
      <w:proofErr w:type="spellStart"/>
      <w:r w:rsidRPr="004E10C1">
        <w:rPr>
          <w:rFonts w:ascii="Times New Roman" w:hAnsi="Times New Roman"/>
          <w:color w:val="000000" w:themeColor="text1"/>
          <w:sz w:val="16"/>
          <w:szCs w:val="16"/>
        </w:rPr>
        <w:t>невыключающегося</w:t>
      </w:r>
      <w:proofErr w:type="spellEnd"/>
      <w:r w:rsidRPr="004E10C1">
        <w:rPr>
          <w:rFonts w:ascii="Times New Roman" w:hAnsi="Times New Roman"/>
          <w:color w:val="000000" w:themeColor="text1"/>
          <w:sz w:val="16"/>
          <w:szCs w:val="16"/>
        </w:rPr>
        <w:t xml:space="preserve"> нагнетателя для мотора М-34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5BC6E4A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типа - 1800 и внедрения этих типов в серийное производство ко времени выпуска на советских заводах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по лицензии, закупить немедленно 30 моторов «Райт-Циклон» и 20 моторов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с необходимым количеством запчастей и инструментов.</w:t>
      </w:r>
    </w:p>
    <w:p w14:paraId="783FA80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3D1DCC9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Начальнику ГУАП Баранову принять все меры к использованию техпомощи фирмы «Райт-</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по подготовке производства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в обусловленные договором сроки.</w:t>
      </w:r>
    </w:p>
    <w:p w14:paraId="3B3E919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реализации договора на техпомощь на моторы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 хода подготовки производства указанных моторов на советских заводах и заключении договора на поставку 50 моторов (30 моторов «Райт-Циклон» и 20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о реализации этого договора Баранову и Алкснису ежеквартально докладывать НКТП Орджоникидзе и НКВМ Ворошилову.</w:t>
      </w:r>
    </w:p>
    <w:p w14:paraId="6A64852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Предложить Баранову ознакомиться с работами группы Проскура-Майзель в Харьковском институте </w:t>
      </w:r>
      <w:proofErr w:type="spellStart"/>
      <w:r w:rsidRPr="004E10C1">
        <w:rPr>
          <w:rFonts w:ascii="Times New Roman" w:hAnsi="Times New Roman"/>
          <w:color w:val="000000" w:themeColor="text1"/>
          <w:sz w:val="16"/>
          <w:szCs w:val="16"/>
        </w:rPr>
        <w:t>Промэнергетики</w:t>
      </w:r>
      <w:proofErr w:type="spellEnd"/>
      <w:r w:rsidRPr="004E10C1">
        <w:rPr>
          <w:rFonts w:ascii="Times New Roman" w:hAnsi="Times New Roman"/>
          <w:color w:val="000000" w:themeColor="text1"/>
          <w:sz w:val="16"/>
          <w:szCs w:val="16"/>
        </w:rPr>
        <w:t xml:space="preserve">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2D54281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1091EF4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4995BEE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10CA6A2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Впредь до перевода КБ по опытному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на одно из незамерзающих морей обязать Баранова, выделить внутри ЦАГИ и 39 завода всех конструкторов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057552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169893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и главным авиаинженером Григоровичем. Откомандировать в состав этого КБ Петрова (ОГПУ), </w:t>
      </w:r>
      <w:proofErr w:type="spellStart"/>
      <w:r w:rsidRPr="004E10C1">
        <w:rPr>
          <w:rFonts w:ascii="Times New Roman" w:hAnsi="Times New Roman"/>
          <w:color w:val="000000" w:themeColor="text1"/>
          <w:sz w:val="16"/>
          <w:szCs w:val="16"/>
        </w:rPr>
        <w:t>Агокаса</w:t>
      </w:r>
      <w:proofErr w:type="spellEnd"/>
      <w:r w:rsidRPr="004E10C1">
        <w:rPr>
          <w:rFonts w:ascii="Times New Roman" w:hAnsi="Times New Roman"/>
          <w:color w:val="000000" w:themeColor="text1"/>
          <w:sz w:val="16"/>
          <w:szCs w:val="16"/>
        </w:rPr>
        <w:t xml:space="preserve"> (ГУАП) и Козлова (ВВА по совместительству). Задачей КБ поставить постройку мощного артиллерийского самолета.</w:t>
      </w:r>
    </w:p>
    <w:p w14:paraId="78C2B01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ГВФ.</w:t>
      </w:r>
    </w:p>
    <w:p w14:paraId="5FEB495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60694B5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427D614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Обязать начальника ГУГВФ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5F093A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КО Молотов-Скрябин) (4223, 9-12).</w:t>
      </w:r>
    </w:p>
    <w:p w14:paraId="0021C728"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AE20699"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года была достигнута наибольшая зарегистрированная про</w:t>
      </w:r>
      <w:r w:rsidRPr="004E10C1">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4E10C1">
        <w:rPr>
          <w:rFonts w:ascii="Times New Roman" w:hAnsi="Times New Roman"/>
          <w:color w:val="000000" w:themeColor="text1"/>
          <w:sz w:val="16"/>
          <w:szCs w:val="16"/>
        </w:rPr>
        <w:softHyphen/>
        <w:t>нии рекордов, то расширение преде</w:t>
      </w:r>
      <w:r w:rsidRPr="004E10C1">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4E10C1">
        <w:rPr>
          <w:rFonts w:ascii="Times New Roman" w:hAnsi="Times New Roman"/>
          <w:color w:val="000000" w:themeColor="text1"/>
          <w:sz w:val="16"/>
          <w:szCs w:val="16"/>
        </w:rPr>
        <w:softHyphen/>
        <w:t>таниях». В 1933 году за создание пер</w:t>
      </w:r>
      <w:r w:rsidRPr="004E10C1">
        <w:rPr>
          <w:rFonts w:ascii="Times New Roman" w:hAnsi="Times New Roman"/>
          <w:color w:val="000000" w:themeColor="text1"/>
          <w:sz w:val="16"/>
          <w:szCs w:val="16"/>
        </w:rPr>
        <w:softHyphen/>
        <w:t xml:space="preserve">вого советского геликоптера и в связи с 15-летием ЦАГИ А.М. Черемухин и А.М. </w:t>
      </w:r>
      <w:proofErr w:type="spellStart"/>
      <w:r w:rsidRPr="004E10C1">
        <w:rPr>
          <w:rFonts w:ascii="Times New Roman" w:hAnsi="Times New Roman"/>
          <w:color w:val="000000" w:themeColor="text1"/>
          <w:sz w:val="16"/>
          <w:szCs w:val="16"/>
        </w:rPr>
        <w:t>Изаксон</w:t>
      </w:r>
      <w:proofErr w:type="spellEnd"/>
      <w:r w:rsidRPr="004E10C1">
        <w:rPr>
          <w:rFonts w:ascii="Times New Roman" w:hAnsi="Times New Roman"/>
          <w:color w:val="000000" w:themeColor="text1"/>
          <w:sz w:val="16"/>
          <w:szCs w:val="16"/>
        </w:rPr>
        <w:t xml:space="preserve"> были награждены орде</w:t>
      </w:r>
      <w:r w:rsidRPr="004E10C1">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4E10C1">
        <w:rPr>
          <w:rFonts w:ascii="Times New Roman" w:hAnsi="Times New Roman"/>
          <w:color w:val="000000" w:themeColor="text1"/>
          <w:sz w:val="16"/>
          <w:szCs w:val="16"/>
        </w:rPr>
        <w:softHyphen/>
        <w:t>ты, которых до тех пор не добивались авиаконструкторы не только в нашей стране, но и в мире. Перед летчика</w:t>
      </w:r>
      <w:r w:rsidRPr="004E10C1">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4E10C1">
        <w:rPr>
          <w:rFonts w:ascii="Times New Roman" w:hAnsi="Times New Roman"/>
          <w:color w:val="000000" w:themeColor="text1"/>
          <w:sz w:val="16"/>
          <w:szCs w:val="16"/>
        </w:rPr>
        <w:softHyphen/>
        <w:t>летов, и из-за экономии ресурса дви</w:t>
      </w:r>
      <w:r w:rsidRPr="004E10C1">
        <w:rPr>
          <w:rFonts w:ascii="Times New Roman" w:hAnsi="Times New Roman"/>
          <w:color w:val="000000" w:themeColor="text1"/>
          <w:sz w:val="16"/>
          <w:szCs w:val="16"/>
        </w:rPr>
        <w:softHyphen/>
        <w:t>гателей их продолжительность по вре</w:t>
      </w:r>
      <w:r w:rsidRPr="004E10C1">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4E10C1">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4E10C1">
        <w:rPr>
          <w:rFonts w:ascii="Times New Roman" w:hAnsi="Times New Roman"/>
          <w:color w:val="000000" w:themeColor="text1"/>
          <w:sz w:val="16"/>
          <w:szCs w:val="16"/>
        </w:rPr>
        <w:softHyphen/>
        <w:t>рованная высота полета в 34 (!) раза превосходила мировой рекорд высо</w:t>
      </w:r>
      <w:r w:rsidRPr="004E10C1">
        <w:rPr>
          <w:rFonts w:ascii="Times New Roman" w:hAnsi="Times New Roman"/>
          <w:color w:val="000000" w:themeColor="text1"/>
          <w:sz w:val="16"/>
          <w:szCs w:val="16"/>
        </w:rPr>
        <w:softHyphen/>
        <w:t xml:space="preserve">ты, установленный на вертолете </w:t>
      </w:r>
      <w:proofErr w:type="spellStart"/>
      <w:r w:rsidRPr="004E10C1">
        <w:rPr>
          <w:rFonts w:ascii="Times New Roman" w:hAnsi="Times New Roman"/>
          <w:color w:val="000000" w:themeColor="text1"/>
          <w:sz w:val="16"/>
          <w:szCs w:val="16"/>
        </w:rPr>
        <w:t>д'Асканио</w:t>
      </w:r>
      <w:proofErr w:type="spellEnd"/>
      <w:r w:rsidRPr="004E10C1">
        <w:rPr>
          <w:rFonts w:ascii="Times New Roman" w:hAnsi="Times New Roman"/>
          <w:color w:val="000000" w:themeColor="text1"/>
          <w:sz w:val="16"/>
          <w:szCs w:val="16"/>
        </w:rPr>
        <w:t>: 605 м против 18 м. Факт, ярко свидетельствующий о достижениях оте</w:t>
      </w:r>
      <w:r w:rsidRPr="004E10C1">
        <w:rPr>
          <w:rFonts w:ascii="Times New Roman" w:hAnsi="Times New Roman"/>
          <w:color w:val="000000" w:themeColor="text1"/>
          <w:sz w:val="16"/>
          <w:szCs w:val="16"/>
        </w:rPr>
        <w:softHyphen/>
        <w:t xml:space="preserve">чественных ученых </w:t>
      </w:r>
      <w:r w:rsidRPr="004E10C1">
        <w:rPr>
          <w:rFonts w:ascii="Times New Roman" w:hAnsi="Times New Roman"/>
          <w:iCs/>
          <w:color w:val="000000" w:themeColor="text1"/>
          <w:sz w:val="16"/>
          <w:szCs w:val="16"/>
        </w:rPr>
        <w:t xml:space="preserve">в </w:t>
      </w:r>
      <w:r w:rsidRPr="004E10C1">
        <w:rPr>
          <w:rFonts w:ascii="Times New Roman" w:hAnsi="Times New Roman"/>
          <w:color w:val="000000" w:themeColor="text1"/>
          <w:sz w:val="16"/>
          <w:szCs w:val="16"/>
        </w:rPr>
        <w:t>развитии теории несущих винтов и в их практической разработке (11401).</w:t>
      </w:r>
    </w:p>
    <w:p w14:paraId="3C23F6D9"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p>
    <w:p w14:paraId="4AC1ADD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года в своем расширенном заседании ЦС ВОИЗ взял на себя обязательство: проектирование, постройку и отпуск кредитов на специальный транспортный самолет ТС-1 Можаева (4213).</w:t>
      </w:r>
    </w:p>
    <w:p w14:paraId="0336BDC4"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661AC591" w14:textId="77777777" w:rsidR="00A92F35" w:rsidRPr="004E10C1" w:rsidRDefault="00A92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августа 1933 г. Протокол ПБ № 143 п.81/67: О конструкторско-производственной деятельности ВИРДЖИЛИ.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w:t>
      </w:r>
      <w:proofErr w:type="spellStart"/>
      <w:r w:rsidRPr="004E10C1">
        <w:rPr>
          <w:rFonts w:ascii="Times New Roman" w:hAnsi="Times New Roman"/>
          <w:color w:val="000000" w:themeColor="text1"/>
          <w:sz w:val="16"/>
          <w:szCs w:val="16"/>
        </w:rPr>
        <w:t>НКЛесом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Юрюзанский</w:t>
      </w:r>
      <w:proofErr w:type="spellEnd"/>
      <w:r w:rsidRPr="004E10C1">
        <w:rPr>
          <w:rFonts w:ascii="Times New Roman" w:hAnsi="Times New Roman"/>
          <w:color w:val="000000" w:themeColor="text1"/>
          <w:sz w:val="16"/>
          <w:szCs w:val="16"/>
        </w:rPr>
        <w:t xml:space="preserve"> леспромхоз в месячный срок передать в ведение «</w:t>
      </w:r>
      <w:proofErr w:type="spellStart"/>
      <w:r w:rsidRPr="004E10C1">
        <w:rPr>
          <w:rFonts w:ascii="Times New Roman" w:hAnsi="Times New Roman"/>
          <w:color w:val="000000" w:themeColor="text1"/>
          <w:sz w:val="16"/>
          <w:szCs w:val="16"/>
        </w:rPr>
        <w:t>Востокстали</w:t>
      </w:r>
      <w:proofErr w:type="spellEnd"/>
      <w:r w:rsidRPr="004E10C1">
        <w:rPr>
          <w:rFonts w:ascii="Times New Roman" w:hAnsi="Times New Roman"/>
          <w:color w:val="000000" w:themeColor="text1"/>
          <w:sz w:val="16"/>
          <w:szCs w:val="16"/>
        </w:rPr>
        <w:t>», освободив ВИРДЖИЛИ от обязательств по поставкам топлива и стройматериалов заводам «</w:t>
      </w:r>
      <w:proofErr w:type="spellStart"/>
      <w:r w:rsidRPr="004E10C1">
        <w:rPr>
          <w:rFonts w:ascii="Times New Roman" w:hAnsi="Times New Roman"/>
          <w:color w:val="000000" w:themeColor="text1"/>
          <w:sz w:val="16"/>
          <w:szCs w:val="16"/>
        </w:rPr>
        <w:t>Востокстали</w:t>
      </w:r>
      <w:proofErr w:type="spellEnd"/>
      <w:r w:rsidRPr="004E10C1">
        <w:rPr>
          <w:rFonts w:ascii="Times New Roman" w:hAnsi="Times New Roman"/>
          <w:color w:val="000000" w:themeColor="text1"/>
          <w:sz w:val="16"/>
          <w:szCs w:val="16"/>
        </w:rPr>
        <w:t xml:space="preserve">» и другим организациям. Обязать </w:t>
      </w:r>
      <w:proofErr w:type="spellStart"/>
      <w:r w:rsidRPr="004E10C1">
        <w:rPr>
          <w:rFonts w:ascii="Times New Roman" w:hAnsi="Times New Roman"/>
          <w:color w:val="000000" w:themeColor="text1"/>
          <w:sz w:val="16"/>
          <w:szCs w:val="16"/>
        </w:rPr>
        <w:t>Востоксталь</w:t>
      </w:r>
      <w:proofErr w:type="spellEnd"/>
      <w:r w:rsidRPr="004E10C1">
        <w:rPr>
          <w:rFonts w:ascii="Times New Roman" w:hAnsi="Times New Roman"/>
          <w:color w:val="000000" w:themeColor="text1"/>
          <w:sz w:val="16"/>
          <w:szCs w:val="16"/>
        </w:rPr>
        <w:t xml:space="preserve"> в декадный срок ликвидировать всю задолженность по зарплате и задолженность хозяйственным организациям по </w:t>
      </w:r>
      <w:proofErr w:type="spellStart"/>
      <w:r w:rsidRPr="004E10C1">
        <w:rPr>
          <w:rFonts w:ascii="Times New Roman" w:hAnsi="Times New Roman"/>
          <w:color w:val="000000" w:themeColor="text1"/>
          <w:sz w:val="16"/>
          <w:szCs w:val="16"/>
        </w:rPr>
        <w:t>Юрюзанскому</w:t>
      </w:r>
      <w:proofErr w:type="spellEnd"/>
      <w:r w:rsidRPr="004E10C1">
        <w:rPr>
          <w:rFonts w:ascii="Times New Roman" w:hAnsi="Times New Roman"/>
          <w:color w:val="000000" w:themeColor="text1"/>
          <w:sz w:val="16"/>
          <w:szCs w:val="16"/>
        </w:rPr>
        <w:t xml:space="preserve"> леспромхозу. 4. Обязать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(15880).</w:t>
      </w:r>
    </w:p>
    <w:p w14:paraId="2C1A42D1" w14:textId="77777777" w:rsidR="00A92F35" w:rsidRPr="004E10C1" w:rsidRDefault="00A92F35" w:rsidP="004E10C1">
      <w:pPr>
        <w:spacing w:after="0" w:line="240" w:lineRule="auto"/>
        <w:jc w:val="both"/>
        <w:rPr>
          <w:rFonts w:ascii="Times New Roman" w:hAnsi="Times New Roman"/>
          <w:iCs/>
          <w:color w:val="000000" w:themeColor="text1"/>
          <w:sz w:val="16"/>
          <w:szCs w:val="16"/>
        </w:rPr>
      </w:pPr>
    </w:p>
    <w:p w14:paraId="03CA92E6" w14:textId="77777777" w:rsidR="00A92F35" w:rsidRPr="004E10C1" w:rsidRDefault="00A92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 Протокол ПБ № 143 п.148/134</w:t>
      </w:r>
      <w:proofErr w:type="gramStart"/>
      <w:r w:rsidRPr="004E10C1">
        <w:rPr>
          <w:rFonts w:ascii="Times New Roman" w:hAnsi="Times New Roman"/>
          <w:color w:val="000000" w:themeColor="text1"/>
          <w:sz w:val="16"/>
          <w:szCs w:val="16"/>
        </w:rPr>
        <w:t>: О</w:t>
      </w:r>
      <w:proofErr w:type="gramEnd"/>
      <w:r w:rsidRPr="004E10C1">
        <w:rPr>
          <w:rFonts w:ascii="Times New Roman" w:hAnsi="Times New Roman"/>
          <w:color w:val="000000" w:themeColor="text1"/>
          <w:sz w:val="16"/>
          <w:szCs w:val="16"/>
        </w:rPr>
        <w:t xml:space="preserve"> проведении дня советского воздушного флота 18-8-1933. Принято считать необходимым день воздушного флота, совпадающий с 15-летием существования Красного воздушного флота и 10-летием Осоавиахима, отметить следующими мероприятиями: 1. Провести на фабриках и заводах общие собрания рабочих и работниц. 2. Организовать экскурсии в летные школы и на аэродромы; провести совместно вечера рабочих с летным и техническим </w:t>
      </w:r>
      <w:r w:rsidRPr="004E10C1">
        <w:rPr>
          <w:rFonts w:ascii="Times New Roman" w:hAnsi="Times New Roman"/>
          <w:color w:val="000000" w:themeColor="text1"/>
          <w:sz w:val="16"/>
          <w:szCs w:val="16"/>
        </w:rPr>
        <w:lastRenderedPageBreak/>
        <w:t xml:space="preserve">составом, проверить качество работы по шефству над воздушным флотом. 3. В период подготовки и в день авиации 18-8-1933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w:t>
      </w:r>
      <w:proofErr w:type="spellStart"/>
      <w:r w:rsidRPr="004E10C1">
        <w:rPr>
          <w:rFonts w:ascii="Times New Roman" w:hAnsi="Times New Roman"/>
          <w:color w:val="000000" w:themeColor="text1"/>
          <w:sz w:val="16"/>
          <w:szCs w:val="16"/>
        </w:rPr>
        <w:t>промфинплана</w:t>
      </w:r>
      <w:proofErr w:type="spellEnd"/>
      <w:r w:rsidRPr="004E10C1">
        <w:rPr>
          <w:rFonts w:ascii="Times New Roman" w:hAnsi="Times New Roman"/>
          <w:color w:val="000000" w:themeColor="text1"/>
          <w:sz w:val="16"/>
          <w:szCs w:val="16"/>
        </w:rPr>
        <w:t>, за тщательную обработку деталей, за высокое качество продукции. 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борьбе за безаварийность полетов, на овладении техникой и на выполнении планов летной работы и боевой подготовки. 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 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коем случае не отрывать колхозы, совхозы и МТС от их прямой боевой задачи (15909).</w:t>
      </w:r>
    </w:p>
    <w:p w14:paraId="0D722AFE" w14:textId="77777777" w:rsidR="00A92F35" w:rsidRPr="004E10C1" w:rsidRDefault="00A92F35" w:rsidP="004E10C1">
      <w:pPr>
        <w:spacing w:after="0" w:line="240" w:lineRule="auto"/>
        <w:jc w:val="both"/>
        <w:rPr>
          <w:rFonts w:ascii="Times New Roman" w:hAnsi="Times New Roman"/>
          <w:color w:val="000000" w:themeColor="text1"/>
          <w:sz w:val="16"/>
          <w:szCs w:val="16"/>
        </w:rPr>
      </w:pPr>
    </w:p>
    <w:p w14:paraId="6FE816E8" w14:textId="77777777" w:rsidR="00A92F35" w:rsidRPr="004E10C1" w:rsidRDefault="00A92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 Протокол ПБ № 143 п.169/155: Вопросы К[</w:t>
      </w:r>
      <w:proofErr w:type="spellStart"/>
      <w:r w:rsidRPr="004E10C1">
        <w:rPr>
          <w:rFonts w:ascii="Times New Roman" w:hAnsi="Times New Roman"/>
          <w:color w:val="000000" w:themeColor="text1"/>
          <w:sz w:val="16"/>
          <w:szCs w:val="16"/>
        </w:rPr>
        <w:t>омиссии</w:t>
      </w:r>
      <w:proofErr w:type="spellEnd"/>
      <w:r w:rsidRPr="004E10C1">
        <w:rPr>
          <w:rFonts w:ascii="Times New Roman" w:hAnsi="Times New Roman"/>
          <w:color w:val="000000" w:themeColor="text1"/>
          <w:sz w:val="16"/>
          <w:szCs w:val="16"/>
        </w:rPr>
        <w:t xml:space="preserve">] О[бороны]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 – 1934 годах в заграничную командировку на заводы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 – 30 моторов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типа «12-V» NBRS и о посылке во Францию комиссии под председательством Марьямова для переговоров с фирмой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(15910).</w:t>
      </w:r>
    </w:p>
    <w:p w14:paraId="35C3AACF" w14:textId="77777777" w:rsidR="00A92F35" w:rsidRPr="004E10C1" w:rsidRDefault="00A92F35" w:rsidP="004E10C1">
      <w:pPr>
        <w:spacing w:after="0" w:line="240" w:lineRule="auto"/>
        <w:jc w:val="both"/>
        <w:rPr>
          <w:rFonts w:ascii="Times New Roman" w:hAnsi="Times New Roman"/>
          <w:color w:val="000000" w:themeColor="text1"/>
          <w:sz w:val="16"/>
          <w:szCs w:val="16"/>
        </w:rPr>
      </w:pPr>
    </w:p>
    <w:p w14:paraId="2E7C89A9" w14:textId="77777777" w:rsidR="00217870" w:rsidRPr="004E10C1" w:rsidRDefault="002178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августа 1933 л </w:t>
      </w:r>
      <w:proofErr w:type="spellStart"/>
      <w:r w:rsidRPr="004E10C1">
        <w:rPr>
          <w:rFonts w:ascii="Times New Roman" w:hAnsi="Times New Roman"/>
          <w:color w:val="000000" w:themeColor="text1"/>
          <w:sz w:val="16"/>
          <w:szCs w:val="16"/>
        </w:rPr>
        <w:t>Н.Н.Стародумов</w:t>
      </w:r>
      <w:proofErr w:type="spellEnd"/>
      <w:r w:rsidRPr="004E10C1">
        <w:rPr>
          <w:rFonts w:ascii="Times New Roman" w:hAnsi="Times New Roman"/>
          <w:color w:val="000000" w:themeColor="text1"/>
          <w:sz w:val="16"/>
          <w:szCs w:val="16"/>
        </w:rPr>
        <w:t xml:space="preserve"> с механиком Михайленко на У-2 и буксируемый </w:t>
      </w:r>
      <w:proofErr w:type="spellStart"/>
      <w:r w:rsidRPr="004E10C1">
        <w:rPr>
          <w:rFonts w:ascii="Times New Roman" w:hAnsi="Times New Roman"/>
          <w:color w:val="000000" w:themeColor="text1"/>
          <w:sz w:val="16"/>
          <w:szCs w:val="16"/>
        </w:rPr>
        <w:t>Н.С.Юдин</w:t>
      </w:r>
      <w:proofErr w:type="spellEnd"/>
      <w:r w:rsidRPr="004E10C1">
        <w:rPr>
          <w:rFonts w:ascii="Times New Roman" w:hAnsi="Times New Roman"/>
          <w:color w:val="000000" w:themeColor="text1"/>
          <w:sz w:val="16"/>
          <w:szCs w:val="16"/>
        </w:rPr>
        <w:t xml:space="preserve"> на Г-9 прилетели из Оренбурга в Коктебель на планерные состязания, покрыв 3550 км за 38:56 (438,651).</w:t>
      </w:r>
    </w:p>
    <w:p w14:paraId="7AB9F6A7" w14:textId="77777777" w:rsidR="00217870" w:rsidRPr="004E10C1" w:rsidRDefault="00217870" w:rsidP="004E10C1">
      <w:pPr>
        <w:spacing w:after="0" w:line="240" w:lineRule="auto"/>
        <w:jc w:val="both"/>
        <w:rPr>
          <w:rFonts w:ascii="Times New Roman" w:hAnsi="Times New Roman"/>
          <w:color w:val="000000" w:themeColor="text1"/>
          <w:sz w:val="16"/>
          <w:szCs w:val="16"/>
        </w:rPr>
      </w:pPr>
    </w:p>
    <w:p w14:paraId="45821F78" w14:textId="77777777" w:rsidR="00A16CE3" w:rsidRDefault="00A16CE3" w:rsidP="00A16CE3">
      <w:pPr>
        <w:spacing w:after="0" w:line="240" w:lineRule="auto"/>
        <w:jc w:val="both"/>
        <w:rPr>
          <w:rFonts w:ascii="Times New Roman" w:hAnsi="Times New Roman"/>
          <w:color w:val="0070C0"/>
          <w:sz w:val="16"/>
          <w:szCs w:val="16"/>
        </w:rPr>
      </w:pPr>
      <w:r>
        <w:rPr>
          <w:rFonts w:ascii="Times New Roman" w:hAnsi="Times New Roman"/>
          <w:color w:val="0070C0"/>
          <w:sz w:val="16"/>
          <w:szCs w:val="16"/>
        </w:rPr>
        <w:t>15 а</w:t>
      </w:r>
      <w:r w:rsidRPr="005C0EE3">
        <w:rPr>
          <w:rFonts w:ascii="Times New Roman" w:hAnsi="Times New Roman"/>
          <w:color w:val="0070C0"/>
          <w:sz w:val="16"/>
          <w:szCs w:val="16"/>
        </w:rPr>
        <w:t>вгу</w:t>
      </w:r>
      <w:r>
        <w:rPr>
          <w:rFonts w:ascii="Times New Roman" w:hAnsi="Times New Roman"/>
          <w:color w:val="0070C0"/>
          <w:sz w:val="16"/>
          <w:szCs w:val="16"/>
        </w:rPr>
        <w:t>с</w:t>
      </w:r>
      <w:r w:rsidRPr="005C0EE3">
        <w:rPr>
          <w:rFonts w:ascii="Times New Roman" w:hAnsi="Times New Roman"/>
          <w:color w:val="0070C0"/>
          <w:sz w:val="16"/>
          <w:szCs w:val="16"/>
        </w:rPr>
        <w:t>та</w:t>
      </w:r>
      <w:r>
        <w:rPr>
          <w:rFonts w:ascii="Times New Roman" w:hAnsi="Times New Roman"/>
          <w:color w:val="0070C0"/>
          <w:sz w:val="16"/>
          <w:szCs w:val="16"/>
        </w:rPr>
        <w:t xml:space="preserve"> 1933 г. </w:t>
      </w:r>
      <w:r w:rsidRPr="005C0EE3">
        <w:rPr>
          <w:rFonts w:ascii="Times New Roman" w:hAnsi="Times New Roman"/>
          <w:color w:val="0070C0"/>
          <w:sz w:val="16"/>
          <w:szCs w:val="16"/>
        </w:rPr>
        <w:t xml:space="preserve">летчик Николай Николаевич </w:t>
      </w:r>
      <w:r>
        <w:rPr>
          <w:rFonts w:ascii="Times New Roman" w:hAnsi="Times New Roman"/>
          <w:color w:val="0070C0"/>
          <w:sz w:val="16"/>
          <w:szCs w:val="16"/>
        </w:rPr>
        <w:t>С</w:t>
      </w:r>
      <w:r w:rsidRPr="005C0EE3">
        <w:rPr>
          <w:rFonts w:ascii="Times New Roman" w:hAnsi="Times New Roman"/>
          <w:color w:val="0070C0"/>
          <w:sz w:val="16"/>
          <w:szCs w:val="16"/>
        </w:rPr>
        <w:t>тародумов с механиком</w:t>
      </w:r>
      <w:r>
        <w:rPr>
          <w:rFonts w:ascii="Times New Roman" w:hAnsi="Times New Roman"/>
          <w:color w:val="0070C0"/>
          <w:sz w:val="16"/>
          <w:szCs w:val="16"/>
        </w:rPr>
        <w:t xml:space="preserve"> </w:t>
      </w:r>
      <w:proofErr w:type="spellStart"/>
      <w:r>
        <w:rPr>
          <w:rFonts w:ascii="Times New Roman" w:hAnsi="Times New Roman"/>
          <w:color w:val="0070C0"/>
          <w:sz w:val="16"/>
          <w:szCs w:val="16"/>
        </w:rPr>
        <w:t>Михай</w:t>
      </w:r>
      <w:r w:rsidRPr="005C0EE3">
        <w:rPr>
          <w:rFonts w:ascii="Times New Roman" w:hAnsi="Times New Roman"/>
          <w:color w:val="0070C0"/>
          <w:sz w:val="16"/>
          <w:szCs w:val="16"/>
        </w:rPr>
        <w:t>енко</w:t>
      </w:r>
      <w:proofErr w:type="spellEnd"/>
      <w:r w:rsidRPr="005C0EE3">
        <w:rPr>
          <w:rFonts w:ascii="Times New Roman" w:hAnsi="Times New Roman"/>
          <w:color w:val="0070C0"/>
          <w:sz w:val="16"/>
          <w:szCs w:val="16"/>
        </w:rPr>
        <w:t xml:space="preserve"> на самолете У-2 и буксируемый им Николай Семенович Юдин </w:t>
      </w:r>
      <w:r>
        <w:rPr>
          <w:rFonts w:ascii="Times New Roman" w:hAnsi="Times New Roman"/>
          <w:color w:val="0070C0"/>
          <w:sz w:val="16"/>
          <w:szCs w:val="16"/>
        </w:rPr>
        <w:t>на</w:t>
      </w:r>
      <w:r w:rsidRPr="005C0EE3">
        <w:rPr>
          <w:rFonts w:ascii="Times New Roman" w:hAnsi="Times New Roman"/>
          <w:color w:val="0070C0"/>
          <w:sz w:val="16"/>
          <w:szCs w:val="16"/>
        </w:rPr>
        <w:t xml:space="preserve"> планере </w:t>
      </w:r>
      <w:r>
        <w:rPr>
          <w:rFonts w:ascii="Times New Roman" w:hAnsi="Times New Roman"/>
          <w:color w:val="0070C0"/>
          <w:sz w:val="16"/>
          <w:szCs w:val="16"/>
        </w:rPr>
        <w:t>Г</w:t>
      </w:r>
      <w:r w:rsidRPr="005C0EE3">
        <w:rPr>
          <w:rFonts w:ascii="Times New Roman" w:hAnsi="Times New Roman"/>
          <w:color w:val="0070C0"/>
          <w:sz w:val="16"/>
          <w:szCs w:val="16"/>
        </w:rPr>
        <w:t>-9 прилетели из Оренбурга в Коктебель на планерные со</w:t>
      </w:r>
      <w:r>
        <w:rPr>
          <w:rFonts w:ascii="Times New Roman" w:hAnsi="Times New Roman"/>
          <w:color w:val="0070C0"/>
          <w:sz w:val="16"/>
          <w:szCs w:val="16"/>
        </w:rPr>
        <w:t>стязания</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покрыв расстояние 5550 км за 38 ч</w:t>
      </w:r>
      <w:r>
        <w:rPr>
          <w:rFonts w:ascii="Times New Roman" w:hAnsi="Times New Roman"/>
          <w:color w:val="0070C0"/>
          <w:sz w:val="16"/>
          <w:szCs w:val="16"/>
        </w:rPr>
        <w:t xml:space="preserve">. </w:t>
      </w:r>
      <w:r w:rsidRPr="005C0EE3">
        <w:rPr>
          <w:rFonts w:ascii="Times New Roman" w:hAnsi="Times New Roman"/>
          <w:color w:val="0070C0"/>
          <w:sz w:val="16"/>
          <w:szCs w:val="16"/>
        </w:rPr>
        <w:t>56 минут летного вре</w:t>
      </w:r>
      <w:r>
        <w:rPr>
          <w:rFonts w:ascii="Times New Roman" w:hAnsi="Times New Roman"/>
          <w:color w:val="0070C0"/>
          <w:sz w:val="16"/>
          <w:szCs w:val="16"/>
        </w:rPr>
        <w:t xml:space="preserve">мени </w:t>
      </w:r>
      <w:r w:rsidRPr="005C0EE3">
        <w:rPr>
          <w:rFonts w:ascii="Times New Roman" w:hAnsi="Times New Roman"/>
          <w:color w:val="0070C0"/>
          <w:sz w:val="16"/>
          <w:szCs w:val="16"/>
        </w:rPr>
        <w:t>и установив новый рекорд дальности буксировочного пол</w:t>
      </w:r>
      <w:r>
        <w:rPr>
          <w:rFonts w:ascii="Times New Roman" w:hAnsi="Times New Roman"/>
          <w:color w:val="0070C0"/>
          <w:sz w:val="16"/>
          <w:szCs w:val="16"/>
        </w:rPr>
        <w:t>е</w:t>
      </w:r>
      <w:r w:rsidRPr="005C0EE3">
        <w:rPr>
          <w:rFonts w:ascii="Times New Roman" w:hAnsi="Times New Roman"/>
          <w:color w:val="0070C0"/>
          <w:sz w:val="16"/>
          <w:szCs w:val="16"/>
        </w:rPr>
        <w:t>та,</w:t>
      </w:r>
      <w:r>
        <w:rPr>
          <w:rFonts w:ascii="Times New Roman" w:hAnsi="Times New Roman"/>
          <w:color w:val="0070C0"/>
          <w:sz w:val="16"/>
          <w:szCs w:val="16"/>
        </w:rPr>
        <w:t xml:space="preserve"> </w:t>
      </w:r>
      <w:r w:rsidRPr="005C0EE3">
        <w:rPr>
          <w:rFonts w:ascii="Times New Roman" w:hAnsi="Times New Roman"/>
          <w:color w:val="0070C0"/>
          <w:sz w:val="16"/>
          <w:szCs w:val="16"/>
        </w:rPr>
        <w:t>Преж</w:t>
      </w:r>
      <w:r>
        <w:rPr>
          <w:rFonts w:ascii="Times New Roman" w:hAnsi="Times New Roman"/>
          <w:color w:val="0070C0"/>
          <w:sz w:val="16"/>
          <w:szCs w:val="16"/>
        </w:rPr>
        <w:t xml:space="preserve">ний </w:t>
      </w:r>
      <w:r w:rsidRPr="005C0EE3">
        <w:rPr>
          <w:rFonts w:ascii="Times New Roman" w:hAnsi="Times New Roman"/>
          <w:color w:val="0070C0"/>
          <w:sz w:val="16"/>
          <w:szCs w:val="16"/>
        </w:rPr>
        <w:t xml:space="preserve">рекорд 1700 км был установлен </w:t>
      </w:r>
      <w:proofErr w:type="spellStart"/>
      <w:r w:rsidRPr="005C0EE3">
        <w:rPr>
          <w:rFonts w:ascii="Times New Roman" w:hAnsi="Times New Roman"/>
          <w:color w:val="0070C0"/>
          <w:sz w:val="16"/>
          <w:szCs w:val="16"/>
        </w:rPr>
        <w:t>В.</w:t>
      </w:r>
      <w:r>
        <w:rPr>
          <w:rFonts w:ascii="Times New Roman" w:hAnsi="Times New Roman"/>
          <w:color w:val="0070C0"/>
          <w:sz w:val="16"/>
          <w:szCs w:val="16"/>
        </w:rPr>
        <w:t>Л</w:t>
      </w:r>
      <w:r w:rsidRPr="005C0EE3">
        <w:rPr>
          <w:rFonts w:ascii="Times New Roman" w:hAnsi="Times New Roman"/>
          <w:color w:val="0070C0"/>
          <w:sz w:val="16"/>
          <w:szCs w:val="16"/>
        </w:rPr>
        <w:t>.</w:t>
      </w:r>
      <w:r>
        <w:rPr>
          <w:rFonts w:ascii="Times New Roman" w:hAnsi="Times New Roman"/>
          <w:color w:val="0070C0"/>
          <w:sz w:val="16"/>
          <w:szCs w:val="16"/>
        </w:rPr>
        <w:t>С</w:t>
      </w:r>
      <w:r w:rsidRPr="005C0EE3">
        <w:rPr>
          <w:rFonts w:ascii="Times New Roman" w:hAnsi="Times New Roman"/>
          <w:color w:val="0070C0"/>
          <w:sz w:val="16"/>
          <w:szCs w:val="16"/>
        </w:rPr>
        <w:t>тепанченком</w:t>
      </w:r>
      <w:proofErr w:type="spellEnd"/>
      <w:r w:rsidRPr="005C0EE3">
        <w:rPr>
          <w:rFonts w:ascii="Times New Roman" w:hAnsi="Times New Roman"/>
          <w:color w:val="0070C0"/>
          <w:sz w:val="16"/>
          <w:szCs w:val="16"/>
        </w:rPr>
        <w:t xml:space="preserve"> и </w:t>
      </w:r>
      <w:proofErr w:type="spellStart"/>
      <w:r w:rsidRPr="005C0EE3">
        <w:rPr>
          <w:rFonts w:ascii="Times New Roman" w:hAnsi="Times New Roman"/>
          <w:color w:val="0070C0"/>
          <w:sz w:val="16"/>
          <w:szCs w:val="16"/>
        </w:rPr>
        <w:t>В.К,Грибов</w:t>
      </w:r>
      <w:r>
        <w:rPr>
          <w:rFonts w:ascii="Times New Roman" w:hAnsi="Times New Roman"/>
          <w:color w:val="0070C0"/>
          <w:sz w:val="16"/>
          <w:szCs w:val="16"/>
        </w:rPr>
        <w:t>ским</w:t>
      </w:r>
      <w:proofErr w:type="spellEnd"/>
      <w:r w:rsidRPr="005C0EE3">
        <w:rPr>
          <w:rFonts w:ascii="Times New Roman" w:hAnsi="Times New Roman"/>
          <w:color w:val="0070C0"/>
          <w:sz w:val="16"/>
          <w:szCs w:val="16"/>
        </w:rPr>
        <w:t xml:space="preserve"> в октябре 1932 года.</w:t>
      </w:r>
    </w:p>
    <w:p w14:paraId="2BFE288B" w14:textId="77777777" w:rsidR="00A16CE3" w:rsidRDefault="00A16CE3" w:rsidP="00A16CE3">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5C0EE3">
        <w:rPr>
          <w:rFonts w:ascii="Times New Roman" w:hAnsi="Times New Roman"/>
          <w:color w:val="0070C0"/>
          <w:sz w:val="16"/>
          <w:szCs w:val="16"/>
        </w:rPr>
        <w:t xml:space="preserve">“Красная звезда" за 16 августа </w:t>
      </w:r>
      <w:r>
        <w:rPr>
          <w:rFonts w:ascii="Times New Roman" w:hAnsi="Times New Roman"/>
          <w:color w:val="0070C0"/>
          <w:sz w:val="16"/>
          <w:szCs w:val="16"/>
        </w:rPr>
        <w:t>1933/ (23370).</w:t>
      </w:r>
    </w:p>
    <w:p w14:paraId="50663031" w14:textId="77777777" w:rsidR="00A16CE3" w:rsidRDefault="00A16CE3" w:rsidP="00A16CE3">
      <w:pPr>
        <w:spacing w:after="0" w:line="240" w:lineRule="auto"/>
        <w:jc w:val="both"/>
        <w:rPr>
          <w:rFonts w:ascii="Times New Roman" w:hAnsi="Times New Roman"/>
          <w:color w:val="0070C0"/>
          <w:sz w:val="16"/>
          <w:szCs w:val="16"/>
        </w:rPr>
      </w:pPr>
    </w:p>
    <w:p w14:paraId="1D0B023D"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w:t>
      </w:r>
    </w:p>
    <w:p w14:paraId="4A619096"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143 заседания Политбюро ЦК ВКП(б) от 15 августа 1933 года</w:t>
      </w:r>
    </w:p>
    <w:p w14:paraId="1BF4ADB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августа 1933 года.</w:t>
      </w:r>
    </w:p>
    <w:p w14:paraId="14B8726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169/155: Вопросы Комиссии Обороны</w:t>
      </w:r>
    </w:p>
    <w:p w14:paraId="030908F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0CA9029C"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Комиссии Обороны:</w:t>
      </w:r>
    </w:p>
    <w:p w14:paraId="4AD5D438"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 ассигновании из резервного фонда СНК СССР на капитальное строительство по заводу № 22 в 1933 г. 1 млн. руб. и на строительство мастерских и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в Севастополе — 1 млн. руб.</w:t>
      </w:r>
    </w:p>
    <w:p w14:paraId="083B4600"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4F9142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 разрешении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посылки в 193З</w:t>
      </w:r>
      <w:r w:rsidRPr="004E10C1">
        <w:rPr>
          <w:rFonts w:ascii="Times New Roman" w:hAnsi="Times New Roman"/>
          <w:color w:val="000000" w:themeColor="text1"/>
          <w:sz w:val="16"/>
          <w:szCs w:val="16"/>
        </w:rPr>
        <w:noBreakHyphen/>
        <w:t>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в заграничную командировку на заводы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Англии и С.Ш.А. 15 инженеров и техников самолетостроительных заводов и опытных организаций.</w:t>
      </w:r>
    </w:p>
    <w:p w14:paraId="42866E0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 дополнительном отпуске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 750.000 руб. валюты на закупку 50 моторов “Циклон” с инструментом и запчастями.</w:t>
      </w:r>
    </w:p>
    <w:p w14:paraId="3A374720"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 закупке 20</w:t>
      </w:r>
      <w:r w:rsidRPr="004E10C1">
        <w:rPr>
          <w:rFonts w:ascii="Times New Roman" w:hAnsi="Times New Roman"/>
          <w:color w:val="000000" w:themeColor="text1"/>
          <w:sz w:val="16"/>
          <w:szCs w:val="16"/>
        </w:rPr>
        <w:noBreakHyphen/>
        <w:t>30 моторов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типа “12</w:t>
      </w:r>
      <w:r w:rsidRPr="004E10C1">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о бесплатной техпомощи по организации производства моторов этого типа в СССР.</w:t>
      </w:r>
    </w:p>
    <w:p w14:paraId="75B06EE3"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0C9AF99F"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306705AE"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 все;</w:t>
      </w:r>
    </w:p>
    <w:p w14:paraId="7B51B189"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Орджоникидзе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1-5;</w:t>
      </w:r>
    </w:p>
    <w:p w14:paraId="0814BFFF"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Мирошникову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 2, 6;</w:t>
      </w:r>
    </w:p>
    <w:p w14:paraId="1F164A6B"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Артузову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2, 5;</w:t>
      </w:r>
    </w:p>
    <w:p w14:paraId="3531A7DD" w14:textId="77777777" w:rsidR="000244D4" w:rsidRPr="004E10C1" w:rsidRDefault="000244D4"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3, 4, 5;</w:t>
      </w:r>
    </w:p>
    <w:p w14:paraId="4D019D94"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Ягоде — п. 6.</w:t>
      </w:r>
    </w:p>
    <w:p w14:paraId="52071DDE" w14:textId="77777777" w:rsidR="000244D4" w:rsidRPr="004E10C1" w:rsidRDefault="000244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(18143).</w:t>
      </w:r>
    </w:p>
    <w:p w14:paraId="7611A516" w14:textId="77777777" w:rsidR="000244D4" w:rsidRPr="004E10C1" w:rsidRDefault="000244D4" w:rsidP="004E10C1">
      <w:pPr>
        <w:spacing w:after="0" w:line="240" w:lineRule="auto"/>
        <w:jc w:val="both"/>
        <w:rPr>
          <w:rFonts w:ascii="Times New Roman" w:hAnsi="Times New Roman"/>
          <w:color w:val="000000" w:themeColor="text1"/>
          <w:sz w:val="16"/>
          <w:szCs w:val="16"/>
        </w:rPr>
      </w:pPr>
    </w:p>
    <w:p w14:paraId="75AB3D81" w14:textId="77777777" w:rsidR="00427F64" w:rsidRDefault="00427F64" w:rsidP="00427F64">
      <w:pPr>
        <w:spacing w:after="0" w:line="240" w:lineRule="auto"/>
        <w:jc w:val="both"/>
        <w:rPr>
          <w:rFonts w:ascii="Times New Roman" w:hAnsi="Times New Roman"/>
          <w:color w:val="0070C0"/>
          <w:sz w:val="16"/>
          <w:szCs w:val="16"/>
        </w:rPr>
      </w:pPr>
      <w:r>
        <w:rPr>
          <w:rFonts w:ascii="Times New Roman" w:hAnsi="Times New Roman"/>
          <w:color w:val="0070C0"/>
          <w:sz w:val="16"/>
          <w:szCs w:val="16"/>
        </w:rPr>
        <w:t>15 ав</w:t>
      </w:r>
      <w:r w:rsidRPr="005C0EE3">
        <w:rPr>
          <w:rFonts w:ascii="Times New Roman" w:hAnsi="Times New Roman"/>
          <w:color w:val="0070C0"/>
          <w:sz w:val="16"/>
          <w:szCs w:val="16"/>
        </w:rPr>
        <w:t>густа</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Москву прилетел французский </w:t>
      </w:r>
      <w:r>
        <w:rPr>
          <w:rFonts w:ascii="Times New Roman" w:hAnsi="Times New Roman"/>
          <w:color w:val="0070C0"/>
          <w:sz w:val="16"/>
          <w:szCs w:val="16"/>
        </w:rPr>
        <w:t>л</w:t>
      </w:r>
      <w:r w:rsidRPr="005C0EE3">
        <w:rPr>
          <w:rFonts w:ascii="Times New Roman" w:hAnsi="Times New Roman"/>
          <w:color w:val="0070C0"/>
          <w:sz w:val="16"/>
          <w:szCs w:val="16"/>
        </w:rPr>
        <w:t xml:space="preserve">етчик Андре </w:t>
      </w:r>
      <w:proofErr w:type="spellStart"/>
      <w:r>
        <w:rPr>
          <w:rFonts w:ascii="Times New Roman" w:hAnsi="Times New Roman"/>
          <w:color w:val="0070C0"/>
          <w:sz w:val="16"/>
          <w:szCs w:val="16"/>
        </w:rPr>
        <w:t>Ж</w:t>
      </w:r>
      <w:r w:rsidRPr="005C0EE3">
        <w:rPr>
          <w:rFonts w:ascii="Times New Roman" w:hAnsi="Times New Roman"/>
          <w:color w:val="0070C0"/>
          <w:sz w:val="16"/>
          <w:szCs w:val="16"/>
        </w:rPr>
        <w:t>апи</w:t>
      </w:r>
      <w:proofErr w:type="spellEnd"/>
      <w:r w:rsidRPr="005C0EE3">
        <w:rPr>
          <w:rFonts w:ascii="Times New Roman" w:hAnsi="Times New Roman"/>
          <w:color w:val="0070C0"/>
          <w:sz w:val="16"/>
          <w:szCs w:val="16"/>
        </w:rPr>
        <w:t>, со</w:t>
      </w:r>
      <w:r>
        <w:rPr>
          <w:rFonts w:ascii="Times New Roman" w:hAnsi="Times New Roman"/>
          <w:color w:val="0070C0"/>
          <w:sz w:val="16"/>
          <w:szCs w:val="16"/>
        </w:rPr>
        <w:t>вершаю</w:t>
      </w:r>
      <w:r w:rsidRPr="005C0EE3">
        <w:rPr>
          <w:rFonts w:ascii="Times New Roman" w:hAnsi="Times New Roman"/>
          <w:color w:val="0070C0"/>
          <w:sz w:val="16"/>
          <w:szCs w:val="16"/>
        </w:rPr>
        <w:t>щ</w:t>
      </w:r>
      <w:r>
        <w:rPr>
          <w:rFonts w:ascii="Times New Roman" w:hAnsi="Times New Roman"/>
          <w:color w:val="0070C0"/>
          <w:sz w:val="16"/>
          <w:szCs w:val="16"/>
        </w:rPr>
        <w:t>и</w:t>
      </w:r>
      <w:r w:rsidRPr="005C0EE3">
        <w:rPr>
          <w:rFonts w:ascii="Times New Roman" w:hAnsi="Times New Roman"/>
          <w:color w:val="0070C0"/>
          <w:sz w:val="16"/>
          <w:szCs w:val="16"/>
        </w:rPr>
        <w:t>й туристский пере</w:t>
      </w:r>
      <w:r>
        <w:rPr>
          <w:rFonts w:ascii="Times New Roman" w:hAnsi="Times New Roman"/>
          <w:color w:val="0070C0"/>
          <w:sz w:val="16"/>
          <w:szCs w:val="16"/>
        </w:rPr>
        <w:t>ле</w:t>
      </w:r>
      <w:r w:rsidRPr="005C0EE3">
        <w:rPr>
          <w:rFonts w:ascii="Times New Roman" w:hAnsi="Times New Roman"/>
          <w:color w:val="0070C0"/>
          <w:sz w:val="16"/>
          <w:szCs w:val="16"/>
        </w:rPr>
        <w:t xml:space="preserve">т </w:t>
      </w:r>
      <w:r>
        <w:rPr>
          <w:rFonts w:ascii="Times New Roman" w:hAnsi="Times New Roman"/>
          <w:color w:val="0070C0"/>
          <w:sz w:val="16"/>
          <w:szCs w:val="16"/>
        </w:rPr>
        <w:t xml:space="preserve">на </w:t>
      </w:r>
      <w:r w:rsidRPr="005C0EE3">
        <w:rPr>
          <w:rFonts w:ascii="Times New Roman" w:hAnsi="Times New Roman"/>
          <w:color w:val="0070C0"/>
          <w:sz w:val="16"/>
          <w:szCs w:val="16"/>
        </w:rPr>
        <w:t>самолете "</w:t>
      </w:r>
      <w:proofErr w:type="spellStart"/>
      <w:r>
        <w:rPr>
          <w:rFonts w:ascii="Times New Roman" w:hAnsi="Times New Roman"/>
          <w:color w:val="0070C0"/>
          <w:sz w:val="16"/>
          <w:szCs w:val="16"/>
        </w:rPr>
        <w:t>М</w:t>
      </w:r>
      <w:r w:rsidRPr="005C0EE3">
        <w:rPr>
          <w:rFonts w:ascii="Times New Roman" w:hAnsi="Times New Roman"/>
          <w:color w:val="0070C0"/>
          <w:sz w:val="16"/>
          <w:szCs w:val="16"/>
        </w:rPr>
        <w:t>озс</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с</w:t>
      </w:r>
      <w:r w:rsidRPr="005C0EE3">
        <w:rPr>
          <w:rFonts w:ascii="Times New Roman" w:hAnsi="Times New Roman"/>
          <w:color w:val="0070C0"/>
          <w:sz w:val="16"/>
          <w:szCs w:val="16"/>
        </w:rPr>
        <w:t xml:space="preserve"> 85-</w:t>
      </w:r>
      <w:r>
        <w:rPr>
          <w:rFonts w:ascii="Times New Roman" w:hAnsi="Times New Roman"/>
          <w:color w:val="0070C0"/>
          <w:sz w:val="16"/>
          <w:szCs w:val="16"/>
        </w:rPr>
        <w:t xml:space="preserve">сильным </w:t>
      </w:r>
      <w:r w:rsidRPr="005C0EE3">
        <w:rPr>
          <w:rFonts w:ascii="Times New Roman" w:hAnsi="Times New Roman"/>
          <w:color w:val="0070C0"/>
          <w:sz w:val="16"/>
          <w:szCs w:val="16"/>
        </w:rPr>
        <w:t>мотором.</w:t>
      </w:r>
      <w:r>
        <w:rPr>
          <w:rFonts w:ascii="Times New Roman" w:hAnsi="Times New Roman"/>
          <w:color w:val="0070C0"/>
          <w:sz w:val="16"/>
          <w:szCs w:val="16"/>
        </w:rPr>
        <w:t xml:space="preserve"> </w:t>
      </w:r>
      <w:proofErr w:type="spellStart"/>
      <w:r>
        <w:rPr>
          <w:rFonts w:ascii="Times New Roman" w:hAnsi="Times New Roman"/>
          <w:color w:val="0070C0"/>
          <w:sz w:val="16"/>
          <w:szCs w:val="16"/>
        </w:rPr>
        <w:t>Жапи</w:t>
      </w:r>
      <w:proofErr w:type="spellEnd"/>
      <w:r w:rsidRPr="005C0EE3">
        <w:rPr>
          <w:rFonts w:ascii="Times New Roman" w:hAnsi="Times New Roman"/>
          <w:color w:val="0070C0"/>
          <w:sz w:val="16"/>
          <w:szCs w:val="16"/>
        </w:rPr>
        <w:t xml:space="preserve"> вылетел из Парижа 13 августа.</w:t>
      </w:r>
      <w:r>
        <w:rPr>
          <w:rFonts w:ascii="Times New Roman" w:hAnsi="Times New Roman"/>
          <w:color w:val="0070C0"/>
          <w:sz w:val="16"/>
          <w:szCs w:val="16"/>
        </w:rPr>
        <w:t xml:space="preserve"> </w:t>
      </w:r>
      <w:r w:rsidRPr="005C0EE3">
        <w:rPr>
          <w:rFonts w:ascii="Times New Roman" w:hAnsi="Times New Roman"/>
          <w:color w:val="0070C0"/>
          <w:sz w:val="16"/>
          <w:szCs w:val="16"/>
        </w:rPr>
        <w:t>В Москву приле</w:t>
      </w:r>
      <w:r>
        <w:rPr>
          <w:rFonts w:ascii="Times New Roman" w:hAnsi="Times New Roman"/>
          <w:color w:val="0070C0"/>
          <w:sz w:val="16"/>
          <w:szCs w:val="16"/>
        </w:rPr>
        <w:t xml:space="preserve">тел </w:t>
      </w:r>
      <w:r w:rsidRPr="005C0EE3">
        <w:rPr>
          <w:rFonts w:ascii="Times New Roman" w:hAnsi="Times New Roman"/>
          <w:color w:val="0070C0"/>
          <w:sz w:val="16"/>
          <w:szCs w:val="16"/>
        </w:rPr>
        <w:t>и</w:t>
      </w:r>
      <w:r>
        <w:rPr>
          <w:rFonts w:ascii="Times New Roman" w:hAnsi="Times New Roman"/>
          <w:color w:val="0070C0"/>
          <w:sz w:val="16"/>
          <w:szCs w:val="16"/>
        </w:rPr>
        <w:t>з</w:t>
      </w:r>
      <w:r w:rsidRPr="005C0EE3">
        <w:rPr>
          <w:rFonts w:ascii="Times New Roman" w:hAnsi="Times New Roman"/>
          <w:color w:val="0070C0"/>
          <w:sz w:val="16"/>
          <w:szCs w:val="16"/>
        </w:rPr>
        <w:t xml:space="preserve"> Кенигсберга через 7 </w:t>
      </w:r>
      <w:r>
        <w:rPr>
          <w:rFonts w:ascii="Times New Roman" w:hAnsi="Times New Roman"/>
          <w:color w:val="0070C0"/>
          <w:sz w:val="16"/>
          <w:szCs w:val="16"/>
        </w:rPr>
        <w:t>ч</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20 минут после </w:t>
      </w:r>
      <w:r>
        <w:rPr>
          <w:rFonts w:ascii="Times New Roman" w:hAnsi="Times New Roman"/>
          <w:color w:val="0070C0"/>
          <w:sz w:val="16"/>
          <w:szCs w:val="16"/>
        </w:rPr>
        <w:t>вылетел в Ленинград и</w:t>
      </w:r>
      <w:r w:rsidRPr="005C0EE3">
        <w:rPr>
          <w:rFonts w:ascii="Times New Roman" w:hAnsi="Times New Roman"/>
          <w:color w:val="0070C0"/>
          <w:sz w:val="16"/>
          <w:szCs w:val="16"/>
        </w:rPr>
        <w:t xml:space="preserve"> оттуда на Стокгольм и дальше</w:t>
      </w:r>
      <w:r>
        <w:rPr>
          <w:rFonts w:ascii="Times New Roman" w:hAnsi="Times New Roman"/>
          <w:color w:val="0070C0"/>
          <w:sz w:val="16"/>
          <w:szCs w:val="16"/>
        </w:rPr>
        <w:t>. Воз</w:t>
      </w:r>
      <w:r w:rsidRPr="005C0EE3">
        <w:rPr>
          <w:rFonts w:ascii="Times New Roman" w:hAnsi="Times New Roman"/>
          <w:color w:val="0070C0"/>
          <w:sz w:val="16"/>
          <w:szCs w:val="16"/>
        </w:rPr>
        <w:t xml:space="preserve">душному туристу </w:t>
      </w:r>
      <w:proofErr w:type="spellStart"/>
      <w:r>
        <w:rPr>
          <w:rFonts w:ascii="Times New Roman" w:hAnsi="Times New Roman"/>
          <w:color w:val="0070C0"/>
          <w:sz w:val="16"/>
          <w:szCs w:val="16"/>
        </w:rPr>
        <w:t>Ж</w:t>
      </w:r>
      <w:r w:rsidRPr="005C0EE3">
        <w:rPr>
          <w:rFonts w:ascii="Times New Roman" w:hAnsi="Times New Roman"/>
          <w:color w:val="0070C0"/>
          <w:sz w:val="16"/>
          <w:szCs w:val="16"/>
        </w:rPr>
        <w:t>апи</w:t>
      </w:r>
      <w:proofErr w:type="spellEnd"/>
      <w:r w:rsidRPr="005C0EE3">
        <w:rPr>
          <w:rFonts w:ascii="Times New Roman" w:hAnsi="Times New Roman"/>
          <w:color w:val="0070C0"/>
          <w:sz w:val="16"/>
          <w:szCs w:val="16"/>
        </w:rPr>
        <w:t xml:space="preserve"> в СССР была оказана теплая </w:t>
      </w:r>
      <w:r>
        <w:rPr>
          <w:rFonts w:ascii="Times New Roman" w:hAnsi="Times New Roman"/>
          <w:color w:val="0070C0"/>
          <w:sz w:val="16"/>
          <w:szCs w:val="16"/>
        </w:rPr>
        <w:t>встреча.</w:t>
      </w:r>
    </w:p>
    <w:p w14:paraId="45637201" w14:textId="77777777" w:rsidR="00427F64" w:rsidRDefault="00427F64" w:rsidP="00427F64">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proofErr w:type="gramEnd"/>
      <w:r w:rsidRPr="005C0EE3">
        <w:rPr>
          <w:rFonts w:ascii="Times New Roman" w:hAnsi="Times New Roman"/>
          <w:color w:val="0070C0"/>
          <w:sz w:val="16"/>
          <w:szCs w:val="16"/>
        </w:rPr>
        <w:t>Известия ЦИК СССР</w:t>
      </w:r>
      <w:r>
        <w:rPr>
          <w:rFonts w:ascii="Times New Roman" w:hAnsi="Times New Roman"/>
          <w:color w:val="0070C0"/>
          <w:sz w:val="16"/>
          <w:szCs w:val="16"/>
        </w:rPr>
        <w:t>»</w:t>
      </w:r>
      <w:r w:rsidRPr="005C0EE3">
        <w:rPr>
          <w:rFonts w:ascii="Times New Roman" w:hAnsi="Times New Roman"/>
          <w:color w:val="0070C0"/>
          <w:sz w:val="16"/>
          <w:szCs w:val="16"/>
        </w:rPr>
        <w:t xml:space="preserve"> за 1б августа 1933 и др./</w:t>
      </w:r>
      <w:r>
        <w:rPr>
          <w:rFonts w:ascii="Times New Roman" w:hAnsi="Times New Roman"/>
          <w:color w:val="0070C0"/>
          <w:sz w:val="16"/>
          <w:szCs w:val="16"/>
        </w:rPr>
        <w:t xml:space="preserve"> (23370).</w:t>
      </w:r>
    </w:p>
    <w:p w14:paraId="131958D2" w14:textId="77777777" w:rsidR="00427F64" w:rsidRPr="005C0EE3" w:rsidRDefault="00427F64" w:rsidP="00427F64">
      <w:pPr>
        <w:spacing w:after="0" w:line="240" w:lineRule="auto"/>
        <w:jc w:val="both"/>
        <w:rPr>
          <w:rFonts w:ascii="Times New Roman" w:hAnsi="Times New Roman"/>
          <w:color w:val="0070C0"/>
          <w:sz w:val="16"/>
          <w:szCs w:val="16"/>
        </w:rPr>
      </w:pPr>
    </w:p>
    <w:p w14:paraId="296B490E" w14:textId="77777777" w:rsidR="003C1030" w:rsidRPr="004E10C1" w:rsidRDefault="003C10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августа 1933 г. после участия в манёврах Морских сил </w:t>
      </w:r>
      <w:proofErr w:type="spellStart"/>
      <w:r w:rsidRPr="004E10C1">
        <w:rPr>
          <w:rFonts w:ascii="Times New Roman" w:hAnsi="Times New Roman"/>
          <w:color w:val="000000" w:themeColor="text1"/>
          <w:sz w:val="16"/>
          <w:szCs w:val="16"/>
        </w:rPr>
        <w:t>Балти</w:t>
      </w:r>
      <w:r w:rsidRPr="004E10C1">
        <w:rPr>
          <w:rFonts w:ascii="Times New Roman" w:hAnsi="Times New Roman"/>
          <w:color w:val="000000" w:themeColor="text1"/>
          <w:sz w:val="16"/>
          <w:szCs w:val="16"/>
        </w:rPr>
        <w:softHyphen/>
        <w:t>кою</w:t>
      </w:r>
      <w:proofErr w:type="spellEnd"/>
      <w:r w:rsidRPr="004E10C1">
        <w:rPr>
          <w:rFonts w:ascii="Times New Roman" w:hAnsi="Times New Roman"/>
          <w:color w:val="000000" w:themeColor="text1"/>
          <w:sz w:val="16"/>
          <w:szCs w:val="16"/>
        </w:rPr>
        <w:t xml:space="preserve"> моря в 20.49 «СССР В-2» вылетел из Ленинграда в Москву на празднова</w:t>
      </w:r>
      <w:r w:rsidRPr="004E10C1">
        <w:rPr>
          <w:rFonts w:ascii="Times New Roman" w:hAnsi="Times New Roman"/>
          <w:color w:val="000000" w:themeColor="text1"/>
          <w:sz w:val="16"/>
          <w:szCs w:val="16"/>
        </w:rPr>
        <w:softHyphen/>
        <w:t>ние Дня воздушного флота. Ночной полёт по трассе, разработанной Аэрофлотом и оборудо</w:t>
      </w:r>
      <w:r w:rsidRPr="004E10C1">
        <w:rPr>
          <w:rFonts w:ascii="Times New Roman" w:hAnsi="Times New Roman"/>
          <w:color w:val="000000" w:themeColor="text1"/>
          <w:sz w:val="16"/>
          <w:szCs w:val="16"/>
        </w:rPr>
        <w:softHyphen/>
        <w:t>ванной маяками, прошёл успешно (20120).</w:t>
      </w:r>
    </w:p>
    <w:p w14:paraId="13DE70A9" w14:textId="77777777" w:rsidR="003C1030" w:rsidRPr="004E10C1" w:rsidRDefault="003C1030" w:rsidP="004E10C1">
      <w:pPr>
        <w:spacing w:after="0" w:line="240" w:lineRule="auto"/>
        <w:jc w:val="both"/>
        <w:rPr>
          <w:rFonts w:ascii="Times New Roman" w:hAnsi="Times New Roman"/>
          <w:color w:val="000000" w:themeColor="text1"/>
          <w:sz w:val="16"/>
          <w:szCs w:val="16"/>
        </w:rPr>
      </w:pPr>
    </w:p>
    <w:p w14:paraId="2A973997" w14:textId="77777777" w:rsidR="00427F64" w:rsidRPr="004E10C1" w:rsidRDefault="00427F64" w:rsidP="00427F64">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августа в 1933 году на самолете </w:t>
      </w:r>
      <w:hyperlink r:id="rId294" w:tgtFrame="_blank" w:history="1">
        <w:r w:rsidRPr="004E10C1">
          <w:rPr>
            <w:rFonts w:ascii="Times New Roman" w:hAnsi="Times New Roman"/>
            <w:color w:val="000000" w:themeColor="text1"/>
            <w:sz w:val="16"/>
            <w:szCs w:val="16"/>
          </w:rPr>
          <w:t xml:space="preserve">«СССР-В2» </w:t>
        </w:r>
      </w:hyperlink>
      <w:r w:rsidRPr="004E10C1">
        <w:rPr>
          <w:rFonts w:ascii="Times New Roman" w:hAnsi="Times New Roman"/>
          <w:color w:val="000000" w:themeColor="text1"/>
          <w:sz w:val="16"/>
          <w:szCs w:val="16"/>
        </w:rPr>
        <w:t>совершен перелет по маршруту Москва - Ленинград продолжительностью 7 ч 30 м. 15-18 августа 1933 г. на СССР-В3 выполнили агитационный перелет Москва - Курск - Харьков - Славянск - Москва;</w:t>
      </w:r>
    </w:p>
    <w:p w14:paraId="06890DE8" w14:textId="77777777" w:rsidR="00427F64" w:rsidRPr="004E10C1" w:rsidRDefault="00427F64" w:rsidP="00427F64">
      <w:pPr>
        <w:spacing w:after="0" w:line="240" w:lineRule="auto"/>
        <w:jc w:val="both"/>
        <w:rPr>
          <w:rFonts w:ascii="Times New Roman" w:hAnsi="Times New Roman"/>
          <w:color w:val="000000" w:themeColor="text1"/>
          <w:sz w:val="16"/>
          <w:szCs w:val="16"/>
        </w:rPr>
      </w:pPr>
    </w:p>
    <w:p w14:paraId="5794C8D1" w14:textId="77777777" w:rsidR="003C1030" w:rsidRPr="004E10C1" w:rsidRDefault="003C10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 Дирижабль «СССР В-2» "Смольный" совершил перелёт Москва – Ленинград за 7 час. 50 мин. (22398).</w:t>
      </w:r>
    </w:p>
    <w:p w14:paraId="01E8CBB7" w14:textId="77777777" w:rsidR="003C1030" w:rsidRPr="004E10C1" w:rsidRDefault="003C1030" w:rsidP="004E10C1">
      <w:pPr>
        <w:spacing w:after="0" w:line="240" w:lineRule="auto"/>
        <w:jc w:val="both"/>
        <w:rPr>
          <w:rFonts w:ascii="Times New Roman" w:hAnsi="Times New Roman"/>
          <w:color w:val="000000" w:themeColor="text1"/>
          <w:sz w:val="16"/>
          <w:szCs w:val="16"/>
        </w:rPr>
      </w:pPr>
    </w:p>
    <w:p w14:paraId="06AECB81" w14:textId="77777777" w:rsidR="00427F64" w:rsidRPr="004E10C1" w:rsidRDefault="00427F64" w:rsidP="00427F64">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на СССР-В2 совершили перелет Москва-Ленинград за 7 ч 30 м (271,134).</w:t>
      </w:r>
    </w:p>
    <w:p w14:paraId="7AC1CCBB" w14:textId="77777777" w:rsidR="00427F64" w:rsidRPr="004E10C1" w:rsidRDefault="00427F64" w:rsidP="00427F64">
      <w:pPr>
        <w:spacing w:after="0" w:line="240" w:lineRule="auto"/>
        <w:jc w:val="both"/>
        <w:rPr>
          <w:rFonts w:ascii="Times New Roman" w:hAnsi="Times New Roman"/>
          <w:color w:val="000000" w:themeColor="text1"/>
          <w:sz w:val="16"/>
          <w:szCs w:val="16"/>
        </w:rPr>
      </w:pPr>
    </w:p>
    <w:p w14:paraId="77D81CF6" w14:textId="77777777" w:rsidR="00427F64" w:rsidRPr="004E10C1" w:rsidRDefault="00427F64" w:rsidP="00427F64">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15-18 августа 1933 на СССР-В3 "КЗ" эскадрильи им. М.Г. выполнили агитационный под управлением </w:t>
      </w:r>
      <w:proofErr w:type="spellStart"/>
      <w:r w:rsidRPr="004E10C1">
        <w:rPr>
          <w:rFonts w:ascii="Times New Roman" w:hAnsi="Times New Roman"/>
          <w:color w:val="000000" w:themeColor="text1"/>
          <w:sz w:val="16"/>
          <w:szCs w:val="16"/>
        </w:rPr>
        <w:t>И.И.Мейснера</w:t>
      </w:r>
      <w:proofErr w:type="spellEnd"/>
      <w:r w:rsidRPr="004E10C1">
        <w:rPr>
          <w:rFonts w:ascii="Times New Roman" w:hAnsi="Times New Roman"/>
          <w:color w:val="000000" w:themeColor="text1"/>
          <w:sz w:val="16"/>
          <w:szCs w:val="16"/>
        </w:rPr>
        <w:t xml:space="preserve"> выполнил перелет Москва-Курск-Харьков-Славянск-Москва с агитационными установками (271,134).</w:t>
      </w:r>
    </w:p>
    <w:p w14:paraId="38DC1376" w14:textId="77777777" w:rsidR="00427F64" w:rsidRPr="004E10C1" w:rsidRDefault="00427F64" w:rsidP="00427F64">
      <w:pPr>
        <w:spacing w:after="0" w:line="240" w:lineRule="auto"/>
        <w:jc w:val="both"/>
        <w:rPr>
          <w:rFonts w:ascii="Times New Roman" w:hAnsi="Times New Roman"/>
          <w:color w:val="000000" w:themeColor="text1"/>
          <w:sz w:val="16"/>
          <w:szCs w:val="16"/>
        </w:rPr>
      </w:pPr>
    </w:p>
    <w:p w14:paraId="5704D6F1"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15-18 августа 1933 в 21.30 «СССР В-3» (командир — И.И. Мейснер) вылетел из Москвы в Харьков, в агитационный рейс с промежуточной останов</w:t>
      </w:r>
      <w:r w:rsidRPr="004E10C1">
        <w:rPr>
          <w:rFonts w:ascii="Times New Roman" w:hAnsi="Times New Roman"/>
          <w:color w:val="000000" w:themeColor="text1"/>
          <w:sz w:val="16"/>
          <w:szCs w:val="16"/>
        </w:rPr>
        <w:softHyphen/>
        <w:t>кой в Курске. Полёт от Москвы до Курска прохо</w:t>
      </w:r>
      <w:r w:rsidRPr="004E10C1">
        <w:rPr>
          <w:rFonts w:ascii="Times New Roman" w:hAnsi="Times New Roman"/>
          <w:color w:val="000000" w:themeColor="text1"/>
          <w:sz w:val="16"/>
          <w:szCs w:val="16"/>
        </w:rPr>
        <w:softHyphen/>
        <w:t>дил в хороших погодных условиях со скоростью 96-100 км/ч. Над Курском, куда дирижабль при</w:t>
      </w:r>
      <w:r w:rsidRPr="004E10C1">
        <w:rPr>
          <w:rFonts w:ascii="Times New Roman" w:hAnsi="Times New Roman"/>
          <w:color w:val="000000" w:themeColor="text1"/>
          <w:sz w:val="16"/>
          <w:szCs w:val="16"/>
        </w:rPr>
        <w:softHyphen/>
        <w:t>был в 3.00, он пробыл в воздухе около 2,5 часов. Утром дирижабль радушно встретили делегация рабочих и представители партийных, професси</w:t>
      </w:r>
      <w:r w:rsidRPr="004E10C1">
        <w:rPr>
          <w:rFonts w:ascii="Times New Roman" w:hAnsi="Times New Roman"/>
          <w:color w:val="000000" w:themeColor="text1"/>
          <w:sz w:val="16"/>
          <w:szCs w:val="16"/>
        </w:rPr>
        <w:softHyphen/>
        <w:t>ональных и общественных организаций. После пятичасового пребывания в городе «СССР В-3» в 12.45 вылетел в Харьков. Остальной участок пути, особенно на отрезке Белгород — Харьков, оказался более труден из-за неспокойного состо</w:t>
      </w:r>
      <w:r w:rsidRPr="004E10C1">
        <w:rPr>
          <w:rFonts w:ascii="Times New Roman" w:hAnsi="Times New Roman"/>
          <w:color w:val="000000" w:themeColor="text1"/>
          <w:sz w:val="16"/>
          <w:szCs w:val="16"/>
        </w:rPr>
        <w:softHyphen/>
        <w:t>яния атмосферы и неблагоприятного ветра, так что скорость дирижабля снизилась до 73-75 км/ч (20120).</w:t>
      </w:r>
    </w:p>
    <w:p w14:paraId="6FB6C7D2" w14:textId="77777777" w:rsidR="0007105E" w:rsidRPr="004E10C1" w:rsidRDefault="0007105E" w:rsidP="004E10C1">
      <w:pPr>
        <w:spacing w:after="0" w:line="240" w:lineRule="auto"/>
        <w:jc w:val="both"/>
        <w:rPr>
          <w:rFonts w:ascii="Times New Roman" w:hAnsi="Times New Roman"/>
          <w:color w:val="000000" w:themeColor="text1"/>
          <w:sz w:val="16"/>
          <w:szCs w:val="16"/>
        </w:rPr>
      </w:pPr>
    </w:p>
    <w:p w14:paraId="771C6A5F" w14:textId="77777777" w:rsidR="00683A37" w:rsidRPr="005C0EE3" w:rsidRDefault="00683A37" w:rsidP="00683A37">
      <w:pPr>
        <w:spacing w:after="0" w:line="240" w:lineRule="auto"/>
        <w:jc w:val="both"/>
        <w:rPr>
          <w:rFonts w:ascii="Times New Roman" w:hAnsi="Times New Roman"/>
          <w:color w:val="0070C0"/>
          <w:sz w:val="16"/>
          <w:szCs w:val="16"/>
        </w:rPr>
      </w:pPr>
      <w:r>
        <w:rPr>
          <w:rFonts w:ascii="Times New Roman" w:hAnsi="Times New Roman"/>
          <w:color w:val="0070C0"/>
          <w:sz w:val="16"/>
          <w:szCs w:val="16"/>
        </w:rPr>
        <w:t>15-18 августа 1933 г. д</w:t>
      </w:r>
      <w:r w:rsidRPr="005C0EE3">
        <w:rPr>
          <w:rFonts w:ascii="Times New Roman" w:hAnsi="Times New Roman"/>
          <w:color w:val="0070C0"/>
          <w:sz w:val="16"/>
          <w:szCs w:val="16"/>
        </w:rPr>
        <w:t>ир</w:t>
      </w:r>
      <w:r>
        <w:rPr>
          <w:rFonts w:ascii="Times New Roman" w:hAnsi="Times New Roman"/>
          <w:color w:val="0070C0"/>
          <w:sz w:val="16"/>
          <w:szCs w:val="16"/>
        </w:rPr>
        <w:t>ижа</w:t>
      </w:r>
      <w:r w:rsidRPr="005C0EE3">
        <w:rPr>
          <w:rFonts w:ascii="Times New Roman" w:hAnsi="Times New Roman"/>
          <w:color w:val="0070C0"/>
          <w:sz w:val="16"/>
          <w:szCs w:val="16"/>
        </w:rPr>
        <w:t xml:space="preserve">бль </w:t>
      </w:r>
      <w:proofErr w:type="spellStart"/>
      <w:r>
        <w:rPr>
          <w:rFonts w:ascii="Times New Roman" w:hAnsi="Times New Roman"/>
          <w:color w:val="0070C0"/>
          <w:sz w:val="16"/>
          <w:szCs w:val="16"/>
        </w:rPr>
        <w:t>агитэскадрильи</w:t>
      </w:r>
      <w:proofErr w:type="spellEnd"/>
      <w:r>
        <w:rPr>
          <w:rFonts w:ascii="Times New Roman" w:hAnsi="Times New Roman"/>
          <w:color w:val="0070C0"/>
          <w:sz w:val="16"/>
          <w:szCs w:val="16"/>
        </w:rPr>
        <w:t xml:space="preserve"> им. Горькова В-3 «Красная</w:t>
      </w:r>
      <w:r w:rsidRPr="005C0EE3">
        <w:rPr>
          <w:rFonts w:ascii="Times New Roman" w:hAnsi="Times New Roman"/>
          <w:color w:val="0070C0"/>
          <w:sz w:val="16"/>
          <w:szCs w:val="16"/>
        </w:rPr>
        <w:t xml:space="preserve"> звезда</w:t>
      </w:r>
      <w:r>
        <w:rPr>
          <w:rFonts w:ascii="Times New Roman" w:hAnsi="Times New Roman"/>
          <w:color w:val="0070C0"/>
          <w:sz w:val="16"/>
          <w:szCs w:val="16"/>
        </w:rPr>
        <w:t>»</w:t>
      </w:r>
      <w:r w:rsidRPr="005C0EE3">
        <w:rPr>
          <w:rFonts w:ascii="Times New Roman" w:hAnsi="Times New Roman"/>
          <w:color w:val="0070C0"/>
          <w:sz w:val="16"/>
          <w:szCs w:val="16"/>
        </w:rPr>
        <w:t xml:space="preserve"> под </w:t>
      </w:r>
      <w:proofErr w:type="spellStart"/>
      <w:r w:rsidRPr="005C0EE3">
        <w:rPr>
          <w:rFonts w:ascii="Times New Roman" w:hAnsi="Times New Roman"/>
          <w:color w:val="0070C0"/>
          <w:sz w:val="16"/>
          <w:szCs w:val="16"/>
        </w:rPr>
        <w:t>упрарден</w:t>
      </w:r>
      <w:r>
        <w:rPr>
          <w:rFonts w:ascii="Times New Roman" w:hAnsi="Times New Roman"/>
          <w:color w:val="0070C0"/>
          <w:sz w:val="16"/>
          <w:szCs w:val="16"/>
        </w:rPr>
        <w:t>ием</w:t>
      </w:r>
      <w:proofErr w:type="spellEnd"/>
      <w:r>
        <w:rPr>
          <w:rFonts w:ascii="Times New Roman" w:hAnsi="Times New Roman"/>
          <w:color w:val="0070C0"/>
          <w:sz w:val="16"/>
          <w:szCs w:val="16"/>
        </w:rPr>
        <w:t xml:space="preserve"> пилота </w:t>
      </w:r>
      <w:proofErr w:type="spellStart"/>
      <w:r>
        <w:rPr>
          <w:rFonts w:ascii="Times New Roman" w:hAnsi="Times New Roman"/>
          <w:color w:val="0070C0"/>
          <w:sz w:val="16"/>
          <w:szCs w:val="16"/>
        </w:rPr>
        <w:t>И.И.Мейснера</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совершил полет по </w:t>
      </w:r>
      <w:r>
        <w:rPr>
          <w:rFonts w:ascii="Times New Roman" w:hAnsi="Times New Roman"/>
          <w:color w:val="0070C0"/>
          <w:sz w:val="16"/>
          <w:szCs w:val="16"/>
        </w:rPr>
        <w:t>маршруту Москва</w:t>
      </w:r>
      <w:r w:rsidRPr="005C0EE3">
        <w:rPr>
          <w:rFonts w:ascii="Times New Roman" w:hAnsi="Times New Roman"/>
          <w:color w:val="0070C0"/>
          <w:sz w:val="16"/>
          <w:szCs w:val="16"/>
        </w:rPr>
        <w:t>—Харьков—Славянск—Москва с агитационной целью в</w:t>
      </w:r>
      <w:r>
        <w:rPr>
          <w:rFonts w:ascii="Times New Roman" w:hAnsi="Times New Roman"/>
          <w:color w:val="0070C0"/>
          <w:sz w:val="16"/>
          <w:szCs w:val="16"/>
        </w:rPr>
        <w:t xml:space="preserve"> связи с </w:t>
      </w:r>
      <w:r w:rsidRPr="005C0EE3">
        <w:rPr>
          <w:rFonts w:ascii="Times New Roman" w:hAnsi="Times New Roman"/>
          <w:color w:val="0070C0"/>
          <w:sz w:val="16"/>
          <w:szCs w:val="16"/>
        </w:rPr>
        <w:t>проведением всенародного праздника Дня авиации.</w:t>
      </w:r>
      <w:r>
        <w:rPr>
          <w:rFonts w:ascii="Times New Roman" w:hAnsi="Times New Roman"/>
          <w:color w:val="0070C0"/>
          <w:sz w:val="16"/>
          <w:szCs w:val="16"/>
        </w:rPr>
        <w:t xml:space="preserve"> </w:t>
      </w:r>
      <w:r w:rsidRPr="005C0EE3">
        <w:rPr>
          <w:rFonts w:ascii="Times New Roman" w:hAnsi="Times New Roman"/>
          <w:color w:val="0070C0"/>
          <w:sz w:val="16"/>
          <w:szCs w:val="16"/>
        </w:rPr>
        <w:t>В местах</w:t>
      </w:r>
      <w:r>
        <w:rPr>
          <w:rFonts w:ascii="Times New Roman" w:hAnsi="Times New Roman"/>
          <w:color w:val="0070C0"/>
          <w:sz w:val="16"/>
          <w:szCs w:val="16"/>
        </w:rPr>
        <w:t xml:space="preserve"> швартовки</w:t>
      </w:r>
      <w:r w:rsidRPr="005C0EE3">
        <w:rPr>
          <w:rFonts w:ascii="Times New Roman" w:hAnsi="Times New Roman"/>
          <w:color w:val="0070C0"/>
          <w:sz w:val="16"/>
          <w:szCs w:val="16"/>
        </w:rPr>
        <w:t xml:space="preserve"> дирижабля эки</w:t>
      </w:r>
      <w:r>
        <w:rPr>
          <w:rFonts w:ascii="Times New Roman" w:hAnsi="Times New Roman"/>
          <w:color w:val="0070C0"/>
          <w:sz w:val="16"/>
          <w:szCs w:val="16"/>
        </w:rPr>
        <w:t>паж</w:t>
      </w:r>
      <w:r w:rsidRPr="005C0EE3">
        <w:rPr>
          <w:rFonts w:ascii="Times New Roman" w:hAnsi="Times New Roman"/>
          <w:color w:val="0070C0"/>
          <w:sz w:val="16"/>
          <w:szCs w:val="16"/>
        </w:rPr>
        <w:t xml:space="preserve"> проводил митинги, популяризуя праздник и достижения советского дирижаблестроения.</w:t>
      </w:r>
    </w:p>
    <w:p w14:paraId="1829A8FD" w14:textId="77777777" w:rsidR="00683A37" w:rsidRDefault="00683A37" w:rsidP="00683A37">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5C0EE3">
        <w:rPr>
          <w:rFonts w:ascii="Times New Roman" w:hAnsi="Times New Roman"/>
          <w:color w:val="0070C0"/>
          <w:sz w:val="16"/>
          <w:szCs w:val="16"/>
        </w:rPr>
        <w:t>"Красная звезда" за август 1933 г./</w:t>
      </w:r>
      <w:r>
        <w:rPr>
          <w:rFonts w:ascii="Times New Roman" w:hAnsi="Times New Roman"/>
          <w:color w:val="0070C0"/>
          <w:sz w:val="16"/>
          <w:szCs w:val="16"/>
        </w:rPr>
        <w:t xml:space="preserve"> (23370).</w:t>
      </w:r>
    </w:p>
    <w:p w14:paraId="1144A9BC" w14:textId="77777777" w:rsidR="00683A37" w:rsidRDefault="00683A37" w:rsidP="00683A37">
      <w:pPr>
        <w:spacing w:after="0" w:line="240" w:lineRule="auto"/>
        <w:jc w:val="both"/>
        <w:rPr>
          <w:rFonts w:ascii="Times New Roman" w:hAnsi="Times New Roman"/>
          <w:color w:val="0070C0"/>
          <w:sz w:val="16"/>
          <w:szCs w:val="16"/>
        </w:rPr>
      </w:pPr>
    </w:p>
    <w:p w14:paraId="1DF73C39"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CE1AAB"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6DE1E24B"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w:t>
      </w:r>
    </w:p>
    <w:p w14:paraId="0DB33EBA"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143 заседания Политбюро ЦК ВКП(б) от 15 августа 1933 года</w:t>
      </w:r>
    </w:p>
    <w:p w14:paraId="307A1334"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августа 1933 года.</w:t>
      </w:r>
    </w:p>
    <w:p w14:paraId="563F7D1E"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9.VIII.1933 г.</w:t>
      </w:r>
    </w:p>
    <w:p w14:paraId="5CAFCFD3"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 81/67: О конструкторско-производственной деятельности</w:t>
      </w:r>
    </w:p>
    <w:p w14:paraId="5FC4A904"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1694F6B7"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Сохранить в системе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6BC99269"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Эксплуатировавшийся Бюро ВИРДЖИЛИ, по договору с </w:t>
      </w:r>
      <w:proofErr w:type="spellStart"/>
      <w:r w:rsidRPr="004E10C1">
        <w:rPr>
          <w:rFonts w:ascii="Times New Roman" w:hAnsi="Times New Roman"/>
          <w:color w:val="000000" w:themeColor="text1"/>
          <w:sz w:val="16"/>
          <w:szCs w:val="16"/>
        </w:rPr>
        <w:t>НКЛесом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Юрюзанский</w:t>
      </w:r>
      <w:proofErr w:type="spellEnd"/>
      <w:r w:rsidRPr="004E10C1">
        <w:rPr>
          <w:rFonts w:ascii="Times New Roman" w:hAnsi="Times New Roman"/>
          <w:color w:val="000000" w:themeColor="text1"/>
          <w:sz w:val="16"/>
          <w:szCs w:val="16"/>
        </w:rPr>
        <w:t xml:space="preserve"> Леспромхоз в месячный срок передать в ведение “</w:t>
      </w:r>
      <w:proofErr w:type="spellStart"/>
      <w:r w:rsidRPr="004E10C1">
        <w:rPr>
          <w:rFonts w:ascii="Times New Roman" w:hAnsi="Times New Roman"/>
          <w:color w:val="000000" w:themeColor="text1"/>
          <w:sz w:val="16"/>
          <w:szCs w:val="16"/>
        </w:rPr>
        <w:t>Востокостали</w:t>
      </w:r>
      <w:proofErr w:type="spellEnd"/>
      <w:r w:rsidRPr="004E10C1">
        <w:rPr>
          <w:rFonts w:ascii="Times New Roman" w:hAnsi="Times New Roman"/>
          <w:color w:val="000000" w:themeColor="text1"/>
          <w:sz w:val="16"/>
          <w:szCs w:val="16"/>
        </w:rPr>
        <w:t>”, освободив ВИРДЖИЛИ от обязательств по поставкам топлива и стройматериалов заводам “</w:t>
      </w:r>
      <w:proofErr w:type="spellStart"/>
      <w:r w:rsidRPr="004E10C1">
        <w:rPr>
          <w:rFonts w:ascii="Times New Roman" w:hAnsi="Times New Roman"/>
          <w:color w:val="000000" w:themeColor="text1"/>
          <w:sz w:val="16"/>
          <w:szCs w:val="16"/>
        </w:rPr>
        <w:t>Востокостали</w:t>
      </w:r>
      <w:proofErr w:type="spellEnd"/>
      <w:r w:rsidRPr="004E10C1">
        <w:rPr>
          <w:rFonts w:ascii="Times New Roman" w:hAnsi="Times New Roman"/>
          <w:color w:val="000000" w:themeColor="text1"/>
          <w:sz w:val="16"/>
          <w:szCs w:val="16"/>
        </w:rPr>
        <w:t>” и другим организациям.</w:t>
      </w:r>
    </w:p>
    <w:p w14:paraId="2F02AE5F"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Востокосталь</w:t>
      </w:r>
      <w:proofErr w:type="spellEnd"/>
      <w:r w:rsidRPr="004E10C1">
        <w:rPr>
          <w:rFonts w:ascii="Times New Roman" w:hAnsi="Times New Roman"/>
          <w:color w:val="000000" w:themeColor="text1"/>
          <w:sz w:val="16"/>
          <w:szCs w:val="16"/>
        </w:rPr>
        <w:t xml:space="preserve"> в декадный срок ликвидировать всю задолженность по зарплате и задолженность хозяйственным организациям по </w:t>
      </w:r>
      <w:proofErr w:type="spellStart"/>
      <w:r w:rsidRPr="004E10C1">
        <w:rPr>
          <w:rFonts w:ascii="Times New Roman" w:hAnsi="Times New Roman"/>
          <w:color w:val="000000" w:themeColor="text1"/>
          <w:sz w:val="16"/>
          <w:szCs w:val="16"/>
        </w:rPr>
        <w:t>Юрюзанскому</w:t>
      </w:r>
      <w:proofErr w:type="spellEnd"/>
      <w:r w:rsidRPr="004E10C1">
        <w:rPr>
          <w:rFonts w:ascii="Times New Roman" w:hAnsi="Times New Roman"/>
          <w:color w:val="000000" w:themeColor="text1"/>
          <w:sz w:val="16"/>
          <w:szCs w:val="16"/>
        </w:rPr>
        <w:t xml:space="preserve"> Леспромхозу.</w:t>
      </w:r>
    </w:p>
    <w:p w14:paraId="14E83F77"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w:t>
      </w:r>
    </w:p>
    <w:p w14:paraId="2CD7809D"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установить план работ на предприятиях ВИРДЖИЛИ на 1933 год;</w:t>
      </w:r>
    </w:p>
    <w:p w14:paraId="626DCC58"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декадный срок ликвидировать всю задолженность по зарплате на Уральском строительстве и задолженность хозяйственным организациям;</w:t>
      </w:r>
    </w:p>
    <w:p w14:paraId="2945267C"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5CE226B5"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разрешить ВИРДЖИЛИ отправить свою семью в Италию:</w:t>
      </w:r>
    </w:p>
    <w:p w14:paraId="6AF3C86A"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разрешить ВИРДЖИЛИ ежегодный отпуск в течение 2</w:t>
      </w:r>
      <w:r w:rsidRPr="004E10C1">
        <w:rPr>
          <w:rFonts w:ascii="Times New Roman" w:hAnsi="Times New Roman"/>
          <w:color w:val="000000" w:themeColor="text1"/>
          <w:sz w:val="16"/>
          <w:szCs w:val="16"/>
        </w:rPr>
        <w:noBreakHyphen/>
        <w:t>х месяцев проводить в Италии.</w:t>
      </w:r>
    </w:p>
    <w:p w14:paraId="255C8278"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Ассигновать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w:t>
      </w:r>
    </w:p>
    <w:p w14:paraId="69060816"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14.VIII.1933 г.</w:t>
      </w:r>
    </w:p>
    <w:p w14:paraId="277133AC"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148/134: О проведении дня советского воздушного флота 18 августа</w:t>
      </w:r>
    </w:p>
    <w:p w14:paraId="3CD814BE"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необходимым день воздушного флота, совпадающий с 15</w:t>
      </w:r>
      <w:r w:rsidRPr="004E10C1">
        <w:rPr>
          <w:rFonts w:ascii="Times New Roman" w:hAnsi="Times New Roman"/>
          <w:color w:val="000000" w:themeColor="text1"/>
          <w:sz w:val="16"/>
          <w:szCs w:val="16"/>
        </w:rPr>
        <w:noBreakHyphen/>
        <w:t>тилетием существования Красного воздушного флота и 10</w:t>
      </w:r>
      <w:r w:rsidRPr="004E10C1">
        <w:rPr>
          <w:rFonts w:ascii="Times New Roman" w:hAnsi="Times New Roman"/>
          <w:color w:val="000000" w:themeColor="text1"/>
          <w:sz w:val="16"/>
          <w:szCs w:val="16"/>
        </w:rPr>
        <w:noBreakHyphen/>
        <w:t>тилетием Осоавиахима, отметить следующими мероприятиями:</w:t>
      </w:r>
    </w:p>
    <w:p w14:paraId="48A08CE6"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Провести на фабриках и заводах общие собрания рабочих и работниц.</w:t>
      </w:r>
    </w:p>
    <w:p w14:paraId="524A1F28"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Организовать экскурсии в летные школы и на аэродромы; провести совместно вечера рабочих с летным и техническим составом, проверить качество работы по шефству над воздушным флотом.</w:t>
      </w:r>
    </w:p>
    <w:p w14:paraId="009A25F0"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 период подготовки и в день авиации 18 августа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w:t>
      </w:r>
      <w:proofErr w:type="spellStart"/>
      <w:r w:rsidRPr="004E10C1">
        <w:rPr>
          <w:rFonts w:ascii="Times New Roman" w:hAnsi="Times New Roman"/>
          <w:color w:val="000000" w:themeColor="text1"/>
          <w:sz w:val="16"/>
          <w:szCs w:val="16"/>
        </w:rPr>
        <w:t>промфинплана</w:t>
      </w:r>
      <w:proofErr w:type="spellEnd"/>
      <w:r w:rsidRPr="004E10C1">
        <w:rPr>
          <w:rFonts w:ascii="Times New Roman" w:hAnsi="Times New Roman"/>
          <w:color w:val="000000" w:themeColor="text1"/>
          <w:sz w:val="16"/>
          <w:szCs w:val="16"/>
        </w:rPr>
        <w:t>, за тщательную обработку деталей, за высокое качество продукции.</w:t>
      </w:r>
    </w:p>
    <w:p w14:paraId="34AE2AF3"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большевистской борьбе за безаварийность полетов, на овладении техникой и на выполнении планов летной работы и боевой подготовки.</w:t>
      </w:r>
    </w:p>
    <w:p w14:paraId="18B2800D"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w:t>
      </w:r>
    </w:p>
    <w:p w14:paraId="12E7348D"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косм случае не отрывать колхозы, совхозы и МТС от их прямой боевой задачи.</w:t>
      </w:r>
    </w:p>
    <w:p w14:paraId="4AD7BB6F"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15.VIII.1933 г.</w:t>
      </w:r>
    </w:p>
    <w:p w14:paraId="513E67FA"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169/155: Вопросы Комиссии Обороны</w:t>
      </w:r>
    </w:p>
    <w:p w14:paraId="6227D176"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2C9B8E6F"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следующие постановления Комиссии Обороны:</w:t>
      </w:r>
    </w:p>
    <w:p w14:paraId="66B407BF"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 ассигновании из резервного фонда СНК СССР на капитальное строительство по заводу № 22 в 1933 г. 1 млн. руб. и на строительство мастерских и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в Севастополе — 1 млн. руб.</w:t>
      </w:r>
    </w:p>
    <w:p w14:paraId="239A18E8"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9BA530C"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 разрешении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посылки в 193З</w:t>
      </w:r>
      <w:r w:rsidRPr="004E10C1">
        <w:rPr>
          <w:rFonts w:ascii="Times New Roman" w:hAnsi="Times New Roman"/>
          <w:color w:val="000000" w:themeColor="text1"/>
          <w:sz w:val="16"/>
          <w:szCs w:val="16"/>
        </w:rPr>
        <w:noBreakHyphen/>
        <w:t>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в заграничную командировку на заводы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Англии и С.Ш.А. 15 инженеров и техников самолетостроительных заводов и опытных организаций.</w:t>
      </w:r>
    </w:p>
    <w:p w14:paraId="2C10DA3D"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 дополнительном отпуске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 750.000 руб. валюты на закупку 50 моторов “Циклон” с инструментом и запчастями.</w:t>
      </w:r>
    </w:p>
    <w:p w14:paraId="1D9118B3"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 закупке 20</w:t>
      </w:r>
      <w:r w:rsidRPr="004E10C1">
        <w:rPr>
          <w:rFonts w:ascii="Times New Roman" w:hAnsi="Times New Roman"/>
          <w:color w:val="000000" w:themeColor="text1"/>
          <w:sz w:val="16"/>
          <w:szCs w:val="16"/>
        </w:rPr>
        <w:noBreakHyphen/>
        <w:t>30 моторов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типа “12</w:t>
      </w:r>
      <w:r w:rsidRPr="004E10C1">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о бесплатной техпомощи по организации производства моторов этого типа в СССР.</w:t>
      </w:r>
    </w:p>
    <w:p w14:paraId="626D49E4"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15B898E1"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65CDBC8A"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 все;</w:t>
      </w:r>
    </w:p>
    <w:p w14:paraId="20C6DAF1"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Орджоникидзе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1-5;</w:t>
      </w:r>
    </w:p>
    <w:p w14:paraId="07CA1D1B"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Мирошникову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1, 2, 6;</w:t>
      </w:r>
    </w:p>
    <w:p w14:paraId="6FCB4835"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Артузову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2, 5;</w:t>
      </w:r>
    </w:p>
    <w:p w14:paraId="649E0A52" w14:textId="77777777" w:rsidR="00223C0C" w:rsidRPr="004E10C1" w:rsidRDefault="00223C0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3, 4, 5;</w:t>
      </w:r>
    </w:p>
    <w:p w14:paraId="1DFEC960" w14:textId="77777777" w:rsidR="00223C0C" w:rsidRPr="004E10C1" w:rsidRDefault="00223C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Ягоде — п. 6 (18068).</w:t>
      </w:r>
    </w:p>
    <w:p w14:paraId="52803CB1" w14:textId="77777777" w:rsidR="00223C0C" w:rsidRPr="004E10C1" w:rsidRDefault="00223C0C" w:rsidP="004E10C1">
      <w:pPr>
        <w:spacing w:after="0" w:line="240" w:lineRule="auto"/>
        <w:jc w:val="both"/>
        <w:rPr>
          <w:rFonts w:ascii="Times New Roman" w:hAnsi="Times New Roman"/>
          <w:color w:val="000000" w:themeColor="text1"/>
          <w:sz w:val="16"/>
          <w:szCs w:val="16"/>
        </w:rPr>
      </w:pPr>
    </w:p>
    <w:p w14:paraId="1CA543D2"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августа 1933 была закончена ликвидация объекта Томка, которая проходила с 26 июля.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w:t>
      </w:r>
      <w:proofErr w:type="spellStart"/>
      <w:r w:rsidRPr="004E10C1">
        <w:rPr>
          <w:rFonts w:ascii="Times New Roman" w:hAnsi="Times New Roman"/>
          <w:color w:val="000000" w:themeColor="text1"/>
          <w:sz w:val="16"/>
          <w:szCs w:val="16"/>
        </w:rPr>
        <w:t>жд</w:t>
      </w:r>
      <w:proofErr w:type="spellEnd"/>
      <w:r w:rsidRPr="004E10C1">
        <w:rPr>
          <w:rFonts w:ascii="Times New Roman" w:hAnsi="Times New Roman"/>
          <w:color w:val="000000" w:themeColor="text1"/>
          <w:sz w:val="16"/>
          <w:szCs w:val="16"/>
        </w:rPr>
        <w:t xml:space="preserve"> и через Ленинградский порт (6221).</w:t>
      </w:r>
    </w:p>
    <w:p w14:paraId="0B2789E3"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p w14:paraId="06E17E9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 был последний день работы объекта "Томка". Работал с 1928 г. на территории ЦВХП Шиханы для проведения совместных германо-советских испытаний химического оружия (9067).</w:t>
      </w:r>
    </w:p>
    <w:p w14:paraId="13C23861"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1CF9ACB2" w14:textId="77777777" w:rsidR="00217870" w:rsidRPr="004E10C1" w:rsidRDefault="002178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 Последний день существования советско-германского военно-химического объекта "Томка". Работал с 1928 г. на территории ЦВХП Шиханы (Саратовская область) для проведения совместных германо-советских испытаний химического оружия (4423).</w:t>
      </w:r>
    </w:p>
    <w:p w14:paraId="3162D8C5" w14:textId="77777777" w:rsidR="00217870" w:rsidRPr="004E10C1" w:rsidRDefault="00217870" w:rsidP="004E10C1">
      <w:pPr>
        <w:spacing w:after="0" w:line="240" w:lineRule="auto"/>
        <w:jc w:val="both"/>
        <w:rPr>
          <w:rFonts w:ascii="Times New Roman" w:hAnsi="Times New Roman"/>
          <w:color w:val="000000" w:themeColor="text1"/>
          <w:sz w:val="16"/>
          <w:szCs w:val="16"/>
        </w:rPr>
      </w:pPr>
    </w:p>
    <w:p w14:paraId="3822C892" w14:textId="77777777" w:rsidR="00A92F35" w:rsidRPr="004E10C1" w:rsidRDefault="00A92F35"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15 августа 1933 г.</w:t>
      </w:r>
      <w:r w:rsidRPr="004E10C1">
        <w:rPr>
          <w:rFonts w:ascii="Times New Roman" w:hAnsi="Times New Roman"/>
          <w:color w:val="000000" w:themeColor="text1"/>
          <w:sz w:val="16"/>
          <w:szCs w:val="16"/>
        </w:rPr>
        <w:t xml:space="preserve"> Последний день существования советско-германского военно-химического объекта «Томка». Работал с 1928 г. на полигоне Шиханы (Саратовская область) для проведения совместных германо-советских испытаний химического оружия. Расстались с заклятыми друзьями без скандалов. Немцы увезли с собой немного: так и не понадобившееся артиллерийское орудие с запчастями (планировался отстрел новых химических снарядов) и легковой автомобиль. А оставили они много: автопарк (три грузовых и шесть легковых автомобилей, а также один тягач), а также стационарную станцию полигонного типа для налива ОВ и походную снаряжательную мастерскую. К 1933 году каждая сторона получила все, что хотела. Красная Армия получила от Германии необходимые предметы военно-химического снаряжения (вязкий иприт, ВАП, химический фугас, автомобильную разливочную станцию, ряд типов химических боеприпасов, дистанционный взрыватель для авиабомб, ранцевый прибор заражения и т.д.) и сэкономила на этом много времени и сил. А рейхсверу советские земли для опытов уже стали не нужны. После прихода Гитлера к власти обстановка позволяла работать уже с любым типом оружия без контроля (17133).</w:t>
      </w:r>
    </w:p>
    <w:p w14:paraId="29755C10" w14:textId="77777777" w:rsidR="00A92F35" w:rsidRPr="004E10C1" w:rsidRDefault="00A92F35" w:rsidP="004E10C1">
      <w:pPr>
        <w:shd w:val="clear" w:color="auto" w:fill="FFFFFF"/>
        <w:spacing w:after="0" w:line="240" w:lineRule="auto"/>
        <w:jc w:val="both"/>
        <w:rPr>
          <w:rFonts w:ascii="Times New Roman" w:hAnsi="Times New Roman"/>
          <w:color w:val="000000" w:themeColor="text1"/>
          <w:sz w:val="16"/>
          <w:szCs w:val="16"/>
        </w:rPr>
      </w:pPr>
    </w:p>
    <w:p w14:paraId="16598F2F" w14:textId="77777777" w:rsidR="00A92F35" w:rsidRPr="004E10C1" w:rsidRDefault="00A92F35" w:rsidP="004E10C1">
      <w:pPr>
        <w:pStyle w:val="rtejustify"/>
        <w:spacing w:before="0" w:after="0"/>
        <w:rPr>
          <w:color w:val="000000" w:themeColor="text1"/>
          <w:sz w:val="16"/>
          <w:szCs w:val="16"/>
        </w:rPr>
      </w:pPr>
      <w:r w:rsidRPr="004E10C1">
        <w:rPr>
          <w:rStyle w:val="af0"/>
          <w:bCs/>
          <w:i w:val="0"/>
          <w:color w:val="000000" w:themeColor="text1"/>
          <w:sz w:val="16"/>
          <w:szCs w:val="16"/>
        </w:rPr>
        <w:t>15 августа</w:t>
      </w:r>
      <w:r w:rsidRPr="004E10C1">
        <w:rPr>
          <w:color w:val="000000" w:themeColor="text1"/>
          <w:sz w:val="16"/>
          <w:szCs w:val="16"/>
        </w:rPr>
        <w:t xml:space="preserve"> 1933. Протокол заседания Политбюро ЦК ВКП (б) № 143. </w:t>
      </w:r>
      <w:hyperlink r:id="rId295" w:anchor="showunit&amp;id=87258" w:history="1">
        <w:r w:rsidRPr="004E10C1">
          <w:rPr>
            <w:rStyle w:val="a5"/>
            <w:color w:val="000000" w:themeColor="text1"/>
            <w:sz w:val="16"/>
            <w:szCs w:val="16"/>
            <w:u w:val="none"/>
          </w:rPr>
          <w:t>2. О представительстве «Метро-Виккерс» в СССР</w:t>
        </w:r>
      </w:hyperlink>
      <w:r w:rsidRPr="004E10C1">
        <w:rPr>
          <w:color w:val="000000" w:themeColor="text1"/>
          <w:sz w:val="16"/>
          <w:szCs w:val="16"/>
        </w:rPr>
        <w:t xml:space="preserve">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Орджоникидзе) — ОП. Решено: а) принять предложение </w:t>
      </w:r>
      <w:proofErr w:type="spellStart"/>
      <w:r w:rsidRPr="004E10C1">
        <w:rPr>
          <w:color w:val="000000" w:themeColor="text1"/>
          <w:sz w:val="16"/>
          <w:szCs w:val="16"/>
        </w:rPr>
        <w:t>Розенгольца</w:t>
      </w:r>
      <w:proofErr w:type="spellEnd"/>
      <w:r w:rsidRPr="004E10C1">
        <w:rPr>
          <w:color w:val="000000" w:themeColor="text1"/>
          <w:sz w:val="16"/>
          <w:szCs w:val="16"/>
        </w:rPr>
        <w:t xml:space="preserve"> об оставлении в Москве до 1</w:t>
      </w:r>
      <w:r w:rsidRPr="004E10C1">
        <w:rPr>
          <w:color w:val="000000" w:themeColor="text1"/>
          <w:sz w:val="16"/>
          <w:szCs w:val="16"/>
        </w:rPr>
        <w:noBreakHyphen/>
        <w:t>4</w:t>
      </w:r>
      <w:r w:rsidRPr="004E10C1">
        <w:rPr>
          <w:color w:val="000000" w:themeColor="text1"/>
          <w:sz w:val="16"/>
          <w:szCs w:val="16"/>
        </w:rPr>
        <w:noBreakHyphen/>
        <w:t xml:space="preserve">1934 одного-двух инженеров фирмы «Метро-Виккерс»; б) обязать ОГПУ установить наблюдение за ними. </w:t>
      </w:r>
      <w:hyperlink r:id="rId296" w:anchor="showunit&amp;id=87302" w:history="1">
        <w:r w:rsidRPr="004E10C1">
          <w:rPr>
            <w:rStyle w:val="a5"/>
            <w:color w:val="000000" w:themeColor="text1"/>
            <w:sz w:val="16"/>
            <w:szCs w:val="16"/>
            <w:u w:val="none"/>
          </w:rPr>
          <w:t>6. О заключении договора техпомощи с фирмой «Монтекатини»</w:t>
        </w:r>
      </w:hyperlink>
      <w:r w:rsidRPr="004E10C1">
        <w:rPr>
          <w:color w:val="000000" w:themeColor="text1"/>
          <w:sz w:val="16"/>
          <w:szCs w:val="16"/>
        </w:rPr>
        <w:t xml:space="preserve"> (Орджоникидзе). Решено строить </w:t>
      </w:r>
      <w:proofErr w:type="spellStart"/>
      <w:r w:rsidRPr="004E10C1">
        <w:rPr>
          <w:color w:val="000000" w:themeColor="text1"/>
          <w:sz w:val="16"/>
          <w:szCs w:val="16"/>
        </w:rPr>
        <w:t>Чирчикский</w:t>
      </w:r>
      <w:proofErr w:type="spellEnd"/>
      <w:r w:rsidRPr="004E10C1">
        <w:rPr>
          <w:color w:val="000000" w:themeColor="text1"/>
          <w:sz w:val="16"/>
          <w:szCs w:val="16"/>
        </w:rPr>
        <w:t xml:space="preserve"> электрохимический комбинат без заграничной техпомощи, обязав НКТП не допускать затяжки строительства. </w:t>
      </w:r>
      <w:hyperlink r:id="rId297" w:anchor="showunit&amp;id=87271" w:history="1">
        <w:r w:rsidRPr="004E10C1">
          <w:rPr>
            <w:rStyle w:val="a5"/>
            <w:color w:val="000000" w:themeColor="text1"/>
            <w:sz w:val="16"/>
            <w:szCs w:val="16"/>
            <w:u w:val="none"/>
          </w:rPr>
          <w:t>31/17. Вопрос Ворошилова (о командировке в Италию Е. Ю. Губина)</w:t>
        </w:r>
      </w:hyperlink>
      <w:r w:rsidRPr="004E10C1">
        <w:rPr>
          <w:color w:val="000000" w:themeColor="text1"/>
          <w:sz w:val="16"/>
          <w:szCs w:val="16"/>
        </w:rPr>
        <w:t xml:space="preserve"> (ПБ от 4 августа 1933 г.). — ОП. Решено командировать в Италию для приемки у фирмы </w:t>
      </w:r>
      <w:proofErr w:type="spellStart"/>
      <w:r w:rsidRPr="004E10C1">
        <w:rPr>
          <w:color w:val="000000" w:themeColor="text1"/>
          <w:sz w:val="16"/>
          <w:szCs w:val="16"/>
        </w:rPr>
        <w:t>Пелегатти</w:t>
      </w:r>
      <w:proofErr w:type="spellEnd"/>
      <w:r w:rsidRPr="004E10C1">
        <w:rPr>
          <w:color w:val="000000" w:themeColor="text1"/>
          <w:sz w:val="16"/>
          <w:szCs w:val="16"/>
        </w:rPr>
        <w:t xml:space="preserve"> забортных моторов сроком на один месяц </w:t>
      </w:r>
      <w:proofErr w:type="spellStart"/>
      <w:r w:rsidRPr="004E10C1">
        <w:rPr>
          <w:color w:val="000000" w:themeColor="text1"/>
          <w:sz w:val="16"/>
          <w:szCs w:val="16"/>
        </w:rPr>
        <w:t>Грубина</w:t>
      </w:r>
      <w:proofErr w:type="spellEnd"/>
      <w:r w:rsidRPr="004E10C1">
        <w:rPr>
          <w:color w:val="000000" w:themeColor="text1"/>
          <w:sz w:val="16"/>
          <w:szCs w:val="16"/>
        </w:rPr>
        <w:t xml:space="preserve"> Е. Ю. </w:t>
      </w:r>
      <w:hyperlink r:id="rId298" w:anchor="showunit&amp;id=87283" w:history="1">
        <w:r w:rsidRPr="004E10C1">
          <w:rPr>
            <w:rStyle w:val="a5"/>
            <w:color w:val="000000" w:themeColor="text1"/>
            <w:sz w:val="16"/>
            <w:szCs w:val="16"/>
            <w:u w:val="none"/>
          </w:rPr>
          <w:t>42/28. О мобилизации на укомплектование ВВС РККА</w:t>
        </w:r>
      </w:hyperlink>
      <w:r w:rsidRPr="004E10C1">
        <w:rPr>
          <w:color w:val="000000" w:themeColor="text1"/>
          <w:sz w:val="16"/>
          <w:szCs w:val="16"/>
        </w:rPr>
        <w:t>. (ПБ от 4 августа 1933 г.). Решено: Для укрепления санитарной службы и улучшения медицинского обслуживания воздушного флота мобилизовать 75 врачей – половина коммунистов, половина проверенных беспартийных с 3</w:t>
      </w:r>
      <w:r w:rsidRPr="004E10C1">
        <w:rPr>
          <w:color w:val="000000" w:themeColor="text1"/>
          <w:sz w:val="16"/>
          <w:szCs w:val="16"/>
        </w:rPr>
        <w:noBreakHyphen/>
        <w:t>4</w:t>
      </w:r>
      <w:r w:rsidRPr="004E10C1">
        <w:rPr>
          <w:color w:val="000000" w:themeColor="text1"/>
          <w:sz w:val="16"/>
          <w:szCs w:val="16"/>
        </w:rPr>
        <w:noBreakHyphen/>
        <w:t xml:space="preserve">летним врачебным стажем и направить их на укомплектование ВВС РККА. </w:t>
      </w:r>
      <w:hyperlink r:id="rId299" w:anchor="showunit&amp;id=87326" w:history="1">
        <w:r w:rsidRPr="004E10C1">
          <w:rPr>
            <w:rStyle w:val="a5"/>
            <w:color w:val="000000" w:themeColor="text1"/>
            <w:sz w:val="16"/>
            <w:szCs w:val="16"/>
            <w:u w:val="none"/>
          </w:rPr>
          <w:t>81/67. О конструкторско-производственной деятельности «</w:t>
        </w:r>
        <w:proofErr w:type="spellStart"/>
        <w:r w:rsidRPr="004E10C1">
          <w:rPr>
            <w:rStyle w:val="a5"/>
            <w:color w:val="000000" w:themeColor="text1"/>
            <w:sz w:val="16"/>
            <w:szCs w:val="16"/>
            <w:u w:val="none"/>
          </w:rPr>
          <w:t>Вирджили</w:t>
        </w:r>
        <w:proofErr w:type="spellEnd"/>
        <w:r w:rsidRPr="004E10C1">
          <w:rPr>
            <w:rStyle w:val="a5"/>
            <w:color w:val="000000" w:themeColor="text1"/>
            <w:sz w:val="16"/>
            <w:szCs w:val="16"/>
            <w:u w:val="none"/>
          </w:rPr>
          <w:t>»</w:t>
        </w:r>
      </w:hyperlink>
      <w:r w:rsidRPr="004E10C1">
        <w:rPr>
          <w:color w:val="000000" w:themeColor="text1"/>
          <w:sz w:val="16"/>
          <w:szCs w:val="16"/>
        </w:rPr>
        <w:t xml:space="preserve"> (ПБ от 9 августа 1933 г.).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w:t>
      </w:r>
      <w:proofErr w:type="spellStart"/>
      <w:r w:rsidRPr="004E10C1">
        <w:rPr>
          <w:color w:val="000000" w:themeColor="text1"/>
          <w:sz w:val="16"/>
          <w:szCs w:val="16"/>
        </w:rPr>
        <w:t>НКЛесом</w:t>
      </w:r>
      <w:proofErr w:type="spellEnd"/>
      <w:r w:rsidRPr="004E10C1">
        <w:rPr>
          <w:color w:val="000000" w:themeColor="text1"/>
          <w:sz w:val="16"/>
          <w:szCs w:val="16"/>
        </w:rPr>
        <w:t xml:space="preserve">, </w:t>
      </w:r>
      <w:proofErr w:type="spellStart"/>
      <w:r w:rsidRPr="004E10C1">
        <w:rPr>
          <w:color w:val="000000" w:themeColor="text1"/>
          <w:sz w:val="16"/>
          <w:szCs w:val="16"/>
        </w:rPr>
        <w:t>Юрюзанский</w:t>
      </w:r>
      <w:proofErr w:type="spellEnd"/>
      <w:r w:rsidRPr="004E10C1">
        <w:rPr>
          <w:color w:val="000000" w:themeColor="text1"/>
          <w:sz w:val="16"/>
          <w:szCs w:val="16"/>
        </w:rPr>
        <w:t xml:space="preserve"> леспромхоз в месячный срок передать в ведение «</w:t>
      </w:r>
      <w:proofErr w:type="spellStart"/>
      <w:r w:rsidRPr="004E10C1">
        <w:rPr>
          <w:color w:val="000000" w:themeColor="text1"/>
          <w:sz w:val="16"/>
          <w:szCs w:val="16"/>
        </w:rPr>
        <w:t>Востокстали</w:t>
      </w:r>
      <w:proofErr w:type="spellEnd"/>
      <w:r w:rsidRPr="004E10C1">
        <w:rPr>
          <w:color w:val="000000" w:themeColor="text1"/>
          <w:sz w:val="16"/>
          <w:szCs w:val="16"/>
        </w:rPr>
        <w:t>», освободив ВИРДЖИЛИ от обязательств по поставкам топлива и стройматериалов заводам «</w:t>
      </w:r>
      <w:proofErr w:type="spellStart"/>
      <w:r w:rsidRPr="004E10C1">
        <w:rPr>
          <w:color w:val="000000" w:themeColor="text1"/>
          <w:sz w:val="16"/>
          <w:szCs w:val="16"/>
        </w:rPr>
        <w:t>Востокстали</w:t>
      </w:r>
      <w:proofErr w:type="spellEnd"/>
      <w:r w:rsidRPr="004E10C1">
        <w:rPr>
          <w:color w:val="000000" w:themeColor="text1"/>
          <w:sz w:val="16"/>
          <w:szCs w:val="16"/>
        </w:rPr>
        <w:t xml:space="preserve">» и другим организациям. Обязать </w:t>
      </w:r>
      <w:proofErr w:type="spellStart"/>
      <w:r w:rsidRPr="004E10C1">
        <w:rPr>
          <w:color w:val="000000" w:themeColor="text1"/>
          <w:sz w:val="16"/>
          <w:szCs w:val="16"/>
        </w:rPr>
        <w:t>Востоксталь</w:t>
      </w:r>
      <w:proofErr w:type="spellEnd"/>
      <w:r w:rsidRPr="004E10C1">
        <w:rPr>
          <w:color w:val="000000" w:themeColor="text1"/>
          <w:sz w:val="16"/>
          <w:szCs w:val="16"/>
        </w:rPr>
        <w:t xml:space="preserve"> в декадный срок ликвидировать всю задолженность по зарплате и задолженность хозяйственным организациям по </w:t>
      </w:r>
      <w:proofErr w:type="spellStart"/>
      <w:r w:rsidRPr="004E10C1">
        <w:rPr>
          <w:color w:val="000000" w:themeColor="text1"/>
          <w:sz w:val="16"/>
          <w:szCs w:val="16"/>
        </w:rPr>
        <w:t>Юрюзанскому</w:t>
      </w:r>
      <w:proofErr w:type="spellEnd"/>
      <w:r w:rsidRPr="004E10C1">
        <w:rPr>
          <w:color w:val="000000" w:themeColor="text1"/>
          <w:sz w:val="16"/>
          <w:szCs w:val="16"/>
        </w:rPr>
        <w:t xml:space="preserve"> леспромхозу. 4. Обязать начальника </w:t>
      </w:r>
      <w:proofErr w:type="spellStart"/>
      <w:r w:rsidRPr="004E10C1">
        <w:rPr>
          <w:color w:val="000000" w:themeColor="text1"/>
          <w:sz w:val="16"/>
          <w:szCs w:val="16"/>
        </w:rPr>
        <w:t>Глававиапрома</w:t>
      </w:r>
      <w:proofErr w:type="spellEnd"/>
      <w:r w:rsidRPr="004E10C1">
        <w:rPr>
          <w:color w:val="000000" w:themeColor="text1"/>
          <w:sz w:val="16"/>
          <w:szCs w:val="16"/>
        </w:rPr>
        <w:t xml:space="preserve">: </w:t>
      </w:r>
      <w:r w:rsidRPr="004E10C1">
        <w:rPr>
          <w:color w:val="000000" w:themeColor="text1"/>
          <w:sz w:val="16"/>
          <w:szCs w:val="16"/>
        </w:rPr>
        <w:lastRenderedPageBreak/>
        <w:t xml:space="preserve">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w:t>
      </w:r>
      <w:hyperlink r:id="rId300" w:anchor="showunit&amp;id=87240" w:history="1">
        <w:r w:rsidRPr="004E10C1">
          <w:rPr>
            <w:rStyle w:val="a5"/>
            <w:color w:val="000000" w:themeColor="text1"/>
            <w:sz w:val="16"/>
            <w:szCs w:val="16"/>
            <w:u w:val="none"/>
          </w:rPr>
          <w:t>169/155. Вопросы КО.</w:t>
        </w:r>
      </w:hyperlink>
      <w:r w:rsidRPr="004E10C1">
        <w:rPr>
          <w:color w:val="000000" w:themeColor="text1"/>
          <w:sz w:val="16"/>
          <w:szCs w:val="16"/>
        </w:rPr>
        <w:t xml:space="preserve">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w:t>
      </w:r>
      <w:proofErr w:type="spellStart"/>
      <w:r w:rsidRPr="004E10C1">
        <w:rPr>
          <w:color w:val="000000" w:themeColor="text1"/>
          <w:sz w:val="16"/>
          <w:szCs w:val="16"/>
        </w:rPr>
        <w:t>гидробазы</w:t>
      </w:r>
      <w:proofErr w:type="spellEnd"/>
      <w:r w:rsidRPr="004E10C1">
        <w:rPr>
          <w:color w:val="000000" w:themeColor="text1"/>
          <w:sz w:val="16"/>
          <w:szCs w:val="16"/>
        </w:rPr>
        <w:t xml:space="preserve">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w:t>
      </w:r>
      <w:r w:rsidRPr="004E10C1">
        <w:rPr>
          <w:color w:val="000000" w:themeColor="text1"/>
          <w:sz w:val="16"/>
          <w:szCs w:val="16"/>
        </w:rPr>
        <w:noBreakHyphen/>
        <w:t xml:space="preserve">1934 годах в заграничную командировку на заводы </w:t>
      </w:r>
      <w:proofErr w:type="spellStart"/>
      <w:r w:rsidRPr="004E10C1">
        <w:rPr>
          <w:color w:val="000000" w:themeColor="text1"/>
          <w:sz w:val="16"/>
          <w:szCs w:val="16"/>
        </w:rPr>
        <w:t>гидросамолетостроения</w:t>
      </w:r>
      <w:proofErr w:type="spellEnd"/>
      <w:r w:rsidRPr="004E10C1">
        <w:rPr>
          <w:color w:val="000000" w:themeColor="text1"/>
          <w:sz w:val="16"/>
          <w:szCs w:val="16"/>
        </w:rPr>
        <w:t xml:space="preserve">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w:t>
      </w:r>
      <w:r w:rsidRPr="004E10C1">
        <w:rPr>
          <w:color w:val="000000" w:themeColor="text1"/>
          <w:sz w:val="16"/>
          <w:szCs w:val="16"/>
        </w:rPr>
        <w:noBreakHyphen/>
        <w:t>30 моторов «Испано-</w:t>
      </w:r>
      <w:proofErr w:type="spellStart"/>
      <w:r w:rsidRPr="004E10C1">
        <w:rPr>
          <w:color w:val="000000" w:themeColor="text1"/>
          <w:sz w:val="16"/>
          <w:szCs w:val="16"/>
        </w:rPr>
        <w:t>Сьюиза</w:t>
      </w:r>
      <w:proofErr w:type="spellEnd"/>
      <w:r w:rsidRPr="004E10C1">
        <w:rPr>
          <w:color w:val="000000" w:themeColor="text1"/>
          <w:sz w:val="16"/>
          <w:szCs w:val="16"/>
        </w:rPr>
        <w:t>» типа «12</w:t>
      </w:r>
      <w:r w:rsidRPr="004E10C1">
        <w:rPr>
          <w:color w:val="000000" w:themeColor="text1"/>
          <w:sz w:val="16"/>
          <w:szCs w:val="16"/>
        </w:rPr>
        <w:noBreakHyphen/>
        <w:t>V» NBRS и о посылке во Францию комиссии под председательством Марьямова для переговоров с фирмой «Испано-</w:t>
      </w:r>
      <w:proofErr w:type="spellStart"/>
      <w:r w:rsidRPr="004E10C1">
        <w:rPr>
          <w:color w:val="000000" w:themeColor="text1"/>
          <w:sz w:val="16"/>
          <w:szCs w:val="16"/>
        </w:rPr>
        <w:t>Сьюиза</w:t>
      </w:r>
      <w:proofErr w:type="spellEnd"/>
      <w:r w:rsidRPr="004E10C1">
        <w:rPr>
          <w:color w:val="000000" w:themeColor="text1"/>
          <w:sz w:val="16"/>
          <w:szCs w:val="16"/>
        </w:rPr>
        <w:t xml:space="preserve">»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w:t>
      </w:r>
      <w:hyperlink r:id="rId301" w:anchor="showunit&amp;id=87242" w:history="1">
        <w:r w:rsidRPr="004E10C1">
          <w:rPr>
            <w:rStyle w:val="a5"/>
            <w:color w:val="000000" w:themeColor="text1"/>
            <w:sz w:val="16"/>
            <w:szCs w:val="16"/>
            <w:u w:val="none"/>
          </w:rPr>
          <w:t>170/156. О капитальном строительстве химической промышленности в III квартале 1933 г.</w:t>
        </w:r>
      </w:hyperlink>
      <w:r w:rsidRPr="004E10C1">
        <w:rPr>
          <w:color w:val="000000" w:themeColor="text1"/>
          <w:sz w:val="16"/>
          <w:szCs w:val="16"/>
        </w:rPr>
        <w:t xml:space="preserve"> — ОП. Решено утвердить постановление СТО. </w:t>
      </w:r>
      <w:hyperlink r:id="rId302" w:anchor="showunit&amp;id=87245" w:history="1">
        <w:r w:rsidRPr="004E10C1">
          <w:rPr>
            <w:rStyle w:val="a5"/>
            <w:color w:val="000000" w:themeColor="text1"/>
            <w:sz w:val="16"/>
            <w:szCs w:val="16"/>
            <w:u w:val="none"/>
          </w:rPr>
          <w:t>173/159. О Магнитогорском заводе.</w:t>
        </w:r>
      </w:hyperlink>
      <w:r w:rsidRPr="004E10C1">
        <w:rPr>
          <w:color w:val="000000" w:themeColor="text1"/>
          <w:sz w:val="16"/>
          <w:szCs w:val="16"/>
        </w:rPr>
        <w:t xml:space="preserve"> Решено: а) освободить Мышкова от обязанностей директора Магнитогорского завода; б) утвердить директором Магнитогорского завода Завенягина, освободив его от обязанностей директора завода им. Дзержинского; в) утвердить директором завода им. Дзержинского Манаенко; г) освободить Спирова от обязанностей секретаря Магнитогорского горкома ВКП(б); д) рекомендовать Ломинадзе секретарем Магнитогорского горкома (15462).</w:t>
      </w:r>
    </w:p>
    <w:p w14:paraId="04D6A87D" w14:textId="77777777" w:rsidR="00A92F35" w:rsidRPr="004E10C1" w:rsidRDefault="00A92F35" w:rsidP="004E10C1">
      <w:pPr>
        <w:pStyle w:val="rtejustify"/>
        <w:spacing w:before="0" w:after="0"/>
        <w:rPr>
          <w:color w:val="000000" w:themeColor="text1"/>
          <w:sz w:val="16"/>
          <w:szCs w:val="16"/>
        </w:rPr>
      </w:pPr>
    </w:p>
    <w:p w14:paraId="3A0A6F8B" w14:textId="77777777" w:rsidR="00582173" w:rsidRPr="004E10C1" w:rsidRDefault="0058217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 ПБ приняло решение выделить производство граммофонов и граммофонных пластинок из НКЛП и передать его в ведение НКТП. Комиссии под руководством Кагановича было поручено в соответствии с этим переработать проект постановления (19281).</w:t>
      </w:r>
    </w:p>
    <w:p w14:paraId="3D6600D0" w14:textId="77777777" w:rsidR="00582173" w:rsidRPr="004E10C1" w:rsidRDefault="00582173" w:rsidP="004E10C1">
      <w:pPr>
        <w:spacing w:after="0" w:line="240" w:lineRule="auto"/>
        <w:jc w:val="both"/>
        <w:rPr>
          <w:rFonts w:ascii="Times New Roman" w:hAnsi="Times New Roman"/>
          <w:color w:val="000000" w:themeColor="text1"/>
          <w:sz w:val="16"/>
          <w:szCs w:val="16"/>
        </w:rPr>
      </w:pPr>
    </w:p>
    <w:p w14:paraId="20CADC88"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состоялось заседание ПБ и был оформлен протокол № 143</w:t>
      </w:r>
    </w:p>
    <w:p w14:paraId="217AFE9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 граммофонных и музыкальных инструментах – см. приложение</w:t>
      </w:r>
    </w:p>
    <w:p w14:paraId="068493C9"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И МЕРАХ ПО УЛУЧШЕНИЮ ПРОИЗВОДСТВА ГРАММОФОНОВ. ГРАММОФОННЫХ ПЛАСТИНОК И МУЗЫКАЛЬНЫХ ИНСТРУМЕНТОВ.</w:t>
      </w:r>
    </w:p>
    <w:p w14:paraId="272645B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ПОЛИТБЮРО ЦК ВКП(б) от 15 АВГУСТА 1933 ГОЛА.</w:t>
      </w:r>
    </w:p>
    <w:p w14:paraId="024D19BC"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Наркомвнешторг</w:t>
      </w:r>
      <w:proofErr w:type="spellEnd"/>
      <w:r w:rsidRPr="004E10C1">
        <w:rPr>
          <w:rFonts w:ascii="Times New Roman" w:hAnsi="Times New Roman"/>
          <w:color w:val="000000" w:themeColor="text1"/>
          <w:sz w:val="16"/>
          <w:szCs w:val="16"/>
        </w:rPr>
        <w:t xml:space="preserve"> обеспечить ввоз необходимого импорт</w:t>
      </w:r>
      <w:r w:rsidRPr="004E10C1">
        <w:rPr>
          <w:rFonts w:ascii="Times New Roman" w:hAnsi="Times New Roman"/>
          <w:color w:val="000000" w:themeColor="text1"/>
          <w:sz w:val="16"/>
          <w:szCs w:val="16"/>
        </w:rPr>
        <w:softHyphen/>
        <w:t>ного оборудования и аппаратуры, всего на сумму 360 тыс. руб. с тем, чтобы в дальнейшем звукозаписывающие аппараты и прочая аппа</w:t>
      </w:r>
      <w:r w:rsidRPr="004E10C1">
        <w:rPr>
          <w:rFonts w:ascii="Times New Roman" w:hAnsi="Times New Roman"/>
          <w:color w:val="000000" w:themeColor="text1"/>
          <w:sz w:val="16"/>
          <w:szCs w:val="16"/>
        </w:rPr>
        <w:softHyphen/>
        <w:t xml:space="preserve">ратура и оборудование производились на советских заводах. Для обеспечения программы производства пластинок в Ш-1У кв.1933 г. ввезти 60 тонн шеллака и в 1934 г. - 400 тонн </w:t>
      </w:r>
      <w:proofErr w:type="spellStart"/>
      <w:r w:rsidRPr="004E10C1">
        <w:rPr>
          <w:rFonts w:ascii="Times New Roman" w:hAnsi="Times New Roman"/>
          <w:color w:val="000000" w:themeColor="text1"/>
          <w:sz w:val="16"/>
          <w:szCs w:val="16"/>
        </w:rPr>
        <w:t>щеллака</w:t>
      </w:r>
      <w:proofErr w:type="spellEnd"/>
      <w:r w:rsidRPr="004E10C1">
        <w:rPr>
          <w:rFonts w:ascii="Times New Roman" w:hAnsi="Times New Roman"/>
          <w:color w:val="000000" w:themeColor="text1"/>
          <w:sz w:val="16"/>
          <w:szCs w:val="16"/>
        </w:rPr>
        <w:t xml:space="preserve"> (сверх 260 </w:t>
      </w:r>
      <w:proofErr w:type="spellStart"/>
      <w:r w:rsidRPr="004E10C1">
        <w:rPr>
          <w:rFonts w:ascii="Times New Roman" w:hAnsi="Times New Roman"/>
          <w:color w:val="000000" w:themeColor="text1"/>
          <w:sz w:val="16"/>
          <w:szCs w:val="16"/>
        </w:rPr>
        <w:t>т.руб</w:t>
      </w:r>
      <w:proofErr w:type="spellEnd"/>
      <w:r w:rsidRPr="004E10C1">
        <w:rPr>
          <w:rFonts w:ascii="Times New Roman" w:hAnsi="Times New Roman"/>
          <w:color w:val="000000" w:themeColor="text1"/>
          <w:sz w:val="16"/>
          <w:szCs w:val="16"/>
        </w:rPr>
        <w:t>.).</w:t>
      </w:r>
    </w:p>
    <w:p w14:paraId="62E0E0C4"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Наркомвнешторг</w:t>
      </w:r>
      <w:proofErr w:type="spellEnd"/>
      <w:r w:rsidRPr="004E10C1">
        <w:rPr>
          <w:rFonts w:ascii="Times New Roman" w:hAnsi="Times New Roman"/>
          <w:color w:val="000000" w:themeColor="text1"/>
          <w:sz w:val="16"/>
          <w:szCs w:val="16"/>
        </w:rPr>
        <w:t xml:space="preserve"> предусмотреть отпуск </w:t>
      </w:r>
      <w:proofErr w:type="spellStart"/>
      <w:r w:rsidRPr="004E10C1">
        <w:rPr>
          <w:rFonts w:ascii="Times New Roman" w:hAnsi="Times New Roman"/>
          <w:color w:val="000000" w:themeColor="text1"/>
          <w:sz w:val="16"/>
          <w:szCs w:val="16"/>
        </w:rPr>
        <w:t>Наркомлегпрому</w:t>
      </w:r>
      <w:proofErr w:type="spellEnd"/>
      <w:r w:rsidRPr="004E10C1">
        <w:rPr>
          <w:rFonts w:ascii="Times New Roman" w:hAnsi="Times New Roman"/>
          <w:color w:val="000000" w:themeColor="text1"/>
          <w:sz w:val="16"/>
          <w:szCs w:val="16"/>
        </w:rPr>
        <w:t xml:space="preserve"> СССР 18.700 </w:t>
      </w:r>
      <w:proofErr w:type="spellStart"/>
      <w:r w:rsidRPr="004E10C1">
        <w:rPr>
          <w:rFonts w:ascii="Times New Roman" w:hAnsi="Times New Roman"/>
          <w:color w:val="000000" w:themeColor="text1"/>
          <w:sz w:val="16"/>
          <w:szCs w:val="16"/>
        </w:rPr>
        <w:t>рубл</w:t>
      </w:r>
      <w:proofErr w:type="spellEnd"/>
      <w:r w:rsidRPr="004E10C1">
        <w:rPr>
          <w:rFonts w:ascii="Times New Roman" w:hAnsi="Times New Roman"/>
          <w:color w:val="000000" w:themeColor="text1"/>
          <w:sz w:val="16"/>
          <w:szCs w:val="16"/>
        </w:rPr>
        <w:t xml:space="preserve">. в 1933 г. и 52.900 </w:t>
      </w:r>
      <w:proofErr w:type="spellStart"/>
      <w:r w:rsidRPr="004E10C1">
        <w:rPr>
          <w:rFonts w:ascii="Times New Roman" w:hAnsi="Times New Roman"/>
          <w:color w:val="000000" w:themeColor="text1"/>
          <w:sz w:val="16"/>
          <w:szCs w:val="16"/>
        </w:rPr>
        <w:t>рубл</w:t>
      </w:r>
      <w:proofErr w:type="spellEnd"/>
      <w:r w:rsidRPr="004E10C1">
        <w:rPr>
          <w:rFonts w:ascii="Times New Roman" w:hAnsi="Times New Roman"/>
          <w:color w:val="000000" w:themeColor="text1"/>
          <w:sz w:val="16"/>
          <w:szCs w:val="16"/>
        </w:rPr>
        <w:t>. в 1934 г. на импорт голосовой стали для гармоний, рояльной проволоки и необходи</w:t>
      </w:r>
      <w:r w:rsidRPr="004E10C1">
        <w:rPr>
          <w:rFonts w:ascii="Times New Roman" w:hAnsi="Times New Roman"/>
          <w:color w:val="000000" w:themeColor="text1"/>
          <w:sz w:val="16"/>
          <w:szCs w:val="16"/>
        </w:rPr>
        <w:softHyphen/>
        <w:t>мых образцов новейших конструкций музыкальных инструментов луч</w:t>
      </w:r>
      <w:r w:rsidRPr="004E10C1">
        <w:rPr>
          <w:rFonts w:ascii="Times New Roman" w:hAnsi="Times New Roman"/>
          <w:color w:val="000000" w:themeColor="text1"/>
          <w:sz w:val="16"/>
          <w:szCs w:val="16"/>
        </w:rPr>
        <w:softHyphen/>
        <w:t xml:space="preserve">ших заграничных фирм, сверх установленных контингентов импорта </w:t>
      </w:r>
      <w:proofErr w:type="spellStart"/>
      <w:r w:rsidRPr="004E10C1">
        <w:rPr>
          <w:rFonts w:ascii="Times New Roman" w:hAnsi="Times New Roman"/>
          <w:color w:val="000000" w:themeColor="text1"/>
          <w:sz w:val="16"/>
          <w:szCs w:val="16"/>
        </w:rPr>
        <w:t>Наркомлвторому</w:t>
      </w:r>
      <w:proofErr w:type="spellEnd"/>
      <w:r w:rsidRPr="004E10C1">
        <w:rPr>
          <w:rFonts w:ascii="Times New Roman" w:hAnsi="Times New Roman"/>
          <w:color w:val="000000" w:themeColor="text1"/>
          <w:sz w:val="16"/>
          <w:szCs w:val="16"/>
        </w:rPr>
        <w:t xml:space="preserve"> СССР.</w:t>
      </w:r>
    </w:p>
    <w:p w14:paraId="681BA422"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Командировать за границу 3-4 инженеров, одного работника Научно-Исследовательского института, 3 хозяйственников по линии Наркомтяжпрома, </w:t>
      </w:r>
      <w:proofErr w:type="spellStart"/>
      <w:r w:rsidRPr="004E10C1">
        <w:rPr>
          <w:rFonts w:ascii="Times New Roman" w:hAnsi="Times New Roman"/>
          <w:color w:val="000000" w:themeColor="text1"/>
          <w:sz w:val="16"/>
          <w:szCs w:val="16"/>
        </w:rPr>
        <w:t>Наркомлегпрома</w:t>
      </w:r>
      <w:proofErr w:type="spellEnd"/>
      <w:r w:rsidRPr="004E10C1">
        <w:rPr>
          <w:rFonts w:ascii="Times New Roman" w:hAnsi="Times New Roman"/>
          <w:color w:val="000000" w:themeColor="text1"/>
          <w:sz w:val="16"/>
          <w:szCs w:val="16"/>
        </w:rPr>
        <w:t xml:space="preserve"> и промкооперации, согласовав с </w:t>
      </w:r>
      <w:proofErr w:type="spellStart"/>
      <w:r w:rsidRPr="004E10C1">
        <w:rPr>
          <w:rFonts w:ascii="Times New Roman" w:hAnsi="Times New Roman"/>
          <w:color w:val="000000" w:themeColor="text1"/>
          <w:sz w:val="16"/>
          <w:szCs w:val="16"/>
        </w:rPr>
        <w:t>Наркомвнешторгом</w:t>
      </w:r>
      <w:proofErr w:type="spellEnd"/>
      <w:r w:rsidRPr="004E10C1">
        <w:rPr>
          <w:rFonts w:ascii="Times New Roman" w:hAnsi="Times New Roman"/>
          <w:color w:val="000000" w:themeColor="text1"/>
          <w:sz w:val="16"/>
          <w:szCs w:val="16"/>
        </w:rPr>
        <w:t xml:space="preserve"> план технической помощи и консультации иностран</w:t>
      </w:r>
      <w:r w:rsidRPr="004E10C1">
        <w:rPr>
          <w:rFonts w:ascii="Times New Roman" w:hAnsi="Times New Roman"/>
          <w:color w:val="000000" w:themeColor="text1"/>
          <w:sz w:val="16"/>
          <w:szCs w:val="16"/>
        </w:rPr>
        <w:softHyphen/>
        <w:t>ной промышленности и иностранных специалистов.</w:t>
      </w:r>
    </w:p>
    <w:p w14:paraId="07749089"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августа 1933 опросом членов ПБ</w:t>
      </w:r>
    </w:p>
    <w:p w14:paraId="1DD985A1"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 – Вопрос т. Ворошилова</w:t>
      </w:r>
    </w:p>
    <w:p w14:paraId="3CE82B42"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Послать на итальянские маневры и у нас принять 2-3 человек.</w:t>
      </w:r>
    </w:p>
    <w:p w14:paraId="31D05E8A"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Принять у нас (осенью) и послать в Италию 2-3 командиров для присутствия на упражнениях флотов.</w:t>
      </w:r>
    </w:p>
    <w:p w14:paraId="21C7ACA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04363D7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т.Ворошилову</w:t>
      </w:r>
      <w:proofErr w:type="spellEnd"/>
      <w:r w:rsidRPr="004E10C1">
        <w:rPr>
          <w:rFonts w:ascii="Times New Roman" w:hAnsi="Times New Roman"/>
          <w:color w:val="000000" w:themeColor="text1"/>
          <w:sz w:val="16"/>
          <w:szCs w:val="16"/>
        </w:rPr>
        <w:t>.</w:t>
      </w:r>
    </w:p>
    <w:p w14:paraId="2FE08859"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1933 опросом членов ПБ</w:t>
      </w:r>
    </w:p>
    <w:p w14:paraId="53DB85D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31/17.- Вопрос т. Ворошилова..</w:t>
      </w:r>
    </w:p>
    <w:p w14:paraId="27A96158"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Командировать в Италию для приемки у фирмы </w:t>
      </w:r>
      <w:proofErr w:type="spellStart"/>
      <w:r w:rsidRPr="004E10C1">
        <w:rPr>
          <w:rFonts w:ascii="Times New Roman" w:hAnsi="Times New Roman"/>
          <w:color w:val="000000" w:themeColor="text1"/>
          <w:sz w:val="16"/>
          <w:szCs w:val="16"/>
        </w:rPr>
        <w:t>Пелегатти</w:t>
      </w:r>
      <w:proofErr w:type="spellEnd"/>
      <w:r w:rsidRPr="004E10C1">
        <w:rPr>
          <w:rFonts w:ascii="Times New Roman" w:hAnsi="Times New Roman"/>
          <w:color w:val="000000" w:themeColor="text1"/>
          <w:sz w:val="16"/>
          <w:szCs w:val="16"/>
        </w:rPr>
        <w:t xml:space="preserve"> забортных моторов сроком на один месяц т. Грубила Е.Ю.</w:t>
      </w:r>
    </w:p>
    <w:p w14:paraId="28082C36" w14:textId="77777777" w:rsidR="0007105E" w:rsidRPr="004E10C1" w:rsidRDefault="0007105E"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Выписа</w:t>
      </w:r>
      <w:proofErr w:type="spellEnd"/>
      <w:r w:rsidRPr="004E10C1">
        <w:rPr>
          <w:rFonts w:ascii="Times New Roman" w:hAnsi="Times New Roman"/>
          <w:color w:val="000000" w:themeColor="text1"/>
          <w:sz w:val="16"/>
          <w:szCs w:val="16"/>
        </w:rPr>
        <w:t xml:space="preserve"> послана: т. т. Ворошилову, Артузову.</w:t>
      </w:r>
    </w:p>
    <w:p w14:paraId="5C94D2C8"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опросом членов ПБ</w:t>
      </w:r>
    </w:p>
    <w:p w14:paraId="5467213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169/155.-</w:t>
      </w:r>
    </w:p>
    <w:p w14:paraId="13721DAA"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следуйте постановления КО:</w:t>
      </w:r>
    </w:p>
    <w:p w14:paraId="1BE8BEB4"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О6 </w:t>
      </w:r>
      <w:proofErr w:type="spellStart"/>
      <w:r w:rsidRPr="004E10C1">
        <w:rPr>
          <w:rFonts w:ascii="Times New Roman" w:hAnsi="Times New Roman"/>
          <w:color w:val="000000" w:themeColor="text1"/>
          <w:sz w:val="16"/>
          <w:szCs w:val="16"/>
        </w:rPr>
        <w:t>ассигнованни</w:t>
      </w:r>
      <w:proofErr w:type="spellEnd"/>
      <w:r w:rsidRPr="004E10C1">
        <w:rPr>
          <w:rFonts w:ascii="Times New Roman" w:hAnsi="Times New Roman"/>
          <w:color w:val="000000" w:themeColor="text1"/>
          <w:sz w:val="16"/>
          <w:szCs w:val="16"/>
        </w:rPr>
        <w:t xml:space="preserve"> из резервного фонда СНК ОССР на капитальное строительство по заводу № 22 в 1933 г. 4 млн. руб. и на строительство мастер</w:t>
      </w:r>
      <w:r w:rsidRPr="004E10C1">
        <w:rPr>
          <w:rFonts w:ascii="Times New Roman" w:hAnsi="Times New Roman"/>
          <w:color w:val="000000" w:themeColor="text1"/>
          <w:sz w:val="16"/>
          <w:szCs w:val="16"/>
        </w:rPr>
        <w:softHyphen/>
        <w:t xml:space="preserve">ских и </w:t>
      </w:r>
      <w:proofErr w:type="spellStart"/>
      <w:r w:rsidRPr="004E10C1">
        <w:rPr>
          <w:rFonts w:ascii="Times New Roman" w:hAnsi="Times New Roman"/>
          <w:color w:val="000000" w:themeColor="text1"/>
          <w:sz w:val="16"/>
          <w:szCs w:val="16"/>
        </w:rPr>
        <w:t>гидгобазы</w:t>
      </w:r>
      <w:proofErr w:type="spellEnd"/>
      <w:r w:rsidRPr="004E10C1">
        <w:rPr>
          <w:rFonts w:ascii="Times New Roman" w:hAnsi="Times New Roman"/>
          <w:color w:val="000000" w:themeColor="text1"/>
          <w:sz w:val="16"/>
          <w:szCs w:val="16"/>
        </w:rPr>
        <w:t xml:space="preserve"> в Севастополе - 1 </w:t>
      </w:r>
      <w:proofErr w:type="spellStart"/>
      <w:r w:rsidRPr="004E10C1">
        <w:rPr>
          <w:rFonts w:ascii="Times New Roman" w:hAnsi="Times New Roman"/>
          <w:color w:val="000000" w:themeColor="text1"/>
          <w:sz w:val="16"/>
          <w:szCs w:val="16"/>
        </w:rPr>
        <w:t>мл.руб</w:t>
      </w:r>
      <w:proofErr w:type="spellEnd"/>
      <w:r w:rsidRPr="004E10C1">
        <w:rPr>
          <w:rFonts w:ascii="Times New Roman" w:hAnsi="Times New Roman"/>
          <w:color w:val="000000" w:themeColor="text1"/>
          <w:sz w:val="16"/>
          <w:szCs w:val="16"/>
        </w:rPr>
        <w:t>.</w:t>
      </w:r>
    </w:p>
    <w:p w14:paraId="4AE8BEDB"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дополнительном ассигновании из Резерв</w:t>
      </w:r>
      <w:r w:rsidRPr="004E10C1">
        <w:rPr>
          <w:rFonts w:ascii="Times New Roman" w:hAnsi="Times New Roman"/>
          <w:color w:val="000000" w:themeColor="text1"/>
          <w:sz w:val="16"/>
          <w:szCs w:val="16"/>
        </w:rPr>
        <w:softHyphen/>
        <w:t>ного фонда СНК 2,5 мл .руб. на капитальное строи</w:t>
      </w:r>
      <w:r w:rsidRPr="004E10C1">
        <w:rPr>
          <w:rFonts w:ascii="Times New Roman" w:hAnsi="Times New Roman"/>
          <w:color w:val="000000" w:themeColor="text1"/>
          <w:sz w:val="16"/>
          <w:szCs w:val="16"/>
        </w:rPr>
        <w:softHyphen/>
        <w:t>тельство по авиазаводу № 125.</w:t>
      </w:r>
    </w:p>
    <w:p w14:paraId="5DEEABA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O разрешении </w:t>
      </w:r>
      <w:proofErr w:type="spellStart"/>
      <w:r w:rsidRPr="004E10C1">
        <w:rPr>
          <w:rFonts w:ascii="Times New Roman" w:hAnsi="Times New Roman"/>
          <w:color w:val="000000" w:themeColor="text1"/>
          <w:sz w:val="16"/>
          <w:szCs w:val="16"/>
        </w:rPr>
        <w:t>НКТяжмашу</w:t>
      </w:r>
      <w:proofErr w:type="spellEnd"/>
      <w:r w:rsidRPr="004E10C1">
        <w:rPr>
          <w:rFonts w:ascii="Times New Roman" w:hAnsi="Times New Roman"/>
          <w:color w:val="000000" w:themeColor="text1"/>
          <w:sz w:val="16"/>
          <w:szCs w:val="16"/>
        </w:rPr>
        <w:t xml:space="preserve"> посылки в 193З-34 гг. в заграничную командировку на заводы </w:t>
      </w:r>
      <w:proofErr w:type="spellStart"/>
      <w:r w:rsidRPr="004E10C1">
        <w:rPr>
          <w:rFonts w:ascii="Times New Roman" w:hAnsi="Times New Roman"/>
          <w:color w:val="000000" w:themeColor="text1"/>
          <w:sz w:val="16"/>
          <w:szCs w:val="16"/>
        </w:rPr>
        <w:t>гидросамолето</w:t>
      </w:r>
      <w:r w:rsidRPr="004E10C1">
        <w:rPr>
          <w:rFonts w:ascii="Times New Roman" w:hAnsi="Times New Roman"/>
          <w:color w:val="000000" w:themeColor="text1"/>
          <w:sz w:val="16"/>
          <w:szCs w:val="16"/>
        </w:rPr>
        <w:softHyphen/>
        <w:t>строения</w:t>
      </w:r>
      <w:proofErr w:type="spellEnd"/>
      <w:r w:rsidRPr="004E10C1">
        <w:rPr>
          <w:rFonts w:ascii="Times New Roman" w:hAnsi="Times New Roman"/>
          <w:color w:val="000000" w:themeColor="text1"/>
          <w:sz w:val="16"/>
          <w:szCs w:val="16"/>
        </w:rPr>
        <w:t xml:space="preserve"> Англии и С.Ш.А. 15 инженеров и техников самолетостроительных заводов и опытных организаций.</w:t>
      </w:r>
    </w:p>
    <w:p w14:paraId="283B11B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 дополнительном отпуске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- 750.000 руб. валюты на закупку 50 моторов "Цик</w:t>
      </w:r>
      <w:r w:rsidRPr="004E10C1">
        <w:rPr>
          <w:rFonts w:ascii="Times New Roman" w:hAnsi="Times New Roman"/>
          <w:color w:val="000000" w:themeColor="text1"/>
          <w:sz w:val="16"/>
          <w:szCs w:val="16"/>
        </w:rPr>
        <w:softHyphen/>
        <w:t>лон” с инструментом и запчастями.</w:t>
      </w:r>
    </w:p>
    <w:p w14:paraId="7D224A6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 закупке 20-30 моторов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xml:space="preserve">" типа "12-Ув </w:t>
      </w:r>
      <w:proofErr w:type="spellStart"/>
      <w:r w:rsidRPr="004E10C1">
        <w:rPr>
          <w:rFonts w:ascii="Times New Roman" w:hAnsi="Times New Roman"/>
          <w:color w:val="000000" w:themeColor="text1"/>
          <w:sz w:val="16"/>
          <w:szCs w:val="16"/>
        </w:rPr>
        <w:t>nbrs</w:t>
      </w:r>
      <w:proofErr w:type="spellEnd"/>
      <w:r w:rsidRPr="004E10C1">
        <w:rPr>
          <w:rFonts w:ascii="Times New Roman" w:hAnsi="Times New Roman"/>
          <w:color w:val="000000" w:themeColor="text1"/>
          <w:sz w:val="16"/>
          <w:szCs w:val="16"/>
        </w:rPr>
        <w:t xml:space="preserve"> и о </w:t>
      </w:r>
      <w:proofErr w:type="spellStart"/>
      <w:r w:rsidRPr="004E10C1">
        <w:rPr>
          <w:rFonts w:ascii="Times New Roman" w:hAnsi="Times New Roman"/>
          <w:color w:val="000000" w:themeColor="text1"/>
          <w:sz w:val="16"/>
          <w:szCs w:val="16"/>
        </w:rPr>
        <w:t>юсылке</w:t>
      </w:r>
      <w:proofErr w:type="spellEnd"/>
      <w:r w:rsidRPr="004E10C1">
        <w:rPr>
          <w:rFonts w:ascii="Times New Roman" w:hAnsi="Times New Roman"/>
          <w:color w:val="000000" w:themeColor="text1"/>
          <w:sz w:val="16"/>
          <w:szCs w:val="16"/>
        </w:rPr>
        <w:t xml:space="preserve"> во Францию комис</w:t>
      </w:r>
      <w:r w:rsidRPr="004E10C1">
        <w:rPr>
          <w:rFonts w:ascii="Times New Roman" w:hAnsi="Times New Roman"/>
          <w:color w:val="000000" w:themeColor="text1"/>
          <w:sz w:val="16"/>
          <w:szCs w:val="16"/>
        </w:rPr>
        <w:softHyphen/>
        <w:t xml:space="preserve">сии под председательством т. </w:t>
      </w:r>
      <w:proofErr w:type="spellStart"/>
      <w:r w:rsidRPr="004E10C1">
        <w:rPr>
          <w:rFonts w:ascii="Times New Roman" w:hAnsi="Times New Roman"/>
          <w:color w:val="000000" w:themeColor="text1"/>
          <w:sz w:val="16"/>
          <w:szCs w:val="16"/>
        </w:rPr>
        <w:t>Марьяьова</w:t>
      </w:r>
      <w:proofErr w:type="spellEnd"/>
      <w:r w:rsidRPr="004E10C1">
        <w:rPr>
          <w:rFonts w:ascii="Times New Roman" w:hAnsi="Times New Roman"/>
          <w:color w:val="000000" w:themeColor="text1"/>
          <w:sz w:val="16"/>
          <w:szCs w:val="16"/>
        </w:rPr>
        <w:t xml:space="preserve"> для пере</w:t>
      </w:r>
      <w:r w:rsidRPr="004E10C1">
        <w:rPr>
          <w:rFonts w:ascii="Times New Roman" w:hAnsi="Times New Roman"/>
          <w:color w:val="000000" w:themeColor="text1"/>
          <w:sz w:val="16"/>
          <w:szCs w:val="16"/>
        </w:rPr>
        <w:softHyphen/>
        <w:t>говоров с фирмой "Испано-</w:t>
      </w:r>
      <w:proofErr w:type="spellStart"/>
      <w:r w:rsidRPr="004E10C1">
        <w:rPr>
          <w:rFonts w:ascii="Times New Roman" w:hAnsi="Times New Roman"/>
          <w:color w:val="000000" w:themeColor="text1"/>
          <w:sz w:val="16"/>
          <w:szCs w:val="16"/>
        </w:rPr>
        <w:t>Сьюиза</w:t>
      </w:r>
      <w:proofErr w:type="spellEnd"/>
      <w:r w:rsidRPr="004E10C1">
        <w:rPr>
          <w:rFonts w:ascii="Times New Roman" w:hAnsi="Times New Roman"/>
          <w:color w:val="000000" w:themeColor="text1"/>
          <w:sz w:val="16"/>
          <w:szCs w:val="16"/>
        </w:rPr>
        <w:t xml:space="preserve">" о бесплатной </w:t>
      </w:r>
      <w:proofErr w:type="spellStart"/>
      <w:r w:rsidRPr="004E10C1">
        <w:rPr>
          <w:rFonts w:ascii="Times New Roman" w:hAnsi="Times New Roman"/>
          <w:color w:val="000000" w:themeColor="text1"/>
          <w:sz w:val="16"/>
          <w:szCs w:val="16"/>
        </w:rPr>
        <w:t>технпомощи</w:t>
      </w:r>
      <w:proofErr w:type="spellEnd"/>
      <w:r w:rsidRPr="004E10C1">
        <w:rPr>
          <w:rFonts w:ascii="Times New Roman" w:hAnsi="Times New Roman"/>
          <w:color w:val="000000" w:themeColor="text1"/>
          <w:sz w:val="16"/>
          <w:szCs w:val="16"/>
        </w:rPr>
        <w:t xml:space="preserve"> по организации производства моторов этого типа в СССР.</w:t>
      </w:r>
    </w:p>
    <w:p w14:paraId="278C42FB"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О6 отпуске ОГПУ из резервного фонда СНК СССP 5.810 </w:t>
      </w:r>
      <w:proofErr w:type="spellStart"/>
      <w:r w:rsidRPr="004E10C1">
        <w:rPr>
          <w:rFonts w:ascii="Times New Roman" w:hAnsi="Times New Roman"/>
          <w:color w:val="000000" w:themeColor="text1"/>
          <w:sz w:val="16"/>
          <w:szCs w:val="16"/>
        </w:rPr>
        <w:t>тыс.р</w:t>
      </w:r>
      <w:proofErr w:type="spellEnd"/>
      <w:r w:rsidRPr="004E10C1">
        <w:rPr>
          <w:rFonts w:ascii="Times New Roman" w:hAnsi="Times New Roman"/>
          <w:color w:val="000000" w:themeColor="text1"/>
          <w:sz w:val="16"/>
          <w:szCs w:val="16"/>
        </w:rPr>
        <w:t>. на мероприятия по переброске авиаэскадрилий на Камчатку</w:t>
      </w:r>
    </w:p>
    <w:p w14:paraId="4AF265A2"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Базилевичу-все; Орджоникидзе- . 1-5;</w:t>
      </w:r>
    </w:p>
    <w:p w14:paraId="5031D882"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Мирошникову – п. 1,2,6; Артузову – п. 3,5;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-п. 3,4,5; Ягоде -п. 6</w:t>
      </w:r>
    </w:p>
    <w:p w14:paraId="234BD935"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170/156,- О капитальном строительстве химической промышленности в Ш кв. 1933</w:t>
      </w:r>
    </w:p>
    <w:p w14:paraId="2FD881E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СТО (см. приложение).</w:t>
      </w:r>
    </w:p>
    <w:p w14:paraId="1FFC1E83"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w:t>
      </w:r>
      <w:proofErr w:type="spellStart"/>
      <w:r w:rsidRPr="004E10C1">
        <w:rPr>
          <w:rFonts w:ascii="Times New Roman" w:hAnsi="Times New Roman"/>
          <w:color w:val="000000" w:themeColor="text1"/>
          <w:sz w:val="16"/>
          <w:szCs w:val="16"/>
        </w:rPr>
        <w:t>ll</w:t>
      </w:r>
      <w:proofErr w:type="spellEnd"/>
    </w:p>
    <w:p w14:paraId="262B45C8"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п./156-опр.(</w:t>
      </w:r>
      <w:proofErr w:type="spellStart"/>
      <w:r w:rsidRPr="004E10C1">
        <w:rPr>
          <w:rFonts w:ascii="Times New Roman" w:hAnsi="Times New Roman"/>
          <w:color w:val="000000" w:themeColor="text1"/>
          <w:sz w:val="16"/>
          <w:szCs w:val="16"/>
        </w:rPr>
        <w:t>о.п</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пр.ПЬ</w:t>
      </w:r>
      <w:proofErr w:type="spellEnd"/>
      <w:r w:rsidRPr="004E10C1">
        <w:rPr>
          <w:rFonts w:ascii="Times New Roman" w:hAnsi="Times New Roman"/>
          <w:color w:val="000000" w:themeColor="text1"/>
          <w:sz w:val="16"/>
          <w:szCs w:val="16"/>
        </w:rPr>
        <w:t xml:space="preserve"> - 143</w:t>
      </w:r>
    </w:p>
    <w:p w14:paraId="6520DA5A"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ДОПОЛНИТЕЛЬНОМ АССИГНОВАНИИ НА КАПИТАЛЬНОЕ СТРОИТЕЛЬСТВО ХИМИЧЕСКОЙ ПРОМЫШЛКННОСТИ В Ш-М КВАРТАЛЕ- ПОСТАНОВЛЕНИЕ СОВЕТА ТРУДА И ОБОРОНЫ</w:t>
      </w:r>
    </w:p>
    <w:p w14:paraId="3865A09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15 августа 1933 года).</w:t>
      </w:r>
    </w:p>
    <w:p w14:paraId="2DCE77EE"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 Труда и Оборони постановляет:</w:t>
      </w:r>
    </w:p>
    <w:p w14:paraId="64DBAC5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военно-химической </w:t>
      </w:r>
      <w:proofErr w:type="spellStart"/>
      <w:r w:rsidRPr="004E10C1">
        <w:rPr>
          <w:rFonts w:ascii="Times New Roman" w:hAnsi="Times New Roman"/>
          <w:color w:val="000000" w:themeColor="text1"/>
          <w:sz w:val="16"/>
          <w:szCs w:val="16"/>
        </w:rPr>
        <w:t>промшленности</w:t>
      </w:r>
      <w:proofErr w:type="spellEnd"/>
    </w:p>
    <w:p w14:paraId="5A6F7F5D"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Ассигновать дополнительно в Ш-м квартале Тресту ВИВ для финансирования работ по заводам №№ 40, 25, 14 и 92.500.000 р., установив общий об "ом затрат „для </w:t>
      </w:r>
      <w:proofErr w:type="spellStart"/>
      <w:r w:rsidRPr="004E10C1">
        <w:rPr>
          <w:rFonts w:ascii="Times New Roman" w:hAnsi="Times New Roman"/>
          <w:color w:val="000000" w:themeColor="text1"/>
          <w:sz w:val="16"/>
          <w:szCs w:val="16"/>
        </w:rPr>
        <w:t>ВИВ"а</w:t>
      </w:r>
      <w:proofErr w:type="spellEnd"/>
      <w:r w:rsidRPr="004E10C1">
        <w:rPr>
          <w:rFonts w:ascii="Times New Roman" w:hAnsi="Times New Roman"/>
          <w:color w:val="000000" w:themeColor="text1"/>
          <w:sz w:val="16"/>
          <w:szCs w:val="16"/>
        </w:rPr>
        <w:t xml:space="preserve"> на Ш-й квартал - 21.000.000 рублей.</w:t>
      </w:r>
    </w:p>
    <w:p w14:paraId="0275F2FF"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Отпустить дополнительно в Ш квартале </w:t>
      </w:r>
      <w:proofErr w:type="spellStart"/>
      <w:r w:rsidRPr="004E10C1">
        <w:rPr>
          <w:rFonts w:ascii="Times New Roman" w:hAnsi="Times New Roman"/>
          <w:color w:val="000000" w:themeColor="text1"/>
          <w:sz w:val="16"/>
          <w:szCs w:val="16"/>
        </w:rPr>
        <w:t>Вохимтресту</w:t>
      </w:r>
      <w:proofErr w:type="spellEnd"/>
      <w:r w:rsidRPr="004E10C1">
        <w:rPr>
          <w:rFonts w:ascii="Times New Roman" w:hAnsi="Times New Roman"/>
          <w:color w:val="000000" w:themeColor="text1"/>
          <w:sz w:val="16"/>
          <w:szCs w:val="16"/>
        </w:rPr>
        <w:t xml:space="preserve"> 6.800.000 рублей для форсирования работ по заводам №№ 5, 6, 11, 15, 55, 59, 64 и комбинату "К".</w:t>
      </w:r>
    </w:p>
    <w:p w14:paraId="01F7DCCF"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Для форсирования строительства порохового завода в Ке</w:t>
      </w:r>
      <w:r w:rsidRPr="004E10C1">
        <w:rPr>
          <w:rFonts w:ascii="Times New Roman" w:hAnsi="Times New Roman"/>
          <w:color w:val="000000" w:themeColor="text1"/>
          <w:sz w:val="16"/>
          <w:szCs w:val="16"/>
        </w:rPr>
        <w:softHyphen/>
        <w:t>мерове, а также проектирования и изыскательных работ по новым пороховым заводам отпустить дополнительно в П-к квартале - 1.300.000 рублей.</w:t>
      </w:r>
    </w:p>
    <w:p w14:paraId="1CDE9F3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военным производствам гражданской химии</w:t>
      </w:r>
    </w:p>
    <w:p w14:paraId="238E92F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Ассигновать дополнительно в Ш-м квартале нижеуказанные суммы по следующим </w:t>
      </w:r>
      <w:proofErr w:type="spellStart"/>
      <w:r w:rsidRPr="004E10C1">
        <w:rPr>
          <w:rFonts w:ascii="Times New Roman" w:hAnsi="Times New Roman"/>
          <w:color w:val="000000" w:themeColor="text1"/>
          <w:sz w:val="16"/>
          <w:szCs w:val="16"/>
        </w:rPr>
        <w:t>об"ектам</w:t>
      </w:r>
      <w:proofErr w:type="spellEnd"/>
      <w:r w:rsidRPr="004E10C1">
        <w:rPr>
          <w:rFonts w:ascii="Times New Roman" w:hAnsi="Times New Roman"/>
          <w:color w:val="000000" w:themeColor="text1"/>
          <w:sz w:val="16"/>
          <w:szCs w:val="16"/>
        </w:rPr>
        <w:t>:</w:t>
      </w:r>
    </w:p>
    <w:p w14:paraId="2FA8A9FB"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 и проектирование и подготовительные работы по Тротило</w:t>
      </w:r>
      <w:r w:rsidRPr="004E10C1">
        <w:rPr>
          <w:rFonts w:ascii="Times New Roman" w:hAnsi="Times New Roman"/>
          <w:color w:val="000000" w:themeColor="text1"/>
          <w:sz w:val="16"/>
          <w:szCs w:val="16"/>
        </w:rPr>
        <w:softHyphen/>
        <w:t>вым заводам в Кемерове и Воскресенске - 500.000 рублей;</w:t>
      </w:r>
    </w:p>
    <w:p w14:paraId="748DC804"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r w:rsidRPr="004E10C1">
        <w:rPr>
          <w:rFonts w:ascii="Times New Roman" w:hAnsi="Times New Roman"/>
          <w:color w:val="000000" w:themeColor="text1"/>
          <w:sz w:val="16"/>
          <w:szCs w:val="16"/>
        </w:rPr>
        <w:t>Мелинитоиоиу</w:t>
      </w:r>
      <w:proofErr w:type="spellEnd"/>
      <w:r w:rsidRPr="004E10C1">
        <w:rPr>
          <w:rFonts w:ascii="Times New Roman" w:hAnsi="Times New Roman"/>
          <w:color w:val="000000" w:themeColor="text1"/>
          <w:sz w:val="16"/>
          <w:szCs w:val="16"/>
        </w:rPr>
        <w:t xml:space="preserve"> заводу в Бобриках - 2.200.000 рублей;</w:t>
      </w:r>
    </w:p>
    <w:p w14:paraId="7E3F2661"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начала строительства Мелинитового завода на Берез- никах - 1.000.000 рублей;</w:t>
      </w:r>
    </w:p>
    <w:p w14:paraId="57B04ADA"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на строительство завода вещества 8 в Бобриках - 1.150.000 рублей;</w:t>
      </w:r>
    </w:p>
    <w:p w14:paraId="2134718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на форсирование строительства завода вещества № 6 в Горьком - 500.000 и рублей в Ш-м квартале и 1.500.000 р. в 1У-м квартале;</w:t>
      </w:r>
    </w:p>
    <w:p w14:paraId="73F403D5"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для начала строительства </w:t>
      </w:r>
      <w:proofErr w:type="spellStart"/>
      <w:r w:rsidRPr="004E10C1">
        <w:rPr>
          <w:rFonts w:ascii="Times New Roman" w:hAnsi="Times New Roman"/>
          <w:color w:val="000000" w:themeColor="text1"/>
          <w:sz w:val="16"/>
          <w:szCs w:val="16"/>
        </w:rPr>
        <w:t>спецехов</w:t>
      </w:r>
      <w:proofErr w:type="spellEnd"/>
      <w:r w:rsidRPr="004E10C1">
        <w:rPr>
          <w:rFonts w:ascii="Times New Roman" w:hAnsi="Times New Roman"/>
          <w:color w:val="000000" w:themeColor="text1"/>
          <w:sz w:val="16"/>
          <w:szCs w:val="16"/>
        </w:rPr>
        <w:t xml:space="preserve"> по производству </w:t>
      </w:r>
      <w:proofErr w:type="spellStart"/>
      <w:r w:rsidRPr="004E10C1">
        <w:rPr>
          <w:rFonts w:ascii="Times New Roman" w:hAnsi="Times New Roman"/>
          <w:color w:val="000000" w:themeColor="text1"/>
          <w:sz w:val="16"/>
          <w:szCs w:val="16"/>
        </w:rPr>
        <w:t>де</w:t>
      </w:r>
      <w:r w:rsidRPr="004E10C1">
        <w:rPr>
          <w:rFonts w:ascii="Times New Roman" w:hAnsi="Times New Roman"/>
          <w:color w:val="000000" w:themeColor="text1"/>
          <w:sz w:val="16"/>
          <w:szCs w:val="16"/>
        </w:rPr>
        <w:softHyphen/>
        <w:t>нитро-нафталина</w:t>
      </w:r>
      <w:proofErr w:type="spellEnd"/>
      <w:r w:rsidRPr="004E10C1">
        <w:rPr>
          <w:rFonts w:ascii="Times New Roman" w:hAnsi="Times New Roman"/>
          <w:color w:val="000000" w:themeColor="text1"/>
          <w:sz w:val="16"/>
          <w:szCs w:val="16"/>
        </w:rPr>
        <w:t xml:space="preserve">, вещ. № 15, фонола и азотной кислоты на </w:t>
      </w:r>
      <w:proofErr w:type="spellStart"/>
      <w:r w:rsidRPr="004E10C1">
        <w:rPr>
          <w:rFonts w:ascii="Times New Roman" w:hAnsi="Times New Roman"/>
          <w:color w:val="000000" w:themeColor="text1"/>
          <w:sz w:val="16"/>
          <w:szCs w:val="16"/>
        </w:rPr>
        <w:t>Рубежан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ском</w:t>
      </w:r>
      <w:proofErr w:type="spellEnd"/>
      <w:r w:rsidRPr="004E10C1">
        <w:rPr>
          <w:rFonts w:ascii="Times New Roman" w:hAnsi="Times New Roman"/>
          <w:color w:val="000000" w:themeColor="text1"/>
          <w:sz w:val="16"/>
          <w:szCs w:val="16"/>
        </w:rPr>
        <w:t>, Кинешемском и Дорогомиловском заводах - 1.100.000 рублей;</w:t>
      </w:r>
    </w:p>
    <w:p w14:paraId="734400A1"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для проектирования и изыскательных работ по новым заво</w:t>
      </w:r>
      <w:r w:rsidRPr="004E10C1">
        <w:rPr>
          <w:rFonts w:ascii="Times New Roman" w:hAnsi="Times New Roman"/>
          <w:color w:val="000000" w:themeColor="text1"/>
          <w:sz w:val="16"/>
          <w:szCs w:val="16"/>
        </w:rPr>
        <w:softHyphen/>
        <w:t>дам ОВ, ДВ, дегазаторов респираторов, прожекторного стекла и синтетической камфоры ассигновать в Ш-м квартале - 1.000.000 р. и в 1У-м квартале - 1.000.000 рублей.</w:t>
      </w:r>
    </w:p>
    <w:p w14:paraId="12D9233E"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общехимической базе.</w:t>
      </w:r>
    </w:p>
    <w:p w14:paraId="2F29B3A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Утвердить дополнительно следующие ассигнования:</w:t>
      </w:r>
    </w:p>
    <w:p w14:paraId="6DDDD4FF"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для начала строительства новых заводов олеума в </w:t>
      </w:r>
      <w:proofErr w:type="spellStart"/>
      <w:r w:rsidRPr="004E10C1">
        <w:rPr>
          <w:rFonts w:ascii="Times New Roman" w:hAnsi="Times New Roman"/>
          <w:color w:val="000000" w:themeColor="text1"/>
          <w:sz w:val="16"/>
          <w:szCs w:val="16"/>
        </w:rPr>
        <w:t>Краено</w:t>
      </w:r>
      <w:proofErr w:type="spellEnd"/>
      <w:r w:rsidRPr="004E10C1">
        <w:rPr>
          <w:rFonts w:ascii="Times New Roman" w:hAnsi="Times New Roman"/>
          <w:color w:val="000000" w:themeColor="text1"/>
          <w:sz w:val="16"/>
          <w:szCs w:val="16"/>
        </w:rPr>
        <w:t>- Уральске и Воскресенске, а также на заводах 14,15,80 и Боб</w:t>
      </w:r>
      <w:r w:rsidRPr="004E10C1">
        <w:rPr>
          <w:rFonts w:ascii="Times New Roman" w:hAnsi="Times New Roman"/>
          <w:color w:val="000000" w:themeColor="text1"/>
          <w:sz w:val="16"/>
          <w:szCs w:val="16"/>
        </w:rPr>
        <w:softHyphen/>
        <w:t>риках - 1.950.000 руб.;</w:t>
      </w:r>
    </w:p>
    <w:p w14:paraId="724137D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б) на строительство новых бромных заводов в </w:t>
      </w:r>
      <w:proofErr w:type="spellStart"/>
      <w:r w:rsidRPr="004E10C1">
        <w:rPr>
          <w:rFonts w:ascii="Times New Roman" w:hAnsi="Times New Roman"/>
          <w:color w:val="000000" w:themeColor="text1"/>
          <w:sz w:val="16"/>
          <w:szCs w:val="16"/>
        </w:rPr>
        <w:t>Карабугазе</w:t>
      </w:r>
      <w:proofErr w:type="spellEnd"/>
      <w:r w:rsidRPr="004E10C1">
        <w:rPr>
          <w:rFonts w:ascii="Times New Roman" w:hAnsi="Times New Roman"/>
          <w:color w:val="000000" w:themeColor="text1"/>
          <w:sz w:val="16"/>
          <w:szCs w:val="16"/>
        </w:rPr>
        <w:t xml:space="preserve">, Перекопе и </w:t>
      </w:r>
      <w:proofErr w:type="spellStart"/>
      <w:r w:rsidRPr="004E10C1">
        <w:rPr>
          <w:rFonts w:ascii="Times New Roman" w:hAnsi="Times New Roman"/>
          <w:color w:val="000000" w:themeColor="text1"/>
          <w:sz w:val="16"/>
          <w:szCs w:val="16"/>
        </w:rPr>
        <w:t>Верикее</w:t>
      </w:r>
      <w:proofErr w:type="spellEnd"/>
      <w:r w:rsidRPr="004E10C1">
        <w:rPr>
          <w:rFonts w:ascii="Times New Roman" w:hAnsi="Times New Roman"/>
          <w:color w:val="000000" w:themeColor="text1"/>
          <w:sz w:val="16"/>
          <w:szCs w:val="16"/>
        </w:rPr>
        <w:t xml:space="preserve"> - 1.800.000 рублей;</w:t>
      </w:r>
    </w:p>
    <w:p w14:paraId="4B082106"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 расширение существующих и начала строительства новых серных заводов в </w:t>
      </w:r>
      <w:proofErr w:type="spellStart"/>
      <w:r w:rsidRPr="004E10C1">
        <w:rPr>
          <w:rFonts w:ascii="Times New Roman" w:hAnsi="Times New Roman"/>
          <w:color w:val="000000" w:themeColor="text1"/>
          <w:sz w:val="16"/>
          <w:szCs w:val="16"/>
        </w:rPr>
        <w:t>Гаурдаке</w:t>
      </w:r>
      <w:proofErr w:type="spellEnd"/>
      <w:r w:rsidRPr="004E10C1">
        <w:rPr>
          <w:rFonts w:ascii="Times New Roman" w:hAnsi="Times New Roman"/>
          <w:color w:val="000000" w:themeColor="text1"/>
          <w:sz w:val="16"/>
          <w:szCs w:val="16"/>
        </w:rPr>
        <w:t>, Шор-Су, Алексеевке - 1.500.000 руб.;</w:t>
      </w:r>
    </w:p>
    <w:p w14:paraId="11E7CF01"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w:t>
      </w:r>
      <w:proofErr w:type="spellStart"/>
      <w:r w:rsidRPr="004E10C1">
        <w:rPr>
          <w:rFonts w:ascii="Times New Roman" w:hAnsi="Times New Roman"/>
          <w:color w:val="000000" w:themeColor="text1"/>
          <w:sz w:val="16"/>
          <w:szCs w:val="16"/>
        </w:rPr>
        <w:t>Беразняковскому</w:t>
      </w:r>
      <w:proofErr w:type="spellEnd"/>
      <w:r w:rsidRPr="004E10C1">
        <w:rPr>
          <w:rFonts w:ascii="Times New Roman" w:hAnsi="Times New Roman"/>
          <w:color w:val="000000" w:themeColor="text1"/>
          <w:sz w:val="16"/>
          <w:szCs w:val="16"/>
        </w:rPr>
        <w:t xml:space="preserve"> азотно-туковому комбинату - 3.200.000 р.;</w:t>
      </w:r>
    </w:p>
    <w:p w14:paraId="04FD1B74"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w:t>
      </w:r>
      <w:proofErr w:type="spellStart"/>
      <w:r w:rsidRPr="004E10C1">
        <w:rPr>
          <w:rFonts w:ascii="Times New Roman" w:hAnsi="Times New Roman"/>
          <w:color w:val="000000" w:themeColor="text1"/>
          <w:sz w:val="16"/>
          <w:szCs w:val="16"/>
        </w:rPr>
        <w:t>Бобриковскому</w:t>
      </w:r>
      <w:proofErr w:type="spellEnd"/>
      <w:r w:rsidRPr="004E10C1">
        <w:rPr>
          <w:rFonts w:ascii="Times New Roman" w:hAnsi="Times New Roman"/>
          <w:color w:val="000000" w:themeColor="text1"/>
          <w:sz w:val="16"/>
          <w:szCs w:val="16"/>
        </w:rPr>
        <w:t xml:space="preserve"> комбинату для начала строительства второй и третьей очереди и расширения азотной кислоты 2.000.000 в Ш кв. и 2.000.000 в 1У кв.</w:t>
      </w:r>
    </w:p>
    <w:p w14:paraId="7D12EC8E"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на вторую очередь Горловского комбината - 2.000.000 руб.;</w:t>
      </w:r>
    </w:p>
    <w:p w14:paraId="5A0A055C"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ж) на проектирование и освоение площадок по Каменскому и </w:t>
      </w:r>
      <w:proofErr w:type="spellStart"/>
      <w:r w:rsidRPr="004E10C1">
        <w:rPr>
          <w:rFonts w:ascii="Times New Roman" w:hAnsi="Times New Roman"/>
          <w:color w:val="000000" w:themeColor="text1"/>
          <w:sz w:val="16"/>
          <w:szCs w:val="16"/>
        </w:rPr>
        <w:t>Лисичанскощу</w:t>
      </w:r>
      <w:proofErr w:type="spellEnd"/>
      <w:r w:rsidRPr="004E10C1">
        <w:rPr>
          <w:rFonts w:ascii="Times New Roman" w:hAnsi="Times New Roman"/>
          <w:color w:val="000000" w:themeColor="text1"/>
          <w:sz w:val="16"/>
          <w:szCs w:val="16"/>
        </w:rPr>
        <w:t xml:space="preserve"> комбинату 100.000 рублей в Ш-м квартале и 1.000.000 в 1У-м квартале;</w:t>
      </w:r>
    </w:p>
    <w:p w14:paraId="4D7C8B57"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Кемеровскому азотному комбинату - 1.500.000 рублей;</w:t>
      </w:r>
    </w:p>
    <w:p w14:paraId="3DFA582E"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для форсирования хлорного строительства в Сталинграде - 870.000 рублен;</w:t>
      </w:r>
    </w:p>
    <w:p w14:paraId="4815B2CE"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для форсирования хлорного строительства в Славянске - 800.000 рублей в Ш-м квартале и 1.000.000 рублей в 1У-м квартале.</w:t>
      </w:r>
    </w:p>
    <w:p w14:paraId="0379575D"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произвести вызываемое настоящим поста</w:t>
      </w:r>
      <w:r w:rsidRPr="004E10C1">
        <w:rPr>
          <w:rFonts w:ascii="Times New Roman" w:hAnsi="Times New Roman"/>
          <w:color w:val="000000" w:themeColor="text1"/>
          <w:sz w:val="16"/>
          <w:szCs w:val="16"/>
        </w:rPr>
        <w:softHyphen/>
        <w:t>новлением перераспределение стройматериалов, с целью полного обеспечения военно-химического строительства за счет отпущенных НКТП фондов на Ш-й квартал.</w:t>
      </w:r>
    </w:p>
    <w:p w14:paraId="61194C0C"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НКТП из выделенных ому фондов обеспечить форсиро</w:t>
      </w:r>
      <w:r w:rsidRPr="004E10C1">
        <w:rPr>
          <w:rFonts w:ascii="Times New Roman" w:hAnsi="Times New Roman"/>
          <w:color w:val="000000" w:themeColor="text1"/>
          <w:sz w:val="16"/>
          <w:szCs w:val="16"/>
        </w:rPr>
        <w:softHyphen/>
        <w:t>вание строительных работ необходимым автотранспортом.</w:t>
      </w:r>
    </w:p>
    <w:p w14:paraId="22874A38"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 соответствии с этим общий размер дополнительных ассигно</w:t>
      </w:r>
      <w:r w:rsidRPr="004E10C1">
        <w:rPr>
          <w:rFonts w:ascii="Times New Roman" w:hAnsi="Times New Roman"/>
          <w:color w:val="000000" w:themeColor="text1"/>
          <w:sz w:val="16"/>
          <w:szCs w:val="16"/>
        </w:rPr>
        <w:softHyphen/>
        <w:t xml:space="preserve">ваний на химическую промышленность в Ш-м </w:t>
      </w:r>
      <w:proofErr w:type="spellStart"/>
      <w:r w:rsidRPr="004E10C1">
        <w:rPr>
          <w:rFonts w:ascii="Times New Roman" w:hAnsi="Times New Roman"/>
          <w:color w:val="000000" w:themeColor="text1"/>
          <w:sz w:val="16"/>
          <w:szCs w:val="16"/>
        </w:rPr>
        <w:t>ктартале</w:t>
      </w:r>
      <w:proofErr w:type="spellEnd"/>
      <w:r w:rsidRPr="004E10C1">
        <w:rPr>
          <w:rFonts w:ascii="Times New Roman" w:hAnsi="Times New Roman"/>
          <w:color w:val="000000" w:themeColor="text1"/>
          <w:sz w:val="16"/>
          <w:szCs w:val="16"/>
        </w:rPr>
        <w:t xml:space="preserve"> 1983 года утвердить в сумме 83.570.000 рублей, из коих 17.000.000 рублей за счет перераспределения ассигнований по НКТП и 16.570.000 рублей из резервного фонда СНК СССР.</w:t>
      </w:r>
    </w:p>
    <w:p w14:paraId="3B37025D"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послана: т. Мирошникову (22993)</w:t>
      </w:r>
    </w:p>
    <w:p w14:paraId="48627038" w14:textId="77777777" w:rsidR="0007105E" w:rsidRPr="004E10C1" w:rsidRDefault="0007105E" w:rsidP="004E10C1">
      <w:pPr>
        <w:spacing w:after="0" w:line="240" w:lineRule="auto"/>
        <w:jc w:val="both"/>
        <w:rPr>
          <w:rFonts w:ascii="Times New Roman" w:hAnsi="Times New Roman"/>
          <w:color w:val="000000" w:themeColor="text1"/>
          <w:sz w:val="16"/>
          <w:szCs w:val="16"/>
        </w:rPr>
      </w:pPr>
    </w:p>
    <w:p w14:paraId="0D39F2D3" w14:textId="77777777" w:rsidR="00217870"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0325322B" w14:textId="77777777" w:rsidR="00217870" w:rsidRPr="004E10C1" w:rsidRDefault="00217870" w:rsidP="004E10C1">
      <w:pPr>
        <w:spacing w:after="0" w:line="240" w:lineRule="auto"/>
        <w:jc w:val="both"/>
        <w:rPr>
          <w:rFonts w:ascii="Times New Roman" w:hAnsi="Times New Roman"/>
          <w:iCs/>
          <w:color w:val="000000" w:themeColor="text1"/>
          <w:sz w:val="16"/>
          <w:szCs w:val="16"/>
        </w:rPr>
      </w:pPr>
    </w:p>
    <w:p w14:paraId="450240DC" w14:textId="77777777" w:rsidR="00217870" w:rsidRPr="004E10C1" w:rsidRDefault="00217870" w:rsidP="004E10C1">
      <w:pPr>
        <w:pStyle w:val="rtejustify"/>
        <w:spacing w:before="0" w:after="0"/>
        <w:rPr>
          <w:color w:val="000000" w:themeColor="text1"/>
          <w:sz w:val="16"/>
          <w:szCs w:val="16"/>
        </w:rPr>
      </w:pPr>
      <w:r w:rsidRPr="004E10C1">
        <w:rPr>
          <w:rStyle w:val="af0"/>
          <w:bCs/>
          <w:i w:val="0"/>
          <w:color w:val="000000" w:themeColor="text1"/>
          <w:sz w:val="16"/>
          <w:szCs w:val="16"/>
        </w:rPr>
        <w:t>15 августа</w:t>
      </w:r>
      <w:r w:rsidRPr="004E10C1">
        <w:rPr>
          <w:color w:val="000000" w:themeColor="text1"/>
          <w:sz w:val="16"/>
          <w:szCs w:val="16"/>
        </w:rPr>
        <w:t xml:space="preserve"> 1933. Постановление СТО СССР № 75сс/о «Об источниках финансирования затрат, связанных с развитием военно-морских баз и аэродромного строительства на Черном море». (ГА РФ. Ф. Р</w:t>
      </w:r>
      <w:r w:rsidRPr="004E10C1">
        <w:rPr>
          <w:color w:val="000000" w:themeColor="text1"/>
          <w:sz w:val="16"/>
          <w:szCs w:val="16"/>
        </w:rPr>
        <w:noBreakHyphen/>
        <w:t>8418. Оп. 28. Д. 2. Л. 111) (15460).</w:t>
      </w:r>
    </w:p>
    <w:p w14:paraId="027F1C55" w14:textId="77777777" w:rsidR="00217870" w:rsidRPr="004E10C1" w:rsidRDefault="00217870" w:rsidP="004E10C1">
      <w:pPr>
        <w:pStyle w:val="rtejustify"/>
        <w:spacing w:before="0" w:after="0"/>
        <w:rPr>
          <w:color w:val="000000" w:themeColor="text1"/>
          <w:sz w:val="16"/>
          <w:szCs w:val="16"/>
        </w:rPr>
      </w:pPr>
    </w:p>
    <w:p w14:paraId="616E9C47"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B6E40DC"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7FBB2C6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вышел доклад ГПУ, согласно которому только в первой половине августа было 22 антисоветские демонстрации на Украине (10687).</w:t>
      </w:r>
    </w:p>
    <w:p w14:paraId="4AA4898C"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53D9701" w14:textId="77777777" w:rsidR="005966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6D6BE5B" w14:textId="77777777" w:rsidR="0059665B" w:rsidRPr="004E10C1" w:rsidRDefault="0059665B" w:rsidP="004E10C1">
      <w:pPr>
        <w:spacing w:after="0" w:line="240" w:lineRule="auto"/>
        <w:jc w:val="both"/>
        <w:rPr>
          <w:rFonts w:ascii="Times New Roman" w:hAnsi="Times New Roman"/>
          <w:iCs/>
          <w:color w:val="000000" w:themeColor="text1"/>
          <w:sz w:val="16"/>
          <w:szCs w:val="16"/>
        </w:rPr>
      </w:pPr>
    </w:p>
    <w:p w14:paraId="37517D5B" w14:textId="77777777" w:rsidR="0059665B" w:rsidRPr="004E10C1" w:rsidRDefault="005966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середины августа 1933 после ремонта продолжились испытания Сталь-6 (15844).</w:t>
      </w:r>
    </w:p>
    <w:p w14:paraId="4C42CCCC" w14:textId="77777777" w:rsidR="0059665B" w:rsidRPr="004E10C1" w:rsidRDefault="0059665B" w:rsidP="004E10C1">
      <w:pPr>
        <w:spacing w:after="0" w:line="240" w:lineRule="auto"/>
        <w:jc w:val="both"/>
        <w:rPr>
          <w:rFonts w:ascii="Times New Roman" w:hAnsi="Times New Roman"/>
          <w:color w:val="000000" w:themeColor="text1"/>
          <w:sz w:val="16"/>
          <w:szCs w:val="16"/>
        </w:rPr>
      </w:pPr>
    </w:p>
    <w:p w14:paraId="39B7858D" w14:textId="77777777" w:rsidR="00223C0C" w:rsidRPr="004E10C1" w:rsidRDefault="00223C0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середине августа 1933 после ремонта поврежденных </w:t>
      </w:r>
      <w:proofErr w:type="spellStart"/>
      <w:r w:rsidRPr="004E10C1">
        <w:rPr>
          <w:rFonts w:ascii="Times New Roman" w:eastAsia="Times New Roman" w:hAnsi="Times New Roman"/>
          <w:color w:val="000000" w:themeColor="text1"/>
          <w:sz w:val="16"/>
          <w:szCs w:val="16"/>
          <w:lang w:eastAsia="ru-RU"/>
        </w:rPr>
        <w:t>подкрыльевых</w:t>
      </w:r>
      <w:proofErr w:type="spellEnd"/>
      <w:r w:rsidRPr="004E10C1">
        <w:rPr>
          <w:rFonts w:ascii="Times New Roman" w:eastAsia="Times New Roman" w:hAnsi="Times New Roman"/>
          <w:color w:val="000000" w:themeColor="text1"/>
          <w:sz w:val="16"/>
          <w:szCs w:val="16"/>
          <w:lang w:eastAsia="ru-RU"/>
        </w:rPr>
        <w:t xml:space="preserve"> костылей продолжили заводские испытания Сталь-6.</w:t>
      </w:r>
    </w:p>
    <w:p w14:paraId="508B4B16" w14:textId="77777777" w:rsidR="00223C0C" w:rsidRPr="004E10C1" w:rsidRDefault="00223C0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w:t>
      </w:r>
      <w:proofErr w:type="spellStart"/>
      <w:r w:rsidRPr="004E10C1">
        <w:rPr>
          <w:rFonts w:ascii="Times New Roman" w:eastAsia="Times New Roman" w:hAnsi="Times New Roman"/>
          <w:color w:val="000000" w:themeColor="text1"/>
          <w:sz w:val="16"/>
          <w:szCs w:val="16"/>
          <w:lang w:eastAsia="ru-RU"/>
        </w:rPr>
        <w:t>клм</w:t>
      </w:r>
      <w:proofErr w:type="spellEnd"/>
      <w:r w:rsidRPr="004E10C1">
        <w:rPr>
          <w:rFonts w:ascii="Times New Roman" w:eastAsia="Times New Roman" w:hAnsi="Times New Roman"/>
          <w:color w:val="000000" w:themeColor="text1"/>
          <w:sz w:val="16"/>
          <w:szCs w:val="16"/>
          <w:lang w:eastAsia="ru-RU"/>
        </w:rPr>
        <w:t xml:space="preserve">. в час, не являясь максимальной для этого самолёта, ставит всесоюзный рекорд» </w:t>
      </w:r>
      <w:hyperlink r:id="rId303" w:history="1">
        <w:r w:rsidRPr="004E10C1">
          <w:rPr>
            <w:rFonts w:ascii="Times New Roman" w:eastAsia="Times New Roman" w:hAnsi="Times New Roman"/>
            <w:color w:val="000000" w:themeColor="text1"/>
            <w:sz w:val="16"/>
            <w:szCs w:val="16"/>
            <w:lang w:eastAsia="ru-RU"/>
          </w:rPr>
          <w:t>[117]</w:t>
        </w:r>
      </w:hyperlink>
      <w:r w:rsidRPr="004E10C1">
        <w:rPr>
          <w:rFonts w:ascii="Times New Roman" w:eastAsia="Times New Roman" w:hAnsi="Times New Roman"/>
          <w:color w:val="000000" w:themeColor="text1"/>
          <w:sz w:val="16"/>
          <w:szCs w:val="16"/>
          <w:lang w:eastAsia="ru-RU"/>
        </w:rPr>
        <w:t xml:space="preserve"> (17489).</w:t>
      </w:r>
    </w:p>
    <w:p w14:paraId="0ACC752B" w14:textId="77777777" w:rsidR="00223C0C" w:rsidRPr="004E10C1" w:rsidRDefault="00223C0C" w:rsidP="004E10C1">
      <w:pPr>
        <w:spacing w:after="0" w:line="240" w:lineRule="auto"/>
        <w:jc w:val="both"/>
        <w:rPr>
          <w:rFonts w:ascii="Times New Roman" w:eastAsia="Times New Roman" w:hAnsi="Times New Roman"/>
          <w:color w:val="000000" w:themeColor="text1"/>
          <w:sz w:val="16"/>
          <w:szCs w:val="16"/>
          <w:lang w:eastAsia="ru-RU"/>
        </w:rPr>
      </w:pPr>
    </w:p>
    <w:p w14:paraId="60B7B4DB"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A22548"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217CE7F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августа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писал письмо N сс 00916 начальнику материально-технического снабжения ВВС Жарову.</w:t>
      </w:r>
    </w:p>
    <w:p w14:paraId="4FDBBA0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по испытанию облегченного самолета ТБ3-4М17 на определение радиуса действия и бомбовой нагрузки самолета</w:t>
      </w:r>
    </w:p>
    <w:p w14:paraId="3B7CCA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D7D0B0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самолета Лосюков</w:t>
      </w:r>
    </w:p>
    <w:p w14:paraId="011C6B8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3A56C48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DBF6E9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2402E84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E95DF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Резкое увеличение радиуса действия и бомбовой нагрузки самолета ТБ3-4М17 повышает во много раз боевую отдачу тяжелой бомбардировочной авиации ВВС и подлежит скорейшему освоению строевыми частями. (3061,18-27).</w:t>
      </w:r>
    </w:p>
    <w:p w14:paraId="76BC9C21"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3CBE82B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вышел приказ ГУАП N 13/327:</w:t>
      </w:r>
    </w:p>
    <w:p w14:paraId="73A89E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передачей производства самолета Р-6 с завода 31 на завод 22...." П.И.Б. (2290,42).</w:t>
      </w:r>
    </w:p>
    <w:p w14:paraId="26E6207A"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6578A04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вышел приказ ГУАП N 13/328:</w:t>
      </w:r>
    </w:p>
    <w:p w14:paraId="5FAA2B05"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передачей внедрения и производства самолета ТБ-4 на завод 18:</w:t>
      </w:r>
    </w:p>
    <w:p w14:paraId="1E414D7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Директору завода 22 подготовить к сдаче заводу 18...." П.И.Б. (2290,43).</w:t>
      </w:r>
    </w:p>
    <w:p w14:paraId="4A4672C0"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0BAD0E63"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16 августа по 4 сентября 1933 проходили испытания автожира «4А» с мотором М-26 300 НР (6646).</w:t>
      </w:r>
    </w:p>
    <w:p w14:paraId="090DAF41"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D09086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w:t>
      </w:r>
      <w:proofErr w:type="spellStart"/>
      <w:r w:rsidRPr="004E10C1">
        <w:rPr>
          <w:rFonts w:ascii="Times New Roman" w:hAnsi="Times New Roman"/>
          <w:color w:val="000000" w:themeColor="text1"/>
          <w:sz w:val="16"/>
          <w:szCs w:val="16"/>
        </w:rPr>
        <w:t>Бронин</w:t>
      </w:r>
      <w:proofErr w:type="spellEnd"/>
    </w:p>
    <w:p w14:paraId="0E957088"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Тихонов</w:t>
      </w:r>
    </w:p>
    <w:p w14:paraId="160ABB98"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 Агишев</w:t>
      </w:r>
    </w:p>
    <w:p w14:paraId="34CB73D0"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7C26B1E0" w14:textId="77777777" w:rsidR="0092497E" w:rsidRPr="004E10C1" w:rsidRDefault="0092497E" w:rsidP="004E10C1">
      <w:pPr>
        <w:numPr>
          <w:ilvl w:val="0"/>
          <w:numId w:val="24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Снятие летной характеристики.</w:t>
      </w:r>
    </w:p>
    <w:p w14:paraId="7382CADE" w14:textId="77777777" w:rsidR="0092497E" w:rsidRPr="004E10C1" w:rsidRDefault="0092497E" w:rsidP="004E10C1">
      <w:pPr>
        <w:numPr>
          <w:ilvl w:val="0"/>
          <w:numId w:val="24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BADA772"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FFDC9E8" w14:textId="77777777" w:rsidR="0092497E" w:rsidRPr="004E10C1" w:rsidRDefault="0092497E" w:rsidP="004E10C1">
      <w:pPr>
        <w:pStyle w:val="31"/>
        <w:widowControl/>
        <w:numPr>
          <w:ilvl w:val="0"/>
          <w:numId w:val="249"/>
        </w:numPr>
        <w:tabs>
          <w:tab w:val="left" w:pos="360"/>
          <w:tab w:val="left" w:pos="11199"/>
        </w:tabs>
        <w:ind w:left="0" w:firstLine="0"/>
        <w:jc w:val="both"/>
        <w:rPr>
          <w:color w:val="000000" w:themeColor="text1"/>
        </w:rPr>
      </w:pPr>
      <w:r w:rsidRPr="004E10C1">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5637AF1C" w14:textId="77777777" w:rsidR="0092497E" w:rsidRPr="004E10C1" w:rsidRDefault="0092497E" w:rsidP="004E10C1">
      <w:pPr>
        <w:numPr>
          <w:ilvl w:val="0"/>
          <w:numId w:val="2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3145993E" w14:textId="77777777" w:rsidR="0092497E" w:rsidRPr="004E10C1" w:rsidRDefault="0092497E" w:rsidP="004E10C1">
      <w:pPr>
        <w:numPr>
          <w:ilvl w:val="0"/>
          <w:numId w:val="2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5614B1B8"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8A48DD0" w14:textId="77777777">
        <w:tc>
          <w:tcPr>
            <w:tcW w:w="5636" w:type="dxa"/>
          </w:tcPr>
          <w:p w14:paraId="72F2C3A5"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года</w:t>
            </w:r>
          </w:p>
        </w:tc>
        <w:tc>
          <w:tcPr>
            <w:tcW w:w="5636" w:type="dxa"/>
          </w:tcPr>
          <w:p w14:paraId="66488F0B"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E10C1" w14:paraId="4CCD72C6" w14:textId="77777777">
        <w:tc>
          <w:tcPr>
            <w:tcW w:w="5636" w:type="dxa"/>
          </w:tcPr>
          <w:p w14:paraId="2BE11EDC"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w:t>
            </w:r>
          </w:p>
        </w:tc>
        <w:tc>
          <w:tcPr>
            <w:tcW w:w="5636" w:type="dxa"/>
          </w:tcPr>
          <w:p w14:paraId="76699D88"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тренировочных полетов.</w:t>
            </w:r>
          </w:p>
        </w:tc>
      </w:tr>
      <w:tr w:rsidR="004E10C1" w:rsidRPr="004E10C1" w14:paraId="678C56BF" w14:textId="77777777">
        <w:tc>
          <w:tcPr>
            <w:tcW w:w="5636" w:type="dxa"/>
          </w:tcPr>
          <w:p w14:paraId="00B90640"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года</w:t>
            </w:r>
          </w:p>
        </w:tc>
        <w:tc>
          <w:tcPr>
            <w:tcW w:w="5636" w:type="dxa"/>
          </w:tcPr>
          <w:p w14:paraId="55318371"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Демонстрационный полет.</w:t>
            </w:r>
          </w:p>
        </w:tc>
      </w:tr>
      <w:tr w:rsidR="004E10C1" w:rsidRPr="004E10C1" w14:paraId="15784B97" w14:textId="77777777">
        <w:tc>
          <w:tcPr>
            <w:tcW w:w="5636" w:type="dxa"/>
          </w:tcPr>
          <w:p w14:paraId="0DE8DAB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 1933 года</w:t>
            </w:r>
          </w:p>
        </w:tc>
        <w:tc>
          <w:tcPr>
            <w:tcW w:w="5636" w:type="dxa"/>
          </w:tcPr>
          <w:p w14:paraId="391C8071"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километраж.</w:t>
            </w:r>
          </w:p>
        </w:tc>
      </w:tr>
      <w:tr w:rsidR="004E10C1" w:rsidRPr="004E10C1" w14:paraId="75200F5A" w14:textId="77777777">
        <w:tc>
          <w:tcPr>
            <w:tcW w:w="5636" w:type="dxa"/>
          </w:tcPr>
          <w:p w14:paraId="42F89FD8"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года</w:t>
            </w:r>
          </w:p>
        </w:tc>
        <w:tc>
          <w:tcPr>
            <w:tcW w:w="5636" w:type="dxa"/>
          </w:tcPr>
          <w:p w14:paraId="5718FFF4"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полетов на выяснение взлетно-посадочных свойств самолета.</w:t>
            </w:r>
          </w:p>
        </w:tc>
      </w:tr>
      <w:tr w:rsidR="004E10C1" w:rsidRPr="004E10C1" w14:paraId="5D2D4BF1" w14:textId="77777777">
        <w:tc>
          <w:tcPr>
            <w:tcW w:w="5636" w:type="dxa"/>
          </w:tcPr>
          <w:p w14:paraId="69F9D61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года</w:t>
            </w:r>
          </w:p>
        </w:tc>
        <w:tc>
          <w:tcPr>
            <w:tcW w:w="5636" w:type="dxa"/>
          </w:tcPr>
          <w:p w14:paraId="309848CA"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устойчивость на 1500 м.</w:t>
            </w:r>
          </w:p>
        </w:tc>
      </w:tr>
      <w:tr w:rsidR="004E10C1" w:rsidRPr="004E10C1" w14:paraId="3776E47D" w14:textId="77777777">
        <w:tc>
          <w:tcPr>
            <w:tcW w:w="5636" w:type="dxa"/>
          </w:tcPr>
          <w:p w14:paraId="2DC73F3C"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4FD19CBD"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 с летнабом.</w:t>
            </w:r>
          </w:p>
        </w:tc>
      </w:tr>
    </w:tbl>
    <w:p w14:paraId="6728637A"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DFD2A3D" w14:textId="77777777">
        <w:tc>
          <w:tcPr>
            <w:tcW w:w="5636" w:type="dxa"/>
          </w:tcPr>
          <w:p w14:paraId="137D37E2"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года</w:t>
            </w:r>
          </w:p>
        </w:tc>
        <w:tc>
          <w:tcPr>
            <w:tcW w:w="5636" w:type="dxa"/>
          </w:tcPr>
          <w:p w14:paraId="45D5968B"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3D4B839A" w14:textId="77777777">
        <w:tc>
          <w:tcPr>
            <w:tcW w:w="5636" w:type="dxa"/>
          </w:tcPr>
          <w:p w14:paraId="644A3489"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 1933 года</w:t>
            </w:r>
          </w:p>
        </w:tc>
        <w:tc>
          <w:tcPr>
            <w:tcW w:w="5636" w:type="dxa"/>
          </w:tcPr>
          <w:p w14:paraId="0DCE4576"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зубцы на 3500 м.</w:t>
            </w:r>
          </w:p>
        </w:tc>
      </w:tr>
      <w:tr w:rsidR="004E10C1" w:rsidRPr="004E10C1" w14:paraId="77FB3851" w14:textId="77777777">
        <w:tc>
          <w:tcPr>
            <w:tcW w:w="5636" w:type="dxa"/>
          </w:tcPr>
          <w:p w14:paraId="15048C94"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года</w:t>
            </w:r>
          </w:p>
        </w:tc>
        <w:tc>
          <w:tcPr>
            <w:tcW w:w="5636" w:type="dxa"/>
          </w:tcPr>
          <w:p w14:paraId="6A91D73D"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управляемость на 1000 м и 2000 м.</w:t>
            </w:r>
          </w:p>
        </w:tc>
      </w:tr>
      <w:tr w:rsidR="004E10C1" w:rsidRPr="004E10C1" w14:paraId="5737AD6E" w14:textId="77777777">
        <w:tc>
          <w:tcPr>
            <w:tcW w:w="5636" w:type="dxa"/>
          </w:tcPr>
          <w:p w14:paraId="7BAC709C"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2169142C"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(с летнабом).</w:t>
            </w:r>
          </w:p>
        </w:tc>
      </w:tr>
      <w:tr w:rsidR="004E10C1" w:rsidRPr="004E10C1" w14:paraId="5FD68A03" w14:textId="77777777">
        <w:tc>
          <w:tcPr>
            <w:tcW w:w="5636" w:type="dxa"/>
          </w:tcPr>
          <w:p w14:paraId="0E053FD0"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7A6DC2C9"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(1 пилот).</w:t>
            </w:r>
          </w:p>
        </w:tc>
      </w:tr>
      <w:tr w:rsidR="004E10C1" w:rsidRPr="004E10C1" w14:paraId="358A288E" w14:textId="77777777">
        <w:tc>
          <w:tcPr>
            <w:tcW w:w="5636" w:type="dxa"/>
          </w:tcPr>
          <w:p w14:paraId="44796BA2"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31 августа 1933 года</w:t>
            </w:r>
          </w:p>
        </w:tc>
        <w:tc>
          <w:tcPr>
            <w:tcW w:w="5636" w:type="dxa"/>
          </w:tcPr>
          <w:p w14:paraId="0122F7D4"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и потолок.</w:t>
            </w:r>
          </w:p>
        </w:tc>
      </w:tr>
      <w:tr w:rsidR="004E10C1" w:rsidRPr="004E10C1" w14:paraId="5326BBAB" w14:textId="77777777">
        <w:tc>
          <w:tcPr>
            <w:tcW w:w="5636" w:type="dxa"/>
          </w:tcPr>
          <w:p w14:paraId="10428D55"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6434A83B"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устойчивость.</w:t>
            </w:r>
          </w:p>
        </w:tc>
      </w:tr>
      <w:tr w:rsidR="004E10C1" w:rsidRPr="004E10C1" w14:paraId="1CE99075" w14:textId="77777777">
        <w:tc>
          <w:tcPr>
            <w:tcW w:w="5636" w:type="dxa"/>
          </w:tcPr>
          <w:p w14:paraId="0FFA7FF7"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180BEF57"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E10C1" w14:paraId="2D1A0507" w14:textId="77777777">
        <w:tc>
          <w:tcPr>
            <w:tcW w:w="5636" w:type="dxa"/>
          </w:tcPr>
          <w:p w14:paraId="4757A6A7"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года</w:t>
            </w:r>
          </w:p>
        </w:tc>
        <w:tc>
          <w:tcPr>
            <w:tcW w:w="5636" w:type="dxa"/>
          </w:tcPr>
          <w:p w14:paraId="08A13FD2"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E10C1" w14:paraId="4203EB12" w14:textId="77777777">
        <w:tc>
          <w:tcPr>
            <w:tcW w:w="5636" w:type="dxa"/>
          </w:tcPr>
          <w:p w14:paraId="5A3F97B0"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54AB12FA"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облетных полетов (2 выпущено).</w:t>
            </w:r>
          </w:p>
        </w:tc>
      </w:tr>
      <w:tr w:rsidR="004E10C1" w:rsidRPr="004E10C1" w14:paraId="1AA8254F" w14:textId="77777777">
        <w:tc>
          <w:tcPr>
            <w:tcW w:w="5636" w:type="dxa"/>
          </w:tcPr>
          <w:p w14:paraId="2B5DDAB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года</w:t>
            </w:r>
          </w:p>
        </w:tc>
        <w:tc>
          <w:tcPr>
            <w:tcW w:w="5636" w:type="dxa"/>
          </w:tcPr>
          <w:p w14:paraId="4A9D969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облетных полетов (4 выпущено).</w:t>
            </w:r>
          </w:p>
        </w:tc>
      </w:tr>
    </w:tbl>
    <w:p w14:paraId="3FAC0F7B"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6DABBF9"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62F7670" w14:textId="77777777">
        <w:tc>
          <w:tcPr>
            <w:tcW w:w="5636" w:type="dxa"/>
          </w:tcPr>
          <w:p w14:paraId="506A1493"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 выпуска</w:t>
            </w:r>
          </w:p>
        </w:tc>
        <w:tc>
          <w:tcPr>
            <w:tcW w:w="5636" w:type="dxa"/>
          </w:tcPr>
          <w:p w14:paraId="10A4326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r>
      <w:tr w:rsidR="004E10C1" w:rsidRPr="004E10C1" w14:paraId="66A6B942" w14:textId="77777777">
        <w:tc>
          <w:tcPr>
            <w:tcW w:w="5636" w:type="dxa"/>
          </w:tcPr>
          <w:p w14:paraId="65DF5D4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Полный полетный вес</w:t>
            </w:r>
          </w:p>
        </w:tc>
        <w:tc>
          <w:tcPr>
            <w:tcW w:w="5636" w:type="dxa"/>
          </w:tcPr>
          <w:p w14:paraId="450B897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1391,4</w:t>
            </w:r>
          </w:p>
        </w:tc>
      </w:tr>
      <w:tr w:rsidR="004E10C1" w:rsidRPr="004E10C1" w14:paraId="06AC3FF6" w14:textId="77777777">
        <w:tc>
          <w:tcPr>
            <w:tcW w:w="5636" w:type="dxa"/>
          </w:tcPr>
          <w:p w14:paraId="251DF6F0"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крыльев</w:t>
            </w:r>
          </w:p>
        </w:tc>
        <w:tc>
          <w:tcPr>
            <w:tcW w:w="5636" w:type="dxa"/>
          </w:tcPr>
          <w:p w14:paraId="0997267D"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6,72</w:t>
            </w:r>
          </w:p>
        </w:tc>
      </w:tr>
    </w:tbl>
    <w:p w14:paraId="191E7CD6"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 деревянные окованные (6646).</w:t>
      </w:r>
    </w:p>
    <w:p w14:paraId="41A7E79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p w14:paraId="74A9F23D" w14:textId="77777777" w:rsidR="00986AFC" w:rsidRPr="004E10C1" w:rsidRDefault="00986A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период с 16 августа по 4 сентября 1933 г. первый се</w:t>
      </w:r>
      <w:r w:rsidRPr="004E10C1">
        <w:rPr>
          <w:rFonts w:ascii="Times New Roman" w:hAnsi="Times New Roman"/>
          <w:color w:val="000000" w:themeColor="text1"/>
          <w:sz w:val="16"/>
          <w:szCs w:val="16"/>
        </w:rPr>
        <w:softHyphen/>
        <w:t>рийный А-4 киевского завода с заводским №4301 прохо</w:t>
      </w:r>
      <w:r w:rsidRPr="004E10C1">
        <w:rPr>
          <w:rFonts w:ascii="Times New Roman" w:hAnsi="Times New Roman"/>
          <w:color w:val="000000" w:themeColor="text1"/>
          <w:sz w:val="16"/>
          <w:szCs w:val="16"/>
        </w:rPr>
        <w:softHyphen/>
        <w:t xml:space="preserve">дил госиспытания в НИИ ВВС. Вели испытания инженер </w:t>
      </w:r>
      <w:proofErr w:type="spellStart"/>
      <w:r w:rsidRPr="004E10C1">
        <w:rPr>
          <w:rFonts w:ascii="Times New Roman" w:hAnsi="Times New Roman"/>
          <w:color w:val="000000" w:themeColor="text1"/>
          <w:sz w:val="16"/>
          <w:szCs w:val="16"/>
        </w:rPr>
        <w:t>Бронин</w:t>
      </w:r>
      <w:proofErr w:type="spellEnd"/>
      <w:r w:rsidRPr="004E10C1">
        <w:rPr>
          <w:rFonts w:ascii="Times New Roman" w:hAnsi="Times New Roman"/>
          <w:color w:val="000000" w:themeColor="text1"/>
          <w:sz w:val="16"/>
          <w:szCs w:val="16"/>
        </w:rPr>
        <w:t>, летчик Тихонов, летнаб Агишев. Всего за период испытаний совершили 69 успешных полетов без происше</w:t>
      </w:r>
      <w:r w:rsidRPr="004E10C1">
        <w:rPr>
          <w:rFonts w:ascii="Times New Roman" w:hAnsi="Times New Roman"/>
          <w:color w:val="000000" w:themeColor="text1"/>
          <w:sz w:val="16"/>
          <w:szCs w:val="16"/>
        </w:rPr>
        <w:softHyphen/>
        <w:t>ствий.</w:t>
      </w:r>
    </w:p>
    <w:p w14:paraId="36BEF736" w14:textId="77777777" w:rsidR="00986AFC" w:rsidRPr="004E10C1" w:rsidRDefault="00986A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Военные испытатели отметили вполне удовлетворитель</w:t>
      </w:r>
      <w:r w:rsidRPr="004E10C1">
        <w:rPr>
          <w:rFonts w:ascii="Times New Roman" w:hAnsi="Times New Roman"/>
          <w:color w:val="000000" w:themeColor="text1"/>
          <w:sz w:val="16"/>
          <w:szCs w:val="16"/>
        </w:rPr>
        <w:softHyphen/>
        <w:t>ные летные данные советского А-4 при сравнении его с ав</w:t>
      </w:r>
      <w:r w:rsidRPr="004E10C1">
        <w:rPr>
          <w:rFonts w:ascii="Times New Roman" w:hAnsi="Times New Roman"/>
          <w:color w:val="000000" w:themeColor="text1"/>
          <w:sz w:val="16"/>
          <w:szCs w:val="16"/>
        </w:rPr>
        <w:softHyphen/>
        <w:t xml:space="preserve">тожирами де ла </w:t>
      </w:r>
      <w:proofErr w:type="spellStart"/>
      <w:r w:rsidRPr="004E10C1">
        <w:rPr>
          <w:rFonts w:ascii="Times New Roman" w:hAnsi="Times New Roman"/>
          <w:color w:val="000000" w:themeColor="text1"/>
          <w:sz w:val="16"/>
          <w:szCs w:val="16"/>
        </w:rPr>
        <w:t>Сиервы</w:t>
      </w:r>
      <w:proofErr w:type="spellEnd"/>
      <w:r w:rsidRPr="004E10C1">
        <w:rPr>
          <w:rFonts w:ascii="Times New Roman" w:hAnsi="Times New Roman"/>
          <w:color w:val="000000" w:themeColor="text1"/>
          <w:sz w:val="16"/>
          <w:szCs w:val="16"/>
        </w:rPr>
        <w:t>. Общее заключение было таково: крупных дефектов нет, поэтому нет препятствий для продол</w:t>
      </w:r>
      <w:r w:rsidRPr="004E10C1">
        <w:rPr>
          <w:rFonts w:ascii="Times New Roman" w:hAnsi="Times New Roman"/>
          <w:color w:val="000000" w:themeColor="text1"/>
          <w:sz w:val="16"/>
          <w:szCs w:val="16"/>
        </w:rPr>
        <w:softHyphen/>
        <w:t xml:space="preserve">жения серийного производства. Пилотирование не представ </w:t>
      </w:r>
      <w:proofErr w:type="spellStart"/>
      <w:r w:rsidRPr="004E10C1">
        <w:rPr>
          <w:rFonts w:ascii="Times New Roman" w:hAnsi="Times New Roman"/>
          <w:color w:val="000000" w:themeColor="text1"/>
          <w:sz w:val="16"/>
          <w:szCs w:val="16"/>
        </w:rPr>
        <w:t>ляет</w:t>
      </w:r>
      <w:proofErr w:type="spellEnd"/>
      <w:r w:rsidRPr="004E10C1">
        <w:rPr>
          <w:rFonts w:ascii="Times New Roman" w:hAnsi="Times New Roman"/>
          <w:color w:val="000000" w:themeColor="text1"/>
          <w:sz w:val="16"/>
          <w:szCs w:val="16"/>
        </w:rPr>
        <w:t xml:space="preserve"> сложности, самостоятельно выпущено 7 человек. Да</w:t>
      </w:r>
      <w:r w:rsidRPr="004E10C1">
        <w:rPr>
          <w:rFonts w:ascii="Times New Roman" w:hAnsi="Times New Roman"/>
          <w:color w:val="000000" w:themeColor="text1"/>
          <w:sz w:val="16"/>
          <w:szCs w:val="16"/>
        </w:rPr>
        <w:softHyphen/>
        <w:t>лее говорилось, что величина разбега не отличается от средних величин разбега самолетов и «тем самым сводит на нет основные преимущества автожира - способность взлетать и садиться с малых поверхностей». Принудитель</w:t>
      </w:r>
      <w:r w:rsidRPr="004E10C1">
        <w:rPr>
          <w:rFonts w:ascii="Times New Roman" w:hAnsi="Times New Roman"/>
          <w:color w:val="000000" w:themeColor="text1"/>
          <w:sz w:val="16"/>
          <w:szCs w:val="16"/>
        </w:rPr>
        <w:softHyphen/>
        <w:t>ная раскрутка ротора перед взлетом существенного влия</w:t>
      </w:r>
      <w:r w:rsidRPr="004E10C1">
        <w:rPr>
          <w:rFonts w:ascii="Times New Roman" w:hAnsi="Times New Roman"/>
          <w:color w:val="000000" w:themeColor="text1"/>
          <w:sz w:val="16"/>
          <w:szCs w:val="16"/>
        </w:rPr>
        <w:softHyphen/>
        <w:t>ния на изменение длины разбега не оказывала.</w:t>
      </w:r>
    </w:p>
    <w:p w14:paraId="571E9F91" w14:textId="77777777" w:rsidR="00986AFC" w:rsidRPr="004E10C1" w:rsidRDefault="00986A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то, что А-4 имел недостаточную устойчи</w:t>
      </w:r>
      <w:r w:rsidRPr="004E10C1">
        <w:rPr>
          <w:rFonts w:ascii="Times New Roman" w:hAnsi="Times New Roman"/>
          <w:color w:val="000000" w:themeColor="text1"/>
          <w:sz w:val="16"/>
          <w:szCs w:val="16"/>
        </w:rPr>
        <w:softHyphen/>
        <w:t>вость в полете и невысокие взлетные качества, построен</w:t>
      </w:r>
      <w:r w:rsidRPr="004E10C1">
        <w:rPr>
          <w:rFonts w:ascii="Times New Roman" w:hAnsi="Times New Roman"/>
          <w:color w:val="000000" w:themeColor="text1"/>
          <w:sz w:val="16"/>
          <w:szCs w:val="16"/>
        </w:rPr>
        <w:softHyphen/>
        <w:t>ные экземпляры допустили для эксплуатации в строевых частях ВВС РККА. Однако серийное производство А-4 прекратили по причине малой надежности двигателя М-26. Кроме того, отмечалось, что ротор А-4 не складывается и транспортировка автожира наземным транспортом за</w:t>
      </w:r>
      <w:r w:rsidRPr="004E10C1">
        <w:rPr>
          <w:rFonts w:ascii="Times New Roman" w:hAnsi="Times New Roman"/>
          <w:color w:val="000000" w:themeColor="text1"/>
          <w:sz w:val="16"/>
          <w:szCs w:val="16"/>
        </w:rPr>
        <w:softHyphen/>
        <w:t>труднена. В дальнейшем предлагалось форсировать пост</w:t>
      </w:r>
      <w:r w:rsidRPr="004E10C1">
        <w:rPr>
          <w:rFonts w:ascii="Times New Roman" w:hAnsi="Times New Roman"/>
          <w:color w:val="000000" w:themeColor="text1"/>
          <w:sz w:val="16"/>
          <w:szCs w:val="16"/>
        </w:rPr>
        <w:softHyphen/>
        <w:t>ройку нового автожира А-6 с двигателем М-11 и склады</w:t>
      </w:r>
      <w:r w:rsidRPr="004E10C1">
        <w:rPr>
          <w:rFonts w:ascii="Times New Roman" w:hAnsi="Times New Roman"/>
          <w:color w:val="000000" w:themeColor="text1"/>
          <w:sz w:val="16"/>
          <w:szCs w:val="16"/>
        </w:rPr>
        <w:softHyphen/>
        <w:t>вающимися лопастями ротора.</w:t>
      </w:r>
    </w:p>
    <w:p w14:paraId="4CDC6C6B" w14:textId="77777777" w:rsidR="00986AFC" w:rsidRPr="004E10C1" w:rsidRDefault="00986AF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утверждении акта по испытаниям А-4 Начальник ВВС РККА Алкснис 20 октября 1933 г. приказал начальни</w:t>
      </w:r>
      <w:r w:rsidRPr="004E10C1">
        <w:rPr>
          <w:rFonts w:ascii="Times New Roman" w:hAnsi="Times New Roman"/>
          <w:color w:val="000000" w:themeColor="text1"/>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F38308B" w14:textId="77777777" w:rsidR="00986AFC" w:rsidRPr="004E10C1" w:rsidRDefault="00986AFC" w:rsidP="004E10C1">
      <w:pPr>
        <w:shd w:val="clear" w:color="auto" w:fill="FFFFFF"/>
        <w:spacing w:after="0" w:line="240" w:lineRule="auto"/>
        <w:jc w:val="both"/>
        <w:rPr>
          <w:rFonts w:ascii="Times New Roman" w:hAnsi="Times New Roman"/>
          <w:color w:val="000000" w:themeColor="text1"/>
          <w:sz w:val="16"/>
          <w:szCs w:val="16"/>
        </w:rPr>
      </w:pPr>
    </w:p>
    <w:p w14:paraId="616D9C5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16 августа по 9 октября 1933 в Финском заливе в районе Толбухина маяка состоялись испытания улучшенных ТАВ-15.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4513D727"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1F35F870" w14:textId="77777777" w:rsidR="0007105E" w:rsidRPr="004E10C1" w:rsidRDefault="000710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в 15.00 «СССР В-3» прибыл в Харь</w:t>
      </w:r>
      <w:r w:rsidRPr="004E10C1">
        <w:rPr>
          <w:rFonts w:ascii="Times New Roman" w:hAnsi="Times New Roman"/>
          <w:color w:val="000000" w:themeColor="text1"/>
          <w:sz w:val="16"/>
          <w:szCs w:val="16"/>
        </w:rPr>
        <w:softHyphen/>
        <w:t>ков и, сбросив листовки, сел. Комитет, организо</w:t>
      </w:r>
      <w:r w:rsidRPr="004E10C1">
        <w:rPr>
          <w:rFonts w:ascii="Times New Roman" w:hAnsi="Times New Roman"/>
          <w:color w:val="000000" w:themeColor="text1"/>
          <w:sz w:val="16"/>
          <w:szCs w:val="16"/>
        </w:rPr>
        <w:softHyphen/>
        <w:t>ванный для встречи дирижабля, провёл митинг, сопровождавшийся сбором средств на постройку эскадрильи им. Постышева. Дирижабль выпол</w:t>
      </w:r>
      <w:r w:rsidRPr="004E10C1">
        <w:rPr>
          <w:rFonts w:ascii="Times New Roman" w:hAnsi="Times New Roman"/>
          <w:color w:val="000000" w:themeColor="text1"/>
          <w:sz w:val="16"/>
          <w:szCs w:val="16"/>
        </w:rPr>
        <w:softHyphen/>
        <w:t>нил также несколько агитационных полётов над Харьковом (20120).</w:t>
      </w:r>
    </w:p>
    <w:p w14:paraId="7488961C" w14:textId="77777777" w:rsidR="0007105E" w:rsidRPr="004E10C1" w:rsidRDefault="0007105E" w:rsidP="004E10C1">
      <w:pPr>
        <w:spacing w:after="0" w:line="240" w:lineRule="auto"/>
        <w:jc w:val="both"/>
        <w:rPr>
          <w:rFonts w:ascii="Times New Roman" w:hAnsi="Times New Roman"/>
          <w:color w:val="000000" w:themeColor="text1"/>
          <w:sz w:val="16"/>
          <w:szCs w:val="16"/>
        </w:rPr>
      </w:pPr>
    </w:p>
    <w:p w14:paraId="2531BE53"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05F30C0"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5EDDEADF"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года [4.112] заместитель НКТП Л.М. Каганович подписал устав предприятия и присвое</w:t>
      </w:r>
      <w:r w:rsidRPr="004E10C1">
        <w:rPr>
          <w:rFonts w:ascii="Times New Roman" w:hAnsi="Times New Roman"/>
          <w:color w:val="000000" w:themeColor="text1"/>
          <w:sz w:val="16"/>
          <w:szCs w:val="16"/>
        </w:rPr>
        <w:softHyphen/>
        <w:t>ние ИМЗ нового названия: «Ижевский государственный мотоцик</w:t>
      </w:r>
      <w:r w:rsidRPr="004E10C1">
        <w:rPr>
          <w:rFonts w:ascii="Times New Roman" w:hAnsi="Times New Roman"/>
          <w:color w:val="000000" w:themeColor="text1"/>
          <w:sz w:val="16"/>
          <w:szCs w:val="16"/>
        </w:rPr>
        <w:softHyphen/>
        <w:t>летный завод имени Всесоюзного общества АВТОДОР», а 2 сентября Наркомат финансов СССР зареги</w:t>
      </w:r>
      <w:r w:rsidRPr="004E10C1">
        <w:rPr>
          <w:rFonts w:ascii="Times New Roman" w:hAnsi="Times New Roman"/>
          <w:color w:val="000000" w:themeColor="text1"/>
          <w:sz w:val="16"/>
          <w:szCs w:val="16"/>
        </w:rPr>
        <w:softHyphen/>
        <w:t>стрировал первый в стране завод серийного производства мотоцик</w:t>
      </w:r>
      <w:r w:rsidRPr="004E10C1">
        <w:rPr>
          <w:rFonts w:ascii="Times New Roman" w:hAnsi="Times New Roman"/>
          <w:color w:val="000000" w:themeColor="text1"/>
          <w:sz w:val="16"/>
          <w:szCs w:val="16"/>
        </w:rPr>
        <w:softHyphen/>
        <w:t>лов. До конца года на его территории сдали в эксплуатацию тер</w:t>
      </w:r>
      <w:r w:rsidRPr="004E10C1">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E10C1">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E10C1">
        <w:rPr>
          <w:rFonts w:ascii="Times New Roman" w:hAnsi="Times New Roman"/>
          <w:color w:val="000000" w:themeColor="text1"/>
          <w:sz w:val="16"/>
          <w:szCs w:val="16"/>
        </w:rPr>
        <w:softHyphen/>
        <w:t>ние плана 1934 г. - изготовили всего 111 мотоциклов. Тем не ме</w:t>
      </w:r>
      <w:r w:rsidRPr="004E10C1">
        <w:rPr>
          <w:rFonts w:ascii="Times New Roman" w:hAnsi="Times New Roman"/>
          <w:color w:val="000000" w:themeColor="text1"/>
          <w:sz w:val="16"/>
          <w:szCs w:val="16"/>
        </w:rPr>
        <w:softHyphen/>
        <w:t>нее, программу следующего года увеличили до 450 машин и пере</w:t>
      </w:r>
      <w:r w:rsidRPr="004E10C1">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028864E7"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важным представлялся 1936 год. Предстояло при</w:t>
      </w:r>
      <w:r w:rsidRPr="004E10C1">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E10C1">
        <w:rPr>
          <w:rFonts w:ascii="Times New Roman" w:hAnsi="Times New Roman"/>
          <w:color w:val="000000" w:themeColor="text1"/>
          <w:sz w:val="16"/>
          <w:szCs w:val="16"/>
        </w:rPr>
        <w:softHyphen/>
        <w:t>лов. По оценкам директора предприятия сделать больше не пред</w:t>
      </w:r>
      <w:r w:rsidRPr="004E10C1">
        <w:rPr>
          <w:rFonts w:ascii="Times New Roman" w:hAnsi="Times New Roman"/>
          <w:color w:val="000000" w:themeColor="text1"/>
          <w:sz w:val="16"/>
          <w:szCs w:val="16"/>
        </w:rPr>
        <w:softHyphen/>
        <w:t>ставлялось возможным, и план утвердили. Завод с большим на</w:t>
      </w:r>
      <w:r w:rsidRPr="004E10C1">
        <w:rPr>
          <w:rFonts w:ascii="Times New Roman" w:hAnsi="Times New Roman"/>
          <w:color w:val="000000" w:themeColor="text1"/>
          <w:sz w:val="16"/>
          <w:szCs w:val="16"/>
        </w:rPr>
        <w:softHyphen/>
        <w:t>пряжением удваивал выпуск мотоциклов. Однако произошло не</w:t>
      </w:r>
      <w:r w:rsidRPr="004E10C1">
        <w:rPr>
          <w:rFonts w:ascii="Times New Roman" w:hAnsi="Times New Roman"/>
          <w:color w:val="000000" w:themeColor="text1"/>
          <w:sz w:val="16"/>
          <w:szCs w:val="16"/>
        </w:rPr>
        <w:softHyphen/>
        <w:t>предвиденное: 5 августа 1936 г. во время посещения Г.К. Орджо</w:t>
      </w:r>
      <w:r w:rsidRPr="004E10C1">
        <w:rPr>
          <w:rFonts w:ascii="Times New Roman" w:hAnsi="Times New Roman"/>
          <w:color w:val="000000" w:themeColor="text1"/>
          <w:sz w:val="16"/>
          <w:szCs w:val="16"/>
        </w:rPr>
        <w:softHyphen/>
        <w:t>никидзе делегации мотозавода (участницы женского мотопробе</w:t>
      </w:r>
      <w:r w:rsidRPr="004E10C1">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E10C1">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E10C1">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E10C1">
        <w:rPr>
          <w:rFonts w:ascii="Times New Roman" w:hAnsi="Times New Roman"/>
          <w:color w:val="000000" w:themeColor="text1"/>
          <w:sz w:val="16"/>
          <w:szCs w:val="16"/>
        </w:rPr>
        <w:softHyphen/>
        <w:t>но пришлось и смежникам, поставлявшим материалы и комплек</w:t>
      </w:r>
      <w:r w:rsidRPr="004E10C1">
        <w:rPr>
          <w:rFonts w:ascii="Times New Roman" w:hAnsi="Times New Roman"/>
          <w:color w:val="000000" w:themeColor="text1"/>
          <w:sz w:val="16"/>
          <w:szCs w:val="16"/>
        </w:rPr>
        <w:softHyphen/>
        <w:t xml:space="preserve">тующие изделия. Чтобы справиться с этой задачей и сохранить трудовую честь коллектива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4593A565"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 трудное время конструкторы ИМЗ завершили разработ</w:t>
      </w:r>
      <w:r w:rsidRPr="004E10C1">
        <w:rPr>
          <w:rFonts w:ascii="Times New Roman" w:hAnsi="Times New Roman"/>
          <w:color w:val="000000" w:themeColor="text1"/>
          <w:sz w:val="16"/>
          <w:szCs w:val="16"/>
        </w:rPr>
        <w:softHyphen/>
        <w:t>ку нового мотоцикла с более мощным мотором. На поршне убра</w:t>
      </w:r>
      <w:r w:rsidRPr="004E10C1">
        <w:rPr>
          <w:rFonts w:ascii="Times New Roman" w:hAnsi="Times New Roman"/>
          <w:color w:val="000000" w:themeColor="text1"/>
          <w:sz w:val="16"/>
          <w:szCs w:val="16"/>
        </w:rPr>
        <w:softHyphen/>
        <w:t xml:space="preserve">ли дефлектор, применили возвратную двухканальную продувку цилиндра, вместо </w:t>
      </w:r>
      <w:proofErr w:type="spellStart"/>
      <w:r w:rsidRPr="004E10C1">
        <w:rPr>
          <w:rFonts w:ascii="Times New Roman" w:hAnsi="Times New Roman"/>
          <w:color w:val="000000" w:themeColor="text1"/>
          <w:sz w:val="16"/>
          <w:szCs w:val="16"/>
        </w:rPr>
        <w:t>манетки</w:t>
      </w:r>
      <w:proofErr w:type="spellEnd"/>
      <w:r w:rsidRPr="004E10C1">
        <w:rPr>
          <w:rFonts w:ascii="Times New Roman" w:hAnsi="Times New Roman"/>
          <w:color w:val="000000" w:themeColor="text1"/>
          <w:sz w:val="16"/>
          <w:szCs w:val="16"/>
        </w:rPr>
        <w:t xml:space="preserve">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E10C1">
        <w:rPr>
          <w:rFonts w:ascii="Times New Roman" w:hAnsi="Times New Roman"/>
          <w:color w:val="000000" w:themeColor="text1"/>
          <w:sz w:val="16"/>
          <w:szCs w:val="16"/>
        </w:rPr>
        <w:softHyphen/>
        <w:t>изводственной штурмовщины, связанной с выпуском 2 тыс. ма</w:t>
      </w:r>
      <w:r w:rsidRPr="004E10C1">
        <w:rPr>
          <w:rFonts w:ascii="Times New Roman" w:hAnsi="Times New Roman"/>
          <w:color w:val="000000" w:themeColor="text1"/>
          <w:sz w:val="16"/>
          <w:szCs w:val="16"/>
        </w:rPr>
        <w:softHyphen/>
        <w:t xml:space="preserve">шин ИЖ-7, принимали участие конструкторы В.Е. </w:t>
      </w:r>
      <w:proofErr w:type="spellStart"/>
      <w:r w:rsidRPr="004E10C1">
        <w:rPr>
          <w:rFonts w:ascii="Times New Roman" w:hAnsi="Times New Roman"/>
          <w:color w:val="000000" w:themeColor="text1"/>
          <w:sz w:val="16"/>
          <w:szCs w:val="16"/>
        </w:rPr>
        <w:t>Базик</w:t>
      </w:r>
      <w:proofErr w:type="spellEnd"/>
      <w:r w:rsidRPr="004E10C1">
        <w:rPr>
          <w:rFonts w:ascii="Times New Roman" w:hAnsi="Times New Roman"/>
          <w:color w:val="000000" w:themeColor="text1"/>
          <w:sz w:val="16"/>
          <w:szCs w:val="16"/>
        </w:rPr>
        <w:t xml:space="preserve">, Д.И. </w:t>
      </w:r>
      <w:proofErr w:type="spellStart"/>
      <w:r w:rsidRPr="004E10C1">
        <w:rPr>
          <w:rFonts w:ascii="Times New Roman" w:hAnsi="Times New Roman"/>
          <w:color w:val="000000" w:themeColor="text1"/>
          <w:sz w:val="16"/>
          <w:szCs w:val="16"/>
        </w:rPr>
        <w:t>Зебзиев</w:t>
      </w:r>
      <w:proofErr w:type="spellEnd"/>
      <w:r w:rsidRPr="004E10C1">
        <w:rPr>
          <w:rFonts w:ascii="Times New Roman" w:hAnsi="Times New Roman"/>
          <w:color w:val="000000" w:themeColor="text1"/>
          <w:sz w:val="16"/>
          <w:szCs w:val="16"/>
        </w:rPr>
        <w:t xml:space="preserve">, К.М. </w:t>
      </w:r>
      <w:proofErr w:type="spellStart"/>
      <w:r w:rsidRPr="004E10C1">
        <w:rPr>
          <w:rFonts w:ascii="Times New Roman" w:hAnsi="Times New Roman"/>
          <w:color w:val="000000" w:themeColor="text1"/>
          <w:sz w:val="16"/>
          <w:szCs w:val="16"/>
        </w:rPr>
        <w:t>Огнетов</w:t>
      </w:r>
      <w:proofErr w:type="spellEnd"/>
      <w:r w:rsidRPr="004E10C1">
        <w:rPr>
          <w:rFonts w:ascii="Times New Roman" w:hAnsi="Times New Roman"/>
          <w:color w:val="000000" w:themeColor="text1"/>
          <w:sz w:val="16"/>
          <w:szCs w:val="16"/>
        </w:rPr>
        <w:t>,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C3CE55D"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не все машины смогли укомплектовать полностью. Не хватило 60 </w:t>
      </w:r>
      <w:proofErr w:type="spellStart"/>
      <w:r w:rsidRPr="004E10C1">
        <w:rPr>
          <w:rFonts w:ascii="Times New Roman" w:hAnsi="Times New Roman"/>
          <w:color w:val="000000" w:themeColor="text1"/>
          <w:sz w:val="16"/>
          <w:szCs w:val="16"/>
        </w:rPr>
        <w:t>мотоцепей</w:t>
      </w:r>
      <w:proofErr w:type="spellEnd"/>
      <w:r w:rsidRPr="004E10C1">
        <w:rPr>
          <w:rFonts w:ascii="Times New Roman" w:hAnsi="Times New Roman"/>
          <w:color w:val="000000" w:themeColor="text1"/>
          <w:sz w:val="16"/>
          <w:szCs w:val="16"/>
        </w:rPr>
        <w:t xml:space="preserve"> для привода заднего колеса, 140 </w:t>
      </w:r>
      <w:proofErr w:type="spellStart"/>
      <w:r w:rsidRPr="004E10C1">
        <w:rPr>
          <w:rFonts w:ascii="Times New Roman" w:hAnsi="Times New Roman"/>
          <w:color w:val="000000" w:themeColor="text1"/>
          <w:sz w:val="16"/>
          <w:szCs w:val="16"/>
        </w:rPr>
        <w:t>манеток</w:t>
      </w:r>
      <w:proofErr w:type="spellEnd"/>
      <w:r w:rsidRPr="004E10C1">
        <w:rPr>
          <w:rFonts w:ascii="Times New Roman" w:hAnsi="Times New Roman"/>
          <w:color w:val="000000" w:themeColor="text1"/>
          <w:sz w:val="16"/>
          <w:szCs w:val="16"/>
        </w:rPr>
        <w:t xml:space="preserve"> газа, - именно столько мотоциклов не удалось в срок пере</w:t>
      </w:r>
      <w:r w:rsidRPr="004E10C1">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E10C1">
        <w:rPr>
          <w:rFonts w:ascii="Times New Roman" w:hAnsi="Times New Roman"/>
          <w:color w:val="000000" w:themeColor="text1"/>
          <w:sz w:val="16"/>
          <w:szCs w:val="16"/>
        </w:rPr>
        <w:softHyphen/>
        <w:t xml:space="preserve">ктив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вызвал на соревнование трудящихся Подольского механического завода (ПМЗ) и обязался в следующем году изго</w:t>
      </w:r>
      <w:r w:rsidRPr="004E10C1">
        <w:rPr>
          <w:rFonts w:ascii="Times New Roman" w:hAnsi="Times New Roman"/>
          <w:color w:val="000000" w:themeColor="text1"/>
          <w:sz w:val="16"/>
          <w:szCs w:val="16"/>
        </w:rPr>
        <w:softHyphen/>
        <w:t xml:space="preserve">товить 3 тыс. мотоциклов, из них 2 тыс. - машин ИЖ-8 [4.116]. Свои обязательства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выполнил: в 1937 г. изготовили ЗОЮ мотоциклов [4.111] (11429).</w:t>
      </w:r>
    </w:p>
    <w:p w14:paraId="5738112D"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p>
    <w:p w14:paraId="1CF7D6DF" w14:textId="77777777" w:rsidR="00FD55C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AFAF596" w14:textId="77777777" w:rsidR="00FD55C8" w:rsidRPr="004E10C1" w:rsidRDefault="00FD55C8" w:rsidP="004E10C1">
      <w:pPr>
        <w:spacing w:after="0" w:line="240" w:lineRule="auto"/>
        <w:jc w:val="both"/>
        <w:rPr>
          <w:rFonts w:ascii="Times New Roman" w:hAnsi="Times New Roman"/>
          <w:color w:val="000000" w:themeColor="text1"/>
          <w:sz w:val="16"/>
          <w:szCs w:val="16"/>
        </w:rPr>
      </w:pPr>
    </w:p>
    <w:p w14:paraId="38AC6DC2" w14:textId="77777777" w:rsidR="00003D98" w:rsidRPr="004E10C1" w:rsidRDefault="00003D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августа в 1940 году </w:t>
      </w:r>
      <w:hyperlink r:id="rId304" w:tgtFrame="_blank" w:history="1">
        <w:r w:rsidRPr="004E10C1">
          <w:rPr>
            <w:rFonts w:ascii="Times New Roman" w:hAnsi="Times New Roman"/>
            <w:color w:val="000000" w:themeColor="text1"/>
            <w:sz w:val="16"/>
            <w:szCs w:val="16"/>
          </w:rPr>
          <w:t xml:space="preserve">Указ Президиума ВС СССР от 16.08.1940 "О переходе на восьмичасовой рабочий день и семидневную рабочую неделю на концессионных и других частных предприятиях, находящихся на территории СССР" </w:t>
        </w:r>
      </w:hyperlink>
    </w:p>
    <w:p w14:paraId="49FB8577" w14:textId="77777777" w:rsidR="00003D98" w:rsidRPr="004E10C1" w:rsidRDefault="00003D98" w:rsidP="004E10C1">
      <w:pPr>
        <w:spacing w:after="0" w:line="240" w:lineRule="auto"/>
        <w:jc w:val="both"/>
        <w:rPr>
          <w:rFonts w:ascii="Times New Roman" w:hAnsi="Times New Roman"/>
          <w:color w:val="000000" w:themeColor="text1"/>
          <w:sz w:val="16"/>
          <w:szCs w:val="16"/>
        </w:rPr>
      </w:pPr>
    </w:p>
    <w:p w14:paraId="513C05D7" w14:textId="77777777" w:rsidR="00FD55C8" w:rsidRPr="004E10C1" w:rsidRDefault="00FD55C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16 августа </w:t>
      </w:r>
      <w:bookmarkStart w:id="49" w:name="YANDEX_20"/>
      <w:bookmarkEnd w:id="49"/>
      <w:r w:rsidRPr="004E10C1">
        <w:rPr>
          <w:rFonts w:ascii="Times New Roman" w:eastAsia="Times New Roman" w:hAnsi="Times New Roman"/>
          <w:color w:val="000000" w:themeColor="text1"/>
          <w:sz w:val="16"/>
          <w:szCs w:val="16"/>
          <w:lang w:eastAsia="ru-RU"/>
        </w:rPr>
        <w:t xml:space="preserve"> 1933  г. в уголовно-судебной коллегии Верховного суда СССР началось слушание дела о некомплектной отгрузке комбайнов, к уголовной ответственности по которому были привлечены работники ряда хозяйственных органов и руководители завода «Коммунар». Обвинителем на суде выступал заместитель прокурора СССР А.Я. Вышинский. В своей заключительной речи он, в частности, заявил: «Процесс дает нам основание для постановки общих вопросов работы советских хозяйственных организаций!...] Я говорю о Наркомземе Союза[...] я говорю о Наркомтяжпроме[...] я говорю о республиканских органах». Такая постановка вопроса возмутила руководителей НКТП и Наркомзема, </w:t>
      </w:r>
      <w:proofErr w:type="spellStart"/>
      <w:r w:rsidRPr="004E10C1">
        <w:rPr>
          <w:rFonts w:ascii="Times New Roman" w:eastAsia="Times New Roman" w:hAnsi="Times New Roman"/>
          <w:color w:val="000000" w:themeColor="text1"/>
          <w:sz w:val="16"/>
          <w:szCs w:val="16"/>
          <w:lang w:eastAsia="ru-RU"/>
        </w:rPr>
        <w:t>Г.К.Орджоникидзе</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Я.А.Яковлева</w:t>
      </w:r>
      <w:proofErr w:type="spellEnd"/>
      <w:r w:rsidRPr="004E10C1">
        <w:rPr>
          <w:rFonts w:ascii="Times New Roman" w:eastAsia="Times New Roman" w:hAnsi="Times New Roman"/>
          <w:color w:val="000000" w:themeColor="text1"/>
          <w:sz w:val="16"/>
          <w:szCs w:val="16"/>
          <w:lang w:eastAsia="ru-RU"/>
        </w:rPr>
        <w:t xml:space="preserve">. 24 августа </w:t>
      </w:r>
      <w:bookmarkStart w:id="50" w:name="YANDEX_21"/>
      <w:bookmarkEnd w:id="50"/>
      <w:r w:rsidRPr="004E10C1">
        <w:rPr>
          <w:rFonts w:ascii="Times New Roman" w:eastAsia="Times New Roman" w:hAnsi="Times New Roman"/>
          <w:color w:val="000000" w:themeColor="text1"/>
          <w:sz w:val="16"/>
          <w:szCs w:val="16"/>
          <w:lang w:eastAsia="ru-RU"/>
        </w:rPr>
        <w:t> 1933  г. в отсутствие Сталина Орджоникидзе добился обсуждения этого вопроса на заседании Политбюро. О некоторых подробностях этого обсуждения свидетельствуют письма его участников. Как писал Сталину Каганович, на заседании выяснилось, что публикацию в «Правде» и проведение суда направлял Молотов. Сам Молотов 8 сентября писал Сталину: «На совещании в ЦК были, кроме меня, Каганович, Калинин, Орджоникидзе, Яковлев и Вышинский (Акулов оказался за городом). Ты знаешь отношение Калинина к таким делам — он всегда «за хозяйственников», «обиженных» судом и РКИ, в данном случае тем более. Вышинский под напором Орджоникидзе сразу же заявил, что он допустил грубую ошибку и вообще держался униженно. На меня посыпались личные нападки гнуснейшего типа со стороны Орджоникидзе, что все это — дело моих рук, за спиной ЦК, работать с М. (Молотовым</w:t>
      </w:r>
      <w:r w:rsidRPr="004E10C1">
        <w:rPr>
          <w:rFonts w:ascii="Times New Roman" w:eastAsia="Times New Roman" w:hAnsi="Times New Roman"/>
          <w:iCs/>
          <w:color w:val="000000" w:themeColor="text1"/>
          <w:sz w:val="16"/>
          <w:szCs w:val="16"/>
          <w:lang w:eastAsia="ru-RU"/>
        </w:rPr>
        <w:t xml:space="preserve">) </w:t>
      </w:r>
      <w:r w:rsidRPr="004E10C1">
        <w:rPr>
          <w:rFonts w:ascii="Times New Roman" w:eastAsia="Times New Roman" w:hAnsi="Times New Roman"/>
          <w:color w:val="000000" w:themeColor="text1"/>
          <w:sz w:val="16"/>
          <w:szCs w:val="16"/>
          <w:lang w:eastAsia="ru-RU"/>
        </w:rPr>
        <w:t xml:space="preserve">невозможно и </w:t>
      </w:r>
      <w:proofErr w:type="spellStart"/>
      <w:r w:rsidRPr="004E10C1">
        <w:rPr>
          <w:rFonts w:ascii="Times New Roman" w:eastAsia="Times New Roman" w:hAnsi="Times New Roman"/>
          <w:color w:val="000000" w:themeColor="text1"/>
          <w:sz w:val="16"/>
          <w:szCs w:val="16"/>
          <w:lang w:eastAsia="ru-RU"/>
        </w:rPr>
        <w:t>пр</w:t>
      </w:r>
      <w:proofErr w:type="spellEnd"/>
      <w:r w:rsidRPr="004E10C1">
        <w:rPr>
          <w:rFonts w:ascii="Times New Roman" w:eastAsia="Times New Roman" w:hAnsi="Times New Roman"/>
          <w:color w:val="000000" w:themeColor="text1"/>
          <w:sz w:val="16"/>
          <w:szCs w:val="16"/>
          <w:lang w:eastAsia="ru-RU"/>
        </w:rPr>
        <w:t>[...] Несмотря на это, и несмотря на то, что Каганович молчаливо соглашался с Орджоникидзе, я не должен был сдаваться».</w:t>
      </w:r>
    </w:p>
    <w:p w14:paraId="06B8DA42" w14:textId="77777777" w:rsidR="005C0DE4" w:rsidRPr="004E10C1" w:rsidRDefault="00FD55C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результате Политбюро приняло решение, осуждавшее формулировку речи Вышинского, «которая дает повод к неправильному обвинению в отношении </w:t>
      </w:r>
      <w:proofErr w:type="spellStart"/>
      <w:r w:rsidRPr="004E10C1">
        <w:rPr>
          <w:rFonts w:ascii="Times New Roman" w:eastAsia="Times New Roman" w:hAnsi="Times New Roman"/>
          <w:color w:val="000000" w:themeColor="text1"/>
          <w:sz w:val="16"/>
          <w:szCs w:val="16"/>
          <w:lang w:eastAsia="ru-RU"/>
        </w:rPr>
        <w:t>НКтяжпрома</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НКЗема</w:t>
      </w:r>
      <w:proofErr w:type="spellEnd"/>
      <w:r w:rsidRPr="004E10C1">
        <w:rPr>
          <w:rFonts w:ascii="Times New Roman" w:eastAsia="Times New Roman" w:hAnsi="Times New Roman"/>
          <w:color w:val="000000" w:themeColor="text1"/>
          <w:sz w:val="16"/>
          <w:szCs w:val="16"/>
          <w:lang w:eastAsia="ru-RU"/>
        </w:rPr>
        <w:t>». Проект постановления был написан Кагановичем и отредактирован Молотовым. За его принятие проголосовали все присутствующие члены Политбюро: Каганович, Молотов, Калинин и Орджоникидзе</w:t>
      </w:r>
      <w:r w:rsidR="005C0DE4" w:rsidRPr="004E10C1">
        <w:rPr>
          <w:rFonts w:ascii="Times New Roman" w:eastAsia="Times New Roman" w:hAnsi="Times New Roman"/>
          <w:color w:val="000000" w:themeColor="text1"/>
          <w:sz w:val="16"/>
          <w:szCs w:val="16"/>
          <w:lang w:eastAsia="ru-RU"/>
        </w:rPr>
        <w:t>.</w:t>
      </w:r>
    </w:p>
    <w:p w14:paraId="7C99BE96" w14:textId="77777777" w:rsidR="00FD55C8" w:rsidRPr="004E10C1" w:rsidRDefault="005C0DE4"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29 августа прислал в Москву на имя Кагановича, Молотова и Орджоникидзе, а также для всех других членов Политбюро резкую телеграмму, осуждающую постановление о Вышинском (см. документ № 301). Несмотря на то, что телеграмма Сталина попала в ЦК около шести часов вечера 29 августа, решение об отмене постановления было проведено голосованием вкруговую только через два дня, 1 сентября. Свои подписи под решением поставили Каганович, Андреев, Куйбышев и Микоян</w:t>
      </w:r>
      <w:r w:rsidRPr="004E10C1">
        <w:rPr>
          <w:rFonts w:ascii="Times New Roman" w:hAnsi="Times New Roman"/>
          <w:color w:val="000000" w:themeColor="text1"/>
          <w:sz w:val="16"/>
          <w:szCs w:val="16"/>
          <w:vertAlign w:val="superscript"/>
        </w:rPr>
        <w:t>17</w:t>
      </w:r>
      <w:r w:rsidRPr="004E10C1">
        <w:rPr>
          <w:rFonts w:ascii="Times New Roman" w:hAnsi="Times New Roman"/>
          <w:color w:val="000000" w:themeColor="text1"/>
          <w:sz w:val="16"/>
          <w:szCs w:val="16"/>
        </w:rPr>
        <w:t>, т.е. те члены Политбюро, которые (за исключением Кагановича) не имели отношения к принятию предыдущего постановления. Орджоникидзе, против которого фактически был направлен пересмотр дела, с 1 сентября по решению Политбюро ушел в отпуск. Похоже, что Каганович специально придержал рассмотрение вопроса для того, чтобы не ставить в неудобное положение Орджоникидзе</w:t>
      </w:r>
      <w:r w:rsidR="00FD55C8" w:rsidRPr="004E10C1">
        <w:rPr>
          <w:rFonts w:ascii="Times New Roman" w:eastAsia="Times New Roman" w:hAnsi="Times New Roman"/>
          <w:color w:val="000000" w:themeColor="text1"/>
          <w:sz w:val="16"/>
          <w:szCs w:val="16"/>
          <w:lang w:eastAsia="ru-RU"/>
        </w:rPr>
        <w:t xml:space="preserve"> (17281).</w:t>
      </w:r>
    </w:p>
    <w:p w14:paraId="31316B91" w14:textId="77777777" w:rsidR="00FD55C8" w:rsidRPr="004E10C1" w:rsidRDefault="00FD55C8" w:rsidP="004E10C1">
      <w:pPr>
        <w:shd w:val="clear" w:color="auto" w:fill="FFFFFF"/>
        <w:spacing w:after="0" w:line="240" w:lineRule="auto"/>
        <w:jc w:val="both"/>
        <w:rPr>
          <w:rFonts w:ascii="Times New Roman" w:hAnsi="Times New Roman"/>
          <w:color w:val="000000" w:themeColor="text1"/>
          <w:sz w:val="16"/>
          <w:szCs w:val="16"/>
        </w:rPr>
      </w:pPr>
    </w:p>
    <w:p w14:paraId="4FF862E1"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6F63D57"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2F9BDFCA"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лидер немецких нацистов Герман Геринг запретил в Пруссии вивисекцию (операции на живых животных) (4962).</w:t>
      </w:r>
    </w:p>
    <w:p w14:paraId="09E5102B"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p w14:paraId="33A9F58C"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A3DD0FB"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5086EDD9"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6) от 11 августа 1933 года (6788).</w:t>
      </w:r>
    </w:p>
    <w:p w14:paraId="635F6E4E"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5F178352" w14:textId="77777777" w:rsidR="0092497E" w:rsidRPr="004E10C1" w:rsidRDefault="0092497E" w:rsidP="004E10C1">
      <w:pPr>
        <w:pStyle w:val="31"/>
        <w:widowControl/>
        <w:numPr>
          <w:ilvl w:val="0"/>
          <w:numId w:val="252"/>
        </w:numPr>
        <w:tabs>
          <w:tab w:val="left" w:pos="360"/>
          <w:tab w:val="left" w:pos="11199"/>
        </w:tabs>
        <w:ind w:left="0" w:firstLine="0"/>
        <w:jc w:val="both"/>
        <w:rPr>
          <w:color w:val="000000" w:themeColor="text1"/>
        </w:rPr>
      </w:pPr>
      <w:r w:rsidRPr="004E10C1">
        <w:rPr>
          <w:color w:val="000000" w:themeColor="text1"/>
        </w:rPr>
        <w:t xml:space="preserve">Тактико-технические требования к транспортному самолету. Докладчики </w:t>
      </w:r>
      <w:proofErr w:type="spellStart"/>
      <w:r w:rsidRPr="004E10C1">
        <w:rPr>
          <w:color w:val="000000" w:themeColor="text1"/>
        </w:rPr>
        <w:t>Гребенев</w:t>
      </w:r>
      <w:proofErr w:type="spellEnd"/>
      <w:r w:rsidRPr="004E10C1">
        <w:rPr>
          <w:color w:val="000000" w:themeColor="text1"/>
        </w:rPr>
        <w:t xml:space="preserve"> и Лебедев (6788).</w:t>
      </w:r>
    </w:p>
    <w:p w14:paraId="2415CA97" w14:textId="77777777" w:rsidR="0092497E" w:rsidRPr="004E10C1" w:rsidRDefault="0092497E" w:rsidP="004E10C1">
      <w:pPr>
        <w:pStyle w:val="31"/>
        <w:widowControl/>
        <w:tabs>
          <w:tab w:val="left" w:pos="360"/>
          <w:tab w:val="left" w:pos="11199"/>
        </w:tabs>
        <w:jc w:val="both"/>
        <w:rPr>
          <w:color w:val="000000" w:themeColor="text1"/>
        </w:rPr>
      </w:pPr>
    </w:p>
    <w:p w14:paraId="7309C89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была третья рулежка К-7 К.А.К. в течение 10 мин. и колеса работали нормально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2C3DB46E" w14:textId="77777777">
        <w:tc>
          <w:tcPr>
            <w:tcW w:w="1384" w:type="dxa"/>
            <w:tcBorders>
              <w:top w:val="single" w:sz="12" w:space="0" w:color="auto"/>
            </w:tcBorders>
          </w:tcPr>
          <w:p w14:paraId="59620CF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2199641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14A1647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E9876E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0A16934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F1CBAF9"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04100F74" w14:textId="77777777">
        <w:tc>
          <w:tcPr>
            <w:tcW w:w="1384" w:type="dxa"/>
            <w:tcBorders>
              <w:bottom w:val="single" w:sz="12" w:space="0" w:color="auto"/>
            </w:tcBorders>
          </w:tcPr>
          <w:p w14:paraId="563FAED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w:t>
            </w:r>
          </w:p>
        </w:tc>
        <w:tc>
          <w:tcPr>
            <w:tcW w:w="2410" w:type="dxa"/>
            <w:tcBorders>
              <w:bottom w:val="single" w:sz="12" w:space="0" w:color="auto"/>
            </w:tcBorders>
          </w:tcPr>
          <w:p w14:paraId="6424120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Третья рулежка с-та</w:t>
            </w:r>
          </w:p>
        </w:tc>
        <w:tc>
          <w:tcPr>
            <w:tcW w:w="1089" w:type="dxa"/>
            <w:tcBorders>
              <w:bottom w:val="single" w:sz="12" w:space="0" w:color="auto"/>
            </w:tcBorders>
          </w:tcPr>
          <w:p w14:paraId="56D463C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1:50</w:t>
            </w:r>
          </w:p>
          <w:p w14:paraId="2D05470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0:10</w:t>
            </w:r>
          </w:p>
        </w:tc>
        <w:tc>
          <w:tcPr>
            <w:tcW w:w="3447" w:type="dxa"/>
            <w:tcBorders>
              <w:bottom w:val="single" w:sz="12" w:space="0" w:color="auto"/>
            </w:tcBorders>
          </w:tcPr>
          <w:p w14:paraId="3E81A63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Исправное состояние вновь установленных колес</w:t>
            </w:r>
          </w:p>
        </w:tc>
        <w:tc>
          <w:tcPr>
            <w:tcW w:w="1776" w:type="dxa"/>
            <w:tcBorders>
              <w:bottom w:val="single" w:sz="12" w:space="0" w:color="auto"/>
            </w:tcBorders>
          </w:tcPr>
          <w:p w14:paraId="0ED15B7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запоров люков передней кромки крыла (устранено)</w:t>
            </w:r>
          </w:p>
        </w:tc>
        <w:tc>
          <w:tcPr>
            <w:tcW w:w="1105" w:type="dxa"/>
            <w:tcBorders>
              <w:bottom w:val="single" w:sz="12" w:space="0" w:color="auto"/>
            </w:tcBorders>
          </w:tcPr>
          <w:p w14:paraId="10AE26B8" w14:textId="77777777" w:rsidR="0092497E" w:rsidRPr="004E10C1" w:rsidRDefault="0092497E" w:rsidP="004E10C1">
            <w:pPr>
              <w:spacing w:after="0" w:line="240" w:lineRule="auto"/>
              <w:jc w:val="both"/>
              <w:rPr>
                <w:rFonts w:ascii="Times New Roman" w:hAnsi="Times New Roman"/>
                <w:color w:val="000000" w:themeColor="text1"/>
                <w:sz w:val="16"/>
                <w:szCs w:val="16"/>
              </w:rPr>
            </w:pPr>
          </w:p>
        </w:tc>
      </w:tr>
    </w:tbl>
    <w:p w14:paraId="772D87D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28C2285E"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1D62C446" w14:textId="77777777" w:rsidR="00373CC8" w:rsidRPr="004E10C1" w:rsidRDefault="00373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произошла очередная поломка автожира А-4 в момент посадки.</w:t>
      </w:r>
    </w:p>
    <w:p w14:paraId="7110783C" w14:textId="77777777" w:rsidR="00373CC8" w:rsidRPr="004E10C1" w:rsidRDefault="00373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испытательные полеты автожиров А-4 проис</w:t>
      </w:r>
      <w:r w:rsidRPr="004E10C1">
        <w:rPr>
          <w:rFonts w:ascii="Times New Roman" w:hAnsi="Times New Roman"/>
          <w:color w:val="000000" w:themeColor="text1"/>
          <w:sz w:val="16"/>
          <w:szCs w:val="16"/>
        </w:rPr>
        <w:softHyphen/>
        <w:t>ходили с преодолением многочисленных трудностей. Ле</w:t>
      </w:r>
      <w:r w:rsidRPr="004E10C1">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FE18897" w14:textId="77777777" w:rsidR="00373CC8" w:rsidRPr="004E10C1" w:rsidRDefault="00373CC8" w:rsidP="004E10C1">
      <w:pPr>
        <w:spacing w:after="0" w:line="240" w:lineRule="auto"/>
        <w:jc w:val="both"/>
        <w:rPr>
          <w:rFonts w:ascii="Times New Roman" w:hAnsi="Times New Roman"/>
          <w:color w:val="000000" w:themeColor="text1"/>
          <w:sz w:val="16"/>
          <w:szCs w:val="16"/>
        </w:rPr>
      </w:pPr>
    </w:p>
    <w:p w14:paraId="3B93540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17-18 августа 1933 </w:t>
      </w:r>
      <w:proofErr w:type="spellStart"/>
      <w:r w:rsidRPr="004E10C1">
        <w:rPr>
          <w:rFonts w:ascii="Times New Roman" w:hAnsi="Times New Roman"/>
          <w:color w:val="000000" w:themeColor="text1"/>
          <w:sz w:val="16"/>
          <w:szCs w:val="16"/>
        </w:rPr>
        <w:t>Н.А.Соколов</w:t>
      </w:r>
      <w:proofErr w:type="spellEnd"/>
      <w:r w:rsidRPr="004E10C1">
        <w:rPr>
          <w:rFonts w:ascii="Times New Roman" w:hAnsi="Times New Roman"/>
          <w:color w:val="000000" w:themeColor="text1"/>
          <w:sz w:val="16"/>
          <w:szCs w:val="16"/>
        </w:rPr>
        <w:t xml:space="preserve">-Соколенок и </w:t>
      </w:r>
      <w:proofErr w:type="spellStart"/>
      <w:r w:rsidRPr="004E10C1">
        <w:rPr>
          <w:rFonts w:ascii="Times New Roman" w:hAnsi="Times New Roman"/>
          <w:color w:val="000000" w:themeColor="text1"/>
          <w:sz w:val="16"/>
          <w:szCs w:val="16"/>
        </w:rPr>
        <w:t>С.С.Зызымов</w:t>
      </w:r>
      <w:proofErr w:type="spellEnd"/>
      <w:r w:rsidRPr="004E10C1">
        <w:rPr>
          <w:rFonts w:ascii="Times New Roman" w:hAnsi="Times New Roman"/>
          <w:color w:val="000000" w:themeColor="text1"/>
          <w:sz w:val="16"/>
          <w:szCs w:val="16"/>
        </w:rPr>
        <w:t xml:space="preserve"> совершили высотный перелет Москва-Севастополь-Москва на Р-5 на высоте 5000-5800 м с частичным применением кислорода. На пути туда сели в Полтаве из-за усталости, но обратно долетели без посадок (438,652).</w:t>
      </w:r>
    </w:p>
    <w:p w14:paraId="1E0B34A9"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6E856CAF"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1" w:name="_Hlk127869020"/>
      <w:r w:rsidRPr="004E10C1">
        <w:rPr>
          <w:rFonts w:ascii="Times New Roman" w:eastAsia="Times New Roman" w:hAnsi="Times New Roman"/>
          <w:color w:val="000000" w:themeColor="text1"/>
          <w:sz w:val="16"/>
          <w:szCs w:val="16"/>
          <w:lang w:eastAsia="ru-RU"/>
        </w:rPr>
        <w:t xml:space="preserve">17 – 18 августа 1933 года летчики Н.А. Соколов-Соколенок и С.С. </w:t>
      </w:r>
      <w:proofErr w:type="spellStart"/>
      <w:r w:rsidRPr="004E10C1">
        <w:rPr>
          <w:rFonts w:ascii="Times New Roman" w:eastAsia="Times New Roman" w:hAnsi="Times New Roman"/>
          <w:color w:val="000000" w:themeColor="text1"/>
          <w:sz w:val="16"/>
          <w:szCs w:val="16"/>
          <w:lang w:eastAsia="ru-RU"/>
        </w:rPr>
        <w:t>Зазымов</w:t>
      </w:r>
      <w:proofErr w:type="spellEnd"/>
      <w:r w:rsidRPr="004E10C1">
        <w:rPr>
          <w:rFonts w:ascii="Times New Roman" w:eastAsia="Times New Roman" w:hAnsi="Times New Roman"/>
          <w:color w:val="000000" w:themeColor="text1"/>
          <w:sz w:val="16"/>
          <w:szCs w:val="16"/>
          <w:lang w:eastAsia="ru-RU"/>
        </w:rPr>
        <w:t xml:space="preserve"> на самолете Р-5 выполнили перелет по маршруту Москва – Севастополь – Москва на высоте более 5000 метров. Этот экспериментальный полет должен был выявить все проблемы, которые могут возникнуть у экипажа в процессе их многочасового пребывания на предельной высоте без применения кислородного питания (на борту самолета кислородный прибор был только у второго пилота, но он служил лишь «страховочным средством»).</w:t>
      </w:r>
    </w:p>
    <w:p w14:paraId="0FA77974"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Перелету предшествовала большая подготовительная работа в лаборатории, в тренировочных полетах и в барокамере, где летчики просиживали часами. Медики мучили летчиков всевозможными исследованиями крови, проверками </w:t>
      </w:r>
      <w:proofErr w:type="spellStart"/>
      <w:r w:rsidRPr="004E10C1">
        <w:rPr>
          <w:rFonts w:ascii="Times New Roman" w:eastAsia="Times New Roman" w:hAnsi="Times New Roman"/>
          <w:color w:val="000000" w:themeColor="text1"/>
          <w:sz w:val="16"/>
          <w:szCs w:val="16"/>
          <w:lang w:eastAsia="ru-RU"/>
        </w:rPr>
        <w:t>сердечнососудистой</w:t>
      </w:r>
      <w:proofErr w:type="spellEnd"/>
      <w:r w:rsidRPr="004E10C1">
        <w:rPr>
          <w:rFonts w:ascii="Times New Roman" w:eastAsia="Times New Roman" w:hAnsi="Times New Roman"/>
          <w:color w:val="000000" w:themeColor="text1"/>
          <w:sz w:val="16"/>
          <w:szCs w:val="16"/>
          <w:lang w:eastAsia="ru-RU"/>
        </w:rPr>
        <w:t xml:space="preserve"> системы, разнообразными тестами на память, внимание, быстроту реакции.</w:t>
      </w:r>
    </w:p>
    <w:p w14:paraId="26EAFEA1"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Кроме того, в этом перелете подвергался испытанию и самолет, который летел в предельно перегрузочном варианте (с дополнительными топливными баками), и на котором к тому же предстояло оценить эксплуатационные характеристики ряда новых приборов, оборудования и снаряжения.</w:t>
      </w:r>
    </w:p>
    <w:p w14:paraId="203735C4"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17 августа экипаж осуществил перелет из Москвы в Севастополь, пройдя маршрут 1300 км на высоте от 5000 до 5700 метров. На следующий день летчики прошли обратным маршрутом на высоте более чем 5000 метров, в 17 часов 15 минут произведя посадку на Московском центральном аэродроме. Перелет на всем маршруте выполнялся в облачности. Летели исключительно по приборам – за облаками.</w:t>
      </w:r>
    </w:p>
    <w:p w14:paraId="01165A6D"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Соколов-Соколенок в течение 11 часов 30 минут управлял самолетом, находясь на предельной высоте без кислородного прибора. На обратном пути из Севастополя С.С. </w:t>
      </w:r>
      <w:proofErr w:type="spellStart"/>
      <w:r w:rsidRPr="004E10C1">
        <w:rPr>
          <w:rFonts w:ascii="Times New Roman" w:eastAsia="Times New Roman" w:hAnsi="Times New Roman"/>
          <w:color w:val="000000" w:themeColor="text1"/>
          <w:sz w:val="16"/>
          <w:szCs w:val="16"/>
          <w:lang w:eastAsia="ru-RU"/>
        </w:rPr>
        <w:t>Зазымов</w:t>
      </w:r>
      <w:proofErr w:type="spellEnd"/>
      <w:r w:rsidRPr="004E10C1">
        <w:rPr>
          <w:rFonts w:ascii="Times New Roman" w:eastAsia="Times New Roman" w:hAnsi="Times New Roman"/>
          <w:color w:val="000000" w:themeColor="text1"/>
          <w:sz w:val="16"/>
          <w:szCs w:val="16"/>
          <w:lang w:eastAsia="ru-RU"/>
        </w:rPr>
        <w:t xml:space="preserve"> потерял сознание, поэтому пришлось снизиться до высоты, на которой второй пилот пришел в себя.</w:t>
      </w:r>
    </w:p>
    <w:p w14:paraId="5197C03E" w14:textId="77777777" w:rsidR="00373CC8" w:rsidRPr="004E10C1" w:rsidRDefault="00373CC8"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Своим опытом высотных полетов Н.А. Соколов-Соколенок поделился с читателями журнала «Вестник Воздушного Флота». Он рассказал о симптомах высотной болезни, физиологических ощущениях летчика при длительном кислородном голодании, о характеристиках устойчивости и управляемости самолета на его рабочем потолке, об одежде и питании в высотных полетах (21249).</w:t>
      </w:r>
    </w:p>
    <w:p w14:paraId="45B6F0A7" w14:textId="77777777" w:rsidR="00373CC8" w:rsidRPr="004E10C1" w:rsidRDefault="00373CC8" w:rsidP="004E10C1">
      <w:pPr>
        <w:spacing w:after="0" w:line="240" w:lineRule="auto"/>
        <w:jc w:val="both"/>
        <w:rPr>
          <w:rFonts w:ascii="Times New Roman" w:hAnsi="Times New Roman"/>
          <w:color w:val="000000" w:themeColor="text1"/>
          <w:sz w:val="16"/>
          <w:szCs w:val="16"/>
        </w:rPr>
      </w:pPr>
    </w:p>
    <w:bookmarkEnd w:id="51"/>
    <w:p w14:paraId="1E72C39F" w14:textId="77777777" w:rsidR="00D55949" w:rsidRPr="00133D6A" w:rsidRDefault="00D55949" w:rsidP="00D55949">
      <w:pPr>
        <w:shd w:val="clear" w:color="auto" w:fill="FFFFFF"/>
        <w:spacing w:after="0" w:line="240" w:lineRule="auto"/>
        <w:jc w:val="both"/>
        <w:textAlignment w:val="baseline"/>
        <w:rPr>
          <w:rFonts w:ascii="Times New Roman" w:eastAsia="Times New Roman" w:hAnsi="Times New Roman"/>
          <w:color w:val="0070C0"/>
          <w:sz w:val="16"/>
          <w:szCs w:val="16"/>
        </w:rPr>
      </w:pPr>
      <w:r w:rsidRPr="00133D6A">
        <w:rPr>
          <w:rFonts w:ascii="Times New Roman" w:eastAsia="Times New Roman" w:hAnsi="Times New Roman"/>
          <w:color w:val="0070C0"/>
          <w:sz w:val="16"/>
          <w:szCs w:val="16"/>
          <w:lang w:eastAsia="ru-RU"/>
        </w:rPr>
        <w:t xml:space="preserve">17 – 18 августа 1933 года летчики </w:t>
      </w:r>
      <w:r w:rsidRPr="00133D6A">
        <w:rPr>
          <w:rFonts w:ascii="Times New Roman" w:eastAsia="Times New Roman" w:hAnsi="Times New Roman"/>
          <w:color w:val="0070C0"/>
          <w:sz w:val="16"/>
          <w:szCs w:val="16"/>
        </w:rPr>
        <w:t xml:space="preserve">ВВА </w:t>
      </w:r>
      <w:r w:rsidRPr="00133D6A">
        <w:rPr>
          <w:rFonts w:ascii="Times New Roman" w:eastAsia="Times New Roman" w:hAnsi="Times New Roman"/>
          <w:color w:val="0070C0"/>
          <w:sz w:val="16"/>
          <w:szCs w:val="16"/>
          <w:lang w:eastAsia="ru-RU"/>
        </w:rPr>
        <w:t xml:space="preserve">Н.А. Соколов-Соколенок и С.С. </w:t>
      </w:r>
      <w:proofErr w:type="spellStart"/>
      <w:r w:rsidRPr="00133D6A">
        <w:rPr>
          <w:rFonts w:ascii="Times New Roman" w:eastAsia="Times New Roman" w:hAnsi="Times New Roman"/>
          <w:color w:val="0070C0"/>
          <w:sz w:val="16"/>
          <w:szCs w:val="16"/>
          <w:lang w:eastAsia="ru-RU"/>
        </w:rPr>
        <w:t>Зазымов</w:t>
      </w:r>
      <w:proofErr w:type="spellEnd"/>
      <w:r w:rsidRPr="00133D6A">
        <w:rPr>
          <w:rFonts w:ascii="Times New Roman" w:eastAsia="Times New Roman" w:hAnsi="Times New Roman"/>
          <w:color w:val="0070C0"/>
          <w:sz w:val="16"/>
          <w:szCs w:val="16"/>
          <w:lang w:eastAsia="ru-RU"/>
        </w:rPr>
        <w:t xml:space="preserve"> на самолете Р-5 </w:t>
      </w:r>
      <w:r w:rsidRPr="00133D6A">
        <w:rPr>
          <w:rFonts w:ascii="Times New Roman" w:eastAsia="Times New Roman" w:hAnsi="Times New Roman"/>
          <w:color w:val="0070C0"/>
          <w:sz w:val="16"/>
          <w:szCs w:val="16"/>
        </w:rPr>
        <w:t xml:space="preserve">совершили высотный полет </w:t>
      </w:r>
      <w:r w:rsidRPr="00133D6A">
        <w:rPr>
          <w:rFonts w:ascii="Times New Roman" w:eastAsia="Times New Roman" w:hAnsi="Times New Roman"/>
          <w:color w:val="0070C0"/>
          <w:sz w:val="16"/>
          <w:szCs w:val="16"/>
          <w:lang w:eastAsia="ru-RU"/>
        </w:rPr>
        <w:t>Москва – Севастополь – Москва</w:t>
      </w:r>
      <w:r w:rsidRPr="00133D6A">
        <w:rPr>
          <w:rFonts w:ascii="Times New Roman" w:eastAsia="Times New Roman" w:hAnsi="Times New Roman"/>
          <w:color w:val="0070C0"/>
          <w:sz w:val="16"/>
          <w:szCs w:val="16"/>
        </w:rPr>
        <w:t xml:space="preserve">. Полет проходил на высоте 5000-5800 м с частичным применением кислорода и был предпринят с целью </w:t>
      </w:r>
      <w:proofErr w:type="gramStart"/>
      <w:r w:rsidRPr="00133D6A">
        <w:rPr>
          <w:rFonts w:ascii="Times New Roman" w:eastAsia="Times New Roman" w:hAnsi="Times New Roman"/>
          <w:color w:val="0070C0"/>
          <w:sz w:val="16"/>
          <w:szCs w:val="16"/>
        </w:rPr>
        <w:t xml:space="preserve">выявления </w:t>
      </w:r>
      <w:r w:rsidRPr="00133D6A">
        <w:rPr>
          <w:rFonts w:ascii="Times New Roman" w:eastAsia="Times New Roman" w:hAnsi="Times New Roman"/>
          <w:color w:val="0070C0"/>
          <w:sz w:val="16"/>
          <w:szCs w:val="16"/>
          <w:lang w:eastAsia="ru-RU"/>
        </w:rPr>
        <w:t xml:space="preserve"> </w:t>
      </w:r>
      <w:r w:rsidRPr="00133D6A">
        <w:rPr>
          <w:rFonts w:ascii="Times New Roman" w:eastAsia="Times New Roman" w:hAnsi="Times New Roman"/>
          <w:color w:val="0070C0"/>
          <w:sz w:val="16"/>
          <w:szCs w:val="16"/>
        </w:rPr>
        <w:t>психофизиологических</w:t>
      </w:r>
      <w:proofErr w:type="gramEnd"/>
      <w:r w:rsidRPr="00133D6A">
        <w:rPr>
          <w:rFonts w:ascii="Times New Roman" w:eastAsia="Times New Roman" w:hAnsi="Times New Roman"/>
          <w:color w:val="0070C0"/>
          <w:sz w:val="16"/>
          <w:szCs w:val="16"/>
        </w:rPr>
        <w:t xml:space="preserve"> особенностей длительного пребывания летчиков на большой высоте. При полете в Севастополь экипаж из-за усталости сделал остановку в Полтаве, обратный полет был совершен без остановок.</w:t>
      </w:r>
    </w:p>
    <w:p w14:paraId="33C76DE6" w14:textId="77777777" w:rsidR="00D55949" w:rsidRPr="00133D6A" w:rsidRDefault="00D55949" w:rsidP="00D55949">
      <w:pPr>
        <w:shd w:val="clear" w:color="auto" w:fill="FFFFFF"/>
        <w:spacing w:after="0" w:line="240" w:lineRule="auto"/>
        <w:jc w:val="both"/>
        <w:textAlignment w:val="baseline"/>
        <w:rPr>
          <w:rFonts w:ascii="Times New Roman" w:eastAsia="Times New Roman" w:hAnsi="Times New Roman"/>
          <w:color w:val="0070C0"/>
          <w:sz w:val="16"/>
          <w:szCs w:val="16"/>
        </w:rPr>
      </w:pPr>
      <w:r w:rsidRPr="00133D6A">
        <w:rPr>
          <w:rFonts w:ascii="Times New Roman" w:eastAsia="Times New Roman" w:hAnsi="Times New Roman"/>
          <w:color w:val="0070C0"/>
          <w:sz w:val="16"/>
          <w:szCs w:val="16"/>
        </w:rPr>
        <w:t>/ВВФ, 1933, № 9/ (23370).</w:t>
      </w:r>
    </w:p>
    <w:p w14:paraId="04CFE0CF" w14:textId="77777777" w:rsidR="00D55949" w:rsidRPr="00133D6A" w:rsidRDefault="00D55949" w:rsidP="00D55949">
      <w:pPr>
        <w:shd w:val="clear" w:color="auto" w:fill="FFFFFF"/>
        <w:spacing w:after="0" w:line="240" w:lineRule="auto"/>
        <w:jc w:val="both"/>
        <w:textAlignment w:val="baseline"/>
        <w:rPr>
          <w:rFonts w:ascii="Times New Roman" w:eastAsia="Times New Roman" w:hAnsi="Times New Roman"/>
          <w:color w:val="0070C0"/>
          <w:sz w:val="16"/>
          <w:szCs w:val="16"/>
        </w:rPr>
      </w:pPr>
    </w:p>
    <w:p w14:paraId="2EF0000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17-го августа 1933 с проведения комплексной авиаразведки начался Ленский поход ДВ СССР-Н2. Кроме четырех человек экипажа, на борту Н2 находился начальник </w:t>
      </w:r>
      <w:proofErr w:type="spellStart"/>
      <w:r w:rsidRPr="004E10C1">
        <w:rPr>
          <w:rFonts w:ascii="Times New Roman" w:hAnsi="Times New Roman"/>
          <w:color w:val="000000" w:themeColor="text1"/>
          <w:sz w:val="16"/>
          <w:szCs w:val="16"/>
        </w:rPr>
        <w:t>Пясинской</w:t>
      </w:r>
      <w:proofErr w:type="spellEnd"/>
      <w:r w:rsidRPr="004E10C1">
        <w:rPr>
          <w:rFonts w:ascii="Times New Roman" w:hAnsi="Times New Roman"/>
          <w:color w:val="000000" w:themeColor="text1"/>
          <w:sz w:val="16"/>
          <w:szCs w:val="16"/>
        </w:rPr>
        <w:t xml:space="preserve"> экспедиции Игол- кин. Уже в первый час полета определилась возможность успешной проводки судов экспедиции. По всему маршруту - чистая вода, с отдельными мелкими льдинами, однако бухты материка были забиты льдом. Иголкин посчитал задачу авиаторов выполненной, но Алексеев повел самолет вдоль чистой воды дальше к мысу Михайлова. В 13 ч. 20 м. экипаж повернул обратно и в 15 ч. 55 мин. сел у о. Диксон. Таким образом, общая продолжительность полета равнялась 6 час. 53 мин. Эта разведка стала сигналом для выхода всех судов в море.</w:t>
      </w:r>
    </w:p>
    <w:p w14:paraId="483CDA37"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23 августа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18C3E2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5C38632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w:t>
      </w:r>
      <w:proofErr w:type="spellStart"/>
      <w:r w:rsidRPr="004E10C1">
        <w:rPr>
          <w:rFonts w:ascii="Times New Roman" w:hAnsi="Times New Roman"/>
          <w:color w:val="000000" w:themeColor="text1"/>
          <w:sz w:val="16"/>
          <w:szCs w:val="16"/>
        </w:rPr>
        <w:t>Нордвик</w:t>
      </w:r>
      <w:proofErr w:type="spellEnd"/>
      <w:r w:rsidRPr="004E10C1">
        <w:rPr>
          <w:rFonts w:ascii="Times New Roman" w:hAnsi="Times New Roman"/>
          <w:color w:val="000000" w:themeColor="text1"/>
          <w:sz w:val="16"/>
          <w:szCs w:val="16"/>
        </w:rPr>
        <w:t>. Трудностей на обозримых участках пути не предвиделось.</w:t>
      </w:r>
    </w:p>
    <w:p w14:paraId="7A4005C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052BDD1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7ECCD394"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12DDBF04"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Style w:val="a7"/>
          <w:rFonts w:ascii="Times New Roman" w:hAnsi="Times New Roman"/>
          <w:b w:val="0"/>
          <w:bCs w:val="0"/>
          <w:color w:val="000000" w:themeColor="text1"/>
          <w:sz w:val="16"/>
          <w:szCs w:val="16"/>
        </w:rPr>
        <w:t>К 17 августа 1933 г.</w:t>
      </w:r>
      <w:r w:rsidRPr="004E10C1">
        <w:rPr>
          <w:rFonts w:ascii="Times New Roman" w:hAnsi="Times New Roman"/>
          <w:color w:val="000000" w:themeColor="text1"/>
          <w:sz w:val="16"/>
          <w:szCs w:val="16"/>
        </w:rPr>
        <w:t xml:space="preserve"> стратостат Осоавиахим-1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F5C5C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w:t>
      </w:r>
      <w:r w:rsidRPr="004E10C1">
        <w:rPr>
          <w:rFonts w:ascii="Times New Roman" w:hAnsi="Times New Roman"/>
          <w:color w:val="000000" w:themeColor="text1"/>
          <w:sz w:val="16"/>
          <w:szCs w:val="16"/>
        </w:rPr>
        <w:lastRenderedPageBreak/>
        <w:t xml:space="preserve">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72B2695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41812CD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4E10C1">
        <w:rPr>
          <w:rFonts w:ascii="Times New Roman" w:hAnsi="Times New Roman"/>
          <w:color w:val="000000" w:themeColor="text1"/>
          <w:sz w:val="16"/>
          <w:szCs w:val="16"/>
        </w:rPr>
        <w:t>отработанностью</w:t>
      </w:r>
      <w:proofErr w:type="spellEnd"/>
      <w:r w:rsidRPr="004E10C1">
        <w:rPr>
          <w:rFonts w:ascii="Times New Roman" w:hAnsi="Times New Roman"/>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(11611).</w:t>
      </w:r>
    </w:p>
    <w:p w14:paraId="13A11689"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5EA399F"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испытана первая советская ракета на жидком топливе (4962).</w:t>
      </w:r>
    </w:p>
    <w:p w14:paraId="25B156EA" w14:textId="77777777" w:rsidR="0092497E" w:rsidRPr="004E10C1" w:rsidRDefault="0092497E" w:rsidP="004E10C1">
      <w:pPr>
        <w:tabs>
          <w:tab w:val="left" w:pos="11199"/>
        </w:tabs>
        <w:spacing w:after="0" w:line="240" w:lineRule="auto"/>
        <w:jc w:val="both"/>
        <w:rPr>
          <w:rFonts w:ascii="Times New Roman" w:hAnsi="Times New Roman"/>
          <w:color w:val="000000" w:themeColor="text1"/>
          <w:sz w:val="16"/>
          <w:szCs w:val="16"/>
        </w:rPr>
      </w:pPr>
    </w:p>
    <w:p w14:paraId="1F6013C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были проведены удачные опыты с жидкостной ГИРД-09 ракетой </w:t>
      </w:r>
      <w:proofErr w:type="spellStart"/>
      <w:r w:rsidRPr="004E10C1">
        <w:rPr>
          <w:rFonts w:ascii="Times New Roman" w:hAnsi="Times New Roman"/>
          <w:color w:val="000000" w:themeColor="text1"/>
          <w:sz w:val="16"/>
          <w:szCs w:val="16"/>
        </w:rPr>
        <w:t>М.К.Тихонравова</w:t>
      </w:r>
      <w:proofErr w:type="spellEnd"/>
      <w:r w:rsidRPr="004E10C1">
        <w:rPr>
          <w:rFonts w:ascii="Times New Roman" w:hAnsi="Times New Roman"/>
          <w:color w:val="000000" w:themeColor="text1"/>
          <w:sz w:val="16"/>
          <w:szCs w:val="16"/>
        </w:rPr>
        <w:t xml:space="preserve"> в Нахабино (271,135). Достигли высоты 400 м (2990).</w:t>
      </w:r>
    </w:p>
    <w:p w14:paraId="43E422D8"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21998FB" w14:textId="77777777" w:rsidR="0092497E" w:rsidRPr="004E10C1" w:rsidRDefault="0092497E" w:rsidP="004E10C1">
      <w:pPr>
        <w:spacing w:after="0" w:line="240" w:lineRule="auto"/>
        <w:jc w:val="both"/>
        <w:rPr>
          <w:rFonts w:ascii="Times New Roman" w:hAnsi="Times New Roman"/>
          <w:color w:val="000000" w:themeColor="text1"/>
          <w:sz w:val="16"/>
          <w:szCs w:val="16"/>
        </w:rPr>
      </w:pPr>
      <w:bookmarkStart w:id="52" w:name="_Hlk127868624"/>
      <w:r w:rsidRPr="004E10C1">
        <w:rPr>
          <w:rFonts w:ascii="Times New Roman" w:hAnsi="Times New Roman"/>
          <w:color w:val="000000" w:themeColor="text1"/>
          <w:sz w:val="16"/>
          <w:szCs w:val="16"/>
        </w:rPr>
        <w:t>17 августа 1933 состоялся успешный запуск ракеты ГИРД-Р-1 (09),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B0E86DC" w14:textId="77777777" w:rsidR="0092497E" w:rsidRPr="004E10C1" w:rsidRDefault="0092497E" w:rsidP="004E10C1">
      <w:pPr>
        <w:spacing w:after="0" w:line="240" w:lineRule="auto"/>
        <w:jc w:val="both"/>
        <w:rPr>
          <w:rFonts w:ascii="Times New Roman" w:hAnsi="Times New Roman"/>
          <w:color w:val="000000" w:themeColor="text1"/>
          <w:sz w:val="16"/>
          <w:szCs w:val="16"/>
        </w:rPr>
      </w:pPr>
    </w:p>
    <w:bookmarkEnd w:id="52"/>
    <w:p w14:paraId="0758902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С.П.К. руководил испытаниями ракеты ГИРД-09 (см.: 5 марта 1933 г.) (ААН, р. 4, оп. 14, № 50) (10676).</w:t>
      </w:r>
    </w:p>
    <w:p w14:paraId="6B9FB130"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685D6A0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 была запущена первая советская ракета с двигателем Цандера (10776).</w:t>
      </w:r>
    </w:p>
    <w:p w14:paraId="62B9AED0"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08744FB6" w14:textId="77777777" w:rsidR="00003D98" w:rsidRPr="004E10C1" w:rsidRDefault="00003D9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в 1933 году под руководством </w:t>
      </w:r>
      <w:proofErr w:type="spellStart"/>
      <w:r w:rsidRPr="004E10C1">
        <w:rPr>
          <w:rFonts w:ascii="Times New Roman" w:hAnsi="Times New Roman"/>
          <w:color w:val="000000" w:themeColor="text1"/>
          <w:sz w:val="16"/>
          <w:szCs w:val="16"/>
        </w:rPr>
        <w:t>С.П.Королева</w:t>
      </w:r>
      <w:proofErr w:type="spellEnd"/>
      <w:r w:rsidRPr="004E10C1">
        <w:rPr>
          <w:rFonts w:ascii="Times New Roman" w:hAnsi="Times New Roman"/>
          <w:color w:val="000000" w:themeColor="text1"/>
          <w:sz w:val="16"/>
          <w:szCs w:val="16"/>
        </w:rPr>
        <w:t xml:space="preserve"> в Нахабино под Москвой произведен запуск ракеты «ГИРД-09» — первой советской экспериментальной ракеты с двигателем на гибридном топливе (желеобразный бензин и жидкий кислород), созданной в Группе изучения реактивного движения по проекту Михаила </w:t>
      </w:r>
      <w:proofErr w:type="spellStart"/>
      <w:r w:rsidRPr="004E10C1">
        <w:rPr>
          <w:rFonts w:ascii="Times New Roman" w:hAnsi="Times New Roman"/>
          <w:color w:val="000000" w:themeColor="text1"/>
          <w:sz w:val="16"/>
          <w:szCs w:val="16"/>
        </w:rPr>
        <w:t>К.Тихонравова</w:t>
      </w:r>
      <w:proofErr w:type="spellEnd"/>
      <w:r w:rsidRPr="004E10C1">
        <w:rPr>
          <w:rFonts w:ascii="Times New Roman" w:hAnsi="Times New Roman"/>
          <w:color w:val="000000" w:themeColor="text1"/>
          <w:sz w:val="16"/>
          <w:szCs w:val="16"/>
        </w:rPr>
        <w:t>. Стартовая масса ракеты 19 кг, масса топлива 5 кг, длина ракеты 2,4 м. Полет продолжался 13 с. Ракета достигла высоты 400 м (14986).</w:t>
      </w:r>
    </w:p>
    <w:p w14:paraId="7122AD0A" w14:textId="77777777" w:rsidR="00003D98" w:rsidRPr="004E10C1" w:rsidRDefault="00003D98" w:rsidP="004E10C1">
      <w:pPr>
        <w:spacing w:after="0" w:line="240" w:lineRule="auto"/>
        <w:jc w:val="both"/>
        <w:rPr>
          <w:rFonts w:ascii="Times New Roman" w:hAnsi="Times New Roman"/>
          <w:color w:val="000000" w:themeColor="text1"/>
          <w:sz w:val="16"/>
          <w:szCs w:val="16"/>
        </w:rPr>
      </w:pPr>
    </w:p>
    <w:p w14:paraId="5A55541D"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 прошло успешное испытание ракеты на твердом бензине, но от этого вида топлива решили отказаться. В начале 1930-х годов советские энтузиасты ракетной техники пытались использовать твердый бензин в качестве топлива для ракет. При этом они, правда, использовали собственную рецептуру сгущения топлива — растворяли в бензине канифоль. Первые испытания прошли успешно, но вскоре начались проблемы. То прогорала камера сгорания, то твердый бензин вместо сгорания вылетал из нее (12153).</w:t>
      </w:r>
    </w:p>
    <w:p w14:paraId="1688C390"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0DBFCF1D" w14:textId="77777777" w:rsidR="00D55949" w:rsidRPr="00133D6A" w:rsidRDefault="00D55949" w:rsidP="00D55949">
      <w:pPr>
        <w:spacing w:after="0" w:line="240" w:lineRule="auto"/>
        <w:jc w:val="both"/>
        <w:rPr>
          <w:rFonts w:ascii="Times New Roman" w:hAnsi="Times New Roman"/>
          <w:color w:val="0070C0"/>
          <w:sz w:val="16"/>
          <w:szCs w:val="16"/>
        </w:rPr>
      </w:pPr>
      <w:r w:rsidRPr="00133D6A">
        <w:rPr>
          <w:rFonts w:ascii="Times New Roman" w:hAnsi="Times New Roman"/>
          <w:color w:val="0070C0"/>
          <w:sz w:val="16"/>
          <w:szCs w:val="16"/>
        </w:rPr>
        <w:t xml:space="preserve">17 августа 1933 под Москвой близ станции Нахабино состоялся первый в СССР запуск жидкостной ракеты ГИРД-09, построенной московскими </w:t>
      </w:r>
      <w:proofErr w:type="spellStart"/>
      <w:r w:rsidRPr="00133D6A">
        <w:rPr>
          <w:rFonts w:ascii="Times New Roman" w:hAnsi="Times New Roman"/>
          <w:color w:val="0070C0"/>
          <w:sz w:val="16"/>
          <w:szCs w:val="16"/>
        </w:rPr>
        <w:t>гирдовцами</w:t>
      </w:r>
      <w:proofErr w:type="spellEnd"/>
      <w:r w:rsidRPr="00133D6A">
        <w:rPr>
          <w:rFonts w:ascii="Times New Roman" w:hAnsi="Times New Roman"/>
          <w:color w:val="0070C0"/>
          <w:sz w:val="16"/>
          <w:szCs w:val="16"/>
        </w:rPr>
        <w:t xml:space="preserve"> по проекту инженера Михаила </w:t>
      </w:r>
      <w:proofErr w:type="spellStart"/>
      <w:r w:rsidRPr="00133D6A">
        <w:rPr>
          <w:rFonts w:ascii="Times New Roman" w:hAnsi="Times New Roman"/>
          <w:color w:val="0070C0"/>
          <w:sz w:val="16"/>
          <w:szCs w:val="16"/>
        </w:rPr>
        <w:t>Клавдиевича</w:t>
      </w:r>
      <w:proofErr w:type="spellEnd"/>
      <w:r w:rsidRPr="00133D6A">
        <w:rPr>
          <w:rFonts w:ascii="Times New Roman" w:hAnsi="Times New Roman"/>
          <w:color w:val="0070C0"/>
          <w:sz w:val="16"/>
          <w:szCs w:val="16"/>
        </w:rPr>
        <w:t xml:space="preserve"> Тихонравова. Стартовый вес ракеты 19 кг, топливо – </w:t>
      </w:r>
      <w:proofErr w:type="spellStart"/>
      <w:r w:rsidRPr="00133D6A">
        <w:rPr>
          <w:rFonts w:ascii="Times New Roman" w:hAnsi="Times New Roman"/>
          <w:color w:val="0070C0"/>
          <w:sz w:val="16"/>
          <w:szCs w:val="16"/>
        </w:rPr>
        <w:t>сгущеный</w:t>
      </w:r>
      <w:proofErr w:type="spellEnd"/>
      <w:r w:rsidRPr="00133D6A">
        <w:rPr>
          <w:rFonts w:ascii="Times New Roman" w:hAnsi="Times New Roman"/>
          <w:color w:val="0070C0"/>
          <w:sz w:val="16"/>
          <w:szCs w:val="16"/>
        </w:rPr>
        <w:t xml:space="preserve"> </w:t>
      </w:r>
      <w:proofErr w:type="spellStart"/>
      <w:r w:rsidRPr="00133D6A">
        <w:rPr>
          <w:rFonts w:ascii="Times New Roman" w:hAnsi="Times New Roman"/>
          <w:color w:val="0070C0"/>
          <w:sz w:val="16"/>
          <w:szCs w:val="16"/>
        </w:rPr>
        <w:t>ьанзин</w:t>
      </w:r>
      <w:proofErr w:type="spellEnd"/>
      <w:r w:rsidRPr="00133D6A">
        <w:rPr>
          <w:rFonts w:ascii="Times New Roman" w:hAnsi="Times New Roman"/>
          <w:color w:val="0070C0"/>
          <w:sz w:val="16"/>
          <w:szCs w:val="16"/>
        </w:rPr>
        <w:t xml:space="preserve"> и жидкий кислород. Ракета достигла высоты 400 м.</w:t>
      </w:r>
    </w:p>
    <w:p w14:paraId="12795425" w14:textId="77777777" w:rsidR="00D55949" w:rsidRPr="00133D6A" w:rsidRDefault="00D55949" w:rsidP="00D55949">
      <w:pPr>
        <w:spacing w:after="0" w:line="240" w:lineRule="auto"/>
        <w:jc w:val="both"/>
        <w:rPr>
          <w:rFonts w:ascii="Times New Roman" w:hAnsi="Times New Roman"/>
          <w:color w:val="0070C0"/>
          <w:sz w:val="16"/>
          <w:szCs w:val="16"/>
        </w:rPr>
      </w:pPr>
      <w:proofErr w:type="gramStart"/>
      <w:r w:rsidRPr="00133D6A">
        <w:rPr>
          <w:rFonts w:ascii="Times New Roman" w:hAnsi="Times New Roman"/>
          <w:color w:val="0070C0"/>
          <w:sz w:val="16"/>
          <w:szCs w:val="16"/>
        </w:rPr>
        <w:t>/»Правда</w:t>
      </w:r>
      <w:proofErr w:type="gramEnd"/>
      <w:r w:rsidRPr="00133D6A">
        <w:rPr>
          <w:rFonts w:ascii="Times New Roman" w:hAnsi="Times New Roman"/>
          <w:color w:val="0070C0"/>
          <w:sz w:val="16"/>
          <w:szCs w:val="16"/>
        </w:rPr>
        <w:t>» за 17 августа, 1963/ (23370).</w:t>
      </w:r>
    </w:p>
    <w:p w14:paraId="539DC34A" w14:textId="77777777" w:rsidR="00D55949" w:rsidRPr="00133D6A" w:rsidRDefault="00D55949" w:rsidP="00D55949">
      <w:pPr>
        <w:spacing w:after="0" w:line="240" w:lineRule="auto"/>
        <w:jc w:val="both"/>
        <w:rPr>
          <w:rFonts w:ascii="Times New Roman" w:hAnsi="Times New Roman"/>
          <w:color w:val="0070C0"/>
          <w:sz w:val="16"/>
          <w:szCs w:val="16"/>
        </w:rPr>
      </w:pPr>
    </w:p>
    <w:p w14:paraId="77290DFE"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августа 1933 года в 19 ча</w:t>
      </w:r>
      <w:r w:rsidRPr="00612F62">
        <w:rPr>
          <w:rFonts w:ascii="Times New Roman" w:hAnsi="Times New Roman"/>
          <w:color w:val="0070C0"/>
          <w:sz w:val="16"/>
          <w:szCs w:val="16"/>
        </w:rPr>
        <w:softHyphen/>
        <w:t>сов 00 минут на станции № 17 полигона состоялся первый успеш</w:t>
      </w:r>
      <w:r w:rsidRPr="00612F62">
        <w:rPr>
          <w:rFonts w:ascii="Times New Roman" w:hAnsi="Times New Roman"/>
          <w:color w:val="0070C0"/>
          <w:sz w:val="16"/>
          <w:szCs w:val="16"/>
        </w:rPr>
        <w:softHyphen/>
        <w:t xml:space="preserve">ный пуск первой отечественной ракеты ГИРД-09 на гибридном топливе. Испытаниями ракеты, созданной под руководством </w:t>
      </w:r>
      <w:proofErr w:type="spellStart"/>
      <w:r w:rsidRPr="00612F62">
        <w:rPr>
          <w:rFonts w:ascii="Times New Roman" w:hAnsi="Times New Roman"/>
          <w:color w:val="0070C0"/>
          <w:sz w:val="16"/>
          <w:szCs w:val="16"/>
        </w:rPr>
        <w:t>М.К.Тихонравова</w:t>
      </w:r>
      <w:proofErr w:type="spellEnd"/>
      <w:r w:rsidRPr="00612F62">
        <w:rPr>
          <w:rFonts w:ascii="Times New Roman" w:hAnsi="Times New Roman"/>
          <w:color w:val="0070C0"/>
          <w:sz w:val="16"/>
          <w:szCs w:val="16"/>
        </w:rPr>
        <w:t xml:space="preserve">, руководил </w:t>
      </w:r>
      <w:proofErr w:type="spellStart"/>
      <w:r w:rsidRPr="00612F62">
        <w:rPr>
          <w:rFonts w:ascii="Times New Roman" w:hAnsi="Times New Roman"/>
          <w:color w:val="0070C0"/>
          <w:sz w:val="16"/>
          <w:szCs w:val="16"/>
        </w:rPr>
        <w:t>С.П.Королев</w:t>
      </w:r>
      <w:proofErr w:type="spellEnd"/>
      <w:r w:rsidRPr="00612F62">
        <w:rPr>
          <w:rFonts w:ascii="Times New Roman" w:hAnsi="Times New Roman"/>
          <w:color w:val="0070C0"/>
          <w:sz w:val="16"/>
          <w:szCs w:val="16"/>
        </w:rPr>
        <w:t>. Про</w:t>
      </w:r>
      <w:r w:rsidRPr="00612F62">
        <w:rPr>
          <w:rFonts w:ascii="Times New Roman" w:hAnsi="Times New Roman"/>
          <w:color w:val="0070C0"/>
          <w:sz w:val="16"/>
          <w:szCs w:val="16"/>
        </w:rPr>
        <w:softHyphen/>
        <w:t>должительность взлета с момента запуска до момента падения составила 18 секунд. Расчетная высота полета была 5 киломе</w:t>
      </w:r>
      <w:r w:rsidRPr="00612F62">
        <w:rPr>
          <w:rFonts w:ascii="Times New Roman" w:hAnsi="Times New Roman"/>
          <w:color w:val="0070C0"/>
          <w:sz w:val="16"/>
          <w:szCs w:val="16"/>
        </w:rPr>
        <w:softHyphen/>
        <w:t>тров, но из-за прогара двигателя ракета поднялась на высоту 400 метров (на глаз), пошла по горизонтали, затем упала.</w:t>
      </w:r>
    </w:p>
    <w:p w14:paraId="7D0AC9FF"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Акт о полете ракеты был подписан начальником </w:t>
      </w:r>
      <w:proofErr w:type="spellStart"/>
      <w:r w:rsidRPr="00612F62">
        <w:rPr>
          <w:rFonts w:ascii="Times New Roman" w:hAnsi="Times New Roman"/>
          <w:color w:val="0070C0"/>
          <w:sz w:val="16"/>
          <w:szCs w:val="16"/>
        </w:rPr>
        <w:t>ГИРДа</w:t>
      </w:r>
      <w:proofErr w:type="spellEnd"/>
      <w:r w:rsidRPr="00612F62">
        <w:rPr>
          <w:rFonts w:ascii="Times New Roman" w:hAnsi="Times New Roman"/>
          <w:color w:val="0070C0"/>
          <w:sz w:val="16"/>
          <w:szCs w:val="16"/>
        </w:rPr>
        <w:t xml:space="preserve"> старшим инженером Королевым, старшим инженером брига</w:t>
      </w:r>
      <w:r w:rsidRPr="00612F62">
        <w:rPr>
          <w:rFonts w:ascii="Times New Roman" w:hAnsi="Times New Roman"/>
          <w:color w:val="0070C0"/>
          <w:sz w:val="16"/>
          <w:szCs w:val="16"/>
        </w:rPr>
        <w:softHyphen/>
        <w:t>ды № 2 Ефремовым, начальником бригады № 1 Корнеевым. «Взлет произошел медленно, на максимальной высоте ракета пошла по горизонтали и затем по отлогой траектории попала в соседний лес. Во все время полета происхо</w:t>
      </w:r>
      <w:r w:rsidRPr="00612F62">
        <w:rPr>
          <w:rFonts w:ascii="Times New Roman" w:hAnsi="Times New Roman"/>
          <w:color w:val="0070C0"/>
          <w:sz w:val="16"/>
          <w:szCs w:val="16"/>
        </w:rPr>
        <w:softHyphen/>
        <w:t>дила работа двигателя. При падении на землю была смята оболочка, сломан соединитель</w:t>
      </w:r>
      <w:r w:rsidRPr="00612F62">
        <w:rPr>
          <w:rFonts w:ascii="Times New Roman" w:hAnsi="Times New Roman"/>
          <w:color w:val="0070C0"/>
          <w:sz w:val="16"/>
          <w:szCs w:val="16"/>
        </w:rPr>
        <w:softHyphen/>
        <w:t>ный кран». Акт состав</w:t>
      </w:r>
      <w:r w:rsidRPr="00612F62">
        <w:rPr>
          <w:rFonts w:ascii="Times New Roman" w:hAnsi="Times New Roman"/>
          <w:color w:val="0070C0"/>
          <w:sz w:val="16"/>
          <w:szCs w:val="16"/>
        </w:rPr>
        <w:softHyphen/>
        <w:t>лен в 1 экземпляре и подписан на ст. Наха</w:t>
      </w:r>
      <w:r w:rsidRPr="00612F62">
        <w:rPr>
          <w:rFonts w:ascii="Times New Roman" w:hAnsi="Times New Roman"/>
          <w:color w:val="0070C0"/>
          <w:sz w:val="16"/>
          <w:szCs w:val="16"/>
        </w:rPr>
        <w:softHyphen/>
        <w:t>бино 17 августа 1933 г. в 20 час 10 мин».</w:t>
      </w:r>
    </w:p>
    <w:p w14:paraId="21F43E3D"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стенгазете, по</w:t>
      </w:r>
      <w:r w:rsidRPr="00612F62">
        <w:rPr>
          <w:rFonts w:ascii="Times New Roman" w:hAnsi="Times New Roman"/>
          <w:color w:val="0070C0"/>
          <w:sz w:val="16"/>
          <w:szCs w:val="16"/>
        </w:rPr>
        <w:softHyphen/>
        <w:t>священной первому пуску этой ракеты, Ко</w:t>
      </w:r>
      <w:r w:rsidRPr="00612F62">
        <w:rPr>
          <w:rFonts w:ascii="Times New Roman" w:hAnsi="Times New Roman"/>
          <w:color w:val="0070C0"/>
          <w:sz w:val="16"/>
          <w:szCs w:val="16"/>
        </w:rPr>
        <w:softHyphen/>
        <w:t>ролев написал: «Пер</w:t>
      </w:r>
      <w:r w:rsidRPr="00612F62">
        <w:rPr>
          <w:rFonts w:ascii="Times New Roman" w:hAnsi="Times New Roman"/>
          <w:color w:val="0070C0"/>
          <w:sz w:val="16"/>
          <w:szCs w:val="16"/>
        </w:rPr>
        <w:softHyphen/>
        <w:t>вая советская ракета на жидком (так у Ко</w:t>
      </w:r>
      <w:r w:rsidRPr="00612F62">
        <w:rPr>
          <w:rFonts w:ascii="Times New Roman" w:hAnsi="Times New Roman"/>
          <w:color w:val="0070C0"/>
          <w:sz w:val="16"/>
          <w:szCs w:val="16"/>
        </w:rPr>
        <w:softHyphen/>
        <w:t>ролева) топливе пу</w:t>
      </w:r>
      <w:r w:rsidRPr="00612F62">
        <w:rPr>
          <w:rFonts w:ascii="Times New Roman" w:hAnsi="Times New Roman"/>
          <w:color w:val="0070C0"/>
          <w:sz w:val="16"/>
          <w:szCs w:val="16"/>
        </w:rPr>
        <w:softHyphen/>
        <w:t>щена. День 17 августа, начиная с этого момента советские ракеты должны летать над Союзом республик».</w:t>
      </w:r>
    </w:p>
    <w:p w14:paraId="320474B7"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Второй пуск осуществили осенью того же года. Позже были еще пуски. В последующем ракета поднималась на высо</w:t>
      </w:r>
      <w:r w:rsidRPr="00612F62">
        <w:rPr>
          <w:rFonts w:ascii="Times New Roman" w:hAnsi="Times New Roman"/>
          <w:color w:val="0070C0"/>
          <w:sz w:val="16"/>
          <w:szCs w:val="16"/>
        </w:rPr>
        <w:softHyphen/>
        <w:t>ту до 1 500 м. По свидетельству Тихонравова, было изготовле</w:t>
      </w:r>
      <w:r w:rsidRPr="00612F62">
        <w:rPr>
          <w:rFonts w:ascii="Times New Roman" w:hAnsi="Times New Roman"/>
          <w:color w:val="0070C0"/>
          <w:sz w:val="16"/>
          <w:szCs w:val="16"/>
        </w:rPr>
        <w:softHyphen/>
        <w:t>но не менее четырех ракет 09. В январе-мае 1934 года на базе 09 была создана ракета 13. Она оснащалась более мощным двигателем и выпускалась небольшой серией (23510).</w:t>
      </w:r>
    </w:p>
    <w:p w14:paraId="6FFE600D" w14:textId="77777777" w:rsidR="00075333" w:rsidRPr="00612F62" w:rsidRDefault="00075333" w:rsidP="00075333">
      <w:pPr>
        <w:spacing w:after="0" w:line="240" w:lineRule="auto"/>
        <w:jc w:val="both"/>
        <w:rPr>
          <w:rFonts w:ascii="Times New Roman" w:hAnsi="Times New Roman"/>
          <w:color w:val="0070C0"/>
          <w:sz w:val="16"/>
          <w:szCs w:val="16"/>
        </w:rPr>
      </w:pPr>
    </w:p>
    <w:p w14:paraId="0CB7CF2F"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17 августа 1933 г. собранную ракету 09 ГИРД привезли на инженерный полигон рядом с подмосковным поселком Нахабино и устано</w:t>
      </w:r>
      <w:r w:rsidRPr="00612F62">
        <w:rPr>
          <w:rFonts w:ascii="Times New Roman" w:hAnsi="Times New Roman"/>
          <w:color w:val="0070C0"/>
          <w:sz w:val="16"/>
          <w:szCs w:val="16"/>
        </w:rPr>
        <w:softHyphen/>
        <w:t>вили в пусковой станок. Заправили сгущенный бензин и жидкий кислород. Давление в кислородном баллоне не достигло необхо</w:t>
      </w:r>
      <w:r w:rsidRPr="00612F62">
        <w:rPr>
          <w:rFonts w:ascii="Times New Roman" w:hAnsi="Times New Roman"/>
          <w:color w:val="0070C0"/>
          <w:sz w:val="16"/>
          <w:szCs w:val="16"/>
        </w:rPr>
        <w:softHyphen/>
        <w:t>димого значения из-за заклинившего клапана, и ракету запусти</w:t>
      </w:r>
      <w:r w:rsidRPr="00612F62">
        <w:rPr>
          <w:rFonts w:ascii="Times New Roman" w:hAnsi="Times New Roman"/>
          <w:color w:val="0070C0"/>
          <w:sz w:val="16"/>
          <w:szCs w:val="16"/>
        </w:rPr>
        <w:softHyphen/>
        <w:t>ли при давлении только 13,5 атмосфер. Тяга снизилась, но все же ракета вышла из станка и по вертикали устремилась вверх.</w:t>
      </w:r>
    </w:p>
    <w:p w14:paraId="0293E651" w14:textId="77777777" w:rsidR="00075333" w:rsidRPr="00612F62" w:rsidRDefault="00075333" w:rsidP="0007533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Полет длился всего лишь 18 секунд: на высоте около 400 метров прогорела стенка камеры сгорания и ракета, кувыркаясь, рухнула на землю. При пуске второго экземпляра осенью 1933 г. после подъёма пример</w:t>
      </w:r>
      <w:r w:rsidRPr="00612F62">
        <w:rPr>
          <w:rFonts w:ascii="Times New Roman" w:hAnsi="Times New Roman"/>
          <w:color w:val="0070C0"/>
          <w:sz w:val="16"/>
          <w:szCs w:val="16"/>
        </w:rPr>
        <w:softHyphen/>
        <w:t>но на 100 м взорвался двига</w:t>
      </w:r>
      <w:r w:rsidRPr="00612F62">
        <w:rPr>
          <w:rFonts w:ascii="Times New Roman" w:hAnsi="Times New Roman"/>
          <w:color w:val="0070C0"/>
          <w:sz w:val="16"/>
          <w:szCs w:val="16"/>
        </w:rPr>
        <w:softHyphen/>
        <w:t>тель. Тем не менее два полёта первой советской ракеты на жидком топливе состоялись! (23550).</w:t>
      </w:r>
    </w:p>
    <w:p w14:paraId="7EF7534A" w14:textId="77777777" w:rsidR="00075333" w:rsidRPr="00612F62" w:rsidRDefault="00075333" w:rsidP="00075333">
      <w:pPr>
        <w:spacing w:after="0" w:line="240" w:lineRule="auto"/>
        <w:jc w:val="both"/>
        <w:rPr>
          <w:rFonts w:ascii="Times New Roman" w:hAnsi="Times New Roman"/>
          <w:color w:val="0070C0"/>
          <w:sz w:val="16"/>
          <w:szCs w:val="16"/>
        </w:rPr>
      </w:pPr>
    </w:p>
    <w:p w14:paraId="17C33BCA"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и 27 июля 1933 г. на НИАП из спе</w:t>
      </w:r>
      <w:r w:rsidRPr="004E10C1">
        <w:rPr>
          <w:rFonts w:ascii="Times New Roman" w:hAnsi="Times New Roman"/>
          <w:color w:val="000000" w:themeColor="text1"/>
          <w:sz w:val="16"/>
          <w:szCs w:val="16"/>
        </w:rPr>
        <w:softHyphen/>
        <w:t>циальных направляющих модели 1294, смонтированных на лафете гор</w:t>
      </w:r>
      <w:r w:rsidRPr="004E10C1">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E10C1">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4E10C1">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E10C1">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E10C1">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E10C1">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E10C1">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E10C1">
        <w:rPr>
          <w:rFonts w:ascii="Times New Roman" w:hAnsi="Times New Roman"/>
          <w:color w:val="000000" w:themeColor="text1"/>
          <w:sz w:val="16"/>
          <w:szCs w:val="16"/>
        </w:rPr>
        <w:softHyphen/>
        <w:t>зывалось на точности стрельбы, поэтому в большом количестве произ</w:t>
      </w:r>
      <w:r w:rsidRPr="004E10C1">
        <w:rPr>
          <w:rFonts w:ascii="Times New Roman" w:hAnsi="Times New Roman"/>
          <w:color w:val="000000" w:themeColor="text1"/>
          <w:sz w:val="16"/>
          <w:szCs w:val="16"/>
        </w:rPr>
        <w:softHyphen/>
        <w:t>водить качественные ТРС в то время было чересчур дорого, да и прак</w:t>
      </w:r>
      <w:r w:rsidRPr="004E10C1">
        <w:rPr>
          <w:rFonts w:ascii="Times New Roman" w:hAnsi="Times New Roman"/>
          <w:color w:val="000000" w:themeColor="text1"/>
          <w:sz w:val="16"/>
          <w:szCs w:val="16"/>
        </w:rPr>
        <w:softHyphen/>
        <w:t>тически невозможно (11402).</w:t>
      </w:r>
    </w:p>
    <w:p w14:paraId="37D96B02"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p>
    <w:p w14:paraId="2AEAEF2A" w14:textId="77777777" w:rsidR="00AB1245" w:rsidRPr="004E10C1" w:rsidRDefault="00AB124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E5E405" w14:textId="77777777" w:rsidR="00AB1245" w:rsidRPr="004E10C1" w:rsidRDefault="00AB1245" w:rsidP="004E10C1">
      <w:pPr>
        <w:spacing w:after="0" w:line="240" w:lineRule="auto"/>
        <w:jc w:val="both"/>
        <w:rPr>
          <w:rFonts w:ascii="Times New Roman" w:hAnsi="Times New Roman"/>
          <w:iCs/>
          <w:color w:val="000000" w:themeColor="text1"/>
          <w:sz w:val="16"/>
          <w:szCs w:val="16"/>
        </w:rPr>
      </w:pPr>
    </w:p>
    <w:p w14:paraId="3B694B6A" w14:textId="77777777" w:rsidR="00AB1245" w:rsidRPr="004E10C1" w:rsidRDefault="00AB1245"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17 августа 1933 года на ОКМО поступило Задание на разработку </w:t>
      </w:r>
      <w:r w:rsidRPr="004E10C1">
        <w:rPr>
          <w:iCs/>
          <w:color w:val="000000" w:themeColor="text1"/>
          <w:sz w:val="16"/>
          <w:szCs w:val="16"/>
          <w:bdr w:val="none" w:sz="0" w:space="0" w:color="auto" w:frame="1"/>
        </w:rPr>
        <w:t>«колёсно-гусеничном танке на основе Т-26»</w:t>
      </w:r>
      <w:r w:rsidRPr="004E10C1">
        <w:rPr>
          <w:color w:val="000000" w:themeColor="text1"/>
          <w:sz w:val="16"/>
          <w:szCs w:val="16"/>
        </w:rPr>
        <w:t xml:space="preserve">. К тому времени ОКМО выделили в опытный завод №185 </w:t>
      </w:r>
      <w:proofErr w:type="spellStart"/>
      <w:r w:rsidRPr="004E10C1">
        <w:rPr>
          <w:color w:val="000000" w:themeColor="text1"/>
          <w:sz w:val="16"/>
          <w:szCs w:val="16"/>
        </w:rPr>
        <w:t>Спецмаштреста</w:t>
      </w:r>
      <w:proofErr w:type="spellEnd"/>
      <w:r w:rsidRPr="004E10C1">
        <w:rPr>
          <w:color w:val="000000" w:themeColor="text1"/>
          <w:sz w:val="16"/>
          <w:szCs w:val="16"/>
        </w:rPr>
        <w:t>,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proofErr w:type="spellStart"/>
      <w:r w:rsidRPr="004E10C1">
        <w:rPr>
          <w:iCs/>
          <w:color w:val="000000" w:themeColor="text1"/>
          <w:sz w:val="16"/>
          <w:szCs w:val="16"/>
          <w:bdr w:val="none" w:sz="0" w:space="0" w:color="auto" w:frame="1"/>
        </w:rPr>
        <w:t>сверхскорострельным</w:t>
      </w:r>
      <w:proofErr w:type="spellEnd"/>
      <w:r w:rsidRPr="004E10C1">
        <w:rPr>
          <w:iCs/>
          <w:color w:val="000000" w:themeColor="text1"/>
          <w:sz w:val="16"/>
          <w:szCs w:val="16"/>
          <w:bdr w:val="none" w:sz="0" w:space="0" w:color="auto" w:frame="1"/>
        </w:rPr>
        <w:t>»</w:t>
      </w:r>
      <w:r w:rsidRPr="004E10C1">
        <w:rPr>
          <w:color w:val="000000" w:themeColor="text1"/>
          <w:sz w:val="16"/>
          <w:szCs w:val="16"/>
        </w:rPr>
        <w:t> пулемётом. Как и Т-26, танк имел экипаж из трёх человек.</w:t>
      </w:r>
    </w:p>
    <w:p w14:paraId="517EF2CE" w14:textId="77777777" w:rsidR="00AB1245" w:rsidRPr="004E10C1" w:rsidRDefault="00AB1245"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На разработку Т-26А выделялось 100 000 рублей, при этом первый опытный образец ожидался до конца 1933 года. Впрочем, уже в октябре стало ясно, что такие сроки чересчур оптимистичны. Тогда же машина впервые сменила название, получив индекс Т-46. Помимо чрезвычайной сложности задания, против Т-46 играла 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w:t>
      </w:r>
      <w:proofErr w:type="spellStart"/>
      <w:r w:rsidRPr="004E10C1">
        <w:rPr>
          <w:color w:val="000000" w:themeColor="text1"/>
          <w:sz w:val="16"/>
          <w:szCs w:val="16"/>
        </w:rPr>
        <w:lastRenderedPageBreak/>
        <w:t>Шукаловым</w:t>
      </w:r>
      <w:proofErr w:type="spellEnd"/>
      <w:r w:rsidRPr="004E10C1">
        <w:rPr>
          <w:color w:val="000000" w:themeColor="text1"/>
          <w:sz w:val="16"/>
          <w:szCs w:val="16"/>
        </w:rPr>
        <w:t>,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0E35A5C0" w14:textId="77777777" w:rsidR="00AB1245" w:rsidRPr="004E10C1" w:rsidRDefault="00AB1245" w:rsidP="004E10C1">
      <w:pPr>
        <w:pStyle w:val="ae"/>
        <w:spacing w:before="0" w:after="0"/>
        <w:jc w:val="both"/>
        <w:textAlignment w:val="baseline"/>
        <w:rPr>
          <w:color w:val="000000" w:themeColor="text1"/>
          <w:sz w:val="16"/>
          <w:szCs w:val="16"/>
        </w:rPr>
      </w:pPr>
    </w:p>
    <w:p w14:paraId="3B247338"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064F53A"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3C20694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появились постановления СНК:</w:t>
      </w:r>
    </w:p>
    <w:p w14:paraId="4274371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1774-384с «О Беломорско-Балтийском комбинате», предписавшее «в целях освоения Беломорско-Балтийского канала имени тов. Сталина и прилегающих к нему районов, образовать Беломорско-Балтийский комбинат («</w:t>
      </w:r>
      <w:proofErr w:type="spellStart"/>
      <w:r w:rsidRPr="004E10C1">
        <w:rPr>
          <w:rFonts w:ascii="Times New Roman" w:hAnsi="Times New Roman"/>
          <w:color w:val="000000" w:themeColor="text1"/>
          <w:sz w:val="16"/>
          <w:szCs w:val="16"/>
        </w:rPr>
        <w:t>Белбалт</w:t>
      </w:r>
      <w:proofErr w:type="spellEnd"/>
      <w:r w:rsidRPr="004E10C1">
        <w:rPr>
          <w:rFonts w:ascii="Times New Roman" w:hAnsi="Times New Roman"/>
          <w:color w:val="000000" w:themeColor="text1"/>
          <w:sz w:val="16"/>
          <w:szCs w:val="16"/>
        </w:rPr>
        <w:t>-комбинат»). Непосредственное руководство комбинатом возложить на ОГПУ»</w:t>
      </w:r>
    </w:p>
    <w:p w14:paraId="7F7160B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1773-383с «О мероприятиях в связи с организацией Беломорско-Балтийского комбината», а именно о назначении «начальником </w:t>
      </w:r>
      <w:proofErr w:type="spellStart"/>
      <w:r w:rsidRPr="004E10C1">
        <w:rPr>
          <w:rFonts w:ascii="Times New Roman" w:hAnsi="Times New Roman"/>
          <w:color w:val="000000" w:themeColor="text1"/>
          <w:sz w:val="16"/>
          <w:szCs w:val="16"/>
        </w:rPr>
        <w:t>Белбалткомбината</w:t>
      </w:r>
      <w:proofErr w:type="spellEnd"/>
      <w:r w:rsidRPr="004E10C1">
        <w:rPr>
          <w:rFonts w:ascii="Times New Roman" w:hAnsi="Times New Roman"/>
          <w:color w:val="000000" w:themeColor="text1"/>
          <w:sz w:val="16"/>
          <w:szCs w:val="16"/>
        </w:rPr>
        <w:t xml:space="preserve"> т. Рапопорт Я. Д., заместителем начальника, являющегося одновременно уполномоченным </w:t>
      </w:r>
      <w:proofErr w:type="spellStart"/>
      <w:r w:rsidRPr="004E10C1">
        <w:rPr>
          <w:rFonts w:ascii="Times New Roman" w:hAnsi="Times New Roman"/>
          <w:color w:val="000000" w:themeColor="text1"/>
          <w:sz w:val="16"/>
          <w:szCs w:val="16"/>
        </w:rPr>
        <w:t>НКВода</w:t>
      </w:r>
      <w:proofErr w:type="spellEnd"/>
      <w:r w:rsidRPr="004E10C1">
        <w:rPr>
          <w:rFonts w:ascii="Times New Roman" w:hAnsi="Times New Roman"/>
          <w:color w:val="000000" w:themeColor="text1"/>
          <w:sz w:val="16"/>
          <w:szCs w:val="16"/>
        </w:rPr>
        <w:t xml:space="preserve"> и главным инженером - т. Вержбицкого, заместителем начальника - тов. Успенского, он же - начальник </w:t>
      </w:r>
      <w:proofErr w:type="spellStart"/>
      <w:r w:rsidRPr="004E10C1">
        <w:rPr>
          <w:rFonts w:ascii="Times New Roman" w:hAnsi="Times New Roman"/>
          <w:color w:val="000000" w:themeColor="text1"/>
          <w:sz w:val="16"/>
          <w:szCs w:val="16"/>
        </w:rPr>
        <w:t>Белбалтлага</w:t>
      </w:r>
      <w:proofErr w:type="spellEnd"/>
      <w:r w:rsidRPr="004E10C1">
        <w:rPr>
          <w:rFonts w:ascii="Times New Roman" w:hAnsi="Times New Roman"/>
          <w:color w:val="000000" w:themeColor="text1"/>
          <w:sz w:val="16"/>
          <w:szCs w:val="16"/>
        </w:rPr>
        <w:t>» (7560).</w:t>
      </w:r>
    </w:p>
    <w:p w14:paraId="3B9828A5"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575C059A"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 состоялась прогулка группы писателей на пароходе по только что законченному каналу. После этой прогулки по каналу 84 из 125 экскурсантов-писателей сумели отказаться от написания своих впечатлений, а 36 напряженным трудом в те</w:t>
      </w:r>
      <w:r w:rsidRPr="004E10C1">
        <w:rPr>
          <w:rFonts w:ascii="Times New Roman" w:hAnsi="Times New Roman"/>
          <w:color w:val="000000" w:themeColor="text1"/>
          <w:sz w:val="16"/>
          <w:szCs w:val="16"/>
        </w:rPr>
        <w:softHyphen/>
        <w:t>рние осени и зимы 1933 года создали произведение «Беломорско-</w:t>
      </w:r>
      <w:proofErr w:type="spellStart"/>
      <w:r w:rsidRPr="004E10C1">
        <w:rPr>
          <w:rFonts w:ascii="Times New Roman" w:hAnsi="Times New Roman"/>
          <w:color w:val="000000" w:themeColor="text1"/>
          <w:sz w:val="16"/>
          <w:szCs w:val="16"/>
        </w:rPr>
        <w:t>Балтийс</w:t>
      </w:r>
      <w:proofErr w:type="spellEnd"/>
      <w:r w:rsidRPr="004E10C1">
        <w:rPr>
          <w:rFonts w:ascii="Times New Roman" w:hAnsi="Times New Roman"/>
          <w:color w:val="000000" w:themeColor="text1"/>
          <w:sz w:val="16"/>
          <w:szCs w:val="16"/>
        </w:rPr>
        <w:t xml:space="preserve">-кий канал имени Сталина», вышедшее в 1934. Ее редакторами были </w:t>
      </w:r>
      <w:proofErr w:type="spellStart"/>
      <w:r w:rsidRPr="004E10C1">
        <w:rPr>
          <w:rFonts w:ascii="Times New Roman" w:hAnsi="Times New Roman"/>
          <w:color w:val="000000" w:themeColor="text1"/>
          <w:sz w:val="16"/>
          <w:szCs w:val="16"/>
        </w:rPr>
        <w:t>А.М.Горький</w:t>
      </w:r>
      <w:proofErr w:type="spellEnd"/>
      <w:r w:rsidRPr="004E10C1">
        <w:rPr>
          <w:rFonts w:ascii="Times New Roman" w:hAnsi="Times New Roman"/>
          <w:color w:val="000000" w:themeColor="text1"/>
          <w:sz w:val="16"/>
          <w:szCs w:val="16"/>
        </w:rPr>
        <w:t xml:space="preserve">, Л.Л. Авербах и </w:t>
      </w:r>
      <w:proofErr w:type="spellStart"/>
      <w:r w:rsidRPr="004E10C1">
        <w:rPr>
          <w:rFonts w:ascii="Times New Roman" w:hAnsi="Times New Roman"/>
          <w:color w:val="000000" w:themeColor="text1"/>
          <w:sz w:val="16"/>
          <w:szCs w:val="16"/>
        </w:rPr>
        <w:t>С.Г.Фирин</w:t>
      </w:r>
      <w:proofErr w:type="spellEnd"/>
      <w:r w:rsidRPr="004E10C1">
        <w:rPr>
          <w:rFonts w:ascii="Times New Roman" w:hAnsi="Times New Roman"/>
          <w:color w:val="000000" w:themeColor="text1"/>
          <w:sz w:val="16"/>
          <w:szCs w:val="16"/>
        </w:rPr>
        <w:t>. Книга сохранила для последующих поколений имена этих писателей, память о том времени эти писатели преподнесли читателям челове</w:t>
      </w:r>
      <w:r w:rsidRPr="004E10C1">
        <w:rPr>
          <w:rFonts w:ascii="Times New Roman" w:hAnsi="Times New Roman"/>
          <w:color w:val="000000" w:themeColor="text1"/>
          <w:sz w:val="16"/>
          <w:szCs w:val="16"/>
        </w:rPr>
        <w:softHyphen/>
        <w:t>коненавистнические легенды 30-х годов. Слово «вредитель» трактовалось как основа инженерного существа. И агрономы, выступавшие против раннего сева, и ирригаторы Средней Азии — тоже были «вредителями». Во всех главах книги эти писатели говорили о сословии инженеров только .снисходительно, как о породе порочной и низкой. Вторя вождю револю</w:t>
      </w:r>
      <w:r w:rsidRPr="004E10C1">
        <w:rPr>
          <w:rFonts w:ascii="Times New Roman" w:hAnsi="Times New Roman"/>
          <w:color w:val="000000" w:themeColor="text1"/>
          <w:sz w:val="16"/>
          <w:szCs w:val="16"/>
        </w:rPr>
        <w:softHyphen/>
        <w:t>ции, эти писатели обвиняли значительную часть дореволюционного рус</w:t>
      </w:r>
      <w:r w:rsidRPr="004E10C1">
        <w:rPr>
          <w:rFonts w:ascii="Times New Roman" w:hAnsi="Times New Roman"/>
          <w:color w:val="000000" w:themeColor="text1"/>
          <w:sz w:val="16"/>
          <w:szCs w:val="16"/>
        </w:rPr>
        <w:softHyphen/>
        <w:t>ского инженерного сословия в плутоватости. Надо понимать, что они вре</w:t>
      </w:r>
      <w:r w:rsidRPr="004E10C1">
        <w:rPr>
          <w:rFonts w:ascii="Times New Roman" w:hAnsi="Times New Roman"/>
          <w:color w:val="000000" w:themeColor="text1"/>
          <w:sz w:val="16"/>
          <w:szCs w:val="16"/>
        </w:rPr>
        <w:softHyphen/>
        <w:t>дили в свое время и царизму (11504).</w:t>
      </w:r>
    </w:p>
    <w:p w14:paraId="004FBF9D" w14:textId="77777777" w:rsidR="0092497E" w:rsidRPr="004E10C1" w:rsidRDefault="0092497E" w:rsidP="004E10C1">
      <w:pPr>
        <w:shd w:val="clear" w:color="auto" w:fill="FFFFFF"/>
        <w:spacing w:after="0" w:line="240" w:lineRule="auto"/>
        <w:jc w:val="both"/>
        <w:rPr>
          <w:rFonts w:ascii="Times New Roman" w:hAnsi="Times New Roman"/>
          <w:color w:val="000000" w:themeColor="text1"/>
          <w:sz w:val="16"/>
          <w:szCs w:val="16"/>
        </w:rPr>
      </w:pPr>
    </w:p>
    <w:p w14:paraId="0E769546"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6494A7C"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74BB7E1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г.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пришел к Крестинскому и проинформировал его о заявлении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министру иностранных дел </w:t>
      </w:r>
      <w:proofErr w:type="spellStart"/>
      <w:r w:rsidRPr="004E10C1">
        <w:rPr>
          <w:rFonts w:ascii="Times New Roman" w:hAnsi="Times New Roman"/>
          <w:color w:val="000000" w:themeColor="text1"/>
          <w:sz w:val="16"/>
          <w:szCs w:val="16"/>
        </w:rPr>
        <w:t>Нойрату</w:t>
      </w:r>
      <w:proofErr w:type="spellEnd"/>
      <w:r w:rsidRPr="004E10C1">
        <w:rPr>
          <w:rFonts w:ascii="Times New Roman" w:hAnsi="Times New Roman"/>
          <w:color w:val="000000" w:themeColor="text1"/>
          <w:sz w:val="16"/>
          <w:szCs w:val="16"/>
        </w:rPr>
        <w:t xml:space="preserve"> и статс-секретарю МИД Б. фон </w:t>
      </w:r>
      <w:proofErr w:type="spellStart"/>
      <w:r w:rsidRPr="004E10C1">
        <w:rPr>
          <w:rFonts w:ascii="Times New Roman" w:hAnsi="Times New Roman"/>
          <w:color w:val="000000" w:themeColor="text1"/>
          <w:sz w:val="16"/>
          <w:szCs w:val="16"/>
        </w:rPr>
        <w:t>Бюлову</w:t>
      </w:r>
      <w:proofErr w:type="spellEnd"/>
      <w:r w:rsidRPr="004E10C1">
        <w:rPr>
          <w:rFonts w:ascii="Times New Roman" w:hAnsi="Times New Roman"/>
          <w:color w:val="000000" w:themeColor="text1"/>
          <w:sz w:val="16"/>
          <w:szCs w:val="16"/>
        </w:rPr>
        <w:t xml:space="preserve">, в котором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w:t>
      </w:r>
      <w:proofErr w:type="spellStart"/>
      <w:r w:rsidRPr="004E10C1">
        <w:rPr>
          <w:rFonts w:ascii="Times New Roman" w:hAnsi="Times New Roman"/>
          <w:color w:val="000000" w:themeColor="text1"/>
          <w:sz w:val="16"/>
          <w:szCs w:val="16"/>
        </w:rPr>
        <w:t>Жувенелем</w:t>
      </w:r>
      <w:proofErr w:type="spellEnd"/>
      <w:r w:rsidRPr="004E10C1">
        <w:rPr>
          <w:rFonts w:ascii="Times New Roman" w:hAnsi="Times New Roman"/>
          <w:color w:val="000000" w:themeColor="text1"/>
          <w:sz w:val="16"/>
          <w:szCs w:val="16"/>
        </w:rPr>
        <w:t>, ни с французским послом в Берлине А. Франсуа-</w:t>
      </w:r>
      <w:proofErr w:type="spellStart"/>
      <w:r w:rsidRPr="004E10C1">
        <w:rPr>
          <w:rFonts w:ascii="Times New Roman" w:hAnsi="Times New Roman"/>
          <w:color w:val="000000" w:themeColor="text1"/>
          <w:sz w:val="16"/>
          <w:szCs w:val="16"/>
        </w:rPr>
        <w:t>Понсэ</w:t>
      </w:r>
      <w:proofErr w:type="spellEnd"/>
      <w:r w:rsidRPr="004E10C1">
        <w:rPr>
          <w:rFonts w:ascii="Times New Roman" w:hAnsi="Times New Roman"/>
          <w:color w:val="000000" w:themeColor="text1"/>
          <w:sz w:val="16"/>
          <w:szCs w:val="16"/>
        </w:rPr>
        <w:t xml:space="preserve"> он об этом не говорил. Впоследствии Г. </w:t>
      </w:r>
      <w:proofErr w:type="spellStart"/>
      <w:r w:rsidRPr="004E10C1">
        <w:rPr>
          <w:rFonts w:ascii="Times New Roman" w:hAnsi="Times New Roman"/>
          <w:color w:val="000000" w:themeColor="text1"/>
          <w:sz w:val="16"/>
          <w:szCs w:val="16"/>
        </w:rPr>
        <w:t>Хильгер</w:t>
      </w:r>
      <w:proofErr w:type="spellEnd"/>
      <w:r w:rsidRPr="004E10C1">
        <w:rPr>
          <w:rFonts w:ascii="Times New Roman" w:hAnsi="Times New Roman"/>
          <w:color w:val="000000" w:themeColor="text1"/>
          <w:sz w:val="16"/>
          <w:szCs w:val="16"/>
        </w:rPr>
        <w:t xml:space="preserve"> в своих воспоминаниях писал, что утверждения </w:t>
      </w:r>
      <w:proofErr w:type="spellStart"/>
      <w:r w:rsidRPr="004E10C1">
        <w:rPr>
          <w:rFonts w:ascii="Times New Roman" w:hAnsi="Times New Roman"/>
          <w:color w:val="000000" w:themeColor="text1"/>
          <w:sz w:val="16"/>
          <w:szCs w:val="16"/>
        </w:rPr>
        <w:t>НКИДа</w:t>
      </w:r>
      <w:proofErr w:type="spellEnd"/>
      <w:r w:rsidRPr="004E10C1">
        <w:rPr>
          <w:rFonts w:ascii="Times New Roman" w:hAnsi="Times New Roman"/>
          <w:color w:val="000000" w:themeColor="text1"/>
          <w:sz w:val="16"/>
          <w:szCs w:val="16"/>
        </w:rPr>
        <w:t xml:space="preserve"> об этом были «просто ложными»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1,2. S. 733—735; </w:t>
      </w:r>
      <w:proofErr w:type="spellStart"/>
      <w:r w:rsidRPr="004E10C1">
        <w:rPr>
          <w:rFonts w:ascii="Times New Roman" w:hAnsi="Times New Roman"/>
          <w:color w:val="000000" w:themeColor="text1"/>
          <w:sz w:val="16"/>
          <w:szCs w:val="16"/>
        </w:rPr>
        <w:t>Hilger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Gustav</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Op</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cit</w:t>
      </w:r>
      <w:proofErr w:type="spellEnd"/>
      <w:r w:rsidRPr="004E10C1">
        <w:rPr>
          <w:rFonts w:ascii="Times New Roman" w:hAnsi="Times New Roman"/>
          <w:color w:val="000000" w:themeColor="text1"/>
          <w:sz w:val="16"/>
          <w:szCs w:val="16"/>
        </w:rPr>
        <w:t xml:space="preserve">. S. 247).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Военные отношения с Германией для советского правительства, с самого начала подходившего к ним с политической точки зрения, по сути никогда не были для него самодовлеющей величиной, но всегда являлись лишь функцией политических отношений между обеими странами. Особенно это усилилось после 1923 г., когда был взят курс на построение социализма в одной отдельно взятой стране. Поэтому, когда политическое взаимопонимание стало все больше уходить в прошлое, причем больше по вине Берлина, осознававшего эту «математическую» зависимость, Москва, сумевшая в предыдущие годы и особенно за годы первой пятилетки создать значительную военную промышленность, провести военную реформу и вырастить с германской помощью квалифицированные кадры комсостава, сделала вывод о том, что с национал-социалистической Германией ей «не по пути». В условиях кризиса политических и экономических взаимоотношений она сама сделала «сильный ход». Расчет был на то, что его по достоинству оценят в Париже, Варшаве, Лондоне. К тому времени советские руководители сумели уже «в основном» подготовить отход от Берлина форсированным и несколько демонстративным сближением с Парижем. Когда же стало ясно, что Париж (а вместе с ним и Варшава) в принципе готов заменить Берлин в качестве стратегического союзника Москвы, то ей оставалось лишь представить благовидный предлог для разрыва военных связей с Германией, что и было сделано Крестинским в беседе с </w:t>
      </w:r>
      <w:proofErr w:type="spellStart"/>
      <w:r w:rsidRPr="004E10C1">
        <w:rPr>
          <w:rFonts w:ascii="Times New Roman" w:hAnsi="Times New Roman"/>
          <w:color w:val="000000" w:themeColor="text1"/>
          <w:sz w:val="16"/>
          <w:szCs w:val="16"/>
        </w:rPr>
        <w:t>Дирксеном</w:t>
      </w:r>
      <w:proofErr w:type="spellEnd"/>
      <w:r w:rsidRPr="004E10C1">
        <w:rPr>
          <w:rFonts w:ascii="Times New Roman" w:hAnsi="Times New Roman"/>
          <w:color w:val="000000" w:themeColor="text1"/>
          <w:sz w:val="16"/>
          <w:szCs w:val="16"/>
        </w:rPr>
        <w:t xml:space="preserve"> 3 июня 1933г. А его своеобразным политическим обеспечением стали антисоветские речи А. Розенберга, отвечавшего в НСДАП за внешнеполитическую стратегию партии, а также меморандум, который министр экономики Германии А. </w:t>
      </w:r>
      <w:proofErr w:type="spellStart"/>
      <w:r w:rsidRPr="004E10C1">
        <w:rPr>
          <w:rFonts w:ascii="Times New Roman" w:hAnsi="Times New Roman"/>
          <w:color w:val="000000" w:themeColor="text1"/>
          <w:sz w:val="16"/>
          <w:szCs w:val="16"/>
        </w:rPr>
        <w:t>Хугенберг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Гугенберг</w:t>
      </w:r>
      <w:proofErr w:type="spellEnd"/>
      <w:r w:rsidRPr="004E10C1">
        <w:rPr>
          <w:rFonts w:ascii="Times New Roman" w:hAnsi="Times New Roman"/>
          <w:color w:val="000000" w:themeColor="text1"/>
          <w:sz w:val="16"/>
          <w:szCs w:val="16"/>
        </w:rPr>
        <w:t xml:space="preserve">) вручил 16 июня 1933 г. председателю Международной экономической конференции в Лондоне X. Коллину. В нем </w:t>
      </w:r>
      <w:proofErr w:type="spellStart"/>
      <w:r w:rsidRPr="004E10C1">
        <w:rPr>
          <w:rFonts w:ascii="Times New Roman" w:hAnsi="Times New Roman"/>
          <w:color w:val="000000" w:themeColor="text1"/>
          <w:sz w:val="16"/>
          <w:szCs w:val="16"/>
        </w:rPr>
        <w:t>Хугенберг</w:t>
      </w:r>
      <w:proofErr w:type="spellEnd"/>
      <w:r w:rsidRPr="004E10C1">
        <w:rPr>
          <w:rFonts w:ascii="Times New Roman" w:hAnsi="Times New Roman"/>
          <w:color w:val="000000" w:themeColor="text1"/>
          <w:sz w:val="16"/>
          <w:szCs w:val="16"/>
        </w:rPr>
        <w:t xml:space="preserve">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см.: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Bd.I,2. S. 557—562 (</w:t>
      </w:r>
      <w:proofErr w:type="spellStart"/>
      <w:r w:rsidRPr="004E10C1">
        <w:rPr>
          <w:rFonts w:ascii="Times New Roman" w:hAnsi="Times New Roman"/>
          <w:color w:val="000000" w:themeColor="text1"/>
          <w:sz w:val="16"/>
          <w:szCs w:val="16"/>
        </w:rPr>
        <w:t>Dok</w:t>
      </w:r>
      <w:proofErr w:type="spellEnd"/>
      <w:r w:rsidRPr="004E10C1">
        <w:rPr>
          <w:rFonts w:ascii="Times New Roman" w:hAnsi="Times New Roman"/>
          <w:color w:val="000000" w:themeColor="text1"/>
          <w:sz w:val="16"/>
          <w:szCs w:val="16"/>
        </w:rPr>
        <w:t xml:space="preserve">. №312).). Крестинский, явно встревоженный «меморандумом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23 июня 1933 г. в очередном ориентировочном письме </w:t>
      </w:r>
      <w:proofErr w:type="spellStart"/>
      <w:r w:rsidRPr="004E10C1">
        <w:rPr>
          <w:rFonts w:ascii="Times New Roman" w:hAnsi="Times New Roman"/>
          <w:color w:val="000000" w:themeColor="text1"/>
          <w:sz w:val="16"/>
          <w:szCs w:val="16"/>
        </w:rPr>
        <w:t>Хинчуку</w:t>
      </w:r>
      <w:proofErr w:type="spellEnd"/>
      <w:r w:rsidRPr="004E10C1">
        <w:rPr>
          <w:rFonts w:ascii="Times New Roman" w:hAnsi="Times New Roman"/>
          <w:color w:val="000000" w:themeColor="text1"/>
          <w:sz w:val="16"/>
          <w:szCs w:val="16"/>
        </w:rPr>
        <w:t xml:space="preserve"> писал, что данный меморандум отнюдь не является единичным выступлением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xml:space="preserve">, а «представляет из себя строго продуманный акт германского правительства в целом. &lt;...&gt;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w:t>
      </w:r>
      <w:proofErr w:type="spellStart"/>
      <w:r w:rsidRPr="004E10C1">
        <w:rPr>
          <w:rFonts w:ascii="Times New Roman" w:hAnsi="Times New Roman"/>
          <w:color w:val="000000" w:themeColor="text1"/>
          <w:sz w:val="16"/>
          <w:szCs w:val="16"/>
        </w:rPr>
        <w:t>гермпра</w:t>
      </w:r>
      <w:proofErr w:type="spellEnd"/>
      <w:r w:rsidRPr="004E10C1">
        <w:rPr>
          <w:rFonts w:ascii="Times New Roman" w:hAnsi="Times New Roman"/>
          <w:color w:val="000000" w:themeColor="text1"/>
          <w:sz w:val="16"/>
          <w:szCs w:val="16"/>
        </w:rPr>
        <w:t xml:space="preserve">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w:t>
      </w:r>
      <w:proofErr w:type="spellStart"/>
      <w:r w:rsidRPr="004E10C1">
        <w:rPr>
          <w:rFonts w:ascii="Times New Roman" w:hAnsi="Times New Roman"/>
          <w:color w:val="000000" w:themeColor="text1"/>
          <w:sz w:val="16"/>
          <w:szCs w:val="16"/>
        </w:rPr>
        <w:t>Хугенберга</w:t>
      </w:r>
      <w:proofErr w:type="spellEnd"/>
      <w:r w:rsidRPr="004E10C1">
        <w:rPr>
          <w:rFonts w:ascii="Times New Roman" w:hAnsi="Times New Roman"/>
          <w:color w:val="000000" w:themeColor="text1"/>
          <w:sz w:val="16"/>
          <w:szCs w:val="16"/>
        </w:rPr>
        <w:t>» напрочь отрезал пути возврата к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7E26013"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28C99A3" w14:textId="77777777" w:rsidR="008C3A2F" w:rsidRPr="004E10C1" w:rsidRDefault="008C3A2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августа 1933 г.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пришел к Крестинскому и проинформировал его о заявлении </w:t>
      </w:r>
      <w:proofErr w:type="spellStart"/>
      <w:r w:rsidRPr="004E10C1">
        <w:rPr>
          <w:rFonts w:ascii="Times New Roman" w:hAnsi="Times New Roman"/>
          <w:color w:val="000000" w:themeColor="text1"/>
          <w:sz w:val="16"/>
          <w:szCs w:val="16"/>
        </w:rPr>
        <w:t>Папена</w:t>
      </w:r>
      <w:proofErr w:type="spellEnd"/>
      <w:r w:rsidRPr="004E10C1">
        <w:rPr>
          <w:rFonts w:ascii="Times New Roman" w:hAnsi="Times New Roman"/>
          <w:color w:val="000000" w:themeColor="text1"/>
          <w:sz w:val="16"/>
          <w:szCs w:val="16"/>
        </w:rPr>
        <w:t xml:space="preserve"> министру иностранных дел </w:t>
      </w:r>
      <w:proofErr w:type="spellStart"/>
      <w:r w:rsidRPr="004E10C1">
        <w:rPr>
          <w:rFonts w:ascii="Times New Roman" w:hAnsi="Times New Roman"/>
          <w:color w:val="000000" w:themeColor="text1"/>
          <w:sz w:val="16"/>
          <w:szCs w:val="16"/>
        </w:rPr>
        <w:t>Нойрату</w:t>
      </w:r>
      <w:proofErr w:type="spellEnd"/>
      <w:r w:rsidRPr="004E10C1">
        <w:rPr>
          <w:rFonts w:ascii="Times New Roman" w:hAnsi="Times New Roman"/>
          <w:color w:val="000000" w:themeColor="text1"/>
          <w:sz w:val="16"/>
          <w:szCs w:val="16"/>
        </w:rPr>
        <w:t xml:space="preserve"> и статс-секретарю МИД Б. фон </w:t>
      </w:r>
      <w:proofErr w:type="spellStart"/>
      <w:r w:rsidRPr="004E10C1">
        <w:rPr>
          <w:rFonts w:ascii="Times New Roman" w:hAnsi="Times New Roman"/>
          <w:color w:val="000000" w:themeColor="text1"/>
          <w:sz w:val="16"/>
          <w:szCs w:val="16"/>
        </w:rPr>
        <w:t>Бюлову</w:t>
      </w:r>
      <w:proofErr w:type="spellEnd"/>
      <w:r w:rsidRPr="004E10C1">
        <w:rPr>
          <w:rFonts w:ascii="Times New Roman" w:hAnsi="Times New Roman"/>
          <w:color w:val="000000" w:themeColor="text1"/>
          <w:sz w:val="16"/>
          <w:szCs w:val="16"/>
        </w:rPr>
        <w:t xml:space="preserve">, в котором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w:t>
      </w:r>
      <w:proofErr w:type="spellStart"/>
      <w:r w:rsidRPr="004E10C1">
        <w:rPr>
          <w:rFonts w:ascii="Times New Roman" w:hAnsi="Times New Roman"/>
          <w:color w:val="000000" w:themeColor="text1"/>
          <w:sz w:val="16"/>
          <w:szCs w:val="16"/>
        </w:rPr>
        <w:t>Жувенелем</w:t>
      </w:r>
      <w:proofErr w:type="spellEnd"/>
      <w:r w:rsidRPr="004E10C1">
        <w:rPr>
          <w:rFonts w:ascii="Times New Roman" w:hAnsi="Times New Roman"/>
          <w:color w:val="000000" w:themeColor="text1"/>
          <w:sz w:val="16"/>
          <w:szCs w:val="16"/>
        </w:rPr>
        <w:t>, ни с французским послом в Берлине А. Франсуа-</w:t>
      </w:r>
      <w:proofErr w:type="spellStart"/>
      <w:r w:rsidRPr="004E10C1">
        <w:rPr>
          <w:rFonts w:ascii="Times New Roman" w:hAnsi="Times New Roman"/>
          <w:color w:val="000000" w:themeColor="text1"/>
          <w:sz w:val="16"/>
          <w:szCs w:val="16"/>
        </w:rPr>
        <w:t>Понсэ</w:t>
      </w:r>
      <w:proofErr w:type="spellEnd"/>
      <w:r w:rsidRPr="004E10C1">
        <w:rPr>
          <w:rFonts w:ascii="Times New Roman" w:hAnsi="Times New Roman"/>
          <w:color w:val="000000" w:themeColor="text1"/>
          <w:sz w:val="16"/>
          <w:szCs w:val="16"/>
        </w:rPr>
        <w:t xml:space="preserve"> он об этом не говорил. Впоследствии Г. </w:t>
      </w:r>
      <w:proofErr w:type="spellStart"/>
      <w:r w:rsidRPr="004E10C1">
        <w:rPr>
          <w:rFonts w:ascii="Times New Roman" w:hAnsi="Times New Roman"/>
          <w:color w:val="000000" w:themeColor="text1"/>
          <w:sz w:val="16"/>
          <w:szCs w:val="16"/>
        </w:rPr>
        <w:t>Хильгер</w:t>
      </w:r>
      <w:proofErr w:type="spellEnd"/>
      <w:r w:rsidRPr="004E10C1">
        <w:rPr>
          <w:rFonts w:ascii="Times New Roman" w:hAnsi="Times New Roman"/>
          <w:color w:val="000000" w:themeColor="text1"/>
          <w:sz w:val="16"/>
          <w:szCs w:val="16"/>
        </w:rPr>
        <w:t xml:space="preserve"> в своих воспоминаниях писал, что утверждения </w:t>
      </w:r>
      <w:proofErr w:type="spellStart"/>
      <w:r w:rsidRPr="004E10C1">
        <w:rPr>
          <w:rFonts w:ascii="Times New Roman" w:hAnsi="Times New Roman"/>
          <w:color w:val="000000" w:themeColor="text1"/>
          <w:sz w:val="16"/>
          <w:szCs w:val="16"/>
        </w:rPr>
        <w:t>НКИДа</w:t>
      </w:r>
      <w:proofErr w:type="spellEnd"/>
      <w:r w:rsidRPr="004E10C1">
        <w:rPr>
          <w:rFonts w:ascii="Times New Roman" w:hAnsi="Times New Roman"/>
          <w:color w:val="000000" w:themeColor="text1"/>
          <w:sz w:val="16"/>
          <w:szCs w:val="16"/>
        </w:rPr>
        <w:t xml:space="preserve"> об этом были «просто ложными».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(19269).</w:t>
      </w:r>
    </w:p>
    <w:p w14:paraId="06EEC8CD" w14:textId="77777777" w:rsidR="008C3A2F" w:rsidRPr="004E10C1" w:rsidRDefault="008C3A2F" w:rsidP="004E10C1">
      <w:pPr>
        <w:spacing w:after="0" w:line="240" w:lineRule="auto"/>
        <w:jc w:val="both"/>
        <w:rPr>
          <w:rFonts w:ascii="Times New Roman" w:hAnsi="Times New Roman"/>
          <w:color w:val="000000" w:themeColor="text1"/>
          <w:sz w:val="16"/>
          <w:szCs w:val="16"/>
        </w:rPr>
      </w:pPr>
    </w:p>
    <w:p w14:paraId="119A17FF"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F975BF7"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3C96425C" w14:textId="77777777" w:rsidR="003A3EA7" w:rsidRPr="004E10C1" w:rsidRDefault="003A3E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18 августа 1933 г. автожир А-6 вместе с одним из А-4 участвовал в ежегодном воздушном празднике, посвященном дню авиации. Газета «Правда» на следующий день так описа</w:t>
      </w:r>
      <w:r w:rsidRPr="004E10C1">
        <w:rPr>
          <w:rFonts w:ascii="Times New Roman" w:hAnsi="Times New Roman"/>
          <w:color w:val="000000" w:themeColor="text1"/>
          <w:sz w:val="16"/>
          <w:szCs w:val="16"/>
        </w:rPr>
        <w:softHyphen/>
        <w:t>ла появление автожиров, причем корреспондентам это новое название не было известно, и они определили их как вертолеты: «.Два аэроплана странной конструкции, с крыльями, высоко поднятыми над туловищем, поднялись вверх, соперничая с истребителями в стремлении на</w:t>
      </w:r>
      <w:r w:rsidRPr="004E10C1">
        <w:rPr>
          <w:rFonts w:ascii="Times New Roman" w:hAnsi="Times New Roman"/>
          <w:color w:val="000000" w:themeColor="text1"/>
          <w:sz w:val="16"/>
          <w:szCs w:val="16"/>
        </w:rPr>
        <w:softHyphen/>
        <w:t>брать высоту. Их полет нарочито медленен. Крылья само</w:t>
      </w:r>
      <w:r w:rsidRPr="004E10C1">
        <w:rPr>
          <w:rFonts w:ascii="Times New Roman" w:hAnsi="Times New Roman"/>
          <w:color w:val="000000" w:themeColor="text1"/>
          <w:sz w:val="16"/>
          <w:szCs w:val="16"/>
        </w:rPr>
        <w:softHyphen/>
        <w:t>летов вращаются подобно крыльям ветряных мельниц. Вращение их образовывало над самолетом, плавающим в лучах солнца, сияющий круг.</w:t>
      </w:r>
    </w:p>
    <w:p w14:paraId="6B7CA606" w14:textId="77777777" w:rsidR="003A3EA7" w:rsidRPr="004E10C1" w:rsidRDefault="003A3E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были вертолеты - стальные орлята, взращенные со</w:t>
      </w:r>
      <w:r w:rsidRPr="004E10C1">
        <w:rPr>
          <w:rFonts w:ascii="Times New Roman" w:hAnsi="Times New Roman"/>
          <w:color w:val="000000" w:themeColor="text1"/>
          <w:sz w:val="16"/>
          <w:szCs w:val="16"/>
        </w:rPr>
        <w:softHyphen/>
        <w:t>ветскими конструкторами. Летчики Корзинщиков и По</w:t>
      </w:r>
      <w:r w:rsidRPr="004E10C1">
        <w:rPr>
          <w:rFonts w:ascii="Times New Roman" w:hAnsi="Times New Roman"/>
          <w:color w:val="000000" w:themeColor="text1"/>
          <w:sz w:val="16"/>
          <w:szCs w:val="16"/>
        </w:rPr>
        <w:softHyphen/>
        <w:t>пов управляли невиданными воздушными машинами...» (29361).</w:t>
      </w:r>
    </w:p>
    <w:p w14:paraId="27FA35E2" w14:textId="77777777" w:rsidR="003A3EA7" w:rsidRPr="004E10C1" w:rsidRDefault="003A3EA7" w:rsidP="004E10C1">
      <w:pPr>
        <w:shd w:val="clear" w:color="auto" w:fill="FFFFFF"/>
        <w:spacing w:after="0" w:line="240" w:lineRule="auto"/>
        <w:jc w:val="both"/>
        <w:rPr>
          <w:rFonts w:ascii="Times New Roman" w:hAnsi="Times New Roman"/>
          <w:color w:val="000000" w:themeColor="text1"/>
          <w:sz w:val="16"/>
          <w:szCs w:val="16"/>
        </w:rPr>
      </w:pPr>
    </w:p>
    <w:p w14:paraId="4CAFF3C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состоялся первый воздушный парад в Тушино, посвященный дню ВФ СССР (решение об этом было принято в апреле - 24,74). 18 августа 1933 на воздушном празднике за ТБ-1 одновременно буксировали 11 планеров (94,8). За 2 минуты из АНТ-14 и двух АНТ-9 выбросили 62 парашютиста (24,75).</w:t>
      </w:r>
    </w:p>
    <w:p w14:paraId="1527624C"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ЦА были и АИР-5, и АИР-6, и АИР-7 (1771,7).</w:t>
      </w:r>
    </w:p>
    <w:p w14:paraId="22F2CB0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организовал выставку в ЦПКО и саду им. Баумана (298,220).</w:t>
      </w:r>
    </w:p>
    <w:p w14:paraId="5762FDEB"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0BB3F352" w14:textId="77777777" w:rsidR="006A4DAE" w:rsidRPr="004E10C1" w:rsidRDefault="006A4DAE" w:rsidP="004E10C1">
      <w:pPr>
        <w:pStyle w:val="84"/>
        <w:shd w:val="clear" w:color="auto" w:fill="auto"/>
        <w:spacing w:after="0"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г. тысячи москви</w:t>
      </w:r>
      <w:r w:rsidRPr="004E10C1">
        <w:rPr>
          <w:rFonts w:ascii="Times New Roman" w:hAnsi="Times New Roman"/>
          <w:color w:val="000000" w:themeColor="text1"/>
          <w:sz w:val="16"/>
          <w:szCs w:val="16"/>
        </w:rPr>
        <w:softHyphen/>
        <w:t>чей и «гостей столицы», не избало</w:t>
      </w:r>
      <w:r w:rsidRPr="004E10C1">
        <w:rPr>
          <w:rFonts w:ascii="Times New Roman" w:hAnsi="Times New Roman"/>
          <w:color w:val="000000" w:themeColor="text1"/>
          <w:sz w:val="16"/>
          <w:szCs w:val="16"/>
        </w:rPr>
        <w:softHyphen/>
        <w:t>ванных в ту пору ни хлебом, ни зрели</w:t>
      </w:r>
      <w:r w:rsidRPr="004E10C1">
        <w:rPr>
          <w:rFonts w:ascii="Times New Roman" w:hAnsi="Times New Roman"/>
          <w:color w:val="000000" w:themeColor="text1"/>
          <w:sz w:val="16"/>
          <w:szCs w:val="16"/>
        </w:rPr>
        <w:softHyphen/>
        <w:t>щами, собрались на Центральном аэро</w:t>
      </w:r>
      <w:r w:rsidRPr="004E10C1">
        <w:rPr>
          <w:rFonts w:ascii="Times New Roman" w:hAnsi="Times New Roman"/>
          <w:color w:val="000000" w:themeColor="text1"/>
          <w:sz w:val="16"/>
          <w:szCs w:val="16"/>
        </w:rPr>
        <w:softHyphen/>
        <w:t>дроме имени М.В. Фрунзе. Впервые в стране состоялся масштабный смотр авиационных достижений. Посмотреть было на что. Итак, история легендар</w:t>
      </w:r>
      <w:r w:rsidRPr="004E10C1">
        <w:rPr>
          <w:rFonts w:ascii="Times New Roman" w:hAnsi="Times New Roman"/>
          <w:color w:val="000000" w:themeColor="text1"/>
          <w:sz w:val="16"/>
          <w:szCs w:val="16"/>
        </w:rPr>
        <w:softHyphen/>
        <w:t>ного Праздника началась...</w:t>
      </w:r>
    </w:p>
    <w:p w14:paraId="118A4731" w14:textId="77777777" w:rsidR="006A4DAE" w:rsidRPr="004E10C1" w:rsidRDefault="006A4DAE" w:rsidP="004E10C1">
      <w:pPr>
        <w:pStyle w:val="84"/>
        <w:shd w:val="clear" w:color="auto" w:fill="auto"/>
        <w:spacing w:after="0"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по 1991 г. советские авиаторы отметили профессиональ</w:t>
      </w:r>
      <w:r w:rsidRPr="004E10C1">
        <w:rPr>
          <w:rFonts w:ascii="Times New Roman" w:hAnsi="Times New Roman"/>
          <w:color w:val="000000" w:themeColor="text1"/>
          <w:sz w:val="16"/>
          <w:szCs w:val="16"/>
        </w:rPr>
        <w:softHyphen/>
        <w:t>ный праздник 59 раз. Из них 24 раза День Воздушного Флота СССР со</w:t>
      </w:r>
      <w:r w:rsidRPr="004E10C1">
        <w:rPr>
          <w:rFonts w:ascii="Times New Roman" w:hAnsi="Times New Roman"/>
          <w:color w:val="000000" w:themeColor="text1"/>
          <w:sz w:val="16"/>
          <w:szCs w:val="16"/>
        </w:rPr>
        <w:softHyphen/>
        <w:t>стоялся 18 августа. Как уже было сказано ранее, с 1933 по 1940 г. (восемь раз) праздничный день — 18 августа был и выходным по так называемой шестидневке. Шесть раз 18 августа, по воле календаря, при</w:t>
      </w:r>
      <w:r w:rsidRPr="004E10C1">
        <w:rPr>
          <w:rFonts w:ascii="Times New Roman" w:hAnsi="Times New Roman"/>
          <w:color w:val="000000" w:themeColor="text1"/>
          <w:sz w:val="16"/>
          <w:szCs w:val="16"/>
        </w:rPr>
        <w:softHyphen/>
        <w:t>шлось на воскресенье. В итоге, из 59 лет существования Дня Авиации СССР, 18 августа являлся только праздничным днем лишь десять раз. Здесь я вынужден констатировать — именно эти годы (исключая годы войны) стали годами забвения Празд</w:t>
      </w:r>
      <w:r w:rsidRPr="004E10C1">
        <w:rPr>
          <w:rFonts w:ascii="Times New Roman" w:hAnsi="Times New Roman"/>
          <w:color w:val="000000" w:themeColor="text1"/>
          <w:sz w:val="16"/>
          <w:szCs w:val="16"/>
        </w:rPr>
        <w:softHyphen/>
        <w:t>ника. С 1960 по 1971 г., за редким исключением (парады 1961 и 1967 г.), не возникало необходимости пере</w:t>
      </w:r>
      <w:r w:rsidRPr="004E10C1">
        <w:rPr>
          <w:rFonts w:ascii="Times New Roman" w:hAnsi="Times New Roman"/>
          <w:color w:val="000000" w:themeColor="text1"/>
          <w:sz w:val="16"/>
          <w:szCs w:val="16"/>
        </w:rPr>
        <w:softHyphen/>
        <w:t>носить с 18 августа Праздник, стре</w:t>
      </w:r>
      <w:r w:rsidRPr="004E10C1">
        <w:rPr>
          <w:rFonts w:ascii="Times New Roman" w:hAnsi="Times New Roman"/>
          <w:color w:val="000000" w:themeColor="text1"/>
          <w:sz w:val="16"/>
          <w:szCs w:val="16"/>
        </w:rPr>
        <w:softHyphen/>
        <w:t>мительно теряющий статус всенарод</w:t>
      </w:r>
      <w:r w:rsidRPr="004E10C1">
        <w:rPr>
          <w:rFonts w:ascii="Times New Roman" w:hAnsi="Times New Roman"/>
          <w:color w:val="000000" w:themeColor="text1"/>
          <w:sz w:val="16"/>
          <w:szCs w:val="16"/>
        </w:rPr>
        <w:softHyphen/>
        <w:t>ного, и превращающийся в один из многих профессиональных. Праздно</w:t>
      </w:r>
      <w:r w:rsidRPr="004E10C1">
        <w:rPr>
          <w:rFonts w:ascii="Times New Roman" w:hAnsi="Times New Roman"/>
          <w:color w:val="000000" w:themeColor="text1"/>
          <w:sz w:val="16"/>
          <w:szCs w:val="16"/>
        </w:rPr>
        <w:softHyphen/>
        <w:t>вание Дня Воздушного Флота СССР свелось к протокольным мероприяти</w:t>
      </w:r>
      <w:r w:rsidRPr="004E10C1">
        <w:rPr>
          <w:rFonts w:ascii="Times New Roman" w:hAnsi="Times New Roman"/>
          <w:color w:val="000000" w:themeColor="text1"/>
          <w:sz w:val="16"/>
          <w:szCs w:val="16"/>
        </w:rPr>
        <w:softHyphen/>
        <w:t>ям. Основной задачей авиаторов в столице и на местах являлось прове</w:t>
      </w:r>
      <w:r w:rsidRPr="004E10C1">
        <w:rPr>
          <w:rFonts w:ascii="Times New Roman" w:hAnsi="Times New Roman"/>
          <w:color w:val="000000" w:themeColor="text1"/>
          <w:sz w:val="16"/>
          <w:szCs w:val="16"/>
        </w:rPr>
        <w:softHyphen/>
        <w:t>дение торжественных собраний с речами, из года в год писанными под копирку, праздничного концерта и, ес</w:t>
      </w:r>
      <w:r w:rsidRPr="004E10C1">
        <w:rPr>
          <w:rFonts w:ascii="Times New Roman" w:hAnsi="Times New Roman"/>
          <w:color w:val="000000" w:themeColor="text1"/>
          <w:sz w:val="16"/>
          <w:szCs w:val="16"/>
        </w:rPr>
        <w:softHyphen/>
        <w:t>тественно, застолья с традиционны</w:t>
      </w:r>
      <w:r w:rsidRPr="004E10C1">
        <w:rPr>
          <w:rFonts w:ascii="Times New Roman" w:hAnsi="Times New Roman"/>
          <w:color w:val="000000" w:themeColor="text1"/>
          <w:sz w:val="16"/>
          <w:szCs w:val="16"/>
        </w:rPr>
        <w:softHyphen/>
        <w:t>ми здравицами</w:t>
      </w:r>
    </w:p>
    <w:tbl>
      <w:tblPr>
        <w:tblW w:w="0" w:type="auto"/>
        <w:tblLayout w:type="fixed"/>
        <w:tblCellMar>
          <w:left w:w="10" w:type="dxa"/>
          <w:right w:w="10" w:type="dxa"/>
        </w:tblCellMar>
        <w:tblLook w:val="0000" w:firstRow="0" w:lastRow="0" w:firstColumn="0" w:lastColumn="0" w:noHBand="0" w:noVBand="0"/>
      </w:tblPr>
      <w:tblGrid>
        <w:gridCol w:w="833"/>
        <w:gridCol w:w="2048"/>
        <w:gridCol w:w="1980"/>
        <w:gridCol w:w="5498"/>
      </w:tblGrid>
      <w:tr w:rsidR="004E10C1" w:rsidRPr="004E10C1" w14:paraId="20AE4112" w14:textId="77777777" w:rsidTr="00CE35D9">
        <w:trPr>
          <w:trHeight w:val="300"/>
        </w:trPr>
        <w:tc>
          <w:tcPr>
            <w:tcW w:w="833" w:type="dxa"/>
            <w:tcBorders>
              <w:top w:val="single" w:sz="6" w:space="0" w:color="auto"/>
              <w:left w:val="single" w:sz="6" w:space="0" w:color="auto"/>
              <w:right w:val="single" w:sz="6" w:space="0" w:color="auto"/>
            </w:tcBorders>
            <w:shd w:val="clear" w:color="auto" w:fill="FFFFFF"/>
          </w:tcPr>
          <w:p w14:paraId="00D9D156" w14:textId="77777777" w:rsidR="006A4DAE" w:rsidRPr="004E10C1" w:rsidRDefault="006A4DAE" w:rsidP="004E10C1">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Год</w:t>
            </w:r>
          </w:p>
        </w:tc>
        <w:tc>
          <w:tcPr>
            <w:tcW w:w="4028" w:type="dxa"/>
            <w:gridSpan w:val="2"/>
            <w:tcBorders>
              <w:top w:val="single" w:sz="6" w:space="0" w:color="auto"/>
              <w:left w:val="single" w:sz="6" w:space="0" w:color="auto"/>
              <w:bottom w:val="single" w:sz="6" w:space="0" w:color="auto"/>
              <w:right w:val="single" w:sz="6" w:space="0" w:color="auto"/>
            </w:tcBorders>
            <w:shd w:val="clear" w:color="auto" w:fill="FFFFFF"/>
          </w:tcPr>
          <w:p w14:paraId="3F407C00" w14:textId="77777777" w:rsidR="006A4DAE" w:rsidRPr="004E10C1" w:rsidRDefault="006A4DAE" w:rsidP="004E10C1">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Дата проведения</w:t>
            </w:r>
          </w:p>
        </w:tc>
        <w:tc>
          <w:tcPr>
            <w:tcW w:w="5498" w:type="dxa"/>
            <w:tcBorders>
              <w:top w:val="single" w:sz="6" w:space="0" w:color="auto"/>
              <w:left w:val="single" w:sz="6" w:space="0" w:color="auto"/>
              <w:right w:val="single" w:sz="6" w:space="0" w:color="auto"/>
            </w:tcBorders>
            <w:shd w:val="clear" w:color="auto" w:fill="FFFFFF"/>
          </w:tcPr>
          <w:p w14:paraId="27E1E8D7" w14:textId="77777777" w:rsidR="006A4DAE" w:rsidRPr="004E10C1" w:rsidRDefault="006A4DAE" w:rsidP="004E10C1">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Место проведения авиационного праздника (примечания)</w:t>
            </w:r>
          </w:p>
        </w:tc>
      </w:tr>
      <w:tr w:rsidR="004E10C1" w:rsidRPr="004E10C1" w14:paraId="58B02D1B" w14:textId="77777777" w:rsidTr="00CE35D9">
        <w:trPr>
          <w:trHeight w:val="593"/>
        </w:trPr>
        <w:tc>
          <w:tcPr>
            <w:tcW w:w="833" w:type="dxa"/>
            <w:tcBorders>
              <w:left w:val="single" w:sz="6" w:space="0" w:color="auto"/>
              <w:bottom w:val="single" w:sz="6" w:space="0" w:color="auto"/>
              <w:right w:val="single" w:sz="6" w:space="0" w:color="auto"/>
            </w:tcBorders>
            <w:shd w:val="clear" w:color="auto" w:fill="FFFFFF"/>
          </w:tcPr>
          <w:p w14:paraId="58031585" w14:textId="77777777" w:rsidR="006A4DAE" w:rsidRPr="004E10C1" w:rsidRDefault="006A4DAE" w:rsidP="004E10C1">
            <w:pPr>
              <w:spacing w:after="0" w:line="240" w:lineRule="auto"/>
              <w:jc w:val="both"/>
              <w:rPr>
                <w:rFonts w:ascii="Times New Roman" w:hAnsi="Times New Roman"/>
                <w:color w:val="000000" w:themeColor="text1"/>
                <w:sz w:val="16"/>
                <w:szCs w:val="16"/>
              </w:rPr>
            </w:pP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95D822F" w14:textId="77777777" w:rsidR="006A4DAE" w:rsidRPr="004E10C1" w:rsidRDefault="006A4DAE" w:rsidP="004E10C1">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Дня Воздушного Флота СССР</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3580A02" w14:textId="77777777" w:rsidR="006A4DAE" w:rsidRPr="004E10C1" w:rsidRDefault="006A4DAE" w:rsidP="004E10C1">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Авиационного праздника</w:t>
            </w:r>
          </w:p>
        </w:tc>
        <w:tc>
          <w:tcPr>
            <w:tcW w:w="5498" w:type="dxa"/>
            <w:tcBorders>
              <w:left w:val="single" w:sz="6" w:space="0" w:color="auto"/>
              <w:bottom w:val="single" w:sz="6" w:space="0" w:color="auto"/>
              <w:right w:val="single" w:sz="6" w:space="0" w:color="auto"/>
            </w:tcBorders>
            <w:shd w:val="clear" w:color="auto" w:fill="FFFFFF"/>
          </w:tcPr>
          <w:p w14:paraId="4384CCC3" w14:textId="77777777" w:rsidR="006A4DAE" w:rsidRPr="004E10C1" w:rsidRDefault="006A4DAE" w:rsidP="004E10C1">
            <w:pPr>
              <w:spacing w:after="0" w:line="240" w:lineRule="auto"/>
              <w:jc w:val="both"/>
              <w:rPr>
                <w:rFonts w:ascii="Times New Roman" w:hAnsi="Times New Roman"/>
                <w:color w:val="000000" w:themeColor="text1"/>
                <w:sz w:val="16"/>
                <w:szCs w:val="16"/>
              </w:rPr>
            </w:pPr>
          </w:p>
        </w:tc>
      </w:tr>
      <w:tr w:rsidR="004E10C1" w:rsidRPr="004E10C1" w14:paraId="529F770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9BF3D9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8AAF9C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23D80B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C80C20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Центральный аэродром имени </w:t>
            </w:r>
            <w:proofErr w:type="spellStart"/>
            <w:r w:rsidRPr="004E10C1">
              <w:rPr>
                <w:rFonts w:ascii="Times New Roman" w:hAnsi="Times New Roman"/>
                <w:color w:val="000000" w:themeColor="text1"/>
                <w:sz w:val="16"/>
                <w:szCs w:val="16"/>
              </w:rPr>
              <w:t>М.В.Фрунзе</w:t>
            </w:r>
            <w:proofErr w:type="spellEnd"/>
          </w:p>
        </w:tc>
      </w:tr>
      <w:tr w:rsidR="004E10C1" w:rsidRPr="004E10C1" w14:paraId="5B4F4D1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AA733F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B82844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91A161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8CEA9A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6D820BC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4CB0D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28E0E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C48CB9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FB8542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нс</w:t>
            </w:r>
            <w:proofErr w:type="spellEnd"/>
            <w:r w:rsidRPr="004E10C1">
              <w:rPr>
                <w:rFonts w:ascii="Times New Roman" w:hAnsi="Times New Roman"/>
                <w:color w:val="000000" w:themeColor="text1"/>
                <w:sz w:val="16"/>
                <w:szCs w:val="16"/>
              </w:rPr>
              <w:t>-</w:t>
            </w:r>
          </w:p>
        </w:tc>
      </w:tr>
      <w:tr w:rsidR="004E10C1" w:rsidRPr="004E10C1" w14:paraId="37F46C9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10AAB6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15F889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9078C0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192CDF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Перенос по метеоусловиям</w:t>
            </w:r>
          </w:p>
        </w:tc>
      </w:tr>
      <w:tr w:rsidR="004E10C1" w:rsidRPr="004E10C1" w14:paraId="28D028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6F70AB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E61EB5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D8F181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59B106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07AF9A8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4B4C9E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B2ECC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9324EC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A061DBC" w14:textId="77777777" w:rsidR="006A4DAE" w:rsidRPr="004E10C1" w:rsidRDefault="006A4DAE" w:rsidP="004E10C1">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4E10C1">
              <w:rPr>
                <w:rFonts w:ascii="Times New Roman" w:hAnsi="Times New Roman" w:cs="Times New Roman"/>
                <w:color w:val="000000" w:themeColor="text1"/>
                <w:spacing w:val="0"/>
                <w:sz w:val="16"/>
                <w:szCs w:val="16"/>
              </w:rPr>
              <w:t>-«-</w:t>
            </w:r>
          </w:p>
        </w:tc>
      </w:tr>
      <w:tr w:rsidR="004E10C1" w:rsidRPr="004E10C1" w14:paraId="7FCC2FF2" w14:textId="77777777" w:rsidTr="00CE35D9">
        <w:trPr>
          <w:trHeight w:val="285"/>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6C7EFB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F44A5B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796FE2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6A1FF4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w:t>
            </w:r>
          </w:p>
        </w:tc>
      </w:tr>
      <w:tr w:rsidR="004E10C1" w:rsidRPr="004E10C1" w14:paraId="3A3E8F26"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758443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03E8C3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A96BCD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3D7D620"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A2F7B5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D0672A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B69664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5869EEC"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88B7C6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25F3572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A9C8EB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31C5DA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241683F"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49028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3D4CDB0C"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643A8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7263D7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10FB6D8"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E66F6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55A419B4"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87C354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014971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F462D0"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A7F6DC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00AA42E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37AEC2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DC16A6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01AF484"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523276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Отмена по метеоусловиям</w:t>
            </w:r>
          </w:p>
        </w:tc>
      </w:tr>
      <w:tr w:rsidR="004E10C1" w:rsidRPr="004E10C1" w14:paraId="57C0888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648A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DADFE3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6FF721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0C9C61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2F7B90E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042F47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3A978D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78D6A0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729890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нс</w:t>
            </w:r>
            <w:proofErr w:type="spellEnd"/>
            <w:r w:rsidRPr="004E10C1">
              <w:rPr>
                <w:rFonts w:ascii="Times New Roman" w:hAnsi="Times New Roman"/>
                <w:color w:val="000000" w:themeColor="text1"/>
                <w:sz w:val="16"/>
                <w:szCs w:val="16"/>
              </w:rPr>
              <w:t>-</w:t>
            </w:r>
          </w:p>
        </w:tc>
      </w:tr>
      <w:tr w:rsidR="004E10C1" w:rsidRPr="004E10C1" w14:paraId="05EF1D2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272342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2476DE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950C19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1F82F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Перенос по метеоусловиям</w:t>
            </w:r>
          </w:p>
        </w:tc>
      </w:tr>
      <w:tr w:rsidR="004E10C1" w:rsidRPr="004E10C1" w14:paraId="1E2F8DD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13E7DE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57179E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D5EBBC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657B7B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4ED89931"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161714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244B55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EED6E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5B72A2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Отмена по метеоусловиям</w:t>
            </w:r>
          </w:p>
        </w:tc>
      </w:tr>
      <w:tr w:rsidR="004E10C1" w:rsidRPr="004E10C1" w14:paraId="469E905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679DF2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C7248F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765D9E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964AF1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23BA251F"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C13A11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8188AA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08C46E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08970D3" w14:textId="77777777" w:rsidR="006A4DAE" w:rsidRPr="004E10C1" w:rsidRDefault="006A4DAE" w:rsidP="004E10C1">
            <w:pPr>
              <w:pStyle w:val="26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01A36DC"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72EE14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C84C0B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BE25CF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61433F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Перенос по метеоусловиям</w:t>
            </w:r>
          </w:p>
        </w:tc>
      </w:tr>
      <w:tr w:rsidR="004E10C1" w:rsidRPr="004E10C1" w14:paraId="713C9AFB"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8B7959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F2FC3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5C226C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455F8F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0AB8DB7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D12701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76210C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82A322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5D3D5AB" w14:textId="77777777" w:rsidR="006A4DAE" w:rsidRPr="004E10C1" w:rsidRDefault="006A4DAE" w:rsidP="004E10C1">
            <w:pPr>
              <w:spacing w:after="0" w:line="240" w:lineRule="auto"/>
              <w:jc w:val="both"/>
              <w:rPr>
                <w:rFonts w:ascii="Times New Roman" w:hAnsi="Times New Roman"/>
                <w:color w:val="000000" w:themeColor="text1"/>
                <w:sz w:val="16"/>
                <w:szCs w:val="16"/>
              </w:rPr>
            </w:pPr>
          </w:p>
        </w:tc>
      </w:tr>
      <w:tr w:rsidR="004E10C1" w:rsidRPr="004E10C1" w14:paraId="4F4B271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0C9002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A16FB4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EB1E3D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97DEF1E" w14:textId="77777777" w:rsidR="006A4DAE" w:rsidRPr="004E10C1" w:rsidRDefault="006A4DAE" w:rsidP="004E10C1">
            <w:pPr>
              <w:spacing w:after="0" w:line="240" w:lineRule="auto"/>
              <w:jc w:val="both"/>
              <w:rPr>
                <w:rFonts w:ascii="Times New Roman" w:hAnsi="Times New Roman"/>
                <w:color w:val="000000" w:themeColor="text1"/>
                <w:sz w:val="16"/>
                <w:szCs w:val="16"/>
              </w:rPr>
            </w:pPr>
          </w:p>
        </w:tc>
      </w:tr>
      <w:tr w:rsidR="004E10C1" w:rsidRPr="004E10C1" w14:paraId="28C40AC8"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1278B5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519C80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91C51B9"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E77E62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Отмена по метеоусловиям</w:t>
            </w:r>
          </w:p>
        </w:tc>
      </w:tr>
      <w:tr w:rsidR="004E10C1" w:rsidRPr="004E10C1" w14:paraId="51C52AFA"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DE542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34E35A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A6E16D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C6E627E"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ДОСААФ, ГВФ</w:t>
            </w:r>
          </w:p>
        </w:tc>
      </w:tr>
      <w:tr w:rsidR="004E10C1" w:rsidRPr="004E10C1" w14:paraId="1E56CD9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40EA34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B525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1B34C4B"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Style w:val="251"/>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682ADE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2961130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19DCB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2344D0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C513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21-28 </w:t>
            </w:r>
            <w:proofErr w:type="spellStart"/>
            <w:r w:rsidRPr="004E10C1">
              <w:rPr>
                <w:rFonts w:ascii="Times New Roman" w:hAnsi="Times New Roman"/>
                <w:color w:val="000000" w:themeColor="text1"/>
                <w:sz w:val="16"/>
                <w:szCs w:val="16"/>
              </w:rPr>
              <w:t>овгусто</w:t>
            </w:r>
            <w:proofErr w:type="spellEnd"/>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B43F6D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Чемпионат СССР по самолетному спорту но Тушинском аэродроме</w:t>
            </w:r>
          </w:p>
        </w:tc>
      </w:tr>
      <w:tr w:rsidR="004E10C1" w:rsidRPr="004E10C1" w14:paraId="1A8F136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24090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D7B135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5A169C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C642FE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79FAE1B6"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DE91A4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2A131C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CFEF35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17—19 </w:t>
            </w:r>
            <w:proofErr w:type="spellStart"/>
            <w:r w:rsidRPr="004E10C1">
              <w:rPr>
                <w:rFonts w:ascii="Times New Roman" w:hAnsi="Times New Roman"/>
                <w:color w:val="000000" w:themeColor="text1"/>
                <w:sz w:val="16"/>
                <w:szCs w:val="16"/>
              </w:rPr>
              <w:t>августо</w:t>
            </w:r>
            <w:proofErr w:type="spellEnd"/>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BC9061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2-е всесоюзные соревнований по высшему пилотажу на Тушинском аэродроме</w:t>
            </w:r>
          </w:p>
        </w:tc>
      </w:tr>
      <w:tr w:rsidR="004E10C1" w:rsidRPr="004E10C1" w14:paraId="374B42E4" w14:textId="77777777" w:rsidTr="00CE35D9">
        <w:trPr>
          <w:trHeight w:val="56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8B20904"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110A8B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72501D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июня — 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1C3958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Международные товарищеские соревнования по высшему пилотажу на Тушинском </w:t>
            </w:r>
            <w:proofErr w:type="spellStart"/>
            <w:r w:rsidRPr="004E10C1">
              <w:rPr>
                <w:rFonts w:ascii="Times New Roman" w:hAnsi="Times New Roman"/>
                <w:color w:val="000000" w:themeColor="text1"/>
                <w:sz w:val="16"/>
                <w:szCs w:val="16"/>
              </w:rPr>
              <w:t>оэродроме</w:t>
            </w:r>
            <w:proofErr w:type="spellEnd"/>
          </w:p>
        </w:tc>
      </w:tr>
      <w:tr w:rsidR="004E10C1" w:rsidRPr="004E10C1" w14:paraId="60A63DA4"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D51F42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C1149E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E4CD772"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F1F08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планировался</w:t>
            </w:r>
          </w:p>
        </w:tc>
      </w:tr>
      <w:tr w:rsidR="004E10C1" w:rsidRPr="004E10C1" w14:paraId="56C263B0"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497B66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B3DC15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2E453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9218A4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6D960AB8"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A7742F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1966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C51948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w:t>
            </w:r>
            <w:proofErr w:type="spellStart"/>
            <w:r w:rsidRPr="004E10C1">
              <w:rPr>
                <w:rFonts w:ascii="Times New Roman" w:hAnsi="Times New Roman"/>
                <w:color w:val="000000" w:themeColor="text1"/>
                <w:sz w:val="16"/>
                <w:szCs w:val="16"/>
              </w:rPr>
              <w:t>августо</w:t>
            </w:r>
            <w:proofErr w:type="spellEnd"/>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BC47A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214A8A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чемпионат мира по высшему пилотажу но Тушинском аэродроме</w:t>
            </w:r>
          </w:p>
        </w:tc>
      </w:tr>
      <w:tr w:rsidR="004E10C1" w:rsidRPr="004E10C1" w14:paraId="089790D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02613B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FCECFA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1561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51A0E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Аэропорт Домодедово</w:t>
            </w:r>
          </w:p>
        </w:tc>
      </w:tr>
      <w:tr w:rsidR="004E10C1" w:rsidRPr="004E10C1" w14:paraId="2020DAC3" w14:textId="77777777" w:rsidTr="00CE35D9">
        <w:trPr>
          <w:trHeight w:val="270"/>
        </w:trPr>
        <w:tc>
          <w:tcPr>
            <w:tcW w:w="10359" w:type="dxa"/>
            <w:gridSpan w:val="4"/>
            <w:tcBorders>
              <w:top w:val="single" w:sz="6" w:space="0" w:color="auto"/>
              <w:left w:val="single" w:sz="6" w:space="0" w:color="auto"/>
              <w:bottom w:val="single" w:sz="6" w:space="0" w:color="auto"/>
              <w:right w:val="single" w:sz="6" w:space="0" w:color="auto"/>
            </w:tcBorders>
            <w:shd w:val="clear" w:color="auto" w:fill="FFFFFF"/>
          </w:tcPr>
          <w:p w14:paraId="399B914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1968 по 1971 гг. - 18 августа</w:t>
            </w:r>
          </w:p>
        </w:tc>
      </w:tr>
      <w:tr w:rsidR="004E10C1" w:rsidRPr="004E10C1" w14:paraId="5FE1A89D" w14:textId="77777777" w:rsidTr="00CE35D9">
        <w:trPr>
          <w:trHeight w:val="548"/>
        </w:trPr>
        <w:tc>
          <w:tcPr>
            <w:tcW w:w="4861" w:type="dxa"/>
            <w:gridSpan w:val="3"/>
            <w:tcBorders>
              <w:top w:val="single" w:sz="6" w:space="0" w:color="auto"/>
              <w:left w:val="single" w:sz="6" w:space="0" w:color="auto"/>
              <w:bottom w:val="single" w:sz="6" w:space="0" w:color="auto"/>
              <w:right w:val="single" w:sz="6" w:space="0" w:color="auto"/>
            </w:tcBorders>
            <w:shd w:val="clear" w:color="auto" w:fill="FFFFFF"/>
          </w:tcPr>
          <w:p w14:paraId="2775246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1972 по 1991 гг.- Воскресенье пришлось на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01B09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третье воскресенье </w:t>
            </w:r>
            <w:proofErr w:type="spellStart"/>
            <w:r w:rsidRPr="004E10C1">
              <w:rPr>
                <w:rFonts w:ascii="Times New Roman" w:hAnsi="Times New Roman"/>
                <w:color w:val="000000" w:themeColor="text1"/>
                <w:sz w:val="16"/>
                <w:szCs w:val="16"/>
              </w:rPr>
              <w:t>августо</w:t>
            </w:r>
            <w:proofErr w:type="spellEnd"/>
            <w:r w:rsidRPr="004E10C1">
              <w:rPr>
                <w:rFonts w:ascii="Times New Roman" w:hAnsi="Times New Roman"/>
                <w:color w:val="000000" w:themeColor="text1"/>
                <w:sz w:val="16"/>
                <w:szCs w:val="16"/>
              </w:rPr>
              <w:t>. 8 августа в 1974, 1985 и 1991 гг.</w:t>
            </w:r>
          </w:p>
        </w:tc>
      </w:tr>
      <w:tr w:rsidR="004E10C1" w:rsidRPr="004E10C1" w14:paraId="1C5C5FF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F0E7B9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9A8CAB8"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5AD6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июля — 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C8A9AAA"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VIII чемпионат мирю по высшему пилотажу в Киеве</w:t>
            </w:r>
          </w:p>
        </w:tc>
      </w:tr>
      <w:tr w:rsidR="004E10C1" w:rsidRPr="004E10C1" w14:paraId="1C1F9616"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AA2C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19 77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4A4A063"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AA9D0D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FBE21B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Тушинский </w:t>
            </w:r>
            <w:proofErr w:type="spellStart"/>
            <w:r w:rsidRPr="004E10C1">
              <w:rPr>
                <w:rFonts w:ascii="Times New Roman" w:hAnsi="Times New Roman"/>
                <w:color w:val="000000" w:themeColor="text1"/>
                <w:sz w:val="16"/>
                <w:szCs w:val="16"/>
              </w:rPr>
              <w:t>азродром</w:t>
            </w:r>
            <w:proofErr w:type="spellEnd"/>
          </w:p>
        </w:tc>
      </w:tr>
      <w:tr w:rsidR="004E10C1" w:rsidRPr="004E10C1" w14:paraId="544CB88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2CD9D7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1E9F0C"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2C8476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августо</w:t>
            </w:r>
            <w:proofErr w:type="spellEnd"/>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8684C8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35400DE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4FD2A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751590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right w:val="single" w:sz="6" w:space="0" w:color="auto"/>
            </w:tcBorders>
            <w:shd w:val="clear" w:color="auto" w:fill="FFFFFF"/>
          </w:tcPr>
          <w:p w14:paraId="06D19E97"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2BDC51F"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0D9740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5632AD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8706475"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w:t>
            </w:r>
          </w:p>
        </w:tc>
        <w:tc>
          <w:tcPr>
            <w:tcW w:w="1980" w:type="dxa"/>
            <w:tcBorders>
              <w:left w:val="single" w:sz="6" w:space="0" w:color="auto"/>
              <w:bottom w:val="single" w:sz="6" w:space="0" w:color="auto"/>
              <w:right w:val="single" w:sz="6" w:space="0" w:color="auto"/>
            </w:tcBorders>
            <w:shd w:val="clear" w:color="auto" w:fill="FFFFFF"/>
          </w:tcPr>
          <w:p w14:paraId="0ACAC63B"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023844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32E63EA1"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E98603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AF3EF9"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FA401"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F13BA7D"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r w:rsidR="004E10C1" w:rsidRPr="004E10C1" w14:paraId="3203AD6F"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5FD6BA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6178BE2"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5E2900"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757E546" w14:textId="77777777" w:rsidR="006A4DAE" w:rsidRPr="004E10C1" w:rsidRDefault="006A4DAE" w:rsidP="004E10C1">
            <w:pPr>
              <w:pStyle w:val="230"/>
              <w:shd w:val="clear" w:color="auto" w:fill="auto"/>
              <w:spacing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Тушинский аэродром</w:t>
            </w:r>
          </w:p>
        </w:tc>
      </w:tr>
    </w:tbl>
    <w:p w14:paraId="52215098" w14:textId="77777777" w:rsidR="006A4DAE" w:rsidRPr="004E10C1" w:rsidRDefault="006A4DAE" w:rsidP="004E10C1">
      <w:pPr>
        <w:pStyle w:val="84"/>
        <w:shd w:val="clear" w:color="auto" w:fill="auto"/>
        <w:spacing w:after="0"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(12118).</w:t>
      </w:r>
    </w:p>
    <w:p w14:paraId="631DA5D1"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500B9B9A" w14:textId="77777777" w:rsidR="00D6749B" w:rsidRPr="005C0EE3" w:rsidRDefault="00D6749B" w:rsidP="00D6749B">
      <w:pPr>
        <w:spacing w:after="0" w:line="240" w:lineRule="auto"/>
        <w:jc w:val="both"/>
        <w:rPr>
          <w:rFonts w:ascii="Times New Roman" w:hAnsi="Times New Roman"/>
          <w:color w:val="0070C0"/>
          <w:sz w:val="16"/>
          <w:szCs w:val="16"/>
        </w:rPr>
      </w:pPr>
      <w:r>
        <w:rPr>
          <w:rFonts w:ascii="Times New Roman" w:hAnsi="Times New Roman"/>
          <w:color w:val="0070C0"/>
          <w:sz w:val="16"/>
          <w:szCs w:val="16"/>
        </w:rPr>
        <w:t>18 августа 1933 г. по всему</w:t>
      </w:r>
      <w:r w:rsidRPr="005C0EE3">
        <w:rPr>
          <w:rFonts w:ascii="Times New Roman" w:hAnsi="Times New Roman"/>
          <w:color w:val="0070C0"/>
          <w:sz w:val="16"/>
          <w:szCs w:val="16"/>
        </w:rPr>
        <w:t xml:space="preserve"> Советскому Союзу </w:t>
      </w:r>
      <w:r>
        <w:rPr>
          <w:rFonts w:ascii="Times New Roman" w:hAnsi="Times New Roman"/>
          <w:color w:val="0070C0"/>
          <w:sz w:val="16"/>
          <w:szCs w:val="16"/>
        </w:rPr>
        <w:t>с</w:t>
      </w:r>
      <w:r w:rsidRPr="005C0EE3">
        <w:rPr>
          <w:rFonts w:ascii="Times New Roman" w:hAnsi="Times New Roman"/>
          <w:color w:val="0070C0"/>
          <w:sz w:val="16"/>
          <w:szCs w:val="16"/>
        </w:rPr>
        <w:t xml:space="preserve"> большим воодушевлением </w:t>
      </w:r>
      <w:r>
        <w:rPr>
          <w:rFonts w:ascii="Times New Roman" w:hAnsi="Times New Roman"/>
          <w:color w:val="0070C0"/>
          <w:sz w:val="16"/>
          <w:szCs w:val="16"/>
        </w:rPr>
        <w:t>праздновался</w:t>
      </w:r>
      <w:r w:rsidRPr="005C0EE3">
        <w:rPr>
          <w:rFonts w:ascii="Times New Roman" w:hAnsi="Times New Roman"/>
          <w:color w:val="0070C0"/>
          <w:sz w:val="16"/>
          <w:szCs w:val="16"/>
        </w:rPr>
        <w:t xml:space="preserve"> всесоюзный "День воздушного флота".</w:t>
      </w:r>
      <w:r>
        <w:rPr>
          <w:rFonts w:ascii="Times New Roman" w:hAnsi="Times New Roman"/>
          <w:color w:val="0070C0"/>
          <w:sz w:val="16"/>
          <w:szCs w:val="16"/>
        </w:rPr>
        <w:t xml:space="preserve"> </w:t>
      </w:r>
      <w:r w:rsidRPr="005C0EE3">
        <w:rPr>
          <w:rFonts w:ascii="Times New Roman" w:hAnsi="Times New Roman"/>
          <w:color w:val="0070C0"/>
          <w:sz w:val="16"/>
          <w:szCs w:val="16"/>
        </w:rPr>
        <w:t>В городах,</w:t>
      </w:r>
      <w:r>
        <w:rPr>
          <w:rFonts w:ascii="Times New Roman" w:hAnsi="Times New Roman"/>
          <w:color w:val="0070C0"/>
          <w:sz w:val="16"/>
          <w:szCs w:val="16"/>
        </w:rPr>
        <w:t xml:space="preserve"> </w:t>
      </w:r>
      <w:r w:rsidRPr="005C0EE3">
        <w:rPr>
          <w:rFonts w:ascii="Times New Roman" w:hAnsi="Times New Roman"/>
          <w:color w:val="0070C0"/>
          <w:sz w:val="16"/>
          <w:szCs w:val="16"/>
        </w:rPr>
        <w:t>где поз</w:t>
      </w:r>
      <w:r>
        <w:rPr>
          <w:rFonts w:ascii="Times New Roman" w:hAnsi="Times New Roman"/>
          <w:color w:val="0070C0"/>
          <w:sz w:val="16"/>
          <w:szCs w:val="16"/>
        </w:rPr>
        <w:t xml:space="preserve">волили </w:t>
      </w:r>
      <w:r w:rsidRPr="005C0EE3">
        <w:rPr>
          <w:rFonts w:ascii="Times New Roman" w:hAnsi="Times New Roman"/>
          <w:color w:val="0070C0"/>
          <w:sz w:val="16"/>
          <w:szCs w:val="16"/>
        </w:rPr>
        <w:t>обстоятельства, аэродромы были заполнены зрителями, пришед</w:t>
      </w:r>
      <w:r>
        <w:rPr>
          <w:rFonts w:ascii="Times New Roman" w:hAnsi="Times New Roman"/>
          <w:color w:val="0070C0"/>
          <w:sz w:val="16"/>
          <w:szCs w:val="16"/>
        </w:rPr>
        <w:t>шими по</w:t>
      </w:r>
      <w:r w:rsidRPr="005C0EE3">
        <w:rPr>
          <w:rFonts w:ascii="Times New Roman" w:hAnsi="Times New Roman"/>
          <w:color w:val="0070C0"/>
          <w:sz w:val="16"/>
          <w:szCs w:val="16"/>
        </w:rPr>
        <w:t>смотреть новую авиационную технику и искусство летчиков</w:t>
      </w:r>
      <w:r>
        <w:rPr>
          <w:rFonts w:ascii="Times New Roman" w:hAnsi="Times New Roman"/>
          <w:color w:val="0070C0"/>
          <w:sz w:val="16"/>
          <w:szCs w:val="16"/>
        </w:rPr>
        <w:t>. Наиболее торжественно</w:t>
      </w:r>
      <w:r w:rsidRPr="005C0EE3">
        <w:rPr>
          <w:rFonts w:ascii="Times New Roman" w:hAnsi="Times New Roman"/>
          <w:color w:val="0070C0"/>
          <w:sz w:val="16"/>
          <w:szCs w:val="16"/>
        </w:rPr>
        <w:t xml:space="preserve"> был отмечен праздник в Москве, где на центральном аэ</w:t>
      </w:r>
      <w:r>
        <w:rPr>
          <w:rFonts w:ascii="Times New Roman" w:hAnsi="Times New Roman"/>
          <w:color w:val="0070C0"/>
          <w:sz w:val="16"/>
          <w:szCs w:val="16"/>
        </w:rPr>
        <w:t>ро</w:t>
      </w:r>
      <w:r w:rsidRPr="005C0EE3">
        <w:rPr>
          <w:rFonts w:ascii="Times New Roman" w:hAnsi="Times New Roman"/>
          <w:color w:val="0070C0"/>
          <w:sz w:val="16"/>
          <w:szCs w:val="16"/>
        </w:rPr>
        <w:t>д</w:t>
      </w:r>
      <w:r>
        <w:rPr>
          <w:rFonts w:ascii="Times New Roman" w:hAnsi="Times New Roman"/>
          <w:color w:val="0070C0"/>
          <w:sz w:val="16"/>
          <w:szCs w:val="16"/>
        </w:rPr>
        <w:t>р</w:t>
      </w:r>
      <w:r w:rsidRPr="005C0EE3">
        <w:rPr>
          <w:rFonts w:ascii="Times New Roman" w:hAnsi="Times New Roman"/>
          <w:color w:val="0070C0"/>
          <w:sz w:val="16"/>
          <w:szCs w:val="16"/>
        </w:rPr>
        <w:t>оме состоялся воздушный парад,</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во время которого группа </w:t>
      </w:r>
      <w:proofErr w:type="spellStart"/>
      <w:r w:rsidRPr="005C0EE3">
        <w:rPr>
          <w:rFonts w:ascii="Times New Roman" w:hAnsi="Times New Roman"/>
          <w:color w:val="0070C0"/>
          <w:sz w:val="16"/>
          <w:szCs w:val="16"/>
        </w:rPr>
        <w:t>само</w:t>
      </w:r>
      <w:r>
        <w:rPr>
          <w:rFonts w:ascii="Times New Roman" w:hAnsi="Times New Roman"/>
          <w:color w:val="0070C0"/>
          <w:sz w:val="16"/>
          <w:szCs w:val="16"/>
        </w:rPr>
        <w:t>тетов</w:t>
      </w:r>
      <w:proofErr w:type="spellEnd"/>
      <w:r w:rsidRPr="005C0EE3">
        <w:rPr>
          <w:rFonts w:ascii="Times New Roman" w:hAnsi="Times New Roman"/>
          <w:color w:val="0070C0"/>
          <w:sz w:val="16"/>
          <w:szCs w:val="16"/>
        </w:rPr>
        <w:t xml:space="preserve"> пролетела фигурным отроем в виде букв "СССР".</w:t>
      </w:r>
      <w:r>
        <w:rPr>
          <w:rFonts w:ascii="Times New Roman" w:hAnsi="Times New Roman"/>
          <w:color w:val="0070C0"/>
          <w:sz w:val="16"/>
          <w:szCs w:val="16"/>
        </w:rPr>
        <w:t xml:space="preserve"> </w:t>
      </w:r>
      <w:r w:rsidRPr="005C0EE3">
        <w:rPr>
          <w:rFonts w:ascii="Times New Roman" w:hAnsi="Times New Roman"/>
          <w:color w:val="0070C0"/>
          <w:sz w:val="16"/>
          <w:szCs w:val="16"/>
        </w:rPr>
        <w:t>Парад закончил</w:t>
      </w:r>
      <w:r>
        <w:rPr>
          <w:rFonts w:ascii="Times New Roman" w:hAnsi="Times New Roman"/>
          <w:color w:val="0070C0"/>
          <w:sz w:val="16"/>
          <w:szCs w:val="16"/>
        </w:rPr>
        <w:t>ся одно</w:t>
      </w:r>
      <w:r w:rsidRPr="005C0EE3">
        <w:rPr>
          <w:rFonts w:ascii="Times New Roman" w:hAnsi="Times New Roman"/>
          <w:color w:val="0070C0"/>
          <w:sz w:val="16"/>
          <w:szCs w:val="16"/>
        </w:rPr>
        <w:t xml:space="preserve">временным спуском 62 парашютистов </w:t>
      </w:r>
      <w:r>
        <w:rPr>
          <w:rFonts w:ascii="Times New Roman" w:hAnsi="Times New Roman"/>
          <w:color w:val="0070C0"/>
          <w:sz w:val="16"/>
          <w:szCs w:val="16"/>
        </w:rPr>
        <w:t>с</w:t>
      </w:r>
      <w:r w:rsidRPr="005C0EE3">
        <w:rPr>
          <w:rFonts w:ascii="Times New Roman" w:hAnsi="Times New Roman"/>
          <w:color w:val="0070C0"/>
          <w:sz w:val="16"/>
          <w:szCs w:val="16"/>
        </w:rPr>
        <w:t xml:space="preserve"> самолетов АНТ-14 и двух </w:t>
      </w:r>
      <w:r>
        <w:rPr>
          <w:rFonts w:ascii="Times New Roman" w:hAnsi="Times New Roman"/>
          <w:color w:val="0070C0"/>
          <w:sz w:val="16"/>
          <w:szCs w:val="16"/>
        </w:rPr>
        <w:t>АНТ</w:t>
      </w:r>
      <w:r w:rsidRPr="005C0EE3">
        <w:rPr>
          <w:rFonts w:ascii="Times New Roman" w:hAnsi="Times New Roman"/>
          <w:color w:val="0070C0"/>
          <w:sz w:val="16"/>
          <w:szCs w:val="16"/>
        </w:rPr>
        <w:t>-9.</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Продолжение праздника было в Центральном парке </w:t>
      </w:r>
      <w:proofErr w:type="spellStart"/>
      <w:r w:rsidRPr="005C0EE3">
        <w:rPr>
          <w:rFonts w:ascii="Times New Roman" w:hAnsi="Times New Roman"/>
          <w:color w:val="0070C0"/>
          <w:sz w:val="16"/>
          <w:szCs w:val="16"/>
        </w:rPr>
        <w:t>КиО</w:t>
      </w:r>
      <w:proofErr w:type="spellEnd"/>
      <w:r w:rsidRPr="005C0EE3">
        <w:rPr>
          <w:rFonts w:ascii="Times New Roman" w:hAnsi="Times New Roman"/>
          <w:color w:val="0070C0"/>
          <w:sz w:val="16"/>
          <w:szCs w:val="16"/>
        </w:rPr>
        <w:t xml:space="preserve"> им.</w:t>
      </w:r>
      <w:r>
        <w:rPr>
          <w:rFonts w:ascii="Times New Roman" w:hAnsi="Times New Roman"/>
          <w:color w:val="0070C0"/>
          <w:sz w:val="16"/>
          <w:szCs w:val="16"/>
        </w:rPr>
        <w:t xml:space="preserve"> </w:t>
      </w:r>
      <w:r w:rsidRPr="005C0EE3">
        <w:rPr>
          <w:rFonts w:ascii="Times New Roman" w:hAnsi="Times New Roman"/>
          <w:color w:val="0070C0"/>
          <w:sz w:val="16"/>
          <w:szCs w:val="16"/>
        </w:rPr>
        <w:t>Горького</w:t>
      </w:r>
    </w:p>
    <w:p w14:paraId="685D4D1E" w14:textId="77777777" w:rsidR="00D6749B" w:rsidRPr="005C0EE3" w:rsidRDefault="00D6749B" w:rsidP="00D6749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В приказе РВС СССР № 137, изданном по случаю "Дня воздушного </w:t>
      </w:r>
      <w:r>
        <w:rPr>
          <w:rFonts w:ascii="Times New Roman" w:hAnsi="Times New Roman"/>
          <w:color w:val="0070C0"/>
          <w:sz w:val="16"/>
          <w:szCs w:val="16"/>
        </w:rPr>
        <w:t>фло</w:t>
      </w:r>
      <w:r w:rsidRPr="005C0EE3">
        <w:rPr>
          <w:rFonts w:ascii="Times New Roman" w:hAnsi="Times New Roman"/>
          <w:color w:val="0070C0"/>
          <w:sz w:val="16"/>
          <w:szCs w:val="16"/>
        </w:rPr>
        <w:t xml:space="preserve">та", отмечалось: "Опираясь на мощную авиационную промышленность, </w:t>
      </w:r>
      <w:r>
        <w:rPr>
          <w:rFonts w:ascii="Times New Roman" w:hAnsi="Times New Roman"/>
          <w:color w:val="0070C0"/>
          <w:sz w:val="16"/>
          <w:szCs w:val="16"/>
        </w:rPr>
        <w:t>у</w:t>
      </w:r>
      <w:r w:rsidRPr="005C0EE3">
        <w:rPr>
          <w:rFonts w:ascii="Times New Roman" w:hAnsi="Times New Roman"/>
          <w:color w:val="0070C0"/>
          <w:sz w:val="16"/>
          <w:szCs w:val="16"/>
        </w:rPr>
        <w:t>спешно освоившую массовое производство самолетов и моторов,</w:t>
      </w:r>
      <w:r>
        <w:rPr>
          <w:rFonts w:ascii="Times New Roman" w:hAnsi="Times New Roman"/>
          <w:color w:val="0070C0"/>
          <w:sz w:val="16"/>
          <w:szCs w:val="16"/>
        </w:rPr>
        <w:t xml:space="preserve"> </w:t>
      </w:r>
      <w:r w:rsidRPr="005C0EE3">
        <w:rPr>
          <w:rFonts w:ascii="Times New Roman" w:hAnsi="Times New Roman"/>
          <w:color w:val="0070C0"/>
          <w:sz w:val="16"/>
          <w:szCs w:val="16"/>
        </w:rPr>
        <w:t>цели</w:t>
      </w:r>
      <w:r w:rsidRPr="005C0EE3">
        <w:rPr>
          <w:rFonts w:ascii="Times New Roman" w:hAnsi="Times New Roman"/>
          <w:color w:val="0070C0"/>
          <w:sz w:val="16"/>
          <w:szCs w:val="16"/>
        </w:rPr>
        <w:softHyphen/>
        <w:t>к</w:t>
      </w:r>
      <w:r>
        <w:rPr>
          <w:rFonts w:ascii="Times New Roman" w:hAnsi="Times New Roman"/>
          <w:color w:val="0070C0"/>
          <w:sz w:val="16"/>
          <w:szCs w:val="16"/>
        </w:rPr>
        <w:t>ом</w:t>
      </w:r>
      <w:r w:rsidRPr="005C0EE3">
        <w:rPr>
          <w:rFonts w:ascii="Times New Roman" w:hAnsi="Times New Roman"/>
          <w:color w:val="0070C0"/>
          <w:sz w:val="16"/>
          <w:szCs w:val="16"/>
        </w:rPr>
        <w:t xml:space="preserve"> и полностью изготовленных из нашего сырья и полуфабрикатов,- </w:t>
      </w:r>
      <w:r>
        <w:rPr>
          <w:rFonts w:ascii="Times New Roman" w:hAnsi="Times New Roman"/>
          <w:color w:val="0070C0"/>
          <w:sz w:val="16"/>
          <w:szCs w:val="16"/>
        </w:rPr>
        <w:t>вырос</w:t>
      </w:r>
      <w:r w:rsidRPr="005C0EE3">
        <w:rPr>
          <w:rFonts w:ascii="Times New Roman" w:hAnsi="Times New Roman"/>
          <w:color w:val="0070C0"/>
          <w:sz w:val="16"/>
          <w:szCs w:val="16"/>
        </w:rPr>
        <w:t xml:space="preserve"> и окреп наш воздушный флот,</w:t>
      </w:r>
      <w:r>
        <w:rPr>
          <w:rFonts w:ascii="Times New Roman" w:hAnsi="Times New Roman"/>
          <w:color w:val="0070C0"/>
          <w:sz w:val="16"/>
          <w:szCs w:val="16"/>
        </w:rPr>
        <w:t xml:space="preserve"> </w:t>
      </w:r>
      <w:r w:rsidRPr="005C0EE3">
        <w:rPr>
          <w:rFonts w:ascii="Times New Roman" w:hAnsi="Times New Roman"/>
          <w:color w:val="0070C0"/>
          <w:sz w:val="16"/>
          <w:szCs w:val="16"/>
        </w:rPr>
        <w:t>находящий себе широкое примене</w:t>
      </w:r>
      <w:r>
        <w:rPr>
          <w:rFonts w:ascii="Times New Roman" w:hAnsi="Times New Roman"/>
          <w:color w:val="0070C0"/>
          <w:sz w:val="16"/>
          <w:szCs w:val="16"/>
        </w:rPr>
        <w:t>ние</w:t>
      </w:r>
      <w:r w:rsidRPr="005C0EE3">
        <w:rPr>
          <w:rFonts w:ascii="Times New Roman" w:hAnsi="Times New Roman"/>
          <w:color w:val="0070C0"/>
          <w:sz w:val="16"/>
          <w:szCs w:val="16"/>
        </w:rPr>
        <w:t xml:space="preserve"> во всех областях социалистического строительства и несущий в </w:t>
      </w:r>
      <w:r>
        <w:rPr>
          <w:rFonts w:ascii="Times New Roman" w:hAnsi="Times New Roman"/>
          <w:color w:val="0070C0"/>
          <w:sz w:val="16"/>
          <w:szCs w:val="16"/>
        </w:rPr>
        <w:t>самые</w:t>
      </w:r>
      <w:r w:rsidRPr="005C0EE3">
        <w:rPr>
          <w:rFonts w:ascii="Times New Roman" w:hAnsi="Times New Roman"/>
          <w:color w:val="0070C0"/>
          <w:sz w:val="16"/>
          <w:szCs w:val="16"/>
        </w:rPr>
        <w:t xml:space="preserve"> отдаленные уголки советского союза знания,</w:t>
      </w:r>
      <w:r>
        <w:rPr>
          <w:rFonts w:ascii="Times New Roman" w:hAnsi="Times New Roman"/>
          <w:color w:val="0070C0"/>
          <w:sz w:val="16"/>
          <w:szCs w:val="16"/>
        </w:rPr>
        <w:t xml:space="preserve"> </w:t>
      </w:r>
      <w:r w:rsidRPr="005C0EE3">
        <w:rPr>
          <w:rFonts w:ascii="Times New Roman" w:hAnsi="Times New Roman"/>
          <w:color w:val="0070C0"/>
          <w:sz w:val="16"/>
          <w:szCs w:val="16"/>
        </w:rPr>
        <w:t>культуру,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новейшую </w:t>
      </w:r>
      <w:r>
        <w:rPr>
          <w:rFonts w:ascii="Times New Roman" w:hAnsi="Times New Roman"/>
          <w:color w:val="0070C0"/>
          <w:sz w:val="16"/>
          <w:szCs w:val="16"/>
        </w:rPr>
        <w:t>техник</w:t>
      </w:r>
      <w:r w:rsidRPr="005C0EE3">
        <w:rPr>
          <w:rFonts w:ascii="Times New Roman" w:hAnsi="Times New Roman"/>
          <w:color w:val="0070C0"/>
          <w:sz w:val="16"/>
          <w:szCs w:val="16"/>
        </w:rPr>
        <w:t>у",</w:t>
      </w:r>
    </w:p>
    <w:p w14:paraId="5E64607F" w14:textId="77777777" w:rsidR="00D6749B" w:rsidRDefault="00D6749B" w:rsidP="00D6749B">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/"Красная звезда" за 20 августа 1933; "Самолет" 1934 </w:t>
      </w:r>
      <w:proofErr w:type="gramStart"/>
      <w:r>
        <w:rPr>
          <w:rFonts w:ascii="Times New Roman" w:hAnsi="Times New Roman"/>
          <w:color w:val="0070C0"/>
          <w:sz w:val="16"/>
          <w:szCs w:val="16"/>
        </w:rPr>
        <w:t>№  3</w:t>
      </w:r>
      <w:proofErr w:type="gramEnd"/>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4BD6D7DB" w14:textId="77777777" w:rsidR="00D6749B" w:rsidRPr="005C0EE3" w:rsidRDefault="00D6749B" w:rsidP="00D6749B">
      <w:pPr>
        <w:spacing w:after="0" w:line="240" w:lineRule="auto"/>
        <w:jc w:val="both"/>
        <w:rPr>
          <w:rFonts w:ascii="Times New Roman" w:hAnsi="Times New Roman"/>
          <w:color w:val="0070C0"/>
          <w:sz w:val="16"/>
          <w:szCs w:val="16"/>
        </w:rPr>
      </w:pPr>
    </w:p>
    <w:p w14:paraId="036F3186" w14:textId="77777777" w:rsidR="009870BF" w:rsidRPr="004E10C1" w:rsidRDefault="009870B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года</w:t>
      </w:r>
      <w:r w:rsidRPr="004E10C1">
        <w:rPr>
          <w:rFonts w:ascii="Times New Roman" w:hAnsi="Times New Roman"/>
          <w:bCs/>
          <w:color w:val="000000" w:themeColor="text1"/>
          <w:sz w:val="16"/>
          <w:szCs w:val="16"/>
        </w:rPr>
        <w:t xml:space="preserve"> утром никогда ещё Ленинградское шоссе не было таким оживлённым. Его заполнили все виды городского транспорта, спешившего доставить десятки тысяч москвичей к Центральному аэродрому.» «Высоко-высоко над аэродромом возникла надпись «СССР», выведенная в небесной синеве чётким строем самолётов. Над нами пронеслись истребители и штурмовики; сотрясая воздух гулом моторов, торжественно проплыли тяжёлые многомоторные самолёты. Когда наступила тишина, репродукторы объявили о начале второго отделения праздника. «Сейчас вы увидите, — сказал диктор, — затяжные прыжки с парашютом. Их выполнят лётчики-парашютисты Николай Остряков и Пётр Балашов». «Прошло 20 секунд, прежде чем Остряков и Балашов открыли парашюты. В напряжённой тишине до нас почти одновременно донеслись сверху два гулких хлопка. И тотчас же разразилась буря рукоплесканий. А над аэродромом уже плыл АНТ</w:t>
      </w:r>
      <w:r w:rsidRPr="004E10C1">
        <w:rPr>
          <w:rFonts w:ascii="Times New Roman" w:hAnsi="Times New Roman"/>
          <w:bCs/>
          <w:color w:val="000000" w:themeColor="text1"/>
          <w:sz w:val="16"/>
          <w:szCs w:val="16"/>
        </w:rPr>
        <w:noBreakHyphen/>
        <w:t xml:space="preserve">14 — </w:t>
      </w:r>
      <w:proofErr w:type="spellStart"/>
      <w:r w:rsidRPr="004E10C1">
        <w:rPr>
          <w:rFonts w:ascii="Times New Roman" w:hAnsi="Times New Roman"/>
          <w:bCs/>
          <w:color w:val="000000" w:themeColor="text1"/>
          <w:sz w:val="16"/>
          <w:szCs w:val="16"/>
        </w:rPr>
        <w:t>пятимоторный</w:t>
      </w:r>
      <w:proofErr w:type="spellEnd"/>
      <w:r w:rsidRPr="004E10C1">
        <w:rPr>
          <w:rFonts w:ascii="Times New Roman" w:hAnsi="Times New Roman"/>
          <w:bCs/>
          <w:color w:val="000000" w:themeColor="text1"/>
          <w:sz w:val="16"/>
          <w:szCs w:val="16"/>
        </w:rPr>
        <w:t xml:space="preserve"> агитационный самолёт «Правда» конструкции Андрея Николаевича Туполева. Вслед за ним летели несколько других, меньших самолётов. И вдруг мы увидели над собой много куполов. На землю опускались сразу шестьдесят два парашютиста! Такой необыкновенной картины не наблюдали ещё жители ни одного города в мире (17325).</w:t>
      </w:r>
    </w:p>
    <w:p w14:paraId="5BCB990D" w14:textId="77777777" w:rsidR="009870BF" w:rsidRPr="004E10C1" w:rsidRDefault="009870BF" w:rsidP="004E10C1">
      <w:pPr>
        <w:spacing w:after="0" w:line="240" w:lineRule="auto"/>
        <w:jc w:val="both"/>
        <w:rPr>
          <w:rFonts w:ascii="Times New Roman" w:hAnsi="Times New Roman"/>
          <w:color w:val="000000" w:themeColor="text1"/>
          <w:sz w:val="16"/>
          <w:szCs w:val="16"/>
        </w:rPr>
      </w:pPr>
    </w:p>
    <w:p w14:paraId="2CBB6A7B"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в Тушино состоялись Седьмые всесоюзные авиамодельные состязания (271,134).</w:t>
      </w:r>
    </w:p>
    <w:p w14:paraId="2CF0B399"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2926AFED" w14:textId="77777777" w:rsidR="00A8497D" w:rsidRPr="004E10C1" w:rsidRDefault="00A849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в 1933 году начало 9-х планерных состязаний в Крыму (окончание 20 сентября) (14987).</w:t>
      </w:r>
    </w:p>
    <w:p w14:paraId="4C37EB8B" w14:textId="77777777" w:rsidR="00A8497D" w:rsidRPr="004E10C1" w:rsidRDefault="00A8497D" w:rsidP="004E10C1">
      <w:pPr>
        <w:spacing w:after="0" w:line="240" w:lineRule="auto"/>
        <w:jc w:val="both"/>
        <w:rPr>
          <w:rFonts w:ascii="Times New Roman" w:hAnsi="Times New Roman"/>
          <w:color w:val="000000" w:themeColor="text1"/>
          <w:sz w:val="16"/>
          <w:szCs w:val="16"/>
        </w:rPr>
      </w:pPr>
    </w:p>
    <w:p w14:paraId="1854022C" w14:textId="77777777" w:rsidR="00A8497D" w:rsidRPr="004E10C1" w:rsidRDefault="00A849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августа в 1933 году </w:t>
      </w:r>
      <w:proofErr w:type="spellStart"/>
      <w:r w:rsidRPr="004E10C1">
        <w:rPr>
          <w:rFonts w:ascii="Times New Roman" w:hAnsi="Times New Roman"/>
          <w:color w:val="000000" w:themeColor="text1"/>
          <w:sz w:val="16"/>
          <w:szCs w:val="16"/>
        </w:rPr>
        <w:t>Н.А.Соколов</w:t>
      </w:r>
      <w:proofErr w:type="spellEnd"/>
      <w:r w:rsidRPr="004E10C1">
        <w:rPr>
          <w:rFonts w:ascii="Times New Roman" w:hAnsi="Times New Roman"/>
          <w:color w:val="000000" w:themeColor="text1"/>
          <w:sz w:val="16"/>
          <w:szCs w:val="16"/>
        </w:rPr>
        <w:t xml:space="preserve">-Соколенок и </w:t>
      </w:r>
      <w:proofErr w:type="spellStart"/>
      <w:r w:rsidRPr="004E10C1">
        <w:rPr>
          <w:rFonts w:ascii="Times New Roman" w:hAnsi="Times New Roman"/>
          <w:color w:val="000000" w:themeColor="text1"/>
          <w:sz w:val="16"/>
          <w:szCs w:val="16"/>
        </w:rPr>
        <w:t>С.С.Зызымов</w:t>
      </w:r>
      <w:proofErr w:type="spellEnd"/>
      <w:r w:rsidRPr="004E10C1">
        <w:rPr>
          <w:rFonts w:ascii="Times New Roman" w:hAnsi="Times New Roman"/>
          <w:color w:val="000000" w:themeColor="text1"/>
          <w:sz w:val="16"/>
          <w:szCs w:val="16"/>
        </w:rPr>
        <w:t xml:space="preserve"> совершили высотный перелет Москва - Севастополь - Москва на «Р-5» (14987).</w:t>
      </w:r>
    </w:p>
    <w:p w14:paraId="69E4212E" w14:textId="77777777" w:rsidR="00A8497D" w:rsidRPr="004E10C1" w:rsidRDefault="00A8497D" w:rsidP="004E10C1">
      <w:pPr>
        <w:spacing w:after="0" w:line="240" w:lineRule="auto"/>
        <w:jc w:val="both"/>
        <w:rPr>
          <w:rFonts w:ascii="Times New Roman" w:hAnsi="Times New Roman"/>
          <w:color w:val="000000" w:themeColor="text1"/>
          <w:sz w:val="16"/>
          <w:szCs w:val="16"/>
        </w:rPr>
      </w:pPr>
    </w:p>
    <w:p w14:paraId="6FD9E1B0"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августа 1933 начались 9 планерные в Крыму и шли до 20 сентября 1933 (438,655). На них была и трапеции БИЧ-11 и БИЧ-12 которые выполнили 8 и 10 планирующих полетов, а БИЧ-12 и 2 парящих. Там же летал и БИЧ-13 с параболическим крылом бег ВО. На нем выполнили 19 полетов, в т.ч. 4 парящих и один - 26 минут (2544,59). Там же летала и </w:t>
      </w:r>
      <w:proofErr w:type="spellStart"/>
      <w:r w:rsidRPr="004E10C1">
        <w:rPr>
          <w:rFonts w:ascii="Times New Roman" w:hAnsi="Times New Roman"/>
          <w:color w:val="000000" w:themeColor="text1"/>
          <w:sz w:val="16"/>
          <w:szCs w:val="16"/>
        </w:rPr>
        <w:t>бесхвостка</w:t>
      </w:r>
      <w:proofErr w:type="spellEnd"/>
      <w:r w:rsidRPr="004E10C1">
        <w:rPr>
          <w:rFonts w:ascii="Times New Roman" w:hAnsi="Times New Roman"/>
          <w:color w:val="000000" w:themeColor="text1"/>
          <w:sz w:val="16"/>
          <w:szCs w:val="16"/>
        </w:rPr>
        <w:t xml:space="preserve"> ЦАГИ БП-1 </w:t>
      </w:r>
      <w:proofErr w:type="spellStart"/>
      <w:r w:rsidRPr="004E10C1">
        <w:rPr>
          <w:rFonts w:ascii="Times New Roman" w:hAnsi="Times New Roman"/>
          <w:color w:val="000000" w:themeColor="text1"/>
          <w:sz w:val="16"/>
          <w:szCs w:val="16"/>
        </w:rPr>
        <w:t>А.А.Сенькова</w:t>
      </w:r>
      <w:proofErr w:type="spellEnd"/>
      <w:r w:rsidRPr="004E10C1">
        <w:rPr>
          <w:rFonts w:ascii="Times New Roman" w:hAnsi="Times New Roman"/>
          <w:color w:val="000000" w:themeColor="text1"/>
          <w:sz w:val="16"/>
          <w:szCs w:val="16"/>
        </w:rPr>
        <w:t xml:space="preserve">. Летал </w:t>
      </w:r>
      <w:proofErr w:type="spellStart"/>
      <w:r w:rsidRPr="004E10C1">
        <w:rPr>
          <w:rFonts w:ascii="Times New Roman" w:hAnsi="Times New Roman"/>
          <w:color w:val="000000" w:themeColor="text1"/>
          <w:sz w:val="16"/>
          <w:szCs w:val="16"/>
        </w:rPr>
        <w:t>А.Н.Скородумов</w:t>
      </w:r>
      <w:proofErr w:type="spellEnd"/>
      <w:r w:rsidRPr="004E10C1">
        <w:rPr>
          <w:rFonts w:ascii="Times New Roman" w:hAnsi="Times New Roman"/>
          <w:color w:val="000000" w:themeColor="text1"/>
          <w:sz w:val="16"/>
          <w:szCs w:val="16"/>
        </w:rPr>
        <w:t>, но отметил, что рулей для пилотажа не хватает (2544,61).</w:t>
      </w:r>
    </w:p>
    <w:p w14:paraId="14B40012"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58737201"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аэродром в Липецке полностью перешел в ведение ВВС РККА и несколько дней спустя в Москву вылетели базировавшиеся там Юнкерс W-33, K 47 и A 48 с немецкими л и наиболее ценным оборудованием (1795,40).</w:t>
      </w:r>
    </w:p>
    <w:p w14:paraId="5FE9646E"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1EC69940" w14:textId="77777777" w:rsidR="00F121BE" w:rsidRDefault="00F121BE" w:rsidP="00F121BE">
      <w:pPr>
        <w:spacing w:after="0" w:line="240" w:lineRule="auto"/>
        <w:jc w:val="both"/>
        <w:rPr>
          <w:rFonts w:ascii="Times New Roman" w:hAnsi="Times New Roman"/>
          <w:color w:val="0070C0"/>
          <w:sz w:val="16"/>
          <w:szCs w:val="16"/>
        </w:rPr>
      </w:pPr>
      <w:r>
        <w:rPr>
          <w:rFonts w:ascii="Times New Roman" w:hAnsi="Times New Roman"/>
          <w:color w:val="0070C0"/>
          <w:sz w:val="16"/>
          <w:szCs w:val="16"/>
        </w:rPr>
        <w:t>18 августа 1933 г. а</w:t>
      </w:r>
      <w:r w:rsidRPr="005C0EE3">
        <w:rPr>
          <w:rFonts w:ascii="Times New Roman" w:hAnsi="Times New Roman"/>
          <w:color w:val="0070C0"/>
          <w:sz w:val="16"/>
          <w:szCs w:val="16"/>
        </w:rPr>
        <w:t>виация обществ Красного Креста и Красного Полумесяца, со</w:t>
      </w:r>
      <w:r>
        <w:rPr>
          <w:rFonts w:ascii="Times New Roman" w:hAnsi="Times New Roman"/>
          <w:color w:val="0070C0"/>
          <w:sz w:val="16"/>
          <w:szCs w:val="16"/>
        </w:rPr>
        <w:t>зданная</w:t>
      </w:r>
      <w:r w:rsidRPr="005C0EE3">
        <w:rPr>
          <w:rFonts w:ascii="Times New Roman" w:hAnsi="Times New Roman"/>
          <w:color w:val="0070C0"/>
          <w:sz w:val="16"/>
          <w:szCs w:val="16"/>
        </w:rPr>
        <w:t xml:space="preserve"> в основном для санитарных цел ей, </w:t>
      </w:r>
      <w:proofErr w:type="spellStart"/>
      <w:r w:rsidRPr="005C0EE3">
        <w:rPr>
          <w:rFonts w:ascii="Times New Roman" w:hAnsi="Times New Roman"/>
          <w:color w:val="0070C0"/>
          <w:sz w:val="16"/>
          <w:szCs w:val="16"/>
        </w:rPr>
        <w:t>персдана</w:t>
      </w:r>
      <w:proofErr w:type="spellEnd"/>
      <w:r w:rsidRPr="005C0EE3">
        <w:rPr>
          <w:rFonts w:ascii="Times New Roman" w:hAnsi="Times New Roman"/>
          <w:color w:val="0070C0"/>
          <w:sz w:val="16"/>
          <w:szCs w:val="16"/>
        </w:rPr>
        <w:t xml:space="preserve"> в ведение ГВ</w:t>
      </w:r>
      <w:r>
        <w:rPr>
          <w:rFonts w:ascii="Times New Roman" w:hAnsi="Times New Roman"/>
          <w:color w:val="0070C0"/>
          <w:sz w:val="16"/>
          <w:szCs w:val="16"/>
        </w:rPr>
        <w:t>Ф</w:t>
      </w:r>
      <w:r w:rsidRPr="005C0EE3">
        <w:rPr>
          <w:rFonts w:ascii="Times New Roman" w:hAnsi="Times New Roman"/>
          <w:color w:val="0070C0"/>
          <w:sz w:val="16"/>
          <w:szCs w:val="16"/>
        </w:rPr>
        <w:t>.</w:t>
      </w:r>
    </w:p>
    <w:p w14:paraId="43F1EB91" w14:textId="77777777" w:rsidR="00F121BE" w:rsidRPr="005C0EE3" w:rsidRDefault="00F121BE" w:rsidP="00F121BE">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/"Гражданская авиация", 1033 </w:t>
      </w:r>
      <w:r>
        <w:rPr>
          <w:rFonts w:ascii="Times New Roman" w:hAnsi="Times New Roman"/>
          <w:color w:val="0070C0"/>
          <w:sz w:val="16"/>
          <w:szCs w:val="16"/>
        </w:rPr>
        <w:t>№</w:t>
      </w:r>
      <w:r w:rsidRPr="005C0EE3">
        <w:rPr>
          <w:rFonts w:ascii="Times New Roman" w:hAnsi="Times New Roman"/>
          <w:color w:val="0070C0"/>
          <w:sz w:val="16"/>
          <w:szCs w:val="16"/>
        </w:rPr>
        <w:t xml:space="preserve"> 9/</w:t>
      </w:r>
      <w:r>
        <w:rPr>
          <w:rFonts w:ascii="Times New Roman" w:hAnsi="Times New Roman"/>
          <w:color w:val="0070C0"/>
          <w:sz w:val="16"/>
          <w:szCs w:val="16"/>
        </w:rPr>
        <w:t xml:space="preserve"> (23370).</w:t>
      </w:r>
    </w:p>
    <w:p w14:paraId="32E6DFCF" w14:textId="77777777" w:rsidR="00F121BE" w:rsidRDefault="00F121BE" w:rsidP="00F121BE">
      <w:pPr>
        <w:spacing w:after="0" w:line="240" w:lineRule="auto"/>
        <w:jc w:val="both"/>
        <w:rPr>
          <w:rFonts w:ascii="Times New Roman" w:hAnsi="Times New Roman"/>
          <w:color w:val="0070C0"/>
          <w:sz w:val="16"/>
          <w:szCs w:val="16"/>
        </w:rPr>
      </w:pPr>
    </w:p>
    <w:p w14:paraId="78070529"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18 августа 1933 в ответ на визит польских летчиков Е. Баяна и П. </w:t>
      </w:r>
      <w:proofErr w:type="spellStart"/>
      <w:r w:rsidRPr="004E10C1">
        <w:rPr>
          <w:rFonts w:ascii="Times New Roman" w:eastAsia="Times New Roman" w:hAnsi="Times New Roman"/>
          <w:color w:val="000000" w:themeColor="text1"/>
          <w:sz w:val="16"/>
          <w:szCs w:val="16"/>
          <w:lang w:eastAsia="ru-RU"/>
        </w:rPr>
        <w:t>Дудзиньски</w:t>
      </w:r>
      <w:proofErr w:type="spellEnd"/>
      <w:r w:rsidRPr="004E10C1">
        <w:rPr>
          <w:rFonts w:ascii="Times New Roman" w:eastAsia="Times New Roman" w:hAnsi="Times New Roman"/>
          <w:color w:val="000000" w:themeColor="text1"/>
          <w:sz w:val="16"/>
          <w:szCs w:val="16"/>
          <w:lang w:eastAsia="ru-RU"/>
        </w:rPr>
        <w:t xml:space="preserve">, которые 16 – 17 мая 1933 года на двух спортивных самолетах пролетели по маршруту Варшава – Харьков – Ленинград, начался </w:t>
      </w:r>
      <w:proofErr w:type="spellStart"/>
      <w:r w:rsidRPr="004E10C1">
        <w:rPr>
          <w:rFonts w:ascii="Times New Roman" w:eastAsia="Times New Roman" w:hAnsi="Times New Roman"/>
          <w:color w:val="000000" w:themeColor="text1"/>
          <w:sz w:val="16"/>
          <w:szCs w:val="16"/>
          <w:lang w:eastAsia="ru-RU"/>
        </w:rPr>
        <w:t>передлет</w:t>
      </w:r>
      <w:proofErr w:type="spellEnd"/>
      <w:r w:rsidRPr="004E10C1">
        <w:rPr>
          <w:rFonts w:ascii="Times New Roman" w:eastAsia="Times New Roman" w:hAnsi="Times New Roman"/>
          <w:color w:val="000000" w:themeColor="text1"/>
          <w:sz w:val="16"/>
          <w:szCs w:val="16"/>
          <w:lang w:eastAsia="ru-RU"/>
        </w:rPr>
        <w:t xml:space="preserve"> на двух самолетах Р-5. Первый из них с экипажем в составе: командира 252-й авиабригады А.А.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xml:space="preserve"> и бригадного инженера И.Е. Павлова, добрался до Варшавы без посадки через Витебск, Полоцк и Вильно, а второй – под управлением помощника командующего УВО Ф.А.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и инженера инспекции ВВС РККА А.И. </w:t>
      </w:r>
      <w:proofErr w:type="spellStart"/>
      <w:r w:rsidRPr="004E10C1">
        <w:rPr>
          <w:rFonts w:ascii="Times New Roman" w:eastAsia="Times New Roman" w:hAnsi="Times New Roman"/>
          <w:color w:val="000000" w:themeColor="text1"/>
          <w:sz w:val="16"/>
          <w:szCs w:val="16"/>
          <w:lang w:eastAsia="ru-RU"/>
        </w:rPr>
        <w:t>Мезинова</w:t>
      </w:r>
      <w:proofErr w:type="spellEnd"/>
      <w:r w:rsidRPr="004E10C1">
        <w:rPr>
          <w:rFonts w:ascii="Times New Roman" w:eastAsia="Times New Roman" w:hAnsi="Times New Roman"/>
          <w:color w:val="000000" w:themeColor="text1"/>
          <w:sz w:val="16"/>
          <w:szCs w:val="16"/>
          <w:lang w:eastAsia="ru-RU"/>
        </w:rPr>
        <w:t xml:space="preserve">, следовал по маршруту Москва – Гомель – Львов – Варшава (с посадкой во Львове), и произвел посадку в Варшаве на час позже самолета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В тот же день начальник польской военной авиации Райский устроил в честь советских летчиков обед.</w:t>
      </w:r>
    </w:p>
    <w:p w14:paraId="405DE131"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w:t>
      </w:r>
      <w:proofErr w:type="spellStart"/>
      <w:r w:rsidRPr="004E10C1">
        <w:rPr>
          <w:rFonts w:ascii="Times New Roman" w:eastAsia="Times New Roman" w:hAnsi="Times New Roman"/>
          <w:color w:val="000000" w:themeColor="text1"/>
          <w:sz w:val="16"/>
          <w:szCs w:val="16"/>
          <w:lang w:eastAsia="ru-RU"/>
        </w:rPr>
        <w:t>Консиоровский</w:t>
      </w:r>
      <w:proofErr w:type="spellEnd"/>
      <w:r w:rsidRPr="004E10C1">
        <w:rPr>
          <w:rFonts w:ascii="Times New Roman" w:eastAsia="Times New Roman" w:hAnsi="Times New Roman"/>
          <w:color w:val="000000" w:themeColor="text1"/>
          <w:sz w:val="16"/>
          <w:szCs w:val="16"/>
          <w:lang w:eastAsia="ru-RU"/>
        </w:rPr>
        <w:t>, высшие офицеры польской авиации, директора польских авиационных заводов, члены советского посольства.</w:t>
      </w:r>
    </w:p>
    <w:p w14:paraId="6C94F2D5"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20 июля </w:t>
      </w:r>
      <w:proofErr w:type="spellStart"/>
      <w:r w:rsidRPr="004E10C1">
        <w:rPr>
          <w:rFonts w:ascii="Times New Roman" w:eastAsia="Times New Roman" w:hAnsi="Times New Roman"/>
          <w:color w:val="000000" w:themeColor="text1"/>
          <w:sz w:val="16"/>
          <w:szCs w:val="16"/>
          <w:lang w:eastAsia="ru-RU"/>
        </w:rPr>
        <w:t>Ингаунис</w:t>
      </w:r>
      <w:proofErr w:type="spellEnd"/>
      <w:r w:rsidRPr="004E10C1">
        <w:rPr>
          <w:rFonts w:ascii="Times New Roman" w:eastAsia="Times New Roman" w:hAnsi="Times New Roman"/>
          <w:color w:val="000000" w:themeColor="text1"/>
          <w:sz w:val="16"/>
          <w:szCs w:val="16"/>
          <w:lang w:eastAsia="ru-RU"/>
        </w:rPr>
        <w:t xml:space="preserve"> и </w:t>
      </w:r>
      <w:proofErr w:type="spellStart"/>
      <w:r w:rsidRPr="004E10C1">
        <w:rPr>
          <w:rFonts w:ascii="Times New Roman" w:eastAsia="Times New Roman" w:hAnsi="Times New Roman"/>
          <w:color w:val="000000" w:themeColor="text1"/>
          <w:sz w:val="16"/>
          <w:szCs w:val="16"/>
          <w:lang w:eastAsia="ru-RU"/>
        </w:rPr>
        <w:t>Туржанский</w:t>
      </w:r>
      <w:proofErr w:type="spellEnd"/>
      <w:r w:rsidRPr="004E10C1">
        <w:rPr>
          <w:rFonts w:ascii="Times New Roman" w:eastAsia="Times New Roman" w:hAnsi="Times New Roman"/>
          <w:color w:val="000000" w:themeColor="text1"/>
          <w:sz w:val="16"/>
          <w:szCs w:val="16"/>
          <w:lang w:eastAsia="ru-RU"/>
        </w:rPr>
        <w:t xml:space="preserve"> вылетели в </w:t>
      </w:r>
      <w:proofErr w:type="spellStart"/>
      <w:r w:rsidRPr="004E10C1">
        <w:rPr>
          <w:rFonts w:ascii="Times New Roman" w:eastAsia="Times New Roman" w:hAnsi="Times New Roman"/>
          <w:color w:val="000000" w:themeColor="text1"/>
          <w:sz w:val="16"/>
          <w:szCs w:val="16"/>
          <w:lang w:eastAsia="ru-RU"/>
        </w:rPr>
        <w:t>Денблин</w:t>
      </w:r>
      <w:proofErr w:type="spellEnd"/>
      <w:r w:rsidRPr="004E10C1">
        <w:rPr>
          <w:rFonts w:ascii="Times New Roman" w:eastAsia="Times New Roman" w:hAnsi="Times New Roman"/>
          <w:color w:val="000000" w:themeColor="text1"/>
          <w:sz w:val="16"/>
          <w:szCs w:val="16"/>
          <w:lang w:eastAsia="ru-RU"/>
        </w:rPr>
        <w:t xml:space="preserve"> для осмотра авиационной школы.</w:t>
      </w:r>
    </w:p>
    <w:p w14:paraId="2934D402"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6AB629AA"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69694FE6" w14:textId="77777777" w:rsidR="000A15EA" w:rsidRPr="004E10C1" w:rsidRDefault="000A15EA"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22 июля в 8 часов 30 минут советские экипажи вылетели из Варшавы. Экипаж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следовал по маршруту Варшава – Лида – Витебск – Москва. </w:t>
      </w:r>
      <w:proofErr w:type="spellStart"/>
      <w:r w:rsidRPr="004E10C1">
        <w:rPr>
          <w:rFonts w:ascii="Times New Roman" w:eastAsia="Times New Roman" w:hAnsi="Times New Roman"/>
          <w:color w:val="000000" w:themeColor="text1"/>
          <w:sz w:val="16"/>
          <w:szCs w:val="16"/>
          <w:lang w:eastAsia="ru-RU"/>
        </w:rPr>
        <w:t>Туржанский</w:t>
      </w:r>
      <w:proofErr w:type="spellEnd"/>
      <w:r w:rsidRPr="004E10C1">
        <w:rPr>
          <w:rFonts w:ascii="Times New Roman" w:eastAsia="Times New Roman" w:hAnsi="Times New Roman"/>
          <w:color w:val="000000" w:themeColor="text1"/>
          <w:sz w:val="16"/>
          <w:szCs w:val="16"/>
          <w:lang w:eastAsia="ru-RU"/>
        </w:rPr>
        <w:t xml:space="preserve"> избрал маршрут – Варшава – Брест – Гомель – Москва. Самолет </w:t>
      </w:r>
      <w:proofErr w:type="spellStart"/>
      <w:r w:rsidRPr="004E10C1">
        <w:rPr>
          <w:rFonts w:ascii="Times New Roman" w:eastAsia="Times New Roman" w:hAnsi="Times New Roman"/>
          <w:color w:val="000000" w:themeColor="text1"/>
          <w:sz w:val="16"/>
          <w:szCs w:val="16"/>
          <w:lang w:eastAsia="ru-RU"/>
        </w:rPr>
        <w:t>Ингауниса</w:t>
      </w:r>
      <w:proofErr w:type="spellEnd"/>
      <w:r w:rsidRPr="004E10C1">
        <w:rPr>
          <w:rFonts w:ascii="Times New Roman" w:eastAsia="Times New Roman" w:hAnsi="Times New Roman"/>
          <w:color w:val="000000" w:themeColor="text1"/>
          <w:sz w:val="16"/>
          <w:szCs w:val="16"/>
          <w:lang w:eastAsia="ru-RU"/>
        </w:rPr>
        <w:t xml:space="preserve"> совершил посадку в Москве в 17 часов 40 минут, самолет </w:t>
      </w:r>
      <w:proofErr w:type="spellStart"/>
      <w:r w:rsidRPr="004E10C1">
        <w:rPr>
          <w:rFonts w:ascii="Times New Roman" w:eastAsia="Times New Roman" w:hAnsi="Times New Roman"/>
          <w:color w:val="000000" w:themeColor="text1"/>
          <w:sz w:val="16"/>
          <w:szCs w:val="16"/>
          <w:lang w:eastAsia="ru-RU"/>
        </w:rPr>
        <w:t>Туржанского</w:t>
      </w:r>
      <w:proofErr w:type="spellEnd"/>
      <w:r w:rsidRPr="004E10C1">
        <w:rPr>
          <w:rFonts w:ascii="Times New Roman" w:eastAsia="Times New Roman" w:hAnsi="Times New Roman"/>
          <w:color w:val="000000" w:themeColor="text1"/>
          <w:sz w:val="16"/>
          <w:szCs w:val="16"/>
          <w:lang w:eastAsia="ru-RU"/>
        </w:rPr>
        <w:t xml:space="preserve"> – двумя часами позже (21249).</w:t>
      </w:r>
    </w:p>
    <w:p w14:paraId="082B0F0A" w14:textId="77777777" w:rsidR="000A15EA" w:rsidRPr="004E10C1" w:rsidRDefault="000A15EA" w:rsidP="004E10C1">
      <w:pPr>
        <w:spacing w:after="0" w:line="240" w:lineRule="auto"/>
        <w:jc w:val="both"/>
        <w:rPr>
          <w:rFonts w:ascii="Times New Roman" w:hAnsi="Times New Roman"/>
          <w:color w:val="000000" w:themeColor="text1"/>
          <w:sz w:val="16"/>
          <w:szCs w:val="16"/>
        </w:rPr>
      </w:pPr>
    </w:p>
    <w:p w14:paraId="4ED1D840"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18 августа 1933 года в харьковской газете «За технику» под рубрикой «Мы смотрим в будущее» опубликовали статью на украинском языке С. П. Королева, называвшаяся «Советские ракеты будут летать над СССР» с его фотографией и автографом. 1 мая 1934 года, когда Грацианский уже читал курс лекций по конструкции и проектированию самолетов в Московском авиационном институте, в харьковской газете «За технику» под рубрикой «За технику больших скоростей» на украинском языке была опубликована статья С. П. Королева «Ракетопланы будут летать над СССР» (24204).</w:t>
      </w:r>
    </w:p>
    <w:p w14:paraId="6361EA83" w14:textId="77777777" w:rsidR="009A6572" w:rsidRPr="00612F62" w:rsidRDefault="009A6572" w:rsidP="009A6572">
      <w:pPr>
        <w:spacing w:after="0" w:line="240" w:lineRule="auto"/>
        <w:jc w:val="both"/>
        <w:rPr>
          <w:rFonts w:ascii="Times New Roman" w:hAnsi="Times New Roman"/>
          <w:color w:val="0070C0"/>
          <w:sz w:val="16"/>
          <w:szCs w:val="16"/>
        </w:rPr>
      </w:pPr>
    </w:p>
    <w:p w14:paraId="17BEC886"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D1F7A20"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0B9CCF02"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Между 18 и 24 августа 1933. Из протокола заседания Политбюро N 143, особая папка, 1933 г.</w:t>
      </w:r>
    </w:p>
    <w:p w14:paraId="19BE27B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реорганизации наркоматов </w:t>
      </w:r>
    </w:p>
    <w:p w14:paraId="2F07575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 интересах доведения до конца осуществления принципа единоначалия в управлении наркоматами считать целесообразным ликвидировать коллегии наркоматов, оставив во главе наркоматов наркома и не более двух замов. </w:t>
      </w:r>
    </w:p>
    <w:p w14:paraId="47AEDB6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Создать при наркоматах Совет Наркомата от 40-70 человек с тем, чтобы не менее половины членов совета было из представителей местных организаций и предприятий. Созыв Совета в два месяца раз. </w:t>
      </w:r>
    </w:p>
    <w:p w14:paraId="1A24EC98"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Предложить т. Молотову на этой основе представить проект реорганизации наркоматов, учтя обмен мнений (11652).</w:t>
      </w:r>
    </w:p>
    <w:p w14:paraId="159550B3"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72195888"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опросом членов ПБ</w:t>
      </w:r>
    </w:p>
    <w:p w14:paraId="516650EB"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47/26.-Об автозаводах</w:t>
      </w:r>
    </w:p>
    <w:p w14:paraId="5D3B166B"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НКТП проработать вопрос об импорте для расширения завода им. </w:t>
      </w:r>
      <w:proofErr w:type="spellStart"/>
      <w:r w:rsidRPr="004E10C1">
        <w:rPr>
          <w:rFonts w:ascii="Times New Roman" w:hAnsi="Times New Roman"/>
          <w:color w:val="000000" w:themeColor="text1"/>
          <w:sz w:val="16"/>
          <w:szCs w:val="16"/>
        </w:rPr>
        <w:t>т.Сталина</w:t>
      </w:r>
      <w:proofErr w:type="spellEnd"/>
      <w:r w:rsidRPr="004E10C1">
        <w:rPr>
          <w:rFonts w:ascii="Times New Roman" w:hAnsi="Times New Roman"/>
          <w:color w:val="000000" w:themeColor="text1"/>
          <w:sz w:val="16"/>
          <w:szCs w:val="16"/>
        </w:rPr>
        <w:t xml:space="preserve">,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w:t>
      </w:r>
      <w:proofErr w:type="spellStart"/>
      <w:r w:rsidRPr="004E10C1">
        <w:rPr>
          <w:rFonts w:ascii="Times New Roman" w:hAnsi="Times New Roman"/>
          <w:color w:val="000000" w:themeColor="text1"/>
          <w:sz w:val="16"/>
          <w:szCs w:val="16"/>
        </w:rPr>
        <w:t>НКТПю</w:t>
      </w:r>
      <w:proofErr w:type="spellEnd"/>
    </w:p>
    <w:p w14:paraId="3ED7F8EA"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тютю Орджоникидзе, Куйбышеву, </w:t>
      </w:r>
      <w:proofErr w:type="spellStart"/>
      <w:r w:rsidRPr="004E10C1">
        <w:rPr>
          <w:rFonts w:ascii="Times New Roman" w:hAnsi="Times New Roman"/>
          <w:color w:val="000000" w:themeColor="text1"/>
          <w:sz w:val="16"/>
          <w:szCs w:val="16"/>
        </w:rPr>
        <w:t>Межлауку</w:t>
      </w:r>
      <w:proofErr w:type="spellEnd"/>
    </w:p>
    <w:p w14:paraId="7E74EE03"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состоялось заседание ПБ и был оформлен протокол № 144 (22994).</w:t>
      </w:r>
    </w:p>
    <w:p w14:paraId="66DBF474" w14:textId="77777777" w:rsidR="00067E90" w:rsidRPr="004E10C1" w:rsidRDefault="00067E90" w:rsidP="004E10C1">
      <w:pPr>
        <w:spacing w:after="0" w:line="240" w:lineRule="auto"/>
        <w:jc w:val="both"/>
        <w:rPr>
          <w:rFonts w:ascii="Times New Roman" w:hAnsi="Times New Roman"/>
          <w:color w:val="000000" w:themeColor="text1"/>
          <w:sz w:val="16"/>
          <w:szCs w:val="16"/>
        </w:rPr>
      </w:pPr>
    </w:p>
    <w:p w14:paraId="1C458F76" w14:textId="77777777" w:rsidR="00755821" w:rsidRPr="004E10C1" w:rsidRDefault="00755821"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18 августа </w:t>
      </w:r>
      <w:bookmarkStart w:id="53" w:name="YANDEX_35"/>
      <w:bookmarkEnd w:id="53"/>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для руководства железнодорожным транспортом была создана специальная комиссия по железнодорожному транспорту в составе: Молотов (председатель), Сталин, Каганович, Ворошилов, Андреев, Орджоникидзе, Благонравов. 20 августа Каганович был утвержден заместителем председателя комиссии. В круг его обязанностей таким образом /вошли многочисленные проблемы одного из самых сложных участков советского народного хозяйства. 26 августа Каганович подробно сообщил Сталину о первом заседании новой комиссии (документ № 297). Затем сведения о работе железных дорог регулярно появлялись в письмах Кагановича. Предоставляя Сталину отпуск, Политбюро 20 августа </w:t>
      </w:r>
      <w:bookmarkStart w:id="54" w:name="YANDEX_36"/>
      <w:bookmarkEnd w:id="54"/>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постановило: «На время отпуска т. Сталина утвердить замещающим его в Комиссии Обороны т. Кагановича Л.» В письмах Каганович докладывал Сталину как проходила работа этой комиссии, как выполнялись задания Сталина по производству военной продукции (17281).</w:t>
      </w:r>
    </w:p>
    <w:p w14:paraId="339D70B1" w14:textId="77777777" w:rsidR="00755821" w:rsidRPr="004E10C1" w:rsidRDefault="00755821" w:rsidP="004E10C1">
      <w:pPr>
        <w:spacing w:after="0" w:line="240" w:lineRule="auto"/>
        <w:jc w:val="both"/>
        <w:rPr>
          <w:rFonts w:ascii="Times New Roman" w:hAnsi="Times New Roman"/>
          <w:iCs/>
          <w:color w:val="000000" w:themeColor="text1"/>
          <w:sz w:val="16"/>
          <w:szCs w:val="16"/>
        </w:rPr>
      </w:pPr>
    </w:p>
    <w:p w14:paraId="39F91370" w14:textId="77777777" w:rsidR="0092497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36B8110" w14:textId="77777777" w:rsidR="0092497E" w:rsidRPr="004E10C1" w:rsidRDefault="0092497E" w:rsidP="004E10C1">
      <w:pPr>
        <w:spacing w:after="0" w:line="240" w:lineRule="auto"/>
        <w:jc w:val="both"/>
        <w:rPr>
          <w:rFonts w:ascii="Times New Roman" w:hAnsi="Times New Roman"/>
          <w:iCs/>
          <w:color w:val="000000" w:themeColor="text1"/>
          <w:sz w:val="16"/>
          <w:szCs w:val="16"/>
        </w:rPr>
      </w:pPr>
    </w:p>
    <w:p w14:paraId="6E43005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18 и 24 августа 1933. Из протокола заседания Политбюро N 143, особая папка, 1933 г.</w:t>
      </w:r>
    </w:p>
    <w:p w14:paraId="1B70753A"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состоянии и мерах по улучшению производства музыкальных инструментов </w:t>
      </w:r>
    </w:p>
    <w:p w14:paraId="444DFC53"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Улучшение материального положения и огромный культурный рост широких масс трудящихся СССР предъявляет все растущий спрос на музыкальные инструменты и, в частности, на граммофоны (и граммофонные пластинки) как инструмент, наиболее доступный массам трудящихся. Однако промышленность, производящая граммофоны и граммофонные пластинки, работает совершенно неудовлетворительно. Пластинки, производящиеся </w:t>
      </w:r>
      <w:proofErr w:type="spellStart"/>
      <w:r w:rsidRPr="004E10C1">
        <w:rPr>
          <w:rFonts w:ascii="Times New Roman" w:hAnsi="Times New Roman"/>
          <w:color w:val="000000" w:themeColor="text1"/>
          <w:sz w:val="16"/>
          <w:szCs w:val="16"/>
        </w:rPr>
        <w:t>полуручным</w:t>
      </w:r>
      <w:proofErr w:type="spellEnd"/>
      <w:r w:rsidRPr="004E10C1">
        <w:rPr>
          <w:rFonts w:ascii="Times New Roman" w:hAnsi="Times New Roman"/>
          <w:color w:val="000000" w:themeColor="text1"/>
          <w:sz w:val="16"/>
          <w:szCs w:val="16"/>
        </w:rPr>
        <w:t xml:space="preserve"> способом, не дают должного звучания, репертуар и исполнители неудовлетворительные... Музыкальная промышленность к последнему времени значительно улучшила свое производство и, в частности, по струнным инструментам дает свыше 160% от довоенного. Однако в целом развитие ее еще резко отстает от потребности. </w:t>
      </w:r>
    </w:p>
    <w:p w14:paraId="7ED5D636"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улучшения этого ЦК ВКП(б) постановляет: </w:t>
      </w:r>
    </w:p>
    <w:p w14:paraId="6C87E28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Наркомтяжпрому СССР создать союзный трест граммофонов, пластинок и иголок. </w:t>
      </w:r>
    </w:p>
    <w:p w14:paraId="340B550D"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Довести выпуск граммофонов с 155 тыс. в 1933 г. до полутора миллионов штук в 1937 г. </w:t>
      </w:r>
    </w:p>
    <w:p w14:paraId="31CAAA1E"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 целях поднятия политического и художественного уровня граммофонных записей, всестороннего использования лучших произведений выдающихся деятелей искусства и широкого отображения музыкального творчества народов СССР создать художественный совет по граммофонной записи в составе тт. Бубнов (председатель), Енукидзе, Игумнов, Шацкий, Николаев (проф.), </w:t>
      </w:r>
      <w:proofErr w:type="spellStart"/>
      <w:r w:rsidRPr="004E10C1">
        <w:rPr>
          <w:rFonts w:ascii="Times New Roman" w:hAnsi="Times New Roman"/>
          <w:color w:val="000000" w:themeColor="text1"/>
          <w:sz w:val="16"/>
          <w:szCs w:val="16"/>
        </w:rPr>
        <w:t>Гольденвейзер</w:t>
      </w:r>
      <w:proofErr w:type="spellEnd"/>
      <w:r w:rsidRPr="004E10C1">
        <w:rPr>
          <w:rFonts w:ascii="Times New Roman" w:hAnsi="Times New Roman"/>
          <w:color w:val="000000" w:themeColor="text1"/>
          <w:sz w:val="16"/>
          <w:szCs w:val="16"/>
        </w:rPr>
        <w:t xml:space="preserve">, Цейтлин, Пшибышевский, Красин Б., Ипполитов-Иванов, Брауде, Качалов, Голованов, Файер, </w:t>
      </w:r>
      <w:proofErr w:type="spellStart"/>
      <w:r w:rsidRPr="004E10C1">
        <w:rPr>
          <w:rFonts w:ascii="Times New Roman" w:hAnsi="Times New Roman"/>
          <w:color w:val="000000" w:themeColor="text1"/>
          <w:sz w:val="16"/>
          <w:szCs w:val="16"/>
        </w:rPr>
        <w:t>Глиер</w:t>
      </w:r>
      <w:proofErr w:type="spellEnd"/>
      <w:r w:rsidRPr="004E10C1">
        <w:rPr>
          <w:rFonts w:ascii="Times New Roman" w:hAnsi="Times New Roman"/>
          <w:color w:val="000000" w:themeColor="text1"/>
          <w:sz w:val="16"/>
          <w:szCs w:val="16"/>
        </w:rPr>
        <w:t xml:space="preserve">, Шостакович, Шебалин, Собинов, Нежданова, Аркадьев, Литовский, </w:t>
      </w:r>
      <w:proofErr w:type="spellStart"/>
      <w:r w:rsidRPr="004E10C1">
        <w:rPr>
          <w:rFonts w:ascii="Times New Roman" w:hAnsi="Times New Roman"/>
          <w:color w:val="000000" w:themeColor="text1"/>
          <w:sz w:val="16"/>
          <w:szCs w:val="16"/>
        </w:rPr>
        <w:t>Рабичев</w:t>
      </w:r>
      <w:proofErr w:type="spellEnd"/>
      <w:r w:rsidRPr="004E10C1">
        <w:rPr>
          <w:rFonts w:ascii="Times New Roman" w:hAnsi="Times New Roman"/>
          <w:color w:val="000000" w:themeColor="text1"/>
          <w:sz w:val="16"/>
          <w:szCs w:val="16"/>
        </w:rPr>
        <w:t xml:space="preserve">, Боярский, Салтанов, </w:t>
      </w:r>
      <w:proofErr w:type="spellStart"/>
      <w:r w:rsidRPr="004E10C1">
        <w:rPr>
          <w:rFonts w:ascii="Times New Roman" w:hAnsi="Times New Roman"/>
          <w:color w:val="000000" w:themeColor="text1"/>
          <w:sz w:val="16"/>
          <w:szCs w:val="16"/>
        </w:rPr>
        <w:t>Динамов</w:t>
      </w:r>
      <w:proofErr w:type="spellEnd"/>
      <w:r w:rsidRPr="004E10C1">
        <w:rPr>
          <w:rFonts w:ascii="Times New Roman" w:hAnsi="Times New Roman"/>
          <w:color w:val="000000" w:themeColor="text1"/>
          <w:sz w:val="16"/>
          <w:szCs w:val="16"/>
        </w:rPr>
        <w:t xml:space="preserve">. </w:t>
      </w:r>
    </w:p>
    <w:p w14:paraId="46ED04EF" w14:textId="77777777" w:rsidR="0092497E" w:rsidRPr="004E10C1" w:rsidRDefault="0092497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Репертуар пластинок должен быть разнообразным, включая наряду с симфонической, классической современной музыкой вокальную музыку, особенно народные песни народов СССР, художественное чтение, юмористические рассказы, романсы, арии, танцевальную музыку, в том числе обязательно народные танцы; при этом особое внимание обратить на юношеские и детские танцы. Повысить оплату исполнителей, записываемых на пластинки, в зависимости от качества исполнения, а также установить им процентную оплату от тиража пластинок (11652).</w:t>
      </w:r>
    </w:p>
    <w:p w14:paraId="0DE31BF8" w14:textId="77777777" w:rsidR="0092497E" w:rsidRPr="004E10C1" w:rsidRDefault="0092497E" w:rsidP="004E10C1">
      <w:pPr>
        <w:spacing w:after="0" w:line="240" w:lineRule="auto"/>
        <w:jc w:val="both"/>
        <w:rPr>
          <w:rFonts w:ascii="Times New Roman" w:hAnsi="Times New Roman"/>
          <w:color w:val="000000" w:themeColor="text1"/>
          <w:sz w:val="16"/>
          <w:szCs w:val="16"/>
        </w:rPr>
      </w:pPr>
    </w:p>
    <w:p w14:paraId="5CB4B615" w14:textId="77777777" w:rsidR="00A8497D"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BBA3E4A" w14:textId="77777777" w:rsidR="00A8497D" w:rsidRPr="004E10C1" w:rsidRDefault="00A8497D"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F45D9F" w14:textId="77777777" w:rsidR="00A8497D" w:rsidRPr="004E10C1" w:rsidRDefault="00A8497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августа в 1933 году первый полёт английского легкого транспортного самолета </w:t>
      </w:r>
      <w:hyperlink r:id="rId305" w:tgtFrame="_blank" w:history="1">
        <w:r w:rsidRPr="004E10C1">
          <w:rPr>
            <w:rFonts w:ascii="Times New Roman" w:hAnsi="Times New Roman"/>
            <w:color w:val="000000" w:themeColor="text1"/>
            <w:sz w:val="16"/>
            <w:szCs w:val="16"/>
          </w:rPr>
          <w:t>«S.16» "</w:t>
        </w:r>
        <w:proofErr w:type="spellStart"/>
        <w:r w:rsidRPr="004E10C1">
          <w:rPr>
            <w:rFonts w:ascii="Times New Roman" w:hAnsi="Times New Roman"/>
            <w:color w:val="000000" w:themeColor="text1"/>
            <w:sz w:val="16"/>
            <w:szCs w:val="16"/>
          </w:rPr>
          <w:t>Scion</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Конструкция "</w:t>
      </w:r>
      <w:proofErr w:type="spellStart"/>
      <w:r w:rsidRPr="004E10C1">
        <w:rPr>
          <w:rFonts w:ascii="Times New Roman" w:hAnsi="Times New Roman"/>
          <w:color w:val="000000" w:themeColor="text1"/>
          <w:sz w:val="16"/>
          <w:szCs w:val="16"/>
        </w:rPr>
        <w:t>Scion</w:t>
      </w:r>
      <w:proofErr w:type="spellEnd"/>
      <w:r w:rsidRPr="004E10C1">
        <w:rPr>
          <w:rFonts w:ascii="Times New Roman" w:hAnsi="Times New Roman"/>
          <w:color w:val="000000" w:themeColor="text1"/>
          <w:sz w:val="16"/>
          <w:szCs w:val="16"/>
        </w:rPr>
        <w:t xml:space="preserve">" была вполне традиционна. Фюзеляж собирался из спаянных стальных труб, высокорасположенное крыло также выполнялось из дюраля и имело закрылки типа </w:t>
      </w:r>
      <w:proofErr w:type="spellStart"/>
      <w:r w:rsidRPr="004E10C1">
        <w:rPr>
          <w:rFonts w:ascii="Times New Roman" w:hAnsi="Times New Roman"/>
          <w:color w:val="000000" w:themeColor="text1"/>
          <w:sz w:val="16"/>
          <w:szCs w:val="16"/>
        </w:rPr>
        <w:t>Frise</w:t>
      </w:r>
      <w:proofErr w:type="spellEnd"/>
      <w:r w:rsidRPr="004E10C1">
        <w:rPr>
          <w:rFonts w:ascii="Times New Roman" w:hAnsi="Times New Roman"/>
          <w:color w:val="000000" w:themeColor="text1"/>
          <w:sz w:val="16"/>
          <w:szCs w:val="16"/>
        </w:rPr>
        <w:t>. Все поверхности покрывались полотном. В носовой части фюзеляжа разместили баллон со сжатым воздухом для работы системы торможения. Стойки шасси крепились к нижней поверхности крыла. Первый опытный образец оснащался двумя двигателями «</w:t>
      </w:r>
      <w:proofErr w:type="spellStart"/>
      <w:r w:rsidRPr="004E10C1">
        <w:rPr>
          <w:rFonts w:ascii="Times New Roman" w:hAnsi="Times New Roman"/>
          <w:color w:val="000000" w:themeColor="text1"/>
          <w:sz w:val="16"/>
          <w:szCs w:val="16"/>
        </w:rPr>
        <w:t>Pobjoy</w:t>
      </w:r>
      <w:proofErr w:type="spellEnd"/>
      <w:r w:rsidRPr="004E10C1">
        <w:rPr>
          <w:rFonts w:ascii="Times New Roman" w:hAnsi="Times New Roman"/>
          <w:color w:val="000000" w:themeColor="text1"/>
          <w:sz w:val="16"/>
          <w:szCs w:val="16"/>
        </w:rPr>
        <w:t>» "R" мощностью 80 л.с. с двухлопастными винтами. «S.16» "</w:t>
      </w:r>
      <w:proofErr w:type="spellStart"/>
      <w:r w:rsidRPr="004E10C1">
        <w:rPr>
          <w:rFonts w:ascii="Times New Roman" w:hAnsi="Times New Roman"/>
          <w:color w:val="000000" w:themeColor="text1"/>
          <w:sz w:val="16"/>
          <w:szCs w:val="16"/>
        </w:rPr>
        <w:t>Scion</w:t>
      </w:r>
      <w:proofErr w:type="spellEnd"/>
      <w:r w:rsidRPr="004E10C1">
        <w:rPr>
          <w:rFonts w:ascii="Times New Roman" w:hAnsi="Times New Roman"/>
          <w:color w:val="000000" w:themeColor="text1"/>
          <w:sz w:val="16"/>
          <w:szCs w:val="16"/>
        </w:rPr>
        <w:t>" был задуман инженерами фирма «</w:t>
      </w:r>
      <w:proofErr w:type="spellStart"/>
      <w:r w:rsidRPr="004E10C1">
        <w:rPr>
          <w:rFonts w:ascii="Times New Roman" w:hAnsi="Times New Roman"/>
          <w:color w:val="000000" w:themeColor="text1"/>
          <w:sz w:val="16"/>
          <w:szCs w:val="16"/>
        </w:rPr>
        <w:t>Short</w:t>
      </w:r>
      <w:proofErr w:type="spellEnd"/>
      <w:r w:rsidRPr="004E10C1">
        <w:rPr>
          <w:rFonts w:ascii="Times New Roman" w:hAnsi="Times New Roman"/>
          <w:color w:val="000000" w:themeColor="text1"/>
          <w:sz w:val="16"/>
          <w:szCs w:val="16"/>
        </w:rPr>
        <w:t xml:space="preserve"> Brothers» как высокоэкономичный самолёт, способный доставлять большие грузы на короткое </w:t>
      </w:r>
      <w:proofErr w:type="spellStart"/>
      <w:r w:rsidRPr="004E10C1">
        <w:rPr>
          <w:rFonts w:ascii="Times New Roman" w:hAnsi="Times New Roman"/>
          <w:color w:val="000000" w:themeColor="text1"/>
          <w:sz w:val="16"/>
          <w:szCs w:val="16"/>
        </w:rPr>
        <w:t>расстояние.Несмотря</w:t>
      </w:r>
      <w:proofErr w:type="spellEnd"/>
      <w:r w:rsidRPr="004E10C1">
        <w:rPr>
          <w:rFonts w:ascii="Times New Roman" w:hAnsi="Times New Roman"/>
          <w:color w:val="000000" w:themeColor="text1"/>
          <w:sz w:val="16"/>
          <w:szCs w:val="16"/>
        </w:rPr>
        <w:t xml:space="preserve"> на несколько неказистый вид машина получилась отличная, что подтвердили испытания, проведенные в </w:t>
      </w:r>
      <w:proofErr w:type="spellStart"/>
      <w:r w:rsidRPr="004E10C1">
        <w:rPr>
          <w:rFonts w:ascii="Times New Roman" w:hAnsi="Times New Roman"/>
          <w:color w:val="000000" w:themeColor="text1"/>
          <w:sz w:val="16"/>
          <w:szCs w:val="16"/>
        </w:rPr>
        <w:t>Мартлшем</w:t>
      </w:r>
      <w:proofErr w:type="spellEnd"/>
      <w:r w:rsidRPr="004E10C1">
        <w:rPr>
          <w:rFonts w:ascii="Times New Roman" w:hAnsi="Times New Roman"/>
          <w:color w:val="000000" w:themeColor="text1"/>
          <w:sz w:val="16"/>
          <w:szCs w:val="16"/>
        </w:rPr>
        <w:t xml:space="preserve"> Хит в январе 1934 года. Производство "</w:t>
      </w:r>
      <w:proofErr w:type="spellStart"/>
      <w:r w:rsidRPr="004E10C1">
        <w:rPr>
          <w:rFonts w:ascii="Times New Roman" w:hAnsi="Times New Roman"/>
          <w:color w:val="000000" w:themeColor="text1"/>
          <w:sz w:val="16"/>
          <w:szCs w:val="16"/>
        </w:rPr>
        <w:t>Scion</w:t>
      </w:r>
      <w:proofErr w:type="spellEnd"/>
      <w:r w:rsidRPr="004E10C1">
        <w:rPr>
          <w:rFonts w:ascii="Times New Roman" w:hAnsi="Times New Roman"/>
          <w:color w:val="000000" w:themeColor="text1"/>
          <w:sz w:val="16"/>
          <w:szCs w:val="16"/>
        </w:rPr>
        <w:t>" началось в следующем месяце (14987).</w:t>
      </w:r>
    </w:p>
    <w:p w14:paraId="03B87435" w14:textId="77777777" w:rsidR="00A8497D" w:rsidRPr="004E10C1" w:rsidRDefault="00A8497D" w:rsidP="004E10C1">
      <w:pPr>
        <w:spacing w:after="0" w:line="240" w:lineRule="auto"/>
        <w:jc w:val="both"/>
        <w:rPr>
          <w:rFonts w:ascii="Times New Roman" w:hAnsi="Times New Roman"/>
          <w:color w:val="000000" w:themeColor="text1"/>
          <w:sz w:val="16"/>
          <w:szCs w:val="16"/>
        </w:rPr>
      </w:pPr>
    </w:p>
    <w:p w14:paraId="564EC7C1"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752214A"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D3D6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1933 состоялся первый полет К-7 К.А.К. по прямой, но оторвались лишь на 5 м, т.е. был подлет. Ли </w:t>
      </w:r>
      <w:proofErr w:type="spellStart"/>
      <w:r w:rsidRPr="004E10C1">
        <w:rPr>
          <w:rFonts w:ascii="Times New Roman" w:hAnsi="Times New Roman"/>
          <w:color w:val="000000" w:themeColor="text1"/>
          <w:sz w:val="16"/>
          <w:szCs w:val="16"/>
        </w:rPr>
        <w:t>М.А.Снегирев</w:t>
      </w:r>
      <w:proofErr w:type="spellEnd"/>
      <w:r w:rsidRPr="004E10C1">
        <w:rPr>
          <w:rFonts w:ascii="Times New Roman" w:hAnsi="Times New Roman"/>
          <w:color w:val="000000" w:themeColor="text1"/>
          <w:sz w:val="16"/>
          <w:szCs w:val="16"/>
        </w:rPr>
        <w:t xml:space="preserve"> (дублер </w:t>
      </w:r>
      <w:proofErr w:type="spellStart"/>
      <w:r w:rsidRPr="004E10C1">
        <w:rPr>
          <w:rFonts w:ascii="Times New Roman" w:hAnsi="Times New Roman"/>
          <w:color w:val="000000" w:themeColor="text1"/>
          <w:sz w:val="16"/>
          <w:szCs w:val="16"/>
        </w:rPr>
        <w:t>А.Н.Грацианский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П.Н.Власов</w:t>
      </w:r>
      <w:proofErr w:type="spellEnd"/>
      <w:r w:rsidRPr="004E10C1">
        <w:rPr>
          <w:rFonts w:ascii="Times New Roman" w:hAnsi="Times New Roman"/>
          <w:color w:val="000000" w:themeColor="text1"/>
          <w:sz w:val="16"/>
          <w:szCs w:val="16"/>
        </w:rPr>
        <w:t xml:space="preserve"> (70,227). Посадка была на задние колеса с переходом на передние. Обнаружили колебания хвостовой части и необходимость установки боковых подкосов от килей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1A314E02" w14:textId="77777777">
        <w:tc>
          <w:tcPr>
            <w:tcW w:w="1384" w:type="dxa"/>
            <w:tcBorders>
              <w:top w:val="single" w:sz="12" w:space="0" w:color="auto"/>
            </w:tcBorders>
          </w:tcPr>
          <w:p w14:paraId="1DCA2C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01E7C9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C9DB8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29B5D0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F0F71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E86888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272FE3A3" w14:textId="77777777">
        <w:tc>
          <w:tcPr>
            <w:tcW w:w="1384" w:type="dxa"/>
            <w:tcBorders>
              <w:bottom w:val="single" w:sz="12" w:space="0" w:color="auto"/>
            </w:tcBorders>
          </w:tcPr>
          <w:p w14:paraId="708A72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августа 1933</w:t>
            </w:r>
          </w:p>
        </w:tc>
        <w:tc>
          <w:tcPr>
            <w:tcW w:w="2410" w:type="dxa"/>
            <w:tcBorders>
              <w:bottom w:val="single" w:sz="12" w:space="0" w:color="auto"/>
            </w:tcBorders>
          </w:tcPr>
          <w:p w14:paraId="0A63E9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полет по прямой</w:t>
            </w:r>
          </w:p>
        </w:tc>
        <w:tc>
          <w:tcPr>
            <w:tcW w:w="1089" w:type="dxa"/>
            <w:tcBorders>
              <w:bottom w:val="single" w:sz="12" w:space="0" w:color="auto"/>
            </w:tcBorders>
          </w:tcPr>
          <w:p w14:paraId="35F4A1F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0:15</w:t>
            </w:r>
          </w:p>
          <w:p w14:paraId="04F5381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занял несколько секунд</w:t>
            </w:r>
          </w:p>
        </w:tc>
        <w:tc>
          <w:tcPr>
            <w:tcW w:w="3447" w:type="dxa"/>
            <w:tcBorders>
              <w:bottom w:val="single" w:sz="12" w:space="0" w:color="auto"/>
            </w:tcBorders>
          </w:tcPr>
          <w:p w14:paraId="4E74FA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полета 5 м</w:t>
            </w:r>
          </w:p>
          <w:p w14:paraId="78ABC96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на задние колеса с переходом на передние</w:t>
            </w:r>
          </w:p>
          <w:p w14:paraId="715A6E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Нормальное действие элеронов и рулей глубины</w:t>
            </w:r>
          </w:p>
          <w:p w14:paraId="3547545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рулями легкое, нормальная работа тормозов</w:t>
            </w:r>
          </w:p>
          <w:p w14:paraId="0C7CA1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Показания </w:t>
            </w:r>
            <w:proofErr w:type="spellStart"/>
            <w:r w:rsidRPr="004E10C1">
              <w:rPr>
                <w:rFonts w:ascii="Times New Roman" w:hAnsi="Times New Roman"/>
                <w:color w:val="000000" w:themeColor="text1"/>
                <w:sz w:val="16"/>
                <w:szCs w:val="16"/>
              </w:rPr>
              <w:t>электроческих</w:t>
            </w:r>
            <w:proofErr w:type="spellEnd"/>
            <w:r w:rsidRPr="004E10C1">
              <w:rPr>
                <w:rFonts w:ascii="Times New Roman" w:hAnsi="Times New Roman"/>
                <w:color w:val="000000" w:themeColor="text1"/>
                <w:sz w:val="16"/>
                <w:szCs w:val="16"/>
              </w:rPr>
              <w:t xml:space="preserve"> счетчиков при разбеге - 1380 об/мин</w:t>
            </w:r>
          </w:p>
        </w:tc>
        <w:tc>
          <w:tcPr>
            <w:tcW w:w="1776" w:type="dxa"/>
            <w:tcBorders>
              <w:bottom w:val="single" w:sz="12" w:space="0" w:color="auto"/>
            </w:tcBorders>
          </w:tcPr>
          <w:p w14:paraId="2459B3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Borders>
              <w:bottom w:val="single" w:sz="12" w:space="0" w:color="auto"/>
            </w:tcBorders>
          </w:tcPr>
          <w:p w14:paraId="20458C9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733CA9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792F14F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E444A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1933 Первый полет самолета-гиганта К-7. Пилот </w:t>
      </w:r>
      <w:proofErr w:type="spellStart"/>
      <w:r w:rsidRPr="004E10C1">
        <w:rPr>
          <w:rFonts w:ascii="Times New Roman" w:hAnsi="Times New Roman"/>
          <w:color w:val="000000" w:themeColor="text1"/>
          <w:sz w:val="16"/>
          <w:szCs w:val="16"/>
        </w:rPr>
        <w:t>М.А.Снигерев</w:t>
      </w:r>
      <w:proofErr w:type="spellEnd"/>
      <w:r w:rsidRPr="004E10C1">
        <w:rPr>
          <w:rFonts w:ascii="Times New Roman" w:hAnsi="Times New Roman"/>
          <w:color w:val="000000" w:themeColor="text1"/>
          <w:sz w:val="16"/>
          <w:szCs w:val="16"/>
        </w:rPr>
        <w:t xml:space="preserve"> (10674).</w:t>
      </w:r>
    </w:p>
    <w:p w14:paraId="3CEFE8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AC73E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1933 К-7 </w:t>
      </w:r>
      <w:proofErr w:type="spellStart"/>
      <w:r w:rsidRPr="004E10C1">
        <w:rPr>
          <w:rFonts w:ascii="Times New Roman" w:hAnsi="Times New Roman"/>
          <w:color w:val="000000" w:themeColor="text1"/>
          <w:sz w:val="16"/>
          <w:szCs w:val="16"/>
        </w:rPr>
        <w:t>полнялся</w:t>
      </w:r>
      <w:proofErr w:type="spellEnd"/>
      <w:r w:rsidRPr="004E10C1">
        <w:rPr>
          <w:rFonts w:ascii="Times New Roman" w:hAnsi="Times New Roman"/>
          <w:color w:val="000000" w:themeColor="text1"/>
          <w:sz w:val="16"/>
          <w:szCs w:val="16"/>
        </w:rPr>
        <w:t xml:space="preserve"> в воздух; он не взлетел, а скорее подпрыгнул метров на пять вверх и опять опустился на летное поле. Этого вполне хватило, чтобы убедиться в недостаточной жесткости оперения. Оно ходило вверх-вниз почти на метр (19036).</w:t>
      </w:r>
    </w:p>
    <w:p w14:paraId="28B40C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E4ECB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1933 </w:t>
      </w:r>
      <w:proofErr w:type="spellStart"/>
      <w:r w:rsidRPr="004E10C1">
        <w:rPr>
          <w:rFonts w:ascii="Times New Roman" w:hAnsi="Times New Roman"/>
          <w:color w:val="000000" w:themeColor="text1"/>
          <w:sz w:val="16"/>
          <w:szCs w:val="16"/>
        </w:rPr>
        <w:t>Ф.В.Куканов</w:t>
      </w:r>
      <w:proofErr w:type="spellEnd"/>
      <w:r w:rsidRPr="004E10C1">
        <w:rPr>
          <w:rFonts w:ascii="Times New Roman" w:hAnsi="Times New Roman"/>
          <w:color w:val="000000" w:themeColor="text1"/>
          <w:sz w:val="16"/>
          <w:szCs w:val="16"/>
        </w:rPr>
        <w:t xml:space="preserve"> на ЮГ-1 СССР Н-4 на обратном пути пересек самый высокий хребет между мысом Северным и верховьем реки Осиновка на Чукотке. Делали аэрофотосъемку Чукотки (99,196).</w:t>
      </w:r>
    </w:p>
    <w:p w14:paraId="4FDA51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56C870E" w14:textId="77777777" w:rsidR="00192E97" w:rsidRPr="004E10C1" w:rsidRDefault="00192E9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в 1933 году первый полет самолета </w:t>
      </w:r>
      <w:hyperlink r:id="rId306" w:tgtFrame="_blank" w:history="1">
        <w:r w:rsidRPr="004E10C1">
          <w:rPr>
            <w:rFonts w:ascii="Times New Roman" w:hAnsi="Times New Roman"/>
            <w:color w:val="000000" w:themeColor="text1"/>
            <w:sz w:val="16"/>
            <w:szCs w:val="16"/>
          </w:rPr>
          <w:t xml:space="preserve">«К-7» </w:t>
        </w:r>
      </w:hyperlink>
      <w:proofErr w:type="spellStart"/>
      <w:r w:rsidRPr="004E10C1">
        <w:rPr>
          <w:rFonts w:ascii="Times New Roman" w:hAnsi="Times New Roman"/>
          <w:color w:val="000000" w:themeColor="text1"/>
          <w:sz w:val="16"/>
          <w:szCs w:val="16"/>
        </w:rPr>
        <w:t>К.А.Калинина</w:t>
      </w:r>
      <w:proofErr w:type="spellEnd"/>
      <w:r w:rsidRPr="004E10C1">
        <w:rPr>
          <w:rFonts w:ascii="Times New Roman" w:hAnsi="Times New Roman"/>
          <w:color w:val="000000" w:themeColor="text1"/>
          <w:sz w:val="16"/>
          <w:szCs w:val="16"/>
        </w:rPr>
        <w:t xml:space="preserve">, командир экипажа </w:t>
      </w:r>
      <w:proofErr w:type="spellStart"/>
      <w:r w:rsidRPr="004E10C1">
        <w:rPr>
          <w:rFonts w:ascii="Times New Roman" w:hAnsi="Times New Roman"/>
          <w:color w:val="000000" w:themeColor="text1"/>
          <w:sz w:val="16"/>
          <w:szCs w:val="16"/>
        </w:rPr>
        <w:t>М.А.Снегирев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М.А.Снегирев</w:t>
      </w:r>
      <w:proofErr w:type="spellEnd"/>
      <w:r w:rsidRPr="004E10C1">
        <w:rPr>
          <w:rFonts w:ascii="Times New Roman" w:hAnsi="Times New Roman"/>
          <w:color w:val="000000" w:themeColor="text1"/>
          <w:sz w:val="16"/>
          <w:szCs w:val="16"/>
        </w:rPr>
        <w:t xml:space="preserve"> совершил на «К-7» подлет по прямой на высоте 5 метров в течение нескольких секунд. Подлет выявил новые неприятности - рули самолета начинали вибрировать с большой амплитудой (до одного метра). За </w:t>
      </w:r>
      <w:r w:rsidRPr="004E10C1">
        <w:rPr>
          <w:rFonts w:ascii="Times New Roman" w:hAnsi="Times New Roman"/>
          <w:color w:val="000000" w:themeColor="text1"/>
          <w:sz w:val="16"/>
          <w:szCs w:val="16"/>
        </w:rPr>
        <w:lastRenderedPageBreak/>
        <w:t xml:space="preserve">несколько дней хвостовое оперение машины было изменено - оно стало </w:t>
      </w:r>
      <w:proofErr w:type="spellStart"/>
      <w:r w:rsidRPr="004E10C1">
        <w:rPr>
          <w:rFonts w:ascii="Times New Roman" w:hAnsi="Times New Roman"/>
          <w:color w:val="000000" w:themeColor="text1"/>
          <w:sz w:val="16"/>
          <w:szCs w:val="16"/>
        </w:rPr>
        <w:t>бипланным</w:t>
      </w:r>
      <w:proofErr w:type="spellEnd"/>
      <w:r w:rsidRPr="004E10C1">
        <w:rPr>
          <w:rFonts w:ascii="Times New Roman" w:hAnsi="Times New Roman"/>
          <w:color w:val="000000" w:themeColor="text1"/>
          <w:sz w:val="16"/>
          <w:szCs w:val="16"/>
        </w:rPr>
        <w:t xml:space="preserve">, кили соединили дополнительной горизонтальной поверхностью - "стабилитроном". </w:t>
      </w:r>
      <w:proofErr w:type="spellStart"/>
      <w:r w:rsidRPr="004E10C1">
        <w:rPr>
          <w:rFonts w:ascii="Times New Roman" w:hAnsi="Times New Roman"/>
          <w:color w:val="000000" w:themeColor="text1"/>
          <w:sz w:val="16"/>
          <w:szCs w:val="16"/>
        </w:rPr>
        <w:t>Серворули</w:t>
      </w:r>
      <w:proofErr w:type="spellEnd"/>
      <w:r w:rsidRPr="004E10C1">
        <w:rPr>
          <w:rFonts w:ascii="Times New Roman" w:hAnsi="Times New Roman"/>
          <w:color w:val="000000" w:themeColor="text1"/>
          <w:sz w:val="16"/>
          <w:szCs w:val="16"/>
        </w:rPr>
        <w:t xml:space="preserve"> с вертикального оперения сняли, а на горизонтальном установили их вплотную к рулям (14988).</w:t>
      </w:r>
    </w:p>
    <w:p w14:paraId="2F85E666" w14:textId="77777777" w:rsidR="00192E97" w:rsidRPr="004E10C1" w:rsidRDefault="00192E97" w:rsidP="004E10C1">
      <w:pPr>
        <w:spacing w:after="0" w:line="240" w:lineRule="auto"/>
        <w:jc w:val="both"/>
        <w:rPr>
          <w:rFonts w:ascii="Times New Roman" w:hAnsi="Times New Roman"/>
          <w:color w:val="000000" w:themeColor="text1"/>
          <w:sz w:val="16"/>
          <w:szCs w:val="16"/>
        </w:rPr>
      </w:pPr>
    </w:p>
    <w:p w14:paraId="0243B185"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19 августа 1933 г. на аэродроме завода №135 Сокольники на северной окраине Харькова экипаж под командованием М.А. Снегирева выполнил на самолете К-7 первый полет по прямой (фактически только подлет с посадкой перед собой). В нем были выявлены колебания </w:t>
      </w:r>
      <w:proofErr w:type="spellStart"/>
      <w:r w:rsidRPr="00612F62">
        <w:rPr>
          <w:rFonts w:ascii="Times New Roman" w:hAnsi="Times New Roman"/>
          <w:color w:val="0070C0"/>
          <w:sz w:val="16"/>
          <w:szCs w:val="16"/>
        </w:rPr>
        <w:t>серворулей</w:t>
      </w:r>
      <w:proofErr w:type="spellEnd"/>
      <w:r w:rsidRPr="00612F62">
        <w:rPr>
          <w:rFonts w:ascii="Times New Roman" w:hAnsi="Times New Roman"/>
          <w:color w:val="0070C0"/>
          <w:sz w:val="16"/>
          <w:szCs w:val="16"/>
        </w:rPr>
        <w:t xml:space="preserve"> и РВ уже на разбеге, а после отрыва – всего оперения с амплитудой до 1 м. Эта дата была принята в качестве даты первого полета, поскольку управление </w:t>
      </w:r>
      <w:proofErr w:type="gramStart"/>
      <w:r w:rsidRPr="00612F62">
        <w:rPr>
          <w:rFonts w:ascii="Times New Roman" w:hAnsi="Times New Roman"/>
          <w:color w:val="0070C0"/>
          <w:sz w:val="16"/>
          <w:szCs w:val="16"/>
        </w:rPr>
        <w:t>опробовалось</w:t>
      </w:r>
      <w:proofErr w:type="gramEnd"/>
      <w:r w:rsidRPr="00612F62">
        <w:rPr>
          <w:rFonts w:ascii="Times New Roman" w:hAnsi="Times New Roman"/>
          <w:color w:val="0070C0"/>
          <w:sz w:val="16"/>
          <w:szCs w:val="16"/>
        </w:rPr>
        <w:t xml:space="preserve"> и оно работало, хотя и с дефектами.</w:t>
      </w:r>
    </w:p>
    <w:p w14:paraId="79FDDB9B"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устранения колебаний оперения самолет был поэтапно доработан:</w:t>
      </w:r>
    </w:p>
    <w:p w14:paraId="1ADED488"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переделали тросовую проводку управления;</w:t>
      </w:r>
    </w:p>
    <w:p w14:paraId="718C1C53"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над основным ГО была введена дополнительная управляемая горизонтальная плоскость – «стабилитрон» с внутренними </w:t>
      </w:r>
      <w:proofErr w:type="spellStart"/>
      <w:r w:rsidRPr="00612F62">
        <w:rPr>
          <w:rFonts w:ascii="Times New Roman" w:hAnsi="Times New Roman"/>
          <w:color w:val="0070C0"/>
          <w:sz w:val="16"/>
          <w:szCs w:val="16"/>
        </w:rPr>
        <w:t>подкилями</w:t>
      </w:r>
      <w:proofErr w:type="spellEnd"/>
      <w:r w:rsidRPr="00612F62">
        <w:rPr>
          <w:rFonts w:ascii="Times New Roman" w:hAnsi="Times New Roman"/>
          <w:color w:val="0070C0"/>
          <w:sz w:val="16"/>
          <w:szCs w:val="16"/>
        </w:rPr>
        <w:t>;</w:t>
      </w:r>
    </w:p>
    <w:p w14:paraId="2727A1D4"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сняли </w:t>
      </w:r>
      <w:proofErr w:type="spellStart"/>
      <w:r w:rsidRPr="00612F62">
        <w:rPr>
          <w:rFonts w:ascii="Times New Roman" w:hAnsi="Times New Roman"/>
          <w:color w:val="0070C0"/>
          <w:sz w:val="16"/>
          <w:szCs w:val="16"/>
        </w:rPr>
        <w:t>серворули</w:t>
      </w:r>
      <w:proofErr w:type="spellEnd"/>
      <w:r w:rsidRPr="00612F62">
        <w:rPr>
          <w:rFonts w:ascii="Times New Roman" w:hAnsi="Times New Roman"/>
          <w:color w:val="0070C0"/>
          <w:sz w:val="16"/>
          <w:szCs w:val="16"/>
        </w:rPr>
        <w:t xml:space="preserve"> с РН (предположительно);</w:t>
      </w:r>
    </w:p>
    <w:p w14:paraId="3677F74A"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серворули</w:t>
      </w:r>
      <w:proofErr w:type="spellEnd"/>
      <w:r w:rsidRPr="00612F62">
        <w:rPr>
          <w:rFonts w:ascii="Times New Roman" w:hAnsi="Times New Roman"/>
          <w:color w:val="0070C0"/>
          <w:sz w:val="16"/>
          <w:szCs w:val="16"/>
        </w:rPr>
        <w:t xml:space="preserve"> РВ придвинули вплотную к задней кромке основного РВ;</w:t>
      </w:r>
    </w:p>
    <w:p w14:paraId="3356B158" w14:textId="77777777" w:rsidR="009A6572" w:rsidRPr="00612F62" w:rsidRDefault="009A6572" w:rsidP="009A657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сняли предохранительные хвостовые опоры шасси, поскольку появилось мнение что они увеличивают разнос масс хвостовых балок, провоцируя нарастание их колебаний (23561).</w:t>
      </w:r>
    </w:p>
    <w:p w14:paraId="1FDE402F" w14:textId="77777777" w:rsidR="009A6572" w:rsidRPr="00612F62" w:rsidRDefault="009A6572" w:rsidP="009A6572">
      <w:pPr>
        <w:spacing w:after="0" w:line="240" w:lineRule="auto"/>
        <w:jc w:val="both"/>
        <w:rPr>
          <w:rFonts w:ascii="Times New Roman" w:hAnsi="Times New Roman"/>
          <w:color w:val="0070C0"/>
          <w:sz w:val="16"/>
          <w:szCs w:val="16"/>
        </w:rPr>
      </w:pPr>
    </w:p>
    <w:p w14:paraId="3EE4A7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августа 1933 </w:t>
      </w:r>
      <w:proofErr w:type="spellStart"/>
      <w:r w:rsidRPr="004E10C1">
        <w:rPr>
          <w:rFonts w:ascii="Times New Roman" w:hAnsi="Times New Roman"/>
          <w:color w:val="000000" w:themeColor="text1"/>
          <w:sz w:val="16"/>
          <w:szCs w:val="16"/>
        </w:rPr>
        <w:t>В.Пост</w:t>
      </w:r>
      <w:proofErr w:type="spellEnd"/>
      <w:r w:rsidRPr="004E10C1">
        <w:rPr>
          <w:rFonts w:ascii="Times New Roman" w:hAnsi="Times New Roman"/>
          <w:color w:val="000000" w:themeColor="text1"/>
          <w:sz w:val="16"/>
          <w:szCs w:val="16"/>
        </w:rPr>
        <w:t xml:space="preserve"> садился в </w:t>
      </w:r>
      <w:proofErr w:type="spellStart"/>
      <w:r w:rsidRPr="004E10C1">
        <w:rPr>
          <w:rFonts w:ascii="Times New Roman" w:hAnsi="Times New Roman"/>
          <w:color w:val="000000" w:themeColor="text1"/>
          <w:sz w:val="16"/>
          <w:szCs w:val="16"/>
        </w:rPr>
        <w:t>Рыхлово</w:t>
      </w:r>
      <w:proofErr w:type="spellEnd"/>
      <w:r w:rsidRPr="004E10C1">
        <w:rPr>
          <w:rFonts w:ascii="Times New Roman" w:hAnsi="Times New Roman"/>
          <w:color w:val="000000" w:themeColor="text1"/>
          <w:sz w:val="16"/>
          <w:szCs w:val="16"/>
        </w:rPr>
        <w:t xml:space="preserve"> и получил на белом самолете выполненную красной краской охраняющим красноармейцем надпись "Привет американскому народу от комсомольцев Хабаровска" (542,8).</w:t>
      </w:r>
    </w:p>
    <w:p w14:paraId="64F6034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CE8F98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августа 1933 года задание на проектирование завода № 27 было уточнено и завод подлежало запроектировать на выпуск 25000 моторов в год типа Кертис-</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Дальнейшее проектирование завода не велось и строительство его не начиналось (9406).</w:t>
      </w:r>
    </w:p>
    <w:p w14:paraId="20BACE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98A04CB" w14:textId="77777777" w:rsidR="00192E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EE6B3E3" w14:textId="77777777" w:rsidR="00192E97" w:rsidRPr="004E10C1" w:rsidRDefault="00192E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900AFD"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19 августа</w:t>
      </w:r>
      <w:r w:rsidRPr="004E10C1">
        <w:rPr>
          <w:color w:val="000000" w:themeColor="text1"/>
          <w:sz w:val="16"/>
          <w:szCs w:val="16"/>
        </w:rPr>
        <w:t xml:space="preserve"> 1933. Постановление СНК СССР № 19сс/о «О ремонте боевых и транспортных машин РККА в военное время». (ГА РФ. Ф. Р</w:t>
      </w:r>
      <w:r w:rsidRPr="004E10C1">
        <w:rPr>
          <w:color w:val="000000" w:themeColor="text1"/>
          <w:sz w:val="16"/>
          <w:szCs w:val="16"/>
        </w:rPr>
        <w:noBreakHyphen/>
        <w:t>8418. Оп. 28. Д. 15. Л. 36</w:t>
      </w:r>
      <w:r w:rsidRPr="004E10C1">
        <w:rPr>
          <w:color w:val="000000" w:themeColor="text1"/>
          <w:sz w:val="16"/>
          <w:szCs w:val="16"/>
        </w:rPr>
        <w:noBreakHyphen/>
        <w:t>42) (15460).</w:t>
      </w:r>
    </w:p>
    <w:p w14:paraId="7802921B" w14:textId="77777777" w:rsidR="00192E97" w:rsidRPr="004E10C1" w:rsidRDefault="00192E97" w:rsidP="004E10C1">
      <w:pPr>
        <w:pStyle w:val="rtejustify"/>
        <w:spacing w:before="0" w:after="0"/>
        <w:rPr>
          <w:color w:val="000000" w:themeColor="text1"/>
          <w:sz w:val="16"/>
          <w:szCs w:val="16"/>
        </w:rPr>
      </w:pPr>
    </w:p>
    <w:p w14:paraId="15ABFBF0"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19 августа</w:t>
      </w:r>
      <w:r w:rsidRPr="004E10C1">
        <w:rPr>
          <w:color w:val="000000" w:themeColor="text1"/>
          <w:sz w:val="16"/>
          <w:szCs w:val="16"/>
        </w:rPr>
        <w:t xml:space="preserve"> 1933. Постановление СТО СССР № 78сс/о «О внедрении в народное хозяйство военных типов радиостанций». (ГА РФ. Ф. Р</w:t>
      </w:r>
      <w:r w:rsidRPr="004E10C1">
        <w:rPr>
          <w:color w:val="000000" w:themeColor="text1"/>
          <w:sz w:val="16"/>
          <w:szCs w:val="16"/>
        </w:rPr>
        <w:noBreakHyphen/>
        <w:t>8418. Оп. 28. Д. 2. Л. 117) (15460).</w:t>
      </w:r>
    </w:p>
    <w:p w14:paraId="01ECEFD9" w14:textId="77777777" w:rsidR="00192E97" w:rsidRPr="004E10C1" w:rsidRDefault="00192E97" w:rsidP="004E10C1">
      <w:pPr>
        <w:pStyle w:val="rtejustify"/>
        <w:spacing w:before="0" w:after="0"/>
        <w:rPr>
          <w:color w:val="000000" w:themeColor="text1"/>
          <w:sz w:val="16"/>
          <w:szCs w:val="16"/>
        </w:rPr>
      </w:pPr>
    </w:p>
    <w:p w14:paraId="79B9FA25"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19 августа</w:t>
      </w:r>
      <w:r w:rsidRPr="004E10C1">
        <w:rPr>
          <w:color w:val="000000" w:themeColor="text1"/>
          <w:sz w:val="16"/>
          <w:szCs w:val="16"/>
        </w:rPr>
        <w:t xml:space="preserve"> 1933. Постановление СТО СССР № 79сс/о «О стандартизации военной радиоаппаратуры». (ГА РФ. Ф. Р</w:t>
      </w:r>
      <w:r w:rsidRPr="004E10C1">
        <w:rPr>
          <w:color w:val="000000" w:themeColor="text1"/>
          <w:sz w:val="16"/>
          <w:szCs w:val="16"/>
        </w:rPr>
        <w:noBreakHyphen/>
        <w:t>8418. Оп. 28. Д. 2. Л. 118</w:t>
      </w:r>
      <w:r w:rsidRPr="004E10C1">
        <w:rPr>
          <w:color w:val="000000" w:themeColor="text1"/>
          <w:sz w:val="16"/>
          <w:szCs w:val="16"/>
        </w:rPr>
        <w:noBreakHyphen/>
        <w:t>119) (15460).</w:t>
      </w:r>
    </w:p>
    <w:p w14:paraId="6EBE64FD" w14:textId="77777777" w:rsidR="00192E97" w:rsidRPr="004E10C1" w:rsidRDefault="00192E97" w:rsidP="004E10C1">
      <w:pPr>
        <w:pStyle w:val="rtejustify"/>
        <w:spacing w:before="0" w:after="0"/>
        <w:rPr>
          <w:color w:val="000000" w:themeColor="text1"/>
          <w:sz w:val="16"/>
          <w:szCs w:val="16"/>
        </w:rPr>
      </w:pPr>
    </w:p>
    <w:p w14:paraId="19351EF2"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19 августа</w:t>
      </w:r>
      <w:r w:rsidRPr="004E10C1">
        <w:rPr>
          <w:color w:val="000000" w:themeColor="text1"/>
          <w:sz w:val="16"/>
          <w:szCs w:val="16"/>
        </w:rPr>
        <w:t xml:space="preserve"> 1933. Постановление СТО СССР № 77сс/о «О постройке шести сторожевых кораблей второй серии на Дальнем Востоке». (ГА РФ. Ф. Р</w:t>
      </w:r>
      <w:r w:rsidRPr="004E10C1">
        <w:rPr>
          <w:color w:val="000000" w:themeColor="text1"/>
          <w:sz w:val="16"/>
          <w:szCs w:val="16"/>
        </w:rPr>
        <w:noBreakHyphen/>
        <w:t>8418. Оп. 28. Д. 2. Л. 115</w:t>
      </w:r>
      <w:r w:rsidRPr="004E10C1">
        <w:rPr>
          <w:color w:val="000000" w:themeColor="text1"/>
          <w:sz w:val="16"/>
          <w:szCs w:val="16"/>
        </w:rPr>
        <w:noBreakHyphen/>
        <w:t>116) (15460).</w:t>
      </w:r>
    </w:p>
    <w:p w14:paraId="25F0E615" w14:textId="77777777" w:rsidR="00192E97" w:rsidRPr="004E10C1" w:rsidRDefault="00192E97" w:rsidP="004E10C1">
      <w:pPr>
        <w:pStyle w:val="rtejustify"/>
        <w:spacing w:before="0" w:after="0"/>
        <w:rPr>
          <w:color w:val="000000" w:themeColor="text1"/>
          <w:sz w:val="16"/>
          <w:szCs w:val="16"/>
        </w:rPr>
      </w:pPr>
    </w:p>
    <w:p w14:paraId="25B7880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CE92FB6"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8D806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 1933 на ЦА снимали АНТ-16 ТБ-4 (1017,237).</w:t>
      </w:r>
    </w:p>
    <w:p w14:paraId="426DE02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C3CABB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августа 1933 л </w:t>
      </w:r>
      <w:proofErr w:type="spellStart"/>
      <w:r w:rsidRPr="004E10C1">
        <w:rPr>
          <w:rFonts w:ascii="Times New Roman" w:hAnsi="Times New Roman"/>
          <w:color w:val="000000" w:themeColor="text1"/>
          <w:sz w:val="16"/>
          <w:szCs w:val="16"/>
        </w:rPr>
        <w:t>С.А.Корзинщиков</w:t>
      </w:r>
      <w:proofErr w:type="spellEnd"/>
      <w:r w:rsidRPr="004E10C1">
        <w:rPr>
          <w:rFonts w:ascii="Times New Roman" w:hAnsi="Times New Roman"/>
          <w:color w:val="000000" w:themeColor="text1"/>
          <w:sz w:val="16"/>
          <w:szCs w:val="16"/>
        </w:rPr>
        <w:t xml:space="preserve"> предотвратил аварию автожира А-6 в связи с отказом мотора (298,204).</w:t>
      </w:r>
    </w:p>
    <w:p w14:paraId="0E94F8E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41E8DB1" w14:textId="77777777" w:rsidR="00192E97"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32E80DD" w14:textId="77777777" w:rsidR="00192E97" w:rsidRPr="004E10C1" w:rsidRDefault="00192E97"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A1275A7"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20 августа 1933 вышел приказ НКТП № 122с.</w:t>
      </w:r>
      <w:r w:rsidRPr="004E10C1">
        <w:rPr>
          <w:color w:val="000000" w:themeColor="text1"/>
          <w:sz w:val="16"/>
          <w:szCs w:val="16"/>
        </w:rPr>
        <w:t xml:space="preserve"> О подчинении орудийных заводов Орудийно-арсенального объединения непосредственно НКТП. (РГАЭ. Ф. 7297. Оп. 38. Д. 38. Л. 76) (15246).</w:t>
      </w:r>
    </w:p>
    <w:p w14:paraId="41385991" w14:textId="77777777" w:rsidR="00192E97" w:rsidRPr="004E10C1" w:rsidRDefault="00192E97" w:rsidP="004E10C1">
      <w:pPr>
        <w:pStyle w:val="rtejustify"/>
        <w:spacing w:before="0" w:after="0"/>
        <w:rPr>
          <w:color w:val="000000" w:themeColor="text1"/>
          <w:sz w:val="16"/>
          <w:szCs w:val="16"/>
        </w:rPr>
      </w:pPr>
    </w:p>
    <w:p w14:paraId="29D0D79C" w14:textId="77777777" w:rsidR="00192E97" w:rsidRPr="004E10C1" w:rsidRDefault="00192E97" w:rsidP="004E10C1">
      <w:pPr>
        <w:pStyle w:val="rtejustify"/>
        <w:spacing w:before="0" w:after="0"/>
        <w:rPr>
          <w:color w:val="000000" w:themeColor="text1"/>
          <w:sz w:val="16"/>
          <w:szCs w:val="16"/>
        </w:rPr>
      </w:pPr>
      <w:r w:rsidRPr="004E10C1">
        <w:rPr>
          <w:rStyle w:val="af0"/>
          <w:bCs/>
          <w:i w:val="0"/>
          <w:color w:val="000000" w:themeColor="text1"/>
          <w:sz w:val="16"/>
          <w:szCs w:val="16"/>
        </w:rPr>
        <w:t>20/31 августа 1933 вышел приказ НКТП № 136сс.</w:t>
      </w:r>
      <w:r w:rsidRPr="004E10C1">
        <w:rPr>
          <w:color w:val="000000" w:themeColor="text1"/>
          <w:sz w:val="16"/>
          <w:szCs w:val="16"/>
        </w:rPr>
        <w:t xml:space="preserve"> О недопустимости изменения технических условий и чертежей на образцы вооружения армии, принятые РВС СССР. (РГАЭ. Ф. 7297. Оп. 38. Д. 38. Л. 87) (15246).</w:t>
      </w:r>
    </w:p>
    <w:p w14:paraId="4BEC3D89" w14:textId="77777777" w:rsidR="00192E97" w:rsidRPr="004E10C1" w:rsidRDefault="00192E97" w:rsidP="004E10C1">
      <w:pPr>
        <w:pStyle w:val="rtejustify"/>
        <w:spacing w:before="0" w:after="0"/>
        <w:rPr>
          <w:color w:val="000000" w:themeColor="text1"/>
          <w:sz w:val="16"/>
          <w:szCs w:val="16"/>
        </w:rPr>
      </w:pPr>
    </w:p>
    <w:p w14:paraId="41017DA5"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13E0A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42DFE4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августа 1933 за подписью зам. начальника Управления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В. Т. Радецкого появился приказ по лагерю № 291:</w:t>
      </w:r>
    </w:p>
    <w:p w14:paraId="23809D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 3 части 3 Отделения КРАШЕНИННИКОВ в присутствии и активном участии Уполномоченного той же части ГОЛИКОВА, Пом. Нач. 2 л/п. 3 Отделения МИДЬ, напившись пьяными избили з/к. з/к., инсценировали расстрел последних, произвели кулачную расправу со всеми, кто «не так» им отвечал. КРАШЕНИННИКОВ за время работы систематически пил, делом не руководил.</w:t>
      </w:r>
    </w:p>
    <w:p w14:paraId="1829B1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Коллегией ОГПУ КРАШЕНИННИКОВ осужден на 5 лет </w:t>
      </w:r>
      <w:proofErr w:type="spellStart"/>
      <w:r w:rsidRPr="004E10C1">
        <w:rPr>
          <w:rFonts w:ascii="Times New Roman" w:hAnsi="Times New Roman"/>
          <w:color w:val="000000" w:themeColor="text1"/>
          <w:sz w:val="16"/>
          <w:szCs w:val="16"/>
        </w:rPr>
        <w:t>Испр</w:t>
      </w:r>
      <w:proofErr w:type="spellEnd"/>
      <w:r w:rsidRPr="004E10C1">
        <w:rPr>
          <w:rFonts w:ascii="Times New Roman" w:hAnsi="Times New Roman"/>
          <w:color w:val="000000" w:themeColor="text1"/>
          <w:sz w:val="16"/>
          <w:szCs w:val="16"/>
        </w:rPr>
        <w:t>.-Труд. Лагерей, ГОЛИКОВ и МИДЬ - по три года каждый.</w:t>
      </w:r>
    </w:p>
    <w:p w14:paraId="1283807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Уполномоченные 3 части 8 Отделения Лагеря ДАЕН и МАРТЫНОВ в течение длительного времени использовали свое служебное положение в личных целях, понуждали з/к. з/к. женщин к половой связи, всем имевшим с ними связь предоставляли незаконные льготы, систематически пили вместе с заключенными.</w:t>
      </w:r>
    </w:p>
    <w:p w14:paraId="59E4E0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Коллегией ОГПУ ДАЕН и МАРТЫНОВ осуждены на 5 лет </w:t>
      </w:r>
      <w:proofErr w:type="spellStart"/>
      <w:r w:rsidRPr="004E10C1">
        <w:rPr>
          <w:rFonts w:ascii="Times New Roman" w:hAnsi="Times New Roman"/>
          <w:color w:val="000000" w:themeColor="text1"/>
          <w:sz w:val="16"/>
          <w:szCs w:val="16"/>
        </w:rPr>
        <w:t>Испр</w:t>
      </w:r>
      <w:proofErr w:type="spellEnd"/>
      <w:r w:rsidRPr="004E10C1">
        <w:rPr>
          <w:rFonts w:ascii="Times New Roman" w:hAnsi="Times New Roman"/>
          <w:color w:val="000000" w:themeColor="text1"/>
          <w:sz w:val="16"/>
          <w:szCs w:val="16"/>
        </w:rPr>
        <w:t>.-Труд. Лагерей каждый.</w:t>
      </w:r>
    </w:p>
    <w:p w14:paraId="3C8B24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 объявить под расписку всем работникам Третьих Частей, всем лицам в/н лаг. администрации» (7560).</w:t>
      </w:r>
    </w:p>
    <w:p w14:paraId="410C1C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8BCB783"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AD8D2EA"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B2028E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1933 в Харькове состоялся первый полет тяжелого бомбардировщика К-7 </w:t>
      </w:r>
      <w:proofErr w:type="spellStart"/>
      <w:r w:rsidRPr="004E10C1">
        <w:rPr>
          <w:rFonts w:ascii="Times New Roman" w:hAnsi="Times New Roman"/>
          <w:color w:val="000000" w:themeColor="text1"/>
          <w:sz w:val="16"/>
          <w:szCs w:val="16"/>
        </w:rPr>
        <w:t>К.А.Калинина</w:t>
      </w:r>
      <w:proofErr w:type="spellEnd"/>
      <w:r w:rsidRPr="004E10C1">
        <w:rPr>
          <w:rFonts w:ascii="Times New Roman" w:hAnsi="Times New Roman"/>
          <w:color w:val="000000" w:themeColor="text1"/>
          <w:sz w:val="16"/>
          <w:szCs w:val="16"/>
        </w:rPr>
        <w:t xml:space="preserve"> (274) - круговой. Пилотировал </w:t>
      </w:r>
      <w:proofErr w:type="spellStart"/>
      <w:r w:rsidRPr="004E10C1">
        <w:rPr>
          <w:rFonts w:ascii="Times New Roman" w:hAnsi="Times New Roman"/>
          <w:color w:val="000000" w:themeColor="text1"/>
          <w:sz w:val="16"/>
          <w:szCs w:val="16"/>
        </w:rPr>
        <w:t>М.А.Снегирев</w:t>
      </w:r>
      <w:proofErr w:type="spellEnd"/>
      <w:r w:rsidRPr="004E10C1">
        <w:rPr>
          <w:rFonts w:ascii="Times New Roman" w:hAnsi="Times New Roman"/>
          <w:color w:val="000000" w:themeColor="text1"/>
          <w:sz w:val="16"/>
          <w:szCs w:val="16"/>
        </w:rPr>
        <w:t xml:space="preserve">, а К.А.К. сидел вторым пилотом. На старте были П.И.Б. и </w:t>
      </w:r>
      <w:proofErr w:type="spellStart"/>
      <w:r w:rsidRPr="004E10C1">
        <w:rPr>
          <w:rFonts w:ascii="Times New Roman" w:hAnsi="Times New Roman"/>
          <w:color w:val="000000" w:themeColor="text1"/>
          <w:sz w:val="16"/>
          <w:szCs w:val="16"/>
        </w:rPr>
        <w:t>И.Э.Якир</w:t>
      </w:r>
      <w:proofErr w:type="spellEnd"/>
      <w:r w:rsidRPr="004E10C1">
        <w:rPr>
          <w:rFonts w:ascii="Times New Roman" w:hAnsi="Times New Roman"/>
          <w:color w:val="000000" w:themeColor="text1"/>
          <w:sz w:val="16"/>
          <w:szCs w:val="16"/>
        </w:rPr>
        <w:t xml:space="preserve">. Посадили с трудом из-за обрыва тяги рулей высоты. К.А.К. объявили выговор за несанкционированный полет (1076,595). Летали 14 мин. Разбег - всего 200 м, посадка нормальная без торможения. работа элеронов - удовлетворительная. Нормальная устойчивость. Не было эффективности РН. Отметили значительные колебания рулей и серво-рулей, течь </w:t>
      </w:r>
      <w:proofErr w:type="spellStart"/>
      <w:r w:rsidRPr="004E10C1">
        <w:rPr>
          <w:rFonts w:ascii="Times New Roman" w:hAnsi="Times New Roman"/>
          <w:color w:val="000000" w:themeColor="text1"/>
          <w:sz w:val="16"/>
          <w:szCs w:val="16"/>
        </w:rPr>
        <w:t>водорадиаторов</w:t>
      </w:r>
      <w:proofErr w:type="spellEnd"/>
      <w:r w:rsidRPr="004E10C1">
        <w:rPr>
          <w:rFonts w:ascii="Times New Roman" w:hAnsi="Times New Roman"/>
          <w:color w:val="000000" w:themeColor="text1"/>
          <w:sz w:val="16"/>
          <w:szCs w:val="16"/>
        </w:rPr>
        <w:t xml:space="preserve"> средних моторов, сильное дымление моторов на взлете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41A5F6BF" w14:textId="77777777">
        <w:tc>
          <w:tcPr>
            <w:tcW w:w="1384" w:type="dxa"/>
            <w:tcBorders>
              <w:top w:val="single" w:sz="12" w:space="0" w:color="auto"/>
            </w:tcBorders>
          </w:tcPr>
          <w:p w14:paraId="1BCF2F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64D7B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158FDB7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E369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148BF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EFD4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0DCF392B" w14:textId="77777777">
        <w:tc>
          <w:tcPr>
            <w:tcW w:w="1384" w:type="dxa"/>
            <w:tcBorders>
              <w:bottom w:val="single" w:sz="12" w:space="0" w:color="auto"/>
            </w:tcBorders>
          </w:tcPr>
          <w:p w14:paraId="16F7CDF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w:t>
            </w:r>
          </w:p>
        </w:tc>
        <w:tc>
          <w:tcPr>
            <w:tcW w:w="2410" w:type="dxa"/>
            <w:tcBorders>
              <w:bottom w:val="single" w:sz="12" w:space="0" w:color="auto"/>
            </w:tcBorders>
          </w:tcPr>
          <w:p w14:paraId="3BA42D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Borders>
              <w:bottom w:val="single" w:sz="12" w:space="0" w:color="auto"/>
            </w:tcBorders>
          </w:tcPr>
          <w:p w14:paraId="247D10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0:05</w:t>
            </w:r>
          </w:p>
          <w:p w14:paraId="6D00E6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1:21</w:t>
            </w:r>
          </w:p>
          <w:p w14:paraId="569B094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0:14</w:t>
            </w:r>
          </w:p>
        </w:tc>
        <w:tc>
          <w:tcPr>
            <w:tcW w:w="3447" w:type="dxa"/>
            <w:tcBorders>
              <w:bottom w:val="single" w:sz="12" w:space="0" w:color="auto"/>
            </w:tcBorders>
          </w:tcPr>
          <w:p w14:paraId="14C065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12 гр. 200 м</w:t>
            </w:r>
          </w:p>
          <w:p w14:paraId="33FDF9A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 нормальная, без торможения</w:t>
            </w:r>
          </w:p>
          <w:p w14:paraId="315E62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w:t>
            </w:r>
            <w:proofErr w:type="spellStart"/>
            <w:r w:rsidRPr="004E10C1">
              <w:rPr>
                <w:rFonts w:ascii="Times New Roman" w:hAnsi="Times New Roman"/>
                <w:color w:val="000000" w:themeColor="text1"/>
                <w:sz w:val="16"/>
                <w:szCs w:val="16"/>
              </w:rPr>
              <w:t>элеровнов</w:t>
            </w:r>
            <w:proofErr w:type="spellEnd"/>
            <w:r w:rsidRPr="004E10C1">
              <w:rPr>
                <w:rFonts w:ascii="Times New Roman" w:hAnsi="Times New Roman"/>
                <w:color w:val="000000" w:themeColor="text1"/>
                <w:sz w:val="16"/>
                <w:szCs w:val="16"/>
              </w:rPr>
              <w:t xml:space="preserve"> - вполне удовлетворительная</w:t>
            </w:r>
          </w:p>
          <w:p w14:paraId="0CF9112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стабилизатора - нормальная</w:t>
            </w:r>
          </w:p>
          <w:p w14:paraId="4A14A86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Тенженция</w:t>
            </w:r>
            <w:proofErr w:type="spellEnd"/>
            <w:r w:rsidRPr="004E10C1">
              <w:rPr>
                <w:rFonts w:ascii="Times New Roman" w:hAnsi="Times New Roman"/>
                <w:color w:val="000000" w:themeColor="text1"/>
                <w:sz w:val="16"/>
                <w:szCs w:val="16"/>
              </w:rPr>
              <w:t xml:space="preserve"> машины - легко набирать высоту</w:t>
            </w:r>
          </w:p>
          <w:p w14:paraId="158DC5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Устойчивость машины во всех плоскостях - нормальная</w:t>
            </w:r>
          </w:p>
        </w:tc>
        <w:tc>
          <w:tcPr>
            <w:tcW w:w="1776" w:type="dxa"/>
            <w:tcBorders>
              <w:bottom w:val="single" w:sz="12" w:space="0" w:color="auto"/>
            </w:tcBorders>
          </w:tcPr>
          <w:p w14:paraId="7AE8F9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Эффективности рулей поворота не наблюдалось</w:t>
            </w:r>
          </w:p>
          <w:p w14:paraId="56BA47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Значительные колебания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а также стабилизатора и хвостовых ферм (устранено)</w:t>
            </w:r>
          </w:p>
          <w:p w14:paraId="435C8D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Течь </w:t>
            </w:r>
            <w:proofErr w:type="spellStart"/>
            <w:r w:rsidRPr="004E10C1">
              <w:rPr>
                <w:rFonts w:ascii="Times New Roman" w:hAnsi="Times New Roman"/>
                <w:color w:val="000000" w:themeColor="text1"/>
                <w:sz w:val="16"/>
                <w:szCs w:val="16"/>
              </w:rPr>
              <w:t>водорадиаторов</w:t>
            </w:r>
            <w:proofErr w:type="spellEnd"/>
            <w:r w:rsidRPr="004E10C1">
              <w:rPr>
                <w:rFonts w:ascii="Times New Roman" w:hAnsi="Times New Roman"/>
                <w:color w:val="000000" w:themeColor="text1"/>
                <w:sz w:val="16"/>
                <w:szCs w:val="16"/>
              </w:rPr>
              <w:t xml:space="preserve"> обоих средних моторов (устранено)</w:t>
            </w:r>
          </w:p>
          <w:p w14:paraId="50A1665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Температура воды левого 3-го мотора - 105</w:t>
            </w:r>
          </w:p>
          <w:p w14:paraId="5AE10E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Разрыв </w:t>
            </w:r>
            <w:proofErr w:type="spellStart"/>
            <w:r w:rsidRPr="004E10C1">
              <w:rPr>
                <w:rFonts w:ascii="Times New Roman" w:hAnsi="Times New Roman"/>
                <w:color w:val="000000" w:themeColor="text1"/>
                <w:sz w:val="16"/>
                <w:szCs w:val="16"/>
              </w:rPr>
              <w:t>тросса</w:t>
            </w:r>
            <w:proofErr w:type="spellEnd"/>
            <w:r w:rsidRPr="004E10C1">
              <w:rPr>
                <w:rFonts w:ascii="Times New Roman" w:hAnsi="Times New Roman"/>
                <w:color w:val="000000" w:themeColor="text1"/>
                <w:sz w:val="16"/>
                <w:szCs w:val="16"/>
              </w:rPr>
              <w:t xml:space="preserve"> управления правого </w:t>
            </w:r>
            <w:proofErr w:type="spellStart"/>
            <w:r w:rsidRPr="004E10C1">
              <w:rPr>
                <w:rFonts w:ascii="Times New Roman" w:hAnsi="Times New Roman"/>
                <w:color w:val="000000" w:themeColor="text1"/>
                <w:sz w:val="16"/>
                <w:szCs w:val="16"/>
              </w:rPr>
              <w:t>серворуля</w:t>
            </w:r>
            <w:proofErr w:type="spellEnd"/>
            <w:r w:rsidRPr="004E10C1">
              <w:rPr>
                <w:rFonts w:ascii="Times New Roman" w:hAnsi="Times New Roman"/>
                <w:color w:val="000000" w:themeColor="text1"/>
                <w:sz w:val="16"/>
                <w:szCs w:val="16"/>
              </w:rPr>
              <w:t xml:space="preserve"> (устранено)</w:t>
            </w:r>
          </w:p>
          <w:p w14:paraId="06FAC7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Необходимость удаления компенсации </w:t>
            </w:r>
            <w:proofErr w:type="spellStart"/>
            <w:r w:rsidRPr="004E10C1">
              <w:rPr>
                <w:rFonts w:ascii="Times New Roman" w:hAnsi="Times New Roman"/>
                <w:color w:val="000000" w:themeColor="text1"/>
                <w:sz w:val="16"/>
                <w:szCs w:val="16"/>
              </w:rPr>
              <w:t>серворулей</w:t>
            </w:r>
            <w:proofErr w:type="spellEnd"/>
          </w:p>
          <w:p w14:paraId="5DD295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сильно дымят, особенно при взлете</w:t>
            </w:r>
          </w:p>
        </w:tc>
        <w:tc>
          <w:tcPr>
            <w:tcW w:w="1105" w:type="dxa"/>
            <w:tcBorders>
              <w:bottom w:val="single" w:sz="12" w:space="0" w:color="auto"/>
            </w:tcBorders>
          </w:tcPr>
          <w:p w14:paraId="72B4668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1D0E9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269BE8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62474F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1933 К-7 совершил первый полет по кругу. На месте командира самолета сидел М.А. Снегирев, место второго пилота занимал конструктор К.А. Калинин. На аэродроме присутствовали начальник ГУАП П.И. Баранов, командующий Украинским военным округом И.Э. Якир и известный летчик М.М. Громов. После взлета отказал </w:t>
      </w:r>
      <w:proofErr w:type="spellStart"/>
      <w:r w:rsidRPr="004E10C1">
        <w:rPr>
          <w:rFonts w:ascii="Times New Roman" w:hAnsi="Times New Roman"/>
          <w:color w:val="000000" w:themeColor="text1"/>
          <w:sz w:val="16"/>
          <w:szCs w:val="16"/>
        </w:rPr>
        <w:t>серворуль</w:t>
      </w:r>
      <w:proofErr w:type="spellEnd"/>
      <w:r w:rsidRPr="004E10C1">
        <w:rPr>
          <w:rFonts w:ascii="Times New Roman" w:hAnsi="Times New Roman"/>
          <w:color w:val="000000" w:themeColor="text1"/>
          <w:sz w:val="16"/>
          <w:szCs w:val="16"/>
        </w:rPr>
        <w:t xml:space="preserve">, а затем нижний руль высоты; потом выяснилось, что лопнул трос. Руль свободно болтался, вызывая тряску самолета. Чтобы помочь летчику, Калинину тоже пришлось взяться за штурвал. Вдвоем они смогли развернуть машину. Конструктор предложил садиться в поле, но взлететь оттуда К-7 бы не смог; его пришлось бы разобрать и вывозить по частям. Снегирев все-таки сумел выполнить круг и приземлиться. Весь полет продолжался 12 минут. Летчик получил от Баранова благодарность, а конструктор - выговор. </w:t>
      </w:r>
    </w:p>
    <w:p w14:paraId="7FA88F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краткость первого полета, выявили неэффективность рулей направления, </w:t>
      </w:r>
      <w:proofErr w:type="spellStart"/>
      <w:r w:rsidRPr="004E10C1">
        <w:rPr>
          <w:rFonts w:ascii="Times New Roman" w:hAnsi="Times New Roman"/>
          <w:color w:val="000000" w:themeColor="text1"/>
          <w:sz w:val="16"/>
          <w:szCs w:val="16"/>
        </w:rPr>
        <w:t>перекомпенсацию</w:t>
      </w:r>
      <w:proofErr w:type="spellEnd"/>
      <w:r w:rsidRPr="004E10C1">
        <w:rPr>
          <w:rFonts w:ascii="Times New Roman" w:hAnsi="Times New Roman"/>
          <w:color w:val="000000" w:themeColor="text1"/>
          <w:sz w:val="16"/>
          <w:szCs w:val="16"/>
        </w:rPr>
        <w:t xml:space="preserve"> серво- рулей, течи радиаторов, тряску хвостовых балок и неправильную регулировку моторов, приводившую к сильному дымлению. Почти месяц ушел на устранение дефектов. Поскольку было предположение, что трос перерезали вредители, после окончания рабочей смены машину пломбировали, а вокруг нее выставлялся караул красноармейцев (12036).</w:t>
      </w:r>
    </w:p>
    <w:p w14:paraId="00A3BA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42810F4" w14:textId="77777777" w:rsidR="0099326C" w:rsidRPr="004E10C1" w:rsidRDefault="0099326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в 1933 году первый полет бомбардировщика-гиганта «К-7» конструктора </w:t>
      </w:r>
      <w:proofErr w:type="spellStart"/>
      <w:r w:rsidRPr="004E10C1">
        <w:rPr>
          <w:rFonts w:ascii="Times New Roman" w:hAnsi="Times New Roman"/>
          <w:color w:val="000000" w:themeColor="text1"/>
          <w:sz w:val="16"/>
          <w:szCs w:val="16"/>
        </w:rPr>
        <w:t>К.А.Калинина</w:t>
      </w:r>
      <w:proofErr w:type="spellEnd"/>
      <w:r w:rsidRPr="004E10C1">
        <w:rPr>
          <w:rFonts w:ascii="Times New Roman" w:hAnsi="Times New Roman"/>
          <w:color w:val="000000" w:themeColor="text1"/>
          <w:sz w:val="16"/>
          <w:szCs w:val="16"/>
        </w:rPr>
        <w:t xml:space="preserve">, экипаж </w:t>
      </w:r>
      <w:proofErr w:type="spellStart"/>
      <w:r w:rsidRPr="004E10C1">
        <w:rPr>
          <w:rFonts w:ascii="Times New Roman" w:hAnsi="Times New Roman"/>
          <w:color w:val="000000" w:themeColor="text1"/>
          <w:sz w:val="16"/>
          <w:szCs w:val="16"/>
        </w:rPr>
        <w:t>М.А.Снегирева</w:t>
      </w:r>
      <w:proofErr w:type="spellEnd"/>
      <w:r w:rsidRPr="004E10C1">
        <w:rPr>
          <w:rFonts w:ascii="Times New Roman" w:hAnsi="Times New Roman"/>
          <w:color w:val="000000" w:themeColor="text1"/>
          <w:sz w:val="16"/>
          <w:szCs w:val="16"/>
        </w:rPr>
        <w:t xml:space="preserve">. Уникальная машина имела 7 двигателей по 750 л.с. «К-7» представлял собой гигантское эллиптическое крыло толстого профиля размахом 53 м (у «В-52» - 56 м) и площадью 452 кв. м, от него шли две хвостовые балки, которые несли хвостовое оперение с механизмом для поворота. Крыло было выполнено в виде спрямленного центроплана шириной 6 м, длиной 10,6 м и высотой 2,33 м. Там располагались помещения для пассажиров и грузов, предусматривалось 120 кресел для пассажиров. Бомбовая нагрузка могла достигать 16 т! К центроплану были пристыкованы эллиптические консоли, в которых были размещены 14 цистерн с топливом. Рубка была построена выступающей вперед по оси самолета. В ней размещались два пилота, штурман, радист и старший механик, остальные 7 членов экипажа находились в других отсеках и переговаривались между собой по внутреннему телефону. Состоялось 7 удачных полетов, самолет прошел почти все заводские испытания. Восьмой полет </w:t>
      </w:r>
      <w:proofErr w:type="spellStart"/>
      <w:r w:rsidRPr="004E10C1">
        <w:rPr>
          <w:rFonts w:ascii="Times New Roman" w:hAnsi="Times New Roman"/>
          <w:color w:val="000000" w:themeColor="text1"/>
          <w:sz w:val="16"/>
          <w:szCs w:val="16"/>
        </w:rPr>
        <w:t>окочился</w:t>
      </w:r>
      <w:proofErr w:type="spellEnd"/>
      <w:r w:rsidRPr="004E10C1">
        <w:rPr>
          <w:rFonts w:ascii="Times New Roman" w:hAnsi="Times New Roman"/>
          <w:color w:val="000000" w:themeColor="text1"/>
          <w:sz w:val="16"/>
          <w:szCs w:val="16"/>
        </w:rPr>
        <w:t xml:space="preserve"> катастрофой из-за разрушения хвостовой балки. Погибло 15 человек, 5 остались живы. В 1935 г. работы над «К-7» прекратили. Уже тогда было ясно, что скорость в 200 км/ч - недостаточно (14995).</w:t>
      </w:r>
    </w:p>
    <w:p w14:paraId="301F2461" w14:textId="77777777" w:rsidR="0099326C" w:rsidRPr="004E10C1" w:rsidRDefault="0099326C" w:rsidP="004E10C1">
      <w:pPr>
        <w:spacing w:after="0" w:line="240" w:lineRule="auto"/>
        <w:jc w:val="both"/>
        <w:rPr>
          <w:rFonts w:ascii="Times New Roman" w:hAnsi="Times New Roman"/>
          <w:color w:val="000000" w:themeColor="text1"/>
          <w:sz w:val="16"/>
          <w:szCs w:val="16"/>
        </w:rPr>
      </w:pPr>
    </w:p>
    <w:p w14:paraId="77877FE7" w14:textId="77777777" w:rsidR="00853C3C" w:rsidRPr="005C0EE3" w:rsidRDefault="00853C3C" w:rsidP="00853C3C">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21 </w:t>
      </w:r>
      <w:r w:rsidRPr="005C0EE3">
        <w:rPr>
          <w:rFonts w:ascii="Times New Roman" w:hAnsi="Times New Roman"/>
          <w:color w:val="0070C0"/>
          <w:sz w:val="16"/>
          <w:szCs w:val="16"/>
        </w:rPr>
        <w:t>а</w:t>
      </w:r>
      <w:r>
        <w:rPr>
          <w:rFonts w:ascii="Times New Roman" w:hAnsi="Times New Roman"/>
          <w:color w:val="0070C0"/>
          <w:sz w:val="16"/>
          <w:szCs w:val="16"/>
        </w:rPr>
        <w:t>в</w:t>
      </w:r>
      <w:r w:rsidRPr="005C0EE3">
        <w:rPr>
          <w:rFonts w:ascii="Times New Roman" w:hAnsi="Times New Roman"/>
          <w:color w:val="0070C0"/>
          <w:sz w:val="16"/>
          <w:szCs w:val="16"/>
        </w:rPr>
        <w:t>гу</w:t>
      </w:r>
      <w:r>
        <w:rPr>
          <w:rFonts w:ascii="Times New Roman" w:hAnsi="Times New Roman"/>
          <w:color w:val="0070C0"/>
          <w:sz w:val="16"/>
          <w:szCs w:val="16"/>
        </w:rPr>
        <w:t>с</w:t>
      </w:r>
      <w:r w:rsidRPr="005C0EE3">
        <w:rPr>
          <w:rFonts w:ascii="Times New Roman" w:hAnsi="Times New Roman"/>
          <w:color w:val="0070C0"/>
          <w:sz w:val="16"/>
          <w:szCs w:val="16"/>
        </w:rPr>
        <w:t>та</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Харькове состоялся п</w:t>
      </w:r>
      <w:r>
        <w:rPr>
          <w:rFonts w:ascii="Times New Roman" w:hAnsi="Times New Roman"/>
          <w:color w:val="0070C0"/>
          <w:sz w:val="16"/>
          <w:szCs w:val="16"/>
        </w:rPr>
        <w:t>е</w:t>
      </w:r>
      <w:r w:rsidRPr="005C0EE3">
        <w:rPr>
          <w:rFonts w:ascii="Times New Roman" w:hAnsi="Times New Roman"/>
          <w:color w:val="0070C0"/>
          <w:sz w:val="16"/>
          <w:szCs w:val="16"/>
        </w:rPr>
        <w:t>р</w:t>
      </w:r>
      <w:r>
        <w:rPr>
          <w:rFonts w:ascii="Times New Roman" w:hAnsi="Times New Roman"/>
          <w:color w:val="0070C0"/>
          <w:sz w:val="16"/>
          <w:szCs w:val="16"/>
        </w:rPr>
        <w:t>в</w:t>
      </w:r>
      <w:r w:rsidRPr="005C0EE3">
        <w:rPr>
          <w:rFonts w:ascii="Times New Roman" w:hAnsi="Times New Roman"/>
          <w:color w:val="0070C0"/>
          <w:sz w:val="16"/>
          <w:szCs w:val="16"/>
        </w:rPr>
        <w:t>ы</w:t>
      </w:r>
      <w:r>
        <w:rPr>
          <w:rFonts w:ascii="Times New Roman" w:hAnsi="Times New Roman"/>
          <w:color w:val="0070C0"/>
          <w:sz w:val="16"/>
          <w:szCs w:val="16"/>
        </w:rPr>
        <w:t xml:space="preserve">й </w:t>
      </w:r>
      <w:r w:rsidRPr="005C0EE3">
        <w:rPr>
          <w:rFonts w:ascii="Times New Roman" w:hAnsi="Times New Roman"/>
          <w:color w:val="0070C0"/>
          <w:sz w:val="16"/>
          <w:szCs w:val="16"/>
        </w:rPr>
        <w:t>испыт</w:t>
      </w:r>
      <w:r>
        <w:rPr>
          <w:rFonts w:ascii="Times New Roman" w:hAnsi="Times New Roman"/>
          <w:color w:val="0070C0"/>
          <w:sz w:val="16"/>
          <w:szCs w:val="16"/>
        </w:rPr>
        <w:t>а</w:t>
      </w:r>
      <w:r w:rsidRPr="005C0EE3">
        <w:rPr>
          <w:rFonts w:ascii="Times New Roman" w:hAnsi="Times New Roman"/>
          <w:color w:val="0070C0"/>
          <w:sz w:val="16"/>
          <w:szCs w:val="16"/>
        </w:rPr>
        <w:t>т</w:t>
      </w:r>
      <w:r>
        <w:rPr>
          <w:rFonts w:ascii="Times New Roman" w:hAnsi="Times New Roman"/>
          <w:color w:val="0070C0"/>
          <w:sz w:val="16"/>
          <w:szCs w:val="16"/>
        </w:rPr>
        <w:t>е</w:t>
      </w:r>
      <w:r w:rsidRPr="005C0EE3">
        <w:rPr>
          <w:rFonts w:ascii="Times New Roman" w:hAnsi="Times New Roman"/>
          <w:color w:val="0070C0"/>
          <w:sz w:val="16"/>
          <w:szCs w:val="16"/>
        </w:rPr>
        <w:t>льн</w:t>
      </w:r>
      <w:r>
        <w:rPr>
          <w:rFonts w:ascii="Times New Roman" w:hAnsi="Times New Roman"/>
          <w:color w:val="0070C0"/>
          <w:sz w:val="16"/>
          <w:szCs w:val="16"/>
        </w:rPr>
        <w:t>ы</w:t>
      </w:r>
      <w:r w:rsidRPr="005C0EE3">
        <w:rPr>
          <w:rFonts w:ascii="Times New Roman" w:hAnsi="Times New Roman"/>
          <w:color w:val="0070C0"/>
          <w:sz w:val="16"/>
          <w:szCs w:val="16"/>
        </w:rPr>
        <w:t>й полет са</w:t>
      </w:r>
      <w:r>
        <w:rPr>
          <w:rFonts w:ascii="Times New Roman" w:hAnsi="Times New Roman"/>
          <w:color w:val="0070C0"/>
          <w:sz w:val="16"/>
          <w:szCs w:val="16"/>
        </w:rPr>
        <w:t>молета</w:t>
      </w:r>
      <w:r w:rsidRPr="005C0EE3">
        <w:rPr>
          <w:rFonts w:ascii="Times New Roman" w:hAnsi="Times New Roman"/>
          <w:color w:val="0070C0"/>
          <w:sz w:val="16"/>
          <w:szCs w:val="16"/>
        </w:rPr>
        <w:t xml:space="preserve">-гиганта К-7 конструкции </w:t>
      </w:r>
      <w:proofErr w:type="spellStart"/>
      <w:r w:rsidRPr="005C0EE3">
        <w:rPr>
          <w:rFonts w:ascii="Times New Roman" w:hAnsi="Times New Roman"/>
          <w:color w:val="0070C0"/>
          <w:sz w:val="16"/>
          <w:szCs w:val="16"/>
        </w:rPr>
        <w:t>инж</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proofErr w:type="spellStart"/>
      <w:r>
        <w:rPr>
          <w:rFonts w:ascii="Times New Roman" w:hAnsi="Times New Roman"/>
          <w:color w:val="0070C0"/>
          <w:sz w:val="16"/>
          <w:szCs w:val="16"/>
        </w:rPr>
        <w:t>К</w:t>
      </w:r>
      <w:r w:rsidRPr="005C0EE3">
        <w:rPr>
          <w:rFonts w:ascii="Times New Roman" w:hAnsi="Times New Roman"/>
          <w:color w:val="0070C0"/>
          <w:sz w:val="16"/>
          <w:szCs w:val="16"/>
        </w:rPr>
        <w:t>.А.Калинина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И</w:t>
      </w:r>
      <w:r w:rsidRPr="005C0EE3">
        <w:rPr>
          <w:rFonts w:ascii="Times New Roman" w:hAnsi="Times New Roman"/>
          <w:color w:val="0070C0"/>
          <w:sz w:val="16"/>
          <w:szCs w:val="16"/>
        </w:rPr>
        <w:t>сп</w:t>
      </w:r>
      <w:r>
        <w:rPr>
          <w:rFonts w:ascii="Times New Roman" w:hAnsi="Times New Roman"/>
          <w:color w:val="0070C0"/>
          <w:sz w:val="16"/>
          <w:szCs w:val="16"/>
        </w:rPr>
        <w:t>ы</w:t>
      </w:r>
      <w:r w:rsidRPr="005C0EE3">
        <w:rPr>
          <w:rFonts w:ascii="Times New Roman" w:hAnsi="Times New Roman"/>
          <w:color w:val="0070C0"/>
          <w:sz w:val="16"/>
          <w:szCs w:val="16"/>
        </w:rPr>
        <w:t>т</w:t>
      </w:r>
      <w:r>
        <w:rPr>
          <w:rFonts w:ascii="Times New Roman" w:hAnsi="Times New Roman"/>
          <w:color w:val="0070C0"/>
          <w:sz w:val="16"/>
          <w:szCs w:val="16"/>
        </w:rPr>
        <w:t>ыв</w:t>
      </w:r>
      <w:r w:rsidRPr="005C0EE3">
        <w:rPr>
          <w:rFonts w:ascii="Times New Roman" w:hAnsi="Times New Roman"/>
          <w:color w:val="0070C0"/>
          <w:sz w:val="16"/>
          <w:szCs w:val="16"/>
        </w:rPr>
        <w:t xml:space="preserve">ал летчик </w:t>
      </w:r>
      <w:proofErr w:type="spellStart"/>
      <w:r w:rsidRPr="005C0EE3">
        <w:rPr>
          <w:rFonts w:ascii="Times New Roman" w:hAnsi="Times New Roman"/>
          <w:color w:val="0070C0"/>
          <w:sz w:val="16"/>
          <w:szCs w:val="16"/>
        </w:rPr>
        <w:t>М.</w:t>
      </w:r>
      <w:r>
        <w:rPr>
          <w:rFonts w:ascii="Times New Roman" w:hAnsi="Times New Roman"/>
          <w:color w:val="0070C0"/>
          <w:sz w:val="16"/>
          <w:szCs w:val="16"/>
        </w:rPr>
        <w:t>А.</w:t>
      </w:r>
      <w:r w:rsidRPr="005C0EE3">
        <w:rPr>
          <w:rFonts w:ascii="Times New Roman" w:hAnsi="Times New Roman"/>
          <w:color w:val="0070C0"/>
          <w:sz w:val="16"/>
          <w:szCs w:val="16"/>
        </w:rPr>
        <w:t>С</w:t>
      </w:r>
      <w:r>
        <w:rPr>
          <w:rFonts w:ascii="Times New Roman" w:hAnsi="Times New Roman"/>
          <w:color w:val="0070C0"/>
          <w:sz w:val="16"/>
          <w:szCs w:val="16"/>
        </w:rPr>
        <w:t>не</w:t>
      </w:r>
      <w:r w:rsidRPr="005C0EE3">
        <w:rPr>
          <w:rFonts w:ascii="Times New Roman" w:hAnsi="Times New Roman"/>
          <w:color w:val="0070C0"/>
          <w:sz w:val="16"/>
          <w:szCs w:val="16"/>
        </w:rPr>
        <w:t>гир</w:t>
      </w:r>
      <w:r>
        <w:rPr>
          <w:rFonts w:ascii="Times New Roman" w:hAnsi="Times New Roman"/>
          <w:color w:val="0070C0"/>
          <w:sz w:val="16"/>
          <w:szCs w:val="16"/>
        </w:rPr>
        <w:t>е</w:t>
      </w:r>
      <w:r w:rsidRPr="005C0EE3">
        <w:rPr>
          <w:rFonts w:ascii="Times New Roman" w:hAnsi="Times New Roman"/>
          <w:color w:val="0070C0"/>
          <w:sz w:val="16"/>
          <w:szCs w:val="16"/>
        </w:rPr>
        <w:t>в</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 К-7 - </w:t>
      </w:r>
      <w:proofErr w:type="spellStart"/>
      <w:r w:rsidRPr="005C0EE3">
        <w:rPr>
          <w:rFonts w:ascii="Times New Roman" w:hAnsi="Times New Roman"/>
          <w:color w:val="0070C0"/>
          <w:sz w:val="16"/>
          <w:szCs w:val="16"/>
        </w:rPr>
        <w:t>сомимоторный</w:t>
      </w:r>
      <w:proofErr w:type="spellEnd"/>
      <w:r w:rsidRPr="005C0EE3">
        <w:rPr>
          <w:rFonts w:ascii="Times New Roman" w:hAnsi="Times New Roman"/>
          <w:color w:val="0070C0"/>
          <w:sz w:val="16"/>
          <w:szCs w:val="16"/>
        </w:rPr>
        <w:t xml:space="preserve"> цельнометаллический моно</w:t>
      </w:r>
      <w:r>
        <w:rPr>
          <w:rFonts w:ascii="Times New Roman" w:hAnsi="Times New Roman"/>
          <w:color w:val="0070C0"/>
          <w:sz w:val="16"/>
          <w:szCs w:val="16"/>
        </w:rPr>
        <w:t>план</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д</w:t>
      </w:r>
      <w:r>
        <w:rPr>
          <w:rFonts w:ascii="Times New Roman" w:hAnsi="Times New Roman"/>
          <w:color w:val="0070C0"/>
          <w:sz w:val="16"/>
          <w:szCs w:val="16"/>
        </w:rPr>
        <w:t>в</w:t>
      </w:r>
      <w:r w:rsidRPr="005C0EE3">
        <w:rPr>
          <w:rFonts w:ascii="Times New Roman" w:hAnsi="Times New Roman"/>
          <w:color w:val="0070C0"/>
          <w:sz w:val="16"/>
          <w:szCs w:val="16"/>
        </w:rPr>
        <w:t>ухбалочиой</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с</w:t>
      </w:r>
      <w:r w:rsidRPr="005C0EE3">
        <w:rPr>
          <w:rFonts w:ascii="Times New Roman" w:hAnsi="Times New Roman"/>
          <w:color w:val="0070C0"/>
          <w:sz w:val="16"/>
          <w:szCs w:val="16"/>
        </w:rPr>
        <w:t>х</w:t>
      </w:r>
      <w:r>
        <w:rPr>
          <w:rFonts w:ascii="Times New Roman" w:hAnsi="Times New Roman"/>
          <w:color w:val="0070C0"/>
          <w:sz w:val="16"/>
          <w:szCs w:val="16"/>
        </w:rPr>
        <w:t>е</w:t>
      </w:r>
      <w:r w:rsidRPr="005C0EE3">
        <w:rPr>
          <w:rFonts w:ascii="Times New Roman" w:hAnsi="Times New Roman"/>
          <w:color w:val="0070C0"/>
          <w:sz w:val="16"/>
          <w:szCs w:val="16"/>
        </w:rPr>
        <w:t>м</w:t>
      </w:r>
      <w:r>
        <w:rPr>
          <w:rFonts w:ascii="Times New Roman" w:hAnsi="Times New Roman"/>
          <w:color w:val="0070C0"/>
          <w:sz w:val="16"/>
          <w:szCs w:val="16"/>
        </w:rPr>
        <w:t>ы</w:t>
      </w:r>
      <w:r w:rsidRPr="005C0EE3">
        <w:rPr>
          <w:rFonts w:ascii="Times New Roman" w:hAnsi="Times New Roman"/>
          <w:color w:val="0070C0"/>
          <w:sz w:val="16"/>
          <w:szCs w:val="16"/>
        </w:rPr>
        <w:t>.</w:t>
      </w:r>
      <w:r>
        <w:rPr>
          <w:rFonts w:ascii="Times New Roman" w:hAnsi="Times New Roman"/>
          <w:color w:val="0070C0"/>
          <w:sz w:val="16"/>
          <w:szCs w:val="16"/>
        </w:rPr>
        <w:t xml:space="preserve"> Н</w:t>
      </w:r>
      <w:r w:rsidRPr="005C0EE3">
        <w:rPr>
          <w:rFonts w:ascii="Times New Roman" w:hAnsi="Times New Roman"/>
          <w:color w:val="0070C0"/>
          <w:sz w:val="16"/>
          <w:szCs w:val="16"/>
        </w:rPr>
        <w:t>аз</w:t>
      </w:r>
      <w:r>
        <w:rPr>
          <w:rFonts w:ascii="Times New Roman" w:hAnsi="Times New Roman"/>
          <w:color w:val="0070C0"/>
          <w:sz w:val="16"/>
          <w:szCs w:val="16"/>
        </w:rPr>
        <w:t>начение</w:t>
      </w:r>
      <w:r w:rsidRPr="005C0EE3">
        <w:rPr>
          <w:rFonts w:ascii="Times New Roman" w:hAnsi="Times New Roman"/>
          <w:color w:val="0070C0"/>
          <w:sz w:val="16"/>
          <w:szCs w:val="16"/>
        </w:rPr>
        <w:t xml:space="preserve"> - дальний б</w:t>
      </w:r>
      <w:r>
        <w:rPr>
          <w:rFonts w:ascii="Times New Roman" w:hAnsi="Times New Roman"/>
          <w:color w:val="0070C0"/>
          <w:sz w:val="16"/>
          <w:szCs w:val="16"/>
        </w:rPr>
        <w:t>о</w:t>
      </w:r>
      <w:r w:rsidRPr="005C0EE3">
        <w:rPr>
          <w:rFonts w:ascii="Times New Roman" w:hAnsi="Times New Roman"/>
          <w:color w:val="0070C0"/>
          <w:sz w:val="16"/>
          <w:szCs w:val="16"/>
        </w:rPr>
        <w:t>мб</w:t>
      </w:r>
      <w:r>
        <w:rPr>
          <w:rFonts w:ascii="Times New Roman" w:hAnsi="Times New Roman"/>
          <w:color w:val="0070C0"/>
          <w:sz w:val="16"/>
          <w:szCs w:val="16"/>
        </w:rPr>
        <w:t>а</w:t>
      </w:r>
      <w:r w:rsidRPr="005C0EE3">
        <w:rPr>
          <w:rFonts w:ascii="Times New Roman" w:hAnsi="Times New Roman"/>
          <w:color w:val="0070C0"/>
          <w:sz w:val="16"/>
          <w:szCs w:val="16"/>
        </w:rPr>
        <w:t>рд</w:t>
      </w:r>
      <w:r>
        <w:rPr>
          <w:rFonts w:ascii="Times New Roman" w:hAnsi="Times New Roman"/>
          <w:color w:val="0070C0"/>
          <w:sz w:val="16"/>
          <w:szCs w:val="16"/>
        </w:rPr>
        <w:t>и</w:t>
      </w:r>
      <w:r w:rsidRPr="005C0EE3">
        <w:rPr>
          <w:rFonts w:ascii="Times New Roman" w:hAnsi="Times New Roman"/>
          <w:color w:val="0070C0"/>
          <w:sz w:val="16"/>
          <w:szCs w:val="16"/>
        </w:rPr>
        <w:t>р</w:t>
      </w:r>
      <w:r>
        <w:rPr>
          <w:rFonts w:ascii="Times New Roman" w:hAnsi="Times New Roman"/>
          <w:color w:val="0070C0"/>
          <w:sz w:val="16"/>
          <w:szCs w:val="16"/>
        </w:rPr>
        <w:t>овщ</w:t>
      </w:r>
      <w:r w:rsidRPr="005C0EE3">
        <w:rPr>
          <w:rFonts w:ascii="Times New Roman" w:hAnsi="Times New Roman"/>
          <w:color w:val="0070C0"/>
          <w:sz w:val="16"/>
          <w:szCs w:val="16"/>
        </w:rPr>
        <w:t xml:space="preserve">ик </w:t>
      </w:r>
      <w:r>
        <w:rPr>
          <w:rFonts w:ascii="Times New Roman" w:hAnsi="Times New Roman"/>
          <w:color w:val="0070C0"/>
          <w:sz w:val="16"/>
          <w:szCs w:val="16"/>
        </w:rPr>
        <w:t>с</w:t>
      </w:r>
      <w:r w:rsidRPr="005C0EE3">
        <w:rPr>
          <w:rFonts w:ascii="Times New Roman" w:hAnsi="Times New Roman"/>
          <w:color w:val="0070C0"/>
          <w:sz w:val="16"/>
          <w:szCs w:val="16"/>
        </w:rPr>
        <w:t xml:space="preserve"> </w:t>
      </w:r>
      <w:r>
        <w:rPr>
          <w:rFonts w:ascii="Times New Roman" w:hAnsi="Times New Roman"/>
          <w:color w:val="0070C0"/>
          <w:sz w:val="16"/>
          <w:szCs w:val="16"/>
        </w:rPr>
        <w:t>пассажирским</w:t>
      </w:r>
      <w:r w:rsidRPr="005C0EE3">
        <w:rPr>
          <w:rFonts w:ascii="Times New Roman" w:hAnsi="Times New Roman"/>
          <w:color w:val="0070C0"/>
          <w:sz w:val="16"/>
          <w:szCs w:val="16"/>
        </w:rPr>
        <w:t xml:space="preserve"> вариантом,</w:t>
      </w:r>
      <w:r>
        <w:rPr>
          <w:rFonts w:ascii="Times New Roman" w:hAnsi="Times New Roman"/>
          <w:color w:val="0070C0"/>
          <w:sz w:val="16"/>
          <w:szCs w:val="16"/>
        </w:rPr>
        <w:t xml:space="preserve"> П</w:t>
      </w:r>
      <w:r w:rsidRPr="005C0EE3">
        <w:rPr>
          <w:rFonts w:ascii="Times New Roman" w:hAnsi="Times New Roman"/>
          <w:color w:val="0070C0"/>
          <w:sz w:val="16"/>
          <w:szCs w:val="16"/>
        </w:rPr>
        <w:t xml:space="preserve">о своим размерам </w:t>
      </w:r>
      <w:r>
        <w:rPr>
          <w:rFonts w:ascii="Times New Roman" w:hAnsi="Times New Roman"/>
          <w:color w:val="0070C0"/>
          <w:sz w:val="16"/>
          <w:szCs w:val="16"/>
        </w:rPr>
        <w:t>К</w:t>
      </w:r>
      <w:r w:rsidRPr="005C0EE3">
        <w:rPr>
          <w:rFonts w:ascii="Times New Roman" w:hAnsi="Times New Roman"/>
          <w:color w:val="0070C0"/>
          <w:sz w:val="16"/>
          <w:szCs w:val="16"/>
        </w:rPr>
        <w:t>-7 был одним из крупнейш</w:t>
      </w:r>
      <w:r>
        <w:rPr>
          <w:rFonts w:ascii="Times New Roman" w:hAnsi="Times New Roman"/>
          <w:color w:val="0070C0"/>
          <w:sz w:val="16"/>
          <w:szCs w:val="16"/>
        </w:rPr>
        <w:t xml:space="preserve">их самолетов </w:t>
      </w:r>
      <w:r w:rsidRPr="005C0EE3">
        <w:rPr>
          <w:rFonts w:ascii="Times New Roman" w:hAnsi="Times New Roman"/>
          <w:color w:val="0070C0"/>
          <w:sz w:val="16"/>
          <w:szCs w:val="16"/>
        </w:rPr>
        <w:t>мира</w:t>
      </w:r>
      <w:r>
        <w:rPr>
          <w:rFonts w:ascii="Times New Roman" w:hAnsi="Times New Roman"/>
          <w:color w:val="0070C0"/>
          <w:sz w:val="16"/>
          <w:szCs w:val="16"/>
        </w:rPr>
        <w:t xml:space="preserve">. </w:t>
      </w:r>
      <w:r w:rsidRPr="005C0EE3">
        <w:rPr>
          <w:rFonts w:ascii="Times New Roman" w:hAnsi="Times New Roman"/>
          <w:color w:val="0070C0"/>
          <w:sz w:val="16"/>
          <w:szCs w:val="16"/>
        </w:rPr>
        <w:t>Его данны</w:t>
      </w:r>
      <w:r>
        <w:rPr>
          <w:rFonts w:ascii="Times New Roman" w:hAnsi="Times New Roman"/>
          <w:color w:val="0070C0"/>
          <w:sz w:val="16"/>
          <w:szCs w:val="16"/>
        </w:rPr>
        <w:t>е</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р</w:t>
      </w:r>
      <w:r>
        <w:rPr>
          <w:rFonts w:ascii="Times New Roman" w:hAnsi="Times New Roman"/>
          <w:color w:val="0070C0"/>
          <w:sz w:val="16"/>
          <w:szCs w:val="16"/>
        </w:rPr>
        <w:t>а</w:t>
      </w:r>
      <w:r w:rsidRPr="005C0EE3">
        <w:rPr>
          <w:rFonts w:ascii="Times New Roman" w:hAnsi="Times New Roman"/>
          <w:color w:val="0070C0"/>
          <w:sz w:val="16"/>
          <w:szCs w:val="16"/>
        </w:rPr>
        <w:t>змах - 53 м;</w:t>
      </w:r>
      <w:r>
        <w:rPr>
          <w:rFonts w:ascii="Times New Roman" w:hAnsi="Times New Roman"/>
          <w:color w:val="0070C0"/>
          <w:sz w:val="16"/>
          <w:szCs w:val="16"/>
        </w:rPr>
        <w:t xml:space="preserve"> </w:t>
      </w:r>
      <w:r w:rsidRPr="005C0EE3">
        <w:rPr>
          <w:rFonts w:ascii="Times New Roman" w:hAnsi="Times New Roman"/>
          <w:color w:val="0070C0"/>
          <w:sz w:val="16"/>
          <w:szCs w:val="16"/>
        </w:rPr>
        <w:t>длина - 28 м</w:t>
      </w:r>
      <w:r>
        <w:rPr>
          <w:rFonts w:ascii="Times New Roman" w:hAnsi="Times New Roman"/>
          <w:color w:val="0070C0"/>
          <w:sz w:val="16"/>
          <w:szCs w:val="16"/>
        </w:rPr>
        <w:t xml:space="preserve"> высота </w:t>
      </w:r>
      <w:r w:rsidRPr="005C0EE3">
        <w:rPr>
          <w:rFonts w:ascii="Times New Roman" w:hAnsi="Times New Roman"/>
          <w:color w:val="0070C0"/>
          <w:sz w:val="16"/>
          <w:szCs w:val="16"/>
        </w:rPr>
        <w:t>- 6 м</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площ</w:t>
      </w:r>
      <w:r w:rsidRPr="005C0EE3">
        <w:rPr>
          <w:rFonts w:ascii="Times New Roman" w:hAnsi="Times New Roman"/>
          <w:color w:val="0070C0"/>
          <w:sz w:val="16"/>
          <w:szCs w:val="16"/>
        </w:rPr>
        <w:t>адь крыль</w:t>
      </w:r>
      <w:r>
        <w:rPr>
          <w:rFonts w:ascii="Times New Roman" w:hAnsi="Times New Roman"/>
          <w:color w:val="0070C0"/>
          <w:sz w:val="16"/>
          <w:szCs w:val="16"/>
        </w:rPr>
        <w:t xml:space="preserve">ев </w:t>
      </w:r>
      <w:r w:rsidRPr="005C0EE3">
        <w:rPr>
          <w:rFonts w:ascii="Times New Roman" w:hAnsi="Times New Roman"/>
          <w:color w:val="0070C0"/>
          <w:sz w:val="16"/>
          <w:szCs w:val="16"/>
        </w:rPr>
        <w:t xml:space="preserve">- 454 </w:t>
      </w:r>
      <w:r>
        <w:rPr>
          <w:rFonts w:ascii="Times New Roman" w:hAnsi="Times New Roman"/>
          <w:color w:val="0070C0"/>
          <w:sz w:val="16"/>
          <w:szCs w:val="16"/>
        </w:rPr>
        <w:t>м2</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пол</w:t>
      </w:r>
      <w:r>
        <w:rPr>
          <w:rFonts w:ascii="Times New Roman" w:hAnsi="Times New Roman"/>
          <w:color w:val="0070C0"/>
          <w:sz w:val="16"/>
          <w:szCs w:val="16"/>
        </w:rPr>
        <w:t>е</w:t>
      </w:r>
      <w:r w:rsidRPr="005C0EE3">
        <w:rPr>
          <w:rFonts w:ascii="Times New Roman" w:hAnsi="Times New Roman"/>
          <w:color w:val="0070C0"/>
          <w:sz w:val="16"/>
          <w:szCs w:val="16"/>
        </w:rPr>
        <w:t xml:space="preserve">зная нагрузки - 10-19 </w:t>
      </w:r>
      <w:proofErr w:type="spellStart"/>
      <w:r w:rsidRPr="005C0EE3">
        <w:rPr>
          <w:rFonts w:ascii="Times New Roman" w:hAnsi="Times New Roman"/>
          <w:color w:val="0070C0"/>
          <w:sz w:val="16"/>
          <w:szCs w:val="16"/>
        </w:rPr>
        <w:t>тн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пол</w:t>
      </w:r>
      <w:r>
        <w:rPr>
          <w:rFonts w:ascii="Times New Roman" w:hAnsi="Times New Roman"/>
          <w:color w:val="0070C0"/>
          <w:sz w:val="16"/>
          <w:szCs w:val="16"/>
        </w:rPr>
        <w:t>е</w:t>
      </w:r>
      <w:r w:rsidRPr="005C0EE3">
        <w:rPr>
          <w:rFonts w:ascii="Times New Roman" w:hAnsi="Times New Roman"/>
          <w:color w:val="0070C0"/>
          <w:sz w:val="16"/>
          <w:szCs w:val="16"/>
        </w:rPr>
        <w:t>тн</w:t>
      </w:r>
      <w:r>
        <w:rPr>
          <w:rFonts w:ascii="Times New Roman" w:hAnsi="Times New Roman"/>
          <w:color w:val="0070C0"/>
          <w:sz w:val="16"/>
          <w:szCs w:val="16"/>
        </w:rPr>
        <w:t>ы</w:t>
      </w:r>
      <w:r w:rsidRPr="005C0EE3">
        <w:rPr>
          <w:rFonts w:ascii="Times New Roman" w:hAnsi="Times New Roman"/>
          <w:color w:val="0070C0"/>
          <w:sz w:val="16"/>
          <w:szCs w:val="16"/>
        </w:rPr>
        <w:t>й</w:t>
      </w:r>
      <w:r>
        <w:rPr>
          <w:rFonts w:ascii="Times New Roman" w:hAnsi="Times New Roman"/>
          <w:color w:val="0070C0"/>
          <w:sz w:val="16"/>
          <w:szCs w:val="16"/>
        </w:rPr>
        <w:t xml:space="preserve"> вес – 34-41 </w:t>
      </w:r>
      <w:proofErr w:type="spellStart"/>
      <w:r>
        <w:rPr>
          <w:rFonts w:ascii="Times New Roman" w:hAnsi="Times New Roman"/>
          <w:color w:val="0070C0"/>
          <w:sz w:val="16"/>
          <w:szCs w:val="16"/>
        </w:rPr>
        <w:t>тн</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скорость максимальная - 240 км/час</w:t>
      </w:r>
      <w:r>
        <w:rPr>
          <w:rFonts w:ascii="Times New Roman" w:hAnsi="Times New Roman"/>
          <w:color w:val="0070C0"/>
          <w:sz w:val="16"/>
          <w:szCs w:val="16"/>
        </w:rPr>
        <w:t>,</w:t>
      </w:r>
      <w:r w:rsidRPr="005C0EE3">
        <w:rPr>
          <w:rFonts w:ascii="Times New Roman" w:hAnsi="Times New Roman"/>
          <w:color w:val="0070C0"/>
          <w:sz w:val="16"/>
          <w:szCs w:val="16"/>
        </w:rPr>
        <w:t xml:space="preserve"> минимальная </w:t>
      </w:r>
      <w:r>
        <w:rPr>
          <w:rFonts w:ascii="Times New Roman" w:hAnsi="Times New Roman"/>
          <w:color w:val="0070C0"/>
          <w:sz w:val="16"/>
          <w:szCs w:val="16"/>
        </w:rPr>
        <w:t>- 110</w:t>
      </w:r>
      <w:r w:rsidRPr="005C0EE3">
        <w:rPr>
          <w:rFonts w:ascii="Times New Roman" w:hAnsi="Times New Roman"/>
          <w:color w:val="0070C0"/>
          <w:sz w:val="16"/>
          <w:szCs w:val="16"/>
        </w:rPr>
        <w:t xml:space="preserve"> </w:t>
      </w:r>
      <w:r>
        <w:rPr>
          <w:rFonts w:ascii="Times New Roman" w:hAnsi="Times New Roman"/>
          <w:color w:val="0070C0"/>
          <w:sz w:val="16"/>
          <w:szCs w:val="16"/>
        </w:rPr>
        <w:t>к</w:t>
      </w:r>
      <w:r w:rsidRPr="005C0EE3">
        <w:rPr>
          <w:rFonts w:ascii="Times New Roman" w:hAnsi="Times New Roman"/>
          <w:color w:val="0070C0"/>
          <w:sz w:val="16"/>
          <w:szCs w:val="16"/>
        </w:rPr>
        <w:t>м/</w:t>
      </w:r>
      <w:proofErr w:type="spellStart"/>
      <w:r w:rsidRPr="005C0EE3">
        <w:rPr>
          <w:rFonts w:ascii="Times New Roman" w:hAnsi="Times New Roman"/>
          <w:color w:val="0070C0"/>
          <w:sz w:val="16"/>
          <w:szCs w:val="16"/>
        </w:rPr>
        <w:t>ч</w:t>
      </w:r>
      <w:r>
        <w:rPr>
          <w:rFonts w:ascii="Times New Roman" w:hAnsi="Times New Roman"/>
          <w:color w:val="0070C0"/>
          <w:sz w:val="16"/>
          <w:szCs w:val="16"/>
        </w:rPr>
        <w:t>в</w:t>
      </w:r>
      <w:r w:rsidRPr="005C0EE3">
        <w:rPr>
          <w:rFonts w:ascii="Times New Roman" w:hAnsi="Times New Roman"/>
          <w:color w:val="0070C0"/>
          <w:sz w:val="16"/>
          <w:szCs w:val="16"/>
        </w:rPr>
        <w:t>с</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потолок - 5-6 тысяч м.</w:t>
      </w:r>
      <w:r>
        <w:rPr>
          <w:rFonts w:ascii="Times New Roman" w:hAnsi="Times New Roman"/>
          <w:color w:val="0070C0"/>
          <w:sz w:val="16"/>
          <w:szCs w:val="16"/>
        </w:rPr>
        <w:t xml:space="preserve"> М</w:t>
      </w:r>
      <w:r w:rsidRPr="005C0EE3">
        <w:rPr>
          <w:rFonts w:ascii="Times New Roman" w:hAnsi="Times New Roman"/>
          <w:color w:val="0070C0"/>
          <w:sz w:val="16"/>
          <w:szCs w:val="16"/>
        </w:rPr>
        <w:t xml:space="preserve">оторы </w:t>
      </w:r>
      <w:r>
        <w:rPr>
          <w:rFonts w:ascii="Times New Roman" w:hAnsi="Times New Roman"/>
          <w:color w:val="0070C0"/>
          <w:sz w:val="16"/>
          <w:szCs w:val="16"/>
        </w:rPr>
        <w:t>М</w:t>
      </w:r>
      <w:r w:rsidRPr="005C0EE3">
        <w:rPr>
          <w:rFonts w:ascii="Times New Roman" w:hAnsi="Times New Roman"/>
          <w:color w:val="0070C0"/>
          <w:sz w:val="16"/>
          <w:szCs w:val="16"/>
        </w:rPr>
        <w:t>-34 по 760 л.с</w:t>
      </w:r>
      <w:r>
        <w:rPr>
          <w:rFonts w:ascii="Times New Roman" w:hAnsi="Times New Roman"/>
          <w:color w:val="0070C0"/>
          <w:sz w:val="16"/>
          <w:szCs w:val="16"/>
        </w:rPr>
        <w:t xml:space="preserve">., из них </w:t>
      </w:r>
      <w:r w:rsidRPr="005C0EE3">
        <w:rPr>
          <w:rFonts w:ascii="Times New Roman" w:hAnsi="Times New Roman"/>
          <w:color w:val="0070C0"/>
          <w:sz w:val="16"/>
          <w:szCs w:val="16"/>
        </w:rPr>
        <w:t>один с толкающим винтом на задней части центр</w:t>
      </w:r>
      <w:r>
        <w:rPr>
          <w:rFonts w:ascii="Times New Roman" w:hAnsi="Times New Roman"/>
          <w:color w:val="0070C0"/>
          <w:sz w:val="16"/>
          <w:szCs w:val="16"/>
        </w:rPr>
        <w:t>о</w:t>
      </w:r>
      <w:r w:rsidRPr="005C0EE3">
        <w:rPr>
          <w:rFonts w:ascii="Times New Roman" w:hAnsi="Times New Roman"/>
          <w:color w:val="0070C0"/>
          <w:sz w:val="16"/>
          <w:szCs w:val="16"/>
        </w:rPr>
        <w:t>плана. Хво</w:t>
      </w:r>
      <w:r>
        <w:rPr>
          <w:rFonts w:ascii="Times New Roman" w:hAnsi="Times New Roman"/>
          <w:color w:val="0070C0"/>
          <w:sz w:val="16"/>
          <w:szCs w:val="16"/>
        </w:rPr>
        <w:t>стовые</w:t>
      </w:r>
      <w:r w:rsidRPr="005C0EE3">
        <w:rPr>
          <w:rFonts w:ascii="Times New Roman" w:hAnsi="Times New Roman"/>
          <w:color w:val="0070C0"/>
          <w:sz w:val="16"/>
          <w:szCs w:val="16"/>
        </w:rPr>
        <w:t xml:space="preserve"> балки заканчивались открытыми </w:t>
      </w:r>
      <w:r>
        <w:rPr>
          <w:rFonts w:ascii="Times New Roman" w:hAnsi="Times New Roman"/>
          <w:color w:val="0070C0"/>
          <w:sz w:val="16"/>
          <w:szCs w:val="16"/>
        </w:rPr>
        <w:t>туннелями</w:t>
      </w:r>
      <w:r w:rsidRPr="005C0EE3">
        <w:rPr>
          <w:rFonts w:ascii="Times New Roman" w:hAnsi="Times New Roman"/>
          <w:color w:val="0070C0"/>
          <w:sz w:val="16"/>
          <w:szCs w:val="16"/>
        </w:rPr>
        <w:t xml:space="preserve"> для стрелковых </w:t>
      </w:r>
      <w:proofErr w:type="spellStart"/>
      <w:r>
        <w:rPr>
          <w:rFonts w:ascii="Times New Roman" w:hAnsi="Times New Roman"/>
          <w:color w:val="0070C0"/>
          <w:sz w:val="16"/>
          <w:szCs w:val="16"/>
        </w:rPr>
        <w:t>уста</w:t>
      </w:r>
      <w:r w:rsidRPr="005C0EE3">
        <w:rPr>
          <w:rFonts w:ascii="Times New Roman" w:hAnsi="Times New Roman"/>
          <w:color w:val="0070C0"/>
          <w:sz w:val="16"/>
          <w:szCs w:val="16"/>
        </w:rPr>
        <w:t>иоиок</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Ш</w:t>
      </w:r>
      <w:r w:rsidRPr="005C0EE3">
        <w:rPr>
          <w:rFonts w:ascii="Times New Roman" w:hAnsi="Times New Roman"/>
          <w:color w:val="0070C0"/>
          <w:sz w:val="16"/>
          <w:szCs w:val="16"/>
        </w:rPr>
        <w:t>асси состояло из шести колес,</w:t>
      </w:r>
      <w:r>
        <w:rPr>
          <w:rFonts w:ascii="Times New Roman" w:hAnsi="Times New Roman"/>
          <w:color w:val="0070C0"/>
          <w:sz w:val="16"/>
          <w:szCs w:val="16"/>
        </w:rPr>
        <w:t xml:space="preserve"> </w:t>
      </w:r>
      <w:r w:rsidRPr="005C0EE3">
        <w:rPr>
          <w:rFonts w:ascii="Times New Roman" w:hAnsi="Times New Roman"/>
          <w:color w:val="0070C0"/>
          <w:sz w:val="16"/>
          <w:szCs w:val="16"/>
        </w:rPr>
        <w:t>почти скрытых в двух гон</w:t>
      </w:r>
      <w:r>
        <w:rPr>
          <w:rFonts w:ascii="Times New Roman" w:hAnsi="Times New Roman"/>
          <w:color w:val="0070C0"/>
          <w:sz w:val="16"/>
          <w:szCs w:val="16"/>
        </w:rPr>
        <w:t>долах</w:t>
      </w:r>
      <w:r w:rsidRPr="005C0EE3">
        <w:rPr>
          <w:rFonts w:ascii="Times New Roman" w:hAnsi="Times New Roman"/>
          <w:color w:val="0070C0"/>
          <w:sz w:val="16"/>
          <w:szCs w:val="16"/>
        </w:rPr>
        <w:t>. Вооружение состояло из трех пушек и шести пулеметов</w:t>
      </w:r>
      <w:r>
        <w:rPr>
          <w:rFonts w:ascii="Times New Roman" w:hAnsi="Times New Roman"/>
          <w:color w:val="0070C0"/>
          <w:sz w:val="16"/>
          <w:szCs w:val="16"/>
        </w:rPr>
        <w:t>.</w:t>
      </w:r>
      <w:r w:rsidRPr="005C0EE3">
        <w:rPr>
          <w:rFonts w:ascii="Times New Roman" w:hAnsi="Times New Roman"/>
          <w:color w:val="0070C0"/>
          <w:sz w:val="16"/>
          <w:szCs w:val="16"/>
        </w:rPr>
        <w:t xml:space="preserve"> Испыты</w:t>
      </w:r>
      <w:r>
        <w:rPr>
          <w:rFonts w:ascii="Times New Roman" w:hAnsi="Times New Roman"/>
          <w:color w:val="0070C0"/>
          <w:sz w:val="16"/>
          <w:szCs w:val="16"/>
        </w:rPr>
        <w:t xml:space="preserve">вался </w:t>
      </w:r>
      <w:r w:rsidRPr="005C0EE3">
        <w:rPr>
          <w:rFonts w:ascii="Times New Roman" w:hAnsi="Times New Roman"/>
          <w:color w:val="0070C0"/>
          <w:sz w:val="16"/>
          <w:szCs w:val="16"/>
        </w:rPr>
        <w:t>- без вооружения.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Пассажирский вариант предусматривал </w:t>
      </w:r>
      <w:proofErr w:type="spellStart"/>
      <w:r w:rsidRPr="005C0EE3">
        <w:rPr>
          <w:rFonts w:ascii="Times New Roman" w:hAnsi="Times New Roman"/>
          <w:color w:val="0070C0"/>
          <w:sz w:val="16"/>
          <w:szCs w:val="16"/>
        </w:rPr>
        <w:t>устанв</w:t>
      </w:r>
      <w:r>
        <w:rPr>
          <w:rFonts w:ascii="Times New Roman" w:hAnsi="Times New Roman"/>
          <w:color w:val="0070C0"/>
          <w:sz w:val="16"/>
          <w:szCs w:val="16"/>
        </w:rPr>
        <w:t>ку</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в</w:t>
      </w:r>
      <w:r w:rsidRPr="005C0EE3">
        <w:rPr>
          <w:rFonts w:ascii="Times New Roman" w:hAnsi="Times New Roman"/>
          <w:color w:val="0070C0"/>
          <w:sz w:val="16"/>
          <w:szCs w:val="16"/>
        </w:rPr>
        <w:t xml:space="preserve"> крылья 120 пассажирских кр</w:t>
      </w:r>
      <w:r>
        <w:rPr>
          <w:rFonts w:ascii="Times New Roman" w:hAnsi="Times New Roman"/>
          <w:color w:val="0070C0"/>
          <w:sz w:val="16"/>
          <w:szCs w:val="16"/>
        </w:rPr>
        <w:t>ес</w:t>
      </w:r>
      <w:r w:rsidRPr="005C0EE3">
        <w:rPr>
          <w:rFonts w:ascii="Times New Roman" w:hAnsi="Times New Roman"/>
          <w:color w:val="0070C0"/>
          <w:sz w:val="16"/>
          <w:szCs w:val="16"/>
        </w:rPr>
        <w:t xml:space="preserve">ел с заменой их на 64 спальных </w:t>
      </w:r>
      <w:r>
        <w:rPr>
          <w:rFonts w:ascii="Times New Roman" w:hAnsi="Times New Roman"/>
          <w:color w:val="0070C0"/>
          <w:sz w:val="16"/>
          <w:szCs w:val="16"/>
        </w:rPr>
        <w:t>в</w:t>
      </w:r>
      <w:r w:rsidRPr="005C0EE3">
        <w:rPr>
          <w:rFonts w:ascii="Times New Roman" w:hAnsi="Times New Roman"/>
          <w:color w:val="0070C0"/>
          <w:sz w:val="16"/>
          <w:szCs w:val="16"/>
        </w:rPr>
        <w:t xml:space="preserve"> 16 купе.</w:t>
      </w:r>
      <w:r>
        <w:rPr>
          <w:rFonts w:ascii="Times New Roman" w:hAnsi="Times New Roman"/>
          <w:color w:val="0070C0"/>
          <w:sz w:val="16"/>
          <w:szCs w:val="16"/>
        </w:rPr>
        <w:t xml:space="preserve"> </w:t>
      </w:r>
      <w:r w:rsidRPr="005C0EE3">
        <w:rPr>
          <w:rFonts w:ascii="Times New Roman" w:hAnsi="Times New Roman"/>
          <w:color w:val="0070C0"/>
          <w:sz w:val="16"/>
          <w:szCs w:val="16"/>
        </w:rPr>
        <w:t>21-го ноября в процессе заводских испытаний К-7 стерпел катастрофу от невыясненной причин</w:t>
      </w:r>
      <w:r>
        <w:rPr>
          <w:rFonts w:ascii="Times New Roman" w:hAnsi="Times New Roman"/>
          <w:color w:val="0070C0"/>
          <w:sz w:val="16"/>
          <w:szCs w:val="16"/>
        </w:rPr>
        <w:t>ам</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Погибло 14 человек </w:t>
      </w:r>
      <w:r>
        <w:rPr>
          <w:rFonts w:ascii="Times New Roman" w:hAnsi="Times New Roman"/>
          <w:color w:val="0070C0"/>
          <w:sz w:val="16"/>
          <w:szCs w:val="16"/>
        </w:rPr>
        <w:t>экипажа</w:t>
      </w:r>
      <w:r w:rsidRPr="005C0EE3">
        <w:rPr>
          <w:rFonts w:ascii="Times New Roman" w:hAnsi="Times New Roman"/>
          <w:color w:val="0070C0"/>
          <w:sz w:val="16"/>
          <w:szCs w:val="16"/>
        </w:rPr>
        <w:t xml:space="preserve"> </w:t>
      </w:r>
      <w:proofErr w:type="spellStart"/>
      <w:r>
        <w:rPr>
          <w:rFonts w:ascii="Times New Roman" w:hAnsi="Times New Roman"/>
          <w:color w:val="0070C0"/>
          <w:sz w:val="16"/>
          <w:szCs w:val="16"/>
        </w:rPr>
        <w:t>в</w:t>
      </w:r>
      <w:r w:rsidRPr="005C0EE3">
        <w:rPr>
          <w:rFonts w:ascii="Times New Roman" w:hAnsi="Times New Roman"/>
          <w:color w:val="0070C0"/>
          <w:sz w:val="16"/>
          <w:szCs w:val="16"/>
        </w:rPr>
        <w:t>o</w:t>
      </w:r>
      <w:proofErr w:type="spellEnd"/>
      <w:r w:rsidRPr="005C0EE3">
        <w:rPr>
          <w:rFonts w:ascii="Times New Roman" w:hAnsi="Times New Roman"/>
          <w:color w:val="0070C0"/>
          <w:sz w:val="16"/>
          <w:szCs w:val="16"/>
        </w:rPr>
        <w:t xml:space="preserve"> главе с </w:t>
      </w:r>
      <w:r>
        <w:rPr>
          <w:rFonts w:ascii="Times New Roman" w:hAnsi="Times New Roman"/>
          <w:color w:val="0070C0"/>
          <w:sz w:val="16"/>
          <w:szCs w:val="16"/>
        </w:rPr>
        <w:t>ш</w:t>
      </w:r>
      <w:r w:rsidRPr="005C0EE3">
        <w:rPr>
          <w:rFonts w:ascii="Times New Roman" w:hAnsi="Times New Roman"/>
          <w:color w:val="0070C0"/>
          <w:sz w:val="16"/>
          <w:szCs w:val="16"/>
        </w:rPr>
        <w:t xml:space="preserve">еф-пилотом Михаилом Артемовичем </w:t>
      </w:r>
      <w:r>
        <w:rPr>
          <w:rFonts w:ascii="Times New Roman" w:hAnsi="Times New Roman"/>
          <w:color w:val="0070C0"/>
          <w:sz w:val="16"/>
          <w:szCs w:val="16"/>
        </w:rPr>
        <w:t>С</w:t>
      </w:r>
      <w:r w:rsidRPr="005C0EE3">
        <w:rPr>
          <w:rFonts w:ascii="Times New Roman" w:hAnsi="Times New Roman"/>
          <w:color w:val="0070C0"/>
          <w:sz w:val="16"/>
          <w:szCs w:val="16"/>
        </w:rPr>
        <w:t>не</w:t>
      </w:r>
      <w:r>
        <w:rPr>
          <w:rFonts w:ascii="Times New Roman" w:hAnsi="Times New Roman"/>
          <w:color w:val="0070C0"/>
          <w:sz w:val="16"/>
          <w:szCs w:val="16"/>
        </w:rPr>
        <w:t>гир</w:t>
      </w:r>
      <w:r w:rsidRPr="005C0EE3">
        <w:rPr>
          <w:rFonts w:ascii="Times New Roman" w:hAnsi="Times New Roman"/>
          <w:color w:val="0070C0"/>
          <w:sz w:val="16"/>
          <w:szCs w:val="16"/>
        </w:rPr>
        <w:t>евым.</w:t>
      </w:r>
    </w:p>
    <w:p w14:paraId="2442AADE" w14:textId="77777777" w:rsidR="00853C3C" w:rsidRDefault="00853C3C" w:rsidP="00853C3C">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t>/«</w:t>
      </w:r>
      <w:proofErr w:type="gramEnd"/>
      <w:r>
        <w:rPr>
          <w:rFonts w:ascii="Times New Roman" w:hAnsi="Times New Roman"/>
          <w:color w:val="0070C0"/>
          <w:sz w:val="16"/>
          <w:szCs w:val="16"/>
        </w:rPr>
        <w:t>Известия ЦИК СССР»</w:t>
      </w:r>
      <w:r w:rsidRPr="005C0EE3">
        <w:rPr>
          <w:rFonts w:ascii="Times New Roman" w:hAnsi="Times New Roman"/>
          <w:color w:val="0070C0"/>
          <w:sz w:val="16"/>
          <w:szCs w:val="16"/>
        </w:rPr>
        <w:t xml:space="preserve"> </w:t>
      </w:r>
      <w:r>
        <w:rPr>
          <w:rFonts w:ascii="Times New Roman" w:hAnsi="Times New Roman"/>
          <w:color w:val="0070C0"/>
          <w:sz w:val="16"/>
          <w:szCs w:val="16"/>
        </w:rPr>
        <w:t>за</w:t>
      </w:r>
      <w:r w:rsidRPr="005C0EE3">
        <w:rPr>
          <w:rFonts w:ascii="Times New Roman" w:hAnsi="Times New Roman"/>
          <w:color w:val="0070C0"/>
          <w:sz w:val="16"/>
          <w:szCs w:val="16"/>
        </w:rPr>
        <w:t xml:space="preserve"> 14 ноябр</w:t>
      </w:r>
      <w:r>
        <w:rPr>
          <w:rFonts w:ascii="Times New Roman" w:hAnsi="Times New Roman"/>
          <w:color w:val="0070C0"/>
          <w:sz w:val="16"/>
          <w:szCs w:val="16"/>
        </w:rPr>
        <w:t>я/ 23370).</w:t>
      </w:r>
    </w:p>
    <w:p w14:paraId="2CA1DA7F" w14:textId="4215AC36" w:rsidR="00853C3C" w:rsidRPr="005C0EE3" w:rsidRDefault="00853C3C" w:rsidP="00853C3C">
      <w:pPr>
        <w:spacing w:after="0" w:line="240" w:lineRule="auto"/>
        <w:jc w:val="both"/>
        <w:rPr>
          <w:rFonts w:ascii="Times New Roman" w:hAnsi="Times New Roman"/>
          <w:color w:val="0070C0"/>
          <w:sz w:val="16"/>
          <w:szCs w:val="16"/>
        </w:rPr>
      </w:pPr>
    </w:p>
    <w:p w14:paraId="7D4ECED8" w14:textId="77777777" w:rsidR="006209C4" w:rsidRPr="00612F62" w:rsidRDefault="006209C4" w:rsidP="006209C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21 августа 1933 г. после окончаний доработки экипаж М.А. Снегирева выполнил на самолете К-7 первый полет по кругу. При этом в кабине кроме Снегирева и Власова без разрешения находился главный конструктор К.А. Калинин. В полете оборвался трос </w:t>
      </w:r>
      <w:proofErr w:type="spellStart"/>
      <w:r w:rsidRPr="00612F62">
        <w:rPr>
          <w:rFonts w:ascii="Times New Roman" w:hAnsi="Times New Roman"/>
          <w:color w:val="0070C0"/>
          <w:sz w:val="16"/>
          <w:szCs w:val="16"/>
        </w:rPr>
        <w:t>серворуля</w:t>
      </w:r>
      <w:proofErr w:type="spellEnd"/>
      <w:r w:rsidRPr="00612F62">
        <w:rPr>
          <w:rFonts w:ascii="Times New Roman" w:hAnsi="Times New Roman"/>
          <w:color w:val="0070C0"/>
          <w:sz w:val="16"/>
          <w:szCs w:val="16"/>
        </w:rPr>
        <w:t xml:space="preserve"> основного РВ. Летчик с трудом посадил самолет. Осмотр троса показал, что большая часть прядей троса не перетерлась, а была намеренно перекушена. Однако факт диверсии и виновных не установили и у самолета просто выставили охрану. Было решено, что доработки самолету не требуются (23561).</w:t>
      </w:r>
    </w:p>
    <w:p w14:paraId="53623E09" w14:textId="77777777" w:rsidR="006209C4" w:rsidRPr="00612F62" w:rsidRDefault="006209C4" w:rsidP="006209C4">
      <w:pPr>
        <w:spacing w:after="0" w:line="240" w:lineRule="auto"/>
        <w:jc w:val="both"/>
        <w:rPr>
          <w:rFonts w:ascii="Times New Roman" w:hAnsi="Times New Roman"/>
          <w:color w:val="0070C0"/>
          <w:sz w:val="16"/>
          <w:szCs w:val="16"/>
        </w:rPr>
      </w:pPr>
    </w:p>
    <w:p w14:paraId="35C3640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1933 Зам. Секретаря РВС Смородинов писал письмо ВВС </w:t>
      </w:r>
      <w:proofErr w:type="spellStart"/>
      <w:r w:rsidRPr="004E10C1">
        <w:rPr>
          <w:rFonts w:ascii="Times New Roman" w:hAnsi="Times New Roman"/>
          <w:color w:val="000000" w:themeColor="text1"/>
          <w:sz w:val="16"/>
          <w:szCs w:val="16"/>
        </w:rPr>
        <w:t>П.И.Баранову</w:t>
      </w:r>
      <w:proofErr w:type="spellEnd"/>
      <w:r w:rsidRPr="004E10C1">
        <w:rPr>
          <w:rFonts w:ascii="Times New Roman" w:hAnsi="Times New Roman"/>
          <w:color w:val="000000" w:themeColor="text1"/>
          <w:sz w:val="16"/>
          <w:szCs w:val="16"/>
        </w:rPr>
        <w:t>:</w:t>
      </w:r>
    </w:p>
    <w:p w14:paraId="23E07C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"Раздел III постановления РВС от 17 июля 1933 "О ходе выполнения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и вооружения авиации" дополнить п. 11 в следующей редакции:</w:t>
      </w:r>
    </w:p>
    <w:p w14:paraId="76228A5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Обязать Нач. ГУАП П.И.Б. образовать специальное КБ, с придачей ему 25 авиазавода, во главе с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xml:space="preserve">. Фрадкиным, Гл. арт. и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и Гл. авиа и Д.П.Г.. Откомандировать в состав этого КБ проф. Петрова (ОГПУ), </w:t>
      </w:r>
      <w:proofErr w:type="spellStart"/>
      <w:r w:rsidRPr="004E10C1">
        <w:rPr>
          <w:rFonts w:ascii="Times New Roman" w:hAnsi="Times New Roman"/>
          <w:color w:val="000000" w:themeColor="text1"/>
          <w:sz w:val="16"/>
          <w:szCs w:val="16"/>
        </w:rPr>
        <w:t>Агокаса</w:t>
      </w:r>
      <w:proofErr w:type="spellEnd"/>
      <w:r w:rsidRPr="004E10C1">
        <w:rPr>
          <w:rFonts w:ascii="Times New Roman" w:hAnsi="Times New Roman"/>
          <w:color w:val="000000" w:themeColor="text1"/>
          <w:sz w:val="16"/>
          <w:szCs w:val="16"/>
        </w:rPr>
        <w:t xml:space="preserve"> (ГУАП), Козлова (ВВА по совместительству). задачей КБ поставить постройку мощного </w:t>
      </w:r>
      <w:proofErr w:type="spellStart"/>
      <w:r w:rsidRPr="004E10C1">
        <w:rPr>
          <w:rFonts w:ascii="Times New Roman" w:hAnsi="Times New Roman"/>
          <w:color w:val="000000" w:themeColor="text1"/>
          <w:sz w:val="16"/>
          <w:szCs w:val="16"/>
        </w:rPr>
        <w:t>артсамолета</w:t>
      </w:r>
      <w:proofErr w:type="spellEnd"/>
      <w:r w:rsidRPr="004E10C1">
        <w:rPr>
          <w:rFonts w:ascii="Times New Roman" w:hAnsi="Times New Roman"/>
          <w:color w:val="000000" w:themeColor="text1"/>
          <w:sz w:val="16"/>
          <w:szCs w:val="16"/>
        </w:rPr>
        <w:t>." (2286,91).</w:t>
      </w:r>
    </w:p>
    <w:p w14:paraId="2623037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84841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года Гроховский писал письмо наркому по военным и морским делам и председателю РВС Ворошилову</w:t>
      </w:r>
    </w:p>
    <w:p w14:paraId="770F169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Вашим приказом </w:t>
      </w:r>
      <w:proofErr w:type="spellStart"/>
      <w:r w:rsidRPr="004E10C1">
        <w:rPr>
          <w:rFonts w:ascii="Times New Roman" w:hAnsi="Times New Roman"/>
          <w:color w:val="000000" w:themeColor="text1"/>
          <w:sz w:val="16"/>
          <w:szCs w:val="16"/>
        </w:rPr>
        <w:t>Осконпробюро</w:t>
      </w:r>
      <w:proofErr w:type="spellEnd"/>
      <w:r w:rsidRPr="004E10C1">
        <w:rPr>
          <w:rFonts w:ascii="Times New Roman" w:hAnsi="Times New Roman"/>
          <w:color w:val="000000" w:themeColor="text1"/>
          <w:sz w:val="16"/>
          <w:szCs w:val="16"/>
        </w:rPr>
        <w:t xml:space="preserve"> реорганизовано в десантный отдел НИИ ВВС. Эта реорганизация истолкована моим военкомом и некоторыми работниками как полнейшая ликвидация бюро и работ по плану 1933 года, а также расформирование руководящего состава бюро.</w:t>
      </w:r>
    </w:p>
    <w:p w14:paraId="18E2E0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……………………………………(7505, 195).</w:t>
      </w:r>
    </w:p>
    <w:p w14:paraId="52BBE3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D246B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1933 </w:t>
      </w:r>
      <w:proofErr w:type="spellStart"/>
      <w:r w:rsidRPr="004E10C1">
        <w:rPr>
          <w:rFonts w:ascii="Times New Roman" w:hAnsi="Times New Roman"/>
          <w:color w:val="000000" w:themeColor="text1"/>
          <w:sz w:val="16"/>
          <w:szCs w:val="16"/>
        </w:rPr>
        <w:t>Н.А.Евдокимов</w:t>
      </w:r>
      <w:proofErr w:type="spellEnd"/>
      <w:r w:rsidRPr="004E10C1">
        <w:rPr>
          <w:rFonts w:ascii="Times New Roman" w:hAnsi="Times New Roman"/>
          <w:color w:val="000000" w:themeColor="text1"/>
          <w:sz w:val="16"/>
          <w:szCs w:val="16"/>
        </w:rPr>
        <w:t xml:space="preserve"> оставив самолет на 6920 м пролетел в свободном полете 6440 м за 105 сек. Превысил мировой рекорд (3044,59).</w:t>
      </w:r>
    </w:p>
    <w:p w14:paraId="494168C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D5DBF6F" w14:textId="77777777" w:rsidR="0099326C" w:rsidRPr="004E10C1" w:rsidRDefault="0099326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в 1933 году Мировой рекорд затяжного парашютного прыжка с высоты 6920 м, время падения - 115 с, </w:t>
      </w:r>
      <w:proofErr w:type="spellStart"/>
      <w:r w:rsidRPr="004E10C1">
        <w:rPr>
          <w:rFonts w:ascii="Times New Roman" w:hAnsi="Times New Roman"/>
          <w:color w:val="000000" w:themeColor="text1"/>
          <w:sz w:val="16"/>
          <w:szCs w:val="16"/>
        </w:rPr>
        <w:t>Н.А.Евдокимов</w:t>
      </w:r>
      <w:proofErr w:type="spellEnd"/>
      <w:r w:rsidRPr="004E10C1">
        <w:rPr>
          <w:rFonts w:ascii="Times New Roman" w:hAnsi="Times New Roman"/>
          <w:color w:val="000000" w:themeColor="text1"/>
          <w:sz w:val="16"/>
          <w:szCs w:val="16"/>
        </w:rPr>
        <w:t xml:space="preserve"> (14995).</w:t>
      </w:r>
    </w:p>
    <w:p w14:paraId="4085EC0D" w14:textId="77777777" w:rsidR="0099326C" w:rsidRPr="004E10C1" w:rsidRDefault="0099326C" w:rsidP="004E10C1">
      <w:pPr>
        <w:spacing w:after="0" w:line="240" w:lineRule="auto"/>
        <w:jc w:val="both"/>
        <w:rPr>
          <w:rFonts w:ascii="Times New Roman" w:hAnsi="Times New Roman"/>
          <w:color w:val="000000" w:themeColor="text1"/>
          <w:sz w:val="16"/>
          <w:szCs w:val="16"/>
        </w:rPr>
      </w:pPr>
    </w:p>
    <w:p w14:paraId="6CBD89C2"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5ACBEA"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4DB456" w14:textId="77777777" w:rsidR="0099326C" w:rsidRPr="004E10C1" w:rsidRDefault="0099326C" w:rsidP="004E10C1">
      <w:pPr>
        <w:pStyle w:val="rtejustify"/>
        <w:spacing w:before="0" w:after="0"/>
        <w:rPr>
          <w:color w:val="000000" w:themeColor="text1"/>
          <w:sz w:val="16"/>
          <w:szCs w:val="16"/>
        </w:rPr>
      </w:pPr>
      <w:r w:rsidRPr="004E10C1">
        <w:rPr>
          <w:rStyle w:val="af0"/>
          <w:bCs/>
          <w:i w:val="0"/>
          <w:color w:val="000000" w:themeColor="text1"/>
          <w:sz w:val="16"/>
          <w:szCs w:val="16"/>
        </w:rPr>
        <w:t>21 августа 1933 вышел приказ НКТП № 126с.</w:t>
      </w:r>
      <w:r w:rsidRPr="004E10C1">
        <w:rPr>
          <w:color w:val="000000" w:themeColor="text1"/>
          <w:sz w:val="16"/>
          <w:szCs w:val="16"/>
        </w:rPr>
        <w:t xml:space="preserve"> О выделении завода «Прогресс» из состава объединения «</w:t>
      </w:r>
      <w:proofErr w:type="spellStart"/>
      <w:r w:rsidRPr="004E10C1">
        <w:rPr>
          <w:color w:val="000000" w:themeColor="text1"/>
          <w:sz w:val="16"/>
          <w:szCs w:val="16"/>
        </w:rPr>
        <w:t>Паттрубвзрыв</w:t>
      </w:r>
      <w:proofErr w:type="spellEnd"/>
      <w:r w:rsidRPr="004E10C1">
        <w:rPr>
          <w:color w:val="000000" w:themeColor="text1"/>
          <w:sz w:val="16"/>
          <w:szCs w:val="16"/>
        </w:rPr>
        <w:t>» и подчинении его непосредственно НКТП. (РГАЭ. Ф. 7297. Оп. 38. Д. 38. Л. 78) (15246).</w:t>
      </w:r>
    </w:p>
    <w:p w14:paraId="0C0C2967" w14:textId="77777777" w:rsidR="0099326C" w:rsidRPr="004E10C1" w:rsidRDefault="0099326C" w:rsidP="004E10C1">
      <w:pPr>
        <w:pStyle w:val="rtejustify"/>
        <w:spacing w:before="0" w:after="0"/>
        <w:rPr>
          <w:color w:val="000000" w:themeColor="text1"/>
          <w:sz w:val="16"/>
          <w:szCs w:val="16"/>
        </w:rPr>
      </w:pPr>
    </w:p>
    <w:p w14:paraId="499D05F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 Совнарком СССР принял решение о второй реконструкции завода, которая была направлена на расширение перечня моделей автомобилей.</w:t>
      </w:r>
    </w:p>
    <w:p w14:paraId="27F9F1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AA80F85"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вышло решение Совнаркома СССР о второй реконструкции завода ЗИЛ с доведением его производительности до 70 000 грузовых и 10 000 легковых автомобилей (17494).</w:t>
      </w:r>
    </w:p>
    <w:p w14:paraId="5C6825CD" w14:textId="77777777" w:rsidR="0012348E" w:rsidRPr="004E10C1" w:rsidRDefault="0012348E" w:rsidP="004E10C1">
      <w:pPr>
        <w:spacing w:after="0" w:line="240" w:lineRule="auto"/>
        <w:jc w:val="both"/>
        <w:rPr>
          <w:rFonts w:ascii="Times New Roman" w:hAnsi="Times New Roman"/>
          <w:color w:val="000000" w:themeColor="text1"/>
          <w:sz w:val="16"/>
          <w:szCs w:val="16"/>
        </w:rPr>
      </w:pPr>
    </w:p>
    <w:p w14:paraId="227F04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 ПОСТАНОВЛЕНИЕ N 1810 СОВЕТА НАРОДНЫХ КОМИССАРОВ СССР</w:t>
      </w:r>
    </w:p>
    <w:p w14:paraId="7DCBA4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ВВЕДЕНИИ СОКРАЩЕННОЙ ОТЧЕТНОСТИ О РАБОТЕ ПРЕДПРИЯТИЙ</w:t>
      </w:r>
    </w:p>
    <w:p w14:paraId="0870599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сокращения и упрощения отчетности промышленных предприятий, особенно в предприятиях, успешно осваивающих производственные мощности, Совет народных комиссаров Союза ССР постановляет:</w:t>
      </w:r>
    </w:p>
    <w:p w14:paraId="5929EE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Установить начиная с 1 сентября 1933 г. сокращенную отчетность о работе следующих предприятий: Сталинградского тракторного завода им. Дзержинского, Харьковского тракторного завода им. Орджоникидзе, Московского автомобильного завода им. Сталина, Горьковского автомобильного завода им. Молотова, Ярославского автомобильного завода, Московского велосипедного завода, завода "Красный октябрь" в Сталинграде, металлургического завода им. Дзержинского, станкостроительного завода "</w:t>
      </w:r>
      <w:proofErr w:type="spellStart"/>
      <w:r w:rsidRPr="004E10C1">
        <w:rPr>
          <w:rFonts w:ascii="Times New Roman" w:hAnsi="Times New Roman"/>
          <w:color w:val="000000" w:themeColor="text1"/>
          <w:sz w:val="16"/>
          <w:szCs w:val="16"/>
        </w:rPr>
        <w:t>Кр</w:t>
      </w:r>
      <w:proofErr w:type="spellEnd"/>
      <w:r w:rsidRPr="004E10C1">
        <w:rPr>
          <w:rFonts w:ascii="Times New Roman" w:hAnsi="Times New Roman"/>
          <w:color w:val="000000" w:themeColor="text1"/>
          <w:sz w:val="16"/>
          <w:szCs w:val="16"/>
        </w:rPr>
        <w:t>. Пролетарий" в Москве, Подольского механического завода, цементного завода "Победа октября" в Новороссийске, Трехгорной мануфактуры в Москве, обувной фабрики "Скороход" в Ленинграде.</w:t>
      </w:r>
    </w:p>
    <w:p w14:paraId="38A67C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Установить для предприятий, перечисленных в ст. 1 настоящего Постановления, следующую отчетность:</w:t>
      </w:r>
    </w:p>
    <w:p w14:paraId="6605CD0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суточные или декадные (по решению соответствующего народного комиссара) донесения о выпуске продукции в натуре;</w:t>
      </w:r>
    </w:p>
    <w:p w14:paraId="07972C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месячную отчетность со следующими показателями по плану и фактическому выполнению: валовая продукция, выпуск продукции в натуре по видам или сортам, численность всего персонала (в том числе отдельно о рабочих, служащих, ИТР), месячный фонд заработной платы всего персонала, себестоимость продукции;</w:t>
      </w:r>
    </w:p>
    <w:p w14:paraId="4D9EBB9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квартальный бухгалтерский баланс;</w:t>
      </w:r>
    </w:p>
    <w:p w14:paraId="5D8E96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годовой отчет и баланс.</w:t>
      </w:r>
    </w:p>
    <w:p w14:paraId="42352F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Директора перечисленных выше предприятий обязаны обеспечить учет, необходимый для конкретного оперативного руководства предприятием и дающий все необходимые данные для составления годового отчета. Обязать народные комиссариаты тяжелой и легкой промышленности Союза ССР пересмотреть в двухмесячный срок формы первичного учета по заводам, указанным в ст. 1 настоящего Постановления.</w:t>
      </w:r>
    </w:p>
    <w:p w14:paraId="0D71BDA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директоров заводов, перечисленных в ст. 1, начиная с 1 сентября 1933 г. прекратить посылку всех непредусмотренных настоящим Постановлением видов отчетности о работе предприятия.</w:t>
      </w:r>
    </w:p>
    <w:p w14:paraId="5F84D0E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Настоящее Постановление не распространяется на отчетность по капитальному строительству (12054).</w:t>
      </w:r>
    </w:p>
    <w:p w14:paraId="054E509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8754B5A" w14:textId="77777777" w:rsidR="00FD662C"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6D88786"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D3F2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августа 1933 г. Советник германского посольства в СССР Твардовский по итогам визита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«закрывавшего» «Казань» с помощью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записал: «Главу особо доверительного сотрудничества следует считать законченной»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Bd.I,2. S. 758-759.). </w:t>
      </w:r>
      <w:proofErr w:type="spellStart"/>
      <w:r w:rsidRPr="004E10C1">
        <w:rPr>
          <w:rFonts w:ascii="Times New Roman" w:hAnsi="Times New Roman"/>
          <w:color w:val="000000" w:themeColor="text1"/>
          <w:sz w:val="16"/>
          <w:szCs w:val="16"/>
        </w:rPr>
        <w:t>Типпельскирх</w:t>
      </w:r>
      <w:proofErr w:type="spellEnd"/>
      <w:r w:rsidRPr="004E10C1">
        <w:rPr>
          <w:rFonts w:ascii="Times New Roman" w:hAnsi="Times New Roman"/>
          <w:color w:val="000000" w:themeColor="text1"/>
          <w:sz w:val="16"/>
          <w:szCs w:val="16"/>
        </w:rPr>
        <w:t xml:space="preserve">,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Bd.I,2. S. 758-759.) (11784).</w:t>
      </w:r>
    </w:p>
    <w:p w14:paraId="7D0FC0E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067995B"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173309F"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B1D013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августа 1933 прошли гос. испытания ракетного разгона ТБ-3 (АНТ-6) и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в приказе от 5 октября оценил эти работы (376,26).</w:t>
      </w:r>
    </w:p>
    <w:p w14:paraId="62C3FF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432C3B2"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года вышел приказ РВС № 0025 о гос. испытаниях по ускорению взлета самолета ТБ1-2М17 со стартовыми ракетами, разработанных Реактивным НИИ (бывш. ГДЛ). С 4 по 11 октября 1933 проходили гос. испытания по сокращению разбега самолета ТБ1-2М17 (6643).</w:t>
      </w:r>
    </w:p>
    <w:p w14:paraId="7A8A2EF8"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8DF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дата присвоения опознавательного знака с литерой "Н" - СССР-Н9 - Дорнье "Валь", зав. № 238, моторы - 2 М-17. Первоначальный владелец воздушного судна - УВС ГУСМП. 27-го сентября 1934 г. потерпел аварию. Самолет Дорнье "Валь" СССР-Н9 приказом № 5 н/о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(11955).</w:t>
      </w:r>
    </w:p>
    <w:p w14:paraId="7AF056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12529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августа 1933 дата присвоения опознавательного знака, с литерой "Н" - СССР-Н10 - Дорнье "Валь", зав. № 239, моторы - 2 М-17. Первоначальный владелец воздушного судна - УВС ГУСМП. В мае 1941 г. Дорнье "Валь" СССР-НЮ на период летней навигации назначили на линейную работу с базы в Игарке (11955). </w:t>
      </w:r>
    </w:p>
    <w:p w14:paraId="39A585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E0944D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С.П.К. направил в ЦС ОХА докладную записку "О положении экспериментальных работ по ракетам" (Там же, № 238, л. 28) (10676).</w:t>
      </w:r>
    </w:p>
    <w:p w14:paraId="64A191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54ADB8A"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w:t>
      </w:r>
    </w:p>
    <w:p w14:paraId="43D50A75"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НАЧАЛЬНИКА ГИРД О ПОЛОЖЕНИИ ЭКСПЕРИМЕНТАЛЬНОЙ РАБОТЫ ПО РАКЕТАМ</w:t>
      </w:r>
    </w:p>
    <w:p w14:paraId="5EFF15BA"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год была разработана и построена принципиально новая ракета-снаряд (конструкция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Тихонравова), которая была подробно изучена в работе на привязи на балансирном станке.</w:t>
      </w:r>
    </w:p>
    <w:p w14:paraId="7AF157A2"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17-го Августа с/г.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ракеты-снаряда.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до 6 тыс. метров. Вес ракеты 18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Из них 6 </w:t>
      </w:r>
      <w:proofErr w:type="spellStart"/>
      <w:r w:rsidRPr="004E10C1">
        <w:rPr>
          <w:rFonts w:ascii="Times New Roman" w:hAnsi="Times New Roman"/>
          <w:color w:val="000000" w:themeColor="text1"/>
          <w:sz w:val="16"/>
          <w:szCs w:val="16"/>
        </w:rPr>
        <w:t>кгр</w:t>
      </w:r>
      <w:proofErr w:type="spellEnd"/>
      <w:r w:rsidRPr="004E10C1">
        <w:rPr>
          <w:rFonts w:ascii="Times New Roman" w:hAnsi="Times New Roman"/>
          <w:color w:val="000000" w:themeColor="text1"/>
          <w:sz w:val="16"/>
          <w:szCs w:val="16"/>
        </w:rPr>
        <w:t xml:space="preserve">. полезной нагрузки. Скорость полета до 250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в секунду. От первого шага, доказавшего правильность выбранной схемы, можно будет перейти к дальнейшим усовершенствованиям и получению летающих ракет больших калибров со скоростями полета до 800 - 1000 метр. в секунду и дальности полета в несколько сотен и тысяч километров.</w:t>
      </w:r>
    </w:p>
    <w:p w14:paraId="17BBE49B"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этого нужно без промедления, как можно шире поставить дальнейшие опыты с летающими ракетами. Надо выстроить серию хотя бы в 6 ракет и сделать за </w:t>
      </w:r>
      <w:proofErr w:type="spellStart"/>
      <w:r w:rsidRPr="004E10C1">
        <w:rPr>
          <w:rFonts w:ascii="Times New Roman" w:hAnsi="Times New Roman"/>
          <w:color w:val="000000" w:themeColor="text1"/>
          <w:sz w:val="16"/>
          <w:szCs w:val="16"/>
        </w:rPr>
        <w:t>Сентярбрь</w:t>
      </w:r>
      <w:proofErr w:type="spellEnd"/>
      <w:r w:rsidRPr="004E10C1">
        <w:rPr>
          <w:rFonts w:ascii="Times New Roman" w:hAnsi="Times New Roman"/>
          <w:color w:val="000000" w:themeColor="text1"/>
          <w:sz w:val="16"/>
          <w:szCs w:val="16"/>
        </w:rPr>
        <w:t>-Октябрь м-</w:t>
      </w:r>
      <w:proofErr w:type="spellStart"/>
      <w:r w:rsidRPr="004E10C1">
        <w:rPr>
          <w:rFonts w:ascii="Times New Roman" w:hAnsi="Times New Roman"/>
          <w:color w:val="000000" w:themeColor="text1"/>
          <w:sz w:val="16"/>
          <w:szCs w:val="16"/>
        </w:rPr>
        <w:t>цы</w:t>
      </w:r>
      <w:proofErr w:type="spellEnd"/>
      <w:r w:rsidRPr="004E10C1">
        <w:rPr>
          <w:rFonts w:ascii="Times New Roman" w:hAnsi="Times New Roman"/>
          <w:color w:val="000000" w:themeColor="text1"/>
          <w:sz w:val="16"/>
          <w:szCs w:val="16"/>
        </w:rPr>
        <w:t xml:space="preserve"> этого года не одну сотню полетов. Если это будет так, то несмотря на то, что, летавшая 17-го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Кроме того, широкая постановка опытов даст возможность пойти по пути повышения данных (в частности увеличения дальности).</w:t>
      </w:r>
    </w:p>
    <w:p w14:paraId="1E3DC070"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Успех первого полета достигнут в результате настойчивой, упорной работы всего коллектива ГИРД, несмотря на чрезвычайные трудности. А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w:t>
      </w:r>
      <w:proofErr w:type="spellStart"/>
      <w:r w:rsidRPr="004E10C1">
        <w:rPr>
          <w:rFonts w:ascii="Times New Roman" w:hAnsi="Times New Roman"/>
          <w:color w:val="000000" w:themeColor="text1"/>
          <w:sz w:val="16"/>
          <w:szCs w:val="16"/>
        </w:rPr>
        <w:t>ГИРД"ом</w:t>
      </w:r>
      <w:proofErr w:type="spellEnd"/>
      <w:r w:rsidRPr="004E10C1">
        <w:rPr>
          <w:rFonts w:ascii="Times New Roman" w:hAnsi="Times New Roman"/>
          <w:color w:val="000000" w:themeColor="text1"/>
          <w:sz w:val="16"/>
          <w:szCs w:val="16"/>
        </w:rPr>
        <w:t xml:space="preserve"> ранее. Средств на производство опытов слишком недостаточно. До сего дня длится двойственное подчинение ГИРД Осоавиахиму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(Военно-Морская Инспекция ЦКК).</w:t>
      </w:r>
    </w:p>
    <w:p w14:paraId="420C5005"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Несмотря на необычайно тяжелые условия работы, </w:t>
      </w:r>
      <w:proofErr w:type="spellStart"/>
      <w:r w:rsidRPr="004E10C1">
        <w:rPr>
          <w:rFonts w:ascii="Times New Roman" w:hAnsi="Times New Roman"/>
          <w:color w:val="000000" w:themeColor="text1"/>
          <w:sz w:val="16"/>
          <w:szCs w:val="16"/>
        </w:rPr>
        <w:t>ГИРД"ом</w:t>
      </w:r>
      <w:proofErr w:type="spellEnd"/>
      <w:r w:rsidRPr="004E10C1">
        <w:rPr>
          <w:rFonts w:ascii="Times New Roman" w:hAnsi="Times New Roman"/>
          <w:color w:val="000000" w:themeColor="text1"/>
          <w:sz w:val="16"/>
          <w:szCs w:val="16"/>
        </w:rPr>
        <w:t xml:space="preserve"> все-таки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ракеты в различных областях народного хозяйства (для метеорологических целей, быстрой связи, почты и т.д.).</w:t>
      </w:r>
    </w:p>
    <w:p w14:paraId="6D66A6A8"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необходимо:</w:t>
      </w:r>
    </w:p>
    <w:p w14:paraId="161468E1"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Ускорить разрешение вопроса с организацией Реактивного Ин-та.</w:t>
      </w:r>
    </w:p>
    <w:p w14:paraId="28083E4E"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Немедленно отпустить </w:t>
      </w:r>
      <w:proofErr w:type="spellStart"/>
      <w:r w:rsidRPr="004E10C1">
        <w:rPr>
          <w:rFonts w:ascii="Times New Roman" w:hAnsi="Times New Roman"/>
          <w:color w:val="000000" w:themeColor="text1"/>
          <w:sz w:val="16"/>
          <w:szCs w:val="16"/>
        </w:rPr>
        <w:t>ГИРД"у</w:t>
      </w:r>
      <w:proofErr w:type="spellEnd"/>
      <w:r w:rsidRPr="004E10C1">
        <w:rPr>
          <w:rFonts w:ascii="Times New Roman" w:hAnsi="Times New Roman"/>
          <w:color w:val="000000" w:themeColor="text1"/>
          <w:sz w:val="16"/>
          <w:szCs w:val="16"/>
        </w:rPr>
        <w:t xml:space="preserve">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 Работы вести учитывая и мирное применение ракет.</w:t>
      </w:r>
    </w:p>
    <w:p w14:paraId="5F4B0383"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22/VIII</w:t>
      </w:r>
    </w:p>
    <w:p w14:paraId="5BD295E0"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ГИРД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(Королев)</w:t>
      </w:r>
    </w:p>
    <w:p w14:paraId="38CC91AF" w14:textId="77777777" w:rsidR="00C14A23" w:rsidRPr="004E10C1" w:rsidRDefault="00C14A2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ГАРФ. Ф. Р-8355. Оп. 1. Д. 374. Л. 143-144. Подлинник (15814).</w:t>
      </w:r>
    </w:p>
    <w:p w14:paraId="1AFDC237" w14:textId="77777777" w:rsidR="00C14A23" w:rsidRPr="004E10C1" w:rsidRDefault="00C14A23" w:rsidP="004E10C1">
      <w:pPr>
        <w:spacing w:after="0" w:line="240" w:lineRule="auto"/>
        <w:jc w:val="both"/>
        <w:rPr>
          <w:rFonts w:ascii="Times New Roman" w:hAnsi="Times New Roman"/>
          <w:color w:val="000000" w:themeColor="text1"/>
          <w:sz w:val="16"/>
          <w:szCs w:val="16"/>
        </w:rPr>
      </w:pPr>
    </w:p>
    <w:p w14:paraId="1410711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CECF7A"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9FA528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года было принято решение стволы 152-мм гаубиц НГ по программе 1933 года изготавливать скрепленными, а лафеты клепаными, а не сварными (3861).</w:t>
      </w:r>
    </w:p>
    <w:p w14:paraId="133D3C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F3734F8" w14:textId="77777777" w:rsidR="00910933" w:rsidRPr="004E10C1" w:rsidRDefault="00910933" w:rsidP="004E10C1">
      <w:pPr>
        <w:pStyle w:val="rtejustify"/>
        <w:spacing w:before="0" w:after="0"/>
        <w:rPr>
          <w:color w:val="000000" w:themeColor="text1"/>
          <w:sz w:val="16"/>
          <w:szCs w:val="16"/>
        </w:rPr>
      </w:pPr>
      <w:r w:rsidRPr="004E10C1">
        <w:rPr>
          <w:rStyle w:val="af0"/>
          <w:bCs/>
          <w:i w:val="0"/>
          <w:color w:val="000000" w:themeColor="text1"/>
          <w:sz w:val="16"/>
          <w:szCs w:val="16"/>
        </w:rPr>
        <w:t>22 августа</w:t>
      </w:r>
      <w:r w:rsidRPr="004E10C1">
        <w:rPr>
          <w:color w:val="000000" w:themeColor="text1"/>
          <w:sz w:val="16"/>
          <w:szCs w:val="16"/>
        </w:rPr>
        <w:t xml:space="preserve"> 1933. Постановление СТО СССР № 81с/о «Об обеспечении РККА высококачественными маслами». (ГА РФ. Ф. Р</w:t>
      </w:r>
      <w:r w:rsidRPr="004E10C1">
        <w:rPr>
          <w:color w:val="000000" w:themeColor="text1"/>
          <w:sz w:val="16"/>
          <w:szCs w:val="16"/>
        </w:rPr>
        <w:noBreakHyphen/>
        <w:t>8418. Оп. 28. Д. 2. Л. 121</w:t>
      </w:r>
      <w:r w:rsidRPr="004E10C1">
        <w:rPr>
          <w:color w:val="000000" w:themeColor="text1"/>
          <w:sz w:val="16"/>
          <w:szCs w:val="16"/>
        </w:rPr>
        <w:noBreakHyphen/>
        <w:t>127) (15460).</w:t>
      </w:r>
    </w:p>
    <w:p w14:paraId="73F7D62C" w14:textId="77777777" w:rsidR="00910933" w:rsidRPr="004E10C1" w:rsidRDefault="00910933" w:rsidP="004E10C1">
      <w:pPr>
        <w:pStyle w:val="rtejustify"/>
        <w:spacing w:before="0" w:after="0"/>
        <w:rPr>
          <w:color w:val="000000" w:themeColor="text1"/>
          <w:sz w:val="16"/>
          <w:szCs w:val="16"/>
        </w:rPr>
      </w:pPr>
    </w:p>
    <w:p w14:paraId="05E04C26"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8D61285"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7911B1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августа 1933 г. была беседа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и 23 сентября 1933 г. Хартмана со Смагиным, а 10 января 1934 г. Левичева с полковником генштаба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X. фон </w:t>
      </w:r>
      <w:proofErr w:type="spellStart"/>
      <w:r w:rsidRPr="004E10C1">
        <w:rPr>
          <w:rFonts w:ascii="Times New Roman" w:hAnsi="Times New Roman"/>
          <w:color w:val="000000" w:themeColor="text1"/>
          <w:sz w:val="16"/>
          <w:szCs w:val="16"/>
        </w:rPr>
        <w:t>Штюльпнагелем</w:t>
      </w:r>
      <w:proofErr w:type="spellEnd"/>
      <w:r w:rsidRPr="004E10C1">
        <w:rPr>
          <w:rFonts w:ascii="Times New Roman" w:hAnsi="Times New Roman"/>
          <w:color w:val="000000" w:themeColor="text1"/>
          <w:sz w:val="16"/>
          <w:szCs w:val="16"/>
        </w:rPr>
        <w:t xml:space="preserve"> и нового германского посла в СССР Р. </w:t>
      </w:r>
      <w:proofErr w:type="spellStart"/>
      <w:r w:rsidRPr="004E10C1">
        <w:rPr>
          <w:rFonts w:ascii="Times New Roman" w:hAnsi="Times New Roman"/>
          <w:color w:val="000000" w:themeColor="text1"/>
          <w:sz w:val="16"/>
          <w:szCs w:val="16"/>
        </w:rPr>
        <w:t>Надольного</w:t>
      </w:r>
      <w:proofErr w:type="spellEnd"/>
      <w:r w:rsidRPr="004E10C1">
        <w:rPr>
          <w:rFonts w:ascii="Times New Roman" w:hAnsi="Times New Roman"/>
          <w:color w:val="000000" w:themeColor="text1"/>
          <w:sz w:val="16"/>
          <w:szCs w:val="16"/>
        </w:rPr>
        <w:t xml:space="preserve"> с Ворошиловым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1,2. S. 861.). Примерно в это же время на процессе в </w:t>
      </w:r>
      <w:proofErr w:type="spellStart"/>
      <w:r w:rsidRPr="004E10C1">
        <w:rPr>
          <w:rFonts w:ascii="Times New Roman" w:hAnsi="Times New Roman"/>
          <w:color w:val="000000" w:themeColor="text1"/>
          <w:sz w:val="16"/>
          <w:szCs w:val="16"/>
        </w:rPr>
        <w:t>Ляйпциге</w:t>
      </w:r>
      <w:proofErr w:type="spellEnd"/>
      <w:r w:rsidRPr="004E10C1">
        <w:rPr>
          <w:rFonts w:ascii="Times New Roman" w:hAnsi="Times New Roman"/>
          <w:color w:val="000000" w:themeColor="text1"/>
          <w:sz w:val="16"/>
          <w:szCs w:val="16"/>
        </w:rPr>
        <w:t xml:space="preserve"> о поджоге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w:t>
      </w:r>
      <w:r w:rsidRPr="004E10C1">
        <w:rPr>
          <w:rFonts w:ascii="Times New Roman" w:hAnsi="Times New Roman"/>
          <w:color w:val="000000" w:themeColor="text1"/>
          <w:sz w:val="16"/>
          <w:szCs w:val="16"/>
        </w:rPr>
        <w:lastRenderedPageBreak/>
        <w:t xml:space="preserve">1933 г. согласился встретиться с Крестинским и об этом через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было сообщено в Москву, Крестинский, по инициативе Литвинова, вернулся в Москву через Вену (АВП РФ, ф. 082, оп. 16, п. 71, д. 1, л. 324;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Ь. 75.) (11784).</w:t>
      </w:r>
    </w:p>
    <w:p w14:paraId="34C8D94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84390A5"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августа 1933 г. в ходе бесед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Хартмана со Смагиным 23 сентября 1933 г., Левичева с полковником генштаба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X. фон </w:t>
      </w:r>
      <w:proofErr w:type="spellStart"/>
      <w:r w:rsidRPr="004E10C1">
        <w:rPr>
          <w:rFonts w:ascii="Times New Roman" w:hAnsi="Times New Roman"/>
          <w:color w:val="000000" w:themeColor="text1"/>
          <w:sz w:val="16"/>
          <w:szCs w:val="16"/>
        </w:rPr>
        <w:t>Штюльпнагелем</w:t>
      </w:r>
      <w:proofErr w:type="spellEnd"/>
      <w:r w:rsidRPr="004E10C1">
        <w:rPr>
          <w:rFonts w:ascii="Times New Roman" w:hAnsi="Times New Roman"/>
          <w:color w:val="000000" w:themeColor="text1"/>
          <w:sz w:val="16"/>
          <w:szCs w:val="16"/>
        </w:rPr>
        <w:t xml:space="preserve">, нового германского посла в СССР Р. </w:t>
      </w:r>
      <w:proofErr w:type="spellStart"/>
      <w:r w:rsidRPr="004E10C1">
        <w:rPr>
          <w:rFonts w:ascii="Times New Roman" w:hAnsi="Times New Roman"/>
          <w:color w:val="000000" w:themeColor="text1"/>
          <w:sz w:val="16"/>
          <w:szCs w:val="16"/>
        </w:rPr>
        <w:t>Надольного</w:t>
      </w:r>
      <w:proofErr w:type="spellEnd"/>
      <w:r w:rsidRPr="004E10C1">
        <w:rPr>
          <w:rFonts w:ascii="Times New Roman" w:hAnsi="Times New Roman"/>
          <w:color w:val="000000" w:themeColor="text1"/>
          <w:sz w:val="16"/>
          <w:szCs w:val="16"/>
        </w:rPr>
        <w:t xml:space="preserve"> с Ворошиловым 10 января 1934 г. речь шла О желании обеих сторон продолжать эти отношения «в иных формах» (18265).</w:t>
      </w:r>
    </w:p>
    <w:p w14:paraId="7310D158" w14:textId="77777777" w:rsidR="00AB1245" w:rsidRPr="004E10C1" w:rsidRDefault="00AB1245" w:rsidP="004E10C1">
      <w:pPr>
        <w:spacing w:after="0" w:line="240" w:lineRule="auto"/>
        <w:jc w:val="both"/>
        <w:rPr>
          <w:rFonts w:ascii="Times New Roman" w:hAnsi="Times New Roman"/>
          <w:color w:val="000000" w:themeColor="text1"/>
          <w:sz w:val="16"/>
          <w:szCs w:val="16"/>
        </w:rPr>
      </w:pPr>
    </w:p>
    <w:p w14:paraId="673C212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8D04BCE"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F8DC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в Праге открылся Международный конгресс сионистов (3481).</w:t>
      </w:r>
    </w:p>
    <w:p w14:paraId="1B34C83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2F16A2D"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28320C9"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8D69B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К.А.К. и П.И.Б. отбыли в Москву с докладом по К-7. В прессу сообщили, что в ноябре машина прилетит в Москву (70,231).</w:t>
      </w:r>
    </w:p>
    <w:p w14:paraId="0B1DF2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6FDD06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августа 1933 с письмом N 878 Нач. </w:t>
      </w:r>
      <w:proofErr w:type="spellStart"/>
      <w:r w:rsidRPr="004E10C1">
        <w:rPr>
          <w:rFonts w:ascii="Times New Roman" w:hAnsi="Times New Roman"/>
          <w:color w:val="000000" w:themeColor="text1"/>
          <w:sz w:val="16"/>
          <w:szCs w:val="16"/>
        </w:rPr>
        <w:t>секр</w:t>
      </w:r>
      <w:proofErr w:type="spellEnd"/>
      <w:r w:rsidRPr="004E10C1">
        <w:rPr>
          <w:rFonts w:ascii="Times New Roman" w:hAnsi="Times New Roman"/>
          <w:color w:val="000000" w:themeColor="text1"/>
          <w:sz w:val="16"/>
          <w:szCs w:val="16"/>
        </w:rPr>
        <w:t>. части ХАЗ в Москву в ГУАП, НТОС Алмазову направили 6 фото К-7 К.А.К. (2306,28).</w:t>
      </w:r>
    </w:p>
    <w:p w14:paraId="223008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7BD733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августа 1933 л </w:t>
      </w:r>
      <w:proofErr w:type="spellStart"/>
      <w:r w:rsidRPr="004E10C1">
        <w:rPr>
          <w:rFonts w:ascii="Times New Roman" w:hAnsi="Times New Roman"/>
          <w:color w:val="000000" w:themeColor="text1"/>
          <w:sz w:val="16"/>
          <w:szCs w:val="16"/>
        </w:rPr>
        <w:t>М.С.Бабушкин</w:t>
      </w:r>
      <w:proofErr w:type="spellEnd"/>
      <w:r w:rsidRPr="004E10C1">
        <w:rPr>
          <w:rFonts w:ascii="Times New Roman" w:hAnsi="Times New Roman"/>
          <w:color w:val="000000" w:themeColor="text1"/>
          <w:sz w:val="16"/>
          <w:szCs w:val="16"/>
        </w:rPr>
        <w:t xml:space="preserve"> и к Челюскина Воронин на Ш-2 совершили 55-минутный полет для поиска чистой </w:t>
      </w:r>
      <w:proofErr w:type="spellStart"/>
      <w:r w:rsidRPr="004E10C1">
        <w:rPr>
          <w:rFonts w:ascii="Times New Roman" w:hAnsi="Times New Roman"/>
          <w:color w:val="000000" w:themeColor="text1"/>
          <w:sz w:val="16"/>
          <w:szCs w:val="16"/>
        </w:rPr>
        <w:t>водыю</w:t>
      </w:r>
      <w:proofErr w:type="spellEnd"/>
      <w:r w:rsidRPr="004E10C1">
        <w:rPr>
          <w:rFonts w:ascii="Times New Roman" w:hAnsi="Times New Roman"/>
          <w:color w:val="000000" w:themeColor="text1"/>
          <w:sz w:val="16"/>
          <w:szCs w:val="16"/>
        </w:rPr>
        <w:t xml:space="preserve"> Позднее летали еще (7621, 35).</w:t>
      </w:r>
    </w:p>
    <w:p w14:paraId="29F9A48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9299493"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 л Бабушкин, сов</w:t>
      </w:r>
      <w:r w:rsidRPr="004E10C1">
        <w:rPr>
          <w:rFonts w:ascii="Times New Roman" w:hAnsi="Times New Roman"/>
          <w:color w:val="000000" w:themeColor="text1"/>
          <w:sz w:val="16"/>
          <w:szCs w:val="16"/>
        </w:rPr>
        <w:softHyphen/>
        <w:t>местно с капитаном Ворониным совершили на Ш-2 с Челюскина 55-минутный полет на поиски чистой воды. Позднее было выполнено еще несколько полетов (11107).</w:t>
      </w:r>
    </w:p>
    <w:p w14:paraId="7B35BAD1"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CE7F3"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 Бабушкин совмест</w:t>
      </w:r>
      <w:r w:rsidRPr="004E10C1">
        <w:rPr>
          <w:rFonts w:ascii="Times New Roman" w:hAnsi="Times New Roman"/>
          <w:color w:val="000000" w:themeColor="text1"/>
          <w:sz w:val="16"/>
          <w:szCs w:val="16"/>
        </w:rPr>
        <w:softHyphen/>
        <w:t xml:space="preserve">но с капитаном Ворониным совершил 55-ми- </w:t>
      </w:r>
      <w:proofErr w:type="spellStart"/>
      <w:r w:rsidRPr="004E10C1">
        <w:rPr>
          <w:rFonts w:ascii="Times New Roman" w:hAnsi="Times New Roman"/>
          <w:color w:val="000000" w:themeColor="text1"/>
          <w:sz w:val="16"/>
          <w:szCs w:val="16"/>
        </w:rPr>
        <w:t>нугный</w:t>
      </w:r>
      <w:proofErr w:type="spellEnd"/>
      <w:r w:rsidRPr="004E10C1">
        <w:rPr>
          <w:rFonts w:ascii="Times New Roman" w:hAnsi="Times New Roman"/>
          <w:color w:val="000000" w:themeColor="text1"/>
          <w:sz w:val="16"/>
          <w:szCs w:val="16"/>
        </w:rPr>
        <w:t xml:space="preserve"> полет на поиски чистой воды. Позднее было выполнено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несколько полетов.</w:t>
      </w:r>
    </w:p>
    <w:p w14:paraId="3C6B3137"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Первая и наиболее известная акция приме</w:t>
      </w:r>
      <w:r w:rsidRPr="004E10C1">
        <w:rPr>
          <w:rFonts w:ascii="Times New Roman" w:hAnsi="Times New Roman"/>
          <w:color w:val="000000" w:themeColor="text1"/>
          <w:sz w:val="16"/>
          <w:szCs w:val="16"/>
        </w:rPr>
        <w:softHyphen/>
        <w:t>нения Ш-2 как корабельного самолета состоялась в 1933 году. Эта история связана с па</w:t>
      </w:r>
      <w:r w:rsidRPr="004E10C1">
        <w:rPr>
          <w:rFonts w:ascii="Times New Roman" w:hAnsi="Times New Roman"/>
          <w:color w:val="000000" w:themeColor="text1"/>
          <w:sz w:val="16"/>
          <w:szCs w:val="16"/>
        </w:rPr>
        <w:softHyphen/>
        <w:t>роходом «Челюскин», на котором была осу</w:t>
      </w:r>
      <w:r w:rsidRPr="004E10C1">
        <w:rPr>
          <w:rFonts w:ascii="Times New Roman" w:hAnsi="Times New Roman"/>
          <w:color w:val="000000" w:themeColor="text1"/>
          <w:sz w:val="16"/>
          <w:szCs w:val="16"/>
        </w:rPr>
        <w:softHyphen/>
        <w:t>ществлена попытка пройти Северным мор</w:t>
      </w:r>
      <w:r w:rsidRPr="004E10C1">
        <w:rPr>
          <w:rFonts w:ascii="Times New Roman" w:hAnsi="Times New Roman"/>
          <w:color w:val="000000" w:themeColor="text1"/>
          <w:sz w:val="16"/>
          <w:szCs w:val="16"/>
        </w:rPr>
        <w:softHyphen/>
        <w:t>ским путем (т.е. вдоль северного побережья СССР) за одну летнюю навигацию из Барен</w:t>
      </w:r>
      <w:r w:rsidRPr="004E10C1">
        <w:rPr>
          <w:rFonts w:ascii="Times New Roman" w:hAnsi="Times New Roman"/>
          <w:color w:val="000000" w:themeColor="text1"/>
          <w:sz w:val="16"/>
          <w:szCs w:val="16"/>
        </w:rPr>
        <w:softHyphen/>
        <w:t>цева моря в Берингово. Руководил экспеди</w:t>
      </w:r>
      <w:r w:rsidRPr="004E10C1">
        <w:rPr>
          <w:rFonts w:ascii="Times New Roman" w:hAnsi="Times New Roman"/>
          <w:color w:val="000000" w:themeColor="text1"/>
          <w:sz w:val="16"/>
          <w:szCs w:val="16"/>
        </w:rPr>
        <w:softHyphen/>
        <w:t xml:space="preserve">цией </w:t>
      </w:r>
      <w:proofErr w:type="spellStart"/>
      <w:r w:rsidRPr="004E10C1">
        <w:rPr>
          <w:rFonts w:ascii="Times New Roman" w:hAnsi="Times New Roman"/>
          <w:color w:val="000000" w:themeColor="text1"/>
          <w:sz w:val="16"/>
          <w:szCs w:val="16"/>
        </w:rPr>
        <w:t>О.Ю.Шмидт</w:t>
      </w:r>
      <w:proofErr w:type="spellEnd"/>
      <w:r w:rsidRPr="004E10C1">
        <w:rPr>
          <w:rFonts w:ascii="Times New Roman" w:hAnsi="Times New Roman"/>
          <w:color w:val="000000" w:themeColor="text1"/>
          <w:sz w:val="16"/>
          <w:szCs w:val="16"/>
        </w:rPr>
        <w:t>. «Челюскин» шел из Анг</w:t>
      </w:r>
      <w:r w:rsidRPr="004E10C1">
        <w:rPr>
          <w:rFonts w:ascii="Times New Roman" w:hAnsi="Times New Roman"/>
          <w:color w:val="000000" w:themeColor="text1"/>
          <w:sz w:val="16"/>
          <w:szCs w:val="16"/>
        </w:rPr>
        <w:softHyphen/>
        <w:t>лии, при заходе в Мурманск на него погрузи</w:t>
      </w:r>
      <w:r w:rsidRPr="004E10C1">
        <w:rPr>
          <w:rFonts w:ascii="Times New Roman" w:hAnsi="Times New Roman"/>
          <w:color w:val="000000" w:themeColor="text1"/>
          <w:sz w:val="16"/>
          <w:szCs w:val="16"/>
        </w:rPr>
        <w:softHyphen/>
        <w:t>ли самолет Ш-2 СССР-Н21 (№Ш31175), пи</w:t>
      </w:r>
      <w:r w:rsidRPr="004E10C1">
        <w:rPr>
          <w:rFonts w:ascii="Times New Roman" w:hAnsi="Times New Roman"/>
          <w:color w:val="000000" w:themeColor="text1"/>
          <w:sz w:val="16"/>
          <w:szCs w:val="16"/>
        </w:rPr>
        <w:softHyphen/>
        <w:t xml:space="preserve">лотом которого назначили </w:t>
      </w:r>
      <w:proofErr w:type="spellStart"/>
      <w:r w:rsidRPr="004E10C1">
        <w:rPr>
          <w:rFonts w:ascii="Times New Roman" w:hAnsi="Times New Roman"/>
          <w:color w:val="000000" w:themeColor="text1"/>
          <w:sz w:val="16"/>
          <w:szCs w:val="16"/>
        </w:rPr>
        <w:t>М.С.Бабушкина</w:t>
      </w:r>
      <w:proofErr w:type="spellEnd"/>
      <w:r w:rsidRPr="004E10C1">
        <w:rPr>
          <w:rFonts w:ascii="Times New Roman" w:hAnsi="Times New Roman"/>
          <w:color w:val="000000" w:themeColor="text1"/>
          <w:sz w:val="16"/>
          <w:szCs w:val="16"/>
        </w:rPr>
        <w:t xml:space="preserve">, бортмехаником - Г.С. </w:t>
      </w:r>
      <w:proofErr w:type="spellStart"/>
      <w:r w:rsidRPr="004E10C1">
        <w:rPr>
          <w:rFonts w:ascii="Times New Roman" w:hAnsi="Times New Roman"/>
          <w:color w:val="000000" w:themeColor="text1"/>
          <w:sz w:val="16"/>
          <w:szCs w:val="16"/>
        </w:rPr>
        <w:t>Валавина</w:t>
      </w:r>
      <w:proofErr w:type="spellEnd"/>
      <w:r w:rsidRPr="004E10C1">
        <w:rPr>
          <w:rFonts w:ascii="Times New Roman" w:hAnsi="Times New Roman"/>
          <w:color w:val="000000" w:themeColor="text1"/>
          <w:sz w:val="16"/>
          <w:szCs w:val="16"/>
        </w:rPr>
        <w:t>. В походном положении самолет располагался на баке со сложенными крыльями и занимал места не</w:t>
      </w:r>
      <w:r w:rsidRPr="004E10C1">
        <w:rPr>
          <w:rFonts w:ascii="Times New Roman" w:hAnsi="Times New Roman"/>
          <w:color w:val="000000" w:themeColor="text1"/>
          <w:sz w:val="16"/>
          <w:szCs w:val="16"/>
        </w:rPr>
        <w:softHyphen/>
        <w:t>намного больше, чем судовая шлюпка. Пе</w:t>
      </w:r>
      <w:r w:rsidRPr="004E10C1">
        <w:rPr>
          <w:rFonts w:ascii="Times New Roman" w:hAnsi="Times New Roman"/>
          <w:color w:val="000000" w:themeColor="text1"/>
          <w:sz w:val="16"/>
          <w:szCs w:val="16"/>
        </w:rPr>
        <w:softHyphen/>
        <w:t>ред полетами его с помощью грузовой стре</w:t>
      </w:r>
      <w:r w:rsidRPr="004E10C1">
        <w:rPr>
          <w:rFonts w:ascii="Times New Roman" w:hAnsi="Times New Roman"/>
          <w:color w:val="000000" w:themeColor="text1"/>
          <w:sz w:val="16"/>
          <w:szCs w:val="16"/>
        </w:rPr>
        <w:softHyphen/>
        <w:t>лы опускали на воду или лед и раскладыва</w:t>
      </w:r>
      <w:r w:rsidRPr="004E10C1">
        <w:rPr>
          <w:rFonts w:ascii="Times New Roman" w:hAnsi="Times New Roman"/>
          <w:color w:val="000000" w:themeColor="text1"/>
          <w:sz w:val="16"/>
          <w:szCs w:val="16"/>
        </w:rPr>
        <w:softHyphen/>
        <w:t>ли крылья.</w:t>
      </w:r>
    </w:p>
    <w:p w14:paraId="774BDFF2"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Ш-2 неоднократно использовался для про</w:t>
      </w:r>
      <w:r w:rsidRPr="004E10C1">
        <w:rPr>
          <w:rFonts w:ascii="Times New Roman" w:hAnsi="Times New Roman"/>
          <w:color w:val="000000" w:themeColor="text1"/>
          <w:sz w:val="16"/>
          <w:szCs w:val="16"/>
        </w:rPr>
        <w:softHyphen/>
        <w:t>яснения ледовой обстановки на пути парохода.</w:t>
      </w:r>
    </w:p>
    <w:p w14:paraId="34DB465E"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Дальнейшая судьба парохода общеизвест</w:t>
      </w:r>
      <w:r w:rsidRPr="004E10C1">
        <w:rPr>
          <w:rFonts w:ascii="Times New Roman" w:hAnsi="Times New Roman"/>
          <w:color w:val="000000" w:themeColor="text1"/>
          <w:sz w:val="16"/>
          <w:szCs w:val="16"/>
        </w:rPr>
        <w:softHyphen/>
        <w:t>на - «Челюскин» затерло тяжелыми льдами, а впоследствии раздавило. Команду и пасса</w:t>
      </w:r>
      <w:r w:rsidRPr="004E10C1">
        <w:rPr>
          <w:rFonts w:ascii="Times New Roman" w:hAnsi="Times New Roman"/>
          <w:color w:val="000000" w:themeColor="text1"/>
          <w:sz w:val="16"/>
          <w:szCs w:val="16"/>
        </w:rPr>
        <w:softHyphen/>
        <w:t>жиров вывезли на самолетах. Ш-2 Бабушки</w:t>
      </w:r>
      <w:r w:rsidRPr="004E10C1">
        <w:rPr>
          <w:rFonts w:ascii="Times New Roman" w:hAnsi="Times New Roman"/>
          <w:color w:val="000000" w:themeColor="text1"/>
          <w:sz w:val="16"/>
          <w:szCs w:val="16"/>
        </w:rPr>
        <w:softHyphen/>
        <w:t>на сняли с гибнущего судна 24 февраля. К со</w:t>
      </w:r>
      <w:r w:rsidRPr="004E10C1">
        <w:rPr>
          <w:rFonts w:ascii="Times New Roman" w:hAnsi="Times New Roman"/>
          <w:color w:val="000000" w:themeColor="text1"/>
          <w:sz w:val="16"/>
          <w:szCs w:val="16"/>
        </w:rPr>
        <w:softHyphen/>
        <w:t>жалению, предыдущие полеты и аварийная высадка на лед привели амфибию в состо</w:t>
      </w:r>
      <w:r w:rsidRPr="004E10C1">
        <w:rPr>
          <w:rFonts w:ascii="Times New Roman" w:hAnsi="Times New Roman"/>
          <w:color w:val="000000" w:themeColor="text1"/>
          <w:sz w:val="16"/>
          <w:szCs w:val="16"/>
        </w:rPr>
        <w:softHyphen/>
        <w:t>яние, не позволяющее использовать ее для спасения. Была разбита носовая часть лодки, сломаны подкосы и элементы шасси. Тем не менее с использованием подручных средств аппарат отремонтировали. 31 марта Бабуш</w:t>
      </w:r>
      <w:r w:rsidRPr="004E10C1">
        <w:rPr>
          <w:rFonts w:ascii="Times New Roman" w:hAnsi="Times New Roman"/>
          <w:color w:val="000000" w:themeColor="text1"/>
          <w:sz w:val="16"/>
          <w:szCs w:val="16"/>
        </w:rPr>
        <w:softHyphen/>
        <w:t xml:space="preserve">кин произвел с ледового аэродрома пробный полет, а 2 марта 1934 г. он с механиком Ва- </w:t>
      </w:r>
      <w:proofErr w:type="spellStart"/>
      <w:r w:rsidRPr="004E10C1">
        <w:rPr>
          <w:rFonts w:ascii="Times New Roman" w:hAnsi="Times New Roman"/>
          <w:color w:val="000000" w:themeColor="text1"/>
          <w:sz w:val="16"/>
          <w:szCs w:val="16"/>
        </w:rPr>
        <w:t>лавиным</w:t>
      </w:r>
      <w:proofErr w:type="spellEnd"/>
      <w:r w:rsidRPr="004E10C1">
        <w:rPr>
          <w:rFonts w:ascii="Times New Roman" w:hAnsi="Times New Roman"/>
          <w:color w:val="000000" w:themeColor="text1"/>
          <w:sz w:val="16"/>
          <w:szCs w:val="16"/>
        </w:rPr>
        <w:t xml:space="preserve"> перелетел в Ванкарем. Полет про</w:t>
      </w:r>
      <w:r w:rsidRPr="004E10C1">
        <w:rPr>
          <w:rFonts w:ascii="Times New Roman" w:hAnsi="Times New Roman"/>
          <w:color w:val="000000" w:themeColor="text1"/>
          <w:sz w:val="16"/>
          <w:szCs w:val="16"/>
        </w:rPr>
        <w:softHyphen/>
        <w:t>ходил на высоте 200 метров и продолжался 1 час 15 минут. Более Ш-2 СССР-Н21 не летал. После всех поломок и импровизированных ре</w:t>
      </w:r>
      <w:r w:rsidRPr="004E10C1">
        <w:rPr>
          <w:rFonts w:ascii="Times New Roman" w:hAnsi="Times New Roman"/>
          <w:color w:val="000000" w:themeColor="text1"/>
          <w:sz w:val="16"/>
          <w:szCs w:val="16"/>
        </w:rPr>
        <w:softHyphen/>
        <w:t>монтов его эксплуатацию признали нецелесо</w:t>
      </w:r>
      <w:r w:rsidRPr="004E10C1">
        <w:rPr>
          <w:rFonts w:ascii="Times New Roman" w:hAnsi="Times New Roman"/>
          <w:color w:val="000000" w:themeColor="text1"/>
          <w:sz w:val="16"/>
          <w:szCs w:val="16"/>
        </w:rPr>
        <w:softHyphen/>
        <w:t>образной, и машину списали по износу (12301).</w:t>
      </w:r>
    </w:p>
    <w:p w14:paraId="5B275CF0"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102546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августа 1933 из-за границы прибыл самолет Дорнье "Валь" СССР-Н10 - Заводской № 239, двигатели - 2 М-17, дата присвоения опознавательного знака с литерой "Н" - 22.08.33 г., как и родственную СССР- Н9, принятый комиссией Торгпредства от фирмы Дорнье 23 июня 1933.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w:t>
      </w:r>
      <w:proofErr w:type="spellStart"/>
      <w:r w:rsidRPr="004E10C1">
        <w:rPr>
          <w:rFonts w:ascii="Times New Roman" w:hAnsi="Times New Roman"/>
          <w:color w:val="000000" w:themeColor="text1"/>
          <w:sz w:val="16"/>
          <w:szCs w:val="16"/>
        </w:rPr>
        <w:t>Матюйсале</w:t>
      </w:r>
      <w:proofErr w:type="spellEnd"/>
      <w:r w:rsidRPr="004E10C1">
        <w:rPr>
          <w:rFonts w:ascii="Times New Roman" w:hAnsi="Times New Roman"/>
          <w:color w:val="000000" w:themeColor="text1"/>
          <w:sz w:val="16"/>
          <w:szCs w:val="16"/>
        </w:rPr>
        <w:t xml:space="preserve"> (у входа в </w:t>
      </w:r>
      <w:proofErr w:type="spellStart"/>
      <w:r w:rsidRPr="004E10C1">
        <w:rPr>
          <w:rFonts w:ascii="Times New Roman" w:hAnsi="Times New Roman"/>
          <w:color w:val="000000" w:themeColor="text1"/>
          <w:sz w:val="16"/>
          <w:szCs w:val="16"/>
        </w:rPr>
        <w:t>Гыданскую</w:t>
      </w:r>
      <w:proofErr w:type="spellEnd"/>
      <w:r w:rsidRPr="004E10C1">
        <w:rPr>
          <w:rFonts w:ascii="Times New Roman" w:hAnsi="Times New Roman"/>
          <w:color w:val="000000" w:themeColor="text1"/>
          <w:sz w:val="16"/>
          <w:szCs w:val="16"/>
        </w:rPr>
        <w:t xml:space="preserve"> губу) летчики заблудились в тумане, выработали почти все горючее и приводнились вблизи от зимовки </w:t>
      </w:r>
      <w:proofErr w:type="spellStart"/>
      <w:r w:rsidRPr="004E10C1">
        <w:rPr>
          <w:rFonts w:ascii="Times New Roman" w:hAnsi="Times New Roman"/>
          <w:color w:val="000000" w:themeColor="text1"/>
          <w:sz w:val="16"/>
          <w:szCs w:val="16"/>
        </w:rPr>
        <w:t>Грудицкого</w:t>
      </w:r>
      <w:proofErr w:type="spellEnd"/>
      <w:r w:rsidRPr="004E10C1">
        <w:rPr>
          <w:rFonts w:ascii="Times New Roman" w:hAnsi="Times New Roman"/>
          <w:color w:val="000000" w:themeColor="text1"/>
          <w:sz w:val="16"/>
          <w:szCs w:val="16"/>
        </w:rPr>
        <w:t>.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010A57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Взлетев на остатках бензина, пилоты переключили питание моторов на керосин. Моторы сильно задымили, но продолжали тянуть самолет. Курс взяли на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где рассчитывали заправить машину.</w:t>
      </w:r>
    </w:p>
    <w:p w14:paraId="04BA56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w:t>
      </w:r>
      <w:proofErr w:type="spellStart"/>
      <w:r w:rsidRPr="004E10C1">
        <w:rPr>
          <w:rFonts w:ascii="Times New Roman" w:hAnsi="Times New Roman"/>
          <w:color w:val="000000" w:themeColor="text1"/>
          <w:sz w:val="16"/>
          <w:szCs w:val="16"/>
        </w:rPr>
        <w:t>Гыдоямском</w:t>
      </w:r>
      <w:proofErr w:type="spellEnd"/>
      <w:r w:rsidRPr="004E10C1">
        <w:rPr>
          <w:rFonts w:ascii="Times New Roman" w:hAnsi="Times New Roman"/>
          <w:color w:val="000000" w:themeColor="text1"/>
          <w:sz w:val="16"/>
          <w:szCs w:val="16"/>
        </w:rPr>
        <w:t xml:space="preserve"> заливе, однако точное место посадки было не известно.</w:t>
      </w:r>
    </w:p>
    <w:p w14:paraId="7B9D0E1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33227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461051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Вскоре вернулся 2-й пилот Жихарев с известием, что им удалось найти рыбаков, с помощью которых добрались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B257E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687E1A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48CE31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2948FD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7037B7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Решили подвести к лодке воду протекавшей неподалеку речки. Две недели ушло на рытье канала. Еще трое суток Жихарев и Ивашина "по </w:t>
      </w:r>
      <w:proofErr w:type="spellStart"/>
      <w:r w:rsidRPr="004E10C1">
        <w:rPr>
          <w:rFonts w:ascii="Times New Roman" w:hAnsi="Times New Roman"/>
          <w:color w:val="000000" w:themeColor="text1"/>
          <w:sz w:val="16"/>
          <w:szCs w:val="16"/>
        </w:rPr>
        <w:t>бурлацки</w:t>
      </w:r>
      <w:proofErr w:type="spellEnd"/>
      <w:r w:rsidRPr="004E10C1">
        <w:rPr>
          <w:rFonts w:ascii="Times New Roman" w:hAnsi="Times New Roman"/>
          <w:color w:val="000000" w:themeColor="text1"/>
          <w:sz w:val="16"/>
          <w:szCs w:val="16"/>
        </w:rPr>
        <w:t xml:space="preserve">"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xml:space="preserve"> на моторах. 23 августа экипаж </w:t>
      </w:r>
      <w:proofErr w:type="spellStart"/>
      <w:r w:rsidRPr="004E10C1">
        <w:rPr>
          <w:rFonts w:ascii="Times New Roman" w:hAnsi="Times New Roman"/>
          <w:color w:val="000000" w:themeColor="text1"/>
          <w:sz w:val="16"/>
          <w:szCs w:val="16"/>
        </w:rPr>
        <w:t>Махоткина</w:t>
      </w:r>
      <w:proofErr w:type="spellEnd"/>
      <w:r w:rsidRPr="004E10C1">
        <w:rPr>
          <w:rFonts w:ascii="Times New Roman" w:hAnsi="Times New Roman"/>
          <w:color w:val="000000" w:themeColor="text1"/>
          <w:sz w:val="16"/>
          <w:szCs w:val="16"/>
        </w:rPr>
        <w:t xml:space="preserve"> доставил сюда дополнительный бензин, после чего самолет перелетел для проведения ремонта в Красноярск (11970).</w:t>
      </w:r>
    </w:p>
    <w:p w14:paraId="2499B0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707F3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года пом. секретаря РВСС Снегов писал письмо № 5353с начальнику ВВС Алкснису</w:t>
      </w:r>
    </w:p>
    <w:p w14:paraId="47166B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сведения направляю копию письма о вызове Гроховского. Прошу дать распоряжение о вызове Гроховского на 28 августа согласно резолюции зам. председателя РВСС Тухачевского.</w:t>
      </w:r>
    </w:p>
    <w:p w14:paraId="422E437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работ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на 1933 год переслан начальнику Штаба для исполнения по резолюции зам. председателя РВСС Тухачевского (7505, 194).</w:t>
      </w:r>
    </w:p>
    <w:p w14:paraId="03DFD24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C91B1CC" w14:textId="77777777" w:rsidR="0091093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C5EC310" w14:textId="77777777" w:rsidR="00910933" w:rsidRPr="004E10C1" w:rsidRDefault="0091093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6E227E" w14:textId="77777777" w:rsidR="00910933" w:rsidRPr="004E10C1" w:rsidRDefault="00910933" w:rsidP="004E10C1">
      <w:pPr>
        <w:pStyle w:val="rtejustify"/>
        <w:spacing w:before="0" w:after="0"/>
        <w:rPr>
          <w:color w:val="000000" w:themeColor="text1"/>
          <w:sz w:val="16"/>
          <w:szCs w:val="16"/>
        </w:rPr>
      </w:pPr>
      <w:r w:rsidRPr="004E10C1">
        <w:rPr>
          <w:rStyle w:val="af0"/>
          <w:bCs/>
          <w:i w:val="0"/>
          <w:color w:val="000000" w:themeColor="text1"/>
          <w:sz w:val="16"/>
          <w:szCs w:val="16"/>
        </w:rPr>
        <w:t>23 августа</w:t>
      </w:r>
      <w:r w:rsidRPr="004E10C1">
        <w:rPr>
          <w:color w:val="000000" w:themeColor="text1"/>
          <w:sz w:val="16"/>
          <w:szCs w:val="16"/>
        </w:rPr>
        <w:t xml:space="preserve"> 1933. Постановление СТО СССР № 82с/о «Об обеспечении строительства временной военно-морской базы в г. Мурманске». (ГА РФ. Ф. Р</w:t>
      </w:r>
      <w:r w:rsidRPr="004E10C1">
        <w:rPr>
          <w:color w:val="000000" w:themeColor="text1"/>
          <w:sz w:val="16"/>
          <w:szCs w:val="16"/>
        </w:rPr>
        <w:noBreakHyphen/>
        <w:t>8418. Оп. 28. Д. 2. Л. 128</w:t>
      </w:r>
      <w:r w:rsidRPr="004E10C1">
        <w:rPr>
          <w:color w:val="000000" w:themeColor="text1"/>
          <w:sz w:val="16"/>
          <w:szCs w:val="16"/>
        </w:rPr>
        <w:noBreakHyphen/>
        <w:t>134) (15460).</w:t>
      </w:r>
    </w:p>
    <w:p w14:paraId="0E2E01E9" w14:textId="77777777" w:rsidR="00910933" w:rsidRPr="004E10C1" w:rsidRDefault="00910933" w:rsidP="004E10C1">
      <w:pPr>
        <w:pStyle w:val="rtejustify"/>
        <w:spacing w:before="0" w:after="0"/>
        <w:rPr>
          <w:color w:val="000000" w:themeColor="text1"/>
          <w:sz w:val="16"/>
          <w:szCs w:val="16"/>
        </w:rPr>
      </w:pPr>
    </w:p>
    <w:p w14:paraId="160BFBB9"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4C4A4E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6F6EA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датирован приказ ОГПУ № 140 «О Беломорско-Балтийском комбинате ОГПУ»:</w:t>
      </w:r>
    </w:p>
    <w:p w14:paraId="2988DC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соответствии с постановлением СНК СССР об организации Беломорско-Балтийского комбината ОГПУ по освоению Беломорско-Балтийского канала имени тов. Сталина и прилегающих к нему районов, приказываю:</w:t>
      </w:r>
    </w:p>
    <w:p w14:paraId="028C86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w:t>
      </w:r>
    </w:p>
    <w:p w14:paraId="64224B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Назначить заместителя начальника Главного управления лагерей ОГПУ тов. Рапопорт Я. Д. - начальником Беломорско-Балтийского комбината ОГПУ по совместительству, освободив его от должностей зам. нач. строительства «Москва-Волга» и нач. Дмитровского лагеря ОГПУ.</w:t>
      </w:r>
    </w:p>
    <w:p w14:paraId="12C8BF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w:t>
      </w:r>
    </w:p>
    <w:p w14:paraId="3A67D6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ОГПУ назначить зам. начальника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тов. Радецкого В. Т.</w:t>
      </w:r>
    </w:p>
    <w:p w14:paraId="3C9681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w:t>
      </w:r>
    </w:p>
    <w:p w14:paraId="74F6BB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Заместителями начальника </w:t>
      </w:r>
      <w:proofErr w:type="spellStart"/>
      <w:r w:rsidRPr="004E10C1">
        <w:rPr>
          <w:rFonts w:ascii="Times New Roman" w:hAnsi="Times New Roman"/>
          <w:color w:val="000000" w:themeColor="text1"/>
          <w:sz w:val="16"/>
          <w:szCs w:val="16"/>
        </w:rPr>
        <w:t>Белбалткомбината</w:t>
      </w:r>
      <w:proofErr w:type="spellEnd"/>
      <w:r w:rsidRPr="004E10C1">
        <w:rPr>
          <w:rFonts w:ascii="Times New Roman" w:hAnsi="Times New Roman"/>
          <w:color w:val="000000" w:themeColor="text1"/>
          <w:sz w:val="16"/>
          <w:szCs w:val="16"/>
        </w:rPr>
        <w:t xml:space="preserve"> ОГПУ назначить тов. Вержбицкого К. А., он же главный инженер </w:t>
      </w:r>
      <w:proofErr w:type="spellStart"/>
      <w:r w:rsidRPr="004E10C1">
        <w:rPr>
          <w:rFonts w:ascii="Times New Roman" w:hAnsi="Times New Roman"/>
          <w:color w:val="000000" w:themeColor="text1"/>
          <w:sz w:val="16"/>
          <w:szCs w:val="16"/>
        </w:rPr>
        <w:t>Белбалткомбината</w:t>
      </w:r>
      <w:proofErr w:type="spellEnd"/>
      <w:r w:rsidRPr="004E10C1">
        <w:rPr>
          <w:rFonts w:ascii="Times New Roman" w:hAnsi="Times New Roman"/>
          <w:color w:val="000000" w:themeColor="text1"/>
          <w:sz w:val="16"/>
          <w:szCs w:val="16"/>
        </w:rPr>
        <w:t xml:space="preserve"> и тов. Успенского Д. В., он же начальник </w:t>
      </w:r>
      <w:proofErr w:type="spellStart"/>
      <w:r w:rsidRPr="004E10C1">
        <w:rPr>
          <w:rFonts w:ascii="Times New Roman" w:hAnsi="Times New Roman"/>
          <w:color w:val="000000" w:themeColor="text1"/>
          <w:sz w:val="16"/>
          <w:szCs w:val="16"/>
        </w:rPr>
        <w:t>Белбалтлага</w:t>
      </w:r>
      <w:proofErr w:type="spellEnd"/>
      <w:r w:rsidRPr="004E10C1">
        <w:rPr>
          <w:rFonts w:ascii="Times New Roman" w:hAnsi="Times New Roman"/>
          <w:color w:val="000000" w:themeColor="text1"/>
          <w:sz w:val="16"/>
          <w:szCs w:val="16"/>
        </w:rPr>
        <w:t xml:space="preserve"> ОГПУ.</w:t>
      </w:r>
    </w:p>
    <w:p w14:paraId="3872AD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4.</w:t>
      </w:r>
    </w:p>
    <w:p w14:paraId="22844C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Начальником Финансового отдела </w:t>
      </w:r>
      <w:proofErr w:type="spellStart"/>
      <w:r w:rsidRPr="004E10C1">
        <w:rPr>
          <w:rFonts w:ascii="Times New Roman" w:hAnsi="Times New Roman"/>
          <w:color w:val="000000" w:themeColor="text1"/>
          <w:sz w:val="16"/>
          <w:szCs w:val="16"/>
        </w:rPr>
        <w:t>Белбалткомбината</w:t>
      </w:r>
      <w:proofErr w:type="spellEnd"/>
      <w:r w:rsidRPr="004E10C1">
        <w:rPr>
          <w:rFonts w:ascii="Times New Roman" w:hAnsi="Times New Roman"/>
          <w:color w:val="000000" w:themeColor="text1"/>
          <w:sz w:val="16"/>
          <w:szCs w:val="16"/>
        </w:rPr>
        <w:t xml:space="preserve"> назначить начальника Финансового отдела ОГПУ тов. </w:t>
      </w:r>
      <w:proofErr w:type="spellStart"/>
      <w:r w:rsidRPr="004E10C1">
        <w:rPr>
          <w:rFonts w:ascii="Times New Roman" w:hAnsi="Times New Roman"/>
          <w:color w:val="000000" w:themeColor="text1"/>
          <w:sz w:val="16"/>
          <w:szCs w:val="16"/>
        </w:rPr>
        <w:t>Берензон</w:t>
      </w:r>
      <w:proofErr w:type="spellEnd"/>
      <w:r w:rsidRPr="004E10C1">
        <w:rPr>
          <w:rFonts w:ascii="Times New Roman" w:hAnsi="Times New Roman"/>
          <w:color w:val="000000" w:themeColor="text1"/>
          <w:sz w:val="16"/>
          <w:szCs w:val="16"/>
        </w:rPr>
        <w:t xml:space="preserve"> Л. И. по совместительству.</w:t>
      </w:r>
    </w:p>
    <w:p w14:paraId="487D6EF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w:t>
      </w:r>
    </w:p>
    <w:p w14:paraId="0F1610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Начальником технического снабжения </w:t>
      </w:r>
      <w:proofErr w:type="spellStart"/>
      <w:r w:rsidRPr="004E10C1">
        <w:rPr>
          <w:rFonts w:ascii="Times New Roman" w:hAnsi="Times New Roman"/>
          <w:color w:val="000000" w:themeColor="text1"/>
          <w:sz w:val="16"/>
          <w:szCs w:val="16"/>
        </w:rPr>
        <w:t>Белбалткомбината</w:t>
      </w:r>
      <w:proofErr w:type="spellEnd"/>
      <w:r w:rsidRPr="004E10C1">
        <w:rPr>
          <w:rFonts w:ascii="Times New Roman" w:hAnsi="Times New Roman"/>
          <w:color w:val="000000" w:themeColor="text1"/>
          <w:sz w:val="16"/>
          <w:szCs w:val="16"/>
        </w:rPr>
        <w:t xml:space="preserve"> назначить начальника 8-го отделения Главного управления лагерей ОГПУ тов. Курина М. С. по совместительству.</w:t>
      </w:r>
    </w:p>
    <w:p w14:paraId="5C7C6AB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Всем ПП ОГПУ и ДТО [Дорожно-транспортным отделам] ОГПУ оказывать </w:t>
      </w:r>
      <w:proofErr w:type="spellStart"/>
      <w:r w:rsidRPr="004E10C1">
        <w:rPr>
          <w:rFonts w:ascii="Times New Roman" w:hAnsi="Times New Roman"/>
          <w:color w:val="000000" w:themeColor="text1"/>
          <w:sz w:val="16"/>
          <w:szCs w:val="16"/>
        </w:rPr>
        <w:t>Белбалткомбинату</w:t>
      </w:r>
      <w:proofErr w:type="spellEnd"/>
      <w:r w:rsidRPr="004E10C1">
        <w:rPr>
          <w:rFonts w:ascii="Times New Roman" w:hAnsi="Times New Roman"/>
          <w:color w:val="000000" w:themeColor="text1"/>
          <w:sz w:val="16"/>
          <w:szCs w:val="16"/>
        </w:rPr>
        <w:t xml:space="preserve"> всемерное содействие при выполнении им возложенных на него огромных задач» (7560).</w:t>
      </w:r>
    </w:p>
    <w:p w14:paraId="2C17857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D66FD0B"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306634B"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1BF4F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августа 1933 стратостат Осоавиахим-1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w:t>
      </w:r>
      <w:proofErr w:type="spellStart"/>
      <w:r w:rsidRPr="004E10C1">
        <w:rPr>
          <w:rFonts w:ascii="Times New Roman" w:hAnsi="Times New Roman"/>
          <w:color w:val="000000" w:themeColor="text1"/>
          <w:sz w:val="16"/>
          <w:szCs w:val="16"/>
        </w:rPr>
        <w:t>Эйдеману</w:t>
      </w:r>
      <w:proofErr w:type="spellEnd"/>
      <w:r w:rsidRPr="004E10C1">
        <w:rPr>
          <w:rFonts w:ascii="Times New Roman" w:hAnsi="Times New Roman"/>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6923EF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7ADBA90"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 1933 комиссия Осоавиахима под пред</w:t>
      </w:r>
      <w:r w:rsidRPr="004E10C1">
        <w:rPr>
          <w:rFonts w:ascii="Times New Roman" w:hAnsi="Times New Roman"/>
          <w:color w:val="000000" w:themeColor="text1"/>
          <w:sz w:val="16"/>
          <w:szCs w:val="16"/>
        </w:rPr>
        <w:softHyphen/>
        <w:t>седательством Ф.Н. Ильина приняла стратостат «Осоавиахим-1» («ОАХ-1») (20120).</w:t>
      </w:r>
    </w:p>
    <w:p w14:paraId="2EDAC988" w14:textId="77777777" w:rsidR="00067E90" w:rsidRPr="004E10C1" w:rsidRDefault="00067E90" w:rsidP="004E10C1">
      <w:pPr>
        <w:spacing w:after="0" w:line="240" w:lineRule="auto"/>
        <w:jc w:val="both"/>
        <w:rPr>
          <w:rFonts w:ascii="Times New Roman" w:hAnsi="Times New Roman"/>
          <w:color w:val="000000" w:themeColor="text1"/>
          <w:sz w:val="16"/>
          <w:szCs w:val="16"/>
        </w:rPr>
      </w:pPr>
    </w:p>
    <w:p w14:paraId="0470ACC5" w14:textId="4AA66EDE" w:rsidR="000A35D7" w:rsidRDefault="000A35D7"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3AF293D4" w14:textId="77777777" w:rsidR="000A35D7" w:rsidRDefault="000A35D7"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71DF47A" w14:textId="77777777" w:rsidR="000A35D7" w:rsidRPr="00612F62" w:rsidRDefault="000A35D7" w:rsidP="000A35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24 августа 1933 г. всего на аэродром Воздвиженка прибыли 49 ТБ-3 — по 12 самолетов в эскадрилье и один самолет командира бригады. (Так указано в до</w:t>
      </w:r>
      <w:r w:rsidRPr="00612F62">
        <w:rPr>
          <w:rFonts w:ascii="Times New Roman" w:hAnsi="Times New Roman"/>
          <w:color w:val="0070C0"/>
          <w:sz w:val="16"/>
          <w:szCs w:val="16"/>
        </w:rPr>
        <w:softHyphen/>
        <w:t>кументе, однако непонятно, как был учтен потерян</w:t>
      </w:r>
      <w:r w:rsidRPr="00612F62">
        <w:rPr>
          <w:rFonts w:ascii="Times New Roman" w:hAnsi="Times New Roman"/>
          <w:color w:val="0070C0"/>
          <w:sz w:val="16"/>
          <w:szCs w:val="16"/>
        </w:rPr>
        <w:softHyphen/>
        <w:t>ный самолет) (23378).</w:t>
      </w:r>
    </w:p>
    <w:p w14:paraId="2338923C" w14:textId="77777777" w:rsidR="000A35D7" w:rsidRPr="00612F62" w:rsidRDefault="000A35D7" w:rsidP="000A35D7">
      <w:pPr>
        <w:spacing w:after="0" w:line="240" w:lineRule="auto"/>
        <w:jc w:val="both"/>
        <w:rPr>
          <w:rFonts w:ascii="Times New Roman" w:hAnsi="Times New Roman"/>
          <w:color w:val="0070C0"/>
          <w:sz w:val="16"/>
          <w:szCs w:val="16"/>
        </w:rPr>
      </w:pPr>
    </w:p>
    <w:p w14:paraId="338748DA" w14:textId="71A0A54E" w:rsidR="0091093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8029DF9" w14:textId="77777777" w:rsidR="00910933" w:rsidRPr="004E10C1" w:rsidRDefault="0091093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7733DF0" w14:textId="77777777" w:rsidR="00910933" w:rsidRPr="004E10C1" w:rsidRDefault="0091093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августа в 1933 году совершил свой первый полет прототип «B-6» самолета </w:t>
      </w:r>
      <w:hyperlink r:id="rId307" w:tgtFrame="_blank" w:history="1">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«B.6»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xml:space="preserve">» </w:t>
        </w:r>
      </w:hyperlink>
      <w:r w:rsidRPr="004E10C1">
        <w:rPr>
          <w:rFonts w:ascii="Times New Roman" w:hAnsi="Times New Roman"/>
          <w:color w:val="000000" w:themeColor="text1"/>
          <w:sz w:val="16"/>
          <w:szCs w:val="16"/>
        </w:rPr>
        <w:t xml:space="preserve">с двигателем «Tiger IV» максимальной мощностью 700 л.с., в кабине находился летчик-испытатель </w:t>
      </w:r>
      <w:proofErr w:type="spellStart"/>
      <w:r w:rsidRPr="004E10C1">
        <w:rPr>
          <w:rFonts w:ascii="Times New Roman" w:hAnsi="Times New Roman"/>
          <w:color w:val="000000" w:themeColor="text1"/>
          <w:sz w:val="16"/>
          <w:szCs w:val="16"/>
        </w:rPr>
        <w:t>А.Блэйк</w:t>
      </w:r>
      <w:proofErr w:type="spellEnd"/>
      <w:r w:rsidRPr="004E10C1">
        <w:rPr>
          <w:rFonts w:ascii="Times New Roman" w:hAnsi="Times New Roman"/>
          <w:color w:val="000000" w:themeColor="text1"/>
          <w:sz w:val="16"/>
          <w:szCs w:val="16"/>
        </w:rPr>
        <w:t>. После удачного полета самолет,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w:t>
      </w:r>
      <w:proofErr w:type="spellStart"/>
      <w:r w:rsidRPr="004E10C1">
        <w:rPr>
          <w:rFonts w:ascii="Times New Roman" w:hAnsi="Times New Roman"/>
          <w:color w:val="000000" w:themeColor="text1"/>
          <w:sz w:val="16"/>
          <w:szCs w:val="16"/>
        </w:rPr>
        <w:t>Torpedo-Spotter-Reconnaissance</w:t>
      </w:r>
      <w:proofErr w:type="spellEnd"/>
      <w:r w:rsidRPr="004E10C1">
        <w:rPr>
          <w:rFonts w:ascii="Times New Roman" w:hAnsi="Times New Roman"/>
          <w:color w:val="000000" w:themeColor="text1"/>
          <w:sz w:val="16"/>
          <w:szCs w:val="16"/>
        </w:rPr>
        <w:t>»). Согласно этим требованиям, самолет должен был действовать с палуб авианосцев, катапульт кораблей и наземных аэродромов. Такая универсальность достигалась за счет сменного колесного или поплавкового шасси. В конкурентную борьбу за заказ включились английские фирмы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Gloster</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спроектировала самолет «TSR I»I, который в процессе своего развития стал знаменитым торпедоносцем «</w:t>
      </w:r>
      <w:proofErr w:type="spellStart"/>
      <w:r w:rsidRPr="004E10C1">
        <w:rPr>
          <w:rFonts w:ascii="Times New Roman" w:hAnsi="Times New Roman"/>
          <w:color w:val="000000" w:themeColor="text1"/>
          <w:sz w:val="16"/>
          <w:szCs w:val="16"/>
        </w:rPr>
        <w:t>Swordfish</w:t>
      </w:r>
      <w:proofErr w:type="spellEnd"/>
      <w:r w:rsidRPr="004E10C1">
        <w:rPr>
          <w:rFonts w:ascii="Times New Roman" w:hAnsi="Times New Roman"/>
          <w:color w:val="000000" w:themeColor="text1"/>
          <w:sz w:val="16"/>
          <w:szCs w:val="16"/>
        </w:rPr>
        <w:t>». Фирма «</w:t>
      </w:r>
      <w:proofErr w:type="spellStart"/>
      <w:r w:rsidRPr="004E10C1">
        <w:rPr>
          <w:rFonts w:ascii="Times New Roman" w:hAnsi="Times New Roman"/>
          <w:color w:val="000000" w:themeColor="text1"/>
          <w:sz w:val="16"/>
          <w:szCs w:val="16"/>
        </w:rPr>
        <w:t>Gloster</w:t>
      </w:r>
      <w:proofErr w:type="spellEnd"/>
      <w:r w:rsidRPr="004E10C1">
        <w:rPr>
          <w:rFonts w:ascii="Times New Roman" w:hAnsi="Times New Roman"/>
          <w:color w:val="000000" w:themeColor="text1"/>
          <w:sz w:val="16"/>
          <w:szCs w:val="16"/>
        </w:rPr>
        <w:t>» представила свою разработку – «TSR.38», а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выставила биплан «В-6». После сравнительной оценки проектов флот выбрал два наиболее перспективных из них, от фирм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(14992).</w:t>
      </w:r>
    </w:p>
    <w:p w14:paraId="2B1BE9EB" w14:textId="77777777" w:rsidR="00910933" w:rsidRPr="004E10C1" w:rsidRDefault="00910933" w:rsidP="004E10C1">
      <w:pPr>
        <w:spacing w:after="0" w:line="240" w:lineRule="auto"/>
        <w:jc w:val="both"/>
        <w:rPr>
          <w:rFonts w:ascii="Times New Roman" w:hAnsi="Times New Roman"/>
          <w:color w:val="000000" w:themeColor="text1"/>
          <w:sz w:val="16"/>
          <w:szCs w:val="16"/>
        </w:rPr>
      </w:pPr>
    </w:p>
    <w:p w14:paraId="13EB6256"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августа 1933 состоялся первый полет </w:t>
      </w:r>
      <w:proofErr w:type="spellStart"/>
      <w:r w:rsidRPr="004E10C1">
        <w:rPr>
          <w:rFonts w:ascii="Times New Roman" w:hAnsi="Times New Roman"/>
          <w:color w:val="000000" w:themeColor="text1"/>
          <w:sz w:val="16"/>
          <w:szCs w:val="16"/>
        </w:rPr>
        <w:t>Блэкбернская</w:t>
      </w:r>
      <w:proofErr w:type="spellEnd"/>
      <w:r w:rsidRPr="004E10C1">
        <w:rPr>
          <w:rFonts w:ascii="Times New Roman" w:hAnsi="Times New Roman"/>
          <w:color w:val="000000" w:themeColor="text1"/>
          <w:sz w:val="16"/>
          <w:szCs w:val="16"/>
        </w:rPr>
        <w:t xml:space="preserve"> акула (20802).</w:t>
      </w:r>
    </w:p>
    <w:p w14:paraId="48284925" w14:textId="77777777" w:rsidR="00067E90" w:rsidRPr="004E10C1" w:rsidRDefault="00067E90" w:rsidP="004E10C1">
      <w:pPr>
        <w:spacing w:after="0" w:line="240" w:lineRule="auto"/>
        <w:jc w:val="both"/>
        <w:rPr>
          <w:rFonts w:ascii="Times New Roman" w:hAnsi="Times New Roman"/>
          <w:color w:val="000000" w:themeColor="text1"/>
          <w:sz w:val="16"/>
          <w:szCs w:val="16"/>
        </w:rPr>
      </w:pPr>
    </w:p>
    <w:p w14:paraId="4C8AEA5B"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 1933 года — первый полёт палубного торпедоносца-разведчика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T-9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/Великобритания/</w:t>
      </w:r>
    </w:p>
    <w:p w14:paraId="084D7DB4"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Авиационное министерство Великобритании в 1933 году опубликовало спецификацию S.15/33, описывавшую требования к торпедоносцу-разведчику для воздушных сил флота. Для участия в конкурсе компания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Aircraft представила свой проект T-9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w:t>
      </w:r>
    </w:p>
    <w:p w14:paraId="1FDC114C"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был цельнометаллический трёхместный биплан с колёсным/поплавковым шасси. Модификация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Mk.II</w:t>
      </w:r>
      <w:proofErr w:type="spellEnd"/>
      <w:r w:rsidRPr="004E10C1">
        <w:rPr>
          <w:rFonts w:ascii="Times New Roman" w:hAnsi="Times New Roman"/>
          <w:color w:val="000000" w:themeColor="text1"/>
          <w:sz w:val="16"/>
          <w:szCs w:val="16"/>
        </w:rPr>
        <w:t xml:space="preserve"> оснащалась двигателем </w:t>
      </w:r>
      <w:proofErr w:type="spellStart"/>
      <w:r w:rsidRPr="004E10C1">
        <w:rPr>
          <w:rFonts w:ascii="Times New Roman" w:hAnsi="Times New Roman"/>
          <w:color w:val="000000" w:themeColor="text1"/>
          <w:sz w:val="16"/>
          <w:szCs w:val="16"/>
        </w:rPr>
        <w:t>Armstrong</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Siddeley</w:t>
      </w:r>
      <w:proofErr w:type="spellEnd"/>
      <w:r w:rsidRPr="004E10C1">
        <w:rPr>
          <w:rFonts w:ascii="Times New Roman" w:hAnsi="Times New Roman"/>
          <w:color w:val="000000" w:themeColor="text1"/>
          <w:sz w:val="16"/>
          <w:szCs w:val="16"/>
        </w:rPr>
        <w:t xml:space="preserve"> Tiger VI (760 л.с.) Максимальная скорость — 240 км/ч, дальность полёта — 1006 км. Вооружение состояло из 2 × 7,7-мм пулемётов </w:t>
      </w:r>
      <w:proofErr w:type="spellStart"/>
      <w:r w:rsidRPr="004E10C1">
        <w:rPr>
          <w:rFonts w:ascii="Times New Roman" w:hAnsi="Times New Roman"/>
          <w:color w:val="000000" w:themeColor="text1"/>
          <w:sz w:val="16"/>
          <w:szCs w:val="16"/>
        </w:rPr>
        <w:t>Vickers</w:t>
      </w:r>
      <w:proofErr w:type="spellEnd"/>
      <w:r w:rsidRPr="004E10C1">
        <w:rPr>
          <w:rFonts w:ascii="Times New Roman" w:hAnsi="Times New Roman"/>
          <w:color w:val="000000" w:themeColor="text1"/>
          <w:sz w:val="16"/>
          <w:szCs w:val="16"/>
        </w:rPr>
        <w:t xml:space="preserve"> + 460-мм торпеда или до 730 кг бомб.</w:t>
      </w:r>
    </w:p>
    <w:p w14:paraId="58905F35" w14:textId="77777777" w:rsidR="00067E90" w:rsidRPr="004E10C1" w:rsidRDefault="00067E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в 1935 году первые T-9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xml:space="preserve"> поступили на вооружение ВМФ Великобритании. Самолёты эксплуатировались как с авианосцев, так и просто с кораблей, оборудованных катапультами. Всего выпустили 269 единиц T-9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xml:space="preserve"> всех модификаций. Они также поставлялись на экспорт в Канаду и Португалию (22300).</w:t>
      </w:r>
    </w:p>
    <w:p w14:paraId="35A162D9" w14:textId="77777777" w:rsidR="00067E90" w:rsidRPr="004E10C1" w:rsidRDefault="00067E90" w:rsidP="004E10C1">
      <w:pPr>
        <w:spacing w:after="0" w:line="240" w:lineRule="auto"/>
        <w:jc w:val="both"/>
        <w:rPr>
          <w:rFonts w:ascii="Times New Roman" w:hAnsi="Times New Roman"/>
          <w:color w:val="000000" w:themeColor="text1"/>
          <w:sz w:val="16"/>
          <w:szCs w:val="16"/>
        </w:rPr>
      </w:pPr>
    </w:p>
    <w:p w14:paraId="68E9AC05"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77918E0"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BC3A2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 записка № 50586</w:t>
      </w:r>
    </w:p>
    <w:p w14:paraId="6F0F5F1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 (Б)</w:t>
      </w:r>
    </w:p>
    <w:p w14:paraId="3BBF60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Кагановичу</w:t>
      </w:r>
    </w:p>
    <w:p w14:paraId="37E9C1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Резолюция Кагановича: В круговую членам ПБ</w:t>
      </w:r>
    </w:p>
    <w:p w14:paraId="1DBC7E6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углубленной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 (б) № 294301) было установлено, что на территории Союза действует разветвление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634956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моменту ликвидации этой шпионской сети агентурно было точно установлено, что во главе ее в качестве организатора и руководителя стоит специально переброшенный на нашу территорию крупный резидент прибывший в СССР под видом политэмигранта и под фамилией Минин Михаил Робертович.</w:t>
      </w:r>
    </w:p>
    <w:p w14:paraId="0F7C281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 чем, тут же были установлены и сняты конспиративные явки польской разведки в Москве (квартира гр-на Клячко Льва Аркадьевича на Троицкой улице в д. № 1/4, кв. 2) и в Киеве (кв. гр-ки Арабок Марии Пахомовны – “Люси”, ул. Короленко, д. № 71 на 1-м этаже) и арестован в числе других также резидент Польской разведки Минин Михаил Робертович, настоящая фамилия, как установлено – Бриль Виктор Иосифович.</w:t>
      </w:r>
    </w:p>
    <w:p w14:paraId="291A93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Приведенными следственными действиями и обнаруженными полностью подтверждены агентурные данные и установлено:</w:t>
      </w:r>
    </w:p>
    <w:p w14:paraId="7BA343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Мини – Бриль, до своей переброски в СССР будучи членом ППС (</w:t>
      </w:r>
      <w:proofErr w:type="spellStart"/>
      <w:r w:rsidRPr="004E10C1">
        <w:rPr>
          <w:rFonts w:ascii="Times New Roman" w:hAnsi="Times New Roman"/>
          <w:color w:val="000000" w:themeColor="text1"/>
          <w:sz w:val="16"/>
          <w:szCs w:val="16"/>
        </w:rPr>
        <w:t>левицы</w:t>
      </w:r>
      <w:proofErr w:type="spellEnd"/>
      <w:r w:rsidRPr="004E10C1">
        <w:rPr>
          <w:rFonts w:ascii="Times New Roman" w:hAnsi="Times New Roman"/>
          <w:color w:val="000000" w:themeColor="text1"/>
          <w:sz w:val="16"/>
          <w:szCs w:val="16"/>
        </w:rPr>
        <w:t>), был в 1928 г. завербован Начальником Лодзинской дефензивы Вайнером и выдал несколько конспиративных квартир ППС (</w:t>
      </w:r>
      <w:proofErr w:type="spellStart"/>
      <w:r w:rsidRPr="004E10C1">
        <w:rPr>
          <w:rFonts w:ascii="Times New Roman" w:hAnsi="Times New Roman"/>
          <w:color w:val="000000" w:themeColor="text1"/>
          <w:sz w:val="16"/>
          <w:szCs w:val="16"/>
        </w:rPr>
        <w:t>левицы</w:t>
      </w:r>
      <w:proofErr w:type="spellEnd"/>
      <w:r w:rsidRPr="004E10C1">
        <w:rPr>
          <w:rFonts w:ascii="Times New Roman" w:hAnsi="Times New Roman"/>
          <w:color w:val="000000" w:themeColor="text1"/>
          <w:sz w:val="16"/>
          <w:szCs w:val="16"/>
        </w:rPr>
        <w:t xml:space="preserve">), ряд работников этой партии: </w:t>
      </w:r>
      <w:proofErr w:type="spellStart"/>
      <w:r w:rsidRPr="004E10C1">
        <w:rPr>
          <w:rFonts w:ascii="Times New Roman" w:hAnsi="Times New Roman"/>
          <w:color w:val="000000" w:themeColor="text1"/>
          <w:sz w:val="16"/>
          <w:szCs w:val="16"/>
        </w:rPr>
        <w:t>Сольского</w:t>
      </w:r>
      <w:proofErr w:type="spellEnd"/>
      <w:r w:rsidRPr="004E10C1">
        <w:rPr>
          <w:rFonts w:ascii="Times New Roman" w:hAnsi="Times New Roman"/>
          <w:color w:val="000000" w:themeColor="text1"/>
          <w:sz w:val="16"/>
          <w:szCs w:val="16"/>
        </w:rPr>
        <w:t xml:space="preserve"> (члена ЦК), </w:t>
      </w:r>
      <w:proofErr w:type="spellStart"/>
      <w:r w:rsidRPr="004E10C1">
        <w:rPr>
          <w:rFonts w:ascii="Times New Roman" w:hAnsi="Times New Roman"/>
          <w:color w:val="000000" w:themeColor="text1"/>
          <w:sz w:val="16"/>
          <w:szCs w:val="16"/>
        </w:rPr>
        <w:t>Пацановскую</w:t>
      </w:r>
      <w:proofErr w:type="spellEnd"/>
      <w:r w:rsidRPr="004E10C1">
        <w:rPr>
          <w:rFonts w:ascii="Times New Roman" w:hAnsi="Times New Roman"/>
          <w:color w:val="000000" w:themeColor="text1"/>
          <w:sz w:val="16"/>
          <w:szCs w:val="16"/>
        </w:rPr>
        <w:t xml:space="preserve">, Даниель, Равич и др., а также членов комсомола Польши – </w:t>
      </w:r>
      <w:proofErr w:type="spellStart"/>
      <w:r w:rsidRPr="004E10C1">
        <w:rPr>
          <w:rFonts w:ascii="Times New Roman" w:hAnsi="Times New Roman"/>
          <w:color w:val="000000" w:themeColor="text1"/>
          <w:sz w:val="16"/>
          <w:szCs w:val="16"/>
        </w:rPr>
        <w:t>Вицек</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Ацзен</w:t>
      </w:r>
      <w:proofErr w:type="spellEnd"/>
      <w:r w:rsidRPr="004E10C1">
        <w:rPr>
          <w:rFonts w:ascii="Times New Roman" w:hAnsi="Times New Roman"/>
          <w:color w:val="000000" w:themeColor="text1"/>
          <w:sz w:val="16"/>
          <w:szCs w:val="16"/>
        </w:rPr>
        <w:t>.</w:t>
      </w:r>
    </w:p>
    <w:p w14:paraId="415058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июне 1929 года Минин – Бриль получил от </w:t>
      </w:r>
      <w:proofErr w:type="spellStart"/>
      <w:r w:rsidRPr="004E10C1">
        <w:rPr>
          <w:rFonts w:ascii="Times New Roman" w:hAnsi="Times New Roman"/>
          <w:color w:val="000000" w:themeColor="text1"/>
          <w:sz w:val="16"/>
          <w:szCs w:val="16"/>
        </w:rPr>
        <w:t>Вайера</w:t>
      </w:r>
      <w:proofErr w:type="spellEnd"/>
      <w:r w:rsidRPr="004E10C1">
        <w:rPr>
          <w:rFonts w:ascii="Times New Roman" w:hAnsi="Times New Roman"/>
          <w:color w:val="000000" w:themeColor="text1"/>
          <w:sz w:val="16"/>
          <w:szCs w:val="16"/>
        </w:rPr>
        <w:t xml:space="preserve"> предложение выехать в СССР для шпионской работы по линии Военной промышленности, для чего должен связаться и возглавить имевшуюся уже группу в Киеве, с последующим расширением деятельности на Москву, Харьков и др. центры.</w:t>
      </w:r>
    </w:p>
    <w:p w14:paraId="4253024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лучшей конспирации Минину – Брилю было предложено использовать его связи по линии Торгпредства и проникнуть в СССР под видом политэмигранта, что он и осуществил.</w:t>
      </w:r>
    </w:p>
    <w:p w14:paraId="058B08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w:t>
      </w:r>
      <w:proofErr w:type="spellStart"/>
      <w:r w:rsidRPr="004E10C1">
        <w:rPr>
          <w:rFonts w:ascii="Times New Roman" w:hAnsi="Times New Roman"/>
          <w:color w:val="000000" w:themeColor="text1"/>
          <w:sz w:val="16"/>
          <w:szCs w:val="16"/>
        </w:rPr>
        <w:t>Коминтер</w:t>
      </w:r>
      <w:proofErr w:type="spellEnd"/>
      <w:r w:rsidRPr="004E10C1">
        <w:rPr>
          <w:rFonts w:ascii="Times New Roman" w:hAnsi="Times New Roman"/>
          <w:color w:val="000000" w:themeColor="text1"/>
          <w:sz w:val="16"/>
          <w:szCs w:val="16"/>
        </w:rPr>
        <w:t xml:space="preserve">, Минин-Бриль, получив документы политэмигранта, добился направления в Киев, где и устроился через </w:t>
      </w:r>
      <w:proofErr w:type="spellStart"/>
      <w:r w:rsidRPr="004E10C1">
        <w:rPr>
          <w:rFonts w:ascii="Times New Roman" w:hAnsi="Times New Roman"/>
          <w:color w:val="000000" w:themeColor="text1"/>
          <w:sz w:val="16"/>
          <w:szCs w:val="16"/>
        </w:rPr>
        <w:t>Нацменсекцию</w:t>
      </w:r>
      <w:proofErr w:type="spellEnd"/>
      <w:r w:rsidRPr="004E10C1">
        <w:rPr>
          <w:rFonts w:ascii="Times New Roman" w:hAnsi="Times New Roman"/>
          <w:color w:val="000000" w:themeColor="text1"/>
          <w:sz w:val="16"/>
          <w:szCs w:val="16"/>
        </w:rPr>
        <w:t xml:space="preserve"> Киевского К-та КП (б) 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41C0C5A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 </w:t>
      </w:r>
      <w:proofErr w:type="spellStart"/>
      <w:r w:rsidRPr="004E10C1">
        <w:rPr>
          <w:rFonts w:ascii="Times New Roman" w:hAnsi="Times New Roman"/>
          <w:color w:val="000000" w:themeColor="text1"/>
          <w:sz w:val="16"/>
          <w:szCs w:val="16"/>
        </w:rPr>
        <w:t>Кавецким</w:t>
      </w:r>
      <w:proofErr w:type="spellEnd"/>
      <w:r w:rsidRPr="004E10C1">
        <w:rPr>
          <w:rFonts w:ascii="Times New Roman" w:hAnsi="Times New Roman"/>
          <w:color w:val="000000" w:themeColor="text1"/>
          <w:sz w:val="16"/>
          <w:szCs w:val="16"/>
        </w:rPr>
        <w:t xml:space="preserve"> и приступил к организации шпионской и диверсионной работы на Киевском Арсенале (ККЗ) и Авиазаводе № 43, завязав знакомства с рядом к.-р. настроенных лиц (по ККЗ – зав. литейным цехом </w:t>
      </w:r>
      <w:proofErr w:type="spellStart"/>
      <w:r w:rsidRPr="004E10C1">
        <w:rPr>
          <w:rFonts w:ascii="Times New Roman" w:hAnsi="Times New Roman"/>
          <w:color w:val="000000" w:themeColor="text1"/>
          <w:sz w:val="16"/>
          <w:szCs w:val="16"/>
        </w:rPr>
        <w:t>Блажинским</w:t>
      </w:r>
      <w:proofErr w:type="spellEnd"/>
      <w:r w:rsidRPr="004E10C1">
        <w:rPr>
          <w:rFonts w:ascii="Times New Roman" w:hAnsi="Times New Roman"/>
          <w:color w:val="000000" w:themeColor="text1"/>
          <w:sz w:val="16"/>
          <w:szCs w:val="16"/>
        </w:rPr>
        <w:t xml:space="preserve">, конструктором Прокопенко и слесарем </w:t>
      </w:r>
      <w:proofErr w:type="spellStart"/>
      <w:r w:rsidRPr="004E10C1">
        <w:rPr>
          <w:rFonts w:ascii="Times New Roman" w:hAnsi="Times New Roman"/>
          <w:color w:val="000000" w:themeColor="text1"/>
          <w:sz w:val="16"/>
          <w:szCs w:val="16"/>
        </w:rPr>
        <w:t>Броварником</w:t>
      </w:r>
      <w:proofErr w:type="spellEnd"/>
      <w:r w:rsidRPr="004E10C1">
        <w:rPr>
          <w:rFonts w:ascii="Times New Roman" w:hAnsi="Times New Roman"/>
          <w:color w:val="000000" w:themeColor="text1"/>
          <w:sz w:val="16"/>
          <w:szCs w:val="16"/>
        </w:rPr>
        <w:t xml:space="preserve"> (арестованы); по зав. № 43 указанные Мининым лица устанавливаются.</w:t>
      </w:r>
    </w:p>
    <w:p w14:paraId="1B6B2C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Параллельно развертыванию шпионской работы на ККЗ и з-де № 43 установил связи и возглавил к.-р. группу студентов Польского техникума (</w:t>
      </w:r>
      <w:proofErr w:type="spellStart"/>
      <w:r w:rsidRPr="004E10C1">
        <w:rPr>
          <w:rFonts w:ascii="Times New Roman" w:hAnsi="Times New Roman"/>
          <w:color w:val="000000" w:themeColor="text1"/>
          <w:sz w:val="16"/>
          <w:szCs w:val="16"/>
        </w:rPr>
        <w:t>Гельнер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Сахацкий</w:t>
      </w:r>
      <w:proofErr w:type="spellEnd"/>
      <w:r w:rsidRPr="004E10C1">
        <w:rPr>
          <w:rFonts w:ascii="Times New Roman" w:hAnsi="Times New Roman"/>
          <w:color w:val="000000" w:themeColor="text1"/>
          <w:sz w:val="16"/>
          <w:szCs w:val="16"/>
        </w:rPr>
        <w:t xml:space="preserve"> и др.), впоследствии разъехавшихся на военно-производственную практику и явившихся основными кадрами ликвидированной польской агентуры.</w:t>
      </w:r>
    </w:p>
    <w:p w14:paraId="7996F1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В 1930 голу окончивший техникум и получивший назначение на военно-производственную практику в Москву участник к.-р. группы техникума – </w:t>
      </w:r>
      <w:proofErr w:type="spellStart"/>
      <w:r w:rsidRPr="004E10C1">
        <w:rPr>
          <w:rFonts w:ascii="Times New Roman" w:hAnsi="Times New Roman"/>
          <w:color w:val="000000" w:themeColor="text1"/>
          <w:sz w:val="16"/>
          <w:szCs w:val="16"/>
        </w:rPr>
        <w:t>Гельнер</w:t>
      </w:r>
      <w:proofErr w:type="spellEnd"/>
      <w:r w:rsidRPr="004E10C1">
        <w:rPr>
          <w:rFonts w:ascii="Times New Roman" w:hAnsi="Times New Roman"/>
          <w:color w:val="000000" w:themeColor="text1"/>
          <w:sz w:val="16"/>
          <w:szCs w:val="16"/>
        </w:rPr>
        <w:t xml:space="preserve"> получил указания от Минина – Бриля по выявлению и группированию к.-р. настроенных лиц, что им и было выполнено путем организации группы инженеров-</w:t>
      </w:r>
      <w:proofErr w:type="spellStart"/>
      <w:r w:rsidRPr="004E10C1">
        <w:rPr>
          <w:rFonts w:ascii="Times New Roman" w:hAnsi="Times New Roman"/>
          <w:color w:val="000000" w:themeColor="text1"/>
          <w:sz w:val="16"/>
          <w:szCs w:val="16"/>
        </w:rPr>
        <w:t>военнопроизводственников</w:t>
      </w:r>
      <w:proofErr w:type="spellEnd"/>
      <w:r w:rsidRPr="004E10C1">
        <w:rPr>
          <w:rFonts w:ascii="Times New Roman" w:hAnsi="Times New Roman"/>
          <w:color w:val="000000" w:themeColor="text1"/>
          <w:sz w:val="16"/>
          <w:szCs w:val="16"/>
        </w:rPr>
        <w:t>, преимущественно окончивших Киевский Политехнический Институт на Московском Орудийном заводе № 8 (</w:t>
      </w:r>
      <w:proofErr w:type="spellStart"/>
      <w:r w:rsidRPr="004E10C1">
        <w:rPr>
          <w:rFonts w:ascii="Times New Roman" w:hAnsi="Times New Roman"/>
          <w:color w:val="000000" w:themeColor="text1"/>
          <w:sz w:val="16"/>
          <w:szCs w:val="16"/>
        </w:rPr>
        <w:t>Коноплич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Хандромиров</w:t>
      </w:r>
      <w:proofErr w:type="spellEnd"/>
      <w:r w:rsidRPr="004E10C1">
        <w:rPr>
          <w:rFonts w:ascii="Times New Roman" w:hAnsi="Times New Roman"/>
          <w:color w:val="000000" w:themeColor="text1"/>
          <w:sz w:val="16"/>
          <w:szCs w:val="16"/>
        </w:rPr>
        <w:t>, Васильченко, Улановский и др.-все арестованы).</w:t>
      </w:r>
    </w:p>
    <w:p w14:paraId="2EA8B0A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связи </w:t>
      </w:r>
      <w:proofErr w:type="spellStart"/>
      <w:r w:rsidRPr="004E10C1">
        <w:rPr>
          <w:rFonts w:ascii="Times New Roman" w:hAnsi="Times New Roman"/>
          <w:color w:val="000000" w:themeColor="text1"/>
          <w:sz w:val="16"/>
          <w:szCs w:val="16"/>
        </w:rPr>
        <w:t>Гельнеру</w:t>
      </w:r>
      <w:proofErr w:type="spellEnd"/>
      <w:r w:rsidRPr="004E10C1">
        <w:rPr>
          <w:rFonts w:ascii="Times New Roman" w:hAnsi="Times New Roman"/>
          <w:color w:val="000000" w:themeColor="text1"/>
          <w:sz w:val="16"/>
          <w:szCs w:val="16"/>
        </w:rPr>
        <w:t xml:space="preserve"> была дана явка на квартиру вышеупомянутого Клячко, связанного в свою очередь с сотрудником Польского консульства “Свой”.</w:t>
      </w:r>
    </w:p>
    <w:p w14:paraId="188D78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 1932 году Минин-Бриль по поручению Польской разведки был переброшен в Москву для развертывания шпионско-диверсионной работы на московских заводах Военной и Авиационной промышленности, что им и было проделано путем активизации шпионской и подрывной работы группы </w:t>
      </w:r>
      <w:proofErr w:type="spellStart"/>
      <w:r w:rsidRPr="004E10C1">
        <w:rPr>
          <w:rFonts w:ascii="Times New Roman" w:hAnsi="Times New Roman"/>
          <w:color w:val="000000" w:themeColor="text1"/>
          <w:sz w:val="16"/>
          <w:szCs w:val="16"/>
        </w:rPr>
        <w:t>Гельнера</w:t>
      </w:r>
      <w:proofErr w:type="spellEnd"/>
      <w:r w:rsidRPr="004E10C1">
        <w:rPr>
          <w:rFonts w:ascii="Times New Roman" w:hAnsi="Times New Roman"/>
          <w:color w:val="000000" w:themeColor="text1"/>
          <w:sz w:val="16"/>
          <w:szCs w:val="16"/>
        </w:rPr>
        <w:t xml:space="preserve"> на заводе № 8 и при посредничестве ее участников – организованы группы на заводе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xml:space="preserve"> (Лещев), </w:t>
      </w:r>
      <w:proofErr w:type="spellStart"/>
      <w:r w:rsidRPr="004E10C1">
        <w:rPr>
          <w:rFonts w:ascii="Times New Roman" w:hAnsi="Times New Roman"/>
          <w:color w:val="000000" w:themeColor="text1"/>
          <w:sz w:val="16"/>
          <w:szCs w:val="16"/>
        </w:rPr>
        <w:t>ТОЗъе</w:t>
      </w:r>
      <w:proofErr w:type="spellEnd"/>
      <w:r w:rsidRPr="004E10C1">
        <w:rPr>
          <w:rFonts w:ascii="Times New Roman" w:hAnsi="Times New Roman"/>
          <w:color w:val="000000" w:themeColor="text1"/>
          <w:sz w:val="16"/>
          <w:szCs w:val="16"/>
        </w:rPr>
        <w:t xml:space="preserve"> (Сандомирский) и получены связи по Авиазаводу № 22 (Лещев и Сандомирский арестованы).</w:t>
      </w:r>
    </w:p>
    <w:p w14:paraId="065074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своей шпионской деятельности в Москве Минин-Бриль был непосредственно связан с сотрудниками Польского консульства “Своей” Вацлавом Яковлевичем и </w:t>
      </w:r>
      <w:proofErr w:type="spellStart"/>
      <w:r w:rsidRPr="004E10C1">
        <w:rPr>
          <w:rFonts w:ascii="Times New Roman" w:hAnsi="Times New Roman"/>
          <w:color w:val="000000" w:themeColor="text1"/>
          <w:sz w:val="16"/>
          <w:szCs w:val="16"/>
        </w:rPr>
        <w:t>Оконьским</w:t>
      </w:r>
      <w:proofErr w:type="spellEnd"/>
      <w:r w:rsidRPr="004E10C1">
        <w:rPr>
          <w:rFonts w:ascii="Times New Roman" w:hAnsi="Times New Roman"/>
          <w:color w:val="000000" w:themeColor="text1"/>
          <w:sz w:val="16"/>
          <w:szCs w:val="16"/>
        </w:rPr>
        <w:t>, причем с первым явки имел на конспиративной квартире Клячко.</w:t>
      </w:r>
    </w:p>
    <w:p w14:paraId="57A4CD8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В результате шпионской деятельности по Военной промышленности, были собраны и переданы сведения о мощностях и программах заводов № 8, Киевского Арсенала, </w:t>
      </w:r>
      <w:proofErr w:type="spellStart"/>
      <w:r w:rsidRPr="004E10C1">
        <w:rPr>
          <w:rFonts w:ascii="Times New Roman" w:hAnsi="Times New Roman"/>
          <w:color w:val="000000" w:themeColor="text1"/>
          <w:sz w:val="16"/>
          <w:szCs w:val="16"/>
        </w:rPr>
        <w:t>ТОЗъа</w:t>
      </w:r>
      <w:proofErr w:type="spellEnd"/>
      <w:r w:rsidRPr="004E10C1">
        <w:rPr>
          <w:rFonts w:ascii="Times New Roman" w:hAnsi="Times New Roman"/>
          <w:color w:val="000000" w:themeColor="text1"/>
          <w:sz w:val="16"/>
          <w:szCs w:val="16"/>
        </w:rPr>
        <w:t>, Авиазавода № 43 о конструкциях тяжелого бомбовоза, новой противогазовой маски, тяжелых авиабомбах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а Военно-Воздушной Академии и Одесской Авиашколе.</w:t>
      </w:r>
    </w:p>
    <w:p w14:paraId="686D6FA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w:t>
      </w:r>
      <w:proofErr w:type="spellStart"/>
      <w:r w:rsidRPr="004E10C1">
        <w:rPr>
          <w:rFonts w:ascii="Times New Roman" w:hAnsi="Times New Roman"/>
          <w:color w:val="000000" w:themeColor="text1"/>
          <w:sz w:val="16"/>
          <w:szCs w:val="16"/>
        </w:rPr>
        <w:t>Манчжуро</w:t>
      </w:r>
      <w:proofErr w:type="spellEnd"/>
      <w:r w:rsidRPr="004E10C1">
        <w:rPr>
          <w:rFonts w:ascii="Times New Roman" w:hAnsi="Times New Roman"/>
          <w:color w:val="000000" w:themeColor="text1"/>
          <w:sz w:val="16"/>
          <w:szCs w:val="16"/>
        </w:rPr>
        <w:t>-Китайских границ (на арест Рыбальченко дано задание ПП ОГПУ в ДВК).</w:t>
      </w:r>
    </w:p>
    <w:p w14:paraId="49627C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Рыбалченко были получены и переданы Польской разведке документы об укреплениях на ДВ, с указанием конструкций и их качества, дислокация и планы построенных на ДВ в 1932 г. воинских казарм.</w:t>
      </w:r>
    </w:p>
    <w:p w14:paraId="625E1B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4F4D4F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 В. и в частности было сказано, что по договоренности Польши и Румынии с Японией первый удар должен быть произведен на Д. Востоке.</w:t>
      </w:r>
    </w:p>
    <w:p w14:paraId="63E808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Одновременно с широким развертыванием шпионской и подрывной работы на заводах Военной промышленности, Мининым-Брилем, согласно специальным указаниям, развертывалась сеть ПОВ (“Польская Военная Организация”).</w:t>
      </w:r>
    </w:p>
    <w:p w14:paraId="579AF3E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показаниям Минина-Бриля, указанная организация, согласно полученных им установок от Зам. Начальника Лодзинской </w:t>
      </w:r>
      <w:proofErr w:type="spellStart"/>
      <w:r w:rsidRPr="004E10C1">
        <w:rPr>
          <w:rFonts w:ascii="Times New Roman" w:hAnsi="Times New Roman"/>
          <w:color w:val="000000" w:themeColor="text1"/>
          <w:sz w:val="16"/>
          <w:szCs w:val="16"/>
        </w:rPr>
        <w:t>дефензгвы</w:t>
      </w:r>
      <w:proofErr w:type="spellEnd"/>
      <w:r w:rsidRPr="004E10C1">
        <w:rPr>
          <w:rFonts w:ascii="Times New Roman" w:hAnsi="Times New Roman"/>
          <w:color w:val="000000" w:themeColor="text1"/>
          <w:sz w:val="16"/>
          <w:szCs w:val="16"/>
        </w:rPr>
        <w:t xml:space="preserve"> Недельского, является закордонным филиалом “ПОВ”.</w:t>
      </w:r>
    </w:p>
    <w:p w14:paraId="6E8D051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330856E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одной из таких групп и был, по заданию упомянутого Недельского, связан Бриль (эта группа, входившая по “ПОВ”, под наименованием “ГОЛ” – “Группа освобождения личности” – была ликвидирована в 1932 году Киевским </w:t>
      </w:r>
      <w:proofErr w:type="spellStart"/>
      <w:r w:rsidRPr="004E10C1">
        <w:rPr>
          <w:rFonts w:ascii="Times New Roman" w:hAnsi="Times New Roman"/>
          <w:color w:val="000000" w:themeColor="text1"/>
          <w:sz w:val="16"/>
          <w:szCs w:val="16"/>
        </w:rPr>
        <w:t>Облотделом</w:t>
      </w:r>
      <w:proofErr w:type="spellEnd"/>
      <w:r w:rsidRPr="004E10C1">
        <w:rPr>
          <w:rFonts w:ascii="Times New Roman" w:hAnsi="Times New Roman"/>
          <w:color w:val="000000" w:themeColor="text1"/>
          <w:sz w:val="16"/>
          <w:szCs w:val="16"/>
        </w:rPr>
        <w:t xml:space="preserve"> ГПУ).</w:t>
      </w:r>
    </w:p>
    <w:p w14:paraId="61FBEF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w:t>
      </w:r>
      <w:proofErr w:type="spellStart"/>
      <w:r w:rsidRPr="004E10C1">
        <w:rPr>
          <w:rFonts w:ascii="Times New Roman" w:hAnsi="Times New Roman"/>
          <w:color w:val="000000" w:themeColor="text1"/>
          <w:sz w:val="16"/>
          <w:szCs w:val="16"/>
        </w:rPr>
        <w:t>Сахацким</w:t>
      </w:r>
      <w:proofErr w:type="spellEnd"/>
      <w:r w:rsidRPr="004E10C1">
        <w:rPr>
          <w:rFonts w:ascii="Times New Roman" w:hAnsi="Times New Roman"/>
          <w:color w:val="000000" w:themeColor="text1"/>
          <w:sz w:val="16"/>
          <w:szCs w:val="16"/>
        </w:rPr>
        <w:t>), в Виннице (</w:t>
      </w:r>
      <w:proofErr w:type="spellStart"/>
      <w:r w:rsidRPr="004E10C1">
        <w:rPr>
          <w:rFonts w:ascii="Times New Roman" w:hAnsi="Times New Roman"/>
          <w:color w:val="000000" w:themeColor="text1"/>
          <w:sz w:val="16"/>
          <w:szCs w:val="16"/>
        </w:rPr>
        <w:t>Гельнером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Набловским</w:t>
      </w:r>
      <w:proofErr w:type="spellEnd"/>
      <w:r w:rsidRPr="004E10C1">
        <w:rPr>
          <w:rFonts w:ascii="Times New Roman" w:hAnsi="Times New Roman"/>
          <w:color w:val="000000" w:themeColor="text1"/>
          <w:sz w:val="16"/>
          <w:szCs w:val="16"/>
        </w:rPr>
        <w:t xml:space="preserve">), Умани (Яворовским и </w:t>
      </w:r>
      <w:proofErr w:type="spellStart"/>
      <w:r w:rsidRPr="004E10C1">
        <w:rPr>
          <w:rFonts w:ascii="Times New Roman" w:hAnsi="Times New Roman"/>
          <w:color w:val="000000" w:themeColor="text1"/>
          <w:sz w:val="16"/>
          <w:szCs w:val="16"/>
        </w:rPr>
        <w:t>Голяновским</w:t>
      </w:r>
      <w:proofErr w:type="spellEnd"/>
      <w:r w:rsidRPr="004E10C1">
        <w:rPr>
          <w:rFonts w:ascii="Times New Roman" w:hAnsi="Times New Roman"/>
          <w:color w:val="000000" w:themeColor="text1"/>
          <w:sz w:val="16"/>
          <w:szCs w:val="16"/>
        </w:rPr>
        <w:t>), в Гневов (</w:t>
      </w:r>
      <w:proofErr w:type="spellStart"/>
      <w:r w:rsidRPr="004E10C1">
        <w:rPr>
          <w:rFonts w:ascii="Times New Roman" w:hAnsi="Times New Roman"/>
          <w:color w:val="000000" w:themeColor="text1"/>
          <w:sz w:val="16"/>
          <w:szCs w:val="16"/>
        </w:rPr>
        <w:t>Чавловским</w:t>
      </w:r>
      <w:proofErr w:type="spellEnd"/>
      <w:r w:rsidRPr="004E10C1">
        <w:rPr>
          <w:rFonts w:ascii="Times New Roman" w:hAnsi="Times New Roman"/>
          <w:color w:val="000000" w:themeColor="text1"/>
          <w:sz w:val="16"/>
          <w:szCs w:val="16"/>
        </w:rPr>
        <w:t>) и в Казатине (</w:t>
      </w:r>
      <w:proofErr w:type="spellStart"/>
      <w:r w:rsidRPr="004E10C1">
        <w:rPr>
          <w:rFonts w:ascii="Times New Roman" w:hAnsi="Times New Roman"/>
          <w:color w:val="000000" w:themeColor="text1"/>
          <w:sz w:val="16"/>
          <w:szCs w:val="16"/>
        </w:rPr>
        <w:t>Пиотковским</w:t>
      </w:r>
      <w:proofErr w:type="spellEnd"/>
      <w:r w:rsidRPr="004E10C1">
        <w:rPr>
          <w:rFonts w:ascii="Times New Roman" w:hAnsi="Times New Roman"/>
          <w:color w:val="000000" w:themeColor="text1"/>
          <w:sz w:val="16"/>
          <w:szCs w:val="16"/>
        </w:rPr>
        <w:t xml:space="preserve"> (указанные лица арестованы, частично были осуждены по делу “ПОВ”).</w:t>
      </w:r>
    </w:p>
    <w:p w14:paraId="1910C8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развертывания работы “ПОВ”, по показаниям Минина в 1931 году разведывательными органами Польши был прислан специальный резидент </w:t>
      </w:r>
      <w:proofErr w:type="spellStart"/>
      <w:r w:rsidRPr="004E10C1">
        <w:rPr>
          <w:rFonts w:ascii="Times New Roman" w:hAnsi="Times New Roman"/>
          <w:color w:val="000000" w:themeColor="text1"/>
          <w:sz w:val="16"/>
          <w:szCs w:val="16"/>
        </w:rPr>
        <w:t>Дудкевич</w:t>
      </w:r>
      <w:proofErr w:type="spellEnd"/>
      <w:r w:rsidRPr="004E10C1">
        <w:rPr>
          <w:rFonts w:ascii="Times New Roman" w:hAnsi="Times New Roman"/>
          <w:color w:val="000000" w:themeColor="text1"/>
          <w:sz w:val="16"/>
          <w:szCs w:val="16"/>
        </w:rPr>
        <w:t xml:space="preserve"> (обнаружен на территории Союза и арестован)</w:t>
      </w:r>
    </w:p>
    <w:p w14:paraId="33E14E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659E885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0DE2013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 продолжается.</w:t>
      </w:r>
    </w:p>
    <w:p w14:paraId="3255AC5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Ягода</w:t>
      </w:r>
    </w:p>
    <w:p w14:paraId="1BC16E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 ЭКУ ОГПУ Миронов </w:t>
      </w:r>
    </w:p>
    <w:p w14:paraId="66AAD0B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оп.58, д.242, л.2-7 (11462).</w:t>
      </w:r>
    </w:p>
    <w:p w14:paraId="4216B9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CE89091"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FEFD18"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140434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августа 1933 вышел приказ ГУАП N 355, который констатировал, что ЦАГИ выполнены работы по улучшению летных свойств И-5 за счет установки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обтекателей на колесах, нового винта, поворотных стоек для вывода из штопора, заказанные ГУАП в 1932 (298,194).</w:t>
      </w:r>
    </w:p>
    <w:p w14:paraId="2961F88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E880A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августа 1933 состоялось заседание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П.И.Б. об установке М-34 на ТБ-3 (АНТ-6) и от ЦАГИ были А.Н.Т. и В.М.П. (1077,129).</w:t>
      </w:r>
    </w:p>
    <w:p w14:paraId="33F607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09A4D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августа 1933 года Ц.С. ВОИЗ заключил договор с ВВА на проектирование самолета Можаева на сумму 138000 рублей. Одновременно была найдена производственная база для постройки самолета – завод № 1, с которым надлежало заключить договор ЦС </w:t>
      </w:r>
      <w:proofErr w:type="spellStart"/>
      <w:r w:rsidRPr="004E10C1">
        <w:rPr>
          <w:rFonts w:ascii="Times New Roman" w:hAnsi="Times New Roman"/>
          <w:color w:val="000000" w:themeColor="text1"/>
          <w:sz w:val="16"/>
          <w:szCs w:val="16"/>
        </w:rPr>
        <w:t>ВОИЗу</w:t>
      </w:r>
      <w:proofErr w:type="spellEnd"/>
      <w:r w:rsidRPr="004E10C1">
        <w:rPr>
          <w:rFonts w:ascii="Times New Roman" w:hAnsi="Times New Roman"/>
          <w:color w:val="000000" w:themeColor="text1"/>
          <w:sz w:val="16"/>
          <w:szCs w:val="16"/>
        </w:rPr>
        <w:t xml:space="preserve"> (4213).</w:t>
      </w:r>
    </w:p>
    <w:p w14:paraId="3A8EFDB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AA8AE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августа 1933 г. Научный работник Орловский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543FFE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w:t>
      </w:r>
    </w:p>
    <w:p w14:paraId="3607CE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w:t>
      </w:r>
      <w:proofErr w:type="spellStart"/>
      <w:r w:rsidRPr="004E10C1">
        <w:rPr>
          <w:rFonts w:ascii="Times New Roman" w:hAnsi="Times New Roman"/>
          <w:color w:val="000000" w:themeColor="text1"/>
          <w:sz w:val="16"/>
          <w:szCs w:val="16"/>
        </w:rPr>
        <w:t>Мультановского</w:t>
      </w:r>
      <w:proofErr w:type="spellEnd"/>
      <w:r w:rsidRPr="004E10C1">
        <w:rPr>
          <w:rFonts w:ascii="Times New Roman" w:hAnsi="Times New Roman"/>
          <w:color w:val="000000" w:themeColor="text1"/>
          <w:sz w:val="16"/>
          <w:szCs w:val="16"/>
        </w:rPr>
        <w:t xml:space="preserve">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6491C9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Когда полет было отложен, т. Федосеенко проявил особую заботу о сохранении оболочки и 5.XI донес т. </w:t>
      </w:r>
      <w:proofErr w:type="spellStart"/>
      <w:r w:rsidRPr="004E10C1">
        <w:rPr>
          <w:rFonts w:ascii="Times New Roman" w:hAnsi="Times New Roman"/>
          <w:color w:val="000000" w:themeColor="text1"/>
          <w:sz w:val="16"/>
          <w:szCs w:val="16"/>
        </w:rPr>
        <w:t>Эйдеману</w:t>
      </w:r>
      <w:proofErr w:type="spellEnd"/>
      <w:r w:rsidRPr="004E10C1">
        <w:rPr>
          <w:rFonts w:ascii="Times New Roman" w:hAnsi="Times New Roman"/>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47FE35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E5ABD6A"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A218A5C"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121468"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опросом членов ПБ</w:t>
      </w:r>
    </w:p>
    <w:p w14:paraId="42A59C8B"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98/74.- </w:t>
      </w:r>
      <w:proofErr w:type="spellStart"/>
      <w:r w:rsidRPr="004E10C1">
        <w:rPr>
          <w:rFonts w:ascii="Times New Roman" w:hAnsi="Times New Roman"/>
          <w:color w:val="000000" w:themeColor="text1"/>
          <w:sz w:val="16"/>
          <w:szCs w:val="16"/>
        </w:rPr>
        <w:t>Водросы</w:t>
      </w:r>
      <w:proofErr w:type="spellEnd"/>
      <w:r w:rsidRPr="004E10C1">
        <w:rPr>
          <w:rFonts w:ascii="Times New Roman" w:hAnsi="Times New Roman"/>
          <w:color w:val="000000" w:themeColor="text1"/>
          <w:sz w:val="16"/>
          <w:szCs w:val="16"/>
        </w:rPr>
        <w:t xml:space="preserve"> Комиссии обороны</w:t>
      </w:r>
    </w:p>
    <w:p w14:paraId="66735444"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постановления СТО:</w:t>
      </w:r>
    </w:p>
    <w:p w14:paraId="71749163"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 выделении из резервного фонда СНК СССР 200 тыс. рублей валюты на приобретение импортных деталей трубчатки и </w:t>
      </w:r>
      <w:proofErr w:type="spellStart"/>
      <w:r w:rsidRPr="004E10C1">
        <w:rPr>
          <w:rFonts w:ascii="Times New Roman" w:hAnsi="Times New Roman"/>
          <w:color w:val="000000" w:themeColor="text1"/>
          <w:sz w:val="16"/>
          <w:szCs w:val="16"/>
        </w:rPr>
        <w:t>брайсточной</w:t>
      </w:r>
      <w:proofErr w:type="spellEnd"/>
      <w:r w:rsidRPr="004E10C1">
        <w:rPr>
          <w:rFonts w:ascii="Times New Roman" w:hAnsi="Times New Roman"/>
          <w:color w:val="000000" w:themeColor="text1"/>
          <w:sz w:val="16"/>
          <w:szCs w:val="16"/>
        </w:rPr>
        <w:t xml:space="preserve"> установки для развития производ</w:t>
      </w:r>
      <w:r w:rsidRPr="004E10C1">
        <w:rPr>
          <w:rFonts w:ascii="Times New Roman" w:hAnsi="Times New Roman"/>
          <w:color w:val="000000" w:themeColor="text1"/>
          <w:sz w:val="16"/>
          <w:szCs w:val="16"/>
        </w:rPr>
        <w:softHyphen/>
        <w:t>ства авиамасел;</w:t>
      </w:r>
    </w:p>
    <w:p w14:paraId="1FFA7741"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 </w:t>
      </w:r>
      <w:proofErr w:type="spellStart"/>
      <w:r w:rsidRPr="004E10C1">
        <w:rPr>
          <w:rFonts w:ascii="Times New Roman" w:hAnsi="Times New Roman"/>
          <w:color w:val="000000" w:themeColor="text1"/>
          <w:sz w:val="16"/>
          <w:szCs w:val="16"/>
        </w:rPr>
        <w:t>закупкес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НКВнешторгом</w:t>
      </w:r>
      <w:proofErr w:type="spellEnd"/>
      <w:r w:rsidRPr="004E10C1">
        <w:rPr>
          <w:rFonts w:ascii="Times New Roman" w:hAnsi="Times New Roman"/>
          <w:color w:val="000000" w:themeColor="text1"/>
          <w:sz w:val="16"/>
          <w:szCs w:val="16"/>
        </w:rPr>
        <w:t xml:space="preserve"> в Америке и Европе сов</w:t>
      </w:r>
      <w:r w:rsidRPr="004E10C1">
        <w:rPr>
          <w:rFonts w:ascii="Times New Roman" w:hAnsi="Times New Roman"/>
          <w:color w:val="000000" w:themeColor="text1"/>
          <w:sz w:val="16"/>
          <w:szCs w:val="16"/>
        </w:rPr>
        <w:softHyphen/>
        <w:t>ременных образцов авиатоплив и масел;</w:t>
      </w:r>
    </w:p>
    <w:p w14:paraId="66BDCEDB"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командировании в Америку и Европу комиссии для изучения производства авиатоплив, авиамасел и обо</w:t>
      </w:r>
      <w:r w:rsidRPr="004E10C1">
        <w:rPr>
          <w:rFonts w:ascii="Times New Roman" w:hAnsi="Times New Roman"/>
          <w:color w:val="000000" w:themeColor="text1"/>
          <w:sz w:val="16"/>
          <w:szCs w:val="16"/>
        </w:rPr>
        <w:softHyphen/>
        <w:t>рудования для них.</w:t>
      </w:r>
    </w:p>
    <w:p w14:paraId="1AB58406"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Мирошникову.</w:t>
      </w:r>
    </w:p>
    <w:p w14:paraId="40969333" w14:textId="77777777" w:rsidR="00A10B21" w:rsidRPr="004E10C1" w:rsidRDefault="00A10B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состоялось заседание ПБ и был оформлен протокол № 144 (22994).</w:t>
      </w:r>
    </w:p>
    <w:p w14:paraId="6B99EE21" w14:textId="77777777" w:rsidR="00A10B21" w:rsidRPr="004E10C1" w:rsidRDefault="00A10B21" w:rsidP="004E10C1">
      <w:pPr>
        <w:spacing w:after="0" w:line="240" w:lineRule="auto"/>
        <w:jc w:val="both"/>
        <w:rPr>
          <w:rFonts w:ascii="Times New Roman" w:hAnsi="Times New Roman"/>
          <w:color w:val="000000" w:themeColor="text1"/>
          <w:sz w:val="16"/>
          <w:szCs w:val="16"/>
        </w:rPr>
      </w:pPr>
    </w:p>
    <w:p w14:paraId="73C5D93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года начальник Экономического управления ОГПУ Лев Миронов сообщал секретарю ЦК ВКП(б) Лазарю Кагановичу зам. председателя ОГПУ Генрих Ягода:</w:t>
      </w:r>
    </w:p>
    <w:p w14:paraId="082A0A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углублённой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ВКП(б) №294301) было установлено, что на территории Союза действует разветвлённая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4FE8CC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 моменту ликвидации этой шпионской сети агентурно было точно установлено, что во главе её в качестве организатора и руководителя стоит специально переброшенный на нашу территорию крупный резидент польской разведки, прибывший в СССР под видом политэмигранта и под фамилией Минин Михаил Робертович.</w:t>
      </w:r>
    </w:p>
    <w:p w14:paraId="30F40D9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причем тут же были установлены и сняты конспиративные явки польской разведки в Москве (квартира гр-на Клячко Льва Аркадьевича на Троицкой улице в д. №1/4, кв. 2) и в Киеве (кв. гр-ки Арабок Марии Пахомовны — “Люси”, ул. Короленко, д. №71 на 1-м этаже) и арестован в числе других также резидент Польской разведки Минин Михаил Робертович, настоящая фамилия которого, как установлено, — Бриль Виктор Иосифович.</w:t>
      </w:r>
    </w:p>
    <w:p w14:paraId="1DBAD1A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Произведёнными следственными действиями и обнаруженными документами полностью подтверждены агентурные данные и установлено:</w:t>
      </w:r>
    </w:p>
    <w:p w14:paraId="230974B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Минин-Бриль до своей переброски в СССР, будучи членом ППС (</w:t>
      </w:r>
      <w:proofErr w:type="spellStart"/>
      <w:r w:rsidRPr="004E10C1">
        <w:rPr>
          <w:rFonts w:ascii="Times New Roman" w:hAnsi="Times New Roman"/>
          <w:color w:val="000000" w:themeColor="text1"/>
          <w:sz w:val="16"/>
          <w:szCs w:val="16"/>
        </w:rPr>
        <w:t>левицы</w:t>
      </w:r>
      <w:proofErr w:type="spellEnd"/>
      <w:r w:rsidRPr="004E10C1">
        <w:rPr>
          <w:rFonts w:ascii="Times New Roman" w:hAnsi="Times New Roman"/>
          <w:color w:val="000000" w:themeColor="text1"/>
          <w:sz w:val="16"/>
          <w:szCs w:val="16"/>
        </w:rPr>
        <w:t>), был в 1928 г. завербован Начальником Лодзинской дефензивы Вайнером и выдал несколько конспиративных квартир ППС (</w:t>
      </w:r>
      <w:proofErr w:type="spellStart"/>
      <w:r w:rsidRPr="004E10C1">
        <w:rPr>
          <w:rFonts w:ascii="Times New Roman" w:hAnsi="Times New Roman"/>
          <w:color w:val="000000" w:themeColor="text1"/>
          <w:sz w:val="16"/>
          <w:szCs w:val="16"/>
        </w:rPr>
        <w:t>левицы</w:t>
      </w:r>
      <w:proofErr w:type="spellEnd"/>
      <w:r w:rsidRPr="004E10C1">
        <w:rPr>
          <w:rFonts w:ascii="Times New Roman" w:hAnsi="Times New Roman"/>
          <w:color w:val="000000" w:themeColor="text1"/>
          <w:sz w:val="16"/>
          <w:szCs w:val="16"/>
        </w:rPr>
        <w:t xml:space="preserve">), ряд работников этой партии: Сельского (члена ЦК), </w:t>
      </w:r>
      <w:proofErr w:type="spellStart"/>
      <w:r w:rsidRPr="004E10C1">
        <w:rPr>
          <w:rFonts w:ascii="Times New Roman" w:hAnsi="Times New Roman"/>
          <w:color w:val="000000" w:themeColor="text1"/>
          <w:sz w:val="16"/>
          <w:szCs w:val="16"/>
        </w:rPr>
        <w:t>Пацановскую</w:t>
      </w:r>
      <w:proofErr w:type="spellEnd"/>
      <w:r w:rsidRPr="004E10C1">
        <w:rPr>
          <w:rFonts w:ascii="Times New Roman" w:hAnsi="Times New Roman"/>
          <w:color w:val="000000" w:themeColor="text1"/>
          <w:sz w:val="16"/>
          <w:szCs w:val="16"/>
        </w:rPr>
        <w:t xml:space="preserve">, Даниель, Равич и др., а также членов комсомола Польши — </w:t>
      </w:r>
      <w:proofErr w:type="spellStart"/>
      <w:r w:rsidRPr="004E10C1">
        <w:rPr>
          <w:rFonts w:ascii="Times New Roman" w:hAnsi="Times New Roman"/>
          <w:color w:val="000000" w:themeColor="text1"/>
          <w:sz w:val="16"/>
          <w:szCs w:val="16"/>
        </w:rPr>
        <w:t>Вицек</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Ацзен</w:t>
      </w:r>
      <w:proofErr w:type="spellEnd"/>
      <w:r w:rsidRPr="004E10C1">
        <w:rPr>
          <w:rFonts w:ascii="Times New Roman" w:hAnsi="Times New Roman"/>
          <w:color w:val="000000" w:themeColor="text1"/>
          <w:sz w:val="16"/>
          <w:szCs w:val="16"/>
        </w:rPr>
        <w:t>.</w:t>
      </w:r>
    </w:p>
    <w:p w14:paraId="3CCF7F2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июне 1929 года Минин-Бриль получил от </w:t>
      </w:r>
      <w:proofErr w:type="spellStart"/>
      <w:r w:rsidRPr="004E10C1">
        <w:rPr>
          <w:rFonts w:ascii="Times New Roman" w:hAnsi="Times New Roman"/>
          <w:color w:val="000000" w:themeColor="text1"/>
          <w:sz w:val="16"/>
          <w:szCs w:val="16"/>
        </w:rPr>
        <w:t>Вайера</w:t>
      </w:r>
      <w:proofErr w:type="spellEnd"/>
      <w:r w:rsidRPr="004E10C1">
        <w:rPr>
          <w:rFonts w:ascii="Times New Roman" w:hAnsi="Times New Roman"/>
          <w:color w:val="000000" w:themeColor="text1"/>
          <w:sz w:val="16"/>
          <w:szCs w:val="16"/>
        </w:rPr>
        <w:t xml:space="preserve"> предложение выехать в СССР для шпионской работы по линии Военной промышленности, для чего должен был связаться и возглавить имевшуюся уже группу в Киеве, с последующим расширением деятельности на Москву, Харьков и др. центры.</w:t>
      </w:r>
    </w:p>
    <w:p w14:paraId="7F4DB98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лучшей конспирации Минину-Брилю было предложено использовать его связи по линии Торгпредства и проникнуть в СССР под видом политэмигранта, что он и осуществил.</w:t>
      </w:r>
    </w:p>
    <w:p w14:paraId="63D28ED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Коминтерн, Минин-Бриль, получив документы политэмигранта, добился направления в Киев, где и устроился через </w:t>
      </w:r>
      <w:proofErr w:type="spellStart"/>
      <w:r w:rsidRPr="004E10C1">
        <w:rPr>
          <w:rFonts w:ascii="Times New Roman" w:hAnsi="Times New Roman"/>
          <w:color w:val="000000" w:themeColor="text1"/>
          <w:sz w:val="16"/>
          <w:szCs w:val="16"/>
        </w:rPr>
        <w:t>Нацменсекцию</w:t>
      </w:r>
      <w:proofErr w:type="spellEnd"/>
      <w:r w:rsidRPr="004E10C1">
        <w:rPr>
          <w:rFonts w:ascii="Times New Roman" w:hAnsi="Times New Roman"/>
          <w:color w:val="000000" w:themeColor="text1"/>
          <w:sz w:val="16"/>
          <w:szCs w:val="16"/>
        </w:rPr>
        <w:t xml:space="preserve"> Киевского К-та КП(б)У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1FBF77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w:t>
      </w:r>
      <w:proofErr w:type="spellStart"/>
      <w:r w:rsidRPr="004E10C1">
        <w:rPr>
          <w:rFonts w:ascii="Times New Roman" w:hAnsi="Times New Roman"/>
          <w:color w:val="000000" w:themeColor="text1"/>
          <w:sz w:val="16"/>
          <w:szCs w:val="16"/>
        </w:rPr>
        <w:t>Кавецким</w:t>
      </w:r>
      <w:proofErr w:type="spellEnd"/>
      <w:r w:rsidRPr="004E10C1">
        <w:rPr>
          <w:rFonts w:ascii="Times New Roman" w:hAnsi="Times New Roman"/>
          <w:color w:val="000000" w:themeColor="text1"/>
          <w:sz w:val="16"/>
          <w:szCs w:val="16"/>
        </w:rPr>
        <w:t xml:space="preserve"> и приступил к организации шпионской и диверсионной работы на Киевском Арсенале (ККЗ) и Авиазаводе №43, завязав знакомства с рядом к.-р. настроенных лиц (по ККЗ — зав. литейным цехом </w:t>
      </w:r>
      <w:proofErr w:type="spellStart"/>
      <w:r w:rsidRPr="004E10C1">
        <w:rPr>
          <w:rFonts w:ascii="Times New Roman" w:hAnsi="Times New Roman"/>
          <w:color w:val="000000" w:themeColor="text1"/>
          <w:sz w:val="16"/>
          <w:szCs w:val="16"/>
        </w:rPr>
        <w:t>Блажинским</w:t>
      </w:r>
      <w:proofErr w:type="spellEnd"/>
      <w:r w:rsidRPr="004E10C1">
        <w:rPr>
          <w:rFonts w:ascii="Times New Roman" w:hAnsi="Times New Roman"/>
          <w:color w:val="000000" w:themeColor="text1"/>
          <w:sz w:val="16"/>
          <w:szCs w:val="16"/>
        </w:rPr>
        <w:t xml:space="preserve">, конструктором Прокопенко и слесарем </w:t>
      </w:r>
      <w:proofErr w:type="spellStart"/>
      <w:r w:rsidRPr="004E10C1">
        <w:rPr>
          <w:rFonts w:ascii="Times New Roman" w:hAnsi="Times New Roman"/>
          <w:color w:val="000000" w:themeColor="text1"/>
          <w:sz w:val="16"/>
          <w:szCs w:val="16"/>
        </w:rPr>
        <w:t>Броварником</w:t>
      </w:r>
      <w:proofErr w:type="spellEnd"/>
      <w:r w:rsidRPr="004E10C1">
        <w:rPr>
          <w:rFonts w:ascii="Times New Roman" w:hAnsi="Times New Roman"/>
          <w:color w:val="000000" w:themeColor="text1"/>
          <w:sz w:val="16"/>
          <w:szCs w:val="16"/>
        </w:rPr>
        <w:t xml:space="preserve"> (арестованы); по зав. №43 указанные Мининым лица устанавливаются.</w:t>
      </w:r>
    </w:p>
    <w:p w14:paraId="0F5DDA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Параллельно развёртыванию шпионской работы на ККЗ и з-де №43 Минин установил связи и возглавил к.-р. группу студентов Польского техникума (</w:t>
      </w:r>
      <w:proofErr w:type="spellStart"/>
      <w:r w:rsidRPr="004E10C1">
        <w:rPr>
          <w:rFonts w:ascii="Times New Roman" w:hAnsi="Times New Roman"/>
          <w:color w:val="000000" w:themeColor="text1"/>
          <w:sz w:val="16"/>
          <w:szCs w:val="16"/>
        </w:rPr>
        <w:t>Гельнер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Сахацкий</w:t>
      </w:r>
      <w:proofErr w:type="spellEnd"/>
      <w:r w:rsidRPr="004E10C1">
        <w:rPr>
          <w:rFonts w:ascii="Times New Roman" w:hAnsi="Times New Roman"/>
          <w:color w:val="000000" w:themeColor="text1"/>
          <w:sz w:val="16"/>
          <w:szCs w:val="16"/>
        </w:rPr>
        <w:t xml:space="preserve"> и др.), впоследствии разъехавшихся на военно-производственную практику и явившихся основными кадрами ликвидированной польской агентуры.</w:t>
      </w:r>
    </w:p>
    <w:p w14:paraId="1E84AC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В 1930 году окончивший техникум и получивший назначение на военно-производственную практику в Москву участник к.-р. группы техникума </w:t>
      </w:r>
      <w:proofErr w:type="spellStart"/>
      <w:r w:rsidRPr="004E10C1">
        <w:rPr>
          <w:rFonts w:ascii="Times New Roman" w:hAnsi="Times New Roman"/>
          <w:color w:val="000000" w:themeColor="text1"/>
          <w:sz w:val="16"/>
          <w:szCs w:val="16"/>
        </w:rPr>
        <w:t>Гельнер</w:t>
      </w:r>
      <w:proofErr w:type="spellEnd"/>
      <w:r w:rsidRPr="004E10C1">
        <w:rPr>
          <w:rFonts w:ascii="Times New Roman" w:hAnsi="Times New Roman"/>
          <w:color w:val="000000" w:themeColor="text1"/>
          <w:sz w:val="16"/>
          <w:szCs w:val="16"/>
        </w:rPr>
        <w:t xml:space="preserve"> получил указания от Минина-Бриля по выявлению и группированию к.-р. настроенных лиц, что им и было выполнено путем организации группы инженеров-</w:t>
      </w:r>
      <w:proofErr w:type="spellStart"/>
      <w:r w:rsidRPr="004E10C1">
        <w:rPr>
          <w:rFonts w:ascii="Times New Roman" w:hAnsi="Times New Roman"/>
          <w:color w:val="000000" w:themeColor="text1"/>
          <w:sz w:val="16"/>
          <w:szCs w:val="16"/>
        </w:rPr>
        <w:t>военнопроизводственников</w:t>
      </w:r>
      <w:proofErr w:type="spellEnd"/>
      <w:r w:rsidRPr="004E10C1">
        <w:rPr>
          <w:rFonts w:ascii="Times New Roman" w:hAnsi="Times New Roman"/>
          <w:color w:val="000000" w:themeColor="text1"/>
          <w:sz w:val="16"/>
          <w:szCs w:val="16"/>
        </w:rPr>
        <w:t>, преимущественно окончивших Киевский Политехнический Институт на Московском Орудийном заводе №8 (</w:t>
      </w:r>
      <w:proofErr w:type="spellStart"/>
      <w:r w:rsidRPr="004E10C1">
        <w:rPr>
          <w:rFonts w:ascii="Times New Roman" w:hAnsi="Times New Roman"/>
          <w:color w:val="000000" w:themeColor="text1"/>
          <w:sz w:val="16"/>
          <w:szCs w:val="16"/>
        </w:rPr>
        <w:t>Коноплич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Хандромиров</w:t>
      </w:r>
      <w:proofErr w:type="spellEnd"/>
      <w:r w:rsidRPr="004E10C1">
        <w:rPr>
          <w:rFonts w:ascii="Times New Roman" w:hAnsi="Times New Roman"/>
          <w:color w:val="000000" w:themeColor="text1"/>
          <w:sz w:val="16"/>
          <w:szCs w:val="16"/>
        </w:rPr>
        <w:t>, Васильченко, Улановский и др. — все арестованы).</w:t>
      </w:r>
    </w:p>
    <w:p w14:paraId="62E605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связи </w:t>
      </w:r>
      <w:proofErr w:type="spellStart"/>
      <w:r w:rsidRPr="004E10C1">
        <w:rPr>
          <w:rFonts w:ascii="Times New Roman" w:hAnsi="Times New Roman"/>
          <w:color w:val="000000" w:themeColor="text1"/>
          <w:sz w:val="16"/>
          <w:szCs w:val="16"/>
        </w:rPr>
        <w:t>Гельнеру</w:t>
      </w:r>
      <w:proofErr w:type="spellEnd"/>
      <w:r w:rsidRPr="004E10C1">
        <w:rPr>
          <w:rFonts w:ascii="Times New Roman" w:hAnsi="Times New Roman"/>
          <w:color w:val="000000" w:themeColor="text1"/>
          <w:sz w:val="16"/>
          <w:szCs w:val="16"/>
        </w:rPr>
        <w:t xml:space="preserve"> была дана явка на квартиру вышеупомянутого Клячко, связанного в свою очередь с сотрудником Польского консульства “Совой”.</w:t>
      </w:r>
    </w:p>
    <w:p w14:paraId="2D69D4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 1932 году Минин-Бриль по поручению польской разведки был переброшен в Москву для развёртывания шпионско-диверсионной работы на московских заводах Военной и Авиационной промышленности, что им и было проделано путём активизации шпионской и подрывной работы группы </w:t>
      </w:r>
      <w:proofErr w:type="spellStart"/>
      <w:r w:rsidRPr="004E10C1">
        <w:rPr>
          <w:rFonts w:ascii="Times New Roman" w:hAnsi="Times New Roman"/>
          <w:color w:val="000000" w:themeColor="text1"/>
          <w:sz w:val="16"/>
          <w:szCs w:val="16"/>
        </w:rPr>
        <w:t>Гельнера</w:t>
      </w:r>
      <w:proofErr w:type="spellEnd"/>
      <w:r w:rsidRPr="004E10C1">
        <w:rPr>
          <w:rFonts w:ascii="Times New Roman" w:hAnsi="Times New Roman"/>
          <w:color w:val="000000" w:themeColor="text1"/>
          <w:sz w:val="16"/>
          <w:szCs w:val="16"/>
        </w:rPr>
        <w:t xml:space="preserve"> на заводе №8 и при посредничестве её участников — организованы группы на заводе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xml:space="preserve"> (Лещев), </w:t>
      </w:r>
      <w:proofErr w:type="spellStart"/>
      <w:r w:rsidRPr="004E10C1">
        <w:rPr>
          <w:rFonts w:ascii="Times New Roman" w:hAnsi="Times New Roman"/>
          <w:color w:val="000000" w:themeColor="text1"/>
          <w:sz w:val="16"/>
          <w:szCs w:val="16"/>
        </w:rPr>
        <w:t>ТОЗе</w:t>
      </w:r>
      <w:proofErr w:type="spellEnd"/>
      <w:r w:rsidRPr="004E10C1">
        <w:rPr>
          <w:rFonts w:ascii="Times New Roman" w:hAnsi="Times New Roman"/>
          <w:color w:val="000000" w:themeColor="text1"/>
          <w:sz w:val="16"/>
          <w:szCs w:val="16"/>
        </w:rPr>
        <w:t xml:space="preserve"> (Сандомирский) и получены связи по Авиазаводу №22 (Лещев и Сандомирский арестованы).</w:t>
      </w:r>
    </w:p>
    <w:p w14:paraId="4FFBA0B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своей шпионской деятельности в Москве Минин-Бриль был непосредственно связан с сотрудниками польского консульства “Совой” Вацлавом Яковлевичем и </w:t>
      </w:r>
      <w:proofErr w:type="spellStart"/>
      <w:r w:rsidRPr="004E10C1">
        <w:rPr>
          <w:rFonts w:ascii="Times New Roman" w:hAnsi="Times New Roman"/>
          <w:color w:val="000000" w:themeColor="text1"/>
          <w:sz w:val="16"/>
          <w:szCs w:val="16"/>
        </w:rPr>
        <w:t>Оконьским</w:t>
      </w:r>
      <w:proofErr w:type="spellEnd"/>
      <w:r w:rsidRPr="004E10C1">
        <w:rPr>
          <w:rFonts w:ascii="Times New Roman" w:hAnsi="Times New Roman"/>
          <w:color w:val="000000" w:themeColor="text1"/>
          <w:sz w:val="16"/>
          <w:szCs w:val="16"/>
        </w:rPr>
        <w:t>, причем с первым явки имел на конспиративной квартире Клячко.</w:t>
      </w:r>
    </w:p>
    <w:p w14:paraId="0350BB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В результате шпионской деятельности по Военной промышленности были собраны и переданы сведения о мощностях и программах заводов №8, Киевского Арсенала, </w:t>
      </w:r>
      <w:proofErr w:type="spellStart"/>
      <w:r w:rsidRPr="004E10C1">
        <w:rPr>
          <w:rFonts w:ascii="Times New Roman" w:hAnsi="Times New Roman"/>
          <w:color w:val="000000" w:themeColor="text1"/>
          <w:sz w:val="16"/>
          <w:szCs w:val="16"/>
        </w:rPr>
        <w:t>ТОЗа</w:t>
      </w:r>
      <w:proofErr w:type="spellEnd"/>
      <w:r w:rsidRPr="004E10C1">
        <w:rPr>
          <w:rFonts w:ascii="Times New Roman" w:hAnsi="Times New Roman"/>
          <w:color w:val="000000" w:themeColor="text1"/>
          <w:sz w:val="16"/>
          <w:szCs w:val="16"/>
        </w:rPr>
        <w:t>, Авиазавода №43, о конструкциях тяжелого бомбовоза, новой противогазовой маски, тяжёлых авиабомбах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о Военно-Воздушной Академии и Одесской Авиашколе.</w:t>
      </w:r>
    </w:p>
    <w:p w14:paraId="4B2411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Маньчжуро-Китайских границ (на арест Рыбальченко дано задание ПП ОГПУ в ДВК).</w:t>
      </w:r>
    </w:p>
    <w:p w14:paraId="41B0DB3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Рыбальченко были получены и переданы польской разведке секретные документы об укреплениях на ДВ с указанием конструкций укреплений и их качества, дислокация и планы построенных на ДВ в 1932 г. воинских казарм.</w:t>
      </w:r>
    </w:p>
    <w:p w14:paraId="38D632A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Рыбальченко,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0C6320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Д.В. и, в частности, было сказано, что по договоренности Польши и Румынии с Японией первый удар должен быть произведён на Д. Востоке.</w:t>
      </w:r>
    </w:p>
    <w:p w14:paraId="51DF6F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Одновременно с широким развёртыванием шпионской и подрывной работы на заводах Военной промышленности Мининым-Брилем, согласно специальным указаниям, развёртывалась сеть ПОВ (“Польская Военная Организация”).</w:t>
      </w:r>
    </w:p>
    <w:p w14:paraId="03BAF3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показаниям Минина-Бриля, указанная организация, согласно полученных им установок от Зам. Начальника Лодзинской </w:t>
      </w:r>
      <w:proofErr w:type="spellStart"/>
      <w:r w:rsidRPr="004E10C1">
        <w:rPr>
          <w:rFonts w:ascii="Times New Roman" w:hAnsi="Times New Roman"/>
          <w:color w:val="000000" w:themeColor="text1"/>
          <w:sz w:val="16"/>
          <w:szCs w:val="16"/>
        </w:rPr>
        <w:t>дефенсивы</w:t>
      </w:r>
      <w:proofErr w:type="spellEnd"/>
      <w:r w:rsidRPr="004E10C1">
        <w:rPr>
          <w:rFonts w:ascii="Times New Roman" w:hAnsi="Times New Roman"/>
          <w:color w:val="000000" w:themeColor="text1"/>
          <w:sz w:val="16"/>
          <w:szCs w:val="16"/>
        </w:rPr>
        <w:t xml:space="preserve"> Недельского, является закордонным филиалом “ПОВ”.</w:t>
      </w:r>
    </w:p>
    <w:p w14:paraId="361900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7829846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одной из таких групп и был, по заданию упомянутого Недельского, связан Бриль по его приезде в Киев (эта группа, входившая по “ПОВ” под наименованием “ГОЛ”, — “Группа освобождения личности” — была ликвидирована в 1932 году Киевским </w:t>
      </w:r>
      <w:proofErr w:type="spellStart"/>
      <w:r w:rsidRPr="004E10C1">
        <w:rPr>
          <w:rFonts w:ascii="Times New Roman" w:hAnsi="Times New Roman"/>
          <w:color w:val="000000" w:themeColor="text1"/>
          <w:sz w:val="16"/>
          <w:szCs w:val="16"/>
        </w:rPr>
        <w:t>Облотделом</w:t>
      </w:r>
      <w:proofErr w:type="spellEnd"/>
      <w:r w:rsidRPr="004E10C1">
        <w:rPr>
          <w:rFonts w:ascii="Times New Roman" w:hAnsi="Times New Roman"/>
          <w:color w:val="000000" w:themeColor="text1"/>
          <w:sz w:val="16"/>
          <w:szCs w:val="16"/>
        </w:rPr>
        <w:t xml:space="preserve"> ГПУ).</w:t>
      </w:r>
    </w:p>
    <w:p w14:paraId="6BCA835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w:t>
      </w:r>
      <w:proofErr w:type="spellStart"/>
      <w:r w:rsidRPr="004E10C1">
        <w:rPr>
          <w:rFonts w:ascii="Times New Roman" w:hAnsi="Times New Roman"/>
          <w:color w:val="000000" w:themeColor="text1"/>
          <w:sz w:val="16"/>
          <w:szCs w:val="16"/>
        </w:rPr>
        <w:t>Сахацким</w:t>
      </w:r>
      <w:proofErr w:type="spellEnd"/>
      <w:r w:rsidRPr="004E10C1">
        <w:rPr>
          <w:rFonts w:ascii="Times New Roman" w:hAnsi="Times New Roman"/>
          <w:color w:val="000000" w:themeColor="text1"/>
          <w:sz w:val="16"/>
          <w:szCs w:val="16"/>
        </w:rPr>
        <w:t>), в Виннице (</w:t>
      </w:r>
      <w:proofErr w:type="spellStart"/>
      <w:r w:rsidRPr="004E10C1">
        <w:rPr>
          <w:rFonts w:ascii="Times New Roman" w:hAnsi="Times New Roman"/>
          <w:color w:val="000000" w:themeColor="text1"/>
          <w:sz w:val="16"/>
          <w:szCs w:val="16"/>
        </w:rPr>
        <w:t>Гельнером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Набловским</w:t>
      </w:r>
      <w:proofErr w:type="spellEnd"/>
      <w:r w:rsidRPr="004E10C1">
        <w:rPr>
          <w:rFonts w:ascii="Times New Roman" w:hAnsi="Times New Roman"/>
          <w:color w:val="000000" w:themeColor="text1"/>
          <w:sz w:val="16"/>
          <w:szCs w:val="16"/>
        </w:rPr>
        <w:t xml:space="preserve">), Умани (Яворовским и </w:t>
      </w:r>
      <w:proofErr w:type="spellStart"/>
      <w:r w:rsidRPr="004E10C1">
        <w:rPr>
          <w:rFonts w:ascii="Times New Roman" w:hAnsi="Times New Roman"/>
          <w:color w:val="000000" w:themeColor="text1"/>
          <w:sz w:val="16"/>
          <w:szCs w:val="16"/>
        </w:rPr>
        <w:t>Голяновским</w:t>
      </w:r>
      <w:proofErr w:type="spellEnd"/>
      <w:r w:rsidRPr="004E10C1">
        <w:rPr>
          <w:rFonts w:ascii="Times New Roman" w:hAnsi="Times New Roman"/>
          <w:color w:val="000000" w:themeColor="text1"/>
          <w:sz w:val="16"/>
          <w:szCs w:val="16"/>
        </w:rPr>
        <w:t>), в Гневов (</w:t>
      </w:r>
      <w:proofErr w:type="spellStart"/>
      <w:r w:rsidRPr="004E10C1">
        <w:rPr>
          <w:rFonts w:ascii="Times New Roman" w:hAnsi="Times New Roman"/>
          <w:color w:val="000000" w:themeColor="text1"/>
          <w:sz w:val="16"/>
          <w:szCs w:val="16"/>
        </w:rPr>
        <w:t>Чавловским</w:t>
      </w:r>
      <w:proofErr w:type="spellEnd"/>
      <w:r w:rsidRPr="004E10C1">
        <w:rPr>
          <w:rFonts w:ascii="Times New Roman" w:hAnsi="Times New Roman"/>
          <w:color w:val="000000" w:themeColor="text1"/>
          <w:sz w:val="16"/>
          <w:szCs w:val="16"/>
        </w:rPr>
        <w:t>) и в Казатине (</w:t>
      </w:r>
      <w:proofErr w:type="spellStart"/>
      <w:r w:rsidRPr="004E10C1">
        <w:rPr>
          <w:rFonts w:ascii="Times New Roman" w:hAnsi="Times New Roman"/>
          <w:color w:val="000000" w:themeColor="text1"/>
          <w:sz w:val="16"/>
          <w:szCs w:val="16"/>
        </w:rPr>
        <w:t>Пиотковским</w:t>
      </w:r>
      <w:proofErr w:type="spellEnd"/>
      <w:r w:rsidRPr="004E10C1">
        <w:rPr>
          <w:rFonts w:ascii="Times New Roman" w:hAnsi="Times New Roman"/>
          <w:color w:val="000000" w:themeColor="text1"/>
          <w:sz w:val="16"/>
          <w:szCs w:val="16"/>
        </w:rPr>
        <w:t>) (указанные лица арестованы, частично были осуждены по делу “ПОВ”).</w:t>
      </w:r>
    </w:p>
    <w:p w14:paraId="531DABE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развертывания работы “ПОВ” по показаниям Минина в 1931 году разведывательными органами Польши был прислан специальный резидент </w:t>
      </w:r>
      <w:proofErr w:type="spellStart"/>
      <w:r w:rsidRPr="004E10C1">
        <w:rPr>
          <w:rFonts w:ascii="Times New Roman" w:hAnsi="Times New Roman"/>
          <w:color w:val="000000" w:themeColor="text1"/>
          <w:sz w:val="16"/>
          <w:szCs w:val="16"/>
        </w:rPr>
        <w:t>Дудкевич</w:t>
      </w:r>
      <w:proofErr w:type="spellEnd"/>
      <w:r w:rsidRPr="004E10C1">
        <w:rPr>
          <w:rFonts w:ascii="Times New Roman" w:hAnsi="Times New Roman"/>
          <w:color w:val="000000" w:themeColor="text1"/>
          <w:sz w:val="16"/>
          <w:szCs w:val="16"/>
        </w:rPr>
        <w:t xml:space="preserve"> (обнаружен на территории Союза и арестован)</w:t>
      </w:r>
    </w:p>
    <w:p w14:paraId="345863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3DF9BA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3064DF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 продолжается».</w:t>
      </w:r>
    </w:p>
    <w:p w14:paraId="28E0B38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(АП РФ. Ф.3. Оп.58. Д.242. Л.2–7. Цит. по: </w:t>
      </w:r>
      <w:proofErr w:type="spellStart"/>
      <w:r w:rsidRPr="004E10C1">
        <w:rPr>
          <w:rFonts w:ascii="Times New Roman" w:hAnsi="Times New Roman"/>
          <w:color w:val="000000" w:themeColor="text1"/>
          <w:sz w:val="16"/>
          <w:szCs w:val="16"/>
        </w:rPr>
        <w:t>Мозохин</w:t>
      </w:r>
      <w:proofErr w:type="spellEnd"/>
      <w:r w:rsidRPr="004E10C1">
        <w:rPr>
          <w:rFonts w:ascii="Times New Roman" w:hAnsi="Times New Roman"/>
          <w:color w:val="000000" w:themeColor="text1"/>
          <w:sz w:val="16"/>
          <w:szCs w:val="16"/>
        </w:rPr>
        <w:t xml:space="preserve"> О.Б. Карающий меч диктатуры пролетариата. М., 2004. С.416–420) (11703).</w:t>
      </w:r>
    </w:p>
    <w:p w14:paraId="4F535E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C50463A"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 согласно постановлению СНК «Красное Сормово» должно было приступить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w:t>
      </w:r>
      <w:proofErr w:type="spellStart"/>
      <w:r w:rsidRPr="004E10C1">
        <w:rPr>
          <w:rFonts w:ascii="Times New Roman" w:hAnsi="Times New Roman"/>
          <w:color w:val="000000" w:themeColor="text1"/>
          <w:sz w:val="16"/>
          <w:szCs w:val="16"/>
        </w:rPr>
        <w:t>Союзверфь</w:t>
      </w:r>
      <w:proofErr w:type="spellEnd"/>
      <w:r w:rsidRPr="004E10C1">
        <w:rPr>
          <w:rFonts w:ascii="Times New Roman" w:hAnsi="Times New Roman"/>
          <w:color w:val="000000" w:themeColor="text1"/>
          <w:sz w:val="16"/>
          <w:szCs w:val="16"/>
        </w:rPr>
        <w:t>»,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EA2F829"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7159D"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9A4DDE9"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E1FE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7CDEDA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тифозной малярии на Северном Кавказе </w:t>
      </w:r>
    </w:p>
    <w:p w14:paraId="0C66E3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Обязать Наркомздрав РСФСР под личную ответственность тов. Богат немедленно в дополнение к уже принятым мерам (посылка специальной бригады, мобилизация врачей в </w:t>
      </w:r>
      <w:proofErr w:type="spellStart"/>
      <w:r w:rsidRPr="004E10C1">
        <w:rPr>
          <w:rFonts w:ascii="Times New Roman" w:hAnsi="Times New Roman"/>
          <w:color w:val="000000" w:themeColor="text1"/>
          <w:sz w:val="16"/>
          <w:szCs w:val="16"/>
        </w:rPr>
        <w:t>Ростове</w:t>
      </w:r>
      <w:proofErr w:type="spellEnd"/>
      <w:r w:rsidRPr="004E10C1">
        <w:rPr>
          <w:rFonts w:ascii="Times New Roman" w:hAnsi="Times New Roman"/>
          <w:color w:val="000000" w:themeColor="text1"/>
          <w:sz w:val="16"/>
          <w:szCs w:val="16"/>
        </w:rPr>
        <w:t xml:space="preserve">, отгрузка хинина) отгрузить дополнительно для Сев. Кавказа 500 кило хинина и направить туда необходимое по согласованию с </w:t>
      </w:r>
      <w:proofErr w:type="spellStart"/>
      <w:r w:rsidRPr="004E10C1">
        <w:rPr>
          <w:rFonts w:ascii="Times New Roman" w:hAnsi="Times New Roman"/>
          <w:color w:val="000000" w:themeColor="text1"/>
          <w:sz w:val="16"/>
          <w:szCs w:val="16"/>
        </w:rPr>
        <w:t>Севкавкрайисполкомом</w:t>
      </w:r>
      <w:proofErr w:type="spellEnd"/>
      <w:r w:rsidRPr="004E10C1">
        <w:rPr>
          <w:rFonts w:ascii="Times New Roman" w:hAnsi="Times New Roman"/>
          <w:color w:val="000000" w:themeColor="text1"/>
          <w:sz w:val="16"/>
          <w:szCs w:val="16"/>
        </w:rPr>
        <w:t xml:space="preserve"> количество врачей. </w:t>
      </w:r>
    </w:p>
    <w:p w14:paraId="6238257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Поручить НКВТ срочно закупить 5 тонн хинина в счет валютного контингента Наркомздрава на IV квартал 1933 г. </w:t>
      </w:r>
    </w:p>
    <w:p w14:paraId="1F01BE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Предложить Наркомтяжпрому сдать Наркомздраву в течение 2 дней 7 тонн парижской зелени для немедленной отправки на Северный Кавказ в целях борьбы с комаром путем авиаопыления. </w:t>
      </w:r>
    </w:p>
    <w:p w14:paraId="20EDEC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т. Донского (вновь назначенного зав. </w:t>
      </w:r>
      <w:proofErr w:type="spellStart"/>
      <w:r w:rsidRPr="004E10C1">
        <w:rPr>
          <w:rFonts w:ascii="Times New Roman" w:hAnsi="Times New Roman"/>
          <w:color w:val="000000" w:themeColor="text1"/>
          <w:sz w:val="16"/>
          <w:szCs w:val="16"/>
        </w:rPr>
        <w:t>Севкрайздрава</w:t>
      </w:r>
      <w:proofErr w:type="spellEnd"/>
      <w:r w:rsidRPr="004E10C1">
        <w:rPr>
          <w:rFonts w:ascii="Times New Roman" w:hAnsi="Times New Roman"/>
          <w:color w:val="000000" w:themeColor="text1"/>
          <w:sz w:val="16"/>
          <w:szCs w:val="16"/>
        </w:rPr>
        <w:t>) немедленно выехать на Северный Кавказ для руководства организацией медицинской помощи в районах, охваченных тифозной малярией (11652).</w:t>
      </w:r>
    </w:p>
    <w:p w14:paraId="62A939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117135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3D4DDA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чистке партии </w:t>
      </w:r>
    </w:p>
    <w:p w14:paraId="6ED1CCC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Закончить чистку партийных организаций 10 областей и краев первой очереди к концу декабря месяца с. г. </w:t>
      </w:r>
    </w:p>
    <w:p w14:paraId="01A9407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Чистку партии в остальных областях и краях провести после 17-го съезда партии (11652).</w:t>
      </w:r>
    </w:p>
    <w:p w14:paraId="5519DC3B" w14:textId="09655072"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ECBD299" w14:textId="7516921D" w:rsidR="00F2233A" w:rsidRPr="004E10C1" w:rsidRDefault="00F2233A"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0A036D14" w14:textId="77777777" w:rsidR="00F2233A" w:rsidRPr="004E10C1" w:rsidRDefault="00F2233A"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2D438742" w14:textId="77777777" w:rsidR="00F2233A" w:rsidRPr="004E10C1" w:rsidRDefault="00F2233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августа 1933 - Совершил свой первый полёт прототип B-6 самолёта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B.6 </w:t>
      </w:r>
      <w:proofErr w:type="spellStart"/>
      <w:r w:rsidRPr="004E10C1">
        <w:rPr>
          <w:rFonts w:ascii="Times New Roman" w:hAnsi="Times New Roman"/>
          <w:color w:val="000000" w:themeColor="text1"/>
          <w:sz w:val="16"/>
          <w:szCs w:val="16"/>
        </w:rPr>
        <w:t>Shark</w:t>
      </w:r>
      <w:proofErr w:type="spellEnd"/>
      <w:r w:rsidRPr="004E10C1">
        <w:rPr>
          <w:rFonts w:ascii="Times New Roman" w:hAnsi="Times New Roman"/>
          <w:color w:val="000000" w:themeColor="text1"/>
          <w:sz w:val="16"/>
          <w:szCs w:val="16"/>
        </w:rPr>
        <w:t xml:space="preserve"> с двигателем Tiger IV максимальной мощностью 700 л.с., в кабине находился лётчик-испытатель </w:t>
      </w:r>
      <w:proofErr w:type="spellStart"/>
      <w:r w:rsidRPr="004E10C1">
        <w:rPr>
          <w:rFonts w:ascii="Times New Roman" w:hAnsi="Times New Roman"/>
          <w:color w:val="000000" w:themeColor="text1"/>
          <w:sz w:val="16"/>
          <w:szCs w:val="16"/>
        </w:rPr>
        <w:t>А.Блэйк</w:t>
      </w:r>
      <w:proofErr w:type="spellEnd"/>
      <w:r w:rsidRPr="004E10C1">
        <w:rPr>
          <w:rFonts w:ascii="Times New Roman" w:hAnsi="Times New Roman"/>
          <w:color w:val="000000" w:themeColor="text1"/>
          <w:sz w:val="16"/>
          <w:szCs w:val="16"/>
        </w:rPr>
        <w:t>. После удачного полёта самолёт,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w:t>
      </w:r>
      <w:proofErr w:type="spellStart"/>
      <w:r w:rsidRPr="004E10C1">
        <w:rPr>
          <w:rFonts w:ascii="Times New Roman" w:hAnsi="Times New Roman"/>
          <w:color w:val="000000" w:themeColor="text1"/>
          <w:sz w:val="16"/>
          <w:szCs w:val="16"/>
        </w:rPr>
        <w:t>Torpedo-Spotter-Reconnaissance</w:t>
      </w:r>
      <w:proofErr w:type="spellEnd"/>
      <w:r w:rsidRPr="004E10C1">
        <w:rPr>
          <w:rFonts w:ascii="Times New Roman" w:hAnsi="Times New Roman"/>
          <w:color w:val="000000" w:themeColor="text1"/>
          <w:sz w:val="16"/>
          <w:szCs w:val="16"/>
        </w:rPr>
        <w:t>). Согласно этим требованиям, самолёт должен был действовать с палуб авианосцев, катапульт кораблей и наземных аэродромов. Такая универсальность достигалась за счёт сменного колесного или поплавкового шасси.</w:t>
      </w:r>
    </w:p>
    <w:p w14:paraId="12A8C9DE" w14:textId="77777777" w:rsidR="00F2233A" w:rsidRPr="004E10C1" w:rsidRDefault="00F2233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конкурентную борьбу за заказ включились английские фирмы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Gloster</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xml:space="preserve"> спроектировала самолёт TSR II, который в процессе своего развития стал знаменитым торпедоносцем </w:t>
      </w:r>
      <w:proofErr w:type="spellStart"/>
      <w:r w:rsidRPr="004E10C1">
        <w:rPr>
          <w:rFonts w:ascii="Times New Roman" w:hAnsi="Times New Roman"/>
          <w:color w:val="000000" w:themeColor="text1"/>
          <w:sz w:val="16"/>
          <w:szCs w:val="16"/>
        </w:rPr>
        <w:t>Swordfish</w:t>
      </w:r>
      <w:proofErr w:type="spellEnd"/>
      <w:r w:rsidRPr="004E10C1">
        <w:rPr>
          <w:rFonts w:ascii="Times New Roman" w:hAnsi="Times New Roman"/>
          <w:color w:val="000000" w:themeColor="text1"/>
          <w:sz w:val="16"/>
          <w:szCs w:val="16"/>
        </w:rPr>
        <w:t xml:space="preserve">. Фирма </w:t>
      </w:r>
      <w:proofErr w:type="spellStart"/>
      <w:r w:rsidRPr="004E10C1">
        <w:rPr>
          <w:rFonts w:ascii="Times New Roman" w:hAnsi="Times New Roman"/>
          <w:color w:val="000000" w:themeColor="text1"/>
          <w:sz w:val="16"/>
          <w:szCs w:val="16"/>
        </w:rPr>
        <w:t>Gloster</w:t>
      </w:r>
      <w:proofErr w:type="spellEnd"/>
      <w:r w:rsidRPr="004E10C1">
        <w:rPr>
          <w:rFonts w:ascii="Times New Roman" w:hAnsi="Times New Roman"/>
          <w:color w:val="000000" w:themeColor="text1"/>
          <w:sz w:val="16"/>
          <w:szCs w:val="16"/>
        </w:rPr>
        <w:t xml:space="preserve"> представила свою разработку - TSR.38, а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выставила биплан В-6. После сравнительной оценки проектов флот выбрал два наиболее перспективных из них, от фирм </w:t>
      </w:r>
      <w:proofErr w:type="spellStart"/>
      <w:r w:rsidRPr="004E10C1">
        <w:rPr>
          <w:rFonts w:ascii="Times New Roman" w:hAnsi="Times New Roman"/>
          <w:color w:val="000000" w:themeColor="text1"/>
          <w:sz w:val="16"/>
          <w:szCs w:val="16"/>
        </w:rPr>
        <w:t>Fairey</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Blackburn</w:t>
      </w:r>
      <w:proofErr w:type="spellEnd"/>
      <w:r w:rsidRPr="004E10C1">
        <w:rPr>
          <w:rFonts w:ascii="Times New Roman" w:hAnsi="Times New Roman"/>
          <w:color w:val="000000" w:themeColor="text1"/>
          <w:sz w:val="16"/>
          <w:szCs w:val="16"/>
        </w:rPr>
        <w:t xml:space="preserve"> (22388).</w:t>
      </w:r>
    </w:p>
    <w:p w14:paraId="705509C9" w14:textId="77777777" w:rsidR="00F2233A" w:rsidRPr="004E10C1" w:rsidRDefault="00F2233A" w:rsidP="004E10C1">
      <w:pPr>
        <w:spacing w:after="0" w:line="240" w:lineRule="auto"/>
        <w:jc w:val="both"/>
        <w:rPr>
          <w:rFonts w:ascii="Times New Roman" w:hAnsi="Times New Roman"/>
          <w:color w:val="000000" w:themeColor="text1"/>
          <w:sz w:val="16"/>
          <w:szCs w:val="16"/>
        </w:rPr>
      </w:pPr>
    </w:p>
    <w:p w14:paraId="5C22B19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A036085"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9A9B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1933 года нарком по военным и морским делам и председатель РВС Ворошилов писал письмо № 3183сс председателю комиссии обороны Молотову В.М.</w:t>
      </w:r>
    </w:p>
    <w:p w14:paraId="7C492E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состоянии опытного моторо- и самолетостроения</w:t>
      </w:r>
    </w:p>
    <w:p w14:paraId="1E7DCAD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опытного моторо- и самолетостроения на 1932-34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утвержденный Правительством 4 июля 1932 года, промышленностью не выполняется в обусловленные сроки.</w:t>
      </w:r>
    </w:p>
    <w:p w14:paraId="5ADC81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58738A7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w:t>
      </w:r>
    </w:p>
    <w:p w14:paraId="6394FD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p w14:paraId="65DAAA1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0BC53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5000 м, то он оказывается по своим качествам ниже средних современных заграничных моторов.</w:t>
      </w:r>
    </w:p>
    <w:p w14:paraId="23CDEED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М34 без нагнетателя и редуктора, то наши самолеты на боевой высоте оказываются значительно хуже заграничных.</w:t>
      </w:r>
    </w:p>
    <w:p w14:paraId="2E5127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Но сверхтяжелый бомбовоз ТБ6, который выйдет в конце 1934 года, по плану предусмотрено установить моторы М44 по 2000 л. с. с нагнетателем.</w:t>
      </w:r>
    </w:p>
    <w:p w14:paraId="7A66CD1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54D7FEF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и М58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7D5E43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w:t>
      </w:r>
    </w:p>
    <w:p w14:paraId="244879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части невыполнения плана надо особо отметить объекты плана опытного самолетостроения, проектирование и постройка которых возложена на Главное управление ГВФ.</w:t>
      </w:r>
    </w:p>
    <w:p w14:paraId="0B5AA0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сего времени ГУГВФ не дал задания своим конструкторским бюро на включение этих самолетов в план их работы, мотивируя это отсутствием денег и невозможностью выполнения в сроки, указанные в плане.</w:t>
      </w:r>
    </w:p>
    <w:p w14:paraId="2ED7C7D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скорейшей ликвидации прорыва в опытном строительстве авиации и предотвращения значительного технического отставания материальной части ВВС от таковой вероятных противников, прошу об утверждении прилагаемого при сем проекта постановления (4223, 6-8).</w:t>
      </w:r>
    </w:p>
    <w:p w14:paraId="271973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167554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ходе выполнения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w:t>
      </w:r>
    </w:p>
    <w:p w14:paraId="2E3021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обороны констатирует, что план опытного строительства </w:t>
      </w:r>
      <w:proofErr w:type="spellStart"/>
      <w:r w:rsidRPr="004E10C1">
        <w:rPr>
          <w:rFonts w:ascii="Times New Roman" w:hAnsi="Times New Roman"/>
          <w:color w:val="000000" w:themeColor="text1"/>
          <w:sz w:val="16"/>
          <w:szCs w:val="16"/>
        </w:rPr>
        <w:t>авиаицонных</w:t>
      </w:r>
      <w:proofErr w:type="spellEnd"/>
      <w:r w:rsidRPr="004E10C1">
        <w:rPr>
          <w:rFonts w:ascii="Times New Roman" w:hAnsi="Times New Roman"/>
          <w:color w:val="000000" w:themeColor="text1"/>
          <w:sz w:val="16"/>
          <w:szCs w:val="16"/>
        </w:rPr>
        <w:t xml:space="preserve"> моторов и самолетов, утвержденный СТО 4 июля 1932 года,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в установленные Правительством сроки не выполнен. Это невыполнение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077C84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F03CB3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Отметить, что ГУАП ввиду возрастающего объема опытного строительства, совершенно правильно принял меры к расширению базы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моторостроению.</w:t>
      </w:r>
    </w:p>
    <w:p w14:paraId="5F97DE6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603B5AE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601B08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082A22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536E26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02263DB4" w14:textId="77777777">
        <w:tc>
          <w:tcPr>
            <w:tcW w:w="1656" w:type="dxa"/>
          </w:tcPr>
          <w:p w14:paraId="43C472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мотора</w:t>
            </w:r>
          </w:p>
        </w:tc>
        <w:tc>
          <w:tcPr>
            <w:tcW w:w="1656" w:type="dxa"/>
          </w:tcPr>
          <w:p w14:paraId="627B72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1656" w:type="dxa"/>
          </w:tcPr>
          <w:p w14:paraId="34DED3D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1656" w:type="dxa"/>
          </w:tcPr>
          <w:p w14:paraId="6372B81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1656" w:type="dxa"/>
          </w:tcPr>
          <w:p w14:paraId="430C95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 кг</w:t>
            </w:r>
          </w:p>
        </w:tc>
        <w:tc>
          <w:tcPr>
            <w:tcW w:w="1656" w:type="dxa"/>
          </w:tcPr>
          <w:p w14:paraId="54C5DA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Расход горючего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/л.с.</w:t>
            </w:r>
          </w:p>
        </w:tc>
        <w:tc>
          <w:tcPr>
            <w:tcW w:w="1656" w:type="dxa"/>
          </w:tcPr>
          <w:p w14:paraId="455FAA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1019CD7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766FE4FE" w14:textId="77777777">
        <w:tc>
          <w:tcPr>
            <w:tcW w:w="1656" w:type="dxa"/>
          </w:tcPr>
          <w:p w14:paraId="48EC85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М34Н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34D621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5CD3A8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7D4AFE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4100E44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1656" w:type="dxa"/>
          </w:tcPr>
          <w:p w14:paraId="5A417FF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c>
          <w:tcPr>
            <w:tcW w:w="1656" w:type="dxa"/>
          </w:tcPr>
          <w:p w14:paraId="1DD7AF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w:t>
            </w:r>
          </w:p>
        </w:tc>
      </w:tr>
      <w:tr w:rsidR="004E10C1" w:rsidRPr="004E10C1" w14:paraId="1008F781" w14:textId="77777777">
        <w:tc>
          <w:tcPr>
            <w:tcW w:w="1656" w:type="dxa"/>
          </w:tcPr>
          <w:p w14:paraId="3DB0CC6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w:t>
            </w:r>
          </w:p>
        </w:tc>
        <w:tc>
          <w:tcPr>
            <w:tcW w:w="1656" w:type="dxa"/>
          </w:tcPr>
          <w:p w14:paraId="429F37A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126FB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7F8B44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1CD67F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6BDFBBA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012F56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w:t>
            </w:r>
          </w:p>
        </w:tc>
      </w:tr>
      <w:tr w:rsidR="004E10C1" w:rsidRPr="004E10C1" w14:paraId="324B82A1" w14:textId="77777777">
        <w:tc>
          <w:tcPr>
            <w:tcW w:w="1656" w:type="dxa"/>
          </w:tcPr>
          <w:p w14:paraId="430BC17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 (</w:t>
            </w:r>
            <w:proofErr w:type="spellStart"/>
            <w:r w:rsidRPr="004E10C1">
              <w:rPr>
                <w:rFonts w:ascii="Times New Roman" w:hAnsi="Times New Roman"/>
                <w:color w:val="000000" w:themeColor="text1"/>
                <w:sz w:val="16"/>
                <w:szCs w:val="16"/>
              </w:rPr>
              <w:t>форсиров</w:t>
            </w:r>
            <w:proofErr w:type="spellEnd"/>
            <w:r w:rsidRPr="004E10C1">
              <w:rPr>
                <w:rFonts w:ascii="Times New Roman" w:hAnsi="Times New Roman"/>
                <w:color w:val="000000" w:themeColor="text1"/>
                <w:sz w:val="16"/>
                <w:szCs w:val="16"/>
              </w:rPr>
              <w:t>.)</w:t>
            </w:r>
          </w:p>
        </w:tc>
        <w:tc>
          <w:tcPr>
            <w:tcW w:w="1656" w:type="dxa"/>
          </w:tcPr>
          <w:p w14:paraId="3509E1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70A0C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377F1D6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2970D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w:t>
            </w:r>
          </w:p>
        </w:tc>
        <w:tc>
          <w:tcPr>
            <w:tcW w:w="1656" w:type="dxa"/>
          </w:tcPr>
          <w:p w14:paraId="17F073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1656" w:type="dxa"/>
          </w:tcPr>
          <w:p w14:paraId="7E7D91B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tc>
      </w:tr>
      <w:tr w:rsidR="004E10C1" w:rsidRPr="004E10C1" w14:paraId="53E797FC" w14:textId="77777777">
        <w:tc>
          <w:tcPr>
            <w:tcW w:w="1656" w:type="dxa"/>
          </w:tcPr>
          <w:p w14:paraId="15DF25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w:t>
            </w:r>
          </w:p>
        </w:tc>
        <w:tc>
          <w:tcPr>
            <w:tcW w:w="1656" w:type="dxa"/>
          </w:tcPr>
          <w:p w14:paraId="2C9CE6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A4645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14D6F7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15F034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3B07C5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343E44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w:t>
            </w:r>
          </w:p>
        </w:tc>
      </w:tr>
      <w:tr w:rsidR="004E10C1" w:rsidRPr="004E10C1" w14:paraId="3C7224BD" w14:textId="77777777">
        <w:tc>
          <w:tcPr>
            <w:tcW w:w="1656" w:type="dxa"/>
          </w:tcPr>
          <w:p w14:paraId="76BE6E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нагнетателем и винтом переменного шага</w:t>
            </w:r>
          </w:p>
        </w:tc>
        <w:tc>
          <w:tcPr>
            <w:tcW w:w="1656" w:type="dxa"/>
          </w:tcPr>
          <w:p w14:paraId="02A1D0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4D090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203852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2BC24A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57B4B5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4AABD0B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1CBC0151" w14:textId="77777777">
        <w:tc>
          <w:tcPr>
            <w:tcW w:w="1656" w:type="dxa"/>
          </w:tcPr>
          <w:p w14:paraId="01F84B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xml:space="preserve">., удлинен </w:t>
            </w:r>
            <w:r w:rsidRPr="004E10C1">
              <w:rPr>
                <w:rFonts w:ascii="Times New Roman" w:hAnsi="Times New Roman"/>
                <w:color w:val="000000" w:themeColor="text1"/>
                <w:sz w:val="16"/>
                <w:szCs w:val="16"/>
              </w:rPr>
              <w:lastRenderedPageBreak/>
              <w:t>валом и винтом переменного шага</w:t>
            </w:r>
          </w:p>
        </w:tc>
        <w:tc>
          <w:tcPr>
            <w:tcW w:w="1656" w:type="dxa"/>
          </w:tcPr>
          <w:p w14:paraId="2D870C6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водяное </w:t>
            </w:r>
          </w:p>
        </w:tc>
        <w:tc>
          <w:tcPr>
            <w:tcW w:w="1656" w:type="dxa"/>
          </w:tcPr>
          <w:p w14:paraId="30F2FA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748684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6787A6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656" w:type="dxa"/>
          </w:tcPr>
          <w:p w14:paraId="5A1CA4B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17E73A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67022F92" w14:textId="77777777">
        <w:tc>
          <w:tcPr>
            <w:tcW w:w="1656" w:type="dxa"/>
          </w:tcPr>
          <w:p w14:paraId="738B387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элек</w:t>
            </w:r>
            <w:proofErr w:type="spellEnd"/>
            <w:r w:rsidRPr="004E10C1">
              <w:rPr>
                <w:rFonts w:ascii="Times New Roman" w:hAnsi="Times New Roman"/>
                <w:color w:val="000000" w:themeColor="text1"/>
                <w:sz w:val="16"/>
                <w:szCs w:val="16"/>
              </w:rPr>
              <w:t xml:space="preserve">. карт. </w:t>
            </w:r>
          </w:p>
        </w:tc>
        <w:tc>
          <w:tcPr>
            <w:tcW w:w="1656" w:type="dxa"/>
          </w:tcPr>
          <w:p w14:paraId="3F024EB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569213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3D08B3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800-1000</w:t>
            </w:r>
          </w:p>
        </w:tc>
        <w:tc>
          <w:tcPr>
            <w:tcW w:w="1656" w:type="dxa"/>
          </w:tcPr>
          <w:p w14:paraId="11D55A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656" w:type="dxa"/>
          </w:tcPr>
          <w:p w14:paraId="4104E75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w:t>
            </w:r>
          </w:p>
        </w:tc>
        <w:tc>
          <w:tcPr>
            <w:tcW w:w="1656" w:type="dxa"/>
          </w:tcPr>
          <w:p w14:paraId="742C6A9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7FE7BB03" w14:textId="77777777">
        <w:tc>
          <w:tcPr>
            <w:tcW w:w="1656" w:type="dxa"/>
          </w:tcPr>
          <w:p w14:paraId="59E7D2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однорядн</w:t>
            </w:r>
            <w:proofErr w:type="spellEnd"/>
            <w:r w:rsidRPr="004E10C1">
              <w:rPr>
                <w:rFonts w:ascii="Times New Roman" w:hAnsi="Times New Roman"/>
                <w:color w:val="000000" w:themeColor="text1"/>
                <w:sz w:val="16"/>
                <w:szCs w:val="16"/>
              </w:rPr>
              <w:t>.</w:t>
            </w:r>
          </w:p>
        </w:tc>
        <w:tc>
          <w:tcPr>
            <w:tcW w:w="1656" w:type="dxa"/>
          </w:tcPr>
          <w:p w14:paraId="2D89FA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14DC88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401315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73EC2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w:t>
            </w:r>
          </w:p>
        </w:tc>
        <w:tc>
          <w:tcPr>
            <w:tcW w:w="1656" w:type="dxa"/>
          </w:tcPr>
          <w:p w14:paraId="7DA5845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51D1FD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46DC95F0" w14:textId="77777777">
        <w:tc>
          <w:tcPr>
            <w:tcW w:w="1656" w:type="dxa"/>
          </w:tcPr>
          <w:p w14:paraId="77FE69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w:t>
            </w:r>
            <w:proofErr w:type="spellStart"/>
            <w:r w:rsidRPr="004E10C1">
              <w:rPr>
                <w:rFonts w:ascii="Times New Roman" w:hAnsi="Times New Roman"/>
                <w:color w:val="000000" w:themeColor="text1"/>
                <w:sz w:val="16"/>
                <w:szCs w:val="16"/>
              </w:rPr>
              <w:t>глиссерн</w:t>
            </w:r>
            <w:proofErr w:type="spellEnd"/>
            <w:r w:rsidRPr="004E10C1">
              <w:rPr>
                <w:rFonts w:ascii="Times New Roman" w:hAnsi="Times New Roman"/>
                <w:color w:val="000000" w:themeColor="text1"/>
                <w:sz w:val="16"/>
                <w:szCs w:val="16"/>
              </w:rPr>
              <w:t>.</w:t>
            </w:r>
          </w:p>
        </w:tc>
        <w:tc>
          <w:tcPr>
            <w:tcW w:w="1656" w:type="dxa"/>
          </w:tcPr>
          <w:p w14:paraId="762FFB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9DDDF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3FDF43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32CFC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1FF1281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019B88D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tc>
      </w:tr>
      <w:tr w:rsidR="004E10C1" w:rsidRPr="004E10C1" w14:paraId="0881F276" w14:textId="77777777">
        <w:tc>
          <w:tcPr>
            <w:tcW w:w="1656" w:type="dxa"/>
          </w:tcPr>
          <w:p w14:paraId="1770F4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ГМ34ф</w:t>
            </w:r>
          </w:p>
        </w:tc>
        <w:tc>
          <w:tcPr>
            <w:tcW w:w="1656" w:type="dxa"/>
          </w:tcPr>
          <w:p w14:paraId="635250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67D6208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1CAA7C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37E34C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2BBB32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47865BF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1934</w:t>
            </w:r>
          </w:p>
        </w:tc>
      </w:tr>
      <w:tr w:rsidR="004E10C1" w:rsidRPr="004E10C1" w14:paraId="49D8A600" w14:textId="77777777">
        <w:tc>
          <w:tcPr>
            <w:tcW w:w="1656" w:type="dxa"/>
          </w:tcPr>
          <w:p w14:paraId="7C3F5E6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М58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26155E7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1CD625B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c>
          <w:tcPr>
            <w:tcW w:w="1656" w:type="dxa"/>
          </w:tcPr>
          <w:p w14:paraId="5E70DA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2A6A345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47678F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1656" w:type="dxa"/>
          </w:tcPr>
          <w:p w14:paraId="6AEAB9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bl>
    <w:p w14:paraId="17651D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0D6C1E60" w14:textId="77777777">
        <w:tc>
          <w:tcPr>
            <w:tcW w:w="1656" w:type="dxa"/>
          </w:tcPr>
          <w:p w14:paraId="1D23C6E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с нагнетателем и редуктором</w:t>
            </w:r>
          </w:p>
        </w:tc>
        <w:tc>
          <w:tcPr>
            <w:tcW w:w="1656" w:type="dxa"/>
          </w:tcPr>
          <w:p w14:paraId="0091A6F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6EC01E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5B5B8E9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62792F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5E2A12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0F1756D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r w:rsidR="004E10C1" w:rsidRPr="004E10C1" w14:paraId="32DB40A4" w14:textId="77777777">
        <w:tc>
          <w:tcPr>
            <w:tcW w:w="1656" w:type="dxa"/>
          </w:tcPr>
          <w:p w14:paraId="07D604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(дизель)</w:t>
            </w:r>
          </w:p>
        </w:tc>
        <w:tc>
          <w:tcPr>
            <w:tcW w:w="1656" w:type="dxa"/>
          </w:tcPr>
          <w:p w14:paraId="386F8CA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A73F9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600-750</w:t>
            </w:r>
          </w:p>
        </w:tc>
        <w:tc>
          <w:tcPr>
            <w:tcW w:w="1656" w:type="dxa"/>
          </w:tcPr>
          <w:p w14:paraId="3E48AE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568B74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1656" w:type="dxa"/>
          </w:tcPr>
          <w:p w14:paraId="1D4C60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656" w:type="dxa"/>
          </w:tcPr>
          <w:p w14:paraId="161B5D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w:t>
            </w:r>
          </w:p>
        </w:tc>
      </w:tr>
      <w:tr w:rsidR="004E10C1" w:rsidRPr="004E10C1" w14:paraId="00CA94CB" w14:textId="77777777">
        <w:tc>
          <w:tcPr>
            <w:tcW w:w="1656" w:type="dxa"/>
          </w:tcPr>
          <w:p w14:paraId="204B8F9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(дизель)</w:t>
            </w:r>
          </w:p>
        </w:tc>
        <w:tc>
          <w:tcPr>
            <w:tcW w:w="1656" w:type="dxa"/>
          </w:tcPr>
          <w:p w14:paraId="0DD0A70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8A4146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69AF85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656" w:type="dxa"/>
          </w:tcPr>
          <w:p w14:paraId="0DB41B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18410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180-190</w:t>
            </w:r>
          </w:p>
        </w:tc>
        <w:tc>
          <w:tcPr>
            <w:tcW w:w="1656" w:type="dxa"/>
          </w:tcPr>
          <w:p w14:paraId="52722A3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r w:rsidR="004E10C1" w:rsidRPr="004E10C1" w14:paraId="4E204BA0" w14:textId="77777777">
        <w:tc>
          <w:tcPr>
            <w:tcW w:w="1656" w:type="dxa"/>
          </w:tcPr>
          <w:p w14:paraId="76BAD92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(бензиновый с нагнетателем)</w:t>
            </w:r>
          </w:p>
        </w:tc>
        <w:tc>
          <w:tcPr>
            <w:tcW w:w="1656" w:type="dxa"/>
          </w:tcPr>
          <w:p w14:paraId="792AA4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3FDA7D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651BE4B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7A2196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656" w:type="dxa"/>
          </w:tcPr>
          <w:p w14:paraId="75A6B0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16C63D0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34928A3D" w14:textId="77777777">
        <w:tc>
          <w:tcPr>
            <w:tcW w:w="1656" w:type="dxa"/>
          </w:tcPr>
          <w:p w14:paraId="48020C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w:t>
            </w:r>
          </w:p>
        </w:tc>
        <w:tc>
          <w:tcPr>
            <w:tcW w:w="1656" w:type="dxa"/>
          </w:tcPr>
          <w:p w14:paraId="119E8A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A43FB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6D15B0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41C4B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1656" w:type="dxa"/>
          </w:tcPr>
          <w:p w14:paraId="7C89A52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79184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80F6365" w14:textId="77777777">
        <w:tc>
          <w:tcPr>
            <w:tcW w:w="1656" w:type="dxa"/>
          </w:tcPr>
          <w:p w14:paraId="74CE1F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(бензиновый)</w:t>
            </w:r>
          </w:p>
        </w:tc>
        <w:tc>
          <w:tcPr>
            <w:tcW w:w="1656" w:type="dxa"/>
          </w:tcPr>
          <w:p w14:paraId="22AB91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2B05430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165-200</w:t>
            </w:r>
          </w:p>
        </w:tc>
        <w:tc>
          <w:tcPr>
            <w:tcW w:w="1656" w:type="dxa"/>
          </w:tcPr>
          <w:p w14:paraId="03EA6B4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322013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1656" w:type="dxa"/>
          </w:tcPr>
          <w:p w14:paraId="5A95A2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39803F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4F495570" w14:textId="77777777">
        <w:tc>
          <w:tcPr>
            <w:tcW w:w="1656" w:type="dxa"/>
          </w:tcPr>
          <w:p w14:paraId="5164BEC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с нагнетателем</w:t>
            </w:r>
          </w:p>
        </w:tc>
        <w:tc>
          <w:tcPr>
            <w:tcW w:w="1656" w:type="dxa"/>
          </w:tcPr>
          <w:p w14:paraId="20F7D5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5EB7F7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52A3AE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6C6A94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4FE14B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1124E3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0C4AA6A4" w14:textId="77777777">
        <w:tc>
          <w:tcPr>
            <w:tcW w:w="1656" w:type="dxa"/>
          </w:tcPr>
          <w:p w14:paraId="4B5F8F1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с нагнетателем</w:t>
            </w:r>
          </w:p>
        </w:tc>
        <w:tc>
          <w:tcPr>
            <w:tcW w:w="1656" w:type="dxa"/>
          </w:tcPr>
          <w:p w14:paraId="2C004F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2302300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656" w:type="dxa"/>
          </w:tcPr>
          <w:p w14:paraId="25F984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705B8FB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03A61C9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6A3283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w:t>
            </w:r>
          </w:p>
        </w:tc>
      </w:tr>
    </w:tbl>
    <w:p w14:paraId="26E7A1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3A1ABD7A" w14:textId="77777777">
        <w:tc>
          <w:tcPr>
            <w:tcW w:w="1656" w:type="dxa"/>
          </w:tcPr>
          <w:p w14:paraId="1F1FB6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и тип самолета</w:t>
            </w:r>
          </w:p>
        </w:tc>
        <w:tc>
          <w:tcPr>
            <w:tcW w:w="1656" w:type="dxa"/>
          </w:tcPr>
          <w:p w14:paraId="1EB4ED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км/час/</w:t>
            </w:r>
            <w:proofErr w:type="spellStart"/>
            <w:r w:rsidRPr="004E10C1">
              <w:rPr>
                <w:rFonts w:ascii="Times New Roman" w:hAnsi="Times New Roman"/>
                <w:color w:val="000000" w:themeColor="text1"/>
                <w:sz w:val="16"/>
                <w:szCs w:val="16"/>
              </w:rPr>
              <w:t>ысота</w:t>
            </w:r>
            <w:proofErr w:type="spellEnd"/>
            <w:r w:rsidRPr="004E10C1">
              <w:rPr>
                <w:rFonts w:ascii="Times New Roman" w:hAnsi="Times New Roman"/>
                <w:color w:val="000000" w:themeColor="text1"/>
                <w:sz w:val="16"/>
                <w:szCs w:val="16"/>
              </w:rPr>
              <w:t xml:space="preserve"> м</w:t>
            </w:r>
          </w:p>
        </w:tc>
        <w:tc>
          <w:tcPr>
            <w:tcW w:w="1656" w:type="dxa"/>
          </w:tcPr>
          <w:p w14:paraId="1DFAD5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высота м</w:t>
            </w:r>
          </w:p>
        </w:tc>
        <w:tc>
          <w:tcPr>
            <w:tcW w:w="1656" w:type="dxa"/>
          </w:tcPr>
          <w:p w14:paraId="3AE5EA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Радиус действия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 с перегрузкой</w:t>
            </w:r>
          </w:p>
        </w:tc>
        <w:tc>
          <w:tcPr>
            <w:tcW w:w="1656" w:type="dxa"/>
          </w:tcPr>
          <w:p w14:paraId="217191D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Сбрасыв</w:t>
            </w:r>
            <w:proofErr w:type="spellEnd"/>
            <w:r w:rsidRPr="004E10C1">
              <w:rPr>
                <w:rFonts w:ascii="Times New Roman" w:hAnsi="Times New Roman"/>
                <w:color w:val="000000" w:themeColor="text1"/>
                <w:sz w:val="16"/>
                <w:szCs w:val="16"/>
              </w:rPr>
              <w:t xml:space="preserve">. грузов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./с перегрузкой</w:t>
            </w:r>
          </w:p>
        </w:tc>
        <w:tc>
          <w:tcPr>
            <w:tcW w:w="1656" w:type="dxa"/>
          </w:tcPr>
          <w:p w14:paraId="1CF38FA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1656" w:type="dxa"/>
          </w:tcPr>
          <w:p w14:paraId="46DA27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2EE3D1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6CA32448" w14:textId="77777777">
        <w:tc>
          <w:tcPr>
            <w:tcW w:w="1656" w:type="dxa"/>
          </w:tcPr>
          <w:p w14:paraId="74EA0A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ТБ4 6М34</w:t>
            </w:r>
          </w:p>
        </w:tc>
        <w:tc>
          <w:tcPr>
            <w:tcW w:w="1656" w:type="dxa"/>
          </w:tcPr>
          <w:p w14:paraId="51A47D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656" w:type="dxa"/>
          </w:tcPr>
          <w:p w14:paraId="2E79DC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417EC4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74D030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1EC9CC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p w14:paraId="1D4797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пушки</w:t>
            </w:r>
          </w:p>
        </w:tc>
        <w:tc>
          <w:tcPr>
            <w:tcW w:w="1656" w:type="dxa"/>
          </w:tcPr>
          <w:p w14:paraId="5E9DF3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w:t>
            </w:r>
          </w:p>
        </w:tc>
      </w:tr>
      <w:tr w:rsidR="004E10C1" w:rsidRPr="004E10C1" w14:paraId="4F937CA5" w14:textId="77777777">
        <w:tc>
          <w:tcPr>
            <w:tcW w:w="1656" w:type="dxa"/>
          </w:tcPr>
          <w:p w14:paraId="49B3DA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ТБ3-4М34НР</w:t>
            </w:r>
          </w:p>
        </w:tc>
        <w:tc>
          <w:tcPr>
            <w:tcW w:w="1656" w:type="dxa"/>
          </w:tcPr>
          <w:p w14:paraId="13E207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260/5000</w:t>
            </w:r>
          </w:p>
        </w:tc>
        <w:tc>
          <w:tcPr>
            <w:tcW w:w="1656" w:type="dxa"/>
          </w:tcPr>
          <w:p w14:paraId="6137E80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8CC73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1200/1500</w:t>
            </w:r>
          </w:p>
        </w:tc>
        <w:tc>
          <w:tcPr>
            <w:tcW w:w="1656" w:type="dxa"/>
          </w:tcPr>
          <w:p w14:paraId="168979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1656" w:type="dxa"/>
          </w:tcPr>
          <w:p w14:paraId="32F531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 пулеметов</w:t>
            </w:r>
          </w:p>
        </w:tc>
        <w:tc>
          <w:tcPr>
            <w:tcW w:w="1656" w:type="dxa"/>
          </w:tcPr>
          <w:p w14:paraId="03863B0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F65F0C" w14:textId="77777777">
        <w:tc>
          <w:tcPr>
            <w:tcW w:w="1656" w:type="dxa"/>
          </w:tcPr>
          <w:p w14:paraId="68219E8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Многомест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МИ3-2М34</w:t>
            </w:r>
          </w:p>
        </w:tc>
        <w:tc>
          <w:tcPr>
            <w:tcW w:w="1656" w:type="dxa"/>
          </w:tcPr>
          <w:p w14:paraId="6CCAAF8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36BCA0C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7D7047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5762EBB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8F94F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пулеметов</w:t>
            </w:r>
          </w:p>
          <w:p w14:paraId="5F7B1F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w:t>
            </w:r>
          </w:p>
        </w:tc>
        <w:tc>
          <w:tcPr>
            <w:tcW w:w="1656" w:type="dxa"/>
          </w:tcPr>
          <w:p w14:paraId="118358E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ED50D2" w14:textId="77777777">
        <w:tc>
          <w:tcPr>
            <w:tcW w:w="1656" w:type="dxa"/>
          </w:tcPr>
          <w:p w14:paraId="64A933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 МК1-6М34НР</w:t>
            </w:r>
          </w:p>
        </w:tc>
        <w:tc>
          <w:tcPr>
            <w:tcW w:w="1656" w:type="dxa"/>
          </w:tcPr>
          <w:p w14:paraId="4A3C48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230/4000</w:t>
            </w:r>
          </w:p>
        </w:tc>
        <w:tc>
          <w:tcPr>
            <w:tcW w:w="1656" w:type="dxa"/>
          </w:tcPr>
          <w:p w14:paraId="05BBFD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7E768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750/1200</w:t>
            </w:r>
          </w:p>
        </w:tc>
        <w:tc>
          <w:tcPr>
            <w:tcW w:w="1656" w:type="dxa"/>
          </w:tcPr>
          <w:p w14:paraId="23A7EB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3500/1800</w:t>
            </w:r>
          </w:p>
        </w:tc>
        <w:tc>
          <w:tcPr>
            <w:tcW w:w="1656" w:type="dxa"/>
          </w:tcPr>
          <w:p w14:paraId="7C0907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162D7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61F5ED" w14:textId="77777777">
        <w:tc>
          <w:tcPr>
            <w:tcW w:w="1656" w:type="dxa"/>
          </w:tcPr>
          <w:p w14:paraId="764265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дальний разведчик МДР4-3М34НР</w:t>
            </w:r>
          </w:p>
        </w:tc>
        <w:tc>
          <w:tcPr>
            <w:tcW w:w="1656" w:type="dxa"/>
          </w:tcPr>
          <w:p w14:paraId="6C2B841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215-225/3600</w:t>
            </w:r>
          </w:p>
        </w:tc>
        <w:tc>
          <w:tcPr>
            <w:tcW w:w="1656" w:type="dxa"/>
          </w:tcPr>
          <w:p w14:paraId="5C76E3E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c>
          <w:tcPr>
            <w:tcW w:w="1656" w:type="dxa"/>
          </w:tcPr>
          <w:p w14:paraId="58112F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750/1250</w:t>
            </w:r>
          </w:p>
        </w:tc>
        <w:tc>
          <w:tcPr>
            <w:tcW w:w="1656" w:type="dxa"/>
          </w:tcPr>
          <w:p w14:paraId="264E24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1EE2FCA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503AF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2C0131A" w14:textId="77777777">
        <w:tc>
          <w:tcPr>
            <w:tcW w:w="1656" w:type="dxa"/>
          </w:tcPr>
          <w:p w14:paraId="3E2471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ЛР-М34</w:t>
            </w:r>
          </w:p>
        </w:tc>
        <w:tc>
          <w:tcPr>
            <w:tcW w:w="1656" w:type="dxa"/>
          </w:tcPr>
          <w:p w14:paraId="172C6E8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310/5000</w:t>
            </w:r>
          </w:p>
        </w:tc>
        <w:tc>
          <w:tcPr>
            <w:tcW w:w="1656" w:type="dxa"/>
          </w:tcPr>
          <w:p w14:paraId="1E99D99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13/5000</w:t>
            </w:r>
          </w:p>
        </w:tc>
        <w:tc>
          <w:tcPr>
            <w:tcW w:w="1656" w:type="dxa"/>
          </w:tcPr>
          <w:p w14:paraId="0F3E0CF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5A842AA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1B65617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1B583A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8BE551" w14:textId="77777777">
        <w:tc>
          <w:tcPr>
            <w:tcW w:w="1656" w:type="dxa"/>
          </w:tcPr>
          <w:p w14:paraId="3DA9A2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штурмовик ТШ3-М34</w:t>
            </w:r>
          </w:p>
        </w:tc>
        <w:tc>
          <w:tcPr>
            <w:tcW w:w="1656" w:type="dxa"/>
          </w:tcPr>
          <w:p w14:paraId="2FCA76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656" w:type="dxa"/>
          </w:tcPr>
          <w:p w14:paraId="053BE8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11/3000</w:t>
            </w:r>
          </w:p>
        </w:tc>
        <w:tc>
          <w:tcPr>
            <w:tcW w:w="1656" w:type="dxa"/>
          </w:tcPr>
          <w:p w14:paraId="665D88A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2D51877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BC72E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tc>
        <w:tc>
          <w:tcPr>
            <w:tcW w:w="1656" w:type="dxa"/>
          </w:tcPr>
          <w:p w14:paraId="134A4D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101FA7E" w14:textId="77777777">
        <w:tc>
          <w:tcPr>
            <w:tcW w:w="1656" w:type="dxa"/>
          </w:tcPr>
          <w:p w14:paraId="25E928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Бристоль Меркур</w:t>
            </w:r>
          </w:p>
        </w:tc>
        <w:tc>
          <w:tcPr>
            <w:tcW w:w="1656" w:type="dxa"/>
          </w:tcPr>
          <w:p w14:paraId="7CC922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4B2D0E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1A90C3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3EB7174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104F3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060821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5F55A8" w14:textId="77777777">
        <w:tc>
          <w:tcPr>
            <w:tcW w:w="1656" w:type="dxa"/>
          </w:tcPr>
          <w:p w14:paraId="43F370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Райт-Циклон</w:t>
            </w:r>
          </w:p>
        </w:tc>
        <w:tc>
          <w:tcPr>
            <w:tcW w:w="1656" w:type="dxa"/>
          </w:tcPr>
          <w:p w14:paraId="6D22E4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6EA622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768954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0D72A01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173DD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5517C1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7954AA" w14:textId="77777777">
        <w:tc>
          <w:tcPr>
            <w:tcW w:w="1656" w:type="dxa"/>
          </w:tcPr>
          <w:p w14:paraId="6365D33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Райт-Циклон</w:t>
            </w:r>
          </w:p>
        </w:tc>
        <w:tc>
          <w:tcPr>
            <w:tcW w:w="1656" w:type="dxa"/>
          </w:tcPr>
          <w:p w14:paraId="5463CB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137E142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66D782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74C922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34D404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25A7B2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01E66A" w14:textId="77777777">
        <w:tc>
          <w:tcPr>
            <w:tcW w:w="1656" w:type="dxa"/>
          </w:tcPr>
          <w:p w14:paraId="22B1D34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М58</w:t>
            </w:r>
          </w:p>
        </w:tc>
        <w:tc>
          <w:tcPr>
            <w:tcW w:w="1656" w:type="dxa"/>
          </w:tcPr>
          <w:p w14:paraId="1B0221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3BD5CB5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13E6CD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1873163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227C11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1A26DD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CE6C3EA" w14:textId="77777777">
        <w:tc>
          <w:tcPr>
            <w:tcW w:w="1656" w:type="dxa"/>
          </w:tcPr>
          <w:p w14:paraId="43F1635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ближний разведчик МБР4-М34 (С62)</w:t>
            </w:r>
          </w:p>
        </w:tc>
        <w:tc>
          <w:tcPr>
            <w:tcW w:w="1656" w:type="dxa"/>
          </w:tcPr>
          <w:p w14:paraId="1E7E1ED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770C9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CE4DB0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2B4CD9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D4070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C1E2E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BF6BF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097C851F" w14:textId="77777777">
        <w:tc>
          <w:tcPr>
            <w:tcW w:w="1656" w:type="dxa"/>
          </w:tcPr>
          <w:p w14:paraId="340FF8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Сухопутный крейсер СК1-2М34 (или М34)</w:t>
            </w:r>
          </w:p>
        </w:tc>
        <w:tc>
          <w:tcPr>
            <w:tcW w:w="1656" w:type="dxa"/>
          </w:tcPr>
          <w:p w14:paraId="63B0113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7490458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DC896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600/1000</w:t>
            </w:r>
          </w:p>
        </w:tc>
        <w:tc>
          <w:tcPr>
            <w:tcW w:w="1656" w:type="dxa"/>
          </w:tcPr>
          <w:p w14:paraId="73455E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474120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2892240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9A8BADC" w14:textId="77777777">
        <w:tc>
          <w:tcPr>
            <w:tcW w:w="1656" w:type="dxa"/>
          </w:tcPr>
          <w:p w14:paraId="090BBD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ВС2-М22</w:t>
            </w:r>
          </w:p>
        </w:tc>
        <w:tc>
          <w:tcPr>
            <w:tcW w:w="1656" w:type="dxa"/>
          </w:tcPr>
          <w:p w14:paraId="227826E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1656" w:type="dxa"/>
          </w:tcPr>
          <w:p w14:paraId="767A62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12/3000</w:t>
            </w:r>
          </w:p>
        </w:tc>
        <w:tc>
          <w:tcPr>
            <w:tcW w:w="1656" w:type="dxa"/>
          </w:tcPr>
          <w:p w14:paraId="50158A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350/6000</w:t>
            </w:r>
          </w:p>
        </w:tc>
        <w:tc>
          <w:tcPr>
            <w:tcW w:w="1656" w:type="dxa"/>
          </w:tcPr>
          <w:p w14:paraId="6564B5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638C29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пул.</w:t>
            </w:r>
          </w:p>
        </w:tc>
        <w:tc>
          <w:tcPr>
            <w:tcW w:w="1656" w:type="dxa"/>
          </w:tcPr>
          <w:p w14:paraId="132DA8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06001F90" w14:textId="77777777">
        <w:tc>
          <w:tcPr>
            <w:tcW w:w="1656" w:type="dxa"/>
          </w:tcPr>
          <w:p w14:paraId="3915714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пушечн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ДИП-2М34 РН</w:t>
            </w:r>
          </w:p>
        </w:tc>
        <w:tc>
          <w:tcPr>
            <w:tcW w:w="1656" w:type="dxa"/>
          </w:tcPr>
          <w:p w14:paraId="06A66A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c>
          <w:tcPr>
            <w:tcW w:w="1656" w:type="dxa"/>
          </w:tcPr>
          <w:p w14:paraId="39464C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58E9EA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20E5A45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4DD8F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62DE52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1934 </w:t>
            </w:r>
          </w:p>
        </w:tc>
      </w:tr>
      <w:tr w:rsidR="004E10C1" w:rsidRPr="004E10C1" w14:paraId="7831F5F7" w14:textId="77777777">
        <w:tc>
          <w:tcPr>
            <w:tcW w:w="1656" w:type="dxa"/>
          </w:tcPr>
          <w:p w14:paraId="4DC79DA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ДИ6 Райт-Циклон</w:t>
            </w:r>
          </w:p>
        </w:tc>
        <w:tc>
          <w:tcPr>
            <w:tcW w:w="1656" w:type="dxa"/>
          </w:tcPr>
          <w:p w14:paraId="7DF898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375/5000</w:t>
            </w:r>
          </w:p>
        </w:tc>
        <w:tc>
          <w:tcPr>
            <w:tcW w:w="1656" w:type="dxa"/>
          </w:tcPr>
          <w:p w14:paraId="44FDE3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9/5000</w:t>
            </w:r>
          </w:p>
        </w:tc>
        <w:tc>
          <w:tcPr>
            <w:tcW w:w="1656" w:type="dxa"/>
          </w:tcPr>
          <w:p w14:paraId="5B1DB4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1DAAC47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3B40105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23BF2D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097C118B" w14:textId="77777777">
        <w:tc>
          <w:tcPr>
            <w:tcW w:w="1656" w:type="dxa"/>
          </w:tcPr>
          <w:p w14:paraId="2FB5F56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К7-7М34</w:t>
            </w:r>
          </w:p>
        </w:tc>
        <w:tc>
          <w:tcPr>
            <w:tcW w:w="1656" w:type="dxa"/>
          </w:tcPr>
          <w:p w14:paraId="729511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5BC440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2DE327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7142192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FCCC4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D97F41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w:t>
            </w:r>
          </w:p>
        </w:tc>
      </w:tr>
      <w:tr w:rsidR="004E10C1" w:rsidRPr="004E10C1" w14:paraId="7150FDB7" w14:textId="77777777">
        <w:tc>
          <w:tcPr>
            <w:tcW w:w="1656" w:type="dxa"/>
          </w:tcPr>
          <w:p w14:paraId="77B9A64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ТБ6</w:t>
            </w:r>
          </w:p>
        </w:tc>
        <w:tc>
          <w:tcPr>
            <w:tcW w:w="1656" w:type="dxa"/>
          </w:tcPr>
          <w:p w14:paraId="282D1F7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c>
          <w:tcPr>
            <w:tcW w:w="1656" w:type="dxa"/>
          </w:tcPr>
          <w:p w14:paraId="661D66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103A4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1500/2000</w:t>
            </w:r>
          </w:p>
        </w:tc>
        <w:tc>
          <w:tcPr>
            <w:tcW w:w="1656" w:type="dxa"/>
          </w:tcPr>
          <w:p w14:paraId="53C92C7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тн</w:t>
            </w:r>
            <w:proofErr w:type="spellEnd"/>
          </w:p>
        </w:tc>
        <w:tc>
          <w:tcPr>
            <w:tcW w:w="1656" w:type="dxa"/>
          </w:tcPr>
          <w:p w14:paraId="67BAC2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пул. и пушки</w:t>
            </w:r>
          </w:p>
        </w:tc>
        <w:tc>
          <w:tcPr>
            <w:tcW w:w="1656" w:type="dxa"/>
          </w:tcPr>
          <w:p w14:paraId="02BB95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1935</w:t>
            </w:r>
          </w:p>
        </w:tc>
      </w:tr>
      <w:tr w:rsidR="004E10C1" w:rsidRPr="004E10C1" w14:paraId="3C2E3F13" w14:textId="77777777">
        <w:tc>
          <w:tcPr>
            <w:tcW w:w="1656" w:type="dxa"/>
          </w:tcPr>
          <w:p w14:paraId="4B223C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Скоростн</w:t>
            </w:r>
            <w:proofErr w:type="spellEnd"/>
            <w:r w:rsidRPr="004E10C1">
              <w:rPr>
                <w:rFonts w:ascii="Times New Roman" w:hAnsi="Times New Roman"/>
                <w:color w:val="000000" w:themeColor="text1"/>
                <w:sz w:val="16"/>
                <w:szCs w:val="16"/>
              </w:rPr>
              <w:t>. разведчик СР1-М58</w:t>
            </w:r>
          </w:p>
        </w:tc>
        <w:tc>
          <w:tcPr>
            <w:tcW w:w="1656" w:type="dxa"/>
          </w:tcPr>
          <w:p w14:paraId="7B896D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425/4000</w:t>
            </w:r>
          </w:p>
        </w:tc>
        <w:tc>
          <w:tcPr>
            <w:tcW w:w="1656" w:type="dxa"/>
          </w:tcPr>
          <w:p w14:paraId="624AFE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12/4000</w:t>
            </w:r>
          </w:p>
        </w:tc>
        <w:tc>
          <w:tcPr>
            <w:tcW w:w="1656" w:type="dxa"/>
          </w:tcPr>
          <w:p w14:paraId="721839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2669F9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AA0A7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0377F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месяцев после получения мотора</w:t>
            </w:r>
          </w:p>
        </w:tc>
      </w:tr>
      <w:tr w:rsidR="004E10C1" w:rsidRPr="004E10C1" w14:paraId="3C95CEC4" w14:textId="77777777">
        <w:tc>
          <w:tcPr>
            <w:tcW w:w="1656" w:type="dxa"/>
          </w:tcPr>
          <w:p w14:paraId="55369B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с-т</w:t>
            </w:r>
          </w:p>
        </w:tc>
        <w:tc>
          <w:tcPr>
            <w:tcW w:w="1656" w:type="dxa"/>
          </w:tcPr>
          <w:p w14:paraId="2B04413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D46E6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3F9F8B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7C825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45B49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D18D4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6C919960" w14:textId="77777777">
        <w:tc>
          <w:tcPr>
            <w:tcW w:w="1656" w:type="dxa"/>
          </w:tcPr>
          <w:p w14:paraId="5A29F69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w:t>
            </w:r>
          </w:p>
        </w:tc>
        <w:tc>
          <w:tcPr>
            <w:tcW w:w="1656" w:type="dxa"/>
          </w:tcPr>
          <w:p w14:paraId="16E6D4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07FA3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BA2FC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6C5C16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B98C2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E71BDF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0960EDA8" w14:textId="77777777">
        <w:tc>
          <w:tcPr>
            <w:tcW w:w="1656" w:type="dxa"/>
          </w:tcPr>
          <w:p w14:paraId="28B5E06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Разрезное крыло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Кричевского</w:t>
            </w:r>
          </w:p>
        </w:tc>
        <w:tc>
          <w:tcPr>
            <w:tcW w:w="1656" w:type="dxa"/>
          </w:tcPr>
          <w:p w14:paraId="646E91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0DF43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01A1D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4F65A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9FF9B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E0ED07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618F23AF" w14:textId="77777777">
        <w:tc>
          <w:tcPr>
            <w:tcW w:w="1656" w:type="dxa"/>
          </w:tcPr>
          <w:p w14:paraId="6689F9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1656" w:type="dxa"/>
          </w:tcPr>
          <w:p w14:paraId="5644214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EBC7F6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0703C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CC084A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0AEB8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9F7C6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июля 1933 </w:t>
            </w:r>
          </w:p>
        </w:tc>
      </w:tr>
      <w:tr w:rsidR="004E10C1" w:rsidRPr="004E10C1" w14:paraId="1B3574C0" w14:textId="77777777">
        <w:tc>
          <w:tcPr>
            <w:tcW w:w="1656" w:type="dxa"/>
          </w:tcPr>
          <w:p w14:paraId="4B58DC2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1656" w:type="dxa"/>
          </w:tcPr>
          <w:p w14:paraId="2B0357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A41C43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8103FB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26997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7ED21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F3CD1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1A6EE144" w14:textId="77777777">
        <w:tc>
          <w:tcPr>
            <w:tcW w:w="1656" w:type="dxa"/>
          </w:tcPr>
          <w:p w14:paraId="6CCCA9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У3-М48</w:t>
            </w:r>
          </w:p>
        </w:tc>
        <w:tc>
          <w:tcPr>
            <w:tcW w:w="1656" w:type="dxa"/>
          </w:tcPr>
          <w:p w14:paraId="027EB75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c>
          <w:tcPr>
            <w:tcW w:w="1656" w:type="dxa"/>
          </w:tcPr>
          <w:p w14:paraId="524B2C2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8E91D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656" w:type="dxa"/>
          </w:tcPr>
          <w:p w14:paraId="1228045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43BDF3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7EF17C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bl>
    <w:p w14:paraId="2AC4B0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56A9F96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51D134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61C54A4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68BE80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F517CC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42D04C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увеличения обтекаемости в целях увеличения горизонтальной скорости и</w:t>
      </w:r>
    </w:p>
    <w:p w14:paraId="6E1D5DD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77A71F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616EB7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w:t>
      </w:r>
    </w:p>
    <w:p w14:paraId="6F8753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Обязать ГУАП под личную ответственность Баранова форсировать изготовление и испытание </w:t>
      </w:r>
      <w:proofErr w:type="spellStart"/>
      <w:r w:rsidRPr="004E10C1">
        <w:rPr>
          <w:rFonts w:ascii="Times New Roman" w:hAnsi="Times New Roman"/>
          <w:color w:val="000000" w:themeColor="text1"/>
          <w:sz w:val="16"/>
          <w:szCs w:val="16"/>
        </w:rPr>
        <w:t>невыключающегося</w:t>
      </w:r>
      <w:proofErr w:type="spellEnd"/>
      <w:r w:rsidRPr="004E10C1">
        <w:rPr>
          <w:rFonts w:ascii="Times New Roman" w:hAnsi="Times New Roman"/>
          <w:color w:val="000000" w:themeColor="text1"/>
          <w:sz w:val="16"/>
          <w:szCs w:val="16"/>
        </w:rPr>
        <w:t xml:space="preserve"> нагнетателя для мотора М-34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8E24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типа - 1800 и внедрения этих типов в серийное производство ко времени выпуска на советских заводах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по лицензии, закупить немедленно 30 моторов «Райт-Циклон» и 20 моторов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с необходимым количеством запчастей и инструментов.</w:t>
      </w:r>
    </w:p>
    <w:p w14:paraId="290E11D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1BCF098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Начальнику ГУАП Баранову принять все меры к использованию техпомощи фирмы «Райт-</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по подготовке производства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в обусловленные договором сроки.</w:t>
      </w:r>
    </w:p>
    <w:p w14:paraId="70AD17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реализации договора на техпомощь на моторы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 хода подготовки производства указанных моторов на советских заводах и заключении договора на поставку 50 моторов (30 моторов «Райт-Циклон» и 20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о реализации этого договора Баранову и Алкснису ежеквартально докладывать НКТП Орджоникидзе и НКВМ Ворошилову.</w:t>
      </w:r>
    </w:p>
    <w:p w14:paraId="3B76B6D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Предложить Баранову ознакомиться с работами группы Проскура-Майзель в Харьковском институте </w:t>
      </w:r>
      <w:proofErr w:type="spellStart"/>
      <w:r w:rsidRPr="004E10C1">
        <w:rPr>
          <w:rFonts w:ascii="Times New Roman" w:hAnsi="Times New Roman"/>
          <w:color w:val="000000" w:themeColor="text1"/>
          <w:sz w:val="16"/>
          <w:szCs w:val="16"/>
        </w:rPr>
        <w:t>Промэнергетики</w:t>
      </w:r>
      <w:proofErr w:type="spellEnd"/>
      <w:r w:rsidRPr="004E10C1">
        <w:rPr>
          <w:rFonts w:ascii="Times New Roman" w:hAnsi="Times New Roman"/>
          <w:color w:val="000000" w:themeColor="text1"/>
          <w:sz w:val="16"/>
          <w:szCs w:val="16"/>
        </w:rPr>
        <w:t xml:space="preserve">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545125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48223A2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641E9AC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05239F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Впредь до перевода КБ по опытному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на одно из незамерзающих морей обязать Баранова, выделить внутри ЦАГИ и 39 завода всех конструкторов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2B4671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1DE384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и главным авиаинженером Григоровичем. Откомандировать в состав этого КБ Петрова (ОГПУ), </w:t>
      </w:r>
      <w:proofErr w:type="spellStart"/>
      <w:r w:rsidRPr="004E10C1">
        <w:rPr>
          <w:rFonts w:ascii="Times New Roman" w:hAnsi="Times New Roman"/>
          <w:color w:val="000000" w:themeColor="text1"/>
          <w:sz w:val="16"/>
          <w:szCs w:val="16"/>
        </w:rPr>
        <w:t>Агокаса</w:t>
      </w:r>
      <w:proofErr w:type="spellEnd"/>
      <w:r w:rsidRPr="004E10C1">
        <w:rPr>
          <w:rFonts w:ascii="Times New Roman" w:hAnsi="Times New Roman"/>
          <w:color w:val="000000" w:themeColor="text1"/>
          <w:sz w:val="16"/>
          <w:szCs w:val="16"/>
        </w:rPr>
        <w:t xml:space="preserve"> (ГУАП) и Козлова (ВВА по совместительству). Задачей КБ поставить постройку мощного артиллерийского самолета.</w:t>
      </w:r>
    </w:p>
    <w:p w14:paraId="3C6941D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ГВФ.</w:t>
      </w:r>
    </w:p>
    <w:p w14:paraId="2D10ECB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7D5607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685BCD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Обязать начальника ГУГВФ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24DB62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КО Молотов-Скрябин) (4223, 9-12).</w:t>
      </w:r>
    </w:p>
    <w:p w14:paraId="0F5B23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67DDD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августа 1933 г.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об испытаниях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114, 116, 156 и 160</w:t>
      </w:r>
    </w:p>
    <w:p w14:paraId="1595AD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Испытуемые образцы изготовлены отделом опытных работ Тульского оружейного завода.</w:t>
      </w:r>
    </w:p>
    <w:p w14:paraId="2A279A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составлен конструкторами </w:t>
      </w:r>
      <w:proofErr w:type="spellStart"/>
      <w:r w:rsidRPr="004E10C1">
        <w:rPr>
          <w:rFonts w:ascii="Times New Roman" w:hAnsi="Times New Roman"/>
          <w:color w:val="000000" w:themeColor="text1"/>
          <w:sz w:val="16"/>
          <w:szCs w:val="16"/>
        </w:rPr>
        <w:t>Шпитальным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Комарицким</w:t>
      </w:r>
      <w:proofErr w:type="spellEnd"/>
      <w:r w:rsidRPr="004E10C1">
        <w:rPr>
          <w:rFonts w:ascii="Times New Roman" w:hAnsi="Times New Roman"/>
          <w:color w:val="000000" w:themeColor="text1"/>
          <w:sz w:val="16"/>
          <w:szCs w:val="16"/>
        </w:rPr>
        <w:t>.</w:t>
      </w:r>
    </w:p>
    <w:p w14:paraId="4C6D6D0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началось 8 июля 1933 года</w:t>
      </w:r>
    </w:p>
    <w:p w14:paraId="1CFC5D5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закончено 28 июля 1933 года.</w:t>
      </w:r>
    </w:p>
    <w:p w14:paraId="18969E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полете образцы испытаны на самолете Р-5.</w:t>
      </w:r>
    </w:p>
    <w:p w14:paraId="655E20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Уроничев</w:t>
      </w:r>
      <w:proofErr w:type="spellEnd"/>
      <w:r w:rsidRPr="004E10C1">
        <w:rPr>
          <w:rFonts w:ascii="Times New Roman" w:hAnsi="Times New Roman"/>
          <w:color w:val="000000" w:themeColor="text1"/>
          <w:sz w:val="16"/>
          <w:szCs w:val="16"/>
        </w:rPr>
        <w:t xml:space="preserve"> К.А.</w:t>
      </w:r>
    </w:p>
    <w:p w14:paraId="67100C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6DBACA2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Пулеметы отправить в Отдел опытных работ </w:t>
      </w:r>
      <w:proofErr w:type="spellStart"/>
      <w:r w:rsidRPr="004E10C1">
        <w:rPr>
          <w:rFonts w:ascii="Times New Roman" w:hAnsi="Times New Roman"/>
          <w:color w:val="000000" w:themeColor="text1"/>
          <w:sz w:val="16"/>
          <w:szCs w:val="16"/>
        </w:rPr>
        <w:t>ТОЗ"а</w:t>
      </w:r>
      <w:proofErr w:type="spellEnd"/>
      <w:r w:rsidRPr="004E10C1">
        <w:rPr>
          <w:rFonts w:ascii="Times New Roman" w:hAnsi="Times New Roman"/>
          <w:color w:val="000000" w:themeColor="text1"/>
          <w:sz w:val="16"/>
          <w:szCs w:val="16"/>
        </w:rPr>
        <w:t xml:space="preserve"> для доработки (3053).</w:t>
      </w:r>
    </w:p>
    <w:p w14:paraId="31EB333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EE84B06"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1933 в 4.28 дирижабль «СССР В-1» вылетел на Мо</w:t>
      </w:r>
      <w:r w:rsidRPr="004E10C1">
        <w:rPr>
          <w:rFonts w:ascii="Times New Roman" w:hAnsi="Times New Roman"/>
          <w:color w:val="000000" w:themeColor="text1"/>
          <w:sz w:val="16"/>
          <w:szCs w:val="16"/>
        </w:rPr>
        <w:softHyphen/>
        <w:t>скву. В ходе перелёта «СССР В-1» пробыл в воз</w:t>
      </w:r>
      <w:r w:rsidRPr="004E10C1">
        <w:rPr>
          <w:rFonts w:ascii="Times New Roman" w:hAnsi="Times New Roman"/>
          <w:color w:val="000000" w:themeColor="text1"/>
          <w:sz w:val="16"/>
          <w:szCs w:val="16"/>
        </w:rPr>
        <w:softHyphen/>
        <w:t>духе в общей сложности 68 ч 17 мин, его экипаж получил практику полётов над морем, пере</w:t>
      </w:r>
      <w:r w:rsidRPr="004E10C1">
        <w:rPr>
          <w:rFonts w:ascii="Times New Roman" w:hAnsi="Times New Roman"/>
          <w:color w:val="000000" w:themeColor="text1"/>
          <w:sz w:val="16"/>
          <w:szCs w:val="16"/>
        </w:rPr>
        <w:softHyphen/>
        <w:t>сечённой местностью, в тумане, по компасному курсу без ориентиров. В районе Курской маг</w:t>
      </w:r>
      <w:r w:rsidRPr="004E10C1">
        <w:rPr>
          <w:rFonts w:ascii="Times New Roman" w:hAnsi="Times New Roman"/>
          <w:color w:val="000000" w:themeColor="text1"/>
          <w:sz w:val="16"/>
          <w:szCs w:val="16"/>
        </w:rPr>
        <w:softHyphen/>
        <w:t>нитной аномалии наблюдались колебания стрел</w:t>
      </w:r>
      <w:r w:rsidRPr="004E10C1">
        <w:rPr>
          <w:rFonts w:ascii="Times New Roman" w:hAnsi="Times New Roman"/>
          <w:color w:val="000000" w:themeColor="text1"/>
          <w:sz w:val="16"/>
          <w:szCs w:val="16"/>
        </w:rPr>
        <w:softHyphen/>
        <w:t>ки компаса, доходившие до 20-30° (20120).</w:t>
      </w:r>
    </w:p>
    <w:p w14:paraId="30931B0B" w14:textId="77777777" w:rsidR="00BD04CA" w:rsidRPr="004E10C1" w:rsidRDefault="00BD04CA" w:rsidP="004E10C1">
      <w:pPr>
        <w:spacing w:after="0" w:line="240" w:lineRule="auto"/>
        <w:jc w:val="both"/>
        <w:rPr>
          <w:rFonts w:ascii="Times New Roman" w:hAnsi="Times New Roman"/>
          <w:color w:val="000000" w:themeColor="text1"/>
          <w:sz w:val="16"/>
          <w:szCs w:val="16"/>
        </w:rPr>
      </w:pPr>
    </w:p>
    <w:p w14:paraId="271852B2"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B29335B"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A408D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августа 1933 года на НИАП прибыл опытный образец 100-мм зенитной пушки для ГАУ (Б-14С), который был изготовлен первым. Для испытаний Б-14 на НИАП было доставлено 549 </w:t>
      </w:r>
      <w:proofErr w:type="spellStart"/>
      <w:r w:rsidRPr="004E10C1">
        <w:rPr>
          <w:rFonts w:ascii="Times New Roman" w:hAnsi="Times New Roman"/>
          <w:color w:val="000000" w:themeColor="text1"/>
          <w:sz w:val="16"/>
          <w:szCs w:val="16"/>
        </w:rPr>
        <w:t>лафето</w:t>
      </w:r>
      <w:proofErr w:type="spellEnd"/>
      <w:r w:rsidRPr="004E10C1">
        <w:rPr>
          <w:rFonts w:ascii="Times New Roman" w:hAnsi="Times New Roman"/>
          <w:color w:val="000000" w:themeColor="text1"/>
          <w:sz w:val="16"/>
          <w:szCs w:val="16"/>
        </w:rPr>
        <w:t>-пробных снарядов чертежа 4472 и 200 стержневых шрапнелей чертежа 4765 (3861).</w:t>
      </w:r>
    </w:p>
    <w:p w14:paraId="7DF417C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840971E" w14:textId="77777777" w:rsidR="00D142A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F2165F" w14:textId="77777777" w:rsidR="00D142A2" w:rsidRPr="004E10C1" w:rsidRDefault="00D142A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250DE07" w14:textId="77777777" w:rsidR="00D142A2" w:rsidRPr="004E10C1" w:rsidRDefault="00D142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27 августа </w:t>
      </w:r>
      <w:r w:rsidRPr="004E10C1">
        <w:rPr>
          <w:rStyle w:val="ucoz-forum-post"/>
          <w:rFonts w:ascii="Times New Roman" w:eastAsiaTheme="majorEastAsia" w:hAnsi="Times New Roman"/>
          <w:color w:val="000000" w:themeColor="text1"/>
          <w:sz w:val="16"/>
          <w:szCs w:val="16"/>
        </w:rPr>
        <w:t xml:space="preserve">1933. Состоялся первый полет истребителя И-12 (АНТ-23), </w:t>
      </w:r>
      <w:proofErr w:type="spellStart"/>
      <w:r w:rsidRPr="004E10C1">
        <w:rPr>
          <w:rStyle w:val="ucoz-forum-post"/>
          <w:rFonts w:ascii="Times New Roman" w:eastAsiaTheme="majorEastAsia" w:hAnsi="Times New Roman"/>
          <w:color w:val="000000" w:themeColor="text1"/>
          <w:sz w:val="16"/>
          <w:szCs w:val="16"/>
        </w:rPr>
        <w:t>И.Ф.Козлов</w:t>
      </w:r>
      <w:proofErr w:type="spellEnd"/>
      <w:r w:rsidRPr="004E10C1">
        <w:rPr>
          <w:rStyle w:val="ucoz-forum-post"/>
          <w:rFonts w:ascii="Times New Roman" w:eastAsiaTheme="majorEastAsia" w:hAnsi="Times New Roman"/>
          <w:color w:val="000000" w:themeColor="text1"/>
          <w:sz w:val="16"/>
          <w:szCs w:val="16"/>
        </w:rPr>
        <w:t xml:space="preserve">  (14751).</w:t>
      </w:r>
    </w:p>
    <w:p w14:paraId="53629021" w14:textId="77777777" w:rsidR="00D142A2" w:rsidRPr="004E10C1" w:rsidRDefault="00D142A2" w:rsidP="004E10C1">
      <w:pPr>
        <w:spacing w:after="0" w:line="240" w:lineRule="auto"/>
        <w:jc w:val="both"/>
        <w:rPr>
          <w:rFonts w:ascii="Times New Roman" w:hAnsi="Times New Roman"/>
          <w:color w:val="000000" w:themeColor="text1"/>
          <w:sz w:val="16"/>
          <w:szCs w:val="16"/>
        </w:rPr>
      </w:pPr>
    </w:p>
    <w:p w14:paraId="07402246"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26F9A91"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897C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B8A58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5565AC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w:t>
      </w:r>
      <w:proofErr w:type="spellStart"/>
      <w:r w:rsidRPr="004E10C1">
        <w:rPr>
          <w:rFonts w:ascii="Times New Roman" w:hAnsi="Times New Roman"/>
          <w:color w:val="000000" w:themeColor="text1"/>
          <w:sz w:val="16"/>
          <w:szCs w:val="16"/>
        </w:rPr>
        <w:t>электротормоз</w:t>
      </w:r>
      <w:proofErr w:type="spellEnd"/>
      <w:r w:rsidRPr="004E10C1">
        <w:rPr>
          <w:rFonts w:ascii="Times New Roman" w:hAnsi="Times New Roman"/>
          <w:color w:val="000000" w:themeColor="text1"/>
          <w:sz w:val="16"/>
          <w:szCs w:val="16"/>
        </w:rPr>
        <w:t xml:space="preserve"> был внедрен позднее). Недостаточна была и электрическая защита от токов перегрузки и коротких замыканий (11613).</w:t>
      </w:r>
    </w:p>
    <w:p w14:paraId="3897E23A"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E8D3C"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00CF92F"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2AB46C" w14:textId="77777777" w:rsidR="00BD04CA" w:rsidRPr="004E10C1" w:rsidRDefault="00BD04CA" w:rsidP="004E10C1">
      <w:pPr>
        <w:spacing w:after="0" w:line="240" w:lineRule="auto"/>
        <w:jc w:val="both"/>
        <w:rPr>
          <w:rFonts w:ascii="Times New Roman" w:hAnsi="Times New Roman"/>
          <w:color w:val="000000" w:themeColor="text1"/>
          <w:sz w:val="16"/>
          <w:szCs w:val="16"/>
          <w:lang w:bidi="en-US"/>
        </w:rPr>
      </w:pPr>
      <w:r w:rsidRPr="004E10C1">
        <w:rPr>
          <w:rFonts w:ascii="Times New Roman" w:hAnsi="Times New Roman"/>
          <w:color w:val="000000" w:themeColor="text1"/>
          <w:sz w:val="16"/>
          <w:szCs w:val="16"/>
          <w:lang w:eastAsia="ru-RU" w:bidi="ru-RU"/>
        </w:rPr>
        <w:t xml:space="preserve">28 августа 1933 г. самолет Сталь-2 Известия с Фарихом и </w:t>
      </w:r>
      <w:proofErr w:type="spellStart"/>
      <w:r w:rsidRPr="004E10C1">
        <w:rPr>
          <w:rFonts w:ascii="Times New Roman" w:hAnsi="Times New Roman"/>
          <w:color w:val="000000" w:themeColor="text1"/>
          <w:sz w:val="16"/>
          <w:szCs w:val="16"/>
          <w:lang w:eastAsia="ru-RU" w:bidi="ru-RU"/>
        </w:rPr>
        <w:t>Шекуровым</w:t>
      </w:r>
      <w:proofErr w:type="spellEnd"/>
      <w:r w:rsidRPr="004E10C1">
        <w:rPr>
          <w:rFonts w:ascii="Times New Roman" w:hAnsi="Times New Roman"/>
          <w:color w:val="000000" w:themeColor="text1"/>
          <w:sz w:val="16"/>
          <w:szCs w:val="16"/>
          <w:lang w:eastAsia="ru-RU" w:bidi="ru-RU"/>
        </w:rPr>
        <w:t xml:space="preserve"> потерпел аварию около станции Межевая под Днепропетровском. На маршруте Сталино-Днепропетровск самолет попал в туман, 20 минут шел выше, затем Фарих решил вернуться, а далее совершить посадку. При выполнении посадки бежал около 180 метров, в какой-то момент разъединилась правая </w:t>
      </w:r>
      <w:proofErr w:type="spellStart"/>
      <w:r w:rsidRPr="004E10C1">
        <w:rPr>
          <w:rFonts w:ascii="Times New Roman" w:hAnsi="Times New Roman"/>
          <w:color w:val="000000" w:themeColor="text1"/>
          <w:sz w:val="16"/>
          <w:szCs w:val="16"/>
          <w:lang w:eastAsia="ru-RU" w:bidi="ru-RU"/>
        </w:rPr>
        <w:t>амортстойка</w:t>
      </w:r>
      <w:proofErr w:type="spellEnd"/>
      <w:r w:rsidRPr="004E10C1">
        <w:rPr>
          <w:rFonts w:ascii="Times New Roman" w:hAnsi="Times New Roman"/>
          <w:color w:val="000000" w:themeColor="text1"/>
          <w:sz w:val="16"/>
          <w:szCs w:val="16"/>
          <w:lang w:eastAsia="ru-RU" w:bidi="ru-RU"/>
        </w:rPr>
        <w:t xml:space="preserve"> и самолет потерпел аварию. Указывалось, что </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требуется капи</w:t>
      </w:r>
      <w:r w:rsidRPr="004E10C1">
        <w:rPr>
          <w:rFonts w:ascii="Times New Roman" w:hAnsi="Times New Roman"/>
          <w:color w:val="000000" w:themeColor="text1"/>
          <w:sz w:val="16"/>
          <w:szCs w:val="16"/>
          <w:lang w:eastAsia="ru-RU" w:bidi="ru-RU"/>
        </w:rPr>
        <w:softHyphen/>
        <w:t xml:space="preserve">тальный ремонт. Дальнейшая судьба самолета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не определена. Дополнительно, тем же летом 1933 года со</w:t>
      </w:r>
      <w:r w:rsidRPr="004E10C1">
        <w:rPr>
          <w:rFonts w:ascii="Times New Roman" w:hAnsi="Times New Roman"/>
          <w:color w:val="000000" w:themeColor="text1"/>
          <w:sz w:val="16"/>
          <w:szCs w:val="16"/>
          <w:lang w:eastAsia="ru-RU" w:bidi="ru-RU"/>
        </w:rPr>
        <w:softHyphen/>
        <w:t xml:space="preserve">общалось, что </w:t>
      </w:r>
      <w:r w:rsidRPr="004E10C1">
        <w:rPr>
          <w:rFonts w:ascii="Times New Roman" w:hAnsi="Times New Roman"/>
          <w:color w:val="000000" w:themeColor="text1"/>
          <w:sz w:val="16"/>
          <w:szCs w:val="16"/>
          <w:lang w:val="en-US" w:bidi="en-US"/>
        </w:rPr>
        <w:t>URSS</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800 </w:t>
      </w:r>
      <w:r w:rsidRPr="004E10C1">
        <w:rPr>
          <w:rFonts w:ascii="Times New Roman" w:hAnsi="Times New Roman"/>
          <w:color w:val="000000" w:themeColor="text1"/>
          <w:sz w:val="16"/>
          <w:szCs w:val="16"/>
          <w:lang w:eastAsia="ru-RU" w:bidi="ru-RU"/>
        </w:rPr>
        <w:t xml:space="preserve">заменили на другой самолет - «лучший». Возможно, это был тот самый </w:t>
      </w:r>
      <w:r w:rsidRPr="004E10C1">
        <w:rPr>
          <w:rFonts w:ascii="Times New Roman" w:hAnsi="Times New Roman"/>
          <w:color w:val="000000" w:themeColor="text1"/>
          <w:sz w:val="16"/>
          <w:szCs w:val="16"/>
          <w:lang w:val="en-US" w:bidi="en-US"/>
        </w:rPr>
        <w:t>CCCP</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 xml:space="preserve">1003. </w:t>
      </w:r>
      <w:r w:rsidRPr="004E10C1">
        <w:rPr>
          <w:rFonts w:ascii="Times New Roman" w:hAnsi="Times New Roman"/>
          <w:color w:val="000000" w:themeColor="text1"/>
          <w:sz w:val="16"/>
          <w:szCs w:val="16"/>
          <w:lang w:eastAsia="ru-RU" w:bidi="ru-RU"/>
        </w:rPr>
        <w:t xml:space="preserve">В 1934 году в состав эскадрильи им. Горького вошел Сталь-2 </w:t>
      </w:r>
      <w:r w:rsidRPr="004E10C1">
        <w:rPr>
          <w:rFonts w:ascii="Times New Roman" w:hAnsi="Times New Roman"/>
          <w:color w:val="000000" w:themeColor="text1"/>
          <w:sz w:val="16"/>
          <w:szCs w:val="16"/>
          <w:lang w:val="en-US" w:bidi="en-US"/>
        </w:rPr>
        <w:t>CCCP</w:t>
      </w:r>
      <w:r w:rsidRPr="004E10C1">
        <w:rPr>
          <w:rFonts w:ascii="Times New Roman" w:hAnsi="Times New Roman"/>
          <w:color w:val="000000" w:themeColor="text1"/>
          <w:sz w:val="16"/>
          <w:szCs w:val="16"/>
          <w:lang w:bidi="en-US"/>
        </w:rPr>
        <w:t>-</w:t>
      </w:r>
      <w:r w:rsidRPr="004E10C1">
        <w:rPr>
          <w:rFonts w:ascii="Times New Roman" w:hAnsi="Times New Roman"/>
          <w:color w:val="000000" w:themeColor="text1"/>
          <w:sz w:val="16"/>
          <w:szCs w:val="16"/>
          <w:lang w:val="en-US" w:bidi="en-US"/>
        </w:rPr>
        <w:t>N</w:t>
      </w:r>
      <w:r w:rsidRPr="004E10C1">
        <w:rPr>
          <w:rFonts w:ascii="Times New Roman" w:hAnsi="Times New Roman"/>
          <w:color w:val="000000" w:themeColor="text1"/>
          <w:sz w:val="16"/>
          <w:szCs w:val="16"/>
          <w:lang w:bidi="en-US"/>
        </w:rPr>
        <w:t>1146 (20365).</w:t>
      </w:r>
    </w:p>
    <w:p w14:paraId="7A58790F" w14:textId="77777777" w:rsidR="00BD04CA" w:rsidRPr="004E10C1" w:rsidRDefault="00BD04CA" w:rsidP="004E10C1">
      <w:pPr>
        <w:spacing w:after="0" w:line="240" w:lineRule="auto"/>
        <w:jc w:val="both"/>
        <w:rPr>
          <w:rFonts w:ascii="Times New Roman" w:hAnsi="Times New Roman"/>
          <w:color w:val="000000" w:themeColor="text1"/>
          <w:sz w:val="16"/>
          <w:szCs w:val="16"/>
        </w:rPr>
      </w:pPr>
    </w:p>
    <w:p w14:paraId="1CC0575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w:t>
      </w:r>
      <w:r w:rsidRPr="004E10C1">
        <w:rPr>
          <w:rFonts w:ascii="Times New Roman" w:hAnsi="Times New Roman"/>
          <w:color w:val="000000" w:themeColor="text1"/>
          <w:sz w:val="16"/>
          <w:szCs w:val="16"/>
        </w:rPr>
        <w:softHyphen/>
        <w:t>ста 1933 г. датировалось начало проектирования нового самолета, получившего название «Дальний арктический разведчик» (ДАР), со</w:t>
      </w:r>
      <w:r w:rsidRPr="004E10C1">
        <w:rPr>
          <w:rFonts w:ascii="Times New Roman" w:hAnsi="Times New Roman"/>
          <w:color w:val="000000" w:themeColor="text1"/>
          <w:sz w:val="16"/>
          <w:szCs w:val="16"/>
        </w:rPr>
        <w:softHyphen/>
        <w:t>гласно планам НИИ ГВФ, а окончание работ - 20 мая 1934 г.</w:t>
      </w:r>
    </w:p>
    <w:p w14:paraId="19E47C1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ДАР должна была производиться на Заводе опытных конструкций (ЗОК) НИИ ГВФ и на судостроительном заводе в Ленин</w:t>
      </w:r>
      <w:r w:rsidRPr="004E10C1">
        <w:rPr>
          <w:rFonts w:ascii="Times New Roman" w:hAnsi="Times New Roman"/>
          <w:color w:val="000000" w:themeColor="text1"/>
          <w:sz w:val="16"/>
          <w:szCs w:val="16"/>
        </w:rPr>
        <w:softHyphen/>
        <w:t>граде.</w:t>
      </w:r>
    </w:p>
    <w:p w14:paraId="6D78D75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Взяв за исходный образец летающую лодку Дорнье «Валь», Бартини оставил все ее неоспоримые достоинства - верхнее распо</w:t>
      </w:r>
      <w:r w:rsidRPr="004E10C1">
        <w:rPr>
          <w:rFonts w:ascii="Times New Roman" w:hAnsi="Times New Roman"/>
          <w:color w:val="000000" w:themeColor="text1"/>
          <w:sz w:val="16"/>
          <w:szCs w:val="16"/>
        </w:rPr>
        <w:softHyphen/>
        <w:t>ложение крыла, установленные вдоль про</w:t>
      </w:r>
      <w:r w:rsidRPr="004E10C1">
        <w:rPr>
          <w:rFonts w:ascii="Times New Roman" w:hAnsi="Times New Roman"/>
          <w:color w:val="000000" w:themeColor="text1"/>
          <w:sz w:val="16"/>
          <w:szCs w:val="16"/>
        </w:rPr>
        <w:softHyphen/>
        <w:t>дольной оси два двигателя, плоское днище фюзеляжа и боковые жабры остойчивости (жабры практически сразу оснастили допол</w:t>
      </w:r>
      <w:r w:rsidRPr="004E10C1">
        <w:rPr>
          <w:rFonts w:ascii="Times New Roman" w:hAnsi="Times New Roman"/>
          <w:color w:val="000000" w:themeColor="text1"/>
          <w:sz w:val="16"/>
          <w:szCs w:val="16"/>
        </w:rPr>
        <w:softHyphen/>
        <w:t>нительными поплавками). Одновременно конструктор предложил ряд оригинальных и смелых идей, способных в значительной сте</w:t>
      </w:r>
      <w:r w:rsidRPr="004E10C1">
        <w:rPr>
          <w:rFonts w:ascii="Times New Roman" w:hAnsi="Times New Roman"/>
          <w:color w:val="000000" w:themeColor="text1"/>
          <w:sz w:val="16"/>
          <w:szCs w:val="16"/>
        </w:rPr>
        <w:softHyphen/>
        <w:t>пени усилить эффективность гидросамолета. Первым делом он проработал особую схему крыла, в которой, среди прочего, использова</w:t>
      </w:r>
      <w:r w:rsidRPr="004E10C1">
        <w:rPr>
          <w:rFonts w:ascii="Times New Roman" w:hAnsi="Times New Roman"/>
          <w:color w:val="000000" w:themeColor="text1"/>
          <w:sz w:val="16"/>
          <w:szCs w:val="16"/>
        </w:rPr>
        <w:softHyphen/>
        <w:t>лись так называемые двойные плавающие элероны. Эти элероны размещались на кон</w:t>
      </w:r>
      <w:r w:rsidRPr="004E10C1">
        <w:rPr>
          <w:rFonts w:ascii="Times New Roman" w:hAnsi="Times New Roman"/>
          <w:color w:val="000000" w:themeColor="text1"/>
          <w:sz w:val="16"/>
          <w:szCs w:val="16"/>
        </w:rPr>
        <w:softHyphen/>
        <w:t>цевых участках крыла, что позволяло освобо</w:t>
      </w:r>
      <w:r w:rsidRPr="004E10C1">
        <w:rPr>
          <w:rFonts w:ascii="Times New Roman" w:hAnsi="Times New Roman"/>
          <w:color w:val="000000" w:themeColor="text1"/>
          <w:sz w:val="16"/>
          <w:szCs w:val="16"/>
        </w:rPr>
        <w:softHyphen/>
        <w:t>дить его заднюю кромку для установки мощ</w:t>
      </w:r>
      <w:r w:rsidRPr="004E10C1">
        <w:rPr>
          <w:rFonts w:ascii="Times New Roman" w:hAnsi="Times New Roman"/>
          <w:color w:val="000000" w:themeColor="text1"/>
          <w:sz w:val="16"/>
          <w:szCs w:val="16"/>
        </w:rPr>
        <w:softHyphen/>
        <w:t>ных посадочных щитков, занимавших 20% хорды несущих плоскостей. Указанные пла</w:t>
      </w:r>
      <w:r w:rsidRPr="004E10C1">
        <w:rPr>
          <w:rFonts w:ascii="Times New Roman" w:hAnsi="Times New Roman"/>
          <w:color w:val="000000" w:themeColor="text1"/>
          <w:sz w:val="16"/>
          <w:szCs w:val="16"/>
        </w:rPr>
        <w:softHyphen/>
        <w:t xml:space="preserve">вающие элероны были с успехом испытаны в </w:t>
      </w:r>
      <w:proofErr w:type="spellStart"/>
      <w:r w:rsidRPr="004E10C1">
        <w:rPr>
          <w:rFonts w:ascii="Times New Roman" w:hAnsi="Times New Roman"/>
          <w:color w:val="000000" w:themeColor="text1"/>
          <w:sz w:val="16"/>
          <w:szCs w:val="16"/>
        </w:rPr>
        <w:t>ЦАГИ,впоследствии</w:t>
      </w:r>
      <w:proofErr w:type="spellEnd"/>
      <w:r w:rsidRPr="004E10C1">
        <w:rPr>
          <w:rFonts w:ascii="Times New Roman" w:hAnsi="Times New Roman"/>
          <w:color w:val="000000" w:themeColor="text1"/>
          <w:sz w:val="16"/>
          <w:szCs w:val="16"/>
        </w:rPr>
        <w:t xml:space="preserve"> они применялись и на других самолетах, в частности на </w:t>
      </w:r>
      <w:proofErr w:type="spellStart"/>
      <w:r w:rsidRPr="004E10C1">
        <w:rPr>
          <w:rFonts w:ascii="Times New Roman" w:hAnsi="Times New Roman"/>
          <w:color w:val="000000" w:themeColor="text1"/>
          <w:sz w:val="16"/>
          <w:szCs w:val="16"/>
        </w:rPr>
        <w:t>яковлев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ских</w:t>
      </w:r>
      <w:proofErr w:type="spellEnd"/>
      <w:r w:rsidRPr="004E10C1">
        <w:rPr>
          <w:rFonts w:ascii="Times New Roman" w:hAnsi="Times New Roman"/>
          <w:color w:val="000000" w:themeColor="text1"/>
          <w:sz w:val="16"/>
          <w:szCs w:val="16"/>
        </w:rPr>
        <w:t xml:space="preserve"> АИР-4 и УТ-1. Конструкцию крыла ДАР выполнили по типу уже построенного экспе</w:t>
      </w:r>
      <w:r w:rsidRPr="004E10C1">
        <w:rPr>
          <w:rFonts w:ascii="Times New Roman" w:hAnsi="Times New Roman"/>
          <w:color w:val="000000" w:themeColor="text1"/>
          <w:sz w:val="16"/>
          <w:szCs w:val="16"/>
        </w:rPr>
        <w:softHyphen/>
        <w:t>риментального «Сталь-6» - с полками лонже</w:t>
      </w:r>
      <w:r w:rsidRPr="004E10C1">
        <w:rPr>
          <w:rFonts w:ascii="Times New Roman" w:hAnsi="Times New Roman"/>
          <w:color w:val="000000" w:themeColor="text1"/>
          <w:sz w:val="16"/>
          <w:szCs w:val="16"/>
        </w:rPr>
        <w:softHyphen/>
        <w:t>ронов из пучка стальных труб, с ферменными нервюрами из профилей нержавеющей стали Энерж-6.</w:t>
      </w:r>
    </w:p>
    <w:p w14:paraId="4FE926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главной изюминкой в первоначаль</w:t>
      </w:r>
      <w:r w:rsidRPr="004E10C1">
        <w:rPr>
          <w:rFonts w:ascii="Times New Roman" w:hAnsi="Times New Roman"/>
          <w:color w:val="000000" w:themeColor="text1"/>
          <w:sz w:val="16"/>
          <w:szCs w:val="16"/>
        </w:rPr>
        <w:softHyphen/>
        <w:t>ном проекте самолета стал кольцевой участок крыла, в центре которого размещались два двигателя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 </w:t>
      </w:r>
      <w:proofErr w:type="spellStart"/>
      <w:r w:rsidRPr="004E10C1">
        <w:rPr>
          <w:rFonts w:ascii="Times New Roman" w:hAnsi="Times New Roman"/>
          <w:color w:val="000000" w:themeColor="text1"/>
          <w:sz w:val="16"/>
          <w:szCs w:val="16"/>
          <w:lang w:val="en-US"/>
        </w:rPr>
        <w:t>ybrs</w:t>
      </w:r>
      <w:proofErr w:type="spellEnd"/>
      <w:r w:rsidRPr="004E10C1">
        <w:rPr>
          <w:rFonts w:ascii="Times New Roman" w:hAnsi="Times New Roman"/>
          <w:color w:val="000000" w:themeColor="text1"/>
          <w:sz w:val="16"/>
          <w:szCs w:val="16"/>
        </w:rPr>
        <w:t xml:space="preserve"> мощностью по 700 л.с. каждый. Двигатели предполага</w:t>
      </w:r>
      <w:r w:rsidRPr="004E10C1">
        <w:rPr>
          <w:rFonts w:ascii="Times New Roman" w:hAnsi="Times New Roman"/>
          <w:color w:val="000000" w:themeColor="text1"/>
          <w:sz w:val="16"/>
          <w:szCs w:val="16"/>
        </w:rPr>
        <w:softHyphen/>
        <w:t>лось разместить носком к носку так, чтобы их воздушные винты работали как соосные, а центр между плоскостями вращения винтов совпадал с максимальным диаметром кольце</w:t>
      </w:r>
      <w:r w:rsidRPr="004E10C1">
        <w:rPr>
          <w:rFonts w:ascii="Times New Roman" w:hAnsi="Times New Roman"/>
          <w:color w:val="000000" w:themeColor="text1"/>
          <w:sz w:val="16"/>
          <w:szCs w:val="16"/>
        </w:rPr>
        <w:softHyphen/>
        <w:t>вого участка крыла.</w:t>
      </w:r>
    </w:p>
    <w:p w14:paraId="3E6E42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проверки задуманного в НИИ ГВФ по</w:t>
      </w:r>
      <w:r w:rsidRPr="004E10C1">
        <w:rPr>
          <w:rFonts w:ascii="Times New Roman" w:hAnsi="Times New Roman"/>
          <w:color w:val="000000" w:themeColor="text1"/>
          <w:sz w:val="16"/>
          <w:szCs w:val="16"/>
        </w:rPr>
        <w:softHyphen/>
        <w:t>строили полноразмерный макет самолета с кольцевым крылом, провели ряд эксперимен</w:t>
      </w:r>
      <w:r w:rsidRPr="004E10C1">
        <w:rPr>
          <w:rFonts w:ascii="Times New Roman" w:hAnsi="Times New Roman"/>
          <w:color w:val="000000" w:themeColor="text1"/>
          <w:sz w:val="16"/>
          <w:szCs w:val="16"/>
        </w:rPr>
        <w:softHyphen/>
        <w:t>тов для определения лучших параметров си</w:t>
      </w:r>
      <w:r w:rsidRPr="004E10C1">
        <w:rPr>
          <w:rFonts w:ascii="Times New Roman" w:hAnsi="Times New Roman"/>
          <w:color w:val="000000" w:themeColor="text1"/>
          <w:sz w:val="16"/>
          <w:szCs w:val="16"/>
        </w:rPr>
        <w:softHyphen/>
        <w:t xml:space="preserve">ловой установки. В обширной научно-по- </w:t>
      </w:r>
      <w:proofErr w:type="spellStart"/>
      <w:r w:rsidRPr="004E10C1">
        <w:rPr>
          <w:rFonts w:ascii="Times New Roman" w:hAnsi="Times New Roman"/>
          <w:color w:val="000000" w:themeColor="text1"/>
          <w:sz w:val="16"/>
          <w:szCs w:val="16"/>
        </w:rPr>
        <w:t>пулярной</w:t>
      </w:r>
      <w:proofErr w:type="spellEnd"/>
      <w:r w:rsidRPr="004E10C1">
        <w:rPr>
          <w:rFonts w:ascii="Times New Roman" w:hAnsi="Times New Roman"/>
          <w:color w:val="000000" w:themeColor="text1"/>
          <w:sz w:val="16"/>
          <w:szCs w:val="16"/>
        </w:rPr>
        <w:t xml:space="preserve"> литературе советского периода, описывающей деятельность Р.Л. Бартини, часто указывалось, что тяга силовой установ</w:t>
      </w:r>
      <w:r w:rsidRPr="004E10C1">
        <w:rPr>
          <w:rFonts w:ascii="Times New Roman" w:hAnsi="Times New Roman"/>
          <w:color w:val="000000" w:themeColor="text1"/>
          <w:sz w:val="16"/>
          <w:szCs w:val="16"/>
        </w:rPr>
        <w:softHyphen/>
        <w:t xml:space="preserve">ки в случае использования кольцевого крыла на самолете ДАР увеличилась до 30%. Такие утверждения, конечно же, далеко не точны и слишком </w:t>
      </w:r>
      <w:proofErr w:type="spellStart"/>
      <w:r w:rsidRPr="004E10C1">
        <w:rPr>
          <w:rFonts w:ascii="Times New Roman" w:hAnsi="Times New Roman"/>
          <w:color w:val="000000" w:themeColor="text1"/>
          <w:sz w:val="16"/>
          <w:szCs w:val="16"/>
        </w:rPr>
        <w:t>упрощаютявление</w:t>
      </w:r>
      <w:proofErr w:type="spellEnd"/>
      <w:r w:rsidRPr="004E10C1">
        <w:rPr>
          <w:rFonts w:ascii="Times New Roman" w:hAnsi="Times New Roman"/>
          <w:color w:val="000000" w:themeColor="text1"/>
          <w:sz w:val="16"/>
          <w:szCs w:val="16"/>
        </w:rPr>
        <w:t>, разобраться с ко</w:t>
      </w:r>
      <w:r w:rsidRPr="004E10C1">
        <w:rPr>
          <w:rFonts w:ascii="Times New Roman" w:hAnsi="Times New Roman"/>
          <w:color w:val="000000" w:themeColor="text1"/>
          <w:sz w:val="16"/>
          <w:szCs w:val="16"/>
        </w:rPr>
        <w:softHyphen/>
        <w:t>торым имеет смысл более детально.</w:t>
      </w:r>
    </w:p>
    <w:p w14:paraId="26F3E79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Во-первых, начиная с 1930 г. изучением поведения воздушного винта, помещенного в кольцо, занимались в ЦАГИ. С появлением проекта Бартини исследовали и предло</w:t>
      </w:r>
      <w:r w:rsidRPr="004E10C1">
        <w:rPr>
          <w:rFonts w:ascii="Times New Roman" w:hAnsi="Times New Roman"/>
          <w:color w:val="000000" w:themeColor="text1"/>
          <w:sz w:val="16"/>
          <w:szCs w:val="16"/>
        </w:rPr>
        <w:softHyphen/>
        <w:t>женное им кольцевое крыло. Затем вся ука</w:t>
      </w:r>
      <w:r w:rsidRPr="004E10C1">
        <w:rPr>
          <w:rFonts w:ascii="Times New Roman" w:hAnsi="Times New Roman"/>
          <w:color w:val="000000" w:themeColor="text1"/>
          <w:sz w:val="16"/>
          <w:szCs w:val="16"/>
        </w:rPr>
        <w:softHyphen/>
        <w:t>занная деятельность с соответствующими выводами была опубликована в специ</w:t>
      </w:r>
      <w:r w:rsidRPr="004E10C1">
        <w:rPr>
          <w:rFonts w:ascii="Times New Roman" w:hAnsi="Times New Roman"/>
          <w:color w:val="000000" w:themeColor="text1"/>
          <w:sz w:val="16"/>
          <w:szCs w:val="16"/>
        </w:rPr>
        <w:softHyphen/>
        <w:t>альном печатном выпуске аэрогидродина</w:t>
      </w:r>
      <w:r w:rsidRPr="004E10C1">
        <w:rPr>
          <w:rFonts w:ascii="Times New Roman" w:hAnsi="Times New Roman"/>
          <w:color w:val="000000" w:themeColor="text1"/>
          <w:sz w:val="16"/>
          <w:szCs w:val="16"/>
        </w:rPr>
        <w:softHyphen/>
        <w:t>мического института: «О работе винта поме</w:t>
      </w:r>
      <w:r w:rsidRPr="004E10C1">
        <w:rPr>
          <w:rFonts w:ascii="Times New Roman" w:hAnsi="Times New Roman"/>
          <w:color w:val="000000" w:themeColor="text1"/>
          <w:sz w:val="16"/>
          <w:szCs w:val="16"/>
        </w:rPr>
        <w:softHyphen/>
        <w:t xml:space="preserve">щенного в кольцо» (Труды ЦАГИ, выпуск 248, 1935 г., И.В. </w:t>
      </w:r>
      <w:proofErr w:type="spellStart"/>
      <w:r w:rsidRPr="004E10C1">
        <w:rPr>
          <w:rFonts w:ascii="Times New Roman" w:hAnsi="Times New Roman"/>
          <w:color w:val="000000" w:themeColor="text1"/>
          <w:sz w:val="16"/>
          <w:szCs w:val="16"/>
        </w:rPr>
        <w:t>Остославский</w:t>
      </w:r>
      <w:proofErr w:type="spellEnd"/>
      <w:r w:rsidRPr="004E10C1">
        <w:rPr>
          <w:rFonts w:ascii="Times New Roman" w:hAnsi="Times New Roman"/>
          <w:color w:val="000000" w:themeColor="text1"/>
          <w:sz w:val="16"/>
          <w:szCs w:val="16"/>
        </w:rPr>
        <w:t>, В.Н. Матв</w:t>
      </w:r>
      <w:r w:rsidRPr="004E10C1">
        <w:rPr>
          <w:rFonts w:ascii="Times New Roman" w:hAnsi="Times New Roman"/>
          <w:color w:val="000000" w:themeColor="text1"/>
          <w:sz w:val="16"/>
          <w:szCs w:val="16"/>
        </w:rPr>
        <w:softHyphen/>
        <w:t>еев). Там, в частности, говорилось: «Приме</w:t>
      </w:r>
      <w:r w:rsidRPr="004E10C1">
        <w:rPr>
          <w:rFonts w:ascii="Times New Roman" w:hAnsi="Times New Roman"/>
          <w:color w:val="000000" w:themeColor="text1"/>
          <w:sz w:val="16"/>
          <w:szCs w:val="16"/>
        </w:rPr>
        <w:softHyphen/>
        <w:t>нение симметричного кольца рационально на самолетах с сильно загруженными вин</w:t>
      </w:r>
      <w:r w:rsidRPr="004E10C1">
        <w:rPr>
          <w:rFonts w:ascii="Times New Roman" w:hAnsi="Times New Roman"/>
          <w:color w:val="000000" w:themeColor="text1"/>
          <w:sz w:val="16"/>
          <w:szCs w:val="16"/>
        </w:rPr>
        <w:softHyphen/>
        <w:t>тами; в таких случаях при небольшом ухуд</w:t>
      </w:r>
      <w:r w:rsidRPr="004E10C1">
        <w:rPr>
          <w:rFonts w:ascii="Times New Roman" w:hAnsi="Times New Roman"/>
          <w:color w:val="000000" w:themeColor="text1"/>
          <w:sz w:val="16"/>
          <w:szCs w:val="16"/>
        </w:rPr>
        <w:softHyphen/>
        <w:t>шении скоростных свойств самолета до</w:t>
      </w:r>
      <w:r w:rsidRPr="004E10C1">
        <w:rPr>
          <w:rFonts w:ascii="Times New Roman" w:hAnsi="Times New Roman"/>
          <w:color w:val="000000" w:themeColor="text1"/>
          <w:sz w:val="16"/>
          <w:szCs w:val="16"/>
        </w:rPr>
        <w:softHyphen/>
        <w:t>стигается уменьшение длины и времени разбега. Схема кольцевого крыла оказыва</w:t>
      </w:r>
      <w:r w:rsidRPr="004E10C1">
        <w:rPr>
          <w:rFonts w:ascii="Times New Roman" w:hAnsi="Times New Roman"/>
          <w:color w:val="000000" w:themeColor="text1"/>
          <w:sz w:val="16"/>
          <w:szCs w:val="16"/>
        </w:rPr>
        <w:softHyphen/>
        <w:t>ется предпочтительнее схемы кольца не связанного с крылом».</w:t>
      </w:r>
    </w:p>
    <w:p w14:paraId="76073E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проекта ДАР, сравниваемого с обычной схемой размещения двигателей на крыле, говорилось следующее:</w:t>
      </w:r>
    </w:p>
    <w:p w14:paraId="0EFA6C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Максимальные скорости примерно равны. При диаметре четырехлопастного воздушного винта в кольце 2,9 м максималь</w:t>
      </w:r>
      <w:r w:rsidRPr="004E10C1">
        <w:rPr>
          <w:rFonts w:ascii="Times New Roman" w:hAnsi="Times New Roman"/>
          <w:color w:val="000000" w:themeColor="text1"/>
          <w:sz w:val="16"/>
          <w:szCs w:val="16"/>
        </w:rPr>
        <w:softHyphen/>
        <w:t>ная скорость даже несколько выше, чем при установке воздушного винта диаметром 3,2 м без кольца.</w:t>
      </w:r>
    </w:p>
    <w:p w14:paraId="3825EA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Взлетные качества улучшаются, рас</w:t>
      </w:r>
      <w:r w:rsidRPr="004E10C1">
        <w:rPr>
          <w:rFonts w:ascii="Times New Roman" w:hAnsi="Times New Roman"/>
          <w:color w:val="000000" w:themeColor="text1"/>
          <w:sz w:val="16"/>
          <w:szCs w:val="16"/>
        </w:rPr>
        <w:softHyphen/>
        <w:t xml:space="preserve">четный потолок увеличивается с 3420 м до 4050 м, т.е. на 18%, время подъема на высоту 1000 </w:t>
      </w:r>
      <w:proofErr w:type="spellStart"/>
      <w:r w:rsidRPr="004E10C1">
        <w:rPr>
          <w:rFonts w:ascii="Times New Roman" w:hAnsi="Times New Roman"/>
          <w:color w:val="000000" w:themeColor="text1"/>
          <w:sz w:val="16"/>
          <w:szCs w:val="16"/>
        </w:rPr>
        <w:t>муменьшается</w:t>
      </w:r>
      <w:proofErr w:type="spellEnd"/>
      <w:r w:rsidRPr="004E10C1">
        <w:rPr>
          <w:rFonts w:ascii="Times New Roman" w:hAnsi="Times New Roman"/>
          <w:color w:val="000000" w:themeColor="text1"/>
          <w:sz w:val="16"/>
          <w:szCs w:val="16"/>
        </w:rPr>
        <w:t xml:space="preserve"> примерно на полминуты.</w:t>
      </w:r>
    </w:p>
    <w:p w14:paraId="219689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...Поляра кольцевого крыла практически равна поляре обычного крыла».</w:t>
      </w:r>
    </w:p>
    <w:p w14:paraId="2728F7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Подтверждая выгодность использования кольцевого </w:t>
      </w:r>
      <w:proofErr w:type="spellStart"/>
      <w:r w:rsidRPr="004E10C1">
        <w:rPr>
          <w:rFonts w:ascii="Times New Roman" w:hAnsi="Times New Roman"/>
          <w:color w:val="000000" w:themeColor="text1"/>
          <w:sz w:val="16"/>
          <w:szCs w:val="16"/>
        </w:rPr>
        <w:t>крыла,ученые</w:t>
      </w:r>
      <w:proofErr w:type="spellEnd"/>
      <w:r w:rsidRPr="004E10C1">
        <w:rPr>
          <w:rFonts w:ascii="Times New Roman" w:hAnsi="Times New Roman"/>
          <w:color w:val="000000" w:themeColor="text1"/>
          <w:sz w:val="16"/>
          <w:szCs w:val="16"/>
        </w:rPr>
        <w:t xml:space="preserve"> ЦАГИ рекомендова</w:t>
      </w:r>
      <w:r w:rsidRPr="004E10C1">
        <w:rPr>
          <w:rFonts w:ascii="Times New Roman" w:hAnsi="Times New Roman"/>
          <w:color w:val="000000" w:themeColor="text1"/>
          <w:sz w:val="16"/>
          <w:szCs w:val="16"/>
        </w:rPr>
        <w:softHyphen/>
        <w:t>ли использовать глубину изолированного кольца, равную 15-25% диаметра воздушного винта. Для кольцевого крыла - 50-70% диа</w:t>
      </w:r>
      <w:r w:rsidRPr="004E10C1">
        <w:rPr>
          <w:rFonts w:ascii="Times New Roman" w:hAnsi="Times New Roman"/>
          <w:color w:val="000000" w:themeColor="text1"/>
          <w:sz w:val="16"/>
          <w:szCs w:val="16"/>
        </w:rPr>
        <w:softHyphen/>
        <w:t>метра винта. Наиболее рациональное разме</w:t>
      </w:r>
      <w:r w:rsidRPr="004E10C1">
        <w:rPr>
          <w:rFonts w:ascii="Times New Roman" w:hAnsi="Times New Roman"/>
          <w:color w:val="000000" w:themeColor="text1"/>
          <w:sz w:val="16"/>
          <w:szCs w:val="16"/>
        </w:rPr>
        <w:softHyphen/>
        <w:t>щение воздушного винта (винтов) в кольце - на расстоянии 30-40% САХ.</w:t>
      </w:r>
    </w:p>
    <w:p w14:paraId="69BB9D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приоритет Бартини на коль</w:t>
      </w:r>
      <w:r w:rsidRPr="004E10C1">
        <w:rPr>
          <w:rFonts w:ascii="Times New Roman" w:hAnsi="Times New Roman"/>
          <w:color w:val="000000" w:themeColor="text1"/>
          <w:sz w:val="16"/>
          <w:szCs w:val="16"/>
        </w:rPr>
        <w:softHyphen/>
        <w:t>цевое крыло проявился в том, что получаемое при его использовании уменьшение лобового сопротивления оценили как «эффект Бартини». Впрочем, в конечном результате ва</w:t>
      </w:r>
      <w:r w:rsidRPr="004E10C1">
        <w:rPr>
          <w:rFonts w:ascii="Times New Roman" w:hAnsi="Times New Roman"/>
          <w:color w:val="000000" w:themeColor="text1"/>
          <w:sz w:val="16"/>
          <w:szCs w:val="16"/>
        </w:rPr>
        <w:softHyphen/>
        <w:t>риант кольцевого крыла не приняли по причи</w:t>
      </w:r>
      <w:r w:rsidRPr="004E10C1">
        <w:rPr>
          <w:rFonts w:ascii="Times New Roman" w:hAnsi="Times New Roman"/>
          <w:color w:val="000000" w:themeColor="text1"/>
          <w:sz w:val="16"/>
          <w:szCs w:val="16"/>
        </w:rPr>
        <w:softHyphen/>
        <w:t>не его конструктивной сложности, возможных проблем с техническим обслуживанием в ходе эксплуатации в Арктике. На практике два дви</w:t>
      </w:r>
      <w:r w:rsidRPr="004E10C1">
        <w:rPr>
          <w:rFonts w:ascii="Times New Roman" w:hAnsi="Times New Roman"/>
          <w:color w:val="000000" w:themeColor="text1"/>
          <w:sz w:val="16"/>
          <w:szCs w:val="16"/>
        </w:rPr>
        <w:softHyphen/>
        <w:t>гателя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в самолете ДАР на верхнем крыле разместили друг за другом (тандем), так же, как это было сделано на </w:t>
      </w:r>
      <w:proofErr w:type="spellStart"/>
      <w:r w:rsidRPr="004E10C1">
        <w:rPr>
          <w:rFonts w:ascii="Times New Roman" w:hAnsi="Times New Roman"/>
          <w:color w:val="000000" w:themeColor="text1"/>
          <w:sz w:val="16"/>
          <w:szCs w:val="16"/>
        </w:rPr>
        <w:t>Дорнье«Валь</w:t>
      </w:r>
      <w:proofErr w:type="spellEnd"/>
      <w:r w:rsidRPr="004E10C1">
        <w:rPr>
          <w:rFonts w:ascii="Times New Roman" w:hAnsi="Times New Roman"/>
          <w:color w:val="000000" w:themeColor="text1"/>
          <w:sz w:val="16"/>
          <w:szCs w:val="16"/>
        </w:rPr>
        <w:t>».</w:t>
      </w:r>
    </w:p>
    <w:p w14:paraId="5D8BB6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лодки ДАР длиной 18,4 м и шириной 2,8 м выполнили из нержавеющей стали Энерж-6. Как и в случае с истребителем «Сталь-б», изготовление его потребовало вве</w:t>
      </w:r>
      <w:r w:rsidRPr="004E10C1">
        <w:rPr>
          <w:rFonts w:ascii="Times New Roman" w:hAnsi="Times New Roman"/>
          <w:color w:val="000000" w:themeColor="text1"/>
          <w:sz w:val="16"/>
          <w:szCs w:val="16"/>
        </w:rPr>
        <w:softHyphen/>
        <w:t>дения новых технологических приемов. Для сварки всех элементов конструктор изобрел специальный «негативный» стапель. В нем каркас лодки - шпангоуты и стрингеры вместе с наложенными сверху листами обшивки сна</w:t>
      </w:r>
      <w:r w:rsidRPr="004E10C1">
        <w:rPr>
          <w:rFonts w:ascii="Times New Roman" w:hAnsi="Times New Roman"/>
          <w:color w:val="000000" w:themeColor="text1"/>
          <w:sz w:val="16"/>
          <w:szCs w:val="16"/>
        </w:rPr>
        <w:softHyphen/>
        <w:t>ружи вплотную обкладывали толстыми листа</w:t>
      </w:r>
      <w:r w:rsidRPr="004E10C1">
        <w:rPr>
          <w:rFonts w:ascii="Times New Roman" w:hAnsi="Times New Roman"/>
          <w:color w:val="000000" w:themeColor="text1"/>
          <w:sz w:val="16"/>
          <w:szCs w:val="16"/>
        </w:rPr>
        <w:softHyphen/>
        <w:t>ми красной меди, по которым уходил ток. А электрод, по которому ток поступал, подво</w:t>
      </w:r>
      <w:r w:rsidRPr="004E10C1">
        <w:rPr>
          <w:rFonts w:ascii="Times New Roman" w:hAnsi="Times New Roman"/>
          <w:color w:val="000000" w:themeColor="text1"/>
          <w:sz w:val="16"/>
          <w:szCs w:val="16"/>
        </w:rPr>
        <w:softHyphen/>
        <w:t>дился на проводе изнутри ко всем сварочным точкам и полосам.</w:t>
      </w:r>
    </w:p>
    <w:p w14:paraId="53E067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Наружная обшивка самолета ДАР была вы</w:t>
      </w:r>
      <w:r w:rsidRPr="004E10C1">
        <w:rPr>
          <w:rFonts w:ascii="Times New Roman" w:hAnsi="Times New Roman"/>
          <w:color w:val="000000" w:themeColor="text1"/>
          <w:sz w:val="16"/>
          <w:szCs w:val="16"/>
        </w:rPr>
        <w:softHyphen/>
        <w:t>полнена из стальных листов толщиной 0,5 мм (на днище 0,8-1,5 мм). Для повышения жестко</w:t>
      </w:r>
      <w:r w:rsidRPr="004E10C1">
        <w:rPr>
          <w:rFonts w:ascii="Times New Roman" w:hAnsi="Times New Roman"/>
          <w:color w:val="000000" w:themeColor="text1"/>
          <w:sz w:val="16"/>
          <w:szCs w:val="16"/>
        </w:rPr>
        <w:softHyphen/>
        <w:t>сти этой обшивки листы были предварительно отформованы с образованием выступающих ребер (зигов) - после установки на лодочный фюзеляж получалась поверхность с большим шагом внешних волн гофра (11979).</w:t>
      </w:r>
    </w:p>
    <w:p w14:paraId="62FBF98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7A0446C" w14:textId="77777777" w:rsidR="00D142A2" w:rsidRPr="004E10C1" w:rsidRDefault="00D142A2" w:rsidP="004E10C1">
      <w:pPr>
        <w:pStyle w:val="rtejustify"/>
        <w:spacing w:before="0" w:after="0"/>
        <w:rPr>
          <w:color w:val="000000" w:themeColor="text1"/>
          <w:sz w:val="16"/>
          <w:szCs w:val="16"/>
        </w:rPr>
      </w:pPr>
      <w:r w:rsidRPr="004E10C1">
        <w:rPr>
          <w:rStyle w:val="af0"/>
          <w:bCs/>
          <w:i w:val="0"/>
          <w:color w:val="000000" w:themeColor="text1"/>
          <w:sz w:val="16"/>
          <w:szCs w:val="16"/>
        </w:rPr>
        <w:t>28 августа 1933 вышел приказ НКТП № 131с.</w:t>
      </w:r>
      <w:r w:rsidRPr="004E10C1">
        <w:rPr>
          <w:color w:val="000000" w:themeColor="text1"/>
          <w:sz w:val="16"/>
          <w:szCs w:val="16"/>
        </w:rPr>
        <w:t xml:space="preserve"> О работах по 1000</w:t>
      </w:r>
      <w:r w:rsidRPr="004E10C1">
        <w:rPr>
          <w:color w:val="000000" w:themeColor="text1"/>
          <w:sz w:val="16"/>
          <w:szCs w:val="16"/>
        </w:rPr>
        <w:noBreakHyphen/>
        <w:t>сильному авиационному дизелю на предприятиях НКТП. (РГАЭ. Ф. 7297. Оп. 38. Д. 38. Л. 83) (15246).</w:t>
      </w:r>
    </w:p>
    <w:p w14:paraId="5A6DCCA8" w14:textId="77777777" w:rsidR="00D142A2" w:rsidRPr="004E10C1" w:rsidRDefault="00D142A2" w:rsidP="004E10C1">
      <w:pPr>
        <w:pStyle w:val="rtejustify"/>
        <w:spacing w:before="0" w:after="0"/>
        <w:rPr>
          <w:color w:val="000000" w:themeColor="text1"/>
          <w:sz w:val="16"/>
          <w:szCs w:val="16"/>
        </w:rPr>
      </w:pPr>
    </w:p>
    <w:p w14:paraId="64838555"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августа 1933 г. СП. Королев под грифом «Секретно» пишет докладную записку «О положении экспериментальной работы по ракетам». Предположительно он собирался ее отправить В.М. Молотову и копию руководителю Военно-морской инспекции Н.В. Куйбышеву (брату В.В. Куйбышева), которому было поручено обследовать все (две или три, если брать в расчет </w:t>
      </w:r>
      <w:proofErr w:type="spellStart"/>
      <w:r w:rsidRPr="004E10C1">
        <w:rPr>
          <w:rFonts w:ascii="Times New Roman" w:hAnsi="Times New Roman"/>
          <w:color w:val="000000" w:themeColor="text1"/>
          <w:sz w:val="16"/>
          <w:szCs w:val="16"/>
        </w:rPr>
        <w:t>ЛенГИРД</w:t>
      </w:r>
      <w:proofErr w:type="spellEnd"/>
      <w:r w:rsidRPr="004E10C1">
        <w:rPr>
          <w:rFonts w:ascii="Times New Roman" w:hAnsi="Times New Roman"/>
          <w:color w:val="000000" w:themeColor="text1"/>
          <w:sz w:val="16"/>
          <w:szCs w:val="16"/>
        </w:rPr>
        <w:t>) организации, работающие в области ракетной техники и потом доложить Наркомвоенмору Ворошилову. Вот ее содержание:</w:t>
      </w:r>
    </w:p>
    <w:p w14:paraId="249F04DE"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{что из этой фразы мог понять чиновник, не разбирающийся в сути вопроса?).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 была разработана и построена принципиально новая ракета-снаряд (конструкции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Тихонравова), которая была подробно изучена в работе на привязи на балансирном станке.</w:t>
      </w:r>
    </w:p>
    <w:p w14:paraId="038A7D36"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17-го августа сего года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w:t>
      </w:r>
      <w:proofErr w:type="spellStart"/>
      <w:r w:rsidRPr="004E10C1">
        <w:rPr>
          <w:rFonts w:ascii="Times New Roman" w:hAnsi="Times New Roman"/>
          <w:color w:val="000000" w:themeColor="text1"/>
          <w:sz w:val="16"/>
          <w:szCs w:val="16"/>
        </w:rPr>
        <w:t>ракетыснаряда</w:t>
      </w:r>
      <w:proofErr w:type="spellEnd"/>
      <w:r w:rsidRPr="004E10C1">
        <w:rPr>
          <w:rFonts w:ascii="Times New Roman" w:hAnsi="Times New Roman"/>
          <w:color w:val="000000" w:themeColor="text1"/>
          <w:sz w:val="16"/>
          <w:szCs w:val="16"/>
        </w:rPr>
        <w:t xml:space="preserve">.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 до 6000 м. Вес ракеты 18 кг, из них 6 кг полезной нагрузки. Скорость полета до 250 м. в сек. От первого шага, доказавшего правильность выбранной схемы, можно будет перейти к дальнейшим усовершенствованиям и получению </w:t>
      </w:r>
      <w:proofErr w:type="spellStart"/>
      <w:r w:rsidRPr="004E10C1">
        <w:rPr>
          <w:rFonts w:ascii="Times New Roman" w:hAnsi="Times New Roman"/>
          <w:color w:val="000000" w:themeColor="text1"/>
          <w:sz w:val="16"/>
          <w:szCs w:val="16"/>
        </w:rPr>
        <w:t>летаюш;их</w:t>
      </w:r>
      <w:proofErr w:type="spellEnd"/>
      <w:r w:rsidRPr="004E10C1">
        <w:rPr>
          <w:rFonts w:ascii="Times New Roman" w:hAnsi="Times New Roman"/>
          <w:color w:val="000000" w:themeColor="text1"/>
          <w:sz w:val="16"/>
          <w:szCs w:val="16"/>
        </w:rPr>
        <w:t xml:space="preserve"> ракет больших калибров со скоростями полета до 800-1000 м в сек. и дальности полета в несколько сотен и тысяч километров. Для этого нужно без промедления как можно шире поставить дальнейшие опыты с летающими ракетами. Надо выстроить серию хотя бы в шесть ракет и сделать за сентябрь-октябрь месяцы этого года не одну сотню полетов. Коли это будет так, то не смотря на то, что, летавшая 17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эксплуатации. Кроме того, широкая постановка опытов даст возможность пойти по пути повышения данных (в частности увеличения дельности). Успех первого полета достигнут в результате настойчивой упорной работы всего коллектива ГИРД, не смотря на чрезвычайные трудности. А 116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w:t>
      </w:r>
      <w:proofErr w:type="spellStart"/>
      <w:r w:rsidRPr="004E10C1">
        <w:rPr>
          <w:rFonts w:ascii="Times New Roman" w:hAnsi="Times New Roman"/>
          <w:color w:val="000000" w:themeColor="text1"/>
          <w:sz w:val="16"/>
          <w:szCs w:val="16"/>
        </w:rPr>
        <w:t>ГИРДом</w:t>
      </w:r>
      <w:proofErr w:type="spellEnd"/>
      <w:r w:rsidRPr="004E10C1">
        <w:rPr>
          <w:rFonts w:ascii="Times New Roman" w:hAnsi="Times New Roman"/>
          <w:color w:val="000000" w:themeColor="text1"/>
          <w:sz w:val="16"/>
          <w:szCs w:val="16"/>
        </w:rPr>
        <w:t xml:space="preserve"> ранее. Средств на производство опытов слишком недостаточно. До сего дня длится двойственное подчинение ГИРД </w:t>
      </w:r>
      <w:proofErr w:type="spellStart"/>
      <w:r w:rsidRPr="004E10C1">
        <w:rPr>
          <w:rFonts w:ascii="Times New Roman" w:hAnsi="Times New Roman"/>
          <w:color w:val="000000" w:themeColor="text1"/>
          <w:sz w:val="16"/>
          <w:szCs w:val="16"/>
        </w:rPr>
        <w:t>ОСОАВИАХРШу</w:t>
      </w:r>
      <w:proofErr w:type="spellEnd"/>
      <w:r w:rsidRPr="004E10C1">
        <w:rPr>
          <w:rFonts w:ascii="Times New Roman" w:hAnsi="Times New Roman"/>
          <w:color w:val="000000" w:themeColor="text1"/>
          <w:sz w:val="16"/>
          <w:szCs w:val="16"/>
        </w:rPr>
        <w:t xml:space="preserve">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Не смотря на необычайно тяжелые условия работы, </w:t>
      </w:r>
      <w:proofErr w:type="spellStart"/>
      <w:r w:rsidRPr="004E10C1">
        <w:rPr>
          <w:rFonts w:ascii="Times New Roman" w:hAnsi="Times New Roman"/>
          <w:color w:val="000000" w:themeColor="text1"/>
          <w:sz w:val="16"/>
          <w:szCs w:val="16"/>
        </w:rPr>
        <w:t>ГИРДом</w:t>
      </w:r>
      <w:proofErr w:type="spellEnd"/>
      <w:r w:rsidRPr="004E10C1">
        <w:rPr>
          <w:rFonts w:ascii="Times New Roman" w:hAnsi="Times New Roman"/>
          <w:color w:val="000000" w:themeColor="text1"/>
          <w:sz w:val="16"/>
          <w:szCs w:val="16"/>
        </w:rPr>
        <w:t xml:space="preserve"> все 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 в различных областях народного хозяйства (для метеорологических целей, быстрой связи, почты и т.д.). Поэтому необходимо:</w:t>
      </w:r>
    </w:p>
    <w:p w14:paraId="72F23BCF"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Ускорить разрешение вопроса с организацией Реактивного Института.</w:t>
      </w:r>
    </w:p>
    <w:p w14:paraId="51ED6112"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Немедленно отпустить </w:t>
      </w:r>
      <w:proofErr w:type="spellStart"/>
      <w:r w:rsidRPr="004E10C1">
        <w:rPr>
          <w:rFonts w:ascii="Times New Roman" w:hAnsi="Times New Roman"/>
          <w:color w:val="000000" w:themeColor="text1"/>
          <w:sz w:val="16"/>
          <w:szCs w:val="16"/>
        </w:rPr>
        <w:t>ГИРДу</w:t>
      </w:r>
      <w:proofErr w:type="spellEnd"/>
      <w:r w:rsidRPr="004E10C1">
        <w:rPr>
          <w:rFonts w:ascii="Times New Roman" w:hAnsi="Times New Roman"/>
          <w:color w:val="000000" w:themeColor="text1"/>
          <w:sz w:val="16"/>
          <w:szCs w:val="16"/>
        </w:rPr>
        <w:t xml:space="preserve">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w:t>
      </w:r>
    </w:p>
    <w:p w14:paraId="1AB1C689" w14:textId="77777777" w:rsidR="00BD04CA" w:rsidRPr="004E10C1" w:rsidRDefault="00BD04C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вести учитывая и мирное применение ракет. Подпись: Начальник ГИРД - </w:t>
      </w:r>
      <w:proofErr w:type="spellStart"/>
      <w:r w:rsidRPr="004E10C1">
        <w:rPr>
          <w:rFonts w:ascii="Times New Roman" w:hAnsi="Times New Roman"/>
          <w:color w:val="000000" w:themeColor="text1"/>
          <w:sz w:val="16"/>
          <w:szCs w:val="16"/>
        </w:rPr>
        <w:t>С.П.Королев</w:t>
      </w:r>
      <w:proofErr w:type="spellEnd"/>
      <w:r w:rsidRPr="004E10C1">
        <w:rPr>
          <w:rFonts w:ascii="Times New Roman" w:hAnsi="Times New Roman"/>
          <w:color w:val="000000" w:themeColor="text1"/>
          <w:sz w:val="16"/>
          <w:szCs w:val="16"/>
        </w:rPr>
        <w:t>» (ГА РФ. Фонд Р-8355. Он. 1. Д. № 374. Л. 143-144). (22685).</w:t>
      </w:r>
    </w:p>
    <w:p w14:paraId="311A24D3" w14:textId="77777777" w:rsidR="00BD04CA" w:rsidRPr="004E10C1" w:rsidRDefault="00BD04CA" w:rsidP="004E10C1">
      <w:pPr>
        <w:spacing w:after="0" w:line="240" w:lineRule="auto"/>
        <w:jc w:val="both"/>
        <w:rPr>
          <w:rFonts w:ascii="Times New Roman" w:hAnsi="Times New Roman"/>
          <w:color w:val="000000" w:themeColor="text1"/>
          <w:sz w:val="16"/>
          <w:szCs w:val="16"/>
        </w:rPr>
      </w:pPr>
    </w:p>
    <w:p w14:paraId="415138C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3FAF0EB"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A13B48B"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августа 1933 состоялось заседание ПБ и был оформлен протокол № 144 </w:t>
      </w:r>
    </w:p>
    <w:p w14:paraId="3102017A"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опросом членов ПБ</w:t>
      </w:r>
    </w:p>
    <w:p w14:paraId="34FF7C03"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47/26.-Об автозаводах</w:t>
      </w:r>
    </w:p>
    <w:p w14:paraId="48455EFF"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НКТП проработать вопрос об импорте для расширения завода им. </w:t>
      </w:r>
      <w:proofErr w:type="spellStart"/>
      <w:r w:rsidRPr="004E10C1">
        <w:rPr>
          <w:rFonts w:ascii="Times New Roman" w:hAnsi="Times New Roman"/>
          <w:color w:val="000000" w:themeColor="text1"/>
          <w:sz w:val="16"/>
          <w:szCs w:val="16"/>
        </w:rPr>
        <w:t>т.Сталина</w:t>
      </w:r>
      <w:proofErr w:type="spellEnd"/>
      <w:r w:rsidRPr="004E10C1">
        <w:rPr>
          <w:rFonts w:ascii="Times New Roman" w:hAnsi="Times New Roman"/>
          <w:color w:val="000000" w:themeColor="text1"/>
          <w:sz w:val="16"/>
          <w:szCs w:val="16"/>
        </w:rPr>
        <w:t xml:space="preserve">,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w:t>
      </w:r>
      <w:proofErr w:type="spellStart"/>
      <w:r w:rsidRPr="004E10C1">
        <w:rPr>
          <w:rFonts w:ascii="Times New Roman" w:hAnsi="Times New Roman"/>
          <w:color w:val="000000" w:themeColor="text1"/>
          <w:sz w:val="16"/>
          <w:szCs w:val="16"/>
        </w:rPr>
        <w:t>НКТПю</w:t>
      </w:r>
      <w:proofErr w:type="spellEnd"/>
    </w:p>
    <w:p w14:paraId="285A49A9"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тютю Орджоникидзе, Куйбышеву, </w:t>
      </w:r>
      <w:proofErr w:type="spellStart"/>
      <w:r w:rsidRPr="004E10C1">
        <w:rPr>
          <w:rFonts w:ascii="Times New Roman" w:hAnsi="Times New Roman"/>
          <w:color w:val="000000" w:themeColor="text1"/>
          <w:sz w:val="16"/>
          <w:szCs w:val="16"/>
        </w:rPr>
        <w:t>Межлауку</w:t>
      </w:r>
      <w:proofErr w:type="spellEnd"/>
    </w:p>
    <w:p w14:paraId="2AC896E3"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опросом членов ПБ</w:t>
      </w:r>
    </w:p>
    <w:p w14:paraId="6C5148AC"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98/74.- </w:t>
      </w:r>
      <w:proofErr w:type="spellStart"/>
      <w:r w:rsidRPr="004E10C1">
        <w:rPr>
          <w:rFonts w:ascii="Times New Roman" w:hAnsi="Times New Roman"/>
          <w:color w:val="000000" w:themeColor="text1"/>
          <w:sz w:val="16"/>
          <w:szCs w:val="16"/>
        </w:rPr>
        <w:t>Водросы</w:t>
      </w:r>
      <w:proofErr w:type="spellEnd"/>
      <w:r w:rsidRPr="004E10C1">
        <w:rPr>
          <w:rFonts w:ascii="Times New Roman" w:hAnsi="Times New Roman"/>
          <w:color w:val="000000" w:themeColor="text1"/>
          <w:sz w:val="16"/>
          <w:szCs w:val="16"/>
        </w:rPr>
        <w:t xml:space="preserve"> Комиссии обороны</w:t>
      </w:r>
    </w:p>
    <w:p w14:paraId="055DCFE5"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постановления СТО:</w:t>
      </w:r>
    </w:p>
    <w:p w14:paraId="7AFD3CC2"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 выделении из резервного фонда СНК СССР 200 тыс. рублей валюты на приобретение импортных деталей трубчатки и </w:t>
      </w:r>
      <w:proofErr w:type="spellStart"/>
      <w:r w:rsidRPr="004E10C1">
        <w:rPr>
          <w:rFonts w:ascii="Times New Roman" w:hAnsi="Times New Roman"/>
          <w:color w:val="000000" w:themeColor="text1"/>
          <w:sz w:val="16"/>
          <w:szCs w:val="16"/>
        </w:rPr>
        <w:t>брайсточной</w:t>
      </w:r>
      <w:proofErr w:type="spellEnd"/>
      <w:r w:rsidRPr="004E10C1">
        <w:rPr>
          <w:rFonts w:ascii="Times New Roman" w:hAnsi="Times New Roman"/>
          <w:color w:val="000000" w:themeColor="text1"/>
          <w:sz w:val="16"/>
          <w:szCs w:val="16"/>
        </w:rPr>
        <w:t xml:space="preserve"> установки для развития производ</w:t>
      </w:r>
      <w:r w:rsidRPr="004E10C1">
        <w:rPr>
          <w:rFonts w:ascii="Times New Roman" w:hAnsi="Times New Roman"/>
          <w:color w:val="000000" w:themeColor="text1"/>
          <w:sz w:val="16"/>
          <w:szCs w:val="16"/>
        </w:rPr>
        <w:softHyphen/>
        <w:t>ства авиамасел;</w:t>
      </w:r>
    </w:p>
    <w:p w14:paraId="6010E3FF"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 </w:t>
      </w:r>
      <w:proofErr w:type="spellStart"/>
      <w:r w:rsidRPr="004E10C1">
        <w:rPr>
          <w:rFonts w:ascii="Times New Roman" w:hAnsi="Times New Roman"/>
          <w:color w:val="000000" w:themeColor="text1"/>
          <w:sz w:val="16"/>
          <w:szCs w:val="16"/>
        </w:rPr>
        <w:t>закупкес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НКВнешторгом</w:t>
      </w:r>
      <w:proofErr w:type="spellEnd"/>
      <w:r w:rsidRPr="004E10C1">
        <w:rPr>
          <w:rFonts w:ascii="Times New Roman" w:hAnsi="Times New Roman"/>
          <w:color w:val="000000" w:themeColor="text1"/>
          <w:sz w:val="16"/>
          <w:szCs w:val="16"/>
        </w:rPr>
        <w:t xml:space="preserve"> в Америке и Европе сов</w:t>
      </w:r>
      <w:r w:rsidRPr="004E10C1">
        <w:rPr>
          <w:rFonts w:ascii="Times New Roman" w:hAnsi="Times New Roman"/>
          <w:color w:val="000000" w:themeColor="text1"/>
          <w:sz w:val="16"/>
          <w:szCs w:val="16"/>
        </w:rPr>
        <w:softHyphen/>
        <w:t>ременных образцов авиатоплив и масел;</w:t>
      </w:r>
    </w:p>
    <w:p w14:paraId="0307A1DB"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командировании в Америку и Европу комиссии для изучения производства авиатоплив, авиамасел и обо</w:t>
      </w:r>
      <w:r w:rsidRPr="004E10C1">
        <w:rPr>
          <w:rFonts w:ascii="Times New Roman" w:hAnsi="Times New Roman"/>
          <w:color w:val="000000" w:themeColor="text1"/>
          <w:sz w:val="16"/>
          <w:szCs w:val="16"/>
        </w:rPr>
        <w:softHyphen/>
        <w:t>рудования для них.</w:t>
      </w:r>
    </w:p>
    <w:p w14:paraId="56D8F778" w14:textId="77777777" w:rsidR="0090518E" w:rsidRPr="004E10C1" w:rsidRDefault="009051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Мирошникову (22994).</w:t>
      </w:r>
    </w:p>
    <w:p w14:paraId="5C9A972D" w14:textId="77777777" w:rsidR="0090518E" w:rsidRPr="004E10C1" w:rsidRDefault="0090518E" w:rsidP="004E10C1">
      <w:pPr>
        <w:spacing w:after="0" w:line="240" w:lineRule="auto"/>
        <w:jc w:val="both"/>
        <w:rPr>
          <w:rFonts w:ascii="Times New Roman" w:hAnsi="Times New Roman"/>
          <w:color w:val="000000" w:themeColor="text1"/>
          <w:sz w:val="16"/>
          <w:szCs w:val="16"/>
        </w:rPr>
      </w:pPr>
    </w:p>
    <w:p w14:paraId="2CF959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Нач. вооружений РККА выпустил приказ по системе химического вооружения (3879,25).</w:t>
      </w:r>
    </w:p>
    <w:p w14:paraId="74D99D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B6F278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24B5235"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9DAC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была пущена на полную мощность Шатурская ГЭС (3481).</w:t>
      </w:r>
    </w:p>
    <w:p w14:paraId="720282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54747D6" w14:textId="77777777" w:rsidR="00D142A2" w:rsidRPr="004E10C1" w:rsidRDefault="00D142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28 августа </w:t>
      </w:r>
      <w:r w:rsidRPr="004E10C1">
        <w:rPr>
          <w:rFonts w:ascii="Times New Roman" w:hAnsi="Times New Roman"/>
          <w:color w:val="000000" w:themeColor="text1"/>
          <w:sz w:val="16"/>
          <w:szCs w:val="16"/>
        </w:rPr>
        <w:t>в 1933 году постановление СНК СССР, согласно которому сельские жители лишались паспортов. Отменено 28 августа 1974 г. (14752).</w:t>
      </w:r>
    </w:p>
    <w:p w14:paraId="7A9BD5C0" w14:textId="77777777" w:rsidR="00D142A2" w:rsidRPr="004E10C1" w:rsidRDefault="00D142A2" w:rsidP="004E10C1">
      <w:pPr>
        <w:spacing w:after="0" w:line="240" w:lineRule="auto"/>
        <w:jc w:val="both"/>
        <w:rPr>
          <w:rFonts w:ascii="Times New Roman" w:hAnsi="Times New Roman"/>
          <w:color w:val="000000" w:themeColor="text1"/>
          <w:sz w:val="16"/>
          <w:szCs w:val="16"/>
        </w:rPr>
      </w:pPr>
    </w:p>
    <w:p w14:paraId="47640E0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479FB87"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B3489A" w14:textId="77777777" w:rsidR="00D142A2" w:rsidRPr="004E10C1" w:rsidRDefault="00D142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28 августа 1933 года (по 25 мая 1934 года)</w:t>
      </w:r>
      <w:r w:rsidRPr="004E10C1">
        <w:rPr>
          <w:rFonts w:ascii="Times New Roman" w:hAnsi="Times New Roman"/>
          <w:color w:val="000000" w:themeColor="text1"/>
          <w:sz w:val="16"/>
          <w:szCs w:val="16"/>
        </w:rPr>
        <w:t xml:space="preserve"> Начался уникальный для латвийской авиации перелет с промежуточными посадками на самолете для дальнего перелета, сконструированном и построенном культовой фигурой латвийской авиации, летчиком-энтузиастом </w:t>
      </w:r>
      <w:proofErr w:type="spellStart"/>
      <w:r w:rsidRPr="004E10C1">
        <w:rPr>
          <w:rFonts w:ascii="Times New Roman" w:hAnsi="Times New Roman"/>
          <w:color w:val="000000" w:themeColor="text1"/>
          <w:sz w:val="16"/>
          <w:szCs w:val="16"/>
        </w:rPr>
        <w:t>Хербертсом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Цукурсом</w:t>
      </w:r>
      <w:proofErr w:type="spellEnd"/>
      <w:r w:rsidRPr="004E10C1">
        <w:rPr>
          <w:rFonts w:ascii="Times New Roman" w:hAnsi="Times New Roman"/>
          <w:color w:val="000000" w:themeColor="text1"/>
          <w:sz w:val="16"/>
          <w:szCs w:val="16"/>
        </w:rPr>
        <w:t xml:space="preserve"> - С-3 </w:t>
      </w:r>
      <w:proofErr w:type="spellStart"/>
      <w:r w:rsidRPr="004E10C1">
        <w:rPr>
          <w:rFonts w:ascii="Times New Roman" w:hAnsi="Times New Roman"/>
          <w:color w:val="000000" w:themeColor="text1"/>
          <w:sz w:val="16"/>
          <w:szCs w:val="16"/>
        </w:rPr>
        <w:t>Kurzemes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hercogiene</w:t>
      </w:r>
      <w:proofErr w:type="spellEnd"/>
      <w:r w:rsidRPr="004E10C1">
        <w:rPr>
          <w:rFonts w:ascii="Times New Roman" w:hAnsi="Times New Roman"/>
          <w:color w:val="000000" w:themeColor="text1"/>
          <w:sz w:val="16"/>
          <w:szCs w:val="16"/>
        </w:rPr>
        <w:t xml:space="preserve">.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w:t>
      </w:r>
      <w:proofErr w:type="spellStart"/>
      <w:r w:rsidRPr="004E10C1">
        <w:rPr>
          <w:rFonts w:ascii="Times New Roman" w:hAnsi="Times New Roman"/>
          <w:color w:val="000000" w:themeColor="text1"/>
          <w:sz w:val="16"/>
          <w:szCs w:val="16"/>
        </w:rPr>
        <w:t>Батерст</w:t>
      </w:r>
      <w:proofErr w:type="spellEnd"/>
      <w:r w:rsidRPr="004E10C1">
        <w:rPr>
          <w:rFonts w:ascii="Times New Roman" w:hAnsi="Times New Roman"/>
          <w:color w:val="000000" w:themeColor="text1"/>
          <w:sz w:val="16"/>
          <w:szCs w:val="16"/>
        </w:rPr>
        <w:t xml:space="preserve">.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На обратном пути </w:t>
      </w:r>
      <w:proofErr w:type="spellStart"/>
      <w:r w:rsidRPr="004E10C1">
        <w:rPr>
          <w:rFonts w:ascii="Times New Roman" w:hAnsi="Times New Roman"/>
          <w:color w:val="000000" w:themeColor="text1"/>
          <w:sz w:val="16"/>
          <w:szCs w:val="16"/>
        </w:rPr>
        <w:t>Цуцурс</w:t>
      </w:r>
      <w:proofErr w:type="spellEnd"/>
      <w:r w:rsidRPr="004E10C1">
        <w:rPr>
          <w:rFonts w:ascii="Times New Roman" w:hAnsi="Times New Roman"/>
          <w:color w:val="000000" w:themeColor="text1"/>
          <w:sz w:val="16"/>
          <w:szCs w:val="16"/>
        </w:rPr>
        <w:t xml:space="preserve"> установил на самолете новый мотор. После триумфальной встречи в Латвии </w:t>
      </w:r>
      <w:proofErr w:type="spellStart"/>
      <w:r w:rsidRPr="004E10C1">
        <w:rPr>
          <w:rFonts w:ascii="Times New Roman" w:hAnsi="Times New Roman"/>
          <w:color w:val="000000" w:themeColor="text1"/>
          <w:sz w:val="16"/>
          <w:szCs w:val="16"/>
        </w:rPr>
        <w:t>Цукурс</w:t>
      </w:r>
      <w:proofErr w:type="spellEnd"/>
      <w:r w:rsidRPr="004E10C1">
        <w:rPr>
          <w:rFonts w:ascii="Times New Roman" w:hAnsi="Times New Roman"/>
          <w:color w:val="000000" w:themeColor="text1"/>
          <w:sz w:val="16"/>
          <w:szCs w:val="16"/>
        </w:rPr>
        <w:t xml:space="preserve">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(14752).</w:t>
      </w:r>
    </w:p>
    <w:p w14:paraId="16F51EA1" w14:textId="77777777" w:rsidR="00D142A2" w:rsidRPr="004E10C1" w:rsidRDefault="00D142A2" w:rsidP="004E10C1">
      <w:pPr>
        <w:spacing w:after="0" w:line="240" w:lineRule="auto"/>
        <w:jc w:val="both"/>
        <w:rPr>
          <w:rFonts w:ascii="Times New Roman" w:hAnsi="Times New Roman"/>
          <w:color w:val="000000" w:themeColor="text1"/>
          <w:sz w:val="16"/>
          <w:szCs w:val="16"/>
        </w:rPr>
      </w:pPr>
    </w:p>
    <w:p w14:paraId="54A4C2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в Англии полиция впервые обратилась к населению по телевизору с просьбой помочь в розыске человека (3481).</w:t>
      </w:r>
    </w:p>
    <w:p w14:paraId="4FC3DB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7D3A87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DF23C55"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10193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августа 1933 состоялось совещание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П.И.Б. (протокол 115 - 2292,228) где признали целесообразным постройку первой головной машины ТБ-4 по типу МГ (1077,178).</w:t>
      </w:r>
    </w:p>
    <w:p w14:paraId="44730B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C7DB2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 года Главный инженер механик НИИ ВВС Аузан утвердил Тактико-технические требования к транспортному самолету (типа ТII) с мотором М34 - 750/800 л.с. с редуктором (</w:t>
      </w:r>
      <w:proofErr w:type="spellStart"/>
      <w:r w:rsidRPr="004E10C1">
        <w:rPr>
          <w:rFonts w:ascii="Times New Roman" w:hAnsi="Times New Roman"/>
          <w:color w:val="000000" w:themeColor="text1"/>
          <w:sz w:val="16"/>
          <w:szCs w:val="16"/>
        </w:rPr>
        <w:t>Мажаева</w:t>
      </w:r>
      <w:proofErr w:type="spellEnd"/>
      <w:r w:rsidRPr="004E10C1">
        <w:rPr>
          <w:rFonts w:ascii="Times New Roman" w:hAnsi="Times New Roman"/>
          <w:color w:val="000000" w:themeColor="text1"/>
          <w:sz w:val="16"/>
          <w:szCs w:val="16"/>
        </w:rPr>
        <w:t>).</w:t>
      </w:r>
    </w:p>
    <w:p w14:paraId="4D41FBF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летно-тактические данные</w:t>
      </w:r>
    </w:p>
    <w:p w14:paraId="776C8F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полезной нагрузкой 2769 кг и запасом горючего и смазочного для себя, обеспечивающими техническую дальность полета самолета 1000 км на высоте 1000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F059DC5" w14:textId="77777777">
        <w:tc>
          <w:tcPr>
            <w:tcW w:w="5636" w:type="dxa"/>
          </w:tcPr>
          <w:p w14:paraId="1ADA0C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 скорость на высоте 1000 м</w:t>
            </w:r>
          </w:p>
        </w:tc>
        <w:tc>
          <w:tcPr>
            <w:tcW w:w="5636" w:type="dxa"/>
          </w:tcPr>
          <w:p w14:paraId="3A0B4F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 км/час</w:t>
            </w:r>
          </w:p>
        </w:tc>
      </w:tr>
      <w:tr w:rsidR="004E10C1" w:rsidRPr="004E10C1" w14:paraId="572988A2" w14:textId="77777777">
        <w:tc>
          <w:tcPr>
            <w:tcW w:w="5636" w:type="dxa"/>
          </w:tcPr>
          <w:p w14:paraId="75827FA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w:t>
            </w:r>
          </w:p>
        </w:tc>
        <w:tc>
          <w:tcPr>
            <w:tcW w:w="5636" w:type="dxa"/>
          </w:tcPr>
          <w:p w14:paraId="2A67475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км/час</w:t>
            </w:r>
          </w:p>
        </w:tc>
      </w:tr>
      <w:tr w:rsidR="004E10C1" w:rsidRPr="004E10C1" w14:paraId="7648025B" w14:textId="77777777">
        <w:tc>
          <w:tcPr>
            <w:tcW w:w="5636" w:type="dxa"/>
          </w:tcPr>
          <w:p w14:paraId="6F6BA47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5636" w:type="dxa"/>
          </w:tcPr>
          <w:p w14:paraId="0F922F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3000-3500 м</w:t>
            </w:r>
          </w:p>
        </w:tc>
      </w:tr>
    </w:tbl>
    <w:p w14:paraId="438F4A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емкость расходных баков (для себя) должна обеспечить дальность полета в 1300 км.</w:t>
      </w:r>
    </w:p>
    <w:p w14:paraId="6B1CA5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w:t>
      </w:r>
    </w:p>
    <w:p w14:paraId="4518C3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Транспортный самолет, рассчитанный для снабжения следующих объектов:</w:t>
      </w:r>
    </w:p>
    <w:p w14:paraId="620B82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Авиачастей, легкого и тяжелого типа, находящихся в отрыве от баз снабжения.</w:t>
      </w:r>
    </w:p>
    <w:p w14:paraId="6E94A0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Наземных частей, находящихся в рейде, в состав которых войдут: 1. </w:t>
      </w:r>
      <w:proofErr w:type="spellStart"/>
      <w:r w:rsidRPr="004E10C1">
        <w:rPr>
          <w:rFonts w:ascii="Times New Roman" w:hAnsi="Times New Roman"/>
          <w:color w:val="000000" w:themeColor="text1"/>
          <w:sz w:val="16"/>
          <w:szCs w:val="16"/>
        </w:rPr>
        <w:t>Мотомех</w:t>
      </w:r>
      <w:proofErr w:type="spellEnd"/>
      <w:r w:rsidRPr="004E10C1">
        <w:rPr>
          <w:rFonts w:ascii="Times New Roman" w:hAnsi="Times New Roman"/>
          <w:color w:val="000000" w:themeColor="text1"/>
          <w:sz w:val="16"/>
          <w:szCs w:val="16"/>
        </w:rPr>
        <w:t>-войска; 2. Конница; 3. Артиллерия.</w:t>
      </w:r>
    </w:p>
    <w:p w14:paraId="56CCAEA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Партизанских отрядов и восстаний в тылу противника.</w:t>
      </w:r>
    </w:p>
    <w:p w14:paraId="0555CCE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w:t>
      </w:r>
      <w:proofErr w:type="spellEnd"/>
      <w:r w:rsidRPr="004E10C1">
        <w:rPr>
          <w:rFonts w:ascii="Times New Roman" w:hAnsi="Times New Roman"/>
          <w:color w:val="000000" w:themeColor="text1"/>
          <w:sz w:val="16"/>
          <w:szCs w:val="16"/>
        </w:rPr>
        <w:t>-мех частей, находящихся в отрыве от базы или действующих в тылу противника.</w:t>
      </w:r>
    </w:p>
    <w:p w14:paraId="47A1D01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Частей пехоты и артиллерии, находящихся в окружении.</w:t>
      </w:r>
    </w:p>
    <w:p w14:paraId="25B9FCD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Десантных подразделений специального назначения.</w:t>
      </w:r>
    </w:p>
    <w:p w14:paraId="6B24C9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Переброска срочных грузов в своем тылу.</w:t>
      </w:r>
    </w:p>
    <w:p w14:paraId="7D59AC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 применения.</w:t>
      </w:r>
    </w:p>
    <w:p w14:paraId="744D65B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над своей территорией одиночными самолетами, а над территорией противника как правило группами.</w:t>
      </w:r>
    </w:p>
    <w:p w14:paraId="5843B2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Защита групповых транспортных самолетов должна основываться на сопровождении двухместными самолетами истребителями. Самозащита заключается в одной </w:t>
      </w:r>
      <w:proofErr w:type="spellStart"/>
      <w:r w:rsidRPr="004E10C1">
        <w:rPr>
          <w:rFonts w:ascii="Times New Roman" w:hAnsi="Times New Roman"/>
          <w:color w:val="000000" w:themeColor="text1"/>
          <w:sz w:val="16"/>
          <w:szCs w:val="16"/>
        </w:rPr>
        <w:t>турельной</w:t>
      </w:r>
      <w:proofErr w:type="spellEnd"/>
      <w:r w:rsidRPr="004E10C1">
        <w:rPr>
          <w:rFonts w:ascii="Times New Roman" w:hAnsi="Times New Roman"/>
          <w:color w:val="000000" w:themeColor="text1"/>
          <w:sz w:val="16"/>
          <w:szCs w:val="16"/>
        </w:rPr>
        <w:t xml:space="preserve"> установке с одним пулеметом для обстрела верхней полусферы. В особых случаях устанавливаются 3 дополнительных пулемета ДА, за счет перевозимого груза.</w:t>
      </w:r>
    </w:p>
    <w:p w14:paraId="38308C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применения в пределах от 1000 м до 2500 м.</w:t>
      </w:r>
    </w:p>
    <w:p w14:paraId="399416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Последовательность выполнения требований.</w:t>
      </w:r>
    </w:p>
    <w:p w14:paraId="011F30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Быстрота, удобство и возможность загрузи самолета любым грузом или любой комбинацией грузов в пределах полезной нагрузки.</w:t>
      </w:r>
    </w:p>
    <w:p w14:paraId="249E97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Диапазон скоростей.</w:t>
      </w:r>
    </w:p>
    <w:p w14:paraId="732A1A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Взлетные качества и потолок.</w:t>
      </w:r>
    </w:p>
    <w:p w14:paraId="3153107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иметь приспособления и обладать соответствующей грузоемкостью для перевозки следующих грузов:</w:t>
      </w:r>
    </w:p>
    <w:p w14:paraId="5AAC5D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и смазочное.</w:t>
      </w:r>
    </w:p>
    <w:p w14:paraId="2195A6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ОВ в баллонах или в специально установленных баках, по типу баков, предназначенных для горючего.</w:t>
      </w:r>
    </w:p>
    <w:p w14:paraId="052EEF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Авиабомбы, калибром до 250 кг.</w:t>
      </w:r>
    </w:p>
    <w:p w14:paraId="7495E1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Патроны в обычной укупорке в ящиках или цинках. Ружейные или ручные гранаты.</w:t>
      </w:r>
    </w:p>
    <w:p w14:paraId="34FB97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Артиллерийские снаряды для орудий, состоящих на вооружении авиации и легкой артиллерии. Перевозка может совершаться в постоянной, обычной для данного типа груза укупорке или. В крайнем случае на специальных стеллажах без укупорки.</w:t>
      </w:r>
    </w:p>
    <w:p w14:paraId="32DE8E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авиационные и наземные всех типов в специальной укупорке.</w:t>
      </w:r>
    </w:p>
    <w:p w14:paraId="1F14BB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Винтовки в постоянной укупорке.</w:t>
      </w:r>
    </w:p>
    <w:p w14:paraId="797A193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Запасные части к моторам и сами моторы в количестве 1-2 одновременно.</w:t>
      </w:r>
    </w:p>
    <w:p w14:paraId="5C26FE1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Не крупные запчасти к самолетам.</w:t>
      </w:r>
    </w:p>
    <w:p w14:paraId="5EEEBC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Радиостанции самолетные в специальной укупорке.</w:t>
      </w:r>
    </w:p>
    <w:p w14:paraId="07CC106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Авиафотоаппараты</w:t>
      </w:r>
      <w:proofErr w:type="spellEnd"/>
      <w:r w:rsidRPr="004E10C1">
        <w:rPr>
          <w:rFonts w:ascii="Times New Roman" w:hAnsi="Times New Roman"/>
          <w:color w:val="000000" w:themeColor="text1"/>
          <w:sz w:val="16"/>
          <w:szCs w:val="16"/>
        </w:rPr>
        <w:t xml:space="preserve"> в специальной укупорке.</w:t>
      </w:r>
    </w:p>
    <w:p w14:paraId="3A9D320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Личный состав авиачастей и других родов в количестве 15-20 человек.</w:t>
      </w:r>
    </w:p>
    <w:p w14:paraId="3B9519C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Баллоны со сжатым воздухом, кислородом.</w:t>
      </w:r>
    </w:p>
    <w:p w14:paraId="6209A1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Инструмент для ангарного ремонта самолетов.</w:t>
      </w:r>
    </w:p>
    <w:p w14:paraId="267678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Мелкое аэродромное оборудование: воронки, ведра, огнетушители, переносные аэродромные знаки.</w:t>
      </w:r>
    </w:p>
    <w:p w14:paraId="29EC46D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Литература в пачках.</w:t>
      </w:r>
    </w:p>
    <w:p w14:paraId="686745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Медикаменты.</w:t>
      </w:r>
    </w:p>
    <w:p w14:paraId="5CEEC30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Фотохимикалии</w:t>
      </w:r>
      <w:proofErr w:type="spellEnd"/>
      <w:r w:rsidRPr="004E10C1">
        <w:rPr>
          <w:rFonts w:ascii="Times New Roman" w:hAnsi="Times New Roman"/>
          <w:color w:val="000000" w:themeColor="text1"/>
          <w:sz w:val="16"/>
          <w:szCs w:val="16"/>
        </w:rPr>
        <w:t>.</w:t>
      </w:r>
    </w:p>
    <w:p w14:paraId="4EBD15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Консервы и галеты в ящиках, пища в термосах (32 литра).</w:t>
      </w:r>
    </w:p>
    <w:p w14:paraId="46E032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Желательно предусмотреть перевозку пушек.</w:t>
      </w:r>
    </w:p>
    <w:p w14:paraId="220AF6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иметь соответствующие приспособления для сбрасывания и допускать сбрасывание на парашютах следующих грузов: пулеметы, патроны, горючее и смазочное, люди, медикаменты и литература.</w:t>
      </w:r>
    </w:p>
    <w:p w14:paraId="19AA5B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на загрузку одной машины с момента доставки грузов к машине или </w:t>
      </w:r>
      <w:proofErr w:type="spellStart"/>
      <w:r w:rsidRPr="004E10C1">
        <w:rPr>
          <w:rFonts w:ascii="Times New Roman" w:hAnsi="Times New Roman"/>
          <w:color w:val="000000" w:themeColor="text1"/>
          <w:sz w:val="16"/>
          <w:szCs w:val="16"/>
        </w:rPr>
        <w:t>подруливания</w:t>
      </w:r>
      <w:proofErr w:type="spellEnd"/>
      <w:r w:rsidRPr="004E10C1">
        <w:rPr>
          <w:rFonts w:ascii="Times New Roman" w:hAnsi="Times New Roman"/>
          <w:color w:val="000000" w:themeColor="text1"/>
          <w:sz w:val="16"/>
          <w:szCs w:val="16"/>
        </w:rPr>
        <w:t xml:space="preserve"> самолета к месту расположения грузов не должно превышать 1 часа для любого типа грузов.</w:t>
      </w:r>
    </w:p>
    <w:p w14:paraId="37967E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 выгрузку перевезенных грузов не должно занимать более 10-15 минут. Выгрузка всех перевезенных людей на парашютах должна производиться не более чем в 20 секунд.</w:t>
      </w:r>
    </w:p>
    <w:p w14:paraId="238B4C2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быть построен с применением отечественных материалов и полуфабрикатов отечественного производства. Применение заграничных материалов и полуфабрикатов исключая алюминий допускается лишь при наличии возможности получения аналогичных советских материалов для серийной продукции не позднее выхода самолета на испытания.</w:t>
      </w:r>
    </w:p>
    <w:p w14:paraId="31F61B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самолета должна быть проникнута идеей дешевизны и легкости производства ее в серии с сохранением минимального веса конструкции. Вес полной нормальной нагрузки самолета должен составлять не менее 50% полетного веса.</w:t>
      </w:r>
    </w:p>
    <w:p w14:paraId="4990F16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основной целью создания транспортника является его экономичность и грузоподъемность, то на получение наименьшего веса конструкции самолета должно быть обращено сугубое внимание.</w:t>
      </w:r>
    </w:p>
    <w:p w14:paraId="5889B45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должно найти отражение в самой конструкции машины, где прежде всего широко должны быть использованы пластмассы......(3903,3-11).</w:t>
      </w:r>
    </w:p>
    <w:p w14:paraId="35D74E3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FE120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августа 1933 прошло совещание у </w:t>
      </w:r>
      <w:proofErr w:type="spellStart"/>
      <w:r w:rsidRPr="004E10C1">
        <w:rPr>
          <w:rFonts w:ascii="Times New Roman" w:hAnsi="Times New Roman"/>
          <w:color w:val="000000" w:themeColor="text1"/>
          <w:sz w:val="16"/>
          <w:szCs w:val="16"/>
        </w:rPr>
        <w:t>Н.М.Харламова</w:t>
      </w:r>
      <w:proofErr w:type="spellEnd"/>
      <w:r w:rsidRPr="004E10C1">
        <w:rPr>
          <w:rFonts w:ascii="Times New Roman" w:hAnsi="Times New Roman"/>
          <w:color w:val="000000" w:themeColor="text1"/>
          <w:sz w:val="16"/>
          <w:szCs w:val="16"/>
        </w:rPr>
        <w:t xml:space="preserve"> совместно с директором завода </w:t>
      </w:r>
      <w:proofErr w:type="spellStart"/>
      <w:r w:rsidRPr="004E10C1">
        <w:rPr>
          <w:rFonts w:ascii="Times New Roman" w:hAnsi="Times New Roman"/>
          <w:color w:val="000000" w:themeColor="text1"/>
          <w:sz w:val="16"/>
          <w:szCs w:val="16"/>
        </w:rPr>
        <w:t>Левцовым</w:t>
      </w:r>
      <w:proofErr w:type="spellEnd"/>
      <w:r w:rsidRPr="004E10C1">
        <w:rPr>
          <w:rFonts w:ascii="Times New Roman" w:hAnsi="Times New Roman"/>
          <w:color w:val="000000" w:themeColor="text1"/>
          <w:sz w:val="16"/>
          <w:szCs w:val="16"/>
        </w:rPr>
        <w:t xml:space="preserve"> и техническим директором </w:t>
      </w:r>
      <w:proofErr w:type="spellStart"/>
      <w:r w:rsidRPr="004E10C1">
        <w:rPr>
          <w:rFonts w:ascii="Times New Roman" w:hAnsi="Times New Roman"/>
          <w:color w:val="000000" w:themeColor="text1"/>
          <w:sz w:val="16"/>
          <w:szCs w:val="16"/>
        </w:rPr>
        <w:t>Дайбог</w:t>
      </w:r>
      <w:proofErr w:type="spellEnd"/>
      <w:r w:rsidRPr="004E10C1">
        <w:rPr>
          <w:rFonts w:ascii="Times New Roman" w:hAnsi="Times New Roman"/>
          <w:color w:val="000000" w:themeColor="text1"/>
          <w:sz w:val="16"/>
          <w:szCs w:val="16"/>
        </w:rPr>
        <w:t xml:space="preserve"> о производстве ТБ-4 (1077,179).</w:t>
      </w:r>
    </w:p>
    <w:p w14:paraId="1A9E0F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D0B3999" w14:textId="77777777" w:rsidR="00155128" w:rsidRPr="004E10C1" w:rsidRDefault="001551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1934 года начальник УВС РККА Я. И. Алкснис утвердил тактико-технические требования на ближний бом</w:t>
      </w:r>
      <w:r w:rsidRPr="004E10C1">
        <w:rPr>
          <w:rFonts w:ascii="Times New Roman" w:hAnsi="Times New Roman"/>
          <w:color w:val="000000" w:themeColor="text1"/>
          <w:sz w:val="16"/>
          <w:szCs w:val="16"/>
        </w:rPr>
        <w:softHyphen/>
        <w:t>бардировщик, а непосредственное руководство про</w:t>
      </w:r>
      <w:r w:rsidRPr="004E10C1">
        <w:rPr>
          <w:rFonts w:ascii="Times New Roman" w:hAnsi="Times New Roman"/>
          <w:color w:val="000000" w:themeColor="text1"/>
          <w:sz w:val="16"/>
          <w:szCs w:val="16"/>
        </w:rPr>
        <w:softHyphen/>
        <w:t>ектированием машины взял на себя С. В. Ильюшин, одновременно возглавлявший третью бригаду ЦКБ.</w:t>
      </w:r>
    </w:p>
    <w:p w14:paraId="72AD65DD" w14:textId="77777777" w:rsidR="00155128" w:rsidRPr="004E10C1" w:rsidRDefault="001551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Есть основание полагать, что в основу ЦКБ-26 был положен один из проектов Н. Н. Поликарпова. Дело в том, что Николай Николаевич часто конфлик</w:t>
      </w:r>
      <w:r w:rsidRPr="004E10C1">
        <w:rPr>
          <w:rFonts w:ascii="Times New Roman" w:hAnsi="Times New Roman"/>
          <w:color w:val="000000" w:themeColor="text1"/>
          <w:sz w:val="16"/>
          <w:szCs w:val="16"/>
        </w:rPr>
        <w:softHyphen/>
        <w:t xml:space="preserve">товал с А. </w:t>
      </w:r>
      <w:proofErr w:type="spellStart"/>
      <w:r w:rsidRPr="004E10C1">
        <w:rPr>
          <w:rFonts w:ascii="Times New Roman" w:hAnsi="Times New Roman"/>
          <w:color w:val="000000" w:themeColor="text1"/>
          <w:sz w:val="16"/>
          <w:szCs w:val="16"/>
        </w:rPr>
        <w:t>Н.Туполевым</w:t>
      </w:r>
      <w:proofErr w:type="spellEnd"/>
      <w:r w:rsidRPr="004E10C1">
        <w:rPr>
          <w:rFonts w:ascii="Times New Roman" w:hAnsi="Times New Roman"/>
          <w:color w:val="000000" w:themeColor="text1"/>
          <w:sz w:val="16"/>
          <w:szCs w:val="16"/>
        </w:rPr>
        <w:t>, не разделяя его взглядов на развитие истребительной авиации. В 1931 году отдел авиации и гидроавиации непродолжительное время входил в состав ЦКБ; и Туполев успел и там «оставить свой след», сняв Поликарпова с долж</w:t>
      </w:r>
      <w:r w:rsidRPr="004E10C1">
        <w:rPr>
          <w:rFonts w:ascii="Times New Roman" w:hAnsi="Times New Roman"/>
          <w:color w:val="000000" w:themeColor="text1"/>
          <w:sz w:val="16"/>
          <w:szCs w:val="16"/>
        </w:rPr>
        <w:softHyphen/>
        <w:t>ности начальника истребительной бригады. Илью</w:t>
      </w:r>
      <w:r w:rsidRPr="004E10C1">
        <w:rPr>
          <w:rFonts w:ascii="Times New Roman" w:hAnsi="Times New Roman"/>
          <w:color w:val="000000" w:themeColor="text1"/>
          <w:sz w:val="16"/>
          <w:szCs w:val="16"/>
        </w:rPr>
        <w:softHyphen/>
        <w:t>шин же не разделял взглядов «патриарха советского самолетостроения» и поручил Поликарпову разра</w:t>
      </w:r>
      <w:r w:rsidRPr="004E10C1">
        <w:rPr>
          <w:rFonts w:ascii="Times New Roman" w:hAnsi="Times New Roman"/>
          <w:color w:val="000000" w:themeColor="text1"/>
          <w:sz w:val="16"/>
          <w:szCs w:val="16"/>
        </w:rPr>
        <w:softHyphen/>
        <w:t>ботку истребителей И-15 и И-16, ставших, как из</w:t>
      </w:r>
      <w:r w:rsidRPr="004E10C1">
        <w:rPr>
          <w:rFonts w:ascii="Times New Roman" w:hAnsi="Times New Roman"/>
          <w:color w:val="000000" w:themeColor="text1"/>
          <w:sz w:val="16"/>
          <w:szCs w:val="16"/>
        </w:rPr>
        <w:softHyphen/>
        <w:t>вестно, в 1941 году главной сдерживающей силой против немцев в начальный период Великой Отече</w:t>
      </w:r>
      <w:r w:rsidRPr="004E10C1">
        <w:rPr>
          <w:rFonts w:ascii="Times New Roman" w:hAnsi="Times New Roman"/>
          <w:color w:val="000000" w:themeColor="text1"/>
          <w:sz w:val="16"/>
          <w:szCs w:val="16"/>
        </w:rPr>
        <w:softHyphen/>
        <w:t>ственной войны.</w:t>
      </w:r>
    </w:p>
    <w:p w14:paraId="0129D3D6" w14:textId="77777777" w:rsidR="00155128" w:rsidRPr="004E10C1" w:rsidRDefault="0015512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благодарность за это Поликарпов, возглавив свое КБ, и оставил Сергею Владимировичу недо- введенный до конца проект будущего ББ-2.  (23188).</w:t>
      </w:r>
    </w:p>
    <w:p w14:paraId="3CB078A8" w14:textId="77777777" w:rsidR="00155128" w:rsidRPr="004E10C1" w:rsidRDefault="00155128" w:rsidP="004E10C1">
      <w:pPr>
        <w:spacing w:after="0" w:line="240" w:lineRule="auto"/>
        <w:jc w:val="both"/>
        <w:rPr>
          <w:rFonts w:ascii="Times New Roman" w:hAnsi="Times New Roman"/>
          <w:color w:val="000000" w:themeColor="text1"/>
          <w:sz w:val="16"/>
          <w:szCs w:val="16"/>
        </w:rPr>
      </w:pPr>
    </w:p>
    <w:p w14:paraId="0B388EDA" w14:textId="77777777" w:rsidR="00863F47" w:rsidRPr="004E10C1" w:rsidRDefault="00863F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 в 4.30 «СССР В-3» вылетел из Москвы в Иваново-Вознесенск в свой сотый рейс. В 8.30 дирижабль прибыл в Иваново. За час до прилёта дирижабль установил связь с мест</w:t>
      </w:r>
      <w:r w:rsidRPr="004E10C1">
        <w:rPr>
          <w:rFonts w:ascii="Times New Roman" w:hAnsi="Times New Roman"/>
          <w:color w:val="000000" w:themeColor="text1"/>
          <w:sz w:val="16"/>
          <w:szCs w:val="16"/>
        </w:rPr>
        <w:softHyphen/>
        <w:t>ными радистами-коротковолновиками. Для приёма дирижабля организовали команду из курсантов лётной школы Осоавиахима. В тор</w:t>
      </w:r>
      <w:r w:rsidRPr="004E10C1">
        <w:rPr>
          <w:rFonts w:ascii="Times New Roman" w:hAnsi="Times New Roman"/>
          <w:color w:val="000000" w:themeColor="text1"/>
          <w:sz w:val="16"/>
          <w:szCs w:val="16"/>
        </w:rPr>
        <w:softHyphen/>
        <w:t>жественной встрече приняли участие ударники ивановских заводов. На следующий день, между 12.00 и 18.00, «СССР В-3» выполнил пять полё</w:t>
      </w:r>
      <w:r w:rsidRPr="004E10C1">
        <w:rPr>
          <w:rFonts w:ascii="Times New Roman" w:hAnsi="Times New Roman"/>
          <w:color w:val="000000" w:themeColor="text1"/>
          <w:sz w:val="16"/>
          <w:szCs w:val="16"/>
        </w:rPr>
        <w:softHyphen/>
        <w:t>тов над городом с ударниками местных фабрик и заводов. Во время четвёртого рейса с дирижа</w:t>
      </w:r>
      <w:r w:rsidRPr="004E10C1">
        <w:rPr>
          <w:rFonts w:ascii="Times New Roman" w:hAnsi="Times New Roman"/>
          <w:color w:val="000000" w:themeColor="text1"/>
          <w:sz w:val="16"/>
          <w:szCs w:val="16"/>
        </w:rPr>
        <w:softHyphen/>
        <w:t>бля, шедшего на высоте 350 м, продемонстри</w:t>
      </w:r>
      <w:r w:rsidRPr="004E10C1">
        <w:rPr>
          <w:rFonts w:ascii="Times New Roman" w:hAnsi="Times New Roman"/>
          <w:color w:val="000000" w:themeColor="text1"/>
          <w:sz w:val="16"/>
          <w:szCs w:val="16"/>
        </w:rPr>
        <w:softHyphen/>
        <w:t>ровали прыжки с парашютом. При полётах над городом разбрасывались листовки. Из Иваново «СССР В-3» вылетел 30 августа в 18.30 и пришёл на базу после 7 часов ночного полёта (20120).</w:t>
      </w:r>
    </w:p>
    <w:p w14:paraId="13CCFFC3" w14:textId="77777777" w:rsidR="00863F47" w:rsidRPr="004E10C1" w:rsidRDefault="00863F47" w:rsidP="004E10C1">
      <w:pPr>
        <w:spacing w:after="0" w:line="240" w:lineRule="auto"/>
        <w:jc w:val="both"/>
        <w:rPr>
          <w:rFonts w:ascii="Times New Roman" w:hAnsi="Times New Roman"/>
          <w:color w:val="000000" w:themeColor="text1"/>
          <w:sz w:val="16"/>
          <w:szCs w:val="16"/>
        </w:rPr>
      </w:pPr>
    </w:p>
    <w:p w14:paraId="3A7CA904" w14:textId="77777777" w:rsidR="00863F47" w:rsidRPr="004E10C1" w:rsidRDefault="00863F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 г. «СССР В-2» вышел на трассу Москва — Казань, но из-за сильного встречного ветра и необеспеченности промежуточной базы в Арзамасе горючим вернулся. На следующий день в 5.40 он вторично вылетел из Москвы в аги</w:t>
      </w:r>
      <w:r w:rsidRPr="004E10C1">
        <w:rPr>
          <w:rFonts w:ascii="Times New Roman" w:hAnsi="Times New Roman"/>
          <w:color w:val="000000" w:themeColor="text1"/>
          <w:sz w:val="16"/>
          <w:szCs w:val="16"/>
        </w:rPr>
        <w:softHyphen/>
        <w:t>тационный полёт на Казань. От посадки в Арза</w:t>
      </w:r>
      <w:r w:rsidRPr="004E10C1">
        <w:rPr>
          <w:rFonts w:ascii="Times New Roman" w:hAnsi="Times New Roman"/>
          <w:color w:val="000000" w:themeColor="text1"/>
          <w:sz w:val="16"/>
          <w:szCs w:val="16"/>
        </w:rPr>
        <w:softHyphen/>
        <w:t>масе пришлось отказаться из-за неготовности к приёмке дирижабля на местном аэродроме. В 15.30 дирижабль прибыл в столицу Советской Татарии, пройдя 840 км за 9 ч 50 мин. (20120).</w:t>
      </w:r>
    </w:p>
    <w:p w14:paraId="5B6CDBBD" w14:textId="77777777" w:rsidR="00863F47" w:rsidRPr="004E10C1" w:rsidRDefault="00863F47" w:rsidP="004E10C1">
      <w:pPr>
        <w:spacing w:after="0" w:line="240" w:lineRule="auto"/>
        <w:jc w:val="both"/>
        <w:rPr>
          <w:rFonts w:ascii="Times New Roman" w:hAnsi="Times New Roman"/>
          <w:color w:val="000000" w:themeColor="text1"/>
          <w:sz w:val="16"/>
          <w:szCs w:val="16"/>
        </w:rPr>
      </w:pPr>
    </w:p>
    <w:p w14:paraId="7A36C0F7" w14:textId="77777777" w:rsidR="00863F47" w:rsidRPr="004E10C1" w:rsidRDefault="00863F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29 августа 1933 г. по 5 марта 1934 г. выпустили 12 пар шаров-зондов: 10 пар с метеорографами различ</w:t>
      </w:r>
      <w:r w:rsidRPr="004E10C1">
        <w:rPr>
          <w:rFonts w:ascii="Times New Roman" w:hAnsi="Times New Roman"/>
          <w:color w:val="000000" w:themeColor="text1"/>
          <w:sz w:val="16"/>
          <w:szCs w:val="16"/>
        </w:rPr>
        <w:softHyphen/>
        <w:t>ных систем (кие испытания метеорографов систем «Бош-</w:t>
      </w:r>
      <w:proofErr w:type="spellStart"/>
      <w:r w:rsidRPr="004E10C1">
        <w:rPr>
          <w:rFonts w:ascii="Times New Roman" w:hAnsi="Times New Roman"/>
          <w:color w:val="000000" w:themeColor="text1"/>
          <w:sz w:val="16"/>
          <w:szCs w:val="16"/>
        </w:rPr>
        <w:t>Хергезелль</w:t>
      </w:r>
      <w:proofErr w:type="spellEnd"/>
      <w:r w:rsidRPr="004E10C1">
        <w:rPr>
          <w:rFonts w:ascii="Times New Roman" w:hAnsi="Times New Roman"/>
          <w:color w:val="000000" w:themeColor="text1"/>
          <w:sz w:val="16"/>
          <w:szCs w:val="16"/>
        </w:rPr>
        <w:t>» (Германия) и П.А. Молчано</w:t>
      </w:r>
      <w:r w:rsidRPr="004E10C1">
        <w:rPr>
          <w:rFonts w:ascii="Times New Roman" w:hAnsi="Times New Roman"/>
          <w:color w:val="000000" w:themeColor="text1"/>
          <w:sz w:val="16"/>
          <w:szCs w:val="16"/>
        </w:rPr>
        <w:softHyphen/>
        <w:t>ва (СССР) провёл А.Б. Калиновский в Москов</w:t>
      </w:r>
      <w:r w:rsidRPr="004E10C1">
        <w:rPr>
          <w:rFonts w:ascii="Times New Roman" w:hAnsi="Times New Roman"/>
          <w:color w:val="000000" w:themeColor="text1"/>
          <w:sz w:val="16"/>
          <w:szCs w:val="16"/>
        </w:rPr>
        <w:softHyphen/>
        <w:t>ской аэрологической обсерватории) и две пары с одинаковыми метеоро</w:t>
      </w:r>
      <w:r w:rsidRPr="004E10C1">
        <w:rPr>
          <w:rFonts w:ascii="Times New Roman" w:hAnsi="Times New Roman"/>
          <w:color w:val="000000" w:themeColor="text1"/>
          <w:sz w:val="16"/>
          <w:szCs w:val="16"/>
        </w:rPr>
        <w:softHyphen/>
        <w:t>графами. Анализ полученных данных показал, что общий ход температуры и влажности мете</w:t>
      </w:r>
      <w:r w:rsidRPr="004E10C1">
        <w:rPr>
          <w:rFonts w:ascii="Times New Roman" w:hAnsi="Times New Roman"/>
          <w:color w:val="000000" w:themeColor="text1"/>
          <w:sz w:val="16"/>
          <w:szCs w:val="16"/>
        </w:rPr>
        <w:softHyphen/>
        <w:t>орографов передавался достаточно идентично, и все особые точки отмечались приборами обоих типов. Максимальное расхождение данных тем</w:t>
      </w:r>
      <w:r w:rsidRPr="004E10C1">
        <w:rPr>
          <w:rFonts w:ascii="Times New Roman" w:hAnsi="Times New Roman"/>
          <w:color w:val="000000" w:themeColor="text1"/>
          <w:sz w:val="16"/>
          <w:szCs w:val="16"/>
        </w:rPr>
        <w:softHyphen/>
        <w:t>пературы до 7-8 км не превышало 3°C, а в стра</w:t>
      </w:r>
      <w:r w:rsidRPr="004E10C1">
        <w:rPr>
          <w:rFonts w:ascii="Times New Roman" w:hAnsi="Times New Roman"/>
          <w:color w:val="000000" w:themeColor="text1"/>
          <w:sz w:val="16"/>
          <w:szCs w:val="16"/>
        </w:rPr>
        <w:softHyphen/>
        <w:t>тосфере советский и германский метеорографы давали вполне согласное изменение температу</w:t>
      </w:r>
      <w:r w:rsidRPr="004E10C1">
        <w:rPr>
          <w:rFonts w:ascii="Times New Roman" w:hAnsi="Times New Roman"/>
          <w:color w:val="000000" w:themeColor="text1"/>
          <w:sz w:val="16"/>
          <w:szCs w:val="16"/>
        </w:rPr>
        <w:softHyphen/>
        <w:t>ры. Отмечалась необходимость улучшить каче</w:t>
      </w:r>
      <w:r w:rsidRPr="004E10C1">
        <w:rPr>
          <w:rFonts w:ascii="Times New Roman" w:hAnsi="Times New Roman"/>
          <w:color w:val="000000" w:themeColor="text1"/>
          <w:sz w:val="16"/>
          <w:szCs w:val="16"/>
        </w:rPr>
        <w:softHyphen/>
        <w:t>ство изготовления метеорографов П.А. Молча</w:t>
      </w:r>
      <w:r w:rsidRPr="004E10C1">
        <w:rPr>
          <w:rFonts w:ascii="Times New Roman" w:hAnsi="Times New Roman"/>
          <w:color w:val="000000" w:themeColor="text1"/>
          <w:sz w:val="16"/>
          <w:szCs w:val="16"/>
        </w:rPr>
        <w:softHyphen/>
        <w:t>нова, которые требовалось рассчитывать на вы</w:t>
      </w:r>
      <w:r w:rsidRPr="004E10C1">
        <w:rPr>
          <w:rFonts w:ascii="Times New Roman" w:hAnsi="Times New Roman"/>
          <w:color w:val="000000" w:themeColor="text1"/>
          <w:sz w:val="16"/>
          <w:szCs w:val="16"/>
        </w:rPr>
        <w:softHyphen/>
        <w:t>соты не менее 15 км, и изменить конструкцию их коробки давления для повышения точности измерений. П.А. Молчанов согласился с выводами А.Б. Калиновского, и в 1935 г. «</w:t>
      </w:r>
      <w:proofErr w:type="spellStart"/>
      <w:r w:rsidRPr="004E10C1">
        <w:rPr>
          <w:rFonts w:ascii="Times New Roman" w:hAnsi="Times New Roman"/>
          <w:color w:val="000000" w:themeColor="text1"/>
          <w:sz w:val="16"/>
          <w:szCs w:val="16"/>
        </w:rPr>
        <w:t>Гидрогеоприбор</w:t>
      </w:r>
      <w:proofErr w:type="spellEnd"/>
      <w:r w:rsidRPr="004E10C1">
        <w:rPr>
          <w:rFonts w:ascii="Times New Roman" w:hAnsi="Times New Roman"/>
          <w:color w:val="000000" w:themeColor="text1"/>
          <w:sz w:val="16"/>
          <w:szCs w:val="16"/>
        </w:rPr>
        <w:t>» выпу</w:t>
      </w:r>
      <w:r w:rsidRPr="004E10C1">
        <w:rPr>
          <w:rFonts w:ascii="Times New Roman" w:hAnsi="Times New Roman"/>
          <w:color w:val="000000" w:themeColor="text1"/>
          <w:sz w:val="16"/>
          <w:szCs w:val="16"/>
        </w:rPr>
        <w:softHyphen/>
        <w:t>стил шесть зондовых метеорографов, предназна</w:t>
      </w:r>
      <w:r w:rsidRPr="004E10C1">
        <w:rPr>
          <w:rFonts w:ascii="Times New Roman" w:hAnsi="Times New Roman"/>
          <w:color w:val="000000" w:themeColor="text1"/>
          <w:sz w:val="16"/>
          <w:szCs w:val="16"/>
        </w:rPr>
        <w:softHyphen/>
        <w:t>чавшихся для определения температуры воздуха, давления и влажности на высотах свыше 20 км (20120).</w:t>
      </w:r>
    </w:p>
    <w:p w14:paraId="2195C5BC" w14:textId="77777777" w:rsidR="00863F47" w:rsidRPr="004E10C1" w:rsidRDefault="00863F47" w:rsidP="004E10C1">
      <w:pPr>
        <w:spacing w:after="0" w:line="240" w:lineRule="auto"/>
        <w:jc w:val="both"/>
        <w:rPr>
          <w:rFonts w:ascii="Times New Roman" w:hAnsi="Times New Roman"/>
          <w:color w:val="000000" w:themeColor="text1"/>
          <w:sz w:val="16"/>
          <w:szCs w:val="16"/>
        </w:rPr>
      </w:pPr>
    </w:p>
    <w:p w14:paraId="3CB3AE6D"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437637D"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F08EB8"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w:t>
      </w:r>
    </w:p>
    <w:p w14:paraId="06A020A8"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144 заседания Политбюро ЦК ВКП(б) от 29 августа 1933 года</w:t>
      </w:r>
    </w:p>
    <w:p w14:paraId="48119197"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29</w:t>
      </w:r>
      <w:r w:rsidRPr="004E10C1">
        <w:rPr>
          <w:rFonts w:ascii="Times New Roman" w:hAnsi="Times New Roman"/>
          <w:color w:val="000000" w:themeColor="text1"/>
          <w:sz w:val="16"/>
          <w:szCs w:val="16"/>
        </w:rPr>
        <w:noBreakHyphen/>
        <w:t>го августа 1933 года.</w:t>
      </w:r>
    </w:p>
    <w:p w14:paraId="650B2F69"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39/18: Об орудийных заводах</w:t>
      </w:r>
    </w:p>
    <w:p w14:paraId="7926BC03"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Выделить из Орудийно-Арсенального объединения орудийные заводы и подчинить их непосредственно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w:t>
      </w:r>
    </w:p>
    <w:p w14:paraId="5E07BC5E"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Организовать арсенальный трест, подчинив ему арсеналы.</w:t>
      </w:r>
    </w:p>
    <w:p w14:paraId="69D256F6"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Назначить т. </w:t>
      </w:r>
      <w:proofErr w:type="spellStart"/>
      <w:r w:rsidRPr="004E10C1">
        <w:rPr>
          <w:rFonts w:ascii="Times New Roman" w:hAnsi="Times New Roman"/>
          <w:color w:val="000000" w:themeColor="text1"/>
          <w:sz w:val="16"/>
          <w:szCs w:val="16"/>
        </w:rPr>
        <w:t>Будняка</w:t>
      </w:r>
      <w:proofErr w:type="spellEnd"/>
      <w:r w:rsidRPr="004E10C1">
        <w:rPr>
          <w:rFonts w:ascii="Times New Roman" w:hAnsi="Times New Roman"/>
          <w:color w:val="000000" w:themeColor="text1"/>
          <w:sz w:val="16"/>
          <w:szCs w:val="16"/>
        </w:rPr>
        <w:t xml:space="preserve"> директором завода “Баррикады”, поставив перед ним, как боевую задачу, в минимальный срок закончить реконструкцию завода и наладить образцовую постановку дела.</w:t>
      </w:r>
    </w:p>
    <w:p w14:paraId="455EFC06"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Освободить т. Сальникова от должности директора завода “Баррикады”. Назначить его управляющим Арсенальным трестом.</w:t>
      </w:r>
    </w:p>
    <w:p w14:paraId="67F75828"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(18144).</w:t>
      </w:r>
    </w:p>
    <w:p w14:paraId="16FDD88A"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144 заседания Политбюро ЦК ВКП(б) от 29 августа 1933 года</w:t>
      </w:r>
    </w:p>
    <w:p w14:paraId="2368F017"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29</w:t>
      </w:r>
      <w:r w:rsidRPr="004E10C1">
        <w:rPr>
          <w:rFonts w:ascii="Times New Roman" w:hAnsi="Times New Roman"/>
          <w:color w:val="000000" w:themeColor="text1"/>
          <w:sz w:val="16"/>
          <w:szCs w:val="16"/>
        </w:rPr>
        <w:noBreakHyphen/>
        <w:t>го августа 1933 года.</w:t>
      </w:r>
    </w:p>
    <w:p w14:paraId="0BCF608D"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98/77: Вопросы Комиссии Обороны</w:t>
      </w:r>
    </w:p>
    <w:p w14:paraId="2DB7AB8F"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7A3D5879"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СТО:</w:t>
      </w:r>
    </w:p>
    <w:p w14:paraId="1E781DC2"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 выделении из резервного фонда СНК СССР 200 тысяч рублей валюты на приобретение импортных деталей трубчатки и </w:t>
      </w:r>
      <w:proofErr w:type="spellStart"/>
      <w:r w:rsidRPr="004E10C1">
        <w:rPr>
          <w:rFonts w:ascii="Times New Roman" w:hAnsi="Times New Roman"/>
          <w:color w:val="000000" w:themeColor="text1"/>
          <w:sz w:val="16"/>
          <w:szCs w:val="16"/>
        </w:rPr>
        <w:t>брайсточной</w:t>
      </w:r>
      <w:proofErr w:type="spellEnd"/>
      <w:r w:rsidRPr="004E10C1">
        <w:rPr>
          <w:rFonts w:ascii="Times New Roman" w:hAnsi="Times New Roman"/>
          <w:color w:val="000000" w:themeColor="text1"/>
          <w:sz w:val="16"/>
          <w:szCs w:val="16"/>
        </w:rPr>
        <w:t xml:space="preserve"> установки для развития производства авиамасел;</w:t>
      </w:r>
    </w:p>
    <w:p w14:paraId="011A6270"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закупке Наркоматом внешней торговли в Америке и в Европе современных образцов авиатоплива и масел;</w:t>
      </w:r>
    </w:p>
    <w:p w14:paraId="6C3F16AF"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командировании в Америку и Европу комиссии для изучения производства авиатоплива, авиамасел и оборудования для них.</w:t>
      </w:r>
    </w:p>
    <w:p w14:paraId="4B563A06"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45FCE6B3" w14:textId="77777777" w:rsidR="00AB1245" w:rsidRPr="004E10C1" w:rsidRDefault="00AB124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Базилевичу, Мирошникову (18144).</w:t>
      </w:r>
    </w:p>
    <w:p w14:paraId="122B37CC" w14:textId="77777777" w:rsidR="00AB1245" w:rsidRPr="004E10C1" w:rsidRDefault="00AB1245" w:rsidP="004E10C1">
      <w:pPr>
        <w:spacing w:after="0" w:line="240" w:lineRule="auto"/>
        <w:jc w:val="both"/>
        <w:rPr>
          <w:rFonts w:ascii="Times New Roman" w:hAnsi="Times New Roman"/>
          <w:color w:val="000000" w:themeColor="text1"/>
          <w:sz w:val="16"/>
          <w:szCs w:val="16"/>
        </w:rPr>
      </w:pPr>
    </w:p>
    <w:p w14:paraId="1F084DA0"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 г. химическое имущество на 2 вагонах и 4 платформах в районе г. Себежа (ныне Псковская обл.) переправили через границу и 11 сентября через Ленинградский порт (10670,175).</w:t>
      </w:r>
    </w:p>
    <w:p w14:paraId="1C96B5AA"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3F99F"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w:t>
      </w:r>
    </w:p>
    <w:p w14:paraId="654C31CF"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Протокол № 144 заседания Политбюро ЦК ВКП(б) от 29 августа 1933 года</w:t>
      </w:r>
    </w:p>
    <w:p w14:paraId="371FC55D"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29</w:t>
      </w:r>
      <w:r w:rsidRPr="004E10C1">
        <w:rPr>
          <w:rFonts w:ascii="Times New Roman" w:hAnsi="Times New Roman"/>
          <w:color w:val="000000" w:themeColor="text1"/>
          <w:sz w:val="16"/>
          <w:szCs w:val="16"/>
        </w:rPr>
        <w:noBreakHyphen/>
        <w:t>го августа 1933 года.</w:t>
      </w:r>
    </w:p>
    <w:p w14:paraId="58E36197"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19.VIII.1933 г.</w:t>
      </w:r>
    </w:p>
    <w:p w14:paraId="2623D1C5"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47/26: Об автозаводах</w:t>
      </w:r>
    </w:p>
    <w:p w14:paraId="47334C55"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Признать необходимым развитие мощностей автозаводов:</w:t>
      </w:r>
    </w:p>
    <w:p w14:paraId="16042396"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Ярославского — на 50.000 штук 5</w:t>
      </w:r>
      <w:r w:rsidRPr="004E10C1">
        <w:rPr>
          <w:rFonts w:ascii="Times New Roman" w:hAnsi="Times New Roman"/>
          <w:color w:val="000000" w:themeColor="text1"/>
          <w:sz w:val="16"/>
          <w:szCs w:val="16"/>
        </w:rPr>
        <w:noBreakHyphen/>
        <w:t>ти тонных с небольшим количеством 8</w:t>
      </w:r>
      <w:r w:rsidRPr="004E10C1">
        <w:rPr>
          <w:rFonts w:ascii="Times New Roman" w:hAnsi="Times New Roman"/>
          <w:color w:val="000000" w:themeColor="text1"/>
          <w:sz w:val="16"/>
          <w:szCs w:val="16"/>
        </w:rPr>
        <w:noBreakHyphen/>
        <w:t>ми тонных машин в год;</w:t>
      </w:r>
    </w:p>
    <w:p w14:paraId="37D5E8A4"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т. Сталина — на 80.000 машин в год, из них 10.000 легковых, взяв за основу тип “Бьюик” 1933 г.</w:t>
      </w:r>
    </w:p>
    <w:p w14:paraId="244AA96E"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завод “Новый АМО” в районе Урала мощностью в 200.000 машин в год.</w:t>
      </w:r>
    </w:p>
    <w:p w14:paraId="5F52B03C"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Расширить ГАЗ им. Молотова до мощности в 300.000 машин, из них ⅓ легковых — лимузин.</w:t>
      </w:r>
    </w:p>
    <w:p w14:paraId="023FCE62"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Сверх указанных мощностей на этих заводах должно быть предусмотрено производство соответствующего количества запасных частей.</w:t>
      </w:r>
    </w:p>
    <w:p w14:paraId="64DD3E3F"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Решение — особая папка.</w:t>
      </w:r>
    </w:p>
    <w:p w14:paraId="16A9DD05"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 проработать вопрос об импорте для расширения завода им. Сталина, исходя из максимальной суммы в 3.000.000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p>
    <w:p w14:paraId="0D90C30A"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05970F48"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Орджоникидзе, Куйбышеву, </w:t>
      </w:r>
      <w:proofErr w:type="spellStart"/>
      <w:r w:rsidRPr="004E10C1">
        <w:rPr>
          <w:rFonts w:ascii="Times New Roman" w:hAnsi="Times New Roman"/>
          <w:color w:val="000000" w:themeColor="text1"/>
          <w:sz w:val="16"/>
          <w:szCs w:val="16"/>
        </w:rPr>
        <w:t>Межлауку</w:t>
      </w:r>
      <w:proofErr w:type="spellEnd"/>
      <w:r w:rsidRPr="004E10C1">
        <w:rPr>
          <w:rFonts w:ascii="Times New Roman" w:hAnsi="Times New Roman"/>
          <w:color w:val="000000" w:themeColor="text1"/>
          <w:sz w:val="16"/>
          <w:szCs w:val="16"/>
        </w:rPr>
        <w:t> В.</w:t>
      </w:r>
    </w:p>
    <w:p w14:paraId="0F31FCEC"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постановке производства легковых машин на заводе им. т. Сталина полностью использовать опыт завода “Красный Путиловец”.</w:t>
      </w:r>
    </w:p>
    <w:p w14:paraId="0BC0B351"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НКТП совместно с Госпланом, на основе настоящего решения, проработать и внести предложения на утверждение ЦК ВКП(б).</w:t>
      </w:r>
    </w:p>
    <w:p w14:paraId="7AABEC22" w14:textId="77777777" w:rsidR="0012348E" w:rsidRPr="004E10C1" w:rsidRDefault="001234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работы —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(18069).</w:t>
      </w:r>
    </w:p>
    <w:p w14:paraId="308EE005" w14:textId="77777777" w:rsidR="0012348E" w:rsidRPr="004E10C1" w:rsidRDefault="0012348E" w:rsidP="004E10C1">
      <w:pPr>
        <w:spacing w:after="0" w:line="240" w:lineRule="auto"/>
        <w:jc w:val="both"/>
        <w:rPr>
          <w:rFonts w:ascii="Times New Roman" w:hAnsi="Times New Roman"/>
          <w:color w:val="000000" w:themeColor="text1"/>
          <w:sz w:val="16"/>
          <w:szCs w:val="16"/>
        </w:rPr>
      </w:pPr>
    </w:p>
    <w:p w14:paraId="7434E978" w14:textId="77777777" w:rsidR="00D142A2" w:rsidRPr="004E10C1" w:rsidRDefault="00D142A2" w:rsidP="004E10C1">
      <w:pPr>
        <w:pStyle w:val="rtejustify"/>
        <w:spacing w:before="0" w:after="0"/>
        <w:rPr>
          <w:color w:val="000000" w:themeColor="text1"/>
          <w:sz w:val="16"/>
          <w:szCs w:val="16"/>
        </w:rPr>
      </w:pPr>
      <w:r w:rsidRPr="004E10C1">
        <w:rPr>
          <w:rStyle w:val="af0"/>
          <w:bCs/>
          <w:i w:val="0"/>
          <w:color w:val="000000" w:themeColor="text1"/>
          <w:sz w:val="16"/>
          <w:szCs w:val="16"/>
        </w:rPr>
        <w:t>29 августа</w:t>
      </w:r>
      <w:r w:rsidRPr="004E10C1">
        <w:rPr>
          <w:color w:val="000000" w:themeColor="text1"/>
          <w:sz w:val="16"/>
          <w:szCs w:val="16"/>
        </w:rPr>
        <w:t xml:space="preserve"> 1933. Протокол заседания Политбюро ЦК ВКП (б) № 144. </w:t>
      </w:r>
      <w:hyperlink r:id="rId308" w:anchor="showunit&amp;id=87356" w:history="1">
        <w:r w:rsidRPr="004E10C1">
          <w:rPr>
            <w:rStyle w:val="a5"/>
            <w:color w:val="000000" w:themeColor="text1"/>
            <w:sz w:val="16"/>
            <w:szCs w:val="16"/>
          </w:rPr>
          <w:t>10. Об улучшении организационной структуры НКТП</w:t>
        </w:r>
      </w:hyperlink>
      <w:r w:rsidRPr="004E10C1">
        <w:rPr>
          <w:color w:val="000000" w:themeColor="text1"/>
          <w:sz w:val="16"/>
          <w:szCs w:val="16"/>
        </w:rPr>
        <w:t xml:space="preserve"> (ПБ от 15 июля 1933 г., пр. № 141, п. 3) (Орджоникидзе, Молотов, Л. Каганович, М. Каганович, Ежов, Полонский). Решено: а) Утвердить с поправками выработанный комиссией проект постановления о специализации и разукрупнении главных управлений Наркомата тяжелой промышленности СССР и ликвидации соответствующих объединений и трестов. б) Утвердить начальников вновь организуемых главных управлений НКТП (далее дан список начальников и перечень управлений). </w:t>
      </w:r>
      <w:hyperlink r:id="rId309" w:anchor="showunit&amp;id=87367" w:history="1">
        <w:r w:rsidRPr="004E10C1">
          <w:rPr>
            <w:rStyle w:val="a5"/>
            <w:color w:val="000000" w:themeColor="text1"/>
            <w:sz w:val="16"/>
            <w:szCs w:val="16"/>
          </w:rPr>
          <w:t>11. О производстве радиоприемников и о радиофикации</w:t>
        </w:r>
      </w:hyperlink>
      <w:r w:rsidRPr="004E10C1">
        <w:rPr>
          <w:color w:val="000000" w:themeColor="text1"/>
          <w:sz w:val="16"/>
          <w:szCs w:val="16"/>
        </w:rPr>
        <w:t xml:space="preserve"> (</w:t>
      </w:r>
      <w:proofErr w:type="spellStart"/>
      <w:r w:rsidRPr="004E10C1">
        <w:rPr>
          <w:color w:val="000000" w:themeColor="text1"/>
          <w:sz w:val="16"/>
          <w:szCs w:val="16"/>
        </w:rPr>
        <w:t>Стецкий</w:t>
      </w:r>
      <w:proofErr w:type="spellEnd"/>
      <w:r w:rsidRPr="004E10C1">
        <w:rPr>
          <w:color w:val="000000" w:themeColor="text1"/>
          <w:sz w:val="16"/>
          <w:szCs w:val="16"/>
        </w:rPr>
        <w:t xml:space="preserve">, Орджоникидзе, </w:t>
      </w:r>
      <w:proofErr w:type="spellStart"/>
      <w:r w:rsidRPr="004E10C1">
        <w:rPr>
          <w:color w:val="000000" w:themeColor="text1"/>
          <w:sz w:val="16"/>
          <w:szCs w:val="16"/>
        </w:rPr>
        <w:t>Межлаук</w:t>
      </w:r>
      <w:proofErr w:type="spellEnd"/>
      <w:r w:rsidRPr="004E10C1">
        <w:rPr>
          <w:color w:val="000000" w:themeColor="text1"/>
          <w:sz w:val="16"/>
          <w:szCs w:val="16"/>
        </w:rPr>
        <w:t xml:space="preserve">, Рыков). Решено поручить Куйбышеву рассмотреть предложения </w:t>
      </w:r>
      <w:proofErr w:type="spellStart"/>
      <w:r w:rsidRPr="004E10C1">
        <w:rPr>
          <w:color w:val="000000" w:themeColor="text1"/>
          <w:sz w:val="16"/>
          <w:szCs w:val="16"/>
        </w:rPr>
        <w:t>Стецкого</w:t>
      </w:r>
      <w:proofErr w:type="spellEnd"/>
      <w:r w:rsidRPr="004E10C1">
        <w:rPr>
          <w:color w:val="000000" w:themeColor="text1"/>
          <w:sz w:val="16"/>
          <w:szCs w:val="16"/>
        </w:rPr>
        <w:t xml:space="preserve"> и Керженцева (с привлечением обоих) и учесть их при составлении пятилетнего плана по радиофикации. </w:t>
      </w:r>
      <w:hyperlink r:id="rId310" w:anchor="showunit&amp;id=87463" w:history="1">
        <w:r w:rsidRPr="004E10C1">
          <w:rPr>
            <w:rStyle w:val="a5"/>
            <w:color w:val="000000" w:themeColor="text1"/>
            <w:sz w:val="16"/>
            <w:szCs w:val="16"/>
          </w:rPr>
          <w:t>39/18. Об орудийных заводах</w:t>
        </w:r>
      </w:hyperlink>
      <w:r w:rsidRPr="004E10C1">
        <w:rPr>
          <w:color w:val="000000" w:themeColor="text1"/>
          <w:sz w:val="16"/>
          <w:szCs w:val="16"/>
        </w:rPr>
        <w:t xml:space="preserve"> (ПБ от 17 августа 1933 г.). Решено: а) Выделить из Орудийно-арсенального объединения орудийные заводы и подчинить их непосредственно Наркомату тяжелой промышленности. б) Организовать арсенальный трест, подчинив ему арсеналы. в) Назначить </w:t>
      </w:r>
      <w:proofErr w:type="spellStart"/>
      <w:r w:rsidRPr="004E10C1">
        <w:rPr>
          <w:color w:val="000000" w:themeColor="text1"/>
          <w:sz w:val="16"/>
          <w:szCs w:val="16"/>
        </w:rPr>
        <w:t>Будняка</w:t>
      </w:r>
      <w:proofErr w:type="spellEnd"/>
      <w:r w:rsidRPr="004E10C1">
        <w:rPr>
          <w:color w:val="000000" w:themeColor="text1"/>
          <w:sz w:val="16"/>
          <w:szCs w:val="16"/>
        </w:rPr>
        <w:t xml:space="preserve"> директором завода “Баррикады”, поставив ему боевую задачу в минимальный срок закончить реконструкцию завода и наладить образцовую постановку дела. г) Освободить Сальникова от должности директора завода “Баррикады”, назначив его управляющим арсенальным трестом. </w:t>
      </w:r>
      <w:hyperlink r:id="rId311" w:anchor="showunit&amp;id=87472" w:history="1">
        <w:r w:rsidRPr="004E10C1">
          <w:rPr>
            <w:rStyle w:val="a5"/>
            <w:color w:val="000000" w:themeColor="text1"/>
            <w:sz w:val="16"/>
            <w:szCs w:val="16"/>
          </w:rPr>
          <w:t>47/26. Об автозаводах</w:t>
        </w:r>
      </w:hyperlink>
      <w:r w:rsidRPr="004E10C1">
        <w:rPr>
          <w:color w:val="000000" w:themeColor="text1"/>
          <w:sz w:val="16"/>
          <w:szCs w:val="16"/>
        </w:rPr>
        <w:t xml:space="preserve"> (ПБ от 19 августа 1933 г.). — ОП. Решено: 1. Признать необходимым развитие мощностей автозаводов: Ярославского — на 50 000 штук пятитонных с небольшим количеством восьмитонных машин в год; им. Сталина — на 80 000 машин в год, из них 10 000 легковых, взяв за основу “Бьюик” 1933 г. Построить завод “Новый АМО” в районе Урала мощностью в 200 000 машин в год. Расширить ГАЗ им. Молотова до мощности в 300 000 машин, из них ⅓ легковых-лимузин. Сверх указанных мощностей на этих заводах должно быть предусмотрено производство соответствующего количества запасных частей. 2. НКТП проработать вопрос об импорте для расширения завода им. Сталина, исходя из максимальной суммы в 3 000 000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r w:rsidRPr="004E10C1">
        <w:rPr>
          <w:color w:val="000000" w:themeColor="text1"/>
          <w:sz w:val="16"/>
          <w:szCs w:val="16"/>
        </w:rPr>
        <w:noBreakHyphen/>
        <w:t xml:space="preserve">ОП. 3. При постановке производства легковых машин на заводе им. Сталина полностью использовать опыт завода “Красный путиловец”. 4. НКТП совместно с Госпланом, на основе настоящего решения, проработать и внести предложения на утверждение ЦК ВКП(б). Срок работы — две декады. </w:t>
      </w:r>
      <w:hyperlink r:id="rId312" w:anchor="showunit&amp;id=87527" w:history="1">
        <w:r w:rsidRPr="004E10C1">
          <w:rPr>
            <w:rStyle w:val="a5"/>
            <w:color w:val="000000" w:themeColor="text1"/>
            <w:sz w:val="16"/>
            <w:szCs w:val="16"/>
          </w:rPr>
          <w:t xml:space="preserve">97/76. Об отпуске средств </w:t>
        </w:r>
        <w:proofErr w:type="spellStart"/>
        <w:r w:rsidRPr="004E10C1">
          <w:rPr>
            <w:rStyle w:val="a5"/>
            <w:color w:val="000000" w:themeColor="text1"/>
            <w:sz w:val="16"/>
            <w:szCs w:val="16"/>
          </w:rPr>
          <w:t>Цудортрансу</w:t>
        </w:r>
        <w:proofErr w:type="spellEnd"/>
        <w:r w:rsidRPr="004E10C1">
          <w:rPr>
            <w:rStyle w:val="a5"/>
            <w:color w:val="000000" w:themeColor="text1"/>
            <w:sz w:val="16"/>
            <w:szCs w:val="16"/>
          </w:rPr>
          <w:t xml:space="preserve"> и НКТП</w:t>
        </w:r>
      </w:hyperlink>
      <w:r w:rsidRPr="004E10C1">
        <w:rPr>
          <w:color w:val="000000" w:themeColor="text1"/>
          <w:sz w:val="16"/>
          <w:szCs w:val="16"/>
        </w:rPr>
        <w:t xml:space="preserve"> (ПБ от 25 августа 1933 г.). Решено утвердить постановление СНК СССР от 19 августа 1933 г. об отпуске из резервного фонда СНК СССР: 1) </w:t>
      </w:r>
      <w:proofErr w:type="spellStart"/>
      <w:r w:rsidRPr="004E10C1">
        <w:rPr>
          <w:color w:val="000000" w:themeColor="text1"/>
          <w:sz w:val="16"/>
          <w:szCs w:val="16"/>
        </w:rPr>
        <w:t>Цудотрансу</w:t>
      </w:r>
      <w:proofErr w:type="spellEnd"/>
      <w:r w:rsidRPr="004E10C1">
        <w:rPr>
          <w:color w:val="000000" w:themeColor="text1"/>
          <w:sz w:val="16"/>
          <w:szCs w:val="16"/>
        </w:rPr>
        <w:t xml:space="preserve"> — 12 миллионов рублей на окончание строительства заводов в Могилеве, Харькове, Тифлисе и Киеве; 2) Наркомату тяжелой промышленности — 6 миллионов рублей для развертывания работ по усилению существующих предприятий по ремонту боевых и транспортных машин. </w:t>
      </w:r>
      <w:hyperlink r:id="rId313" w:anchor="showunit&amp;id=87528" w:history="1">
        <w:r w:rsidRPr="004E10C1">
          <w:rPr>
            <w:rStyle w:val="a5"/>
            <w:color w:val="000000" w:themeColor="text1"/>
            <w:sz w:val="16"/>
            <w:szCs w:val="16"/>
          </w:rPr>
          <w:t>98/77. Вопросы КО</w:t>
        </w:r>
      </w:hyperlink>
      <w:r w:rsidRPr="004E10C1">
        <w:rPr>
          <w:color w:val="000000" w:themeColor="text1"/>
          <w:sz w:val="16"/>
          <w:szCs w:val="16"/>
        </w:rPr>
        <w:t xml:space="preserve"> (ПБ от 25 августа 1933 г.). — ОП. Решено утвердить постановление СТО: 1) о выделении из резервного фонда СНК СССР 200 тысяч рублей валюты на приобретение импортных деталей трубчатки и </w:t>
      </w:r>
      <w:proofErr w:type="spellStart"/>
      <w:r w:rsidRPr="004E10C1">
        <w:rPr>
          <w:color w:val="000000" w:themeColor="text1"/>
          <w:sz w:val="16"/>
          <w:szCs w:val="16"/>
        </w:rPr>
        <w:t>брайсточной</w:t>
      </w:r>
      <w:proofErr w:type="spellEnd"/>
      <w:r w:rsidRPr="004E10C1">
        <w:rPr>
          <w:color w:val="000000" w:themeColor="text1"/>
          <w:sz w:val="16"/>
          <w:szCs w:val="16"/>
        </w:rPr>
        <w:t xml:space="preserve"> установки для развития производства авиамасел; 2) о закупке Наркоматом внешней торговли в Америке и в Европе современных образцов авиатоплива и масел; 3) о командировании в Америку и Европу комиссии для изучения производства авиатоплива, авиамасел и оборудования для них. </w:t>
      </w:r>
      <w:hyperlink r:id="rId314" w:anchor="showunit&amp;id=87529" w:history="1">
        <w:r w:rsidRPr="004E10C1">
          <w:rPr>
            <w:rStyle w:val="a5"/>
            <w:color w:val="000000" w:themeColor="text1"/>
            <w:sz w:val="16"/>
            <w:szCs w:val="16"/>
          </w:rPr>
          <w:t>99/78. О заводах им. Сталина и Сталинградском тракторном</w:t>
        </w:r>
      </w:hyperlink>
      <w:r w:rsidRPr="004E10C1">
        <w:rPr>
          <w:color w:val="000000" w:themeColor="text1"/>
          <w:sz w:val="16"/>
          <w:szCs w:val="16"/>
        </w:rPr>
        <w:t xml:space="preserve"> (ПБ от 25 августа 1933 г.). — ОП. Решено освободить от призыва в 1933 г. по автозаводу им. Сталина 500 человек и по Сталинградскому тракторному заводу 300 человек ИТР и высококвалифицированных рабочих. </w:t>
      </w:r>
      <w:hyperlink r:id="rId315" w:anchor="showunit&amp;id=87421" w:history="1">
        <w:r w:rsidRPr="004E10C1">
          <w:rPr>
            <w:rStyle w:val="a5"/>
            <w:color w:val="000000" w:themeColor="text1"/>
            <w:sz w:val="16"/>
            <w:szCs w:val="16"/>
          </w:rPr>
          <w:t>159/138. О строительных частях на Дальнем Востоке</w:t>
        </w:r>
      </w:hyperlink>
      <w:r w:rsidRPr="004E10C1">
        <w:rPr>
          <w:color w:val="000000" w:themeColor="text1"/>
          <w:sz w:val="16"/>
          <w:szCs w:val="16"/>
        </w:rPr>
        <w:t xml:space="preserve"> (ПБ от 28 августа 1933 г.). — ОП. Решено принять предложение Гамарника и Тухачевского об организации на Дальнем Востоке строительных частей из военнообязанных по типу железнодорожного корпуса. Общую численность </w:t>
      </w:r>
      <w:proofErr w:type="spellStart"/>
      <w:r w:rsidRPr="004E10C1">
        <w:rPr>
          <w:color w:val="000000" w:themeColor="text1"/>
          <w:sz w:val="16"/>
          <w:szCs w:val="16"/>
        </w:rPr>
        <w:t>стройчастей</w:t>
      </w:r>
      <w:proofErr w:type="spellEnd"/>
      <w:r w:rsidRPr="004E10C1">
        <w:rPr>
          <w:color w:val="000000" w:themeColor="text1"/>
          <w:sz w:val="16"/>
          <w:szCs w:val="16"/>
        </w:rPr>
        <w:t xml:space="preserve"> на Дальнем Востоке определить в 30 тысяч человек, из которых 10</w:t>
      </w:r>
      <w:r w:rsidRPr="004E10C1">
        <w:rPr>
          <w:color w:val="000000" w:themeColor="text1"/>
          <w:sz w:val="16"/>
          <w:szCs w:val="16"/>
        </w:rPr>
        <w:noBreakHyphen/>
        <w:t>15 тысяч должны быть использованы на стройках Наркомата по военным и морским делам и 15</w:t>
      </w:r>
      <w:r w:rsidRPr="004E10C1">
        <w:rPr>
          <w:color w:val="000000" w:themeColor="text1"/>
          <w:sz w:val="16"/>
          <w:szCs w:val="16"/>
        </w:rPr>
        <w:noBreakHyphen/>
        <w:t>20 тысяч — на стройках Наркомата тяжелой промышленности (15462).</w:t>
      </w:r>
    </w:p>
    <w:p w14:paraId="2CED8FA4" w14:textId="77777777" w:rsidR="00D142A2" w:rsidRPr="004E10C1" w:rsidRDefault="00D142A2" w:rsidP="004E10C1">
      <w:pPr>
        <w:pStyle w:val="rtejustify"/>
        <w:spacing w:before="0" w:after="0"/>
        <w:rPr>
          <w:color w:val="000000" w:themeColor="text1"/>
          <w:sz w:val="16"/>
          <w:szCs w:val="16"/>
        </w:rPr>
      </w:pPr>
    </w:p>
    <w:p w14:paraId="30AC418C"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B5B6FD3"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AC8A7A" w14:textId="77777777" w:rsidR="00863F47" w:rsidRPr="004E10C1" w:rsidRDefault="00863F4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августа 1933 Трансконтинентальный и западный Air Ford 5-AT-B </w:t>
      </w:r>
      <w:proofErr w:type="spellStart"/>
      <w:r w:rsidRPr="004E10C1">
        <w:rPr>
          <w:rFonts w:ascii="Times New Roman" w:hAnsi="Times New Roman"/>
          <w:color w:val="000000" w:themeColor="text1"/>
          <w:sz w:val="16"/>
          <w:szCs w:val="16"/>
        </w:rPr>
        <w:t>Trimotor</w:t>
      </w:r>
      <w:proofErr w:type="spellEnd"/>
      <w:r w:rsidRPr="004E10C1">
        <w:rPr>
          <w:rFonts w:ascii="Times New Roman" w:hAnsi="Times New Roman"/>
          <w:color w:val="000000" w:themeColor="text1"/>
          <w:sz w:val="16"/>
          <w:szCs w:val="16"/>
        </w:rPr>
        <w:t xml:space="preserve"> NC9607 врезается в склон горы Меса недалеко от побережья, штат Нью-Мексико, во время шторма, убивая всех пяти человек на борту (20802).</w:t>
      </w:r>
    </w:p>
    <w:p w14:paraId="01492F2F" w14:textId="77777777" w:rsidR="00863F47" w:rsidRPr="004E10C1" w:rsidRDefault="00863F47" w:rsidP="004E10C1">
      <w:pPr>
        <w:spacing w:after="0" w:line="240" w:lineRule="auto"/>
        <w:jc w:val="both"/>
        <w:rPr>
          <w:rFonts w:ascii="Times New Roman" w:hAnsi="Times New Roman"/>
          <w:color w:val="000000" w:themeColor="text1"/>
          <w:sz w:val="16"/>
          <w:szCs w:val="16"/>
        </w:rPr>
      </w:pPr>
    </w:p>
    <w:p w14:paraId="5DDDD4E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1933 в Германии объявлено, что евреи будут отправляться в концлагеря (4962).</w:t>
      </w:r>
    </w:p>
    <w:p w14:paraId="223EA227"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F7707"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2E61E9C"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31230F"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августа 1933 во Франции основана авиакомпания «Эйр </w:t>
      </w:r>
      <w:proofErr w:type="spellStart"/>
      <w:r w:rsidRPr="004E10C1">
        <w:rPr>
          <w:rFonts w:ascii="Times New Roman" w:hAnsi="Times New Roman"/>
          <w:color w:val="000000" w:themeColor="text1"/>
          <w:sz w:val="16"/>
          <w:szCs w:val="16"/>
        </w:rPr>
        <w:t>Фрэнс</w:t>
      </w:r>
      <w:proofErr w:type="spellEnd"/>
      <w:r w:rsidRPr="004E10C1">
        <w:rPr>
          <w:rFonts w:ascii="Times New Roman" w:hAnsi="Times New Roman"/>
          <w:color w:val="000000" w:themeColor="text1"/>
          <w:sz w:val="16"/>
          <w:szCs w:val="16"/>
        </w:rPr>
        <w:t>» (4962).</w:t>
      </w:r>
    </w:p>
    <w:p w14:paraId="151ACED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EDB03" w14:textId="77777777" w:rsidR="00D142A2" w:rsidRPr="004E10C1" w:rsidRDefault="00D142A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30 августа </w:t>
      </w:r>
      <w:r w:rsidRPr="004E10C1">
        <w:rPr>
          <w:rFonts w:ascii="Times New Roman" w:hAnsi="Times New Roman"/>
          <w:color w:val="000000" w:themeColor="text1"/>
          <w:sz w:val="16"/>
          <w:szCs w:val="16"/>
        </w:rPr>
        <w:t xml:space="preserve">в 1933 году в мае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и 30 августа образуется авиакомпания Air France ("Эйр </w:t>
      </w:r>
      <w:proofErr w:type="spellStart"/>
      <w:r w:rsidRPr="004E10C1">
        <w:rPr>
          <w:rFonts w:ascii="Times New Roman" w:hAnsi="Times New Roman"/>
          <w:color w:val="000000" w:themeColor="text1"/>
          <w:sz w:val="16"/>
          <w:szCs w:val="16"/>
        </w:rPr>
        <w:t>Фрэнс</w:t>
      </w:r>
      <w:proofErr w:type="spellEnd"/>
      <w:r w:rsidRPr="004E10C1">
        <w:rPr>
          <w:rFonts w:ascii="Times New Roman" w:hAnsi="Times New Roman"/>
          <w:color w:val="000000" w:themeColor="text1"/>
          <w:sz w:val="16"/>
          <w:szCs w:val="16"/>
        </w:rPr>
        <w:t>") (14754).</w:t>
      </w:r>
    </w:p>
    <w:p w14:paraId="5DA4DD0D" w14:textId="77777777" w:rsidR="00D142A2" w:rsidRPr="004E10C1" w:rsidRDefault="00D142A2" w:rsidP="004E10C1">
      <w:pPr>
        <w:spacing w:after="0" w:line="240" w:lineRule="auto"/>
        <w:jc w:val="both"/>
        <w:rPr>
          <w:rFonts w:ascii="Times New Roman" w:hAnsi="Times New Roman"/>
          <w:color w:val="000000" w:themeColor="text1"/>
          <w:sz w:val="16"/>
          <w:szCs w:val="16"/>
        </w:rPr>
      </w:pPr>
    </w:p>
    <w:p w14:paraId="18C12932" w14:textId="77777777" w:rsidR="006A4DA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556251A" w14:textId="77777777" w:rsidR="006A4DAE" w:rsidRPr="004E10C1" w:rsidRDefault="006A4DA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DA2A4B"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августа 1935 г. Ш-2 Н64 отбуксирова</w:t>
      </w:r>
      <w:r w:rsidRPr="004E10C1">
        <w:rPr>
          <w:rFonts w:ascii="Times New Roman" w:hAnsi="Times New Roman"/>
          <w:color w:val="000000" w:themeColor="text1"/>
          <w:sz w:val="16"/>
          <w:szCs w:val="16"/>
        </w:rPr>
        <w:softHyphen/>
        <w:t>ли катером к стоящему на рейде «Ермаку», на котором самолет разместили со сложенны</w:t>
      </w:r>
      <w:r w:rsidRPr="004E10C1">
        <w:rPr>
          <w:rFonts w:ascii="Times New Roman" w:hAnsi="Times New Roman"/>
          <w:color w:val="000000" w:themeColor="text1"/>
          <w:sz w:val="16"/>
          <w:szCs w:val="16"/>
        </w:rPr>
        <w:softHyphen/>
        <w:t>ми крыльями на специальном деревянном на</w:t>
      </w:r>
      <w:r w:rsidRPr="004E10C1">
        <w:rPr>
          <w:rFonts w:ascii="Times New Roman" w:hAnsi="Times New Roman"/>
          <w:color w:val="000000" w:themeColor="text1"/>
          <w:sz w:val="16"/>
          <w:szCs w:val="16"/>
        </w:rPr>
        <w:softHyphen/>
        <w:t xml:space="preserve">стиле. Экипаж корабельного звена — летчик </w:t>
      </w:r>
      <w:proofErr w:type="spellStart"/>
      <w:r w:rsidRPr="004E10C1">
        <w:rPr>
          <w:rFonts w:ascii="Times New Roman" w:hAnsi="Times New Roman"/>
          <w:color w:val="000000" w:themeColor="text1"/>
          <w:sz w:val="16"/>
          <w:szCs w:val="16"/>
        </w:rPr>
        <w:t>М.И.Козлов</w:t>
      </w:r>
      <w:proofErr w:type="spellEnd"/>
      <w:r w:rsidRPr="004E10C1">
        <w:rPr>
          <w:rFonts w:ascii="Times New Roman" w:hAnsi="Times New Roman"/>
          <w:color w:val="000000" w:themeColor="text1"/>
          <w:sz w:val="16"/>
          <w:szCs w:val="16"/>
        </w:rPr>
        <w:t xml:space="preserve"> и механик </w:t>
      </w:r>
      <w:proofErr w:type="spellStart"/>
      <w:r w:rsidRPr="004E10C1">
        <w:rPr>
          <w:rFonts w:ascii="Times New Roman" w:hAnsi="Times New Roman"/>
          <w:color w:val="000000" w:themeColor="text1"/>
          <w:sz w:val="16"/>
          <w:szCs w:val="16"/>
        </w:rPr>
        <w:t>Г.В.Косухин</w:t>
      </w:r>
      <w:proofErr w:type="spellEnd"/>
      <w:r w:rsidRPr="004E10C1">
        <w:rPr>
          <w:rFonts w:ascii="Times New Roman" w:hAnsi="Times New Roman"/>
          <w:color w:val="000000" w:themeColor="text1"/>
          <w:sz w:val="16"/>
          <w:szCs w:val="16"/>
        </w:rPr>
        <w:t xml:space="preserve"> - догнал «Ермак» в Мурманске. Здесь выяснилось, что </w:t>
      </w:r>
      <w:proofErr w:type="spellStart"/>
      <w:r w:rsidRPr="004E10C1">
        <w:rPr>
          <w:rFonts w:ascii="Times New Roman" w:hAnsi="Times New Roman"/>
          <w:color w:val="000000" w:themeColor="text1"/>
          <w:sz w:val="16"/>
          <w:szCs w:val="16"/>
        </w:rPr>
        <w:t>ча</w:t>
      </w:r>
      <w:proofErr w:type="spellEnd"/>
      <w:r w:rsidRPr="004E10C1">
        <w:rPr>
          <w:rFonts w:ascii="Times New Roman" w:hAnsi="Times New Roman"/>
          <w:color w:val="000000" w:themeColor="text1"/>
          <w:sz w:val="16"/>
          <w:szCs w:val="16"/>
        </w:rPr>
        <w:t xml:space="preserve"> ледоколе для полетов самолетов запаслись бакинским бензином, тогда как для двигателя М-11 требовался бензин грозненский. Но что </w:t>
      </w:r>
      <w:proofErr w:type="spellStart"/>
      <w:r w:rsidRPr="004E10C1">
        <w:rPr>
          <w:rFonts w:ascii="Times New Roman" w:hAnsi="Times New Roman"/>
          <w:color w:val="000000" w:themeColor="text1"/>
          <w:sz w:val="16"/>
          <w:szCs w:val="16"/>
        </w:rPr>
        <w:t>юделаешь</w:t>
      </w:r>
      <w:proofErr w:type="spellEnd"/>
      <w:r w:rsidRPr="004E10C1">
        <w:rPr>
          <w:rFonts w:ascii="Times New Roman" w:hAnsi="Times New Roman"/>
          <w:color w:val="000000" w:themeColor="text1"/>
          <w:sz w:val="16"/>
          <w:szCs w:val="16"/>
        </w:rPr>
        <w:t>, летать пришлось на том, что есть (12301).</w:t>
      </w:r>
    </w:p>
    <w:p w14:paraId="10953C8A" w14:textId="126EEA6E" w:rsidR="006A4DAE" w:rsidRPr="004E10C1" w:rsidRDefault="006A4DAE" w:rsidP="004E10C1">
      <w:pPr>
        <w:spacing w:after="0" w:line="240" w:lineRule="auto"/>
        <w:jc w:val="both"/>
        <w:rPr>
          <w:rFonts w:ascii="Times New Roman" w:hAnsi="Times New Roman"/>
          <w:color w:val="000000" w:themeColor="text1"/>
          <w:sz w:val="16"/>
          <w:szCs w:val="16"/>
        </w:rPr>
      </w:pPr>
    </w:p>
    <w:p w14:paraId="44244452" w14:textId="0DE690EB" w:rsidR="002E5B02" w:rsidRPr="004E10C1" w:rsidRDefault="002E5B02"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2E9F4A43" w14:textId="77777777" w:rsidR="002E5B02" w:rsidRPr="004E10C1" w:rsidRDefault="002E5B02" w:rsidP="004E10C1">
      <w:pPr>
        <w:spacing w:after="0" w:line="240" w:lineRule="auto"/>
        <w:jc w:val="both"/>
        <w:rPr>
          <w:rFonts w:ascii="Times New Roman" w:hAnsi="Times New Roman"/>
          <w:i/>
          <w:iCs/>
          <w:color w:val="000000" w:themeColor="text1"/>
          <w:sz w:val="16"/>
          <w:szCs w:val="16"/>
        </w:rPr>
      </w:pPr>
    </w:p>
    <w:p w14:paraId="2404FFB3" w14:textId="77777777" w:rsidR="002E5B02" w:rsidRPr="004E10C1" w:rsidRDefault="002E5B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августа 1933 г. в г. Иваново демонстри</w:t>
      </w:r>
      <w:r w:rsidRPr="004E10C1">
        <w:rPr>
          <w:rFonts w:ascii="Times New Roman" w:hAnsi="Times New Roman"/>
          <w:color w:val="000000" w:themeColor="text1"/>
          <w:sz w:val="16"/>
          <w:szCs w:val="16"/>
        </w:rPr>
        <w:softHyphen/>
        <w:t xml:space="preserve">ровались парашютные прыжки с «СССР В-3» с высоты 350 м. В апреле 1935 г. К.Ф. </w:t>
      </w:r>
      <w:proofErr w:type="spellStart"/>
      <w:r w:rsidRPr="004E10C1">
        <w:rPr>
          <w:rFonts w:ascii="Times New Roman" w:hAnsi="Times New Roman"/>
          <w:color w:val="000000" w:themeColor="text1"/>
          <w:sz w:val="16"/>
          <w:szCs w:val="16"/>
        </w:rPr>
        <w:t>Кайтанов</w:t>
      </w:r>
      <w:proofErr w:type="spellEnd"/>
      <w:r w:rsidRPr="004E10C1">
        <w:rPr>
          <w:rFonts w:ascii="Times New Roman" w:hAnsi="Times New Roman"/>
          <w:color w:val="000000" w:themeColor="text1"/>
          <w:sz w:val="16"/>
          <w:szCs w:val="16"/>
        </w:rPr>
        <w:t xml:space="preserve"> и Г. Голицын осуществили в районе Гатчины па</w:t>
      </w:r>
      <w:r w:rsidRPr="004E10C1">
        <w:rPr>
          <w:rFonts w:ascii="Times New Roman" w:hAnsi="Times New Roman"/>
          <w:color w:val="000000" w:themeColor="text1"/>
          <w:sz w:val="16"/>
          <w:szCs w:val="16"/>
        </w:rPr>
        <w:softHyphen/>
        <w:t xml:space="preserve">рашютные спуски с «СССР В-2» с высоты около 600 м. К.Ф. </w:t>
      </w:r>
      <w:proofErr w:type="spellStart"/>
      <w:r w:rsidRPr="004E10C1">
        <w:rPr>
          <w:rFonts w:ascii="Times New Roman" w:hAnsi="Times New Roman"/>
          <w:color w:val="000000" w:themeColor="text1"/>
          <w:sz w:val="16"/>
          <w:szCs w:val="16"/>
        </w:rPr>
        <w:t>Кайтанов</w:t>
      </w:r>
      <w:proofErr w:type="spellEnd"/>
      <w:r w:rsidRPr="004E10C1">
        <w:rPr>
          <w:rFonts w:ascii="Times New Roman" w:hAnsi="Times New Roman"/>
          <w:color w:val="000000" w:themeColor="text1"/>
          <w:sz w:val="16"/>
          <w:szCs w:val="16"/>
        </w:rPr>
        <w:t xml:space="preserve"> отмечал, что вследствие меньшей скорости дирижабля раскрытие пара</w:t>
      </w:r>
      <w:r w:rsidRPr="004E10C1">
        <w:rPr>
          <w:rFonts w:ascii="Times New Roman" w:hAnsi="Times New Roman"/>
          <w:color w:val="000000" w:themeColor="text1"/>
          <w:sz w:val="16"/>
          <w:szCs w:val="16"/>
        </w:rPr>
        <w:softHyphen/>
        <w:t>шюта происходило медленнее, чем при прыжке с самолёта. Выяснилось, что в момент отделения парашютиста режим полёта не меняется, и ди</w:t>
      </w:r>
      <w:r w:rsidRPr="004E10C1">
        <w:rPr>
          <w:rFonts w:ascii="Times New Roman" w:hAnsi="Times New Roman"/>
          <w:color w:val="000000" w:themeColor="text1"/>
          <w:sz w:val="16"/>
          <w:szCs w:val="16"/>
        </w:rPr>
        <w:softHyphen/>
        <w:t>рижабль пригоден для выпуска парашютистов. Затем с дирижабля организовали спуск четве</w:t>
      </w:r>
      <w:r w:rsidRPr="004E10C1">
        <w:rPr>
          <w:rFonts w:ascii="Times New Roman" w:hAnsi="Times New Roman"/>
          <w:color w:val="000000" w:themeColor="text1"/>
          <w:sz w:val="16"/>
          <w:szCs w:val="16"/>
        </w:rPr>
        <w:softHyphen/>
        <w:t>рых парашютистов во главе с Н. Евдокимовым. Несмотря на то, что Евдокимов приземлился на деревья, и «СССР В-2» вернулся на аэродром, чтобы вымпелом вызвать ему помощь, прыжки показали возможность выброски десанта с ди</w:t>
      </w:r>
      <w:r w:rsidRPr="004E10C1">
        <w:rPr>
          <w:rFonts w:ascii="Times New Roman" w:hAnsi="Times New Roman"/>
          <w:color w:val="000000" w:themeColor="text1"/>
          <w:sz w:val="16"/>
          <w:szCs w:val="16"/>
        </w:rPr>
        <w:softHyphen/>
        <w:t>рижабля для выполнения тактических заданий. С «СССР В-2» выполнили прыжки и 11 комсо</w:t>
      </w:r>
      <w:r w:rsidRPr="004E10C1">
        <w:rPr>
          <w:rFonts w:ascii="Times New Roman" w:hAnsi="Times New Roman"/>
          <w:color w:val="000000" w:themeColor="text1"/>
          <w:sz w:val="16"/>
          <w:szCs w:val="16"/>
        </w:rPr>
        <w:softHyphen/>
        <w:t>мольцев г. Гатчины, прошедших курс теоретиче</w:t>
      </w:r>
      <w:r w:rsidRPr="004E10C1">
        <w:rPr>
          <w:rFonts w:ascii="Times New Roman" w:hAnsi="Times New Roman"/>
          <w:color w:val="000000" w:themeColor="text1"/>
          <w:sz w:val="16"/>
          <w:szCs w:val="16"/>
        </w:rPr>
        <w:softHyphen/>
        <w:t>ской подготовки в кружке Осоавиахима (20120).</w:t>
      </w:r>
    </w:p>
    <w:p w14:paraId="6ED23CAF" w14:textId="2D2FD3A0" w:rsidR="002E5B02" w:rsidRPr="004E10C1" w:rsidRDefault="002E5B02" w:rsidP="004E10C1">
      <w:pPr>
        <w:spacing w:after="0" w:line="240" w:lineRule="auto"/>
        <w:jc w:val="both"/>
        <w:rPr>
          <w:rFonts w:ascii="Times New Roman" w:hAnsi="Times New Roman"/>
          <w:color w:val="000000" w:themeColor="text1"/>
          <w:sz w:val="16"/>
          <w:szCs w:val="16"/>
        </w:rPr>
      </w:pPr>
    </w:p>
    <w:p w14:paraId="1ED672CD" w14:textId="0E4EAD02" w:rsidR="005F068E" w:rsidRPr="004E10C1" w:rsidRDefault="005F068E"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02515DBB" w14:textId="77777777" w:rsidR="005F068E" w:rsidRPr="004E10C1" w:rsidRDefault="005F068E" w:rsidP="004E10C1">
      <w:pPr>
        <w:spacing w:after="0" w:line="240" w:lineRule="auto"/>
        <w:jc w:val="both"/>
        <w:rPr>
          <w:rFonts w:ascii="Times New Roman" w:hAnsi="Times New Roman"/>
          <w:i/>
          <w:iCs/>
          <w:color w:val="000000" w:themeColor="text1"/>
          <w:sz w:val="16"/>
          <w:szCs w:val="16"/>
        </w:rPr>
      </w:pPr>
    </w:p>
    <w:p w14:paraId="40C0DBFF" w14:textId="77777777" w:rsidR="005F068E" w:rsidRPr="004E10C1" w:rsidRDefault="005F06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августа 1933 - В мае того года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30 августа и была образована авиакомпания Air France - национальный авиаперевозчик. Слияние с KLM в </w:t>
      </w:r>
      <w:proofErr w:type="spellStart"/>
      <w:r w:rsidRPr="004E10C1">
        <w:rPr>
          <w:rFonts w:ascii="Times New Roman" w:hAnsi="Times New Roman"/>
          <w:color w:val="000000" w:themeColor="text1"/>
          <w:sz w:val="16"/>
          <w:szCs w:val="16"/>
        </w:rPr>
        <w:t>маe</w:t>
      </w:r>
      <w:proofErr w:type="spellEnd"/>
      <w:r w:rsidRPr="004E10C1">
        <w:rPr>
          <w:rFonts w:ascii="Times New Roman" w:hAnsi="Times New Roman"/>
          <w:color w:val="000000" w:themeColor="text1"/>
          <w:sz w:val="16"/>
          <w:szCs w:val="16"/>
        </w:rPr>
        <w:t xml:space="preserve"> 2004-го привело к созданию альянса Air France-KLM, хотя обе компании продолжают летать под своими именами (22381).</w:t>
      </w:r>
    </w:p>
    <w:p w14:paraId="41C4925D" w14:textId="77777777" w:rsidR="005F068E" w:rsidRPr="004E10C1" w:rsidRDefault="005F068E" w:rsidP="004E10C1">
      <w:pPr>
        <w:spacing w:after="0" w:line="240" w:lineRule="auto"/>
        <w:jc w:val="both"/>
        <w:rPr>
          <w:rFonts w:ascii="Times New Roman" w:hAnsi="Times New Roman"/>
          <w:color w:val="000000" w:themeColor="text1"/>
          <w:sz w:val="16"/>
          <w:szCs w:val="16"/>
        </w:rPr>
      </w:pPr>
    </w:p>
    <w:p w14:paraId="484043F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47B24CD"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3FCB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1933 на заседании у нач. ВВС П.И.Б. слушали "О состоянии работы по РД" и прежде всего о постройке полосы. ЦАГИ поручили первую редукторную машину сдать 01.11.1933. Испытать моторы. Днем перелета стали считать 22.09 и к этому дню должны были быть готовы и машины и моторы (1028,158).</w:t>
      </w:r>
    </w:p>
    <w:p w14:paraId="21795C1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7CE030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1933 года было подготовлено постановление комиссии обороны (проект):</w:t>
      </w:r>
    </w:p>
    <w:p w14:paraId="4556A08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ходе выполнения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w:t>
      </w:r>
    </w:p>
    <w:p w14:paraId="2759EA8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обороны констатирует, что план опытного строительства </w:t>
      </w:r>
      <w:proofErr w:type="spellStart"/>
      <w:r w:rsidRPr="004E10C1">
        <w:rPr>
          <w:rFonts w:ascii="Times New Roman" w:hAnsi="Times New Roman"/>
          <w:color w:val="000000" w:themeColor="text1"/>
          <w:sz w:val="16"/>
          <w:szCs w:val="16"/>
        </w:rPr>
        <w:t>авиаицонных</w:t>
      </w:r>
      <w:proofErr w:type="spellEnd"/>
      <w:r w:rsidRPr="004E10C1">
        <w:rPr>
          <w:rFonts w:ascii="Times New Roman" w:hAnsi="Times New Roman"/>
          <w:color w:val="000000" w:themeColor="text1"/>
          <w:sz w:val="16"/>
          <w:szCs w:val="16"/>
        </w:rPr>
        <w:t xml:space="preserve"> моторов и самолетов, утвержденный СТО 4 июля 1932 года,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в установленные Правительством сроки не выполнен. Это невыполнение плана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3F865A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04293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Отметить, что ГУАП ввиду возрастающего объема опытного строительства, совершенно правильно принял меры к расширению базы опытного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моторостроению.</w:t>
      </w:r>
    </w:p>
    <w:p w14:paraId="35193F8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24A6AF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29AD677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7C6648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7B009F8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7065D752" w14:textId="77777777">
        <w:tc>
          <w:tcPr>
            <w:tcW w:w="1656" w:type="dxa"/>
          </w:tcPr>
          <w:p w14:paraId="61F59C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Марка мотора</w:t>
            </w:r>
          </w:p>
        </w:tc>
        <w:tc>
          <w:tcPr>
            <w:tcW w:w="1656" w:type="dxa"/>
          </w:tcPr>
          <w:p w14:paraId="2681778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w:t>
            </w:r>
          </w:p>
        </w:tc>
        <w:tc>
          <w:tcPr>
            <w:tcW w:w="1656" w:type="dxa"/>
          </w:tcPr>
          <w:p w14:paraId="4FD228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1656" w:type="dxa"/>
          </w:tcPr>
          <w:p w14:paraId="4C6080F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Высотность</w:t>
            </w:r>
          </w:p>
        </w:tc>
        <w:tc>
          <w:tcPr>
            <w:tcW w:w="1656" w:type="dxa"/>
          </w:tcPr>
          <w:p w14:paraId="2D4054A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 кг</w:t>
            </w:r>
          </w:p>
        </w:tc>
        <w:tc>
          <w:tcPr>
            <w:tcW w:w="1656" w:type="dxa"/>
          </w:tcPr>
          <w:p w14:paraId="17FC6B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Расход горючего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/л.с.</w:t>
            </w:r>
          </w:p>
        </w:tc>
        <w:tc>
          <w:tcPr>
            <w:tcW w:w="1656" w:type="dxa"/>
          </w:tcPr>
          <w:p w14:paraId="49A595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0E0253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06B0D410" w14:textId="77777777">
        <w:tc>
          <w:tcPr>
            <w:tcW w:w="1656" w:type="dxa"/>
          </w:tcPr>
          <w:p w14:paraId="0A5CB34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М34Н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215779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33CE868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150BFB4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07B4A8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1656" w:type="dxa"/>
          </w:tcPr>
          <w:p w14:paraId="38ACE1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c>
          <w:tcPr>
            <w:tcW w:w="1656" w:type="dxa"/>
          </w:tcPr>
          <w:p w14:paraId="5B6682B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w:t>
            </w:r>
          </w:p>
        </w:tc>
      </w:tr>
      <w:tr w:rsidR="004E10C1" w:rsidRPr="004E10C1" w14:paraId="282FF6CA" w14:textId="77777777">
        <w:tc>
          <w:tcPr>
            <w:tcW w:w="1656" w:type="dxa"/>
          </w:tcPr>
          <w:p w14:paraId="48C424C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w:t>
            </w:r>
          </w:p>
        </w:tc>
        <w:tc>
          <w:tcPr>
            <w:tcW w:w="1656" w:type="dxa"/>
          </w:tcPr>
          <w:p w14:paraId="27C3E4A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1268B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5EB0F25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454D1F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3AAB8D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625313E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w:t>
            </w:r>
          </w:p>
        </w:tc>
      </w:tr>
      <w:tr w:rsidR="004E10C1" w:rsidRPr="004E10C1" w14:paraId="21CACA45" w14:textId="77777777">
        <w:tc>
          <w:tcPr>
            <w:tcW w:w="1656" w:type="dxa"/>
          </w:tcPr>
          <w:p w14:paraId="531B63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 (</w:t>
            </w:r>
            <w:proofErr w:type="spellStart"/>
            <w:r w:rsidRPr="004E10C1">
              <w:rPr>
                <w:rFonts w:ascii="Times New Roman" w:hAnsi="Times New Roman"/>
                <w:color w:val="000000" w:themeColor="text1"/>
                <w:sz w:val="16"/>
                <w:szCs w:val="16"/>
              </w:rPr>
              <w:t>форсиров</w:t>
            </w:r>
            <w:proofErr w:type="spellEnd"/>
            <w:r w:rsidRPr="004E10C1">
              <w:rPr>
                <w:rFonts w:ascii="Times New Roman" w:hAnsi="Times New Roman"/>
                <w:color w:val="000000" w:themeColor="text1"/>
                <w:sz w:val="16"/>
                <w:szCs w:val="16"/>
              </w:rPr>
              <w:t>.)</w:t>
            </w:r>
          </w:p>
        </w:tc>
        <w:tc>
          <w:tcPr>
            <w:tcW w:w="1656" w:type="dxa"/>
          </w:tcPr>
          <w:p w14:paraId="5CCE715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6DF50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702BB0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7296F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w:t>
            </w:r>
          </w:p>
        </w:tc>
        <w:tc>
          <w:tcPr>
            <w:tcW w:w="1656" w:type="dxa"/>
          </w:tcPr>
          <w:p w14:paraId="6BB1E2A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1656" w:type="dxa"/>
          </w:tcPr>
          <w:p w14:paraId="22513E2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w:t>
            </w:r>
          </w:p>
        </w:tc>
      </w:tr>
      <w:tr w:rsidR="004E10C1" w:rsidRPr="004E10C1" w14:paraId="10EA2607" w14:textId="77777777">
        <w:tc>
          <w:tcPr>
            <w:tcW w:w="1656" w:type="dxa"/>
          </w:tcPr>
          <w:p w14:paraId="7BBE79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w:t>
            </w:r>
          </w:p>
        </w:tc>
        <w:tc>
          <w:tcPr>
            <w:tcW w:w="1656" w:type="dxa"/>
          </w:tcPr>
          <w:p w14:paraId="55596B0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626B6F8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4EA1E67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3413DA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78A39E2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37F6C4D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w:t>
            </w:r>
          </w:p>
        </w:tc>
      </w:tr>
      <w:tr w:rsidR="004E10C1" w:rsidRPr="004E10C1" w14:paraId="4A73A965" w14:textId="77777777">
        <w:tc>
          <w:tcPr>
            <w:tcW w:w="1656" w:type="dxa"/>
          </w:tcPr>
          <w:p w14:paraId="01C19DA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нагнетателем и винтом переменного шага</w:t>
            </w:r>
          </w:p>
        </w:tc>
        <w:tc>
          <w:tcPr>
            <w:tcW w:w="1656" w:type="dxa"/>
          </w:tcPr>
          <w:p w14:paraId="7BCAEC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32DE32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11557B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176270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w:t>
            </w:r>
          </w:p>
        </w:tc>
        <w:tc>
          <w:tcPr>
            <w:tcW w:w="1656" w:type="dxa"/>
          </w:tcPr>
          <w:p w14:paraId="3672216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537855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3130F769" w14:textId="77777777">
        <w:tc>
          <w:tcPr>
            <w:tcW w:w="1656" w:type="dxa"/>
          </w:tcPr>
          <w:p w14:paraId="5236687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с </w:t>
            </w:r>
            <w:proofErr w:type="spellStart"/>
            <w:r w:rsidRPr="004E10C1">
              <w:rPr>
                <w:rFonts w:ascii="Times New Roman" w:hAnsi="Times New Roman"/>
                <w:color w:val="000000" w:themeColor="text1"/>
                <w:sz w:val="16"/>
                <w:szCs w:val="16"/>
              </w:rPr>
              <w:t>выключ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 удлинен валом и винтом переменного шага</w:t>
            </w:r>
          </w:p>
        </w:tc>
        <w:tc>
          <w:tcPr>
            <w:tcW w:w="1656" w:type="dxa"/>
          </w:tcPr>
          <w:p w14:paraId="0C53C4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49500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634086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3D65E4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656" w:type="dxa"/>
          </w:tcPr>
          <w:p w14:paraId="08EA6E3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2492DCE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w:t>
            </w:r>
          </w:p>
        </w:tc>
      </w:tr>
      <w:tr w:rsidR="004E10C1" w:rsidRPr="004E10C1" w14:paraId="19FE31C6" w14:textId="77777777">
        <w:tc>
          <w:tcPr>
            <w:tcW w:w="1656" w:type="dxa"/>
          </w:tcPr>
          <w:p w14:paraId="3E9056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элек</w:t>
            </w:r>
            <w:proofErr w:type="spellEnd"/>
            <w:r w:rsidRPr="004E10C1">
              <w:rPr>
                <w:rFonts w:ascii="Times New Roman" w:hAnsi="Times New Roman"/>
                <w:color w:val="000000" w:themeColor="text1"/>
                <w:sz w:val="16"/>
                <w:szCs w:val="16"/>
              </w:rPr>
              <w:t xml:space="preserve">. карт. </w:t>
            </w:r>
          </w:p>
        </w:tc>
        <w:tc>
          <w:tcPr>
            <w:tcW w:w="1656" w:type="dxa"/>
          </w:tcPr>
          <w:p w14:paraId="4245FC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11ECB9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41894E8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800-1000</w:t>
            </w:r>
          </w:p>
        </w:tc>
        <w:tc>
          <w:tcPr>
            <w:tcW w:w="1656" w:type="dxa"/>
          </w:tcPr>
          <w:p w14:paraId="4B95DC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w:t>
            </w:r>
          </w:p>
        </w:tc>
        <w:tc>
          <w:tcPr>
            <w:tcW w:w="1656" w:type="dxa"/>
          </w:tcPr>
          <w:p w14:paraId="4F4806D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w:t>
            </w:r>
          </w:p>
        </w:tc>
        <w:tc>
          <w:tcPr>
            <w:tcW w:w="1656" w:type="dxa"/>
          </w:tcPr>
          <w:p w14:paraId="193B7B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207E3BCB" w14:textId="77777777">
        <w:tc>
          <w:tcPr>
            <w:tcW w:w="1656" w:type="dxa"/>
          </w:tcPr>
          <w:p w14:paraId="47C842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w:t>
            </w:r>
            <w:proofErr w:type="spellStart"/>
            <w:r w:rsidRPr="004E10C1">
              <w:rPr>
                <w:rFonts w:ascii="Times New Roman" w:hAnsi="Times New Roman"/>
                <w:color w:val="000000" w:themeColor="text1"/>
                <w:sz w:val="16"/>
                <w:szCs w:val="16"/>
              </w:rPr>
              <w:t>однорядн</w:t>
            </w:r>
            <w:proofErr w:type="spellEnd"/>
            <w:r w:rsidRPr="004E10C1">
              <w:rPr>
                <w:rFonts w:ascii="Times New Roman" w:hAnsi="Times New Roman"/>
                <w:color w:val="000000" w:themeColor="text1"/>
                <w:sz w:val="16"/>
                <w:szCs w:val="16"/>
              </w:rPr>
              <w:t>.</w:t>
            </w:r>
          </w:p>
        </w:tc>
        <w:tc>
          <w:tcPr>
            <w:tcW w:w="1656" w:type="dxa"/>
          </w:tcPr>
          <w:p w14:paraId="68BD9C8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4D2AB3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7A39A6A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0BBA1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w:t>
            </w:r>
          </w:p>
        </w:tc>
        <w:tc>
          <w:tcPr>
            <w:tcW w:w="1656" w:type="dxa"/>
          </w:tcPr>
          <w:p w14:paraId="09361C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7BE1CC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w:t>
            </w:r>
          </w:p>
        </w:tc>
      </w:tr>
      <w:tr w:rsidR="004E10C1" w:rsidRPr="004E10C1" w14:paraId="17CD37B5" w14:textId="77777777">
        <w:tc>
          <w:tcPr>
            <w:tcW w:w="1656" w:type="dxa"/>
          </w:tcPr>
          <w:p w14:paraId="25C8A3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w:t>
            </w:r>
            <w:proofErr w:type="spellStart"/>
            <w:r w:rsidRPr="004E10C1">
              <w:rPr>
                <w:rFonts w:ascii="Times New Roman" w:hAnsi="Times New Roman"/>
                <w:color w:val="000000" w:themeColor="text1"/>
                <w:sz w:val="16"/>
                <w:szCs w:val="16"/>
              </w:rPr>
              <w:t>глиссерн</w:t>
            </w:r>
            <w:proofErr w:type="spellEnd"/>
            <w:r w:rsidRPr="004E10C1">
              <w:rPr>
                <w:rFonts w:ascii="Times New Roman" w:hAnsi="Times New Roman"/>
                <w:color w:val="000000" w:themeColor="text1"/>
                <w:sz w:val="16"/>
                <w:szCs w:val="16"/>
              </w:rPr>
              <w:t>.</w:t>
            </w:r>
          </w:p>
        </w:tc>
        <w:tc>
          <w:tcPr>
            <w:tcW w:w="1656" w:type="dxa"/>
          </w:tcPr>
          <w:p w14:paraId="1D240E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B4A4A3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3C0EA31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8933AD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634423C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481CE6C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w:t>
            </w:r>
          </w:p>
        </w:tc>
      </w:tr>
      <w:tr w:rsidR="004E10C1" w:rsidRPr="004E10C1" w14:paraId="06A0A781" w14:textId="77777777">
        <w:tc>
          <w:tcPr>
            <w:tcW w:w="1656" w:type="dxa"/>
          </w:tcPr>
          <w:p w14:paraId="36DEDA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ГМ34ф</w:t>
            </w:r>
          </w:p>
        </w:tc>
        <w:tc>
          <w:tcPr>
            <w:tcW w:w="1656" w:type="dxa"/>
          </w:tcPr>
          <w:p w14:paraId="1E60AA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D8062E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c>
          <w:tcPr>
            <w:tcW w:w="1656" w:type="dxa"/>
          </w:tcPr>
          <w:p w14:paraId="415FDA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559565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656" w:type="dxa"/>
          </w:tcPr>
          <w:p w14:paraId="1F5140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0B2788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1934</w:t>
            </w:r>
          </w:p>
        </w:tc>
      </w:tr>
      <w:tr w:rsidR="004E10C1" w:rsidRPr="004E10C1" w14:paraId="7BD3D529" w14:textId="77777777">
        <w:tc>
          <w:tcPr>
            <w:tcW w:w="1656" w:type="dxa"/>
          </w:tcPr>
          <w:p w14:paraId="5C46C2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М58 с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tc>
        <w:tc>
          <w:tcPr>
            <w:tcW w:w="1656" w:type="dxa"/>
          </w:tcPr>
          <w:p w14:paraId="2199C86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23AA515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c>
          <w:tcPr>
            <w:tcW w:w="1656" w:type="dxa"/>
          </w:tcPr>
          <w:p w14:paraId="57FE5CD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543CFB8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428A25D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c>
          <w:tcPr>
            <w:tcW w:w="1656" w:type="dxa"/>
          </w:tcPr>
          <w:p w14:paraId="48DA5A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bl>
    <w:p w14:paraId="08A57D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000C70F7" w14:textId="77777777">
        <w:tc>
          <w:tcPr>
            <w:tcW w:w="1656" w:type="dxa"/>
          </w:tcPr>
          <w:p w14:paraId="4FD44D5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с нагнетателем и редуктором</w:t>
            </w:r>
          </w:p>
        </w:tc>
        <w:tc>
          <w:tcPr>
            <w:tcW w:w="1656" w:type="dxa"/>
          </w:tcPr>
          <w:p w14:paraId="1EA6D7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1AAB54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0CF8EE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44F5080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0740B94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591119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r w:rsidR="004E10C1" w:rsidRPr="004E10C1" w14:paraId="559C44B1" w14:textId="77777777">
        <w:tc>
          <w:tcPr>
            <w:tcW w:w="1656" w:type="dxa"/>
          </w:tcPr>
          <w:p w14:paraId="785653F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(дизель)</w:t>
            </w:r>
          </w:p>
        </w:tc>
        <w:tc>
          <w:tcPr>
            <w:tcW w:w="1656" w:type="dxa"/>
          </w:tcPr>
          <w:p w14:paraId="22DF6F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70B876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600-750</w:t>
            </w:r>
          </w:p>
        </w:tc>
        <w:tc>
          <w:tcPr>
            <w:tcW w:w="1656" w:type="dxa"/>
          </w:tcPr>
          <w:p w14:paraId="6F9F2BD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86260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w:t>
            </w:r>
          </w:p>
        </w:tc>
        <w:tc>
          <w:tcPr>
            <w:tcW w:w="1656" w:type="dxa"/>
          </w:tcPr>
          <w:p w14:paraId="011457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656" w:type="dxa"/>
          </w:tcPr>
          <w:p w14:paraId="045BEC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w:t>
            </w:r>
          </w:p>
        </w:tc>
      </w:tr>
      <w:tr w:rsidR="004E10C1" w:rsidRPr="004E10C1" w14:paraId="5B139C2E" w14:textId="77777777">
        <w:tc>
          <w:tcPr>
            <w:tcW w:w="1656" w:type="dxa"/>
          </w:tcPr>
          <w:p w14:paraId="6704196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(дизель)</w:t>
            </w:r>
          </w:p>
        </w:tc>
        <w:tc>
          <w:tcPr>
            <w:tcW w:w="1656" w:type="dxa"/>
          </w:tcPr>
          <w:p w14:paraId="234FF3A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4D4399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356F12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656" w:type="dxa"/>
          </w:tcPr>
          <w:p w14:paraId="012C573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1D1A56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180-190</w:t>
            </w:r>
          </w:p>
        </w:tc>
        <w:tc>
          <w:tcPr>
            <w:tcW w:w="1656" w:type="dxa"/>
          </w:tcPr>
          <w:p w14:paraId="166FD38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w:t>
            </w:r>
          </w:p>
        </w:tc>
      </w:tr>
      <w:tr w:rsidR="004E10C1" w:rsidRPr="004E10C1" w14:paraId="45F0C32C" w14:textId="77777777">
        <w:tc>
          <w:tcPr>
            <w:tcW w:w="1656" w:type="dxa"/>
          </w:tcPr>
          <w:p w14:paraId="1A5B6B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(бензиновый с нагнетателем)</w:t>
            </w:r>
          </w:p>
        </w:tc>
        <w:tc>
          <w:tcPr>
            <w:tcW w:w="1656" w:type="dxa"/>
          </w:tcPr>
          <w:p w14:paraId="403D22F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0473DE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6C1ACE5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656" w:type="dxa"/>
          </w:tcPr>
          <w:p w14:paraId="5B6B118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656" w:type="dxa"/>
          </w:tcPr>
          <w:p w14:paraId="358D841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656" w:type="dxa"/>
          </w:tcPr>
          <w:p w14:paraId="1110A0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21A36B8D" w14:textId="77777777">
        <w:tc>
          <w:tcPr>
            <w:tcW w:w="1656" w:type="dxa"/>
          </w:tcPr>
          <w:p w14:paraId="407C3C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w:t>
            </w:r>
          </w:p>
        </w:tc>
        <w:tc>
          <w:tcPr>
            <w:tcW w:w="1656" w:type="dxa"/>
          </w:tcPr>
          <w:p w14:paraId="79398CE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водяное </w:t>
            </w:r>
          </w:p>
        </w:tc>
        <w:tc>
          <w:tcPr>
            <w:tcW w:w="1656" w:type="dxa"/>
          </w:tcPr>
          <w:p w14:paraId="2FDEBCE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0F02AF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518A40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1656" w:type="dxa"/>
          </w:tcPr>
          <w:p w14:paraId="4D599A0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175DC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073AB7E" w14:textId="77777777">
        <w:tc>
          <w:tcPr>
            <w:tcW w:w="1656" w:type="dxa"/>
          </w:tcPr>
          <w:p w14:paraId="1561CEF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(бензиновый)</w:t>
            </w:r>
          </w:p>
        </w:tc>
        <w:tc>
          <w:tcPr>
            <w:tcW w:w="1656" w:type="dxa"/>
          </w:tcPr>
          <w:p w14:paraId="644E08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209A97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165-200</w:t>
            </w:r>
          </w:p>
        </w:tc>
        <w:tc>
          <w:tcPr>
            <w:tcW w:w="1656" w:type="dxa"/>
          </w:tcPr>
          <w:p w14:paraId="65BD1E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233ACA3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1656" w:type="dxa"/>
          </w:tcPr>
          <w:p w14:paraId="216C3F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50D6833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4621DBAA" w14:textId="77777777">
        <w:tc>
          <w:tcPr>
            <w:tcW w:w="1656" w:type="dxa"/>
          </w:tcPr>
          <w:p w14:paraId="0086DF9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с нагнетателем</w:t>
            </w:r>
          </w:p>
        </w:tc>
        <w:tc>
          <w:tcPr>
            <w:tcW w:w="1656" w:type="dxa"/>
          </w:tcPr>
          <w:p w14:paraId="513B422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696667E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656" w:type="dxa"/>
          </w:tcPr>
          <w:p w14:paraId="18ADE1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656" w:type="dxa"/>
          </w:tcPr>
          <w:p w14:paraId="61B146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68E82D7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1656" w:type="dxa"/>
          </w:tcPr>
          <w:p w14:paraId="2E246A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18166B95" w14:textId="77777777">
        <w:tc>
          <w:tcPr>
            <w:tcW w:w="1656" w:type="dxa"/>
          </w:tcPr>
          <w:p w14:paraId="1BF4F4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с нагнетателем</w:t>
            </w:r>
          </w:p>
        </w:tc>
        <w:tc>
          <w:tcPr>
            <w:tcW w:w="1656" w:type="dxa"/>
          </w:tcPr>
          <w:p w14:paraId="1F54DA5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воздушнное</w:t>
            </w:r>
            <w:proofErr w:type="spellEnd"/>
            <w:r w:rsidRPr="004E10C1">
              <w:rPr>
                <w:rFonts w:ascii="Times New Roman" w:hAnsi="Times New Roman"/>
                <w:color w:val="000000" w:themeColor="text1"/>
                <w:sz w:val="16"/>
                <w:szCs w:val="16"/>
              </w:rPr>
              <w:t xml:space="preserve"> </w:t>
            </w:r>
          </w:p>
        </w:tc>
        <w:tc>
          <w:tcPr>
            <w:tcW w:w="1656" w:type="dxa"/>
          </w:tcPr>
          <w:p w14:paraId="154947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656" w:type="dxa"/>
          </w:tcPr>
          <w:p w14:paraId="375711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656" w:type="dxa"/>
          </w:tcPr>
          <w:p w14:paraId="2235ED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656" w:type="dxa"/>
          </w:tcPr>
          <w:p w14:paraId="09F08F4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CB5DE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w:t>
            </w:r>
          </w:p>
        </w:tc>
      </w:tr>
    </w:tbl>
    <w:p w14:paraId="2F29E86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73F661F5" w14:textId="77777777">
        <w:tc>
          <w:tcPr>
            <w:tcW w:w="1656" w:type="dxa"/>
          </w:tcPr>
          <w:p w14:paraId="75C596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и тип самолета</w:t>
            </w:r>
          </w:p>
        </w:tc>
        <w:tc>
          <w:tcPr>
            <w:tcW w:w="1656" w:type="dxa"/>
          </w:tcPr>
          <w:p w14:paraId="3839F8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км/час/</w:t>
            </w:r>
            <w:proofErr w:type="spellStart"/>
            <w:r w:rsidRPr="004E10C1">
              <w:rPr>
                <w:rFonts w:ascii="Times New Roman" w:hAnsi="Times New Roman"/>
                <w:color w:val="000000" w:themeColor="text1"/>
                <w:sz w:val="16"/>
                <w:szCs w:val="16"/>
              </w:rPr>
              <w:t>ысота</w:t>
            </w:r>
            <w:proofErr w:type="spellEnd"/>
            <w:r w:rsidRPr="004E10C1">
              <w:rPr>
                <w:rFonts w:ascii="Times New Roman" w:hAnsi="Times New Roman"/>
                <w:color w:val="000000" w:themeColor="text1"/>
                <w:sz w:val="16"/>
                <w:szCs w:val="16"/>
              </w:rPr>
              <w:t xml:space="preserve"> м</w:t>
            </w:r>
          </w:p>
        </w:tc>
        <w:tc>
          <w:tcPr>
            <w:tcW w:w="1656" w:type="dxa"/>
          </w:tcPr>
          <w:p w14:paraId="231059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высота м</w:t>
            </w:r>
          </w:p>
        </w:tc>
        <w:tc>
          <w:tcPr>
            <w:tcW w:w="1656" w:type="dxa"/>
          </w:tcPr>
          <w:p w14:paraId="454900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Радиус действия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 с перегрузкой</w:t>
            </w:r>
          </w:p>
        </w:tc>
        <w:tc>
          <w:tcPr>
            <w:tcW w:w="1656" w:type="dxa"/>
          </w:tcPr>
          <w:p w14:paraId="1CB6F62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Сбрасыв</w:t>
            </w:r>
            <w:proofErr w:type="spellEnd"/>
            <w:r w:rsidRPr="004E10C1">
              <w:rPr>
                <w:rFonts w:ascii="Times New Roman" w:hAnsi="Times New Roman"/>
                <w:color w:val="000000" w:themeColor="text1"/>
                <w:sz w:val="16"/>
                <w:szCs w:val="16"/>
              </w:rPr>
              <w:t xml:space="preserve">. грузов </w:t>
            </w:r>
            <w:proofErr w:type="spellStart"/>
            <w:r w:rsidRPr="004E10C1">
              <w:rPr>
                <w:rFonts w:ascii="Times New Roman" w:hAnsi="Times New Roman"/>
                <w:color w:val="000000" w:themeColor="text1"/>
                <w:sz w:val="16"/>
                <w:szCs w:val="16"/>
              </w:rPr>
              <w:t>нормальн</w:t>
            </w:r>
            <w:proofErr w:type="spellEnd"/>
            <w:r w:rsidRPr="004E10C1">
              <w:rPr>
                <w:rFonts w:ascii="Times New Roman" w:hAnsi="Times New Roman"/>
                <w:color w:val="000000" w:themeColor="text1"/>
                <w:sz w:val="16"/>
                <w:szCs w:val="16"/>
              </w:rPr>
              <w:t>./с перегрузкой</w:t>
            </w:r>
          </w:p>
        </w:tc>
        <w:tc>
          <w:tcPr>
            <w:tcW w:w="1656" w:type="dxa"/>
          </w:tcPr>
          <w:p w14:paraId="320DD14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1656" w:type="dxa"/>
          </w:tcPr>
          <w:p w14:paraId="5722FAA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прдъявления</w:t>
            </w:r>
            <w:proofErr w:type="spellEnd"/>
            <w:r w:rsidRPr="004E10C1">
              <w:rPr>
                <w:rFonts w:ascii="Times New Roman" w:hAnsi="Times New Roman"/>
                <w:color w:val="000000" w:themeColor="text1"/>
                <w:sz w:val="16"/>
                <w:szCs w:val="16"/>
              </w:rPr>
              <w:t xml:space="preserve"> на испытание</w:t>
            </w:r>
          </w:p>
        </w:tc>
      </w:tr>
    </w:tbl>
    <w:p w14:paraId="4E18E1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5BBEE048" w14:textId="77777777">
        <w:tc>
          <w:tcPr>
            <w:tcW w:w="1656" w:type="dxa"/>
          </w:tcPr>
          <w:p w14:paraId="2BA0068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ТБ4 6М34</w:t>
            </w:r>
          </w:p>
        </w:tc>
        <w:tc>
          <w:tcPr>
            <w:tcW w:w="1656" w:type="dxa"/>
          </w:tcPr>
          <w:p w14:paraId="35285E0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656" w:type="dxa"/>
          </w:tcPr>
          <w:p w14:paraId="68AC610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8140B2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656" w:type="dxa"/>
          </w:tcPr>
          <w:p w14:paraId="73FC08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6D60E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p w14:paraId="7CFC7FD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пушки</w:t>
            </w:r>
          </w:p>
        </w:tc>
        <w:tc>
          <w:tcPr>
            <w:tcW w:w="1656" w:type="dxa"/>
          </w:tcPr>
          <w:p w14:paraId="7DC077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w:t>
            </w:r>
          </w:p>
        </w:tc>
      </w:tr>
      <w:tr w:rsidR="004E10C1" w:rsidRPr="004E10C1" w14:paraId="77A48AF2" w14:textId="77777777">
        <w:tc>
          <w:tcPr>
            <w:tcW w:w="1656" w:type="dxa"/>
          </w:tcPr>
          <w:p w14:paraId="44AF1AC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 ТБ3-4М34НР</w:t>
            </w:r>
          </w:p>
        </w:tc>
        <w:tc>
          <w:tcPr>
            <w:tcW w:w="1656" w:type="dxa"/>
          </w:tcPr>
          <w:p w14:paraId="0CA2F7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260/5000</w:t>
            </w:r>
          </w:p>
        </w:tc>
        <w:tc>
          <w:tcPr>
            <w:tcW w:w="1656" w:type="dxa"/>
          </w:tcPr>
          <w:p w14:paraId="6310B1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283C5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1200/1500</w:t>
            </w:r>
          </w:p>
        </w:tc>
        <w:tc>
          <w:tcPr>
            <w:tcW w:w="1656" w:type="dxa"/>
          </w:tcPr>
          <w:p w14:paraId="6431EB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1656" w:type="dxa"/>
          </w:tcPr>
          <w:p w14:paraId="6A135F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 пулеметов</w:t>
            </w:r>
          </w:p>
        </w:tc>
        <w:tc>
          <w:tcPr>
            <w:tcW w:w="1656" w:type="dxa"/>
          </w:tcPr>
          <w:p w14:paraId="0448CB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8CBFBF" w14:textId="77777777">
        <w:tc>
          <w:tcPr>
            <w:tcW w:w="1656" w:type="dxa"/>
          </w:tcPr>
          <w:p w14:paraId="7E73525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Многомест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МИ3-2М34</w:t>
            </w:r>
          </w:p>
        </w:tc>
        <w:tc>
          <w:tcPr>
            <w:tcW w:w="1656" w:type="dxa"/>
          </w:tcPr>
          <w:p w14:paraId="292A80C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5E9B8D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10863E6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09155FD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40BAF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пулеметов</w:t>
            </w:r>
          </w:p>
          <w:p w14:paraId="1F4752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пушка</w:t>
            </w:r>
          </w:p>
        </w:tc>
        <w:tc>
          <w:tcPr>
            <w:tcW w:w="1656" w:type="dxa"/>
          </w:tcPr>
          <w:p w14:paraId="0E3B7F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833B7ED" w14:textId="77777777">
        <w:tc>
          <w:tcPr>
            <w:tcW w:w="1656" w:type="dxa"/>
          </w:tcPr>
          <w:p w14:paraId="01A4B68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крейсер МК1-6М34НР</w:t>
            </w:r>
          </w:p>
        </w:tc>
        <w:tc>
          <w:tcPr>
            <w:tcW w:w="1656" w:type="dxa"/>
          </w:tcPr>
          <w:p w14:paraId="26FB8F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230/4000</w:t>
            </w:r>
          </w:p>
        </w:tc>
        <w:tc>
          <w:tcPr>
            <w:tcW w:w="1656" w:type="dxa"/>
          </w:tcPr>
          <w:p w14:paraId="1BC8396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B4F4E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750/1200</w:t>
            </w:r>
          </w:p>
        </w:tc>
        <w:tc>
          <w:tcPr>
            <w:tcW w:w="1656" w:type="dxa"/>
          </w:tcPr>
          <w:p w14:paraId="5C7981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3500/1800</w:t>
            </w:r>
          </w:p>
        </w:tc>
        <w:tc>
          <w:tcPr>
            <w:tcW w:w="1656" w:type="dxa"/>
          </w:tcPr>
          <w:p w14:paraId="3C6D770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E7BA3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D150A0" w14:textId="77777777">
        <w:tc>
          <w:tcPr>
            <w:tcW w:w="1656" w:type="dxa"/>
          </w:tcPr>
          <w:p w14:paraId="7323F6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дальний разведчик МДР4-3М34НР</w:t>
            </w:r>
          </w:p>
        </w:tc>
        <w:tc>
          <w:tcPr>
            <w:tcW w:w="1656" w:type="dxa"/>
          </w:tcPr>
          <w:p w14:paraId="45C12D6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215-225/3600</w:t>
            </w:r>
          </w:p>
        </w:tc>
        <w:tc>
          <w:tcPr>
            <w:tcW w:w="1656" w:type="dxa"/>
          </w:tcPr>
          <w:p w14:paraId="1EF7DB8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20/3000</w:t>
            </w:r>
          </w:p>
        </w:tc>
        <w:tc>
          <w:tcPr>
            <w:tcW w:w="1656" w:type="dxa"/>
          </w:tcPr>
          <w:p w14:paraId="25ACACD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750/1250</w:t>
            </w:r>
          </w:p>
        </w:tc>
        <w:tc>
          <w:tcPr>
            <w:tcW w:w="1656" w:type="dxa"/>
          </w:tcPr>
          <w:p w14:paraId="6C6FB1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13EC51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C0B12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851272" w14:textId="77777777">
        <w:tc>
          <w:tcPr>
            <w:tcW w:w="1656" w:type="dxa"/>
          </w:tcPr>
          <w:p w14:paraId="1C0EF6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 ЛР-М34</w:t>
            </w:r>
          </w:p>
        </w:tc>
        <w:tc>
          <w:tcPr>
            <w:tcW w:w="1656" w:type="dxa"/>
          </w:tcPr>
          <w:p w14:paraId="0520AB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310/5000</w:t>
            </w:r>
          </w:p>
        </w:tc>
        <w:tc>
          <w:tcPr>
            <w:tcW w:w="1656" w:type="dxa"/>
          </w:tcPr>
          <w:p w14:paraId="516F01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13/5000</w:t>
            </w:r>
          </w:p>
        </w:tc>
        <w:tc>
          <w:tcPr>
            <w:tcW w:w="1656" w:type="dxa"/>
          </w:tcPr>
          <w:p w14:paraId="2A8B046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32351D8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3ABB187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36A665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606094" w14:textId="77777777">
        <w:tc>
          <w:tcPr>
            <w:tcW w:w="1656" w:type="dxa"/>
          </w:tcPr>
          <w:p w14:paraId="14216C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штурмовик ТШ3-М34</w:t>
            </w:r>
          </w:p>
        </w:tc>
        <w:tc>
          <w:tcPr>
            <w:tcW w:w="1656" w:type="dxa"/>
          </w:tcPr>
          <w:p w14:paraId="615579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656" w:type="dxa"/>
          </w:tcPr>
          <w:p w14:paraId="2731AA2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11/3000</w:t>
            </w:r>
          </w:p>
        </w:tc>
        <w:tc>
          <w:tcPr>
            <w:tcW w:w="1656" w:type="dxa"/>
          </w:tcPr>
          <w:p w14:paraId="375A100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656" w:type="dxa"/>
          </w:tcPr>
          <w:p w14:paraId="1524F52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5DD4C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пулеметов</w:t>
            </w:r>
          </w:p>
        </w:tc>
        <w:tc>
          <w:tcPr>
            <w:tcW w:w="1656" w:type="dxa"/>
          </w:tcPr>
          <w:p w14:paraId="55D855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5C30D15" w14:textId="77777777">
        <w:tc>
          <w:tcPr>
            <w:tcW w:w="1656" w:type="dxa"/>
          </w:tcPr>
          <w:p w14:paraId="7765F61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Бристоль Меркур</w:t>
            </w:r>
          </w:p>
        </w:tc>
        <w:tc>
          <w:tcPr>
            <w:tcW w:w="1656" w:type="dxa"/>
          </w:tcPr>
          <w:p w14:paraId="1D9DBE0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478FA98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6D6830A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511E895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B87F4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49C42B6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8FB62C" w14:textId="77777777">
        <w:tc>
          <w:tcPr>
            <w:tcW w:w="1656" w:type="dxa"/>
          </w:tcPr>
          <w:p w14:paraId="26D9843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И14 Райт-Циклон</w:t>
            </w:r>
          </w:p>
        </w:tc>
        <w:tc>
          <w:tcPr>
            <w:tcW w:w="1656" w:type="dxa"/>
          </w:tcPr>
          <w:p w14:paraId="01B31F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4FC8AD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60AD38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7061E77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6FA2A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76415CB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2921BA0" w14:textId="77777777">
        <w:tc>
          <w:tcPr>
            <w:tcW w:w="1656" w:type="dxa"/>
          </w:tcPr>
          <w:p w14:paraId="584C85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Райт-Циклон</w:t>
            </w:r>
          </w:p>
        </w:tc>
        <w:tc>
          <w:tcPr>
            <w:tcW w:w="1656" w:type="dxa"/>
          </w:tcPr>
          <w:p w14:paraId="0A9875F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15F1B0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7404C58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761A79D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0C06C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211E4D8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ECB7BD" w14:textId="77777777">
        <w:tc>
          <w:tcPr>
            <w:tcW w:w="1656" w:type="dxa"/>
          </w:tcPr>
          <w:p w14:paraId="5A3A97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Одноместн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И15 М58</w:t>
            </w:r>
          </w:p>
        </w:tc>
        <w:tc>
          <w:tcPr>
            <w:tcW w:w="1656" w:type="dxa"/>
          </w:tcPr>
          <w:p w14:paraId="14C763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400/5000</w:t>
            </w:r>
          </w:p>
        </w:tc>
        <w:tc>
          <w:tcPr>
            <w:tcW w:w="1656" w:type="dxa"/>
          </w:tcPr>
          <w:p w14:paraId="4048EA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7/5000</w:t>
            </w:r>
          </w:p>
        </w:tc>
        <w:tc>
          <w:tcPr>
            <w:tcW w:w="1656" w:type="dxa"/>
          </w:tcPr>
          <w:p w14:paraId="486B32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656" w:type="dxa"/>
          </w:tcPr>
          <w:p w14:paraId="5380A6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97D2F5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пулемета</w:t>
            </w:r>
          </w:p>
        </w:tc>
        <w:tc>
          <w:tcPr>
            <w:tcW w:w="1656" w:type="dxa"/>
          </w:tcPr>
          <w:p w14:paraId="228ECA1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73C7907" w14:textId="77777777">
        <w:tc>
          <w:tcPr>
            <w:tcW w:w="1656" w:type="dxa"/>
          </w:tcPr>
          <w:p w14:paraId="4651BB8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Морской ближний разведчик МБР4-М34 (С62)</w:t>
            </w:r>
          </w:p>
        </w:tc>
        <w:tc>
          <w:tcPr>
            <w:tcW w:w="1656" w:type="dxa"/>
          </w:tcPr>
          <w:p w14:paraId="489328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08B012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FB9273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D232D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99DCE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60E8C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5FBD2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E10C1" w14:paraId="5959C9AB" w14:textId="77777777">
        <w:tc>
          <w:tcPr>
            <w:tcW w:w="1656" w:type="dxa"/>
          </w:tcPr>
          <w:p w14:paraId="48BD60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Сухопутный крейсер СК1-2М34 (или М34)</w:t>
            </w:r>
          </w:p>
        </w:tc>
        <w:tc>
          <w:tcPr>
            <w:tcW w:w="1656" w:type="dxa"/>
          </w:tcPr>
          <w:p w14:paraId="241AB0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1656" w:type="dxa"/>
          </w:tcPr>
          <w:p w14:paraId="2EE4DB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CD034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600/1000</w:t>
            </w:r>
          </w:p>
        </w:tc>
        <w:tc>
          <w:tcPr>
            <w:tcW w:w="1656" w:type="dxa"/>
          </w:tcPr>
          <w:p w14:paraId="7A82242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6DB181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4DD401E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ACA685A" w14:textId="77777777">
        <w:tc>
          <w:tcPr>
            <w:tcW w:w="1656" w:type="dxa"/>
          </w:tcPr>
          <w:p w14:paraId="649A7B4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 ВС2-М22</w:t>
            </w:r>
          </w:p>
        </w:tc>
        <w:tc>
          <w:tcPr>
            <w:tcW w:w="1656" w:type="dxa"/>
          </w:tcPr>
          <w:p w14:paraId="15789B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1656" w:type="dxa"/>
          </w:tcPr>
          <w:p w14:paraId="4EED956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12/3000</w:t>
            </w:r>
          </w:p>
        </w:tc>
        <w:tc>
          <w:tcPr>
            <w:tcW w:w="1656" w:type="dxa"/>
          </w:tcPr>
          <w:p w14:paraId="0B888C7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350/6000</w:t>
            </w:r>
          </w:p>
        </w:tc>
        <w:tc>
          <w:tcPr>
            <w:tcW w:w="1656" w:type="dxa"/>
          </w:tcPr>
          <w:p w14:paraId="1081B6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5B41585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пул.</w:t>
            </w:r>
          </w:p>
        </w:tc>
        <w:tc>
          <w:tcPr>
            <w:tcW w:w="1656" w:type="dxa"/>
          </w:tcPr>
          <w:p w14:paraId="74E686B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19887A94" w14:textId="77777777">
        <w:tc>
          <w:tcPr>
            <w:tcW w:w="1656" w:type="dxa"/>
          </w:tcPr>
          <w:p w14:paraId="5212311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пушечн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ДИП-2М34 РН</w:t>
            </w:r>
          </w:p>
        </w:tc>
        <w:tc>
          <w:tcPr>
            <w:tcW w:w="1656" w:type="dxa"/>
          </w:tcPr>
          <w:p w14:paraId="1EF31F5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c>
          <w:tcPr>
            <w:tcW w:w="1656" w:type="dxa"/>
          </w:tcPr>
          <w:p w14:paraId="7007405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15/5000</w:t>
            </w:r>
          </w:p>
        </w:tc>
        <w:tc>
          <w:tcPr>
            <w:tcW w:w="1656" w:type="dxa"/>
          </w:tcPr>
          <w:p w14:paraId="613B8E8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w:t>
            </w:r>
          </w:p>
        </w:tc>
        <w:tc>
          <w:tcPr>
            <w:tcW w:w="1656" w:type="dxa"/>
          </w:tcPr>
          <w:p w14:paraId="44D8FF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3BDA6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w:t>
            </w:r>
          </w:p>
        </w:tc>
        <w:tc>
          <w:tcPr>
            <w:tcW w:w="1656" w:type="dxa"/>
          </w:tcPr>
          <w:p w14:paraId="2DAE79E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июня 1934 </w:t>
            </w:r>
          </w:p>
        </w:tc>
      </w:tr>
      <w:tr w:rsidR="004E10C1" w:rsidRPr="004E10C1" w14:paraId="46C91FC8" w14:textId="77777777">
        <w:tc>
          <w:tcPr>
            <w:tcW w:w="1656" w:type="dxa"/>
          </w:tcPr>
          <w:p w14:paraId="23D32E7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истреб</w:t>
            </w:r>
            <w:proofErr w:type="spellEnd"/>
            <w:r w:rsidRPr="004E10C1">
              <w:rPr>
                <w:rFonts w:ascii="Times New Roman" w:hAnsi="Times New Roman"/>
                <w:color w:val="000000" w:themeColor="text1"/>
                <w:sz w:val="16"/>
                <w:szCs w:val="16"/>
              </w:rPr>
              <w:t>. ДИ6 Райт-Циклон</w:t>
            </w:r>
          </w:p>
        </w:tc>
        <w:tc>
          <w:tcPr>
            <w:tcW w:w="1656" w:type="dxa"/>
          </w:tcPr>
          <w:p w14:paraId="77A9AB7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375/5000</w:t>
            </w:r>
          </w:p>
        </w:tc>
        <w:tc>
          <w:tcPr>
            <w:tcW w:w="1656" w:type="dxa"/>
          </w:tcPr>
          <w:p w14:paraId="4324158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9/5000</w:t>
            </w:r>
          </w:p>
        </w:tc>
        <w:tc>
          <w:tcPr>
            <w:tcW w:w="1656" w:type="dxa"/>
          </w:tcPr>
          <w:p w14:paraId="5A5B9E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400/700</w:t>
            </w:r>
          </w:p>
        </w:tc>
        <w:tc>
          <w:tcPr>
            <w:tcW w:w="1656" w:type="dxa"/>
          </w:tcPr>
          <w:p w14:paraId="07EC1E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085D9D4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xml:space="preserve">. и тяж. пул. </w:t>
            </w:r>
          </w:p>
        </w:tc>
        <w:tc>
          <w:tcPr>
            <w:tcW w:w="1656" w:type="dxa"/>
          </w:tcPr>
          <w:p w14:paraId="0A67AF9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w:t>
            </w:r>
          </w:p>
        </w:tc>
      </w:tr>
      <w:tr w:rsidR="004E10C1" w:rsidRPr="004E10C1" w14:paraId="2DB729D4" w14:textId="77777777">
        <w:tc>
          <w:tcPr>
            <w:tcW w:w="1656" w:type="dxa"/>
          </w:tcPr>
          <w:p w14:paraId="2CD51E4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К7-7М34</w:t>
            </w:r>
          </w:p>
        </w:tc>
        <w:tc>
          <w:tcPr>
            <w:tcW w:w="1656" w:type="dxa"/>
          </w:tcPr>
          <w:p w14:paraId="06F6CBA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656" w:type="dxa"/>
          </w:tcPr>
          <w:p w14:paraId="44F095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CAF86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656" w:type="dxa"/>
          </w:tcPr>
          <w:p w14:paraId="54D3628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C78B3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D9023B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августа 1933 </w:t>
            </w:r>
          </w:p>
        </w:tc>
      </w:tr>
      <w:tr w:rsidR="004E10C1" w:rsidRPr="004E10C1" w14:paraId="0C7F3300" w14:textId="77777777">
        <w:tc>
          <w:tcPr>
            <w:tcW w:w="1656" w:type="dxa"/>
          </w:tcPr>
          <w:p w14:paraId="66CC77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бомбовоз ТБ6</w:t>
            </w:r>
          </w:p>
        </w:tc>
        <w:tc>
          <w:tcPr>
            <w:tcW w:w="1656" w:type="dxa"/>
          </w:tcPr>
          <w:p w14:paraId="4D16AF4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c>
          <w:tcPr>
            <w:tcW w:w="1656" w:type="dxa"/>
          </w:tcPr>
          <w:p w14:paraId="7A5056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718D5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1500/2000</w:t>
            </w:r>
          </w:p>
        </w:tc>
        <w:tc>
          <w:tcPr>
            <w:tcW w:w="1656" w:type="dxa"/>
          </w:tcPr>
          <w:p w14:paraId="0ECFF06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тн</w:t>
            </w:r>
            <w:proofErr w:type="spellEnd"/>
          </w:p>
        </w:tc>
        <w:tc>
          <w:tcPr>
            <w:tcW w:w="1656" w:type="dxa"/>
          </w:tcPr>
          <w:p w14:paraId="5A4720F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пул. и пушки</w:t>
            </w:r>
          </w:p>
        </w:tc>
        <w:tc>
          <w:tcPr>
            <w:tcW w:w="1656" w:type="dxa"/>
          </w:tcPr>
          <w:p w14:paraId="75C7C93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1935</w:t>
            </w:r>
          </w:p>
        </w:tc>
      </w:tr>
      <w:tr w:rsidR="004E10C1" w:rsidRPr="004E10C1" w14:paraId="73CE3550" w14:textId="77777777">
        <w:tc>
          <w:tcPr>
            <w:tcW w:w="1656" w:type="dxa"/>
          </w:tcPr>
          <w:p w14:paraId="06D44FC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Скоростн</w:t>
            </w:r>
            <w:proofErr w:type="spellEnd"/>
            <w:r w:rsidRPr="004E10C1">
              <w:rPr>
                <w:rFonts w:ascii="Times New Roman" w:hAnsi="Times New Roman"/>
                <w:color w:val="000000" w:themeColor="text1"/>
                <w:sz w:val="16"/>
                <w:szCs w:val="16"/>
              </w:rPr>
              <w:t>. разведчик СР1-М58</w:t>
            </w:r>
          </w:p>
        </w:tc>
        <w:tc>
          <w:tcPr>
            <w:tcW w:w="1656" w:type="dxa"/>
          </w:tcPr>
          <w:p w14:paraId="1A0487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425/4000</w:t>
            </w:r>
          </w:p>
        </w:tc>
        <w:tc>
          <w:tcPr>
            <w:tcW w:w="1656" w:type="dxa"/>
          </w:tcPr>
          <w:p w14:paraId="3AC6019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12/4000</w:t>
            </w:r>
          </w:p>
        </w:tc>
        <w:tc>
          <w:tcPr>
            <w:tcW w:w="1656" w:type="dxa"/>
          </w:tcPr>
          <w:p w14:paraId="5938A99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656" w:type="dxa"/>
          </w:tcPr>
          <w:p w14:paraId="6DCE0F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525E96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A770A2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Через 6 месяцев после получения мотора</w:t>
            </w:r>
          </w:p>
        </w:tc>
      </w:tr>
      <w:tr w:rsidR="004E10C1" w:rsidRPr="004E10C1" w14:paraId="1A0443E9" w14:textId="77777777">
        <w:tc>
          <w:tcPr>
            <w:tcW w:w="1656" w:type="dxa"/>
          </w:tcPr>
          <w:p w14:paraId="48E03D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с-т</w:t>
            </w:r>
          </w:p>
        </w:tc>
        <w:tc>
          <w:tcPr>
            <w:tcW w:w="1656" w:type="dxa"/>
          </w:tcPr>
          <w:p w14:paraId="5DA4C9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5DC613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28ADA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3F866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B89C44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F3B1E3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7269D291" w14:textId="77777777">
        <w:tc>
          <w:tcPr>
            <w:tcW w:w="1656" w:type="dxa"/>
          </w:tcPr>
          <w:p w14:paraId="30AE003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w:t>
            </w:r>
          </w:p>
        </w:tc>
        <w:tc>
          <w:tcPr>
            <w:tcW w:w="1656" w:type="dxa"/>
          </w:tcPr>
          <w:p w14:paraId="1E4AE4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3A381D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5BE9B3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C5568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39B54D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9133F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w:t>
            </w:r>
          </w:p>
        </w:tc>
      </w:tr>
      <w:tr w:rsidR="004E10C1" w:rsidRPr="004E10C1" w14:paraId="61E86557" w14:textId="77777777">
        <w:tc>
          <w:tcPr>
            <w:tcW w:w="1656" w:type="dxa"/>
          </w:tcPr>
          <w:p w14:paraId="60BFEE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Разрезное крыло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Кричевского</w:t>
            </w:r>
          </w:p>
        </w:tc>
        <w:tc>
          <w:tcPr>
            <w:tcW w:w="1656" w:type="dxa"/>
          </w:tcPr>
          <w:p w14:paraId="3E40A34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0C3965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A6B0A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78579D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6A03BF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C2A681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5E811830" w14:textId="77777777">
        <w:tc>
          <w:tcPr>
            <w:tcW w:w="1656" w:type="dxa"/>
          </w:tcPr>
          <w:p w14:paraId="2B84A7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ВГ2</w:t>
            </w:r>
          </w:p>
        </w:tc>
        <w:tc>
          <w:tcPr>
            <w:tcW w:w="1656" w:type="dxa"/>
          </w:tcPr>
          <w:p w14:paraId="1B2549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089FC2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89C062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4A46A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52A893D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83D9B7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июля 1933 </w:t>
            </w:r>
          </w:p>
        </w:tc>
      </w:tr>
      <w:tr w:rsidR="004E10C1" w:rsidRPr="004E10C1" w14:paraId="186CD1F4" w14:textId="77777777">
        <w:tc>
          <w:tcPr>
            <w:tcW w:w="1656" w:type="dxa"/>
          </w:tcPr>
          <w:p w14:paraId="1989D6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1656" w:type="dxa"/>
          </w:tcPr>
          <w:p w14:paraId="58094A7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77A13D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2158E95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6AFB8EC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FA17E0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016B9C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w:t>
            </w:r>
          </w:p>
        </w:tc>
      </w:tr>
      <w:tr w:rsidR="004E10C1" w:rsidRPr="004E10C1" w14:paraId="1AF9B91C" w14:textId="77777777">
        <w:tc>
          <w:tcPr>
            <w:tcW w:w="1656" w:type="dxa"/>
          </w:tcPr>
          <w:p w14:paraId="21BF3C0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самолет У3-М48</w:t>
            </w:r>
          </w:p>
        </w:tc>
        <w:tc>
          <w:tcPr>
            <w:tcW w:w="1656" w:type="dxa"/>
          </w:tcPr>
          <w:p w14:paraId="406FD6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180/1000</w:t>
            </w:r>
          </w:p>
        </w:tc>
        <w:tc>
          <w:tcPr>
            <w:tcW w:w="1656" w:type="dxa"/>
          </w:tcPr>
          <w:p w14:paraId="1D78E3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41C0DD0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656" w:type="dxa"/>
          </w:tcPr>
          <w:p w14:paraId="1EECD5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7EB8F6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6" w:type="dxa"/>
          </w:tcPr>
          <w:p w14:paraId="18CA10F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w:t>
            </w:r>
          </w:p>
        </w:tc>
      </w:tr>
    </w:tbl>
    <w:p w14:paraId="793F37C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094C51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FE5EE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43052F9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38FF86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3DDD837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760A55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увеличения обтекаемости в целях увеличения горизонтальной скорости и</w:t>
      </w:r>
    </w:p>
    <w:p w14:paraId="058E9D0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4B2A867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976095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w:t>
      </w:r>
      <w:proofErr w:type="spellStart"/>
      <w:r w:rsidRPr="004E10C1">
        <w:rPr>
          <w:rFonts w:ascii="Times New Roman" w:hAnsi="Times New Roman"/>
          <w:color w:val="000000" w:themeColor="text1"/>
          <w:sz w:val="16"/>
          <w:szCs w:val="16"/>
        </w:rPr>
        <w:t>Горянова</w:t>
      </w:r>
      <w:proofErr w:type="spellEnd"/>
      <w:r w:rsidRPr="004E10C1">
        <w:rPr>
          <w:rFonts w:ascii="Times New Roman" w:hAnsi="Times New Roman"/>
          <w:color w:val="000000" w:themeColor="text1"/>
          <w:sz w:val="16"/>
          <w:szCs w:val="16"/>
        </w:rPr>
        <w:t>.</w:t>
      </w:r>
    </w:p>
    <w:p w14:paraId="0050C3E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Обязать ГУАП под личную ответственность Баранова форсировать изготовление и испытание </w:t>
      </w:r>
      <w:proofErr w:type="spellStart"/>
      <w:r w:rsidRPr="004E10C1">
        <w:rPr>
          <w:rFonts w:ascii="Times New Roman" w:hAnsi="Times New Roman"/>
          <w:color w:val="000000" w:themeColor="text1"/>
          <w:sz w:val="16"/>
          <w:szCs w:val="16"/>
        </w:rPr>
        <w:t>невыключающегося</w:t>
      </w:r>
      <w:proofErr w:type="spellEnd"/>
      <w:r w:rsidRPr="004E10C1">
        <w:rPr>
          <w:rFonts w:ascii="Times New Roman" w:hAnsi="Times New Roman"/>
          <w:color w:val="000000" w:themeColor="text1"/>
          <w:sz w:val="16"/>
          <w:szCs w:val="16"/>
        </w:rPr>
        <w:t xml:space="preserve"> нагнетателя для мотора М-34 в </w:t>
      </w:r>
      <w:proofErr w:type="spellStart"/>
      <w:r w:rsidRPr="004E10C1">
        <w:rPr>
          <w:rFonts w:ascii="Times New Roman" w:hAnsi="Times New Roman"/>
          <w:color w:val="000000" w:themeColor="text1"/>
          <w:sz w:val="16"/>
          <w:szCs w:val="16"/>
        </w:rPr>
        <w:t>ЦИАМе</w:t>
      </w:r>
      <w:proofErr w:type="spellEnd"/>
      <w:r w:rsidRPr="004E10C1">
        <w:rPr>
          <w:rFonts w:ascii="Times New Roman" w:hAnsi="Times New Roman"/>
          <w:color w:val="000000" w:themeColor="text1"/>
          <w:sz w:val="16"/>
          <w:szCs w:val="16"/>
        </w:rPr>
        <w:t xml:space="preserve">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77DCA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типа - 1800 и внедрения этих типов в серийное производство ко времени выпуска на советских заводах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по лицензии, закупить немедленно 30 моторов «Райт-Циклон» и 20 моторов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с необходимым количеством запчастей и инструментов.</w:t>
      </w:r>
    </w:p>
    <w:p w14:paraId="52585F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2345B4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Начальнику ГУАП Баранову принять все меры к использованию техпомощи фирмы «Райт-</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по подготовке производства моторов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-1800 в обусловленные договором сроки.</w:t>
      </w:r>
    </w:p>
    <w:p w14:paraId="441B17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реализации договора на техпомощь на моторы «Райт-Циклон»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 хода подготовки производства указанных моторов на советских заводах и заключении договора на поставку 50 моторов (30 моторов «Райт-Циклон» и 20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и о реализации этого договора Баранову и Алкснису ежеквартально докладывать НКТП Орджоникидзе и НКВМ Ворошилову.</w:t>
      </w:r>
    </w:p>
    <w:p w14:paraId="5E6ACD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Предложить Баранову ознакомиться с работами группы Проскура-Майзель в Харьковском институте </w:t>
      </w:r>
      <w:proofErr w:type="spellStart"/>
      <w:r w:rsidRPr="004E10C1">
        <w:rPr>
          <w:rFonts w:ascii="Times New Roman" w:hAnsi="Times New Roman"/>
          <w:color w:val="000000" w:themeColor="text1"/>
          <w:sz w:val="16"/>
          <w:szCs w:val="16"/>
        </w:rPr>
        <w:t>Промэнергетики</w:t>
      </w:r>
      <w:proofErr w:type="spellEnd"/>
      <w:r w:rsidRPr="004E10C1">
        <w:rPr>
          <w:rFonts w:ascii="Times New Roman" w:hAnsi="Times New Roman"/>
          <w:color w:val="000000" w:themeColor="text1"/>
          <w:sz w:val="16"/>
          <w:szCs w:val="16"/>
        </w:rPr>
        <w:t xml:space="preserve">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424B730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6388B4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0E8CED7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4F7EFB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Впредь до перевода КБ по опытному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на одно из незамерзающих морей обязать Баранова, выделить внутри ЦАГИ и 39 завода всех конструкторов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559632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E1F933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и главным авиаинженером Григоровичем. Откомандировать в состав этого КБ Петрова (ОГПУ), </w:t>
      </w:r>
      <w:proofErr w:type="spellStart"/>
      <w:r w:rsidRPr="004E10C1">
        <w:rPr>
          <w:rFonts w:ascii="Times New Roman" w:hAnsi="Times New Roman"/>
          <w:color w:val="000000" w:themeColor="text1"/>
          <w:sz w:val="16"/>
          <w:szCs w:val="16"/>
        </w:rPr>
        <w:t>Агокаса</w:t>
      </w:r>
      <w:proofErr w:type="spellEnd"/>
      <w:r w:rsidRPr="004E10C1">
        <w:rPr>
          <w:rFonts w:ascii="Times New Roman" w:hAnsi="Times New Roman"/>
          <w:color w:val="000000" w:themeColor="text1"/>
          <w:sz w:val="16"/>
          <w:szCs w:val="16"/>
        </w:rPr>
        <w:t xml:space="preserve"> (ГУАП) и Козлова (ВВА по совместительству). Задачей КБ поставить постройку мощного артиллерийского самолета.</w:t>
      </w:r>
    </w:p>
    <w:p w14:paraId="1C60507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ГВФ.</w:t>
      </w:r>
    </w:p>
    <w:p w14:paraId="35FBE62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1BBA63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w:t>
      </w:r>
      <w:r w:rsidRPr="004E10C1">
        <w:rPr>
          <w:rFonts w:ascii="Times New Roman" w:hAnsi="Times New Roman"/>
          <w:color w:val="000000" w:themeColor="text1"/>
          <w:sz w:val="16"/>
          <w:szCs w:val="16"/>
        </w:rPr>
        <w:lastRenderedPageBreak/>
        <w:t>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588FC6E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Обязать начальника ГУГВФ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1ECF90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КО Молотов-Скрябин) (4223, 9-12).</w:t>
      </w:r>
    </w:p>
    <w:p w14:paraId="1BF2B1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87D7DD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августа 1933 </w:t>
      </w:r>
      <w:proofErr w:type="spellStart"/>
      <w:r w:rsidRPr="004E10C1">
        <w:rPr>
          <w:rFonts w:ascii="Times New Roman" w:hAnsi="Times New Roman"/>
          <w:color w:val="000000" w:themeColor="text1"/>
          <w:sz w:val="16"/>
          <w:szCs w:val="16"/>
        </w:rPr>
        <w:t>Я.Берзин</w:t>
      </w:r>
      <w:proofErr w:type="spellEnd"/>
      <w:r w:rsidRPr="004E10C1">
        <w:rPr>
          <w:rFonts w:ascii="Times New Roman" w:hAnsi="Times New Roman"/>
          <w:color w:val="000000" w:themeColor="text1"/>
          <w:sz w:val="16"/>
          <w:szCs w:val="16"/>
        </w:rPr>
        <w:t xml:space="preserve"> докладывал наркому К.Е.В., что в период 20-30 сентября 1933 будет окончательно ликвидирована станция "друзей" в Липецке. Стоимость оставленного оборудования составила 2.9 млн. марок + 50 самолетов Фоккер (1131,32).</w:t>
      </w:r>
    </w:p>
    <w:p w14:paraId="115121A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08401B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августа 1933 года главный инженер механик НИИ ВВС Аузан писал письмо N 2/01160 начальнику штаба ВВС </w:t>
      </w:r>
      <w:proofErr w:type="spellStart"/>
      <w:r w:rsidRPr="004E10C1">
        <w:rPr>
          <w:rFonts w:ascii="Times New Roman" w:hAnsi="Times New Roman"/>
          <w:color w:val="000000" w:themeColor="text1"/>
          <w:sz w:val="16"/>
          <w:szCs w:val="16"/>
        </w:rPr>
        <w:t>Хрипину</w:t>
      </w:r>
      <w:proofErr w:type="spellEnd"/>
      <w:r w:rsidRPr="004E10C1">
        <w:rPr>
          <w:rFonts w:ascii="Times New Roman" w:hAnsi="Times New Roman"/>
          <w:color w:val="000000" w:themeColor="text1"/>
          <w:sz w:val="16"/>
          <w:szCs w:val="16"/>
        </w:rPr>
        <w:t>.</w:t>
      </w:r>
    </w:p>
    <w:p w14:paraId="1343B13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препровождаю тактико-технические требования к транспортному самолету Можаева (3903).</w:t>
      </w:r>
    </w:p>
    <w:p w14:paraId="26F240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6A91C4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августа 1933 дата присвоения опознавательного знака с литерой "Н" - СССР-Н18 - У-2, зав. № 4940, мотор - М-11.Первоначальный владелец воздушного судна - УВС ГУСМП. Самолет выпуска 1933 г. По данным Реестра Воздушных судов У-2 СССР-Н18 был полностью разбит в аварии, а исключен из списков самолетного парка ГУСМП 05.01.35 г. Использован для ремонта СССР-Н36 в 1937 г. Согласно приказу по ГУСМП № 406 от 25 сентября 1938 г. самолет СССР-Н18 был передан в ГВФ взамен потерянного при снятии со льдины папанинцев Ш-2 СССР-М32 и исключен из списков </w:t>
      </w:r>
      <w:proofErr w:type="spellStart"/>
      <w:r w:rsidRPr="004E10C1">
        <w:rPr>
          <w:rFonts w:ascii="Times New Roman" w:hAnsi="Times New Roman"/>
          <w:color w:val="000000" w:themeColor="text1"/>
          <w:sz w:val="16"/>
          <w:szCs w:val="16"/>
        </w:rPr>
        <w:t>самоле</w:t>
      </w:r>
      <w:proofErr w:type="spellEnd"/>
      <w:r w:rsidRPr="004E10C1">
        <w:rPr>
          <w:rFonts w:ascii="Times New Roman" w:hAnsi="Times New Roman"/>
          <w:color w:val="000000" w:themeColor="text1"/>
          <w:sz w:val="16"/>
          <w:szCs w:val="16"/>
        </w:rPr>
        <w:t>- то-моторного парка УПА (11955).</w:t>
      </w:r>
    </w:p>
    <w:p w14:paraId="10AF60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27DABD0" w14:textId="77777777" w:rsidR="005F068E" w:rsidRPr="004E10C1" w:rsidRDefault="005F06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1933 в 16.00 дирижабль вылетел в Тетюши. На борту находился секретарь обкома ВКП (б) Разумов, заведующий агитационно-про</w:t>
      </w:r>
      <w:r w:rsidRPr="004E10C1">
        <w:rPr>
          <w:rFonts w:ascii="Times New Roman" w:hAnsi="Times New Roman"/>
          <w:color w:val="000000" w:themeColor="text1"/>
          <w:sz w:val="16"/>
          <w:szCs w:val="16"/>
        </w:rPr>
        <w:softHyphen/>
        <w:t>пагандистским отделом обкома Жилинский, корреспондент «Красной Татарии», киноопера</w:t>
      </w:r>
      <w:r w:rsidRPr="004E10C1">
        <w:rPr>
          <w:rFonts w:ascii="Times New Roman" w:hAnsi="Times New Roman"/>
          <w:color w:val="000000" w:themeColor="text1"/>
          <w:sz w:val="16"/>
          <w:szCs w:val="16"/>
        </w:rPr>
        <w:softHyphen/>
        <w:t>тор и трубач. Маршрут полёта, увязанный с пя</w:t>
      </w:r>
      <w:r w:rsidRPr="004E10C1">
        <w:rPr>
          <w:rFonts w:ascii="Times New Roman" w:hAnsi="Times New Roman"/>
          <w:color w:val="000000" w:themeColor="text1"/>
          <w:sz w:val="16"/>
          <w:szCs w:val="16"/>
        </w:rPr>
        <w:softHyphen/>
        <w:t>тидневкой завершения хлебосдачи в республике, проходил через отстающие Верхне-</w:t>
      </w:r>
      <w:proofErr w:type="spellStart"/>
      <w:r w:rsidRPr="004E10C1">
        <w:rPr>
          <w:rFonts w:ascii="Times New Roman" w:hAnsi="Times New Roman"/>
          <w:color w:val="000000" w:themeColor="text1"/>
          <w:sz w:val="16"/>
          <w:szCs w:val="16"/>
        </w:rPr>
        <w:t>Услонский</w:t>
      </w:r>
      <w:proofErr w:type="spellEnd"/>
      <w:r w:rsidRPr="004E10C1">
        <w:rPr>
          <w:rFonts w:ascii="Times New Roman" w:hAnsi="Times New Roman"/>
          <w:color w:val="000000" w:themeColor="text1"/>
          <w:sz w:val="16"/>
          <w:szCs w:val="16"/>
        </w:rPr>
        <w:t>, Апастовский и Буинский районы. С дирижабля разбрасывались листовки-обращения обкома ВКП (б) об усилении темпов сдачи хлеба, пред</w:t>
      </w:r>
      <w:r w:rsidRPr="004E10C1">
        <w:rPr>
          <w:rFonts w:ascii="Times New Roman" w:hAnsi="Times New Roman"/>
          <w:color w:val="000000" w:themeColor="text1"/>
          <w:sz w:val="16"/>
          <w:szCs w:val="16"/>
        </w:rPr>
        <w:softHyphen/>
        <w:t>варяемые при полёте над крупными колхоза</w:t>
      </w:r>
      <w:r w:rsidRPr="004E10C1">
        <w:rPr>
          <w:rFonts w:ascii="Times New Roman" w:hAnsi="Times New Roman"/>
          <w:color w:val="000000" w:themeColor="text1"/>
          <w:sz w:val="16"/>
          <w:szCs w:val="16"/>
        </w:rPr>
        <w:softHyphen/>
        <w:t>ми сигналами горна. По прибытии «СССР В-2» в Тетюши там состоялся митинг, после оконча</w:t>
      </w:r>
      <w:r w:rsidRPr="004E10C1">
        <w:rPr>
          <w:rFonts w:ascii="Times New Roman" w:hAnsi="Times New Roman"/>
          <w:color w:val="000000" w:themeColor="text1"/>
          <w:sz w:val="16"/>
          <w:szCs w:val="16"/>
        </w:rPr>
        <w:softHyphen/>
        <w:t>ния которого, уже в сумерках, дирижабль отбыл в Казань.</w:t>
      </w:r>
    </w:p>
    <w:p w14:paraId="0A353830" w14:textId="77777777" w:rsidR="005F068E" w:rsidRPr="004E10C1" w:rsidRDefault="005F06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следующий день дирижабль вылетел в районы Закамья с секретарём обкома ВКП (б) на борту. В полёте участвовали также корреспон</w:t>
      </w:r>
      <w:r w:rsidRPr="004E10C1">
        <w:rPr>
          <w:rFonts w:ascii="Times New Roman" w:hAnsi="Times New Roman"/>
          <w:color w:val="000000" w:themeColor="text1"/>
          <w:sz w:val="16"/>
          <w:szCs w:val="16"/>
        </w:rPr>
        <w:softHyphen/>
        <w:t>дент «Красной Татарии» и трубач. Полёт прохо</w:t>
      </w:r>
      <w:r w:rsidRPr="004E10C1">
        <w:rPr>
          <w:rFonts w:ascii="Times New Roman" w:hAnsi="Times New Roman"/>
          <w:color w:val="000000" w:themeColor="text1"/>
          <w:sz w:val="16"/>
          <w:szCs w:val="16"/>
        </w:rPr>
        <w:softHyphen/>
        <w:t xml:space="preserve">дил по маршруту Казань — Мамадыш — Ела- </w:t>
      </w:r>
      <w:proofErr w:type="spellStart"/>
      <w:r w:rsidRPr="004E10C1">
        <w:rPr>
          <w:rFonts w:ascii="Times New Roman" w:hAnsi="Times New Roman"/>
          <w:color w:val="000000" w:themeColor="text1"/>
          <w:sz w:val="16"/>
          <w:szCs w:val="16"/>
        </w:rPr>
        <w:t>буга</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Березинные</w:t>
      </w:r>
      <w:proofErr w:type="spellEnd"/>
      <w:r w:rsidRPr="004E10C1">
        <w:rPr>
          <w:rFonts w:ascii="Times New Roman" w:hAnsi="Times New Roman"/>
          <w:color w:val="000000" w:themeColor="text1"/>
          <w:sz w:val="16"/>
          <w:szCs w:val="16"/>
        </w:rPr>
        <w:t xml:space="preserve"> челны — </w:t>
      </w:r>
      <w:proofErr w:type="spellStart"/>
      <w:r w:rsidRPr="004E10C1">
        <w:rPr>
          <w:rFonts w:ascii="Times New Roman" w:hAnsi="Times New Roman"/>
          <w:color w:val="000000" w:themeColor="text1"/>
          <w:sz w:val="16"/>
          <w:szCs w:val="16"/>
        </w:rPr>
        <w:t>Сорманово</w:t>
      </w:r>
      <w:proofErr w:type="spellEnd"/>
      <w:r w:rsidRPr="004E10C1">
        <w:rPr>
          <w:rFonts w:ascii="Times New Roman" w:hAnsi="Times New Roman"/>
          <w:color w:val="000000" w:themeColor="text1"/>
          <w:sz w:val="16"/>
          <w:szCs w:val="16"/>
        </w:rPr>
        <w:t xml:space="preserve"> — Чи</w:t>
      </w:r>
      <w:r w:rsidRPr="004E10C1">
        <w:rPr>
          <w:rFonts w:ascii="Times New Roman" w:hAnsi="Times New Roman"/>
          <w:color w:val="000000" w:themeColor="text1"/>
          <w:sz w:val="16"/>
          <w:szCs w:val="16"/>
        </w:rPr>
        <w:softHyphen/>
        <w:t>стополь — Рыбная слобода — Казань, куда дири</w:t>
      </w:r>
      <w:r w:rsidRPr="004E10C1">
        <w:rPr>
          <w:rFonts w:ascii="Times New Roman" w:hAnsi="Times New Roman"/>
          <w:color w:val="000000" w:themeColor="text1"/>
          <w:sz w:val="16"/>
          <w:szCs w:val="16"/>
        </w:rPr>
        <w:softHyphen/>
        <w:t xml:space="preserve">жабль возвратился в 20.25, пройдя за 8 ч 39 мин 645 км. «СССР В-2» садился в </w:t>
      </w:r>
      <w:proofErr w:type="spellStart"/>
      <w:r w:rsidRPr="004E10C1">
        <w:rPr>
          <w:rFonts w:ascii="Times New Roman" w:hAnsi="Times New Roman"/>
          <w:color w:val="000000" w:themeColor="text1"/>
          <w:sz w:val="16"/>
          <w:szCs w:val="16"/>
        </w:rPr>
        <w:t>Березинных</w:t>
      </w:r>
      <w:proofErr w:type="spellEnd"/>
      <w:r w:rsidRPr="004E10C1">
        <w:rPr>
          <w:rFonts w:ascii="Times New Roman" w:hAnsi="Times New Roman"/>
          <w:color w:val="000000" w:themeColor="text1"/>
          <w:sz w:val="16"/>
          <w:szCs w:val="16"/>
        </w:rPr>
        <w:t xml:space="preserve"> челнах и Чистополе, где состоялись митинги. На отрез</w:t>
      </w:r>
      <w:r w:rsidRPr="004E10C1">
        <w:rPr>
          <w:rFonts w:ascii="Times New Roman" w:hAnsi="Times New Roman"/>
          <w:color w:val="000000" w:themeColor="text1"/>
          <w:sz w:val="16"/>
          <w:szCs w:val="16"/>
        </w:rPr>
        <w:softHyphen/>
        <w:t xml:space="preserve">ке от </w:t>
      </w:r>
      <w:proofErr w:type="spellStart"/>
      <w:r w:rsidRPr="004E10C1">
        <w:rPr>
          <w:rFonts w:ascii="Times New Roman" w:hAnsi="Times New Roman"/>
          <w:color w:val="000000" w:themeColor="text1"/>
          <w:sz w:val="16"/>
          <w:szCs w:val="16"/>
        </w:rPr>
        <w:t>Березинных</w:t>
      </w:r>
      <w:proofErr w:type="spellEnd"/>
      <w:r w:rsidRPr="004E10C1">
        <w:rPr>
          <w:rFonts w:ascii="Times New Roman" w:hAnsi="Times New Roman"/>
          <w:color w:val="000000" w:themeColor="text1"/>
          <w:sz w:val="16"/>
          <w:szCs w:val="16"/>
        </w:rPr>
        <w:t xml:space="preserve"> челнов до Чистополя дири</w:t>
      </w:r>
      <w:r w:rsidRPr="004E10C1">
        <w:rPr>
          <w:rFonts w:ascii="Times New Roman" w:hAnsi="Times New Roman"/>
          <w:color w:val="000000" w:themeColor="text1"/>
          <w:sz w:val="16"/>
          <w:szCs w:val="16"/>
        </w:rPr>
        <w:softHyphen/>
        <w:t>жабль взял на борт трёх ударников-колхозников. Стартёр Мартынов летел впереди на самолете У-2 для подготовки встречи дирижабля в местах про</w:t>
      </w:r>
      <w:r w:rsidRPr="004E10C1">
        <w:rPr>
          <w:rFonts w:ascii="Times New Roman" w:hAnsi="Times New Roman"/>
          <w:color w:val="000000" w:themeColor="text1"/>
          <w:sz w:val="16"/>
          <w:szCs w:val="16"/>
        </w:rPr>
        <w:softHyphen/>
        <w:t>межуточных посадок.</w:t>
      </w:r>
    </w:p>
    <w:p w14:paraId="36B932F3" w14:textId="77777777" w:rsidR="005F068E" w:rsidRPr="004E10C1" w:rsidRDefault="005F06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Обратный путь из Казани в Москву дирижабль выполнил без посадок. Стартовав 4 сентября в 13.33, он, после 10 ч 14 мин полёта, приземлил</w:t>
      </w:r>
      <w:r w:rsidRPr="004E10C1">
        <w:rPr>
          <w:rFonts w:ascii="Times New Roman" w:hAnsi="Times New Roman"/>
          <w:color w:val="000000" w:themeColor="text1"/>
          <w:sz w:val="16"/>
          <w:szCs w:val="16"/>
        </w:rPr>
        <w:softHyphen/>
        <w:t>ся в столице. Последнюю часть пути «СССР В-2» шёл в темноте, по неосвещённой трассе. Только пролетая над Комсомольской площадью, пило</w:t>
      </w:r>
      <w:r w:rsidRPr="004E10C1">
        <w:rPr>
          <w:rFonts w:ascii="Times New Roman" w:hAnsi="Times New Roman"/>
          <w:color w:val="000000" w:themeColor="text1"/>
          <w:sz w:val="16"/>
          <w:szCs w:val="16"/>
        </w:rPr>
        <w:softHyphen/>
        <w:t>ты заметили вращающийся маяк Центрального порта дирижаблей. В ходе полёта дирижабль по</w:t>
      </w:r>
      <w:r w:rsidRPr="004E10C1">
        <w:rPr>
          <w:rFonts w:ascii="Times New Roman" w:hAnsi="Times New Roman"/>
          <w:color w:val="000000" w:themeColor="text1"/>
          <w:sz w:val="16"/>
          <w:szCs w:val="16"/>
        </w:rPr>
        <w:softHyphen/>
        <w:t xml:space="preserve">лучал регулярные метеосводки по радио. За три часа до прилёта в Москву Е.М. </w:t>
      </w:r>
      <w:proofErr w:type="spellStart"/>
      <w:r w:rsidRPr="004E10C1">
        <w:rPr>
          <w:rFonts w:ascii="Times New Roman" w:hAnsi="Times New Roman"/>
          <w:color w:val="000000" w:themeColor="text1"/>
          <w:sz w:val="16"/>
          <w:szCs w:val="16"/>
        </w:rPr>
        <w:t>Оппман</w:t>
      </w:r>
      <w:proofErr w:type="spellEnd"/>
      <w:r w:rsidRPr="004E10C1">
        <w:rPr>
          <w:rFonts w:ascii="Times New Roman" w:hAnsi="Times New Roman"/>
          <w:color w:val="000000" w:themeColor="text1"/>
          <w:sz w:val="16"/>
          <w:szCs w:val="16"/>
        </w:rPr>
        <w:t xml:space="preserve"> по радио узнал о грозе в столице и задержался в пути до радиограммы о её завершении. За час до прилёта в Москву на «СССР В-2» получили данные </w:t>
      </w:r>
      <w:proofErr w:type="spellStart"/>
      <w:r w:rsidRPr="004E10C1">
        <w:rPr>
          <w:rFonts w:ascii="Times New Roman" w:hAnsi="Times New Roman"/>
          <w:color w:val="000000" w:themeColor="text1"/>
          <w:sz w:val="16"/>
          <w:szCs w:val="16"/>
        </w:rPr>
        <w:t>шаро</w:t>
      </w:r>
      <w:proofErr w:type="spellEnd"/>
      <w:r w:rsidRPr="004E10C1">
        <w:rPr>
          <w:rFonts w:ascii="Times New Roman" w:hAnsi="Times New Roman"/>
          <w:color w:val="000000" w:themeColor="text1"/>
          <w:sz w:val="16"/>
          <w:szCs w:val="16"/>
        </w:rPr>
        <w:t>- пилотных наблюдений Центрального поста, по</w:t>
      </w:r>
      <w:r w:rsidRPr="004E10C1">
        <w:rPr>
          <w:rFonts w:ascii="Times New Roman" w:hAnsi="Times New Roman"/>
          <w:color w:val="000000" w:themeColor="text1"/>
          <w:sz w:val="16"/>
          <w:szCs w:val="16"/>
        </w:rPr>
        <w:softHyphen/>
        <w:t>зволившие понять условия предстоящей посад</w:t>
      </w:r>
      <w:r w:rsidRPr="004E10C1">
        <w:rPr>
          <w:rFonts w:ascii="Times New Roman" w:hAnsi="Times New Roman"/>
          <w:color w:val="000000" w:themeColor="text1"/>
          <w:sz w:val="16"/>
          <w:szCs w:val="16"/>
        </w:rPr>
        <w:softHyphen/>
        <w:t>ки. Дирижабль поддерживал также радиосвязь с Москвой, Казанью и Арзамасом.</w:t>
      </w:r>
    </w:p>
    <w:p w14:paraId="79E45FE0" w14:textId="77777777" w:rsidR="005F068E" w:rsidRPr="004E10C1" w:rsidRDefault="005F068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«СССР В-2» налетал только 30 часов, так как весной его разоружили: опыт эксплуа</w:t>
      </w:r>
      <w:r w:rsidRPr="004E10C1">
        <w:rPr>
          <w:rFonts w:ascii="Times New Roman" w:hAnsi="Times New Roman"/>
          <w:color w:val="000000" w:themeColor="text1"/>
          <w:sz w:val="16"/>
          <w:szCs w:val="16"/>
        </w:rPr>
        <w:softHyphen/>
        <w:t>тации показал, что «СССР В-3» лучше подходит для обучения лётных кадров. Большая весовая отдача «В-3» обеспечивала ему хорошую автоно</w:t>
      </w:r>
      <w:r w:rsidRPr="004E10C1">
        <w:rPr>
          <w:rFonts w:ascii="Times New Roman" w:hAnsi="Times New Roman"/>
          <w:color w:val="000000" w:themeColor="text1"/>
          <w:sz w:val="16"/>
          <w:szCs w:val="16"/>
        </w:rPr>
        <w:softHyphen/>
        <w:t>мию и большую дальность полётов при скоро</w:t>
      </w:r>
      <w:r w:rsidRPr="004E10C1">
        <w:rPr>
          <w:rFonts w:ascii="Times New Roman" w:hAnsi="Times New Roman"/>
          <w:color w:val="000000" w:themeColor="text1"/>
          <w:sz w:val="16"/>
          <w:szCs w:val="16"/>
        </w:rPr>
        <w:softHyphen/>
        <w:t>стях не меньших, чем на «СССР В-2». Свою роль сыграла и ненадёжная работа моторов «Титан», замену которым так и не нашли (20120).</w:t>
      </w:r>
    </w:p>
    <w:p w14:paraId="493F1F24" w14:textId="77777777" w:rsidR="005F068E" w:rsidRPr="004E10C1" w:rsidRDefault="005F068E" w:rsidP="004E10C1">
      <w:pPr>
        <w:spacing w:after="0" w:line="240" w:lineRule="auto"/>
        <w:jc w:val="both"/>
        <w:rPr>
          <w:rFonts w:ascii="Times New Roman" w:hAnsi="Times New Roman"/>
          <w:color w:val="000000" w:themeColor="text1"/>
          <w:sz w:val="16"/>
          <w:szCs w:val="16"/>
        </w:rPr>
      </w:pPr>
    </w:p>
    <w:p w14:paraId="331441F8"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B339C4A"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5FF8A83"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1934 г. на базе Ленинградских краснознамен</w:t>
      </w:r>
      <w:r w:rsidRPr="004E10C1">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4E10C1">
        <w:rPr>
          <w:rFonts w:ascii="Times New Roman" w:hAnsi="Times New Roman"/>
          <w:color w:val="000000" w:themeColor="text1"/>
          <w:sz w:val="16"/>
          <w:szCs w:val="16"/>
        </w:rPr>
        <w:softHyphen/>
        <w:t>ны, которые начались 22 июня 1933 г.</w:t>
      </w:r>
    </w:p>
    <w:p w14:paraId="6771B64E"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положи</w:t>
      </w:r>
      <w:r w:rsidRPr="004E10C1">
        <w:rPr>
          <w:rFonts w:ascii="Times New Roman" w:hAnsi="Times New Roman"/>
          <w:color w:val="000000" w:themeColor="text1"/>
          <w:sz w:val="16"/>
          <w:szCs w:val="16"/>
        </w:rPr>
        <w:softHyphen/>
        <w:t>тельным качествам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на основе Д-8, позволяющим эффективно ис</w:t>
      </w:r>
      <w:r w:rsidRPr="004E10C1">
        <w:rPr>
          <w:rFonts w:ascii="Times New Roman" w:hAnsi="Times New Roman"/>
          <w:color w:val="000000" w:themeColor="text1"/>
          <w:sz w:val="16"/>
          <w:szCs w:val="16"/>
        </w:rPr>
        <w:softHyphen/>
        <w:t xml:space="preserve">пользовать ее как средство механизированной разведки в бронепоезд- </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4E10C1">
        <w:rPr>
          <w:rStyle w:val="aff5"/>
          <w:rFonts w:ascii="Times New Roman" w:hAnsi="Times New Roman" w:cs="Times New Roman"/>
          <w:i w:val="0"/>
          <w:color w:val="000000" w:themeColor="text1"/>
        </w:rPr>
        <w:t>(«броня простой пулей не пробивается»).</w:t>
      </w:r>
      <w:r w:rsidRPr="004E10C1">
        <w:rPr>
          <w:rFonts w:ascii="Times New Roman" w:hAnsi="Times New Roman"/>
          <w:color w:val="000000" w:themeColor="text1"/>
          <w:sz w:val="16"/>
          <w:szCs w:val="16"/>
        </w:rPr>
        <w:t xml:space="preserve"> Специальное оборудование в целом получило высокую оценку.</w:t>
      </w:r>
    </w:p>
    <w:p w14:paraId="106BABC6"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и недостатков хватало. Так, в выводах по результатам испы</w:t>
      </w:r>
      <w:r w:rsidRPr="004E10C1">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0DA991D1"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 xml:space="preserve">«1.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имея положительные и отрицательные свойства броне</w:t>
      </w:r>
      <w:r w:rsidRPr="004E10C1">
        <w:rPr>
          <w:rFonts w:ascii="Times New Roman" w:cs="Times New Roman"/>
          <w:color w:val="000000" w:themeColor="text1"/>
          <w:spacing w:val="0"/>
          <w:sz w:val="16"/>
          <w:szCs w:val="16"/>
        </w:rPr>
        <w:softHyphen/>
        <w:t xml:space="preserve">автомобиля «Д-8», при движении по </w:t>
      </w:r>
      <w:proofErr w:type="spellStart"/>
      <w:r w:rsidRPr="004E10C1">
        <w:rPr>
          <w:rFonts w:ascii="Times New Roman" w:cs="Times New Roman"/>
          <w:color w:val="000000" w:themeColor="text1"/>
          <w:spacing w:val="0"/>
          <w:sz w:val="16"/>
          <w:szCs w:val="16"/>
        </w:rPr>
        <w:t>жел</w:t>
      </w:r>
      <w:proofErr w:type="spellEnd"/>
      <w:r w:rsidRPr="004E10C1">
        <w:rPr>
          <w:rFonts w:ascii="Times New Roman" w:cs="Times New Roman"/>
          <w:color w:val="000000" w:themeColor="text1"/>
          <w:spacing w:val="0"/>
          <w:sz w:val="16"/>
          <w:szCs w:val="16"/>
        </w:rPr>
        <w:t>. дор. пути не может компен</w:t>
      </w:r>
      <w:r w:rsidRPr="004E10C1">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4E10C1">
        <w:rPr>
          <w:rFonts w:ascii="Times New Roman" w:cs="Times New Roman"/>
          <w:color w:val="000000" w:themeColor="text1"/>
          <w:spacing w:val="0"/>
          <w:sz w:val="16"/>
          <w:szCs w:val="16"/>
        </w:rPr>
        <w:softHyphen/>
        <w:t xml:space="preserve">тов и при движении задним ходом имеет недостаточную скорость (до 10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./ч); поворот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xml:space="preserve"> на 180 град, и переход на грунт (и обратно) под действительным огнем </w:t>
      </w:r>
      <w:proofErr w:type="spellStart"/>
      <w:r w:rsidRPr="004E10C1">
        <w:rPr>
          <w:rFonts w:ascii="Times New Roman" w:cs="Times New Roman"/>
          <w:color w:val="000000" w:themeColor="text1"/>
          <w:spacing w:val="0"/>
          <w:sz w:val="16"/>
          <w:szCs w:val="16"/>
        </w:rPr>
        <w:t>пр</w:t>
      </w:r>
      <w:proofErr w:type="spellEnd"/>
      <w:r w:rsidRPr="004E10C1">
        <w:rPr>
          <w:rFonts w:ascii="Times New Roman" w:cs="Times New Roman"/>
          <w:color w:val="000000" w:themeColor="text1"/>
          <w:spacing w:val="0"/>
          <w:sz w:val="16"/>
          <w:szCs w:val="16"/>
        </w:rPr>
        <w:t>-ка невозможен.</w:t>
      </w:r>
    </w:p>
    <w:p w14:paraId="3D4BABF5" w14:textId="77777777" w:rsidR="004050DA" w:rsidRPr="004E10C1" w:rsidRDefault="004050DA" w:rsidP="004E10C1">
      <w:pPr>
        <w:pStyle w:val="19"/>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p w14:paraId="1B10B637"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4. Специальное оборудование:</w:t>
      </w:r>
    </w:p>
    <w:p w14:paraId="6B2B1825"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4E10C1">
        <w:rPr>
          <w:rFonts w:ascii="Times New Roman" w:cs="Times New Roman"/>
          <w:color w:val="000000" w:themeColor="text1"/>
          <w:spacing w:val="0"/>
          <w:sz w:val="16"/>
          <w:szCs w:val="16"/>
        </w:rPr>
        <w:softHyphen/>
        <w:t xml:space="preserve">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./ч. - на 730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xml:space="preserve">.; диск левого заднего колеса -на 212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скоростного про</w:t>
      </w:r>
      <w:r w:rsidRPr="004E10C1">
        <w:rPr>
          <w:rFonts w:ascii="Times New Roman" w:cs="Times New Roman"/>
          <w:color w:val="000000" w:themeColor="text1"/>
          <w:spacing w:val="0"/>
          <w:sz w:val="16"/>
          <w:szCs w:val="16"/>
        </w:rPr>
        <w:softHyphen/>
        <w:t xml:space="preserve">бега на 1012 </w:t>
      </w:r>
      <w:proofErr w:type="spellStart"/>
      <w:r w:rsidRPr="004E10C1">
        <w:rPr>
          <w:rFonts w:ascii="Times New Roman" w:cs="Times New Roman"/>
          <w:color w:val="000000" w:themeColor="text1"/>
          <w:spacing w:val="0"/>
          <w:sz w:val="16"/>
          <w:szCs w:val="16"/>
        </w:rPr>
        <w:t>клм</w:t>
      </w:r>
      <w:proofErr w:type="spellEnd"/>
      <w:r w:rsidRPr="004E10C1">
        <w:rPr>
          <w:rFonts w:ascii="Times New Roman" w:cs="Times New Roman"/>
          <w:color w:val="000000" w:themeColor="text1"/>
          <w:spacing w:val="0"/>
          <w:sz w:val="16"/>
          <w:szCs w:val="16"/>
        </w:rPr>
        <w:t>. Шина 2-го диска имела роговую прослойку.</w:t>
      </w:r>
    </w:p>
    <w:p w14:paraId="6F4A3E2C" w14:textId="77777777" w:rsidR="004050DA" w:rsidRPr="004E10C1" w:rsidRDefault="004050DA" w:rsidP="004E10C1">
      <w:pPr>
        <w:pStyle w:val="3b"/>
        <w:shd w:val="clear" w:color="auto" w:fill="auto"/>
        <w:spacing w:before="0" w:after="0" w:line="240" w:lineRule="auto"/>
        <w:jc w:val="both"/>
        <w:rPr>
          <w:color w:val="000000" w:themeColor="text1"/>
          <w:spacing w:val="0"/>
          <w:sz w:val="16"/>
          <w:szCs w:val="16"/>
        </w:rPr>
      </w:pPr>
      <w:r w:rsidRPr="004E10C1">
        <w:rPr>
          <w:color w:val="000000" w:themeColor="text1"/>
          <w:spacing w:val="0"/>
          <w:sz w:val="16"/>
          <w:szCs w:val="16"/>
        </w:rPr>
        <w:t>(...)</w:t>
      </w:r>
    </w:p>
    <w:p w14:paraId="0E400C35"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г) Подъемное приспособление: домкрат имел две поломки. Всю тя</w:t>
      </w:r>
      <w:r w:rsidRPr="004E10C1">
        <w:rPr>
          <w:rFonts w:ascii="Times New Roman" w:cs="Times New Roman"/>
          <w:color w:val="000000" w:themeColor="text1"/>
          <w:spacing w:val="0"/>
          <w:sz w:val="16"/>
          <w:szCs w:val="16"/>
        </w:rPr>
        <w:softHyphen/>
        <w:t xml:space="preserve">жесть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xml:space="preserve"> при подъемке принимает на себя дно, приклепанное к </w:t>
      </w:r>
      <w:proofErr w:type="spellStart"/>
      <w:r w:rsidRPr="004E10C1">
        <w:rPr>
          <w:rFonts w:ascii="Times New Roman" w:cs="Times New Roman"/>
          <w:color w:val="000000" w:themeColor="text1"/>
          <w:spacing w:val="0"/>
          <w:sz w:val="16"/>
          <w:szCs w:val="16"/>
        </w:rPr>
        <w:t>кор</w:t>
      </w:r>
      <w:proofErr w:type="spellEnd"/>
      <w:r w:rsidRPr="004E10C1">
        <w:rPr>
          <w:rFonts w:ascii="Times New Roman" w:cs="Times New Roman"/>
          <w:color w:val="000000" w:themeColor="text1"/>
          <w:spacing w:val="0"/>
          <w:sz w:val="16"/>
          <w:szCs w:val="16"/>
        </w:rPr>
        <w:t>-</w:t>
      </w:r>
    </w:p>
    <w:p w14:paraId="4A210839" w14:textId="77777777" w:rsidR="004050DA" w:rsidRPr="004E10C1" w:rsidRDefault="004050DA" w:rsidP="004E10C1">
      <w:pPr>
        <w:pStyle w:val="5a"/>
        <w:shd w:val="clear" w:color="auto" w:fill="auto"/>
        <w:spacing w:line="240" w:lineRule="auto"/>
        <w:ind w:firstLine="0"/>
        <w:jc w:val="both"/>
        <w:rPr>
          <w:rFonts w:ascii="Times New Roman" w:hAnsi="Times New Roman"/>
          <w:color w:val="000000" w:themeColor="text1"/>
          <w:spacing w:val="0"/>
          <w:sz w:val="16"/>
          <w:szCs w:val="16"/>
        </w:rPr>
      </w:pPr>
      <w:r w:rsidRPr="004E10C1">
        <w:rPr>
          <w:rFonts w:ascii="Times New Roman" w:hAnsi="Times New Roman"/>
          <w:color w:val="000000" w:themeColor="text1"/>
          <w:spacing w:val="0"/>
          <w:sz w:val="16"/>
          <w:szCs w:val="16"/>
        </w:rPr>
        <w:t>Легкая броневая дрезина на железнодорожном ходу. Съемные диски устанавливались поверх автомобильных колес.</w:t>
      </w:r>
    </w:p>
    <w:p w14:paraId="70454AAC"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proofErr w:type="spellStart"/>
      <w:r w:rsidRPr="004E10C1">
        <w:rPr>
          <w:rFonts w:ascii="Times New Roman" w:cs="Times New Roman"/>
          <w:color w:val="000000" w:themeColor="text1"/>
          <w:spacing w:val="0"/>
          <w:sz w:val="16"/>
          <w:szCs w:val="16"/>
        </w:rPr>
        <w:t>пусу</w:t>
      </w:r>
      <w:proofErr w:type="spellEnd"/>
      <w:r w:rsidRPr="004E10C1">
        <w:rPr>
          <w:rFonts w:ascii="Times New Roman" w:cs="Times New Roman"/>
          <w:color w:val="000000" w:themeColor="text1"/>
          <w:spacing w:val="0"/>
          <w:sz w:val="16"/>
          <w:szCs w:val="16"/>
        </w:rPr>
        <w:t xml:space="preserve"> домкрата; последний изготовлен из мягкого железа. При поломках срезались заклепки, корпус домкрата и дно его перекашивались, шари</w:t>
      </w:r>
      <w:r w:rsidRPr="004E10C1">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4E10C1">
        <w:rPr>
          <w:rFonts w:ascii="Times New Roman" w:cs="Times New Roman"/>
          <w:color w:val="000000" w:themeColor="text1"/>
          <w:spacing w:val="0"/>
          <w:sz w:val="16"/>
          <w:szCs w:val="16"/>
        </w:rPr>
        <w:softHyphen/>
        <w:t>ны быть прочнее и абсолютно жесткими.</w:t>
      </w:r>
    </w:p>
    <w:p w14:paraId="2D4E8BC4" w14:textId="77777777" w:rsidR="004050DA" w:rsidRPr="004E10C1" w:rsidRDefault="004050DA" w:rsidP="004E10C1">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w:t>
      </w:r>
    </w:p>
    <w:p w14:paraId="3954AB9B" w14:textId="77777777" w:rsidR="004050DA" w:rsidRPr="004E10C1" w:rsidRDefault="004050DA" w:rsidP="004E10C1">
      <w:pPr>
        <w:pStyle w:val="34"/>
        <w:shd w:val="clear" w:color="auto" w:fill="auto"/>
        <w:spacing w:line="240" w:lineRule="auto"/>
        <w:jc w:val="both"/>
        <w:rPr>
          <w:rFonts w:ascii="Times New Roman" w:cs="Times New Roman"/>
          <w:color w:val="000000" w:themeColor="text1"/>
          <w:spacing w:val="0"/>
          <w:sz w:val="16"/>
          <w:szCs w:val="16"/>
        </w:rPr>
      </w:pPr>
      <w:r w:rsidRPr="004E10C1">
        <w:rPr>
          <w:rFonts w:ascii="Times New Roman" w:cs="Times New Roman"/>
          <w:color w:val="000000" w:themeColor="text1"/>
          <w:spacing w:val="0"/>
          <w:sz w:val="16"/>
          <w:szCs w:val="16"/>
        </w:rPr>
        <w:t>ж) Деревянные мостки - пришли в полную негодность. При исполь</w:t>
      </w:r>
      <w:r w:rsidRPr="004E10C1">
        <w:rPr>
          <w:rFonts w:ascii="Times New Roman" w:cs="Times New Roman"/>
          <w:color w:val="000000" w:themeColor="text1"/>
          <w:spacing w:val="0"/>
          <w:sz w:val="16"/>
          <w:szCs w:val="16"/>
        </w:rPr>
        <w:softHyphen/>
        <w:t xml:space="preserve">зовании требуется особая бдительность экипажа </w:t>
      </w:r>
      <w:proofErr w:type="spellStart"/>
      <w:r w:rsidRPr="004E10C1">
        <w:rPr>
          <w:rFonts w:ascii="Times New Roman" w:cs="Times New Roman"/>
          <w:color w:val="000000" w:themeColor="text1"/>
          <w:spacing w:val="0"/>
          <w:sz w:val="16"/>
          <w:szCs w:val="16"/>
        </w:rPr>
        <w:t>брдл</w:t>
      </w:r>
      <w:proofErr w:type="spellEnd"/>
      <w:r w:rsidRPr="004E10C1">
        <w:rPr>
          <w:rFonts w:ascii="Times New Roman" w:cs="Times New Roman"/>
          <w:color w:val="000000" w:themeColor="text1"/>
          <w:spacing w:val="0"/>
          <w:sz w:val="16"/>
          <w:szCs w:val="16"/>
        </w:rPr>
        <w:t>: переход перед</w:t>
      </w:r>
      <w:r w:rsidRPr="004E10C1">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4E10C1">
        <w:rPr>
          <w:rFonts w:ascii="Times New Roman" w:cs="Times New Roman"/>
          <w:color w:val="000000" w:themeColor="text1"/>
          <w:spacing w:val="0"/>
          <w:sz w:val="16"/>
          <w:szCs w:val="16"/>
        </w:rPr>
        <w:softHyphen/>
        <w:t>дение износа - крепление мостков от погружения в балласт».</w:t>
      </w:r>
    </w:p>
    <w:p w14:paraId="00482524"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Выяснилось, что при неполной боевой на</w:t>
      </w:r>
      <w:r w:rsidRPr="004E10C1">
        <w:rPr>
          <w:rFonts w:ascii="Times New Roman" w:hAnsi="Times New Roman"/>
          <w:color w:val="000000" w:themeColor="text1"/>
          <w:sz w:val="16"/>
          <w:szCs w:val="16"/>
        </w:rPr>
        <w:softHyphen/>
        <w:t>грузке (если, например, отсутствовали воору</w:t>
      </w:r>
      <w:r w:rsidRPr="004E10C1">
        <w:rPr>
          <w:rFonts w:ascii="Times New Roman" w:hAnsi="Times New Roman"/>
          <w:color w:val="000000" w:themeColor="text1"/>
          <w:sz w:val="16"/>
          <w:szCs w:val="16"/>
        </w:rPr>
        <w:softHyphen/>
        <w:t>жение или боеприпасы и передняя часть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становилась тяжелее задней), установить маши</w:t>
      </w:r>
      <w:r w:rsidRPr="004E10C1">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4E10C1">
        <w:rPr>
          <w:rFonts w:ascii="Times New Roman" w:hAnsi="Times New Roman"/>
          <w:color w:val="000000" w:themeColor="text1"/>
          <w:sz w:val="16"/>
          <w:szCs w:val="16"/>
        </w:rPr>
        <w:softHyphen/>
        <w:t>полнительные силы и средства, что в боевых ус</w:t>
      </w:r>
      <w:r w:rsidRPr="004E10C1">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AC582A8" w14:textId="77777777" w:rsidR="004050DA" w:rsidRPr="004E10C1" w:rsidRDefault="004050DA" w:rsidP="004E10C1">
      <w:pPr>
        <w:spacing w:after="0" w:line="240" w:lineRule="auto"/>
        <w:jc w:val="both"/>
        <w:rPr>
          <w:rStyle w:val="aff5"/>
          <w:rFonts w:ascii="Times New Roman" w:hAnsi="Times New Roman" w:cs="Times New Roman"/>
          <w:i w:val="0"/>
          <w:color w:val="000000" w:themeColor="text1"/>
        </w:rPr>
      </w:pPr>
      <w:r w:rsidRPr="004E10C1">
        <w:rPr>
          <w:rFonts w:ascii="Times New Roman" w:hAnsi="Times New Roman"/>
          <w:color w:val="000000" w:themeColor="text1"/>
          <w:sz w:val="16"/>
          <w:szCs w:val="16"/>
        </w:rPr>
        <w:t>Дальнейшие работы по легким бронедрези</w:t>
      </w:r>
      <w:r w:rsidRPr="004E10C1">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w:t>
      </w:r>
      <w:proofErr w:type="spellStart"/>
      <w:r w:rsidRPr="004E10C1">
        <w:rPr>
          <w:rFonts w:ascii="Times New Roman" w:hAnsi="Times New Roman"/>
          <w:color w:val="000000" w:themeColor="text1"/>
          <w:sz w:val="16"/>
          <w:szCs w:val="16"/>
        </w:rPr>
        <w:t>брдл</w:t>
      </w:r>
      <w:proofErr w:type="spellEnd"/>
      <w:r w:rsidRPr="004E10C1">
        <w:rPr>
          <w:rFonts w:ascii="Times New Roman" w:hAnsi="Times New Roman"/>
          <w:color w:val="000000" w:themeColor="text1"/>
          <w:sz w:val="16"/>
          <w:szCs w:val="16"/>
        </w:rPr>
        <w:t>» в Ленинграде составили временную ин</w:t>
      </w:r>
      <w:r w:rsidRPr="004E10C1">
        <w:rPr>
          <w:rFonts w:ascii="Times New Roman" w:hAnsi="Times New Roman"/>
          <w:color w:val="000000" w:themeColor="text1"/>
          <w:sz w:val="16"/>
          <w:szCs w:val="16"/>
        </w:rPr>
        <w:softHyphen/>
        <w:t>струкцию</w:t>
      </w:r>
      <w:r w:rsidRPr="004E10C1">
        <w:rPr>
          <w:rStyle w:val="aff5"/>
          <w:rFonts w:ascii="Times New Roman" w:hAnsi="Times New Roman" w:cs="Times New Roman"/>
          <w:i w:val="0"/>
          <w:color w:val="000000" w:themeColor="text1"/>
        </w:rPr>
        <w:t xml:space="preserve"> «по службе на бронедрезинах» (12737).</w:t>
      </w:r>
    </w:p>
    <w:p w14:paraId="36326A28"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471F63D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августа 1934 г. приказом Наркомата тяжелой промышленности СССР было создано Бюро прямоточного котлостроения (БПК). С осени 1941 г. по июнь 1943 г. деятельность бюро была прекращена. В 1952 году переименовано в Государственное союзное бюро прямоточного котлостроения. Приказом Министерства тяжелой промышленности СССР от 30 октября 1954 г. бюро объединено с Московским отделением ЦКТИ. </w:t>
      </w:r>
    </w:p>
    <w:p w14:paraId="1A44EFE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было создано распоряжением Совета Народных Комиссаров СССР от 5 августа 1944 г.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w:t>
      </w:r>
      <w:proofErr w:type="spellStart"/>
      <w:r w:rsidRPr="004E10C1">
        <w:rPr>
          <w:rFonts w:ascii="Times New Roman" w:hAnsi="Times New Roman"/>
          <w:color w:val="000000" w:themeColor="text1"/>
          <w:sz w:val="16"/>
          <w:szCs w:val="16"/>
        </w:rPr>
        <w:t>констукторского</w:t>
      </w:r>
      <w:proofErr w:type="spellEnd"/>
      <w:r w:rsidRPr="004E10C1">
        <w:rPr>
          <w:rFonts w:ascii="Times New Roman" w:hAnsi="Times New Roman"/>
          <w:color w:val="000000" w:themeColor="text1"/>
          <w:sz w:val="16"/>
          <w:szCs w:val="16"/>
        </w:rPr>
        <w:t xml:space="preserve">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61B3C2AF" w14:textId="77777777" w:rsidR="00A63AAE" w:rsidRPr="004E10C1" w:rsidRDefault="00A63AAE" w:rsidP="004E10C1">
      <w:pPr>
        <w:pStyle w:val="rtejustify"/>
        <w:spacing w:before="0" w:after="0"/>
        <w:rPr>
          <w:rStyle w:val="af0"/>
          <w:bCs/>
          <w:i w:val="0"/>
          <w:color w:val="000000" w:themeColor="text1"/>
          <w:sz w:val="16"/>
          <w:szCs w:val="16"/>
        </w:rPr>
      </w:pPr>
    </w:p>
    <w:p w14:paraId="4840B101" w14:textId="77777777" w:rsidR="00A63AAE" w:rsidRPr="004E10C1" w:rsidRDefault="00A63AAE" w:rsidP="004E10C1">
      <w:pPr>
        <w:pStyle w:val="rtejustify"/>
        <w:spacing w:before="0" w:after="0"/>
        <w:rPr>
          <w:color w:val="000000" w:themeColor="text1"/>
          <w:sz w:val="16"/>
          <w:szCs w:val="16"/>
        </w:rPr>
      </w:pPr>
      <w:r w:rsidRPr="004E10C1">
        <w:rPr>
          <w:rStyle w:val="af0"/>
          <w:bCs/>
          <w:i w:val="0"/>
          <w:color w:val="000000" w:themeColor="text1"/>
          <w:sz w:val="16"/>
          <w:szCs w:val="16"/>
        </w:rPr>
        <w:t>31 августа</w:t>
      </w:r>
      <w:r w:rsidRPr="004E10C1">
        <w:rPr>
          <w:color w:val="000000" w:themeColor="text1"/>
          <w:sz w:val="16"/>
          <w:szCs w:val="16"/>
        </w:rPr>
        <w:t xml:space="preserve"> 1933. Постановление СНК СССР № 1863 «О специализации и разукрупнении главных управлений НКТП и ликвидации ряда объединений и трестов». (</w:t>
      </w:r>
      <w:hyperlink r:id="rId316" w:history="1">
        <w:r w:rsidRPr="004E10C1">
          <w:rPr>
            <w:rStyle w:val="a5"/>
            <w:color w:val="000000" w:themeColor="text1"/>
            <w:sz w:val="16"/>
            <w:szCs w:val="16"/>
          </w:rPr>
          <w:t>СЗ. 1933 № 58. Ст. 346</w:t>
        </w:r>
      </w:hyperlink>
      <w:r w:rsidRPr="004E10C1">
        <w:rPr>
          <w:color w:val="000000" w:themeColor="text1"/>
          <w:sz w:val="16"/>
          <w:szCs w:val="16"/>
        </w:rPr>
        <w:t>) (15460).</w:t>
      </w:r>
    </w:p>
    <w:p w14:paraId="74D34FBF" w14:textId="77777777" w:rsidR="00A63AAE" w:rsidRPr="004E10C1" w:rsidRDefault="00A63AAE" w:rsidP="004E10C1">
      <w:pPr>
        <w:pStyle w:val="rtejustify"/>
        <w:spacing w:before="0" w:after="0"/>
        <w:rPr>
          <w:color w:val="000000" w:themeColor="text1"/>
          <w:sz w:val="16"/>
          <w:szCs w:val="16"/>
        </w:rPr>
      </w:pPr>
    </w:p>
    <w:p w14:paraId="69A7512A" w14:textId="77777777" w:rsidR="00C02A38" w:rsidRPr="004E10C1" w:rsidRDefault="00C02A38" w:rsidP="004E10C1">
      <w:pPr>
        <w:pStyle w:val="rtejustify"/>
        <w:spacing w:before="0" w:after="0"/>
        <w:rPr>
          <w:color w:val="000000" w:themeColor="text1"/>
          <w:sz w:val="16"/>
          <w:szCs w:val="16"/>
        </w:rPr>
      </w:pPr>
      <w:r w:rsidRPr="004E10C1">
        <w:rPr>
          <w:rStyle w:val="af0"/>
          <w:bCs/>
          <w:i w:val="0"/>
          <w:color w:val="000000" w:themeColor="text1"/>
          <w:sz w:val="16"/>
          <w:szCs w:val="16"/>
        </w:rPr>
        <w:lastRenderedPageBreak/>
        <w:t>31 августа 1933 вышел приказ НКТП № 142с.</w:t>
      </w:r>
      <w:r w:rsidRPr="004E10C1">
        <w:rPr>
          <w:color w:val="000000" w:themeColor="text1"/>
          <w:sz w:val="16"/>
          <w:szCs w:val="16"/>
        </w:rPr>
        <w:t xml:space="preserve"> О реорганизации управления отдельными отраслями промышленности НКТП СССР. (РГАЭ. Ф. 7297. Оп. 38. Д. 38. Л. 95) (15246).</w:t>
      </w:r>
    </w:p>
    <w:p w14:paraId="52E19EFC" w14:textId="77777777" w:rsidR="00C02A38" w:rsidRPr="004E10C1" w:rsidRDefault="00C02A38" w:rsidP="004E10C1">
      <w:pPr>
        <w:pStyle w:val="rtejustify"/>
        <w:spacing w:before="0" w:after="0"/>
        <w:rPr>
          <w:color w:val="000000" w:themeColor="text1"/>
          <w:sz w:val="16"/>
          <w:szCs w:val="16"/>
        </w:rPr>
      </w:pPr>
    </w:p>
    <w:p w14:paraId="349D0483" w14:textId="77777777" w:rsidR="00A63AAE" w:rsidRPr="004E10C1" w:rsidRDefault="00A63AAE" w:rsidP="004E10C1">
      <w:pPr>
        <w:pStyle w:val="rtejustify"/>
        <w:spacing w:before="0" w:after="0"/>
        <w:rPr>
          <w:color w:val="000000" w:themeColor="text1"/>
          <w:sz w:val="16"/>
          <w:szCs w:val="16"/>
        </w:rPr>
      </w:pPr>
      <w:r w:rsidRPr="004E10C1">
        <w:rPr>
          <w:color w:val="000000" w:themeColor="text1"/>
          <w:sz w:val="16"/>
          <w:szCs w:val="16"/>
        </w:rPr>
        <w:t xml:space="preserve">31 августа 1933 г. приказом по НКТП № 767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w:t>
      </w:r>
      <w:proofErr w:type="spellStart"/>
      <w:r w:rsidRPr="004E10C1">
        <w:rPr>
          <w:color w:val="000000" w:themeColor="text1"/>
          <w:sz w:val="16"/>
          <w:szCs w:val="16"/>
        </w:rPr>
        <w:t>Главэнергопрому</w:t>
      </w:r>
      <w:proofErr w:type="spellEnd"/>
      <w:r w:rsidRPr="004E10C1">
        <w:rPr>
          <w:color w:val="000000" w:themeColor="text1"/>
          <w:sz w:val="16"/>
          <w:szCs w:val="16"/>
        </w:rPr>
        <w:t xml:space="preserve">. Согласно этому же приказу на базе ВЭО был организован Государственный Всесоюзный электротехнический трест (ВЭТ) в составе </w:t>
      </w:r>
      <w:proofErr w:type="spellStart"/>
      <w:r w:rsidRPr="004E10C1">
        <w:rPr>
          <w:color w:val="000000" w:themeColor="text1"/>
          <w:sz w:val="16"/>
          <w:szCs w:val="16"/>
        </w:rPr>
        <w:t>Главэнергопрома</w:t>
      </w:r>
      <w:proofErr w:type="spellEnd"/>
      <w:r w:rsidRPr="004E10C1">
        <w:rPr>
          <w:color w:val="000000" w:themeColor="text1"/>
          <w:sz w:val="16"/>
          <w:szCs w:val="16"/>
        </w:rPr>
        <w:t xml:space="preserve">.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w:t>
      </w:r>
      <w:proofErr w:type="spellStart"/>
      <w:r w:rsidRPr="004E10C1">
        <w:rPr>
          <w:color w:val="000000" w:themeColor="text1"/>
          <w:sz w:val="16"/>
          <w:szCs w:val="16"/>
        </w:rPr>
        <w:t>Главэнергопрома</w:t>
      </w:r>
      <w:proofErr w:type="spellEnd"/>
      <w:r w:rsidRPr="004E10C1">
        <w:rPr>
          <w:color w:val="000000" w:themeColor="text1"/>
          <w:sz w:val="16"/>
          <w:szCs w:val="16"/>
        </w:rPr>
        <w:t xml:space="preserve">. Постановлением СНК СССР № 761 от 11 мая 1937 г. </w:t>
      </w:r>
      <w:proofErr w:type="spellStart"/>
      <w:r w:rsidRPr="004E10C1">
        <w:rPr>
          <w:color w:val="000000" w:themeColor="text1"/>
          <w:sz w:val="16"/>
          <w:szCs w:val="16"/>
        </w:rPr>
        <w:t>Главэнергопром</w:t>
      </w:r>
      <w:proofErr w:type="spellEnd"/>
      <w:r w:rsidRPr="004E10C1">
        <w:rPr>
          <w:color w:val="000000" w:themeColor="text1"/>
          <w:sz w:val="16"/>
          <w:szCs w:val="16"/>
        </w:rPr>
        <w:t xml:space="preserve">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w:t>
      </w:r>
      <w:proofErr w:type="spellStart"/>
      <w:r w:rsidRPr="004E10C1">
        <w:rPr>
          <w:color w:val="000000" w:themeColor="text1"/>
          <w:sz w:val="16"/>
          <w:szCs w:val="16"/>
        </w:rPr>
        <w:t>Наркоммаша</w:t>
      </w:r>
      <w:proofErr w:type="spellEnd"/>
      <w:r w:rsidRPr="004E10C1">
        <w:rPr>
          <w:color w:val="000000" w:themeColor="text1"/>
          <w:sz w:val="16"/>
          <w:szCs w:val="16"/>
        </w:rPr>
        <w:t xml:space="preserve"> СССР» от 29 августа 1937 г. и приказом по Наркомтяжпрому СССР и </w:t>
      </w:r>
      <w:proofErr w:type="spellStart"/>
      <w:r w:rsidRPr="004E10C1">
        <w:rPr>
          <w:color w:val="000000" w:themeColor="text1"/>
          <w:sz w:val="16"/>
          <w:szCs w:val="16"/>
        </w:rPr>
        <w:t>Наркоммашу</w:t>
      </w:r>
      <w:proofErr w:type="spellEnd"/>
      <w:r w:rsidRPr="004E10C1">
        <w:rPr>
          <w:color w:val="000000" w:themeColor="text1"/>
          <w:sz w:val="16"/>
          <w:szCs w:val="16"/>
        </w:rPr>
        <w:t xml:space="preserve"> СССР № 743/3 от 4 сентября 1937 г. главки вместе с рядом учреждений были переданы в состав </w:t>
      </w:r>
      <w:proofErr w:type="spellStart"/>
      <w:r w:rsidRPr="004E10C1">
        <w:rPr>
          <w:color w:val="000000" w:themeColor="text1"/>
          <w:sz w:val="16"/>
          <w:szCs w:val="16"/>
        </w:rPr>
        <w:t>Наркоммаша</w:t>
      </w:r>
      <w:proofErr w:type="spellEnd"/>
      <w:r w:rsidRPr="004E10C1">
        <w:rPr>
          <w:color w:val="000000" w:themeColor="text1"/>
          <w:sz w:val="16"/>
          <w:szCs w:val="16"/>
        </w:rPr>
        <w:t xml:space="preserve"> СССР. (РГАЭ. Ф. 7297. Оп. 44. Д. 1. Л. 29 об.; РГАЭ. Ф. 7297. Оп. 1. Д. 19. Л. 90</w:t>
      </w:r>
      <w:r w:rsidRPr="004E10C1">
        <w:rPr>
          <w:color w:val="000000" w:themeColor="text1"/>
          <w:sz w:val="16"/>
          <w:szCs w:val="16"/>
        </w:rPr>
        <w:noBreakHyphen/>
        <w:t>91; СЗ, 1937 г 1937 вышел приказ НКОП № 34, ст. 139; СЗ, 1937, № 58, ст. 248.) (15273).</w:t>
      </w:r>
    </w:p>
    <w:p w14:paraId="06C2DCB3" w14:textId="77777777" w:rsidR="00A63AAE" w:rsidRPr="004E10C1" w:rsidRDefault="00A63AAE" w:rsidP="004E10C1">
      <w:pPr>
        <w:pStyle w:val="rtejustify"/>
        <w:spacing w:before="0" w:after="0"/>
        <w:rPr>
          <w:color w:val="000000" w:themeColor="text1"/>
          <w:sz w:val="16"/>
          <w:szCs w:val="16"/>
        </w:rPr>
      </w:pPr>
    </w:p>
    <w:p w14:paraId="7C9980F6" w14:textId="77777777" w:rsidR="00A63AAE" w:rsidRPr="004E10C1" w:rsidRDefault="00A63AAE" w:rsidP="004E10C1">
      <w:pPr>
        <w:pStyle w:val="rtejustify"/>
        <w:spacing w:before="0" w:after="0"/>
        <w:rPr>
          <w:color w:val="000000" w:themeColor="text1"/>
          <w:sz w:val="16"/>
          <w:szCs w:val="16"/>
        </w:rPr>
      </w:pPr>
      <w:r w:rsidRPr="004E10C1">
        <w:rPr>
          <w:rStyle w:val="af0"/>
          <w:bCs/>
          <w:i w:val="0"/>
          <w:color w:val="000000" w:themeColor="text1"/>
          <w:sz w:val="16"/>
          <w:szCs w:val="16"/>
        </w:rPr>
        <w:t>31 августа 1933 вышел приказ НКТП № 133сс.</w:t>
      </w:r>
      <w:r w:rsidRPr="004E10C1">
        <w:rPr>
          <w:color w:val="000000" w:themeColor="text1"/>
          <w:sz w:val="16"/>
          <w:szCs w:val="16"/>
        </w:rPr>
        <w:t xml:space="preserve"> О строительстве новых химических заводов. (РГАЭ. Ф. 7297. Оп. 38. Д. 38. Л. 92</w:t>
      </w:r>
      <w:r w:rsidRPr="004E10C1">
        <w:rPr>
          <w:color w:val="000000" w:themeColor="text1"/>
          <w:sz w:val="16"/>
          <w:szCs w:val="16"/>
        </w:rPr>
        <w:noBreakHyphen/>
        <w:t>90) (15246).</w:t>
      </w:r>
    </w:p>
    <w:p w14:paraId="27F55794" w14:textId="77777777" w:rsidR="00A63AAE" w:rsidRPr="004E10C1" w:rsidRDefault="00A63AAE" w:rsidP="004E10C1">
      <w:pPr>
        <w:pStyle w:val="rtejustify"/>
        <w:spacing w:before="0" w:after="0"/>
        <w:rPr>
          <w:color w:val="000000" w:themeColor="text1"/>
          <w:sz w:val="16"/>
          <w:szCs w:val="16"/>
        </w:rPr>
      </w:pPr>
    </w:p>
    <w:p w14:paraId="0A2D8623" w14:textId="77777777" w:rsidR="00A63AAE" w:rsidRPr="004E10C1" w:rsidRDefault="00A63AAE" w:rsidP="004E10C1">
      <w:pPr>
        <w:pStyle w:val="rtejustify"/>
        <w:spacing w:before="0" w:after="0"/>
        <w:rPr>
          <w:color w:val="000000" w:themeColor="text1"/>
          <w:sz w:val="16"/>
          <w:szCs w:val="16"/>
        </w:rPr>
      </w:pPr>
      <w:r w:rsidRPr="004E10C1">
        <w:rPr>
          <w:rStyle w:val="af0"/>
          <w:bCs/>
          <w:i w:val="0"/>
          <w:color w:val="000000" w:themeColor="text1"/>
          <w:sz w:val="16"/>
          <w:szCs w:val="16"/>
        </w:rPr>
        <w:t>31 августа 1933 вышел приказ НКТП № 137с.</w:t>
      </w:r>
      <w:r w:rsidRPr="004E10C1">
        <w:rPr>
          <w:color w:val="000000" w:themeColor="text1"/>
          <w:sz w:val="16"/>
          <w:szCs w:val="16"/>
        </w:rPr>
        <w:t xml:space="preserve"> О проектировании «</w:t>
      </w:r>
      <w:proofErr w:type="spellStart"/>
      <w:r w:rsidRPr="004E10C1">
        <w:rPr>
          <w:color w:val="000000" w:themeColor="text1"/>
          <w:sz w:val="16"/>
          <w:szCs w:val="16"/>
        </w:rPr>
        <w:t>Гипроспецхимом</w:t>
      </w:r>
      <w:proofErr w:type="spellEnd"/>
      <w:r w:rsidRPr="004E10C1">
        <w:rPr>
          <w:color w:val="000000" w:themeColor="text1"/>
          <w:sz w:val="16"/>
          <w:szCs w:val="16"/>
        </w:rPr>
        <w:t>» пяти пороховых заводов специального назначения. (РГАЭ. Ф. 7297. Оп. 38. Д. 38. Л. 89) (15246).</w:t>
      </w:r>
    </w:p>
    <w:p w14:paraId="0F7F9721" w14:textId="77777777" w:rsidR="00A63AAE" w:rsidRPr="004E10C1" w:rsidRDefault="00A63AAE" w:rsidP="004E10C1">
      <w:pPr>
        <w:pStyle w:val="rtejustify"/>
        <w:spacing w:before="0" w:after="0"/>
        <w:rPr>
          <w:color w:val="000000" w:themeColor="text1"/>
          <w:sz w:val="16"/>
          <w:szCs w:val="16"/>
        </w:rPr>
      </w:pPr>
    </w:p>
    <w:p w14:paraId="2CD5791F"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4947394"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E22BC0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августа 1933 г. чертежи отдельных деталей ЦКБ-12 начали передавать в производство. При отсутст</w:t>
      </w:r>
      <w:r w:rsidRPr="004E10C1">
        <w:rPr>
          <w:rFonts w:ascii="Times New Roman" w:hAnsi="Times New Roman"/>
          <w:color w:val="000000" w:themeColor="text1"/>
          <w:sz w:val="16"/>
          <w:szCs w:val="16"/>
        </w:rPr>
        <w:softHyphen/>
        <w:t xml:space="preserve">вии официального заказа на истребитель решение начать его постройку, принятое начальником ЦКБ </w:t>
      </w:r>
      <w:proofErr w:type="spellStart"/>
      <w:r w:rsidRPr="004E10C1">
        <w:rPr>
          <w:rFonts w:ascii="Times New Roman" w:hAnsi="Times New Roman"/>
          <w:color w:val="000000" w:themeColor="text1"/>
          <w:sz w:val="16"/>
          <w:szCs w:val="16"/>
        </w:rPr>
        <w:t>С.В.Илью</w:t>
      </w:r>
      <w:r w:rsidRPr="004E10C1">
        <w:rPr>
          <w:rFonts w:ascii="Times New Roman" w:hAnsi="Times New Roman"/>
          <w:color w:val="000000" w:themeColor="text1"/>
          <w:sz w:val="16"/>
          <w:szCs w:val="16"/>
        </w:rPr>
        <w:softHyphen/>
        <w:t>шиным</w:t>
      </w:r>
      <w:proofErr w:type="spellEnd"/>
      <w:r w:rsidRPr="004E10C1">
        <w:rPr>
          <w:rFonts w:ascii="Times New Roman" w:hAnsi="Times New Roman"/>
          <w:color w:val="000000" w:themeColor="text1"/>
          <w:sz w:val="16"/>
          <w:szCs w:val="16"/>
        </w:rPr>
        <w:t>, являлось довольно рискованным, однако Сергей Владимирович всецело доверял Поликарпову (10667).</w:t>
      </w:r>
    </w:p>
    <w:p w14:paraId="359402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AA38271" w14:textId="77777777" w:rsidR="00F8079A" w:rsidRPr="00612F62" w:rsidRDefault="00F8079A" w:rsidP="00F8079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августа 1933 г. чертежи отдельных деталей ЦКБ-12 начали передаваться в производство. При отсутствии официального заказа на истребитель решение начать его по</w:t>
      </w:r>
      <w:r w:rsidRPr="00612F62">
        <w:rPr>
          <w:rFonts w:ascii="Times New Roman" w:hAnsi="Times New Roman"/>
          <w:color w:val="0070C0"/>
          <w:sz w:val="16"/>
          <w:szCs w:val="16"/>
        </w:rPr>
        <w:softHyphen/>
        <w:t>стройку, принятое начальником ЦКБ С.В. Ильюшиным, являлось довольно рискованным, однако Сергей Владимирович всецело доверял Поликарпову.</w:t>
      </w:r>
    </w:p>
    <w:p w14:paraId="0DCFDC3B" w14:textId="77777777" w:rsidR="00F8079A" w:rsidRPr="00612F62" w:rsidRDefault="00F8079A" w:rsidP="00F8079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успешное продвижение работ по созда</w:t>
      </w:r>
      <w:r w:rsidRPr="00612F62">
        <w:rPr>
          <w:rFonts w:ascii="Times New Roman" w:hAnsi="Times New Roman"/>
          <w:color w:val="0070C0"/>
          <w:sz w:val="16"/>
          <w:szCs w:val="16"/>
        </w:rPr>
        <w:softHyphen/>
        <w:t>нию опытного истребителя ЦКБ-12 с мотором М-22, Ни</w:t>
      </w:r>
      <w:r w:rsidRPr="00612F62">
        <w:rPr>
          <w:rFonts w:ascii="Times New Roman" w:hAnsi="Times New Roman"/>
          <w:color w:val="0070C0"/>
          <w:sz w:val="16"/>
          <w:szCs w:val="16"/>
        </w:rPr>
        <w:softHyphen/>
        <w:t>колай Николаевич все же считал основным самолет с мо</w:t>
      </w:r>
      <w:r w:rsidRPr="00612F62">
        <w:rPr>
          <w:rFonts w:ascii="Times New Roman" w:hAnsi="Times New Roman"/>
          <w:color w:val="0070C0"/>
          <w:sz w:val="16"/>
          <w:szCs w:val="16"/>
        </w:rPr>
        <w:softHyphen/>
        <w:t>торами Райт «Циклон» SGR-1820 F-3 или F-5. Ссылки ВВС на то, что наиболее целесообразен лишь вариант, обес</w:t>
      </w:r>
      <w:r w:rsidRPr="00612F62">
        <w:rPr>
          <w:rFonts w:ascii="Times New Roman" w:hAnsi="Times New Roman"/>
          <w:color w:val="0070C0"/>
          <w:sz w:val="16"/>
          <w:szCs w:val="16"/>
        </w:rPr>
        <w:softHyphen/>
        <w:t>печенный серийным мотором М-22, он счел недостаточно обоснованными, справедливо полагая, что ВВС своим решением старается не допустить появления машины, конкурирующей с И-14. Руководство ВВС больше заботила проблема уточнения «правил игры» при создании новой машины, чем вооружение отечественной авиации перво</w:t>
      </w:r>
      <w:r w:rsidRPr="00612F62">
        <w:rPr>
          <w:rFonts w:ascii="Times New Roman" w:hAnsi="Times New Roman"/>
          <w:color w:val="0070C0"/>
          <w:sz w:val="16"/>
          <w:szCs w:val="16"/>
        </w:rPr>
        <w:softHyphen/>
        <w:t>классной боевой техникой (23455).</w:t>
      </w:r>
    </w:p>
    <w:p w14:paraId="7A40793B" w14:textId="77777777" w:rsidR="00F8079A" w:rsidRPr="00612F62" w:rsidRDefault="00F8079A" w:rsidP="00F8079A">
      <w:pPr>
        <w:spacing w:after="0" w:line="240" w:lineRule="auto"/>
        <w:jc w:val="both"/>
        <w:rPr>
          <w:rFonts w:ascii="Times New Roman" w:hAnsi="Times New Roman"/>
          <w:color w:val="0070C0"/>
          <w:sz w:val="16"/>
          <w:szCs w:val="16"/>
        </w:rPr>
      </w:pPr>
    </w:p>
    <w:p w14:paraId="0A1F9E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августа 1933 на 18 завод по пути в Крым в Качинскую школу на Р-6 (АНТ-7) залетел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и задержался на сутки для осмотра завода. Заинтересовался САМ-5 </w:t>
      </w:r>
      <w:proofErr w:type="spellStart"/>
      <w:r w:rsidRPr="004E10C1">
        <w:rPr>
          <w:rFonts w:ascii="Times New Roman" w:hAnsi="Times New Roman"/>
          <w:color w:val="000000" w:themeColor="text1"/>
          <w:sz w:val="16"/>
          <w:szCs w:val="16"/>
        </w:rPr>
        <w:t>А.Москалева</w:t>
      </w:r>
      <w:proofErr w:type="spellEnd"/>
      <w:r w:rsidRPr="004E10C1">
        <w:rPr>
          <w:rFonts w:ascii="Times New Roman" w:hAnsi="Times New Roman"/>
          <w:color w:val="000000" w:themeColor="text1"/>
          <w:sz w:val="16"/>
          <w:szCs w:val="16"/>
        </w:rPr>
        <w:t xml:space="preserve">, который представил л Дорфман, сумевший уже полетать на САМ-5. Именно П.И.Б. предложил </w:t>
      </w:r>
      <w:proofErr w:type="spellStart"/>
      <w:r w:rsidRPr="004E10C1">
        <w:rPr>
          <w:rFonts w:ascii="Times New Roman" w:hAnsi="Times New Roman"/>
          <w:color w:val="000000" w:themeColor="text1"/>
          <w:sz w:val="16"/>
          <w:szCs w:val="16"/>
        </w:rPr>
        <w:t>А.Москалеву</w:t>
      </w:r>
      <w:proofErr w:type="spellEnd"/>
      <w:r w:rsidRPr="004E10C1">
        <w:rPr>
          <w:rFonts w:ascii="Times New Roman" w:hAnsi="Times New Roman"/>
          <w:color w:val="000000" w:themeColor="text1"/>
          <w:sz w:val="16"/>
          <w:szCs w:val="16"/>
        </w:rPr>
        <w:t xml:space="preserve"> и М.М.К. сделать машину деревянной в варианте штабной машины. Хотел взять </w:t>
      </w:r>
      <w:proofErr w:type="spellStart"/>
      <w:r w:rsidRPr="004E10C1">
        <w:rPr>
          <w:rFonts w:ascii="Times New Roman" w:hAnsi="Times New Roman"/>
          <w:color w:val="000000" w:themeColor="text1"/>
          <w:sz w:val="16"/>
          <w:szCs w:val="16"/>
        </w:rPr>
        <w:t>А.Москалева</w:t>
      </w:r>
      <w:proofErr w:type="spellEnd"/>
      <w:r w:rsidRPr="004E10C1">
        <w:rPr>
          <w:rFonts w:ascii="Times New Roman" w:hAnsi="Times New Roman"/>
          <w:color w:val="000000" w:themeColor="text1"/>
          <w:sz w:val="16"/>
          <w:szCs w:val="16"/>
        </w:rPr>
        <w:t xml:space="preserve"> в Москву для строительства истребителей. После гибели П.И.Б. </w:t>
      </w:r>
      <w:proofErr w:type="spellStart"/>
      <w:r w:rsidRPr="004E10C1">
        <w:rPr>
          <w:rFonts w:ascii="Times New Roman" w:hAnsi="Times New Roman"/>
          <w:color w:val="000000" w:themeColor="text1"/>
          <w:sz w:val="16"/>
          <w:szCs w:val="16"/>
        </w:rPr>
        <w:t>А.Н.Гусаров</w:t>
      </w:r>
      <w:proofErr w:type="spellEnd"/>
      <w:r w:rsidRPr="004E10C1">
        <w:rPr>
          <w:rFonts w:ascii="Times New Roman" w:hAnsi="Times New Roman"/>
          <w:color w:val="000000" w:themeColor="text1"/>
          <w:sz w:val="16"/>
          <w:szCs w:val="16"/>
        </w:rPr>
        <w:t xml:space="preserve"> перегнал САМ-5 в Москву. </w:t>
      </w:r>
      <w:proofErr w:type="spellStart"/>
      <w:r w:rsidRPr="004E10C1">
        <w:rPr>
          <w:rFonts w:ascii="Times New Roman" w:hAnsi="Times New Roman"/>
          <w:color w:val="000000" w:themeColor="text1"/>
          <w:sz w:val="16"/>
          <w:szCs w:val="16"/>
        </w:rPr>
        <w:t>А.Н.Гусаров</w:t>
      </w:r>
      <w:proofErr w:type="spellEnd"/>
      <w:r w:rsidRPr="004E10C1">
        <w:rPr>
          <w:rFonts w:ascii="Times New Roman" w:hAnsi="Times New Roman"/>
          <w:color w:val="000000" w:themeColor="text1"/>
          <w:sz w:val="16"/>
          <w:szCs w:val="16"/>
        </w:rPr>
        <w:t xml:space="preserve"> сделал посадку в Серпухове в летном училище (2889,28).</w:t>
      </w:r>
    </w:p>
    <w:p w14:paraId="7A17AA5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8EEB4BA" w14:textId="77777777" w:rsidR="004050DA" w:rsidRPr="004E10C1" w:rsidRDefault="004050DA" w:rsidP="004E10C1">
      <w:pPr>
        <w:pStyle w:val="a3"/>
        <w:rPr>
          <w:color w:val="000000" w:themeColor="text1"/>
          <w:lang w:val="ru-RU"/>
        </w:rPr>
      </w:pPr>
      <w:r w:rsidRPr="004E10C1">
        <w:rPr>
          <w:color w:val="000000" w:themeColor="text1"/>
          <w:lang w:val="ru-RU"/>
        </w:rPr>
        <w:t>К концу августа 1933 почти весь проект В-6 (3500 чертежей) был передан в произ</w:t>
      </w:r>
      <w:r w:rsidRPr="004E10C1">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78983DC6" w14:textId="77777777" w:rsidR="004050DA" w:rsidRPr="004E10C1" w:rsidRDefault="004050DA" w:rsidP="004E10C1">
      <w:pPr>
        <w:pStyle w:val="a3"/>
        <w:rPr>
          <w:color w:val="000000" w:themeColor="text1"/>
          <w:lang w:val="ru-RU"/>
        </w:rPr>
      </w:pPr>
      <w:r w:rsidRPr="004E10C1">
        <w:rPr>
          <w:color w:val="000000" w:themeColor="text1"/>
          <w:lang w:val="ru-RU"/>
        </w:rPr>
        <w:t>Надо заметить, что нужды и заботы «</w:t>
      </w:r>
      <w:proofErr w:type="spellStart"/>
      <w:r w:rsidRPr="004E10C1">
        <w:rPr>
          <w:color w:val="000000" w:themeColor="text1"/>
          <w:lang w:val="ru-RU"/>
        </w:rPr>
        <w:t>Дирижаблестроя</w:t>
      </w:r>
      <w:proofErr w:type="spellEnd"/>
      <w:r w:rsidRPr="004E10C1">
        <w:rPr>
          <w:color w:val="000000" w:themeColor="text1"/>
          <w:lang w:val="ru-RU"/>
        </w:rPr>
        <w:t>» с самого начала, в силу своей специфики не находили должного понимания в «Аэрофлоте», изначально нацеленного на задачи стремительно разви</w:t>
      </w:r>
      <w:r w:rsidRPr="004E10C1">
        <w:rPr>
          <w:color w:val="000000" w:themeColor="text1"/>
          <w:lang w:val="ru-RU"/>
        </w:rPr>
        <w:softHyphen/>
        <w:t>вающейся гражданской авиации с ее аэро</w:t>
      </w:r>
      <w:r w:rsidRPr="004E10C1">
        <w:rPr>
          <w:color w:val="000000" w:themeColor="text1"/>
          <w:lang w:val="ru-RU"/>
        </w:rPr>
        <w:softHyphen/>
        <w:t xml:space="preserve">дромной инфраструктурой по городам и весям необъятного СССР. Воздухоплавание оставалось, </w:t>
      </w:r>
      <w:proofErr w:type="spellStart"/>
      <w:r w:rsidRPr="004E10C1">
        <w:rPr>
          <w:color w:val="000000" w:themeColor="text1"/>
          <w:lang w:val="ru-RU"/>
        </w:rPr>
        <w:t>какбы</w:t>
      </w:r>
      <w:proofErr w:type="spellEnd"/>
      <w:r w:rsidRPr="004E10C1">
        <w:rPr>
          <w:color w:val="000000" w:themeColor="text1"/>
          <w:lang w:val="ru-RU"/>
        </w:rPr>
        <w:t xml:space="preserve">, падчерицей ведомства, у которого и собственных проблем хватало выше крыши. Достаточно сказать </w:t>
      </w:r>
      <w:proofErr w:type="spellStart"/>
      <w:r w:rsidRPr="004E10C1">
        <w:rPr>
          <w:color w:val="000000" w:themeColor="text1"/>
          <w:lang w:val="ru-RU"/>
        </w:rPr>
        <w:t>хотябы</w:t>
      </w:r>
      <w:proofErr w:type="spellEnd"/>
      <w:r w:rsidRPr="004E10C1">
        <w:rPr>
          <w:color w:val="000000" w:themeColor="text1"/>
          <w:lang w:val="ru-RU"/>
        </w:rPr>
        <w:t xml:space="preserve"> о том, что 5 сентября 1933 г. в авиационной катастрофе погибли начальники ГУ ГВФ и ГУАП А.З. </w:t>
      </w:r>
      <w:proofErr w:type="spellStart"/>
      <w:r w:rsidRPr="004E10C1">
        <w:rPr>
          <w:color w:val="000000" w:themeColor="text1"/>
          <w:lang w:val="ru-RU"/>
        </w:rPr>
        <w:t>Гольцман</w:t>
      </w:r>
      <w:proofErr w:type="spellEnd"/>
      <w:r w:rsidRPr="004E10C1">
        <w:rPr>
          <w:color w:val="000000" w:themeColor="text1"/>
          <w:lang w:val="ru-RU"/>
        </w:rPr>
        <w:t xml:space="preserve">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w:t>
      </w:r>
      <w:proofErr w:type="spellStart"/>
      <w:r w:rsidRPr="004E10C1">
        <w:rPr>
          <w:color w:val="000000" w:themeColor="text1"/>
          <w:lang w:val="ru-RU"/>
        </w:rPr>
        <w:t>Гольцмана</w:t>
      </w:r>
      <w:proofErr w:type="spellEnd"/>
      <w:r w:rsidRPr="004E10C1">
        <w:rPr>
          <w:color w:val="000000" w:themeColor="text1"/>
          <w:lang w:val="ru-RU"/>
        </w:rPr>
        <w:t>, не</w:t>
      </w:r>
      <w:r w:rsidRPr="004E10C1">
        <w:rPr>
          <w:color w:val="000000" w:themeColor="text1"/>
          <w:lang w:val="ru-RU"/>
        </w:rPr>
        <w:softHyphen/>
        <w:t xml:space="preserve">давний заместитель наркомвоенмора СССР И.С. </w:t>
      </w:r>
      <w:proofErr w:type="spellStart"/>
      <w:r w:rsidRPr="004E10C1">
        <w:rPr>
          <w:color w:val="000000" w:themeColor="text1"/>
          <w:lang w:val="ru-RU"/>
        </w:rPr>
        <w:t>Уншлихт</w:t>
      </w:r>
      <w:proofErr w:type="spellEnd"/>
      <w:r w:rsidRPr="004E10C1">
        <w:rPr>
          <w:color w:val="000000" w:themeColor="text1"/>
          <w:lang w:val="ru-RU"/>
        </w:rPr>
        <w:t>. Тогда было разбито само</w:t>
      </w:r>
      <w:r w:rsidRPr="004E10C1">
        <w:rPr>
          <w:color w:val="000000" w:themeColor="text1"/>
          <w:lang w:val="ru-RU"/>
        </w:rPr>
        <w:softHyphen/>
        <w:t xml:space="preserve">летов - 348, погибло и ранено - 132 чел.; признаны виновными - 507 специалистов, в т.ч. привлечено </w:t>
      </w:r>
      <w:proofErr w:type="spellStart"/>
      <w:r w:rsidRPr="004E10C1">
        <w:rPr>
          <w:color w:val="000000" w:themeColor="text1"/>
          <w:lang w:val="ru-RU"/>
        </w:rPr>
        <w:t>ксуду</w:t>
      </w:r>
      <w:proofErr w:type="spellEnd"/>
      <w:r w:rsidRPr="004E10C1">
        <w:rPr>
          <w:color w:val="000000" w:themeColor="text1"/>
          <w:lang w:val="ru-RU"/>
        </w:rPr>
        <w:t>- 190(РГАЭ.Ф. 9527, оп.2,д. 3, л. 45) (12732).</w:t>
      </w:r>
    </w:p>
    <w:p w14:paraId="0386DF07" w14:textId="77777777" w:rsidR="004050DA" w:rsidRPr="004E10C1" w:rsidRDefault="004050DA" w:rsidP="004E10C1">
      <w:pPr>
        <w:pStyle w:val="a3"/>
        <w:rPr>
          <w:color w:val="000000" w:themeColor="text1"/>
          <w:lang w:val="ru-RU"/>
        </w:rPr>
      </w:pPr>
    </w:p>
    <w:p w14:paraId="6826BA06"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BB7802"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F7B9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августа 1933 СССР получил от Кристи 109 чертежей танка Кристи М.1932, которые были переданы в </w:t>
      </w:r>
      <w:proofErr w:type="spellStart"/>
      <w:r w:rsidRPr="004E10C1">
        <w:rPr>
          <w:rFonts w:ascii="Times New Roman" w:hAnsi="Times New Roman"/>
          <w:color w:val="000000" w:themeColor="text1"/>
          <w:sz w:val="16"/>
          <w:szCs w:val="16"/>
        </w:rPr>
        <w:t>Спецмаштрест</w:t>
      </w:r>
      <w:proofErr w:type="spellEnd"/>
      <w:r w:rsidRPr="004E10C1">
        <w:rPr>
          <w:rFonts w:ascii="Times New Roman" w:hAnsi="Times New Roman"/>
          <w:color w:val="000000" w:themeColor="text1"/>
          <w:sz w:val="16"/>
          <w:szCs w:val="16"/>
        </w:rPr>
        <w:t xml:space="preserve"> (3879,37).</w:t>
      </w:r>
    </w:p>
    <w:p w14:paraId="14A45A5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02B9481"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2ECCFDD"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EF1133"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вышел Отчет по испытанию облегченного самолета ТБ3-4М17 на определение радиуса действия и бомбовой нагрузки самолета (6785).</w:t>
      </w:r>
    </w:p>
    <w:p w14:paraId="7B73B76D"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150D200"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Лосюков</w:t>
      </w:r>
    </w:p>
    <w:p w14:paraId="34951827"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56CC54F3"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7E3E4B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CCB072A"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3DED4AA"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Резкое увеличение радиуса действий и бомбовой нагрузки самолета ТБ3-4М17 ……………….(6785).</w:t>
      </w:r>
    </w:p>
    <w:p w14:paraId="669141B7"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30004"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был утвержден Отчет по испытанию самолета ТБ3 № 22311 с 4-мя моторами М17 Е=7,3 измененной конструкции (6637).</w:t>
      </w:r>
    </w:p>
    <w:p w14:paraId="3B7480E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F82FE74"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Фролов</w:t>
      </w:r>
    </w:p>
    <w:p w14:paraId="5F6899BB"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Байдуков</w:t>
      </w:r>
    </w:p>
    <w:p w14:paraId="4ADE82D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54F094A"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54242DC7"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AFD1997"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2ACB77B8"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ABC9AB8"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кроме облетов в один летный день – 1 августа 1933 года (6637).</w:t>
      </w:r>
    </w:p>
    <w:p w14:paraId="10886C9F"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BD9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Ворошилов писал письмо Куйбышеву.</w:t>
      </w:r>
    </w:p>
    <w:p w14:paraId="2D8806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 нашей авиапромышленностью и ВВС была поставлена задача изыскать пути и способы облегчения конструкции и вооружений самолета ТБ-3 и увеличения за счет этого радиуса действия и бомбовой нагрузки.</w:t>
      </w:r>
    </w:p>
    <w:p w14:paraId="567F12B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Посылаю вам копию доклада Алксниса о результатах выполнения работы по этому заданию.</w:t>
      </w:r>
    </w:p>
    <w:p w14:paraId="63FE7F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видно из доклада, задача поставленная перед нашей авиацией по увеличению радиуса действия и бомбовой нагрузки ТБ-3 выполнена (4014).</w:t>
      </w:r>
    </w:p>
    <w:p w14:paraId="3562BD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811141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(7668).</w:t>
      </w:r>
    </w:p>
    <w:p w14:paraId="323B96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307EEE1"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после в целом успешных испытаний СЗ-1 начальник ВВС Алкснис направил до</w:t>
      </w:r>
      <w:r w:rsidRPr="004E10C1">
        <w:rPr>
          <w:rFonts w:ascii="Times New Roman" w:hAnsi="Times New Roman"/>
          <w:color w:val="000000" w:themeColor="text1"/>
          <w:sz w:val="16"/>
          <w:szCs w:val="16"/>
        </w:rPr>
        <w:softHyphen/>
        <w:t>кладную записку на имя заместителя Пред</w:t>
      </w:r>
      <w:r w:rsidRPr="004E10C1">
        <w:rPr>
          <w:rFonts w:ascii="Times New Roman" w:hAnsi="Times New Roman"/>
          <w:color w:val="000000" w:themeColor="text1"/>
          <w:sz w:val="16"/>
          <w:szCs w:val="16"/>
        </w:rPr>
        <w:softHyphen/>
        <w:t>седателя Реввоенсовета СССР Тухачев</w:t>
      </w:r>
      <w:r w:rsidRPr="004E10C1">
        <w:rPr>
          <w:rFonts w:ascii="Times New Roman" w:hAnsi="Times New Roman"/>
          <w:color w:val="000000" w:themeColor="text1"/>
          <w:sz w:val="16"/>
          <w:szCs w:val="16"/>
        </w:rPr>
        <w:softHyphen/>
        <w:t>ского. В ней говорилось, что полезная на</w:t>
      </w:r>
      <w:r w:rsidRPr="004E10C1">
        <w:rPr>
          <w:rFonts w:ascii="Times New Roman" w:hAnsi="Times New Roman"/>
          <w:color w:val="000000" w:themeColor="text1"/>
          <w:sz w:val="16"/>
          <w:szCs w:val="16"/>
        </w:rPr>
        <w:softHyphen/>
        <w:t>грузка ТБ-1 может быть увеличена до 4650 кг при условии полета с истребителя</w:t>
      </w:r>
      <w:r w:rsidRPr="004E10C1">
        <w:rPr>
          <w:rFonts w:ascii="Times New Roman" w:hAnsi="Times New Roman"/>
          <w:color w:val="000000" w:themeColor="text1"/>
          <w:sz w:val="16"/>
          <w:szCs w:val="16"/>
        </w:rPr>
        <w:softHyphen/>
        <w:t>ми к цели и до 5230 кг при полете с истре</w:t>
      </w:r>
      <w:r w:rsidRPr="004E10C1">
        <w:rPr>
          <w:rFonts w:ascii="Times New Roman" w:hAnsi="Times New Roman"/>
          <w:color w:val="000000" w:themeColor="text1"/>
          <w:sz w:val="16"/>
          <w:szCs w:val="16"/>
        </w:rPr>
        <w:softHyphen/>
        <w:t>бителями на расстояние 50 км. В первом варианте дальность ТБ-1 с 1 т бомб увели</w:t>
      </w:r>
      <w:r w:rsidRPr="004E10C1">
        <w:rPr>
          <w:rFonts w:ascii="Times New Roman" w:hAnsi="Times New Roman"/>
          <w:color w:val="000000" w:themeColor="text1"/>
          <w:sz w:val="16"/>
          <w:szCs w:val="16"/>
        </w:rPr>
        <w:softHyphen/>
        <w:t>чивается с 820 км до 1580 км, а во втором — до 2000 км (11286).</w:t>
      </w:r>
    </w:p>
    <w:p w14:paraId="5264088D"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8E8C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состоялась макетная комиссия по РД-ВВ и решили делать серию - ДБ и РД (80,339).</w:t>
      </w:r>
    </w:p>
    <w:p w14:paraId="04F624A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1E914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15B5FA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1510ECF"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вышел Отчет испытания самолета И7 №4449 (эталон на 1933 год) с мотором М-17 № 262646 (6786).</w:t>
      </w:r>
    </w:p>
    <w:p w14:paraId="1DB1C7B6"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847408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0841F5F"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7B4863C"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И7-М17 № 4449 может быть утвержден как эталон на 1933 год (с доработками).</w:t>
      </w:r>
    </w:p>
    <w:p w14:paraId="038E760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B53AACA"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w:t>
      </w:r>
      <w:proofErr w:type="spellStart"/>
      <w:r w:rsidRPr="004E10C1">
        <w:rPr>
          <w:rFonts w:ascii="Times New Roman" w:hAnsi="Times New Roman"/>
          <w:color w:val="000000" w:themeColor="text1"/>
          <w:sz w:val="16"/>
          <w:szCs w:val="16"/>
        </w:rPr>
        <w:t>Часовиков</w:t>
      </w:r>
      <w:proofErr w:type="spellEnd"/>
    </w:p>
    <w:p w14:paraId="23CBC799"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w:t>
      </w:r>
      <w:proofErr w:type="spellStart"/>
      <w:r w:rsidRPr="004E10C1">
        <w:rPr>
          <w:rFonts w:ascii="Times New Roman" w:hAnsi="Times New Roman"/>
          <w:color w:val="000000" w:themeColor="text1"/>
          <w:sz w:val="16"/>
          <w:szCs w:val="16"/>
        </w:rPr>
        <w:t>Кокинаки</w:t>
      </w:r>
      <w:proofErr w:type="spellEnd"/>
    </w:p>
    <w:p w14:paraId="5BB5059B"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4AA50105"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получен с завода № 1 - 1 августа 1933 года</w:t>
      </w:r>
    </w:p>
    <w:p w14:paraId="3725045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километраж по программе - 2 августа 1933 года</w:t>
      </w:r>
    </w:p>
    <w:p w14:paraId="2225650A"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0FA1F0C6"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и скорости по высотам – 3 августа 1933 года</w:t>
      </w:r>
    </w:p>
    <w:p w14:paraId="529EA1FD"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километраж по программе - 3 августа 1933 года</w:t>
      </w:r>
    </w:p>
    <w:p w14:paraId="2AB93A62"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без обтекателей на колесах - 4 августа 1933 года</w:t>
      </w:r>
    </w:p>
    <w:p w14:paraId="1F01826B"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бомбометание учебными бомбами - 4 августа 1933 года</w:t>
      </w:r>
    </w:p>
    <w:p w14:paraId="17F4FAE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сдан на завод № 1 – 5 августа 1933 года (6786).</w:t>
      </w:r>
    </w:p>
    <w:p w14:paraId="2C4ADE1E"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7E91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Н.Н.П. начал работу над строительством И-16 М-22 (67,115).</w:t>
      </w:r>
    </w:p>
    <w:p w14:paraId="2EF5AF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0063AD8"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августе 1933 г. Поликарповым по поручению Начальника ВВС Алксниса был выполнен проект ЦКБ-12 с М-22. Николай Николаевич позабо</w:t>
      </w:r>
      <w:r w:rsidRPr="00612F62">
        <w:rPr>
          <w:rFonts w:ascii="Times New Roman" w:hAnsi="Times New Roman"/>
          <w:color w:val="0070C0"/>
          <w:sz w:val="16"/>
          <w:szCs w:val="16"/>
        </w:rPr>
        <w:softHyphen/>
        <w:t>тился о том, чтобы варианты отличались лишь мотор</w:t>
      </w:r>
      <w:r w:rsidRPr="00612F62">
        <w:rPr>
          <w:rFonts w:ascii="Times New Roman" w:hAnsi="Times New Roman"/>
          <w:color w:val="0070C0"/>
          <w:sz w:val="16"/>
          <w:szCs w:val="16"/>
        </w:rPr>
        <w:softHyphen/>
        <w:t>ными установками и капотами. У земли разница в их максимальных скоростях составляла около 30 км/ч, но с ростом высоты она увеличивалась до 100 км/ч (см. таблицу).</w:t>
      </w:r>
    </w:p>
    <w:p w14:paraId="2A0C41D8"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Расчетные летные характеристики вариантов эскизного проекта истребителя ЦКБ-12</w:t>
      </w:r>
    </w:p>
    <w:tbl>
      <w:tblPr>
        <w:tblOverlap w:val="never"/>
        <w:tblW w:w="0" w:type="auto"/>
        <w:tblLayout w:type="fixed"/>
        <w:tblCellMar>
          <w:left w:w="10" w:type="dxa"/>
          <w:right w:w="10" w:type="dxa"/>
        </w:tblCellMar>
        <w:tblLook w:val="04A0" w:firstRow="1" w:lastRow="0" w:firstColumn="1" w:lastColumn="0" w:noHBand="0" w:noVBand="1"/>
      </w:tblPr>
      <w:tblGrid>
        <w:gridCol w:w="3005"/>
        <w:gridCol w:w="850"/>
        <w:gridCol w:w="1066"/>
      </w:tblGrid>
      <w:tr w:rsidR="003E6913" w:rsidRPr="00612F62" w14:paraId="7E48A881" w14:textId="77777777" w:rsidTr="00E9136F">
        <w:trPr>
          <w:trHeight w:val="446"/>
        </w:trPr>
        <w:tc>
          <w:tcPr>
            <w:tcW w:w="3005" w:type="dxa"/>
            <w:tcBorders>
              <w:top w:val="single" w:sz="4" w:space="0" w:color="auto"/>
              <w:left w:val="single" w:sz="4" w:space="0" w:color="auto"/>
            </w:tcBorders>
            <w:shd w:val="clear" w:color="auto" w:fill="auto"/>
          </w:tcPr>
          <w:p w14:paraId="3346B8FC" w14:textId="77777777" w:rsidR="003E6913" w:rsidRPr="00612F62" w:rsidRDefault="003E6913" w:rsidP="00E9136F">
            <w:pPr>
              <w:spacing w:after="0" w:line="240" w:lineRule="auto"/>
              <w:jc w:val="both"/>
              <w:rPr>
                <w:rFonts w:ascii="Times New Roman" w:hAnsi="Times New Roman"/>
                <w:color w:val="0070C0"/>
                <w:sz w:val="16"/>
                <w:szCs w:val="16"/>
              </w:rPr>
            </w:pPr>
          </w:p>
        </w:tc>
        <w:tc>
          <w:tcPr>
            <w:tcW w:w="850" w:type="dxa"/>
            <w:tcBorders>
              <w:top w:val="single" w:sz="4" w:space="0" w:color="auto"/>
              <w:left w:val="single" w:sz="4" w:space="0" w:color="auto"/>
            </w:tcBorders>
            <w:shd w:val="clear" w:color="auto" w:fill="auto"/>
            <w:vAlign w:val="bottom"/>
          </w:tcPr>
          <w:p w14:paraId="3B337A42"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М-22</w:t>
            </w:r>
          </w:p>
          <w:p w14:paraId="40E6003B"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480 л.с.</w:t>
            </w:r>
          </w:p>
        </w:tc>
        <w:tc>
          <w:tcPr>
            <w:tcW w:w="1066" w:type="dxa"/>
            <w:tcBorders>
              <w:top w:val="single" w:sz="4" w:space="0" w:color="auto"/>
              <w:left w:val="single" w:sz="4" w:space="0" w:color="auto"/>
              <w:right w:val="single" w:sz="4" w:space="0" w:color="auto"/>
            </w:tcBorders>
            <w:shd w:val="clear" w:color="auto" w:fill="auto"/>
            <w:vAlign w:val="bottom"/>
          </w:tcPr>
          <w:p w14:paraId="52A3B17F"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Р.Ц. F-3</w:t>
            </w:r>
          </w:p>
          <w:p w14:paraId="6CDD3BB6"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600 л.с.</w:t>
            </w:r>
          </w:p>
        </w:tc>
      </w:tr>
      <w:tr w:rsidR="003E6913" w:rsidRPr="00612F62" w14:paraId="7EBAE26F" w14:textId="77777777" w:rsidTr="00E9136F">
        <w:trPr>
          <w:trHeight w:val="413"/>
        </w:trPr>
        <w:tc>
          <w:tcPr>
            <w:tcW w:w="3005" w:type="dxa"/>
            <w:tcBorders>
              <w:top w:val="single" w:sz="4" w:space="0" w:color="auto"/>
              <w:left w:val="single" w:sz="4" w:space="0" w:color="auto"/>
            </w:tcBorders>
            <w:shd w:val="clear" w:color="auto" w:fill="auto"/>
            <w:vAlign w:val="bottom"/>
          </w:tcPr>
          <w:p w14:paraId="44755293"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 скорость км/ч: у земли</w:t>
            </w:r>
          </w:p>
        </w:tc>
        <w:tc>
          <w:tcPr>
            <w:tcW w:w="850" w:type="dxa"/>
            <w:tcBorders>
              <w:top w:val="single" w:sz="4" w:space="0" w:color="auto"/>
              <w:left w:val="single" w:sz="4" w:space="0" w:color="auto"/>
            </w:tcBorders>
            <w:shd w:val="clear" w:color="auto" w:fill="auto"/>
            <w:vAlign w:val="bottom"/>
          </w:tcPr>
          <w:p w14:paraId="63EDB907"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345</w:t>
            </w:r>
          </w:p>
        </w:tc>
        <w:tc>
          <w:tcPr>
            <w:tcW w:w="1066" w:type="dxa"/>
            <w:tcBorders>
              <w:top w:val="single" w:sz="4" w:space="0" w:color="auto"/>
              <w:left w:val="single" w:sz="4" w:space="0" w:color="auto"/>
              <w:right w:val="single" w:sz="4" w:space="0" w:color="auto"/>
            </w:tcBorders>
            <w:shd w:val="clear" w:color="auto" w:fill="auto"/>
            <w:vAlign w:val="bottom"/>
          </w:tcPr>
          <w:p w14:paraId="31E02367"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375</w:t>
            </w:r>
          </w:p>
        </w:tc>
      </w:tr>
      <w:tr w:rsidR="003E6913" w:rsidRPr="00612F62" w14:paraId="5F4B3DDE" w14:textId="77777777" w:rsidTr="00E9136F">
        <w:trPr>
          <w:trHeight w:val="187"/>
        </w:trPr>
        <w:tc>
          <w:tcPr>
            <w:tcW w:w="3005" w:type="dxa"/>
            <w:tcBorders>
              <w:left w:val="single" w:sz="4" w:space="0" w:color="auto"/>
            </w:tcBorders>
            <w:shd w:val="clear" w:color="auto" w:fill="auto"/>
          </w:tcPr>
          <w:p w14:paraId="628DA91E"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высоте 1000 м</w:t>
            </w:r>
          </w:p>
        </w:tc>
        <w:tc>
          <w:tcPr>
            <w:tcW w:w="850" w:type="dxa"/>
            <w:tcBorders>
              <w:left w:val="single" w:sz="4" w:space="0" w:color="auto"/>
            </w:tcBorders>
            <w:shd w:val="clear" w:color="auto" w:fill="auto"/>
          </w:tcPr>
          <w:p w14:paraId="6F9DDA35"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330</w:t>
            </w:r>
          </w:p>
        </w:tc>
        <w:tc>
          <w:tcPr>
            <w:tcW w:w="1066" w:type="dxa"/>
            <w:tcBorders>
              <w:left w:val="single" w:sz="4" w:space="0" w:color="auto"/>
              <w:right w:val="single" w:sz="4" w:space="0" w:color="auto"/>
            </w:tcBorders>
            <w:shd w:val="clear" w:color="auto" w:fill="auto"/>
          </w:tcPr>
          <w:p w14:paraId="15C91C31"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395</w:t>
            </w:r>
          </w:p>
        </w:tc>
      </w:tr>
      <w:tr w:rsidR="003E6913" w:rsidRPr="00612F62" w14:paraId="2BA40923" w14:textId="77777777" w:rsidTr="00E9136F">
        <w:trPr>
          <w:trHeight w:val="192"/>
        </w:trPr>
        <w:tc>
          <w:tcPr>
            <w:tcW w:w="3005" w:type="dxa"/>
            <w:tcBorders>
              <w:left w:val="single" w:sz="4" w:space="0" w:color="auto"/>
            </w:tcBorders>
            <w:shd w:val="clear" w:color="auto" w:fill="auto"/>
            <w:vAlign w:val="bottom"/>
          </w:tcPr>
          <w:p w14:paraId="64916515"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3000 м</w:t>
            </w:r>
          </w:p>
        </w:tc>
        <w:tc>
          <w:tcPr>
            <w:tcW w:w="850" w:type="dxa"/>
            <w:tcBorders>
              <w:left w:val="single" w:sz="4" w:space="0" w:color="auto"/>
            </w:tcBorders>
            <w:shd w:val="clear" w:color="auto" w:fill="auto"/>
            <w:vAlign w:val="bottom"/>
          </w:tcPr>
          <w:p w14:paraId="38DFC500"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320</w:t>
            </w:r>
          </w:p>
        </w:tc>
        <w:tc>
          <w:tcPr>
            <w:tcW w:w="1066" w:type="dxa"/>
            <w:tcBorders>
              <w:left w:val="single" w:sz="4" w:space="0" w:color="auto"/>
              <w:right w:val="single" w:sz="4" w:space="0" w:color="auto"/>
            </w:tcBorders>
            <w:shd w:val="clear" w:color="auto" w:fill="auto"/>
            <w:vAlign w:val="bottom"/>
          </w:tcPr>
          <w:p w14:paraId="7B9559D4"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415</w:t>
            </w:r>
          </w:p>
        </w:tc>
      </w:tr>
      <w:tr w:rsidR="003E6913" w:rsidRPr="00612F62" w14:paraId="06E6BE7E" w14:textId="77777777" w:rsidTr="00E9136F">
        <w:trPr>
          <w:trHeight w:val="206"/>
        </w:trPr>
        <w:tc>
          <w:tcPr>
            <w:tcW w:w="3005" w:type="dxa"/>
            <w:tcBorders>
              <w:left w:val="single" w:sz="4" w:space="0" w:color="auto"/>
            </w:tcBorders>
            <w:shd w:val="clear" w:color="auto" w:fill="auto"/>
          </w:tcPr>
          <w:p w14:paraId="4EFF4594"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5000 м</w:t>
            </w:r>
          </w:p>
        </w:tc>
        <w:tc>
          <w:tcPr>
            <w:tcW w:w="850" w:type="dxa"/>
            <w:tcBorders>
              <w:left w:val="single" w:sz="4" w:space="0" w:color="auto"/>
            </w:tcBorders>
            <w:shd w:val="clear" w:color="auto" w:fill="auto"/>
          </w:tcPr>
          <w:p w14:paraId="321D0BA5"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w:t>
            </w:r>
          </w:p>
        </w:tc>
        <w:tc>
          <w:tcPr>
            <w:tcW w:w="1066" w:type="dxa"/>
            <w:tcBorders>
              <w:left w:val="single" w:sz="4" w:space="0" w:color="auto"/>
              <w:right w:val="single" w:sz="4" w:space="0" w:color="auto"/>
            </w:tcBorders>
            <w:shd w:val="clear" w:color="auto" w:fill="auto"/>
          </w:tcPr>
          <w:p w14:paraId="1F547A5B"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405</w:t>
            </w:r>
          </w:p>
        </w:tc>
      </w:tr>
      <w:tr w:rsidR="003E6913" w:rsidRPr="00612F62" w14:paraId="542984A9" w14:textId="77777777" w:rsidTr="00E9136F">
        <w:trPr>
          <w:trHeight w:val="418"/>
        </w:trPr>
        <w:tc>
          <w:tcPr>
            <w:tcW w:w="3005" w:type="dxa"/>
            <w:tcBorders>
              <w:top w:val="single" w:sz="4" w:space="0" w:color="auto"/>
              <w:left w:val="single" w:sz="4" w:space="0" w:color="auto"/>
            </w:tcBorders>
            <w:shd w:val="clear" w:color="auto" w:fill="auto"/>
            <w:vAlign w:val="bottom"/>
          </w:tcPr>
          <w:p w14:paraId="5D269B8C"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Время подъема в мин на высоту: 1000 м</w:t>
            </w:r>
          </w:p>
        </w:tc>
        <w:tc>
          <w:tcPr>
            <w:tcW w:w="850" w:type="dxa"/>
            <w:tcBorders>
              <w:top w:val="single" w:sz="4" w:space="0" w:color="auto"/>
              <w:left w:val="single" w:sz="4" w:space="0" w:color="auto"/>
            </w:tcBorders>
            <w:shd w:val="clear" w:color="auto" w:fill="auto"/>
            <w:vAlign w:val="bottom"/>
          </w:tcPr>
          <w:p w14:paraId="2D2A3768"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w:t>
            </w:r>
          </w:p>
        </w:tc>
        <w:tc>
          <w:tcPr>
            <w:tcW w:w="1066" w:type="dxa"/>
            <w:tcBorders>
              <w:top w:val="single" w:sz="4" w:space="0" w:color="auto"/>
              <w:left w:val="single" w:sz="4" w:space="0" w:color="auto"/>
              <w:right w:val="single" w:sz="4" w:space="0" w:color="auto"/>
            </w:tcBorders>
            <w:shd w:val="clear" w:color="auto" w:fill="auto"/>
            <w:vAlign w:val="bottom"/>
          </w:tcPr>
          <w:p w14:paraId="479C59B0"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0,8</w:t>
            </w:r>
          </w:p>
        </w:tc>
      </w:tr>
      <w:tr w:rsidR="003E6913" w:rsidRPr="00612F62" w14:paraId="74425D58" w14:textId="77777777" w:rsidTr="00E9136F">
        <w:trPr>
          <w:trHeight w:val="187"/>
        </w:trPr>
        <w:tc>
          <w:tcPr>
            <w:tcW w:w="3005" w:type="dxa"/>
            <w:tcBorders>
              <w:left w:val="single" w:sz="4" w:space="0" w:color="auto"/>
            </w:tcBorders>
            <w:shd w:val="clear" w:color="auto" w:fill="auto"/>
            <w:vAlign w:val="bottom"/>
          </w:tcPr>
          <w:p w14:paraId="57D32B6C"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3000 м</w:t>
            </w:r>
          </w:p>
        </w:tc>
        <w:tc>
          <w:tcPr>
            <w:tcW w:w="850" w:type="dxa"/>
            <w:tcBorders>
              <w:left w:val="single" w:sz="4" w:space="0" w:color="auto"/>
            </w:tcBorders>
            <w:shd w:val="clear" w:color="auto" w:fill="auto"/>
            <w:vAlign w:val="bottom"/>
          </w:tcPr>
          <w:p w14:paraId="5B35BAE1"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5-6</w:t>
            </w:r>
          </w:p>
        </w:tc>
        <w:tc>
          <w:tcPr>
            <w:tcW w:w="1066" w:type="dxa"/>
            <w:tcBorders>
              <w:left w:val="single" w:sz="4" w:space="0" w:color="auto"/>
              <w:right w:val="single" w:sz="4" w:space="0" w:color="auto"/>
            </w:tcBorders>
            <w:shd w:val="clear" w:color="auto" w:fill="auto"/>
            <w:vAlign w:val="bottom"/>
          </w:tcPr>
          <w:p w14:paraId="374F321D"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3-3,5</w:t>
            </w:r>
          </w:p>
        </w:tc>
      </w:tr>
      <w:tr w:rsidR="003E6913" w:rsidRPr="00612F62" w14:paraId="3E1DB2C3" w14:textId="77777777" w:rsidTr="00E9136F">
        <w:trPr>
          <w:trHeight w:val="206"/>
        </w:trPr>
        <w:tc>
          <w:tcPr>
            <w:tcW w:w="3005" w:type="dxa"/>
            <w:tcBorders>
              <w:left w:val="single" w:sz="4" w:space="0" w:color="auto"/>
            </w:tcBorders>
            <w:shd w:val="clear" w:color="auto" w:fill="auto"/>
          </w:tcPr>
          <w:p w14:paraId="3103FEDE"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5000 м</w:t>
            </w:r>
          </w:p>
        </w:tc>
        <w:tc>
          <w:tcPr>
            <w:tcW w:w="850" w:type="dxa"/>
            <w:tcBorders>
              <w:left w:val="single" w:sz="4" w:space="0" w:color="auto"/>
            </w:tcBorders>
            <w:shd w:val="clear" w:color="auto" w:fill="auto"/>
          </w:tcPr>
          <w:p w14:paraId="015554E8"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10-11</w:t>
            </w:r>
          </w:p>
        </w:tc>
        <w:tc>
          <w:tcPr>
            <w:tcW w:w="1066" w:type="dxa"/>
            <w:tcBorders>
              <w:left w:val="single" w:sz="4" w:space="0" w:color="auto"/>
              <w:right w:val="single" w:sz="4" w:space="0" w:color="auto"/>
            </w:tcBorders>
            <w:shd w:val="clear" w:color="auto" w:fill="auto"/>
          </w:tcPr>
          <w:p w14:paraId="41A6FBFB"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6-6,5</w:t>
            </w:r>
          </w:p>
        </w:tc>
      </w:tr>
      <w:tr w:rsidR="003E6913" w:rsidRPr="00612F62" w14:paraId="77803759" w14:textId="77777777" w:rsidTr="00E9136F">
        <w:trPr>
          <w:trHeight w:val="230"/>
        </w:trPr>
        <w:tc>
          <w:tcPr>
            <w:tcW w:w="3005" w:type="dxa"/>
            <w:tcBorders>
              <w:top w:val="single" w:sz="4" w:space="0" w:color="auto"/>
              <w:left w:val="single" w:sz="4" w:space="0" w:color="auto"/>
            </w:tcBorders>
            <w:shd w:val="clear" w:color="auto" w:fill="auto"/>
            <w:vAlign w:val="bottom"/>
          </w:tcPr>
          <w:p w14:paraId="145FBB55"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Потолок, м</w:t>
            </w:r>
          </w:p>
        </w:tc>
        <w:tc>
          <w:tcPr>
            <w:tcW w:w="850" w:type="dxa"/>
            <w:tcBorders>
              <w:top w:val="single" w:sz="4" w:space="0" w:color="auto"/>
              <w:left w:val="single" w:sz="4" w:space="0" w:color="auto"/>
            </w:tcBorders>
            <w:shd w:val="clear" w:color="auto" w:fill="auto"/>
            <w:vAlign w:val="bottom"/>
          </w:tcPr>
          <w:p w14:paraId="37A27336"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6700</w:t>
            </w:r>
          </w:p>
        </w:tc>
        <w:tc>
          <w:tcPr>
            <w:tcW w:w="1066" w:type="dxa"/>
            <w:tcBorders>
              <w:top w:val="single" w:sz="4" w:space="0" w:color="auto"/>
              <w:left w:val="single" w:sz="4" w:space="0" w:color="auto"/>
              <w:right w:val="single" w:sz="4" w:space="0" w:color="auto"/>
            </w:tcBorders>
            <w:shd w:val="clear" w:color="auto" w:fill="auto"/>
            <w:vAlign w:val="bottom"/>
          </w:tcPr>
          <w:p w14:paraId="6E2AB575"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9200</w:t>
            </w:r>
          </w:p>
        </w:tc>
      </w:tr>
      <w:tr w:rsidR="003E6913" w:rsidRPr="00612F62" w14:paraId="73C93B5B" w14:textId="77777777" w:rsidTr="00E9136F">
        <w:trPr>
          <w:trHeight w:val="274"/>
        </w:trPr>
        <w:tc>
          <w:tcPr>
            <w:tcW w:w="3005" w:type="dxa"/>
            <w:tcBorders>
              <w:top w:val="single" w:sz="4" w:space="0" w:color="auto"/>
              <w:left w:val="single" w:sz="4" w:space="0" w:color="auto"/>
              <w:bottom w:val="single" w:sz="4" w:space="0" w:color="auto"/>
            </w:tcBorders>
            <w:shd w:val="clear" w:color="auto" w:fill="auto"/>
            <w:vAlign w:val="bottom"/>
          </w:tcPr>
          <w:p w14:paraId="0CD83644"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Взлетный вес, кг</w:t>
            </w:r>
          </w:p>
        </w:tc>
        <w:tc>
          <w:tcPr>
            <w:tcW w:w="850" w:type="dxa"/>
            <w:tcBorders>
              <w:top w:val="single" w:sz="4" w:space="0" w:color="auto"/>
              <w:left w:val="single" w:sz="4" w:space="0" w:color="auto"/>
              <w:bottom w:val="single" w:sz="4" w:space="0" w:color="auto"/>
            </w:tcBorders>
            <w:shd w:val="clear" w:color="auto" w:fill="auto"/>
            <w:vAlign w:val="bottom"/>
          </w:tcPr>
          <w:p w14:paraId="5DA67597"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1330</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bottom"/>
          </w:tcPr>
          <w:p w14:paraId="55FA061C" w14:textId="77777777" w:rsidR="003E6913" w:rsidRPr="00612F62" w:rsidRDefault="003E691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1330</w:t>
            </w:r>
          </w:p>
        </w:tc>
      </w:tr>
    </w:tbl>
    <w:p w14:paraId="09F71470"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(23455).</w:t>
      </w:r>
    </w:p>
    <w:p w14:paraId="66D7C242" w14:textId="77777777" w:rsidR="003E6913" w:rsidRPr="00612F62" w:rsidRDefault="003E6913" w:rsidP="003E6913">
      <w:pPr>
        <w:spacing w:after="0" w:line="240" w:lineRule="auto"/>
        <w:jc w:val="both"/>
        <w:rPr>
          <w:rFonts w:ascii="Times New Roman" w:hAnsi="Times New Roman"/>
          <w:color w:val="0070C0"/>
          <w:sz w:val="16"/>
          <w:szCs w:val="16"/>
        </w:rPr>
      </w:pPr>
    </w:p>
    <w:p w14:paraId="7E44594E"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августа 1933 г. началась постройка И-16 М-22, и 30 декабря Чкалов выполнил на нем первый полёт (23595).</w:t>
      </w:r>
    </w:p>
    <w:p w14:paraId="1F2304CB" w14:textId="77777777" w:rsidR="003E6913" w:rsidRPr="00612F62" w:rsidRDefault="003E6913" w:rsidP="003E6913">
      <w:pPr>
        <w:spacing w:after="0" w:line="240" w:lineRule="auto"/>
        <w:jc w:val="both"/>
        <w:rPr>
          <w:rFonts w:ascii="Times New Roman" w:hAnsi="Times New Roman"/>
          <w:color w:val="0070C0"/>
          <w:sz w:val="16"/>
          <w:szCs w:val="16"/>
        </w:rPr>
      </w:pPr>
    </w:p>
    <w:p w14:paraId="1E7227E4" w14:textId="77777777" w:rsidR="003E6913" w:rsidRPr="004E10C1" w:rsidRDefault="003E6913" w:rsidP="003E691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проект ЦКБ-12 был готов. Николай Николаевич позаботился о том, чтобы варианты отличались лишь моторными установками и капотами. У земли их макси</w:t>
      </w:r>
      <w:r w:rsidRPr="004E10C1">
        <w:rPr>
          <w:rFonts w:ascii="Times New Roman" w:hAnsi="Times New Roman"/>
          <w:color w:val="000000" w:themeColor="text1"/>
          <w:sz w:val="16"/>
          <w:szCs w:val="16"/>
        </w:rPr>
        <w:softHyphen/>
        <w:t>мальные скорости отличались на 30 км/ч, но с ростом высоты разница в скоростях достигала уже 100 км/ч. Эскизные проекты И-16 (ЦКБ-12) в июне 1933 г. на</w:t>
      </w:r>
      <w:r w:rsidRPr="004E10C1">
        <w:rPr>
          <w:rFonts w:ascii="Times New Roman" w:hAnsi="Times New Roman"/>
          <w:color w:val="000000" w:themeColor="text1"/>
          <w:sz w:val="16"/>
          <w:szCs w:val="16"/>
        </w:rPr>
        <w:softHyphen/>
        <w:t>правили в НИИ ВВС. Там их устно одобрили, однако с письменным заключением не торопились (10667).</w:t>
      </w:r>
    </w:p>
    <w:p w14:paraId="1C712B2D" w14:textId="77777777" w:rsidR="003E6913" w:rsidRPr="004E10C1" w:rsidRDefault="003E6913" w:rsidP="003E691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472F2"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w:t>
      </w:r>
      <w:r w:rsidRPr="004E10C1">
        <w:rPr>
          <w:rFonts w:ascii="Times New Roman" w:hAnsi="Times New Roman"/>
          <w:color w:val="000000" w:themeColor="text1"/>
          <w:sz w:val="16"/>
          <w:szCs w:val="16"/>
        </w:rPr>
        <w:softHyphen/>
        <w:t>сте 1933 г. в ЦАГИ началось строительство самолета-дублера И-14 с мотором Райт «Циклон» SGR-1820 Р-3, санкционированное военными (10667).</w:t>
      </w:r>
    </w:p>
    <w:p w14:paraId="40AA8E92"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в августе 1933 только началась постройка И-14 дублера с РЦ 712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 АНТ-31бис (2233,41). Ви назначили </w:t>
      </w:r>
      <w:proofErr w:type="spellStart"/>
      <w:r w:rsidRPr="004E10C1">
        <w:rPr>
          <w:rFonts w:ascii="Times New Roman" w:hAnsi="Times New Roman"/>
          <w:color w:val="000000" w:themeColor="text1"/>
          <w:sz w:val="16"/>
          <w:szCs w:val="16"/>
        </w:rPr>
        <w:t>Н.Н.Фадеева</w:t>
      </w:r>
      <w:proofErr w:type="spellEnd"/>
      <w:r w:rsidRPr="004E10C1">
        <w:rPr>
          <w:rFonts w:ascii="Times New Roman" w:hAnsi="Times New Roman"/>
          <w:color w:val="000000" w:themeColor="text1"/>
          <w:sz w:val="16"/>
          <w:szCs w:val="16"/>
        </w:rPr>
        <w:t xml:space="preserve"> (3110,20).</w:t>
      </w:r>
    </w:p>
    <w:p w14:paraId="6A2C5D04"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p>
    <w:p w14:paraId="28178C2A"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был готов АНТ-31 И-14бис (1454,26).</w:t>
      </w:r>
    </w:p>
    <w:p w14:paraId="2A68FBEE"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- 5 февраля 1934 (3110,20).</w:t>
      </w:r>
    </w:p>
    <w:p w14:paraId="189596AE"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p>
    <w:p w14:paraId="42F94476"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начались работы по второму прототипу с РЦ 1820F2 640 </w:t>
      </w:r>
      <w:proofErr w:type="spellStart"/>
      <w:r w:rsidRPr="004E10C1">
        <w:rPr>
          <w:rFonts w:ascii="Times New Roman" w:hAnsi="Times New Roman"/>
          <w:color w:val="000000" w:themeColor="text1"/>
          <w:sz w:val="16"/>
          <w:szCs w:val="16"/>
        </w:rPr>
        <w:t>hp</w:t>
      </w:r>
      <w:proofErr w:type="spellEnd"/>
      <w:r w:rsidRPr="004E10C1">
        <w:rPr>
          <w:rFonts w:ascii="Times New Roman" w:hAnsi="Times New Roman"/>
          <w:color w:val="000000" w:themeColor="text1"/>
          <w:sz w:val="16"/>
          <w:szCs w:val="16"/>
        </w:rPr>
        <w:t>, 2хАПК-37 76 мм и 2хПВ-1 (3882,24).</w:t>
      </w:r>
    </w:p>
    <w:p w14:paraId="6FC42CD2" w14:textId="77777777" w:rsidR="003E6913" w:rsidRPr="004E10C1" w:rsidRDefault="003E6913" w:rsidP="003E6913">
      <w:pPr>
        <w:autoSpaceDE w:val="0"/>
        <w:autoSpaceDN w:val="0"/>
        <w:adjustRightInd w:val="0"/>
        <w:spacing w:after="0" w:line="240" w:lineRule="auto"/>
        <w:jc w:val="both"/>
        <w:rPr>
          <w:rFonts w:ascii="Times New Roman" w:hAnsi="Times New Roman"/>
          <w:color w:val="000000" w:themeColor="text1"/>
          <w:sz w:val="16"/>
          <w:szCs w:val="16"/>
        </w:rPr>
      </w:pPr>
    </w:p>
    <w:p w14:paraId="1A9F1A5D"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августе 1933 г. в ЦАГИ началось строительство дублера истребителя И-14 с мотором Райт «Циклон» SGR-1820 F-3, санкционированное ВВС. При проектировании учли многие недостатки предыдущей машины - были переделаны шасси, крылья, </w:t>
      </w:r>
      <w:proofErr w:type="spellStart"/>
      <w:r w:rsidRPr="00612F62">
        <w:rPr>
          <w:rFonts w:ascii="Times New Roman" w:hAnsi="Times New Roman"/>
          <w:color w:val="0070C0"/>
          <w:sz w:val="16"/>
          <w:szCs w:val="16"/>
        </w:rPr>
        <w:t>мотоустановка</w:t>
      </w:r>
      <w:proofErr w:type="spellEnd"/>
      <w:r w:rsidRPr="00612F62">
        <w:rPr>
          <w:rFonts w:ascii="Times New Roman" w:hAnsi="Times New Roman"/>
          <w:color w:val="0070C0"/>
          <w:sz w:val="16"/>
          <w:szCs w:val="16"/>
        </w:rPr>
        <w:t>.</w:t>
      </w:r>
    </w:p>
    <w:p w14:paraId="64C32A64"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Поэтому в ЦКБ работы по созданию И-16 также форсиро</w:t>
      </w:r>
      <w:r w:rsidRPr="00612F62">
        <w:rPr>
          <w:rFonts w:ascii="Times New Roman" w:hAnsi="Times New Roman"/>
          <w:color w:val="0070C0"/>
          <w:sz w:val="16"/>
          <w:szCs w:val="16"/>
        </w:rPr>
        <w:softHyphen/>
        <w:t>вались. В конце августа 1933 г. чертежи отдельных деталей ЦКБ-12 начали передаваться в производство. При отсутствии официального заказа на истребитель решение начать его по</w:t>
      </w:r>
      <w:r w:rsidRPr="00612F62">
        <w:rPr>
          <w:rFonts w:ascii="Times New Roman" w:hAnsi="Times New Roman"/>
          <w:color w:val="0070C0"/>
          <w:sz w:val="16"/>
          <w:szCs w:val="16"/>
        </w:rPr>
        <w:softHyphen/>
        <w:t>стройку, принятое начальником ЦКБ С.В. Ильюшиным, являлось довольно рискованным, однако Сергей Владимирович всецело доверял Поликарпову (23455).</w:t>
      </w:r>
    </w:p>
    <w:p w14:paraId="2E3E188B" w14:textId="77777777" w:rsidR="003E6913" w:rsidRPr="00612F62" w:rsidRDefault="003E6913" w:rsidP="003E6913">
      <w:pPr>
        <w:spacing w:after="0" w:line="240" w:lineRule="auto"/>
        <w:jc w:val="both"/>
        <w:rPr>
          <w:rFonts w:ascii="Times New Roman" w:hAnsi="Times New Roman"/>
          <w:color w:val="0070C0"/>
          <w:sz w:val="16"/>
          <w:szCs w:val="16"/>
        </w:rPr>
      </w:pPr>
    </w:p>
    <w:p w14:paraId="22628DD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закончились летные испытания </w:t>
      </w:r>
      <w:proofErr w:type="spellStart"/>
      <w:r w:rsidRPr="004E10C1">
        <w:rPr>
          <w:rFonts w:ascii="Times New Roman" w:hAnsi="Times New Roman"/>
          <w:color w:val="000000" w:themeColor="text1"/>
          <w:sz w:val="16"/>
          <w:szCs w:val="16"/>
        </w:rPr>
        <w:t>Файрфлай</w:t>
      </w:r>
      <w:proofErr w:type="spellEnd"/>
      <w:r w:rsidRPr="004E10C1">
        <w:rPr>
          <w:rFonts w:ascii="Times New Roman" w:hAnsi="Times New Roman"/>
          <w:color w:val="000000" w:themeColor="text1"/>
          <w:sz w:val="16"/>
          <w:szCs w:val="16"/>
        </w:rPr>
        <w:t xml:space="preserve"> IIM N F.1876, закупленного через </w:t>
      </w:r>
      <w:proofErr w:type="spellStart"/>
      <w:r w:rsidRPr="004E10C1">
        <w:rPr>
          <w:rFonts w:ascii="Times New Roman" w:hAnsi="Times New Roman"/>
          <w:color w:val="000000" w:themeColor="text1"/>
          <w:sz w:val="16"/>
          <w:szCs w:val="16"/>
        </w:rPr>
        <w:t>Арков</w:t>
      </w:r>
      <w:proofErr w:type="spellEnd"/>
      <w:r w:rsidRPr="004E10C1">
        <w:rPr>
          <w:rFonts w:ascii="Times New Roman" w:hAnsi="Times New Roman"/>
          <w:color w:val="000000" w:themeColor="text1"/>
          <w:sz w:val="16"/>
          <w:szCs w:val="16"/>
        </w:rPr>
        <w:t xml:space="preserve">, выполнявшего функции торгпредства в Англии и </w:t>
      </w:r>
      <w:proofErr w:type="spellStart"/>
      <w:r w:rsidRPr="004E10C1">
        <w:rPr>
          <w:rFonts w:ascii="Times New Roman" w:hAnsi="Times New Roman"/>
          <w:color w:val="000000" w:themeColor="text1"/>
          <w:sz w:val="16"/>
          <w:szCs w:val="16"/>
        </w:rPr>
        <w:t>испытывавшемуся</w:t>
      </w:r>
      <w:proofErr w:type="spellEnd"/>
      <w:r w:rsidRPr="004E10C1">
        <w:rPr>
          <w:rFonts w:ascii="Times New Roman" w:hAnsi="Times New Roman"/>
          <w:color w:val="000000" w:themeColor="text1"/>
          <w:sz w:val="16"/>
          <w:szCs w:val="16"/>
        </w:rPr>
        <w:t xml:space="preserve"> в НИИ ВВС и ОЭЛИД ЦАГИ и опять в НИИ ВВС с 2-3 ноября 1932, когда английский летчик и л-и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xml:space="preserve"> выполнили первые полеты на ЦА. В отчетах писали, что легко управляем и хорошо выходил из штопора, по скорости у земли немного уступал И--5, но во всем остальном - превосходил (2611,20).</w:t>
      </w:r>
    </w:p>
    <w:p w14:paraId="39E952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71630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поручил </w:t>
      </w:r>
      <w:proofErr w:type="spellStart"/>
      <w:r w:rsidRPr="004E10C1">
        <w:rPr>
          <w:rFonts w:ascii="Times New Roman" w:hAnsi="Times New Roman"/>
          <w:color w:val="000000" w:themeColor="text1"/>
          <w:sz w:val="16"/>
          <w:szCs w:val="16"/>
        </w:rPr>
        <w:t>А.С.Москалеву</w:t>
      </w:r>
      <w:proofErr w:type="spellEnd"/>
      <w:r w:rsidRPr="004E10C1">
        <w:rPr>
          <w:rFonts w:ascii="Times New Roman" w:hAnsi="Times New Roman"/>
          <w:color w:val="000000" w:themeColor="text1"/>
          <w:sz w:val="16"/>
          <w:szCs w:val="16"/>
        </w:rPr>
        <w:t xml:space="preserve"> спроектировать истребитель-перехватчик с предельной скоростью. Тот сделал Сигму. Проект положили в архив в августе 1934 (83,310).</w:t>
      </w:r>
    </w:p>
    <w:p w14:paraId="394A0E0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19619EB" w14:textId="77777777" w:rsidR="003E6913" w:rsidRPr="00612F62" w:rsidRDefault="003E6913" w:rsidP="003E691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августе 1933 года в НИИ ВВС были </w:t>
      </w:r>
      <w:proofErr w:type="gramStart"/>
      <w:r w:rsidRPr="00612F62">
        <w:rPr>
          <w:rFonts w:ascii="Times New Roman" w:hAnsi="Times New Roman"/>
          <w:color w:val="0070C0"/>
          <w:sz w:val="16"/>
          <w:szCs w:val="16"/>
        </w:rPr>
        <w:t>подготовлены  тактико</w:t>
      </w:r>
      <w:proofErr w:type="gramEnd"/>
      <w:r w:rsidRPr="00612F62">
        <w:rPr>
          <w:rFonts w:ascii="Times New Roman" w:hAnsi="Times New Roman"/>
          <w:color w:val="0070C0"/>
          <w:sz w:val="16"/>
          <w:szCs w:val="16"/>
        </w:rPr>
        <w:t xml:space="preserve">-технические требования к ХАИ-1ВВ. Согласно этим требованиям новый самолет должен был решать задачи разведчика и ближнего бомбардировщика. Его максимальная скорость должна была составить не менее 280 км/ч, а дальность полета около 820 км при бомбовой нагрузке в 400 кг. </w:t>
      </w:r>
      <w:proofErr w:type="gramStart"/>
      <w:r w:rsidRPr="00612F62">
        <w:rPr>
          <w:rFonts w:ascii="Times New Roman" w:hAnsi="Times New Roman"/>
          <w:color w:val="0070C0"/>
          <w:sz w:val="16"/>
          <w:szCs w:val="16"/>
        </w:rPr>
        <w:t>По сути</w:t>
      </w:r>
      <w:proofErr w:type="gramEnd"/>
      <w:r w:rsidRPr="00612F62">
        <w:rPr>
          <w:rFonts w:ascii="Times New Roman" w:hAnsi="Times New Roman"/>
          <w:color w:val="0070C0"/>
          <w:sz w:val="16"/>
          <w:szCs w:val="16"/>
        </w:rPr>
        <w:t xml:space="preserve"> требовалось решить комплекс задач по размещению вооружения (в том числе и оборонительного) и фотооборудования. Соответственно проводилась общая перекомпоновка (прежде всего в пассажирском салоне и грузовом отсеке) и вносились изменения в основные функциональные системы самолета. Для проведения плановой фотосъемки установили аэрофотоаппарат АФА-13 (24246).</w:t>
      </w:r>
    </w:p>
    <w:p w14:paraId="566D2B28" w14:textId="77777777" w:rsidR="003E6913" w:rsidRPr="00612F62" w:rsidRDefault="003E6913" w:rsidP="003E6913">
      <w:pPr>
        <w:spacing w:after="0" w:line="240" w:lineRule="auto"/>
        <w:jc w:val="both"/>
        <w:rPr>
          <w:rFonts w:ascii="Times New Roman" w:hAnsi="Times New Roman"/>
          <w:color w:val="0070C0"/>
          <w:sz w:val="16"/>
          <w:szCs w:val="16"/>
        </w:rPr>
      </w:pPr>
    </w:p>
    <w:p w14:paraId="527E68FB" w14:textId="77777777" w:rsidR="00FD662C" w:rsidRPr="004E10C1" w:rsidRDefault="00FD662C"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августе 1933 года ВВС снова был поставлен вопрос в КО о тяжелом положении нашей истребительной авиации и наибольшем отставании ее от вероятных противников. При этом ВВС указывалось и подчеркивалось, что основной причиной этого отставания является отсутствие в стране производства легких мощных высотных авиамоторов для истребителей. 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типа 12 УБРС с запасными частями и инструментом" и техпомощь на производство этого типа моторов в Союзе. Кроме того, на том же заседании было решено 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(7439, 14).</w:t>
      </w:r>
    </w:p>
    <w:p w14:paraId="568E39DA" w14:textId="77777777" w:rsidR="00FD662C" w:rsidRPr="004E10C1" w:rsidRDefault="00FD662C"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94E43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на 18 заводе </w:t>
      </w:r>
      <w:proofErr w:type="spellStart"/>
      <w:r w:rsidRPr="004E10C1">
        <w:rPr>
          <w:rFonts w:ascii="Times New Roman" w:hAnsi="Times New Roman"/>
          <w:color w:val="000000" w:themeColor="text1"/>
          <w:sz w:val="16"/>
          <w:szCs w:val="16"/>
        </w:rPr>
        <w:t>А.Н.Гусаров</w:t>
      </w:r>
      <w:proofErr w:type="spellEnd"/>
      <w:r w:rsidRPr="004E10C1">
        <w:rPr>
          <w:rFonts w:ascii="Times New Roman" w:hAnsi="Times New Roman"/>
          <w:color w:val="000000" w:themeColor="text1"/>
          <w:sz w:val="16"/>
          <w:szCs w:val="16"/>
        </w:rPr>
        <w:t xml:space="preserve"> закончил заводские испытания САМ-5 цельнометаллического (2889,27).</w:t>
      </w:r>
    </w:p>
    <w:p w14:paraId="3A8AEC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E9188B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w:t>
      </w:r>
      <w:proofErr w:type="spellStart"/>
      <w:r w:rsidRPr="004E10C1">
        <w:rPr>
          <w:rFonts w:ascii="Times New Roman" w:hAnsi="Times New Roman"/>
          <w:color w:val="000000" w:themeColor="text1"/>
          <w:sz w:val="16"/>
          <w:szCs w:val="16"/>
        </w:rPr>
        <w:t>Авиастроя</w:t>
      </w:r>
      <w:proofErr w:type="spellEnd"/>
      <w:r w:rsidRPr="004E10C1">
        <w:rPr>
          <w:rFonts w:ascii="Times New Roman" w:hAnsi="Times New Roman"/>
          <w:color w:val="000000" w:themeColor="text1"/>
          <w:sz w:val="16"/>
          <w:szCs w:val="16"/>
        </w:rPr>
        <w:t xml:space="preserve">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3037202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DD8AD2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группа инженеров, представившая схему транспортного самолета ТС-1 Можаева, на основании решения НИИ ВС приступила к работе, для выполнения требования НИИ ВС. Эта работа была закончена и дальше она не могла продолжаться из-за отсутствия средств (4213).</w:t>
      </w:r>
    </w:p>
    <w:p w14:paraId="0C7804E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3616AF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w:t>
      </w:r>
      <w:proofErr w:type="spellStart"/>
      <w:r w:rsidRPr="004E10C1">
        <w:rPr>
          <w:rFonts w:ascii="Times New Roman" w:hAnsi="Times New Roman"/>
          <w:color w:val="000000" w:themeColor="text1"/>
          <w:sz w:val="16"/>
          <w:szCs w:val="16"/>
        </w:rPr>
        <w:t>Б.Н.Кудрин</w:t>
      </w:r>
      <w:proofErr w:type="spellEnd"/>
      <w:r w:rsidRPr="004E10C1">
        <w:rPr>
          <w:rFonts w:ascii="Times New Roman" w:hAnsi="Times New Roman"/>
          <w:color w:val="000000" w:themeColor="text1"/>
          <w:sz w:val="16"/>
          <w:szCs w:val="16"/>
        </w:rPr>
        <w:t xml:space="preserve"> испытывал Омегу </w:t>
      </w:r>
      <w:proofErr w:type="spellStart"/>
      <w:r w:rsidRPr="004E10C1">
        <w:rPr>
          <w:rFonts w:ascii="Times New Roman" w:hAnsi="Times New Roman"/>
          <w:color w:val="000000" w:themeColor="text1"/>
          <w:sz w:val="16"/>
          <w:szCs w:val="16"/>
        </w:rPr>
        <w:t>А.Н.Грацианского</w:t>
      </w:r>
      <w:proofErr w:type="spellEnd"/>
      <w:r w:rsidRPr="004E10C1">
        <w:rPr>
          <w:rFonts w:ascii="Times New Roman" w:hAnsi="Times New Roman"/>
          <w:color w:val="000000" w:themeColor="text1"/>
          <w:sz w:val="16"/>
          <w:szCs w:val="16"/>
        </w:rPr>
        <w:t>, сделанную в рамках конкурса Осоавиахима 1932 на ХАЗ. Потом передали в Полтавскую летную школу, где летали еще 7 лет (553,140).</w:t>
      </w:r>
    </w:p>
    <w:p w14:paraId="7B52278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9C43C8B" w14:textId="77777777" w:rsidR="00B96AA7" w:rsidRPr="004E10C1" w:rsidRDefault="00B96AA7" w:rsidP="004E10C1">
      <w:pPr>
        <w:pStyle w:val="afff2"/>
        <w:shd w:val="clear" w:color="auto" w:fill="FFFFFF"/>
        <w:spacing w:before="0" w:beforeAutospacing="0" w:after="0" w:afterAutospacing="0"/>
        <w:jc w:val="both"/>
        <w:rPr>
          <w:color w:val="000000" w:themeColor="text1"/>
          <w:sz w:val="16"/>
          <w:szCs w:val="16"/>
        </w:rPr>
      </w:pPr>
      <w:r w:rsidRPr="004E10C1">
        <w:rPr>
          <w:color w:val="000000" w:themeColor="text1"/>
          <w:sz w:val="16"/>
          <w:szCs w:val="16"/>
        </w:rPr>
        <w:t>В августе 1933 года начальник летной группы Воронежского аэроклуба ОСОАВИАХИМа А. Н. Гусаров провел испытания в воз-духе самолета САМ-5 (19822).</w:t>
      </w:r>
    </w:p>
    <w:p w14:paraId="18535EC4" w14:textId="77777777" w:rsidR="00B96AA7" w:rsidRPr="004E10C1" w:rsidRDefault="00B96AA7" w:rsidP="004E10C1">
      <w:pPr>
        <w:pStyle w:val="afff2"/>
        <w:shd w:val="clear" w:color="auto" w:fill="FFFFFF"/>
        <w:spacing w:before="0" w:beforeAutospacing="0" w:after="0" w:afterAutospacing="0"/>
        <w:jc w:val="both"/>
        <w:rPr>
          <w:color w:val="000000" w:themeColor="text1"/>
          <w:sz w:val="16"/>
          <w:szCs w:val="16"/>
        </w:rPr>
      </w:pPr>
    </w:p>
    <w:p w14:paraId="51673681" w14:textId="77777777" w:rsidR="00FD662C" w:rsidRPr="004E10C1" w:rsidRDefault="00FD662C"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закончились войсковые испытания в частях головного серийного автожира А-4.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 (3849,13).</w:t>
      </w:r>
    </w:p>
    <w:p w14:paraId="7FA2E0A1" w14:textId="77777777" w:rsidR="00FD662C" w:rsidRPr="004E10C1" w:rsidRDefault="00FD662C"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9084A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в Ленинграде закончили ремонт десантного планера Г-63 </w:t>
      </w:r>
      <w:proofErr w:type="spellStart"/>
      <w:r w:rsidRPr="004E10C1">
        <w:rPr>
          <w:rFonts w:ascii="Times New Roman" w:hAnsi="Times New Roman"/>
          <w:color w:val="000000" w:themeColor="text1"/>
          <w:sz w:val="16"/>
          <w:szCs w:val="16"/>
        </w:rPr>
        <w:t>Б.Д.Урлапова</w:t>
      </w:r>
      <w:proofErr w:type="spellEnd"/>
      <w:r w:rsidRPr="004E10C1">
        <w:rPr>
          <w:rFonts w:ascii="Times New Roman" w:hAnsi="Times New Roman"/>
          <w:color w:val="000000" w:themeColor="text1"/>
          <w:sz w:val="16"/>
          <w:szCs w:val="16"/>
        </w:rPr>
        <w:t xml:space="preserve">, построенный у </w:t>
      </w:r>
      <w:proofErr w:type="spellStart"/>
      <w:r w:rsidRPr="004E10C1">
        <w:rPr>
          <w:rFonts w:ascii="Times New Roman" w:hAnsi="Times New Roman"/>
          <w:color w:val="000000" w:themeColor="text1"/>
          <w:sz w:val="16"/>
          <w:szCs w:val="16"/>
        </w:rPr>
        <w:t>П.И.Гроховского</w:t>
      </w:r>
      <w:proofErr w:type="spellEnd"/>
      <w:r w:rsidRPr="004E10C1">
        <w:rPr>
          <w:rFonts w:ascii="Times New Roman" w:hAnsi="Times New Roman"/>
          <w:color w:val="000000" w:themeColor="text1"/>
          <w:sz w:val="16"/>
          <w:szCs w:val="16"/>
        </w:rPr>
        <w:t>. Ремонт вели с мая, хотя разбили в конце 1932. После ремонта стал Г-3-1 или Г-31. Испытывали до 1934 и потом с учетом сделали Якова Алксниса (94,21).</w:t>
      </w:r>
    </w:p>
    <w:p w14:paraId="113E31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9EF310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закончился ремонт планера Г-63 </w:t>
      </w:r>
      <w:proofErr w:type="spellStart"/>
      <w:r w:rsidRPr="004E10C1">
        <w:rPr>
          <w:rFonts w:ascii="Times New Roman" w:hAnsi="Times New Roman"/>
          <w:color w:val="000000" w:themeColor="text1"/>
          <w:sz w:val="16"/>
          <w:szCs w:val="16"/>
        </w:rPr>
        <w:t>Б.Урлапова</w:t>
      </w:r>
      <w:proofErr w:type="spellEnd"/>
      <w:r w:rsidRPr="004E10C1">
        <w:rPr>
          <w:rFonts w:ascii="Times New Roman" w:hAnsi="Times New Roman"/>
          <w:color w:val="000000" w:themeColor="text1"/>
          <w:sz w:val="16"/>
          <w:szCs w:val="16"/>
        </w:rPr>
        <w:t>. При этом, конструкцию усовершенствовали: увеличили площадь РН, изменили углы отклонения рулей и элеронов, оборудовали место второго пилота и переименовали в Г-31. В 1935-м на первый экземпляр установили мотор М-11 мощностью 100 л.с. Запас топлива позволял "</w:t>
      </w:r>
      <w:proofErr w:type="spellStart"/>
      <w:r w:rsidRPr="004E10C1">
        <w:rPr>
          <w:rFonts w:ascii="Times New Roman" w:hAnsi="Times New Roman"/>
          <w:color w:val="000000" w:themeColor="text1"/>
          <w:sz w:val="16"/>
          <w:szCs w:val="16"/>
        </w:rPr>
        <w:t>омоторенному</w:t>
      </w:r>
      <w:proofErr w:type="spellEnd"/>
      <w:r w:rsidRPr="004E10C1">
        <w:rPr>
          <w:rFonts w:ascii="Times New Roman" w:hAnsi="Times New Roman"/>
          <w:color w:val="000000" w:themeColor="text1"/>
          <w:sz w:val="16"/>
          <w:szCs w:val="16"/>
        </w:rPr>
        <w:t>" планеру или, как его тогда называли, "</w:t>
      </w:r>
      <w:proofErr w:type="spellStart"/>
      <w:r w:rsidRPr="004E10C1">
        <w:rPr>
          <w:rFonts w:ascii="Times New Roman" w:hAnsi="Times New Roman"/>
          <w:color w:val="000000" w:themeColor="text1"/>
          <w:sz w:val="16"/>
          <w:szCs w:val="16"/>
        </w:rPr>
        <w:t>планерлету</w:t>
      </w:r>
      <w:proofErr w:type="spellEnd"/>
      <w:r w:rsidRPr="004E10C1">
        <w:rPr>
          <w:rFonts w:ascii="Times New Roman" w:hAnsi="Times New Roman"/>
          <w:color w:val="000000" w:themeColor="text1"/>
          <w:sz w:val="16"/>
          <w:szCs w:val="16"/>
        </w:rPr>
        <w:t xml:space="preserve">" находиться в воздухе до 20 часов. Во время испытаний Г-31 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 Для увеличения скорости требовался более мощный мотор, что переводило машину из </w:t>
      </w:r>
      <w:proofErr w:type="spellStart"/>
      <w:r w:rsidRPr="004E10C1">
        <w:rPr>
          <w:rFonts w:ascii="Times New Roman" w:hAnsi="Times New Roman"/>
          <w:color w:val="000000" w:themeColor="text1"/>
          <w:sz w:val="16"/>
          <w:szCs w:val="16"/>
        </w:rPr>
        <w:t>планерлетов</w:t>
      </w:r>
      <w:proofErr w:type="spellEnd"/>
      <w:r w:rsidRPr="004E10C1">
        <w:rPr>
          <w:rFonts w:ascii="Times New Roman" w:hAnsi="Times New Roman"/>
          <w:color w:val="000000" w:themeColor="text1"/>
          <w:sz w:val="16"/>
          <w:szCs w:val="16"/>
        </w:rPr>
        <w:t xml:space="preserve"> в разряд полноценных транспортных самолетов, но с очень неудобным размещением десантников и груза. Преимущество планеров исчезало, а недостатки оставались. Такой самолет вряд ли имел бы перспективу серийной постройки и это прекрасно понимал Гроховский (7643).</w:t>
      </w:r>
    </w:p>
    <w:p w14:paraId="0839A1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6012CC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1933-го закончился ремонт десантного планера на 16 человек аппарата конструктора Бориса </w:t>
      </w:r>
      <w:proofErr w:type="spellStart"/>
      <w:r w:rsidRPr="004E10C1">
        <w:rPr>
          <w:rFonts w:ascii="Times New Roman" w:hAnsi="Times New Roman"/>
          <w:color w:val="000000" w:themeColor="text1"/>
          <w:sz w:val="16"/>
          <w:szCs w:val="16"/>
        </w:rPr>
        <w:t>Урлапова</w:t>
      </w:r>
      <w:proofErr w:type="spellEnd"/>
      <w:r w:rsidRPr="004E10C1">
        <w:rPr>
          <w:rFonts w:ascii="Times New Roman" w:hAnsi="Times New Roman"/>
          <w:color w:val="000000" w:themeColor="text1"/>
          <w:sz w:val="16"/>
          <w:szCs w:val="16"/>
        </w:rPr>
        <w:t>. при этом его конструкцию усовершенствовали: увеличили площадь руля направления, изменили углы отклонения рулей и элеронов, оборудовали место второго пилота и т.д. После восстановления планер переименовали в Г-31. Спустя два года построили второй экземпляр Г-31, получивший название «Яков Алкснис», а в 1935-м на первый экземпляр установили мотор М-11 мощностью 100 л.с. Запас топлива позволял «</w:t>
      </w:r>
      <w:proofErr w:type="spellStart"/>
      <w:r w:rsidRPr="004E10C1">
        <w:rPr>
          <w:rFonts w:ascii="Times New Roman" w:hAnsi="Times New Roman"/>
          <w:color w:val="000000" w:themeColor="text1"/>
          <w:sz w:val="16"/>
          <w:szCs w:val="16"/>
        </w:rPr>
        <w:t>омоторенному</w:t>
      </w:r>
      <w:proofErr w:type="spellEnd"/>
      <w:r w:rsidRPr="004E10C1">
        <w:rPr>
          <w:rFonts w:ascii="Times New Roman" w:hAnsi="Times New Roman"/>
          <w:color w:val="000000" w:themeColor="text1"/>
          <w:sz w:val="16"/>
          <w:szCs w:val="16"/>
        </w:rPr>
        <w:t>» планеру или, как его тогда называли, «</w:t>
      </w:r>
      <w:proofErr w:type="spellStart"/>
      <w:r w:rsidRPr="004E10C1">
        <w:rPr>
          <w:rFonts w:ascii="Times New Roman" w:hAnsi="Times New Roman"/>
          <w:color w:val="000000" w:themeColor="text1"/>
          <w:sz w:val="16"/>
          <w:szCs w:val="16"/>
        </w:rPr>
        <w:t>планерлету</w:t>
      </w:r>
      <w:proofErr w:type="spellEnd"/>
      <w:r w:rsidRPr="004E10C1">
        <w:rPr>
          <w:rFonts w:ascii="Times New Roman" w:hAnsi="Times New Roman"/>
          <w:color w:val="000000" w:themeColor="text1"/>
          <w:sz w:val="16"/>
          <w:szCs w:val="16"/>
        </w:rPr>
        <w:t xml:space="preserve">» находиться в воздухе до 20 часов. Во время испытаний Г-31А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  Для увеличения скорости требовался более мощный мотор, что переводило машину из </w:t>
      </w:r>
      <w:proofErr w:type="spellStart"/>
      <w:r w:rsidRPr="004E10C1">
        <w:rPr>
          <w:rFonts w:ascii="Times New Roman" w:hAnsi="Times New Roman"/>
          <w:color w:val="000000" w:themeColor="text1"/>
          <w:sz w:val="16"/>
          <w:szCs w:val="16"/>
        </w:rPr>
        <w:t>планерлетов</w:t>
      </w:r>
      <w:proofErr w:type="spellEnd"/>
      <w:r w:rsidRPr="004E10C1">
        <w:rPr>
          <w:rFonts w:ascii="Times New Roman" w:hAnsi="Times New Roman"/>
          <w:color w:val="000000" w:themeColor="text1"/>
          <w:sz w:val="16"/>
          <w:szCs w:val="16"/>
        </w:rPr>
        <w:t xml:space="preserve"> в разряд полноценных транспортных самолетов, но с очень неудобным размещением десантников и груза. Так появился вариант Г-31 с 700-сильным двигателем М-25 (11810).</w:t>
      </w:r>
    </w:p>
    <w:p w14:paraId="161EEE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BC031B8"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 ремонт Г-63 был закончен и на планере смонтировали кабину для второ</w:t>
      </w:r>
      <w:r w:rsidRPr="004E10C1">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4E10C1">
        <w:rPr>
          <w:rFonts w:ascii="Times New Roman" w:hAnsi="Times New Roman"/>
          <w:color w:val="000000" w:themeColor="text1"/>
          <w:sz w:val="16"/>
          <w:szCs w:val="16"/>
        </w:rPr>
        <w:softHyphen/>
        <w:t>чение «Г-31».</w:t>
      </w:r>
    </w:p>
    <w:p w14:paraId="574027D9"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был построен второй экземпляр Г-31, позже названный «Яков Алкснис». Одновременно первый экземпляр был переделан в опытный самолет путем установки в носу мотора воздушного охлаж</w:t>
      </w:r>
      <w:r w:rsidRPr="004E10C1">
        <w:rPr>
          <w:rFonts w:ascii="Times New Roman" w:hAnsi="Times New Roman"/>
          <w:color w:val="000000" w:themeColor="text1"/>
          <w:sz w:val="16"/>
          <w:szCs w:val="16"/>
        </w:rPr>
        <w:softHyphen/>
        <w:t>дения М-11 мощностью 100 л.с. Нужно заметить, что это первый случай переделки планера в мотопланер. В даль</w:t>
      </w:r>
      <w:r w:rsidRPr="004E10C1">
        <w:rPr>
          <w:rFonts w:ascii="Times New Roman" w:hAnsi="Times New Roman"/>
          <w:color w:val="000000" w:themeColor="text1"/>
          <w:sz w:val="16"/>
          <w:szCs w:val="16"/>
        </w:rPr>
        <w:softHyphen/>
        <w:t>нейшем такие попытки пред</w:t>
      </w:r>
      <w:r w:rsidRPr="004E10C1">
        <w:rPr>
          <w:rFonts w:ascii="Times New Roman" w:hAnsi="Times New Roman"/>
          <w:color w:val="000000" w:themeColor="text1"/>
          <w:sz w:val="16"/>
          <w:szCs w:val="16"/>
        </w:rPr>
        <w:softHyphen/>
        <w:t>принимались неоднократно.</w:t>
      </w:r>
    </w:p>
    <w:p w14:paraId="53459F06"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целом испытания обоих образцов проходили успешно, однако военные не прояви</w:t>
      </w:r>
      <w:r w:rsidRPr="004E10C1">
        <w:rPr>
          <w:rFonts w:ascii="Times New Roman" w:hAnsi="Times New Roman"/>
          <w:color w:val="000000" w:themeColor="text1"/>
          <w:sz w:val="16"/>
          <w:szCs w:val="16"/>
        </w:rPr>
        <w:softHyphen/>
        <w:t>ли интереса к Г-31. Отчасти это объясняется отсутствием устоявшихся взглядов на пер</w:t>
      </w:r>
      <w:r w:rsidRPr="004E10C1">
        <w:rPr>
          <w:rFonts w:ascii="Times New Roman" w:hAnsi="Times New Roman"/>
          <w:color w:val="000000" w:themeColor="text1"/>
          <w:sz w:val="16"/>
          <w:szCs w:val="16"/>
        </w:rPr>
        <w:softHyphen/>
        <w:t>спективы применения транс</w:t>
      </w:r>
      <w:r w:rsidRPr="004E10C1">
        <w:rPr>
          <w:rFonts w:ascii="Times New Roman" w:hAnsi="Times New Roman"/>
          <w:color w:val="000000" w:themeColor="text1"/>
          <w:sz w:val="16"/>
          <w:szCs w:val="16"/>
        </w:rPr>
        <w:softHyphen/>
        <w:t>портных планеров в зарожда</w:t>
      </w:r>
      <w:r w:rsidRPr="004E10C1">
        <w:rPr>
          <w:rFonts w:ascii="Times New Roman" w:hAnsi="Times New Roman"/>
          <w:color w:val="000000" w:themeColor="text1"/>
          <w:sz w:val="16"/>
          <w:szCs w:val="16"/>
        </w:rPr>
        <w:softHyphen/>
        <w:t>ющихся у нас Воздушно-де</w:t>
      </w:r>
      <w:r w:rsidRPr="004E10C1">
        <w:rPr>
          <w:rFonts w:ascii="Times New Roman" w:hAnsi="Times New Roman"/>
          <w:color w:val="000000" w:themeColor="text1"/>
          <w:sz w:val="16"/>
          <w:szCs w:val="16"/>
        </w:rPr>
        <w:softHyphen/>
        <w:t>сантных войсках (ВДВ).</w:t>
      </w:r>
    </w:p>
    <w:p w14:paraId="30F2984D"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планеру Г-31 были присущи некоторые врожденные недостатки: пла</w:t>
      </w:r>
      <w:r w:rsidRPr="004E10C1">
        <w:rPr>
          <w:rFonts w:ascii="Times New Roman" w:hAnsi="Times New Roman"/>
          <w:color w:val="000000" w:themeColor="text1"/>
          <w:sz w:val="16"/>
          <w:szCs w:val="16"/>
        </w:rPr>
        <w:softHyphen/>
        <w:t>нер мог перевозить только мелкие грузы, в то время как в 30-х гг. уже требовалось транспортировать тяжелое вооружение. Из-за малых размеров грузовых ячеек действовать в них можно было только лежа, что зна</w:t>
      </w:r>
      <w:r w:rsidRPr="004E10C1">
        <w:rPr>
          <w:rFonts w:ascii="Times New Roman" w:hAnsi="Times New Roman"/>
          <w:color w:val="000000" w:themeColor="text1"/>
          <w:sz w:val="16"/>
          <w:szCs w:val="16"/>
        </w:rPr>
        <w:softHyphen/>
        <w:t>чительно удлиняло время погрузочных работ. В ре</w:t>
      </w:r>
      <w:r w:rsidRPr="004E10C1">
        <w:rPr>
          <w:rFonts w:ascii="Times New Roman" w:hAnsi="Times New Roman"/>
          <w:color w:val="000000" w:themeColor="text1"/>
          <w:sz w:val="16"/>
          <w:szCs w:val="16"/>
        </w:rPr>
        <w:softHyphen/>
        <w:t>зультате в серийное производство планер Г-31 не передавался (12300).</w:t>
      </w:r>
    </w:p>
    <w:p w14:paraId="65C983C2"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7ED095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поставил задачу на один из Г-31 поставить мотор и решили переделывать первый экз. (94,24).</w:t>
      </w:r>
    </w:p>
    <w:p w14:paraId="230DAC4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E9735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на заводе </w:t>
      </w:r>
      <w:proofErr w:type="spellStart"/>
      <w:r w:rsidRPr="004E10C1">
        <w:rPr>
          <w:rFonts w:ascii="Times New Roman" w:hAnsi="Times New Roman"/>
          <w:color w:val="000000" w:themeColor="text1"/>
          <w:sz w:val="16"/>
          <w:szCs w:val="16"/>
        </w:rPr>
        <w:t>А.М.Беленковича</w:t>
      </w:r>
      <w:proofErr w:type="spellEnd"/>
      <w:r w:rsidRPr="004E10C1">
        <w:rPr>
          <w:rFonts w:ascii="Times New Roman" w:hAnsi="Times New Roman"/>
          <w:color w:val="000000" w:themeColor="text1"/>
          <w:sz w:val="16"/>
          <w:szCs w:val="16"/>
        </w:rPr>
        <w:t>, производящем магниевые профили, появилась специальная мастерская для строительства самолета из электрона ЭМАИ (1040,22).</w:t>
      </w:r>
    </w:p>
    <w:p w14:paraId="69EF260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6940F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начали строить натурные трубы ЦАГИ (271,135).</w:t>
      </w:r>
    </w:p>
    <w:p w14:paraId="49274DF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3E7512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задержка с полетом вызывала у экипажа тревогу за сохранность оболочки стратостата Осоавиахим-1 и т. Федосеенко добивался дальнейшего определения дня и места вылета. Консультационный совет при обсуждении этого вопроса 11 сентября в лице профессора </w:t>
      </w:r>
      <w:proofErr w:type="spellStart"/>
      <w:r w:rsidRPr="004E10C1">
        <w:rPr>
          <w:rFonts w:ascii="Times New Roman" w:hAnsi="Times New Roman"/>
          <w:color w:val="000000" w:themeColor="text1"/>
          <w:sz w:val="16"/>
          <w:szCs w:val="16"/>
        </w:rPr>
        <w:t>Мультановского</w:t>
      </w:r>
      <w:proofErr w:type="spellEnd"/>
      <w:r w:rsidRPr="004E10C1">
        <w:rPr>
          <w:rFonts w:ascii="Times New Roman" w:hAnsi="Times New Roman"/>
          <w:color w:val="000000" w:themeColor="text1"/>
          <w:sz w:val="16"/>
          <w:szCs w:val="16"/>
        </w:rPr>
        <w:t xml:space="preserve">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w:t>
      </w:r>
      <w:proofErr w:type="spellStart"/>
      <w:r w:rsidRPr="004E10C1">
        <w:rPr>
          <w:rFonts w:ascii="Times New Roman" w:hAnsi="Times New Roman"/>
          <w:color w:val="000000" w:themeColor="text1"/>
          <w:sz w:val="16"/>
          <w:szCs w:val="16"/>
        </w:rPr>
        <w:t>Эйдеману</w:t>
      </w:r>
      <w:proofErr w:type="spellEnd"/>
      <w:r w:rsidRPr="004E10C1">
        <w:rPr>
          <w:rFonts w:ascii="Times New Roman" w:hAnsi="Times New Roman"/>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C211D22"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E93A0" w14:textId="77777777" w:rsidR="001836B7" w:rsidRPr="004E10C1" w:rsidRDefault="001836B7" w:rsidP="004E10C1">
      <w:pPr>
        <w:pStyle w:val="ae"/>
        <w:spacing w:before="0" w:after="0"/>
        <w:jc w:val="both"/>
        <w:textAlignment w:val="baseline"/>
        <w:rPr>
          <w:color w:val="000000" w:themeColor="text1"/>
          <w:sz w:val="16"/>
          <w:szCs w:val="16"/>
          <w:bdr w:val="none" w:sz="0" w:space="0" w:color="auto" w:frame="1"/>
        </w:rPr>
      </w:pPr>
      <w:r w:rsidRPr="004E10C1">
        <w:rPr>
          <w:color w:val="000000" w:themeColor="text1"/>
          <w:sz w:val="16"/>
          <w:szCs w:val="16"/>
          <w:bdr w:val="none" w:sz="0" w:space="0" w:color="auto" w:frame="1"/>
        </w:rPr>
        <w:t xml:space="preserve">В августе 1933 г. ресурс до первой переборки у М-17 достиг 150 часов. У «родных» моторов было не столь хорошо. В 1942 в частях 15-й воздушной армии один отказ мотора АМ-38ф приходился на 20 - 25 часов работы. Со временем дела с АМ-38Ф стали получше. 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w:t>
      </w:r>
      <w:r w:rsidRPr="004E10C1">
        <w:rPr>
          <w:color w:val="000000" w:themeColor="text1"/>
          <w:sz w:val="16"/>
          <w:szCs w:val="16"/>
          <w:bdr w:val="none" w:sz="0" w:space="0" w:color="auto" w:frame="1"/>
        </w:rPr>
        <w:lastRenderedPageBreak/>
        <w:t>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581247B3" w14:textId="77777777" w:rsidR="001836B7" w:rsidRPr="004E10C1" w:rsidRDefault="001836B7" w:rsidP="004E10C1">
      <w:pPr>
        <w:pStyle w:val="ae"/>
        <w:spacing w:before="0" w:after="0"/>
        <w:jc w:val="both"/>
        <w:textAlignment w:val="baseline"/>
        <w:rPr>
          <w:color w:val="000000" w:themeColor="text1"/>
          <w:sz w:val="16"/>
          <w:szCs w:val="16"/>
        </w:rPr>
      </w:pPr>
      <w:r w:rsidRPr="004E10C1">
        <w:rPr>
          <w:color w:val="000000" w:themeColor="text1"/>
          <w:sz w:val="16"/>
          <w:szCs w:val="16"/>
          <w:bdr w:val="none" w:sz="0" w:space="0" w:color="auto" w:frame="1"/>
        </w:rPr>
        <w:t>Несмотря на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 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5055916B" w14:textId="77777777" w:rsidR="001836B7" w:rsidRPr="004E10C1" w:rsidRDefault="001836B7" w:rsidP="004E10C1">
      <w:pPr>
        <w:pStyle w:val="ae"/>
        <w:shd w:val="clear" w:color="auto" w:fill="FBFCFC"/>
        <w:spacing w:before="0" w:after="0"/>
        <w:jc w:val="both"/>
        <w:textAlignment w:val="baseline"/>
        <w:rPr>
          <w:color w:val="000000" w:themeColor="text1"/>
          <w:sz w:val="16"/>
          <w:szCs w:val="16"/>
        </w:rPr>
      </w:pPr>
      <w:r w:rsidRPr="004E10C1">
        <w:rPr>
          <w:color w:val="000000" w:themeColor="text1"/>
          <w:sz w:val="16"/>
          <w:szCs w:val="16"/>
          <w:bdr w:val="none" w:sz="0" w:space="0" w:color="auto" w:frame="1"/>
        </w:rPr>
        <w:t>Если на каждые 100 моторов среднего парка свой ресурс полностью вырабатывали 11,5 моторов М-105ПФ, то АМ-38Ф - 16,5 моторов (20442).</w:t>
      </w:r>
    </w:p>
    <w:p w14:paraId="7DB88537"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7FDE1494"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«СССР В-3» вышел в очередной по</w:t>
      </w:r>
      <w:r w:rsidRPr="004E10C1">
        <w:rPr>
          <w:rFonts w:ascii="Times New Roman" w:hAnsi="Times New Roman"/>
          <w:color w:val="000000" w:themeColor="text1"/>
          <w:sz w:val="16"/>
          <w:szCs w:val="16"/>
        </w:rPr>
        <w:softHyphen/>
        <w:t>лёт и попал в окружение грозовых облаков. По</w:t>
      </w:r>
      <w:r w:rsidRPr="004E10C1">
        <w:rPr>
          <w:rFonts w:ascii="Times New Roman" w:hAnsi="Times New Roman"/>
          <w:color w:val="000000" w:themeColor="text1"/>
          <w:sz w:val="16"/>
          <w:szCs w:val="16"/>
        </w:rPr>
        <w:softHyphen/>
        <w:t>ложение было настолько серьёзным, что пилот решил сесть вне аэродрома и переждать грозу на земле. Для посадки он прибёг к помощи работав</w:t>
      </w:r>
      <w:r w:rsidRPr="004E10C1">
        <w:rPr>
          <w:rFonts w:ascii="Times New Roman" w:hAnsi="Times New Roman"/>
          <w:color w:val="000000" w:themeColor="text1"/>
          <w:sz w:val="16"/>
          <w:szCs w:val="16"/>
        </w:rPr>
        <w:softHyphen/>
        <w:t>ших в поле колхозников, предварительно преду</w:t>
      </w:r>
      <w:r w:rsidRPr="004E10C1">
        <w:rPr>
          <w:rFonts w:ascii="Times New Roman" w:hAnsi="Times New Roman"/>
          <w:color w:val="000000" w:themeColor="text1"/>
          <w:sz w:val="16"/>
          <w:szCs w:val="16"/>
        </w:rPr>
        <w:softHyphen/>
        <w:t>предив их сброшенной запиской. Те поймали вы</w:t>
      </w:r>
      <w:r w:rsidRPr="004E10C1">
        <w:rPr>
          <w:rFonts w:ascii="Times New Roman" w:hAnsi="Times New Roman"/>
          <w:color w:val="000000" w:themeColor="text1"/>
          <w:sz w:val="16"/>
          <w:szCs w:val="16"/>
        </w:rPr>
        <w:softHyphen/>
        <w:t>брошенный гайдроп, и дирижабль благополучно приземлился. Переждав грозу, пилот привёл ди</w:t>
      </w:r>
      <w:r w:rsidRPr="004E10C1">
        <w:rPr>
          <w:rFonts w:ascii="Times New Roman" w:hAnsi="Times New Roman"/>
          <w:color w:val="000000" w:themeColor="text1"/>
          <w:sz w:val="16"/>
          <w:szCs w:val="16"/>
        </w:rPr>
        <w:softHyphen/>
        <w:t>рижабль на базу в Москву (20120).</w:t>
      </w:r>
    </w:p>
    <w:p w14:paraId="05C87DA9"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7D6784A1"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758082E"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73E91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(Ржевский полигон) проходили испытания Су-14 203 мм и машина демонстрировалась К.Е.В. Испытания затянулись и машина непрерывно ремонтировалась в основном из-за отказа ходовой (7437, 4).</w:t>
      </w:r>
    </w:p>
    <w:p w14:paraId="1663651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E2A9931" w14:textId="77777777" w:rsidR="00C02A38" w:rsidRPr="004E10C1" w:rsidRDefault="00C02A3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проводились испытания СУ-14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где они были продемонстрированы маршалу К. Ворошилову. Испытания установки затянулись, в основном из-за отказа ходовой части. Одновременно с ремонтом внедрялись новые конструкторские решения. Вновь испытания СУ-14 были продолжены в марте 1935 г. После проведения испытаний в конструкцию установки СУ-14 были внесены существенные изменения. Предполагалось на унифицированном шасси создать две самоходные артиллерийские системы — «дуплекс», одна с 203-мм гаубицей Б-4, (вариант СУ-14), другая со 152-мм пушкой Б-10 (вариант СУ-14А) (15132).</w:t>
      </w:r>
    </w:p>
    <w:p w14:paraId="4343EB94" w14:textId="77777777" w:rsidR="00C02A38" w:rsidRPr="004E10C1" w:rsidRDefault="00C02A38" w:rsidP="004E10C1">
      <w:pPr>
        <w:spacing w:after="0" w:line="240" w:lineRule="auto"/>
        <w:jc w:val="both"/>
        <w:rPr>
          <w:rFonts w:ascii="Times New Roman" w:hAnsi="Times New Roman"/>
          <w:color w:val="000000" w:themeColor="text1"/>
          <w:sz w:val="16"/>
          <w:szCs w:val="16"/>
        </w:rPr>
      </w:pPr>
    </w:p>
    <w:p w14:paraId="1FB1737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года опытная батарея 76-мм пушек обр. 1933 г прошла войсковые испытания в Московской Пролетарской Стрелковой дивизии (МПСД) (3861).</w:t>
      </w:r>
    </w:p>
    <w:p w14:paraId="75A883B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CD2B0C4"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 на заводе Новое Сормово был организован отдел главного технолога завода. Первоначально он состоял из маршрутной группы, кузнецов по горячей и холодной штамповке, технологической группы, группы нормирования, конструкторских групп по проектированию инструмента и приспособлений и группы технологических планировок (11741).</w:t>
      </w:r>
    </w:p>
    <w:p w14:paraId="19D43795"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503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года после очередной серии неприятных событий начальник ВОХИМУ дал Московскому Очаковскому складу № 136 указания (разумеется, во исполнение распоряжения наркома обороны </w:t>
      </w:r>
      <w:proofErr w:type="spellStart"/>
      <w:r w:rsidRPr="004E10C1">
        <w:rPr>
          <w:rFonts w:ascii="Times New Roman" w:hAnsi="Times New Roman"/>
          <w:color w:val="000000" w:themeColor="text1"/>
          <w:sz w:val="16"/>
          <w:szCs w:val="16"/>
        </w:rPr>
        <w:t>К.Е.Ворошилова</w:t>
      </w:r>
      <w:proofErr w:type="spellEnd"/>
      <w:r w:rsidRPr="004E10C1">
        <w:rPr>
          <w:rFonts w:ascii="Times New Roman" w:hAnsi="Times New Roman"/>
          <w:color w:val="000000" w:themeColor="text1"/>
          <w:sz w:val="16"/>
          <w:szCs w:val="16"/>
        </w:rPr>
        <w:t>) - прекратить разлив ОВ по боеприпасам, а все имеющееся химоружие вывезти со склада в Очакове на два военно-химических полигона - в Кузьминки и в Шиханы (Саратовская область) (9065).</w:t>
      </w:r>
    </w:p>
    <w:p w14:paraId="2747244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F48683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СТО принял постановление о системе бронетанкового вооружения КА на 2 пятилетку (359,92).</w:t>
      </w:r>
    </w:p>
    <w:p w14:paraId="47D353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129261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смежники - Ижорский (бронекорпуса), "Красный Октябрь" (коробки передач), Рыбинский (двигатели) заводы - начали поставки агрегатов для Т-35 на ХПЗ. Т-35 изготовлялся по узловому принципу (9 узлов), окончательная же сборка первой машины велась на специальных козлах (стапелях) (3862).</w:t>
      </w:r>
    </w:p>
    <w:p w14:paraId="72A6A83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E90A68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был принят на вооружение танк Т-37, но серийно не выпускался. Он имел боевую массу 2,9 т, экипаж - два человека. На танке Т-37 использовались двигатель и силовая передача автомобильного типа: сцепление, коробка передач и простой дифференциал с колодочными тормозами. Приводы управления были дублированы. Подвеска танка пружинная, </w:t>
      </w:r>
      <w:proofErr w:type="spellStart"/>
      <w:r w:rsidRPr="004E10C1">
        <w:rPr>
          <w:rFonts w:ascii="Times New Roman" w:hAnsi="Times New Roman"/>
          <w:color w:val="000000" w:themeColor="text1"/>
          <w:sz w:val="16"/>
          <w:szCs w:val="16"/>
        </w:rPr>
        <w:t>мелкозвенчатая</w:t>
      </w:r>
      <w:proofErr w:type="spellEnd"/>
      <w:r w:rsidRPr="004E10C1">
        <w:rPr>
          <w:rFonts w:ascii="Times New Roman" w:hAnsi="Times New Roman"/>
          <w:color w:val="000000" w:themeColor="text1"/>
          <w:sz w:val="16"/>
          <w:szCs w:val="16"/>
        </w:rPr>
        <w:t xml:space="preserve"> гусеница скелетного типа из ковкого чугуна. Танк развивал скорость 36 км/ч на суше и 4 км/ч на воде. Для движения по воде применялся винт с поворачивающимися лопастями для осуществления заднего хода и руль. Танк показал хорошую устойчивость и маневренность на плаву.</w:t>
      </w:r>
    </w:p>
    <w:p w14:paraId="0E51E48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Серийная модификация этого танка - Т-37А - отличалась несколько большими размерами корпуса и наличием бронированных поплавков, заполненных внутри пробкой. Масса Т-37А достигала 3,2 т. Танки Т-37А выпускались в 1932-1936 гг. (3861).</w:t>
      </w:r>
    </w:p>
    <w:p w14:paraId="76B82A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23481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августа 1933 года строились двухбашенные танки Т-26 (выпущено около 1200 единиц), когда для них создали танковую 45-мм пушку образца 1932 г. и решили установить ее в одну башню.</w:t>
      </w:r>
    </w:p>
    <w:p w14:paraId="034722B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 Т-26 образца 1933 г. имел цилиндрическую башню и весил 9,4 т. Боекомплект 45-мм пушки состоял из 136 выстрелов. На 11 см увеличилась высота машины. Остальные характеристики не изменились. Танки командиров рот имели радиостанцию (боекомплект уменьшился до 96 выстрелов) и </w:t>
      </w:r>
      <w:proofErr w:type="spellStart"/>
      <w:r w:rsidRPr="004E10C1">
        <w:rPr>
          <w:rFonts w:ascii="Times New Roman" w:hAnsi="Times New Roman"/>
          <w:color w:val="000000" w:themeColor="text1"/>
          <w:sz w:val="16"/>
          <w:szCs w:val="16"/>
        </w:rPr>
        <w:t>поручневую</w:t>
      </w:r>
      <w:proofErr w:type="spellEnd"/>
      <w:r w:rsidRPr="004E10C1">
        <w:rPr>
          <w:rFonts w:ascii="Times New Roman" w:hAnsi="Times New Roman"/>
          <w:color w:val="000000" w:themeColor="text1"/>
          <w:sz w:val="16"/>
          <w:szCs w:val="16"/>
        </w:rPr>
        <w:t xml:space="preserve"> антенну на башне. Опыт боев в Испании и на озере Хасан показал, что противник в первую очередь сосредоточивал огонь по командирским машинам, хорошо различимым издалека по антенне, поэтому </w:t>
      </w:r>
      <w:proofErr w:type="spellStart"/>
      <w:r w:rsidRPr="004E10C1">
        <w:rPr>
          <w:rFonts w:ascii="Times New Roman" w:hAnsi="Times New Roman"/>
          <w:color w:val="000000" w:themeColor="text1"/>
          <w:sz w:val="16"/>
          <w:szCs w:val="16"/>
        </w:rPr>
        <w:t>поручневую</w:t>
      </w:r>
      <w:proofErr w:type="spellEnd"/>
      <w:r w:rsidRPr="004E10C1">
        <w:rPr>
          <w:rFonts w:ascii="Times New Roman" w:hAnsi="Times New Roman"/>
          <w:color w:val="000000" w:themeColor="text1"/>
          <w:sz w:val="16"/>
          <w:szCs w:val="16"/>
        </w:rPr>
        <w:t xml:space="preserve"> антенну заменили штыревой. Типичным для внешнего вида этих танков была установка двух фар-прожекторов над пушкой для ночной стрельбы.</w:t>
      </w:r>
    </w:p>
    <w:p w14:paraId="5B0AB3C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танка Т-26 была проста, он был легок в управлении, не требовал большого ухода. Компоновка следовала классической схеме: впереди отделение управления, затем боевое и в корме моторное отделение. Установка четырехтактного карбюраторного двигателя "Т-26" воздушного охлаждения с горизонтальным расположением четырех цилиндров позволило заметно уменьшить высоту кормовой части корпуса. Там же находился и бензобак емкостью 182 литра. Силовая передача состояла из главного фрикциона, пятискоростной КП тракторного типа в передней части корпуса слева от места водителя, бортовых фрикционов и редукторов. Ведущее колесо переднего расположения. В ходовой части по две тележки по четыре обрезиненных катка.</w:t>
      </w:r>
    </w:p>
    <w:p w14:paraId="449F73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45-мм пушки образца 1932, 1934 или 1938 гг. имели одинаковые баллистические данные и отличались лишь некоторыми усовершенствованиями. Пушка имела клиновый полуавтоматический затвор и угол наведения в вертикальной плоскости +22, -5 градусов. Бронебойный снаряд имел начальную скорость 700 м/с и пробивал со 100 метров 32-мм броню. Фугасный снаряд имел начальную скорость 335 м/с (3861).</w:t>
      </w:r>
    </w:p>
    <w:p w14:paraId="342835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596D55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августа 1933 г. на танк Т-26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06843C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A04AF8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Опытный образец Т-26, оборудованный в июле 1933 ОКБ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оборудованием СКБ завода Компрессор ТДП-3, разработанным в январе 1933, прошел войсковые испытания (9527,190).</w:t>
      </w:r>
    </w:p>
    <w:p w14:paraId="40CEEE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DB0602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в соответствии с военной доктриной для укомплектования частей и соединений РККА были приняты 5 типов танков: разведывательный танк (Т-37), общевойсковой танк (Т-26), оперативный танк (БТ-7), танк качественного усиления (Т-28) и тяжелый танк особого назначения (Т-35) (9527,13).</w:t>
      </w:r>
    </w:p>
    <w:p w14:paraId="526657A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B3E13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Опытный завод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изготовил опытный образец ТР-1, бронетранспортера на базе Т-26, разработанного в начале 1933 слушатели ВАММ, который до февраля 1934 прошел всесторонние полигонные испытания. На вооружение не принимался, т.к. ТР-4 оказался более совершенным (9527,206).</w:t>
      </w:r>
    </w:p>
    <w:p w14:paraId="5774D6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D2D472F" w14:textId="77777777" w:rsidR="00627F5A" w:rsidRPr="00612F62" w:rsidRDefault="00627F5A" w:rsidP="00627F5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августе 1933 г. Советом труда и обороны СССР была утверждена новая система бронетанкового вооружения РККА, после чего БТ, который первоначально, в 1930 г., позиционировался как средний танк, вошел в число оперативных машин. Танки данного типа составляли основу самостоятельных механизированных соединений: «Танк должен быть быстроходным, вездеходным (в том числе плавучим) и мощно вооружен». К концу 1930-х гг. в РККА была принята новая классификация, где основой деления стал вес машины: малые, легкие, средние и тяжелые. По этой версии быстроходные танки стали классифицироваться как легкие. Именно как легкие машины БТ стали известны в отечественной литературе (23536).</w:t>
      </w:r>
    </w:p>
    <w:p w14:paraId="4D10DE12" w14:textId="77777777" w:rsidR="00627F5A" w:rsidRPr="00612F62" w:rsidRDefault="00627F5A" w:rsidP="00627F5A">
      <w:pPr>
        <w:spacing w:after="0" w:line="240" w:lineRule="auto"/>
        <w:jc w:val="both"/>
        <w:rPr>
          <w:rFonts w:ascii="Times New Roman" w:hAnsi="Times New Roman"/>
          <w:color w:val="0070C0"/>
          <w:sz w:val="16"/>
          <w:szCs w:val="16"/>
        </w:rPr>
      </w:pPr>
    </w:p>
    <w:p w14:paraId="38431C8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началось строительства новой - VI серии ТК. Катера выпускались девятью сериями, различия между которыми были, в основном, в толщине листов обшивки (усиление ее по опыту эксплуатации проводилось на каждой последующей серии); двигателями (на части катеров стояли импортные моторы АССО и «Паккард», а на других - различные модификации ГАМ-34); скоростью, запасом топлива и вооружением. Внешних отличий между катерами отдельных серий очень </w:t>
      </w:r>
      <w:r w:rsidRPr="004E10C1">
        <w:rPr>
          <w:rFonts w:ascii="Times New Roman" w:hAnsi="Times New Roman"/>
          <w:color w:val="000000" w:themeColor="text1"/>
          <w:sz w:val="16"/>
          <w:szCs w:val="16"/>
        </w:rPr>
        <w:lastRenderedPageBreak/>
        <w:t>мало. Катера типа Ш-4 отличаются вырезом рубки под турель пулемета, гофрированными листами обшивки палубы и расположением мачты за рубкой. На Г-5 независимо от серии отсутствовала гофрированная обшивка, по верхней части корпуса шли два продольных ребра жесткости, рубка без выреза (кроме катеров VI серии) на части катеров труба глушителя (совмещенная с системой дымопуска) шла от моторного отсека по верхней палубе в корму до консолей. Ранние серии имели на вооружении авиационную турель с двумя пулеметами ДА, либо одним ШКАС, позднее - пулеметами ДШК. В любом случае, с уверенностью сказать, к какой серии принадлежит катер, зачастую невозможно. Яркий пример - установленный в Севастополе ТК-52, который при наличии характерных для XI серии единых комплексов винт-руль, тем не менее имеет два пулемета ДШК, как на XI-бис и последующих сериях военной постройки. Дюралюминий, при всех его достоинствах, являлся достаточно дефицитным материалом, кроме того он подвержен коррозии в морской воде. Советские конструкторы, по заданиям флота вели большую исследовательскую работу по выбору материала для корпусов ТК. Материал должен был быть одновременно легким, прочным, устойчивым к воздействию морской воды и не слишком дорогим. На базе Г-5 в 1936 г. были построены три катера с деревянными корпусами, которые, несмотря на скорость хода 49 узлов, не получили одобрения флотом из-за дефектов сборки корпуса: на 4-х балльной волне они начали расходиться по швам. Строить торпедные катера из дерева советская промышленность еще не умела.</w:t>
      </w:r>
    </w:p>
    <w:p w14:paraId="01AA9FB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Делались попытки изменить строительную технологию корпуса, но из опасения срыва серийного производства осуществлять их не стали. Больше всего проблем (об этом будет рассказано ниже) доставляло авиационное топливо - пары бензина создавали постоянную опасность пожара. Предлагалось установить авиационные дизели и перейти на дизельное топливо, что разом решало все проблемы, как с </w:t>
      </w:r>
      <w:proofErr w:type="spellStart"/>
      <w:r w:rsidRPr="004E10C1">
        <w:rPr>
          <w:rFonts w:ascii="Times New Roman" w:hAnsi="Times New Roman"/>
          <w:color w:val="000000" w:themeColor="text1"/>
          <w:sz w:val="16"/>
          <w:szCs w:val="16"/>
        </w:rPr>
        <w:t>пожаро</w:t>
      </w:r>
      <w:proofErr w:type="spellEnd"/>
      <w:r w:rsidRPr="004E10C1">
        <w:rPr>
          <w:rFonts w:ascii="Times New Roman" w:hAnsi="Times New Roman"/>
          <w:color w:val="000000" w:themeColor="text1"/>
          <w:sz w:val="16"/>
          <w:szCs w:val="16"/>
        </w:rPr>
        <w:t>-опасностью так и с дальностью плавания. Работоспособный дизель создали только накануне войны, и на катера он попал только перед самым ее началом (6002).</w:t>
      </w:r>
    </w:p>
    <w:p w14:paraId="09BF0C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13E01E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w:t>
      </w:r>
      <w:r w:rsidRPr="004E10C1">
        <w:rPr>
          <w:rFonts w:ascii="Times New Roman" w:hAnsi="Times New Roman"/>
          <w:color w:val="000000" w:themeColor="text1"/>
          <w:sz w:val="16"/>
          <w:szCs w:val="16"/>
        </w:rPr>
        <w:softHyphen/>
        <w:t>сте 1933 г. для проекта крупного тральщика были установлены стандартное водоизмещение 310 т, скорость 14 уз и дальность плавания 1000 миль. От его по</w:t>
      </w:r>
      <w:r w:rsidRPr="004E10C1">
        <w:rPr>
          <w:rFonts w:ascii="Times New Roman" w:hAnsi="Times New Roman"/>
          <w:color w:val="000000" w:themeColor="text1"/>
          <w:sz w:val="16"/>
          <w:szCs w:val="16"/>
        </w:rPr>
        <w:softHyphen/>
        <w:t>стройки вскоре отказались, так как отдали предпочтение пр. 3 (3898).</w:t>
      </w:r>
    </w:p>
    <w:p w14:paraId="42DBC7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48962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(как и в июне 1932) задание на "амурский" бронекатер уточнялось В результате </w:t>
      </w:r>
      <w:proofErr w:type="spellStart"/>
      <w:r w:rsidRPr="004E10C1">
        <w:rPr>
          <w:rFonts w:ascii="Times New Roman" w:hAnsi="Times New Roman"/>
          <w:color w:val="000000" w:themeColor="text1"/>
          <w:sz w:val="16"/>
          <w:szCs w:val="16"/>
        </w:rPr>
        <w:t>бьши</w:t>
      </w:r>
      <w:proofErr w:type="spellEnd"/>
      <w:r w:rsidRPr="004E10C1">
        <w:rPr>
          <w:rFonts w:ascii="Times New Roman" w:hAnsi="Times New Roman"/>
          <w:color w:val="000000" w:themeColor="text1"/>
          <w:sz w:val="16"/>
          <w:szCs w:val="16"/>
        </w:rPr>
        <w:t xml:space="preserve"> конкретизированы типы башен (от танка Т-28) и моторов (ГАМ-34). Скорость полного хода на стоячей воде по заданию 21,6 уз (38 км/ч), дальность плавания 500 миль (876 км). Катер предназначался для тактической развед</w:t>
      </w:r>
      <w:r w:rsidRPr="004E10C1">
        <w:rPr>
          <w:rFonts w:ascii="Times New Roman" w:hAnsi="Times New Roman"/>
          <w:color w:val="000000" w:themeColor="text1"/>
          <w:sz w:val="16"/>
          <w:szCs w:val="16"/>
        </w:rPr>
        <w:softHyphen/>
        <w:t>ки речнь1х сил противника, действия по тылам и флангам сухопут</w:t>
      </w:r>
      <w:r w:rsidRPr="004E10C1">
        <w:rPr>
          <w:rFonts w:ascii="Times New Roman" w:hAnsi="Times New Roman"/>
          <w:color w:val="000000" w:themeColor="text1"/>
          <w:sz w:val="16"/>
          <w:szCs w:val="16"/>
        </w:rPr>
        <w:softHyphen/>
        <w:t xml:space="preserve">ных войск, для переброски и обеспечения действий разведгрупп и подрывных партий. Проект "амурского" бронекатера, получивший номер 1124, разрабатывался ленинградским </w:t>
      </w:r>
      <w:proofErr w:type="spellStart"/>
      <w:r w:rsidRPr="004E10C1">
        <w:rPr>
          <w:rFonts w:ascii="Times New Roman" w:hAnsi="Times New Roman"/>
          <w:color w:val="000000" w:themeColor="text1"/>
          <w:sz w:val="16"/>
          <w:szCs w:val="16"/>
        </w:rPr>
        <w:t>Речсудопроектом</w:t>
      </w:r>
      <w:proofErr w:type="spellEnd"/>
      <w:r w:rsidRPr="004E10C1">
        <w:rPr>
          <w:rFonts w:ascii="Times New Roman" w:hAnsi="Times New Roman"/>
          <w:color w:val="000000" w:themeColor="text1"/>
          <w:sz w:val="16"/>
          <w:szCs w:val="16"/>
        </w:rPr>
        <w:t>, которым ру</w:t>
      </w:r>
      <w:r w:rsidRPr="004E10C1">
        <w:rPr>
          <w:rFonts w:ascii="Times New Roman" w:hAnsi="Times New Roman"/>
          <w:color w:val="000000" w:themeColor="text1"/>
          <w:sz w:val="16"/>
          <w:szCs w:val="16"/>
        </w:rPr>
        <w:softHyphen/>
        <w:t>ководил инженера-кораблестроителя Ю. Ю. Бенуа в 1933— 1934 гг.</w:t>
      </w:r>
    </w:p>
    <w:p w14:paraId="259B18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уменьшения осадки корпусу </w:t>
      </w:r>
      <w:proofErr w:type="spellStart"/>
      <w:r w:rsidRPr="004E10C1">
        <w:rPr>
          <w:rFonts w:ascii="Times New Roman" w:hAnsi="Times New Roman"/>
          <w:color w:val="000000" w:themeColor="text1"/>
          <w:sz w:val="16"/>
          <w:szCs w:val="16"/>
        </w:rPr>
        <w:t>бронектера</w:t>
      </w:r>
      <w:proofErr w:type="spellEnd"/>
      <w:r w:rsidRPr="004E10C1">
        <w:rPr>
          <w:rFonts w:ascii="Times New Roman" w:hAnsi="Times New Roman"/>
          <w:color w:val="000000" w:themeColor="text1"/>
          <w:sz w:val="16"/>
          <w:szCs w:val="16"/>
        </w:rPr>
        <w:t xml:space="preserve"> была придана большая полнота образований, обеспеченная </w:t>
      </w:r>
      <w:proofErr w:type="spellStart"/>
      <w:r w:rsidRPr="004E10C1">
        <w:rPr>
          <w:rFonts w:ascii="Times New Roman" w:hAnsi="Times New Roman"/>
          <w:color w:val="000000" w:themeColor="text1"/>
          <w:sz w:val="16"/>
          <w:szCs w:val="16"/>
        </w:rPr>
        <w:t>прямостенными</w:t>
      </w:r>
      <w:proofErr w:type="spellEnd"/>
      <w:r w:rsidRPr="004E10C1">
        <w:rPr>
          <w:rFonts w:ascii="Times New Roman" w:hAnsi="Times New Roman"/>
          <w:color w:val="000000" w:themeColor="text1"/>
          <w:sz w:val="16"/>
          <w:szCs w:val="16"/>
        </w:rPr>
        <w:t xml:space="preserve"> бор</w:t>
      </w:r>
      <w:r w:rsidRPr="004E10C1">
        <w:rPr>
          <w:rFonts w:ascii="Times New Roman" w:hAnsi="Times New Roman"/>
          <w:color w:val="000000" w:themeColor="text1"/>
          <w:sz w:val="16"/>
          <w:szCs w:val="16"/>
        </w:rPr>
        <w:softHyphen/>
        <w:t>тами с небольшими радиусами скруглений у скул и плоским дни</w:t>
      </w:r>
      <w:r w:rsidRPr="004E10C1">
        <w:rPr>
          <w:rFonts w:ascii="Times New Roman" w:hAnsi="Times New Roman"/>
          <w:color w:val="000000" w:themeColor="text1"/>
          <w:sz w:val="16"/>
          <w:szCs w:val="16"/>
        </w:rPr>
        <w:softHyphen/>
        <w:t>щем с открытыми тоннелями гребных валов. В отработке обво</w:t>
      </w:r>
      <w:r w:rsidRPr="004E10C1">
        <w:rPr>
          <w:rFonts w:ascii="Times New Roman" w:hAnsi="Times New Roman"/>
          <w:color w:val="000000" w:themeColor="text1"/>
          <w:sz w:val="16"/>
          <w:szCs w:val="16"/>
        </w:rPr>
        <w:softHyphen/>
        <w:t xml:space="preserve">дов пр. 1124 видную роль сыграл сотрудник Опытового бассейна НИВК Н. С. </w:t>
      </w:r>
      <w:proofErr w:type="spellStart"/>
      <w:r w:rsidRPr="004E10C1">
        <w:rPr>
          <w:rFonts w:ascii="Times New Roman" w:hAnsi="Times New Roman"/>
          <w:color w:val="000000" w:themeColor="text1"/>
          <w:sz w:val="16"/>
          <w:szCs w:val="16"/>
        </w:rPr>
        <w:t>Вольдин</w:t>
      </w:r>
      <w:proofErr w:type="spellEnd"/>
      <w:r w:rsidRPr="004E10C1">
        <w:rPr>
          <w:rFonts w:ascii="Times New Roman" w:hAnsi="Times New Roman"/>
          <w:color w:val="000000" w:themeColor="text1"/>
          <w:sz w:val="16"/>
          <w:szCs w:val="16"/>
        </w:rPr>
        <w:t>, специализировавшийся на модельнь1х испы</w:t>
      </w:r>
      <w:r w:rsidRPr="004E10C1">
        <w:rPr>
          <w:rFonts w:ascii="Times New Roman" w:hAnsi="Times New Roman"/>
          <w:color w:val="000000" w:themeColor="text1"/>
          <w:sz w:val="16"/>
          <w:szCs w:val="16"/>
        </w:rPr>
        <w:softHyphen/>
        <w:t>таниях быстроходных катеров.</w:t>
      </w:r>
    </w:p>
    <w:p w14:paraId="4A060E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с поперечной системой набора подразделялся водонеп</w:t>
      </w:r>
      <w:r w:rsidRPr="004E10C1">
        <w:rPr>
          <w:rFonts w:ascii="Times New Roman" w:hAnsi="Times New Roman"/>
          <w:color w:val="000000" w:themeColor="text1"/>
          <w:sz w:val="16"/>
          <w:szCs w:val="16"/>
        </w:rPr>
        <w:softHyphen/>
        <w:t>роницаемыми переборками на десять отсеков, для внутреннего со</w:t>
      </w:r>
      <w:r w:rsidRPr="004E10C1">
        <w:rPr>
          <w:rFonts w:ascii="Times New Roman" w:hAnsi="Times New Roman"/>
          <w:color w:val="000000" w:themeColor="text1"/>
          <w:sz w:val="16"/>
          <w:szCs w:val="16"/>
        </w:rPr>
        <w:softHyphen/>
        <w:t xml:space="preserve">общения между которыми в переборках предусматривались люки. Конструкция его </w:t>
      </w:r>
      <w:proofErr w:type="spellStart"/>
      <w:r w:rsidRPr="004E10C1">
        <w:rPr>
          <w:rFonts w:ascii="Times New Roman" w:hAnsi="Times New Roman"/>
          <w:color w:val="000000" w:themeColor="text1"/>
          <w:sz w:val="16"/>
          <w:szCs w:val="16"/>
        </w:rPr>
        <w:t>бьша</w:t>
      </w:r>
      <w:proofErr w:type="spellEnd"/>
      <w:r w:rsidRPr="004E10C1">
        <w:rPr>
          <w:rFonts w:ascii="Times New Roman" w:hAnsi="Times New Roman"/>
          <w:color w:val="000000" w:themeColor="text1"/>
          <w:sz w:val="16"/>
          <w:szCs w:val="16"/>
        </w:rPr>
        <w:t xml:space="preserve"> смешанной: броневая часть выполнялась клепаной, небронированная — сварной</w:t>
      </w:r>
      <w:r w:rsidRPr="004E10C1">
        <w:rPr>
          <w:rFonts w:ascii="Times New Roman" w:hAnsi="Times New Roman"/>
          <w:color w:val="000000" w:themeColor="text1"/>
          <w:sz w:val="16"/>
          <w:szCs w:val="16"/>
          <w:vertAlign w:val="superscript"/>
        </w:rPr>
        <w:t>1</w:t>
      </w:r>
      <w:r w:rsidRPr="004E10C1">
        <w:rPr>
          <w:rFonts w:ascii="Times New Roman" w:hAnsi="Times New Roman"/>
          <w:color w:val="000000" w:themeColor="text1"/>
          <w:sz w:val="16"/>
          <w:szCs w:val="16"/>
        </w:rPr>
        <w:t>. При этом все детали сварных конструкций соединялись встык. Набор к броне прикле</w:t>
      </w:r>
      <w:r w:rsidRPr="004E10C1">
        <w:rPr>
          <w:rFonts w:ascii="Times New Roman" w:hAnsi="Times New Roman"/>
          <w:color w:val="000000" w:themeColor="text1"/>
          <w:sz w:val="16"/>
          <w:szCs w:val="16"/>
        </w:rPr>
        <w:softHyphen/>
        <w:t>пывался, а к обшивке вне цитадели — приваривался. Среднюю часть корпуса занимала бронированная цитадель, в которой разме</w:t>
      </w:r>
      <w:r w:rsidRPr="004E10C1">
        <w:rPr>
          <w:rFonts w:ascii="Times New Roman" w:hAnsi="Times New Roman"/>
          <w:color w:val="000000" w:themeColor="text1"/>
          <w:sz w:val="16"/>
          <w:szCs w:val="16"/>
        </w:rPr>
        <w:softHyphen/>
        <w:t>щались подбашенные отсеки, моторное отделение, топливные баки и радиорубка. В районе топливного отсека защита имела двойную толщину — два броневых листа склепывались между собой. Бро</w:t>
      </w:r>
      <w:r w:rsidRPr="004E10C1">
        <w:rPr>
          <w:rFonts w:ascii="Times New Roman" w:hAnsi="Times New Roman"/>
          <w:color w:val="000000" w:themeColor="text1"/>
          <w:sz w:val="16"/>
          <w:szCs w:val="16"/>
        </w:rPr>
        <w:softHyphen/>
        <w:t>невые листы служили также палубным настилом и бортовой обшивкой, опускаясь на 200 мм ниже ватерлинии. Таким об</w:t>
      </w:r>
      <w:r w:rsidRPr="004E10C1">
        <w:rPr>
          <w:rFonts w:ascii="Times New Roman" w:hAnsi="Times New Roman"/>
          <w:color w:val="000000" w:themeColor="text1"/>
          <w:sz w:val="16"/>
          <w:szCs w:val="16"/>
        </w:rPr>
        <w:softHyphen/>
        <w:t>разом, броня участвовала в обеспечении общей прочности кор</w:t>
      </w:r>
      <w:r w:rsidRPr="004E10C1">
        <w:rPr>
          <w:rFonts w:ascii="Times New Roman" w:hAnsi="Times New Roman"/>
          <w:color w:val="000000" w:themeColor="text1"/>
          <w:sz w:val="16"/>
          <w:szCs w:val="16"/>
        </w:rPr>
        <w:softHyphen/>
        <w:t>пуса.</w:t>
      </w:r>
    </w:p>
    <w:p w14:paraId="655EA8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Жилые помещения получили вынужденно уменьшенные габа</w:t>
      </w:r>
      <w:r w:rsidRPr="004E10C1">
        <w:rPr>
          <w:rFonts w:ascii="Times New Roman" w:hAnsi="Times New Roman"/>
          <w:color w:val="000000" w:themeColor="text1"/>
          <w:sz w:val="16"/>
          <w:szCs w:val="16"/>
        </w:rPr>
        <w:softHyphen/>
        <w:t>риты — высоту в свету всего 1,55 м и естественную вентиляцию. В то же время проектировщикам удалось оборудовать их водяным отоплением, а также снабдить другими элементарными удобства</w:t>
      </w:r>
      <w:r w:rsidRPr="004E10C1">
        <w:rPr>
          <w:rFonts w:ascii="Times New Roman" w:hAnsi="Times New Roman"/>
          <w:color w:val="000000" w:themeColor="text1"/>
          <w:sz w:val="16"/>
          <w:szCs w:val="16"/>
        </w:rPr>
        <w:softHyphen/>
        <w:t>ми, в том числе естественным освещением через иллюминаторы. ГКП размещался в бронированной рубке, оборудованной перего</w:t>
      </w:r>
      <w:r w:rsidRPr="004E10C1">
        <w:rPr>
          <w:rFonts w:ascii="Times New Roman" w:hAnsi="Times New Roman"/>
          <w:color w:val="000000" w:themeColor="text1"/>
          <w:sz w:val="16"/>
          <w:szCs w:val="16"/>
        </w:rPr>
        <w:softHyphen/>
        <w:t>ворными трубами и машинным телеграфом.</w:t>
      </w:r>
    </w:p>
    <w:p w14:paraId="7B719B9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Рубка </w:t>
      </w:r>
      <w:proofErr w:type="spellStart"/>
      <w:r w:rsidRPr="004E10C1">
        <w:rPr>
          <w:rFonts w:ascii="Times New Roman" w:hAnsi="Times New Roman"/>
          <w:color w:val="000000" w:themeColor="text1"/>
          <w:sz w:val="16"/>
          <w:szCs w:val="16"/>
        </w:rPr>
        <w:t>бьша</w:t>
      </w:r>
      <w:proofErr w:type="spellEnd"/>
      <w:r w:rsidRPr="004E10C1">
        <w:rPr>
          <w:rFonts w:ascii="Times New Roman" w:hAnsi="Times New Roman"/>
          <w:color w:val="000000" w:themeColor="text1"/>
          <w:sz w:val="16"/>
          <w:szCs w:val="16"/>
        </w:rPr>
        <w:t xml:space="preserve"> расположена непосредственно над бензоцистерной емкостью 4 т. Для предотвращения взрыва паров бензина приме</w:t>
      </w:r>
      <w:r w:rsidRPr="004E10C1">
        <w:rPr>
          <w:rFonts w:ascii="Times New Roman" w:hAnsi="Times New Roman"/>
          <w:color w:val="000000" w:themeColor="text1"/>
          <w:sz w:val="16"/>
          <w:szCs w:val="16"/>
        </w:rPr>
        <w:softHyphen/>
        <w:t>нялась оригинальная система заполнения бензобаков отработав</w:t>
      </w:r>
      <w:r w:rsidRPr="004E10C1">
        <w:rPr>
          <w:rFonts w:ascii="Times New Roman" w:hAnsi="Times New Roman"/>
          <w:color w:val="000000" w:themeColor="text1"/>
          <w:sz w:val="16"/>
          <w:szCs w:val="16"/>
        </w:rPr>
        <w:softHyphen/>
        <w:t xml:space="preserve">шими газами катерных двигателей инженера </w:t>
      </w:r>
      <w:proofErr w:type="spellStart"/>
      <w:r w:rsidRPr="004E10C1">
        <w:rPr>
          <w:rFonts w:ascii="Times New Roman" w:hAnsi="Times New Roman"/>
          <w:color w:val="000000" w:themeColor="text1"/>
          <w:sz w:val="16"/>
          <w:szCs w:val="16"/>
        </w:rPr>
        <w:t>Шатерникова</w:t>
      </w:r>
      <w:proofErr w:type="spellEnd"/>
      <w:r w:rsidRPr="004E10C1">
        <w:rPr>
          <w:rFonts w:ascii="Times New Roman" w:hAnsi="Times New Roman"/>
          <w:color w:val="000000" w:themeColor="text1"/>
          <w:sz w:val="16"/>
          <w:szCs w:val="16"/>
        </w:rPr>
        <w:t>. Систе</w:t>
      </w:r>
      <w:r w:rsidRPr="004E10C1">
        <w:rPr>
          <w:rFonts w:ascii="Times New Roman" w:hAnsi="Times New Roman"/>
          <w:color w:val="000000" w:themeColor="text1"/>
          <w:sz w:val="16"/>
          <w:szCs w:val="16"/>
        </w:rPr>
        <w:softHyphen/>
        <w:t>ма включала конденсатор, из которого газы поступали в разделен</w:t>
      </w:r>
      <w:r w:rsidRPr="004E10C1">
        <w:rPr>
          <w:rFonts w:ascii="Times New Roman" w:hAnsi="Times New Roman"/>
          <w:color w:val="000000" w:themeColor="text1"/>
          <w:sz w:val="16"/>
          <w:szCs w:val="16"/>
        </w:rPr>
        <w:softHyphen/>
        <w:t>ный на семь отсеков бензобак и далее в газоотводную трубу с под</w:t>
      </w:r>
      <w:r w:rsidRPr="004E10C1">
        <w:rPr>
          <w:rFonts w:ascii="Times New Roman" w:hAnsi="Times New Roman"/>
          <w:color w:val="000000" w:themeColor="text1"/>
          <w:sz w:val="16"/>
          <w:szCs w:val="16"/>
        </w:rPr>
        <w:softHyphen/>
        <w:t>водным выхлопом (для снижения шумности).</w:t>
      </w:r>
    </w:p>
    <w:p w14:paraId="506A0EA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FC1C63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типа ГАМ-34, аналогичные установленным на торпед</w:t>
      </w:r>
      <w:r w:rsidRPr="004E10C1">
        <w:rPr>
          <w:rFonts w:ascii="Times New Roman" w:hAnsi="Times New Roman"/>
          <w:color w:val="000000" w:themeColor="text1"/>
          <w:sz w:val="16"/>
          <w:szCs w:val="16"/>
        </w:rPr>
        <w:softHyphen/>
        <w:t>ных катерах типа Г-5, охлаждались по замкнутому циклу: заборт</w:t>
      </w:r>
      <w:r w:rsidRPr="004E10C1">
        <w:rPr>
          <w:rFonts w:ascii="Times New Roman" w:hAnsi="Times New Roman"/>
          <w:color w:val="000000" w:themeColor="text1"/>
          <w:sz w:val="16"/>
          <w:szCs w:val="16"/>
        </w:rPr>
        <w:softHyphen/>
        <w:t>ная вода самотеком поступала в специальные водомасляные радиа</w:t>
      </w:r>
      <w:r w:rsidRPr="004E10C1">
        <w:rPr>
          <w:rFonts w:ascii="Times New Roman" w:hAnsi="Times New Roman"/>
          <w:color w:val="000000" w:themeColor="text1"/>
          <w:sz w:val="16"/>
          <w:szCs w:val="16"/>
        </w:rPr>
        <w:softHyphen/>
        <w:t>торы охлаждения. Машинное отделение оборудовалось углекислот-ной станцией пожаротушения (3898).</w:t>
      </w:r>
    </w:p>
    <w:p w14:paraId="17DDC4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31C4ABD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"днепровских" (малых) бронекатеров (пр. 1125) велось также ленинградским </w:t>
      </w:r>
      <w:proofErr w:type="spellStart"/>
      <w:r w:rsidRPr="004E10C1">
        <w:rPr>
          <w:rFonts w:ascii="Times New Roman" w:hAnsi="Times New Roman"/>
          <w:color w:val="000000" w:themeColor="text1"/>
          <w:sz w:val="16"/>
          <w:szCs w:val="16"/>
        </w:rPr>
        <w:t>Речсудопроектом</w:t>
      </w:r>
      <w:proofErr w:type="spellEnd"/>
      <w:r w:rsidRPr="004E10C1">
        <w:rPr>
          <w:rFonts w:ascii="Times New Roman" w:hAnsi="Times New Roman"/>
          <w:color w:val="000000" w:themeColor="text1"/>
          <w:sz w:val="16"/>
          <w:szCs w:val="16"/>
        </w:rPr>
        <w:t xml:space="preserve"> несколько по</w:t>
      </w:r>
      <w:r w:rsidRPr="004E10C1">
        <w:rPr>
          <w:rFonts w:ascii="Times New Roman" w:hAnsi="Times New Roman"/>
          <w:color w:val="000000" w:themeColor="text1"/>
          <w:sz w:val="16"/>
          <w:szCs w:val="16"/>
        </w:rPr>
        <w:softHyphen/>
        <w:t>зже, но на тех же принципах и конструктивных решениях и под ру</w:t>
      </w:r>
      <w:r w:rsidRPr="004E10C1">
        <w:rPr>
          <w:rFonts w:ascii="Times New Roman" w:hAnsi="Times New Roman"/>
          <w:color w:val="000000" w:themeColor="text1"/>
          <w:sz w:val="16"/>
          <w:szCs w:val="16"/>
        </w:rPr>
        <w:softHyphen/>
        <w:t>ководством того же Ю. Ю. Бенуа. Стремление к унификации отча</w:t>
      </w:r>
      <w:r w:rsidRPr="004E10C1">
        <w:rPr>
          <w:rFonts w:ascii="Times New Roman" w:hAnsi="Times New Roman"/>
          <w:color w:val="000000" w:themeColor="text1"/>
          <w:sz w:val="16"/>
          <w:szCs w:val="16"/>
        </w:rPr>
        <w:softHyphen/>
        <w:t>сти отрицательно повлияло на качество проекта и самого катера. Малый бронекатер имел одновальную установку с одним двигате</w:t>
      </w:r>
      <w:r w:rsidRPr="004E10C1">
        <w:rPr>
          <w:rFonts w:ascii="Times New Roman" w:hAnsi="Times New Roman"/>
          <w:color w:val="000000" w:themeColor="text1"/>
          <w:sz w:val="16"/>
          <w:szCs w:val="16"/>
        </w:rPr>
        <w:softHyphen/>
        <w:t>лем ГАМ-34, а следовательно и худшие маневренность и живучесть по сравнению с пр. 1124. В некоторой степени этот недостаток ис</w:t>
      </w:r>
      <w:r w:rsidRPr="004E10C1">
        <w:rPr>
          <w:rFonts w:ascii="Times New Roman" w:hAnsi="Times New Roman"/>
          <w:color w:val="000000" w:themeColor="text1"/>
          <w:sz w:val="16"/>
          <w:szCs w:val="16"/>
        </w:rPr>
        <w:softHyphen/>
        <w:t>купался меньшей осадкой катера (3898).</w:t>
      </w:r>
    </w:p>
    <w:p w14:paraId="61020E3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6E7E7B0" w14:textId="77777777" w:rsidR="00FD662C"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9B01C03"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2F671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в ВВС была проведена перепись летно-технического состава (505,106).</w:t>
      </w:r>
    </w:p>
    <w:p w14:paraId="0992F2E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57DC3C3" w14:textId="77777777" w:rsidR="005F1848" w:rsidRPr="004E10C1" w:rsidRDefault="005F1848"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4CBF7FE" w14:textId="77777777" w:rsidR="005F1848" w:rsidRPr="004E10C1" w:rsidRDefault="005F184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F5912F" w14:textId="77777777" w:rsidR="005F1848" w:rsidRPr="004E10C1" w:rsidRDefault="005F18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 1933. Первые телефоны общественного пользования установлены в коридорах коммунальных квартир и в парадных домов. Каждому абоненту вручили ключ от ящика, в котором помещался телефон. Замок ящика сконструирован так, что ключ вынимается только после запора замка (18722).</w:t>
      </w:r>
    </w:p>
    <w:p w14:paraId="4ACF7D9B" w14:textId="77777777" w:rsidR="005F1848" w:rsidRPr="004E10C1" w:rsidRDefault="005F1848" w:rsidP="004E10C1">
      <w:pPr>
        <w:spacing w:after="0" w:line="240" w:lineRule="auto"/>
        <w:jc w:val="both"/>
        <w:rPr>
          <w:rFonts w:ascii="Times New Roman" w:hAnsi="Times New Roman"/>
          <w:color w:val="000000" w:themeColor="text1"/>
          <w:sz w:val="16"/>
          <w:szCs w:val="16"/>
        </w:rPr>
      </w:pPr>
    </w:p>
    <w:p w14:paraId="151292BB"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493C73C"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4EFE3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 прекращении обучения летчиков-истребителей в Липецке в связи с «необходимостью железной экономии» и невозможностью для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производить новые крупные капитальные затраты для обновления материальной части авиационной школы (РГВА, ф. 33987, оп. 3, д. 504, л. 153.). Таким образом, все три школы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которая пошла полным ходом по утвержденному Ворошиловым в конце июля 1933г. графику, она отказалась направить командиров РККА на осмотр частей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Кстати сказать, немцев очень сильно задел и отказ советской стороны направить </w:t>
      </w:r>
      <w:proofErr w:type="spellStart"/>
      <w:r w:rsidRPr="004E10C1">
        <w:rPr>
          <w:rFonts w:ascii="Times New Roman" w:hAnsi="Times New Roman"/>
          <w:color w:val="000000" w:themeColor="text1"/>
          <w:sz w:val="16"/>
          <w:szCs w:val="16"/>
        </w:rPr>
        <w:t>краскомов</w:t>
      </w:r>
      <w:proofErr w:type="spellEnd"/>
      <w:r w:rsidRPr="004E10C1">
        <w:rPr>
          <w:rFonts w:ascii="Times New Roman" w:hAnsi="Times New Roman"/>
          <w:color w:val="000000" w:themeColor="text1"/>
          <w:sz w:val="16"/>
          <w:szCs w:val="16"/>
        </w:rPr>
        <w:t xml:space="preserve">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57B97B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1790EF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года в одном из парижских домов случился пожар. Среди пострадавших был некто Л. </w:t>
      </w:r>
      <w:proofErr w:type="spellStart"/>
      <w:r w:rsidRPr="004E10C1">
        <w:rPr>
          <w:rFonts w:ascii="Times New Roman" w:hAnsi="Times New Roman"/>
          <w:color w:val="000000" w:themeColor="text1"/>
          <w:sz w:val="16"/>
          <w:szCs w:val="16"/>
        </w:rPr>
        <w:t>Дюккенной</w:t>
      </w:r>
      <w:proofErr w:type="spellEnd"/>
      <w:r w:rsidRPr="004E10C1">
        <w:rPr>
          <w:rFonts w:ascii="Times New Roman" w:hAnsi="Times New Roman"/>
          <w:color w:val="000000" w:themeColor="text1"/>
          <w:sz w:val="16"/>
          <w:szCs w:val="16"/>
        </w:rPr>
        <w:t>. Осматривая место происшествия, полиция обнаружила более десяти брошюр военного министерства с грифом «секретно» и подробным описанием новых самолетов, 37-мм пушки, тяжелой артиллерии, танков и другой техники (</w:t>
      </w:r>
      <w:proofErr w:type="spellStart"/>
      <w:r w:rsidRPr="004E10C1">
        <w:rPr>
          <w:rFonts w:ascii="Times New Roman" w:hAnsi="Times New Roman"/>
          <w:color w:val="000000" w:themeColor="text1"/>
          <w:sz w:val="16"/>
          <w:szCs w:val="16"/>
        </w:rPr>
        <w:t>Даллин</w:t>
      </w:r>
      <w:proofErr w:type="spellEnd"/>
      <w:r w:rsidRPr="004E10C1">
        <w:rPr>
          <w:rFonts w:ascii="Times New Roman" w:hAnsi="Times New Roman"/>
          <w:color w:val="000000" w:themeColor="text1"/>
          <w:sz w:val="16"/>
          <w:szCs w:val="16"/>
        </w:rPr>
        <w:t xml:space="preserve"> Д. Шпионаж по-советски. — М., 2001, с. 58—59.) (11765).</w:t>
      </w:r>
    </w:p>
    <w:p w14:paraId="1C40FE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4664D7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августе 1933 японский специалист </w:t>
      </w:r>
      <w:proofErr w:type="spellStart"/>
      <w:r w:rsidRPr="004E10C1">
        <w:rPr>
          <w:rFonts w:ascii="Times New Roman" w:hAnsi="Times New Roman"/>
          <w:color w:val="000000" w:themeColor="text1"/>
          <w:sz w:val="16"/>
          <w:szCs w:val="16"/>
        </w:rPr>
        <w:t>Хирота</w:t>
      </w:r>
      <w:proofErr w:type="spellEnd"/>
      <w:r w:rsidRPr="004E10C1">
        <w:rPr>
          <w:rFonts w:ascii="Times New Roman" w:hAnsi="Times New Roman"/>
          <w:color w:val="000000" w:themeColor="text1"/>
          <w:sz w:val="16"/>
          <w:szCs w:val="16"/>
        </w:rPr>
        <w:t xml:space="preserve"> предложил план нанесения упреждающего удара по аэродромам Приморья (там стояли ТБ-3) силами палубной авиации, не считаясь с возможными потерями (1854).</w:t>
      </w:r>
    </w:p>
    <w:p w14:paraId="63B5C0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EB54B3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г. известный японский военный специалист </w:t>
      </w:r>
      <w:proofErr w:type="spellStart"/>
      <w:r w:rsidRPr="004E10C1">
        <w:rPr>
          <w:rFonts w:ascii="Times New Roman" w:hAnsi="Times New Roman"/>
          <w:color w:val="000000" w:themeColor="text1"/>
          <w:sz w:val="16"/>
          <w:szCs w:val="16"/>
        </w:rPr>
        <w:t>Хирота</w:t>
      </w:r>
      <w:proofErr w:type="spellEnd"/>
      <w:r w:rsidRPr="004E10C1">
        <w:rPr>
          <w:rFonts w:ascii="Times New Roman" w:hAnsi="Times New Roman"/>
          <w:color w:val="000000" w:themeColor="text1"/>
          <w:sz w:val="16"/>
          <w:szCs w:val="16"/>
        </w:rPr>
        <w:t xml:space="preserve">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 В штабах советских авиабригад ВВС ОКДВА лежали запечатанные пакеты с указанием целей в Японии, Маньчжурии и Корее. Экипажи ТБ-3 учились летать ночью и в облаках, ориентироваться над тайгой и над морем. В частности, штурманам пришлось осваивать морские карты, строившиеся в другой проекции - Меркатора (7668).</w:t>
      </w:r>
    </w:p>
    <w:p w14:paraId="1C148768" w14:textId="5BB0E806"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CC20EC4" w14:textId="7982591E" w:rsidR="001836B7" w:rsidRPr="004E10C1" w:rsidRDefault="001836B7"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1394C3F6" w14:textId="77777777" w:rsidR="001836B7" w:rsidRPr="004E10C1" w:rsidRDefault="001836B7"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C507F1F"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1933 авиация Французской армии, </w:t>
      </w:r>
      <w:proofErr w:type="spellStart"/>
      <w:r w:rsidRPr="004E10C1">
        <w:rPr>
          <w:rFonts w:ascii="Times New Roman" w:hAnsi="Times New Roman"/>
          <w:color w:val="000000" w:themeColor="text1"/>
          <w:sz w:val="16"/>
          <w:szCs w:val="16"/>
        </w:rPr>
        <w:t>Aéronautique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Militaire</w:t>
      </w:r>
      <w:proofErr w:type="spellEnd"/>
      <w:r w:rsidRPr="004E10C1">
        <w:rPr>
          <w:rFonts w:ascii="Times New Roman" w:hAnsi="Times New Roman"/>
          <w:color w:val="000000" w:themeColor="text1"/>
          <w:sz w:val="16"/>
          <w:szCs w:val="16"/>
        </w:rPr>
        <w:t xml:space="preserve">, становится независимой службой в ВВС Франции ( </w:t>
      </w:r>
      <w:proofErr w:type="spellStart"/>
      <w:r w:rsidRPr="004E10C1">
        <w:rPr>
          <w:rFonts w:ascii="Times New Roman" w:hAnsi="Times New Roman"/>
          <w:color w:val="000000" w:themeColor="text1"/>
          <w:sz w:val="16"/>
          <w:szCs w:val="16"/>
        </w:rPr>
        <w:t>Armée</w:t>
      </w:r>
      <w:proofErr w:type="spellEnd"/>
      <w:r w:rsidRPr="004E10C1">
        <w:rPr>
          <w:rFonts w:ascii="Times New Roman" w:hAnsi="Times New Roman"/>
          <w:color w:val="000000" w:themeColor="text1"/>
          <w:sz w:val="16"/>
          <w:szCs w:val="16"/>
        </w:rPr>
        <w:t xml:space="preserve"> де </w:t>
      </w:r>
      <w:proofErr w:type="spellStart"/>
      <w:r w:rsidRPr="004E10C1">
        <w:rPr>
          <w:rFonts w:ascii="Times New Roman" w:hAnsi="Times New Roman"/>
          <w:color w:val="000000" w:themeColor="text1"/>
          <w:sz w:val="16"/>
          <w:szCs w:val="16"/>
        </w:rPr>
        <w:t>l'Air</w:t>
      </w:r>
      <w:proofErr w:type="spellEnd"/>
      <w:r w:rsidRPr="004E10C1">
        <w:rPr>
          <w:rFonts w:ascii="Times New Roman" w:hAnsi="Times New Roman"/>
          <w:color w:val="000000" w:themeColor="text1"/>
          <w:sz w:val="16"/>
          <w:szCs w:val="16"/>
        </w:rPr>
        <w:t xml:space="preserve"> ) (20802).</w:t>
      </w:r>
    </w:p>
    <w:p w14:paraId="07296FC1"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5A9B5A4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4E22F4E"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3D85F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августе-сентябре 1933 г. из-за нехватки отечественных колес пришлось выпустить партию самолетов Р-5 с импортными колесами "Палмер", правда, при этом завод письменно обязался заменить их при первой возможности.</w:t>
      </w:r>
    </w:p>
    <w:p w14:paraId="0748811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w:t>
      </w:r>
      <w:proofErr w:type="spellStart"/>
      <w:r w:rsidRPr="004E10C1">
        <w:rPr>
          <w:rFonts w:ascii="Times New Roman" w:hAnsi="Times New Roman"/>
          <w:color w:val="000000" w:themeColor="text1"/>
          <w:sz w:val="16"/>
          <w:szCs w:val="16"/>
        </w:rPr>
        <w:t>вообше</w:t>
      </w:r>
      <w:proofErr w:type="spellEnd"/>
      <w:r w:rsidRPr="004E10C1">
        <w:rPr>
          <w:rFonts w:ascii="Times New Roman" w:hAnsi="Times New Roman"/>
          <w:color w:val="000000" w:themeColor="text1"/>
          <w:sz w:val="16"/>
          <w:szCs w:val="16"/>
        </w:rPr>
        <w:t xml:space="preserve"> не оказалось. Присланные самолеты перед эксплуатацией приходилось разбирать и проверять.</w:t>
      </w:r>
    </w:p>
    <w:p w14:paraId="038DF41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77DA56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E39EF0D"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F947EBE"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CF21A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г.—марте 1934 г. инженеры фирмы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разработали эскизный про</w:t>
      </w:r>
      <w:r w:rsidRPr="004E10C1">
        <w:rPr>
          <w:rFonts w:ascii="Times New Roman" w:hAnsi="Times New Roman"/>
          <w:color w:val="000000" w:themeColor="text1"/>
          <w:sz w:val="16"/>
          <w:szCs w:val="16"/>
        </w:rPr>
        <w:softHyphen/>
        <w:t>ект, подкрепленный расчетами, и руководили разработкой общего проекта. Воплощали общий проект в рабочие чертежи примени</w:t>
      </w:r>
      <w:r w:rsidRPr="004E10C1">
        <w:rPr>
          <w:rFonts w:ascii="Times New Roman" w:hAnsi="Times New Roman"/>
          <w:color w:val="000000" w:themeColor="text1"/>
          <w:sz w:val="16"/>
          <w:szCs w:val="16"/>
        </w:rPr>
        <w:softHyphen/>
        <w:t>тельно к отечественной промышленности инженеры специального КБ, временно выделенного из ЦКБС-2 под руководством назначен</w:t>
      </w:r>
      <w:r w:rsidRPr="004E10C1">
        <w:rPr>
          <w:rFonts w:ascii="Times New Roman" w:hAnsi="Times New Roman"/>
          <w:color w:val="000000" w:themeColor="text1"/>
          <w:sz w:val="16"/>
          <w:szCs w:val="16"/>
        </w:rPr>
        <w:softHyphen/>
        <w:t xml:space="preserve">ного 4 апреля 1934 г. приказом по </w:t>
      </w:r>
      <w:proofErr w:type="spellStart"/>
      <w:r w:rsidRPr="004E10C1">
        <w:rPr>
          <w:rFonts w:ascii="Times New Roman" w:hAnsi="Times New Roman"/>
          <w:color w:val="000000" w:themeColor="text1"/>
          <w:sz w:val="16"/>
          <w:szCs w:val="16"/>
        </w:rPr>
        <w:t>Главморпрому</w:t>
      </w:r>
      <w:proofErr w:type="spellEnd"/>
      <w:r w:rsidRPr="004E10C1">
        <w:rPr>
          <w:rFonts w:ascii="Times New Roman" w:hAnsi="Times New Roman"/>
          <w:color w:val="000000" w:themeColor="text1"/>
          <w:sz w:val="16"/>
          <w:szCs w:val="16"/>
        </w:rPr>
        <w:t xml:space="preserve"> С. Г. Туркова. Помощниками Туркова по </w:t>
      </w:r>
      <w:proofErr w:type="spellStart"/>
      <w:r w:rsidRPr="004E10C1">
        <w:rPr>
          <w:rFonts w:ascii="Times New Roman" w:hAnsi="Times New Roman"/>
          <w:color w:val="000000" w:themeColor="text1"/>
          <w:sz w:val="16"/>
          <w:szCs w:val="16"/>
        </w:rPr>
        <w:t>караблестроительной</w:t>
      </w:r>
      <w:proofErr w:type="spellEnd"/>
      <w:r w:rsidRPr="004E10C1">
        <w:rPr>
          <w:rFonts w:ascii="Times New Roman" w:hAnsi="Times New Roman"/>
          <w:color w:val="000000" w:themeColor="text1"/>
          <w:sz w:val="16"/>
          <w:szCs w:val="16"/>
        </w:rPr>
        <w:t xml:space="preserve">, механической и электротехнической частям были инженеры В. Н. Перегудов, В. Ф. Критский и Д. В. </w:t>
      </w:r>
      <w:proofErr w:type="spellStart"/>
      <w:r w:rsidRPr="004E10C1">
        <w:rPr>
          <w:rFonts w:ascii="Times New Roman" w:hAnsi="Times New Roman"/>
          <w:color w:val="000000" w:themeColor="text1"/>
          <w:sz w:val="16"/>
          <w:szCs w:val="16"/>
        </w:rPr>
        <w:t>Судравский</w:t>
      </w:r>
      <w:proofErr w:type="spellEnd"/>
      <w:r w:rsidRPr="004E10C1">
        <w:rPr>
          <w:rFonts w:ascii="Times New Roman" w:hAnsi="Times New Roman"/>
          <w:color w:val="000000" w:themeColor="text1"/>
          <w:sz w:val="16"/>
          <w:szCs w:val="16"/>
        </w:rPr>
        <w:t xml:space="preserve"> соответственно. Общая органи</w:t>
      </w:r>
      <w:r w:rsidRPr="004E10C1">
        <w:rPr>
          <w:rFonts w:ascii="Times New Roman" w:hAnsi="Times New Roman"/>
          <w:color w:val="000000" w:themeColor="text1"/>
          <w:sz w:val="16"/>
          <w:szCs w:val="16"/>
        </w:rPr>
        <w:softHyphen/>
        <w:t>зация взаимодействия КБ и заводов в ходе проектирования и по</w:t>
      </w:r>
      <w:r w:rsidRPr="004E10C1">
        <w:rPr>
          <w:rFonts w:ascii="Times New Roman" w:hAnsi="Times New Roman"/>
          <w:color w:val="000000" w:themeColor="text1"/>
          <w:sz w:val="16"/>
          <w:szCs w:val="16"/>
        </w:rPr>
        <w:softHyphen/>
        <w:t xml:space="preserve">стройки первых трех лодок (закладка — ноябрь 1934 г., испытания головной — в конце 1935 г.) возлагалась на главного инженера </w:t>
      </w:r>
      <w:proofErr w:type="spellStart"/>
      <w:r w:rsidRPr="004E10C1">
        <w:rPr>
          <w:rFonts w:ascii="Times New Roman" w:hAnsi="Times New Roman"/>
          <w:color w:val="000000" w:themeColor="text1"/>
          <w:sz w:val="16"/>
          <w:szCs w:val="16"/>
        </w:rPr>
        <w:t>Главморпрома</w:t>
      </w:r>
      <w:proofErr w:type="spellEnd"/>
      <w:r w:rsidRPr="004E10C1">
        <w:rPr>
          <w:rFonts w:ascii="Times New Roman" w:hAnsi="Times New Roman"/>
          <w:color w:val="000000" w:themeColor="text1"/>
          <w:sz w:val="16"/>
          <w:szCs w:val="16"/>
        </w:rPr>
        <w:t xml:space="preserve"> П. Г. </w:t>
      </w:r>
      <w:proofErr w:type="spellStart"/>
      <w:r w:rsidRPr="004E10C1">
        <w:rPr>
          <w:rFonts w:ascii="Times New Roman" w:hAnsi="Times New Roman"/>
          <w:color w:val="000000" w:themeColor="text1"/>
          <w:sz w:val="16"/>
          <w:szCs w:val="16"/>
        </w:rPr>
        <w:t>Гойнкиса</w:t>
      </w:r>
      <w:proofErr w:type="spellEnd"/>
      <w:r w:rsidRPr="004E10C1">
        <w:rPr>
          <w:rFonts w:ascii="Times New Roman" w:hAnsi="Times New Roman"/>
          <w:color w:val="000000" w:themeColor="text1"/>
          <w:sz w:val="16"/>
          <w:szCs w:val="16"/>
        </w:rPr>
        <w:t>, организация проектирования — на главного инженера ЦКБС-2 Б. М. Малинина, постройка — на ди</w:t>
      </w:r>
      <w:r w:rsidRPr="004E10C1">
        <w:rPr>
          <w:rFonts w:ascii="Times New Roman" w:hAnsi="Times New Roman"/>
          <w:color w:val="000000" w:themeColor="text1"/>
          <w:sz w:val="16"/>
          <w:szCs w:val="16"/>
        </w:rPr>
        <w:softHyphen/>
        <w:t>ректора Балтийского завода Б. Я. Стрельцова (3898).</w:t>
      </w:r>
    </w:p>
    <w:p w14:paraId="4B49F8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FDBA099"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7AD07A4"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0AF4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августа 1933 по февраль 1934 года в три этапа проводилась “паспортизация на железнодорожном транспорте”. Первоначально паспортизация проводилась на Октябрьской, Мурманской, Западной, Юго-Западной, Екатерининской, Южных, Уссурийской и Забайкальской железных дорогах. Затем на Закавказской, Северо-Кавказской, Юго-Восточной, Пермской, </w:t>
      </w:r>
      <w:proofErr w:type="spellStart"/>
      <w:r w:rsidRPr="004E10C1">
        <w:rPr>
          <w:rFonts w:ascii="Times New Roman" w:hAnsi="Times New Roman"/>
          <w:color w:val="000000" w:themeColor="text1"/>
          <w:sz w:val="16"/>
          <w:szCs w:val="16"/>
        </w:rPr>
        <w:t>Самаро</w:t>
      </w:r>
      <w:proofErr w:type="spellEnd"/>
      <w:r w:rsidRPr="004E10C1">
        <w:rPr>
          <w:rFonts w:ascii="Times New Roman" w:hAnsi="Times New Roman"/>
          <w:color w:val="000000" w:themeColor="text1"/>
          <w:sz w:val="16"/>
          <w:szCs w:val="16"/>
        </w:rPr>
        <w:t xml:space="preserve">-Златоустовской и </w:t>
      </w:r>
      <w:proofErr w:type="spellStart"/>
      <w:r w:rsidRPr="004E10C1">
        <w:rPr>
          <w:rFonts w:ascii="Times New Roman" w:hAnsi="Times New Roman"/>
          <w:color w:val="000000" w:themeColor="text1"/>
          <w:sz w:val="16"/>
          <w:szCs w:val="16"/>
        </w:rPr>
        <w:t>Рязано</w:t>
      </w:r>
      <w:proofErr w:type="spellEnd"/>
      <w:r w:rsidRPr="004E10C1">
        <w:rPr>
          <w:rFonts w:ascii="Times New Roman" w:hAnsi="Times New Roman"/>
          <w:color w:val="000000" w:themeColor="text1"/>
          <w:sz w:val="16"/>
          <w:szCs w:val="16"/>
        </w:rPr>
        <w:t xml:space="preserve">-Уральской, в последнюю очередь — на Средне-Азиатской, Туркестано-Сибирской, Томской, Омской, Московско-Казанской, Северной и Московско-Курской дорогах. Серия секретных приказов ОГПУ ставила основной задачей при выдаче паспортов рабочим и служащим железнодорожного транспорта “тщательное выявление и точное установление их социального положения” </w:t>
      </w:r>
      <w:r w:rsidRPr="004E10C1">
        <w:rPr>
          <w:rFonts w:ascii="Times New Roman" w:hAnsi="Times New Roman"/>
          <w:color w:val="000000" w:themeColor="text1"/>
          <w:sz w:val="16"/>
          <w:szCs w:val="16"/>
          <w:vertAlign w:val="superscript"/>
        </w:rPr>
        <w:t>6</w:t>
      </w:r>
      <w:r w:rsidRPr="004E10C1">
        <w:rPr>
          <w:rFonts w:ascii="Times New Roman" w:hAnsi="Times New Roman"/>
          <w:color w:val="000000" w:themeColor="text1"/>
          <w:sz w:val="16"/>
          <w:szCs w:val="16"/>
        </w:rPr>
        <w:t>. Для этого предлагалось использовать не только материалы оперативного учета, которые велись на всех явных и тайных “врагов советской власти” в ОГПУ и милиции, но и данные, поступившие от добровольных помощников — политотделов, профсоюзных, партийных организаций и “отдельных лиц”, то есть секретных осведомителей (в просторечии — стукачей). В результате принятых мер транспортные органы ОГПУ выявили и “отсеяли” (термин, используемый милицией) тех, чье положение определялось советской властью как социально чуждое и враждебное. Эта акция закрепляла разделение территории страны на “зоны”. Следующий этап паспортизации превращал территорию “вблизи железных дорог” в режимную (9985).</w:t>
      </w:r>
    </w:p>
    <w:p w14:paraId="534DB98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67D341CA"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E8FC2BE"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2EBD2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августе-сентябре 1933 все немецкие военные объекты в России были ликвидированы (1131,32).</w:t>
      </w:r>
    </w:p>
    <w:p w14:paraId="081A671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77F2B2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августе-сентябре 1933 г. СССР посетил видный французский государственный деятель Э. </w:t>
      </w:r>
      <w:proofErr w:type="spellStart"/>
      <w:r w:rsidRPr="004E10C1">
        <w:rPr>
          <w:rFonts w:ascii="Times New Roman" w:hAnsi="Times New Roman"/>
          <w:color w:val="000000" w:themeColor="text1"/>
          <w:sz w:val="16"/>
          <w:szCs w:val="16"/>
        </w:rPr>
        <w:t>Эррио</w:t>
      </w:r>
      <w:proofErr w:type="spellEnd"/>
      <w:r w:rsidRPr="004E10C1">
        <w:rPr>
          <w:rFonts w:ascii="Times New Roman" w:hAnsi="Times New Roman"/>
          <w:color w:val="000000" w:themeColor="text1"/>
          <w:sz w:val="16"/>
          <w:szCs w:val="16"/>
        </w:rPr>
        <w:t>.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4B119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925CECA" w14:textId="77777777" w:rsidR="005F1848" w:rsidRPr="004E10C1" w:rsidRDefault="005F1848"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A7AC6FF" w14:textId="77777777" w:rsidR="005F1848" w:rsidRPr="004E10C1" w:rsidRDefault="005F184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330CD2D" w14:textId="77777777" w:rsidR="005F1848" w:rsidRPr="004E10C1" w:rsidRDefault="005F184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конце лета 1933 г. планер СК-6 был построен и </w:t>
      </w:r>
      <w:proofErr w:type="spellStart"/>
      <w:r w:rsidRPr="004E10C1">
        <w:rPr>
          <w:rFonts w:ascii="Times New Roman" w:eastAsia="Times New Roman" w:hAnsi="Times New Roman"/>
          <w:color w:val="000000" w:themeColor="text1"/>
          <w:sz w:val="16"/>
          <w:szCs w:val="16"/>
          <w:lang w:eastAsia="ru-RU"/>
        </w:rPr>
        <w:t>испы</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тан</w:t>
      </w:r>
      <w:proofErr w:type="spellEnd"/>
      <w:r w:rsidRPr="004E10C1">
        <w:rPr>
          <w:rFonts w:ascii="Times New Roman" w:eastAsia="Times New Roman" w:hAnsi="Times New Roman"/>
          <w:color w:val="000000" w:themeColor="text1"/>
          <w:sz w:val="16"/>
          <w:szCs w:val="16"/>
          <w:lang w:eastAsia="ru-RU"/>
        </w:rPr>
        <w:t xml:space="preserve">. Планер выполнялся по схеме двухместного двухбалочного среднеплана смешанной конструкции с деревянным </w:t>
      </w:r>
      <w:proofErr w:type="spellStart"/>
      <w:r w:rsidRPr="004E10C1">
        <w:rPr>
          <w:rFonts w:ascii="Times New Roman" w:eastAsia="Times New Roman" w:hAnsi="Times New Roman"/>
          <w:color w:val="000000" w:themeColor="text1"/>
          <w:sz w:val="16"/>
          <w:szCs w:val="16"/>
          <w:lang w:eastAsia="ru-RU"/>
        </w:rPr>
        <w:t>кры</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ло</w:t>
      </w:r>
      <w:proofErr w:type="spellEnd"/>
      <w:r w:rsidRPr="004E10C1">
        <w:rPr>
          <w:rFonts w:ascii="Times New Roman" w:eastAsia="Times New Roman" w:hAnsi="Times New Roman"/>
          <w:color w:val="000000" w:themeColor="text1"/>
          <w:sz w:val="16"/>
          <w:szCs w:val="16"/>
          <w:lang w:eastAsia="ru-RU"/>
        </w:rPr>
        <w:t xml:space="preserve"> и с короткой и широкой центральной гондолой (кабиной летчика и пассажира), выполненной из магниевого сплава «электрон». Фюзеляжные балки на планере заканчивались вер </w:t>
      </w:r>
      <w:proofErr w:type="spellStart"/>
      <w:r w:rsidRPr="004E10C1">
        <w:rPr>
          <w:rFonts w:ascii="Times New Roman" w:eastAsia="Times New Roman" w:hAnsi="Times New Roman"/>
          <w:color w:val="000000" w:themeColor="text1"/>
          <w:sz w:val="16"/>
          <w:szCs w:val="16"/>
          <w:lang w:eastAsia="ru-RU"/>
        </w:rPr>
        <w:t>тикальными</w:t>
      </w:r>
      <w:proofErr w:type="spellEnd"/>
      <w:r w:rsidRPr="004E10C1">
        <w:rPr>
          <w:rFonts w:ascii="Times New Roman" w:eastAsia="Times New Roman" w:hAnsi="Times New Roman"/>
          <w:color w:val="000000" w:themeColor="text1"/>
          <w:sz w:val="16"/>
          <w:szCs w:val="16"/>
          <w:lang w:eastAsia="ru-RU"/>
        </w:rPr>
        <w:t xml:space="preserve"> килями, поверх которых устанавливался </w:t>
      </w:r>
      <w:proofErr w:type="spellStart"/>
      <w:r w:rsidRPr="004E10C1">
        <w:rPr>
          <w:rFonts w:ascii="Times New Roman" w:eastAsia="Times New Roman" w:hAnsi="Times New Roman"/>
          <w:color w:val="000000" w:themeColor="text1"/>
          <w:sz w:val="16"/>
          <w:szCs w:val="16"/>
          <w:lang w:eastAsia="ru-RU"/>
        </w:rPr>
        <w:t>стаби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лизатор</w:t>
      </w:r>
      <w:proofErr w:type="spellEnd"/>
      <w:r w:rsidRPr="004E10C1">
        <w:rPr>
          <w:rFonts w:ascii="Times New Roman" w:eastAsia="Times New Roman" w:hAnsi="Times New Roman"/>
          <w:color w:val="000000" w:themeColor="text1"/>
          <w:sz w:val="16"/>
          <w:szCs w:val="16"/>
          <w:lang w:eastAsia="ru-RU"/>
        </w:rPr>
        <w:t>. Размеры гондолы обеспечивали размещение в ней двигательной установки с ЖРД (19586).</w:t>
      </w:r>
    </w:p>
    <w:p w14:paraId="223BF517" w14:textId="77777777" w:rsidR="005F1848" w:rsidRPr="004E10C1" w:rsidRDefault="005F184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36409B"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9595E90"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8D95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осени 1933 закончилось изготовление первого ЦКБ-3 (6593).</w:t>
      </w:r>
    </w:p>
    <w:p w14:paraId="46B2EB4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8F7F04F" w14:textId="77777777" w:rsidR="005F1848" w:rsidRPr="004E10C1" w:rsidRDefault="005F1848"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К осени 1933 первый ЦКБ-3 построили.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w:t>
      </w:r>
      <w:r w:rsidRPr="004E10C1">
        <w:rPr>
          <w:rFonts w:ascii="Times New Roman" w:cs="Times New Roman"/>
          <w:color w:val="000000" w:themeColor="text1"/>
          <w:spacing w:val="0"/>
          <w:lang w:val="en-US"/>
        </w:rPr>
        <w:t>Z</w:t>
      </w:r>
      <w:r w:rsidRPr="004E10C1">
        <w:rPr>
          <w:rFonts w:ascii="Times New Roman" w:cs="Times New Roman"/>
          <w:color w:val="000000" w:themeColor="text1"/>
          <w:spacing w:val="0"/>
        </w:rPr>
        <w:t>.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E10C1">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E10C1">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E10C1">
        <w:rPr>
          <w:rFonts w:ascii="Times New Roman" w:cs="Times New Roman"/>
          <w:color w:val="000000" w:themeColor="text1"/>
          <w:spacing w:val="0"/>
        </w:rPr>
        <w:softHyphen/>
        <w:t>ния рекорда высоты (19107).</w:t>
      </w:r>
    </w:p>
    <w:p w14:paraId="3ACADC6B" w14:textId="77777777" w:rsidR="005F1848" w:rsidRPr="004E10C1" w:rsidRDefault="005F1848" w:rsidP="004E10C1">
      <w:pPr>
        <w:spacing w:after="0" w:line="240" w:lineRule="auto"/>
        <w:jc w:val="both"/>
        <w:rPr>
          <w:rFonts w:ascii="Times New Roman" w:hAnsi="Times New Roman"/>
          <w:color w:val="000000" w:themeColor="text1"/>
          <w:sz w:val="16"/>
          <w:szCs w:val="16"/>
        </w:rPr>
      </w:pPr>
    </w:p>
    <w:p w14:paraId="1376C6E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осени 1933 закончилось изготовление первого ЦКБ-3.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4EB9FB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FE83325" w14:textId="77777777" w:rsidR="006A4DAE" w:rsidRPr="004E10C1" w:rsidRDefault="006A4D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осени 1933 изготовление первого ЦКБ-3 завершили.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w:t>
      </w:r>
      <w:proofErr w:type="spellStart"/>
      <w:r w:rsidRPr="004E10C1">
        <w:rPr>
          <w:rFonts w:ascii="Times New Roman" w:hAnsi="Times New Roman"/>
          <w:color w:val="000000" w:themeColor="text1"/>
          <w:sz w:val="16"/>
          <w:szCs w:val="16"/>
        </w:rPr>
        <w:t>лась</w:t>
      </w:r>
      <w:proofErr w:type="spellEnd"/>
      <w:r w:rsidRPr="004E10C1">
        <w:rPr>
          <w:rFonts w:ascii="Times New Roman" w:hAnsi="Times New Roman"/>
          <w:color w:val="000000" w:themeColor="text1"/>
          <w:sz w:val="16"/>
          <w:szCs w:val="16"/>
        </w:rPr>
        <w:t xml:space="preserve"> первая неприятность (12261).</w:t>
      </w:r>
    </w:p>
    <w:p w14:paraId="19FEE012" w14:textId="77777777" w:rsidR="006A4DAE" w:rsidRPr="004E10C1" w:rsidRDefault="006A4DAE" w:rsidP="004E10C1">
      <w:pPr>
        <w:spacing w:after="0" w:line="240" w:lineRule="auto"/>
        <w:jc w:val="both"/>
        <w:rPr>
          <w:rFonts w:ascii="Times New Roman" w:hAnsi="Times New Roman"/>
          <w:color w:val="000000" w:themeColor="text1"/>
          <w:sz w:val="16"/>
          <w:szCs w:val="16"/>
        </w:rPr>
      </w:pPr>
    </w:p>
    <w:p w14:paraId="61E6CCE8"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E4FCD39"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8107F6"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осени 1933 г. опытный об</w:t>
      </w:r>
      <w:r w:rsidRPr="004E10C1">
        <w:rPr>
          <w:rFonts w:ascii="Times New Roman" w:hAnsi="Times New Roman"/>
          <w:color w:val="000000" w:themeColor="text1"/>
          <w:sz w:val="16"/>
          <w:szCs w:val="16"/>
        </w:rPr>
        <w:softHyphen/>
        <w:t>разец тягача на базе Т-27 был готов для государственных испы</w:t>
      </w:r>
      <w:r w:rsidRPr="004E10C1">
        <w:rPr>
          <w:rFonts w:ascii="Times New Roman" w:hAnsi="Times New Roman"/>
          <w:color w:val="000000" w:themeColor="text1"/>
          <w:sz w:val="16"/>
          <w:szCs w:val="16"/>
        </w:rPr>
        <w:softHyphen/>
        <w:t>таний. В конструкцию танкетки Т-27 были внесены следующие изменения:</w:t>
      </w:r>
    </w:p>
    <w:p w14:paraId="1F1B0C6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Верхние колпаки (входные люки) сня</w:t>
      </w:r>
      <w:r w:rsidRPr="004E10C1">
        <w:rPr>
          <w:rFonts w:ascii="Times New Roman" w:hAnsi="Times New Roman"/>
          <w:color w:val="000000" w:themeColor="text1"/>
          <w:sz w:val="16"/>
          <w:szCs w:val="16"/>
        </w:rPr>
        <w:softHyphen/>
        <w:t>ты, вместо них верхняя часть корпуса подня</w:t>
      </w:r>
      <w:r w:rsidRPr="004E10C1">
        <w:rPr>
          <w:rFonts w:ascii="Times New Roman" w:hAnsi="Times New Roman"/>
          <w:color w:val="000000" w:themeColor="text1"/>
          <w:sz w:val="16"/>
          <w:szCs w:val="16"/>
        </w:rPr>
        <w:softHyphen/>
        <w:t>та с таким расчетом, чтобы при занятии свое</w:t>
      </w:r>
      <w:r w:rsidRPr="004E10C1">
        <w:rPr>
          <w:rFonts w:ascii="Times New Roman" w:hAnsi="Times New Roman"/>
          <w:color w:val="000000" w:themeColor="text1"/>
          <w:sz w:val="16"/>
          <w:szCs w:val="16"/>
        </w:rPr>
        <w:softHyphen/>
        <w:t>го места водителем, голова его закрыта вер</w:t>
      </w:r>
      <w:r w:rsidRPr="004E10C1">
        <w:rPr>
          <w:rFonts w:ascii="Times New Roman" w:hAnsi="Times New Roman"/>
          <w:color w:val="000000" w:themeColor="text1"/>
          <w:sz w:val="16"/>
          <w:szCs w:val="16"/>
        </w:rPr>
        <w:softHyphen/>
        <w:t>тикальными стенками корпуса тягача. Верх</w:t>
      </w:r>
      <w:r w:rsidRPr="004E10C1">
        <w:rPr>
          <w:rFonts w:ascii="Times New Roman" w:hAnsi="Times New Roman"/>
          <w:color w:val="000000" w:themeColor="text1"/>
          <w:sz w:val="16"/>
          <w:szCs w:val="16"/>
        </w:rPr>
        <w:softHyphen/>
        <w:t>няя часть корпуса оставлена совершенно от</w:t>
      </w:r>
      <w:r w:rsidRPr="004E10C1">
        <w:rPr>
          <w:rFonts w:ascii="Times New Roman" w:hAnsi="Times New Roman"/>
          <w:color w:val="000000" w:themeColor="text1"/>
          <w:sz w:val="16"/>
          <w:szCs w:val="16"/>
        </w:rPr>
        <w:softHyphen/>
        <w:t>крытой, для наблюдения вперед в переднем вертикальном листе брони прорезаны смот</w:t>
      </w:r>
      <w:r w:rsidRPr="004E10C1">
        <w:rPr>
          <w:rFonts w:ascii="Times New Roman" w:hAnsi="Times New Roman"/>
          <w:color w:val="000000" w:themeColor="text1"/>
          <w:sz w:val="16"/>
          <w:szCs w:val="16"/>
        </w:rPr>
        <w:softHyphen/>
        <w:t>ровые щели.</w:t>
      </w:r>
    </w:p>
    <w:p w14:paraId="6BB7D9C8" w14:textId="77777777" w:rsidR="00FD662C" w:rsidRPr="004E10C1" w:rsidRDefault="00FD662C" w:rsidP="004E10C1">
      <w:pPr>
        <w:tabs>
          <w:tab w:val="left" w:pos="514"/>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 месте бензинового бака установ</w:t>
      </w:r>
      <w:r w:rsidRPr="004E10C1">
        <w:rPr>
          <w:rFonts w:ascii="Times New Roman" w:hAnsi="Times New Roman"/>
          <w:color w:val="000000" w:themeColor="text1"/>
          <w:sz w:val="16"/>
          <w:szCs w:val="16"/>
        </w:rPr>
        <w:softHyphen/>
        <w:t>лен дополнительный бачок для системы ох</w:t>
      </w:r>
      <w:r w:rsidRPr="004E10C1">
        <w:rPr>
          <w:rFonts w:ascii="Times New Roman" w:hAnsi="Times New Roman"/>
          <w:color w:val="000000" w:themeColor="text1"/>
          <w:sz w:val="16"/>
          <w:szCs w:val="16"/>
        </w:rPr>
        <w:softHyphen/>
        <w:t>лаждения.</w:t>
      </w:r>
    </w:p>
    <w:p w14:paraId="072AABFF" w14:textId="77777777" w:rsidR="00FD662C" w:rsidRPr="004E10C1" w:rsidRDefault="00FD662C" w:rsidP="004E10C1">
      <w:pPr>
        <w:tabs>
          <w:tab w:val="left" w:pos="471"/>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 Ящики для боеприпасов (расположен</w:t>
      </w:r>
      <w:r w:rsidRPr="004E10C1">
        <w:rPr>
          <w:rFonts w:ascii="Times New Roman" w:hAnsi="Times New Roman"/>
          <w:color w:val="000000" w:themeColor="text1"/>
          <w:sz w:val="16"/>
          <w:szCs w:val="16"/>
        </w:rPr>
        <w:softHyphen/>
        <w:t>ные по сторонам) использованы для распо</w:t>
      </w:r>
      <w:r w:rsidRPr="004E10C1">
        <w:rPr>
          <w:rFonts w:ascii="Times New Roman" w:hAnsi="Times New Roman"/>
          <w:color w:val="000000" w:themeColor="text1"/>
          <w:sz w:val="16"/>
          <w:szCs w:val="16"/>
        </w:rPr>
        <w:softHyphen/>
        <w:t>ложения в них баков для бензина общей ем</w:t>
      </w:r>
      <w:r w:rsidRPr="004E10C1">
        <w:rPr>
          <w:rFonts w:ascii="Times New Roman" w:hAnsi="Times New Roman"/>
          <w:color w:val="000000" w:themeColor="text1"/>
          <w:sz w:val="16"/>
          <w:szCs w:val="16"/>
        </w:rPr>
        <w:softHyphen/>
        <w:t>костью в 100л.</w:t>
      </w:r>
    </w:p>
    <w:p w14:paraId="0B14FD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 задней стенке корпуса приклепаны две серьги для шарнирного соединения (при помощи пальцев) прицепного прибора».</w:t>
      </w:r>
    </w:p>
    <w:p w14:paraId="3F3F83E6"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Общая масса тягача на базе Т-27 с зап</w:t>
      </w:r>
      <w:r w:rsidRPr="004E10C1">
        <w:rPr>
          <w:rFonts w:ascii="Times New Roman" w:hAnsi="Times New Roman"/>
          <w:color w:val="000000" w:themeColor="text1"/>
          <w:sz w:val="16"/>
          <w:szCs w:val="16"/>
        </w:rPr>
        <w:softHyphen/>
        <w:t>равкой бензина и без водителя составляла 2000 кг. Ширина равнялась 1800 мм, а высо</w:t>
      </w:r>
      <w:r w:rsidRPr="004E10C1">
        <w:rPr>
          <w:rFonts w:ascii="Times New Roman" w:hAnsi="Times New Roman"/>
          <w:color w:val="000000" w:themeColor="text1"/>
          <w:sz w:val="16"/>
          <w:szCs w:val="16"/>
        </w:rPr>
        <w:softHyphen/>
        <w:t>та — 1420 мм. С каждой стороны машины было установлено по бензобаку на 100 л. Ем</w:t>
      </w:r>
      <w:r w:rsidRPr="004E10C1">
        <w:rPr>
          <w:rFonts w:ascii="Times New Roman" w:hAnsi="Times New Roman"/>
          <w:color w:val="000000" w:themeColor="text1"/>
          <w:sz w:val="16"/>
          <w:szCs w:val="16"/>
        </w:rPr>
        <w:softHyphen/>
        <w:t>кость системы охлаждения была доведена до 34 л за счет установки дополнительного бач</w:t>
      </w:r>
      <w:r w:rsidRPr="004E10C1">
        <w:rPr>
          <w:rFonts w:ascii="Times New Roman" w:hAnsi="Times New Roman"/>
          <w:color w:val="000000" w:themeColor="text1"/>
          <w:sz w:val="16"/>
          <w:szCs w:val="16"/>
        </w:rPr>
        <w:softHyphen/>
        <w:t>ка над двигателем.</w:t>
      </w:r>
    </w:p>
    <w:p w14:paraId="02B3EF24"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Государственные испытания тягача про</w:t>
      </w:r>
      <w:r w:rsidRPr="004E10C1">
        <w:rPr>
          <w:rFonts w:ascii="Times New Roman" w:hAnsi="Times New Roman"/>
          <w:color w:val="000000" w:themeColor="text1"/>
          <w:sz w:val="16"/>
          <w:szCs w:val="16"/>
        </w:rPr>
        <w:softHyphen/>
        <w:t>шли на НИАБТ полигоне УММ РККА в несколь</w:t>
      </w:r>
      <w:r w:rsidRPr="004E10C1">
        <w:rPr>
          <w:rFonts w:ascii="Times New Roman" w:hAnsi="Times New Roman"/>
          <w:color w:val="000000" w:themeColor="text1"/>
          <w:sz w:val="16"/>
          <w:szCs w:val="16"/>
        </w:rPr>
        <w:softHyphen/>
        <w:t>ко этапов — с осени 1933 г. по осень 1934 г. Целью испытаний являлась оценка танкетки Т-27 с точки зрения ее использования без су</w:t>
      </w:r>
      <w:r w:rsidRPr="004E10C1">
        <w:rPr>
          <w:rFonts w:ascii="Times New Roman" w:hAnsi="Times New Roman"/>
          <w:color w:val="000000" w:themeColor="text1"/>
          <w:sz w:val="16"/>
          <w:szCs w:val="16"/>
        </w:rPr>
        <w:softHyphen/>
        <w:t>щественных переделок в качестве тягача, а также подбор прицепных нагрузок, наиболее соответствующих тяговым усилиям тягачей (нормальные и максимальные нагрузки). Предстояло определить износ наименее на</w:t>
      </w:r>
      <w:r w:rsidRPr="004E10C1">
        <w:rPr>
          <w:rFonts w:ascii="Times New Roman" w:hAnsi="Times New Roman"/>
          <w:color w:val="000000" w:themeColor="text1"/>
          <w:sz w:val="16"/>
          <w:szCs w:val="16"/>
        </w:rPr>
        <w:softHyphen/>
        <w:t>дежных деталей (катков, рессор, главного фрикциона и сцепного прибора), тяговые ха</w:t>
      </w:r>
      <w:r w:rsidRPr="004E10C1">
        <w:rPr>
          <w:rFonts w:ascii="Times New Roman" w:hAnsi="Times New Roman"/>
          <w:color w:val="000000" w:themeColor="text1"/>
          <w:sz w:val="16"/>
          <w:szCs w:val="16"/>
        </w:rPr>
        <w:softHyphen/>
        <w:t>рактеристики при разных скоростях на наи</w:t>
      </w:r>
      <w:r w:rsidRPr="004E10C1">
        <w:rPr>
          <w:rFonts w:ascii="Times New Roman" w:hAnsi="Times New Roman"/>
          <w:color w:val="000000" w:themeColor="text1"/>
          <w:sz w:val="16"/>
          <w:szCs w:val="16"/>
        </w:rPr>
        <w:softHyphen/>
        <w:t>более характерных грунтах, оценить удобство управления и маневренность, зафиксировать максимальную и среднюю скорости движе</w:t>
      </w:r>
      <w:r w:rsidRPr="004E10C1">
        <w:rPr>
          <w:rFonts w:ascii="Times New Roman" w:hAnsi="Times New Roman"/>
          <w:color w:val="000000" w:themeColor="text1"/>
          <w:sz w:val="16"/>
          <w:szCs w:val="16"/>
        </w:rPr>
        <w:softHyphen/>
        <w:t>ния, предельные преодолеваемые подъемы и расход горючего.</w:t>
      </w:r>
    </w:p>
    <w:p w14:paraId="4BE9F0B9"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Первоначальная программа испытаний предполагала пробеги протяженностью 150 км по различным типам грунтов с прице</w:t>
      </w:r>
      <w:r w:rsidRPr="004E10C1">
        <w:rPr>
          <w:rFonts w:ascii="Times New Roman" w:hAnsi="Times New Roman"/>
          <w:color w:val="000000" w:themeColor="text1"/>
          <w:sz w:val="16"/>
          <w:szCs w:val="16"/>
        </w:rPr>
        <w:softHyphen/>
        <w:t>пами массой 1,2 т и 3 т. Испытания несколь</w:t>
      </w:r>
      <w:r w:rsidRPr="004E10C1">
        <w:rPr>
          <w:rFonts w:ascii="Times New Roman" w:hAnsi="Times New Roman"/>
          <w:color w:val="000000" w:themeColor="text1"/>
          <w:sz w:val="16"/>
          <w:szCs w:val="16"/>
        </w:rPr>
        <w:softHyphen/>
        <w:t>ко раз прерывались авариями и следовавши</w:t>
      </w:r>
      <w:r w:rsidRPr="004E10C1">
        <w:rPr>
          <w:rFonts w:ascii="Times New Roman" w:hAnsi="Times New Roman"/>
          <w:color w:val="000000" w:themeColor="text1"/>
          <w:sz w:val="16"/>
          <w:szCs w:val="16"/>
        </w:rPr>
        <w:softHyphen/>
        <w:t>ми за ними ремонтами, которые наглядно де</w:t>
      </w:r>
      <w:r w:rsidRPr="004E10C1">
        <w:rPr>
          <w:rFonts w:ascii="Times New Roman" w:hAnsi="Times New Roman"/>
          <w:color w:val="000000" w:themeColor="text1"/>
          <w:sz w:val="16"/>
          <w:szCs w:val="16"/>
        </w:rPr>
        <w:softHyphen/>
        <w:t>монстрировали общую низкую прочность и малую надежность танкетки Т-27. Но уж очень велико было желание военных получить лег</w:t>
      </w:r>
      <w:r w:rsidRPr="004E10C1">
        <w:rPr>
          <w:rFonts w:ascii="Times New Roman" w:hAnsi="Times New Roman"/>
          <w:color w:val="000000" w:themeColor="text1"/>
          <w:sz w:val="16"/>
          <w:szCs w:val="16"/>
        </w:rPr>
        <w:softHyphen/>
        <w:t>кий бронированный тягач!</w:t>
      </w:r>
    </w:p>
    <w:p w14:paraId="68C4CF56"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тягача Т-27 начались пробегом по бездорожью со множеством ухабов и вы</w:t>
      </w:r>
      <w:r w:rsidRPr="004E10C1">
        <w:rPr>
          <w:rFonts w:ascii="Times New Roman" w:hAnsi="Times New Roman"/>
          <w:color w:val="000000" w:themeColor="text1"/>
          <w:sz w:val="16"/>
          <w:szCs w:val="16"/>
        </w:rPr>
        <w:softHyphen/>
        <w:t>боин. В качестве прицепа использовалась гу</w:t>
      </w:r>
      <w:r w:rsidRPr="004E10C1">
        <w:rPr>
          <w:rFonts w:ascii="Times New Roman" w:hAnsi="Times New Roman"/>
          <w:color w:val="000000" w:themeColor="text1"/>
          <w:sz w:val="16"/>
          <w:szCs w:val="16"/>
        </w:rPr>
        <w:softHyphen/>
        <w:t>сеничная прицепка «Карден-Ллойд» с грузом 1 т. Через 5 км пробега произошла авария: дви</w:t>
      </w:r>
      <w:r w:rsidRPr="004E10C1">
        <w:rPr>
          <w:rFonts w:ascii="Times New Roman" w:hAnsi="Times New Roman"/>
          <w:color w:val="000000" w:themeColor="text1"/>
          <w:sz w:val="16"/>
          <w:szCs w:val="16"/>
        </w:rPr>
        <w:softHyphen/>
        <w:t>гатель машины работал, но вращение на ве</w:t>
      </w:r>
      <w:r w:rsidRPr="004E10C1">
        <w:rPr>
          <w:rFonts w:ascii="Times New Roman" w:hAnsi="Times New Roman"/>
          <w:color w:val="000000" w:themeColor="text1"/>
          <w:sz w:val="16"/>
          <w:szCs w:val="16"/>
        </w:rPr>
        <w:softHyphen/>
        <w:t>дущие колеса не передавалось. После разбор</w:t>
      </w:r>
      <w:r w:rsidRPr="004E10C1">
        <w:rPr>
          <w:rFonts w:ascii="Times New Roman" w:hAnsi="Times New Roman"/>
          <w:color w:val="000000" w:themeColor="text1"/>
          <w:sz w:val="16"/>
          <w:szCs w:val="16"/>
        </w:rPr>
        <w:softHyphen/>
        <w:t>ки дифференциала выяснилось, что он пришел в полную негодность: зубья шестерен полу</w:t>
      </w:r>
      <w:r w:rsidRPr="004E10C1">
        <w:rPr>
          <w:rFonts w:ascii="Times New Roman" w:hAnsi="Times New Roman"/>
          <w:color w:val="000000" w:themeColor="text1"/>
          <w:sz w:val="16"/>
          <w:szCs w:val="16"/>
        </w:rPr>
        <w:softHyphen/>
        <w:t>осей были сорваны, шестерни сателлитов раз</w:t>
      </w:r>
      <w:r w:rsidRPr="004E10C1">
        <w:rPr>
          <w:rFonts w:ascii="Times New Roman" w:hAnsi="Times New Roman"/>
          <w:color w:val="000000" w:themeColor="text1"/>
          <w:sz w:val="16"/>
          <w:szCs w:val="16"/>
        </w:rPr>
        <w:softHyphen/>
        <w:t>рушены на мелкие части, коробка сателлитов с внутренней стороны по окружности получи</w:t>
      </w:r>
      <w:r w:rsidRPr="004E10C1">
        <w:rPr>
          <w:rFonts w:ascii="Times New Roman" w:hAnsi="Times New Roman"/>
          <w:color w:val="000000" w:themeColor="text1"/>
          <w:sz w:val="16"/>
          <w:szCs w:val="16"/>
        </w:rPr>
        <w:softHyphen/>
        <w:t>ла ряд глубоких задиров и забоин, на поверх</w:t>
      </w:r>
      <w:r w:rsidRPr="004E10C1">
        <w:rPr>
          <w:rFonts w:ascii="Times New Roman" w:hAnsi="Times New Roman"/>
          <w:color w:val="000000" w:themeColor="text1"/>
          <w:sz w:val="16"/>
          <w:szCs w:val="16"/>
        </w:rPr>
        <w:softHyphen/>
        <w:t>ности осей сателлитов крестовины дифферен</w:t>
      </w:r>
      <w:r w:rsidRPr="004E10C1">
        <w:rPr>
          <w:rFonts w:ascii="Times New Roman" w:hAnsi="Times New Roman"/>
          <w:color w:val="000000" w:themeColor="text1"/>
          <w:sz w:val="16"/>
          <w:szCs w:val="16"/>
        </w:rPr>
        <w:softHyphen/>
        <w:t>циальной коробки образовались задиры, а на коронной шестерне срезались четыре шпиль</w:t>
      </w:r>
      <w:r w:rsidRPr="004E10C1">
        <w:rPr>
          <w:rFonts w:ascii="Times New Roman" w:hAnsi="Times New Roman"/>
          <w:color w:val="000000" w:themeColor="text1"/>
          <w:sz w:val="16"/>
          <w:szCs w:val="16"/>
        </w:rPr>
        <w:softHyphen/>
        <w:t>ки. Причиной поломки сочли то, что нагрузка в 1 т на гусеничном ходу при движении в осен</w:t>
      </w:r>
      <w:r w:rsidRPr="004E10C1">
        <w:rPr>
          <w:rFonts w:ascii="Times New Roman" w:hAnsi="Times New Roman"/>
          <w:color w:val="000000" w:themeColor="text1"/>
          <w:sz w:val="16"/>
          <w:szCs w:val="16"/>
        </w:rPr>
        <w:softHyphen/>
        <w:t>нее время по грязи (особенно по ухабам) яви</w:t>
      </w:r>
      <w:r w:rsidRPr="004E10C1">
        <w:rPr>
          <w:rFonts w:ascii="Times New Roman" w:hAnsi="Times New Roman"/>
          <w:color w:val="000000" w:themeColor="text1"/>
          <w:sz w:val="16"/>
          <w:szCs w:val="16"/>
        </w:rPr>
        <w:softHyphen/>
        <w:t>лась выше предельной для тягача Т-27, что и вызвало поломку дифференциала. После за</w:t>
      </w:r>
      <w:r w:rsidRPr="004E10C1">
        <w:rPr>
          <w:rFonts w:ascii="Times New Roman" w:hAnsi="Times New Roman"/>
          <w:color w:val="000000" w:themeColor="text1"/>
          <w:sz w:val="16"/>
          <w:szCs w:val="16"/>
        </w:rPr>
        <w:softHyphen/>
        <w:t>мены дифференциала в январе 1934 г. маши</w:t>
      </w:r>
      <w:r w:rsidRPr="004E10C1">
        <w:rPr>
          <w:rFonts w:ascii="Times New Roman" w:hAnsi="Times New Roman"/>
          <w:color w:val="000000" w:themeColor="text1"/>
          <w:sz w:val="16"/>
          <w:szCs w:val="16"/>
        </w:rPr>
        <w:softHyphen/>
        <w:t>на вновь прошла испытания пробегом на шос</w:t>
      </w:r>
      <w:r w:rsidRPr="004E10C1">
        <w:rPr>
          <w:rFonts w:ascii="Times New Roman" w:hAnsi="Times New Roman"/>
          <w:color w:val="000000" w:themeColor="text1"/>
          <w:sz w:val="16"/>
          <w:szCs w:val="16"/>
        </w:rPr>
        <w:softHyphen/>
        <w:t>се и проселке — также с груженой прицепкой «Карден-Ллойд» общей массой 1,2 т.</w:t>
      </w:r>
    </w:p>
    <w:p w14:paraId="6152F6D3"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шоссе, на ровном месте, тягач Т-27 с нагрузкой двигался с периодическими про</w:t>
      </w:r>
      <w:r w:rsidRPr="004E10C1">
        <w:rPr>
          <w:rFonts w:ascii="Times New Roman" w:hAnsi="Times New Roman"/>
          <w:color w:val="000000" w:themeColor="text1"/>
          <w:sz w:val="16"/>
          <w:szCs w:val="16"/>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4E10C1">
        <w:rPr>
          <w:rFonts w:ascii="Times New Roman" w:hAnsi="Times New Roman"/>
          <w:color w:val="000000" w:themeColor="text1"/>
          <w:sz w:val="16"/>
          <w:szCs w:val="16"/>
        </w:rPr>
        <w:softHyphen/>
        <w:t>правление движения (два раза отцеплялась прицепка). На ровном участке проселка, по</w:t>
      </w:r>
      <w:r w:rsidRPr="004E10C1">
        <w:rPr>
          <w:rFonts w:ascii="Times New Roman" w:hAnsi="Times New Roman"/>
          <w:color w:val="000000" w:themeColor="text1"/>
          <w:sz w:val="16"/>
          <w:szCs w:val="16"/>
        </w:rPr>
        <w:softHyphen/>
        <w:t>крытом снегом, тягач Т-27 с прицепкой оста</w:t>
      </w:r>
      <w:r w:rsidRPr="004E10C1">
        <w:rPr>
          <w:rFonts w:ascii="Times New Roman" w:hAnsi="Times New Roman"/>
          <w:color w:val="000000" w:themeColor="text1"/>
          <w:sz w:val="16"/>
          <w:szCs w:val="16"/>
        </w:rPr>
        <w:softHyphen/>
        <w:t>навливался через каждые 5—10 мин. В от</w:t>
      </w:r>
      <w:r w:rsidRPr="004E10C1">
        <w:rPr>
          <w:rFonts w:ascii="Times New Roman" w:hAnsi="Times New Roman"/>
          <w:color w:val="000000" w:themeColor="text1"/>
          <w:sz w:val="16"/>
          <w:szCs w:val="16"/>
        </w:rPr>
        <w:softHyphen/>
        <w:t>дельных случаях сдвинуть с места прицепку с грузом не удавалось.</w:t>
      </w:r>
    </w:p>
    <w:p w14:paraId="46D3DBA9"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общей сложности тягач прошел по шос</w:t>
      </w:r>
      <w:r w:rsidRPr="004E10C1">
        <w:rPr>
          <w:rFonts w:ascii="Times New Roman" w:hAnsi="Times New Roman"/>
          <w:color w:val="000000" w:themeColor="text1"/>
          <w:sz w:val="16"/>
          <w:szCs w:val="16"/>
        </w:rPr>
        <w:softHyphen/>
        <w:t>се 14 км. Из общего времени 5 ч 5 мин на ос</w:t>
      </w:r>
      <w:r w:rsidRPr="004E10C1">
        <w:rPr>
          <w:rFonts w:ascii="Times New Roman" w:hAnsi="Times New Roman"/>
          <w:color w:val="000000" w:themeColor="text1"/>
          <w:sz w:val="16"/>
          <w:szCs w:val="16"/>
        </w:rPr>
        <w:softHyphen/>
        <w:t>тановки ушло 1 ч 34 мин, на буксование — 1 ч 46 мин. Средняя техническая скорость с на</w:t>
      </w:r>
      <w:r w:rsidRPr="004E10C1">
        <w:rPr>
          <w:rFonts w:ascii="Times New Roman" w:hAnsi="Times New Roman"/>
          <w:color w:val="000000" w:themeColor="text1"/>
          <w:sz w:val="16"/>
          <w:szCs w:val="16"/>
        </w:rPr>
        <w:softHyphen/>
        <w:t>грузкой в 1,2 т на крюке составляла 8 км/ч. В ходе пробега гусеницы тягача Т-27 два раза забивались снегом и между ленивцем и гу</w:t>
      </w:r>
      <w:r w:rsidRPr="004E10C1">
        <w:rPr>
          <w:rFonts w:ascii="Times New Roman" w:hAnsi="Times New Roman"/>
          <w:color w:val="000000" w:themeColor="text1"/>
          <w:sz w:val="16"/>
          <w:szCs w:val="16"/>
        </w:rPr>
        <w:softHyphen/>
        <w:t>сеницей образовывался слой льда, что вызы</w:t>
      </w:r>
      <w:r w:rsidRPr="004E10C1">
        <w:rPr>
          <w:rFonts w:ascii="Times New Roman" w:hAnsi="Times New Roman"/>
          <w:color w:val="000000" w:themeColor="text1"/>
          <w:sz w:val="16"/>
          <w:szCs w:val="16"/>
        </w:rPr>
        <w:softHyphen/>
        <w:t>вало удары ведомых колес о гусеницы.</w:t>
      </w:r>
    </w:p>
    <w:p w14:paraId="489EC886"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зимнего пробега отказал глав</w:t>
      </w:r>
      <w:r w:rsidRPr="004E10C1">
        <w:rPr>
          <w:rFonts w:ascii="Times New Roman" w:hAnsi="Times New Roman"/>
          <w:color w:val="000000" w:themeColor="text1"/>
          <w:sz w:val="16"/>
          <w:szCs w:val="16"/>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4E10C1">
        <w:rPr>
          <w:rFonts w:ascii="Times New Roman" w:hAnsi="Times New Roman"/>
          <w:color w:val="000000" w:themeColor="text1"/>
          <w:sz w:val="16"/>
          <w:szCs w:val="16"/>
        </w:rPr>
        <w:softHyphen/>
        <w:t>ности), а также отломились ушки крепления картера маховика (12081).</w:t>
      </w:r>
    </w:p>
    <w:p w14:paraId="0E7F8643" w14:textId="77777777" w:rsidR="00FD662C" w:rsidRPr="004E10C1" w:rsidRDefault="00FD662C" w:rsidP="004E10C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E7A0D"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6AD2A06"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C3218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сентябрю 1933 готовность МГ достигла 25%, а к концу 1933 г. - 60%. Поставка оборудования и комплектующих осуществлялась более чем сотней предприятий со всей страны.</w:t>
      </w:r>
    </w:p>
    <w:p w14:paraId="38D7253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30BB43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1B16E9B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910FD00"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BC6DBF0"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B8D76A0"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сентября 1933 г. ГУАП доложил о выполнении программы за истекшие 8 месяцев этого года и об оценке программы IV квартала, сообщив, что ожидается выпуск к концу сентября 60 самолетов и еще 180 до конца года – итого 180 вместо 250 по плану, однако и этого достичь не удалось – согласно подготовленной 7 октября 1933 г. справки О выполнении авиапромышленностью программы за 9 месяцев и IV квартал 1933 г. и направленной в СТО, план на первые три квартала сократили до 172 самолетов, из которых сдано было 48, два самолета собрано, но не предъявлено </w:t>
      </w:r>
      <w:proofErr w:type="spellStart"/>
      <w:r w:rsidRPr="00612F62">
        <w:rPr>
          <w:rFonts w:ascii="Times New Roman" w:hAnsi="Times New Roman"/>
          <w:color w:val="0070C0"/>
          <w:sz w:val="16"/>
          <w:szCs w:val="16"/>
        </w:rPr>
        <w:t>военприемке</w:t>
      </w:r>
      <w:proofErr w:type="spellEnd"/>
      <w:r w:rsidRPr="00612F62">
        <w:rPr>
          <w:rFonts w:ascii="Times New Roman" w:hAnsi="Times New Roman"/>
          <w:color w:val="0070C0"/>
          <w:sz w:val="16"/>
          <w:szCs w:val="16"/>
        </w:rPr>
        <w:t>, 9 предъявлено, но не принято (24331).</w:t>
      </w:r>
    </w:p>
    <w:p w14:paraId="4D0C89CE" w14:textId="77777777" w:rsidR="007D2353" w:rsidRPr="00612F62" w:rsidRDefault="007D2353" w:rsidP="007D2353">
      <w:pPr>
        <w:spacing w:after="0" w:line="240" w:lineRule="auto"/>
        <w:jc w:val="both"/>
        <w:rPr>
          <w:rFonts w:ascii="Times New Roman" w:hAnsi="Times New Roman"/>
          <w:color w:val="0070C0"/>
          <w:sz w:val="16"/>
          <w:szCs w:val="16"/>
        </w:rPr>
      </w:pPr>
    </w:p>
    <w:p w14:paraId="16F0787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состоялся первый полет АНТ-25 РД с М-34Р (237,167).</w:t>
      </w:r>
    </w:p>
    <w:p w14:paraId="2249D4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055BD5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была закончена постройка РД-дублера (АНТ-25, РД-2) с М-34 Р (2072,72) (1102).</w:t>
      </w:r>
    </w:p>
    <w:p w14:paraId="2F1E1FB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1824FBA"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сентября 1933 г. была закончена по</w:t>
      </w:r>
      <w:r w:rsidRPr="00612F62">
        <w:rPr>
          <w:rFonts w:ascii="Times New Roman" w:hAnsi="Times New Roman"/>
          <w:color w:val="0070C0"/>
          <w:sz w:val="16"/>
          <w:szCs w:val="16"/>
        </w:rPr>
        <w:softHyphen/>
        <w:t>стройка РД—2. 10 сентября М.М. Громов совершил на нем первый полет. Вторая машина отличалась от первой изменен</w:t>
      </w:r>
      <w:r w:rsidRPr="00612F62">
        <w:rPr>
          <w:rFonts w:ascii="Times New Roman" w:hAnsi="Times New Roman"/>
          <w:color w:val="0070C0"/>
          <w:sz w:val="16"/>
          <w:szCs w:val="16"/>
        </w:rPr>
        <w:softHyphen/>
        <w:t>ным рулем направления и установкой мотора с редуктором — М—34Р. В даль</w:t>
      </w:r>
      <w:r w:rsidRPr="00612F62">
        <w:rPr>
          <w:rFonts w:ascii="Times New Roman" w:hAnsi="Times New Roman"/>
          <w:color w:val="0070C0"/>
          <w:sz w:val="16"/>
          <w:szCs w:val="16"/>
        </w:rPr>
        <w:softHyphen/>
        <w:t>нейшем изменения, сделанные на РД—2, выполнили и на РД—1.</w:t>
      </w:r>
    </w:p>
    <w:p w14:paraId="4F394B84"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Уже с самого начала заводских испыта</w:t>
      </w:r>
      <w:r w:rsidRPr="00612F62">
        <w:rPr>
          <w:rFonts w:ascii="Times New Roman" w:hAnsi="Times New Roman"/>
          <w:color w:val="0070C0"/>
          <w:sz w:val="16"/>
          <w:szCs w:val="16"/>
        </w:rPr>
        <w:softHyphen/>
        <w:t>ний РД—2 стало ясно, что с гофрирован</w:t>
      </w:r>
      <w:r w:rsidRPr="00612F62">
        <w:rPr>
          <w:rFonts w:ascii="Times New Roman" w:hAnsi="Times New Roman"/>
          <w:color w:val="0070C0"/>
          <w:sz w:val="16"/>
          <w:szCs w:val="16"/>
        </w:rPr>
        <w:softHyphen/>
        <w:t xml:space="preserve">ной </w:t>
      </w:r>
      <w:proofErr w:type="gramStart"/>
      <w:r w:rsidRPr="00612F62">
        <w:rPr>
          <w:rFonts w:ascii="Times New Roman" w:hAnsi="Times New Roman"/>
          <w:color w:val="0070C0"/>
          <w:sz w:val="16"/>
          <w:szCs w:val="16"/>
        </w:rPr>
        <w:t>обшивкой</w:t>
      </w:r>
      <w:proofErr w:type="gramEnd"/>
      <w:r w:rsidRPr="00612F62">
        <w:rPr>
          <w:rFonts w:ascii="Times New Roman" w:hAnsi="Times New Roman"/>
          <w:color w:val="0070C0"/>
          <w:sz w:val="16"/>
          <w:szCs w:val="16"/>
        </w:rPr>
        <w:t xml:space="preserve"> создававшей значительное сопротивление, нужной дальности не добиться. Поэтому ложбины между волнами гофра заполнили бальзовыми вкладышами, затем всю поверхность крыла и оперения обтянули полотном. Полотно пришили к гофру через мно</w:t>
      </w:r>
      <w:r w:rsidRPr="00612F62">
        <w:rPr>
          <w:rFonts w:ascii="Times New Roman" w:hAnsi="Times New Roman"/>
          <w:color w:val="0070C0"/>
          <w:sz w:val="16"/>
          <w:szCs w:val="16"/>
        </w:rPr>
        <w:softHyphen/>
        <w:t>жество небольших отверстий и покрыли аэролаком. Получилась ровная поверх</w:t>
      </w:r>
      <w:r w:rsidRPr="00612F62">
        <w:rPr>
          <w:rFonts w:ascii="Times New Roman" w:hAnsi="Times New Roman"/>
          <w:color w:val="0070C0"/>
          <w:sz w:val="16"/>
          <w:szCs w:val="16"/>
        </w:rPr>
        <w:softHyphen/>
        <w:t>ность с выступающими профилями нервюр. Лаком, кроме того, покрыли зализы и отполировали лопасти винта. Повторные испытания, проведенные в 1934 г., подтвердили эффективность принятых мер. Возможность рекордно</w:t>
      </w:r>
      <w:r w:rsidRPr="00612F62">
        <w:rPr>
          <w:rFonts w:ascii="Times New Roman" w:hAnsi="Times New Roman"/>
          <w:color w:val="0070C0"/>
          <w:sz w:val="16"/>
          <w:szCs w:val="16"/>
        </w:rPr>
        <w:softHyphen/>
        <w:t>го полета стала реальной (23474).</w:t>
      </w:r>
    </w:p>
    <w:p w14:paraId="6412E297" w14:textId="77777777" w:rsidR="007D2353" w:rsidRPr="00612F62" w:rsidRDefault="007D2353" w:rsidP="007D2353">
      <w:pPr>
        <w:spacing w:after="0" w:line="240" w:lineRule="auto"/>
        <w:jc w:val="both"/>
        <w:rPr>
          <w:rFonts w:ascii="Times New Roman" w:hAnsi="Times New Roman"/>
          <w:color w:val="0070C0"/>
          <w:sz w:val="16"/>
          <w:szCs w:val="16"/>
        </w:rPr>
      </w:pPr>
    </w:p>
    <w:p w14:paraId="438B9A50"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сентября 1933 г. закончили строить РД-2 с редукторным двигателем М-34Р Через два дня его перевезли на аэро</w:t>
      </w:r>
      <w:r w:rsidRPr="00612F62">
        <w:rPr>
          <w:rFonts w:ascii="Times New Roman" w:hAnsi="Times New Roman"/>
          <w:color w:val="0070C0"/>
          <w:sz w:val="16"/>
          <w:szCs w:val="16"/>
        </w:rPr>
        <w:softHyphen/>
        <w:t>дром, а 6 сентября состоялась проба дви</w:t>
      </w:r>
      <w:r w:rsidRPr="00612F62">
        <w:rPr>
          <w:rFonts w:ascii="Times New Roman" w:hAnsi="Times New Roman"/>
          <w:color w:val="0070C0"/>
          <w:sz w:val="16"/>
          <w:szCs w:val="16"/>
        </w:rPr>
        <w:softHyphen/>
        <w:t>гателя. Первый полёт на РД-2 10 сентя</w:t>
      </w:r>
      <w:r w:rsidRPr="00612F62">
        <w:rPr>
          <w:rFonts w:ascii="Times New Roman" w:hAnsi="Times New Roman"/>
          <w:color w:val="0070C0"/>
          <w:sz w:val="16"/>
          <w:szCs w:val="16"/>
        </w:rPr>
        <w:softHyphen/>
        <w:t>бря 1933 г. также совершил М.М. Громов. На следующий день машину сдали в ОЭ- ЛИД. В октябре 1933 г. экипаж Громова провёл ещё несколько испытательных по</w:t>
      </w:r>
      <w:r w:rsidRPr="00612F62">
        <w:rPr>
          <w:rFonts w:ascii="Times New Roman" w:hAnsi="Times New Roman"/>
          <w:color w:val="0070C0"/>
          <w:sz w:val="16"/>
          <w:szCs w:val="16"/>
        </w:rPr>
        <w:softHyphen/>
        <w:t>лётов на РД-2, которые выявили особен</w:t>
      </w:r>
      <w:r w:rsidRPr="00612F62">
        <w:rPr>
          <w:rFonts w:ascii="Times New Roman" w:hAnsi="Times New Roman"/>
          <w:color w:val="0070C0"/>
          <w:sz w:val="16"/>
          <w:szCs w:val="16"/>
        </w:rPr>
        <w:softHyphen/>
        <w:t>ности «дублёра», требовавшие дальней</w:t>
      </w:r>
      <w:r w:rsidRPr="00612F62">
        <w:rPr>
          <w:rFonts w:ascii="Times New Roman" w:hAnsi="Times New Roman"/>
          <w:color w:val="0070C0"/>
          <w:sz w:val="16"/>
          <w:szCs w:val="16"/>
        </w:rPr>
        <w:softHyphen/>
        <w:t>шей доработки машины. После них на</w:t>
      </w:r>
      <w:r w:rsidRPr="00612F62">
        <w:rPr>
          <w:rFonts w:ascii="Times New Roman" w:hAnsi="Times New Roman"/>
          <w:color w:val="0070C0"/>
          <w:sz w:val="16"/>
          <w:szCs w:val="16"/>
        </w:rPr>
        <w:softHyphen/>
        <w:t>чались испытания по определению пре</w:t>
      </w:r>
      <w:r w:rsidRPr="00612F62">
        <w:rPr>
          <w:rFonts w:ascii="Times New Roman" w:hAnsi="Times New Roman"/>
          <w:color w:val="0070C0"/>
          <w:sz w:val="16"/>
          <w:szCs w:val="16"/>
        </w:rPr>
        <w:softHyphen/>
        <w:t>дельной дальности полёта и возможности установления нового мирового рекорда (24309).</w:t>
      </w:r>
    </w:p>
    <w:p w14:paraId="5DABD8A3" w14:textId="77777777" w:rsidR="007D2353" w:rsidRPr="00612F62" w:rsidRDefault="007D2353" w:rsidP="007D2353">
      <w:pPr>
        <w:spacing w:after="0" w:line="240" w:lineRule="auto"/>
        <w:jc w:val="both"/>
        <w:rPr>
          <w:rFonts w:ascii="Times New Roman" w:hAnsi="Times New Roman"/>
          <w:color w:val="0070C0"/>
          <w:sz w:val="16"/>
          <w:szCs w:val="16"/>
        </w:rPr>
      </w:pPr>
    </w:p>
    <w:p w14:paraId="31B417E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состоялся второй полет К-7 (392,108).</w:t>
      </w:r>
    </w:p>
    <w:p w14:paraId="65060A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второй круговой полет был 22 сентября 1933</w:t>
      </w:r>
    </w:p>
    <w:p w14:paraId="33C80E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CD52C1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сентября 1933 состоялось совещание в </w:t>
      </w:r>
      <w:proofErr w:type="spellStart"/>
      <w:r w:rsidRPr="004E10C1">
        <w:rPr>
          <w:rFonts w:ascii="Times New Roman" w:hAnsi="Times New Roman"/>
          <w:color w:val="000000" w:themeColor="text1"/>
          <w:sz w:val="16"/>
          <w:szCs w:val="16"/>
        </w:rPr>
        <w:t>Глававиапроме</w:t>
      </w:r>
      <w:proofErr w:type="spellEnd"/>
      <w:r w:rsidRPr="004E10C1">
        <w:rPr>
          <w:rFonts w:ascii="Times New Roman" w:hAnsi="Times New Roman"/>
          <w:color w:val="000000" w:themeColor="text1"/>
          <w:sz w:val="16"/>
          <w:szCs w:val="16"/>
        </w:rPr>
        <w:t xml:space="preserve"> о передаче производства ТБ-4 заводу 18 (1077,179).</w:t>
      </w:r>
    </w:p>
    <w:p w14:paraId="39085FD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151A8E1"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 Главный инженер-механик ВВС Аузан утвердил Отчет испытания самолета И5 № 4302 с мотором М22 винт фирмы Шварц Д=2,75 Н=2,3 (6639).</w:t>
      </w:r>
    </w:p>
    <w:p w14:paraId="04C87730"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9912FCD"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 </w:t>
      </w:r>
      <w:proofErr w:type="spellStart"/>
      <w:r w:rsidRPr="004E10C1">
        <w:rPr>
          <w:rFonts w:ascii="Times New Roman" w:hAnsi="Times New Roman"/>
          <w:color w:val="000000" w:themeColor="text1"/>
          <w:sz w:val="16"/>
          <w:szCs w:val="16"/>
        </w:rPr>
        <w:t>Часовиков</w:t>
      </w:r>
      <w:proofErr w:type="spellEnd"/>
    </w:p>
    <w:p w14:paraId="71E38A43"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Сузи</w:t>
      </w:r>
    </w:p>
    <w:p w14:paraId="413C0E6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3802163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Снятие летной характеристики с самолета И5 М22 с винтом фирмы Шварц и дачи эксплуатационной оценки покрытия винта вышеуказанной фирмы.</w:t>
      </w:r>
    </w:p>
    <w:p w14:paraId="431BBCD6"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Краткие результаты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A4D0CAB" w14:textId="77777777">
        <w:tc>
          <w:tcPr>
            <w:tcW w:w="5636" w:type="dxa"/>
          </w:tcPr>
          <w:p w14:paraId="1A282AB2"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Горизонтальные скорости у земли</w:t>
            </w:r>
          </w:p>
        </w:tc>
        <w:tc>
          <w:tcPr>
            <w:tcW w:w="5636" w:type="dxa"/>
          </w:tcPr>
          <w:p w14:paraId="11FAB70C"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 км/час</w:t>
            </w:r>
          </w:p>
        </w:tc>
      </w:tr>
      <w:tr w:rsidR="004E10C1" w:rsidRPr="004E10C1" w14:paraId="14F9E20B" w14:textId="77777777">
        <w:tc>
          <w:tcPr>
            <w:tcW w:w="5636" w:type="dxa"/>
          </w:tcPr>
          <w:p w14:paraId="58EBD6A2"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на 3000 м</w:t>
            </w:r>
          </w:p>
        </w:tc>
        <w:tc>
          <w:tcPr>
            <w:tcW w:w="5636" w:type="dxa"/>
          </w:tcPr>
          <w:p w14:paraId="6A95EEDF"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258 км/час</w:t>
            </w:r>
          </w:p>
        </w:tc>
      </w:tr>
      <w:tr w:rsidR="004E10C1" w:rsidRPr="004E10C1" w14:paraId="4F9E0BE7" w14:textId="77777777">
        <w:tc>
          <w:tcPr>
            <w:tcW w:w="5636" w:type="dxa"/>
          </w:tcPr>
          <w:p w14:paraId="51616B3B"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на 5000 м</w:t>
            </w:r>
          </w:p>
        </w:tc>
        <w:tc>
          <w:tcPr>
            <w:tcW w:w="5636" w:type="dxa"/>
          </w:tcPr>
          <w:p w14:paraId="215B88DB"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 км/час</w:t>
            </w:r>
          </w:p>
        </w:tc>
      </w:tr>
      <w:tr w:rsidR="004E10C1" w:rsidRPr="004E10C1" w14:paraId="5EADF864" w14:textId="77777777">
        <w:tc>
          <w:tcPr>
            <w:tcW w:w="5636" w:type="dxa"/>
          </w:tcPr>
          <w:p w14:paraId="7D3B8EA8"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5000 м</w:t>
            </w:r>
          </w:p>
        </w:tc>
        <w:tc>
          <w:tcPr>
            <w:tcW w:w="5636" w:type="dxa"/>
          </w:tcPr>
          <w:p w14:paraId="70DCB8E4"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12-15 мин</w:t>
            </w:r>
          </w:p>
        </w:tc>
      </w:tr>
    </w:tbl>
    <w:p w14:paraId="531EEE04"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49DF98D"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возможности перехода на легкие породы дерева для винтов считать необходимым в первом полугодии 1934 года выпустить партию в 10 штук опытных винтов типа Шварца, спроектировав их под самолет ТБ3-4М17 (6 винтов) и Р5-М17 (4 винта) (6639).</w:t>
      </w:r>
    </w:p>
    <w:p w14:paraId="1B7B77DB" w14:textId="77777777" w:rsidR="00FD662C" w:rsidRPr="004E10C1" w:rsidRDefault="00FD662C"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B1DA0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был закончен постройкой ЛР М-34Н (2287,127).</w:t>
      </w:r>
    </w:p>
    <w:p w14:paraId="44065E1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353810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 была подготовлена справка Состояние работ по опытным образцам: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4E10C1" w:rsidRPr="004E10C1" w14:paraId="0513ED3F" w14:textId="77777777">
        <w:tc>
          <w:tcPr>
            <w:tcW w:w="2898" w:type="dxa"/>
          </w:tcPr>
          <w:p w14:paraId="7588BA2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Тип</w:t>
            </w:r>
          </w:p>
        </w:tc>
        <w:tc>
          <w:tcPr>
            <w:tcW w:w="2898" w:type="dxa"/>
          </w:tcPr>
          <w:p w14:paraId="1959A2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c>
          <w:tcPr>
            <w:tcW w:w="2898" w:type="dxa"/>
          </w:tcPr>
          <w:p w14:paraId="1EAC0A0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w:t>
            </w:r>
          </w:p>
        </w:tc>
        <w:tc>
          <w:tcPr>
            <w:tcW w:w="2898" w:type="dxa"/>
          </w:tcPr>
          <w:p w14:paraId="49094E7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59D2C26C" w14:textId="77777777">
        <w:tc>
          <w:tcPr>
            <w:tcW w:w="2898" w:type="dxa"/>
          </w:tcPr>
          <w:p w14:paraId="68813E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2898" w:type="dxa"/>
          </w:tcPr>
          <w:p w14:paraId="414148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августа 1933 года</w:t>
            </w:r>
          </w:p>
        </w:tc>
        <w:tc>
          <w:tcPr>
            <w:tcW w:w="2898" w:type="dxa"/>
          </w:tcPr>
          <w:p w14:paraId="0091C47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Вышел на аэродром для испытаний.</w:t>
            </w:r>
          </w:p>
        </w:tc>
        <w:tc>
          <w:tcPr>
            <w:tcW w:w="2898" w:type="dxa"/>
          </w:tcPr>
          <w:p w14:paraId="732B29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Экземпляр считается </w:t>
            </w:r>
            <w:proofErr w:type="spellStart"/>
            <w:r w:rsidRPr="004E10C1">
              <w:rPr>
                <w:rFonts w:ascii="Times New Roman" w:hAnsi="Times New Roman"/>
                <w:color w:val="000000" w:themeColor="text1"/>
                <w:sz w:val="16"/>
                <w:szCs w:val="16"/>
              </w:rPr>
              <w:t>неудовлетворит</w:t>
            </w:r>
            <w:proofErr w:type="spellEnd"/>
            <w:r w:rsidRPr="004E10C1">
              <w:rPr>
                <w:rFonts w:ascii="Times New Roman" w:hAnsi="Times New Roman"/>
                <w:color w:val="000000" w:themeColor="text1"/>
                <w:sz w:val="16"/>
                <w:szCs w:val="16"/>
              </w:rPr>
              <w:t>. Новый образец будет строиться с 8 моторами М34.</w:t>
            </w:r>
          </w:p>
        </w:tc>
      </w:tr>
      <w:tr w:rsidR="004E10C1" w:rsidRPr="004E10C1" w14:paraId="1E527418" w14:textId="77777777">
        <w:tc>
          <w:tcPr>
            <w:tcW w:w="2898" w:type="dxa"/>
          </w:tcPr>
          <w:p w14:paraId="057981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 НР</w:t>
            </w:r>
          </w:p>
        </w:tc>
        <w:tc>
          <w:tcPr>
            <w:tcW w:w="2898" w:type="dxa"/>
          </w:tcPr>
          <w:p w14:paraId="2167046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c>
          <w:tcPr>
            <w:tcW w:w="2898" w:type="dxa"/>
          </w:tcPr>
          <w:p w14:paraId="082164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Связано с готовностью мотора.</w:t>
            </w:r>
          </w:p>
        </w:tc>
        <w:tc>
          <w:tcPr>
            <w:tcW w:w="2898" w:type="dxa"/>
          </w:tcPr>
          <w:p w14:paraId="040DBE8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6740A92" w14:textId="77777777">
        <w:tc>
          <w:tcPr>
            <w:tcW w:w="2898" w:type="dxa"/>
          </w:tcPr>
          <w:p w14:paraId="5C3C81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2898" w:type="dxa"/>
          </w:tcPr>
          <w:p w14:paraId="1846C1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2898" w:type="dxa"/>
          </w:tcPr>
          <w:p w14:paraId="6D81EEA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w:t>
            </w:r>
            <w:proofErr w:type="spellStart"/>
            <w:r w:rsidRPr="004E10C1">
              <w:rPr>
                <w:rFonts w:ascii="Times New Roman" w:hAnsi="Times New Roman"/>
                <w:color w:val="000000" w:themeColor="text1"/>
                <w:sz w:val="16"/>
                <w:szCs w:val="16"/>
              </w:rPr>
              <w:t>аэродр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будут переделки.</w:t>
            </w:r>
          </w:p>
        </w:tc>
        <w:tc>
          <w:tcPr>
            <w:tcW w:w="2898" w:type="dxa"/>
          </w:tcPr>
          <w:p w14:paraId="2CAD7B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9E94AA" w14:textId="77777777">
        <w:tc>
          <w:tcPr>
            <w:tcW w:w="2898" w:type="dxa"/>
          </w:tcPr>
          <w:p w14:paraId="7CC6505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МК1-6М34 НР</w:t>
            </w:r>
          </w:p>
        </w:tc>
        <w:tc>
          <w:tcPr>
            <w:tcW w:w="2898" w:type="dxa"/>
          </w:tcPr>
          <w:p w14:paraId="5F05EB0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1934 года</w:t>
            </w:r>
          </w:p>
        </w:tc>
        <w:tc>
          <w:tcPr>
            <w:tcW w:w="2898" w:type="dxa"/>
          </w:tcPr>
          <w:p w14:paraId="011582D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о </w:t>
            </w:r>
            <w:proofErr w:type="spellStart"/>
            <w:r w:rsidRPr="004E10C1">
              <w:rPr>
                <w:rFonts w:ascii="Times New Roman" w:hAnsi="Times New Roman"/>
                <w:color w:val="000000" w:themeColor="text1"/>
                <w:sz w:val="16"/>
                <w:szCs w:val="16"/>
              </w:rPr>
              <w:t>гидросамолетостр</w:t>
            </w:r>
            <w:proofErr w:type="spellEnd"/>
            <w:r w:rsidRPr="004E10C1">
              <w:rPr>
                <w:rFonts w:ascii="Times New Roman" w:hAnsi="Times New Roman"/>
                <w:color w:val="000000" w:themeColor="text1"/>
                <w:sz w:val="16"/>
                <w:szCs w:val="16"/>
              </w:rPr>
              <w:t xml:space="preserve">. Выполняется. </w:t>
            </w:r>
          </w:p>
        </w:tc>
        <w:tc>
          <w:tcPr>
            <w:tcW w:w="2898" w:type="dxa"/>
          </w:tcPr>
          <w:p w14:paraId="314A62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1A74347" w14:textId="77777777">
        <w:tc>
          <w:tcPr>
            <w:tcW w:w="2898" w:type="dxa"/>
          </w:tcPr>
          <w:p w14:paraId="17B9E3A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 НР</w:t>
            </w:r>
          </w:p>
        </w:tc>
        <w:tc>
          <w:tcPr>
            <w:tcW w:w="2898" w:type="dxa"/>
          </w:tcPr>
          <w:p w14:paraId="515EA3F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 года</w:t>
            </w:r>
          </w:p>
        </w:tc>
        <w:tc>
          <w:tcPr>
            <w:tcW w:w="2898" w:type="dxa"/>
          </w:tcPr>
          <w:p w14:paraId="36C42D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Зависит от мотора.</w:t>
            </w:r>
          </w:p>
        </w:tc>
        <w:tc>
          <w:tcPr>
            <w:tcW w:w="2898" w:type="dxa"/>
          </w:tcPr>
          <w:p w14:paraId="1F1EF4E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71164F1" w14:textId="77777777">
        <w:tc>
          <w:tcPr>
            <w:tcW w:w="2898" w:type="dxa"/>
          </w:tcPr>
          <w:p w14:paraId="08CCB5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w:t>
            </w:r>
          </w:p>
        </w:tc>
        <w:tc>
          <w:tcPr>
            <w:tcW w:w="2898" w:type="dxa"/>
          </w:tcPr>
          <w:p w14:paraId="304BF2F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2898" w:type="dxa"/>
          </w:tcPr>
          <w:p w14:paraId="6CB5019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70B498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3817F0F" w14:textId="77777777">
        <w:tc>
          <w:tcPr>
            <w:tcW w:w="2898" w:type="dxa"/>
          </w:tcPr>
          <w:p w14:paraId="415A266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2898" w:type="dxa"/>
          </w:tcPr>
          <w:p w14:paraId="3A7F0CE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c>
          <w:tcPr>
            <w:tcW w:w="2898" w:type="dxa"/>
          </w:tcPr>
          <w:p w14:paraId="371E3C6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Развер</w:t>
            </w:r>
            <w:proofErr w:type="spellEnd"/>
            <w:r w:rsidRPr="004E10C1">
              <w:rPr>
                <w:rFonts w:ascii="Times New Roman" w:hAnsi="Times New Roman"/>
                <w:color w:val="000000" w:themeColor="text1"/>
                <w:sz w:val="16"/>
                <w:szCs w:val="16"/>
              </w:rPr>
              <w:t xml:space="preserve">. работы. </w:t>
            </w:r>
          </w:p>
        </w:tc>
        <w:tc>
          <w:tcPr>
            <w:tcW w:w="2898" w:type="dxa"/>
          </w:tcPr>
          <w:p w14:paraId="1E00106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1FF1BB" w14:textId="77777777">
        <w:tc>
          <w:tcPr>
            <w:tcW w:w="2898" w:type="dxa"/>
          </w:tcPr>
          <w:p w14:paraId="19F414C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К14 – Бристоль-Меркур</w:t>
            </w:r>
          </w:p>
        </w:tc>
        <w:tc>
          <w:tcPr>
            <w:tcW w:w="2898" w:type="dxa"/>
          </w:tcPr>
          <w:p w14:paraId="43CED8B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июля 1933 года</w:t>
            </w:r>
          </w:p>
        </w:tc>
        <w:tc>
          <w:tcPr>
            <w:tcW w:w="2898" w:type="dxa"/>
          </w:tcPr>
          <w:p w14:paraId="715C889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будет представлен 1 октября 1933 года. Испытывается.</w:t>
            </w:r>
          </w:p>
        </w:tc>
        <w:tc>
          <w:tcPr>
            <w:tcW w:w="2898" w:type="dxa"/>
          </w:tcPr>
          <w:p w14:paraId="05F11E3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0F52F0" w14:textId="77777777">
        <w:tc>
          <w:tcPr>
            <w:tcW w:w="2898" w:type="dxa"/>
          </w:tcPr>
          <w:p w14:paraId="7A8941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 Райт-Циклон</w:t>
            </w:r>
          </w:p>
        </w:tc>
        <w:tc>
          <w:tcPr>
            <w:tcW w:w="2898" w:type="dxa"/>
          </w:tcPr>
          <w:p w14:paraId="7EA9E3F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898" w:type="dxa"/>
          </w:tcPr>
          <w:p w14:paraId="569B4B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закончен.</w:t>
            </w:r>
          </w:p>
        </w:tc>
        <w:tc>
          <w:tcPr>
            <w:tcW w:w="2898" w:type="dxa"/>
          </w:tcPr>
          <w:p w14:paraId="1EA3C6D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442913" w14:textId="77777777">
        <w:tc>
          <w:tcPr>
            <w:tcW w:w="2898" w:type="dxa"/>
          </w:tcPr>
          <w:p w14:paraId="42ED833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tc>
        <w:tc>
          <w:tcPr>
            <w:tcW w:w="2898" w:type="dxa"/>
          </w:tcPr>
          <w:p w14:paraId="2CCF165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c>
          <w:tcPr>
            <w:tcW w:w="2898" w:type="dxa"/>
          </w:tcPr>
          <w:p w14:paraId="1F98E72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Вышел на испытания.</w:t>
            </w:r>
          </w:p>
        </w:tc>
        <w:tc>
          <w:tcPr>
            <w:tcW w:w="2898" w:type="dxa"/>
          </w:tcPr>
          <w:p w14:paraId="47E81A4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B9EFA7" w14:textId="77777777">
        <w:tc>
          <w:tcPr>
            <w:tcW w:w="2898" w:type="dxa"/>
          </w:tcPr>
          <w:p w14:paraId="07E882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w:t>
            </w:r>
          </w:p>
        </w:tc>
        <w:tc>
          <w:tcPr>
            <w:tcW w:w="2898" w:type="dxa"/>
          </w:tcPr>
          <w:p w14:paraId="7DD92A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c>
          <w:tcPr>
            <w:tcW w:w="2898" w:type="dxa"/>
          </w:tcPr>
          <w:p w14:paraId="0F4C40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B50B8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6742F0E" w14:textId="77777777">
        <w:tc>
          <w:tcPr>
            <w:tcW w:w="2898" w:type="dxa"/>
          </w:tcPr>
          <w:p w14:paraId="122BC9B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 Райт-Циклон</w:t>
            </w:r>
          </w:p>
        </w:tc>
        <w:tc>
          <w:tcPr>
            <w:tcW w:w="2898" w:type="dxa"/>
          </w:tcPr>
          <w:p w14:paraId="34E52D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 года</w:t>
            </w:r>
          </w:p>
        </w:tc>
        <w:tc>
          <w:tcPr>
            <w:tcW w:w="2898" w:type="dxa"/>
          </w:tcPr>
          <w:p w14:paraId="5713E79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1A8092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B7102C" w14:textId="77777777">
        <w:tc>
          <w:tcPr>
            <w:tcW w:w="2898" w:type="dxa"/>
          </w:tcPr>
          <w:p w14:paraId="023DF8A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ТБ6-10-12-М34</w:t>
            </w:r>
          </w:p>
        </w:tc>
        <w:tc>
          <w:tcPr>
            <w:tcW w:w="2898" w:type="dxa"/>
          </w:tcPr>
          <w:p w14:paraId="1E795DA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1935 года</w:t>
            </w:r>
          </w:p>
        </w:tc>
        <w:tc>
          <w:tcPr>
            <w:tcW w:w="2898" w:type="dxa"/>
          </w:tcPr>
          <w:p w14:paraId="310AF65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ведутся.</w:t>
            </w:r>
          </w:p>
        </w:tc>
        <w:tc>
          <w:tcPr>
            <w:tcW w:w="2898" w:type="dxa"/>
          </w:tcPr>
          <w:p w14:paraId="0C98245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0C500AB" w14:textId="77777777">
        <w:tc>
          <w:tcPr>
            <w:tcW w:w="2898" w:type="dxa"/>
          </w:tcPr>
          <w:p w14:paraId="60F4376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самолет</w:t>
            </w:r>
          </w:p>
        </w:tc>
        <w:tc>
          <w:tcPr>
            <w:tcW w:w="2898" w:type="dxa"/>
          </w:tcPr>
          <w:p w14:paraId="13FE7F4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 года</w:t>
            </w:r>
          </w:p>
        </w:tc>
        <w:tc>
          <w:tcPr>
            <w:tcW w:w="2898" w:type="dxa"/>
          </w:tcPr>
          <w:p w14:paraId="256683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ведутся.</w:t>
            </w:r>
          </w:p>
        </w:tc>
        <w:tc>
          <w:tcPr>
            <w:tcW w:w="2898" w:type="dxa"/>
          </w:tcPr>
          <w:p w14:paraId="68D8D08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29F6C5" w14:textId="77777777">
        <w:tc>
          <w:tcPr>
            <w:tcW w:w="2898" w:type="dxa"/>
          </w:tcPr>
          <w:p w14:paraId="00B785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 ВТ-2</w:t>
            </w:r>
          </w:p>
        </w:tc>
        <w:tc>
          <w:tcPr>
            <w:tcW w:w="2898" w:type="dxa"/>
          </w:tcPr>
          <w:p w14:paraId="1B83906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июля 1933 года</w:t>
            </w:r>
          </w:p>
        </w:tc>
        <w:tc>
          <w:tcPr>
            <w:tcW w:w="2898" w:type="dxa"/>
          </w:tcPr>
          <w:p w14:paraId="2146CC6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испытаниям приступлено. Фактически будет предъявлен 1 октября 1933 года.</w:t>
            </w:r>
          </w:p>
        </w:tc>
        <w:tc>
          <w:tcPr>
            <w:tcW w:w="2898" w:type="dxa"/>
          </w:tcPr>
          <w:p w14:paraId="341C77B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FD69D0" w14:textId="77777777">
        <w:tc>
          <w:tcPr>
            <w:tcW w:w="2898" w:type="dxa"/>
          </w:tcPr>
          <w:p w14:paraId="3BECBD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М-22</w:t>
            </w:r>
          </w:p>
        </w:tc>
        <w:tc>
          <w:tcPr>
            <w:tcW w:w="2898" w:type="dxa"/>
          </w:tcPr>
          <w:p w14:paraId="0437FFD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c>
          <w:tcPr>
            <w:tcW w:w="2898" w:type="dxa"/>
          </w:tcPr>
          <w:p w14:paraId="735E78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развернуты.</w:t>
            </w:r>
          </w:p>
        </w:tc>
        <w:tc>
          <w:tcPr>
            <w:tcW w:w="2898" w:type="dxa"/>
          </w:tcPr>
          <w:p w14:paraId="0A32629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9FBB83" w14:textId="77777777">
        <w:tc>
          <w:tcPr>
            <w:tcW w:w="2898" w:type="dxa"/>
          </w:tcPr>
          <w:p w14:paraId="19D12F6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w:t>
            </w:r>
          </w:p>
        </w:tc>
        <w:tc>
          <w:tcPr>
            <w:tcW w:w="2898" w:type="dxa"/>
          </w:tcPr>
          <w:p w14:paraId="09151A6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c>
          <w:tcPr>
            <w:tcW w:w="2898" w:type="dxa"/>
          </w:tcPr>
          <w:p w14:paraId="09A3996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Подготовительные работы развернуты.</w:t>
            </w:r>
          </w:p>
        </w:tc>
        <w:tc>
          <w:tcPr>
            <w:tcW w:w="2898" w:type="dxa"/>
          </w:tcPr>
          <w:p w14:paraId="6441853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4AE95D1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4E10C1" w:rsidRPr="004E10C1" w14:paraId="7D8C2962" w14:textId="77777777">
        <w:tc>
          <w:tcPr>
            <w:tcW w:w="2898" w:type="dxa"/>
          </w:tcPr>
          <w:p w14:paraId="75A526A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w:t>
            </w:r>
          </w:p>
        </w:tc>
        <w:tc>
          <w:tcPr>
            <w:tcW w:w="2898" w:type="dxa"/>
          </w:tcPr>
          <w:p w14:paraId="5BC8B2B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2898" w:type="dxa"/>
          </w:tcPr>
          <w:p w14:paraId="3D7C7BB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 к испытаниям.</w:t>
            </w:r>
          </w:p>
        </w:tc>
        <w:tc>
          <w:tcPr>
            <w:tcW w:w="2898" w:type="dxa"/>
          </w:tcPr>
          <w:p w14:paraId="6BA394B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Редуктор прошел все испытания (ноябрь – 5, декабрь – 15).</w:t>
            </w:r>
          </w:p>
        </w:tc>
      </w:tr>
      <w:tr w:rsidR="004E10C1" w:rsidRPr="004E10C1" w14:paraId="0CFF4D5C" w14:textId="77777777">
        <w:tc>
          <w:tcPr>
            <w:tcW w:w="2898" w:type="dxa"/>
          </w:tcPr>
          <w:p w14:paraId="051C81C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w:t>
            </w:r>
          </w:p>
        </w:tc>
        <w:tc>
          <w:tcPr>
            <w:tcW w:w="2898" w:type="dxa"/>
          </w:tcPr>
          <w:p w14:paraId="31AB556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w:t>
            </w:r>
          </w:p>
        </w:tc>
        <w:tc>
          <w:tcPr>
            <w:tcW w:w="2898" w:type="dxa"/>
          </w:tcPr>
          <w:p w14:paraId="14F9484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Будет </w:t>
            </w:r>
            <w:proofErr w:type="spellStart"/>
            <w:r w:rsidRPr="004E10C1">
              <w:rPr>
                <w:rFonts w:ascii="Times New Roman" w:hAnsi="Times New Roman"/>
                <w:color w:val="000000" w:themeColor="text1"/>
                <w:sz w:val="16"/>
                <w:szCs w:val="16"/>
              </w:rPr>
              <w:t>выд</w:t>
            </w:r>
            <w:proofErr w:type="spellEnd"/>
            <w:r w:rsidRPr="004E10C1">
              <w:rPr>
                <w:rFonts w:ascii="Times New Roman" w:hAnsi="Times New Roman"/>
                <w:color w:val="000000" w:themeColor="text1"/>
                <w:sz w:val="16"/>
                <w:szCs w:val="16"/>
              </w:rPr>
              <w:t>.</w:t>
            </w:r>
          </w:p>
        </w:tc>
        <w:tc>
          <w:tcPr>
            <w:tcW w:w="2898" w:type="dxa"/>
          </w:tcPr>
          <w:p w14:paraId="3A55EA0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Нагнетатель – на испытания в ВВС к 15 сентября результат.</w:t>
            </w:r>
          </w:p>
        </w:tc>
      </w:tr>
      <w:tr w:rsidR="004E10C1" w:rsidRPr="004E10C1" w14:paraId="070F5275" w14:textId="77777777">
        <w:tc>
          <w:tcPr>
            <w:tcW w:w="2898" w:type="dxa"/>
          </w:tcPr>
          <w:p w14:paraId="394774D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 (</w:t>
            </w:r>
            <w:proofErr w:type="spellStart"/>
            <w:r w:rsidRPr="004E10C1">
              <w:rPr>
                <w:rFonts w:ascii="Times New Roman" w:hAnsi="Times New Roman"/>
                <w:color w:val="000000" w:themeColor="text1"/>
                <w:sz w:val="16"/>
                <w:szCs w:val="16"/>
              </w:rPr>
              <w:t>форсир</w:t>
            </w:r>
            <w:proofErr w:type="spellEnd"/>
            <w:r w:rsidRPr="004E10C1">
              <w:rPr>
                <w:rFonts w:ascii="Times New Roman" w:hAnsi="Times New Roman"/>
                <w:color w:val="000000" w:themeColor="text1"/>
                <w:sz w:val="16"/>
                <w:szCs w:val="16"/>
              </w:rPr>
              <w:t>.)</w:t>
            </w:r>
          </w:p>
        </w:tc>
        <w:tc>
          <w:tcPr>
            <w:tcW w:w="2898" w:type="dxa"/>
          </w:tcPr>
          <w:p w14:paraId="055A8C0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1934 года</w:t>
            </w:r>
          </w:p>
        </w:tc>
        <w:tc>
          <w:tcPr>
            <w:tcW w:w="2898" w:type="dxa"/>
          </w:tcPr>
          <w:p w14:paraId="7DBB21F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развернуты.</w:t>
            </w:r>
          </w:p>
        </w:tc>
        <w:tc>
          <w:tcPr>
            <w:tcW w:w="2898" w:type="dxa"/>
          </w:tcPr>
          <w:p w14:paraId="0F13D64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07616E6" w14:textId="77777777">
        <w:tc>
          <w:tcPr>
            <w:tcW w:w="2898" w:type="dxa"/>
          </w:tcPr>
          <w:p w14:paraId="71DB19F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с выключающимся нагнетателем и винтом перемен.</w:t>
            </w:r>
          </w:p>
        </w:tc>
        <w:tc>
          <w:tcPr>
            <w:tcW w:w="2898" w:type="dxa"/>
          </w:tcPr>
          <w:p w14:paraId="7D80BD5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c>
          <w:tcPr>
            <w:tcW w:w="2898" w:type="dxa"/>
          </w:tcPr>
          <w:p w14:paraId="4EEBFED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Подготовительные работы развертываются.</w:t>
            </w:r>
          </w:p>
        </w:tc>
        <w:tc>
          <w:tcPr>
            <w:tcW w:w="2898" w:type="dxa"/>
          </w:tcPr>
          <w:p w14:paraId="4E9BF7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F08F840" w14:textId="77777777">
        <w:tc>
          <w:tcPr>
            <w:tcW w:w="2898" w:type="dxa"/>
          </w:tcPr>
          <w:p w14:paraId="5D59547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с электрон. карт. </w:t>
            </w:r>
          </w:p>
        </w:tc>
        <w:tc>
          <w:tcPr>
            <w:tcW w:w="2898" w:type="dxa"/>
          </w:tcPr>
          <w:p w14:paraId="470B1E9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c>
          <w:tcPr>
            <w:tcW w:w="2898" w:type="dxa"/>
          </w:tcPr>
          <w:p w14:paraId="10A094B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с </w:t>
            </w:r>
            <w:proofErr w:type="spellStart"/>
            <w:r w:rsidRPr="004E10C1">
              <w:rPr>
                <w:rFonts w:ascii="Times New Roman" w:hAnsi="Times New Roman"/>
                <w:color w:val="000000" w:themeColor="text1"/>
                <w:sz w:val="16"/>
                <w:szCs w:val="16"/>
              </w:rPr>
              <w:t>элект</w:t>
            </w:r>
            <w:proofErr w:type="spellEnd"/>
            <w:r w:rsidRPr="004E10C1">
              <w:rPr>
                <w:rFonts w:ascii="Times New Roman" w:hAnsi="Times New Roman"/>
                <w:color w:val="000000" w:themeColor="text1"/>
                <w:sz w:val="16"/>
                <w:szCs w:val="16"/>
              </w:rPr>
              <w:t>. карт. в стадии сборки.</w:t>
            </w:r>
          </w:p>
        </w:tc>
        <w:tc>
          <w:tcPr>
            <w:tcW w:w="2898" w:type="dxa"/>
          </w:tcPr>
          <w:p w14:paraId="7B76FE5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F838B0" w14:textId="77777777">
        <w:tc>
          <w:tcPr>
            <w:tcW w:w="2898" w:type="dxa"/>
          </w:tcPr>
          <w:p w14:paraId="36286739"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глиссер</w:t>
            </w:r>
          </w:p>
        </w:tc>
        <w:tc>
          <w:tcPr>
            <w:tcW w:w="2898" w:type="dxa"/>
          </w:tcPr>
          <w:p w14:paraId="470CC37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1933 года</w:t>
            </w:r>
          </w:p>
        </w:tc>
        <w:tc>
          <w:tcPr>
            <w:tcW w:w="2898" w:type="dxa"/>
          </w:tcPr>
          <w:p w14:paraId="4FB4345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Передан на испытание.</w:t>
            </w:r>
          </w:p>
        </w:tc>
        <w:tc>
          <w:tcPr>
            <w:tcW w:w="2898" w:type="dxa"/>
          </w:tcPr>
          <w:p w14:paraId="4F49456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BD4FEA" w14:textId="77777777">
        <w:tc>
          <w:tcPr>
            <w:tcW w:w="2898" w:type="dxa"/>
          </w:tcPr>
          <w:p w14:paraId="75A3A19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с нагнетателем</w:t>
            </w:r>
          </w:p>
        </w:tc>
        <w:tc>
          <w:tcPr>
            <w:tcW w:w="2898" w:type="dxa"/>
          </w:tcPr>
          <w:p w14:paraId="217AD5A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2898" w:type="dxa"/>
          </w:tcPr>
          <w:p w14:paraId="0064342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стадии заводских испытаний (№ 29 – Запорожье).</w:t>
            </w:r>
          </w:p>
        </w:tc>
        <w:tc>
          <w:tcPr>
            <w:tcW w:w="2898" w:type="dxa"/>
          </w:tcPr>
          <w:p w14:paraId="1F30872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3266EC" w14:textId="77777777">
        <w:tc>
          <w:tcPr>
            <w:tcW w:w="2898" w:type="dxa"/>
          </w:tcPr>
          <w:p w14:paraId="30AF921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с нагнетателем и редуктором</w:t>
            </w:r>
          </w:p>
        </w:tc>
        <w:tc>
          <w:tcPr>
            <w:tcW w:w="2898" w:type="dxa"/>
          </w:tcPr>
          <w:p w14:paraId="5A8413C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c>
          <w:tcPr>
            <w:tcW w:w="2898" w:type="dxa"/>
          </w:tcPr>
          <w:p w14:paraId="17F8C06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ведутся.</w:t>
            </w:r>
          </w:p>
        </w:tc>
        <w:tc>
          <w:tcPr>
            <w:tcW w:w="2898" w:type="dxa"/>
          </w:tcPr>
          <w:p w14:paraId="3CFAA90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B2A2932" w14:textId="77777777">
        <w:tc>
          <w:tcPr>
            <w:tcW w:w="2898" w:type="dxa"/>
          </w:tcPr>
          <w:p w14:paraId="63A36A9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с нагнетателем</w:t>
            </w:r>
          </w:p>
        </w:tc>
        <w:tc>
          <w:tcPr>
            <w:tcW w:w="2898" w:type="dxa"/>
          </w:tcPr>
          <w:p w14:paraId="0F3CEA4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c>
          <w:tcPr>
            <w:tcW w:w="2898" w:type="dxa"/>
          </w:tcPr>
          <w:p w14:paraId="2EF3EA2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Будет собран к этому сроку.</w:t>
            </w:r>
          </w:p>
        </w:tc>
        <w:tc>
          <w:tcPr>
            <w:tcW w:w="2898" w:type="dxa"/>
          </w:tcPr>
          <w:p w14:paraId="5E6A9D8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390E1A" w14:textId="77777777">
        <w:tc>
          <w:tcPr>
            <w:tcW w:w="2898" w:type="dxa"/>
          </w:tcPr>
          <w:p w14:paraId="5B7B453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w:t>
            </w:r>
          </w:p>
        </w:tc>
        <w:tc>
          <w:tcPr>
            <w:tcW w:w="2898" w:type="dxa"/>
          </w:tcPr>
          <w:p w14:paraId="231C52D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2898" w:type="dxa"/>
          </w:tcPr>
          <w:p w14:paraId="10A1AFA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25DBAAE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C09277" w14:textId="77777777">
        <w:tc>
          <w:tcPr>
            <w:tcW w:w="2898" w:type="dxa"/>
          </w:tcPr>
          <w:p w14:paraId="62DEEAA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w:t>
            </w:r>
          </w:p>
        </w:tc>
        <w:tc>
          <w:tcPr>
            <w:tcW w:w="2898" w:type="dxa"/>
          </w:tcPr>
          <w:p w14:paraId="1CDC5E56"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c>
          <w:tcPr>
            <w:tcW w:w="2898" w:type="dxa"/>
          </w:tcPr>
          <w:p w14:paraId="4D1BCB0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E48B7D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Воздушное охлаждение, конструкция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w:t>
            </w:r>
          </w:p>
        </w:tc>
      </w:tr>
    </w:tbl>
    <w:p w14:paraId="24BF81E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(4223, 26-27).</w:t>
      </w:r>
    </w:p>
    <w:p w14:paraId="61E8186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FFCB67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 закончились повторные полигонные испытания "ВОМИЗА-250" (Воздушная мина заграждения с 250 кг зарядом взрывчатого вещества), которые начались 4 июля 1933, т.к. первые испытания в ноябре 1932 были прекращены из-за неудовлетворительного действия механизмов отдачи мины от якоря. Испытания производились в Финском заливе с сухопутного аэродрома (Комендантского)"ВОМИЗА-250" самолетами ТБ-1 и ТБ-3. Решили представить на войсковые испытания, которые закончить в навигацию текущего года (3053).</w:t>
      </w:r>
    </w:p>
    <w:p w14:paraId="3CF153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112574D1" w14:textId="77777777" w:rsidR="005F0450" w:rsidRPr="004E10C1" w:rsidRDefault="005F04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 сентября 1933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w:t>
      </w:r>
      <w:proofErr w:type="spellStart"/>
      <w:r w:rsidRPr="004E10C1">
        <w:rPr>
          <w:rFonts w:ascii="Times New Roman" w:hAnsi="Times New Roman"/>
          <w:color w:val="000000" w:themeColor="text1"/>
          <w:sz w:val="16"/>
          <w:szCs w:val="16"/>
        </w:rPr>
        <w:t>Храбковского</w:t>
      </w:r>
      <w:proofErr w:type="spellEnd"/>
      <w:r w:rsidRPr="004E10C1">
        <w:rPr>
          <w:rFonts w:ascii="Times New Roman" w:hAnsi="Times New Roman"/>
          <w:color w:val="000000" w:themeColor="text1"/>
          <w:sz w:val="16"/>
          <w:szCs w:val="16"/>
        </w:rPr>
        <w:t xml:space="preserve"> − по модернизации В-7 было спущено около 2000 чертежей [14, л. 40-42 об] (15797).</w:t>
      </w:r>
    </w:p>
    <w:p w14:paraId="64FF2787" w14:textId="77777777" w:rsidR="005F0450" w:rsidRPr="004E10C1" w:rsidRDefault="005F0450" w:rsidP="004E10C1">
      <w:pPr>
        <w:spacing w:after="0" w:line="240" w:lineRule="auto"/>
        <w:jc w:val="both"/>
        <w:rPr>
          <w:rFonts w:ascii="Times New Roman" w:hAnsi="Times New Roman"/>
          <w:color w:val="000000" w:themeColor="text1"/>
          <w:sz w:val="16"/>
          <w:szCs w:val="16"/>
        </w:rPr>
      </w:pPr>
    </w:p>
    <w:p w14:paraId="2B9C495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 на планерных состязаниях в Коктебеле Сергей Николаевич Анохин впервые в термических потоках на планере обогнул гору Карадаг (5996).</w:t>
      </w:r>
    </w:p>
    <w:p w14:paraId="25B5C27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8F2AD8B"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0F88491"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90264B2" w14:textId="77777777" w:rsidR="00494802" w:rsidRPr="004E10C1" w:rsidRDefault="004948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сентября 1933 г. ВЭСО ликвидируется, а его функции по управлению слаботочной отраслью передаются одному из оборонных главком НКТП – Главному управлению электрослаботочной промышленности (</w:t>
      </w:r>
      <w:proofErr w:type="spellStart"/>
      <w:r w:rsidRPr="004E10C1">
        <w:rPr>
          <w:rFonts w:ascii="Times New Roman" w:hAnsi="Times New Roman"/>
          <w:color w:val="000000" w:themeColor="text1"/>
          <w:sz w:val="16"/>
          <w:szCs w:val="16"/>
        </w:rPr>
        <w:t>Главэспром</w:t>
      </w:r>
      <w:proofErr w:type="spellEnd"/>
      <w:r w:rsidRPr="004E10C1">
        <w:rPr>
          <w:rFonts w:ascii="Times New Roman" w:hAnsi="Times New Roman"/>
          <w:color w:val="000000" w:themeColor="text1"/>
          <w:sz w:val="16"/>
          <w:szCs w:val="16"/>
        </w:rPr>
        <w:t>). Это явилось очередным последовательно-логичным шагом по интеграции отрасли в нарождающийся отечественный оборонно-промышленный комплекс (ОПК) (18297).</w:t>
      </w:r>
    </w:p>
    <w:p w14:paraId="6BDDFF71" w14:textId="77777777" w:rsidR="00494802" w:rsidRPr="004E10C1" w:rsidRDefault="00494802" w:rsidP="004E10C1">
      <w:pPr>
        <w:spacing w:after="0" w:line="240" w:lineRule="auto"/>
        <w:jc w:val="both"/>
        <w:rPr>
          <w:rFonts w:ascii="Times New Roman" w:hAnsi="Times New Roman"/>
          <w:color w:val="000000" w:themeColor="text1"/>
          <w:sz w:val="16"/>
          <w:szCs w:val="16"/>
        </w:rPr>
      </w:pPr>
    </w:p>
    <w:p w14:paraId="3E9D78C7"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сентября 1933г. в связи с ликвидацией ВЭСО ЦРЛ была пере</w:t>
      </w:r>
      <w:r w:rsidRPr="004E10C1">
        <w:rPr>
          <w:rFonts w:ascii="Times New Roman" w:hAnsi="Times New Roman"/>
          <w:color w:val="000000" w:themeColor="text1"/>
          <w:sz w:val="16"/>
          <w:szCs w:val="16"/>
        </w:rPr>
        <w:softHyphen/>
        <w:t xml:space="preserve">подчинена </w:t>
      </w:r>
      <w:proofErr w:type="spellStart"/>
      <w:r w:rsidRPr="004E10C1">
        <w:rPr>
          <w:rFonts w:ascii="Times New Roman" w:hAnsi="Times New Roman"/>
          <w:color w:val="000000" w:themeColor="text1"/>
          <w:sz w:val="16"/>
          <w:szCs w:val="16"/>
        </w:rPr>
        <w:t>Главэспрому</w:t>
      </w:r>
      <w:proofErr w:type="spellEnd"/>
      <w:r w:rsidRPr="004E10C1">
        <w:rPr>
          <w:rFonts w:ascii="Times New Roman" w:hAnsi="Times New Roman"/>
          <w:color w:val="000000" w:themeColor="text1"/>
          <w:sz w:val="16"/>
          <w:szCs w:val="16"/>
        </w:rPr>
        <w:t xml:space="preserve"> НКТП (11481).</w:t>
      </w:r>
    </w:p>
    <w:p w14:paraId="3A2F455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 и7 сентября 1933. Из протокола заседания Политбюро N 145, 1933 г.</w:t>
      </w:r>
    </w:p>
    <w:p w14:paraId="42839B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отпуске средств Радиевому институту </w:t>
      </w:r>
    </w:p>
    <w:p w14:paraId="4E02C3D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СНК СССР об отпуске Радиевому институту 100 тыс. руб. из резервного фонда СНК СССР на работы по расщеплению атома протонным пучком (11652).</w:t>
      </w:r>
    </w:p>
    <w:p w14:paraId="5B1F238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4A2125C" w14:textId="77777777" w:rsidR="005F0450" w:rsidRPr="004E10C1" w:rsidRDefault="005F0450"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1 сентября </w:t>
      </w:r>
      <w:r w:rsidRPr="004E10C1">
        <w:rPr>
          <w:rFonts w:ascii="Times New Roman" w:hAnsi="Times New Roman"/>
          <w:color w:val="000000" w:themeColor="text1"/>
          <w:sz w:val="16"/>
          <w:szCs w:val="16"/>
        </w:rPr>
        <w:t xml:space="preserve">в 1933 году на берегу реки Вятки был основан деревообрабатывающий комбинат, переданный в августе 1941 г. </w:t>
      </w:r>
      <w:proofErr w:type="spellStart"/>
      <w:r w:rsidRPr="004E10C1">
        <w:rPr>
          <w:rFonts w:ascii="Times New Roman" w:hAnsi="Times New Roman"/>
          <w:color w:val="000000" w:themeColor="text1"/>
          <w:sz w:val="16"/>
          <w:szCs w:val="16"/>
        </w:rPr>
        <w:t>Главлесэкспорту</w:t>
      </w:r>
      <w:proofErr w:type="spellEnd"/>
      <w:r w:rsidRPr="004E10C1">
        <w:rPr>
          <w:rFonts w:ascii="Times New Roman" w:hAnsi="Times New Roman"/>
          <w:color w:val="000000" w:themeColor="text1"/>
          <w:sz w:val="16"/>
          <w:szCs w:val="16"/>
        </w:rPr>
        <w:t xml:space="preserve"> для организации производства лыж на нужды фронта. Ныне — ОАО ордена Трудового Красного Знамени "Нововятский лыжный комбинат" (Кировская область)</w:t>
      </w:r>
    </w:p>
    <w:p w14:paraId="68A72EFB" w14:textId="77777777" w:rsidR="005F0450" w:rsidRPr="004E10C1" w:rsidRDefault="005F0450" w:rsidP="004E10C1">
      <w:pPr>
        <w:spacing w:after="0" w:line="240" w:lineRule="auto"/>
        <w:jc w:val="both"/>
        <w:rPr>
          <w:rFonts w:ascii="Times New Roman" w:hAnsi="Times New Roman"/>
          <w:color w:val="000000" w:themeColor="text1"/>
          <w:sz w:val="16"/>
          <w:szCs w:val="16"/>
        </w:rPr>
      </w:pPr>
    </w:p>
    <w:p w14:paraId="70C25209"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9D210F6"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E1AA9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 и</w:t>
      </w:r>
      <w:r w:rsidR="00494802"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t>7 сентября 1933. Из протокола заседания Политбюро N 145, 1933 г.</w:t>
      </w:r>
    </w:p>
    <w:p w14:paraId="7E5990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Телеграммы с мест об оставлении на прежних работах переводимых в лагеря ОГПУ осужденных на 2 года и больше </w:t>
      </w:r>
    </w:p>
    <w:p w14:paraId="4D1812E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Предложить всем обкомам и крайкомам передать полностью контингенты, подлежащие отправке в лагеря ОГПУ, сняв их со всех работ, где они в настоящее время заняты. </w:t>
      </w:r>
    </w:p>
    <w:p w14:paraId="2F99276B"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Оставить в местах прежней работы из числа осужденных органами НКЮ на 2 года и выше только тех, которые имеют остаток срока отбывания наказания менее года. </w:t>
      </w:r>
    </w:p>
    <w:p w14:paraId="2189FA02"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 крупнейших объектах работ компенсировать отправляемых в лагеря заключенных за счет сворачивания всех второстепенных объектов, а также за счет перевода </w:t>
      </w:r>
      <w:proofErr w:type="spellStart"/>
      <w:r w:rsidRPr="004E10C1">
        <w:rPr>
          <w:rFonts w:ascii="Times New Roman" w:hAnsi="Times New Roman"/>
          <w:color w:val="000000" w:themeColor="text1"/>
          <w:sz w:val="16"/>
          <w:szCs w:val="16"/>
        </w:rPr>
        <w:t>принудиловцев</w:t>
      </w:r>
      <w:proofErr w:type="spellEnd"/>
      <w:r w:rsidRPr="004E10C1">
        <w:rPr>
          <w:rFonts w:ascii="Times New Roman" w:hAnsi="Times New Roman"/>
          <w:color w:val="000000" w:themeColor="text1"/>
          <w:sz w:val="16"/>
          <w:szCs w:val="16"/>
        </w:rPr>
        <w:t>.</w:t>
      </w:r>
    </w:p>
    <w:p w14:paraId="4548D2C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Использовать в открытых колониях УИТУ подследственных, за исключением первой категории (11652).</w:t>
      </w:r>
    </w:p>
    <w:p w14:paraId="15CBE58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A314AD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010783C"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E1921A"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сентября 1933 Гитлер в Нюрнберге заявил, что германское искусство будет базироваться на «нордических принципах» (4962).</w:t>
      </w:r>
    </w:p>
    <w:p w14:paraId="52AED665" w14:textId="77777777" w:rsidR="00FD662C" w:rsidRPr="004E10C1" w:rsidRDefault="00FD662C"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3D0B6"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84A9ECC"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BAD94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года начальник 4 сектора 1 отдела штаба ВВС Алексеевский писал письмо начальнику 1 сектора 1 отдела штаба ВВС в сопровождении:</w:t>
      </w:r>
    </w:p>
    <w:p w14:paraId="282EDC4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Отчета по испытанию облегченного самолета ТБ3-4М17 на определение радиуса действия и бомбовой нагрузки самолета</w:t>
      </w:r>
    </w:p>
    <w:p w14:paraId="28C554F4"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558E13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самолета Лосюков</w:t>
      </w:r>
    </w:p>
    <w:p w14:paraId="2DC4ED3F"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Юмашев</w:t>
      </w:r>
    </w:p>
    <w:p w14:paraId="76CE63C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66D7881C"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58D95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3BBAE4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21AD0F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39CF330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E650B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облегчения несъемного оборудования и конструкции самолета на 518 кг;</w:t>
      </w:r>
    </w:p>
    <w:p w14:paraId="0AB351E7"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увеличения полетного веса самолета на 500 кг;</w:t>
      </w:r>
    </w:p>
    <w:p w14:paraId="1C59C118"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уменьшения запаса масла с 460 до 300 кг</w:t>
      </w:r>
    </w:p>
    <w:p w14:paraId="3A5175B5"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21D7F3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w:t>
      </w:r>
    </w:p>
    <w:p w14:paraId="20A722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Испытательный полет по маршруту Щелково-Евпатория-Щелково проходил 8 августа 1933 года (3903,27-36).</w:t>
      </w:r>
    </w:p>
    <w:p w14:paraId="46F1AB7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5A93EAB6"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г. на завод № 31 пришел приказ остановить производство этих итальянских гидросамолетов, поскольку было решено заменить ее новой летающей лодкой конструкции Г.М. Бериева МБР-2 (Морской Ближний Разведчик Второй) (21410).</w:t>
      </w:r>
    </w:p>
    <w:p w14:paraId="77A026E6"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3E925D0A"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2–3 сентября 1933 г. на военном аэродроме в </w:t>
      </w:r>
      <w:proofErr w:type="spellStart"/>
      <w:r w:rsidRPr="004E10C1">
        <w:rPr>
          <w:rFonts w:ascii="Times New Roman" w:eastAsia="Times New Roman" w:hAnsi="Times New Roman"/>
          <w:color w:val="000000" w:themeColor="text1"/>
          <w:sz w:val="16"/>
          <w:szCs w:val="16"/>
          <w:lang w:eastAsia="ru-RU"/>
        </w:rPr>
        <w:t>Новосельцах</w:t>
      </w:r>
      <w:proofErr w:type="spellEnd"/>
      <w:r w:rsidRPr="004E10C1">
        <w:rPr>
          <w:rFonts w:ascii="Times New Roman" w:eastAsia="Times New Roman" w:hAnsi="Times New Roman"/>
          <w:color w:val="000000" w:themeColor="text1"/>
          <w:sz w:val="16"/>
          <w:szCs w:val="16"/>
          <w:lang w:eastAsia="ru-RU"/>
        </w:rPr>
        <w:t xml:space="preserve"> проходили Испытания «Звена-1а».</w:t>
      </w:r>
    </w:p>
    <w:p w14:paraId="100821CD"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1933 г. на вооружение поступила новая техника — четырёхмоторный бомбардировщик ТБ-3 и истребитель И-5. Из этих самолётов Вахмистров составил новые «звенья». Для начала на ТБ-1 установили два биплана И-5. Эту составную конструкцию назвали «Звено-1a». Технически она почти не отличалась от «Звена-1», за исключением заднего замка на И-5, который сделали самозапирающимся. Замок смонтировали на </w:t>
      </w:r>
      <w:proofErr w:type="spellStart"/>
      <w:r w:rsidRPr="004E10C1">
        <w:rPr>
          <w:rFonts w:ascii="Times New Roman" w:eastAsia="Times New Roman" w:hAnsi="Times New Roman"/>
          <w:color w:val="000000" w:themeColor="text1"/>
          <w:sz w:val="16"/>
          <w:szCs w:val="16"/>
          <w:lang w:eastAsia="ru-RU"/>
        </w:rPr>
        <w:t>фермочке</w:t>
      </w:r>
      <w:proofErr w:type="spellEnd"/>
      <w:r w:rsidRPr="004E10C1">
        <w:rPr>
          <w:rFonts w:ascii="Times New Roman" w:eastAsia="Times New Roman" w:hAnsi="Times New Roman"/>
          <w:color w:val="000000" w:themeColor="text1"/>
          <w:sz w:val="16"/>
          <w:szCs w:val="16"/>
          <w:lang w:eastAsia="ru-RU"/>
        </w:rPr>
        <w:t xml:space="preserve"> из стальных труб, приваренной к нижним узлам шпангоута за сидением лётчика — так удалось повысить заднюю точку крепления и обеспечить горизонтальность оси нового истребителя.</w:t>
      </w:r>
    </w:p>
    <w:p w14:paraId="23056ECB"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За штурвалом ТБ-1 был Стефановский, истребителями управляли Лагутин и Коккинаки. В первом, пробном полёте проверялась техника разъединения самолётов. На всякий случай из кабины ТБ-1 к замкам протянули тросы для их принудительного открытия. Но этого не понадобилось: отцепившись от задней опоры, лётчики легко, плавным выбиранием ручки на себя, взлетели с крыла носителя. Разделение самолётов происходило на высоте 800 м при скорости 130 км/ч.</w:t>
      </w:r>
    </w:p>
    <w:p w14:paraId="227839DD"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Второй полёт был сделан для определения лётных характеристик «Звена-1а» при работе всех моторов. Преимуществ по сравнению со «Звеном-1» не оказалось.</w:t>
      </w:r>
    </w:p>
    <w:p w14:paraId="79509E23"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третьем, последнем полёте провели эксперимент: опытных испытателей заменили на лётчиков из строевых частей, причём оба лётчика-истребителя, Бубновский и Туренко, летали на «звене» впервые. После получения необходимых указаний и ознакомления с техникой на земле, экипаж в точности выполнил задание, освоив полёт с расцеплением с первого раза. «Лёгкость усвоения техники пилотирования… даёт возможность эксплуатировать самолёт „З-1a“ лётным составом строевых частей без специальной подготовки», — указано в отчёте </w:t>
      </w:r>
      <w:hyperlink r:id="rId317" w:history="1">
        <w:r w:rsidRPr="004E10C1">
          <w:rPr>
            <w:rFonts w:ascii="Times New Roman" w:eastAsia="Times New Roman" w:hAnsi="Times New Roman"/>
            <w:color w:val="000000" w:themeColor="text1"/>
            <w:sz w:val="16"/>
            <w:szCs w:val="16"/>
            <w:lang w:eastAsia="ru-RU"/>
          </w:rPr>
          <w:t>[82]</w:t>
        </w:r>
      </w:hyperlink>
      <w:r w:rsidRPr="004E10C1">
        <w:rPr>
          <w:rFonts w:ascii="Times New Roman" w:eastAsia="Times New Roman" w:hAnsi="Times New Roman"/>
          <w:color w:val="000000" w:themeColor="text1"/>
          <w:sz w:val="16"/>
          <w:szCs w:val="16"/>
          <w:lang w:eastAsia="ru-RU"/>
        </w:rPr>
        <w:t xml:space="preserve"> (17489).</w:t>
      </w:r>
    </w:p>
    <w:p w14:paraId="24CF902A"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p>
    <w:p w14:paraId="06D6E6E8"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2 сентября 1933 г. Каганович — Сталину, Ворошилову</w:t>
      </w:r>
    </w:p>
    <w:p w14:paraId="7D6514D0"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Шифровка.</w:t>
      </w:r>
    </w:p>
    <w:p w14:paraId="29DC7B28"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 xml:space="preserve">Из Москвы 2/IX — 33 г. 21 час. 28 мин. </w:t>
      </w:r>
      <w:proofErr w:type="spellStart"/>
      <w:r w:rsidRPr="004E10C1">
        <w:rPr>
          <w:color w:val="000000" w:themeColor="text1"/>
          <w:sz w:val="16"/>
          <w:szCs w:val="16"/>
        </w:rPr>
        <w:t>Вх</w:t>
      </w:r>
      <w:proofErr w:type="spellEnd"/>
      <w:r w:rsidRPr="004E10C1">
        <w:rPr>
          <w:color w:val="000000" w:themeColor="text1"/>
          <w:sz w:val="16"/>
          <w:szCs w:val="16"/>
        </w:rPr>
        <w:t>. № 14.</w:t>
      </w:r>
    </w:p>
    <w:p w14:paraId="0A6D704C" w14:textId="77777777" w:rsidR="001836B7" w:rsidRPr="004E10C1" w:rsidRDefault="001836B7" w:rsidP="004E10C1">
      <w:pPr>
        <w:pStyle w:val="rtecenter"/>
        <w:spacing w:before="0" w:after="0"/>
        <w:jc w:val="both"/>
        <w:rPr>
          <w:color w:val="000000" w:themeColor="text1"/>
          <w:sz w:val="16"/>
          <w:szCs w:val="16"/>
        </w:rPr>
      </w:pPr>
      <w:r w:rsidRPr="004E10C1">
        <w:rPr>
          <w:color w:val="000000" w:themeColor="text1"/>
          <w:sz w:val="16"/>
          <w:szCs w:val="16"/>
        </w:rPr>
        <w:t>Т. т. Сталину, Ворошилову.</w:t>
      </w:r>
    </w:p>
    <w:p w14:paraId="2379C105"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 xml:space="preserve">Французский генштаб поставил вопрос о включении в число участников перелета министра авиации Кота официальной военной миссии. В ее состав должен войти ген. </w:t>
      </w:r>
      <w:proofErr w:type="spellStart"/>
      <w:r w:rsidRPr="004E10C1">
        <w:rPr>
          <w:color w:val="000000" w:themeColor="text1"/>
          <w:sz w:val="16"/>
          <w:szCs w:val="16"/>
        </w:rPr>
        <w:t>Баррес</w:t>
      </w:r>
      <w:proofErr w:type="spellEnd"/>
      <w:r w:rsidRPr="004E10C1">
        <w:rPr>
          <w:color w:val="000000" w:themeColor="text1"/>
          <w:sz w:val="16"/>
          <w:szCs w:val="16"/>
        </w:rPr>
        <w:t xml:space="preserve"> с группой офицеров. Однако эта миссия ставит условием своего прибытия наше согласие показать какие-нибудь части и учреждения нашего воздушного флота.</w:t>
      </w:r>
    </w:p>
    <w:p w14:paraId="10EE9325"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Тухачевский и НКИД считают целесообразным дать согласие.</w:t>
      </w:r>
    </w:p>
    <w:p w14:paraId="2B8F9A01"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Прошу сообщить ваше мнение</w:t>
      </w:r>
      <w:r w:rsidRPr="004E10C1">
        <w:rPr>
          <w:color w:val="000000" w:themeColor="text1"/>
          <w:sz w:val="16"/>
          <w:szCs w:val="16"/>
          <w:vertAlign w:val="superscript"/>
        </w:rPr>
        <w:t>1</w:t>
      </w:r>
      <w:r w:rsidRPr="004E10C1">
        <w:rPr>
          <w:color w:val="000000" w:themeColor="text1"/>
          <w:sz w:val="16"/>
          <w:szCs w:val="16"/>
        </w:rPr>
        <w:t>. HP 14.</w:t>
      </w:r>
    </w:p>
    <w:p w14:paraId="3F13EE9B" w14:textId="77777777" w:rsidR="001836B7" w:rsidRPr="004E10C1" w:rsidRDefault="001836B7" w:rsidP="004E10C1">
      <w:pPr>
        <w:pStyle w:val="rtejustify"/>
        <w:spacing w:before="0" w:after="0"/>
        <w:rPr>
          <w:color w:val="000000" w:themeColor="text1"/>
          <w:sz w:val="16"/>
          <w:szCs w:val="16"/>
        </w:rPr>
      </w:pPr>
      <w:r w:rsidRPr="004E10C1">
        <w:rPr>
          <w:color w:val="000000" w:themeColor="text1"/>
          <w:sz w:val="16"/>
          <w:szCs w:val="16"/>
        </w:rPr>
        <w:t>Каганович.</w:t>
      </w:r>
    </w:p>
    <w:p w14:paraId="7AB58CC4"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80. Л. 73. Подлинник. Машинопись. </w:t>
      </w:r>
    </w:p>
    <w:p w14:paraId="21E640F4"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325 (12361).</w:t>
      </w:r>
    </w:p>
    <w:p w14:paraId="19568CF6" w14:textId="77777777" w:rsidR="001836B7" w:rsidRPr="004E10C1" w:rsidRDefault="001836B7" w:rsidP="004E10C1">
      <w:pPr>
        <w:spacing w:after="0" w:line="240" w:lineRule="auto"/>
        <w:jc w:val="both"/>
        <w:rPr>
          <w:rFonts w:ascii="Times New Roman" w:hAnsi="Times New Roman"/>
          <w:color w:val="000000" w:themeColor="text1"/>
          <w:sz w:val="16"/>
          <w:szCs w:val="16"/>
          <w:u w:color="002060"/>
        </w:rPr>
      </w:pPr>
    </w:p>
    <w:p w14:paraId="49DA6104"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9C8B469"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3BE17CF"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Наркомат финансов СССР зареги</w:t>
      </w:r>
      <w:r w:rsidRPr="004E10C1">
        <w:rPr>
          <w:rFonts w:ascii="Times New Roman" w:hAnsi="Times New Roman"/>
          <w:color w:val="000000" w:themeColor="text1"/>
          <w:sz w:val="16"/>
          <w:szCs w:val="16"/>
        </w:rPr>
        <w:softHyphen/>
        <w:t>стрировал первый в стране завод серийного производства мотоцик</w:t>
      </w:r>
      <w:r w:rsidRPr="004E10C1">
        <w:rPr>
          <w:rFonts w:ascii="Times New Roman" w:hAnsi="Times New Roman"/>
          <w:color w:val="000000" w:themeColor="text1"/>
          <w:sz w:val="16"/>
          <w:szCs w:val="16"/>
        </w:rPr>
        <w:softHyphen/>
        <w:t>лов. До конца года на его территории сдали в эксплуатацию тер</w:t>
      </w:r>
      <w:r w:rsidRPr="004E10C1">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E10C1">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E10C1">
        <w:rPr>
          <w:rFonts w:ascii="Times New Roman" w:hAnsi="Times New Roman"/>
          <w:color w:val="000000" w:themeColor="text1"/>
          <w:sz w:val="16"/>
          <w:szCs w:val="16"/>
        </w:rPr>
        <w:softHyphen/>
        <w:t>ние плана 1934 г. - изготовили всего 111 мотоциклов. Тем не ме</w:t>
      </w:r>
      <w:r w:rsidRPr="004E10C1">
        <w:rPr>
          <w:rFonts w:ascii="Times New Roman" w:hAnsi="Times New Roman"/>
          <w:color w:val="000000" w:themeColor="text1"/>
          <w:sz w:val="16"/>
          <w:szCs w:val="16"/>
        </w:rPr>
        <w:softHyphen/>
        <w:t>нее, программу следующего года увеличили до 450 машин и пере</w:t>
      </w:r>
      <w:r w:rsidRPr="004E10C1">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2EA416C0"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 важным представлялся 1936 год. Предстояло при</w:t>
      </w:r>
      <w:r w:rsidRPr="004E10C1">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E10C1">
        <w:rPr>
          <w:rFonts w:ascii="Times New Roman" w:hAnsi="Times New Roman"/>
          <w:color w:val="000000" w:themeColor="text1"/>
          <w:sz w:val="16"/>
          <w:szCs w:val="16"/>
        </w:rPr>
        <w:softHyphen/>
        <w:t>лов. По оценкам директора предприятия сделать больше не пред</w:t>
      </w:r>
      <w:r w:rsidRPr="004E10C1">
        <w:rPr>
          <w:rFonts w:ascii="Times New Roman" w:hAnsi="Times New Roman"/>
          <w:color w:val="000000" w:themeColor="text1"/>
          <w:sz w:val="16"/>
          <w:szCs w:val="16"/>
        </w:rPr>
        <w:softHyphen/>
        <w:t>ставлялось возможным, и план утвердили. Завод с большим на</w:t>
      </w:r>
      <w:r w:rsidRPr="004E10C1">
        <w:rPr>
          <w:rFonts w:ascii="Times New Roman" w:hAnsi="Times New Roman"/>
          <w:color w:val="000000" w:themeColor="text1"/>
          <w:sz w:val="16"/>
          <w:szCs w:val="16"/>
        </w:rPr>
        <w:softHyphen/>
        <w:t>пряжением удваивал выпуск мотоциклов. Однако произошло не</w:t>
      </w:r>
      <w:r w:rsidRPr="004E10C1">
        <w:rPr>
          <w:rFonts w:ascii="Times New Roman" w:hAnsi="Times New Roman"/>
          <w:color w:val="000000" w:themeColor="text1"/>
          <w:sz w:val="16"/>
          <w:szCs w:val="16"/>
        </w:rPr>
        <w:softHyphen/>
        <w:t>предвиденное: 5 августа 1936 г. во время посещения Г.К. Орджо</w:t>
      </w:r>
      <w:r w:rsidRPr="004E10C1">
        <w:rPr>
          <w:rFonts w:ascii="Times New Roman" w:hAnsi="Times New Roman"/>
          <w:color w:val="000000" w:themeColor="text1"/>
          <w:sz w:val="16"/>
          <w:szCs w:val="16"/>
        </w:rPr>
        <w:softHyphen/>
        <w:t>никидзе делегации мотозавода (участницы женского мотопробе</w:t>
      </w:r>
      <w:r w:rsidRPr="004E10C1">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E10C1">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E10C1">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E10C1">
        <w:rPr>
          <w:rFonts w:ascii="Times New Roman" w:hAnsi="Times New Roman"/>
          <w:color w:val="000000" w:themeColor="text1"/>
          <w:sz w:val="16"/>
          <w:szCs w:val="16"/>
        </w:rPr>
        <w:softHyphen/>
        <w:t>но пришлось и смежникам, поставлявшим материалы и комплек</w:t>
      </w:r>
      <w:r w:rsidRPr="004E10C1">
        <w:rPr>
          <w:rFonts w:ascii="Times New Roman" w:hAnsi="Times New Roman"/>
          <w:color w:val="000000" w:themeColor="text1"/>
          <w:sz w:val="16"/>
          <w:szCs w:val="16"/>
        </w:rPr>
        <w:softHyphen/>
        <w:t xml:space="preserve">тующие изделия. Чтобы справиться с этой задачей и сохранить трудовую честь коллектива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68098037"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 трудное время конструкторы ИМЗ завершили разработ</w:t>
      </w:r>
      <w:r w:rsidRPr="004E10C1">
        <w:rPr>
          <w:rFonts w:ascii="Times New Roman" w:hAnsi="Times New Roman"/>
          <w:color w:val="000000" w:themeColor="text1"/>
          <w:sz w:val="16"/>
          <w:szCs w:val="16"/>
        </w:rPr>
        <w:softHyphen/>
        <w:t>ку нового мотоцикла с более мощным мотором. На поршне убра</w:t>
      </w:r>
      <w:r w:rsidRPr="004E10C1">
        <w:rPr>
          <w:rFonts w:ascii="Times New Roman" w:hAnsi="Times New Roman"/>
          <w:color w:val="000000" w:themeColor="text1"/>
          <w:sz w:val="16"/>
          <w:szCs w:val="16"/>
        </w:rPr>
        <w:softHyphen/>
        <w:t xml:space="preserve">ли дефлектор, применили возвратную двухканальную продувку цилиндра, вместо </w:t>
      </w:r>
      <w:proofErr w:type="spellStart"/>
      <w:r w:rsidRPr="004E10C1">
        <w:rPr>
          <w:rFonts w:ascii="Times New Roman" w:hAnsi="Times New Roman"/>
          <w:color w:val="000000" w:themeColor="text1"/>
          <w:sz w:val="16"/>
          <w:szCs w:val="16"/>
        </w:rPr>
        <w:t>манетки</w:t>
      </w:r>
      <w:proofErr w:type="spellEnd"/>
      <w:r w:rsidRPr="004E10C1">
        <w:rPr>
          <w:rFonts w:ascii="Times New Roman" w:hAnsi="Times New Roman"/>
          <w:color w:val="000000" w:themeColor="text1"/>
          <w:sz w:val="16"/>
          <w:szCs w:val="16"/>
        </w:rPr>
        <w:t xml:space="preserve">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E10C1">
        <w:rPr>
          <w:rFonts w:ascii="Times New Roman" w:hAnsi="Times New Roman"/>
          <w:color w:val="000000" w:themeColor="text1"/>
          <w:sz w:val="16"/>
          <w:szCs w:val="16"/>
        </w:rPr>
        <w:softHyphen/>
        <w:t>изводственной штурмовщины, связанной с выпуском 2 тыс. ма</w:t>
      </w:r>
      <w:r w:rsidRPr="004E10C1">
        <w:rPr>
          <w:rFonts w:ascii="Times New Roman" w:hAnsi="Times New Roman"/>
          <w:color w:val="000000" w:themeColor="text1"/>
          <w:sz w:val="16"/>
          <w:szCs w:val="16"/>
        </w:rPr>
        <w:softHyphen/>
        <w:t xml:space="preserve">шин ИЖ-7, принимали участие конструкторы В.Е. </w:t>
      </w:r>
      <w:proofErr w:type="spellStart"/>
      <w:r w:rsidRPr="004E10C1">
        <w:rPr>
          <w:rFonts w:ascii="Times New Roman" w:hAnsi="Times New Roman"/>
          <w:color w:val="000000" w:themeColor="text1"/>
          <w:sz w:val="16"/>
          <w:szCs w:val="16"/>
        </w:rPr>
        <w:t>Базик</w:t>
      </w:r>
      <w:proofErr w:type="spellEnd"/>
      <w:r w:rsidRPr="004E10C1">
        <w:rPr>
          <w:rFonts w:ascii="Times New Roman" w:hAnsi="Times New Roman"/>
          <w:color w:val="000000" w:themeColor="text1"/>
          <w:sz w:val="16"/>
          <w:szCs w:val="16"/>
        </w:rPr>
        <w:t xml:space="preserve">, Д.И. </w:t>
      </w:r>
      <w:proofErr w:type="spellStart"/>
      <w:r w:rsidRPr="004E10C1">
        <w:rPr>
          <w:rFonts w:ascii="Times New Roman" w:hAnsi="Times New Roman"/>
          <w:color w:val="000000" w:themeColor="text1"/>
          <w:sz w:val="16"/>
          <w:szCs w:val="16"/>
        </w:rPr>
        <w:t>Зебзиев</w:t>
      </w:r>
      <w:proofErr w:type="spellEnd"/>
      <w:r w:rsidRPr="004E10C1">
        <w:rPr>
          <w:rFonts w:ascii="Times New Roman" w:hAnsi="Times New Roman"/>
          <w:color w:val="000000" w:themeColor="text1"/>
          <w:sz w:val="16"/>
          <w:szCs w:val="16"/>
        </w:rPr>
        <w:t xml:space="preserve">, К.М. </w:t>
      </w:r>
      <w:proofErr w:type="spellStart"/>
      <w:r w:rsidRPr="004E10C1">
        <w:rPr>
          <w:rFonts w:ascii="Times New Roman" w:hAnsi="Times New Roman"/>
          <w:color w:val="000000" w:themeColor="text1"/>
          <w:sz w:val="16"/>
          <w:szCs w:val="16"/>
        </w:rPr>
        <w:t>Огнетов</w:t>
      </w:r>
      <w:proofErr w:type="spellEnd"/>
      <w:r w:rsidRPr="004E10C1">
        <w:rPr>
          <w:rFonts w:ascii="Times New Roman" w:hAnsi="Times New Roman"/>
          <w:color w:val="000000" w:themeColor="text1"/>
          <w:sz w:val="16"/>
          <w:szCs w:val="16"/>
        </w:rPr>
        <w:t>,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F88AE39"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не все машины смогли укомплектовать полностью. Не хватило 60 </w:t>
      </w:r>
      <w:proofErr w:type="spellStart"/>
      <w:r w:rsidRPr="004E10C1">
        <w:rPr>
          <w:rFonts w:ascii="Times New Roman" w:hAnsi="Times New Roman"/>
          <w:color w:val="000000" w:themeColor="text1"/>
          <w:sz w:val="16"/>
          <w:szCs w:val="16"/>
        </w:rPr>
        <w:t>мотоцепей</w:t>
      </w:r>
      <w:proofErr w:type="spellEnd"/>
      <w:r w:rsidRPr="004E10C1">
        <w:rPr>
          <w:rFonts w:ascii="Times New Roman" w:hAnsi="Times New Roman"/>
          <w:color w:val="000000" w:themeColor="text1"/>
          <w:sz w:val="16"/>
          <w:szCs w:val="16"/>
        </w:rPr>
        <w:t xml:space="preserve"> для привода заднего колеса, 140 мане-ток газа, - именно столько мотоциклов не удалось в срок пере</w:t>
      </w:r>
      <w:r w:rsidRPr="004E10C1">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E10C1">
        <w:rPr>
          <w:rFonts w:ascii="Times New Roman" w:hAnsi="Times New Roman"/>
          <w:color w:val="000000" w:themeColor="text1"/>
          <w:sz w:val="16"/>
          <w:szCs w:val="16"/>
        </w:rPr>
        <w:softHyphen/>
        <w:t xml:space="preserve">ктив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вызвал на соревнование трудящихся Подольского механического завода (ПМЗ) и обязался в следующем году изго</w:t>
      </w:r>
      <w:r w:rsidRPr="004E10C1">
        <w:rPr>
          <w:rFonts w:ascii="Times New Roman" w:hAnsi="Times New Roman"/>
          <w:color w:val="000000" w:themeColor="text1"/>
          <w:sz w:val="16"/>
          <w:szCs w:val="16"/>
        </w:rPr>
        <w:softHyphen/>
        <w:t xml:space="preserve">товить 3 тыс. мотоциклов, из них 2 тыс. - машин ИЖ-8 [4.116]. Свои обязательства </w:t>
      </w:r>
      <w:proofErr w:type="spellStart"/>
      <w:r w:rsidRPr="004E10C1">
        <w:rPr>
          <w:rFonts w:ascii="Times New Roman" w:hAnsi="Times New Roman"/>
          <w:color w:val="000000" w:themeColor="text1"/>
          <w:sz w:val="16"/>
          <w:szCs w:val="16"/>
        </w:rPr>
        <w:t>ИжМЗ</w:t>
      </w:r>
      <w:proofErr w:type="spellEnd"/>
      <w:r w:rsidRPr="004E10C1">
        <w:rPr>
          <w:rFonts w:ascii="Times New Roman" w:hAnsi="Times New Roman"/>
          <w:color w:val="000000" w:themeColor="text1"/>
          <w:sz w:val="16"/>
          <w:szCs w:val="16"/>
        </w:rPr>
        <w:t xml:space="preserve"> выполнил: в 1937 г. изготовили ЗОЮ мотоциклов [4.111] (11429).</w:t>
      </w:r>
    </w:p>
    <w:p w14:paraId="49909E4B" w14:textId="77777777" w:rsidR="00FD662C" w:rsidRPr="004E10C1" w:rsidRDefault="00FD662C"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57811"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г. Научно-исследовательский отраслевой институт внутризаводского транспорта "НИИПТ". Приказом Наркомата тяжелой промышленности СССР был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w:t>
      </w:r>
      <w:proofErr w:type="spellStart"/>
      <w:r w:rsidRPr="004E10C1">
        <w:rPr>
          <w:rFonts w:ascii="Times New Roman" w:hAnsi="Times New Roman"/>
          <w:color w:val="000000" w:themeColor="text1"/>
          <w:sz w:val="16"/>
          <w:szCs w:val="16"/>
        </w:rPr>
        <w:t>Гинстальмост</w:t>
      </w:r>
      <w:proofErr w:type="spellEnd"/>
      <w:r w:rsidRPr="004E10C1">
        <w:rPr>
          <w:rFonts w:ascii="Times New Roman" w:hAnsi="Times New Roman"/>
          <w:color w:val="000000" w:themeColor="text1"/>
          <w:sz w:val="16"/>
          <w:szCs w:val="16"/>
        </w:rPr>
        <w:t>".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w:t>
      </w:r>
      <w:proofErr w:type="spellStart"/>
      <w:r w:rsidRPr="004E10C1">
        <w:rPr>
          <w:rFonts w:ascii="Times New Roman" w:hAnsi="Times New Roman"/>
          <w:color w:val="000000" w:themeColor="text1"/>
          <w:sz w:val="16"/>
          <w:szCs w:val="16"/>
        </w:rPr>
        <w:t>ВНИИПТмаш</w:t>
      </w:r>
      <w:proofErr w:type="spellEnd"/>
      <w:r w:rsidRPr="004E10C1">
        <w:rPr>
          <w:rFonts w:ascii="Times New Roman" w:hAnsi="Times New Roman"/>
          <w:color w:val="000000" w:themeColor="text1"/>
          <w:sz w:val="16"/>
          <w:szCs w:val="16"/>
        </w:rPr>
        <w:t>" (12102).</w:t>
      </w:r>
    </w:p>
    <w:p w14:paraId="6EABEF54" w14:textId="77777777" w:rsidR="005F0450" w:rsidRPr="004E10C1" w:rsidRDefault="005F045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5094A79" w14:textId="77777777" w:rsidR="00FD662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Внешняя политика:</w:t>
      </w:r>
    </w:p>
    <w:p w14:paraId="607ADF98" w14:textId="77777777" w:rsidR="00FD662C" w:rsidRPr="004E10C1" w:rsidRDefault="00FD662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E0A9A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СССР подписал договор о ненападении и нейтралитете с Италией (1348,242).</w:t>
      </w:r>
    </w:p>
    <w:p w14:paraId="19DA3B6D"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250123BD"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г. был подписан «Договор о дружбе, ненападении и нейтралитете между СССР и Италией» (21410).</w:t>
      </w:r>
    </w:p>
    <w:p w14:paraId="37C4E167"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64267573"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Италия и СССР подписали договор о дружбе, ненападении и нейтралитете (3186) сроком на 5 лет (3908,340).</w:t>
      </w:r>
    </w:p>
    <w:p w14:paraId="3274A71A"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03B609E"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сентября 1933 г. между СССР и Италией был подписан пятилетний пакт о дружбе, ненападении и нейтралитете. Между Советским Союзом и Италией существовали стабильные политические отношения и довольно развитые экономические связи. СССР был одним из важных поставщиков нефти в Италию (3871).</w:t>
      </w:r>
    </w:p>
    <w:p w14:paraId="40F674E0" w14:textId="77777777" w:rsidR="00FD662C" w:rsidRPr="004E10C1" w:rsidRDefault="00FD662C" w:rsidP="004E10C1">
      <w:pPr>
        <w:autoSpaceDE w:val="0"/>
        <w:autoSpaceDN w:val="0"/>
        <w:adjustRightInd w:val="0"/>
        <w:spacing w:after="0" w:line="240" w:lineRule="auto"/>
        <w:jc w:val="both"/>
        <w:rPr>
          <w:rFonts w:ascii="Times New Roman" w:hAnsi="Times New Roman"/>
          <w:color w:val="000000" w:themeColor="text1"/>
          <w:sz w:val="16"/>
          <w:szCs w:val="16"/>
        </w:rPr>
      </w:pPr>
    </w:p>
    <w:p w14:paraId="49EE894B"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F15ECDE"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72CECB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сентября 1933 итальянский летчик Де </w:t>
      </w:r>
      <w:proofErr w:type="spellStart"/>
      <w:r w:rsidRPr="004E10C1">
        <w:rPr>
          <w:rFonts w:ascii="Times New Roman" w:hAnsi="Times New Roman"/>
          <w:color w:val="000000" w:themeColor="text1"/>
          <w:sz w:val="16"/>
          <w:szCs w:val="16"/>
        </w:rPr>
        <w:t>Пинедо</w:t>
      </w:r>
      <w:proofErr w:type="spellEnd"/>
      <w:r w:rsidRPr="004E10C1">
        <w:rPr>
          <w:rFonts w:ascii="Times New Roman" w:hAnsi="Times New Roman"/>
          <w:color w:val="000000" w:themeColor="text1"/>
          <w:sz w:val="16"/>
          <w:szCs w:val="16"/>
        </w:rPr>
        <w:t>, который намеревался преодолеть Атлантику на уже проверенном высокоплане "</w:t>
      </w:r>
      <w:proofErr w:type="spellStart"/>
      <w:r w:rsidRPr="004E10C1">
        <w:rPr>
          <w:rFonts w:ascii="Times New Roman" w:hAnsi="Times New Roman"/>
          <w:color w:val="000000" w:themeColor="text1"/>
          <w:sz w:val="16"/>
          <w:szCs w:val="16"/>
        </w:rPr>
        <w:t>Белланка</w:t>
      </w:r>
      <w:proofErr w:type="spellEnd"/>
      <w:r w:rsidRPr="004E10C1">
        <w:rPr>
          <w:rFonts w:ascii="Times New Roman" w:hAnsi="Times New Roman"/>
          <w:color w:val="000000" w:themeColor="text1"/>
          <w:sz w:val="16"/>
          <w:szCs w:val="16"/>
        </w:rPr>
        <w:t xml:space="preserve">" и долететь до Багдада, при старте в Нью-Йорке его тяжело нагруженный самолет выкатился с бетонной дорожки и врезался в ограждение аэродрома. Попытки спасти Де </w:t>
      </w:r>
      <w:proofErr w:type="spellStart"/>
      <w:r w:rsidRPr="004E10C1">
        <w:rPr>
          <w:rFonts w:ascii="Times New Roman" w:hAnsi="Times New Roman"/>
          <w:color w:val="000000" w:themeColor="text1"/>
          <w:sz w:val="16"/>
          <w:szCs w:val="16"/>
        </w:rPr>
        <w:t>Пинедо</w:t>
      </w:r>
      <w:proofErr w:type="spellEnd"/>
      <w:r w:rsidRPr="004E10C1">
        <w:rPr>
          <w:rFonts w:ascii="Times New Roman" w:hAnsi="Times New Roman"/>
          <w:color w:val="000000" w:themeColor="text1"/>
          <w:sz w:val="16"/>
          <w:szCs w:val="16"/>
        </w:rPr>
        <w:t xml:space="preserve"> остались безрезультатными, он сгорел вместе с самолетом (11941).</w:t>
      </w:r>
    </w:p>
    <w:p w14:paraId="41813FA8"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4B854120" w14:textId="77777777" w:rsidR="001836B7" w:rsidRPr="004E10C1" w:rsidRDefault="001836B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сентября 1933 итальянский летчик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де </w:t>
      </w:r>
      <w:proofErr w:type="spellStart"/>
      <w:r w:rsidRPr="004E10C1">
        <w:rPr>
          <w:rFonts w:ascii="Times New Roman" w:hAnsi="Times New Roman"/>
          <w:color w:val="000000" w:themeColor="text1"/>
          <w:sz w:val="16"/>
          <w:szCs w:val="16"/>
        </w:rPr>
        <w:t>Пинедо</w:t>
      </w:r>
      <w:proofErr w:type="spellEnd"/>
      <w:r w:rsidRPr="004E10C1">
        <w:rPr>
          <w:rFonts w:ascii="Times New Roman" w:hAnsi="Times New Roman"/>
          <w:color w:val="000000" w:themeColor="text1"/>
          <w:sz w:val="16"/>
          <w:szCs w:val="16"/>
        </w:rPr>
        <w:t xml:space="preserve"> погиб, когда его моноплан </w:t>
      </w:r>
      <w:proofErr w:type="spellStart"/>
      <w:r w:rsidRPr="004E10C1">
        <w:rPr>
          <w:rFonts w:ascii="Times New Roman" w:hAnsi="Times New Roman"/>
          <w:color w:val="000000" w:themeColor="text1"/>
          <w:sz w:val="16"/>
          <w:szCs w:val="16"/>
        </w:rPr>
        <w:t>Bellanca</w:t>
      </w:r>
      <w:proofErr w:type="spellEnd"/>
      <w:r w:rsidRPr="004E10C1">
        <w:rPr>
          <w:rFonts w:ascii="Times New Roman" w:hAnsi="Times New Roman"/>
          <w:color w:val="000000" w:themeColor="text1"/>
          <w:sz w:val="16"/>
          <w:szCs w:val="16"/>
        </w:rPr>
        <w:t xml:space="preserve"> Santa </w:t>
      </w:r>
      <w:proofErr w:type="spellStart"/>
      <w:r w:rsidRPr="004E10C1">
        <w:rPr>
          <w:rFonts w:ascii="Times New Roman" w:hAnsi="Times New Roman"/>
          <w:color w:val="000000" w:themeColor="text1"/>
          <w:sz w:val="16"/>
          <w:szCs w:val="16"/>
        </w:rPr>
        <w:t>Lucia</w:t>
      </w:r>
      <w:proofErr w:type="spellEnd"/>
      <w:r w:rsidRPr="004E10C1">
        <w:rPr>
          <w:rFonts w:ascii="Times New Roman" w:hAnsi="Times New Roman"/>
          <w:color w:val="000000" w:themeColor="text1"/>
          <w:sz w:val="16"/>
          <w:szCs w:val="16"/>
        </w:rPr>
        <w:t xml:space="preserve"> разбился при взлете на Флойд Беннетт Филд в Нью-Йорке в начале полета в Багдад в попытке установить новый рекорд дальности полета в одиночку без остановок в 6300 км (10 143 миль) (20802).</w:t>
      </w:r>
    </w:p>
    <w:p w14:paraId="52203B6C" w14:textId="77777777" w:rsidR="001836B7" w:rsidRPr="004E10C1" w:rsidRDefault="001836B7" w:rsidP="004E10C1">
      <w:pPr>
        <w:spacing w:after="0" w:line="240" w:lineRule="auto"/>
        <w:jc w:val="both"/>
        <w:rPr>
          <w:rFonts w:ascii="Times New Roman" w:hAnsi="Times New Roman"/>
          <w:color w:val="000000" w:themeColor="text1"/>
          <w:sz w:val="16"/>
          <w:szCs w:val="16"/>
        </w:rPr>
      </w:pPr>
    </w:p>
    <w:p w14:paraId="1673E57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7364950"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78A7686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в 12:30 на ЦА произошла авария автожира А-6 ЗОК ЦАГИ, пилотируемого л Селивачевым (2331,311).</w:t>
      </w:r>
    </w:p>
    <w:p w14:paraId="495D8924"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172735C1"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г. Корзинщиков после прохождения цикла тренировок выпустил в самостоятельный полет лет</w:t>
      </w:r>
      <w:r w:rsidRPr="004E10C1">
        <w:rPr>
          <w:rFonts w:ascii="Times New Roman" w:hAnsi="Times New Roman"/>
          <w:color w:val="000000" w:themeColor="text1"/>
          <w:sz w:val="16"/>
          <w:szCs w:val="16"/>
        </w:rPr>
        <w:softHyphen/>
        <w:t>чика ОЭЛИД ЦАГИ М.В. Селивачева. Два полета Селивачев произвел благополучно. В третьем самостоятельном полете автожир развернуло вправо и накренило, после че</w:t>
      </w:r>
      <w:r w:rsidRPr="004E10C1">
        <w:rPr>
          <w:rFonts w:ascii="Times New Roman" w:hAnsi="Times New Roman"/>
          <w:color w:val="000000" w:themeColor="text1"/>
          <w:sz w:val="16"/>
          <w:szCs w:val="16"/>
        </w:rPr>
        <w:softHyphen/>
        <w:t xml:space="preserve">го он задел ротором землю и упал на бок. По мнению </w:t>
      </w:r>
      <w:proofErr w:type="spellStart"/>
      <w:r w:rsidRPr="004E10C1">
        <w:rPr>
          <w:rFonts w:ascii="Times New Roman" w:hAnsi="Times New Roman"/>
          <w:color w:val="000000" w:themeColor="text1"/>
          <w:sz w:val="16"/>
          <w:szCs w:val="16"/>
        </w:rPr>
        <w:t>Корзинщикова</w:t>
      </w:r>
      <w:proofErr w:type="spellEnd"/>
      <w:r w:rsidRPr="004E10C1">
        <w:rPr>
          <w:rFonts w:ascii="Times New Roman" w:hAnsi="Times New Roman"/>
          <w:color w:val="000000" w:themeColor="text1"/>
          <w:sz w:val="16"/>
          <w:szCs w:val="16"/>
        </w:rPr>
        <w:t>, вины пилота не было - машина имела тенден</w:t>
      </w:r>
      <w:r w:rsidRPr="004E10C1">
        <w:rPr>
          <w:rFonts w:ascii="Times New Roman" w:hAnsi="Times New Roman"/>
          <w:color w:val="000000" w:themeColor="text1"/>
          <w:sz w:val="16"/>
          <w:szCs w:val="16"/>
        </w:rPr>
        <w:softHyphen/>
        <w:t>цию к развороту вправо, и при изменении направления ве</w:t>
      </w:r>
      <w:r w:rsidRPr="004E10C1">
        <w:rPr>
          <w:rFonts w:ascii="Times New Roman" w:hAnsi="Times New Roman"/>
          <w:color w:val="000000" w:themeColor="text1"/>
          <w:sz w:val="16"/>
          <w:szCs w:val="16"/>
        </w:rPr>
        <w:softHyphen/>
        <w:t>тра сложились неблагоприятные обстоятельства, которые привели к аварии. После проведения ремонта полеты продолжились - в декабре 1933 г. на автожире вылетел са</w:t>
      </w:r>
      <w:r w:rsidRPr="004E10C1">
        <w:rPr>
          <w:rFonts w:ascii="Times New Roman" w:hAnsi="Times New Roman"/>
          <w:color w:val="000000" w:themeColor="text1"/>
          <w:sz w:val="16"/>
          <w:szCs w:val="16"/>
        </w:rPr>
        <w:softHyphen/>
        <w:t xml:space="preserve">мостоятельно летчик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w:t>
      </w:r>
    </w:p>
    <w:p w14:paraId="5645F112"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4E10C1">
        <w:rPr>
          <w:rFonts w:ascii="Times New Roman" w:hAnsi="Times New Roman"/>
          <w:color w:val="000000" w:themeColor="text1"/>
          <w:sz w:val="16"/>
          <w:szCs w:val="16"/>
        </w:rPr>
        <w:softHyphen/>
        <w:t>на, ее устранили путем изменения характеристик упруго</w:t>
      </w:r>
      <w:r w:rsidRPr="004E10C1">
        <w:rPr>
          <w:rFonts w:ascii="Times New Roman" w:hAnsi="Times New Roman"/>
          <w:color w:val="000000" w:themeColor="text1"/>
          <w:sz w:val="16"/>
          <w:szCs w:val="16"/>
        </w:rPr>
        <w:softHyphen/>
        <w:t>сти в шарнирной заделке лопастей несущего ротора.</w:t>
      </w:r>
    </w:p>
    <w:p w14:paraId="543E3613"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А-6 закончились в начале декаб</w:t>
      </w:r>
      <w:r w:rsidRPr="004E10C1">
        <w:rPr>
          <w:rFonts w:ascii="Times New Roman" w:hAnsi="Times New Roman"/>
          <w:color w:val="000000" w:themeColor="text1"/>
          <w:sz w:val="16"/>
          <w:szCs w:val="16"/>
        </w:rPr>
        <w:softHyphen/>
        <w:t>ря 1933 г., после чего 22 декабря машину передали воен</w:t>
      </w:r>
      <w:r w:rsidRPr="004E10C1">
        <w:rPr>
          <w:rFonts w:ascii="Times New Roman" w:hAnsi="Times New Roman"/>
          <w:color w:val="000000" w:themeColor="text1"/>
          <w:sz w:val="16"/>
          <w:szCs w:val="16"/>
        </w:rPr>
        <w:softHyphen/>
        <w:t>ным испытателям для продолжения тестирования. Со</w:t>
      </w:r>
      <w:r w:rsidRPr="004E10C1">
        <w:rPr>
          <w:rFonts w:ascii="Times New Roman" w:hAnsi="Times New Roman"/>
          <w:color w:val="000000" w:themeColor="text1"/>
          <w:sz w:val="16"/>
          <w:szCs w:val="16"/>
        </w:rPr>
        <w:softHyphen/>
        <w:t xml:space="preserve">гласно данным А.М. </w:t>
      </w:r>
      <w:proofErr w:type="spellStart"/>
      <w:r w:rsidRPr="004E10C1">
        <w:rPr>
          <w:rFonts w:ascii="Times New Roman" w:hAnsi="Times New Roman"/>
          <w:color w:val="000000" w:themeColor="text1"/>
          <w:sz w:val="16"/>
          <w:szCs w:val="16"/>
        </w:rPr>
        <w:t>Изаксона</w:t>
      </w:r>
      <w:proofErr w:type="spellEnd"/>
      <w:r w:rsidRPr="004E10C1">
        <w:rPr>
          <w:rFonts w:ascii="Times New Roman" w:hAnsi="Times New Roman"/>
          <w:color w:val="000000" w:themeColor="text1"/>
          <w:sz w:val="16"/>
          <w:szCs w:val="16"/>
        </w:rPr>
        <w:t>, 5 (или 6) января 1934 г. при испытании А-6 в НИИ ВВС при резком выходе из пикиро</w:t>
      </w:r>
      <w:r w:rsidRPr="004E10C1">
        <w:rPr>
          <w:rFonts w:ascii="Times New Roman" w:hAnsi="Times New Roman"/>
          <w:color w:val="000000" w:themeColor="text1"/>
          <w:sz w:val="16"/>
          <w:szCs w:val="16"/>
        </w:rPr>
        <w:softHyphen/>
        <w:t>вания сложились лопасти ротора и произошла катастро</w:t>
      </w:r>
      <w:r w:rsidRPr="004E10C1">
        <w:rPr>
          <w:rFonts w:ascii="Times New Roman" w:hAnsi="Times New Roman"/>
          <w:color w:val="000000" w:themeColor="text1"/>
          <w:sz w:val="16"/>
          <w:szCs w:val="16"/>
        </w:rPr>
        <w:softHyphen/>
        <w:t>фа.</w:t>
      </w:r>
    </w:p>
    <w:p w14:paraId="71AD5E60"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и характеристики А-6</w:t>
      </w:r>
    </w:p>
    <w:p w14:paraId="230A8329"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Диаметр ротора (м)</w:t>
      </w:r>
      <w:r w:rsidRPr="004E10C1">
        <w:rPr>
          <w:rFonts w:ascii="Times New Roman" w:hAnsi="Times New Roman"/>
          <w:color w:val="000000" w:themeColor="text1"/>
          <w:sz w:val="16"/>
          <w:szCs w:val="16"/>
        </w:rPr>
        <w:tab/>
        <w:t>11,0</w:t>
      </w:r>
    </w:p>
    <w:p w14:paraId="65568027"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без ротора (м)</w:t>
      </w:r>
      <w:r w:rsidRPr="004E10C1">
        <w:rPr>
          <w:rFonts w:ascii="Times New Roman" w:hAnsi="Times New Roman"/>
          <w:color w:val="000000" w:themeColor="text1"/>
          <w:sz w:val="16"/>
          <w:szCs w:val="16"/>
        </w:rPr>
        <w:tab/>
        <w:t>6,17</w:t>
      </w:r>
    </w:p>
    <w:p w14:paraId="427F4437"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w:t>
      </w:r>
      <w:r w:rsidRPr="004E10C1">
        <w:rPr>
          <w:rFonts w:ascii="Times New Roman" w:hAnsi="Times New Roman"/>
          <w:color w:val="000000" w:themeColor="text1"/>
          <w:sz w:val="16"/>
          <w:szCs w:val="16"/>
        </w:rPr>
        <w:tab/>
        <w:t>(м)</w:t>
      </w:r>
      <w:r w:rsidRPr="004E10C1">
        <w:rPr>
          <w:rFonts w:ascii="Times New Roman" w:hAnsi="Times New Roman"/>
          <w:color w:val="000000" w:themeColor="text1"/>
          <w:sz w:val="16"/>
          <w:szCs w:val="16"/>
        </w:rPr>
        <w:tab/>
        <w:t>3,0</w:t>
      </w:r>
    </w:p>
    <w:p w14:paraId="2768C8F9"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r w:rsidRPr="004E10C1">
        <w:rPr>
          <w:rFonts w:ascii="Times New Roman" w:hAnsi="Times New Roman"/>
          <w:color w:val="000000" w:themeColor="text1"/>
          <w:sz w:val="16"/>
          <w:szCs w:val="16"/>
        </w:rPr>
        <w:tab/>
        <w:t>6,6</w:t>
      </w:r>
    </w:p>
    <w:p w14:paraId="79F2CDDF"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r w:rsidRPr="004E10C1">
        <w:rPr>
          <w:rFonts w:ascii="Times New Roman" w:hAnsi="Times New Roman"/>
          <w:color w:val="000000" w:themeColor="text1"/>
          <w:sz w:val="16"/>
          <w:szCs w:val="16"/>
        </w:rPr>
        <w:tab/>
        <w:t>562</w:t>
      </w:r>
    </w:p>
    <w:p w14:paraId="72D0E6E9"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r w:rsidRPr="004E10C1">
        <w:rPr>
          <w:rFonts w:ascii="Times New Roman" w:hAnsi="Times New Roman"/>
          <w:color w:val="000000" w:themeColor="text1"/>
          <w:sz w:val="16"/>
          <w:szCs w:val="16"/>
        </w:rPr>
        <w:tab/>
        <w:t>815</w:t>
      </w:r>
    </w:p>
    <w:p w14:paraId="53375F12"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135</w:t>
      </w:r>
    </w:p>
    <w:p w14:paraId="0E471B12"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минимальная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55</w:t>
      </w:r>
    </w:p>
    <w:p w14:paraId="58E639BC"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r w:rsidRPr="004E10C1">
        <w:rPr>
          <w:rFonts w:ascii="Times New Roman" w:hAnsi="Times New Roman"/>
          <w:color w:val="000000" w:themeColor="text1"/>
          <w:sz w:val="16"/>
          <w:szCs w:val="16"/>
        </w:rPr>
        <w:tab/>
        <w:t>1600</w:t>
      </w:r>
    </w:p>
    <w:p w14:paraId="1341C3FB"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r w:rsidRPr="004E10C1">
        <w:rPr>
          <w:rFonts w:ascii="Times New Roman" w:hAnsi="Times New Roman"/>
          <w:color w:val="000000" w:themeColor="text1"/>
          <w:sz w:val="16"/>
          <w:szCs w:val="16"/>
        </w:rPr>
        <w:tab/>
        <w:t>220</w:t>
      </w:r>
    </w:p>
    <w:p w14:paraId="5D083020"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 (м)</w:t>
      </w:r>
      <w:r w:rsidRPr="004E10C1">
        <w:rPr>
          <w:rFonts w:ascii="Times New Roman" w:hAnsi="Times New Roman"/>
          <w:color w:val="000000" w:themeColor="text1"/>
          <w:sz w:val="16"/>
          <w:szCs w:val="16"/>
        </w:rPr>
        <w:tab/>
        <w:t>65</w:t>
      </w:r>
      <w:r w:rsidRPr="004E10C1">
        <w:rPr>
          <w:rFonts w:ascii="Times New Roman" w:hAnsi="Times New Roman"/>
          <w:color w:val="000000" w:themeColor="text1"/>
          <w:sz w:val="16"/>
          <w:szCs w:val="16"/>
        </w:rPr>
        <w:fldChar w:fldCharType="end"/>
      </w:r>
      <w:r w:rsidRPr="004E10C1">
        <w:rPr>
          <w:rFonts w:ascii="Times New Roman" w:hAnsi="Times New Roman"/>
          <w:color w:val="000000" w:themeColor="text1"/>
          <w:sz w:val="16"/>
          <w:szCs w:val="16"/>
        </w:rPr>
        <w:t xml:space="preserve"> (20361).</w:t>
      </w:r>
    </w:p>
    <w:p w14:paraId="0A41BE1E" w14:textId="77777777" w:rsidR="00CA6AB8" w:rsidRPr="004E10C1" w:rsidRDefault="00CA6AB8" w:rsidP="004E10C1">
      <w:pPr>
        <w:spacing w:after="0" w:line="240" w:lineRule="auto"/>
        <w:jc w:val="both"/>
        <w:rPr>
          <w:rFonts w:ascii="Times New Roman" w:hAnsi="Times New Roman"/>
          <w:color w:val="000000" w:themeColor="text1"/>
          <w:sz w:val="16"/>
          <w:szCs w:val="16"/>
        </w:rPr>
      </w:pPr>
    </w:p>
    <w:p w14:paraId="231A4E91"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опросом членов ПБ</w:t>
      </w:r>
    </w:p>
    <w:p w14:paraId="4344D7C8"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54/37.- О полете французов в СССР.</w:t>
      </w:r>
    </w:p>
    <w:p w14:paraId="4316FBF5"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возражать против участия в перелете министра авиации Кота и официальной военной миссии.</w:t>
      </w:r>
    </w:p>
    <w:p w14:paraId="63CCB9D9"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разослана: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Тухачевскому, Литвинову, Артузову.</w:t>
      </w:r>
    </w:p>
    <w:p w14:paraId="40029D7D"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состоялось заседание ПБ и был оформлен протокол № 145 (29995).</w:t>
      </w:r>
    </w:p>
    <w:p w14:paraId="3F608E37" w14:textId="77777777" w:rsidR="00CA6AB8" w:rsidRPr="004E10C1" w:rsidRDefault="00CA6AB8" w:rsidP="004E10C1">
      <w:pPr>
        <w:spacing w:after="0" w:line="240" w:lineRule="auto"/>
        <w:jc w:val="both"/>
        <w:rPr>
          <w:rFonts w:ascii="Times New Roman" w:hAnsi="Times New Roman"/>
          <w:color w:val="000000" w:themeColor="text1"/>
          <w:sz w:val="16"/>
          <w:szCs w:val="16"/>
        </w:rPr>
      </w:pPr>
    </w:p>
    <w:p w14:paraId="763CAA98"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3 сентября 1933 в бухту Тикси, на новый аэродром, прилетел самолет С.А. Леваневского, который должен был провести для Челюскина ледовую разведку района до пролива Санникова. 7 сентября начала работать радиостанция мыса Северный, завершался монтаж еще одной, на Медвежьих островах. 19 сентября с нового аэродрома на мысе Северный О.Ю. Шмидт вместе с начальником Северо-восточной летной группы ГУСМП Г.Д. Красинским на самолете достиг острова Врангеля, к которому «Челюскин» так и не смог подойти из-за сильного сплочения льдов. Тот же самолет Красинского — «Юнкерсе» провел разведку льдов в Чукотском море (20467).</w:t>
      </w:r>
    </w:p>
    <w:p w14:paraId="10698886" w14:textId="77777777" w:rsidR="00CA6AB8" w:rsidRPr="004E10C1" w:rsidRDefault="00CA6AB8" w:rsidP="004E10C1">
      <w:pPr>
        <w:spacing w:after="0" w:line="240" w:lineRule="auto"/>
        <w:jc w:val="both"/>
        <w:rPr>
          <w:rFonts w:ascii="Times New Roman" w:hAnsi="Times New Roman"/>
          <w:color w:val="000000" w:themeColor="text1"/>
          <w:sz w:val="16"/>
          <w:szCs w:val="16"/>
        </w:rPr>
      </w:pPr>
    </w:p>
    <w:p w14:paraId="4E0CD5AE" w14:textId="14548A13"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сентября 1933 «СССР В-3» выполнял перелёт по маршруту </w:t>
      </w:r>
      <w:proofErr w:type="spellStart"/>
      <w:r w:rsidRPr="004E10C1">
        <w:rPr>
          <w:rFonts w:ascii="Times New Roman" w:hAnsi="Times New Roman"/>
          <w:color w:val="000000" w:themeColor="text1"/>
          <w:sz w:val="16"/>
          <w:szCs w:val="16"/>
        </w:rPr>
        <w:t>Долгопрудная</w:t>
      </w:r>
      <w:proofErr w:type="spellEnd"/>
      <w:r w:rsidRPr="004E10C1">
        <w:rPr>
          <w:rFonts w:ascii="Times New Roman" w:hAnsi="Times New Roman"/>
          <w:color w:val="000000" w:themeColor="text1"/>
          <w:sz w:val="16"/>
          <w:szCs w:val="16"/>
        </w:rPr>
        <w:t xml:space="preserve"> — Калуга — </w:t>
      </w:r>
      <w:proofErr w:type="spellStart"/>
      <w:r w:rsidRPr="004E10C1">
        <w:rPr>
          <w:rFonts w:ascii="Times New Roman" w:hAnsi="Times New Roman"/>
          <w:color w:val="000000" w:themeColor="text1"/>
          <w:sz w:val="16"/>
          <w:szCs w:val="16"/>
        </w:rPr>
        <w:t>Дол</w:t>
      </w:r>
      <w:r w:rsidRPr="004E10C1">
        <w:rPr>
          <w:rFonts w:ascii="Times New Roman" w:hAnsi="Times New Roman"/>
          <w:color w:val="000000" w:themeColor="text1"/>
          <w:sz w:val="16"/>
          <w:szCs w:val="16"/>
        </w:rPr>
        <w:softHyphen/>
        <w:t>гопрудная</w:t>
      </w:r>
      <w:proofErr w:type="spellEnd"/>
      <w:r w:rsidRPr="004E10C1">
        <w:rPr>
          <w:rFonts w:ascii="Times New Roman" w:hAnsi="Times New Roman"/>
          <w:color w:val="000000" w:themeColor="text1"/>
          <w:sz w:val="16"/>
          <w:szCs w:val="16"/>
        </w:rPr>
        <w:t>. Подлетая к Калуге, корабль встретил грозу, и командир решил возвращаться обратно. При возвращении экипаж потерял ориентировку и оказался в районе Рыбинска. Попав в запрет</w:t>
      </w:r>
      <w:r w:rsidRPr="004E10C1">
        <w:rPr>
          <w:rFonts w:ascii="Times New Roman" w:hAnsi="Times New Roman"/>
          <w:color w:val="000000" w:themeColor="text1"/>
          <w:sz w:val="16"/>
          <w:szCs w:val="16"/>
        </w:rPr>
        <w:softHyphen/>
        <w:t>ную зону, дирижабль подвергся обстрелу с зем</w:t>
      </w:r>
      <w:r w:rsidRPr="004E10C1">
        <w:rPr>
          <w:rFonts w:ascii="Times New Roman" w:hAnsi="Times New Roman"/>
          <w:color w:val="000000" w:themeColor="text1"/>
          <w:sz w:val="16"/>
          <w:szCs w:val="16"/>
        </w:rPr>
        <w:softHyphen/>
        <w:t>ли, но благополучно сел около Рыбинска. Из-за полученных при обстреле пробоин и потери газа, возвращение его стало невозможным. Ввиду опасности образования гремучего газа было дано распоряжение о разоружении корабля, проведён</w:t>
      </w:r>
      <w:r w:rsidRPr="004E10C1">
        <w:rPr>
          <w:rFonts w:ascii="Times New Roman" w:hAnsi="Times New Roman"/>
          <w:color w:val="000000" w:themeColor="text1"/>
          <w:sz w:val="16"/>
          <w:szCs w:val="16"/>
        </w:rPr>
        <w:softHyphen/>
        <w:t>ном крайне безграмотно. Не были соблюдены элементарные меры предосторожности, из-за чего оболочка корабля, отделённая от гондолы, поднялась в воздух и увлекла за собой несколь</w:t>
      </w:r>
      <w:r w:rsidRPr="004E10C1">
        <w:rPr>
          <w:rFonts w:ascii="Times New Roman" w:hAnsi="Times New Roman"/>
          <w:color w:val="000000" w:themeColor="text1"/>
          <w:sz w:val="16"/>
          <w:szCs w:val="16"/>
        </w:rPr>
        <w:softHyphen/>
        <w:t>ких человек, державших её за стропы. На высоте2000 м она лопнула, и поднятые в воздух крас</w:t>
      </w:r>
      <w:r w:rsidRPr="004E10C1">
        <w:rPr>
          <w:rFonts w:ascii="Times New Roman" w:hAnsi="Times New Roman"/>
          <w:color w:val="000000" w:themeColor="text1"/>
          <w:sz w:val="16"/>
          <w:szCs w:val="16"/>
        </w:rPr>
        <w:softHyphen/>
        <w:t>ноармеец и рабочий разбились насмерть. Коман</w:t>
      </w:r>
      <w:r w:rsidRPr="004E10C1">
        <w:rPr>
          <w:rFonts w:ascii="Times New Roman" w:hAnsi="Times New Roman"/>
          <w:color w:val="000000" w:themeColor="text1"/>
          <w:sz w:val="16"/>
          <w:szCs w:val="16"/>
        </w:rPr>
        <w:softHyphen/>
        <w:t xml:space="preserve">дира И.И. Мейснера, в третий раз </w:t>
      </w:r>
      <w:proofErr w:type="spellStart"/>
      <w:r w:rsidRPr="004E10C1">
        <w:rPr>
          <w:rFonts w:ascii="Times New Roman" w:hAnsi="Times New Roman"/>
          <w:color w:val="000000" w:themeColor="text1"/>
          <w:sz w:val="16"/>
          <w:szCs w:val="16"/>
        </w:rPr>
        <w:t>аварийно</w:t>
      </w:r>
      <w:proofErr w:type="spellEnd"/>
      <w:r w:rsidRPr="004E10C1">
        <w:rPr>
          <w:rFonts w:ascii="Times New Roman" w:hAnsi="Times New Roman"/>
          <w:color w:val="000000" w:themeColor="text1"/>
          <w:sz w:val="16"/>
          <w:szCs w:val="16"/>
        </w:rPr>
        <w:t xml:space="preserve"> поса</w:t>
      </w:r>
      <w:r w:rsidRPr="004E10C1">
        <w:rPr>
          <w:rFonts w:ascii="Times New Roman" w:hAnsi="Times New Roman"/>
          <w:color w:val="000000" w:themeColor="text1"/>
          <w:sz w:val="16"/>
          <w:szCs w:val="16"/>
        </w:rPr>
        <w:softHyphen/>
        <w:t>дившего «СССР В-3» (каждый раз дирижабль ра</w:t>
      </w:r>
      <w:r w:rsidRPr="004E10C1">
        <w:rPr>
          <w:rFonts w:ascii="Times New Roman" w:hAnsi="Times New Roman"/>
          <w:color w:val="000000" w:themeColor="text1"/>
          <w:sz w:val="16"/>
          <w:szCs w:val="16"/>
        </w:rPr>
        <w:softHyphen/>
        <w:t>зоружался), и его помощника Л.М. Шнейдермана отстранили от работы, а А.С. Куприянова сняли с должности начальника порта (20120).</w:t>
      </w:r>
    </w:p>
    <w:p w14:paraId="5D6E5504" w14:textId="0539327C" w:rsidR="00CA6AB8" w:rsidRPr="004E10C1" w:rsidRDefault="00CA6AB8" w:rsidP="004E10C1">
      <w:pPr>
        <w:spacing w:after="0" w:line="240" w:lineRule="auto"/>
        <w:jc w:val="both"/>
        <w:rPr>
          <w:rFonts w:ascii="Times New Roman" w:hAnsi="Times New Roman"/>
          <w:color w:val="000000" w:themeColor="text1"/>
          <w:sz w:val="16"/>
          <w:szCs w:val="16"/>
        </w:rPr>
      </w:pPr>
    </w:p>
    <w:p w14:paraId="7E5274D8" w14:textId="69707A16" w:rsidR="00CA6AB8" w:rsidRPr="004E10C1" w:rsidRDefault="00CA6AB8"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4D9E38C5" w14:textId="77777777" w:rsidR="00CA6AB8" w:rsidRPr="004E10C1" w:rsidRDefault="00CA6AB8" w:rsidP="004E10C1">
      <w:pPr>
        <w:spacing w:after="0" w:line="240" w:lineRule="auto"/>
        <w:jc w:val="both"/>
        <w:rPr>
          <w:rFonts w:ascii="Times New Roman" w:hAnsi="Times New Roman"/>
          <w:i/>
          <w:iCs/>
          <w:color w:val="000000" w:themeColor="text1"/>
          <w:sz w:val="16"/>
          <w:szCs w:val="16"/>
        </w:rPr>
      </w:pPr>
    </w:p>
    <w:p w14:paraId="364FF22B"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сентября 1933 года на основании Постановления Совета Труда и Обороны СССР № 773/108сс образовано </w:t>
      </w:r>
      <w:proofErr w:type="spellStart"/>
      <w:r w:rsidRPr="004E10C1">
        <w:rPr>
          <w:rFonts w:ascii="Times New Roman" w:hAnsi="Times New Roman"/>
          <w:color w:val="000000" w:themeColor="text1"/>
          <w:sz w:val="16"/>
          <w:szCs w:val="16"/>
        </w:rPr>
        <w:t>Спецгео</w:t>
      </w:r>
      <w:proofErr w:type="spellEnd"/>
      <w:r w:rsidRPr="004E10C1">
        <w:rPr>
          <w:rFonts w:ascii="Times New Roman" w:hAnsi="Times New Roman"/>
          <w:color w:val="000000" w:themeColor="text1"/>
          <w:sz w:val="16"/>
          <w:szCs w:val="16"/>
        </w:rPr>
        <w:t xml:space="preserve">. Главная задача предприятия - обеспечение командования Красной Армии военной геолого-географической информацией территорий возможного ведения боевых действий. В период 1941-1945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предприятием при штабах инженерных войск фронтов были созданы военно-геологические отряды (ВГО), которые в боевой обстановке решали задачи оценки проходимости местности, условий водоснабжения войск, преодоления водных преград, наличия месторождений местных строительных материалов и т.д. (21177).</w:t>
      </w:r>
    </w:p>
    <w:p w14:paraId="340A2BA5" w14:textId="77777777" w:rsidR="00CA6AB8" w:rsidRPr="004E10C1" w:rsidRDefault="00CA6AB8" w:rsidP="004E10C1">
      <w:pPr>
        <w:spacing w:after="0" w:line="240" w:lineRule="auto"/>
        <w:jc w:val="both"/>
        <w:rPr>
          <w:rFonts w:ascii="Times New Roman" w:hAnsi="Times New Roman"/>
          <w:color w:val="000000" w:themeColor="text1"/>
          <w:sz w:val="16"/>
          <w:szCs w:val="16"/>
        </w:rPr>
      </w:pPr>
    </w:p>
    <w:p w14:paraId="246313CE" w14:textId="77777777" w:rsidR="005F045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7FB84A1" w14:textId="77777777" w:rsidR="005F0450" w:rsidRPr="004E10C1" w:rsidRDefault="005F0450" w:rsidP="004E10C1">
      <w:pPr>
        <w:spacing w:after="0" w:line="240" w:lineRule="auto"/>
        <w:jc w:val="both"/>
        <w:rPr>
          <w:rFonts w:ascii="Times New Roman" w:hAnsi="Times New Roman"/>
          <w:iCs/>
          <w:color w:val="000000" w:themeColor="text1"/>
          <w:sz w:val="16"/>
          <w:szCs w:val="16"/>
        </w:rPr>
      </w:pPr>
    </w:p>
    <w:p w14:paraId="571BD034" w14:textId="77777777" w:rsidR="005F0450" w:rsidRPr="004E10C1" w:rsidRDefault="005F0450"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3 сентября </w:t>
      </w:r>
      <w:r w:rsidRPr="004E10C1">
        <w:rPr>
          <w:rFonts w:ascii="Times New Roman" w:hAnsi="Times New Roman"/>
          <w:color w:val="000000" w:themeColor="text1"/>
          <w:sz w:val="16"/>
          <w:szCs w:val="16"/>
        </w:rPr>
        <w:t xml:space="preserve">1933 году завершился 9500-километровый </w:t>
      </w:r>
      <w:proofErr w:type="spellStart"/>
      <w:r w:rsidRPr="004E10C1">
        <w:rPr>
          <w:rFonts w:ascii="Times New Roman" w:hAnsi="Times New Roman"/>
          <w:color w:val="000000" w:themeColor="text1"/>
          <w:sz w:val="16"/>
          <w:szCs w:val="16"/>
        </w:rPr>
        <w:t>автомотопробег</w:t>
      </w:r>
      <w:proofErr w:type="spellEnd"/>
      <w:r w:rsidRPr="004E10C1">
        <w:rPr>
          <w:rFonts w:ascii="Times New Roman" w:hAnsi="Times New Roman"/>
          <w:color w:val="000000" w:themeColor="text1"/>
          <w:sz w:val="16"/>
          <w:szCs w:val="16"/>
        </w:rPr>
        <w:t xml:space="preserve"> Москва—Каракумы—Москва (14758).</w:t>
      </w:r>
    </w:p>
    <w:p w14:paraId="610F522D" w14:textId="77777777" w:rsidR="005F0450" w:rsidRPr="004E10C1" w:rsidRDefault="005F0450" w:rsidP="004E10C1">
      <w:pPr>
        <w:spacing w:after="0" w:line="240" w:lineRule="auto"/>
        <w:jc w:val="both"/>
        <w:rPr>
          <w:rFonts w:ascii="Times New Roman" w:hAnsi="Times New Roman"/>
          <w:color w:val="000000" w:themeColor="text1"/>
          <w:sz w:val="16"/>
          <w:szCs w:val="16"/>
        </w:rPr>
      </w:pPr>
    </w:p>
    <w:p w14:paraId="11FEA41A" w14:textId="77777777" w:rsidR="00CA6AB8" w:rsidRPr="004E10C1" w:rsidRDefault="00CA6AB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сентября 1933 года выдающийся красноярский альпинист Евгений Михайлович Абалаков совершил первое в истории восхождение на самую высокую точку СССР — пик Коммунизма. Пик Коммунизма (тогда - пик Сталина, а ныне пик </w:t>
      </w:r>
      <w:proofErr w:type="spellStart"/>
      <w:r w:rsidRPr="004E10C1">
        <w:rPr>
          <w:rFonts w:ascii="Times New Roman" w:hAnsi="Times New Roman"/>
          <w:color w:val="000000" w:themeColor="text1"/>
          <w:sz w:val="16"/>
          <w:szCs w:val="16"/>
        </w:rPr>
        <w:t>Исмоила</w:t>
      </w:r>
      <w:proofErr w:type="spellEnd"/>
      <w:r w:rsidRPr="004E10C1">
        <w:rPr>
          <w:rFonts w:ascii="Times New Roman" w:hAnsi="Times New Roman"/>
          <w:color w:val="000000" w:themeColor="text1"/>
          <w:sz w:val="16"/>
          <w:szCs w:val="16"/>
        </w:rPr>
        <w:t xml:space="preserve"> Сомони) находится на Памире и имеет высоту 7495 метров. В общем списке высочайших вершин мира находится на 50-м месте. Евгений Абалаков ушёл на фронт добровольцем, участвовал в битве за Москву, обороне Кавказа (21177).</w:t>
      </w:r>
    </w:p>
    <w:p w14:paraId="70EA35E9" w14:textId="77777777" w:rsidR="00CA6AB8" w:rsidRPr="004E10C1" w:rsidRDefault="00CA6AB8" w:rsidP="004E10C1">
      <w:pPr>
        <w:spacing w:after="0" w:line="240" w:lineRule="auto"/>
        <w:jc w:val="both"/>
        <w:rPr>
          <w:rFonts w:ascii="Times New Roman" w:hAnsi="Times New Roman"/>
          <w:color w:val="000000" w:themeColor="text1"/>
          <w:sz w:val="16"/>
          <w:szCs w:val="16"/>
        </w:rPr>
      </w:pPr>
    </w:p>
    <w:p w14:paraId="23D068C8"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D5091BB"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6F37AF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 день-два до полета, то есть 4 сентября 1933, П.И.Б. был в Воронеже и встретился с С.А.М., который в то время завершил гос. испытания дюралевого САМ-5. Одобрил, но сказал, что металлический - не выйдет, надо делать деревянный вариант - САМ-5бис и притом истребитель. Есть версия, что разбился не по пути на юг, а наоборот, по пути из Воронежа (557,49).</w:t>
      </w:r>
    </w:p>
    <w:p w14:paraId="25C03862"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5A3FD05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проходили испытания автожира «4А» с мотором М-26 300 НР, которые проходили с 16 августа 1933 (6646).</w:t>
      </w:r>
    </w:p>
    <w:p w14:paraId="5D291B3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D05AC8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w:t>
      </w:r>
      <w:proofErr w:type="spellStart"/>
      <w:r w:rsidRPr="004E10C1">
        <w:rPr>
          <w:rFonts w:ascii="Times New Roman" w:hAnsi="Times New Roman"/>
          <w:color w:val="000000" w:themeColor="text1"/>
          <w:sz w:val="16"/>
          <w:szCs w:val="16"/>
        </w:rPr>
        <w:t>Бронин</w:t>
      </w:r>
      <w:proofErr w:type="spellEnd"/>
    </w:p>
    <w:p w14:paraId="2DB87C9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Тихонов</w:t>
      </w:r>
    </w:p>
    <w:p w14:paraId="199002D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 Агишев</w:t>
      </w:r>
    </w:p>
    <w:p w14:paraId="44C90FF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7075B910" w14:textId="77777777" w:rsidR="007F23E2" w:rsidRPr="004E10C1" w:rsidRDefault="007F23E2" w:rsidP="004E10C1">
      <w:pPr>
        <w:numPr>
          <w:ilvl w:val="0"/>
          <w:numId w:val="2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Снятие летной характеристики.</w:t>
      </w:r>
    </w:p>
    <w:p w14:paraId="6F498835" w14:textId="77777777" w:rsidR="007F23E2" w:rsidRPr="004E10C1" w:rsidRDefault="007F23E2" w:rsidP="004E10C1">
      <w:pPr>
        <w:numPr>
          <w:ilvl w:val="0"/>
          <w:numId w:val="2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2FB3A9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B036489" w14:textId="77777777" w:rsidR="007F23E2" w:rsidRPr="004E10C1" w:rsidRDefault="007F23E2" w:rsidP="004E10C1">
      <w:pPr>
        <w:pStyle w:val="31"/>
        <w:widowControl/>
        <w:numPr>
          <w:ilvl w:val="0"/>
          <w:numId w:val="255"/>
        </w:numPr>
        <w:tabs>
          <w:tab w:val="left" w:pos="360"/>
          <w:tab w:val="left" w:pos="11199"/>
        </w:tabs>
        <w:ind w:left="0" w:firstLine="0"/>
        <w:jc w:val="both"/>
        <w:rPr>
          <w:color w:val="000000" w:themeColor="text1"/>
        </w:rPr>
      </w:pPr>
      <w:r w:rsidRPr="004E10C1">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3C349FBB" w14:textId="77777777" w:rsidR="007F23E2" w:rsidRPr="004E10C1" w:rsidRDefault="007F23E2" w:rsidP="004E10C1">
      <w:pPr>
        <w:numPr>
          <w:ilvl w:val="0"/>
          <w:numId w:val="2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49E0991B" w14:textId="77777777" w:rsidR="007F23E2" w:rsidRPr="004E10C1" w:rsidRDefault="007F23E2" w:rsidP="004E10C1">
      <w:pPr>
        <w:numPr>
          <w:ilvl w:val="0"/>
          <w:numId w:val="2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485E884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46EA55D2" w14:textId="77777777">
        <w:tc>
          <w:tcPr>
            <w:tcW w:w="5636" w:type="dxa"/>
          </w:tcPr>
          <w:p w14:paraId="6D9F2C7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года</w:t>
            </w:r>
          </w:p>
        </w:tc>
        <w:tc>
          <w:tcPr>
            <w:tcW w:w="5636" w:type="dxa"/>
          </w:tcPr>
          <w:p w14:paraId="0E78AF5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E10C1" w14:paraId="04FECEC6" w14:textId="77777777">
        <w:tc>
          <w:tcPr>
            <w:tcW w:w="5636" w:type="dxa"/>
          </w:tcPr>
          <w:p w14:paraId="26EB374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w:t>
            </w:r>
          </w:p>
        </w:tc>
        <w:tc>
          <w:tcPr>
            <w:tcW w:w="5636" w:type="dxa"/>
          </w:tcPr>
          <w:p w14:paraId="28B3638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тренировочных полетов.</w:t>
            </w:r>
          </w:p>
        </w:tc>
      </w:tr>
      <w:tr w:rsidR="004E10C1" w:rsidRPr="004E10C1" w14:paraId="4E0CE669" w14:textId="77777777">
        <w:tc>
          <w:tcPr>
            <w:tcW w:w="5636" w:type="dxa"/>
          </w:tcPr>
          <w:p w14:paraId="3E4F3E6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года</w:t>
            </w:r>
          </w:p>
        </w:tc>
        <w:tc>
          <w:tcPr>
            <w:tcW w:w="5636" w:type="dxa"/>
          </w:tcPr>
          <w:p w14:paraId="011998F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Демонстрационный полет.</w:t>
            </w:r>
          </w:p>
        </w:tc>
      </w:tr>
      <w:tr w:rsidR="004E10C1" w:rsidRPr="004E10C1" w14:paraId="5E3FEF45" w14:textId="77777777">
        <w:tc>
          <w:tcPr>
            <w:tcW w:w="5636" w:type="dxa"/>
          </w:tcPr>
          <w:p w14:paraId="5FF01EF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 1933 года</w:t>
            </w:r>
          </w:p>
        </w:tc>
        <w:tc>
          <w:tcPr>
            <w:tcW w:w="5636" w:type="dxa"/>
          </w:tcPr>
          <w:p w14:paraId="19E0C05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километраж.</w:t>
            </w:r>
          </w:p>
        </w:tc>
      </w:tr>
      <w:tr w:rsidR="004E10C1" w:rsidRPr="004E10C1" w14:paraId="7DBF8A06" w14:textId="77777777">
        <w:tc>
          <w:tcPr>
            <w:tcW w:w="5636" w:type="dxa"/>
          </w:tcPr>
          <w:p w14:paraId="55CB1B3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года</w:t>
            </w:r>
          </w:p>
        </w:tc>
        <w:tc>
          <w:tcPr>
            <w:tcW w:w="5636" w:type="dxa"/>
          </w:tcPr>
          <w:p w14:paraId="6BDFA4B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полетов на выяснение взлетно-посадочных свойств самолета.</w:t>
            </w:r>
          </w:p>
        </w:tc>
      </w:tr>
      <w:tr w:rsidR="004E10C1" w:rsidRPr="004E10C1" w14:paraId="651B1A8F" w14:textId="77777777">
        <w:tc>
          <w:tcPr>
            <w:tcW w:w="5636" w:type="dxa"/>
          </w:tcPr>
          <w:p w14:paraId="381EFE3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года</w:t>
            </w:r>
          </w:p>
        </w:tc>
        <w:tc>
          <w:tcPr>
            <w:tcW w:w="5636" w:type="dxa"/>
          </w:tcPr>
          <w:p w14:paraId="180A7AF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устойчивость на 1500 м.</w:t>
            </w:r>
          </w:p>
        </w:tc>
      </w:tr>
      <w:tr w:rsidR="004E10C1" w:rsidRPr="004E10C1" w14:paraId="4127FBD3" w14:textId="77777777">
        <w:tc>
          <w:tcPr>
            <w:tcW w:w="5636" w:type="dxa"/>
          </w:tcPr>
          <w:p w14:paraId="5BD6C3D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59237AB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 с летнабом.</w:t>
            </w:r>
          </w:p>
        </w:tc>
      </w:tr>
    </w:tbl>
    <w:p w14:paraId="35F4A7B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58DE1AC" w14:textId="77777777">
        <w:tc>
          <w:tcPr>
            <w:tcW w:w="5636" w:type="dxa"/>
          </w:tcPr>
          <w:p w14:paraId="05D2FE1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года</w:t>
            </w:r>
          </w:p>
        </w:tc>
        <w:tc>
          <w:tcPr>
            <w:tcW w:w="5636" w:type="dxa"/>
          </w:tcPr>
          <w:p w14:paraId="0A69527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16820404" w14:textId="77777777">
        <w:tc>
          <w:tcPr>
            <w:tcW w:w="5636" w:type="dxa"/>
          </w:tcPr>
          <w:p w14:paraId="2F1744A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 1933 года</w:t>
            </w:r>
          </w:p>
        </w:tc>
        <w:tc>
          <w:tcPr>
            <w:tcW w:w="5636" w:type="dxa"/>
          </w:tcPr>
          <w:p w14:paraId="2AB2556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зубцы на 3500 м.</w:t>
            </w:r>
          </w:p>
        </w:tc>
      </w:tr>
      <w:tr w:rsidR="004E10C1" w:rsidRPr="004E10C1" w14:paraId="148452A1" w14:textId="77777777">
        <w:tc>
          <w:tcPr>
            <w:tcW w:w="5636" w:type="dxa"/>
          </w:tcPr>
          <w:p w14:paraId="14E0D38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года</w:t>
            </w:r>
          </w:p>
        </w:tc>
        <w:tc>
          <w:tcPr>
            <w:tcW w:w="5636" w:type="dxa"/>
          </w:tcPr>
          <w:p w14:paraId="101F1C1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управляемость на 1000 м и 2000 м.</w:t>
            </w:r>
          </w:p>
        </w:tc>
      </w:tr>
      <w:tr w:rsidR="004E10C1" w:rsidRPr="004E10C1" w14:paraId="71F22A23" w14:textId="77777777">
        <w:tc>
          <w:tcPr>
            <w:tcW w:w="5636" w:type="dxa"/>
          </w:tcPr>
          <w:p w14:paraId="3362A28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6A02368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(с летнабом).</w:t>
            </w:r>
          </w:p>
        </w:tc>
      </w:tr>
      <w:tr w:rsidR="004E10C1" w:rsidRPr="004E10C1" w14:paraId="30EC67EA" w14:textId="77777777">
        <w:tc>
          <w:tcPr>
            <w:tcW w:w="5636" w:type="dxa"/>
          </w:tcPr>
          <w:p w14:paraId="724765C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3818F7E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(1 пилот).</w:t>
            </w:r>
          </w:p>
        </w:tc>
      </w:tr>
      <w:tr w:rsidR="004E10C1" w:rsidRPr="004E10C1" w14:paraId="20476E15" w14:textId="77777777">
        <w:tc>
          <w:tcPr>
            <w:tcW w:w="5636" w:type="dxa"/>
          </w:tcPr>
          <w:p w14:paraId="785B388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1933 года</w:t>
            </w:r>
          </w:p>
        </w:tc>
        <w:tc>
          <w:tcPr>
            <w:tcW w:w="5636" w:type="dxa"/>
          </w:tcPr>
          <w:p w14:paraId="5E954A1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и потолок.</w:t>
            </w:r>
          </w:p>
        </w:tc>
      </w:tr>
      <w:tr w:rsidR="004E10C1" w:rsidRPr="004E10C1" w14:paraId="3E8FEAC2" w14:textId="77777777">
        <w:tc>
          <w:tcPr>
            <w:tcW w:w="5636" w:type="dxa"/>
          </w:tcPr>
          <w:p w14:paraId="6F56D16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70AD2C7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устойчивость.</w:t>
            </w:r>
          </w:p>
        </w:tc>
      </w:tr>
      <w:tr w:rsidR="004E10C1" w:rsidRPr="004E10C1" w14:paraId="06205933" w14:textId="77777777">
        <w:tc>
          <w:tcPr>
            <w:tcW w:w="5636" w:type="dxa"/>
          </w:tcPr>
          <w:p w14:paraId="322DF55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282A9EF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E10C1" w14:paraId="2E7FA333" w14:textId="77777777">
        <w:tc>
          <w:tcPr>
            <w:tcW w:w="5636" w:type="dxa"/>
          </w:tcPr>
          <w:p w14:paraId="220A9E3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года</w:t>
            </w:r>
          </w:p>
        </w:tc>
        <w:tc>
          <w:tcPr>
            <w:tcW w:w="5636" w:type="dxa"/>
          </w:tcPr>
          <w:p w14:paraId="0C658A8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E10C1" w14:paraId="59475E83" w14:textId="77777777">
        <w:tc>
          <w:tcPr>
            <w:tcW w:w="5636" w:type="dxa"/>
          </w:tcPr>
          <w:p w14:paraId="71A4ACA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558137D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облетных полетов (2 выпущено).</w:t>
            </w:r>
          </w:p>
        </w:tc>
      </w:tr>
      <w:tr w:rsidR="004E10C1" w:rsidRPr="004E10C1" w14:paraId="642F3449" w14:textId="77777777">
        <w:tc>
          <w:tcPr>
            <w:tcW w:w="5636" w:type="dxa"/>
          </w:tcPr>
          <w:p w14:paraId="22019EA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года</w:t>
            </w:r>
          </w:p>
        </w:tc>
        <w:tc>
          <w:tcPr>
            <w:tcW w:w="5636" w:type="dxa"/>
          </w:tcPr>
          <w:p w14:paraId="33306F6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облетных полетов (4 выпущено).</w:t>
            </w:r>
          </w:p>
        </w:tc>
      </w:tr>
    </w:tbl>
    <w:p w14:paraId="01F5BB4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B1D3AD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411D793" w14:textId="77777777">
        <w:tc>
          <w:tcPr>
            <w:tcW w:w="5636" w:type="dxa"/>
          </w:tcPr>
          <w:p w14:paraId="3B67844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 выпуска</w:t>
            </w:r>
          </w:p>
        </w:tc>
        <w:tc>
          <w:tcPr>
            <w:tcW w:w="5636" w:type="dxa"/>
          </w:tcPr>
          <w:p w14:paraId="0D4B7D4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r>
      <w:tr w:rsidR="004E10C1" w:rsidRPr="004E10C1" w14:paraId="1F505403" w14:textId="77777777">
        <w:tc>
          <w:tcPr>
            <w:tcW w:w="5636" w:type="dxa"/>
          </w:tcPr>
          <w:p w14:paraId="5B87E08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Полный полетный вес</w:t>
            </w:r>
          </w:p>
        </w:tc>
        <w:tc>
          <w:tcPr>
            <w:tcW w:w="5636" w:type="dxa"/>
          </w:tcPr>
          <w:p w14:paraId="06BD180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1391,4</w:t>
            </w:r>
          </w:p>
        </w:tc>
      </w:tr>
      <w:tr w:rsidR="004E10C1" w:rsidRPr="004E10C1" w14:paraId="03D54F06" w14:textId="77777777">
        <w:tc>
          <w:tcPr>
            <w:tcW w:w="5636" w:type="dxa"/>
          </w:tcPr>
          <w:p w14:paraId="67B3ADC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крыльев</w:t>
            </w:r>
          </w:p>
        </w:tc>
        <w:tc>
          <w:tcPr>
            <w:tcW w:w="5636" w:type="dxa"/>
          </w:tcPr>
          <w:p w14:paraId="731EE8C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6,72</w:t>
            </w:r>
          </w:p>
        </w:tc>
      </w:tr>
    </w:tbl>
    <w:p w14:paraId="2945512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 деревянные окованные (6646).</w:t>
      </w:r>
    </w:p>
    <w:p w14:paraId="634712F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38AE963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в районе Рыбинска произошла авария дирижабля В-3 и погибло 2, а 1 был тяжело ранен. В тот же день АНТ-9 столкнулся в воздухе с У-2 в Самаре и пилот У-2 погиб (2131,291).</w:t>
      </w:r>
    </w:p>
    <w:p w14:paraId="1CC5C70D"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6A71F5FE"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F6FAEC"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0E050DE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4 сентября по 11 ноября 1933 в окрестностях Харькова проходил испытания БТ-32 - такое название получил танк Кристи М.1932 (3879,37).</w:t>
      </w:r>
    </w:p>
    <w:p w14:paraId="72F3D692"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0F7B95F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3346F4F"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5D9EEFF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г. по сообщению источника НКВД из Берлина, решался вопрос о будущем отношений Германии с СССР: «Что касается отношений с СССР, то решающим в этом вопросе будет 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w:t>
      </w:r>
      <w:proofErr w:type="spellStart"/>
      <w:r w:rsidRPr="004E10C1">
        <w:rPr>
          <w:rFonts w:ascii="Times New Roman" w:hAnsi="Times New Roman"/>
          <w:color w:val="000000" w:themeColor="text1"/>
          <w:sz w:val="16"/>
          <w:szCs w:val="16"/>
        </w:rPr>
        <w:t>Meinecke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Friedrich</w:t>
      </w:r>
      <w:proofErr w:type="spellEnd"/>
      <w:r w:rsidRPr="004E10C1">
        <w:rPr>
          <w:rFonts w:ascii="Times New Roman" w:hAnsi="Times New Roman"/>
          <w:color w:val="000000" w:themeColor="text1"/>
          <w:sz w:val="16"/>
          <w:szCs w:val="16"/>
        </w:rPr>
        <w:t xml:space="preserve">. Die </w:t>
      </w:r>
      <w:proofErr w:type="spellStart"/>
      <w:r w:rsidRPr="004E10C1">
        <w:rPr>
          <w:rFonts w:ascii="Times New Roman" w:hAnsi="Times New Roman"/>
          <w:color w:val="000000" w:themeColor="text1"/>
          <w:sz w:val="16"/>
          <w:szCs w:val="16"/>
        </w:rPr>
        <w:t>deutsche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Katastrophe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Betrachtungen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Erinnerungen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Wiesbaden</w:t>
      </w:r>
      <w:proofErr w:type="spellEnd"/>
      <w:r w:rsidRPr="004E10C1">
        <w:rPr>
          <w:rFonts w:ascii="Times New Roman" w:hAnsi="Times New Roman"/>
          <w:color w:val="000000" w:themeColor="text1"/>
          <w:sz w:val="16"/>
          <w:szCs w:val="16"/>
        </w:rPr>
        <w:t xml:space="preserve">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политикой» было покончено (11784).</w:t>
      </w:r>
    </w:p>
    <w:p w14:paraId="3569588F" w14:textId="4A2A20B0" w:rsidR="007F23E2" w:rsidRPr="004E10C1" w:rsidRDefault="007F23E2" w:rsidP="004E10C1">
      <w:pPr>
        <w:spacing w:after="0" w:line="240" w:lineRule="auto"/>
        <w:jc w:val="both"/>
        <w:rPr>
          <w:rFonts w:ascii="Times New Roman" w:hAnsi="Times New Roman"/>
          <w:color w:val="000000" w:themeColor="text1"/>
          <w:sz w:val="16"/>
          <w:szCs w:val="16"/>
        </w:rPr>
      </w:pPr>
    </w:p>
    <w:p w14:paraId="4D34DD26" w14:textId="1FBDA859" w:rsidR="00114F15" w:rsidRPr="004E10C1" w:rsidRDefault="00114F15"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39F51233" w14:textId="77777777" w:rsidR="00114F15" w:rsidRPr="004E10C1" w:rsidRDefault="00114F15" w:rsidP="004E10C1">
      <w:pPr>
        <w:spacing w:after="0" w:line="240" w:lineRule="auto"/>
        <w:jc w:val="both"/>
        <w:rPr>
          <w:rFonts w:ascii="Times New Roman" w:hAnsi="Times New Roman"/>
          <w:i/>
          <w:iCs/>
          <w:color w:val="000000" w:themeColor="text1"/>
          <w:sz w:val="16"/>
          <w:szCs w:val="16"/>
        </w:rPr>
      </w:pPr>
    </w:p>
    <w:p w14:paraId="219D21B0"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сентября 1933 американская летчица Флоренс </w:t>
      </w:r>
      <w:proofErr w:type="spellStart"/>
      <w:r w:rsidRPr="004E10C1">
        <w:rPr>
          <w:rFonts w:ascii="Times New Roman" w:hAnsi="Times New Roman"/>
          <w:color w:val="000000" w:themeColor="text1"/>
          <w:sz w:val="16"/>
          <w:szCs w:val="16"/>
        </w:rPr>
        <w:t>Клингенсмит</w:t>
      </w:r>
      <w:proofErr w:type="spellEnd"/>
      <w:r w:rsidRPr="004E10C1">
        <w:rPr>
          <w:rFonts w:ascii="Times New Roman" w:hAnsi="Times New Roman"/>
          <w:color w:val="000000" w:themeColor="text1"/>
          <w:sz w:val="16"/>
          <w:szCs w:val="16"/>
        </w:rPr>
        <w:t xml:space="preserve"> погибает в результате крушения своего </w:t>
      </w:r>
      <w:proofErr w:type="spellStart"/>
      <w:r w:rsidRPr="004E10C1">
        <w:rPr>
          <w:rFonts w:ascii="Times New Roman" w:hAnsi="Times New Roman"/>
          <w:color w:val="000000" w:themeColor="text1"/>
          <w:sz w:val="16"/>
          <w:szCs w:val="16"/>
        </w:rPr>
        <w:t>Gee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Bee</w:t>
      </w:r>
      <w:proofErr w:type="spellEnd"/>
      <w:r w:rsidRPr="004E10C1">
        <w:rPr>
          <w:rFonts w:ascii="Times New Roman" w:hAnsi="Times New Roman"/>
          <w:color w:val="000000" w:themeColor="text1"/>
          <w:sz w:val="16"/>
          <w:szCs w:val="16"/>
        </w:rPr>
        <w:t xml:space="preserve"> Model Y </w:t>
      </w:r>
      <w:proofErr w:type="spellStart"/>
      <w:r w:rsidRPr="004E10C1">
        <w:rPr>
          <w:rFonts w:ascii="Times New Roman" w:hAnsi="Times New Roman"/>
          <w:color w:val="000000" w:themeColor="text1"/>
          <w:sz w:val="16"/>
          <w:szCs w:val="16"/>
        </w:rPr>
        <w:t>Senior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Sportster</w:t>
      </w:r>
      <w:proofErr w:type="spellEnd"/>
      <w:r w:rsidRPr="004E10C1">
        <w:rPr>
          <w:rFonts w:ascii="Times New Roman" w:hAnsi="Times New Roman"/>
          <w:color w:val="000000" w:themeColor="text1"/>
          <w:sz w:val="16"/>
          <w:szCs w:val="16"/>
        </w:rPr>
        <w:t xml:space="preserve"> (бортовой номер NR718Y) во время гонки на кубок Фрэнка Филлипса в Чикаго, штат Иллинойс. Организаторы гонок запретили женщинам участвовать в будущих гонках (20802).</w:t>
      </w:r>
    </w:p>
    <w:p w14:paraId="24221270" w14:textId="77777777" w:rsidR="00114F15" w:rsidRPr="004E10C1" w:rsidRDefault="00114F15" w:rsidP="004E10C1">
      <w:pPr>
        <w:spacing w:after="0" w:line="240" w:lineRule="auto"/>
        <w:jc w:val="both"/>
        <w:rPr>
          <w:rFonts w:ascii="Times New Roman" w:hAnsi="Times New Roman"/>
          <w:color w:val="000000" w:themeColor="text1"/>
          <w:sz w:val="16"/>
          <w:szCs w:val="16"/>
        </w:rPr>
      </w:pPr>
    </w:p>
    <w:p w14:paraId="257740C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AFC585F"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DD7250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сентября 1933 г. в ГУАП состоялось оче</w:t>
      </w:r>
      <w:r w:rsidRPr="004E10C1">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предстоящих улучшений самолета выполнили в ЦКБ на заводе №39 и далее отправили на завод №21 в Горький. Назывались следующие новшества:</w:t>
      </w:r>
    </w:p>
    <w:p w14:paraId="71B55D54" w14:textId="77777777" w:rsidR="007F23E2" w:rsidRPr="004E10C1" w:rsidRDefault="007F23E2" w:rsidP="004E10C1">
      <w:pPr>
        <w:tabs>
          <w:tab w:val="left" w:pos="53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Облегченное хвостовое оперение (от</w:t>
      </w:r>
      <w:r w:rsidRPr="004E10C1">
        <w:rPr>
          <w:rFonts w:ascii="Times New Roman" w:hAnsi="Times New Roman"/>
          <w:color w:val="000000" w:themeColor="text1"/>
          <w:sz w:val="16"/>
          <w:szCs w:val="16"/>
        </w:rPr>
        <w:softHyphen/>
        <w:t>правили на №21)</w:t>
      </w:r>
    </w:p>
    <w:p w14:paraId="55CA5839" w14:textId="77777777" w:rsidR="007F23E2" w:rsidRPr="004E10C1" w:rsidRDefault="007F23E2" w:rsidP="004E10C1">
      <w:pPr>
        <w:tabs>
          <w:tab w:val="left" w:pos="523"/>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Обтекатели на колеса (решили изгото</w:t>
      </w:r>
      <w:r w:rsidRPr="004E10C1">
        <w:rPr>
          <w:rFonts w:ascii="Times New Roman" w:hAnsi="Times New Roman"/>
          <w:color w:val="000000" w:themeColor="text1"/>
          <w:sz w:val="16"/>
          <w:szCs w:val="16"/>
        </w:rPr>
        <w:softHyphen/>
        <w:t>вить на №39)</w:t>
      </w:r>
    </w:p>
    <w:p w14:paraId="4EA77486" w14:textId="77777777" w:rsidR="007F23E2" w:rsidRPr="004E10C1" w:rsidRDefault="007F23E2" w:rsidP="004E10C1">
      <w:pPr>
        <w:tabs>
          <w:tab w:val="left" w:pos="50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Колпак для слепых полетов</w:t>
      </w:r>
    </w:p>
    <w:p w14:paraId="092E0F27" w14:textId="77777777" w:rsidR="007F23E2" w:rsidRPr="004E10C1" w:rsidRDefault="007F23E2" w:rsidP="004E10C1">
      <w:pPr>
        <w:tabs>
          <w:tab w:val="left" w:pos="513"/>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Новое крепление кольца </w:t>
      </w:r>
      <w:proofErr w:type="spellStart"/>
      <w:r w:rsidRPr="004E10C1">
        <w:rPr>
          <w:rFonts w:ascii="Times New Roman" w:hAnsi="Times New Roman"/>
          <w:color w:val="000000" w:themeColor="text1"/>
          <w:sz w:val="16"/>
          <w:szCs w:val="16"/>
        </w:rPr>
        <w:t>Тауненда</w:t>
      </w:r>
      <w:proofErr w:type="spellEnd"/>
    </w:p>
    <w:p w14:paraId="4707EFCF" w14:textId="77777777" w:rsidR="007F23E2" w:rsidRPr="004E10C1" w:rsidRDefault="007F23E2" w:rsidP="004E10C1">
      <w:pPr>
        <w:tabs>
          <w:tab w:val="left" w:pos="49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Тормозные колеса</w:t>
      </w:r>
    </w:p>
    <w:p w14:paraId="1687AB3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этом коротком списке лишь частично реализованных нововведений интерес вызы</w:t>
      </w:r>
      <w:r w:rsidRPr="004E10C1">
        <w:rPr>
          <w:rFonts w:ascii="Times New Roman" w:hAnsi="Times New Roman"/>
          <w:color w:val="000000" w:themeColor="text1"/>
          <w:sz w:val="16"/>
          <w:szCs w:val="16"/>
        </w:rPr>
        <w:softHyphen/>
        <w:t>вает первый пункт, т.е. «облегченное хвосто</w:t>
      </w:r>
      <w:r w:rsidRPr="004E10C1">
        <w:rPr>
          <w:rFonts w:ascii="Times New Roman" w:hAnsi="Times New Roman"/>
          <w:color w:val="000000" w:themeColor="text1"/>
          <w:sz w:val="16"/>
          <w:szCs w:val="16"/>
        </w:rPr>
        <w:softHyphen/>
        <w:t>вое оперение». История его началась еще во время испытаний ВТ-11, когда Бенедикт Бухгольц в полете заметил вибрацию опере</w:t>
      </w:r>
      <w:r w:rsidRPr="004E10C1">
        <w:rPr>
          <w:rFonts w:ascii="Times New Roman" w:hAnsi="Times New Roman"/>
          <w:color w:val="000000" w:themeColor="text1"/>
          <w:sz w:val="16"/>
          <w:szCs w:val="16"/>
        </w:rPr>
        <w:softHyphen/>
        <w:t>ния, и поэтому его усилили дополнительными подкосами. Практически без изменений такое оперение запустили в серийное производ</w:t>
      </w:r>
      <w:r w:rsidRPr="004E10C1">
        <w:rPr>
          <w:rFonts w:ascii="Times New Roman" w:hAnsi="Times New Roman"/>
          <w:color w:val="000000" w:themeColor="text1"/>
          <w:sz w:val="16"/>
          <w:szCs w:val="16"/>
        </w:rPr>
        <w:softHyphen/>
        <w:t>ство. Примерно через год изготовили несколь</w:t>
      </w:r>
      <w:r w:rsidRPr="004E10C1">
        <w:rPr>
          <w:rFonts w:ascii="Times New Roman" w:hAnsi="Times New Roman"/>
          <w:color w:val="000000" w:themeColor="text1"/>
          <w:sz w:val="16"/>
          <w:szCs w:val="16"/>
        </w:rPr>
        <w:softHyphen/>
        <w:t xml:space="preserve">ко облегченных оперений (с учетом установки подкосов),однако использовать их </w:t>
      </w:r>
      <w:proofErr w:type="spellStart"/>
      <w:r w:rsidRPr="004E10C1">
        <w:rPr>
          <w:rFonts w:ascii="Times New Roman" w:hAnsi="Times New Roman"/>
          <w:color w:val="000000" w:themeColor="text1"/>
          <w:sz w:val="16"/>
          <w:szCs w:val="16"/>
        </w:rPr>
        <w:t>неудалось</w:t>
      </w:r>
      <w:proofErr w:type="spellEnd"/>
      <w:r w:rsidRPr="004E10C1">
        <w:rPr>
          <w:rFonts w:ascii="Times New Roman" w:hAnsi="Times New Roman"/>
          <w:color w:val="000000" w:themeColor="text1"/>
          <w:sz w:val="16"/>
          <w:szCs w:val="16"/>
        </w:rPr>
        <w:t>, так как к тому моменту уже успели «накле</w:t>
      </w:r>
      <w:r w:rsidRPr="004E10C1">
        <w:rPr>
          <w:rFonts w:ascii="Times New Roman" w:hAnsi="Times New Roman"/>
          <w:color w:val="000000" w:themeColor="text1"/>
          <w:sz w:val="16"/>
          <w:szCs w:val="16"/>
        </w:rPr>
        <w:softHyphen/>
        <w:t>пать» 450 хвостовых комплектов прежней конструкции. В результате, 2 комплекта этого облегченного оперения были использованы А.С. Яковлевым на АИР-б и АИР-7, и еще один - остался у него в наличии (Яковлев в тот пе</w:t>
      </w:r>
      <w:r w:rsidRPr="004E10C1">
        <w:rPr>
          <w:rFonts w:ascii="Times New Roman" w:hAnsi="Times New Roman"/>
          <w:color w:val="000000" w:themeColor="text1"/>
          <w:sz w:val="16"/>
          <w:szCs w:val="16"/>
        </w:rPr>
        <w:softHyphen/>
        <w:t>риод работал на заводе №39). Еще два экзем</w:t>
      </w:r>
      <w:r w:rsidRPr="004E10C1">
        <w:rPr>
          <w:rFonts w:ascii="Times New Roman" w:hAnsi="Times New Roman"/>
          <w:color w:val="000000" w:themeColor="text1"/>
          <w:sz w:val="16"/>
          <w:szCs w:val="16"/>
        </w:rPr>
        <w:softHyphen/>
        <w:t>пляра оперения передали с завода №39 в Нижний Новгород на завод №21. Конструктивно они также отличались более совершенными узлами навески рулей поворо</w:t>
      </w:r>
      <w:r w:rsidRPr="004E10C1">
        <w:rPr>
          <w:rFonts w:ascii="Times New Roman" w:hAnsi="Times New Roman"/>
          <w:color w:val="000000" w:themeColor="text1"/>
          <w:sz w:val="16"/>
          <w:szCs w:val="16"/>
        </w:rPr>
        <w:softHyphen/>
        <w:t>та и высоты, скреплялись не на штырях, а на узлах с двумя щеками, через которые проходит болт.</w:t>
      </w:r>
    </w:p>
    <w:p w14:paraId="6DC0671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 1933 г. в отношении действующего и перспективного авиазавода №21 имени Енукидзе (позднее им Орджоникидзе) в руко</w:t>
      </w:r>
      <w:r w:rsidRPr="004E10C1">
        <w:rPr>
          <w:rFonts w:ascii="Times New Roman" w:hAnsi="Times New Roman"/>
          <w:color w:val="000000" w:themeColor="text1"/>
          <w:sz w:val="16"/>
          <w:szCs w:val="16"/>
        </w:rPr>
        <w:softHyphen/>
        <w:t>водстве авиапромышленности имелись об</w:t>
      </w:r>
      <w:r w:rsidRPr="004E10C1">
        <w:rPr>
          <w:rFonts w:ascii="Times New Roman" w:hAnsi="Times New Roman"/>
          <w:color w:val="000000" w:themeColor="text1"/>
          <w:sz w:val="16"/>
          <w:szCs w:val="16"/>
        </w:rPr>
        <w:softHyphen/>
        <w:t>ширные планы. В ноябре 1933 г. решался во</w:t>
      </w:r>
      <w:r w:rsidRPr="004E10C1">
        <w:rPr>
          <w:rFonts w:ascii="Times New Roman" w:hAnsi="Times New Roman"/>
          <w:color w:val="000000" w:themeColor="text1"/>
          <w:sz w:val="16"/>
          <w:szCs w:val="16"/>
        </w:rPr>
        <w:softHyphen/>
        <w:t>прос о запуске в серию здесь истребителя И- 14, позднее последовало решение о строи</w:t>
      </w:r>
      <w:r w:rsidRPr="004E10C1">
        <w:rPr>
          <w:rFonts w:ascii="Times New Roman" w:hAnsi="Times New Roman"/>
          <w:color w:val="000000" w:themeColor="text1"/>
          <w:sz w:val="16"/>
          <w:szCs w:val="16"/>
        </w:rPr>
        <w:softHyphen/>
        <w:t>тельстве ХАИ-1. Однако оба самолета стали для Горького лишь частным эпизодом. В соот</w:t>
      </w:r>
      <w:r w:rsidRPr="004E10C1">
        <w:rPr>
          <w:rFonts w:ascii="Times New Roman" w:hAnsi="Times New Roman"/>
          <w:color w:val="000000" w:themeColor="text1"/>
          <w:sz w:val="16"/>
          <w:szCs w:val="16"/>
        </w:rPr>
        <w:softHyphen/>
        <w:t>ветствии с приказом ГУАП за №110б-со от 11 июня 1934 г. завод №21 получил новое зада</w:t>
      </w:r>
      <w:r w:rsidRPr="004E10C1">
        <w:rPr>
          <w:rFonts w:ascii="Times New Roman" w:hAnsi="Times New Roman"/>
          <w:color w:val="000000" w:themeColor="text1"/>
          <w:sz w:val="16"/>
          <w:szCs w:val="16"/>
        </w:rPr>
        <w:softHyphen/>
        <w:t>ние - внедрить в крупносерийное производ</w:t>
      </w:r>
      <w:r w:rsidRPr="004E10C1">
        <w:rPr>
          <w:rFonts w:ascii="Times New Roman" w:hAnsi="Times New Roman"/>
          <w:color w:val="000000" w:themeColor="text1"/>
          <w:sz w:val="16"/>
          <w:szCs w:val="16"/>
        </w:rPr>
        <w:softHyphen/>
        <w:t>ство истребитель-моноплан И-16 конструк</w:t>
      </w:r>
      <w:r w:rsidRPr="004E10C1">
        <w:rPr>
          <w:rFonts w:ascii="Times New Roman" w:hAnsi="Times New Roman"/>
          <w:color w:val="000000" w:themeColor="text1"/>
          <w:sz w:val="16"/>
          <w:szCs w:val="16"/>
        </w:rPr>
        <w:softHyphen/>
        <w:t>ции Поликарпова. Выпуск ХАИ-1 после изго</w:t>
      </w:r>
      <w:r w:rsidRPr="004E10C1">
        <w:rPr>
          <w:rFonts w:ascii="Times New Roman" w:hAnsi="Times New Roman"/>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4E10C1">
        <w:rPr>
          <w:rFonts w:ascii="Times New Roman" w:hAnsi="Times New Roman"/>
          <w:color w:val="000000" w:themeColor="text1"/>
          <w:sz w:val="16"/>
          <w:szCs w:val="16"/>
        </w:rPr>
        <w:softHyphen/>
        <w:t xml:space="preserve">явлением И-16 на 21-м заводе ввели нумера </w:t>
      </w:r>
      <w:proofErr w:type="spellStart"/>
      <w:r w:rsidRPr="004E10C1">
        <w:rPr>
          <w:rFonts w:ascii="Times New Roman" w:hAnsi="Times New Roman"/>
          <w:color w:val="000000" w:themeColor="text1"/>
          <w:sz w:val="16"/>
          <w:szCs w:val="16"/>
        </w:rPr>
        <w:t>цию</w:t>
      </w:r>
      <w:proofErr w:type="spellEnd"/>
      <w:r w:rsidRPr="004E10C1">
        <w:rPr>
          <w:rFonts w:ascii="Times New Roman" w:hAnsi="Times New Roman"/>
          <w:color w:val="000000" w:themeColor="text1"/>
          <w:sz w:val="16"/>
          <w:szCs w:val="16"/>
        </w:rPr>
        <w:t xml:space="preserve"> строящихся самолетов по типам. Так, И-5 стал типом №1, И-14 - типом №2, ХАИ-1 - типом №3, а И-16 - типом №4. Впрочем, ука</w:t>
      </w:r>
      <w:r w:rsidRPr="004E10C1">
        <w:rPr>
          <w:rFonts w:ascii="Times New Roman" w:hAnsi="Times New Roman"/>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4E10C1">
        <w:rPr>
          <w:rFonts w:ascii="Times New Roman" w:hAnsi="Times New Roman"/>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4E10C1">
        <w:rPr>
          <w:rFonts w:ascii="Times New Roman" w:hAnsi="Times New Roman"/>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4E10C1" w:rsidRPr="004E10C1" w14:paraId="625854CE" w14:textId="77777777">
        <w:trPr>
          <w:trHeight w:val="197"/>
        </w:trPr>
        <w:tc>
          <w:tcPr>
            <w:tcW w:w="691" w:type="dxa"/>
            <w:tcBorders>
              <w:top w:val="single" w:sz="12" w:space="0" w:color="auto"/>
            </w:tcBorders>
            <w:shd w:val="clear" w:color="auto" w:fill="FFFFFF"/>
          </w:tcPr>
          <w:p w14:paraId="093F14A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898" w:type="dxa"/>
            <w:tcBorders>
              <w:top w:val="single" w:sz="12" w:space="0" w:color="auto"/>
            </w:tcBorders>
            <w:shd w:val="clear" w:color="auto" w:fill="FFFFFF"/>
          </w:tcPr>
          <w:p w14:paraId="5409037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941" w:type="dxa"/>
            <w:tcBorders>
              <w:top w:val="single" w:sz="12" w:space="0" w:color="auto"/>
            </w:tcBorders>
            <w:shd w:val="clear" w:color="auto" w:fill="FFFFFF"/>
          </w:tcPr>
          <w:p w14:paraId="78D7E00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31" w:type="dxa"/>
            <w:tcBorders>
              <w:top w:val="single" w:sz="12" w:space="0" w:color="auto"/>
            </w:tcBorders>
            <w:shd w:val="clear" w:color="auto" w:fill="FFFFFF"/>
          </w:tcPr>
          <w:p w14:paraId="0CBA2B9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41" w:type="dxa"/>
            <w:tcBorders>
              <w:top w:val="single" w:sz="12" w:space="0" w:color="auto"/>
            </w:tcBorders>
            <w:shd w:val="clear" w:color="auto" w:fill="FFFFFF"/>
          </w:tcPr>
          <w:p w14:paraId="5D25DDA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41" w:type="dxa"/>
            <w:tcBorders>
              <w:top w:val="single" w:sz="12" w:space="0" w:color="auto"/>
            </w:tcBorders>
            <w:shd w:val="clear" w:color="auto" w:fill="FFFFFF"/>
          </w:tcPr>
          <w:p w14:paraId="10B4F4D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720" w:type="dxa"/>
            <w:tcBorders>
              <w:top w:val="single" w:sz="12" w:space="0" w:color="auto"/>
            </w:tcBorders>
            <w:shd w:val="clear" w:color="auto" w:fill="FFFFFF"/>
          </w:tcPr>
          <w:p w14:paraId="09216CD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1A864BD8" w14:textId="77777777">
        <w:trPr>
          <w:trHeight w:val="197"/>
        </w:trPr>
        <w:tc>
          <w:tcPr>
            <w:tcW w:w="691" w:type="dxa"/>
            <w:shd w:val="clear" w:color="auto" w:fill="FFFFFF"/>
          </w:tcPr>
          <w:p w14:paraId="71BA5C9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898" w:type="dxa"/>
            <w:shd w:val="clear" w:color="auto" w:fill="FFFFFF"/>
          </w:tcPr>
          <w:p w14:paraId="157F136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941" w:type="dxa"/>
            <w:shd w:val="clear" w:color="auto" w:fill="FFFFFF"/>
          </w:tcPr>
          <w:p w14:paraId="47191F2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931" w:type="dxa"/>
            <w:shd w:val="clear" w:color="auto" w:fill="FFFFFF"/>
          </w:tcPr>
          <w:p w14:paraId="29CC095C"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941" w:type="dxa"/>
            <w:shd w:val="clear" w:color="auto" w:fill="FFFFFF"/>
          </w:tcPr>
          <w:p w14:paraId="138FD62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41" w:type="dxa"/>
            <w:shd w:val="clear" w:color="auto" w:fill="FFFFFF"/>
          </w:tcPr>
          <w:p w14:paraId="1016835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20" w:type="dxa"/>
            <w:shd w:val="clear" w:color="auto" w:fill="FFFFFF"/>
          </w:tcPr>
          <w:p w14:paraId="4AB846F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6A22CF41" w14:textId="77777777">
        <w:trPr>
          <w:trHeight w:val="202"/>
        </w:trPr>
        <w:tc>
          <w:tcPr>
            <w:tcW w:w="691" w:type="dxa"/>
            <w:shd w:val="clear" w:color="auto" w:fill="FFFFFF"/>
          </w:tcPr>
          <w:p w14:paraId="2D184B1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98" w:type="dxa"/>
            <w:shd w:val="clear" w:color="auto" w:fill="FFFFFF"/>
          </w:tcPr>
          <w:p w14:paraId="1805EFA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41" w:type="dxa"/>
            <w:shd w:val="clear" w:color="auto" w:fill="FFFFFF"/>
          </w:tcPr>
          <w:p w14:paraId="36C88169"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бб</w:t>
            </w:r>
            <w:proofErr w:type="spellEnd"/>
          </w:p>
        </w:tc>
        <w:tc>
          <w:tcPr>
            <w:tcW w:w="931" w:type="dxa"/>
            <w:shd w:val="clear" w:color="auto" w:fill="FFFFFF"/>
          </w:tcPr>
          <w:p w14:paraId="4519708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941" w:type="dxa"/>
            <w:shd w:val="clear" w:color="auto" w:fill="FFFFFF"/>
          </w:tcPr>
          <w:p w14:paraId="7BFE237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41" w:type="dxa"/>
            <w:shd w:val="clear" w:color="auto" w:fill="FFFFFF"/>
          </w:tcPr>
          <w:p w14:paraId="5FA43A5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20" w:type="dxa"/>
            <w:shd w:val="clear" w:color="auto" w:fill="FFFFFF"/>
          </w:tcPr>
          <w:p w14:paraId="3A5F03D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tc>
      </w:tr>
      <w:tr w:rsidR="004E10C1" w:rsidRPr="004E10C1" w14:paraId="7877389E" w14:textId="77777777">
        <w:trPr>
          <w:trHeight w:val="197"/>
        </w:trPr>
        <w:tc>
          <w:tcPr>
            <w:tcW w:w="691" w:type="dxa"/>
            <w:shd w:val="clear" w:color="auto" w:fill="FFFFFF"/>
          </w:tcPr>
          <w:p w14:paraId="5475D86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898" w:type="dxa"/>
            <w:shd w:val="clear" w:color="auto" w:fill="FFFFFF"/>
          </w:tcPr>
          <w:p w14:paraId="47FB3DC2"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941" w:type="dxa"/>
            <w:shd w:val="clear" w:color="auto" w:fill="FFFFFF"/>
          </w:tcPr>
          <w:p w14:paraId="0C7D159E"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931" w:type="dxa"/>
            <w:shd w:val="clear" w:color="auto" w:fill="FFFFFF"/>
          </w:tcPr>
          <w:p w14:paraId="35B3159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941" w:type="dxa"/>
            <w:shd w:val="clear" w:color="auto" w:fill="FFFFFF"/>
          </w:tcPr>
          <w:p w14:paraId="324FBE0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321</w:t>
            </w:r>
          </w:p>
        </w:tc>
        <w:tc>
          <w:tcPr>
            <w:tcW w:w="941" w:type="dxa"/>
            <w:shd w:val="clear" w:color="auto" w:fill="FFFFFF"/>
          </w:tcPr>
          <w:p w14:paraId="383A2EF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w:t>
            </w:r>
          </w:p>
        </w:tc>
        <w:tc>
          <w:tcPr>
            <w:tcW w:w="720" w:type="dxa"/>
            <w:shd w:val="clear" w:color="auto" w:fill="FFFFFF"/>
          </w:tcPr>
          <w:p w14:paraId="2B29AA4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661</w:t>
            </w:r>
          </w:p>
        </w:tc>
      </w:tr>
      <w:tr w:rsidR="004E10C1" w:rsidRPr="004E10C1" w14:paraId="5DEDD5BD" w14:textId="77777777">
        <w:trPr>
          <w:trHeight w:val="192"/>
        </w:trPr>
        <w:tc>
          <w:tcPr>
            <w:tcW w:w="691" w:type="dxa"/>
            <w:tcBorders>
              <w:bottom w:val="single" w:sz="12" w:space="0" w:color="auto"/>
            </w:tcBorders>
            <w:shd w:val="clear" w:color="auto" w:fill="FFFFFF"/>
          </w:tcPr>
          <w:p w14:paraId="10C3EDC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898" w:type="dxa"/>
            <w:tcBorders>
              <w:bottom w:val="single" w:sz="12" w:space="0" w:color="auto"/>
            </w:tcBorders>
            <w:shd w:val="clear" w:color="auto" w:fill="FFFFFF"/>
          </w:tcPr>
          <w:p w14:paraId="47859FD1"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941" w:type="dxa"/>
            <w:tcBorders>
              <w:bottom w:val="single" w:sz="12" w:space="0" w:color="auto"/>
            </w:tcBorders>
            <w:shd w:val="clear" w:color="auto" w:fill="FFFFFF"/>
          </w:tcPr>
          <w:p w14:paraId="6C50FB6D"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931" w:type="dxa"/>
            <w:tcBorders>
              <w:bottom w:val="single" w:sz="12" w:space="0" w:color="auto"/>
            </w:tcBorders>
            <w:shd w:val="clear" w:color="auto" w:fill="FFFFFF"/>
          </w:tcPr>
          <w:p w14:paraId="79CA710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941" w:type="dxa"/>
            <w:tcBorders>
              <w:bottom w:val="single" w:sz="12" w:space="0" w:color="auto"/>
            </w:tcBorders>
            <w:shd w:val="clear" w:color="auto" w:fill="FFFFFF"/>
          </w:tcPr>
          <w:p w14:paraId="665EA05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321</w:t>
            </w:r>
          </w:p>
        </w:tc>
        <w:tc>
          <w:tcPr>
            <w:tcW w:w="941" w:type="dxa"/>
            <w:tcBorders>
              <w:bottom w:val="single" w:sz="12" w:space="0" w:color="auto"/>
            </w:tcBorders>
            <w:shd w:val="clear" w:color="auto" w:fill="FFFFFF"/>
          </w:tcPr>
          <w:p w14:paraId="573AD7A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w:t>
            </w:r>
          </w:p>
        </w:tc>
        <w:tc>
          <w:tcPr>
            <w:tcW w:w="720" w:type="dxa"/>
            <w:tcBorders>
              <w:bottom w:val="single" w:sz="12" w:space="0" w:color="auto"/>
            </w:tcBorders>
            <w:shd w:val="clear" w:color="auto" w:fill="FFFFFF"/>
          </w:tcPr>
          <w:p w14:paraId="076F8FD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815</w:t>
            </w:r>
          </w:p>
        </w:tc>
      </w:tr>
    </w:tbl>
    <w:p w14:paraId="082D9B1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(11974).</w:t>
      </w:r>
    </w:p>
    <w:p w14:paraId="58A281C3"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6D59049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сентября 1933 года начальник гл. управления авиапромышленности Королев писал в СТО</w:t>
      </w:r>
    </w:p>
    <w:p w14:paraId="0B11B3C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программы авиапромышленностью за 8 месяцев 1933 года и программы IV квартала</w:t>
      </w:r>
    </w:p>
    <w:p w14:paraId="412B9A1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причинами недовыполнения программы являлись:</w:t>
      </w:r>
    </w:p>
    <w:p w14:paraId="40C22271" w14:textId="77777777" w:rsidR="007F23E2" w:rsidRPr="004E10C1" w:rsidRDefault="007F23E2" w:rsidP="004E10C1">
      <w:pPr>
        <w:numPr>
          <w:ilvl w:val="0"/>
          <w:numId w:val="2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Нехватка цветных металлов, в особенности по олову, сортовой и листовой латуни и по алюминию.</w:t>
      </w:r>
    </w:p>
    <w:p w14:paraId="72B01F97" w14:textId="77777777" w:rsidR="007F23E2" w:rsidRPr="004E10C1" w:rsidRDefault="007F23E2" w:rsidP="004E10C1">
      <w:pPr>
        <w:numPr>
          <w:ilvl w:val="0"/>
          <w:numId w:val="2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Нехватка холоднокатанной калиброванной стали.</w:t>
      </w:r>
    </w:p>
    <w:p w14:paraId="69B8DC30" w14:textId="77777777" w:rsidR="007F23E2" w:rsidRPr="004E10C1" w:rsidRDefault="007F23E2" w:rsidP="004E10C1">
      <w:pPr>
        <w:numPr>
          <w:ilvl w:val="0"/>
          <w:numId w:val="2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Недопоставка магнето; АТЭ Электрозавода систематически не выполняет программы по авиационному магнето. По 1 октября требовалось к подаче 17250 штук; поставлено (включительно по 21 сентября) – 7976 штук. В настоящий момент остановился выпуск моторов М17 и М11. Импортного контингента нет.</w:t>
      </w:r>
    </w:p>
    <w:p w14:paraId="73E412D9" w14:textId="77777777" w:rsidR="007F23E2" w:rsidRPr="004E10C1" w:rsidRDefault="007F23E2" w:rsidP="004E10C1">
      <w:pPr>
        <w:pStyle w:val="a3"/>
        <w:widowControl/>
        <w:tabs>
          <w:tab w:val="left" w:pos="11199"/>
        </w:tabs>
        <w:rPr>
          <w:color w:val="000000" w:themeColor="text1"/>
          <w:lang w:val="ru-RU"/>
        </w:rPr>
      </w:pPr>
      <w:r w:rsidRPr="004E10C1">
        <w:rPr>
          <w:color w:val="000000" w:themeColor="text1"/>
          <w:lang w:val="ru-RU"/>
        </w:rPr>
        <w:t>В области производства:</w:t>
      </w:r>
    </w:p>
    <w:p w14:paraId="0FB400E0" w14:textId="77777777" w:rsidR="007F23E2" w:rsidRPr="004E10C1" w:rsidRDefault="007F23E2" w:rsidP="004E10C1">
      <w:pPr>
        <w:numPr>
          <w:ilvl w:val="0"/>
          <w:numId w:val="2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Конструктивные изменения и недоработки отдельных машин: И-7 изменения хвостового оперения, ТБ-3 М-34 недоработанность винтомоторной установки, М-34 – изменение конструкции масляной помпы и др.</w:t>
      </w:r>
    </w:p>
    <w:p w14:paraId="0792568A" w14:textId="77777777" w:rsidR="007F23E2" w:rsidRPr="004E10C1" w:rsidRDefault="007F23E2" w:rsidP="004E10C1">
      <w:pPr>
        <w:numPr>
          <w:ilvl w:val="0"/>
          <w:numId w:val="2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Недостаточное еще освоение М-34 (заливка головок гл. шатунов) внедрение в производство ГМ34 и М34Р.</w:t>
      </w:r>
    </w:p>
    <w:p w14:paraId="140E9259" w14:textId="77777777" w:rsidR="007F23E2" w:rsidRPr="004E10C1" w:rsidRDefault="007F23E2" w:rsidP="004E10C1">
      <w:pPr>
        <w:numPr>
          <w:ilvl w:val="0"/>
          <w:numId w:val="2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Неподготовленность производства по самолетам Р-6 и МБР-4.</w:t>
      </w:r>
    </w:p>
    <w:p w14:paraId="0E112C3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IV квартал принята сдача самолетов 1658 штук и моторов 2683 штук в следующей разбивке по основным типам: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6AE9E351" w14:textId="77777777">
        <w:tc>
          <w:tcPr>
            <w:tcW w:w="1914" w:type="dxa"/>
          </w:tcPr>
          <w:p w14:paraId="43DAD3B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самолетов</w:t>
            </w:r>
          </w:p>
        </w:tc>
        <w:tc>
          <w:tcPr>
            <w:tcW w:w="1914" w:type="dxa"/>
          </w:tcPr>
          <w:p w14:paraId="3CF8C5C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1933 года</w:t>
            </w:r>
          </w:p>
        </w:tc>
        <w:tc>
          <w:tcPr>
            <w:tcW w:w="1914" w:type="dxa"/>
          </w:tcPr>
          <w:p w14:paraId="2EC778B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Ожидаемый выпуск за 9 месяцев</w:t>
            </w:r>
          </w:p>
        </w:tc>
        <w:tc>
          <w:tcPr>
            <w:tcW w:w="1914" w:type="dxa"/>
          </w:tcPr>
          <w:p w14:paraId="357005F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IV квартала</w:t>
            </w:r>
          </w:p>
        </w:tc>
        <w:tc>
          <w:tcPr>
            <w:tcW w:w="1914" w:type="dxa"/>
          </w:tcPr>
          <w:p w14:paraId="25A2832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Ожидаемый выпуск за год</w:t>
            </w:r>
          </w:p>
        </w:tc>
        <w:tc>
          <w:tcPr>
            <w:tcW w:w="1487" w:type="dxa"/>
          </w:tcPr>
          <w:p w14:paraId="668DD9D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ожидаемого выполнения в год</w:t>
            </w:r>
          </w:p>
        </w:tc>
      </w:tr>
    </w:tbl>
    <w:p w14:paraId="29C283B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33C2E980" w14:textId="77777777">
        <w:tc>
          <w:tcPr>
            <w:tcW w:w="1914" w:type="dxa"/>
          </w:tcPr>
          <w:p w14:paraId="26434BD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tc>
        <w:tc>
          <w:tcPr>
            <w:tcW w:w="1914" w:type="dxa"/>
          </w:tcPr>
          <w:p w14:paraId="7EC01F9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4423</w:t>
            </w:r>
          </w:p>
        </w:tc>
        <w:tc>
          <w:tcPr>
            <w:tcW w:w="1914" w:type="dxa"/>
          </w:tcPr>
          <w:p w14:paraId="2B89949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2819</w:t>
            </w:r>
          </w:p>
        </w:tc>
        <w:tc>
          <w:tcPr>
            <w:tcW w:w="1914" w:type="dxa"/>
          </w:tcPr>
          <w:p w14:paraId="5816348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1658</w:t>
            </w:r>
          </w:p>
        </w:tc>
        <w:tc>
          <w:tcPr>
            <w:tcW w:w="1914" w:type="dxa"/>
          </w:tcPr>
          <w:p w14:paraId="66E915E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4477</w:t>
            </w:r>
          </w:p>
        </w:tc>
        <w:tc>
          <w:tcPr>
            <w:tcW w:w="1487" w:type="dxa"/>
          </w:tcPr>
          <w:p w14:paraId="16FAEF8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101,2</w:t>
            </w:r>
          </w:p>
        </w:tc>
      </w:tr>
    </w:tbl>
    <w:p w14:paraId="5784B1D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19C33B53" w14:textId="77777777">
        <w:tc>
          <w:tcPr>
            <w:tcW w:w="1914" w:type="dxa"/>
          </w:tcPr>
          <w:p w14:paraId="18A72C8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914" w:type="dxa"/>
          </w:tcPr>
          <w:p w14:paraId="6063B29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914" w:type="dxa"/>
          </w:tcPr>
          <w:p w14:paraId="6BC8627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995</w:t>
            </w:r>
          </w:p>
        </w:tc>
        <w:tc>
          <w:tcPr>
            <w:tcW w:w="1914" w:type="dxa"/>
          </w:tcPr>
          <w:p w14:paraId="01764DD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w:t>
            </w:r>
          </w:p>
        </w:tc>
        <w:tc>
          <w:tcPr>
            <w:tcW w:w="1914" w:type="dxa"/>
          </w:tcPr>
          <w:p w14:paraId="3296010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487" w:type="dxa"/>
          </w:tcPr>
          <w:p w14:paraId="3FB18EE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4F6CD3A" w14:textId="77777777">
        <w:tc>
          <w:tcPr>
            <w:tcW w:w="1914" w:type="dxa"/>
          </w:tcPr>
          <w:p w14:paraId="71C7986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w:t>
            </w:r>
          </w:p>
        </w:tc>
        <w:tc>
          <w:tcPr>
            <w:tcW w:w="1914" w:type="dxa"/>
          </w:tcPr>
          <w:p w14:paraId="112E523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914" w:type="dxa"/>
          </w:tcPr>
          <w:p w14:paraId="391463F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5E4AE03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914" w:type="dxa"/>
          </w:tcPr>
          <w:p w14:paraId="7988FC7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87" w:type="dxa"/>
          </w:tcPr>
          <w:p w14:paraId="1749600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F323765" w14:textId="77777777">
        <w:tc>
          <w:tcPr>
            <w:tcW w:w="1914" w:type="dxa"/>
          </w:tcPr>
          <w:p w14:paraId="3B2C299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914" w:type="dxa"/>
          </w:tcPr>
          <w:p w14:paraId="2844B26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914" w:type="dxa"/>
          </w:tcPr>
          <w:p w14:paraId="6E7D728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1914" w:type="dxa"/>
          </w:tcPr>
          <w:p w14:paraId="5DA0C0E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w:t>
            </w:r>
          </w:p>
        </w:tc>
        <w:tc>
          <w:tcPr>
            <w:tcW w:w="1914" w:type="dxa"/>
          </w:tcPr>
          <w:p w14:paraId="7B160A0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487" w:type="dxa"/>
          </w:tcPr>
          <w:p w14:paraId="178AB44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r>
      <w:tr w:rsidR="004E10C1" w:rsidRPr="004E10C1" w14:paraId="549EFC67" w14:textId="77777777">
        <w:tc>
          <w:tcPr>
            <w:tcW w:w="1914" w:type="dxa"/>
          </w:tcPr>
          <w:p w14:paraId="0483FB5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МБР-АСО</w:t>
            </w:r>
          </w:p>
        </w:tc>
        <w:tc>
          <w:tcPr>
            <w:tcW w:w="1914" w:type="dxa"/>
          </w:tcPr>
          <w:p w14:paraId="564E877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914" w:type="dxa"/>
          </w:tcPr>
          <w:p w14:paraId="1DB0671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914" w:type="dxa"/>
          </w:tcPr>
          <w:p w14:paraId="136F4B9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2FB4048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87" w:type="dxa"/>
          </w:tcPr>
          <w:p w14:paraId="281F522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7ED9E839" w14:textId="77777777">
        <w:tc>
          <w:tcPr>
            <w:tcW w:w="1914" w:type="dxa"/>
          </w:tcPr>
          <w:p w14:paraId="7245E6A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914" w:type="dxa"/>
          </w:tcPr>
          <w:p w14:paraId="7EADF8A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914" w:type="dxa"/>
          </w:tcPr>
          <w:p w14:paraId="7328AE7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1914" w:type="dxa"/>
          </w:tcPr>
          <w:p w14:paraId="7ABA64B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1914" w:type="dxa"/>
          </w:tcPr>
          <w:p w14:paraId="5BB7D8E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358</w:t>
            </w:r>
          </w:p>
        </w:tc>
        <w:tc>
          <w:tcPr>
            <w:tcW w:w="1487" w:type="dxa"/>
          </w:tcPr>
          <w:p w14:paraId="370967A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119,3</w:t>
            </w:r>
          </w:p>
        </w:tc>
      </w:tr>
      <w:tr w:rsidR="004E10C1" w:rsidRPr="004E10C1" w14:paraId="7A69BCDC" w14:textId="77777777">
        <w:tc>
          <w:tcPr>
            <w:tcW w:w="1914" w:type="dxa"/>
          </w:tcPr>
          <w:p w14:paraId="08AED74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1914" w:type="dxa"/>
          </w:tcPr>
          <w:p w14:paraId="3684BEE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914" w:type="dxa"/>
          </w:tcPr>
          <w:p w14:paraId="1D9C085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914" w:type="dxa"/>
          </w:tcPr>
          <w:p w14:paraId="05F8F7C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914" w:type="dxa"/>
          </w:tcPr>
          <w:p w14:paraId="3B47598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1487" w:type="dxa"/>
          </w:tcPr>
          <w:p w14:paraId="3B4252A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31A00936" w14:textId="77777777">
        <w:tc>
          <w:tcPr>
            <w:tcW w:w="1914" w:type="dxa"/>
          </w:tcPr>
          <w:p w14:paraId="457F4F3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ТБ3-М17</w:t>
            </w:r>
          </w:p>
        </w:tc>
        <w:tc>
          <w:tcPr>
            <w:tcW w:w="1914" w:type="dxa"/>
          </w:tcPr>
          <w:p w14:paraId="400EBE3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914" w:type="dxa"/>
          </w:tcPr>
          <w:p w14:paraId="10A4C1B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914" w:type="dxa"/>
          </w:tcPr>
          <w:p w14:paraId="1BA7582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914" w:type="dxa"/>
          </w:tcPr>
          <w:p w14:paraId="7DEC9FA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487" w:type="dxa"/>
          </w:tcPr>
          <w:p w14:paraId="79B50C2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5A8D76A5" w14:textId="77777777">
        <w:tc>
          <w:tcPr>
            <w:tcW w:w="1914" w:type="dxa"/>
          </w:tcPr>
          <w:p w14:paraId="638E3CC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М-34</w:t>
            </w:r>
          </w:p>
        </w:tc>
        <w:tc>
          <w:tcPr>
            <w:tcW w:w="1914" w:type="dxa"/>
          </w:tcPr>
          <w:p w14:paraId="62BD6D5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914" w:type="dxa"/>
          </w:tcPr>
          <w:p w14:paraId="18176E8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914" w:type="dxa"/>
          </w:tcPr>
          <w:p w14:paraId="55F904E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c>
          <w:tcPr>
            <w:tcW w:w="1914" w:type="dxa"/>
          </w:tcPr>
          <w:p w14:paraId="4D3E823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487" w:type="dxa"/>
          </w:tcPr>
          <w:p w14:paraId="72163F7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58D4215" w14:textId="77777777">
        <w:tc>
          <w:tcPr>
            <w:tcW w:w="1914" w:type="dxa"/>
          </w:tcPr>
          <w:p w14:paraId="000D7DA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914" w:type="dxa"/>
          </w:tcPr>
          <w:p w14:paraId="209902E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1914" w:type="dxa"/>
          </w:tcPr>
          <w:p w14:paraId="2910E5A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936</w:t>
            </w:r>
          </w:p>
        </w:tc>
        <w:tc>
          <w:tcPr>
            <w:tcW w:w="1914" w:type="dxa"/>
          </w:tcPr>
          <w:p w14:paraId="0846422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w:t>
            </w:r>
          </w:p>
        </w:tc>
        <w:tc>
          <w:tcPr>
            <w:tcW w:w="1914" w:type="dxa"/>
          </w:tcPr>
          <w:p w14:paraId="0A65BFB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1377</w:t>
            </w:r>
          </w:p>
        </w:tc>
        <w:tc>
          <w:tcPr>
            <w:tcW w:w="1487" w:type="dxa"/>
          </w:tcPr>
          <w:p w14:paraId="7C79BE7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w:t>
            </w:r>
          </w:p>
        </w:tc>
      </w:tr>
    </w:tbl>
    <w:p w14:paraId="772D11E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4A03DDC4" w14:textId="77777777">
        <w:tc>
          <w:tcPr>
            <w:tcW w:w="1914" w:type="dxa"/>
          </w:tcPr>
          <w:p w14:paraId="1714581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914" w:type="dxa"/>
          </w:tcPr>
          <w:p w14:paraId="0284DC7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c>
          <w:tcPr>
            <w:tcW w:w="1914" w:type="dxa"/>
          </w:tcPr>
          <w:p w14:paraId="3E09FD0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914" w:type="dxa"/>
          </w:tcPr>
          <w:p w14:paraId="203D83F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1914" w:type="dxa"/>
          </w:tcPr>
          <w:p w14:paraId="72FC539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3905</w:t>
            </w:r>
          </w:p>
        </w:tc>
        <w:tc>
          <w:tcPr>
            <w:tcW w:w="1487" w:type="dxa"/>
          </w:tcPr>
          <w:p w14:paraId="55200F9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102,8</w:t>
            </w:r>
          </w:p>
        </w:tc>
      </w:tr>
      <w:tr w:rsidR="004E10C1" w:rsidRPr="004E10C1" w14:paraId="1EBD9860" w14:textId="77777777">
        <w:tc>
          <w:tcPr>
            <w:tcW w:w="1914" w:type="dxa"/>
          </w:tcPr>
          <w:p w14:paraId="115F78F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914" w:type="dxa"/>
          </w:tcPr>
          <w:p w14:paraId="16B0E15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914" w:type="dxa"/>
          </w:tcPr>
          <w:p w14:paraId="1AC0B9B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577</w:t>
            </w:r>
          </w:p>
        </w:tc>
        <w:tc>
          <w:tcPr>
            <w:tcW w:w="1914" w:type="dxa"/>
          </w:tcPr>
          <w:p w14:paraId="6EA2754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c>
          <w:tcPr>
            <w:tcW w:w="1914" w:type="dxa"/>
          </w:tcPr>
          <w:p w14:paraId="697A1B0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w:t>
            </w:r>
          </w:p>
        </w:tc>
        <w:tc>
          <w:tcPr>
            <w:tcW w:w="1487" w:type="dxa"/>
          </w:tcPr>
          <w:p w14:paraId="0C6BCDA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99,8</w:t>
            </w:r>
          </w:p>
        </w:tc>
      </w:tr>
      <w:tr w:rsidR="004E10C1" w:rsidRPr="004E10C1" w14:paraId="64C3ADD4" w14:textId="77777777">
        <w:tc>
          <w:tcPr>
            <w:tcW w:w="1914" w:type="dxa"/>
          </w:tcPr>
          <w:p w14:paraId="6A8B556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914" w:type="dxa"/>
          </w:tcPr>
          <w:p w14:paraId="7E57D83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914" w:type="dxa"/>
          </w:tcPr>
          <w:p w14:paraId="0B0E654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1914" w:type="dxa"/>
          </w:tcPr>
          <w:p w14:paraId="424F867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1914" w:type="dxa"/>
          </w:tcPr>
          <w:p w14:paraId="7FE770B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487" w:type="dxa"/>
          </w:tcPr>
          <w:p w14:paraId="6CDC916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r>
      <w:tr w:rsidR="004E10C1" w:rsidRPr="004E10C1" w14:paraId="52066C94" w14:textId="77777777">
        <w:tc>
          <w:tcPr>
            <w:tcW w:w="1914" w:type="dxa"/>
          </w:tcPr>
          <w:p w14:paraId="41F096E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914" w:type="dxa"/>
          </w:tcPr>
          <w:p w14:paraId="45D8E8B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2155</w:t>
            </w:r>
          </w:p>
        </w:tc>
        <w:tc>
          <w:tcPr>
            <w:tcW w:w="1914" w:type="dxa"/>
          </w:tcPr>
          <w:p w14:paraId="2D63958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1914" w:type="dxa"/>
          </w:tcPr>
          <w:p w14:paraId="606D5ED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914" w:type="dxa"/>
          </w:tcPr>
          <w:p w14:paraId="5EDB904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487" w:type="dxa"/>
          </w:tcPr>
          <w:p w14:paraId="2839F20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r>
    </w:tbl>
    <w:p w14:paraId="5B803D8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годовой программы – снятие с производства завода № 31 самолета МБР-4 М-34 и перенесение самолета ТБ4 с завода № 22 на завод № 18, а также восстановление производства самолета Р-6 на заводе № 22 произведено по решению Правительства от 13 августа 1933 года.</w:t>
      </w:r>
    </w:p>
    <w:p w14:paraId="61C58D7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2D08F6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изменением производственной программы завода № 31 и перенесением производства машин ТБ4 на завод № 18 с завода № 22; Р-6 с завода № 31 на завод № 22 (по решению Правительства от 13 августа 1933 года) и образованием излишков незавершенного производства на 1 сентября 1933 года обязать НКФ целиком покрыть утвержденное Правительством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годовое финансирование в размере 51 млн. руб. И полностью выдать полагающееся финансирование в IV квартале а размере 16500000 рублей (4191, 27-30).</w:t>
      </w:r>
    </w:p>
    <w:p w14:paraId="461B453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1F3AB86E"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сентября 1933 г. в </w:t>
      </w:r>
      <w:proofErr w:type="spellStart"/>
      <w:r w:rsidRPr="004E10C1">
        <w:rPr>
          <w:rFonts w:ascii="Times New Roman" w:hAnsi="Times New Roman"/>
          <w:color w:val="000000" w:themeColor="text1"/>
          <w:sz w:val="16"/>
          <w:szCs w:val="16"/>
        </w:rPr>
        <w:t>ГУАПе</w:t>
      </w:r>
      <w:proofErr w:type="spellEnd"/>
      <w:r w:rsidRPr="004E10C1">
        <w:rPr>
          <w:rFonts w:ascii="Times New Roman" w:hAnsi="Times New Roman"/>
          <w:color w:val="000000" w:themeColor="text1"/>
          <w:sz w:val="16"/>
          <w:szCs w:val="16"/>
        </w:rPr>
        <w:t xml:space="preserve"> состоялось оче</w:t>
      </w:r>
      <w:r w:rsidRPr="004E10C1">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w:t>
      </w:r>
      <w:r w:rsidRPr="004E10C1">
        <w:rPr>
          <w:rFonts w:ascii="Times New Roman" w:hAnsi="Times New Roman"/>
          <w:color w:val="000000" w:themeColor="text1"/>
          <w:sz w:val="16"/>
          <w:szCs w:val="16"/>
        </w:rPr>
        <w:softHyphen/>
        <w:t>стоящих улучшений самолета выполнили в ЦКБ на заводе №39 и далее отправили на за</w:t>
      </w:r>
      <w:r w:rsidRPr="004E10C1">
        <w:rPr>
          <w:rFonts w:ascii="Times New Roman" w:hAnsi="Times New Roman"/>
          <w:color w:val="000000" w:themeColor="text1"/>
          <w:sz w:val="16"/>
          <w:szCs w:val="16"/>
        </w:rPr>
        <w:softHyphen/>
        <w:t>вод №21 в Горький. Назывались следующие новшества:</w:t>
      </w:r>
    </w:p>
    <w:p w14:paraId="2AC213F4" w14:textId="77777777" w:rsidR="003F2394" w:rsidRPr="004E10C1" w:rsidRDefault="003F2394" w:rsidP="004E10C1">
      <w:pPr>
        <w:tabs>
          <w:tab w:val="left" w:pos="35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облегченное хвостовое оперение (опра</w:t>
      </w:r>
      <w:r w:rsidRPr="004E10C1">
        <w:rPr>
          <w:rFonts w:ascii="Times New Roman" w:hAnsi="Times New Roman"/>
          <w:color w:val="000000" w:themeColor="text1"/>
          <w:sz w:val="16"/>
          <w:szCs w:val="16"/>
        </w:rPr>
        <w:softHyphen/>
        <w:t>вили на №21);</w:t>
      </w:r>
    </w:p>
    <w:p w14:paraId="72842FC2" w14:textId="77777777" w:rsidR="003F2394" w:rsidRPr="004E10C1" w:rsidRDefault="003F2394" w:rsidP="004E10C1">
      <w:pPr>
        <w:tabs>
          <w:tab w:val="left" w:pos="38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обтекатели на колеса (решили изгото</w:t>
      </w:r>
      <w:r w:rsidRPr="004E10C1">
        <w:rPr>
          <w:rFonts w:ascii="Times New Roman" w:hAnsi="Times New Roman"/>
          <w:color w:val="000000" w:themeColor="text1"/>
          <w:sz w:val="16"/>
          <w:szCs w:val="16"/>
        </w:rPr>
        <w:softHyphen/>
        <w:t>вить на №39);</w:t>
      </w:r>
    </w:p>
    <w:p w14:paraId="5429278D" w14:textId="77777777" w:rsidR="003F2394" w:rsidRPr="004E10C1" w:rsidRDefault="003F2394" w:rsidP="004E10C1">
      <w:pPr>
        <w:tabs>
          <w:tab w:val="left" w:pos="34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колпак для слепых полетов;</w:t>
      </w:r>
    </w:p>
    <w:p w14:paraId="49DF32A6" w14:textId="77777777" w:rsidR="003F2394" w:rsidRPr="004E10C1" w:rsidRDefault="003F2394" w:rsidP="004E10C1">
      <w:pPr>
        <w:tabs>
          <w:tab w:val="left" w:pos="34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 xml:space="preserve">новое крепление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w:t>
      </w:r>
    </w:p>
    <w:p w14:paraId="12A6EFC3" w14:textId="77777777" w:rsidR="003F2394" w:rsidRPr="004E10C1" w:rsidRDefault="003F2394" w:rsidP="004E10C1">
      <w:pPr>
        <w:tabs>
          <w:tab w:val="left" w:pos="333"/>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тормозные колеса.</w:t>
      </w:r>
    </w:p>
    <w:p w14:paraId="2948BD12"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этом коротком списке лишь частично ре</w:t>
      </w:r>
      <w:r w:rsidRPr="004E10C1">
        <w:rPr>
          <w:rFonts w:ascii="Times New Roman" w:hAnsi="Times New Roman"/>
          <w:color w:val="000000" w:themeColor="text1"/>
          <w:sz w:val="16"/>
          <w:szCs w:val="16"/>
        </w:rPr>
        <w:softHyphen/>
        <w:t xml:space="preserve">ализованных усовершенствований интерес вызывает первый пункт, т.е. «облегченное хвостовое оперение». История его началась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во время испытаний ВТ-11, когда Бе</w:t>
      </w:r>
      <w:r w:rsidRPr="004E10C1">
        <w:rPr>
          <w:rFonts w:ascii="Times New Roman" w:hAnsi="Times New Roman"/>
          <w:color w:val="000000" w:themeColor="text1"/>
          <w:sz w:val="16"/>
          <w:szCs w:val="16"/>
        </w:rPr>
        <w:softHyphen/>
        <w:t>недикт Бухгольц в полете заметил вибрацию оперения, и поэтому его усилили дополни</w:t>
      </w:r>
      <w:r w:rsidRPr="004E10C1">
        <w:rPr>
          <w:rFonts w:ascii="Times New Roman" w:hAnsi="Times New Roman"/>
          <w:color w:val="000000" w:themeColor="text1"/>
          <w:sz w:val="16"/>
          <w:szCs w:val="16"/>
        </w:rPr>
        <w:softHyphen/>
        <w:t>тельными подкосами. Практически без из</w:t>
      </w:r>
      <w:r w:rsidRPr="004E10C1">
        <w:rPr>
          <w:rFonts w:ascii="Times New Roman" w:hAnsi="Times New Roman"/>
          <w:color w:val="000000" w:themeColor="text1"/>
          <w:sz w:val="16"/>
          <w:szCs w:val="16"/>
        </w:rPr>
        <w:softHyphen/>
        <w:t>менений такое оперение запустили в серий</w:t>
      </w:r>
      <w:r w:rsidRPr="004E10C1">
        <w:rPr>
          <w:rFonts w:ascii="Times New Roman" w:hAnsi="Times New Roman"/>
          <w:color w:val="000000" w:themeColor="text1"/>
          <w:sz w:val="16"/>
          <w:szCs w:val="16"/>
        </w:rPr>
        <w:softHyphen/>
        <w:t>ное производство. Примерно через год из</w:t>
      </w:r>
      <w:r w:rsidRPr="004E10C1">
        <w:rPr>
          <w:rFonts w:ascii="Times New Roman" w:hAnsi="Times New Roman"/>
          <w:color w:val="000000" w:themeColor="text1"/>
          <w:sz w:val="16"/>
          <w:szCs w:val="16"/>
        </w:rPr>
        <w:softHyphen/>
        <w:t>готовили несколько облегченных оперений (с учетом установки подкосов), однако ис</w:t>
      </w:r>
      <w:r w:rsidRPr="004E10C1">
        <w:rPr>
          <w:rFonts w:ascii="Times New Roman" w:hAnsi="Times New Roman"/>
          <w:color w:val="000000" w:themeColor="text1"/>
          <w:sz w:val="16"/>
          <w:szCs w:val="16"/>
        </w:rPr>
        <w:softHyphen/>
        <w:t>пользовать их не удалось, так как к тому мо</w:t>
      </w:r>
      <w:r w:rsidRPr="004E10C1">
        <w:rPr>
          <w:rFonts w:ascii="Times New Roman" w:hAnsi="Times New Roman"/>
          <w:color w:val="000000" w:themeColor="text1"/>
          <w:sz w:val="16"/>
          <w:szCs w:val="16"/>
        </w:rPr>
        <w:softHyphen/>
        <w:t>менту уже успели «наклепать» 450 хвостовых комплектов прежней конструкции. В резуль</w:t>
      </w:r>
      <w:r w:rsidRPr="004E10C1">
        <w:rPr>
          <w:rFonts w:ascii="Times New Roman" w:hAnsi="Times New Roman"/>
          <w:color w:val="000000" w:themeColor="text1"/>
          <w:sz w:val="16"/>
          <w:szCs w:val="16"/>
        </w:rPr>
        <w:softHyphen/>
        <w:t xml:space="preserve">тате, 2 </w:t>
      </w:r>
      <w:r w:rsidRPr="004E10C1">
        <w:rPr>
          <w:rFonts w:ascii="Times New Roman" w:hAnsi="Times New Roman"/>
          <w:color w:val="000000" w:themeColor="text1"/>
          <w:sz w:val="16"/>
          <w:szCs w:val="16"/>
        </w:rPr>
        <w:lastRenderedPageBreak/>
        <w:t>комплекта этого облегченного опере</w:t>
      </w:r>
      <w:r w:rsidRPr="004E10C1">
        <w:rPr>
          <w:rFonts w:ascii="Times New Roman" w:hAnsi="Times New Roman"/>
          <w:color w:val="000000" w:themeColor="text1"/>
          <w:sz w:val="16"/>
          <w:szCs w:val="16"/>
        </w:rPr>
        <w:softHyphen/>
        <w:t xml:space="preserve">ния были использованы А.С. Яковлевым на АИР-6 и АИР-7, и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один остался у него в наличии (Яковлев в тот период работал на за</w:t>
      </w:r>
      <w:r w:rsidRPr="004E10C1">
        <w:rPr>
          <w:rFonts w:ascii="Times New Roman" w:hAnsi="Times New Roman"/>
          <w:color w:val="000000" w:themeColor="text1"/>
          <w:sz w:val="16"/>
          <w:szCs w:val="16"/>
        </w:rPr>
        <w:softHyphen/>
        <w:t xml:space="preserve">воде №39). </w:t>
      </w:r>
      <w:proofErr w:type="spellStart"/>
      <w:r w:rsidRPr="004E10C1">
        <w:rPr>
          <w:rFonts w:ascii="Times New Roman" w:hAnsi="Times New Roman"/>
          <w:color w:val="000000" w:themeColor="text1"/>
          <w:sz w:val="16"/>
          <w:szCs w:val="16"/>
        </w:rPr>
        <w:t>Еше</w:t>
      </w:r>
      <w:proofErr w:type="spellEnd"/>
      <w:r w:rsidRPr="004E10C1">
        <w:rPr>
          <w:rFonts w:ascii="Times New Roman" w:hAnsi="Times New Roman"/>
          <w:color w:val="000000" w:themeColor="text1"/>
          <w:sz w:val="16"/>
          <w:szCs w:val="16"/>
        </w:rPr>
        <w:t xml:space="preserve"> два экземпляра оперения пе</w:t>
      </w:r>
      <w:r w:rsidRPr="004E10C1">
        <w:rPr>
          <w:rFonts w:ascii="Times New Roman" w:hAnsi="Times New Roman"/>
          <w:color w:val="000000" w:themeColor="text1"/>
          <w:sz w:val="16"/>
          <w:szCs w:val="16"/>
        </w:rPr>
        <w:softHyphen/>
        <w:t>редали с завода №39 в Нижний Новгород на завод №21. Конструктивно они также отли</w:t>
      </w:r>
      <w:r w:rsidRPr="004E10C1">
        <w:rPr>
          <w:rFonts w:ascii="Times New Roman" w:hAnsi="Times New Roman"/>
          <w:color w:val="000000" w:themeColor="text1"/>
          <w:sz w:val="16"/>
          <w:szCs w:val="16"/>
        </w:rPr>
        <w:softHyphen/>
        <w:t>чались более совершенными узлами навески рулей поворота и высоты, скреплялись не на штырях, а на узлах с двумя щеками, через ко</w:t>
      </w:r>
      <w:r w:rsidRPr="004E10C1">
        <w:rPr>
          <w:rFonts w:ascii="Times New Roman" w:hAnsi="Times New Roman"/>
          <w:color w:val="000000" w:themeColor="text1"/>
          <w:sz w:val="16"/>
          <w:szCs w:val="16"/>
        </w:rPr>
        <w:softHyphen/>
        <w:t>торые проходит болт.</w:t>
      </w:r>
    </w:p>
    <w:p w14:paraId="668A1BF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в 1933 г. в отношении действующего и перспективного авиазавода №21 имени Ену- </w:t>
      </w:r>
      <w:proofErr w:type="spellStart"/>
      <w:r w:rsidRPr="004E10C1">
        <w:rPr>
          <w:rFonts w:ascii="Times New Roman" w:hAnsi="Times New Roman"/>
          <w:color w:val="000000" w:themeColor="text1"/>
          <w:sz w:val="16"/>
          <w:szCs w:val="16"/>
        </w:rPr>
        <w:t>кидзе</w:t>
      </w:r>
      <w:proofErr w:type="spellEnd"/>
      <w:r w:rsidRPr="004E10C1">
        <w:rPr>
          <w:rFonts w:ascii="Times New Roman" w:hAnsi="Times New Roman"/>
          <w:color w:val="000000" w:themeColor="text1"/>
          <w:sz w:val="16"/>
          <w:szCs w:val="16"/>
        </w:rPr>
        <w:t xml:space="preserve"> (позднее им Орджоникидзе) в руковод</w:t>
      </w:r>
      <w:r w:rsidRPr="004E10C1">
        <w:rPr>
          <w:rFonts w:ascii="Times New Roman" w:hAnsi="Times New Roman"/>
          <w:color w:val="000000" w:themeColor="text1"/>
          <w:sz w:val="16"/>
          <w:szCs w:val="16"/>
        </w:rPr>
        <w:softHyphen/>
        <w:t>стве авиапромышленности имелись обшир</w:t>
      </w:r>
      <w:r w:rsidRPr="004E10C1">
        <w:rPr>
          <w:rFonts w:ascii="Times New Roman" w:hAnsi="Times New Roman"/>
          <w:color w:val="000000" w:themeColor="text1"/>
          <w:sz w:val="16"/>
          <w:szCs w:val="16"/>
        </w:rPr>
        <w:softHyphen/>
        <w:t>ные планы. В ноябре 1933 г. решался вопрос о запуске в серию здесь истребителя И-14, позднее последовало решение о строитель-</w:t>
      </w:r>
      <w:proofErr w:type="spellStart"/>
      <w:r w:rsidRPr="004E10C1">
        <w:rPr>
          <w:rFonts w:ascii="Times New Roman" w:hAnsi="Times New Roman"/>
          <w:color w:val="000000" w:themeColor="text1"/>
          <w:sz w:val="16"/>
          <w:szCs w:val="16"/>
        </w:rPr>
        <w:t>стве</w:t>
      </w:r>
      <w:proofErr w:type="spellEnd"/>
      <w:r w:rsidRPr="004E10C1">
        <w:rPr>
          <w:rFonts w:ascii="Times New Roman" w:hAnsi="Times New Roman"/>
          <w:color w:val="000000" w:themeColor="text1"/>
          <w:sz w:val="16"/>
          <w:szCs w:val="16"/>
        </w:rPr>
        <w:t xml:space="preserve"> ХАИ-1. Однако оба самолета стали для Горького лишь частным эпизодом. В соот</w:t>
      </w:r>
      <w:r w:rsidRPr="004E10C1">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4E10C1">
        <w:rPr>
          <w:rFonts w:ascii="Times New Roman" w:hAnsi="Times New Roman"/>
          <w:color w:val="000000" w:themeColor="text1"/>
          <w:sz w:val="16"/>
          <w:szCs w:val="16"/>
        </w:rPr>
        <w:softHyphen/>
        <w:t>ние — внедрить в крупносерийное производ</w:t>
      </w:r>
      <w:r w:rsidRPr="004E10C1">
        <w:rPr>
          <w:rFonts w:ascii="Times New Roman" w:hAnsi="Times New Roman"/>
          <w:color w:val="000000" w:themeColor="text1"/>
          <w:sz w:val="16"/>
          <w:szCs w:val="16"/>
        </w:rPr>
        <w:softHyphen/>
        <w:t>ство истребитель-моноплан И-16 конструк</w:t>
      </w:r>
      <w:r w:rsidRPr="004E10C1">
        <w:rPr>
          <w:rFonts w:ascii="Times New Roman" w:hAnsi="Times New Roman"/>
          <w:color w:val="000000" w:themeColor="text1"/>
          <w:sz w:val="16"/>
          <w:szCs w:val="16"/>
        </w:rPr>
        <w:softHyphen/>
        <w:t>ции Поликарпова. Выпуск ХАИ-1 после из</w:t>
      </w:r>
      <w:r w:rsidRPr="004E10C1">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4E10C1">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4E10C1">
        <w:rPr>
          <w:rFonts w:ascii="Times New Roman" w:hAnsi="Times New Roman"/>
          <w:color w:val="000000" w:themeColor="text1"/>
          <w:sz w:val="16"/>
          <w:szCs w:val="16"/>
        </w:rPr>
        <w:softHyphen/>
        <w:t>зывать тип самолета поначалу забывал и. На</w:t>
      </w:r>
      <w:r w:rsidRPr="004E10C1">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5B6027C0"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12E1DA1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w:t>
      </w:r>
      <w:proofErr w:type="spellStart"/>
      <w:r w:rsidRPr="004E10C1">
        <w:rPr>
          <w:rFonts w:ascii="Times New Roman" w:hAnsi="Times New Roman"/>
          <w:color w:val="000000" w:themeColor="text1"/>
          <w:sz w:val="16"/>
          <w:szCs w:val="16"/>
        </w:rPr>
        <w:t>ся</w:t>
      </w:r>
      <w:proofErr w:type="spellEnd"/>
      <w:r w:rsidRPr="004E10C1">
        <w:rPr>
          <w:rFonts w:ascii="Times New Roman" w:hAnsi="Times New Roman"/>
          <w:color w:val="000000" w:themeColor="text1"/>
          <w:sz w:val="16"/>
          <w:szCs w:val="16"/>
        </w:rPr>
        <w:t xml:space="preserve">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w:t>
      </w:r>
      <w:proofErr w:type="spellStart"/>
      <w:r w:rsidRPr="004E10C1">
        <w:rPr>
          <w:rFonts w:ascii="Times New Roman" w:hAnsi="Times New Roman"/>
          <w:color w:val="000000" w:themeColor="text1"/>
          <w:sz w:val="16"/>
          <w:szCs w:val="16"/>
        </w:rPr>
        <w:t>слу</w:t>
      </w:r>
      <w:proofErr w:type="spellEnd"/>
      <w:r w:rsidRPr="004E10C1">
        <w:rPr>
          <w:rFonts w:ascii="Times New Roman" w:hAnsi="Times New Roman"/>
          <w:color w:val="000000" w:themeColor="text1"/>
          <w:sz w:val="16"/>
          <w:szCs w:val="16"/>
        </w:rPr>
        <w:t>-чай лёг тёмным пятном на репутацию пассажирского АНТ-7, и в серию его не запустили (12264).</w:t>
      </w:r>
    </w:p>
    <w:p w14:paraId="7D78D9C1"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2046B7CD" w14:textId="77777777" w:rsidR="005F0450" w:rsidRPr="004E10C1" w:rsidRDefault="005F0450" w:rsidP="004E10C1">
      <w:pPr>
        <w:pStyle w:val="rtejustify"/>
        <w:spacing w:before="0" w:after="0"/>
        <w:rPr>
          <w:color w:val="000000" w:themeColor="text1"/>
          <w:sz w:val="16"/>
          <w:szCs w:val="16"/>
        </w:rPr>
      </w:pPr>
      <w:r w:rsidRPr="004E10C1">
        <w:rPr>
          <w:color w:val="000000" w:themeColor="text1"/>
          <w:sz w:val="16"/>
          <w:szCs w:val="16"/>
        </w:rPr>
        <w:t>5 сентября 1933 г. Каганович, Куйбышев — Сталину, Ворошилову</w:t>
      </w:r>
    </w:p>
    <w:p w14:paraId="54060285"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Шифровка.</w:t>
      </w:r>
    </w:p>
    <w:p w14:paraId="059B9A5C"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Из Москвы 5/IX — 33 г. 18 час. 45 мин.</w:t>
      </w:r>
    </w:p>
    <w:p w14:paraId="3D7D806E"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Т. т. Сталину, Ворошилову.</w:t>
      </w:r>
    </w:p>
    <w:p w14:paraId="12B4E0F8"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Сегодня в 8 часов утра вылетели из Москвы в Севастополь на АНТ 7 ЦАГИ Баранов с женой, </w:t>
      </w:r>
      <w:proofErr w:type="spellStart"/>
      <w:r w:rsidRPr="004E10C1">
        <w:rPr>
          <w:color w:val="000000" w:themeColor="text1"/>
          <w:sz w:val="16"/>
          <w:szCs w:val="16"/>
        </w:rPr>
        <w:t>Гольцман</w:t>
      </w:r>
      <w:proofErr w:type="spellEnd"/>
      <w:r w:rsidRPr="004E10C1">
        <w:rPr>
          <w:color w:val="000000" w:themeColor="text1"/>
          <w:sz w:val="16"/>
          <w:szCs w:val="16"/>
        </w:rPr>
        <w:t xml:space="preserve">, Горбунов — директор завода № 22, </w:t>
      </w:r>
      <w:proofErr w:type="spellStart"/>
      <w:r w:rsidRPr="004E10C1">
        <w:rPr>
          <w:color w:val="000000" w:themeColor="text1"/>
          <w:sz w:val="16"/>
          <w:szCs w:val="16"/>
        </w:rPr>
        <w:t>Зарзар</w:t>
      </w:r>
      <w:proofErr w:type="spellEnd"/>
      <w:r w:rsidRPr="004E10C1">
        <w:rPr>
          <w:color w:val="000000" w:themeColor="text1"/>
          <w:sz w:val="16"/>
          <w:szCs w:val="16"/>
        </w:rPr>
        <w:t xml:space="preserve"> — член президиума Госплана, Петров — заместитель нач. аэрофлота, </w:t>
      </w:r>
      <w:proofErr w:type="spellStart"/>
      <w:r w:rsidRPr="004E10C1">
        <w:rPr>
          <w:color w:val="000000" w:themeColor="text1"/>
          <w:sz w:val="16"/>
          <w:szCs w:val="16"/>
        </w:rPr>
        <w:t>Дорсман</w:t>
      </w:r>
      <w:proofErr w:type="spellEnd"/>
      <w:r w:rsidRPr="004E10C1">
        <w:rPr>
          <w:color w:val="000000" w:themeColor="text1"/>
          <w:sz w:val="16"/>
          <w:szCs w:val="16"/>
        </w:rPr>
        <w:t xml:space="preserve"> — пилот, Плотников — бортмеханик, и не долетев до Серпухова, самолет разбился. Все находившиеся в нем погибли.</w:t>
      </w:r>
    </w:p>
    <w:p w14:paraId="402737E0"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Для выяснения причины катастрофы создали комиссию в составе Тухачевского, Прокофьева, Харламова (ЦАГИ) и Ежова и кроме того, комиссию по похоронам в составе т. т. Енукидзе, Кагановича М., Тухачевского, Хрущева и Акулова</w:t>
      </w:r>
      <w:r w:rsidRPr="004E10C1">
        <w:rPr>
          <w:color w:val="000000" w:themeColor="text1"/>
          <w:sz w:val="16"/>
          <w:szCs w:val="16"/>
          <w:vertAlign w:val="superscript"/>
        </w:rPr>
        <w:t>1</w:t>
      </w:r>
      <w:r w:rsidRPr="004E10C1">
        <w:rPr>
          <w:color w:val="000000" w:themeColor="text1"/>
          <w:sz w:val="16"/>
          <w:szCs w:val="16"/>
        </w:rPr>
        <w:t xml:space="preserve">. Порядок похорон наметили следующий: шестого перевозим убитых в Дом Союзов и седьмого вечером кремация. Урны </w:t>
      </w:r>
      <w:proofErr w:type="spellStart"/>
      <w:r w:rsidRPr="004E10C1">
        <w:rPr>
          <w:color w:val="000000" w:themeColor="text1"/>
          <w:sz w:val="16"/>
          <w:szCs w:val="16"/>
        </w:rPr>
        <w:t>Гольцмана</w:t>
      </w:r>
      <w:proofErr w:type="spellEnd"/>
      <w:r w:rsidRPr="004E10C1">
        <w:rPr>
          <w:color w:val="000000" w:themeColor="text1"/>
          <w:sz w:val="16"/>
          <w:szCs w:val="16"/>
        </w:rPr>
        <w:t xml:space="preserve"> и Баранова замуровываем на Красной площади. В газеты даем извещения от ЦК и СНК отдельно и, кроме того, в отношении </w:t>
      </w:r>
      <w:proofErr w:type="spellStart"/>
      <w:r w:rsidRPr="004E10C1">
        <w:rPr>
          <w:color w:val="000000" w:themeColor="text1"/>
          <w:sz w:val="16"/>
          <w:szCs w:val="16"/>
        </w:rPr>
        <w:t>Гольцмана</w:t>
      </w:r>
      <w:proofErr w:type="spellEnd"/>
      <w:r w:rsidRPr="004E10C1">
        <w:rPr>
          <w:color w:val="000000" w:themeColor="text1"/>
          <w:sz w:val="16"/>
          <w:szCs w:val="16"/>
        </w:rPr>
        <w:t xml:space="preserve"> и Баранова предполагается составить краткое письмо товарищей. </w:t>
      </w:r>
      <w:proofErr w:type="spellStart"/>
      <w:r w:rsidRPr="004E10C1">
        <w:rPr>
          <w:color w:val="000000" w:themeColor="text1"/>
          <w:sz w:val="16"/>
          <w:szCs w:val="16"/>
        </w:rPr>
        <w:t>Нр</w:t>
      </w:r>
      <w:proofErr w:type="spellEnd"/>
      <w:r w:rsidRPr="004E10C1">
        <w:rPr>
          <w:color w:val="000000" w:themeColor="text1"/>
          <w:sz w:val="16"/>
          <w:szCs w:val="16"/>
        </w:rPr>
        <w:t xml:space="preserve"> 20.</w:t>
      </w:r>
    </w:p>
    <w:p w14:paraId="3B97658A"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Каганович, Куйбышев.</w:t>
      </w:r>
    </w:p>
    <w:p w14:paraId="3A1F3ED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1</w:t>
      </w:r>
      <w:r w:rsidRPr="004E10C1">
        <w:rPr>
          <w:color w:val="000000" w:themeColor="text1"/>
          <w:sz w:val="16"/>
          <w:szCs w:val="16"/>
        </w:rPr>
        <w:t xml:space="preserve"> Комиссия ПБ была создана 5 сентября 1933 г. (РГАСПИ. Ф. 17. Оп. 3. Д. 930. Л. 26).</w:t>
      </w:r>
    </w:p>
    <w:p w14:paraId="5BB9B00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80. Л. 93 об. Подлинник. Машинопись. </w:t>
      </w:r>
    </w:p>
    <w:p w14:paraId="7DA360D9"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331 (12323).</w:t>
      </w:r>
    </w:p>
    <w:p w14:paraId="7FC75047"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1C5F9FEB"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5 сентября 1933 года</w:t>
      </w:r>
      <w:r w:rsidRPr="004E10C1">
        <w:rPr>
          <w:rStyle w:val="ucoz-forum-post"/>
          <w:rFonts w:ascii="Times New Roman" w:eastAsiaTheme="majorEastAsia" w:hAnsi="Times New Roman"/>
          <w:color w:val="000000" w:themeColor="text1"/>
          <w:sz w:val="16"/>
          <w:szCs w:val="16"/>
        </w:rPr>
        <w:t xml:space="preserve"> Катастрофа самолёта АНТ-7, командир экипажа Дорфман И.М.</w:t>
      </w:r>
    </w:p>
    <w:p w14:paraId="1B86B20C"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Экипаж выполнял перелёт в Крым. На борту находились высшие руководители авиапрома и ГВФ СССР. Через несколько минут после взлёта самолёт в условиях сильного тумана зацепился колесами за канат любительской антенны, укрепленной на высоких шестах, затем задел элероном левой плоскости за верхушку высокой ветлы. Левая консоль крыла отвалилась, самолет носовой частью ударился о землю южнее Подольска около ст. Лопасня и рассыпался. Гибель двух Главнокомандующих ВВС Красной Армии - А.С. Сергеева и П.И. Баранова в авиационной катастрофе самолёта Ант-7 (Р-6). Погибло 8 человек.</w:t>
      </w:r>
    </w:p>
    <w:p w14:paraId="19692844"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Предположительная причина: лётчик выполнял визуальный полёт в условиях недостаточной видимости и не справился с управлением.</w:t>
      </w:r>
    </w:p>
    <w:p w14:paraId="723A6B21"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Это был единственный опытный экземпляр, переделанный из устаревшего разведчика Р-6. На самолёте убрали все вооружение, в фюзеляже разместили 8 кресел для пассажиров и установили дополнительные баки с бензином. Самолет не был оборудован приборами для полетов ночью и в СМУ.</w:t>
      </w:r>
    </w:p>
    <w:p w14:paraId="462CB431"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 xml:space="preserve">Сталин, отдыхавший в это время в Сочи, выдал свои рекомендации остававшемуся в Москве вместо себя Кагановичу Л.: "Надо запретить под страхом исключения из партии полеты </w:t>
      </w:r>
      <w:proofErr w:type="spellStart"/>
      <w:r w:rsidRPr="004E10C1">
        <w:rPr>
          <w:rStyle w:val="ucoz-forum-post"/>
          <w:rFonts w:ascii="Times New Roman" w:eastAsiaTheme="majorEastAsia" w:hAnsi="Times New Roman"/>
          <w:color w:val="000000" w:themeColor="text1"/>
          <w:sz w:val="16"/>
          <w:szCs w:val="16"/>
        </w:rPr>
        <w:t>ответработников-нелетчиков</w:t>
      </w:r>
      <w:proofErr w:type="spellEnd"/>
      <w:r w:rsidRPr="004E10C1">
        <w:rPr>
          <w:rStyle w:val="ucoz-forum-post"/>
          <w:rFonts w:ascii="Times New Roman" w:eastAsiaTheme="majorEastAsia" w:hAnsi="Times New Roman"/>
          <w:color w:val="000000" w:themeColor="text1"/>
          <w:sz w:val="16"/>
          <w:szCs w:val="16"/>
        </w:rPr>
        <w:t xml:space="preserve"> без разрешения ЦК. Надо строжайше проводить в жизнь запрещение и обязательно исключать провинившихся, невзирая на лица".</w:t>
      </w:r>
    </w:p>
    <w:p w14:paraId="3C09A886"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Политбюро срочно составило и утвердило у Сталина список постов, обладатели которых лишались права свободного полета — от членов ЦК до начальников главных управлений наркоматов. Чуть позднее подготовили и обширный список мероприятий, которые должны были обеспечить безопасность полетов. Так, в СССР ввели ежегодную проверку квалификации летчиков, чего прежде не делалось. Авиапром обязали комплектовать каждый самолет всеми приборами, необходимыми для слепых полетов. А всем авиапредприятиям запретили переделывать машины по собственному разумению. Тем же постановлением категорически запрещалось перевозить пассажиров на не испытанных полностью самолетах, но главное - в стране появились навигационная, метеорологическая и штурманская службы. А также обязательное оснащение высоких объектов, таких как радиоантенны, сигнальными огнями. Произошедшая катастрофа также ускорила создание Воздушного кодекса (14760).</w:t>
      </w:r>
    </w:p>
    <w:p w14:paraId="5992E5A9" w14:textId="77777777" w:rsidR="005F0450" w:rsidRPr="004E10C1" w:rsidRDefault="005F0450" w:rsidP="004E10C1">
      <w:pPr>
        <w:spacing w:after="0" w:line="240" w:lineRule="auto"/>
        <w:jc w:val="both"/>
        <w:rPr>
          <w:rStyle w:val="ucoz-forum-post"/>
          <w:rFonts w:ascii="Times New Roman" w:eastAsiaTheme="majorEastAsia" w:hAnsi="Times New Roman"/>
          <w:color w:val="000000" w:themeColor="text1"/>
          <w:sz w:val="16"/>
          <w:szCs w:val="16"/>
        </w:rPr>
      </w:pPr>
    </w:p>
    <w:p w14:paraId="73815B15" w14:textId="77777777" w:rsidR="00C13D77" w:rsidRPr="004E10C1" w:rsidRDefault="00C13D77" w:rsidP="004E10C1">
      <w:pPr>
        <w:pStyle w:val="ae"/>
        <w:shd w:val="clear" w:color="auto" w:fill="FBFCFC"/>
        <w:spacing w:before="0" w:after="0"/>
        <w:jc w:val="both"/>
        <w:textAlignment w:val="baseline"/>
        <w:rPr>
          <w:color w:val="000000" w:themeColor="text1"/>
          <w:sz w:val="16"/>
          <w:szCs w:val="16"/>
        </w:rPr>
      </w:pPr>
      <w:r w:rsidRPr="004E10C1">
        <w:rPr>
          <w:color w:val="000000" w:themeColor="text1"/>
          <w:sz w:val="16"/>
          <w:szCs w:val="16"/>
        </w:rPr>
        <w:t xml:space="preserve">5 сентября 1933 года трагически погибли руководители авиации и авиапромышленности. Самолет Р-6Л, на котором он отправились в последний полет представлял собой переделанный в «лимузин» устаревший разведчик Р-6 (АНТ-7) с «салоном» с восемью креслами. Оборудования для полетов в плохих погодных условиях на нем не было. Кроме П.И. Баранова и его жены на борт поднялись начальник Главного управления гражданского воздушного флота А.З. </w:t>
      </w:r>
      <w:proofErr w:type="spellStart"/>
      <w:r w:rsidRPr="004E10C1">
        <w:rPr>
          <w:color w:val="000000" w:themeColor="text1"/>
          <w:sz w:val="16"/>
          <w:szCs w:val="16"/>
        </w:rPr>
        <w:t>Гольцман</w:t>
      </w:r>
      <w:proofErr w:type="spellEnd"/>
      <w:r w:rsidRPr="004E10C1">
        <w:rPr>
          <w:color w:val="000000" w:themeColor="text1"/>
          <w:sz w:val="16"/>
          <w:szCs w:val="16"/>
        </w:rPr>
        <w:t xml:space="preserve">, его заместитель А.В. Петров, работник Госплана В.А. </w:t>
      </w:r>
      <w:proofErr w:type="spellStart"/>
      <w:r w:rsidRPr="004E10C1">
        <w:rPr>
          <w:color w:val="000000" w:themeColor="text1"/>
          <w:sz w:val="16"/>
          <w:szCs w:val="16"/>
        </w:rPr>
        <w:t>Зарзар</w:t>
      </w:r>
      <w:proofErr w:type="spellEnd"/>
      <w:r w:rsidRPr="004E10C1">
        <w:rPr>
          <w:color w:val="000000" w:themeColor="text1"/>
          <w:sz w:val="16"/>
          <w:szCs w:val="16"/>
        </w:rPr>
        <w:t xml:space="preserve"> и директор авиазавода № 22, на котором и был построен Р-6Л, С.П. Горбунов. Пилотировал машину шеф-пилот </w:t>
      </w:r>
      <w:proofErr w:type="spellStart"/>
      <w:r w:rsidRPr="004E10C1">
        <w:rPr>
          <w:color w:val="000000" w:themeColor="text1"/>
          <w:sz w:val="16"/>
          <w:szCs w:val="16"/>
        </w:rPr>
        <w:t>Глававиапрома</w:t>
      </w:r>
      <w:proofErr w:type="spellEnd"/>
      <w:r w:rsidRPr="004E10C1">
        <w:rPr>
          <w:color w:val="000000" w:themeColor="text1"/>
          <w:sz w:val="16"/>
          <w:szCs w:val="16"/>
        </w:rPr>
        <w:t xml:space="preserve"> И.М. Дорфман, бортмеханик Н.Е. Плотников.</w:t>
      </w:r>
    </w:p>
    <w:p w14:paraId="44903AE7" w14:textId="77777777" w:rsidR="00C13D77" w:rsidRPr="004E10C1" w:rsidRDefault="00C13D77" w:rsidP="004E10C1">
      <w:pPr>
        <w:pStyle w:val="ae"/>
        <w:shd w:val="clear" w:color="auto" w:fill="FBFCFC"/>
        <w:spacing w:before="0" w:after="0"/>
        <w:jc w:val="both"/>
        <w:textAlignment w:val="baseline"/>
        <w:rPr>
          <w:color w:val="000000" w:themeColor="text1"/>
          <w:sz w:val="16"/>
          <w:szCs w:val="16"/>
        </w:rPr>
      </w:pPr>
      <w:r w:rsidRPr="004E10C1">
        <w:rPr>
          <w:color w:val="000000" w:themeColor="text1"/>
          <w:sz w:val="16"/>
          <w:szCs w:val="16"/>
        </w:rPr>
        <w:t>Из-за плохих погодных условий все полеты в тот день были отменены. Однако по метеосводкам за Курском было ясно, а Баранов торопился успеть на планерные соревнования в Феодосии.</w:t>
      </w:r>
    </w:p>
    <w:p w14:paraId="6C307693" w14:textId="77777777" w:rsidR="00C13D77" w:rsidRPr="004E10C1" w:rsidRDefault="00C13D77" w:rsidP="004E10C1">
      <w:pPr>
        <w:pStyle w:val="ae"/>
        <w:shd w:val="clear" w:color="auto" w:fill="FBFCFC"/>
        <w:spacing w:before="0" w:after="0"/>
        <w:jc w:val="both"/>
        <w:textAlignment w:val="baseline"/>
        <w:rPr>
          <w:color w:val="000000" w:themeColor="text1"/>
          <w:sz w:val="16"/>
          <w:szCs w:val="16"/>
        </w:rPr>
      </w:pPr>
      <w:r w:rsidRPr="004E10C1">
        <w:rPr>
          <w:color w:val="000000" w:themeColor="text1"/>
          <w:sz w:val="16"/>
          <w:szCs w:val="16"/>
        </w:rPr>
        <w:t>В девять утра Р-6Л вылетел, а через 20 минут в районе Подольска зацепил стойками шасси проволоку радиолюбительской антенны, натянутой высоко на шестах, потерял скорость, ударился левым крылом о верхушку дерева и врезался в землю. Все находившиеся на борту погибли.</w:t>
      </w:r>
    </w:p>
    <w:p w14:paraId="1A41CA42" w14:textId="77777777" w:rsidR="00C13D77" w:rsidRPr="004E10C1" w:rsidRDefault="00C13D77" w:rsidP="004E10C1">
      <w:pPr>
        <w:pStyle w:val="ae"/>
        <w:shd w:val="clear" w:color="auto" w:fill="FBFCFC"/>
        <w:spacing w:before="0" w:after="0"/>
        <w:jc w:val="both"/>
        <w:textAlignment w:val="baseline"/>
        <w:rPr>
          <w:color w:val="000000" w:themeColor="text1"/>
          <w:sz w:val="16"/>
          <w:szCs w:val="16"/>
        </w:rPr>
      </w:pPr>
      <w:r w:rsidRPr="004E10C1">
        <w:rPr>
          <w:color w:val="000000" w:themeColor="text1"/>
          <w:sz w:val="16"/>
          <w:szCs w:val="16"/>
        </w:rPr>
        <w:t>Почему самолет летел так низко, так и не выяснили. Комиссия по расследованию происшествия пришла к выводу, что пилот вынужден был лететь ниже кромки облачности, чтобы не потерять ориентацию. По другой версии, самолет был перегружен и не смог быстро набрать высоту (19571)..</w:t>
      </w:r>
    </w:p>
    <w:p w14:paraId="68F90C55" w14:textId="77777777" w:rsidR="00C13D77" w:rsidRPr="004E10C1" w:rsidRDefault="00C13D77" w:rsidP="004E10C1">
      <w:pPr>
        <w:spacing w:after="0" w:line="240" w:lineRule="auto"/>
        <w:jc w:val="both"/>
        <w:rPr>
          <w:rFonts w:ascii="Times New Roman" w:hAnsi="Times New Roman"/>
          <w:color w:val="000000" w:themeColor="text1"/>
          <w:sz w:val="16"/>
          <w:szCs w:val="16"/>
        </w:rPr>
      </w:pPr>
    </w:p>
    <w:p w14:paraId="355B0839" w14:textId="77777777" w:rsidR="005F0450" w:rsidRPr="004E10C1" w:rsidRDefault="005F04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5 сентября </w:t>
      </w:r>
      <w:r w:rsidRPr="004E10C1">
        <w:rPr>
          <w:rFonts w:ascii="Times New Roman" w:hAnsi="Times New Roman"/>
          <w:color w:val="000000" w:themeColor="text1"/>
          <w:sz w:val="16"/>
          <w:szCs w:val="16"/>
        </w:rPr>
        <w:t xml:space="preserve">в 1933 году в авиационной катастрофе погиб Петр Ионович Баранов - заместитель Народного комиссара тяжелой промышленности СССР, начальник Главного управления авиационной промышленности НКТП СССР. С 1924 до 1931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являлся начальником ВВС РККА (14760).</w:t>
      </w:r>
    </w:p>
    <w:p w14:paraId="00574967" w14:textId="77777777" w:rsidR="005F0450" w:rsidRPr="004E10C1" w:rsidRDefault="005F0450" w:rsidP="004E10C1">
      <w:pPr>
        <w:spacing w:after="0" w:line="240" w:lineRule="auto"/>
        <w:jc w:val="both"/>
        <w:rPr>
          <w:rFonts w:ascii="Times New Roman" w:hAnsi="Times New Roman"/>
          <w:color w:val="000000" w:themeColor="text1"/>
          <w:sz w:val="16"/>
          <w:szCs w:val="16"/>
        </w:rPr>
      </w:pPr>
    </w:p>
    <w:p w14:paraId="2FA7ADF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сентября 1933 </w:t>
      </w: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погиб (34,77) в авиакатастрофе (61,130) и начальником ГУАП стал </w:t>
      </w:r>
      <w:proofErr w:type="spellStart"/>
      <w:r w:rsidRPr="004E10C1">
        <w:rPr>
          <w:rFonts w:ascii="Times New Roman" w:hAnsi="Times New Roman"/>
          <w:color w:val="000000" w:themeColor="text1"/>
          <w:sz w:val="16"/>
          <w:szCs w:val="16"/>
        </w:rPr>
        <w:t>М.М.Каганович</w:t>
      </w:r>
      <w:proofErr w:type="spellEnd"/>
      <w:r w:rsidRPr="004E10C1">
        <w:rPr>
          <w:rFonts w:ascii="Times New Roman" w:hAnsi="Times New Roman"/>
          <w:color w:val="000000" w:themeColor="text1"/>
          <w:sz w:val="16"/>
          <w:szCs w:val="16"/>
        </w:rPr>
        <w:t xml:space="preserve">, брат </w:t>
      </w:r>
      <w:proofErr w:type="spellStart"/>
      <w:r w:rsidRPr="004E10C1">
        <w:rPr>
          <w:rFonts w:ascii="Times New Roman" w:hAnsi="Times New Roman"/>
          <w:color w:val="000000" w:themeColor="text1"/>
          <w:sz w:val="16"/>
          <w:szCs w:val="16"/>
        </w:rPr>
        <w:t>Л.М.Кагановича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сразу осиротел. Также погиб </w:t>
      </w:r>
      <w:proofErr w:type="spellStart"/>
      <w:r w:rsidRPr="004E10C1">
        <w:rPr>
          <w:rFonts w:ascii="Times New Roman" w:hAnsi="Times New Roman"/>
          <w:color w:val="000000" w:themeColor="text1"/>
          <w:sz w:val="16"/>
          <w:szCs w:val="16"/>
        </w:rPr>
        <w:t>А.И.Гольцман</w:t>
      </w:r>
      <w:proofErr w:type="spellEnd"/>
      <w:r w:rsidRPr="004E10C1">
        <w:rPr>
          <w:rFonts w:ascii="Times New Roman" w:hAnsi="Times New Roman"/>
          <w:color w:val="000000" w:themeColor="text1"/>
          <w:sz w:val="16"/>
          <w:szCs w:val="16"/>
        </w:rPr>
        <w:t xml:space="preserve"> - первый начальник ГУ ГВФ СССР (80,381).</w:t>
      </w:r>
    </w:p>
    <w:p w14:paraId="4EC9A36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данным ЦАГИ также погибли директор завода п/я 747 (23) </w:t>
      </w:r>
      <w:proofErr w:type="spellStart"/>
      <w:r w:rsidRPr="004E10C1">
        <w:rPr>
          <w:rFonts w:ascii="Times New Roman" w:hAnsi="Times New Roman"/>
          <w:color w:val="000000" w:themeColor="text1"/>
          <w:sz w:val="16"/>
          <w:szCs w:val="16"/>
        </w:rPr>
        <w:t>С.П.Горбунов</w:t>
      </w:r>
      <w:proofErr w:type="spellEnd"/>
      <w:r w:rsidRPr="004E10C1">
        <w:rPr>
          <w:rFonts w:ascii="Times New Roman" w:hAnsi="Times New Roman"/>
          <w:color w:val="000000" w:themeColor="text1"/>
          <w:sz w:val="16"/>
          <w:szCs w:val="16"/>
        </w:rPr>
        <w:t xml:space="preserve">, нач. летного отдела ГУАП шеф-пилот </w:t>
      </w:r>
      <w:proofErr w:type="spellStart"/>
      <w:r w:rsidRPr="004E10C1">
        <w:rPr>
          <w:rFonts w:ascii="Times New Roman" w:hAnsi="Times New Roman"/>
          <w:color w:val="000000" w:themeColor="text1"/>
          <w:sz w:val="16"/>
          <w:szCs w:val="16"/>
        </w:rPr>
        <w:t>И.М.Дорфман</w:t>
      </w:r>
      <w:proofErr w:type="spellEnd"/>
      <w:r w:rsidRPr="004E10C1">
        <w:rPr>
          <w:rFonts w:ascii="Times New Roman" w:hAnsi="Times New Roman"/>
          <w:color w:val="000000" w:themeColor="text1"/>
          <w:sz w:val="16"/>
          <w:szCs w:val="16"/>
        </w:rPr>
        <w:t xml:space="preserve">, бортмеханик </w:t>
      </w:r>
      <w:proofErr w:type="spellStart"/>
      <w:r w:rsidRPr="004E10C1">
        <w:rPr>
          <w:rFonts w:ascii="Times New Roman" w:hAnsi="Times New Roman"/>
          <w:color w:val="000000" w:themeColor="text1"/>
          <w:sz w:val="16"/>
          <w:szCs w:val="16"/>
        </w:rPr>
        <w:t>Н.Е.Плотников</w:t>
      </w:r>
      <w:proofErr w:type="spellEnd"/>
      <w:r w:rsidRPr="004E10C1">
        <w:rPr>
          <w:rFonts w:ascii="Times New Roman" w:hAnsi="Times New Roman"/>
          <w:color w:val="000000" w:themeColor="text1"/>
          <w:sz w:val="16"/>
          <w:szCs w:val="16"/>
        </w:rPr>
        <w:t xml:space="preserve">. Никакого </w:t>
      </w:r>
      <w:proofErr w:type="spellStart"/>
      <w:r w:rsidRPr="004E10C1">
        <w:rPr>
          <w:rFonts w:ascii="Times New Roman" w:hAnsi="Times New Roman"/>
          <w:color w:val="000000" w:themeColor="text1"/>
          <w:sz w:val="16"/>
          <w:szCs w:val="16"/>
        </w:rPr>
        <w:t>А.Э.Гольцмана</w:t>
      </w:r>
      <w:proofErr w:type="spellEnd"/>
      <w:r w:rsidRPr="004E10C1">
        <w:rPr>
          <w:rFonts w:ascii="Times New Roman" w:hAnsi="Times New Roman"/>
          <w:color w:val="000000" w:themeColor="text1"/>
          <w:sz w:val="16"/>
          <w:szCs w:val="16"/>
        </w:rPr>
        <w:t xml:space="preserve"> в приказе по ЦАГИ, выпущенном по приказу НКАП от 7 сентября, нет (298,183).</w:t>
      </w:r>
    </w:p>
    <w:p w14:paraId="288E003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другом приказе по ЦАГИ говорится и о </w:t>
      </w:r>
      <w:proofErr w:type="spellStart"/>
      <w:r w:rsidRPr="004E10C1">
        <w:rPr>
          <w:rFonts w:ascii="Times New Roman" w:hAnsi="Times New Roman"/>
          <w:color w:val="000000" w:themeColor="text1"/>
          <w:sz w:val="16"/>
          <w:szCs w:val="16"/>
        </w:rPr>
        <w:t>А.Э.Гольцмане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В.А.Зарзаре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И.Ф.Петрове</w:t>
      </w:r>
      <w:proofErr w:type="spellEnd"/>
      <w:r w:rsidRPr="004E10C1">
        <w:rPr>
          <w:rFonts w:ascii="Times New Roman" w:hAnsi="Times New Roman"/>
          <w:color w:val="000000" w:themeColor="text1"/>
          <w:sz w:val="16"/>
          <w:szCs w:val="16"/>
        </w:rPr>
        <w:t xml:space="preserve"> (298,193).</w:t>
      </w:r>
    </w:p>
    <w:p w14:paraId="6AAAB2AA"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П.И.Баранов</w:t>
      </w:r>
      <w:proofErr w:type="spellEnd"/>
      <w:r w:rsidRPr="004E10C1">
        <w:rPr>
          <w:rFonts w:ascii="Times New Roman" w:hAnsi="Times New Roman"/>
          <w:color w:val="000000" w:themeColor="text1"/>
          <w:sz w:val="16"/>
          <w:szCs w:val="16"/>
        </w:rPr>
        <w:t xml:space="preserve"> погиб на Р-6 пассажирском (лимузине), сделанном в июле 1933 и переданном в летный отряд ГУАП, при перелете из Москвы в Крым. Не по вине машины (92,425).</w:t>
      </w:r>
    </w:p>
    <w:p w14:paraId="3195138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был опытный АНТ-7 Р-6, переделанный ЦАГИ в пассажирский самолет в июле 1933, который получил обозначение USSR-S5 (1017,198).</w:t>
      </w:r>
    </w:p>
    <w:p w14:paraId="3F1BE25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самом деле сначала начальником ГУАП стал не </w:t>
      </w:r>
      <w:proofErr w:type="spellStart"/>
      <w:r w:rsidRPr="004E10C1">
        <w:rPr>
          <w:rFonts w:ascii="Times New Roman" w:hAnsi="Times New Roman"/>
          <w:color w:val="000000" w:themeColor="text1"/>
          <w:sz w:val="16"/>
          <w:szCs w:val="16"/>
        </w:rPr>
        <w:t>М.М.Каганович</w:t>
      </w:r>
      <w:proofErr w:type="spellEnd"/>
      <w:r w:rsidRPr="004E10C1">
        <w:rPr>
          <w:rFonts w:ascii="Times New Roman" w:hAnsi="Times New Roman"/>
          <w:color w:val="000000" w:themeColor="text1"/>
          <w:sz w:val="16"/>
          <w:szCs w:val="16"/>
        </w:rPr>
        <w:t xml:space="preserve"> - см. 1934.</w:t>
      </w:r>
    </w:p>
    <w:p w14:paraId="2BC7D0F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Летели в Коктебель на планерные состязания. Разбились в районе Лопасни столкнувшись с радиомачтой в условиях плохой видимости (438,654).</w:t>
      </w:r>
    </w:p>
    <w:p w14:paraId="2BA8830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официального сообщения "5 сентября в 9 час. 20 мин. южнее Подольска около ст. Лопасни в результате аварии самолета погибли..." (557,49).</w:t>
      </w:r>
    </w:p>
    <w:p w14:paraId="7AB666B8"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75936111" w14:textId="77777777" w:rsidR="00E1384A" w:rsidRPr="005C0EE3" w:rsidRDefault="00E1384A" w:rsidP="00E1384A">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5 сентября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при полете в Крым на планерные .состязания, в резуль</w:t>
      </w:r>
      <w:r w:rsidRPr="005C0EE3">
        <w:rPr>
          <w:rFonts w:ascii="Times New Roman" w:hAnsi="Times New Roman"/>
          <w:color w:val="0070C0"/>
          <w:sz w:val="16"/>
          <w:szCs w:val="16"/>
        </w:rPr>
        <w:softHyphen/>
        <w:t xml:space="preserve">тате катастрофы самолета ПС-7 погибли видные деятели советской </w:t>
      </w:r>
      <w:r>
        <w:rPr>
          <w:rFonts w:ascii="Times New Roman" w:hAnsi="Times New Roman"/>
          <w:color w:val="0070C0"/>
          <w:sz w:val="16"/>
          <w:szCs w:val="16"/>
        </w:rPr>
        <w:t>авиа</w:t>
      </w:r>
      <w:r w:rsidRPr="005C0EE3">
        <w:rPr>
          <w:rFonts w:ascii="Times New Roman" w:hAnsi="Times New Roman"/>
          <w:color w:val="0070C0"/>
          <w:sz w:val="16"/>
          <w:szCs w:val="16"/>
        </w:rPr>
        <w:t>ции: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начальник главного управления авиационной промышленности </w:t>
      </w:r>
      <w:r>
        <w:rPr>
          <w:rFonts w:ascii="Times New Roman" w:hAnsi="Times New Roman"/>
          <w:color w:val="0070C0"/>
          <w:sz w:val="16"/>
          <w:szCs w:val="16"/>
        </w:rPr>
        <w:t>П</w:t>
      </w:r>
      <w:r w:rsidRPr="005C0EE3">
        <w:rPr>
          <w:rFonts w:ascii="Times New Roman" w:hAnsi="Times New Roman"/>
          <w:color w:val="0070C0"/>
          <w:sz w:val="16"/>
          <w:szCs w:val="16"/>
        </w:rPr>
        <w:t xml:space="preserve">етр </w:t>
      </w:r>
      <w:r>
        <w:rPr>
          <w:rFonts w:ascii="Times New Roman" w:hAnsi="Times New Roman"/>
          <w:color w:val="0070C0"/>
          <w:sz w:val="16"/>
          <w:szCs w:val="16"/>
        </w:rPr>
        <w:t>И</w:t>
      </w:r>
      <w:r w:rsidRPr="005C0EE3">
        <w:rPr>
          <w:rFonts w:ascii="Times New Roman" w:hAnsi="Times New Roman"/>
          <w:color w:val="0070C0"/>
          <w:sz w:val="16"/>
          <w:szCs w:val="16"/>
        </w:rPr>
        <w:t>он</w:t>
      </w:r>
      <w:r>
        <w:rPr>
          <w:rFonts w:ascii="Times New Roman" w:hAnsi="Times New Roman"/>
          <w:color w:val="0070C0"/>
          <w:sz w:val="16"/>
          <w:szCs w:val="16"/>
        </w:rPr>
        <w:t>о</w:t>
      </w:r>
      <w:r w:rsidRPr="005C0EE3">
        <w:rPr>
          <w:rFonts w:ascii="Times New Roman" w:hAnsi="Times New Roman"/>
          <w:color w:val="0070C0"/>
          <w:sz w:val="16"/>
          <w:szCs w:val="16"/>
        </w:rPr>
        <w:t>в</w:t>
      </w:r>
      <w:r>
        <w:rPr>
          <w:rFonts w:ascii="Times New Roman" w:hAnsi="Times New Roman"/>
          <w:color w:val="0070C0"/>
          <w:sz w:val="16"/>
          <w:szCs w:val="16"/>
        </w:rPr>
        <w:t>и</w:t>
      </w:r>
      <w:r w:rsidRPr="005C0EE3">
        <w:rPr>
          <w:rFonts w:ascii="Times New Roman" w:hAnsi="Times New Roman"/>
          <w:color w:val="0070C0"/>
          <w:sz w:val="16"/>
          <w:szCs w:val="16"/>
        </w:rPr>
        <w:t>ч Баранов,</w:t>
      </w:r>
      <w:r>
        <w:rPr>
          <w:rFonts w:ascii="Times New Roman" w:hAnsi="Times New Roman"/>
          <w:color w:val="0070C0"/>
          <w:sz w:val="16"/>
          <w:szCs w:val="16"/>
        </w:rPr>
        <w:t xml:space="preserve"> </w:t>
      </w:r>
      <w:r w:rsidRPr="005C0EE3">
        <w:rPr>
          <w:rFonts w:ascii="Times New Roman" w:hAnsi="Times New Roman"/>
          <w:color w:val="0070C0"/>
          <w:sz w:val="16"/>
          <w:szCs w:val="16"/>
        </w:rPr>
        <w:t>начальник Главного управления ГВ</w:t>
      </w:r>
      <w:r>
        <w:rPr>
          <w:rFonts w:ascii="Times New Roman" w:hAnsi="Times New Roman"/>
          <w:color w:val="0070C0"/>
          <w:sz w:val="16"/>
          <w:szCs w:val="16"/>
        </w:rPr>
        <w:t xml:space="preserve">Ф </w:t>
      </w:r>
      <w:r w:rsidRPr="005C0EE3">
        <w:rPr>
          <w:rFonts w:ascii="Times New Roman" w:hAnsi="Times New Roman"/>
          <w:color w:val="0070C0"/>
          <w:sz w:val="16"/>
          <w:szCs w:val="16"/>
        </w:rPr>
        <w:t>Абрам Зи</w:t>
      </w:r>
      <w:r>
        <w:rPr>
          <w:rFonts w:ascii="Times New Roman" w:hAnsi="Times New Roman"/>
          <w:color w:val="0070C0"/>
          <w:sz w:val="16"/>
          <w:szCs w:val="16"/>
        </w:rPr>
        <w:t>новь</w:t>
      </w:r>
      <w:r w:rsidRPr="005C0EE3">
        <w:rPr>
          <w:rFonts w:ascii="Times New Roman" w:hAnsi="Times New Roman"/>
          <w:color w:val="0070C0"/>
          <w:sz w:val="16"/>
          <w:szCs w:val="16"/>
        </w:rPr>
        <w:t>еви</w:t>
      </w:r>
      <w:r>
        <w:rPr>
          <w:rFonts w:ascii="Times New Roman" w:hAnsi="Times New Roman"/>
          <w:color w:val="0070C0"/>
          <w:sz w:val="16"/>
          <w:szCs w:val="16"/>
        </w:rPr>
        <w:t>ч</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Гольцман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начальник авиационного сектора Госплана СССР </w:t>
      </w:r>
      <w:proofErr w:type="spellStart"/>
      <w:r>
        <w:rPr>
          <w:rFonts w:ascii="Times New Roman" w:hAnsi="Times New Roman"/>
          <w:color w:val="0070C0"/>
          <w:sz w:val="16"/>
          <w:szCs w:val="16"/>
        </w:rPr>
        <w:t>Вал</w:t>
      </w:r>
      <w:r w:rsidRPr="005C0EE3">
        <w:rPr>
          <w:rFonts w:ascii="Times New Roman" w:hAnsi="Times New Roman"/>
          <w:color w:val="0070C0"/>
          <w:sz w:val="16"/>
          <w:szCs w:val="16"/>
        </w:rPr>
        <w:t>ентнн</w:t>
      </w:r>
      <w:proofErr w:type="spellEnd"/>
      <w:r w:rsidRPr="005C0EE3">
        <w:rPr>
          <w:rFonts w:ascii="Times New Roman" w:hAnsi="Times New Roman"/>
          <w:color w:val="0070C0"/>
          <w:sz w:val="16"/>
          <w:szCs w:val="16"/>
        </w:rPr>
        <w:t xml:space="preserve"> Ананьевич </w:t>
      </w:r>
      <w:proofErr w:type="spellStart"/>
      <w:r w:rsidRPr="005C0EE3">
        <w:rPr>
          <w:rFonts w:ascii="Times New Roman" w:hAnsi="Times New Roman"/>
          <w:color w:val="0070C0"/>
          <w:sz w:val="16"/>
          <w:szCs w:val="16"/>
        </w:rPr>
        <w:t>Зарзар</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заместитель начальника ГУ ГВ</w:t>
      </w:r>
      <w:r>
        <w:rPr>
          <w:rFonts w:ascii="Times New Roman" w:hAnsi="Times New Roman"/>
          <w:color w:val="0070C0"/>
          <w:sz w:val="16"/>
          <w:szCs w:val="16"/>
        </w:rPr>
        <w:t>Ф</w:t>
      </w:r>
      <w:r w:rsidRPr="005C0EE3">
        <w:rPr>
          <w:rFonts w:ascii="Times New Roman" w:hAnsi="Times New Roman"/>
          <w:color w:val="0070C0"/>
          <w:sz w:val="16"/>
          <w:szCs w:val="16"/>
        </w:rPr>
        <w:t xml:space="preserve"> Андрей </w:t>
      </w:r>
      <w:r>
        <w:rPr>
          <w:rFonts w:ascii="Times New Roman" w:hAnsi="Times New Roman"/>
          <w:color w:val="0070C0"/>
          <w:sz w:val="16"/>
          <w:szCs w:val="16"/>
        </w:rPr>
        <w:t>Васильевич</w:t>
      </w:r>
      <w:r w:rsidRPr="005C0EE3">
        <w:rPr>
          <w:rFonts w:ascii="Times New Roman" w:hAnsi="Times New Roman"/>
          <w:color w:val="0070C0"/>
          <w:sz w:val="16"/>
          <w:szCs w:val="16"/>
        </w:rPr>
        <w:t xml:space="preserve"> Петров /Сергеев/,</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директор авиационного завода № 22 </w:t>
      </w:r>
      <w:r>
        <w:rPr>
          <w:rFonts w:ascii="Times New Roman" w:hAnsi="Times New Roman"/>
          <w:color w:val="0070C0"/>
          <w:sz w:val="16"/>
          <w:szCs w:val="16"/>
        </w:rPr>
        <w:t>Сергей</w:t>
      </w:r>
      <w:r w:rsidRPr="005C0EE3">
        <w:rPr>
          <w:rFonts w:ascii="Times New Roman" w:hAnsi="Times New Roman"/>
          <w:color w:val="0070C0"/>
          <w:sz w:val="16"/>
          <w:szCs w:val="16"/>
        </w:rPr>
        <w:t xml:space="preserve"> Петрович Горбунов.</w:t>
      </w:r>
      <w:r>
        <w:rPr>
          <w:rFonts w:ascii="Times New Roman" w:hAnsi="Times New Roman"/>
          <w:color w:val="0070C0"/>
          <w:sz w:val="16"/>
          <w:szCs w:val="16"/>
        </w:rPr>
        <w:t xml:space="preserve"> </w:t>
      </w:r>
      <w:r w:rsidRPr="005C0EE3">
        <w:rPr>
          <w:rFonts w:ascii="Times New Roman" w:hAnsi="Times New Roman"/>
          <w:color w:val="0070C0"/>
          <w:sz w:val="16"/>
          <w:szCs w:val="16"/>
        </w:rPr>
        <w:t>Катастрофа произошла у ст.</w:t>
      </w:r>
      <w:r>
        <w:rPr>
          <w:rFonts w:ascii="Times New Roman" w:hAnsi="Times New Roman"/>
          <w:color w:val="0070C0"/>
          <w:sz w:val="16"/>
          <w:szCs w:val="16"/>
        </w:rPr>
        <w:t xml:space="preserve"> </w:t>
      </w:r>
      <w:r w:rsidRPr="005C0EE3">
        <w:rPr>
          <w:rFonts w:ascii="Times New Roman" w:hAnsi="Times New Roman"/>
          <w:color w:val="0070C0"/>
          <w:sz w:val="16"/>
          <w:szCs w:val="16"/>
        </w:rPr>
        <w:t>Лопасня м.-</w:t>
      </w:r>
      <w:r>
        <w:rPr>
          <w:rFonts w:ascii="Times New Roman" w:hAnsi="Times New Roman"/>
          <w:color w:val="0070C0"/>
          <w:sz w:val="16"/>
          <w:szCs w:val="16"/>
        </w:rPr>
        <w:t>курской ж/д</w:t>
      </w:r>
      <w:r w:rsidRPr="005C0EE3">
        <w:rPr>
          <w:rFonts w:ascii="Times New Roman" w:hAnsi="Times New Roman"/>
          <w:color w:val="0070C0"/>
          <w:sz w:val="16"/>
          <w:szCs w:val="16"/>
        </w:rPr>
        <w:t xml:space="preserve"> в результате столкновения самолета с радиомачтой </w:t>
      </w:r>
      <w:r>
        <w:rPr>
          <w:rFonts w:ascii="Times New Roman" w:hAnsi="Times New Roman"/>
          <w:color w:val="0070C0"/>
          <w:sz w:val="16"/>
          <w:szCs w:val="16"/>
        </w:rPr>
        <w:t xml:space="preserve">при </w:t>
      </w:r>
      <w:r w:rsidRPr="005C0EE3">
        <w:rPr>
          <w:rFonts w:ascii="Times New Roman" w:hAnsi="Times New Roman"/>
          <w:color w:val="0070C0"/>
          <w:sz w:val="16"/>
          <w:szCs w:val="16"/>
        </w:rPr>
        <w:t>полете в плохую погоду,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так как самолет не был оборудован "слепого" полота, </w:t>
      </w:r>
      <w:r>
        <w:rPr>
          <w:rFonts w:ascii="Times New Roman" w:hAnsi="Times New Roman"/>
          <w:color w:val="0070C0"/>
          <w:sz w:val="16"/>
          <w:szCs w:val="16"/>
        </w:rPr>
        <w:t>п</w:t>
      </w:r>
      <w:r w:rsidRPr="005C0EE3">
        <w:rPr>
          <w:rFonts w:ascii="Times New Roman" w:hAnsi="Times New Roman"/>
          <w:color w:val="0070C0"/>
          <w:sz w:val="16"/>
          <w:szCs w:val="16"/>
        </w:rPr>
        <w:t xml:space="preserve">огиб также </w:t>
      </w:r>
      <w:r>
        <w:rPr>
          <w:rFonts w:ascii="Times New Roman" w:hAnsi="Times New Roman"/>
          <w:color w:val="0070C0"/>
          <w:sz w:val="16"/>
          <w:szCs w:val="16"/>
        </w:rPr>
        <w:t>и</w:t>
      </w:r>
      <w:r w:rsidRPr="005C0EE3">
        <w:rPr>
          <w:rFonts w:ascii="Times New Roman" w:hAnsi="Times New Roman"/>
          <w:color w:val="0070C0"/>
          <w:sz w:val="16"/>
          <w:szCs w:val="16"/>
        </w:rPr>
        <w:t xml:space="preserve"> экипаж самолета; пилот Исаак Ипсвич Дорфман </w:t>
      </w:r>
      <w:proofErr w:type="gramStart"/>
      <w:r w:rsidRPr="005C0EE3">
        <w:rPr>
          <w:rFonts w:ascii="Times New Roman" w:hAnsi="Times New Roman"/>
          <w:color w:val="0070C0"/>
          <w:sz w:val="16"/>
          <w:szCs w:val="16"/>
        </w:rPr>
        <w:t>« бортмеханик</w:t>
      </w:r>
      <w:proofErr w:type="gramEnd"/>
      <w:r w:rsidRPr="005C0EE3">
        <w:rPr>
          <w:rFonts w:ascii="Times New Roman" w:hAnsi="Times New Roman"/>
          <w:color w:val="0070C0"/>
          <w:sz w:val="16"/>
          <w:szCs w:val="16"/>
        </w:rPr>
        <w:t xml:space="preserve"> Николай </w:t>
      </w:r>
      <w:proofErr w:type="spellStart"/>
      <w:r w:rsidRPr="005C0EE3">
        <w:rPr>
          <w:rFonts w:ascii="Times New Roman" w:hAnsi="Times New Roman"/>
          <w:color w:val="0070C0"/>
          <w:sz w:val="16"/>
          <w:szCs w:val="16"/>
        </w:rPr>
        <w:t>Егоровия</w:t>
      </w:r>
      <w:proofErr w:type="spellEnd"/>
      <w:r w:rsidRPr="005C0EE3">
        <w:rPr>
          <w:rFonts w:ascii="Times New Roman" w:hAnsi="Times New Roman"/>
          <w:color w:val="0070C0"/>
          <w:sz w:val="16"/>
          <w:szCs w:val="16"/>
        </w:rPr>
        <w:t xml:space="preserve"> Плотников.</w:t>
      </w:r>
    </w:p>
    <w:p w14:paraId="31FFB513" w14:textId="77777777" w:rsidR="00E1384A" w:rsidRDefault="00E1384A" w:rsidP="00E1384A">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5C0EE3">
        <w:rPr>
          <w:rFonts w:ascii="Times New Roman" w:hAnsi="Times New Roman"/>
          <w:color w:val="0070C0"/>
          <w:sz w:val="16"/>
          <w:szCs w:val="16"/>
        </w:rPr>
        <w:t>Красна</w:t>
      </w:r>
      <w:r>
        <w:rPr>
          <w:rFonts w:ascii="Times New Roman" w:hAnsi="Times New Roman"/>
          <w:color w:val="0070C0"/>
          <w:sz w:val="16"/>
          <w:szCs w:val="16"/>
        </w:rPr>
        <w:t xml:space="preserve">я </w:t>
      </w:r>
      <w:proofErr w:type="spellStart"/>
      <w:r>
        <w:rPr>
          <w:rFonts w:ascii="Times New Roman" w:hAnsi="Times New Roman"/>
          <w:color w:val="0070C0"/>
          <w:sz w:val="16"/>
          <w:szCs w:val="16"/>
        </w:rPr>
        <w:t>звежа</w:t>
      </w:r>
      <w:proofErr w:type="spellEnd"/>
      <w:r>
        <w:rPr>
          <w:rFonts w:ascii="Times New Roman" w:hAnsi="Times New Roman"/>
          <w:color w:val="0070C0"/>
          <w:sz w:val="16"/>
          <w:szCs w:val="16"/>
        </w:rPr>
        <w:t>» за 6 сентября 1933, правительственное с</w:t>
      </w:r>
      <w:r w:rsidRPr="005C0EE3">
        <w:rPr>
          <w:rFonts w:ascii="Times New Roman" w:hAnsi="Times New Roman"/>
          <w:color w:val="0070C0"/>
          <w:sz w:val="16"/>
          <w:szCs w:val="16"/>
        </w:rPr>
        <w:t>ообщение/</w:t>
      </w:r>
      <w:r>
        <w:rPr>
          <w:rFonts w:ascii="Times New Roman" w:hAnsi="Times New Roman"/>
          <w:color w:val="0070C0"/>
          <w:sz w:val="16"/>
          <w:szCs w:val="16"/>
        </w:rPr>
        <w:t xml:space="preserve"> (23370).</w:t>
      </w:r>
    </w:p>
    <w:p w14:paraId="39D26E7F" w14:textId="77777777" w:rsidR="00E1384A" w:rsidRPr="005C0EE3" w:rsidRDefault="00E1384A" w:rsidP="00E1384A">
      <w:pPr>
        <w:spacing w:after="0" w:line="240" w:lineRule="auto"/>
        <w:jc w:val="both"/>
        <w:rPr>
          <w:rFonts w:ascii="Times New Roman" w:hAnsi="Times New Roman"/>
          <w:color w:val="0070C0"/>
          <w:sz w:val="16"/>
          <w:szCs w:val="16"/>
        </w:rPr>
      </w:pPr>
    </w:p>
    <w:p w14:paraId="428FAB3D" w14:textId="77777777" w:rsidR="007F23E2" w:rsidRPr="004E10C1" w:rsidRDefault="007F23E2" w:rsidP="00E1384A">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сентября 1933 ЦАГИ организовал </w:t>
      </w:r>
      <w:proofErr w:type="spellStart"/>
      <w:r w:rsidRPr="004E10C1">
        <w:rPr>
          <w:rFonts w:ascii="Times New Roman" w:hAnsi="Times New Roman"/>
          <w:color w:val="000000" w:themeColor="text1"/>
          <w:sz w:val="16"/>
          <w:szCs w:val="16"/>
        </w:rPr>
        <w:t>Гидробазу</w:t>
      </w:r>
      <w:proofErr w:type="spellEnd"/>
      <w:r w:rsidRPr="004E10C1">
        <w:rPr>
          <w:rFonts w:ascii="Times New Roman" w:hAnsi="Times New Roman"/>
          <w:color w:val="000000" w:themeColor="text1"/>
          <w:sz w:val="16"/>
          <w:szCs w:val="16"/>
        </w:rPr>
        <w:t xml:space="preserve"> в Севастополе и начальником стал </w:t>
      </w:r>
      <w:proofErr w:type="spellStart"/>
      <w:r w:rsidRPr="004E10C1">
        <w:rPr>
          <w:rFonts w:ascii="Times New Roman" w:hAnsi="Times New Roman"/>
          <w:color w:val="000000" w:themeColor="text1"/>
          <w:sz w:val="16"/>
          <w:szCs w:val="16"/>
        </w:rPr>
        <w:t>Н.А.Соколов</w:t>
      </w:r>
      <w:proofErr w:type="spellEnd"/>
      <w:r w:rsidRPr="004E10C1">
        <w:rPr>
          <w:rFonts w:ascii="Times New Roman" w:hAnsi="Times New Roman"/>
          <w:color w:val="000000" w:themeColor="text1"/>
          <w:sz w:val="16"/>
          <w:szCs w:val="16"/>
        </w:rPr>
        <w:t xml:space="preserve"> (298,194).</w:t>
      </w:r>
    </w:p>
    <w:p w14:paraId="1CA90985" w14:textId="77777777" w:rsidR="007F23E2" w:rsidRPr="004E10C1" w:rsidRDefault="007F23E2" w:rsidP="00E1384A">
      <w:pPr>
        <w:spacing w:after="0" w:line="240" w:lineRule="auto"/>
        <w:jc w:val="both"/>
        <w:rPr>
          <w:rFonts w:ascii="Times New Roman" w:hAnsi="Times New Roman"/>
          <w:color w:val="000000" w:themeColor="text1"/>
          <w:sz w:val="16"/>
          <w:szCs w:val="16"/>
        </w:rPr>
      </w:pPr>
    </w:p>
    <w:p w14:paraId="1BDEFC4D" w14:textId="77777777" w:rsidR="007F23E2" w:rsidRPr="004E10C1" w:rsidRDefault="007F23E2" w:rsidP="00E1384A">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сентября 1933 л </w:t>
      </w:r>
      <w:proofErr w:type="spellStart"/>
      <w:r w:rsidRPr="004E10C1">
        <w:rPr>
          <w:rFonts w:ascii="Times New Roman" w:hAnsi="Times New Roman"/>
          <w:color w:val="000000" w:themeColor="text1"/>
          <w:sz w:val="16"/>
          <w:szCs w:val="16"/>
        </w:rPr>
        <w:t>В.А.Степанчонок</w:t>
      </w:r>
      <w:proofErr w:type="spellEnd"/>
      <w:r w:rsidRPr="004E10C1">
        <w:rPr>
          <w:rFonts w:ascii="Times New Roman" w:hAnsi="Times New Roman"/>
          <w:color w:val="000000" w:themeColor="text1"/>
          <w:sz w:val="16"/>
          <w:szCs w:val="16"/>
        </w:rPr>
        <w:t xml:space="preserve"> на планерных состязаниях в Коктебеле установил рекорд высшего пилотажа на планере. За 3:20 на Г-9 сделал 184 петли, 8 переворотов через крыло и 13 витков штопора (438,654).</w:t>
      </w:r>
    </w:p>
    <w:p w14:paraId="5481C64D" w14:textId="77777777" w:rsidR="007F23E2" w:rsidRPr="004E10C1" w:rsidRDefault="007F23E2" w:rsidP="00E1384A">
      <w:pPr>
        <w:spacing w:after="0" w:line="240" w:lineRule="auto"/>
        <w:jc w:val="both"/>
        <w:rPr>
          <w:rFonts w:ascii="Times New Roman" w:hAnsi="Times New Roman"/>
          <w:color w:val="000000" w:themeColor="text1"/>
          <w:sz w:val="16"/>
          <w:szCs w:val="16"/>
        </w:rPr>
      </w:pPr>
    </w:p>
    <w:p w14:paraId="587B5AFC" w14:textId="77777777" w:rsidR="00E1384A" w:rsidRPr="005C0EE3" w:rsidRDefault="00E1384A" w:rsidP="00E1384A">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5 сентября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л</w:t>
      </w:r>
      <w:r w:rsidRPr="005C0EE3">
        <w:rPr>
          <w:rFonts w:ascii="Times New Roman" w:hAnsi="Times New Roman"/>
          <w:color w:val="0070C0"/>
          <w:sz w:val="16"/>
          <w:szCs w:val="16"/>
        </w:rPr>
        <w:t xml:space="preserve">етчик </w:t>
      </w:r>
      <w:proofErr w:type="spellStart"/>
      <w:r w:rsidRPr="005C0EE3">
        <w:rPr>
          <w:rFonts w:ascii="Times New Roman" w:hAnsi="Times New Roman"/>
          <w:color w:val="0070C0"/>
          <w:sz w:val="16"/>
          <w:szCs w:val="16"/>
        </w:rPr>
        <w:t>В.А.Степанчонок</w:t>
      </w:r>
      <w:proofErr w:type="spellEnd"/>
      <w:r w:rsidRPr="005C0EE3">
        <w:rPr>
          <w:rFonts w:ascii="Times New Roman" w:hAnsi="Times New Roman"/>
          <w:color w:val="0070C0"/>
          <w:sz w:val="16"/>
          <w:szCs w:val="16"/>
        </w:rPr>
        <w:t xml:space="preserve"> на планерных состязаниях </w:t>
      </w:r>
      <w:r>
        <w:rPr>
          <w:rFonts w:ascii="Times New Roman" w:hAnsi="Times New Roman"/>
          <w:color w:val="0070C0"/>
          <w:sz w:val="16"/>
          <w:szCs w:val="16"/>
        </w:rPr>
        <w:t>уста</w:t>
      </w:r>
      <w:r w:rsidRPr="005C0EE3">
        <w:rPr>
          <w:rFonts w:ascii="Times New Roman" w:hAnsi="Times New Roman"/>
          <w:color w:val="0070C0"/>
          <w:sz w:val="16"/>
          <w:szCs w:val="16"/>
        </w:rPr>
        <w:t>новил новый рекорд высшего пилотажа на планере.</w:t>
      </w:r>
      <w:r>
        <w:rPr>
          <w:rFonts w:ascii="Times New Roman" w:hAnsi="Times New Roman"/>
          <w:color w:val="0070C0"/>
          <w:sz w:val="16"/>
          <w:szCs w:val="16"/>
        </w:rPr>
        <w:t xml:space="preserve"> </w:t>
      </w:r>
      <w:r w:rsidRPr="005C0EE3">
        <w:rPr>
          <w:rFonts w:ascii="Times New Roman" w:hAnsi="Times New Roman"/>
          <w:color w:val="0070C0"/>
          <w:sz w:val="16"/>
          <w:szCs w:val="16"/>
        </w:rPr>
        <w:t>за 3 часа</w:t>
      </w:r>
      <w:r>
        <w:rPr>
          <w:rFonts w:ascii="Times New Roman" w:hAnsi="Times New Roman"/>
          <w:color w:val="0070C0"/>
          <w:sz w:val="16"/>
          <w:szCs w:val="16"/>
        </w:rPr>
        <w:t xml:space="preserve"> 20 </w:t>
      </w:r>
      <w:r w:rsidRPr="005C0EE3">
        <w:rPr>
          <w:rFonts w:ascii="Times New Roman" w:hAnsi="Times New Roman"/>
          <w:color w:val="0070C0"/>
          <w:sz w:val="16"/>
          <w:szCs w:val="16"/>
        </w:rPr>
        <w:t>минут полета на планере Г-9 он сделал 184 мертвых петли, пере</w:t>
      </w:r>
      <w:r>
        <w:rPr>
          <w:rFonts w:ascii="Times New Roman" w:hAnsi="Times New Roman"/>
          <w:color w:val="0070C0"/>
          <w:sz w:val="16"/>
          <w:szCs w:val="16"/>
        </w:rPr>
        <w:t>во</w:t>
      </w:r>
      <w:r w:rsidRPr="005C0EE3">
        <w:rPr>
          <w:rFonts w:ascii="Times New Roman" w:hAnsi="Times New Roman"/>
          <w:color w:val="0070C0"/>
          <w:sz w:val="16"/>
          <w:szCs w:val="16"/>
        </w:rPr>
        <w:t>ротов через крыло и 13 витков штопора.</w:t>
      </w:r>
      <w:r>
        <w:rPr>
          <w:rFonts w:ascii="Times New Roman" w:hAnsi="Times New Roman"/>
          <w:color w:val="0070C0"/>
          <w:sz w:val="16"/>
          <w:szCs w:val="16"/>
        </w:rPr>
        <w:t xml:space="preserve"> П</w:t>
      </w:r>
      <w:r w:rsidRPr="005C0EE3">
        <w:rPr>
          <w:rFonts w:ascii="Times New Roman" w:hAnsi="Times New Roman"/>
          <w:color w:val="0070C0"/>
          <w:sz w:val="16"/>
          <w:szCs w:val="16"/>
        </w:rPr>
        <w:t xml:space="preserve">режний рекорд высшего пилотажа на планере был установлен </w:t>
      </w:r>
      <w:r>
        <w:rPr>
          <w:rFonts w:ascii="Times New Roman" w:hAnsi="Times New Roman"/>
          <w:color w:val="0070C0"/>
          <w:sz w:val="16"/>
          <w:szCs w:val="16"/>
        </w:rPr>
        <w:t>им</w:t>
      </w:r>
      <w:r w:rsidRPr="005C0EE3">
        <w:rPr>
          <w:rFonts w:ascii="Times New Roman" w:hAnsi="Times New Roman"/>
          <w:color w:val="0070C0"/>
          <w:sz w:val="16"/>
          <w:szCs w:val="16"/>
        </w:rPr>
        <w:t xml:space="preserve"> </w:t>
      </w:r>
      <w:r>
        <w:rPr>
          <w:rFonts w:ascii="Times New Roman" w:hAnsi="Times New Roman"/>
          <w:color w:val="0070C0"/>
          <w:sz w:val="16"/>
          <w:szCs w:val="16"/>
        </w:rPr>
        <w:t xml:space="preserve">же </w:t>
      </w:r>
      <w:proofErr w:type="gramStart"/>
      <w:r>
        <w:rPr>
          <w:rFonts w:ascii="Times New Roman" w:hAnsi="Times New Roman"/>
          <w:color w:val="0070C0"/>
          <w:sz w:val="16"/>
          <w:szCs w:val="16"/>
        </w:rPr>
        <w:t xml:space="preserve">в </w:t>
      </w:r>
      <w:proofErr w:type="spellStart"/>
      <w:r>
        <w:rPr>
          <w:rFonts w:ascii="Times New Roman" w:hAnsi="Times New Roman"/>
          <w:color w:val="0070C0"/>
          <w:sz w:val="16"/>
          <w:szCs w:val="16"/>
        </w:rPr>
        <w:t>в</w:t>
      </w:r>
      <w:proofErr w:type="spellEnd"/>
      <w:proofErr w:type="gramEnd"/>
      <w:r>
        <w:rPr>
          <w:rFonts w:ascii="Times New Roman" w:hAnsi="Times New Roman"/>
          <w:color w:val="0070C0"/>
          <w:sz w:val="16"/>
          <w:szCs w:val="16"/>
        </w:rPr>
        <w:t xml:space="preserve"> 1932 г.</w:t>
      </w:r>
    </w:p>
    <w:p w14:paraId="0F5E5875" w14:textId="77777777" w:rsidR="00E1384A" w:rsidRDefault="00E1384A" w:rsidP="00E1384A">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proofErr w:type="gramEnd"/>
      <w:r w:rsidRPr="005C0EE3">
        <w:rPr>
          <w:rFonts w:ascii="Times New Roman" w:hAnsi="Times New Roman"/>
          <w:color w:val="0070C0"/>
          <w:sz w:val="16"/>
          <w:szCs w:val="16"/>
        </w:rPr>
        <w:t>Красная звезда</w:t>
      </w:r>
      <w:r>
        <w:rPr>
          <w:rFonts w:ascii="Times New Roman" w:hAnsi="Times New Roman"/>
          <w:color w:val="0070C0"/>
          <w:sz w:val="16"/>
          <w:szCs w:val="16"/>
        </w:rPr>
        <w:t>»</w:t>
      </w:r>
      <w:r w:rsidRPr="005C0EE3">
        <w:rPr>
          <w:rFonts w:ascii="Times New Roman" w:hAnsi="Times New Roman"/>
          <w:color w:val="0070C0"/>
          <w:sz w:val="16"/>
          <w:szCs w:val="16"/>
        </w:rPr>
        <w:t xml:space="preserve"> за 8 сентября и 7 октября </w:t>
      </w:r>
      <w:r>
        <w:rPr>
          <w:rFonts w:ascii="Times New Roman" w:hAnsi="Times New Roman"/>
          <w:color w:val="0070C0"/>
          <w:sz w:val="16"/>
          <w:szCs w:val="16"/>
        </w:rPr>
        <w:t>1</w:t>
      </w:r>
      <w:r w:rsidRPr="005C0EE3">
        <w:rPr>
          <w:rFonts w:ascii="Times New Roman" w:hAnsi="Times New Roman"/>
          <w:color w:val="0070C0"/>
          <w:sz w:val="16"/>
          <w:szCs w:val="16"/>
        </w:rPr>
        <w:t>933</w:t>
      </w:r>
      <w:r>
        <w:rPr>
          <w:rFonts w:ascii="Times New Roman" w:hAnsi="Times New Roman"/>
          <w:color w:val="0070C0"/>
          <w:sz w:val="16"/>
          <w:szCs w:val="16"/>
        </w:rPr>
        <w:t xml:space="preserve"> (23370).</w:t>
      </w:r>
    </w:p>
    <w:p w14:paraId="31742AFD" w14:textId="77777777" w:rsidR="00E1384A" w:rsidRPr="005C0EE3" w:rsidRDefault="00E1384A" w:rsidP="00E1384A">
      <w:pPr>
        <w:spacing w:after="0" w:line="240" w:lineRule="auto"/>
        <w:jc w:val="both"/>
        <w:rPr>
          <w:rFonts w:ascii="Times New Roman" w:hAnsi="Times New Roman"/>
          <w:color w:val="0070C0"/>
          <w:sz w:val="16"/>
          <w:szCs w:val="16"/>
        </w:rPr>
      </w:pPr>
    </w:p>
    <w:p w14:paraId="11A157E2"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5B53FC2"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455BDA5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сентября 1933 года в постановлении СНК СССР №1917-421с речь шла о переносе </w:t>
      </w:r>
      <w:proofErr w:type="spellStart"/>
      <w:r w:rsidRPr="004E10C1">
        <w:rPr>
          <w:rFonts w:ascii="Times New Roman" w:hAnsi="Times New Roman"/>
          <w:color w:val="000000" w:themeColor="text1"/>
          <w:sz w:val="16"/>
          <w:szCs w:val="16"/>
        </w:rPr>
        <w:t>Гроховецкого</w:t>
      </w:r>
      <w:proofErr w:type="spellEnd"/>
      <w:r w:rsidRPr="004E10C1">
        <w:rPr>
          <w:rFonts w:ascii="Times New Roman" w:hAnsi="Times New Roman"/>
          <w:color w:val="000000" w:themeColor="text1"/>
          <w:sz w:val="16"/>
          <w:szCs w:val="16"/>
        </w:rPr>
        <w:t xml:space="preserve"> полигона на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полигон. Штат сотрудников полигона начал комплектоваться в основном работниками бывшего </w:t>
      </w:r>
      <w:proofErr w:type="spellStart"/>
      <w:r w:rsidRPr="004E10C1">
        <w:rPr>
          <w:rFonts w:ascii="Times New Roman" w:hAnsi="Times New Roman"/>
          <w:color w:val="000000" w:themeColor="text1"/>
          <w:sz w:val="16"/>
          <w:szCs w:val="16"/>
        </w:rPr>
        <w:t>военсклада</w:t>
      </w:r>
      <w:proofErr w:type="spellEnd"/>
      <w:r w:rsidRPr="004E10C1">
        <w:rPr>
          <w:rFonts w:ascii="Times New Roman" w:hAnsi="Times New Roman"/>
          <w:color w:val="000000" w:themeColor="text1"/>
          <w:sz w:val="16"/>
          <w:szCs w:val="16"/>
        </w:rPr>
        <w:t xml:space="preserve"> №51 (</w:t>
      </w:r>
      <w:proofErr w:type="spellStart"/>
      <w:r w:rsidRPr="004E10C1">
        <w:rPr>
          <w:rFonts w:ascii="Times New Roman" w:hAnsi="Times New Roman"/>
          <w:color w:val="000000" w:themeColor="text1"/>
          <w:sz w:val="16"/>
          <w:szCs w:val="16"/>
        </w:rPr>
        <w:t>г.Ростов</w:t>
      </w:r>
      <w:proofErr w:type="spellEnd"/>
      <w:r w:rsidRPr="004E10C1">
        <w:rPr>
          <w:rFonts w:ascii="Times New Roman" w:hAnsi="Times New Roman"/>
          <w:color w:val="000000" w:themeColor="text1"/>
          <w:sz w:val="16"/>
          <w:szCs w:val="16"/>
        </w:rPr>
        <w:t xml:space="preserve"> Ярославской обл.), расформированном в конце 1932 года. Первыми сотрудниками полигона были:</w:t>
      </w:r>
    </w:p>
    <w:p w14:paraId="6FD3B53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полигона – Серебряков В.П.</w:t>
      </w:r>
    </w:p>
    <w:p w14:paraId="27DCAE2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политрук – </w:t>
      </w:r>
      <w:proofErr w:type="spellStart"/>
      <w:r w:rsidRPr="004E10C1">
        <w:rPr>
          <w:rFonts w:ascii="Times New Roman" w:hAnsi="Times New Roman"/>
          <w:color w:val="000000" w:themeColor="text1"/>
          <w:sz w:val="16"/>
          <w:szCs w:val="16"/>
        </w:rPr>
        <w:t>Турукин</w:t>
      </w:r>
      <w:proofErr w:type="spellEnd"/>
      <w:r w:rsidRPr="004E10C1">
        <w:rPr>
          <w:rFonts w:ascii="Times New Roman" w:hAnsi="Times New Roman"/>
          <w:color w:val="000000" w:themeColor="text1"/>
          <w:sz w:val="16"/>
          <w:szCs w:val="16"/>
        </w:rPr>
        <w:t xml:space="preserve"> Г.М.</w:t>
      </w:r>
    </w:p>
    <w:p w14:paraId="581171E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технической части - Кораблин Н.П.</w:t>
      </w:r>
    </w:p>
    <w:p w14:paraId="304C323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АХЧ – Лазарев Д.Е.</w:t>
      </w:r>
    </w:p>
    <w:p w14:paraId="762F4CC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0FA0941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также Тураев Н.А, руководивший переброской имущества расформированного склада №51 к месту строительства нового полигона и Бодров И.Ф. </w:t>
      </w:r>
    </w:p>
    <w:p w14:paraId="1E5DA8C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отделом кадров </w:t>
      </w:r>
      <w:proofErr w:type="spellStart"/>
      <w:r w:rsidRPr="004E10C1">
        <w:rPr>
          <w:rFonts w:ascii="Times New Roman" w:hAnsi="Times New Roman"/>
          <w:color w:val="000000" w:themeColor="text1"/>
          <w:sz w:val="16"/>
          <w:szCs w:val="16"/>
        </w:rPr>
        <w:t>Артуправления</w:t>
      </w:r>
      <w:proofErr w:type="spellEnd"/>
      <w:r w:rsidRPr="004E10C1">
        <w:rPr>
          <w:rFonts w:ascii="Times New Roman" w:hAnsi="Times New Roman"/>
          <w:color w:val="000000" w:themeColor="text1"/>
          <w:sz w:val="16"/>
          <w:szCs w:val="16"/>
        </w:rPr>
        <w:t xml:space="preserve"> НКО полигон был пополнен кадрами. С военного склада № 45 прибыли Янике Л.Н., </w:t>
      </w:r>
      <w:proofErr w:type="spellStart"/>
      <w:r w:rsidRPr="004E10C1">
        <w:rPr>
          <w:rFonts w:ascii="Times New Roman" w:hAnsi="Times New Roman"/>
          <w:color w:val="000000" w:themeColor="text1"/>
          <w:sz w:val="16"/>
          <w:szCs w:val="16"/>
        </w:rPr>
        <w:t>Хусточка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Скреминский</w:t>
      </w:r>
      <w:proofErr w:type="spellEnd"/>
      <w:r w:rsidRPr="004E10C1">
        <w:rPr>
          <w:rFonts w:ascii="Times New Roman" w:hAnsi="Times New Roman"/>
          <w:color w:val="000000" w:themeColor="text1"/>
          <w:sz w:val="16"/>
          <w:szCs w:val="16"/>
        </w:rPr>
        <w:t xml:space="preserve"> и др. В этом же году начальник склада № 45 </w:t>
      </w:r>
      <w:proofErr w:type="spellStart"/>
      <w:r w:rsidRPr="004E10C1">
        <w:rPr>
          <w:rFonts w:ascii="Times New Roman" w:hAnsi="Times New Roman"/>
          <w:color w:val="000000" w:themeColor="text1"/>
          <w:sz w:val="16"/>
          <w:szCs w:val="16"/>
        </w:rPr>
        <w:t>К.А.Григорович</w:t>
      </w:r>
      <w:proofErr w:type="spellEnd"/>
      <w:r w:rsidRPr="004E10C1">
        <w:rPr>
          <w:rFonts w:ascii="Times New Roman" w:hAnsi="Times New Roman"/>
          <w:color w:val="000000" w:themeColor="text1"/>
          <w:sz w:val="16"/>
          <w:szCs w:val="16"/>
        </w:rPr>
        <w:t xml:space="preserve"> был назначен начальником полигона, вместо </w:t>
      </w:r>
      <w:proofErr w:type="spellStart"/>
      <w:r w:rsidRPr="004E10C1">
        <w:rPr>
          <w:rFonts w:ascii="Times New Roman" w:hAnsi="Times New Roman"/>
          <w:color w:val="000000" w:themeColor="text1"/>
          <w:sz w:val="16"/>
          <w:szCs w:val="16"/>
        </w:rPr>
        <w:t>В.П.Серебрякова</w:t>
      </w:r>
      <w:proofErr w:type="spellEnd"/>
      <w:r w:rsidRPr="004E10C1">
        <w:rPr>
          <w:rFonts w:ascii="Times New Roman" w:hAnsi="Times New Roman"/>
          <w:color w:val="000000" w:themeColor="text1"/>
          <w:sz w:val="16"/>
          <w:szCs w:val="16"/>
        </w:rPr>
        <w:t>. перешедшего на другую работу (12071)</w:t>
      </w:r>
    </w:p>
    <w:p w14:paraId="0A21524F"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3B5F5D04" w14:textId="77777777" w:rsidR="005F0450" w:rsidRPr="004E10C1" w:rsidRDefault="005F0450" w:rsidP="004E10C1">
      <w:pPr>
        <w:pStyle w:val="rtejustify"/>
        <w:spacing w:before="0" w:after="0"/>
        <w:rPr>
          <w:color w:val="000000" w:themeColor="text1"/>
          <w:sz w:val="16"/>
          <w:szCs w:val="16"/>
        </w:rPr>
      </w:pPr>
      <w:r w:rsidRPr="004E10C1">
        <w:rPr>
          <w:rStyle w:val="af0"/>
          <w:bCs/>
          <w:i w:val="0"/>
          <w:color w:val="000000" w:themeColor="text1"/>
          <w:sz w:val="16"/>
          <w:szCs w:val="16"/>
        </w:rPr>
        <w:t>5 сентября</w:t>
      </w:r>
      <w:r w:rsidRPr="004E10C1">
        <w:rPr>
          <w:color w:val="000000" w:themeColor="text1"/>
          <w:sz w:val="16"/>
          <w:szCs w:val="16"/>
        </w:rPr>
        <w:t xml:space="preserve"> 1933. Постановление СТО СССР № 84сс/о «О плане ввода в эксплуатацию пусковых объектов военной промышленности в 1933 г.». (ГА РФ. Ф. Р</w:t>
      </w:r>
      <w:r w:rsidRPr="004E10C1">
        <w:rPr>
          <w:color w:val="000000" w:themeColor="text1"/>
          <w:sz w:val="16"/>
          <w:szCs w:val="16"/>
        </w:rPr>
        <w:noBreakHyphen/>
        <w:t>8418. Оп. 28. Д. 2. Л. 136</w:t>
      </w:r>
      <w:r w:rsidRPr="004E10C1">
        <w:rPr>
          <w:color w:val="000000" w:themeColor="text1"/>
          <w:sz w:val="16"/>
          <w:szCs w:val="16"/>
        </w:rPr>
        <w:noBreakHyphen/>
        <w:t>167) (15460).</w:t>
      </w:r>
    </w:p>
    <w:p w14:paraId="548044C2" w14:textId="77777777" w:rsidR="005F0450" w:rsidRPr="004E10C1" w:rsidRDefault="005F0450" w:rsidP="004E10C1">
      <w:pPr>
        <w:pStyle w:val="rtejustify"/>
        <w:spacing w:before="0" w:after="0"/>
        <w:rPr>
          <w:color w:val="000000" w:themeColor="text1"/>
          <w:sz w:val="16"/>
          <w:szCs w:val="16"/>
        </w:rPr>
      </w:pPr>
    </w:p>
    <w:p w14:paraId="57DAAC4E" w14:textId="77777777" w:rsidR="005F0450" w:rsidRPr="004E10C1" w:rsidRDefault="005F0450"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5 сентября </w:t>
      </w:r>
      <w:r w:rsidRPr="004E10C1">
        <w:rPr>
          <w:rFonts w:ascii="Times New Roman" w:hAnsi="Times New Roman"/>
          <w:color w:val="000000" w:themeColor="text1"/>
          <w:sz w:val="16"/>
          <w:szCs w:val="16"/>
        </w:rPr>
        <w:t>в 1933 году выпущены первые тонны криолита и фтористого алюминия на химическом заводе близ города Полевского (Свердловская область; ныне ОАО "Полевской криолитовый завод") — одно из крупнейших предприятий ВПК России (14760).</w:t>
      </w:r>
    </w:p>
    <w:p w14:paraId="7B110067" w14:textId="77777777" w:rsidR="005F0450" w:rsidRPr="004E10C1" w:rsidRDefault="005F0450" w:rsidP="004E10C1">
      <w:pPr>
        <w:spacing w:after="0" w:line="240" w:lineRule="auto"/>
        <w:jc w:val="both"/>
        <w:rPr>
          <w:rFonts w:ascii="Times New Roman" w:hAnsi="Times New Roman"/>
          <w:color w:val="000000" w:themeColor="text1"/>
          <w:sz w:val="16"/>
          <w:szCs w:val="16"/>
        </w:rPr>
      </w:pPr>
    </w:p>
    <w:p w14:paraId="564967FA"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926C5B3"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3F7B42B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сентября 1933 гондола, которая делала бригада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 xml:space="preserve"> в ЦКБ была готова и 30 сентября состоялся успешный старт на высоту 19 км. Т.к.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недавно получил орден - дали только грамоту.</w:t>
      </w:r>
    </w:p>
    <w:p w14:paraId="76BC16E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Пономареву - у </w:t>
      </w:r>
      <w:proofErr w:type="spellStart"/>
      <w:r w:rsidRPr="004E10C1">
        <w:rPr>
          <w:rFonts w:ascii="Times New Roman" w:hAnsi="Times New Roman"/>
          <w:color w:val="000000" w:themeColor="text1"/>
          <w:sz w:val="16"/>
          <w:szCs w:val="16"/>
        </w:rPr>
        <w:t>С.В.Ильюшина</w:t>
      </w:r>
      <w:proofErr w:type="spellEnd"/>
      <w:r w:rsidRPr="004E10C1">
        <w:rPr>
          <w:rFonts w:ascii="Times New Roman" w:hAnsi="Times New Roman"/>
          <w:color w:val="000000" w:themeColor="text1"/>
          <w:sz w:val="16"/>
          <w:szCs w:val="16"/>
        </w:rPr>
        <w:t xml:space="preserve"> уже созрела задумка дальнего бомбардировщика (24,62). Кроме того, по совету </w:t>
      </w:r>
      <w:proofErr w:type="spellStart"/>
      <w:r w:rsidRPr="004E10C1">
        <w:rPr>
          <w:rFonts w:ascii="Times New Roman" w:hAnsi="Times New Roman"/>
          <w:color w:val="000000" w:themeColor="text1"/>
          <w:sz w:val="16"/>
          <w:szCs w:val="16"/>
        </w:rPr>
        <w:t>В.В.Хрипина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xml:space="preserve"> постоянно изучает примеры оперативного искусства и тактики применения авиации обращаясь к трудам </w:t>
      </w:r>
      <w:proofErr w:type="spellStart"/>
      <w:r w:rsidRPr="004E10C1">
        <w:rPr>
          <w:rFonts w:ascii="Times New Roman" w:hAnsi="Times New Roman"/>
          <w:color w:val="000000" w:themeColor="text1"/>
          <w:sz w:val="16"/>
          <w:szCs w:val="16"/>
        </w:rPr>
        <w:t>В.И.Ленина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Д.Дуэ</w:t>
      </w:r>
      <w:proofErr w:type="spellEnd"/>
      <w:r w:rsidRPr="004E10C1">
        <w:rPr>
          <w:rFonts w:ascii="Times New Roman" w:hAnsi="Times New Roman"/>
          <w:color w:val="000000" w:themeColor="text1"/>
          <w:sz w:val="16"/>
          <w:szCs w:val="16"/>
        </w:rPr>
        <w:t xml:space="preserve"> (24,88). Сделан вывод: нужны штурмовики (Ленин) и бомбардировки стратегических целей (Дуэ) (24,88).</w:t>
      </w:r>
    </w:p>
    <w:p w14:paraId="28C7E91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Интересно, где территориально был простой трехэтажный корпус, приютивший КБ С.В.И. (24,62).</w:t>
      </w:r>
    </w:p>
    <w:p w14:paraId="18453E4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Важно, что перед войной он был уже в пятиэтажном, то есть не том.</w:t>
      </w:r>
    </w:p>
    <w:p w14:paraId="337291A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4D4B143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сентября 1933 г. на совещании на заводе № 39 Николай Николаевич сделал доклад по проблеме развития истребителя ЦКБ-12. Материалы доклада лег</w:t>
      </w:r>
      <w:r w:rsidRPr="004E10C1">
        <w:rPr>
          <w:rFonts w:ascii="Times New Roman" w:hAnsi="Times New Roman"/>
          <w:color w:val="000000" w:themeColor="text1"/>
          <w:sz w:val="16"/>
          <w:szCs w:val="16"/>
        </w:rPr>
        <w:softHyphen/>
        <w:t>ли в основу письма директора завода Марголина, на</w:t>
      </w:r>
      <w:r w:rsidRPr="004E10C1">
        <w:rPr>
          <w:rFonts w:ascii="Times New Roman" w:hAnsi="Times New Roman"/>
          <w:color w:val="000000" w:themeColor="text1"/>
          <w:sz w:val="16"/>
          <w:szCs w:val="16"/>
        </w:rPr>
        <w:softHyphen/>
        <w:t>правленного начальнику ВВС РККА Алкснису, а также начальнику ГУАП. В нем, в частности, говорилось:</w:t>
      </w:r>
    </w:p>
    <w:p w14:paraId="5453DD5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проектировании самолета ЦКБ-12 (И-16) 2-й бригадой ЦКБ было проделано несколько вариантов расчетов под различные моторы.</w:t>
      </w:r>
    </w:p>
    <w:p w14:paraId="3060595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этих расчетов выяснилось, что в случае установки на самолет мотора «Райт-</w:t>
      </w:r>
      <w:proofErr w:type="spellStart"/>
      <w:r w:rsidRPr="004E10C1">
        <w:rPr>
          <w:rFonts w:ascii="Times New Roman" w:hAnsi="Times New Roman"/>
          <w:color w:val="000000" w:themeColor="text1"/>
          <w:sz w:val="16"/>
          <w:szCs w:val="16"/>
        </w:rPr>
        <w:t>Сайклон</w:t>
      </w:r>
      <w:proofErr w:type="spellEnd"/>
      <w:r w:rsidRPr="004E10C1">
        <w:rPr>
          <w:rFonts w:ascii="Times New Roman" w:hAnsi="Times New Roman"/>
          <w:color w:val="000000" w:themeColor="text1"/>
          <w:sz w:val="16"/>
          <w:szCs w:val="16"/>
        </w:rPr>
        <w:t>» Р-5 (так в письме), мы получаем столь высокие летно-тактические данные этой машины, что она безусловно явится перво</w:t>
      </w:r>
      <w:r w:rsidRPr="004E10C1">
        <w:rPr>
          <w:rFonts w:ascii="Times New Roman" w:hAnsi="Times New Roman"/>
          <w:color w:val="000000" w:themeColor="text1"/>
          <w:sz w:val="16"/>
          <w:szCs w:val="16"/>
        </w:rPr>
        <w:softHyphen/>
        <w:t>классным истребителем, по своим данным намного опе</w:t>
      </w:r>
      <w:r w:rsidRPr="004E10C1">
        <w:rPr>
          <w:rFonts w:ascii="Times New Roman" w:hAnsi="Times New Roman"/>
          <w:color w:val="000000" w:themeColor="text1"/>
          <w:sz w:val="16"/>
          <w:szCs w:val="16"/>
        </w:rPr>
        <w:softHyphen/>
        <w:t>режающим все известные лучшие европейские и аме</w:t>
      </w:r>
      <w:r w:rsidRPr="004E10C1">
        <w:rPr>
          <w:rFonts w:ascii="Times New Roman" w:hAnsi="Times New Roman"/>
          <w:color w:val="000000" w:themeColor="text1"/>
          <w:sz w:val="16"/>
          <w:szCs w:val="16"/>
        </w:rPr>
        <w:softHyphen/>
        <w:t>риканские образцы.</w:t>
      </w:r>
    </w:p>
    <w:p w14:paraId="7B50DBB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например, эта машина будет иметь:</w:t>
      </w:r>
    </w:p>
    <w:p w14:paraId="6809C5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высоте 5000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- 410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59E2583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- 7000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- 400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 Скороподъемность на 3000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- 3,5-4,5 мин.</w:t>
      </w:r>
    </w:p>
    <w:p w14:paraId="5B5EEF8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на 5000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- 6,5-7 мин.</w:t>
      </w:r>
    </w:p>
    <w:p w14:paraId="6417D4B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на 7000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xml:space="preserve"> - 10-11 мин.</w:t>
      </w:r>
    </w:p>
    <w:p w14:paraId="0147BBE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Практический потолок - 9500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w:t>
      </w:r>
    </w:p>
    <w:p w14:paraId="37FF934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Посадочная скорость - 100-105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62C31F1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столь высокие расчетные данные, было бы крайне желательно уже теперь одну (из двух) строящих</w:t>
      </w:r>
      <w:r w:rsidRPr="004E10C1">
        <w:rPr>
          <w:rFonts w:ascii="Times New Roman" w:hAnsi="Times New Roman"/>
          <w:color w:val="000000" w:themeColor="text1"/>
          <w:sz w:val="16"/>
          <w:szCs w:val="16"/>
        </w:rPr>
        <w:softHyphen/>
        <w:t>ся ЦКБ-12 построить под мотор «Райт-</w:t>
      </w:r>
      <w:proofErr w:type="spellStart"/>
      <w:r w:rsidRPr="004E10C1">
        <w:rPr>
          <w:rFonts w:ascii="Times New Roman" w:hAnsi="Times New Roman"/>
          <w:color w:val="000000" w:themeColor="text1"/>
          <w:sz w:val="16"/>
          <w:szCs w:val="16"/>
        </w:rPr>
        <w:t>Сайклон</w:t>
      </w:r>
      <w:proofErr w:type="spellEnd"/>
      <w:r w:rsidRPr="004E10C1">
        <w:rPr>
          <w:rFonts w:ascii="Times New Roman" w:hAnsi="Times New Roman"/>
          <w:color w:val="000000" w:themeColor="text1"/>
          <w:sz w:val="16"/>
          <w:szCs w:val="16"/>
        </w:rPr>
        <w:t>» Р-5.</w:t>
      </w:r>
    </w:p>
    <w:p w14:paraId="728D393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Докладывая о вышеизложенном, прошу Вашего рас</w:t>
      </w:r>
      <w:r w:rsidRPr="004E10C1">
        <w:rPr>
          <w:rFonts w:ascii="Times New Roman" w:hAnsi="Times New Roman"/>
          <w:color w:val="000000" w:themeColor="text1"/>
          <w:sz w:val="16"/>
          <w:szCs w:val="16"/>
        </w:rPr>
        <w:softHyphen/>
        <w:t>поряжения о закупке одного мотора Р-5 (с запчастями с доставкой его в СССР не позднее декабря с/г)» (10667).</w:t>
      </w:r>
    </w:p>
    <w:p w14:paraId="2ED87D66"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4DBE9FC9"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сентября 1933 г. на техническом совещании завода №39 Николай Николаевич сделал доклад по проблеме развития истребителя ЦКБ-12. Материалы доклада легли в основу письма директора завода №39 Марголина, направленного 20 сентября 1933 г. начальнику ВВС РККА Алкснису, а также начальнику ГУАП. В нем, в частности, говорилось: «При проектировании са</w:t>
      </w:r>
      <w:r w:rsidRPr="00612F62">
        <w:rPr>
          <w:rFonts w:ascii="Times New Roman" w:hAnsi="Times New Roman"/>
          <w:color w:val="0070C0"/>
          <w:sz w:val="16"/>
          <w:szCs w:val="16"/>
        </w:rPr>
        <w:softHyphen/>
        <w:t>молета ЦКБ-12 (И-16) 2-й бригадой ЦКБ было проделано несколько вариантов расчетов под различные моторы.</w:t>
      </w:r>
    </w:p>
    <w:p w14:paraId="2504D051"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Из этих расчетов выяснилось, что в случае установки на са</w:t>
      </w:r>
      <w:r w:rsidRPr="00612F62">
        <w:rPr>
          <w:rFonts w:ascii="Times New Roman" w:hAnsi="Times New Roman"/>
          <w:color w:val="0070C0"/>
          <w:sz w:val="16"/>
          <w:szCs w:val="16"/>
        </w:rPr>
        <w:softHyphen/>
        <w:t>молет мотора «РАЙТ-САЙКЛОН» F-5 (так в письме), мы получаем столь высокие летно-тактические данные этой ма</w:t>
      </w:r>
      <w:r w:rsidRPr="00612F62">
        <w:rPr>
          <w:rFonts w:ascii="Times New Roman" w:hAnsi="Times New Roman"/>
          <w:color w:val="0070C0"/>
          <w:sz w:val="16"/>
          <w:szCs w:val="16"/>
        </w:rPr>
        <w:softHyphen/>
        <w:t>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w:t>
      </w:r>
    </w:p>
    <w:p w14:paraId="44B8754A"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 например, эта машина будет иметь:</w:t>
      </w:r>
    </w:p>
    <w:p w14:paraId="737864C2"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 высоте 5000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- 410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6CBE4E40" w14:textId="77777777" w:rsidR="007D2353" w:rsidRPr="00612F62" w:rsidRDefault="007D2353" w:rsidP="007D235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7000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- 400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5BCCDD1E"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Скороподъемность на 3000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- 3,5-4,5 мин.</w:t>
      </w:r>
    </w:p>
    <w:p w14:paraId="5D4BA914" w14:textId="77777777" w:rsidR="007D2353" w:rsidRPr="00612F62" w:rsidRDefault="007D2353" w:rsidP="007D235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на 5000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- 6,5-7 мин.</w:t>
      </w:r>
    </w:p>
    <w:p w14:paraId="3AA254A9" w14:textId="77777777" w:rsidR="007D2353" w:rsidRPr="00612F62" w:rsidRDefault="007D2353" w:rsidP="007D235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на 7000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- 10-11 мин.</w:t>
      </w:r>
    </w:p>
    <w:p w14:paraId="00969C8F"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Практический потолок - 9500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w:t>
      </w:r>
    </w:p>
    <w:p w14:paraId="2D00C02A"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Посадочная скорость - 100-105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10D8D72A"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Учитывая столь высокие расчетные данные, было бы крайне желательно уже теперь одну (из двух) строящихся ЦКБ-12 по</w:t>
      </w:r>
      <w:r w:rsidRPr="00612F62">
        <w:rPr>
          <w:rFonts w:ascii="Times New Roman" w:hAnsi="Times New Roman"/>
          <w:color w:val="0070C0"/>
          <w:sz w:val="16"/>
          <w:szCs w:val="16"/>
        </w:rPr>
        <w:softHyphen/>
        <w:t>строить под мотор «РАЙТ-САЙКЛОН» F-5.</w:t>
      </w:r>
    </w:p>
    <w:p w14:paraId="69C3254F"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Докладывая о вышеизложенном, прошу Вашего распоряжения о закупке одного мотора F-5 (с запчастями с доставкой его в СССР не позднее декабря с/г)» (23455).</w:t>
      </w:r>
    </w:p>
    <w:p w14:paraId="7E7B2EFC" w14:textId="77777777" w:rsidR="007D2353" w:rsidRPr="00612F62" w:rsidRDefault="007D2353" w:rsidP="007D2353">
      <w:pPr>
        <w:spacing w:after="0" w:line="240" w:lineRule="auto"/>
        <w:jc w:val="both"/>
        <w:rPr>
          <w:rFonts w:ascii="Times New Roman" w:hAnsi="Times New Roman"/>
          <w:color w:val="0070C0"/>
          <w:sz w:val="16"/>
          <w:szCs w:val="16"/>
        </w:rPr>
      </w:pPr>
    </w:p>
    <w:p w14:paraId="424F6F1F"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начале сентября 1933 г. в Особом техническом бюро ВВС, созданном на основе конструкторского отдела Гроховского, были завершены работы по модификации топливной системы ТБ-3, которые велись с конца июля.</w:t>
      </w:r>
    </w:p>
    <w:p w14:paraId="7C66D385"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14 сентября начались полёты.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w:t>
      </w:r>
      <w:proofErr w:type="spellStart"/>
      <w:r w:rsidRPr="004E10C1">
        <w:rPr>
          <w:rFonts w:ascii="Times New Roman" w:eastAsia="Times New Roman" w:hAnsi="Times New Roman"/>
          <w:color w:val="000000" w:themeColor="text1"/>
          <w:sz w:val="16"/>
          <w:szCs w:val="16"/>
          <w:lang w:eastAsia="ru-RU"/>
        </w:rPr>
        <w:t>Миндера</w:t>
      </w:r>
      <w:proofErr w:type="spellEnd"/>
      <w:r w:rsidRPr="004E10C1">
        <w:rPr>
          <w:rFonts w:ascii="Times New Roman" w:eastAsia="Times New Roman" w:hAnsi="Times New Roman"/>
          <w:color w:val="000000" w:themeColor="text1"/>
          <w:sz w:val="16"/>
          <w:szCs w:val="16"/>
          <w:lang w:eastAsia="ru-RU"/>
        </w:rPr>
        <w:t xml:space="preserve">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18" w:history="1">
        <w:r w:rsidRPr="004E10C1">
          <w:rPr>
            <w:rFonts w:ascii="Times New Roman" w:eastAsia="Times New Roman" w:hAnsi="Times New Roman"/>
            <w:color w:val="000000" w:themeColor="text1"/>
            <w:sz w:val="16"/>
            <w:szCs w:val="16"/>
            <w:lang w:eastAsia="ru-RU"/>
          </w:rPr>
          <w:t>[57]</w:t>
        </w:r>
      </w:hyperlink>
      <w:r w:rsidRPr="004E10C1">
        <w:rPr>
          <w:rFonts w:ascii="Times New Roman" w:eastAsia="Times New Roman" w:hAnsi="Times New Roman"/>
          <w:color w:val="000000" w:themeColor="text1"/>
          <w:sz w:val="16"/>
          <w:szCs w:val="16"/>
          <w:lang w:eastAsia="ru-RU"/>
        </w:rPr>
        <w:t xml:space="preserve"> .</w:t>
      </w:r>
    </w:p>
    <w:p w14:paraId="0FCD9EAA"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5E4C9149"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w:t>
      </w:r>
      <w:proofErr w:type="spellStart"/>
      <w:r w:rsidRPr="004E10C1">
        <w:rPr>
          <w:rFonts w:ascii="Times New Roman" w:eastAsia="Times New Roman" w:hAnsi="Times New Roman"/>
          <w:color w:val="000000" w:themeColor="text1"/>
          <w:sz w:val="16"/>
          <w:szCs w:val="16"/>
          <w:lang w:eastAsia="ru-RU"/>
        </w:rPr>
        <w:t>Запанованного</w:t>
      </w:r>
      <w:proofErr w:type="spellEnd"/>
      <w:r w:rsidRPr="004E10C1">
        <w:rPr>
          <w:rFonts w:ascii="Times New Roman" w:eastAsia="Times New Roman" w:hAnsi="Times New Roman"/>
          <w:color w:val="000000" w:themeColor="text1"/>
          <w:sz w:val="16"/>
          <w:szCs w:val="16"/>
          <w:lang w:eastAsia="ru-RU"/>
        </w:rPr>
        <w:t>, работающая теперь в составе военного КБ-1.</w:t>
      </w:r>
    </w:p>
    <w:p w14:paraId="3A6E79D5"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3B44B1D4"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566D680"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53FC716"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AC587FC" w14:textId="77777777" w:rsidR="00245CC2" w:rsidRPr="004E10C1" w:rsidRDefault="00245CC2" w:rsidP="004E10C1">
      <w:pPr>
        <w:spacing w:after="0" w:line="240" w:lineRule="auto"/>
        <w:jc w:val="both"/>
        <w:rPr>
          <w:rFonts w:ascii="Times New Roman" w:eastAsia="Times New Roman" w:hAnsi="Times New Roman"/>
          <w:color w:val="000000" w:themeColor="text1"/>
          <w:sz w:val="16"/>
          <w:szCs w:val="16"/>
          <w:lang w:eastAsia="ru-RU"/>
        </w:rPr>
      </w:pPr>
    </w:p>
    <w:p w14:paraId="66FEA516"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первых числах сентября 1933 года «СССР-1» подготовили к первому полету, после чего началось ожидание тихой погоды. Для проведения рекордного полета в стратосферу организовали специальный технический совет при УВВС РККА под председательством Начальника штаба ВВС РККА </w:t>
      </w:r>
      <w:proofErr w:type="spellStart"/>
      <w:r w:rsidRPr="004E10C1">
        <w:rPr>
          <w:rFonts w:ascii="Times New Roman" w:eastAsia="Times New Roman" w:hAnsi="Times New Roman"/>
          <w:color w:val="000000" w:themeColor="text1"/>
          <w:sz w:val="16"/>
          <w:szCs w:val="16"/>
          <w:lang w:eastAsia="ru-RU"/>
        </w:rPr>
        <w:t>Хрипина</w:t>
      </w:r>
      <w:proofErr w:type="spellEnd"/>
      <w:r w:rsidRPr="004E10C1">
        <w:rPr>
          <w:rFonts w:ascii="Times New Roman" w:eastAsia="Times New Roman" w:hAnsi="Times New Roman"/>
          <w:color w:val="000000" w:themeColor="text1"/>
          <w:sz w:val="16"/>
          <w:szCs w:val="16"/>
          <w:lang w:eastAsia="ru-RU"/>
        </w:rPr>
        <w:t>. Окончательная готовность определилась 26 сентября, в этот день все элементы стратостата проверили и взвесили.</w:t>
      </w:r>
    </w:p>
    <w:p w14:paraId="52103554"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Основные весовые характеристики «СССР-1»:</w:t>
      </w:r>
    </w:p>
    <w:p w14:paraId="52DAA66A"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Вес оболочки и подвесной системы, кг: 1191</w:t>
      </w:r>
    </w:p>
    <w:p w14:paraId="292F149D"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Вес гондолы и оборудования, кг: 730</w:t>
      </w:r>
    </w:p>
    <w:p w14:paraId="0E36984A"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Внутренний балласт, кг: 360</w:t>
      </w:r>
    </w:p>
    <w:p w14:paraId="5F7D0CC6"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Наружный балласт, кг: 420</w:t>
      </w:r>
    </w:p>
    <w:p w14:paraId="5B5FE31E"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Вес различного снаряжения, кг: 671</w:t>
      </w:r>
    </w:p>
    <w:p w14:paraId="0898D1EA"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Общий вес, кг: 3372</w:t>
      </w:r>
    </w:p>
    <w:p w14:paraId="69B9B394"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Экипаж стратостата состоял из трех человек: командир — Георгий Александрович Прокофьев (командир опытно-испытательного воздухоплавательного дивизиона, размещенного в Кунцево), пилот-радист и помощник командира Эрнст Карлович Бирнбаум (УВВС), пилот-инженер Константин Дмитриевич Годунов (конструктор НИИ ГВФ). Перед полетом все трое прошли длительную тренировку в специальной барокамере с пониженным атмосферным давлением (19614).</w:t>
      </w:r>
    </w:p>
    <w:p w14:paraId="142B301A"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1D7615C2" w14:textId="77777777" w:rsidR="00D65FCC" w:rsidRPr="004E10C1" w:rsidRDefault="00D65F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сентября 1933 г. сведения о стратостате «СССР-1» появились на страницах печати, когда он уже был готов к полёту. Гондолу страто</w:t>
      </w:r>
      <w:r w:rsidRPr="004E10C1">
        <w:rPr>
          <w:rFonts w:ascii="Times New Roman" w:hAnsi="Times New Roman"/>
          <w:color w:val="000000" w:themeColor="text1"/>
          <w:sz w:val="16"/>
          <w:szCs w:val="16"/>
        </w:rPr>
        <w:softHyphen/>
        <w:t>стата, прозванного «</w:t>
      </w:r>
      <w:proofErr w:type="spellStart"/>
      <w:r w:rsidRPr="004E10C1">
        <w:rPr>
          <w:rFonts w:ascii="Times New Roman" w:hAnsi="Times New Roman"/>
          <w:color w:val="000000" w:themeColor="text1"/>
          <w:sz w:val="16"/>
          <w:szCs w:val="16"/>
        </w:rPr>
        <w:t>прокофьером</w:t>
      </w:r>
      <w:proofErr w:type="spellEnd"/>
      <w:r w:rsidRPr="004E10C1">
        <w:rPr>
          <w:rFonts w:ascii="Times New Roman" w:hAnsi="Times New Roman"/>
          <w:color w:val="000000" w:themeColor="text1"/>
          <w:sz w:val="16"/>
          <w:szCs w:val="16"/>
        </w:rPr>
        <w:t>», осматрива</w:t>
      </w:r>
      <w:r w:rsidRPr="004E10C1">
        <w:rPr>
          <w:rFonts w:ascii="Times New Roman" w:hAnsi="Times New Roman"/>
          <w:color w:val="000000" w:themeColor="text1"/>
          <w:sz w:val="16"/>
          <w:szCs w:val="16"/>
        </w:rPr>
        <w:softHyphen/>
        <w:t>ли авиаторы, писатели (в том числе А.М. Горь</w:t>
      </w:r>
      <w:r w:rsidRPr="004E10C1">
        <w:rPr>
          <w:rFonts w:ascii="Times New Roman" w:hAnsi="Times New Roman"/>
          <w:color w:val="000000" w:themeColor="text1"/>
          <w:sz w:val="16"/>
          <w:szCs w:val="16"/>
        </w:rPr>
        <w:softHyphen/>
        <w:t>кий), артисты, члены правительства (К.Е. Во</w:t>
      </w:r>
      <w:r w:rsidRPr="004E10C1">
        <w:rPr>
          <w:rFonts w:ascii="Times New Roman" w:hAnsi="Times New Roman"/>
          <w:color w:val="000000" w:themeColor="text1"/>
          <w:sz w:val="16"/>
          <w:szCs w:val="16"/>
        </w:rPr>
        <w:softHyphen/>
        <w:t>рошилов, Г.К. Орджоникидзе, В.М. Молотов, М.М. Литвинов), иностранные делегации (20120).</w:t>
      </w:r>
    </w:p>
    <w:p w14:paraId="562D7D48" w14:textId="77777777" w:rsidR="00D65FCC" w:rsidRPr="004E10C1" w:rsidRDefault="00D65FCC" w:rsidP="004E10C1">
      <w:pPr>
        <w:spacing w:after="0" w:line="240" w:lineRule="auto"/>
        <w:jc w:val="both"/>
        <w:rPr>
          <w:rFonts w:ascii="Times New Roman" w:hAnsi="Times New Roman"/>
          <w:color w:val="000000" w:themeColor="text1"/>
          <w:sz w:val="16"/>
          <w:szCs w:val="16"/>
        </w:rPr>
      </w:pPr>
    </w:p>
    <w:p w14:paraId="57E1082C"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F0358B2"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E6EA74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сентября 1933 года представитель УММ РККА докладывал в наркомат обороны о хо</w:t>
      </w:r>
      <w:r w:rsidRPr="004E10C1">
        <w:rPr>
          <w:rFonts w:ascii="Times New Roman" w:hAnsi="Times New Roman"/>
          <w:color w:val="000000" w:themeColor="text1"/>
          <w:sz w:val="16"/>
          <w:szCs w:val="16"/>
        </w:rPr>
        <w:softHyphen/>
        <w:t>де выполнения Выксой годовой программы выпуска бро</w:t>
      </w:r>
      <w:r w:rsidRPr="004E10C1">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4E10C1">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4E10C1">
        <w:rPr>
          <w:rFonts w:ascii="Times New Roman" w:hAnsi="Times New Roman"/>
          <w:color w:val="000000" w:themeColor="text1"/>
          <w:sz w:val="16"/>
          <w:szCs w:val="16"/>
        </w:rPr>
        <w:softHyphen/>
        <w:t>кратилось. Следует сказать, что часть БАИ оснащалась ящиком для укладки цепей «</w:t>
      </w:r>
      <w:proofErr w:type="spellStart"/>
      <w:r w:rsidRPr="004E10C1">
        <w:rPr>
          <w:rFonts w:ascii="Times New Roman" w:hAnsi="Times New Roman"/>
          <w:color w:val="000000" w:themeColor="text1"/>
          <w:sz w:val="16"/>
          <w:szCs w:val="16"/>
        </w:rPr>
        <w:t>Оверолл</w:t>
      </w:r>
      <w:proofErr w:type="spellEnd"/>
      <w:r w:rsidRPr="004E10C1">
        <w:rPr>
          <w:rFonts w:ascii="Times New Roman" w:hAnsi="Times New Roman"/>
          <w:color w:val="000000" w:themeColor="text1"/>
          <w:sz w:val="16"/>
          <w:szCs w:val="16"/>
        </w:rPr>
        <w:t>», установленным справа на крыле задних колес (11284).</w:t>
      </w:r>
    </w:p>
    <w:p w14:paraId="2613A64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5ADE01A0"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F13430"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D6BDFD7" w14:textId="77777777" w:rsidR="005F0450" w:rsidRPr="004E10C1" w:rsidRDefault="005F0450" w:rsidP="004E10C1">
      <w:pPr>
        <w:pStyle w:val="rtejustify"/>
        <w:spacing w:before="0" w:after="0"/>
        <w:rPr>
          <w:color w:val="000000" w:themeColor="text1"/>
          <w:sz w:val="16"/>
          <w:szCs w:val="16"/>
        </w:rPr>
      </w:pPr>
      <w:r w:rsidRPr="004E10C1">
        <w:rPr>
          <w:color w:val="000000" w:themeColor="text1"/>
          <w:sz w:val="16"/>
          <w:szCs w:val="16"/>
        </w:rPr>
        <w:t>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4E10C1">
        <w:rPr>
          <w:color w:val="000000" w:themeColor="text1"/>
          <w:sz w:val="16"/>
          <w:szCs w:val="16"/>
        </w:rPr>
        <w:noBreakHyphen/>
        <w:t>3 РККА (проектирование боеприпасов) и организации отдела «</w:t>
      </w:r>
      <w:proofErr w:type="spellStart"/>
      <w:r w:rsidRPr="004E10C1">
        <w:rPr>
          <w:color w:val="000000" w:themeColor="text1"/>
          <w:sz w:val="16"/>
          <w:szCs w:val="16"/>
        </w:rPr>
        <w:t>Станкокалибр</w:t>
      </w:r>
      <w:proofErr w:type="spellEnd"/>
      <w:r w:rsidRPr="004E10C1">
        <w:rPr>
          <w:color w:val="000000" w:themeColor="text1"/>
          <w:sz w:val="16"/>
          <w:szCs w:val="16"/>
        </w:rPr>
        <w:t>»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 (15270).</w:t>
      </w:r>
    </w:p>
    <w:p w14:paraId="5E77231B" w14:textId="77777777" w:rsidR="005F0450" w:rsidRPr="004E10C1" w:rsidRDefault="005F0450" w:rsidP="004E10C1">
      <w:pPr>
        <w:pStyle w:val="rtejustify"/>
        <w:spacing w:before="0" w:after="0"/>
        <w:rPr>
          <w:color w:val="000000" w:themeColor="text1"/>
          <w:sz w:val="16"/>
          <w:szCs w:val="16"/>
        </w:rPr>
      </w:pPr>
    </w:p>
    <w:p w14:paraId="1B8AA12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 8 сентября 1933 года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в результате двух выстрелов снарядом чертежа 4765 весом 15,4 кг (заряд 1/2 и 3/4 нормальных) произошло повреждение буферных деталей между казенником и дном люльки вследствие резких откатов 100-мм зенитной пушки. Расчетная длина отката 680 мм, а было 200-250 мм, После ремонта давление в накатнике было снижено с 75 атмосфер до 45-55 атмосфер (3861).</w:t>
      </w:r>
    </w:p>
    <w:p w14:paraId="3054D638"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41AAEAA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7 сентября 1933 до осени 1936 г. проходили испытания 100мм зенитной пушки Б-14. В конце концов, руководство отказалось от доработки зенитной пушки в связи е этим был арестован и главный конструктор </w:t>
      </w:r>
      <w:proofErr w:type="spellStart"/>
      <w:r w:rsidRPr="004E10C1">
        <w:rPr>
          <w:rFonts w:ascii="Times New Roman" w:hAnsi="Times New Roman"/>
          <w:color w:val="000000" w:themeColor="text1"/>
          <w:sz w:val="16"/>
          <w:szCs w:val="16"/>
        </w:rPr>
        <w:t>ситемы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Удряшов</w:t>
      </w:r>
      <w:proofErr w:type="spellEnd"/>
      <w:r w:rsidRPr="004E10C1">
        <w:rPr>
          <w:rFonts w:ascii="Times New Roman" w:hAnsi="Times New Roman"/>
          <w:color w:val="000000" w:themeColor="text1"/>
          <w:sz w:val="16"/>
          <w:szCs w:val="16"/>
        </w:rPr>
        <w:t xml:space="preserve"> (10675).</w:t>
      </w:r>
    </w:p>
    <w:p w14:paraId="54F8C7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7C6FCF19"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сентября 1933 полный проект трактора со всеми рабочими чер</w:t>
      </w:r>
      <w:r w:rsidRPr="004E10C1">
        <w:rPr>
          <w:rFonts w:ascii="Times New Roman" w:hAnsi="Times New Roman"/>
          <w:color w:val="000000" w:themeColor="text1"/>
          <w:sz w:val="16"/>
          <w:szCs w:val="16"/>
        </w:rPr>
        <w:softHyphen/>
        <w:t>тежами был передан для производства заводу «Красный путиловец», а 29 декабря в экспе</w:t>
      </w:r>
      <w:r w:rsidRPr="004E10C1">
        <w:rPr>
          <w:rFonts w:ascii="Times New Roman" w:hAnsi="Times New Roman"/>
          <w:color w:val="000000" w:themeColor="text1"/>
          <w:sz w:val="16"/>
          <w:szCs w:val="16"/>
        </w:rPr>
        <w:softHyphen/>
        <w:t>риментальном цехе собран первый трактор, полу</w:t>
      </w:r>
      <w:r w:rsidRPr="004E10C1">
        <w:rPr>
          <w:rFonts w:ascii="Times New Roman" w:hAnsi="Times New Roman"/>
          <w:color w:val="000000" w:themeColor="text1"/>
          <w:sz w:val="16"/>
          <w:szCs w:val="16"/>
        </w:rPr>
        <w:softHyphen/>
        <w:t>чивший название Универсал-1 (с сближенными пе</w:t>
      </w:r>
      <w:r w:rsidRPr="004E10C1">
        <w:rPr>
          <w:rFonts w:ascii="Times New Roman" w:hAnsi="Times New Roman"/>
          <w:color w:val="000000" w:themeColor="text1"/>
          <w:sz w:val="16"/>
          <w:szCs w:val="16"/>
        </w:rPr>
        <w:softHyphen/>
        <w:t>редними колесами) и Универсал-2 (с расставленны</w:t>
      </w:r>
      <w:r w:rsidRPr="004E10C1">
        <w:rPr>
          <w:rFonts w:ascii="Times New Roman" w:hAnsi="Times New Roman"/>
          <w:color w:val="000000" w:themeColor="text1"/>
          <w:sz w:val="16"/>
          <w:szCs w:val="16"/>
        </w:rPr>
        <w:softHyphen/>
        <w:t>ми передними колесами).</w:t>
      </w:r>
    </w:p>
    <w:p w14:paraId="6868DFA0"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нового пропашного трактора была поручена НАТИ Приказом Наркома тяжелой промышленнос</w:t>
      </w:r>
      <w:r w:rsidRPr="004E10C1">
        <w:rPr>
          <w:rFonts w:ascii="Times New Roman" w:hAnsi="Times New Roman"/>
          <w:color w:val="000000" w:themeColor="text1"/>
          <w:sz w:val="16"/>
          <w:szCs w:val="16"/>
        </w:rPr>
        <w:softHyphen/>
        <w:t>ти Г.К. Орджоникидзе.</w:t>
      </w:r>
    </w:p>
    <w:p w14:paraId="1A57EC8C"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Инженеры тракторного отдела под руковод</w:t>
      </w:r>
      <w:r w:rsidRPr="004E10C1">
        <w:rPr>
          <w:rFonts w:ascii="Times New Roman" w:hAnsi="Times New Roman"/>
          <w:color w:val="000000" w:themeColor="text1"/>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4E10C1">
        <w:rPr>
          <w:rFonts w:ascii="Times New Roman" w:hAnsi="Times New Roman"/>
          <w:color w:val="000000" w:themeColor="text1"/>
          <w:sz w:val="16"/>
          <w:szCs w:val="16"/>
        </w:rPr>
        <w:softHyphen/>
        <w:t>вестер. Когда начался этап непосредственно рабо</w:t>
      </w:r>
      <w:r w:rsidRPr="004E10C1">
        <w:rPr>
          <w:rFonts w:ascii="Times New Roman" w:hAnsi="Times New Roman"/>
          <w:color w:val="000000" w:themeColor="text1"/>
          <w:sz w:val="16"/>
          <w:szCs w:val="16"/>
        </w:rPr>
        <w:softHyphen/>
        <w:t>чего проектирования, то здесь все было не так прос</w:t>
      </w:r>
      <w:r w:rsidRPr="004E10C1">
        <w:rPr>
          <w:rFonts w:ascii="Times New Roman" w:hAnsi="Times New Roman"/>
          <w:color w:val="000000" w:themeColor="text1"/>
          <w:sz w:val="16"/>
          <w:szCs w:val="16"/>
        </w:rPr>
        <w:softHyphen/>
        <w:t xml:space="preserve">то, как предполагали. Отступая от </w:t>
      </w:r>
      <w:proofErr w:type="spellStart"/>
      <w:r w:rsidRPr="004E10C1">
        <w:rPr>
          <w:rFonts w:ascii="Times New Roman" w:hAnsi="Times New Roman"/>
          <w:color w:val="000000" w:themeColor="text1"/>
          <w:sz w:val="16"/>
          <w:szCs w:val="16"/>
        </w:rPr>
        <w:t>Фармолла</w:t>
      </w:r>
      <w:proofErr w:type="spellEnd"/>
      <w:r w:rsidRPr="004E10C1">
        <w:rPr>
          <w:rFonts w:ascii="Times New Roman" w:hAnsi="Times New Roman"/>
          <w:color w:val="000000" w:themeColor="text1"/>
          <w:sz w:val="16"/>
          <w:szCs w:val="16"/>
        </w:rPr>
        <w:t>, кон</w:t>
      </w:r>
      <w:r w:rsidRPr="004E10C1">
        <w:rPr>
          <w:rFonts w:ascii="Times New Roman" w:hAnsi="Times New Roman"/>
          <w:color w:val="000000" w:themeColor="text1"/>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4E10C1">
        <w:rPr>
          <w:rFonts w:ascii="Times New Roman" w:hAnsi="Times New Roman"/>
          <w:color w:val="000000" w:themeColor="text1"/>
          <w:sz w:val="16"/>
          <w:szCs w:val="16"/>
        </w:rPr>
        <w:softHyphen/>
        <w:t xml:space="preserve">водством инженера В. </w:t>
      </w:r>
      <w:proofErr w:type="spellStart"/>
      <w:r w:rsidRPr="004E10C1">
        <w:rPr>
          <w:rFonts w:ascii="Times New Roman" w:hAnsi="Times New Roman"/>
          <w:color w:val="000000" w:themeColor="text1"/>
          <w:sz w:val="16"/>
          <w:szCs w:val="16"/>
        </w:rPr>
        <w:t>Тюляева</w:t>
      </w:r>
      <w:proofErr w:type="spellEnd"/>
      <w:r w:rsidRPr="004E10C1">
        <w:rPr>
          <w:rFonts w:ascii="Times New Roman" w:hAnsi="Times New Roman"/>
          <w:color w:val="000000" w:themeColor="text1"/>
          <w:sz w:val="16"/>
          <w:szCs w:val="16"/>
        </w:rPr>
        <w:t xml:space="preserve"> проводилась боль</w:t>
      </w:r>
      <w:r w:rsidRPr="004E10C1">
        <w:rPr>
          <w:rFonts w:ascii="Times New Roman" w:hAnsi="Times New Roman"/>
          <w:color w:val="000000" w:themeColor="text1"/>
          <w:sz w:val="16"/>
          <w:szCs w:val="16"/>
        </w:rPr>
        <w:softHyphen/>
        <w:t>шая экспериментальная работа по проверке право</w:t>
      </w:r>
      <w:r w:rsidRPr="004E10C1">
        <w:rPr>
          <w:rFonts w:ascii="Times New Roman" w:hAnsi="Times New Roman"/>
          <w:color w:val="000000" w:themeColor="text1"/>
          <w:sz w:val="16"/>
          <w:szCs w:val="16"/>
        </w:rPr>
        <w:softHyphen/>
        <w:t>мерности замены деталей.</w:t>
      </w:r>
    </w:p>
    <w:p w14:paraId="3A1A6E28"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для этого трактора разработал инженер А.А. Крейслер. Трактор Универсал-1 был трехколес</w:t>
      </w:r>
      <w:r w:rsidRPr="004E10C1">
        <w:rPr>
          <w:rFonts w:ascii="Times New Roman" w:hAnsi="Times New Roman"/>
          <w:color w:val="000000" w:themeColor="text1"/>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4E10C1">
        <w:rPr>
          <w:rFonts w:ascii="Times New Roman" w:hAnsi="Times New Roman"/>
          <w:color w:val="000000" w:themeColor="text1"/>
          <w:sz w:val="16"/>
          <w:szCs w:val="16"/>
        </w:rPr>
        <w:softHyphen/>
        <w:t xml:space="preserve">батывался для обработки </w:t>
      </w:r>
      <w:proofErr w:type="spellStart"/>
      <w:r w:rsidRPr="004E10C1">
        <w:rPr>
          <w:rFonts w:ascii="Times New Roman" w:hAnsi="Times New Roman"/>
          <w:color w:val="000000" w:themeColor="text1"/>
          <w:sz w:val="16"/>
          <w:szCs w:val="16"/>
        </w:rPr>
        <w:t>низкостебельных</w:t>
      </w:r>
      <w:proofErr w:type="spellEnd"/>
      <w:r w:rsidRPr="004E10C1">
        <w:rPr>
          <w:rFonts w:ascii="Times New Roman" w:hAnsi="Times New Roman"/>
          <w:color w:val="000000" w:themeColor="text1"/>
          <w:sz w:val="16"/>
          <w:szCs w:val="16"/>
        </w:rPr>
        <w:t xml:space="preserve"> пропаш</w:t>
      </w:r>
      <w:r w:rsidRPr="004E10C1">
        <w:rPr>
          <w:rFonts w:ascii="Times New Roman" w:hAnsi="Times New Roman"/>
          <w:color w:val="000000" w:themeColor="text1"/>
          <w:sz w:val="16"/>
          <w:szCs w:val="16"/>
        </w:rPr>
        <w:softHyphen/>
        <w:t>ных культур. Он имел передний двухколесный мост оригинальной конструкции (22518).</w:t>
      </w:r>
    </w:p>
    <w:p w14:paraId="2300D052" w14:textId="77777777" w:rsidR="00114F15" w:rsidRPr="004E10C1" w:rsidRDefault="00114F15" w:rsidP="004E10C1">
      <w:pPr>
        <w:spacing w:after="0" w:line="240" w:lineRule="auto"/>
        <w:jc w:val="both"/>
        <w:rPr>
          <w:rFonts w:ascii="Times New Roman" w:hAnsi="Times New Roman"/>
          <w:color w:val="000000" w:themeColor="text1"/>
          <w:sz w:val="16"/>
          <w:szCs w:val="16"/>
        </w:rPr>
      </w:pPr>
    </w:p>
    <w:p w14:paraId="66F7765C"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E849112"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7EBE3DB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сентября 1933 Максим Горький на съезде писателей выдвинул лозунг «критического реализма» (4962).</w:t>
      </w:r>
    </w:p>
    <w:p w14:paraId="6352C868" w14:textId="742E487B"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2E9F940A" w14:textId="2AC8657B" w:rsidR="00114F15" w:rsidRPr="004E10C1" w:rsidRDefault="00114F15" w:rsidP="004E10C1">
      <w:pPr>
        <w:tabs>
          <w:tab w:val="left" w:pos="11199"/>
        </w:tabs>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6773C421" w14:textId="77777777" w:rsidR="00114F15" w:rsidRPr="004E10C1" w:rsidRDefault="00114F15" w:rsidP="004E10C1">
      <w:pPr>
        <w:tabs>
          <w:tab w:val="left" w:pos="11199"/>
        </w:tabs>
        <w:spacing w:after="0" w:line="240" w:lineRule="auto"/>
        <w:jc w:val="both"/>
        <w:rPr>
          <w:rFonts w:ascii="Times New Roman" w:hAnsi="Times New Roman"/>
          <w:i/>
          <w:iCs/>
          <w:color w:val="000000" w:themeColor="text1"/>
          <w:sz w:val="16"/>
          <w:szCs w:val="16"/>
        </w:rPr>
      </w:pPr>
    </w:p>
    <w:p w14:paraId="08E6DC49"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сентября 1933 прототип французского авиалайнера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D.332, названный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xml:space="preserve"> и зарегистрированный как F-AMMY, устанавливает мировой рекорд для самолета этого класса, развивая среднюю скорость 159,56 км / ч (99,1 миль / ч) на 1000 </w:t>
      </w:r>
      <w:proofErr w:type="spellStart"/>
      <w:r w:rsidRPr="004E10C1">
        <w:rPr>
          <w:rFonts w:ascii="Times New Roman" w:hAnsi="Times New Roman"/>
          <w:color w:val="000000" w:themeColor="text1"/>
          <w:sz w:val="16"/>
          <w:szCs w:val="16"/>
        </w:rPr>
        <w:t>километрововой</w:t>
      </w:r>
      <w:proofErr w:type="spellEnd"/>
      <w:r w:rsidRPr="004E10C1">
        <w:rPr>
          <w:rFonts w:ascii="Times New Roman" w:hAnsi="Times New Roman"/>
          <w:color w:val="000000" w:themeColor="text1"/>
          <w:sz w:val="16"/>
          <w:szCs w:val="16"/>
        </w:rPr>
        <w:t xml:space="preserve"> дистанции (621 миля) с полезной нагрузкой 2 000 кг (4 410 фунтов) (20802).</w:t>
      </w:r>
    </w:p>
    <w:p w14:paraId="1B9D9DA3" w14:textId="77777777" w:rsidR="00114F15" w:rsidRPr="004E10C1" w:rsidRDefault="00114F15" w:rsidP="004E10C1">
      <w:pPr>
        <w:spacing w:after="0" w:line="240" w:lineRule="auto"/>
        <w:jc w:val="both"/>
        <w:rPr>
          <w:rFonts w:ascii="Times New Roman" w:hAnsi="Times New Roman"/>
          <w:color w:val="000000" w:themeColor="text1"/>
          <w:sz w:val="16"/>
          <w:szCs w:val="16"/>
        </w:rPr>
      </w:pPr>
    </w:p>
    <w:p w14:paraId="08B523C6" w14:textId="77777777" w:rsidR="00114F15" w:rsidRPr="004E10C1" w:rsidRDefault="00114F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 сентября 1933 шесть летающих лодок Объединенного флота США P2Y совершают беспосадочный рейс из Норфолка, штат Вирджиния, к Панамскому каналу, преодолевая 2059 миль (3314 км) за 25 часов 20 минут (20802).</w:t>
      </w:r>
    </w:p>
    <w:p w14:paraId="282A2731" w14:textId="77777777" w:rsidR="00114F15" w:rsidRPr="004E10C1" w:rsidRDefault="00114F15" w:rsidP="004E10C1">
      <w:pPr>
        <w:spacing w:after="0" w:line="240" w:lineRule="auto"/>
        <w:jc w:val="both"/>
        <w:rPr>
          <w:rFonts w:ascii="Times New Roman" w:hAnsi="Times New Roman"/>
          <w:color w:val="000000" w:themeColor="text1"/>
          <w:sz w:val="16"/>
          <w:szCs w:val="16"/>
        </w:rPr>
      </w:pPr>
    </w:p>
    <w:p w14:paraId="27C8EABD" w14:textId="77777777" w:rsidR="006F2F8B" w:rsidRPr="004E10C1" w:rsidRDefault="006F2F8B" w:rsidP="004E10C1">
      <w:pPr>
        <w:tabs>
          <w:tab w:val="left" w:pos="11199"/>
        </w:tabs>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61E22C06" w14:textId="77777777" w:rsidR="006F2F8B" w:rsidRPr="004E10C1" w:rsidRDefault="006F2F8B" w:rsidP="004E10C1">
      <w:pPr>
        <w:tabs>
          <w:tab w:val="left" w:pos="11199"/>
        </w:tabs>
        <w:spacing w:after="0" w:line="240" w:lineRule="auto"/>
        <w:jc w:val="both"/>
        <w:rPr>
          <w:rFonts w:ascii="Times New Roman" w:hAnsi="Times New Roman"/>
          <w:i/>
          <w:iCs/>
          <w:color w:val="000000" w:themeColor="text1"/>
          <w:sz w:val="16"/>
          <w:szCs w:val="16"/>
        </w:rPr>
      </w:pPr>
    </w:p>
    <w:p w14:paraId="7D8F054C" w14:textId="77777777" w:rsidR="006F2F8B" w:rsidRPr="004E10C1" w:rsidRDefault="006F2F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сентября 1933 - Самолёт D.332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xml:space="preserve"> пролетел 1000 км с полезной нагрузкой 2000 кг и средней скоростью 259,56 км/час и был установлен мировой рекорд для машин такого класса. D.332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xml:space="preserve"> - транспортный самолёт, разработанный французской компанией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Цельнометаллический свободнонесущий низкоплан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D.332 был восьмиместным пассажирским транспортным самолётом. Основные стойки его шасси снабжались обтекателями типа штанина, а однокилевое вертикальное оперение имело подкосы и типичные для самолётов </w:t>
      </w:r>
      <w:proofErr w:type="spellStart"/>
      <w:r w:rsidRPr="004E10C1">
        <w:rPr>
          <w:rFonts w:ascii="Times New Roman" w:hAnsi="Times New Roman"/>
          <w:color w:val="000000" w:themeColor="text1"/>
          <w:sz w:val="16"/>
          <w:szCs w:val="16"/>
        </w:rPr>
        <w:t>Dewoitine</w:t>
      </w:r>
      <w:proofErr w:type="spellEnd"/>
      <w:r w:rsidRPr="004E10C1">
        <w:rPr>
          <w:rFonts w:ascii="Times New Roman" w:hAnsi="Times New Roman"/>
          <w:color w:val="000000" w:themeColor="text1"/>
          <w:sz w:val="16"/>
          <w:szCs w:val="16"/>
        </w:rPr>
        <w:t xml:space="preserve"> очертания. Командир корабля и второй пилот располагались бок о бок в кабине </w:t>
      </w:r>
      <w:r w:rsidRPr="004E10C1">
        <w:rPr>
          <w:rFonts w:ascii="Times New Roman" w:hAnsi="Times New Roman"/>
          <w:color w:val="000000" w:themeColor="text1"/>
          <w:sz w:val="16"/>
          <w:szCs w:val="16"/>
        </w:rPr>
        <w:lastRenderedPageBreak/>
        <w:t xml:space="preserve">оборудованной впереди передней кромки крыла, а радист размещался сразу за ними. Комфортабельная пассажирская кабина была просторной и хорошо обогреваемой и проветриваемой, пассажирские кресла могли раскладываться для удобства во время ночных перелётов. Тяга создавалась тремя звёздообразными двигателями </w:t>
      </w:r>
      <w:proofErr w:type="spellStart"/>
      <w:r w:rsidRPr="004E10C1">
        <w:rPr>
          <w:rFonts w:ascii="Times New Roman" w:hAnsi="Times New Roman"/>
          <w:color w:val="000000" w:themeColor="text1"/>
          <w:sz w:val="16"/>
          <w:szCs w:val="16"/>
        </w:rPr>
        <w:t>Wright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Cyclone</w:t>
      </w:r>
      <w:proofErr w:type="spellEnd"/>
      <w:r w:rsidRPr="004E10C1">
        <w:rPr>
          <w:rFonts w:ascii="Times New Roman" w:hAnsi="Times New Roman"/>
          <w:color w:val="000000" w:themeColor="text1"/>
          <w:sz w:val="16"/>
          <w:szCs w:val="16"/>
        </w:rPr>
        <w:t xml:space="preserve">┌ построенными по лицензии компанией </w:t>
      </w:r>
      <w:proofErr w:type="spellStart"/>
      <w:r w:rsidRPr="004E10C1">
        <w:rPr>
          <w:rFonts w:ascii="Times New Roman" w:hAnsi="Times New Roman"/>
          <w:color w:val="000000" w:themeColor="text1"/>
          <w:sz w:val="16"/>
          <w:szCs w:val="16"/>
        </w:rPr>
        <w:t>Hispano-Suiza</w:t>
      </w:r>
      <w:proofErr w:type="spellEnd"/>
      <w:r w:rsidRPr="004E10C1">
        <w:rPr>
          <w:rFonts w:ascii="Times New Roman" w:hAnsi="Times New Roman"/>
          <w:color w:val="000000" w:themeColor="text1"/>
          <w:sz w:val="16"/>
          <w:szCs w:val="16"/>
        </w:rPr>
        <w:t xml:space="preserve">. Этот новый самолёт, названный </w:t>
      </w:r>
      <w:proofErr w:type="spellStart"/>
      <w:r w:rsidRPr="004E10C1">
        <w:rPr>
          <w:rFonts w:ascii="Times New Roman" w:hAnsi="Times New Roman"/>
          <w:color w:val="000000" w:themeColor="text1"/>
          <w:sz w:val="16"/>
          <w:szCs w:val="16"/>
        </w:rPr>
        <w:t>Еmeraude</w:t>
      </w:r>
      <w:proofErr w:type="spellEnd"/>
      <w:r w:rsidRPr="004E10C1">
        <w:rPr>
          <w:rFonts w:ascii="Times New Roman" w:hAnsi="Times New Roman"/>
          <w:color w:val="000000" w:themeColor="text1"/>
          <w:sz w:val="16"/>
          <w:szCs w:val="16"/>
        </w:rPr>
        <w:t>, совершил несколько впечатляющих демонстрационных полётов в различные европейские столицы (22372).</w:t>
      </w:r>
    </w:p>
    <w:p w14:paraId="72CB3D0D" w14:textId="77777777" w:rsidR="006F2F8B" w:rsidRPr="004E10C1" w:rsidRDefault="006F2F8B" w:rsidP="004E10C1">
      <w:pPr>
        <w:spacing w:after="0" w:line="240" w:lineRule="auto"/>
        <w:jc w:val="both"/>
        <w:rPr>
          <w:rFonts w:ascii="Times New Roman" w:hAnsi="Times New Roman"/>
          <w:color w:val="000000" w:themeColor="text1"/>
          <w:sz w:val="16"/>
          <w:szCs w:val="16"/>
        </w:rPr>
      </w:pPr>
    </w:p>
    <w:p w14:paraId="79F21315" w14:textId="77777777" w:rsidR="006F2F8B" w:rsidRPr="004E10C1" w:rsidRDefault="006F2F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сентября 1933 - 6 самолётов </w:t>
      </w:r>
      <w:proofErr w:type="spellStart"/>
      <w:r w:rsidRPr="004E10C1">
        <w:rPr>
          <w:rFonts w:ascii="Times New Roman" w:hAnsi="Times New Roman"/>
          <w:color w:val="000000" w:themeColor="text1"/>
          <w:sz w:val="16"/>
          <w:szCs w:val="16"/>
        </w:rPr>
        <w:t>Consolidated</w:t>
      </w:r>
      <w:proofErr w:type="spellEnd"/>
      <w:r w:rsidRPr="004E10C1">
        <w:rPr>
          <w:rFonts w:ascii="Times New Roman" w:hAnsi="Times New Roman"/>
          <w:color w:val="000000" w:themeColor="text1"/>
          <w:sz w:val="16"/>
          <w:szCs w:val="16"/>
        </w:rPr>
        <w:t xml:space="preserve"> P2Y-1 совершают беспосадочный полёт из Норфолка, штат Вирджиния, в Панамский канал, преодолевая 2059 миль (3 314 км) за 25 часов 20 минут (22372).</w:t>
      </w:r>
    </w:p>
    <w:p w14:paraId="56D2F41B" w14:textId="77777777" w:rsidR="006F2F8B" w:rsidRPr="004E10C1" w:rsidRDefault="006F2F8B" w:rsidP="004E10C1">
      <w:pPr>
        <w:spacing w:after="0" w:line="240" w:lineRule="auto"/>
        <w:jc w:val="both"/>
        <w:rPr>
          <w:rFonts w:ascii="Times New Roman" w:hAnsi="Times New Roman"/>
          <w:color w:val="000000" w:themeColor="text1"/>
          <w:sz w:val="16"/>
          <w:szCs w:val="16"/>
        </w:rPr>
      </w:pPr>
    </w:p>
    <w:p w14:paraId="79DF34B0"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F54E42"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17C7F97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сентября 1933 разбился Сталь-3 </w:t>
      </w:r>
      <w:proofErr w:type="spellStart"/>
      <w:r w:rsidRPr="004E10C1">
        <w:rPr>
          <w:rFonts w:ascii="Times New Roman" w:hAnsi="Times New Roman"/>
          <w:color w:val="000000" w:themeColor="text1"/>
          <w:sz w:val="16"/>
          <w:szCs w:val="16"/>
        </w:rPr>
        <w:t>агитэскадрильи</w:t>
      </w:r>
      <w:proofErr w:type="spellEnd"/>
      <w:r w:rsidRPr="004E10C1">
        <w:rPr>
          <w:rFonts w:ascii="Times New Roman" w:hAnsi="Times New Roman"/>
          <w:color w:val="000000" w:themeColor="text1"/>
          <w:sz w:val="16"/>
          <w:szCs w:val="16"/>
        </w:rPr>
        <w:t xml:space="preserve"> МГ (2331,291).</w:t>
      </w:r>
    </w:p>
    <w:p w14:paraId="6DB9381F"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5A95CD68" w14:textId="77777777" w:rsidR="006F2F8B" w:rsidRPr="004E10C1" w:rsidRDefault="006F2F8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1933 года РВС СССР принял постановление № 85сс/о, в котором был утвержден следующий объем выпуска самолетов в военное время: 1934г. – всего 8.730 самолетов, 1935 г. – 11.700, 1936 г. – 14.330 (РГВА. Ф. 32871. Оп. 1. Д. 2. Л. 80). (21402).</w:t>
      </w:r>
    </w:p>
    <w:p w14:paraId="3FF60205" w14:textId="77777777" w:rsidR="006F2F8B" w:rsidRPr="004E10C1" w:rsidRDefault="006F2F8B" w:rsidP="004E10C1">
      <w:pPr>
        <w:spacing w:after="0" w:line="240" w:lineRule="auto"/>
        <w:jc w:val="both"/>
        <w:rPr>
          <w:rFonts w:ascii="Times New Roman" w:hAnsi="Times New Roman"/>
          <w:color w:val="000000" w:themeColor="text1"/>
          <w:sz w:val="16"/>
          <w:szCs w:val="16"/>
        </w:rPr>
      </w:pPr>
    </w:p>
    <w:p w14:paraId="75AAE675" w14:textId="77777777" w:rsidR="005A361E"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858179B" w14:textId="77777777" w:rsidR="005A361E" w:rsidRPr="004E10C1" w:rsidRDefault="005A361E" w:rsidP="004E10C1">
      <w:pPr>
        <w:spacing w:after="0" w:line="240" w:lineRule="auto"/>
        <w:jc w:val="both"/>
        <w:rPr>
          <w:rFonts w:ascii="Times New Roman" w:hAnsi="Times New Roman"/>
          <w:iCs/>
          <w:color w:val="000000" w:themeColor="text1"/>
          <w:sz w:val="16"/>
          <w:szCs w:val="16"/>
        </w:rPr>
      </w:pPr>
    </w:p>
    <w:p w14:paraId="268E6DF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сентября 1933 СТО принял постановление N 85сс "Об обеспечении РККА вооружением на год ведения войны и капитальному строительству НКТП" и прекратилось действием </w:t>
      </w:r>
      <w:proofErr w:type="spellStart"/>
      <w:r w:rsidRPr="004E10C1">
        <w:rPr>
          <w:rFonts w:ascii="Times New Roman" w:hAnsi="Times New Roman"/>
          <w:color w:val="000000" w:themeColor="text1"/>
          <w:sz w:val="16"/>
          <w:szCs w:val="16"/>
        </w:rPr>
        <w:t>мобплана</w:t>
      </w:r>
      <w:proofErr w:type="spellEnd"/>
      <w:r w:rsidRPr="004E10C1">
        <w:rPr>
          <w:rFonts w:ascii="Times New Roman" w:hAnsi="Times New Roman"/>
          <w:color w:val="000000" w:themeColor="text1"/>
          <w:sz w:val="16"/>
          <w:szCs w:val="16"/>
        </w:rPr>
        <w:t xml:space="preserve"> МВ-10 (1566,117).</w:t>
      </w:r>
    </w:p>
    <w:p w14:paraId="411CD88C"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0AAC4176" w14:textId="77777777" w:rsidR="00B2303C" w:rsidRPr="004E10C1" w:rsidRDefault="00B2303C"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сентября 1933 г. СТО принял постановление № 85 ее «Об </w:t>
      </w:r>
      <w:proofErr w:type="spellStart"/>
      <w:r w:rsidRPr="004E10C1">
        <w:rPr>
          <w:rFonts w:ascii="Times New Roman" w:hAnsi="Times New Roman"/>
          <w:color w:val="000000" w:themeColor="text1"/>
          <w:sz w:val="16"/>
          <w:szCs w:val="16"/>
        </w:rPr>
        <w:t>обесспечении</w:t>
      </w:r>
      <w:proofErr w:type="spellEnd"/>
      <w:r w:rsidRPr="004E10C1">
        <w:rPr>
          <w:rFonts w:ascii="Times New Roman" w:hAnsi="Times New Roman"/>
          <w:color w:val="000000" w:themeColor="text1"/>
          <w:sz w:val="16"/>
          <w:szCs w:val="16"/>
        </w:rPr>
        <w:t xml:space="preserve"> РККА вооружением на год ведения войны и капитальному строительству Наркомтяжпрома». Действие </w:t>
      </w:r>
      <w:proofErr w:type="spellStart"/>
      <w:r w:rsidRPr="004E10C1">
        <w:rPr>
          <w:rFonts w:ascii="Times New Roman" w:hAnsi="Times New Roman"/>
          <w:color w:val="000000" w:themeColor="text1"/>
          <w:sz w:val="16"/>
          <w:szCs w:val="16"/>
        </w:rPr>
        <w:t>мобплана</w:t>
      </w:r>
      <w:proofErr w:type="spellEnd"/>
      <w:r w:rsidRPr="004E10C1">
        <w:rPr>
          <w:rFonts w:ascii="Times New Roman" w:hAnsi="Times New Roman"/>
          <w:color w:val="000000" w:themeColor="text1"/>
          <w:sz w:val="16"/>
          <w:szCs w:val="16"/>
        </w:rPr>
        <w:t xml:space="preserve"> МВ-10, таким образом, было прекращено (1566,117).</w:t>
      </w:r>
    </w:p>
    <w:p w14:paraId="0D58141A" w14:textId="77777777" w:rsidR="00B2303C" w:rsidRPr="004E10C1" w:rsidRDefault="00B2303C" w:rsidP="004E10C1">
      <w:pPr>
        <w:shd w:val="clear" w:color="auto" w:fill="FFFFFF"/>
        <w:spacing w:after="0" w:line="240" w:lineRule="auto"/>
        <w:jc w:val="both"/>
        <w:rPr>
          <w:rFonts w:ascii="Times New Roman" w:hAnsi="Times New Roman"/>
          <w:color w:val="000000" w:themeColor="text1"/>
          <w:sz w:val="16"/>
          <w:szCs w:val="16"/>
        </w:rPr>
      </w:pPr>
    </w:p>
    <w:p w14:paraId="0707E0D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9 сентября 1933 г. вышло постановление СТО за № 85сс «Об обеспечении РККА вооружением на год ведения войны и капитальному строительству НКТП», согласно которому НКТП обязывался:</w:t>
      </w:r>
    </w:p>
    <w:p w14:paraId="544894AE"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w:t>
      </w:r>
    </w:p>
    <w:p w14:paraId="7F7CC07B"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создать мощности и обеспечить подачу в первый год войны (1934 г.) 55 500 т отравляющих веществ (ОВ),</w:t>
      </w:r>
    </w:p>
    <w:p w14:paraId="6FF136C0"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 обеспечить подачу в первый год войны, если она начнется в 1934 г., 60 млн. </w:t>
      </w:r>
      <w:proofErr w:type="spellStart"/>
      <w:r w:rsidRPr="004E10C1">
        <w:rPr>
          <w:color w:val="000000" w:themeColor="text1"/>
          <w:sz w:val="16"/>
          <w:szCs w:val="16"/>
        </w:rPr>
        <w:t>артвыстрелов</w:t>
      </w:r>
      <w:proofErr w:type="spellEnd"/>
      <w:r w:rsidRPr="004E10C1">
        <w:rPr>
          <w:color w:val="000000" w:themeColor="text1"/>
          <w:sz w:val="16"/>
          <w:szCs w:val="16"/>
        </w:rPr>
        <w:t xml:space="preserve"> по типам, калибрам и месяцам согласно заявке </w:t>
      </w:r>
      <w:proofErr w:type="spellStart"/>
      <w:r w:rsidRPr="004E10C1">
        <w:rPr>
          <w:color w:val="000000" w:themeColor="text1"/>
          <w:sz w:val="16"/>
          <w:szCs w:val="16"/>
        </w:rPr>
        <w:t>НКОбороны</w:t>
      </w:r>
      <w:proofErr w:type="spellEnd"/>
      <w:r w:rsidRPr="004E10C1">
        <w:rPr>
          <w:color w:val="000000" w:themeColor="text1"/>
          <w:sz w:val="16"/>
          <w:szCs w:val="16"/>
        </w:rPr>
        <w:t>,</w:t>
      </w:r>
    </w:p>
    <w:p w14:paraId="13CE5E8F"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дать мощности и обеспечить подачу в первый год войны, если она начнется в 1934 г., следующее количество танков и бронемашин: танков: Т</w:t>
      </w:r>
      <w:r w:rsidRPr="004E10C1">
        <w:rPr>
          <w:color w:val="000000" w:themeColor="text1"/>
          <w:sz w:val="16"/>
          <w:szCs w:val="16"/>
        </w:rPr>
        <w:noBreakHyphen/>
        <w:t>37 — 13 тыс. шт.; Т</w:t>
      </w:r>
      <w:r w:rsidRPr="004E10C1">
        <w:rPr>
          <w:color w:val="000000" w:themeColor="text1"/>
          <w:sz w:val="16"/>
          <w:szCs w:val="16"/>
        </w:rPr>
        <w:noBreakHyphen/>
        <w:t>26 — 11 500 шт.; БТ — 4 тыс. шт.; Т</w:t>
      </w:r>
      <w:r w:rsidRPr="004E10C1">
        <w:rPr>
          <w:color w:val="000000" w:themeColor="text1"/>
          <w:sz w:val="16"/>
          <w:szCs w:val="16"/>
        </w:rPr>
        <w:noBreakHyphen/>
        <w:t>28 — 200 шт.; Т</w:t>
      </w:r>
      <w:r w:rsidRPr="004E10C1">
        <w:rPr>
          <w:color w:val="000000" w:themeColor="text1"/>
          <w:sz w:val="16"/>
          <w:szCs w:val="16"/>
        </w:rPr>
        <w:noBreakHyphen/>
        <w:t>35 — 100 шт. [Итого] — 28 800 шт. Бронемашин: ФАИ — 1070 шт.; БАИ — 870 шт.; БАИД — 30 шт.; ФАИД — 30 шт. [Итого] — 2 тыс. шт.,</w:t>
      </w:r>
    </w:p>
    <w:p w14:paraId="6F0E62B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(15320).</w:t>
      </w:r>
    </w:p>
    <w:p w14:paraId="15ED4333"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4A37AAC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1933 г. Постановление СТО СССР № 85сс/о «Об обеспечении РККА вооружением на год ведения войны и капитальному строительству НКТП»</w:t>
      </w:r>
    </w:p>
    <w:p w14:paraId="54A0924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2F1887C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Определить программу подачи НКТП НКВМ основных боеприпасов в следующих размерах по годам:</w:t>
      </w:r>
    </w:p>
    <w:p w14:paraId="5B1DE34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2599"/>
        <w:gridCol w:w="2599"/>
        <w:gridCol w:w="2599"/>
      </w:tblGrid>
      <w:tr w:rsidR="004E10C1" w:rsidRPr="004E10C1" w14:paraId="38BF676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478D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D122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EE6B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503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военный год</w:t>
            </w:r>
          </w:p>
        </w:tc>
      </w:tr>
      <w:tr w:rsidR="004E10C1" w:rsidRPr="004E10C1" w14:paraId="2BFC766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EDA58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Выстрелы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8C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E57B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8644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7F4B74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70924" w14:textId="77777777" w:rsidR="00B2303C" w:rsidRPr="004E10C1" w:rsidRDefault="00B2303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Винтпатроны</w:t>
            </w:r>
            <w:proofErr w:type="spellEnd"/>
            <w:r w:rsidRPr="004E10C1">
              <w:rPr>
                <w:rFonts w:ascii="Times New Roman" w:hAnsi="Times New Roman"/>
                <w:color w:val="000000" w:themeColor="text1"/>
                <w:sz w:val="16"/>
                <w:szCs w:val="16"/>
              </w:rPr>
              <w:t>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54A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9D1A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9E6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75CB702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6B4CB" w14:textId="77777777" w:rsidR="00B2303C" w:rsidRPr="004E10C1" w:rsidRDefault="00B2303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Аэробомбы</w:t>
            </w:r>
            <w:proofErr w:type="spellEnd"/>
            <w:r w:rsidRPr="004E10C1">
              <w:rPr>
                <w:rFonts w:ascii="Times New Roman" w:hAnsi="Times New Roman"/>
                <w:color w:val="000000" w:themeColor="text1"/>
                <w:sz w:val="16"/>
                <w:szCs w:val="16"/>
              </w:rPr>
              <w:t xml:space="preserve">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9F7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A2A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79A6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bl>
    <w:p w14:paraId="189A895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(Ведомость распределения порохов, ВВ и калибров снарядов см. табл. 1</w:t>
      </w:r>
      <w:r w:rsidRPr="004E10C1">
        <w:rPr>
          <w:color w:val="000000" w:themeColor="text1"/>
          <w:sz w:val="16"/>
          <w:szCs w:val="16"/>
        </w:rPr>
        <w:noBreakHyphen/>
        <w:t>4)¹*.</w:t>
      </w:r>
    </w:p>
    <w:p w14:paraId="7B93EB94"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1. Для обеспечения указанных выше мощностей считать необходимым производство следующих работ: а) на существующих пороховых заводах (№№ 40, 25, 14, 9) к 1 января 1935 г. создать дополнительную мощность в 10 тыс. т порохов путем ликвидации имеющихся на заводах узких мест и этим закончить расширение мощностей на этих заводах; б) закончить и ввести в эксплуатацию в III квартале 1934 г. завод вискозных порохов в Клину мощностью в 7 тыс. т; в) закончить завод нитроглицериновых порохов (завод № 59) мощностью в 5 тыс. т в I квартале 1934 г. и завод нитроглицериновых порохов на Каме мощностью в 5 тыс. т в I квартале 1935 г.; г) закончить строительство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на Каме мощностью в 10 тыс. т в I квартале 1934 г. и немедленно приступить к строительству там же завода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на 10 тыс. т со сроком окончания в I квартале 1935 г.; д) форсировать строительство Кемеровского порохового завода на мощность 18 тыс. т с окончанием в III квартале 1935 г. и приступить к строительству там же завода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на 5 тыс. т с окончанием 1 января 1936 г.; е) немедленно приступить к проектированию двух пороховых заводов на базе нитрошелка мощностью каждый 18 тыс. т с вводом в эксплуатацию одного в IV квартале 1935 г., второго — первой очереди (9 тыс. т) в III квартале 1935 г. и полностью — в III квартале 1936 г.; ж) форсировать строительство Горловского тротилового завода в 16 тыс. т с окончанием во II квартале 1935 г.; з) форсировать строительство Кемеровского тротилового завода в 5 тыс. т с окончанием в III квартале 1935 г.; и) приступить в III квартале с. г. к проектированию тротилового завода в 16 тыс. т при Воскресенском химкомбинате с окончанием в IV квартале 1935 г.; к) форсировать строительство мелинитового завода на Бобриках мощностью 14 тыс. т с окончанием в I квартале 1935 г. и мелинитового завода в Березниках мощностью в 14 тыс. т с окончанием во II квартале 1935 г.; л) приступить к проектированию завода </w:t>
      </w:r>
      <w:proofErr w:type="spellStart"/>
      <w:r w:rsidRPr="004E10C1">
        <w:rPr>
          <w:color w:val="000000" w:themeColor="text1"/>
          <w:sz w:val="16"/>
          <w:szCs w:val="16"/>
        </w:rPr>
        <w:t>динитронафталина</w:t>
      </w:r>
      <w:proofErr w:type="spellEnd"/>
      <w:r w:rsidRPr="004E10C1">
        <w:rPr>
          <w:color w:val="000000" w:themeColor="text1"/>
          <w:sz w:val="16"/>
          <w:szCs w:val="16"/>
        </w:rPr>
        <w:t xml:space="preserve"> мощностью в 5 тыс. т на базе ассимиляции его с красителями на Дорогомиловском заводе с окончанием во II квартале 1935 г.</w:t>
      </w:r>
    </w:p>
    <w:p w14:paraId="74C17B3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З.²* Обязать НКВМ и НКТП широко развернуть работы по большему внедрению </w:t>
      </w:r>
      <w:proofErr w:type="spellStart"/>
      <w:r w:rsidRPr="004E10C1">
        <w:rPr>
          <w:color w:val="000000" w:themeColor="text1"/>
          <w:sz w:val="16"/>
          <w:szCs w:val="16"/>
        </w:rPr>
        <w:t>селитроугольных</w:t>
      </w:r>
      <w:proofErr w:type="spellEnd"/>
      <w:r w:rsidRPr="004E10C1">
        <w:rPr>
          <w:color w:val="000000" w:themeColor="text1"/>
          <w:sz w:val="16"/>
          <w:szCs w:val="16"/>
        </w:rPr>
        <w:t xml:space="preserve"> довесков в структуру заряда для выстрела.</w:t>
      </w:r>
    </w:p>
    <w:p w14:paraId="3DA09691"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4. Обязать НКТП немедленно приступить к проектированию мощностей по капсюлям, обеспечивающим полностью указанные выше боеприпасы по годам.</w:t>
      </w:r>
    </w:p>
    <w:p w14:paraId="54BD0B5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5. Обязать НКТП закончить полностью ведущееся строительство по снаряжательным заводам в I квартале 1935 г. Для увеличения мощностей по снаряжению в соответствии с указанной выше подачей боеприпасов НКТП в мае 1934 г. заготовить проекты снаряжательных заводов, выбрать по ним точки строительства и разместить заказы на оборудование заводов с тем, чтобы строительство этих заводов велось и было закончено в шестимесячный срок по объявлении войны.</w:t>
      </w:r>
    </w:p>
    <w:p w14:paraId="7368300A"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6. Принять к сведению заявление НКТП, что им будут обеспечены следующие мощности по основному сырью для порохов и взрывчатых веществ:</w:t>
      </w:r>
    </w:p>
    <w:p w14:paraId="7F07D50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2024"/>
        <w:gridCol w:w="1250"/>
        <w:gridCol w:w="2024"/>
        <w:gridCol w:w="1250"/>
        <w:gridCol w:w="2024"/>
        <w:gridCol w:w="1250"/>
      </w:tblGrid>
      <w:tr w:rsidR="004E10C1" w:rsidRPr="004E10C1" w14:paraId="7035BD2F"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83A4C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55A4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A73BF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3C26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r>
      <w:tr w:rsidR="004E10C1" w:rsidRPr="004E10C1" w14:paraId="5EC91F64"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A7B71F"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14A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91B5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8A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355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2C4B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0DBB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r>
      <w:tr w:rsidR="004E10C1" w:rsidRPr="004E10C1" w14:paraId="5D687FB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6367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445B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C9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4D0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91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063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6E9E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315</w:t>
            </w:r>
          </w:p>
        </w:tc>
      </w:tr>
      <w:tr w:rsidR="004E10C1" w:rsidRPr="004E10C1" w14:paraId="3998555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9455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Азотная крепкая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4C4C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373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D2D8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4C0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033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DB6B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419</w:t>
            </w:r>
          </w:p>
        </w:tc>
      </w:tr>
      <w:tr w:rsidR="004E10C1" w:rsidRPr="004E10C1" w14:paraId="58CBC7A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FAF6C" w14:textId="77777777" w:rsidR="00B2303C" w:rsidRPr="004E10C1" w:rsidRDefault="00B2303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Амселитра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8C9858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41D8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C9DB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D2F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B252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BBC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r>
      <w:tr w:rsidR="004E10C1" w:rsidRPr="004E10C1" w14:paraId="6661DB7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865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2D1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B71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882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B018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59AA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C303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586</w:t>
            </w:r>
          </w:p>
        </w:tc>
      </w:tr>
    </w:tbl>
    <w:p w14:paraId="532DFE6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7. Для обеспечения указанных выше мощностей обязать НКТП: а) окончить во II квартале 1934 г. завод аммиака на 45 тыс. т на Березниках; завод </w:t>
      </w:r>
      <w:proofErr w:type="spellStart"/>
      <w:r w:rsidRPr="004E10C1">
        <w:rPr>
          <w:color w:val="000000" w:themeColor="text1"/>
          <w:sz w:val="16"/>
          <w:szCs w:val="16"/>
        </w:rPr>
        <w:t>амселитры</w:t>
      </w:r>
      <w:proofErr w:type="spellEnd"/>
      <w:r w:rsidRPr="004E10C1">
        <w:rPr>
          <w:color w:val="000000" w:themeColor="text1"/>
          <w:sz w:val="16"/>
          <w:szCs w:val="16"/>
        </w:rPr>
        <w:t xml:space="preserve"> на мощность 30 тыс. т и крепкой азотной [кислоте] на мощность 90 тыс. т с окончанием в III квартале 1934 г.; б) форсировать строительство </w:t>
      </w:r>
      <w:proofErr w:type="spellStart"/>
      <w:r w:rsidRPr="004E10C1">
        <w:rPr>
          <w:color w:val="000000" w:themeColor="text1"/>
          <w:sz w:val="16"/>
          <w:szCs w:val="16"/>
        </w:rPr>
        <w:t>Бобриковского</w:t>
      </w:r>
      <w:proofErr w:type="spellEnd"/>
      <w:r w:rsidRPr="004E10C1">
        <w:rPr>
          <w:color w:val="000000" w:themeColor="text1"/>
          <w:sz w:val="16"/>
          <w:szCs w:val="16"/>
        </w:rPr>
        <w:t xml:space="preserve"> химкомбината по аммиаку с окончанием второй очереди в 45 тыс. т в III квартале 1935 г. и третьей очереди мощностью в 30 тыс. т в IV квартале 1935 г., заводы по </w:t>
      </w:r>
      <w:proofErr w:type="spellStart"/>
      <w:r w:rsidRPr="004E10C1">
        <w:rPr>
          <w:color w:val="000000" w:themeColor="text1"/>
          <w:sz w:val="16"/>
          <w:szCs w:val="16"/>
        </w:rPr>
        <w:t>амселитре</w:t>
      </w:r>
      <w:proofErr w:type="spellEnd"/>
      <w:r w:rsidRPr="004E10C1">
        <w:rPr>
          <w:color w:val="000000" w:themeColor="text1"/>
          <w:sz w:val="16"/>
          <w:szCs w:val="16"/>
        </w:rPr>
        <w:t xml:space="preserve"> на 20 тыс. т и крепкой азотной кислоте мощностью в 90 тыс. т — в IV квартале 1935 г.; в) немедленно приступить к проектированию и строительству аммиачных установок в Каменской и Горловке мощностью по 30 тыс. т каждая с окончанием в III квартале 1935 г.; г) форсировать строительство Магнитогорского азотно-тукового комбината с мощностью по аммиаку на 60 тыс. т с окончанием во II квартале 1936 г.; д) приступить к проектированию и строительству завода аммиака в Лисичанске мощностью на 80 тыс. т аммиака с окончанием в III квартале 1936 г.; е) форсировать строительство Кемеровского тукового комбината с мощностью по аммиаку 30 тыс. т и с мощностями по крепкой азотной кислоте 35 тыс. т и </w:t>
      </w:r>
      <w:proofErr w:type="spellStart"/>
      <w:r w:rsidRPr="004E10C1">
        <w:rPr>
          <w:color w:val="000000" w:themeColor="text1"/>
          <w:sz w:val="16"/>
          <w:szCs w:val="16"/>
        </w:rPr>
        <w:t>амселитре</w:t>
      </w:r>
      <w:proofErr w:type="spellEnd"/>
      <w:r w:rsidRPr="004E10C1">
        <w:rPr>
          <w:color w:val="000000" w:themeColor="text1"/>
          <w:sz w:val="16"/>
          <w:szCs w:val="16"/>
        </w:rPr>
        <w:t xml:space="preserve"> 35 тыс. т с окончанием в III квартале 1935 г.; ж) форсировать строительство на Рубежной по крепкой азотной кислоте на 6 тыс. т с окончанием в III квартале 1934 г.; з) форсировать строительство завода олеума на заводах №№ 14, 15 и 80 по 16 тыс. т каждый с введением в эксплуатацию по заводу № 14 к 1 января 1935 г., а по заводам №№ 15 и 80 — во II квартале 1935 г.; и) форсировать строительство заводов олеума на Бобриках и Калате по 24 тыс. т каждый с введением в эксплуатацию на Калате в III квартале 1933 г. и в Бобриках — во II квартале 1934 г.; к) приступить к строительству заводов олеума в Горловке на 24 тыс. т, в Кемерово 48 тыс. т с окончанием по Горловке во II квартале 1935 г., а в Кемерово — </w:t>
      </w:r>
      <w:r w:rsidRPr="004E10C1">
        <w:rPr>
          <w:color w:val="000000" w:themeColor="text1"/>
          <w:sz w:val="16"/>
          <w:szCs w:val="16"/>
        </w:rPr>
        <w:lastRenderedPageBreak/>
        <w:t>в III квартале 1935 г.; л) приступить к проектированию и строительству двух заводов олеума с использованием башенных установок мощностью по 100 тыс. т каждый на Воскресенском и Красноуральском химкомбинатах с окончанием во II квартале 1935 г.</w:t>
      </w:r>
    </w:p>
    <w:p w14:paraId="2685DE3C"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8. В результате указанного выше строительства НКТП будут следующие мощности и подача по порохам и взрывчатым веществам:</w:t>
      </w:r>
    </w:p>
    <w:p w14:paraId="78AB605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9"/>
        <w:gridCol w:w="1129"/>
        <w:gridCol w:w="1452"/>
        <w:gridCol w:w="1129"/>
        <w:gridCol w:w="1452"/>
        <w:gridCol w:w="1129"/>
        <w:gridCol w:w="1452"/>
      </w:tblGrid>
      <w:tr w:rsidR="004E10C1" w:rsidRPr="004E10C1" w14:paraId="3B4918B1"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9BBA7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4CCDA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7B685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5FEE6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r>
      <w:tr w:rsidR="004E10C1" w:rsidRPr="004E10C1" w14:paraId="6EDACA2B"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451823"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BEEC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154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940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53D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5EB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527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r>
      <w:tr w:rsidR="004E10C1" w:rsidRPr="004E10C1" w14:paraId="220A970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8AD38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Порох и </w:t>
            </w:r>
            <w:proofErr w:type="spellStart"/>
            <w:r w:rsidRPr="004E10C1">
              <w:rPr>
                <w:rFonts w:ascii="Times New Roman" w:hAnsi="Times New Roman"/>
                <w:color w:val="000000" w:themeColor="text1"/>
                <w:sz w:val="16"/>
                <w:szCs w:val="16"/>
              </w:rPr>
              <w:t>селитроугольные</w:t>
            </w:r>
            <w:proofErr w:type="spellEnd"/>
            <w:r w:rsidRPr="004E10C1">
              <w:rPr>
                <w:rFonts w:ascii="Times New Roman" w:hAnsi="Times New Roman"/>
                <w:color w:val="000000" w:themeColor="text1"/>
                <w:sz w:val="16"/>
                <w:szCs w:val="16"/>
              </w:rPr>
              <w:t xml:space="preserve"> довески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7E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DDCD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5F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5A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CF1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6A3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133,5</w:t>
            </w:r>
          </w:p>
        </w:tc>
      </w:tr>
      <w:tr w:rsidR="004E10C1" w:rsidRPr="004E10C1" w14:paraId="31AC1B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183C0" w14:textId="77777777" w:rsidR="00B2303C" w:rsidRPr="004E10C1" w:rsidRDefault="00B2303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Взрыввещества</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амселитрой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1380EC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B53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407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E9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A7C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F6F4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344,3</w:t>
            </w:r>
          </w:p>
        </w:tc>
      </w:tr>
    </w:tbl>
    <w:p w14:paraId="32A3415D"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Ведомость мощностей и выпуска порохов и В </w:t>
      </w:r>
      <w:proofErr w:type="spellStart"/>
      <w:r w:rsidRPr="004E10C1">
        <w:rPr>
          <w:color w:val="000000" w:themeColor="text1"/>
          <w:sz w:val="16"/>
          <w:szCs w:val="16"/>
        </w:rPr>
        <w:t>В</w:t>
      </w:r>
      <w:proofErr w:type="spellEnd"/>
      <w:r w:rsidRPr="004E10C1">
        <w:rPr>
          <w:color w:val="000000" w:themeColor="text1"/>
          <w:sz w:val="16"/>
          <w:szCs w:val="16"/>
        </w:rPr>
        <w:t xml:space="preserve"> — см. приложение, </w:t>
      </w:r>
      <w:proofErr w:type="spellStart"/>
      <w:r w:rsidRPr="004E10C1">
        <w:rPr>
          <w:color w:val="000000" w:themeColor="text1"/>
          <w:sz w:val="16"/>
          <w:szCs w:val="16"/>
        </w:rPr>
        <w:t>табл</w:t>
      </w:r>
      <w:proofErr w:type="spellEnd"/>
      <w:r w:rsidRPr="004E10C1">
        <w:rPr>
          <w:color w:val="000000" w:themeColor="text1"/>
          <w:sz w:val="16"/>
          <w:szCs w:val="16"/>
        </w:rPr>
        <w:t xml:space="preserve"> 1937 вышел приказ НКОП № 1</w:t>
      </w:r>
      <w:r w:rsidRPr="004E10C1">
        <w:rPr>
          <w:color w:val="000000" w:themeColor="text1"/>
          <w:sz w:val="16"/>
          <w:szCs w:val="16"/>
        </w:rPr>
        <w:noBreakHyphen/>
        <w:t>3.</w:t>
      </w:r>
    </w:p>
    <w:p w14:paraId="3C0F608E"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9. Принять к сведению заявление НКВМ, что на 1934 военный год из запасов ГАУ может быть отпущено на комплектацию выстрелов 10 тыс. т порохов.</w:t>
      </w:r>
    </w:p>
    <w:p w14:paraId="34F80446"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10. НКТП в 1934 г. изготовить 15 тыс. т порохов и 6 тыс. т тротила в запас НКВМ.</w:t>
      </w:r>
    </w:p>
    <w:p w14:paraId="29C8BF5B"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11. Определить НКТП программу по подаче ОВ, ДВ и дегазаторам: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7"/>
        <w:gridCol w:w="1426"/>
        <w:gridCol w:w="1833"/>
        <w:gridCol w:w="1425"/>
        <w:gridCol w:w="1833"/>
        <w:gridCol w:w="1425"/>
        <w:gridCol w:w="1833"/>
      </w:tblGrid>
      <w:tr w:rsidR="004E10C1" w:rsidRPr="004E10C1" w14:paraId="37E941C3"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61DC4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4D526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604BB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45415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r>
      <w:tr w:rsidR="004E10C1" w:rsidRPr="004E10C1" w14:paraId="0C9157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8C9981"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99E2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82D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9DD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B88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04C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628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Подача за год</w:t>
            </w:r>
          </w:p>
        </w:tc>
      </w:tr>
      <w:tr w:rsidR="004E10C1" w:rsidRPr="004E10C1" w14:paraId="62EFB9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45CB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FFE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A996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3BA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B44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D31F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24A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107,35</w:t>
            </w:r>
          </w:p>
        </w:tc>
      </w:tr>
      <w:tr w:rsidR="004E10C1" w:rsidRPr="004E10C1" w14:paraId="1C3F01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A0D2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8D8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FB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756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8B0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76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8ED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r>
      <w:tr w:rsidR="004E10C1" w:rsidRPr="004E10C1" w14:paraId="2FDDA03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5FB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Дегазаторы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CE9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F11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21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F3C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6B82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0B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153,9</w:t>
            </w:r>
          </w:p>
        </w:tc>
      </w:tr>
    </w:tbl>
    <w:p w14:paraId="645876D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12. Для обеспечения указанных выше мощностей обязать НКТП: а) форсировать строительство по Горьковскому заводу по хлору на 20 тыс. т и ОВ на 16 тыс. т с окончанием во II квартале 1935 г.; б) приступить к проектированию и строительству завода в Восточной Сибири на мощность по хлору 10 тыс. т, ОВ — 9 тыс. т и дегазаторам — 18 тыс. т со сроком окончания в III квартале 1935 г.; в) приступить к строительству хлорного завода в Кемерово на мощность 10 тыс. т, ОВ — 9 тыс. т и дегазатор — 20 тыс. т с окончанием в III квартале 1935 г.; г) приступить к дополнительному строительству хлора на «</w:t>
      </w:r>
      <w:proofErr w:type="spellStart"/>
      <w:r w:rsidRPr="004E10C1">
        <w:rPr>
          <w:color w:val="000000" w:themeColor="text1"/>
          <w:sz w:val="16"/>
          <w:szCs w:val="16"/>
        </w:rPr>
        <w:t>Славсоде</w:t>
      </w:r>
      <w:proofErr w:type="spellEnd"/>
      <w:r w:rsidRPr="004E10C1">
        <w:rPr>
          <w:color w:val="000000" w:themeColor="text1"/>
          <w:sz w:val="16"/>
          <w:szCs w:val="16"/>
        </w:rPr>
        <w:t>» на мощность 20 тыс. т, завода дифосгена на мощность 1,5 тыс. т и завода иприта на 9 тыс. т с окончанием во II квартале 1935 г.; д) приступить к строительству на Урале завода жидкого дегазатора на мощность 10 тыс. т со сроком окончания в I квартале 1935 г.; е) форсировать строительство завода синильной кислоты в Свердловске на мощность 1,5 тыс. т с окончанием в I квартале 1936 г. и приступить к строительству завода синильной кислоты на Воскресенском химкомбинате мощностью в 1 тыс. т с вводом в эксплуатацию в I квартале 1935 г.; ж) приступить к строительству завода адамсита на 3 тыс. т на Березниках со сроком окончания в III квартале 1935 г.; з) закончить строительство заводов по ДВ: на Константиновке и «</w:t>
      </w:r>
      <w:proofErr w:type="spellStart"/>
      <w:r w:rsidRPr="004E10C1">
        <w:rPr>
          <w:color w:val="000000" w:themeColor="text1"/>
          <w:sz w:val="16"/>
          <w:szCs w:val="16"/>
        </w:rPr>
        <w:t>Кр</w:t>
      </w:r>
      <w:proofErr w:type="spellEnd"/>
      <w:r w:rsidRPr="004E10C1">
        <w:rPr>
          <w:color w:val="000000" w:themeColor="text1"/>
          <w:sz w:val="16"/>
          <w:szCs w:val="16"/>
        </w:rPr>
        <w:t>[</w:t>
      </w:r>
      <w:proofErr w:type="spellStart"/>
      <w:r w:rsidRPr="004E10C1">
        <w:rPr>
          <w:color w:val="000000" w:themeColor="text1"/>
          <w:sz w:val="16"/>
          <w:szCs w:val="16"/>
        </w:rPr>
        <w:t>асном</w:t>
      </w:r>
      <w:proofErr w:type="spellEnd"/>
      <w:r w:rsidRPr="004E10C1">
        <w:rPr>
          <w:color w:val="000000" w:themeColor="text1"/>
          <w:sz w:val="16"/>
          <w:szCs w:val="16"/>
        </w:rPr>
        <w:t>] химике» по 7 тыс. т каждый с вводом в эксплуатацию Константиновского — в I квартале 1934 г. и «</w:t>
      </w:r>
      <w:proofErr w:type="spellStart"/>
      <w:r w:rsidRPr="004E10C1">
        <w:rPr>
          <w:color w:val="000000" w:themeColor="text1"/>
          <w:sz w:val="16"/>
          <w:szCs w:val="16"/>
        </w:rPr>
        <w:t>Кр</w:t>
      </w:r>
      <w:proofErr w:type="spellEnd"/>
      <w:r w:rsidRPr="004E10C1">
        <w:rPr>
          <w:color w:val="000000" w:themeColor="text1"/>
          <w:sz w:val="16"/>
          <w:szCs w:val="16"/>
        </w:rPr>
        <w:t>[</w:t>
      </w:r>
      <w:proofErr w:type="spellStart"/>
      <w:r w:rsidRPr="004E10C1">
        <w:rPr>
          <w:color w:val="000000" w:themeColor="text1"/>
          <w:sz w:val="16"/>
          <w:szCs w:val="16"/>
        </w:rPr>
        <w:t>асного</w:t>
      </w:r>
      <w:proofErr w:type="spellEnd"/>
      <w:r w:rsidRPr="004E10C1">
        <w:rPr>
          <w:color w:val="000000" w:themeColor="text1"/>
          <w:sz w:val="16"/>
          <w:szCs w:val="16"/>
        </w:rPr>
        <w:t>] химика» — в III квартале 1934 г.; и) приступить к строительству завода ДВ мощностью на 14 тыс. т каждый в Красноуральске и Калате со сроком окончания во II квартале 1935 г.; к) приступить к строительству завода фосфора в Перми на мощность 3 тыс. т с вводом в эксплуатацию в III квартале 1935 г.; л) приступить к постройке опытных заводов по люизиту и четыреххлористому кремнию с окончанием не позднее II квартала 1935 г.; м) обязать НКТП обеспечить соответствующее развертывание сырьевой базы для ОВ, ДВ (</w:t>
      </w:r>
      <w:proofErr w:type="spellStart"/>
      <w:r w:rsidRPr="004E10C1">
        <w:rPr>
          <w:color w:val="000000" w:themeColor="text1"/>
          <w:sz w:val="16"/>
          <w:szCs w:val="16"/>
        </w:rPr>
        <w:t>дымшашек</w:t>
      </w:r>
      <w:proofErr w:type="spellEnd"/>
      <w:r w:rsidRPr="004E10C1">
        <w:rPr>
          <w:color w:val="000000" w:themeColor="text1"/>
          <w:sz w:val="16"/>
          <w:szCs w:val="16"/>
        </w:rPr>
        <w:t xml:space="preserve">) в части мышьяка, серы, </w:t>
      </w:r>
      <w:proofErr w:type="spellStart"/>
      <w:r w:rsidRPr="004E10C1">
        <w:rPr>
          <w:color w:val="000000" w:themeColor="text1"/>
          <w:sz w:val="16"/>
          <w:szCs w:val="16"/>
        </w:rPr>
        <w:t>берсоли</w:t>
      </w:r>
      <w:proofErr w:type="spellEnd"/>
      <w:r w:rsidRPr="004E10C1">
        <w:rPr>
          <w:color w:val="000000" w:themeColor="text1"/>
          <w:sz w:val="16"/>
          <w:szCs w:val="16"/>
        </w:rPr>
        <w:t xml:space="preserve">, </w:t>
      </w:r>
      <w:proofErr w:type="spellStart"/>
      <w:r w:rsidRPr="004E10C1">
        <w:rPr>
          <w:color w:val="000000" w:themeColor="text1"/>
          <w:sz w:val="16"/>
          <w:szCs w:val="16"/>
        </w:rPr>
        <w:t>пропилового</w:t>
      </w:r>
      <w:proofErr w:type="spellEnd"/>
      <w:r w:rsidRPr="004E10C1">
        <w:rPr>
          <w:color w:val="000000" w:themeColor="text1"/>
          <w:sz w:val="16"/>
          <w:szCs w:val="16"/>
        </w:rPr>
        <w:t xml:space="preserve"> спирта с учетом и других нужд народного хозяйства; н) определить затраты по ОВ, ДВ и дегазаторам в размере 245,25 млн. руб. (с учетом и соответствующего развертывания сырьевой базы для них.</w:t>
      </w:r>
    </w:p>
    <w:p w14:paraId="30D3B833"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13. Ассигновать для проведения строительства и обеспечения указанной выше программы 1374,15 млн. руб., из коих выделить дополнительно на 1933 г. 90 млн. руб. (III квартал — 40 млн. руб. и IV квартал — 50 млн. руб.), в 1934 г. выделить 710 млн. руб., в 1935 г. 470 млн. руб., 1936 г. 104,15 млн. руб.</w:t>
      </w:r>
    </w:p>
    <w:p w14:paraId="454E48C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Авиация</w:t>
      </w:r>
    </w:p>
    <w:p w14:paraId="674BDD3A"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 Утвердить объем выпуска продукции в военное время на 1934, 1935 и 1936 г. в следующих количествах:</w:t>
      </w:r>
    </w:p>
    <w:p w14:paraId="6472E477" w14:textId="77777777" w:rsidR="00B2303C" w:rsidRPr="004E10C1" w:rsidRDefault="00B2303C"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Выпуск самолетов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2"/>
        <w:gridCol w:w="3479"/>
        <w:gridCol w:w="1807"/>
        <w:gridCol w:w="1807"/>
        <w:gridCol w:w="1807"/>
      </w:tblGrid>
      <w:tr w:rsidR="004E10C1" w:rsidRPr="004E10C1" w14:paraId="4C2DEC2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3A6B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05DA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5A3F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FB7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02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r>
      <w:tr w:rsidR="004E10C1" w:rsidRPr="004E10C1" w14:paraId="68420347"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C8BE8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r>
      <w:tr w:rsidR="004E10C1" w:rsidRPr="004E10C1" w14:paraId="2D00D7A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4AA8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E36C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A22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42DF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7CB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w:t>
            </w:r>
          </w:p>
        </w:tc>
      </w:tr>
      <w:tr w:rsidR="004E10C1" w:rsidRPr="004E10C1" w14:paraId="6E8B8A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E592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A7E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33B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AB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A8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0EE5F82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5B066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115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E6D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A38C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0AAD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7C8ED5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ED7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D6E9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8C9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A380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3577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6CD772A9"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EAF0E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r>
      <w:tr w:rsidR="004E10C1" w:rsidRPr="004E10C1" w14:paraId="066BB8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B35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9A1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3B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5F9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3067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r>
      <w:tr w:rsidR="004E10C1" w:rsidRPr="004E10C1" w14:paraId="19BF433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68CD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E7C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A794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FEB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AAA9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39E4D1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25F1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69B1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9BC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AB3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97A8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116A7F3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0EA4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E3E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084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D44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44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r>
      <w:tr w:rsidR="004E10C1" w:rsidRPr="004E10C1" w14:paraId="6E6E0EB1"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DFE6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699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39A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57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81E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738F5E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6847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41C3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AA40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254D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C8DF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77BC1E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B51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7F2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1FE0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B926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8D2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r>
      <w:tr w:rsidR="004E10C1" w:rsidRPr="004E10C1" w14:paraId="70B985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A5D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8CD6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DBA0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723F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BB13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3730</w:t>
            </w:r>
          </w:p>
        </w:tc>
      </w:tr>
      <w:tr w:rsidR="004E10C1" w:rsidRPr="004E10C1" w14:paraId="50CEDFFC"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3BFFB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r>
      <w:tr w:rsidR="004E10C1" w:rsidRPr="004E10C1" w14:paraId="2BF26DB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396B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9F85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35B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14B6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58DE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4D41F0B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84DF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BF7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5EC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D63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632A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7B0A33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D1B6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7C8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3A7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AA9D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2894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r>
      <w:tr w:rsidR="004E10C1" w:rsidRPr="004E10C1" w14:paraId="1A4DAA0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5F21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5602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6A56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4A6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CC3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515899D4"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809E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r>
      <w:tr w:rsidR="004E10C1" w:rsidRPr="004E10C1" w14:paraId="639DC5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229D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FB9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857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5BB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060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r>
      <w:tr w:rsidR="004E10C1" w:rsidRPr="004E10C1" w14:paraId="5803D27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673F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7FA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E03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A6E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D9D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14 330</w:t>
            </w:r>
          </w:p>
        </w:tc>
      </w:tr>
    </w:tbl>
    <w:p w14:paraId="25AEE6E5" w14:textId="77777777" w:rsidR="00B2303C" w:rsidRPr="004E10C1" w:rsidRDefault="00B2303C"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Выпуск моторов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0"/>
        <w:gridCol w:w="1706"/>
        <w:gridCol w:w="2290"/>
        <w:gridCol w:w="2193"/>
        <w:gridCol w:w="2193"/>
      </w:tblGrid>
      <w:tr w:rsidR="004E10C1" w:rsidRPr="004E10C1" w14:paraId="75CF7C5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C9EB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46F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98C8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21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4B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r>
      <w:tr w:rsidR="004E10C1" w:rsidRPr="004E10C1" w14:paraId="2CCF983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7B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387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8A6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696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FBBA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r>
      <w:tr w:rsidR="004E10C1" w:rsidRPr="004E10C1" w14:paraId="015589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0456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95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6285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3 700³*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D35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B2D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11 200</w:t>
            </w:r>
          </w:p>
        </w:tc>
      </w:tr>
      <w:tr w:rsidR="004E10C1" w:rsidRPr="004E10C1" w14:paraId="53D4332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87C1F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A21B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32C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42F3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3482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4 400</w:t>
            </w:r>
          </w:p>
        </w:tc>
      </w:tr>
      <w:tr w:rsidR="004E10C1" w:rsidRPr="004E10C1" w14:paraId="4CC6668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BC0D8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E4A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DB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67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F89C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1 200</w:t>
            </w:r>
          </w:p>
        </w:tc>
      </w:tr>
      <w:tr w:rsidR="004E10C1" w:rsidRPr="004E10C1" w14:paraId="5E157AE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58067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9AC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805D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9D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9484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2 400</w:t>
            </w:r>
          </w:p>
        </w:tc>
      </w:tr>
      <w:tr w:rsidR="004E10C1" w:rsidRPr="004E10C1" w14:paraId="0A32CDA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86D2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08F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EF7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1418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13C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29 200</w:t>
            </w:r>
          </w:p>
        </w:tc>
      </w:tr>
    </w:tbl>
    <w:p w14:paraId="5A084C05" w14:textId="77777777" w:rsidR="00B2303C" w:rsidRPr="004E10C1" w:rsidRDefault="00B2303C"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В случае замены типов: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5"/>
        <w:gridCol w:w="1571"/>
        <w:gridCol w:w="1913"/>
        <w:gridCol w:w="1913"/>
      </w:tblGrid>
      <w:tr w:rsidR="004E10C1" w:rsidRPr="004E10C1" w14:paraId="49473F32"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59392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Уменьшение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3599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26A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416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7 000</w:t>
            </w:r>
          </w:p>
        </w:tc>
      </w:tr>
      <w:tr w:rsidR="004E10C1" w:rsidRPr="004E10C1" w14:paraId="475D80CA"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504A4A"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ECCA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FF5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A13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2 800</w:t>
            </w:r>
          </w:p>
        </w:tc>
      </w:tr>
      <w:tr w:rsidR="004E10C1" w:rsidRPr="004E10C1" w14:paraId="2745AD39"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22A1D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BAD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1F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D6C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1 000</w:t>
            </w:r>
          </w:p>
        </w:tc>
      </w:tr>
      <w:tr w:rsidR="004E10C1" w:rsidRPr="004E10C1" w14:paraId="3536230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133E5F"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C941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AC89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419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2 200</w:t>
            </w:r>
          </w:p>
        </w:tc>
      </w:tr>
      <w:tr w:rsidR="004E10C1" w:rsidRPr="004E10C1" w14:paraId="0384624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B9F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будет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0C9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EDC0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C794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15 750</w:t>
            </w:r>
          </w:p>
        </w:tc>
      </w:tr>
    </w:tbl>
    <w:p w14:paraId="08BAB8A0"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2. Утвердить пятилетний план развития мощностей по самолетостроению в следующих количествах: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8"/>
        <w:gridCol w:w="1925"/>
        <w:gridCol w:w="1267"/>
        <w:gridCol w:w="1349"/>
        <w:gridCol w:w="1349"/>
        <w:gridCol w:w="1349"/>
        <w:gridCol w:w="1486"/>
        <w:gridCol w:w="1349"/>
      </w:tblGrid>
      <w:tr w:rsidR="004E10C1" w:rsidRPr="004E10C1" w14:paraId="487090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9978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84637B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400B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Расчетный</w:t>
            </w:r>
          </w:p>
          <w:p w14:paraId="282CE7F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D28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48FA83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0709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393B5C9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41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7FB9936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9434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347667F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180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7627549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ACC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4F21381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1938 г.</w:t>
            </w:r>
          </w:p>
        </w:tc>
      </w:tr>
      <w:tr w:rsidR="004E10C1" w:rsidRPr="004E10C1" w14:paraId="761CCA9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15FDF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Разведчики, легкие бомбовозы, штурмовики</w:t>
            </w:r>
          </w:p>
        </w:tc>
      </w:tr>
      <w:tr w:rsidR="004E10C1" w:rsidRPr="004E10C1" w14:paraId="718DD67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5463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2B45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848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9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AB18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8A53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F2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EB8A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3F6AECA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CB1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374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124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807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A0CD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F25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EC40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EA2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14C7412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5A0A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11C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28E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A154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FA82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B13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6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048D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2E329236"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ABE2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6B6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80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BBEB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690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5FB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74E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r>
      <w:tr w:rsidR="004E10C1" w:rsidRPr="004E10C1" w14:paraId="174C25B0"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1FFD7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r>
      <w:tr w:rsidR="004E10C1" w:rsidRPr="004E10C1" w14:paraId="4553DFF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4E87C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025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3632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0BA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AEAD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025E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BDD8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F25A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538F1E9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4DDD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w:t>
            </w:r>
            <w:proofErr w:type="spellStart"/>
            <w:r w:rsidRPr="004E10C1">
              <w:rPr>
                <w:rFonts w:ascii="Times New Roman" w:hAnsi="Times New Roman"/>
                <w:color w:val="000000" w:themeColor="text1"/>
                <w:sz w:val="16"/>
                <w:szCs w:val="16"/>
              </w:rPr>
              <w:t>ый</w:t>
            </w:r>
            <w:proofErr w:type="spellEnd"/>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DD9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7BFF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B9BC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4EF1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3F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A0B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873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72FF54E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6AB3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C3E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6E5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1D7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C6A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064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C2C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0497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4515961F"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687D6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0AD4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EE6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A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CE2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B2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FCA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r>
      <w:tr w:rsidR="004E10C1" w:rsidRPr="004E10C1" w14:paraId="227AAEA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82D073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Морские</w:t>
            </w:r>
          </w:p>
        </w:tc>
      </w:tr>
      <w:tr w:rsidR="004E10C1" w:rsidRPr="004E10C1" w14:paraId="54DAB85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4F8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6C87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МБР/С-62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F9B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AA67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034A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272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B107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2E8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0400C3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E57F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081D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194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DE78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FAB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821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294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CB1E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32709F3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5CD3F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AA7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6B7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B4B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8AC1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B44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5A3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r>
      <w:tr w:rsidR="004E10C1" w:rsidRPr="004E10C1" w14:paraId="74A2155D"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98DEA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w:t>
            </w:r>
          </w:p>
        </w:tc>
      </w:tr>
      <w:tr w:rsidR="004E10C1" w:rsidRPr="004E10C1" w14:paraId="39F51C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1A7E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78C0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459F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15A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74EA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61B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15A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997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36A8210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ADCE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A51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444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667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6A5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BBF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CA2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1D1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4DD3034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DF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747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682D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BBC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F38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D66A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7863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76E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2C11417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219A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6F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40DF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CAA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11CE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DE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7E3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F573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0A3944E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8D7A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29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9C6E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ECD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B4BF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751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4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2D8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2B48DDB2"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6159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7CF8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16F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A6F3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9BC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9E9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6904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r>
      <w:tr w:rsidR="004E10C1" w:rsidRPr="004E10C1" w14:paraId="7D2C42A8"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6DB7A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r>
      <w:tr w:rsidR="004E10C1" w:rsidRPr="004E10C1" w14:paraId="7784022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62CE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670B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EF68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5191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FBAE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0BD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EBC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FFA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r>
      <w:tr w:rsidR="004E10C1" w:rsidRPr="004E10C1" w14:paraId="34B1F61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4831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w:t>
            </w:r>
            <w:proofErr w:type="spellStart"/>
            <w:r w:rsidRPr="004E10C1">
              <w:rPr>
                <w:rFonts w:ascii="Times New Roman" w:hAnsi="Times New Roman"/>
                <w:color w:val="000000" w:themeColor="text1"/>
                <w:sz w:val="16"/>
                <w:szCs w:val="16"/>
              </w:rPr>
              <w:t>ый</w:t>
            </w:r>
            <w:proofErr w:type="spellEnd"/>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D8A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9F2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0EAF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213E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3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9DA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0225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0727099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3B8B3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2D7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53D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F7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C09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155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A56F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9750</w:t>
            </w:r>
          </w:p>
        </w:tc>
      </w:tr>
      <w:tr w:rsidR="004E10C1" w:rsidRPr="004E10C1" w14:paraId="5CCEB6BF"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FA7A0B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Специальные (разные)</w:t>
            </w:r>
          </w:p>
        </w:tc>
      </w:tr>
      <w:tr w:rsidR="004E10C1" w:rsidRPr="004E10C1" w14:paraId="2953CC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5A4D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2863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3638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D901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04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681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37C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F66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19B27EEE"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CD80E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85C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83D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A2A9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FDD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73B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6AE1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26 550</w:t>
            </w:r>
          </w:p>
        </w:tc>
      </w:tr>
    </w:tbl>
    <w:p w14:paraId="6FBC359E"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3. Утвердить пятилетний план развития мощностей по моторостроению в следующем количестве: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1"/>
        <w:gridCol w:w="1604"/>
        <w:gridCol w:w="1055"/>
        <w:gridCol w:w="1996"/>
        <w:gridCol w:w="1996"/>
        <w:gridCol w:w="1444"/>
        <w:gridCol w:w="1123"/>
        <w:gridCol w:w="1123"/>
      </w:tblGrid>
      <w:tr w:rsidR="004E10C1" w:rsidRPr="004E10C1" w14:paraId="57D61D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1E15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00E92A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D1EE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Расчетный</w:t>
            </w:r>
          </w:p>
          <w:p w14:paraId="7A36947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C88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w:t>
            </w:r>
          </w:p>
          <w:p w14:paraId="62785DD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61FC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36F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23AE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017AB15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164D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79B7567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CF2E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w:t>
            </w:r>
          </w:p>
          <w:p w14:paraId="197FD33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1938 г.</w:t>
            </w:r>
          </w:p>
        </w:tc>
      </w:tr>
      <w:tr w:rsidR="004E10C1" w:rsidRPr="004E10C1" w14:paraId="06420762"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C30C6A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Водяное охлаждение</w:t>
            </w:r>
          </w:p>
        </w:tc>
      </w:tr>
      <w:tr w:rsidR="004E10C1" w:rsidRPr="004E10C1" w14:paraId="619981E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1E0B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79DF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9E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2BD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BF98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47E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C07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50A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r>
      <w:tr w:rsidR="004E10C1" w:rsidRPr="004E10C1" w14:paraId="6F72299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BD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A15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7AD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8999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9E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753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D0BA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F5A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r>
      <w:tr w:rsidR="004E10C1" w:rsidRPr="004E10C1" w14:paraId="3C80FBB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B3739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E53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или</w:t>
            </w:r>
          </w:p>
          <w:p w14:paraId="1417FAE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«Кертис-</w:t>
            </w:r>
          </w:p>
          <w:p w14:paraId="77021E8D" w14:textId="77777777" w:rsidR="00B2303C" w:rsidRPr="004E10C1" w:rsidRDefault="00B2303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F9D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69D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BBF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A7C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944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0419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20 000</w:t>
            </w:r>
          </w:p>
        </w:tc>
      </w:tr>
      <w:tr w:rsidR="004E10C1" w:rsidRPr="004E10C1" w14:paraId="75EC2B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6A99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122/24Б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486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AE67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786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220D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2BEC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CECA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E68E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5463C4D4"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587B3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961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124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6DD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A5B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7C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44B9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46 500</w:t>
            </w:r>
          </w:p>
        </w:tc>
      </w:tr>
      <w:tr w:rsidR="004E10C1" w:rsidRPr="004E10C1" w14:paraId="6A3354B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82DA0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E0D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7F5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855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953E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14C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A9E7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DE6F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D987C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6FF4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B084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5C7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F33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180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00A2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3272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F60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r>
      <w:tr w:rsidR="004E10C1" w:rsidRPr="004E10C1" w14:paraId="76010CE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1B4E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6C0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88B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0125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C4F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E9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4C5A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6A0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6 000</w:t>
            </w:r>
          </w:p>
        </w:tc>
      </w:tr>
      <w:tr w:rsidR="004E10C1" w:rsidRPr="004E10C1" w14:paraId="3DEECC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9C44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AC1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AF1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032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514C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A40A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F08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75A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w:t>
            </w:r>
          </w:p>
        </w:tc>
      </w:tr>
      <w:tr w:rsidR="004E10C1" w:rsidRPr="004E10C1" w14:paraId="712C49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58A7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E6ED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020D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1BB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A2C0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DB5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48D8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287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10 000</w:t>
            </w:r>
          </w:p>
        </w:tc>
      </w:tr>
      <w:tr w:rsidR="004E10C1" w:rsidRPr="004E10C1" w14:paraId="2A435AFB"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0525E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FBF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4D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70B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56A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ED0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3085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37 000</w:t>
            </w:r>
          </w:p>
        </w:tc>
      </w:tr>
      <w:tr w:rsidR="004E10C1" w:rsidRPr="004E10C1" w14:paraId="6648940A"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06083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5958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5047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7FE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BAF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DE8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6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83 500</w:t>
            </w:r>
          </w:p>
        </w:tc>
      </w:tr>
    </w:tbl>
    <w:p w14:paraId="096441F7"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4. В целях обеспечения выпуска в 1934 и 1935 гг. выделить в 1933 г. в III и IV кварталах контингент для заказа импортного оборудования для заводов №№ 19, 20, 33 и 120 в следующих суммах: завод № 19 — 1745 тыс. руб.; завод № 20 — 735 тыс. руб.; завод № 33 — 150 тыс. руб.; завод № 120 — 1330 тыс. руб.</w:t>
      </w:r>
    </w:p>
    <w:p w14:paraId="66435DA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5. Обязать </w:t>
      </w:r>
      <w:proofErr w:type="spellStart"/>
      <w:r w:rsidRPr="004E10C1">
        <w:rPr>
          <w:color w:val="000000" w:themeColor="text1"/>
          <w:sz w:val="16"/>
          <w:szCs w:val="16"/>
        </w:rPr>
        <w:t>НКВТорг</w:t>
      </w:r>
      <w:proofErr w:type="spellEnd"/>
      <w:r w:rsidRPr="004E10C1">
        <w:rPr>
          <w:color w:val="000000" w:themeColor="text1"/>
          <w:sz w:val="16"/>
          <w:szCs w:val="16"/>
        </w:rPr>
        <w:t xml:space="preserve"> и НКТП ввезти импортное оборудование для моторостроительных заводов №№ 24, 19, 20, 33 и 120 к 1 января 1935 г. на полную мощность.</w:t>
      </w:r>
    </w:p>
    <w:p w14:paraId="416C76A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6. В целях осуществления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790FE9B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По моторостроению: а) завод № 130 в г. Казани на мощность в 20 тыс. моторов водяного охлаждения типа М</w:t>
      </w:r>
      <w:r w:rsidRPr="004E10C1">
        <w:rPr>
          <w:color w:val="000000" w:themeColor="text1"/>
          <w:sz w:val="16"/>
          <w:szCs w:val="16"/>
        </w:rPr>
        <w:noBreakHyphen/>
        <w:t>34 или «Кертис-</w:t>
      </w:r>
      <w:proofErr w:type="spellStart"/>
      <w:r w:rsidRPr="004E10C1">
        <w:rPr>
          <w:color w:val="000000" w:themeColor="text1"/>
          <w:sz w:val="16"/>
          <w:szCs w:val="16"/>
        </w:rPr>
        <w:t>Конкверер</w:t>
      </w:r>
      <w:proofErr w:type="spellEnd"/>
      <w:r w:rsidRPr="004E10C1">
        <w:rPr>
          <w:color w:val="000000" w:themeColor="text1"/>
          <w:sz w:val="16"/>
          <w:szCs w:val="16"/>
        </w:rPr>
        <w:t>»; б) завод № 117 в г. Горьком на мощность 10 тыс. моторов воздушного охлаждения типа «Райт-Циклон»; в) завод № 134 в г. Харькове на мощность 15 тыс. маломощных моторов типа М</w:t>
      </w:r>
      <w:r w:rsidRPr="004E10C1">
        <w:rPr>
          <w:color w:val="000000" w:themeColor="text1"/>
          <w:sz w:val="16"/>
          <w:szCs w:val="16"/>
        </w:rPr>
        <w:noBreakHyphen/>
        <w:t>11; г) территорию быв. завода 246 использовать для производства мелких серий моторов бензиновых и нефтяных.</w:t>
      </w:r>
    </w:p>
    <w:p w14:paraId="7285C22E"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По самолетостроению: а) новый завод истребителей на мощность 3 тыс. шт. (расчетный тип — двухместный истребитель); б) новый завод легких самолетов на мощность 8 тыс. шт. самолетов типа У</w:t>
      </w:r>
      <w:r w:rsidRPr="004E10C1">
        <w:rPr>
          <w:color w:val="000000" w:themeColor="text1"/>
          <w:sz w:val="16"/>
          <w:szCs w:val="16"/>
        </w:rPr>
        <w:noBreakHyphen/>
        <w:t>2 в г. Харькове.</w:t>
      </w:r>
    </w:p>
    <w:p w14:paraId="1077619D"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По строительству вспомогательных заводов: а) второй завод вооружений; б) второй завод </w:t>
      </w:r>
      <w:proofErr w:type="spellStart"/>
      <w:r w:rsidRPr="004E10C1">
        <w:rPr>
          <w:color w:val="000000" w:themeColor="text1"/>
          <w:sz w:val="16"/>
          <w:szCs w:val="16"/>
        </w:rPr>
        <w:t>винто</w:t>
      </w:r>
      <w:proofErr w:type="spellEnd"/>
      <w:r w:rsidRPr="004E10C1">
        <w:rPr>
          <w:color w:val="000000" w:themeColor="text1"/>
          <w:sz w:val="16"/>
          <w:szCs w:val="16"/>
        </w:rPr>
        <w:t>-лыжный; в) завод металлических винтов; г) второй завод карбюраторный; д) территорию бывшего завода № 24 а использовать для производства запчастей к моторам, снятым с производства.</w:t>
      </w:r>
    </w:p>
    <w:p w14:paraId="4EE8841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7. Определить ориентировочно объем вложений в капитальное строительство на вторую пятилетку в сумме 1450 млн. руб.</w:t>
      </w:r>
    </w:p>
    <w:p w14:paraId="4920988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8. Обязать НКТП полностью обеспечить потребность авиапромышленности в сырье и материалах на вторую пятилетку.</w:t>
      </w:r>
    </w:p>
    <w:p w14:paraId="028897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Танки</w:t>
      </w:r>
    </w:p>
    <w:p w14:paraId="4D238B3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подачу танков на 1934 г.: танков Т</w:t>
      </w:r>
      <w:r w:rsidRPr="004E10C1">
        <w:rPr>
          <w:rFonts w:ascii="Times New Roman" w:hAnsi="Times New Roman"/>
          <w:color w:val="000000" w:themeColor="text1"/>
          <w:sz w:val="16"/>
          <w:szCs w:val="16"/>
        </w:rPr>
        <w:noBreakHyphen/>
        <w:t>26 — 11 500 шт.; БТ — 4 тыс. шт.; Т</w:t>
      </w:r>
      <w:r w:rsidRPr="004E10C1">
        <w:rPr>
          <w:rFonts w:ascii="Times New Roman" w:hAnsi="Times New Roman"/>
          <w:color w:val="000000" w:themeColor="text1"/>
          <w:sz w:val="16"/>
          <w:szCs w:val="16"/>
        </w:rPr>
        <w:noBreakHyphen/>
        <w:t>35 — 100 шт.; Т</w:t>
      </w:r>
      <w:r w:rsidRPr="004E10C1">
        <w:rPr>
          <w:rFonts w:ascii="Times New Roman" w:hAnsi="Times New Roman"/>
          <w:color w:val="000000" w:themeColor="text1"/>
          <w:sz w:val="16"/>
          <w:szCs w:val="16"/>
        </w:rPr>
        <w:noBreakHyphen/>
        <w:t>28 — 200 шт.; танкеток — 13 тыс. шт.; бронемашин — 2 тыс. шт.; всего боевых машин — 30 800 шт. На 1935 г.: танков Т</w:t>
      </w:r>
      <w:r w:rsidRPr="004E10C1">
        <w:rPr>
          <w:rFonts w:ascii="Times New Roman" w:hAnsi="Times New Roman"/>
          <w:color w:val="000000" w:themeColor="text1"/>
          <w:sz w:val="16"/>
          <w:szCs w:val="16"/>
        </w:rPr>
        <w:noBreakHyphen/>
        <w:t>26 — 17 тыс. шт.; БТ — 5 тыс. шт.; Т</w:t>
      </w:r>
      <w:r w:rsidRPr="004E10C1">
        <w:rPr>
          <w:rFonts w:ascii="Times New Roman" w:hAnsi="Times New Roman"/>
          <w:color w:val="000000" w:themeColor="text1"/>
          <w:sz w:val="16"/>
          <w:szCs w:val="16"/>
        </w:rPr>
        <w:noBreakHyphen/>
        <w:t>35 — 100 шт.; Т</w:t>
      </w:r>
      <w:r w:rsidRPr="004E10C1">
        <w:rPr>
          <w:rFonts w:ascii="Times New Roman" w:hAnsi="Times New Roman"/>
          <w:color w:val="000000" w:themeColor="text1"/>
          <w:sz w:val="16"/>
          <w:szCs w:val="16"/>
        </w:rPr>
        <w:noBreakHyphen/>
        <w:t>28 — 300 шт.; танкеток — 16 тыс. шт.; бронемашин — 2 тыс. шт.; всего боевых машин — 40 400 шт.</w:t>
      </w:r>
    </w:p>
    <w:p w14:paraId="67A0EBA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НКТП в двухмесячный срок проработать вопрос об обеспечении танков БТ моторами и дизелями и доложить КО. Определить объем капитального строительства по танками и </w:t>
      </w:r>
      <w:proofErr w:type="spellStart"/>
      <w:r w:rsidRPr="004E10C1">
        <w:rPr>
          <w:rFonts w:ascii="Times New Roman" w:hAnsi="Times New Roman"/>
          <w:color w:val="000000" w:themeColor="text1"/>
          <w:sz w:val="16"/>
          <w:szCs w:val="16"/>
        </w:rPr>
        <w:t>бронезаводам</w:t>
      </w:r>
      <w:proofErr w:type="spellEnd"/>
      <w:r w:rsidRPr="004E10C1">
        <w:rPr>
          <w:rFonts w:ascii="Times New Roman" w:hAnsi="Times New Roman"/>
          <w:color w:val="000000" w:themeColor="text1"/>
          <w:sz w:val="16"/>
          <w:szCs w:val="16"/>
        </w:rPr>
        <w:t> — 125 млн. на 1934 г.</w:t>
      </w:r>
    </w:p>
    <w:p w14:paraId="237CCC9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w:t>
      </w:r>
    </w:p>
    <w:p w14:paraId="05C0B64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подачу винтовок и пулеметов в 1934 г.: винтовок образца 1891 г. — 2 млн. шт.; пулеметов Максима⁵* и ПВ</w:t>
      </w:r>
      <w:r w:rsidRPr="004E10C1">
        <w:rPr>
          <w:rFonts w:ascii="Times New Roman" w:hAnsi="Times New Roman"/>
          <w:color w:val="000000" w:themeColor="text1"/>
          <w:sz w:val="16"/>
          <w:szCs w:val="16"/>
        </w:rPr>
        <w:noBreakHyphen/>
        <w:t>1 — 40 тыс. шт.; пулеметов ШКАС — 5 тыс. шт.; пулеметов Дегтярева⁶* — 75 тыс. шт. Определить объем капитального строительства по заводам Тульскому, Ижевскому, Ковровскому и Подольскому на 1934 г. в размере 125 млн. руб.</w:t>
      </w:r>
    </w:p>
    <w:p w14:paraId="4D1DDFA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 Артиллерия</w:t>
      </w:r>
    </w:p>
    <w:p w14:paraId="0E1A721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Определить подачу артсистем на 1934 г. (см. </w:t>
      </w:r>
      <w:proofErr w:type="spellStart"/>
      <w:r w:rsidRPr="004E10C1">
        <w:rPr>
          <w:rFonts w:ascii="Times New Roman" w:hAnsi="Times New Roman"/>
          <w:color w:val="000000" w:themeColor="text1"/>
          <w:sz w:val="16"/>
          <w:szCs w:val="16"/>
        </w:rPr>
        <w:t>табл</w:t>
      </w:r>
      <w:proofErr w:type="spellEnd"/>
      <w:r w:rsidRPr="004E10C1">
        <w:rPr>
          <w:rFonts w:ascii="Times New Roman" w:hAnsi="Times New Roman"/>
          <w:color w:val="000000" w:themeColor="text1"/>
          <w:sz w:val="16"/>
          <w:szCs w:val="16"/>
        </w:rPr>
        <w:t xml:space="preserve"> 1937 вышел приказ НКОП № 5) всего 24 410 систем, из них: мелких калибров (45 мм, 37 мм) — 15 180; дивизионная и полковая 76</w:t>
      </w:r>
      <w:r w:rsidRPr="004E10C1">
        <w:rPr>
          <w:rFonts w:ascii="Times New Roman" w:hAnsi="Times New Roman"/>
          <w:color w:val="000000" w:themeColor="text1"/>
          <w:sz w:val="16"/>
          <w:szCs w:val="16"/>
        </w:rPr>
        <w:noBreakHyphen/>
        <w:t>мм и 122</w:t>
      </w:r>
      <w:r w:rsidRPr="004E10C1">
        <w:rPr>
          <w:rFonts w:ascii="Times New Roman" w:hAnsi="Times New Roman"/>
          <w:color w:val="000000" w:themeColor="text1"/>
          <w:sz w:val="16"/>
          <w:szCs w:val="16"/>
        </w:rPr>
        <w:noBreakHyphen/>
        <w:t>мм (гаубицы) артиллерия — 6220; корпусная, армейская и морская 107</w:t>
      </w:r>
      <w:r w:rsidRPr="004E10C1">
        <w:rPr>
          <w:rFonts w:ascii="Times New Roman" w:hAnsi="Times New Roman"/>
          <w:color w:val="000000" w:themeColor="text1"/>
          <w:sz w:val="16"/>
          <w:szCs w:val="16"/>
        </w:rPr>
        <w:noBreakHyphen/>
        <w:t>мм, 152</w:t>
      </w:r>
      <w:r w:rsidRPr="004E10C1">
        <w:rPr>
          <w:rFonts w:ascii="Times New Roman" w:hAnsi="Times New Roman"/>
          <w:color w:val="000000" w:themeColor="text1"/>
          <w:sz w:val="16"/>
          <w:szCs w:val="16"/>
        </w:rPr>
        <w:noBreakHyphen/>
        <w:t xml:space="preserve">мм и выше артиллерия — 1940 шт.; зенитная артиллерия — 1070 шт. Определить объем капитального строительства на 1934 г. по заводам </w:t>
      </w:r>
      <w:proofErr w:type="spellStart"/>
      <w:r w:rsidRPr="004E10C1">
        <w:rPr>
          <w:rFonts w:ascii="Times New Roman" w:hAnsi="Times New Roman"/>
          <w:color w:val="000000" w:themeColor="text1"/>
          <w:sz w:val="16"/>
          <w:szCs w:val="16"/>
        </w:rPr>
        <w:t>Орудобъединения</w:t>
      </w:r>
      <w:proofErr w:type="spellEnd"/>
      <w:r w:rsidRPr="004E10C1">
        <w:rPr>
          <w:rFonts w:ascii="Times New Roman" w:hAnsi="Times New Roman"/>
          <w:color w:val="000000" w:themeColor="text1"/>
          <w:sz w:val="16"/>
          <w:szCs w:val="16"/>
        </w:rPr>
        <w:t xml:space="preserve">: Уралмашзаводу и </w:t>
      </w:r>
      <w:proofErr w:type="spellStart"/>
      <w:r w:rsidRPr="004E10C1">
        <w:rPr>
          <w:rFonts w:ascii="Times New Roman" w:hAnsi="Times New Roman"/>
          <w:color w:val="000000" w:themeColor="text1"/>
          <w:sz w:val="16"/>
          <w:szCs w:val="16"/>
        </w:rPr>
        <w:t>Крамзаводу</w:t>
      </w:r>
      <w:proofErr w:type="spellEnd"/>
      <w:r w:rsidRPr="004E10C1">
        <w:rPr>
          <w:rFonts w:ascii="Times New Roman" w:hAnsi="Times New Roman"/>
          <w:color w:val="000000" w:themeColor="text1"/>
          <w:sz w:val="16"/>
          <w:szCs w:val="16"/>
        </w:rPr>
        <w:t> — 300 млн. руб.</w:t>
      </w:r>
    </w:p>
    <w:p w14:paraId="2797EDC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 Оптика</w:t>
      </w:r>
    </w:p>
    <w:p w14:paraId="0A8A4DE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Определить подачу на 1934 г. по военно-оптическим приборам на 95 млн. руб.: на 1935 г. — на 210 млн. руб.; на 1936 г. — на 300 млн. руб.; на 1937 г. — на 400 млн. руб. Определить объем капитального строительства по оптико-механической промышленности на 1934 г. — 82 млн. руб.; на 1935 г. — 67 млн. руб. </w:t>
      </w:r>
      <w:r w:rsidRPr="004E10C1">
        <w:rPr>
          <w:rFonts w:ascii="Times New Roman" w:hAnsi="Times New Roman"/>
          <w:color w:val="000000" w:themeColor="text1"/>
          <w:sz w:val="16"/>
          <w:szCs w:val="16"/>
        </w:rPr>
        <w:lastRenderedPageBreak/>
        <w:t>Предложить Наркомтяжпрому приступить уже в 1933 г. к проектированию трех новых оптико-механических заводов — завода зеркальных отражателей с сырьевой базой, завода авиационно-оптических приборов и завода танковых оптических приборов. Срок окончания строительства указанных заводов — конец 1935 г.</w:t>
      </w:r>
    </w:p>
    <w:p w14:paraId="76DA6F0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VII. Торпеды и мины</w:t>
      </w:r>
    </w:p>
    <w:p w14:paraId="34E1510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подачу торпед в 1934 г. — 2,5 тыс. шт.; в 1935 г. — 4,0 тыс. шт.; определить подачу мин в 1934 г. — 25,0 тыс. шт.; в 1935 г. — 35,0 тыс. шт.</w:t>
      </w:r>
    </w:p>
    <w:p w14:paraId="42EE677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eastAsiaTheme="majorEastAsia" w:hAnsi="Times New Roman"/>
          <w:color w:val="000000" w:themeColor="text1"/>
          <w:sz w:val="16"/>
          <w:szCs w:val="16"/>
        </w:rPr>
        <w:t>VIII.</w:t>
      </w:r>
    </w:p>
    <w:p w14:paraId="4F04059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обеспечения подачи металлической части на 60 млн. выстрелов и 3 млн. </w:t>
      </w:r>
      <w:proofErr w:type="spellStart"/>
      <w:r w:rsidRPr="004E10C1">
        <w:rPr>
          <w:rFonts w:ascii="Times New Roman" w:hAnsi="Times New Roman"/>
          <w:color w:val="000000" w:themeColor="text1"/>
          <w:sz w:val="16"/>
          <w:szCs w:val="16"/>
        </w:rPr>
        <w:t>винтпатронов</w:t>
      </w:r>
      <w:proofErr w:type="spellEnd"/>
      <w:r w:rsidRPr="004E10C1">
        <w:rPr>
          <w:rFonts w:ascii="Times New Roman" w:hAnsi="Times New Roman"/>
          <w:color w:val="000000" w:themeColor="text1"/>
          <w:sz w:val="16"/>
          <w:szCs w:val="16"/>
        </w:rPr>
        <w:t xml:space="preserve"> в 1934 г. и на 76 млн. выстрелов и 6 млн. </w:t>
      </w:r>
      <w:proofErr w:type="spellStart"/>
      <w:r w:rsidRPr="004E10C1">
        <w:rPr>
          <w:rFonts w:ascii="Times New Roman" w:hAnsi="Times New Roman"/>
          <w:color w:val="000000" w:themeColor="text1"/>
          <w:sz w:val="16"/>
          <w:szCs w:val="16"/>
        </w:rPr>
        <w:t>винтпатронов</w:t>
      </w:r>
      <w:proofErr w:type="spellEnd"/>
      <w:r w:rsidRPr="004E10C1">
        <w:rPr>
          <w:rFonts w:ascii="Times New Roman" w:hAnsi="Times New Roman"/>
          <w:color w:val="000000" w:themeColor="text1"/>
          <w:sz w:val="16"/>
          <w:szCs w:val="16"/>
        </w:rPr>
        <w:t xml:space="preserve"> в 1935 г. (снаряды, взрыватели, трубки, орудийные гильзы и т. д.). Определить объем капитального строительства на 1934 г.: по снарядному производству — 145 млн. руб.; по </w:t>
      </w:r>
      <w:proofErr w:type="spellStart"/>
      <w:r w:rsidRPr="004E10C1">
        <w:rPr>
          <w:rFonts w:ascii="Times New Roman" w:hAnsi="Times New Roman"/>
          <w:color w:val="000000" w:themeColor="text1"/>
          <w:sz w:val="16"/>
          <w:szCs w:val="16"/>
        </w:rPr>
        <w:t>винтпатронам</w:t>
      </w:r>
      <w:proofErr w:type="spellEnd"/>
      <w:r w:rsidRPr="004E10C1">
        <w:rPr>
          <w:rFonts w:ascii="Times New Roman" w:hAnsi="Times New Roman"/>
          <w:color w:val="000000" w:themeColor="text1"/>
          <w:sz w:val="16"/>
          <w:szCs w:val="16"/>
        </w:rPr>
        <w:t>, трубкам, взрывателям, орудийным гильзам и т. д. — 120 млн. руб.; по Кемеровскому комбинату — 75 млн. руб.</w:t>
      </w:r>
    </w:p>
    <w:p w14:paraId="6858398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IX.</w:t>
      </w:r>
    </w:p>
    <w:p w14:paraId="1BA362D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подачу на 1934 г. по радиостанциям и горючему в количествах, указанных в таблице № 6.</w:t>
      </w:r>
    </w:p>
    <w:p w14:paraId="6614469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X.</w:t>
      </w:r>
    </w:p>
    <w:p w14:paraId="32E529A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Определить общий объем капитального оборонного строительства по указанным выше производствам на 1934 г., включая аммиак и олеум, в размере 2350 млн. НКТП при разработке контрольных цифр 1934 г. определить стоимость строительства по отдельным объектам. Ассигновать дополнительно на III и IV кварталы 1933 г. по оборонному строительству и подготовке производства 150 млн. руб., из них на химию — 90 млн. руб. Предложить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w:t>
      </w:r>
      <w:proofErr w:type="spellStart"/>
      <w:r w:rsidRPr="004E10C1">
        <w:rPr>
          <w:color w:val="000000" w:themeColor="text1"/>
          <w:sz w:val="16"/>
          <w:szCs w:val="16"/>
        </w:rPr>
        <w:t>НКЛесу</w:t>
      </w:r>
      <w:proofErr w:type="spellEnd"/>
      <w:r w:rsidRPr="004E10C1">
        <w:rPr>
          <w:color w:val="000000" w:themeColor="text1"/>
          <w:sz w:val="16"/>
          <w:szCs w:val="16"/>
        </w:rPr>
        <w:t xml:space="preserve">, </w:t>
      </w:r>
      <w:proofErr w:type="spellStart"/>
      <w:r w:rsidRPr="004E10C1">
        <w:rPr>
          <w:color w:val="000000" w:themeColor="text1"/>
          <w:sz w:val="16"/>
          <w:szCs w:val="16"/>
        </w:rPr>
        <w:t>НКЛегпрому</w:t>
      </w:r>
      <w:proofErr w:type="spellEnd"/>
      <w:r w:rsidRPr="004E10C1">
        <w:rPr>
          <w:color w:val="000000" w:themeColor="text1"/>
          <w:sz w:val="16"/>
          <w:szCs w:val="16"/>
        </w:rPr>
        <w:t xml:space="preserve"> обеспечить оборонное строительство </w:t>
      </w:r>
      <w:proofErr w:type="spellStart"/>
      <w:r w:rsidRPr="004E10C1">
        <w:rPr>
          <w:color w:val="000000" w:themeColor="text1"/>
          <w:sz w:val="16"/>
          <w:szCs w:val="16"/>
        </w:rPr>
        <w:t>НКТПрома</w:t>
      </w:r>
      <w:proofErr w:type="spellEnd"/>
      <w:r w:rsidRPr="004E10C1">
        <w:rPr>
          <w:color w:val="000000" w:themeColor="text1"/>
          <w:sz w:val="16"/>
          <w:szCs w:val="16"/>
        </w:rPr>
        <w:t xml:space="preserve"> всеми необходимыми стройматериалами, оборудованием и транспортом путем выделения целевых фондов. </w:t>
      </w:r>
      <w:proofErr w:type="spellStart"/>
      <w:r w:rsidRPr="004E10C1">
        <w:rPr>
          <w:color w:val="000000" w:themeColor="text1"/>
          <w:sz w:val="16"/>
          <w:szCs w:val="16"/>
        </w:rPr>
        <w:t>НКСнабу</w:t>
      </w:r>
      <w:proofErr w:type="spellEnd"/>
      <w:r w:rsidRPr="004E10C1">
        <w:rPr>
          <w:color w:val="000000" w:themeColor="text1"/>
          <w:sz w:val="16"/>
          <w:szCs w:val="16"/>
        </w:rPr>
        <w:t xml:space="preserve"> обеспечение снабжением оборонного строительства </w:t>
      </w:r>
      <w:proofErr w:type="spellStart"/>
      <w:r w:rsidRPr="004E10C1">
        <w:rPr>
          <w:color w:val="000000" w:themeColor="text1"/>
          <w:sz w:val="16"/>
          <w:szCs w:val="16"/>
        </w:rPr>
        <w:t>НКТПрома</w:t>
      </w:r>
      <w:proofErr w:type="spellEnd"/>
      <w:r w:rsidRPr="004E10C1">
        <w:rPr>
          <w:color w:val="000000" w:themeColor="text1"/>
          <w:sz w:val="16"/>
          <w:szCs w:val="16"/>
        </w:rPr>
        <w:t xml:space="preserve"> проводить по первой категории.</w:t>
      </w:r>
    </w:p>
    <w:p w14:paraId="1C7BF636"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Сроки окончания проектов и составление смет по новым заводам, строящимся для обеспечения намеченной в данном постановлении оборонной программы, устанавливаются наркомом тяжелой промышленности т. С. Орджоникидзе. НКФ, БДК и Госбанку⁷* впредь до представления проектов и смет бесперебойно финансировать строительство этих заводов⁸*.</w:t>
      </w:r>
    </w:p>
    <w:p w14:paraId="5AA149D6"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Председатель Совета труда и обороны В. Молотов (Скрябин)</w:t>
      </w:r>
    </w:p>
    <w:p w14:paraId="789A76DF"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За секретаря Совета труда и обороны Базилевич</w:t>
      </w:r>
    </w:p>
    <w:p w14:paraId="58CF4AF0"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237AB1D4"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¹* Здесь и далее: таблицы, данные в приложении, не публикуются (см. там же, л. 17</w:t>
      </w:r>
      <w:r w:rsidRPr="004E10C1">
        <w:rPr>
          <w:color w:val="000000" w:themeColor="text1"/>
          <w:sz w:val="16"/>
          <w:szCs w:val="16"/>
        </w:rPr>
        <w:noBreakHyphen/>
        <w:t>29).</w:t>
      </w:r>
    </w:p>
    <w:p w14:paraId="3504E749"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²* Пункт 2 в тексте отсутствует.</w:t>
      </w:r>
    </w:p>
    <w:p w14:paraId="1829AA1F"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³* Из намеченных к выпуску в 1934 г. моторов М</w:t>
      </w:r>
      <w:r w:rsidRPr="004E10C1">
        <w:rPr>
          <w:color w:val="000000" w:themeColor="text1"/>
          <w:sz w:val="16"/>
          <w:szCs w:val="16"/>
        </w:rPr>
        <w:noBreakHyphen/>
        <w:t xml:space="preserve">34 700 шт. идут на неавиационные цели — танки, </w:t>
      </w:r>
      <w:proofErr w:type="spellStart"/>
      <w:r w:rsidRPr="004E10C1">
        <w:rPr>
          <w:color w:val="000000" w:themeColor="text1"/>
          <w:sz w:val="16"/>
          <w:szCs w:val="16"/>
        </w:rPr>
        <w:t>гидролодки</w:t>
      </w:r>
      <w:proofErr w:type="spellEnd"/>
      <w:r w:rsidRPr="004E10C1">
        <w:rPr>
          <w:color w:val="000000" w:themeColor="text1"/>
          <w:sz w:val="16"/>
          <w:szCs w:val="16"/>
        </w:rPr>
        <w:t xml:space="preserve"> и т. д. (</w:t>
      </w:r>
      <w:r w:rsidRPr="004E10C1">
        <w:rPr>
          <w:rStyle w:val="af0"/>
          <w:i w:val="0"/>
          <w:color w:val="000000" w:themeColor="text1"/>
          <w:sz w:val="16"/>
          <w:szCs w:val="16"/>
        </w:rPr>
        <w:t>Прим. док.</w:t>
      </w:r>
      <w:r w:rsidRPr="004E10C1">
        <w:rPr>
          <w:color w:val="000000" w:themeColor="text1"/>
          <w:sz w:val="16"/>
          <w:szCs w:val="16"/>
        </w:rPr>
        <w:t>).</w:t>
      </w:r>
    </w:p>
    <w:p w14:paraId="11702F7F"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⁴* Здесь и далее: в числителе мощности по строительству, в знаменателе — по оборудованию. В итоге показаны мощности по оборудованию (</w:t>
      </w:r>
      <w:r w:rsidRPr="004E10C1">
        <w:rPr>
          <w:rStyle w:val="af0"/>
          <w:i w:val="0"/>
          <w:color w:val="000000" w:themeColor="text1"/>
          <w:sz w:val="16"/>
          <w:szCs w:val="16"/>
        </w:rPr>
        <w:t>Прим. док.</w:t>
      </w:r>
      <w:r w:rsidRPr="004E10C1">
        <w:rPr>
          <w:color w:val="000000" w:themeColor="text1"/>
          <w:sz w:val="16"/>
          <w:szCs w:val="16"/>
        </w:rPr>
        <w:t>).</w:t>
      </w:r>
    </w:p>
    <w:p w14:paraId="17DAD283"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⁵* </w:t>
      </w:r>
      <w:r w:rsidRPr="004E10C1">
        <w:rPr>
          <w:rStyle w:val="af0"/>
          <w:bCs/>
          <w:i w:val="0"/>
          <w:color w:val="000000" w:themeColor="text1"/>
          <w:sz w:val="16"/>
          <w:szCs w:val="16"/>
        </w:rPr>
        <w:t>Пулемет «Максим»</w:t>
      </w:r>
      <w:r w:rsidRPr="004E10C1">
        <w:rPr>
          <w:color w:val="000000" w:themeColor="text1"/>
          <w:sz w:val="16"/>
          <w:szCs w:val="16"/>
        </w:rPr>
        <w:t>,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века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40CAA7FB"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⁶* В 1927 г. на вооружение РККА был принят «легкий» пулемет — 7,62</w:t>
      </w:r>
      <w:r w:rsidRPr="004E10C1">
        <w:rPr>
          <w:color w:val="000000" w:themeColor="text1"/>
          <w:sz w:val="16"/>
          <w:szCs w:val="16"/>
        </w:rPr>
        <w:noBreakHyphen/>
        <w:t xml:space="preserve">мм ручной </w:t>
      </w:r>
      <w:r w:rsidRPr="004E10C1">
        <w:rPr>
          <w:rStyle w:val="af0"/>
          <w:bCs/>
          <w:i w:val="0"/>
          <w:color w:val="000000" w:themeColor="text1"/>
          <w:sz w:val="16"/>
          <w:szCs w:val="16"/>
        </w:rPr>
        <w:t>пулемет ДП (Дегтярев-пехотный), разработанный конструктором В. А. Дегтяревым</w:t>
      </w:r>
      <w:r w:rsidRPr="004E10C1">
        <w:rPr>
          <w:color w:val="000000" w:themeColor="text1"/>
          <w:sz w:val="16"/>
          <w:szCs w:val="16"/>
        </w:rPr>
        <w:t xml:space="preserve"> в 1926 г. Предназначался для огневой поддержки пехоты и по своим боевым качествам превосходил аналогичные зарубежные образцы. С 1927 г. на Ковровском заводе было налажено его массовое производство. На базе ручного пулемета ДП были разработаны и приняты на вооружение: в 1928 г. пулемет ДА (Дегтярев-авиационный), в 1929 г. — ДТ (Дегтярев-танковый) и в 1930 г. на вооружение поступил спаренный авиационный пулемет Дегтярева ДА</w:t>
      </w:r>
      <w:r w:rsidRPr="004E10C1">
        <w:rPr>
          <w:color w:val="000000" w:themeColor="text1"/>
          <w:sz w:val="16"/>
          <w:szCs w:val="16"/>
        </w:rPr>
        <w:noBreakHyphen/>
        <w:t>2. Пулемет Дегтярева калибра 12,7</w:t>
      </w:r>
      <w:r w:rsidRPr="004E10C1">
        <w:rPr>
          <w:color w:val="000000" w:themeColor="text1"/>
          <w:sz w:val="16"/>
          <w:szCs w:val="16"/>
        </w:rPr>
        <w:noBreakHyphen/>
        <w:t>мм начал производиться с 1932 г. под обозначением ДК (Дегтярев-крупнокалиберный). Недостатки схемы вынудили прекратить выпуск ДК в 1935 г. и заняться его усовершенствованием. К 1938 г. конструктор Шпагин усовершенствовал пулемет, и в 1939 г. он был принят на вооружение РККА под обозначением «12,7</w:t>
      </w:r>
      <w:r w:rsidRPr="004E10C1">
        <w:rPr>
          <w:color w:val="000000" w:themeColor="text1"/>
          <w:sz w:val="16"/>
          <w:szCs w:val="16"/>
        </w:rPr>
        <w:noBreakHyphen/>
        <w:t>мм крупнокалиберный пулемет Дегтярева-Шпагина образца 1938 г. — ДШК».</w:t>
      </w:r>
    </w:p>
    <w:p w14:paraId="399B317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⁷* </w:t>
      </w:r>
      <w:r w:rsidRPr="004E10C1">
        <w:rPr>
          <w:rStyle w:val="af0"/>
          <w:bCs/>
          <w:i w:val="0"/>
          <w:color w:val="000000" w:themeColor="text1"/>
          <w:sz w:val="16"/>
          <w:szCs w:val="16"/>
        </w:rPr>
        <w:t>Государственный банк (Госбанк)</w:t>
      </w:r>
      <w:r w:rsidRPr="004E10C1">
        <w:rPr>
          <w:color w:val="000000" w:themeColor="text1"/>
          <w:sz w:val="16"/>
          <w:szCs w:val="16"/>
        </w:rPr>
        <w:t xml:space="preserve"> был учрежден постановлением четвертой сессии ВЦИК от 13 октября 1921 г.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w:t>
      </w:r>
    </w:p>
    <w:p w14:paraId="11C53737"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⁸* 8 июля 1934 г. Сектором обороны Госплана СССР была представлена справка о </w:t>
      </w:r>
      <w:r w:rsidRPr="004E10C1">
        <w:rPr>
          <w:rStyle w:val="af0"/>
          <w:bCs/>
          <w:i w:val="0"/>
          <w:color w:val="000000" w:themeColor="text1"/>
          <w:sz w:val="16"/>
          <w:szCs w:val="16"/>
        </w:rPr>
        <w:t>выполнении промышленностью постановления № 85сс</w:t>
      </w:r>
      <w:r w:rsidRPr="004E10C1">
        <w:rPr>
          <w:color w:val="000000" w:themeColor="text1"/>
          <w:sz w:val="16"/>
          <w:szCs w:val="16"/>
        </w:rPr>
        <w:t>.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w:t>
      </w:r>
      <w:proofErr w:type="spellStart"/>
      <w:r w:rsidRPr="004E10C1">
        <w:rPr>
          <w:color w:val="000000" w:themeColor="text1"/>
          <w:sz w:val="16"/>
          <w:szCs w:val="16"/>
        </w:rPr>
        <w:t>Двигательстрой</w:t>
      </w:r>
      <w:proofErr w:type="spellEnd"/>
      <w:r w:rsidRPr="004E10C1">
        <w:rPr>
          <w:color w:val="000000" w:themeColor="text1"/>
          <w:sz w:val="16"/>
          <w:szCs w:val="16"/>
        </w:rPr>
        <w:t>»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Ф. 4372. Оп. 91. Д. 2009. Л. 31</w:t>
      </w:r>
      <w:r w:rsidRPr="004E10C1">
        <w:rPr>
          <w:color w:val="000000" w:themeColor="text1"/>
          <w:sz w:val="16"/>
          <w:szCs w:val="16"/>
        </w:rPr>
        <w:noBreakHyphen/>
        <w:t>30).</w:t>
      </w:r>
    </w:p>
    <w:p w14:paraId="55E3E70F"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ГА РФ. Ф. Р-8418. Оп. 28. Д. 2а. Л. 1-16. Подлинник (15279).</w:t>
      </w:r>
    </w:p>
    <w:p w14:paraId="23241F7D" w14:textId="77777777" w:rsidR="00B2303C" w:rsidRPr="004E10C1" w:rsidRDefault="00B2303C" w:rsidP="004E10C1">
      <w:pPr>
        <w:shd w:val="clear" w:color="auto" w:fill="FFFFFF"/>
        <w:spacing w:after="0" w:line="240" w:lineRule="auto"/>
        <w:jc w:val="both"/>
        <w:rPr>
          <w:rFonts w:ascii="Times New Roman" w:hAnsi="Times New Roman"/>
          <w:bCs/>
          <w:iCs/>
          <w:color w:val="000000" w:themeColor="text1"/>
          <w:sz w:val="16"/>
          <w:szCs w:val="16"/>
        </w:rPr>
      </w:pPr>
    </w:p>
    <w:p w14:paraId="40D23372" w14:textId="77777777" w:rsidR="006F2F8B" w:rsidRPr="004E10C1" w:rsidRDefault="006F2F8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9 сентября СТО СССР утвердил предложения Орджоникидзе по развитию производственных мощностей для выпуска снарядов, патронов и авиационных бомб на 1934-1936 гг. (в этом отношении между Наркомтяжпромом и Госпланом разногласий не было, да и </w:t>
      </w:r>
      <w:proofErr w:type="spellStart"/>
      <w:r w:rsidRPr="004E10C1">
        <w:rPr>
          <w:rFonts w:ascii="Times New Roman" w:eastAsia="Times New Roman" w:hAnsi="Times New Roman"/>
          <w:color w:val="000000" w:themeColor="text1"/>
          <w:sz w:val="16"/>
          <w:szCs w:val="16"/>
          <w:lang w:eastAsia="ru-RU"/>
        </w:rPr>
        <w:t>мобзаявке</w:t>
      </w:r>
      <w:proofErr w:type="spellEnd"/>
      <w:r w:rsidRPr="004E10C1">
        <w:rPr>
          <w:rFonts w:ascii="Times New Roman" w:eastAsia="Times New Roman" w:hAnsi="Times New Roman"/>
          <w:color w:val="000000" w:themeColor="text1"/>
          <w:sz w:val="16"/>
          <w:szCs w:val="16"/>
          <w:lang w:eastAsia="ru-RU"/>
        </w:rPr>
        <w:t xml:space="preserve"> НКВМ на 1938 г. эти показатели прямо не противоречили). Тем же постановлением "Об обеспечении РККА вооружением на год ведения войны и капитальном строительстве Наркомтяжпрома" Совет Труда и Обороны прекратил действие плана мобилизации промышленности "МВ-10" (в 1931 г. он действовал наряду с "С-30", в 1932 г. - в качестве </w:t>
      </w:r>
      <w:proofErr w:type="spellStart"/>
      <w:r w:rsidRPr="004E10C1">
        <w:rPr>
          <w:rFonts w:ascii="Times New Roman" w:eastAsia="Times New Roman" w:hAnsi="Times New Roman"/>
          <w:color w:val="000000" w:themeColor="text1"/>
          <w:sz w:val="16"/>
          <w:szCs w:val="16"/>
          <w:lang w:eastAsia="ru-RU"/>
        </w:rPr>
        <w:t>мобплана</w:t>
      </w:r>
      <w:proofErr w:type="spellEnd"/>
      <w:r w:rsidRPr="004E10C1">
        <w:rPr>
          <w:rFonts w:ascii="Times New Roman" w:eastAsia="Times New Roman" w:hAnsi="Times New Roman"/>
          <w:color w:val="000000" w:themeColor="text1"/>
          <w:sz w:val="16"/>
          <w:szCs w:val="16"/>
          <w:lang w:eastAsia="ru-RU"/>
        </w:rPr>
        <w:t xml:space="preserve"> тяжелой промышленности) (22725).</w:t>
      </w:r>
    </w:p>
    <w:p w14:paraId="5B0C6398" w14:textId="77777777" w:rsidR="006F2F8B" w:rsidRPr="004E10C1" w:rsidRDefault="006F2F8B" w:rsidP="004E10C1">
      <w:pPr>
        <w:spacing w:after="0" w:line="240" w:lineRule="auto"/>
        <w:jc w:val="both"/>
        <w:rPr>
          <w:rFonts w:ascii="Times New Roman" w:hAnsi="Times New Roman"/>
          <w:color w:val="000000" w:themeColor="text1"/>
          <w:sz w:val="16"/>
          <w:szCs w:val="16"/>
        </w:rPr>
      </w:pPr>
    </w:p>
    <w:p w14:paraId="3BD8CD9C" w14:textId="77777777" w:rsidR="005A361E" w:rsidRPr="004E10C1" w:rsidRDefault="005A361E"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9 сентября 1933 г.</w:t>
      </w:r>
      <w:r w:rsidRPr="004E10C1">
        <w:rPr>
          <w:rFonts w:ascii="Times New Roman" w:hAnsi="Times New Roman"/>
          <w:color w:val="000000" w:themeColor="text1"/>
          <w:sz w:val="16"/>
          <w:szCs w:val="16"/>
        </w:rPr>
        <w:t xml:space="preserve"> Постановление Совета Труда и Обороны СССР о развитии промышленности ОВ. Предусмотрено, что к 1 января 1936 г. в стране должны быть созданы мощности по выпуску ОВ в общем объеме 107600 тонн в год, в том числе: иприта — 79000 тонн, люизита — 500 тонн, фосгена — 16200 тонн, дифосгена — 3400 тонн, синильной кислоты — 2500 тонн, адамсита — 6000 тонн (17133).</w:t>
      </w:r>
    </w:p>
    <w:p w14:paraId="0754B34A" w14:textId="77777777" w:rsidR="005A361E" w:rsidRPr="004E10C1" w:rsidRDefault="005A361E" w:rsidP="004E10C1">
      <w:pPr>
        <w:shd w:val="clear" w:color="auto" w:fill="FFFFFF"/>
        <w:spacing w:after="0" w:line="240" w:lineRule="auto"/>
        <w:jc w:val="both"/>
        <w:rPr>
          <w:rFonts w:ascii="Times New Roman" w:hAnsi="Times New Roman"/>
          <w:color w:val="000000" w:themeColor="text1"/>
          <w:sz w:val="16"/>
          <w:szCs w:val="16"/>
        </w:rPr>
      </w:pPr>
    </w:p>
    <w:p w14:paraId="576EDAA6" w14:textId="77777777" w:rsidR="005A361E" w:rsidRPr="004E10C1" w:rsidRDefault="005A361E" w:rsidP="004E10C1">
      <w:pPr>
        <w:pStyle w:val="rtejustify"/>
        <w:spacing w:before="0" w:after="0"/>
        <w:rPr>
          <w:color w:val="000000" w:themeColor="text1"/>
          <w:sz w:val="16"/>
          <w:szCs w:val="16"/>
        </w:rPr>
      </w:pPr>
      <w:r w:rsidRPr="004E10C1">
        <w:rPr>
          <w:rStyle w:val="af0"/>
          <w:i w:val="0"/>
          <w:color w:val="000000" w:themeColor="text1"/>
          <w:sz w:val="16"/>
          <w:szCs w:val="16"/>
        </w:rPr>
        <w:t xml:space="preserve">9 сентября 1933 г. </w:t>
      </w:r>
      <w:r w:rsidRPr="004E10C1">
        <w:rPr>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52C6F80E"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3627248D"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А. Дальний Восток</w:t>
      </w:r>
    </w:p>
    <w:p w14:paraId="16B20B8B" w14:textId="77777777" w:rsidR="005A361E" w:rsidRPr="004E10C1" w:rsidRDefault="005A361E" w:rsidP="004E10C1">
      <w:pPr>
        <w:pStyle w:val="rtejustify"/>
        <w:spacing w:before="0" w:after="0"/>
        <w:rPr>
          <w:color w:val="000000" w:themeColor="text1"/>
          <w:sz w:val="16"/>
          <w:szCs w:val="16"/>
        </w:rPr>
      </w:pPr>
      <w:r w:rsidRPr="004E10C1">
        <w:rPr>
          <w:rStyle w:val="af0"/>
          <w:bCs/>
          <w:i w:val="0"/>
          <w:color w:val="000000" w:themeColor="text1"/>
          <w:sz w:val="16"/>
          <w:szCs w:val="16"/>
        </w:rPr>
        <w:t>Подлодки типа «Карась»</w:t>
      </w:r>
      <w:r w:rsidRPr="004E10C1">
        <w:rPr>
          <w:color w:val="000000" w:themeColor="text1"/>
          <w:sz w:val="16"/>
          <w:szCs w:val="16"/>
        </w:rPr>
        <w:t>¹*. Из 9 подлодок, которые должны быть сданы в этом году, пока предъявлено к приемным испытаниям только две (229 и 159).</w:t>
      </w:r>
    </w:p>
    <w:p w14:paraId="47719090"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w:t>
      </w:r>
      <w:proofErr w:type="spellStart"/>
      <w:r w:rsidRPr="004E10C1">
        <w:rPr>
          <w:color w:val="000000" w:themeColor="text1"/>
          <w:sz w:val="16"/>
          <w:szCs w:val="16"/>
        </w:rPr>
        <w:t>мотылевых</w:t>
      </w:r>
      <w:proofErr w:type="spellEnd"/>
      <w:r w:rsidRPr="004E10C1">
        <w:rPr>
          <w:color w:val="000000" w:themeColor="text1"/>
          <w:sz w:val="16"/>
          <w:szCs w:val="16"/>
        </w:rPr>
        <w:t xml:space="preserve"> подшипников) при 24</w:t>
      </w:r>
      <w:r w:rsidRPr="004E10C1">
        <w:rPr>
          <w:color w:val="000000" w:themeColor="text1"/>
          <w:sz w:val="16"/>
          <w:szCs w:val="16"/>
        </w:rPr>
        <w:noBreakHyphen/>
        <w:t>часовом испытании; подлодка прекратила сдаточные испытания в ожидании исправления дизелей. Не подлежит сомнению, что сроки, установленные т. Гамарником, не будут выдержаны Дальзаводом.</w:t>
      </w:r>
    </w:p>
    <w:p w14:paraId="6AC3BF93"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Подлодки «</w:t>
      </w:r>
      <w:proofErr w:type="spellStart"/>
      <w:r w:rsidRPr="004E10C1">
        <w:rPr>
          <w:color w:val="000000" w:themeColor="text1"/>
          <w:sz w:val="16"/>
          <w:szCs w:val="16"/>
        </w:rPr>
        <w:t>Осиповского</w:t>
      </w:r>
      <w:proofErr w:type="spellEnd"/>
      <w:r w:rsidRPr="004E10C1">
        <w:rPr>
          <w:color w:val="000000" w:themeColor="text1"/>
          <w:sz w:val="16"/>
          <w:szCs w:val="16"/>
        </w:rPr>
        <w:t xml:space="preserve">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72994D61" w14:textId="77777777" w:rsidR="005A361E" w:rsidRPr="004E10C1" w:rsidRDefault="005A361E" w:rsidP="004E10C1">
      <w:pPr>
        <w:pStyle w:val="rtejustify"/>
        <w:spacing w:before="0" w:after="0"/>
        <w:rPr>
          <w:color w:val="000000" w:themeColor="text1"/>
          <w:sz w:val="16"/>
          <w:szCs w:val="16"/>
        </w:rPr>
      </w:pPr>
      <w:r w:rsidRPr="004E10C1">
        <w:rPr>
          <w:rStyle w:val="af0"/>
          <w:bCs/>
          <w:i w:val="0"/>
          <w:color w:val="000000" w:themeColor="text1"/>
          <w:sz w:val="16"/>
          <w:szCs w:val="16"/>
        </w:rPr>
        <w:t>Подлодки типа «М»</w:t>
      </w:r>
      <w:r w:rsidRPr="004E10C1">
        <w:rPr>
          <w:color w:val="000000" w:themeColor="text1"/>
          <w:sz w:val="16"/>
          <w:szCs w:val="16"/>
        </w:rPr>
        <w:t>²*.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подлодок³*.</w:t>
      </w:r>
    </w:p>
    <w:p w14:paraId="7E3A806A"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lastRenderedPageBreak/>
        <w:t xml:space="preserve">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экономического электромотора к компрессору высокого давления, медленность продувания торпедо-залповой </w:t>
      </w:r>
      <w:proofErr w:type="spellStart"/>
      <w:r w:rsidRPr="004E10C1">
        <w:rPr>
          <w:color w:val="000000" w:themeColor="text1"/>
          <w:sz w:val="16"/>
          <w:szCs w:val="16"/>
        </w:rPr>
        <w:t>систерны</w:t>
      </w:r>
      <w:proofErr w:type="spellEnd"/>
      <w:r w:rsidRPr="004E10C1">
        <w:rPr>
          <w:color w:val="000000" w:themeColor="text1"/>
          <w:sz w:val="16"/>
          <w:szCs w:val="16"/>
        </w:rPr>
        <w:t xml:space="preserve">, недопустимо тяжелый для открывания привод кингстона носовой балластной </w:t>
      </w:r>
      <w:proofErr w:type="spellStart"/>
      <w:r w:rsidRPr="004E10C1">
        <w:rPr>
          <w:color w:val="000000" w:themeColor="text1"/>
          <w:sz w:val="16"/>
          <w:szCs w:val="16"/>
        </w:rPr>
        <w:t>систерны</w:t>
      </w:r>
      <w:proofErr w:type="spellEnd"/>
      <w:r w:rsidRPr="004E10C1">
        <w:rPr>
          <w:color w:val="000000" w:themeColor="text1"/>
          <w:sz w:val="16"/>
          <w:szCs w:val="16"/>
        </w:rPr>
        <w:t>, совершенно неудовлетворительный привод носовых горизонтальных рулей, плохая судовая и батарейная вентиляция и другие более мелкие недостатки. Скорость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сдаточным испытаниям.</w:t>
      </w:r>
    </w:p>
    <w:p w14:paraId="255D5E37"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Необходимо констатировать вялость и недостаточность мероприятий, предпринимаемых </w:t>
      </w:r>
      <w:proofErr w:type="spellStart"/>
      <w:r w:rsidRPr="004E10C1">
        <w:rPr>
          <w:color w:val="000000" w:themeColor="text1"/>
          <w:sz w:val="16"/>
          <w:szCs w:val="16"/>
        </w:rPr>
        <w:t>ГУСПом</w:t>
      </w:r>
      <w:proofErr w:type="spellEnd"/>
      <w:r w:rsidRPr="004E10C1">
        <w:rPr>
          <w:color w:val="000000" w:themeColor="text1"/>
          <w:sz w:val="16"/>
          <w:szCs w:val="16"/>
        </w:rPr>
        <w:t>, несмотря на ряд настойчивых указаний У 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09F439A1"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Б. Балтийское море</w:t>
      </w:r>
    </w:p>
    <w:p w14:paraId="79537A33" w14:textId="77777777" w:rsidR="005A361E" w:rsidRPr="004E10C1" w:rsidRDefault="005A361E" w:rsidP="004E10C1">
      <w:pPr>
        <w:pStyle w:val="rtejustify"/>
        <w:spacing w:before="0" w:after="0"/>
        <w:rPr>
          <w:color w:val="000000" w:themeColor="text1"/>
          <w:sz w:val="16"/>
          <w:szCs w:val="16"/>
        </w:rPr>
      </w:pPr>
      <w:r w:rsidRPr="004E10C1">
        <w:rPr>
          <w:rStyle w:val="af0"/>
          <w:bCs/>
          <w:i w:val="0"/>
          <w:color w:val="000000" w:themeColor="text1"/>
          <w:sz w:val="16"/>
          <w:szCs w:val="16"/>
        </w:rPr>
        <w:t>Подлодки типа «Ленинец»</w:t>
      </w:r>
      <w:r w:rsidRPr="004E10C1">
        <w:rPr>
          <w:color w:val="000000" w:themeColor="text1"/>
          <w:sz w:val="16"/>
          <w:szCs w:val="16"/>
        </w:rPr>
        <w:t xml:space="preserve">⁴*. Из 3 подлодок, которые должны быть сданы в этом году и предъявлены к сдаче согласно гарантийному письму начальника </w:t>
      </w:r>
      <w:proofErr w:type="spellStart"/>
      <w:r w:rsidRPr="004E10C1">
        <w:rPr>
          <w:color w:val="000000" w:themeColor="text1"/>
          <w:sz w:val="16"/>
          <w:szCs w:val="16"/>
        </w:rPr>
        <w:t>ГУСПа</w:t>
      </w:r>
      <w:proofErr w:type="spellEnd"/>
      <w:r w:rsidRPr="004E10C1">
        <w:rPr>
          <w:color w:val="000000" w:themeColor="text1"/>
          <w:sz w:val="16"/>
          <w:szCs w:val="16"/>
        </w:rPr>
        <w:t xml:space="preserve">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наиболее существенным является </w:t>
      </w:r>
      <w:proofErr w:type="spellStart"/>
      <w:r w:rsidRPr="004E10C1">
        <w:rPr>
          <w:color w:val="000000" w:themeColor="text1"/>
          <w:sz w:val="16"/>
          <w:szCs w:val="16"/>
        </w:rPr>
        <w:t>неотработанность</w:t>
      </w:r>
      <w:proofErr w:type="spellEnd"/>
      <w:r w:rsidRPr="004E10C1">
        <w:rPr>
          <w:color w:val="000000" w:themeColor="text1"/>
          <w:sz w:val="16"/>
          <w:szCs w:val="16"/>
        </w:rPr>
        <w:t xml:space="preserve"> системы пневматического открывания кингстонов балластных </w:t>
      </w:r>
      <w:proofErr w:type="spellStart"/>
      <w:r w:rsidRPr="004E10C1">
        <w:rPr>
          <w:color w:val="000000" w:themeColor="text1"/>
          <w:sz w:val="16"/>
          <w:szCs w:val="16"/>
        </w:rPr>
        <w:t>систерн</w:t>
      </w:r>
      <w:proofErr w:type="spellEnd"/>
      <w:r w:rsidRPr="004E10C1">
        <w:rPr>
          <w:color w:val="000000" w:themeColor="text1"/>
          <w:sz w:val="16"/>
          <w:szCs w:val="16"/>
        </w:rPr>
        <w:t> — кингстоны открываются неодновременно, и поэтому необходимо держать у всех кингстонов людей.</w:t>
      </w:r>
    </w:p>
    <w:p w14:paraId="1283F6E2" w14:textId="77777777" w:rsidR="005A361E" w:rsidRPr="004E10C1" w:rsidRDefault="005A361E" w:rsidP="004E10C1">
      <w:pPr>
        <w:pStyle w:val="rtejustify"/>
        <w:spacing w:before="0" w:after="0"/>
        <w:rPr>
          <w:color w:val="000000" w:themeColor="text1"/>
          <w:sz w:val="16"/>
          <w:szCs w:val="16"/>
        </w:rPr>
      </w:pPr>
      <w:r w:rsidRPr="004E10C1">
        <w:rPr>
          <w:rStyle w:val="af0"/>
          <w:bCs/>
          <w:i w:val="0"/>
          <w:color w:val="000000" w:themeColor="text1"/>
          <w:sz w:val="16"/>
          <w:szCs w:val="16"/>
        </w:rPr>
        <w:t>Подлодки типа «Щука»</w:t>
      </w:r>
      <w:r w:rsidRPr="004E10C1">
        <w:rPr>
          <w:color w:val="000000" w:themeColor="text1"/>
          <w:sz w:val="16"/>
          <w:szCs w:val="16"/>
        </w:rPr>
        <w:t>⁵*.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«Комсомолец»⁶* в этом году сдана не будет, т. к. заводом «Красное Сормово» произведен монтаж исключительно скверно.</w:t>
      </w:r>
    </w:p>
    <w:p w14:paraId="6BA2F56B"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В. Черное море</w:t>
      </w:r>
    </w:p>
    <w:p w14:paraId="65AE0859" w14:textId="77777777" w:rsidR="005A361E" w:rsidRPr="004E10C1" w:rsidRDefault="005A361E" w:rsidP="004E10C1">
      <w:pPr>
        <w:pStyle w:val="rtejustify"/>
        <w:spacing w:before="0" w:after="0"/>
        <w:rPr>
          <w:color w:val="000000" w:themeColor="text1"/>
          <w:sz w:val="16"/>
          <w:szCs w:val="16"/>
        </w:rPr>
      </w:pPr>
      <w:r w:rsidRPr="004E10C1">
        <w:rPr>
          <w:rStyle w:val="a7"/>
          <w:rFonts w:eastAsiaTheme="majorEastAsia"/>
          <w:b w:val="0"/>
          <w:iCs/>
          <w:color w:val="000000" w:themeColor="text1"/>
          <w:sz w:val="16"/>
          <w:szCs w:val="16"/>
        </w:rPr>
        <w:t>Подлодки типа «Гарибальдиец»</w:t>
      </w:r>
      <w:r w:rsidRPr="004E10C1">
        <w:rPr>
          <w:color w:val="000000" w:themeColor="text1"/>
          <w:sz w:val="16"/>
          <w:szCs w:val="16"/>
        </w:rPr>
        <w:t xml:space="preserve">.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и, в частности, запасных частей по дизелям и электрооборудованию, до сих пор еще не принята. </w:t>
      </w:r>
      <w:proofErr w:type="spellStart"/>
      <w:r w:rsidRPr="004E10C1">
        <w:rPr>
          <w:color w:val="000000" w:themeColor="text1"/>
          <w:sz w:val="16"/>
          <w:szCs w:val="16"/>
        </w:rPr>
        <w:t>Спецификационные</w:t>
      </w:r>
      <w:proofErr w:type="spellEnd"/>
      <w:r w:rsidRPr="004E10C1">
        <w:rPr>
          <w:color w:val="000000" w:themeColor="text1"/>
          <w:sz w:val="16"/>
          <w:szCs w:val="16"/>
        </w:rPr>
        <w:t xml:space="preserve"> скорости этих судов также не получены: надводная — 14 узлов вместо 14,7 узлов; подводная — 8,3 узлов вместо 9 узлов. Главными причинами подобного явно неудовлетворительного положения с постройкой подлодок надо считать:</w:t>
      </w:r>
    </w:p>
    <w:p w14:paraId="60832F8C"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1. Недостаточные усилия и внимание Народного комиссариата тяжелой промышленности, уделяемые строительству военных кораблей. Укрепление административно-хозяйственного и технического руководства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произведено крайне слабо, мобилизация 2 тыс. рабочих для верфей и судостроительных заводов, как это требует постановление правительства от 11 июля 1933 г.⁷*, не проведена; снабжение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материалами по-прежнему идет неудовлетворительно, проверка работы </w:t>
      </w:r>
      <w:proofErr w:type="spellStart"/>
      <w:r w:rsidRPr="004E10C1">
        <w:rPr>
          <w:color w:val="000000" w:themeColor="text1"/>
          <w:sz w:val="16"/>
          <w:szCs w:val="16"/>
        </w:rPr>
        <w:t>ГУСПа</w:t>
      </w:r>
      <w:proofErr w:type="spellEnd"/>
      <w:r w:rsidRPr="004E10C1">
        <w:rPr>
          <w:color w:val="000000" w:themeColor="text1"/>
          <w:sz w:val="16"/>
          <w:szCs w:val="16"/>
        </w:rPr>
        <w:t xml:space="preserve"> и его заводов, а также заводов-контрагентов отсутствует.</w:t>
      </w:r>
    </w:p>
    <w:p w14:paraId="23C3F94F"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3040114F"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24E4D3BA"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В целях решительного содействия ускорению процесса сдачи судов, а также ввиду отсутствия у </w:t>
      </w:r>
      <w:proofErr w:type="spellStart"/>
      <w:r w:rsidRPr="004E10C1">
        <w:rPr>
          <w:color w:val="000000" w:themeColor="text1"/>
          <w:sz w:val="16"/>
          <w:szCs w:val="16"/>
        </w:rPr>
        <w:t>ГУСПа</w:t>
      </w:r>
      <w:proofErr w:type="spellEnd"/>
      <w:r w:rsidRPr="004E10C1">
        <w:rPr>
          <w:color w:val="000000" w:themeColor="text1"/>
          <w:sz w:val="16"/>
          <w:szCs w:val="16"/>
        </w:rPr>
        <w:t xml:space="preserve">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порядке участия личного состава подлодок в сдаточных испытаниях». Кроме того все наиболее квалифицированные инженеры-механики и краснофлотцы участвовали и участвуют в монтаже подлодок как инженеры и рабочие заводов.</w:t>
      </w:r>
    </w:p>
    <w:p w14:paraId="799B39BE"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требовательности к качеству, в соответствии со спецификацией, всех предъявленных заводами к сдаче механизмов и устройств.</w:t>
      </w:r>
    </w:p>
    <w:p w14:paraId="5303308C"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Аппарат наблюдения за постройкой кораблей (Управление кораблестроения, </w:t>
      </w:r>
      <w:proofErr w:type="spellStart"/>
      <w:r w:rsidRPr="004E10C1">
        <w:rPr>
          <w:color w:val="000000" w:themeColor="text1"/>
          <w:sz w:val="16"/>
          <w:szCs w:val="16"/>
        </w:rPr>
        <w:t>комнабы</w:t>
      </w:r>
      <w:proofErr w:type="spellEnd"/>
      <w:r w:rsidRPr="004E10C1">
        <w:rPr>
          <w:color w:val="000000" w:themeColor="text1"/>
          <w:sz w:val="16"/>
          <w:szCs w:val="16"/>
        </w:rPr>
        <w:t>), а также личный состав судов, принимают самое энергичное участие в выявлении всех конструктивных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C6A54E2"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6473CC4"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Для обеспечения выполнения как программы сдачи кораблей в 1933 г., так и всей программы военного судостроения, необходимо:</w:t>
      </w:r>
    </w:p>
    <w:p w14:paraId="05F2FCCE"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1. Обязать наконец НКТП произвести в кратчайший срок решительную перестройку работы всех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немедленно укрепив их административно-хозяйственное и техническое руководство наиболее сильными директорами и инженерами, а также выполнить решение правительства о мобилизации 2 тыс. рабочих для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Дальнего Востока.</w:t>
      </w:r>
    </w:p>
    <w:p w14:paraId="55D916E5"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2. Указать НКТП на безусловную необходимость предъявления к сдаточным испытаниям судов только вполне законченных и испытанных самими заводами со всеми запасными частями и техническим снаряжением.</w:t>
      </w:r>
    </w:p>
    <w:p w14:paraId="0450218B"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3. Подтвердить НКВМ (т. Орлову и т. Сивкову) не принимать от НКТП кораблей, не вполне укомплектованных и не имеющих всех положенных запчастей и </w:t>
      </w:r>
      <w:proofErr w:type="spellStart"/>
      <w:r w:rsidRPr="004E10C1">
        <w:rPr>
          <w:color w:val="000000" w:themeColor="text1"/>
          <w:sz w:val="16"/>
          <w:szCs w:val="16"/>
        </w:rPr>
        <w:t>техснабжения</w:t>
      </w:r>
      <w:proofErr w:type="spellEnd"/>
      <w:r w:rsidRPr="004E10C1">
        <w:rPr>
          <w:color w:val="000000" w:themeColor="text1"/>
          <w:sz w:val="16"/>
          <w:szCs w:val="16"/>
        </w:rPr>
        <w:t>⁸*.</w:t>
      </w:r>
    </w:p>
    <w:p w14:paraId="11237684"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18864F17"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5. В виде исключения допустить условную приемку: а) подлодки «Гарибальдиец» с обязательством НКТП устранить обнаруженные дефекты и подать запасные части и </w:t>
      </w:r>
      <w:proofErr w:type="spellStart"/>
      <w:r w:rsidRPr="004E10C1">
        <w:rPr>
          <w:color w:val="000000" w:themeColor="text1"/>
          <w:sz w:val="16"/>
          <w:szCs w:val="16"/>
        </w:rPr>
        <w:t>техснабжение</w:t>
      </w:r>
      <w:proofErr w:type="spellEnd"/>
      <w:r w:rsidRPr="004E10C1">
        <w:rPr>
          <w:color w:val="000000" w:themeColor="text1"/>
          <w:sz w:val="16"/>
          <w:szCs w:val="16"/>
        </w:rPr>
        <w:t xml:space="preserve">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7394F47A"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6. Предложить НКТП к 1 октября 1933 г. доложить правительству о принятых им мероприятиях по реализации постановления СТО от 11 июля 1933 г. «О программе военно-морского судостроения».</w:t>
      </w:r>
    </w:p>
    <w:p w14:paraId="3473E555"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7. Предложить НКТП немедленно уточнить план (и форсировать его выполнение) заводских и сдаточных испытаний подлодок и прочих военных кораблей по плану заказов 1933 г.</w:t>
      </w:r>
    </w:p>
    <w:p w14:paraId="5D31AED7" w14:textId="77777777" w:rsidR="005A361E" w:rsidRPr="004E10C1" w:rsidRDefault="005A361E"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Военно-морских сил РККА Орлов</w:t>
      </w:r>
    </w:p>
    <w:p w14:paraId="560D5A73" w14:textId="77777777" w:rsidR="005A361E" w:rsidRPr="004E10C1" w:rsidRDefault="005A361E"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5953E0A4"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Подводные лодки типа «Карась»</w:t>
      </w:r>
      <w:r w:rsidRPr="004E10C1">
        <w:rPr>
          <w:color w:val="000000" w:themeColor="text1"/>
          <w:sz w:val="16"/>
          <w:szCs w:val="16"/>
        </w:rPr>
        <w:t xml:space="preserve"> являлись улучшенным продолжением проекта III серии типа «Щука» (УВМС присвоило этим лодкам обозначение «Щука</w:t>
      </w:r>
      <w:r w:rsidRPr="004E10C1">
        <w:rPr>
          <w:color w:val="000000" w:themeColor="text1"/>
          <w:sz w:val="16"/>
          <w:szCs w:val="16"/>
        </w:rPr>
        <w:noBreakHyphen/>
        <w:t>А») и впоследствии были отнесены к V серии. Всего УВМС РККА планировало в декабре 1931 г.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4E10C1">
        <w:rPr>
          <w:color w:val="000000" w:themeColor="text1"/>
          <w:sz w:val="16"/>
          <w:szCs w:val="16"/>
        </w:rPr>
        <w:noBreakHyphen/>
        <w:t>2) составило общий проект лодок. Головная лодка «Карась» (позднее «Лосось», с 1934 г. — ГЦ</w:t>
      </w:r>
      <w:r w:rsidRPr="004E10C1">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w:t>
      </w:r>
      <w:proofErr w:type="spellStart"/>
      <w:r w:rsidRPr="004E10C1">
        <w:rPr>
          <w:color w:val="000000" w:themeColor="text1"/>
          <w:sz w:val="16"/>
          <w:szCs w:val="16"/>
        </w:rPr>
        <w:t>Осиповском</w:t>
      </w:r>
      <w:proofErr w:type="spellEnd"/>
      <w:r w:rsidRPr="004E10C1">
        <w:rPr>
          <w:color w:val="000000" w:themeColor="text1"/>
          <w:sz w:val="16"/>
          <w:szCs w:val="16"/>
        </w:rPr>
        <w:t xml:space="preserve">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1DDDEE1"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²* Работа по созданию </w:t>
      </w:r>
      <w:r w:rsidRPr="004E10C1">
        <w:rPr>
          <w:rStyle w:val="af0"/>
          <w:bCs/>
          <w:i w:val="0"/>
          <w:color w:val="000000" w:themeColor="text1"/>
          <w:sz w:val="16"/>
          <w:szCs w:val="16"/>
        </w:rPr>
        <w:t>малых подводных лодок («М»)</w:t>
      </w:r>
      <w:r w:rsidRPr="004E10C1">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4E10C1">
        <w:rPr>
          <w:color w:val="000000" w:themeColor="text1"/>
          <w:sz w:val="16"/>
          <w:szCs w:val="16"/>
        </w:rPr>
        <w:noBreakHyphen/>
        <w:t>1 и М</w:t>
      </w:r>
      <w:r w:rsidRPr="004E10C1">
        <w:rPr>
          <w:color w:val="000000" w:themeColor="text1"/>
          <w:sz w:val="16"/>
          <w:szCs w:val="16"/>
        </w:rPr>
        <w:noBreakHyphen/>
        <w:t>2 вступили в состав Морских сил Дальнего Востока в конце апреля 1934 г., последняя (М</w:t>
      </w:r>
      <w:r w:rsidRPr="004E10C1">
        <w:rPr>
          <w:color w:val="000000" w:themeColor="text1"/>
          <w:sz w:val="16"/>
          <w:szCs w:val="16"/>
        </w:rPr>
        <w:noBreakHyphen/>
        <w:t>28) — в августе 1935 г., М</w:t>
      </w:r>
      <w:r w:rsidRPr="004E10C1">
        <w:rPr>
          <w:color w:val="000000" w:themeColor="text1"/>
          <w:sz w:val="16"/>
          <w:szCs w:val="16"/>
        </w:rPr>
        <w:noBreakHyphen/>
        <w:t>51 и М</w:t>
      </w:r>
      <w:r w:rsidRPr="004E10C1">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4E10C1">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w:t>
      </w:r>
    </w:p>
    <w:p w14:paraId="37BC1569"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³* Постановление СТО СССР № 13сс/о «О выполнении заказов на 30 малых подлодок». (ГА РФ. Ф. Р</w:t>
      </w:r>
      <w:r w:rsidRPr="004E10C1">
        <w:rPr>
          <w:color w:val="000000" w:themeColor="text1"/>
          <w:sz w:val="16"/>
          <w:szCs w:val="16"/>
        </w:rPr>
        <w:noBreakHyphen/>
        <w:t>8418. Оп. 28. Д. 1. Л. 97</w:t>
      </w:r>
      <w:r w:rsidRPr="004E10C1">
        <w:rPr>
          <w:color w:val="000000" w:themeColor="text1"/>
          <w:sz w:val="16"/>
          <w:szCs w:val="16"/>
        </w:rPr>
        <w:noBreakHyphen/>
        <w:t>98).</w:t>
      </w:r>
    </w:p>
    <w:p w14:paraId="458E356A"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⁴* Технический проект лодок II серии разрабатывался в Техбюро № 4 под руководством Б. М. Малинина в 1928</w:t>
      </w:r>
      <w:r w:rsidRPr="004E10C1">
        <w:rPr>
          <w:color w:val="000000" w:themeColor="text1"/>
          <w:sz w:val="16"/>
          <w:szCs w:val="16"/>
        </w:rPr>
        <w:noBreakHyphen/>
        <w:t>1929 гг. Первые три лодки II серии — «</w:t>
      </w:r>
      <w:r w:rsidRPr="004E10C1">
        <w:rPr>
          <w:rStyle w:val="af0"/>
          <w:bCs/>
          <w:i w:val="0"/>
          <w:color w:val="000000" w:themeColor="text1"/>
          <w:sz w:val="16"/>
          <w:szCs w:val="16"/>
        </w:rPr>
        <w:t>Ленинец» (Л-1)</w:t>
      </w:r>
      <w:r w:rsidRPr="004E10C1">
        <w:rPr>
          <w:color w:val="000000" w:themeColor="text1"/>
          <w:sz w:val="16"/>
          <w:szCs w:val="16"/>
        </w:rPr>
        <w:t>, «Марксист» (с 1931 г. — «</w:t>
      </w:r>
      <w:proofErr w:type="spellStart"/>
      <w:r w:rsidRPr="004E10C1">
        <w:rPr>
          <w:color w:val="000000" w:themeColor="text1"/>
          <w:sz w:val="16"/>
          <w:szCs w:val="16"/>
        </w:rPr>
        <w:t>Сталинец</w:t>
      </w:r>
      <w:proofErr w:type="spellEnd"/>
      <w:r w:rsidRPr="004E10C1">
        <w:rPr>
          <w:color w:val="000000" w:themeColor="text1"/>
          <w:sz w:val="16"/>
          <w:szCs w:val="16"/>
        </w:rPr>
        <w:t>») и «Большевик» (с 1931 г. — «</w:t>
      </w:r>
      <w:proofErr w:type="spellStart"/>
      <w:r w:rsidRPr="004E10C1">
        <w:rPr>
          <w:color w:val="000000" w:themeColor="text1"/>
          <w:sz w:val="16"/>
          <w:szCs w:val="16"/>
        </w:rPr>
        <w:t>Фрунзовец</w:t>
      </w:r>
      <w:proofErr w:type="spellEnd"/>
      <w:r w:rsidRPr="004E10C1">
        <w:rPr>
          <w:color w:val="000000" w:themeColor="text1"/>
          <w:sz w:val="16"/>
          <w:szCs w:val="16"/>
        </w:rPr>
        <w:t xml:space="preserve">») — были заложены на Балтийском заводе 6 сентября 1929 г. В марте-апреле следующего года на заводе им. А. Марти заложили однотипные «Гарибальдиец», «Чартист» и </w:t>
      </w:r>
      <w:r w:rsidRPr="004E10C1">
        <w:rPr>
          <w:rStyle w:val="af0"/>
          <w:bCs/>
          <w:i w:val="0"/>
          <w:color w:val="000000" w:themeColor="text1"/>
          <w:sz w:val="16"/>
          <w:szCs w:val="16"/>
        </w:rPr>
        <w:t>«Карбонарий»</w:t>
      </w:r>
      <w:r w:rsidRPr="004E10C1">
        <w:rPr>
          <w:color w:val="000000" w:themeColor="text1"/>
          <w:sz w:val="16"/>
          <w:szCs w:val="16"/>
        </w:rPr>
        <w:t xml:space="preserve">), Головная лодка «Ленинец» была спущена на воду </w:t>
      </w:r>
      <w:r w:rsidRPr="004E10C1">
        <w:rPr>
          <w:color w:val="000000" w:themeColor="text1"/>
          <w:sz w:val="16"/>
          <w:szCs w:val="16"/>
        </w:rPr>
        <w:lastRenderedPageBreak/>
        <w:t xml:space="preserve">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w:t>
      </w:r>
      <w:proofErr w:type="spellStart"/>
      <w:r w:rsidRPr="004E10C1">
        <w:rPr>
          <w:color w:val="000000" w:themeColor="text1"/>
          <w:sz w:val="16"/>
          <w:szCs w:val="16"/>
        </w:rPr>
        <w:t>беспузырной</w:t>
      </w:r>
      <w:proofErr w:type="spellEnd"/>
      <w:r w:rsidRPr="004E10C1">
        <w:rPr>
          <w:color w:val="000000" w:themeColor="text1"/>
          <w:sz w:val="16"/>
          <w:szCs w:val="16"/>
        </w:rPr>
        <w:t xml:space="preserve">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4E10C1">
        <w:rPr>
          <w:color w:val="000000" w:themeColor="text1"/>
          <w:sz w:val="16"/>
          <w:szCs w:val="16"/>
        </w:rPr>
        <w:noBreakHyphen/>
        <w:t>бис, а затем к XI серии. «</w:t>
      </w:r>
      <w:proofErr w:type="spellStart"/>
      <w:r w:rsidRPr="004E10C1">
        <w:rPr>
          <w:color w:val="000000" w:themeColor="text1"/>
          <w:sz w:val="16"/>
          <w:szCs w:val="16"/>
        </w:rPr>
        <w:t>Ворошиловец</w:t>
      </w:r>
      <w:proofErr w:type="spellEnd"/>
      <w:r w:rsidRPr="004E10C1">
        <w:rPr>
          <w:color w:val="000000" w:themeColor="text1"/>
          <w:sz w:val="16"/>
          <w:szCs w:val="16"/>
        </w:rPr>
        <w:t>»,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w:t>
      </w:r>
      <w:proofErr w:type="spellStart"/>
      <w:r w:rsidRPr="004E10C1">
        <w:rPr>
          <w:color w:val="000000" w:themeColor="text1"/>
          <w:sz w:val="16"/>
          <w:szCs w:val="16"/>
        </w:rPr>
        <w:t>Менжинец</w:t>
      </w:r>
      <w:proofErr w:type="spellEnd"/>
      <w:r w:rsidRPr="004E10C1">
        <w:rPr>
          <w:color w:val="000000" w:themeColor="text1"/>
          <w:sz w:val="16"/>
          <w:szCs w:val="16"/>
        </w:rPr>
        <w:t>»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4E10C1">
        <w:rPr>
          <w:color w:val="000000" w:themeColor="text1"/>
          <w:sz w:val="16"/>
          <w:szCs w:val="16"/>
        </w:rPr>
        <w:noBreakHyphen/>
        <w:t>11 и Л</w:t>
      </w:r>
      <w:r w:rsidRPr="004E10C1">
        <w:rPr>
          <w:color w:val="000000" w:themeColor="text1"/>
          <w:sz w:val="16"/>
          <w:szCs w:val="16"/>
        </w:rPr>
        <w:noBreakHyphen/>
        <w:t>12 были собраны на еще строящейся Амурской верфи в Комсомольске-на-Амуре и вступили в строй в конце 1938 г.</w:t>
      </w:r>
    </w:p>
    <w:p w14:paraId="7BA3ECEF"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⁵* Разработка </w:t>
      </w:r>
      <w:r w:rsidRPr="004E10C1">
        <w:rPr>
          <w:rStyle w:val="af0"/>
          <w:bCs/>
          <w:i w:val="0"/>
          <w:color w:val="000000" w:themeColor="text1"/>
          <w:sz w:val="16"/>
          <w:szCs w:val="16"/>
        </w:rPr>
        <w:t>подводных лодок типа «Щука»</w:t>
      </w:r>
      <w:r w:rsidRPr="004E10C1">
        <w:rPr>
          <w:color w:val="000000" w:themeColor="text1"/>
          <w:sz w:val="16"/>
          <w:szCs w:val="16"/>
        </w:rPr>
        <w:t>, была начата в 1928 г. в Научно-техническом бюро под руководством А. Н. </w:t>
      </w:r>
      <w:proofErr w:type="spellStart"/>
      <w:r w:rsidRPr="004E10C1">
        <w:rPr>
          <w:color w:val="000000" w:themeColor="text1"/>
          <w:sz w:val="16"/>
          <w:szCs w:val="16"/>
        </w:rPr>
        <w:t>Гарсоева</w:t>
      </w:r>
      <w:proofErr w:type="spellEnd"/>
      <w:r w:rsidRPr="004E10C1">
        <w:rPr>
          <w:color w:val="000000" w:themeColor="text1"/>
          <w:sz w:val="16"/>
          <w:szCs w:val="16"/>
        </w:rPr>
        <w:t xml:space="preserve"> и Б. М. Малинина. Последний вариант проекта был утвержден Реввоенсоветом в 1930 г. Головная лодка «Щука», давшая наименование всей серии, была отнесена к средним подводным лодкам. Она была спущена на воду в декабре 1930 г. и вступила в строй в октябре 1933 г. Разработка средних подводных лодок была продолжена в проекте «Щука</w:t>
      </w:r>
      <w:r w:rsidRPr="004E10C1">
        <w:rPr>
          <w:color w:val="000000" w:themeColor="text1"/>
          <w:sz w:val="16"/>
          <w:szCs w:val="16"/>
        </w:rPr>
        <w:noBreakHyphen/>
        <w:t>Б», отнесенного к VII, а потом к V</w:t>
      </w:r>
      <w:r w:rsidRPr="004E10C1">
        <w:rPr>
          <w:color w:val="000000" w:themeColor="text1"/>
          <w:sz w:val="16"/>
          <w:szCs w:val="16"/>
        </w:rPr>
        <w:noBreakHyphen/>
        <w:t>бис сериям с устранением в ней недостатков. По нему построили 14 подводных лодок. Головная — «Стерлядь» — была заложена на Ленинградском заводе им. Марти 10 октября 1932 г., собрана на Дальзаводе и вступила в строй морских сил Дальнего Востока в январе 1935 г. Строительство шло также на Балтийском заводе и Дальзаводе. Всего до марта 1935 г. в состав морских сил Дальнего Востока поступили восемь подводных лодок V</w:t>
      </w:r>
      <w:r w:rsidRPr="004E10C1">
        <w:rPr>
          <w:color w:val="000000" w:themeColor="text1"/>
          <w:sz w:val="16"/>
          <w:szCs w:val="16"/>
        </w:rPr>
        <w:noBreakHyphen/>
        <w:t>бис серии. Четыре лодки V</w:t>
      </w:r>
      <w:r w:rsidRPr="004E10C1">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4E10C1">
        <w:rPr>
          <w:color w:val="000000" w:themeColor="text1"/>
          <w:sz w:val="16"/>
          <w:szCs w:val="16"/>
        </w:rPr>
        <w:noBreakHyphen/>
        <w:t>бис серии ЦКБС</w:t>
      </w:r>
      <w:r w:rsidRPr="004E10C1">
        <w:rPr>
          <w:color w:val="000000" w:themeColor="text1"/>
          <w:sz w:val="16"/>
          <w:szCs w:val="16"/>
        </w:rPr>
        <w:noBreakHyphen/>
        <w:t>2 разработало улучшенный проект средней лодки VIII серии (позже V</w:t>
      </w:r>
      <w:r w:rsidRPr="004E10C1">
        <w:rPr>
          <w:color w:val="000000" w:themeColor="text1"/>
          <w:sz w:val="16"/>
          <w:szCs w:val="16"/>
        </w:rPr>
        <w:noBreakHyphen/>
        <w:t>бис II серии) по заданию на «Щуку</w:t>
      </w:r>
      <w:r w:rsidRPr="004E10C1">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w:t>
      </w:r>
    </w:p>
    <w:p w14:paraId="5AC58D53"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 xml:space="preserve">⁶* Подводная лодка </w:t>
      </w:r>
      <w:r w:rsidRPr="004E10C1">
        <w:rPr>
          <w:rStyle w:val="af0"/>
          <w:bCs/>
          <w:i w:val="0"/>
          <w:color w:val="000000" w:themeColor="text1"/>
          <w:sz w:val="16"/>
          <w:szCs w:val="16"/>
        </w:rPr>
        <w:t>«Комсомолец»(Щ-304)</w:t>
      </w:r>
      <w:r w:rsidRPr="004E10C1">
        <w:rPr>
          <w:color w:val="000000" w:themeColor="text1"/>
          <w:sz w:val="16"/>
          <w:szCs w:val="16"/>
        </w:rPr>
        <w:t> — четвертая лодка серии «Щука» была заложена 23 февраля 1930 г. на заводе «Красное Сормово».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впоследствии пригодился при серийной постройке подводных лодок в Горьком.</w:t>
      </w:r>
    </w:p>
    <w:p w14:paraId="67CB96C5"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⁷* </w:t>
      </w:r>
      <w:proofErr w:type="spellStart"/>
      <w:r w:rsidRPr="004E10C1">
        <w:rPr>
          <w:color w:val="000000" w:themeColor="text1"/>
          <w:sz w:val="16"/>
          <w:szCs w:val="16"/>
        </w:rPr>
        <w:t>Cм</w:t>
      </w:r>
      <w:proofErr w:type="spellEnd"/>
      <w:r w:rsidRPr="004E10C1">
        <w:rPr>
          <w:color w:val="000000" w:themeColor="text1"/>
          <w:sz w:val="16"/>
          <w:szCs w:val="16"/>
        </w:rPr>
        <w:t xml:space="preserve">. документ от 11 июля 1933 г. — </w:t>
      </w:r>
      <w:hyperlink r:id="rId319" w:history="1">
        <w:r w:rsidRPr="004E10C1">
          <w:rPr>
            <w:rStyle w:val="a5"/>
            <w:color w:val="000000" w:themeColor="text1"/>
            <w:sz w:val="16"/>
            <w:szCs w:val="16"/>
          </w:rPr>
          <w:t>Постановление СТО СССР № 58сс/о «О программе военно-морского судостроения на 1933</w:t>
        </w:r>
        <w:r w:rsidRPr="004E10C1">
          <w:rPr>
            <w:rStyle w:val="a5"/>
            <w:color w:val="000000" w:themeColor="text1"/>
            <w:sz w:val="16"/>
            <w:szCs w:val="16"/>
          </w:rPr>
          <w:noBreakHyphen/>
          <w:t>1938 гг.»</w:t>
        </w:r>
      </w:hyperlink>
    </w:p>
    <w:p w14:paraId="0863F9CF" w14:textId="77777777" w:rsidR="005A361E" w:rsidRPr="004E10C1" w:rsidRDefault="005A361E" w:rsidP="004E10C1">
      <w:pPr>
        <w:pStyle w:val="rtejustify"/>
        <w:spacing w:before="0" w:after="0"/>
        <w:rPr>
          <w:color w:val="000000" w:themeColor="text1"/>
          <w:sz w:val="16"/>
          <w:szCs w:val="16"/>
        </w:rPr>
      </w:pPr>
      <w:r w:rsidRPr="004E10C1">
        <w:rPr>
          <w:color w:val="000000" w:themeColor="text1"/>
          <w:sz w:val="16"/>
          <w:szCs w:val="16"/>
        </w:rPr>
        <w:t>⁸* На странице поверх текста рукописные пометы К. Е. Ворошилова — к п. 3: «Совершенно правильно.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p>
    <w:p w14:paraId="7E731F6F" w14:textId="77777777" w:rsidR="005A361E" w:rsidRPr="004E10C1" w:rsidRDefault="005A361E" w:rsidP="004E10C1">
      <w:pPr>
        <w:pStyle w:val="ae"/>
        <w:spacing w:before="0" w:after="0"/>
        <w:jc w:val="both"/>
        <w:rPr>
          <w:color w:val="000000" w:themeColor="text1"/>
          <w:sz w:val="16"/>
          <w:szCs w:val="16"/>
        </w:rPr>
      </w:pPr>
      <w:r w:rsidRPr="004E10C1">
        <w:rPr>
          <w:color w:val="000000" w:themeColor="text1"/>
          <w:sz w:val="16"/>
          <w:szCs w:val="16"/>
        </w:rPr>
        <w:t>РГАВМФ. Ф. 441. Оп. 11. Д. 12. Л. 230-237. Подлинник (15280).</w:t>
      </w:r>
    </w:p>
    <w:p w14:paraId="2189F018" w14:textId="77777777" w:rsidR="005A361E" w:rsidRPr="004E10C1" w:rsidRDefault="005A361E" w:rsidP="004E10C1">
      <w:pPr>
        <w:spacing w:after="0" w:line="240" w:lineRule="auto"/>
        <w:jc w:val="both"/>
        <w:rPr>
          <w:rFonts w:ascii="Times New Roman" w:hAnsi="Times New Roman"/>
          <w:iCs/>
          <w:color w:val="000000" w:themeColor="text1"/>
          <w:sz w:val="16"/>
          <w:szCs w:val="16"/>
        </w:rPr>
      </w:pPr>
    </w:p>
    <w:p w14:paraId="43CC8B7B" w14:textId="77777777" w:rsidR="005A361E" w:rsidRPr="004E10C1" w:rsidRDefault="005A361E" w:rsidP="004E10C1">
      <w:pPr>
        <w:pStyle w:val="620"/>
        <w:shd w:val="clear" w:color="auto" w:fill="auto"/>
        <w:spacing w:before="0" w:line="240" w:lineRule="auto"/>
        <w:rPr>
          <w:rStyle w:val="67"/>
          <w:color w:val="000000" w:themeColor="text1"/>
          <w:sz w:val="16"/>
          <w:szCs w:val="16"/>
        </w:rPr>
      </w:pPr>
      <w:r w:rsidRPr="004E10C1">
        <w:rPr>
          <w:rStyle w:val="Bodytext2"/>
          <w:color w:val="000000" w:themeColor="text1"/>
          <w:sz w:val="16"/>
          <w:szCs w:val="16"/>
        </w:rPr>
        <w:t xml:space="preserve">9 сентября 1933 г. </w:t>
      </w:r>
      <w:r w:rsidRPr="004E10C1">
        <w:rPr>
          <w:rStyle w:val="Heading3"/>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190FC175"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67"/>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0C7D5BD5" w14:textId="77777777" w:rsidR="005A361E" w:rsidRPr="004E10C1" w:rsidRDefault="005A361E" w:rsidP="004E10C1">
      <w:pPr>
        <w:pStyle w:val="620"/>
        <w:shd w:val="clear" w:color="auto" w:fill="auto"/>
        <w:spacing w:before="0" w:line="240" w:lineRule="auto"/>
        <w:rPr>
          <w:rStyle w:val="BodytextItalic"/>
          <w:i w:val="0"/>
          <w:color w:val="000000" w:themeColor="text1"/>
          <w:sz w:val="16"/>
          <w:szCs w:val="16"/>
        </w:rPr>
      </w:pPr>
      <w:bookmarkStart w:id="55" w:name="bookmark7"/>
      <w:r w:rsidRPr="004E10C1">
        <w:rPr>
          <w:rStyle w:val="Heading4"/>
          <w:color w:val="000000" w:themeColor="text1"/>
          <w:sz w:val="16"/>
          <w:szCs w:val="16"/>
        </w:rPr>
        <w:t>А. Дальний Восток</w:t>
      </w:r>
      <w:bookmarkEnd w:id="55"/>
    </w:p>
    <w:p w14:paraId="4038A1F1"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BodytextItalic"/>
          <w:i w:val="0"/>
          <w:color w:val="000000" w:themeColor="text1"/>
          <w:sz w:val="16"/>
          <w:szCs w:val="16"/>
        </w:rPr>
        <w:t>Подлодки типа «Карась».</w:t>
      </w:r>
      <w:r w:rsidRPr="004E10C1">
        <w:rPr>
          <w:rStyle w:val="67"/>
          <w:color w:val="000000" w:themeColor="text1"/>
          <w:sz w:val="16"/>
          <w:szCs w:val="16"/>
        </w:rPr>
        <w:t xml:space="preserve"> Из 9 подлодок, которые должны быть сданы в этом году, пока предъявлено к приемным испытаниям только две (229 и 159).</w:t>
      </w:r>
    </w:p>
    <w:p w14:paraId="57A970CB"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67"/>
          <w:color w:val="000000" w:themeColor="text1"/>
          <w:sz w:val="16"/>
          <w:szCs w:val="16"/>
        </w:rPr>
        <w:t xml:space="preserve">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w:t>
      </w:r>
      <w:proofErr w:type="spellStart"/>
      <w:r w:rsidRPr="004E10C1">
        <w:rPr>
          <w:rStyle w:val="67"/>
          <w:color w:val="000000" w:themeColor="text1"/>
          <w:sz w:val="16"/>
          <w:szCs w:val="16"/>
        </w:rPr>
        <w:t>мотылевых</w:t>
      </w:r>
      <w:proofErr w:type="spellEnd"/>
      <w:r w:rsidRPr="004E10C1">
        <w:rPr>
          <w:rStyle w:val="67"/>
          <w:color w:val="000000" w:themeColor="text1"/>
          <w:sz w:val="16"/>
          <w:szCs w:val="16"/>
        </w:rPr>
        <w:t xml:space="preserve"> подшипников) при 24-часовом испытании; подлодка прекратила сдаточные испытания в ожидании исправления дизелей. Не подлежит сомнению, что сроки, установленные т. Га</w:t>
      </w:r>
      <w:r w:rsidRPr="004E10C1">
        <w:rPr>
          <w:rStyle w:val="67"/>
          <w:color w:val="000000" w:themeColor="text1"/>
          <w:sz w:val="16"/>
          <w:szCs w:val="16"/>
        </w:rPr>
        <w:softHyphen/>
        <w:t>марником, не будут выдержаны Дальзаводом.</w:t>
      </w:r>
    </w:p>
    <w:p w14:paraId="1A58F836"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67"/>
          <w:color w:val="000000" w:themeColor="text1"/>
          <w:sz w:val="16"/>
          <w:szCs w:val="16"/>
        </w:rPr>
        <w:t xml:space="preserve">Подлодки </w:t>
      </w:r>
      <w:proofErr w:type="spellStart"/>
      <w:r w:rsidRPr="004E10C1">
        <w:rPr>
          <w:rStyle w:val="67"/>
          <w:color w:val="000000" w:themeColor="text1"/>
          <w:sz w:val="16"/>
          <w:szCs w:val="16"/>
        </w:rPr>
        <w:t>Осиповского</w:t>
      </w:r>
      <w:proofErr w:type="spellEnd"/>
      <w:r w:rsidRPr="004E10C1">
        <w:rPr>
          <w:rStyle w:val="67"/>
          <w:color w:val="000000" w:themeColor="text1"/>
          <w:sz w:val="16"/>
          <w:szCs w:val="16"/>
        </w:rPr>
        <w:t xml:space="preserve">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6236E8A3"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BodytextItalic"/>
          <w:i w:val="0"/>
          <w:color w:val="000000" w:themeColor="text1"/>
          <w:sz w:val="16"/>
          <w:szCs w:val="16"/>
        </w:rPr>
        <w:t>Подлодки типа «М».</w:t>
      </w:r>
      <w:r w:rsidRPr="004E10C1">
        <w:rPr>
          <w:rStyle w:val="67"/>
          <w:color w:val="000000" w:themeColor="text1"/>
          <w:sz w:val="16"/>
          <w:szCs w:val="16"/>
        </w:rPr>
        <w:t xml:space="preserve">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w:t>
      </w:r>
    </w:p>
    <w:p w14:paraId="6F8797D1"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67"/>
          <w:color w:val="000000" w:themeColor="text1"/>
          <w:sz w:val="16"/>
          <w:szCs w:val="16"/>
        </w:rPr>
        <w:t>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w:t>
      </w:r>
      <w:r w:rsidRPr="004E10C1">
        <w:rPr>
          <w:rStyle w:val="67"/>
          <w:color w:val="000000" w:themeColor="text1"/>
          <w:sz w:val="16"/>
          <w:szCs w:val="16"/>
        </w:rPr>
        <w:softHyphen/>
        <w:t>ского электромотора к компрессору высокого давления, медленность продувания торпе</w:t>
      </w:r>
      <w:r w:rsidRPr="004E10C1">
        <w:rPr>
          <w:rStyle w:val="67"/>
          <w:color w:val="000000" w:themeColor="text1"/>
          <w:sz w:val="16"/>
          <w:szCs w:val="16"/>
        </w:rPr>
        <w:softHyphen/>
        <w:t xml:space="preserve">до-залповой </w:t>
      </w:r>
      <w:proofErr w:type="spellStart"/>
      <w:r w:rsidRPr="004E10C1">
        <w:rPr>
          <w:rStyle w:val="67"/>
          <w:color w:val="000000" w:themeColor="text1"/>
          <w:sz w:val="16"/>
          <w:szCs w:val="16"/>
        </w:rPr>
        <w:t>систерны</w:t>
      </w:r>
      <w:proofErr w:type="spellEnd"/>
      <w:r w:rsidRPr="004E10C1">
        <w:rPr>
          <w:rStyle w:val="67"/>
          <w:color w:val="000000" w:themeColor="text1"/>
          <w:sz w:val="16"/>
          <w:szCs w:val="16"/>
        </w:rPr>
        <w:t xml:space="preserve">, недопустимо тяжелый для открывания привод кингстона носовой балластной </w:t>
      </w:r>
      <w:proofErr w:type="spellStart"/>
      <w:r w:rsidRPr="004E10C1">
        <w:rPr>
          <w:rStyle w:val="67"/>
          <w:color w:val="000000" w:themeColor="text1"/>
          <w:sz w:val="16"/>
          <w:szCs w:val="16"/>
        </w:rPr>
        <w:t>систерны</w:t>
      </w:r>
      <w:proofErr w:type="spellEnd"/>
      <w:r w:rsidRPr="004E10C1">
        <w:rPr>
          <w:rStyle w:val="67"/>
          <w:color w:val="000000" w:themeColor="text1"/>
          <w:sz w:val="16"/>
          <w:szCs w:val="16"/>
        </w:rPr>
        <w:t>, совершенно неудовлетворительный привод носовых горизонтальных рулей, плохая судовая и батарейная вентиляция и другие, более мелкие недостатки. Ско</w:t>
      </w:r>
      <w:r w:rsidRPr="004E10C1">
        <w:rPr>
          <w:rStyle w:val="67"/>
          <w:color w:val="000000" w:themeColor="text1"/>
          <w:sz w:val="16"/>
          <w:szCs w:val="16"/>
        </w:rPr>
        <w:softHyphen/>
        <w:t>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w:t>
      </w:r>
      <w:r w:rsidRPr="004E10C1">
        <w:rPr>
          <w:rStyle w:val="67"/>
          <w:color w:val="000000" w:themeColor="text1"/>
          <w:sz w:val="16"/>
          <w:szCs w:val="16"/>
        </w:rPr>
        <w:softHyphen/>
        <w:t>точным испытаниям.</w:t>
      </w:r>
    </w:p>
    <w:p w14:paraId="3FD82EA1"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 xml:space="preserve">Необходимо констатировать вялость и недостаточность мероприятий, предпринимаемых </w:t>
      </w:r>
      <w:proofErr w:type="spellStart"/>
      <w:r w:rsidRPr="004E10C1">
        <w:rPr>
          <w:color w:val="000000" w:themeColor="text1"/>
          <w:sz w:val="16"/>
          <w:szCs w:val="16"/>
        </w:rPr>
        <w:t>ГУСПом</w:t>
      </w:r>
      <w:proofErr w:type="spellEnd"/>
      <w:r w:rsidRPr="004E10C1">
        <w:rPr>
          <w:color w:val="000000" w:themeColor="text1"/>
          <w:sz w:val="16"/>
          <w:szCs w:val="16"/>
        </w:rPr>
        <w:t>, несмотря на ряд настойчивых указаний УВМС,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63819A26" w14:textId="77777777" w:rsidR="005A361E" w:rsidRPr="004E10C1" w:rsidRDefault="005A361E" w:rsidP="004E10C1">
      <w:pPr>
        <w:pStyle w:val="620"/>
        <w:shd w:val="clear" w:color="auto" w:fill="auto"/>
        <w:spacing w:before="0" w:line="240" w:lineRule="auto"/>
        <w:rPr>
          <w:rStyle w:val="BodytextItalic"/>
          <w:i w:val="0"/>
          <w:color w:val="000000" w:themeColor="text1"/>
          <w:sz w:val="16"/>
          <w:szCs w:val="16"/>
        </w:rPr>
      </w:pPr>
      <w:r w:rsidRPr="004E10C1">
        <w:rPr>
          <w:rStyle w:val="Heading4"/>
          <w:color w:val="000000" w:themeColor="text1"/>
          <w:sz w:val="16"/>
          <w:szCs w:val="16"/>
        </w:rPr>
        <w:t>Б. Балтийское море</w:t>
      </w:r>
    </w:p>
    <w:p w14:paraId="7E037E77"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BodytextItalic"/>
          <w:i w:val="0"/>
          <w:color w:val="000000" w:themeColor="text1"/>
          <w:sz w:val="16"/>
          <w:szCs w:val="16"/>
        </w:rPr>
        <w:t>Подлодки типа «Ленинец».</w:t>
      </w:r>
      <w:r w:rsidRPr="004E10C1">
        <w:rPr>
          <w:color w:val="000000" w:themeColor="text1"/>
          <w:sz w:val="16"/>
          <w:szCs w:val="16"/>
        </w:rPr>
        <w:t xml:space="preserve"> Из 3 подлодок, которые должны быть сданы в этом году и предъявлены к сдаче согласно гарантийному письму начальника </w:t>
      </w:r>
      <w:proofErr w:type="spellStart"/>
      <w:r w:rsidRPr="004E10C1">
        <w:rPr>
          <w:color w:val="000000" w:themeColor="text1"/>
          <w:sz w:val="16"/>
          <w:szCs w:val="16"/>
        </w:rPr>
        <w:t>ГУСПа</w:t>
      </w:r>
      <w:proofErr w:type="spellEnd"/>
      <w:r w:rsidRPr="004E10C1">
        <w:rPr>
          <w:color w:val="000000" w:themeColor="text1"/>
          <w:sz w:val="16"/>
          <w:szCs w:val="16"/>
        </w:rPr>
        <w:t xml:space="preserve">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w:t>
      </w:r>
      <w:r w:rsidRPr="004E10C1">
        <w:rPr>
          <w:color w:val="000000" w:themeColor="text1"/>
          <w:sz w:val="16"/>
          <w:szCs w:val="16"/>
        </w:rPr>
        <w:softHyphen/>
        <w:t xml:space="preserve">более существенным является </w:t>
      </w:r>
      <w:proofErr w:type="spellStart"/>
      <w:r w:rsidRPr="004E10C1">
        <w:rPr>
          <w:color w:val="000000" w:themeColor="text1"/>
          <w:sz w:val="16"/>
          <w:szCs w:val="16"/>
        </w:rPr>
        <w:t>неотработанность</w:t>
      </w:r>
      <w:proofErr w:type="spellEnd"/>
      <w:r w:rsidRPr="004E10C1">
        <w:rPr>
          <w:color w:val="000000" w:themeColor="text1"/>
          <w:sz w:val="16"/>
          <w:szCs w:val="16"/>
        </w:rPr>
        <w:t xml:space="preserve"> системы пневматического открывания кингстонов балластных </w:t>
      </w:r>
      <w:proofErr w:type="spellStart"/>
      <w:r w:rsidRPr="004E10C1">
        <w:rPr>
          <w:color w:val="000000" w:themeColor="text1"/>
          <w:sz w:val="16"/>
          <w:szCs w:val="16"/>
        </w:rPr>
        <w:t>систерн</w:t>
      </w:r>
      <w:proofErr w:type="spellEnd"/>
      <w:r w:rsidRPr="004E10C1">
        <w:rPr>
          <w:color w:val="000000" w:themeColor="text1"/>
          <w:sz w:val="16"/>
          <w:szCs w:val="16"/>
        </w:rPr>
        <w:t xml:space="preserve"> — кингстоны открываются не одновременно, и поэтому необходимо держать у всех кингстонов людей.</w:t>
      </w:r>
    </w:p>
    <w:p w14:paraId="67179330"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BodytextItalic"/>
          <w:i w:val="0"/>
          <w:color w:val="000000" w:themeColor="text1"/>
          <w:sz w:val="16"/>
          <w:szCs w:val="16"/>
        </w:rPr>
        <w:t>Подлодки типа «Щука».</w:t>
      </w:r>
      <w:r w:rsidRPr="004E10C1">
        <w:rPr>
          <w:color w:val="000000" w:themeColor="text1"/>
          <w:sz w:val="16"/>
          <w:szCs w:val="16"/>
        </w:rPr>
        <w:t xml:space="preserve">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w:t>
      </w:r>
      <w:r w:rsidRPr="004E10C1">
        <w:rPr>
          <w:color w:val="000000" w:themeColor="text1"/>
          <w:sz w:val="16"/>
          <w:szCs w:val="16"/>
        </w:rPr>
        <w:softHyphen/>
        <w:t>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w:t>
      </w:r>
      <w:r w:rsidRPr="004E10C1">
        <w:rPr>
          <w:color w:val="000000" w:themeColor="text1"/>
          <w:sz w:val="16"/>
          <w:szCs w:val="16"/>
        </w:rPr>
        <w:softHyphen/>
        <w:t>молец» в этом году сдана не будет, так как заводом «Красное Сормово» произведен монтаж исключительно скверно.</w:t>
      </w:r>
    </w:p>
    <w:p w14:paraId="0E76914D" w14:textId="77777777" w:rsidR="005A361E" w:rsidRPr="004E10C1" w:rsidRDefault="005A361E" w:rsidP="004E10C1">
      <w:pPr>
        <w:pStyle w:val="620"/>
        <w:shd w:val="clear" w:color="auto" w:fill="auto"/>
        <w:spacing w:before="0" w:line="240" w:lineRule="auto"/>
        <w:rPr>
          <w:rStyle w:val="BodytextItalic"/>
          <w:i w:val="0"/>
          <w:color w:val="000000" w:themeColor="text1"/>
          <w:sz w:val="16"/>
          <w:szCs w:val="16"/>
        </w:rPr>
      </w:pPr>
      <w:bookmarkStart w:id="56" w:name="bookmark9"/>
      <w:r w:rsidRPr="004E10C1">
        <w:rPr>
          <w:rStyle w:val="Heading4"/>
          <w:color w:val="000000" w:themeColor="text1"/>
          <w:sz w:val="16"/>
          <w:szCs w:val="16"/>
        </w:rPr>
        <w:t>В. Черное море</w:t>
      </w:r>
      <w:bookmarkEnd w:id="56"/>
    </w:p>
    <w:p w14:paraId="75B0E9EC"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rStyle w:val="BodytextItalic"/>
          <w:i w:val="0"/>
          <w:color w:val="000000" w:themeColor="text1"/>
          <w:sz w:val="16"/>
          <w:szCs w:val="16"/>
        </w:rPr>
        <w:t>Подлодки типа «Гарибальдиец».</w:t>
      </w:r>
      <w:r w:rsidRPr="004E10C1">
        <w:rPr>
          <w:color w:val="000000" w:themeColor="text1"/>
          <w:sz w:val="16"/>
          <w:szCs w:val="16"/>
        </w:rPr>
        <w:t xml:space="preserve">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в частности запасных частей по дизелям и электрооборудованию, до сих пор еще не принята. </w:t>
      </w:r>
      <w:proofErr w:type="spellStart"/>
      <w:r w:rsidRPr="004E10C1">
        <w:rPr>
          <w:color w:val="000000" w:themeColor="text1"/>
          <w:sz w:val="16"/>
          <w:szCs w:val="16"/>
        </w:rPr>
        <w:t>Спецификационные</w:t>
      </w:r>
      <w:proofErr w:type="spellEnd"/>
      <w:r w:rsidRPr="004E10C1">
        <w:rPr>
          <w:color w:val="000000" w:themeColor="text1"/>
          <w:sz w:val="16"/>
          <w:szCs w:val="16"/>
        </w:rPr>
        <w:t xml:space="preserve"> скорости этих судов также не получены: надводная — 14 узлов вместо 14,7 узлов; подвод</w:t>
      </w:r>
      <w:r w:rsidRPr="004E10C1">
        <w:rPr>
          <w:color w:val="000000" w:themeColor="text1"/>
          <w:sz w:val="16"/>
          <w:szCs w:val="16"/>
        </w:rPr>
        <w:softHyphen/>
        <w:t>ная — 8,3 узлов вместо 9 узлов. Главными причинами подобного явно неудовлетворительного положения с постройкой подлодок надо считать:</w:t>
      </w:r>
    </w:p>
    <w:p w14:paraId="1F0AF05B" w14:textId="77777777" w:rsidR="005A361E" w:rsidRPr="004E10C1" w:rsidRDefault="005A361E" w:rsidP="004E10C1">
      <w:pPr>
        <w:pStyle w:val="620"/>
        <w:shd w:val="clear" w:color="auto" w:fill="auto"/>
        <w:tabs>
          <w:tab w:val="left" w:pos="634"/>
        </w:tabs>
        <w:spacing w:before="0" w:line="240" w:lineRule="auto"/>
        <w:rPr>
          <w:color w:val="000000" w:themeColor="text1"/>
          <w:sz w:val="16"/>
          <w:szCs w:val="16"/>
        </w:rPr>
      </w:pPr>
      <w:r w:rsidRPr="004E10C1">
        <w:rPr>
          <w:color w:val="000000" w:themeColor="text1"/>
          <w:sz w:val="16"/>
          <w:szCs w:val="16"/>
        </w:rPr>
        <w:t>1. Недостаточные усилия и внимание Народного комиссариата тяжелой промышленно</w:t>
      </w:r>
      <w:r w:rsidRPr="004E10C1">
        <w:rPr>
          <w:color w:val="000000" w:themeColor="text1"/>
          <w:sz w:val="16"/>
          <w:szCs w:val="16"/>
        </w:rPr>
        <w:softHyphen/>
        <w:t>сти, уделяемые строительству военных кораблей. Укрепление административно-хозяйствен</w:t>
      </w:r>
      <w:r w:rsidRPr="004E10C1">
        <w:rPr>
          <w:color w:val="000000" w:themeColor="text1"/>
          <w:sz w:val="16"/>
          <w:szCs w:val="16"/>
        </w:rPr>
        <w:softHyphen/>
        <w:t xml:space="preserve">ного и технического руководства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произведено крайне слабо, мобилизация 2 тыс. рабочих для верфей и судостроительных заводов, как это требует постановление правительства от 11 июля 1933 г., не проведена; снабжение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материалами по-прежнему идет неудовлетворительно, проверка работы </w:t>
      </w:r>
      <w:proofErr w:type="spellStart"/>
      <w:r w:rsidRPr="004E10C1">
        <w:rPr>
          <w:color w:val="000000" w:themeColor="text1"/>
          <w:sz w:val="16"/>
          <w:szCs w:val="16"/>
        </w:rPr>
        <w:t>ГУСПа</w:t>
      </w:r>
      <w:proofErr w:type="spellEnd"/>
      <w:r w:rsidRPr="004E10C1">
        <w:rPr>
          <w:color w:val="000000" w:themeColor="text1"/>
          <w:sz w:val="16"/>
          <w:szCs w:val="16"/>
        </w:rPr>
        <w:t xml:space="preserve"> и его заводов, а также заводов-контрагентов отсутствует.</w:t>
      </w:r>
    </w:p>
    <w:p w14:paraId="01B3A303" w14:textId="77777777" w:rsidR="005A361E" w:rsidRPr="004E10C1" w:rsidRDefault="005A361E" w:rsidP="004E10C1">
      <w:pPr>
        <w:pStyle w:val="620"/>
        <w:shd w:val="clear" w:color="auto" w:fill="auto"/>
        <w:tabs>
          <w:tab w:val="left" w:pos="634"/>
        </w:tabs>
        <w:spacing w:before="0" w:line="240" w:lineRule="auto"/>
        <w:rPr>
          <w:color w:val="000000" w:themeColor="text1"/>
          <w:sz w:val="16"/>
          <w:szCs w:val="16"/>
        </w:rPr>
      </w:pPr>
      <w:r w:rsidRPr="004E10C1">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6381564C"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73D881E4"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 xml:space="preserve">В целях решительного содействия ускорению процесса сдачи судов, а также ввиду отсутствия у </w:t>
      </w:r>
      <w:proofErr w:type="spellStart"/>
      <w:r w:rsidRPr="004E10C1">
        <w:rPr>
          <w:color w:val="000000" w:themeColor="text1"/>
          <w:sz w:val="16"/>
          <w:szCs w:val="16"/>
        </w:rPr>
        <w:t>ГУСПа</w:t>
      </w:r>
      <w:proofErr w:type="spellEnd"/>
      <w:r w:rsidRPr="004E10C1">
        <w:rPr>
          <w:color w:val="000000" w:themeColor="text1"/>
          <w:sz w:val="16"/>
          <w:szCs w:val="16"/>
        </w:rPr>
        <w:t xml:space="preserve">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переданы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w:t>
      </w:r>
      <w:r w:rsidRPr="004E10C1">
        <w:rPr>
          <w:color w:val="000000" w:themeColor="text1"/>
          <w:sz w:val="16"/>
          <w:szCs w:val="16"/>
        </w:rPr>
        <w:lastRenderedPageBreak/>
        <w:t>порядке участия личного состава подлодок в сдаточных испытаниях». Кроме того, все наиболее квалифицированные инжене</w:t>
      </w:r>
      <w:r w:rsidRPr="004E10C1">
        <w:rPr>
          <w:color w:val="000000" w:themeColor="text1"/>
          <w:sz w:val="16"/>
          <w:szCs w:val="16"/>
        </w:rPr>
        <w:softHyphen/>
        <w:t>ры-механики и краснофлотцы участвовали и участвуют в монтаже подлодок как инженеры и рабочие заводов.</w:t>
      </w:r>
    </w:p>
    <w:p w14:paraId="53FC0854"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w:t>
      </w:r>
      <w:r w:rsidRPr="004E10C1">
        <w:rPr>
          <w:color w:val="000000" w:themeColor="text1"/>
          <w:sz w:val="16"/>
          <w:szCs w:val="16"/>
        </w:rPr>
        <w:softHyphen/>
        <w:t>тельности к качеству, в соответствии со спецификацией, всех предъявленных заводами к сдаче механизмов и устройств.</w:t>
      </w:r>
    </w:p>
    <w:p w14:paraId="06D86C24"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 xml:space="preserve">Аппарат наблюдения за постройкой кораблей (Управление кораблестроения, </w:t>
      </w:r>
      <w:proofErr w:type="spellStart"/>
      <w:r w:rsidRPr="004E10C1">
        <w:rPr>
          <w:color w:val="000000" w:themeColor="text1"/>
          <w:sz w:val="16"/>
          <w:szCs w:val="16"/>
        </w:rPr>
        <w:t>комнабы</w:t>
      </w:r>
      <w:proofErr w:type="spellEnd"/>
      <w:r w:rsidRPr="004E10C1">
        <w:rPr>
          <w:color w:val="000000" w:themeColor="text1"/>
          <w:sz w:val="16"/>
          <w:szCs w:val="16"/>
        </w:rPr>
        <w:t>), а также личный состав судов принимают самое энергичное участие в выявлении всех кон</w:t>
      </w:r>
      <w:r w:rsidRPr="004E10C1">
        <w:rPr>
          <w:color w:val="000000" w:themeColor="text1"/>
          <w:sz w:val="16"/>
          <w:szCs w:val="16"/>
        </w:rPr>
        <w:softHyphen/>
        <w:t>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7B94A97"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w:t>
      </w:r>
      <w:r w:rsidRPr="004E10C1">
        <w:rPr>
          <w:color w:val="000000" w:themeColor="text1"/>
          <w:sz w:val="16"/>
          <w:szCs w:val="16"/>
        </w:rPr>
        <w:softHyphen/>
        <w:t>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A6F4E75" w14:textId="77777777" w:rsidR="005A361E" w:rsidRPr="004E10C1" w:rsidRDefault="005A361E" w:rsidP="004E10C1">
      <w:pPr>
        <w:pStyle w:val="620"/>
        <w:shd w:val="clear" w:color="auto" w:fill="auto"/>
        <w:spacing w:before="0" w:line="240" w:lineRule="auto"/>
        <w:rPr>
          <w:color w:val="000000" w:themeColor="text1"/>
          <w:sz w:val="16"/>
          <w:szCs w:val="16"/>
        </w:rPr>
      </w:pPr>
      <w:r w:rsidRPr="004E10C1">
        <w:rPr>
          <w:color w:val="000000" w:themeColor="text1"/>
          <w:sz w:val="16"/>
          <w:szCs w:val="16"/>
        </w:rPr>
        <w:t>Для обеспечения выполнения как программы сдачи кораблей в 1933 г., так и всей про</w:t>
      </w:r>
      <w:r w:rsidRPr="004E10C1">
        <w:rPr>
          <w:color w:val="000000" w:themeColor="text1"/>
          <w:sz w:val="16"/>
          <w:szCs w:val="16"/>
        </w:rPr>
        <w:softHyphen/>
        <w:t>граммы военного судостроения необходимо:</w:t>
      </w:r>
    </w:p>
    <w:p w14:paraId="7B21C2E8" w14:textId="77777777" w:rsidR="005A361E" w:rsidRPr="004E10C1" w:rsidRDefault="005A361E" w:rsidP="004E10C1">
      <w:pPr>
        <w:pStyle w:val="620"/>
        <w:shd w:val="clear" w:color="auto" w:fill="auto"/>
        <w:tabs>
          <w:tab w:val="left" w:pos="619"/>
        </w:tabs>
        <w:spacing w:before="0" w:line="240" w:lineRule="auto"/>
        <w:rPr>
          <w:color w:val="000000" w:themeColor="text1"/>
          <w:sz w:val="16"/>
          <w:szCs w:val="16"/>
        </w:rPr>
      </w:pPr>
      <w:r w:rsidRPr="004E10C1">
        <w:rPr>
          <w:color w:val="000000" w:themeColor="text1"/>
          <w:sz w:val="16"/>
          <w:szCs w:val="16"/>
        </w:rPr>
        <w:t xml:space="preserve">1. Обязать, наконец, НКТП произвести в кратчайший срок решительную перестройку работы всех заводов </w:t>
      </w:r>
      <w:proofErr w:type="spellStart"/>
      <w:r w:rsidRPr="004E10C1">
        <w:rPr>
          <w:color w:val="000000" w:themeColor="text1"/>
          <w:sz w:val="16"/>
          <w:szCs w:val="16"/>
        </w:rPr>
        <w:t>ГУСПа</w:t>
      </w:r>
      <w:proofErr w:type="spellEnd"/>
      <w:r w:rsidRPr="004E10C1">
        <w:rPr>
          <w:color w:val="000000" w:themeColor="text1"/>
          <w:sz w:val="16"/>
          <w:szCs w:val="16"/>
        </w:rPr>
        <w:t>, немедленно укрепив их административно-хозяйственное и техническое руководство наиболее сильными директорами и инженерами, а также выпол</w:t>
      </w:r>
      <w:r w:rsidRPr="004E10C1">
        <w:rPr>
          <w:color w:val="000000" w:themeColor="text1"/>
          <w:sz w:val="16"/>
          <w:szCs w:val="16"/>
        </w:rPr>
        <w:softHyphen/>
        <w:t xml:space="preserve">нить решение правительства о мобилизации 2 тыс. рабочих для заводов </w:t>
      </w:r>
      <w:proofErr w:type="spellStart"/>
      <w:r w:rsidRPr="004E10C1">
        <w:rPr>
          <w:color w:val="000000" w:themeColor="text1"/>
          <w:sz w:val="16"/>
          <w:szCs w:val="16"/>
        </w:rPr>
        <w:t>ГУСПа</w:t>
      </w:r>
      <w:proofErr w:type="spellEnd"/>
      <w:r w:rsidRPr="004E10C1">
        <w:rPr>
          <w:color w:val="000000" w:themeColor="text1"/>
          <w:sz w:val="16"/>
          <w:szCs w:val="16"/>
        </w:rPr>
        <w:t xml:space="preserve"> Дальнего Востока.</w:t>
      </w:r>
    </w:p>
    <w:p w14:paraId="593F2768" w14:textId="77777777" w:rsidR="005A361E" w:rsidRPr="004E10C1" w:rsidRDefault="005A361E" w:rsidP="004E10C1">
      <w:pPr>
        <w:pStyle w:val="620"/>
        <w:shd w:val="clear" w:color="auto" w:fill="auto"/>
        <w:tabs>
          <w:tab w:val="left" w:pos="605"/>
        </w:tabs>
        <w:spacing w:before="0" w:line="240" w:lineRule="auto"/>
        <w:rPr>
          <w:color w:val="000000" w:themeColor="text1"/>
          <w:sz w:val="16"/>
          <w:szCs w:val="16"/>
        </w:rPr>
      </w:pPr>
      <w:r w:rsidRPr="004E10C1">
        <w:rPr>
          <w:color w:val="000000" w:themeColor="text1"/>
          <w:sz w:val="16"/>
          <w:szCs w:val="16"/>
        </w:rPr>
        <w:t>2. Указать НКТП на безусловную необходимость предъявления к сдаточным испытани</w:t>
      </w:r>
      <w:r w:rsidRPr="004E10C1">
        <w:rPr>
          <w:color w:val="000000" w:themeColor="text1"/>
          <w:sz w:val="16"/>
          <w:szCs w:val="16"/>
        </w:rPr>
        <w:softHyphen/>
        <w:t>ям судов только вполне законченных и испытанных самими заводами со всеми запасными частями и техническим снаряжением.</w:t>
      </w:r>
    </w:p>
    <w:p w14:paraId="66D794A0" w14:textId="77777777" w:rsidR="005A361E" w:rsidRPr="004E10C1" w:rsidRDefault="005A361E" w:rsidP="004E10C1">
      <w:pPr>
        <w:pStyle w:val="620"/>
        <w:shd w:val="clear" w:color="auto" w:fill="auto"/>
        <w:tabs>
          <w:tab w:val="left" w:pos="643"/>
        </w:tabs>
        <w:spacing w:before="0" w:line="240" w:lineRule="auto"/>
        <w:rPr>
          <w:color w:val="000000" w:themeColor="text1"/>
          <w:sz w:val="16"/>
          <w:szCs w:val="16"/>
        </w:rPr>
      </w:pPr>
      <w:r w:rsidRPr="004E10C1">
        <w:rPr>
          <w:color w:val="000000" w:themeColor="text1"/>
          <w:sz w:val="16"/>
          <w:szCs w:val="16"/>
        </w:rPr>
        <w:t xml:space="preserve">3. Подтвердить НКВМ (т. Орлову и т. Сивкову) не принимать от НКТП кораблей, не вполне укомплектованных и не имеющих всех положенных запчастей и </w:t>
      </w:r>
      <w:proofErr w:type="spellStart"/>
      <w:r w:rsidRPr="004E10C1">
        <w:rPr>
          <w:color w:val="000000" w:themeColor="text1"/>
          <w:sz w:val="16"/>
          <w:szCs w:val="16"/>
        </w:rPr>
        <w:t>техснабжения</w:t>
      </w:r>
      <w:proofErr w:type="spellEnd"/>
      <w:r w:rsidRPr="004E10C1">
        <w:rPr>
          <w:color w:val="000000" w:themeColor="text1"/>
          <w:sz w:val="16"/>
          <w:szCs w:val="16"/>
        </w:rPr>
        <w:t xml:space="preserve"> (</w:t>
      </w:r>
      <w:r w:rsidRPr="004E10C1">
        <w:rPr>
          <w:rStyle w:val="Footnote"/>
          <w:color w:val="000000" w:themeColor="text1"/>
          <w:sz w:val="16"/>
          <w:szCs w:val="16"/>
        </w:rPr>
        <w:t>На странице поверх текста рукописные пометы К. Е. Ворошилова к п. 3: «Совершенно правиль</w:t>
      </w:r>
      <w:r w:rsidRPr="004E10C1">
        <w:rPr>
          <w:rStyle w:val="Footnote"/>
          <w:color w:val="000000" w:themeColor="text1"/>
          <w:sz w:val="16"/>
          <w:szCs w:val="16"/>
        </w:rPr>
        <w:softHyphen/>
        <w:t>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r w:rsidRPr="004E10C1">
        <w:rPr>
          <w:color w:val="000000" w:themeColor="text1"/>
          <w:sz w:val="16"/>
          <w:szCs w:val="16"/>
        </w:rPr>
        <w:t>).</w:t>
      </w:r>
    </w:p>
    <w:p w14:paraId="776DA1C7" w14:textId="77777777" w:rsidR="005A361E" w:rsidRPr="004E10C1" w:rsidRDefault="005A361E" w:rsidP="004E10C1">
      <w:pPr>
        <w:pStyle w:val="620"/>
        <w:shd w:val="clear" w:color="auto" w:fill="auto"/>
        <w:tabs>
          <w:tab w:val="left" w:pos="614"/>
        </w:tabs>
        <w:spacing w:before="0" w:line="240" w:lineRule="auto"/>
        <w:rPr>
          <w:color w:val="000000" w:themeColor="text1"/>
          <w:sz w:val="16"/>
          <w:szCs w:val="16"/>
        </w:rPr>
      </w:pPr>
      <w:r w:rsidRPr="004E10C1">
        <w:rPr>
          <w:color w:val="000000" w:themeColor="text1"/>
          <w:sz w:val="16"/>
          <w:szCs w:val="16"/>
        </w:rPr>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43E43F76" w14:textId="77777777" w:rsidR="005A361E" w:rsidRPr="004E10C1" w:rsidRDefault="005A361E" w:rsidP="004E10C1">
      <w:pPr>
        <w:pStyle w:val="620"/>
        <w:shd w:val="clear" w:color="auto" w:fill="auto"/>
        <w:tabs>
          <w:tab w:val="left" w:pos="614"/>
        </w:tabs>
        <w:spacing w:before="0" w:line="240" w:lineRule="auto"/>
        <w:rPr>
          <w:color w:val="000000" w:themeColor="text1"/>
          <w:sz w:val="16"/>
          <w:szCs w:val="16"/>
        </w:rPr>
      </w:pPr>
      <w:r w:rsidRPr="004E10C1">
        <w:rPr>
          <w:color w:val="000000" w:themeColor="text1"/>
          <w:sz w:val="16"/>
          <w:szCs w:val="16"/>
        </w:rPr>
        <w:t>5. В виде исключения допустить условную приемку: а) подлодки «Гарибальдиец» с обяза</w:t>
      </w:r>
      <w:r w:rsidRPr="004E10C1">
        <w:rPr>
          <w:color w:val="000000" w:themeColor="text1"/>
          <w:sz w:val="16"/>
          <w:szCs w:val="16"/>
        </w:rPr>
        <w:softHyphen/>
        <w:t xml:space="preserve">тельством НКТП устранить обнаруженные дефекты и подать запасные части и </w:t>
      </w:r>
      <w:proofErr w:type="spellStart"/>
      <w:r w:rsidRPr="004E10C1">
        <w:rPr>
          <w:color w:val="000000" w:themeColor="text1"/>
          <w:sz w:val="16"/>
          <w:szCs w:val="16"/>
        </w:rPr>
        <w:t>техснабжение</w:t>
      </w:r>
      <w:proofErr w:type="spellEnd"/>
      <w:r w:rsidRPr="004E10C1">
        <w:rPr>
          <w:color w:val="000000" w:themeColor="text1"/>
          <w:sz w:val="16"/>
          <w:szCs w:val="16"/>
        </w:rPr>
        <w:t xml:space="preserve">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26636890" w14:textId="77777777" w:rsidR="005A361E" w:rsidRPr="004E10C1" w:rsidRDefault="005A361E" w:rsidP="004E10C1">
      <w:pPr>
        <w:pStyle w:val="620"/>
        <w:shd w:val="clear" w:color="auto" w:fill="auto"/>
        <w:tabs>
          <w:tab w:val="left" w:pos="644"/>
        </w:tabs>
        <w:spacing w:before="0" w:line="240" w:lineRule="auto"/>
        <w:rPr>
          <w:color w:val="000000" w:themeColor="text1"/>
          <w:sz w:val="16"/>
          <w:szCs w:val="16"/>
        </w:rPr>
      </w:pPr>
      <w:r w:rsidRPr="004E10C1">
        <w:rPr>
          <w:rStyle w:val="93"/>
          <w:color w:val="000000" w:themeColor="text1"/>
          <w:sz w:val="16"/>
          <w:szCs w:val="16"/>
        </w:rPr>
        <w:t>6. Предложить НКТП к 1 октября 1933 г. доложить правительству о принятых им меро</w:t>
      </w:r>
      <w:r w:rsidRPr="004E10C1">
        <w:rPr>
          <w:rStyle w:val="93"/>
          <w:color w:val="000000" w:themeColor="text1"/>
          <w:sz w:val="16"/>
          <w:szCs w:val="16"/>
        </w:rPr>
        <w:softHyphen/>
        <w:t>приятиях по реализации постановления СТО от 11 июля 1933 г. «О программе военно-мор</w:t>
      </w:r>
      <w:r w:rsidRPr="004E10C1">
        <w:rPr>
          <w:rStyle w:val="93"/>
          <w:color w:val="000000" w:themeColor="text1"/>
          <w:sz w:val="16"/>
          <w:szCs w:val="16"/>
        </w:rPr>
        <w:softHyphen/>
        <w:t>ского судостроения».</w:t>
      </w:r>
    </w:p>
    <w:p w14:paraId="4EAF15DB" w14:textId="77777777" w:rsidR="005A361E" w:rsidRPr="004E10C1" w:rsidRDefault="005A361E" w:rsidP="004E10C1">
      <w:pPr>
        <w:pStyle w:val="620"/>
        <w:shd w:val="clear" w:color="auto" w:fill="auto"/>
        <w:tabs>
          <w:tab w:val="left" w:pos="625"/>
        </w:tabs>
        <w:spacing w:before="0" w:line="240" w:lineRule="auto"/>
        <w:rPr>
          <w:color w:val="000000" w:themeColor="text1"/>
          <w:sz w:val="16"/>
          <w:szCs w:val="16"/>
        </w:rPr>
      </w:pPr>
      <w:r w:rsidRPr="004E10C1">
        <w:rPr>
          <w:rStyle w:val="93"/>
          <w:color w:val="000000" w:themeColor="text1"/>
          <w:sz w:val="16"/>
          <w:szCs w:val="16"/>
        </w:rPr>
        <w:t>7. Предложить НКТП немедленно уточнить план (и форсировать его выполнение) завод</w:t>
      </w:r>
      <w:r w:rsidRPr="004E10C1">
        <w:rPr>
          <w:rStyle w:val="93"/>
          <w:color w:val="000000" w:themeColor="text1"/>
          <w:sz w:val="16"/>
          <w:szCs w:val="16"/>
        </w:rPr>
        <w:softHyphen/>
        <w:t>ских и сдаточных испытаний подлодок и прочих военных кораблей по плану заказов 1933 г.</w:t>
      </w:r>
    </w:p>
    <w:p w14:paraId="2DE65F95" w14:textId="77777777" w:rsidR="005A361E" w:rsidRPr="004E10C1" w:rsidRDefault="005A361E" w:rsidP="004E10C1">
      <w:pPr>
        <w:tabs>
          <w:tab w:val="left" w:pos="8199"/>
        </w:tabs>
        <w:spacing w:after="0" w:line="240" w:lineRule="auto"/>
        <w:jc w:val="both"/>
        <w:rPr>
          <w:rFonts w:ascii="Times New Roman" w:hAnsi="Times New Roman"/>
          <w:color w:val="000000" w:themeColor="text1"/>
          <w:sz w:val="16"/>
          <w:szCs w:val="16"/>
        </w:rPr>
      </w:pPr>
      <w:r w:rsidRPr="004E10C1">
        <w:rPr>
          <w:rStyle w:val="Bodytext2"/>
          <w:rFonts w:eastAsia="Calibri"/>
          <w:color w:val="000000" w:themeColor="text1"/>
          <w:sz w:val="16"/>
          <w:szCs w:val="16"/>
        </w:rPr>
        <w:t xml:space="preserve">Начальник Военно-морских сил РККА </w:t>
      </w:r>
      <w:r w:rsidRPr="004E10C1">
        <w:rPr>
          <w:rStyle w:val="Bodytext211pt"/>
          <w:rFonts w:eastAsia="Calibri"/>
          <w:color w:val="000000" w:themeColor="text1"/>
          <w:sz w:val="16"/>
          <w:szCs w:val="16"/>
        </w:rPr>
        <w:t>Орлов</w:t>
      </w:r>
    </w:p>
    <w:p w14:paraId="79ED959E" w14:textId="77777777" w:rsidR="005A361E" w:rsidRPr="004E10C1" w:rsidRDefault="005A361E" w:rsidP="004E10C1">
      <w:pPr>
        <w:spacing w:after="0" w:line="240" w:lineRule="auto"/>
        <w:jc w:val="both"/>
        <w:rPr>
          <w:rStyle w:val="Bodytext3"/>
          <w:rFonts w:eastAsia="Calibri"/>
          <w:color w:val="000000" w:themeColor="text1"/>
          <w:sz w:val="16"/>
          <w:szCs w:val="16"/>
        </w:rPr>
      </w:pPr>
      <w:r w:rsidRPr="004E10C1">
        <w:rPr>
          <w:rStyle w:val="Bodytext3"/>
          <w:rFonts w:eastAsia="Calibri"/>
          <w:color w:val="000000" w:themeColor="text1"/>
          <w:sz w:val="16"/>
          <w:szCs w:val="16"/>
        </w:rPr>
        <w:t>РГА ВМФ. Ф. 441. Оп. 11. Д. 12. Л. 230-237 (15123).</w:t>
      </w:r>
    </w:p>
    <w:p w14:paraId="2A91BAF9" w14:textId="77777777" w:rsidR="005A361E" w:rsidRPr="004E10C1" w:rsidRDefault="005A361E" w:rsidP="004E10C1">
      <w:pPr>
        <w:spacing w:after="0" w:line="240" w:lineRule="auto"/>
        <w:jc w:val="both"/>
        <w:rPr>
          <w:rStyle w:val="Bodytext3"/>
          <w:rFonts w:eastAsia="Calibri"/>
          <w:color w:val="000000" w:themeColor="text1"/>
          <w:sz w:val="16"/>
          <w:szCs w:val="16"/>
        </w:rPr>
      </w:pPr>
    </w:p>
    <w:p w14:paraId="33BE9D94" w14:textId="77777777" w:rsidR="007F23E2"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2AFF64E"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2388E960" w14:textId="77777777" w:rsidR="00B2303C" w:rsidRPr="004E10C1" w:rsidRDefault="00B2303C" w:rsidP="004E10C1">
      <w:pPr>
        <w:pStyle w:val="rtejustify"/>
        <w:spacing w:before="0" w:after="0"/>
        <w:rPr>
          <w:color w:val="000000" w:themeColor="text1"/>
          <w:sz w:val="16"/>
          <w:szCs w:val="16"/>
        </w:rPr>
      </w:pPr>
      <w:r w:rsidRPr="004E10C1">
        <w:rPr>
          <w:rStyle w:val="af0"/>
          <w:bCs/>
          <w:i w:val="0"/>
          <w:color w:val="000000" w:themeColor="text1"/>
          <w:sz w:val="16"/>
          <w:szCs w:val="16"/>
        </w:rPr>
        <w:t>9 сентября</w:t>
      </w:r>
      <w:r w:rsidRPr="004E10C1">
        <w:rPr>
          <w:color w:val="000000" w:themeColor="text1"/>
          <w:sz w:val="16"/>
          <w:szCs w:val="16"/>
        </w:rPr>
        <w:t xml:space="preserve"> 1933. Постановление СТО СССР № 86сс/о «О строительных частях на Дальнем Востоке». (ГА РФ. Ф. Р</w:t>
      </w:r>
      <w:r w:rsidRPr="004E10C1">
        <w:rPr>
          <w:color w:val="000000" w:themeColor="text1"/>
          <w:sz w:val="16"/>
          <w:szCs w:val="16"/>
        </w:rPr>
        <w:noBreakHyphen/>
        <w:t>8418. Оп. 28. Д. 2. Л. 169) (15460).</w:t>
      </w:r>
    </w:p>
    <w:p w14:paraId="566DD5F3" w14:textId="77777777" w:rsidR="00B2303C" w:rsidRPr="004E10C1" w:rsidRDefault="00B2303C" w:rsidP="004E10C1">
      <w:pPr>
        <w:pStyle w:val="rtejustify"/>
        <w:spacing w:before="0" w:after="0"/>
        <w:rPr>
          <w:color w:val="000000" w:themeColor="text1"/>
          <w:sz w:val="16"/>
          <w:szCs w:val="16"/>
        </w:rPr>
      </w:pPr>
    </w:p>
    <w:p w14:paraId="4EB5AF75"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B18EFBA"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76B16C5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1933 в Москве основано издательство «Детская литература» (4962).</w:t>
      </w:r>
    </w:p>
    <w:p w14:paraId="0F96212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0D83474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051AA9D"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580AF14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1933 в ш Нью Йорк Американское межпланетное общество осуществило запуск очередной ракеты собственной конструкции и достигли высоты 130 м (2990).</w:t>
      </w:r>
    </w:p>
    <w:p w14:paraId="36D6D2AA"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31B4BDE3"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1933 - В штате Нью-Йорк (США) Американское межпланетное общество осуществило запуск очередной ракеты собственной конструкции. Ракета достигла высоты 130 метров.  Ракета ARS № 4, разработанная Джоном Шеста и небольшой группой подобранных им помощников, имела двигатель с четырьмя соплами, расположенными так, чтобы струя газов, истекавшая из двигателя, направлялась назад, немного отклоняясь от стенок цилиндрического бензобака, на верхнем днище которого был установлен двигатель. Кислородный бак был установлен непосредственно за бензобаком. Небольшой цилиндрический контейнер для парашюта размещался перед двигателем, а сам двигатель был заключён в рубашку водяного охлаждения. Вычисления, основанные на данных трёх наблюдателей, находившихся на триангуляционных наблюдательных пунктах, и подтверждённые материалами киносъёмки и фотографирования, показали, что максимальная скорость ракеты превышала 1000 фут/сек (~300 м/сек) (22370).</w:t>
      </w:r>
    </w:p>
    <w:p w14:paraId="7DE577A4" w14:textId="77777777" w:rsidR="00270743" w:rsidRPr="004E10C1" w:rsidRDefault="00270743" w:rsidP="004E10C1">
      <w:pPr>
        <w:spacing w:after="0" w:line="240" w:lineRule="auto"/>
        <w:jc w:val="both"/>
        <w:rPr>
          <w:rFonts w:ascii="Times New Roman" w:hAnsi="Times New Roman"/>
          <w:color w:val="000000" w:themeColor="text1"/>
          <w:sz w:val="16"/>
          <w:szCs w:val="16"/>
        </w:rPr>
      </w:pPr>
    </w:p>
    <w:p w14:paraId="6A5C898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B146AE9"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5956644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был первый полет дублера РД с М-34Р (92,486). Летал </w:t>
      </w:r>
      <w:proofErr w:type="spellStart"/>
      <w:r w:rsidRPr="004E10C1">
        <w:rPr>
          <w:rFonts w:ascii="Times New Roman" w:hAnsi="Times New Roman"/>
          <w:color w:val="000000" w:themeColor="text1"/>
          <w:sz w:val="16"/>
          <w:szCs w:val="16"/>
        </w:rPr>
        <w:t>М.М.Громов</w:t>
      </w:r>
      <w:proofErr w:type="spellEnd"/>
      <w:r w:rsidRPr="004E10C1">
        <w:rPr>
          <w:rFonts w:ascii="Times New Roman" w:hAnsi="Times New Roman"/>
          <w:color w:val="000000" w:themeColor="text1"/>
          <w:sz w:val="16"/>
          <w:szCs w:val="16"/>
        </w:rPr>
        <w:t xml:space="preserve"> (554,5).</w:t>
      </w:r>
    </w:p>
    <w:p w14:paraId="6252E152"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209AF097"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1933 года в воздух поднялась вторая машина РД-2, но уже с мотором М-34Р. оснащенным редуктором. Благо</w:t>
      </w:r>
      <w:r w:rsidRPr="004E10C1">
        <w:rPr>
          <w:rFonts w:ascii="Times New Roman" w:hAnsi="Times New Roman"/>
          <w:color w:val="000000" w:themeColor="text1"/>
          <w:sz w:val="16"/>
          <w:szCs w:val="16"/>
        </w:rPr>
        <w:softHyphen/>
        <w:t>даря редуктору снизили обороты воздуш</w:t>
      </w:r>
      <w:r w:rsidRPr="004E10C1">
        <w:rPr>
          <w:rFonts w:ascii="Times New Roman" w:hAnsi="Times New Roman"/>
          <w:color w:val="000000" w:themeColor="text1"/>
          <w:sz w:val="16"/>
          <w:szCs w:val="16"/>
        </w:rPr>
        <w:softHyphen/>
        <w:t>ного винта, что увеличило его тягу, а даль</w:t>
      </w:r>
      <w:r w:rsidRPr="004E10C1">
        <w:rPr>
          <w:rFonts w:ascii="Times New Roman" w:hAnsi="Times New Roman"/>
          <w:color w:val="000000" w:themeColor="text1"/>
          <w:sz w:val="16"/>
          <w:szCs w:val="16"/>
        </w:rPr>
        <w:softHyphen/>
        <w:t>ность полета самолета по сравнению с предшественником возросла в полтора ра</w:t>
      </w:r>
      <w:r w:rsidRPr="004E10C1">
        <w:rPr>
          <w:rFonts w:ascii="Times New Roman" w:hAnsi="Times New Roman"/>
          <w:color w:val="000000" w:themeColor="text1"/>
          <w:sz w:val="16"/>
          <w:szCs w:val="16"/>
        </w:rPr>
        <w:softHyphen/>
        <w:t>за - до 10 800 км. Параллельно исследова</w:t>
      </w:r>
      <w:r w:rsidRPr="004E10C1">
        <w:rPr>
          <w:rFonts w:ascii="Times New Roman" w:hAnsi="Times New Roman"/>
          <w:color w:val="000000" w:themeColor="text1"/>
          <w:sz w:val="16"/>
          <w:szCs w:val="16"/>
        </w:rPr>
        <w:softHyphen/>
        <w:t>ли несколько двухлопастных деревянных воздушных винтов фиксированного шага, перейдя в конечном итоге к трехлопастно</w:t>
      </w:r>
      <w:r w:rsidRPr="004E10C1">
        <w:rPr>
          <w:rFonts w:ascii="Times New Roman" w:hAnsi="Times New Roman"/>
          <w:color w:val="000000" w:themeColor="text1"/>
          <w:sz w:val="16"/>
          <w:szCs w:val="16"/>
        </w:rPr>
        <w:softHyphen/>
        <w:t>му металлическому пропеллеру.</w:t>
      </w:r>
    </w:p>
    <w:p w14:paraId="730C969C"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Впоследствии по результатам испыта</w:t>
      </w:r>
      <w:r w:rsidRPr="004E10C1">
        <w:rPr>
          <w:rFonts w:ascii="Times New Roman" w:hAnsi="Times New Roman"/>
          <w:color w:val="000000" w:themeColor="text1"/>
          <w:sz w:val="16"/>
          <w:szCs w:val="16"/>
        </w:rPr>
        <w:softHyphen/>
        <w:t>ний на обеих машинах увеличили площадь руля направления и установили козырьки в виде фонарей над кабинами штурманов.</w:t>
      </w:r>
    </w:p>
    <w:p w14:paraId="44FAE2FF"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Примерно в это же время утвердили два экипажа. На самолет РД-1 — командир Ан</w:t>
      </w:r>
      <w:r w:rsidRPr="004E10C1">
        <w:rPr>
          <w:rFonts w:ascii="Times New Roman" w:hAnsi="Times New Roman"/>
          <w:color w:val="000000" w:themeColor="text1"/>
          <w:sz w:val="16"/>
          <w:szCs w:val="16"/>
        </w:rPr>
        <w:softHyphen/>
        <w:t xml:space="preserve">дрей Юмашев, второй пилот Петр Стефа- </w:t>
      </w:r>
      <w:proofErr w:type="spellStart"/>
      <w:r w:rsidRPr="004E10C1">
        <w:rPr>
          <w:rFonts w:ascii="Times New Roman" w:hAnsi="Times New Roman"/>
          <w:color w:val="000000" w:themeColor="text1"/>
          <w:sz w:val="16"/>
          <w:szCs w:val="16"/>
        </w:rPr>
        <w:t>новский</w:t>
      </w:r>
      <w:proofErr w:type="spellEnd"/>
      <w:r w:rsidRPr="004E10C1">
        <w:rPr>
          <w:rFonts w:ascii="Times New Roman" w:hAnsi="Times New Roman"/>
          <w:color w:val="000000" w:themeColor="text1"/>
          <w:sz w:val="16"/>
          <w:szCs w:val="16"/>
        </w:rPr>
        <w:t xml:space="preserve"> и штурман Сергей Данилин. Для второй машины РД-2 — Михаил Громов, Александр Филин и Иван Спирин (12725).</w:t>
      </w:r>
    </w:p>
    <w:p w14:paraId="67E32215"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65BEB97B"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 сентября М.М. 1933 Громов совершил на РД-2 первый полет. Вторая машина отличалась от первой изменен</w:t>
      </w:r>
      <w:r w:rsidRPr="00612F62">
        <w:rPr>
          <w:rFonts w:ascii="Times New Roman" w:hAnsi="Times New Roman"/>
          <w:color w:val="0070C0"/>
          <w:sz w:val="16"/>
          <w:szCs w:val="16"/>
        </w:rPr>
        <w:softHyphen/>
        <w:t>ным рулем направления и установкой мотора с редуктором — М—34Р. В даль</w:t>
      </w:r>
      <w:r w:rsidRPr="00612F62">
        <w:rPr>
          <w:rFonts w:ascii="Times New Roman" w:hAnsi="Times New Roman"/>
          <w:color w:val="0070C0"/>
          <w:sz w:val="16"/>
          <w:szCs w:val="16"/>
        </w:rPr>
        <w:softHyphen/>
        <w:t>нейшем изменения, сделанные на РД—2, выполнили и на РД—1.</w:t>
      </w:r>
    </w:p>
    <w:p w14:paraId="60DE98B8"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Уже с самого начала заводских испыта</w:t>
      </w:r>
      <w:r w:rsidRPr="00612F62">
        <w:rPr>
          <w:rFonts w:ascii="Times New Roman" w:hAnsi="Times New Roman"/>
          <w:color w:val="0070C0"/>
          <w:sz w:val="16"/>
          <w:szCs w:val="16"/>
        </w:rPr>
        <w:softHyphen/>
        <w:t>ний РД—2 стало ясно, что с гофрирован</w:t>
      </w:r>
      <w:r w:rsidRPr="00612F62">
        <w:rPr>
          <w:rFonts w:ascii="Times New Roman" w:hAnsi="Times New Roman"/>
          <w:color w:val="0070C0"/>
          <w:sz w:val="16"/>
          <w:szCs w:val="16"/>
        </w:rPr>
        <w:softHyphen/>
        <w:t xml:space="preserve">ной </w:t>
      </w:r>
      <w:proofErr w:type="gramStart"/>
      <w:r w:rsidRPr="00612F62">
        <w:rPr>
          <w:rFonts w:ascii="Times New Roman" w:hAnsi="Times New Roman"/>
          <w:color w:val="0070C0"/>
          <w:sz w:val="16"/>
          <w:szCs w:val="16"/>
        </w:rPr>
        <w:t>обшивкой</w:t>
      </w:r>
      <w:proofErr w:type="gramEnd"/>
      <w:r w:rsidRPr="00612F62">
        <w:rPr>
          <w:rFonts w:ascii="Times New Roman" w:hAnsi="Times New Roman"/>
          <w:color w:val="0070C0"/>
          <w:sz w:val="16"/>
          <w:szCs w:val="16"/>
        </w:rPr>
        <w:t xml:space="preserve"> создававшей значительное сопротивление, нужной дальности не добиться. Поэтому ложбины между волнами гофра заполнили бальзовыми вкладышами, затем всю поверхность крыла и оперения обтянули полотном. Полотно пришили к гофру через мно</w:t>
      </w:r>
      <w:r w:rsidRPr="00612F62">
        <w:rPr>
          <w:rFonts w:ascii="Times New Roman" w:hAnsi="Times New Roman"/>
          <w:color w:val="0070C0"/>
          <w:sz w:val="16"/>
          <w:szCs w:val="16"/>
        </w:rPr>
        <w:softHyphen/>
        <w:t>жество небольших отверстий и покрыли аэролаком. Получилась ровная поверх</w:t>
      </w:r>
      <w:r w:rsidRPr="00612F62">
        <w:rPr>
          <w:rFonts w:ascii="Times New Roman" w:hAnsi="Times New Roman"/>
          <w:color w:val="0070C0"/>
          <w:sz w:val="16"/>
          <w:szCs w:val="16"/>
        </w:rPr>
        <w:softHyphen/>
        <w:t>ность с выступающими профилями нервюр. Лаком, кроме того, покрыли зализы и отполировали лопасти винта. Повторные испытания, проведенные в 1934 г., подтвердили эффективность принятых мер. Возможность рекордно</w:t>
      </w:r>
      <w:r w:rsidRPr="00612F62">
        <w:rPr>
          <w:rFonts w:ascii="Times New Roman" w:hAnsi="Times New Roman"/>
          <w:color w:val="0070C0"/>
          <w:sz w:val="16"/>
          <w:szCs w:val="16"/>
        </w:rPr>
        <w:softHyphen/>
        <w:t>го полета стала реальной.</w:t>
      </w:r>
    </w:p>
    <w:p w14:paraId="5695C068"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Основные характеристики самолета АНТ-25</w:t>
      </w:r>
    </w:p>
    <w:tbl>
      <w:tblPr>
        <w:tblOverlap w:val="never"/>
        <w:tblW w:w="0" w:type="auto"/>
        <w:tblLayout w:type="fixed"/>
        <w:tblCellMar>
          <w:left w:w="10" w:type="dxa"/>
          <w:right w:w="10" w:type="dxa"/>
        </w:tblCellMar>
        <w:tblLook w:val="04A0" w:firstRow="1" w:lastRow="0" w:firstColumn="1" w:lastColumn="0" w:noHBand="0" w:noVBand="1"/>
      </w:tblPr>
      <w:tblGrid>
        <w:gridCol w:w="2021"/>
        <w:gridCol w:w="864"/>
        <w:gridCol w:w="816"/>
        <w:gridCol w:w="950"/>
        <w:gridCol w:w="1070"/>
      </w:tblGrid>
      <w:tr w:rsidR="007D2353" w:rsidRPr="00612F62" w14:paraId="79B3DA6A" w14:textId="77777777" w:rsidTr="00E9136F">
        <w:trPr>
          <w:trHeight w:val="528"/>
        </w:trPr>
        <w:tc>
          <w:tcPr>
            <w:tcW w:w="2021" w:type="dxa"/>
            <w:tcBorders>
              <w:top w:val="single" w:sz="4" w:space="0" w:color="auto"/>
              <w:left w:val="single" w:sz="4" w:space="0" w:color="auto"/>
            </w:tcBorders>
            <w:shd w:val="clear" w:color="auto" w:fill="auto"/>
          </w:tcPr>
          <w:p w14:paraId="4A032F65" w14:textId="77777777" w:rsidR="007D2353" w:rsidRPr="00612F62" w:rsidRDefault="007D2353" w:rsidP="00E9136F">
            <w:pPr>
              <w:spacing w:after="0" w:line="240" w:lineRule="auto"/>
              <w:jc w:val="both"/>
              <w:rPr>
                <w:rFonts w:ascii="Times New Roman" w:hAnsi="Times New Roman"/>
                <w:color w:val="0070C0"/>
                <w:sz w:val="16"/>
                <w:szCs w:val="16"/>
              </w:rPr>
            </w:pPr>
          </w:p>
        </w:tc>
        <w:tc>
          <w:tcPr>
            <w:tcW w:w="864" w:type="dxa"/>
            <w:tcBorders>
              <w:top w:val="single" w:sz="4" w:space="0" w:color="auto"/>
            </w:tcBorders>
            <w:shd w:val="clear" w:color="auto" w:fill="auto"/>
            <w:vAlign w:val="bottom"/>
          </w:tcPr>
          <w:p w14:paraId="773E18D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РД-1 опытный</w:t>
            </w:r>
          </w:p>
        </w:tc>
        <w:tc>
          <w:tcPr>
            <w:tcW w:w="816" w:type="dxa"/>
            <w:tcBorders>
              <w:top w:val="single" w:sz="4" w:space="0" w:color="auto"/>
            </w:tcBorders>
            <w:shd w:val="clear" w:color="auto" w:fill="auto"/>
            <w:vAlign w:val="bottom"/>
          </w:tcPr>
          <w:p w14:paraId="244B160B"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РД-1 </w:t>
            </w:r>
            <w:proofErr w:type="gramStart"/>
            <w:r w:rsidRPr="00612F62">
              <w:rPr>
                <w:rFonts w:ascii="Times New Roman" w:hAnsi="Times New Roman"/>
                <w:color w:val="0070C0"/>
                <w:sz w:val="16"/>
                <w:szCs w:val="16"/>
              </w:rPr>
              <w:t>опытны!/</w:t>
            </w:r>
            <w:proofErr w:type="gramEnd"/>
          </w:p>
        </w:tc>
        <w:tc>
          <w:tcPr>
            <w:tcW w:w="950" w:type="dxa"/>
            <w:tcBorders>
              <w:top w:val="single" w:sz="4" w:space="0" w:color="auto"/>
            </w:tcBorders>
            <w:shd w:val="clear" w:color="auto" w:fill="auto"/>
            <w:vAlign w:val="bottom"/>
          </w:tcPr>
          <w:p w14:paraId="6F99713F"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РД-2 дублер</w:t>
            </w:r>
          </w:p>
        </w:tc>
        <w:tc>
          <w:tcPr>
            <w:tcW w:w="1070" w:type="dxa"/>
            <w:tcBorders>
              <w:top w:val="single" w:sz="4" w:space="0" w:color="auto"/>
              <w:right w:val="single" w:sz="4" w:space="0" w:color="auto"/>
            </w:tcBorders>
            <w:shd w:val="clear" w:color="auto" w:fill="auto"/>
            <w:vAlign w:val="bottom"/>
          </w:tcPr>
          <w:p w14:paraId="6C9A622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РД-2 дублер</w:t>
            </w:r>
          </w:p>
        </w:tc>
      </w:tr>
      <w:tr w:rsidR="007D2353" w:rsidRPr="00612F62" w14:paraId="115F4490" w14:textId="77777777" w:rsidTr="00E9136F">
        <w:trPr>
          <w:trHeight w:val="206"/>
        </w:trPr>
        <w:tc>
          <w:tcPr>
            <w:tcW w:w="2021" w:type="dxa"/>
            <w:tcBorders>
              <w:left w:val="single" w:sz="4" w:space="0" w:color="auto"/>
            </w:tcBorders>
            <w:shd w:val="clear" w:color="auto" w:fill="auto"/>
          </w:tcPr>
          <w:p w14:paraId="03CEFE89"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Число х тип двигателей</w:t>
            </w:r>
          </w:p>
        </w:tc>
        <w:tc>
          <w:tcPr>
            <w:tcW w:w="864" w:type="dxa"/>
            <w:shd w:val="clear" w:color="auto" w:fill="auto"/>
          </w:tcPr>
          <w:p w14:paraId="37078225"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1хМ-34</w:t>
            </w:r>
          </w:p>
        </w:tc>
        <w:tc>
          <w:tcPr>
            <w:tcW w:w="816" w:type="dxa"/>
            <w:shd w:val="clear" w:color="auto" w:fill="auto"/>
          </w:tcPr>
          <w:p w14:paraId="36189E0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1хМ-34</w:t>
            </w:r>
          </w:p>
        </w:tc>
        <w:tc>
          <w:tcPr>
            <w:tcW w:w="950" w:type="dxa"/>
            <w:shd w:val="clear" w:color="auto" w:fill="auto"/>
          </w:tcPr>
          <w:p w14:paraId="6972810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1хМ-34Р</w:t>
            </w:r>
          </w:p>
        </w:tc>
        <w:tc>
          <w:tcPr>
            <w:tcW w:w="1070" w:type="dxa"/>
            <w:tcBorders>
              <w:right w:val="single" w:sz="4" w:space="0" w:color="auto"/>
            </w:tcBorders>
            <w:shd w:val="clear" w:color="auto" w:fill="auto"/>
          </w:tcPr>
          <w:p w14:paraId="68CCBC4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1хМ-34Р</w:t>
            </w:r>
          </w:p>
        </w:tc>
      </w:tr>
      <w:tr w:rsidR="007D2353" w:rsidRPr="00612F62" w14:paraId="2B3646C0" w14:textId="77777777" w:rsidTr="00E9136F">
        <w:trPr>
          <w:trHeight w:val="451"/>
        </w:trPr>
        <w:tc>
          <w:tcPr>
            <w:tcW w:w="2021" w:type="dxa"/>
            <w:tcBorders>
              <w:left w:val="single" w:sz="4" w:space="0" w:color="auto"/>
            </w:tcBorders>
            <w:shd w:val="clear" w:color="auto" w:fill="auto"/>
            <w:vAlign w:val="bottom"/>
          </w:tcPr>
          <w:p w14:paraId="0ED6033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Мощность, л. с.</w:t>
            </w:r>
          </w:p>
        </w:tc>
        <w:tc>
          <w:tcPr>
            <w:tcW w:w="864" w:type="dxa"/>
            <w:shd w:val="clear" w:color="auto" w:fill="auto"/>
          </w:tcPr>
          <w:p w14:paraId="4345D940"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Е=6,0</w:t>
            </w:r>
          </w:p>
        </w:tc>
        <w:tc>
          <w:tcPr>
            <w:tcW w:w="816" w:type="dxa"/>
            <w:shd w:val="clear" w:color="auto" w:fill="auto"/>
          </w:tcPr>
          <w:p w14:paraId="69AC53A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Е—7,0</w:t>
            </w:r>
          </w:p>
        </w:tc>
        <w:tc>
          <w:tcPr>
            <w:tcW w:w="950" w:type="dxa"/>
            <w:shd w:val="clear" w:color="auto" w:fill="auto"/>
          </w:tcPr>
          <w:p w14:paraId="1311FA9F"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Е=6,0</w:t>
            </w:r>
          </w:p>
        </w:tc>
        <w:tc>
          <w:tcPr>
            <w:tcW w:w="1070" w:type="dxa"/>
            <w:tcBorders>
              <w:right w:val="single" w:sz="4" w:space="0" w:color="auto"/>
            </w:tcBorders>
            <w:shd w:val="clear" w:color="auto" w:fill="auto"/>
          </w:tcPr>
          <w:p w14:paraId="33C86E25"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Е=6,6</w:t>
            </w:r>
          </w:p>
        </w:tc>
      </w:tr>
      <w:tr w:rsidR="007D2353" w:rsidRPr="00612F62" w14:paraId="1E7EC7F5" w14:textId="77777777" w:rsidTr="00E9136F">
        <w:trPr>
          <w:trHeight w:val="211"/>
        </w:trPr>
        <w:tc>
          <w:tcPr>
            <w:tcW w:w="2021" w:type="dxa"/>
            <w:tcBorders>
              <w:left w:val="single" w:sz="4" w:space="0" w:color="auto"/>
            </w:tcBorders>
            <w:shd w:val="clear" w:color="auto" w:fill="auto"/>
          </w:tcPr>
          <w:p w14:paraId="5C450E4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w:t>
            </w:r>
          </w:p>
        </w:tc>
        <w:tc>
          <w:tcPr>
            <w:tcW w:w="864" w:type="dxa"/>
            <w:shd w:val="clear" w:color="auto" w:fill="auto"/>
          </w:tcPr>
          <w:p w14:paraId="60410A5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814</w:t>
            </w:r>
          </w:p>
        </w:tc>
        <w:tc>
          <w:tcPr>
            <w:tcW w:w="816" w:type="dxa"/>
            <w:shd w:val="clear" w:color="auto" w:fill="auto"/>
          </w:tcPr>
          <w:p w14:paraId="3A376C7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874</w:t>
            </w:r>
          </w:p>
        </w:tc>
        <w:tc>
          <w:tcPr>
            <w:tcW w:w="950" w:type="dxa"/>
            <w:shd w:val="clear" w:color="auto" w:fill="auto"/>
          </w:tcPr>
          <w:p w14:paraId="7B48495F"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800</w:t>
            </w:r>
          </w:p>
        </w:tc>
        <w:tc>
          <w:tcPr>
            <w:tcW w:w="1070" w:type="dxa"/>
            <w:tcBorders>
              <w:right w:val="single" w:sz="4" w:space="0" w:color="auto"/>
            </w:tcBorders>
            <w:shd w:val="clear" w:color="auto" w:fill="auto"/>
          </w:tcPr>
          <w:p w14:paraId="1F33BA4C"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900</w:t>
            </w:r>
          </w:p>
        </w:tc>
      </w:tr>
      <w:tr w:rsidR="007D2353" w:rsidRPr="00612F62" w14:paraId="6D7BF44D" w14:textId="77777777" w:rsidTr="00E9136F">
        <w:trPr>
          <w:trHeight w:val="221"/>
        </w:trPr>
        <w:tc>
          <w:tcPr>
            <w:tcW w:w="2021" w:type="dxa"/>
            <w:tcBorders>
              <w:left w:val="single" w:sz="4" w:space="0" w:color="auto"/>
            </w:tcBorders>
            <w:shd w:val="clear" w:color="auto" w:fill="auto"/>
            <w:vAlign w:val="bottom"/>
          </w:tcPr>
          <w:p w14:paraId="00C9CD6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Длина самолета, м</w:t>
            </w:r>
          </w:p>
        </w:tc>
        <w:tc>
          <w:tcPr>
            <w:tcW w:w="864" w:type="dxa"/>
            <w:shd w:val="clear" w:color="auto" w:fill="auto"/>
            <w:vAlign w:val="bottom"/>
          </w:tcPr>
          <w:p w14:paraId="58D8F819"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13,40</w:t>
            </w:r>
          </w:p>
        </w:tc>
        <w:tc>
          <w:tcPr>
            <w:tcW w:w="816" w:type="dxa"/>
            <w:shd w:val="clear" w:color="auto" w:fill="auto"/>
            <w:vAlign w:val="bottom"/>
          </w:tcPr>
          <w:p w14:paraId="16B2CC9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13,40</w:t>
            </w:r>
          </w:p>
        </w:tc>
        <w:tc>
          <w:tcPr>
            <w:tcW w:w="950" w:type="dxa"/>
            <w:shd w:val="clear" w:color="auto" w:fill="auto"/>
            <w:vAlign w:val="bottom"/>
          </w:tcPr>
          <w:p w14:paraId="645EDB2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13,40</w:t>
            </w:r>
          </w:p>
        </w:tc>
        <w:tc>
          <w:tcPr>
            <w:tcW w:w="1070" w:type="dxa"/>
            <w:tcBorders>
              <w:right w:val="single" w:sz="4" w:space="0" w:color="auto"/>
            </w:tcBorders>
            <w:shd w:val="clear" w:color="auto" w:fill="auto"/>
            <w:vAlign w:val="bottom"/>
          </w:tcPr>
          <w:p w14:paraId="260A200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13,40</w:t>
            </w:r>
          </w:p>
        </w:tc>
      </w:tr>
      <w:tr w:rsidR="007D2353" w:rsidRPr="00612F62" w14:paraId="7986C1C5" w14:textId="77777777" w:rsidTr="00E9136F">
        <w:trPr>
          <w:trHeight w:val="221"/>
        </w:trPr>
        <w:tc>
          <w:tcPr>
            <w:tcW w:w="2021" w:type="dxa"/>
            <w:tcBorders>
              <w:left w:val="single" w:sz="4" w:space="0" w:color="auto"/>
            </w:tcBorders>
            <w:shd w:val="clear" w:color="auto" w:fill="auto"/>
            <w:vAlign w:val="bottom"/>
          </w:tcPr>
          <w:p w14:paraId="4758118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Размах крыла, м</w:t>
            </w:r>
          </w:p>
        </w:tc>
        <w:tc>
          <w:tcPr>
            <w:tcW w:w="864" w:type="dxa"/>
            <w:shd w:val="clear" w:color="auto" w:fill="auto"/>
            <w:vAlign w:val="bottom"/>
          </w:tcPr>
          <w:p w14:paraId="18A63780"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34,00</w:t>
            </w:r>
          </w:p>
        </w:tc>
        <w:tc>
          <w:tcPr>
            <w:tcW w:w="816" w:type="dxa"/>
            <w:shd w:val="clear" w:color="auto" w:fill="auto"/>
            <w:vAlign w:val="bottom"/>
          </w:tcPr>
          <w:p w14:paraId="3BABE4D8"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34,00</w:t>
            </w:r>
          </w:p>
        </w:tc>
        <w:tc>
          <w:tcPr>
            <w:tcW w:w="950" w:type="dxa"/>
            <w:shd w:val="clear" w:color="auto" w:fill="auto"/>
            <w:vAlign w:val="bottom"/>
          </w:tcPr>
          <w:p w14:paraId="4C7706E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34,00</w:t>
            </w:r>
          </w:p>
        </w:tc>
        <w:tc>
          <w:tcPr>
            <w:tcW w:w="1070" w:type="dxa"/>
            <w:tcBorders>
              <w:right w:val="single" w:sz="4" w:space="0" w:color="auto"/>
            </w:tcBorders>
            <w:shd w:val="clear" w:color="auto" w:fill="auto"/>
            <w:vAlign w:val="bottom"/>
          </w:tcPr>
          <w:p w14:paraId="0D510DB0"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34,00</w:t>
            </w:r>
          </w:p>
        </w:tc>
      </w:tr>
      <w:tr w:rsidR="007D2353" w:rsidRPr="00612F62" w14:paraId="75A288A9" w14:textId="77777777" w:rsidTr="00E9136F">
        <w:trPr>
          <w:trHeight w:val="442"/>
        </w:trPr>
        <w:tc>
          <w:tcPr>
            <w:tcW w:w="2021" w:type="dxa"/>
            <w:tcBorders>
              <w:left w:val="single" w:sz="4" w:space="0" w:color="auto"/>
            </w:tcBorders>
            <w:shd w:val="clear" w:color="auto" w:fill="auto"/>
          </w:tcPr>
          <w:p w14:paraId="41C4A28B"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Высота самолета, м Площадь, м1</w:t>
            </w:r>
          </w:p>
        </w:tc>
        <w:tc>
          <w:tcPr>
            <w:tcW w:w="864" w:type="dxa"/>
            <w:shd w:val="clear" w:color="auto" w:fill="auto"/>
          </w:tcPr>
          <w:p w14:paraId="2F9C91A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5,50</w:t>
            </w:r>
          </w:p>
        </w:tc>
        <w:tc>
          <w:tcPr>
            <w:tcW w:w="816" w:type="dxa"/>
            <w:shd w:val="clear" w:color="auto" w:fill="auto"/>
          </w:tcPr>
          <w:p w14:paraId="248B8CE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5,50</w:t>
            </w:r>
          </w:p>
        </w:tc>
        <w:tc>
          <w:tcPr>
            <w:tcW w:w="950" w:type="dxa"/>
            <w:shd w:val="clear" w:color="auto" w:fill="auto"/>
          </w:tcPr>
          <w:p w14:paraId="18A860D8"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5,50</w:t>
            </w:r>
          </w:p>
        </w:tc>
        <w:tc>
          <w:tcPr>
            <w:tcW w:w="1070" w:type="dxa"/>
            <w:tcBorders>
              <w:right w:val="single" w:sz="4" w:space="0" w:color="auto"/>
            </w:tcBorders>
            <w:shd w:val="clear" w:color="auto" w:fill="auto"/>
          </w:tcPr>
          <w:p w14:paraId="0E97EE6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5,50</w:t>
            </w:r>
          </w:p>
        </w:tc>
      </w:tr>
      <w:tr w:rsidR="007D2353" w:rsidRPr="00612F62" w14:paraId="5C915A52" w14:textId="77777777" w:rsidTr="00E9136F">
        <w:trPr>
          <w:trHeight w:val="451"/>
        </w:trPr>
        <w:tc>
          <w:tcPr>
            <w:tcW w:w="2021" w:type="dxa"/>
            <w:tcBorders>
              <w:left w:val="single" w:sz="4" w:space="0" w:color="auto"/>
            </w:tcBorders>
            <w:shd w:val="clear" w:color="auto" w:fill="auto"/>
            <w:vAlign w:val="bottom"/>
          </w:tcPr>
          <w:p w14:paraId="7761BD04"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крыла</w:t>
            </w:r>
          </w:p>
          <w:p w14:paraId="7B9D4BF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горизонтального</w:t>
            </w:r>
          </w:p>
        </w:tc>
        <w:tc>
          <w:tcPr>
            <w:tcW w:w="864" w:type="dxa"/>
            <w:shd w:val="clear" w:color="auto" w:fill="auto"/>
          </w:tcPr>
          <w:p w14:paraId="5C7768B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88,20</w:t>
            </w:r>
          </w:p>
        </w:tc>
        <w:tc>
          <w:tcPr>
            <w:tcW w:w="816" w:type="dxa"/>
            <w:shd w:val="clear" w:color="auto" w:fill="auto"/>
          </w:tcPr>
          <w:p w14:paraId="6BFA152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88,20</w:t>
            </w:r>
          </w:p>
        </w:tc>
        <w:tc>
          <w:tcPr>
            <w:tcW w:w="950" w:type="dxa"/>
            <w:shd w:val="clear" w:color="auto" w:fill="auto"/>
          </w:tcPr>
          <w:p w14:paraId="740AEBC8"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88,20</w:t>
            </w:r>
          </w:p>
        </w:tc>
        <w:tc>
          <w:tcPr>
            <w:tcW w:w="1070" w:type="dxa"/>
            <w:tcBorders>
              <w:right w:val="single" w:sz="4" w:space="0" w:color="auto"/>
            </w:tcBorders>
            <w:shd w:val="clear" w:color="auto" w:fill="auto"/>
          </w:tcPr>
          <w:p w14:paraId="62045DD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88,20</w:t>
            </w:r>
          </w:p>
        </w:tc>
      </w:tr>
      <w:tr w:rsidR="007D2353" w:rsidRPr="00612F62" w14:paraId="55631074" w14:textId="77777777" w:rsidTr="00E9136F">
        <w:trPr>
          <w:trHeight w:val="437"/>
        </w:trPr>
        <w:tc>
          <w:tcPr>
            <w:tcW w:w="2021" w:type="dxa"/>
            <w:tcBorders>
              <w:left w:val="single" w:sz="4" w:space="0" w:color="auto"/>
            </w:tcBorders>
            <w:shd w:val="clear" w:color="auto" w:fill="auto"/>
          </w:tcPr>
          <w:p w14:paraId="4F42EBBB"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оперения вертикального</w:t>
            </w:r>
          </w:p>
        </w:tc>
        <w:tc>
          <w:tcPr>
            <w:tcW w:w="864" w:type="dxa"/>
            <w:shd w:val="clear" w:color="auto" w:fill="auto"/>
          </w:tcPr>
          <w:p w14:paraId="555A4D0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9,30</w:t>
            </w:r>
          </w:p>
        </w:tc>
        <w:tc>
          <w:tcPr>
            <w:tcW w:w="816" w:type="dxa"/>
            <w:shd w:val="clear" w:color="auto" w:fill="auto"/>
          </w:tcPr>
          <w:p w14:paraId="04492B09"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9,30</w:t>
            </w:r>
          </w:p>
        </w:tc>
        <w:tc>
          <w:tcPr>
            <w:tcW w:w="950" w:type="dxa"/>
            <w:shd w:val="clear" w:color="auto" w:fill="auto"/>
          </w:tcPr>
          <w:p w14:paraId="06049B9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9,32</w:t>
            </w:r>
          </w:p>
        </w:tc>
        <w:tc>
          <w:tcPr>
            <w:tcW w:w="1070" w:type="dxa"/>
            <w:tcBorders>
              <w:right w:val="single" w:sz="4" w:space="0" w:color="auto"/>
            </w:tcBorders>
            <w:shd w:val="clear" w:color="auto" w:fill="auto"/>
          </w:tcPr>
          <w:p w14:paraId="79D0ABF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9,32</w:t>
            </w:r>
          </w:p>
        </w:tc>
      </w:tr>
      <w:tr w:rsidR="007D2353" w:rsidRPr="00612F62" w14:paraId="3201A656" w14:textId="77777777" w:rsidTr="00E9136F">
        <w:trPr>
          <w:trHeight w:val="422"/>
        </w:trPr>
        <w:tc>
          <w:tcPr>
            <w:tcW w:w="2021" w:type="dxa"/>
            <w:tcBorders>
              <w:left w:val="single" w:sz="4" w:space="0" w:color="auto"/>
            </w:tcBorders>
            <w:shd w:val="clear" w:color="auto" w:fill="auto"/>
            <w:vAlign w:val="bottom"/>
          </w:tcPr>
          <w:p w14:paraId="547B229B"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оперения</w:t>
            </w:r>
          </w:p>
          <w:p w14:paraId="12EB86C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Взлетная масса, кг</w:t>
            </w:r>
          </w:p>
        </w:tc>
        <w:tc>
          <w:tcPr>
            <w:tcW w:w="864" w:type="dxa"/>
            <w:shd w:val="clear" w:color="auto" w:fill="auto"/>
          </w:tcPr>
          <w:p w14:paraId="709F2EE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5,10</w:t>
            </w:r>
          </w:p>
        </w:tc>
        <w:tc>
          <w:tcPr>
            <w:tcW w:w="816" w:type="dxa"/>
            <w:shd w:val="clear" w:color="auto" w:fill="auto"/>
          </w:tcPr>
          <w:p w14:paraId="25D82CB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5,10</w:t>
            </w:r>
          </w:p>
        </w:tc>
        <w:tc>
          <w:tcPr>
            <w:tcW w:w="950" w:type="dxa"/>
            <w:shd w:val="clear" w:color="auto" w:fill="auto"/>
          </w:tcPr>
          <w:p w14:paraId="7139253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5,54</w:t>
            </w:r>
          </w:p>
        </w:tc>
        <w:tc>
          <w:tcPr>
            <w:tcW w:w="1070" w:type="dxa"/>
            <w:tcBorders>
              <w:right w:val="single" w:sz="4" w:space="0" w:color="auto"/>
            </w:tcBorders>
            <w:shd w:val="clear" w:color="auto" w:fill="auto"/>
          </w:tcPr>
          <w:p w14:paraId="38550DDD"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5,54</w:t>
            </w:r>
          </w:p>
        </w:tc>
      </w:tr>
      <w:tr w:rsidR="007D2353" w:rsidRPr="00612F62" w14:paraId="70EB501A" w14:textId="77777777" w:rsidTr="00E9136F">
        <w:trPr>
          <w:trHeight w:val="456"/>
        </w:trPr>
        <w:tc>
          <w:tcPr>
            <w:tcW w:w="2021" w:type="dxa"/>
            <w:tcBorders>
              <w:left w:val="single" w:sz="4" w:space="0" w:color="auto"/>
            </w:tcBorders>
            <w:shd w:val="clear" w:color="auto" w:fill="auto"/>
            <w:vAlign w:val="bottom"/>
          </w:tcPr>
          <w:p w14:paraId="0456FCEC"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w:t>
            </w:r>
          </w:p>
          <w:p w14:paraId="1831AEBF"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Масса пустого</w:t>
            </w:r>
          </w:p>
        </w:tc>
        <w:tc>
          <w:tcPr>
            <w:tcW w:w="864" w:type="dxa"/>
            <w:shd w:val="clear" w:color="auto" w:fill="auto"/>
          </w:tcPr>
          <w:p w14:paraId="45099407"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8000</w:t>
            </w:r>
          </w:p>
        </w:tc>
        <w:tc>
          <w:tcPr>
            <w:tcW w:w="816" w:type="dxa"/>
            <w:shd w:val="clear" w:color="auto" w:fill="auto"/>
          </w:tcPr>
          <w:p w14:paraId="1B80A4B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8750</w:t>
            </w:r>
          </w:p>
        </w:tc>
        <w:tc>
          <w:tcPr>
            <w:tcW w:w="950" w:type="dxa"/>
            <w:shd w:val="clear" w:color="auto" w:fill="auto"/>
          </w:tcPr>
          <w:p w14:paraId="313ACD1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9200</w:t>
            </w:r>
          </w:p>
        </w:tc>
        <w:tc>
          <w:tcPr>
            <w:tcW w:w="1070" w:type="dxa"/>
            <w:tcBorders>
              <w:right w:val="single" w:sz="4" w:space="0" w:color="auto"/>
            </w:tcBorders>
            <w:shd w:val="clear" w:color="auto" w:fill="auto"/>
          </w:tcPr>
          <w:p w14:paraId="37DB3E2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10000</w:t>
            </w:r>
          </w:p>
        </w:tc>
      </w:tr>
      <w:tr w:rsidR="007D2353" w:rsidRPr="00612F62" w14:paraId="53A45210" w14:textId="77777777" w:rsidTr="00E9136F">
        <w:trPr>
          <w:trHeight w:val="206"/>
        </w:trPr>
        <w:tc>
          <w:tcPr>
            <w:tcW w:w="2021" w:type="dxa"/>
            <w:tcBorders>
              <w:left w:val="single" w:sz="4" w:space="0" w:color="auto"/>
            </w:tcBorders>
            <w:shd w:val="clear" w:color="auto" w:fill="auto"/>
          </w:tcPr>
          <w:p w14:paraId="0E6CE6A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самолета, кг</w:t>
            </w:r>
          </w:p>
        </w:tc>
        <w:tc>
          <w:tcPr>
            <w:tcW w:w="864" w:type="dxa"/>
            <w:shd w:val="clear" w:color="auto" w:fill="auto"/>
          </w:tcPr>
          <w:p w14:paraId="02D9CCEC"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3700</w:t>
            </w:r>
          </w:p>
        </w:tc>
        <w:tc>
          <w:tcPr>
            <w:tcW w:w="816" w:type="dxa"/>
            <w:shd w:val="clear" w:color="auto" w:fill="auto"/>
          </w:tcPr>
          <w:p w14:paraId="78971FF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3700</w:t>
            </w:r>
          </w:p>
        </w:tc>
        <w:tc>
          <w:tcPr>
            <w:tcW w:w="950" w:type="dxa"/>
            <w:shd w:val="clear" w:color="auto" w:fill="auto"/>
          </w:tcPr>
          <w:p w14:paraId="58B1792E"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3784</w:t>
            </w:r>
          </w:p>
        </w:tc>
        <w:tc>
          <w:tcPr>
            <w:tcW w:w="1070" w:type="dxa"/>
            <w:tcBorders>
              <w:right w:val="single" w:sz="4" w:space="0" w:color="auto"/>
            </w:tcBorders>
            <w:shd w:val="clear" w:color="auto" w:fill="auto"/>
          </w:tcPr>
          <w:p w14:paraId="2B82CAA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3784</w:t>
            </w:r>
          </w:p>
        </w:tc>
      </w:tr>
      <w:tr w:rsidR="007D2353" w:rsidRPr="00612F62" w14:paraId="6B6D7749" w14:textId="77777777" w:rsidTr="00E9136F">
        <w:trPr>
          <w:trHeight w:val="221"/>
        </w:trPr>
        <w:tc>
          <w:tcPr>
            <w:tcW w:w="2021" w:type="dxa"/>
            <w:tcBorders>
              <w:left w:val="single" w:sz="4" w:space="0" w:color="auto"/>
            </w:tcBorders>
            <w:shd w:val="clear" w:color="auto" w:fill="auto"/>
            <w:vAlign w:val="center"/>
          </w:tcPr>
          <w:p w14:paraId="61ED05E7"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Масса топлива, кг</w:t>
            </w:r>
          </w:p>
        </w:tc>
        <w:tc>
          <w:tcPr>
            <w:tcW w:w="864" w:type="dxa"/>
            <w:shd w:val="clear" w:color="auto" w:fill="auto"/>
            <w:vAlign w:val="center"/>
          </w:tcPr>
          <w:p w14:paraId="5D0863CE"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6100</w:t>
            </w:r>
          </w:p>
        </w:tc>
        <w:tc>
          <w:tcPr>
            <w:tcW w:w="816" w:type="dxa"/>
            <w:shd w:val="clear" w:color="auto" w:fill="auto"/>
            <w:vAlign w:val="center"/>
          </w:tcPr>
          <w:p w14:paraId="25E9BD77"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950" w:type="dxa"/>
            <w:shd w:val="clear" w:color="auto" w:fill="auto"/>
            <w:vAlign w:val="center"/>
          </w:tcPr>
          <w:p w14:paraId="131639BA"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1070" w:type="dxa"/>
            <w:tcBorders>
              <w:right w:val="single" w:sz="4" w:space="0" w:color="auto"/>
            </w:tcBorders>
            <w:shd w:val="clear" w:color="auto" w:fill="auto"/>
            <w:vAlign w:val="center"/>
          </w:tcPr>
          <w:p w14:paraId="56B1509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r>
      <w:tr w:rsidR="007D2353" w:rsidRPr="00612F62" w14:paraId="7E7872F7" w14:textId="77777777" w:rsidTr="00E9136F">
        <w:trPr>
          <w:trHeight w:val="446"/>
        </w:trPr>
        <w:tc>
          <w:tcPr>
            <w:tcW w:w="2021" w:type="dxa"/>
            <w:tcBorders>
              <w:left w:val="single" w:sz="4" w:space="0" w:color="auto"/>
            </w:tcBorders>
            <w:shd w:val="clear" w:color="auto" w:fill="auto"/>
            <w:vAlign w:val="bottom"/>
          </w:tcPr>
          <w:p w14:paraId="618621D4"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Практический потолок, м Дальность полета</w:t>
            </w:r>
          </w:p>
        </w:tc>
        <w:tc>
          <w:tcPr>
            <w:tcW w:w="864" w:type="dxa"/>
            <w:shd w:val="clear" w:color="auto" w:fill="auto"/>
          </w:tcPr>
          <w:p w14:paraId="71CCBB0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816" w:type="dxa"/>
            <w:shd w:val="clear" w:color="auto" w:fill="auto"/>
          </w:tcPr>
          <w:p w14:paraId="562FBC6E"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w:t>
            </w:r>
          </w:p>
        </w:tc>
        <w:tc>
          <w:tcPr>
            <w:tcW w:w="2020" w:type="dxa"/>
            <w:gridSpan w:val="2"/>
            <w:tcBorders>
              <w:right w:val="single" w:sz="4" w:space="0" w:color="auto"/>
            </w:tcBorders>
            <w:shd w:val="clear" w:color="auto" w:fill="auto"/>
          </w:tcPr>
          <w:p w14:paraId="005CAD7E"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2150/7500 2100/7850</w:t>
            </w:r>
          </w:p>
        </w:tc>
      </w:tr>
      <w:tr w:rsidR="007D2353" w:rsidRPr="00612F62" w14:paraId="7313C4A5" w14:textId="77777777" w:rsidTr="00E9136F">
        <w:trPr>
          <w:trHeight w:val="442"/>
        </w:trPr>
        <w:tc>
          <w:tcPr>
            <w:tcW w:w="2021" w:type="dxa"/>
            <w:tcBorders>
              <w:left w:val="single" w:sz="4" w:space="0" w:color="auto"/>
            </w:tcBorders>
            <w:shd w:val="clear" w:color="auto" w:fill="auto"/>
            <w:vAlign w:val="bottom"/>
          </w:tcPr>
          <w:p w14:paraId="6DDF76C6"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 км Продолжительность</w:t>
            </w:r>
          </w:p>
        </w:tc>
        <w:tc>
          <w:tcPr>
            <w:tcW w:w="864" w:type="dxa"/>
            <w:shd w:val="clear" w:color="auto" w:fill="auto"/>
          </w:tcPr>
          <w:p w14:paraId="30DC7AB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7200</w:t>
            </w:r>
          </w:p>
        </w:tc>
        <w:tc>
          <w:tcPr>
            <w:tcW w:w="816" w:type="dxa"/>
            <w:shd w:val="clear" w:color="auto" w:fill="auto"/>
          </w:tcPr>
          <w:p w14:paraId="155BE6BE"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7050</w:t>
            </w:r>
          </w:p>
        </w:tc>
        <w:tc>
          <w:tcPr>
            <w:tcW w:w="950" w:type="dxa"/>
            <w:shd w:val="clear" w:color="auto" w:fill="auto"/>
          </w:tcPr>
          <w:p w14:paraId="01AFC5F8"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9540</w:t>
            </w:r>
          </w:p>
        </w:tc>
        <w:tc>
          <w:tcPr>
            <w:tcW w:w="1070" w:type="dxa"/>
            <w:tcBorders>
              <w:right w:val="single" w:sz="4" w:space="0" w:color="auto"/>
            </w:tcBorders>
            <w:shd w:val="clear" w:color="auto" w:fill="auto"/>
          </w:tcPr>
          <w:p w14:paraId="4F4A5E6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10800</w:t>
            </w:r>
          </w:p>
        </w:tc>
      </w:tr>
      <w:tr w:rsidR="007D2353" w:rsidRPr="00612F62" w14:paraId="7B92A244" w14:textId="77777777" w:rsidTr="00E9136F">
        <w:trPr>
          <w:trHeight w:val="206"/>
        </w:trPr>
        <w:tc>
          <w:tcPr>
            <w:tcW w:w="2021" w:type="dxa"/>
            <w:tcBorders>
              <w:left w:val="single" w:sz="4" w:space="0" w:color="auto"/>
            </w:tcBorders>
            <w:shd w:val="clear" w:color="auto" w:fill="auto"/>
          </w:tcPr>
          <w:p w14:paraId="586BE620"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полета, ч</w:t>
            </w:r>
          </w:p>
        </w:tc>
        <w:tc>
          <w:tcPr>
            <w:tcW w:w="864" w:type="dxa"/>
            <w:shd w:val="clear" w:color="auto" w:fill="auto"/>
          </w:tcPr>
          <w:p w14:paraId="3E6840F4"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48</w:t>
            </w:r>
          </w:p>
        </w:tc>
        <w:tc>
          <w:tcPr>
            <w:tcW w:w="816" w:type="dxa"/>
            <w:shd w:val="clear" w:color="auto" w:fill="auto"/>
          </w:tcPr>
          <w:p w14:paraId="409096A0"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45</w:t>
            </w:r>
          </w:p>
        </w:tc>
        <w:tc>
          <w:tcPr>
            <w:tcW w:w="950" w:type="dxa"/>
            <w:shd w:val="clear" w:color="auto" w:fill="auto"/>
          </w:tcPr>
          <w:p w14:paraId="05EF44A1"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59</w:t>
            </w:r>
          </w:p>
        </w:tc>
        <w:tc>
          <w:tcPr>
            <w:tcW w:w="1070" w:type="dxa"/>
            <w:tcBorders>
              <w:right w:val="single" w:sz="4" w:space="0" w:color="auto"/>
            </w:tcBorders>
            <w:shd w:val="clear" w:color="auto" w:fill="auto"/>
          </w:tcPr>
          <w:p w14:paraId="4728996C"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6580</w:t>
            </w:r>
          </w:p>
        </w:tc>
      </w:tr>
      <w:tr w:rsidR="007D2353" w:rsidRPr="00612F62" w14:paraId="1B3E9F7E" w14:textId="77777777" w:rsidTr="00E9136F">
        <w:trPr>
          <w:trHeight w:val="355"/>
        </w:trPr>
        <w:tc>
          <w:tcPr>
            <w:tcW w:w="2021" w:type="dxa"/>
            <w:tcBorders>
              <w:left w:val="single" w:sz="4" w:space="0" w:color="auto"/>
              <w:bottom w:val="single" w:sz="4" w:space="0" w:color="auto"/>
            </w:tcBorders>
            <w:shd w:val="clear" w:color="auto" w:fill="auto"/>
          </w:tcPr>
          <w:p w14:paraId="43680955"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Экипаж, чел.</w:t>
            </w:r>
          </w:p>
        </w:tc>
        <w:tc>
          <w:tcPr>
            <w:tcW w:w="864" w:type="dxa"/>
            <w:tcBorders>
              <w:bottom w:val="single" w:sz="4" w:space="0" w:color="auto"/>
            </w:tcBorders>
            <w:shd w:val="clear" w:color="auto" w:fill="auto"/>
          </w:tcPr>
          <w:p w14:paraId="093ADAD3"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w:t>
            </w:r>
          </w:p>
        </w:tc>
        <w:tc>
          <w:tcPr>
            <w:tcW w:w="816" w:type="dxa"/>
            <w:tcBorders>
              <w:bottom w:val="single" w:sz="4" w:space="0" w:color="auto"/>
            </w:tcBorders>
            <w:shd w:val="clear" w:color="auto" w:fill="auto"/>
          </w:tcPr>
          <w:p w14:paraId="31E97512"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w:t>
            </w:r>
          </w:p>
        </w:tc>
        <w:tc>
          <w:tcPr>
            <w:tcW w:w="950" w:type="dxa"/>
            <w:tcBorders>
              <w:bottom w:val="single" w:sz="4" w:space="0" w:color="auto"/>
            </w:tcBorders>
            <w:shd w:val="clear" w:color="auto" w:fill="auto"/>
          </w:tcPr>
          <w:p w14:paraId="643CF1A7"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w:t>
            </w:r>
          </w:p>
        </w:tc>
        <w:tc>
          <w:tcPr>
            <w:tcW w:w="1070" w:type="dxa"/>
            <w:tcBorders>
              <w:bottom w:val="single" w:sz="4" w:space="0" w:color="auto"/>
              <w:right w:val="single" w:sz="4" w:space="0" w:color="auto"/>
            </w:tcBorders>
            <w:shd w:val="clear" w:color="auto" w:fill="auto"/>
          </w:tcPr>
          <w:p w14:paraId="110F83C4" w14:textId="77777777" w:rsidR="007D2353" w:rsidRPr="00612F62" w:rsidRDefault="007D2353"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w:t>
            </w:r>
          </w:p>
        </w:tc>
      </w:tr>
    </w:tbl>
    <w:p w14:paraId="4C795B78" w14:textId="77777777" w:rsidR="007D2353" w:rsidRPr="00612F62" w:rsidRDefault="007D2353" w:rsidP="007D235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(23474).</w:t>
      </w:r>
    </w:p>
    <w:p w14:paraId="66B6FB5C" w14:textId="77777777" w:rsidR="007D2353" w:rsidRPr="00612F62" w:rsidRDefault="007D2353" w:rsidP="007D2353">
      <w:pPr>
        <w:spacing w:after="0" w:line="240" w:lineRule="auto"/>
        <w:jc w:val="both"/>
        <w:rPr>
          <w:rFonts w:ascii="Times New Roman" w:hAnsi="Times New Roman"/>
          <w:color w:val="0070C0"/>
          <w:sz w:val="16"/>
          <w:szCs w:val="16"/>
        </w:rPr>
      </w:pPr>
    </w:p>
    <w:p w14:paraId="0F9F6A7B"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г. руководство завода № 31 сообщило в Москву, что до конца года изменений в свою продукцию </w:t>
      </w:r>
      <w:proofErr w:type="spellStart"/>
      <w:r w:rsidRPr="004E10C1">
        <w:rPr>
          <w:rFonts w:ascii="Times New Roman" w:hAnsi="Times New Roman"/>
          <w:color w:val="000000" w:themeColor="text1"/>
          <w:sz w:val="16"/>
          <w:szCs w:val="16"/>
        </w:rPr>
        <w:t>вно-сить</w:t>
      </w:r>
      <w:proofErr w:type="spellEnd"/>
      <w:r w:rsidRPr="004E10C1">
        <w:rPr>
          <w:rFonts w:ascii="Times New Roman" w:hAnsi="Times New Roman"/>
          <w:color w:val="000000" w:themeColor="text1"/>
          <w:sz w:val="16"/>
          <w:szCs w:val="16"/>
        </w:rPr>
        <w:t xml:space="preserve"> не будет. По эталону 1933 г. пойдёт серия 1934 г. Действительно, в 1934 г. в Таганроге сделали 20 последних Р-6, далее полностью перешли на выпуск лодочных гидросамолётов.</w:t>
      </w:r>
    </w:p>
    <w:p w14:paraId="71C4A4E8"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Р-6 долго и мучительно осваивал молодой завод № 126 в Ком-</w:t>
      </w:r>
      <w:proofErr w:type="spellStart"/>
      <w:r w:rsidRPr="004E10C1">
        <w:rPr>
          <w:rFonts w:ascii="Times New Roman" w:hAnsi="Times New Roman"/>
          <w:color w:val="000000" w:themeColor="text1"/>
          <w:sz w:val="16"/>
          <w:szCs w:val="16"/>
        </w:rPr>
        <w:t>сомольске</w:t>
      </w:r>
      <w:proofErr w:type="spellEnd"/>
      <w:r w:rsidRPr="004E10C1">
        <w:rPr>
          <w:rFonts w:ascii="Times New Roman" w:hAnsi="Times New Roman"/>
          <w:color w:val="000000" w:themeColor="text1"/>
          <w:sz w:val="16"/>
          <w:szCs w:val="16"/>
        </w:rPr>
        <w:t xml:space="preserve">-на-Амуре. Только в 1936 г. там удалось изготовить 20 экземпляров. Военные ими уже не очень-то </w:t>
      </w:r>
      <w:proofErr w:type="spellStart"/>
      <w:r w:rsidRPr="004E10C1">
        <w:rPr>
          <w:rFonts w:ascii="Times New Roman" w:hAnsi="Times New Roman"/>
          <w:color w:val="000000" w:themeColor="text1"/>
          <w:sz w:val="16"/>
          <w:szCs w:val="16"/>
        </w:rPr>
        <w:t>интересо</w:t>
      </w:r>
      <w:proofErr w:type="spellEnd"/>
      <w:r w:rsidRPr="004E10C1">
        <w:rPr>
          <w:rFonts w:ascii="Times New Roman" w:hAnsi="Times New Roman"/>
          <w:color w:val="000000" w:themeColor="text1"/>
          <w:sz w:val="16"/>
          <w:szCs w:val="16"/>
        </w:rPr>
        <w:t>-вались, и большая часть их поступила в гражданскую авиацию (12264).</w:t>
      </w:r>
    </w:p>
    <w:p w14:paraId="1FF74947"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6CC2D8F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УВИ НВ Я. Терентьев и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2 отдела УВИ НВ Б. </w:t>
      </w:r>
      <w:proofErr w:type="spellStart"/>
      <w:r w:rsidRPr="004E10C1">
        <w:rPr>
          <w:rFonts w:ascii="Times New Roman" w:hAnsi="Times New Roman"/>
          <w:color w:val="000000" w:themeColor="text1"/>
          <w:sz w:val="16"/>
          <w:szCs w:val="16"/>
        </w:rPr>
        <w:t>Лопаков</w:t>
      </w:r>
      <w:proofErr w:type="spellEnd"/>
      <w:r w:rsidRPr="004E10C1">
        <w:rPr>
          <w:rFonts w:ascii="Times New Roman" w:hAnsi="Times New Roman"/>
          <w:color w:val="000000" w:themeColor="text1"/>
          <w:sz w:val="16"/>
          <w:szCs w:val="16"/>
        </w:rPr>
        <w:t xml:space="preserve"> писали письмо N 349734с начальнику штаба УВВС </w:t>
      </w:r>
      <w:proofErr w:type="spellStart"/>
      <w:r w:rsidRPr="004E10C1">
        <w:rPr>
          <w:rFonts w:ascii="Times New Roman" w:hAnsi="Times New Roman"/>
          <w:color w:val="000000" w:themeColor="text1"/>
          <w:sz w:val="16"/>
          <w:szCs w:val="16"/>
        </w:rPr>
        <w:t>Хрипину</w:t>
      </w:r>
      <w:proofErr w:type="spellEnd"/>
      <w:r w:rsidRPr="004E10C1">
        <w:rPr>
          <w:rFonts w:ascii="Times New Roman" w:hAnsi="Times New Roman"/>
          <w:color w:val="000000" w:themeColor="text1"/>
          <w:sz w:val="16"/>
          <w:szCs w:val="16"/>
        </w:rPr>
        <w:t>.</w:t>
      </w:r>
    </w:p>
    <w:p w14:paraId="0A0A9A6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заданию УВИ НВ КБ N 11 разработан проект специального самолета для истребительной авиации, представляющий по мнению ряда специалистов большой интерес для воздушного флота, как в смысле вооружения так и в летном и тактическом отношении. В настоящее время проект передан на рассмотрение в НИИ ВВС. Прошу предусмотреть постройку этого самолета и включить его в план опытного строительства 1934 года (3903,12).</w:t>
      </w:r>
    </w:p>
    <w:p w14:paraId="53D33D02"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69D867C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и 22 июля 1933 г. на заводских испытаниях нагнетатель А.Н Данилевского и Е.О. Дмит</w:t>
      </w:r>
      <w:r w:rsidRPr="004E10C1">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4E10C1">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4E10C1">
        <w:rPr>
          <w:rFonts w:ascii="Times New Roman" w:hAnsi="Times New Roman"/>
          <w:color w:val="000000" w:themeColor="text1"/>
          <w:sz w:val="16"/>
          <w:szCs w:val="16"/>
        </w:rPr>
        <w:softHyphen/>
        <w:t>дили 7 февраля 1934 г., а серия по</w:t>
      </w:r>
      <w:r w:rsidRPr="004E10C1">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E10C1">
        <w:rPr>
          <w:rFonts w:ascii="Times New Roman" w:hAnsi="Times New Roman"/>
          <w:color w:val="000000" w:themeColor="text1"/>
          <w:sz w:val="16"/>
          <w:szCs w:val="16"/>
        </w:rPr>
        <w:softHyphen/>
        <w:t>тироваться на моторы других моди</w:t>
      </w:r>
      <w:r w:rsidRPr="004E10C1">
        <w:rPr>
          <w:rFonts w:ascii="Times New Roman" w:hAnsi="Times New Roman"/>
          <w:color w:val="000000" w:themeColor="text1"/>
          <w:sz w:val="16"/>
          <w:szCs w:val="16"/>
        </w:rPr>
        <w:softHyphen/>
        <w:t>фикаций. В дальнейшем его хотели сделать отключаемым на малых вы</w:t>
      </w:r>
      <w:r w:rsidRPr="004E10C1">
        <w:rPr>
          <w:rFonts w:ascii="Times New Roman" w:hAnsi="Times New Roman"/>
          <w:color w:val="000000" w:themeColor="text1"/>
          <w:sz w:val="16"/>
          <w:szCs w:val="16"/>
        </w:rPr>
        <w:softHyphen/>
        <w:t>сотах, но это намерение так и не было претворено в жизнь. Надеж</w:t>
      </w:r>
      <w:r w:rsidRPr="004E10C1">
        <w:rPr>
          <w:rFonts w:ascii="Times New Roman" w:hAnsi="Times New Roman"/>
          <w:color w:val="000000" w:themeColor="text1"/>
          <w:sz w:val="16"/>
          <w:szCs w:val="16"/>
        </w:rPr>
        <w:softHyphen/>
        <w:t>ность М-34Н была невысока. Во-пер</w:t>
      </w:r>
      <w:r w:rsidRPr="004E10C1">
        <w:rPr>
          <w:rFonts w:ascii="Times New Roman" w:hAnsi="Times New Roman"/>
          <w:color w:val="000000" w:themeColor="text1"/>
          <w:sz w:val="16"/>
          <w:szCs w:val="16"/>
        </w:rPr>
        <w:softHyphen/>
        <w:t>вых, разрушались подшипники, на которых стояла крыльчатка. Во-вто</w:t>
      </w:r>
      <w:r w:rsidRPr="004E10C1">
        <w:rPr>
          <w:rFonts w:ascii="Times New Roman" w:hAnsi="Times New Roman"/>
          <w:color w:val="000000" w:themeColor="text1"/>
          <w:sz w:val="16"/>
          <w:szCs w:val="16"/>
        </w:rPr>
        <w:softHyphen/>
        <w:t>рых, нагнетатель у М-34Р распола</w:t>
      </w:r>
      <w:r w:rsidRPr="004E10C1">
        <w:rPr>
          <w:rFonts w:ascii="Times New Roman" w:hAnsi="Times New Roman"/>
          <w:color w:val="000000" w:themeColor="text1"/>
          <w:sz w:val="16"/>
          <w:szCs w:val="16"/>
        </w:rPr>
        <w:softHyphen/>
        <w:t>гался за карбюратором; в нем сжи</w:t>
      </w:r>
      <w:r w:rsidRPr="004E10C1">
        <w:rPr>
          <w:rFonts w:ascii="Times New Roman" w:hAnsi="Times New Roman"/>
          <w:color w:val="000000" w:themeColor="text1"/>
          <w:sz w:val="16"/>
          <w:szCs w:val="16"/>
        </w:rPr>
        <w:softHyphen/>
        <w:t>мался не воздух, а топливно-</w:t>
      </w:r>
      <w:proofErr w:type="spellStart"/>
      <w:r w:rsidRPr="004E10C1">
        <w:rPr>
          <w:rFonts w:ascii="Times New Roman" w:hAnsi="Times New Roman"/>
          <w:color w:val="000000" w:themeColor="text1"/>
          <w:sz w:val="16"/>
          <w:szCs w:val="16"/>
        </w:rPr>
        <w:t>воздуш</w:t>
      </w:r>
      <w:proofErr w:type="spellEnd"/>
      <w:r w:rsidRPr="004E10C1">
        <w:rPr>
          <w:rFonts w:ascii="Times New Roman" w:hAnsi="Times New Roman"/>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4E10C1">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E10C1">
        <w:rPr>
          <w:rFonts w:ascii="Times New Roman" w:hAnsi="Times New Roman"/>
          <w:color w:val="000000" w:themeColor="text1"/>
          <w:sz w:val="16"/>
          <w:szCs w:val="16"/>
        </w:rPr>
        <w:softHyphen/>
        <w:t>скими фирмами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(этот вариант именовался М-34РАТО). По мировым стандартам М-34Н был тяжеловат. Военные неоднократ</w:t>
      </w:r>
      <w:r w:rsidRPr="004E10C1">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E10C1">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E10C1">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E10C1">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E10C1">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E10C1">
        <w:rPr>
          <w:rFonts w:ascii="Times New Roman" w:hAnsi="Times New Roman"/>
          <w:color w:val="000000" w:themeColor="text1"/>
          <w:sz w:val="16"/>
          <w:szCs w:val="16"/>
        </w:rPr>
        <w:softHyphen/>
        <w:t>ления к раме. Но нагнетатель и ре</w:t>
      </w:r>
      <w:r w:rsidRPr="004E10C1">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E10C1">
        <w:rPr>
          <w:rFonts w:ascii="Times New Roman" w:hAnsi="Times New Roman"/>
          <w:color w:val="000000" w:themeColor="text1"/>
          <w:sz w:val="16"/>
          <w:szCs w:val="16"/>
        </w:rPr>
        <w:softHyphen/>
        <w:t>тябре, но и они закончились неудач</w:t>
      </w:r>
      <w:r w:rsidRPr="004E10C1">
        <w:rPr>
          <w:rFonts w:ascii="Times New Roman" w:hAnsi="Times New Roman"/>
          <w:color w:val="000000" w:themeColor="text1"/>
          <w:sz w:val="16"/>
          <w:szCs w:val="16"/>
        </w:rPr>
        <w:softHyphen/>
        <w:t>но - прогорели поршни. В результа</w:t>
      </w:r>
      <w:r w:rsidRPr="004E10C1">
        <w:rPr>
          <w:rFonts w:ascii="Times New Roman" w:hAnsi="Times New Roman"/>
          <w:color w:val="000000" w:themeColor="text1"/>
          <w:sz w:val="16"/>
          <w:szCs w:val="16"/>
        </w:rPr>
        <w:softHyphen/>
        <w:t>те М-34РН в 1934 г. выпустили лишь небольшой серией. Поскольку нагне</w:t>
      </w:r>
      <w:r w:rsidRPr="004E10C1">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2E11B594"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786FAD6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ГУАП Макаровский подготовил:</w:t>
      </w:r>
    </w:p>
    <w:p w14:paraId="6F5C42E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4180575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Опытные самолеты.</w:t>
      </w:r>
    </w:p>
    <w:p w14:paraId="73A364F7" w14:textId="77777777" w:rsidR="007F23E2" w:rsidRPr="004E10C1" w:rsidRDefault="007F23E2" w:rsidP="004E10C1">
      <w:pPr>
        <w:numPr>
          <w:ilvl w:val="0"/>
          <w:numId w:val="26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5E65590E" w14:textId="77777777" w:rsidR="007F23E2" w:rsidRPr="004E10C1" w:rsidRDefault="007F23E2" w:rsidP="004E10C1">
      <w:pPr>
        <w:numPr>
          <w:ilvl w:val="0"/>
          <w:numId w:val="26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ТБ3-4М34 РН. Срок предъявления 1 октября 1934 года. производится установка моторов М34Р на самолет ТБ3. Ведутся работы по переделке </w:t>
      </w:r>
      <w:proofErr w:type="spellStart"/>
      <w:r w:rsidRPr="004E10C1">
        <w:rPr>
          <w:rFonts w:ascii="Times New Roman" w:hAnsi="Times New Roman"/>
          <w:color w:val="000000" w:themeColor="text1"/>
          <w:sz w:val="16"/>
          <w:szCs w:val="16"/>
        </w:rPr>
        <w:t>подмоторных</w:t>
      </w:r>
      <w:proofErr w:type="spellEnd"/>
      <w:r w:rsidRPr="004E10C1">
        <w:rPr>
          <w:rFonts w:ascii="Times New Roman" w:hAnsi="Times New Roman"/>
          <w:color w:val="000000" w:themeColor="text1"/>
          <w:sz w:val="16"/>
          <w:szCs w:val="16"/>
        </w:rPr>
        <w:t xml:space="preserve"> рам под мотор М-34 РН.</w:t>
      </w:r>
    </w:p>
    <w:p w14:paraId="71165BB4" w14:textId="77777777" w:rsidR="007F23E2" w:rsidRPr="004E10C1" w:rsidRDefault="007F23E2" w:rsidP="004E10C1">
      <w:pPr>
        <w:numPr>
          <w:ilvl w:val="0"/>
          <w:numId w:val="26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w:t>
      </w:r>
      <w:proofErr w:type="spellStart"/>
      <w:r w:rsidRPr="004E10C1">
        <w:rPr>
          <w:rFonts w:ascii="Times New Roman" w:hAnsi="Times New Roman"/>
          <w:color w:val="000000" w:themeColor="text1"/>
          <w:sz w:val="16"/>
          <w:szCs w:val="16"/>
        </w:rPr>
        <w:t>строющемся</w:t>
      </w:r>
      <w:proofErr w:type="spellEnd"/>
      <w:r w:rsidRPr="004E10C1">
        <w:rPr>
          <w:rFonts w:ascii="Times New Roman" w:hAnsi="Times New Roman"/>
          <w:color w:val="000000" w:themeColor="text1"/>
          <w:sz w:val="16"/>
          <w:szCs w:val="16"/>
        </w:rPr>
        <w:t xml:space="preserve"> экземпляре вносятся существенные изменения. Срок предъявления намечается к 1 ноября 1933 года.</w:t>
      </w:r>
    </w:p>
    <w:p w14:paraId="01C8FEA2" w14:textId="77777777" w:rsidR="007F23E2" w:rsidRPr="004E10C1" w:rsidRDefault="007F23E2" w:rsidP="004E10C1">
      <w:pPr>
        <w:numPr>
          <w:ilvl w:val="0"/>
          <w:numId w:val="26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МК-1 – 6М34 </w:t>
      </w:r>
      <w:proofErr w:type="spellStart"/>
      <w:r w:rsidRPr="004E10C1">
        <w:rPr>
          <w:rFonts w:ascii="Times New Roman" w:hAnsi="Times New Roman"/>
          <w:color w:val="000000" w:themeColor="text1"/>
          <w:sz w:val="16"/>
          <w:szCs w:val="16"/>
        </w:rPr>
        <w:t>Рн</w:t>
      </w:r>
      <w:proofErr w:type="spellEnd"/>
      <w:r w:rsidRPr="004E10C1">
        <w:rPr>
          <w:rFonts w:ascii="Times New Roman" w:hAnsi="Times New Roman"/>
          <w:color w:val="000000" w:themeColor="text1"/>
          <w:sz w:val="16"/>
          <w:szCs w:val="16"/>
        </w:rPr>
        <w:t xml:space="preserve">. Срок предъявления 1 августа 1934 года. Заканчивается изготовление отдельных агрегатов (лодок, крыльев, </w:t>
      </w:r>
      <w:proofErr w:type="spellStart"/>
      <w:r w:rsidRPr="004E10C1">
        <w:rPr>
          <w:rFonts w:ascii="Times New Roman" w:hAnsi="Times New Roman"/>
          <w:color w:val="000000" w:themeColor="text1"/>
          <w:sz w:val="16"/>
          <w:szCs w:val="16"/>
        </w:rPr>
        <w:t>мотоферм</w:t>
      </w:r>
      <w:proofErr w:type="spellEnd"/>
      <w:r w:rsidRPr="004E10C1">
        <w:rPr>
          <w:rFonts w:ascii="Times New Roman" w:hAnsi="Times New Roman"/>
          <w:color w:val="000000" w:themeColor="text1"/>
          <w:sz w:val="16"/>
          <w:szCs w:val="16"/>
        </w:rPr>
        <w:t xml:space="preserve">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6DD323E" w14:textId="77777777" w:rsidR="007F23E2" w:rsidRPr="004E10C1" w:rsidRDefault="007F23E2" w:rsidP="004E10C1">
      <w:pPr>
        <w:numPr>
          <w:ilvl w:val="0"/>
          <w:numId w:val="26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3EDD4081" w14:textId="77777777" w:rsidR="007F23E2" w:rsidRPr="004E10C1" w:rsidRDefault="007F23E2" w:rsidP="004E10C1">
      <w:pPr>
        <w:numPr>
          <w:ilvl w:val="0"/>
          <w:numId w:val="26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49006663" w14:textId="77777777" w:rsidR="007F23E2" w:rsidRPr="004E10C1" w:rsidRDefault="007F23E2" w:rsidP="004E10C1">
      <w:pPr>
        <w:numPr>
          <w:ilvl w:val="0"/>
          <w:numId w:val="27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ТШ3-М34. Срок предъявления 1 февраля 1934 года. Производится изготовление отдельных частей для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Будет предъявлен на испытание в марте 1934 года.</w:t>
      </w:r>
    </w:p>
    <w:p w14:paraId="2F64AF6B" w14:textId="77777777" w:rsidR="007F23E2" w:rsidRPr="004E10C1" w:rsidRDefault="007F23E2" w:rsidP="004E10C1">
      <w:pPr>
        <w:numPr>
          <w:ilvl w:val="0"/>
          <w:numId w:val="27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44AA7257" w14:textId="77777777" w:rsidR="007F23E2" w:rsidRPr="004E10C1" w:rsidRDefault="007F23E2" w:rsidP="004E10C1">
      <w:pPr>
        <w:numPr>
          <w:ilvl w:val="0"/>
          <w:numId w:val="27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59F13E9C" w14:textId="77777777" w:rsidR="007F23E2" w:rsidRPr="004E10C1" w:rsidRDefault="007F23E2" w:rsidP="004E10C1">
      <w:pPr>
        <w:numPr>
          <w:ilvl w:val="0"/>
          <w:numId w:val="27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И15 Райт Циклон. Срок предъявления 1 декабря 1933 года. Производится стыковка агрегатов (крыльев, фюзеляжа, </w:t>
      </w:r>
      <w:proofErr w:type="spellStart"/>
      <w:r w:rsidRPr="004E10C1">
        <w:rPr>
          <w:rFonts w:ascii="Times New Roman" w:hAnsi="Times New Roman"/>
          <w:color w:val="000000" w:themeColor="text1"/>
          <w:sz w:val="16"/>
          <w:szCs w:val="16"/>
        </w:rPr>
        <w:t>мотофермы</w:t>
      </w:r>
      <w:proofErr w:type="spellEnd"/>
      <w:r w:rsidRPr="004E10C1">
        <w:rPr>
          <w:rFonts w:ascii="Times New Roman" w:hAnsi="Times New Roman"/>
          <w:color w:val="000000" w:themeColor="text1"/>
          <w:sz w:val="16"/>
          <w:szCs w:val="16"/>
        </w:rPr>
        <w:t>, хвостового оперения), окончание постройки ожидается в октябре 1933 года. Срок предъявления на гос. испытания – 1 января 1934 года.</w:t>
      </w:r>
    </w:p>
    <w:p w14:paraId="16FBB9B2" w14:textId="77777777" w:rsidR="007F23E2" w:rsidRPr="004E10C1" w:rsidRDefault="007F23E2" w:rsidP="004E10C1">
      <w:pPr>
        <w:numPr>
          <w:ilvl w:val="0"/>
          <w:numId w:val="27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520F9F08" w14:textId="77777777" w:rsidR="007F23E2" w:rsidRPr="004E10C1" w:rsidRDefault="007F23E2" w:rsidP="004E10C1">
      <w:pPr>
        <w:numPr>
          <w:ilvl w:val="0"/>
          <w:numId w:val="27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3C54C6A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Экспериментальные самолеты.</w:t>
      </w:r>
    </w:p>
    <w:p w14:paraId="1B56D3B6" w14:textId="77777777" w:rsidR="007F23E2" w:rsidRPr="004E10C1" w:rsidRDefault="007F23E2" w:rsidP="004E10C1">
      <w:pPr>
        <w:numPr>
          <w:ilvl w:val="0"/>
          <w:numId w:val="27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6D04A011" w14:textId="77777777" w:rsidR="007F23E2" w:rsidRPr="004E10C1" w:rsidRDefault="007F23E2" w:rsidP="004E10C1">
      <w:pPr>
        <w:numPr>
          <w:ilvl w:val="0"/>
          <w:numId w:val="27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657D99CB" w14:textId="77777777" w:rsidR="007F23E2" w:rsidRPr="004E10C1" w:rsidRDefault="007F23E2" w:rsidP="004E10C1">
      <w:pPr>
        <w:numPr>
          <w:ilvl w:val="0"/>
          <w:numId w:val="27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E81F70F" w14:textId="77777777" w:rsidR="007F23E2" w:rsidRPr="004E10C1" w:rsidRDefault="007F23E2" w:rsidP="004E10C1">
      <w:pPr>
        <w:numPr>
          <w:ilvl w:val="0"/>
          <w:numId w:val="27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7AEFCD04" w14:textId="77777777" w:rsidR="007F23E2" w:rsidRPr="004E10C1" w:rsidRDefault="007F23E2" w:rsidP="004E10C1">
      <w:pPr>
        <w:numPr>
          <w:ilvl w:val="0"/>
          <w:numId w:val="28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5C991919" w14:textId="77777777" w:rsidR="007F23E2" w:rsidRPr="004E10C1" w:rsidRDefault="007F23E2" w:rsidP="004E10C1">
      <w:pPr>
        <w:numPr>
          <w:ilvl w:val="0"/>
          <w:numId w:val="28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7864BDA7" w14:textId="77777777" w:rsidR="007F23E2" w:rsidRPr="004E10C1" w:rsidRDefault="007F23E2" w:rsidP="004E10C1">
      <w:pPr>
        <w:numPr>
          <w:ilvl w:val="0"/>
          <w:numId w:val="28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4BCCAD3F" w14:textId="77777777" w:rsidR="007F23E2" w:rsidRPr="004E10C1" w:rsidRDefault="007F23E2" w:rsidP="004E10C1">
      <w:pPr>
        <w:numPr>
          <w:ilvl w:val="0"/>
          <w:numId w:val="28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061F3437" w14:textId="77777777" w:rsidR="007F23E2" w:rsidRPr="004E10C1" w:rsidRDefault="007F23E2" w:rsidP="004E10C1">
      <w:pPr>
        <w:numPr>
          <w:ilvl w:val="0"/>
          <w:numId w:val="28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7622CBCA" w14:textId="77777777" w:rsidR="007F23E2" w:rsidRPr="004E10C1" w:rsidRDefault="007F23E2" w:rsidP="004E10C1">
      <w:pPr>
        <w:numPr>
          <w:ilvl w:val="0"/>
          <w:numId w:val="28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2FF0EBDC" w14:textId="77777777" w:rsidR="007F23E2" w:rsidRPr="004E10C1" w:rsidRDefault="007F23E2" w:rsidP="004E10C1">
      <w:pPr>
        <w:numPr>
          <w:ilvl w:val="0"/>
          <w:numId w:val="28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Геликоптер. Срок испытания 30 июля 1933 года. Ведутся исследования и экспериментальные испытания на аэродроме, со специальным </w:t>
      </w:r>
      <w:proofErr w:type="spellStart"/>
      <w:r w:rsidRPr="004E10C1">
        <w:rPr>
          <w:rFonts w:ascii="Times New Roman" w:hAnsi="Times New Roman"/>
          <w:color w:val="000000" w:themeColor="text1"/>
          <w:sz w:val="16"/>
          <w:szCs w:val="16"/>
        </w:rPr>
        <w:t>геликоптерным</w:t>
      </w:r>
      <w:proofErr w:type="spellEnd"/>
      <w:r w:rsidRPr="004E10C1">
        <w:rPr>
          <w:rFonts w:ascii="Times New Roman" w:hAnsi="Times New Roman"/>
          <w:color w:val="000000" w:themeColor="text1"/>
          <w:sz w:val="16"/>
          <w:szCs w:val="16"/>
        </w:rPr>
        <w:t xml:space="preserve"> винтом.</w:t>
      </w:r>
    </w:p>
    <w:p w14:paraId="48952AEB" w14:textId="77777777" w:rsidR="007F23E2" w:rsidRPr="004E10C1" w:rsidRDefault="007F23E2" w:rsidP="004E10C1">
      <w:pPr>
        <w:numPr>
          <w:ilvl w:val="0"/>
          <w:numId w:val="28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Автожир М-22. Срок испытания 1 октября 1933 года. Закончена стыковка отдельных агрегатов (крыльев, фюзеляжа, </w:t>
      </w:r>
      <w:proofErr w:type="spellStart"/>
      <w:r w:rsidRPr="004E10C1">
        <w:rPr>
          <w:rFonts w:ascii="Times New Roman" w:hAnsi="Times New Roman"/>
          <w:color w:val="000000" w:themeColor="text1"/>
          <w:sz w:val="16"/>
          <w:szCs w:val="16"/>
        </w:rPr>
        <w:t>мотофермы</w:t>
      </w:r>
      <w:proofErr w:type="spellEnd"/>
      <w:r w:rsidRPr="004E10C1">
        <w:rPr>
          <w:rFonts w:ascii="Times New Roman" w:hAnsi="Times New Roman"/>
          <w:color w:val="000000" w:themeColor="text1"/>
          <w:sz w:val="16"/>
          <w:szCs w:val="16"/>
        </w:rPr>
        <w:t>, хвостового оперения, шасси).</w:t>
      </w:r>
    </w:p>
    <w:p w14:paraId="1D9C449A" w14:textId="77777777" w:rsidR="007F23E2" w:rsidRPr="004E10C1" w:rsidRDefault="007F23E2" w:rsidP="004E10C1">
      <w:pPr>
        <w:numPr>
          <w:ilvl w:val="0"/>
          <w:numId w:val="28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0F00898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(4223, 34-35).</w:t>
      </w:r>
    </w:p>
    <w:p w14:paraId="22A8179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по моторам</w:t>
      </w:r>
    </w:p>
    <w:p w14:paraId="259DF41E" w14:textId="77777777" w:rsidR="007F23E2" w:rsidRPr="004E10C1" w:rsidRDefault="007F23E2" w:rsidP="004E10C1">
      <w:pPr>
        <w:numPr>
          <w:ilvl w:val="0"/>
          <w:numId w:val="289"/>
        </w:numPr>
        <w:tabs>
          <w:tab w:val="left" w:pos="72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моторы.</w:t>
      </w:r>
    </w:p>
    <w:p w14:paraId="37AAEAD5" w14:textId="77777777" w:rsidR="007F23E2" w:rsidRPr="004E10C1" w:rsidRDefault="007F23E2" w:rsidP="004E10C1">
      <w:pPr>
        <w:pStyle w:val="a3"/>
        <w:widowControl/>
        <w:numPr>
          <w:ilvl w:val="0"/>
          <w:numId w:val="290"/>
        </w:numPr>
        <w:tabs>
          <w:tab w:val="left" w:pos="360"/>
        </w:tabs>
        <w:ind w:left="0" w:firstLine="0"/>
        <w:rPr>
          <w:color w:val="000000" w:themeColor="text1"/>
          <w:lang w:val="ru-RU"/>
        </w:rPr>
      </w:pPr>
      <w:r w:rsidRPr="004E10C1">
        <w:rPr>
          <w:color w:val="000000" w:themeColor="text1"/>
          <w:lang w:val="ru-RU"/>
        </w:rPr>
        <w:t>М-34 Н. Срок предъявления 1 сентября 1933 года. Нагнетатель прошел заводские испытания. Гос. испытания начались.</w:t>
      </w:r>
    </w:p>
    <w:p w14:paraId="32FFAF3E" w14:textId="77777777" w:rsidR="007F23E2" w:rsidRPr="004E10C1" w:rsidRDefault="007F23E2" w:rsidP="004E10C1">
      <w:pPr>
        <w:numPr>
          <w:ilvl w:val="0"/>
          <w:numId w:val="29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 Срок предъявления 1 ноября 1933 года. Проходит заводские испытания.</w:t>
      </w:r>
    </w:p>
    <w:p w14:paraId="15F2AA67" w14:textId="77777777" w:rsidR="007F23E2" w:rsidRPr="004E10C1" w:rsidRDefault="007F23E2" w:rsidP="004E10C1">
      <w:pPr>
        <w:numPr>
          <w:ilvl w:val="0"/>
          <w:numId w:val="29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197FF2D5" w14:textId="77777777" w:rsidR="007F23E2" w:rsidRPr="004E10C1" w:rsidRDefault="007F23E2" w:rsidP="004E10C1">
      <w:pPr>
        <w:numPr>
          <w:ilvl w:val="0"/>
          <w:numId w:val="29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5C939ECF" w14:textId="77777777" w:rsidR="007F23E2" w:rsidRPr="004E10C1" w:rsidRDefault="007F23E2" w:rsidP="004E10C1">
      <w:pPr>
        <w:numPr>
          <w:ilvl w:val="0"/>
          <w:numId w:val="29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ФРН с нагнетателем до 5000 метров и винтом переменного шага. Срок предъявления 1 сентября 1934 года. Ведутся лабораторные работы с нагнетателем на </w:t>
      </w:r>
      <w:proofErr w:type="spellStart"/>
      <w:r w:rsidRPr="004E10C1">
        <w:rPr>
          <w:rFonts w:ascii="Times New Roman" w:hAnsi="Times New Roman"/>
          <w:color w:val="000000" w:themeColor="text1"/>
          <w:sz w:val="16"/>
          <w:szCs w:val="16"/>
        </w:rPr>
        <w:t>спецустановках</w:t>
      </w:r>
      <w:proofErr w:type="spellEnd"/>
      <w:r w:rsidRPr="004E10C1">
        <w:rPr>
          <w:rFonts w:ascii="Times New Roman" w:hAnsi="Times New Roman"/>
          <w:color w:val="000000" w:themeColor="text1"/>
          <w:sz w:val="16"/>
          <w:szCs w:val="16"/>
        </w:rPr>
        <w:t>. Винт переменного шага запущены в производство.</w:t>
      </w:r>
    </w:p>
    <w:p w14:paraId="26404557" w14:textId="77777777" w:rsidR="007F23E2" w:rsidRPr="004E10C1" w:rsidRDefault="007F23E2" w:rsidP="004E10C1">
      <w:pPr>
        <w:numPr>
          <w:ilvl w:val="0"/>
          <w:numId w:val="29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0AB0E1CA" w14:textId="77777777" w:rsidR="007F23E2" w:rsidRPr="004E10C1" w:rsidRDefault="007F23E2" w:rsidP="004E10C1">
      <w:pPr>
        <w:numPr>
          <w:ilvl w:val="0"/>
          <w:numId w:val="29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3ED2CB4A" w14:textId="77777777" w:rsidR="007F23E2" w:rsidRPr="004E10C1" w:rsidRDefault="007F23E2" w:rsidP="004E10C1">
      <w:pPr>
        <w:numPr>
          <w:ilvl w:val="0"/>
          <w:numId w:val="29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однорядный. Срок – 1 декабря 1933 года. Мотор старой </w:t>
      </w:r>
      <w:proofErr w:type="spellStart"/>
      <w:r w:rsidRPr="004E10C1">
        <w:rPr>
          <w:rFonts w:ascii="Times New Roman" w:hAnsi="Times New Roman"/>
          <w:color w:val="000000" w:themeColor="text1"/>
          <w:sz w:val="16"/>
          <w:szCs w:val="16"/>
        </w:rPr>
        <w:t>компановки</w:t>
      </w:r>
      <w:proofErr w:type="spellEnd"/>
      <w:r w:rsidRPr="004E10C1">
        <w:rPr>
          <w:rFonts w:ascii="Times New Roman" w:hAnsi="Times New Roman"/>
          <w:color w:val="000000" w:themeColor="text1"/>
          <w:sz w:val="16"/>
          <w:szCs w:val="16"/>
        </w:rPr>
        <w:t xml:space="preserve"> проходит заводские испытания. Запущен в производство новый вариант с усиленным картером, облегченными деталями и новыми агрегатами.</w:t>
      </w:r>
    </w:p>
    <w:p w14:paraId="37CDA59B" w14:textId="77777777" w:rsidR="007F23E2" w:rsidRPr="004E10C1" w:rsidRDefault="007F23E2" w:rsidP="004E10C1">
      <w:pPr>
        <w:numPr>
          <w:ilvl w:val="0"/>
          <w:numId w:val="29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 глиссерный. Срок – 1 августа 1933 года. Два мотора сданы </w:t>
      </w:r>
      <w:proofErr w:type="spellStart"/>
      <w:r w:rsidRPr="004E10C1">
        <w:rPr>
          <w:rFonts w:ascii="Times New Roman" w:hAnsi="Times New Roman"/>
          <w:color w:val="000000" w:themeColor="text1"/>
          <w:sz w:val="16"/>
          <w:szCs w:val="16"/>
        </w:rPr>
        <w:t>Морвед’у</w:t>
      </w:r>
      <w:proofErr w:type="spellEnd"/>
      <w:r w:rsidRPr="004E10C1">
        <w:rPr>
          <w:rFonts w:ascii="Times New Roman" w:hAnsi="Times New Roman"/>
          <w:color w:val="000000" w:themeColor="text1"/>
          <w:sz w:val="16"/>
          <w:szCs w:val="16"/>
        </w:rPr>
        <w:t xml:space="preserve"> для испытания на глиссерах. Ведутся работы по охлаждению мотора пресной водой и холостому ходу.</w:t>
      </w:r>
    </w:p>
    <w:p w14:paraId="67570F56" w14:textId="77777777" w:rsidR="007F23E2" w:rsidRPr="004E10C1" w:rsidRDefault="007F23E2" w:rsidP="004E10C1">
      <w:pPr>
        <w:numPr>
          <w:ilvl w:val="0"/>
          <w:numId w:val="29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Ф. Срок – 1 июля 1934 года. Ведется подготовка к заводским испытаниям.</w:t>
      </w:r>
    </w:p>
    <w:p w14:paraId="11F442E4" w14:textId="77777777" w:rsidR="007F23E2" w:rsidRPr="004E10C1" w:rsidRDefault="007F23E2" w:rsidP="004E10C1">
      <w:pPr>
        <w:numPr>
          <w:ilvl w:val="0"/>
          <w:numId w:val="30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62B6E6D7" w14:textId="77777777" w:rsidR="007F23E2" w:rsidRPr="004E10C1" w:rsidRDefault="007F23E2" w:rsidP="004E10C1">
      <w:pPr>
        <w:numPr>
          <w:ilvl w:val="0"/>
          <w:numId w:val="30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1DC2A0EC" w14:textId="77777777" w:rsidR="007F23E2" w:rsidRPr="004E10C1" w:rsidRDefault="007F23E2" w:rsidP="004E10C1">
      <w:pPr>
        <w:numPr>
          <w:ilvl w:val="0"/>
          <w:numId w:val="30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4EA436E7" w14:textId="77777777" w:rsidR="007F23E2" w:rsidRPr="004E10C1" w:rsidRDefault="007F23E2" w:rsidP="004E10C1">
      <w:pPr>
        <w:numPr>
          <w:ilvl w:val="0"/>
          <w:numId w:val="30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0CDB2C77" w14:textId="77777777" w:rsidR="007F23E2" w:rsidRPr="004E10C1" w:rsidRDefault="007F23E2" w:rsidP="004E10C1">
      <w:pPr>
        <w:numPr>
          <w:ilvl w:val="0"/>
          <w:numId w:val="30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4F457DF6" w14:textId="77777777" w:rsidR="007F23E2" w:rsidRPr="004E10C1" w:rsidRDefault="007F23E2" w:rsidP="004E10C1">
      <w:pPr>
        <w:numPr>
          <w:ilvl w:val="0"/>
          <w:numId w:val="30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37FE3111" w14:textId="77777777" w:rsidR="007F23E2" w:rsidRPr="004E10C1" w:rsidRDefault="007F23E2" w:rsidP="004E10C1">
      <w:pPr>
        <w:numPr>
          <w:ilvl w:val="0"/>
          <w:numId w:val="30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2DAD25D4" w14:textId="77777777" w:rsidR="007F23E2" w:rsidRPr="004E10C1" w:rsidRDefault="007F23E2" w:rsidP="004E10C1">
      <w:pPr>
        <w:numPr>
          <w:ilvl w:val="0"/>
          <w:numId w:val="30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669108E2" w14:textId="77777777" w:rsidR="007F23E2" w:rsidRPr="004E10C1" w:rsidRDefault="007F23E2" w:rsidP="004E10C1">
      <w:pPr>
        <w:numPr>
          <w:ilvl w:val="0"/>
          <w:numId w:val="30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650EC241" w14:textId="77777777" w:rsidR="007F23E2" w:rsidRPr="004E10C1" w:rsidRDefault="007F23E2" w:rsidP="004E10C1">
      <w:pPr>
        <w:tabs>
          <w:tab w:val="left" w:pos="360"/>
        </w:tabs>
        <w:spacing w:after="0" w:line="240" w:lineRule="auto"/>
        <w:jc w:val="both"/>
        <w:rPr>
          <w:rFonts w:ascii="Times New Roman" w:hAnsi="Times New Roman"/>
          <w:color w:val="000000" w:themeColor="text1"/>
          <w:sz w:val="16"/>
          <w:szCs w:val="16"/>
        </w:rPr>
      </w:pPr>
    </w:p>
    <w:p w14:paraId="023F36F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1933 г.¹* Справка Экономического управления ОГПУ СССР о положении с производством авиабомб</w:t>
      </w:r>
    </w:p>
    <w:p w14:paraId="4E2D8005"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Совершенно секретно.</w:t>
      </w:r>
    </w:p>
    <w:p w14:paraId="4295202D"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Организация производства авиабомб к настоящему времени совершенно не обеспечивает растущей потребности военно-воздушного флота. Производство авиабомб разбросано по 18 заводам, входящим в состав 15 различных объединений и не обеспечено техническим руководством.</w:t>
      </w:r>
    </w:p>
    <w:p w14:paraId="6E003F74"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За I полугодие выполнение заказов на авиабомбы прошло неудовлетворительно. Особо плохо обстоит выполнение программы по крупным калибрам, что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8"/>
        <w:gridCol w:w="1414"/>
        <w:gridCol w:w="2263"/>
        <w:gridCol w:w="752"/>
        <w:gridCol w:w="1036"/>
        <w:gridCol w:w="2899"/>
      </w:tblGrid>
      <w:tr w:rsidR="004E10C1" w:rsidRPr="004E10C1" w14:paraId="4F129B6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F2E9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крупнокалиберным авиабомбам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A3A0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бомбы и 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81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подачи в I полугодии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829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A9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Процент</w:t>
            </w:r>
          </w:p>
          <w:p w14:paraId="355FA3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5E3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59A1D200"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E0B17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w:t>
            </w:r>
            <w:proofErr w:type="spellStart"/>
            <w:r w:rsidRPr="004E10C1">
              <w:rPr>
                <w:rFonts w:ascii="Times New Roman" w:hAnsi="Times New Roman"/>
                <w:color w:val="000000" w:themeColor="text1"/>
                <w:sz w:val="16"/>
                <w:szCs w:val="16"/>
              </w:rPr>
              <w:t>Краматорский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203C23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DCDF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090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DD69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2D32A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АФБ — </w:t>
            </w:r>
            <w:proofErr w:type="spellStart"/>
            <w:r w:rsidRPr="004E10C1">
              <w:rPr>
                <w:rFonts w:ascii="Times New Roman" w:hAnsi="Times New Roman"/>
                <w:color w:val="000000" w:themeColor="text1"/>
                <w:sz w:val="16"/>
                <w:szCs w:val="16"/>
              </w:rPr>
              <w:t>Авиа</w:t>
            </w:r>
            <w:r w:rsidRPr="004E10C1">
              <w:rPr>
                <w:rFonts w:ascii="Times New Roman" w:hAnsi="Times New Roman"/>
                <w:color w:val="000000" w:themeColor="text1"/>
                <w:sz w:val="16"/>
                <w:szCs w:val="16"/>
              </w:rPr>
              <w:softHyphen/>
              <w:t>фугасные</w:t>
            </w:r>
            <w:proofErr w:type="spellEnd"/>
            <w:r w:rsidRPr="004E10C1">
              <w:rPr>
                <w:rFonts w:ascii="Times New Roman" w:hAnsi="Times New Roman"/>
                <w:color w:val="000000" w:themeColor="text1"/>
                <w:sz w:val="16"/>
                <w:szCs w:val="16"/>
              </w:rPr>
              <w:t xml:space="preserve"> бомбы</w:t>
            </w:r>
          </w:p>
          <w:p w14:paraId="39FDBA97"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55EBFEFB"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АБРБ — </w:t>
            </w:r>
            <w:proofErr w:type="spellStart"/>
            <w:r w:rsidRPr="004E10C1">
              <w:rPr>
                <w:rFonts w:ascii="Times New Roman" w:hAnsi="Times New Roman"/>
                <w:color w:val="000000" w:themeColor="text1"/>
                <w:sz w:val="16"/>
                <w:szCs w:val="16"/>
              </w:rPr>
              <w:t>Авиа</w:t>
            </w:r>
            <w:r w:rsidRPr="004E10C1">
              <w:rPr>
                <w:rFonts w:ascii="Times New Roman" w:hAnsi="Times New Roman"/>
                <w:color w:val="000000" w:themeColor="text1"/>
                <w:sz w:val="16"/>
                <w:szCs w:val="16"/>
              </w:rPr>
              <w:softHyphen/>
              <w:t>броне</w:t>
            </w:r>
            <w:r w:rsidRPr="004E10C1">
              <w:rPr>
                <w:rFonts w:ascii="Times New Roman" w:hAnsi="Times New Roman"/>
                <w:color w:val="000000" w:themeColor="text1"/>
                <w:sz w:val="16"/>
                <w:szCs w:val="16"/>
              </w:rPr>
              <w:softHyphen/>
              <w:t>бойные</w:t>
            </w:r>
            <w:proofErr w:type="spellEnd"/>
            <w:r w:rsidRPr="004E10C1">
              <w:rPr>
                <w:rFonts w:ascii="Times New Roman" w:hAnsi="Times New Roman"/>
                <w:color w:val="000000" w:themeColor="text1"/>
                <w:sz w:val="16"/>
                <w:szCs w:val="16"/>
              </w:rPr>
              <w:t xml:space="preserve"> бомбы</w:t>
            </w:r>
          </w:p>
        </w:tc>
      </w:tr>
      <w:tr w:rsidR="004E10C1" w:rsidRPr="004E10C1" w14:paraId="2FAEAB5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023CA4"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D35F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557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899E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5895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038914"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6FB05A36"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F10C97" w14:textId="77777777" w:rsidR="00B2303C" w:rsidRPr="004E10C1" w:rsidRDefault="00B2303C" w:rsidP="004E10C1">
            <w:pPr>
              <w:pStyle w:val="ae"/>
              <w:spacing w:before="0" w:after="0"/>
              <w:jc w:val="both"/>
              <w:rPr>
                <w:color w:val="000000" w:themeColor="text1"/>
                <w:sz w:val="16"/>
                <w:szCs w:val="16"/>
              </w:rPr>
            </w:pPr>
            <w:r w:rsidRPr="004E10C1">
              <w:rPr>
                <w:color w:val="000000" w:themeColor="text1"/>
                <w:sz w:val="16"/>
                <w:szCs w:val="16"/>
              </w:rPr>
              <w:t>завод Коломенский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D5B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DE0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282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A5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FCAE1C"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4FB85F9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81B4FD"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0932F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5EF0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8E3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000D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0D13AB"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6DCF0A8A"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8D15D" w14:textId="77777777" w:rsidR="00B2303C" w:rsidRPr="004E10C1" w:rsidRDefault="00B2303C" w:rsidP="004E10C1">
            <w:pPr>
              <w:pStyle w:val="ae"/>
              <w:spacing w:before="0" w:after="0"/>
              <w:jc w:val="both"/>
              <w:rPr>
                <w:color w:val="000000" w:themeColor="text1"/>
                <w:sz w:val="16"/>
                <w:szCs w:val="16"/>
              </w:rPr>
            </w:pPr>
            <w:r w:rsidRPr="004E10C1">
              <w:rPr>
                <w:color w:val="000000" w:themeColor="text1"/>
                <w:sz w:val="16"/>
                <w:szCs w:val="16"/>
              </w:rPr>
              <w:t>завод № 67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4D9F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BACD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2CD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F63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879794"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6AF884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D4410D"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05F5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79C9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7DF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EF9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0DD6DB"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735868F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FDF10A"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EE9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2000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F3A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0831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9D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9A0256"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7C5395CD"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C0CA9E" w14:textId="77777777" w:rsidR="00B2303C" w:rsidRPr="004E10C1" w:rsidRDefault="00B2303C" w:rsidP="004E10C1">
            <w:pPr>
              <w:pStyle w:val="ae"/>
              <w:spacing w:before="0" w:after="0"/>
              <w:jc w:val="both"/>
              <w:rPr>
                <w:color w:val="000000" w:themeColor="text1"/>
                <w:sz w:val="16"/>
                <w:szCs w:val="16"/>
              </w:rPr>
            </w:pPr>
            <w:r w:rsidRPr="004E10C1">
              <w:rPr>
                <w:color w:val="000000" w:themeColor="text1"/>
                <w:sz w:val="16"/>
                <w:szCs w:val="16"/>
              </w:rPr>
              <w:t>завод «Коминтерн»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9CA1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0A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A46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0DD2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B21EC6"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06E8647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6CDB0"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DA849"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E01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ED9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14D8"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86070"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7A3CAD5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39A9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Лысьвенский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D5B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9EED"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9D4F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2281"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37797E"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2DE4F4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1CE67"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«Красный котельщик»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7EE1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4D7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7799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A2B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11332D"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2C4BDA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F4F4F"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Рыбинский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25B7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B04C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EA30"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EE723"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26104C"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r w:rsidR="004E10C1" w:rsidRPr="004E10C1" w14:paraId="145378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45EA6"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FF53C"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АБРБ </w:t>
            </w:r>
            <w:r w:rsidRPr="004E10C1">
              <w:rPr>
                <w:rFonts w:ascii="Times New Roman" w:hAnsi="Times New Roman"/>
                <w:color w:val="000000" w:themeColor="text1"/>
                <w:sz w:val="16"/>
                <w:szCs w:val="16"/>
              </w:rPr>
              <w:noBreakHyphen/>
              <w:t xml:space="preserve">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FE8D2"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9AF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543E"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087A95" w14:textId="77777777" w:rsidR="00B2303C" w:rsidRPr="004E10C1" w:rsidRDefault="00B2303C" w:rsidP="004E10C1">
            <w:pPr>
              <w:spacing w:after="0" w:line="240" w:lineRule="auto"/>
              <w:jc w:val="both"/>
              <w:rPr>
                <w:rFonts w:ascii="Times New Roman" w:hAnsi="Times New Roman"/>
                <w:color w:val="000000" w:themeColor="text1"/>
                <w:sz w:val="16"/>
                <w:szCs w:val="16"/>
              </w:rPr>
            </w:pPr>
          </w:p>
        </w:tc>
      </w:tr>
    </w:tbl>
    <w:p w14:paraId="6141ABB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Более благополучно выполнение программы по производству мелкокалиберных авиабомб (5</w:t>
      </w:r>
      <w:r w:rsidRPr="004E10C1">
        <w:rPr>
          <w:color w:val="000000" w:themeColor="text1"/>
          <w:sz w:val="16"/>
          <w:szCs w:val="16"/>
        </w:rPr>
        <w:noBreakHyphen/>
        <w:t>10</w:t>
      </w:r>
      <w:r w:rsidRPr="004E10C1">
        <w:rPr>
          <w:color w:val="000000" w:themeColor="text1"/>
          <w:sz w:val="16"/>
          <w:szCs w:val="16"/>
        </w:rPr>
        <w:noBreakHyphen/>
        <w:t>25 кг), где на 10 заводов — 3 выполнили программу полностью, 4 завода — выше 70% и лишь 3 особо отстают (завод «</w:t>
      </w:r>
      <w:proofErr w:type="spellStart"/>
      <w:r w:rsidRPr="004E10C1">
        <w:rPr>
          <w:color w:val="000000" w:themeColor="text1"/>
          <w:sz w:val="16"/>
          <w:szCs w:val="16"/>
        </w:rPr>
        <w:t>Армалит</w:t>
      </w:r>
      <w:proofErr w:type="spellEnd"/>
      <w:r w:rsidRPr="004E10C1">
        <w:rPr>
          <w:color w:val="000000" w:themeColor="text1"/>
          <w:sz w:val="16"/>
          <w:szCs w:val="16"/>
        </w:rPr>
        <w:t>» — 33%, «Свет шахтера» — 39%, завод «Красный блок» — 50%).</w:t>
      </w:r>
    </w:p>
    <w:p w14:paraId="2F64C187"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Каждый завод ведет производство самостоятельно, экспериментируя над технологическим процессом и даже конструкциями. Так, например: на заводе «Коминтерн» конец со стабилизатором собирается из 4</w:t>
      </w:r>
      <w:r w:rsidRPr="004E10C1">
        <w:rPr>
          <w:color w:val="000000" w:themeColor="text1"/>
          <w:sz w:val="16"/>
          <w:szCs w:val="16"/>
        </w:rPr>
        <w:noBreakHyphen/>
        <w:t>х частей при помощи электросварки, а на «Ростсельмаше» этот стабилизатор монтируется из двух скрещивающихся частей и т. д.</w:t>
      </w:r>
    </w:p>
    <w:p w14:paraId="4761272B"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Чертежи по авиабомбам все время меняются, а в имеющихся на производстве чертежах в процессе работы обнаруживаются ошибки, так, чертеж авиационной фугасной бомбы (АФБ) в 100 кг, имея неправильный радиус, 3 раза переделывался в научно-испытательном отделе завода № 67 и Научно-техническом управлении Главного артиллерийского управления, и все-таки завод «Красный молот» по нему в 1 полугодии не смог сделать ни одной бомбы. Спущенный на валовое опытное производство чертеж авиационной осколочной бомбы (АОБ) 14 кг вновь переделывается и, по заявлению Иванова из Научно-технического управления Главного артиллерийского управления РККА, на его доведение потребуется затратить 56 тыс. руб. В прошлом году имелись неоднократные случаи отмены и снятия с производства уже отданных на производство чертежей.</w:t>
      </w:r>
    </w:p>
    <w:p w14:paraId="75286F44"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Производство авиабомб на заводах не считается первостепенной важности делом и внимания к выполнению заказов не уделяется. </w:t>
      </w:r>
      <w:proofErr w:type="spellStart"/>
      <w:r w:rsidRPr="004E10C1">
        <w:rPr>
          <w:color w:val="000000" w:themeColor="text1"/>
          <w:sz w:val="16"/>
          <w:szCs w:val="16"/>
        </w:rPr>
        <w:t>Краматорский</w:t>
      </w:r>
      <w:proofErr w:type="spellEnd"/>
      <w:r w:rsidRPr="004E10C1">
        <w:rPr>
          <w:color w:val="000000" w:themeColor="text1"/>
          <w:sz w:val="16"/>
          <w:szCs w:val="16"/>
        </w:rPr>
        <w:t xml:space="preserve"> завод, имеющий возможность к выполнению заказов за 1,5 года изготовил только 5 шт. фугасных авиабомб в 1 тыс. кг и 28 шт. в 500 кг. При обследовании </w:t>
      </w:r>
      <w:proofErr w:type="spellStart"/>
      <w:r w:rsidRPr="004E10C1">
        <w:rPr>
          <w:color w:val="000000" w:themeColor="text1"/>
          <w:sz w:val="16"/>
          <w:szCs w:val="16"/>
        </w:rPr>
        <w:t>Краматорского</w:t>
      </w:r>
      <w:proofErr w:type="spellEnd"/>
      <w:r w:rsidRPr="004E10C1">
        <w:rPr>
          <w:color w:val="000000" w:themeColor="text1"/>
          <w:sz w:val="16"/>
          <w:szCs w:val="16"/>
        </w:rPr>
        <w:t xml:space="preserve"> завода бригадой </w:t>
      </w:r>
      <w:proofErr w:type="spellStart"/>
      <w:r w:rsidRPr="004E10C1">
        <w:rPr>
          <w:color w:val="000000" w:themeColor="text1"/>
          <w:sz w:val="16"/>
          <w:szCs w:val="16"/>
        </w:rPr>
        <w:t>Спецтехбюро</w:t>
      </w:r>
      <w:proofErr w:type="spellEnd"/>
      <w:r w:rsidRPr="004E10C1">
        <w:rPr>
          <w:color w:val="000000" w:themeColor="text1"/>
          <w:sz w:val="16"/>
          <w:szCs w:val="16"/>
        </w:rPr>
        <w:t xml:space="preserve"> зам. директора Камнев признал, что «мы до сих пор занимались очковтирательством, а теперь мы займемся этим делом».</w:t>
      </w:r>
    </w:p>
    <w:p w14:paraId="2B416AF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lastRenderedPageBreak/>
        <w:t>На Коломенском заводе срыв заказа по крупнокалиберным бомбам объясняется приостановкой работы механического цеха из-за отсутствия приспособлений, тогда как проведенным обследованием была установлена полная возможность производства (по делу остановки цеха ДМ</w:t>
      </w:r>
      <w:r w:rsidRPr="004E10C1">
        <w:rPr>
          <w:color w:val="000000" w:themeColor="text1"/>
          <w:sz w:val="16"/>
          <w:szCs w:val="16"/>
        </w:rPr>
        <w:noBreakHyphen/>
        <w:t>1 дано задание ЭКО ПП Московской области произвести расследование). В то время как программа завода № 67 срывается из-за непоставки Коломенским заводом головок авиабомб, на последнем, как установлено проверкой, на 1 июля имелось неотгруженных 4 тыс. шт. головок.</w:t>
      </w:r>
    </w:p>
    <w:p w14:paraId="07B0F82C"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Присланные Верхне-Туринским заводом в мае 3 вагона головок авиабомб были окончательно забракованы. Проведенным поэтому Уральским ПП ОГПУ расследованием привлечены к ответственности через суд инженер завода № 72 Степанов, мастер Попов и начальник ОТК Якушев.</w:t>
      </w:r>
    </w:p>
    <w:p w14:paraId="2B2D682F"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В числе поступающих на заводы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корпусов авиабомб оказывается очень высокий брак. В мае месяце снаряжательным заводом № 12 было получено от Боткинского завода 7 тыс. шт. осколочных авиабомб, из которых 60% было забраковано по резьбе под взрыватель и завод № 12 вынужден был сам сделать исправления. Из 40 тыс. шт. 10 кг авиационных </w:t>
      </w:r>
      <w:proofErr w:type="spellStart"/>
      <w:r w:rsidRPr="004E10C1">
        <w:rPr>
          <w:color w:val="000000" w:themeColor="text1"/>
          <w:sz w:val="16"/>
          <w:szCs w:val="16"/>
        </w:rPr>
        <w:t>освет</w:t>
      </w:r>
      <w:proofErr w:type="spellEnd"/>
      <w:r w:rsidRPr="004E10C1">
        <w:rPr>
          <w:color w:val="000000" w:themeColor="text1"/>
          <w:sz w:val="16"/>
          <w:szCs w:val="16"/>
        </w:rPr>
        <w:t>[</w:t>
      </w:r>
      <w:proofErr w:type="spellStart"/>
      <w:r w:rsidRPr="004E10C1">
        <w:rPr>
          <w:color w:val="000000" w:themeColor="text1"/>
          <w:sz w:val="16"/>
          <w:szCs w:val="16"/>
        </w:rPr>
        <w:t>ительных</w:t>
      </w:r>
      <w:proofErr w:type="spellEnd"/>
      <w:r w:rsidRPr="004E10C1">
        <w:rPr>
          <w:color w:val="000000" w:themeColor="text1"/>
          <w:sz w:val="16"/>
          <w:szCs w:val="16"/>
        </w:rPr>
        <w:t>] бомб, поступивших на снаряжение, 80% были не лакированы и все имели малое отверстие для контрольного винта.</w:t>
      </w:r>
    </w:p>
    <w:p w14:paraId="08028F65"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По </w:t>
      </w:r>
      <w:proofErr w:type="spellStart"/>
      <w:r w:rsidRPr="004E10C1">
        <w:rPr>
          <w:color w:val="000000" w:themeColor="text1"/>
          <w:sz w:val="16"/>
          <w:szCs w:val="16"/>
        </w:rPr>
        <w:t>авиафугасным</w:t>
      </w:r>
      <w:proofErr w:type="spellEnd"/>
      <w:r w:rsidRPr="004E10C1">
        <w:rPr>
          <w:color w:val="000000" w:themeColor="text1"/>
          <w:sz w:val="16"/>
          <w:szCs w:val="16"/>
        </w:rPr>
        <w:t xml:space="preserve"> бомбам АФБ</w:t>
      </w:r>
      <w:r w:rsidRPr="004E10C1">
        <w:rPr>
          <w:color w:val="000000" w:themeColor="text1"/>
          <w:sz w:val="16"/>
          <w:szCs w:val="16"/>
        </w:rPr>
        <w:noBreakHyphen/>
        <w:t xml:space="preserve">500 кг недодел снаряжением произошел из-за некондиционности по запальным станкам, брака ушков и неправильности диаметра, который был сделан не 30,5 + 0,20 допуска, а 29 мм, ввиду чего снаряжательные заводы, производя исправления и </w:t>
      </w:r>
      <w:proofErr w:type="spellStart"/>
      <w:r w:rsidRPr="004E10C1">
        <w:rPr>
          <w:color w:val="000000" w:themeColor="text1"/>
          <w:sz w:val="16"/>
          <w:szCs w:val="16"/>
        </w:rPr>
        <w:t>доделы</w:t>
      </w:r>
      <w:proofErr w:type="spellEnd"/>
      <w:r w:rsidRPr="004E10C1">
        <w:rPr>
          <w:color w:val="000000" w:themeColor="text1"/>
          <w:sz w:val="16"/>
          <w:szCs w:val="16"/>
        </w:rPr>
        <w:t>, тем самым превращались в ремонтную базу.</w:t>
      </w:r>
    </w:p>
    <w:p w14:paraId="6543D1A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Неполное поступление корпусов и необходимость ряда доделок их на заводах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обусловила наряду с другими причинами также и невыполнение программы по снаряжению авиабомб и заводами </w:t>
      </w:r>
      <w:proofErr w:type="spellStart"/>
      <w:r w:rsidRPr="004E10C1">
        <w:rPr>
          <w:color w:val="000000" w:themeColor="text1"/>
          <w:sz w:val="16"/>
          <w:szCs w:val="16"/>
        </w:rPr>
        <w:t>Вохимтреста</w:t>
      </w:r>
      <w:proofErr w:type="spellEnd"/>
      <w:r w:rsidRPr="004E10C1">
        <w:rPr>
          <w:color w:val="000000" w:themeColor="text1"/>
          <w:sz w:val="16"/>
          <w:szCs w:val="16"/>
        </w:rPr>
        <w:t xml:space="preserve"> (сигнальные 5 кг — 0%, фугасные — 1000 кг — 25%, 500 кг, 50 кг, 10 кг — 62</w:t>
      </w:r>
      <w:r w:rsidRPr="004E10C1">
        <w:rPr>
          <w:color w:val="000000" w:themeColor="text1"/>
          <w:sz w:val="16"/>
          <w:szCs w:val="16"/>
        </w:rPr>
        <w:noBreakHyphen/>
        <w:t>65%).</w:t>
      </w:r>
    </w:p>
    <w:p w14:paraId="75CE19AD"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Вопросами конструирования занимается в основном лишь научно-исследовательский отдел (НИО) завода № 67. Работа ведется в основном по образцам типов, имеющихся к концу войны 1914</w:t>
      </w:r>
      <w:r w:rsidRPr="004E10C1">
        <w:rPr>
          <w:color w:val="000000" w:themeColor="text1"/>
          <w:sz w:val="16"/>
          <w:szCs w:val="16"/>
        </w:rPr>
        <w:noBreakHyphen/>
        <w:t>1918 гг., новые же типы при испытаниях не дают эффекта (примеры: химическая авиабомба 100 кг (ХАБ-100), запущенная в количестве 3 тыс. шт. в производство, оказалась негодной, с производства снята, таков же результат с ХАБ</w:t>
      </w:r>
      <w:r w:rsidRPr="004E10C1">
        <w:rPr>
          <w:color w:val="000000" w:themeColor="text1"/>
          <w:sz w:val="16"/>
          <w:szCs w:val="16"/>
        </w:rPr>
        <w:noBreakHyphen/>
        <w:t>321).</w:t>
      </w:r>
    </w:p>
    <w:p w14:paraId="7EBBFC47"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На заводе № 67, ведущем заводе по изготовлению </w:t>
      </w:r>
      <w:proofErr w:type="spellStart"/>
      <w:r w:rsidRPr="004E10C1">
        <w:rPr>
          <w:color w:val="000000" w:themeColor="text1"/>
          <w:sz w:val="16"/>
          <w:szCs w:val="16"/>
        </w:rPr>
        <w:t>авиабомбработы</w:t>
      </w:r>
      <w:proofErr w:type="spellEnd"/>
      <w:r w:rsidRPr="004E10C1">
        <w:rPr>
          <w:color w:val="000000" w:themeColor="text1"/>
          <w:sz w:val="16"/>
          <w:szCs w:val="16"/>
        </w:rPr>
        <w:t xml:space="preserve"> (сборка, клепка, сварка, чистка, смазка) производятся под открытым небом и временных пристройках, подлежащих сносу. Реконструкция завода затянулась. Директор завода № 67 Кринкин, взяв на себя проектирование, с 1931 г. не представляет генерального плана реконструкции. Снарядный трест не добился от завода своевременного исполнения генплана, и в результате реконструкция проходит частями. При общей затрате 10 млн. руб. вместо первоначально намеченных 4 млн. руб., основной механический корпус для </w:t>
      </w:r>
      <w:proofErr w:type="spellStart"/>
      <w:r w:rsidRPr="004E10C1">
        <w:rPr>
          <w:color w:val="000000" w:themeColor="text1"/>
          <w:sz w:val="16"/>
          <w:szCs w:val="16"/>
        </w:rPr>
        <w:t>авиабомбостроения</w:t>
      </w:r>
      <w:proofErr w:type="spellEnd"/>
      <w:r w:rsidRPr="004E10C1">
        <w:rPr>
          <w:color w:val="000000" w:themeColor="text1"/>
          <w:sz w:val="16"/>
          <w:szCs w:val="16"/>
        </w:rPr>
        <w:t xml:space="preserve"> в этом году все же не будет пущен.</w:t>
      </w:r>
    </w:p>
    <w:p w14:paraId="0CCA288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Вопросами конструирования бомбодержателей занимается ЦАГИ и возглавляет это дело бывший вредитель </w:t>
      </w:r>
      <w:proofErr w:type="spellStart"/>
      <w:r w:rsidRPr="004E10C1">
        <w:rPr>
          <w:color w:val="000000" w:themeColor="text1"/>
          <w:sz w:val="16"/>
          <w:szCs w:val="16"/>
        </w:rPr>
        <w:t>Надашкевич</w:t>
      </w:r>
      <w:proofErr w:type="spellEnd"/>
      <w:r w:rsidRPr="004E10C1">
        <w:rPr>
          <w:color w:val="000000" w:themeColor="text1"/>
          <w:sz w:val="16"/>
          <w:szCs w:val="16"/>
        </w:rPr>
        <w:t>, непосредственно над конструированием работают инженер Шульгин А. И. и Матвеев В. И., оба антисоветски настроены. Указанные лица за последние 2 года, конструируя бомбодержатели, не дали ни одного механизированного способа подвески бомб, сконструированная ими лебедка к держателю 25 и 26 при испытании забракована и в серию не пошла. В результате средств для механической подвески под самолет авиабомб крупных калибров нет и подвеска производится вручную лебедками, что весьма длительно (подвеска авиабомбы вручную на тяжелом бомбовозе ТБ</w:t>
      </w:r>
      <w:r w:rsidRPr="004E10C1">
        <w:rPr>
          <w:color w:val="000000" w:themeColor="text1"/>
          <w:sz w:val="16"/>
          <w:szCs w:val="16"/>
        </w:rPr>
        <w:noBreakHyphen/>
        <w:t>3 при его вооружении в 4 т занимает 2 часа) и опасно, так например: в июне с. г. на полигоне завода № 67 при подвеске вручную 1 кг термической бомбы бомба сорвалась, и от взрыва тяжело пострадал конструктор — т. Богданов (член ВКП(б)). Основной причиной такого положения вещей является отсутствие руководства производством и конструированием авиабомб.</w:t>
      </w:r>
    </w:p>
    <w:p w14:paraId="4280A851"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При указанной раздробленности производства между различными объединениями в Главном военно-мобилизационном управлении </w:t>
      </w:r>
      <w:proofErr w:type="spellStart"/>
      <w:r w:rsidRPr="004E10C1">
        <w:rPr>
          <w:color w:val="000000" w:themeColor="text1"/>
          <w:sz w:val="16"/>
          <w:szCs w:val="16"/>
        </w:rPr>
        <w:t>НКТяжпрома</w:t>
      </w:r>
      <w:proofErr w:type="spellEnd"/>
      <w:r w:rsidRPr="004E10C1">
        <w:rPr>
          <w:color w:val="000000" w:themeColor="text1"/>
          <w:sz w:val="16"/>
          <w:szCs w:val="16"/>
        </w:rPr>
        <w:t xml:space="preserve"> занимается этим делом только один молодой инженер </w:t>
      </w:r>
      <w:proofErr w:type="spellStart"/>
      <w:r w:rsidRPr="004E10C1">
        <w:rPr>
          <w:color w:val="000000" w:themeColor="text1"/>
          <w:sz w:val="16"/>
          <w:szCs w:val="16"/>
        </w:rPr>
        <w:t>Ворошнин</w:t>
      </w:r>
      <w:proofErr w:type="spellEnd"/>
      <w:r w:rsidRPr="004E10C1">
        <w:rPr>
          <w:color w:val="000000" w:themeColor="text1"/>
          <w:sz w:val="16"/>
          <w:szCs w:val="16"/>
        </w:rPr>
        <w:t>, окончивший в 1930 г. Московский планово-экономический институт по металлу и не работавший после этого на производстве.</w:t>
      </w:r>
    </w:p>
    <w:p w14:paraId="5CC601E4"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 xml:space="preserve">Организованное в марте 1932 г. в ГВМУ </w:t>
      </w:r>
      <w:proofErr w:type="spellStart"/>
      <w:r w:rsidRPr="004E10C1">
        <w:rPr>
          <w:color w:val="000000" w:themeColor="text1"/>
          <w:sz w:val="16"/>
          <w:szCs w:val="16"/>
        </w:rPr>
        <w:t>Спецтехбюро</w:t>
      </w:r>
      <w:proofErr w:type="spellEnd"/>
      <w:r w:rsidRPr="004E10C1">
        <w:rPr>
          <w:color w:val="000000" w:themeColor="text1"/>
          <w:sz w:val="16"/>
          <w:szCs w:val="16"/>
        </w:rPr>
        <w:t xml:space="preserve"> по </w:t>
      </w:r>
      <w:proofErr w:type="spellStart"/>
      <w:r w:rsidRPr="004E10C1">
        <w:rPr>
          <w:color w:val="000000" w:themeColor="text1"/>
          <w:sz w:val="16"/>
          <w:szCs w:val="16"/>
        </w:rPr>
        <w:t>авиабомбостроению</w:t>
      </w:r>
      <w:proofErr w:type="spellEnd"/>
      <w:r w:rsidRPr="004E10C1">
        <w:rPr>
          <w:color w:val="000000" w:themeColor="text1"/>
          <w:sz w:val="16"/>
          <w:szCs w:val="16"/>
        </w:rPr>
        <w:t xml:space="preserve"> при 67</w:t>
      </w:r>
      <w:r w:rsidRPr="004E10C1">
        <w:rPr>
          <w:color w:val="000000" w:themeColor="text1"/>
          <w:sz w:val="16"/>
          <w:szCs w:val="16"/>
        </w:rPr>
        <w:noBreakHyphen/>
        <w:t>м заводе под руководством директора завода Кринкина объединить руководство всеми заводами, производящими авиабомбы, не может, т. к. имеет исключительно технические задачи (обмен опытом, техническая помощь).</w:t>
      </w:r>
    </w:p>
    <w:p w14:paraId="33437932"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В результате такого положения воздушный флот во время войны может оказаться и количественно, и качественно необеспеченным средствами для бомбардировки.</w:t>
      </w:r>
    </w:p>
    <w:p w14:paraId="3E8D462F"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ЭКУ ОГПУ Миронов</w:t>
      </w:r>
    </w:p>
    <w:p w14:paraId="4CCA5CCE"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 xml:space="preserve">Начальник IV отд. ЭКУ ОГПУ </w:t>
      </w:r>
      <w:proofErr w:type="spellStart"/>
      <w:r w:rsidRPr="004E10C1">
        <w:rPr>
          <w:rStyle w:val="af0"/>
          <w:i w:val="0"/>
          <w:color w:val="000000" w:themeColor="text1"/>
          <w:sz w:val="16"/>
          <w:szCs w:val="16"/>
        </w:rPr>
        <w:t>Калецкий</w:t>
      </w:r>
      <w:proofErr w:type="spellEnd"/>
    </w:p>
    <w:p w14:paraId="0A571B9D" w14:textId="77777777" w:rsidR="00B2303C" w:rsidRPr="004E10C1" w:rsidRDefault="00B2303C"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4ACB022B" w14:textId="77777777" w:rsidR="00B2303C" w:rsidRPr="004E10C1" w:rsidRDefault="00B2303C" w:rsidP="004E10C1">
      <w:pPr>
        <w:pStyle w:val="ae"/>
        <w:spacing w:before="0" w:after="0"/>
        <w:jc w:val="both"/>
        <w:rPr>
          <w:color w:val="000000" w:themeColor="text1"/>
          <w:sz w:val="16"/>
          <w:szCs w:val="16"/>
        </w:rPr>
      </w:pPr>
      <w:r w:rsidRPr="004E10C1">
        <w:rPr>
          <w:color w:val="000000" w:themeColor="text1"/>
          <w:sz w:val="16"/>
          <w:szCs w:val="16"/>
        </w:rPr>
        <w:t>¹* Датируется по сопроводительному документу.</w:t>
      </w:r>
    </w:p>
    <w:p w14:paraId="691F04EF" w14:textId="77777777" w:rsidR="00B2303C" w:rsidRPr="004E10C1" w:rsidRDefault="00B2303C" w:rsidP="004E10C1">
      <w:pPr>
        <w:pStyle w:val="ae"/>
        <w:spacing w:before="0" w:after="0"/>
        <w:jc w:val="both"/>
        <w:rPr>
          <w:color w:val="000000" w:themeColor="text1"/>
          <w:sz w:val="16"/>
          <w:szCs w:val="16"/>
        </w:rPr>
      </w:pPr>
      <w:r w:rsidRPr="004E10C1">
        <w:rPr>
          <w:color w:val="000000" w:themeColor="text1"/>
          <w:sz w:val="16"/>
          <w:szCs w:val="16"/>
        </w:rPr>
        <w:t>РГАЭ. Ф. 7297. Оп. 41. Д. 73. Л. 231-227. Копия (15281).</w:t>
      </w:r>
    </w:p>
    <w:p w14:paraId="660D3271" w14:textId="77777777" w:rsidR="00B2303C" w:rsidRPr="004E10C1" w:rsidRDefault="00B2303C" w:rsidP="004E10C1">
      <w:pPr>
        <w:spacing w:after="0" w:line="240" w:lineRule="auto"/>
        <w:jc w:val="both"/>
        <w:rPr>
          <w:rFonts w:ascii="Times New Roman" w:hAnsi="Times New Roman"/>
          <w:iCs/>
          <w:color w:val="000000" w:themeColor="text1"/>
          <w:sz w:val="16"/>
          <w:szCs w:val="16"/>
        </w:rPr>
      </w:pPr>
    </w:p>
    <w:p w14:paraId="23550F4A" w14:textId="77777777" w:rsidR="00B2303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38557D" w14:textId="77777777" w:rsidR="00B2303C" w:rsidRPr="004E10C1" w:rsidRDefault="00B2303C" w:rsidP="004E10C1">
      <w:pPr>
        <w:spacing w:after="0" w:line="240" w:lineRule="auto"/>
        <w:jc w:val="both"/>
        <w:rPr>
          <w:rFonts w:ascii="Times New Roman" w:hAnsi="Times New Roman"/>
          <w:iCs/>
          <w:color w:val="000000" w:themeColor="text1"/>
          <w:sz w:val="16"/>
          <w:szCs w:val="16"/>
        </w:rPr>
      </w:pPr>
    </w:p>
    <w:p w14:paraId="39345A7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287ED6E7"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25072FB1" w14:textId="77777777" w:rsidR="007F23E2" w:rsidRPr="004E10C1" w:rsidRDefault="001A42D5" w:rsidP="004E10C1">
      <w:pPr>
        <w:tabs>
          <w:tab w:val="left" w:pos="360"/>
        </w:tabs>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FBD4FA0" w14:textId="77777777" w:rsidR="007F23E2" w:rsidRPr="004E10C1" w:rsidRDefault="007F23E2" w:rsidP="004E10C1">
      <w:pPr>
        <w:tabs>
          <w:tab w:val="left" w:pos="360"/>
        </w:tabs>
        <w:spacing w:after="0" w:line="240" w:lineRule="auto"/>
        <w:jc w:val="both"/>
        <w:rPr>
          <w:rFonts w:ascii="Times New Roman" w:hAnsi="Times New Roman"/>
          <w:iCs/>
          <w:color w:val="000000" w:themeColor="text1"/>
          <w:sz w:val="16"/>
          <w:szCs w:val="16"/>
        </w:rPr>
      </w:pPr>
    </w:p>
    <w:p w14:paraId="3CA47B0D" w14:textId="77777777" w:rsidR="007F23E2" w:rsidRPr="004E10C1" w:rsidRDefault="007F23E2"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10 сентября 1933 г. Начались опытные передачи в Новосибирске по оптико-механической системе. Оборудование изготовлено в Томском физико-техническом институте (11482).</w:t>
      </w:r>
    </w:p>
    <w:p w14:paraId="0D1177F8" w14:textId="39DBDE3E" w:rsidR="007F23E2" w:rsidRPr="004E10C1" w:rsidRDefault="007F23E2" w:rsidP="004E10C1">
      <w:pPr>
        <w:pStyle w:val="af2"/>
        <w:jc w:val="both"/>
        <w:rPr>
          <w:i w:val="0"/>
          <w:iCs w:val="0"/>
          <w:color w:val="000000" w:themeColor="text1"/>
          <w:spacing w:val="0"/>
          <w:kern w:val="0"/>
          <w:position w:val="0"/>
          <w:sz w:val="16"/>
          <w:szCs w:val="16"/>
          <w:lang w:val="ru-RU"/>
        </w:rPr>
      </w:pPr>
    </w:p>
    <w:p w14:paraId="42E9B6E2" w14:textId="2B2FAF43" w:rsidR="00270743" w:rsidRPr="004E10C1" w:rsidRDefault="00270743" w:rsidP="004E10C1">
      <w:pPr>
        <w:pStyle w:val="af2"/>
        <w:jc w:val="both"/>
        <w:rPr>
          <w:color w:val="000000" w:themeColor="text1"/>
          <w:spacing w:val="0"/>
          <w:kern w:val="0"/>
          <w:position w:val="0"/>
          <w:sz w:val="16"/>
          <w:szCs w:val="16"/>
          <w:lang w:val="ru-RU"/>
        </w:rPr>
      </w:pPr>
      <w:r w:rsidRPr="004E10C1">
        <w:rPr>
          <w:color w:val="000000" w:themeColor="text1"/>
          <w:spacing w:val="0"/>
          <w:kern w:val="0"/>
          <w:position w:val="0"/>
          <w:sz w:val="16"/>
          <w:szCs w:val="16"/>
          <w:lang w:val="ru-RU"/>
        </w:rPr>
        <w:t>За рубежом:</w:t>
      </w:r>
    </w:p>
    <w:p w14:paraId="46AA8D52" w14:textId="77777777" w:rsidR="00270743" w:rsidRPr="004E10C1" w:rsidRDefault="00270743" w:rsidP="004E10C1">
      <w:pPr>
        <w:pStyle w:val="af2"/>
        <w:jc w:val="both"/>
        <w:rPr>
          <w:color w:val="000000" w:themeColor="text1"/>
          <w:spacing w:val="0"/>
          <w:kern w:val="0"/>
          <w:position w:val="0"/>
          <w:sz w:val="16"/>
          <w:szCs w:val="16"/>
          <w:lang w:val="ru-RU"/>
        </w:rPr>
      </w:pPr>
    </w:p>
    <w:p w14:paraId="0EF80F59"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состоялся первый полет </w:t>
      </w:r>
      <w:proofErr w:type="spellStart"/>
      <w:r w:rsidRPr="004E10C1">
        <w:rPr>
          <w:rFonts w:ascii="Times New Roman" w:hAnsi="Times New Roman"/>
          <w:color w:val="000000" w:themeColor="text1"/>
          <w:sz w:val="16"/>
          <w:szCs w:val="16"/>
        </w:rPr>
        <w:t>Mignet</w:t>
      </w:r>
      <w:proofErr w:type="spellEnd"/>
      <w:r w:rsidRPr="004E10C1">
        <w:rPr>
          <w:rFonts w:ascii="Times New Roman" w:hAnsi="Times New Roman"/>
          <w:color w:val="000000" w:themeColor="text1"/>
          <w:sz w:val="16"/>
          <w:szCs w:val="16"/>
        </w:rPr>
        <w:t xml:space="preserve"> HM.14 </w:t>
      </w:r>
      <w:proofErr w:type="spellStart"/>
      <w:r w:rsidRPr="004E10C1">
        <w:rPr>
          <w:rFonts w:ascii="Times New Roman" w:hAnsi="Times New Roman"/>
          <w:color w:val="000000" w:themeColor="text1"/>
          <w:sz w:val="16"/>
          <w:szCs w:val="16"/>
        </w:rPr>
        <w:t>Pou-du-Ciel</w:t>
      </w:r>
      <w:proofErr w:type="spellEnd"/>
      <w:r w:rsidRPr="004E10C1">
        <w:rPr>
          <w:rFonts w:ascii="Times New Roman" w:hAnsi="Times New Roman"/>
          <w:color w:val="000000" w:themeColor="text1"/>
          <w:sz w:val="16"/>
          <w:szCs w:val="16"/>
        </w:rPr>
        <w:t xml:space="preserve"> (20802).</w:t>
      </w:r>
    </w:p>
    <w:p w14:paraId="5D7174CA" w14:textId="77777777" w:rsidR="00270743" w:rsidRPr="004E10C1" w:rsidRDefault="00270743" w:rsidP="004E10C1">
      <w:pPr>
        <w:spacing w:after="0" w:line="240" w:lineRule="auto"/>
        <w:jc w:val="both"/>
        <w:rPr>
          <w:rFonts w:ascii="Times New Roman" w:hAnsi="Times New Roman"/>
          <w:color w:val="000000" w:themeColor="text1"/>
          <w:sz w:val="16"/>
          <w:szCs w:val="16"/>
        </w:rPr>
      </w:pPr>
    </w:p>
    <w:p w14:paraId="649A50B5"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1933 года — первый полёт сверхлёгкого самолёта </w:t>
      </w:r>
      <w:proofErr w:type="spellStart"/>
      <w:r w:rsidRPr="004E10C1">
        <w:rPr>
          <w:rFonts w:ascii="Times New Roman" w:hAnsi="Times New Roman"/>
          <w:color w:val="000000" w:themeColor="text1"/>
          <w:sz w:val="16"/>
          <w:szCs w:val="16"/>
        </w:rPr>
        <w:t>Mignet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Pou-du-ciel</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Mignet</w:t>
      </w:r>
      <w:proofErr w:type="spellEnd"/>
      <w:r w:rsidRPr="004E10C1">
        <w:rPr>
          <w:rFonts w:ascii="Times New Roman" w:hAnsi="Times New Roman"/>
          <w:color w:val="000000" w:themeColor="text1"/>
          <w:sz w:val="16"/>
          <w:szCs w:val="16"/>
        </w:rPr>
        <w:t xml:space="preserve"> HM.14). /Франция/</w:t>
      </w:r>
    </w:p>
    <w:p w14:paraId="0F171C1B"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Бывший военный радист и изобретатель Анри </w:t>
      </w:r>
      <w:proofErr w:type="spellStart"/>
      <w:r w:rsidRPr="004E10C1">
        <w:rPr>
          <w:rFonts w:ascii="Times New Roman" w:hAnsi="Times New Roman"/>
          <w:color w:val="000000" w:themeColor="text1"/>
          <w:sz w:val="16"/>
          <w:szCs w:val="16"/>
        </w:rPr>
        <w:t>Минье</w:t>
      </w:r>
      <w:proofErr w:type="spellEnd"/>
      <w:r w:rsidRPr="004E10C1">
        <w:rPr>
          <w:rFonts w:ascii="Times New Roman" w:hAnsi="Times New Roman"/>
          <w:color w:val="000000" w:themeColor="text1"/>
          <w:sz w:val="16"/>
          <w:szCs w:val="16"/>
        </w:rPr>
        <w:t xml:space="preserve"> начал строить свои первые самолёты ещё в 1920 году. Основной упор он делал на простоту конструкции, стоимость и безопасность. Наиболее известным его проектом стало семейство самолётов </w:t>
      </w:r>
      <w:proofErr w:type="spellStart"/>
      <w:r w:rsidRPr="004E10C1">
        <w:rPr>
          <w:rFonts w:ascii="Times New Roman" w:hAnsi="Times New Roman"/>
          <w:color w:val="000000" w:themeColor="text1"/>
          <w:sz w:val="16"/>
          <w:szCs w:val="16"/>
        </w:rPr>
        <w:t>Pou-du-ciel</w:t>
      </w:r>
      <w:proofErr w:type="spellEnd"/>
      <w:r w:rsidRPr="004E10C1">
        <w:rPr>
          <w:rFonts w:ascii="Times New Roman" w:hAnsi="Times New Roman"/>
          <w:color w:val="000000" w:themeColor="text1"/>
          <w:sz w:val="16"/>
          <w:szCs w:val="16"/>
        </w:rPr>
        <w:t xml:space="preserve"> («Небесная блоха»), родоначальником которого стал HM.14.</w:t>
      </w:r>
    </w:p>
    <w:p w14:paraId="049DDDF3" w14:textId="77777777" w:rsidR="00270743" w:rsidRPr="004E10C1" w:rsidRDefault="00270743"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Минье</w:t>
      </w:r>
      <w:proofErr w:type="spellEnd"/>
      <w:r w:rsidRPr="004E10C1">
        <w:rPr>
          <w:rFonts w:ascii="Times New Roman" w:hAnsi="Times New Roman"/>
          <w:color w:val="000000" w:themeColor="text1"/>
          <w:sz w:val="16"/>
          <w:szCs w:val="16"/>
        </w:rPr>
        <w:t xml:space="preserve"> спроектировал HM.14 по тандемной схеме — переднее крыло с изменяемым углом атаки и фиксированное заднее крыло. Одноместный самолёт оснащался лёгким двигателем от автомобиля или мотоцикла. На HN.14 стоял мотор </w:t>
      </w:r>
      <w:proofErr w:type="spellStart"/>
      <w:r w:rsidRPr="004E10C1">
        <w:rPr>
          <w:rFonts w:ascii="Times New Roman" w:hAnsi="Times New Roman"/>
          <w:color w:val="000000" w:themeColor="text1"/>
          <w:sz w:val="16"/>
          <w:szCs w:val="16"/>
        </w:rPr>
        <w:t>Aubier-Dunne</w:t>
      </w:r>
      <w:proofErr w:type="spellEnd"/>
      <w:r w:rsidRPr="004E10C1">
        <w:rPr>
          <w:rFonts w:ascii="Times New Roman" w:hAnsi="Times New Roman"/>
          <w:color w:val="000000" w:themeColor="text1"/>
          <w:sz w:val="16"/>
          <w:szCs w:val="16"/>
        </w:rPr>
        <w:t xml:space="preserve"> 500, позволявший развить скорость до 100 км/ч.</w:t>
      </w:r>
    </w:p>
    <w:p w14:paraId="37587836"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Изобретатель заявлял, что любой, кто может управлять автомобилем, сможет летать на </w:t>
      </w:r>
      <w:proofErr w:type="spellStart"/>
      <w:r w:rsidRPr="004E10C1">
        <w:rPr>
          <w:rFonts w:ascii="Times New Roman" w:hAnsi="Times New Roman"/>
          <w:color w:val="000000" w:themeColor="text1"/>
          <w:sz w:val="16"/>
          <w:szCs w:val="16"/>
        </w:rPr>
        <w:t>Pou-du-ciel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Минье</w:t>
      </w:r>
      <w:proofErr w:type="spellEnd"/>
      <w:r w:rsidRPr="004E10C1">
        <w:rPr>
          <w:rFonts w:ascii="Times New Roman" w:hAnsi="Times New Roman"/>
          <w:color w:val="000000" w:themeColor="text1"/>
          <w:sz w:val="16"/>
          <w:szCs w:val="16"/>
        </w:rPr>
        <w:t xml:space="preserve"> опубликовал чертежи HN.14 и сотни энтузиастов по всему миру в домашних условиях построили свои самолёты. С различными доработками самолёты семейства </w:t>
      </w:r>
      <w:proofErr w:type="spellStart"/>
      <w:r w:rsidRPr="004E10C1">
        <w:rPr>
          <w:rFonts w:ascii="Times New Roman" w:hAnsi="Times New Roman"/>
          <w:color w:val="000000" w:themeColor="text1"/>
          <w:sz w:val="16"/>
          <w:szCs w:val="16"/>
        </w:rPr>
        <w:t>Pou-du-ciel</w:t>
      </w:r>
      <w:proofErr w:type="spellEnd"/>
      <w:r w:rsidRPr="004E10C1">
        <w:rPr>
          <w:rFonts w:ascii="Times New Roman" w:hAnsi="Times New Roman"/>
          <w:color w:val="000000" w:themeColor="text1"/>
          <w:sz w:val="16"/>
          <w:szCs w:val="16"/>
        </w:rPr>
        <w:t xml:space="preserve"> строятся и сегодня (22300).</w:t>
      </w:r>
    </w:p>
    <w:p w14:paraId="58088DA7" w14:textId="77777777" w:rsidR="00270743" w:rsidRPr="004E10C1" w:rsidRDefault="00270743" w:rsidP="004E10C1">
      <w:pPr>
        <w:spacing w:after="0" w:line="240" w:lineRule="auto"/>
        <w:jc w:val="both"/>
        <w:rPr>
          <w:rFonts w:ascii="Times New Roman" w:hAnsi="Times New Roman"/>
          <w:color w:val="000000" w:themeColor="text1"/>
          <w:sz w:val="16"/>
          <w:szCs w:val="16"/>
        </w:rPr>
      </w:pPr>
    </w:p>
    <w:p w14:paraId="5B2F17EF" w14:textId="77777777" w:rsidR="00270743" w:rsidRPr="004E10C1" w:rsidRDefault="0027074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сентября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(22369).</w:t>
      </w:r>
    </w:p>
    <w:p w14:paraId="38B6049D" w14:textId="77777777" w:rsidR="00270743" w:rsidRPr="004E10C1" w:rsidRDefault="00270743" w:rsidP="004E10C1">
      <w:pPr>
        <w:spacing w:after="0" w:line="240" w:lineRule="auto"/>
        <w:jc w:val="both"/>
        <w:rPr>
          <w:rFonts w:ascii="Times New Roman" w:hAnsi="Times New Roman"/>
          <w:color w:val="000000" w:themeColor="text1"/>
          <w:sz w:val="16"/>
          <w:szCs w:val="16"/>
        </w:rPr>
      </w:pPr>
    </w:p>
    <w:p w14:paraId="72341B30"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404062F"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396E1BC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1934 года закончились гос. испытания опытного самолета ЛР-М34Н (легкий разведчик), которые проходили с 31 июля 1934 (6664).</w:t>
      </w:r>
    </w:p>
    <w:p w14:paraId="502B9D6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442F7B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w:t>
      </w:r>
      <w:proofErr w:type="spellStart"/>
      <w:r w:rsidRPr="004E10C1">
        <w:rPr>
          <w:rFonts w:ascii="Times New Roman" w:hAnsi="Times New Roman"/>
          <w:color w:val="000000" w:themeColor="text1"/>
          <w:sz w:val="16"/>
          <w:szCs w:val="16"/>
        </w:rPr>
        <w:t>Калилец</w:t>
      </w:r>
      <w:proofErr w:type="spellEnd"/>
    </w:p>
    <w:p w14:paraId="0825621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–Долгов</w:t>
      </w:r>
    </w:p>
    <w:p w14:paraId="1D312B4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256269A" w14:textId="77777777" w:rsidR="007F23E2" w:rsidRPr="004E10C1" w:rsidRDefault="007F23E2" w:rsidP="004E10C1">
      <w:pPr>
        <w:numPr>
          <w:ilvl w:val="0"/>
          <w:numId w:val="30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3E139353" w14:textId="77777777" w:rsidR="007F23E2" w:rsidRPr="004E10C1" w:rsidRDefault="007F23E2" w:rsidP="004E10C1">
      <w:pPr>
        <w:numPr>
          <w:ilvl w:val="0"/>
          <w:numId w:val="31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Выявление эксплуатационных свойств самолета.</w:t>
      </w:r>
    </w:p>
    <w:p w14:paraId="1007A588" w14:textId="77777777" w:rsidR="007F23E2" w:rsidRPr="004E10C1" w:rsidRDefault="007F23E2" w:rsidP="004E10C1">
      <w:pPr>
        <w:numPr>
          <w:ilvl w:val="0"/>
          <w:numId w:val="31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тактических свойств самолета.</w:t>
      </w:r>
    </w:p>
    <w:p w14:paraId="10661CB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8693954" w14:textId="77777777" w:rsidR="007F23E2" w:rsidRPr="004E10C1" w:rsidRDefault="007F23E2" w:rsidP="004E10C1">
      <w:pPr>
        <w:numPr>
          <w:ilvl w:val="0"/>
          <w:numId w:val="31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37C92DF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w:t>
      </w:r>
    </w:p>
    <w:p w14:paraId="3BF576D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74B42A6C" w14:textId="77777777">
        <w:tc>
          <w:tcPr>
            <w:tcW w:w="5636" w:type="dxa"/>
          </w:tcPr>
          <w:p w14:paraId="52DDA1C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31 июля 1934 года</w:t>
            </w:r>
          </w:p>
        </w:tc>
        <w:tc>
          <w:tcPr>
            <w:tcW w:w="5636" w:type="dxa"/>
          </w:tcPr>
          <w:p w14:paraId="1B9315B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поступил на гос. испытания.</w:t>
            </w:r>
          </w:p>
        </w:tc>
      </w:tr>
      <w:tr w:rsidR="004E10C1" w:rsidRPr="004E10C1" w14:paraId="7884E0E5" w14:textId="77777777">
        <w:tc>
          <w:tcPr>
            <w:tcW w:w="5636" w:type="dxa"/>
          </w:tcPr>
          <w:p w14:paraId="3ECC6C7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1934 года</w:t>
            </w:r>
          </w:p>
        </w:tc>
        <w:tc>
          <w:tcPr>
            <w:tcW w:w="5636" w:type="dxa"/>
          </w:tcPr>
          <w:p w14:paraId="436AEFF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0A55B11C" w14:textId="77777777">
        <w:tc>
          <w:tcPr>
            <w:tcW w:w="5636" w:type="dxa"/>
          </w:tcPr>
          <w:p w14:paraId="1CB4AF4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августа 1934 года</w:t>
            </w:r>
          </w:p>
        </w:tc>
        <w:tc>
          <w:tcPr>
            <w:tcW w:w="5636" w:type="dxa"/>
          </w:tcPr>
          <w:p w14:paraId="5AB5C50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7601E17F" w14:textId="77777777">
        <w:tc>
          <w:tcPr>
            <w:tcW w:w="5636" w:type="dxa"/>
          </w:tcPr>
          <w:p w14:paraId="14783EC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1934 года</w:t>
            </w:r>
          </w:p>
        </w:tc>
        <w:tc>
          <w:tcPr>
            <w:tcW w:w="5636" w:type="dxa"/>
          </w:tcPr>
          <w:p w14:paraId="640D870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проверки автоматического регулятора.</w:t>
            </w:r>
          </w:p>
        </w:tc>
      </w:tr>
      <w:tr w:rsidR="004E10C1" w:rsidRPr="004E10C1" w14:paraId="7964D744" w14:textId="77777777">
        <w:tc>
          <w:tcPr>
            <w:tcW w:w="5636" w:type="dxa"/>
          </w:tcPr>
          <w:p w14:paraId="4134A9B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августа 1934 года</w:t>
            </w:r>
          </w:p>
        </w:tc>
        <w:tc>
          <w:tcPr>
            <w:tcW w:w="5636" w:type="dxa"/>
          </w:tcPr>
          <w:p w14:paraId="1C5EBC2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испытание бомбардировочного вооружения.</w:t>
            </w:r>
          </w:p>
        </w:tc>
      </w:tr>
      <w:tr w:rsidR="004E10C1" w:rsidRPr="004E10C1" w14:paraId="6622A8AD" w14:textId="77777777">
        <w:tc>
          <w:tcPr>
            <w:tcW w:w="5636" w:type="dxa"/>
          </w:tcPr>
          <w:p w14:paraId="2CA3474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1934 года</w:t>
            </w:r>
          </w:p>
        </w:tc>
        <w:tc>
          <w:tcPr>
            <w:tcW w:w="5636" w:type="dxa"/>
          </w:tcPr>
          <w:p w14:paraId="0EF19D0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устойчивость.</w:t>
            </w:r>
          </w:p>
        </w:tc>
      </w:tr>
      <w:tr w:rsidR="004E10C1" w:rsidRPr="004E10C1" w14:paraId="19D43DF5" w14:textId="77777777">
        <w:tc>
          <w:tcPr>
            <w:tcW w:w="5636" w:type="dxa"/>
          </w:tcPr>
          <w:p w14:paraId="5AADF47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августа 1934 года</w:t>
            </w:r>
          </w:p>
        </w:tc>
        <w:tc>
          <w:tcPr>
            <w:tcW w:w="5636" w:type="dxa"/>
          </w:tcPr>
          <w:p w14:paraId="5E87C66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290146DD" w14:textId="77777777">
        <w:tc>
          <w:tcPr>
            <w:tcW w:w="5636" w:type="dxa"/>
          </w:tcPr>
          <w:p w14:paraId="7E59AB3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1934 года</w:t>
            </w:r>
          </w:p>
        </w:tc>
        <w:tc>
          <w:tcPr>
            <w:tcW w:w="5636" w:type="dxa"/>
          </w:tcPr>
          <w:p w14:paraId="510ADE5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с бомбами.</w:t>
            </w:r>
          </w:p>
        </w:tc>
      </w:tr>
      <w:tr w:rsidR="004E10C1" w:rsidRPr="004E10C1" w14:paraId="411EFB6C" w14:textId="77777777">
        <w:tc>
          <w:tcPr>
            <w:tcW w:w="5636" w:type="dxa"/>
          </w:tcPr>
          <w:p w14:paraId="3108652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1934 года</w:t>
            </w:r>
          </w:p>
        </w:tc>
        <w:tc>
          <w:tcPr>
            <w:tcW w:w="5636" w:type="dxa"/>
          </w:tcPr>
          <w:p w14:paraId="2A1D4CF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бомбами.</w:t>
            </w:r>
          </w:p>
        </w:tc>
      </w:tr>
      <w:tr w:rsidR="004E10C1" w:rsidRPr="004E10C1" w14:paraId="49B09AD8" w14:textId="77777777">
        <w:tc>
          <w:tcPr>
            <w:tcW w:w="5636" w:type="dxa"/>
          </w:tcPr>
          <w:p w14:paraId="5CA0279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1934 года</w:t>
            </w:r>
          </w:p>
        </w:tc>
        <w:tc>
          <w:tcPr>
            <w:tcW w:w="5636" w:type="dxa"/>
          </w:tcPr>
          <w:p w14:paraId="071B9F0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7EE6532D" w14:textId="77777777">
        <w:tc>
          <w:tcPr>
            <w:tcW w:w="5636" w:type="dxa"/>
          </w:tcPr>
          <w:p w14:paraId="17313F5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1934 года</w:t>
            </w:r>
          </w:p>
        </w:tc>
        <w:tc>
          <w:tcPr>
            <w:tcW w:w="5636" w:type="dxa"/>
          </w:tcPr>
          <w:p w14:paraId="5758A60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Пробный полет с новым мотором.</w:t>
            </w:r>
          </w:p>
        </w:tc>
      </w:tr>
      <w:tr w:rsidR="004E10C1" w:rsidRPr="004E10C1" w14:paraId="39E674B9" w14:textId="77777777">
        <w:tc>
          <w:tcPr>
            <w:tcW w:w="5636" w:type="dxa"/>
          </w:tcPr>
          <w:p w14:paraId="6511D01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1934 года</w:t>
            </w:r>
          </w:p>
        </w:tc>
        <w:tc>
          <w:tcPr>
            <w:tcW w:w="5636" w:type="dxa"/>
          </w:tcPr>
          <w:p w14:paraId="776A08F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Полеты на испытание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w:t>
            </w:r>
          </w:p>
        </w:tc>
      </w:tr>
      <w:tr w:rsidR="004E10C1" w:rsidRPr="004E10C1" w14:paraId="0AB91CAC" w14:textId="77777777">
        <w:tc>
          <w:tcPr>
            <w:tcW w:w="5636" w:type="dxa"/>
          </w:tcPr>
          <w:p w14:paraId="5918AF4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1934 года</w:t>
            </w:r>
          </w:p>
        </w:tc>
        <w:tc>
          <w:tcPr>
            <w:tcW w:w="5636" w:type="dxa"/>
          </w:tcPr>
          <w:p w14:paraId="2308267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Полеты на испытание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w:t>
            </w:r>
          </w:p>
        </w:tc>
      </w:tr>
      <w:tr w:rsidR="004E10C1" w:rsidRPr="004E10C1" w14:paraId="0C470CEC" w14:textId="77777777">
        <w:tc>
          <w:tcPr>
            <w:tcW w:w="5636" w:type="dxa"/>
          </w:tcPr>
          <w:p w14:paraId="7A8D99B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августа 1934 года</w:t>
            </w:r>
          </w:p>
        </w:tc>
        <w:tc>
          <w:tcPr>
            <w:tcW w:w="5636" w:type="dxa"/>
          </w:tcPr>
          <w:p w14:paraId="2550151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расчетную высоту для подбора оборотов винта.</w:t>
            </w:r>
          </w:p>
        </w:tc>
      </w:tr>
      <w:tr w:rsidR="004E10C1" w:rsidRPr="004E10C1" w14:paraId="05C2F834" w14:textId="77777777">
        <w:tc>
          <w:tcPr>
            <w:tcW w:w="5636" w:type="dxa"/>
          </w:tcPr>
          <w:p w14:paraId="1CC7783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августа 1934 года</w:t>
            </w:r>
          </w:p>
        </w:tc>
        <w:tc>
          <w:tcPr>
            <w:tcW w:w="5636" w:type="dxa"/>
          </w:tcPr>
          <w:p w14:paraId="2B5C0F4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расчетную высоту для подбора оборотов винта.</w:t>
            </w:r>
          </w:p>
        </w:tc>
      </w:tr>
      <w:tr w:rsidR="004E10C1" w:rsidRPr="004E10C1" w14:paraId="799C233E" w14:textId="77777777">
        <w:tc>
          <w:tcPr>
            <w:tcW w:w="5636" w:type="dxa"/>
          </w:tcPr>
          <w:p w14:paraId="23B89B7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1934 года</w:t>
            </w:r>
          </w:p>
        </w:tc>
        <w:tc>
          <w:tcPr>
            <w:tcW w:w="5636" w:type="dxa"/>
          </w:tcPr>
          <w:p w14:paraId="7C30DD0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выявление скороподъемности и скоростей по высотам.</w:t>
            </w:r>
          </w:p>
        </w:tc>
      </w:tr>
      <w:tr w:rsidR="004E10C1" w:rsidRPr="004E10C1" w14:paraId="39034181" w14:textId="77777777">
        <w:tc>
          <w:tcPr>
            <w:tcW w:w="5636" w:type="dxa"/>
          </w:tcPr>
          <w:p w14:paraId="7600E94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1934 года</w:t>
            </w:r>
          </w:p>
        </w:tc>
        <w:tc>
          <w:tcPr>
            <w:tcW w:w="5636" w:type="dxa"/>
          </w:tcPr>
          <w:p w14:paraId="1C02F87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испытание стрелкового и бомбардировочного вооружения.</w:t>
            </w:r>
          </w:p>
        </w:tc>
      </w:tr>
      <w:tr w:rsidR="004E10C1" w:rsidRPr="004E10C1" w14:paraId="17AF1A46" w14:textId="77777777">
        <w:tc>
          <w:tcPr>
            <w:tcW w:w="5636" w:type="dxa"/>
          </w:tcPr>
          <w:p w14:paraId="4CF4BBE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августа 1934 года</w:t>
            </w:r>
          </w:p>
        </w:tc>
        <w:tc>
          <w:tcPr>
            <w:tcW w:w="5636" w:type="dxa"/>
          </w:tcPr>
          <w:p w14:paraId="63D9055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с новым винтом.</w:t>
            </w:r>
          </w:p>
        </w:tc>
      </w:tr>
      <w:tr w:rsidR="004E10C1" w:rsidRPr="004E10C1" w14:paraId="5DA39563" w14:textId="77777777">
        <w:tc>
          <w:tcPr>
            <w:tcW w:w="5636" w:type="dxa"/>
          </w:tcPr>
          <w:p w14:paraId="338FBB5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сентября 1934 года</w:t>
            </w:r>
          </w:p>
        </w:tc>
        <w:tc>
          <w:tcPr>
            <w:tcW w:w="5636" w:type="dxa"/>
          </w:tcPr>
          <w:p w14:paraId="2C1285C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треугольнику.</w:t>
            </w:r>
          </w:p>
        </w:tc>
      </w:tr>
      <w:tr w:rsidR="004E10C1" w:rsidRPr="004E10C1" w14:paraId="68E15949" w14:textId="77777777">
        <w:tc>
          <w:tcPr>
            <w:tcW w:w="5636" w:type="dxa"/>
          </w:tcPr>
          <w:p w14:paraId="67A6CC3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сентября 1934 года</w:t>
            </w:r>
          </w:p>
        </w:tc>
        <w:tc>
          <w:tcPr>
            <w:tcW w:w="5636" w:type="dxa"/>
          </w:tcPr>
          <w:p w14:paraId="04F5E86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w:t>
            </w:r>
          </w:p>
        </w:tc>
      </w:tr>
      <w:tr w:rsidR="004E10C1" w:rsidRPr="004E10C1" w14:paraId="4DC89A6C" w14:textId="77777777">
        <w:tc>
          <w:tcPr>
            <w:tcW w:w="5636" w:type="dxa"/>
          </w:tcPr>
          <w:p w14:paraId="282B234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сентября 1934 года</w:t>
            </w:r>
          </w:p>
        </w:tc>
        <w:tc>
          <w:tcPr>
            <w:tcW w:w="5636" w:type="dxa"/>
          </w:tcPr>
          <w:p w14:paraId="19F4575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w:t>
            </w:r>
          </w:p>
        </w:tc>
      </w:tr>
      <w:tr w:rsidR="004E10C1" w:rsidRPr="004E10C1" w14:paraId="199D2450" w14:textId="77777777">
        <w:tc>
          <w:tcPr>
            <w:tcW w:w="5636" w:type="dxa"/>
          </w:tcPr>
          <w:p w14:paraId="23D902F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1934 года</w:t>
            </w:r>
          </w:p>
        </w:tc>
        <w:tc>
          <w:tcPr>
            <w:tcW w:w="5636" w:type="dxa"/>
          </w:tcPr>
          <w:p w14:paraId="5752ABF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1179CAC6" w14:textId="77777777">
        <w:tc>
          <w:tcPr>
            <w:tcW w:w="5636" w:type="dxa"/>
          </w:tcPr>
          <w:p w14:paraId="3C86E04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сентября 1934 года</w:t>
            </w:r>
          </w:p>
        </w:tc>
        <w:tc>
          <w:tcPr>
            <w:tcW w:w="5636" w:type="dxa"/>
          </w:tcPr>
          <w:p w14:paraId="1D5643F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с расчетным весом.</w:t>
            </w:r>
          </w:p>
        </w:tc>
      </w:tr>
      <w:tr w:rsidR="004E10C1" w:rsidRPr="004E10C1" w14:paraId="220DF426" w14:textId="77777777">
        <w:tc>
          <w:tcPr>
            <w:tcW w:w="5636" w:type="dxa"/>
          </w:tcPr>
          <w:p w14:paraId="0864CD5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1934 года</w:t>
            </w:r>
          </w:p>
        </w:tc>
        <w:tc>
          <w:tcPr>
            <w:tcW w:w="5636" w:type="dxa"/>
          </w:tcPr>
          <w:p w14:paraId="1E258FE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Полеты на воздушный бой с другими самолетами.</w:t>
            </w:r>
          </w:p>
        </w:tc>
      </w:tr>
    </w:tbl>
    <w:p w14:paraId="0C5C12E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434CD04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ЛР-М34Н двухместный </w:t>
      </w:r>
      <w:proofErr w:type="spellStart"/>
      <w:r w:rsidRPr="004E10C1">
        <w:rPr>
          <w:rFonts w:ascii="Times New Roman" w:hAnsi="Times New Roman"/>
          <w:color w:val="000000" w:themeColor="text1"/>
          <w:sz w:val="16"/>
          <w:szCs w:val="16"/>
        </w:rPr>
        <w:t>полутороплан</w:t>
      </w:r>
      <w:proofErr w:type="spellEnd"/>
      <w:r w:rsidRPr="004E10C1">
        <w:rPr>
          <w:rFonts w:ascii="Times New Roman" w:hAnsi="Times New Roman"/>
          <w:color w:val="000000" w:themeColor="text1"/>
          <w:sz w:val="16"/>
          <w:szCs w:val="16"/>
        </w:rPr>
        <w:t xml:space="preserve"> смешанной конструкции.</w:t>
      </w:r>
    </w:p>
    <w:p w14:paraId="74DEF06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w:t>
      </w:r>
      <w:proofErr w:type="spellStart"/>
      <w:r w:rsidRPr="004E10C1">
        <w:rPr>
          <w:rFonts w:ascii="Times New Roman" w:hAnsi="Times New Roman"/>
          <w:color w:val="000000" w:themeColor="text1"/>
          <w:sz w:val="16"/>
          <w:szCs w:val="16"/>
        </w:rPr>
        <w:t>Шкасс</w:t>
      </w:r>
      <w:proofErr w:type="spellEnd"/>
      <w:r w:rsidRPr="004E10C1">
        <w:rPr>
          <w:rFonts w:ascii="Times New Roman" w:hAnsi="Times New Roman"/>
          <w:color w:val="000000" w:themeColor="text1"/>
          <w:sz w:val="16"/>
          <w:szCs w:val="16"/>
        </w:rPr>
        <w:t xml:space="preserve"> назад с экранированной турели. Может нести 200 кг бомб или </w:t>
      </w:r>
      <w:proofErr w:type="spellStart"/>
      <w:r w:rsidRPr="004E10C1">
        <w:rPr>
          <w:rFonts w:ascii="Times New Roman" w:hAnsi="Times New Roman"/>
          <w:color w:val="000000" w:themeColor="text1"/>
          <w:sz w:val="16"/>
          <w:szCs w:val="16"/>
        </w:rPr>
        <w:t>химвооружения</w:t>
      </w:r>
      <w:proofErr w:type="spellEnd"/>
      <w:r w:rsidRPr="004E10C1">
        <w:rPr>
          <w:rFonts w:ascii="Times New Roman" w:hAnsi="Times New Roman"/>
          <w:color w:val="000000" w:themeColor="text1"/>
          <w:sz w:val="16"/>
          <w:szCs w:val="16"/>
        </w:rPr>
        <w:t xml:space="preserve"> (6664).</w:t>
      </w:r>
    </w:p>
    <w:p w14:paraId="27B9C3F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1C9F89B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1933 РД-дублер был передан в ОЭЛИД для испытаний (1102).</w:t>
      </w:r>
    </w:p>
    <w:p w14:paraId="2F72E0B0"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6522840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сентября 1933 года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ГУАП Макаровский писал письмо № ОП257/548с в СТО </w:t>
      </w:r>
      <w:proofErr w:type="spellStart"/>
      <w:r w:rsidRPr="004E10C1">
        <w:rPr>
          <w:rFonts w:ascii="Times New Roman" w:hAnsi="Times New Roman"/>
          <w:color w:val="000000" w:themeColor="text1"/>
          <w:sz w:val="16"/>
          <w:szCs w:val="16"/>
        </w:rPr>
        <w:t>Бакулову</w:t>
      </w:r>
      <w:proofErr w:type="spellEnd"/>
    </w:p>
    <w:p w14:paraId="78309E7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дополнение к моим переговорам с Вами по телефону, представляю краткую справку о состоянии работ по типам моторов и самолетов опытного плана, утвержденного Наркомвоенмором Ворошиловым.</w:t>
      </w:r>
    </w:p>
    <w:p w14:paraId="7C3C40D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справки на 4-х листах (4223, 33).</w:t>
      </w:r>
    </w:p>
    <w:p w14:paraId="2E8FD9C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сентября 1933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ГУАП Макаровский подготовил:</w:t>
      </w:r>
    </w:p>
    <w:p w14:paraId="5FA1D21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5E05F52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Опытные самолеты.</w:t>
      </w:r>
    </w:p>
    <w:p w14:paraId="2599C9FB" w14:textId="77777777" w:rsidR="007F23E2" w:rsidRPr="004E10C1" w:rsidRDefault="007F23E2" w:rsidP="004E10C1">
      <w:pPr>
        <w:numPr>
          <w:ilvl w:val="0"/>
          <w:numId w:val="31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17E6779B" w14:textId="77777777" w:rsidR="007F23E2" w:rsidRPr="004E10C1" w:rsidRDefault="007F23E2" w:rsidP="004E10C1">
      <w:pPr>
        <w:numPr>
          <w:ilvl w:val="0"/>
          <w:numId w:val="31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ТБ3-4М34 РН. Срок предъявления 1 октября 1934 года. производится установка моторов М34Р на самолет ТБ3. Ведутся работы по переделке </w:t>
      </w:r>
      <w:proofErr w:type="spellStart"/>
      <w:r w:rsidRPr="004E10C1">
        <w:rPr>
          <w:rFonts w:ascii="Times New Roman" w:hAnsi="Times New Roman"/>
          <w:color w:val="000000" w:themeColor="text1"/>
          <w:sz w:val="16"/>
          <w:szCs w:val="16"/>
        </w:rPr>
        <w:t>подмоторных</w:t>
      </w:r>
      <w:proofErr w:type="spellEnd"/>
      <w:r w:rsidRPr="004E10C1">
        <w:rPr>
          <w:rFonts w:ascii="Times New Roman" w:hAnsi="Times New Roman"/>
          <w:color w:val="000000" w:themeColor="text1"/>
          <w:sz w:val="16"/>
          <w:szCs w:val="16"/>
        </w:rPr>
        <w:t xml:space="preserve"> рам под мотор М-34 РН.</w:t>
      </w:r>
    </w:p>
    <w:p w14:paraId="7F872B7A" w14:textId="77777777" w:rsidR="007F23E2" w:rsidRPr="004E10C1" w:rsidRDefault="007F23E2" w:rsidP="004E10C1">
      <w:pPr>
        <w:numPr>
          <w:ilvl w:val="0"/>
          <w:numId w:val="31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w:t>
      </w:r>
      <w:proofErr w:type="spellStart"/>
      <w:r w:rsidRPr="004E10C1">
        <w:rPr>
          <w:rFonts w:ascii="Times New Roman" w:hAnsi="Times New Roman"/>
          <w:color w:val="000000" w:themeColor="text1"/>
          <w:sz w:val="16"/>
          <w:szCs w:val="16"/>
        </w:rPr>
        <w:t>строющемся</w:t>
      </w:r>
      <w:proofErr w:type="spellEnd"/>
      <w:r w:rsidRPr="004E10C1">
        <w:rPr>
          <w:rFonts w:ascii="Times New Roman" w:hAnsi="Times New Roman"/>
          <w:color w:val="000000" w:themeColor="text1"/>
          <w:sz w:val="16"/>
          <w:szCs w:val="16"/>
        </w:rPr>
        <w:t xml:space="preserve"> экземпляре вносятся существенные изменения. Срок предъявления намечается к 1 ноября 1933 года.</w:t>
      </w:r>
    </w:p>
    <w:p w14:paraId="7F9BF408" w14:textId="77777777" w:rsidR="007F23E2" w:rsidRPr="004E10C1" w:rsidRDefault="007F23E2" w:rsidP="004E10C1">
      <w:pPr>
        <w:numPr>
          <w:ilvl w:val="0"/>
          <w:numId w:val="31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МК-1 – 6М34 </w:t>
      </w:r>
      <w:proofErr w:type="spellStart"/>
      <w:r w:rsidRPr="004E10C1">
        <w:rPr>
          <w:rFonts w:ascii="Times New Roman" w:hAnsi="Times New Roman"/>
          <w:color w:val="000000" w:themeColor="text1"/>
          <w:sz w:val="16"/>
          <w:szCs w:val="16"/>
        </w:rPr>
        <w:t>Рн</w:t>
      </w:r>
      <w:proofErr w:type="spellEnd"/>
      <w:r w:rsidRPr="004E10C1">
        <w:rPr>
          <w:rFonts w:ascii="Times New Roman" w:hAnsi="Times New Roman"/>
          <w:color w:val="000000" w:themeColor="text1"/>
          <w:sz w:val="16"/>
          <w:szCs w:val="16"/>
        </w:rPr>
        <w:t xml:space="preserve">. Срок предъявления 1 августа 1934 года. Заканчивается изготовление отдельных агрегатов (лодок, крыльев, </w:t>
      </w:r>
      <w:proofErr w:type="spellStart"/>
      <w:r w:rsidRPr="004E10C1">
        <w:rPr>
          <w:rFonts w:ascii="Times New Roman" w:hAnsi="Times New Roman"/>
          <w:color w:val="000000" w:themeColor="text1"/>
          <w:sz w:val="16"/>
          <w:szCs w:val="16"/>
        </w:rPr>
        <w:t>мотоферм</w:t>
      </w:r>
      <w:proofErr w:type="spellEnd"/>
      <w:r w:rsidRPr="004E10C1">
        <w:rPr>
          <w:rFonts w:ascii="Times New Roman" w:hAnsi="Times New Roman"/>
          <w:color w:val="000000" w:themeColor="text1"/>
          <w:sz w:val="16"/>
          <w:szCs w:val="16"/>
        </w:rPr>
        <w:t xml:space="preserve">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CEDDBE8" w14:textId="77777777" w:rsidR="007F23E2" w:rsidRPr="004E10C1" w:rsidRDefault="007F23E2" w:rsidP="004E10C1">
      <w:pPr>
        <w:numPr>
          <w:ilvl w:val="0"/>
          <w:numId w:val="31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6C1A16A4" w14:textId="77777777" w:rsidR="007F23E2" w:rsidRPr="004E10C1" w:rsidRDefault="007F23E2" w:rsidP="004E10C1">
      <w:pPr>
        <w:numPr>
          <w:ilvl w:val="0"/>
          <w:numId w:val="31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3FE376BB" w14:textId="77777777" w:rsidR="007F23E2" w:rsidRPr="004E10C1" w:rsidRDefault="007F23E2" w:rsidP="004E10C1">
      <w:pPr>
        <w:numPr>
          <w:ilvl w:val="0"/>
          <w:numId w:val="31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ТШ3-М34. Срок предъявления 1 февраля 1934 года. Производится изготовление отдельных частей для </w:t>
      </w:r>
      <w:proofErr w:type="spellStart"/>
      <w:r w:rsidRPr="004E10C1">
        <w:rPr>
          <w:rFonts w:ascii="Times New Roman" w:hAnsi="Times New Roman"/>
          <w:color w:val="000000" w:themeColor="text1"/>
          <w:sz w:val="16"/>
          <w:szCs w:val="16"/>
        </w:rPr>
        <w:t>статиспытания</w:t>
      </w:r>
      <w:proofErr w:type="spellEnd"/>
      <w:r w:rsidRPr="004E10C1">
        <w:rPr>
          <w:rFonts w:ascii="Times New Roman" w:hAnsi="Times New Roman"/>
          <w:color w:val="000000" w:themeColor="text1"/>
          <w:sz w:val="16"/>
          <w:szCs w:val="16"/>
        </w:rPr>
        <w:t>. Будет предъявлен на испытание в марте 1934 года.</w:t>
      </w:r>
    </w:p>
    <w:p w14:paraId="144EC62B" w14:textId="77777777" w:rsidR="007F23E2" w:rsidRPr="004E10C1" w:rsidRDefault="007F23E2" w:rsidP="004E10C1">
      <w:pPr>
        <w:numPr>
          <w:ilvl w:val="0"/>
          <w:numId w:val="32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2D15181E" w14:textId="77777777" w:rsidR="007F23E2" w:rsidRPr="004E10C1" w:rsidRDefault="007F23E2" w:rsidP="004E10C1">
      <w:pPr>
        <w:numPr>
          <w:ilvl w:val="0"/>
          <w:numId w:val="32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1D4B0F17" w14:textId="77777777" w:rsidR="007F23E2" w:rsidRPr="004E10C1" w:rsidRDefault="007F23E2" w:rsidP="004E10C1">
      <w:pPr>
        <w:numPr>
          <w:ilvl w:val="0"/>
          <w:numId w:val="32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И15 Райт Циклон. Срок предъявления 1 декабря 1933 года. Производится стыковка агрегатов (крыльев, фюзеляжа, </w:t>
      </w:r>
      <w:proofErr w:type="spellStart"/>
      <w:r w:rsidRPr="004E10C1">
        <w:rPr>
          <w:rFonts w:ascii="Times New Roman" w:hAnsi="Times New Roman"/>
          <w:color w:val="000000" w:themeColor="text1"/>
          <w:sz w:val="16"/>
          <w:szCs w:val="16"/>
        </w:rPr>
        <w:t>мотофермы</w:t>
      </w:r>
      <w:proofErr w:type="spellEnd"/>
      <w:r w:rsidRPr="004E10C1">
        <w:rPr>
          <w:rFonts w:ascii="Times New Roman" w:hAnsi="Times New Roman"/>
          <w:color w:val="000000" w:themeColor="text1"/>
          <w:sz w:val="16"/>
          <w:szCs w:val="16"/>
        </w:rPr>
        <w:t>, хвостового оперения), окончание постройки ожидается в октябре 1933 года. Срок предъявления на гос. испытания – 1 января 1934 года.</w:t>
      </w:r>
    </w:p>
    <w:p w14:paraId="638EB72D" w14:textId="77777777" w:rsidR="007F23E2" w:rsidRPr="004E10C1" w:rsidRDefault="007F23E2" w:rsidP="004E10C1">
      <w:pPr>
        <w:numPr>
          <w:ilvl w:val="0"/>
          <w:numId w:val="32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751620AC" w14:textId="77777777" w:rsidR="007F23E2" w:rsidRPr="004E10C1" w:rsidRDefault="007F23E2" w:rsidP="004E10C1">
      <w:pPr>
        <w:numPr>
          <w:ilvl w:val="0"/>
          <w:numId w:val="32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6CF052D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Экспериментальные самолеты.</w:t>
      </w:r>
    </w:p>
    <w:p w14:paraId="5AA68207" w14:textId="77777777" w:rsidR="007F23E2" w:rsidRPr="004E10C1" w:rsidRDefault="007F23E2" w:rsidP="004E10C1">
      <w:pPr>
        <w:numPr>
          <w:ilvl w:val="0"/>
          <w:numId w:val="32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40D73FDA" w14:textId="77777777" w:rsidR="007F23E2" w:rsidRPr="004E10C1" w:rsidRDefault="007F23E2" w:rsidP="004E10C1">
      <w:pPr>
        <w:numPr>
          <w:ilvl w:val="0"/>
          <w:numId w:val="32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1CB96AF6" w14:textId="77777777" w:rsidR="007F23E2" w:rsidRPr="004E10C1" w:rsidRDefault="007F23E2" w:rsidP="004E10C1">
      <w:pPr>
        <w:numPr>
          <w:ilvl w:val="0"/>
          <w:numId w:val="32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0490DE7" w14:textId="77777777" w:rsidR="007F23E2" w:rsidRPr="004E10C1" w:rsidRDefault="007F23E2" w:rsidP="004E10C1">
      <w:pPr>
        <w:numPr>
          <w:ilvl w:val="0"/>
          <w:numId w:val="32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5DA702AD" w14:textId="77777777" w:rsidR="007F23E2" w:rsidRPr="004E10C1" w:rsidRDefault="007F23E2" w:rsidP="004E10C1">
      <w:pPr>
        <w:numPr>
          <w:ilvl w:val="0"/>
          <w:numId w:val="32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6B1E83AE" w14:textId="77777777" w:rsidR="007F23E2" w:rsidRPr="004E10C1" w:rsidRDefault="007F23E2" w:rsidP="004E10C1">
      <w:pPr>
        <w:numPr>
          <w:ilvl w:val="0"/>
          <w:numId w:val="33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0CAEAC71" w14:textId="77777777" w:rsidR="007F23E2" w:rsidRPr="004E10C1" w:rsidRDefault="007F23E2" w:rsidP="004E10C1">
      <w:pPr>
        <w:numPr>
          <w:ilvl w:val="0"/>
          <w:numId w:val="33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241A12D7" w14:textId="77777777" w:rsidR="007F23E2" w:rsidRPr="004E10C1" w:rsidRDefault="007F23E2" w:rsidP="004E10C1">
      <w:pPr>
        <w:numPr>
          <w:ilvl w:val="0"/>
          <w:numId w:val="33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175186E4" w14:textId="77777777" w:rsidR="007F23E2" w:rsidRPr="004E10C1" w:rsidRDefault="007F23E2" w:rsidP="004E10C1">
      <w:pPr>
        <w:numPr>
          <w:ilvl w:val="0"/>
          <w:numId w:val="33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2DB0A8EE" w14:textId="77777777" w:rsidR="007F23E2" w:rsidRPr="004E10C1" w:rsidRDefault="007F23E2" w:rsidP="004E10C1">
      <w:pPr>
        <w:numPr>
          <w:ilvl w:val="0"/>
          <w:numId w:val="33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6D4D6C9A" w14:textId="77777777" w:rsidR="007F23E2" w:rsidRPr="004E10C1" w:rsidRDefault="007F23E2" w:rsidP="004E10C1">
      <w:pPr>
        <w:numPr>
          <w:ilvl w:val="0"/>
          <w:numId w:val="33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Геликоптер. Срок испытания 30 июля 1933 года. Ведутся исследования и экспериментальные испытания на аэродроме, со специальным </w:t>
      </w:r>
      <w:proofErr w:type="spellStart"/>
      <w:r w:rsidRPr="004E10C1">
        <w:rPr>
          <w:rFonts w:ascii="Times New Roman" w:hAnsi="Times New Roman"/>
          <w:color w:val="000000" w:themeColor="text1"/>
          <w:sz w:val="16"/>
          <w:szCs w:val="16"/>
        </w:rPr>
        <w:t>геликоптерным</w:t>
      </w:r>
      <w:proofErr w:type="spellEnd"/>
      <w:r w:rsidRPr="004E10C1">
        <w:rPr>
          <w:rFonts w:ascii="Times New Roman" w:hAnsi="Times New Roman"/>
          <w:color w:val="000000" w:themeColor="text1"/>
          <w:sz w:val="16"/>
          <w:szCs w:val="16"/>
        </w:rPr>
        <w:t xml:space="preserve"> винтом.</w:t>
      </w:r>
    </w:p>
    <w:p w14:paraId="4E4C4E59" w14:textId="77777777" w:rsidR="007F23E2" w:rsidRPr="004E10C1" w:rsidRDefault="007F23E2" w:rsidP="004E10C1">
      <w:pPr>
        <w:numPr>
          <w:ilvl w:val="0"/>
          <w:numId w:val="33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Автожир М-22. Срок испытания 1 октября 1933 года. Закончена стыковка отдельных агрегатов (крыльев, фюзеляжа, </w:t>
      </w:r>
      <w:proofErr w:type="spellStart"/>
      <w:r w:rsidRPr="004E10C1">
        <w:rPr>
          <w:rFonts w:ascii="Times New Roman" w:hAnsi="Times New Roman"/>
          <w:color w:val="000000" w:themeColor="text1"/>
          <w:sz w:val="16"/>
          <w:szCs w:val="16"/>
        </w:rPr>
        <w:t>мотофермы</w:t>
      </w:r>
      <w:proofErr w:type="spellEnd"/>
      <w:r w:rsidRPr="004E10C1">
        <w:rPr>
          <w:rFonts w:ascii="Times New Roman" w:hAnsi="Times New Roman"/>
          <w:color w:val="000000" w:themeColor="text1"/>
          <w:sz w:val="16"/>
          <w:szCs w:val="16"/>
        </w:rPr>
        <w:t>, хвостового оперения, шасси).</w:t>
      </w:r>
    </w:p>
    <w:p w14:paraId="606696A7" w14:textId="77777777" w:rsidR="007F23E2" w:rsidRPr="004E10C1" w:rsidRDefault="007F23E2" w:rsidP="004E10C1">
      <w:pPr>
        <w:numPr>
          <w:ilvl w:val="0"/>
          <w:numId w:val="33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5AAE7B3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(4223, 34-35).</w:t>
      </w:r>
    </w:p>
    <w:p w14:paraId="72B9615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Справка по моторам</w:t>
      </w:r>
    </w:p>
    <w:p w14:paraId="4CD92711" w14:textId="77777777" w:rsidR="007F23E2" w:rsidRPr="004E10C1" w:rsidRDefault="007F23E2" w:rsidP="004E10C1">
      <w:pPr>
        <w:numPr>
          <w:ilvl w:val="0"/>
          <w:numId w:val="338"/>
        </w:numPr>
        <w:tabs>
          <w:tab w:val="left" w:pos="72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моторы.</w:t>
      </w:r>
    </w:p>
    <w:p w14:paraId="41BCA1CD" w14:textId="77777777" w:rsidR="007F23E2" w:rsidRPr="004E10C1" w:rsidRDefault="007F23E2" w:rsidP="004E10C1">
      <w:pPr>
        <w:pStyle w:val="a3"/>
        <w:widowControl/>
        <w:numPr>
          <w:ilvl w:val="0"/>
          <w:numId w:val="339"/>
        </w:numPr>
        <w:tabs>
          <w:tab w:val="left" w:pos="360"/>
        </w:tabs>
        <w:ind w:left="0" w:firstLine="0"/>
        <w:rPr>
          <w:color w:val="000000" w:themeColor="text1"/>
          <w:lang w:val="ru-RU"/>
        </w:rPr>
      </w:pPr>
      <w:r w:rsidRPr="004E10C1">
        <w:rPr>
          <w:color w:val="000000" w:themeColor="text1"/>
          <w:lang w:val="ru-RU"/>
        </w:rPr>
        <w:t>М-34 Н. Срок предъявления 1 сентября 1933 года. Нагнетатель прошел заводские испытания. Гос. испытания начались.</w:t>
      </w:r>
    </w:p>
    <w:p w14:paraId="7C97FB27" w14:textId="77777777" w:rsidR="007F23E2" w:rsidRPr="004E10C1" w:rsidRDefault="007F23E2" w:rsidP="004E10C1">
      <w:pPr>
        <w:numPr>
          <w:ilvl w:val="0"/>
          <w:numId w:val="34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 Срок предъявления 1 ноября 1933 года. Проходит заводские испытания.</w:t>
      </w:r>
    </w:p>
    <w:p w14:paraId="6D8B0485" w14:textId="77777777" w:rsidR="007F23E2" w:rsidRPr="004E10C1" w:rsidRDefault="007F23E2" w:rsidP="004E10C1">
      <w:pPr>
        <w:numPr>
          <w:ilvl w:val="0"/>
          <w:numId w:val="34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09395E2D" w14:textId="77777777" w:rsidR="007F23E2" w:rsidRPr="004E10C1" w:rsidRDefault="007F23E2" w:rsidP="004E10C1">
      <w:pPr>
        <w:numPr>
          <w:ilvl w:val="0"/>
          <w:numId w:val="34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78DEA190" w14:textId="77777777" w:rsidR="007F23E2" w:rsidRPr="004E10C1" w:rsidRDefault="007F23E2" w:rsidP="004E10C1">
      <w:pPr>
        <w:numPr>
          <w:ilvl w:val="0"/>
          <w:numId w:val="34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ФРН с нагнетателем до 5000 метров и винтом переменного шага. Срок предъявления 1 сентября 1934 года. Ведутся лабораторные работы с нагнетателем на </w:t>
      </w:r>
      <w:proofErr w:type="spellStart"/>
      <w:r w:rsidRPr="004E10C1">
        <w:rPr>
          <w:rFonts w:ascii="Times New Roman" w:hAnsi="Times New Roman"/>
          <w:color w:val="000000" w:themeColor="text1"/>
          <w:sz w:val="16"/>
          <w:szCs w:val="16"/>
        </w:rPr>
        <w:t>спецустановках</w:t>
      </w:r>
      <w:proofErr w:type="spellEnd"/>
      <w:r w:rsidRPr="004E10C1">
        <w:rPr>
          <w:rFonts w:ascii="Times New Roman" w:hAnsi="Times New Roman"/>
          <w:color w:val="000000" w:themeColor="text1"/>
          <w:sz w:val="16"/>
          <w:szCs w:val="16"/>
        </w:rPr>
        <w:t>. Винт переменного шага запущены в производство.</w:t>
      </w:r>
    </w:p>
    <w:p w14:paraId="0FE8FA84" w14:textId="77777777" w:rsidR="007F23E2" w:rsidRPr="004E10C1" w:rsidRDefault="007F23E2" w:rsidP="004E10C1">
      <w:pPr>
        <w:numPr>
          <w:ilvl w:val="0"/>
          <w:numId w:val="34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77DF4E53" w14:textId="77777777" w:rsidR="007F23E2" w:rsidRPr="004E10C1" w:rsidRDefault="007F23E2" w:rsidP="004E10C1">
      <w:pPr>
        <w:numPr>
          <w:ilvl w:val="0"/>
          <w:numId w:val="34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4CCCC515" w14:textId="77777777" w:rsidR="007F23E2" w:rsidRPr="004E10C1" w:rsidRDefault="007F23E2" w:rsidP="004E10C1">
      <w:pPr>
        <w:numPr>
          <w:ilvl w:val="0"/>
          <w:numId w:val="34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 однорядный. Срок – 1 декабря 1933 года. Мотор старой </w:t>
      </w:r>
      <w:proofErr w:type="spellStart"/>
      <w:r w:rsidRPr="004E10C1">
        <w:rPr>
          <w:rFonts w:ascii="Times New Roman" w:hAnsi="Times New Roman"/>
          <w:color w:val="000000" w:themeColor="text1"/>
          <w:sz w:val="16"/>
          <w:szCs w:val="16"/>
        </w:rPr>
        <w:t>компановки</w:t>
      </w:r>
      <w:proofErr w:type="spellEnd"/>
      <w:r w:rsidRPr="004E10C1">
        <w:rPr>
          <w:rFonts w:ascii="Times New Roman" w:hAnsi="Times New Roman"/>
          <w:color w:val="000000" w:themeColor="text1"/>
          <w:sz w:val="16"/>
          <w:szCs w:val="16"/>
        </w:rPr>
        <w:t xml:space="preserve"> проходит заводские испытания. Запущен в производство новый вариант с усиленным картером, облегченными деталями и новыми агрегатами.</w:t>
      </w:r>
    </w:p>
    <w:p w14:paraId="66B18514" w14:textId="77777777" w:rsidR="007F23E2" w:rsidRPr="004E10C1" w:rsidRDefault="007F23E2" w:rsidP="004E10C1">
      <w:pPr>
        <w:numPr>
          <w:ilvl w:val="0"/>
          <w:numId w:val="34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ГМ-34 – глиссерный. Срок – 1 августа 1933 года. Два мотора сданы </w:t>
      </w:r>
      <w:proofErr w:type="spellStart"/>
      <w:r w:rsidRPr="004E10C1">
        <w:rPr>
          <w:rFonts w:ascii="Times New Roman" w:hAnsi="Times New Roman"/>
          <w:color w:val="000000" w:themeColor="text1"/>
          <w:sz w:val="16"/>
          <w:szCs w:val="16"/>
        </w:rPr>
        <w:t>Морвед’у</w:t>
      </w:r>
      <w:proofErr w:type="spellEnd"/>
      <w:r w:rsidRPr="004E10C1">
        <w:rPr>
          <w:rFonts w:ascii="Times New Roman" w:hAnsi="Times New Roman"/>
          <w:color w:val="000000" w:themeColor="text1"/>
          <w:sz w:val="16"/>
          <w:szCs w:val="16"/>
        </w:rPr>
        <w:t xml:space="preserve"> для испытания на глиссерах. Ведутся работы по охлаждению мотора пресной водой и холостому ходу.</w:t>
      </w:r>
    </w:p>
    <w:p w14:paraId="434B30EC" w14:textId="77777777" w:rsidR="007F23E2" w:rsidRPr="004E10C1" w:rsidRDefault="007F23E2" w:rsidP="004E10C1">
      <w:pPr>
        <w:numPr>
          <w:ilvl w:val="0"/>
          <w:numId w:val="34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Ф. Срок – 1 июля 1934 года. Ведется подготовка к заводским испытаниям.</w:t>
      </w:r>
    </w:p>
    <w:p w14:paraId="36A0B3B6" w14:textId="77777777" w:rsidR="007F23E2" w:rsidRPr="004E10C1" w:rsidRDefault="007F23E2" w:rsidP="004E10C1">
      <w:pPr>
        <w:numPr>
          <w:ilvl w:val="0"/>
          <w:numId w:val="34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4E1B2F1F" w14:textId="77777777" w:rsidR="007F23E2" w:rsidRPr="004E10C1" w:rsidRDefault="007F23E2" w:rsidP="004E10C1">
      <w:pPr>
        <w:numPr>
          <w:ilvl w:val="0"/>
          <w:numId w:val="35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03EBA895" w14:textId="77777777" w:rsidR="007F23E2" w:rsidRPr="004E10C1" w:rsidRDefault="007F23E2" w:rsidP="004E10C1">
      <w:pPr>
        <w:numPr>
          <w:ilvl w:val="0"/>
          <w:numId w:val="35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02AF1A53" w14:textId="77777777" w:rsidR="007F23E2" w:rsidRPr="004E10C1" w:rsidRDefault="007F23E2" w:rsidP="004E10C1">
      <w:pPr>
        <w:numPr>
          <w:ilvl w:val="0"/>
          <w:numId w:val="35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12918C7D" w14:textId="77777777" w:rsidR="007F23E2" w:rsidRPr="004E10C1" w:rsidRDefault="007F23E2" w:rsidP="004E10C1">
      <w:pPr>
        <w:numPr>
          <w:ilvl w:val="0"/>
          <w:numId w:val="35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74C762F0" w14:textId="77777777" w:rsidR="007F23E2" w:rsidRPr="004E10C1" w:rsidRDefault="007F23E2" w:rsidP="004E10C1">
      <w:pPr>
        <w:numPr>
          <w:ilvl w:val="0"/>
          <w:numId w:val="35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202B85A1" w14:textId="77777777" w:rsidR="007F23E2" w:rsidRPr="004E10C1" w:rsidRDefault="007F23E2" w:rsidP="004E10C1">
      <w:pPr>
        <w:numPr>
          <w:ilvl w:val="0"/>
          <w:numId w:val="35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40B22F74" w14:textId="77777777" w:rsidR="007F23E2" w:rsidRPr="004E10C1" w:rsidRDefault="007F23E2" w:rsidP="004E10C1">
      <w:pPr>
        <w:numPr>
          <w:ilvl w:val="0"/>
          <w:numId w:val="35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0ED3574D" w14:textId="77777777" w:rsidR="007F23E2" w:rsidRPr="004E10C1" w:rsidRDefault="007F23E2" w:rsidP="004E10C1">
      <w:pPr>
        <w:numPr>
          <w:ilvl w:val="0"/>
          <w:numId w:val="35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5CC8D680" w14:textId="77777777" w:rsidR="007F23E2" w:rsidRPr="004E10C1" w:rsidRDefault="007F23E2" w:rsidP="004E10C1">
      <w:pPr>
        <w:tabs>
          <w:tab w:val="left" w:pos="360"/>
        </w:tabs>
        <w:spacing w:after="0" w:line="240" w:lineRule="auto"/>
        <w:jc w:val="both"/>
        <w:rPr>
          <w:rFonts w:ascii="Times New Roman" w:hAnsi="Times New Roman"/>
          <w:color w:val="000000" w:themeColor="text1"/>
          <w:sz w:val="16"/>
          <w:szCs w:val="16"/>
        </w:rPr>
      </w:pPr>
    </w:p>
    <w:p w14:paraId="1FD9C8D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сентября 1933 Консультационный совет при обсуждении вопроса сохранности оболочки стратостата Осоавиахим-1 в лице профессора </w:t>
      </w:r>
      <w:proofErr w:type="spellStart"/>
      <w:r w:rsidRPr="004E10C1">
        <w:rPr>
          <w:rFonts w:ascii="Times New Roman" w:hAnsi="Times New Roman"/>
          <w:color w:val="000000" w:themeColor="text1"/>
          <w:sz w:val="16"/>
          <w:szCs w:val="16"/>
        </w:rPr>
        <w:t>Мультановского</w:t>
      </w:r>
      <w:proofErr w:type="spellEnd"/>
      <w:r w:rsidRPr="004E10C1">
        <w:rPr>
          <w:rFonts w:ascii="Times New Roman" w:hAnsi="Times New Roman"/>
          <w:color w:val="000000" w:themeColor="text1"/>
          <w:sz w:val="16"/>
          <w:szCs w:val="16"/>
        </w:rPr>
        <w:t xml:space="preserve">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w:t>
      </w:r>
      <w:proofErr w:type="spellStart"/>
      <w:r w:rsidRPr="004E10C1">
        <w:rPr>
          <w:rFonts w:ascii="Times New Roman" w:hAnsi="Times New Roman"/>
          <w:color w:val="000000" w:themeColor="text1"/>
          <w:sz w:val="16"/>
          <w:szCs w:val="16"/>
        </w:rPr>
        <w:t>Эйдеману</w:t>
      </w:r>
      <w:proofErr w:type="spellEnd"/>
      <w:r w:rsidRPr="004E10C1">
        <w:rPr>
          <w:rFonts w:ascii="Times New Roman" w:hAnsi="Times New Roman"/>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0F9A50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043C289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1933 разбился самолет польского перелета (Бреге-19), на котором погиб брат </w:t>
      </w:r>
      <w:proofErr w:type="spellStart"/>
      <w:r w:rsidRPr="004E10C1">
        <w:rPr>
          <w:rFonts w:ascii="Times New Roman" w:hAnsi="Times New Roman"/>
          <w:color w:val="000000" w:themeColor="text1"/>
          <w:sz w:val="16"/>
          <w:szCs w:val="16"/>
        </w:rPr>
        <w:t>С.А.Леваневского</w:t>
      </w:r>
      <w:proofErr w:type="spellEnd"/>
      <w:r w:rsidRPr="004E10C1">
        <w:rPr>
          <w:rFonts w:ascii="Times New Roman" w:hAnsi="Times New Roman"/>
          <w:color w:val="000000" w:themeColor="text1"/>
          <w:sz w:val="16"/>
          <w:szCs w:val="16"/>
        </w:rPr>
        <w:t xml:space="preserve"> Юзеф (100,40). На самом деле - PZL-19 - и произошло это 11 сентября в ходе перелета до Омска. Разбились недалеко от Ядрина - Чувашия (101,42).</w:t>
      </w:r>
    </w:p>
    <w:p w14:paraId="12ED69FF"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7C789A2F" w14:textId="77777777" w:rsidR="00812F7F" w:rsidRPr="005C0EE3" w:rsidRDefault="00812F7F" w:rsidP="00812F7F">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11 сентября 1933 г. ночью в районе </w:t>
      </w:r>
      <w:proofErr w:type="spellStart"/>
      <w:r>
        <w:rPr>
          <w:rFonts w:ascii="Times New Roman" w:hAnsi="Times New Roman"/>
          <w:color w:val="0070C0"/>
          <w:sz w:val="16"/>
          <w:szCs w:val="16"/>
        </w:rPr>
        <w:t>Ярино</w:t>
      </w:r>
      <w:proofErr w:type="spellEnd"/>
      <w:r>
        <w:rPr>
          <w:rFonts w:ascii="Times New Roman" w:hAnsi="Times New Roman"/>
          <w:color w:val="0070C0"/>
          <w:sz w:val="16"/>
          <w:szCs w:val="16"/>
        </w:rPr>
        <w:t xml:space="preserve"> Чувашской ССР потерпел катастрофу </w:t>
      </w:r>
      <w:r w:rsidRPr="005C0EE3">
        <w:rPr>
          <w:rFonts w:ascii="Times New Roman" w:hAnsi="Times New Roman"/>
          <w:color w:val="0070C0"/>
          <w:sz w:val="16"/>
          <w:szCs w:val="16"/>
        </w:rPr>
        <w:t xml:space="preserve">польский летчик капитан </w:t>
      </w:r>
      <w:proofErr w:type="spellStart"/>
      <w:r>
        <w:rPr>
          <w:rFonts w:ascii="Times New Roman" w:hAnsi="Times New Roman"/>
          <w:color w:val="0070C0"/>
          <w:sz w:val="16"/>
          <w:szCs w:val="16"/>
        </w:rPr>
        <w:t>И.</w:t>
      </w:r>
      <w:r w:rsidRPr="005C0EE3">
        <w:rPr>
          <w:rFonts w:ascii="Times New Roman" w:hAnsi="Times New Roman"/>
          <w:color w:val="0070C0"/>
          <w:sz w:val="16"/>
          <w:szCs w:val="16"/>
        </w:rPr>
        <w:t>А.Леваневский</w:t>
      </w:r>
      <w:proofErr w:type="spellEnd"/>
      <w:r>
        <w:rPr>
          <w:rFonts w:ascii="Times New Roman" w:hAnsi="Times New Roman"/>
          <w:color w:val="0070C0"/>
          <w:sz w:val="16"/>
          <w:szCs w:val="16"/>
        </w:rPr>
        <w:t xml:space="preserve"> (брат нашего)</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совершавший </w:t>
      </w:r>
      <w:r>
        <w:rPr>
          <w:rFonts w:ascii="Times New Roman" w:hAnsi="Times New Roman"/>
          <w:color w:val="0070C0"/>
          <w:sz w:val="16"/>
          <w:szCs w:val="16"/>
        </w:rPr>
        <w:t xml:space="preserve">на </w:t>
      </w:r>
      <w:r w:rsidRPr="005C0EE3">
        <w:rPr>
          <w:rFonts w:ascii="Times New Roman" w:hAnsi="Times New Roman"/>
          <w:color w:val="0070C0"/>
          <w:sz w:val="16"/>
          <w:szCs w:val="16"/>
        </w:rPr>
        <w:t>самолете ПЗЛ-19 беспосадочный перелет Варшава-Красноярск</w:t>
      </w:r>
      <w:r>
        <w:rPr>
          <w:rFonts w:ascii="Times New Roman" w:hAnsi="Times New Roman"/>
          <w:color w:val="0070C0"/>
          <w:sz w:val="16"/>
          <w:szCs w:val="16"/>
        </w:rPr>
        <w:t>. Летчик</w:t>
      </w:r>
      <w:r w:rsidRPr="005C0EE3">
        <w:rPr>
          <w:rFonts w:ascii="Times New Roman" w:hAnsi="Times New Roman"/>
          <w:color w:val="0070C0"/>
          <w:sz w:val="16"/>
          <w:szCs w:val="16"/>
        </w:rPr>
        <w:t xml:space="preserve"> разбился, его пассажир - начальник гражданской авиации </w:t>
      </w:r>
      <w:r>
        <w:rPr>
          <w:rFonts w:ascii="Times New Roman" w:hAnsi="Times New Roman"/>
          <w:color w:val="0070C0"/>
          <w:sz w:val="16"/>
          <w:szCs w:val="16"/>
        </w:rPr>
        <w:t>П</w:t>
      </w:r>
      <w:r w:rsidRPr="005C0EE3">
        <w:rPr>
          <w:rFonts w:ascii="Times New Roman" w:hAnsi="Times New Roman"/>
          <w:color w:val="0070C0"/>
          <w:sz w:val="16"/>
          <w:szCs w:val="16"/>
        </w:rPr>
        <w:t>ол</w:t>
      </w:r>
      <w:r>
        <w:rPr>
          <w:rFonts w:ascii="Times New Roman" w:hAnsi="Times New Roman"/>
          <w:color w:val="0070C0"/>
          <w:sz w:val="16"/>
          <w:szCs w:val="16"/>
        </w:rPr>
        <w:t>ьши Филипп</w:t>
      </w:r>
      <w:r w:rsidRPr="005C0EE3">
        <w:rPr>
          <w:rFonts w:ascii="Times New Roman" w:hAnsi="Times New Roman"/>
          <w:color w:val="0070C0"/>
          <w:sz w:val="16"/>
          <w:szCs w:val="16"/>
        </w:rPr>
        <w:t>ович получил ранения и был доставлен в Ядри</w:t>
      </w:r>
      <w:r>
        <w:rPr>
          <w:rFonts w:ascii="Times New Roman" w:hAnsi="Times New Roman"/>
          <w:color w:val="0070C0"/>
          <w:sz w:val="16"/>
          <w:szCs w:val="16"/>
        </w:rPr>
        <w:t>н</w:t>
      </w:r>
      <w:r w:rsidRPr="005C0EE3">
        <w:rPr>
          <w:rFonts w:ascii="Times New Roman" w:hAnsi="Times New Roman"/>
          <w:color w:val="0070C0"/>
          <w:sz w:val="16"/>
          <w:szCs w:val="16"/>
        </w:rPr>
        <w:t>скую больницу</w:t>
      </w:r>
      <w:r>
        <w:rPr>
          <w:rFonts w:ascii="Times New Roman" w:hAnsi="Times New Roman"/>
          <w:color w:val="0070C0"/>
          <w:sz w:val="16"/>
          <w:szCs w:val="16"/>
        </w:rPr>
        <w:t>. Причина</w:t>
      </w:r>
      <w:r w:rsidRPr="005C0EE3">
        <w:rPr>
          <w:rFonts w:ascii="Times New Roman" w:hAnsi="Times New Roman"/>
          <w:color w:val="0070C0"/>
          <w:sz w:val="16"/>
          <w:szCs w:val="16"/>
        </w:rPr>
        <w:t xml:space="preserve"> катастрофы - потеря пространственной </w:t>
      </w:r>
      <w:proofErr w:type="spellStart"/>
      <w:r w:rsidRPr="005C0EE3">
        <w:rPr>
          <w:rFonts w:ascii="Times New Roman" w:hAnsi="Times New Roman"/>
          <w:color w:val="0070C0"/>
          <w:sz w:val="16"/>
          <w:szCs w:val="16"/>
        </w:rPr>
        <w:t>ор</w:t>
      </w:r>
      <w:r>
        <w:rPr>
          <w:rFonts w:ascii="Times New Roman" w:hAnsi="Times New Roman"/>
          <w:color w:val="0070C0"/>
          <w:sz w:val="16"/>
          <w:szCs w:val="16"/>
        </w:rPr>
        <w:t>ие</w:t>
      </w:r>
      <w:r w:rsidRPr="005C0EE3">
        <w:rPr>
          <w:rFonts w:ascii="Times New Roman" w:hAnsi="Times New Roman"/>
          <w:color w:val="0070C0"/>
          <w:sz w:val="16"/>
          <w:szCs w:val="16"/>
        </w:rPr>
        <w:t>итиро</w:t>
      </w:r>
      <w:r>
        <w:rPr>
          <w:rFonts w:ascii="Times New Roman" w:hAnsi="Times New Roman"/>
          <w:color w:val="0070C0"/>
          <w:sz w:val="16"/>
          <w:szCs w:val="16"/>
        </w:rPr>
        <w:t>в</w:t>
      </w:r>
      <w:r w:rsidRPr="005C0EE3">
        <w:rPr>
          <w:rFonts w:ascii="Times New Roman" w:hAnsi="Times New Roman"/>
          <w:color w:val="0070C0"/>
          <w:sz w:val="16"/>
          <w:szCs w:val="16"/>
        </w:rPr>
        <w:t>ки</w:t>
      </w:r>
      <w:proofErr w:type="spellEnd"/>
      <w:r w:rsidRPr="005C0EE3">
        <w:rPr>
          <w:rFonts w:ascii="Times New Roman" w:hAnsi="Times New Roman"/>
          <w:color w:val="0070C0"/>
          <w:sz w:val="16"/>
          <w:szCs w:val="16"/>
        </w:rPr>
        <w:t xml:space="preserve"> при по</w:t>
      </w:r>
      <w:r>
        <w:rPr>
          <w:rFonts w:ascii="Times New Roman" w:hAnsi="Times New Roman"/>
          <w:color w:val="0070C0"/>
          <w:sz w:val="16"/>
          <w:szCs w:val="16"/>
        </w:rPr>
        <w:t>лете</w:t>
      </w:r>
      <w:r w:rsidRPr="005C0EE3">
        <w:rPr>
          <w:rFonts w:ascii="Times New Roman" w:hAnsi="Times New Roman"/>
          <w:color w:val="0070C0"/>
          <w:sz w:val="16"/>
          <w:szCs w:val="16"/>
        </w:rPr>
        <w:t xml:space="preserve"> в тумане.</w:t>
      </w:r>
      <w:r>
        <w:rPr>
          <w:rFonts w:ascii="Times New Roman" w:hAnsi="Times New Roman"/>
          <w:color w:val="0070C0"/>
          <w:sz w:val="16"/>
          <w:szCs w:val="16"/>
        </w:rPr>
        <w:t xml:space="preserve"> </w:t>
      </w:r>
      <w:r w:rsidRPr="005C0EE3">
        <w:rPr>
          <w:rFonts w:ascii="Times New Roman" w:hAnsi="Times New Roman"/>
          <w:color w:val="0070C0"/>
          <w:sz w:val="16"/>
          <w:szCs w:val="16"/>
        </w:rPr>
        <w:t>Погибшему летчику были оказаны подоба</w:t>
      </w:r>
      <w:r>
        <w:rPr>
          <w:rFonts w:ascii="Times New Roman" w:hAnsi="Times New Roman"/>
          <w:color w:val="0070C0"/>
          <w:sz w:val="16"/>
          <w:szCs w:val="16"/>
        </w:rPr>
        <w:t>ющие</w:t>
      </w:r>
      <w:r w:rsidRPr="005C0EE3">
        <w:rPr>
          <w:rFonts w:ascii="Times New Roman" w:hAnsi="Times New Roman"/>
          <w:color w:val="0070C0"/>
          <w:sz w:val="16"/>
          <w:szCs w:val="16"/>
        </w:rPr>
        <w:t xml:space="preserve"> поч</w:t>
      </w:r>
      <w:r>
        <w:rPr>
          <w:rFonts w:ascii="Times New Roman" w:hAnsi="Times New Roman"/>
          <w:color w:val="0070C0"/>
          <w:sz w:val="16"/>
          <w:szCs w:val="16"/>
        </w:rPr>
        <w:t>е</w:t>
      </w:r>
      <w:r w:rsidRPr="005C0EE3">
        <w:rPr>
          <w:rFonts w:ascii="Times New Roman" w:hAnsi="Times New Roman"/>
          <w:color w:val="0070C0"/>
          <w:sz w:val="16"/>
          <w:szCs w:val="16"/>
        </w:rPr>
        <w:t xml:space="preserve">сти: </w:t>
      </w:r>
      <w:r>
        <w:rPr>
          <w:rFonts w:ascii="Times New Roman" w:hAnsi="Times New Roman"/>
          <w:color w:val="0070C0"/>
          <w:sz w:val="16"/>
          <w:szCs w:val="16"/>
        </w:rPr>
        <w:t>в Казани</w:t>
      </w:r>
      <w:r w:rsidRPr="005C0EE3">
        <w:rPr>
          <w:rFonts w:ascii="Times New Roman" w:hAnsi="Times New Roman"/>
          <w:color w:val="0070C0"/>
          <w:sz w:val="16"/>
          <w:szCs w:val="16"/>
        </w:rPr>
        <w:t xml:space="preserve"> был выстро</w:t>
      </w:r>
      <w:r>
        <w:rPr>
          <w:rFonts w:ascii="Times New Roman" w:hAnsi="Times New Roman"/>
          <w:color w:val="0070C0"/>
          <w:sz w:val="16"/>
          <w:szCs w:val="16"/>
        </w:rPr>
        <w:t>е</w:t>
      </w:r>
      <w:r w:rsidRPr="005C0EE3">
        <w:rPr>
          <w:rFonts w:ascii="Times New Roman" w:hAnsi="Times New Roman"/>
          <w:color w:val="0070C0"/>
          <w:sz w:val="16"/>
          <w:szCs w:val="16"/>
        </w:rPr>
        <w:t>н почетный караул,</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Москве возложены </w:t>
      </w:r>
      <w:r>
        <w:rPr>
          <w:rFonts w:ascii="Times New Roman" w:hAnsi="Times New Roman"/>
          <w:color w:val="0070C0"/>
          <w:sz w:val="16"/>
          <w:szCs w:val="16"/>
        </w:rPr>
        <w:t>венки</w:t>
      </w:r>
      <w:r w:rsidRPr="005C0EE3">
        <w:rPr>
          <w:rFonts w:ascii="Times New Roman" w:hAnsi="Times New Roman"/>
          <w:color w:val="0070C0"/>
          <w:sz w:val="16"/>
          <w:szCs w:val="16"/>
        </w:rPr>
        <w:t xml:space="preserve">, </w:t>
      </w:r>
      <w:r>
        <w:rPr>
          <w:rFonts w:ascii="Times New Roman" w:hAnsi="Times New Roman"/>
          <w:color w:val="0070C0"/>
          <w:sz w:val="16"/>
          <w:szCs w:val="16"/>
        </w:rPr>
        <w:t>совет</w:t>
      </w:r>
      <w:r w:rsidRPr="005C0EE3">
        <w:rPr>
          <w:rFonts w:ascii="Times New Roman" w:hAnsi="Times New Roman"/>
          <w:color w:val="0070C0"/>
          <w:sz w:val="16"/>
          <w:szCs w:val="16"/>
        </w:rPr>
        <w:t>ский представитель сопровождал гроб до границы.</w:t>
      </w:r>
    </w:p>
    <w:p w14:paraId="39BFF99B" w14:textId="77777777" w:rsidR="00812F7F" w:rsidRDefault="00812F7F" w:rsidP="00812F7F">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/"Красная звезда" за 14 сект. 1933;</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ВВФ, 1933 </w:t>
      </w:r>
      <w:r>
        <w:rPr>
          <w:rFonts w:ascii="Times New Roman" w:hAnsi="Times New Roman"/>
          <w:color w:val="0070C0"/>
          <w:sz w:val="16"/>
          <w:szCs w:val="16"/>
        </w:rPr>
        <w:t>№</w:t>
      </w:r>
      <w:r w:rsidRPr="005C0EE3">
        <w:rPr>
          <w:rFonts w:ascii="Times New Roman" w:hAnsi="Times New Roman"/>
          <w:color w:val="0070C0"/>
          <w:sz w:val="16"/>
          <w:szCs w:val="16"/>
        </w:rPr>
        <w:t xml:space="preserve"> 9/</w:t>
      </w:r>
      <w:r>
        <w:rPr>
          <w:rFonts w:ascii="Times New Roman" w:hAnsi="Times New Roman"/>
          <w:color w:val="0070C0"/>
          <w:sz w:val="16"/>
          <w:szCs w:val="16"/>
        </w:rPr>
        <w:t xml:space="preserve"> (23370).</w:t>
      </w:r>
    </w:p>
    <w:p w14:paraId="14D784F4" w14:textId="77777777" w:rsidR="00812F7F" w:rsidRDefault="00812F7F" w:rsidP="00812F7F">
      <w:pPr>
        <w:spacing w:after="0" w:line="240" w:lineRule="auto"/>
        <w:jc w:val="both"/>
        <w:rPr>
          <w:rFonts w:ascii="Times New Roman" w:hAnsi="Times New Roman"/>
          <w:color w:val="0070C0"/>
          <w:sz w:val="16"/>
          <w:szCs w:val="16"/>
        </w:rPr>
      </w:pPr>
    </w:p>
    <w:p w14:paraId="39080B66"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4AA25A0"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F5F7FA2"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сентября 1933 состоялся первый полет Breguet 521 </w:t>
      </w:r>
      <w:proofErr w:type="spellStart"/>
      <w:r w:rsidRPr="004E10C1">
        <w:rPr>
          <w:rFonts w:ascii="Times New Roman" w:hAnsi="Times New Roman"/>
          <w:color w:val="000000" w:themeColor="text1"/>
          <w:sz w:val="16"/>
          <w:szCs w:val="16"/>
        </w:rPr>
        <w:t>Bizerte</w:t>
      </w:r>
      <w:proofErr w:type="spellEnd"/>
      <w:r w:rsidRPr="004E10C1">
        <w:rPr>
          <w:rFonts w:ascii="Times New Roman" w:hAnsi="Times New Roman"/>
          <w:color w:val="000000" w:themeColor="text1"/>
          <w:sz w:val="16"/>
          <w:szCs w:val="16"/>
        </w:rPr>
        <w:t xml:space="preserve"> (20802).</w:t>
      </w:r>
    </w:p>
    <w:p w14:paraId="3DB06F26"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34A4E40A"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сентября 1933 - В Гавре первый раз поднялась в воздух французская летающая лодка-дальний разведчик Вr.521 </w:t>
      </w:r>
      <w:proofErr w:type="spellStart"/>
      <w:r w:rsidRPr="004E10C1">
        <w:rPr>
          <w:rFonts w:ascii="Times New Roman" w:hAnsi="Times New Roman"/>
          <w:color w:val="000000" w:themeColor="text1"/>
          <w:sz w:val="16"/>
          <w:szCs w:val="16"/>
        </w:rPr>
        <w:t>Bizerte</w:t>
      </w:r>
      <w:proofErr w:type="spellEnd"/>
      <w:r w:rsidRPr="004E10C1">
        <w:rPr>
          <w:rFonts w:ascii="Times New Roman" w:hAnsi="Times New Roman"/>
          <w:color w:val="000000" w:themeColor="text1"/>
          <w:sz w:val="16"/>
          <w:szCs w:val="16"/>
        </w:rPr>
        <w:t xml:space="preserve">. Она ведёт свою родословную от английской Шорт S.8 "Калькутта" (1931 г.), лицензию на которую компания "Бреге" получила от "Шорт </w:t>
      </w:r>
      <w:proofErr w:type="spellStart"/>
      <w:r w:rsidRPr="004E10C1">
        <w:rPr>
          <w:rFonts w:ascii="Times New Roman" w:hAnsi="Times New Roman"/>
          <w:color w:val="000000" w:themeColor="text1"/>
          <w:sz w:val="16"/>
          <w:szCs w:val="16"/>
        </w:rPr>
        <w:t>бразерс</w:t>
      </w:r>
      <w:proofErr w:type="spellEnd"/>
      <w:r w:rsidRPr="004E10C1">
        <w:rPr>
          <w:rFonts w:ascii="Times New Roman" w:hAnsi="Times New Roman"/>
          <w:color w:val="000000" w:themeColor="text1"/>
          <w:sz w:val="16"/>
          <w:szCs w:val="16"/>
        </w:rPr>
        <w:t>" в 1931 году. Опытный образец этого самолёта, Вr.521-01, строился в соответствии с требованиями задания французского флота на летающую лодку, предназначенную для дальней разведки в море, выданного в 1932 году. На нём стояли три звёздообразных мотора Гном-Рон 14Kdrs по 825 л.с. (22368).</w:t>
      </w:r>
    </w:p>
    <w:p w14:paraId="34CD284E"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3D8FF58E"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11 сентября 1933 польский летчик-испытатель Юзеф Леваневский (</w:t>
      </w:r>
      <w:proofErr w:type="spellStart"/>
      <w:r w:rsidRPr="004E10C1">
        <w:rPr>
          <w:rFonts w:ascii="Times New Roman" w:hAnsi="Times New Roman"/>
          <w:color w:val="000000" w:themeColor="text1"/>
          <w:sz w:val="16"/>
          <w:szCs w:val="16"/>
          <w:shd w:val="clear" w:color="auto" w:fill="FFFFFF"/>
        </w:rPr>
        <w:t>J;zef</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Lewoniewski</w:t>
      </w:r>
      <w:proofErr w:type="spellEnd"/>
      <w:r w:rsidRPr="004E10C1">
        <w:rPr>
          <w:rFonts w:ascii="Times New Roman" w:hAnsi="Times New Roman"/>
          <w:color w:val="000000" w:themeColor="text1"/>
          <w:sz w:val="16"/>
          <w:szCs w:val="16"/>
          <w:shd w:val="clear" w:color="auto" w:fill="FFFFFF"/>
        </w:rPr>
        <w:t>), брат известного советского летчика Сигизмунда Леваневского, вместе с начальником департамента гражданской авиации Польской Республики подполковником Чеславом Филиповичем (</w:t>
      </w:r>
      <w:proofErr w:type="spellStart"/>
      <w:r w:rsidRPr="004E10C1">
        <w:rPr>
          <w:rFonts w:ascii="Times New Roman" w:hAnsi="Times New Roman"/>
          <w:color w:val="000000" w:themeColor="text1"/>
          <w:sz w:val="16"/>
          <w:szCs w:val="16"/>
          <w:shd w:val="clear" w:color="auto" w:fill="FFFFFF"/>
        </w:rPr>
        <w:t>Czes;aw</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Filipowicz</w:t>
      </w:r>
      <w:proofErr w:type="spellEnd"/>
      <w:r w:rsidRPr="004E10C1">
        <w:rPr>
          <w:rFonts w:ascii="Times New Roman" w:hAnsi="Times New Roman"/>
          <w:color w:val="000000" w:themeColor="text1"/>
          <w:sz w:val="16"/>
          <w:szCs w:val="16"/>
          <w:shd w:val="clear" w:color="auto" w:fill="FFFFFF"/>
        </w:rPr>
        <w:t>) вылетели из Варшавы на польском самолете PZL-19 в попытке установления рекорда дальности в классе легкомоторных самолетов.</w:t>
      </w:r>
    </w:p>
    <w:p w14:paraId="56CC0B6C"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После пролета Нижнего Новгорода погода ухудшилась. При попытке преодолеть штормовой фронт самолет сорвался в штопор, стал неуправляемым и разбился у села </w:t>
      </w:r>
      <w:proofErr w:type="spellStart"/>
      <w:r w:rsidRPr="004E10C1">
        <w:rPr>
          <w:rFonts w:ascii="Times New Roman" w:hAnsi="Times New Roman"/>
          <w:color w:val="000000" w:themeColor="text1"/>
          <w:sz w:val="16"/>
          <w:szCs w:val="16"/>
          <w:shd w:val="clear" w:color="auto" w:fill="FFFFFF"/>
        </w:rPr>
        <w:t>Засурское</w:t>
      </w:r>
      <w:proofErr w:type="spellEnd"/>
      <w:r w:rsidRPr="004E10C1">
        <w:rPr>
          <w:rFonts w:ascii="Times New Roman" w:hAnsi="Times New Roman"/>
          <w:color w:val="000000" w:themeColor="text1"/>
          <w:sz w:val="16"/>
          <w:szCs w:val="16"/>
          <w:shd w:val="clear" w:color="auto" w:fill="FFFFFF"/>
        </w:rPr>
        <w:t xml:space="preserve"> (ныне </w:t>
      </w:r>
      <w:proofErr w:type="spellStart"/>
      <w:r w:rsidRPr="004E10C1">
        <w:rPr>
          <w:rFonts w:ascii="Times New Roman" w:hAnsi="Times New Roman"/>
          <w:color w:val="000000" w:themeColor="text1"/>
          <w:sz w:val="16"/>
          <w:szCs w:val="16"/>
          <w:shd w:val="clear" w:color="auto" w:fill="FFFFFF"/>
        </w:rPr>
        <w:t>Засурье</w:t>
      </w:r>
      <w:proofErr w:type="spellEnd"/>
      <w:r w:rsidRPr="004E10C1">
        <w:rPr>
          <w:rFonts w:ascii="Times New Roman" w:hAnsi="Times New Roman"/>
          <w:color w:val="000000" w:themeColor="text1"/>
          <w:sz w:val="16"/>
          <w:szCs w:val="16"/>
          <w:shd w:val="clear" w:color="auto" w:fill="FFFFFF"/>
        </w:rPr>
        <w:t>), в 12 км от города Ядрин. Леваневский погиб, а Филипович остался жив, получив незначительные травмы.</w:t>
      </w:r>
    </w:p>
    <w:p w14:paraId="6CDF08F8"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Польские дипломаты по итогам поисково-спасательных работ выразили местным жителям благодарность за «инициативу в розыске тела погибшего летчика», а советские газеты по горячим следам сообщили, что «Леваневского нашли мертвым в овраге в 15 километрах от самолета». Исходя из этой информации я склоняюсь к версии, что Леваневский покинул самолет с парашютом, который не раскрылся и стал причиной гибели летчика, а Филипович, по какой-то причине остался в кабине, а перед самой землей сумел вывести самолет в горизонтальный полет (21438).</w:t>
      </w:r>
    </w:p>
    <w:p w14:paraId="43681106"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0E72217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1933 родной брат Леваневского - Юзеф Леваневский, который в 1919 г. вместе с семьей вернулся в Польшу, где получил необходимое образование и в 1924 г. и стал военным летчиком на, самолете PZL-19 вместе со штурманом Чеславом Филипповичем он стартовал по направлению на восток. На рассвете 12 сентября 1933 г. польский моноплан потерпел катастрофу в условиях плохой видимости неподалеку от города Ядрин в Чувашии (11941).</w:t>
      </w:r>
    </w:p>
    <w:p w14:paraId="4B7A06B4"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235FFDA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1933 страны латинской Америки подписали в Рио-де-Жанейро пакт о ненападении (3481).</w:t>
      </w:r>
    </w:p>
    <w:p w14:paraId="34920C50"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703A3112" w14:textId="77777777" w:rsidR="00C97F35" w:rsidRPr="004E10C1" w:rsidRDefault="00C97F3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796765" w14:textId="77777777" w:rsidR="00C97F35" w:rsidRPr="004E10C1" w:rsidRDefault="00C97F35" w:rsidP="004E10C1">
      <w:pPr>
        <w:spacing w:after="0" w:line="240" w:lineRule="auto"/>
        <w:jc w:val="both"/>
        <w:rPr>
          <w:rFonts w:ascii="Times New Roman" w:hAnsi="Times New Roman"/>
          <w:iCs/>
          <w:color w:val="000000" w:themeColor="text1"/>
          <w:sz w:val="16"/>
          <w:szCs w:val="16"/>
        </w:rPr>
      </w:pPr>
    </w:p>
    <w:p w14:paraId="4B82F65D"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12 сентября 1933 из Парижа в Москву на трех самолетах вылетела делегация во главе с министром авиации Франции Пьером Кот (Pierre </w:t>
      </w:r>
      <w:proofErr w:type="spellStart"/>
      <w:r w:rsidRPr="004E10C1">
        <w:rPr>
          <w:rFonts w:ascii="Times New Roman" w:hAnsi="Times New Roman"/>
          <w:color w:val="000000" w:themeColor="text1"/>
          <w:sz w:val="16"/>
          <w:szCs w:val="16"/>
          <w:shd w:val="clear" w:color="auto" w:fill="FFFFFF"/>
        </w:rPr>
        <w:t>Jules</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Cot</w:t>
      </w:r>
      <w:proofErr w:type="spellEnd"/>
      <w:r w:rsidRPr="004E10C1">
        <w:rPr>
          <w:rFonts w:ascii="Times New Roman" w:hAnsi="Times New Roman"/>
          <w:color w:val="000000" w:themeColor="text1"/>
          <w:sz w:val="16"/>
          <w:szCs w:val="16"/>
          <w:shd w:val="clear" w:color="auto" w:fill="FFFFFF"/>
        </w:rPr>
        <w:t>).</w:t>
      </w:r>
    </w:p>
    <w:p w14:paraId="7A322227"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Министра сопровождали генеральный инспектор ВВС Франции генерал </w:t>
      </w:r>
      <w:proofErr w:type="spellStart"/>
      <w:r w:rsidRPr="004E10C1">
        <w:rPr>
          <w:rFonts w:ascii="Times New Roman" w:hAnsi="Times New Roman"/>
          <w:color w:val="000000" w:themeColor="text1"/>
          <w:sz w:val="16"/>
          <w:szCs w:val="16"/>
          <w:shd w:val="clear" w:color="auto" w:fill="FFFFFF"/>
        </w:rPr>
        <w:t>Баррес</w:t>
      </w:r>
      <w:proofErr w:type="spellEnd"/>
      <w:r w:rsidRPr="004E10C1">
        <w:rPr>
          <w:rFonts w:ascii="Times New Roman" w:hAnsi="Times New Roman"/>
          <w:color w:val="000000" w:themeColor="text1"/>
          <w:sz w:val="16"/>
          <w:szCs w:val="16"/>
          <w:shd w:val="clear" w:color="auto" w:fill="FFFFFF"/>
        </w:rPr>
        <w:t xml:space="preserve">, начальник кабинета министерства авиации </w:t>
      </w:r>
      <w:proofErr w:type="spellStart"/>
      <w:r w:rsidRPr="004E10C1">
        <w:rPr>
          <w:rFonts w:ascii="Times New Roman" w:hAnsi="Times New Roman"/>
          <w:color w:val="000000" w:themeColor="text1"/>
          <w:sz w:val="16"/>
          <w:szCs w:val="16"/>
          <w:shd w:val="clear" w:color="auto" w:fill="FFFFFF"/>
        </w:rPr>
        <w:t>Гаген</w:t>
      </w:r>
      <w:proofErr w:type="spellEnd"/>
      <w:r w:rsidRPr="004E10C1">
        <w:rPr>
          <w:rFonts w:ascii="Times New Roman" w:hAnsi="Times New Roman"/>
          <w:color w:val="000000" w:themeColor="text1"/>
          <w:sz w:val="16"/>
          <w:szCs w:val="16"/>
          <w:shd w:val="clear" w:color="auto" w:fill="FFFFFF"/>
        </w:rPr>
        <w:t xml:space="preserve">, начальник военного кабинета министерства авиации </w:t>
      </w:r>
      <w:proofErr w:type="spellStart"/>
      <w:r w:rsidRPr="004E10C1">
        <w:rPr>
          <w:rFonts w:ascii="Times New Roman" w:hAnsi="Times New Roman"/>
          <w:color w:val="000000" w:themeColor="text1"/>
          <w:sz w:val="16"/>
          <w:szCs w:val="16"/>
          <w:shd w:val="clear" w:color="auto" w:fill="FFFFFF"/>
        </w:rPr>
        <w:t>Жано</w:t>
      </w:r>
      <w:proofErr w:type="spellEnd"/>
      <w:r w:rsidRPr="004E10C1">
        <w:rPr>
          <w:rFonts w:ascii="Times New Roman" w:hAnsi="Times New Roman"/>
          <w:color w:val="000000" w:themeColor="text1"/>
          <w:sz w:val="16"/>
          <w:szCs w:val="16"/>
          <w:shd w:val="clear" w:color="auto" w:fill="FFFFFF"/>
        </w:rPr>
        <w:t xml:space="preserve">, начальник гражданской авиации </w:t>
      </w:r>
      <w:proofErr w:type="spellStart"/>
      <w:r w:rsidRPr="004E10C1">
        <w:rPr>
          <w:rFonts w:ascii="Times New Roman" w:hAnsi="Times New Roman"/>
          <w:color w:val="000000" w:themeColor="text1"/>
          <w:sz w:val="16"/>
          <w:szCs w:val="16"/>
          <w:shd w:val="clear" w:color="auto" w:fill="FFFFFF"/>
        </w:rPr>
        <w:t>Помпье</w:t>
      </w:r>
      <w:proofErr w:type="spellEnd"/>
      <w:r w:rsidRPr="004E10C1">
        <w:rPr>
          <w:rFonts w:ascii="Times New Roman" w:hAnsi="Times New Roman"/>
          <w:color w:val="000000" w:themeColor="text1"/>
          <w:sz w:val="16"/>
          <w:szCs w:val="16"/>
          <w:shd w:val="clear" w:color="auto" w:fill="FFFFFF"/>
        </w:rPr>
        <w:t xml:space="preserve"> и начальник технического снабжения ВВС Франции инженер Како.</w:t>
      </w:r>
    </w:p>
    <w:p w14:paraId="7055203C"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Продемонстрировать уровень французской авиационной промышленности должны были новые пассажирские самолеты «</w:t>
      </w:r>
      <w:proofErr w:type="spellStart"/>
      <w:r w:rsidRPr="004E10C1">
        <w:rPr>
          <w:rFonts w:ascii="Times New Roman" w:hAnsi="Times New Roman"/>
          <w:color w:val="000000" w:themeColor="text1"/>
          <w:sz w:val="16"/>
          <w:szCs w:val="16"/>
          <w:shd w:val="clear" w:color="auto" w:fill="FFFFFF"/>
        </w:rPr>
        <w:t>Девуатин</w:t>
      </w:r>
      <w:proofErr w:type="spellEnd"/>
      <w:r w:rsidRPr="004E10C1">
        <w:rPr>
          <w:rFonts w:ascii="Times New Roman" w:hAnsi="Times New Roman"/>
          <w:color w:val="000000" w:themeColor="text1"/>
          <w:sz w:val="16"/>
          <w:szCs w:val="16"/>
          <w:shd w:val="clear" w:color="auto" w:fill="FFFFFF"/>
        </w:rPr>
        <w:t>» D.332, «</w:t>
      </w:r>
      <w:proofErr w:type="spellStart"/>
      <w:r w:rsidRPr="004E10C1">
        <w:rPr>
          <w:rFonts w:ascii="Times New Roman" w:hAnsi="Times New Roman"/>
          <w:color w:val="000000" w:themeColor="text1"/>
          <w:sz w:val="16"/>
          <w:szCs w:val="16"/>
          <w:shd w:val="clear" w:color="auto" w:fill="FFFFFF"/>
        </w:rPr>
        <w:t>Вибо</w:t>
      </w:r>
      <w:proofErr w:type="spellEnd"/>
      <w:r w:rsidRPr="004E10C1">
        <w:rPr>
          <w:rFonts w:ascii="Times New Roman" w:hAnsi="Times New Roman"/>
          <w:color w:val="000000" w:themeColor="text1"/>
          <w:sz w:val="16"/>
          <w:szCs w:val="16"/>
          <w:shd w:val="clear" w:color="auto" w:fill="FFFFFF"/>
        </w:rPr>
        <w:t>» 282T (</w:t>
      </w:r>
      <w:proofErr w:type="spellStart"/>
      <w:r w:rsidRPr="004E10C1">
        <w:rPr>
          <w:rFonts w:ascii="Times New Roman" w:hAnsi="Times New Roman"/>
          <w:color w:val="000000" w:themeColor="text1"/>
          <w:sz w:val="16"/>
          <w:szCs w:val="16"/>
          <w:shd w:val="clear" w:color="auto" w:fill="FFFFFF"/>
        </w:rPr>
        <w:t>Wibault</w:t>
      </w:r>
      <w:proofErr w:type="spellEnd"/>
      <w:r w:rsidRPr="004E10C1">
        <w:rPr>
          <w:rFonts w:ascii="Times New Roman" w:hAnsi="Times New Roman"/>
          <w:color w:val="000000" w:themeColor="text1"/>
          <w:sz w:val="16"/>
          <w:szCs w:val="16"/>
          <w:shd w:val="clear" w:color="auto" w:fill="FFFFFF"/>
        </w:rPr>
        <w:t>) и «Блох» МВ.120 (</w:t>
      </w:r>
      <w:proofErr w:type="spellStart"/>
      <w:r w:rsidRPr="004E10C1">
        <w:rPr>
          <w:rFonts w:ascii="Times New Roman" w:hAnsi="Times New Roman"/>
          <w:color w:val="000000" w:themeColor="text1"/>
          <w:sz w:val="16"/>
          <w:szCs w:val="16"/>
          <w:shd w:val="clear" w:color="auto" w:fill="FFFFFF"/>
        </w:rPr>
        <w:t>Marcel</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Bloch</w:t>
      </w:r>
      <w:proofErr w:type="spellEnd"/>
      <w:r w:rsidRPr="004E10C1">
        <w:rPr>
          <w:rFonts w:ascii="Times New Roman" w:hAnsi="Times New Roman"/>
          <w:color w:val="000000" w:themeColor="text1"/>
          <w:sz w:val="16"/>
          <w:szCs w:val="16"/>
          <w:shd w:val="clear" w:color="auto" w:fill="FFFFFF"/>
        </w:rPr>
        <w:t>).</w:t>
      </w:r>
    </w:p>
    <w:p w14:paraId="0CC2978F"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13 сентября делегация прилетела в Киев.</w:t>
      </w:r>
    </w:p>
    <w:p w14:paraId="203D02DF"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15 сентября на центральном аэродроме Москвы делегацию французского министра авиации встречали </w:t>
      </w:r>
      <w:proofErr w:type="spellStart"/>
      <w:r w:rsidRPr="004E10C1">
        <w:rPr>
          <w:rFonts w:ascii="Times New Roman" w:hAnsi="Times New Roman"/>
          <w:color w:val="000000" w:themeColor="text1"/>
          <w:sz w:val="16"/>
          <w:szCs w:val="16"/>
          <w:shd w:val="clear" w:color="auto" w:fill="FFFFFF"/>
        </w:rPr>
        <w:t>наркоминдел</w:t>
      </w:r>
      <w:proofErr w:type="spellEnd"/>
      <w:r w:rsidRPr="004E10C1">
        <w:rPr>
          <w:rFonts w:ascii="Times New Roman" w:hAnsi="Times New Roman"/>
          <w:color w:val="000000" w:themeColor="text1"/>
          <w:sz w:val="16"/>
          <w:szCs w:val="16"/>
          <w:shd w:val="clear" w:color="auto" w:fill="FFFFFF"/>
        </w:rPr>
        <w:t xml:space="preserve"> М.М. Литвинов, начальник ВВС РККА Я.И. Алкснис, командующий войсками Московского военного округа А.И. </w:t>
      </w:r>
      <w:proofErr w:type="spellStart"/>
      <w:r w:rsidRPr="004E10C1">
        <w:rPr>
          <w:rFonts w:ascii="Times New Roman" w:hAnsi="Times New Roman"/>
          <w:color w:val="000000" w:themeColor="text1"/>
          <w:sz w:val="16"/>
          <w:szCs w:val="16"/>
          <w:shd w:val="clear" w:color="auto" w:fill="FFFFFF"/>
        </w:rPr>
        <w:t>Корк</w:t>
      </w:r>
      <w:proofErr w:type="spellEnd"/>
      <w:r w:rsidRPr="004E10C1">
        <w:rPr>
          <w:rFonts w:ascii="Times New Roman" w:hAnsi="Times New Roman"/>
          <w:color w:val="000000" w:themeColor="text1"/>
          <w:sz w:val="16"/>
          <w:szCs w:val="16"/>
          <w:shd w:val="clear" w:color="auto" w:fill="FFFFFF"/>
        </w:rPr>
        <w:t>, французские дипломаты, советские официальные лица и представители прессы.</w:t>
      </w:r>
    </w:p>
    <w:p w14:paraId="5FA3E825"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16 сентября были устроены приемы в честь Пьера Кот во французском посольстве и в наркомате иностранных дел СССР.</w:t>
      </w:r>
    </w:p>
    <w:p w14:paraId="2E0DCA0E"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17 сентября министра авиации Франции принял </w:t>
      </w:r>
      <w:proofErr w:type="spellStart"/>
      <w:r w:rsidRPr="004E10C1">
        <w:rPr>
          <w:rFonts w:ascii="Times New Roman" w:hAnsi="Times New Roman"/>
          <w:color w:val="000000" w:themeColor="text1"/>
          <w:sz w:val="16"/>
          <w:szCs w:val="16"/>
          <w:shd w:val="clear" w:color="auto" w:fill="FFFFFF"/>
        </w:rPr>
        <w:t>замнаркомвоенмор</w:t>
      </w:r>
      <w:proofErr w:type="spellEnd"/>
      <w:r w:rsidRPr="004E10C1">
        <w:rPr>
          <w:rFonts w:ascii="Times New Roman" w:hAnsi="Times New Roman"/>
          <w:color w:val="000000" w:themeColor="text1"/>
          <w:sz w:val="16"/>
          <w:szCs w:val="16"/>
          <w:shd w:val="clear" w:color="auto" w:fill="FFFFFF"/>
        </w:rPr>
        <w:t xml:space="preserve"> М.Н. Тухачевский.</w:t>
      </w:r>
    </w:p>
    <w:p w14:paraId="620D432A"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lastRenderedPageBreak/>
        <w:t>В тот же день делегация посетила Военно-воздушную академию и авиационный завод №22, на Центральном аэродроме прошли показательные полеты французских самолетов и полет гостей на самолете АНТ-14 над Москвой.</w:t>
      </w:r>
    </w:p>
    <w:p w14:paraId="31D6986C"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В 16.40 в московском аэропорту приземлился самолет «Кузин» 33 (</w:t>
      </w:r>
      <w:proofErr w:type="spellStart"/>
      <w:r w:rsidRPr="004E10C1">
        <w:rPr>
          <w:rFonts w:ascii="Times New Roman" w:hAnsi="Times New Roman"/>
          <w:color w:val="000000" w:themeColor="text1"/>
          <w:sz w:val="16"/>
          <w:szCs w:val="16"/>
          <w:shd w:val="clear" w:color="auto" w:fill="FFFFFF"/>
        </w:rPr>
        <w:t>Couzinet</w:t>
      </w:r>
      <w:proofErr w:type="spellEnd"/>
      <w:r w:rsidRPr="004E10C1">
        <w:rPr>
          <w:rFonts w:ascii="Times New Roman" w:hAnsi="Times New Roman"/>
          <w:color w:val="000000" w:themeColor="text1"/>
          <w:sz w:val="16"/>
          <w:szCs w:val="16"/>
          <w:shd w:val="clear" w:color="auto" w:fill="FFFFFF"/>
        </w:rPr>
        <w:t xml:space="preserve">) под управлением летчика Де Верней (Charles </w:t>
      </w:r>
      <w:proofErr w:type="spellStart"/>
      <w:r w:rsidRPr="004E10C1">
        <w:rPr>
          <w:rFonts w:ascii="Times New Roman" w:hAnsi="Times New Roman"/>
          <w:color w:val="000000" w:themeColor="text1"/>
          <w:sz w:val="16"/>
          <w:szCs w:val="16"/>
          <w:shd w:val="clear" w:color="auto" w:fill="FFFFFF"/>
        </w:rPr>
        <w:t>de</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Vernheilh</w:t>
      </w:r>
      <w:proofErr w:type="spellEnd"/>
      <w:r w:rsidRPr="004E10C1">
        <w:rPr>
          <w:rFonts w:ascii="Times New Roman" w:hAnsi="Times New Roman"/>
          <w:color w:val="000000" w:themeColor="text1"/>
          <w:sz w:val="16"/>
          <w:szCs w:val="16"/>
          <w:shd w:val="clear" w:color="auto" w:fill="FFFFFF"/>
        </w:rPr>
        <w:t xml:space="preserve">), а в 17.00 прилетел «Блерио» 110 «Жозеф Ле Бри», на котором был установлен рекорд дальности полета по прямой – 9104 км. В Москву его привели летчики-рекордсмены </w:t>
      </w:r>
      <w:proofErr w:type="spellStart"/>
      <w:r w:rsidRPr="004E10C1">
        <w:rPr>
          <w:rFonts w:ascii="Times New Roman" w:hAnsi="Times New Roman"/>
          <w:color w:val="000000" w:themeColor="text1"/>
          <w:sz w:val="16"/>
          <w:szCs w:val="16"/>
          <w:shd w:val="clear" w:color="auto" w:fill="FFFFFF"/>
        </w:rPr>
        <w:t>Кодос</w:t>
      </w:r>
      <w:proofErr w:type="spellEnd"/>
      <w:r w:rsidRPr="004E10C1">
        <w:rPr>
          <w:rFonts w:ascii="Times New Roman" w:hAnsi="Times New Roman"/>
          <w:color w:val="000000" w:themeColor="text1"/>
          <w:sz w:val="16"/>
          <w:szCs w:val="16"/>
          <w:shd w:val="clear" w:color="auto" w:fill="FFFFFF"/>
        </w:rPr>
        <w:t xml:space="preserve"> (Paul </w:t>
      </w:r>
      <w:proofErr w:type="spellStart"/>
      <w:r w:rsidRPr="004E10C1">
        <w:rPr>
          <w:rFonts w:ascii="Times New Roman" w:hAnsi="Times New Roman"/>
          <w:color w:val="000000" w:themeColor="text1"/>
          <w:sz w:val="16"/>
          <w:szCs w:val="16"/>
          <w:shd w:val="clear" w:color="auto" w:fill="FFFFFF"/>
        </w:rPr>
        <w:t>Codos</w:t>
      </w:r>
      <w:proofErr w:type="spellEnd"/>
      <w:r w:rsidRPr="004E10C1">
        <w:rPr>
          <w:rFonts w:ascii="Times New Roman" w:hAnsi="Times New Roman"/>
          <w:color w:val="000000" w:themeColor="text1"/>
          <w:sz w:val="16"/>
          <w:szCs w:val="16"/>
          <w:shd w:val="clear" w:color="auto" w:fill="FFFFFF"/>
        </w:rPr>
        <w:t>) и Росси (</w:t>
      </w:r>
      <w:proofErr w:type="spellStart"/>
      <w:r w:rsidRPr="004E10C1">
        <w:rPr>
          <w:rFonts w:ascii="Times New Roman" w:hAnsi="Times New Roman"/>
          <w:color w:val="000000" w:themeColor="text1"/>
          <w:sz w:val="16"/>
          <w:szCs w:val="16"/>
          <w:shd w:val="clear" w:color="auto" w:fill="FFFFFF"/>
        </w:rPr>
        <w:t>Maurice</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Rossi</w:t>
      </w:r>
      <w:proofErr w:type="spellEnd"/>
      <w:r w:rsidRPr="004E10C1">
        <w:rPr>
          <w:rFonts w:ascii="Times New Roman" w:hAnsi="Times New Roman"/>
          <w:color w:val="000000" w:themeColor="text1"/>
          <w:sz w:val="16"/>
          <w:szCs w:val="16"/>
          <w:shd w:val="clear" w:color="auto" w:fill="FFFFFF"/>
        </w:rPr>
        <w:t>).</w:t>
      </w:r>
    </w:p>
    <w:p w14:paraId="10A22BDF" w14:textId="77777777" w:rsidR="00C97F35" w:rsidRPr="004E10C1" w:rsidRDefault="00C97F3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20 сентября делегация посетила Кремль, а 21-го вылетела в Киев. До Серпухова французские самолеты сопровождались эскадрильей из 10 советских самолетов.</w:t>
      </w:r>
    </w:p>
    <w:p w14:paraId="3879CC2D"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22-го французы вылетели из Киева в Париж (21438).</w:t>
      </w:r>
    </w:p>
    <w:p w14:paraId="339A9CBC"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61EF3872" w14:textId="77777777" w:rsidR="00C51D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1555005" w14:textId="77777777" w:rsidR="00C51D0F" w:rsidRPr="004E10C1" w:rsidRDefault="00C51D0F" w:rsidP="004E10C1">
      <w:pPr>
        <w:spacing w:after="0" w:line="240" w:lineRule="auto"/>
        <w:jc w:val="both"/>
        <w:rPr>
          <w:rFonts w:ascii="Times New Roman" w:hAnsi="Times New Roman"/>
          <w:iCs/>
          <w:color w:val="000000" w:themeColor="text1"/>
          <w:sz w:val="16"/>
          <w:szCs w:val="16"/>
        </w:rPr>
      </w:pPr>
    </w:p>
    <w:p w14:paraId="30EBAB28" w14:textId="77777777" w:rsidR="00C51D0F" w:rsidRPr="004E10C1" w:rsidRDefault="00C51D0F"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lang w:eastAsia="ru-RU"/>
        </w:rPr>
        <w:t xml:space="preserve">12 сентября </w:t>
      </w:r>
      <w:bookmarkStart w:id="57" w:name="YANDEX_23"/>
      <w:bookmarkEnd w:id="57"/>
      <w:r w:rsidRPr="004E10C1">
        <w:rPr>
          <w:rFonts w:ascii="Times New Roman" w:eastAsia="Times New Roman" w:hAnsi="Times New Roman"/>
          <w:color w:val="000000" w:themeColor="text1"/>
          <w:sz w:val="16"/>
          <w:szCs w:val="16"/>
          <w:lang w:eastAsia="ru-RU"/>
        </w:rPr>
        <w:t xml:space="preserve"> 1933  г. Сталин вновь возвратился к вопросу о некомплектности комбайнов в письме Молотову: «Поведение Серго (и Яковлева) в истории о «комплектности продукции» нельзя назвать иначе, как антипартийным, так как оно имеет своей объективной целью защиту реакционных элементов партии </w:t>
      </w:r>
      <w:proofErr w:type="spellStart"/>
      <w:r w:rsidRPr="004E10C1">
        <w:rPr>
          <w:rFonts w:ascii="Times New Roman" w:eastAsia="Times New Roman" w:hAnsi="Times New Roman"/>
          <w:bCs/>
          <w:color w:val="000000" w:themeColor="text1"/>
          <w:sz w:val="16"/>
          <w:szCs w:val="16"/>
          <w:lang w:eastAsia="ru-RU"/>
        </w:rPr>
        <w:t>против</w:t>
      </w:r>
      <w:r w:rsidRPr="004E10C1">
        <w:rPr>
          <w:rFonts w:ascii="Times New Roman" w:eastAsia="Times New Roman" w:hAnsi="Times New Roman"/>
          <w:color w:val="000000" w:themeColor="text1"/>
          <w:sz w:val="16"/>
          <w:szCs w:val="16"/>
          <w:lang w:eastAsia="ru-RU"/>
        </w:rPr>
        <w:t>ЦК</w:t>
      </w:r>
      <w:proofErr w:type="spellEnd"/>
      <w:r w:rsidRPr="004E10C1">
        <w:rPr>
          <w:rFonts w:ascii="Times New Roman" w:eastAsia="Times New Roman" w:hAnsi="Times New Roman"/>
          <w:color w:val="000000" w:themeColor="text1"/>
          <w:sz w:val="16"/>
          <w:szCs w:val="16"/>
          <w:lang w:eastAsia="ru-RU"/>
        </w:rPr>
        <w:t xml:space="preserve"> ВКП(б)[...] Я написал Кагановичу, что против моего ожидания он оказался в этом деле в лагере реакционных элементов партии».</w:t>
      </w:r>
    </w:p>
    <w:p w14:paraId="5C11E11D" w14:textId="77777777" w:rsidR="00C51D0F" w:rsidRPr="004E10C1" w:rsidRDefault="00C51D0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Конфликт вокруг некомплектности комбайнов продемонстрировал многие скрытые пружины взаимоотношений и реального соотношения сил в советском руководстве. Очевидно, что он свидетельствовал не только о преобладающем влиянии Сталина в Политбюро, но и о том, что в этот период отдельные члены Политбюро также имели определенный вес и право голоса при решении достаточно важных проблем (17281).</w:t>
      </w:r>
    </w:p>
    <w:p w14:paraId="34F60F98" w14:textId="77777777" w:rsidR="00C51D0F" w:rsidRPr="004E10C1" w:rsidRDefault="00C51D0F" w:rsidP="004E10C1">
      <w:pPr>
        <w:spacing w:after="0" w:line="240" w:lineRule="auto"/>
        <w:jc w:val="both"/>
        <w:rPr>
          <w:rFonts w:ascii="Times New Roman" w:hAnsi="Times New Roman"/>
          <w:color w:val="000000" w:themeColor="text1"/>
          <w:sz w:val="16"/>
          <w:szCs w:val="16"/>
        </w:rPr>
      </w:pPr>
    </w:p>
    <w:p w14:paraId="5EC10FEF"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F8D3C3C"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584C9FA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13 сентября по 5 октября 1933 проходили гос. испытания самолета Звена З-2 (6777).</w:t>
      </w:r>
    </w:p>
    <w:p w14:paraId="0E961CB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Ведущий испытания:</w:t>
      </w:r>
    </w:p>
    <w:p w14:paraId="2FD972A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инженер Фролов, Вед. летчик </w:t>
      </w:r>
      <w:proofErr w:type="spellStart"/>
      <w:r w:rsidRPr="004E10C1">
        <w:rPr>
          <w:rFonts w:ascii="Times New Roman" w:hAnsi="Times New Roman"/>
          <w:color w:val="000000" w:themeColor="text1"/>
          <w:sz w:val="16"/>
          <w:szCs w:val="16"/>
        </w:rPr>
        <w:t>Залевский</w:t>
      </w:r>
      <w:proofErr w:type="spellEnd"/>
    </w:p>
    <w:p w14:paraId="44102B0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Стефановский, Сузи,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Лагутин</w:t>
      </w:r>
    </w:p>
    <w:p w14:paraId="3B4FE53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замечания</w:t>
      </w:r>
    </w:p>
    <w:p w14:paraId="03194CD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7CA6AAF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всей установки инженера Вахмистрова разбито на три части:</w:t>
      </w:r>
    </w:p>
    <w:p w14:paraId="20FA19DB" w14:textId="77777777" w:rsidR="007F23E2" w:rsidRPr="004E10C1" w:rsidRDefault="007F23E2" w:rsidP="004E10C1">
      <w:pPr>
        <w:numPr>
          <w:ilvl w:val="0"/>
          <w:numId w:val="3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35BEB9A8" w14:textId="77777777" w:rsidR="007F23E2" w:rsidRPr="004E10C1" w:rsidRDefault="007F23E2" w:rsidP="004E10C1">
      <w:pPr>
        <w:numPr>
          <w:ilvl w:val="0"/>
          <w:numId w:val="3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70E5265D" w14:textId="77777777" w:rsidR="007F23E2" w:rsidRPr="004E10C1" w:rsidRDefault="007F23E2" w:rsidP="004E10C1">
      <w:pPr>
        <w:numPr>
          <w:ilvl w:val="0"/>
          <w:numId w:val="3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приспособления для посадки среднего самолета И5.</w:t>
      </w:r>
    </w:p>
    <w:p w14:paraId="21FDB0C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1C747B6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BAF94A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59E5DFB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62C5748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4C137C1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28B4DA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З-2 пройдены вполне успешно.</w:t>
      </w:r>
    </w:p>
    <w:p w14:paraId="552FB3D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E10C1" w14:paraId="02D3FA01" w14:textId="77777777">
        <w:tc>
          <w:tcPr>
            <w:tcW w:w="3024" w:type="dxa"/>
          </w:tcPr>
          <w:p w14:paraId="2213690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года</w:t>
            </w:r>
          </w:p>
        </w:tc>
        <w:tc>
          <w:tcPr>
            <w:tcW w:w="5616" w:type="dxa"/>
          </w:tcPr>
          <w:p w14:paraId="5DB1A35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28DD3F09" w14:textId="77777777">
        <w:tc>
          <w:tcPr>
            <w:tcW w:w="3024" w:type="dxa"/>
          </w:tcPr>
          <w:p w14:paraId="192AB11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w:t>
            </w:r>
          </w:p>
        </w:tc>
        <w:tc>
          <w:tcPr>
            <w:tcW w:w="5616" w:type="dxa"/>
          </w:tcPr>
          <w:p w14:paraId="15D85FB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и тарировка САФА самолета ТБ3-4М17</w:t>
            </w:r>
          </w:p>
        </w:tc>
      </w:tr>
      <w:tr w:rsidR="004E10C1" w:rsidRPr="004E10C1" w14:paraId="23AB68C0" w14:textId="77777777">
        <w:tc>
          <w:tcPr>
            <w:tcW w:w="3024" w:type="dxa"/>
          </w:tcPr>
          <w:p w14:paraId="4AC7F54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5616" w:type="dxa"/>
          </w:tcPr>
          <w:p w14:paraId="7419FA7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двумя И5</w:t>
            </w:r>
          </w:p>
        </w:tc>
      </w:tr>
      <w:tr w:rsidR="004E10C1" w:rsidRPr="004E10C1" w14:paraId="3B2CEDCD" w14:textId="77777777">
        <w:tc>
          <w:tcPr>
            <w:tcW w:w="3024" w:type="dxa"/>
          </w:tcPr>
          <w:p w14:paraId="01DE516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5616" w:type="dxa"/>
          </w:tcPr>
          <w:p w14:paraId="48E603C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одним И5</w:t>
            </w:r>
          </w:p>
        </w:tc>
      </w:tr>
      <w:tr w:rsidR="004E10C1" w:rsidRPr="004E10C1" w14:paraId="342A5FED" w14:textId="77777777">
        <w:tc>
          <w:tcPr>
            <w:tcW w:w="3024" w:type="dxa"/>
          </w:tcPr>
          <w:p w14:paraId="45AB948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16" w:type="dxa"/>
          </w:tcPr>
          <w:p w14:paraId="626E150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тремя И5</w:t>
            </w:r>
          </w:p>
        </w:tc>
      </w:tr>
      <w:tr w:rsidR="004E10C1" w:rsidRPr="004E10C1" w14:paraId="3608DA83" w14:textId="77777777">
        <w:tc>
          <w:tcPr>
            <w:tcW w:w="3024" w:type="dxa"/>
          </w:tcPr>
          <w:p w14:paraId="58AED68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46689AD6"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680C1F32" w14:textId="77777777">
        <w:tc>
          <w:tcPr>
            <w:tcW w:w="3024" w:type="dxa"/>
          </w:tcPr>
          <w:p w14:paraId="0CB3941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6045925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E10C1" w14:paraId="4ACFF577" w14:textId="77777777">
        <w:tc>
          <w:tcPr>
            <w:tcW w:w="3024" w:type="dxa"/>
          </w:tcPr>
          <w:p w14:paraId="3415AA3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3E2FCCC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E10C1" w14:paraId="77F63EEF" w14:textId="77777777">
        <w:tc>
          <w:tcPr>
            <w:tcW w:w="3024" w:type="dxa"/>
          </w:tcPr>
          <w:p w14:paraId="2708A3C8"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1180096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3E6D5103" w14:textId="77777777">
        <w:tc>
          <w:tcPr>
            <w:tcW w:w="3024" w:type="dxa"/>
          </w:tcPr>
          <w:p w14:paraId="3CD95AB3"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16" w:type="dxa"/>
          </w:tcPr>
          <w:p w14:paraId="797952E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745C4CAE" w14:textId="77777777">
        <w:tc>
          <w:tcPr>
            <w:tcW w:w="3024" w:type="dxa"/>
          </w:tcPr>
          <w:p w14:paraId="02C9C0D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10F7253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279FC60A" w14:textId="77777777">
        <w:tc>
          <w:tcPr>
            <w:tcW w:w="3024" w:type="dxa"/>
          </w:tcPr>
          <w:p w14:paraId="13F6B6E9"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7AD3BA52"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50B9FFEE" w14:textId="77777777">
        <w:tc>
          <w:tcPr>
            <w:tcW w:w="3024" w:type="dxa"/>
          </w:tcPr>
          <w:p w14:paraId="377D36F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5616" w:type="dxa"/>
          </w:tcPr>
          <w:p w14:paraId="59B35B14"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52307C9B" w14:textId="77777777">
        <w:tc>
          <w:tcPr>
            <w:tcW w:w="3024" w:type="dxa"/>
          </w:tcPr>
          <w:p w14:paraId="0A9C3C5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16" w:type="dxa"/>
          </w:tcPr>
          <w:p w14:paraId="26C4424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расход горючего с двумя И5</w:t>
            </w:r>
          </w:p>
        </w:tc>
      </w:tr>
      <w:tr w:rsidR="004E10C1" w:rsidRPr="004E10C1" w14:paraId="185E5401" w14:textId="77777777">
        <w:tc>
          <w:tcPr>
            <w:tcW w:w="3024" w:type="dxa"/>
          </w:tcPr>
          <w:p w14:paraId="2929311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16" w:type="dxa"/>
          </w:tcPr>
          <w:p w14:paraId="2C4CC64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полетов с налетом 16 час. 23 мин.</w:t>
            </w:r>
          </w:p>
        </w:tc>
      </w:tr>
    </w:tbl>
    <w:p w14:paraId="75C95A2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(6777).</w:t>
      </w:r>
    </w:p>
    <w:p w14:paraId="4894F91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1625B11E" w14:textId="77777777" w:rsidR="006C13C1" w:rsidRPr="004E10C1" w:rsidRDefault="006C13C1" w:rsidP="004E10C1">
      <w:pPr>
        <w:pStyle w:val="a3"/>
        <w:rPr>
          <w:color w:val="000000" w:themeColor="text1"/>
          <w:lang w:val="ru-RU"/>
        </w:rPr>
      </w:pPr>
      <w:r w:rsidRPr="004E10C1">
        <w:rPr>
          <w:color w:val="000000" w:themeColor="text1"/>
          <w:lang w:val="ru-RU"/>
        </w:rPr>
        <w:t xml:space="preserve">13 сентября 1933 г. новое Звено на ТБ-3 совершило первый полет; бомбардировщик нес только два истребителя - на крыльях. Командиром ТБ-3 был А.И. </w:t>
      </w:r>
      <w:proofErr w:type="spellStart"/>
      <w:r w:rsidRPr="004E10C1">
        <w:rPr>
          <w:color w:val="000000" w:themeColor="text1"/>
          <w:lang w:val="ru-RU"/>
        </w:rPr>
        <w:t>Залевский</w:t>
      </w:r>
      <w:proofErr w:type="spellEnd"/>
      <w:r w:rsidRPr="004E10C1">
        <w:rPr>
          <w:color w:val="000000" w:themeColor="text1"/>
          <w:lang w:val="ru-RU"/>
        </w:rPr>
        <w:t>, И-5 пилотирова</w:t>
      </w:r>
      <w:r w:rsidRPr="004E10C1">
        <w:rPr>
          <w:color w:val="000000" w:themeColor="text1"/>
          <w:lang w:val="ru-RU"/>
        </w:rPr>
        <w:softHyphen/>
        <w:t xml:space="preserve">ли В.К. Коккинаки и И.Ф. </w:t>
      </w:r>
      <w:proofErr w:type="spellStart"/>
      <w:r w:rsidRPr="004E10C1">
        <w:rPr>
          <w:color w:val="000000" w:themeColor="text1"/>
          <w:lang w:val="ru-RU"/>
        </w:rPr>
        <w:t>Гродзь</w:t>
      </w:r>
      <w:proofErr w:type="spellEnd"/>
      <w:r w:rsidRPr="004E10C1">
        <w:rPr>
          <w:color w:val="000000" w:themeColor="text1"/>
          <w:lang w:val="ru-RU"/>
        </w:rPr>
        <w:t xml:space="preserve"> (по дру</w:t>
      </w:r>
      <w:r w:rsidRPr="004E10C1">
        <w:rPr>
          <w:color w:val="000000" w:themeColor="text1"/>
          <w:lang w:val="ru-RU"/>
        </w:rPr>
        <w:softHyphen/>
        <w:t>гим данным - Лагутин). Второй полет со</w:t>
      </w:r>
      <w:r w:rsidRPr="004E10C1">
        <w:rPr>
          <w:color w:val="000000" w:themeColor="text1"/>
          <w:lang w:val="ru-RU"/>
        </w:rPr>
        <w:softHyphen/>
        <w:t>вершили только с И-5 на фюзеляже, в ка</w:t>
      </w:r>
      <w:r w:rsidRPr="004E10C1">
        <w:rPr>
          <w:color w:val="000000" w:themeColor="text1"/>
          <w:lang w:val="ru-RU"/>
        </w:rPr>
        <w:softHyphen/>
        <w:t>бине которого сидел Т.П. Сузи. Носитель обычно взлетал при помощи своих собст</w:t>
      </w:r>
      <w:r w:rsidRPr="004E10C1">
        <w:rPr>
          <w:color w:val="000000" w:themeColor="text1"/>
          <w:lang w:val="ru-RU"/>
        </w:rPr>
        <w:softHyphen/>
        <w:t>венных двигателей, а на истребителях их запускали перед отцепкой сжатым воз</w:t>
      </w:r>
      <w:r w:rsidRPr="004E10C1">
        <w:rPr>
          <w:color w:val="000000" w:themeColor="text1"/>
          <w:lang w:val="ru-RU"/>
        </w:rPr>
        <w:softHyphen/>
        <w:t>духом. Лишь чтобы замерить максималь</w:t>
      </w:r>
      <w:r w:rsidRPr="004E10C1">
        <w:rPr>
          <w:color w:val="000000" w:themeColor="text1"/>
          <w:lang w:val="ru-RU"/>
        </w:rPr>
        <w:softHyphen/>
        <w:t>ные данные «Звена-2» в воздухе исполь</w:t>
      </w:r>
      <w:r w:rsidRPr="004E10C1">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4E10C1">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4E10C1">
        <w:rPr>
          <w:color w:val="000000" w:themeColor="text1"/>
          <w:lang w:val="ru-RU"/>
        </w:rPr>
        <w:softHyphen/>
        <w:t>ность и потолок. У «чистого» ТБ-3 практи</w:t>
      </w:r>
      <w:r w:rsidRPr="004E10C1">
        <w:rPr>
          <w:color w:val="000000" w:themeColor="text1"/>
          <w:lang w:val="ru-RU"/>
        </w:rPr>
        <w:softHyphen/>
        <w:t xml:space="preserve">ческий потолок равнялся 3800 </w:t>
      </w:r>
      <w:proofErr w:type="spellStart"/>
      <w:r w:rsidRPr="004E10C1">
        <w:rPr>
          <w:color w:val="000000" w:themeColor="text1"/>
          <w:lang w:val="ru-RU"/>
        </w:rPr>
        <w:t>м,у</w:t>
      </w:r>
      <w:proofErr w:type="spellEnd"/>
      <w:r w:rsidRPr="004E10C1">
        <w:rPr>
          <w:color w:val="000000" w:themeColor="text1"/>
          <w:lang w:val="ru-RU"/>
        </w:rPr>
        <w:t xml:space="preserve"> носи</w:t>
      </w:r>
      <w:r w:rsidRPr="004E10C1">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4E10C1">
        <w:rPr>
          <w:color w:val="000000" w:themeColor="text1"/>
          <w:lang w:val="ru-RU"/>
        </w:rPr>
        <w:softHyphen/>
        <w:t>же И-5 отцепили всего один раз, далее он стоял неподвижно (но с летчиком).</w:t>
      </w:r>
    </w:p>
    <w:p w14:paraId="3F088EBC" w14:textId="77777777" w:rsidR="006C13C1" w:rsidRPr="004E10C1" w:rsidRDefault="006C13C1" w:rsidP="004E10C1">
      <w:pPr>
        <w:pStyle w:val="a3"/>
        <w:rPr>
          <w:color w:val="000000" w:themeColor="text1"/>
          <w:lang w:val="ru-RU"/>
        </w:rPr>
      </w:pPr>
      <w:r w:rsidRPr="004E10C1">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4E10C1">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46589D09" w14:textId="77777777" w:rsidR="006C13C1" w:rsidRPr="004E10C1" w:rsidRDefault="006C13C1" w:rsidP="004E10C1">
      <w:pPr>
        <w:pStyle w:val="a3"/>
        <w:rPr>
          <w:color w:val="000000" w:themeColor="text1"/>
          <w:lang w:val="ru-RU"/>
        </w:rPr>
      </w:pPr>
      <w:r w:rsidRPr="004E10C1">
        <w:rPr>
          <w:color w:val="000000" w:themeColor="text1"/>
          <w:lang w:val="ru-RU"/>
        </w:rPr>
        <w:t>Испытания закончили 5 октября. Ре</w:t>
      </w:r>
      <w:r w:rsidRPr="004E10C1">
        <w:rPr>
          <w:color w:val="000000" w:themeColor="text1"/>
          <w:lang w:val="ru-RU"/>
        </w:rPr>
        <w:softHyphen/>
        <w:t>зультаты их признали успешными. Управ</w:t>
      </w:r>
      <w:r w:rsidRPr="004E10C1">
        <w:rPr>
          <w:color w:val="000000" w:themeColor="text1"/>
          <w:lang w:val="ru-RU"/>
        </w:rPr>
        <w:softHyphen/>
        <w:t>ление ВВС в конце 1933 г. стало планиро</w:t>
      </w:r>
      <w:r w:rsidRPr="004E10C1">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4E10C1">
        <w:rPr>
          <w:color w:val="000000" w:themeColor="text1"/>
          <w:lang w:val="ru-RU"/>
        </w:rPr>
        <w:softHyphen/>
        <w:t>нья» должны были прикрывать соеди</w:t>
      </w:r>
      <w:r w:rsidRPr="004E10C1">
        <w:rPr>
          <w:color w:val="000000" w:themeColor="text1"/>
          <w:lang w:val="ru-RU"/>
        </w:rPr>
        <w:softHyphen/>
        <w:t>нения 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508D3AD6" w14:textId="77777777" w:rsidR="006C13C1" w:rsidRPr="004E10C1" w:rsidRDefault="006C13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Вахмистров учел это в последую</w:t>
      </w:r>
      <w:r w:rsidRPr="004E10C1">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5516F20B" w14:textId="77777777" w:rsidR="006C13C1" w:rsidRPr="004E10C1" w:rsidRDefault="006C13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«Звене-3» он использовал два уже упоминавшихся выше моноплана И-Зет (И-</w:t>
      </w:r>
      <w:r w:rsidRPr="004E10C1">
        <w:rPr>
          <w:rFonts w:ascii="Times New Roman" w:hAnsi="Times New Roman"/>
          <w:color w:val="000000" w:themeColor="text1"/>
          <w:sz w:val="16"/>
          <w:szCs w:val="16"/>
          <w:lang w:val="en-US"/>
        </w:rPr>
        <w:t>Z</w:t>
      </w:r>
      <w:r w:rsidRPr="004E10C1">
        <w:rPr>
          <w:rFonts w:ascii="Times New Roman" w:hAnsi="Times New Roman"/>
          <w:color w:val="000000" w:themeColor="text1"/>
          <w:sz w:val="16"/>
          <w:szCs w:val="16"/>
        </w:rPr>
        <w:t>) конструкции Д.П. Григоровича. Эта цельнометалличе</w:t>
      </w:r>
      <w:r w:rsidRPr="004E10C1">
        <w:rPr>
          <w:rFonts w:ascii="Times New Roman" w:hAnsi="Times New Roman"/>
          <w:color w:val="000000" w:themeColor="text1"/>
          <w:sz w:val="16"/>
          <w:szCs w:val="16"/>
        </w:rPr>
        <w:softHyphen/>
        <w:t xml:space="preserve">ская машина вооружалась двумя 76-мм </w:t>
      </w:r>
      <w:proofErr w:type="spellStart"/>
      <w:r w:rsidRPr="004E10C1">
        <w:rPr>
          <w:rFonts w:ascii="Times New Roman" w:hAnsi="Times New Roman"/>
          <w:color w:val="000000" w:themeColor="text1"/>
          <w:sz w:val="16"/>
          <w:szCs w:val="16"/>
        </w:rPr>
        <w:t>динамореактивными</w:t>
      </w:r>
      <w:proofErr w:type="spellEnd"/>
      <w:r w:rsidRPr="004E10C1">
        <w:rPr>
          <w:rFonts w:ascii="Times New Roman" w:hAnsi="Times New Roman"/>
          <w:color w:val="000000" w:themeColor="text1"/>
          <w:sz w:val="16"/>
          <w:szCs w:val="16"/>
        </w:rPr>
        <w:t xml:space="preserve"> (безоткатными) </w:t>
      </w:r>
      <w:proofErr w:type="spellStart"/>
      <w:r w:rsidRPr="004E10C1">
        <w:rPr>
          <w:rFonts w:ascii="Times New Roman" w:hAnsi="Times New Roman"/>
          <w:color w:val="000000" w:themeColor="text1"/>
          <w:sz w:val="16"/>
          <w:szCs w:val="16"/>
        </w:rPr>
        <w:t>пушпуш</w:t>
      </w:r>
      <w:r w:rsidRPr="004E10C1">
        <w:rPr>
          <w:rFonts w:ascii="Times New Roman" w:hAnsi="Times New Roman"/>
          <w:color w:val="000000" w:themeColor="text1"/>
          <w:sz w:val="16"/>
          <w:szCs w:val="16"/>
        </w:rPr>
        <w:softHyphen/>
        <w:t>ками</w:t>
      </w:r>
      <w:proofErr w:type="spellEnd"/>
      <w:r w:rsidRPr="004E10C1">
        <w:rPr>
          <w:rFonts w:ascii="Times New Roman" w:hAnsi="Times New Roman"/>
          <w:color w:val="000000" w:themeColor="text1"/>
          <w:sz w:val="16"/>
          <w:szCs w:val="16"/>
        </w:rPr>
        <w:t>. Подвеску таких самолетов под кры</w:t>
      </w:r>
      <w:r w:rsidRPr="004E10C1">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4E10C1">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6C5062B7" w14:textId="77777777" w:rsidR="006C13C1" w:rsidRPr="004E10C1" w:rsidRDefault="006C13C1" w:rsidP="004E10C1">
      <w:pPr>
        <w:pStyle w:val="a3"/>
        <w:rPr>
          <w:color w:val="000000" w:themeColor="text1"/>
          <w:lang w:val="ru-RU"/>
        </w:rPr>
      </w:pPr>
      <w:r w:rsidRPr="004E10C1">
        <w:rPr>
          <w:rStyle w:val="ArialNarrow10"/>
          <w:rFonts w:ascii="Times New Roman" w:hAnsi="Times New Roman" w:cs="Times New Roman"/>
          <w:b w:val="0"/>
          <w:color w:val="000000" w:themeColor="text1"/>
          <w:sz w:val="16"/>
          <w:szCs w:val="16"/>
          <w:lang w:val="ru-RU"/>
        </w:rPr>
        <w:t>Первый</w:t>
      </w:r>
      <w:r w:rsidRPr="004E10C1">
        <w:rPr>
          <w:color w:val="000000" w:themeColor="text1"/>
          <w:lang w:val="ru-RU"/>
        </w:rPr>
        <w:t xml:space="preserve"> же полет «Звена-З» закончил</w:t>
      </w:r>
      <w:r w:rsidRPr="004E10C1">
        <w:rPr>
          <w:color w:val="000000" w:themeColor="text1"/>
          <w:lang w:val="ru-RU"/>
        </w:rPr>
        <w:softHyphen/>
      </w:r>
      <w:r w:rsidRPr="004E10C1">
        <w:rPr>
          <w:rStyle w:val="910"/>
          <w:rFonts w:ascii="Times New Roman" w:hAnsi="Times New Roman" w:cs="Times New Roman"/>
          <w:b w:val="0"/>
          <w:color w:val="000000" w:themeColor="text1"/>
          <w:spacing w:val="0"/>
          <w:sz w:val="16"/>
          <w:szCs w:val="16"/>
          <w:lang w:val="ru-RU"/>
        </w:rPr>
        <w:t>ся</w:t>
      </w:r>
      <w:r w:rsidRPr="004E10C1">
        <w:rPr>
          <w:rStyle w:val="ArialNarrow10"/>
          <w:rFonts w:ascii="Times New Roman" w:hAnsi="Times New Roman" w:cs="Times New Roman"/>
          <w:b w:val="0"/>
          <w:color w:val="000000" w:themeColor="text1"/>
          <w:sz w:val="16"/>
          <w:szCs w:val="16"/>
          <w:lang w:val="ru-RU"/>
        </w:rPr>
        <w:t xml:space="preserve"> катастрофой.</w:t>
      </w:r>
      <w:r w:rsidRPr="004E10C1">
        <w:rPr>
          <w:color w:val="000000" w:themeColor="text1"/>
          <w:lang w:val="ru-RU"/>
        </w:rPr>
        <w:t xml:space="preserve"> Командиром носителя </w:t>
      </w:r>
      <w:r w:rsidRPr="004E10C1">
        <w:rPr>
          <w:rStyle w:val="910"/>
          <w:rFonts w:ascii="Times New Roman" w:hAnsi="Times New Roman" w:cs="Times New Roman"/>
          <w:b w:val="0"/>
          <w:color w:val="000000" w:themeColor="text1"/>
          <w:spacing w:val="0"/>
          <w:sz w:val="16"/>
          <w:szCs w:val="16"/>
          <w:lang w:val="ru-RU"/>
        </w:rPr>
        <w:t>являлся</w:t>
      </w:r>
      <w:r w:rsidRPr="004E10C1">
        <w:rPr>
          <w:rStyle w:val="ArialNarrow10"/>
          <w:rFonts w:ascii="Times New Roman" w:hAnsi="Times New Roman" w:cs="Times New Roman"/>
          <w:b w:val="0"/>
          <w:color w:val="000000" w:themeColor="text1"/>
          <w:sz w:val="16"/>
          <w:szCs w:val="16"/>
          <w:lang w:val="ru-RU"/>
        </w:rPr>
        <w:t xml:space="preserve"> П.М.</w:t>
      </w:r>
      <w:r w:rsidRPr="004E10C1">
        <w:rPr>
          <w:color w:val="000000" w:themeColor="text1"/>
          <w:lang w:val="ru-RU"/>
        </w:rPr>
        <w:t xml:space="preserve"> Стефановский, на истреби</w:t>
      </w:r>
      <w:r w:rsidRPr="004E10C1">
        <w:rPr>
          <w:color w:val="000000" w:themeColor="text1"/>
          <w:lang w:val="ru-RU"/>
        </w:rPr>
        <w:softHyphen/>
      </w:r>
      <w:r w:rsidRPr="004E10C1">
        <w:rPr>
          <w:rStyle w:val="910"/>
          <w:rFonts w:ascii="Times New Roman" w:hAnsi="Times New Roman" w:cs="Times New Roman"/>
          <w:b w:val="0"/>
          <w:color w:val="000000" w:themeColor="text1"/>
          <w:spacing w:val="0"/>
          <w:sz w:val="16"/>
          <w:szCs w:val="16"/>
          <w:lang w:val="ru-RU"/>
        </w:rPr>
        <w:t>телях</w:t>
      </w:r>
      <w:r w:rsidRPr="004E10C1">
        <w:rPr>
          <w:rStyle w:val="ArialNarrow10"/>
          <w:rFonts w:ascii="Times New Roman" w:hAnsi="Times New Roman" w:cs="Times New Roman"/>
          <w:b w:val="0"/>
          <w:color w:val="000000" w:themeColor="text1"/>
          <w:sz w:val="16"/>
          <w:szCs w:val="16"/>
          <w:lang w:val="ru-RU"/>
        </w:rPr>
        <w:t xml:space="preserve"> летели И.Ф.</w:t>
      </w:r>
      <w:r w:rsidRPr="004E10C1">
        <w:rPr>
          <w:color w:val="000000" w:themeColor="text1"/>
          <w:lang w:val="ru-RU"/>
        </w:rPr>
        <w:t xml:space="preserve"> </w:t>
      </w:r>
      <w:proofErr w:type="spellStart"/>
      <w:r w:rsidRPr="004E10C1">
        <w:rPr>
          <w:color w:val="000000" w:themeColor="text1"/>
          <w:lang w:val="ru-RU"/>
        </w:rPr>
        <w:t>Гродзь</w:t>
      </w:r>
      <w:proofErr w:type="spellEnd"/>
      <w:r w:rsidRPr="004E10C1">
        <w:rPr>
          <w:color w:val="000000" w:themeColor="text1"/>
          <w:lang w:val="ru-RU"/>
        </w:rPr>
        <w:t xml:space="preserve"> и А.В. Короткое. </w:t>
      </w:r>
      <w:r w:rsidRPr="004E10C1">
        <w:rPr>
          <w:rStyle w:val="ArialNarrow10"/>
          <w:rFonts w:ascii="Times New Roman" w:hAnsi="Times New Roman" w:cs="Times New Roman"/>
          <w:b w:val="0"/>
          <w:color w:val="000000" w:themeColor="text1"/>
          <w:sz w:val="16"/>
          <w:szCs w:val="16"/>
          <w:lang w:val="ru-RU"/>
        </w:rPr>
        <w:t>Короткое ошибся</w:t>
      </w:r>
      <w:r w:rsidRPr="004E10C1">
        <w:rPr>
          <w:color w:val="000000" w:themeColor="text1"/>
          <w:lang w:val="ru-RU"/>
        </w:rPr>
        <w:t xml:space="preserve"> дважды. Еще на взлете </w:t>
      </w:r>
      <w:r w:rsidRPr="004E10C1">
        <w:rPr>
          <w:rStyle w:val="910"/>
          <w:rFonts w:ascii="Times New Roman" w:hAnsi="Times New Roman" w:cs="Times New Roman"/>
          <w:b w:val="0"/>
          <w:color w:val="000000" w:themeColor="text1"/>
          <w:spacing w:val="0"/>
          <w:sz w:val="16"/>
          <w:szCs w:val="16"/>
          <w:lang w:val="ru-RU"/>
        </w:rPr>
        <w:t>он</w:t>
      </w:r>
      <w:r w:rsidRPr="004E10C1">
        <w:rPr>
          <w:rStyle w:val="ArialNarrow10"/>
          <w:rFonts w:ascii="Times New Roman" w:hAnsi="Times New Roman" w:cs="Times New Roman"/>
          <w:b w:val="0"/>
          <w:color w:val="000000" w:themeColor="text1"/>
          <w:sz w:val="16"/>
          <w:szCs w:val="16"/>
          <w:lang w:val="ru-RU"/>
        </w:rPr>
        <w:t xml:space="preserve"> неправильно</w:t>
      </w:r>
      <w:r w:rsidRPr="004E10C1">
        <w:rPr>
          <w:color w:val="000000" w:themeColor="text1"/>
          <w:lang w:val="ru-RU"/>
        </w:rPr>
        <w:t xml:space="preserve"> выставил руль </w:t>
      </w:r>
      <w:proofErr w:type="spellStart"/>
      <w:r w:rsidRPr="004E10C1">
        <w:rPr>
          <w:color w:val="000000" w:themeColor="text1"/>
          <w:lang w:val="ru-RU"/>
        </w:rPr>
        <w:t>высо</w:t>
      </w:r>
      <w:proofErr w:type="spellEnd"/>
      <w:r w:rsidRPr="004E10C1">
        <w:rPr>
          <w:color w:val="000000" w:themeColor="text1"/>
          <w:lang w:val="ru-RU"/>
        </w:rPr>
        <w:t xml:space="preserve"> ты, и его машину подбросило к нижней поверхности крыла ТБ-3. Набрав высоту 2000 м, Стефановский поднял нос бом</w:t>
      </w:r>
      <w:r w:rsidRPr="004E10C1">
        <w:rPr>
          <w:color w:val="000000" w:themeColor="text1"/>
          <w:lang w:val="ru-RU"/>
        </w:rPr>
        <w:softHyphen/>
        <w:t xml:space="preserve">бардировщика и смог как бы стряхнуть истребитель вниз. Но «зет» вдруг опять с треском врезался в крыло. Как потом оказалось, из-за новой ошибки Коротко- </w:t>
      </w:r>
      <w:proofErr w:type="spellStart"/>
      <w:r w:rsidRPr="004E10C1">
        <w:rPr>
          <w:color w:val="000000" w:themeColor="text1"/>
          <w:lang w:val="ru-RU"/>
        </w:rPr>
        <w:t>ва</w:t>
      </w:r>
      <w:proofErr w:type="spellEnd"/>
      <w:r w:rsidRPr="004E10C1">
        <w:rPr>
          <w:color w:val="000000" w:themeColor="text1"/>
          <w:lang w:val="ru-RU"/>
        </w:rPr>
        <w:t>, слишком рано взявшего ручку управ</w:t>
      </w:r>
      <w:r w:rsidRPr="004E10C1">
        <w:rPr>
          <w:color w:val="000000" w:themeColor="text1"/>
          <w:lang w:val="ru-RU"/>
        </w:rPr>
        <w:softHyphen/>
        <w:t xml:space="preserve">ления на себя, сломались крепления и истребитель ударил винтом в плоскость носителя. Винт </w:t>
      </w:r>
      <w:r w:rsidRPr="004E10C1">
        <w:rPr>
          <w:color w:val="000000" w:themeColor="text1"/>
          <w:lang w:val="ru-RU"/>
        </w:rPr>
        <w:lastRenderedPageBreak/>
        <w:t>разрушился, а отцепить «зет» от ТБ-3 стало невозможно.</w:t>
      </w:r>
    </w:p>
    <w:p w14:paraId="62E7F4B3" w14:textId="77777777" w:rsidR="006C13C1" w:rsidRPr="004E10C1" w:rsidRDefault="006C13C1" w:rsidP="004E10C1">
      <w:pPr>
        <w:pStyle w:val="a3"/>
        <w:rPr>
          <w:color w:val="000000" w:themeColor="text1"/>
          <w:lang w:val="ru-RU"/>
        </w:rPr>
      </w:pPr>
      <w:r w:rsidRPr="004E10C1">
        <w:rPr>
          <w:color w:val="000000" w:themeColor="text1"/>
          <w:lang w:val="ru-RU"/>
        </w:rPr>
        <w:t xml:space="preserve">С самолета сопровождения Р-5 </w:t>
      </w:r>
      <w:proofErr w:type="spellStart"/>
      <w:r w:rsidRPr="004E10C1">
        <w:rPr>
          <w:color w:val="000000" w:themeColor="text1"/>
          <w:lang w:val="ru-RU"/>
        </w:rPr>
        <w:t>Корот</w:t>
      </w:r>
      <w:proofErr w:type="spellEnd"/>
      <w:r w:rsidRPr="004E10C1">
        <w:rPr>
          <w:color w:val="000000" w:themeColor="text1"/>
          <w:lang w:val="ru-RU"/>
        </w:rPr>
        <w:t xml:space="preserve">- </w:t>
      </w:r>
      <w:proofErr w:type="spellStart"/>
      <w:r w:rsidRPr="004E10C1">
        <w:rPr>
          <w:color w:val="000000" w:themeColor="text1"/>
          <w:lang w:val="ru-RU"/>
        </w:rPr>
        <w:t>кову</w:t>
      </w:r>
      <w:proofErr w:type="spellEnd"/>
      <w:r w:rsidRPr="004E10C1">
        <w:rPr>
          <w:color w:val="000000" w:themeColor="text1"/>
          <w:lang w:val="ru-RU"/>
        </w:rPr>
        <w:t xml:space="preserve">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77A3585B" w14:textId="77777777" w:rsidR="006C13C1" w:rsidRPr="004E10C1" w:rsidRDefault="006C13C1" w:rsidP="004E10C1">
      <w:pPr>
        <w:pStyle w:val="a3"/>
        <w:rPr>
          <w:color w:val="000000" w:themeColor="text1"/>
          <w:lang w:val="ru-RU"/>
        </w:rPr>
      </w:pPr>
      <w:r w:rsidRPr="004E10C1">
        <w:rPr>
          <w:color w:val="000000" w:themeColor="text1"/>
          <w:lang w:val="ru-RU"/>
        </w:rPr>
        <w:t>Что скрывалось под обозначением «Звено-4», выяснить не удалось. Возмож</w:t>
      </w:r>
      <w:r w:rsidRPr="004E10C1">
        <w:rPr>
          <w:color w:val="000000" w:themeColor="text1"/>
          <w:lang w:val="ru-RU"/>
        </w:rPr>
        <w:softHyphen/>
        <w:t>но, это упоминавшийся вариант с дву</w:t>
      </w:r>
      <w:r w:rsidRPr="004E10C1">
        <w:rPr>
          <w:color w:val="000000" w:themeColor="text1"/>
          <w:lang w:val="ru-RU"/>
        </w:rPr>
        <w:softHyphen/>
        <w:t>мя И-5 сверху и двумя «зетами» снизу. По другой версии, «Звеном-4» являлся первый проектный вариант описанно</w:t>
      </w:r>
      <w:r w:rsidRPr="004E10C1">
        <w:rPr>
          <w:color w:val="000000" w:themeColor="text1"/>
          <w:lang w:val="ru-RU"/>
        </w:rPr>
        <w:softHyphen/>
        <w:t xml:space="preserve">го далее проекта «Тягач». </w:t>
      </w:r>
    </w:p>
    <w:p w14:paraId="50819963" w14:textId="77777777" w:rsidR="006C13C1" w:rsidRPr="004E10C1" w:rsidRDefault="006C13C1" w:rsidP="004E10C1">
      <w:pPr>
        <w:pStyle w:val="a3"/>
        <w:rPr>
          <w:color w:val="000000" w:themeColor="text1"/>
          <w:lang w:val="ru-RU"/>
        </w:rPr>
      </w:pPr>
      <w:r w:rsidRPr="004E10C1">
        <w:rPr>
          <w:color w:val="000000" w:themeColor="text1"/>
          <w:lang w:val="ru-RU"/>
        </w:rPr>
        <w:t>А вот «Звено-5» - это подвеска одного И-Зет под фюзеляжем ТБ-3 с возможностью под</w:t>
      </w:r>
      <w:r w:rsidRPr="004E10C1">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4E10C1">
        <w:rPr>
          <w:color w:val="000000" w:themeColor="text1"/>
          <w:lang w:val="ru-RU"/>
        </w:rPr>
        <w:softHyphen/>
        <w:t>ром могла опускаться вниз и поднимать</w:t>
      </w:r>
      <w:r w:rsidRPr="004E10C1">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4E10C1">
        <w:rPr>
          <w:color w:val="000000" w:themeColor="text1"/>
          <w:lang w:val="ru-RU"/>
        </w:rPr>
        <w:softHyphen/>
        <w:t>чаливании, стойки трапеции снабдили гидропневматическими амортизаторами по образцу истребителя И-16. Для экс</w:t>
      </w:r>
      <w:r w:rsidRPr="004E10C1">
        <w:rPr>
          <w:color w:val="000000" w:themeColor="text1"/>
          <w:lang w:val="ru-RU"/>
        </w:rPr>
        <w:softHyphen/>
        <w:t>перимента переоборудовали один И-Зет, на котором над кабиной поставили высо</w:t>
      </w:r>
      <w:r w:rsidRPr="004E10C1">
        <w:rPr>
          <w:color w:val="000000" w:themeColor="text1"/>
          <w:lang w:val="ru-RU"/>
        </w:rPr>
        <w:softHyphen/>
        <w:t>кую треногу с крюком на конце. На крю</w:t>
      </w:r>
      <w:r w:rsidRPr="004E10C1">
        <w:rPr>
          <w:color w:val="000000" w:themeColor="text1"/>
          <w:lang w:val="ru-RU"/>
        </w:rPr>
        <w:softHyphen/>
        <w:t>ке находился замок от бомбодержателя, управляемый летчиком. Вообще вся схе</w:t>
      </w:r>
      <w:r w:rsidRPr="004E10C1">
        <w:rPr>
          <w:color w:val="000000" w:themeColor="text1"/>
          <w:lang w:val="ru-RU"/>
        </w:rPr>
        <w:softHyphen/>
        <w:t>ма сильно напоминала применявшуюся американцами на их дирижаблях-авиа</w:t>
      </w:r>
      <w:r w:rsidRPr="004E10C1">
        <w:rPr>
          <w:color w:val="000000" w:themeColor="text1"/>
          <w:lang w:val="ru-RU"/>
        </w:rPr>
        <w:softHyphen/>
        <w:t>носцах «Акрон» и «</w:t>
      </w:r>
      <w:proofErr w:type="spellStart"/>
      <w:r w:rsidRPr="004E10C1">
        <w:rPr>
          <w:color w:val="000000" w:themeColor="text1"/>
          <w:lang w:val="ru-RU"/>
        </w:rPr>
        <w:t>Мекон</w:t>
      </w:r>
      <w:proofErr w:type="spellEnd"/>
      <w:r w:rsidRPr="004E10C1">
        <w:rPr>
          <w:color w:val="000000" w:themeColor="text1"/>
          <w:lang w:val="ru-RU"/>
        </w:rPr>
        <w:t>», только там на борт принимали бипланы.</w:t>
      </w:r>
    </w:p>
    <w:p w14:paraId="16E64E66" w14:textId="77777777" w:rsidR="006C13C1" w:rsidRPr="004E10C1" w:rsidRDefault="006C13C1" w:rsidP="004E10C1">
      <w:pPr>
        <w:pStyle w:val="a3"/>
        <w:rPr>
          <w:color w:val="000000" w:themeColor="text1"/>
          <w:lang w:val="ru-RU"/>
        </w:rPr>
      </w:pPr>
      <w:r w:rsidRPr="004E10C1">
        <w:rPr>
          <w:color w:val="000000" w:themeColor="text1"/>
          <w:lang w:val="ru-RU"/>
        </w:rPr>
        <w:t>Начали с причаливания к трапеции. ТБ-3, который пилотировал Стефанов</w:t>
      </w:r>
      <w:r w:rsidRPr="004E10C1">
        <w:rPr>
          <w:color w:val="000000" w:themeColor="text1"/>
          <w:lang w:val="ru-RU"/>
        </w:rPr>
        <w:softHyphen/>
        <w:t>ский, взлетал один и в воздухе опускал ферму. На стойки надставили деревян</w:t>
      </w:r>
      <w:r w:rsidRPr="004E10C1">
        <w:rPr>
          <w:color w:val="000000" w:themeColor="text1"/>
          <w:lang w:val="ru-RU"/>
        </w:rPr>
        <w:softHyphen/>
        <w:t>ные рейки, между которыми натянули цветные перкалевые ленты. Стартовав</w:t>
      </w:r>
      <w:r w:rsidRPr="004E10C1">
        <w:rPr>
          <w:color w:val="000000" w:themeColor="text1"/>
          <w:lang w:val="ru-RU"/>
        </w:rPr>
        <w:softHyphen/>
        <w:t xml:space="preserve">ший </w:t>
      </w:r>
      <w:proofErr w:type="spellStart"/>
      <w:r w:rsidRPr="004E10C1">
        <w:rPr>
          <w:color w:val="000000" w:themeColor="text1"/>
        </w:rPr>
        <w:t>rfa</w:t>
      </w:r>
      <w:proofErr w:type="spellEnd"/>
      <w:r w:rsidRPr="004E10C1">
        <w:rPr>
          <w:color w:val="000000" w:themeColor="text1"/>
          <w:lang w:val="ru-RU"/>
        </w:rPr>
        <w:t xml:space="preserve"> И-Зет В.А. </w:t>
      </w:r>
      <w:proofErr w:type="spellStart"/>
      <w:r w:rsidRPr="004E10C1">
        <w:rPr>
          <w:color w:val="000000" w:themeColor="text1"/>
          <w:lang w:val="ru-RU"/>
        </w:rPr>
        <w:t>Степанченок</w:t>
      </w:r>
      <w:proofErr w:type="spellEnd"/>
      <w:r w:rsidRPr="004E10C1">
        <w:rPr>
          <w:color w:val="000000" w:themeColor="text1"/>
          <w:lang w:val="ru-RU"/>
        </w:rPr>
        <w:t xml:space="preserve">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4E10C1">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4E10C1">
        <w:rPr>
          <w:color w:val="000000" w:themeColor="text1"/>
          <w:lang w:val="ru-RU"/>
        </w:rPr>
        <w:softHyphen/>
        <w:t>дировщика. Затем все проделали в обрат</w:t>
      </w:r>
      <w:r w:rsidRPr="004E10C1">
        <w:rPr>
          <w:color w:val="000000" w:themeColor="text1"/>
          <w:lang w:val="ru-RU"/>
        </w:rPr>
        <w:softHyphen/>
        <w:t>ном порядке, выпустив «зет» обратно в свободный полет.</w:t>
      </w:r>
    </w:p>
    <w:p w14:paraId="1C5A53F5" w14:textId="77777777" w:rsidR="006C13C1" w:rsidRPr="004E10C1" w:rsidRDefault="006C13C1" w:rsidP="004E10C1">
      <w:pPr>
        <w:pStyle w:val="a3"/>
        <w:rPr>
          <w:color w:val="000000" w:themeColor="text1"/>
          <w:lang w:val="ru-RU"/>
        </w:rPr>
      </w:pPr>
      <w:r w:rsidRPr="004E10C1">
        <w:rPr>
          <w:color w:val="000000" w:themeColor="text1"/>
          <w:lang w:val="ru-RU"/>
        </w:rPr>
        <w:t xml:space="preserve">Эти эксперименты «цирка </w:t>
      </w:r>
      <w:proofErr w:type="spellStart"/>
      <w:r w:rsidRPr="004E10C1">
        <w:rPr>
          <w:color w:val="000000" w:themeColor="text1"/>
          <w:lang w:val="ru-RU"/>
        </w:rPr>
        <w:t>Вахмистро</w:t>
      </w:r>
      <w:proofErr w:type="spellEnd"/>
      <w:r w:rsidRPr="004E10C1">
        <w:rPr>
          <w:color w:val="000000" w:themeColor="text1"/>
          <w:lang w:val="ru-RU"/>
        </w:rPr>
        <w:t xml:space="preserve">- </w:t>
      </w:r>
      <w:proofErr w:type="spellStart"/>
      <w:r w:rsidRPr="004E10C1">
        <w:rPr>
          <w:color w:val="000000" w:themeColor="text1"/>
          <w:lang w:val="ru-RU"/>
        </w:rPr>
        <w:t>ва</w:t>
      </w:r>
      <w:proofErr w:type="spellEnd"/>
      <w:r w:rsidRPr="004E10C1">
        <w:rPr>
          <w:color w:val="000000" w:themeColor="text1"/>
          <w:lang w:val="ru-RU"/>
        </w:rPr>
        <w:t>»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4E10C1">
        <w:rPr>
          <w:color w:val="000000" w:themeColor="text1"/>
          <w:lang w:val="ru-RU"/>
        </w:rPr>
        <w:softHyphen/>
        <w:t>ти в заданный район и выпустить истре</w:t>
      </w:r>
      <w:r w:rsidRPr="004E10C1">
        <w:rPr>
          <w:color w:val="000000" w:themeColor="text1"/>
          <w:lang w:val="ru-RU"/>
        </w:rPr>
        <w:softHyphen/>
        <w:t>бители. После выполнения задания они возвращались и подцеплялись к носите</w:t>
      </w:r>
      <w:r w:rsidRPr="004E10C1">
        <w:rPr>
          <w:color w:val="000000" w:themeColor="text1"/>
          <w:lang w:val="ru-RU"/>
        </w:rPr>
        <w:softHyphen/>
        <w:t xml:space="preserve">лю для дозаправки. «Авиаматка» могла </w:t>
      </w:r>
      <w:proofErr w:type="spellStart"/>
      <w:r w:rsidRPr="004E10C1">
        <w:rPr>
          <w:color w:val="000000" w:themeColor="text1"/>
          <w:lang w:val="ru-RU"/>
        </w:rPr>
        <w:t>дозаправлять</w:t>
      </w:r>
      <w:proofErr w:type="spellEnd"/>
      <w:r w:rsidRPr="004E10C1">
        <w:rPr>
          <w:color w:val="000000" w:themeColor="text1"/>
          <w:lang w:val="ru-RU"/>
        </w:rPr>
        <w:t xml:space="preserve"> и машины, поднявшиеся с земли, если их оборудовали необходи</w:t>
      </w:r>
      <w:r w:rsidRPr="004E10C1">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0539A9F" w14:textId="77777777" w:rsidR="006C13C1" w:rsidRPr="004E10C1" w:rsidRDefault="006C13C1" w:rsidP="004E10C1">
      <w:pPr>
        <w:pStyle w:val="a3"/>
        <w:rPr>
          <w:color w:val="000000" w:themeColor="text1"/>
          <w:lang w:val="ru-RU"/>
        </w:rPr>
      </w:pPr>
      <w:r w:rsidRPr="004E10C1">
        <w:rPr>
          <w:color w:val="000000" w:themeColor="text1"/>
          <w:lang w:val="ru-RU"/>
        </w:rPr>
        <w:t>В следующем проекте, названном «Звено-6», конструктор учел ошибки и ввел новые пирамиды подкрыльной под</w:t>
      </w:r>
      <w:r w:rsidRPr="004E10C1">
        <w:rPr>
          <w:color w:val="000000" w:themeColor="text1"/>
          <w:lang w:val="ru-RU"/>
        </w:rPr>
        <w:softHyphen/>
        <w:t xml:space="preserve">вески, спроектированные В.И. Синельщиковым. На этот раз подвешивались два новых истребителя-моноплана И-16 с убирающимся шасси. Правда, Вах- </w:t>
      </w:r>
      <w:proofErr w:type="spellStart"/>
      <w:r w:rsidRPr="004E10C1">
        <w:rPr>
          <w:color w:val="000000" w:themeColor="text1"/>
          <w:lang w:val="ru-RU"/>
        </w:rPr>
        <w:t>мистрову</w:t>
      </w:r>
      <w:proofErr w:type="spellEnd"/>
      <w:r w:rsidRPr="004E10C1">
        <w:rPr>
          <w:color w:val="000000" w:themeColor="text1"/>
          <w:lang w:val="ru-RU"/>
        </w:rPr>
        <w:t xml:space="preserve"> выделили машины раннего типа с моторами М-22. Возможность поднять колеса намного облегчила подвеску ис</w:t>
      </w:r>
      <w:r w:rsidRPr="004E10C1">
        <w:rPr>
          <w:color w:val="000000" w:themeColor="text1"/>
          <w:lang w:val="ru-RU"/>
        </w:rPr>
        <w:softHyphen/>
        <w:t>требителей. Их просто подкатывали под крыло, закрепляли и убирали шасси. Пи</w:t>
      </w:r>
      <w:r w:rsidRPr="004E10C1">
        <w:rPr>
          <w:color w:val="000000" w:themeColor="text1"/>
          <w:lang w:val="ru-RU"/>
        </w:rPr>
        <w:softHyphen/>
        <w:t>тание моторов истребителей горючим до момента отцепки осуществлялось из ба</w:t>
      </w:r>
      <w:r w:rsidRPr="004E10C1">
        <w:rPr>
          <w:color w:val="000000" w:themeColor="text1"/>
          <w:lang w:val="ru-RU"/>
        </w:rPr>
        <w:softHyphen/>
        <w:t>ков носителя через трубу в задней отки</w:t>
      </w:r>
      <w:r w:rsidRPr="004E10C1">
        <w:rPr>
          <w:color w:val="000000" w:themeColor="text1"/>
          <w:lang w:val="ru-RU"/>
        </w:rPr>
        <w:softHyphen/>
        <w:t>дывающейся стойке. Предусматривалась телефонная связь с пилотами И-16 и све</w:t>
      </w:r>
      <w:r w:rsidRPr="004E10C1">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325F9D94" w14:textId="77777777" w:rsidR="006C13C1" w:rsidRPr="004E10C1" w:rsidRDefault="006C13C1" w:rsidP="004E10C1">
      <w:pPr>
        <w:pStyle w:val="a3"/>
        <w:rPr>
          <w:color w:val="000000" w:themeColor="text1"/>
          <w:lang w:val="ru-RU"/>
        </w:rPr>
      </w:pPr>
      <w:r w:rsidRPr="004E10C1">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4E10C1">
        <w:rPr>
          <w:color w:val="000000" w:themeColor="text1"/>
          <w:lang w:val="ru-RU"/>
        </w:rPr>
        <w:softHyphen/>
        <w:t xml:space="preserve">мандиром ТБ-3 являлся П.М. Стефанов- </w:t>
      </w:r>
      <w:proofErr w:type="spellStart"/>
      <w:r w:rsidRPr="004E10C1">
        <w:rPr>
          <w:color w:val="000000" w:themeColor="text1"/>
          <w:lang w:val="ru-RU"/>
        </w:rPr>
        <w:t>ский</w:t>
      </w:r>
      <w:proofErr w:type="spellEnd"/>
      <w:r w:rsidRPr="004E10C1">
        <w:rPr>
          <w:color w:val="000000" w:themeColor="text1"/>
          <w:lang w:val="ru-RU"/>
        </w:rPr>
        <w:t>, истребители пилотировали С.П. Суп</w:t>
      </w:r>
      <w:r w:rsidRPr="004E10C1">
        <w:rPr>
          <w:color w:val="000000" w:themeColor="text1"/>
          <w:lang w:val="ru-RU"/>
        </w:rPr>
        <w:softHyphen/>
        <w:t>рун и В.К. Евсеев. Испытания завершили в декабре 1935 г. Конструкцию признали весьма удачной.</w:t>
      </w:r>
    </w:p>
    <w:p w14:paraId="192D0C1D" w14:textId="77777777" w:rsidR="006C13C1" w:rsidRPr="004E10C1" w:rsidRDefault="006C13C1" w:rsidP="004E10C1">
      <w:pPr>
        <w:spacing w:after="0" w:line="240" w:lineRule="auto"/>
        <w:jc w:val="both"/>
        <w:rPr>
          <w:rFonts w:ascii="Times New Roman" w:hAnsi="Times New Roman"/>
          <w:color w:val="000000" w:themeColor="text1"/>
          <w:sz w:val="16"/>
          <w:szCs w:val="16"/>
        </w:rPr>
      </w:pPr>
      <w:r w:rsidRPr="004E10C1">
        <w:rPr>
          <w:rStyle w:val="94"/>
          <w:rFonts w:ascii="Times New Roman" w:hAnsi="Times New Roman" w:cs="Times New Roman"/>
          <w:b w:val="0"/>
          <w:color w:val="000000" w:themeColor="text1"/>
          <w:spacing w:val="0"/>
          <w:sz w:val="16"/>
          <w:szCs w:val="16"/>
        </w:rPr>
        <w:t>«Звено</w:t>
      </w:r>
      <w:r w:rsidRPr="004E10C1">
        <w:rPr>
          <w:rStyle w:val="ArialNarrow8"/>
          <w:rFonts w:ascii="Times New Roman" w:hAnsi="Times New Roman" w:cs="Times New Roman"/>
          <w:b w:val="0"/>
          <w:color w:val="000000" w:themeColor="text1"/>
          <w:sz w:val="16"/>
          <w:szCs w:val="16"/>
        </w:rPr>
        <w:t>-7»</w:t>
      </w:r>
      <w:r w:rsidRPr="004E10C1">
        <w:rPr>
          <w:rFonts w:ascii="Times New Roman" w:hAnsi="Times New Roman"/>
          <w:color w:val="000000" w:themeColor="text1"/>
          <w:sz w:val="16"/>
          <w:szCs w:val="16"/>
        </w:rPr>
        <w:t xml:space="preserve"> представляло собой гибрид </w:t>
      </w:r>
      <w:r w:rsidRPr="004E10C1">
        <w:rPr>
          <w:rStyle w:val="9"/>
          <w:rFonts w:ascii="Times New Roman" w:hAnsi="Times New Roman" w:cs="Times New Roman"/>
          <w:color w:val="000000" w:themeColor="text1"/>
          <w:spacing w:val="0"/>
          <w:sz w:val="16"/>
          <w:szCs w:val="16"/>
        </w:rPr>
        <w:t>всех</w:t>
      </w:r>
      <w:r w:rsidRPr="004E10C1">
        <w:rPr>
          <w:rStyle w:val="94"/>
          <w:rFonts w:ascii="Times New Roman" w:hAnsi="Times New Roman" w:cs="Times New Roman"/>
          <w:b w:val="0"/>
          <w:color w:val="000000" w:themeColor="text1"/>
          <w:spacing w:val="0"/>
          <w:sz w:val="16"/>
          <w:szCs w:val="16"/>
        </w:rPr>
        <w:t xml:space="preserve"> ранее</w:t>
      </w:r>
      <w:r w:rsidRPr="004E10C1">
        <w:rPr>
          <w:rFonts w:ascii="Times New Roman" w:hAnsi="Times New Roman"/>
          <w:color w:val="000000" w:themeColor="text1"/>
          <w:sz w:val="16"/>
          <w:szCs w:val="16"/>
        </w:rPr>
        <w:t xml:space="preserve"> реализованных проектов. На </w:t>
      </w:r>
      <w:proofErr w:type="spellStart"/>
      <w:r w:rsidRPr="004E10C1">
        <w:rPr>
          <w:rStyle w:val="9"/>
          <w:rFonts w:ascii="Times New Roman" w:hAnsi="Times New Roman" w:cs="Times New Roman"/>
          <w:color w:val="000000" w:themeColor="text1"/>
          <w:spacing w:val="0"/>
          <w:sz w:val="16"/>
          <w:szCs w:val="16"/>
        </w:rPr>
        <w:t>ярыяе</w:t>
      </w:r>
      <w:proofErr w:type="spellEnd"/>
      <w:r w:rsidRPr="004E10C1">
        <w:rPr>
          <w:rStyle w:val="ArialNarrow8"/>
          <w:rFonts w:ascii="Times New Roman" w:hAnsi="Times New Roman" w:cs="Times New Roman"/>
          <w:b w:val="0"/>
          <w:color w:val="000000" w:themeColor="text1"/>
          <w:sz w:val="16"/>
          <w:szCs w:val="16"/>
        </w:rPr>
        <w:t xml:space="preserve"> стояли</w:t>
      </w:r>
      <w:r w:rsidRPr="004E10C1">
        <w:rPr>
          <w:rFonts w:ascii="Times New Roman" w:hAnsi="Times New Roman"/>
          <w:color w:val="000000" w:themeColor="text1"/>
          <w:sz w:val="16"/>
          <w:szCs w:val="16"/>
        </w:rPr>
        <w:t xml:space="preserve"> два И-5, под ним подве</w:t>
      </w:r>
      <w:r w:rsidRPr="004E10C1">
        <w:rPr>
          <w:rFonts w:ascii="Times New Roman" w:hAnsi="Times New Roman"/>
          <w:color w:val="000000" w:themeColor="text1"/>
          <w:sz w:val="16"/>
          <w:szCs w:val="16"/>
        </w:rPr>
        <w:softHyphen/>
      </w:r>
      <w:r w:rsidRPr="004E10C1">
        <w:rPr>
          <w:rStyle w:val="94"/>
          <w:rFonts w:ascii="Times New Roman" w:hAnsi="Times New Roman" w:cs="Times New Roman"/>
          <w:b w:val="0"/>
          <w:color w:val="000000" w:themeColor="text1"/>
          <w:spacing w:val="0"/>
          <w:sz w:val="16"/>
          <w:szCs w:val="16"/>
        </w:rPr>
        <w:t>шивалась</w:t>
      </w:r>
      <w:r w:rsidRPr="004E10C1">
        <w:rPr>
          <w:rStyle w:val="ArialNarrow8"/>
          <w:rFonts w:ascii="Times New Roman" w:hAnsi="Times New Roman" w:cs="Times New Roman"/>
          <w:b w:val="0"/>
          <w:color w:val="000000" w:themeColor="text1"/>
          <w:sz w:val="16"/>
          <w:szCs w:val="16"/>
        </w:rPr>
        <w:t xml:space="preserve"> пара</w:t>
      </w:r>
      <w:r w:rsidRPr="004E10C1">
        <w:rPr>
          <w:rFonts w:ascii="Times New Roman" w:hAnsi="Times New Roman"/>
          <w:color w:val="000000" w:themeColor="text1"/>
          <w:sz w:val="16"/>
          <w:szCs w:val="16"/>
        </w:rPr>
        <w:t xml:space="preserve"> 14-16, а под фюзеляжем </w:t>
      </w:r>
      <w:proofErr w:type="spellStart"/>
      <w:r w:rsidRPr="004E10C1">
        <w:rPr>
          <w:rStyle w:val="ArialNarrow8"/>
          <w:rFonts w:ascii="Times New Roman" w:hAnsi="Times New Roman" w:cs="Times New Roman"/>
          <w:b w:val="0"/>
          <w:color w:val="000000" w:themeColor="text1"/>
          <w:sz w:val="16"/>
          <w:szCs w:val="16"/>
        </w:rPr>
        <w:t>ионпфовалась</w:t>
      </w:r>
      <w:proofErr w:type="spellEnd"/>
      <w:r w:rsidRPr="004E10C1">
        <w:rPr>
          <w:rFonts w:ascii="Times New Roman" w:hAnsi="Times New Roman"/>
          <w:color w:val="000000" w:themeColor="text1"/>
          <w:sz w:val="16"/>
          <w:szCs w:val="16"/>
        </w:rPr>
        <w:t xml:space="preserve"> трапеция, на которую уже </w:t>
      </w:r>
      <w:r w:rsidRPr="004E10C1">
        <w:rPr>
          <w:rStyle w:val="102"/>
          <w:rFonts w:ascii="Times New Roman" w:hAnsi="Times New Roman" w:cs="Times New Roman"/>
          <w:color w:val="000000" w:themeColor="text1"/>
          <w:spacing w:val="0"/>
          <w:sz w:val="16"/>
          <w:szCs w:val="16"/>
        </w:rPr>
        <w:t>в</w:t>
      </w:r>
      <w:r w:rsidRPr="004E10C1">
        <w:rPr>
          <w:rStyle w:val="ArialNarrow8"/>
          <w:rFonts w:ascii="Times New Roman" w:hAnsi="Times New Roman" w:cs="Times New Roman"/>
          <w:b w:val="0"/>
          <w:color w:val="000000" w:themeColor="text1"/>
          <w:sz w:val="16"/>
          <w:szCs w:val="16"/>
        </w:rPr>
        <w:t xml:space="preserve"> воздухе</w:t>
      </w:r>
      <w:r w:rsidRPr="004E10C1">
        <w:rPr>
          <w:rFonts w:ascii="Times New Roman" w:hAnsi="Times New Roman"/>
          <w:color w:val="000000" w:themeColor="text1"/>
          <w:sz w:val="16"/>
          <w:szCs w:val="16"/>
        </w:rPr>
        <w:t xml:space="preserve"> подцеплялся И-Зет.</w:t>
      </w:r>
    </w:p>
    <w:p w14:paraId="703663BD" w14:textId="77777777" w:rsidR="006C13C1" w:rsidRPr="004E10C1" w:rsidRDefault="006C13C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«Звена-5», «Звена-6» и «Звена-7» использовали один и тот же самолет-но</w:t>
      </w:r>
      <w:r w:rsidRPr="004E10C1">
        <w:rPr>
          <w:rFonts w:ascii="Times New Roman" w:hAnsi="Times New Roman"/>
          <w:color w:val="000000" w:themeColor="text1"/>
          <w:sz w:val="16"/>
          <w:szCs w:val="16"/>
        </w:rPr>
        <w:softHyphen/>
        <w:t>ситель (17741).</w:t>
      </w:r>
    </w:p>
    <w:p w14:paraId="719D3421" w14:textId="77777777" w:rsidR="006C13C1" w:rsidRPr="004E10C1" w:rsidRDefault="006C13C1" w:rsidP="004E10C1">
      <w:pPr>
        <w:spacing w:after="0" w:line="240" w:lineRule="auto"/>
        <w:jc w:val="both"/>
        <w:rPr>
          <w:rFonts w:ascii="Times New Roman" w:eastAsia="Times New Roman" w:hAnsi="Times New Roman"/>
          <w:color w:val="000000" w:themeColor="text1"/>
          <w:sz w:val="16"/>
          <w:szCs w:val="16"/>
          <w:lang w:eastAsia="ru-RU"/>
        </w:rPr>
      </w:pPr>
    </w:p>
    <w:p w14:paraId="36E5DA8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сентября 1933 на К-7 К.А.К. выполнили 4 пробежки по аэродрому и взлет по прямой после удаления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изменения крепления тросов, соединения половинок стабилизатора в одно целое, установки лонжеронов верхнего плана с внутренними подкосами хвостового оперения. Высота взлетов была 2-3 м, скорость при взлете - 80 км/час. Потом устранили стремление машины заворачивать при разбеге, отсутствие реагирования на РН и течь </w:t>
      </w:r>
      <w:proofErr w:type="spellStart"/>
      <w:r w:rsidRPr="004E10C1">
        <w:rPr>
          <w:rFonts w:ascii="Times New Roman" w:hAnsi="Times New Roman"/>
          <w:color w:val="000000" w:themeColor="text1"/>
          <w:sz w:val="16"/>
          <w:szCs w:val="16"/>
        </w:rPr>
        <w:t>водорадиаторов</w:t>
      </w:r>
      <w:proofErr w:type="spellEnd"/>
      <w:r w:rsidRPr="004E10C1">
        <w:rPr>
          <w:rFonts w:ascii="Times New Roman" w:hAnsi="Times New Roman"/>
          <w:color w:val="000000" w:themeColor="text1"/>
          <w:sz w:val="16"/>
          <w:szCs w:val="16"/>
        </w:rPr>
        <w:t xml:space="preserve">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1292A00E" w14:textId="77777777">
        <w:tc>
          <w:tcPr>
            <w:tcW w:w="1384" w:type="dxa"/>
            <w:tcBorders>
              <w:top w:val="single" w:sz="12" w:space="0" w:color="auto"/>
            </w:tcBorders>
          </w:tcPr>
          <w:p w14:paraId="2AFDA00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5EF1C3E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BF4483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582FF4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6D893C7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4E14EA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697D00E9" w14:textId="77777777">
        <w:tc>
          <w:tcPr>
            <w:tcW w:w="1384" w:type="dxa"/>
            <w:tcBorders>
              <w:bottom w:val="single" w:sz="12" w:space="0" w:color="auto"/>
            </w:tcBorders>
          </w:tcPr>
          <w:p w14:paraId="1E12EE9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w:t>
            </w:r>
          </w:p>
        </w:tc>
        <w:tc>
          <w:tcPr>
            <w:tcW w:w="2410" w:type="dxa"/>
            <w:tcBorders>
              <w:bottom w:val="single" w:sz="12" w:space="0" w:color="auto"/>
            </w:tcBorders>
          </w:tcPr>
          <w:p w14:paraId="5757BE7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пробежки по аэродрому.</w:t>
            </w:r>
          </w:p>
          <w:p w14:paraId="5C33C4F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 по прямой после удаления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изменения крепления </w:t>
            </w:r>
            <w:proofErr w:type="spellStart"/>
            <w:r w:rsidRPr="004E10C1">
              <w:rPr>
                <w:rFonts w:ascii="Times New Roman" w:hAnsi="Times New Roman"/>
                <w:color w:val="000000" w:themeColor="text1"/>
                <w:sz w:val="16"/>
                <w:szCs w:val="16"/>
              </w:rPr>
              <w:t>троссов</w:t>
            </w:r>
            <w:proofErr w:type="spellEnd"/>
            <w:r w:rsidRPr="004E10C1">
              <w:rPr>
                <w:rFonts w:ascii="Times New Roman" w:hAnsi="Times New Roman"/>
                <w:color w:val="000000" w:themeColor="text1"/>
                <w:sz w:val="16"/>
                <w:szCs w:val="16"/>
              </w:rPr>
              <w:t>,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Borders>
              <w:bottom w:val="single" w:sz="12" w:space="0" w:color="auto"/>
            </w:tcBorders>
          </w:tcPr>
          <w:p w14:paraId="4918CFE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- 0:08</w:t>
            </w:r>
          </w:p>
          <w:p w14:paraId="57EC173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- 2:13</w:t>
            </w:r>
          </w:p>
        </w:tc>
        <w:tc>
          <w:tcPr>
            <w:tcW w:w="3447" w:type="dxa"/>
            <w:tcBorders>
              <w:bottom w:val="single" w:sz="12" w:space="0" w:color="auto"/>
            </w:tcBorders>
          </w:tcPr>
          <w:p w14:paraId="1743C4C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DE1667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Эффективность действия рулей глубины - нормальная</w:t>
            </w:r>
          </w:p>
          <w:p w14:paraId="6B25422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взлете - 60 км/час</w:t>
            </w:r>
          </w:p>
        </w:tc>
        <w:tc>
          <w:tcPr>
            <w:tcW w:w="1776" w:type="dxa"/>
            <w:tcBorders>
              <w:bottom w:val="single" w:sz="12" w:space="0" w:color="auto"/>
            </w:tcBorders>
          </w:tcPr>
          <w:p w14:paraId="0F67478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Стремление с-та поворачивать при разбеге 9устранено)</w:t>
            </w:r>
          </w:p>
          <w:p w14:paraId="082FE7F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реагирования на рули поворота (устранено)</w:t>
            </w:r>
          </w:p>
          <w:p w14:paraId="30E324C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водяного радиатора второго левого мотора (устранено)</w:t>
            </w:r>
          </w:p>
        </w:tc>
        <w:tc>
          <w:tcPr>
            <w:tcW w:w="1105" w:type="dxa"/>
            <w:tcBorders>
              <w:bottom w:val="single" w:sz="12" w:space="0" w:color="auto"/>
            </w:tcBorders>
          </w:tcPr>
          <w:p w14:paraId="1507DB84"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r>
    </w:tbl>
    <w:p w14:paraId="7B98E00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32D86B21"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3392962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сентября 1933 Пом. нач. НТОС Алмазов писал </w:t>
      </w:r>
      <w:proofErr w:type="spellStart"/>
      <w:r w:rsidRPr="004E10C1">
        <w:rPr>
          <w:rFonts w:ascii="Times New Roman" w:hAnsi="Times New Roman"/>
          <w:color w:val="000000" w:themeColor="text1"/>
          <w:sz w:val="16"/>
          <w:szCs w:val="16"/>
        </w:rPr>
        <w:t>дир</w:t>
      </w:r>
      <w:proofErr w:type="spellEnd"/>
      <w:r w:rsidRPr="004E10C1">
        <w:rPr>
          <w:rFonts w:ascii="Times New Roman" w:hAnsi="Times New Roman"/>
          <w:color w:val="000000" w:themeColor="text1"/>
          <w:sz w:val="16"/>
          <w:szCs w:val="16"/>
        </w:rPr>
        <w:t>. ХАЗОС К.А.К. письмо N 275/549 в развитие указаний, данных Нач. ГУАП П.И.Б.:</w:t>
      </w:r>
    </w:p>
    <w:p w14:paraId="1996FC6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Построенный экз. довести до безопасного (в смысле прочности) летно-эксплуатационного (в смысле бесперебойности испытания) состояния...</w:t>
      </w:r>
    </w:p>
    <w:p w14:paraId="505D078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Хотели к 15 ноября сдать на гос. испытания, на основе испытаний в 1934 изготовить 2 в пассажирском варианте для ГУ ГВФ (2306).</w:t>
      </w:r>
    </w:p>
    <w:p w14:paraId="1BF5B9C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ДИРЕКТОРУ ХАЗОС тов. КАЛИНИНУ.</w:t>
      </w:r>
    </w:p>
    <w:p w14:paraId="3CE4DFE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Секретно.</w:t>
      </w:r>
    </w:p>
    <w:p w14:paraId="336FA91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развитие указаний, данных Вам </w:t>
      </w:r>
      <w:proofErr w:type="spellStart"/>
      <w:r w:rsidRPr="004E10C1">
        <w:rPr>
          <w:rFonts w:ascii="Times New Roman" w:hAnsi="Times New Roman"/>
          <w:color w:val="000000" w:themeColor="text1"/>
          <w:sz w:val="16"/>
          <w:szCs w:val="16"/>
        </w:rPr>
        <w:t>Нач.ГУАП</w:t>
      </w:r>
      <w:proofErr w:type="spellEnd"/>
      <w:r w:rsidRPr="004E10C1">
        <w:rPr>
          <w:rFonts w:ascii="Times New Roman" w:hAnsi="Times New Roman"/>
          <w:color w:val="000000" w:themeColor="text1"/>
          <w:sz w:val="16"/>
          <w:szCs w:val="16"/>
        </w:rPr>
        <w:t xml:space="preserve"> тов. БАРАНОВЫМ подтверждаю:</w:t>
      </w:r>
    </w:p>
    <w:p w14:paraId="5DB6CC5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До самолету К-7 (построенный экземпляр),</w:t>
      </w:r>
    </w:p>
    <w:p w14:paraId="48C92E0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Построенный экземпляр довести до безопасного (в смысле. прочности) летно-</w:t>
      </w:r>
      <w:proofErr w:type="spellStart"/>
      <w:r w:rsidRPr="004E10C1">
        <w:rPr>
          <w:rFonts w:ascii="Times New Roman" w:hAnsi="Times New Roman"/>
          <w:color w:val="000000" w:themeColor="text1"/>
          <w:sz w:val="16"/>
          <w:szCs w:val="16"/>
        </w:rPr>
        <w:t>эксплоатационного</w:t>
      </w:r>
      <w:proofErr w:type="spellEnd"/>
      <w:r w:rsidRPr="004E10C1">
        <w:rPr>
          <w:rFonts w:ascii="Times New Roman" w:hAnsi="Times New Roman"/>
          <w:color w:val="000000" w:themeColor="text1"/>
          <w:sz w:val="16"/>
          <w:szCs w:val="16"/>
        </w:rPr>
        <w:t xml:space="preserve"> (в смысле бесперебойного испытания) состояния,</w:t>
      </w:r>
    </w:p>
    <w:p w14:paraId="68F753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 первую очередь и как можно быстрее провести летные испытания с выявлением летных данных самолета-и особенностей поведения его в воздухе,</w:t>
      </w:r>
    </w:p>
    <w:p w14:paraId="734D2AF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Определить дефекты конструктивного и </w:t>
      </w:r>
      <w:proofErr w:type="spellStart"/>
      <w:r w:rsidRPr="004E10C1">
        <w:rPr>
          <w:rFonts w:ascii="Times New Roman" w:hAnsi="Times New Roman"/>
          <w:color w:val="000000" w:themeColor="text1"/>
          <w:sz w:val="16"/>
          <w:szCs w:val="16"/>
        </w:rPr>
        <w:t>эксшгоатационного</w:t>
      </w:r>
      <w:proofErr w:type="spellEnd"/>
      <w:r w:rsidRPr="004E10C1">
        <w:rPr>
          <w:rFonts w:ascii="Times New Roman" w:hAnsi="Times New Roman"/>
          <w:color w:val="000000" w:themeColor="text1"/>
          <w:sz w:val="16"/>
          <w:szCs w:val="16"/>
        </w:rPr>
        <w:t xml:space="preserve"> поряд</w:t>
      </w:r>
      <w:r w:rsidRPr="004E10C1">
        <w:rPr>
          <w:rFonts w:ascii="Times New Roman" w:hAnsi="Times New Roman"/>
          <w:color w:val="000000" w:themeColor="text1"/>
          <w:sz w:val="16"/>
          <w:szCs w:val="16"/>
        </w:rPr>
        <w:softHyphen/>
        <w:t>ка и в наикратчайший срок их устранить,</w:t>
      </w:r>
    </w:p>
    <w:p w14:paraId="7276A21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период испытания с целью скорейшего проведения их, вопро</w:t>
      </w:r>
      <w:r w:rsidRPr="004E10C1">
        <w:rPr>
          <w:rFonts w:ascii="Times New Roman" w:hAnsi="Times New Roman"/>
          <w:color w:val="000000" w:themeColor="text1"/>
          <w:sz w:val="16"/>
          <w:szCs w:val="16"/>
        </w:rPr>
        <w:softHyphen/>
        <w:t>сами оборудования как в качестве военного, так и пассажирского варианта на данном экземпляре заниматься не следует.</w:t>
      </w:r>
    </w:p>
    <w:p w14:paraId="4C35548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После испытания и параллельно с внесением необходимых исправ</w:t>
      </w:r>
      <w:r w:rsidRPr="004E10C1">
        <w:rPr>
          <w:rFonts w:ascii="Times New Roman" w:hAnsi="Times New Roman"/>
          <w:color w:val="000000" w:themeColor="text1"/>
          <w:sz w:val="16"/>
          <w:szCs w:val="16"/>
        </w:rPr>
        <w:softHyphen/>
        <w:t>лении приступить -к подготовке к испытаниям самолета в военном варианте с таким расчетом, чтобы к 15/Х1 сдать самолет на госиспытания.</w:t>
      </w:r>
    </w:p>
    <w:p w14:paraId="34F78DF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Для подготовки военного варианта необходимо немедленно при</w:t>
      </w:r>
      <w:r w:rsidRPr="004E10C1">
        <w:rPr>
          <w:rFonts w:ascii="Times New Roman" w:hAnsi="Times New Roman"/>
          <w:color w:val="000000" w:themeColor="text1"/>
          <w:sz w:val="16"/>
          <w:szCs w:val="16"/>
        </w:rPr>
        <w:softHyphen/>
        <w:t>ступить к согласованию с ВВС всех вопросов оборудования и вооружения с тем, чтобы при доводке самолета все претензии ВВС были учтены в доработке конструкции, т.е. до начала госиспытаний.</w:t>
      </w:r>
    </w:p>
    <w:p w14:paraId="180EF46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Перспективные работы по К—7</w:t>
      </w:r>
    </w:p>
    <w:p w14:paraId="10C411C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 основе проведенных испытаний, изготовить в 1934 г. 2 самолета в пассажирском варианте для ГУ ГВФ.</w:t>
      </w:r>
    </w:p>
    <w:p w14:paraId="4CEAD5C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Эти самолеты должны строится в порядке опытной серии и на изготовление их Вам надлежит заключить договор с ГУГВФ.</w:t>
      </w:r>
    </w:p>
    <w:p w14:paraId="681764D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То-же, что по п. 6 1-го экземпляра должно быть произведено в отношении пассажирской машины по линии ГУГВФ.</w:t>
      </w:r>
    </w:p>
    <w:p w14:paraId="6484857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По другим опытным работам.</w:t>
      </w:r>
    </w:p>
    <w:p w14:paraId="4B01F02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 плане 1933-34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остается постройка самолета ВСЧ2-2М22 со сроком выхода на заводские испытания - 1/У-34 г.</w:t>
      </w:r>
    </w:p>
    <w:p w14:paraId="246665D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 </w:t>
      </w:r>
      <w:proofErr w:type="spellStart"/>
      <w:r w:rsidRPr="004E10C1">
        <w:rPr>
          <w:rFonts w:ascii="Times New Roman" w:hAnsi="Times New Roman"/>
          <w:color w:val="000000" w:themeColor="text1"/>
          <w:sz w:val="16"/>
          <w:szCs w:val="16"/>
        </w:rPr>
        <w:t>этоцу</w:t>
      </w:r>
      <w:proofErr w:type="spellEnd"/>
      <w:r w:rsidRPr="004E10C1">
        <w:rPr>
          <w:rFonts w:ascii="Times New Roman" w:hAnsi="Times New Roman"/>
          <w:color w:val="000000" w:themeColor="text1"/>
          <w:sz w:val="16"/>
          <w:szCs w:val="16"/>
        </w:rPr>
        <w:t xml:space="preserve"> самолету необходимо форсировать представление эскизного проекта, чтобы не задержать увязку с ВВС всех вопросов (схемы, оборудования, вооружения и пр.) и тем самым выпуск машины.</w:t>
      </w:r>
    </w:p>
    <w:p w14:paraId="075E2EB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 1934 г. включается Вам в план опытных работ для ГУГВФ пассажирский 20-ти местный </w:t>
      </w:r>
      <w:proofErr w:type="spellStart"/>
      <w:r w:rsidRPr="004E10C1">
        <w:rPr>
          <w:rFonts w:ascii="Times New Roman" w:hAnsi="Times New Roman"/>
          <w:color w:val="000000" w:themeColor="text1"/>
          <w:sz w:val="16"/>
          <w:szCs w:val="16"/>
        </w:rPr>
        <w:t>сухопутн</w:t>
      </w:r>
      <w:proofErr w:type="spellEnd"/>
      <w:r w:rsidRPr="004E10C1">
        <w:rPr>
          <w:rFonts w:ascii="Times New Roman" w:hAnsi="Times New Roman"/>
          <w:color w:val="000000" w:themeColor="text1"/>
          <w:sz w:val="16"/>
          <w:szCs w:val="16"/>
        </w:rPr>
        <w:t>. самолет.</w:t>
      </w:r>
    </w:p>
    <w:p w14:paraId="4332159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этому заданию, в связи с заданиями выше, необходимо разработать программу работ по срокам (</w:t>
      </w:r>
      <w:proofErr w:type="spellStart"/>
      <w:r w:rsidRPr="004E10C1">
        <w:rPr>
          <w:rFonts w:ascii="Times New Roman" w:hAnsi="Times New Roman"/>
          <w:color w:val="000000" w:themeColor="text1"/>
          <w:sz w:val="16"/>
          <w:szCs w:val="16"/>
        </w:rPr>
        <w:t>эскизн</w:t>
      </w:r>
      <w:proofErr w:type="spellEnd"/>
      <w:r w:rsidRPr="004E10C1">
        <w:rPr>
          <w:rFonts w:ascii="Times New Roman" w:hAnsi="Times New Roman"/>
          <w:color w:val="000000" w:themeColor="text1"/>
          <w:sz w:val="16"/>
          <w:szCs w:val="16"/>
        </w:rPr>
        <w:t>. проект, макет, период проектирования, изготовление чертежей, период постройки и пр.).</w:t>
      </w:r>
    </w:p>
    <w:p w14:paraId="737415A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Такую же программу необходимо дать по ВС. и двум сам.К-7.</w:t>
      </w:r>
    </w:p>
    <w:p w14:paraId="476F9D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Определить нужные суммы и организационные мероприятия для выполнения опытного плана.</w:t>
      </w:r>
    </w:p>
    <w:p w14:paraId="2009990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По серийному производству</w:t>
      </w:r>
    </w:p>
    <w:p w14:paraId="2B40BA4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План серийного производства на 1934 г. должен охватывать следующую программу:</w:t>
      </w:r>
    </w:p>
    <w:p w14:paraId="6D35E3C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К5 ~ 150 сам.</w:t>
      </w:r>
    </w:p>
    <w:p w14:paraId="476FD11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б) К9 - 200 сам.</w:t>
      </w:r>
    </w:p>
    <w:p w14:paraId="27B50EA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Необходимо </w:t>
      </w:r>
      <w:proofErr w:type="spellStart"/>
      <w:r w:rsidRPr="004E10C1">
        <w:rPr>
          <w:rFonts w:ascii="Times New Roman" w:hAnsi="Times New Roman"/>
          <w:color w:val="000000" w:themeColor="text1"/>
          <w:sz w:val="16"/>
          <w:szCs w:val="16"/>
        </w:rPr>
        <w:t>расчитать</w:t>
      </w:r>
      <w:proofErr w:type="spellEnd"/>
      <w:r w:rsidRPr="004E10C1">
        <w:rPr>
          <w:rFonts w:ascii="Times New Roman" w:hAnsi="Times New Roman"/>
          <w:color w:val="000000" w:themeColor="text1"/>
          <w:sz w:val="16"/>
          <w:szCs w:val="16"/>
        </w:rPr>
        <w:t xml:space="preserve"> мощности под эту программу и ориентировочную калькуляцию.</w:t>
      </w:r>
    </w:p>
    <w:p w14:paraId="67FF4E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Контрольные цифры должны быть составлены по формам, которые будут направлены Вам в ближайшее время.</w:t>
      </w:r>
    </w:p>
    <w:p w14:paraId="486B6D3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 проводимые Вами работы по модификации с-та К-5 необходимо включить лишь те из них, которые не изменят технологических процессов и не отразятся на выполнении серийной программы (2306,29).</w:t>
      </w:r>
    </w:p>
    <w:p w14:paraId="5C4A766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2FAD44E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поступило распоряжение переделать опытный самолет К-7 в военный, а работы по пассажирскому варианту прекратить. В ноябре требовалось уже перегнать самолет в Москву и предъявить К-7 на государственные испытания как бомбардировщик. Калинин не укладывался ни в заданные сроки, ни в отведенные деньги (12936).</w:t>
      </w:r>
    </w:p>
    <w:p w14:paraId="253A2D70"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43EDE666" w14:textId="77777777" w:rsidR="00ED1A5E" w:rsidRPr="004E10C1" w:rsidRDefault="00ED1A5E"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13 сентября 1933 выставку на Центральном аэродроме, приуроченную к визиту в Советский Союз министра авиации Франции П. Кота,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18ACA030" w14:textId="77777777" w:rsidR="00ED1A5E" w:rsidRPr="004E10C1" w:rsidRDefault="00ED1A5E" w:rsidP="004E10C1">
      <w:pPr>
        <w:pStyle w:val="a8"/>
        <w:jc w:val="both"/>
        <w:rPr>
          <w:rFonts w:ascii="Times New Roman" w:hAnsi="Times New Roman" w:cs="Times New Roman"/>
          <w:color w:val="000000" w:themeColor="text1"/>
        </w:rPr>
      </w:pPr>
    </w:p>
    <w:p w14:paraId="7FFC3274"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г., приказом Аэрофлота были отмечены Опыт эксплуатации «СССР В-1» в полевых условиях и положительные отзывы о работе за</w:t>
      </w:r>
      <w:r w:rsidRPr="004E10C1">
        <w:rPr>
          <w:rFonts w:ascii="Times New Roman" w:hAnsi="Times New Roman"/>
          <w:color w:val="000000" w:themeColor="text1"/>
          <w:sz w:val="16"/>
          <w:szCs w:val="16"/>
        </w:rPr>
        <w:softHyphen/>
        <w:t>интересованных организаций и объявлялась благодарность экипажу и ли</w:t>
      </w:r>
      <w:r w:rsidRPr="004E10C1">
        <w:rPr>
          <w:rFonts w:ascii="Times New Roman" w:hAnsi="Times New Roman"/>
          <w:color w:val="000000" w:themeColor="text1"/>
          <w:sz w:val="16"/>
          <w:szCs w:val="16"/>
        </w:rPr>
        <w:softHyphen/>
        <w:t>цам, обеспечивавшим проведение работ. Все они были премированы суммой в размере месячного оклада (20120).</w:t>
      </w:r>
    </w:p>
    <w:p w14:paraId="092885C1"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0A82A028"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опросом членов ПБ</w:t>
      </w:r>
    </w:p>
    <w:p w14:paraId="5046E7F6"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125/109,- О гелии</w:t>
      </w:r>
    </w:p>
    <w:p w14:paraId="4B3DA281"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Возложить ответственность за организацию работ по улавливанию гелия в скважине 108 (Артемовск) на </w:t>
      </w:r>
      <w:proofErr w:type="spellStart"/>
      <w:r w:rsidRPr="004E10C1">
        <w:rPr>
          <w:rFonts w:ascii="Times New Roman" w:hAnsi="Times New Roman"/>
          <w:color w:val="000000" w:themeColor="text1"/>
          <w:sz w:val="16"/>
          <w:szCs w:val="16"/>
        </w:rPr>
        <w:t>т.Ратайчака</w:t>
      </w:r>
      <w:proofErr w:type="spellEnd"/>
      <w:r w:rsidRPr="004E10C1">
        <w:rPr>
          <w:rFonts w:ascii="Times New Roman" w:hAnsi="Times New Roman"/>
          <w:color w:val="000000" w:themeColor="text1"/>
          <w:sz w:val="16"/>
          <w:szCs w:val="16"/>
        </w:rPr>
        <w:t>.</w:t>
      </w:r>
    </w:p>
    <w:p w14:paraId="16901C69"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w:t>
      </w:r>
      <w:proofErr w:type="spellStart"/>
      <w:r w:rsidRPr="004E10C1">
        <w:rPr>
          <w:rFonts w:ascii="Times New Roman" w:hAnsi="Times New Roman"/>
          <w:color w:val="000000" w:themeColor="text1"/>
          <w:sz w:val="16"/>
          <w:szCs w:val="16"/>
        </w:rPr>
        <w:t>т.Ратайчака</w:t>
      </w:r>
      <w:proofErr w:type="spellEnd"/>
      <w:r w:rsidRPr="004E10C1">
        <w:rPr>
          <w:rFonts w:ascii="Times New Roman" w:hAnsi="Times New Roman"/>
          <w:color w:val="000000" w:themeColor="text1"/>
          <w:sz w:val="16"/>
          <w:szCs w:val="16"/>
        </w:rPr>
        <w:t xml:space="preserve"> периодически информировать о работах по улавливанию гелия т. Куйбышева.</w:t>
      </w:r>
    </w:p>
    <w:p w14:paraId="319EB10D"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разосланы: Куйбышеву, </w:t>
      </w:r>
      <w:proofErr w:type="spellStart"/>
      <w:r w:rsidRPr="004E10C1">
        <w:rPr>
          <w:rFonts w:ascii="Times New Roman" w:hAnsi="Times New Roman"/>
          <w:color w:val="000000" w:themeColor="text1"/>
          <w:sz w:val="16"/>
          <w:szCs w:val="16"/>
        </w:rPr>
        <w:t>Ратайчаку</w:t>
      </w:r>
      <w:proofErr w:type="spellEnd"/>
      <w:r w:rsidRPr="004E10C1">
        <w:rPr>
          <w:rFonts w:ascii="Times New Roman" w:hAnsi="Times New Roman"/>
          <w:color w:val="000000" w:themeColor="text1"/>
          <w:sz w:val="16"/>
          <w:szCs w:val="16"/>
        </w:rPr>
        <w:t>, Саркису(шифром).</w:t>
      </w:r>
    </w:p>
    <w:p w14:paraId="2FFB0F73" w14:textId="77777777" w:rsidR="00C97F35" w:rsidRPr="004E10C1" w:rsidRDefault="00C97F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состоялось заседание ПБ и был оформлен протокол № 145 (29995).</w:t>
      </w:r>
    </w:p>
    <w:p w14:paraId="4D8C6C71" w14:textId="77777777" w:rsidR="00C97F35" w:rsidRPr="004E10C1" w:rsidRDefault="00C97F35" w:rsidP="004E10C1">
      <w:pPr>
        <w:spacing w:after="0" w:line="240" w:lineRule="auto"/>
        <w:jc w:val="both"/>
        <w:rPr>
          <w:rFonts w:ascii="Times New Roman" w:hAnsi="Times New Roman"/>
          <w:color w:val="000000" w:themeColor="text1"/>
          <w:sz w:val="16"/>
          <w:szCs w:val="16"/>
        </w:rPr>
      </w:pPr>
    </w:p>
    <w:p w14:paraId="318A0FB4" w14:textId="77777777" w:rsidR="007F23E2"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889440F" w14:textId="77777777" w:rsidR="007F23E2" w:rsidRPr="004E10C1" w:rsidRDefault="007F23E2" w:rsidP="004E10C1">
      <w:pPr>
        <w:spacing w:after="0" w:line="240" w:lineRule="auto"/>
        <w:jc w:val="both"/>
        <w:rPr>
          <w:rFonts w:ascii="Times New Roman" w:hAnsi="Times New Roman"/>
          <w:iCs/>
          <w:color w:val="000000" w:themeColor="text1"/>
          <w:sz w:val="16"/>
          <w:szCs w:val="16"/>
        </w:rPr>
      </w:pPr>
    </w:p>
    <w:p w14:paraId="6504BAD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сентября по 1 октября 1933 года проходили гос. испытания серийного самолета «ЗЕТ» № 39010 с мотором ЮVI-9 </w:t>
      </w:r>
      <w:proofErr w:type="spellStart"/>
      <w:r w:rsidRPr="004E10C1">
        <w:rPr>
          <w:rFonts w:ascii="Times New Roman" w:hAnsi="Times New Roman"/>
          <w:color w:val="000000" w:themeColor="text1"/>
          <w:sz w:val="16"/>
          <w:szCs w:val="16"/>
        </w:rPr>
        <w:t>Aq</w:t>
      </w:r>
      <w:proofErr w:type="spellEnd"/>
      <w:r w:rsidRPr="004E10C1">
        <w:rPr>
          <w:rFonts w:ascii="Times New Roman" w:hAnsi="Times New Roman"/>
          <w:color w:val="000000" w:themeColor="text1"/>
          <w:sz w:val="16"/>
          <w:szCs w:val="16"/>
        </w:rPr>
        <w:t xml:space="preserve"> 480/560 НР № 42151 (6783).</w:t>
      </w:r>
    </w:p>
    <w:p w14:paraId="0181415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6B59CD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И. Холодов</w:t>
      </w:r>
    </w:p>
    <w:p w14:paraId="104FFC2B"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Сцельников</w:t>
      </w:r>
      <w:proofErr w:type="spellEnd"/>
    </w:p>
    <w:p w14:paraId="6789C4CD"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B4FDBB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31ADD7C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53A9E6A" w14:textId="77777777" w:rsidR="007F23E2" w:rsidRPr="004E10C1" w:rsidRDefault="007F23E2" w:rsidP="004E10C1">
      <w:pPr>
        <w:numPr>
          <w:ilvl w:val="0"/>
          <w:numId w:val="3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Построенные самолеты «ЗЕТ» вооруженные </w:t>
      </w:r>
      <w:proofErr w:type="spellStart"/>
      <w:r w:rsidRPr="004E10C1">
        <w:rPr>
          <w:rFonts w:ascii="Times New Roman" w:hAnsi="Times New Roman"/>
          <w:color w:val="000000" w:themeColor="text1"/>
          <w:sz w:val="16"/>
          <w:szCs w:val="16"/>
        </w:rPr>
        <w:t>пушами</w:t>
      </w:r>
      <w:proofErr w:type="spellEnd"/>
      <w:r w:rsidRPr="004E10C1">
        <w:rPr>
          <w:rFonts w:ascii="Times New Roman" w:hAnsi="Times New Roman"/>
          <w:color w:val="000000" w:themeColor="text1"/>
          <w:sz w:val="16"/>
          <w:szCs w:val="16"/>
        </w:rPr>
        <w:t xml:space="preserve">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4DC3527"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6EF001B1"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87DCC0E"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 – фактическое начало испытаний.</w:t>
      </w:r>
    </w:p>
    <w:p w14:paraId="5D09E62A"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 – фактическое окончание испытаний.</w:t>
      </w:r>
    </w:p>
    <w:p w14:paraId="5FCFB21F"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17 календарных дней, из них:</w:t>
      </w:r>
    </w:p>
    <w:p w14:paraId="3DF13970"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было проведено в 7 летных дней.</w:t>
      </w:r>
    </w:p>
    <w:p w14:paraId="6A353FEC"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16 час. 20 мин. (6783).</w:t>
      </w:r>
    </w:p>
    <w:p w14:paraId="17E23075" w14:textId="77777777" w:rsidR="007F23E2" w:rsidRPr="004E10C1" w:rsidRDefault="007F23E2" w:rsidP="004E10C1">
      <w:pPr>
        <w:tabs>
          <w:tab w:val="left" w:pos="11199"/>
        </w:tabs>
        <w:spacing w:after="0" w:line="240" w:lineRule="auto"/>
        <w:jc w:val="both"/>
        <w:rPr>
          <w:rFonts w:ascii="Times New Roman" w:hAnsi="Times New Roman"/>
          <w:color w:val="000000" w:themeColor="text1"/>
          <w:sz w:val="16"/>
          <w:szCs w:val="16"/>
        </w:rPr>
      </w:pPr>
    </w:p>
    <w:p w14:paraId="5B69A54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C 14 сентября по 1 октября 1933 проходил гос. испытания И-Зет с мотором ЮVI N 39010 (2692,6). Выполнили 15 посадок и налетали 16:20 за 7 летных дней. </w:t>
      </w:r>
      <w:proofErr w:type="spellStart"/>
      <w:r w:rsidRPr="004E10C1">
        <w:rPr>
          <w:rFonts w:ascii="Times New Roman" w:hAnsi="Times New Roman"/>
          <w:color w:val="000000" w:themeColor="text1"/>
          <w:sz w:val="16"/>
          <w:szCs w:val="16"/>
        </w:rPr>
        <w:t>Вл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П.Холопов</w:t>
      </w:r>
      <w:proofErr w:type="spellEnd"/>
      <w:r w:rsidRPr="004E10C1">
        <w:rPr>
          <w:rFonts w:ascii="Times New Roman" w:hAnsi="Times New Roman"/>
          <w:color w:val="000000" w:themeColor="text1"/>
          <w:sz w:val="16"/>
          <w:szCs w:val="16"/>
        </w:rPr>
        <w:t xml:space="preserve"> и л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(2303,70).</w:t>
      </w:r>
    </w:p>
    <w:p w14:paraId="7EF7B95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008F13A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испытания 17 календарных дней, из них:</w:t>
      </w:r>
    </w:p>
    <w:p w14:paraId="0BF2CD7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был неисправен</w:t>
      </w:r>
      <w:r w:rsidRPr="004E10C1">
        <w:rPr>
          <w:rFonts w:ascii="Times New Roman" w:hAnsi="Times New Roman"/>
          <w:color w:val="000000" w:themeColor="text1"/>
          <w:sz w:val="16"/>
          <w:szCs w:val="16"/>
        </w:rPr>
        <w:tab/>
        <w:t>1</w:t>
      </w:r>
    </w:p>
    <w:p w14:paraId="7CC0D3C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нелетных дней</w:t>
      </w:r>
      <w:r w:rsidRPr="004E10C1">
        <w:rPr>
          <w:rFonts w:ascii="Times New Roman" w:hAnsi="Times New Roman"/>
          <w:color w:val="000000" w:themeColor="text1"/>
          <w:sz w:val="16"/>
          <w:szCs w:val="16"/>
        </w:rPr>
        <w:tab/>
        <w:t>5</w:t>
      </w:r>
    </w:p>
    <w:p w14:paraId="0C89493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дни командирской учебы</w:t>
      </w:r>
      <w:r w:rsidRPr="004E10C1">
        <w:rPr>
          <w:rFonts w:ascii="Times New Roman" w:hAnsi="Times New Roman"/>
          <w:color w:val="000000" w:themeColor="text1"/>
          <w:sz w:val="16"/>
          <w:szCs w:val="16"/>
        </w:rPr>
        <w:tab/>
        <w:t>1</w:t>
      </w:r>
    </w:p>
    <w:p w14:paraId="09CA324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выходные дни</w:t>
      </w:r>
      <w:r w:rsidRPr="004E10C1">
        <w:rPr>
          <w:rFonts w:ascii="Times New Roman" w:hAnsi="Times New Roman"/>
          <w:color w:val="000000" w:themeColor="text1"/>
          <w:sz w:val="16"/>
          <w:szCs w:val="16"/>
        </w:rPr>
        <w:tab/>
        <w:t>1</w:t>
      </w:r>
    </w:p>
    <w:p w14:paraId="2CF76DD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w:t>
      </w:r>
      <w:r w:rsidRPr="004E10C1">
        <w:rPr>
          <w:rFonts w:ascii="Times New Roman" w:hAnsi="Times New Roman"/>
          <w:color w:val="000000" w:themeColor="text1"/>
          <w:sz w:val="16"/>
          <w:szCs w:val="16"/>
        </w:rPr>
        <w:tab/>
        <w:t>10</w:t>
      </w:r>
    </w:p>
    <w:p w14:paraId="2B3E873C"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испытание было произведено за 7 летных дней.</w:t>
      </w:r>
    </w:p>
    <w:p w14:paraId="18D6DB5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испытаний налет составил 16:20</w:t>
      </w:r>
    </w:p>
    <w:p w14:paraId="05AA856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15 (2303,63).</w:t>
      </w:r>
    </w:p>
    <w:p w14:paraId="79CDB67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Машины были снабжены серийными АПК-4, каждая с магазином на 6 снарядов + 1 в стволе. скорость в 259 км/час и тех. дальность в 310 км сочли недостаточными. В заключении говорилось, что И-зет могут быть приняты на вооружение ВВС РККА при выполнении следующих условий: увеличения скорости до 300 км/час, емкости бензобаков, снарядов - до 20, установки радио. Отдельно требовали увеличить прочность с 300-500 до 1000 выстрелов. Просили предъявить к 1 марта 1934 (2692,6).</w:t>
      </w:r>
    </w:p>
    <w:p w14:paraId="63DD9D1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Сузи летал на стрельбу в Переяславле-Залесском. выполнил 52 полета и сделал 363 выстрела. Всего снарядов было 598 и число отказов доходило до 40%. Стреляли на высоте 700-800 м по группе шаров-пилотов диаметром 50-60 см. Поняли, что требуется дальномер и более совершенный прицел по сравнению с ОП-1 на дальность 400 м и скорость 250 км/час. Сначала летали на N 39005, а потом подоспел и 39010, на которых летали </w:t>
      </w:r>
      <w:proofErr w:type="spellStart"/>
      <w:r w:rsidRPr="004E10C1">
        <w:rPr>
          <w:rFonts w:ascii="Times New Roman" w:hAnsi="Times New Roman"/>
          <w:color w:val="000000" w:themeColor="text1"/>
          <w:sz w:val="16"/>
          <w:szCs w:val="16"/>
        </w:rPr>
        <w:t>А.Коротков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(2692,7).</w:t>
      </w:r>
    </w:p>
    <w:p w14:paraId="47E1500E"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29C8FFD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C 14 сентября по 1 октября 1933 проходил гос. испытания И-Зет с мотором ЮVI N 39010 (2692,6). Выполнили 15 посадок и налетали 16:20 за 7 летных дней. </w:t>
      </w:r>
      <w:proofErr w:type="spellStart"/>
      <w:r w:rsidRPr="004E10C1">
        <w:rPr>
          <w:rFonts w:ascii="Times New Roman" w:hAnsi="Times New Roman"/>
          <w:color w:val="000000" w:themeColor="text1"/>
          <w:sz w:val="16"/>
          <w:szCs w:val="16"/>
        </w:rPr>
        <w:t>Вл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П.Холопов</w:t>
      </w:r>
      <w:proofErr w:type="spellEnd"/>
      <w:r w:rsidRPr="004E10C1">
        <w:rPr>
          <w:rFonts w:ascii="Times New Roman" w:hAnsi="Times New Roman"/>
          <w:color w:val="000000" w:themeColor="text1"/>
          <w:sz w:val="16"/>
          <w:szCs w:val="16"/>
        </w:rPr>
        <w:t xml:space="preserve"> и л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(2303,70).</w:t>
      </w:r>
    </w:p>
    <w:p w14:paraId="1F0C351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325CDC7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ОСНОВНЫЕ ТЕХНИЧЕСКИЕ, РЕГУЛИРОВОЧНЫЕ И ВЕСОВЫЕ ДАННЫЕ</w:t>
      </w:r>
    </w:p>
    <w:p w14:paraId="2F8199E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Полная длина самолета..............................7,645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19FA8F0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Высота самолета при стоянка до конца лопасти винта...3,35</w:t>
      </w:r>
    </w:p>
    <w:p w14:paraId="3C4EFF4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 а з м а х к р ы л ь е в........................11,5</w:t>
      </w:r>
    </w:p>
    <w:p w14:paraId="3DA31B0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Длина хорды к р ы л а.,:.........................2,215</w:t>
      </w:r>
    </w:p>
    <w:p w14:paraId="3551DC0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 а з м а х стабилизатора........................3,2</w:t>
      </w:r>
    </w:p>
    <w:p w14:paraId="2071C5C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Р а з м а х руля высоты.........................3,203</w:t>
      </w:r>
    </w:p>
    <w:p w14:paraId="47BCBA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Площадь крыльев с элеронами......................19,6</w:t>
      </w:r>
    </w:p>
    <w:p w14:paraId="2E5B33C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э л е р о н о в..........................2,12</w:t>
      </w:r>
    </w:p>
    <w:p w14:paraId="7BDEC09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стабилизатора................1,56</w:t>
      </w:r>
    </w:p>
    <w:p w14:paraId="2B8F7CD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р у л я высоты...........................1,325</w:t>
      </w:r>
    </w:p>
    <w:p w14:paraId="3AB5BE4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Общая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горизвнтального</w:t>
      </w:r>
      <w:proofErr w:type="spellEnd"/>
      <w:r w:rsidRPr="004E10C1">
        <w:rPr>
          <w:rFonts w:ascii="Times New Roman" w:hAnsi="Times New Roman"/>
          <w:color w:val="000000" w:themeColor="text1"/>
          <w:sz w:val="16"/>
          <w:szCs w:val="16"/>
        </w:rPr>
        <w:t xml:space="preserve"> оперения............2,835</w:t>
      </w:r>
    </w:p>
    <w:p w14:paraId="695209D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Площадь килей.................................0,69</w:t>
      </w:r>
    </w:p>
    <w:p w14:paraId="0B4FE7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рулей направления.........................0,88</w:t>
      </w:r>
    </w:p>
    <w:p w14:paraId="1380534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Общая площадь вертикального оперения..............1,57</w:t>
      </w:r>
    </w:p>
    <w:p w14:paraId="3D0678E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Расстояние от земли до нижнего конца лопасти в линии полета.....0,35</w:t>
      </w:r>
    </w:p>
    <w:p w14:paraId="3C59B1D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Ширина ш а 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и.................................1,86</w:t>
      </w:r>
    </w:p>
    <w:p w14:paraId="5807DF6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Размер колес с пневматикой.....................750x125 м/м.</w:t>
      </w:r>
    </w:p>
    <w:p w14:paraId="4112D7B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18. Угол атаки крыльев................................0</w:t>
      </w:r>
    </w:p>
    <w:p w14:paraId="0AE9C0F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Угол к а п о т а ж а............................19</w:t>
      </w:r>
    </w:p>
    <w:p w14:paraId="449CED3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w:t>
      </w:r>
      <w:proofErr w:type="spellStart"/>
      <w:r w:rsidRPr="004E10C1">
        <w:rPr>
          <w:rFonts w:ascii="Times New Roman" w:hAnsi="Times New Roman"/>
          <w:color w:val="000000" w:themeColor="text1"/>
          <w:sz w:val="16"/>
          <w:szCs w:val="16"/>
        </w:rPr>
        <w:t>Пасадочный</w:t>
      </w:r>
      <w:proofErr w:type="spellEnd"/>
      <w:r w:rsidRPr="004E10C1">
        <w:rPr>
          <w:rFonts w:ascii="Times New Roman" w:hAnsi="Times New Roman"/>
          <w:color w:val="000000" w:themeColor="text1"/>
          <w:sz w:val="16"/>
          <w:szCs w:val="16"/>
        </w:rPr>
        <w:t xml:space="preserve"> у г о л...............................14</w:t>
      </w:r>
      <w:r w:rsidRPr="004E10C1">
        <w:rPr>
          <w:rFonts w:ascii="Times New Roman" w:hAnsi="Times New Roman"/>
          <w:color w:val="000000" w:themeColor="text1"/>
          <w:sz w:val="16"/>
          <w:szCs w:val="16"/>
          <w:vertAlign w:val="superscript"/>
        </w:rPr>
        <w:t>8</w:t>
      </w:r>
      <w:r w:rsidRPr="004E10C1">
        <w:rPr>
          <w:rFonts w:ascii="Times New Roman" w:hAnsi="Times New Roman"/>
          <w:color w:val="000000" w:themeColor="text1"/>
          <w:sz w:val="16"/>
          <w:szCs w:val="16"/>
        </w:rPr>
        <w:t>30</w:t>
      </w:r>
    </w:p>
    <w:p w14:paraId="5345523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ВЕСОЫЕ ДАННЫЕ</w:t>
      </w:r>
    </w:p>
    <w:p w14:paraId="2570C04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Вес полной нагрузки...............................556 кг.</w:t>
      </w:r>
    </w:p>
    <w:p w14:paraId="718D66F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Полетный в е с..................................1648</w:t>
      </w:r>
    </w:p>
    <w:p w14:paraId="58B4FA2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Отношение веса полной нагрузка к полетному весу..33,8%</w:t>
      </w:r>
    </w:p>
    <w:p w14:paraId="31ECDED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Нягрузка</w:t>
      </w:r>
      <w:proofErr w:type="spellEnd"/>
      <w:r w:rsidRPr="004E10C1">
        <w:rPr>
          <w:rFonts w:ascii="Times New Roman" w:hAnsi="Times New Roman"/>
          <w:color w:val="000000" w:themeColor="text1"/>
          <w:sz w:val="16"/>
          <w:szCs w:val="16"/>
        </w:rPr>
        <w:t xml:space="preserve"> на 1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крыльев........................84,1 кг.</w:t>
      </w:r>
    </w:p>
    <w:p w14:paraId="672EAF6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Нагрузка на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..................................3,43</w:t>
      </w:r>
    </w:p>
    <w:p w14:paraId="050D056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Мощность на 1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24,5</w:t>
      </w:r>
    </w:p>
    <w:p w14:paraId="5F95E0B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КРАТКОЕ ОПИСАНИЕ САМОЛЕТА.</w:t>
      </w:r>
    </w:p>
    <w:p w14:paraId="13DBB11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4E10C1">
        <w:rPr>
          <w:rFonts w:ascii="Times New Roman" w:hAnsi="Times New Roman"/>
          <w:color w:val="000000" w:themeColor="text1"/>
          <w:sz w:val="16"/>
          <w:szCs w:val="16"/>
          <w:lang w:val="en-US"/>
        </w:rPr>
        <w:t>q</w:t>
      </w:r>
      <w:r w:rsidRPr="004E10C1">
        <w:rPr>
          <w:rFonts w:ascii="Times New Roman" w:hAnsi="Times New Roman"/>
          <w:color w:val="000000" w:themeColor="text1"/>
          <w:sz w:val="16"/>
          <w:szCs w:val="16"/>
        </w:rPr>
        <w:t xml:space="preserve"> 480/550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w:t>
      </w:r>
    </w:p>
    <w:p w14:paraId="6E249D0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состоит из </w:t>
      </w:r>
      <w:proofErr w:type="spellStart"/>
      <w:r w:rsidRPr="004E10C1">
        <w:rPr>
          <w:rFonts w:ascii="Times New Roman" w:hAnsi="Times New Roman"/>
          <w:color w:val="000000" w:themeColor="text1"/>
          <w:sz w:val="16"/>
          <w:szCs w:val="16"/>
        </w:rPr>
        <w:t>дзух</w:t>
      </w:r>
      <w:proofErr w:type="spellEnd"/>
      <w:r w:rsidRPr="004E10C1">
        <w:rPr>
          <w:rFonts w:ascii="Times New Roman" w:hAnsi="Times New Roman"/>
          <w:color w:val="000000" w:themeColor="text1"/>
          <w:sz w:val="16"/>
          <w:szCs w:val="16"/>
        </w:rPr>
        <w:t xml:space="preserve"> частей: передней и </w:t>
      </w:r>
      <w:proofErr w:type="spellStart"/>
      <w:r w:rsidRPr="004E10C1">
        <w:rPr>
          <w:rFonts w:ascii="Times New Roman" w:hAnsi="Times New Roman"/>
          <w:color w:val="000000" w:themeColor="text1"/>
          <w:sz w:val="16"/>
          <w:szCs w:val="16"/>
        </w:rPr>
        <w:t>заднейй</w:t>
      </w:r>
      <w:proofErr w:type="spellEnd"/>
      <w:r w:rsidRPr="004E10C1">
        <w:rPr>
          <w:rFonts w:ascii="Times New Roman" w:hAnsi="Times New Roman"/>
          <w:color w:val="000000" w:themeColor="text1"/>
          <w:sz w:val="16"/>
          <w:szCs w:val="16"/>
        </w:rPr>
        <w:t xml:space="preserve"> /хвостовой/, </w:t>
      </w:r>
      <w:proofErr w:type="spellStart"/>
      <w:r w:rsidRPr="004E10C1">
        <w:rPr>
          <w:rFonts w:ascii="Times New Roman" w:hAnsi="Times New Roman"/>
          <w:color w:val="000000" w:themeColor="text1"/>
          <w:sz w:val="16"/>
          <w:szCs w:val="16"/>
        </w:rPr>
        <w:t>стыуцемых</w:t>
      </w:r>
      <w:proofErr w:type="spellEnd"/>
      <w:r w:rsidRPr="004E10C1">
        <w:rPr>
          <w:rFonts w:ascii="Times New Roman" w:hAnsi="Times New Roman"/>
          <w:color w:val="000000" w:themeColor="text1"/>
          <w:sz w:val="16"/>
          <w:szCs w:val="16"/>
        </w:rPr>
        <w:t xml:space="preserve"> между собой посредством 4-х узловых соеди</w:t>
      </w:r>
      <w:r w:rsidRPr="004E10C1">
        <w:rPr>
          <w:rFonts w:ascii="Times New Roman" w:hAnsi="Times New Roman"/>
          <w:color w:val="000000" w:themeColor="text1"/>
          <w:sz w:val="16"/>
          <w:szCs w:val="16"/>
        </w:rPr>
        <w:softHyphen/>
        <w:t xml:space="preserve">нений. Конструкция фюзеляжа смешанного типа. Передняя часть от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до заднего обреза кабины летчика - ферменная, выполненная из сварных </w:t>
      </w:r>
      <w:proofErr w:type="spellStart"/>
      <w:r w:rsidRPr="004E10C1">
        <w:rPr>
          <w:rFonts w:ascii="Times New Roman" w:hAnsi="Times New Roman"/>
          <w:color w:val="000000" w:themeColor="text1"/>
          <w:sz w:val="16"/>
          <w:szCs w:val="16"/>
        </w:rPr>
        <w:t>хромансилевых</w:t>
      </w:r>
      <w:proofErr w:type="spellEnd"/>
      <w:r w:rsidRPr="004E10C1">
        <w:rPr>
          <w:rFonts w:ascii="Times New Roman" w:hAnsi="Times New Roman"/>
          <w:color w:val="000000" w:themeColor="text1"/>
          <w:sz w:val="16"/>
          <w:szCs w:val="16"/>
        </w:rPr>
        <w:t xml:space="preserve"> труб, </w:t>
      </w:r>
      <w:proofErr w:type="spellStart"/>
      <w:r w:rsidRPr="004E10C1">
        <w:rPr>
          <w:rFonts w:ascii="Times New Roman" w:hAnsi="Times New Roman"/>
          <w:color w:val="000000" w:themeColor="text1"/>
          <w:sz w:val="16"/>
          <w:szCs w:val="16"/>
        </w:rPr>
        <w:t>ввиде</w:t>
      </w:r>
      <w:proofErr w:type="spellEnd"/>
      <w:r w:rsidRPr="004E10C1">
        <w:rPr>
          <w:rFonts w:ascii="Times New Roman" w:hAnsi="Times New Roman"/>
          <w:color w:val="000000" w:themeColor="text1"/>
          <w:sz w:val="16"/>
          <w:szCs w:val="16"/>
        </w:rPr>
        <w:t xml:space="preserve"> сварной корзин</w:t>
      </w:r>
      <w:r w:rsidRPr="004E10C1">
        <w:rPr>
          <w:rFonts w:ascii="Times New Roman" w:hAnsi="Times New Roman"/>
          <w:color w:val="000000" w:themeColor="text1"/>
          <w:sz w:val="16"/>
          <w:szCs w:val="16"/>
        </w:rPr>
        <w:softHyphen/>
        <w:t xml:space="preserve">ки и служит основанием для присоединения к ней </w:t>
      </w:r>
      <w:proofErr w:type="spellStart"/>
      <w:r w:rsidRPr="004E10C1">
        <w:rPr>
          <w:rFonts w:ascii="Times New Roman" w:hAnsi="Times New Roman"/>
          <w:color w:val="000000" w:themeColor="text1"/>
          <w:sz w:val="16"/>
          <w:szCs w:val="16"/>
        </w:rPr>
        <w:t>мотсустановки</w:t>
      </w:r>
      <w:proofErr w:type="spellEnd"/>
      <w:r w:rsidRPr="004E10C1">
        <w:rPr>
          <w:rFonts w:ascii="Times New Roman" w:hAnsi="Times New Roman"/>
          <w:color w:val="000000" w:themeColor="text1"/>
          <w:sz w:val="16"/>
          <w:szCs w:val="16"/>
        </w:rPr>
        <w:t xml:space="preserve">, шасси, крыльев и хвостовой части </w:t>
      </w:r>
      <w:proofErr w:type="spellStart"/>
      <w:r w:rsidRPr="004E10C1">
        <w:rPr>
          <w:rFonts w:ascii="Times New Roman" w:hAnsi="Times New Roman"/>
          <w:color w:val="000000" w:themeColor="text1"/>
          <w:sz w:val="16"/>
          <w:szCs w:val="16"/>
        </w:rPr>
        <w:t>фазеляжа</w:t>
      </w:r>
      <w:proofErr w:type="spellEnd"/>
      <w:r w:rsidRPr="004E10C1">
        <w:rPr>
          <w:rFonts w:ascii="Times New Roman" w:hAnsi="Times New Roman"/>
          <w:color w:val="000000" w:themeColor="text1"/>
          <w:sz w:val="16"/>
          <w:szCs w:val="16"/>
        </w:rPr>
        <w:t xml:space="preserve">. На трубчатый остов корзинки приклепываются дюралевые </w:t>
      </w:r>
      <w:proofErr w:type="spellStart"/>
      <w:r w:rsidRPr="004E10C1">
        <w:rPr>
          <w:rFonts w:ascii="Times New Roman" w:hAnsi="Times New Roman"/>
          <w:color w:val="000000" w:themeColor="text1"/>
          <w:sz w:val="16"/>
          <w:szCs w:val="16"/>
        </w:rPr>
        <w:t>профильки</w:t>
      </w:r>
      <w:proofErr w:type="spellEnd"/>
      <w:r w:rsidRPr="004E10C1">
        <w:rPr>
          <w:rFonts w:ascii="Times New Roman" w:hAnsi="Times New Roman"/>
          <w:color w:val="000000" w:themeColor="text1"/>
          <w:sz w:val="16"/>
          <w:szCs w:val="16"/>
        </w:rPr>
        <w:t>, которые обматываются полотняными лентами; к последним пришивается полотняная обтяжка.</w:t>
      </w:r>
    </w:p>
    <w:p w14:paraId="0DAA380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Задняя часть /хвостовая/ - </w:t>
      </w:r>
      <w:proofErr w:type="spellStart"/>
      <w:r w:rsidRPr="004E10C1">
        <w:rPr>
          <w:rFonts w:ascii="Times New Roman" w:hAnsi="Times New Roman"/>
          <w:color w:val="000000" w:themeColor="text1"/>
          <w:sz w:val="16"/>
          <w:szCs w:val="16"/>
        </w:rPr>
        <w:t>шпоагоутного</w:t>
      </w:r>
      <w:proofErr w:type="spellEnd"/>
      <w:r w:rsidRPr="004E10C1">
        <w:rPr>
          <w:rFonts w:ascii="Times New Roman" w:hAnsi="Times New Roman"/>
          <w:color w:val="000000" w:themeColor="text1"/>
          <w:sz w:val="16"/>
          <w:szCs w:val="16"/>
        </w:rPr>
        <w:t xml:space="preserve"> типа представляет кон</w:t>
      </w:r>
      <w:r w:rsidRPr="004E10C1">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w:t>
      </w:r>
      <w:proofErr w:type="spellStart"/>
      <w:r w:rsidRPr="004E10C1">
        <w:rPr>
          <w:rFonts w:ascii="Times New Roman" w:hAnsi="Times New Roman"/>
          <w:color w:val="000000" w:themeColor="text1"/>
          <w:sz w:val="16"/>
          <w:szCs w:val="16"/>
        </w:rPr>
        <w:t>своимразмерам</w:t>
      </w:r>
      <w:proofErr w:type="spellEnd"/>
      <w:r w:rsidRPr="004E10C1">
        <w:rPr>
          <w:rFonts w:ascii="Times New Roman" w:hAnsi="Times New Roman"/>
          <w:color w:val="000000" w:themeColor="text1"/>
          <w:sz w:val="16"/>
          <w:szCs w:val="16"/>
        </w:rPr>
        <w:t xml:space="preserve"> к хвосту фюзеляжа; последние 4 шпангоута служат для образования киля фюзеляжа, </w:t>
      </w:r>
      <w:proofErr w:type="spellStart"/>
      <w:r w:rsidRPr="004E10C1">
        <w:rPr>
          <w:rFonts w:ascii="Times New Roman" w:hAnsi="Times New Roman"/>
          <w:color w:val="000000" w:themeColor="text1"/>
          <w:sz w:val="16"/>
          <w:szCs w:val="16"/>
        </w:rPr>
        <w:t>составлякинаго</w:t>
      </w:r>
      <w:proofErr w:type="spellEnd"/>
      <w:r w:rsidRPr="004E10C1">
        <w:rPr>
          <w:rFonts w:ascii="Times New Roman" w:hAnsi="Times New Roman"/>
          <w:color w:val="000000" w:themeColor="text1"/>
          <w:sz w:val="16"/>
          <w:szCs w:val="16"/>
        </w:rPr>
        <w:t xml:space="preserve"> одно целое с ним и имеют удлиненную вверх форму в соответствии с формой килевого </w:t>
      </w:r>
      <w:proofErr w:type="spellStart"/>
      <w:r w:rsidRPr="004E10C1">
        <w:rPr>
          <w:rFonts w:ascii="Times New Roman" w:hAnsi="Times New Roman"/>
          <w:color w:val="000000" w:themeColor="text1"/>
          <w:sz w:val="16"/>
          <w:szCs w:val="16"/>
        </w:rPr>
        <w:t>образованил</w:t>
      </w:r>
      <w:proofErr w:type="spellEnd"/>
      <w:r w:rsidRPr="004E10C1">
        <w:rPr>
          <w:rFonts w:ascii="Times New Roman" w:hAnsi="Times New Roman"/>
          <w:color w:val="000000" w:themeColor="text1"/>
          <w:sz w:val="16"/>
          <w:szCs w:val="16"/>
        </w:rPr>
        <w:t xml:space="preserve">. Стрингеров 10; из них 4 усиленных: все они имеют форму </w:t>
      </w:r>
      <w:r w:rsidRPr="004E10C1">
        <w:rPr>
          <w:rFonts w:ascii="Times New Roman" w:hAnsi="Times New Roman"/>
          <w:smallCaps/>
          <w:color w:val="000000" w:themeColor="text1"/>
          <w:sz w:val="16"/>
          <w:szCs w:val="16"/>
          <w:lang w:val="en-US"/>
        </w:rPr>
        <w:t>v</w:t>
      </w:r>
      <w:r w:rsidRPr="004E10C1">
        <w:rPr>
          <w:rFonts w:ascii="Times New Roman" w:hAnsi="Times New Roman"/>
          <w:color w:val="000000" w:themeColor="text1"/>
          <w:sz w:val="16"/>
          <w:szCs w:val="16"/>
        </w:rPr>
        <w:t xml:space="preserve">образных </w:t>
      </w:r>
      <w:proofErr w:type="spellStart"/>
      <w:r w:rsidRPr="004E10C1">
        <w:rPr>
          <w:rFonts w:ascii="Times New Roman" w:hAnsi="Times New Roman"/>
          <w:color w:val="000000" w:themeColor="text1"/>
          <w:sz w:val="16"/>
          <w:szCs w:val="16"/>
        </w:rPr>
        <w:t>профильков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Общивка</w:t>
      </w:r>
      <w:proofErr w:type="spellEnd"/>
      <w:r w:rsidRPr="004E10C1">
        <w:rPr>
          <w:rFonts w:ascii="Times New Roman" w:hAnsi="Times New Roman"/>
          <w:color w:val="000000" w:themeColor="text1"/>
          <w:sz w:val="16"/>
          <w:szCs w:val="16"/>
        </w:rPr>
        <w:t xml:space="preserve"> - дюралевая.</w:t>
      </w:r>
    </w:p>
    <w:p w14:paraId="5633DD2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р ы л о - </w:t>
      </w:r>
      <w:proofErr w:type="spellStart"/>
      <w:r w:rsidRPr="004E10C1">
        <w:rPr>
          <w:rFonts w:ascii="Times New Roman" w:hAnsi="Times New Roman"/>
          <w:color w:val="000000" w:themeColor="text1"/>
          <w:sz w:val="16"/>
          <w:szCs w:val="16"/>
        </w:rPr>
        <w:t>двухлонжеронное</w:t>
      </w:r>
      <w:proofErr w:type="spellEnd"/>
      <w:r w:rsidRPr="004E10C1">
        <w:rPr>
          <w:rFonts w:ascii="Times New Roman" w:hAnsi="Times New Roman"/>
          <w:color w:val="000000" w:themeColor="text1"/>
          <w:sz w:val="16"/>
          <w:szCs w:val="16"/>
        </w:rPr>
        <w:t xml:space="preserve"> деревяное с полотняной обшивкой. Нервюр 22 из них 5 усиленных нервюр распорок и 17 нормальных. Лонжероны представляют собою конструкцию коробча</w:t>
      </w:r>
      <w:r w:rsidRPr="004E10C1">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1EB6EF2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Хвостовое оперение - целиком из </w:t>
      </w:r>
      <w:proofErr w:type="spellStart"/>
      <w:r w:rsidRPr="004E10C1">
        <w:rPr>
          <w:rFonts w:ascii="Times New Roman" w:hAnsi="Times New Roman"/>
          <w:color w:val="000000" w:themeColor="text1"/>
          <w:sz w:val="16"/>
          <w:szCs w:val="16"/>
        </w:rPr>
        <w:t>дюраллюминия</w:t>
      </w:r>
      <w:proofErr w:type="spellEnd"/>
      <w:r w:rsidRPr="004E10C1">
        <w:rPr>
          <w:rFonts w:ascii="Times New Roman" w:hAnsi="Times New Roman"/>
          <w:color w:val="000000" w:themeColor="text1"/>
          <w:sz w:val="16"/>
          <w:szCs w:val="16"/>
        </w:rPr>
        <w:t xml:space="preserve">, усиленной конструкции с высоко расположенным горизонтальным оперением. Оно разделяется на горизонтальное, к которому </w:t>
      </w:r>
      <w:proofErr w:type="spellStart"/>
      <w:r w:rsidRPr="004E10C1">
        <w:rPr>
          <w:rFonts w:ascii="Times New Roman" w:hAnsi="Times New Roman"/>
          <w:color w:val="000000" w:themeColor="text1"/>
          <w:sz w:val="16"/>
          <w:szCs w:val="16"/>
        </w:rPr>
        <w:t>относитсязакрепленный</w:t>
      </w:r>
      <w:proofErr w:type="spellEnd"/>
      <w:r w:rsidRPr="004E10C1">
        <w:rPr>
          <w:rFonts w:ascii="Times New Roman" w:hAnsi="Times New Roman"/>
          <w:color w:val="000000" w:themeColor="text1"/>
          <w:sz w:val="16"/>
          <w:szCs w:val="16"/>
        </w:rPr>
        <w:t xml:space="preserve"> с помощью ушковых </w:t>
      </w:r>
      <w:proofErr w:type="spellStart"/>
      <w:r w:rsidRPr="004E10C1">
        <w:rPr>
          <w:rFonts w:ascii="Times New Roman" w:hAnsi="Times New Roman"/>
          <w:color w:val="000000" w:themeColor="text1"/>
          <w:sz w:val="16"/>
          <w:szCs w:val="16"/>
        </w:rPr>
        <w:t>накшадок</w:t>
      </w:r>
      <w:proofErr w:type="spellEnd"/>
      <w:r w:rsidRPr="004E10C1">
        <w:rPr>
          <w:rFonts w:ascii="Times New Roman" w:hAnsi="Times New Roman"/>
          <w:color w:val="000000" w:themeColor="text1"/>
          <w:sz w:val="16"/>
          <w:szCs w:val="16"/>
        </w:rPr>
        <w:t xml:space="preserve"> и подкосов стабилизатор и 2-х рулей высоты с компенсаторам; а вертикальное- включающее руль поворота и килек, наглухо приклепанный к вер</w:t>
      </w:r>
      <w:r w:rsidRPr="004E10C1">
        <w:rPr>
          <w:rFonts w:ascii="Times New Roman" w:hAnsi="Times New Roman"/>
          <w:color w:val="000000" w:themeColor="text1"/>
          <w:sz w:val="16"/>
          <w:szCs w:val="16"/>
        </w:rPr>
        <w:softHyphen/>
        <w:t>хней поверхности стабилизатора.</w:t>
      </w:r>
    </w:p>
    <w:p w14:paraId="6B00FBB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Стабилизатор 2-х лонжеронный, с жесткими нервюрами и передним обтекателем. Рули высоты насаживаются на один </w:t>
      </w:r>
      <w:proofErr w:type="spellStart"/>
      <w:r w:rsidRPr="004E10C1">
        <w:rPr>
          <w:rFonts w:ascii="Times New Roman" w:hAnsi="Times New Roman"/>
          <w:color w:val="000000" w:themeColor="text1"/>
          <w:sz w:val="16"/>
          <w:szCs w:val="16"/>
        </w:rPr>
        <w:t>обший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склепаный</w:t>
      </w:r>
      <w:proofErr w:type="spellEnd"/>
      <w:r w:rsidRPr="004E10C1">
        <w:rPr>
          <w:rFonts w:ascii="Times New Roman" w:hAnsi="Times New Roman"/>
          <w:color w:val="000000" w:themeColor="text1"/>
          <w:sz w:val="16"/>
          <w:szCs w:val="16"/>
        </w:rPr>
        <w:t xml:space="preserve">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4E10C1">
        <w:rPr>
          <w:rFonts w:ascii="Times New Roman" w:hAnsi="Times New Roman"/>
          <w:color w:val="000000" w:themeColor="text1"/>
          <w:sz w:val="16"/>
          <w:szCs w:val="16"/>
        </w:rPr>
        <w:softHyphen/>
        <w:t xml:space="preserve">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w:t>
      </w:r>
      <w:proofErr w:type="spellStart"/>
      <w:r w:rsidRPr="004E10C1">
        <w:rPr>
          <w:rFonts w:ascii="Times New Roman" w:hAnsi="Times New Roman"/>
          <w:color w:val="000000" w:themeColor="text1"/>
          <w:sz w:val="16"/>
          <w:szCs w:val="16"/>
        </w:rPr>
        <w:t>нервюи</w:t>
      </w:r>
      <w:proofErr w:type="spellEnd"/>
      <w:r w:rsidRPr="004E10C1">
        <w:rPr>
          <w:rFonts w:ascii="Times New Roman" w:hAnsi="Times New Roman"/>
          <w:color w:val="000000" w:themeColor="text1"/>
          <w:sz w:val="16"/>
          <w:szCs w:val="16"/>
        </w:rPr>
        <w:t xml:space="preserve"> под прямым углом, </w:t>
      </w:r>
      <w:proofErr w:type="spellStart"/>
      <w:r w:rsidRPr="004E10C1">
        <w:rPr>
          <w:rFonts w:ascii="Times New Roman" w:hAnsi="Times New Roman"/>
          <w:color w:val="000000" w:themeColor="text1"/>
          <w:sz w:val="16"/>
          <w:szCs w:val="16"/>
        </w:rPr>
        <w:t>охватывля</w:t>
      </w:r>
      <w:proofErr w:type="spellEnd"/>
      <w:r w:rsidRPr="004E10C1">
        <w:rPr>
          <w:rFonts w:ascii="Times New Roman" w:hAnsi="Times New Roman"/>
          <w:color w:val="000000" w:themeColor="text1"/>
          <w:sz w:val="16"/>
          <w:szCs w:val="16"/>
        </w:rPr>
        <w:t xml:space="preserve"> эти ребра и приклепываются к ним. Подобное соединение обшивки с нервюрами увеличивают жесткость всей конструкции </w:t>
      </w:r>
      <w:proofErr w:type="spellStart"/>
      <w:r w:rsidRPr="004E10C1">
        <w:rPr>
          <w:rFonts w:ascii="Times New Roman" w:hAnsi="Times New Roman"/>
          <w:color w:val="000000" w:themeColor="text1"/>
          <w:sz w:val="16"/>
          <w:szCs w:val="16"/>
        </w:rPr>
        <w:t>хаостового</w:t>
      </w:r>
      <w:proofErr w:type="spellEnd"/>
      <w:r w:rsidRPr="004E10C1">
        <w:rPr>
          <w:rFonts w:ascii="Times New Roman" w:hAnsi="Times New Roman"/>
          <w:color w:val="000000" w:themeColor="text1"/>
          <w:sz w:val="16"/>
          <w:szCs w:val="16"/>
        </w:rPr>
        <w:t xml:space="preserve"> оперения.</w:t>
      </w:r>
    </w:p>
    <w:p w14:paraId="1FC65C5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Шасси - представляют собою стальную конструкцию состоящую </w:t>
      </w:r>
      <w:proofErr w:type="spellStart"/>
      <w:r w:rsidRPr="004E10C1">
        <w:rPr>
          <w:rFonts w:ascii="Times New Roman" w:hAnsi="Times New Roman"/>
          <w:color w:val="000000" w:themeColor="text1"/>
          <w:sz w:val="16"/>
          <w:szCs w:val="16"/>
        </w:rPr>
        <w:t>ия</w:t>
      </w:r>
      <w:proofErr w:type="spellEnd"/>
      <w:r w:rsidRPr="004E10C1">
        <w:rPr>
          <w:rFonts w:ascii="Times New Roman" w:hAnsi="Times New Roman"/>
          <w:color w:val="000000" w:themeColor="text1"/>
          <w:sz w:val="16"/>
          <w:szCs w:val="16"/>
        </w:rPr>
        <w:t xml:space="preserve"> 2-х передних амортизационных ног, 2-х пар задних ног и 2-х пар крыльевых подкосов. </w:t>
      </w:r>
      <w:proofErr w:type="spellStart"/>
      <w:r w:rsidRPr="004E10C1">
        <w:rPr>
          <w:rFonts w:ascii="Times New Roman" w:hAnsi="Times New Roman"/>
          <w:color w:val="000000" w:themeColor="text1"/>
          <w:sz w:val="16"/>
          <w:szCs w:val="16"/>
        </w:rPr>
        <w:t>Аммортизационные</w:t>
      </w:r>
      <w:proofErr w:type="spellEnd"/>
      <w:r w:rsidRPr="004E10C1">
        <w:rPr>
          <w:rFonts w:ascii="Times New Roman" w:hAnsi="Times New Roman"/>
          <w:color w:val="000000" w:themeColor="text1"/>
          <w:sz w:val="16"/>
          <w:szCs w:val="16"/>
        </w:rPr>
        <w:t xml:space="preserve"> ноги укрепляются к пе</w:t>
      </w:r>
      <w:r w:rsidRPr="004E10C1">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4E10C1">
        <w:rPr>
          <w:rFonts w:ascii="Times New Roman" w:hAnsi="Times New Roman"/>
          <w:color w:val="000000" w:themeColor="text1"/>
          <w:sz w:val="16"/>
          <w:szCs w:val="16"/>
        </w:rPr>
        <w:softHyphen/>
        <w:t>диняются в 2 узла /кабана/ между которыми проходит дополнитель</w:t>
      </w:r>
      <w:r w:rsidRPr="004E10C1">
        <w:rPr>
          <w:rFonts w:ascii="Times New Roman" w:hAnsi="Times New Roman"/>
          <w:color w:val="000000" w:themeColor="text1"/>
          <w:sz w:val="16"/>
          <w:szCs w:val="16"/>
        </w:rPr>
        <w:softHyphen/>
        <w:t>ная ось. Дополнительная ось в свою очередь связана 2-мя горизон</w:t>
      </w:r>
      <w:r w:rsidRPr="004E10C1">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17D0ADE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Колеса - стандартного типа; размер 750 х 125 м/м.</w:t>
      </w:r>
    </w:p>
    <w:p w14:paraId="3BAC30E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 с т ы л ь- ориентирующийся.</w:t>
      </w:r>
    </w:p>
    <w:p w14:paraId="57DD4B1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 </w:t>
      </w:r>
      <w:proofErr w:type="spellStart"/>
      <w:r w:rsidRPr="004E10C1">
        <w:rPr>
          <w:rFonts w:ascii="Times New Roman" w:hAnsi="Times New Roman"/>
          <w:color w:val="000000" w:themeColor="text1"/>
          <w:sz w:val="16"/>
          <w:szCs w:val="16"/>
        </w:rPr>
        <w:t>о</w:t>
      </w:r>
      <w:proofErr w:type="spellEnd"/>
      <w:r w:rsidRPr="004E10C1">
        <w:rPr>
          <w:rFonts w:ascii="Times New Roman" w:hAnsi="Times New Roman"/>
          <w:color w:val="000000" w:themeColor="text1"/>
          <w:sz w:val="16"/>
          <w:szCs w:val="16"/>
        </w:rPr>
        <w:t xml:space="preserve"> р у ж е н и е- Самолет имеет следующие </w:t>
      </w:r>
      <w:proofErr w:type="spellStart"/>
      <w:r w:rsidRPr="004E10C1">
        <w:rPr>
          <w:rFonts w:ascii="Times New Roman" w:hAnsi="Times New Roman"/>
          <w:color w:val="000000" w:themeColor="text1"/>
          <w:sz w:val="16"/>
          <w:szCs w:val="16"/>
        </w:rPr>
        <w:t>об"екты</w:t>
      </w:r>
      <w:proofErr w:type="spellEnd"/>
      <w:r w:rsidRPr="004E10C1">
        <w:rPr>
          <w:rFonts w:ascii="Times New Roman" w:hAnsi="Times New Roman"/>
          <w:color w:val="000000" w:themeColor="text1"/>
          <w:sz w:val="16"/>
          <w:szCs w:val="16"/>
        </w:rPr>
        <w:t xml:space="preserve"> вооружения:</w:t>
      </w:r>
    </w:p>
    <w:p w14:paraId="5F9763A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4DD7393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Одинпулемет</w:t>
      </w:r>
      <w:proofErr w:type="spellEnd"/>
      <w:r w:rsidRPr="004E10C1">
        <w:rPr>
          <w:rFonts w:ascii="Times New Roman" w:hAnsi="Times New Roman"/>
          <w:color w:val="000000" w:themeColor="text1"/>
          <w:sz w:val="16"/>
          <w:szCs w:val="16"/>
        </w:rPr>
        <w:t xml:space="preserve"> ПВ-1 стреляющий через винт мотора посредст</w:t>
      </w:r>
      <w:r w:rsidRPr="004E10C1">
        <w:rPr>
          <w:rFonts w:ascii="Times New Roman" w:hAnsi="Times New Roman"/>
          <w:color w:val="000000" w:themeColor="text1"/>
          <w:sz w:val="16"/>
          <w:szCs w:val="16"/>
        </w:rPr>
        <w:softHyphen/>
        <w:t>вом пулеметной установки ПУЛ-9 с 750 патронами.</w:t>
      </w:r>
    </w:p>
    <w:p w14:paraId="54BABF4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Оптический прицел </w:t>
      </w:r>
      <w:proofErr w:type="spellStart"/>
      <w:r w:rsidRPr="004E10C1">
        <w:rPr>
          <w:rFonts w:ascii="Times New Roman" w:hAnsi="Times New Roman"/>
          <w:color w:val="000000" w:themeColor="text1"/>
          <w:sz w:val="16"/>
          <w:szCs w:val="16"/>
        </w:rPr>
        <w:t>Альдис</w:t>
      </w:r>
      <w:proofErr w:type="spellEnd"/>
      <w:r w:rsidRPr="004E10C1">
        <w:rPr>
          <w:rFonts w:ascii="Times New Roman" w:hAnsi="Times New Roman"/>
          <w:color w:val="000000" w:themeColor="text1"/>
          <w:sz w:val="16"/>
          <w:szCs w:val="16"/>
        </w:rPr>
        <w:t>.</w:t>
      </w:r>
    </w:p>
    <w:p w14:paraId="1B481D5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б о р у д о в а н и е - является нормальным для истребителя.</w:t>
      </w:r>
    </w:p>
    <w:p w14:paraId="389B898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Бензиновые баки состоят из главного на 87 кг. грозненского бензина марки Г2 я добавочного на 48 кг. В случае применения бензол-бензина </w:t>
      </w:r>
      <w:proofErr w:type="spellStart"/>
      <w:r w:rsidRPr="004E10C1">
        <w:rPr>
          <w:rFonts w:ascii="Times New Roman" w:hAnsi="Times New Roman"/>
          <w:color w:val="000000" w:themeColor="text1"/>
          <w:sz w:val="16"/>
          <w:szCs w:val="16"/>
        </w:rPr>
        <w:t>обычне</w:t>
      </w:r>
      <w:proofErr w:type="spellEnd"/>
      <w:r w:rsidRPr="004E10C1">
        <w:rPr>
          <w:rFonts w:ascii="Times New Roman" w:hAnsi="Times New Roman"/>
          <w:color w:val="000000" w:themeColor="text1"/>
          <w:sz w:val="16"/>
          <w:szCs w:val="16"/>
        </w:rPr>
        <w:t xml:space="preserve"> количество горючего составляет 145 кг.</w:t>
      </w:r>
    </w:p>
    <w:p w14:paraId="41F89700"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МасляныК</w:t>
      </w:r>
      <w:proofErr w:type="spellEnd"/>
      <w:r w:rsidRPr="004E10C1">
        <w:rPr>
          <w:rFonts w:ascii="Times New Roman" w:hAnsi="Times New Roman"/>
          <w:color w:val="000000" w:themeColor="text1"/>
          <w:sz w:val="16"/>
          <w:szCs w:val="16"/>
        </w:rPr>
        <w:t xml:space="preserve"> бак </w:t>
      </w:r>
      <w:proofErr w:type="spellStart"/>
      <w:r w:rsidRPr="004E10C1">
        <w:rPr>
          <w:rFonts w:ascii="Times New Roman" w:hAnsi="Times New Roman"/>
          <w:color w:val="000000" w:themeColor="text1"/>
          <w:sz w:val="16"/>
          <w:szCs w:val="16"/>
        </w:rPr>
        <w:t>расчитан</w:t>
      </w:r>
      <w:proofErr w:type="spellEnd"/>
      <w:r w:rsidRPr="004E10C1">
        <w:rPr>
          <w:rFonts w:ascii="Times New Roman" w:hAnsi="Times New Roman"/>
          <w:color w:val="000000" w:themeColor="text1"/>
          <w:sz w:val="16"/>
          <w:szCs w:val="16"/>
        </w:rPr>
        <w:t xml:space="preserve"> на 18 кг.</w:t>
      </w:r>
    </w:p>
    <w:p w14:paraId="78C5BE5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Ц Е Н Т Р О В К А И Е </w:t>
      </w:r>
      <w:proofErr w:type="spellStart"/>
      <w:r w:rsidRPr="004E10C1">
        <w:rPr>
          <w:rFonts w:ascii="Times New Roman" w:hAnsi="Times New Roman"/>
          <w:color w:val="000000" w:themeColor="text1"/>
          <w:sz w:val="16"/>
          <w:szCs w:val="16"/>
        </w:rPr>
        <w:t>Е</w:t>
      </w:r>
      <w:proofErr w:type="spellEnd"/>
      <w:r w:rsidRPr="004E10C1">
        <w:rPr>
          <w:rFonts w:ascii="Times New Roman" w:hAnsi="Times New Roman"/>
          <w:color w:val="000000" w:themeColor="text1"/>
          <w:sz w:val="16"/>
          <w:szCs w:val="16"/>
        </w:rPr>
        <w:t xml:space="preserve">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4E10C1" w:rsidRPr="004E10C1" w14:paraId="2F2CF866" w14:textId="77777777">
        <w:trPr>
          <w:trHeight w:val="432"/>
        </w:trPr>
        <w:tc>
          <w:tcPr>
            <w:tcW w:w="288" w:type="dxa"/>
            <w:tcBorders>
              <w:top w:val="single" w:sz="12" w:space="0" w:color="auto"/>
            </w:tcBorders>
          </w:tcPr>
          <w:p w14:paraId="55247D5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№№п/п</w:t>
            </w:r>
          </w:p>
        </w:tc>
        <w:tc>
          <w:tcPr>
            <w:tcW w:w="2398" w:type="dxa"/>
            <w:tcBorders>
              <w:top w:val="single" w:sz="12" w:space="0" w:color="auto"/>
            </w:tcBorders>
          </w:tcPr>
          <w:p w14:paraId="73E9CCD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965" w:type="dxa"/>
            <w:tcBorders>
              <w:top w:val="single" w:sz="12" w:space="0" w:color="auto"/>
            </w:tcBorders>
          </w:tcPr>
          <w:p w14:paraId="6B65656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нагрузки в кг.</w:t>
            </w:r>
          </w:p>
        </w:tc>
        <w:tc>
          <w:tcPr>
            <w:tcW w:w="799" w:type="dxa"/>
            <w:tcBorders>
              <w:top w:val="single" w:sz="12" w:space="0" w:color="auto"/>
            </w:tcBorders>
          </w:tcPr>
          <w:p w14:paraId="2BF0B4F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Обшй</w:t>
            </w:r>
            <w:proofErr w:type="spellEnd"/>
            <w:r w:rsidRPr="004E10C1">
              <w:rPr>
                <w:rFonts w:ascii="Times New Roman" w:hAnsi="Times New Roman"/>
                <w:color w:val="000000" w:themeColor="text1"/>
                <w:sz w:val="16"/>
                <w:szCs w:val="16"/>
              </w:rPr>
              <w:t xml:space="preserve"> вес в кг.</w:t>
            </w:r>
          </w:p>
        </w:tc>
        <w:tc>
          <w:tcPr>
            <w:tcW w:w="922" w:type="dxa"/>
            <w:tcBorders>
              <w:top w:val="single" w:sz="12" w:space="0" w:color="auto"/>
            </w:tcBorders>
          </w:tcPr>
          <w:p w14:paraId="4C5BC57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Координаты ЦТ к передней точки хорды крыла у фюзеляжа</w:t>
            </w:r>
          </w:p>
        </w:tc>
        <w:tc>
          <w:tcPr>
            <w:tcW w:w="929" w:type="dxa"/>
            <w:tcBorders>
              <w:top w:val="single" w:sz="12" w:space="0" w:color="auto"/>
            </w:tcBorders>
          </w:tcPr>
          <w:p w14:paraId="77B26C1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12E9D21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к САХ крыла</w:t>
            </w:r>
          </w:p>
        </w:tc>
      </w:tr>
      <w:tr w:rsidR="004E10C1" w:rsidRPr="004E10C1" w14:paraId="36429113" w14:textId="77777777">
        <w:trPr>
          <w:trHeight w:val="432"/>
        </w:trPr>
        <w:tc>
          <w:tcPr>
            <w:tcW w:w="288" w:type="dxa"/>
          </w:tcPr>
          <w:p w14:paraId="6B421E3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2398" w:type="dxa"/>
          </w:tcPr>
          <w:p w14:paraId="628D466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65" w:type="dxa"/>
          </w:tcPr>
          <w:p w14:paraId="60D26FA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799" w:type="dxa"/>
          </w:tcPr>
          <w:p w14:paraId="04112C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22" w:type="dxa"/>
          </w:tcPr>
          <w:p w14:paraId="21DCBA3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м/м.</w:t>
            </w:r>
          </w:p>
          <w:p w14:paraId="2BE0DE0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29" w:type="dxa"/>
          </w:tcPr>
          <w:p w14:paraId="6CB334D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/м.</w:t>
            </w:r>
          </w:p>
          <w:p w14:paraId="31FE3A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18FA2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7E933B83" w14:textId="77777777">
        <w:trPr>
          <w:trHeight w:val="432"/>
        </w:trPr>
        <w:tc>
          <w:tcPr>
            <w:tcW w:w="288" w:type="dxa"/>
          </w:tcPr>
          <w:p w14:paraId="32C461F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398" w:type="dxa"/>
          </w:tcPr>
          <w:p w14:paraId="32F015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пустой с несъемным оборудованием</w:t>
            </w:r>
          </w:p>
          <w:p w14:paraId="3F6D33F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65" w:type="dxa"/>
          </w:tcPr>
          <w:p w14:paraId="5B7039A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p w14:paraId="7B6116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799" w:type="dxa"/>
          </w:tcPr>
          <w:p w14:paraId="56B8AE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1320</w:t>
            </w:r>
          </w:p>
          <w:p w14:paraId="060D433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22" w:type="dxa"/>
          </w:tcPr>
          <w:p w14:paraId="45D7A53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p w14:paraId="7CE8FBF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29" w:type="dxa"/>
          </w:tcPr>
          <w:p w14:paraId="111781F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318</w:t>
            </w:r>
          </w:p>
          <w:p w14:paraId="4DE2643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2B1FE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34,1</w:t>
            </w:r>
          </w:p>
          <w:p w14:paraId="6E744BF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7E34AFF7" w14:textId="77777777">
        <w:trPr>
          <w:trHeight w:val="432"/>
        </w:trPr>
        <w:tc>
          <w:tcPr>
            <w:tcW w:w="288" w:type="dxa"/>
            <w:tcBorders>
              <w:bottom w:val="single" w:sz="12" w:space="0" w:color="auto"/>
            </w:tcBorders>
          </w:tcPr>
          <w:p w14:paraId="715F14D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2398" w:type="dxa"/>
            <w:tcBorders>
              <w:bottom w:val="single" w:sz="12" w:space="0" w:color="auto"/>
            </w:tcBorders>
          </w:tcPr>
          <w:p w14:paraId="67AF468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4A30D14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w:t>
            </w:r>
          </w:p>
        </w:tc>
        <w:tc>
          <w:tcPr>
            <w:tcW w:w="799" w:type="dxa"/>
            <w:tcBorders>
              <w:bottom w:val="single" w:sz="12" w:space="0" w:color="auto"/>
            </w:tcBorders>
          </w:tcPr>
          <w:p w14:paraId="4DDA5C4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1648</w:t>
            </w:r>
          </w:p>
        </w:tc>
        <w:tc>
          <w:tcPr>
            <w:tcW w:w="922" w:type="dxa"/>
            <w:tcBorders>
              <w:bottom w:val="single" w:sz="12" w:space="0" w:color="auto"/>
            </w:tcBorders>
          </w:tcPr>
          <w:p w14:paraId="4D12D97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844</w:t>
            </w:r>
          </w:p>
        </w:tc>
        <w:tc>
          <w:tcPr>
            <w:tcW w:w="929" w:type="dxa"/>
            <w:tcBorders>
              <w:bottom w:val="single" w:sz="12" w:space="0" w:color="auto"/>
            </w:tcBorders>
          </w:tcPr>
          <w:p w14:paraId="672CD97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267" w:type="dxa"/>
            <w:tcBorders>
              <w:bottom w:val="single" w:sz="12" w:space="0" w:color="auto"/>
            </w:tcBorders>
          </w:tcPr>
          <w:p w14:paraId="3E9F3EB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36,3</w:t>
            </w:r>
          </w:p>
        </w:tc>
      </w:tr>
    </w:tbl>
    <w:p w14:paraId="464F824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7344C44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средней аэродинамической хорды крыла.... 1978 м/м.</w:t>
      </w:r>
    </w:p>
    <w:p w14:paraId="302A37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ГОРИЗОНТАЛЬНЫЕ СКОРОСТИ НА РАЗНЫХ ВЫСОТАХ</w:t>
      </w:r>
    </w:p>
    <w:p w14:paraId="5EA2D85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4E10C1" w:rsidRPr="004E10C1" w14:paraId="4DE4164E" w14:textId="77777777">
        <w:trPr>
          <w:trHeight w:val="367"/>
        </w:trPr>
        <w:tc>
          <w:tcPr>
            <w:tcW w:w="1462" w:type="dxa"/>
            <w:tcBorders>
              <w:top w:val="single" w:sz="12" w:space="0" w:color="auto"/>
            </w:tcBorders>
          </w:tcPr>
          <w:p w14:paraId="28528EE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0241BD3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2F05AE4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МАКСИМАЛЬНЫЕ</w:t>
            </w:r>
          </w:p>
          <w:p w14:paraId="07FB502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4F3DE24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p w14:paraId="141E5A9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6B853CE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СРЕДНИЕ</w:t>
            </w:r>
          </w:p>
          <w:p w14:paraId="717F18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3CF6CA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3788620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МИНИМАЛЬНЫЕ</w:t>
            </w:r>
          </w:p>
          <w:p w14:paraId="062600E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7AFCC37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600F3E90" w14:textId="77777777">
        <w:trPr>
          <w:trHeight w:val="763"/>
        </w:trPr>
        <w:tc>
          <w:tcPr>
            <w:tcW w:w="1462" w:type="dxa"/>
          </w:tcPr>
          <w:p w14:paraId="4238994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в метрах. </w:t>
            </w:r>
          </w:p>
        </w:tc>
        <w:tc>
          <w:tcPr>
            <w:tcW w:w="1152" w:type="dxa"/>
          </w:tcPr>
          <w:p w14:paraId="105C5A8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1022" w:type="dxa"/>
          </w:tcPr>
          <w:p w14:paraId="420A004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c>
          <w:tcPr>
            <w:tcW w:w="1044" w:type="dxa"/>
          </w:tcPr>
          <w:p w14:paraId="14B97AB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972" w:type="dxa"/>
          </w:tcPr>
          <w:p w14:paraId="2AA5669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c>
          <w:tcPr>
            <w:tcW w:w="1011" w:type="dxa"/>
          </w:tcPr>
          <w:p w14:paraId="265CA95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992" w:type="dxa"/>
          </w:tcPr>
          <w:p w14:paraId="4BD907D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r>
      <w:tr w:rsidR="004E10C1" w:rsidRPr="004E10C1" w14:paraId="2890EC66" w14:textId="77777777">
        <w:trPr>
          <w:trHeight w:val="526"/>
        </w:trPr>
        <w:tc>
          <w:tcPr>
            <w:tcW w:w="1462" w:type="dxa"/>
          </w:tcPr>
          <w:p w14:paraId="43E00AA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0504A70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E8921B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259.0</w:t>
            </w:r>
          </w:p>
          <w:p w14:paraId="0DDE753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A42B63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2100</w:t>
            </w:r>
          </w:p>
          <w:p w14:paraId="5C56090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Pr>
          <w:p w14:paraId="6BA5BE6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204,5</w:t>
            </w:r>
          </w:p>
          <w:p w14:paraId="5085E28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Pr>
          <w:p w14:paraId="3B50844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1AF0525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093C1A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w:t>
            </w:r>
          </w:p>
          <w:p w14:paraId="0F79DD2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2693D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1260</w:t>
            </w:r>
          </w:p>
          <w:p w14:paraId="500345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435A665C" w14:textId="77777777">
        <w:trPr>
          <w:trHeight w:val="504"/>
        </w:trPr>
        <w:tc>
          <w:tcPr>
            <w:tcW w:w="1462" w:type="dxa"/>
          </w:tcPr>
          <w:p w14:paraId="5AC9D0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0B48421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Pr>
          <w:p w14:paraId="6E1BF6F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255,8</w:t>
            </w:r>
          </w:p>
          <w:p w14:paraId="41DF668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Pr>
          <w:p w14:paraId="326D5DC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2095</w:t>
            </w:r>
          </w:p>
          <w:p w14:paraId="28B3642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Pr>
          <w:p w14:paraId="0514E86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202.2</w:t>
            </w:r>
          </w:p>
          <w:p w14:paraId="0E23B96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Pr>
          <w:p w14:paraId="0B8BF73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1398A4B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1F309B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133,4</w:t>
            </w:r>
          </w:p>
          <w:p w14:paraId="43C8B58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05E7F1A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p w14:paraId="2E2E5AB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1BD689AF" w14:textId="77777777">
        <w:trPr>
          <w:trHeight w:val="518"/>
        </w:trPr>
        <w:tc>
          <w:tcPr>
            <w:tcW w:w="1462" w:type="dxa"/>
          </w:tcPr>
          <w:p w14:paraId="7E15AF6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20F64C3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3D7DA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p w14:paraId="2ADE14B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4CD5D1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2080</w:t>
            </w:r>
          </w:p>
          <w:p w14:paraId="75780B9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Pr>
          <w:p w14:paraId="1960DB4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33C9C4C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Pr>
          <w:p w14:paraId="5E8FF6A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53F5C95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7391D2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138,7</w:t>
            </w:r>
          </w:p>
          <w:p w14:paraId="0520ADF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BE070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1340</w:t>
            </w:r>
          </w:p>
          <w:p w14:paraId="021FDFB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51054AB5" w14:textId="77777777">
        <w:trPr>
          <w:trHeight w:val="511"/>
        </w:trPr>
        <w:tc>
          <w:tcPr>
            <w:tcW w:w="1462" w:type="dxa"/>
          </w:tcPr>
          <w:p w14:paraId="106CD16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p w14:paraId="39A90F5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5BE50A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248,4</w:t>
            </w:r>
          </w:p>
          <w:p w14:paraId="1129CF0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Pr>
          <w:p w14:paraId="0BF8BCC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2055</w:t>
            </w:r>
          </w:p>
          <w:p w14:paraId="606FDC3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E5FF85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198,3</w:t>
            </w:r>
          </w:p>
          <w:p w14:paraId="02C794C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Pr>
          <w:p w14:paraId="3DA24D7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16836FA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Pr>
          <w:p w14:paraId="4B604AB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w:t>
            </w:r>
          </w:p>
          <w:p w14:paraId="481E320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49722C8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1390</w:t>
            </w:r>
          </w:p>
          <w:p w14:paraId="3C2420A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0F7FF454" w14:textId="77777777">
        <w:trPr>
          <w:trHeight w:val="511"/>
        </w:trPr>
        <w:tc>
          <w:tcPr>
            <w:tcW w:w="1462" w:type="dxa"/>
          </w:tcPr>
          <w:p w14:paraId="530FE9C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4000</w:t>
            </w:r>
          </w:p>
        </w:tc>
        <w:tc>
          <w:tcPr>
            <w:tcW w:w="1152" w:type="dxa"/>
          </w:tcPr>
          <w:p w14:paraId="24876F7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244,2</w:t>
            </w:r>
          </w:p>
          <w:p w14:paraId="7ACB5C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Pr>
          <w:p w14:paraId="66AA7BE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2020</w:t>
            </w:r>
          </w:p>
          <w:p w14:paraId="355FBE9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52025E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195,5</w:t>
            </w:r>
          </w:p>
          <w:p w14:paraId="2D5B41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Pr>
          <w:p w14:paraId="20E0138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4F5A9E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27306A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149,4</w:t>
            </w:r>
          </w:p>
          <w:p w14:paraId="71D31A7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4AAC4E3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1455</w:t>
            </w:r>
          </w:p>
          <w:p w14:paraId="4F41199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7E661E5A" w14:textId="77777777">
        <w:trPr>
          <w:trHeight w:val="518"/>
        </w:trPr>
        <w:tc>
          <w:tcPr>
            <w:tcW w:w="1462" w:type="dxa"/>
            <w:tcBorders>
              <w:bottom w:val="single" w:sz="12" w:space="0" w:color="auto"/>
            </w:tcBorders>
          </w:tcPr>
          <w:p w14:paraId="3ACCE3A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p w14:paraId="61464CC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60FCDA6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239.2</w:t>
            </w:r>
          </w:p>
          <w:p w14:paraId="5F53159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116FB42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2005</w:t>
            </w:r>
          </w:p>
          <w:p w14:paraId="055EC01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1EFB10B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p w14:paraId="20BDDDD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2EF4E11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036B201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3FBB072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156,4</w:t>
            </w:r>
          </w:p>
          <w:p w14:paraId="050EDD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64BD2C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w:t>
            </w:r>
          </w:p>
          <w:p w14:paraId="45E1B1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bl>
    <w:p w14:paraId="2EA76D9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4E10C1" w:rsidRPr="004E10C1" w14:paraId="14FB5BFA" w14:textId="77777777">
        <w:trPr>
          <w:trHeight w:val="1080"/>
        </w:trPr>
        <w:tc>
          <w:tcPr>
            <w:tcW w:w="878" w:type="dxa"/>
            <w:tcBorders>
              <w:top w:val="single" w:sz="12" w:space="0" w:color="auto"/>
            </w:tcBorders>
          </w:tcPr>
          <w:p w14:paraId="6824F0E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в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6C39E79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4757AE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 xml:space="preserve"> в мин.</w:t>
            </w:r>
          </w:p>
          <w:p w14:paraId="29F784B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17AB5A2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Вертикаль</w:t>
            </w:r>
            <w:r w:rsidRPr="004E10C1">
              <w:rPr>
                <w:rFonts w:ascii="Times New Roman" w:hAnsi="Times New Roman"/>
                <w:color w:val="000000" w:themeColor="text1"/>
                <w:sz w:val="16"/>
                <w:szCs w:val="16"/>
              </w:rPr>
              <w:softHyphen/>
              <w:t xml:space="preserve">ная скорость в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/сек.</w:t>
            </w:r>
          </w:p>
          <w:p w14:paraId="23AED68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567ACC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 приборам в км/час.</w:t>
            </w:r>
          </w:p>
          <w:p w14:paraId="755C956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7BDB757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 мотора в мин.</w:t>
            </w:r>
          </w:p>
          <w:p w14:paraId="2D363E2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19C16CFE" w14:textId="77777777">
        <w:trPr>
          <w:trHeight w:val="511"/>
        </w:trPr>
        <w:tc>
          <w:tcPr>
            <w:tcW w:w="878" w:type="dxa"/>
          </w:tcPr>
          <w:p w14:paraId="0A04385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5EF18BF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739344F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73C9A77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A29BA0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w:t>
            </w:r>
          </w:p>
          <w:p w14:paraId="4DD24A8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781E86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p w14:paraId="6DBE46B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37AC696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1865</w:t>
            </w:r>
          </w:p>
          <w:p w14:paraId="6C5526E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34095C49" w14:textId="77777777">
        <w:trPr>
          <w:trHeight w:val="338"/>
        </w:trPr>
        <w:tc>
          <w:tcPr>
            <w:tcW w:w="878" w:type="dxa"/>
          </w:tcPr>
          <w:p w14:paraId="2C7F0B7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20E6A64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4B84A19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p w14:paraId="3A3719F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EEC98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p w14:paraId="05907F2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36B1A3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p w14:paraId="0EDA87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709C786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w:t>
            </w:r>
          </w:p>
          <w:p w14:paraId="3DC46FF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07A069D0" w14:textId="77777777">
        <w:trPr>
          <w:trHeight w:val="346"/>
        </w:trPr>
        <w:tc>
          <w:tcPr>
            <w:tcW w:w="878" w:type="dxa"/>
          </w:tcPr>
          <w:p w14:paraId="66261D6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5F43042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903698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p w14:paraId="02F3D7E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5FAD8DE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7,45</w:t>
            </w:r>
          </w:p>
          <w:p w14:paraId="202AD05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5873AC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w:t>
            </w:r>
          </w:p>
          <w:p w14:paraId="4FE78FD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86A60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1850</w:t>
            </w:r>
          </w:p>
          <w:p w14:paraId="259CB38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4AB01F1A" w14:textId="77777777">
        <w:trPr>
          <w:trHeight w:val="346"/>
        </w:trPr>
        <w:tc>
          <w:tcPr>
            <w:tcW w:w="878" w:type="dxa"/>
          </w:tcPr>
          <w:p w14:paraId="300803C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p w14:paraId="3E85B5C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A9AA81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p w14:paraId="0A30070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F8B3F2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6Л</w:t>
            </w:r>
          </w:p>
          <w:p w14:paraId="4C01EB2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0A6C49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18D04F5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A7F78F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1840</w:t>
            </w:r>
          </w:p>
          <w:p w14:paraId="57509D5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6CD4F90F" w14:textId="77777777">
        <w:trPr>
          <w:trHeight w:val="346"/>
        </w:trPr>
        <w:tc>
          <w:tcPr>
            <w:tcW w:w="878" w:type="dxa"/>
          </w:tcPr>
          <w:p w14:paraId="61A6158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p w14:paraId="3B953AF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67038B1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p w14:paraId="0DFBD32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0DFC12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p w14:paraId="7300D98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2A6791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p w14:paraId="477F7DC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093E2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1830,</w:t>
            </w:r>
          </w:p>
          <w:p w14:paraId="5AA0FB4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613CAACB" w14:textId="77777777">
        <w:trPr>
          <w:trHeight w:val="346"/>
        </w:trPr>
        <w:tc>
          <w:tcPr>
            <w:tcW w:w="878" w:type="dxa"/>
          </w:tcPr>
          <w:p w14:paraId="41639C1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p w14:paraId="256766D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AE0E2B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7066E23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Pr>
          <w:p w14:paraId="36025B3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p w14:paraId="1371F5A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5EA6CC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p>
          <w:p w14:paraId="5D5CB97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Pr>
          <w:p w14:paraId="494488B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1820</w:t>
            </w:r>
          </w:p>
          <w:p w14:paraId="653C9C1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7F116825" w14:textId="77777777">
        <w:trPr>
          <w:trHeight w:val="396"/>
        </w:trPr>
        <w:tc>
          <w:tcPr>
            <w:tcW w:w="878" w:type="dxa"/>
            <w:tcBorders>
              <w:bottom w:val="single" w:sz="12" w:space="0" w:color="auto"/>
            </w:tcBorders>
          </w:tcPr>
          <w:p w14:paraId="6F710D6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p w14:paraId="5F1D0D1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788B831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w:t>
            </w:r>
          </w:p>
          <w:p w14:paraId="1B32015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686A791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57B4455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9D405B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w:t>
            </w:r>
          </w:p>
          <w:p w14:paraId="15EC671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293CCCB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w:t>
            </w:r>
          </w:p>
          <w:p w14:paraId="1C86EBD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bl>
    <w:p w14:paraId="59D54E9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Практический потолок при Ин=0.05 Ис равен 7000 </w:t>
      </w:r>
      <w:proofErr w:type="spellStart"/>
      <w:r w:rsidRPr="004E10C1">
        <w:rPr>
          <w:rFonts w:ascii="Times New Roman" w:hAnsi="Times New Roman"/>
          <w:color w:val="000000" w:themeColor="text1"/>
          <w:sz w:val="16"/>
          <w:szCs w:val="16"/>
        </w:rPr>
        <w:t>мтр.за</w:t>
      </w:r>
      <w:proofErr w:type="spellEnd"/>
      <w:r w:rsidRPr="004E10C1">
        <w:rPr>
          <w:rFonts w:ascii="Times New Roman" w:hAnsi="Times New Roman"/>
          <w:color w:val="000000" w:themeColor="text1"/>
          <w:sz w:val="16"/>
          <w:szCs w:val="16"/>
        </w:rPr>
        <w:t xml:space="preserve"> 35,2 м</w:t>
      </w:r>
    </w:p>
    <w:p w14:paraId="67361B4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М А Н Е В Р Е Н </w:t>
      </w:r>
      <w:proofErr w:type="spellStart"/>
      <w:r w:rsidRPr="004E10C1">
        <w:rPr>
          <w:rFonts w:ascii="Times New Roman" w:hAnsi="Times New Roman"/>
          <w:color w:val="000000" w:themeColor="text1"/>
          <w:sz w:val="16"/>
          <w:szCs w:val="16"/>
        </w:rPr>
        <w:t>Н</w:t>
      </w:r>
      <w:proofErr w:type="spellEnd"/>
      <w:r w:rsidRPr="004E10C1">
        <w:rPr>
          <w:rFonts w:ascii="Times New Roman" w:hAnsi="Times New Roman"/>
          <w:color w:val="000000" w:themeColor="text1"/>
          <w:sz w:val="16"/>
          <w:szCs w:val="16"/>
        </w:rPr>
        <w:t xml:space="preserve">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4E10C1" w:rsidRPr="004E10C1" w14:paraId="59094416" w14:textId="77777777">
        <w:trPr>
          <w:trHeight w:val="252"/>
        </w:trPr>
        <w:tc>
          <w:tcPr>
            <w:tcW w:w="569" w:type="dxa"/>
            <w:tcBorders>
              <w:top w:val="single" w:sz="12" w:space="0" w:color="auto"/>
            </w:tcBorders>
          </w:tcPr>
          <w:p w14:paraId="21C153C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10B6C83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569" w:type="dxa"/>
            <w:tcBorders>
              <w:top w:val="single" w:sz="12" w:space="0" w:color="auto"/>
            </w:tcBorders>
          </w:tcPr>
          <w:p w14:paraId="4F2C9DA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7DAA0E06" w14:textId="77777777" w:rsidR="007F23E2" w:rsidRPr="004E10C1" w:rsidRDefault="007F23E2" w:rsidP="004E10C1">
            <w:pPr>
              <w:shd w:val="clear" w:color="auto" w:fill="FFFFFF"/>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7FE8F9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540" w:type="dxa"/>
            <w:tcBorders>
              <w:top w:val="single" w:sz="12" w:space="0" w:color="auto"/>
            </w:tcBorders>
          </w:tcPr>
          <w:p w14:paraId="27A5B33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1ADA328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3FD2540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02EEF76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2495CFE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2254E40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w:t>
            </w:r>
          </w:p>
        </w:tc>
        <w:tc>
          <w:tcPr>
            <w:tcW w:w="518" w:type="dxa"/>
            <w:tcBorders>
              <w:top w:val="single" w:sz="12" w:space="0" w:color="auto"/>
            </w:tcBorders>
          </w:tcPr>
          <w:p w14:paraId="2DBD942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CE85B7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55DBAD5E" w14:textId="77777777">
        <w:trPr>
          <w:trHeight w:val="252"/>
        </w:trPr>
        <w:tc>
          <w:tcPr>
            <w:tcW w:w="569" w:type="dxa"/>
          </w:tcPr>
          <w:p w14:paraId="5385DCC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5172AD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569" w:type="dxa"/>
          </w:tcPr>
          <w:p w14:paraId="3763F7D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576" w:type="dxa"/>
          </w:tcPr>
          <w:p w14:paraId="11281CA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562" w:type="dxa"/>
          </w:tcPr>
          <w:p w14:paraId="4AE0A7F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Pr>
          <w:p w14:paraId="27993C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Pr>
          <w:p w14:paraId="3CB4A41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Pr>
          <w:p w14:paraId="79071EE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21387D8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0F33506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Pr>
          <w:p w14:paraId="3E9F212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518" w:type="dxa"/>
          </w:tcPr>
          <w:p w14:paraId="79C8C5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30" w:type="dxa"/>
          </w:tcPr>
          <w:p w14:paraId="2645911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5831B7C3" w14:textId="77777777">
        <w:trPr>
          <w:trHeight w:val="684"/>
        </w:trPr>
        <w:tc>
          <w:tcPr>
            <w:tcW w:w="569" w:type="dxa"/>
          </w:tcPr>
          <w:p w14:paraId="6796C7B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правый</w:t>
            </w:r>
          </w:p>
        </w:tc>
        <w:tc>
          <w:tcPr>
            <w:tcW w:w="569" w:type="dxa"/>
          </w:tcPr>
          <w:p w14:paraId="1E7885C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p w14:paraId="10B11C6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759A7D1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w:t>
            </w:r>
          </w:p>
          <w:p w14:paraId="42BDE2F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B961F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p w14:paraId="27F0361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4557154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p w14:paraId="38D7016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Pr>
          <w:p w14:paraId="2B5CCAD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21DF7E5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Pr>
          <w:p w14:paraId="15FDB0D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4075B93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Pr>
          <w:p w14:paraId="7F4E502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p w14:paraId="7A661A0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3A02209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7EA91FC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3935678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50D20D5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Pr>
          <w:p w14:paraId="2556DE9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p w14:paraId="10A6C0E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18" w:type="dxa"/>
          </w:tcPr>
          <w:p w14:paraId="6842C9D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6545FCD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30" w:type="dxa"/>
          </w:tcPr>
          <w:p w14:paraId="4902C09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p w14:paraId="09A348E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266AD1A1" w14:textId="77777777">
        <w:trPr>
          <w:trHeight w:val="605"/>
        </w:trPr>
        <w:tc>
          <w:tcPr>
            <w:tcW w:w="569" w:type="dxa"/>
          </w:tcPr>
          <w:p w14:paraId="0663A3D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левый</w:t>
            </w:r>
          </w:p>
        </w:tc>
        <w:tc>
          <w:tcPr>
            <w:tcW w:w="569" w:type="dxa"/>
          </w:tcPr>
          <w:p w14:paraId="3791F79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w:t>
            </w:r>
          </w:p>
        </w:tc>
        <w:tc>
          <w:tcPr>
            <w:tcW w:w="569" w:type="dxa"/>
          </w:tcPr>
          <w:p w14:paraId="75D4B02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p w14:paraId="7B75AC0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Pr>
          <w:p w14:paraId="6C5500F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p w14:paraId="1413437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104BE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063CB9A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Pr>
          <w:p w14:paraId="62AC1D1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7FE566E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Pr>
          <w:p w14:paraId="1EAA954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112E608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Pr>
          <w:p w14:paraId="3B3AAFD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p w14:paraId="5578311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00B18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58A73DE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22FF2AE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321E95A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Pr>
          <w:p w14:paraId="5A60BD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1780</w:t>
            </w:r>
          </w:p>
          <w:p w14:paraId="4C55A5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18" w:type="dxa"/>
          </w:tcPr>
          <w:p w14:paraId="0CB2EF8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479B301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30" w:type="dxa"/>
          </w:tcPr>
          <w:p w14:paraId="2790780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p w14:paraId="6C58D18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47E74773" w14:textId="77777777">
        <w:trPr>
          <w:trHeight w:val="518"/>
        </w:trPr>
        <w:tc>
          <w:tcPr>
            <w:tcW w:w="569" w:type="dxa"/>
          </w:tcPr>
          <w:p w14:paraId="6AF8E02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правых</w:t>
            </w:r>
          </w:p>
        </w:tc>
        <w:tc>
          <w:tcPr>
            <w:tcW w:w="569" w:type="dxa"/>
          </w:tcPr>
          <w:p w14:paraId="68BB5F9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w:t>
            </w:r>
          </w:p>
          <w:p w14:paraId="774F7C7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3F670C8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p w14:paraId="6F5806C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Pr>
          <w:p w14:paraId="1F0916E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75,1</w:t>
            </w:r>
          </w:p>
          <w:p w14:paraId="3AC053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4820A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p w14:paraId="0D18F67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Pr>
          <w:p w14:paraId="11B4FB3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6715623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Pr>
          <w:p w14:paraId="3A65A28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p w14:paraId="6819315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Pr>
          <w:p w14:paraId="2986D31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p w14:paraId="345BDB5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FA59D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19567B8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25CCE63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40A9C55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Pr>
          <w:p w14:paraId="4C03AAB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43B9E73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18" w:type="dxa"/>
          </w:tcPr>
          <w:p w14:paraId="4DE8A2B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70B72FF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30" w:type="dxa"/>
          </w:tcPr>
          <w:p w14:paraId="3EB8806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1875</w:t>
            </w:r>
          </w:p>
          <w:p w14:paraId="4723EA7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1474A151" w14:textId="77777777">
        <w:trPr>
          <w:trHeight w:val="425"/>
        </w:trPr>
        <w:tc>
          <w:tcPr>
            <w:tcW w:w="569" w:type="dxa"/>
          </w:tcPr>
          <w:p w14:paraId="0EACEDA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левых</w:t>
            </w:r>
          </w:p>
        </w:tc>
        <w:tc>
          <w:tcPr>
            <w:tcW w:w="569" w:type="dxa"/>
          </w:tcPr>
          <w:p w14:paraId="1B26089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p w14:paraId="1D2387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772191F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w:t>
            </w:r>
          </w:p>
          <w:p w14:paraId="5DE9A3E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41691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74.0</w:t>
            </w:r>
          </w:p>
          <w:p w14:paraId="5368D26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775D4EE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51A7D8D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Pr>
          <w:p w14:paraId="2F35A41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37E3E75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Pr>
          <w:p w14:paraId="3D2F7D5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p w14:paraId="61E7CF3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Pr>
          <w:p w14:paraId="15063B3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2B198D1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Pr>
          <w:p w14:paraId="0E4647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391ECC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Pr>
          <w:p w14:paraId="6D8BB9E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2466DD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Pr>
          <w:p w14:paraId="1943E66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5CEACFB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18" w:type="dxa"/>
          </w:tcPr>
          <w:p w14:paraId="372E7DB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1710</w:t>
            </w:r>
          </w:p>
        </w:tc>
        <w:tc>
          <w:tcPr>
            <w:tcW w:w="1130" w:type="dxa"/>
          </w:tcPr>
          <w:p w14:paraId="0D9982B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w:t>
            </w:r>
          </w:p>
          <w:p w14:paraId="55395B6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5E703EA9" w14:textId="77777777">
        <w:trPr>
          <w:trHeight w:val="403"/>
        </w:trPr>
        <w:tc>
          <w:tcPr>
            <w:tcW w:w="569" w:type="dxa"/>
            <w:tcBorders>
              <w:bottom w:val="single" w:sz="12" w:space="0" w:color="auto"/>
            </w:tcBorders>
          </w:tcPr>
          <w:p w14:paraId="595D4F8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восбмерки</w:t>
            </w:r>
            <w:proofErr w:type="spellEnd"/>
          </w:p>
        </w:tc>
        <w:tc>
          <w:tcPr>
            <w:tcW w:w="569" w:type="dxa"/>
            <w:tcBorders>
              <w:bottom w:val="single" w:sz="12" w:space="0" w:color="auto"/>
            </w:tcBorders>
          </w:tcPr>
          <w:p w14:paraId="6BC1DE1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p w14:paraId="0771FA9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3AA72B6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p w14:paraId="3A39D3C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577D87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53,0</w:t>
            </w:r>
          </w:p>
          <w:p w14:paraId="05B7B10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310022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4830A35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CF6E13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762A3BE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4D4875E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6FE074F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0F4E5B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p w14:paraId="1E1DE5E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C0A17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2A374CE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268D0B9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0C01532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29DFCFB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0A30837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022F1F0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64C52F7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7BBBF59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1870</w:t>
            </w:r>
          </w:p>
          <w:p w14:paraId="74C9027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bl>
    <w:p w14:paraId="1320B27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КРЕЙСЕРСКАЯ СКОРОСТЬ, РАСХОД ГОРЮЧЕГО И ДАЛЬНОСТЬ ПОЛЕТА.</w:t>
      </w:r>
    </w:p>
    <w:p w14:paraId="686C17C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т р е у г о л ь н в к у:</w:t>
      </w:r>
    </w:p>
    <w:p w14:paraId="15D8701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Щелково-Покров / пересечение железных дорог/.</w:t>
      </w:r>
    </w:p>
    <w:p w14:paraId="2B5079B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Покров-Щелково</w:t>
      </w:r>
    </w:p>
    <w:p w14:paraId="495B5CF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4E10C1" w:rsidRPr="004E10C1" w14:paraId="7D3FE0C2" w14:textId="77777777">
        <w:trPr>
          <w:trHeight w:val="886"/>
        </w:trPr>
        <w:tc>
          <w:tcPr>
            <w:tcW w:w="814" w:type="dxa"/>
            <w:tcBorders>
              <w:top w:val="single" w:sz="12" w:space="0" w:color="auto"/>
            </w:tcBorders>
          </w:tcPr>
          <w:p w14:paraId="510B567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3B01C79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w:t>
            </w:r>
          </w:p>
        </w:tc>
        <w:tc>
          <w:tcPr>
            <w:tcW w:w="1051" w:type="dxa"/>
            <w:tcBorders>
              <w:top w:val="single" w:sz="12" w:space="0" w:color="auto"/>
            </w:tcBorders>
          </w:tcPr>
          <w:p w14:paraId="4E51A41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/км/час крейсер</w:t>
            </w:r>
            <w:r w:rsidRPr="004E10C1">
              <w:rPr>
                <w:rFonts w:ascii="Times New Roman" w:hAnsi="Times New Roman"/>
                <w:color w:val="000000" w:themeColor="text1"/>
                <w:sz w:val="16"/>
                <w:szCs w:val="16"/>
              </w:rPr>
              <w:softHyphen/>
              <w:t xml:space="preserve">ская </w:t>
            </w:r>
            <w:proofErr w:type="spellStart"/>
            <w:r w:rsidRPr="004E10C1">
              <w:rPr>
                <w:rFonts w:ascii="Times New Roman" w:hAnsi="Times New Roman"/>
                <w:color w:val="000000" w:themeColor="text1"/>
                <w:sz w:val="16"/>
                <w:szCs w:val="16"/>
              </w:rPr>
              <w:t>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рость</w:t>
            </w:r>
            <w:proofErr w:type="spellEnd"/>
            <w:r w:rsidRPr="004E10C1">
              <w:rPr>
                <w:rFonts w:ascii="Times New Roman" w:hAnsi="Times New Roman"/>
                <w:color w:val="000000" w:themeColor="text1"/>
                <w:sz w:val="16"/>
                <w:szCs w:val="16"/>
              </w:rPr>
              <w:t>.</w:t>
            </w:r>
          </w:p>
          <w:p w14:paraId="2D11232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057F7C3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 в час в кг.</w:t>
            </w:r>
          </w:p>
          <w:p w14:paraId="06CD486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0C5EC1D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 на км/пути</w:t>
            </w:r>
          </w:p>
          <w:p w14:paraId="2A3F916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63B9E1A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Дальность в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6D12973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09E5010C" w14:textId="77777777">
        <w:trPr>
          <w:trHeight w:val="547"/>
        </w:trPr>
        <w:tc>
          <w:tcPr>
            <w:tcW w:w="814" w:type="dxa"/>
            <w:tcBorders>
              <w:bottom w:val="single" w:sz="12" w:space="0" w:color="auto"/>
            </w:tcBorders>
          </w:tcPr>
          <w:p w14:paraId="169E734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14" w:type="dxa"/>
            <w:tcBorders>
              <w:bottom w:val="single" w:sz="12" w:space="0" w:color="auto"/>
            </w:tcBorders>
          </w:tcPr>
          <w:p w14:paraId="57B94DE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7AEF3C7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46F0548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w:t>
            </w:r>
          </w:p>
          <w:p w14:paraId="0CE6FBF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145DB69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69,0</w:t>
            </w:r>
          </w:p>
          <w:p w14:paraId="6A324945"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2631BF6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0,348</w:t>
            </w:r>
          </w:p>
          <w:p w14:paraId="5D89668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7B2F302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p w14:paraId="5C56D2E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
        </w:tc>
      </w:tr>
    </w:tbl>
    <w:p w14:paraId="3165CDC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4E10C1">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2994096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РАЗБЕГ И П Р О Б Е Г.</w:t>
      </w:r>
    </w:p>
    <w:p w14:paraId="2F39CAE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 а з б е г........110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в 8,2 сек.</w:t>
      </w:r>
    </w:p>
    <w:p w14:paraId="5728C30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р об е г........180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за 15,2 сек.</w:t>
      </w:r>
    </w:p>
    <w:p w14:paraId="51CE9A3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ПЛАНИРОВАНИЕ И ПОСАДОЧНАЯ СКОРОСТЬ.</w:t>
      </w:r>
    </w:p>
    <w:p w14:paraId="7E0006E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w:t>
      </w:r>
      <w:proofErr w:type="spellEnd"/>
      <w:r w:rsidRPr="004E10C1">
        <w:rPr>
          <w:rFonts w:ascii="Times New Roman" w:hAnsi="Times New Roman"/>
          <w:color w:val="000000" w:themeColor="text1"/>
          <w:sz w:val="16"/>
          <w:szCs w:val="16"/>
        </w:rPr>
        <w:t>. угле снижен.........148 км/час.</w:t>
      </w:r>
    </w:p>
    <w:p w14:paraId="62169A1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Наивыгоднейш</w:t>
      </w:r>
      <w:proofErr w:type="spellEnd"/>
      <w:r w:rsidRPr="004E10C1">
        <w:rPr>
          <w:rFonts w:ascii="Times New Roman" w:hAnsi="Times New Roman"/>
          <w:color w:val="000000" w:themeColor="text1"/>
          <w:sz w:val="16"/>
          <w:szCs w:val="16"/>
        </w:rPr>
        <w:t xml:space="preserve"> угол наклона траектории..... 7° 50</w:t>
      </w:r>
    </w:p>
    <w:p w14:paraId="18228F6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Дальность планирования с высоты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7,2 км.</w:t>
      </w:r>
    </w:p>
    <w:p w14:paraId="00E4C9A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 е м я..............................2,58 сек.</w:t>
      </w:r>
    </w:p>
    <w:p w14:paraId="6418AD9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скорость.......................110 км/час.</w:t>
      </w:r>
    </w:p>
    <w:p w14:paraId="21C91E6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16.ТРАЕКТОРИЯ ВЗЛЕТА И ВЗЛЕТНАЯ СКОРОСТЬ.</w:t>
      </w:r>
    </w:p>
    <w:p w14:paraId="3B9F32F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наивыгоднейшем</w:t>
      </w:r>
      <w:proofErr w:type="spellEnd"/>
      <w:r w:rsidRPr="004E10C1">
        <w:rPr>
          <w:rFonts w:ascii="Times New Roman" w:hAnsi="Times New Roman"/>
          <w:color w:val="000000" w:themeColor="text1"/>
          <w:sz w:val="16"/>
          <w:szCs w:val="16"/>
        </w:rPr>
        <w:t xml:space="preserve"> угле подъема..... .153 км/час</w:t>
      </w:r>
    </w:p>
    <w:p w14:paraId="65735C1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Наивыгоднейший</w:t>
      </w:r>
      <w:proofErr w:type="spellEnd"/>
      <w:r w:rsidRPr="004E10C1">
        <w:rPr>
          <w:rFonts w:ascii="Times New Roman" w:hAnsi="Times New Roman"/>
          <w:color w:val="000000" w:themeColor="text1"/>
          <w:sz w:val="16"/>
          <w:szCs w:val="16"/>
        </w:rPr>
        <w:t xml:space="preserve"> угол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...................12,5°</w:t>
      </w:r>
    </w:p>
    <w:p w14:paraId="15A0ABD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набора высоты на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1,8 мин.</w:t>
      </w:r>
    </w:p>
    <w:p w14:paraId="4FECDD2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наивыгоднейшем</w:t>
      </w:r>
      <w:proofErr w:type="spellEnd"/>
      <w:r w:rsidRPr="004E10C1">
        <w:rPr>
          <w:rFonts w:ascii="Times New Roman" w:hAnsi="Times New Roman"/>
          <w:color w:val="000000" w:themeColor="text1"/>
          <w:sz w:val="16"/>
          <w:szCs w:val="16"/>
        </w:rPr>
        <w:t xml:space="preserve"> угле отрыва от з е м л и.................................115 км/час.</w:t>
      </w:r>
    </w:p>
    <w:p w14:paraId="4CEDD62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ЛЕТНО-ТАКТИЧЕСКАЯ ОЦЕНКА САМОЛЕТА "ЗЕТ” С МОТОРОМ ЮУ1.</w:t>
      </w:r>
    </w:p>
    <w:p w14:paraId="5B3E331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Каби на удобна и просторна. Требуется увеличить опускание. сидения на 1-2 зубца вниз, так как на </w:t>
      </w:r>
      <w:proofErr w:type="spellStart"/>
      <w:r w:rsidRPr="004E10C1">
        <w:rPr>
          <w:rFonts w:ascii="Times New Roman" w:hAnsi="Times New Roman"/>
          <w:color w:val="000000" w:themeColor="text1"/>
          <w:sz w:val="16"/>
          <w:szCs w:val="16"/>
        </w:rPr>
        <w:t>больиих</w:t>
      </w:r>
      <w:proofErr w:type="spellEnd"/>
      <w:r w:rsidRPr="004E10C1">
        <w:rPr>
          <w:rFonts w:ascii="Times New Roman" w:hAnsi="Times New Roman"/>
          <w:color w:val="000000" w:themeColor="text1"/>
          <w:sz w:val="16"/>
          <w:szCs w:val="16"/>
        </w:rPr>
        <w:t xml:space="preserve"> скоростях летчик испытывает большое задувание. Посадка в кабину неудобна, необ</w:t>
      </w:r>
      <w:r w:rsidRPr="004E10C1">
        <w:rPr>
          <w:rFonts w:ascii="Times New Roman" w:hAnsi="Times New Roman"/>
          <w:color w:val="000000" w:themeColor="text1"/>
          <w:sz w:val="16"/>
          <w:szCs w:val="16"/>
        </w:rPr>
        <w:softHyphen/>
        <w:t xml:space="preserve">ходимо сделать выдвижную </w:t>
      </w:r>
      <w:proofErr w:type="spellStart"/>
      <w:r w:rsidRPr="004E10C1">
        <w:rPr>
          <w:rFonts w:ascii="Times New Roman" w:hAnsi="Times New Roman"/>
          <w:color w:val="000000" w:themeColor="text1"/>
          <w:sz w:val="16"/>
          <w:szCs w:val="16"/>
        </w:rPr>
        <w:t>поднодку</w:t>
      </w:r>
      <w:proofErr w:type="spellEnd"/>
      <w:r w:rsidRPr="004E10C1">
        <w:rPr>
          <w:rFonts w:ascii="Times New Roman" w:hAnsi="Times New Roman"/>
          <w:color w:val="000000" w:themeColor="text1"/>
          <w:sz w:val="16"/>
          <w:szCs w:val="16"/>
        </w:rPr>
        <w:t>.</w:t>
      </w:r>
    </w:p>
    <w:p w14:paraId="7C3BFDA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Проба мотора. При пробе мотора на оборотах свыше 1500 необходимо хвост удерживать. Колодки вполне подходят от самолетов И4 и И5.</w:t>
      </w:r>
    </w:p>
    <w:p w14:paraId="247E13B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3C7CBB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4E10C1">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72DF2310"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Набор высоты. </w:t>
      </w:r>
      <w:proofErr w:type="spellStart"/>
      <w:r w:rsidRPr="004E10C1">
        <w:rPr>
          <w:rFonts w:ascii="Times New Roman" w:hAnsi="Times New Roman"/>
          <w:color w:val="000000" w:themeColor="text1"/>
          <w:sz w:val="16"/>
          <w:szCs w:val="16"/>
        </w:rPr>
        <w:t>Наивыгоднейшая</w:t>
      </w:r>
      <w:proofErr w:type="spellEnd"/>
      <w:r w:rsidRPr="004E10C1">
        <w:rPr>
          <w:rFonts w:ascii="Times New Roman" w:hAnsi="Times New Roman"/>
          <w:color w:val="000000" w:themeColor="text1"/>
          <w:sz w:val="16"/>
          <w:szCs w:val="16"/>
        </w:rPr>
        <w:t xml:space="preserve"> скорость набора высоты </w:t>
      </w:r>
      <w:proofErr w:type="spellStart"/>
      <w:r w:rsidRPr="004E10C1">
        <w:rPr>
          <w:rFonts w:ascii="Times New Roman" w:hAnsi="Times New Roman"/>
          <w:color w:val="000000" w:themeColor="text1"/>
          <w:sz w:val="16"/>
          <w:szCs w:val="16"/>
        </w:rPr>
        <w:t>уземли</w:t>
      </w:r>
      <w:proofErr w:type="spellEnd"/>
      <w:r w:rsidRPr="004E10C1">
        <w:rPr>
          <w:rFonts w:ascii="Times New Roman" w:hAnsi="Times New Roman"/>
          <w:color w:val="000000" w:themeColor="text1"/>
          <w:sz w:val="16"/>
          <w:szCs w:val="16"/>
        </w:rPr>
        <w:t xml:space="preserve">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7551191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Горизоктальный</w:t>
      </w:r>
      <w:proofErr w:type="spellEnd"/>
      <w:r w:rsidRPr="004E10C1">
        <w:rPr>
          <w:rFonts w:ascii="Times New Roman" w:hAnsi="Times New Roman"/>
          <w:color w:val="000000" w:themeColor="text1"/>
          <w:sz w:val="16"/>
          <w:szCs w:val="16"/>
        </w:rPr>
        <w:t xml:space="preserve"> полет особенностей не имеет. При 1500-1550 об/мин самолет идет с отпущенной ручкой по прямой. Нагрузка на ручку отсутствует.</w:t>
      </w:r>
    </w:p>
    <w:p w14:paraId="433D7AED"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Устойчивость самолета. Правильно отрегулированный самолет достаточно устойчив во всех отношениях как </w:t>
      </w:r>
      <w:proofErr w:type="spellStart"/>
      <w:r w:rsidRPr="004E10C1">
        <w:rPr>
          <w:rFonts w:ascii="Times New Roman" w:hAnsi="Times New Roman"/>
          <w:color w:val="000000" w:themeColor="text1"/>
          <w:sz w:val="16"/>
          <w:szCs w:val="16"/>
        </w:rPr>
        <w:t>впродольном</w:t>
      </w:r>
      <w:proofErr w:type="spellEnd"/>
      <w:r w:rsidRPr="004E10C1">
        <w:rPr>
          <w:rFonts w:ascii="Times New Roman" w:hAnsi="Times New Roman"/>
          <w:color w:val="000000" w:themeColor="text1"/>
          <w:sz w:val="16"/>
          <w:szCs w:val="16"/>
        </w:rPr>
        <w:t xml:space="preserve">, поперечном так и пути. При наличии нечеткости в регулировке, самолет при </w:t>
      </w:r>
      <w:proofErr w:type="spellStart"/>
      <w:r w:rsidRPr="004E10C1">
        <w:rPr>
          <w:rFonts w:ascii="Times New Roman" w:hAnsi="Times New Roman"/>
          <w:color w:val="000000" w:themeColor="text1"/>
          <w:sz w:val="16"/>
          <w:szCs w:val="16"/>
        </w:rPr>
        <w:t>брошеном</w:t>
      </w:r>
      <w:proofErr w:type="spellEnd"/>
      <w:r w:rsidRPr="004E10C1">
        <w:rPr>
          <w:rFonts w:ascii="Times New Roman" w:hAnsi="Times New Roman"/>
          <w:color w:val="000000" w:themeColor="text1"/>
          <w:sz w:val="16"/>
          <w:szCs w:val="16"/>
        </w:rPr>
        <w:t xml:space="preserve">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8A1A6A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Планирование. Самолет достаточно устойчиво планирует на скорости 160 км/час; наибольшая продолжительность планирования на скорости 143 км/час, с </w:t>
      </w:r>
      <w:proofErr w:type="spellStart"/>
      <w:r w:rsidRPr="004E10C1">
        <w:rPr>
          <w:rFonts w:ascii="Times New Roman" w:hAnsi="Times New Roman"/>
          <w:color w:val="000000" w:themeColor="text1"/>
          <w:sz w:val="16"/>
          <w:szCs w:val="16"/>
        </w:rPr>
        <w:t>брошеным</w:t>
      </w:r>
      <w:proofErr w:type="spellEnd"/>
      <w:r w:rsidRPr="004E10C1">
        <w:rPr>
          <w:rFonts w:ascii="Times New Roman" w:hAnsi="Times New Roman"/>
          <w:color w:val="000000" w:themeColor="text1"/>
          <w:sz w:val="16"/>
          <w:szCs w:val="16"/>
        </w:rPr>
        <w:t xml:space="preserve"> управлением самолет планирует сам; на скорости 130-160, самолет имеет тенденцию клевать на нос.</w:t>
      </w:r>
    </w:p>
    <w:p w14:paraId="5C82EBE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Вираж и восьмерки .Самолет </w:t>
      </w:r>
      <w:proofErr w:type="spellStart"/>
      <w:r w:rsidRPr="004E10C1">
        <w:rPr>
          <w:rFonts w:ascii="Times New Roman" w:hAnsi="Times New Roman"/>
          <w:color w:val="000000" w:themeColor="text1"/>
          <w:sz w:val="16"/>
          <w:szCs w:val="16"/>
        </w:rPr>
        <w:t>виражит</w:t>
      </w:r>
      <w:proofErr w:type="spellEnd"/>
      <w:r w:rsidRPr="004E10C1">
        <w:rPr>
          <w:rFonts w:ascii="Times New Roman" w:hAnsi="Times New Roman"/>
          <w:color w:val="000000" w:themeColor="text1"/>
          <w:sz w:val="16"/>
          <w:szCs w:val="16"/>
        </w:rPr>
        <w:t xml:space="preserve"> хорошо при вводе на скорости 150-160 км/час. С виража в вираж </w:t>
      </w:r>
      <w:proofErr w:type="spellStart"/>
      <w:r w:rsidRPr="004E10C1">
        <w:rPr>
          <w:rFonts w:ascii="Times New Roman" w:hAnsi="Times New Roman"/>
          <w:color w:val="000000" w:themeColor="text1"/>
          <w:sz w:val="16"/>
          <w:szCs w:val="16"/>
        </w:rPr>
        <w:t>прекладывается</w:t>
      </w:r>
      <w:proofErr w:type="spellEnd"/>
      <w:r w:rsidRPr="004E10C1">
        <w:rPr>
          <w:rFonts w:ascii="Times New Roman" w:hAnsi="Times New Roman"/>
          <w:color w:val="000000" w:themeColor="text1"/>
          <w:sz w:val="16"/>
          <w:szCs w:val="16"/>
        </w:rPr>
        <w:t xml:space="preserve"> легко, время виража на высоте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16,8 сек. Выполнение этих </w:t>
      </w:r>
      <w:proofErr w:type="spellStart"/>
      <w:r w:rsidRPr="004E10C1">
        <w:rPr>
          <w:rFonts w:ascii="Times New Roman" w:hAnsi="Times New Roman"/>
          <w:color w:val="000000" w:themeColor="text1"/>
          <w:sz w:val="16"/>
          <w:szCs w:val="16"/>
        </w:rPr>
        <w:t>фгур</w:t>
      </w:r>
      <w:proofErr w:type="spellEnd"/>
      <w:r w:rsidRPr="004E10C1">
        <w:rPr>
          <w:rFonts w:ascii="Times New Roman" w:hAnsi="Times New Roman"/>
          <w:color w:val="000000" w:themeColor="text1"/>
          <w:sz w:val="16"/>
          <w:szCs w:val="16"/>
        </w:rPr>
        <w:t xml:space="preserve"> требует хорошее координации и внимания от летчика. Самолет не любит резких движений на вираже при перетягивании ручки теряет скорость, появ</w:t>
      </w:r>
      <w:r w:rsidRPr="004E10C1">
        <w:rPr>
          <w:rFonts w:ascii="Times New Roman" w:hAnsi="Times New Roman"/>
          <w:color w:val="000000" w:themeColor="text1"/>
          <w:sz w:val="16"/>
          <w:szCs w:val="16"/>
        </w:rPr>
        <w:softHyphen/>
        <w:t xml:space="preserve">ляются вибрации и самолет теряет устойчивость. На левом вираже имеет тенденцию к задиру, на правом к </w:t>
      </w:r>
      <w:proofErr w:type="spellStart"/>
      <w:r w:rsidRPr="004E10C1">
        <w:rPr>
          <w:rFonts w:ascii="Times New Roman" w:hAnsi="Times New Roman"/>
          <w:color w:val="000000" w:themeColor="text1"/>
          <w:sz w:val="16"/>
          <w:szCs w:val="16"/>
        </w:rPr>
        <w:t>забрыванию</w:t>
      </w:r>
      <w:proofErr w:type="spellEnd"/>
      <w:r w:rsidRPr="004E10C1">
        <w:rPr>
          <w:rFonts w:ascii="Times New Roman" w:hAnsi="Times New Roman"/>
          <w:color w:val="000000" w:themeColor="text1"/>
          <w:sz w:val="16"/>
          <w:szCs w:val="16"/>
        </w:rPr>
        <w:t>. Рулей вполне достаточно. Хорошо выполняет боевые развороты.</w:t>
      </w:r>
    </w:p>
    <w:p w14:paraId="25A095D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Скольжение. Самолет скользит нормально с креном 25-30°.</w:t>
      </w:r>
    </w:p>
    <w:p w14:paraId="1CA25226"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4E10C1">
        <w:rPr>
          <w:rFonts w:ascii="Times New Roman" w:hAnsi="Times New Roman"/>
          <w:color w:val="000000" w:themeColor="text1"/>
          <w:sz w:val="16"/>
          <w:szCs w:val="16"/>
        </w:rPr>
        <w:softHyphen/>
        <w:t xml:space="preserve">вого оперения. </w:t>
      </w:r>
    </w:p>
    <w:p w14:paraId="1A362FE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BD7ADC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0C332389"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20E6E9A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Посадка. Посадка на самолете проста. Подход к земле на скорости 120125 км/час по </w:t>
      </w:r>
      <w:proofErr w:type="spellStart"/>
      <w:r w:rsidRPr="004E10C1">
        <w:rPr>
          <w:rFonts w:ascii="Times New Roman" w:hAnsi="Times New Roman"/>
          <w:color w:val="000000" w:themeColor="text1"/>
          <w:sz w:val="16"/>
          <w:szCs w:val="16"/>
        </w:rPr>
        <w:t>сафу</w:t>
      </w:r>
      <w:proofErr w:type="spellEnd"/>
      <w:r w:rsidRPr="004E10C1">
        <w:rPr>
          <w:rFonts w:ascii="Times New Roman" w:hAnsi="Times New Roman"/>
          <w:color w:val="000000" w:themeColor="text1"/>
          <w:sz w:val="16"/>
          <w:szCs w:val="16"/>
        </w:rPr>
        <w:t xml:space="preserve">, самолет легко садится на три точки с </w:t>
      </w:r>
      <w:proofErr w:type="spellStart"/>
      <w:r w:rsidRPr="004E10C1">
        <w:rPr>
          <w:rFonts w:ascii="Times New Roman" w:hAnsi="Times New Roman"/>
          <w:color w:val="000000" w:themeColor="text1"/>
          <w:sz w:val="16"/>
          <w:szCs w:val="16"/>
        </w:rPr>
        <w:t>недобраной</w:t>
      </w:r>
      <w:proofErr w:type="spellEnd"/>
      <w:r w:rsidRPr="004E10C1">
        <w:rPr>
          <w:rFonts w:ascii="Times New Roman" w:hAnsi="Times New Roman"/>
          <w:color w:val="000000" w:themeColor="text1"/>
          <w:sz w:val="16"/>
          <w:szCs w:val="16"/>
        </w:rPr>
        <w:t xml:space="preserve"> ручкой. Не любит высокого перевода и резких движений в силу особой чуткости руля глубины. Стремлений к развороту при пробеге не </w:t>
      </w:r>
      <w:proofErr w:type="spellStart"/>
      <w:r w:rsidRPr="004E10C1">
        <w:rPr>
          <w:rFonts w:ascii="Times New Roman" w:hAnsi="Times New Roman"/>
          <w:color w:val="000000" w:themeColor="text1"/>
          <w:sz w:val="16"/>
          <w:szCs w:val="16"/>
        </w:rPr>
        <w:t>ямеет</w:t>
      </w:r>
      <w:proofErr w:type="spellEnd"/>
      <w:r w:rsidRPr="004E10C1">
        <w:rPr>
          <w:rFonts w:ascii="Times New Roman" w:hAnsi="Times New Roman"/>
          <w:color w:val="000000" w:themeColor="text1"/>
          <w:sz w:val="16"/>
          <w:szCs w:val="16"/>
        </w:rPr>
        <w:t>. Козлят довольно сильно.</w:t>
      </w:r>
    </w:p>
    <w:p w14:paraId="559D9B6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1A60B1E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Наводка на цель. Наводка на цель самолетом и удержание цели на прицеле не затруднена, самолет устойчив в этом </w:t>
      </w:r>
      <w:proofErr w:type="spellStart"/>
      <w:r w:rsidRPr="004E10C1">
        <w:rPr>
          <w:rFonts w:ascii="Times New Roman" w:hAnsi="Times New Roman"/>
          <w:color w:val="000000" w:themeColor="text1"/>
          <w:sz w:val="16"/>
          <w:szCs w:val="16"/>
        </w:rPr>
        <w:t>подожении</w:t>
      </w:r>
      <w:proofErr w:type="spellEnd"/>
    </w:p>
    <w:p w14:paraId="0A962784"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Воздушны и бой. Примерный воздушный бой проведен на высоте 1500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с самолетами И4 и Р5. Вести бой с И4 самолет “ЗЕТ" может только в вертикальном направлении с применением фигур. </w:t>
      </w:r>
      <w:proofErr w:type="spellStart"/>
      <w:r w:rsidRPr="004E10C1">
        <w:rPr>
          <w:rFonts w:ascii="Times New Roman" w:hAnsi="Times New Roman"/>
          <w:color w:val="000000" w:themeColor="text1"/>
          <w:sz w:val="16"/>
          <w:szCs w:val="16"/>
        </w:rPr>
        <w:t>Преимушество</w:t>
      </w:r>
      <w:proofErr w:type="spellEnd"/>
      <w:r w:rsidRPr="004E10C1">
        <w:rPr>
          <w:rFonts w:ascii="Times New Roman" w:hAnsi="Times New Roman"/>
          <w:color w:val="000000" w:themeColor="text1"/>
          <w:sz w:val="16"/>
          <w:szCs w:val="16"/>
        </w:rPr>
        <w:t xml:space="preserve"> остается на стороне самолета И4.</w:t>
      </w:r>
    </w:p>
    <w:p w14:paraId="3D76ADB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виражах самолет И4 свободно заходят в хвост.</w:t>
      </w:r>
    </w:p>
    <w:p w14:paraId="0CF26F1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бою с самолетом Р5, самолет “ЗЕТ" легко держится в хвосте Р5.</w:t>
      </w:r>
    </w:p>
    <w:p w14:paraId="4B9C8EA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ЗАКЛЮЧЕНИЕ ПО ВООРУЖЕНИЮ.</w:t>
      </w:r>
    </w:p>
    <w:p w14:paraId="5018CF6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(см. Стр. отчета о Государственных Испытаниях Артиллерийского вооружения самолета "ЗЕТ" № 39012, вооруженного 2-мя пушками АПК-4бис </w:t>
      </w:r>
      <w:proofErr w:type="spellStart"/>
      <w:r w:rsidRPr="004E10C1">
        <w:rPr>
          <w:rFonts w:ascii="Times New Roman" w:hAnsi="Times New Roman"/>
          <w:color w:val="000000" w:themeColor="text1"/>
          <w:sz w:val="16"/>
          <w:szCs w:val="16"/>
        </w:rPr>
        <w:t>колибром</w:t>
      </w:r>
      <w:proofErr w:type="spellEnd"/>
      <w:r w:rsidRPr="004E10C1">
        <w:rPr>
          <w:rFonts w:ascii="Times New Roman" w:hAnsi="Times New Roman"/>
          <w:color w:val="000000" w:themeColor="text1"/>
          <w:sz w:val="16"/>
          <w:szCs w:val="16"/>
        </w:rPr>
        <w:t xml:space="preserve"> 76,2 м/м/.</w:t>
      </w:r>
    </w:p>
    <w:p w14:paraId="62DA0B4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"ЗЕТ" вооруженный АПК-76,2 испытания прошел.</w:t>
      </w:r>
    </w:p>
    <w:p w14:paraId="61F02AC3"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Конструкция </w:t>
      </w:r>
      <w:proofErr w:type="spellStart"/>
      <w:r w:rsidRPr="004E10C1">
        <w:rPr>
          <w:rFonts w:ascii="Times New Roman" w:hAnsi="Times New Roman"/>
          <w:color w:val="000000" w:themeColor="text1"/>
          <w:sz w:val="16"/>
          <w:szCs w:val="16"/>
        </w:rPr>
        <w:t>самолета.Стрельбу</w:t>
      </w:r>
      <w:proofErr w:type="spellEnd"/>
      <w:r w:rsidRPr="004E10C1">
        <w:rPr>
          <w:rFonts w:ascii="Times New Roman" w:hAnsi="Times New Roman"/>
          <w:color w:val="000000" w:themeColor="text1"/>
          <w:sz w:val="16"/>
          <w:szCs w:val="16"/>
        </w:rPr>
        <w:t xml:space="preserve"> из АПК-4 бис 76,2 м/м, до 350 выстрелов выдерживает.</w:t>
      </w:r>
    </w:p>
    <w:p w14:paraId="55A577F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47F84BF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1B8751FF"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31616281"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000CB18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Прицельная стрельба и попадания на дистанция 800-1000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При </w:t>
      </w:r>
      <w:proofErr w:type="spellStart"/>
      <w:r w:rsidRPr="004E10C1">
        <w:rPr>
          <w:rFonts w:ascii="Times New Roman" w:hAnsi="Times New Roman"/>
          <w:color w:val="000000" w:themeColor="text1"/>
          <w:sz w:val="16"/>
          <w:szCs w:val="16"/>
        </w:rPr>
        <w:t>надлежашей</w:t>
      </w:r>
      <w:proofErr w:type="spellEnd"/>
      <w:r w:rsidRPr="004E10C1">
        <w:rPr>
          <w:rFonts w:ascii="Times New Roman" w:hAnsi="Times New Roman"/>
          <w:color w:val="000000" w:themeColor="text1"/>
          <w:sz w:val="16"/>
          <w:szCs w:val="16"/>
        </w:rPr>
        <w:t xml:space="preserve"> тренировке личного состава возможна.</w:t>
      </w:r>
    </w:p>
    <w:p w14:paraId="02043B07"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Звено самолетов /3 самолета/ при стрельбе в </w:t>
      </w:r>
      <w:proofErr w:type="spellStart"/>
      <w:r w:rsidRPr="004E10C1">
        <w:rPr>
          <w:rFonts w:ascii="Times New Roman" w:hAnsi="Times New Roman"/>
          <w:color w:val="000000" w:themeColor="text1"/>
          <w:sz w:val="16"/>
          <w:szCs w:val="16"/>
        </w:rPr>
        <w:t>горивонтаном</w:t>
      </w:r>
      <w:proofErr w:type="spellEnd"/>
      <w:r w:rsidRPr="004E10C1">
        <w:rPr>
          <w:rFonts w:ascii="Times New Roman" w:hAnsi="Times New Roman"/>
          <w:color w:val="000000" w:themeColor="text1"/>
          <w:sz w:val="16"/>
          <w:szCs w:val="16"/>
        </w:rPr>
        <w:t xml:space="preserve"> полете дают относительно большую насыщенность зоны разрывов снарядов.</w:t>
      </w:r>
    </w:p>
    <w:p w14:paraId="775935FC"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3479061E"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21EC8132"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Для работ по тактике и применению самолетов "3ЕТ” необходимо провести подготовку и тренировку, как летного, так </w:t>
      </w:r>
      <w:proofErr w:type="spellStart"/>
      <w:r w:rsidRPr="004E10C1">
        <w:rPr>
          <w:rFonts w:ascii="Times New Roman" w:hAnsi="Times New Roman"/>
          <w:color w:val="000000" w:themeColor="text1"/>
          <w:sz w:val="16"/>
          <w:szCs w:val="16"/>
        </w:rPr>
        <w:t>техничекого</w:t>
      </w:r>
      <w:proofErr w:type="spellEnd"/>
      <w:r w:rsidRPr="004E10C1">
        <w:rPr>
          <w:rFonts w:ascii="Times New Roman" w:hAnsi="Times New Roman"/>
          <w:color w:val="000000" w:themeColor="text1"/>
          <w:sz w:val="16"/>
          <w:szCs w:val="16"/>
        </w:rPr>
        <w:t xml:space="preserve"> состава.</w:t>
      </w:r>
    </w:p>
    <w:p w14:paraId="09251BE8"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ЗАКЛЮЧЕНИЕ ПО СПЕЦОБОРУДОВАНИЮ</w:t>
      </w:r>
    </w:p>
    <w:p w14:paraId="6FAC445B"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3EC7564A" w14:textId="77777777" w:rsidR="007F23E2" w:rsidRPr="004E10C1" w:rsidRDefault="007F23E2"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Связь как с землей, так и с самолетами в воздухе осуществить нельзя (2303,62).</w:t>
      </w:r>
    </w:p>
    <w:p w14:paraId="004618D9"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1C33E6A5" w14:textId="77777777" w:rsidR="004050DA" w:rsidRPr="004E10C1" w:rsidRDefault="004050DA" w:rsidP="004E10C1">
      <w:pPr>
        <w:pStyle w:val="a3"/>
        <w:rPr>
          <w:color w:val="000000" w:themeColor="text1"/>
          <w:lang w:val="ru-RU"/>
        </w:rPr>
      </w:pPr>
      <w:r w:rsidRPr="004E10C1">
        <w:rPr>
          <w:color w:val="000000" w:themeColor="text1"/>
          <w:lang w:val="ru-RU"/>
        </w:rPr>
        <w:t>С 14 сентября по 1 октября 1933 г. в Щелково велись государственные испы</w:t>
      </w:r>
      <w:r w:rsidRPr="004E10C1">
        <w:rPr>
          <w:color w:val="000000" w:themeColor="text1"/>
          <w:lang w:val="ru-RU"/>
        </w:rPr>
        <w:softHyphen/>
        <w:t>тания И-зет №39010, вооруженного серий</w:t>
      </w:r>
      <w:r w:rsidRPr="004E10C1">
        <w:rPr>
          <w:color w:val="000000" w:themeColor="text1"/>
          <w:lang w:val="ru-RU"/>
        </w:rPr>
        <w:softHyphen/>
        <w:t xml:space="preserve">ными пушками АПК-4, каждая из которых была снабжена трубчатым магазином на 6 снарядов (плюс еще один снаряд в стволе). Летал М. </w:t>
      </w:r>
      <w:proofErr w:type="spellStart"/>
      <w:r w:rsidRPr="004E10C1">
        <w:rPr>
          <w:color w:val="000000" w:themeColor="text1"/>
          <w:lang w:val="ru-RU"/>
        </w:rPr>
        <w:t>Сцельников</w:t>
      </w:r>
      <w:proofErr w:type="spellEnd"/>
      <w:r w:rsidRPr="004E10C1">
        <w:rPr>
          <w:color w:val="000000" w:themeColor="text1"/>
          <w:lang w:val="ru-RU"/>
        </w:rPr>
        <w:t>, общий налет по времени составил 16 ч 20 мин. В отчете по испытаниям указывалось, что самолет №39010 изготовлен по образцу опытного экземпляра и в основных размерных параметрах от последнего не отличается. Кабина летчика удобна и просторна. На взлете И-2 быстро отрывается от земли, в горизонтальном полете идете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 м за 14 мин) и потолка (7000 м) признавались удовлетворительными, а максимальная скорость 259 км/ч и техни</w:t>
      </w:r>
      <w:r w:rsidRPr="004E10C1">
        <w:rPr>
          <w:color w:val="000000" w:themeColor="text1"/>
          <w:lang w:val="ru-RU"/>
        </w:rPr>
        <w:softHyphen/>
        <w:t>ческая дальность 310 км- недостаточными. Основными причинами отмеченных недо</w:t>
      </w:r>
      <w:r w:rsidRPr="004E10C1">
        <w:rPr>
          <w:color w:val="000000" w:themeColor="text1"/>
          <w:lang w:val="ru-RU"/>
        </w:rPr>
        <w:softHyphen/>
        <w:t>статков назывались неудачная конструкция шасси и большое сопротивление АПК. Артиллерийское вооружение И-2 испыта</w:t>
      </w:r>
      <w:r w:rsidRPr="004E10C1">
        <w:rPr>
          <w:color w:val="000000" w:themeColor="text1"/>
          <w:lang w:val="ru-RU"/>
        </w:rPr>
        <w:softHyphen/>
        <w:t xml:space="preserve">ния выдержало, однако емкость магазинов оценивалась как «недопустимо малая». В дальнейшем </w:t>
      </w:r>
      <w:proofErr w:type="spellStart"/>
      <w:r w:rsidRPr="004E10C1">
        <w:rPr>
          <w:color w:val="000000" w:themeColor="text1"/>
          <w:lang w:val="ru-RU"/>
        </w:rPr>
        <w:t>Курчевский</w:t>
      </w:r>
      <w:proofErr w:type="spellEnd"/>
      <w:r w:rsidRPr="004E10C1">
        <w:rPr>
          <w:color w:val="000000" w:themeColor="text1"/>
          <w:lang w:val="ru-RU"/>
        </w:rPr>
        <w:t xml:space="preserve"> планировал установить в крыле коробчатый магазин на 10-14 снарядов, но для АПК-4, насколько известно, это сделано не было.</w:t>
      </w:r>
    </w:p>
    <w:p w14:paraId="0E24090F" w14:textId="77777777" w:rsidR="004050DA" w:rsidRPr="004E10C1" w:rsidRDefault="004050DA" w:rsidP="004E10C1">
      <w:pPr>
        <w:pStyle w:val="a3"/>
        <w:rPr>
          <w:color w:val="000000" w:themeColor="text1"/>
          <w:lang w:val="ru-RU"/>
        </w:rPr>
      </w:pPr>
      <w:r w:rsidRPr="004E10C1">
        <w:rPr>
          <w:color w:val="000000" w:themeColor="text1"/>
          <w:lang w:val="ru-RU"/>
        </w:rPr>
        <w:t>Итоговое заключение подтверждало, что истребители типа И-2 могут быть приняты на вооружение ВВС РККА при выполнении следующих условий: повы</w:t>
      </w:r>
      <w:r w:rsidRPr="004E10C1">
        <w:rPr>
          <w:color w:val="000000" w:themeColor="text1"/>
          <w:lang w:val="ru-RU"/>
        </w:rPr>
        <w:softHyphen/>
        <w:t>шения максимальной полетной скорости до 300 км/ч, увеличения емкости бензо</w:t>
      </w:r>
      <w:r w:rsidRPr="004E10C1">
        <w:rPr>
          <w:color w:val="000000" w:themeColor="text1"/>
          <w:lang w:val="ru-RU"/>
        </w:rPr>
        <w:softHyphen/>
        <w:t>баков, доведении количества снарядов до 20 штук, установки электрооборудования и радио. Особым пунктом шло пожелание увеличить прочность самолета, так как уже после произведения 300-500 выстрелов его конструкция нуждалась в ремонте. ВВС требовали довести живучесть планера И-2 до 1000 выстрелов из АПК. Модифициро</w:t>
      </w:r>
      <w:r w:rsidRPr="004E10C1">
        <w:rPr>
          <w:color w:val="000000" w:themeColor="text1"/>
          <w:lang w:val="ru-RU"/>
        </w:rPr>
        <w:softHyphen/>
        <w:t>ванную машину следовало предъявить на испытания к 1 марта 1934 г.</w:t>
      </w:r>
    </w:p>
    <w:p w14:paraId="177C4065" w14:textId="77777777" w:rsidR="004050DA" w:rsidRPr="004E10C1" w:rsidRDefault="004050DA" w:rsidP="004E10C1">
      <w:pPr>
        <w:pStyle w:val="a3"/>
        <w:rPr>
          <w:color w:val="000000" w:themeColor="text1"/>
          <w:lang w:val="ru-RU"/>
        </w:rPr>
      </w:pPr>
      <w:r w:rsidRPr="004E10C1">
        <w:rPr>
          <w:color w:val="000000" w:themeColor="text1"/>
          <w:lang w:val="ru-RU"/>
        </w:rPr>
        <w:t>Хотя местом проведения государствен</w:t>
      </w:r>
      <w:r w:rsidRPr="004E10C1">
        <w:rPr>
          <w:color w:val="000000" w:themeColor="text1"/>
          <w:lang w:val="ru-RU"/>
        </w:rPr>
        <w:softHyphen/>
        <w:t xml:space="preserve">ных испытаний в документах указывался аэродром НИИ ВВС, стреляли из динамо- реактивных пушек совсем в другом месте. Старинный городок Переславль-Залесский и раскинувшееся вблизи его Плещеево озеро, расположенные в ста километрах севернее Москвы, являлись в ту пору изрядной глухоманью. </w:t>
      </w:r>
      <w:proofErr w:type="spellStart"/>
      <w:r w:rsidRPr="004E10C1">
        <w:rPr>
          <w:color w:val="000000" w:themeColor="text1"/>
          <w:lang w:val="ru-RU"/>
        </w:rPr>
        <w:t>Курчевский</w:t>
      </w:r>
      <w:proofErr w:type="spellEnd"/>
      <w:r w:rsidRPr="004E10C1">
        <w:rPr>
          <w:color w:val="000000" w:themeColor="text1"/>
          <w:lang w:val="ru-RU"/>
        </w:rPr>
        <w:t xml:space="preserve"> был родом из этих мест, любил ездить туда на охоту, поэтому настоял на обустройстве секретной базы и испытательного полигона на берегу Плещеева озера.</w:t>
      </w:r>
    </w:p>
    <w:p w14:paraId="14BF2229" w14:textId="77777777" w:rsidR="004050DA" w:rsidRPr="004E10C1" w:rsidRDefault="004050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стрельбы в небе над озером провел летчик-испытатель Томас Сузи. Всего осенью 1933 г. выполнили 52 полета. Было снаряжено 598 снарядов, по причине многочисленных отказов произведено 363 выстрела (60,7%). Стрельбы велись с высоты 700-800 м по запускаемым группам шаров-пилотов, каждый из которых имел диаметр 50-60 см. Проведенные испытания показали, что для повышения эффектив</w:t>
      </w:r>
      <w:r w:rsidRPr="004E10C1">
        <w:rPr>
          <w:rFonts w:ascii="Times New Roman" w:hAnsi="Times New Roman"/>
          <w:color w:val="000000" w:themeColor="text1"/>
          <w:sz w:val="16"/>
          <w:szCs w:val="16"/>
        </w:rPr>
        <w:softHyphen/>
        <w:t>ности стрельбы из АПК нужен дальномер, и более совершенный прицел, чем опти</w:t>
      </w:r>
      <w:r w:rsidRPr="004E10C1">
        <w:rPr>
          <w:rFonts w:ascii="Times New Roman" w:hAnsi="Times New Roman"/>
          <w:color w:val="000000" w:themeColor="text1"/>
          <w:sz w:val="16"/>
          <w:szCs w:val="16"/>
        </w:rPr>
        <w:softHyphen/>
        <w:t xml:space="preserve">ческий ОП-1, рассчитанный на дальность стрельбы 400 м и скорость 250 км/ч. После произведения одиночных полетов Томаса Сузи, здесь же под Переславлем-Залесским начались испытания двух серийных И-2(№№39005 и 39010), на которых летали А. Коротков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w:t>
      </w:r>
    </w:p>
    <w:p w14:paraId="038E2C9B" w14:textId="77777777" w:rsidR="004050DA" w:rsidRPr="004E10C1" w:rsidRDefault="004050DA" w:rsidP="004E10C1">
      <w:pPr>
        <w:pStyle w:val="a3"/>
        <w:rPr>
          <w:color w:val="000000" w:themeColor="text1"/>
          <w:lang w:val="ru-RU"/>
        </w:rPr>
      </w:pPr>
      <w:r w:rsidRPr="004E10C1">
        <w:rPr>
          <w:color w:val="000000" w:themeColor="text1"/>
          <w:lang w:val="ru-RU"/>
        </w:rPr>
        <w:t xml:space="preserve">В декабре 1933 г. базировавшаяся в Люберцах авиабригада, которой командовал Сузи, получила еще семь И-2 (№№39011, 39013-39016, 39020 и 39023). Испытывала их эскадрилья Новака: Климов, Губанов, Бурылин, </w:t>
      </w:r>
      <w:proofErr w:type="spellStart"/>
      <w:r w:rsidRPr="004E10C1">
        <w:rPr>
          <w:color w:val="000000" w:themeColor="text1"/>
          <w:lang w:val="ru-RU"/>
        </w:rPr>
        <w:t>Катичев</w:t>
      </w:r>
      <w:proofErr w:type="spellEnd"/>
      <w:r w:rsidRPr="004E10C1">
        <w:rPr>
          <w:color w:val="000000" w:themeColor="text1"/>
          <w:lang w:val="ru-RU"/>
        </w:rPr>
        <w:t>,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потом испытали фугасную гранату. Боекомплект в 7 снарядов по хронометражу в среднем расходовался за 20 с. Установили, что вполне надежно стрелять можно в гори</w:t>
      </w:r>
      <w:r w:rsidRPr="004E10C1">
        <w:rPr>
          <w:color w:val="000000" w:themeColor="text1"/>
          <w:lang w:val="ru-RU"/>
        </w:rPr>
        <w:softHyphen/>
        <w:t>зонтальном полете, при пикировании до угла 30°, кабрировании и крене 25-30'. По результатам этих полетов признавалось, что АПК на И-2 первые тестирования прошли и в дальнейшем могут быть допу</w:t>
      </w:r>
      <w:r w:rsidRPr="004E10C1">
        <w:rPr>
          <w:color w:val="000000" w:themeColor="text1"/>
          <w:lang w:val="ru-RU"/>
        </w:rPr>
        <w:softHyphen/>
        <w:t>щены на войсковые испытания.</w:t>
      </w:r>
    </w:p>
    <w:p w14:paraId="0051E225" w14:textId="77777777" w:rsidR="004050DA" w:rsidRPr="004E10C1" w:rsidRDefault="004050DA" w:rsidP="004E10C1">
      <w:pPr>
        <w:pStyle w:val="a3"/>
        <w:rPr>
          <w:color w:val="000000" w:themeColor="text1"/>
          <w:lang w:val="ru-RU"/>
        </w:rPr>
      </w:pPr>
      <w:r w:rsidRPr="004E10C1">
        <w:rPr>
          <w:color w:val="000000" w:themeColor="text1"/>
          <w:lang w:val="ru-RU"/>
        </w:rPr>
        <w:t>С начала 1934 г. проведение стрельб в Переславле-Залесском было про</w:t>
      </w:r>
      <w:r w:rsidRPr="004E10C1">
        <w:rPr>
          <w:color w:val="000000" w:themeColor="text1"/>
          <w:lang w:val="ru-RU"/>
        </w:rPr>
        <w:softHyphen/>
        <w:t xml:space="preserve">должено. Возглавил испытания Томас Сузи. Командиром отряда И-2 был летчик К.А. </w:t>
      </w:r>
      <w:proofErr w:type="spellStart"/>
      <w:r w:rsidRPr="004E10C1">
        <w:rPr>
          <w:color w:val="000000" w:themeColor="text1"/>
          <w:lang w:val="ru-RU"/>
        </w:rPr>
        <w:t>Катичев</w:t>
      </w:r>
      <w:proofErr w:type="spellEnd"/>
      <w:r w:rsidRPr="004E10C1">
        <w:rPr>
          <w:color w:val="000000" w:themeColor="text1"/>
          <w:lang w:val="ru-RU"/>
        </w:rPr>
        <w:t>,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605D62E2" w14:textId="77777777" w:rsidR="004050DA" w:rsidRPr="004E10C1" w:rsidRDefault="004050DA" w:rsidP="004E10C1">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4E10C1">
        <w:rPr>
          <w:rFonts w:ascii="Times New Roman" w:hAnsi="Times New Roman" w:cs="Times New Roman"/>
          <w:i w:val="0"/>
          <w:color w:val="000000" w:themeColor="text1"/>
          <w:sz w:val="16"/>
          <w:szCs w:val="16"/>
        </w:rPr>
        <w:t>Основные характеристики истребителя И-2</w:t>
      </w:r>
    </w:p>
    <w:p w14:paraId="79A74FD7" w14:textId="77777777" w:rsidR="004050DA" w:rsidRPr="004E10C1" w:rsidRDefault="004050DA" w:rsidP="004E10C1">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Длина в линии полета, м</w:t>
      </w:r>
      <w:r w:rsidRPr="004E10C1">
        <w:rPr>
          <w:rFonts w:ascii="Times New Roman" w:hAnsi="Times New Roman" w:cs="Times New Roman"/>
          <w:color w:val="000000" w:themeColor="text1"/>
        </w:rPr>
        <w:tab/>
        <w:t>7,645</w:t>
      </w:r>
    </w:p>
    <w:p w14:paraId="22AEEE3B" w14:textId="77777777" w:rsidR="004050DA" w:rsidRPr="004E10C1" w:rsidRDefault="004050DA" w:rsidP="004E10C1">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Размах, м</w:t>
      </w:r>
      <w:r w:rsidRPr="004E10C1">
        <w:rPr>
          <w:rFonts w:ascii="Times New Roman" w:hAnsi="Times New Roman" w:cs="Times New Roman"/>
          <w:color w:val="000000" w:themeColor="text1"/>
        </w:rPr>
        <w:tab/>
        <w:t>11,5</w:t>
      </w:r>
    </w:p>
    <w:p w14:paraId="2BF6227B" w14:textId="77777777" w:rsidR="004050DA" w:rsidRPr="004E10C1" w:rsidRDefault="004050DA" w:rsidP="004E10C1">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Площадь крыла, м</w:t>
      </w:r>
      <w:r w:rsidRPr="004E10C1">
        <w:rPr>
          <w:rFonts w:ascii="Times New Roman" w:hAnsi="Times New Roman" w:cs="Times New Roman"/>
          <w:color w:val="000000" w:themeColor="text1"/>
          <w:vertAlign w:val="superscript"/>
        </w:rPr>
        <w:t>г</w:t>
      </w:r>
      <w:r w:rsidRPr="004E10C1">
        <w:rPr>
          <w:rFonts w:ascii="Times New Roman" w:hAnsi="Times New Roman" w:cs="Times New Roman"/>
          <w:color w:val="000000" w:themeColor="text1"/>
        </w:rPr>
        <w:tab/>
        <w:t>19,6</w:t>
      </w:r>
    </w:p>
    <w:p w14:paraId="1C958262" w14:textId="77777777" w:rsidR="004050DA" w:rsidRPr="004E10C1" w:rsidRDefault="004050DA" w:rsidP="004E10C1">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Вес пустого, к)</w:t>
      </w:r>
      <w:r w:rsidRPr="004E10C1">
        <w:rPr>
          <w:rFonts w:ascii="Times New Roman" w:hAnsi="Times New Roman" w:cs="Times New Roman"/>
          <w:color w:val="000000" w:themeColor="text1"/>
        </w:rPr>
        <w:tab/>
        <w:t>132</w:t>
      </w:r>
    </w:p>
    <w:p w14:paraId="2EB797D5" w14:textId="77777777" w:rsidR="004050DA" w:rsidRPr="004E10C1" w:rsidRDefault="004050DA" w:rsidP="004E10C1">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lastRenderedPageBreak/>
        <w:t>Полетный вес, к)</w:t>
      </w:r>
      <w:r w:rsidRPr="004E10C1">
        <w:rPr>
          <w:rFonts w:ascii="Times New Roman" w:hAnsi="Times New Roman" w:cs="Times New Roman"/>
          <w:color w:val="000000" w:themeColor="text1"/>
        </w:rPr>
        <w:tab/>
        <w:t>1648</w:t>
      </w:r>
    </w:p>
    <w:p w14:paraId="5448A2FD" w14:textId="77777777" w:rsidR="004050DA" w:rsidRPr="004E10C1" w:rsidRDefault="004050DA" w:rsidP="004E10C1">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Скорость максимальная у земли, км/ч</w:t>
      </w:r>
      <w:r w:rsidRPr="004E10C1">
        <w:rPr>
          <w:rFonts w:ascii="Times New Roman" w:hAnsi="Times New Roman" w:cs="Times New Roman"/>
          <w:color w:val="000000" w:themeColor="text1"/>
        </w:rPr>
        <w:tab/>
        <w:t>258</w:t>
      </w:r>
    </w:p>
    <w:p w14:paraId="01A1B13C" w14:textId="77777777" w:rsidR="004050DA" w:rsidRPr="004E10C1" w:rsidRDefault="004050DA" w:rsidP="004E10C1">
      <w:pPr>
        <w:pStyle w:val="37"/>
        <w:shd w:val="clear" w:color="auto" w:fill="auto"/>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Скорость максимальная</w:t>
      </w:r>
    </w:p>
    <w:p w14:paraId="3318FECC" w14:textId="77777777" w:rsidR="004050DA" w:rsidRPr="004E10C1" w:rsidRDefault="004050DA" w:rsidP="004E10C1">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на 3000 м, км/ч</w:t>
      </w:r>
      <w:r w:rsidRPr="004E10C1">
        <w:rPr>
          <w:rFonts w:ascii="Times New Roman" w:hAnsi="Times New Roman" w:cs="Times New Roman"/>
          <w:color w:val="000000" w:themeColor="text1"/>
        </w:rPr>
        <w:tab/>
        <w:t>248</w:t>
      </w:r>
    </w:p>
    <w:p w14:paraId="60F3B432" w14:textId="77777777" w:rsidR="004050DA" w:rsidRPr="004E10C1" w:rsidRDefault="004050DA" w:rsidP="004E10C1">
      <w:pPr>
        <w:pStyle w:val="37"/>
        <w:shd w:val="clear" w:color="auto" w:fill="auto"/>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Скорость максимальная</w:t>
      </w:r>
    </w:p>
    <w:p w14:paraId="0054D093" w14:textId="77777777" w:rsidR="004050DA" w:rsidRPr="004E10C1" w:rsidRDefault="004050DA" w:rsidP="004E10C1">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на 5000 м, км/ч</w:t>
      </w:r>
      <w:r w:rsidRPr="004E10C1">
        <w:rPr>
          <w:rFonts w:ascii="Times New Roman" w:hAnsi="Times New Roman" w:cs="Times New Roman"/>
          <w:color w:val="000000" w:themeColor="text1"/>
        </w:rPr>
        <w:tab/>
        <w:t>239</w:t>
      </w:r>
    </w:p>
    <w:p w14:paraId="50D2507F" w14:textId="77777777" w:rsidR="004050DA" w:rsidRPr="004E10C1" w:rsidRDefault="004050DA" w:rsidP="004E10C1">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Практический потолок, м</w:t>
      </w:r>
      <w:r w:rsidRPr="004E10C1">
        <w:rPr>
          <w:rFonts w:ascii="Times New Roman" w:hAnsi="Times New Roman" w:cs="Times New Roman"/>
          <w:color w:val="000000" w:themeColor="text1"/>
        </w:rPr>
        <w:tab/>
        <w:t>7000</w:t>
      </w:r>
    </w:p>
    <w:p w14:paraId="2F6701B7" w14:textId="77777777" w:rsidR="004050DA" w:rsidRPr="004E10C1" w:rsidRDefault="004050DA" w:rsidP="004E10C1">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Время виража на 1000 м, с</w:t>
      </w:r>
      <w:r w:rsidRPr="004E10C1">
        <w:rPr>
          <w:rFonts w:ascii="Times New Roman" w:hAnsi="Times New Roman" w:cs="Times New Roman"/>
          <w:color w:val="000000" w:themeColor="text1"/>
        </w:rPr>
        <w:tab/>
        <w:t>16,8</w:t>
      </w:r>
    </w:p>
    <w:p w14:paraId="1DB988B9" w14:textId="77777777" w:rsidR="004050DA" w:rsidRPr="004E10C1" w:rsidRDefault="004050DA" w:rsidP="004E10C1">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Длина/время разбега, м/с</w:t>
      </w:r>
      <w:r w:rsidRPr="004E10C1">
        <w:rPr>
          <w:rFonts w:ascii="Times New Roman" w:hAnsi="Times New Roman" w:cs="Times New Roman"/>
          <w:color w:val="000000" w:themeColor="text1"/>
        </w:rPr>
        <w:tab/>
        <w:t>110/8,2</w:t>
      </w:r>
    </w:p>
    <w:p w14:paraId="71BEE05E" w14:textId="77777777" w:rsidR="004050DA" w:rsidRPr="004E10C1" w:rsidRDefault="004050DA" w:rsidP="004E10C1">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4E10C1">
        <w:rPr>
          <w:rFonts w:ascii="Times New Roman" w:hAnsi="Times New Roman" w:cs="Times New Roman"/>
          <w:color w:val="000000" w:themeColor="text1"/>
        </w:rPr>
        <w:t>Длина/время пробега, м/с</w:t>
      </w:r>
      <w:r w:rsidRPr="004E10C1">
        <w:rPr>
          <w:rFonts w:ascii="Times New Roman" w:hAnsi="Times New Roman" w:cs="Times New Roman"/>
          <w:color w:val="000000" w:themeColor="text1"/>
        </w:rPr>
        <w:tab/>
        <w:t>180/15,2</w:t>
      </w:r>
    </w:p>
    <w:p w14:paraId="42B27B12" w14:textId="77777777" w:rsidR="004050DA" w:rsidRPr="004E10C1" w:rsidRDefault="004050DA" w:rsidP="004E10C1">
      <w:pPr>
        <w:pStyle w:val="a3"/>
        <w:rPr>
          <w:color w:val="000000" w:themeColor="text1"/>
          <w:lang w:val="ru-RU"/>
        </w:rPr>
      </w:pPr>
      <w:r w:rsidRPr="004E10C1">
        <w:rPr>
          <w:color w:val="000000" w:themeColor="text1"/>
          <w:lang w:val="ru-RU"/>
        </w:rPr>
        <w:t>(12731).</w:t>
      </w:r>
    </w:p>
    <w:p w14:paraId="5428445E" w14:textId="77777777" w:rsidR="004050DA" w:rsidRPr="004E10C1" w:rsidRDefault="004050DA" w:rsidP="004E10C1">
      <w:pPr>
        <w:spacing w:after="0" w:line="240" w:lineRule="auto"/>
        <w:jc w:val="both"/>
        <w:rPr>
          <w:rFonts w:ascii="Times New Roman" w:hAnsi="Times New Roman"/>
          <w:color w:val="000000" w:themeColor="text1"/>
          <w:sz w:val="16"/>
          <w:szCs w:val="16"/>
        </w:rPr>
      </w:pPr>
    </w:p>
    <w:p w14:paraId="27D3BA6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сентября по 1 октября 1933 в НИИ ВВС в Щелково проходили гос. испытания И-ЗЕТ № 39010 с 2хАПК-4бис. Летал л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и летали 16:20 (3996, 92).</w:t>
      </w:r>
    </w:p>
    <w:p w14:paraId="00A26BE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212C4D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л удобна и просторна.</w:t>
      </w:r>
    </w:p>
    <w:p w14:paraId="5515C42B"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3F13923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на штопор не проводились, но тенденции к срыву в штопор не отмечались.</w:t>
      </w:r>
    </w:p>
    <w:p w14:paraId="6CDC4335"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Скороподъемнеость</w:t>
      </w:r>
      <w:proofErr w:type="spellEnd"/>
      <w:r w:rsidRPr="004E10C1">
        <w:rPr>
          <w:rFonts w:ascii="Times New Roman" w:hAnsi="Times New Roman"/>
          <w:color w:val="000000" w:themeColor="text1"/>
          <w:sz w:val="16"/>
          <w:szCs w:val="16"/>
        </w:rPr>
        <w:t xml:space="preserve">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590B2730"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Артвооружение</w:t>
      </w:r>
      <w:proofErr w:type="spellEnd"/>
      <w:r w:rsidRPr="004E10C1">
        <w:rPr>
          <w:rFonts w:ascii="Times New Roman" w:hAnsi="Times New Roman"/>
          <w:color w:val="000000" w:themeColor="text1"/>
          <w:sz w:val="16"/>
          <w:szCs w:val="16"/>
        </w:rPr>
        <w:t xml:space="preserve"> испытания выдержало. Выстрелили 363 патрона. 19 задержек. Снятие и установка АПК-4бис - 15 минут и 2 чел-ка.</w:t>
      </w:r>
    </w:p>
    <w:p w14:paraId="1BEB3BA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Мала емкость магазина - 7 на ствол, но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обещал 14.</w:t>
      </w:r>
    </w:p>
    <w:p w14:paraId="2A5D0A2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E5B5DB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И-ЗЕТ с АПК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принят на вооружение при условиях доработок с предъявлением модификации к 1 марта:</w:t>
      </w:r>
    </w:p>
    <w:p w14:paraId="2228519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скорости до 300 км/час,</w:t>
      </w:r>
    </w:p>
    <w:p w14:paraId="7FCEC23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емкости баков, доведение к-</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снарядов до 20, установка электрооборудования и радио,</w:t>
      </w:r>
    </w:p>
    <w:p w14:paraId="39FE2A0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669E1073"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Стреляли в р-не Переяславля-</w:t>
      </w:r>
      <w:proofErr w:type="spellStart"/>
      <w:r w:rsidRPr="004E10C1">
        <w:rPr>
          <w:rFonts w:ascii="Times New Roman" w:hAnsi="Times New Roman"/>
          <w:color w:val="000000" w:themeColor="text1"/>
          <w:sz w:val="16"/>
          <w:szCs w:val="16"/>
        </w:rPr>
        <w:t>залесского</w:t>
      </w:r>
      <w:proofErr w:type="spellEnd"/>
      <w:r w:rsidRPr="004E10C1">
        <w:rPr>
          <w:rFonts w:ascii="Times New Roman" w:hAnsi="Times New Roman"/>
          <w:color w:val="000000" w:themeColor="text1"/>
          <w:sz w:val="16"/>
          <w:szCs w:val="16"/>
        </w:rPr>
        <w:t xml:space="preserve"> на берегу Плещеева озера. Испытывали два - № 39005 и 39010 с 4хАПК-4бис серийные.</w:t>
      </w:r>
    </w:p>
    <w:p w14:paraId="58E9EC6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Летали: </w:t>
      </w:r>
      <w:proofErr w:type="spellStart"/>
      <w:r w:rsidRPr="004E10C1">
        <w:rPr>
          <w:rFonts w:ascii="Times New Roman" w:hAnsi="Times New Roman"/>
          <w:color w:val="000000" w:themeColor="text1"/>
          <w:sz w:val="16"/>
          <w:szCs w:val="16"/>
        </w:rPr>
        <w:t>А.Коротков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(3996, 93).</w:t>
      </w:r>
    </w:p>
    <w:p w14:paraId="2120444E"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6DE91FF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сентября по 1 октября 1933 г. в Щёлково велись государственные испытания И-ЗЕТ № 39010, вооружённого серийными пушками АПК-4, каждая из которых была снабжена трубчатым магазином на шесть снарядов (плюс ещё один снаряд в стволе). Летал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общий налёт по времени составил 16 ч 20 мин. В отчёте по испытаниям указывалось, что самолёт № 39010 изготовлен по образцу опытного экземпляра и в основных размерных параметрах от последнего не отличается. Кабина лётчика была удобна и просторна. На взлёте И-ЗЕТ быстро отрывался от земли, в горизонтальном полёте шёл с отпущенной ручкой, был устойчив во всех отношениях, управление оценивалось как мягкое и лёгкое. Испытания на штопор не проводились, однако и тенденции к срыву в него не отмечалось. Полученные данные скороподъёмности (5000 м за 14 мин) и потолка (7000 м) признавались удовлетворительными, а максимальная скорость 259 км/ч и техническая дальность 310 км - недостаточными. Основными причинами отмеченных недостатков назывались неудачная конструкция шасси и большое сопротивление АПК-4. Артиллерийское вооружение И-ЗЕТ испытания выдержало, однако ёмкость магазинов оценивалась как "недопустимо малая". В дальнейшем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планировал установить в крыле коробчатый магазин на 10 - 14 снарядов, но для АПК-4, насколько известно, это сделано не было.</w:t>
      </w:r>
    </w:p>
    <w:p w14:paraId="237CAA2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Итоговое заключение подтверждало, что истребители типа И-ЗЕТ могут быть приняты на вооружение ВВС РККА при выполнении следующих условий: повышение максимальной полётной скорости до 300 км/ч, увеличение ёмкости бензобаков, доведение количества снарядов на одну пушку до 20 штук, установка электрооборудования и радио. Особым пунктом шло требование увеличить прочность планёра, доведя его ресурс до 1000 выстрелов из ДРП. В существующем виде уже после 300 - 500 выстрелов конструкция истребителя нуждалась в ремонте. Модифицированную машину следовало предъявить на испытания к 1 марта 1934 г.</w:t>
      </w:r>
    </w:p>
    <w:p w14:paraId="0097E55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Хотя местом проведения государственных испытаний в документах указывался аэродром НИИ ВВС, стреляли из динамо-реактивных пушек совсем в другом месте. Старинный городок Переславль-</w:t>
      </w:r>
      <w:proofErr w:type="spellStart"/>
      <w:r w:rsidRPr="004E10C1">
        <w:rPr>
          <w:rFonts w:ascii="Times New Roman" w:hAnsi="Times New Roman"/>
          <w:color w:val="000000" w:themeColor="text1"/>
          <w:sz w:val="16"/>
          <w:szCs w:val="16"/>
        </w:rPr>
        <w:t>Залес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ский</w:t>
      </w:r>
      <w:proofErr w:type="spellEnd"/>
      <w:r w:rsidRPr="004E10C1">
        <w:rPr>
          <w:rFonts w:ascii="Times New Roman" w:hAnsi="Times New Roman"/>
          <w:color w:val="000000" w:themeColor="text1"/>
          <w:sz w:val="16"/>
          <w:szCs w:val="16"/>
        </w:rPr>
        <w:t xml:space="preserve"> и раскинувшееся вблизи Плещеево озеро, расположенные в 100 км севернее Москвы, являлись в ту пору изрядной глухоманью.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был родом из этих мест, любил ездить туда на охоту, поэтому настоял на обустройстве секретной базы и испытательного полигона на берегу озера.</w:t>
      </w:r>
    </w:p>
    <w:p w14:paraId="5E4638A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Первые стрельбы в воздухе там провёл лётчик Томас Сузи. Осенью 1933 г.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(12005).</w:t>
      </w:r>
    </w:p>
    <w:p w14:paraId="46F78C9F"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21DA990A" w14:textId="77777777" w:rsidR="00B2303C" w:rsidRPr="004E10C1" w:rsidRDefault="00B2303C"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14 сентября (по 1 октября) 1933 года</w:t>
      </w:r>
      <w:r w:rsidRPr="004E10C1">
        <w:rPr>
          <w:rStyle w:val="ucoz-forum-post"/>
          <w:rFonts w:ascii="Times New Roman" w:eastAsiaTheme="majorEastAsia" w:hAnsi="Times New Roman"/>
          <w:color w:val="000000" w:themeColor="text1"/>
          <w:sz w:val="16"/>
          <w:szCs w:val="16"/>
        </w:rPr>
        <w:t xml:space="preserve"> В Щелково начались госиспытания И-Z №39010, вооруженного серийными пушками АПК-4, каждая из которых была снабжена трубчатым магазином на 6 снарядов (+1 - в стволе). Летал </w:t>
      </w:r>
      <w:proofErr w:type="spellStart"/>
      <w:r w:rsidRPr="004E10C1">
        <w:rPr>
          <w:rStyle w:val="ucoz-forum-post"/>
          <w:rFonts w:ascii="Times New Roman" w:eastAsiaTheme="majorEastAsia" w:hAnsi="Times New Roman"/>
          <w:color w:val="000000" w:themeColor="text1"/>
          <w:sz w:val="16"/>
          <w:szCs w:val="16"/>
        </w:rPr>
        <w:t>М.Сцельников</w:t>
      </w:r>
      <w:proofErr w:type="spellEnd"/>
      <w:r w:rsidRPr="004E10C1">
        <w:rPr>
          <w:rStyle w:val="ucoz-forum-post"/>
          <w:rFonts w:ascii="Times New Roman" w:eastAsiaTheme="majorEastAsia" w:hAnsi="Times New Roman"/>
          <w:color w:val="000000" w:themeColor="text1"/>
          <w:sz w:val="16"/>
          <w:szCs w:val="16"/>
        </w:rPr>
        <w:t>, общий налет составил 16 ч 20 мин. В отчете по испытаниям указывалось, что самолет №39010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(5000м за 14 мин) и потолка (7000м) признавались удовлетворительными, а максимальной скорости (259 км/ч) и технической дальности (310 км) - недостаточными. Основными причинами отмеченных недостатков назывались неудачная конструкция шасси и большое сопротивление АПК. Артиллерийское вооружение И-Z испытания выдержало, однако емкость магазинов оценивалась как недопустимо малая. В заключение говорилось, что истребители типа И-Z могут быть приняты на вооружение ВВС РККА при выполнении следующих условий: увеличения максимальной скорости (до 300 км/ч), емкости бензобаков, количества снарядов (до 20 штук),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(14769).</w:t>
      </w:r>
    </w:p>
    <w:p w14:paraId="5A2DCFFA" w14:textId="77777777" w:rsidR="00B2303C" w:rsidRPr="004E10C1" w:rsidRDefault="00B2303C" w:rsidP="004E10C1">
      <w:pPr>
        <w:spacing w:after="0" w:line="240" w:lineRule="auto"/>
        <w:jc w:val="both"/>
        <w:rPr>
          <w:rStyle w:val="ucoz-forum-post"/>
          <w:rFonts w:ascii="Times New Roman" w:eastAsiaTheme="majorEastAsia" w:hAnsi="Times New Roman"/>
          <w:color w:val="000000" w:themeColor="text1"/>
          <w:sz w:val="16"/>
          <w:szCs w:val="16"/>
        </w:rPr>
      </w:pPr>
    </w:p>
    <w:p w14:paraId="2A907E44" w14:textId="77777777" w:rsidR="005228D6" w:rsidRPr="004E10C1" w:rsidRDefault="005228D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14-го сентября по 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Летал на истребителе летчик-испытатель НИИ ВВС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0448C562" w14:textId="77777777" w:rsidR="005228D6" w:rsidRPr="004E10C1" w:rsidRDefault="005228D6" w:rsidP="004E10C1">
      <w:pPr>
        <w:shd w:val="clear" w:color="auto" w:fill="FFFFFF"/>
        <w:spacing w:after="0" w:line="240" w:lineRule="auto"/>
        <w:jc w:val="both"/>
        <w:rPr>
          <w:rFonts w:ascii="Times New Roman" w:hAnsi="Times New Roman"/>
          <w:color w:val="000000" w:themeColor="text1"/>
          <w:sz w:val="16"/>
          <w:szCs w:val="16"/>
        </w:rPr>
      </w:pPr>
    </w:p>
    <w:p w14:paraId="76C8E96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сентября по 1 октября 1933 г. на аэродроме НИИ ВВС в Щелкове были проведены государственные испытания самолета И-7 № 39 010, вооруженного серийными пушками АПК-4бис. Летал летчик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общий налет составил 16 часов 20 минут.</w:t>
      </w:r>
    </w:p>
    <w:p w14:paraId="14B0474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9AC381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6EF1233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33E028A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Малая емкость магазинов — на две пушки всего 14 снарядов — оценивалась как недопустимая.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предполагал далее установить в крыле коробчатый магазин для 14 снарядов, но для АПК-4бис это сделано не было.</w:t>
      </w:r>
    </w:p>
    <w:p w14:paraId="39837EE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04A7682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максимальной скорости до 300 км/час;</w:t>
      </w:r>
    </w:p>
    <w:p w14:paraId="2552DDD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7715FDE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21BACE4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Из 147 патронов выстреляно 74, задержек — 18. Причины задержек: а) отказ воздушного клапана в механизме перезарядки; б) </w:t>
      </w:r>
      <w:proofErr w:type="spellStart"/>
      <w:r w:rsidRPr="004E10C1">
        <w:rPr>
          <w:rFonts w:ascii="Times New Roman" w:hAnsi="Times New Roman"/>
          <w:color w:val="000000" w:themeColor="text1"/>
          <w:sz w:val="16"/>
          <w:szCs w:val="16"/>
        </w:rPr>
        <w:t>утыкание</w:t>
      </w:r>
      <w:proofErr w:type="spellEnd"/>
      <w:r w:rsidRPr="004E10C1">
        <w:rPr>
          <w:rFonts w:ascii="Times New Roman" w:hAnsi="Times New Roman"/>
          <w:color w:val="000000" w:themeColor="text1"/>
          <w:sz w:val="16"/>
          <w:szCs w:val="16"/>
        </w:rPr>
        <w:t xml:space="preserve"> снаряда, поданного на лоток, в головку очередного снаряда; в) неполное сгорание </w:t>
      </w:r>
      <w:proofErr w:type="spellStart"/>
      <w:r w:rsidRPr="004E10C1">
        <w:rPr>
          <w:rFonts w:ascii="Times New Roman" w:hAnsi="Times New Roman"/>
          <w:color w:val="000000" w:themeColor="text1"/>
          <w:sz w:val="16"/>
          <w:szCs w:val="16"/>
        </w:rPr>
        <w:t>нитроткани</w:t>
      </w:r>
      <w:proofErr w:type="spellEnd"/>
      <w:r w:rsidRPr="004E10C1">
        <w:rPr>
          <w:rFonts w:ascii="Times New Roman" w:hAnsi="Times New Roman"/>
          <w:color w:val="000000" w:themeColor="text1"/>
          <w:sz w:val="16"/>
          <w:szCs w:val="16"/>
        </w:rPr>
        <w:t xml:space="preserve"> (12091).</w:t>
      </w:r>
    </w:p>
    <w:p w14:paraId="16894727"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2B7B5B3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сентября 1933 произошла авария МИ-3 2М-34Н (АНТ-21) - сломались рули направления - почти сразу после начала заводских испытаний. Заменили разнесенное оперение на один киль (4,10). Согласно В.Б.Ш., который был свидетелем, рули направления сломались по верхним узлам крепления и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xml:space="preserve"> с трудом посадил снеся шасси (1076,473). Л </w:t>
      </w:r>
      <w:proofErr w:type="spellStart"/>
      <w:r w:rsidRPr="004E10C1">
        <w:rPr>
          <w:rFonts w:ascii="Times New Roman" w:hAnsi="Times New Roman"/>
          <w:color w:val="000000" w:themeColor="text1"/>
          <w:sz w:val="16"/>
          <w:szCs w:val="16"/>
        </w:rPr>
        <w:t>И.Ф.Козлов</w:t>
      </w:r>
      <w:proofErr w:type="spellEnd"/>
      <w:r w:rsidRPr="004E10C1">
        <w:rPr>
          <w:rFonts w:ascii="Times New Roman" w:hAnsi="Times New Roman"/>
          <w:color w:val="000000" w:themeColor="text1"/>
          <w:sz w:val="16"/>
          <w:szCs w:val="16"/>
        </w:rPr>
        <w:t xml:space="preserve"> (6200, 8).</w:t>
      </w:r>
    </w:p>
    <w:p w14:paraId="366721B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испытаний гофр также заменили на гладкую обшивку (109,236) нет, это на дублере (1076,473).</w:t>
      </w:r>
    </w:p>
    <w:p w14:paraId="2D85A0C2"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7715463C" w14:textId="2BD3535A"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14 сентября 1933 г. на скорости около 350 км/ч одновременно разрушились верхние узлы крепления рулей направления МИ-</w:t>
      </w:r>
      <w:r>
        <w:rPr>
          <w:rFonts w:ascii="Times New Roman" w:hAnsi="Times New Roman"/>
          <w:color w:val="0070C0"/>
          <w:sz w:val="16"/>
          <w:szCs w:val="16"/>
        </w:rPr>
        <w:t>3</w:t>
      </w:r>
      <w:r w:rsidRPr="00612F62">
        <w:rPr>
          <w:rFonts w:ascii="Times New Roman" w:hAnsi="Times New Roman"/>
          <w:color w:val="0070C0"/>
          <w:sz w:val="16"/>
          <w:szCs w:val="16"/>
        </w:rPr>
        <w:t xml:space="preserve"> (АНТ-21). Верхние части ру</w:t>
      </w:r>
      <w:r w:rsidRPr="00612F62">
        <w:rPr>
          <w:rFonts w:ascii="Times New Roman" w:hAnsi="Times New Roman"/>
          <w:color w:val="0070C0"/>
          <w:sz w:val="16"/>
          <w:szCs w:val="16"/>
        </w:rPr>
        <w:softHyphen/>
        <w:t>лей с роговыми компенсаторами сложи</w:t>
      </w:r>
      <w:r w:rsidRPr="00612F62">
        <w:rPr>
          <w:rFonts w:ascii="Times New Roman" w:hAnsi="Times New Roman"/>
          <w:color w:val="0070C0"/>
          <w:sz w:val="16"/>
          <w:szCs w:val="16"/>
        </w:rPr>
        <w:softHyphen/>
        <w:t>лись внутрь на 180 градусов. Управление ими было нарушено. И.Ф. Козлов с тру</w:t>
      </w:r>
      <w:r w:rsidRPr="00612F62">
        <w:rPr>
          <w:rFonts w:ascii="Times New Roman" w:hAnsi="Times New Roman"/>
          <w:color w:val="0070C0"/>
          <w:sz w:val="16"/>
          <w:szCs w:val="16"/>
        </w:rPr>
        <w:softHyphen/>
        <w:t>дом посадил поврежденную машину, сломав при этом шасси.</w:t>
      </w:r>
    </w:p>
    <w:p w14:paraId="06345620"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Однако эта авария привела к важному решению. Как обычно в таких случаях, сделали повторный расчет. Проведенный по принятой в те годы методике, он под</w:t>
      </w:r>
      <w:r w:rsidRPr="00612F62">
        <w:rPr>
          <w:rFonts w:ascii="Times New Roman" w:hAnsi="Times New Roman"/>
          <w:color w:val="0070C0"/>
          <w:sz w:val="16"/>
          <w:szCs w:val="16"/>
        </w:rPr>
        <w:softHyphen/>
        <w:t>твердил, что узлы крепления выполнены в соответствии с нормами. Не было пре</w:t>
      </w:r>
      <w:r w:rsidRPr="00612F62">
        <w:rPr>
          <w:rFonts w:ascii="Times New Roman" w:hAnsi="Times New Roman"/>
          <w:color w:val="0070C0"/>
          <w:sz w:val="16"/>
          <w:szCs w:val="16"/>
        </w:rPr>
        <w:softHyphen/>
        <w:t>тензий к материалу узлов и со стороны ме</w:t>
      </w:r>
      <w:r w:rsidRPr="00612F62">
        <w:rPr>
          <w:rFonts w:ascii="Times New Roman" w:hAnsi="Times New Roman"/>
          <w:color w:val="0070C0"/>
          <w:sz w:val="16"/>
          <w:szCs w:val="16"/>
        </w:rPr>
        <w:softHyphen/>
        <w:t>таллографов. Отчего же они разрушились? Изучение материалов летных испытаний и анализ действующих на оперение на</w:t>
      </w:r>
      <w:r w:rsidRPr="00612F62">
        <w:rPr>
          <w:rFonts w:ascii="Times New Roman" w:hAnsi="Times New Roman"/>
          <w:color w:val="0070C0"/>
          <w:sz w:val="16"/>
          <w:szCs w:val="16"/>
        </w:rPr>
        <w:softHyphen/>
        <w:t xml:space="preserve">грузок заставили </w:t>
      </w:r>
      <w:proofErr w:type="gramStart"/>
      <w:r w:rsidRPr="00612F62">
        <w:rPr>
          <w:rFonts w:ascii="Times New Roman" w:hAnsi="Times New Roman"/>
          <w:color w:val="0070C0"/>
          <w:sz w:val="16"/>
          <w:szCs w:val="16"/>
        </w:rPr>
        <w:t>по иному</w:t>
      </w:r>
      <w:proofErr w:type="gramEnd"/>
      <w:r w:rsidRPr="00612F62">
        <w:rPr>
          <w:rFonts w:ascii="Times New Roman" w:hAnsi="Times New Roman"/>
          <w:color w:val="0070C0"/>
          <w:sz w:val="16"/>
          <w:szCs w:val="16"/>
        </w:rPr>
        <w:t xml:space="preserve"> взглянуть на методику расчета. Выяснилось, что для скоростных самолетов, а МИ—3 отно</w:t>
      </w:r>
      <w:r w:rsidRPr="00612F62">
        <w:rPr>
          <w:rFonts w:ascii="Times New Roman" w:hAnsi="Times New Roman"/>
          <w:color w:val="0070C0"/>
          <w:sz w:val="16"/>
          <w:szCs w:val="16"/>
        </w:rPr>
        <w:softHyphen/>
        <w:t>сился к ним, необходимо обеспечивать не только статическую, но и динамичес</w:t>
      </w:r>
      <w:r w:rsidRPr="00612F62">
        <w:rPr>
          <w:rFonts w:ascii="Times New Roman" w:hAnsi="Times New Roman"/>
          <w:color w:val="0070C0"/>
          <w:sz w:val="16"/>
          <w:szCs w:val="16"/>
        </w:rPr>
        <w:softHyphen/>
        <w:t>кую прочность агрегатов планера (23474).</w:t>
      </w:r>
    </w:p>
    <w:p w14:paraId="20D8B383" w14:textId="77777777" w:rsidR="00201C04" w:rsidRPr="00612F62" w:rsidRDefault="00201C04" w:rsidP="00201C04">
      <w:pPr>
        <w:spacing w:after="0" w:line="240" w:lineRule="auto"/>
        <w:jc w:val="both"/>
        <w:rPr>
          <w:rFonts w:ascii="Times New Roman" w:hAnsi="Times New Roman"/>
          <w:color w:val="0070C0"/>
          <w:sz w:val="16"/>
          <w:szCs w:val="16"/>
        </w:rPr>
      </w:pPr>
    </w:p>
    <w:p w14:paraId="346B70AC"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14 сентября 1933 года самолет МИ-3 (АНТ-21) потерпел аварию.</w:t>
      </w:r>
    </w:p>
    <w:p w14:paraId="18CE4649"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Комиссия по расследованию причин аварии установила следующие дефекты самолета:</w:t>
      </w:r>
    </w:p>
    <w:p w14:paraId="3C6B2328"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Неудовлетворительность нормам прочности.</w:t>
      </w:r>
    </w:p>
    <w:p w14:paraId="753077B1"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Несоответствие профиля и сечения лонжерона нагрузкам.</w:t>
      </w:r>
    </w:p>
    <w:p w14:paraId="5F6CAA0D"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Недостаточную прочность материала.</w:t>
      </w:r>
    </w:p>
    <w:p w14:paraId="66C48C29"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установления точной причины поломки компенсаторов, приведшей к аварии, комиссия предложила ЦАРИ провести следующую работу:</w:t>
      </w:r>
    </w:p>
    <w:p w14:paraId="1D420020"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Проверить расчеты рулей поворота</w:t>
      </w:r>
    </w:p>
    <w:p w14:paraId="080B8F70"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Провести </w:t>
      </w:r>
      <w:proofErr w:type="spellStart"/>
      <w:r w:rsidRPr="00612F62">
        <w:rPr>
          <w:rFonts w:ascii="Times New Roman" w:hAnsi="Times New Roman"/>
          <w:color w:val="0070C0"/>
          <w:sz w:val="16"/>
          <w:szCs w:val="16"/>
        </w:rPr>
        <w:t>статиспытания</w:t>
      </w:r>
      <w:proofErr w:type="spellEnd"/>
      <w:r w:rsidRPr="00612F62">
        <w:rPr>
          <w:rFonts w:ascii="Times New Roman" w:hAnsi="Times New Roman"/>
          <w:color w:val="0070C0"/>
          <w:sz w:val="16"/>
          <w:szCs w:val="16"/>
        </w:rPr>
        <w:t xml:space="preserve"> рулей поворота.</w:t>
      </w:r>
    </w:p>
    <w:p w14:paraId="3E8A7DED"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Произвести аэродинамическое исследование распределения давления по рулям поворота.</w:t>
      </w:r>
    </w:p>
    <w:p w14:paraId="620DB673"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основании решения комиссии, ЦАГИ немедленно приступил к изучению причин аварии самолета МИ-3 (АНТ-21).</w:t>
      </w:r>
    </w:p>
    <w:p w14:paraId="431D5350"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Были проверены расчеты на прочность рулей поворота и установлена правильность расчетов, соответствовавших нормам прочности, применявшимся до октября 1933 года.</w:t>
      </w:r>
    </w:p>
    <w:p w14:paraId="5711EF5D"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б) Было произведено статическое испытание рулей поворота, подтвердившее правильность расчетов и установившее, что поломка балки </w:t>
      </w:r>
      <w:proofErr w:type="spellStart"/>
      <w:r w:rsidRPr="00612F62">
        <w:rPr>
          <w:rFonts w:ascii="Times New Roman" w:hAnsi="Times New Roman"/>
          <w:color w:val="0070C0"/>
          <w:sz w:val="16"/>
          <w:szCs w:val="16"/>
        </w:rPr>
        <w:t>нарощенного</w:t>
      </w:r>
      <w:proofErr w:type="spellEnd"/>
      <w:r w:rsidRPr="00612F62">
        <w:rPr>
          <w:rFonts w:ascii="Times New Roman" w:hAnsi="Times New Roman"/>
          <w:color w:val="0070C0"/>
          <w:sz w:val="16"/>
          <w:szCs w:val="16"/>
        </w:rPr>
        <w:t xml:space="preserve"> руля произошла </w:t>
      </w:r>
      <w:proofErr w:type="gramStart"/>
      <w:r w:rsidRPr="00612F62">
        <w:rPr>
          <w:rFonts w:ascii="Times New Roman" w:hAnsi="Times New Roman"/>
          <w:color w:val="0070C0"/>
          <w:sz w:val="16"/>
          <w:szCs w:val="16"/>
        </w:rPr>
        <w:t>при нагрузке</w:t>
      </w:r>
      <w:proofErr w:type="gramEnd"/>
      <w:r w:rsidRPr="00612F62">
        <w:rPr>
          <w:rFonts w:ascii="Times New Roman" w:hAnsi="Times New Roman"/>
          <w:color w:val="0070C0"/>
          <w:sz w:val="16"/>
          <w:szCs w:val="16"/>
        </w:rPr>
        <w:t xml:space="preserve"> соответствовавшей напряжению материала балки равной 12,5 кг/мм.</w:t>
      </w:r>
    </w:p>
    <w:p w14:paraId="6618B1AD"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Об аэродинамическом исследовании распределения давления по рулям поворота никаких документов не сохранилось.</w:t>
      </w:r>
    </w:p>
    <w:p w14:paraId="5C653374" w14:textId="77777777" w:rsidR="00201C04" w:rsidRPr="00612F62" w:rsidRDefault="00201C04" w:rsidP="00201C04">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Позднее, в 1934 году произведенный в ЦАГИ проверочный расчет на прочность самолета МИ-3 (АНТ-21</w:t>
      </w:r>
      <w:proofErr w:type="gramStart"/>
      <w:r w:rsidRPr="00612F62">
        <w:rPr>
          <w:rFonts w:ascii="Times New Roman" w:hAnsi="Times New Roman"/>
          <w:color w:val="0070C0"/>
          <w:sz w:val="16"/>
          <w:szCs w:val="16"/>
        </w:rPr>
        <w:t>)  с</w:t>
      </w:r>
      <w:proofErr w:type="gramEnd"/>
      <w:r w:rsidRPr="00612F62">
        <w:rPr>
          <w:rFonts w:ascii="Times New Roman" w:hAnsi="Times New Roman"/>
          <w:color w:val="0070C0"/>
          <w:sz w:val="16"/>
          <w:szCs w:val="16"/>
        </w:rPr>
        <w:t xml:space="preserve"> полетным весом 5400 кг показал, что прочность самолета не соответствовала нормам прочности для данной группы самолетов (24197).</w:t>
      </w:r>
    </w:p>
    <w:p w14:paraId="3173E1C7" w14:textId="77777777" w:rsidR="00201C04" w:rsidRPr="00612F62" w:rsidRDefault="00201C04" w:rsidP="00201C04">
      <w:pPr>
        <w:spacing w:after="0" w:line="240" w:lineRule="auto"/>
        <w:jc w:val="both"/>
        <w:rPr>
          <w:rFonts w:ascii="Times New Roman" w:hAnsi="Times New Roman"/>
          <w:color w:val="0070C0"/>
          <w:sz w:val="16"/>
          <w:szCs w:val="16"/>
        </w:rPr>
      </w:pPr>
    </w:p>
    <w:p w14:paraId="7A74F13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при первом пробном взлете по прямой был подломлен костыль ЛР М-34Н (2287,127).</w:t>
      </w:r>
    </w:p>
    <w:p w14:paraId="7355BFE9"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3BB0490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14 сентября по 23 ноября 1933 проходили гос. испытания опытной переливки горючего в воздухе из самолета Р-5 М-17 в самолет ТБ-3-4М17</w:t>
      </w:r>
    </w:p>
    <w:p w14:paraId="74EF57D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D0A482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Белозеров</w:t>
      </w:r>
    </w:p>
    <w:p w14:paraId="2E7DA5E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 Каверин</w:t>
      </w:r>
    </w:p>
    <w:p w14:paraId="2552643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64DA540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26D6CBD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957BB0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5AE919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513775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Календарь проведения гос. испытаний по переливке в воздухе горючего из самолета Р5-М17 в самолет </w:t>
      </w:r>
      <w:r w:rsidRPr="004E10C1">
        <w:rPr>
          <w:rFonts w:ascii="Times New Roman" w:hAnsi="Times New Roman"/>
          <w:color w:val="000000" w:themeColor="text1"/>
          <w:sz w:val="16"/>
          <w:szCs w:val="16"/>
        </w:rPr>
        <w:tab/>
        <w:t>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4E10C1" w:rsidRPr="004E10C1" w14:paraId="0A9194D8" w14:textId="77777777">
        <w:tc>
          <w:tcPr>
            <w:tcW w:w="2254" w:type="dxa"/>
          </w:tcPr>
          <w:p w14:paraId="76D519C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w:t>
            </w:r>
          </w:p>
        </w:tc>
        <w:tc>
          <w:tcPr>
            <w:tcW w:w="7493" w:type="dxa"/>
          </w:tcPr>
          <w:p w14:paraId="684A6F0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Перегонка самолета ТБ-3 завода N 39 в Щелково - 50 мин.</w:t>
            </w:r>
          </w:p>
        </w:tc>
      </w:tr>
      <w:tr w:rsidR="004E10C1" w:rsidRPr="004E10C1" w14:paraId="6102ED3D" w14:textId="77777777">
        <w:tc>
          <w:tcPr>
            <w:tcW w:w="2254" w:type="dxa"/>
          </w:tcPr>
          <w:p w14:paraId="0E07D24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7493" w:type="dxa"/>
          </w:tcPr>
          <w:p w14:paraId="5D1A9CE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1CA3EFA1" w14:textId="77777777">
        <w:tc>
          <w:tcPr>
            <w:tcW w:w="2254" w:type="dxa"/>
          </w:tcPr>
          <w:p w14:paraId="48541F64"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5E451E3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62D68586" w14:textId="77777777">
        <w:tc>
          <w:tcPr>
            <w:tcW w:w="2254" w:type="dxa"/>
          </w:tcPr>
          <w:p w14:paraId="582CC54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7493" w:type="dxa"/>
          </w:tcPr>
          <w:p w14:paraId="489A4F0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05F9C4C9" w14:textId="77777777">
        <w:tc>
          <w:tcPr>
            <w:tcW w:w="2254" w:type="dxa"/>
          </w:tcPr>
          <w:p w14:paraId="5ACD588B"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12CAB7C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25 мин.</w:t>
            </w:r>
          </w:p>
        </w:tc>
      </w:tr>
      <w:tr w:rsidR="004E10C1" w:rsidRPr="004E10C1" w14:paraId="0ED6B9E3" w14:textId="77777777">
        <w:tc>
          <w:tcPr>
            <w:tcW w:w="2254" w:type="dxa"/>
          </w:tcPr>
          <w:p w14:paraId="59FF04EC"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276CAA8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Самостоятельная тренировка Иванова - 34 мин.</w:t>
            </w:r>
          </w:p>
        </w:tc>
      </w:tr>
      <w:tr w:rsidR="004E10C1" w:rsidRPr="004E10C1" w14:paraId="3028BF8B" w14:textId="77777777">
        <w:tc>
          <w:tcPr>
            <w:tcW w:w="2254" w:type="dxa"/>
          </w:tcPr>
          <w:p w14:paraId="5EA5FFD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7493" w:type="dxa"/>
          </w:tcPr>
          <w:p w14:paraId="21540AA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- 2 часа.</w:t>
            </w:r>
          </w:p>
        </w:tc>
      </w:tr>
      <w:tr w:rsidR="004E10C1" w:rsidRPr="004E10C1" w14:paraId="5871288A" w14:textId="77777777">
        <w:tc>
          <w:tcPr>
            <w:tcW w:w="2254" w:type="dxa"/>
          </w:tcPr>
          <w:p w14:paraId="2649176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7493" w:type="dxa"/>
          </w:tcPr>
          <w:p w14:paraId="5D13B77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- 1 час. 8 мин.</w:t>
            </w:r>
          </w:p>
        </w:tc>
      </w:tr>
      <w:tr w:rsidR="004E10C1" w:rsidRPr="004E10C1" w14:paraId="7E8B550A" w14:textId="77777777">
        <w:tc>
          <w:tcPr>
            <w:tcW w:w="2254" w:type="dxa"/>
          </w:tcPr>
          <w:p w14:paraId="082D22B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w:t>
            </w:r>
          </w:p>
        </w:tc>
        <w:tc>
          <w:tcPr>
            <w:tcW w:w="7493" w:type="dxa"/>
          </w:tcPr>
          <w:p w14:paraId="469934C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- 58 мин.</w:t>
            </w:r>
          </w:p>
        </w:tc>
      </w:tr>
      <w:tr w:rsidR="004E10C1" w:rsidRPr="004E10C1" w14:paraId="4EEFB0E0" w14:textId="77777777">
        <w:tc>
          <w:tcPr>
            <w:tcW w:w="2254" w:type="dxa"/>
          </w:tcPr>
          <w:p w14:paraId="424A662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года</w:t>
            </w:r>
          </w:p>
        </w:tc>
        <w:tc>
          <w:tcPr>
            <w:tcW w:w="7493" w:type="dxa"/>
          </w:tcPr>
          <w:p w14:paraId="3B3DDA6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не выполнено</w:t>
            </w:r>
          </w:p>
        </w:tc>
      </w:tr>
      <w:tr w:rsidR="004E10C1" w:rsidRPr="004E10C1" w14:paraId="24670038" w14:textId="77777777">
        <w:tc>
          <w:tcPr>
            <w:tcW w:w="2254" w:type="dxa"/>
          </w:tcPr>
          <w:p w14:paraId="5C6161F5"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1EF7D304"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17 мин.</w:t>
            </w:r>
          </w:p>
        </w:tc>
      </w:tr>
      <w:tr w:rsidR="004E10C1" w:rsidRPr="004E10C1" w14:paraId="4CCF5080" w14:textId="77777777">
        <w:tc>
          <w:tcPr>
            <w:tcW w:w="2254" w:type="dxa"/>
          </w:tcPr>
          <w:p w14:paraId="1E802DE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года</w:t>
            </w:r>
          </w:p>
        </w:tc>
        <w:tc>
          <w:tcPr>
            <w:tcW w:w="7493" w:type="dxa"/>
          </w:tcPr>
          <w:p w14:paraId="366E9ED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выполнено.</w:t>
            </w:r>
          </w:p>
        </w:tc>
      </w:tr>
      <w:tr w:rsidR="004E10C1" w:rsidRPr="004E10C1" w14:paraId="1C0353D2" w14:textId="77777777">
        <w:tc>
          <w:tcPr>
            <w:tcW w:w="2254" w:type="dxa"/>
          </w:tcPr>
          <w:p w14:paraId="48502E85"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47156CF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79C1BDDA" w14:textId="77777777">
        <w:tc>
          <w:tcPr>
            <w:tcW w:w="2254" w:type="dxa"/>
          </w:tcPr>
          <w:p w14:paraId="46B3695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7493" w:type="dxa"/>
          </w:tcPr>
          <w:p w14:paraId="6BDC33F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шланга длиной 50 м. Не выполнено из-за</w:t>
            </w:r>
          </w:p>
        </w:tc>
      </w:tr>
      <w:tr w:rsidR="004E10C1" w:rsidRPr="004E10C1" w14:paraId="042BE2F4" w14:textId="77777777">
        <w:tc>
          <w:tcPr>
            <w:tcW w:w="2254" w:type="dxa"/>
          </w:tcPr>
          <w:p w14:paraId="189D469D"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7493" w:type="dxa"/>
          </w:tcPr>
          <w:p w14:paraId="64AAB69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того, что конец шланга болтался. - 1 час. 30 мин.</w:t>
            </w:r>
          </w:p>
        </w:tc>
      </w:tr>
      <w:tr w:rsidR="004E10C1" w:rsidRPr="004E10C1" w14:paraId="7172C004" w14:textId="77777777">
        <w:tc>
          <w:tcPr>
            <w:tcW w:w="2254" w:type="dxa"/>
          </w:tcPr>
          <w:p w14:paraId="22AE562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7493" w:type="dxa"/>
          </w:tcPr>
          <w:p w14:paraId="152CC44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час. 38 мин.</w:t>
            </w:r>
          </w:p>
        </w:tc>
      </w:tr>
    </w:tbl>
    <w:p w14:paraId="5A3D4CB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состав экипажа (ведущий летчик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5990"/>
      </w:tblGrid>
      <w:tr w:rsidR="004E10C1" w:rsidRPr="004E10C1" w14:paraId="6EDDDCBB" w14:textId="77777777">
        <w:tc>
          <w:tcPr>
            <w:tcW w:w="3757" w:type="dxa"/>
          </w:tcPr>
          <w:p w14:paraId="7CB40A3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w:t>
            </w:r>
          </w:p>
        </w:tc>
        <w:tc>
          <w:tcPr>
            <w:tcW w:w="5990" w:type="dxa"/>
          </w:tcPr>
          <w:p w14:paraId="21F92A70"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335654E4" w14:textId="77777777">
        <w:tc>
          <w:tcPr>
            <w:tcW w:w="3757" w:type="dxa"/>
          </w:tcPr>
          <w:p w14:paraId="5069EE2A"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0AE2A165"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кильватора</w:t>
            </w:r>
            <w:proofErr w:type="spellEnd"/>
            <w:r w:rsidRPr="004E10C1">
              <w:rPr>
                <w:rFonts w:ascii="Times New Roman" w:hAnsi="Times New Roman"/>
                <w:color w:val="000000" w:themeColor="text1"/>
                <w:sz w:val="16"/>
                <w:szCs w:val="16"/>
              </w:rPr>
              <w:t xml:space="preserve"> с принижением второго самолета и подхватывание</w:t>
            </w:r>
          </w:p>
        </w:tc>
      </w:tr>
      <w:tr w:rsidR="004E10C1" w:rsidRPr="004E10C1" w14:paraId="2422A81B" w14:textId="77777777">
        <w:tc>
          <w:tcPr>
            <w:tcW w:w="3757" w:type="dxa"/>
          </w:tcPr>
          <w:p w14:paraId="12038752"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2C6B1C1F"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веревки длиной 35 м, вместо</w:t>
            </w:r>
          </w:p>
        </w:tc>
      </w:tr>
      <w:tr w:rsidR="004E10C1" w:rsidRPr="004E10C1" w14:paraId="5B085AFF" w14:textId="77777777">
        <w:tc>
          <w:tcPr>
            <w:tcW w:w="3757" w:type="dxa"/>
          </w:tcPr>
          <w:p w14:paraId="6097DB4A"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3CC48AA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w:t>
            </w:r>
          </w:p>
        </w:tc>
      </w:tr>
      <w:tr w:rsidR="004E10C1" w:rsidRPr="004E10C1" w14:paraId="3F7ED79B" w14:textId="77777777">
        <w:tc>
          <w:tcPr>
            <w:tcW w:w="3757" w:type="dxa"/>
          </w:tcPr>
          <w:p w14:paraId="6A97CE2A"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11 ноября 1933 года</w:t>
            </w:r>
          </w:p>
        </w:tc>
        <w:tc>
          <w:tcPr>
            <w:tcW w:w="5990" w:type="dxa"/>
          </w:tcPr>
          <w:p w14:paraId="5CCCFFD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45E95D5B" w14:textId="77777777">
        <w:tc>
          <w:tcPr>
            <w:tcW w:w="3757" w:type="dxa"/>
          </w:tcPr>
          <w:p w14:paraId="0022379E"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3BBC67DD" w14:textId="77777777" w:rsidR="007F23E2" w:rsidRPr="004E10C1" w:rsidRDefault="007F23E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кильватора</w:t>
            </w:r>
            <w:proofErr w:type="spellEnd"/>
            <w:r w:rsidRPr="004E10C1">
              <w:rPr>
                <w:rFonts w:ascii="Times New Roman" w:hAnsi="Times New Roman"/>
                <w:color w:val="000000" w:themeColor="text1"/>
                <w:sz w:val="16"/>
                <w:szCs w:val="16"/>
              </w:rPr>
              <w:t xml:space="preserve"> с принижением второго самолета и подхватывание</w:t>
            </w:r>
          </w:p>
        </w:tc>
      </w:tr>
      <w:tr w:rsidR="004E10C1" w:rsidRPr="004E10C1" w14:paraId="7368769E" w14:textId="77777777">
        <w:tc>
          <w:tcPr>
            <w:tcW w:w="3757" w:type="dxa"/>
          </w:tcPr>
          <w:p w14:paraId="24AF4CA5"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741C0E96"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шланга длиной 35 м, вместо</w:t>
            </w:r>
          </w:p>
        </w:tc>
      </w:tr>
      <w:tr w:rsidR="004E10C1" w:rsidRPr="004E10C1" w14:paraId="55856246" w14:textId="77777777">
        <w:tc>
          <w:tcPr>
            <w:tcW w:w="3757" w:type="dxa"/>
          </w:tcPr>
          <w:p w14:paraId="099B7B6B"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2CDA80A1"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 В первый полет шланг болтался и из-за</w:t>
            </w:r>
          </w:p>
        </w:tc>
      </w:tr>
      <w:tr w:rsidR="004E10C1" w:rsidRPr="004E10C1" w14:paraId="69E5AE27" w14:textId="77777777">
        <w:tc>
          <w:tcPr>
            <w:tcW w:w="3757" w:type="dxa"/>
          </w:tcPr>
          <w:p w14:paraId="791803B3"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2952D5E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этого задание не было выполнено. Во второй полет</w:t>
            </w:r>
          </w:p>
        </w:tc>
      </w:tr>
      <w:tr w:rsidR="004E10C1" w:rsidRPr="004E10C1" w14:paraId="21DF48DF" w14:textId="77777777">
        <w:tc>
          <w:tcPr>
            <w:tcW w:w="3757" w:type="dxa"/>
          </w:tcPr>
          <w:p w14:paraId="2B56EBD4"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40A1FFC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утяжеления груза задание выполнено. - 1 час. 15 мин.</w:t>
            </w:r>
          </w:p>
        </w:tc>
      </w:tr>
      <w:tr w:rsidR="004E10C1" w:rsidRPr="004E10C1" w14:paraId="6EED8B15" w14:textId="77777777">
        <w:tc>
          <w:tcPr>
            <w:tcW w:w="3757" w:type="dxa"/>
          </w:tcPr>
          <w:p w14:paraId="0DFB4DF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года</w:t>
            </w:r>
          </w:p>
        </w:tc>
        <w:tc>
          <w:tcPr>
            <w:tcW w:w="5990" w:type="dxa"/>
          </w:tcPr>
          <w:p w14:paraId="7CEB6E2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Из-за низкой</w:t>
            </w:r>
          </w:p>
        </w:tc>
      </w:tr>
      <w:tr w:rsidR="004E10C1" w:rsidRPr="004E10C1" w14:paraId="32F16F22" w14:textId="77777777">
        <w:tc>
          <w:tcPr>
            <w:tcW w:w="3757" w:type="dxa"/>
          </w:tcPr>
          <w:p w14:paraId="29FD9865"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00CC2699"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облачности и нового состава экипажа самолета Р-5</w:t>
            </w:r>
          </w:p>
        </w:tc>
      </w:tr>
      <w:tr w:rsidR="004E10C1" w:rsidRPr="004E10C1" w14:paraId="360AAB48" w14:textId="77777777">
        <w:tc>
          <w:tcPr>
            <w:tcW w:w="3757" w:type="dxa"/>
          </w:tcPr>
          <w:p w14:paraId="734143FD"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c>
          <w:tcPr>
            <w:tcW w:w="5990" w:type="dxa"/>
          </w:tcPr>
          <w:p w14:paraId="29DA480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отставлена - 55 мин.</w:t>
            </w:r>
          </w:p>
        </w:tc>
      </w:tr>
      <w:tr w:rsidR="004E10C1" w:rsidRPr="004E10C1" w14:paraId="2C9A1C1C" w14:textId="77777777">
        <w:tc>
          <w:tcPr>
            <w:tcW w:w="3757" w:type="dxa"/>
          </w:tcPr>
          <w:p w14:paraId="5259C877"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5990" w:type="dxa"/>
          </w:tcPr>
          <w:p w14:paraId="596C58DE"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Первый раз</w:t>
            </w:r>
          </w:p>
        </w:tc>
      </w:tr>
      <w:tr w:rsidR="004E10C1" w:rsidRPr="004E10C1" w14:paraId="7323D33F" w14:textId="77777777">
        <w:tc>
          <w:tcPr>
            <w:tcW w:w="3757" w:type="dxa"/>
          </w:tcPr>
          <w:p w14:paraId="2F35216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одного нижнего бака. Второй - переливка</w:t>
            </w:r>
          </w:p>
        </w:tc>
        <w:tc>
          <w:tcPr>
            <w:tcW w:w="5990" w:type="dxa"/>
          </w:tcPr>
          <w:p w14:paraId="244E83D2"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r>
      <w:tr w:rsidR="004E10C1" w:rsidRPr="004E10C1" w14:paraId="132FD5C8" w14:textId="77777777">
        <w:tc>
          <w:tcPr>
            <w:tcW w:w="3757" w:type="dxa"/>
          </w:tcPr>
          <w:p w14:paraId="406C0E6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нижнего </w:t>
            </w:r>
            <w:proofErr w:type="spellStart"/>
            <w:r w:rsidRPr="004E10C1">
              <w:rPr>
                <w:rFonts w:ascii="Times New Roman" w:hAnsi="Times New Roman"/>
                <w:color w:val="000000" w:themeColor="text1"/>
                <w:sz w:val="16"/>
                <w:szCs w:val="16"/>
              </w:rPr>
              <w:t>подфюзеляжного</w:t>
            </w:r>
            <w:proofErr w:type="spellEnd"/>
            <w:r w:rsidRPr="004E10C1">
              <w:rPr>
                <w:rFonts w:ascii="Times New Roman" w:hAnsi="Times New Roman"/>
                <w:color w:val="000000" w:themeColor="text1"/>
                <w:sz w:val="16"/>
                <w:szCs w:val="16"/>
              </w:rPr>
              <w:t xml:space="preserve"> бака и заднего фюзеляжного</w:t>
            </w:r>
          </w:p>
        </w:tc>
        <w:tc>
          <w:tcPr>
            <w:tcW w:w="5990" w:type="dxa"/>
          </w:tcPr>
          <w:p w14:paraId="0C722CDD" w14:textId="77777777" w:rsidR="007F23E2" w:rsidRPr="004E10C1" w:rsidRDefault="007F23E2" w:rsidP="004E10C1">
            <w:pPr>
              <w:spacing w:after="0" w:line="240" w:lineRule="auto"/>
              <w:jc w:val="both"/>
              <w:rPr>
                <w:rFonts w:ascii="Times New Roman" w:hAnsi="Times New Roman"/>
                <w:color w:val="000000" w:themeColor="text1"/>
                <w:sz w:val="16"/>
                <w:szCs w:val="16"/>
              </w:rPr>
            </w:pPr>
          </w:p>
        </w:tc>
      </w:tr>
      <w:tr w:rsidR="004E10C1" w:rsidRPr="004E10C1" w14:paraId="2B7B1E1B" w14:textId="77777777">
        <w:tc>
          <w:tcPr>
            <w:tcW w:w="3757" w:type="dxa"/>
          </w:tcPr>
          <w:p w14:paraId="2D2915A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(главного)</w:t>
            </w:r>
          </w:p>
        </w:tc>
        <w:tc>
          <w:tcPr>
            <w:tcW w:w="5990" w:type="dxa"/>
          </w:tcPr>
          <w:p w14:paraId="1C315448"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30 мин.</w:t>
            </w:r>
          </w:p>
        </w:tc>
      </w:tr>
      <w:tr w:rsidR="004E10C1" w:rsidRPr="004E10C1" w14:paraId="1EA7E0D1" w14:textId="77777777">
        <w:tc>
          <w:tcPr>
            <w:tcW w:w="3757" w:type="dxa"/>
          </w:tcPr>
          <w:p w14:paraId="2D3EC46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5990" w:type="dxa"/>
          </w:tcPr>
          <w:p w14:paraId="5C009D85"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час. 35 мин.</w:t>
            </w:r>
          </w:p>
        </w:tc>
      </w:tr>
    </w:tbl>
    <w:p w14:paraId="2968822D"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Проведено всего 24 полета общей продолжительностью - 17 час. 13 мин. (3916).</w:t>
      </w:r>
    </w:p>
    <w:p w14:paraId="2956C06E"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00210BC4"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14 сентября 1933 начались полёты ТБ-3 с системой дозаправки в </w:t>
      </w:r>
      <w:proofErr w:type="spellStart"/>
      <w:r w:rsidRPr="004E10C1">
        <w:rPr>
          <w:rFonts w:ascii="Times New Roman" w:eastAsia="Times New Roman" w:hAnsi="Times New Roman"/>
          <w:color w:val="000000" w:themeColor="text1"/>
          <w:sz w:val="16"/>
          <w:szCs w:val="16"/>
          <w:lang w:eastAsia="ru-RU"/>
        </w:rPr>
        <w:t>виздухе</w:t>
      </w:r>
      <w:proofErr w:type="spellEnd"/>
      <w:r w:rsidRPr="004E10C1">
        <w:rPr>
          <w:rFonts w:ascii="Times New Roman" w:eastAsia="Times New Roman" w:hAnsi="Times New Roman"/>
          <w:color w:val="000000" w:themeColor="text1"/>
          <w:sz w:val="16"/>
          <w:szCs w:val="16"/>
          <w:lang w:eastAsia="ru-RU"/>
        </w:rPr>
        <w:t xml:space="preserve">.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w:t>
      </w:r>
      <w:proofErr w:type="spellStart"/>
      <w:r w:rsidRPr="004E10C1">
        <w:rPr>
          <w:rFonts w:ascii="Times New Roman" w:eastAsia="Times New Roman" w:hAnsi="Times New Roman"/>
          <w:color w:val="000000" w:themeColor="text1"/>
          <w:sz w:val="16"/>
          <w:szCs w:val="16"/>
          <w:lang w:eastAsia="ru-RU"/>
        </w:rPr>
        <w:t>Миндера</w:t>
      </w:r>
      <w:proofErr w:type="spellEnd"/>
      <w:r w:rsidRPr="004E10C1">
        <w:rPr>
          <w:rFonts w:ascii="Times New Roman" w:eastAsia="Times New Roman" w:hAnsi="Times New Roman"/>
          <w:color w:val="000000" w:themeColor="text1"/>
          <w:sz w:val="16"/>
          <w:szCs w:val="16"/>
          <w:lang w:eastAsia="ru-RU"/>
        </w:rPr>
        <w:t xml:space="preserve">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20" w:history="1">
        <w:r w:rsidRPr="004E10C1">
          <w:rPr>
            <w:rFonts w:ascii="Times New Roman" w:eastAsia="Times New Roman" w:hAnsi="Times New Roman"/>
            <w:color w:val="000000" w:themeColor="text1"/>
            <w:sz w:val="16"/>
            <w:szCs w:val="16"/>
            <w:lang w:eastAsia="ru-RU"/>
          </w:rPr>
          <w:t>[57]</w:t>
        </w:r>
      </w:hyperlink>
      <w:r w:rsidRPr="004E10C1">
        <w:rPr>
          <w:rFonts w:ascii="Times New Roman" w:eastAsia="Times New Roman" w:hAnsi="Times New Roman"/>
          <w:color w:val="000000" w:themeColor="text1"/>
          <w:sz w:val="16"/>
          <w:szCs w:val="16"/>
          <w:lang w:eastAsia="ru-RU"/>
        </w:rPr>
        <w:t xml:space="preserve"> .</w:t>
      </w:r>
    </w:p>
    <w:p w14:paraId="0ECCFC7A"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68FE967B"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w:t>
      </w:r>
      <w:proofErr w:type="spellStart"/>
      <w:r w:rsidRPr="004E10C1">
        <w:rPr>
          <w:rFonts w:ascii="Times New Roman" w:eastAsia="Times New Roman" w:hAnsi="Times New Roman"/>
          <w:color w:val="000000" w:themeColor="text1"/>
          <w:sz w:val="16"/>
          <w:szCs w:val="16"/>
          <w:lang w:eastAsia="ru-RU"/>
        </w:rPr>
        <w:t>Запанованного</w:t>
      </w:r>
      <w:proofErr w:type="spellEnd"/>
      <w:r w:rsidRPr="004E10C1">
        <w:rPr>
          <w:rFonts w:ascii="Times New Roman" w:eastAsia="Times New Roman" w:hAnsi="Times New Roman"/>
          <w:color w:val="000000" w:themeColor="text1"/>
          <w:sz w:val="16"/>
          <w:szCs w:val="16"/>
          <w:lang w:eastAsia="ru-RU"/>
        </w:rPr>
        <w:t>, работающая теперь в составе военного КБ-1.</w:t>
      </w:r>
    </w:p>
    <w:p w14:paraId="09DFE3CE"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6D3309D5"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A0D32D4"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4763D1FF"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B7BFB74" w14:textId="77777777" w:rsidR="00F249F2" w:rsidRPr="004E10C1" w:rsidRDefault="00F249F2" w:rsidP="004E10C1">
      <w:pPr>
        <w:spacing w:after="0" w:line="240" w:lineRule="auto"/>
        <w:jc w:val="both"/>
        <w:rPr>
          <w:rFonts w:ascii="Times New Roman" w:eastAsia="Times New Roman" w:hAnsi="Times New Roman"/>
          <w:color w:val="000000" w:themeColor="text1"/>
          <w:sz w:val="16"/>
          <w:szCs w:val="16"/>
          <w:lang w:eastAsia="ru-RU"/>
        </w:rPr>
      </w:pPr>
    </w:p>
    <w:p w14:paraId="3E6A667C"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 в НИИ ВВС начались государственные испытания системы дозаправки в полете с Р-5 и про</w:t>
      </w:r>
      <w:r w:rsidRPr="004E10C1">
        <w:rPr>
          <w:rFonts w:ascii="Times New Roman" w:hAnsi="Times New Roman"/>
          <w:color w:val="000000" w:themeColor="text1"/>
          <w:sz w:val="16"/>
          <w:szCs w:val="16"/>
        </w:rPr>
        <w:softHyphen/>
        <w:t xml:space="preserve">должались до 23 ноября 1933 г. Всего было выполнено 24 полета с общим налетом 17 часов 13 минут. Летали Иващенко, </w:t>
      </w:r>
      <w:proofErr w:type="spellStart"/>
      <w:r w:rsidRPr="004E10C1">
        <w:rPr>
          <w:rFonts w:ascii="Times New Roman" w:hAnsi="Times New Roman"/>
          <w:color w:val="000000" w:themeColor="text1"/>
          <w:sz w:val="16"/>
          <w:szCs w:val="16"/>
        </w:rPr>
        <w:t>Шавкин</w:t>
      </w:r>
      <w:proofErr w:type="spellEnd"/>
      <w:r w:rsidRPr="004E10C1">
        <w:rPr>
          <w:rFonts w:ascii="Times New Roman" w:hAnsi="Times New Roman"/>
          <w:color w:val="000000" w:themeColor="text1"/>
          <w:sz w:val="16"/>
          <w:szCs w:val="16"/>
        </w:rPr>
        <w:t>, Никитин. В Акте по госиспытаниям указывалось, что «приспо</w:t>
      </w:r>
      <w:r w:rsidRPr="004E10C1">
        <w:rPr>
          <w:rFonts w:ascii="Times New Roman" w:hAnsi="Times New Roman"/>
          <w:color w:val="000000" w:themeColor="text1"/>
          <w:sz w:val="16"/>
          <w:szCs w:val="16"/>
        </w:rPr>
        <w:softHyphen/>
        <w:t>собление для переливки горючего из самолета Р-5 в са</w:t>
      </w:r>
      <w:r w:rsidRPr="004E10C1">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4E10C1">
        <w:rPr>
          <w:rFonts w:ascii="Times New Roman" w:hAnsi="Times New Roman"/>
          <w:color w:val="000000" w:themeColor="text1"/>
          <w:sz w:val="16"/>
          <w:szCs w:val="16"/>
        </w:rPr>
        <w:softHyphen/>
        <w:t>ра и высота полета, что конструкция аппаратуры позво</w:t>
      </w:r>
      <w:r w:rsidRPr="004E10C1">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4E10C1">
        <w:rPr>
          <w:rFonts w:ascii="Times New Roman" w:hAnsi="Times New Roman"/>
          <w:color w:val="000000" w:themeColor="text1"/>
          <w:sz w:val="16"/>
          <w:szCs w:val="16"/>
        </w:rPr>
        <w:softHyphen/>
        <w:t>ку при заданной дальности. В качестве основного недо</w:t>
      </w:r>
      <w:r w:rsidRPr="004E10C1">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4E10C1">
        <w:rPr>
          <w:rFonts w:ascii="Times New Roman" w:hAnsi="Times New Roman"/>
          <w:color w:val="000000" w:themeColor="text1"/>
          <w:sz w:val="16"/>
          <w:szCs w:val="16"/>
        </w:rPr>
        <w:softHyphen/>
        <w:t>ти в зимних условиях. Доработка системы позволяла ус</w:t>
      </w:r>
      <w:r w:rsidRPr="004E10C1">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4E10C1">
        <w:rPr>
          <w:rFonts w:ascii="Times New Roman" w:hAnsi="Times New Roman"/>
          <w:color w:val="000000" w:themeColor="text1"/>
          <w:sz w:val="16"/>
          <w:szCs w:val="16"/>
        </w:rPr>
        <w:softHyphen/>
        <w:t>ло относиться более сдержанно, практического исполь</w:t>
      </w:r>
      <w:r w:rsidRPr="004E10C1">
        <w:rPr>
          <w:rFonts w:ascii="Times New Roman" w:hAnsi="Times New Roman"/>
          <w:color w:val="000000" w:themeColor="text1"/>
          <w:sz w:val="16"/>
          <w:szCs w:val="16"/>
        </w:rPr>
        <w:softHyphen/>
        <w:t>зования в те годы она не получила (10667).</w:t>
      </w:r>
    </w:p>
    <w:p w14:paraId="12EA789E"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48220982" w14:textId="77777777" w:rsidR="007F23E2" w:rsidRPr="004E10C1" w:rsidRDefault="007F23E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последние немцы покинули Липецк и мы получили 15 Фоккеров Д 8 и несколько автомобилей. Всего немцы подготовили около 200 пилотов. Наш результат - подготовка наставления по технике бомбометания. На основе Липецкой школы создали Высшую военно-техническую школу ВВС РККА (1795,40).</w:t>
      </w:r>
    </w:p>
    <w:p w14:paraId="5CD39E56" w14:textId="77777777" w:rsidR="007F23E2" w:rsidRPr="004E10C1" w:rsidRDefault="007F23E2" w:rsidP="004E10C1">
      <w:pPr>
        <w:spacing w:after="0" w:line="240" w:lineRule="auto"/>
        <w:jc w:val="both"/>
        <w:rPr>
          <w:rFonts w:ascii="Times New Roman" w:hAnsi="Times New Roman"/>
          <w:color w:val="000000" w:themeColor="text1"/>
          <w:sz w:val="16"/>
          <w:szCs w:val="16"/>
        </w:rPr>
      </w:pPr>
    </w:p>
    <w:p w14:paraId="3D6E287A" w14:textId="77777777" w:rsidR="00B2303C" w:rsidRPr="004E10C1" w:rsidRDefault="00B2303C" w:rsidP="004E10C1">
      <w:pPr>
        <w:pStyle w:val="rtejustify"/>
        <w:spacing w:before="0" w:after="0"/>
        <w:rPr>
          <w:color w:val="000000" w:themeColor="text1"/>
          <w:sz w:val="16"/>
          <w:szCs w:val="16"/>
        </w:rPr>
      </w:pPr>
      <w:r w:rsidRPr="004E10C1">
        <w:rPr>
          <w:color w:val="000000" w:themeColor="text1"/>
          <w:sz w:val="16"/>
          <w:szCs w:val="16"/>
        </w:rPr>
        <w:t>14 сентября 1933 г. Сталин, Ворошилов — Молотову, Кагановичу, Куйбышеву</w:t>
      </w:r>
    </w:p>
    <w:p w14:paraId="4613A4FD"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Шифром.</w:t>
      </w:r>
    </w:p>
    <w:p w14:paraId="7AAD617D"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 xml:space="preserve">Москва. ЦК ВКП(б). Молотову, </w:t>
      </w:r>
      <w:r w:rsidRPr="004E10C1">
        <w:rPr>
          <w:rStyle w:val="af0"/>
          <w:i w:val="0"/>
          <w:color w:val="000000" w:themeColor="text1"/>
          <w:sz w:val="16"/>
          <w:szCs w:val="16"/>
        </w:rPr>
        <w:t xml:space="preserve">Кагановичу, Куйбышеву. </w:t>
      </w:r>
    </w:p>
    <w:p w14:paraId="6881E19B"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В связи с громадным недовыполнением программы военных заказов авиации, танков, артиллерии, </w:t>
      </w:r>
      <w:r w:rsidRPr="004E10C1">
        <w:rPr>
          <w:rStyle w:val="af0"/>
          <w:i w:val="0"/>
          <w:color w:val="000000" w:themeColor="text1"/>
          <w:sz w:val="16"/>
          <w:szCs w:val="16"/>
        </w:rPr>
        <w:t xml:space="preserve">снарядов — </w:t>
      </w:r>
      <w:r w:rsidRPr="004E10C1">
        <w:rPr>
          <w:color w:val="000000" w:themeColor="text1"/>
          <w:sz w:val="16"/>
          <w:szCs w:val="16"/>
        </w:rPr>
        <w:t xml:space="preserve">просим рассмотреть вопрос в Комиссии обороны </w:t>
      </w:r>
      <w:r w:rsidRPr="004E10C1">
        <w:rPr>
          <w:rStyle w:val="af0"/>
          <w:i w:val="0"/>
          <w:color w:val="000000" w:themeColor="text1"/>
          <w:sz w:val="16"/>
          <w:szCs w:val="16"/>
        </w:rPr>
        <w:t xml:space="preserve">с вызовом людей с заводов </w:t>
      </w:r>
      <w:r w:rsidRPr="004E10C1">
        <w:rPr>
          <w:color w:val="000000" w:themeColor="text1"/>
          <w:sz w:val="16"/>
          <w:szCs w:val="16"/>
        </w:rPr>
        <w:t xml:space="preserve">и решительно подтянуть выполнение и </w:t>
      </w:r>
      <w:r w:rsidRPr="004E10C1">
        <w:rPr>
          <w:rStyle w:val="af0"/>
          <w:i w:val="0"/>
          <w:color w:val="000000" w:themeColor="text1"/>
          <w:sz w:val="16"/>
          <w:szCs w:val="16"/>
        </w:rPr>
        <w:t>наказать провинившихся</w:t>
      </w:r>
      <w:r w:rsidRPr="004E10C1">
        <w:rPr>
          <w:rStyle w:val="af0"/>
          <w:i w:val="0"/>
          <w:color w:val="000000" w:themeColor="text1"/>
          <w:sz w:val="16"/>
          <w:szCs w:val="16"/>
          <w:vertAlign w:val="superscript"/>
        </w:rPr>
        <w:t>1</w:t>
      </w:r>
      <w:r w:rsidRPr="004E10C1">
        <w:rPr>
          <w:rStyle w:val="af0"/>
          <w:i w:val="0"/>
          <w:color w:val="000000" w:themeColor="text1"/>
          <w:sz w:val="16"/>
          <w:szCs w:val="16"/>
        </w:rPr>
        <w:t>.</w:t>
      </w:r>
    </w:p>
    <w:p w14:paraId="59B8F869"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Сталин, Ворошилов.</w:t>
      </w:r>
    </w:p>
    <w:p w14:paraId="281EACB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№32</w:t>
      </w:r>
    </w:p>
    <w:p w14:paraId="3BD4906B"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14/IX.33 г.</w:t>
      </w:r>
      <w:r w:rsidRPr="004E10C1">
        <w:rPr>
          <w:color w:val="000000" w:themeColor="text1"/>
          <w:sz w:val="16"/>
          <w:szCs w:val="16"/>
          <w:vertAlign w:val="superscript"/>
        </w:rPr>
        <w:t>2</w:t>
      </w:r>
    </w:p>
    <w:p w14:paraId="64B52B97"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w:t>
      </w:r>
      <w:proofErr w:type="spellStart"/>
      <w:r w:rsidRPr="004E10C1">
        <w:rPr>
          <w:rFonts w:ascii="Times New Roman" w:hAnsi="Times New Roman"/>
          <w:color w:val="000000" w:themeColor="text1"/>
          <w:sz w:val="16"/>
          <w:szCs w:val="16"/>
        </w:rPr>
        <w:t>Oп</w:t>
      </w:r>
      <w:proofErr w:type="spellEnd"/>
      <w:r w:rsidRPr="004E10C1">
        <w:rPr>
          <w:rFonts w:ascii="Times New Roman" w:hAnsi="Times New Roman"/>
          <w:color w:val="000000" w:themeColor="text1"/>
          <w:sz w:val="16"/>
          <w:szCs w:val="16"/>
        </w:rPr>
        <w:t xml:space="preserve">. 11. Д. 80. Л. 132. Рукописный текст. Подписи — автографы. </w:t>
      </w:r>
    </w:p>
    <w:p w14:paraId="15562E14"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343-344 (12360).</w:t>
      </w:r>
    </w:p>
    <w:p w14:paraId="26327029"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7805A5E4"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14 сентября </w:t>
      </w:r>
      <w:r w:rsidRPr="004E10C1">
        <w:rPr>
          <w:rFonts w:ascii="Times New Roman" w:hAnsi="Times New Roman"/>
          <w:color w:val="000000" w:themeColor="text1"/>
          <w:sz w:val="16"/>
          <w:szCs w:val="16"/>
        </w:rPr>
        <w:t xml:space="preserve">в 1933 году был введен в эксплуатацию подмосковный аэропорт Быково — старейший аэропорт Московского авиаузла. Расположен в 35 км к юго-востоку от центра города. Связан с городом Жуковский Рязанским шоссе и железнодорожной линией Рязанского направления Московской железной дороги (станция Быково). Принимал самолёты типов «Як-42», «Ан-12» и все более лёгкие, а также вертолёты всех типов. Возможен был также приём самолётов «Ил-76», «Ту-154» без загрузки (перегонка в ремонт). Классификационное число ВПП (PCN) 38/F/B/X/T. С 18 октября 2010 года из-за истечения срока действия договора аренды аэродромного комплекса, который в последние годы эксплуатировался ООО "Аэропорт Быково", эксплуатация аэропорта прекращена, он закрыт для приёма воздушных судов гражданской авиации и используется только как посадочная площадка для вертолётов МВД РФ. До октября 2011 года в Быково базировались авиатакси </w:t>
      </w:r>
      <w:proofErr w:type="spellStart"/>
      <w:r w:rsidRPr="004E10C1">
        <w:rPr>
          <w:rFonts w:ascii="Times New Roman" w:hAnsi="Times New Roman"/>
          <w:color w:val="000000" w:themeColor="text1"/>
          <w:sz w:val="16"/>
          <w:szCs w:val="16"/>
        </w:rPr>
        <w:t>Dexter</w:t>
      </w:r>
      <w:proofErr w:type="spellEnd"/>
      <w:r w:rsidRPr="004E10C1">
        <w:rPr>
          <w:rFonts w:ascii="Times New Roman" w:hAnsi="Times New Roman"/>
          <w:color w:val="000000" w:themeColor="text1"/>
          <w:sz w:val="16"/>
          <w:szCs w:val="16"/>
        </w:rPr>
        <w:t xml:space="preserve"> (затем были перебазированы в аэропорт Раменское). В апреле 2011 начат демонтаж (снос) аэровокзального комплекса. В июне 2011 года Быково исключён из Государственного реестра гражданских аэродромов Российской Федерации (14769).</w:t>
      </w:r>
    </w:p>
    <w:p w14:paraId="0BBA033C"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7A1ABB62"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E938D58"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2DA254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14-15 сентября 1933 года испытания 100-мм зенитной пушки были продолжены. Работа </w:t>
      </w:r>
      <w:proofErr w:type="spellStart"/>
      <w:r w:rsidRPr="004E10C1">
        <w:rPr>
          <w:rFonts w:ascii="Times New Roman" w:hAnsi="Times New Roman"/>
          <w:color w:val="000000" w:themeColor="text1"/>
          <w:sz w:val="16"/>
          <w:szCs w:val="16"/>
        </w:rPr>
        <w:t>досылателя</w:t>
      </w:r>
      <w:proofErr w:type="spellEnd"/>
      <w:r w:rsidRPr="004E10C1">
        <w:rPr>
          <w:rFonts w:ascii="Times New Roman" w:hAnsi="Times New Roman"/>
          <w:color w:val="000000" w:themeColor="text1"/>
          <w:sz w:val="16"/>
          <w:szCs w:val="16"/>
        </w:rPr>
        <w:t xml:space="preserve"> и полуавтоматики не было отлажена. Противооткатные устройства работали неудовлетворительно, по-прежнему происходил резкий накат. До 20 сентября 1933 года система разбиралась заводом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с целью исправления затвора, полуавтоматики и накатника. Кроме того, на системы поставили прицел от 3К. Затем заводские испытания были продолжены (3861).</w:t>
      </w:r>
    </w:p>
    <w:p w14:paraId="479BB1E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7FF01AD"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опросом членов ПБ</w:t>
      </w:r>
    </w:p>
    <w:p w14:paraId="7CF01931"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164/148.- Об импорте для автозавода </w:t>
      </w:r>
      <w:proofErr w:type="spellStart"/>
      <w:r w:rsidRPr="004E10C1">
        <w:rPr>
          <w:rFonts w:ascii="Times New Roman" w:hAnsi="Times New Roman"/>
          <w:color w:val="000000" w:themeColor="text1"/>
          <w:sz w:val="16"/>
          <w:szCs w:val="16"/>
        </w:rPr>
        <w:t>им,Сталина</w:t>
      </w:r>
      <w:proofErr w:type="spellEnd"/>
    </w:p>
    <w:p w14:paraId="22037AB8"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НКТП закупить 9 легковых машин для проектных работ завода </w:t>
      </w:r>
      <w:proofErr w:type="spellStart"/>
      <w:r w:rsidRPr="004E10C1">
        <w:rPr>
          <w:rFonts w:ascii="Times New Roman" w:hAnsi="Times New Roman"/>
          <w:color w:val="000000" w:themeColor="text1"/>
          <w:sz w:val="16"/>
          <w:szCs w:val="16"/>
        </w:rPr>
        <w:t>им.Сталина</w:t>
      </w:r>
      <w:proofErr w:type="spellEnd"/>
      <w:r w:rsidRPr="004E10C1">
        <w:rPr>
          <w:rFonts w:ascii="Times New Roman" w:hAnsi="Times New Roman"/>
          <w:color w:val="000000" w:themeColor="text1"/>
          <w:sz w:val="16"/>
          <w:szCs w:val="16"/>
        </w:rPr>
        <w:t xml:space="preserve"> за счет выделен</w:t>
      </w:r>
      <w:r w:rsidRPr="004E10C1">
        <w:rPr>
          <w:rFonts w:ascii="Times New Roman" w:hAnsi="Times New Roman"/>
          <w:color w:val="000000" w:themeColor="text1"/>
          <w:sz w:val="16"/>
          <w:szCs w:val="16"/>
        </w:rPr>
        <w:softHyphen/>
        <w:t xml:space="preserve">ного последнему контингента 3 </w:t>
      </w:r>
      <w:proofErr w:type="spellStart"/>
      <w:r w:rsidRPr="004E10C1">
        <w:rPr>
          <w:rFonts w:ascii="Times New Roman" w:hAnsi="Times New Roman"/>
          <w:color w:val="000000" w:themeColor="text1"/>
          <w:sz w:val="16"/>
          <w:szCs w:val="16"/>
        </w:rPr>
        <w:t>млн.рублей</w:t>
      </w:r>
      <w:proofErr w:type="spellEnd"/>
      <w:r w:rsidRPr="004E10C1">
        <w:rPr>
          <w:rFonts w:ascii="Times New Roman" w:hAnsi="Times New Roman"/>
          <w:color w:val="000000" w:themeColor="text1"/>
          <w:sz w:val="16"/>
          <w:szCs w:val="16"/>
        </w:rPr>
        <w:t>.</w:t>
      </w:r>
    </w:p>
    <w:p w14:paraId="7A879984"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Пятакову, Элиаве</w:t>
      </w:r>
    </w:p>
    <w:p w14:paraId="3F195164"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состоялось заседание ПБ и был оформлен протокол № 145 (29995).</w:t>
      </w:r>
    </w:p>
    <w:p w14:paraId="49544DA8" w14:textId="77777777" w:rsidR="002E1DEE" w:rsidRPr="004E10C1" w:rsidRDefault="002E1DEE" w:rsidP="004E10C1">
      <w:pPr>
        <w:shd w:val="clear" w:color="auto" w:fill="FFFFFF"/>
        <w:spacing w:after="0" w:line="240" w:lineRule="auto"/>
        <w:jc w:val="both"/>
        <w:rPr>
          <w:rFonts w:ascii="Times New Roman" w:hAnsi="Times New Roman"/>
          <w:color w:val="000000" w:themeColor="text1"/>
          <w:sz w:val="16"/>
          <w:szCs w:val="16"/>
        </w:rPr>
      </w:pPr>
    </w:p>
    <w:p w14:paraId="3B04FA08"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lastRenderedPageBreak/>
        <w:t xml:space="preserve">14 сентября 1933 г. Сталин, Ворошилов писали Молотову, Кагановичу, Куйбышеву </w:t>
      </w:r>
    </w:p>
    <w:p w14:paraId="48F8DC33"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Молотову, Кагановичу, Куйбышеву.</w:t>
      </w:r>
    </w:p>
    <w:p w14:paraId="0E245B76"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 достоверным данным выполнение плана по строительству торпедного завода в Махачкале идет из рук вон плохо. Нарушены все сроки, дезорганизация работ полная. Нам грозит опасность остаться £ез торпед, — будут подлодки, не будет торпед, флот будет разоружен. Предлагаем вызвать в комиссию организаторов строительства и принять драконовские меры для создания перелома, для окончания завода в срок.</w:t>
      </w:r>
    </w:p>
    <w:p w14:paraId="23D5638F"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Сталин. Ворошилов.</w:t>
      </w:r>
    </w:p>
    <w:p w14:paraId="4C592670"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№33</w:t>
      </w:r>
    </w:p>
    <w:p w14:paraId="13246717"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14/IX-33 г.2</w:t>
      </w:r>
    </w:p>
    <w:p w14:paraId="76938D02"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 xml:space="preserve">Ф. 558. On. 11. Д. 80. Л. 134. Текст </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iCs/>
          <w:color w:val="000000" w:themeColor="text1"/>
          <w:sz w:val="16"/>
          <w:szCs w:val="16"/>
          <w:lang w:eastAsia="ru-RU"/>
        </w:rPr>
        <w:t>автограф Сталина, подписи — автографы (17282).</w:t>
      </w:r>
    </w:p>
    <w:p w14:paraId="159573A6" w14:textId="77777777" w:rsidR="001E6614" w:rsidRPr="004E10C1" w:rsidRDefault="001E6614" w:rsidP="004E10C1">
      <w:pPr>
        <w:spacing w:after="0" w:line="240" w:lineRule="auto"/>
        <w:jc w:val="both"/>
        <w:rPr>
          <w:rFonts w:ascii="Times New Roman" w:hAnsi="Times New Roman"/>
          <w:color w:val="000000" w:themeColor="text1"/>
          <w:sz w:val="16"/>
          <w:szCs w:val="16"/>
        </w:rPr>
      </w:pPr>
    </w:p>
    <w:p w14:paraId="21826CC4"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3935D4B"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76EC1AA"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14 сентября 1933 года</w:t>
      </w:r>
      <w:r w:rsidRPr="004E10C1">
        <w:rPr>
          <w:rStyle w:val="ucoz-forum-post"/>
          <w:rFonts w:ascii="Times New Roman" w:eastAsiaTheme="majorEastAsia" w:hAnsi="Times New Roman"/>
          <w:color w:val="000000" w:themeColor="text1"/>
          <w:sz w:val="16"/>
          <w:szCs w:val="16"/>
        </w:rPr>
        <w:t xml:space="preserve"> Впервые поднялся в воздух американский транспортный самолет Боинг-247А. Самолет, носивший обозначение Модель-247, служил летающей лабораторией для испытания двигателей SGR-1535 "Твин </w:t>
      </w:r>
      <w:proofErr w:type="spellStart"/>
      <w:r w:rsidRPr="004E10C1">
        <w:rPr>
          <w:rStyle w:val="ucoz-forum-post"/>
          <w:rFonts w:ascii="Times New Roman" w:eastAsiaTheme="majorEastAsia" w:hAnsi="Times New Roman"/>
          <w:color w:val="000000" w:themeColor="text1"/>
          <w:sz w:val="16"/>
          <w:szCs w:val="16"/>
        </w:rPr>
        <w:t>Уосп</w:t>
      </w:r>
      <w:proofErr w:type="spellEnd"/>
      <w:r w:rsidRPr="004E10C1">
        <w:rPr>
          <w:rStyle w:val="ucoz-forum-post"/>
          <w:rFonts w:ascii="Times New Roman" w:eastAsiaTheme="majorEastAsia" w:hAnsi="Times New Roman"/>
          <w:color w:val="000000" w:themeColor="text1"/>
          <w:sz w:val="16"/>
          <w:szCs w:val="16"/>
        </w:rPr>
        <w:t xml:space="preserve"> Юниор" (двухрядных, 14-цилиндровых) мощностью 625 л. с. и одновременно использовался фирмой как служебный, а потому имел "салонный" интерьер. Самолет был целиком покрашен в серебристый цвет и имел широкие кольца </w:t>
      </w:r>
      <w:proofErr w:type="spellStart"/>
      <w:r w:rsidRPr="004E10C1">
        <w:rPr>
          <w:rStyle w:val="ucoz-forum-post"/>
          <w:rFonts w:ascii="Times New Roman" w:eastAsiaTheme="majorEastAsia" w:hAnsi="Times New Roman"/>
          <w:color w:val="000000" w:themeColor="text1"/>
          <w:sz w:val="16"/>
          <w:szCs w:val="16"/>
        </w:rPr>
        <w:t>Тауненда</w:t>
      </w:r>
      <w:proofErr w:type="spellEnd"/>
      <w:r w:rsidRPr="004E10C1">
        <w:rPr>
          <w:rStyle w:val="ucoz-forum-post"/>
          <w:rFonts w:ascii="Times New Roman" w:eastAsiaTheme="majorEastAsia" w:hAnsi="Times New Roman"/>
          <w:color w:val="000000" w:themeColor="text1"/>
          <w:sz w:val="16"/>
          <w:szCs w:val="16"/>
        </w:rPr>
        <w:t xml:space="preserve"> (стандартные были узкими), а на носу - надпись "UNITED AIRCRAFT &amp; TRANSPORT CORPORATION EXECUTIVE PLANE". Вот так, служебный самолет, и никаких гвоздей! </w:t>
      </w:r>
    </w:p>
    <w:p w14:paraId="1F08722C" w14:textId="77777777" w:rsidR="00B2303C" w:rsidRPr="004E10C1" w:rsidRDefault="00B2303C" w:rsidP="004E10C1">
      <w:pPr>
        <w:spacing w:after="0" w:line="240" w:lineRule="auto"/>
        <w:jc w:val="both"/>
        <w:rPr>
          <w:rFonts w:ascii="Times New Roman" w:eastAsiaTheme="minorHAnsi" w:hAnsi="Times New Roman"/>
          <w:color w:val="000000" w:themeColor="text1"/>
          <w:sz w:val="16"/>
          <w:szCs w:val="16"/>
        </w:rPr>
      </w:pPr>
    </w:p>
    <w:p w14:paraId="4BD84EB7"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состоялся первый полет - Boeing XF7B-1 (20802).</w:t>
      </w:r>
    </w:p>
    <w:p w14:paraId="44509D12" w14:textId="77777777" w:rsidR="002E1DEE" w:rsidRPr="004E10C1" w:rsidRDefault="002E1DEE" w:rsidP="004E10C1">
      <w:pPr>
        <w:spacing w:after="0" w:line="240" w:lineRule="auto"/>
        <w:jc w:val="both"/>
        <w:rPr>
          <w:rFonts w:ascii="Times New Roman" w:hAnsi="Times New Roman"/>
          <w:color w:val="000000" w:themeColor="text1"/>
          <w:sz w:val="16"/>
          <w:szCs w:val="16"/>
        </w:rPr>
      </w:pPr>
    </w:p>
    <w:p w14:paraId="63A6862A"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 </w:t>
      </w:r>
      <w:proofErr w:type="spellStart"/>
      <w:r w:rsidRPr="004E10C1">
        <w:rPr>
          <w:rFonts w:ascii="Times New Roman" w:hAnsi="Times New Roman"/>
          <w:color w:val="000000" w:themeColor="text1"/>
          <w:sz w:val="16"/>
          <w:szCs w:val="16"/>
        </w:rPr>
        <w:t>Cовершил</w:t>
      </w:r>
      <w:proofErr w:type="spellEnd"/>
      <w:r w:rsidRPr="004E10C1">
        <w:rPr>
          <w:rFonts w:ascii="Times New Roman" w:hAnsi="Times New Roman"/>
          <w:color w:val="000000" w:themeColor="text1"/>
          <w:sz w:val="16"/>
          <w:szCs w:val="16"/>
        </w:rPr>
        <w:t xml:space="preserve"> первый полёт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полётов над морем. Из трёх предложенных вариантов для постройки 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самолёт компании "Boeing" с винтом изменяемого шага и предкрылками (22364).</w:t>
      </w:r>
    </w:p>
    <w:p w14:paraId="0675F62B" w14:textId="77777777" w:rsidR="002E1DEE" w:rsidRPr="004E10C1" w:rsidRDefault="002E1DEE" w:rsidP="004E10C1">
      <w:pPr>
        <w:spacing w:after="0" w:line="240" w:lineRule="auto"/>
        <w:jc w:val="both"/>
        <w:rPr>
          <w:rFonts w:ascii="Times New Roman" w:hAnsi="Times New Roman"/>
          <w:color w:val="000000" w:themeColor="text1"/>
          <w:sz w:val="16"/>
          <w:szCs w:val="16"/>
        </w:rPr>
      </w:pPr>
    </w:p>
    <w:p w14:paraId="2210CC8A" w14:textId="77777777" w:rsidR="00B2303C" w:rsidRPr="004E10C1" w:rsidRDefault="00B2303C"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14 сентября 1933 года</w:t>
      </w:r>
      <w:r w:rsidRPr="004E10C1">
        <w:rPr>
          <w:rStyle w:val="ucoz-forum-post"/>
          <w:rFonts w:ascii="Times New Roman" w:eastAsiaTheme="majorEastAsia" w:hAnsi="Times New Roman"/>
          <w:color w:val="000000" w:themeColor="text1"/>
          <w:sz w:val="16"/>
          <w:szCs w:val="16"/>
        </w:rPr>
        <w:t xml:space="preserve"> Совершил первый полет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полетов над морем. Из трех предложенных вариантов для постройки 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самолет компании "Boeing" с винтом изменяемого шага и предкрылками.</w:t>
      </w:r>
    </w:p>
    <w:p w14:paraId="798399B4" w14:textId="77777777" w:rsidR="00B2303C" w:rsidRPr="004E10C1" w:rsidRDefault="00B2303C"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color w:val="000000" w:themeColor="text1"/>
          <w:sz w:val="16"/>
          <w:szCs w:val="16"/>
        </w:rPr>
        <w:t xml:space="preserve">Фюзеляж представлял собой </w:t>
      </w:r>
      <w:proofErr w:type="spellStart"/>
      <w:r w:rsidRPr="004E10C1">
        <w:rPr>
          <w:rStyle w:val="ucoz-forum-post"/>
          <w:rFonts w:ascii="Times New Roman" w:eastAsiaTheme="majorEastAsia" w:hAnsi="Times New Roman"/>
          <w:color w:val="000000" w:themeColor="text1"/>
          <w:sz w:val="16"/>
          <w:szCs w:val="16"/>
        </w:rPr>
        <w:t>цельнодюралевый</w:t>
      </w:r>
      <w:proofErr w:type="spellEnd"/>
      <w:r w:rsidRPr="004E10C1">
        <w:rPr>
          <w:rStyle w:val="ucoz-forum-post"/>
          <w:rFonts w:ascii="Times New Roman" w:eastAsiaTheme="majorEastAsia" w:hAnsi="Times New Roman"/>
          <w:color w:val="000000" w:themeColor="text1"/>
          <w:sz w:val="16"/>
          <w:szCs w:val="16"/>
        </w:rPr>
        <w:t xml:space="preserve"> </w:t>
      </w:r>
      <w:proofErr w:type="spellStart"/>
      <w:r w:rsidRPr="004E10C1">
        <w:rPr>
          <w:rStyle w:val="ucoz-forum-post"/>
          <w:rFonts w:ascii="Times New Roman" w:eastAsiaTheme="majorEastAsia" w:hAnsi="Times New Roman"/>
          <w:color w:val="000000" w:themeColor="text1"/>
          <w:sz w:val="16"/>
          <w:szCs w:val="16"/>
        </w:rPr>
        <w:t>полумонокок</w:t>
      </w:r>
      <w:proofErr w:type="spellEnd"/>
      <w:r w:rsidRPr="004E10C1">
        <w:rPr>
          <w:rStyle w:val="ucoz-forum-post"/>
          <w:rFonts w:ascii="Times New Roman" w:eastAsiaTheme="majorEastAsia" w:hAnsi="Times New Roman"/>
          <w:color w:val="000000" w:themeColor="text1"/>
          <w:sz w:val="16"/>
          <w:szCs w:val="16"/>
        </w:rPr>
        <w:t xml:space="preserve">. На самолет устанавливался звездообразный двигатель Pratt &amp; Whitney SR-1340-30 </w:t>
      </w:r>
      <w:proofErr w:type="spellStart"/>
      <w:r w:rsidRPr="004E10C1">
        <w:rPr>
          <w:rStyle w:val="ucoz-forum-post"/>
          <w:rFonts w:ascii="Times New Roman" w:eastAsiaTheme="majorEastAsia" w:hAnsi="Times New Roman"/>
          <w:color w:val="000000" w:themeColor="text1"/>
          <w:sz w:val="16"/>
          <w:szCs w:val="16"/>
        </w:rPr>
        <w:t>Wasp</w:t>
      </w:r>
      <w:proofErr w:type="spellEnd"/>
      <w:r w:rsidRPr="004E10C1">
        <w:rPr>
          <w:rStyle w:val="ucoz-forum-post"/>
          <w:rFonts w:ascii="Times New Roman" w:eastAsiaTheme="majorEastAsia" w:hAnsi="Times New Roman"/>
          <w:color w:val="000000" w:themeColor="text1"/>
          <w:sz w:val="16"/>
          <w:szCs w:val="16"/>
        </w:rPr>
        <w:t>, приводящий во вращение двухлопастный винт изменяемого шага (14769).</w:t>
      </w:r>
    </w:p>
    <w:p w14:paraId="48AC8AD9" w14:textId="77777777" w:rsidR="00B2303C" w:rsidRPr="004E10C1" w:rsidRDefault="00B2303C" w:rsidP="004E10C1">
      <w:pPr>
        <w:spacing w:after="0" w:line="240" w:lineRule="auto"/>
        <w:jc w:val="both"/>
        <w:rPr>
          <w:rStyle w:val="ucoz-forum-post"/>
          <w:rFonts w:ascii="Times New Roman" w:eastAsiaTheme="majorEastAsia" w:hAnsi="Times New Roman"/>
          <w:color w:val="000000" w:themeColor="text1"/>
          <w:sz w:val="16"/>
          <w:szCs w:val="16"/>
        </w:rPr>
      </w:pPr>
    </w:p>
    <w:p w14:paraId="1E5775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Греция и Турция подписали пакт о ненападении сроком на 10 лет (3481).</w:t>
      </w:r>
    </w:p>
    <w:p w14:paraId="1C40EB8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1998453"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976208B"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43CB5DC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при полетах и пробе на земле были вновь обнаружены недочеты по подъему шасси И-14 БМ (2287,131).</w:t>
      </w:r>
    </w:p>
    <w:p w14:paraId="6BD93BE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7DB4DD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сентября 1933 г. Протокол ПБ № 145 п.123/107: 0 полетах </w:t>
      </w:r>
      <w:proofErr w:type="spellStart"/>
      <w:r w:rsidRPr="004E10C1">
        <w:rPr>
          <w:rFonts w:ascii="Times New Roman" w:hAnsi="Times New Roman"/>
          <w:color w:val="000000" w:themeColor="text1"/>
          <w:sz w:val="16"/>
          <w:szCs w:val="16"/>
        </w:rPr>
        <w:t>ответработников</w:t>
      </w:r>
      <w:proofErr w:type="spellEnd"/>
      <w:r w:rsidRPr="004E10C1">
        <w:rPr>
          <w:rFonts w:ascii="Times New Roman" w:hAnsi="Times New Roman"/>
          <w:color w:val="000000" w:themeColor="text1"/>
          <w:sz w:val="16"/>
          <w:szCs w:val="16"/>
        </w:rPr>
        <w:t xml:space="preserve"> на аэропланах. Решено: 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 Члены ЦК и кандидаты в ЦК; Члены Центральной Ревизионной Комиссии; Члены ЦКК; Члены президиумов ЦИК Союза и РСФСР; Члены президиума ВЦСПС; Ответственные секретари крайкомов, обкомов и ЦК </w:t>
      </w:r>
      <w:proofErr w:type="spellStart"/>
      <w:r w:rsidRPr="004E10C1">
        <w:rPr>
          <w:rFonts w:ascii="Times New Roman" w:hAnsi="Times New Roman"/>
          <w:color w:val="000000" w:themeColor="text1"/>
          <w:sz w:val="16"/>
          <w:szCs w:val="16"/>
        </w:rPr>
        <w:t>нацкомпартий</w:t>
      </w:r>
      <w:proofErr w:type="spellEnd"/>
      <w:r w:rsidRPr="004E10C1">
        <w:rPr>
          <w:rFonts w:ascii="Times New Roman" w:hAnsi="Times New Roman"/>
          <w:color w:val="000000" w:themeColor="text1"/>
          <w:sz w:val="16"/>
          <w:szCs w:val="16"/>
        </w:rPr>
        <w:t xml:space="preserve"> Председатели краевых, областных исполкомов и СНК союзных республик; Наркомы и их заместители по СССР и РСФСР; Начальники Главных управлений союзных наркоматов. б) Исключать нарушивших настоящее постановление из партии, невзирая на лица. в) Поручить Куйбышеву, Тухачевскому и Березину разработать обязательные правила вылета самолетов с аэродромов с предоставлением начальникам аэропортов и аэродромов права запрещать вылеты при неблагоприятных климатических условиях (15911).</w:t>
      </w:r>
    </w:p>
    <w:p w14:paraId="03459A42"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203B7A18"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w:t>
      </w:r>
    </w:p>
    <w:p w14:paraId="24C7B354"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145 заседания Политбюро ЦК ВКП(б) от 15 сентября 1933 года</w:t>
      </w:r>
    </w:p>
    <w:p w14:paraId="1C37685F"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сентября 1933 года.</w:t>
      </w:r>
    </w:p>
    <w:p w14:paraId="14ABC999"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13: О начальнике Главного Управления авиапромышленности</w:t>
      </w:r>
    </w:p>
    <w:p w14:paraId="1D61B831"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Назначить начальником Главного Управления авиапромышленности т. Королева с освобождением его от должности директора Рыбинского завода.</w:t>
      </w:r>
    </w:p>
    <w:p w14:paraId="48E3FFD3"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Директором Рыбинского завода назначить т. </w:t>
      </w:r>
      <w:proofErr w:type="spellStart"/>
      <w:r w:rsidRPr="004E10C1">
        <w:rPr>
          <w:rFonts w:ascii="Times New Roman" w:hAnsi="Times New Roman"/>
          <w:color w:val="000000" w:themeColor="text1"/>
          <w:sz w:val="16"/>
          <w:szCs w:val="16"/>
        </w:rPr>
        <w:t>Побережского</w:t>
      </w:r>
      <w:proofErr w:type="spellEnd"/>
      <w:r w:rsidRPr="004E10C1">
        <w:rPr>
          <w:rFonts w:ascii="Times New Roman" w:hAnsi="Times New Roman"/>
          <w:color w:val="000000" w:themeColor="text1"/>
          <w:sz w:val="16"/>
          <w:szCs w:val="16"/>
        </w:rPr>
        <w:t>.</w:t>
      </w:r>
    </w:p>
    <w:p w14:paraId="6DDA1B30"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14: О гибели самолета АНТ-7</w:t>
      </w:r>
    </w:p>
    <w:p w14:paraId="635202F6"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(Прокофьев, Ежов).</w:t>
      </w:r>
    </w:p>
    <w:p w14:paraId="5C488164"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Окончательное редактирование постановления ЦК и сообщения для печати поручить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Кагановичу и Куйбышеву совместно с комиссией.</w:t>
      </w:r>
    </w:p>
    <w:p w14:paraId="6498B3FD"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15: О военной цензуре</w:t>
      </w:r>
    </w:p>
    <w:p w14:paraId="513DE8DF"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Стецкий</w:t>
      </w:r>
      <w:proofErr w:type="spellEnd"/>
      <w:r w:rsidRPr="004E10C1">
        <w:rPr>
          <w:rFonts w:ascii="Times New Roman" w:hAnsi="Times New Roman"/>
          <w:color w:val="000000" w:themeColor="text1"/>
          <w:sz w:val="16"/>
          <w:szCs w:val="16"/>
        </w:rPr>
        <w:t>).</w:t>
      </w:r>
    </w:p>
    <w:p w14:paraId="4F1B856F"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с поправками внесенный т. </w:t>
      </w:r>
      <w:proofErr w:type="spellStart"/>
      <w:r w:rsidRPr="004E10C1">
        <w:rPr>
          <w:rFonts w:ascii="Times New Roman" w:hAnsi="Times New Roman"/>
          <w:color w:val="000000" w:themeColor="text1"/>
          <w:sz w:val="16"/>
          <w:szCs w:val="16"/>
        </w:rPr>
        <w:t>Стецким</w:t>
      </w:r>
      <w:proofErr w:type="spellEnd"/>
      <w:r w:rsidRPr="004E10C1">
        <w:rPr>
          <w:rFonts w:ascii="Times New Roman" w:hAnsi="Times New Roman"/>
          <w:color w:val="000000" w:themeColor="text1"/>
          <w:sz w:val="16"/>
          <w:szCs w:val="16"/>
        </w:rPr>
        <w:t xml:space="preserve"> проект постановления о военной цензуре (</w:t>
      </w:r>
      <w:hyperlink r:id="rId321" w:history="1">
        <w:r w:rsidRPr="004E10C1">
          <w:rPr>
            <w:rFonts w:ascii="Times New Roman" w:hAnsi="Times New Roman"/>
            <w:color w:val="000000" w:themeColor="text1"/>
            <w:sz w:val="16"/>
            <w:szCs w:val="16"/>
          </w:rPr>
          <w:t>см. приложение № 6</w:t>
        </w:r>
      </w:hyperlink>
      <w:r w:rsidRPr="004E10C1">
        <w:rPr>
          <w:rFonts w:ascii="Times New Roman" w:hAnsi="Times New Roman"/>
          <w:color w:val="000000" w:themeColor="text1"/>
          <w:sz w:val="16"/>
          <w:szCs w:val="16"/>
        </w:rPr>
        <w:t>).</w:t>
      </w:r>
    </w:p>
    <w:p w14:paraId="6DDAC5AB"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123/107: О полетах </w:t>
      </w:r>
      <w:proofErr w:type="spellStart"/>
      <w:r w:rsidRPr="004E10C1">
        <w:rPr>
          <w:rFonts w:ascii="Times New Roman" w:hAnsi="Times New Roman"/>
          <w:color w:val="000000" w:themeColor="text1"/>
          <w:sz w:val="16"/>
          <w:szCs w:val="16"/>
        </w:rPr>
        <w:t>ответработников</w:t>
      </w:r>
      <w:proofErr w:type="spellEnd"/>
      <w:r w:rsidRPr="004E10C1">
        <w:rPr>
          <w:rFonts w:ascii="Times New Roman" w:hAnsi="Times New Roman"/>
          <w:color w:val="000000" w:themeColor="text1"/>
          <w:sz w:val="16"/>
          <w:szCs w:val="16"/>
        </w:rPr>
        <w:t xml:space="preserve"> на аэропланах</w:t>
      </w:r>
    </w:p>
    <w:p w14:paraId="7CDE22DC"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w:t>
      </w:r>
    </w:p>
    <w:p w14:paraId="70EC47EE"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Члены ЦК и кандидаты в ЦК.</w:t>
      </w:r>
    </w:p>
    <w:p w14:paraId="339078F6"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Члены Центральной Ревизионной Комиссии.</w:t>
      </w:r>
    </w:p>
    <w:p w14:paraId="487D46D0"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Члены ЦКК.</w:t>
      </w:r>
    </w:p>
    <w:p w14:paraId="0912846A"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Члены президиумов ЦИК Союза и РСФСР.</w:t>
      </w:r>
    </w:p>
    <w:p w14:paraId="266E8ABC"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Члены президиума ВЦСПС.</w:t>
      </w:r>
    </w:p>
    <w:p w14:paraId="79CD18EC"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Ответственные секретари крайкомов, обкомов и ЦК </w:t>
      </w:r>
      <w:proofErr w:type="spellStart"/>
      <w:r w:rsidRPr="004E10C1">
        <w:rPr>
          <w:rFonts w:ascii="Times New Roman" w:hAnsi="Times New Roman"/>
          <w:color w:val="000000" w:themeColor="text1"/>
          <w:sz w:val="16"/>
          <w:szCs w:val="16"/>
        </w:rPr>
        <w:t>нацкомпартий</w:t>
      </w:r>
      <w:proofErr w:type="spellEnd"/>
      <w:r w:rsidRPr="004E10C1">
        <w:rPr>
          <w:rFonts w:ascii="Times New Roman" w:hAnsi="Times New Roman"/>
          <w:color w:val="000000" w:themeColor="text1"/>
          <w:sz w:val="16"/>
          <w:szCs w:val="16"/>
        </w:rPr>
        <w:t>.</w:t>
      </w:r>
    </w:p>
    <w:p w14:paraId="4C4212A4"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Председатели краевых, областных исполкомов и СНК союзных республик.</w:t>
      </w:r>
    </w:p>
    <w:p w14:paraId="1DD1EFA1"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Наркомы и их заместители по СССР и РСФСР.</w:t>
      </w:r>
    </w:p>
    <w:p w14:paraId="19E2A2FF"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Главных управлений союзных наркоматов.</w:t>
      </w:r>
    </w:p>
    <w:p w14:paraId="2693CA42"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Нарушившие настоящее постановление исключаются из партии, не взирая на лица.</w:t>
      </w:r>
    </w:p>
    <w:p w14:paraId="0EC3139B" w14:textId="77777777" w:rsidR="009803CB" w:rsidRPr="004E10C1" w:rsidRDefault="009803C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Поручить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Куйбышеву, Тухачевскому и Березину разработать обязательные правила вылета самолетов с аэродромов, которые предоставляли бы право начальникам аэропортов и аэродромов запрещать вылеты при неблагоприятных климатических условиях (18072).</w:t>
      </w:r>
    </w:p>
    <w:p w14:paraId="6CD3DBAD" w14:textId="77777777" w:rsidR="009803CB" w:rsidRPr="004E10C1" w:rsidRDefault="009803CB" w:rsidP="004E10C1">
      <w:pPr>
        <w:spacing w:after="0" w:line="240" w:lineRule="auto"/>
        <w:jc w:val="both"/>
        <w:rPr>
          <w:rFonts w:ascii="Times New Roman" w:hAnsi="Times New Roman"/>
          <w:color w:val="000000" w:themeColor="text1"/>
          <w:sz w:val="16"/>
          <w:szCs w:val="16"/>
        </w:rPr>
      </w:pPr>
    </w:p>
    <w:p w14:paraId="169F68C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сентября 1933 в Москву на Девуатин-332 прибыл французский министр авиации Пьер Кот + специалисты на </w:t>
      </w:r>
      <w:proofErr w:type="spellStart"/>
      <w:r w:rsidRPr="004E10C1">
        <w:rPr>
          <w:rFonts w:ascii="Times New Roman" w:hAnsi="Times New Roman"/>
          <w:color w:val="000000" w:themeColor="text1"/>
          <w:sz w:val="16"/>
          <w:szCs w:val="16"/>
        </w:rPr>
        <w:t>Вибо</w:t>
      </w:r>
      <w:proofErr w:type="spellEnd"/>
      <w:r w:rsidRPr="004E10C1">
        <w:rPr>
          <w:rFonts w:ascii="Times New Roman" w:hAnsi="Times New Roman"/>
          <w:color w:val="000000" w:themeColor="text1"/>
          <w:sz w:val="16"/>
          <w:szCs w:val="16"/>
        </w:rPr>
        <w:t xml:space="preserve"> и Блох. 21 сентября полетели обратно (438,655).</w:t>
      </w:r>
    </w:p>
    <w:p w14:paraId="7C8411C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Ему демонстрировали и АИР-6 и АИР 7 (1771,7).</w:t>
      </w:r>
    </w:p>
    <w:p w14:paraId="71AAFDE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ЦА устроили выставку самолетов и построили эскадрилью им. МГ во главе с АНТ-14 и Сталью Путилова. Правее стояли АИР-6 и АИР-7 и французская машина. Нач. ГУАП </w:t>
      </w:r>
      <w:proofErr w:type="spellStart"/>
      <w:r w:rsidRPr="004E10C1">
        <w:rPr>
          <w:rFonts w:ascii="Times New Roman" w:hAnsi="Times New Roman"/>
          <w:color w:val="000000" w:themeColor="text1"/>
          <w:sz w:val="16"/>
          <w:szCs w:val="16"/>
        </w:rPr>
        <w:t>Г.Н.Королев</w:t>
      </w:r>
      <w:proofErr w:type="spellEnd"/>
      <w:r w:rsidRPr="004E10C1">
        <w:rPr>
          <w:rFonts w:ascii="Times New Roman" w:hAnsi="Times New Roman"/>
          <w:color w:val="000000" w:themeColor="text1"/>
          <w:sz w:val="16"/>
          <w:szCs w:val="16"/>
        </w:rPr>
        <w:t xml:space="preserve">, сменивший П.И.Б. и посетивший выставку, подошел к АИР-6 и (со слов самого А.С.Я. и ж </w:t>
      </w:r>
      <w:proofErr w:type="spellStart"/>
      <w:r w:rsidRPr="004E10C1">
        <w:rPr>
          <w:rFonts w:ascii="Times New Roman" w:hAnsi="Times New Roman"/>
          <w:color w:val="000000" w:themeColor="text1"/>
          <w:sz w:val="16"/>
          <w:szCs w:val="16"/>
        </w:rPr>
        <w:t>А.Гарри</w:t>
      </w:r>
      <w:proofErr w:type="spellEnd"/>
      <w:r w:rsidRPr="004E10C1">
        <w:rPr>
          <w:rFonts w:ascii="Times New Roman" w:hAnsi="Times New Roman"/>
          <w:color w:val="000000" w:themeColor="text1"/>
          <w:sz w:val="16"/>
          <w:szCs w:val="16"/>
        </w:rPr>
        <w:t>) сказал: Сразу видно заграничную работу. Вот Это - культура. Посмотрите на окраску, на изящество, на вкус. да, не скоро мы научимся так строить самолеты. Что за машина? Какой фирмы?" (3550,9).</w:t>
      </w:r>
    </w:p>
    <w:p w14:paraId="47DC1FA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C1BF7EA"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состоялось заседание ПБ и был оформлен протокол № 145</w:t>
      </w:r>
    </w:p>
    <w:p w14:paraId="3802B4B9"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опросом членов ПБ</w:t>
      </w:r>
    </w:p>
    <w:p w14:paraId="5ADBDDCB"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54/37.- О полете французов в СССР.</w:t>
      </w:r>
    </w:p>
    <w:p w14:paraId="3FD8A49D"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возражать против участия в перелете министра авиации Кота и официальной военной миссии.</w:t>
      </w:r>
    </w:p>
    <w:p w14:paraId="752FFC24"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разослана: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Тухачевскому, Литвинову, Артузову.</w:t>
      </w:r>
    </w:p>
    <w:p w14:paraId="4CE8DA80"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опросом членов ПБ</w:t>
      </w:r>
    </w:p>
    <w:p w14:paraId="1C135038"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125/109,- О гелии</w:t>
      </w:r>
    </w:p>
    <w:p w14:paraId="2BF94784"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Возложить ответственность за организацию работ по улавливанию гелия в скважине 108 (Артемовск) на </w:t>
      </w:r>
      <w:proofErr w:type="spellStart"/>
      <w:r w:rsidRPr="004E10C1">
        <w:rPr>
          <w:rFonts w:ascii="Times New Roman" w:hAnsi="Times New Roman"/>
          <w:color w:val="000000" w:themeColor="text1"/>
          <w:sz w:val="16"/>
          <w:szCs w:val="16"/>
        </w:rPr>
        <w:t>т.Ратайчака</w:t>
      </w:r>
      <w:proofErr w:type="spellEnd"/>
      <w:r w:rsidRPr="004E10C1">
        <w:rPr>
          <w:rFonts w:ascii="Times New Roman" w:hAnsi="Times New Roman"/>
          <w:color w:val="000000" w:themeColor="text1"/>
          <w:sz w:val="16"/>
          <w:szCs w:val="16"/>
        </w:rPr>
        <w:t>.</w:t>
      </w:r>
    </w:p>
    <w:p w14:paraId="15395E42"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w:t>
      </w:r>
      <w:proofErr w:type="spellStart"/>
      <w:r w:rsidRPr="004E10C1">
        <w:rPr>
          <w:rFonts w:ascii="Times New Roman" w:hAnsi="Times New Roman"/>
          <w:color w:val="000000" w:themeColor="text1"/>
          <w:sz w:val="16"/>
          <w:szCs w:val="16"/>
        </w:rPr>
        <w:t>т.Ратайчака</w:t>
      </w:r>
      <w:proofErr w:type="spellEnd"/>
      <w:r w:rsidRPr="004E10C1">
        <w:rPr>
          <w:rFonts w:ascii="Times New Roman" w:hAnsi="Times New Roman"/>
          <w:color w:val="000000" w:themeColor="text1"/>
          <w:sz w:val="16"/>
          <w:szCs w:val="16"/>
        </w:rPr>
        <w:t xml:space="preserve"> периодически информировать о работах по улавливанию гелия т. Куйбышева.</w:t>
      </w:r>
    </w:p>
    <w:p w14:paraId="54E1D282"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разосланы: Куйбышеву, </w:t>
      </w:r>
      <w:proofErr w:type="spellStart"/>
      <w:r w:rsidRPr="004E10C1">
        <w:rPr>
          <w:rFonts w:ascii="Times New Roman" w:hAnsi="Times New Roman"/>
          <w:color w:val="000000" w:themeColor="text1"/>
          <w:sz w:val="16"/>
          <w:szCs w:val="16"/>
        </w:rPr>
        <w:t>Ратайчаку</w:t>
      </w:r>
      <w:proofErr w:type="spellEnd"/>
      <w:r w:rsidRPr="004E10C1">
        <w:rPr>
          <w:rFonts w:ascii="Times New Roman" w:hAnsi="Times New Roman"/>
          <w:color w:val="000000" w:themeColor="text1"/>
          <w:sz w:val="16"/>
          <w:szCs w:val="16"/>
        </w:rPr>
        <w:t>, Саркису(шифром).</w:t>
      </w:r>
    </w:p>
    <w:p w14:paraId="76559878"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опросом членов ПБ</w:t>
      </w:r>
    </w:p>
    <w:p w14:paraId="4CC72C3A"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164/148.- Об импорте для автозавода </w:t>
      </w:r>
      <w:proofErr w:type="spellStart"/>
      <w:r w:rsidRPr="004E10C1">
        <w:rPr>
          <w:rFonts w:ascii="Times New Roman" w:hAnsi="Times New Roman"/>
          <w:color w:val="000000" w:themeColor="text1"/>
          <w:sz w:val="16"/>
          <w:szCs w:val="16"/>
        </w:rPr>
        <w:t>им,Сталина</w:t>
      </w:r>
      <w:proofErr w:type="spellEnd"/>
    </w:p>
    <w:p w14:paraId="0FF897FF"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Разрешить НКТП закупить 9 легковых машин для проектных работ завода </w:t>
      </w:r>
      <w:proofErr w:type="spellStart"/>
      <w:r w:rsidRPr="004E10C1">
        <w:rPr>
          <w:rFonts w:ascii="Times New Roman" w:hAnsi="Times New Roman"/>
          <w:color w:val="000000" w:themeColor="text1"/>
          <w:sz w:val="16"/>
          <w:szCs w:val="16"/>
        </w:rPr>
        <w:t>им.Сталина</w:t>
      </w:r>
      <w:proofErr w:type="spellEnd"/>
      <w:r w:rsidRPr="004E10C1">
        <w:rPr>
          <w:rFonts w:ascii="Times New Roman" w:hAnsi="Times New Roman"/>
          <w:color w:val="000000" w:themeColor="text1"/>
          <w:sz w:val="16"/>
          <w:szCs w:val="16"/>
        </w:rPr>
        <w:t xml:space="preserve"> за счет выделен</w:t>
      </w:r>
      <w:r w:rsidRPr="004E10C1">
        <w:rPr>
          <w:rFonts w:ascii="Times New Roman" w:hAnsi="Times New Roman"/>
          <w:color w:val="000000" w:themeColor="text1"/>
          <w:sz w:val="16"/>
          <w:szCs w:val="16"/>
        </w:rPr>
        <w:softHyphen/>
        <w:t xml:space="preserve">ного последнему контингента 3 </w:t>
      </w:r>
      <w:proofErr w:type="spellStart"/>
      <w:r w:rsidRPr="004E10C1">
        <w:rPr>
          <w:rFonts w:ascii="Times New Roman" w:hAnsi="Times New Roman"/>
          <w:color w:val="000000" w:themeColor="text1"/>
          <w:sz w:val="16"/>
          <w:szCs w:val="16"/>
        </w:rPr>
        <w:t>млн.рублей</w:t>
      </w:r>
      <w:proofErr w:type="spellEnd"/>
      <w:r w:rsidRPr="004E10C1">
        <w:rPr>
          <w:rFonts w:ascii="Times New Roman" w:hAnsi="Times New Roman"/>
          <w:color w:val="000000" w:themeColor="text1"/>
          <w:sz w:val="16"/>
          <w:szCs w:val="16"/>
        </w:rPr>
        <w:t>.</w:t>
      </w:r>
    </w:p>
    <w:p w14:paraId="4EEBCCD4"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Пятакову, Элиаве (22995).</w:t>
      </w:r>
    </w:p>
    <w:p w14:paraId="471DCDE3" w14:textId="77777777" w:rsidR="002E1DEE" w:rsidRPr="004E10C1" w:rsidRDefault="002E1DEE" w:rsidP="004E10C1">
      <w:pPr>
        <w:spacing w:after="0" w:line="240" w:lineRule="auto"/>
        <w:jc w:val="both"/>
        <w:rPr>
          <w:rFonts w:ascii="Times New Roman" w:hAnsi="Times New Roman"/>
          <w:color w:val="000000" w:themeColor="text1"/>
          <w:sz w:val="16"/>
          <w:szCs w:val="16"/>
        </w:rPr>
      </w:pPr>
    </w:p>
    <w:p w14:paraId="03B512F9" w14:textId="77777777" w:rsidR="00352221" w:rsidRPr="005C0EE3" w:rsidRDefault="00352221" w:rsidP="0035222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15 сентября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Москву на трехмоторном самолете Девуатин-332 с </w:t>
      </w:r>
      <w:r>
        <w:rPr>
          <w:rFonts w:ascii="Times New Roman" w:hAnsi="Times New Roman"/>
          <w:color w:val="0070C0"/>
          <w:sz w:val="16"/>
          <w:szCs w:val="16"/>
        </w:rPr>
        <w:t>дружес</w:t>
      </w:r>
      <w:r w:rsidRPr="005C0EE3">
        <w:rPr>
          <w:rFonts w:ascii="Times New Roman" w:hAnsi="Times New Roman"/>
          <w:color w:val="0070C0"/>
          <w:sz w:val="16"/>
          <w:szCs w:val="16"/>
        </w:rPr>
        <w:t xml:space="preserve">ким визитом прилетел французский министр авиации Пьер Кот </w:t>
      </w:r>
      <w:r>
        <w:rPr>
          <w:rFonts w:ascii="Times New Roman" w:hAnsi="Times New Roman"/>
          <w:color w:val="0070C0"/>
          <w:sz w:val="16"/>
          <w:szCs w:val="16"/>
        </w:rPr>
        <w:t xml:space="preserve">в </w:t>
      </w:r>
      <w:r w:rsidRPr="005C0EE3">
        <w:rPr>
          <w:rFonts w:ascii="Times New Roman" w:hAnsi="Times New Roman"/>
          <w:color w:val="0070C0"/>
          <w:sz w:val="16"/>
          <w:szCs w:val="16"/>
        </w:rPr>
        <w:t xml:space="preserve">сопровождении авиаспециалистов на двух самолетах Блох и </w:t>
      </w:r>
      <w:proofErr w:type="spellStart"/>
      <w:r w:rsidRPr="005C0EE3">
        <w:rPr>
          <w:rFonts w:ascii="Times New Roman" w:hAnsi="Times New Roman"/>
          <w:color w:val="0070C0"/>
          <w:sz w:val="16"/>
          <w:szCs w:val="16"/>
        </w:rPr>
        <w:t>Вибо</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Г</w:t>
      </w:r>
      <w:r w:rsidRPr="005C0EE3">
        <w:rPr>
          <w:rFonts w:ascii="Times New Roman" w:hAnsi="Times New Roman"/>
          <w:color w:val="0070C0"/>
          <w:sz w:val="16"/>
          <w:szCs w:val="16"/>
        </w:rPr>
        <w:t xml:space="preserve">остям была оказана торжественная встреча. 21-го сентября гости </w:t>
      </w:r>
      <w:r>
        <w:rPr>
          <w:rFonts w:ascii="Times New Roman" w:hAnsi="Times New Roman"/>
          <w:color w:val="0070C0"/>
          <w:sz w:val="16"/>
          <w:szCs w:val="16"/>
        </w:rPr>
        <w:t>выле</w:t>
      </w:r>
      <w:r w:rsidRPr="005C0EE3">
        <w:rPr>
          <w:rFonts w:ascii="Times New Roman" w:hAnsi="Times New Roman"/>
          <w:color w:val="0070C0"/>
          <w:sz w:val="16"/>
          <w:szCs w:val="16"/>
        </w:rPr>
        <w:t>тели обратно.</w:t>
      </w:r>
    </w:p>
    <w:p w14:paraId="54A58072" w14:textId="77777777" w:rsidR="00352221" w:rsidRDefault="00352221" w:rsidP="0035222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/ВВФ, 1933 № 9/</w:t>
      </w:r>
      <w:r>
        <w:rPr>
          <w:rFonts w:ascii="Times New Roman" w:hAnsi="Times New Roman"/>
          <w:color w:val="0070C0"/>
          <w:sz w:val="16"/>
          <w:szCs w:val="16"/>
        </w:rPr>
        <w:t xml:space="preserve"> (23370).</w:t>
      </w:r>
    </w:p>
    <w:p w14:paraId="6C3D72C6" w14:textId="77777777" w:rsidR="00352221" w:rsidRDefault="00352221" w:rsidP="00352221">
      <w:pPr>
        <w:spacing w:after="0" w:line="240" w:lineRule="auto"/>
        <w:jc w:val="both"/>
        <w:rPr>
          <w:rFonts w:ascii="Times New Roman" w:hAnsi="Times New Roman"/>
          <w:color w:val="0070C0"/>
          <w:sz w:val="16"/>
          <w:szCs w:val="16"/>
        </w:rPr>
      </w:pPr>
    </w:p>
    <w:p w14:paraId="62B7FA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сентября 1933 </w:t>
      </w:r>
      <w:proofErr w:type="spellStart"/>
      <w:r w:rsidRPr="004E10C1">
        <w:rPr>
          <w:rFonts w:ascii="Times New Roman" w:hAnsi="Times New Roman"/>
          <w:color w:val="000000" w:themeColor="text1"/>
          <w:sz w:val="16"/>
          <w:szCs w:val="16"/>
        </w:rPr>
        <w:t>С.Н.Анохин</w:t>
      </w:r>
      <w:proofErr w:type="spellEnd"/>
      <w:r w:rsidRPr="004E10C1">
        <w:rPr>
          <w:rFonts w:ascii="Times New Roman" w:hAnsi="Times New Roman"/>
          <w:color w:val="000000" w:themeColor="text1"/>
          <w:sz w:val="16"/>
          <w:szCs w:val="16"/>
        </w:rPr>
        <w:t xml:space="preserve"> установил всесоюзный рекорд продолжительности полёта на одноместном планере -15 ч. 47 мин. (5996).</w:t>
      </w:r>
    </w:p>
    <w:p w14:paraId="4719907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FF58D60" w14:textId="77777777" w:rsidR="002E1DEE" w:rsidRPr="004E10C1" w:rsidRDefault="002E1DE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стратостат «Осоавиахим-1» («ОАХ-1») доставили в Москву. Старт его наметили на 30 сентября 1933 г., в один день с «СССР-1», но засвежевший ветер помешал полёту. Только в конце января 1934 г. условия погоды улучшились, и было решено провести исследования стратосферы в зимних условиях. 28 января стратостат перевезли в Кунцево, и в те</w:t>
      </w:r>
      <w:r w:rsidRPr="004E10C1">
        <w:rPr>
          <w:rFonts w:ascii="Times New Roman" w:hAnsi="Times New Roman"/>
          <w:color w:val="000000" w:themeColor="text1"/>
          <w:sz w:val="16"/>
          <w:szCs w:val="16"/>
        </w:rPr>
        <w:softHyphen/>
        <w:t>чение ночи с 29 на 30 января оболочку на V7 на</w:t>
      </w:r>
      <w:r w:rsidRPr="004E10C1">
        <w:rPr>
          <w:rFonts w:ascii="Times New Roman" w:hAnsi="Times New Roman"/>
          <w:color w:val="000000" w:themeColor="text1"/>
          <w:sz w:val="16"/>
          <w:szCs w:val="16"/>
        </w:rPr>
        <w:softHyphen/>
        <w:t>полнили газом (20120).</w:t>
      </w:r>
    </w:p>
    <w:p w14:paraId="0A3DA838" w14:textId="77777777" w:rsidR="002E1DEE" w:rsidRPr="004E10C1" w:rsidRDefault="002E1DEE" w:rsidP="004E10C1">
      <w:pPr>
        <w:spacing w:after="0" w:line="240" w:lineRule="auto"/>
        <w:jc w:val="both"/>
        <w:rPr>
          <w:rFonts w:ascii="Times New Roman" w:hAnsi="Times New Roman"/>
          <w:color w:val="000000" w:themeColor="text1"/>
          <w:sz w:val="16"/>
          <w:szCs w:val="16"/>
        </w:rPr>
      </w:pPr>
    </w:p>
    <w:p w14:paraId="3AC85DEE" w14:textId="77777777" w:rsidR="00B2303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3C8437C" w14:textId="77777777" w:rsidR="00B2303C" w:rsidRPr="004E10C1" w:rsidRDefault="00B2303C" w:rsidP="004E10C1">
      <w:pPr>
        <w:spacing w:after="0" w:line="240" w:lineRule="auto"/>
        <w:jc w:val="both"/>
        <w:rPr>
          <w:rFonts w:ascii="Times New Roman" w:hAnsi="Times New Roman"/>
          <w:iCs/>
          <w:color w:val="000000" w:themeColor="text1"/>
          <w:sz w:val="16"/>
          <w:szCs w:val="16"/>
        </w:rPr>
      </w:pPr>
    </w:p>
    <w:p w14:paraId="24D1C597" w14:textId="77777777" w:rsidR="00B2303C" w:rsidRPr="004E10C1" w:rsidRDefault="00B2303C" w:rsidP="004E10C1">
      <w:pPr>
        <w:pStyle w:val="rtejustify"/>
        <w:spacing w:before="0" w:after="0"/>
        <w:rPr>
          <w:color w:val="000000" w:themeColor="text1"/>
          <w:sz w:val="16"/>
          <w:szCs w:val="16"/>
        </w:rPr>
      </w:pPr>
      <w:r w:rsidRPr="004E10C1">
        <w:rPr>
          <w:rStyle w:val="af0"/>
          <w:bCs/>
          <w:i w:val="0"/>
          <w:color w:val="000000" w:themeColor="text1"/>
          <w:sz w:val="16"/>
          <w:szCs w:val="16"/>
        </w:rPr>
        <w:t>15 сентября</w:t>
      </w:r>
      <w:r w:rsidRPr="004E10C1">
        <w:rPr>
          <w:color w:val="000000" w:themeColor="text1"/>
          <w:sz w:val="16"/>
          <w:szCs w:val="16"/>
        </w:rPr>
        <w:t xml:space="preserve"> 1933. Протокол заседания Политбюро ЦК ВКП (б) № 145. </w:t>
      </w:r>
      <w:hyperlink r:id="rId322" w:anchor="showunit&amp;id=87636" w:history="1">
        <w:r w:rsidRPr="004E10C1">
          <w:rPr>
            <w:rStyle w:val="a5"/>
            <w:color w:val="000000" w:themeColor="text1"/>
            <w:sz w:val="16"/>
            <w:szCs w:val="16"/>
          </w:rPr>
          <w:t>3. Об обеспечении рудой и флюсами металлургических заводов Юга</w:t>
        </w:r>
      </w:hyperlink>
      <w:r w:rsidRPr="004E10C1">
        <w:rPr>
          <w:color w:val="000000" w:themeColor="text1"/>
          <w:sz w:val="16"/>
          <w:szCs w:val="16"/>
        </w:rPr>
        <w:t xml:space="preserve"> (Рудзутак, Пятаков, Андреев, М. Каганович). Решено: а) Командировать Полонского на Екатерининскую железную дорогу со специальным назначением ускорить вывоз руды из Кривого Рога и обеспечения подвоза всего необходимого для нормальной работы металлургических заводов (руда, флюсы, кокс, огнеупоры). б) Поручить Постникову специально следить за своевременной погрузкой руды для других заводов черной металлургии. в) Признать необходимым посылку в Кривой Рог уполномоченного или бригады ЦК для усиления вывоза руды, поручив Кагановичу Л. М. и Куйбышеву наметить кандидатуры. г) Предложить </w:t>
      </w:r>
      <w:proofErr w:type="spellStart"/>
      <w:r w:rsidRPr="004E10C1">
        <w:rPr>
          <w:color w:val="000000" w:themeColor="text1"/>
          <w:sz w:val="16"/>
          <w:szCs w:val="16"/>
        </w:rPr>
        <w:t>НКТяжпрому</w:t>
      </w:r>
      <w:proofErr w:type="spellEnd"/>
      <w:r w:rsidRPr="004E10C1">
        <w:rPr>
          <w:color w:val="000000" w:themeColor="text1"/>
          <w:sz w:val="16"/>
          <w:szCs w:val="16"/>
        </w:rPr>
        <w:t xml:space="preserve"> (Гуревичу) осуществлять ежедневную проверку исполнения решений о создании запасов руды на металлургических заводах и обеспечения их флюсами, огнеупором, коксом. д) Обязать Гуревича и Постникова каждую декаду сообщать в ЦК в письменной форме сведения об отгрузке и вывозе руды для черной металлургии. е) Предложить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разработать ряд практических мер для обеспечения выполнения программы по огнеупорам с последующим сообщением в ЦК. </w:t>
      </w:r>
      <w:hyperlink r:id="rId323" w:anchor="showunit&amp;id=87564" w:history="1">
        <w:r w:rsidRPr="004E10C1">
          <w:rPr>
            <w:rStyle w:val="a5"/>
            <w:color w:val="000000" w:themeColor="text1"/>
            <w:sz w:val="16"/>
            <w:szCs w:val="16"/>
          </w:rPr>
          <w:t>13. О начальнике Главного управления авиапромышленности</w:t>
        </w:r>
      </w:hyperlink>
      <w:r w:rsidRPr="004E10C1">
        <w:rPr>
          <w:color w:val="000000" w:themeColor="text1"/>
          <w:sz w:val="16"/>
          <w:szCs w:val="16"/>
        </w:rPr>
        <w:t xml:space="preserve">. Решено: а) Назначить начальником Главного управления авиапромышленности Королева, освободив его от должности директора Рыбинского завода. б) Назначить директором Рыбинского завода </w:t>
      </w:r>
      <w:proofErr w:type="spellStart"/>
      <w:r w:rsidRPr="004E10C1">
        <w:rPr>
          <w:color w:val="000000" w:themeColor="text1"/>
          <w:sz w:val="16"/>
          <w:szCs w:val="16"/>
        </w:rPr>
        <w:t>Побережского</w:t>
      </w:r>
      <w:proofErr w:type="spellEnd"/>
      <w:r w:rsidRPr="004E10C1">
        <w:rPr>
          <w:color w:val="000000" w:themeColor="text1"/>
          <w:sz w:val="16"/>
          <w:szCs w:val="16"/>
        </w:rPr>
        <w:t xml:space="preserve">. </w:t>
      </w:r>
      <w:hyperlink r:id="rId324" w:anchor="showunit&amp;id=87575" w:history="1">
        <w:r w:rsidRPr="004E10C1">
          <w:rPr>
            <w:rStyle w:val="a5"/>
            <w:color w:val="000000" w:themeColor="text1"/>
            <w:sz w:val="16"/>
            <w:szCs w:val="16"/>
          </w:rPr>
          <w:t>14. О гибели самолета АНТ</w:t>
        </w:r>
        <w:r w:rsidRPr="004E10C1">
          <w:rPr>
            <w:rStyle w:val="a5"/>
            <w:color w:val="000000" w:themeColor="text1"/>
            <w:sz w:val="16"/>
            <w:szCs w:val="16"/>
          </w:rPr>
          <w:noBreakHyphen/>
          <w:t>7</w:t>
        </w:r>
      </w:hyperlink>
      <w:r w:rsidRPr="004E10C1">
        <w:rPr>
          <w:color w:val="000000" w:themeColor="text1"/>
          <w:sz w:val="16"/>
          <w:szCs w:val="16"/>
        </w:rPr>
        <w:t xml:space="preserve"> (Прокофьев, Ежов). Решено: Поручить Кагановичу и Куйбышеву совместно с комиссией окончательное редактирование постановления ЦК и сообщения для печати. </w:t>
      </w:r>
      <w:hyperlink r:id="rId325" w:anchor="showunit&amp;id=87640" w:history="1">
        <w:r w:rsidRPr="004E10C1">
          <w:rPr>
            <w:rStyle w:val="a5"/>
            <w:color w:val="000000" w:themeColor="text1"/>
            <w:sz w:val="16"/>
            <w:szCs w:val="16"/>
          </w:rPr>
          <w:t>33/16. Об автомашинах и тракторах для военно-конных заводов Северного Кавказа</w:t>
        </w:r>
      </w:hyperlink>
      <w:r w:rsidRPr="004E10C1">
        <w:rPr>
          <w:color w:val="000000" w:themeColor="text1"/>
          <w:sz w:val="16"/>
          <w:szCs w:val="16"/>
        </w:rPr>
        <w:t xml:space="preserve"> (ПБ от 1 сентября 1933 г.). Решено: Отпустить для военно-конных заводов Северного Кавказа 130 тракторов за счет резервов СНК; 50 автомашин (за счет </w:t>
      </w:r>
      <w:proofErr w:type="spellStart"/>
      <w:r w:rsidRPr="004E10C1">
        <w:rPr>
          <w:color w:val="000000" w:themeColor="text1"/>
          <w:sz w:val="16"/>
          <w:szCs w:val="16"/>
        </w:rPr>
        <w:t>НКЗема</w:t>
      </w:r>
      <w:proofErr w:type="spellEnd"/>
      <w:r w:rsidRPr="004E10C1">
        <w:rPr>
          <w:color w:val="000000" w:themeColor="text1"/>
          <w:sz w:val="16"/>
          <w:szCs w:val="16"/>
        </w:rPr>
        <w:t xml:space="preserve"> – 30 и </w:t>
      </w:r>
      <w:proofErr w:type="spellStart"/>
      <w:r w:rsidRPr="004E10C1">
        <w:rPr>
          <w:color w:val="000000" w:themeColor="text1"/>
          <w:sz w:val="16"/>
          <w:szCs w:val="16"/>
        </w:rPr>
        <w:t>НКСовхозов</w:t>
      </w:r>
      <w:proofErr w:type="spellEnd"/>
      <w:r w:rsidRPr="004E10C1">
        <w:rPr>
          <w:color w:val="000000" w:themeColor="text1"/>
          <w:sz w:val="16"/>
          <w:szCs w:val="16"/>
        </w:rPr>
        <w:t xml:space="preserve"> – 20); 45 легковых машин (за счет </w:t>
      </w:r>
      <w:proofErr w:type="spellStart"/>
      <w:r w:rsidRPr="004E10C1">
        <w:rPr>
          <w:color w:val="000000" w:themeColor="text1"/>
          <w:sz w:val="16"/>
          <w:szCs w:val="16"/>
        </w:rPr>
        <w:t>НКЗема</w:t>
      </w:r>
      <w:proofErr w:type="spellEnd"/>
      <w:r w:rsidRPr="004E10C1">
        <w:rPr>
          <w:color w:val="000000" w:themeColor="text1"/>
          <w:sz w:val="16"/>
          <w:szCs w:val="16"/>
        </w:rPr>
        <w:t xml:space="preserve"> – 20 и </w:t>
      </w:r>
      <w:proofErr w:type="spellStart"/>
      <w:r w:rsidRPr="004E10C1">
        <w:rPr>
          <w:color w:val="000000" w:themeColor="text1"/>
          <w:sz w:val="16"/>
          <w:szCs w:val="16"/>
        </w:rPr>
        <w:t>НКСовхозов</w:t>
      </w:r>
      <w:proofErr w:type="spellEnd"/>
      <w:r w:rsidRPr="004E10C1">
        <w:rPr>
          <w:color w:val="000000" w:themeColor="text1"/>
          <w:sz w:val="16"/>
          <w:szCs w:val="16"/>
        </w:rPr>
        <w:t xml:space="preserve"> – 25) и 5 автоцистерн – с перенесением отгрузки </w:t>
      </w:r>
      <w:proofErr w:type="spellStart"/>
      <w:r w:rsidRPr="004E10C1">
        <w:rPr>
          <w:color w:val="000000" w:themeColor="text1"/>
          <w:sz w:val="16"/>
          <w:szCs w:val="16"/>
        </w:rPr>
        <w:t>НКЗему</w:t>
      </w:r>
      <w:proofErr w:type="spellEnd"/>
      <w:r w:rsidRPr="004E10C1">
        <w:rPr>
          <w:color w:val="000000" w:themeColor="text1"/>
          <w:sz w:val="16"/>
          <w:szCs w:val="16"/>
        </w:rPr>
        <w:t xml:space="preserve"> и </w:t>
      </w:r>
      <w:proofErr w:type="spellStart"/>
      <w:r w:rsidRPr="004E10C1">
        <w:rPr>
          <w:color w:val="000000" w:themeColor="text1"/>
          <w:sz w:val="16"/>
          <w:szCs w:val="16"/>
        </w:rPr>
        <w:t>НКСовхозов</w:t>
      </w:r>
      <w:proofErr w:type="spellEnd"/>
      <w:r w:rsidRPr="004E10C1">
        <w:rPr>
          <w:color w:val="000000" w:themeColor="text1"/>
          <w:sz w:val="16"/>
          <w:szCs w:val="16"/>
        </w:rPr>
        <w:t xml:space="preserve"> на первые дни октября. </w:t>
      </w:r>
      <w:hyperlink r:id="rId326" w:anchor="showunit&amp;id=87689" w:history="1">
        <w:r w:rsidRPr="004E10C1">
          <w:rPr>
            <w:rStyle w:val="a5"/>
            <w:color w:val="000000" w:themeColor="text1"/>
            <w:sz w:val="16"/>
            <w:szCs w:val="16"/>
          </w:rPr>
          <w:t>77/61. О гибели АНТ</w:t>
        </w:r>
        <w:r w:rsidRPr="004E10C1">
          <w:rPr>
            <w:rStyle w:val="a5"/>
            <w:color w:val="000000" w:themeColor="text1"/>
            <w:sz w:val="16"/>
            <w:szCs w:val="16"/>
          </w:rPr>
          <w:noBreakHyphen/>
          <w:t>7 ЦАГИ</w:t>
        </w:r>
      </w:hyperlink>
      <w:r w:rsidRPr="004E10C1">
        <w:rPr>
          <w:color w:val="000000" w:themeColor="text1"/>
          <w:sz w:val="16"/>
          <w:szCs w:val="16"/>
        </w:rPr>
        <w:t xml:space="preserve"> (ПБ от 5 сентября 1933 г.). Решено: а) Назначить комиссию в составе Тухачевского, Прокофьева, Харламова (ЦАГИ) и Ежова для выяснения причин гибели самолета АНТ</w:t>
      </w:r>
      <w:r w:rsidRPr="004E10C1">
        <w:rPr>
          <w:color w:val="000000" w:themeColor="text1"/>
          <w:sz w:val="16"/>
          <w:szCs w:val="16"/>
        </w:rPr>
        <w:noBreakHyphen/>
        <w:t xml:space="preserve">7 ЦАГИ. б) Создать комиссию в составе Енукидзе (председатель), Кагановича М., Тухачевского, Акулова и Хрущева для организации похорон погибших. в) Замуровать урны Баранова и </w:t>
      </w:r>
      <w:proofErr w:type="spellStart"/>
      <w:r w:rsidRPr="004E10C1">
        <w:rPr>
          <w:color w:val="000000" w:themeColor="text1"/>
          <w:sz w:val="16"/>
          <w:szCs w:val="16"/>
        </w:rPr>
        <w:t>Гольцмана</w:t>
      </w:r>
      <w:proofErr w:type="spellEnd"/>
      <w:r w:rsidRPr="004E10C1">
        <w:rPr>
          <w:color w:val="000000" w:themeColor="text1"/>
          <w:sz w:val="16"/>
          <w:szCs w:val="16"/>
        </w:rPr>
        <w:t xml:space="preserve"> на Красной площади. </w:t>
      </w:r>
      <w:hyperlink r:id="rId327" w:anchor="showunit&amp;id=87695" w:history="1">
        <w:r w:rsidRPr="004E10C1">
          <w:rPr>
            <w:rStyle w:val="a5"/>
            <w:color w:val="000000" w:themeColor="text1"/>
            <w:sz w:val="16"/>
            <w:szCs w:val="16"/>
          </w:rPr>
          <w:t>82/66. Об отпуске средств Радиевому институту</w:t>
        </w:r>
      </w:hyperlink>
      <w:r w:rsidRPr="004E10C1">
        <w:rPr>
          <w:color w:val="000000" w:themeColor="text1"/>
          <w:sz w:val="16"/>
          <w:szCs w:val="16"/>
        </w:rPr>
        <w:t xml:space="preserve"> (ПБ от 5 сентября 1933 г.). Решено: Утвердить постановление СНК СССР об отпуске Радиевому институту 100 тысяч рублей из резервного фонда СНК СССР на работы по расщеплению ядра атома протонным пучком. </w:t>
      </w:r>
      <w:hyperlink r:id="rId328" w:anchor="showunit&amp;id=87532" w:history="1">
        <w:r w:rsidRPr="004E10C1">
          <w:rPr>
            <w:rStyle w:val="a5"/>
            <w:color w:val="000000" w:themeColor="text1"/>
            <w:sz w:val="16"/>
            <w:szCs w:val="16"/>
          </w:rPr>
          <w:t>100/84. О строительстве электролампового завода</w:t>
        </w:r>
      </w:hyperlink>
      <w:r w:rsidRPr="004E10C1">
        <w:rPr>
          <w:color w:val="000000" w:themeColor="text1"/>
          <w:sz w:val="16"/>
          <w:szCs w:val="16"/>
        </w:rPr>
        <w:t xml:space="preserve"> (ПБ от 25 августа 1932 г., пр. № 113, п. 14), (ПБ от 9 сентября 1933 г.). Решено: Утвердить постановление СТО о строительстве электролампового завода в Рязани. </w:t>
      </w:r>
      <w:hyperlink r:id="rId329" w:anchor="showunit&amp;id=87559" w:history="1">
        <w:r w:rsidRPr="004E10C1">
          <w:rPr>
            <w:rStyle w:val="a5"/>
            <w:color w:val="000000" w:themeColor="text1"/>
            <w:sz w:val="16"/>
            <w:szCs w:val="16"/>
          </w:rPr>
          <w:t>125/109. О гелии</w:t>
        </w:r>
      </w:hyperlink>
      <w:r w:rsidRPr="004E10C1">
        <w:rPr>
          <w:color w:val="000000" w:themeColor="text1"/>
          <w:sz w:val="16"/>
          <w:szCs w:val="16"/>
        </w:rPr>
        <w:t xml:space="preserve"> (ПБ от 13 сентября 1933 г.). — ОП. Решено: а) Возложить ответственность за организацию работ по улавливанию гелия в скважине 108 (Артемовск) на </w:t>
      </w:r>
      <w:proofErr w:type="spellStart"/>
      <w:r w:rsidRPr="004E10C1">
        <w:rPr>
          <w:color w:val="000000" w:themeColor="text1"/>
          <w:sz w:val="16"/>
          <w:szCs w:val="16"/>
        </w:rPr>
        <w:t>Ратайчака</w:t>
      </w:r>
      <w:proofErr w:type="spellEnd"/>
      <w:r w:rsidRPr="004E10C1">
        <w:rPr>
          <w:color w:val="000000" w:themeColor="text1"/>
          <w:sz w:val="16"/>
          <w:szCs w:val="16"/>
        </w:rPr>
        <w:t xml:space="preserve">. б) Обязать </w:t>
      </w:r>
      <w:proofErr w:type="spellStart"/>
      <w:r w:rsidRPr="004E10C1">
        <w:rPr>
          <w:color w:val="000000" w:themeColor="text1"/>
          <w:sz w:val="16"/>
          <w:szCs w:val="16"/>
        </w:rPr>
        <w:t>Ратайчака</w:t>
      </w:r>
      <w:proofErr w:type="spellEnd"/>
      <w:r w:rsidRPr="004E10C1">
        <w:rPr>
          <w:color w:val="000000" w:themeColor="text1"/>
          <w:sz w:val="16"/>
          <w:szCs w:val="16"/>
        </w:rPr>
        <w:t xml:space="preserve"> периодически информировать Куйбышева о работах по улавливанию гелия. </w:t>
      </w:r>
      <w:hyperlink r:id="rId330" w:anchor="showunit&amp;id=87572" w:history="1">
        <w:r w:rsidRPr="004E10C1">
          <w:rPr>
            <w:rStyle w:val="a5"/>
            <w:color w:val="000000" w:themeColor="text1"/>
            <w:sz w:val="16"/>
            <w:szCs w:val="16"/>
          </w:rPr>
          <w:t xml:space="preserve">137/121. О снабжении металлом судостроения на заводах </w:t>
        </w:r>
        <w:proofErr w:type="spellStart"/>
        <w:r w:rsidRPr="004E10C1">
          <w:rPr>
            <w:rStyle w:val="a5"/>
            <w:color w:val="000000" w:themeColor="text1"/>
            <w:sz w:val="16"/>
            <w:szCs w:val="16"/>
          </w:rPr>
          <w:t>НКВода</w:t>
        </w:r>
        <w:proofErr w:type="spellEnd"/>
        <w:r w:rsidRPr="004E10C1">
          <w:rPr>
            <w:rStyle w:val="a5"/>
            <w:color w:val="000000" w:themeColor="text1"/>
            <w:sz w:val="16"/>
            <w:szCs w:val="16"/>
          </w:rPr>
          <w:t xml:space="preserve"> (записка Янсона)</w:t>
        </w:r>
      </w:hyperlink>
      <w:r w:rsidRPr="004E10C1">
        <w:rPr>
          <w:color w:val="000000" w:themeColor="text1"/>
          <w:sz w:val="16"/>
          <w:szCs w:val="16"/>
        </w:rPr>
        <w:t xml:space="preserve"> (ПБ от 13 сентября 1933 г.). Решено: Передать вопрос на разрешение в СТО. </w:t>
      </w:r>
      <w:hyperlink r:id="rId331" w:anchor="showunit&amp;id=87583" w:history="1">
        <w:r w:rsidRPr="004E10C1">
          <w:rPr>
            <w:rStyle w:val="a5"/>
            <w:color w:val="000000" w:themeColor="text1"/>
            <w:sz w:val="16"/>
            <w:szCs w:val="16"/>
          </w:rPr>
          <w:t>147/131. О дополнительном импорте каучука</w:t>
        </w:r>
      </w:hyperlink>
      <w:r w:rsidRPr="004E10C1">
        <w:rPr>
          <w:color w:val="000000" w:themeColor="text1"/>
          <w:sz w:val="16"/>
          <w:szCs w:val="16"/>
        </w:rPr>
        <w:t xml:space="preserve"> (ПБ от 13 сентября 1933 г.). Решено: Передать вопрос на рассмотрение в Валютную Комиссию. </w:t>
      </w:r>
      <w:hyperlink r:id="rId332" w:anchor="showunit&amp;id=87602" w:history="1">
        <w:r w:rsidRPr="004E10C1">
          <w:rPr>
            <w:rStyle w:val="a5"/>
            <w:color w:val="000000" w:themeColor="text1"/>
            <w:sz w:val="16"/>
            <w:szCs w:val="16"/>
          </w:rPr>
          <w:t>164/148. Об импорте для завода им. Сталина</w:t>
        </w:r>
      </w:hyperlink>
      <w:r w:rsidRPr="004E10C1">
        <w:rPr>
          <w:color w:val="000000" w:themeColor="text1"/>
          <w:sz w:val="16"/>
          <w:szCs w:val="16"/>
        </w:rPr>
        <w:t xml:space="preserve"> (ПБ от 14 сентября 1933 г.). — ОП. Решено: Разрешить НКТП закупить 9 легковых машин для проектных работ завода имени Сталина за счет выделенного последнему контингента 3 миллиона рублей (15462).</w:t>
      </w:r>
    </w:p>
    <w:p w14:paraId="1E95E7A8" w14:textId="77777777" w:rsidR="002226C2" w:rsidRPr="004E10C1" w:rsidRDefault="002226C2" w:rsidP="004E10C1">
      <w:pPr>
        <w:spacing w:after="0" w:line="240" w:lineRule="auto"/>
        <w:jc w:val="both"/>
        <w:rPr>
          <w:rFonts w:ascii="Times New Roman" w:eastAsia="Times New Roman" w:hAnsi="Times New Roman"/>
          <w:color w:val="000000" w:themeColor="text1"/>
          <w:sz w:val="16"/>
          <w:szCs w:val="16"/>
          <w:lang w:eastAsia="ru-RU"/>
        </w:rPr>
      </w:pPr>
    </w:p>
    <w:p w14:paraId="77E4DB8A" w14:textId="77777777" w:rsidR="002226C2" w:rsidRPr="004E10C1" w:rsidRDefault="002226C2" w:rsidP="004E10C1">
      <w:pPr>
        <w:spacing w:after="0" w:line="240" w:lineRule="auto"/>
        <w:jc w:val="both"/>
        <w:rPr>
          <w:rFonts w:ascii="Times New Roman" w:hAnsi="Times New Roman"/>
          <w:i/>
          <w:iCs/>
          <w:color w:val="000000" w:themeColor="text1"/>
          <w:sz w:val="16"/>
          <w:szCs w:val="16"/>
        </w:rPr>
      </w:pPr>
      <w:r w:rsidRPr="004E10C1">
        <w:rPr>
          <w:rFonts w:ascii="Times New Roman" w:eastAsia="Times New Roman" w:hAnsi="Times New Roman"/>
          <w:i/>
          <w:color w:val="000000" w:themeColor="text1"/>
          <w:sz w:val="16"/>
          <w:szCs w:val="16"/>
          <w:lang w:eastAsia="ru-RU"/>
        </w:rPr>
        <w:t>Армия</w:t>
      </w:r>
      <w:r w:rsidRPr="004E10C1">
        <w:rPr>
          <w:rFonts w:ascii="Times New Roman" w:hAnsi="Times New Roman"/>
          <w:i/>
          <w:iCs/>
          <w:color w:val="000000" w:themeColor="text1"/>
          <w:sz w:val="16"/>
          <w:szCs w:val="16"/>
        </w:rPr>
        <w:t>:</w:t>
      </w:r>
    </w:p>
    <w:p w14:paraId="21C7303A" w14:textId="77777777" w:rsidR="002226C2" w:rsidRPr="004E10C1" w:rsidRDefault="002226C2" w:rsidP="004E10C1">
      <w:pPr>
        <w:spacing w:after="0" w:line="240" w:lineRule="auto"/>
        <w:jc w:val="both"/>
        <w:rPr>
          <w:rFonts w:ascii="Times New Roman" w:hAnsi="Times New Roman"/>
          <w:i/>
          <w:iCs/>
          <w:color w:val="000000" w:themeColor="text1"/>
          <w:sz w:val="16"/>
          <w:szCs w:val="16"/>
        </w:rPr>
      </w:pPr>
    </w:p>
    <w:p w14:paraId="7191D48B"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w:t>
      </w:r>
    </w:p>
    <w:p w14:paraId="0293D089"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7BB3CAF1"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3B7D8214"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58F413DA"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3. Д. 930. Л. 62.</w:t>
      </w:r>
    </w:p>
    <w:p w14:paraId="26AA8330"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6</w:t>
      </w:r>
    </w:p>
    <w:p w14:paraId="76779EFA"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15 пр. ПБ № 145.</w:t>
      </w:r>
    </w:p>
    <w:p w14:paraId="661AD527"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 усилении охраны военных тайн.</w:t>
      </w:r>
    </w:p>
    <w:p w14:paraId="2E702E95"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(Утверждено Политбюро ЦК ВКП/б/ 15.IX.1933 г.).</w:t>
      </w:r>
    </w:p>
    <w:p w14:paraId="20B7D5CF"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целях усиления военной цензуры в СССР, считать необходимым возложить на тов. Волина обязанности уполномоченного СНК СССР по охране военных тайн в печати.</w:t>
      </w:r>
    </w:p>
    <w:p w14:paraId="47922B35"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Группу Главлита РСФСР по военной цензуре выделить в самостоятельный отдел при уполномоченном СНК СССР. В союзных республиках создать при национальных </w:t>
      </w:r>
      <w:proofErr w:type="spellStart"/>
      <w:r w:rsidRPr="004E10C1">
        <w:rPr>
          <w:rFonts w:ascii="Times New Roman" w:hAnsi="Times New Roman"/>
          <w:color w:val="000000" w:themeColor="text1"/>
          <w:sz w:val="16"/>
          <w:szCs w:val="16"/>
        </w:rPr>
        <w:t>Главлитах</w:t>
      </w:r>
      <w:proofErr w:type="spellEnd"/>
      <w:r w:rsidRPr="004E10C1">
        <w:rPr>
          <w:rFonts w:ascii="Times New Roman" w:hAnsi="Times New Roman"/>
          <w:color w:val="000000" w:themeColor="text1"/>
          <w:sz w:val="16"/>
          <w:szCs w:val="16"/>
        </w:rPr>
        <w:t xml:space="preserve"> отделы по военной цензуре, подчиненные уполномоченному СНК СССР.</w:t>
      </w:r>
    </w:p>
    <w:p w14:paraId="4D907542"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т. Волина совместно с РВС и ОГПУ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издать единую инструкцию по охране военных тайн для всех союзных республик.</w:t>
      </w:r>
    </w:p>
    <w:p w14:paraId="39EF391F"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Поручить </w:t>
      </w:r>
      <w:proofErr w:type="spellStart"/>
      <w:r w:rsidRPr="004E10C1">
        <w:rPr>
          <w:rFonts w:ascii="Times New Roman" w:hAnsi="Times New Roman"/>
          <w:color w:val="000000" w:themeColor="text1"/>
          <w:sz w:val="16"/>
          <w:szCs w:val="16"/>
        </w:rPr>
        <w:t>культпропу</w:t>
      </w:r>
      <w:proofErr w:type="spellEnd"/>
      <w:r w:rsidRPr="004E10C1">
        <w:rPr>
          <w:rFonts w:ascii="Times New Roman" w:hAnsi="Times New Roman"/>
          <w:color w:val="000000" w:themeColor="text1"/>
          <w:sz w:val="16"/>
          <w:szCs w:val="16"/>
        </w:rPr>
        <w:t xml:space="preserve"> ЦК и т. Волину совместно с ЦК </w:t>
      </w:r>
      <w:proofErr w:type="spellStart"/>
      <w:r w:rsidRPr="004E10C1">
        <w:rPr>
          <w:rFonts w:ascii="Times New Roman" w:hAnsi="Times New Roman"/>
          <w:color w:val="000000" w:themeColor="text1"/>
          <w:sz w:val="16"/>
          <w:szCs w:val="16"/>
        </w:rPr>
        <w:t>нацкомпартий</w:t>
      </w:r>
      <w:proofErr w:type="spellEnd"/>
      <w:r w:rsidRPr="004E10C1">
        <w:rPr>
          <w:rFonts w:ascii="Times New Roman" w:hAnsi="Times New Roman"/>
          <w:color w:val="000000" w:themeColor="text1"/>
          <w:sz w:val="16"/>
          <w:szCs w:val="16"/>
        </w:rPr>
        <w:t>, обкомами и крайкомами произвести в месячный срок пересмотр всего персонального состава работников по охране военных тайн во всех республиках и областях, освобождая от работы не отвечающих своему-назначению. Укрепить состав работников по охране государственных тайн выдержанными партийцами и квалифицированными работниками.</w:t>
      </w:r>
    </w:p>
    <w:p w14:paraId="296F336E" w14:textId="77777777" w:rsidR="002226C2" w:rsidRPr="004E10C1" w:rsidRDefault="002226C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Весь личный состав отделов по охране военных тайн считать состоящим на действительной военной службе (18069).</w:t>
      </w:r>
    </w:p>
    <w:p w14:paraId="2A14BC48" w14:textId="77777777" w:rsidR="002226C2" w:rsidRPr="004E10C1" w:rsidRDefault="002226C2" w:rsidP="004E10C1">
      <w:pPr>
        <w:spacing w:after="0" w:line="240" w:lineRule="auto"/>
        <w:jc w:val="both"/>
        <w:rPr>
          <w:rFonts w:ascii="Times New Roman" w:hAnsi="Times New Roman"/>
          <w:color w:val="000000" w:themeColor="text1"/>
          <w:sz w:val="16"/>
          <w:szCs w:val="16"/>
        </w:rPr>
      </w:pPr>
    </w:p>
    <w:p w14:paraId="7887EE45"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1CCBE49"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6ACBBA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Ягода сообщил И.В.С. о раскрытии в Ленинграде "общества педерастов" и арестовали 150 чел. (3481).</w:t>
      </w:r>
    </w:p>
    <w:p w14:paraId="5BA8CEC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611E7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15 и 21 сентября 1933. Из протокола заседания Политбюро N 145, 1933 г.</w:t>
      </w:r>
    </w:p>
    <w:p w14:paraId="27E875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железнодорожниках, судившихся за крушения, но продолжающих работать в должностях, связанных с безопасностью движения </w:t>
      </w:r>
    </w:p>
    <w:p w14:paraId="1BE40F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Верхсуду и прокуратуре Союза разъяснить судебным органам обязательность для них при рассмотрении дел о крушениях сопровождать обвинительный приговор оговоркой об отстранении осужденного после отбытия наказания от занятия должностей, связанных с безопасностью движения, на определенный срок, а в исключительных случаях — навсегда; равным образом разъяснить судебным органам о недопустимости присуждения лиц, виновных в крушениях, к принудительным работам по старым должностям...(11652). </w:t>
      </w:r>
    </w:p>
    <w:p w14:paraId="1742A82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33979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7EE8606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партбюджете</w:t>
      </w:r>
      <w:proofErr w:type="spellEnd"/>
      <w:r w:rsidRPr="004E10C1">
        <w:rPr>
          <w:rFonts w:ascii="Times New Roman" w:hAnsi="Times New Roman"/>
          <w:color w:val="000000" w:themeColor="text1"/>
          <w:sz w:val="16"/>
          <w:szCs w:val="16"/>
        </w:rPr>
        <w:t xml:space="preserve"> на 1933 г. </w:t>
      </w:r>
    </w:p>
    <w:p w14:paraId="33C6DD2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Утвердить бюджет ВКП(б) на 1933 год: </w:t>
      </w:r>
    </w:p>
    <w:p w14:paraId="6F1E1E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 доходам: от членских взносов ВКП(б) — 92 000 000 р. </w:t>
      </w:r>
    </w:p>
    <w:p w14:paraId="71764AA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 прибылей издательств ЦК ВКП(б) — 38 000 000 р. </w:t>
      </w:r>
    </w:p>
    <w:p w14:paraId="621AB5E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от членских взносов ВЛКСМ — 18 000 000 р. </w:t>
      </w:r>
    </w:p>
    <w:p w14:paraId="35C1DC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доходов — 148 000 000 р. </w:t>
      </w:r>
    </w:p>
    <w:p w14:paraId="693CA1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б) По расходам: </w:t>
      </w:r>
    </w:p>
    <w:p w14:paraId="56005F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ВКП(б) — 140 488 000 р. </w:t>
      </w:r>
    </w:p>
    <w:p w14:paraId="676E630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ВЛКСМ — 31 241 000 р. </w:t>
      </w:r>
    </w:p>
    <w:p w14:paraId="10DA6E7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расходов — 171 729 000 р. </w:t>
      </w:r>
    </w:p>
    <w:p w14:paraId="26CBCF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Дотацию из резервного фонда СНК СССР утвердить в размере 25 000 000 р. (11652).</w:t>
      </w:r>
    </w:p>
    <w:p w14:paraId="73F3852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047A711"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7E13415"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597DB9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3DD071D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Персии </w:t>
      </w:r>
    </w:p>
    <w:p w14:paraId="00AC4F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поездкой т. Карахана в Персию отпустить для подарка Риза шаху 3 танкетки и одну лошадь (11652).</w:t>
      </w:r>
    </w:p>
    <w:p w14:paraId="6D7587A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0E1F5EC"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7A4457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44099AD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сентября 1933 завод 39 им. Менжинского, а, следовательно, ЦКБ С.В.И. посетил А.М.Г. (24,78).</w:t>
      </w:r>
    </w:p>
    <w:p w14:paraId="3F85A47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504115A"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81A572E"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58F3D0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сентября 1933 г. Советский Союз посетила французская авиационная делегация, во главе которой находился министр авиации Пьер Кот, начальник военного кабинета министерства авиации Жако, генеральный инспектор авиации </w:t>
      </w:r>
      <w:proofErr w:type="spellStart"/>
      <w:r w:rsidRPr="004E10C1">
        <w:rPr>
          <w:rFonts w:ascii="Times New Roman" w:hAnsi="Times New Roman"/>
          <w:color w:val="000000" w:themeColor="text1"/>
          <w:sz w:val="16"/>
          <w:szCs w:val="16"/>
        </w:rPr>
        <w:t>Барес</w:t>
      </w:r>
      <w:proofErr w:type="spellEnd"/>
      <w:r w:rsidRPr="004E10C1">
        <w:rPr>
          <w:rFonts w:ascii="Times New Roman" w:hAnsi="Times New Roman"/>
          <w:color w:val="000000" w:themeColor="text1"/>
          <w:sz w:val="16"/>
          <w:szCs w:val="16"/>
        </w:rPr>
        <w:t xml:space="preserve">, начальник гражданской авиации </w:t>
      </w:r>
      <w:proofErr w:type="spellStart"/>
      <w:r w:rsidRPr="004E10C1">
        <w:rPr>
          <w:rFonts w:ascii="Times New Roman" w:hAnsi="Times New Roman"/>
          <w:color w:val="000000" w:themeColor="text1"/>
          <w:sz w:val="16"/>
          <w:szCs w:val="16"/>
        </w:rPr>
        <w:t>Помье</w:t>
      </w:r>
      <w:proofErr w:type="spellEnd"/>
      <w:r w:rsidRPr="004E10C1">
        <w:rPr>
          <w:rFonts w:ascii="Times New Roman" w:hAnsi="Times New Roman"/>
          <w:color w:val="000000" w:themeColor="text1"/>
          <w:sz w:val="16"/>
          <w:szCs w:val="16"/>
        </w:rPr>
        <w:t xml:space="preserve">. Французы прилетели на трехмоторном 12-местном </w:t>
      </w:r>
      <w:proofErr w:type="spellStart"/>
      <w:r w:rsidRPr="004E10C1">
        <w:rPr>
          <w:rFonts w:ascii="Times New Roman" w:hAnsi="Times New Roman"/>
          <w:color w:val="000000" w:themeColor="text1"/>
          <w:sz w:val="16"/>
          <w:szCs w:val="16"/>
        </w:rPr>
        <w:t>Девуатине</w:t>
      </w:r>
      <w:proofErr w:type="spellEnd"/>
      <w:r w:rsidRPr="004E10C1">
        <w:rPr>
          <w:rFonts w:ascii="Times New Roman" w:hAnsi="Times New Roman"/>
          <w:color w:val="000000" w:themeColor="text1"/>
          <w:sz w:val="16"/>
          <w:szCs w:val="16"/>
        </w:rPr>
        <w:t xml:space="preserve"> D.332. Однако эта флагманская машина, которую встречали на Центральном аэродроме Москвы комиссар иностранных дел </w:t>
      </w:r>
      <w:proofErr w:type="spellStart"/>
      <w:r w:rsidRPr="004E10C1">
        <w:rPr>
          <w:rFonts w:ascii="Times New Roman" w:hAnsi="Times New Roman"/>
          <w:color w:val="000000" w:themeColor="text1"/>
          <w:sz w:val="16"/>
          <w:szCs w:val="16"/>
        </w:rPr>
        <w:t>М.М.Литвинов</w:t>
      </w:r>
      <w:proofErr w:type="spellEnd"/>
      <w:r w:rsidRPr="004E10C1">
        <w:rPr>
          <w:rFonts w:ascii="Times New Roman" w:hAnsi="Times New Roman"/>
          <w:color w:val="000000" w:themeColor="text1"/>
          <w:sz w:val="16"/>
          <w:szCs w:val="16"/>
        </w:rPr>
        <w:t xml:space="preserve"> и начальник ВВС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доставила лишь официальных представителей. Кроме этого, Москву в те дни посетили по пути из Сирии на родину пилоты Росси и </w:t>
      </w:r>
      <w:proofErr w:type="spellStart"/>
      <w:r w:rsidRPr="004E10C1">
        <w:rPr>
          <w:rFonts w:ascii="Times New Roman" w:hAnsi="Times New Roman"/>
          <w:color w:val="000000" w:themeColor="text1"/>
          <w:sz w:val="16"/>
          <w:szCs w:val="16"/>
        </w:rPr>
        <w:t>Кодос</w:t>
      </w:r>
      <w:proofErr w:type="spellEnd"/>
      <w:r w:rsidRPr="004E10C1">
        <w:rPr>
          <w:rFonts w:ascii="Times New Roman" w:hAnsi="Times New Roman"/>
          <w:color w:val="000000" w:themeColor="text1"/>
          <w:sz w:val="16"/>
          <w:szCs w:val="16"/>
        </w:rPr>
        <w:t xml:space="preserve"> на рекордном Блерио-110, названном "</w:t>
      </w:r>
      <w:proofErr w:type="spellStart"/>
      <w:r w:rsidRPr="004E10C1">
        <w:rPr>
          <w:rFonts w:ascii="Times New Roman" w:hAnsi="Times New Roman"/>
          <w:color w:val="000000" w:themeColor="text1"/>
          <w:sz w:val="16"/>
          <w:szCs w:val="16"/>
        </w:rPr>
        <w:t>Joseph</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Brix</w:t>
      </w:r>
      <w:proofErr w:type="spellEnd"/>
      <w:r w:rsidRPr="004E10C1">
        <w:rPr>
          <w:rFonts w:ascii="Times New Roman" w:hAnsi="Times New Roman"/>
          <w:color w:val="000000" w:themeColor="text1"/>
          <w:sz w:val="16"/>
          <w:szCs w:val="16"/>
        </w:rPr>
        <w:t xml:space="preserve">" - в честь погибшего в 1931 г. командира экипажа </w:t>
      </w: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 Известно, по крайней мере, еще о трех прибывших французских самолетах: </w:t>
      </w:r>
      <w:proofErr w:type="spellStart"/>
      <w:r w:rsidRPr="004E10C1">
        <w:rPr>
          <w:rFonts w:ascii="Times New Roman" w:hAnsi="Times New Roman"/>
          <w:color w:val="000000" w:themeColor="text1"/>
          <w:sz w:val="16"/>
          <w:szCs w:val="16"/>
        </w:rPr>
        <w:t>Вибо</w:t>
      </w:r>
      <w:proofErr w:type="spellEnd"/>
      <w:r w:rsidRPr="004E10C1">
        <w:rPr>
          <w:rFonts w:ascii="Times New Roman" w:hAnsi="Times New Roman"/>
          <w:color w:val="000000" w:themeColor="text1"/>
          <w:sz w:val="16"/>
          <w:szCs w:val="16"/>
        </w:rPr>
        <w:t xml:space="preserve"> 282(271?), </w:t>
      </w:r>
      <w:proofErr w:type="spellStart"/>
      <w:r w:rsidRPr="004E10C1">
        <w:rPr>
          <w:rFonts w:ascii="Times New Roman" w:hAnsi="Times New Roman"/>
          <w:color w:val="000000" w:themeColor="text1"/>
          <w:sz w:val="16"/>
          <w:szCs w:val="16"/>
        </w:rPr>
        <w:t>Couzinet</w:t>
      </w:r>
      <w:proofErr w:type="spellEnd"/>
      <w:r w:rsidRPr="004E10C1">
        <w:rPr>
          <w:rFonts w:ascii="Times New Roman" w:hAnsi="Times New Roman"/>
          <w:color w:val="000000" w:themeColor="text1"/>
          <w:sz w:val="16"/>
          <w:szCs w:val="16"/>
        </w:rPr>
        <w:t xml:space="preserve"> 33 (регистрационный номер F-ALMV, летчик Де </w:t>
      </w:r>
      <w:proofErr w:type="spellStart"/>
      <w:r w:rsidRPr="004E10C1">
        <w:rPr>
          <w:rFonts w:ascii="Times New Roman" w:hAnsi="Times New Roman"/>
          <w:color w:val="000000" w:themeColor="text1"/>
          <w:sz w:val="16"/>
          <w:szCs w:val="16"/>
        </w:rPr>
        <w:t>Велерзен</w:t>
      </w:r>
      <w:proofErr w:type="spellEnd"/>
      <w:r w:rsidRPr="004E10C1">
        <w:rPr>
          <w:rFonts w:ascii="Times New Roman" w:hAnsi="Times New Roman"/>
          <w:color w:val="000000" w:themeColor="text1"/>
          <w:sz w:val="16"/>
          <w:szCs w:val="16"/>
        </w:rPr>
        <w:t xml:space="preserve">), Де </w:t>
      </w:r>
      <w:proofErr w:type="spellStart"/>
      <w:r w:rsidRPr="004E10C1">
        <w:rPr>
          <w:rFonts w:ascii="Times New Roman" w:hAnsi="Times New Roman"/>
          <w:color w:val="000000" w:themeColor="text1"/>
          <w:sz w:val="16"/>
          <w:szCs w:val="16"/>
        </w:rPr>
        <w:t>Хевиленд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Джипси</w:t>
      </w:r>
      <w:proofErr w:type="spellEnd"/>
      <w:r w:rsidRPr="004E10C1">
        <w:rPr>
          <w:rFonts w:ascii="Times New Roman" w:hAnsi="Times New Roman"/>
          <w:color w:val="000000" w:themeColor="text1"/>
          <w:sz w:val="16"/>
          <w:szCs w:val="16"/>
        </w:rPr>
        <w:t xml:space="preserve"> Мот (регистрационный номер F-AMAR, летчик </w:t>
      </w:r>
      <w:proofErr w:type="spellStart"/>
      <w:r w:rsidRPr="004E10C1">
        <w:rPr>
          <w:rFonts w:ascii="Times New Roman" w:hAnsi="Times New Roman"/>
          <w:color w:val="000000" w:themeColor="text1"/>
          <w:sz w:val="16"/>
          <w:szCs w:val="16"/>
        </w:rPr>
        <w:t>Жапи</w:t>
      </w:r>
      <w:proofErr w:type="spellEnd"/>
      <w:r w:rsidRPr="004E10C1">
        <w:rPr>
          <w:rFonts w:ascii="Times New Roman" w:hAnsi="Times New Roman"/>
          <w:color w:val="000000" w:themeColor="text1"/>
          <w:sz w:val="16"/>
          <w:szCs w:val="16"/>
        </w:rPr>
        <w:t>). Советская печать уделяла большое внимание пребыванию французов в Москве, велось много разговоров о дружбе и сотрудничестве. Особо запомнился флагманский D.332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явившийся прямым развитием рекордного D.33. Самолет произвел заметное впечатление на советских авиаторов. Так, обладая максимальной полетной скоростью 300 км/ч, трехмоторный "</w:t>
      </w: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обогнал эскортирующие его истребители-бипланы И-5. Интересно, что 7 сентября, т.е. практически накануне вылета в Москву, "</w:t>
      </w:r>
      <w:proofErr w:type="spellStart"/>
      <w:r w:rsidRPr="004E10C1">
        <w:rPr>
          <w:rFonts w:ascii="Times New Roman" w:hAnsi="Times New Roman"/>
          <w:color w:val="000000" w:themeColor="text1"/>
          <w:sz w:val="16"/>
          <w:szCs w:val="16"/>
        </w:rPr>
        <w:t>Emeraude</w:t>
      </w:r>
      <w:proofErr w:type="spellEnd"/>
      <w:r w:rsidRPr="004E10C1">
        <w:rPr>
          <w:rFonts w:ascii="Times New Roman" w:hAnsi="Times New Roman"/>
          <w:color w:val="000000" w:themeColor="text1"/>
          <w:sz w:val="16"/>
          <w:szCs w:val="16"/>
        </w:rPr>
        <w:t xml:space="preserve">", пилотируемый Марселем Доре, установил несколько рекордов скорости. Позднее модификация этой машины - </w:t>
      </w: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D.333, в количестве трех экземпляров ("Антарес", "Кассиопея", "Альтаир") была закуплена компанией "Эр Франс" для полетов на дальней трассе Касабланка - Дакар. К сожалению, судьба первого трехмоторного прототипа оказалась недолгой. Спустя три месяца после московского визита D.332 совершил скоростной перелет в Сайгон, потратив 48 летных часов. На обратном пути в январе 1934 г. машина попала в бурю и вследствие значительных перегрузок развалилась в воздухе.</w:t>
      </w:r>
    </w:p>
    <w:p w14:paraId="1324192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E10C1" w14:paraId="0B63F254" w14:textId="77777777">
        <w:tc>
          <w:tcPr>
            <w:tcW w:w="1145" w:type="dxa"/>
            <w:tcBorders>
              <w:top w:val="single" w:sz="12" w:space="0" w:color="auto"/>
            </w:tcBorders>
          </w:tcPr>
          <w:p w14:paraId="6AE65D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w:t>
            </w:r>
          </w:p>
        </w:tc>
        <w:tc>
          <w:tcPr>
            <w:tcW w:w="1145" w:type="dxa"/>
            <w:tcBorders>
              <w:top w:val="single" w:sz="12" w:space="0" w:color="auto"/>
            </w:tcBorders>
          </w:tcPr>
          <w:p w14:paraId="2296A5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Двигатель(л.с.)</w:t>
            </w:r>
          </w:p>
        </w:tc>
        <w:tc>
          <w:tcPr>
            <w:tcW w:w="1145" w:type="dxa"/>
            <w:tcBorders>
              <w:top w:val="single" w:sz="12" w:space="0" w:color="auto"/>
            </w:tcBorders>
          </w:tcPr>
          <w:p w14:paraId="086A08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(м)</w:t>
            </w:r>
          </w:p>
        </w:tc>
        <w:tc>
          <w:tcPr>
            <w:tcW w:w="1145" w:type="dxa"/>
            <w:tcBorders>
              <w:top w:val="single" w:sz="12" w:space="0" w:color="auto"/>
            </w:tcBorders>
          </w:tcPr>
          <w:p w14:paraId="66C6256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A9533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Удлинение</w:t>
            </w:r>
          </w:p>
        </w:tc>
        <w:tc>
          <w:tcPr>
            <w:tcW w:w="1145" w:type="dxa"/>
            <w:tcBorders>
              <w:top w:val="single" w:sz="12" w:space="0" w:color="auto"/>
            </w:tcBorders>
          </w:tcPr>
          <w:p w14:paraId="28E6F0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1145" w:type="dxa"/>
            <w:tcBorders>
              <w:top w:val="single" w:sz="12" w:space="0" w:color="auto"/>
            </w:tcBorders>
          </w:tcPr>
          <w:p w14:paraId="3E98CD4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1145" w:type="dxa"/>
            <w:tcBorders>
              <w:top w:val="single" w:sz="12" w:space="0" w:color="auto"/>
            </w:tcBorders>
          </w:tcPr>
          <w:p w14:paraId="0708225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5E194B2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r>
      <w:tr w:rsidR="004E10C1" w:rsidRPr="004E10C1" w14:paraId="615106EF" w14:textId="77777777">
        <w:tc>
          <w:tcPr>
            <w:tcW w:w="1145" w:type="dxa"/>
          </w:tcPr>
          <w:p w14:paraId="145442F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7F9A4F1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5DD89F6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5A695830"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166914BD"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584D4E5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28C2EB2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58C3C33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45" w:type="dxa"/>
          </w:tcPr>
          <w:p w14:paraId="692591A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67A82D5B" w14:textId="77777777">
        <w:tc>
          <w:tcPr>
            <w:tcW w:w="1145" w:type="dxa"/>
          </w:tcPr>
          <w:p w14:paraId="7C83EE2A"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xml:space="preserve"> LR</w:t>
            </w:r>
          </w:p>
        </w:tc>
        <w:tc>
          <w:tcPr>
            <w:tcW w:w="1145" w:type="dxa"/>
          </w:tcPr>
          <w:p w14:paraId="6C54BE50"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Нэпир</w:t>
            </w:r>
            <w:proofErr w:type="spellEnd"/>
            <w:r w:rsidRPr="004E10C1">
              <w:rPr>
                <w:rFonts w:ascii="Times New Roman" w:hAnsi="Times New Roman"/>
                <w:color w:val="000000" w:themeColor="text1"/>
                <w:sz w:val="16"/>
                <w:szCs w:val="16"/>
              </w:rPr>
              <w:t xml:space="preserve"> XI (530)</w:t>
            </w:r>
          </w:p>
        </w:tc>
        <w:tc>
          <w:tcPr>
            <w:tcW w:w="1145" w:type="dxa"/>
          </w:tcPr>
          <w:p w14:paraId="0A15E30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45" w:type="dxa"/>
          </w:tcPr>
          <w:p w14:paraId="04B411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w:t>
            </w:r>
          </w:p>
        </w:tc>
        <w:tc>
          <w:tcPr>
            <w:tcW w:w="1145" w:type="dxa"/>
          </w:tcPr>
          <w:p w14:paraId="0AFF542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145" w:type="dxa"/>
          </w:tcPr>
          <w:p w14:paraId="004C1EA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45" w:type="dxa"/>
          </w:tcPr>
          <w:p w14:paraId="033FE4C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7800</w:t>
            </w:r>
          </w:p>
        </w:tc>
        <w:tc>
          <w:tcPr>
            <w:tcW w:w="1145" w:type="dxa"/>
          </w:tcPr>
          <w:p w14:paraId="4537608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145" w:type="dxa"/>
          </w:tcPr>
          <w:p w14:paraId="788028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r>
      <w:tr w:rsidR="004E10C1" w:rsidRPr="004E10C1" w14:paraId="3B49A23E" w14:textId="77777777">
        <w:tc>
          <w:tcPr>
            <w:tcW w:w="1145" w:type="dxa"/>
          </w:tcPr>
          <w:p w14:paraId="39E0F39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S-64</w:t>
            </w:r>
          </w:p>
        </w:tc>
        <w:tc>
          <w:tcPr>
            <w:tcW w:w="1145" w:type="dxa"/>
          </w:tcPr>
          <w:p w14:paraId="05ECF70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Фиат А-22Т (620)</w:t>
            </w:r>
          </w:p>
        </w:tc>
        <w:tc>
          <w:tcPr>
            <w:tcW w:w="1145" w:type="dxa"/>
          </w:tcPr>
          <w:p w14:paraId="6ECD19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1145" w:type="dxa"/>
          </w:tcPr>
          <w:p w14:paraId="4D4B296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145" w:type="dxa"/>
          </w:tcPr>
          <w:p w14:paraId="577F9F9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w:t>
            </w:r>
          </w:p>
        </w:tc>
        <w:tc>
          <w:tcPr>
            <w:tcW w:w="1145" w:type="dxa"/>
          </w:tcPr>
          <w:p w14:paraId="561A61E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2670</w:t>
            </w:r>
          </w:p>
        </w:tc>
        <w:tc>
          <w:tcPr>
            <w:tcW w:w="1145" w:type="dxa"/>
          </w:tcPr>
          <w:p w14:paraId="4D2A08D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1145" w:type="dxa"/>
          </w:tcPr>
          <w:p w14:paraId="60A330D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4550</w:t>
            </w:r>
          </w:p>
        </w:tc>
        <w:tc>
          <w:tcPr>
            <w:tcW w:w="1145" w:type="dxa"/>
          </w:tcPr>
          <w:p w14:paraId="6F94D2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1CAD9F3A" w14:textId="77777777">
        <w:tc>
          <w:tcPr>
            <w:tcW w:w="1145" w:type="dxa"/>
          </w:tcPr>
          <w:p w14:paraId="12E206C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Блерио-110</w:t>
            </w:r>
          </w:p>
        </w:tc>
        <w:tc>
          <w:tcPr>
            <w:tcW w:w="1145" w:type="dxa"/>
          </w:tcPr>
          <w:p w14:paraId="0429F8FA"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12МЬг (500)</w:t>
            </w:r>
          </w:p>
        </w:tc>
        <w:tc>
          <w:tcPr>
            <w:tcW w:w="1145" w:type="dxa"/>
          </w:tcPr>
          <w:p w14:paraId="594140A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c>
          <w:tcPr>
            <w:tcW w:w="1145" w:type="dxa"/>
          </w:tcPr>
          <w:p w14:paraId="3759F22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81,0</w:t>
            </w:r>
          </w:p>
        </w:tc>
        <w:tc>
          <w:tcPr>
            <w:tcW w:w="1145" w:type="dxa"/>
          </w:tcPr>
          <w:p w14:paraId="10AA9C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1145" w:type="dxa"/>
          </w:tcPr>
          <w:p w14:paraId="7C54029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2700</w:t>
            </w:r>
          </w:p>
        </w:tc>
        <w:tc>
          <w:tcPr>
            <w:tcW w:w="1145" w:type="dxa"/>
          </w:tcPr>
          <w:p w14:paraId="3DF580A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45" w:type="dxa"/>
          </w:tcPr>
          <w:p w14:paraId="0E54658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145" w:type="dxa"/>
          </w:tcPr>
          <w:p w14:paraId="56C69E2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104,5</w:t>
            </w:r>
          </w:p>
        </w:tc>
      </w:tr>
      <w:tr w:rsidR="004E10C1" w:rsidRPr="004E10C1" w14:paraId="38B093C2" w14:textId="77777777">
        <w:tc>
          <w:tcPr>
            <w:tcW w:w="1145" w:type="dxa"/>
          </w:tcPr>
          <w:p w14:paraId="4BC226DF"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r w:rsidRPr="004E10C1">
              <w:rPr>
                <w:rFonts w:ascii="Times New Roman" w:hAnsi="Times New Roman"/>
                <w:color w:val="000000" w:themeColor="text1"/>
                <w:sz w:val="16"/>
                <w:szCs w:val="16"/>
              </w:rPr>
              <w:t xml:space="preserve"> D.33</w:t>
            </w:r>
          </w:p>
        </w:tc>
        <w:tc>
          <w:tcPr>
            <w:tcW w:w="1145" w:type="dxa"/>
          </w:tcPr>
          <w:p w14:paraId="725A18B1"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Pr>
          <w:p w14:paraId="05723C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1145" w:type="dxa"/>
          </w:tcPr>
          <w:p w14:paraId="0A928F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w:t>
            </w:r>
          </w:p>
        </w:tc>
        <w:tc>
          <w:tcPr>
            <w:tcW w:w="1145" w:type="dxa"/>
          </w:tcPr>
          <w:p w14:paraId="339859A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45" w:type="dxa"/>
          </w:tcPr>
          <w:p w14:paraId="76B5077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Pr>
          <w:p w14:paraId="19EBE38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45" w:type="dxa"/>
          </w:tcPr>
          <w:p w14:paraId="09848B9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5600</w:t>
            </w:r>
          </w:p>
        </w:tc>
        <w:tc>
          <w:tcPr>
            <w:tcW w:w="1145" w:type="dxa"/>
          </w:tcPr>
          <w:p w14:paraId="3CEBAF4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117,5</w:t>
            </w:r>
          </w:p>
        </w:tc>
      </w:tr>
      <w:tr w:rsidR="004E10C1" w:rsidRPr="004E10C1" w14:paraId="6722A43B" w14:textId="77777777">
        <w:tc>
          <w:tcPr>
            <w:tcW w:w="1145" w:type="dxa"/>
            <w:tcBorders>
              <w:bottom w:val="single" w:sz="12" w:space="0" w:color="auto"/>
            </w:tcBorders>
          </w:tcPr>
          <w:p w14:paraId="6921463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Бернар-80</w:t>
            </w:r>
          </w:p>
        </w:tc>
        <w:tc>
          <w:tcPr>
            <w:tcW w:w="1145" w:type="dxa"/>
            <w:tcBorders>
              <w:bottom w:val="single" w:sz="12" w:space="0" w:color="auto"/>
            </w:tcBorders>
          </w:tcPr>
          <w:p w14:paraId="3C8F12BB"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12Nb (650)</w:t>
            </w:r>
          </w:p>
        </w:tc>
        <w:tc>
          <w:tcPr>
            <w:tcW w:w="1145" w:type="dxa"/>
            <w:tcBorders>
              <w:bottom w:val="single" w:sz="12" w:space="0" w:color="auto"/>
            </w:tcBorders>
          </w:tcPr>
          <w:p w14:paraId="57CE619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145" w:type="dxa"/>
            <w:tcBorders>
              <w:bottom w:val="single" w:sz="12" w:space="0" w:color="auto"/>
            </w:tcBorders>
          </w:tcPr>
          <w:p w14:paraId="238350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145" w:type="dxa"/>
            <w:tcBorders>
              <w:bottom w:val="single" w:sz="12" w:space="0" w:color="auto"/>
            </w:tcBorders>
          </w:tcPr>
          <w:p w14:paraId="7FBBB1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145" w:type="dxa"/>
            <w:tcBorders>
              <w:bottom w:val="single" w:sz="12" w:space="0" w:color="auto"/>
            </w:tcBorders>
          </w:tcPr>
          <w:p w14:paraId="5E8BD65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3100</w:t>
            </w:r>
          </w:p>
        </w:tc>
        <w:tc>
          <w:tcPr>
            <w:tcW w:w="1145" w:type="dxa"/>
            <w:tcBorders>
              <w:bottom w:val="single" w:sz="12" w:space="0" w:color="auto"/>
            </w:tcBorders>
          </w:tcPr>
          <w:p w14:paraId="35ABA0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8625</w:t>
            </w:r>
          </w:p>
        </w:tc>
        <w:tc>
          <w:tcPr>
            <w:tcW w:w="1145" w:type="dxa"/>
            <w:tcBorders>
              <w:bottom w:val="single" w:sz="12" w:space="0" w:color="auto"/>
            </w:tcBorders>
          </w:tcPr>
          <w:p w14:paraId="142DAC6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145" w:type="dxa"/>
            <w:tcBorders>
              <w:bottom w:val="single" w:sz="12" w:space="0" w:color="auto"/>
            </w:tcBorders>
          </w:tcPr>
          <w:p w14:paraId="373AD5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123,0</w:t>
            </w:r>
          </w:p>
        </w:tc>
      </w:tr>
    </w:tbl>
    <w:p w14:paraId="370359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687BD7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07B7988"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BF23C4F"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27007DB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сентября 1933 ТБ-3 4М-34, полученный ЦАГИ с завода 22 20 июня 1933, был направлен на гос. испытания. На 41 часу гос. испытания были аннулированы из-за прогорания клапанов и трещин в крышке нагнетателя. На клапанах изменена сталь. Крышка переделана (2287,129).</w:t>
      </w:r>
    </w:p>
    <w:p w14:paraId="58E489B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284D57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сентября 1933 года после крайне длительной доводки винтомоторной группы на самолете ТБ3-4М34 ЦАГИ передало на гос. испытания самолет ТБ3-4М34 (без редуктора) с тремя вариантами винтов (3516).</w:t>
      </w:r>
    </w:p>
    <w:p w14:paraId="4CFE7D8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A22F7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сентября 1933 на ЛР М-34Н был совершен полет по кругу (2287,127).</w:t>
      </w:r>
    </w:p>
    <w:p w14:paraId="0A74C745"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D0D5432" w14:textId="77777777" w:rsidR="00B2303C" w:rsidRPr="004E10C1" w:rsidRDefault="00B2303C" w:rsidP="004E10C1">
      <w:pPr>
        <w:pStyle w:val="rtejustify"/>
        <w:spacing w:before="0" w:after="0"/>
        <w:rPr>
          <w:color w:val="000000" w:themeColor="text1"/>
          <w:sz w:val="16"/>
          <w:szCs w:val="16"/>
        </w:rPr>
      </w:pPr>
      <w:r w:rsidRPr="004E10C1">
        <w:rPr>
          <w:rStyle w:val="af0"/>
          <w:bCs/>
          <w:i w:val="0"/>
          <w:color w:val="000000" w:themeColor="text1"/>
          <w:sz w:val="16"/>
          <w:szCs w:val="16"/>
        </w:rPr>
        <w:t>17 сентября</w:t>
      </w:r>
      <w:r w:rsidRPr="004E10C1">
        <w:rPr>
          <w:color w:val="000000" w:themeColor="text1"/>
          <w:sz w:val="16"/>
          <w:szCs w:val="16"/>
        </w:rPr>
        <w:t xml:space="preserve"> 1933. Постановление Комиссии обороны СССР № 11сс «Об организации комиссии по вопросу об охране и секретности на авиазаводах». (ГА РФ. Ф. Р</w:t>
      </w:r>
      <w:r w:rsidRPr="004E10C1">
        <w:rPr>
          <w:color w:val="000000" w:themeColor="text1"/>
          <w:sz w:val="16"/>
          <w:szCs w:val="16"/>
        </w:rPr>
        <w:noBreakHyphen/>
        <w:t>8418. Оп. 28. Д. 25а. Л. 41) (15460).</w:t>
      </w:r>
    </w:p>
    <w:p w14:paraId="4363C97F" w14:textId="77777777" w:rsidR="00B2303C" w:rsidRPr="004E10C1" w:rsidRDefault="00B2303C" w:rsidP="004E10C1">
      <w:pPr>
        <w:pStyle w:val="rtejustify"/>
        <w:spacing w:before="0" w:after="0"/>
        <w:rPr>
          <w:color w:val="000000" w:themeColor="text1"/>
          <w:sz w:val="16"/>
          <w:szCs w:val="16"/>
        </w:rPr>
      </w:pPr>
    </w:p>
    <w:p w14:paraId="325CE5AF" w14:textId="77777777" w:rsidR="00352221" w:rsidRPr="005C0EE3" w:rsidRDefault="00352221" w:rsidP="0035222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17 сентября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Москву из Варшавы прилетели почти одновременно </w:t>
      </w:r>
      <w:r>
        <w:rPr>
          <w:rFonts w:ascii="Times New Roman" w:hAnsi="Times New Roman"/>
          <w:color w:val="0070C0"/>
          <w:sz w:val="16"/>
          <w:szCs w:val="16"/>
        </w:rPr>
        <w:t>два ф</w:t>
      </w:r>
      <w:r w:rsidRPr="005C0EE3">
        <w:rPr>
          <w:rFonts w:ascii="Times New Roman" w:hAnsi="Times New Roman"/>
          <w:color w:val="0070C0"/>
          <w:sz w:val="16"/>
          <w:szCs w:val="16"/>
        </w:rPr>
        <w:t xml:space="preserve">ранцузских самолета: трехмоторный </w:t>
      </w:r>
      <w:r>
        <w:rPr>
          <w:rFonts w:ascii="Times New Roman" w:hAnsi="Times New Roman"/>
          <w:color w:val="0070C0"/>
          <w:sz w:val="16"/>
          <w:szCs w:val="16"/>
        </w:rPr>
        <w:t>Р</w:t>
      </w:r>
      <w:r w:rsidRPr="005C0EE3">
        <w:rPr>
          <w:rFonts w:ascii="Times New Roman" w:hAnsi="Times New Roman"/>
          <w:color w:val="0070C0"/>
          <w:sz w:val="16"/>
          <w:szCs w:val="16"/>
        </w:rPr>
        <w:t>ено-"Кузине" под управле</w:t>
      </w:r>
      <w:r>
        <w:rPr>
          <w:rFonts w:ascii="Times New Roman" w:hAnsi="Times New Roman"/>
          <w:color w:val="0070C0"/>
          <w:sz w:val="16"/>
          <w:szCs w:val="16"/>
        </w:rPr>
        <w:t>нием</w:t>
      </w:r>
      <w:r w:rsidRPr="005C0EE3">
        <w:rPr>
          <w:rFonts w:ascii="Times New Roman" w:hAnsi="Times New Roman"/>
          <w:color w:val="0070C0"/>
          <w:sz w:val="16"/>
          <w:szCs w:val="16"/>
        </w:rPr>
        <w:t xml:space="preserve"> пилота </w:t>
      </w:r>
      <w:proofErr w:type="spellStart"/>
      <w:r w:rsidRPr="005C0EE3">
        <w:rPr>
          <w:rFonts w:ascii="Times New Roman" w:hAnsi="Times New Roman"/>
          <w:color w:val="0070C0"/>
          <w:sz w:val="16"/>
          <w:szCs w:val="16"/>
        </w:rPr>
        <w:t>Девернэ</w:t>
      </w:r>
      <w:proofErr w:type="spellEnd"/>
      <w:r w:rsidRPr="005C0EE3">
        <w:rPr>
          <w:rFonts w:ascii="Times New Roman" w:hAnsi="Times New Roman"/>
          <w:color w:val="0070C0"/>
          <w:sz w:val="16"/>
          <w:szCs w:val="16"/>
        </w:rPr>
        <w:t xml:space="preserve"> и рекордный Блерио "</w:t>
      </w:r>
      <w:r>
        <w:rPr>
          <w:rFonts w:ascii="Times New Roman" w:hAnsi="Times New Roman"/>
          <w:color w:val="0070C0"/>
          <w:sz w:val="16"/>
          <w:szCs w:val="16"/>
        </w:rPr>
        <w:t>Ж</w:t>
      </w:r>
      <w:r w:rsidRPr="005C0EE3">
        <w:rPr>
          <w:rFonts w:ascii="Times New Roman" w:hAnsi="Times New Roman"/>
          <w:color w:val="0070C0"/>
          <w:sz w:val="16"/>
          <w:szCs w:val="16"/>
        </w:rPr>
        <w:t xml:space="preserve">озеф </w:t>
      </w:r>
      <w:proofErr w:type="spellStart"/>
      <w:r w:rsidRPr="005C0EE3">
        <w:rPr>
          <w:rFonts w:ascii="Times New Roman" w:hAnsi="Times New Roman"/>
          <w:color w:val="0070C0"/>
          <w:sz w:val="16"/>
          <w:szCs w:val="16"/>
        </w:rPr>
        <w:t>ле</w:t>
      </w:r>
      <w:proofErr w:type="spellEnd"/>
      <w:r w:rsidRPr="005C0EE3">
        <w:rPr>
          <w:rFonts w:ascii="Times New Roman" w:hAnsi="Times New Roman"/>
          <w:color w:val="0070C0"/>
          <w:sz w:val="16"/>
          <w:szCs w:val="16"/>
        </w:rPr>
        <w:t>-Бри" под управ</w:t>
      </w:r>
      <w:r>
        <w:rPr>
          <w:rFonts w:ascii="Times New Roman" w:hAnsi="Times New Roman"/>
          <w:color w:val="0070C0"/>
          <w:sz w:val="16"/>
          <w:szCs w:val="16"/>
        </w:rPr>
        <w:t>лением</w:t>
      </w:r>
      <w:r w:rsidRPr="005C0EE3">
        <w:rPr>
          <w:rFonts w:ascii="Times New Roman" w:hAnsi="Times New Roman"/>
          <w:color w:val="0070C0"/>
          <w:sz w:val="16"/>
          <w:szCs w:val="16"/>
        </w:rPr>
        <w:t xml:space="preserve"> известных французских рекордсменов </w:t>
      </w:r>
      <w:proofErr w:type="spellStart"/>
      <w:r w:rsidRPr="005C0EE3">
        <w:rPr>
          <w:rFonts w:ascii="Times New Roman" w:hAnsi="Times New Roman"/>
          <w:color w:val="0070C0"/>
          <w:sz w:val="16"/>
          <w:szCs w:val="16"/>
        </w:rPr>
        <w:t>Кодоса</w:t>
      </w:r>
      <w:proofErr w:type="spellEnd"/>
      <w:r w:rsidRPr="005C0EE3">
        <w:rPr>
          <w:rFonts w:ascii="Times New Roman" w:hAnsi="Times New Roman"/>
          <w:color w:val="0070C0"/>
          <w:sz w:val="16"/>
          <w:szCs w:val="16"/>
        </w:rPr>
        <w:t xml:space="preserve"> и Росси.</w:t>
      </w:r>
      <w:r>
        <w:rPr>
          <w:rFonts w:ascii="Times New Roman" w:hAnsi="Times New Roman"/>
          <w:color w:val="0070C0"/>
          <w:sz w:val="16"/>
          <w:szCs w:val="16"/>
        </w:rPr>
        <w:t xml:space="preserve"> П</w:t>
      </w:r>
      <w:r w:rsidRPr="005C0EE3">
        <w:rPr>
          <w:rFonts w:ascii="Times New Roman" w:hAnsi="Times New Roman"/>
          <w:color w:val="0070C0"/>
          <w:sz w:val="16"/>
          <w:szCs w:val="16"/>
        </w:rPr>
        <w:t>ослед</w:t>
      </w:r>
      <w:r>
        <w:rPr>
          <w:rFonts w:ascii="Times New Roman" w:hAnsi="Times New Roman"/>
          <w:color w:val="0070C0"/>
          <w:sz w:val="16"/>
          <w:szCs w:val="16"/>
        </w:rPr>
        <w:t>ние</w:t>
      </w:r>
      <w:r w:rsidRPr="005C0EE3">
        <w:rPr>
          <w:rFonts w:ascii="Times New Roman" w:hAnsi="Times New Roman"/>
          <w:color w:val="0070C0"/>
          <w:sz w:val="16"/>
          <w:szCs w:val="16"/>
        </w:rPr>
        <w:t xml:space="preserve"> хотели, долететь из </w:t>
      </w:r>
      <w:proofErr w:type="spellStart"/>
      <w:r w:rsidRPr="005C0EE3">
        <w:rPr>
          <w:rFonts w:ascii="Times New Roman" w:hAnsi="Times New Roman"/>
          <w:color w:val="0070C0"/>
          <w:sz w:val="16"/>
          <w:szCs w:val="16"/>
        </w:rPr>
        <w:t>Париха</w:t>
      </w:r>
      <w:proofErr w:type="spellEnd"/>
      <w:r w:rsidRPr="005C0EE3">
        <w:rPr>
          <w:rFonts w:ascii="Times New Roman" w:hAnsi="Times New Roman"/>
          <w:color w:val="0070C0"/>
          <w:sz w:val="16"/>
          <w:szCs w:val="16"/>
        </w:rPr>
        <w:t xml:space="preserve"> до Москвы без посадки,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но это </w:t>
      </w:r>
      <w:r>
        <w:rPr>
          <w:rFonts w:ascii="Times New Roman" w:hAnsi="Times New Roman"/>
          <w:color w:val="0070C0"/>
          <w:sz w:val="16"/>
          <w:szCs w:val="16"/>
        </w:rPr>
        <w:t>им не удалось</w:t>
      </w:r>
      <w:r w:rsidRPr="005C0EE3">
        <w:rPr>
          <w:rFonts w:ascii="Times New Roman" w:hAnsi="Times New Roman"/>
          <w:color w:val="0070C0"/>
          <w:sz w:val="16"/>
          <w:szCs w:val="16"/>
        </w:rPr>
        <w:t>, 22-го сентября оба самолета вылетели на Вар</w:t>
      </w:r>
      <w:r>
        <w:rPr>
          <w:rFonts w:ascii="Times New Roman" w:hAnsi="Times New Roman"/>
          <w:color w:val="0070C0"/>
          <w:sz w:val="16"/>
          <w:szCs w:val="16"/>
        </w:rPr>
        <w:t>ш</w:t>
      </w:r>
      <w:r w:rsidRPr="005C0EE3">
        <w:rPr>
          <w:rFonts w:ascii="Times New Roman" w:hAnsi="Times New Roman"/>
          <w:color w:val="0070C0"/>
          <w:sz w:val="16"/>
          <w:szCs w:val="16"/>
        </w:rPr>
        <w:t>аву.</w:t>
      </w:r>
    </w:p>
    <w:p w14:paraId="30E443BD" w14:textId="77777777" w:rsidR="00352221" w:rsidRDefault="00352221" w:rsidP="0035222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/"Известия НИК СССР” за 18 сентября 1933 </w:t>
      </w:r>
      <w:r>
        <w:rPr>
          <w:rFonts w:ascii="Times New Roman" w:hAnsi="Times New Roman"/>
          <w:color w:val="0070C0"/>
          <w:sz w:val="16"/>
          <w:szCs w:val="16"/>
        </w:rPr>
        <w:t>и</w:t>
      </w:r>
      <w:r w:rsidRPr="005C0EE3">
        <w:rPr>
          <w:rFonts w:ascii="Times New Roman" w:hAnsi="Times New Roman"/>
          <w:color w:val="0070C0"/>
          <w:sz w:val="16"/>
          <w:szCs w:val="16"/>
        </w:rPr>
        <w:t xml:space="preserve"> др./</w:t>
      </w:r>
      <w:r>
        <w:rPr>
          <w:rFonts w:ascii="Times New Roman" w:hAnsi="Times New Roman"/>
          <w:color w:val="0070C0"/>
          <w:sz w:val="16"/>
          <w:szCs w:val="16"/>
        </w:rPr>
        <w:t xml:space="preserve"> (23370).</w:t>
      </w:r>
    </w:p>
    <w:p w14:paraId="40078958" w14:textId="77777777" w:rsidR="00352221" w:rsidRPr="005C0EE3" w:rsidRDefault="00352221" w:rsidP="00352221">
      <w:pPr>
        <w:spacing w:after="0" w:line="240" w:lineRule="auto"/>
        <w:jc w:val="both"/>
        <w:rPr>
          <w:rFonts w:ascii="Times New Roman" w:hAnsi="Times New Roman"/>
          <w:color w:val="0070C0"/>
          <w:sz w:val="16"/>
          <w:szCs w:val="16"/>
        </w:rPr>
      </w:pPr>
    </w:p>
    <w:p w14:paraId="6635E3FA" w14:textId="77777777" w:rsidR="00B2303C"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77DBAA" w14:textId="77777777" w:rsidR="00B2303C" w:rsidRPr="004E10C1" w:rsidRDefault="00B2303C" w:rsidP="004E10C1">
      <w:pPr>
        <w:spacing w:after="0" w:line="240" w:lineRule="auto"/>
        <w:jc w:val="both"/>
        <w:rPr>
          <w:rFonts w:ascii="Times New Roman" w:hAnsi="Times New Roman"/>
          <w:iCs/>
          <w:color w:val="000000" w:themeColor="text1"/>
          <w:sz w:val="16"/>
          <w:szCs w:val="16"/>
        </w:rPr>
      </w:pPr>
    </w:p>
    <w:p w14:paraId="5D32ED89" w14:textId="77777777" w:rsidR="00B2303C" w:rsidRPr="004E10C1" w:rsidRDefault="00B2303C" w:rsidP="004E10C1">
      <w:pPr>
        <w:pStyle w:val="rtejustify"/>
        <w:spacing w:before="0" w:after="0"/>
        <w:rPr>
          <w:color w:val="000000" w:themeColor="text1"/>
          <w:sz w:val="16"/>
          <w:szCs w:val="16"/>
        </w:rPr>
      </w:pPr>
      <w:r w:rsidRPr="004E10C1">
        <w:rPr>
          <w:rStyle w:val="af0"/>
          <w:bCs/>
          <w:i w:val="0"/>
          <w:color w:val="000000" w:themeColor="text1"/>
          <w:sz w:val="16"/>
          <w:szCs w:val="16"/>
        </w:rPr>
        <w:t>17 сентября</w:t>
      </w:r>
      <w:r w:rsidRPr="004E10C1">
        <w:rPr>
          <w:color w:val="000000" w:themeColor="text1"/>
          <w:sz w:val="16"/>
          <w:szCs w:val="16"/>
        </w:rPr>
        <w:t xml:space="preserve"> 1933. Постановление СТО СССР № 88сс/о «О включении в состав особо важных строек </w:t>
      </w:r>
      <w:proofErr w:type="spellStart"/>
      <w:r w:rsidRPr="004E10C1">
        <w:rPr>
          <w:color w:val="000000" w:themeColor="text1"/>
          <w:sz w:val="16"/>
          <w:szCs w:val="16"/>
        </w:rPr>
        <w:t>узкооборонного</w:t>
      </w:r>
      <w:proofErr w:type="spellEnd"/>
      <w:r w:rsidRPr="004E10C1">
        <w:rPr>
          <w:color w:val="000000" w:themeColor="text1"/>
          <w:sz w:val="16"/>
          <w:szCs w:val="16"/>
        </w:rPr>
        <w:t xml:space="preserve"> значения заводов судостроительной промышленности». (ГА РФ. Ф. Р</w:t>
      </w:r>
      <w:r w:rsidRPr="004E10C1">
        <w:rPr>
          <w:color w:val="000000" w:themeColor="text1"/>
          <w:sz w:val="16"/>
          <w:szCs w:val="16"/>
        </w:rPr>
        <w:noBreakHyphen/>
        <w:t>8418. Оп. 28. Д. 2. Л. 171) (15460).</w:t>
      </w:r>
    </w:p>
    <w:p w14:paraId="05CF8660" w14:textId="77777777" w:rsidR="00B2303C" w:rsidRPr="004E10C1" w:rsidRDefault="00B2303C" w:rsidP="004E10C1">
      <w:pPr>
        <w:pStyle w:val="rtejustify"/>
        <w:spacing w:before="0" w:after="0"/>
        <w:rPr>
          <w:color w:val="000000" w:themeColor="text1"/>
          <w:sz w:val="16"/>
          <w:szCs w:val="16"/>
        </w:rPr>
      </w:pPr>
    </w:p>
    <w:p w14:paraId="0562D00B" w14:textId="77777777" w:rsidR="00B2303C" w:rsidRPr="004E10C1" w:rsidRDefault="00B2303C" w:rsidP="004E10C1">
      <w:pPr>
        <w:pStyle w:val="rtejustify"/>
        <w:spacing w:before="0" w:after="0"/>
        <w:rPr>
          <w:color w:val="000000" w:themeColor="text1"/>
          <w:sz w:val="16"/>
          <w:szCs w:val="16"/>
        </w:rPr>
      </w:pPr>
      <w:r w:rsidRPr="004E10C1">
        <w:rPr>
          <w:rStyle w:val="af0"/>
          <w:bCs/>
          <w:i w:val="0"/>
          <w:color w:val="000000" w:themeColor="text1"/>
          <w:sz w:val="16"/>
          <w:szCs w:val="16"/>
        </w:rPr>
        <w:t>17 сентября</w:t>
      </w:r>
      <w:r w:rsidRPr="004E10C1">
        <w:rPr>
          <w:color w:val="000000" w:themeColor="text1"/>
          <w:sz w:val="16"/>
          <w:szCs w:val="16"/>
        </w:rPr>
        <w:t xml:space="preserve"> 1933. Постановление СТО СССР № 89сс/о «О дополнительном заказе на фильтры-поглотители ФП</w:t>
      </w:r>
      <w:r w:rsidRPr="004E10C1">
        <w:rPr>
          <w:color w:val="000000" w:themeColor="text1"/>
          <w:sz w:val="16"/>
          <w:szCs w:val="16"/>
        </w:rPr>
        <w:noBreakHyphen/>
        <w:t>360 для ОКДВА». (ГА РФ. Ф. Р</w:t>
      </w:r>
      <w:r w:rsidRPr="004E10C1">
        <w:rPr>
          <w:color w:val="000000" w:themeColor="text1"/>
          <w:sz w:val="16"/>
          <w:szCs w:val="16"/>
        </w:rPr>
        <w:noBreakHyphen/>
        <w:t>8418. Оп. 28. Д. 2. Л. 172) (15460).</w:t>
      </w:r>
    </w:p>
    <w:p w14:paraId="3AD3EE31" w14:textId="77777777" w:rsidR="00B2303C" w:rsidRPr="004E10C1" w:rsidRDefault="00B2303C" w:rsidP="004E10C1">
      <w:pPr>
        <w:pStyle w:val="rtejustify"/>
        <w:spacing w:before="0" w:after="0"/>
        <w:rPr>
          <w:color w:val="000000" w:themeColor="text1"/>
          <w:sz w:val="16"/>
          <w:szCs w:val="16"/>
        </w:rPr>
      </w:pPr>
    </w:p>
    <w:p w14:paraId="6F65B07B"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B3040FE"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53A0FB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сентября 1933 появился приказ ГУЛАГа № 143:</w:t>
      </w:r>
    </w:p>
    <w:p w14:paraId="4F7A99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«Управлением </w:t>
      </w:r>
      <w:proofErr w:type="spellStart"/>
      <w:r w:rsidRPr="004E10C1">
        <w:rPr>
          <w:rFonts w:ascii="Times New Roman" w:hAnsi="Times New Roman"/>
          <w:color w:val="000000" w:themeColor="text1"/>
          <w:sz w:val="16"/>
          <w:szCs w:val="16"/>
        </w:rPr>
        <w:t>Вишерских</w:t>
      </w:r>
      <w:proofErr w:type="spellEnd"/>
      <w:r w:rsidRPr="004E10C1">
        <w:rPr>
          <w:rFonts w:ascii="Times New Roman" w:hAnsi="Times New Roman"/>
          <w:color w:val="000000" w:themeColor="text1"/>
          <w:sz w:val="16"/>
          <w:szCs w:val="16"/>
        </w:rPr>
        <w:t xml:space="preserve"> лагерей представлен к освобождению и разгрузочной комиссией ПП ОГПУ Урала фактически освобожден заключенный Ермаков Николай Дорофеевич, осужденный В/Сессией Днепропетровского облсуда УССР по ст. 97 и 104 УК УССР к ВМН с заменой 10 годами лишения свободы. Мотивом освобождения является то, что врачебной комиссией з/к Ермаков признан хронически больным.</w:t>
      </w:r>
    </w:p>
    <w:p w14:paraId="2D686D4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Ермаков - бывш. член партии, до осуждения занимал должность директора Каменского треста общественного питания.</w:t>
      </w:r>
    </w:p>
    <w:p w14:paraId="1A352E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ГУЛАГ ОГПУ обращает внимание всех управлений лагерей ОГПУ на грубейшее нарушение </w:t>
      </w:r>
      <w:proofErr w:type="spellStart"/>
      <w:r w:rsidRPr="004E10C1">
        <w:rPr>
          <w:rFonts w:ascii="Times New Roman" w:hAnsi="Times New Roman"/>
          <w:color w:val="000000" w:themeColor="text1"/>
          <w:sz w:val="16"/>
          <w:szCs w:val="16"/>
        </w:rPr>
        <w:t>Вишлагом</w:t>
      </w:r>
      <w:proofErr w:type="spellEnd"/>
      <w:r w:rsidRPr="004E10C1">
        <w:rPr>
          <w:rFonts w:ascii="Times New Roman" w:hAnsi="Times New Roman"/>
          <w:color w:val="000000" w:themeColor="text1"/>
          <w:sz w:val="16"/>
          <w:szCs w:val="16"/>
        </w:rPr>
        <w:t xml:space="preserve"> ОГПУ директивы зам. пред. ОГПУ тов. Ягода о разгрузке лагерей от стариков, инвалидов и больных, являющихся нетрудоспособным балластом. Недавно осужденный по важному делу крупный работник освобождается </w:t>
      </w:r>
      <w:proofErr w:type="spellStart"/>
      <w:r w:rsidRPr="004E10C1">
        <w:rPr>
          <w:rFonts w:ascii="Times New Roman" w:hAnsi="Times New Roman"/>
          <w:color w:val="000000" w:themeColor="text1"/>
          <w:sz w:val="16"/>
          <w:szCs w:val="16"/>
        </w:rPr>
        <w:t>Вишлагом</w:t>
      </w:r>
      <w:proofErr w:type="spellEnd"/>
      <w:r w:rsidRPr="004E10C1">
        <w:rPr>
          <w:rFonts w:ascii="Times New Roman" w:hAnsi="Times New Roman"/>
          <w:color w:val="000000" w:themeColor="text1"/>
          <w:sz w:val="16"/>
          <w:szCs w:val="16"/>
        </w:rPr>
        <w:t xml:space="preserve"> ОГПУ без всякого учета того, что он отнюдь не является балластом, а вполне может быть использован на хозяйственной работе в аппарате лагеря.</w:t>
      </w:r>
    </w:p>
    <w:p w14:paraId="05470D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необходимостью полной разгрузки лагерей от балласта, ГУЛАГ ОГПУ неоднократно указывал на необходимость строгого индивидуального подхода к намечаемым к освобождению.</w:t>
      </w:r>
    </w:p>
    <w:p w14:paraId="11D4DF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Начальникам управлений лагерей ОГПУ приказываю лично представлять к освобождению, лишь после детального ознакомления со всеми материалами о данном инвалиде, не передоверяя этой обязанности никакому другому сотруднику» (7560).</w:t>
      </w:r>
    </w:p>
    <w:p w14:paraId="2E832D73"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97355A9"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8AA4022"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166B4F6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сентября 1933 было 2 взлета по прямой К-7 К.А.К. и проверялось действие рулей поворота и обтекания деталей оперения потоком с использованием </w:t>
      </w:r>
      <w:proofErr w:type="spellStart"/>
      <w:r w:rsidRPr="004E10C1">
        <w:rPr>
          <w:rFonts w:ascii="Times New Roman" w:hAnsi="Times New Roman"/>
          <w:color w:val="000000" w:themeColor="text1"/>
          <w:sz w:val="16"/>
          <w:szCs w:val="16"/>
        </w:rPr>
        <w:t>люгерных</w:t>
      </w:r>
      <w:proofErr w:type="spellEnd"/>
      <w:r w:rsidRPr="004E10C1">
        <w:rPr>
          <w:rFonts w:ascii="Times New Roman" w:hAnsi="Times New Roman"/>
          <w:color w:val="000000" w:themeColor="text1"/>
          <w:sz w:val="16"/>
          <w:szCs w:val="16"/>
        </w:rPr>
        <w:t xml:space="preserve"> лент. Моторы работали 1:58. Высота взлетов была 3-4 м. Отклонение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отвечало движениям педалей. Отмечена по-прежнему слабая эффективность РН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17327AD8" w14:textId="77777777">
        <w:tc>
          <w:tcPr>
            <w:tcW w:w="1384" w:type="dxa"/>
            <w:tcBorders>
              <w:top w:val="single" w:sz="12" w:space="0" w:color="auto"/>
            </w:tcBorders>
          </w:tcPr>
          <w:p w14:paraId="2DD261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AE173B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620AD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EB219C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193159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2B14F0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71457314" w14:textId="77777777">
        <w:tc>
          <w:tcPr>
            <w:tcW w:w="1384" w:type="dxa"/>
            <w:tcBorders>
              <w:bottom w:val="single" w:sz="12" w:space="0" w:color="auto"/>
            </w:tcBorders>
          </w:tcPr>
          <w:p w14:paraId="069F712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сентября 1933</w:t>
            </w:r>
          </w:p>
        </w:tc>
        <w:tc>
          <w:tcPr>
            <w:tcW w:w="2410" w:type="dxa"/>
            <w:tcBorders>
              <w:bottom w:val="single" w:sz="12" w:space="0" w:color="auto"/>
            </w:tcBorders>
          </w:tcPr>
          <w:p w14:paraId="2DC3F5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взлета по прямой</w:t>
            </w:r>
          </w:p>
          <w:p w14:paraId="51BA7C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Borders>
              <w:bottom w:val="single" w:sz="12" w:space="0" w:color="auto"/>
            </w:tcBorders>
          </w:tcPr>
          <w:p w14:paraId="7A4C63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- 0:05</w:t>
            </w:r>
          </w:p>
          <w:p w14:paraId="5F7F563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- 1:28</w:t>
            </w:r>
          </w:p>
        </w:tc>
        <w:tc>
          <w:tcPr>
            <w:tcW w:w="3447" w:type="dxa"/>
            <w:tcBorders>
              <w:bottom w:val="single" w:sz="12" w:space="0" w:color="auto"/>
            </w:tcBorders>
          </w:tcPr>
          <w:p w14:paraId="331B33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взлетов - 3-4 м.</w:t>
            </w:r>
          </w:p>
          <w:p w14:paraId="359965E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Отклонение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рулей </w:t>
            </w:r>
            <w:proofErr w:type="spellStart"/>
            <w:r w:rsidRPr="004E10C1">
              <w:rPr>
                <w:rFonts w:ascii="Times New Roman" w:hAnsi="Times New Roman"/>
                <w:color w:val="000000" w:themeColor="text1"/>
                <w:sz w:val="16"/>
                <w:szCs w:val="16"/>
              </w:rPr>
              <w:t>поваорота</w:t>
            </w:r>
            <w:proofErr w:type="spellEnd"/>
            <w:r w:rsidRPr="004E10C1">
              <w:rPr>
                <w:rFonts w:ascii="Times New Roman" w:hAnsi="Times New Roman"/>
                <w:color w:val="000000" w:themeColor="text1"/>
                <w:sz w:val="16"/>
                <w:szCs w:val="16"/>
              </w:rPr>
              <w:t xml:space="preserve"> отвечает движению педалей.</w:t>
            </w:r>
          </w:p>
          <w:p w14:paraId="58E85A9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Borders>
              <w:bottom w:val="single" w:sz="12" w:space="0" w:color="auto"/>
            </w:tcBorders>
          </w:tcPr>
          <w:p w14:paraId="64E91C3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5DED3CE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bl>
    <w:p w14:paraId="105CC35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51BE00C5"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130798F"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BB41D52"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7D5996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сентября 1933 г. была пущена </w:t>
      </w:r>
      <w:proofErr w:type="spellStart"/>
      <w:r w:rsidRPr="004E10C1">
        <w:rPr>
          <w:rFonts w:ascii="Times New Roman" w:hAnsi="Times New Roman"/>
          <w:color w:val="000000" w:themeColor="text1"/>
          <w:sz w:val="16"/>
          <w:szCs w:val="16"/>
        </w:rPr>
        <w:t>перавая</w:t>
      </w:r>
      <w:proofErr w:type="spellEnd"/>
      <w:r w:rsidRPr="004E10C1">
        <w:rPr>
          <w:rFonts w:ascii="Times New Roman" w:hAnsi="Times New Roman"/>
          <w:color w:val="000000" w:themeColor="text1"/>
          <w:sz w:val="16"/>
          <w:szCs w:val="16"/>
        </w:rPr>
        <w:t xml:space="preserve"> очередь Саратовского завода щелочных аккумуляторов (ГС Завод № 195 НКОП, НКСП, НКЭП, Саратовский завод щелочных аккумуляторов НКТП, НКОП, ОАО «Завод автономных источников тока» /410015  г. Саратов ул. Орджоникидзе, 11/). В 12.1936 г. завод передан из </w:t>
      </w:r>
      <w:proofErr w:type="spellStart"/>
      <w:r w:rsidRPr="004E10C1">
        <w:rPr>
          <w:rFonts w:ascii="Times New Roman" w:hAnsi="Times New Roman"/>
          <w:color w:val="000000" w:themeColor="text1"/>
          <w:sz w:val="16"/>
          <w:szCs w:val="16"/>
        </w:rPr>
        <w:t>Главэспрома</w:t>
      </w:r>
      <w:proofErr w:type="spellEnd"/>
      <w:r w:rsidRPr="004E10C1">
        <w:rPr>
          <w:rFonts w:ascii="Times New Roman" w:hAnsi="Times New Roman"/>
          <w:color w:val="000000" w:themeColor="text1"/>
          <w:sz w:val="16"/>
          <w:szCs w:val="16"/>
        </w:rPr>
        <w:t xml:space="preserve"> НКТП в ведение НКОП, по пр.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переименован в завод № 195. По пр. № 54 от 5.02.1937 г. и № 59 от 14.02.1937 г. завод № 195 передан из 5ГУ в ГУ аккумуляторной промышленности НКОП, приказом № 76 от 3.03.1937 г. утвержден Устав ГС завода № 195; приказом № 276 от 20.07.1938 г. утвержден новый Устав завода. В 02.1939 г. из 19ГУ передан в ведение НКСП.</w:t>
      </w:r>
    </w:p>
    <w:p w14:paraId="2869BAD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Приказом № 0020 от 3.02.1937 г. заводу предписано создать к 1.01.1938 г. мощности по производству щелочных аккумуляторов. Завод первым в СССР и третьим в мире (после завода Юнгера в Швеции и </w:t>
      </w:r>
      <w:proofErr w:type="spellStart"/>
      <w:r w:rsidRPr="004E10C1">
        <w:rPr>
          <w:rFonts w:ascii="Times New Roman" w:hAnsi="Times New Roman"/>
          <w:color w:val="000000" w:themeColor="text1"/>
          <w:sz w:val="16"/>
          <w:szCs w:val="16"/>
        </w:rPr>
        <w:t>Эдиссона</w:t>
      </w:r>
      <w:proofErr w:type="spellEnd"/>
      <w:r w:rsidRPr="004E10C1">
        <w:rPr>
          <w:rFonts w:ascii="Times New Roman" w:hAnsi="Times New Roman"/>
          <w:color w:val="000000" w:themeColor="text1"/>
          <w:sz w:val="16"/>
          <w:szCs w:val="16"/>
        </w:rPr>
        <w:t xml:space="preserve"> в США) освоил производство щелочных никель-кадмиевых аккумуляторов (сначала выпускались никель-железные из-за дефицита дорогостоящего кадмия). В соответствии с решением СТО № 173сс от 9.11.1937 г. и пр. № 00249 г. было необходимо завершить к концу 1938 г. реконструкцию цехов по выпуску батарей Юнгера.</w:t>
      </w:r>
    </w:p>
    <w:p w14:paraId="7B32729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1950-х-70-х  г. при участии специалистов завода создавались новые аккумуляторные заводы в СССР, Китае, Болгарии, Корее, осваивались новые типы аккумуляторов, в основном, специального назначения (до 1992 г. две трети продукции шло на оборонные нужды).</w:t>
      </w:r>
    </w:p>
    <w:p w14:paraId="596327E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1993  г. в условиях практически полного прекращения выпуска аккумуляторов для спецтехники, начато создание и серийное производство никель-кадмиевых аккумуляторов общепромышленного назначения.</w:t>
      </w:r>
    </w:p>
    <w:p w14:paraId="4BFEBE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(-8.05.1937 г.)- Ф.А. Герасимов, (8.05.1937-21.11.1938 г.)- А.П. Долгов (снят), (22.10.1938 г.-)- Н.М. Акимушкин, (-1942 г.)-С.А. Белобородов. Гендиректор (-1998-2006 Г.-)-А.В. </w:t>
      </w:r>
      <w:proofErr w:type="spellStart"/>
      <w:r w:rsidRPr="004E10C1">
        <w:rPr>
          <w:rFonts w:ascii="Times New Roman" w:hAnsi="Times New Roman"/>
          <w:color w:val="000000" w:themeColor="text1"/>
          <w:sz w:val="16"/>
          <w:szCs w:val="16"/>
        </w:rPr>
        <w:t>Лопашев</w:t>
      </w:r>
      <w:proofErr w:type="spellEnd"/>
      <w:r w:rsidRPr="004E10C1">
        <w:rPr>
          <w:rFonts w:ascii="Times New Roman" w:hAnsi="Times New Roman"/>
          <w:color w:val="000000" w:themeColor="text1"/>
          <w:sz w:val="16"/>
          <w:szCs w:val="16"/>
        </w:rPr>
        <w:t>.</w:t>
      </w:r>
    </w:p>
    <w:p w14:paraId="06D88E8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директора (19.06-22.10.1938 г.)-А.С. Кузьмина.</w:t>
      </w:r>
    </w:p>
    <w:p w14:paraId="3CE1C8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(11.11.1937 г.-)-А.Я. </w:t>
      </w:r>
      <w:proofErr w:type="spellStart"/>
      <w:r w:rsidRPr="004E10C1">
        <w:rPr>
          <w:rFonts w:ascii="Times New Roman" w:hAnsi="Times New Roman"/>
          <w:color w:val="000000" w:themeColor="text1"/>
          <w:sz w:val="16"/>
          <w:szCs w:val="16"/>
        </w:rPr>
        <w:t>Глускин</w:t>
      </w:r>
      <w:proofErr w:type="spellEnd"/>
      <w:r w:rsidRPr="004E10C1">
        <w:rPr>
          <w:rFonts w:ascii="Times New Roman" w:hAnsi="Times New Roman"/>
          <w:color w:val="000000" w:themeColor="text1"/>
          <w:sz w:val="16"/>
          <w:szCs w:val="16"/>
        </w:rPr>
        <w:t xml:space="preserve"> (11982).</w:t>
      </w:r>
    </w:p>
    <w:p w14:paraId="3CE74402" w14:textId="77777777" w:rsidR="001E6614" w:rsidRPr="004E10C1" w:rsidRDefault="001E6614" w:rsidP="004E10C1">
      <w:pPr>
        <w:spacing w:after="0" w:line="240" w:lineRule="auto"/>
        <w:jc w:val="both"/>
        <w:rPr>
          <w:rFonts w:ascii="Times New Roman" w:hAnsi="Times New Roman"/>
          <w:iCs/>
          <w:color w:val="000000" w:themeColor="text1"/>
          <w:sz w:val="16"/>
          <w:szCs w:val="16"/>
        </w:rPr>
      </w:pPr>
    </w:p>
    <w:p w14:paraId="0F28D4E0"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C7B482E"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108CC6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сентября 1933 появилась телеграмма из Сочи в Москву И.В.С., К.Е.В. и Л.М.К.: "мы изучили вопрос о Сухаревской башне и пришли к тому, что ее надо обязательно снести... Архитекторы, возражающие против сноса - слепы и бесперспективны." (3481).</w:t>
      </w:r>
    </w:p>
    <w:p w14:paraId="0395F90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B7F2609"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18 сентября 1933 г. Сталин, Ворошилов писали Кагановичу</w:t>
      </w:r>
    </w:p>
    <w:p w14:paraId="47E2EC5A"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ЦК ВКП. Кагановичу.</w:t>
      </w:r>
    </w:p>
    <w:p w14:paraId="679224AA"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Мы изучили вопрос о Сухаревой башне и пришли к тому, что ее надо обязательно снести. Предлагаем снести Сухареву башню и расширить движение. Архитектора, возражающие против сноса — слепы и бесперспективны.</w:t>
      </w:r>
    </w:p>
    <w:p w14:paraId="6C958424"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Сталин. Ворошилов.</w:t>
      </w:r>
    </w:p>
    <w:p w14:paraId="3EFB58FB"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№40</w:t>
      </w:r>
    </w:p>
    <w:p w14:paraId="4B91716C"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18/IX.33 г.2</w:t>
      </w:r>
    </w:p>
    <w:p w14:paraId="25B906B7" w14:textId="77777777" w:rsidR="001E6614" w:rsidRPr="004E10C1" w:rsidRDefault="001E661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Ф. </w:t>
      </w:r>
      <w:r w:rsidRPr="004E10C1">
        <w:rPr>
          <w:rFonts w:ascii="Times New Roman" w:eastAsia="Times New Roman" w:hAnsi="Times New Roman"/>
          <w:iCs/>
          <w:color w:val="000000" w:themeColor="text1"/>
          <w:sz w:val="16"/>
          <w:szCs w:val="16"/>
          <w:lang w:eastAsia="ru-RU"/>
        </w:rPr>
        <w:t xml:space="preserve">558. On. 11. Д. 81. Л. 9. Автограф Сталина. Подписи </w:t>
      </w:r>
      <w:r w:rsidRPr="004E10C1">
        <w:rPr>
          <w:rFonts w:ascii="Times New Roman" w:eastAsia="Times New Roman" w:hAnsi="Times New Roman"/>
          <w:color w:val="000000" w:themeColor="text1"/>
          <w:sz w:val="16"/>
          <w:szCs w:val="16"/>
          <w:lang w:eastAsia="ru-RU"/>
        </w:rPr>
        <w:t xml:space="preserve">— </w:t>
      </w:r>
      <w:r w:rsidRPr="004E10C1">
        <w:rPr>
          <w:rFonts w:ascii="Times New Roman" w:eastAsia="Times New Roman" w:hAnsi="Times New Roman"/>
          <w:iCs/>
          <w:color w:val="000000" w:themeColor="text1"/>
          <w:sz w:val="16"/>
          <w:szCs w:val="16"/>
          <w:lang w:eastAsia="ru-RU"/>
        </w:rPr>
        <w:t>автографы. Известия ЦК КПСС. 1989. № 9. С. 112 (17281).</w:t>
      </w:r>
    </w:p>
    <w:p w14:paraId="46436316" w14:textId="77777777" w:rsidR="001E6614" w:rsidRPr="004E10C1" w:rsidRDefault="001E6614" w:rsidP="004E10C1">
      <w:pPr>
        <w:spacing w:after="0" w:line="240" w:lineRule="auto"/>
        <w:jc w:val="both"/>
        <w:rPr>
          <w:rFonts w:ascii="Times New Roman" w:hAnsi="Times New Roman"/>
          <w:color w:val="000000" w:themeColor="text1"/>
          <w:sz w:val="16"/>
          <w:szCs w:val="16"/>
        </w:rPr>
      </w:pPr>
    </w:p>
    <w:p w14:paraId="223D1D35" w14:textId="77777777" w:rsidR="00B2303C" w:rsidRPr="004E10C1" w:rsidRDefault="00B2303C"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18 сентября </w:t>
      </w:r>
      <w:r w:rsidRPr="004E10C1">
        <w:rPr>
          <w:rFonts w:ascii="Times New Roman" w:hAnsi="Times New Roman"/>
          <w:color w:val="000000" w:themeColor="text1"/>
          <w:sz w:val="16"/>
          <w:szCs w:val="16"/>
        </w:rPr>
        <w:t>в 1933 году телеграмма из Сочи в Москву Иосифа Сталина, Климента Ворошилова и Лазаря Кагановича: «Мы изучили вопрос о Сухаревой башне и пришли к тому, что ее надо обязательно снести. Предлагаем снести Сухареву башню и расширить движение. Архитекторы, возражающие против сноса, - слепы и бесперспективны». Сухаревская башня - уникальный образец русского зодчества, сооруженная по инициативе Петра I в 1692-1695, будет снесена (14773).</w:t>
      </w:r>
    </w:p>
    <w:p w14:paraId="1D964868" w14:textId="77777777" w:rsidR="00B2303C" w:rsidRPr="004E10C1" w:rsidRDefault="00B2303C" w:rsidP="004E10C1">
      <w:pPr>
        <w:spacing w:after="0" w:line="240" w:lineRule="auto"/>
        <w:jc w:val="both"/>
        <w:rPr>
          <w:rFonts w:ascii="Times New Roman" w:hAnsi="Times New Roman"/>
          <w:color w:val="000000" w:themeColor="text1"/>
          <w:sz w:val="16"/>
          <w:szCs w:val="16"/>
        </w:rPr>
      </w:pPr>
    </w:p>
    <w:p w14:paraId="29648291"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FF1C4C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4916C07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сентября 1933 с вход. № 48/он были представлены планы на 2 пятилетку по военной промышленности, в т.ч.:</w:t>
      </w:r>
    </w:p>
    <w:p w14:paraId="08E160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А В И А Ц И Я</w:t>
      </w:r>
    </w:p>
    <w:p w14:paraId="4948A9D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Утвердить объем выпуска продукции в военное время на 1934 г., 1935 г. и 1936 г.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4E10C1" w:rsidRPr="004E10C1" w14:paraId="7ADCB553" w14:textId="77777777">
        <w:tc>
          <w:tcPr>
            <w:tcW w:w="828" w:type="dxa"/>
            <w:tcBorders>
              <w:top w:val="single" w:sz="12" w:space="0" w:color="auto"/>
            </w:tcBorders>
          </w:tcPr>
          <w:p w14:paraId="03A7A67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w:t>
            </w:r>
          </w:p>
        </w:tc>
        <w:tc>
          <w:tcPr>
            <w:tcW w:w="2611" w:type="dxa"/>
            <w:tcBorders>
              <w:top w:val="single" w:sz="12" w:space="0" w:color="auto"/>
            </w:tcBorders>
          </w:tcPr>
          <w:p w14:paraId="51AB1B5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1979" w:type="dxa"/>
            <w:tcBorders>
              <w:top w:val="single" w:sz="12" w:space="0" w:color="auto"/>
            </w:tcBorders>
          </w:tcPr>
          <w:p w14:paraId="2C45DF0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1712" w:type="dxa"/>
            <w:tcBorders>
              <w:top w:val="single" w:sz="12" w:space="0" w:color="auto"/>
            </w:tcBorders>
          </w:tcPr>
          <w:p w14:paraId="0F8B0A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c>
          <w:tcPr>
            <w:tcW w:w="1798" w:type="dxa"/>
            <w:tcBorders>
              <w:top w:val="single" w:sz="12" w:space="0" w:color="auto"/>
            </w:tcBorders>
          </w:tcPr>
          <w:p w14:paraId="641453B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w:t>
            </w:r>
          </w:p>
        </w:tc>
      </w:tr>
      <w:tr w:rsidR="004E10C1" w:rsidRPr="004E10C1" w14:paraId="2C1BEC11" w14:textId="77777777">
        <w:tc>
          <w:tcPr>
            <w:tcW w:w="828" w:type="dxa"/>
          </w:tcPr>
          <w:p w14:paraId="0025182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2A1D6D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1979" w:type="dxa"/>
          </w:tcPr>
          <w:p w14:paraId="45F560E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12" w:type="dxa"/>
          </w:tcPr>
          <w:p w14:paraId="71947E86"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98" w:type="dxa"/>
          </w:tcPr>
          <w:p w14:paraId="68C6C26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11C5FE18" w14:textId="77777777">
        <w:tc>
          <w:tcPr>
            <w:tcW w:w="828" w:type="dxa"/>
          </w:tcPr>
          <w:p w14:paraId="463C001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611" w:type="dxa"/>
          </w:tcPr>
          <w:p w14:paraId="06DB9FB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979" w:type="dxa"/>
          </w:tcPr>
          <w:p w14:paraId="328AD5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2350</w:t>
            </w:r>
          </w:p>
        </w:tc>
        <w:tc>
          <w:tcPr>
            <w:tcW w:w="1712" w:type="dxa"/>
          </w:tcPr>
          <w:p w14:paraId="132F19D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798" w:type="dxa"/>
          </w:tcPr>
          <w:p w14:paraId="10FE95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w:t>
            </w:r>
          </w:p>
        </w:tc>
      </w:tr>
      <w:tr w:rsidR="004E10C1" w:rsidRPr="004E10C1" w14:paraId="36DA5F4D" w14:textId="77777777">
        <w:tc>
          <w:tcPr>
            <w:tcW w:w="828" w:type="dxa"/>
          </w:tcPr>
          <w:p w14:paraId="73B194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2611" w:type="dxa"/>
          </w:tcPr>
          <w:p w14:paraId="7EA1359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979" w:type="dxa"/>
          </w:tcPr>
          <w:p w14:paraId="0990E69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712" w:type="dxa"/>
          </w:tcPr>
          <w:p w14:paraId="16EB5D3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798" w:type="dxa"/>
          </w:tcPr>
          <w:p w14:paraId="5E63D47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17B44887" w14:textId="77777777">
        <w:tc>
          <w:tcPr>
            <w:tcW w:w="828" w:type="dxa"/>
          </w:tcPr>
          <w:p w14:paraId="7286DB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611" w:type="dxa"/>
          </w:tcPr>
          <w:p w14:paraId="3AAAFE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1979" w:type="dxa"/>
          </w:tcPr>
          <w:p w14:paraId="4CE888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tc>
        <w:tc>
          <w:tcPr>
            <w:tcW w:w="1712" w:type="dxa"/>
          </w:tcPr>
          <w:p w14:paraId="0FC30F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798" w:type="dxa"/>
          </w:tcPr>
          <w:p w14:paraId="493F2D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55889AA8" w14:textId="77777777">
        <w:tc>
          <w:tcPr>
            <w:tcW w:w="828" w:type="dxa"/>
          </w:tcPr>
          <w:p w14:paraId="7A4F133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46A143AE"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79" w:type="dxa"/>
          </w:tcPr>
          <w:p w14:paraId="33AE39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2650</w:t>
            </w:r>
          </w:p>
        </w:tc>
        <w:tc>
          <w:tcPr>
            <w:tcW w:w="1712" w:type="dxa"/>
          </w:tcPr>
          <w:p w14:paraId="3DD78B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798" w:type="dxa"/>
          </w:tcPr>
          <w:p w14:paraId="10FD03D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18E1E2F9" w14:textId="77777777">
        <w:tc>
          <w:tcPr>
            <w:tcW w:w="828" w:type="dxa"/>
          </w:tcPr>
          <w:p w14:paraId="74A1F32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03FADE8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c>
          <w:tcPr>
            <w:tcW w:w="1979" w:type="dxa"/>
          </w:tcPr>
          <w:p w14:paraId="4A37276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12" w:type="dxa"/>
          </w:tcPr>
          <w:p w14:paraId="40F0404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98" w:type="dxa"/>
          </w:tcPr>
          <w:p w14:paraId="5BDF197E"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5BCCDD6B" w14:textId="77777777">
        <w:tc>
          <w:tcPr>
            <w:tcW w:w="828" w:type="dxa"/>
          </w:tcPr>
          <w:p w14:paraId="2CCD290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611" w:type="dxa"/>
          </w:tcPr>
          <w:p w14:paraId="55AB98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979" w:type="dxa"/>
          </w:tcPr>
          <w:p w14:paraId="3300B8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1712" w:type="dxa"/>
          </w:tcPr>
          <w:p w14:paraId="3DACE74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1798" w:type="dxa"/>
          </w:tcPr>
          <w:p w14:paraId="2D316A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r>
      <w:tr w:rsidR="004E10C1" w:rsidRPr="004E10C1" w14:paraId="090660BE" w14:textId="77777777">
        <w:tc>
          <w:tcPr>
            <w:tcW w:w="828" w:type="dxa"/>
          </w:tcPr>
          <w:p w14:paraId="5D573B7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611" w:type="dxa"/>
          </w:tcPr>
          <w:p w14:paraId="76905BA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79" w:type="dxa"/>
          </w:tcPr>
          <w:p w14:paraId="1B1819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712" w:type="dxa"/>
          </w:tcPr>
          <w:p w14:paraId="06A310D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798" w:type="dxa"/>
          </w:tcPr>
          <w:p w14:paraId="38C8C3A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4B3D961" w14:textId="77777777">
        <w:tc>
          <w:tcPr>
            <w:tcW w:w="828" w:type="dxa"/>
          </w:tcPr>
          <w:p w14:paraId="54BA1DA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611" w:type="dxa"/>
          </w:tcPr>
          <w:p w14:paraId="03109E8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1979" w:type="dxa"/>
          </w:tcPr>
          <w:p w14:paraId="2F9F965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712" w:type="dxa"/>
          </w:tcPr>
          <w:p w14:paraId="185738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798" w:type="dxa"/>
          </w:tcPr>
          <w:p w14:paraId="6520C1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33837EE6" w14:textId="77777777">
        <w:tc>
          <w:tcPr>
            <w:tcW w:w="828" w:type="dxa"/>
          </w:tcPr>
          <w:p w14:paraId="72A720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2611" w:type="dxa"/>
          </w:tcPr>
          <w:p w14:paraId="1098918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79" w:type="dxa"/>
          </w:tcPr>
          <w:p w14:paraId="481476E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712" w:type="dxa"/>
          </w:tcPr>
          <w:p w14:paraId="5422945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798" w:type="dxa"/>
          </w:tcPr>
          <w:p w14:paraId="4DA0F9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r>
      <w:tr w:rsidR="004E10C1" w:rsidRPr="004E10C1" w14:paraId="1571EC9F" w14:textId="77777777">
        <w:tc>
          <w:tcPr>
            <w:tcW w:w="828" w:type="dxa"/>
          </w:tcPr>
          <w:p w14:paraId="56A811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2611" w:type="dxa"/>
          </w:tcPr>
          <w:p w14:paraId="08BBD9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79" w:type="dxa"/>
          </w:tcPr>
          <w:p w14:paraId="29880C7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712" w:type="dxa"/>
          </w:tcPr>
          <w:p w14:paraId="6353C9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1798" w:type="dxa"/>
          </w:tcPr>
          <w:p w14:paraId="20591B1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5CC5A9BA" w14:textId="77777777">
        <w:tc>
          <w:tcPr>
            <w:tcW w:w="828" w:type="dxa"/>
          </w:tcPr>
          <w:p w14:paraId="4E8F555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2611" w:type="dxa"/>
          </w:tcPr>
          <w:p w14:paraId="6BCAED8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79" w:type="dxa"/>
          </w:tcPr>
          <w:p w14:paraId="63077A4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712" w:type="dxa"/>
          </w:tcPr>
          <w:p w14:paraId="30EC04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1798" w:type="dxa"/>
          </w:tcPr>
          <w:p w14:paraId="698635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783386BE" w14:textId="77777777">
        <w:tc>
          <w:tcPr>
            <w:tcW w:w="828" w:type="dxa"/>
          </w:tcPr>
          <w:p w14:paraId="260D1E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2611" w:type="dxa"/>
          </w:tcPr>
          <w:p w14:paraId="6062D3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79" w:type="dxa"/>
          </w:tcPr>
          <w:p w14:paraId="4A4C03C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712" w:type="dxa"/>
          </w:tcPr>
          <w:p w14:paraId="61396C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798" w:type="dxa"/>
          </w:tcPr>
          <w:p w14:paraId="730A96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r>
      <w:tr w:rsidR="004E10C1" w:rsidRPr="004E10C1" w14:paraId="47D72CE3" w14:textId="77777777">
        <w:tc>
          <w:tcPr>
            <w:tcW w:w="828" w:type="dxa"/>
          </w:tcPr>
          <w:p w14:paraId="6BC5115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02375396"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79" w:type="dxa"/>
          </w:tcPr>
          <w:p w14:paraId="1F8E434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2020</w:t>
            </w:r>
          </w:p>
        </w:tc>
        <w:tc>
          <w:tcPr>
            <w:tcW w:w="1712" w:type="dxa"/>
          </w:tcPr>
          <w:p w14:paraId="2FB81E4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1798" w:type="dxa"/>
          </w:tcPr>
          <w:p w14:paraId="456ED46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3730</w:t>
            </w:r>
          </w:p>
        </w:tc>
      </w:tr>
      <w:tr w:rsidR="004E10C1" w:rsidRPr="004E10C1" w14:paraId="26E4F0F8" w14:textId="77777777">
        <w:tc>
          <w:tcPr>
            <w:tcW w:w="828" w:type="dxa"/>
          </w:tcPr>
          <w:p w14:paraId="24E1E68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09553EE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1979" w:type="dxa"/>
          </w:tcPr>
          <w:p w14:paraId="265BF64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12" w:type="dxa"/>
          </w:tcPr>
          <w:p w14:paraId="3104802D"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98" w:type="dxa"/>
          </w:tcPr>
          <w:p w14:paraId="14B60B8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7C6FEDA8" w14:textId="77777777">
        <w:tc>
          <w:tcPr>
            <w:tcW w:w="828" w:type="dxa"/>
          </w:tcPr>
          <w:p w14:paraId="37FD130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611" w:type="dxa"/>
          </w:tcPr>
          <w:p w14:paraId="02D042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979" w:type="dxa"/>
          </w:tcPr>
          <w:p w14:paraId="0A8B30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1712" w:type="dxa"/>
          </w:tcPr>
          <w:p w14:paraId="18D16E4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798" w:type="dxa"/>
          </w:tcPr>
          <w:p w14:paraId="357FA1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26356311" w14:textId="77777777">
        <w:tc>
          <w:tcPr>
            <w:tcW w:w="828" w:type="dxa"/>
          </w:tcPr>
          <w:p w14:paraId="6CFD51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611" w:type="dxa"/>
          </w:tcPr>
          <w:p w14:paraId="4D3F892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979" w:type="dxa"/>
          </w:tcPr>
          <w:p w14:paraId="197DEE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tc>
        <w:tc>
          <w:tcPr>
            <w:tcW w:w="1712" w:type="dxa"/>
          </w:tcPr>
          <w:p w14:paraId="0F428A7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798" w:type="dxa"/>
          </w:tcPr>
          <w:p w14:paraId="06C7488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7BA50332" w14:textId="77777777">
        <w:tc>
          <w:tcPr>
            <w:tcW w:w="828" w:type="dxa"/>
          </w:tcPr>
          <w:p w14:paraId="692653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611" w:type="dxa"/>
          </w:tcPr>
          <w:p w14:paraId="7E66C4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979" w:type="dxa"/>
          </w:tcPr>
          <w:p w14:paraId="47803E9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712" w:type="dxa"/>
          </w:tcPr>
          <w:p w14:paraId="1DED539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2900</w:t>
            </w:r>
          </w:p>
        </w:tc>
        <w:tc>
          <w:tcPr>
            <w:tcW w:w="1798" w:type="dxa"/>
          </w:tcPr>
          <w:p w14:paraId="34AD69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r>
      <w:tr w:rsidR="004E10C1" w:rsidRPr="004E10C1" w14:paraId="14318220" w14:textId="77777777">
        <w:tc>
          <w:tcPr>
            <w:tcW w:w="828" w:type="dxa"/>
          </w:tcPr>
          <w:p w14:paraId="04789AB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21D31FCA"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79" w:type="dxa"/>
          </w:tcPr>
          <w:p w14:paraId="3B7757A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2460</w:t>
            </w:r>
          </w:p>
        </w:tc>
        <w:tc>
          <w:tcPr>
            <w:tcW w:w="1712" w:type="dxa"/>
          </w:tcPr>
          <w:p w14:paraId="6C6AA89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c>
          <w:tcPr>
            <w:tcW w:w="1798" w:type="dxa"/>
          </w:tcPr>
          <w:p w14:paraId="52D36E0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DDE839F" w14:textId="77777777">
        <w:tc>
          <w:tcPr>
            <w:tcW w:w="828" w:type="dxa"/>
          </w:tcPr>
          <w:p w14:paraId="4A59CF3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Pr>
          <w:p w14:paraId="726EE5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c>
          <w:tcPr>
            <w:tcW w:w="1979" w:type="dxa"/>
          </w:tcPr>
          <w:p w14:paraId="23791A0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12" w:type="dxa"/>
          </w:tcPr>
          <w:p w14:paraId="77E894E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798" w:type="dxa"/>
          </w:tcPr>
          <w:p w14:paraId="30A610C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6272659E" w14:textId="77777777">
        <w:tc>
          <w:tcPr>
            <w:tcW w:w="828" w:type="dxa"/>
          </w:tcPr>
          <w:p w14:paraId="0C6C691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611" w:type="dxa"/>
          </w:tcPr>
          <w:p w14:paraId="36087A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979" w:type="dxa"/>
          </w:tcPr>
          <w:p w14:paraId="7E5B4C4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712" w:type="dxa"/>
          </w:tcPr>
          <w:p w14:paraId="0F8A492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798" w:type="dxa"/>
          </w:tcPr>
          <w:p w14:paraId="47249B9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r>
      <w:tr w:rsidR="004E10C1" w:rsidRPr="004E10C1" w14:paraId="656A7856" w14:textId="77777777">
        <w:tc>
          <w:tcPr>
            <w:tcW w:w="828" w:type="dxa"/>
            <w:tcBorders>
              <w:bottom w:val="single" w:sz="12" w:space="0" w:color="auto"/>
            </w:tcBorders>
          </w:tcPr>
          <w:p w14:paraId="59B1563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03451A1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0D0732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8730</w:t>
            </w:r>
          </w:p>
        </w:tc>
        <w:tc>
          <w:tcPr>
            <w:tcW w:w="1712" w:type="dxa"/>
            <w:tcBorders>
              <w:bottom w:val="single" w:sz="12" w:space="0" w:color="auto"/>
            </w:tcBorders>
          </w:tcPr>
          <w:p w14:paraId="68174D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11700</w:t>
            </w:r>
          </w:p>
        </w:tc>
        <w:tc>
          <w:tcPr>
            <w:tcW w:w="1798" w:type="dxa"/>
            <w:tcBorders>
              <w:bottom w:val="single" w:sz="12" w:space="0" w:color="auto"/>
            </w:tcBorders>
          </w:tcPr>
          <w:p w14:paraId="61145E1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14330</w:t>
            </w:r>
          </w:p>
        </w:tc>
      </w:tr>
    </w:tbl>
    <w:p w14:paraId="40976F3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моторов за год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4E10C1" w:rsidRPr="004E10C1" w14:paraId="2D164473" w14:textId="77777777">
        <w:tc>
          <w:tcPr>
            <w:tcW w:w="828" w:type="dxa"/>
            <w:tcBorders>
              <w:top w:val="single" w:sz="12" w:space="0" w:color="auto"/>
            </w:tcBorders>
          </w:tcPr>
          <w:p w14:paraId="0C930B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w:t>
            </w:r>
          </w:p>
        </w:tc>
        <w:tc>
          <w:tcPr>
            <w:tcW w:w="2611" w:type="dxa"/>
            <w:tcBorders>
              <w:top w:val="single" w:sz="12" w:space="0" w:color="auto"/>
            </w:tcBorders>
          </w:tcPr>
          <w:p w14:paraId="0020373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1979" w:type="dxa"/>
            <w:tcBorders>
              <w:top w:val="single" w:sz="12" w:space="0" w:color="auto"/>
            </w:tcBorders>
          </w:tcPr>
          <w:p w14:paraId="6EF2A3C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1712" w:type="dxa"/>
            <w:tcBorders>
              <w:top w:val="single" w:sz="12" w:space="0" w:color="auto"/>
            </w:tcBorders>
          </w:tcPr>
          <w:p w14:paraId="6D81D39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c>
          <w:tcPr>
            <w:tcW w:w="1798" w:type="dxa"/>
            <w:tcBorders>
              <w:top w:val="single" w:sz="12" w:space="0" w:color="auto"/>
            </w:tcBorders>
          </w:tcPr>
          <w:p w14:paraId="28A06A2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w:t>
            </w:r>
          </w:p>
        </w:tc>
      </w:tr>
      <w:tr w:rsidR="004E10C1" w:rsidRPr="004E10C1" w14:paraId="0CE9EE0D" w14:textId="77777777">
        <w:tc>
          <w:tcPr>
            <w:tcW w:w="828" w:type="dxa"/>
          </w:tcPr>
          <w:p w14:paraId="4A4CAC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2611" w:type="dxa"/>
          </w:tcPr>
          <w:p w14:paraId="7A75D6E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979" w:type="dxa"/>
          </w:tcPr>
          <w:p w14:paraId="15C1F0E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w:t>
            </w:r>
          </w:p>
        </w:tc>
        <w:tc>
          <w:tcPr>
            <w:tcW w:w="1712" w:type="dxa"/>
          </w:tcPr>
          <w:p w14:paraId="4C437C0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9450</w:t>
            </w:r>
          </w:p>
        </w:tc>
        <w:tc>
          <w:tcPr>
            <w:tcW w:w="1798" w:type="dxa"/>
          </w:tcPr>
          <w:p w14:paraId="53F8DAA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r>
      <w:tr w:rsidR="004E10C1" w:rsidRPr="004E10C1" w14:paraId="36A8BB80" w14:textId="77777777">
        <w:tc>
          <w:tcPr>
            <w:tcW w:w="828" w:type="dxa"/>
          </w:tcPr>
          <w:p w14:paraId="055E1B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2611" w:type="dxa"/>
          </w:tcPr>
          <w:p w14:paraId="0664029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979" w:type="dxa"/>
          </w:tcPr>
          <w:p w14:paraId="45C41A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w:t>
            </w:r>
          </w:p>
        </w:tc>
        <w:tc>
          <w:tcPr>
            <w:tcW w:w="1712" w:type="dxa"/>
          </w:tcPr>
          <w:p w14:paraId="0F2FAFF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6500</w:t>
            </w:r>
          </w:p>
        </w:tc>
        <w:tc>
          <w:tcPr>
            <w:tcW w:w="1798" w:type="dxa"/>
          </w:tcPr>
          <w:p w14:paraId="337F533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11200</w:t>
            </w:r>
          </w:p>
        </w:tc>
      </w:tr>
      <w:tr w:rsidR="004E10C1" w:rsidRPr="004E10C1" w14:paraId="75B7C847" w14:textId="77777777">
        <w:tc>
          <w:tcPr>
            <w:tcW w:w="828" w:type="dxa"/>
          </w:tcPr>
          <w:p w14:paraId="022DF8C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2611" w:type="dxa"/>
          </w:tcPr>
          <w:p w14:paraId="38AD33D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979" w:type="dxa"/>
          </w:tcPr>
          <w:p w14:paraId="67A9D7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712" w:type="dxa"/>
          </w:tcPr>
          <w:p w14:paraId="79AE132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1798" w:type="dxa"/>
          </w:tcPr>
          <w:p w14:paraId="2621B2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4400</w:t>
            </w:r>
          </w:p>
        </w:tc>
      </w:tr>
      <w:tr w:rsidR="004E10C1" w:rsidRPr="004E10C1" w14:paraId="1571B50B" w14:textId="77777777">
        <w:tc>
          <w:tcPr>
            <w:tcW w:w="828" w:type="dxa"/>
          </w:tcPr>
          <w:p w14:paraId="268B30C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2611" w:type="dxa"/>
          </w:tcPr>
          <w:p w14:paraId="44DBD64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979" w:type="dxa"/>
          </w:tcPr>
          <w:p w14:paraId="40B754C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712" w:type="dxa"/>
          </w:tcPr>
          <w:p w14:paraId="543C35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798" w:type="dxa"/>
          </w:tcPr>
          <w:p w14:paraId="24EF8F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76A49DE8" w14:textId="77777777">
        <w:tc>
          <w:tcPr>
            <w:tcW w:w="828" w:type="dxa"/>
          </w:tcPr>
          <w:p w14:paraId="463B2C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2611" w:type="dxa"/>
          </w:tcPr>
          <w:p w14:paraId="6716E7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979" w:type="dxa"/>
          </w:tcPr>
          <w:p w14:paraId="74B1DF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712" w:type="dxa"/>
          </w:tcPr>
          <w:p w14:paraId="66CBE79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798" w:type="dxa"/>
          </w:tcPr>
          <w:p w14:paraId="37814E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r>
      <w:tr w:rsidR="004E10C1" w:rsidRPr="004E10C1" w14:paraId="068BFBB1" w14:textId="77777777">
        <w:tc>
          <w:tcPr>
            <w:tcW w:w="828" w:type="dxa"/>
            <w:tcBorders>
              <w:bottom w:val="single" w:sz="12" w:space="0" w:color="auto"/>
            </w:tcBorders>
          </w:tcPr>
          <w:p w14:paraId="244ABC4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6224BD8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36882C4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15150</w:t>
            </w:r>
          </w:p>
        </w:tc>
        <w:tc>
          <w:tcPr>
            <w:tcW w:w="1712" w:type="dxa"/>
            <w:tcBorders>
              <w:bottom w:val="single" w:sz="12" w:space="0" w:color="auto"/>
            </w:tcBorders>
          </w:tcPr>
          <w:p w14:paraId="21167A4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22350</w:t>
            </w:r>
          </w:p>
        </w:tc>
        <w:tc>
          <w:tcPr>
            <w:tcW w:w="1798" w:type="dxa"/>
            <w:tcBorders>
              <w:bottom w:val="single" w:sz="12" w:space="0" w:color="auto"/>
            </w:tcBorders>
          </w:tcPr>
          <w:p w14:paraId="765DC6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2920</w:t>
            </w:r>
          </w:p>
        </w:tc>
      </w:tr>
    </w:tbl>
    <w:p w14:paraId="434378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замены типов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E10C1" w14:paraId="694594BB" w14:textId="77777777">
        <w:tc>
          <w:tcPr>
            <w:tcW w:w="1915" w:type="dxa"/>
            <w:tcBorders>
              <w:top w:val="single" w:sz="12" w:space="0" w:color="auto"/>
            </w:tcBorders>
          </w:tcPr>
          <w:p w14:paraId="0E7E904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Уменьшение</w:t>
            </w:r>
          </w:p>
        </w:tc>
        <w:tc>
          <w:tcPr>
            <w:tcW w:w="1915" w:type="dxa"/>
            <w:tcBorders>
              <w:top w:val="single" w:sz="12" w:space="0" w:color="auto"/>
            </w:tcBorders>
          </w:tcPr>
          <w:p w14:paraId="287240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915" w:type="dxa"/>
            <w:tcBorders>
              <w:top w:val="single" w:sz="12" w:space="0" w:color="auto"/>
            </w:tcBorders>
          </w:tcPr>
          <w:p w14:paraId="4229CAE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858F32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915" w:type="dxa"/>
            <w:tcBorders>
              <w:top w:val="single" w:sz="12" w:space="0" w:color="auto"/>
            </w:tcBorders>
          </w:tcPr>
          <w:p w14:paraId="6774073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r>
      <w:tr w:rsidR="004E10C1" w:rsidRPr="004E10C1" w14:paraId="13CA5197" w14:textId="77777777">
        <w:tc>
          <w:tcPr>
            <w:tcW w:w="1915" w:type="dxa"/>
          </w:tcPr>
          <w:p w14:paraId="2D67BC4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Pr>
          <w:p w14:paraId="7FAEAA4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915" w:type="dxa"/>
          </w:tcPr>
          <w:p w14:paraId="6AC893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915" w:type="dxa"/>
          </w:tcPr>
          <w:p w14:paraId="2BD290C6"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Pr>
          <w:p w14:paraId="4808C71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r>
      <w:tr w:rsidR="004E10C1" w:rsidRPr="004E10C1" w14:paraId="7426DC73" w14:textId="77777777">
        <w:tc>
          <w:tcPr>
            <w:tcW w:w="1915" w:type="dxa"/>
          </w:tcPr>
          <w:p w14:paraId="53A8C2F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w:t>
            </w:r>
          </w:p>
        </w:tc>
        <w:tc>
          <w:tcPr>
            <w:tcW w:w="1915" w:type="dxa"/>
          </w:tcPr>
          <w:p w14:paraId="0C4CE8B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c>
          <w:tcPr>
            <w:tcW w:w="1915" w:type="dxa"/>
          </w:tcPr>
          <w:p w14:paraId="7D8833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915" w:type="dxa"/>
          </w:tcPr>
          <w:p w14:paraId="6D214EB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Pr>
          <w:p w14:paraId="31D5DA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5249DD49" w14:textId="77777777">
        <w:tc>
          <w:tcPr>
            <w:tcW w:w="1915" w:type="dxa"/>
          </w:tcPr>
          <w:p w14:paraId="11E4309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Pr>
          <w:p w14:paraId="7A292B2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КК</w:t>
            </w:r>
          </w:p>
        </w:tc>
        <w:tc>
          <w:tcPr>
            <w:tcW w:w="1915" w:type="dxa"/>
          </w:tcPr>
          <w:p w14:paraId="186891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915" w:type="dxa"/>
          </w:tcPr>
          <w:p w14:paraId="7E93F6C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w:t>
            </w:r>
          </w:p>
        </w:tc>
        <w:tc>
          <w:tcPr>
            <w:tcW w:w="1915" w:type="dxa"/>
          </w:tcPr>
          <w:p w14:paraId="0D6E0F3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44039988" w14:textId="77777777">
        <w:tc>
          <w:tcPr>
            <w:tcW w:w="1915" w:type="dxa"/>
            <w:tcBorders>
              <w:bottom w:val="single" w:sz="12" w:space="0" w:color="auto"/>
            </w:tcBorders>
          </w:tcPr>
          <w:p w14:paraId="76BB177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будет моторов</w:t>
            </w:r>
          </w:p>
        </w:tc>
        <w:tc>
          <w:tcPr>
            <w:tcW w:w="1915" w:type="dxa"/>
            <w:tcBorders>
              <w:bottom w:val="single" w:sz="12" w:space="0" w:color="auto"/>
            </w:tcBorders>
          </w:tcPr>
          <w:p w14:paraId="02809AF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12650</w:t>
            </w:r>
          </w:p>
        </w:tc>
        <w:tc>
          <w:tcPr>
            <w:tcW w:w="1915" w:type="dxa"/>
            <w:tcBorders>
              <w:bottom w:val="single" w:sz="12" w:space="0" w:color="auto"/>
            </w:tcBorders>
          </w:tcPr>
          <w:p w14:paraId="1AC66C2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15750</w:t>
            </w:r>
          </w:p>
        </w:tc>
        <w:tc>
          <w:tcPr>
            <w:tcW w:w="1915" w:type="dxa"/>
            <w:tcBorders>
              <w:bottom w:val="single" w:sz="12" w:space="0" w:color="auto"/>
            </w:tcBorders>
          </w:tcPr>
          <w:p w14:paraId="4930976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915" w:type="dxa"/>
            <w:tcBorders>
              <w:bottom w:val="single" w:sz="12" w:space="0" w:color="auto"/>
            </w:tcBorders>
          </w:tcPr>
          <w:p w14:paraId="682DE6FE"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bl>
    <w:p w14:paraId="5925C8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Примечание: Из намеченных к выпуску в 1934 М-34 700 шт. идут на неавиационные цели - танки, </w:t>
      </w:r>
      <w:proofErr w:type="spellStart"/>
      <w:r w:rsidRPr="004E10C1">
        <w:rPr>
          <w:rFonts w:ascii="Times New Roman" w:hAnsi="Times New Roman"/>
          <w:color w:val="000000" w:themeColor="text1"/>
          <w:sz w:val="16"/>
          <w:szCs w:val="16"/>
        </w:rPr>
        <w:t>гидролоддки</w:t>
      </w:r>
      <w:proofErr w:type="spellEnd"/>
      <w:r w:rsidRPr="004E10C1">
        <w:rPr>
          <w:rFonts w:ascii="Times New Roman" w:hAnsi="Times New Roman"/>
          <w:color w:val="000000" w:themeColor="text1"/>
          <w:sz w:val="16"/>
          <w:szCs w:val="16"/>
        </w:rPr>
        <w:t xml:space="preserve"> и т.п.</w:t>
      </w:r>
    </w:p>
    <w:p w14:paraId="198ABFE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Утвердить пятилетний план развития мощностей по самолетостроению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4E10C1" w:rsidRPr="004E10C1" w14:paraId="35A57233" w14:textId="77777777">
        <w:tc>
          <w:tcPr>
            <w:tcW w:w="738" w:type="dxa"/>
            <w:tcBorders>
              <w:top w:val="single" w:sz="12" w:space="0" w:color="auto"/>
            </w:tcBorders>
          </w:tcPr>
          <w:p w14:paraId="7AEFF69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w:t>
            </w:r>
          </w:p>
        </w:tc>
        <w:tc>
          <w:tcPr>
            <w:tcW w:w="1170" w:type="dxa"/>
            <w:tcBorders>
              <w:top w:val="single" w:sz="12" w:space="0" w:color="auto"/>
            </w:tcBorders>
          </w:tcPr>
          <w:p w14:paraId="62D43FF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Расчетный тип</w:t>
            </w:r>
          </w:p>
        </w:tc>
        <w:tc>
          <w:tcPr>
            <w:tcW w:w="1561" w:type="dxa"/>
            <w:tcBorders>
              <w:top w:val="single" w:sz="12" w:space="0" w:color="auto"/>
            </w:tcBorders>
          </w:tcPr>
          <w:p w14:paraId="03A604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1.1.33</w:t>
            </w:r>
          </w:p>
        </w:tc>
        <w:tc>
          <w:tcPr>
            <w:tcW w:w="1561" w:type="dxa"/>
            <w:tcBorders>
              <w:top w:val="single" w:sz="12" w:space="0" w:color="auto"/>
            </w:tcBorders>
          </w:tcPr>
          <w:p w14:paraId="12FBF7D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34</w:t>
            </w:r>
          </w:p>
        </w:tc>
        <w:tc>
          <w:tcPr>
            <w:tcW w:w="1561" w:type="dxa"/>
            <w:tcBorders>
              <w:top w:val="single" w:sz="12" w:space="0" w:color="auto"/>
            </w:tcBorders>
          </w:tcPr>
          <w:p w14:paraId="675FA8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35</w:t>
            </w:r>
          </w:p>
        </w:tc>
        <w:tc>
          <w:tcPr>
            <w:tcW w:w="1561" w:type="dxa"/>
            <w:tcBorders>
              <w:top w:val="single" w:sz="12" w:space="0" w:color="auto"/>
            </w:tcBorders>
          </w:tcPr>
          <w:p w14:paraId="5BCB70B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36</w:t>
            </w:r>
          </w:p>
        </w:tc>
        <w:tc>
          <w:tcPr>
            <w:tcW w:w="1561" w:type="dxa"/>
            <w:tcBorders>
              <w:top w:val="single" w:sz="12" w:space="0" w:color="auto"/>
            </w:tcBorders>
          </w:tcPr>
          <w:p w14:paraId="26AF463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37</w:t>
            </w:r>
          </w:p>
        </w:tc>
        <w:tc>
          <w:tcPr>
            <w:tcW w:w="1561" w:type="dxa"/>
            <w:tcBorders>
              <w:top w:val="single" w:sz="12" w:space="0" w:color="auto"/>
            </w:tcBorders>
          </w:tcPr>
          <w:p w14:paraId="2D2669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кв.38</w:t>
            </w:r>
          </w:p>
        </w:tc>
      </w:tr>
      <w:tr w:rsidR="004E10C1" w:rsidRPr="004E10C1" w14:paraId="1DE46BB3" w14:textId="77777777">
        <w:tc>
          <w:tcPr>
            <w:tcW w:w="738" w:type="dxa"/>
          </w:tcPr>
          <w:p w14:paraId="271ADEB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4CDE608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 легкие бомбовозы, штурмовики</w:t>
            </w:r>
          </w:p>
        </w:tc>
        <w:tc>
          <w:tcPr>
            <w:tcW w:w="1561" w:type="dxa"/>
          </w:tcPr>
          <w:p w14:paraId="0A2908C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6342CB4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47D4ED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646651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5A1457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46F41C0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0E8B9538" w14:textId="77777777">
        <w:tc>
          <w:tcPr>
            <w:tcW w:w="738" w:type="dxa"/>
          </w:tcPr>
          <w:p w14:paraId="5F0471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170" w:type="dxa"/>
          </w:tcPr>
          <w:p w14:paraId="4874637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561" w:type="dxa"/>
          </w:tcPr>
          <w:p w14:paraId="3419993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561" w:type="dxa"/>
          </w:tcPr>
          <w:p w14:paraId="55178E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561" w:type="dxa"/>
          </w:tcPr>
          <w:p w14:paraId="03C47A3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561" w:type="dxa"/>
          </w:tcPr>
          <w:p w14:paraId="23912BE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561" w:type="dxa"/>
          </w:tcPr>
          <w:p w14:paraId="134F19C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1561" w:type="dxa"/>
          </w:tcPr>
          <w:p w14:paraId="5C9D031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F81BC20" w14:textId="77777777">
        <w:tc>
          <w:tcPr>
            <w:tcW w:w="738" w:type="dxa"/>
          </w:tcPr>
          <w:p w14:paraId="1BE84A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1170" w:type="dxa"/>
          </w:tcPr>
          <w:p w14:paraId="397943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561" w:type="dxa"/>
          </w:tcPr>
          <w:p w14:paraId="7C26FE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7EF1B72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1A0C0C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5B4DAF5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4E4C8C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69B8BEE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4B916958" w14:textId="77777777">
        <w:tc>
          <w:tcPr>
            <w:tcW w:w="738" w:type="dxa"/>
          </w:tcPr>
          <w:p w14:paraId="5F1B07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70" w:type="dxa"/>
          </w:tcPr>
          <w:p w14:paraId="2B010DB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w:t>
            </w:r>
          </w:p>
        </w:tc>
        <w:tc>
          <w:tcPr>
            <w:tcW w:w="1561" w:type="dxa"/>
          </w:tcPr>
          <w:p w14:paraId="62774D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561" w:type="dxa"/>
          </w:tcPr>
          <w:p w14:paraId="15F110D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561" w:type="dxa"/>
          </w:tcPr>
          <w:p w14:paraId="5C1FA7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456117D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38DCBD7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075E669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4BD7742C" w14:textId="77777777">
        <w:tc>
          <w:tcPr>
            <w:tcW w:w="738" w:type="dxa"/>
          </w:tcPr>
          <w:p w14:paraId="2483364D"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58C6FF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65557D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2650</w:t>
            </w:r>
          </w:p>
        </w:tc>
        <w:tc>
          <w:tcPr>
            <w:tcW w:w="1561" w:type="dxa"/>
          </w:tcPr>
          <w:p w14:paraId="1BBB31E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3650</w:t>
            </w:r>
          </w:p>
        </w:tc>
        <w:tc>
          <w:tcPr>
            <w:tcW w:w="1561" w:type="dxa"/>
          </w:tcPr>
          <w:p w14:paraId="7776EF9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1561" w:type="dxa"/>
          </w:tcPr>
          <w:p w14:paraId="28D2714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1561" w:type="dxa"/>
          </w:tcPr>
          <w:p w14:paraId="2C50DA0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c>
          <w:tcPr>
            <w:tcW w:w="1561" w:type="dxa"/>
          </w:tcPr>
          <w:p w14:paraId="34CA317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5800</w:t>
            </w:r>
          </w:p>
        </w:tc>
      </w:tr>
      <w:tr w:rsidR="004E10C1" w:rsidRPr="004E10C1" w14:paraId="5F9CFCE1" w14:textId="77777777">
        <w:tc>
          <w:tcPr>
            <w:tcW w:w="738" w:type="dxa"/>
          </w:tcPr>
          <w:p w14:paraId="239097B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7D186E1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1561" w:type="dxa"/>
          </w:tcPr>
          <w:p w14:paraId="2D444DC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069D5F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67414CE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4F30F9C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4EB7E1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952268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0B4D4198" w14:textId="77777777">
        <w:tc>
          <w:tcPr>
            <w:tcW w:w="738" w:type="dxa"/>
          </w:tcPr>
          <w:p w14:paraId="249E3D0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170" w:type="dxa"/>
          </w:tcPr>
          <w:p w14:paraId="6598D2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561" w:type="dxa"/>
          </w:tcPr>
          <w:p w14:paraId="32C1C4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4E8F04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5FB2578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561" w:type="dxa"/>
          </w:tcPr>
          <w:p w14:paraId="57D3CB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561" w:type="dxa"/>
          </w:tcPr>
          <w:p w14:paraId="733B6C9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561" w:type="dxa"/>
          </w:tcPr>
          <w:p w14:paraId="49C0FA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562FC1FB" w14:textId="77777777">
        <w:tc>
          <w:tcPr>
            <w:tcW w:w="738" w:type="dxa"/>
          </w:tcPr>
          <w:p w14:paraId="2DDA1D9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70" w:type="dxa"/>
          </w:tcPr>
          <w:p w14:paraId="23AEEF1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w:t>
            </w:r>
          </w:p>
        </w:tc>
        <w:tc>
          <w:tcPr>
            <w:tcW w:w="1561" w:type="dxa"/>
          </w:tcPr>
          <w:p w14:paraId="09183E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023582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59CCBB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1E35426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1561" w:type="dxa"/>
          </w:tcPr>
          <w:p w14:paraId="7C415BD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3000/1500</w:t>
            </w:r>
          </w:p>
        </w:tc>
        <w:tc>
          <w:tcPr>
            <w:tcW w:w="1561" w:type="dxa"/>
          </w:tcPr>
          <w:p w14:paraId="726CE2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r>
      <w:tr w:rsidR="004E10C1" w:rsidRPr="004E10C1" w14:paraId="69ABFD63" w14:textId="77777777">
        <w:tc>
          <w:tcPr>
            <w:tcW w:w="738" w:type="dxa"/>
          </w:tcPr>
          <w:p w14:paraId="01319E3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170" w:type="dxa"/>
          </w:tcPr>
          <w:p w14:paraId="678F6A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561" w:type="dxa"/>
          </w:tcPr>
          <w:p w14:paraId="03EC74B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14676C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746C7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561" w:type="dxa"/>
          </w:tcPr>
          <w:p w14:paraId="61733B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561" w:type="dxa"/>
          </w:tcPr>
          <w:p w14:paraId="1CAF60D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561" w:type="dxa"/>
          </w:tcPr>
          <w:p w14:paraId="0F23C0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535267ED" w14:textId="77777777">
        <w:tc>
          <w:tcPr>
            <w:tcW w:w="738" w:type="dxa"/>
          </w:tcPr>
          <w:p w14:paraId="0624A3E6"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46B0555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75C7D46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0E2D85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036C737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561" w:type="dxa"/>
          </w:tcPr>
          <w:p w14:paraId="729761D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561" w:type="dxa"/>
          </w:tcPr>
          <w:p w14:paraId="34926B3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1561" w:type="dxa"/>
          </w:tcPr>
          <w:p w14:paraId="702840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7000</w:t>
            </w:r>
          </w:p>
        </w:tc>
      </w:tr>
      <w:tr w:rsidR="004E10C1" w:rsidRPr="004E10C1" w14:paraId="0F93110E" w14:textId="77777777">
        <w:tc>
          <w:tcPr>
            <w:tcW w:w="738" w:type="dxa"/>
          </w:tcPr>
          <w:p w14:paraId="1B69E18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47FD4671"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Моские</w:t>
            </w:r>
            <w:proofErr w:type="spellEnd"/>
          </w:p>
        </w:tc>
        <w:tc>
          <w:tcPr>
            <w:tcW w:w="1561" w:type="dxa"/>
          </w:tcPr>
          <w:p w14:paraId="5A842D7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BD06AC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59DDBA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400F48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3B0DA5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52B547D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6237B39E" w14:textId="77777777">
        <w:tc>
          <w:tcPr>
            <w:tcW w:w="738" w:type="dxa"/>
          </w:tcPr>
          <w:p w14:paraId="1801EDC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170" w:type="dxa"/>
          </w:tcPr>
          <w:p w14:paraId="1D0C8F4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(С62)</w:t>
            </w:r>
          </w:p>
        </w:tc>
        <w:tc>
          <w:tcPr>
            <w:tcW w:w="1561" w:type="dxa"/>
          </w:tcPr>
          <w:p w14:paraId="05E1DE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561" w:type="dxa"/>
          </w:tcPr>
          <w:p w14:paraId="45126B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561" w:type="dxa"/>
          </w:tcPr>
          <w:p w14:paraId="6EB5E85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561" w:type="dxa"/>
          </w:tcPr>
          <w:p w14:paraId="539EB70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561" w:type="dxa"/>
          </w:tcPr>
          <w:p w14:paraId="0ADF8F2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561" w:type="dxa"/>
          </w:tcPr>
          <w:p w14:paraId="3D82E92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109A3C43" w14:textId="77777777">
        <w:tc>
          <w:tcPr>
            <w:tcW w:w="738" w:type="dxa"/>
          </w:tcPr>
          <w:p w14:paraId="0DF2998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c>
          <w:tcPr>
            <w:tcW w:w="1170" w:type="dxa"/>
          </w:tcPr>
          <w:p w14:paraId="2EF998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w:t>
            </w:r>
          </w:p>
        </w:tc>
        <w:tc>
          <w:tcPr>
            <w:tcW w:w="1561" w:type="dxa"/>
          </w:tcPr>
          <w:p w14:paraId="3854B94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561" w:type="dxa"/>
          </w:tcPr>
          <w:p w14:paraId="2553F96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561" w:type="dxa"/>
          </w:tcPr>
          <w:p w14:paraId="2194023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561" w:type="dxa"/>
          </w:tcPr>
          <w:p w14:paraId="4625E65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300/150</w:t>
            </w:r>
          </w:p>
        </w:tc>
        <w:tc>
          <w:tcPr>
            <w:tcW w:w="1561" w:type="dxa"/>
          </w:tcPr>
          <w:p w14:paraId="3702D3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0279AAC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1A4AB1FC" w14:textId="77777777">
        <w:tc>
          <w:tcPr>
            <w:tcW w:w="738" w:type="dxa"/>
          </w:tcPr>
          <w:p w14:paraId="08069C4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00A51FC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59C1485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561" w:type="dxa"/>
          </w:tcPr>
          <w:p w14:paraId="670242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561" w:type="dxa"/>
          </w:tcPr>
          <w:p w14:paraId="5CD117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1561" w:type="dxa"/>
          </w:tcPr>
          <w:p w14:paraId="5C8B64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1561" w:type="dxa"/>
          </w:tcPr>
          <w:p w14:paraId="6AAD793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561" w:type="dxa"/>
          </w:tcPr>
          <w:p w14:paraId="1C0F84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r>
      <w:tr w:rsidR="004E10C1" w:rsidRPr="004E10C1" w14:paraId="67A73621" w14:textId="77777777">
        <w:tc>
          <w:tcPr>
            <w:tcW w:w="738" w:type="dxa"/>
          </w:tcPr>
          <w:p w14:paraId="3E9AC54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528FC9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w:t>
            </w:r>
          </w:p>
        </w:tc>
        <w:tc>
          <w:tcPr>
            <w:tcW w:w="1561" w:type="dxa"/>
          </w:tcPr>
          <w:p w14:paraId="7137EBB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095B132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05FB0EF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0B7927D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41FA395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776E7C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4E9C474B" w14:textId="77777777">
        <w:tc>
          <w:tcPr>
            <w:tcW w:w="738" w:type="dxa"/>
          </w:tcPr>
          <w:p w14:paraId="14D4729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170" w:type="dxa"/>
          </w:tcPr>
          <w:p w14:paraId="353D0C8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561" w:type="dxa"/>
          </w:tcPr>
          <w:p w14:paraId="02178D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561" w:type="dxa"/>
          </w:tcPr>
          <w:p w14:paraId="5C9D94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561" w:type="dxa"/>
          </w:tcPr>
          <w:p w14:paraId="24556E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1500/750</w:t>
            </w:r>
          </w:p>
        </w:tc>
        <w:tc>
          <w:tcPr>
            <w:tcW w:w="1561" w:type="dxa"/>
          </w:tcPr>
          <w:p w14:paraId="7C8E495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799FE8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06A04C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7B3B7A85" w14:textId="77777777">
        <w:tc>
          <w:tcPr>
            <w:tcW w:w="738" w:type="dxa"/>
          </w:tcPr>
          <w:p w14:paraId="5C67E4D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1170" w:type="dxa"/>
          </w:tcPr>
          <w:p w14:paraId="18C392E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561" w:type="dxa"/>
          </w:tcPr>
          <w:p w14:paraId="21E69C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6FF6D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3019DD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200/150</w:t>
            </w:r>
          </w:p>
        </w:tc>
        <w:tc>
          <w:tcPr>
            <w:tcW w:w="1561" w:type="dxa"/>
          </w:tcPr>
          <w:p w14:paraId="6B4C16E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561" w:type="dxa"/>
          </w:tcPr>
          <w:p w14:paraId="6117C2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561" w:type="dxa"/>
          </w:tcPr>
          <w:p w14:paraId="677E81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2F1019DF" w14:textId="77777777">
        <w:tc>
          <w:tcPr>
            <w:tcW w:w="738" w:type="dxa"/>
          </w:tcPr>
          <w:p w14:paraId="33D82AC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170" w:type="dxa"/>
          </w:tcPr>
          <w:p w14:paraId="06EE659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1561" w:type="dxa"/>
          </w:tcPr>
          <w:p w14:paraId="02BB51E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6740F54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420ED57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561" w:type="dxa"/>
          </w:tcPr>
          <w:p w14:paraId="4E207F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4FCD73A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561" w:type="dxa"/>
          </w:tcPr>
          <w:p w14:paraId="17DA5C3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378ED15B" w14:textId="77777777">
        <w:tc>
          <w:tcPr>
            <w:tcW w:w="738" w:type="dxa"/>
          </w:tcPr>
          <w:p w14:paraId="17BD57D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170" w:type="dxa"/>
          </w:tcPr>
          <w:p w14:paraId="55DF35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561" w:type="dxa"/>
          </w:tcPr>
          <w:p w14:paraId="6F0EDFF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8B3D76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165AA8C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561" w:type="dxa"/>
          </w:tcPr>
          <w:p w14:paraId="2F0A0D3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561" w:type="dxa"/>
          </w:tcPr>
          <w:p w14:paraId="2FAA144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561" w:type="dxa"/>
          </w:tcPr>
          <w:p w14:paraId="2AD7E59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41C5C823" w14:textId="77777777">
        <w:tc>
          <w:tcPr>
            <w:tcW w:w="738" w:type="dxa"/>
          </w:tcPr>
          <w:p w14:paraId="7D02563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170" w:type="dxa"/>
          </w:tcPr>
          <w:p w14:paraId="5DB1703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561" w:type="dxa"/>
          </w:tcPr>
          <w:p w14:paraId="7B2BB74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572377A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1561" w:type="dxa"/>
          </w:tcPr>
          <w:p w14:paraId="06B175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60F43A7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1474823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561" w:type="dxa"/>
          </w:tcPr>
          <w:p w14:paraId="54B513C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21094FE9" w14:textId="77777777">
        <w:tc>
          <w:tcPr>
            <w:tcW w:w="738" w:type="dxa"/>
          </w:tcPr>
          <w:p w14:paraId="5B9BBBA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007C01A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3058AF7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1561" w:type="dxa"/>
          </w:tcPr>
          <w:p w14:paraId="555091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561" w:type="dxa"/>
          </w:tcPr>
          <w:p w14:paraId="0EDF012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1C3BBFA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3B347A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1561" w:type="dxa"/>
          </w:tcPr>
          <w:p w14:paraId="6746C53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r>
      <w:tr w:rsidR="004E10C1" w:rsidRPr="004E10C1" w14:paraId="55A5E20E" w14:textId="77777777">
        <w:tc>
          <w:tcPr>
            <w:tcW w:w="738" w:type="dxa"/>
          </w:tcPr>
          <w:p w14:paraId="7D4B7190"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52508BEF"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Учкбные</w:t>
            </w:r>
            <w:proofErr w:type="spellEnd"/>
          </w:p>
        </w:tc>
        <w:tc>
          <w:tcPr>
            <w:tcW w:w="1561" w:type="dxa"/>
          </w:tcPr>
          <w:p w14:paraId="77153BF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04A990E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827B2D2"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6040D2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0478D27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A2E84B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43511C7F" w14:textId="77777777">
        <w:tc>
          <w:tcPr>
            <w:tcW w:w="738" w:type="dxa"/>
          </w:tcPr>
          <w:p w14:paraId="57DE05C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170" w:type="dxa"/>
          </w:tcPr>
          <w:p w14:paraId="7B919E0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561" w:type="dxa"/>
          </w:tcPr>
          <w:p w14:paraId="1C6960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11A1E11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0A460AE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3C1BF81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18092D2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3314E2E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r>
      <w:tr w:rsidR="004E10C1" w:rsidRPr="004E10C1" w14:paraId="18E45B20" w14:textId="77777777">
        <w:tc>
          <w:tcPr>
            <w:tcW w:w="738" w:type="dxa"/>
          </w:tcPr>
          <w:p w14:paraId="19BEFB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w:t>
            </w:r>
          </w:p>
        </w:tc>
        <w:tc>
          <w:tcPr>
            <w:tcW w:w="1170" w:type="dxa"/>
          </w:tcPr>
          <w:p w14:paraId="4EC4E1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561" w:type="dxa"/>
          </w:tcPr>
          <w:p w14:paraId="7204570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B8CBF9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519F59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692CF2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4000/0</w:t>
            </w:r>
          </w:p>
        </w:tc>
        <w:tc>
          <w:tcPr>
            <w:tcW w:w="1561" w:type="dxa"/>
          </w:tcPr>
          <w:p w14:paraId="7C54B37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8000/4000</w:t>
            </w:r>
          </w:p>
        </w:tc>
        <w:tc>
          <w:tcPr>
            <w:tcW w:w="1561" w:type="dxa"/>
          </w:tcPr>
          <w:p w14:paraId="5874EE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r>
      <w:tr w:rsidR="004E10C1" w:rsidRPr="004E10C1" w14:paraId="757DCAD6" w14:textId="77777777">
        <w:tc>
          <w:tcPr>
            <w:tcW w:w="738" w:type="dxa"/>
          </w:tcPr>
          <w:p w14:paraId="0B88A09D"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13864D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224B7C4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44EBB43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216C941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5D7928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tc>
        <w:tc>
          <w:tcPr>
            <w:tcW w:w="1561" w:type="dxa"/>
          </w:tcPr>
          <w:p w14:paraId="0C256E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5750</w:t>
            </w:r>
          </w:p>
        </w:tc>
        <w:tc>
          <w:tcPr>
            <w:tcW w:w="1561" w:type="dxa"/>
          </w:tcPr>
          <w:p w14:paraId="131DB38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9750</w:t>
            </w:r>
          </w:p>
        </w:tc>
      </w:tr>
      <w:tr w:rsidR="004E10C1" w:rsidRPr="004E10C1" w14:paraId="63579BD6" w14:textId="77777777">
        <w:tc>
          <w:tcPr>
            <w:tcW w:w="738" w:type="dxa"/>
          </w:tcPr>
          <w:p w14:paraId="75DB70CB"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7E83221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Специальные (разные)</w:t>
            </w:r>
          </w:p>
        </w:tc>
        <w:tc>
          <w:tcPr>
            <w:tcW w:w="1561" w:type="dxa"/>
          </w:tcPr>
          <w:p w14:paraId="07BFC06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6245B0A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69699BC"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A949B6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21BDED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241DA10"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2D822345" w14:textId="77777777">
        <w:tc>
          <w:tcPr>
            <w:tcW w:w="738" w:type="dxa"/>
          </w:tcPr>
          <w:p w14:paraId="33023CA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170" w:type="dxa"/>
          </w:tcPr>
          <w:p w14:paraId="77DEB4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561" w:type="dxa"/>
          </w:tcPr>
          <w:p w14:paraId="35B321C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34248E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7972838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392D583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1B9E256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1D0D97B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77DECE3A" w14:textId="77777777">
        <w:tc>
          <w:tcPr>
            <w:tcW w:w="738" w:type="dxa"/>
            <w:tcBorders>
              <w:bottom w:val="single" w:sz="12" w:space="0" w:color="auto"/>
            </w:tcBorders>
          </w:tcPr>
          <w:p w14:paraId="748FD518"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4CEF016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561" w:type="dxa"/>
            <w:tcBorders>
              <w:bottom w:val="single" w:sz="12" w:space="0" w:color="auto"/>
            </w:tcBorders>
          </w:tcPr>
          <w:p w14:paraId="0816178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w:t>
            </w:r>
          </w:p>
        </w:tc>
        <w:tc>
          <w:tcPr>
            <w:tcW w:w="1561" w:type="dxa"/>
            <w:tcBorders>
              <w:bottom w:val="single" w:sz="12" w:space="0" w:color="auto"/>
            </w:tcBorders>
          </w:tcPr>
          <w:p w14:paraId="529240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9500</w:t>
            </w:r>
          </w:p>
        </w:tc>
        <w:tc>
          <w:tcPr>
            <w:tcW w:w="1561" w:type="dxa"/>
            <w:tcBorders>
              <w:bottom w:val="single" w:sz="12" w:space="0" w:color="auto"/>
            </w:tcBorders>
          </w:tcPr>
          <w:p w14:paraId="4FB23B6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13750</w:t>
            </w:r>
          </w:p>
        </w:tc>
        <w:tc>
          <w:tcPr>
            <w:tcW w:w="1561" w:type="dxa"/>
            <w:tcBorders>
              <w:bottom w:val="single" w:sz="12" w:space="0" w:color="auto"/>
            </w:tcBorders>
          </w:tcPr>
          <w:p w14:paraId="039CBD7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1561" w:type="dxa"/>
            <w:tcBorders>
              <w:bottom w:val="single" w:sz="12" w:space="0" w:color="auto"/>
            </w:tcBorders>
          </w:tcPr>
          <w:p w14:paraId="2F1D9E8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21050</w:t>
            </w:r>
          </w:p>
        </w:tc>
        <w:tc>
          <w:tcPr>
            <w:tcW w:w="1561" w:type="dxa"/>
            <w:tcBorders>
              <w:bottom w:val="single" w:sz="12" w:space="0" w:color="auto"/>
            </w:tcBorders>
          </w:tcPr>
          <w:p w14:paraId="1E5682A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26550</w:t>
            </w:r>
          </w:p>
        </w:tc>
      </w:tr>
    </w:tbl>
    <w:p w14:paraId="399A828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778F42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Утвердить пятилетний план развития мощностей по </w:t>
      </w:r>
      <w:proofErr w:type="spellStart"/>
      <w:r w:rsidRPr="004E10C1">
        <w:rPr>
          <w:rFonts w:ascii="Times New Roman" w:hAnsi="Times New Roman"/>
          <w:color w:val="000000" w:themeColor="text1"/>
          <w:sz w:val="16"/>
          <w:szCs w:val="16"/>
        </w:rPr>
        <w:t>мотростроению</w:t>
      </w:r>
      <w:proofErr w:type="spellEnd"/>
      <w:r w:rsidRPr="004E10C1">
        <w:rPr>
          <w:rFonts w:ascii="Times New Roman" w:hAnsi="Times New Roman"/>
          <w:color w:val="000000" w:themeColor="text1"/>
          <w:sz w:val="16"/>
          <w:szCs w:val="16"/>
        </w:rPr>
        <w:t xml:space="preserve"> в следующем количестве: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4E10C1" w:rsidRPr="004E10C1" w14:paraId="7778AB01" w14:textId="77777777">
        <w:tc>
          <w:tcPr>
            <w:tcW w:w="738" w:type="dxa"/>
            <w:tcBorders>
              <w:top w:val="single" w:sz="12" w:space="0" w:color="auto"/>
            </w:tcBorders>
          </w:tcPr>
          <w:p w14:paraId="4DED61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w:t>
            </w:r>
          </w:p>
        </w:tc>
        <w:tc>
          <w:tcPr>
            <w:tcW w:w="1170" w:type="dxa"/>
            <w:tcBorders>
              <w:top w:val="single" w:sz="12" w:space="0" w:color="auto"/>
            </w:tcBorders>
          </w:tcPr>
          <w:p w14:paraId="26CAD3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Расчетный тип</w:t>
            </w:r>
          </w:p>
        </w:tc>
        <w:tc>
          <w:tcPr>
            <w:tcW w:w="1561" w:type="dxa"/>
            <w:tcBorders>
              <w:top w:val="single" w:sz="12" w:space="0" w:color="auto"/>
            </w:tcBorders>
          </w:tcPr>
          <w:p w14:paraId="4E1AA85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1.1.33</w:t>
            </w:r>
          </w:p>
        </w:tc>
        <w:tc>
          <w:tcPr>
            <w:tcW w:w="1561" w:type="dxa"/>
            <w:tcBorders>
              <w:top w:val="single" w:sz="12" w:space="0" w:color="auto"/>
            </w:tcBorders>
          </w:tcPr>
          <w:p w14:paraId="6FB8F57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34</w:t>
            </w:r>
          </w:p>
        </w:tc>
        <w:tc>
          <w:tcPr>
            <w:tcW w:w="1561" w:type="dxa"/>
            <w:tcBorders>
              <w:top w:val="single" w:sz="12" w:space="0" w:color="auto"/>
            </w:tcBorders>
          </w:tcPr>
          <w:p w14:paraId="25AE74C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35</w:t>
            </w:r>
          </w:p>
        </w:tc>
        <w:tc>
          <w:tcPr>
            <w:tcW w:w="1561" w:type="dxa"/>
            <w:tcBorders>
              <w:top w:val="single" w:sz="12" w:space="0" w:color="auto"/>
            </w:tcBorders>
          </w:tcPr>
          <w:p w14:paraId="30C200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36</w:t>
            </w:r>
          </w:p>
        </w:tc>
        <w:tc>
          <w:tcPr>
            <w:tcW w:w="1561" w:type="dxa"/>
            <w:tcBorders>
              <w:top w:val="single" w:sz="12" w:space="0" w:color="auto"/>
            </w:tcBorders>
          </w:tcPr>
          <w:p w14:paraId="1DA2E00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 37</w:t>
            </w:r>
          </w:p>
        </w:tc>
        <w:tc>
          <w:tcPr>
            <w:tcW w:w="1561" w:type="dxa"/>
            <w:tcBorders>
              <w:top w:val="single" w:sz="12" w:space="0" w:color="auto"/>
            </w:tcBorders>
          </w:tcPr>
          <w:p w14:paraId="0C78203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кв.38</w:t>
            </w:r>
          </w:p>
        </w:tc>
      </w:tr>
      <w:tr w:rsidR="004E10C1" w:rsidRPr="004E10C1" w14:paraId="090D9E00" w14:textId="77777777">
        <w:tc>
          <w:tcPr>
            <w:tcW w:w="738" w:type="dxa"/>
          </w:tcPr>
          <w:p w14:paraId="6B453B13"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59F82F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Водяное охлаждение</w:t>
            </w:r>
          </w:p>
        </w:tc>
        <w:tc>
          <w:tcPr>
            <w:tcW w:w="1561" w:type="dxa"/>
          </w:tcPr>
          <w:p w14:paraId="21442FFA"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4FF14CCE"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771C6382"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72268EA"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E1FA80F"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F7F132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5755A199" w14:textId="77777777">
        <w:tc>
          <w:tcPr>
            <w:tcW w:w="738" w:type="dxa"/>
          </w:tcPr>
          <w:p w14:paraId="6A7324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170" w:type="dxa"/>
          </w:tcPr>
          <w:p w14:paraId="5E517B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561" w:type="dxa"/>
          </w:tcPr>
          <w:p w14:paraId="7704415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794CB93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1561" w:type="dxa"/>
          </w:tcPr>
          <w:p w14:paraId="0F698B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1561" w:type="dxa"/>
          </w:tcPr>
          <w:p w14:paraId="5F13F3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1561" w:type="dxa"/>
          </w:tcPr>
          <w:p w14:paraId="1B82C5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c>
          <w:tcPr>
            <w:tcW w:w="1561" w:type="dxa"/>
          </w:tcPr>
          <w:p w14:paraId="02F04A0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r>
      <w:tr w:rsidR="004E10C1" w:rsidRPr="004E10C1" w14:paraId="770D4222" w14:textId="77777777">
        <w:tc>
          <w:tcPr>
            <w:tcW w:w="738" w:type="dxa"/>
          </w:tcPr>
          <w:p w14:paraId="0B25525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170" w:type="dxa"/>
          </w:tcPr>
          <w:p w14:paraId="31D573D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561" w:type="dxa"/>
          </w:tcPr>
          <w:p w14:paraId="64CA69A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1561" w:type="dxa"/>
          </w:tcPr>
          <w:p w14:paraId="444333D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612947C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07B27FD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65E04FC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696231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r>
      <w:tr w:rsidR="004E10C1" w:rsidRPr="004E10C1" w14:paraId="44F1D9F0" w14:textId="77777777">
        <w:tc>
          <w:tcPr>
            <w:tcW w:w="738" w:type="dxa"/>
          </w:tcPr>
          <w:p w14:paraId="52AF01C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1170" w:type="dxa"/>
          </w:tcPr>
          <w:p w14:paraId="1EE3C0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М-24 или Кертис </w:t>
            </w:r>
            <w:proofErr w:type="spellStart"/>
            <w:r w:rsidRPr="004E10C1">
              <w:rPr>
                <w:rFonts w:ascii="Times New Roman" w:hAnsi="Times New Roman"/>
                <w:color w:val="000000" w:themeColor="text1"/>
                <w:sz w:val="16"/>
                <w:szCs w:val="16"/>
              </w:rPr>
              <w:t>Конквер</w:t>
            </w:r>
            <w:proofErr w:type="spellEnd"/>
          </w:p>
        </w:tc>
        <w:tc>
          <w:tcPr>
            <w:tcW w:w="1561" w:type="dxa"/>
          </w:tcPr>
          <w:p w14:paraId="22552C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38A1C4D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310974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10000/0</w:t>
            </w:r>
          </w:p>
        </w:tc>
        <w:tc>
          <w:tcPr>
            <w:tcW w:w="1561" w:type="dxa"/>
          </w:tcPr>
          <w:p w14:paraId="52BAB6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6003586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7B63F66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r>
      <w:tr w:rsidR="004E10C1" w:rsidRPr="004E10C1" w14:paraId="62C5B5F5" w14:textId="77777777">
        <w:tc>
          <w:tcPr>
            <w:tcW w:w="738" w:type="dxa"/>
          </w:tcPr>
          <w:p w14:paraId="0D42AF5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70" w:type="dxa"/>
          </w:tcPr>
          <w:p w14:paraId="524C9C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w:t>
            </w:r>
          </w:p>
        </w:tc>
        <w:tc>
          <w:tcPr>
            <w:tcW w:w="1561" w:type="dxa"/>
          </w:tcPr>
          <w:p w14:paraId="60105DC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6EEBCAE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66D2FD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474735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1500/1000</w:t>
            </w:r>
          </w:p>
        </w:tc>
        <w:tc>
          <w:tcPr>
            <w:tcW w:w="1561" w:type="dxa"/>
          </w:tcPr>
          <w:p w14:paraId="11EDE1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1561" w:type="dxa"/>
          </w:tcPr>
          <w:p w14:paraId="6E0221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r>
      <w:tr w:rsidR="004E10C1" w:rsidRPr="004E10C1" w14:paraId="1EFAFDB1" w14:textId="77777777">
        <w:tc>
          <w:tcPr>
            <w:tcW w:w="738" w:type="dxa"/>
          </w:tcPr>
          <w:p w14:paraId="55E2706A"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6AFF686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63540AD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9600</w:t>
            </w:r>
          </w:p>
        </w:tc>
        <w:tc>
          <w:tcPr>
            <w:tcW w:w="1561" w:type="dxa"/>
          </w:tcPr>
          <w:p w14:paraId="2A3167A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13500</w:t>
            </w:r>
          </w:p>
        </w:tc>
        <w:tc>
          <w:tcPr>
            <w:tcW w:w="1561" w:type="dxa"/>
          </w:tcPr>
          <w:p w14:paraId="4461267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25000</w:t>
            </w:r>
          </w:p>
        </w:tc>
        <w:tc>
          <w:tcPr>
            <w:tcW w:w="1561" w:type="dxa"/>
          </w:tcPr>
          <w:p w14:paraId="5E0D65B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36000</w:t>
            </w:r>
          </w:p>
        </w:tc>
        <w:tc>
          <w:tcPr>
            <w:tcW w:w="1561" w:type="dxa"/>
          </w:tcPr>
          <w:p w14:paraId="4303159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41500</w:t>
            </w:r>
          </w:p>
        </w:tc>
        <w:tc>
          <w:tcPr>
            <w:tcW w:w="1561" w:type="dxa"/>
          </w:tcPr>
          <w:p w14:paraId="685EFC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46500</w:t>
            </w:r>
          </w:p>
        </w:tc>
      </w:tr>
      <w:tr w:rsidR="004E10C1" w:rsidRPr="004E10C1" w14:paraId="3EC50B0E" w14:textId="77777777">
        <w:tc>
          <w:tcPr>
            <w:tcW w:w="738" w:type="dxa"/>
          </w:tcPr>
          <w:p w14:paraId="1DE32D4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2F4C6BD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Воздушное охлаждение</w:t>
            </w:r>
          </w:p>
        </w:tc>
        <w:tc>
          <w:tcPr>
            <w:tcW w:w="1561" w:type="dxa"/>
          </w:tcPr>
          <w:p w14:paraId="21D2AED1"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2A893DE0"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6E178BD2"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85BE22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17FF337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561" w:type="dxa"/>
          </w:tcPr>
          <w:p w14:paraId="3465C1B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r w:rsidR="004E10C1" w:rsidRPr="004E10C1" w14:paraId="0A139BAF" w14:textId="77777777">
        <w:tc>
          <w:tcPr>
            <w:tcW w:w="738" w:type="dxa"/>
          </w:tcPr>
          <w:p w14:paraId="2845EAC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170" w:type="dxa"/>
          </w:tcPr>
          <w:p w14:paraId="1D4DCF0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561" w:type="dxa"/>
          </w:tcPr>
          <w:p w14:paraId="4D0D2D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561" w:type="dxa"/>
          </w:tcPr>
          <w:p w14:paraId="0D9159F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561" w:type="dxa"/>
          </w:tcPr>
          <w:p w14:paraId="1C35402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561" w:type="dxa"/>
          </w:tcPr>
          <w:p w14:paraId="41EA25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4EA5E9B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4E03FD2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F31F020" w14:textId="77777777">
        <w:tc>
          <w:tcPr>
            <w:tcW w:w="738" w:type="dxa"/>
          </w:tcPr>
          <w:p w14:paraId="2D484C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170" w:type="dxa"/>
          </w:tcPr>
          <w:p w14:paraId="49A1747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561" w:type="dxa"/>
          </w:tcPr>
          <w:p w14:paraId="51FDA4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0A9B3BA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004C48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561" w:type="dxa"/>
          </w:tcPr>
          <w:p w14:paraId="09738CD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61" w:type="dxa"/>
          </w:tcPr>
          <w:p w14:paraId="30EE96E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61" w:type="dxa"/>
          </w:tcPr>
          <w:p w14:paraId="4C1F133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r>
      <w:tr w:rsidR="004E10C1" w:rsidRPr="004E10C1" w14:paraId="6144CF60" w14:textId="77777777">
        <w:tc>
          <w:tcPr>
            <w:tcW w:w="738" w:type="dxa"/>
          </w:tcPr>
          <w:p w14:paraId="19D5DF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170" w:type="dxa"/>
          </w:tcPr>
          <w:p w14:paraId="3CE956B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c>
          <w:tcPr>
            <w:tcW w:w="1561" w:type="dxa"/>
          </w:tcPr>
          <w:p w14:paraId="5EB005C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1DA09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561" w:type="dxa"/>
          </w:tcPr>
          <w:p w14:paraId="44BA59E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61" w:type="dxa"/>
          </w:tcPr>
          <w:p w14:paraId="3C18BAB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61" w:type="dxa"/>
          </w:tcPr>
          <w:p w14:paraId="1BC0656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c>
          <w:tcPr>
            <w:tcW w:w="1561" w:type="dxa"/>
          </w:tcPr>
          <w:p w14:paraId="3EFF3FF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tc>
      </w:tr>
      <w:tr w:rsidR="004E10C1" w:rsidRPr="004E10C1" w14:paraId="687DED9E" w14:textId="77777777">
        <w:tc>
          <w:tcPr>
            <w:tcW w:w="738" w:type="dxa"/>
          </w:tcPr>
          <w:p w14:paraId="27D473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w:t>
            </w:r>
          </w:p>
        </w:tc>
        <w:tc>
          <w:tcPr>
            <w:tcW w:w="1170" w:type="dxa"/>
          </w:tcPr>
          <w:p w14:paraId="1C4D0B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561" w:type="dxa"/>
          </w:tcPr>
          <w:p w14:paraId="52BD91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4D8D2B1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3BBB285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1607454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FFAA7E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8000</w:t>
            </w:r>
          </w:p>
        </w:tc>
        <w:tc>
          <w:tcPr>
            <w:tcW w:w="1561" w:type="dxa"/>
          </w:tcPr>
          <w:p w14:paraId="3E0889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15000</w:t>
            </w:r>
          </w:p>
        </w:tc>
      </w:tr>
      <w:tr w:rsidR="004E10C1" w:rsidRPr="004E10C1" w14:paraId="5CF147CA" w14:textId="77777777">
        <w:tc>
          <w:tcPr>
            <w:tcW w:w="738" w:type="dxa"/>
          </w:tcPr>
          <w:p w14:paraId="4211ADF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170" w:type="dxa"/>
          </w:tcPr>
          <w:p w14:paraId="3B4B1E2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c>
          <w:tcPr>
            <w:tcW w:w="1561" w:type="dxa"/>
          </w:tcPr>
          <w:p w14:paraId="4BD117C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2F8959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61" w:type="dxa"/>
          </w:tcPr>
          <w:p w14:paraId="434AA00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5000/0</w:t>
            </w:r>
          </w:p>
        </w:tc>
        <w:tc>
          <w:tcPr>
            <w:tcW w:w="1561" w:type="dxa"/>
          </w:tcPr>
          <w:p w14:paraId="20E9ED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10000/5000</w:t>
            </w:r>
          </w:p>
        </w:tc>
        <w:tc>
          <w:tcPr>
            <w:tcW w:w="1561" w:type="dxa"/>
          </w:tcPr>
          <w:p w14:paraId="49439A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c>
          <w:tcPr>
            <w:tcW w:w="1561" w:type="dxa"/>
          </w:tcPr>
          <w:p w14:paraId="4189C25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r>
      <w:tr w:rsidR="004E10C1" w:rsidRPr="004E10C1" w14:paraId="281F12DB" w14:textId="77777777">
        <w:tc>
          <w:tcPr>
            <w:tcW w:w="738" w:type="dxa"/>
          </w:tcPr>
          <w:p w14:paraId="2F5BF576"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Pr>
          <w:p w14:paraId="75E48A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561" w:type="dxa"/>
          </w:tcPr>
          <w:p w14:paraId="5BB494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2900</w:t>
            </w:r>
          </w:p>
        </w:tc>
        <w:tc>
          <w:tcPr>
            <w:tcW w:w="1561" w:type="dxa"/>
          </w:tcPr>
          <w:p w14:paraId="39A755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w:t>
            </w:r>
          </w:p>
        </w:tc>
        <w:tc>
          <w:tcPr>
            <w:tcW w:w="1561" w:type="dxa"/>
          </w:tcPr>
          <w:p w14:paraId="637C877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9600</w:t>
            </w:r>
          </w:p>
        </w:tc>
        <w:tc>
          <w:tcPr>
            <w:tcW w:w="1561" w:type="dxa"/>
          </w:tcPr>
          <w:p w14:paraId="3B6545A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17000</w:t>
            </w:r>
          </w:p>
        </w:tc>
        <w:tc>
          <w:tcPr>
            <w:tcW w:w="1561" w:type="dxa"/>
          </w:tcPr>
          <w:p w14:paraId="372D1F2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30000</w:t>
            </w:r>
          </w:p>
        </w:tc>
        <w:tc>
          <w:tcPr>
            <w:tcW w:w="1561" w:type="dxa"/>
          </w:tcPr>
          <w:p w14:paraId="591224E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37000</w:t>
            </w:r>
          </w:p>
        </w:tc>
      </w:tr>
      <w:tr w:rsidR="004E10C1" w:rsidRPr="004E10C1" w14:paraId="07276E2E" w14:textId="77777777">
        <w:tc>
          <w:tcPr>
            <w:tcW w:w="738" w:type="dxa"/>
            <w:tcBorders>
              <w:bottom w:val="single" w:sz="12" w:space="0" w:color="auto"/>
            </w:tcBorders>
          </w:tcPr>
          <w:p w14:paraId="4B2319F9"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1CA84B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561" w:type="dxa"/>
            <w:tcBorders>
              <w:bottom w:val="single" w:sz="12" w:space="0" w:color="auto"/>
            </w:tcBorders>
          </w:tcPr>
          <w:p w14:paraId="7F5463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12500</w:t>
            </w:r>
          </w:p>
        </w:tc>
        <w:tc>
          <w:tcPr>
            <w:tcW w:w="1561" w:type="dxa"/>
            <w:tcBorders>
              <w:bottom w:val="single" w:sz="12" w:space="0" w:color="auto"/>
            </w:tcBorders>
          </w:tcPr>
          <w:p w14:paraId="638C4C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18100</w:t>
            </w:r>
          </w:p>
        </w:tc>
        <w:tc>
          <w:tcPr>
            <w:tcW w:w="1561" w:type="dxa"/>
            <w:tcBorders>
              <w:bottom w:val="single" w:sz="12" w:space="0" w:color="auto"/>
            </w:tcBorders>
          </w:tcPr>
          <w:p w14:paraId="185B081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34600</w:t>
            </w:r>
          </w:p>
        </w:tc>
        <w:tc>
          <w:tcPr>
            <w:tcW w:w="1561" w:type="dxa"/>
            <w:tcBorders>
              <w:bottom w:val="single" w:sz="12" w:space="0" w:color="auto"/>
            </w:tcBorders>
          </w:tcPr>
          <w:p w14:paraId="7751646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53000</w:t>
            </w:r>
          </w:p>
        </w:tc>
        <w:tc>
          <w:tcPr>
            <w:tcW w:w="1561" w:type="dxa"/>
            <w:tcBorders>
              <w:bottom w:val="single" w:sz="12" w:space="0" w:color="auto"/>
            </w:tcBorders>
          </w:tcPr>
          <w:p w14:paraId="08863A7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71500</w:t>
            </w:r>
          </w:p>
        </w:tc>
        <w:tc>
          <w:tcPr>
            <w:tcW w:w="1561" w:type="dxa"/>
            <w:tcBorders>
              <w:bottom w:val="single" w:sz="12" w:space="0" w:color="auto"/>
            </w:tcBorders>
          </w:tcPr>
          <w:p w14:paraId="207D6F6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83500</w:t>
            </w:r>
          </w:p>
        </w:tc>
      </w:tr>
    </w:tbl>
    <w:p w14:paraId="0EBA913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266093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целях обеспечения выпуска в 1934 и 1935 г. выделить в 1933 в Ш и 1У кв. контингент для заказа импортного оборудования для заводов №№ 19, 20, 33, 120 в следующих суммах:</w:t>
      </w:r>
    </w:p>
    <w:p w14:paraId="62182C3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r w:rsidRPr="004E10C1">
        <w:rPr>
          <w:rFonts w:ascii="Times New Roman" w:hAnsi="Times New Roman"/>
          <w:color w:val="000000" w:themeColor="text1"/>
          <w:sz w:val="16"/>
          <w:szCs w:val="16"/>
        </w:rPr>
        <w:tab/>
        <w:t xml:space="preserve">1745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w:t>
      </w:r>
    </w:p>
    <w:p w14:paraId="54640AA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735</w:t>
      </w:r>
    </w:p>
    <w:p w14:paraId="1CF95AA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r w:rsidRPr="004E10C1">
        <w:rPr>
          <w:rFonts w:ascii="Times New Roman" w:hAnsi="Times New Roman"/>
          <w:color w:val="000000" w:themeColor="text1"/>
          <w:sz w:val="16"/>
          <w:szCs w:val="16"/>
        </w:rPr>
        <w:tab/>
        <w:t>150</w:t>
      </w:r>
    </w:p>
    <w:p w14:paraId="25174BB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r w:rsidRPr="004E10C1">
        <w:rPr>
          <w:rFonts w:ascii="Times New Roman" w:hAnsi="Times New Roman"/>
          <w:color w:val="000000" w:themeColor="text1"/>
          <w:sz w:val="16"/>
          <w:szCs w:val="16"/>
        </w:rPr>
        <w:tab/>
        <w:t>1330</w:t>
      </w:r>
    </w:p>
    <w:p w14:paraId="09BFF11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НКТвнешорг</w:t>
      </w:r>
      <w:proofErr w:type="spellEnd"/>
      <w:r w:rsidRPr="004E10C1">
        <w:rPr>
          <w:rFonts w:ascii="Times New Roman" w:hAnsi="Times New Roman"/>
          <w:color w:val="000000" w:themeColor="text1"/>
          <w:sz w:val="16"/>
          <w:szCs w:val="16"/>
        </w:rPr>
        <w:t xml:space="preserve"> и НКТП ввезти импортное оборудование для моторостроительных заводов №№ 24, 19, 20, 33, 120 к 1.1.35 на полную мощность</w:t>
      </w:r>
    </w:p>
    <w:p w14:paraId="2391AC4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В целях </w:t>
      </w:r>
      <w:proofErr w:type="spellStart"/>
      <w:r w:rsidRPr="004E10C1">
        <w:rPr>
          <w:rFonts w:ascii="Times New Roman" w:hAnsi="Times New Roman"/>
          <w:color w:val="000000" w:themeColor="text1"/>
          <w:sz w:val="16"/>
          <w:szCs w:val="16"/>
        </w:rPr>
        <w:t>осоуществления</w:t>
      </w:r>
      <w:proofErr w:type="spellEnd"/>
      <w:r w:rsidRPr="004E10C1">
        <w:rPr>
          <w:rFonts w:ascii="Times New Roman" w:hAnsi="Times New Roman"/>
          <w:color w:val="000000" w:themeColor="text1"/>
          <w:sz w:val="16"/>
          <w:szCs w:val="16"/>
        </w:rPr>
        <w:t xml:space="preserve">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268A988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моторростроению</w:t>
      </w:r>
      <w:proofErr w:type="spellEnd"/>
    </w:p>
    <w:p w14:paraId="2E0A352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завод № 130 в Казани на мощность 20000 моторов водяного охлаждения типа М-34 или Кертис-</w:t>
      </w:r>
      <w:proofErr w:type="spellStart"/>
      <w:r w:rsidRPr="004E10C1">
        <w:rPr>
          <w:rFonts w:ascii="Times New Roman" w:hAnsi="Times New Roman"/>
          <w:color w:val="000000" w:themeColor="text1"/>
          <w:sz w:val="16"/>
          <w:szCs w:val="16"/>
        </w:rPr>
        <w:t>Конкверер</w:t>
      </w:r>
      <w:proofErr w:type="spellEnd"/>
    </w:p>
    <w:p w14:paraId="58A514C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завод № 117 в Горьком на мощность 10000 моторов воздушного охлаждения РЦ</w:t>
      </w:r>
    </w:p>
    <w:p w14:paraId="501AA4F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завод № 134 в Харькове на мощность 15000 маломощных моторов типа М-11</w:t>
      </w:r>
    </w:p>
    <w:p w14:paraId="2937FBB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территорию б. Завода № 24б использовать для производства мелких серий моторов бензиновых и нефтяных</w:t>
      </w:r>
    </w:p>
    <w:p w14:paraId="63C1513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самолетостроению</w:t>
      </w:r>
    </w:p>
    <w:p w14:paraId="0A5640E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новый завод истребителей на мощность 3000 шт. (расчетный тип 2-х местный истребитель)</w:t>
      </w:r>
    </w:p>
    <w:p w14:paraId="2A04395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новый завод легких самолетов на мощность 8000 шт. самолетов типа У-2 в Харькове</w:t>
      </w:r>
    </w:p>
    <w:p w14:paraId="7F19195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строительству вспомогательных заводов</w:t>
      </w:r>
    </w:p>
    <w:p w14:paraId="00ED40A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второй завод вооружения</w:t>
      </w:r>
    </w:p>
    <w:p w14:paraId="28D5DC7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второй завод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-лыжный</w:t>
      </w:r>
    </w:p>
    <w:p w14:paraId="2F77E25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завод металлических винтов</w:t>
      </w:r>
    </w:p>
    <w:p w14:paraId="253283B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г/второй завод карбюраторный</w:t>
      </w:r>
    </w:p>
    <w:p w14:paraId="1DF4322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территорию завода № 24а использовать для производства запчастей к моторам, снятым с производства</w:t>
      </w:r>
    </w:p>
    <w:p w14:paraId="3C35C20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Определить ориентировочный объем вложений в КС на 2-ю пятилетку в сумме 1.450 млн. руб.</w:t>
      </w:r>
    </w:p>
    <w:p w14:paraId="75604D6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Обязать НКТП полностью обеспечить потребность авиапромышленности в сырье и материалах на 2 пятилетку (2228,55).</w:t>
      </w:r>
    </w:p>
    <w:p w14:paraId="0A876BC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83F4E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сентября 1933 л НИИ ГВФ </w:t>
      </w:r>
      <w:proofErr w:type="spellStart"/>
      <w:r w:rsidRPr="004E10C1">
        <w:rPr>
          <w:rFonts w:ascii="Times New Roman" w:hAnsi="Times New Roman"/>
          <w:color w:val="000000" w:themeColor="text1"/>
          <w:sz w:val="16"/>
          <w:szCs w:val="16"/>
        </w:rPr>
        <w:t>В.Г.Бородин</w:t>
      </w:r>
      <w:proofErr w:type="spellEnd"/>
      <w:r w:rsidRPr="004E10C1">
        <w:rPr>
          <w:rFonts w:ascii="Times New Roman" w:hAnsi="Times New Roman"/>
          <w:color w:val="000000" w:themeColor="text1"/>
          <w:sz w:val="16"/>
          <w:szCs w:val="16"/>
        </w:rPr>
        <w:t xml:space="preserve"> установил новый мировой рекорд пилотажа на планере, выполнив на двухместном планере </w:t>
      </w:r>
      <w:proofErr w:type="spellStart"/>
      <w:r w:rsidRPr="004E10C1">
        <w:rPr>
          <w:rFonts w:ascii="Times New Roman" w:hAnsi="Times New Roman"/>
          <w:color w:val="000000" w:themeColor="text1"/>
          <w:sz w:val="16"/>
          <w:szCs w:val="16"/>
        </w:rPr>
        <w:t>Б.Н.Шереметьева</w:t>
      </w:r>
      <w:proofErr w:type="spellEnd"/>
      <w:r w:rsidRPr="004E10C1">
        <w:rPr>
          <w:rFonts w:ascii="Times New Roman" w:hAnsi="Times New Roman"/>
          <w:color w:val="000000" w:themeColor="text1"/>
          <w:sz w:val="16"/>
          <w:szCs w:val="16"/>
        </w:rPr>
        <w:t xml:space="preserve"> Ш-5 с пассажиром за 3:30 215 фигур, в т.ч. 209 петель и 6 переворотов через крыло (438,655).</w:t>
      </w:r>
    </w:p>
    <w:p w14:paraId="7FA9984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842FFD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 сентября 1933 г. самый ранний вариант крупнокалиберного 410-мм ракетного фугас</w:t>
      </w:r>
      <w:r w:rsidRPr="004E10C1">
        <w:rPr>
          <w:rFonts w:ascii="Times New Roman" w:hAnsi="Times New Roman"/>
          <w:color w:val="000000" w:themeColor="text1"/>
          <w:sz w:val="16"/>
          <w:szCs w:val="16"/>
        </w:rPr>
        <w:softHyphen/>
        <w:t xml:space="preserve">ного снаряда РС-400 модели 1055 был спроектирован в ГДЛ УВИ НВ РККА лично </w:t>
      </w:r>
      <w:proofErr w:type="spellStart"/>
      <w:r w:rsidRPr="004E10C1">
        <w:rPr>
          <w:rFonts w:ascii="Times New Roman" w:hAnsi="Times New Roman"/>
          <w:color w:val="000000" w:themeColor="text1"/>
          <w:sz w:val="16"/>
          <w:szCs w:val="16"/>
        </w:rPr>
        <w:t>Г.Э.Лангемаком</w:t>
      </w:r>
      <w:proofErr w:type="spellEnd"/>
      <w:r w:rsidRPr="004E10C1">
        <w:rPr>
          <w:rFonts w:ascii="Times New Roman" w:hAnsi="Times New Roman"/>
          <w:color w:val="000000" w:themeColor="text1"/>
          <w:sz w:val="16"/>
          <w:szCs w:val="16"/>
        </w:rPr>
        <w:t xml:space="preserve">. Чертежные работы выполнил </w:t>
      </w:r>
      <w:proofErr w:type="spellStart"/>
      <w:r w:rsidRPr="004E10C1">
        <w:rPr>
          <w:rFonts w:ascii="Times New Roman" w:hAnsi="Times New Roman"/>
          <w:color w:val="000000" w:themeColor="text1"/>
          <w:sz w:val="16"/>
          <w:szCs w:val="16"/>
        </w:rPr>
        <w:t>Б.Андерсон</w:t>
      </w:r>
      <w:proofErr w:type="spellEnd"/>
      <w:r w:rsidRPr="004E10C1">
        <w:rPr>
          <w:rFonts w:ascii="Times New Roman" w:hAnsi="Times New Roman"/>
          <w:color w:val="000000" w:themeColor="text1"/>
          <w:sz w:val="16"/>
          <w:szCs w:val="16"/>
        </w:rPr>
        <w:t>, хотя датировал их ноябрем 1932 г. (по-видимому, это была описка). Особенностью боеприпаса можно считать оперение размахом 350 мм, жестко установленное на сопловой рюмке (без сопло</w:t>
      </w:r>
      <w:r w:rsidRPr="004E10C1">
        <w:rPr>
          <w:rFonts w:ascii="Times New Roman" w:hAnsi="Times New Roman"/>
          <w:color w:val="000000" w:themeColor="text1"/>
          <w:sz w:val="16"/>
          <w:szCs w:val="16"/>
        </w:rPr>
        <w:softHyphen/>
        <w:t>вого обтекателя), сварную стальную диафрагму колосникового типа ре</w:t>
      </w:r>
      <w:r w:rsidRPr="004E10C1">
        <w:rPr>
          <w:rFonts w:ascii="Times New Roman" w:hAnsi="Times New Roman"/>
          <w:color w:val="000000" w:themeColor="text1"/>
          <w:sz w:val="16"/>
          <w:szCs w:val="16"/>
        </w:rPr>
        <w:softHyphen/>
        <w:t>шетчато-кольцевой конфигурации, а также ведущие элементы снаряда в виде направляющих планок. Стрелять им планировали из деревянного желоба, обитого металлическими полосами. Кстати, до недавнего време</w:t>
      </w:r>
      <w:r w:rsidRPr="004E10C1">
        <w:rPr>
          <w:rFonts w:ascii="Times New Roman" w:hAnsi="Times New Roman"/>
          <w:color w:val="000000" w:themeColor="text1"/>
          <w:sz w:val="16"/>
          <w:szCs w:val="16"/>
        </w:rPr>
        <w:softHyphen/>
        <w:t>ни во Флоте металлические желоба успешно применяли для запуска ре</w:t>
      </w:r>
      <w:r w:rsidRPr="004E10C1">
        <w:rPr>
          <w:rFonts w:ascii="Times New Roman" w:hAnsi="Times New Roman"/>
          <w:color w:val="000000" w:themeColor="text1"/>
          <w:sz w:val="16"/>
          <w:szCs w:val="16"/>
        </w:rPr>
        <w:softHyphen/>
        <w:t xml:space="preserve">активных глубинных мин и неуправляемых </w:t>
      </w:r>
      <w:proofErr w:type="spellStart"/>
      <w:r w:rsidRPr="004E10C1">
        <w:rPr>
          <w:rFonts w:ascii="Times New Roman" w:hAnsi="Times New Roman"/>
          <w:color w:val="000000" w:themeColor="text1"/>
          <w:sz w:val="16"/>
          <w:szCs w:val="16"/>
        </w:rPr>
        <w:t>фугасно</w:t>
      </w:r>
      <w:proofErr w:type="spellEnd"/>
      <w:r w:rsidRPr="004E10C1">
        <w:rPr>
          <w:rFonts w:ascii="Times New Roman" w:hAnsi="Times New Roman"/>
          <w:color w:val="000000" w:themeColor="text1"/>
          <w:sz w:val="16"/>
          <w:szCs w:val="16"/>
        </w:rPr>
        <w:t>-реактивных снаря</w:t>
      </w:r>
      <w:r w:rsidRPr="004E10C1">
        <w:rPr>
          <w:rFonts w:ascii="Times New Roman" w:hAnsi="Times New Roman"/>
          <w:color w:val="000000" w:themeColor="text1"/>
          <w:sz w:val="16"/>
          <w:szCs w:val="16"/>
        </w:rPr>
        <w:softHyphen/>
        <w:t>дов (11402).</w:t>
      </w:r>
    </w:p>
    <w:p w14:paraId="2D5E535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6B02832" w14:textId="77777777" w:rsidR="00B2303C" w:rsidRPr="004E10C1" w:rsidRDefault="00B2303C" w:rsidP="004E10C1">
      <w:pPr>
        <w:pStyle w:val="rtejustify"/>
        <w:spacing w:before="0" w:after="0"/>
        <w:rPr>
          <w:color w:val="000000" w:themeColor="text1"/>
          <w:sz w:val="16"/>
          <w:szCs w:val="16"/>
          <w:u w:val="single"/>
        </w:rPr>
      </w:pPr>
      <w:r w:rsidRPr="004E10C1">
        <w:rPr>
          <w:color w:val="000000" w:themeColor="text1"/>
          <w:sz w:val="16"/>
          <w:szCs w:val="16"/>
        </w:rPr>
        <w:t>19 сентября 1933 г. Каганович — Сталину, Ворошилову</w:t>
      </w:r>
    </w:p>
    <w:p w14:paraId="7F02B5BD"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u w:val="single"/>
        </w:rPr>
        <w:t>С. секретно</w:t>
      </w:r>
      <w:r w:rsidRPr="004E10C1">
        <w:rPr>
          <w:color w:val="000000" w:themeColor="text1"/>
          <w:sz w:val="16"/>
          <w:szCs w:val="16"/>
        </w:rPr>
        <w:t>.</w:t>
      </w:r>
    </w:p>
    <w:p w14:paraId="260320FA"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u w:val="single"/>
        </w:rPr>
        <w:t>Шифром.</w:t>
      </w:r>
    </w:p>
    <w:p w14:paraId="6114E079"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u w:val="single"/>
        </w:rPr>
        <w:t>Копия</w:t>
      </w:r>
      <w:r w:rsidRPr="004E10C1">
        <w:rPr>
          <w:color w:val="000000" w:themeColor="text1"/>
          <w:sz w:val="16"/>
          <w:szCs w:val="16"/>
        </w:rPr>
        <w:t>.</w:t>
      </w:r>
    </w:p>
    <w:p w14:paraId="78F470FF"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Т. т. Сталину, Ворошилову.</w:t>
      </w:r>
    </w:p>
    <w:p w14:paraId="549FEE2E"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Сегодня в 11 часов утра т. Тухачевского посетили Пьер Кот и генерал </w:t>
      </w:r>
      <w:proofErr w:type="spellStart"/>
      <w:r w:rsidRPr="004E10C1">
        <w:rPr>
          <w:color w:val="000000" w:themeColor="text1"/>
          <w:sz w:val="16"/>
          <w:szCs w:val="16"/>
        </w:rPr>
        <w:t>Баррес</w:t>
      </w:r>
      <w:proofErr w:type="spellEnd"/>
      <w:r w:rsidRPr="004E10C1">
        <w:rPr>
          <w:color w:val="000000" w:themeColor="text1"/>
          <w:sz w:val="16"/>
          <w:szCs w:val="16"/>
        </w:rPr>
        <w:t>. Пьер Кот заявил, что «две страны в мире не хотят войны — это СССР и Франция и что поэтому эти страны могут безбоязненно ознакомлять друг друга со своими достижениями и что он имеет предложение установить более постоянное и тесное сотрудничество между французской и советской авиацией, что делает он это в самой предварительной форме, но, что, тем не менее, он может предложить сотрудничество по двум направлениям.</w:t>
      </w:r>
    </w:p>
    <w:p w14:paraId="16814B2E"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В области производства — посылка наших инженеров для изучения французской авиационной промышленности или приглашение к нам в промышленность французских инженеров, или, если мы пожелаем, и то и другое вместе. Во-вторых, Пьер Кот предложил посылку наших командиров для изучения французских авиационных частей и для прохождения французских авиационных школ.»</w:t>
      </w:r>
    </w:p>
    <w:p w14:paraId="792DEFD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Пьер Кот интересовался, в каких формах представляется Тухачевскому сотрудничество. Тухачевский ему определенного ответа не дал. Обещал доложить правительству</w:t>
      </w:r>
      <w:r w:rsidRPr="004E10C1">
        <w:rPr>
          <w:color w:val="000000" w:themeColor="text1"/>
          <w:sz w:val="16"/>
          <w:szCs w:val="16"/>
          <w:vertAlign w:val="superscript"/>
        </w:rPr>
        <w:t>1</w:t>
      </w:r>
      <w:r w:rsidRPr="004E10C1">
        <w:rPr>
          <w:color w:val="000000" w:themeColor="text1"/>
          <w:sz w:val="16"/>
          <w:szCs w:val="16"/>
        </w:rPr>
        <w:t>.</w:t>
      </w:r>
    </w:p>
    <w:p w14:paraId="7256D38F"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Уезжают они 21. IX. Просим сообщить Ваше мнение. Целесообразно ли дать Пьеру Коту и </w:t>
      </w:r>
      <w:proofErr w:type="spellStart"/>
      <w:r w:rsidRPr="004E10C1">
        <w:rPr>
          <w:color w:val="000000" w:themeColor="text1"/>
          <w:sz w:val="16"/>
          <w:szCs w:val="16"/>
        </w:rPr>
        <w:t>Барресу</w:t>
      </w:r>
      <w:proofErr w:type="spellEnd"/>
      <w:r w:rsidRPr="004E10C1">
        <w:rPr>
          <w:color w:val="000000" w:themeColor="text1"/>
          <w:sz w:val="16"/>
          <w:szCs w:val="16"/>
        </w:rPr>
        <w:t xml:space="preserve"> положительный ответ об установлении более систематической связи между нашей и их авиацией и авиационной промышленностью и о посылке наших командиров и инженеров для изучения французской авиации и авиапромышленности.</w:t>
      </w:r>
    </w:p>
    <w:p w14:paraId="07FF07AB"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Мы считали бы целесообразным дать положительный ответ</w:t>
      </w:r>
      <w:r w:rsidRPr="004E10C1">
        <w:rPr>
          <w:color w:val="000000" w:themeColor="text1"/>
          <w:sz w:val="16"/>
          <w:szCs w:val="16"/>
          <w:vertAlign w:val="superscript"/>
        </w:rPr>
        <w:t>2</w:t>
      </w:r>
      <w:r w:rsidRPr="004E10C1">
        <w:rPr>
          <w:color w:val="000000" w:themeColor="text1"/>
          <w:sz w:val="16"/>
          <w:szCs w:val="16"/>
        </w:rPr>
        <w:t>.</w:t>
      </w:r>
    </w:p>
    <w:p w14:paraId="5DD5E23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35/36/1910/ш.</w:t>
      </w:r>
    </w:p>
    <w:p w14:paraId="71535F0B"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Каганович.</w:t>
      </w:r>
    </w:p>
    <w:p w14:paraId="267222C2"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19/IX-33 г.</w:t>
      </w:r>
    </w:p>
    <w:p w14:paraId="03AC266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Речь идет о визите в СССР министра авиации Франции </w:t>
      </w:r>
      <w:proofErr w:type="spellStart"/>
      <w:r w:rsidRPr="004E10C1">
        <w:rPr>
          <w:color w:val="000000" w:themeColor="text1"/>
          <w:sz w:val="16"/>
          <w:szCs w:val="16"/>
        </w:rPr>
        <w:t>П.Кота</w:t>
      </w:r>
      <w:proofErr w:type="spellEnd"/>
      <w:r w:rsidRPr="004E10C1">
        <w:rPr>
          <w:color w:val="000000" w:themeColor="text1"/>
          <w:sz w:val="16"/>
          <w:szCs w:val="16"/>
        </w:rPr>
        <w:t xml:space="preserve"> и сопровождавших его генерального инспектора французской авиации генерала </w:t>
      </w:r>
      <w:proofErr w:type="spellStart"/>
      <w:r w:rsidRPr="004E10C1">
        <w:rPr>
          <w:color w:val="000000" w:themeColor="text1"/>
          <w:sz w:val="16"/>
          <w:szCs w:val="16"/>
        </w:rPr>
        <w:t>Бареса</w:t>
      </w:r>
      <w:proofErr w:type="spellEnd"/>
      <w:r w:rsidRPr="004E10C1">
        <w:rPr>
          <w:color w:val="000000" w:themeColor="text1"/>
          <w:sz w:val="16"/>
          <w:szCs w:val="16"/>
        </w:rPr>
        <w:t xml:space="preserve"> и других руководителей министерства авиации (см. ДВП. Т. XVI. С. 856–857). 20 сентября Тухачевский направил Кагановичу следующее сообщение: «Вчера на обеде, устроенном в честь французских гостей, пришлось иметь разговоры с Пьером Кот, ген[</w:t>
      </w:r>
      <w:proofErr w:type="spellStart"/>
      <w:r w:rsidRPr="004E10C1">
        <w:rPr>
          <w:color w:val="000000" w:themeColor="text1"/>
          <w:sz w:val="16"/>
          <w:szCs w:val="16"/>
        </w:rPr>
        <w:t>ералом</w:t>
      </w:r>
      <w:proofErr w:type="spellEnd"/>
      <w:r w:rsidRPr="004E10C1">
        <w:rPr>
          <w:color w:val="000000" w:themeColor="text1"/>
          <w:sz w:val="16"/>
          <w:szCs w:val="16"/>
        </w:rPr>
        <w:t xml:space="preserve">] </w:t>
      </w:r>
      <w:proofErr w:type="spellStart"/>
      <w:r w:rsidRPr="004E10C1">
        <w:rPr>
          <w:color w:val="000000" w:themeColor="text1"/>
          <w:sz w:val="16"/>
          <w:szCs w:val="16"/>
        </w:rPr>
        <w:t>Барес</w:t>
      </w:r>
      <w:proofErr w:type="spellEnd"/>
      <w:r w:rsidRPr="004E10C1">
        <w:rPr>
          <w:color w:val="000000" w:themeColor="text1"/>
          <w:sz w:val="16"/>
          <w:szCs w:val="16"/>
        </w:rPr>
        <w:t xml:space="preserve">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w:t>
      </w:r>
      <w:proofErr w:type="spellStart"/>
      <w:r w:rsidRPr="004E10C1">
        <w:rPr>
          <w:color w:val="000000" w:themeColor="text1"/>
          <w:sz w:val="16"/>
          <w:szCs w:val="16"/>
        </w:rPr>
        <w:t>ерал</w:t>
      </w:r>
      <w:proofErr w:type="spellEnd"/>
      <w:r w:rsidRPr="004E10C1">
        <w:rPr>
          <w:color w:val="000000" w:themeColor="text1"/>
          <w:sz w:val="16"/>
          <w:szCs w:val="16"/>
        </w:rPr>
        <w:t xml:space="preserve">] </w:t>
      </w:r>
      <w:proofErr w:type="spellStart"/>
      <w:r w:rsidRPr="004E10C1">
        <w:rPr>
          <w:color w:val="000000" w:themeColor="text1"/>
          <w:sz w:val="16"/>
          <w:szCs w:val="16"/>
        </w:rPr>
        <w:t>Баррес</w:t>
      </w:r>
      <w:proofErr w:type="spellEnd"/>
      <w:r w:rsidRPr="004E10C1">
        <w:rPr>
          <w:color w:val="000000" w:themeColor="text1"/>
          <w:sz w:val="16"/>
          <w:szCs w:val="16"/>
        </w:rPr>
        <w:t xml:space="preserve"> говорит, что он совершенно очарован приемом, что он является старым другом СССР и что еще в 1927-ом году сговаривался с </w:t>
      </w:r>
      <w:proofErr w:type="spellStart"/>
      <w:r w:rsidRPr="004E10C1">
        <w:rPr>
          <w:color w:val="000000" w:themeColor="text1"/>
          <w:sz w:val="16"/>
          <w:szCs w:val="16"/>
        </w:rPr>
        <w:t>Эррио</w:t>
      </w:r>
      <w:proofErr w:type="spellEnd"/>
      <w:r w:rsidRPr="004E10C1">
        <w:rPr>
          <w:color w:val="000000" w:themeColor="text1"/>
          <w:sz w:val="16"/>
          <w:szCs w:val="16"/>
        </w:rPr>
        <w:t xml:space="preserve"> о совместной поездке в СССР, но что тогда это не удалось. До сих пор </w:t>
      </w:r>
      <w:proofErr w:type="spellStart"/>
      <w:r w:rsidRPr="004E10C1">
        <w:rPr>
          <w:color w:val="000000" w:themeColor="text1"/>
          <w:sz w:val="16"/>
          <w:szCs w:val="16"/>
        </w:rPr>
        <w:t>Баррес</w:t>
      </w:r>
      <w:proofErr w:type="spellEnd"/>
      <w:r w:rsidRPr="004E10C1">
        <w:rPr>
          <w:color w:val="000000" w:themeColor="text1"/>
          <w:sz w:val="16"/>
          <w:szCs w:val="16"/>
        </w:rPr>
        <w:t xml:space="preserve">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7E49DA30"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2</w:t>
      </w:r>
      <w:r w:rsidRPr="004E10C1">
        <w:rPr>
          <w:color w:val="000000" w:themeColor="text1"/>
          <w:sz w:val="16"/>
          <w:szCs w:val="16"/>
        </w:rPr>
        <w:t xml:space="preserve"> 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w:t>
      </w:r>
      <w:proofErr w:type="spellStart"/>
      <w:r w:rsidRPr="004E10C1">
        <w:rPr>
          <w:color w:val="000000" w:themeColor="text1"/>
          <w:sz w:val="16"/>
          <w:szCs w:val="16"/>
        </w:rPr>
        <w:t>Б.С.Стомонякову</w:t>
      </w:r>
      <w:proofErr w:type="spellEnd"/>
      <w:r w:rsidRPr="004E10C1">
        <w:rPr>
          <w:color w:val="000000" w:themeColor="text1"/>
          <w:sz w:val="16"/>
          <w:szCs w:val="16"/>
        </w:rPr>
        <w:t xml:space="preserve">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w:t>
      </w:r>
      <w:proofErr w:type="spellStart"/>
      <w:r w:rsidRPr="004E10C1">
        <w:rPr>
          <w:color w:val="000000" w:themeColor="text1"/>
          <w:sz w:val="16"/>
          <w:szCs w:val="16"/>
        </w:rPr>
        <w:t>В.СДовгалевскому</w:t>
      </w:r>
      <w:proofErr w:type="spellEnd"/>
      <w:r w:rsidRPr="004E10C1">
        <w:rPr>
          <w:color w:val="000000" w:themeColor="text1"/>
          <w:sz w:val="16"/>
          <w:szCs w:val="16"/>
        </w:rPr>
        <w:t xml:space="preserve">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w:t>
      </w:r>
      <w:proofErr w:type="spellStart"/>
      <w:r w:rsidRPr="004E10C1">
        <w:rPr>
          <w:color w:val="000000" w:themeColor="text1"/>
          <w:sz w:val="16"/>
          <w:szCs w:val="16"/>
        </w:rPr>
        <w:t>Уншлихтом</w:t>
      </w:r>
      <w:proofErr w:type="spellEnd"/>
      <w:r w:rsidRPr="004E10C1">
        <w:rPr>
          <w:color w:val="000000" w:themeColor="text1"/>
          <w:sz w:val="16"/>
          <w:szCs w:val="16"/>
        </w:rPr>
        <w:t xml:space="preserve"> состоялся в августе 1934 г. (ДВП. Т. XVII. М. 1971. С. 811).</w:t>
      </w:r>
    </w:p>
    <w:p w14:paraId="72445A0C"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433F6CE1"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340CA94"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227E14BA" w14:textId="77777777" w:rsidR="00EB166A" w:rsidRPr="005C0EE3" w:rsidRDefault="00EB166A" w:rsidP="00EB166A">
      <w:pPr>
        <w:spacing w:after="0" w:line="240" w:lineRule="auto"/>
        <w:jc w:val="both"/>
        <w:rPr>
          <w:rFonts w:ascii="Times New Roman" w:hAnsi="Times New Roman"/>
          <w:color w:val="0070C0"/>
          <w:sz w:val="16"/>
          <w:szCs w:val="16"/>
        </w:rPr>
      </w:pPr>
      <w:r>
        <w:rPr>
          <w:rFonts w:ascii="Times New Roman" w:hAnsi="Times New Roman"/>
          <w:color w:val="0070C0"/>
          <w:sz w:val="16"/>
          <w:szCs w:val="16"/>
        </w:rPr>
        <w:t>19</w:t>
      </w:r>
      <w:r w:rsidRPr="005C0EE3">
        <w:rPr>
          <w:rFonts w:ascii="Times New Roman" w:hAnsi="Times New Roman"/>
          <w:color w:val="0070C0"/>
          <w:sz w:val="16"/>
          <w:szCs w:val="16"/>
        </w:rPr>
        <w:t xml:space="preserve"> сентября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пл</w:t>
      </w:r>
      <w:r w:rsidRPr="005C0EE3">
        <w:rPr>
          <w:rFonts w:ascii="Times New Roman" w:hAnsi="Times New Roman"/>
          <w:color w:val="0070C0"/>
          <w:sz w:val="16"/>
          <w:szCs w:val="16"/>
        </w:rPr>
        <w:t>анерист Виктор Григорьевич Бородин установил но</w:t>
      </w:r>
      <w:r>
        <w:rPr>
          <w:rFonts w:ascii="Times New Roman" w:hAnsi="Times New Roman"/>
          <w:color w:val="0070C0"/>
          <w:sz w:val="16"/>
          <w:szCs w:val="16"/>
        </w:rPr>
        <w:t xml:space="preserve">вый мировой рекорд </w:t>
      </w:r>
      <w:r w:rsidRPr="005C0EE3">
        <w:rPr>
          <w:rFonts w:ascii="Times New Roman" w:hAnsi="Times New Roman"/>
          <w:color w:val="0070C0"/>
          <w:sz w:val="16"/>
          <w:szCs w:val="16"/>
        </w:rPr>
        <w:t>вы</w:t>
      </w:r>
      <w:r>
        <w:rPr>
          <w:rFonts w:ascii="Times New Roman" w:hAnsi="Times New Roman"/>
          <w:color w:val="0070C0"/>
          <w:sz w:val="16"/>
          <w:szCs w:val="16"/>
        </w:rPr>
        <w:t>сш</w:t>
      </w:r>
      <w:r w:rsidRPr="005C0EE3">
        <w:rPr>
          <w:rFonts w:ascii="Times New Roman" w:hAnsi="Times New Roman"/>
          <w:color w:val="0070C0"/>
          <w:sz w:val="16"/>
          <w:szCs w:val="16"/>
        </w:rPr>
        <w:t>его пилотажа на планере.</w:t>
      </w:r>
      <w:r>
        <w:rPr>
          <w:rFonts w:ascii="Times New Roman" w:hAnsi="Times New Roman"/>
          <w:color w:val="0070C0"/>
          <w:sz w:val="16"/>
          <w:szCs w:val="16"/>
        </w:rPr>
        <w:t xml:space="preserve"> З</w:t>
      </w:r>
      <w:r w:rsidRPr="005C0EE3">
        <w:rPr>
          <w:rFonts w:ascii="Times New Roman" w:hAnsi="Times New Roman"/>
          <w:color w:val="0070C0"/>
          <w:sz w:val="16"/>
          <w:szCs w:val="16"/>
        </w:rPr>
        <w:t xml:space="preserve">а </w:t>
      </w:r>
      <w:r>
        <w:rPr>
          <w:rFonts w:ascii="Times New Roman" w:hAnsi="Times New Roman"/>
          <w:color w:val="0070C0"/>
          <w:sz w:val="16"/>
          <w:szCs w:val="16"/>
        </w:rPr>
        <w:t>3</w:t>
      </w:r>
      <w:r w:rsidRPr="005C0EE3">
        <w:rPr>
          <w:rFonts w:ascii="Times New Roman" w:hAnsi="Times New Roman"/>
          <w:color w:val="0070C0"/>
          <w:sz w:val="16"/>
          <w:szCs w:val="16"/>
        </w:rPr>
        <w:t xml:space="preserve"> ч.</w:t>
      </w:r>
      <w:r>
        <w:rPr>
          <w:rFonts w:ascii="Times New Roman" w:hAnsi="Times New Roman"/>
          <w:color w:val="0070C0"/>
          <w:sz w:val="16"/>
          <w:szCs w:val="16"/>
        </w:rPr>
        <w:t xml:space="preserve"> 30</w:t>
      </w:r>
      <w:r w:rsidRPr="005C0EE3">
        <w:rPr>
          <w:rFonts w:ascii="Times New Roman" w:hAnsi="Times New Roman"/>
          <w:color w:val="0070C0"/>
          <w:sz w:val="16"/>
          <w:szCs w:val="16"/>
        </w:rPr>
        <w:t xml:space="preserve"> минут </w:t>
      </w:r>
      <w:r>
        <w:rPr>
          <w:rFonts w:ascii="Times New Roman" w:hAnsi="Times New Roman"/>
          <w:color w:val="0070C0"/>
          <w:sz w:val="16"/>
          <w:szCs w:val="16"/>
        </w:rPr>
        <w:t xml:space="preserve">на двухместном планере </w:t>
      </w:r>
      <w:proofErr w:type="spellStart"/>
      <w:r w:rsidRPr="005C0EE3">
        <w:rPr>
          <w:rFonts w:ascii="Times New Roman" w:hAnsi="Times New Roman"/>
          <w:color w:val="0070C0"/>
          <w:sz w:val="16"/>
          <w:szCs w:val="16"/>
        </w:rPr>
        <w:t>Б.Н.Шереметьева</w:t>
      </w:r>
      <w:proofErr w:type="spellEnd"/>
      <w:r w:rsidRPr="005C0EE3">
        <w:rPr>
          <w:rFonts w:ascii="Times New Roman" w:hAnsi="Times New Roman"/>
          <w:color w:val="0070C0"/>
          <w:sz w:val="16"/>
          <w:szCs w:val="16"/>
        </w:rPr>
        <w:t xml:space="preserve"> Ш-5 </w:t>
      </w:r>
      <w:r>
        <w:rPr>
          <w:rFonts w:ascii="Times New Roman" w:hAnsi="Times New Roman"/>
          <w:color w:val="0070C0"/>
          <w:sz w:val="16"/>
          <w:szCs w:val="16"/>
        </w:rPr>
        <w:t>с</w:t>
      </w:r>
      <w:r w:rsidRPr="005C0EE3">
        <w:rPr>
          <w:rFonts w:ascii="Times New Roman" w:hAnsi="Times New Roman"/>
          <w:color w:val="0070C0"/>
          <w:sz w:val="16"/>
          <w:szCs w:val="16"/>
        </w:rPr>
        <w:t xml:space="preserve"> пассажиром Волковым </w:t>
      </w:r>
      <w:r>
        <w:rPr>
          <w:rFonts w:ascii="Times New Roman" w:hAnsi="Times New Roman"/>
          <w:color w:val="0070C0"/>
          <w:sz w:val="16"/>
          <w:szCs w:val="16"/>
        </w:rPr>
        <w:t>вы</w:t>
      </w:r>
      <w:r w:rsidRPr="005C0EE3">
        <w:rPr>
          <w:rFonts w:ascii="Times New Roman" w:hAnsi="Times New Roman"/>
          <w:color w:val="0070C0"/>
          <w:sz w:val="16"/>
          <w:szCs w:val="16"/>
        </w:rPr>
        <w:t>полнил 2</w:t>
      </w:r>
      <w:r>
        <w:rPr>
          <w:rFonts w:ascii="Times New Roman" w:hAnsi="Times New Roman"/>
          <w:color w:val="0070C0"/>
          <w:sz w:val="16"/>
          <w:szCs w:val="16"/>
        </w:rPr>
        <w:t>15</w:t>
      </w:r>
      <w:r w:rsidRPr="005C0EE3">
        <w:rPr>
          <w:rFonts w:ascii="Times New Roman" w:hAnsi="Times New Roman"/>
          <w:color w:val="0070C0"/>
          <w:sz w:val="16"/>
          <w:szCs w:val="16"/>
        </w:rPr>
        <w:t xml:space="preserve"> фигур </w:t>
      </w:r>
      <w:r>
        <w:rPr>
          <w:rFonts w:ascii="Times New Roman" w:hAnsi="Times New Roman"/>
          <w:color w:val="0070C0"/>
          <w:sz w:val="16"/>
          <w:szCs w:val="16"/>
        </w:rPr>
        <w:t>высшего</w:t>
      </w:r>
      <w:r w:rsidRPr="005C0EE3">
        <w:rPr>
          <w:rFonts w:ascii="Times New Roman" w:hAnsi="Times New Roman"/>
          <w:color w:val="0070C0"/>
          <w:sz w:val="16"/>
          <w:szCs w:val="16"/>
        </w:rPr>
        <w:t xml:space="preserve"> пилот</w:t>
      </w:r>
      <w:r>
        <w:rPr>
          <w:rFonts w:ascii="Times New Roman" w:hAnsi="Times New Roman"/>
          <w:color w:val="0070C0"/>
          <w:sz w:val="16"/>
          <w:szCs w:val="16"/>
        </w:rPr>
        <w:t>ажа</w:t>
      </w:r>
      <w:r w:rsidRPr="005C0EE3">
        <w:rPr>
          <w:rFonts w:ascii="Times New Roman" w:hAnsi="Times New Roman"/>
          <w:color w:val="0070C0"/>
          <w:sz w:val="16"/>
          <w:szCs w:val="16"/>
        </w:rPr>
        <w:t>, в том числе мертвы</w:t>
      </w:r>
      <w:r>
        <w:rPr>
          <w:rFonts w:ascii="Times New Roman" w:hAnsi="Times New Roman"/>
          <w:color w:val="0070C0"/>
          <w:sz w:val="16"/>
          <w:szCs w:val="16"/>
        </w:rPr>
        <w:t xml:space="preserve">х петель, </w:t>
      </w:r>
      <w:r w:rsidRPr="005C0EE3">
        <w:rPr>
          <w:rFonts w:ascii="Times New Roman" w:hAnsi="Times New Roman"/>
          <w:color w:val="0070C0"/>
          <w:sz w:val="16"/>
          <w:szCs w:val="16"/>
        </w:rPr>
        <w:t>переборотой ч</w:t>
      </w:r>
      <w:r>
        <w:rPr>
          <w:rFonts w:ascii="Times New Roman" w:hAnsi="Times New Roman"/>
          <w:color w:val="0070C0"/>
          <w:sz w:val="16"/>
          <w:szCs w:val="16"/>
        </w:rPr>
        <w:t xml:space="preserve">ерез крыло, </w:t>
      </w:r>
      <w:proofErr w:type="spellStart"/>
      <w:r>
        <w:rPr>
          <w:rFonts w:ascii="Times New Roman" w:hAnsi="Times New Roman"/>
          <w:color w:val="0070C0"/>
          <w:sz w:val="16"/>
          <w:szCs w:val="16"/>
        </w:rPr>
        <w:t>Ркорд</w:t>
      </w:r>
      <w:proofErr w:type="spellEnd"/>
      <w:r>
        <w:rPr>
          <w:rFonts w:ascii="Times New Roman" w:hAnsi="Times New Roman"/>
          <w:color w:val="0070C0"/>
          <w:sz w:val="16"/>
          <w:szCs w:val="16"/>
        </w:rPr>
        <w:t xml:space="preserve"> высшего пилотажа с </w:t>
      </w:r>
      <w:proofErr w:type="spellStart"/>
      <w:r>
        <w:rPr>
          <w:rFonts w:ascii="Times New Roman" w:hAnsi="Times New Roman"/>
          <w:color w:val="0070C0"/>
          <w:sz w:val="16"/>
          <w:szCs w:val="16"/>
        </w:rPr>
        <w:t>пассажировм</w:t>
      </w:r>
      <w:proofErr w:type="spellEnd"/>
      <w:r>
        <w:rPr>
          <w:rFonts w:ascii="Times New Roman" w:hAnsi="Times New Roman"/>
          <w:color w:val="0070C0"/>
          <w:sz w:val="16"/>
          <w:szCs w:val="16"/>
        </w:rPr>
        <w:t xml:space="preserve"> установлен впервые. </w:t>
      </w:r>
      <w:r w:rsidRPr="005C0EE3">
        <w:rPr>
          <w:rFonts w:ascii="Times New Roman" w:hAnsi="Times New Roman"/>
          <w:color w:val="0070C0"/>
          <w:sz w:val="16"/>
          <w:szCs w:val="16"/>
        </w:rPr>
        <w:t xml:space="preserve">Полет бил в </w:t>
      </w:r>
      <w:r>
        <w:rPr>
          <w:rFonts w:ascii="Times New Roman" w:hAnsi="Times New Roman"/>
          <w:color w:val="0070C0"/>
          <w:sz w:val="16"/>
          <w:szCs w:val="16"/>
        </w:rPr>
        <w:t>Кры</w:t>
      </w:r>
      <w:r w:rsidRPr="005C0EE3">
        <w:rPr>
          <w:rFonts w:ascii="Times New Roman" w:hAnsi="Times New Roman"/>
          <w:color w:val="0070C0"/>
          <w:sz w:val="16"/>
          <w:szCs w:val="16"/>
        </w:rPr>
        <w:t>му.</w:t>
      </w:r>
    </w:p>
    <w:p w14:paraId="59EDF504" w14:textId="77777777" w:rsidR="00EB166A" w:rsidRDefault="00EB166A" w:rsidP="00EB166A">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lastRenderedPageBreak/>
        <w:t>/«</w:t>
      </w:r>
      <w:proofErr w:type="gramEnd"/>
      <w:r>
        <w:rPr>
          <w:rFonts w:ascii="Times New Roman" w:hAnsi="Times New Roman"/>
          <w:color w:val="0070C0"/>
          <w:sz w:val="16"/>
          <w:szCs w:val="16"/>
        </w:rPr>
        <w:t>Красная звезда» 25 сентября 1933 г./ 23370).</w:t>
      </w:r>
    </w:p>
    <w:p w14:paraId="18DD854E" w14:textId="77777777" w:rsidR="00EB166A" w:rsidRDefault="00EB166A" w:rsidP="00EB166A">
      <w:pPr>
        <w:spacing w:after="0" w:line="240" w:lineRule="auto"/>
        <w:jc w:val="both"/>
        <w:rPr>
          <w:rFonts w:ascii="Times New Roman" w:hAnsi="Times New Roman"/>
          <w:color w:val="0070C0"/>
          <w:sz w:val="16"/>
          <w:szCs w:val="16"/>
        </w:rPr>
      </w:pPr>
    </w:p>
    <w:p w14:paraId="62899490" w14:textId="77777777" w:rsidR="00F65AD9" w:rsidRPr="004E10C1" w:rsidRDefault="00F65A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сентября 1933 на Центральном аэродроме им. Фрунзе опробовали оболочку «СССР-1». В 20.00 состоялось совещание метеорологов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xml:space="preserve">, Молчанова, </w:t>
      </w:r>
      <w:proofErr w:type="spellStart"/>
      <w:r w:rsidRPr="004E10C1">
        <w:rPr>
          <w:rFonts w:ascii="Times New Roman" w:hAnsi="Times New Roman"/>
          <w:color w:val="000000" w:themeColor="text1"/>
          <w:sz w:val="16"/>
          <w:szCs w:val="16"/>
        </w:rPr>
        <w:t>Вернова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Альтовского</w:t>
      </w:r>
      <w:proofErr w:type="spellEnd"/>
      <w:r w:rsidRPr="004E10C1">
        <w:rPr>
          <w:rFonts w:ascii="Times New Roman" w:hAnsi="Times New Roman"/>
          <w:color w:val="000000" w:themeColor="text1"/>
          <w:sz w:val="16"/>
          <w:szCs w:val="16"/>
        </w:rPr>
        <w:t>. Для провер</w:t>
      </w:r>
      <w:r w:rsidRPr="004E10C1">
        <w:rPr>
          <w:rFonts w:ascii="Times New Roman" w:hAnsi="Times New Roman"/>
          <w:color w:val="000000" w:themeColor="text1"/>
          <w:sz w:val="16"/>
          <w:szCs w:val="16"/>
        </w:rPr>
        <w:softHyphen/>
        <w:t>ки прогноза запустили радиозонд (20120).</w:t>
      </w:r>
    </w:p>
    <w:p w14:paraId="53154DB9" w14:textId="77777777" w:rsidR="00F65AD9" w:rsidRPr="004E10C1" w:rsidRDefault="00F65AD9" w:rsidP="004E10C1">
      <w:pPr>
        <w:spacing w:after="0" w:line="240" w:lineRule="auto"/>
        <w:jc w:val="both"/>
        <w:rPr>
          <w:rFonts w:ascii="Times New Roman" w:hAnsi="Times New Roman"/>
          <w:color w:val="000000" w:themeColor="text1"/>
          <w:sz w:val="16"/>
          <w:szCs w:val="16"/>
        </w:rPr>
      </w:pPr>
    </w:p>
    <w:p w14:paraId="17A87D9D"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5E7AE9A"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1422172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19 сентября 1933 года испытания 107-мм орудий "Особой доставки"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продолжались (3861).</w:t>
      </w:r>
    </w:p>
    <w:p w14:paraId="7ADDDD8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C89232B"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19 сентября 1933 г. Сталин, Ворошилов — Кагановичу</w:t>
      </w:r>
    </w:p>
    <w:p w14:paraId="24170443"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Шифровка.</w:t>
      </w:r>
    </w:p>
    <w:p w14:paraId="220B3770"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Из Сочи отправлена 17–05 19.IX. 1933 г.</w:t>
      </w:r>
    </w:p>
    <w:p w14:paraId="235A86E6"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Москва. ЦК ВКП(б) тов. Кагановичу. Предлагаем утвердить следующие предложения:</w:t>
      </w:r>
    </w:p>
    <w:p w14:paraId="62F5FCC5"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 Принять предложение т. Ворошилова о концентрации всех легковых автомашин фирмы «Роллс-Ройс» в особом гараже и о возврате </w:t>
      </w:r>
      <w:proofErr w:type="spellStart"/>
      <w:r w:rsidRPr="004E10C1">
        <w:rPr>
          <w:rFonts w:ascii="Times New Roman" w:eastAsia="Times New Roman" w:hAnsi="Times New Roman"/>
          <w:color w:val="000000" w:themeColor="text1"/>
          <w:sz w:val="16"/>
          <w:szCs w:val="16"/>
          <w:lang w:eastAsia="ru-RU"/>
        </w:rPr>
        <w:t>рольсов</w:t>
      </w:r>
      <w:proofErr w:type="spellEnd"/>
      <w:r w:rsidRPr="004E10C1">
        <w:rPr>
          <w:rFonts w:ascii="Times New Roman" w:eastAsia="Times New Roman" w:hAnsi="Times New Roman"/>
          <w:color w:val="000000" w:themeColor="text1"/>
          <w:sz w:val="16"/>
          <w:szCs w:val="16"/>
          <w:lang w:eastAsia="ru-RU"/>
        </w:rPr>
        <w:t xml:space="preserve"> товарищами, имеющими эти машины в личном пользовании.</w:t>
      </w:r>
    </w:p>
    <w:p w14:paraId="11EEFBE5"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Считать, что впредь машины «Роллс-Ройс» не следует импортировать.</w:t>
      </w:r>
    </w:p>
    <w:p w14:paraId="18422A01"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Купить за границей 4 крытых (лимузин) шестиместных машин системы «Кадиллак» и 8 штук открытых шестиместных «Паккардов» выпуска 1933 г. с полным комплектом запасных частей и запасных частей для существующего парка «Роллс-Ройс».</w:t>
      </w:r>
    </w:p>
    <w:p w14:paraId="3D52297A"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4) Отпустить на расходы по пункту 3 сто тысяч рублей в инвалюте. Предлагаем:</w:t>
      </w:r>
    </w:p>
    <w:p w14:paraId="140E013E"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Утвердить делегацию для ответного визита в Турцию в составе т. т. Ворошилова и Литвинова.</w:t>
      </w:r>
    </w:p>
    <w:p w14:paraId="78526BC8"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Сопровождающих их товарищей определить т. т. Ворошилову и Литвинову в количестве не более 10–15 человек всего.</w:t>
      </w:r>
    </w:p>
    <w:p w14:paraId="0CFDC3B5"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Сталин. Ворошилов</w:t>
      </w:r>
      <w:r w:rsidRPr="004E10C1">
        <w:rPr>
          <w:rFonts w:ascii="Times New Roman" w:eastAsia="Times New Roman" w:hAnsi="Times New Roman"/>
          <w:color w:val="000000" w:themeColor="text1"/>
          <w:sz w:val="16"/>
          <w:szCs w:val="16"/>
          <w:vertAlign w:val="superscript"/>
          <w:lang w:eastAsia="ru-RU"/>
        </w:rPr>
        <w:t>1</w:t>
      </w:r>
      <w:r w:rsidRPr="004E10C1">
        <w:rPr>
          <w:rFonts w:ascii="Times New Roman" w:eastAsia="Times New Roman" w:hAnsi="Times New Roman"/>
          <w:color w:val="000000" w:themeColor="text1"/>
          <w:sz w:val="16"/>
          <w:szCs w:val="16"/>
          <w:lang w:eastAsia="ru-RU"/>
        </w:rPr>
        <w:t>.</w:t>
      </w:r>
    </w:p>
    <w:p w14:paraId="7E49A787" w14:textId="77777777" w:rsidR="001C2FB0" w:rsidRPr="004E10C1" w:rsidRDefault="001C2FB0"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Ф. 558. On. 11. Д. 81. Л. 13. Подлинник. Машинопись (17281).</w:t>
      </w:r>
    </w:p>
    <w:p w14:paraId="6AACEFC2" w14:textId="77777777" w:rsidR="001C2FB0" w:rsidRPr="004E10C1" w:rsidRDefault="001C2FB0" w:rsidP="004E10C1">
      <w:pPr>
        <w:spacing w:after="0" w:line="240" w:lineRule="auto"/>
        <w:jc w:val="both"/>
        <w:rPr>
          <w:rFonts w:ascii="Times New Roman" w:hAnsi="Times New Roman"/>
          <w:color w:val="000000" w:themeColor="text1"/>
          <w:sz w:val="16"/>
          <w:szCs w:val="16"/>
        </w:rPr>
      </w:pPr>
    </w:p>
    <w:p w14:paraId="0776E04A"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6871F31"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38C4905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сентября 1933г. германский военный атташе в Москве полковник Хартман в донесении в Берлин писал: «Учебные центры закрыты 15 сентября. Таким образом продолжительный период советско-германского военного сотрудничества в его нынешних формах (</w:t>
      </w:r>
      <w:proofErr w:type="spellStart"/>
      <w:r w:rsidRPr="004E10C1">
        <w:rPr>
          <w:rFonts w:ascii="Times New Roman" w:hAnsi="Times New Roman"/>
          <w:color w:val="000000" w:themeColor="text1"/>
          <w:sz w:val="16"/>
          <w:szCs w:val="16"/>
        </w:rPr>
        <w:t>sic</w:t>
      </w:r>
      <w:proofErr w:type="spellEnd"/>
      <w:r w:rsidRPr="004E10C1">
        <w:rPr>
          <w:rFonts w:ascii="Times New Roman" w:hAnsi="Times New Roman"/>
          <w:color w:val="000000" w:themeColor="text1"/>
          <w:sz w:val="16"/>
          <w:szCs w:val="16"/>
        </w:rPr>
        <w:t xml:space="preserve">!) закончился»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1,2. S. 861.) (11784). Весьма показательна употребленная Хартманом формулировка. Получается, что некоторые, вполне обычные и легальные формы военных связей не исключались. О желании обеих сторон продолжать эти отношения «в иных формах» речь шла в ходе бесед генерал-лейтенанта </w:t>
      </w:r>
      <w:proofErr w:type="spellStart"/>
      <w:r w:rsidRPr="004E10C1">
        <w:rPr>
          <w:rFonts w:ascii="Times New Roman" w:hAnsi="Times New Roman"/>
          <w:color w:val="000000" w:themeColor="text1"/>
          <w:sz w:val="16"/>
          <w:szCs w:val="16"/>
        </w:rPr>
        <w:t>Лютца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Халепского</w:t>
      </w:r>
      <w:proofErr w:type="spellEnd"/>
      <w:r w:rsidRPr="004E10C1">
        <w:rPr>
          <w:rFonts w:ascii="Times New Roman" w:hAnsi="Times New Roman"/>
          <w:color w:val="000000" w:themeColor="text1"/>
          <w:sz w:val="16"/>
          <w:szCs w:val="16"/>
        </w:rPr>
        <w:t xml:space="preserve"> 22 августа 1933 г., Хартмана со Смагиным 23 сентября 1933 г., Левичева с полковником генштаба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X. фон </w:t>
      </w:r>
      <w:proofErr w:type="spellStart"/>
      <w:r w:rsidRPr="004E10C1">
        <w:rPr>
          <w:rFonts w:ascii="Times New Roman" w:hAnsi="Times New Roman"/>
          <w:color w:val="000000" w:themeColor="text1"/>
          <w:sz w:val="16"/>
          <w:szCs w:val="16"/>
        </w:rPr>
        <w:t>Штюльпнагелем</w:t>
      </w:r>
      <w:proofErr w:type="spellEnd"/>
      <w:r w:rsidRPr="004E10C1">
        <w:rPr>
          <w:rFonts w:ascii="Times New Roman" w:hAnsi="Times New Roman"/>
          <w:color w:val="000000" w:themeColor="text1"/>
          <w:sz w:val="16"/>
          <w:szCs w:val="16"/>
        </w:rPr>
        <w:t xml:space="preserve">, нового германского посла в СССР Р. </w:t>
      </w:r>
      <w:proofErr w:type="spellStart"/>
      <w:r w:rsidRPr="004E10C1">
        <w:rPr>
          <w:rFonts w:ascii="Times New Roman" w:hAnsi="Times New Roman"/>
          <w:color w:val="000000" w:themeColor="text1"/>
          <w:sz w:val="16"/>
          <w:szCs w:val="16"/>
        </w:rPr>
        <w:t>Надольного</w:t>
      </w:r>
      <w:proofErr w:type="spellEnd"/>
      <w:r w:rsidRPr="004E10C1">
        <w:rPr>
          <w:rFonts w:ascii="Times New Roman" w:hAnsi="Times New Roman"/>
          <w:color w:val="000000" w:themeColor="text1"/>
          <w:sz w:val="16"/>
          <w:szCs w:val="16"/>
        </w:rPr>
        <w:t xml:space="preserve"> с Ворошиловым 10 января 1934 г.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1,2. S. 861.). Примерно в это же время на процессе в </w:t>
      </w:r>
      <w:proofErr w:type="spellStart"/>
      <w:r w:rsidRPr="004E10C1">
        <w:rPr>
          <w:rFonts w:ascii="Times New Roman" w:hAnsi="Times New Roman"/>
          <w:color w:val="000000" w:themeColor="text1"/>
          <w:sz w:val="16"/>
          <w:szCs w:val="16"/>
        </w:rPr>
        <w:t>Ляйпциге</w:t>
      </w:r>
      <w:proofErr w:type="spellEnd"/>
      <w:r w:rsidRPr="004E10C1">
        <w:rPr>
          <w:rFonts w:ascii="Times New Roman" w:hAnsi="Times New Roman"/>
          <w:color w:val="000000" w:themeColor="text1"/>
          <w:sz w:val="16"/>
          <w:szCs w:val="16"/>
        </w:rPr>
        <w:t xml:space="preserve"> о поджоге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было сообщено в Москву, Крестинский, по инициативе Литвинова, вернулся в Москву через Вену (АВП РФ, ф. 082, оп. 16, п. 71, д. 1, л. 324;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Ь. 75.) (11784).</w:t>
      </w:r>
    </w:p>
    <w:p w14:paraId="67E3197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E55210F"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сентября 1933 г. германский военный атташе в Москве полковник Хартман в донесении в Берлин писал:</w:t>
      </w:r>
    </w:p>
    <w:p w14:paraId="72E1F7B7"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 центры закрыты 15 сентября. Таким образом продолжительный период советско-германского военного сотрудничества в его нынешних формах (</w:t>
      </w:r>
      <w:proofErr w:type="spellStart"/>
      <w:r w:rsidRPr="004E10C1">
        <w:rPr>
          <w:rFonts w:ascii="Times New Roman" w:hAnsi="Times New Roman"/>
          <w:color w:val="000000" w:themeColor="text1"/>
          <w:sz w:val="16"/>
          <w:szCs w:val="16"/>
        </w:rPr>
        <w:t>sic</w:t>
      </w:r>
      <w:proofErr w:type="spellEnd"/>
      <w:r w:rsidRPr="004E10C1">
        <w:rPr>
          <w:rFonts w:ascii="Times New Roman" w:hAnsi="Times New Roman"/>
          <w:color w:val="000000" w:themeColor="text1"/>
          <w:sz w:val="16"/>
          <w:szCs w:val="16"/>
        </w:rPr>
        <w:t>!) закончился» (18265).</w:t>
      </w:r>
    </w:p>
    <w:p w14:paraId="61E91B51"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46C9EBBC" w14:textId="77777777" w:rsidR="00755821" w:rsidRPr="004E10C1" w:rsidRDefault="00755821"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сентября 1933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4B65680F" w14:textId="77777777" w:rsidR="00755821" w:rsidRPr="004E10C1" w:rsidRDefault="00755821" w:rsidP="004E10C1">
      <w:pPr>
        <w:autoSpaceDE w:val="0"/>
        <w:autoSpaceDN w:val="0"/>
        <w:adjustRightInd w:val="0"/>
        <w:spacing w:after="0" w:line="240" w:lineRule="auto"/>
        <w:jc w:val="both"/>
        <w:rPr>
          <w:rFonts w:ascii="Times New Roman" w:hAnsi="Times New Roman"/>
          <w:color w:val="000000" w:themeColor="text1"/>
          <w:sz w:val="16"/>
          <w:szCs w:val="16"/>
        </w:rPr>
      </w:pPr>
    </w:p>
    <w:p w14:paraId="0C55DC59"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4F2EE1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6A4C5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сентября 1933 в Бремерхафен прибыли два разобранных Кертиса Хок-2 - прародителей специализированных пикировщиков. Считались собственностью </w:t>
      </w:r>
      <w:proofErr w:type="spellStart"/>
      <w:r w:rsidRPr="004E10C1">
        <w:rPr>
          <w:rFonts w:ascii="Times New Roman" w:hAnsi="Times New Roman"/>
          <w:color w:val="000000" w:themeColor="text1"/>
          <w:sz w:val="16"/>
          <w:szCs w:val="16"/>
        </w:rPr>
        <w:t>Удета</w:t>
      </w:r>
      <w:proofErr w:type="spellEnd"/>
      <w:r w:rsidRPr="004E10C1">
        <w:rPr>
          <w:rFonts w:ascii="Times New Roman" w:hAnsi="Times New Roman"/>
          <w:color w:val="000000" w:themeColor="text1"/>
          <w:sz w:val="16"/>
          <w:szCs w:val="16"/>
        </w:rPr>
        <w:t xml:space="preserve"> (4961, 30).</w:t>
      </w:r>
    </w:p>
    <w:p w14:paraId="7A2DC4A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8DE7BC2" w14:textId="77777777" w:rsidR="00DD6690" w:rsidRPr="004E10C1" w:rsidRDefault="00DD66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сентября 1933 г. министр обороны Германии Вернер фон Бломберг отдал приказ, который фактически </w:t>
      </w:r>
      <w:proofErr w:type="spellStart"/>
      <w:r w:rsidRPr="004E10C1">
        <w:rPr>
          <w:rFonts w:ascii="Times New Roman" w:hAnsi="Times New Roman"/>
          <w:bCs/>
          <w:iCs/>
          <w:color w:val="000000" w:themeColor="text1"/>
          <w:sz w:val="16"/>
          <w:szCs w:val="16"/>
        </w:rPr>
        <w:t>нацифицировал</w:t>
      </w:r>
      <w:proofErr w:type="spellEnd"/>
      <w:r w:rsidRPr="004E10C1">
        <w:rPr>
          <w:rFonts w:ascii="Times New Roman" w:hAnsi="Times New Roman"/>
          <w:bCs/>
          <w:iCs/>
          <w:color w:val="000000" w:themeColor="text1"/>
          <w:sz w:val="16"/>
          <w:szCs w:val="16"/>
        </w:rPr>
        <w:t xml:space="preserve"> вермахт</w:t>
      </w:r>
      <w:r w:rsidRPr="004E10C1">
        <w:rPr>
          <w:rFonts w:ascii="Times New Roman" w:hAnsi="Times New Roman"/>
          <w:color w:val="000000" w:themeColor="text1"/>
          <w:sz w:val="16"/>
          <w:szCs w:val="16"/>
        </w:rPr>
        <w:t xml:space="preserve">.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 Еще ранее 15 мая 1933 г. министр издал приказ об обязательной отдаче нацистского приветствия нацистскому флагу и шествиям национальных союзов – т.е. СА, СС, </w:t>
      </w:r>
      <w:proofErr w:type="spellStart"/>
      <w:r w:rsidRPr="004E10C1">
        <w:rPr>
          <w:rFonts w:ascii="Times New Roman" w:hAnsi="Times New Roman"/>
          <w:color w:val="000000" w:themeColor="text1"/>
          <w:sz w:val="16"/>
          <w:szCs w:val="16"/>
        </w:rPr>
        <w:t>гитлерюгенту</w:t>
      </w:r>
      <w:proofErr w:type="spellEnd"/>
      <w:r w:rsidRPr="004E10C1">
        <w:rPr>
          <w:rFonts w:ascii="Times New Roman" w:hAnsi="Times New Roman"/>
          <w:color w:val="000000" w:themeColor="text1"/>
          <w:sz w:val="16"/>
          <w:szCs w:val="16"/>
        </w:rPr>
        <w:t xml:space="preserve"> и «Стальному шлему». За неисполнение данных приказов полагались взыскания, вплоть до арестов (17325).</w:t>
      </w:r>
    </w:p>
    <w:p w14:paraId="1A3E9EC4" w14:textId="77777777" w:rsidR="00DD6690" w:rsidRPr="004E10C1" w:rsidRDefault="00DD6690" w:rsidP="004E10C1">
      <w:pPr>
        <w:spacing w:after="0" w:line="240" w:lineRule="auto"/>
        <w:jc w:val="both"/>
        <w:rPr>
          <w:rFonts w:ascii="Times New Roman" w:hAnsi="Times New Roman"/>
          <w:color w:val="000000" w:themeColor="text1"/>
          <w:sz w:val="16"/>
          <w:szCs w:val="16"/>
        </w:rPr>
      </w:pPr>
    </w:p>
    <w:p w14:paraId="6F5D7E25"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0BD5370"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2A36F59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сентября 1933 в ОЭЛИД ЦАГИ состоялось совещание о выборе винтов к серийным ТБ-3 (АНТ-6) М-34 (1077,129).</w:t>
      </w:r>
    </w:p>
    <w:p w14:paraId="197845C0"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6188A7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сентября 1933 г. директор авиазавода №39 Марголин направляет начальнику ГУАП и начальнику ВВС рапорт следующего содержания: "При проектировании самолета ЦКБ-12 (И-16) 2-й бригадой ЦКБ было проделано несколько вариантов расчетов под различные моторы. Из этих расчетов выяснилось, что если ставим РЦ Ф-5. получается великолепный истребитель. опережающий европейские и американские самолеты. Скорость максимальная на 5 км - 410 км/час, потолок - 9000 м. Прошу закупить один мотор не позднее декабря и поставить его на одни из строящихся ЦКБ-12". Марголин предлагал приобрести самый последний вариант "</w:t>
      </w:r>
      <w:proofErr w:type="spellStart"/>
      <w:r w:rsidRPr="004E10C1">
        <w:rPr>
          <w:rFonts w:ascii="Times New Roman" w:hAnsi="Times New Roman"/>
          <w:color w:val="000000" w:themeColor="text1"/>
          <w:sz w:val="16"/>
          <w:szCs w:val="16"/>
        </w:rPr>
        <w:t>Райга</w:t>
      </w:r>
      <w:proofErr w:type="spellEnd"/>
      <w:r w:rsidRPr="004E10C1">
        <w:rPr>
          <w:rFonts w:ascii="Times New Roman" w:hAnsi="Times New Roman"/>
          <w:color w:val="000000" w:themeColor="text1"/>
          <w:sz w:val="16"/>
          <w:szCs w:val="16"/>
        </w:rPr>
        <w:t>", высотную модификацию F-5, однако на практике этого не произошло, а столкнуться с установкой таких двигателей пришлось гораздо позднее, в 1938 г. в Испании. В тот период в Москве и мелся всего один двигатель F-3, который проходил оценочные испытания в Центральном институте авиамоторостроения (ЦИАМ). Предлагалось завершить эти испытания пекле наработки 50-часового ресурса, далее F-3 не испытывать. а установить его на ЦКБ-12. Тем временем, конструктор самолета добивается получения одного двигателя "Райт-Циклон" F-2 (невысотный вариант) и принимает решение установить его на второй опытный экземпляр - ЦКБ-12бис (12015).</w:t>
      </w:r>
    </w:p>
    <w:p w14:paraId="6684445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2D4B80C"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20 сентября 1933 г. было письма директора завода №39 Марголина, направленного начальнику ВВС РККА Алкснису, а также начальнику ГУАП. В нем, в частности, говорилось: «При проектировании са</w:t>
      </w:r>
      <w:r w:rsidRPr="00612F62">
        <w:rPr>
          <w:rFonts w:ascii="Times New Roman" w:hAnsi="Times New Roman"/>
          <w:color w:val="0070C0"/>
          <w:sz w:val="16"/>
          <w:szCs w:val="16"/>
        </w:rPr>
        <w:softHyphen/>
        <w:t>молета ЦКБ-12 (И-16) 2-й бригадой ЦКБ было проделано несколько вариантов расчетов под различные моторы.</w:t>
      </w:r>
    </w:p>
    <w:p w14:paraId="35A55849"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Из этих расчетов выяснилось, что в случае установки на са</w:t>
      </w:r>
      <w:r w:rsidRPr="00612F62">
        <w:rPr>
          <w:rFonts w:ascii="Times New Roman" w:hAnsi="Times New Roman"/>
          <w:color w:val="0070C0"/>
          <w:sz w:val="16"/>
          <w:szCs w:val="16"/>
        </w:rPr>
        <w:softHyphen/>
        <w:t>молет мотора «РАЙТ-САЙКЛОН» F-5 (так в письме), мы получаем столь высокие летно-тактические данные этой ма</w:t>
      </w:r>
      <w:r w:rsidRPr="00612F62">
        <w:rPr>
          <w:rFonts w:ascii="Times New Roman" w:hAnsi="Times New Roman"/>
          <w:color w:val="0070C0"/>
          <w:sz w:val="16"/>
          <w:szCs w:val="16"/>
        </w:rPr>
        <w:softHyphen/>
        <w:t>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w:t>
      </w:r>
    </w:p>
    <w:p w14:paraId="2338BDA4"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 например, эта машина будет иметь:</w:t>
      </w:r>
    </w:p>
    <w:p w14:paraId="52D0143E"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 высоте 5000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- 410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13A57C4C" w14:textId="77777777" w:rsidR="00901063" w:rsidRPr="00612F62" w:rsidRDefault="00901063" w:rsidP="0090106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7000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- 400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4E9E270E"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Скороподъемность на 3000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- 3,5-4,5 мин.</w:t>
      </w:r>
    </w:p>
    <w:p w14:paraId="244D2DD0" w14:textId="77777777" w:rsidR="00901063" w:rsidRPr="00612F62" w:rsidRDefault="00901063" w:rsidP="0090106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на 5000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- 6,5-7 мин.</w:t>
      </w:r>
    </w:p>
    <w:p w14:paraId="3FE3435A" w14:textId="77777777" w:rsidR="00901063" w:rsidRPr="00612F62" w:rsidRDefault="00901063" w:rsidP="00901063">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ab/>
        <w:t xml:space="preserve">на 7000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 xml:space="preserve"> - 10-11 мин.</w:t>
      </w:r>
    </w:p>
    <w:p w14:paraId="0C9BB5C8"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Практический потолок - 9500 </w:t>
      </w:r>
      <w:proofErr w:type="spellStart"/>
      <w:r w:rsidRPr="00612F62">
        <w:rPr>
          <w:rFonts w:ascii="Times New Roman" w:hAnsi="Times New Roman"/>
          <w:color w:val="0070C0"/>
          <w:sz w:val="16"/>
          <w:szCs w:val="16"/>
        </w:rPr>
        <w:t>мт</w:t>
      </w:r>
      <w:proofErr w:type="spellEnd"/>
      <w:r w:rsidRPr="00612F62">
        <w:rPr>
          <w:rFonts w:ascii="Times New Roman" w:hAnsi="Times New Roman"/>
          <w:color w:val="0070C0"/>
          <w:sz w:val="16"/>
          <w:szCs w:val="16"/>
        </w:rPr>
        <w:t>.</w:t>
      </w:r>
    </w:p>
    <w:p w14:paraId="4C996437"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Посадочная скорость - 100-105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[в час].</w:t>
      </w:r>
    </w:p>
    <w:p w14:paraId="33A6726A"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Учитывая столь высокие расчетные данные, было бы крайне желательно уже теперь одну (из двух) строящихся ЦКБ-12 по</w:t>
      </w:r>
      <w:r w:rsidRPr="00612F62">
        <w:rPr>
          <w:rFonts w:ascii="Times New Roman" w:hAnsi="Times New Roman"/>
          <w:color w:val="0070C0"/>
          <w:sz w:val="16"/>
          <w:szCs w:val="16"/>
        </w:rPr>
        <w:softHyphen/>
        <w:t>строить под мотор «РАЙТ-САЙКЛОН» F-5.</w:t>
      </w:r>
    </w:p>
    <w:p w14:paraId="13801D95"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Докладывая о вышеизложенном, прошу Вашего распоряжения о закупке одного мотора F-5 (с запчастями с доставкой его в СССР не позднее декабря с/г)» (23455).</w:t>
      </w:r>
    </w:p>
    <w:p w14:paraId="34FBA523" w14:textId="77777777" w:rsidR="00901063" w:rsidRPr="00612F62" w:rsidRDefault="00901063" w:rsidP="00901063">
      <w:pPr>
        <w:spacing w:after="0" w:line="240" w:lineRule="auto"/>
        <w:jc w:val="both"/>
        <w:rPr>
          <w:rFonts w:ascii="Times New Roman" w:hAnsi="Times New Roman"/>
          <w:color w:val="0070C0"/>
          <w:sz w:val="16"/>
          <w:szCs w:val="16"/>
        </w:rPr>
      </w:pPr>
    </w:p>
    <w:p w14:paraId="7B3F2415"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20 сентября 1933 Тухачевский направил Кагановичу следующее сообщение: «Вчера на обеде, устроенном в честь французских гостей, пришлось иметь разговоры с Пьером Кот, ген[</w:t>
      </w:r>
      <w:proofErr w:type="spellStart"/>
      <w:r w:rsidRPr="004E10C1">
        <w:rPr>
          <w:color w:val="000000" w:themeColor="text1"/>
          <w:sz w:val="16"/>
          <w:szCs w:val="16"/>
        </w:rPr>
        <w:t>ералом</w:t>
      </w:r>
      <w:proofErr w:type="spellEnd"/>
      <w:r w:rsidRPr="004E10C1">
        <w:rPr>
          <w:color w:val="000000" w:themeColor="text1"/>
          <w:sz w:val="16"/>
          <w:szCs w:val="16"/>
        </w:rPr>
        <w:t xml:space="preserve">] </w:t>
      </w:r>
      <w:proofErr w:type="spellStart"/>
      <w:r w:rsidRPr="004E10C1">
        <w:rPr>
          <w:color w:val="000000" w:themeColor="text1"/>
          <w:sz w:val="16"/>
          <w:szCs w:val="16"/>
        </w:rPr>
        <w:t>Барес</w:t>
      </w:r>
      <w:proofErr w:type="spellEnd"/>
      <w:r w:rsidRPr="004E10C1">
        <w:rPr>
          <w:color w:val="000000" w:themeColor="text1"/>
          <w:sz w:val="16"/>
          <w:szCs w:val="16"/>
        </w:rPr>
        <w:t xml:space="preserve">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w:t>
      </w:r>
      <w:proofErr w:type="spellStart"/>
      <w:r w:rsidRPr="004E10C1">
        <w:rPr>
          <w:color w:val="000000" w:themeColor="text1"/>
          <w:sz w:val="16"/>
          <w:szCs w:val="16"/>
        </w:rPr>
        <w:t>ерал</w:t>
      </w:r>
      <w:proofErr w:type="spellEnd"/>
      <w:r w:rsidRPr="004E10C1">
        <w:rPr>
          <w:color w:val="000000" w:themeColor="text1"/>
          <w:sz w:val="16"/>
          <w:szCs w:val="16"/>
        </w:rPr>
        <w:t xml:space="preserve">] </w:t>
      </w:r>
      <w:proofErr w:type="spellStart"/>
      <w:r w:rsidRPr="004E10C1">
        <w:rPr>
          <w:color w:val="000000" w:themeColor="text1"/>
          <w:sz w:val="16"/>
          <w:szCs w:val="16"/>
        </w:rPr>
        <w:t>Баррес</w:t>
      </w:r>
      <w:proofErr w:type="spellEnd"/>
      <w:r w:rsidRPr="004E10C1">
        <w:rPr>
          <w:color w:val="000000" w:themeColor="text1"/>
          <w:sz w:val="16"/>
          <w:szCs w:val="16"/>
        </w:rPr>
        <w:t xml:space="preserve"> говорит, что он совершенно очарован приемом, что он является старым другом СССР и что еще в 1927-ом году сговаривался с </w:t>
      </w:r>
      <w:proofErr w:type="spellStart"/>
      <w:r w:rsidRPr="004E10C1">
        <w:rPr>
          <w:color w:val="000000" w:themeColor="text1"/>
          <w:sz w:val="16"/>
          <w:szCs w:val="16"/>
        </w:rPr>
        <w:t>Эррио</w:t>
      </w:r>
      <w:proofErr w:type="spellEnd"/>
      <w:r w:rsidRPr="004E10C1">
        <w:rPr>
          <w:color w:val="000000" w:themeColor="text1"/>
          <w:sz w:val="16"/>
          <w:szCs w:val="16"/>
        </w:rPr>
        <w:t xml:space="preserve"> о совместной поездке в СССР, но что тогда это не удалось. До сих пор </w:t>
      </w:r>
      <w:proofErr w:type="spellStart"/>
      <w:r w:rsidRPr="004E10C1">
        <w:rPr>
          <w:color w:val="000000" w:themeColor="text1"/>
          <w:sz w:val="16"/>
          <w:szCs w:val="16"/>
        </w:rPr>
        <w:t>Баррес</w:t>
      </w:r>
      <w:proofErr w:type="spellEnd"/>
      <w:r w:rsidRPr="004E10C1">
        <w:rPr>
          <w:color w:val="000000" w:themeColor="text1"/>
          <w:sz w:val="16"/>
          <w:szCs w:val="16"/>
        </w:rPr>
        <w:t xml:space="preserve">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40582F57"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121D043C" w14:textId="77777777" w:rsidR="00BF574B" w:rsidRPr="004E10C1" w:rsidRDefault="00BF574B" w:rsidP="004E10C1">
      <w:pPr>
        <w:pStyle w:val="rtecenter"/>
        <w:spacing w:before="0" w:after="0"/>
        <w:jc w:val="both"/>
        <w:rPr>
          <w:color w:val="000000" w:themeColor="text1"/>
          <w:sz w:val="16"/>
          <w:szCs w:val="16"/>
        </w:rPr>
      </w:pPr>
      <w:r w:rsidRPr="004E10C1">
        <w:rPr>
          <w:bCs/>
          <w:color w:val="000000" w:themeColor="text1"/>
          <w:sz w:val="16"/>
          <w:szCs w:val="16"/>
        </w:rPr>
        <w:t>20 сентября 1933 г. Сталин — Кагановичу</w:t>
      </w:r>
    </w:p>
    <w:p w14:paraId="7E382D49"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Москва. ЦК ВКЛ. Кагановичу.</w:t>
      </w:r>
    </w:p>
    <w:p w14:paraId="4C2E5243"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Французы лезут к нам для разведки. Наша авиация интересует их потому, что она у нас хорошо поставлена, и мы сильны в этой области. Авиационное сотрудничество приемлемо, но его надо обусловить сотрудничеством по строительству военно-морских кораблей, особенно по подлодкам, миноносцам, где мы несколько слабы. Французам надо ответить так: первое, так как они уже посетили некоторые наши авиапредприятия, разрешить нашим инженерам и командирам ознакомиться на месте с французскими авиапредприятиями, а потом можно будет допустить к нам французских инженеров; второе, разрешить теперь же нашим инженерам и морским командирам ознакомиться на месте с французскими предприятиями по строительству морских кораблей и оборудования к ним. Если французы не согласятся, дать им вежливый, но прозрачный намек, что без последнего условия сотрудничество с ними считаем невозможным.</w:t>
      </w:r>
    </w:p>
    <w:p w14:paraId="2816C13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Сталин.</w:t>
      </w:r>
    </w:p>
    <w:p w14:paraId="0BFF0B8A"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№45</w:t>
      </w:r>
    </w:p>
    <w:p w14:paraId="526A5538"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20ДХ.33</w:t>
      </w:r>
      <w:r w:rsidRPr="004E10C1">
        <w:rPr>
          <w:color w:val="000000" w:themeColor="text1"/>
          <w:sz w:val="16"/>
          <w:szCs w:val="16"/>
          <w:vertAlign w:val="superscript"/>
        </w:rPr>
        <w:t>1</w:t>
      </w:r>
      <w:r w:rsidRPr="004E10C1">
        <w:rPr>
          <w:color w:val="000000" w:themeColor="text1"/>
          <w:sz w:val="16"/>
          <w:szCs w:val="16"/>
        </w:rPr>
        <w:t>.</w:t>
      </w:r>
    </w:p>
    <w:p w14:paraId="54542600"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81. Л. 22–23. Автограф. </w:t>
      </w:r>
    </w:p>
    <w:p w14:paraId="3B42B3F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352 (12359).</w:t>
      </w:r>
    </w:p>
    <w:p w14:paraId="08FF5FD5"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1470580A" w14:textId="77777777" w:rsidR="00F65AD9" w:rsidRPr="004E10C1" w:rsidRDefault="00F65AD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4EE2CE8" w14:textId="77777777" w:rsidR="00F65AD9" w:rsidRPr="004E10C1" w:rsidRDefault="00F65AD9" w:rsidP="004E10C1">
      <w:pPr>
        <w:spacing w:after="0" w:line="240" w:lineRule="auto"/>
        <w:jc w:val="both"/>
        <w:rPr>
          <w:rFonts w:ascii="Times New Roman" w:hAnsi="Times New Roman"/>
          <w:iCs/>
          <w:color w:val="000000" w:themeColor="text1"/>
          <w:sz w:val="16"/>
          <w:szCs w:val="16"/>
        </w:rPr>
      </w:pPr>
    </w:p>
    <w:p w14:paraId="1F3DDA1B" w14:textId="77777777" w:rsidR="00F65AD9" w:rsidRPr="004E10C1" w:rsidRDefault="00F65A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сентября 1933 – Первый полет Boeing P-29 (Boeing Model 264). Boeing P-29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От Р-26 новый самолет отличался наличием полностью свободнонесущего крыла эллиптической формы, закрылками, закрытым фонарем и убирающимся назад в крыло шасси (нижняя часть которого торчала наружу) (22359).</w:t>
      </w:r>
    </w:p>
    <w:p w14:paraId="22E4FC60" w14:textId="77777777" w:rsidR="00F65AD9" w:rsidRPr="004E10C1" w:rsidRDefault="00F65AD9" w:rsidP="004E10C1">
      <w:pPr>
        <w:spacing w:after="0" w:line="240" w:lineRule="auto"/>
        <w:jc w:val="both"/>
        <w:rPr>
          <w:rFonts w:ascii="Times New Roman" w:hAnsi="Times New Roman"/>
          <w:color w:val="000000" w:themeColor="text1"/>
          <w:sz w:val="16"/>
          <w:szCs w:val="16"/>
        </w:rPr>
      </w:pPr>
    </w:p>
    <w:p w14:paraId="32E79FEC" w14:textId="77777777" w:rsidR="007A2A20" w:rsidRPr="005C0EE3" w:rsidRDefault="007A2A20" w:rsidP="007A2A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2</w:t>
      </w:r>
      <w:r>
        <w:rPr>
          <w:rFonts w:ascii="Times New Roman" w:hAnsi="Times New Roman"/>
          <w:color w:val="0070C0"/>
          <w:sz w:val="16"/>
          <w:szCs w:val="16"/>
        </w:rPr>
        <w:t>0</w:t>
      </w:r>
      <w:r w:rsidRPr="005C0EE3">
        <w:rPr>
          <w:rFonts w:ascii="Times New Roman" w:hAnsi="Times New Roman"/>
          <w:color w:val="0070C0"/>
          <w:sz w:val="16"/>
          <w:szCs w:val="16"/>
        </w:rPr>
        <w:t xml:space="preserve"> сентября </w:t>
      </w:r>
      <w:r>
        <w:rPr>
          <w:rFonts w:ascii="Times New Roman" w:hAnsi="Times New Roman"/>
          <w:color w:val="0070C0"/>
          <w:sz w:val="16"/>
          <w:szCs w:val="16"/>
        </w:rPr>
        <w:t>1933 г в</w:t>
      </w:r>
      <w:r w:rsidRPr="005C0EE3">
        <w:rPr>
          <w:rFonts w:ascii="Times New Roman" w:hAnsi="Times New Roman"/>
          <w:color w:val="0070C0"/>
          <w:sz w:val="16"/>
          <w:szCs w:val="16"/>
        </w:rPr>
        <w:t xml:space="preserve"> Кр</w:t>
      </w:r>
      <w:r>
        <w:rPr>
          <w:rFonts w:ascii="Times New Roman" w:hAnsi="Times New Roman"/>
          <w:color w:val="0070C0"/>
          <w:sz w:val="16"/>
          <w:szCs w:val="16"/>
        </w:rPr>
        <w:t>ы</w:t>
      </w:r>
      <w:r w:rsidRPr="005C0EE3">
        <w:rPr>
          <w:rFonts w:ascii="Times New Roman" w:hAnsi="Times New Roman"/>
          <w:color w:val="0070C0"/>
          <w:sz w:val="16"/>
          <w:szCs w:val="16"/>
        </w:rPr>
        <w:t xml:space="preserve">му закончились IX всесоюзные </w:t>
      </w:r>
      <w:r>
        <w:rPr>
          <w:rFonts w:ascii="Times New Roman" w:hAnsi="Times New Roman"/>
          <w:color w:val="0070C0"/>
          <w:sz w:val="16"/>
          <w:szCs w:val="16"/>
        </w:rPr>
        <w:t>планерные соревнования</w:t>
      </w:r>
      <w:r w:rsidRPr="005C0EE3">
        <w:rPr>
          <w:rFonts w:ascii="Times New Roman" w:hAnsi="Times New Roman"/>
          <w:color w:val="0070C0"/>
          <w:sz w:val="16"/>
          <w:szCs w:val="16"/>
        </w:rPr>
        <w:t>, начатые 18 —го августа.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Было представлено </w:t>
      </w:r>
      <w:r>
        <w:rPr>
          <w:rFonts w:ascii="Times New Roman" w:hAnsi="Times New Roman"/>
          <w:color w:val="0070C0"/>
          <w:sz w:val="16"/>
          <w:szCs w:val="16"/>
        </w:rPr>
        <w:t>65</w:t>
      </w:r>
      <w:r w:rsidRPr="005C0EE3">
        <w:rPr>
          <w:rFonts w:ascii="Times New Roman" w:hAnsi="Times New Roman"/>
          <w:color w:val="0070C0"/>
          <w:sz w:val="16"/>
          <w:szCs w:val="16"/>
        </w:rPr>
        <w:t xml:space="preserve"> различных типов, созданных 19 конструкторами. Из них 20 планеров - экспериментальные.</w:t>
      </w:r>
      <w:r>
        <w:rPr>
          <w:rFonts w:ascii="Times New Roman" w:hAnsi="Times New Roman"/>
          <w:color w:val="0070C0"/>
          <w:sz w:val="16"/>
          <w:szCs w:val="16"/>
        </w:rPr>
        <w:t xml:space="preserve"> Э</w:t>
      </w:r>
      <w:r w:rsidRPr="005C0EE3">
        <w:rPr>
          <w:rFonts w:ascii="Times New Roman" w:hAnsi="Times New Roman"/>
          <w:color w:val="0070C0"/>
          <w:sz w:val="16"/>
          <w:szCs w:val="16"/>
        </w:rPr>
        <w:t>то - "</w:t>
      </w:r>
      <w:proofErr w:type="spellStart"/>
      <w:proofErr w:type="gramStart"/>
      <w:r w:rsidRPr="005C0EE3">
        <w:rPr>
          <w:rFonts w:ascii="Times New Roman" w:hAnsi="Times New Roman"/>
          <w:color w:val="0070C0"/>
          <w:sz w:val="16"/>
          <w:szCs w:val="16"/>
        </w:rPr>
        <w:t>бесхвостки</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Черановского</w:t>
      </w:r>
      <w:proofErr w:type="spellEnd"/>
      <w:proofErr w:type="gram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планер с </w:t>
      </w:r>
      <w:r>
        <w:rPr>
          <w:rFonts w:ascii="Times New Roman" w:hAnsi="Times New Roman"/>
          <w:color w:val="0070C0"/>
          <w:sz w:val="16"/>
          <w:szCs w:val="16"/>
        </w:rPr>
        <w:t>пово</w:t>
      </w:r>
      <w:r w:rsidRPr="005C0EE3">
        <w:rPr>
          <w:rFonts w:ascii="Times New Roman" w:hAnsi="Times New Roman"/>
          <w:color w:val="0070C0"/>
          <w:sz w:val="16"/>
          <w:szCs w:val="16"/>
        </w:rPr>
        <w:t xml:space="preserve">рачивающимися в полете крыльями </w:t>
      </w:r>
      <w:r>
        <w:rPr>
          <w:rFonts w:ascii="Times New Roman" w:hAnsi="Times New Roman"/>
          <w:color w:val="0070C0"/>
          <w:sz w:val="16"/>
          <w:szCs w:val="16"/>
        </w:rPr>
        <w:t xml:space="preserve">Эммера, </w:t>
      </w:r>
      <w:proofErr w:type="spellStart"/>
      <w:r w:rsidRPr="005C0EE3">
        <w:rPr>
          <w:rFonts w:ascii="Times New Roman" w:hAnsi="Times New Roman"/>
          <w:color w:val="0070C0"/>
          <w:sz w:val="16"/>
          <w:szCs w:val="16"/>
        </w:rPr>
        <w:t>ланеры</w:t>
      </w:r>
      <w:proofErr w:type="spellEnd"/>
      <w:r w:rsidRPr="005C0EE3">
        <w:rPr>
          <w:rFonts w:ascii="Times New Roman" w:hAnsi="Times New Roman"/>
          <w:color w:val="0070C0"/>
          <w:sz w:val="16"/>
          <w:szCs w:val="16"/>
        </w:rPr>
        <w:t xml:space="preserve"> с "разрезными" </w:t>
      </w:r>
      <w:r>
        <w:rPr>
          <w:rFonts w:ascii="Times New Roman" w:hAnsi="Times New Roman"/>
          <w:color w:val="0070C0"/>
          <w:sz w:val="16"/>
          <w:szCs w:val="16"/>
        </w:rPr>
        <w:t xml:space="preserve">крыльями, </w:t>
      </w:r>
      <w:proofErr w:type="spellStart"/>
      <w:r w:rsidRPr="005C0EE3">
        <w:rPr>
          <w:rFonts w:ascii="Times New Roman" w:hAnsi="Times New Roman"/>
          <w:color w:val="0070C0"/>
          <w:sz w:val="16"/>
          <w:szCs w:val="16"/>
        </w:rPr>
        <w:t>гидропланеры</w:t>
      </w:r>
      <w:proofErr w:type="spellEnd"/>
      <w:r w:rsidRPr="005C0EE3">
        <w:rPr>
          <w:rFonts w:ascii="Times New Roman" w:hAnsi="Times New Roman"/>
          <w:color w:val="0070C0"/>
          <w:sz w:val="16"/>
          <w:szCs w:val="16"/>
        </w:rPr>
        <w:t xml:space="preserve"> и пр.</w:t>
      </w:r>
      <w:r>
        <w:rPr>
          <w:rFonts w:ascii="Times New Roman" w:hAnsi="Times New Roman"/>
          <w:color w:val="0070C0"/>
          <w:sz w:val="16"/>
          <w:szCs w:val="16"/>
        </w:rPr>
        <w:t xml:space="preserve"> </w:t>
      </w:r>
      <w:r w:rsidRPr="005C0EE3">
        <w:rPr>
          <w:rFonts w:ascii="Times New Roman" w:hAnsi="Times New Roman"/>
          <w:color w:val="0070C0"/>
          <w:sz w:val="16"/>
          <w:szCs w:val="16"/>
        </w:rPr>
        <w:t>Выделялся по своим летным качествам</w:t>
      </w:r>
      <w:r>
        <w:rPr>
          <w:rFonts w:ascii="Times New Roman" w:hAnsi="Times New Roman"/>
          <w:color w:val="0070C0"/>
          <w:sz w:val="16"/>
          <w:szCs w:val="16"/>
        </w:rPr>
        <w:t xml:space="preserve"> первый </w:t>
      </w:r>
      <w:r w:rsidRPr="005C0EE3">
        <w:rPr>
          <w:rFonts w:ascii="Times New Roman" w:hAnsi="Times New Roman"/>
          <w:color w:val="0070C0"/>
          <w:sz w:val="16"/>
          <w:szCs w:val="16"/>
        </w:rPr>
        <w:t xml:space="preserve">рекордный планер </w:t>
      </w:r>
      <w:r>
        <w:rPr>
          <w:rFonts w:ascii="Times New Roman" w:hAnsi="Times New Roman"/>
          <w:color w:val="0070C0"/>
          <w:sz w:val="16"/>
          <w:szCs w:val="16"/>
        </w:rPr>
        <w:t>м</w:t>
      </w:r>
      <w:r w:rsidRPr="005C0EE3">
        <w:rPr>
          <w:rFonts w:ascii="Times New Roman" w:hAnsi="Times New Roman"/>
          <w:color w:val="0070C0"/>
          <w:sz w:val="16"/>
          <w:szCs w:val="16"/>
        </w:rPr>
        <w:t xml:space="preserve">олодого конструктора </w:t>
      </w:r>
      <w:r>
        <w:rPr>
          <w:rFonts w:ascii="Times New Roman" w:hAnsi="Times New Roman"/>
          <w:color w:val="0070C0"/>
          <w:sz w:val="16"/>
          <w:szCs w:val="16"/>
        </w:rPr>
        <w:t>Г</w:t>
      </w:r>
      <w:r w:rsidRPr="005C0EE3">
        <w:rPr>
          <w:rFonts w:ascii="Times New Roman" w:hAnsi="Times New Roman"/>
          <w:color w:val="0070C0"/>
          <w:sz w:val="16"/>
          <w:szCs w:val="16"/>
        </w:rPr>
        <w:t xml:space="preserve">урия Федоровича </w:t>
      </w:r>
      <w:r>
        <w:rPr>
          <w:rFonts w:ascii="Times New Roman" w:hAnsi="Times New Roman"/>
          <w:color w:val="0070C0"/>
          <w:sz w:val="16"/>
          <w:szCs w:val="16"/>
        </w:rPr>
        <w:t>Г</w:t>
      </w:r>
      <w:r w:rsidRPr="005C0EE3">
        <w:rPr>
          <w:rFonts w:ascii="Times New Roman" w:hAnsi="Times New Roman"/>
          <w:color w:val="0070C0"/>
          <w:sz w:val="16"/>
          <w:szCs w:val="16"/>
        </w:rPr>
        <w:t>ро</w:t>
      </w:r>
      <w:r>
        <w:rPr>
          <w:rFonts w:ascii="Times New Roman" w:hAnsi="Times New Roman"/>
          <w:color w:val="0070C0"/>
          <w:sz w:val="16"/>
          <w:szCs w:val="16"/>
        </w:rPr>
        <w:t>шева Г</w:t>
      </w:r>
      <w:r w:rsidRPr="005C0EE3">
        <w:rPr>
          <w:rFonts w:ascii="Times New Roman" w:hAnsi="Times New Roman"/>
          <w:color w:val="0070C0"/>
          <w:sz w:val="16"/>
          <w:szCs w:val="16"/>
        </w:rPr>
        <w:t>Н-7.</w:t>
      </w:r>
      <w:r>
        <w:rPr>
          <w:rFonts w:ascii="Times New Roman" w:hAnsi="Times New Roman"/>
          <w:color w:val="0070C0"/>
          <w:sz w:val="16"/>
          <w:szCs w:val="16"/>
        </w:rPr>
        <w:t xml:space="preserve"> </w:t>
      </w:r>
      <w:r w:rsidRPr="005C0EE3">
        <w:rPr>
          <w:rFonts w:ascii="Times New Roman" w:hAnsi="Times New Roman"/>
          <w:color w:val="0070C0"/>
          <w:sz w:val="16"/>
          <w:szCs w:val="16"/>
        </w:rPr>
        <w:t>В соревнованиях участвовало 137 пилотов,</w:t>
      </w:r>
      <w:r>
        <w:rPr>
          <w:rFonts w:ascii="Times New Roman" w:hAnsi="Times New Roman"/>
          <w:color w:val="0070C0"/>
          <w:sz w:val="16"/>
          <w:szCs w:val="16"/>
        </w:rPr>
        <w:t xml:space="preserve"> </w:t>
      </w:r>
      <w:r w:rsidRPr="005C0EE3">
        <w:rPr>
          <w:rFonts w:ascii="Times New Roman" w:hAnsi="Times New Roman"/>
          <w:color w:val="0070C0"/>
          <w:sz w:val="16"/>
          <w:szCs w:val="16"/>
        </w:rPr>
        <w:t>из коих боль</w:t>
      </w:r>
      <w:r>
        <w:rPr>
          <w:rFonts w:ascii="Times New Roman" w:hAnsi="Times New Roman"/>
          <w:color w:val="0070C0"/>
          <w:sz w:val="16"/>
          <w:szCs w:val="16"/>
        </w:rPr>
        <w:t>шинство</w:t>
      </w:r>
      <w:r w:rsidRPr="005C0EE3">
        <w:rPr>
          <w:rFonts w:ascii="Times New Roman" w:hAnsi="Times New Roman"/>
          <w:color w:val="0070C0"/>
          <w:sz w:val="16"/>
          <w:szCs w:val="16"/>
        </w:rPr>
        <w:t xml:space="preserve"> - </w:t>
      </w:r>
      <w:r>
        <w:rPr>
          <w:rFonts w:ascii="Times New Roman" w:hAnsi="Times New Roman"/>
          <w:color w:val="0070C0"/>
          <w:sz w:val="16"/>
          <w:szCs w:val="16"/>
        </w:rPr>
        <w:t>м</w:t>
      </w:r>
      <w:r w:rsidRPr="005C0EE3">
        <w:rPr>
          <w:rFonts w:ascii="Times New Roman" w:hAnsi="Times New Roman"/>
          <w:color w:val="0070C0"/>
          <w:sz w:val="16"/>
          <w:szCs w:val="16"/>
        </w:rPr>
        <w:t>олоде</w:t>
      </w:r>
      <w:r>
        <w:rPr>
          <w:rFonts w:ascii="Times New Roman" w:hAnsi="Times New Roman"/>
          <w:color w:val="0070C0"/>
          <w:sz w:val="16"/>
          <w:szCs w:val="16"/>
        </w:rPr>
        <w:t>жь</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Было совершено 1720 полетов общей продолжите</w:t>
      </w:r>
      <w:r>
        <w:rPr>
          <w:rFonts w:ascii="Times New Roman" w:hAnsi="Times New Roman"/>
          <w:color w:val="0070C0"/>
          <w:sz w:val="16"/>
          <w:szCs w:val="16"/>
        </w:rPr>
        <w:t xml:space="preserve">льностью </w:t>
      </w:r>
      <w:r w:rsidRPr="005C0EE3">
        <w:rPr>
          <w:rFonts w:ascii="Times New Roman" w:hAnsi="Times New Roman"/>
          <w:color w:val="0070C0"/>
          <w:sz w:val="16"/>
          <w:szCs w:val="16"/>
        </w:rPr>
        <w:t>915 часов.</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Впервые были организованы радиосвязь планера </w:t>
      </w:r>
      <w:r>
        <w:rPr>
          <w:rFonts w:ascii="Times New Roman" w:hAnsi="Times New Roman"/>
          <w:color w:val="0070C0"/>
          <w:sz w:val="16"/>
          <w:szCs w:val="16"/>
        </w:rPr>
        <w:t>с</w:t>
      </w:r>
      <w:r w:rsidRPr="005C0EE3">
        <w:rPr>
          <w:rFonts w:ascii="Times New Roman" w:hAnsi="Times New Roman"/>
          <w:color w:val="0070C0"/>
          <w:sz w:val="16"/>
          <w:szCs w:val="16"/>
        </w:rPr>
        <w:t>о стартом и опытная перевозка почты в пределах Крыма. Было уста</w:t>
      </w:r>
      <w:r>
        <w:rPr>
          <w:rFonts w:ascii="Times New Roman" w:hAnsi="Times New Roman"/>
          <w:color w:val="0070C0"/>
          <w:sz w:val="16"/>
          <w:szCs w:val="16"/>
        </w:rPr>
        <w:t>новлено</w:t>
      </w:r>
      <w:r w:rsidRPr="005C0EE3">
        <w:rPr>
          <w:rFonts w:ascii="Times New Roman" w:hAnsi="Times New Roman"/>
          <w:color w:val="0070C0"/>
          <w:sz w:val="16"/>
          <w:szCs w:val="16"/>
        </w:rPr>
        <w:t xml:space="preserve"> шесть всесоюзных рекордов,</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превышающих международные или </w:t>
      </w:r>
      <w:proofErr w:type="spellStart"/>
      <w:r>
        <w:rPr>
          <w:rFonts w:ascii="Times New Roman" w:hAnsi="Times New Roman"/>
          <w:color w:val="0070C0"/>
          <w:sz w:val="16"/>
          <w:szCs w:val="16"/>
        </w:rPr>
        <w:t>уста</w:t>
      </w:r>
      <w:r w:rsidRPr="005C0EE3">
        <w:rPr>
          <w:rFonts w:ascii="Times New Roman" w:hAnsi="Times New Roman"/>
          <w:color w:val="0070C0"/>
          <w:sz w:val="16"/>
          <w:szCs w:val="16"/>
        </w:rPr>
        <w:t>новлеиних</w:t>
      </w:r>
      <w:proofErr w:type="spellEnd"/>
      <w:r w:rsidRPr="005C0EE3">
        <w:rPr>
          <w:rFonts w:ascii="Times New Roman" w:hAnsi="Times New Roman"/>
          <w:color w:val="0070C0"/>
          <w:sz w:val="16"/>
          <w:szCs w:val="16"/>
        </w:rPr>
        <w:t xml:space="preserve"> впервые.</w:t>
      </w:r>
    </w:p>
    <w:p w14:paraId="7AEEDD33" w14:textId="77777777" w:rsidR="007A2A20" w:rsidRDefault="007A2A20" w:rsidP="007A2A20">
      <w:pPr>
        <w:spacing w:after="0" w:line="240" w:lineRule="auto"/>
        <w:jc w:val="both"/>
        <w:rPr>
          <w:rFonts w:ascii="Times New Roman" w:hAnsi="Times New Roman"/>
          <w:color w:val="0070C0"/>
          <w:sz w:val="16"/>
          <w:szCs w:val="16"/>
        </w:rPr>
      </w:pPr>
      <w:r w:rsidRPr="00BB3157">
        <w:rPr>
          <w:rFonts w:ascii="Times New Roman" w:hAnsi="Times New Roman"/>
          <w:color w:val="0070C0"/>
          <w:sz w:val="16"/>
          <w:szCs w:val="16"/>
        </w:rPr>
        <w:t>1. В</w:t>
      </w:r>
      <w:r>
        <w:rPr>
          <w:rFonts w:ascii="Times New Roman" w:hAnsi="Times New Roman"/>
          <w:color w:val="0070C0"/>
          <w:sz w:val="16"/>
          <w:szCs w:val="16"/>
        </w:rPr>
        <w:t>ы</w:t>
      </w:r>
      <w:r w:rsidRPr="00BB3157">
        <w:rPr>
          <w:rFonts w:ascii="Times New Roman" w:hAnsi="Times New Roman"/>
          <w:color w:val="0070C0"/>
          <w:sz w:val="16"/>
          <w:szCs w:val="16"/>
        </w:rPr>
        <w:t>сота полета на двухместном планере -2530 м /С.Гавриш,15.</w:t>
      </w:r>
      <w:proofErr w:type="gramStart"/>
      <w:r w:rsidRPr="00BB3157">
        <w:rPr>
          <w:rFonts w:ascii="Times New Roman" w:hAnsi="Times New Roman"/>
          <w:color w:val="0070C0"/>
          <w:sz w:val="16"/>
          <w:szCs w:val="16"/>
        </w:rPr>
        <w:t>9./</w:t>
      </w:r>
      <w:proofErr w:type="gramEnd"/>
    </w:p>
    <w:p w14:paraId="38A8DDC5" w14:textId="77777777" w:rsidR="007A2A20" w:rsidRDefault="007A2A20" w:rsidP="007A2A20">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BB3157">
        <w:rPr>
          <w:rFonts w:ascii="Times New Roman" w:hAnsi="Times New Roman"/>
          <w:color w:val="0070C0"/>
          <w:sz w:val="16"/>
          <w:szCs w:val="16"/>
        </w:rPr>
        <w:t xml:space="preserve"> Высота полета на трехместно</w:t>
      </w:r>
      <w:r>
        <w:rPr>
          <w:rFonts w:ascii="Times New Roman" w:hAnsi="Times New Roman"/>
          <w:color w:val="0070C0"/>
          <w:sz w:val="16"/>
          <w:szCs w:val="16"/>
        </w:rPr>
        <w:t>м</w:t>
      </w:r>
      <w:r w:rsidRPr="00BB3157">
        <w:rPr>
          <w:rFonts w:ascii="Times New Roman" w:hAnsi="Times New Roman"/>
          <w:color w:val="0070C0"/>
          <w:sz w:val="16"/>
          <w:szCs w:val="16"/>
        </w:rPr>
        <w:t xml:space="preserve"> </w:t>
      </w:r>
      <w:r>
        <w:rPr>
          <w:rFonts w:ascii="Times New Roman" w:hAnsi="Times New Roman"/>
          <w:color w:val="0070C0"/>
          <w:sz w:val="16"/>
          <w:szCs w:val="16"/>
        </w:rPr>
        <w:t>планере</w:t>
      </w:r>
      <w:r w:rsidRPr="00BB3157">
        <w:rPr>
          <w:rFonts w:ascii="Times New Roman" w:hAnsi="Times New Roman"/>
          <w:color w:val="0070C0"/>
          <w:sz w:val="16"/>
          <w:szCs w:val="16"/>
        </w:rPr>
        <w:t xml:space="preserve"> - 455 м /</w:t>
      </w:r>
      <w:proofErr w:type="spellStart"/>
      <w:r w:rsidRPr="00BB3157">
        <w:rPr>
          <w:rFonts w:ascii="Times New Roman" w:hAnsi="Times New Roman"/>
          <w:color w:val="0070C0"/>
          <w:sz w:val="16"/>
          <w:szCs w:val="16"/>
        </w:rPr>
        <w:t>А.Плесков</w:t>
      </w:r>
      <w:proofErr w:type="spellEnd"/>
      <w:r w:rsidRPr="00BB3157">
        <w:rPr>
          <w:rFonts w:ascii="Times New Roman" w:hAnsi="Times New Roman"/>
          <w:color w:val="0070C0"/>
          <w:sz w:val="16"/>
          <w:szCs w:val="16"/>
        </w:rPr>
        <w:t xml:space="preserve"> </w:t>
      </w:r>
      <w:r>
        <w:rPr>
          <w:rFonts w:ascii="Times New Roman" w:hAnsi="Times New Roman"/>
          <w:color w:val="0070C0"/>
          <w:sz w:val="16"/>
          <w:szCs w:val="16"/>
        </w:rPr>
        <w:t>на Ш-3</w:t>
      </w:r>
      <w:r w:rsidRPr="00BB3157">
        <w:rPr>
          <w:rFonts w:ascii="Times New Roman" w:hAnsi="Times New Roman"/>
          <w:color w:val="0070C0"/>
          <w:sz w:val="16"/>
          <w:szCs w:val="16"/>
        </w:rPr>
        <w:t xml:space="preserve"> 15 се</w:t>
      </w:r>
      <w:r>
        <w:rPr>
          <w:rFonts w:ascii="Times New Roman" w:hAnsi="Times New Roman"/>
          <w:color w:val="0070C0"/>
          <w:sz w:val="16"/>
          <w:szCs w:val="16"/>
        </w:rPr>
        <w:t>н</w:t>
      </w:r>
      <w:r w:rsidRPr="00BB3157">
        <w:rPr>
          <w:rFonts w:ascii="Times New Roman" w:hAnsi="Times New Roman"/>
          <w:color w:val="0070C0"/>
          <w:sz w:val="16"/>
          <w:szCs w:val="16"/>
        </w:rPr>
        <w:t>т./</w:t>
      </w:r>
    </w:p>
    <w:p w14:paraId="4150AC4D" w14:textId="77777777" w:rsidR="007A2A20" w:rsidRDefault="007A2A20" w:rsidP="007A2A20">
      <w:pPr>
        <w:spacing w:after="0" w:line="240" w:lineRule="auto"/>
        <w:jc w:val="both"/>
        <w:rPr>
          <w:rFonts w:ascii="Times New Roman" w:hAnsi="Times New Roman"/>
          <w:color w:val="0070C0"/>
          <w:sz w:val="16"/>
          <w:szCs w:val="16"/>
        </w:rPr>
      </w:pPr>
      <w:r>
        <w:rPr>
          <w:rFonts w:ascii="Times New Roman" w:hAnsi="Times New Roman"/>
          <w:color w:val="0070C0"/>
          <w:sz w:val="16"/>
          <w:szCs w:val="16"/>
        </w:rPr>
        <w:t>3</w:t>
      </w:r>
      <w:r w:rsidRPr="00BB3157">
        <w:rPr>
          <w:rFonts w:ascii="Times New Roman" w:hAnsi="Times New Roman"/>
          <w:color w:val="0070C0"/>
          <w:sz w:val="16"/>
          <w:szCs w:val="16"/>
        </w:rPr>
        <w:t>.</w:t>
      </w:r>
      <w:r>
        <w:rPr>
          <w:rFonts w:ascii="Times New Roman" w:hAnsi="Times New Roman"/>
          <w:color w:val="0070C0"/>
          <w:sz w:val="16"/>
          <w:szCs w:val="16"/>
        </w:rPr>
        <w:t xml:space="preserve"> Про</w:t>
      </w:r>
      <w:r w:rsidRPr="005C0EE3">
        <w:rPr>
          <w:rFonts w:ascii="Times New Roman" w:hAnsi="Times New Roman"/>
          <w:color w:val="0070C0"/>
          <w:sz w:val="16"/>
          <w:szCs w:val="16"/>
        </w:rPr>
        <w:t>дол</w:t>
      </w:r>
      <w:r>
        <w:rPr>
          <w:rFonts w:ascii="Times New Roman" w:hAnsi="Times New Roman"/>
          <w:color w:val="0070C0"/>
          <w:sz w:val="16"/>
          <w:szCs w:val="16"/>
        </w:rPr>
        <w:t>ж</w:t>
      </w:r>
      <w:r w:rsidRPr="005C0EE3">
        <w:rPr>
          <w:rFonts w:ascii="Times New Roman" w:hAnsi="Times New Roman"/>
          <w:color w:val="0070C0"/>
          <w:sz w:val="16"/>
          <w:szCs w:val="16"/>
        </w:rPr>
        <w:t xml:space="preserve">ительность полета на двухместном </w:t>
      </w:r>
      <w:proofErr w:type="gramStart"/>
      <w:r w:rsidRPr="005C0EE3">
        <w:rPr>
          <w:rFonts w:ascii="Times New Roman" w:hAnsi="Times New Roman"/>
          <w:color w:val="0070C0"/>
          <w:sz w:val="16"/>
          <w:szCs w:val="16"/>
        </w:rPr>
        <w:t>пла</w:t>
      </w:r>
      <w:r>
        <w:rPr>
          <w:rFonts w:ascii="Times New Roman" w:hAnsi="Times New Roman"/>
          <w:color w:val="0070C0"/>
          <w:sz w:val="16"/>
          <w:szCs w:val="16"/>
        </w:rPr>
        <w:t>н</w:t>
      </w:r>
      <w:r w:rsidRPr="005C0EE3">
        <w:rPr>
          <w:rFonts w:ascii="Times New Roman" w:hAnsi="Times New Roman"/>
          <w:color w:val="0070C0"/>
          <w:sz w:val="16"/>
          <w:szCs w:val="16"/>
        </w:rPr>
        <w:t>ер</w:t>
      </w:r>
      <w:r>
        <w:rPr>
          <w:rFonts w:ascii="Times New Roman" w:hAnsi="Times New Roman"/>
          <w:color w:val="0070C0"/>
          <w:sz w:val="16"/>
          <w:szCs w:val="16"/>
        </w:rPr>
        <w:t xml:space="preserve">е </w:t>
      </w:r>
      <w:r w:rsidRPr="005C0EE3">
        <w:rPr>
          <w:rFonts w:ascii="Times New Roman" w:hAnsi="Times New Roman"/>
          <w:color w:val="0070C0"/>
          <w:sz w:val="16"/>
          <w:szCs w:val="16"/>
        </w:rPr>
        <w:t xml:space="preserve"> -</w:t>
      </w:r>
      <w:proofErr w:type="gramEnd"/>
      <w:r w:rsidRPr="005C0EE3">
        <w:rPr>
          <w:rFonts w:ascii="Times New Roman" w:hAnsi="Times New Roman"/>
          <w:color w:val="0070C0"/>
          <w:sz w:val="16"/>
          <w:szCs w:val="16"/>
        </w:rPr>
        <w:t xml:space="preserve"> </w:t>
      </w:r>
      <w:r>
        <w:rPr>
          <w:rFonts w:ascii="Times New Roman" w:hAnsi="Times New Roman"/>
          <w:color w:val="0070C0"/>
          <w:sz w:val="16"/>
          <w:szCs w:val="16"/>
        </w:rPr>
        <w:t xml:space="preserve">13 </w:t>
      </w:r>
      <w:r w:rsidRPr="005C0EE3">
        <w:rPr>
          <w:rFonts w:ascii="Times New Roman" w:hAnsi="Times New Roman"/>
          <w:color w:val="0070C0"/>
          <w:sz w:val="16"/>
          <w:szCs w:val="16"/>
        </w:rPr>
        <w:t>ч</w:t>
      </w:r>
      <w:r>
        <w:rPr>
          <w:rFonts w:ascii="Times New Roman" w:hAnsi="Times New Roman"/>
          <w:color w:val="0070C0"/>
          <w:sz w:val="16"/>
          <w:szCs w:val="16"/>
        </w:rPr>
        <w:t xml:space="preserve">. </w:t>
      </w:r>
      <w:r w:rsidRPr="005C0EE3">
        <w:rPr>
          <w:rFonts w:ascii="Times New Roman" w:hAnsi="Times New Roman"/>
          <w:color w:val="0070C0"/>
          <w:sz w:val="16"/>
          <w:szCs w:val="16"/>
        </w:rPr>
        <w:t>17 мин.</w:t>
      </w:r>
      <w:r>
        <w:rPr>
          <w:rFonts w:ascii="Times New Roman" w:hAnsi="Times New Roman"/>
          <w:color w:val="0070C0"/>
          <w:sz w:val="16"/>
          <w:szCs w:val="16"/>
        </w:rPr>
        <w:t xml:space="preserve"> /</w:t>
      </w:r>
      <w:r w:rsidRPr="005C0EE3">
        <w:rPr>
          <w:rFonts w:ascii="Times New Roman" w:hAnsi="Times New Roman"/>
          <w:color w:val="0070C0"/>
          <w:sz w:val="16"/>
          <w:szCs w:val="16"/>
        </w:rPr>
        <w:t>С. Гаврише</w:t>
      </w:r>
      <w:r>
        <w:rPr>
          <w:rFonts w:ascii="Times New Roman" w:hAnsi="Times New Roman"/>
          <w:color w:val="0070C0"/>
          <w:sz w:val="16"/>
          <w:szCs w:val="16"/>
        </w:rPr>
        <w:t>в</w:t>
      </w:r>
      <w:r w:rsidRPr="005C0EE3">
        <w:rPr>
          <w:rFonts w:ascii="Times New Roman" w:hAnsi="Times New Roman"/>
          <w:color w:val="0070C0"/>
          <w:sz w:val="16"/>
          <w:szCs w:val="16"/>
        </w:rPr>
        <w:t xml:space="preserve"> на </w:t>
      </w:r>
      <w:r>
        <w:rPr>
          <w:rFonts w:ascii="Times New Roman" w:hAnsi="Times New Roman"/>
          <w:color w:val="0070C0"/>
          <w:sz w:val="16"/>
          <w:szCs w:val="16"/>
        </w:rPr>
        <w:t>планере 3-4 сент.</w:t>
      </w:r>
    </w:p>
    <w:p w14:paraId="4EEEE8BA" w14:textId="77777777" w:rsidR="007A2A20" w:rsidRPr="005C0EE3" w:rsidRDefault="007A2A20" w:rsidP="007A2A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4</w:t>
      </w:r>
      <w:r>
        <w:rPr>
          <w:rFonts w:ascii="Times New Roman" w:hAnsi="Times New Roman"/>
          <w:color w:val="0070C0"/>
          <w:sz w:val="16"/>
          <w:szCs w:val="16"/>
        </w:rPr>
        <w:t>. П</w:t>
      </w:r>
      <w:r w:rsidRPr="005C0EE3">
        <w:rPr>
          <w:rFonts w:ascii="Times New Roman" w:hAnsi="Times New Roman"/>
          <w:color w:val="0070C0"/>
          <w:sz w:val="16"/>
          <w:szCs w:val="16"/>
        </w:rPr>
        <w:t>род</w:t>
      </w:r>
      <w:r>
        <w:rPr>
          <w:rFonts w:ascii="Times New Roman" w:hAnsi="Times New Roman"/>
          <w:color w:val="0070C0"/>
          <w:sz w:val="16"/>
          <w:szCs w:val="16"/>
        </w:rPr>
        <w:t>ол</w:t>
      </w:r>
      <w:r w:rsidRPr="005C0EE3">
        <w:rPr>
          <w:rFonts w:ascii="Times New Roman" w:hAnsi="Times New Roman"/>
          <w:color w:val="0070C0"/>
          <w:sz w:val="16"/>
          <w:szCs w:val="16"/>
        </w:rPr>
        <w:t>житель</w:t>
      </w:r>
      <w:r>
        <w:rPr>
          <w:rFonts w:ascii="Times New Roman" w:hAnsi="Times New Roman"/>
          <w:color w:val="0070C0"/>
          <w:sz w:val="16"/>
          <w:szCs w:val="16"/>
        </w:rPr>
        <w:t>н</w:t>
      </w:r>
      <w:r w:rsidRPr="005C0EE3">
        <w:rPr>
          <w:rFonts w:ascii="Times New Roman" w:hAnsi="Times New Roman"/>
          <w:color w:val="0070C0"/>
          <w:sz w:val="16"/>
          <w:szCs w:val="16"/>
        </w:rPr>
        <w:t xml:space="preserve">ость полета </w:t>
      </w:r>
      <w:r>
        <w:rPr>
          <w:rFonts w:ascii="Times New Roman" w:hAnsi="Times New Roman"/>
          <w:color w:val="0070C0"/>
          <w:sz w:val="16"/>
          <w:szCs w:val="16"/>
        </w:rPr>
        <w:t>на трехместном</w:t>
      </w:r>
      <w:r w:rsidRPr="005C0EE3">
        <w:rPr>
          <w:rFonts w:ascii="Times New Roman" w:hAnsi="Times New Roman"/>
          <w:color w:val="0070C0"/>
          <w:sz w:val="16"/>
          <w:szCs w:val="16"/>
        </w:rPr>
        <w:t xml:space="preserve"> планере </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 xml:space="preserve">10 ч. </w:t>
      </w:r>
      <w:r w:rsidRPr="005C0EE3">
        <w:rPr>
          <w:rFonts w:ascii="Times New Roman" w:hAnsi="Times New Roman"/>
          <w:color w:val="0070C0"/>
          <w:sz w:val="16"/>
          <w:szCs w:val="16"/>
        </w:rPr>
        <w:t>29 мин.</w:t>
      </w:r>
      <w:r w:rsidRPr="00BB3157">
        <w:rPr>
          <w:rFonts w:ascii="Times New Roman" w:hAnsi="Times New Roman"/>
          <w:color w:val="0070C0"/>
          <w:sz w:val="16"/>
          <w:szCs w:val="16"/>
        </w:rPr>
        <w:t xml:space="preserve"> /</w:t>
      </w:r>
      <w:proofErr w:type="spellStart"/>
      <w:r w:rsidRPr="00BB3157">
        <w:rPr>
          <w:rFonts w:ascii="Times New Roman" w:hAnsi="Times New Roman"/>
          <w:color w:val="0070C0"/>
          <w:sz w:val="16"/>
          <w:szCs w:val="16"/>
        </w:rPr>
        <w:t>А.Плесков</w:t>
      </w:r>
      <w:proofErr w:type="spellEnd"/>
      <w:r w:rsidRPr="00BB3157">
        <w:rPr>
          <w:rFonts w:ascii="Times New Roman" w:hAnsi="Times New Roman"/>
          <w:color w:val="0070C0"/>
          <w:sz w:val="16"/>
          <w:szCs w:val="16"/>
        </w:rPr>
        <w:t xml:space="preserve"> на </w:t>
      </w:r>
      <w:r>
        <w:rPr>
          <w:rFonts w:ascii="Times New Roman" w:hAnsi="Times New Roman"/>
          <w:color w:val="0070C0"/>
          <w:sz w:val="16"/>
          <w:szCs w:val="16"/>
        </w:rPr>
        <w:t xml:space="preserve">Ш-3 </w:t>
      </w:r>
      <w:r w:rsidRPr="00BB3157">
        <w:rPr>
          <w:rFonts w:ascii="Times New Roman" w:hAnsi="Times New Roman"/>
          <w:color w:val="0070C0"/>
          <w:sz w:val="16"/>
          <w:szCs w:val="16"/>
        </w:rPr>
        <w:t>15 се</w:t>
      </w:r>
      <w:r>
        <w:rPr>
          <w:rFonts w:ascii="Times New Roman" w:hAnsi="Times New Roman"/>
          <w:color w:val="0070C0"/>
          <w:sz w:val="16"/>
          <w:szCs w:val="16"/>
        </w:rPr>
        <w:t>н</w:t>
      </w:r>
      <w:r w:rsidRPr="00BB3157">
        <w:rPr>
          <w:rFonts w:ascii="Times New Roman" w:hAnsi="Times New Roman"/>
          <w:color w:val="0070C0"/>
          <w:sz w:val="16"/>
          <w:szCs w:val="16"/>
        </w:rPr>
        <w:t>т./</w:t>
      </w:r>
    </w:p>
    <w:p w14:paraId="3E6310D8" w14:textId="77777777" w:rsidR="007A2A20" w:rsidRDefault="007A2A20" w:rsidP="007A2A2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5</w:t>
      </w:r>
      <w:r>
        <w:rPr>
          <w:rFonts w:ascii="Times New Roman" w:hAnsi="Times New Roman"/>
          <w:color w:val="0070C0"/>
          <w:sz w:val="16"/>
          <w:szCs w:val="16"/>
        </w:rPr>
        <w:t xml:space="preserve">. </w:t>
      </w:r>
      <w:r w:rsidRPr="005C0EE3">
        <w:rPr>
          <w:rFonts w:ascii="Times New Roman" w:hAnsi="Times New Roman"/>
          <w:color w:val="0070C0"/>
          <w:sz w:val="16"/>
          <w:szCs w:val="16"/>
        </w:rPr>
        <w:t>Рекорды высшего</w:t>
      </w:r>
      <w:r>
        <w:rPr>
          <w:rFonts w:ascii="Times New Roman" w:hAnsi="Times New Roman"/>
          <w:color w:val="0070C0"/>
          <w:sz w:val="16"/>
          <w:szCs w:val="16"/>
        </w:rPr>
        <w:t xml:space="preserve"> пилотажа на планере /</w:t>
      </w:r>
      <w:proofErr w:type="spellStart"/>
      <w:r>
        <w:rPr>
          <w:rFonts w:ascii="Times New Roman" w:hAnsi="Times New Roman"/>
          <w:color w:val="0070C0"/>
          <w:sz w:val="16"/>
          <w:szCs w:val="16"/>
        </w:rPr>
        <w:t>В.Степанов</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5 с</w:t>
      </w:r>
      <w:r>
        <w:rPr>
          <w:rFonts w:ascii="Times New Roman" w:hAnsi="Times New Roman"/>
          <w:color w:val="0070C0"/>
          <w:sz w:val="16"/>
          <w:szCs w:val="16"/>
        </w:rPr>
        <w:t>е</w:t>
      </w:r>
      <w:r w:rsidRPr="005C0EE3">
        <w:rPr>
          <w:rFonts w:ascii="Times New Roman" w:hAnsi="Times New Roman"/>
          <w:color w:val="0070C0"/>
          <w:sz w:val="16"/>
          <w:szCs w:val="16"/>
        </w:rPr>
        <w:t>нт.</w:t>
      </w:r>
      <w:r>
        <w:rPr>
          <w:rFonts w:ascii="Times New Roman" w:hAnsi="Times New Roman"/>
          <w:color w:val="0070C0"/>
          <w:sz w:val="16"/>
          <w:szCs w:val="16"/>
        </w:rPr>
        <w:t xml:space="preserve">; </w:t>
      </w:r>
      <w:proofErr w:type="spellStart"/>
      <w:proofErr w:type="gramStart"/>
      <w:r>
        <w:rPr>
          <w:rFonts w:ascii="Times New Roman" w:hAnsi="Times New Roman"/>
          <w:color w:val="0070C0"/>
          <w:sz w:val="16"/>
          <w:szCs w:val="16"/>
        </w:rPr>
        <w:t>И.</w:t>
      </w:r>
      <w:r w:rsidRPr="005C0EE3">
        <w:rPr>
          <w:rFonts w:ascii="Times New Roman" w:hAnsi="Times New Roman"/>
          <w:color w:val="0070C0"/>
          <w:sz w:val="16"/>
          <w:szCs w:val="16"/>
        </w:rPr>
        <w:t>В.Бородин</w:t>
      </w:r>
      <w:r>
        <w:rPr>
          <w:rFonts w:ascii="Times New Roman" w:hAnsi="Times New Roman"/>
          <w:color w:val="0070C0"/>
          <w:sz w:val="16"/>
          <w:szCs w:val="16"/>
        </w:rPr>
        <w:t>.</w:t>
      </w:r>
      <w:r w:rsidRPr="005C0EE3">
        <w:rPr>
          <w:rFonts w:ascii="Times New Roman" w:hAnsi="Times New Roman"/>
          <w:color w:val="0070C0"/>
          <w:sz w:val="16"/>
          <w:szCs w:val="16"/>
        </w:rPr>
        <w:t>ым</w:t>
      </w:r>
      <w:proofErr w:type="spellEnd"/>
      <w:proofErr w:type="gramEnd"/>
      <w:r w:rsidRPr="005C0EE3">
        <w:rPr>
          <w:rFonts w:ascii="Times New Roman" w:hAnsi="Times New Roman"/>
          <w:color w:val="0070C0"/>
          <w:sz w:val="16"/>
          <w:szCs w:val="16"/>
        </w:rPr>
        <w:t xml:space="preserve"> 19 </w:t>
      </w:r>
      <w:r>
        <w:rPr>
          <w:rFonts w:ascii="Times New Roman" w:hAnsi="Times New Roman"/>
          <w:color w:val="0070C0"/>
          <w:sz w:val="16"/>
          <w:szCs w:val="16"/>
        </w:rPr>
        <w:t>с</w:t>
      </w:r>
      <w:r w:rsidRPr="005C0EE3">
        <w:rPr>
          <w:rFonts w:ascii="Times New Roman" w:hAnsi="Times New Roman"/>
          <w:color w:val="0070C0"/>
          <w:sz w:val="16"/>
          <w:szCs w:val="16"/>
        </w:rPr>
        <w:t>ент</w:t>
      </w:r>
      <w:r>
        <w:rPr>
          <w:rFonts w:ascii="Times New Roman" w:hAnsi="Times New Roman"/>
          <w:color w:val="0070C0"/>
          <w:sz w:val="16"/>
          <w:szCs w:val="16"/>
        </w:rPr>
        <w:t>./</w:t>
      </w:r>
    </w:p>
    <w:p w14:paraId="798A102C" w14:textId="77777777" w:rsidR="007A2A20" w:rsidRDefault="007A2A20" w:rsidP="007A2A20">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t>/«</w:t>
      </w:r>
      <w:proofErr w:type="gramEnd"/>
      <w:r>
        <w:rPr>
          <w:rFonts w:ascii="Times New Roman" w:hAnsi="Times New Roman"/>
          <w:color w:val="0070C0"/>
          <w:sz w:val="16"/>
          <w:szCs w:val="16"/>
        </w:rPr>
        <w:t>К</w:t>
      </w:r>
      <w:r w:rsidRPr="005C0EE3">
        <w:rPr>
          <w:rFonts w:ascii="Times New Roman" w:hAnsi="Times New Roman"/>
          <w:color w:val="0070C0"/>
          <w:sz w:val="16"/>
          <w:szCs w:val="16"/>
        </w:rPr>
        <w:t>расная звезд</w:t>
      </w:r>
      <w:r>
        <w:rPr>
          <w:rFonts w:ascii="Times New Roman" w:hAnsi="Times New Roman"/>
          <w:color w:val="0070C0"/>
          <w:sz w:val="16"/>
          <w:szCs w:val="16"/>
        </w:rPr>
        <w:t xml:space="preserve">а» за 27 октября </w:t>
      </w:r>
      <w:r w:rsidRPr="005C0EE3">
        <w:rPr>
          <w:rFonts w:ascii="Times New Roman" w:hAnsi="Times New Roman"/>
          <w:color w:val="0070C0"/>
          <w:sz w:val="16"/>
          <w:szCs w:val="16"/>
        </w:rPr>
        <w:t>19</w:t>
      </w:r>
      <w:r>
        <w:rPr>
          <w:rFonts w:ascii="Times New Roman" w:hAnsi="Times New Roman"/>
          <w:color w:val="0070C0"/>
          <w:sz w:val="16"/>
          <w:szCs w:val="16"/>
        </w:rPr>
        <w:t>3</w:t>
      </w:r>
      <w:r w:rsidRPr="005C0EE3">
        <w:rPr>
          <w:rFonts w:ascii="Times New Roman" w:hAnsi="Times New Roman"/>
          <w:color w:val="0070C0"/>
          <w:sz w:val="16"/>
          <w:szCs w:val="16"/>
        </w:rPr>
        <w:t>3;</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 1933 </w:t>
      </w:r>
      <w:r>
        <w:rPr>
          <w:rFonts w:ascii="Times New Roman" w:hAnsi="Times New Roman"/>
          <w:color w:val="0070C0"/>
          <w:sz w:val="16"/>
          <w:szCs w:val="16"/>
        </w:rPr>
        <w:t>№</w:t>
      </w:r>
      <w:r w:rsidRPr="005C0EE3">
        <w:rPr>
          <w:rFonts w:ascii="Times New Roman" w:hAnsi="Times New Roman"/>
          <w:color w:val="0070C0"/>
          <w:sz w:val="16"/>
          <w:szCs w:val="16"/>
        </w:rPr>
        <w:t xml:space="preserve"> 12/</w:t>
      </w:r>
      <w:r>
        <w:rPr>
          <w:rFonts w:ascii="Times New Roman" w:hAnsi="Times New Roman"/>
          <w:color w:val="0070C0"/>
          <w:sz w:val="16"/>
          <w:szCs w:val="16"/>
        </w:rPr>
        <w:t xml:space="preserve"> (23370).</w:t>
      </w:r>
    </w:p>
    <w:p w14:paraId="409B62CB" w14:textId="77777777" w:rsidR="007A2A20" w:rsidRDefault="007A2A20" w:rsidP="007A2A20">
      <w:pPr>
        <w:spacing w:after="0" w:line="240" w:lineRule="auto"/>
        <w:jc w:val="both"/>
        <w:rPr>
          <w:rFonts w:ascii="Times New Roman" w:hAnsi="Times New Roman"/>
          <w:color w:val="0070C0"/>
          <w:sz w:val="16"/>
          <w:szCs w:val="16"/>
        </w:rPr>
      </w:pPr>
    </w:p>
    <w:p w14:paraId="480C11F8"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21A3BA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136F2001"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сентября 1933 г. начались испытания ТБ-3 с двумя И-5 на крыле. На следующий день состоялся взлёт с одним истребителем на фюзеляже, а 23 сентября «Звено-2» поднялось в небо в полной комплектации — с тремя И-5. «Звено-2» — ТБ-3 с установкой двух И-5 на крыльях и третьего — на фюзеляже. Узлы крепления истребителей и техника отрыва остались те же В истребителях, расположенных на плоскостях, находились В.К. Коккинаки и И.Ф. Гроздь, а самолётом, закреплённым на фюзеляже, управлял Т.П. Сузи.</w:t>
      </w:r>
    </w:p>
    <w:p w14:paraId="292B91E5"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Испытания завершились 5 октября. За это время было сделано 11 полётов — два с одним И-5, шесть с двумя И-5 и три с тремя И-5.</w:t>
      </w:r>
    </w:p>
    <w:p w14:paraId="0788B544"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шести случаях истребители взлетали с бомбардировщика. «Испытания показали полное решение проблемы перевозки на крыльях ТБЗ-4М17 одного, двух и трёх истребителей с отрывом их от бомбардировщика в любое время и в любой последовательности», — таков был основной вывод </w:t>
      </w:r>
      <w:hyperlink r:id="rId333" w:history="1">
        <w:r w:rsidRPr="004E10C1">
          <w:rPr>
            <w:rFonts w:ascii="Times New Roman" w:eastAsia="Times New Roman" w:hAnsi="Times New Roman"/>
            <w:color w:val="000000" w:themeColor="text1"/>
            <w:sz w:val="16"/>
            <w:szCs w:val="16"/>
            <w:lang w:eastAsia="ru-RU"/>
          </w:rPr>
          <w:t>[83]</w:t>
        </w:r>
      </w:hyperlink>
      <w:r w:rsidRPr="004E10C1">
        <w:rPr>
          <w:rFonts w:ascii="Times New Roman" w:eastAsia="Times New Roman" w:hAnsi="Times New Roman"/>
          <w:color w:val="000000" w:themeColor="text1"/>
          <w:sz w:val="16"/>
          <w:szCs w:val="16"/>
          <w:lang w:eastAsia="ru-RU"/>
        </w:rPr>
        <w:t xml:space="preserve"> .</w:t>
      </w:r>
    </w:p>
    <w:p w14:paraId="229EB896"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запуске двигателей всех трёх истребителей «Звено-2» превращалось в </w:t>
      </w:r>
      <w:proofErr w:type="spellStart"/>
      <w:r w:rsidRPr="004E10C1">
        <w:rPr>
          <w:rFonts w:ascii="Times New Roman" w:eastAsia="Times New Roman" w:hAnsi="Times New Roman"/>
          <w:color w:val="000000" w:themeColor="text1"/>
          <w:sz w:val="16"/>
          <w:szCs w:val="16"/>
          <w:lang w:eastAsia="ru-RU"/>
        </w:rPr>
        <w:t>семимоторный</w:t>
      </w:r>
      <w:proofErr w:type="spellEnd"/>
      <w:r w:rsidRPr="004E10C1">
        <w:rPr>
          <w:rFonts w:ascii="Times New Roman" w:eastAsia="Times New Roman" w:hAnsi="Times New Roman"/>
          <w:color w:val="000000" w:themeColor="text1"/>
          <w:sz w:val="16"/>
          <w:szCs w:val="16"/>
          <w:lang w:eastAsia="ru-RU"/>
        </w:rPr>
        <w:t xml:space="preserve"> самолёт. При этом все лётные характеристики по сравнению с обычным ТБ-3 улучшались.</w:t>
      </w:r>
    </w:p>
    <w:p w14:paraId="3E1C25E3"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Но если в воздухе всё шло хорошо, то на земле подготовка «Звена-2» к полёту требовала массу времени и усилий. Особенно трудно было вручную взгромоздить И-5 на фюзеляж ТБ-3. Да и чтобы забраться потом в кабину этого самолёта, требовалась немалая сноровка. Поэтому при дальнейших испытаниях Сузи в полёте не стартовал и, по выражению П.М. Стефановского, «сидел как цыплёнок на </w:t>
      </w:r>
      <w:proofErr w:type="spellStart"/>
      <w:r w:rsidRPr="004E10C1">
        <w:rPr>
          <w:rFonts w:ascii="Times New Roman" w:eastAsia="Times New Roman" w:hAnsi="Times New Roman"/>
          <w:color w:val="000000" w:themeColor="text1"/>
          <w:sz w:val="16"/>
          <w:szCs w:val="16"/>
          <w:lang w:eastAsia="ru-RU"/>
        </w:rPr>
        <w:t>клушке</w:t>
      </w:r>
      <w:proofErr w:type="spellEnd"/>
      <w:r w:rsidRPr="004E10C1">
        <w:rPr>
          <w:rFonts w:ascii="Times New Roman" w:eastAsia="Times New Roman" w:hAnsi="Times New Roman"/>
          <w:color w:val="000000" w:themeColor="text1"/>
          <w:sz w:val="16"/>
          <w:szCs w:val="16"/>
          <w:lang w:eastAsia="ru-RU"/>
        </w:rPr>
        <w:t xml:space="preserve">» </w:t>
      </w:r>
      <w:hyperlink r:id="rId334" w:history="1">
        <w:r w:rsidRPr="004E10C1">
          <w:rPr>
            <w:rFonts w:ascii="Times New Roman" w:eastAsia="Times New Roman" w:hAnsi="Times New Roman"/>
            <w:color w:val="000000" w:themeColor="text1"/>
            <w:sz w:val="16"/>
            <w:szCs w:val="16"/>
            <w:lang w:eastAsia="ru-RU"/>
          </w:rPr>
          <w:t>[84]</w:t>
        </w:r>
      </w:hyperlink>
      <w:r w:rsidRPr="004E10C1">
        <w:rPr>
          <w:rFonts w:ascii="Times New Roman" w:eastAsia="Times New Roman" w:hAnsi="Times New Roman"/>
          <w:color w:val="000000" w:themeColor="text1"/>
          <w:sz w:val="16"/>
          <w:szCs w:val="16"/>
          <w:lang w:eastAsia="ru-RU"/>
        </w:rPr>
        <w:t xml:space="preserve"> . Его самолёт использовали как дополнительный мотор.</w:t>
      </w:r>
    </w:p>
    <w:p w14:paraId="58E655AC"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связи этим 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 (17489).</w:t>
      </w:r>
    </w:p>
    <w:p w14:paraId="17718A05"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p>
    <w:p w14:paraId="79C88FD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приказом ЦС Осоавиахим руководство организацией полета стратостата Осоавиахим-1 возложил на т. Ильина.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w:t>
      </w:r>
    </w:p>
    <w:p w14:paraId="1E4259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(11611).</w:t>
      </w:r>
    </w:p>
    <w:p w14:paraId="726AF1D0"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BCBBF2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сентября 1933 вышли приказ РВС и постановление СТО об организации РНИИ (1136,265) на базе ГДЛ и ГИРД (2528). Нач. назначили </w:t>
      </w:r>
      <w:proofErr w:type="spellStart"/>
      <w:r w:rsidRPr="004E10C1">
        <w:rPr>
          <w:rFonts w:ascii="Times New Roman" w:hAnsi="Times New Roman"/>
          <w:color w:val="000000" w:themeColor="text1"/>
          <w:sz w:val="16"/>
          <w:szCs w:val="16"/>
        </w:rPr>
        <w:t>И.Т.Клейменова</w:t>
      </w:r>
      <w:proofErr w:type="spellEnd"/>
      <w:r w:rsidRPr="004E10C1">
        <w:rPr>
          <w:rFonts w:ascii="Times New Roman" w:hAnsi="Times New Roman"/>
          <w:color w:val="000000" w:themeColor="text1"/>
          <w:sz w:val="16"/>
          <w:szCs w:val="16"/>
        </w:rPr>
        <w:t xml:space="preserve">, зам. Нач. и ГИ - С.П.К., а нач. Ленинградского отделения РНИИ стал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и ГО - </w:t>
      </w:r>
      <w:proofErr w:type="spellStart"/>
      <w:r w:rsidRPr="004E10C1">
        <w:rPr>
          <w:rFonts w:ascii="Times New Roman" w:hAnsi="Times New Roman"/>
          <w:color w:val="000000" w:themeColor="text1"/>
          <w:sz w:val="16"/>
          <w:szCs w:val="16"/>
        </w:rPr>
        <w:t>Б.С.Петропавловский</w:t>
      </w:r>
      <w:proofErr w:type="spellEnd"/>
      <w:r w:rsidRPr="004E10C1">
        <w:rPr>
          <w:rFonts w:ascii="Times New Roman" w:hAnsi="Times New Roman"/>
          <w:color w:val="000000" w:themeColor="text1"/>
          <w:sz w:val="16"/>
          <w:szCs w:val="16"/>
        </w:rPr>
        <w:t xml:space="preserve"> (2990).</w:t>
      </w:r>
    </w:p>
    <w:p w14:paraId="22705DE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03FA25D"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 сен</w:t>
      </w:r>
      <w:r w:rsidRPr="00612F62">
        <w:rPr>
          <w:rFonts w:ascii="Times New Roman" w:hAnsi="Times New Roman"/>
          <w:color w:val="0070C0"/>
          <w:sz w:val="16"/>
          <w:szCs w:val="16"/>
        </w:rPr>
        <w:softHyphen/>
        <w:t>тября 1933 года, дождавшись отъезда Во</w:t>
      </w:r>
      <w:r w:rsidRPr="00612F62">
        <w:rPr>
          <w:rFonts w:ascii="Times New Roman" w:hAnsi="Times New Roman"/>
          <w:color w:val="0070C0"/>
          <w:sz w:val="16"/>
          <w:szCs w:val="16"/>
        </w:rPr>
        <w:softHyphen/>
        <w:t>рошилова в командировку в Турцию, Тухачевский издал соб</w:t>
      </w:r>
      <w:r w:rsidRPr="00612F62">
        <w:rPr>
          <w:rFonts w:ascii="Times New Roman" w:hAnsi="Times New Roman"/>
          <w:color w:val="0070C0"/>
          <w:sz w:val="16"/>
          <w:szCs w:val="16"/>
        </w:rPr>
        <w:softHyphen/>
        <w:t>ственный приказ № 0113 об образовании РНИИ в системе РККА, предписав немедленно приступить к формированию в системе Наркомвоенмора Реактивного НИИ на базе ГИРД и ГДЛ со сроком завер</w:t>
      </w:r>
      <w:r w:rsidRPr="00612F62">
        <w:rPr>
          <w:rFonts w:ascii="Times New Roman" w:hAnsi="Times New Roman"/>
          <w:color w:val="0070C0"/>
          <w:sz w:val="16"/>
          <w:szCs w:val="16"/>
        </w:rPr>
        <w:softHyphen/>
        <w:t xml:space="preserve">шения формирования к 1 ноября 1933 года. </w:t>
      </w:r>
      <w:proofErr w:type="gramStart"/>
      <w:r w:rsidRPr="00612F62">
        <w:rPr>
          <w:rFonts w:ascii="Times New Roman" w:hAnsi="Times New Roman"/>
          <w:color w:val="0070C0"/>
          <w:sz w:val="16"/>
          <w:szCs w:val="16"/>
        </w:rPr>
        <w:t>Другим своим приказом</w:t>
      </w:r>
      <w:proofErr w:type="gramEnd"/>
      <w:r w:rsidRPr="00612F62">
        <w:rPr>
          <w:rFonts w:ascii="Times New Roman" w:hAnsi="Times New Roman"/>
          <w:color w:val="0070C0"/>
          <w:sz w:val="16"/>
          <w:szCs w:val="16"/>
        </w:rPr>
        <w:t xml:space="preserve"> исполняющим обязанности начальника РНИИ Тухачевский назначил Клейменова, исполняющим обязанности заместителя начальника по научной части - Короле</w:t>
      </w:r>
      <w:r w:rsidRPr="00612F62">
        <w:rPr>
          <w:rFonts w:ascii="Times New Roman" w:hAnsi="Times New Roman"/>
          <w:color w:val="0070C0"/>
          <w:sz w:val="16"/>
          <w:szCs w:val="16"/>
        </w:rPr>
        <w:softHyphen/>
        <w:t>ва. Начальника института он подчинил Терентьеву.</w:t>
      </w:r>
    </w:p>
    <w:p w14:paraId="2444885A"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Вернувшись из Турции, Ворошилов был взбешен и приказал ликвидировать институт, невзирая на возможную отрицательную реакцию со стороны ЦК (23510).</w:t>
      </w:r>
    </w:p>
    <w:p w14:paraId="742FB1DF" w14:textId="77777777" w:rsidR="00901063" w:rsidRPr="00612F62" w:rsidRDefault="00901063" w:rsidP="00901063">
      <w:pPr>
        <w:spacing w:after="0" w:line="240" w:lineRule="auto"/>
        <w:jc w:val="both"/>
        <w:rPr>
          <w:rFonts w:ascii="Times New Roman" w:hAnsi="Times New Roman"/>
          <w:color w:val="0070C0"/>
          <w:sz w:val="16"/>
          <w:szCs w:val="16"/>
        </w:rPr>
      </w:pPr>
    </w:p>
    <w:p w14:paraId="64C7A3AF"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21 сентября 1933 г. Тухачевский подписал приказ Реввоенсовета СССР № 0113 об организации в Москве на базе </w:t>
      </w:r>
      <w:proofErr w:type="spellStart"/>
      <w:r w:rsidRPr="00612F62">
        <w:rPr>
          <w:rFonts w:ascii="Times New Roman" w:hAnsi="Times New Roman"/>
          <w:color w:val="0070C0"/>
          <w:sz w:val="16"/>
          <w:szCs w:val="16"/>
        </w:rPr>
        <w:t>МосГИРД</w:t>
      </w:r>
      <w:proofErr w:type="spellEnd"/>
      <w:r w:rsidRPr="00612F62">
        <w:rPr>
          <w:rFonts w:ascii="Times New Roman" w:hAnsi="Times New Roman"/>
          <w:color w:val="0070C0"/>
          <w:sz w:val="16"/>
          <w:szCs w:val="16"/>
        </w:rPr>
        <w:t xml:space="preserve"> Реактивного </w:t>
      </w:r>
      <w:proofErr w:type="spellStart"/>
      <w:r w:rsidRPr="00612F62">
        <w:rPr>
          <w:rFonts w:ascii="Times New Roman" w:hAnsi="Times New Roman"/>
          <w:color w:val="0070C0"/>
          <w:sz w:val="16"/>
          <w:szCs w:val="16"/>
        </w:rPr>
        <w:t>научно</w:t>
      </w:r>
      <w:r w:rsidRPr="00612F62">
        <w:rPr>
          <w:rFonts w:ascii="Times New Roman" w:hAnsi="Times New Roman"/>
          <w:color w:val="0070C0"/>
          <w:sz w:val="16"/>
          <w:szCs w:val="16"/>
        </w:rPr>
        <w:softHyphen/>
        <w:t>исследовательского</w:t>
      </w:r>
      <w:proofErr w:type="spellEnd"/>
      <w:r w:rsidRPr="00612F62">
        <w:rPr>
          <w:rFonts w:ascii="Times New Roman" w:hAnsi="Times New Roman"/>
          <w:color w:val="0070C0"/>
          <w:sz w:val="16"/>
          <w:szCs w:val="16"/>
        </w:rPr>
        <w:t xml:space="preserve"> института (РНИИ), в системе Наркомата по военным и морским делам.</w:t>
      </w:r>
    </w:p>
    <w:p w14:paraId="59DF4B29"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 уже через 6 недель после этого приказа постановлением Совета Тру</w:t>
      </w:r>
      <w:r w:rsidRPr="00612F62">
        <w:rPr>
          <w:rFonts w:ascii="Times New Roman" w:hAnsi="Times New Roman"/>
          <w:color w:val="0070C0"/>
          <w:sz w:val="16"/>
          <w:szCs w:val="16"/>
        </w:rPr>
        <w:softHyphen/>
        <w:t>да и Обороны № 104сс (совершенно секретным) от 31 октября 1933 г., за подписью Председателя Совнаркома СССР В. М. Молотова, организацию РНИИ поручили Наркомату тяжелой промышленности (НКТП). Новое на</w:t>
      </w:r>
      <w:r w:rsidRPr="00612F62">
        <w:rPr>
          <w:rFonts w:ascii="Times New Roman" w:hAnsi="Times New Roman"/>
          <w:color w:val="0070C0"/>
          <w:sz w:val="16"/>
          <w:szCs w:val="16"/>
        </w:rPr>
        <w:softHyphen/>
        <w:t>чальство предоставило институту дом № 6 по Михайловскому шоссе (позже его переименовали в Лихачев</w:t>
      </w:r>
      <w:r w:rsidRPr="00612F62">
        <w:rPr>
          <w:rFonts w:ascii="Times New Roman" w:hAnsi="Times New Roman"/>
          <w:color w:val="0070C0"/>
          <w:sz w:val="16"/>
          <w:szCs w:val="16"/>
        </w:rPr>
        <w:softHyphen/>
        <w:t>ское). Тем не менее «становиться на ноги» РНИИ начал только в 1935 г.</w:t>
      </w:r>
    </w:p>
    <w:p w14:paraId="665354E2"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Приказом Ту</w:t>
      </w:r>
      <w:r w:rsidRPr="00612F62">
        <w:rPr>
          <w:rFonts w:ascii="Times New Roman" w:hAnsi="Times New Roman"/>
          <w:color w:val="0070C0"/>
          <w:sz w:val="16"/>
          <w:szCs w:val="16"/>
        </w:rPr>
        <w:softHyphen/>
        <w:t>хачевского от 21 сентября 1933 г. директором РНИИ был назначен военинженер 1-го ранга Иван Клеймёнов (бывший начальник ГДЛ), его заместите</w:t>
      </w:r>
      <w:r w:rsidRPr="00612F62">
        <w:rPr>
          <w:rFonts w:ascii="Times New Roman" w:hAnsi="Times New Roman"/>
          <w:color w:val="0070C0"/>
          <w:sz w:val="16"/>
          <w:szCs w:val="16"/>
        </w:rPr>
        <w:softHyphen/>
        <w:t>лем — дивизионный инженер Сергей Королёв (бывший началь</w:t>
      </w:r>
      <w:r w:rsidRPr="00612F62">
        <w:rPr>
          <w:rFonts w:ascii="Times New Roman" w:hAnsi="Times New Roman"/>
          <w:color w:val="0070C0"/>
          <w:sz w:val="16"/>
          <w:szCs w:val="16"/>
        </w:rPr>
        <w:softHyphen/>
        <w:t xml:space="preserve">ник </w:t>
      </w:r>
      <w:proofErr w:type="spellStart"/>
      <w:r w:rsidRPr="00612F62">
        <w:rPr>
          <w:rFonts w:ascii="Times New Roman" w:hAnsi="Times New Roman"/>
          <w:color w:val="0070C0"/>
          <w:sz w:val="16"/>
          <w:szCs w:val="16"/>
        </w:rPr>
        <w:t>МосГИРД</w:t>
      </w:r>
      <w:proofErr w:type="spellEnd"/>
      <w:r w:rsidRPr="00612F62">
        <w:rPr>
          <w:rFonts w:ascii="Times New Roman" w:hAnsi="Times New Roman"/>
          <w:color w:val="0070C0"/>
          <w:sz w:val="16"/>
          <w:szCs w:val="16"/>
        </w:rPr>
        <w:t>).</w:t>
      </w:r>
    </w:p>
    <w:p w14:paraId="25EC5F02"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Через три месяца, с 11 января 1934 г., Королёва на должности заместителя сменил </w:t>
      </w:r>
      <w:proofErr w:type="spellStart"/>
      <w:r w:rsidRPr="00612F62">
        <w:rPr>
          <w:rFonts w:ascii="Times New Roman" w:hAnsi="Times New Roman"/>
          <w:color w:val="0070C0"/>
          <w:sz w:val="16"/>
          <w:szCs w:val="16"/>
        </w:rPr>
        <w:t>Лангемак</w:t>
      </w:r>
      <w:proofErr w:type="spellEnd"/>
      <w:r w:rsidRPr="00612F62">
        <w:rPr>
          <w:rFonts w:ascii="Times New Roman" w:hAnsi="Times New Roman"/>
          <w:color w:val="0070C0"/>
          <w:sz w:val="16"/>
          <w:szCs w:val="16"/>
        </w:rPr>
        <w:t>. Королев возглавил отдел ракетопланов.</w:t>
      </w:r>
    </w:p>
    <w:p w14:paraId="7805A1B2"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Тухачевский ни разу не посетил уч</w:t>
      </w:r>
      <w:r w:rsidRPr="00612F62">
        <w:rPr>
          <w:rFonts w:ascii="Times New Roman" w:hAnsi="Times New Roman"/>
          <w:color w:val="0070C0"/>
          <w:sz w:val="16"/>
          <w:szCs w:val="16"/>
        </w:rPr>
        <w:softHyphen/>
        <w:t>режденный его приказом РНИИ, работой конструкторов не инте</w:t>
      </w:r>
      <w:r w:rsidRPr="00612F62">
        <w:rPr>
          <w:rFonts w:ascii="Times New Roman" w:hAnsi="Times New Roman"/>
          <w:color w:val="0070C0"/>
          <w:sz w:val="16"/>
          <w:szCs w:val="16"/>
        </w:rPr>
        <w:softHyphen/>
        <w:t>ресовался. Называть его «крестным отцом» советской реактивной артиллерии, как это делают многие авторы, нет оснований.</w:t>
      </w:r>
    </w:p>
    <w:p w14:paraId="0B191EEE"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1933-36 гг. в РНИИ были 4 отдела:</w:t>
      </w:r>
    </w:p>
    <w:p w14:paraId="5DC44E46"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1-й: двигатели и ракеты на твёрдом топливе (Ю. А. Победонос</w:t>
      </w:r>
      <w:r w:rsidRPr="00612F62">
        <w:rPr>
          <w:rFonts w:ascii="Times New Roman" w:hAnsi="Times New Roman"/>
          <w:color w:val="0070C0"/>
          <w:sz w:val="16"/>
          <w:szCs w:val="16"/>
        </w:rPr>
        <w:softHyphen/>
        <w:t>цев, К. К. Глухарёв, Л. Э. Шварц).</w:t>
      </w:r>
    </w:p>
    <w:p w14:paraId="4EFBCE03"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2-й: двигатели и ракеты на жидком топливе (М. К. Тихонра</w:t>
      </w:r>
      <w:r w:rsidRPr="00612F62">
        <w:rPr>
          <w:rFonts w:ascii="Times New Roman" w:hAnsi="Times New Roman"/>
          <w:color w:val="0070C0"/>
          <w:sz w:val="16"/>
          <w:szCs w:val="16"/>
        </w:rPr>
        <w:softHyphen/>
        <w:t xml:space="preserve">вов, А. И. </w:t>
      </w:r>
      <w:proofErr w:type="spellStart"/>
      <w:r w:rsidRPr="00612F62">
        <w:rPr>
          <w:rFonts w:ascii="Times New Roman" w:hAnsi="Times New Roman"/>
          <w:color w:val="0070C0"/>
          <w:sz w:val="16"/>
          <w:szCs w:val="16"/>
        </w:rPr>
        <w:t>Стеняев</w:t>
      </w:r>
      <w:proofErr w:type="spellEnd"/>
      <w:r w:rsidRPr="00612F62">
        <w:rPr>
          <w:rFonts w:ascii="Times New Roman" w:hAnsi="Times New Roman"/>
          <w:color w:val="0070C0"/>
          <w:sz w:val="16"/>
          <w:szCs w:val="16"/>
        </w:rPr>
        <w:t>, А. Г. Костиков); две бригады ЖРД (В. П. Глуш</w:t>
      </w:r>
      <w:r w:rsidRPr="00612F62">
        <w:rPr>
          <w:rFonts w:ascii="Times New Roman" w:hAnsi="Times New Roman"/>
          <w:color w:val="0070C0"/>
          <w:sz w:val="16"/>
          <w:szCs w:val="16"/>
        </w:rPr>
        <w:softHyphen/>
        <w:t xml:space="preserve">ко, Л. С. Душкин, В. А. Штоколов, А. В. </w:t>
      </w:r>
      <w:proofErr w:type="spellStart"/>
      <w:r w:rsidRPr="00612F62">
        <w:rPr>
          <w:rFonts w:ascii="Times New Roman" w:hAnsi="Times New Roman"/>
          <w:color w:val="0070C0"/>
          <w:sz w:val="16"/>
          <w:szCs w:val="16"/>
        </w:rPr>
        <w:t>Палло</w:t>
      </w:r>
      <w:proofErr w:type="spellEnd"/>
      <w:r w:rsidRPr="00612F62">
        <w:rPr>
          <w:rFonts w:ascii="Times New Roman" w:hAnsi="Times New Roman"/>
          <w:color w:val="0070C0"/>
          <w:sz w:val="16"/>
          <w:szCs w:val="16"/>
        </w:rPr>
        <w:t>).</w:t>
      </w:r>
    </w:p>
    <w:p w14:paraId="2D1B2939"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3-й: ракетопланы (П. П. Зуйков, Е. С. Щетинков); реактивный старт самолетов и реактивные авиабомбы (В. И. Дудаков).</w:t>
      </w:r>
    </w:p>
    <w:p w14:paraId="06094B46"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4-й — исследование и опытное производство твёрдых топ</w:t>
      </w:r>
      <w:r w:rsidRPr="00612F62">
        <w:rPr>
          <w:rFonts w:ascii="Times New Roman" w:hAnsi="Times New Roman"/>
          <w:color w:val="0070C0"/>
          <w:sz w:val="16"/>
          <w:szCs w:val="16"/>
        </w:rPr>
        <w:softHyphen/>
        <w:t>лив — порохов (И. С. Александров).</w:t>
      </w:r>
    </w:p>
    <w:p w14:paraId="2D996E8F" w14:textId="77777777" w:rsidR="00901063" w:rsidRPr="00612F62" w:rsidRDefault="00901063" w:rsidP="0090106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Минометную группу </w:t>
      </w:r>
      <w:proofErr w:type="spellStart"/>
      <w:r w:rsidRPr="00612F62">
        <w:rPr>
          <w:rFonts w:ascii="Times New Roman" w:hAnsi="Times New Roman"/>
          <w:color w:val="0070C0"/>
          <w:sz w:val="16"/>
          <w:szCs w:val="16"/>
        </w:rPr>
        <w:t>Доровлева</w:t>
      </w:r>
      <w:proofErr w:type="spellEnd"/>
      <w:r w:rsidRPr="00612F62">
        <w:rPr>
          <w:rFonts w:ascii="Times New Roman" w:hAnsi="Times New Roman"/>
          <w:color w:val="0070C0"/>
          <w:sz w:val="16"/>
          <w:szCs w:val="16"/>
        </w:rPr>
        <w:t xml:space="preserve"> перевели в состав Артилле</w:t>
      </w:r>
      <w:r w:rsidRPr="00612F62">
        <w:rPr>
          <w:rFonts w:ascii="Times New Roman" w:hAnsi="Times New Roman"/>
          <w:color w:val="0070C0"/>
          <w:sz w:val="16"/>
          <w:szCs w:val="16"/>
        </w:rPr>
        <w:softHyphen/>
        <w:t>рийского НИИ (23550).</w:t>
      </w:r>
    </w:p>
    <w:p w14:paraId="72332B47" w14:textId="77777777" w:rsidR="00901063" w:rsidRPr="00612F62" w:rsidRDefault="00901063" w:rsidP="00901063">
      <w:pPr>
        <w:spacing w:after="0" w:line="240" w:lineRule="auto"/>
        <w:jc w:val="both"/>
        <w:rPr>
          <w:rFonts w:ascii="Times New Roman" w:hAnsi="Times New Roman"/>
          <w:color w:val="0070C0"/>
          <w:sz w:val="16"/>
          <w:szCs w:val="16"/>
        </w:rPr>
      </w:pPr>
    </w:p>
    <w:p w14:paraId="4BCE7B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сентября 1933 г. по приказу РВС № 113 на базе ГИРД ОСОАВИАХИМ основан РНИИ РККА. Также на базе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было организовано КБ-7, занимавшееся жидкостными баллистическими ракетами.</w:t>
      </w:r>
    </w:p>
    <w:p w14:paraId="4B6398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46E485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ЖРД, РДТТ, ПВРД, ракетам, газогенераторам торпед, порохам.</w:t>
      </w:r>
    </w:p>
    <w:p w14:paraId="47D2298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составе РНИИ организован сектор (отдел) КР, которым руководили: А.И. </w:t>
      </w:r>
      <w:proofErr w:type="spellStart"/>
      <w:r w:rsidRPr="004E10C1">
        <w:rPr>
          <w:rFonts w:ascii="Times New Roman" w:hAnsi="Times New Roman"/>
          <w:color w:val="000000" w:themeColor="text1"/>
          <w:sz w:val="16"/>
          <w:szCs w:val="16"/>
        </w:rPr>
        <w:t>Стеняев</w:t>
      </w:r>
      <w:proofErr w:type="spellEnd"/>
      <w:r w:rsidRPr="004E10C1">
        <w:rPr>
          <w:rFonts w:ascii="Times New Roman" w:hAnsi="Times New Roman"/>
          <w:color w:val="000000" w:themeColor="text1"/>
          <w:sz w:val="16"/>
          <w:szCs w:val="16"/>
        </w:rPr>
        <w:t xml:space="preserve">, С.П. Королев, В.И. Дудаков. Позже, в 1935-36 г. создана отдельная бригада КР с РДТТ. </w:t>
      </w:r>
    </w:p>
    <w:p w14:paraId="648F20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Велись работы под руководством В.И. </w:t>
      </w:r>
      <w:proofErr w:type="spellStart"/>
      <w:r w:rsidRPr="004E10C1">
        <w:rPr>
          <w:rFonts w:ascii="Times New Roman" w:hAnsi="Times New Roman"/>
          <w:color w:val="000000" w:themeColor="text1"/>
          <w:sz w:val="16"/>
          <w:szCs w:val="16"/>
        </w:rPr>
        <w:t>Дудакова</w:t>
      </w:r>
      <w:proofErr w:type="spellEnd"/>
      <w:r w:rsidRPr="004E10C1">
        <w:rPr>
          <w:rFonts w:ascii="Times New Roman" w:hAnsi="Times New Roman"/>
          <w:color w:val="000000" w:themeColor="text1"/>
          <w:sz w:val="16"/>
          <w:szCs w:val="16"/>
        </w:rPr>
        <w:t xml:space="preserve">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61DF3BF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1933-40 г. под руководством Б.С. Петропавловского создан ряд пороховых РС.</w:t>
      </w:r>
    </w:p>
    <w:p w14:paraId="4C0BA48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1936 г. на базе ракеты «05» создана ракета «</w:t>
      </w:r>
      <w:proofErr w:type="spellStart"/>
      <w:r w:rsidRPr="004E10C1">
        <w:rPr>
          <w:rFonts w:ascii="Times New Roman" w:hAnsi="Times New Roman"/>
          <w:color w:val="000000" w:themeColor="text1"/>
          <w:sz w:val="16"/>
          <w:szCs w:val="16"/>
        </w:rPr>
        <w:t>Авиавнито</w:t>
      </w:r>
      <w:proofErr w:type="spellEnd"/>
      <w:r w:rsidRPr="004E10C1">
        <w:rPr>
          <w:rFonts w:ascii="Times New Roman" w:hAnsi="Times New Roman"/>
          <w:color w:val="000000" w:themeColor="text1"/>
          <w:sz w:val="16"/>
          <w:szCs w:val="16"/>
        </w:rPr>
        <w:t xml:space="preserve">» с двигателем 12К (запущена 6.04.1936 г.). </w:t>
      </w:r>
    </w:p>
    <w:p w14:paraId="75B2D0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Созданы и испытаны КР: «06/I» (Щетинков, 1934 г.), «06/III» («216») (1936 г.), «212» (Королев, 1939 г.).</w:t>
      </w:r>
    </w:p>
    <w:p w14:paraId="6800AC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 руководством М.П. </w:t>
      </w:r>
      <w:proofErr w:type="spellStart"/>
      <w:r w:rsidRPr="004E10C1">
        <w:rPr>
          <w:rFonts w:ascii="Times New Roman" w:hAnsi="Times New Roman"/>
          <w:color w:val="000000" w:themeColor="text1"/>
          <w:sz w:val="16"/>
          <w:szCs w:val="16"/>
        </w:rPr>
        <w:t>Дрязгова</w:t>
      </w:r>
      <w:proofErr w:type="spellEnd"/>
      <w:r w:rsidRPr="004E10C1">
        <w:rPr>
          <w:rFonts w:ascii="Times New Roman" w:hAnsi="Times New Roman"/>
          <w:color w:val="000000" w:themeColor="text1"/>
          <w:sz w:val="16"/>
          <w:szCs w:val="16"/>
        </w:rPr>
        <w:t xml:space="preserve"> созданы КР с РДТТ: «48» (1935 г.), экспериментальная зенитная «217» (1936 г.).</w:t>
      </w:r>
    </w:p>
    <w:p w14:paraId="7CF013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21344EF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EC6ACF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19.05.1939 г.. испытана ракета Р-3 с ПВРД И.А. Меркулова.59 </w:t>
      </w:r>
    </w:p>
    <w:p w14:paraId="56E5E8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4D09EB8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w:t>
      </w:r>
      <w:proofErr w:type="spellStart"/>
      <w:r w:rsidRPr="004E10C1">
        <w:rPr>
          <w:rFonts w:ascii="Times New Roman" w:hAnsi="Times New Roman"/>
          <w:color w:val="000000" w:themeColor="text1"/>
          <w:sz w:val="16"/>
          <w:szCs w:val="16"/>
        </w:rPr>
        <w:t>Палло</w:t>
      </w:r>
      <w:proofErr w:type="spellEnd"/>
      <w:r w:rsidRPr="004E10C1">
        <w:rPr>
          <w:rFonts w:ascii="Times New Roman" w:hAnsi="Times New Roman"/>
          <w:color w:val="000000" w:themeColor="text1"/>
          <w:sz w:val="16"/>
          <w:szCs w:val="16"/>
        </w:rPr>
        <w:t xml:space="preserve">).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09D95A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20-х числах октября 1941 г. институт эвакуирован в Свердловск.</w:t>
      </w:r>
    </w:p>
    <w:p w14:paraId="0883DC7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45ACF00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16805A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w:t>
      </w:r>
      <w:proofErr w:type="spellStart"/>
      <w:r w:rsidRPr="004E10C1">
        <w:rPr>
          <w:rFonts w:ascii="Times New Roman" w:hAnsi="Times New Roman"/>
          <w:color w:val="000000" w:themeColor="text1"/>
          <w:sz w:val="16"/>
          <w:szCs w:val="16"/>
        </w:rPr>
        <w:t>Поликовский</w:t>
      </w:r>
      <w:proofErr w:type="spellEnd"/>
      <w:r w:rsidRPr="004E10C1">
        <w:rPr>
          <w:rFonts w:ascii="Times New Roman" w:hAnsi="Times New Roman"/>
          <w:color w:val="000000" w:themeColor="text1"/>
          <w:sz w:val="16"/>
          <w:szCs w:val="16"/>
        </w:rPr>
        <w:t xml:space="preserve">. По приказу № 149сс от 28.02.1944 г. НИРА объединен с заводом № 293 (вместе с ОКБ-293) и преобразован в НИИ-1, в ведении 7ГУ НКАП. </w:t>
      </w:r>
    </w:p>
    <w:p w14:paraId="551B439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w:t>
      </w:r>
      <w:proofErr w:type="spellStart"/>
      <w:r w:rsidRPr="004E10C1">
        <w:rPr>
          <w:rFonts w:ascii="Times New Roman" w:hAnsi="Times New Roman"/>
          <w:color w:val="000000" w:themeColor="text1"/>
          <w:sz w:val="16"/>
          <w:szCs w:val="16"/>
        </w:rPr>
        <w:t>Бондарюка</w:t>
      </w:r>
      <w:proofErr w:type="spellEnd"/>
      <w:r w:rsidRPr="004E10C1">
        <w:rPr>
          <w:rFonts w:ascii="Times New Roman" w:hAnsi="Times New Roman"/>
          <w:color w:val="000000" w:themeColor="text1"/>
          <w:sz w:val="16"/>
          <w:szCs w:val="16"/>
        </w:rPr>
        <w:t xml:space="preserve">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1FE140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B537E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3B11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E122C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1947 г. Келдышем разработан проект ракетного самолета с 2-мя ПВРД и ЖРД.</w:t>
      </w:r>
    </w:p>
    <w:p w14:paraId="2A3D547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0DDD26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НИИ-88 в институт переведена лаборатория по автоматической </w:t>
      </w:r>
      <w:proofErr w:type="spellStart"/>
      <w:r w:rsidRPr="004E10C1">
        <w:rPr>
          <w:rFonts w:ascii="Times New Roman" w:hAnsi="Times New Roman"/>
          <w:color w:val="000000" w:themeColor="text1"/>
          <w:sz w:val="16"/>
          <w:szCs w:val="16"/>
        </w:rPr>
        <w:t>астрокоррекции</w:t>
      </w:r>
      <w:proofErr w:type="spellEnd"/>
      <w:r w:rsidRPr="004E10C1">
        <w:rPr>
          <w:rFonts w:ascii="Times New Roman" w:hAnsi="Times New Roman"/>
          <w:color w:val="000000" w:themeColor="text1"/>
          <w:sz w:val="16"/>
          <w:szCs w:val="16"/>
        </w:rPr>
        <w:t xml:space="preserve"> под руководством И.М. </w:t>
      </w:r>
      <w:proofErr w:type="spellStart"/>
      <w:r w:rsidRPr="004E10C1">
        <w:rPr>
          <w:rFonts w:ascii="Times New Roman" w:hAnsi="Times New Roman"/>
          <w:color w:val="000000" w:themeColor="text1"/>
          <w:sz w:val="16"/>
          <w:szCs w:val="16"/>
        </w:rPr>
        <w:t>Лисовича</w:t>
      </w:r>
      <w:proofErr w:type="spellEnd"/>
      <w:r w:rsidRPr="004E10C1">
        <w:rPr>
          <w:rFonts w:ascii="Times New Roman" w:hAnsi="Times New Roman"/>
          <w:color w:val="000000" w:themeColor="text1"/>
          <w:sz w:val="16"/>
          <w:szCs w:val="16"/>
        </w:rPr>
        <w:t>.</w:t>
      </w:r>
    </w:p>
    <w:p w14:paraId="78133B1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14CF3A3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1954 г. создана лаборатория № 6 (руководитель- К.П. Осминин) по динамике КР.</w:t>
      </w:r>
    </w:p>
    <w:p w14:paraId="6CF883C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1950-е г. построена стендовая испытательная база в Тураево.</w:t>
      </w:r>
    </w:p>
    <w:p w14:paraId="14E44D8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157FCF3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1955 г. образован филиал по системам управления КР (начальник- Р.Г. </w:t>
      </w:r>
      <w:proofErr w:type="spellStart"/>
      <w:r w:rsidRPr="004E10C1">
        <w:rPr>
          <w:rFonts w:ascii="Times New Roman" w:hAnsi="Times New Roman"/>
          <w:color w:val="000000" w:themeColor="text1"/>
          <w:sz w:val="16"/>
          <w:szCs w:val="16"/>
        </w:rPr>
        <w:t>Чачикян</w:t>
      </w:r>
      <w:proofErr w:type="spellEnd"/>
      <w:r w:rsidRPr="004E10C1">
        <w:rPr>
          <w:rFonts w:ascii="Times New Roman" w:hAnsi="Times New Roman"/>
          <w:color w:val="000000" w:themeColor="text1"/>
          <w:sz w:val="16"/>
          <w:szCs w:val="16"/>
        </w:rPr>
        <w:t xml:space="preserve">; гл. конструкторы: по астронавигации- И.М. </w:t>
      </w:r>
      <w:proofErr w:type="spellStart"/>
      <w:r w:rsidRPr="004E10C1">
        <w:rPr>
          <w:rFonts w:ascii="Times New Roman" w:hAnsi="Times New Roman"/>
          <w:color w:val="000000" w:themeColor="text1"/>
          <w:sz w:val="16"/>
          <w:szCs w:val="16"/>
        </w:rPr>
        <w:t>Лисович</w:t>
      </w:r>
      <w:proofErr w:type="spellEnd"/>
      <w:r w:rsidRPr="004E10C1">
        <w:rPr>
          <w:rFonts w:ascii="Times New Roman" w:hAnsi="Times New Roman"/>
          <w:color w:val="000000" w:themeColor="text1"/>
          <w:sz w:val="16"/>
          <w:szCs w:val="16"/>
        </w:rPr>
        <w:t xml:space="preserve">, по автопилоту- Г.Н. Толстоусов).59 </w:t>
      </w:r>
    </w:p>
    <w:p w14:paraId="633C9B1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27177B3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ADF5C2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5DF163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w:t>
      </w:r>
      <w:proofErr w:type="spellStart"/>
      <w:r w:rsidRPr="004E10C1">
        <w:rPr>
          <w:rFonts w:ascii="Times New Roman" w:hAnsi="Times New Roman"/>
          <w:color w:val="000000" w:themeColor="text1"/>
          <w:sz w:val="16"/>
          <w:szCs w:val="16"/>
        </w:rPr>
        <w:t>Поротников</w:t>
      </w:r>
      <w:proofErr w:type="spellEnd"/>
      <w:r w:rsidRPr="004E10C1">
        <w:rPr>
          <w:rFonts w:ascii="Times New Roman" w:hAnsi="Times New Roman"/>
          <w:color w:val="000000" w:themeColor="text1"/>
          <w:sz w:val="16"/>
          <w:szCs w:val="16"/>
        </w:rPr>
        <w:t xml:space="preserve">). </w:t>
      </w:r>
    </w:p>
    <w:p w14:paraId="0A6411D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3C0D91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Принимал участие в программе создания ОК «Буран». </w:t>
      </w:r>
    </w:p>
    <w:p w14:paraId="6FA58C4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1970-80-е г.- научное обеспечение создания РДТТ для БРК.</w:t>
      </w:r>
    </w:p>
    <w:p w14:paraId="3D03F1B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1980-х г. создан </w:t>
      </w:r>
      <w:proofErr w:type="spellStart"/>
      <w:r w:rsidRPr="004E10C1">
        <w:rPr>
          <w:rFonts w:ascii="Times New Roman" w:hAnsi="Times New Roman"/>
          <w:color w:val="000000" w:themeColor="text1"/>
          <w:sz w:val="16"/>
          <w:szCs w:val="16"/>
        </w:rPr>
        <w:t>плазмогенератор</w:t>
      </w:r>
      <w:proofErr w:type="spellEnd"/>
      <w:r w:rsidRPr="004E10C1">
        <w:rPr>
          <w:rFonts w:ascii="Times New Roman" w:hAnsi="Times New Roman"/>
          <w:color w:val="000000" w:themeColor="text1"/>
          <w:sz w:val="16"/>
          <w:szCs w:val="16"/>
        </w:rPr>
        <w:t xml:space="preserve"> «Марабу», создающих вокруг движущегося объекта плазменную оболочку, снижающую радиолокационную заметность объекта.63 </w:t>
      </w:r>
    </w:p>
    <w:p w14:paraId="5B5DA71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32DF14F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3334F1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1118C93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EEC4B6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w:t>
      </w:r>
      <w:proofErr w:type="spellStart"/>
      <w:r w:rsidRPr="004E10C1">
        <w:rPr>
          <w:rFonts w:ascii="Times New Roman" w:hAnsi="Times New Roman"/>
          <w:color w:val="000000" w:themeColor="text1"/>
          <w:sz w:val="16"/>
          <w:szCs w:val="16"/>
        </w:rPr>
        <w:t>Поликовский</w:t>
      </w:r>
      <w:proofErr w:type="spellEnd"/>
      <w:r w:rsidRPr="004E10C1">
        <w:rPr>
          <w:rFonts w:ascii="Times New Roman" w:hAnsi="Times New Roman"/>
          <w:color w:val="000000" w:themeColor="text1"/>
          <w:sz w:val="16"/>
          <w:szCs w:val="16"/>
        </w:rPr>
        <w:t xml:space="preserve">, (05.1944 г.-)- П.И. Федоров, (1945-46 г.)- Я.Л. Бибиков, генерал-майор ИАС, (11.1946 г.-)- М.В. Келдыш, (1948-49 г.)- В.В. Владимиров, (1949-51 г.)- В.А. Окулов, (1951-55 г.)- А.Т. Туманов, (1955-88 г.)- В.Я. </w:t>
      </w:r>
      <w:proofErr w:type="spellStart"/>
      <w:r w:rsidRPr="004E10C1">
        <w:rPr>
          <w:rFonts w:ascii="Times New Roman" w:hAnsi="Times New Roman"/>
          <w:color w:val="000000" w:themeColor="text1"/>
          <w:sz w:val="16"/>
          <w:szCs w:val="16"/>
        </w:rPr>
        <w:t>Лихушин</w:t>
      </w:r>
      <w:proofErr w:type="spellEnd"/>
      <w:r w:rsidRPr="004E10C1">
        <w:rPr>
          <w:rFonts w:ascii="Times New Roman" w:hAnsi="Times New Roman"/>
          <w:color w:val="000000" w:themeColor="text1"/>
          <w:sz w:val="16"/>
          <w:szCs w:val="16"/>
        </w:rPr>
        <w:t>. Директор (1988-2005 г.-)- академик А.С. Коротеев.</w:t>
      </w:r>
    </w:p>
    <w:p w14:paraId="4A16658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Научный руководитель (1948-61 г.)- академик М.В. Келдыш.</w:t>
      </w:r>
    </w:p>
    <w:p w14:paraId="58417F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(1933 г.-)- С.П. Королев; по научной части - В.Ф. Болховитинов (05.1944-46 г.). Зам. директора (2003 г.)- А.М. Губертов; по ВЭС (2005 г.)- А.А. </w:t>
      </w:r>
      <w:proofErr w:type="spellStart"/>
      <w:r w:rsidRPr="004E10C1">
        <w:rPr>
          <w:rFonts w:ascii="Times New Roman" w:hAnsi="Times New Roman"/>
          <w:color w:val="000000" w:themeColor="text1"/>
          <w:sz w:val="16"/>
          <w:szCs w:val="16"/>
        </w:rPr>
        <w:t>Кленчев</w:t>
      </w:r>
      <w:proofErr w:type="spellEnd"/>
      <w:r w:rsidRPr="004E10C1">
        <w:rPr>
          <w:rFonts w:ascii="Times New Roman" w:hAnsi="Times New Roman"/>
          <w:color w:val="000000" w:themeColor="text1"/>
          <w:sz w:val="16"/>
          <w:szCs w:val="16"/>
        </w:rPr>
        <w:t>.</w:t>
      </w:r>
    </w:p>
    <w:p w14:paraId="63CEB9D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(1940-41 г.)- А.Г. Костиков. Начальник КБ (1943 г.-)- А.Я. Березняк.</w:t>
      </w:r>
    </w:p>
    <w:p w14:paraId="0CBB9BA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Работали: (03.1938; 1944 г.) - А.П. Артемьев (РС), А.П. Ваничев, Л.А. Воскресенский, И.И. </w:t>
      </w:r>
      <w:proofErr w:type="spellStart"/>
      <w:r w:rsidRPr="004E10C1">
        <w:rPr>
          <w:rFonts w:ascii="Times New Roman" w:hAnsi="Times New Roman"/>
          <w:color w:val="000000" w:themeColor="text1"/>
          <w:sz w:val="16"/>
          <w:szCs w:val="16"/>
        </w:rPr>
        <w:t>Гвай</w:t>
      </w:r>
      <w:proofErr w:type="spellEnd"/>
      <w:r w:rsidRPr="004E10C1">
        <w:rPr>
          <w:rFonts w:ascii="Times New Roman" w:hAnsi="Times New Roman"/>
          <w:color w:val="000000" w:themeColor="text1"/>
          <w:sz w:val="16"/>
          <w:szCs w:val="16"/>
        </w:rPr>
        <w:t xml:space="preserve"> (РС), (-1937 г.)-В.П. Глушко (репрессирован, работал в ОТБ НКВД на заводе № 8), (1933- 44 г.-)- Л.С. Душкин, (1941 г.)- В.С. Зуев (ПВРД), (1930-е; 1944-)- А.М. Исаев, (-04.1938 г.)- С.П. Королев (репрессирован), (-1937 г.)- Г.Э. </w:t>
      </w:r>
      <w:proofErr w:type="spellStart"/>
      <w:r w:rsidRPr="004E10C1">
        <w:rPr>
          <w:rFonts w:ascii="Times New Roman" w:hAnsi="Times New Roman"/>
          <w:color w:val="000000" w:themeColor="text1"/>
          <w:sz w:val="16"/>
          <w:szCs w:val="16"/>
        </w:rPr>
        <w:t>Лангемак</w:t>
      </w:r>
      <w:proofErr w:type="spellEnd"/>
      <w:r w:rsidRPr="004E10C1">
        <w:rPr>
          <w:rFonts w:ascii="Times New Roman" w:hAnsi="Times New Roman"/>
          <w:color w:val="000000" w:themeColor="text1"/>
          <w:sz w:val="16"/>
          <w:szCs w:val="16"/>
        </w:rPr>
        <w:t xml:space="preserve"> (репрессирован), А.М. Люлька, В.П. Мишин, (1936-45; 1958-96 г.)- А.В. </w:t>
      </w:r>
      <w:proofErr w:type="spellStart"/>
      <w:r w:rsidRPr="004E10C1">
        <w:rPr>
          <w:rFonts w:ascii="Times New Roman" w:hAnsi="Times New Roman"/>
          <w:color w:val="000000" w:themeColor="text1"/>
          <w:sz w:val="16"/>
          <w:szCs w:val="16"/>
        </w:rPr>
        <w:t>Палло</w:t>
      </w:r>
      <w:proofErr w:type="spellEnd"/>
      <w:r w:rsidRPr="004E10C1">
        <w:rPr>
          <w:rFonts w:ascii="Times New Roman" w:hAnsi="Times New Roman"/>
          <w:color w:val="000000" w:themeColor="text1"/>
          <w:sz w:val="16"/>
          <w:szCs w:val="16"/>
        </w:rPr>
        <w:t xml:space="preserve">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44F6B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РС: РС-82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1937 г.), РС-132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1938 г.); М-13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1941 г.), М-13УК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1943 г.), М-13ДД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1944 г.), М-20 (1941 г.) для БМ-13 «Катюша» ; М-8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1941 г.) для БМ-8 «Катюша»; М-30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1942 г.), М-31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1943 г.), М-31УК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1944 г.) для БМ-31;58 самолеты с ЖРД: «302» (1943), «4302» (1946), «4303» (1947); СЭДУ- солнечная </w:t>
      </w:r>
      <w:proofErr w:type="spellStart"/>
      <w:r w:rsidRPr="004E10C1">
        <w:rPr>
          <w:rFonts w:ascii="Times New Roman" w:hAnsi="Times New Roman"/>
          <w:color w:val="000000" w:themeColor="text1"/>
          <w:sz w:val="16"/>
          <w:szCs w:val="16"/>
        </w:rPr>
        <w:t>энергодвигательная</w:t>
      </w:r>
      <w:proofErr w:type="spellEnd"/>
      <w:r w:rsidRPr="004E10C1">
        <w:rPr>
          <w:rFonts w:ascii="Times New Roman" w:hAnsi="Times New Roman"/>
          <w:color w:val="000000" w:themeColor="text1"/>
          <w:sz w:val="16"/>
          <w:szCs w:val="16"/>
        </w:rPr>
        <w:t xml:space="preserve"> установка с СТРД- солнечным тепловым ракетным двигателем.</w:t>
      </w:r>
    </w:p>
    <w:p w14:paraId="45D158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B497EC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125438 г. Москва, ул. Онежская, 8/10 тел. 456-46-08, 456-87-56 www.kerc.msk.ru (10776).</w:t>
      </w:r>
    </w:p>
    <w:p w14:paraId="1D926A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КБ-7 РНИИ</w:t>
      </w:r>
    </w:p>
    <w:p w14:paraId="1515E6E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в 1935 г. на базе бригады ЖРД </w:t>
      </w:r>
      <w:proofErr w:type="spellStart"/>
      <w:r w:rsidRPr="004E10C1">
        <w:rPr>
          <w:rFonts w:ascii="Times New Roman" w:hAnsi="Times New Roman"/>
          <w:color w:val="000000" w:themeColor="text1"/>
          <w:sz w:val="16"/>
          <w:szCs w:val="16"/>
        </w:rPr>
        <w:t>ГИРДа</w:t>
      </w:r>
      <w:proofErr w:type="spellEnd"/>
      <w:r w:rsidRPr="004E10C1">
        <w:rPr>
          <w:rFonts w:ascii="Times New Roman" w:hAnsi="Times New Roman"/>
          <w:color w:val="000000" w:themeColor="text1"/>
          <w:sz w:val="16"/>
          <w:szCs w:val="16"/>
        </w:rPr>
        <w:t>. Работы по жидкостным ракетам.</w:t>
      </w:r>
    </w:p>
    <w:p w14:paraId="0448B4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744C870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(1935 г.)- Л.К. Корнеев.</w:t>
      </w:r>
    </w:p>
    <w:p w14:paraId="36E58C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(08.1935 г.)- А.И. Полярный.</w:t>
      </w:r>
    </w:p>
    <w:p w14:paraId="1F56C22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Работали: (1935 г.-)- М.Г. Воробьев, П.И. Иванов (нач. группы аэродинамики), Е.М. Курило (электротехника), А.С. </w:t>
      </w:r>
      <w:proofErr w:type="spellStart"/>
      <w:r w:rsidRPr="004E10C1">
        <w:rPr>
          <w:rFonts w:ascii="Times New Roman" w:hAnsi="Times New Roman"/>
          <w:color w:val="000000" w:themeColor="text1"/>
          <w:sz w:val="16"/>
          <w:szCs w:val="16"/>
        </w:rPr>
        <w:t>Раецкий</w:t>
      </w:r>
      <w:proofErr w:type="spellEnd"/>
      <w:r w:rsidRPr="004E10C1">
        <w:rPr>
          <w:rFonts w:ascii="Times New Roman" w:hAnsi="Times New Roman"/>
          <w:color w:val="000000" w:themeColor="text1"/>
          <w:sz w:val="16"/>
          <w:szCs w:val="16"/>
        </w:rPr>
        <w:t xml:space="preserve">, Э.П. Шептицкий (нач. конструкторской группы); (1937 г.)- М.Ю. </w:t>
      </w:r>
      <w:proofErr w:type="spellStart"/>
      <w:r w:rsidRPr="004E10C1">
        <w:rPr>
          <w:rFonts w:ascii="Times New Roman" w:hAnsi="Times New Roman"/>
          <w:color w:val="000000" w:themeColor="text1"/>
          <w:sz w:val="16"/>
          <w:szCs w:val="16"/>
        </w:rPr>
        <w:t>Голлендер</w:t>
      </w:r>
      <w:proofErr w:type="spellEnd"/>
      <w:r w:rsidRPr="004E10C1">
        <w:rPr>
          <w:rFonts w:ascii="Times New Roman" w:hAnsi="Times New Roman"/>
          <w:color w:val="000000" w:themeColor="text1"/>
          <w:sz w:val="16"/>
          <w:szCs w:val="16"/>
        </w:rPr>
        <w:t xml:space="preserve"> (нач. керамической лаборатории), Ф.Л. </w:t>
      </w:r>
      <w:proofErr w:type="spellStart"/>
      <w:r w:rsidRPr="004E10C1">
        <w:rPr>
          <w:rFonts w:ascii="Times New Roman" w:hAnsi="Times New Roman"/>
          <w:color w:val="000000" w:themeColor="text1"/>
          <w:sz w:val="16"/>
          <w:szCs w:val="16"/>
        </w:rPr>
        <w:t>Якайтис</w:t>
      </w:r>
      <w:proofErr w:type="spellEnd"/>
      <w:r w:rsidRPr="004E10C1">
        <w:rPr>
          <w:rFonts w:ascii="Times New Roman" w:hAnsi="Times New Roman"/>
          <w:color w:val="000000" w:themeColor="text1"/>
          <w:sz w:val="16"/>
          <w:szCs w:val="16"/>
        </w:rPr>
        <w:t>, В.С. Зуев, А.Б. Ионов.</w:t>
      </w:r>
    </w:p>
    <w:p w14:paraId="5E622DE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ракеты: Р-03, Р-06 (1936 г.), АНИР-5, Р-07, ЭНИР-7, Р-05, Р-10 (1939 г.); </w:t>
      </w:r>
      <w:proofErr w:type="spellStart"/>
      <w:r w:rsidRPr="004E10C1">
        <w:rPr>
          <w:rFonts w:ascii="Times New Roman" w:hAnsi="Times New Roman"/>
          <w:color w:val="000000" w:themeColor="text1"/>
          <w:sz w:val="16"/>
          <w:szCs w:val="16"/>
        </w:rPr>
        <w:t>порохо</w:t>
      </w:r>
      <w:proofErr w:type="spellEnd"/>
      <w:r w:rsidRPr="004E10C1">
        <w:rPr>
          <w:rFonts w:ascii="Times New Roman" w:hAnsi="Times New Roman"/>
          <w:color w:val="000000" w:themeColor="text1"/>
          <w:sz w:val="16"/>
          <w:szCs w:val="16"/>
        </w:rPr>
        <w:t>-жидкостный двигатель М-17, М-29е для Р-05.</w:t>
      </w:r>
    </w:p>
    <w:p w14:paraId="7788B0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Филиал № 1 НИИ-1</w:t>
      </w:r>
    </w:p>
    <w:p w14:paraId="51F8F1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Химки Московской обл./</w:t>
      </w:r>
    </w:p>
    <w:p w14:paraId="564A483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7AC0FDC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w:t>
      </w:r>
      <w:proofErr w:type="spellStart"/>
      <w:r w:rsidRPr="004E10C1">
        <w:rPr>
          <w:rFonts w:ascii="Times New Roman" w:hAnsi="Times New Roman"/>
          <w:color w:val="000000" w:themeColor="text1"/>
          <w:sz w:val="16"/>
          <w:szCs w:val="16"/>
        </w:rPr>
        <w:t>Бисновату</w:t>
      </w:r>
      <w:proofErr w:type="spellEnd"/>
      <w:r w:rsidRPr="004E10C1">
        <w:rPr>
          <w:rFonts w:ascii="Times New Roman" w:hAnsi="Times New Roman"/>
          <w:color w:val="000000" w:themeColor="text1"/>
          <w:sz w:val="16"/>
          <w:szCs w:val="16"/>
        </w:rPr>
        <w:t>. Группа А.М. Исаева переведена на основную территорию НИИ-1. Березняк в 12.1946 г. назначен зам. гл. конструктора ОКБ-2 завода № 1 МАП.</w:t>
      </w:r>
    </w:p>
    <w:p w14:paraId="58D5BE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филиала (01.1946 г.)- Нейман.</w:t>
      </w:r>
    </w:p>
    <w:p w14:paraId="1B0949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КБ филиала (06.1946 г.)- А.Я. Березняк.</w:t>
      </w:r>
    </w:p>
    <w:p w14:paraId="4E4867E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Филиал № 2 НИИ-1</w:t>
      </w:r>
    </w:p>
    <w:p w14:paraId="4AC824F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 Ново-Владыкино/</w:t>
      </w:r>
    </w:p>
    <w:p w14:paraId="7B3E520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20DE730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10F0615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0D3E3A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0BD096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филиала (1944-46 г.)- Ю.А. Победоносцев.</w:t>
      </w:r>
    </w:p>
    <w:p w14:paraId="5C1EB5A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гл. инженер (1944 г.)- Н.В. </w:t>
      </w:r>
      <w:proofErr w:type="spellStart"/>
      <w:r w:rsidRPr="004E10C1">
        <w:rPr>
          <w:rFonts w:ascii="Times New Roman" w:hAnsi="Times New Roman"/>
          <w:color w:val="000000" w:themeColor="text1"/>
          <w:sz w:val="16"/>
          <w:szCs w:val="16"/>
        </w:rPr>
        <w:t>Климовицкий</w:t>
      </w:r>
      <w:proofErr w:type="spellEnd"/>
      <w:r w:rsidRPr="004E10C1">
        <w:rPr>
          <w:rFonts w:ascii="Times New Roman" w:hAnsi="Times New Roman"/>
          <w:color w:val="000000" w:themeColor="text1"/>
          <w:sz w:val="16"/>
          <w:szCs w:val="16"/>
        </w:rPr>
        <w:t>.</w:t>
      </w:r>
    </w:p>
    <w:p w14:paraId="212AEDE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КБ-1, ОКБ-1 при НИИ-1 МАП гл. конструктора Л.С. Душкина</w:t>
      </w:r>
    </w:p>
    <w:p w14:paraId="06F59F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Л.С. Душкин работал в </w:t>
      </w:r>
      <w:proofErr w:type="spellStart"/>
      <w:r w:rsidRPr="004E10C1">
        <w:rPr>
          <w:rFonts w:ascii="Times New Roman" w:hAnsi="Times New Roman"/>
          <w:color w:val="000000" w:themeColor="text1"/>
          <w:sz w:val="16"/>
          <w:szCs w:val="16"/>
        </w:rPr>
        <w:t>ГИРДе</w:t>
      </w:r>
      <w:proofErr w:type="spellEnd"/>
      <w:r w:rsidRPr="004E10C1">
        <w:rPr>
          <w:rFonts w:ascii="Times New Roman" w:hAnsi="Times New Roman"/>
          <w:color w:val="000000" w:themeColor="text1"/>
          <w:sz w:val="16"/>
          <w:szCs w:val="16"/>
        </w:rPr>
        <w:t xml:space="preserve">, с 1933 г.- в РНИИ, в моторной лаборатории. С 01.1938 г. возглавлял в НИИ-3 НКБ отдел по ЖРД. </w:t>
      </w:r>
    </w:p>
    <w:p w14:paraId="1803DA0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приказом НКАП № 433сс/</w:t>
      </w:r>
      <w:proofErr w:type="spellStart"/>
      <w:r w:rsidRPr="004E10C1">
        <w:rPr>
          <w:rFonts w:ascii="Times New Roman" w:hAnsi="Times New Roman"/>
          <w:color w:val="000000" w:themeColor="text1"/>
          <w:sz w:val="16"/>
          <w:szCs w:val="16"/>
        </w:rPr>
        <w:t>ов</w:t>
      </w:r>
      <w:proofErr w:type="spellEnd"/>
      <w:r w:rsidRPr="004E10C1">
        <w:rPr>
          <w:rFonts w:ascii="Times New Roman" w:hAnsi="Times New Roman"/>
          <w:color w:val="000000" w:themeColor="text1"/>
          <w:sz w:val="16"/>
          <w:szCs w:val="16"/>
        </w:rPr>
        <w:t xml:space="preserve"> от 11.06.1942 г. для ускорения работ по реактивным двигателям планировалось перевести группу Душкина (В.А. Штоколов, А.В. </w:t>
      </w:r>
      <w:proofErr w:type="spellStart"/>
      <w:r w:rsidRPr="004E10C1">
        <w:rPr>
          <w:rFonts w:ascii="Times New Roman" w:hAnsi="Times New Roman"/>
          <w:color w:val="000000" w:themeColor="text1"/>
          <w:sz w:val="16"/>
          <w:szCs w:val="16"/>
        </w:rPr>
        <w:t>Палло</w:t>
      </w:r>
      <w:proofErr w:type="spellEnd"/>
      <w:r w:rsidRPr="004E10C1">
        <w:rPr>
          <w:rFonts w:ascii="Times New Roman" w:hAnsi="Times New Roman"/>
          <w:color w:val="000000" w:themeColor="text1"/>
          <w:sz w:val="16"/>
          <w:szCs w:val="16"/>
        </w:rPr>
        <w:t xml:space="preserve"> и др.) из НИИ-3 на завод № 293. Однако, по имеющейся информации, группа Душкина не была переведена и продолжала работать в НИИ-3 и затем в НИИ-1.</w:t>
      </w:r>
    </w:p>
    <w:p w14:paraId="66CFFD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Проводились работы по ускорителю самолета С-155 и ускорителю для Е-50.</w:t>
      </w:r>
    </w:p>
    <w:p w14:paraId="542DE85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Душкин до 04.1946 г.- начальник отдела № 13 НИИ-1. В 04.1946 г.- гл. конструктор КБ-1 при НИИ-1.</w:t>
      </w:r>
    </w:p>
    <w:p w14:paraId="00377B9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1949 г. ОКБ-1 входило в состав ЦИАМ (вместе с НИИ-1).</w:t>
      </w:r>
    </w:p>
    <w:p w14:paraId="6B8E3BB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4A956A6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Работали: (1949 г.)- Преображенский, </w:t>
      </w:r>
      <w:proofErr w:type="spellStart"/>
      <w:r w:rsidRPr="004E10C1">
        <w:rPr>
          <w:rFonts w:ascii="Times New Roman" w:hAnsi="Times New Roman"/>
          <w:color w:val="000000" w:themeColor="text1"/>
          <w:sz w:val="16"/>
          <w:szCs w:val="16"/>
        </w:rPr>
        <w:t>Чурков</w:t>
      </w:r>
      <w:proofErr w:type="spellEnd"/>
      <w:r w:rsidRPr="004E10C1">
        <w:rPr>
          <w:rFonts w:ascii="Times New Roman" w:hAnsi="Times New Roman"/>
          <w:color w:val="000000" w:themeColor="text1"/>
          <w:sz w:val="16"/>
          <w:szCs w:val="16"/>
        </w:rPr>
        <w:t>.</w:t>
      </w:r>
    </w:p>
    <w:p w14:paraId="611F6C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0D8898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КБ-2 при НИИ-1 МАП гл. конструктора М.М. </w:t>
      </w:r>
      <w:proofErr w:type="spellStart"/>
      <w:r w:rsidRPr="004E10C1">
        <w:rPr>
          <w:rFonts w:ascii="Times New Roman" w:hAnsi="Times New Roman"/>
          <w:color w:val="000000" w:themeColor="text1"/>
          <w:sz w:val="16"/>
          <w:szCs w:val="16"/>
        </w:rPr>
        <w:t>Бондарюка</w:t>
      </w:r>
      <w:proofErr w:type="spellEnd"/>
    </w:p>
    <w:p w14:paraId="4C5460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149сс от 28.02.1944 г. ЭКБ-3 НИИ ГВФ М.М. </w:t>
      </w:r>
      <w:proofErr w:type="spellStart"/>
      <w:r w:rsidRPr="004E10C1">
        <w:rPr>
          <w:rFonts w:ascii="Times New Roman" w:hAnsi="Times New Roman"/>
          <w:color w:val="000000" w:themeColor="text1"/>
          <w:sz w:val="16"/>
          <w:szCs w:val="16"/>
        </w:rPr>
        <w:t>Бондарюка</w:t>
      </w:r>
      <w:proofErr w:type="spellEnd"/>
      <w:r w:rsidRPr="004E10C1">
        <w:rPr>
          <w:rFonts w:ascii="Times New Roman" w:hAnsi="Times New Roman"/>
          <w:color w:val="000000" w:themeColor="text1"/>
          <w:sz w:val="16"/>
          <w:szCs w:val="16"/>
        </w:rPr>
        <w:t xml:space="preserve"> вместе с ОКБ-293 влили в состав НИИ-1. Далее оно преобразовано в отдел прямоточных двигателей, а вскоре- и в КБ-2. Сначала </w:t>
      </w:r>
      <w:proofErr w:type="spellStart"/>
      <w:r w:rsidRPr="004E10C1">
        <w:rPr>
          <w:rFonts w:ascii="Times New Roman" w:hAnsi="Times New Roman"/>
          <w:color w:val="000000" w:themeColor="text1"/>
          <w:sz w:val="16"/>
          <w:szCs w:val="16"/>
        </w:rPr>
        <w:t>Бондарюк</w:t>
      </w:r>
      <w:proofErr w:type="spellEnd"/>
      <w:r w:rsidRPr="004E10C1">
        <w:rPr>
          <w:rFonts w:ascii="Times New Roman" w:hAnsi="Times New Roman"/>
          <w:color w:val="000000" w:themeColor="text1"/>
          <w:sz w:val="16"/>
          <w:szCs w:val="16"/>
        </w:rPr>
        <w:t>- руководитель и конструктор КБ, а с 08.1947 г.- гл. конструктор КБ-2 (в 1949 г. по совместительству работал в отделе № 5 НИИ-88).</w:t>
      </w:r>
    </w:p>
    <w:p w14:paraId="5C0082C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w:t>
      </w:r>
      <w:proofErr w:type="spellStart"/>
      <w:r w:rsidRPr="004E10C1">
        <w:rPr>
          <w:rFonts w:ascii="Times New Roman" w:hAnsi="Times New Roman"/>
          <w:color w:val="000000" w:themeColor="text1"/>
          <w:sz w:val="16"/>
          <w:szCs w:val="16"/>
        </w:rPr>
        <w:t>Бондарюк</w:t>
      </w:r>
      <w:proofErr w:type="spellEnd"/>
      <w:r w:rsidRPr="004E10C1">
        <w:rPr>
          <w:rFonts w:ascii="Times New Roman" w:hAnsi="Times New Roman"/>
          <w:color w:val="000000" w:themeColor="text1"/>
          <w:sz w:val="16"/>
          <w:szCs w:val="16"/>
        </w:rPr>
        <w:t>.</w:t>
      </w:r>
    </w:p>
    <w:p w14:paraId="1AA60DB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(08.1947-10.1950 г.)- М.М. </w:t>
      </w:r>
      <w:proofErr w:type="spellStart"/>
      <w:r w:rsidRPr="004E10C1">
        <w:rPr>
          <w:rFonts w:ascii="Times New Roman" w:hAnsi="Times New Roman"/>
          <w:color w:val="000000" w:themeColor="text1"/>
          <w:sz w:val="16"/>
          <w:szCs w:val="16"/>
        </w:rPr>
        <w:t>Бондарюк</w:t>
      </w:r>
      <w:proofErr w:type="spellEnd"/>
      <w:r w:rsidRPr="004E10C1">
        <w:rPr>
          <w:rFonts w:ascii="Times New Roman" w:hAnsi="Times New Roman"/>
          <w:color w:val="000000" w:themeColor="text1"/>
          <w:sz w:val="16"/>
          <w:szCs w:val="16"/>
        </w:rPr>
        <w:t>.</w:t>
      </w:r>
    </w:p>
    <w:p w14:paraId="6F6833B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гл. конструктора – Г.А. Варшавский.</w:t>
      </w:r>
    </w:p>
    <w:p w14:paraId="0B95BDD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Работали: И.М. </w:t>
      </w:r>
      <w:proofErr w:type="spellStart"/>
      <w:r w:rsidRPr="004E10C1">
        <w:rPr>
          <w:rFonts w:ascii="Times New Roman" w:hAnsi="Times New Roman"/>
          <w:color w:val="000000" w:themeColor="text1"/>
          <w:sz w:val="16"/>
          <w:szCs w:val="16"/>
        </w:rPr>
        <w:t>Вишнепольский</w:t>
      </w:r>
      <w:proofErr w:type="spellEnd"/>
      <w:r w:rsidRPr="004E10C1">
        <w:rPr>
          <w:rFonts w:ascii="Times New Roman" w:hAnsi="Times New Roman"/>
          <w:color w:val="000000" w:themeColor="text1"/>
          <w:sz w:val="16"/>
          <w:szCs w:val="16"/>
        </w:rPr>
        <w:t xml:space="preserve">, Ю.Н. Глазунов, Е.Я. </w:t>
      </w:r>
      <w:proofErr w:type="spellStart"/>
      <w:r w:rsidRPr="004E10C1">
        <w:rPr>
          <w:rFonts w:ascii="Times New Roman" w:hAnsi="Times New Roman"/>
          <w:color w:val="000000" w:themeColor="text1"/>
          <w:sz w:val="16"/>
          <w:szCs w:val="16"/>
        </w:rPr>
        <w:t>Губер</w:t>
      </w:r>
      <w:proofErr w:type="spellEnd"/>
      <w:r w:rsidRPr="004E10C1">
        <w:rPr>
          <w:rFonts w:ascii="Times New Roman" w:hAnsi="Times New Roman"/>
          <w:color w:val="000000" w:themeColor="text1"/>
          <w:sz w:val="16"/>
          <w:szCs w:val="16"/>
        </w:rPr>
        <w:t xml:space="preserve">, Н.Д. </w:t>
      </w:r>
      <w:proofErr w:type="spellStart"/>
      <w:r w:rsidRPr="004E10C1">
        <w:rPr>
          <w:rFonts w:ascii="Times New Roman" w:hAnsi="Times New Roman"/>
          <w:color w:val="000000" w:themeColor="text1"/>
          <w:sz w:val="16"/>
          <w:szCs w:val="16"/>
        </w:rPr>
        <w:t>Домарев</w:t>
      </w:r>
      <w:proofErr w:type="spellEnd"/>
      <w:r w:rsidRPr="004E10C1">
        <w:rPr>
          <w:rFonts w:ascii="Times New Roman" w:hAnsi="Times New Roman"/>
          <w:color w:val="000000" w:themeColor="text1"/>
          <w:sz w:val="16"/>
          <w:szCs w:val="16"/>
        </w:rPr>
        <w:t xml:space="preserve">, Ю.К. Ефимов, И.А. </w:t>
      </w:r>
      <w:proofErr w:type="spellStart"/>
      <w:r w:rsidRPr="004E10C1">
        <w:rPr>
          <w:rFonts w:ascii="Times New Roman" w:hAnsi="Times New Roman"/>
          <w:color w:val="000000" w:themeColor="text1"/>
          <w:sz w:val="16"/>
          <w:szCs w:val="16"/>
        </w:rPr>
        <w:t>Куратов</w:t>
      </w:r>
      <w:proofErr w:type="spellEnd"/>
      <w:r w:rsidRPr="004E10C1">
        <w:rPr>
          <w:rFonts w:ascii="Times New Roman" w:hAnsi="Times New Roman"/>
          <w:color w:val="000000" w:themeColor="text1"/>
          <w:sz w:val="16"/>
          <w:szCs w:val="16"/>
        </w:rPr>
        <w:t>, И.Б. Леванов, А.Ф. Макеев, С.И. Платонов, С.М. Родин.</w:t>
      </w:r>
    </w:p>
    <w:p w14:paraId="0AA0B56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25BF1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КБ-3 при НИИ-1 МАП гл. конструктора Г.Я. Диллона</w:t>
      </w:r>
    </w:p>
    <w:p w14:paraId="2C3F62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Также- это отдел вооружения № 52 НИИ-1.</w:t>
      </w:r>
    </w:p>
    <w:p w14:paraId="16C4C35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1942 г. под руководством Г.Я. Диллона и его зама В.П. Голикова начаты исследования и разработка реактивной авиационной торпеды РАТ (работали Ю.Б. </w:t>
      </w:r>
      <w:proofErr w:type="spellStart"/>
      <w:r w:rsidRPr="004E10C1">
        <w:rPr>
          <w:rFonts w:ascii="Times New Roman" w:hAnsi="Times New Roman"/>
          <w:color w:val="000000" w:themeColor="text1"/>
          <w:sz w:val="16"/>
          <w:szCs w:val="16"/>
        </w:rPr>
        <w:t>Гермейер</w:t>
      </w:r>
      <w:proofErr w:type="spellEnd"/>
      <w:r w:rsidRPr="004E10C1">
        <w:rPr>
          <w:rFonts w:ascii="Times New Roman" w:hAnsi="Times New Roman"/>
          <w:color w:val="000000" w:themeColor="text1"/>
          <w:sz w:val="16"/>
          <w:szCs w:val="16"/>
        </w:rPr>
        <w:t>, В.А. Андреев, О.Т. Сазонова, Я.Л. Рудницкий). Закладывалась серия на заводе № 500.</w:t>
      </w:r>
    </w:p>
    <w:p w14:paraId="15860A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1944 г. Диллон работал в филиале № 2 НИИ-1 по РС.</w:t>
      </w:r>
    </w:p>
    <w:p w14:paraId="525F67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31245E7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B4834F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СКБ НИИ-1 МАП гл. конструктора А.М. Люльки</w:t>
      </w:r>
    </w:p>
    <w:p w14:paraId="7C2419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 Лихоборы/</w:t>
      </w:r>
    </w:p>
    <w:p w14:paraId="0FF631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2DBF3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B1EACD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(03.1944-03.1946 г.)- А.М. Люлька.</w:t>
      </w:r>
    </w:p>
    <w:p w14:paraId="62D9EBC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ОКО при НИИ-1 МАП </w:t>
      </w:r>
    </w:p>
    <w:p w14:paraId="5D362C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Химки, г. Москва/</w:t>
      </w:r>
    </w:p>
    <w:p w14:paraId="025F68D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2146B91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3137297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C3E3B4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A75017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25C5F09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Филиал НИИ-1 МАП</w:t>
      </w:r>
    </w:p>
    <w:p w14:paraId="35AAEFA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9B9832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Создана астронавигационная система «Земля» для МКР «Буран» и аналогичная система для МКР «Буря». Гл. конструкторы систем- И.М. </w:t>
      </w:r>
      <w:proofErr w:type="spellStart"/>
      <w:r w:rsidRPr="004E10C1">
        <w:rPr>
          <w:rFonts w:ascii="Times New Roman" w:hAnsi="Times New Roman"/>
          <w:color w:val="000000" w:themeColor="text1"/>
          <w:sz w:val="16"/>
          <w:szCs w:val="16"/>
        </w:rPr>
        <w:t>Лисович</w:t>
      </w:r>
      <w:proofErr w:type="spellEnd"/>
      <w:r w:rsidRPr="004E10C1">
        <w:rPr>
          <w:rFonts w:ascii="Times New Roman" w:hAnsi="Times New Roman"/>
          <w:color w:val="000000" w:themeColor="text1"/>
          <w:sz w:val="16"/>
          <w:szCs w:val="16"/>
        </w:rPr>
        <w:t>, Г.И. Толстоусов. В связи с прекращением работ по МКР остановлены работы и по астронавигации.</w:t>
      </w:r>
    </w:p>
    <w:p w14:paraId="5CE88D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Руководитель (1955-59 г.)- Р.Г. </w:t>
      </w:r>
      <w:proofErr w:type="spellStart"/>
      <w:r w:rsidRPr="004E10C1">
        <w:rPr>
          <w:rFonts w:ascii="Times New Roman" w:hAnsi="Times New Roman"/>
          <w:color w:val="000000" w:themeColor="text1"/>
          <w:sz w:val="16"/>
          <w:szCs w:val="16"/>
        </w:rPr>
        <w:t>Чачикян</w:t>
      </w:r>
      <w:proofErr w:type="spellEnd"/>
      <w:r w:rsidRPr="004E10C1">
        <w:rPr>
          <w:rFonts w:ascii="Times New Roman" w:hAnsi="Times New Roman"/>
          <w:color w:val="000000" w:themeColor="text1"/>
          <w:sz w:val="16"/>
          <w:szCs w:val="16"/>
        </w:rPr>
        <w:t xml:space="preserve"> (в 1942-51 г. работал на заводах № 122 НКАП, № 224 НКАП; с 1959 г.- гл. конструктор ОКБ-133 МАП).</w:t>
      </w:r>
    </w:p>
    <w:p w14:paraId="608AA70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1962 г. в 4ГУ ГКАТ действовал филиал НИИ-1 (начальник- А.В. Ежов).</w:t>
      </w:r>
    </w:p>
    <w:p w14:paraId="42374EE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5ED9C73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/624790 г. Нижняя Салда Свердловской обл., ул. Строителей, 72 тел. (34345) 217-03/</w:t>
      </w:r>
    </w:p>
    <w:p w14:paraId="63BC22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w:t>
      </w:r>
      <w:proofErr w:type="spellStart"/>
      <w:r w:rsidRPr="004E10C1">
        <w:rPr>
          <w:rFonts w:ascii="Times New Roman" w:hAnsi="Times New Roman"/>
          <w:color w:val="000000" w:themeColor="text1"/>
          <w:sz w:val="16"/>
          <w:szCs w:val="16"/>
        </w:rPr>
        <w:t>гидролаборатория</w:t>
      </w:r>
      <w:proofErr w:type="spellEnd"/>
      <w:r w:rsidRPr="004E10C1">
        <w:rPr>
          <w:rFonts w:ascii="Times New Roman" w:hAnsi="Times New Roman"/>
          <w:color w:val="000000" w:themeColor="text1"/>
          <w:sz w:val="16"/>
          <w:szCs w:val="16"/>
        </w:rPr>
        <w:t>,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37CF3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2B8F09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97B7B1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12F217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филиала (1957-66 г.)- М.Г. Миронов.</w:t>
      </w:r>
    </w:p>
    <w:p w14:paraId="0822A2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(1981 г.)- В.И. </w:t>
      </w:r>
      <w:proofErr w:type="spellStart"/>
      <w:r w:rsidRPr="004E10C1">
        <w:rPr>
          <w:rFonts w:ascii="Times New Roman" w:hAnsi="Times New Roman"/>
          <w:color w:val="000000" w:themeColor="text1"/>
          <w:sz w:val="16"/>
          <w:szCs w:val="16"/>
        </w:rPr>
        <w:t>Чепак</w:t>
      </w:r>
      <w:proofErr w:type="spellEnd"/>
      <w:r w:rsidRPr="004E10C1">
        <w:rPr>
          <w:rFonts w:ascii="Times New Roman" w:hAnsi="Times New Roman"/>
          <w:color w:val="000000" w:themeColor="text1"/>
          <w:sz w:val="16"/>
          <w:szCs w:val="16"/>
        </w:rPr>
        <w:t>, (-2000-02 г.-)- Б.А. Некрасов.</w:t>
      </w:r>
    </w:p>
    <w:p w14:paraId="33D309C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(2002 г.)- Е.Г. Ларин.</w:t>
      </w:r>
    </w:p>
    <w:p w14:paraId="422A8B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по НИР (2002 г.)- Е.Г. Ларин.69 </w:t>
      </w:r>
    </w:p>
    <w:p w14:paraId="753076B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5F470E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 «Пламя» при НИИТП МОМ, НПВО «Пламя» МОМ, ЗАО «ОКБ «Пламя»</w:t>
      </w:r>
    </w:p>
    <w:p w14:paraId="43F376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КБ «Пламя» образовано при НИИТП в 1978 г. из группы конструкторов ОКБ-670 во главе с И.Б. </w:t>
      </w:r>
      <w:proofErr w:type="spellStart"/>
      <w:r w:rsidRPr="004E10C1">
        <w:rPr>
          <w:rFonts w:ascii="Times New Roman" w:hAnsi="Times New Roman"/>
          <w:color w:val="000000" w:themeColor="text1"/>
          <w:sz w:val="16"/>
          <w:szCs w:val="16"/>
        </w:rPr>
        <w:t>Левановым</w:t>
      </w:r>
      <w:proofErr w:type="spellEnd"/>
      <w:r w:rsidRPr="004E10C1">
        <w:rPr>
          <w:rFonts w:ascii="Times New Roman" w:hAnsi="Times New Roman"/>
          <w:color w:val="000000" w:themeColor="text1"/>
          <w:sz w:val="16"/>
          <w:szCs w:val="16"/>
        </w:rPr>
        <w:t>, переведенных в 1972 г. в ОКБ-4-300 для продолжения работ по ПВРД.</w:t>
      </w:r>
    </w:p>
    <w:p w14:paraId="6E0381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178AC8C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244B78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Руководитель (1978-99 г.-)- И.Б. Леванов.</w:t>
      </w:r>
    </w:p>
    <w:p w14:paraId="6141BC5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(1978-99 г.-)- И.Б. Леванов (10776).</w:t>
      </w:r>
    </w:p>
    <w:p w14:paraId="31E2361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E41A87B"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21 сентября 1933 года выходит приказ Революционного военного совета ССС Республик № 0113 (гриф неизвестен), в котором ставилась задача о формировании в Москве Реактивного Научно-Исследовательского Института РККА. Формирование Института должно было проходить в период с 25 сентября по 1 ноября 1933 года (19771).</w:t>
      </w:r>
    </w:p>
    <w:p w14:paraId="47E96341"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9196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 по приказу РВС № 113 на базе ГИРД ЦС Осоавиахима основан РНИИ РККА. По постановлению СТО № 104 от 31.10.1933г. РНИИ с филиалом передан в НКТП. В 1934г. в него вошла группа по РД из ГДЛ при Управлении военных изобретений (г. Ленинград) под руководством В.П. Глушко.</w:t>
      </w:r>
      <w:r w:rsidRPr="004E10C1">
        <w:rPr>
          <w:rFonts w:ascii="Times New Roman" w:hAnsi="Times New Roman"/>
          <w:color w:val="000000" w:themeColor="text1"/>
          <w:sz w:val="16"/>
          <w:szCs w:val="16"/>
          <w:vertAlign w:val="superscript"/>
        </w:rPr>
        <w:t xml:space="preserve">50 </w:t>
      </w:r>
      <w:r w:rsidRPr="004E10C1">
        <w:rPr>
          <w:rFonts w:ascii="Times New Roman" w:hAnsi="Times New Roman"/>
          <w:color w:val="000000" w:themeColor="text1"/>
          <w:sz w:val="16"/>
          <w:szCs w:val="16"/>
        </w:rPr>
        <w:t>Работы по ЖРД, РДТТ, ПВРД, ракетам, газогенераторам торпед, порохам.</w:t>
      </w:r>
    </w:p>
    <w:p w14:paraId="6F351C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РНИИ организован сектор (затем отдел) крылатых ракет (КР). Создана первая в стране крылатая ракета «06» (1934г., С.П. Королев). Позже, в 1935-36г. создана отдельная бригада КР с РДТТ.</w:t>
      </w:r>
    </w:p>
    <w:p w14:paraId="639CD0E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Велись работы по созданию стартовых ускорителей с РДТТ для самолетов: У-1 (1931 г.), ТБ-1 (1933г.) (В.И. Дудаков). Спроектирована и построена экспериментальная пороховая катапульта для запуска самолета с борта корабля (1935г.).</w:t>
      </w:r>
      <w:r w:rsidRPr="004E10C1">
        <w:rPr>
          <w:rFonts w:ascii="Times New Roman" w:hAnsi="Times New Roman"/>
          <w:color w:val="000000" w:themeColor="text1"/>
          <w:sz w:val="16"/>
          <w:szCs w:val="16"/>
          <w:vertAlign w:val="superscript"/>
        </w:rPr>
        <w:t>39</w:t>
      </w:r>
      <w:r w:rsidRPr="004E10C1">
        <w:rPr>
          <w:rFonts w:ascii="Times New Roman" w:hAnsi="Times New Roman"/>
          <w:color w:val="000000" w:themeColor="text1"/>
          <w:sz w:val="16"/>
          <w:szCs w:val="16"/>
        </w:rPr>
        <w:t xml:space="preserve"> В 1933-40 г. под руководством Б.С. Петропавловского создан ряд пороховых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В 1936г. на базе ракеты «05» создана ракета «</w:t>
      </w:r>
      <w:proofErr w:type="spellStart"/>
      <w:r w:rsidRPr="004E10C1">
        <w:rPr>
          <w:rFonts w:ascii="Times New Roman" w:hAnsi="Times New Roman"/>
          <w:color w:val="000000" w:themeColor="text1"/>
          <w:sz w:val="16"/>
          <w:szCs w:val="16"/>
        </w:rPr>
        <w:t>Авиавнито</w:t>
      </w:r>
      <w:proofErr w:type="spellEnd"/>
      <w:r w:rsidRPr="004E10C1">
        <w:rPr>
          <w:rFonts w:ascii="Times New Roman" w:hAnsi="Times New Roman"/>
          <w:color w:val="000000" w:themeColor="text1"/>
          <w:sz w:val="16"/>
          <w:szCs w:val="16"/>
        </w:rPr>
        <w:t>» с двигателем 12К (запущена 6.04.1936г.).</w:t>
      </w:r>
    </w:p>
    <w:p w14:paraId="1207488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12.1936г. Научно-исследовательский реактивный институт передан из НКТП в НКОП и по пр.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30.12.1936г. переименован в НИИ № 3, в 03.1937г. - в ведении 4ГУ. По пр. НКОП № 0180 от 15.08.1937г. институт передан из 4ГУ в новое 13ГУ, пр. № 295 от 17.08.1937г. утвержден Устав института.</w:t>
      </w:r>
      <w:r w:rsidRPr="004E10C1">
        <w:rPr>
          <w:rFonts w:ascii="Times New Roman" w:hAnsi="Times New Roman"/>
          <w:color w:val="000000" w:themeColor="text1"/>
          <w:sz w:val="16"/>
          <w:szCs w:val="16"/>
          <w:vertAlign w:val="superscript"/>
        </w:rPr>
        <w:t>139</w:t>
      </w:r>
      <w:r w:rsidRPr="004E10C1">
        <w:rPr>
          <w:rFonts w:ascii="Times New Roman" w:hAnsi="Times New Roman"/>
          <w:color w:val="000000" w:themeColor="text1"/>
          <w:sz w:val="16"/>
          <w:szCs w:val="16"/>
        </w:rPr>
        <w:t xml:space="preserve"> В 02.1939г. НИИ № 3 13ГУ НКОП передан в ведение 13ГУ НКБ, в 06.1939г. - в ведении 4ГУ НКБ.</w:t>
      </w:r>
      <w:r w:rsidRPr="004E10C1">
        <w:rPr>
          <w:rFonts w:ascii="Times New Roman" w:hAnsi="Times New Roman"/>
          <w:color w:val="000000" w:themeColor="text1"/>
          <w:sz w:val="16"/>
          <w:szCs w:val="16"/>
          <w:vertAlign w:val="superscript"/>
        </w:rPr>
        <w:t>132</w:t>
      </w:r>
      <w:r w:rsidRPr="004E10C1">
        <w:rPr>
          <w:rFonts w:ascii="Times New Roman" w:hAnsi="Times New Roman"/>
          <w:color w:val="000000" w:themeColor="text1"/>
          <w:sz w:val="16"/>
          <w:szCs w:val="16"/>
        </w:rPr>
        <w:t xml:space="preserve"> (действовал в НКБ в 1941 г.).</w:t>
      </w:r>
    </w:p>
    <w:p w14:paraId="3C74FF6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1937г. многие сотрудники были арестованы, в т.ч. Глушко, Королев (отбывал срок на Колыме, на прииске </w:t>
      </w:r>
      <w:proofErr w:type="spellStart"/>
      <w:r w:rsidRPr="004E10C1">
        <w:rPr>
          <w:rFonts w:ascii="Times New Roman" w:hAnsi="Times New Roman"/>
          <w:color w:val="000000" w:themeColor="text1"/>
          <w:sz w:val="16"/>
          <w:szCs w:val="16"/>
        </w:rPr>
        <w:t>Мальдяк</w:t>
      </w:r>
      <w:proofErr w:type="spellEnd"/>
      <w:r w:rsidRPr="004E10C1">
        <w:rPr>
          <w:rFonts w:ascii="Times New Roman" w:hAnsi="Times New Roman"/>
          <w:color w:val="000000" w:themeColor="text1"/>
          <w:sz w:val="16"/>
          <w:szCs w:val="16"/>
        </w:rPr>
        <w:t xml:space="preserve">. После организации ЦКБ-29 НКВД переведен на работу туда, в 1941 г. переведен в ОКБ-29 НКВД в Казань. В 1942-46г. был зам. гл. конструктора ОКБ-29 НКВД по </w:t>
      </w:r>
      <w:proofErr w:type="spellStart"/>
      <w:r w:rsidRPr="004E10C1">
        <w:rPr>
          <w:rFonts w:ascii="Times New Roman" w:hAnsi="Times New Roman"/>
          <w:color w:val="000000" w:themeColor="text1"/>
          <w:sz w:val="16"/>
          <w:szCs w:val="16"/>
        </w:rPr>
        <w:t>летньм</w:t>
      </w:r>
      <w:proofErr w:type="spellEnd"/>
      <w:r w:rsidRPr="004E10C1">
        <w:rPr>
          <w:rFonts w:ascii="Times New Roman" w:hAnsi="Times New Roman"/>
          <w:color w:val="000000" w:themeColor="text1"/>
          <w:sz w:val="16"/>
          <w:szCs w:val="16"/>
        </w:rPr>
        <w:t xml:space="preserve"> испытаниям, в 09.1944г. работал также в 4-м спецотделе НКВД на заводе № 16).</w:t>
      </w:r>
    </w:p>
    <w:p w14:paraId="6F773F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ареста Глушко и Королева их отделы в 1938г. были объединены в один. Продолжены работы по ракетоплану РП-318-1. После успешных испытаний РП-318-1 (первый полет 28.02.1940 г.) был разобран, а после начала войны уничтожен. В соответствии с пост. ГКО от 08.1941 г. отделу Душкина было поручено создание ЖРД РДА-1 -1100 для истребителя БИ.</w:t>
      </w:r>
    </w:p>
    <w:p w14:paraId="4CD4A1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144790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правительства № 223сс от 10.09.1938г. и пр. № 381сс от 29.09.1938г. требовалось организовать лабораторию по исследованию </w:t>
      </w:r>
      <w:proofErr w:type="spellStart"/>
      <w:r w:rsidRPr="004E10C1">
        <w:rPr>
          <w:rFonts w:ascii="Times New Roman" w:hAnsi="Times New Roman"/>
          <w:color w:val="000000" w:themeColor="text1"/>
          <w:sz w:val="16"/>
          <w:szCs w:val="16"/>
        </w:rPr>
        <w:t>пирозапуска</w:t>
      </w:r>
      <w:proofErr w:type="spellEnd"/>
      <w:r w:rsidRPr="004E10C1">
        <w:rPr>
          <w:rFonts w:ascii="Times New Roman" w:hAnsi="Times New Roman"/>
          <w:color w:val="000000" w:themeColor="text1"/>
          <w:sz w:val="16"/>
          <w:szCs w:val="16"/>
        </w:rPr>
        <w:t xml:space="preserve"> авиационных моторов.</w:t>
      </w:r>
    </w:p>
    <w:p w14:paraId="188E6AC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Имелись (1939г.): корпуса № 1,2,3,4; экспериментальная мастерская (34 станка).</w:t>
      </w:r>
    </w:p>
    <w:p w14:paraId="2AA2EFA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20-х числах октября 1941 г. институт эвакуирован в Свердловск (11981).</w:t>
      </w:r>
    </w:p>
    <w:p w14:paraId="47D04BE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CFBE6C2"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21 сентября 1933 г.</w:t>
      </w:r>
      <w:r w:rsidRPr="004E10C1">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w:t>
      </w:r>
      <w:proofErr w:type="spellStart"/>
      <w:r w:rsidRPr="004E10C1">
        <w:rPr>
          <w:color w:val="000000" w:themeColor="text1"/>
          <w:sz w:val="16"/>
          <w:szCs w:val="16"/>
        </w:rPr>
        <w:t>МосГИРД</w:t>
      </w:r>
      <w:proofErr w:type="spellEnd"/>
      <w:r w:rsidRPr="004E10C1">
        <w:rPr>
          <w:color w:val="000000" w:themeColor="text1"/>
          <w:sz w:val="16"/>
          <w:szCs w:val="16"/>
        </w:rPr>
        <w:t xml:space="preserve"> при ОСОАВИАХИМ. </w:t>
      </w:r>
    </w:p>
    <w:p w14:paraId="06D06929"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 октября 1933 г.</w:t>
      </w:r>
      <w:r w:rsidRPr="004E10C1">
        <w:rPr>
          <w:color w:val="000000" w:themeColor="text1"/>
          <w:sz w:val="16"/>
          <w:szCs w:val="16"/>
        </w:rPr>
        <w:t xml:space="preserve"> - 2 января 1934 г. - Продолжение работ подразделения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в составе Ленинградского отделения РНИИ. </w:t>
      </w:r>
    </w:p>
    <w:p w14:paraId="045F04B8"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31 октября 1933 г.</w:t>
      </w:r>
      <w:r w:rsidRPr="004E10C1">
        <w:rPr>
          <w:color w:val="000000" w:themeColor="text1"/>
          <w:sz w:val="16"/>
          <w:szCs w:val="16"/>
        </w:rPr>
        <w:t xml:space="preserve"> Постановление Совета Труда и Обороны о переводе РНИИ в состав Наркомата тяжелой промышленности. </w:t>
      </w:r>
    </w:p>
    <w:p w14:paraId="4C44AA82"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Ноябрь 1933 г.</w:t>
      </w:r>
      <w:r w:rsidRPr="004E10C1">
        <w:rPr>
          <w:color w:val="000000" w:themeColor="text1"/>
          <w:sz w:val="16"/>
          <w:szCs w:val="16"/>
        </w:rPr>
        <w:t xml:space="preserve"> Проведены первые официальные стендовые испытания двигателя ОРМ-50 тягой 150кг с химическим зажиганием для ракеты 05 конструкции </w:t>
      </w:r>
      <w:proofErr w:type="spellStart"/>
      <w:r w:rsidRPr="004E10C1">
        <w:rPr>
          <w:color w:val="000000" w:themeColor="text1"/>
          <w:sz w:val="16"/>
          <w:szCs w:val="16"/>
        </w:rPr>
        <w:t>МосГИРД</w:t>
      </w:r>
      <w:proofErr w:type="spellEnd"/>
      <w:r w:rsidRPr="004E10C1">
        <w:rPr>
          <w:color w:val="000000" w:themeColor="text1"/>
          <w:sz w:val="16"/>
          <w:szCs w:val="16"/>
        </w:rPr>
        <w:t xml:space="preserve">. Двигатель затем прошел стендовые испытания в составе ракеты и работал при пуске ракеты 05 с полигона ГИРД в Нахабино под Москвой. </w:t>
      </w:r>
    </w:p>
    <w:p w14:paraId="014E28C1"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Конец 1933 г.</w:t>
      </w:r>
      <w:r w:rsidRPr="004E10C1">
        <w:rPr>
          <w:color w:val="000000" w:themeColor="text1"/>
          <w:sz w:val="16"/>
          <w:szCs w:val="16"/>
        </w:rPr>
        <w:t xml:space="preserve"> Проведены предварительные пневмогидравлические испытания жидкостной ракеты РЛА-2. </w:t>
      </w:r>
    </w:p>
    <w:p w14:paraId="2E7E1A54"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lastRenderedPageBreak/>
        <w:t>Декабрь 1933 г.</w:t>
      </w:r>
      <w:r w:rsidRPr="004E10C1">
        <w:rPr>
          <w:color w:val="000000" w:themeColor="text1"/>
          <w:sz w:val="16"/>
          <w:szCs w:val="16"/>
        </w:rPr>
        <w:t xml:space="preserve"> Проведены официальные стендовые испытания двигателя ОРМ-52 тягой 300кг с химическим зажиганием для ракет серии РЛА и морской торпеды. </w:t>
      </w:r>
    </w:p>
    <w:p w14:paraId="36C4D46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31 декабря 1933 г.</w:t>
      </w:r>
      <w:r w:rsidRPr="004E10C1">
        <w:rPr>
          <w:color w:val="000000" w:themeColor="text1"/>
          <w:sz w:val="16"/>
          <w:szCs w:val="16"/>
        </w:rPr>
        <w:t xml:space="preserve"> Летное испытание ракеты РЛА-1 с двигателем ОРМ-52 не состоялось из-за </w:t>
      </w:r>
      <w:proofErr w:type="spellStart"/>
      <w:r w:rsidRPr="004E10C1">
        <w:rPr>
          <w:color w:val="000000" w:themeColor="text1"/>
          <w:sz w:val="16"/>
          <w:szCs w:val="16"/>
        </w:rPr>
        <w:t>неоткрытия</w:t>
      </w:r>
      <w:proofErr w:type="spellEnd"/>
      <w:r w:rsidRPr="004E10C1">
        <w:rPr>
          <w:color w:val="000000" w:themeColor="text1"/>
          <w:sz w:val="16"/>
          <w:szCs w:val="16"/>
        </w:rPr>
        <w:t xml:space="preserve"> пускового клапана при сильном морозе.</w:t>
      </w:r>
    </w:p>
    <w:p w14:paraId="3815F24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 января 1934 г.</w:t>
      </w:r>
      <w:r w:rsidRPr="004E10C1">
        <w:rPr>
          <w:color w:val="000000" w:themeColor="text1"/>
          <w:sz w:val="16"/>
          <w:szCs w:val="16"/>
        </w:rPr>
        <w:t xml:space="preserve"> Переезд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и его сотрудников в Москву для продолжения работ по ЖРД в составе РНИИ.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назначен начальником сектора “</w:t>
      </w:r>
      <w:proofErr w:type="spellStart"/>
      <w:r w:rsidRPr="004E10C1">
        <w:rPr>
          <w:color w:val="000000" w:themeColor="text1"/>
          <w:sz w:val="16"/>
          <w:szCs w:val="16"/>
        </w:rPr>
        <w:t>Азотнокислотные</w:t>
      </w:r>
      <w:proofErr w:type="spellEnd"/>
      <w:r w:rsidRPr="004E10C1">
        <w:rPr>
          <w:color w:val="000000" w:themeColor="text1"/>
          <w:sz w:val="16"/>
          <w:szCs w:val="16"/>
        </w:rPr>
        <w:t xml:space="preserve"> </w:t>
      </w:r>
      <w:proofErr w:type="spellStart"/>
      <w:r w:rsidRPr="004E10C1">
        <w:rPr>
          <w:color w:val="000000" w:themeColor="text1"/>
          <w:sz w:val="16"/>
          <w:szCs w:val="16"/>
        </w:rPr>
        <w:t>ЖРД”отдела</w:t>
      </w:r>
      <w:proofErr w:type="spellEnd"/>
      <w:r w:rsidRPr="004E10C1">
        <w:rPr>
          <w:color w:val="000000" w:themeColor="text1"/>
          <w:sz w:val="16"/>
          <w:szCs w:val="16"/>
        </w:rPr>
        <w:t xml:space="preserve"> №2. </w:t>
      </w:r>
    </w:p>
    <w:p w14:paraId="3CFCC1C5"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1934-35 гг.</w:t>
      </w:r>
      <w:r w:rsidRPr="004E10C1">
        <w:rPr>
          <w:color w:val="000000" w:themeColor="text1"/>
          <w:sz w:val="16"/>
          <w:szCs w:val="16"/>
        </w:rPr>
        <w:t xml:space="preserve"> Разработка семейства экспериментальных ЖРД ОРМ-53...ОРМ-64. </w:t>
      </w:r>
    </w:p>
    <w:p w14:paraId="47A287F2"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20 октября 1935 г.</w:t>
      </w:r>
      <w:r w:rsidRPr="004E10C1">
        <w:rPr>
          <w:color w:val="000000" w:themeColor="text1"/>
          <w:sz w:val="16"/>
          <w:szCs w:val="16"/>
        </w:rPr>
        <w:t xml:space="preserve"> Заключен договор с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на выполнение работы “Газогенератор для морских торпед”. </w:t>
      </w:r>
    </w:p>
    <w:p w14:paraId="41461F8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1935-1936 гг.</w:t>
      </w:r>
      <w:r w:rsidRPr="004E10C1">
        <w:rPr>
          <w:color w:val="000000" w:themeColor="text1"/>
          <w:sz w:val="16"/>
          <w:szCs w:val="16"/>
        </w:rPr>
        <w:t xml:space="preserve"> Разработка конструкции газогенератора ГГ-1 на азотной кислоте и керосине с впрыском воды. </w:t>
      </w:r>
    </w:p>
    <w:p w14:paraId="3A34B5B1"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15 марта 1936 г.</w:t>
      </w:r>
      <w:r w:rsidRPr="004E10C1">
        <w:rPr>
          <w:color w:val="000000" w:themeColor="text1"/>
          <w:sz w:val="16"/>
          <w:szCs w:val="16"/>
        </w:rPr>
        <w:t xml:space="preserve"> Начало разработки ЖРД ОРМ-65. </w:t>
      </w:r>
    </w:p>
    <w:p w14:paraId="132B28D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5 ноября 1936 г.</w:t>
      </w:r>
      <w:r w:rsidRPr="004E10C1">
        <w:rPr>
          <w:color w:val="000000" w:themeColor="text1"/>
          <w:sz w:val="16"/>
          <w:szCs w:val="16"/>
        </w:rPr>
        <w:t xml:space="preserve"> Официальные стендовые испытания ЖРД ОРМ-65 тягой до 175кг на </w:t>
      </w:r>
      <w:proofErr w:type="spellStart"/>
      <w:r w:rsidRPr="004E10C1">
        <w:rPr>
          <w:color w:val="000000" w:themeColor="text1"/>
          <w:sz w:val="16"/>
          <w:szCs w:val="16"/>
        </w:rPr>
        <w:t>азотнокислотно</w:t>
      </w:r>
      <w:proofErr w:type="spellEnd"/>
      <w:r w:rsidRPr="004E10C1">
        <w:rPr>
          <w:color w:val="000000" w:themeColor="text1"/>
          <w:sz w:val="16"/>
          <w:szCs w:val="16"/>
        </w:rPr>
        <w:t xml:space="preserve">-керосиновом топливе для ракетоплана РП-318 и крылатой ракеты 212. Подписан акт о сдаче двигателя. </w:t>
      </w:r>
    </w:p>
    <w:p w14:paraId="79CB466D"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 января 1937 г.</w:t>
      </w:r>
      <w:r w:rsidRPr="004E10C1">
        <w:rPr>
          <w:color w:val="000000" w:themeColor="text1"/>
          <w:sz w:val="16"/>
          <w:szCs w:val="16"/>
        </w:rPr>
        <w:t xml:space="preserve"> РНИИ НКТП переименован в НИИ №3 с подчинением Наркомату оборонной промышленности (НКОП). </w:t>
      </w:r>
    </w:p>
    <w:p w14:paraId="0659C0E2"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22 марта 1937 г.</w:t>
      </w:r>
      <w:r w:rsidRPr="004E10C1">
        <w:rPr>
          <w:color w:val="000000" w:themeColor="text1"/>
          <w:sz w:val="16"/>
          <w:szCs w:val="16"/>
        </w:rPr>
        <w:t xml:space="preserve"> Приказ наркома оборонной промышленности о премировании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за создание первого ракетного двигателя на азотном топливе (ОРМ-65). </w:t>
      </w:r>
    </w:p>
    <w:p w14:paraId="3C494630"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29 апреля 1937 г.</w:t>
      </w:r>
      <w:r w:rsidRPr="004E10C1">
        <w:rPr>
          <w:color w:val="000000" w:themeColor="text1"/>
          <w:sz w:val="16"/>
          <w:szCs w:val="16"/>
        </w:rPr>
        <w:t xml:space="preserve"> Проведено первое наземное огневое испытание ОРМ-65 №1 в составе ракеты 212. </w:t>
      </w:r>
    </w:p>
    <w:p w14:paraId="62168018"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27 августа 1937 г.</w:t>
      </w:r>
      <w:r w:rsidRPr="004E10C1">
        <w:rPr>
          <w:color w:val="000000" w:themeColor="text1"/>
          <w:sz w:val="16"/>
          <w:szCs w:val="16"/>
        </w:rPr>
        <w:t xml:space="preserve"> Проведены официальные стендовые испытания первого отечественного газогенератора ГГ-1 общей продолжительностью 1 час 46 мин. </w:t>
      </w:r>
    </w:p>
    <w:p w14:paraId="143CFEB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16 декабря 1937 г.</w:t>
      </w:r>
      <w:r w:rsidRPr="004E10C1">
        <w:rPr>
          <w:color w:val="000000" w:themeColor="text1"/>
          <w:sz w:val="16"/>
          <w:szCs w:val="16"/>
        </w:rPr>
        <w:t xml:space="preserve"> Первое огневое наземное испытание ЖРД ОРМ-65 №1 в составе ракетоплана РП-318. </w:t>
      </w:r>
    </w:p>
    <w:p w14:paraId="0303D4AD"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17 декабря 1937 г. - 11 января 1938 г.</w:t>
      </w:r>
      <w:r w:rsidRPr="004E10C1">
        <w:rPr>
          <w:color w:val="000000" w:themeColor="text1"/>
          <w:sz w:val="16"/>
          <w:szCs w:val="16"/>
        </w:rPr>
        <w:t xml:space="preserve"> Проведено еще 20 наземных огневых испытаний ЖРД ОРМ-65 №1 в составе ракетоплана РП-318. </w:t>
      </w:r>
    </w:p>
    <w:p w14:paraId="45029470"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1937-1938 г.</w:t>
      </w:r>
      <w:r w:rsidRPr="004E10C1">
        <w:rPr>
          <w:color w:val="000000" w:themeColor="text1"/>
          <w:sz w:val="16"/>
          <w:szCs w:val="16"/>
        </w:rPr>
        <w:t xml:space="preserve"> Проведено 13 наземных огневых испытаний ЖРД ОРМ-65 в составе крылатой ракеты 212. </w:t>
      </w:r>
    </w:p>
    <w:p w14:paraId="0F05713F"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 февраля - 15 апреля 1938 г.</w:t>
      </w:r>
      <w:r w:rsidRPr="004E10C1">
        <w:rPr>
          <w:color w:val="000000" w:themeColor="text1"/>
          <w:sz w:val="16"/>
          <w:szCs w:val="16"/>
        </w:rPr>
        <w:t xml:space="preserve"> Проведено 9 наземных огневых испытаний ЖРД ОРМ-65 №2 в составе ракетоплана РП-318. </w:t>
      </w:r>
    </w:p>
    <w:p w14:paraId="5ED63F39"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23 марта 1938 г.</w:t>
      </w:r>
      <w:r w:rsidRPr="004E10C1">
        <w:rPr>
          <w:color w:val="000000" w:themeColor="text1"/>
          <w:sz w:val="16"/>
          <w:szCs w:val="16"/>
        </w:rPr>
        <w:t xml:space="preserve"> Арест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по делу антисоветской </w:t>
      </w:r>
      <w:proofErr w:type="spellStart"/>
      <w:r w:rsidRPr="004E10C1">
        <w:rPr>
          <w:color w:val="000000" w:themeColor="text1"/>
          <w:sz w:val="16"/>
          <w:szCs w:val="16"/>
        </w:rPr>
        <w:t>троцкистко</w:t>
      </w:r>
      <w:proofErr w:type="spellEnd"/>
      <w:r w:rsidRPr="004E10C1">
        <w:rPr>
          <w:color w:val="000000" w:themeColor="text1"/>
          <w:sz w:val="16"/>
          <w:szCs w:val="16"/>
        </w:rPr>
        <w:t xml:space="preserve">-вредительской организации в НИИ №3. </w:t>
      </w:r>
    </w:p>
    <w:p w14:paraId="5C445688"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29 января и 8 марта 1939 г.</w:t>
      </w:r>
      <w:r w:rsidRPr="004E10C1">
        <w:rPr>
          <w:color w:val="000000" w:themeColor="text1"/>
          <w:sz w:val="16"/>
          <w:szCs w:val="16"/>
        </w:rPr>
        <w:t xml:space="preserve"> Два летных испытания ЖРД ОРМ-65 №2 конструкции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в составе крылатой ракете 212. </w:t>
      </w:r>
    </w:p>
    <w:p w14:paraId="44B87DAB"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15 августа 1939 г.</w:t>
      </w:r>
      <w:r w:rsidRPr="004E10C1">
        <w:rPr>
          <w:color w:val="000000" w:themeColor="text1"/>
          <w:sz w:val="16"/>
          <w:szCs w:val="16"/>
        </w:rPr>
        <w:t xml:space="preserve"> Постановление Особого Совещания при Наркоме Внутренних Дел СССР о заключении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в ИТЛ на 8 лет. </w:t>
      </w:r>
    </w:p>
    <w:p w14:paraId="74B9CFED"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Осень 1939 г. - лето 1940 г.</w:t>
      </w:r>
      <w:r w:rsidRPr="004E10C1">
        <w:rPr>
          <w:color w:val="000000" w:themeColor="text1"/>
          <w:sz w:val="16"/>
          <w:szCs w:val="16"/>
        </w:rPr>
        <w:t xml:space="preserve">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получил возможность продолжить работы по ЖРД в спецгруппе 4-го Спецотдела НКВД при Тушинском авиамоторостроительном заводе №82. Разработка проектов мощного газогенератора ГГ-3 и установки ЖРД (на базе ОРМ-65) в качестве ускорителя на самолет С-100 и “Сталь- 7”.</w:t>
      </w:r>
    </w:p>
    <w:p w14:paraId="176AA9E4"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1940-44 гг.</w:t>
      </w:r>
      <w:r w:rsidRPr="004E10C1">
        <w:rPr>
          <w:color w:val="000000" w:themeColor="text1"/>
          <w:sz w:val="16"/>
          <w:szCs w:val="16"/>
        </w:rPr>
        <w:t xml:space="preserve"> Работы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и его сотрудников продолжаются в ОКБ 4-го Спецотдела НКВД при авиазаводе №27 (затем №16) в Казани. </w:t>
      </w:r>
    </w:p>
    <w:p w14:paraId="72044DCB"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1940-41 гг.</w:t>
      </w:r>
      <w:r w:rsidRPr="004E10C1">
        <w:rPr>
          <w:color w:val="000000" w:themeColor="text1"/>
          <w:sz w:val="16"/>
          <w:szCs w:val="16"/>
        </w:rPr>
        <w:t xml:space="preserve"> Разработка проекта установки ЖРД в качестве ускорителя на самолет для ВВС. </w:t>
      </w:r>
    </w:p>
    <w:p w14:paraId="2A2946E7"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 xml:space="preserve">30 октября 1941 </w:t>
      </w:r>
      <w:proofErr w:type="spellStart"/>
      <w:r w:rsidRPr="004E10C1">
        <w:rPr>
          <w:rStyle w:val="a7"/>
          <w:b w:val="0"/>
          <w:color w:val="000000" w:themeColor="text1"/>
          <w:sz w:val="16"/>
          <w:szCs w:val="16"/>
        </w:rPr>
        <w:t>г.</w:t>
      </w:r>
      <w:r w:rsidRPr="004E10C1">
        <w:rPr>
          <w:color w:val="000000" w:themeColor="text1"/>
          <w:sz w:val="16"/>
          <w:szCs w:val="16"/>
        </w:rPr>
        <w:t>Завод</w:t>
      </w:r>
      <w:proofErr w:type="spellEnd"/>
      <w:r w:rsidRPr="004E10C1">
        <w:rPr>
          <w:color w:val="000000" w:themeColor="text1"/>
          <w:sz w:val="16"/>
          <w:szCs w:val="16"/>
        </w:rPr>
        <w:t xml:space="preserve"> №84 из Химок эвакуирован в Ташкент. На оставшихся площадях организованы мастерские для ремонта фронтовых самолетов, переведенные в конце 1941г на завод №89 в Тушино. </w:t>
      </w:r>
    </w:p>
    <w:p w14:paraId="0C91E3F6"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1941 г.</w:t>
      </w:r>
      <w:r w:rsidRPr="004E10C1">
        <w:rPr>
          <w:color w:val="000000" w:themeColor="text1"/>
          <w:sz w:val="16"/>
          <w:szCs w:val="16"/>
        </w:rPr>
        <w:t xml:space="preserve">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назначен главным конструктором по ЖРД в ОКБ 4-го Спецотдела при заводе №16. </w:t>
      </w:r>
    </w:p>
    <w:p w14:paraId="53E31840"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1941-46 гг.</w:t>
      </w:r>
      <w:r w:rsidRPr="004E10C1">
        <w:rPr>
          <w:color w:val="000000" w:themeColor="text1"/>
          <w:sz w:val="16"/>
          <w:szCs w:val="16"/>
        </w:rPr>
        <w:t xml:space="preserve"> Разработка одно-, двух, трех- и четырехкамерных самолетных реактивных установок с насосной подачей топлива с тягой от 300 до 1200кг. </w:t>
      </w:r>
    </w:p>
    <w:p w14:paraId="4A263ED1"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16 апреля 1942 г.</w:t>
      </w:r>
      <w:r w:rsidRPr="004E10C1">
        <w:rPr>
          <w:color w:val="000000" w:themeColor="text1"/>
          <w:sz w:val="16"/>
          <w:szCs w:val="16"/>
        </w:rPr>
        <w:t xml:space="preserve"> Создан государственный союзный завод №456 НКАП в Химках для ремонта самолетов различных типов на территории завода №84, эвакуированного в Ташкент. </w:t>
      </w:r>
    </w:p>
    <w:p w14:paraId="3844C386"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1942 г.</w:t>
      </w:r>
      <w:r w:rsidRPr="004E10C1">
        <w:rPr>
          <w:color w:val="000000" w:themeColor="text1"/>
          <w:sz w:val="16"/>
          <w:szCs w:val="16"/>
        </w:rPr>
        <w:t xml:space="preserve"> Проведены стендовые доводочные испытания камеры сгорания РО1-1 (для ЖРД РД-1) общей продолжительностью 1 час 10мин за 25 пусков без съема со стенда. </w:t>
      </w:r>
    </w:p>
    <w:p w14:paraId="410DBF3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1942 г.</w:t>
      </w:r>
      <w:r w:rsidRPr="004E10C1">
        <w:rPr>
          <w:color w:val="000000" w:themeColor="text1"/>
          <w:sz w:val="16"/>
          <w:szCs w:val="16"/>
        </w:rPr>
        <w:t xml:space="preserve"> Начало проектирования автономного ТНА для самолетных ЖРД. </w:t>
      </w:r>
    </w:p>
    <w:p w14:paraId="476DDBD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1942 г.</w:t>
      </w:r>
      <w:r w:rsidRPr="004E10C1">
        <w:rPr>
          <w:color w:val="000000" w:themeColor="text1"/>
          <w:sz w:val="16"/>
          <w:szCs w:val="16"/>
        </w:rPr>
        <w:t xml:space="preserve"> ОКБ 4-го Спецотдела НКВД при заводе №16 посетили </w:t>
      </w:r>
      <w:proofErr w:type="spellStart"/>
      <w:r w:rsidRPr="004E10C1">
        <w:rPr>
          <w:color w:val="000000" w:themeColor="text1"/>
          <w:sz w:val="16"/>
          <w:szCs w:val="16"/>
        </w:rPr>
        <w:t>В.Ф.Болховитинов</w:t>
      </w:r>
      <w:proofErr w:type="spellEnd"/>
      <w:r w:rsidRPr="004E10C1">
        <w:rPr>
          <w:color w:val="000000" w:themeColor="text1"/>
          <w:sz w:val="16"/>
          <w:szCs w:val="16"/>
        </w:rPr>
        <w:t xml:space="preserve"> и </w:t>
      </w:r>
      <w:proofErr w:type="spellStart"/>
      <w:r w:rsidRPr="004E10C1">
        <w:rPr>
          <w:color w:val="000000" w:themeColor="text1"/>
          <w:sz w:val="16"/>
          <w:szCs w:val="16"/>
        </w:rPr>
        <w:t>А.М.Исаев</w:t>
      </w:r>
      <w:proofErr w:type="spellEnd"/>
      <w:r w:rsidRPr="004E10C1">
        <w:rPr>
          <w:color w:val="000000" w:themeColor="text1"/>
          <w:sz w:val="16"/>
          <w:szCs w:val="16"/>
        </w:rPr>
        <w:t xml:space="preserve"> для знакомства с работами по ЖРД. </w:t>
      </w:r>
    </w:p>
    <w:p w14:paraId="5C98147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1942-44 гг.</w:t>
      </w:r>
      <w:r w:rsidRPr="004E10C1">
        <w:rPr>
          <w:color w:val="000000" w:themeColor="text1"/>
          <w:sz w:val="16"/>
          <w:szCs w:val="16"/>
        </w:rPr>
        <w:t xml:space="preserve"> </w:t>
      </w:r>
      <w:proofErr w:type="spellStart"/>
      <w:r w:rsidRPr="004E10C1">
        <w:rPr>
          <w:color w:val="000000" w:themeColor="text1"/>
          <w:sz w:val="16"/>
          <w:szCs w:val="16"/>
        </w:rPr>
        <w:t>С.П.Королев</w:t>
      </w:r>
      <w:proofErr w:type="spellEnd"/>
      <w:r w:rsidRPr="004E10C1">
        <w:rPr>
          <w:color w:val="000000" w:themeColor="text1"/>
          <w:sz w:val="16"/>
          <w:szCs w:val="16"/>
        </w:rPr>
        <w:t xml:space="preserve"> работает в составе ОКБ 4-го Спецотдела НКВД при заводе №16, занимаясь установкой ЖРД конструкции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на самолеты. </w:t>
      </w:r>
    </w:p>
    <w:p w14:paraId="5156AE2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1943 г.</w:t>
      </w:r>
      <w:r w:rsidRPr="004E10C1">
        <w:rPr>
          <w:color w:val="000000" w:themeColor="text1"/>
          <w:sz w:val="16"/>
          <w:szCs w:val="16"/>
        </w:rPr>
        <w:t xml:space="preserve"> Проведены официальные стендовые испытания РД-1. </w:t>
      </w:r>
    </w:p>
    <w:p w14:paraId="0564684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22 августа - 18 ноября 1943 г.</w:t>
      </w:r>
      <w:r w:rsidRPr="004E10C1">
        <w:rPr>
          <w:color w:val="000000" w:themeColor="text1"/>
          <w:sz w:val="16"/>
          <w:szCs w:val="16"/>
        </w:rPr>
        <w:t xml:space="preserve"> Первые официальные летные испытания ЖРД РД-1 на самолете Пе-2Р (проведено 40 полетов с включением ЖРД). </w:t>
      </w:r>
    </w:p>
    <w:p w14:paraId="780188FD"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1943-46 гг.</w:t>
      </w:r>
      <w:r w:rsidRPr="004E10C1">
        <w:rPr>
          <w:color w:val="000000" w:themeColor="text1"/>
          <w:sz w:val="16"/>
          <w:szCs w:val="16"/>
        </w:rPr>
        <w:t xml:space="preserve"> Летные испытания двигателей РД-1 и РД-1ХЗ на самолетах Пе-2, Ла-7 и 120Р, Як-3, Су-6 и Су-7 (около 400 пусков двигателей). </w:t>
      </w:r>
    </w:p>
    <w:p w14:paraId="6DF15542"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1944 г.</w:t>
      </w:r>
      <w:r w:rsidRPr="004E10C1">
        <w:rPr>
          <w:color w:val="000000" w:themeColor="text1"/>
          <w:sz w:val="16"/>
          <w:szCs w:val="16"/>
        </w:rPr>
        <w:t xml:space="preserve"> Двигатели РД-1 в двух модификациях запущены в серийное производство по решению Государственного Комитета Обороны. </w:t>
      </w:r>
    </w:p>
    <w:p w14:paraId="5E60AED9"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Июль 1944г</w:t>
      </w:r>
      <w:r w:rsidRPr="004E10C1">
        <w:rPr>
          <w:color w:val="000000" w:themeColor="text1"/>
          <w:sz w:val="16"/>
          <w:szCs w:val="16"/>
        </w:rPr>
        <w:t xml:space="preserve">    Начало р </w:t>
      </w:r>
      <w:proofErr w:type="spellStart"/>
      <w:r w:rsidRPr="004E10C1">
        <w:rPr>
          <w:color w:val="000000" w:themeColor="text1"/>
          <w:sz w:val="16"/>
          <w:szCs w:val="16"/>
        </w:rPr>
        <w:t>азработк</w:t>
      </w:r>
      <w:proofErr w:type="spellEnd"/>
      <w:r w:rsidRPr="004E10C1">
        <w:rPr>
          <w:color w:val="000000" w:themeColor="text1"/>
          <w:sz w:val="16"/>
          <w:szCs w:val="16"/>
        </w:rPr>
        <w:t xml:space="preserve"> и двигателя РД-1ХЗ с введением системы повторного химического зажигания. </w:t>
      </w:r>
    </w:p>
    <w:p w14:paraId="3E20ADFF"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27 июля 1944 г.</w:t>
      </w:r>
      <w:r w:rsidRPr="004E10C1">
        <w:rPr>
          <w:color w:val="000000" w:themeColor="text1"/>
          <w:sz w:val="16"/>
          <w:szCs w:val="16"/>
        </w:rPr>
        <w:t xml:space="preserve"> Постановление Президиума Верховного Совета СССР о досрочном освобождении со снятием судимости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и группы сотрудников ОКБ 4-го Спецотдела НКВД при заводе №16 (всего 35 человек). </w:t>
      </w:r>
    </w:p>
    <w:p w14:paraId="06BFF07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30 октября 1944 г.</w:t>
      </w:r>
      <w:r w:rsidRPr="004E10C1">
        <w:rPr>
          <w:color w:val="000000" w:themeColor="text1"/>
          <w:sz w:val="16"/>
          <w:szCs w:val="16"/>
        </w:rPr>
        <w:t xml:space="preserve"> Авиаконструкторы Яковлев, Лавочкин и Сухой приказом НКАП обязывались создавать самолеты с реактивными двигателями. </w:t>
      </w:r>
    </w:p>
    <w:p w14:paraId="0C7812F8"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7 декабря 1944 г.</w:t>
      </w:r>
      <w:r w:rsidRPr="004E10C1">
        <w:rPr>
          <w:color w:val="000000" w:themeColor="text1"/>
          <w:sz w:val="16"/>
          <w:szCs w:val="16"/>
        </w:rPr>
        <w:t xml:space="preserve"> Организация ОКБ </w:t>
      </w:r>
      <w:proofErr w:type="spellStart"/>
      <w:r w:rsidRPr="004E10C1">
        <w:rPr>
          <w:color w:val="000000" w:themeColor="text1"/>
          <w:sz w:val="16"/>
          <w:szCs w:val="16"/>
        </w:rPr>
        <w:t>спецдвигателей</w:t>
      </w:r>
      <w:proofErr w:type="spellEnd"/>
      <w:r w:rsidRPr="004E10C1">
        <w:rPr>
          <w:color w:val="000000" w:themeColor="text1"/>
          <w:sz w:val="16"/>
          <w:szCs w:val="16"/>
        </w:rPr>
        <w:t xml:space="preserve"> (ОКБ-СД) Наркомата авиационной промышленности во главе с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на базе ОКБ 4-го Спецотдела при заводе №16 в Казани. </w:t>
      </w:r>
    </w:p>
    <w:p w14:paraId="757C677E"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1944-45 гг.</w:t>
      </w:r>
      <w:r w:rsidRPr="004E10C1">
        <w:rPr>
          <w:color w:val="000000" w:themeColor="text1"/>
          <w:sz w:val="16"/>
          <w:szCs w:val="16"/>
        </w:rPr>
        <w:t xml:space="preserve"> </w:t>
      </w:r>
      <w:proofErr w:type="spellStart"/>
      <w:r w:rsidRPr="004E10C1">
        <w:rPr>
          <w:color w:val="000000" w:themeColor="text1"/>
          <w:sz w:val="16"/>
          <w:szCs w:val="16"/>
        </w:rPr>
        <w:t>С.П.Королев</w:t>
      </w:r>
      <w:proofErr w:type="spellEnd"/>
      <w:r w:rsidRPr="004E10C1">
        <w:rPr>
          <w:color w:val="000000" w:themeColor="text1"/>
          <w:sz w:val="16"/>
          <w:szCs w:val="16"/>
        </w:rPr>
        <w:t xml:space="preserve"> работает в ОКБ-СД зам. главного конструктора. Заместителями главного конструктора работают также </w:t>
      </w:r>
      <w:proofErr w:type="spellStart"/>
      <w:r w:rsidRPr="004E10C1">
        <w:rPr>
          <w:color w:val="000000" w:themeColor="text1"/>
          <w:sz w:val="16"/>
          <w:szCs w:val="16"/>
        </w:rPr>
        <w:t>Г.С.Жирицкий</w:t>
      </w:r>
      <w:proofErr w:type="spellEnd"/>
      <w:r w:rsidRPr="004E10C1">
        <w:rPr>
          <w:color w:val="000000" w:themeColor="text1"/>
          <w:sz w:val="16"/>
          <w:szCs w:val="16"/>
        </w:rPr>
        <w:t xml:space="preserve"> и </w:t>
      </w:r>
      <w:proofErr w:type="spellStart"/>
      <w:r w:rsidRPr="004E10C1">
        <w:rPr>
          <w:color w:val="000000" w:themeColor="text1"/>
          <w:sz w:val="16"/>
          <w:szCs w:val="16"/>
        </w:rPr>
        <w:t>Д.Д.Севрук</w:t>
      </w:r>
      <w:proofErr w:type="spellEnd"/>
      <w:r w:rsidRPr="004E10C1">
        <w:rPr>
          <w:color w:val="000000" w:themeColor="text1"/>
          <w:sz w:val="16"/>
          <w:szCs w:val="16"/>
        </w:rPr>
        <w:t xml:space="preserve">. </w:t>
      </w:r>
    </w:p>
    <w:p w14:paraId="409B3DD7"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1944-45 гг.</w:t>
      </w:r>
      <w:r w:rsidRPr="004E10C1">
        <w:rPr>
          <w:color w:val="000000" w:themeColor="text1"/>
          <w:sz w:val="16"/>
          <w:szCs w:val="16"/>
        </w:rPr>
        <w:t xml:space="preserve"> Проведены испытания опытного трехкамерного ЖРД РД-3 с ТНА. </w:t>
      </w:r>
    </w:p>
    <w:p w14:paraId="1EA03EB1"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22 января 1945 г.</w:t>
      </w:r>
      <w:r w:rsidRPr="004E10C1">
        <w:rPr>
          <w:color w:val="000000" w:themeColor="text1"/>
          <w:sz w:val="16"/>
          <w:szCs w:val="16"/>
        </w:rPr>
        <w:t xml:space="preserve"> Осуществлен первый полет самолета Як-3РД с ЖРД РД-1ХЗ. </w:t>
      </w:r>
    </w:p>
    <w:p w14:paraId="0491E120"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1945 г.</w:t>
      </w:r>
      <w:r w:rsidRPr="004E10C1">
        <w:rPr>
          <w:color w:val="000000" w:themeColor="text1"/>
          <w:sz w:val="16"/>
          <w:szCs w:val="16"/>
        </w:rPr>
        <w:t xml:space="preserve"> Проведены наземные и летные испытания самолета Пе-2Р с ЖРД РД-1ХЗ в Летно-исследовательском институте под Москвой. </w:t>
      </w:r>
    </w:p>
    <w:p w14:paraId="6B762D6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Июль 1945 г.</w:t>
      </w:r>
      <w:r w:rsidRPr="004E10C1">
        <w:rPr>
          <w:color w:val="000000" w:themeColor="text1"/>
          <w:sz w:val="16"/>
          <w:szCs w:val="16"/>
        </w:rPr>
        <w:t xml:space="preserve">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направлен в Германию для работы в составе Особой правительственной комиссии под руководством генерала </w:t>
      </w:r>
      <w:proofErr w:type="spellStart"/>
      <w:r w:rsidRPr="004E10C1">
        <w:rPr>
          <w:color w:val="000000" w:themeColor="text1"/>
          <w:sz w:val="16"/>
          <w:szCs w:val="16"/>
        </w:rPr>
        <w:t>Л.М.Гайдукова</w:t>
      </w:r>
      <w:proofErr w:type="spellEnd"/>
      <w:r w:rsidRPr="004E10C1">
        <w:rPr>
          <w:color w:val="000000" w:themeColor="text1"/>
          <w:sz w:val="16"/>
          <w:szCs w:val="16"/>
        </w:rPr>
        <w:t xml:space="preserve">. </w:t>
      </w:r>
    </w:p>
    <w:p w14:paraId="2FB91C77"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1945 г.</w:t>
      </w:r>
      <w:r w:rsidRPr="004E10C1">
        <w:rPr>
          <w:color w:val="000000" w:themeColor="text1"/>
          <w:sz w:val="16"/>
          <w:szCs w:val="16"/>
        </w:rPr>
        <w:t xml:space="preserve"> Двигатель РД-1ХЗ запущен в серийное производство. </w:t>
      </w:r>
    </w:p>
    <w:p w14:paraId="6B85DCDE"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Август 1945 г. - январь 1947 г.</w:t>
      </w:r>
      <w:r w:rsidRPr="004E10C1">
        <w:rPr>
          <w:color w:val="000000" w:themeColor="text1"/>
          <w:sz w:val="16"/>
          <w:szCs w:val="16"/>
        </w:rPr>
        <w:t xml:space="preserve"> Работа в Германии под руководством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группы специалистов ОКБ-СД. </w:t>
      </w:r>
    </w:p>
    <w:p w14:paraId="0977101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Сентябрь 1945 г.</w:t>
      </w:r>
      <w:r w:rsidRPr="004E10C1">
        <w:rPr>
          <w:color w:val="000000" w:themeColor="text1"/>
          <w:sz w:val="16"/>
          <w:szCs w:val="16"/>
        </w:rPr>
        <w:t xml:space="preserve"> Первое награждение сотрудников ОКБ-СД правительственными орденами и медалями.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и </w:t>
      </w:r>
      <w:proofErr w:type="spellStart"/>
      <w:r w:rsidRPr="004E10C1">
        <w:rPr>
          <w:color w:val="000000" w:themeColor="text1"/>
          <w:sz w:val="16"/>
          <w:szCs w:val="16"/>
        </w:rPr>
        <w:t>Д.Д.Севрук</w:t>
      </w:r>
      <w:proofErr w:type="spellEnd"/>
      <w:r w:rsidRPr="004E10C1">
        <w:rPr>
          <w:color w:val="000000" w:themeColor="text1"/>
          <w:sz w:val="16"/>
          <w:szCs w:val="16"/>
        </w:rPr>
        <w:t xml:space="preserve"> награждены орденами Трудового Красного Знамени, </w:t>
      </w:r>
      <w:proofErr w:type="spellStart"/>
      <w:r w:rsidRPr="004E10C1">
        <w:rPr>
          <w:color w:val="000000" w:themeColor="text1"/>
          <w:sz w:val="16"/>
          <w:szCs w:val="16"/>
        </w:rPr>
        <w:t>С.П.Королев</w:t>
      </w:r>
      <w:proofErr w:type="spellEnd"/>
      <w:r w:rsidRPr="004E10C1">
        <w:rPr>
          <w:color w:val="000000" w:themeColor="text1"/>
          <w:sz w:val="16"/>
          <w:szCs w:val="16"/>
        </w:rPr>
        <w:t xml:space="preserve">, </w:t>
      </w:r>
      <w:proofErr w:type="spellStart"/>
      <w:r w:rsidRPr="004E10C1">
        <w:rPr>
          <w:color w:val="000000" w:themeColor="text1"/>
          <w:sz w:val="16"/>
          <w:szCs w:val="16"/>
        </w:rPr>
        <w:t>Г.С.Жирицкий</w:t>
      </w:r>
      <w:proofErr w:type="spellEnd"/>
      <w:r w:rsidRPr="004E10C1">
        <w:rPr>
          <w:color w:val="000000" w:themeColor="text1"/>
          <w:sz w:val="16"/>
          <w:szCs w:val="16"/>
        </w:rPr>
        <w:t xml:space="preserve">, </w:t>
      </w:r>
      <w:proofErr w:type="spellStart"/>
      <w:r w:rsidRPr="004E10C1">
        <w:rPr>
          <w:color w:val="000000" w:themeColor="text1"/>
          <w:sz w:val="16"/>
          <w:szCs w:val="16"/>
        </w:rPr>
        <w:t>Н.Н.Артамонов</w:t>
      </w:r>
      <w:proofErr w:type="spellEnd"/>
      <w:r w:rsidRPr="004E10C1">
        <w:rPr>
          <w:color w:val="000000" w:themeColor="text1"/>
          <w:sz w:val="16"/>
          <w:szCs w:val="16"/>
        </w:rPr>
        <w:t xml:space="preserve">, </w:t>
      </w:r>
      <w:proofErr w:type="spellStart"/>
      <w:r w:rsidRPr="004E10C1">
        <w:rPr>
          <w:color w:val="000000" w:themeColor="text1"/>
          <w:sz w:val="16"/>
          <w:szCs w:val="16"/>
        </w:rPr>
        <w:t>Г.Н.Лист</w:t>
      </w:r>
      <w:proofErr w:type="spellEnd"/>
      <w:r w:rsidRPr="004E10C1">
        <w:rPr>
          <w:color w:val="000000" w:themeColor="text1"/>
          <w:sz w:val="16"/>
          <w:szCs w:val="16"/>
        </w:rPr>
        <w:t xml:space="preserve">, </w:t>
      </w:r>
      <w:proofErr w:type="spellStart"/>
      <w:r w:rsidRPr="004E10C1">
        <w:rPr>
          <w:color w:val="000000" w:themeColor="text1"/>
          <w:sz w:val="16"/>
          <w:szCs w:val="16"/>
        </w:rPr>
        <w:t>Н.С.Шнякин</w:t>
      </w:r>
      <w:proofErr w:type="spellEnd"/>
      <w:r w:rsidRPr="004E10C1">
        <w:rPr>
          <w:color w:val="000000" w:themeColor="text1"/>
          <w:sz w:val="16"/>
          <w:szCs w:val="16"/>
        </w:rPr>
        <w:t xml:space="preserve"> - орденами “Знак Почета”, большая группа сотрудников награждена медалью “За доблестный труд в Великой Отечественной войне”. </w:t>
      </w:r>
    </w:p>
    <w:p w14:paraId="37B1C589"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Сентябрь 1945 г. - январь 1947 г.</w:t>
      </w:r>
      <w:r w:rsidRPr="004E10C1">
        <w:rPr>
          <w:color w:val="000000" w:themeColor="text1"/>
          <w:sz w:val="16"/>
          <w:szCs w:val="16"/>
        </w:rPr>
        <w:t xml:space="preserve"> Директором испытательной базы в </w:t>
      </w:r>
      <w:proofErr w:type="spellStart"/>
      <w:r w:rsidRPr="004E10C1">
        <w:rPr>
          <w:color w:val="000000" w:themeColor="text1"/>
          <w:sz w:val="16"/>
          <w:szCs w:val="16"/>
        </w:rPr>
        <w:t>Леестене</w:t>
      </w:r>
      <w:proofErr w:type="spellEnd"/>
      <w:r w:rsidRPr="004E10C1">
        <w:rPr>
          <w:color w:val="000000" w:themeColor="text1"/>
          <w:sz w:val="16"/>
          <w:szCs w:val="16"/>
        </w:rPr>
        <w:t xml:space="preserve"> работает сотрудник ОКБ-СД </w:t>
      </w:r>
      <w:proofErr w:type="spellStart"/>
      <w:r w:rsidRPr="004E10C1">
        <w:rPr>
          <w:color w:val="000000" w:themeColor="text1"/>
          <w:sz w:val="16"/>
          <w:szCs w:val="16"/>
        </w:rPr>
        <w:t>В.Л.Шабранский</w:t>
      </w:r>
      <w:proofErr w:type="spellEnd"/>
      <w:r w:rsidRPr="004E10C1">
        <w:rPr>
          <w:color w:val="000000" w:themeColor="text1"/>
          <w:sz w:val="16"/>
          <w:szCs w:val="16"/>
        </w:rPr>
        <w:t xml:space="preserve">. </w:t>
      </w:r>
    </w:p>
    <w:p w14:paraId="39F3D78F"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Октябрь 1945 г.</w:t>
      </w:r>
      <w:r w:rsidRPr="004E10C1">
        <w:rPr>
          <w:color w:val="000000" w:themeColor="text1"/>
          <w:sz w:val="16"/>
          <w:szCs w:val="16"/>
        </w:rPr>
        <w:t xml:space="preserve">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в составе группы советских специалистов присутствует на демонстрационном пуске ракеты Фау-2 в английской оккупационной зоне. </w:t>
      </w:r>
    </w:p>
    <w:p w14:paraId="5AA16B07"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23 ноября 1945 г.</w:t>
      </w:r>
      <w:r w:rsidRPr="004E10C1">
        <w:rPr>
          <w:color w:val="000000" w:themeColor="text1"/>
          <w:sz w:val="16"/>
          <w:szCs w:val="16"/>
        </w:rPr>
        <w:t xml:space="preserve"> </w:t>
      </w:r>
      <w:proofErr w:type="spellStart"/>
      <w:r w:rsidRPr="004E10C1">
        <w:rPr>
          <w:color w:val="000000" w:themeColor="text1"/>
          <w:sz w:val="16"/>
          <w:szCs w:val="16"/>
        </w:rPr>
        <w:t>В.П.Глушко</w:t>
      </w:r>
      <w:proofErr w:type="spellEnd"/>
      <w:r w:rsidRPr="004E10C1">
        <w:rPr>
          <w:color w:val="000000" w:themeColor="text1"/>
          <w:sz w:val="16"/>
          <w:szCs w:val="16"/>
        </w:rPr>
        <w:t xml:space="preserve"> подает докладную записку председателю Особой правительственной комиссии генералу </w:t>
      </w:r>
      <w:proofErr w:type="spellStart"/>
      <w:r w:rsidRPr="004E10C1">
        <w:rPr>
          <w:color w:val="000000" w:themeColor="text1"/>
          <w:sz w:val="16"/>
          <w:szCs w:val="16"/>
        </w:rPr>
        <w:t>Л.М.Гайдукову</w:t>
      </w:r>
      <w:proofErr w:type="spellEnd"/>
      <w:r w:rsidRPr="004E10C1">
        <w:rPr>
          <w:color w:val="000000" w:themeColor="text1"/>
          <w:sz w:val="16"/>
          <w:szCs w:val="16"/>
        </w:rPr>
        <w:t xml:space="preserve"> о результатах работы группы сотрудников ОКБ-СД в Германии и с предложениями о развитии ракетной техники в СССР. </w:t>
      </w:r>
    </w:p>
    <w:p w14:paraId="7D93E2D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 января 1946 г.</w:t>
      </w:r>
      <w:r w:rsidRPr="004E10C1">
        <w:rPr>
          <w:color w:val="000000" w:themeColor="text1"/>
          <w:sz w:val="16"/>
          <w:szCs w:val="16"/>
        </w:rPr>
        <w:t xml:space="preserve"> Завод №456 определен приказом НКАП как филиал опытного производства КБ </w:t>
      </w:r>
      <w:proofErr w:type="spellStart"/>
      <w:r w:rsidRPr="004E10C1">
        <w:rPr>
          <w:color w:val="000000" w:themeColor="text1"/>
          <w:sz w:val="16"/>
          <w:szCs w:val="16"/>
        </w:rPr>
        <w:t>С.В.Ильюшина</w:t>
      </w:r>
      <w:proofErr w:type="spellEnd"/>
      <w:r w:rsidRPr="004E10C1">
        <w:rPr>
          <w:color w:val="000000" w:themeColor="text1"/>
          <w:sz w:val="16"/>
          <w:szCs w:val="16"/>
        </w:rPr>
        <w:t xml:space="preserve">. </w:t>
      </w:r>
    </w:p>
    <w:p w14:paraId="2D71BF7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Февраль 1946 г.</w:t>
      </w:r>
      <w:r w:rsidRPr="004E10C1">
        <w:rPr>
          <w:color w:val="000000" w:themeColor="text1"/>
          <w:sz w:val="16"/>
          <w:szCs w:val="16"/>
        </w:rPr>
        <w:t xml:space="preserve"> Создание института “Нордхаузен” в Германии под руководством генерала </w:t>
      </w:r>
      <w:proofErr w:type="spellStart"/>
      <w:r w:rsidRPr="004E10C1">
        <w:rPr>
          <w:color w:val="000000" w:themeColor="text1"/>
          <w:sz w:val="16"/>
          <w:szCs w:val="16"/>
        </w:rPr>
        <w:t>Л.М.Гайдукова</w:t>
      </w:r>
      <w:proofErr w:type="spellEnd"/>
      <w:r w:rsidRPr="004E10C1">
        <w:rPr>
          <w:color w:val="000000" w:themeColor="text1"/>
          <w:sz w:val="16"/>
          <w:szCs w:val="16"/>
        </w:rPr>
        <w:t xml:space="preserve">, в состав которого вошли завод “Монтанья” по производству ЖРД для Фау-2 и база огневых испытаний ЖРД в </w:t>
      </w:r>
      <w:proofErr w:type="spellStart"/>
      <w:r w:rsidRPr="004E10C1">
        <w:rPr>
          <w:color w:val="000000" w:themeColor="text1"/>
          <w:sz w:val="16"/>
          <w:szCs w:val="16"/>
        </w:rPr>
        <w:t>Леестене</w:t>
      </w:r>
      <w:proofErr w:type="spellEnd"/>
      <w:r w:rsidRPr="004E10C1">
        <w:rPr>
          <w:color w:val="000000" w:themeColor="text1"/>
          <w:sz w:val="16"/>
          <w:szCs w:val="16"/>
        </w:rPr>
        <w:t xml:space="preserve"> (завод “</w:t>
      </w:r>
      <w:proofErr w:type="spellStart"/>
      <w:r w:rsidRPr="004E10C1">
        <w:rPr>
          <w:color w:val="000000" w:themeColor="text1"/>
          <w:sz w:val="16"/>
          <w:szCs w:val="16"/>
        </w:rPr>
        <w:t>Форверк</w:t>
      </w:r>
      <w:proofErr w:type="spellEnd"/>
      <w:r w:rsidRPr="004E10C1">
        <w:rPr>
          <w:color w:val="000000" w:themeColor="text1"/>
          <w:sz w:val="16"/>
          <w:szCs w:val="16"/>
        </w:rPr>
        <w:t xml:space="preserve">-Митте”), руководимые </w:t>
      </w:r>
      <w:proofErr w:type="spellStart"/>
      <w:r w:rsidRPr="004E10C1">
        <w:rPr>
          <w:color w:val="000000" w:themeColor="text1"/>
          <w:sz w:val="16"/>
          <w:szCs w:val="16"/>
        </w:rPr>
        <w:t>В.П.Глушко</w:t>
      </w:r>
      <w:proofErr w:type="spellEnd"/>
      <w:r w:rsidRPr="004E10C1">
        <w:rPr>
          <w:color w:val="000000" w:themeColor="text1"/>
          <w:sz w:val="16"/>
          <w:szCs w:val="16"/>
        </w:rPr>
        <w:t xml:space="preserve">. </w:t>
      </w:r>
    </w:p>
    <w:p w14:paraId="7FCA6FE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14 марта 1946 г.</w:t>
      </w:r>
      <w:r w:rsidRPr="004E10C1">
        <w:rPr>
          <w:color w:val="000000" w:themeColor="text1"/>
          <w:sz w:val="16"/>
          <w:szCs w:val="16"/>
        </w:rPr>
        <w:t xml:space="preserve"> Директором завода №456 назначен </w:t>
      </w:r>
      <w:proofErr w:type="spellStart"/>
      <w:r w:rsidRPr="004E10C1">
        <w:rPr>
          <w:color w:val="000000" w:themeColor="text1"/>
          <w:sz w:val="16"/>
          <w:szCs w:val="16"/>
        </w:rPr>
        <w:t>Б.И.Свет</w:t>
      </w:r>
      <w:proofErr w:type="spellEnd"/>
      <w:r w:rsidRPr="004E10C1">
        <w:rPr>
          <w:color w:val="000000" w:themeColor="text1"/>
          <w:sz w:val="16"/>
          <w:szCs w:val="16"/>
        </w:rPr>
        <w:t xml:space="preserve">. </w:t>
      </w:r>
    </w:p>
    <w:p w14:paraId="1434A61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13 мая 1946 г.</w:t>
      </w:r>
      <w:r w:rsidRPr="004E10C1">
        <w:rPr>
          <w:color w:val="000000" w:themeColor="text1"/>
          <w:sz w:val="16"/>
          <w:szCs w:val="16"/>
        </w:rPr>
        <w:t xml:space="preserve"> Принято Постановление Правительства о развитии ракетной техники в СССР, определившее первоочередной задачей воспроизводство ракеты А-4 из отечественных материалов. Головным министерством по ЖРД определено Министерство авиационной промышленности. </w:t>
      </w:r>
    </w:p>
    <w:p w14:paraId="42D3EBC3"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3 июля 1946 г.</w:t>
      </w:r>
      <w:r w:rsidRPr="004E10C1">
        <w:rPr>
          <w:color w:val="000000" w:themeColor="text1"/>
          <w:sz w:val="16"/>
          <w:szCs w:val="16"/>
        </w:rPr>
        <w:t xml:space="preserve"> Приказ Министра авиапрома о перепрофилировании авиаремонтного завода №456 под производство ЖРД и переводе в Химки ОКБ-СД из Казани. Главным конструктором ОКБ при заводе №456 назначен </w:t>
      </w:r>
      <w:proofErr w:type="spellStart"/>
      <w:r w:rsidRPr="004E10C1">
        <w:rPr>
          <w:color w:val="000000" w:themeColor="text1"/>
          <w:sz w:val="16"/>
          <w:szCs w:val="16"/>
        </w:rPr>
        <w:t>В.П.Глушко</w:t>
      </w:r>
      <w:proofErr w:type="spellEnd"/>
      <w:r w:rsidRPr="004E10C1">
        <w:rPr>
          <w:color w:val="000000" w:themeColor="text1"/>
          <w:sz w:val="16"/>
          <w:szCs w:val="16"/>
        </w:rPr>
        <w:t xml:space="preserve">. </w:t>
      </w:r>
    </w:p>
    <w:p w14:paraId="57086EE8"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18 августа 1946 г.</w:t>
      </w:r>
      <w:r w:rsidRPr="004E10C1">
        <w:rPr>
          <w:color w:val="000000" w:themeColor="text1"/>
          <w:sz w:val="16"/>
          <w:szCs w:val="16"/>
        </w:rPr>
        <w:t xml:space="preserve"> Первая в мире публичная демонстрация летательного аппарата в полете с работающим ЖРД - показ на авиационном параде в Тушино самолета-истребителя 120Р с двигателем РД-1ХЗ. </w:t>
      </w:r>
    </w:p>
    <w:p w14:paraId="799396A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29 сентября 1946 г</w:t>
      </w:r>
      <w:r w:rsidRPr="004E10C1">
        <w:rPr>
          <w:color w:val="000000" w:themeColor="text1"/>
          <w:sz w:val="16"/>
          <w:szCs w:val="16"/>
        </w:rPr>
        <w:t xml:space="preserve"> Распоряжение Правительства о </w:t>
      </w:r>
      <w:proofErr w:type="spellStart"/>
      <w:r w:rsidRPr="004E10C1">
        <w:rPr>
          <w:color w:val="000000" w:themeColor="text1"/>
          <w:sz w:val="16"/>
          <w:szCs w:val="16"/>
        </w:rPr>
        <w:t>передислоцировании</w:t>
      </w:r>
      <w:proofErr w:type="spellEnd"/>
      <w:r w:rsidRPr="004E10C1">
        <w:rPr>
          <w:color w:val="000000" w:themeColor="text1"/>
          <w:sz w:val="16"/>
          <w:szCs w:val="16"/>
        </w:rPr>
        <w:t xml:space="preserve"> ОКБ-СД на завод №456. </w:t>
      </w:r>
    </w:p>
    <w:p w14:paraId="2E07F68A"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 октября 1946 г.</w:t>
      </w:r>
      <w:r w:rsidRPr="004E10C1">
        <w:rPr>
          <w:color w:val="000000" w:themeColor="text1"/>
          <w:sz w:val="16"/>
          <w:szCs w:val="16"/>
        </w:rPr>
        <w:t xml:space="preserve"> Директором завода №456 назначен </w:t>
      </w:r>
      <w:proofErr w:type="spellStart"/>
      <w:r w:rsidRPr="004E10C1">
        <w:rPr>
          <w:color w:val="000000" w:themeColor="text1"/>
          <w:sz w:val="16"/>
          <w:szCs w:val="16"/>
        </w:rPr>
        <w:t>А.Г.Плоскинный</w:t>
      </w:r>
      <w:proofErr w:type="spellEnd"/>
      <w:r w:rsidRPr="004E10C1">
        <w:rPr>
          <w:color w:val="000000" w:themeColor="text1"/>
          <w:sz w:val="16"/>
          <w:szCs w:val="16"/>
        </w:rPr>
        <w:t xml:space="preserve">. </w:t>
      </w:r>
    </w:p>
    <w:p w14:paraId="0289CC80"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Октябрь 1946 г.</w:t>
      </w:r>
      <w:r w:rsidRPr="004E10C1">
        <w:rPr>
          <w:color w:val="000000" w:themeColor="text1"/>
          <w:sz w:val="16"/>
          <w:szCs w:val="16"/>
        </w:rPr>
        <w:t xml:space="preserve"> Двигатель РД-1ХЗ прошел государственные испытания. </w:t>
      </w:r>
    </w:p>
    <w:p w14:paraId="7B76FF19"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 ноября 1946 г.</w:t>
      </w:r>
      <w:r w:rsidRPr="004E10C1">
        <w:rPr>
          <w:color w:val="000000" w:themeColor="text1"/>
          <w:sz w:val="16"/>
          <w:szCs w:val="16"/>
        </w:rPr>
        <w:t xml:space="preserve"> Директором завода №456 назначен </w:t>
      </w:r>
      <w:proofErr w:type="spellStart"/>
      <w:r w:rsidRPr="004E10C1">
        <w:rPr>
          <w:color w:val="000000" w:themeColor="text1"/>
          <w:sz w:val="16"/>
          <w:szCs w:val="16"/>
        </w:rPr>
        <w:t>Л.А.Гришин</w:t>
      </w:r>
      <w:proofErr w:type="spellEnd"/>
      <w:r w:rsidRPr="004E10C1">
        <w:rPr>
          <w:color w:val="000000" w:themeColor="text1"/>
          <w:sz w:val="16"/>
          <w:szCs w:val="16"/>
        </w:rPr>
        <w:t xml:space="preserve">. </w:t>
      </w:r>
    </w:p>
    <w:p w14:paraId="1F254F8F"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Ноябрь-декабрь 1946 г.</w:t>
      </w:r>
      <w:r w:rsidRPr="004E10C1">
        <w:rPr>
          <w:color w:val="000000" w:themeColor="text1"/>
          <w:sz w:val="16"/>
          <w:szCs w:val="16"/>
        </w:rPr>
        <w:t xml:space="preserve"> Переезд коллектива ОКБ-СД из Казани на завод №456 в Химках. </w:t>
      </w:r>
    </w:p>
    <w:p w14:paraId="7569D386"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Декабрь 1946 г.</w:t>
      </w:r>
      <w:r w:rsidRPr="004E10C1">
        <w:rPr>
          <w:color w:val="000000" w:themeColor="text1"/>
          <w:sz w:val="16"/>
          <w:szCs w:val="16"/>
        </w:rPr>
        <w:t xml:space="preserve"> Организация опытного производства в ОКБ-456 в составе механического, слесарно-сварочного и сборочных цехов. </w:t>
      </w:r>
    </w:p>
    <w:p w14:paraId="77E4ACD1"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Декабрь 1946 г.</w:t>
      </w:r>
      <w:r w:rsidRPr="004E10C1">
        <w:rPr>
          <w:color w:val="000000" w:themeColor="text1"/>
          <w:sz w:val="16"/>
          <w:szCs w:val="16"/>
        </w:rPr>
        <w:t xml:space="preserve"> Получена из Германии первая партия конструкторской и технологической документации для воспроизводства двигателей ракеты А-4. </w:t>
      </w:r>
    </w:p>
    <w:p w14:paraId="1AC6D8E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1946 г.</w:t>
      </w:r>
      <w:r w:rsidRPr="004E10C1">
        <w:rPr>
          <w:color w:val="000000" w:themeColor="text1"/>
          <w:sz w:val="16"/>
          <w:szCs w:val="16"/>
        </w:rPr>
        <w:t xml:space="preserve"> Проведены официальные испытания ЖРД РД-2. </w:t>
      </w:r>
    </w:p>
    <w:p w14:paraId="597C871C" w14:textId="77777777" w:rsidR="003F2394" w:rsidRPr="004E10C1" w:rsidRDefault="003F2394" w:rsidP="004E10C1">
      <w:pPr>
        <w:pStyle w:val="ae"/>
        <w:shd w:val="clear" w:color="auto" w:fill="FFFFFF"/>
        <w:spacing w:before="0" w:after="0"/>
        <w:jc w:val="both"/>
        <w:rPr>
          <w:color w:val="000000" w:themeColor="text1"/>
          <w:sz w:val="16"/>
          <w:szCs w:val="16"/>
        </w:rPr>
      </w:pPr>
      <w:r w:rsidRPr="004E10C1">
        <w:rPr>
          <w:rStyle w:val="a7"/>
          <w:b w:val="0"/>
          <w:color w:val="000000" w:themeColor="text1"/>
          <w:sz w:val="16"/>
          <w:szCs w:val="16"/>
        </w:rPr>
        <w:t>Конец 1946 г. – 50 г.</w:t>
      </w:r>
      <w:r w:rsidRPr="004E10C1">
        <w:rPr>
          <w:color w:val="000000" w:themeColor="text1"/>
          <w:sz w:val="16"/>
          <w:szCs w:val="16"/>
        </w:rPr>
        <w:t xml:space="preserve"> Работа в ОКБ-456 группы немецких специалистов (23 человека), занятых в работах по воспроизводству двигателя ракеты А-4 (12236).</w:t>
      </w:r>
    </w:p>
    <w:p w14:paraId="195831EA" w14:textId="77777777" w:rsidR="003F2394" w:rsidRPr="004E10C1" w:rsidRDefault="003F2394" w:rsidP="004E10C1">
      <w:pPr>
        <w:pStyle w:val="ae"/>
        <w:shd w:val="clear" w:color="auto" w:fill="FFFFFF"/>
        <w:spacing w:before="0" w:after="0"/>
        <w:jc w:val="both"/>
        <w:rPr>
          <w:color w:val="000000" w:themeColor="text1"/>
          <w:sz w:val="16"/>
          <w:szCs w:val="16"/>
        </w:rPr>
      </w:pPr>
    </w:p>
    <w:p w14:paraId="677F9155" w14:textId="77777777" w:rsidR="00096706" w:rsidRPr="004E10C1" w:rsidRDefault="000967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сентября в 1933 году выходит приказ Реввоенсовета СССР № 01/3 о создании в Москве первого в мире Реактивного научно-исследовательского института на базе Газодинамической лаборатории и </w:t>
      </w:r>
      <w:proofErr w:type="spellStart"/>
      <w:r w:rsidRPr="004E10C1">
        <w:rPr>
          <w:rFonts w:ascii="Times New Roman" w:hAnsi="Times New Roman"/>
          <w:color w:val="000000" w:themeColor="text1"/>
          <w:sz w:val="16"/>
          <w:szCs w:val="16"/>
        </w:rPr>
        <w:t>МосГИРДа</w:t>
      </w:r>
      <w:proofErr w:type="spellEnd"/>
      <w:r w:rsidRPr="004E10C1">
        <w:rPr>
          <w:rFonts w:ascii="Times New Roman" w:hAnsi="Times New Roman"/>
          <w:color w:val="000000" w:themeColor="text1"/>
          <w:sz w:val="16"/>
          <w:szCs w:val="16"/>
        </w:rPr>
        <w:t xml:space="preserve"> Реактивного научно-исследовательского института (РНИИ), с декабря 1936 г. - НИИ-3. Начальником РНИИ был назначен военинженер 1 ранга </w:t>
      </w:r>
      <w:proofErr w:type="spellStart"/>
      <w:r w:rsidRPr="004E10C1">
        <w:rPr>
          <w:rFonts w:ascii="Times New Roman" w:hAnsi="Times New Roman"/>
          <w:color w:val="000000" w:themeColor="text1"/>
          <w:sz w:val="16"/>
          <w:szCs w:val="16"/>
        </w:rPr>
        <w:t>И.Т.Клейменов</w:t>
      </w:r>
      <w:proofErr w:type="spellEnd"/>
      <w:r w:rsidRPr="004E10C1">
        <w:rPr>
          <w:rFonts w:ascii="Times New Roman" w:hAnsi="Times New Roman"/>
          <w:color w:val="000000" w:themeColor="text1"/>
          <w:sz w:val="16"/>
          <w:szCs w:val="16"/>
        </w:rPr>
        <w:t xml:space="preserve">, заместителем начальника по научной части и главным инженером — </w:t>
      </w:r>
      <w:proofErr w:type="spellStart"/>
      <w:r w:rsidRPr="004E10C1">
        <w:rPr>
          <w:rFonts w:ascii="Times New Roman" w:hAnsi="Times New Roman"/>
          <w:color w:val="000000" w:themeColor="text1"/>
          <w:sz w:val="16"/>
          <w:szCs w:val="16"/>
        </w:rPr>
        <w:t>С.П.Королев</w:t>
      </w:r>
      <w:proofErr w:type="spellEnd"/>
      <w:r w:rsidRPr="004E10C1">
        <w:rPr>
          <w:rFonts w:ascii="Times New Roman" w:hAnsi="Times New Roman"/>
          <w:color w:val="000000" w:themeColor="text1"/>
          <w:sz w:val="16"/>
          <w:szCs w:val="16"/>
        </w:rPr>
        <w:t xml:space="preserve"> (с января 1934 г.-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 xml:space="preserve">начальником Ленинградского отделения РНИИ назначен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главным инженером — </w:t>
      </w:r>
      <w:proofErr w:type="spellStart"/>
      <w:r w:rsidRPr="004E10C1">
        <w:rPr>
          <w:rFonts w:ascii="Times New Roman" w:hAnsi="Times New Roman"/>
          <w:color w:val="000000" w:themeColor="text1"/>
          <w:sz w:val="16"/>
          <w:szCs w:val="16"/>
        </w:rPr>
        <w:t>Б.С.Петропавловский</w:t>
      </w:r>
      <w:proofErr w:type="spellEnd"/>
      <w:r w:rsidRPr="004E10C1">
        <w:rPr>
          <w:rFonts w:ascii="Times New Roman" w:hAnsi="Times New Roman"/>
          <w:color w:val="000000" w:themeColor="text1"/>
          <w:sz w:val="16"/>
          <w:szCs w:val="16"/>
        </w:rPr>
        <w:t>. Основным направлением деятельности института была разработка экспериментальных баллистических и крылатых ракет (14776).</w:t>
      </w:r>
    </w:p>
    <w:p w14:paraId="23F753FB" w14:textId="77777777" w:rsidR="00096706" w:rsidRPr="004E10C1" w:rsidRDefault="00096706" w:rsidP="004E10C1">
      <w:pPr>
        <w:spacing w:after="0" w:line="240" w:lineRule="auto"/>
        <w:jc w:val="both"/>
        <w:rPr>
          <w:rFonts w:ascii="Times New Roman" w:hAnsi="Times New Roman"/>
          <w:color w:val="000000" w:themeColor="text1"/>
          <w:sz w:val="16"/>
          <w:szCs w:val="16"/>
        </w:rPr>
      </w:pPr>
    </w:p>
    <w:p w14:paraId="625D7F73" w14:textId="77777777" w:rsidR="00096706" w:rsidRPr="004E10C1" w:rsidRDefault="00096706"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21 сентября 1933 года</w:t>
      </w:r>
      <w:r w:rsidRPr="004E10C1">
        <w:rPr>
          <w:rStyle w:val="ucoz-forum-post"/>
          <w:rFonts w:ascii="Times New Roman" w:eastAsiaTheme="majorEastAsia" w:hAnsi="Times New Roman"/>
          <w:color w:val="000000" w:themeColor="text1"/>
          <w:sz w:val="16"/>
          <w:szCs w:val="16"/>
        </w:rPr>
        <w:t xml:space="preserve"> Приказом РВС СССР на базе Газодинамической лаборатории и </w:t>
      </w:r>
      <w:proofErr w:type="spellStart"/>
      <w:r w:rsidRPr="004E10C1">
        <w:rPr>
          <w:rStyle w:val="ucoz-forum-post"/>
          <w:rFonts w:ascii="Times New Roman" w:eastAsiaTheme="majorEastAsia" w:hAnsi="Times New Roman"/>
          <w:color w:val="000000" w:themeColor="text1"/>
          <w:sz w:val="16"/>
          <w:szCs w:val="16"/>
        </w:rPr>
        <w:t>МосГИРД</w:t>
      </w:r>
      <w:proofErr w:type="spellEnd"/>
      <w:r w:rsidRPr="004E10C1">
        <w:rPr>
          <w:rStyle w:val="ucoz-forum-post"/>
          <w:rFonts w:ascii="Times New Roman" w:eastAsiaTheme="majorEastAsia" w:hAnsi="Times New Roman"/>
          <w:color w:val="000000" w:themeColor="text1"/>
          <w:sz w:val="16"/>
          <w:szCs w:val="16"/>
        </w:rPr>
        <w:t xml:space="preserve"> создан Реактивный НИИ РККА (РНИИ), с декабря 1936 г. - НИИ-3. Первым начальником института стал военинженер 1 ранга </w:t>
      </w:r>
      <w:proofErr w:type="spellStart"/>
      <w:r w:rsidRPr="004E10C1">
        <w:rPr>
          <w:rStyle w:val="ucoz-forum-post"/>
          <w:rFonts w:ascii="Times New Roman" w:eastAsiaTheme="majorEastAsia" w:hAnsi="Times New Roman"/>
          <w:color w:val="000000" w:themeColor="text1"/>
          <w:sz w:val="16"/>
          <w:szCs w:val="16"/>
        </w:rPr>
        <w:t>И.Т.Клейменов</w:t>
      </w:r>
      <w:proofErr w:type="spellEnd"/>
      <w:r w:rsidRPr="004E10C1">
        <w:rPr>
          <w:rStyle w:val="ucoz-forum-post"/>
          <w:rFonts w:ascii="Times New Roman" w:eastAsiaTheme="majorEastAsia" w:hAnsi="Times New Roman"/>
          <w:color w:val="000000" w:themeColor="text1"/>
          <w:sz w:val="16"/>
          <w:szCs w:val="16"/>
        </w:rPr>
        <w:t>. Ныне Исследовательский центр им. М.В. Келдыша (14776).</w:t>
      </w:r>
    </w:p>
    <w:p w14:paraId="37EF529E" w14:textId="77777777" w:rsidR="00096706" w:rsidRPr="004E10C1" w:rsidRDefault="00096706" w:rsidP="004E10C1">
      <w:pPr>
        <w:spacing w:after="0" w:line="240" w:lineRule="auto"/>
        <w:jc w:val="both"/>
        <w:rPr>
          <w:rStyle w:val="ucoz-forum-post"/>
          <w:rFonts w:ascii="Times New Roman" w:eastAsiaTheme="majorEastAsia" w:hAnsi="Times New Roman"/>
          <w:color w:val="000000" w:themeColor="text1"/>
          <w:sz w:val="16"/>
          <w:szCs w:val="16"/>
        </w:rPr>
      </w:pPr>
    </w:p>
    <w:p w14:paraId="73414A31" w14:textId="77777777" w:rsidR="00096706" w:rsidRPr="004E10C1" w:rsidRDefault="0009670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сентября 1933 г. приказом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по Наркомату обороны в системе РККА был создан первый в мире Реактивный институт. Однако и московская и ленинградская группы до конца 1933 г. продолжали свою работу по намеченному ранее плану. В январе 1934 г. ленинградская группа должна была переехать в Москву. С целью окончания плановых работ приказом начальника института </w:t>
      </w:r>
      <w:proofErr w:type="spellStart"/>
      <w:r w:rsidRPr="004E10C1">
        <w:rPr>
          <w:rFonts w:ascii="Times New Roman" w:hAnsi="Times New Roman"/>
          <w:color w:val="000000" w:themeColor="text1"/>
          <w:sz w:val="16"/>
          <w:szCs w:val="16"/>
        </w:rPr>
        <w:t>И.Т.Клейменова</w:t>
      </w:r>
      <w:proofErr w:type="spellEnd"/>
      <w:r w:rsidRPr="004E10C1">
        <w:rPr>
          <w:rFonts w:ascii="Times New Roman" w:hAnsi="Times New Roman"/>
          <w:color w:val="000000" w:themeColor="text1"/>
          <w:sz w:val="16"/>
          <w:szCs w:val="16"/>
        </w:rPr>
        <w:t xml:space="preserve"> было создано Ленинградское отделение (ЛО РНИИ) во главе с </w:t>
      </w:r>
      <w:proofErr w:type="spellStart"/>
      <w:r w:rsidRPr="004E10C1">
        <w:rPr>
          <w:rFonts w:ascii="Times New Roman" w:hAnsi="Times New Roman"/>
          <w:color w:val="000000" w:themeColor="text1"/>
          <w:sz w:val="16"/>
          <w:szCs w:val="16"/>
        </w:rPr>
        <w:t>Г.Э.Лангемаком</w:t>
      </w:r>
      <w:proofErr w:type="spellEnd"/>
      <w:r w:rsidRPr="004E10C1">
        <w:rPr>
          <w:rFonts w:ascii="Times New Roman" w:hAnsi="Times New Roman"/>
          <w:color w:val="000000" w:themeColor="text1"/>
          <w:sz w:val="16"/>
          <w:szCs w:val="16"/>
        </w:rPr>
        <w:t xml:space="preserve"> и главным инженером </w:t>
      </w:r>
      <w:proofErr w:type="spellStart"/>
      <w:r w:rsidRPr="004E10C1">
        <w:rPr>
          <w:rFonts w:ascii="Times New Roman" w:hAnsi="Times New Roman"/>
          <w:color w:val="000000" w:themeColor="text1"/>
          <w:sz w:val="16"/>
          <w:szCs w:val="16"/>
        </w:rPr>
        <w:t>Б.С.Петропавловским</w:t>
      </w:r>
      <w:proofErr w:type="spellEnd"/>
      <w:r w:rsidRPr="004E10C1">
        <w:rPr>
          <w:rFonts w:ascii="Times New Roman" w:hAnsi="Times New Roman"/>
          <w:color w:val="000000" w:themeColor="text1"/>
          <w:sz w:val="16"/>
          <w:szCs w:val="16"/>
        </w:rPr>
        <w:t xml:space="preserve"> (15252).</w:t>
      </w:r>
    </w:p>
    <w:p w14:paraId="2AC82EFE" w14:textId="77777777" w:rsidR="00096706" w:rsidRPr="004E10C1" w:rsidRDefault="00096706" w:rsidP="004E10C1">
      <w:pPr>
        <w:shd w:val="clear" w:color="auto" w:fill="FFFFFF"/>
        <w:spacing w:after="0" w:line="240" w:lineRule="auto"/>
        <w:jc w:val="both"/>
        <w:rPr>
          <w:rFonts w:ascii="Times New Roman" w:hAnsi="Times New Roman"/>
          <w:color w:val="000000" w:themeColor="text1"/>
          <w:sz w:val="16"/>
          <w:szCs w:val="16"/>
        </w:rPr>
      </w:pPr>
    </w:p>
    <w:p w14:paraId="17BD7804" w14:textId="77777777" w:rsidR="00F65AD9" w:rsidRPr="004E10C1" w:rsidRDefault="00F65A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 выходит приказ № 0113 Реввоенсовета об организации Реактивного научно-исследовательского института (РНИИ). Напомню, что военное ведомство Соединенных Штатов оказало аналогичную поддержку ракетному делу спустя восемь лет (22685).</w:t>
      </w:r>
    </w:p>
    <w:p w14:paraId="5AB1F569" w14:textId="77777777" w:rsidR="00F65AD9" w:rsidRPr="004E10C1" w:rsidRDefault="00F65AD9" w:rsidP="004E10C1">
      <w:pPr>
        <w:spacing w:after="0" w:line="240" w:lineRule="auto"/>
        <w:jc w:val="both"/>
        <w:rPr>
          <w:rFonts w:ascii="Times New Roman" w:hAnsi="Times New Roman"/>
          <w:color w:val="000000" w:themeColor="text1"/>
          <w:sz w:val="16"/>
          <w:szCs w:val="16"/>
        </w:rPr>
      </w:pPr>
    </w:p>
    <w:p w14:paraId="5CBF7D0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1933г - Ленинградское отделение РНИИ РККА (11330).</w:t>
      </w:r>
    </w:p>
    <w:p w14:paraId="392D06B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F6817D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сентября 1933 г.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о полигонных (государственных) испытаниях ВОМИЗЫ-250</w:t>
      </w:r>
    </w:p>
    <w:p w14:paraId="276665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p w14:paraId="1E47F8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Образец именуется "ВОМИЗА-250" (Воздушная мина заграждения с 250 кг зарядом взрывчатого вещества).</w:t>
      </w:r>
    </w:p>
    <w:p w14:paraId="4A1C2B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"ВОМИЗА-250" представляется из себя приспособленную для сбрасывания с самолетов, мину заграждения образца 1926 года принятую на вооружение морского флота.</w:t>
      </w:r>
    </w:p>
    <w:p w14:paraId="35C2F2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Полигонные испытания начаты в ноябре 1932 года, которые были прекращены из-за неудовлетворительного действия механизмов отдачи мины от якоря, вторичные испытания (после значительной заводской переделки и заводских испытаний) начаты 4 июля и окончены 1 сентября 1933 года.</w:t>
      </w:r>
    </w:p>
    <w:p w14:paraId="12E922C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производились в Финском заливе с сухопутного аэродрома (Комендантского)"ВОМИЗА-250" самолетами ТБ-1 и ТБ-3.</w:t>
      </w:r>
    </w:p>
    <w:p w14:paraId="14E7D54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гл. инженера вооружения ВВС</w:t>
      </w:r>
    </w:p>
    <w:p w14:paraId="1CEDEC5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Согласен представить на войсковые испытания, которые закончить в навигацию текущего года. Доклад начальнику ВВС и приказ по РВС (3053).</w:t>
      </w:r>
    </w:p>
    <w:p w14:paraId="6E90C6D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329A610"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FD479DF"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554337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21 сентября по 23 декабря 1933 проходил Лейпцигский процесс о поджоге Рейхстага (2443,407).</w:t>
      </w:r>
    </w:p>
    <w:p w14:paraId="0A47DCD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1F0C25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в Лейпциге начался судебный процесс над коммунистами по обвинению в поджоге рейхстага (4962).</w:t>
      </w:r>
    </w:p>
    <w:p w14:paraId="0C5C0BA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4236BD50"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9097BC5"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BDE1DB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состоялся второй круговой полет К-7 К.А.К. (70,233) с целью проверки управляемости и колебания хвостовой части. Летали 10 мин. Колебания хвостовой части отсутствовали, но случались как кратковременные на 3-4 сек., устраняемые изменением режима работы заднего мотора. Рули глубины и элероны работали нормально и самолет реагировал на ножное управление. Эффективность РН на малых скоростях была неэффективная (2396).</w:t>
      </w:r>
    </w:p>
    <w:p w14:paraId="6325E31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- 1 сентября 1933 - это не правда и 1 сентября полетов вообще не было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485502CA" w14:textId="77777777">
        <w:tc>
          <w:tcPr>
            <w:tcW w:w="1384" w:type="dxa"/>
            <w:tcBorders>
              <w:top w:val="single" w:sz="12" w:space="0" w:color="auto"/>
            </w:tcBorders>
          </w:tcPr>
          <w:p w14:paraId="3F8506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6D4CACF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19588E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B0FC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0CAEFC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45DAA2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5E932B0E" w14:textId="77777777">
        <w:tc>
          <w:tcPr>
            <w:tcW w:w="1384" w:type="dxa"/>
            <w:tcBorders>
              <w:bottom w:val="single" w:sz="12" w:space="0" w:color="auto"/>
            </w:tcBorders>
          </w:tcPr>
          <w:p w14:paraId="0058E5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 xml:space="preserve">22 </w:t>
            </w:r>
            <w:r w:rsidRPr="004E10C1">
              <w:rPr>
                <w:rFonts w:ascii="Times New Roman" w:hAnsi="Times New Roman"/>
                <w:color w:val="000000" w:themeColor="text1"/>
                <w:sz w:val="16"/>
                <w:szCs w:val="16"/>
              </w:rPr>
              <w:t>сентября</w:t>
            </w:r>
            <w:r w:rsidRPr="004E10C1">
              <w:rPr>
                <w:rFonts w:ascii="Times New Roman" w:hAnsi="Times New Roman"/>
                <w:color w:val="000000" w:themeColor="text1"/>
                <w:sz w:val="16"/>
                <w:szCs w:val="16"/>
                <w:lang w:val="en-US"/>
              </w:rPr>
              <w:t xml:space="preserve"> 1933</w:t>
            </w:r>
          </w:p>
        </w:tc>
        <w:tc>
          <w:tcPr>
            <w:tcW w:w="2410" w:type="dxa"/>
            <w:tcBorders>
              <w:bottom w:val="single" w:sz="12" w:space="0" w:color="auto"/>
            </w:tcBorders>
          </w:tcPr>
          <w:p w14:paraId="6D751BA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Borders>
              <w:bottom w:val="single" w:sz="12" w:space="0" w:color="auto"/>
            </w:tcBorders>
          </w:tcPr>
          <w:p w14:paraId="40B2AD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- 0:08</w:t>
            </w:r>
          </w:p>
          <w:p w14:paraId="21ADB23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- 2:10</w:t>
            </w:r>
          </w:p>
        </w:tc>
        <w:tc>
          <w:tcPr>
            <w:tcW w:w="3447" w:type="dxa"/>
            <w:tcBorders>
              <w:bottom w:val="single" w:sz="12" w:space="0" w:color="auto"/>
            </w:tcBorders>
          </w:tcPr>
          <w:p w14:paraId="1F9BB2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3312A7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 работа элеронов и рулей глубины</w:t>
            </w:r>
          </w:p>
          <w:p w14:paraId="6DC21FE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Реагирование с-та на действие ножного управления</w:t>
            </w:r>
          </w:p>
        </w:tc>
        <w:tc>
          <w:tcPr>
            <w:tcW w:w="1776" w:type="dxa"/>
            <w:tcBorders>
              <w:bottom w:val="single" w:sz="12" w:space="0" w:color="auto"/>
            </w:tcBorders>
          </w:tcPr>
          <w:p w14:paraId="4B4E6F6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1B13B854"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bl>
    <w:p w14:paraId="4EE7AF4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293CD013"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D073E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сентября 1933 испытания К-7 возобновились. Далее после каждого полета следовали те или иные переделки. Еще через месяц, к 21 октября удалось довести до нормы работу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Их раскачивание исчезло, а усилия на органах управления находились в приемлемых для пилотов пределах.</w:t>
      </w:r>
    </w:p>
    <w:p w14:paraId="39E60CB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498294D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1948C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2AE814F0"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B66B6F0"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Начиная с 22 сентября 1933 г. отремонтированный самолет К-7 продолжил полеты, в ходе которых удалось полностью отработать </w:t>
      </w:r>
      <w:proofErr w:type="spellStart"/>
      <w:r w:rsidRPr="00612F62">
        <w:rPr>
          <w:rFonts w:ascii="Times New Roman" w:hAnsi="Times New Roman"/>
          <w:color w:val="0070C0"/>
          <w:sz w:val="16"/>
          <w:szCs w:val="16"/>
        </w:rPr>
        <w:t>сервоуправление</w:t>
      </w:r>
      <w:proofErr w:type="spellEnd"/>
      <w:r w:rsidRPr="00612F62">
        <w:rPr>
          <w:rFonts w:ascii="Times New Roman" w:hAnsi="Times New Roman"/>
          <w:color w:val="0070C0"/>
          <w:sz w:val="16"/>
          <w:szCs w:val="16"/>
        </w:rPr>
        <w:t>. На всех скоростях, на которых полеты проходили, управление работало нормально, за исключением одного полета, в котором при заходе на посадку не встал в посадочное положение переставной стабилизатор, и пришлось садиться с большой вертикальной скоростью. Самолет возникшие при касании земли нерасчетные перегрузки выдержал, а на осмотре в шарнирном узле стабилизатора нашли болт, который не мог попасть туда случайно, а был явно забит молотком. И снова, как и в случае с поврежденным тросом, виновного не выявили, хотя саботаж был налицо.</w:t>
      </w:r>
    </w:p>
    <w:p w14:paraId="6E84F0D3"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эти полеты проводились, как это было предусмотрено программой испытаний, без вывода моторов на полный газ и на скоростях, меньше максимальных (23561).</w:t>
      </w:r>
    </w:p>
    <w:p w14:paraId="7D17AE1C" w14:textId="77777777" w:rsidR="001D3320" w:rsidRPr="00612F62" w:rsidRDefault="001D3320" w:rsidP="001D3320">
      <w:pPr>
        <w:spacing w:after="0" w:line="240" w:lineRule="auto"/>
        <w:jc w:val="both"/>
        <w:rPr>
          <w:rFonts w:ascii="Times New Roman" w:hAnsi="Times New Roman"/>
          <w:color w:val="0070C0"/>
          <w:sz w:val="16"/>
          <w:szCs w:val="16"/>
        </w:rPr>
      </w:pPr>
    </w:p>
    <w:p w14:paraId="247812B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состоялось совещание у зам. нач. КОСОС В.М.П. по докладу ЗАО о результатах продувок Ми-3 (1077,247).</w:t>
      </w:r>
    </w:p>
    <w:p w14:paraId="2D72633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85567C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П.О.С. подписал акт о состоянии работ по РД-2 (1102).</w:t>
      </w:r>
    </w:p>
    <w:p w14:paraId="1F7A667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5B935F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 выписка из протокола № 12 КО</w:t>
      </w:r>
    </w:p>
    <w:p w14:paraId="1D587663" w14:textId="77777777" w:rsidR="0007455B" w:rsidRPr="004E10C1" w:rsidRDefault="0007455B" w:rsidP="004E10C1">
      <w:pPr>
        <w:numPr>
          <w:ilvl w:val="0"/>
          <w:numId w:val="3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недовыполнении программы военных заказов по:</w:t>
      </w:r>
    </w:p>
    <w:p w14:paraId="65C28124" w14:textId="77777777" w:rsidR="0007455B" w:rsidRPr="004E10C1" w:rsidRDefault="0007455B" w:rsidP="004E10C1">
      <w:pPr>
        <w:pStyle w:val="a3"/>
        <w:widowControl/>
        <w:tabs>
          <w:tab w:val="left" w:pos="11199"/>
        </w:tabs>
        <w:rPr>
          <w:color w:val="000000" w:themeColor="text1"/>
          <w:lang w:val="ru-RU"/>
        </w:rPr>
      </w:pPr>
      <w:r w:rsidRPr="004E10C1">
        <w:rPr>
          <w:color w:val="000000" w:themeColor="text1"/>
          <w:lang w:val="ru-RU"/>
        </w:rPr>
        <w:lastRenderedPageBreak/>
        <w:t>а) авиации; б) танкам; в) артиллерии; г) снарядам.</w:t>
      </w:r>
    </w:p>
    <w:p w14:paraId="71E11F5C" w14:textId="77777777" w:rsidR="0007455B" w:rsidRPr="004E10C1" w:rsidRDefault="0007455B" w:rsidP="004E10C1">
      <w:pPr>
        <w:numPr>
          <w:ilvl w:val="0"/>
          <w:numId w:val="3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заседании КО 5 октября 1933 года заслушать вторично – а) авиацию и б) танки.</w:t>
      </w:r>
    </w:p>
    <w:p w14:paraId="647D121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Предварительное рассмотрение мероприятий по обеспечению программы 1933 года поручить в части авиации Кагановичу, Королеву, Тухачевскому и Алкснису, в части танков - Кагановичу и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xml:space="preserve"> ………………………. (4191, 25).</w:t>
      </w:r>
    </w:p>
    <w:p w14:paraId="2D2BFE5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0BC9C88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сентября 1933 </w:t>
      </w:r>
      <w:proofErr w:type="spellStart"/>
      <w:r w:rsidRPr="004E10C1">
        <w:rPr>
          <w:rFonts w:ascii="Times New Roman" w:hAnsi="Times New Roman"/>
          <w:color w:val="000000" w:themeColor="text1"/>
          <w:sz w:val="16"/>
          <w:szCs w:val="16"/>
        </w:rPr>
        <w:t>И.С.Уншлихт</w:t>
      </w:r>
      <w:proofErr w:type="spellEnd"/>
      <w:r w:rsidRPr="004E10C1">
        <w:rPr>
          <w:rFonts w:ascii="Times New Roman" w:hAnsi="Times New Roman"/>
          <w:color w:val="000000" w:themeColor="text1"/>
          <w:sz w:val="16"/>
          <w:szCs w:val="16"/>
        </w:rPr>
        <w:t xml:space="preserve"> стал начальником ГУ ГВФ. Это после гибели прежнего начальника - </w:t>
      </w:r>
      <w:proofErr w:type="spellStart"/>
      <w:r w:rsidRPr="004E10C1">
        <w:rPr>
          <w:rFonts w:ascii="Times New Roman" w:hAnsi="Times New Roman"/>
          <w:color w:val="000000" w:themeColor="text1"/>
          <w:sz w:val="16"/>
          <w:szCs w:val="16"/>
        </w:rPr>
        <w:t>А.Э.Гольцмана</w:t>
      </w:r>
      <w:proofErr w:type="spellEnd"/>
      <w:r w:rsidRPr="004E10C1">
        <w:rPr>
          <w:rFonts w:ascii="Times New Roman" w:hAnsi="Times New Roman"/>
          <w:color w:val="000000" w:themeColor="text1"/>
          <w:sz w:val="16"/>
          <w:szCs w:val="16"/>
        </w:rPr>
        <w:t xml:space="preserve"> (117,6).</w:t>
      </w:r>
    </w:p>
    <w:p w14:paraId="571E598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25D674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Линдберг с супругой прилетел в Ленинград на красном гидроплане Локхид, который хранится в музее естественной истории США (238,117).</w:t>
      </w:r>
    </w:p>
    <w:p w14:paraId="144F394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646DB92" w14:textId="77777777" w:rsidR="005F77D1" w:rsidRDefault="005F77D1" w:rsidP="005F77D1">
      <w:pPr>
        <w:spacing w:after="0" w:line="240" w:lineRule="auto"/>
        <w:jc w:val="both"/>
        <w:rPr>
          <w:rFonts w:ascii="Times New Roman" w:hAnsi="Times New Roman"/>
          <w:color w:val="0070C0"/>
          <w:sz w:val="16"/>
          <w:szCs w:val="16"/>
        </w:rPr>
      </w:pPr>
      <w:r>
        <w:rPr>
          <w:rFonts w:ascii="Times New Roman" w:hAnsi="Times New Roman"/>
          <w:color w:val="0070C0"/>
          <w:sz w:val="16"/>
          <w:szCs w:val="16"/>
        </w:rPr>
        <w:t>22</w:t>
      </w:r>
      <w:r w:rsidRPr="005C0EE3">
        <w:rPr>
          <w:rFonts w:ascii="Times New Roman" w:hAnsi="Times New Roman"/>
          <w:color w:val="0070C0"/>
          <w:sz w:val="16"/>
          <w:szCs w:val="16"/>
        </w:rPr>
        <w:t xml:space="preserve"> сентября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Ленинград прилетел знаменитый американский лет</w:t>
      </w:r>
      <w:r>
        <w:rPr>
          <w:rFonts w:ascii="Times New Roman" w:hAnsi="Times New Roman"/>
          <w:color w:val="0070C0"/>
          <w:sz w:val="16"/>
          <w:szCs w:val="16"/>
        </w:rPr>
        <w:t>чик Чарльз</w:t>
      </w:r>
      <w:r w:rsidRPr="005C0EE3">
        <w:rPr>
          <w:rFonts w:ascii="Times New Roman" w:hAnsi="Times New Roman"/>
          <w:color w:val="0070C0"/>
          <w:sz w:val="16"/>
          <w:szCs w:val="16"/>
        </w:rPr>
        <w:t xml:space="preserve"> Линдберг с женою,</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совершающий туристский перелет на </w:t>
      </w:r>
      <w:r>
        <w:rPr>
          <w:rFonts w:ascii="Times New Roman" w:hAnsi="Times New Roman"/>
          <w:color w:val="0070C0"/>
          <w:sz w:val="16"/>
          <w:szCs w:val="16"/>
        </w:rPr>
        <w:t>поплавковом</w:t>
      </w:r>
      <w:r w:rsidRPr="005C0EE3">
        <w:rPr>
          <w:rFonts w:ascii="Times New Roman" w:hAnsi="Times New Roman"/>
          <w:color w:val="0070C0"/>
          <w:sz w:val="16"/>
          <w:szCs w:val="16"/>
        </w:rPr>
        <w:t xml:space="preserve"> гидросамолете </w:t>
      </w:r>
      <w:proofErr w:type="spellStart"/>
      <w:r w:rsidRPr="005C0EE3">
        <w:rPr>
          <w:rFonts w:ascii="Times New Roman" w:hAnsi="Times New Roman"/>
          <w:color w:val="0070C0"/>
          <w:sz w:val="16"/>
          <w:szCs w:val="16"/>
        </w:rPr>
        <w:t>Лкхид</w:t>
      </w:r>
      <w:proofErr w:type="spellEnd"/>
      <w:r w:rsidRPr="005C0EE3">
        <w:rPr>
          <w:rFonts w:ascii="Times New Roman" w:hAnsi="Times New Roman"/>
          <w:color w:val="0070C0"/>
          <w:sz w:val="16"/>
          <w:szCs w:val="16"/>
        </w:rPr>
        <w:t>-</w:t>
      </w:r>
      <w:r>
        <w:rPr>
          <w:rFonts w:ascii="Times New Roman" w:hAnsi="Times New Roman"/>
          <w:color w:val="0070C0"/>
          <w:sz w:val="16"/>
          <w:szCs w:val="16"/>
        </w:rPr>
        <w:t>«</w:t>
      </w:r>
      <w:r w:rsidRPr="005C0EE3">
        <w:rPr>
          <w:rFonts w:ascii="Times New Roman" w:hAnsi="Times New Roman"/>
          <w:color w:val="0070C0"/>
          <w:sz w:val="16"/>
          <w:szCs w:val="16"/>
        </w:rPr>
        <w:t>Сириус</w:t>
      </w:r>
      <w:r>
        <w:rPr>
          <w:rFonts w:ascii="Times New Roman" w:hAnsi="Times New Roman"/>
          <w:color w:val="0070C0"/>
          <w:sz w:val="16"/>
          <w:szCs w:val="16"/>
        </w:rPr>
        <w:t>» (23370)</w:t>
      </w:r>
      <w:r w:rsidRPr="005C0EE3">
        <w:rPr>
          <w:rFonts w:ascii="Times New Roman" w:hAnsi="Times New Roman"/>
          <w:color w:val="0070C0"/>
          <w:sz w:val="16"/>
          <w:szCs w:val="16"/>
        </w:rPr>
        <w:t>.</w:t>
      </w:r>
    </w:p>
    <w:p w14:paraId="776242FB" w14:textId="77777777" w:rsidR="005F77D1" w:rsidRDefault="005F77D1" w:rsidP="005F77D1">
      <w:pPr>
        <w:spacing w:after="0" w:line="240" w:lineRule="auto"/>
        <w:jc w:val="both"/>
        <w:rPr>
          <w:rFonts w:ascii="Times New Roman" w:hAnsi="Times New Roman"/>
          <w:color w:val="0070C0"/>
          <w:sz w:val="16"/>
          <w:szCs w:val="16"/>
        </w:rPr>
      </w:pPr>
    </w:p>
    <w:p w14:paraId="3E560F25"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68FE5EC"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9743C4A" w14:textId="77777777" w:rsidR="00096706" w:rsidRPr="004E10C1" w:rsidRDefault="00096706" w:rsidP="004E10C1">
      <w:pPr>
        <w:pStyle w:val="rtejustify"/>
        <w:spacing w:before="0" w:after="0"/>
        <w:rPr>
          <w:color w:val="000000" w:themeColor="text1"/>
          <w:sz w:val="16"/>
          <w:szCs w:val="16"/>
        </w:rPr>
      </w:pPr>
      <w:r w:rsidRPr="004E10C1">
        <w:rPr>
          <w:rStyle w:val="af0"/>
          <w:bCs/>
          <w:i w:val="0"/>
          <w:color w:val="000000" w:themeColor="text1"/>
          <w:sz w:val="16"/>
          <w:szCs w:val="16"/>
        </w:rPr>
        <w:t>22 сентября 1933 вышел приказ НКТП № 0112.</w:t>
      </w:r>
      <w:r w:rsidRPr="004E10C1">
        <w:rPr>
          <w:color w:val="000000" w:themeColor="text1"/>
          <w:sz w:val="16"/>
          <w:szCs w:val="16"/>
        </w:rPr>
        <w:t xml:space="preserve"> Об утверждении правил разработки и изменения чертежей и технических условий на предметы артиллерийского вооружения РККА. (РГАЭ. Ф. 7297. Оп. 38. Д. 37. Л. 376</w:t>
      </w:r>
      <w:r w:rsidRPr="004E10C1">
        <w:rPr>
          <w:color w:val="000000" w:themeColor="text1"/>
          <w:sz w:val="16"/>
          <w:szCs w:val="16"/>
        </w:rPr>
        <w:noBreakHyphen/>
        <w:t>373). (</w:t>
      </w:r>
      <w:r w:rsidRPr="004E10C1">
        <w:rPr>
          <w:rStyle w:val="af0"/>
          <w:i w:val="0"/>
          <w:color w:val="000000" w:themeColor="text1"/>
          <w:sz w:val="16"/>
          <w:szCs w:val="16"/>
        </w:rPr>
        <w:t>Объединенный с РВС СССР</w:t>
      </w:r>
      <w:r w:rsidRPr="004E10C1">
        <w:rPr>
          <w:color w:val="000000" w:themeColor="text1"/>
          <w:sz w:val="16"/>
          <w:szCs w:val="16"/>
        </w:rPr>
        <w:t>) (15246).</w:t>
      </w:r>
    </w:p>
    <w:p w14:paraId="5B39CD81" w14:textId="77777777" w:rsidR="00096706" w:rsidRPr="004E10C1" w:rsidRDefault="00096706" w:rsidP="004E10C1">
      <w:pPr>
        <w:pStyle w:val="rtejustify"/>
        <w:spacing w:before="0" w:after="0"/>
        <w:rPr>
          <w:color w:val="000000" w:themeColor="text1"/>
          <w:sz w:val="16"/>
          <w:szCs w:val="16"/>
        </w:rPr>
      </w:pPr>
    </w:p>
    <w:p w14:paraId="538DB9E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 вышел ПРИКАЗ УММ О РАБОТЕ С ВОЕНПРЕДАМИ НА ЗАВОДАХ № 119</w:t>
      </w:r>
    </w:p>
    <w:p w14:paraId="7F21F6A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w:t>
      </w:r>
    </w:p>
    <w:p w14:paraId="54FFA0A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улучшения работы аппарата УММ по руководству военпредами на заводах и поднятия борьбы за качество принимаемой УММ продукции приказываю:</w:t>
      </w:r>
    </w:p>
    <w:p w14:paraId="6DC2436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 1 октября 1933 г. перестроить, в порядке рационализации, работу инспекции приемок, оставить за ней только инспекторские функции. Инспекцию приемок в составе: старшего инспектора приемок т. Евтихиева и инспектора т. Адрианова подчинить непосредственно начальнику 2 управления,</w:t>
      </w:r>
    </w:p>
    <w:p w14:paraId="50A0135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Районных инженеров, старших военпредов и приемные аппараты на местах с 1 октября подчинить начальнику 2 отдела 2 управления. В его же </w:t>
      </w:r>
      <w:proofErr w:type="spellStart"/>
      <w:r w:rsidRPr="004E10C1">
        <w:rPr>
          <w:rFonts w:ascii="Times New Roman" w:hAnsi="Times New Roman"/>
          <w:color w:val="000000" w:themeColor="text1"/>
          <w:sz w:val="16"/>
          <w:szCs w:val="16"/>
        </w:rPr>
        <w:t>ведении.сосредоточить</w:t>
      </w:r>
      <w:proofErr w:type="spellEnd"/>
      <w:r w:rsidRPr="004E10C1">
        <w:rPr>
          <w:rFonts w:ascii="Times New Roman" w:hAnsi="Times New Roman"/>
          <w:color w:val="000000" w:themeColor="text1"/>
          <w:sz w:val="16"/>
          <w:szCs w:val="16"/>
        </w:rPr>
        <w:t xml:space="preserve"> учет выполнения заказов (готовых машин и запчастей), отчетность, составление плана заказов и перевозок имущества, включая обеспечение заводов воинскими ерами, для чего выделить одного работника плановика.</w:t>
      </w:r>
    </w:p>
    <w:p w14:paraId="2811E91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Обеспечение заводов огнеприпасами и вооружением для испытания принимаемой продукции ожить на начальника 4 сектора 2 отдела 2 управления.</w:t>
      </w:r>
    </w:p>
    <w:p w14:paraId="5226CE1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Подбор работников приемного аппарата, перестановку их на заводах, представление финансовому отделу смет на содержание вольнонаемного аппарата и наблюдение за культурно-бытовым </w:t>
      </w:r>
      <w:proofErr w:type="spellStart"/>
      <w:r w:rsidRPr="004E10C1">
        <w:rPr>
          <w:rFonts w:ascii="Times New Roman" w:hAnsi="Times New Roman"/>
          <w:color w:val="000000" w:themeColor="text1"/>
          <w:sz w:val="16"/>
          <w:szCs w:val="16"/>
        </w:rPr>
        <w:t>луживанием</w:t>
      </w:r>
      <w:proofErr w:type="spellEnd"/>
      <w:r w:rsidRPr="004E10C1">
        <w:rPr>
          <w:rFonts w:ascii="Times New Roman" w:hAnsi="Times New Roman"/>
          <w:color w:val="000000" w:themeColor="text1"/>
          <w:sz w:val="16"/>
          <w:szCs w:val="16"/>
        </w:rPr>
        <w:t xml:space="preserve"> приемного аппарата на местах - возлагаю на начальника 2 отдела 2 управления.</w:t>
      </w:r>
    </w:p>
    <w:p w14:paraId="35BD734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Административно-хозяйственное обслуживание и учет личного состава приемного аппарата </w:t>
      </w:r>
      <w:proofErr w:type="spellStart"/>
      <w:r w:rsidRPr="004E10C1">
        <w:rPr>
          <w:rFonts w:ascii="Times New Roman" w:hAnsi="Times New Roman"/>
          <w:color w:val="000000" w:themeColor="text1"/>
          <w:sz w:val="16"/>
          <w:szCs w:val="16"/>
        </w:rPr>
        <w:t>возлаагаю</w:t>
      </w:r>
      <w:proofErr w:type="spellEnd"/>
      <w:r w:rsidRPr="004E10C1">
        <w:rPr>
          <w:rFonts w:ascii="Times New Roman" w:hAnsi="Times New Roman"/>
          <w:color w:val="000000" w:themeColor="text1"/>
          <w:sz w:val="16"/>
          <w:szCs w:val="16"/>
        </w:rPr>
        <w:t xml:space="preserve"> на начальника общего сектора, в ведение коего передать заведующего делами инспекции мок т. Басова.</w:t>
      </w:r>
    </w:p>
    <w:p w14:paraId="3FFBDDE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Начальнику 2 управления представить мне к 1 октября 1933 г. на утверждение новый проект положения об инспекции приемок и отделе, а также схему распределения военпредов по заводам и </w:t>
      </w:r>
      <w:proofErr w:type="spellStart"/>
      <w:r w:rsidRPr="004E10C1">
        <w:rPr>
          <w:rFonts w:ascii="Times New Roman" w:hAnsi="Times New Roman"/>
          <w:color w:val="000000" w:themeColor="text1"/>
          <w:sz w:val="16"/>
          <w:szCs w:val="16"/>
        </w:rPr>
        <w:t>кторам</w:t>
      </w:r>
      <w:proofErr w:type="spellEnd"/>
      <w:r w:rsidRPr="004E10C1">
        <w:rPr>
          <w:rFonts w:ascii="Times New Roman" w:hAnsi="Times New Roman"/>
          <w:color w:val="000000" w:themeColor="text1"/>
          <w:sz w:val="16"/>
          <w:szCs w:val="16"/>
        </w:rPr>
        <w:t xml:space="preserve"> 2 отдела.</w:t>
      </w:r>
    </w:p>
    <w:p w14:paraId="3C7CDDD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Ответственного исполнителя инспекции приемок т. </w:t>
      </w:r>
      <w:proofErr w:type="spellStart"/>
      <w:r w:rsidRPr="004E10C1">
        <w:rPr>
          <w:rFonts w:ascii="Times New Roman" w:hAnsi="Times New Roman"/>
          <w:color w:val="000000" w:themeColor="text1"/>
          <w:sz w:val="16"/>
          <w:szCs w:val="16"/>
        </w:rPr>
        <w:t>Хасидович</w:t>
      </w:r>
      <w:proofErr w:type="spellEnd"/>
      <w:r w:rsidRPr="004E10C1">
        <w:rPr>
          <w:rFonts w:ascii="Times New Roman" w:hAnsi="Times New Roman"/>
          <w:color w:val="000000" w:themeColor="text1"/>
          <w:sz w:val="16"/>
          <w:szCs w:val="16"/>
        </w:rPr>
        <w:t>, в связи с реорганизацией при-</w:t>
      </w:r>
      <w:proofErr w:type="spellStart"/>
      <w:r w:rsidRPr="004E10C1">
        <w:rPr>
          <w:rFonts w:ascii="Times New Roman" w:hAnsi="Times New Roman"/>
          <w:color w:val="000000" w:themeColor="text1"/>
          <w:sz w:val="16"/>
          <w:szCs w:val="16"/>
        </w:rPr>
        <w:t>ного</w:t>
      </w:r>
      <w:proofErr w:type="spellEnd"/>
      <w:r w:rsidRPr="004E10C1">
        <w:rPr>
          <w:rFonts w:ascii="Times New Roman" w:hAnsi="Times New Roman"/>
          <w:color w:val="000000" w:themeColor="text1"/>
          <w:sz w:val="16"/>
          <w:szCs w:val="16"/>
        </w:rPr>
        <w:t xml:space="preserve"> аппарата уволить с 13 октября 1933 г.</w:t>
      </w:r>
    </w:p>
    <w:p w14:paraId="1D56F1F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Управления механизации и моторизации РККА </w:t>
      </w:r>
      <w:proofErr w:type="spellStart"/>
      <w:r w:rsidRPr="004E10C1">
        <w:rPr>
          <w:rFonts w:ascii="Times New Roman" w:hAnsi="Times New Roman"/>
          <w:color w:val="000000" w:themeColor="text1"/>
          <w:sz w:val="16"/>
          <w:szCs w:val="16"/>
        </w:rPr>
        <w:t>Халепский</w:t>
      </w:r>
      <w:proofErr w:type="spellEnd"/>
    </w:p>
    <w:p w14:paraId="2B8D9CC6"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РГВА, Ф. 31811. Оп. 4. Д. 2. Л. 163. Подлинник (11210).</w:t>
      </w:r>
    </w:p>
    <w:p w14:paraId="72C41E0F" w14:textId="77777777" w:rsidR="0007455B" w:rsidRPr="004E10C1" w:rsidRDefault="0007455B" w:rsidP="004E10C1">
      <w:pPr>
        <w:pStyle w:val="af2"/>
        <w:jc w:val="both"/>
        <w:rPr>
          <w:i w:val="0"/>
          <w:iCs w:val="0"/>
          <w:color w:val="000000" w:themeColor="text1"/>
          <w:spacing w:val="0"/>
          <w:kern w:val="0"/>
          <w:position w:val="0"/>
          <w:sz w:val="16"/>
          <w:szCs w:val="16"/>
          <w:lang w:val="ru-RU"/>
        </w:rPr>
      </w:pPr>
    </w:p>
    <w:p w14:paraId="68C22640" w14:textId="77777777" w:rsidR="00096706" w:rsidRPr="004E10C1" w:rsidRDefault="00096706" w:rsidP="004E10C1">
      <w:pPr>
        <w:pStyle w:val="rtejustify"/>
        <w:spacing w:before="0" w:after="0"/>
        <w:rPr>
          <w:color w:val="000000" w:themeColor="text1"/>
          <w:sz w:val="16"/>
          <w:szCs w:val="16"/>
        </w:rPr>
      </w:pPr>
      <w:r w:rsidRPr="004E10C1">
        <w:rPr>
          <w:rStyle w:val="af0"/>
          <w:bCs/>
          <w:i w:val="0"/>
          <w:color w:val="000000" w:themeColor="text1"/>
          <w:sz w:val="16"/>
          <w:szCs w:val="16"/>
        </w:rPr>
        <w:t>22 сентября</w:t>
      </w:r>
      <w:r w:rsidRPr="004E10C1">
        <w:rPr>
          <w:color w:val="000000" w:themeColor="text1"/>
          <w:sz w:val="16"/>
          <w:szCs w:val="16"/>
        </w:rPr>
        <w:t xml:space="preserve"> 1933. Постановление СТО СССР № 91/сс «О передаче и оборудовании 2</w:t>
      </w:r>
      <w:r w:rsidRPr="004E10C1">
        <w:rPr>
          <w:color w:val="000000" w:themeColor="text1"/>
          <w:sz w:val="16"/>
          <w:szCs w:val="16"/>
        </w:rPr>
        <w:noBreakHyphen/>
        <w:t>х торговых судов под плавучие базы подлодок ВМС РККА». (ГА РФ. Ф. Р</w:t>
      </w:r>
      <w:r w:rsidRPr="004E10C1">
        <w:rPr>
          <w:color w:val="000000" w:themeColor="text1"/>
          <w:sz w:val="16"/>
          <w:szCs w:val="16"/>
        </w:rPr>
        <w:noBreakHyphen/>
        <w:t>8418. Оп. 28. Д. 2. Л. 174) (15460).</w:t>
      </w:r>
    </w:p>
    <w:p w14:paraId="7B424860" w14:textId="77777777" w:rsidR="00096706" w:rsidRPr="004E10C1" w:rsidRDefault="00096706" w:rsidP="004E10C1">
      <w:pPr>
        <w:pStyle w:val="rtejustify"/>
        <w:spacing w:before="0" w:after="0"/>
        <w:rPr>
          <w:color w:val="000000" w:themeColor="text1"/>
          <w:sz w:val="16"/>
          <w:szCs w:val="16"/>
        </w:rPr>
      </w:pPr>
    </w:p>
    <w:p w14:paraId="38DF96FE" w14:textId="77777777" w:rsidR="0007455B"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74B05B86"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2CB407E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сентября 1933 г. вышло Постановление Комитета обороны "О мероприятиях по укреплению Амура и побережья Дальнего Востока", которое требовало размещения там пяти эскадрилий, одного отдельного отряда и одного звена поплавковых разведчиков. Уже в конце 1933 г. три самолета отправили Морским силам Дальнего Востока (МСДВ). В январе следующего года 69-й отряд в </w:t>
      </w:r>
      <w:proofErr w:type="spellStart"/>
      <w:r w:rsidRPr="004E10C1">
        <w:rPr>
          <w:rFonts w:ascii="Times New Roman" w:hAnsi="Times New Roman"/>
          <w:color w:val="000000" w:themeColor="text1"/>
          <w:sz w:val="16"/>
          <w:szCs w:val="16"/>
        </w:rPr>
        <w:t>Бочкарево</w:t>
      </w:r>
      <w:proofErr w:type="spellEnd"/>
      <w:r w:rsidRPr="004E10C1">
        <w:rPr>
          <w:rFonts w:ascii="Times New Roman" w:hAnsi="Times New Roman"/>
          <w:color w:val="000000" w:themeColor="text1"/>
          <w:sz w:val="16"/>
          <w:szCs w:val="16"/>
        </w:rPr>
        <w:t xml:space="preserve"> уже имел 10 таких гидропланов. Всего же к 20 марта 1934 г. военную приемку прошли 13 Р-5а (12034).</w:t>
      </w:r>
    </w:p>
    <w:p w14:paraId="11A1372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0CE09D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22 и 28 сентября 1933. Из протокола заседания Политбюро N 146, особая папка, 1933 г.</w:t>
      </w:r>
    </w:p>
    <w:p w14:paraId="2B5C772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строительстве гаража Кремлевской военной школы </w:t>
      </w:r>
    </w:p>
    <w:p w14:paraId="15545C0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Включить в титульные списки 1933 года строительство гаража для боевых машин Кремлевской военной школы в сумме 450 тыс. рублей, отпустив означенную сумму из резервного фонда СНК СССР (11652).</w:t>
      </w:r>
    </w:p>
    <w:p w14:paraId="605C37B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C6DCB8D" w14:textId="77777777" w:rsidR="003F55A7" w:rsidRPr="004E10C1" w:rsidRDefault="003F55A7"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B26A622" w14:textId="77777777" w:rsidR="003F55A7" w:rsidRPr="004E10C1" w:rsidRDefault="003F55A7" w:rsidP="004E10C1">
      <w:pPr>
        <w:spacing w:after="0" w:line="240" w:lineRule="auto"/>
        <w:jc w:val="both"/>
        <w:rPr>
          <w:rFonts w:ascii="Times New Roman" w:hAnsi="Times New Roman"/>
          <w:iCs/>
          <w:color w:val="000000" w:themeColor="text1"/>
          <w:sz w:val="16"/>
          <w:szCs w:val="16"/>
        </w:rPr>
      </w:pPr>
    </w:p>
    <w:p w14:paraId="4D46D961" w14:textId="77777777" w:rsidR="003F55A7" w:rsidRPr="004E10C1" w:rsidRDefault="003F55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22 сентября 1933 в Москву поступила очередная телеграмма, известившая В.В. Куйбышева: «Последние дни «Челюскин» в тяжелом льду. Легли в дрейф, ожидая изменения обстановки». 25 сентября еще одна радиограмма: ««Челюскин» дрейфует мимо острова </w:t>
      </w:r>
      <w:proofErr w:type="spellStart"/>
      <w:r w:rsidRPr="004E10C1">
        <w:rPr>
          <w:rFonts w:ascii="Times New Roman" w:hAnsi="Times New Roman"/>
          <w:color w:val="000000" w:themeColor="text1"/>
          <w:sz w:val="16"/>
          <w:szCs w:val="16"/>
          <w:shd w:val="clear" w:color="auto" w:fill="FFFFFF"/>
        </w:rPr>
        <w:t>Колючин</w:t>
      </w:r>
      <w:proofErr w:type="spellEnd"/>
      <w:r w:rsidRPr="004E10C1">
        <w:rPr>
          <w:rFonts w:ascii="Times New Roman" w:hAnsi="Times New Roman"/>
          <w:color w:val="000000" w:themeColor="text1"/>
          <w:sz w:val="16"/>
          <w:szCs w:val="16"/>
          <w:shd w:val="clear" w:color="auto" w:fill="FFFFFF"/>
        </w:rPr>
        <w:t xml:space="preserve">, уперло в неподвижный лед». Но, несмотря на очень опасное положение судна, 26 сентября заместитель главы правительства Я.Э. Рудзутак потребовал от Шмидта взять на себя руководство спасением 164 пассажиров зазимовавших во льдах трех судов — «Север», «Анадырь» и «Хабаровск» Колымской экспедиции </w:t>
      </w:r>
      <w:proofErr w:type="spellStart"/>
      <w:r w:rsidRPr="004E10C1">
        <w:rPr>
          <w:rFonts w:ascii="Times New Roman" w:hAnsi="Times New Roman"/>
          <w:color w:val="000000" w:themeColor="text1"/>
          <w:sz w:val="16"/>
          <w:szCs w:val="16"/>
          <w:shd w:val="clear" w:color="auto" w:fill="FFFFFF"/>
        </w:rPr>
        <w:t>Наркомвода</w:t>
      </w:r>
      <w:proofErr w:type="spellEnd"/>
      <w:r w:rsidRPr="004E10C1">
        <w:rPr>
          <w:rFonts w:ascii="Times New Roman" w:hAnsi="Times New Roman"/>
          <w:color w:val="000000" w:themeColor="text1"/>
          <w:sz w:val="16"/>
          <w:szCs w:val="16"/>
          <w:shd w:val="clear" w:color="auto" w:fill="FFFFFF"/>
        </w:rPr>
        <w:t>. Еще четыре парохода — «Красный партизан», «Урицкий», «Микоян» и «Монгол» — чуть ранее, 20 сентября, ледорезу «Литке» удалось освободить из льдов и привести в бухту Провидения (20467).</w:t>
      </w:r>
    </w:p>
    <w:p w14:paraId="320E4C9C" w14:textId="77777777" w:rsidR="003F55A7" w:rsidRPr="004E10C1" w:rsidRDefault="003F55A7" w:rsidP="004E10C1">
      <w:pPr>
        <w:spacing w:after="0" w:line="240" w:lineRule="auto"/>
        <w:jc w:val="both"/>
        <w:rPr>
          <w:rFonts w:ascii="Times New Roman" w:hAnsi="Times New Roman"/>
          <w:color w:val="000000" w:themeColor="text1"/>
          <w:sz w:val="16"/>
          <w:szCs w:val="16"/>
        </w:rPr>
      </w:pPr>
    </w:p>
    <w:p w14:paraId="4CD31F68" w14:textId="77777777" w:rsidR="00C64FF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A68B923" w14:textId="77777777" w:rsidR="00C64FF6" w:rsidRPr="004E10C1" w:rsidRDefault="00C64FF6" w:rsidP="004E10C1">
      <w:pPr>
        <w:spacing w:after="0" w:line="240" w:lineRule="auto"/>
        <w:jc w:val="both"/>
        <w:rPr>
          <w:rFonts w:ascii="Times New Roman" w:hAnsi="Times New Roman"/>
          <w:iCs/>
          <w:color w:val="000000" w:themeColor="text1"/>
          <w:sz w:val="16"/>
          <w:szCs w:val="16"/>
        </w:rPr>
      </w:pPr>
    </w:p>
    <w:p w14:paraId="7E93642E" w14:textId="77777777" w:rsidR="00C64FF6" w:rsidRPr="004E10C1" w:rsidRDefault="00C64FF6"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22 сентября 1933 г. германские власти арестовали представителя ТАСС и корреспондента «Известий» в Берлине, когда они направлялись на Лейпцигский процесс. В тот же день советские журналисты были освобождены. 23 сентября ПБ поручило полномочному представителю СССР в Германии </w:t>
      </w:r>
      <w:proofErr w:type="spellStart"/>
      <w:r w:rsidRPr="004E10C1">
        <w:rPr>
          <w:rFonts w:ascii="Times New Roman" w:eastAsia="Times New Roman" w:hAnsi="Times New Roman"/>
          <w:color w:val="000000" w:themeColor="text1"/>
          <w:sz w:val="16"/>
          <w:szCs w:val="16"/>
          <w:lang w:eastAsia="ru-RU"/>
        </w:rPr>
        <w:t>Л.М.Хинчуку</w:t>
      </w:r>
      <w:proofErr w:type="spellEnd"/>
      <w:r w:rsidRPr="004E10C1">
        <w:rPr>
          <w:rFonts w:ascii="Times New Roman" w:eastAsia="Times New Roman" w:hAnsi="Times New Roman"/>
          <w:color w:val="000000" w:themeColor="text1"/>
          <w:sz w:val="16"/>
          <w:szCs w:val="16"/>
          <w:lang w:eastAsia="ru-RU"/>
        </w:rPr>
        <w:t xml:space="preserve"> заявить германскому правительству протест по поводу арестов и обысков советских корреспондентов на процессе. 26 сентября ПБ утвердило для печати сообщение ТАСС об отзыве советских корреспондентов из Берлина и высылке из СССР всех представителей германской печати в Москве (ДВП. Т. XVI. С. 858; РГАСПИ. Ф. 17. Оп. 162. Д. 15. Л. 82, 85) (17281).</w:t>
      </w:r>
    </w:p>
    <w:p w14:paraId="77772B33" w14:textId="77777777" w:rsidR="00C64FF6" w:rsidRPr="004E10C1" w:rsidRDefault="00C64FF6" w:rsidP="004E10C1">
      <w:pPr>
        <w:spacing w:after="0" w:line="240" w:lineRule="auto"/>
        <w:jc w:val="both"/>
        <w:rPr>
          <w:rFonts w:ascii="Times New Roman" w:hAnsi="Times New Roman"/>
          <w:iCs/>
          <w:color w:val="000000" w:themeColor="text1"/>
          <w:sz w:val="16"/>
          <w:szCs w:val="16"/>
        </w:rPr>
      </w:pPr>
    </w:p>
    <w:p w14:paraId="31C13259"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BB54CAF"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D7E3085" w14:textId="77777777" w:rsidR="003F55A7" w:rsidRPr="004E10C1" w:rsidRDefault="003F55A7"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22 сентября 1933 «Сириус» супругов Линдберг, которые стартовали из Нью-Йорка 9 июля и следовали через Нью-</w:t>
      </w:r>
      <w:proofErr w:type="spellStart"/>
      <w:r w:rsidRPr="004E10C1">
        <w:rPr>
          <w:rFonts w:ascii="Times New Roman" w:hAnsi="Times New Roman"/>
          <w:color w:val="000000" w:themeColor="text1"/>
          <w:sz w:val="16"/>
          <w:szCs w:val="16"/>
          <w:shd w:val="clear" w:color="auto" w:fill="FFFFFF"/>
        </w:rPr>
        <w:t>Фаундленд</w:t>
      </w:r>
      <w:proofErr w:type="spellEnd"/>
      <w:r w:rsidRPr="004E10C1">
        <w:rPr>
          <w:rFonts w:ascii="Times New Roman" w:hAnsi="Times New Roman"/>
          <w:color w:val="000000" w:themeColor="text1"/>
          <w:sz w:val="16"/>
          <w:szCs w:val="16"/>
          <w:shd w:val="clear" w:color="auto" w:fill="FFFFFF"/>
        </w:rPr>
        <w:t xml:space="preserve">, Лабрадор, Гренландию, Исландию (Рейкьявик, 15 августа), Фарерские острова в Копенгаген (26 августа), Стокгольм (4 сентября) и </w:t>
      </w:r>
      <w:proofErr w:type="spellStart"/>
      <w:r w:rsidRPr="004E10C1">
        <w:rPr>
          <w:rFonts w:ascii="Times New Roman" w:hAnsi="Times New Roman"/>
          <w:color w:val="000000" w:themeColor="text1"/>
          <w:sz w:val="16"/>
          <w:szCs w:val="16"/>
          <w:shd w:val="clear" w:color="auto" w:fill="FFFFFF"/>
        </w:rPr>
        <w:t>Гельсинфорс</w:t>
      </w:r>
      <w:proofErr w:type="spellEnd"/>
      <w:r w:rsidRPr="004E10C1">
        <w:rPr>
          <w:rFonts w:ascii="Times New Roman" w:hAnsi="Times New Roman"/>
          <w:color w:val="000000" w:themeColor="text1"/>
          <w:sz w:val="16"/>
          <w:szCs w:val="16"/>
          <w:shd w:val="clear" w:color="auto" w:fill="FFFFFF"/>
        </w:rPr>
        <w:t xml:space="preserve"> (ныне Хельсинки, 20 сентября) прибыл в Ленинград. После «северной столицы» воздушные путешественники перелетели в Москву, где 25 сентября гидросамолет произвел посадку на Москву-реку в районе Крымского моста.</w:t>
      </w:r>
    </w:p>
    <w:p w14:paraId="4D183E60" w14:textId="77777777" w:rsidR="003F55A7" w:rsidRPr="004E10C1" w:rsidRDefault="003F55A7"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Чарльз Линдберг был принят начальником ВВС РККА Я.И. Алкснисом и начальником ГУ ГВФ Я.Я. </w:t>
      </w:r>
      <w:proofErr w:type="spellStart"/>
      <w:r w:rsidRPr="004E10C1">
        <w:rPr>
          <w:rFonts w:ascii="Times New Roman" w:hAnsi="Times New Roman"/>
          <w:color w:val="000000" w:themeColor="text1"/>
          <w:sz w:val="16"/>
          <w:szCs w:val="16"/>
          <w:shd w:val="clear" w:color="auto" w:fill="FFFFFF"/>
        </w:rPr>
        <w:t>Анвельтом</w:t>
      </w:r>
      <w:proofErr w:type="spellEnd"/>
      <w:r w:rsidRPr="004E10C1">
        <w:rPr>
          <w:rFonts w:ascii="Times New Roman" w:hAnsi="Times New Roman"/>
          <w:color w:val="000000" w:themeColor="text1"/>
          <w:sz w:val="16"/>
          <w:szCs w:val="16"/>
          <w:shd w:val="clear" w:color="auto" w:fill="FFFFFF"/>
        </w:rPr>
        <w:t>. Для гостей были организованы экскурсии в ЦАГИ и на авиационный завод, а также культурная программа.</w:t>
      </w:r>
    </w:p>
    <w:p w14:paraId="361DBD78" w14:textId="77777777" w:rsidR="003F55A7" w:rsidRPr="004E10C1" w:rsidRDefault="003F55A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29 сентября Линдберги оставили Москву и продолжили свое путешествие. Путь пролегал через Таллин (29 сентября) и Осло (1 октября) в Англию, далее следовал Париж (27 октября), Амстердам (2 ноября), Женева (8 ноября), Лиссабон (15 ноября). Посетив Азорские, Канарские острова и острова Зеленого мыса, самолет из Гамбии перелетел через Атлантику и прибыл в бразильский порт Наталь (6 декабря). Через Бразилию, Тринидад, Пуэрто-Рико и Флориду Линдберги 19 декабря вернулись в Нью-Йорк (21438).</w:t>
      </w:r>
    </w:p>
    <w:p w14:paraId="2DFA8135" w14:textId="77777777" w:rsidR="003F55A7" w:rsidRPr="004E10C1" w:rsidRDefault="003F55A7" w:rsidP="004E10C1">
      <w:pPr>
        <w:spacing w:after="0" w:line="240" w:lineRule="auto"/>
        <w:jc w:val="both"/>
        <w:rPr>
          <w:rFonts w:ascii="Times New Roman" w:hAnsi="Times New Roman"/>
          <w:color w:val="000000" w:themeColor="text1"/>
          <w:sz w:val="16"/>
          <w:szCs w:val="16"/>
        </w:rPr>
      </w:pPr>
    </w:p>
    <w:p w14:paraId="554BB2E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в Германии создана Имперская палата культуры во главе с Й. Геббельсом (4962).</w:t>
      </w:r>
    </w:p>
    <w:p w14:paraId="541C611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5FC5F9F6"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9133233"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079B49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23 сентября 1933 года был подготовлен Отчет о результатах лабораторных испытаний самолета ТБ-1 № 759/11, оборудованного пороховыми ракетами для сокращения разбега перед взлетом</w:t>
      </w:r>
    </w:p>
    <w:p w14:paraId="58117AB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Целью испытаний было выяснение возможности оборудования ТБ-1 стартовыми ракетами и величины сокращения длины и времени разбега перед взлетом в зависимости от заряда ракет и веса самолета.</w:t>
      </w:r>
    </w:p>
    <w:p w14:paraId="319E90D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w:t>
      </w:r>
      <w:proofErr w:type="spellStart"/>
      <w:r w:rsidRPr="004E10C1">
        <w:rPr>
          <w:rFonts w:ascii="Times New Roman" w:hAnsi="Times New Roman"/>
          <w:color w:val="000000" w:themeColor="text1"/>
          <w:sz w:val="16"/>
          <w:szCs w:val="16"/>
        </w:rPr>
        <w:t>Благин</w:t>
      </w:r>
      <w:proofErr w:type="spellEnd"/>
    </w:p>
    <w:p w14:paraId="2B2811F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B4582CD" w14:textId="77777777" w:rsidR="0007455B" w:rsidRPr="004E10C1" w:rsidRDefault="0007455B" w:rsidP="004E10C1">
      <w:pPr>
        <w:numPr>
          <w:ilvl w:val="0"/>
          <w:numId w:val="36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полном заряде ракет длина разбега сокращается по сравнению со взлетом без ракет в 3-3,5 раза.</w:t>
      </w:r>
    </w:p>
    <w:p w14:paraId="74B7BF0C" w14:textId="77777777" w:rsidR="0007455B" w:rsidRPr="004E10C1" w:rsidRDefault="0007455B" w:rsidP="004E10C1">
      <w:pPr>
        <w:numPr>
          <w:ilvl w:val="0"/>
          <w:numId w:val="36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Пилотирование самолета при взлете с ракетами имеет некоторые особенности, однако никаких особых затруднений не представляет (6795, 10-13).</w:t>
      </w:r>
    </w:p>
    <w:p w14:paraId="482921A0" w14:textId="77777777" w:rsidR="0007455B" w:rsidRPr="004E10C1" w:rsidRDefault="0007455B" w:rsidP="004E10C1">
      <w:pPr>
        <w:tabs>
          <w:tab w:val="left" w:pos="360"/>
          <w:tab w:val="left" w:pos="11199"/>
        </w:tabs>
        <w:spacing w:after="0" w:line="240" w:lineRule="auto"/>
        <w:jc w:val="both"/>
        <w:rPr>
          <w:rFonts w:ascii="Times New Roman" w:hAnsi="Times New Roman"/>
          <w:color w:val="000000" w:themeColor="text1"/>
          <w:sz w:val="16"/>
          <w:szCs w:val="16"/>
        </w:rPr>
      </w:pPr>
    </w:p>
    <w:p w14:paraId="6CFBD11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23 сентября по 9 октября 1933 года в НИИ ВВС проходили гос. испытания самолета ТБ3-4М34 (6635).</w:t>
      </w:r>
    </w:p>
    <w:p w14:paraId="1392252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68A7CD96" w14:textId="77777777" w:rsidR="0007455B" w:rsidRPr="004E10C1" w:rsidRDefault="0007455B" w:rsidP="004E10C1">
      <w:pPr>
        <w:numPr>
          <w:ilvl w:val="0"/>
          <w:numId w:val="36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 22203 и 22204).</w:t>
      </w:r>
    </w:p>
    <w:p w14:paraId="0886E8D5" w14:textId="77777777" w:rsidR="0007455B" w:rsidRPr="004E10C1" w:rsidRDefault="0007455B" w:rsidP="004E10C1">
      <w:pPr>
        <w:numPr>
          <w:ilvl w:val="0"/>
          <w:numId w:val="36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3A9EF817" w14:textId="77777777" w:rsidR="0007455B" w:rsidRPr="004E10C1" w:rsidRDefault="0007455B" w:rsidP="004E10C1">
      <w:pPr>
        <w:numPr>
          <w:ilvl w:val="0"/>
          <w:numId w:val="36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облегчения винтомоторной группы.</w:t>
      </w:r>
    </w:p>
    <w:p w14:paraId="7FA0537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4AFA0AD" w14:textId="77777777" w:rsidR="0007455B" w:rsidRPr="004E10C1" w:rsidRDefault="0007455B" w:rsidP="004E10C1">
      <w:pPr>
        <w:numPr>
          <w:ilvl w:val="0"/>
          <w:numId w:val="36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0B3E49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3055433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96CE60E" w14:textId="77777777">
        <w:tc>
          <w:tcPr>
            <w:tcW w:w="5636" w:type="dxa"/>
          </w:tcPr>
          <w:p w14:paraId="5201081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36" w:type="dxa"/>
          </w:tcPr>
          <w:p w14:paraId="0CA1775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переслан в Щелково и облетан.</w:t>
            </w:r>
          </w:p>
        </w:tc>
      </w:tr>
      <w:tr w:rsidR="004E10C1" w:rsidRPr="004E10C1" w14:paraId="5F2B7FFF" w14:textId="77777777">
        <w:tc>
          <w:tcPr>
            <w:tcW w:w="5636" w:type="dxa"/>
          </w:tcPr>
          <w:p w14:paraId="51C2749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2BFE8B1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09483CDB" w14:textId="77777777">
        <w:tc>
          <w:tcPr>
            <w:tcW w:w="5636" w:type="dxa"/>
          </w:tcPr>
          <w:p w14:paraId="22DA36C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28741B4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47AAB4D5" w14:textId="77777777">
        <w:tc>
          <w:tcPr>
            <w:tcW w:w="5636" w:type="dxa"/>
          </w:tcPr>
          <w:p w14:paraId="335355E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36" w:type="dxa"/>
          </w:tcPr>
          <w:p w14:paraId="1F136F8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50159341" w14:textId="77777777">
        <w:tc>
          <w:tcPr>
            <w:tcW w:w="5636" w:type="dxa"/>
          </w:tcPr>
          <w:p w14:paraId="7AE835F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года</w:t>
            </w:r>
          </w:p>
        </w:tc>
        <w:tc>
          <w:tcPr>
            <w:tcW w:w="5636" w:type="dxa"/>
          </w:tcPr>
          <w:p w14:paraId="396AC50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r w:rsidR="004E10C1" w:rsidRPr="004E10C1" w14:paraId="7487ABF1" w14:textId="77777777">
        <w:tc>
          <w:tcPr>
            <w:tcW w:w="5636" w:type="dxa"/>
          </w:tcPr>
          <w:p w14:paraId="66BF0C2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4A42822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13DC28F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F97E7BB" w14:textId="77777777">
        <w:tc>
          <w:tcPr>
            <w:tcW w:w="5636" w:type="dxa"/>
          </w:tcPr>
          <w:p w14:paraId="001CAC0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36" w:type="dxa"/>
          </w:tcPr>
          <w:p w14:paraId="66FF6A2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22 завода и перегнан в Щелково.</w:t>
            </w:r>
          </w:p>
        </w:tc>
      </w:tr>
      <w:tr w:rsidR="004E10C1" w:rsidRPr="004E10C1" w14:paraId="79C64C3A" w14:textId="77777777">
        <w:tc>
          <w:tcPr>
            <w:tcW w:w="5636" w:type="dxa"/>
          </w:tcPr>
          <w:p w14:paraId="31A1D47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36" w:type="dxa"/>
          </w:tcPr>
          <w:p w14:paraId="285FAEE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Ознакомительный полет.</w:t>
            </w:r>
          </w:p>
        </w:tc>
      </w:tr>
      <w:tr w:rsidR="004E10C1" w:rsidRPr="004E10C1" w14:paraId="352CAD1D" w14:textId="77777777">
        <w:tc>
          <w:tcPr>
            <w:tcW w:w="5636" w:type="dxa"/>
          </w:tcPr>
          <w:p w14:paraId="47674BA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36" w:type="dxa"/>
          </w:tcPr>
          <w:p w14:paraId="60CD0B0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6E28FE3C" w14:textId="77777777">
        <w:tc>
          <w:tcPr>
            <w:tcW w:w="5636" w:type="dxa"/>
          </w:tcPr>
          <w:p w14:paraId="0DF9F36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48FB5CE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099F5AD2" w14:textId="77777777">
        <w:tc>
          <w:tcPr>
            <w:tcW w:w="5636" w:type="dxa"/>
          </w:tcPr>
          <w:p w14:paraId="35AE339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76FE01F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зубцам.</w:t>
            </w:r>
          </w:p>
        </w:tc>
      </w:tr>
      <w:tr w:rsidR="004E10C1" w:rsidRPr="004E10C1" w14:paraId="2EB28047" w14:textId="77777777">
        <w:tc>
          <w:tcPr>
            <w:tcW w:w="5636" w:type="dxa"/>
          </w:tcPr>
          <w:p w14:paraId="416BF35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года</w:t>
            </w:r>
          </w:p>
        </w:tc>
        <w:tc>
          <w:tcPr>
            <w:tcW w:w="5636" w:type="dxa"/>
          </w:tcPr>
          <w:p w14:paraId="656354A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17577884" w14:textId="77777777">
        <w:tc>
          <w:tcPr>
            <w:tcW w:w="5636" w:type="dxa"/>
          </w:tcPr>
          <w:p w14:paraId="10EFEAD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5F1081F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bl>
    <w:p w14:paraId="11B71CD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в 13 дней, из них самолет летал 6 дней (6635).</w:t>
      </w:r>
    </w:p>
    <w:p w14:paraId="38DB645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53A5227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23 сентября по 1 октября 1933 проходили гос. испытания опытного самолета ТБ4-6М34 конструкции и производства ЦАГИ с первым вариантом вооружения (6642).</w:t>
      </w:r>
    </w:p>
    <w:p w14:paraId="0128064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7866DF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Рязанов</w:t>
      </w:r>
    </w:p>
    <w:p w14:paraId="7B36A80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ведущий испытания – Стефановский</w:t>
      </w:r>
    </w:p>
    <w:p w14:paraId="7AD9ECF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15657FE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71E87A3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EA64E46" w14:textId="77777777" w:rsidR="0007455B" w:rsidRPr="004E10C1" w:rsidRDefault="0007455B" w:rsidP="004E10C1">
      <w:pPr>
        <w:numPr>
          <w:ilvl w:val="0"/>
          <w:numId w:val="37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D15C4A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461EAF1A" w14:textId="77777777">
        <w:tc>
          <w:tcPr>
            <w:tcW w:w="5636" w:type="dxa"/>
          </w:tcPr>
          <w:p w14:paraId="5725D97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36" w:type="dxa"/>
          </w:tcPr>
          <w:p w14:paraId="621476C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Приемка от ЦАГИ самолета в воздухе.</w:t>
            </w:r>
          </w:p>
        </w:tc>
      </w:tr>
      <w:tr w:rsidR="004E10C1" w:rsidRPr="004E10C1" w14:paraId="1A427715" w14:textId="77777777">
        <w:tc>
          <w:tcPr>
            <w:tcW w:w="5636" w:type="dxa"/>
          </w:tcPr>
          <w:p w14:paraId="2230525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32D46C1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для к-</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 xml:space="preserve"> тяжелой </w:t>
            </w:r>
            <w:proofErr w:type="spellStart"/>
            <w:r w:rsidRPr="004E10C1">
              <w:rPr>
                <w:rFonts w:ascii="Times New Roman" w:hAnsi="Times New Roman"/>
                <w:color w:val="000000" w:themeColor="text1"/>
                <w:sz w:val="16"/>
                <w:szCs w:val="16"/>
              </w:rPr>
              <w:t>эскадрилии</w:t>
            </w:r>
            <w:proofErr w:type="spellEnd"/>
            <w:r w:rsidRPr="004E10C1">
              <w:rPr>
                <w:rFonts w:ascii="Times New Roman" w:hAnsi="Times New Roman"/>
                <w:color w:val="000000" w:themeColor="text1"/>
                <w:sz w:val="16"/>
                <w:szCs w:val="16"/>
              </w:rPr>
              <w:t>, полет на километраж.</w:t>
            </w:r>
          </w:p>
        </w:tc>
      </w:tr>
      <w:tr w:rsidR="004E10C1" w:rsidRPr="004E10C1" w14:paraId="3F8A017F" w14:textId="77777777">
        <w:tc>
          <w:tcPr>
            <w:tcW w:w="5636" w:type="dxa"/>
          </w:tcPr>
          <w:p w14:paraId="02DF2F3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c>
          <w:tcPr>
            <w:tcW w:w="5636" w:type="dxa"/>
          </w:tcPr>
          <w:p w14:paraId="4723B2A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скорости по высотам.</w:t>
            </w:r>
          </w:p>
        </w:tc>
      </w:tr>
    </w:tbl>
    <w:p w14:paraId="2C68388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испытания выполнена в 6 календарных дней, полеты – 3 дня (6642).</w:t>
      </w:r>
    </w:p>
    <w:p w14:paraId="354D999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7D0AFE9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начались гос. испытания ТБ-4 с балластом. Усилили фюзеляж, вооружили, испытали с успехом, но отклонили (80,317).</w:t>
      </w:r>
    </w:p>
    <w:p w14:paraId="29D4D50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4FDF53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машину ТБ-4 приняли у ЦАГИ в НИИ ВВС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7DB520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РККА командарм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стал ряд существенных недостатков, выявленных в НИИ.</w:t>
      </w:r>
    </w:p>
    <w:p w14:paraId="28A295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004107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w:t>
      </w:r>
      <w:proofErr w:type="spellStart"/>
      <w:r w:rsidRPr="004E10C1">
        <w:rPr>
          <w:rFonts w:ascii="Times New Roman" w:hAnsi="Times New Roman"/>
          <w:color w:val="000000" w:themeColor="text1"/>
          <w:sz w:val="16"/>
          <w:szCs w:val="16"/>
        </w:rPr>
        <w:t>Шевердин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ский</w:t>
      </w:r>
      <w:proofErr w:type="spellEnd"/>
      <w:r w:rsidRPr="004E10C1">
        <w:rPr>
          <w:rFonts w:ascii="Times New Roman" w:hAnsi="Times New Roman"/>
          <w:color w:val="000000" w:themeColor="text1"/>
          <w:sz w:val="16"/>
          <w:szCs w:val="16"/>
        </w:rPr>
        <w:t xml:space="preserve">. Наконец, Стефановскому удалось привлечь его внимание резким изменением оборотов одного из двигателей. Проблему решили обыкновенные кусачки - </w:t>
      </w:r>
      <w:proofErr w:type="spellStart"/>
      <w:r w:rsidRPr="004E10C1">
        <w:rPr>
          <w:rFonts w:ascii="Times New Roman" w:hAnsi="Times New Roman"/>
          <w:color w:val="000000" w:themeColor="text1"/>
          <w:sz w:val="16"/>
          <w:szCs w:val="16"/>
        </w:rPr>
        <w:t>Шевердинс</w:t>
      </w:r>
      <w:proofErr w:type="spellEnd"/>
      <w:r w:rsidRPr="004E10C1">
        <w:rPr>
          <w:rFonts w:ascii="Times New Roman" w:hAnsi="Times New Roman"/>
          <w:color w:val="000000" w:themeColor="text1"/>
          <w:sz w:val="16"/>
          <w:szCs w:val="16"/>
        </w:rPr>
        <w:t>- 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59B6ABA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4FE3C39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6FD265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Множество неприятностей доставила верхняя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на высоте около девяти метров признали "чрезвычайно затруднительным", "неудобным и небезопасным". Туда надо было поднимать воду и масло для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три-четыре, пока он не придет в норму по температуре. И масло тоже заправляли в мотор горячим. Люди лазили по лестницам, а воду и масло поднимали веревками в канистрах.</w:t>
      </w:r>
    </w:p>
    <w:p w14:paraId="7596229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Большую проблему создавай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BB992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92335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Тормоза работали весьма своеобразно. Они включались с задержкой в пять - десять секунд и с таким же опозданием выключались.</w:t>
      </w:r>
    </w:p>
    <w:p w14:paraId="16C8B3D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2CA7088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1EFE23D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 И </w:t>
      </w:r>
      <w:proofErr w:type="spellStart"/>
      <w:r w:rsidRPr="004E10C1">
        <w:rPr>
          <w:rFonts w:ascii="Times New Roman" w:hAnsi="Times New Roman"/>
          <w:color w:val="000000" w:themeColor="text1"/>
          <w:sz w:val="16"/>
          <w:szCs w:val="16"/>
        </w:rPr>
        <w:t>И</w:t>
      </w:r>
      <w:proofErr w:type="spellEnd"/>
      <w:r w:rsidRPr="004E10C1">
        <w:rPr>
          <w:rFonts w:ascii="Times New Roman" w:hAnsi="Times New Roman"/>
          <w:color w:val="000000" w:themeColor="text1"/>
          <w:sz w:val="16"/>
          <w:szCs w:val="16"/>
        </w:rPr>
        <w:t xml:space="preserve"> ВВС, подсчитав расход машиной горючего, пришли к выводу, что этого запаса хватит только на 1600 км.</w:t>
      </w:r>
    </w:p>
    <w:p w14:paraId="16B0D2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требовалось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w:t>
      </w:r>
    </w:p>
    <w:p w14:paraId="1885A71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w:t>
      </w:r>
      <w:proofErr w:type="spellStart"/>
      <w:r w:rsidRPr="004E10C1">
        <w:rPr>
          <w:rFonts w:ascii="Times New Roman" w:hAnsi="Times New Roman"/>
          <w:color w:val="000000" w:themeColor="text1"/>
          <w:sz w:val="16"/>
          <w:szCs w:val="16"/>
        </w:rPr>
        <w:t>л.е</w:t>
      </w:r>
      <w:proofErr w:type="spellEnd"/>
      <w:r w:rsidRPr="004E10C1">
        <w:rPr>
          <w:rFonts w:ascii="Times New Roman" w:hAnsi="Times New Roman"/>
          <w:color w:val="000000" w:themeColor="text1"/>
          <w:sz w:val="16"/>
          <w:szCs w:val="16"/>
        </w:rPr>
        <w:t>., а у АНТ-16 - 8,6 кг/л.с. Даже уменьшив нагрузку на крыло (63,3 кг/м2 против 78,3 кг/м2), парировать это не удалось.</w:t>
      </w:r>
    </w:p>
    <w:p w14:paraId="5A67209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 Пропеллеры для двигателей на крыле предварительно прошли испытания на ТБ-3.</w:t>
      </w:r>
    </w:p>
    <w:p w14:paraId="415A7D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Специалисты НИИ ВВС внесли ряд рекомендаций по усовершенствованию машины. Но никто не мог дать бомбардировщику соответствующую его весу и размерам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4782E6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Кое-что из этого хотели внедрить на втором экземпляре АНТ-16, он же АНТ-16бис и ТБ-4бис. Эту машину изготовляли с августа 1932 г. 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03C8DAD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B80CBB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ТБ-4 приняли у ЦАГИ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271402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45A711C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5614E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w:t>
      </w:r>
      <w:proofErr w:type="spellStart"/>
      <w:r w:rsidRPr="004E10C1">
        <w:rPr>
          <w:rFonts w:ascii="Times New Roman" w:hAnsi="Times New Roman"/>
          <w:color w:val="000000" w:themeColor="text1"/>
          <w:sz w:val="16"/>
          <w:szCs w:val="16"/>
        </w:rPr>
        <w:t>Шевердинский</w:t>
      </w:r>
      <w:proofErr w:type="spellEnd"/>
      <w:r w:rsidRPr="004E10C1">
        <w:rPr>
          <w:rFonts w:ascii="Times New Roman" w:hAnsi="Times New Roman"/>
          <w:color w:val="000000" w:themeColor="text1"/>
          <w:sz w:val="16"/>
          <w:szCs w:val="16"/>
        </w:rPr>
        <w:t xml:space="preserve">. Наконец, Стефановскому удалось привлечь его внимание резким изменением оборотов одного из двигателей. Проблему решили обыкновенные кусачки - </w:t>
      </w:r>
      <w:proofErr w:type="spellStart"/>
      <w:r w:rsidRPr="004E10C1">
        <w:rPr>
          <w:rFonts w:ascii="Times New Roman" w:hAnsi="Times New Roman"/>
          <w:color w:val="000000" w:themeColor="text1"/>
          <w:sz w:val="16"/>
          <w:szCs w:val="16"/>
        </w:rPr>
        <w:t>Шевердинский</w:t>
      </w:r>
      <w:proofErr w:type="spellEnd"/>
      <w:r w:rsidRPr="004E10C1">
        <w:rPr>
          <w:rFonts w:ascii="Times New Roman" w:hAnsi="Times New Roman"/>
          <w:color w:val="000000" w:themeColor="text1"/>
          <w:sz w:val="16"/>
          <w:szCs w:val="16"/>
        </w:rPr>
        <w:t xml:space="preserve">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71168DE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094E268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162862E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Множество неприятностей доставила верхняя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на высоте около 9 м признали "чрезвычайно затруднительным", "неудобным и небезопасным". Туда надо было поднимать воду и масло </w:t>
      </w:r>
      <w:proofErr w:type="spellStart"/>
      <w:r w:rsidRPr="004E10C1">
        <w:rPr>
          <w:rFonts w:ascii="Times New Roman" w:hAnsi="Times New Roman"/>
          <w:color w:val="000000" w:themeColor="text1"/>
          <w:sz w:val="16"/>
          <w:szCs w:val="16"/>
        </w:rPr>
        <w:t>дчя</w:t>
      </w:r>
      <w:proofErr w:type="spellEnd"/>
      <w:r w:rsidRPr="004E10C1">
        <w:rPr>
          <w:rFonts w:ascii="Times New Roman" w:hAnsi="Times New Roman"/>
          <w:color w:val="000000" w:themeColor="text1"/>
          <w:sz w:val="16"/>
          <w:szCs w:val="16"/>
        </w:rPr>
        <w:t xml:space="preserve">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66726A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5E430D1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4D591F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6F218C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7529940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5720C8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1FBE8F1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C84A98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w:t>
      </w:r>
      <w:proofErr w:type="spellStart"/>
      <w:r w:rsidRPr="004E10C1">
        <w:rPr>
          <w:rFonts w:ascii="Times New Roman" w:hAnsi="Times New Roman"/>
          <w:color w:val="000000" w:themeColor="text1"/>
          <w:sz w:val="16"/>
          <w:szCs w:val="16"/>
        </w:rPr>
        <w:t>л.е</w:t>
      </w:r>
      <w:proofErr w:type="spellEnd"/>
      <w:r w:rsidRPr="004E10C1">
        <w:rPr>
          <w:rFonts w:ascii="Times New Roman" w:hAnsi="Times New Roman"/>
          <w:color w:val="000000" w:themeColor="text1"/>
          <w:sz w:val="16"/>
          <w:szCs w:val="16"/>
        </w:rPr>
        <w:t>., а у АНТ-16 - 8,6 кг/л.с. Даже уменьшив нагрузку на крыло (63,3 кг/м2 против 78,3 кг/м2), парировать это не удалось.</w:t>
      </w:r>
    </w:p>
    <w:p w14:paraId="38681B5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0CED08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Специалисты НИИ ВВС внесли ряд рекомендаций по усовершенствованию машины. Но никто не мог дать бомбардировщику соответствующую его весу и размерам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7C5AF7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48C93703"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D284552"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 сентября 1933 г., после окончания завод</w:t>
      </w:r>
      <w:r w:rsidRPr="00612F62">
        <w:rPr>
          <w:rFonts w:ascii="Times New Roman" w:hAnsi="Times New Roman"/>
          <w:color w:val="0070C0"/>
          <w:sz w:val="16"/>
          <w:szCs w:val="16"/>
        </w:rPr>
        <w:softHyphen/>
        <w:t>ских испытаний, состоялся трехчасовой сдаточный полет. Среди прочего в этом полете определялись устойчивость и уп</w:t>
      </w:r>
      <w:r w:rsidRPr="00612F62">
        <w:rPr>
          <w:rFonts w:ascii="Times New Roman" w:hAnsi="Times New Roman"/>
          <w:color w:val="0070C0"/>
          <w:sz w:val="16"/>
          <w:szCs w:val="16"/>
        </w:rPr>
        <w:softHyphen/>
        <w:t xml:space="preserve">равляемость при двух </w:t>
      </w:r>
      <w:proofErr w:type="spellStart"/>
      <w:r w:rsidRPr="00612F62">
        <w:rPr>
          <w:rFonts w:ascii="Times New Roman" w:hAnsi="Times New Roman"/>
          <w:color w:val="0070C0"/>
          <w:sz w:val="16"/>
          <w:szCs w:val="16"/>
        </w:rPr>
        <w:t>задросселированных</w:t>
      </w:r>
      <w:proofErr w:type="spellEnd"/>
      <w:r w:rsidRPr="00612F62">
        <w:rPr>
          <w:rFonts w:ascii="Times New Roman" w:hAnsi="Times New Roman"/>
          <w:color w:val="0070C0"/>
          <w:sz w:val="16"/>
          <w:szCs w:val="16"/>
        </w:rPr>
        <w:t xml:space="preserve"> моторах. Все прошло успешно. Самолет сдавали ведущий инженер </w:t>
      </w:r>
      <w:proofErr w:type="gramStart"/>
      <w:r w:rsidRPr="00612F62">
        <w:rPr>
          <w:rFonts w:ascii="Times New Roman" w:hAnsi="Times New Roman"/>
          <w:color w:val="0070C0"/>
          <w:sz w:val="16"/>
          <w:szCs w:val="16"/>
        </w:rPr>
        <w:t>Е.К..</w:t>
      </w:r>
      <w:proofErr w:type="gram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Стоман</w:t>
      </w:r>
      <w:proofErr w:type="spellEnd"/>
      <w:r w:rsidRPr="00612F62">
        <w:rPr>
          <w:rFonts w:ascii="Times New Roman" w:hAnsi="Times New Roman"/>
          <w:color w:val="0070C0"/>
          <w:sz w:val="16"/>
          <w:szCs w:val="16"/>
        </w:rPr>
        <w:t xml:space="preserve"> и летчик М.М. Громов. Принимали ТБ—4 для проведения государственных и вой</w:t>
      </w:r>
      <w:r w:rsidRPr="00612F62">
        <w:rPr>
          <w:rFonts w:ascii="Times New Roman" w:hAnsi="Times New Roman"/>
          <w:color w:val="0070C0"/>
          <w:sz w:val="16"/>
          <w:szCs w:val="16"/>
        </w:rPr>
        <w:softHyphen/>
        <w:t>сковых (одновременно) испытаний стар</w:t>
      </w:r>
      <w:r w:rsidRPr="00612F62">
        <w:rPr>
          <w:rFonts w:ascii="Times New Roman" w:hAnsi="Times New Roman"/>
          <w:color w:val="0070C0"/>
          <w:sz w:val="16"/>
          <w:szCs w:val="16"/>
        </w:rPr>
        <w:softHyphen/>
        <w:t>ший инженер НИИ УВВС Рязанов и летчик П.М. Стефановский.</w:t>
      </w:r>
    </w:p>
    <w:p w14:paraId="4CF842A4"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Государственные испытания проводи</w:t>
      </w:r>
      <w:r w:rsidRPr="00612F62">
        <w:rPr>
          <w:rFonts w:ascii="Times New Roman" w:hAnsi="Times New Roman"/>
          <w:color w:val="0070C0"/>
          <w:sz w:val="16"/>
          <w:szCs w:val="16"/>
        </w:rPr>
        <w:softHyphen/>
        <w:t xml:space="preserve">ли П.М. Стефановский, М.А. </w:t>
      </w:r>
      <w:proofErr w:type="spellStart"/>
      <w:r w:rsidRPr="00612F62">
        <w:rPr>
          <w:rFonts w:ascii="Times New Roman" w:hAnsi="Times New Roman"/>
          <w:color w:val="0070C0"/>
          <w:sz w:val="16"/>
          <w:szCs w:val="16"/>
        </w:rPr>
        <w:t>Нюхтиков</w:t>
      </w:r>
      <w:proofErr w:type="spellEnd"/>
      <w:r w:rsidRPr="00612F62">
        <w:rPr>
          <w:rFonts w:ascii="Times New Roman" w:hAnsi="Times New Roman"/>
          <w:color w:val="0070C0"/>
          <w:sz w:val="16"/>
          <w:szCs w:val="16"/>
        </w:rPr>
        <w:t xml:space="preserve"> и Л.И. </w:t>
      </w:r>
      <w:proofErr w:type="spellStart"/>
      <w:r w:rsidRPr="00612F62">
        <w:rPr>
          <w:rFonts w:ascii="Times New Roman" w:hAnsi="Times New Roman"/>
          <w:color w:val="0070C0"/>
          <w:sz w:val="16"/>
          <w:szCs w:val="16"/>
        </w:rPr>
        <w:t>Шевердинский</w:t>
      </w:r>
      <w:proofErr w:type="spellEnd"/>
      <w:r w:rsidRPr="00612F62">
        <w:rPr>
          <w:rFonts w:ascii="Times New Roman" w:hAnsi="Times New Roman"/>
          <w:color w:val="0070C0"/>
          <w:sz w:val="16"/>
          <w:szCs w:val="16"/>
        </w:rPr>
        <w:t>. Ведущим инжене</w:t>
      </w:r>
      <w:r w:rsidRPr="00612F62">
        <w:rPr>
          <w:rFonts w:ascii="Times New Roman" w:hAnsi="Times New Roman"/>
          <w:color w:val="0070C0"/>
          <w:sz w:val="16"/>
          <w:szCs w:val="16"/>
        </w:rPr>
        <w:softHyphen/>
        <w:t>ром от НИИ ВВС был Рязанов. Самолет испытывался без полного комплекта во</w:t>
      </w:r>
      <w:r w:rsidRPr="00612F62">
        <w:rPr>
          <w:rFonts w:ascii="Times New Roman" w:hAnsi="Times New Roman"/>
          <w:color w:val="0070C0"/>
          <w:sz w:val="16"/>
          <w:szCs w:val="16"/>
        </w:rPr>
        <w:softHyphen/>
        <w:t>оружения, массу которого имитировали мешки с песком. В целом ТБ—4 произвел на испытателей благоприятное впечатле</w:t>
      </w:r>
      <w:r w:rsidRPr="00612F62">
        <w:rPr>
          <w:rFonts w:ascii="Times New Roman" w:hAnsi="Times New Roman"/>
          <w:color w:val="0070C0"/>
          <w:sz w:val="16"/>
          <w:szCs w:val="16"/>
        </w:rPr>
        <w:softHyphen/>
        <w:t>ние, хотя на посадке «не хватало» руля высоты и приходилось переставлять (из</w:t>
      </w:r>
      <w:r w:rsidRPr="00612F62">
        <w:rPr>
          <w:rFonts w:ascii="Times New Roman" w:hAnsi="Times New Roman"/>
          <w:color w:val="0070C0"/>
          <w:sz w:val="16"/>
          <w:szCs w:val="16"/>
        </w:rPr>
        <w:softHyphen/>
        <w:t>менять угол установки) стабилизатор. Кроме того, при одновременном выклю</w:t>
      </w:r>
      <w:r w:rsidRPr="00612F62">
        <w:rPr>
          <w:rFonts w:ascii="Times New Roman" w:hAnsi="Times New Roman"/>
          <w:color w:val="0070C0"/>
          <w:sz w:val="16"/>
          <w:szCs w:val="16"/>
        </w:rPr>
        <w:softHyphen/>
        <w:t>чении двигателей на одной стороне кры</w:t>
      </w:r>
      <w:r w:rsidRPr="00612F62">
        <w:rPr>
          <w:rFonts w:ascii="Times New Roman" w:hAnsi="Times New Roman"/>
          <w:color w:val="0070C0"/>
          <w:sz w:val="16"/>
          <w:szCs w:val="16"/>
        </w:rPr>
        <w:softHyphen/>
        <w:t>ла возникали колебания хвостовой части фюзеляжа.</w:t>
      </w:r>
    </w:p>
    <w:p w14:paraId="6B215DF9"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Машину возвратили на завод. Там фюзеляж усилили, установили полный комплект вооружения. После этого ис</w:t>
      </w:r>
      <w:r w:rsidRPr="00612F62">
        <w:rPr>
          <w:rFonts w:ascii="Times New Roman" w:hAnsi="Times New Roman"/>
          <w:color w:val="0070C0"/>
          <w:sz w:val="16"/>
          <w:szCs w:val="16"/>
        </w:rPr>
        <w:softHyphen/>
        <w:t>пытания продолжили. Они прошли ус</w:t>
      </w:r>
      <w:r w:rsidRPr="00612F62">
        <w:rPr>
          <w:rFonts w:ascii="Times New Roman" w:hAnsi="Times New Roman"/>
          <w:color w:val="0070C0"/>
          <w:sz w:val="16"/>
          <w:szCs w:val="16"/>
        </w:rPr>
        <w:softHyphen/>
        <w:t>пешно, но к этому времени полученные скоростные характеристики, хотя и соот</w:t>
      </w:r>
      <w:r w:rsidRPr="00612F62">
        <w:rPr>
          <w:rFonts w:ascii="Times New Roman" w:hAnsi="Times New Roman"/>
          <w:color w:val="0070C0"/>
          <w:sz w:val="16"/>
          <w:szCs w:val="16"/>
        </w:rPr>
        <w:softHyphen/>
        <w:t>ветствовали заданным, уже не удовлетво</w:t>
      </w:r>
      <w:r w:rsidRPr="00612F62">
        <w:rPr>
          <w:rFonts w:ascii="Times New Roman" w:hAnsi="Times New Roman"/>
          <w:color w:val="0070C0"/>
          <w:sz w:val="16"/>
          <w:szCs w:val="16"/>
        </w:rPr>
        <w:softHyphen/>
        <w:t>ряли военных.</w:t>
      </w:r>
    </w:p>
    <w:p w14:paraId="7A1F15D6"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основании испытаний сделали следующие выводы:</w:t>
      </w:r>
    </w:p>
    <w:p w14:paraId="1595A0AA"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низкие ЛТХ объясняются недоста</w:t>
      </w:r>
      <w:r w:rsidRPr="00612F62">
        <w:rPr>
          <w:rFonts w:ascii="Times New Roman" w:hAnsi="Times New Roman"/>
          <w:color w:val="0070C0"/>
          <w:sz w:val="16"/>
          <w:szCs w:val="16"/>
        </w:rPr>
        <w:softHyphen/>
        <w:t>точной мощностью винтомоторной груп</w:t>
      </w:r>
      <w:r w:rsidRPr="00612F62">
        <w:rPr>
          <w:rFonts w:ascii="Times New Roman" w:hAnsi="Times New Roman"/>
          <w:color w:val="0070C0"/>
          <w:sz w:val="16"/>
          <w:szCs w:val="16"/>
        </w:rPr>
        <w:softHyphen/>
        <w:t>пы и низким КПД винтов, особенно верхних двигателей;</w:t>
      </w:r>
    </w:p>
    <w:p w14:paraId="28415F38"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аэродинамическая схема самолета хорошая, и установка двигателей с редук</w:t>
      </w:r>
      <w:r w:rsidRPr="00612F62">
        <w:rPr>
          <w:rFonts w:ascii="Times New Roman" w:hAnsi="Times New Roman"/>
          <w:color w:val="0070C0"/>
          <w:sz w:val="16"/>
          <w:szCs w:val="16"/>
        </w:rPr>
        <w:softHyphen/>
        <w:t>торами может существенно улучшить летные характеристики;</w:t>
      </w:r>
    </w:p>
    <w:p w14:paraId="6EEEA96E"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необходимо увеличить емкость бен</w:t>
      </w:r>
      <w:r w:rsidRPr="00612F62">
        <w:rPr>
          <w:rFonts w:ascii="Times New Roman" w:hAnsi="Times New Roman"/>
          <w:color w:val="0070C0"/>
          <w:sz w:val="16"/>
          <w:szCs w:val="16"/>
        </w:rPr>
        <w:softHyphen/>
        <w:t>зобаков;</w:t>
      </w:r>
    </w:p>
    <w:p w14:paraId="54E6C2BE"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следует принять меры к снижению веса конструкции, особенно винтомотор</w:t>
      </w:r>
      <w:r w:rsidRPr="00612F62">
        <w:rPr>
          <w:rFonts w:ascii="Times New Roman" w:hAnsi="Times New Roman"/>
          <w:color w:val="0070C0"/>
          <w:sz w:val="16"/>
          <w:szCs w:val="16"/>
        </w:rPr>
        <w:softHyphen/>
        <w:t>ной группы.</w:t>
      </w:r>
    </w:p>
    <w:p w14:paraId="33C9CE83" w14:textId="77777777" w:rsidR="001D3320" w:rsidRPr="00612F62" w:rsidRDefault="001D3320" w:rsidP="001D3320">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Эти требования следовало учесть при постройке дублера и головного серийно</w:t>
      </w:r>
      <w:r w:rsidRPr="00612F62">
        <w:rPr>
          <w:rFonts w:ascii="Times New Roman" w:hAnsi="Times New Roman"/>
          <w:color w:val="0070C0"/>
          <w:sz w:val="16"/>
          <w:szCs w:val="16"/>
        </w:rPr>
        <w:softHyphen/>
        <w:t>го самолета (23474).</w:t>
      </w:r>
    </w:p>
    <w:p w14:paraId="6004491C" w14:textId="77777777" w:rsidR="001D3320" w:rsidRPr="00612F62" w:rsidRDefault="001D3320" w:rsidP="001D3320">
      <w:pPr>
        <w:spacing w:after="0" w:line="240" w:lineRule="auto"/>
        <w:jc w:val="both"/>
        <w:rPr>
          <w:rFonts w:ascii="Times New Roman" w:hAnsi="Times New Roman"/>
          <w:color w:val="0070C0"/>
          <w:sz w:val="16"/>
          <w:szCs w:val="16"/>
        </w:rPr>
      </w:pPr>
    </w:p>
    <w:p w14:paraId="6A505AC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состоялось заседание (</w:t>
      </w:r>
      <w:proofErr w:type="spellStart"/>
      <w:r w:rsidRPr="004E10C1">
        <w:rPr>
          <w:rFonts w:ascii="Times New Roman" w:hAnsi="Times New Roman"/>
          <w:color w:val="000000" w:themeColor="text1"/>
          <w:sz w:val="16"/>
          <w:szCs w:val="16"/>
        </w:rPr>
        <w:t>прот</w:t>
      </w:r>
      <w:proofErr w:type="spellEnd"/>
      <w:r w:rsidRPr="004E10C1">
        <w:rPr>
          <w:rFonts w:ascii="Times New Roman" w:hAnsi="Times New Roman"/>
          <w:color w:val="000000" w:themeColor="text1"/>
          <w:sz w:val="16"/>
          <w:szCs w:val="16"/>
        </w:rPr>
        <w:t xml:space="preserve">. 127)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Г.Н.Королева</w:t>
      </w:r>
      <w:proofErr w:type="spellEnd"/>
      <w:r w:rsidRPr="004E10C1">
        <w:rPr>
          <w:rFonts w:ascii="Times New Roman" w:hAnsi="Times New Roman"/>
          <w:color w:val="000000" w:themeColor="text1"/>
          <w:sz w:val="16"/>
          <w:szCs w:val="16"/>
        </w:rPr>
        <w:t xml:space="preserve"> о постановке М-34 на ТБ-7 (1077,126).</w:t>
      </w:r>
    </w:p>
    <w:p w14:paraId="27B8A68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Очень сомнительно, так как на ТБ-7 еще не было задания и оно появилось летом 1934.</w:t>
      </w:r>
    </w:p>
    <w:p w14:paraId="71D9F92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2398658" w14:textId="77777777" w:rsidR="00ED1A5E" w:rsidRPr="004E10C1" w:rsidRDefault="00ED1A5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ночь с 23 на 24 сентября 1933 года на Центральном аэродроме Москвы состоялась первая попытка старта стратостата СССР-1. В 22 часа 40 минут начали наполнение оболочки из 700 подготовленных баллонов с водородом при помощи трех 50-мм рукавов. В ходе затянувшейся подготовки опустившийся сильный туман привел к тому, что оболочка утяжелилась на 500 кг. Затем поднялся порывистый ветер, который превратил наполненный стратостат в парус и делал предстоящий старт опасным мероприятием. Утром невозможность полета стала очевидной, к 12 часам 24 сентября старт решили отменить. Открытием разрывного клапана газ выпустили, оболочку отправили на просушивание и подготовку к следующему старту (19614).</w:t>
      </w:r>
    </w:p>
    <w:p w14:paraId="03E3CAFE"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51867A67" w14:textId="77777777" w:rsidR="005C5558" w:rsidRPr="004E10C1" w:rsidRDefault="005C55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состоялась первая попытка под</w:t>
      </w:r>
      <w:r w:rsidRPr="004E10C1">
        <w:rPr>
          <w:rFonts w:ascii="Times New Roman" w:hAnsi="Times New Roman"/>
          <w:color w:val="000000" w:themeColor="text1"/>
          <w:sz w:val="16"/>
          <w:szCs w:val="16"/>
        </w:rPr>
        <w:softHyphen/>
        <w:t>нять стратостат в воздух. Купол «СССР-1» уже вытянулся на высоту 70 м, когда заметили, что аппендикс стратостата затянут узлом захлест</w:t>
      </w:r>
      <w:r w:rsidRPr="004E10C1">
        <w:rPr>
          <w:rFonts w:ascii="Times New Roman" w:hAnsi="Times New Roman"/>
          <w:color w:val="000000" w:themeColor="text1"/>
          <w:sz w:val="16"/>
          <w:szCs w:val="16"/>
        </w:rPr>
        <w:softHyphen/>
        <w:t>нувшей его мокрой верёвки. Вызвали пожарных, но их лестница оказалась коротка. Положение спас красноармеец Ф. К. Терещенко, поднявший</w:t>
      </w:r>
      <w:r w:rsidRPr="004E10C1">
        <w:rPr>
          <w:rFonts w:ascii="Times New Roman" w:hAnsi="Times New Roman"/>
          <w:color w:val="000000" w:themeColor="text1"/>
          <w:sz w:val="16"/>
          <w:szCs w:val="16"/>
        </w:rPr>
        <w:softHyphen/>
        <w:t>ся по тонкой стропе на высоту восьмиэтажного дома и распутавший узел. Начальник ВВС РККА Я.И. Алкснис тотчас же подарил герою свои часы. Экипаж зашёл в гондолу, начальник стар</w:t>
      </w:r>
      <w:r w:rsidRPr="004E10C1">
        <w:rPr>
          <w:rFonts w:ascii="Times New Roman" w:hAnsi="Times New Roman"/>
          <w:color w:val="000000" w:themeColor="text1"/>
          <w:sz w:val="16"/>
          <w:szCs w:val="16"/>
        </w:rPr>
        <w:softHyphen/>
        <w:t xml:space="preserve">та В.Г. </w:t>
      </w:r>
      <w:proofErr w:type="spellStart"/>
      <w:r w:rsidRPr="004E10C1">
        <w:rPr>
          <w:rFonts w:ascii="Times New Roman" w:hAnsi="Times New Roman"/>
          <w:color w:val="000000" w:themeColor="text1"/>
          <w:sz w:val="16"/>
          <w:szCs w:val="16"/>
        </w:rPr>
        <w:t>Гараканидзе</w:t>
      </w:r>
      <w:proofErr w:type="spellEnd"/>
      <w:r w:rsidRPr="004E10C1">
        <w:rPr>
          <w:rFonts w:ascii="Times New Roman" w:hAnsi="Times New Roman"/>
          <w:color w:val="000000" w:themeColor="text1"/>
          <w:sz w:val="16"/>
          <w:szCs w:val="16"/>
        </w:rPr>
        <w:t xml:space="preserve"> отдал команду: «На поясных дать свободу!». «Оболочка зашевелилась, гондола приподнялась над землёй и ... снова опустилась. Сырой туман покрыл оболочку росой, и она гру</w:t>
      </w:r>
      <w:r w:rsidRPr="004E10C1">
        <w:rPr>
          <w:rFonts w:ascii="Times New Roman" w:hAnsi="Times New Roman"/>
          <w:color w:val="000000" w:themeColor="text1"/>
          <w:sz w:val="16"/>
          <w:szCs w:val="16"/>
        </w:rPr>
        <w:softHyphen/>
        <w:t>зом больше полутоны навалилась на стратостат, погасив его подъёмную силу. Полёт пришлось отложить. Газ выпустили, и оболочка осела на землю» (20120).</w:t>
      </w:r>
    </w:p>
    <w:p w14:paraId="2F12AC91" w14:textId="77777777" w:rsidR="005C5558" w:rsidRPr="004E10C1" w:rsidRDefault="005C5558" w:rsidP="004E10C1">
      <w:pPr>
        <w:spacing w:after="0" w:line="240" w:lineRule="auto"/>
        <w:jc w:val="both"/>
        <w:rPr>
          <w:rFonts w:ascii="Times New Roman" w:hAnsi="Times New Roman"/>
          <w:color w:val="000000" w:themeColor="text1"/>
          <w:sz w:val="16"/>
          <w:szCs w:val="16"/>
        </w:rPr>
      </w:pPr>
    </w:p>
    <w:p w14:paraId="54EF30C3"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72E9568"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126BE8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сентября 1933 года Тухачевский распорядился: "Учитывая недостаточную дальнобойность 76-мм пушки обр. 1902/30 г. считать необходимым впредь до окончания разработки новой дивизионной универсальной пушки произвести </w:t>
      </w:r>
      <w:proofErr w:type="spellStart"/>
      <w:r w:rsidRPr="004E10C1">
        <w:rPr>
          <w:rFonts w:ascii="Times New Roman" w:hAnsi="Times New Roman"/>
          <w:color w:val="000000" w:themeColor="text1"/>
          <w:sz w:val="16"/>
          <w:szCs w:val="16"/>
        </w:rPr>
        <w:t>довооружение</w:t>
      </w:r>
      <w:proofErr w:type="spellEnd"/>
      <w:r w:rsidRPr="004E10C1">
        <w:rPr>
          <w:rFonts w:ascii="Times New Roman" w:hAnsi="Times New Roman"/>
          <w:color w:val="000000" w:themeColor="text1"/>
          <w:sz w:val="16"/>
          <w:szCs w:val="16"/>
        </w:rPr>
        <w:t xml:space="preserve"> дивизий РККА дальнобойной 76-м пушкой обр. 1933 г., для чего поставить производство этой системы на заводе Новое Сормово, скооперировав его с МЗМ"(Пермским заводом). Всего было произведено около 200 пушек обр. 1933 г. Причем лафеты делал Пермский завод, а стволы и окончательную сборку завод № 92 ("Новое Сормово"). </w:t>
      </w:r>
      <w:proofErr w:type="spellStart"/>
      <w:r w:rsidRPr="004E10C1">
        <w:rPr>
          <w:rFonts w:ascii="Times New Roman" w:hAnsi="Times New Roman"/>
          <w:color w:val="000000" w:themeColor="text1"/>
          <w:sz w:val="16"/>
          <w:szCs w:val="16"/>
        </w:rPr>
        <w:t>Сормовцы</w:t>
      </w:r>
      <w:proofErr w:type="spellEnd"/>
      <w:r w:rsidRPr="004E10C1">
        <w:rPr>
          <w:rFonts w:ascii="Times New Roman" w:hAnsi="Times New Roman"/>
          <w:color w:val="000000" w:themeColor="text1"/>
          <w:sz w:val="16"/>
          <w:szCs w:val="16"/>
        </w:rPr>
        <w:t xml:space="preserve"> сразу подсуетились и присвоили пушке свой заводской индекс Ф-19. Кстати, в 1932 году завод № 92 получил заказ на 53 76-мм пушки обр. 1902/30 г., но сумел изготовить лишь одну пушку, но зато этим пушкам также присвоен заводской индекс Ф-10. В 1934 году завод должен был сдать 200 систем, а в 1934 году 60 систем. Однако в сентябре 1935 года завод № 92 получил указание ГВМУ о прекращении производства 76-мм пушек обр. 1933 г., а в октябре 1935 года приказ о передачи инструмента и полуфабрикатов на УЗТМ, а также о подготовке к запуску валового производства Ф-22. В результате срыв программы по Ф-19 (3861).</w:t>
      </w:r>
    </w:p>
    <w:p w14:paraId="5669062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61E0BB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сентября 1933 г. дальневосточная Щ-11 (Лосось) после испытаний, которые проводила Постоянная комиссия под председательством А. К. </w:t>
      </w:r>
      <w:proofErr w:type="spellStart"/>
      <w:r w:rsidRPr="004E10C1">
        <w:rPr>
          <w:rFonts w:ascii="Times New Roman" w:hAnsi="Times New Roman"/>
          <w:color w:val="000000" w:themeColor="text1"/>
          <w:sz w:val="16"/>
          <w:szCs w:val="16"/>
        </w:rPr>
        <w:t>Векмана</w:t>
      </w:r>
      <w:proofErr w:type="spellEnd"/>
      <w:r w:rsidRPr="004E10C1">
        <w:rPr>
          <w:rFonts w:ascii="Times New Roman" w:hAnsi="Times New Roman"/>
          <w:color w:val="000000" w:themeColor="text1"/>
          <w:sz w:val="16"/>
          <w:szCs w:val="16"/>
        </w:rPr>
        <w:t>, вступила в строй. Командовал Щ-11 Г. Н. Холостяков (ныне вице-адмирал, Герой Советского Союза). Эта лодка одной из первых вошла в состав подводных сил Тихоокеанского флота (10701).</w:t>
      </w:r>
    </w:p>
    <w:p w14:paraId="19B3530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F840EB4"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834D1DA"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D637674" w14:textId="77777777" w:rsidR="00C64FF6" w:rsidRPr="004E10C1" w:rsidRDefault="00C64FF6"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23 сентября 1933 г. пограничники заставы «Пицунда» произвели выстрелы по катеру, в котором находился Сталин. Инцидент, скорее всего, был вызван ошибкой: пограничники не получили предварительное уведомление о передвижении катера в охраняемой зоне и действовали согласно инструкции (обстоятельства инцидента см.: Берия. Конец карьеры. М., 1991. С. 362–364) (17281).</w:t>
      </w:r>
    </w:p>
    <w:p w14:paraId="6BC42D4F" w14:textId="77777777" w:rsidR="00C64FF6" w:rsidRPr="004E10C1" w:rsidRDefault="00C64FF6" w:rsidP="004E10C1">
      <w:pPr>
        <w:spacing w:after="0" w:line="240" w:lineRule="auto"/>
        <w:jc w:val="both"/>
        <w:rPr>
          <w:rFonts w:ascii="Times New Roman" w:hAnsi="Times New Roman"/>
          <w:iCs/>
          <w:color w:val="000000" w:themeColor="text1"/>
          <w:sz w:val="16"/>
          <w:szCs w:val="16"/>
        </w:rPr>
      </w:pPr>
    </w:p>
    <w:p w14:paraId="600B229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вышел приказ ОГПУ № 0107:</w:t>
      </w:r>
    </w:p>
    <w:p w14:paraId="2639D9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Назначается: Начальником Дмитровского исправительно-трудового лагеря ОГПУ и зам. нач. строительства «Москва-Волга» </w:t>
      </w:r>
      <w:proofErr w:type="spellStart"/>
      <w:r w:rsidRPr="004E10C1">
        <w:rPr>
          <w:rFonts w:ascii="Times New Roman" w:hAnsi="Times New Roman"/>
          <w:color w:val="000000" w:themeColor="text1"/>
          <w:sz w:val="16"/>
          <w:szCs w:val="16"/>
        </w:rPr>
        <w:t>Фирин</w:t>
      </w:r>
      <w:proofErr w:type="spellEnd"/>
      <w:r w:rsidRPr="004E10C1">
        <w:rPr>
          <w:rFonts w:ascii="Times New Roman" w:hAnsi="Times New Roman"/>
          <w:color w:val="000000" w:themeColor="text1"/>
          <w:sz w:val="16"/>
          <w:szCs w:val="16"/>
        </w:rPr>
        <w:t xml:space="preserve"> Семен Григорьевич (зам. начальника ГУЛАГа ОГПУ - по совместительству).</w:t>
      </w:r>
    </w:p>
    <w:p w14:paraId="1460F39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 Агентурно-оперативное обслуживание Дмитровского исправительно-трудового лагеря, по примеру всех лагерей ОГПУ, возложить на III отдел ГУЛАГа ОГПУ, для чего: 1) Особую инспекцию ПП ОГПУ МО по </w:t>
      </w:r>
      <w:proofErr w:type="spellStart"/>
      <w:r w:rsidRPr="004E10C1">
        <w:rPr>
          <w:rFonts w:ascii="Times New Roman" w:hAnsi="Times New Roman"/>
          <w:color w:val="000000" w:themeColor="text1"/>
          <w:sz w:val="16"/>
          <w:szCs w:val="16"/>
        </w:rPr>
        <w:t>Дмитлагу</w:t>
      </w:r>
      <w:proofErr w:type="spellEnd"/>
      <w:r w:rsidRPr="004E10C1">
        <w:rPr>
          <w:rFonts w:ascii="Times New Roman" w:hAnsi="Times New Roman"/>
          <w:color w:val="000000" w:themeColor="text1"/>
          <w:sz w:val="16"/>
          <w:szCs w:val="16"/>
        </w:rPr>
        <w:t xml:space="preserve"> ОГПУ - расформировать и весь личный состав таковой передать в ГУЛАГ ОГПУ. 2) III отдел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ОГПУ подчинить во всех отношениях начальнику лагеря». Последнее означало, что агентурно-оперативная работа в </w:t>
      </w:r>
      <w:proofErr w:type="spellStart"/>
      <w:r w:rsidRPr="004E10C1">
        <w:rPr>
          <w:rFonts w:ascii="Times New Roman" w:hAnsi="Times New Roman"/>
          <w:color w:val="000000" w:themeColor="text1"/>
          <w:sz w:val="16"/>
          <w:szCs w:val="16"/>
        </w:rPr>
        <w:t>Дмитлаге</w:t>
      </w:r>
      <w:proofErr w:type="spellEnd"/>
      <w:r w:rsidRPr="004E10C1">
        <w:rPr>
          <w:rFonts w:ascii="Times New Roman" w:hAnsi="Times New Roman"/>
          <w:color w:val="000000" w:themeColor="text1"/>
          <w:sz w:val="16"/>
          <w:szCs w:val="16"/>
        </w:rPr>
        <w:t xml:space="preserve"> изымалась из компетенции полпредства ОГПУ по Московской области и, по примеру всех лагерей ОГПУ, переходила в ведение ГУЛАГа (7560).</w:t>
      </w:r>
    </w:p>
    <w:p w14:paraId="666D48E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992EB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ГУЛАГ издал приказание № 10, подписанное помощником начальника ГУЛАГа И. И. Плинером и разосланное всем начальникам отделений ГУЛАГа:</w:t>
      </w:r>
    </w:p>
    <w:p w14:paraId="646D43E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«Констатирую, что отделения ГУЛАГа продолжают применять в своих сводках различный порядок расположения лагерей, вследствие чего крайне затрудняется обработка и анализ этих сводок.</w:t>
      </w:r>
    </w:p>
    <w:p w14:paraId="4ED20D3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Приказываю:</w:t>
      </w:r>
    </w:p>
    <w:p w14:paraId="6B51E8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как для делопроизводства, так и для составления различных сводок следующий обязательный порядок расположения лагерей:</w:t>
      </w:r>
    </w:p>
    <w:p w14:paraId="4045B19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Бамлаг</w:t>
      </w:r>
      <w:proofErr w:type="spellEnd"/>
    </w:p>
    <w:p w14:paraId="4CBB99C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Дмитлаг</w:t>
      </w:r>
      <w:proofErr w:type="spellEnd"/>
    </w:p>
    <w:p w14:paraId="5407DEB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Белбалтлаг</w:t>
      </w:r>
      <w:proofErr w:type="spellEnd"/>
    </w:p>
    <w:p w14:paraId="4CF7970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Ухтпечлаг</w:t>
      </w:r>
      <w:proofErr w:type="spellEnd"/>
    </w:p>
    <w:p w14:paraId="516AAAA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Свирлаг</w:t>
      </w:r>
      <w:proofErr w:type="spellEnd"/>
    </w:p>
    <w:p w14:paraId="0420EB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Темлаг</w:t>
      </w:r>
      <w:proofErr w:type="spellEnd"/>
    </w:p>
    <w:p w14:paraId="7DFE627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w:t>
      </w:r>
      <w:proofErr w:type="spellStart"/>
      <w:r w:rsidRPr="004E10C1">
        <w:rPr>
          <w:rFonts w:ascii="Times New Roman" w:hAnsi="Times New Roman"/>
          <w:color w:val="000000" w:themeColor="text1"/>
          <w:sz w:val="16"/>
          <w:szCs w:val="16"/>
        </w:rPr>
        <w:t>Слаг</w:t>
      </w:r>
      <w:proofErr w:type="spellEnd"/>
      <w:r w:rsidRPr="004E10C1">
        <w:rPr>
          <w:rFonts w:ascii="Times New Roman" w:hAnsi="Times New Roman"/>
          <w:color w:val="000000" w:themeColor="text1"/>
          <w:sz w:val="16"/>
          <w:szCs w:val="16"/>
        </w:rPr>
        <w:t xml:space="preserve"> [Соловки]</w:t>
      </w:r>
    </w:p>
    <w:p w14:paraId="2313D9B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Дальлаг</w:t>
      </w:r>
      <w:proofErr w:type="spellEnd"/>
    </w:p>
    <w:p w14:paraId="4B9489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Сиблаг</w:t>
      </w:r>
      <w:proofErr w:type="spellEnd"/>
    </w:p>
    <w:p w14:paraId="1C6A6C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Сазлаг</w:t>
      </w:r>
      <w:proofErr w:type="spellEnd"/>
      <w:r w:rsidRPr="004E10C1">
        <w:rPr>
          <w:rFonts w:ascii="Times New Roman" w:hAnsi="Times New Roman"/>
          <w:color w:val="000000" w:themeColor="text1"/>
          <w:sz w:val="16"/>
          <w:szCs w:val="16"/>
        </w:rPr>
        <w:t xml:space="preserve"> [Среднеазиатский лагерь]</w:t>
      </w:r>
    </w:p>
    <w:p w14:paraId="39CB958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w:t>
      </w:r>
      <w:proofErr w:type="spellStart"/>
      <w:r w:rsidRPr="004E10C1">
        <w:rPr>
          <w:rFonts w:ascii="Times New Roman" w:hAnsi="Times New Roman"/>
          <w:color w:val="000000" w:themeColor="text1"/>
          <w:sz w:val="16"/>
          <w:szCs w:val="16"/>
        </w:rPr>
        <w:t>Карлаг</w:t>
      </w:r>
      <w:proofErr w:type="spellEnd"/>
    </w:p>
    <w:p w14:paraId="52345E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w:t>
      </w:r>
      <w:proofErr w:type="spellStart"/>
      <w:r w:rsidRPr="004E10C1">
        <w:rPr>
          <w:rFonts w:ascii="Times New Roman" w:hAnsi="Times New Roman"/>
          <w:color w:val="000000" w:themeColor="text1"/>
          <w:sz w:val="16"/>
          <w:szCs w:val="16"/>
        </w:rPr>
        <w:t>Вишлаг</w:t>
      </w:r>
      <w:proofErr w:type="spellEnd"/>
    </w:p>
    <w:p w14:paraId="3E114B1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w:t>
      </w:r>
      <w:proofErr w:type="spellStart"/>
      <w:r w:rsidRPr="004E10C1">
        <w:rPr>
          <w:rFonts w:ascii="Times New Roman" w:hAnsi="Times New Roman"/>
          <w:color w:val="000000" w:themeColor="text1"/>
          <w:sz w:val="16"/>
          <w:szCs w:val="16"/>
        </w:rPr>
        <w:t>Прорвлаг</w:t>
      </w:r>
      <w:proofErr w:type="spellEnd"/>
    </w:p>
    <w:p w14:paraId="3879A86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w:t>
      </w:r>
      <w:proofErr w:type="spellStart"/>
      <w:r w:rsidRPr="004E10C1">
        <w:rPr>
          <w:rFonts w:ascii="Times New Roman" w:hAnsi="Times New Roman"/>
          <w:color w:val="000000" w:themeColor="text1"/>
          <w:sz w:val="16"/>
          <w:szCs w:val="16"/>
        </w:rPr>
        <w:t>Балахлаг</w:t>
      </w:r>
      <w:proofErr w:type="spellEnd"/>
    </w:p>
    <w:p w14:paraId="2E3DB64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w:t>
      </w:r>
      <w:proofErr w:type="spellStart"/>
      <w:r w:rsidRPr="004E10C1">
        <w:rPr>
          <w:rFonts w:ascii="Times New Roman" w:hAnsi="Times New Roman"/>
          <w:color w:val="000000" w:themeColor="text1"/>
          <w:sz w:val="16"/>
          <w:szCs w:val="16"/>
        </w:rPr>
        <w:t>Сарлаг</w:t>
      </w:r>
      <w:proofErr w:type="spellEnd"/>
    </w:p>
    <w:p w14:paraId="1087AE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w:t>
      </w:r>
      <w:proofErr w:type="spellStart"/>
      <w:r w:rsidRPr="004E10C1">
        <w:rPr>
          <w:rFonts w:ascii="Times New Roman" w:hAnsi="Times New Roman"/>
          <w:color w:val="000000" w:themeColor="text1"/>
          <w:sz w:val="16"/>
          <w:szCs w:val="16"/>
        </w:rPr>
        <w:t>Вайгачская</w:t>
      </w:r>
      <w:proofErr w:type="spellEnd"/>
      <w:r w:rsidRPr="004E10C1">
        <w:rPr>
          <w:rFonts w:ascii="Times New Roman" w:hAnsi="Times New Roman"/>
          <w:color w:val="000000" w:themeColor="text1"/>
          <w:sz w:val="16"/>
          <w:szCs w:val="16"/>
        </w:rPr>
        <w:t xml:space="preserve"> экспедиция</w:t>
      </w:r>
    </w:p>
    <w:p w14:paraId="402EADC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roofErr w:type="spellStart"/>
      <w:r w:rsidRPr="004E10C1">
        <w:rPr>
          <w:rFonts w:ascii="Times New Roman" w:hAnsi="Times New Roman"/>
          <w:color w:val="000000" w:themeColor="text1"/>
          <w:sz w:val="16"/>
          <w:szCs w:val="16"/>
        </w:rPr>
        <w:t>Севвостлаг</w:t>
      </w:r>
      <w:proofErr w:type="spellEnd"/>
      <w:r w:rsidRPr="004E10C1">
        <w:rPr>
          <w:rFonts w:ascii="Times New Roman" w:hAnsi="Times New Roman"/>
          <w:color w:val="000000" w:themeColor="text1"/>
          <w:sz w:val="16"/>
          <w:szCs w:val="16"/>
        </w:rPr>
        <w:t>» (7560).</w:t>
      </w:r>
    </w:p>
    <w:p w14:paraId="59CE7E9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1DA6C7F"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3812C9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D9858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сентября 1933 г. была беседа Хартмана со Смагиным, а 10 января 1934 г. Левичева с полковником генштаба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xml:space="preserve"> X. фон </w:t>
      </w:r>
      <w:proofErr w:type="spellStart"/>
      <w:r w:rsidRPr="004E10C1">
        <w:rPr>
          <w:rFonts w:ascii="Times New Roman" w:hAnsi="Times New Roman"/>
          <w:color w:val="000000" w:themeColor="text1"/>
          <w:sz w:val="16"/>
          <w:szCs w:val="16"/>
        </w:rPr>
        <w:t>Штюльпнагелем</w:t>
      </w:r>
      <w:proofErr w:type="spellEnd"/>
      <w:r w:rsidRPr="004E10C1">
        <w:rPr>
          <w:rFonts w:ascii="Times New Roman" w:hAnsi="Times New Roman"/>
          <w:color w:val="000000" w:themeColor="text1"/>
          <w:sz w:val="16"/>
          <w:szCs w:val="16"/>
        </w:rPr>
        <w:t xml:space="preserve"> и нового германского посла в СССР Р. </w:t>
      </w:r>
      <w:proofErr w:type="spellStart"/>
      <w:r w:rsidRPr="004E10C1">
        <w:rPr>
          <w:rFonts w:ascii="Times New Roman" w:hAnsi="Times New Roman"/>
          <w:color w:val="000000" w:themeColor="text1"/>
          <w:sz w:val="16"/>
          <w:szCs w:val="16"/>
        </w:rPr>
        <w:t>Надольного</w:t>
      </w:r>
      <w:proofErr w:type="spellEnd"/>
      <w:r w:rsidRPr="004E10C1">
        <w:rPr>
          <w:rFonts w:ascii="Times New Roman" w:hAnsi="Times New Roman"/>
          <w:color w:val="000000" w:themeColor="text1"/>
          <w:sz w:val="16"/>
          <w:szCs w:val="16"/>
        </w:rPr>
        <w:t xml:space="preserve"> с Ворошиловым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1,2. S. 861.). Примерно в это же время на процессе в </w:t>
      </w:r>
      <w:proofErr w:type="spellStart"/>
      <w:r w:rsidRPr="004E10C1">
        <w:rPr>
          <w:rFonts w:ascii="Times New Roman" w:hAnsi="Times New Roman"/>
          <w:color w:val="000000" w:themeColor="text1"/>
          <w:sz w:val="16"/>
          <w:szCs w:val="16"/>
        </w:rPr>
        <w:t>Ляйпциге</w:t>
      </w:r>
      <w:proofErr w:type="spellEnd"/>
      <w:r w:rsidRPr="004E10C1">
        <w:rPr>
          <w:rFonts w:ascii="Times New Roman" w:hAnsi="Times New Roman"/>
          <w:color w:val="000000" w:themeColor="text1"/>
          <w:sz w:val="16"/>
          <w:szCs w:val="16"/>
        </w:rPr>
        <w:t xml:space="preserve"> о поджоге </w:t>
      </w:r>
      <w:proofErr w:type="spellStart"/>
      <w:r w:rsidRPr="004E10C1">
        <w:rPr>
          <w:rFonts w:ascii="Times New Roman" w:hAnsi="Times New Roman"/>
          <w:color w:val="000000" w:themeColor="text1"/>
          <w:sz w:val="16"/>
          <w:szCs w:val="16"/>
        </w:rPr>
        <w:t>райхстага</w:t>
      </w:r>
      <w:proofErr w:type="spellEnd"/>
      <w:r w:rsidRPr="004E10C1">
        <w:rPr>
          <w:rFonts w:ascii="Times New Roman" w:hAnsi="Times New Roman"/>
          <w:color w:val="000000" w:themeColor="text1"/>
          <w:sz w:val="16"/>
          <w:szCs w:val="16"/>
        </w:rPr>
        <w:t xml:space="preserve">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w:t>
      </w:r>
      <w:proofErr w:type="spellStart"/>
      <w:r w:rsidRPr="004E10C1">
        <w:rPr>
          <w:rFonts w:ascii="Times New Roman" w:hAnsi="Times New Roman"/>
          <w:color w:val="000000" w:themeColor="text1"/>
          <w:sz w:val="16"/>
          <w:szCs w:val="16"/>
        </w:rPr>
        <w:t>соч</w:t>
      </w:r>
      <w:proofErr w:type="spellEnd"/>
      <w:r w:rsidRPr="004E10C1">
        <w:rPr>
          <w:rFonts w:ascii="Times New Roman" w:hAnsi="Times New Roman"/>
          <w:color w:val="000000" w:themeColor="text1"/>
          <w:sz w:val="16"/>
          <w:szCs w:val="16"/>
        </w:rPr>
        <w:t xml:space="preserve">,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было сообщено в Москву, Крестинский, по инициативе Литвинова, вернулся в Москву через Вену (АВП РФ, ф. 082, оп. 16, п. 71, д. 1, л. 324;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Ь. 75.) (11784).</w:t>
      </w:r>
    </w:p>
    <w:p w14:paraId="387F50D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74D3907" w14:textId="77777777" w:rsidR="00096706"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8916AC1" w14:textId="77777777" w:rsidR="00096706" w:rsidRPr="004E10C1" w:rsidRDefault="00096706" w:rsidP="004E10C1">
      <w:pPr>
        <w:spacing w:after="0" w:line="240" w:lineRule="auto"/>
        <w:jc w:val="both"/>
        <w:rPr>
          <w:rFonts w:ascii="Times New Roman" w:hAnsi="Times New Roman"/>
          <w:iCs/>
          <w:color w:val="000000" w:themeColor="text1"/>
          <w:sz w:val="16"/>
          <w:szCs w:val="16"/>
        </w:rPr>
      </w:pPr>
    </w:p>
    <w:p w14:paraId="3DB94435" w14:textId="77777777" w:rsidR="00096706" w:rsidRPr="004E10C1" w:rsidRDefault="00096706"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23 сентября </w:t>
      </w:r>
      <w:r w:rsidRPr="004E10C1">
        <w:rPr>
          <w:rFonts w:ascii="Times New Roman" w:hAnsi="Times New Roman"/>
          <w:color w:val="000000" w:themeColor="text1"/>
          <w:sz w:val="16"/>
          <w:szCs w:val="16"/>
        </w:rPr>
        <w:t>в 1933 году фашистская Германия приступила к осуществлению грандиозной программы строительства автобанов к югу от Франкфурта. На церемонии ее открытия Адольф Гитлер лично зачерпнул первую лопату земли. Лозунг этой кампании гласил: «6 000 километров и 600 000 рабочих мест!», для увеличения числа которых было решено почти полностью отказаться от использования техники. Населению постоянно внушалось, что программа государству ничего не стоит, поскольку финансируется почти целиком за счет средств, сэкономленных на пособиях по безработице и затратах по трудоустройству. И хотя не все шло по плану, программа была выполнена (14778).</w:t>
      </w:r>
    </w:p>
    <w:p w14:paraId="077A73C8" w14:textId="77777777" w:rsidR="00096706" w:rsidRPr="004E10C1" w:rsidRDefault="00096706" w:rsidP="004E10C1">
      <w:pPr>
        <w:spacing w:after="0" w:line="240" w:lineRule="auto"/>
        <w:jc w:val="both"/>
        <w:rPr>
          <w:rFonts w:ascii="Times New Roman" w:hAnsi="Times New Roman"/>
          <w:color w:val="000000" w:themeColor="text1"/>
          <w:sz w:val="16"/>
          <w:szCs w:val="16"/>
        </w:rPr>
      </w:pPr>
    </w:p>
    <w:p w14:paraId="7FB880EA"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436993A"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1DA1289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сентября 1933 года в СТО была направлена справка</w:t>
      </w:r>
    </w:p>
    <w:p w14:paraId="4A9F705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программы авиационной промышленности за 8 м-</w:t>
      </w:r>
      <w:proofErr w:type="spellStart"/>
      <w:r w:rsidRPr="004E10C1">
        <w:rPr>
          <w:rFonts w:ascii="Times New Roman" w:hAnsi="Times New Roman"/>
          <w:color w:val="000000" w:themeColor="text1"/>
          <w:sz w:val="16"/>
          <w:szCs w:val="16"/>
        </w:rPr>
        <w:t>цев</w:t>
      </w:r>
      <w:proofErr w:type="spellEnd"/>
      <w:r w:rsidRPr="004E10C1">
        <w:rPr>
          <w:rFonts w:ascii="Times New Roman" w:hAnsi="Times New Roman"/>
          <w:color w:val="000000" w:themeColor="text1"/>
          <w:sz w:val="16"/>
          <w:szCs w:val="16"/>
        </w:rPr>
        <w:t xml:space="preserve"> 1933 и программы 1У кв.</w:t>
      </w:r>
    </w:p>
    <w:p w14:paraId="61A49B2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год Правительство задало Авиапрому программу сдачи самолетов 4495 штук и моторов 7472 штуки.</w:t>
      </w:r>
    </w:p>
    <w:p w14:paraId="02E03AA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8 месяцев план определял сдачу самолетов 2852 штук и моторов 4785 штук, фактически сдано самолетов 2303 штук или 80,7% и моторов 4172 штук или 87,2%.</w:t>
      </w:r>
    </w:p>
    <w:p w14:paraId="6F37B1B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основным типам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выполнение составляет:</w:t>
      </w:r>
    </w:p>
    <w:p w14:paraId="46A9ECD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4E10C1" w:rsidRPr="004E10C1" w14:paraId="60948303" w14:textId="77777777">
        <w:tc>
          <w:tcPr>
            <w:tcW w:w="2552" w:type="dxa"/>
          </w:tcPr>
          <w:p w14:paraId="7FF09EF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w:t>
            </w:r>
          </w:p>
        </w:tc>
        <w:tc>
          <w:tcPr>
            <w:tcW w:w="1157" w:type="dxa"/>
          </w:tcPr>
          <w:p w14:paraId="4D1065C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8-ти месяцев</w:t>
            </w:r>
          </w:p>
        </w:tc>
        <w:tc>
          <w:tcPr>
            <w:tcW w:w="1157" w:type="dxa"/>
          </w:tcPr>
          <w:p w14:paraId="091CF4D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8 месяцев</w:t>
            </w:r>
          </w:p>
        </w:tc>
        <w:tc>
          <w:tcPr>
            <w:tcW w:w="1157" w:type="dxa"/>
          </w:tcPr>
          <w:p w14:paraId="36E9670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8-ти месячному плану</w:t>
            </w:r>
          </w:p>
        </w:tc>
        <w:tc>
          <w:tcPr>
            <w:tcW w:w="1157" w:type="dxa"/>
          </w:tcPr>
          <w:p w14:paraId="3322FEC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годового план</w:t>
            </w:r>
          </w:p>
        </w:tc>
      </w:tr>
      <w:tr w:rsidR="004E10C1" w:rsidRPr="004E10C1" w14:paraId="018F2883" w14:textId="77777777">
        <w:tc>
          <w:tcPr>
            <w:tcW w:w="2552" w:type="dxa"/>
          </w:tcPr>
          <w:p w14:paraId="3C72F3D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 Р5-М17</w:t>
            </w:r>
          </w:p>
        </w:tc>
        <w:tc>
          <w:tcPr>
            <w:tcW w:w="1157" w:type="dxa"/>
          </w:tcPr>
          <w:p w14:paraId="210057B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1038</w:t>
            </w:r>
          </w:p>
        </w:tc>
        <w:tc>
          <w:tcPr>
            <w:tcW w:w="1157" w:type="dxa"/>
          </w:tcPr>
          <w:p w14:paraId="2531E99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817</w:t>
            </w:r>
          </w:p>
        </w:tc>
        <w:tc>
          <w:tcPr>
            <w:tcW w:w="1157" w:type="dxa"/>
          </w:tcPr>
          <w:p w14:paraId="06DA0A3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78,7</w:t>
            </w:r>
          </w:p>
        </w:tc>
        <w:tc>
          <w:tcPr>
            <w:tcW w:w="1157" w:type="dxa"/>
          </w:tcPr>
          <w:p w14:paraId="75C7803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48,8</w:t>
            </w:r>
          </w:p>
        </w:tc>
      </w:tr>
      <w:tr w:rsidR="004E10C1" w:rsidRPr="004E10C1" w14:paraId="5BE40337" w14:textId="77777777">
        <w:tc>
          <w:tcPr>
            <w:tcW w:w="2552" w:type="dxa"/>
          </w:tcPr>
          <w:p w14:paraId="6C11CB6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 Р6-2М17</w:t>
            </w:r>
          </w:p>
        </w:tc>
        <w:tc>
          <w:tcPr>
            <w:tcW w:w="1157" w:type="dxa"/>
          </w:tcPr>
          <w:p w14:paraId="01B4456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157" w:type="dxa"/>
          </w:tcPr>
          <w:p w14:paraId="7BD6199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157" w:type="dxa"/>
          </w:tcPr>
          <w:p w14:paraId="5F9F912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1157" w:type="dxa"/>
          </w:tcPr>
          <w:p w14:paraId="0790DFB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144C1077" w14:textId="77777777">
        <w:tc>
          <w:tcPr>
            <w:tcW w:w="2552" w:type="dxa"/>
          </w:tcPr>
          <w:p w14:paraId="555C3F9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 морские МР5-М17</w:t>
            </w:r>
          </w:p>
        </w:tc>
        <w:tc>
          <w:tcPr>
            <w:tcW w:w="1157" w:type="dxa"/>
          </w:tcPr>
          <w:p w14:paraId="4F00E2F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157" w:type="dxa"/>
          </w:tcPr>
          <w:p w14:paraId="7011014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57" w:type="dxa"/>
          </w:tcPr>
          <w:p w14:paraId="576A631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57" w:type="dxa"/>
          </w:tcPr>
          <w:p w14:paraId="276978C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642F482" w14:textId="77777777">
        <w:tc>
          <w:tcPr>
            <w:tcW w:w="2552" w:type="dxa"/>
          </w:tcPr>
          <w:p w14:paraId="45205D5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157" w:type="dxa"/>
          </w:tcPr>
          <w:p w14:paraId="05AA216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157" w:type="dxa"/>
          </w:tcPr>
          <w:p w14:paraId="6AD0793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157" w:type="dxa"/>
          </w:tcPr>
          <w:p w14:paraId="5AC6CBB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w:t>
            </w:r>
          </w:p>
        </w:tc>
        <w:tc>
          <w:tcPr>
            <w:tcW w:w="1157" w:type="dxa"/>
          </w:tcPr>
          <w:p w14:paraId="1781B67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r>
      <w:tr w:rsidR="004E10C1" w:rsidRPr="004E10C1" w14:paraId="3DD45007" w14:textId="77777777">
        <w:tc>
          <w:tcPr>
            <w:tcW w:w="2552" w:type="dxa"/>
          </w:tcPr>
          <w:p w14:paraId="31AB1F4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 И5</w:t>
            </w:r>
          </w:p>
        </w:tc>
        <w:tc>
          <w:tcPr>
            <w:tcW w:w="1157" w:type="dxa"/>
          </w:tcPr>
          <w:p w14:paraId="0CDBD0E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1157" w:type="dxa"/>
          </w:tcPr>
          <w:p w14:paraId="67E99C7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w:t>
            </w:r>
          </w:p>
        </w:tc>
        <w:tc>
          <w:tcPr>
            <w:tcW w:w="1157" w:type="dxa"/>
          </w:tcPr>
          <w:p w14:paraId="0824285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99,4</w:t>
            </w:r>
          </w:p>
        </w:tc>
        <w:tc>
          <w:tcPr>
            <w:tcW w:w="1157" w:type="dxa"/>
          </w:tcPr>
          <w:p w14:paraId="6E2C8AC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w:t>
            </w:r>
          </w:p>
        </w:tc>
      </w:tr>
      <w:tr w:rsidR="004E10C1" w:rsidRPr="004E10C1" w14:paraId="119BEF82" w14:textId="77777777">
        <w:tc>
          <w:tcPr>
            <w:tcW w:w="2552" w:type="dxa"/>
          </w:tcPr>
          <w:p w14:paraId="150EF9A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 И7</w:t>
            </w:r>
          </w:p>
        </w:tc>
        <w:tc>
          <w:tcPr>
            <w:tcW w:w="1157" w:type="dxa"/>
          </w:tcPr>
          <w:p w14:paraId="7A8D599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tc>
        <w:tc>
          <w:tcPr>
            <w:tcW w:w="1157" w:type="dxa"/>
          </w:tcPr>
          <w:p w14:paraId="1BB28D0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157" w:type="dxa"/>
          </w:tcPr>
          <w:p w14:paraId="2BD8648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33,8</w:t>
            </w:r>
          </w:p>
        </w:tc>
        <w:tc>
          <w:tcPr>
            <w:tcW w:w="1157" w:type="dxa"/>
          </w:tcPr>
          <w:p w14:paraId="2794C6D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r>
      <w:tr w:rsidR="004E10C1" w:rsidRPr="004E10C1" w14:paraId="258FED92" w14:textId="77777777">
        <w:tc>
          <w:tcPr>
            <w:tcW w:w="2552" w:type="dxa"/>
          </w:tcPr>
          <w:p w14:paraId="26400ED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бомбовозы ТБ3-4М17</w:t>
            </w:r>
          </w:p>
        </w:tc>
        <w:tc>
          <w:tcPr>
            <w:tcW w:w="1157" w:type="dxa"/>
          </w:tcPr>
          <w:p w14:paraId="0285316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157" w:type="dxa"/>
          </w:tcPr>
          <w:p w14:paraId="4AC62A1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1157" w:type="dxa"/>
          </w:tcPr>
          <w:p w14:paraId="2F48B79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95,9</w:t>
            </w:r>
          </w:p>
        </w:tc>
        <w:tc>
          <w:tcPr>
            <w:tcW w:w="1157" w:type="dxa"/>
          </w:tcPr>
          <w:p w14:paraId="13B86F3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67,3</w:t>
            </w:r>
          </w:p>
        </w:tc>
      </w:tr>
      <w:tr w:rsidR="004E10C1" w:rsidRPr="004E10C1" w14:paraId="2D2AE448" w14:textId="77777777">
        <w:tc>
          <w:tcPr>
            <w:tcW w:w="2552" w:type="dxa"/>
          </w:tcPr>
          <w:p w14:paraId="1D99CA4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бомбовозы ТБ3-4М34</w:t>
            </w:r>
          </w:p>
        </w:tc>
        <w:tc>
          <w:tcPr>
            <w:tcW w:w="1157" w:type="dxa"/>
          </w:tcPr>
          <w:p w14:paraId="2FF240F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157" w:type="dxa"/>
          </w:tcPr>
          <w:p w14:paraId="7BB3138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157" w:type="dxa"/>
          </w:tcPr>
          <w:p w14:paraId="20010D0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1157" w:type="dxa"/>
          </w:tcPr>
          <w:p w14:paraId="635E212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r w:rsidR="004E10C1" w:rsidRPr="004E10C1" w14:paraId="1DDB6D43" w14:textId="77777777">
        <w:tc>
          <w:tcPr>
            <w:tcW w:w="2552" w:type="dxa"/>
          </w:tcPr>
          <w:p w14:paraId="6184757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 У2-М11</w:t>
            </w:r>
          </w:p>
        </w:tc>
        <w:tc>
          <w:tcPr>
            <w:tcW w:w="1157" w:type="dxa"/>
          </w:tcPr>
          <w:p w14:paraId="319A87B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785</w:t>
            </w:r>
          </w:p>
        </w:tc>
        <w:tc>
          <w:tcPr>
            <w:tcW w:w="1157" w:type="dxa"/>
          </w:tcPr>
          <w:p w14:paraId="1054F6C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768</w:t>
            </w:r>
          </w:p>
        </w:tc>
        <w:tc>
          <w:tcPr>
            <w:tcW w:w="1157" w:type="dxa"/>
          </w:tcPr>
          <w:p w14:paraId="268D24B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97,8</w:t>
            </w:r>
          </w:p>
        </w:tc>
        <w:tc>
          <w:tcPr>
            <w:tcW w:w="1157" w:type="dxa"/>
          </w:tcPr>
          <w:p w14:paraId="0FC5445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bl>
    <w:p w14:paraId="05FB6AE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4E10C1" w:rsidRPr="004E10C1" w14:paraId="78367C32" w14:textId="77777777">
        <w:tc>
          <w:tcPr>
            <w:tcW w:w="2552" w:type="dxa"/>
          </w:tcPr>
          <w:p w14:paraId="1940BEF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моторов</w:t>
            </w:r>
          </w:p>
        </w:tc>
        <w:tc>
          <w:tcPr>
            <w:tcW w:w="1157" w:type="dxa"/>
          </w:tcPr>
          <w:p w14:paraId="63E9DEA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8-ти месяцев</w:t>
            </w:r>
          </w:p>
        </w:tc>
        <w:tc>
          <w:tcPr>
            <w:tcW w:w="1157" w:type="dxa"/>
          </w:tcPr>
          <w:p w14:paraId="1E102C0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8 месяцев</w:t>
            </w:r>
          </w:p>
        </w:tc>
        <w:tc>
          <w:tcPr>
            <w:tcW w:w="1157" w:type="dxa"/>
          </w:tcPr>
          <w:p w14:paraId="6D75BD3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8-ти месячному плану</w:t>
            </w:r>
          </w:p>
        </w:tc>
        <w:tc>
          <w:tcPr>
            <w:tcW w:w="1157" w:type="dxa"/>
          </w:tcPr>
          <w:p w14:paraId="58E8DB6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годового план</w:t>
            </w:r>
          </w:p>
        </w:tc>
      </w:tr>
      <w:tr w:rsidR="004E10C1" w:rsidRPr="004E10C1" w14:paraId="1DB0C762" w14:textId="77777777">
        <w:tc>
          <w:tcPr>
            <w:tcW w:w="2552" w:type="dxa"/>
          </w:tcPr>
          <w:p w14:paraId="5D4792A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157" w:type="dxa"/>
          </w:tcPr>
          <w:p w14:paraId="1DD31B9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2287</w:t>
            </w:r>
          </w:p>
        </w:tc>
        <w:tc>
          <w:tcPr>
            <w:tcW w:w="1157" w:type="dxa"/>
          </w:tcPr>
          <w:p w14:paraId="46D7404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2205</w:t>
            </w:r>
          </w:p>
        </w:tc>
        <w:tc>
          <w:tcPr>
            <w:tcW w:w="1157" w:type="dxa"/>
          </w:tcPr>
          <w:p w14:paraId="4AC9F9B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96,4</w:t>
            </w:r>
          </w:p>
        </w:tc>
        <w:tc>
          <w:tcPr>
            <w:tcW w:w="1157" w:type="dxa"/>
          </w:tcPr>
          <w:p w14:paraId="417E19C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r>
      <w:tr w:rsidR="004E10C1" w:rsidRPr="004E10C1" w14:paraId="0D45A12B" w14:textId="77777777">
        <w:tc>
          <w:tcPr>
            <w:tcW w:w="2552" w:type="dxa"/>
          </w:tcPr>
          <w:p w14:paraId="21DDC26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157" w:type="dxa"/>
          </w:tcPr>
          <w:p w14:paraId="537703E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655</w:t>
            </w:r>
          </w:p>
        </w:tc>
        <w:tc>
          <w:tcPr>
            <w:tcW w:w="1157" w:type="dxa"/>
          </w:tcPr>
          <w:p w14:paraId="17DD16F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157" w:type="dxa"/>
          </w:tcPr>
          <w:p w14:paraId="17C628F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68,7</w:t>
            </w:r>
          </w:p>
        </w:tc>
        <w:tc>
          <w:tcPr>
            <w:tcW w:w="1157" w:type="dxa"/>
          </w:tcPr>
          <w:p w14:paraId="281D760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46,8</w:t>
            </w:r>
          </w:p>
        </w:tc>
      </w:tr>
      <w:tr w:rsidR="004E10C1" w:rsidRPr="004E10C1" w14:paraId="4E0418AF" w14:textId="77777777">
        <w:tc>
          <w:tcPr>
            <w:tcW w:w="2552" w:type="dxa"/>
          </w:tcPr>
          <w:p w14:paraId="4344B20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57" w:type="dxa"/>
          </w:tcPr>
          <w:p w14:paraId="3D6FAF3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57" w:type="dxa"/>
          </w:tcPr>
          <w:p w14:paraId="00A1623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w:t>
            </w:r>
          </w:p>
        </w:tc>
        <w:tc>
          <w:tcPr>
            <w:tcW w:w="1157" w:type="dxa"/>
          </w:tcPr>
          <w:p w14:paraId="4A41A94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84,7</w:t>
            </w:r>
          </w:p>
        </w:tc>
        <w:tc>
          <w:tcPr>
            <w:tcW w:w="1157" w:type="dxa"/>
          </w:tcPr>
          <w:p w14:paraId="5407E5B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48,8</w:t>
            </w:r>
          </w:p>
        </w:tc>
      </w:tr>
      <w:tr w:rsidR="004E10C1" w:rsidRPr="004E10C1" w14:paraId="73B5B610" w14:textId="77777777">
        <w:tc>
          <w:tcPr>
            <w:tcW w:w="2552" w:type="dxa"/>
          </w:tcPr>
          <w:p w14:paraId="0E33D9C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157" w:type="dxa"/>
          </w:tcPr>
          <w:p w14:paraId="76375A5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1540</w:t>
            </w:r>
          </w:p>
        </w:tc>
        <w:tc>
          <w:tcPr>
            <w:tcW w:w="1157" w:type="dxa"/>
          </w:tcPr>
          <w:p w14:paraId="4491F01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1262</w:t>
            </w:r>
          </w:p>
        </w:tc>
        <w:tc>
          <w:tcPr>
            <w:tcW w:w="1157" w:type="dxa"/>
          </w:tcPr>
          <w:p w14:paraId="2DB52BA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1157" w:type="dxa"/>
          </w:tcPr>
          <w:p w14:paraId="1A596CF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r>
    </w:tbl>
    <w:p w14:paraId="1D16737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Помимо сдачи задел машин по сборке по состоянию на 16 сентября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составляет:</w:t>
      </w:r>
    </w:p>
    <w:p w14:paraId="01581BD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4E10C1" w:rsidRPr="004E10C1" w14:paraId="1F127153" w14:textId="77777777">
        <w:tc>
          <w:tcPr>
            <w:tcW w:w="2552" w:type="dxa"/>
          </w:tcPr>
          <w:p w14:paraId="2C317DE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157" w:type="dxa"/>
          </w:tcPr>
          <w:p w14:paraId="01B886A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r>
      <w:tr w:rsidR="004E10C1" w:rsidRPr="004E10C1" w14:paraId="3CDC0576" w14:textId="77777777">
        <w:tc>
          <w:tcPr>
            <w:tcW w:w="2552" w:type="dxa"/>
          </w:tcPr>
          <w:p w14:paraId="2192454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157" w:type="dxa"/>
          </w:tcPr>
          <w:p w14:paraId="0378658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8C7ED00" w14:textId="77777777">
        <w:tc>
          <w:tcPr>
            <w:tcW w:w="2552" w:type="dxa"/>
          </w:tcPr>
          <w:p w14:paraId="5FCA430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1157" w:type="dxa"/>
          </w:tcPr>
          <w:p w14:paraId="6D7ABD9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7858B3F2" w14:textId="77777777">
        <w:tc>
          <w:tcPr>
            <w:tcW w:w="2552" w:type="dxa"/>
          </w:tcPr>
          <w:p w14:paraId="48DBD3D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И5</w:t>
            </w:r>
          </w:p>
        </w:tc>
        <w:tc>
          <w:tcPr>
            <w:tcW w:w="1157" w:type="dxa"/>
          </w:tcPr>
          <w:p w14:paraId="3459E95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7193698" w14:textId="77777777">
        <w:tc>
          <w:tcPr>
            <w:tcW w:w="2552" w:type="dxa"/>
          </w:tcPr>
          <w:p w14:paraId="7DFC3DD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1157" w:type="dxa"/>
          </w:tcPr>
          <w:p w14:paraId="50DDC69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r>
      <w:tr w:rsidR="004E10C1" w:rsidRPr="004E10C1" w14:paraId="75554447" w14:textId="77777777">
        <w:tc>
          <w:tcPr>
            <w:tcW w:w="2552" w:type="dxa"/>
          </w:tcPr>
          <w:p w14:paraId="4D5062F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157" w:type="dxa"/>
          </w:tcPr>
          <w:p w14:paraId="1FF0D62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r>
      <w:tr w:rsidR="004E10C1" w:rsidRPr="004E10C1" w14:paraId="018169F4" w14:textId="77777777">
        <w:tc>
          <w:tcPr>
            <w:tcW w:w="2552" w:type="dxa"/>
          </w:tcPr>
          <w:p w14:paraId="6329400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157" w:type="dxa"/>
          </w:tcPr>
          <w:p w14:paraId="4089CCC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1C60F0DA" w14:textId="77777777">
        <w:tc>
          <w:tcPr>
            <w:tcW w:w="2552" w:type="dxa"/>
          </w:tcPr>
          <w:p w14:paraId="5CCA549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 У2-М11</w:t>
            </w:r>
          </w:p>
        </w:tc>
        <w:tc>
          <w:tcPr>
            <w:tcW w:w="1157" w:type="dxa"/>
          </w:tcPr>
          <w:p w14:paraId="591BD90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w:t>
            </w:r>
          </w:p>
        </w:tc>
      </w:tr>
    </w:tbl>
    <w:p w14:paraId="4E04ADD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4E10C1" w:rsidRPr="004E10C1" w14:paraId="6F80B94F" w14:textId="77777777">
        <w:tc>
          <w:tcPr>
            <w:tcW w:w="2552" w:type="dxa"/>
          </w:tcPr>
          <w:p w14:paraId="248DF85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157" w:type="dxa"/>
          </w:tcPr>
          <w:p w14:paraId="757DA06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r>
      <w:tr w:rsidR="004E10C1" w:rsidRPr="004E10C1" w14:paraId="2F47D72B" w14:textId="77777777">
        <w:tc>
          <w:tcPr>
            <w:tcW w:w="2552" w:type="dxa"/>
          </w:tcPr>
          <w:p w14:paraId="3851F69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157" w:type="dxa"/>
          </w:tcPr>
          <w:p w14:paraId="3B6F136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r>
      <w:tr w:rsidR="004E10C1" w:rsidRPr="004E10C1" w14:paraId="353F3BCD" w14:textId="77777777">
        <w:tc>
          <w:tcPr>
            <w:tcW w:w="2552" w:type="dxa"/>
          </w:tcPr>
          <w:p w14:paraId="72165F6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57" w:type="dxa"/>
          </w:tcPr>
          <w:p w14:paraId="5F575AB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r>
      <w:tr w:rsidR="004E10C1" w:rsidRPr="004E10C1" w14:paraId="73FEE70A" w14:textId="77777777">
        <w:tc>
          <w:tcPr>
            <w:tcW w:w="2552" w:type="dxa"/>
          </w:tcPr>
          <w:p w14:paraId="55E5F8D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157" w:type="dxa"/>
          </w:tcPr>
          <w:p w14:paraId="72885A5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r>
    </w:tbl>
    <w:p w14:paraId="14F25B4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Основное недовыполнение программы имело место по самолетным заводам: № 1 (Р5 и И7), № 31 (МБР-4 и Р6) и № 22 (ТБ-3 М34) и по моторным заводам: з-д № 24 (М34) и № 29 (М11 и М22).</w:t>
      </w:r>
    </w:p>
    <w:p w14:paraId="30A3806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 Нехваток цветных металлов, в особенности по олову, сортовой и листовой латуни и по </w:t>
      </w:r>
      <w:proofErr w:type="spellStart"/>
      <w:r w:rsidRPr="004E10C1">
        <w:rPr>
          <w:rFonts w:ascii="Times New Roman" w:hAnsi="Times New Roman"/>
          <w:color w:val="000000" w:themeColor="text1"/>
          <w:sz w:val="16"/>
          <w:szCs w:val="16"/>
        </w:rPr>
        <w:t>аллюминию</w:t>
      </w:r>
      <w:proofErr w:type="spellEnd"/>
      <w:r w:rsidRPr="004E10C1">
        <w:rPr>
          <w:rFonts w:ascii="Times New Roman" w:hAnsi="Times New Roman"/>
          <w:color w:val="000000" w:themeColor="text1"/>
          <w:sz w:val="16"/>
          <w:szCs w:val="16"/>
        </w:rPr>
        <w:t>.</w:t>
      </w:r>
    </w:p>
    <w:p w14:paraId="0B81438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 Нехваток холодно-катаной </w:t>
      </w:r>
      <w:proofErr w:type="spellStart"/>
      <w:r w:rsidRPr="004E10C1">
        <w:rPr>
          <w:rFonts w:ascii="Times New Roman" w:hAnsi="Times New Roman"/>
          <w:color w:val="000000" w:themeColor="text1"/>
          <w:sz w:val="16"/>
          <w:szCs w:val="16"/>
        </w:rPr>
        <w:t>калиброваной</w:t>
      </w:r>
      <w:proofErr w:type="spellEnd"/>
      <w:r w:rsidRPr="004E10C1">
        <w:rPr>
          <w:rFonts w:ascii="Times New Roman" w:hAnsi="Times New Roman"/>
          <w:color w:val="000000" w:themeColor="text1"/>
          <w:sz w:val="16"/>
          <w:szCs w:val="16"/>
        </w:rPr>
        <w:t xml:space="preserve"> стали.</w:t>
      </w:r>
    </w:p>
    <w:p w14:paraId="7907C17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 Недопоставка магнето; АТЭ Электрозавода (системати</w:t>
      </w:r>
      <w:r w:rsidRPr="004E10C1">
        <w:rPr>
          <w:rFonts w:ascii="Times New Roman" w:hAnsi="Times New Roman"/>
          <w:color w:val="000000" w:themeColor="text1"/>
          <w:sz w:val="16"/>
          <w:szCs w:val="16"/>
        </w:rPr>
        <w:softHyphen/>
        <w:t xml:space="preserve">чески не выполняет программ по </w:t>
      </w:r>
      <w:proofErr w:type="spellStart"/>
      <w:r w:rsidRPr="004E10C1">
        <w:rPr>
          <w:rFonts w:ascii="Times New Roman" w:hAnsi="Times New Roman"/>
          <w:color w:val="000000" w:themeColor="text1"/>
          <w:sz w:val="16"/>
          <w:szCs w:val="16"/>
        </w:rPr>
        <w:t>авиацион</w:t>
      </w:r>
      <w:proofErr w:type="spellEnd"/>
      <w:r w:rsidRPr="004E10C1">
        <w:rPr>
          <w:rFonts w:ascii="Times New Roman" w:hAnsi="Times New Roman"/>
          <w:color w:val="000000" w:themeColor="text1"/>
          <w:sz w:val="16"/>
          <w:szCs w:val="16"/>
        </w:rPr>
        <w:t>. Магнето). По 1 октя</w:t>
      </w:r>
      <w:r w:rsidRPr="004E10C1">
        <w:rPr>
          <w:rFonts w:ascii="Times New Roman" w:hAnsi="Times New Roman"/>
          <w:color w:val="000000" w:themeColor="text1"/>
          <w:sz w:val="16"/>
          <w:szCs w:val="16"/>
        </w:rPr>
        <w:softHyphen/>
        <w:t>бря требовалось к подаче - 17.250 шт.; поставлено (</w:t>
      </w:r>
      <w:proofErr w:type="spellStart"/>
      <w:r w:rsidRPr="004E10C1">
        <w:rPr>
          <w:rFonts w:ascii="Times New Roman" w:hAnsi="Times New Roman"/>
          <w:color w:val="000000" w:themeColor="text1"/>
          <w:sz w:val="16"/>
          <w:szCs w:val="16"/>
        </w:rPr>
        <w:t>включ</w:t>
      </w:r>
      <w:proofErr w:type="spellEnd"/>
      <w:r w:rsidRPr="004E10C1">
        <w:rPr>
          <w:rFonts w:ascii="Times New Roman" w:hAnsi="Times New Roman"/>
          <w:color w:val="000000" w:themeColor="text1"/>
          <w:sz w:val="16"/>
          <w:szCs w:val="16"/>
        </w:rPr>
        <w:t>. по 21 /</w:t>
      </w:r>
      <w:r w:rsidRPr="004E10C1">
        <w:rPr>
          <w:rFonts w:ascii="Times New Roman" w:hAnsi="Times New Roman"/>
          <w:color w:val="000000" w:themeColor="text1"/>
          <w:sz w:val="16"/>
          <w:szCs w:val="16"/>
          <w:lang w:val="en-US"/>
        </w:rPr>
        <w:t>IX</w:t>
      </w:r>
      <w:r w:rsidRPr="004E10C1">
        <w:rPr>
          <w:rFonts w:ascii="Times New Roman" w:hAnsi="Times New Roman"/>
          <w:color w:val="000000" w:themeColor="text1"/>
          <w:sz w:val="16"/>
          <w:szCs w:val="16"/>
        </w:rPr>
        <w:t xml:space="preserve"> - 7976 шт. В настоящей момент остановился выпуск мо</w:t>
      </w:r>
      <w:r w:rsidRPr="004E10C1">
        <w:rPr>
          <w:rFonts w:ascii="Times New Roman" w:hAnsi="Times New Roman"/>
          <w:color w:val="000000" w:themeColor="text1"/>
          <w:sz w:val="16"/>
          <w:szCs w:val="16"/>
        </w:rPr>
        <w:softHyphen/>
        <w:t>торов М17 и М11. Импортного контингента нет.</w:t>
      </w:r>
    </w:p>
    <w:p w14:paraId="3996F4D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области производства:</w:t>
      </w:r>
    </w:p>
    <w:p w14:paraId="6F3C7FF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 Конструктивные изменения и недоработки отдельных машин: И-7 изменения хвостового оперения, ТБ-3 М-34 недоработанность винтомоторной установки, М-34 - изыскание конструк</w:t>
      </w:r>
      <w:r w:rsidRPr="004E10C1">
        <w:rPr>
          <w:rFonts w:ascii="Times New Roman" w:hAnsi="Times New Roman"/>
          <w:color w:val="000000" w:themeColor="text1"/>
          <w:sz w:val="16"/>
          <w:szCs w:val="16"/>
        </w:rPr>
        <w:softHyphen/>
        <w:t>ции масляной помпы и др.</w:t>
      </w:r>
    </w:p>
    <w:p w14:paraId="7F0579E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 Недостаточное еще освоение М-34 (заливка головок </w:t>
      </w:r>
      <w:proofErr w:type="spellStart"/>
      <w:r w:rsidRPr="004E10C1">
        <w:rPr>
          <w:rFonts w:ascii="Times New Roman" w:hAnsi="Times New Roman"/>
          <w:color w:val="000000" w:themeColor="text1"/>
          <w:sz w:val="16"/>
          <w:szCs w:val="16"/>
        </w:rPr>
        <w:t>главн</w:t>
      </w:r>
      <w:proofErr w:type="spellEnd"/>
      <w:r w:rsidRPr="004E10C1">
        <w:rPr>
          <w:rFonts w:ascii="Times New Roman" w:hAnsi="Times New Roman"/>
          <w:color w:val="000000" w:themeColor="text1"/>
          <w:sz w:val="16"/>
          <w:szCs w:val="16"/>
        </w:rPr>
        <w:t>. шатунов) внедрение в производство М34 и М34Р.</w:t>
      </w:r>
    </w:p>
    <w:p w14:paraId="10233B4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 Неподготовленность производства по самолетам Р-6.и МБР-4.</w:t>
      </w:r>
    </w:p>
    <w:p w14:paraId="32A53BC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1У-й кв. принята сдача самолетов 1658 шт. и моторов 2683 штук в следующей разбивке по основным типам:</w:t>
      </w:r>
    </w:p>
    <w:p w14:paraId="07F405B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Всего В той числе:</w:t>
      </w:r>
    </w:p>
    <w:p w14:paraId="378CC41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4423 2819 1658 4477 .101,2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23"/>
        <w:gridCol w:w="1096"/>
        <w:gridCol w:w="1134"/>
        <w:gridCol w:w="992"/>
        <w:gridCol w:w="923"/>
        <w:gridCol w:w="944"/>
      </w:tblGrid>
      <w:tr w:rsidR="004E10C1" w:rsidRPr="004E10C1" w14:paraId="11D40DD0" w14:textId="77777777">
        <w:trPr>
          <w:trHeight w:val="173"/>
        </w:trPr>
        <w:tc>
          <w:tcPr>
            <w:tcW w:w="2023" w:type="dxa"/>
            <w:tcBorders>
              <w:top w:val="single" w:sz="12" w:space="0" w:color="auto"/>
            </w:tcBorders>
          </w:tcPr>
          <w:p w14:paraId="2E4C0C3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w:t>
            </w:r>
          </w:p>
        </w:tc>
        <w:tc>
          <w:tcPr>
            <w:tcW w:w="1096" w:type="dxa"/>
            <w:tcBorders>
              <w:top w:val="single" w:sz="12" w:space="0" w:color="auto"/>
            </w:tcBorders>
          </w:tcPr>
          <w:p w14:paraId="367E3E2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Прогр</w:t>
            </w:r>
            <w:proofErr w:type="spellEnd"/>
            <w:r w:rsidRPr="004E10C1">
              <w:rPr>
                <w:rFonts w:ascii="Times New Roman" w:hAnsi="Times New Roman"/>
                <w:color w:val="000000" w:themeColor="text1"/>
                <w:sz w:val="16"/>
                <w:szCs w:val="16"/>
              </w:rPr>
              <w:t>. 1933</w:t>
            </w:r>
          </w:p>
        </w:tc>
        <w:tc>
          <w:tcPr>
            <w:tcW w:w="1134" w:type="dxa"/>
            <w:tcBorders>
              <w:top w:val="single" w:sz="12" w:space="0" w:color="auto"/>
            </w:tcBorders>
          </w:tcPr>
          <w:p w14:paraId="242233C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Ожид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Вып</w:t>
            </w:r>
            <w:proofErr w:type="spellEnd"/>
            <w:r w:rsidRPr="004E10C1">
              <w:rPr>
                <w:rFonts w:ascii="Times New Roman" w:hAnsi="Times New Roman"/>
                <w:color w:val="000000" w:themeColor="text1"/>
                <w:sz w:val="16"/>
                <w:szCs w:val="16"/>
              </w:rPr>
              <w:t>. 9 м</w:t>
            </w:r>
          </w:p>
        </w:tc>
        <w:tc>
          <w:tcPr>
            <w:tcW w:w="992" w:type="dxa"/>
            <w:tcBorders>
              <w:top w:val="single" w:sz="12" w:space="0" w:color="auto"/>
            </w:tcBorders>
          </w:tcPr>
          <w:p w14:paraId="4F29578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Прогр</w:t>
            </w:r>
            <w:proofErr w:type="spellEnd"/>
            <w:r w:rsidRPr="004E10C1">
              <w:rPr>
                <w:rFonts w:ascii="Times New Roman" w:hAnsi="Times New Roman"/>
                <w:color w:val="000000" w:themeColor="text1"/>
                <w:sz w:val="16"/>
                <w:szCs w:val="16"/>
              </w:rPr>
              <w:t>. 1У кв.</w:t>
            </w:r>
          </w:p>
        </w:tc>
        <w:tc>
          <w:tcPr>
            <w:tcW w:w="923" w:type="dxa"/>
            <w:tcBorders>
              <w:top w:val="single" w:sz="12" w:space="0" w:color="auto"/>
            </w:tcBorders>
          </w:tcPr>
          <w:p w14:paraId="0010722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Ожид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Вып</w:t>
            </w:r>
            <w:proofErr w:type="spellEnd"/>
            <w:r w:rsidRPr="004E10C1">
              <w:rPr>
                <w:rFonts w:ascii="Times New Roman" w:hAnsi="Times New Roman"/>
                <w:color w:val="000000" w:themeColor="text1"/>
                <w:sz w:val="16"/>
                <w:szCs w:val="16"/>
              </w:rPr>
              <w:t>. за год</w:t>
            </w:r>
          </w:p>
        </w:tc>
        <w:tc>
          <w:tcPr>
            <w:tcW w:w="944" w:type="dxa"/>
            <w:tcBorders>
              <w:top w:val="single" w:sz="12" w:space="0" w:color="auto"/>
            </w:tcBorders>
          </w:tcPr>
          <w:p w14:paraId="11F8D36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ожтд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 в год</w:t>
            </w:r>
          </w:p>
        </w:tc>
      </w:tr>
      <w:tr w:rsidR="004E10C1" w:rsidRPr="004E10C1" w14:paraId="04703ADF" w14:textId="77777777">
        <w:trPr>
          <w:trHeight w:val="173"/>
        </w:trPr>
        <w:tc>
          <w:tcPr>
            <w:tcW w:w="2023" w:type="dxa"/>
          </w:tcPr>
          <w:p w14:paraId="0F22A67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 всего, в т.ч.</w:t>
            </w:r>
          </w:p>
        </w:tc>
        <w:tc>
          <w:tcPr>
            <w:tcW w:w="1096" w:type="dxa"/>
          </w:tcPr>
          <w:p w14:paraId="3F58287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4423</w:t>
            </w:r>
          </w:p>
        </w:tc>
        <w:tc>
          <w:tcPr>
            <w:tcW w:w="1134" w:type="dxa"/>
          </w:tcPr>
          <w:p w14:paraId="3414543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2819</w:t>
            </w:r>
          </w:p>
        </w:tc>
        <w:tc>
          <w:tcPr>
            <w:tcW w:w="992" w:type="dxa"/>
          </w:tcPr>
          <w:p w14:paraId="0AEF3EC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1658</w:t>
            </w:r>
          </w:p>
        </w:tc>
        <w:tc>
          <w:tcPr>
            <w:tcW w:w="923" w:type="dxa"/>
          </w:tcPr>
          <w:p w14:paraId="1747799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4477</w:t>
            </w:r>
          </w:p>
        </w:tc>
        <w:tc>
          <w:tcPr>
            <w:tcW w:w="944" w:type="dxa"/>
          </w:tcPr>
          <w:p w14:paraId="2C10328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101,2</w:t>
            </w:r>
          </w:p>
        </w:tc>
      </w:tr>
      <w:tr w:rsidR="004E10C1" w:rsidRPr="004E10C1" w14:paraId="40B1088B" w14:textId="77777777">
        <w:trPr>
          <w:trHeight w:val="173"/>
        </w:trPr>
        <w:tc>
          <w:tcPr>
            <w:tcW w:w="2023" w:type="dxa"/>
          </w:tcPr>
          <w:p w14:paraId="608F22D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096" w:type="dxa"/>
          </w:tcPr>
          <w:p w14:paraId="6E38D49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134" w:type="dxa"/>
          </w:tcPr>
          <w:p w14:paraId="15419FE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995</w:t>
            </w:r>
          </w:p>
        </w:tc>
        <w:tc>
          <w:tcPr>
            <w:tcW w:w="992" w:type="dxa"/>
          </w:tcPr>
          <w:p w14:paraId="11A0D13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660</w:t>
            </w:r>
          </w:p>
        </w:tc>
        <w:tc>
          <w:tcPr>
            <w:tcW w:w="923" w:type="dxa"/>
          </w:tcPr>
          <w:p w14:paraId="6186F27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944" w:type="dxa"/>
          </w:tcPr>
          <w:p w14:paraId="11107DA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E5FFEF1" w14:textId="77777777">
        <w:trPr>
          <w:trHeight w:val="173"/>
        </w:trPr>
        <w:tc>
          <w:tcPr>
            <w:tcW w:w="2023" w:type="dxa"/>
          </w:tcPr>
          <w:p w14:paraId="62A1A20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w:t>
            </w:r>
          </w:p>
        </w:tc>
        <w:tc>
          <w:tcPr>
            <w:tcW w:w="1096" w:type="dxa"/>
          </w:tcPr>
          <w:p w14:paraId="6DD19EB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34" w:type="dxa"/>
          </w:tcPr>
          <w:p w14:paraId="1DC39B5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92" w:type="dxa"/>
          </w:tcPr>
          <w:p w14:paraId="742B3AF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923" w:type="dxa"/>
          </w:tcPr>
          <w:p w14:paraId="3982C25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944" w:type="dxa"/>
          </w:tcPr>
          <w:p w14:paraId="686679E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657A813" w14:textId="77777777">
        <w:trPr>
          <w:trHeight w:val="180"/>
        </w:trPr>
        <w:tc>
          <w:tcPr>
            <w:tcW w:w="2023" w:type="dxa"/>
          </w:tcPr>
          <w:p w14:paraId="03C443D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096" w:type="dxa"/>
          </w:tcPr>
          <w:p w14:paraId="1B6B2BE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34" w:type="dxa"/>
          </w:tcPr>
          <w:p w14:paraId="797F26F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992" w:type="dxa"/>
          </w:tcPr>
          <w:p w14:paraId="1E077FF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w:t>
            </w:r>
          </w:p>
        </w:tc>
        <w:tc>
          <w:tcPr>
            <w:tcW w:w="923" w:type="dxa"/>
          </w:tcPr>
          <w:p w14:paraId="20C6033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944" w:type="dxa"/>
          </w:tcPr>
          <w:p w14:paraId="6776744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r>
      <w:tr w:rsidR="004E10C1" w:rsidRPr="004E10C1" w14:paraId="24458515" w14:textId="77777777">
        <w:trPr>
          <w:trHeight w:val="346"/>
        </w:trPr>
        <w:tc>
          <w:tcPr>
            <w:tcW w:w="2023" w:type="dxa"/>
          </w:tcPr>
          <w:p w14:paraId="2BD7CA6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 - АСО</w:t>
            </w:r>
          </w:p>
        </w:tc>
        <w:tc>
          <w:tcPr>
            <w:tcW w:w="1096" w:type="dxa"/>
          </w:tcPr>
          <w:p w14:paraId="107CA1A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134" w:type="dxa"/>
          </w:tcPr>
          <w:p w14:paraId="1852E53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992" w:type="dxa"/>
          </w:tcPr>
          <w:p w14:paraId="3F2FCBB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23" w:type="dxa"/>
          </w:tcPr>
          <w:p w14:paraId="27A609F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944" w:type="dxa"/>
          </w:tcPr>
          <w:p w14:paraId="27D7FE5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E49DEB7" w14:textId="77777777">
        <w:trPr>
          <w:trHeight w:val="346"/>
        </w:trPr>
        <w:tc>
          <w:tcPr>
            <w:tcW w:w="2023" w:type="dxa"/>
          </w:tcPr>
          <w:p w14:paraId="1A0F4DE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096" w:type="dxa"/>
          </w:tcPr>
          <w:p w14:paraId="582D21A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34" w:type="dxa"/>
          </w:tcPr>
          <w:p w14:paraId="567142C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992" w:type="dxa"/>
          </w:tcPr>
          <w:p w14:paraId="521CE70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923" w:type="dxa"/>
          </w:tcPr>
          <w:p w14:paraId="39D8AE1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353</w:t>
            </w:r>
          </w:p>
        </w:tc>
        <w:tc>
          <w:tcPr>
            <w:tcW w:w="944" w:type="dxa"/>
          </w:tcPr>
          <w:p w14:paraId="489CB14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119,3</w:t>
            </w:r>
          </w:p>
        </w:tc>
      </w:tr>
      <w:tr w:rsidR="004E10C1" w:rsidRPr="004E10C1" w14:paraId="5162AE64" w14:textId="77777777">
        <w:trPr>
          <w:trHeight w:val="180"/>
        </w:trPr>
        <w:tc>
          <w:tcPr>
            <w:tcW w:w="2023" w:type="dxa"/>
          </w:tcPr>
          <w:p w14:paraId="32F1D7D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1096" w:type="dxa"/>
          </w:tcPr>
          <w:p w14:paraId="02F31AC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134" w:type="dxa"/>
          </w:tcPr>
          <w:p w14:paraId="4356B71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992" w:type="dxa"/>
          </w:tcPr>
          <w:p w14:paraId="70BB61D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923" w:type="dxa"/>
          </w:tcPr>
          <w:p w14:paraId="5FA5A6E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944" w:type="dxa"/>
          </w:tcPr>
          <w:p w14:paraId="710113D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0EF42CC6" w14:textId="77777777">
        <w:trPr>
          <w:trHeight w:val="180"/>
        </w:trPr>
        <w:tc>
          <w:tcPr>
            <w:tcW w:w="2023" w:type="dxa"/>
          </w:tcPr>
          <w:p w14:paraId="51C90E4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ТБЗ-М17</w:t>
            </w:r>
          </w:p>
        </w:tc>
        <w:tc>
          <w:tcPr>
            <w:tcW w:w="1096" w:type="dxa"/>
          </w:tcPr>
          <w:p w14:paraId="29351BA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134" w:type="dxa"/>
          </w:tcPr>
          <w:p w14:paraId="75736E9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992" w:type="dxa"/>
          </w:tcPr>
          <w:p w14:paraId="6865D61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923" w:type="dxa"/>
          </w:tcPr>
          <w:p w14:paraId="25D4192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944" w:type="dxa"/>
          </w:tcPr>
          <w:p w14:paraId="54D51E3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C863640" w14:textId="77777777">
        <w:trPr>
          <w:trHeight w:val="180"/>
        </w:trPr>
        <w:tc>
          <w:tcPr>
            <w:tcW w:w="2023" w:type="dxa"/>
          </w:tcPr>
          <w:p w14:paraId="48665BC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М1-34</w:t>
            </w:r>
          </w:p>
        </w:tc>
        <w:tc>
          <w:tcPr>
            <w:tcW w:w="1096" w:type="dxa"/>
          </w:tcPr>
          <w:p w14:paraId="19DBD5C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134" w:type="dxa"/>
          </w:tcPr>
          <w:p w14:paraId="21A62AF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992" w:type="dxa"/>
          </w:tcPr>
          <w:p w14:paraId="7ECBD5A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c>
          <w:tcPr>
            <w:tcW w:w="923" w:type="dxa"/>
          </w:tcPr>
          <w:p w14:paraId="6CCFFB7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944" w:type="dxa"/>
          </w:tcPr>
          <w:p w14:paraId="01EE42D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0B399D9" w14:textId="77777777">
        <w:trPr>
          <w:trHeight w:val="180"/>
        </w:trPr>
        <w:tc>
          <w:tcPr>
            <w:tcW w:w="2023" w:type="dxa"/>
          </w:tcPr>
          <w:p w14:paraId="33DC056D"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- 2</w:t>
            </w:r>
          </w:p>
        </w:tc>
        <w:tc>
          <w:tcPr>
            <w:tcW w:w="1096" w:type="dxa"/>
          </w:tcPr>
          <w:p w14:paraId="1AC8FEB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1134" w:type="dxa"/>
          </w:tcPr>
          <w:p w14:paraId="2BE07D5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936</w:t>
            </w:r>
          </w:p>
        </w:tc>
        <w:tc>
          <w:tcPr>
            <w:tcW w:w="992" w:type="dxa"/>
          </w:tcPr>
          <w:p w14:paraId="5E35115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w:t>
            </w:r>
          </w:p>
        </w:tc>
        <w:tc>
          <w:tcPr>
            <w:tcW w:w="923" w:type="dxa"/>
          </w:tcPr>
          <w:p w14:paraId="34E6892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1387</w:t>
            </w:r>
          </w:p>
        </w:tc>
        <w:tc>
          <w:tcPr>
            <w:tcW w:w="944" w:type="dxa"/>
          </w:tcPr>
          <w:p w14:paraId="0B2760A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w:t>
            </w:r>
          </w:p>
        </w:tc>
      </w:tr>
      <w:tr w:rsidR="004E10C1" w:rsidRPr="004E10C1" w14:paraId="7A8D787D" w14:textId="77777777">
        <w:trPr>
          <w:trHeight w:val="180"/>
        </w:trPr>
        <w:tc>
          <w:tcPr>
            <w:tcW w:w="2023" w:type="dxa"/>
          </w:tcPr>
          <w:p w14:paraId="0521CFA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096" w:type="dxa"/>
          </w:tcPr>
          <w:p w14:paraId="7D273D5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tc>
        <w:tc>
          <w:tcPr>
            <w:tcW w:w="1134" w:type="dxa"/>
          </w:tcPr>
          <w:p w14:paraId="6569F10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tc>
        <w:tc>
          <w:tcPr>
            <w:tcW w:w="992" w:type="dxa"/>
          </w:tcPr>
          <w:p w14:paraId="2C4FBA9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tc>
        <w:tc>
          <w:tcPr>
            <w:tcW w:w="923" w:type="dxa"/>
          </w:tcPr>
          <w:p w14:paraId="09B6C73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tc>
        <w:tc>
          <w:tcPr>
            <w:tcW w:w="944" w:type="dxa"/>
          </w:tcPr>
          <w:p w14:paraId="4404787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tc>
      </w:tr>
      <w:tr w:rsidR="004E10C1" w:rsidRPr="004E10C1" w14:paraId="231F85DF" w14:textId="77777777">
        <w:trPr>
          <w:trHeight w:val="180"/>
        </w:trPr>
        <w:tc>
          <w:tcPr>
            <w:tcW w:w="2023" w:type="dxa"/>
          </w:tcPr>
          <w:p w14:paraId="205453C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096" w:type="dxa"/>
          </w:tcPr>
          <w:p w14:paraId="5E1E3F8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c>
          <w:tcPr>
            <w:tcW w:w="1134" w:type="dxa"/>
          </w:tcPr>
          <w:p w14:paraId="4977CFC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992" w:type="dxa"/>
          </w:tcPr>
          <w:p w14:paraId="146B8FF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923" w:type="dxa"/>
          </w:tcPr>
          <w:p w14:paraId="7D7EBBD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3905</w:t>
            </w:r>
          </w:p>
        </w:tc>
        <w:tc>
          <w:tcPr>
            <w:tcW w:w="944" w:type="dxa"/>
          </w:tcPr>
          <w:p w14:paraId="01F8068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102,8</w:t>
            </w:r>
          </w:p>
        </w:tc>
      </w:tr>
      <w:tr w:rsidR="004E10C1" w:rsidRPr="004E10C1" w14:paraId="778485A0" w14:textId="77777777">
        <w:trPr>
          <w:trHeight w:val="180"/>
        </w:trPr>
        <w:tc>
          <w:tcPr>
            <w:tcW w:w="2023" w:type="dxa"/>
          </w:tcPr>
          <w:p w14:paraId="0B5F7629"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096" w:type="dxa"/>
          </w:tcPr>
          <w:p w14:paraId="6844CB9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134" w:type="dxa"/>
          </w:tcPr>
          <w:p w14:paraId="3242A79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577</w:t>
            </w:r>
          </w:p>
        </w:tc>
        <w:tc>
          <w:tcPr>
            <w:tcW w:w="992" w:type="dxa"/>
          </w:tcPr>
          <w:p w14:paraId="4223EF8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c>
          <w:tcPr>
            <w:tcW w:w="923" w:type="dxa"/>
          </w:tcPr>
          <w:p w14:paraId="77A8ACD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w:t>
            </w:r>
          </w:p>
        </w:tc>
        <w:tc>
          <w:tcPr>
            <w:tcW w:w="944" w:type="dxa"/>
          </w:tcPr>
          <w:p w14:paraId="1CFB80A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99,8</w:t>
            </w:r>
          </w:p>
        </w:tc>
      </w:tr>
      <w:tr w:rsidR="004E10C1" w:rsidRPr="004E10C1" w14:paraId="5DD63723" w14:textId="77777777">
        <w:trPr>
          <w:trHeight w:val="180"/>
        </w:trPr>
        <w:tc>
          <w:tcPr>
            <w:tcW w:w="2023" w:type="dxa"/>
          </w:tcPr>
          <w:p w14:paraId="320732F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096" w:type="dxa"/>
          </w:tcPr>
          <w:p w14:paraId="593B715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134" w:type="dxa"/>
          </w:tcPr>
          <w:p w14:paraId="5879071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992" w:type="dxa"/>
          </w:tcPr>
          <w:p w14:paraId="3612562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923" w:type="dxa"/>
          </w:tcPr>
          <w:p w14:paraId="787ECFC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944" w:type="dxa"/>
          </w:tcPr>
          <w:p w14:paraId="33F51FE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r>
      <w:tr w:rsidR="004E10C1" w:rsidRPr="004E10C1" w14:paraId="37ACD13E" w14:textId="77777777">
        <w:trPr>
          <w:trHeight w:val="180"/>
        </w:trPr>
        <w:tc>
          <w:tcPr>
            <w:tcW w:w="2023" w:type="dxa"/>
            <w:tcBorders>
              <w:bottom w:val="single" w:sz="12" w:space="0" w:color="auto"/>
            </w:tcBorders>
          </w:tcPr>
          <w:p w14:paraId="7E0E1F7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096" w:type="dxa"/>
            <w:tcBorders>
              <w:bottom w:val="single" w:sz="12" w:space="0" w:color="auto"/>
            </w:tcBorders>
          </w:tcPr>
          <w:p w14:paraId="7EDA0BB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2155</w:t>
            </w:r>
          </w:p>
        </w:tc>
        <w:tc>
          <w:tcPr>
            <w:tcW w:w="1134" w:type="dxa"/>
            <w:tcBorders>
              <w:bottom w:val="single" w:sz="12" w:space="0" w:color="auto"/>
            </w:tcBorders>
          </w:tcPr>
          <w:p w14:paraId="0DFF820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tc>
        <w:tc>
          <w:tcPr>
            <w:tcW w:w="992" w:type="dxa"/>
            <w:tcBorders>
              <w:bottom w:val="single" w:sz="12" w:space="0" w:color="auto"/>
            </w:tcBorders>
          </w:tcPr>
          <w:p w14:paraId="1E2D3D9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923" w:type="dxa"/>
            <w:tcBorders>
              <w:bottom w:val="single" w:sz="12" w:space="0" w:color="auto"/>
            </w:tcBorders>
          </w:tcPr>
          <w:p w14:paraId="489F750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944" w:type="dxa"/>
            <w:tcBorders>
              <w:bottom w:val="single" w:sz="12" w:space="0" w:color="auto"/>
            </w:tcBorders>
          </w:tcPr>
          <w:p w14:paraId="285A9FA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r>
    </w:tbl>
    <w:p w14:paraId="7BE41B1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годовой программы - снятие с производства з-да № 31 самолета МБР-4 М-34 и перенесение самолета ТБ4 с з-да и 22 на з-д № 18, а также восстановления производства с-та Р-6 на з-де № 22 про</w:t>
      </w:r>
      <w:r w:rsidRPr="004E10C1">
        <w:rPr>
          <w:rFonts w:ascii="Times New Roman" w:hAnsi="Times New Roman"/>
          <w:color w:val="000000" w:themeColor="text1"/>
          <w:sz w:val="16"/>
          <w:szCs w:val="16"/>
        </w:rPr>
        <w:softHyphen/>
        <w:t xml:space="preserve">изведено по решению Правительства от 13 августа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78F09DA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бесперебойного выполнения программы 1У кв. и всего года, а также для обеспечения задела на 1934 год необходимо:</w:t>
      </w:r>
    </w:p>
    <w:p w14:paraId="41DC9DA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а) Обеспечено, фонда цветных металлов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w:t>
      </w:r>
    </w:p>
    <w:p w14:paraId="4799F4D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 xml:space="preserve"> чушкового</w:t>
      </w:r>
      <w:r w:rsidRPr="004E10C1">
        <w:rPr>
          <w:rFonts w:ascii="Times New Roman" w:hAnsi="Times New Roman"/>
          <w:color w:val="000000" w:themeColor="text1"/>
          <w:sz w:val="16"/>
          <w:szCs w:val="16"/>
        </w:rPr>
        <w:tab/>
        <w:t>1270 т.</w:t>
      </w:r>
    </w:p>
    <w:p w14:paraId="7853247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олова</w:t>
      </w:r>
      <w:r w:rsidRPr="004E10C1">
        <w:rPr>
          <w:rFonts w:ascii="Times New Roman" w:hAnsi="Times New Roman"/>
          <w:color w:val="000000" w:themeColor="text1"/>
          <w:sz w:val="16"/>
          <w:szCs w:val="16"/>
        </w:rPr>
        <w:tab/>
        <w:t>76</w:t>
      </w:r>
    </w:p>
    <w:p w14:paraId="28AAB7D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латуни сортовой</w:t>
      </w:r>
      <w:r w:rsidRPr="004E10C1">
        <w:rPr>
          <w:rFonts w:ascii="Times New Roman" w:hAnsi="Times New Roman"/>
          <w:color w:val="000000" w:themeColor="text1"/>
          <w:sz w:val="16"/>
          <w:szCs w:val="16"/>
        </w:rPr>
        <w:tab/>
        <w:t>184</w:t>
      </w:r>
    </w:p>
    <w:p w14:paraId="385B2EA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латуни листовой</w:t>
      </w:r>
      <w:r w:rsidRPr="004E10C1">
        <w:rPr>
          <w:rFonts w:ascii="Times New Roman" w:hAnsi="Times New Roman"/>
          <w:color w:val="000000" w:themeColor="text1"/>
          <w:sz w:val="16"/>
          <w:szCs w:val="16"/>
        </w:rPr>
        <w:tab/>
        <w:t>66</w:t>
      </w:r>
    </w:p>
    <w:p w14:paraId="1D1AD44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меди </w:t>
      </w:r>
      <w:proofErr w:type="spellStart"/>
      <w:r w:rsidRPr="004E10C1">
        <w:rPr>
          <w:rFonts w:ascii="Times New Roman" w:hAnsi="Times New Roman"/>
          <w:color w:val="000000" w:themeColor="text1"/>
          <w:sz w:val="16"/>
          <w:szCs w:val="16"/>
        </w:rPr>
        <w:t>электролитич</w:t>
      </w:r>
      <w:proofErr w:type="spellEnd"/>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344</w:t>
      </w:r>
    </w:p>
    <w:p w14:paraId="294E866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меди листовой</w:t>
      </w:r>
      <w:r w:rsidRPr="004E10C1">
        <w:rPr>
          <w:rFonts w:ascii="Times New Roman" w:hAnsi="Times New Roman"/>
          <w:color w:val="000000" w:themeColor="text1"/>
          <w:sz w:val="16"/>
          <w:szCs w:val="16"/>
        </w:rPr>
        <w:tab/>
        <w:t>26</w:t>
      </w:r>
    </w:p>
    <w:p w14:paraId="4487ED3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свинца чушкового</w:t>
      </w:r>
      <w:r w:rsidRPr="004E10C1">
        <w:rPr>
          <w:rFonts w:ascii="Times New Roman" w:hAnsi="Times New Roman"/>
          <w:color w:val="000000" w:themeColor="text1"/>
          <w:sz w:val="16"/>
          <w:szCs w:val="16"/>
        </w:rPr>
        <w:tab/>
        <w:t>50</w:t>
      </w:r>
    </w:p>
    <w:p w14:paraId="2DA56813"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свинца листового</w:t>
      </w:r>
      <w:r w:rsidRPr="004E10C1">
        <w:rPr>
          <w:rFonts w:ascii="Times New Roman" w:hAnsi="Times New Roman"/>
          <w:color w:val="000000" w:themeColor="text1"/>
          <w:sz w:val="16"/>
          <w:szCs w:val="16"/>
        </w:rPr>
        <w:tab/>
        <w:t>10.5</w:t>
      </w:r>
    </w:p>
    <w:p w14:paraId="3D9660B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магния</w:t>
      </w:r>
      <w:r w:rsidRPr="004E10C1">
        <w:rPr>
          <w:rFonts w:ascii="Times New Roman" w:hAnsi="Times New Roman"/>
          <w:color w:val="000000" w:themeColor="text1"/>
          <w:sz w:val="16"/>
          <w:szCs w:val="16"/>
        </w:rPr>
        <w:tab/>
        <w:t>40</w:t>
      </w:r>
    </w:p>
    <w:p w14:paraId="4D0A299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в пределах имеющихся на 1У кв. ресурсов полностью обеспечить невозможно, не затрагивая автотракторной промышленности, кабельного производства и остальной военной промышленности.</w:t>
      </w:r>
    </w:p>
    <w:p w14:paraId="19E9A9F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Выделять </w:t>
      </w:r>
      <w:proofErr w:type="spellStart"/>
      <w:r w:rsidRPr="004E10C1">
        <w:rPr>
          <w:rFonts w:ascii="Times New Roman" w:hAnsi="Times New Roman"/>
          <w:color w:val="000000" w:themeColor="text1"/>
          <w:sz w:val="16"/>
          <w:szCs w:val="16"/>
        </w:rPr>
        <w:t>Главцветмотобработке</w:t>
      </w:r>
      <w:proofErr w:type="spellEnd"/>
      <w:r w:rsidRPr="004E10C1">
        <w:rPr>
          <w:rFonts w:ascii="Times New Roman" w:hAnsi="Times New Roman"/>
          <w:color w:val="000000" w:themeColor="text1"/>
          <w:sz w:val="16"/>
          <w:szCs w:val="16"/>
        </w:rPr>
        <w:t xml:space="preserve"> дополнительно 400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 xml:space="preserve">, специально для увеличения программы по </w:t>
      </w:r>
      <w:proofErr w:type="spellStart"/>
      <w:r w:rsidRPr="004E10C1">
        <w:rPr>
          <w:rFonts w:ascii="Times New Roman" w:hAnsi="Times New Roman"/>
          <w:color w:val="000000" w:themeColor="text1"/>
          <w:sz w:val="16"/>
          <w:szCs w:val="16"/>
        </w:rPr>
        <w:t>дюраллюминию</w:t>
      </w:r>
      <w:proofErr w:type="spellEnd"/>
      <w:r w:rsidRPr="004E10C1">
        <w:rPr>
          <w:rFonts w:ascii="Times New Roman" w:hAnsi="Times New Roman"/>
          <w:color w:val="000000" w:themeColor="text1"/>
          <w:sz w:val="16"/>
          <w:szCs w:val="16"/>
        </w:rPr>
        <w:t xml:space="preserve"> на з-</w:t>
      </w:r>
      <w:proofErr w:type="spellStart"/>
      <w:r w:rsidRPr="004E10C1">
        <w:rPr>
          <w:rFonts w:ascii="Times New Roman" w:hAnsi="Times New Roman"/>
          <w:color w:val="000000" w:themeColor="text1"/>
          <w:sz w:val="16"/>
          <w:szCs w:val="16"/>
        </w:rPr>
        <w:t>дах</w:t>
      </w:r>
      <w:proofErr w:type="spellEnd"/>
      <w:r w:rsidRPr="004E10C1">
        <w:rPr>
          <w:rFonts w:ascii="Times New Roman" w:hAnsi="Times New Roman"/>
          <w:color w:val="000000" w:themeColor="text1"/>
          <w:sz w:val="16"/>
          <w:szCs w:val="16"/>
        </w:rPr>
        <w:t xml:space="preserve"> им. Ворошилова и № 45.</w:t>
      </w:r>
    </w:p>
    <w:p w14:paraId="342B5AF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Обеспечить в 1У кв. подачу авиац. магнето в количестве 7838 шт.</w:t>
      </w:r>
    </w:p>
    <w:p w14:paraId="7E4D08C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Немедленно приступить к реализация импортного контингента на инструмент в суше 56.000 р. (разрешенного к импорту Комиссией тов. Кагановича) я на алмазы в сумме 30.000 руб.</w:t>
      </w:r>
    </w:p>
    <w:p w14:paraId="6C566E5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Обязать подать:</w:t>
      </w:r>
    </w:p>
    <w:p w14:paraId="4AD4EF4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С завода "Красный Октябрь" 241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холодно-волоченой ка</w:t>
      </w:r>
      <w:r w:rsidRPr="004E10C1">
        <w:rPr>
          <w:rFonts w:ascii="Times New Roman" w:hAnsi="Times New Roman"/>
          <w:color w:val="000000" w:themeColor="text1"/>
          <w:sz w:val="16"/>
          <w:szCs w:val="16"/>
        </w:rPr>
        <w:softHyphen/>
        <w:t>либрованной стали до 1.Х1-33 г.</w:t>
      </w:r>
    </w:p>
    <w:p w14:paraId="65EC5C9E"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с Мариупольского завода до 15.Х -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- 14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ободьевой</w:t>
      </w:r>
      <w:proofErr w:type="spellEnd"/>
      <w:r w:rsidRPr="004E10C1">
        <w:rPr>
          <w:rFonts w:ascii="Times New Roman" w:hAnsi="Times New Roman"/>
          <w:color w:val="000000" w:themeColor="text1"/>
          <w:sz w:val="16"/>
          <w:szCs w:val="16"/>
        </w:rPr>
        <w:t xml:space="preserve"> стали.</w:t>
      </w:r>
    </w:p>
    <w:p w14:paraId="37AA13D5"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 Белорецкого завода, </w:t>
      </w:r>
      <w:proofErr w:type="spellStart"/>
      <w:r w:rsidRPr="004E10C1">
        <w:rPr>
          <w:rFonts w:ascii="Times New Roman" w:hAnsi="Times New Roman"/>
          <w:color w:val="000000" w:themeColor="text1"/>
          <w:sz w:val="16"/>
          <w:szCs w:val="16"/>
        </w:rPr>
        <w:t>ИОЗ"а</w:t>
      </w:r>
      <w:proofErr w:type="spellEnd"/>
      <w:r w:rsidRPr="004E10C1">
        <w:rPr>
          <w:rFonts w:ascii="Times New Roman" w:hAnsi="Times New Roman"/>
          <w:color w:val="000000" w:themeColor="text1"/>
          <w:sz w:val="16"/>
          <w:szCs w:val="16"/>
        </w:rPr>
        <w:t xml:space="preserve"> и завода “Красный Гвоздильщик" до 15 октября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проволоку по заказан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особенно обратив внимание на марку Р </w:t>
      </w:r>
      <w:proofErr w:type="spellStart"/>
      <w:r w:rsidRPr="004E10C1">
        <w:rPr>
          <w:rFonts w:ascii="Times New Roman" w:hAnsi="Times New Roman"/>
          <w:color w:val="000000" w:themeColor="text1"/>
          <w:sz w:val="16"/>
          <w:szCs w:val="16"/>
        </w:rPr>
        <w:t>разм</w:t>
      </w:r>
      <w:proofErr w:type="spellEnd"/>
      <w:r w:rsidRPr="004E10C1">
        <w:rPr>
          <w:rFonts w:ascii="Times New Roman" w:hAnsi="Times New Roman"/>
          <w:color w:val="000000" w:themeColor="text1"/>
          <w:sz w:val="16"/>
          <w:szCs w:val="16"/>
        </w:rPr>
        <w:t xml:space="preserve">., 5 и 6, марку </w:t>
      </w:r>
      <w:proofErr w:type="spellStart"/>
      <w:r w:rsidRPr="004E10C1">
        <w:rPr>
          <w:rFonts w:ascii="Times New Roman" w:hAnsi="Times New Roman"/>
          <w:color w:val="000000" w:themeColor="text1"/>
          <w:sz w:val="16"/>
          <w:szCs w:val="16"/>
        </w:rPr>
        <w:t>ХВа</w:t>
      </w:r>
      <w:proofErr w:type="spellEnd"/>
      <w:r w:rsidRPr="004E10C1">
        <w:rPr>
          <w:rFonts w:ascii="Times New Roman" w:hAnsi="Times New Roman"/>
          <w:color w:val="000000" w:themeColor="text1"/>
          <w:sz w:val="16"/>
          <w:szCs w:val="16"/>
        </w:rPr>
        <w:t xml:space="preserve"> всех размеров и на качество проволоки.</w:t>
      </w:r>
    </w:p>
    <w:p w14:paraId="12C7A49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С завода им. Ленина, до 10/Х -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углеродистых труб 216 тыс. метр. хромомолибденовых труб - 22.3 т. метр., осевых труб 5,5 тыс. мет., а также обеспечить выполнение нарядов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на 1У кварт.</w:t>
      </w:r>
    </w:p>
    <w:p w14:paraId="10017F3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w:t>
      </w:r>
      <w:proofErr w:type="spellStart"/>
      <w:r w:rsidRPr="004E10C1">
        <w:rPr>
          <w:rFonts w:ascii="Times New Roman" w:hAnsi="Times New Roman"/>
          <w:color w:val="000000" w:themeColor="text1"/>
          <w:sz w:val="16"/>
          <w:szCs w:val="16"/>
        </w:rPr>
        <w:t>Союзнефтеторг</w:t>
      </w:r>
      <w:proofErr w:type="spellEnd"/>
      <w:r w:rsidRPr="004E10C1">
        <w:rPr>
          <w:rFonts w:ascii="Times New Roman" w:hAnsi="Times New Roman"/>
          <w:color w:val="000000" w:themeColor="text1"/>
          <w:sz w:val="16"/>
          <w:szCs w:val="16"/>
        </w:rPr>
        <w:t xml:space="preserve"> и Н.К.П.С. обеспечить в первую оче</w:t>
      </w:r>
      <w:r w:rsidRPr="004E10C1">
        <w:rPr>
          <w:rFonts w:ascii="Times New Roman" w:hAnsi="Times New Roman"/>
          <w:color w:val="000000" w:themeColor="text1"/>
          <w:sz w:val="16"/>
          <w:szCs w:val="16"/>
        </w:rPr>
        <w:softHyphen/>
        <w:t xml:space="preserve">редь равномерную и регулярную подачу Бакинского экспортного бензина авиазаводам по установленным </w:t>
      </w:r>
      <w:proofErr w:type="spellStart"/>
      <w:r w:rsidRPr="004E10C1">
        <w:rPr>
          <w:rFonts w:ascii="Times New Roman" w:hAnsi="Times New Roman"/>
          <w:color w:val="000000" w:themeColor="text1"/>
          <w:sz w:val="16"/>
          <w:szCs w:val="16"/>
        </w:rPr>
        <w:t>фондак</w:t>
      </w:r>
      <w:proofErr w:type="spellEnd"/>
      <w:r w:rsidRPr="004E10C1">
        <w:rPr>
          <w:rFonts w:ascii="Times New Roman" w:hAnsi="Times New Roman"/>
          <w:color w:val="000000" w:themeColor="text1"/>
          <w:sz w:val="16"/>
          <w:szCs w:val="16"/>
        </w:rPr>
        <w:t>.</w:t>
      </w:r>
    </w:p>
    <w:p w14:paraId="2479EBF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Поручить Госплану СССР обязать </w:t>
      </w:r>
      <w:proofErr w:type="spellStart"/>
      <w:r w:rsidRPr="004E10C1">
        <w:rPr>
          <w:rFonts w:ascii="Times New Roman" w:hAnsi="Times New Roman"/>
          <w:color w:val="000000" w:themeColor="text1"/>
          <w:sz w:val="16"/>
          <w:szCs w:val="16"/>
        </w:rPr>
        <w:t>лосозаготовительные</w:t>
      </w:r>
      <w:proofErr w:type="spellEnd"/>
      <w:r w:rsidRPr="004E10C1">
        <w:rPr>
          <w:rFonts w:ascii="Times New Roman" w:hAnsi="Times New Roman"/>
          <w:color w:val="000000" w:themeColor="text1"/>
          <w:sz w:val="16"/>
          <w:szCs w:val="16"/>
        </w:rPr>
        <w:t xml:space="preserve"> организации поставить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в 1934 году </w:t>
      </w:r>
      <w:proofErr w:type="spellStart"/>
      <w:r w:rsidRPr="004E10C1">
        <w:rPr>
          <w:rFonts w:ascii="Times New Roman" w:hAnsi="Times New Roman"/>
          <w:color w:val="000000" w:themeColor="text1"/>
          <w:sz w:val="16"/>
          <w:szCs w:val="16"/>
        </w:rPr>
        <w:t>авиалес</w:t>
      </w:r>
      <w:proofErr w:type="spellEnd"/>
      <w:r w:rsidRPr="004E10C1">
        <w:rPr>
          <w:rFonts w:ascii="Times New Roman" w:hAnsi="Times New Roman"/>
          <w:color w:val="000000" w:themeColor="text1"/>
          <w:sz w:val="16"/>
          <w:szCs w:val="16"/>
        </w:rPr>
        <w:t xml:space="preserve"> в количестве: сосны 53750 кубометров, </w:t>
      </w:r>
      <w:proofErr w:type="spellStart"/>
      <w:r w:rsidRPr="004E10C1">
        <w:rPr>
          <w:rFonts w:ascii="Times New Roman" w:hAnsi="Times New Roman"/>
          <w:color w:val="000000" w:themeColor="text1"/>
          <w:sz w:val="16"/>
          <w:szCs w:val="16"/>
        </w:rPr>
        <w:t>твордолиственных</w:t>
      </w:r>
      <w:proofErr w:type="spellEnd"/>
      <w:r w:rsidRPr="004E10C1">
        <w:rPr>
          <w:rFonts w:ascii="Times New Roman" w:hAnsi="Times New Roman"/>
          <w:color w:val="000000" w:themeColor="text1"/>
          <w:sz w:val="16"/>
          <w:szCs w:val="16"/>
        </w:rPr>
        <w:t xml:space="preserve"> пород - 27900 кб. м. и </w:t>
      </w:r>
      <w:proofErr w:type="spellStart"/>
      <w:r w:rsidRPr="004E10C1">
        <w:rPr>
          <w:rFonts w:ascii="Times New Roman" w:hAnsi="Times New Roman"/>
          <w:color w:val="000000" w:themeColor="text1"/>
          <w:sz w:val="16"/>
          <w:szCs w:val="16"/>
        </w:rPr>
        <w:t>авиафанеры</w:t>
      </w:r>
      <w:proofErr w:type="spellEnd"/>
      <w:r w:rsidRPr="004E10C1">
        <w:rPr>
          <w:rFonts w:ascii="Times New Roman" w:hAnsi="Times New Roman"/>
          <w:color w:val="000000" w:themeColor="text1"/>
          <w:sz w:val="16"/>
          <w:szCs w:val="16"/>
        </w:rPr>
        <w:t xml:space="preserve"> 6000 кб. метр., форсировать проведение отборки и клеймения </w:t>
      </w:r>
      <w:proofErr w:type="spellStart"/>
      <w:r w:rsidRPr="004E10C1">
        <w:rPr>
          <w:rFonts w:ascii="Times New Roman" w:hAnsi="Times New Roman"/>
          <w:color w:val="000000" w:themeColor="text1"/>
          <w:sz w:val="16"/>
          <w:szCs w:val="16"/>
        </w:rPr>
        <w:t>авиадревесины</w:t>
      </w:r>
      <w:proofErr w:type="spellEnd"/>
      <w:r w:rsidRPr="004E10C1">
        <w:rPr>
          <w:rFonts w:ascii="Times New Roman" w:hAnsi="Times New Roman"/>
          <w:color w:val="000000" w:themeColor="text1"/>
          <w:sz w:val="16"/>
          <w:szCs w:val="16"/>
        </w:rPr>
        <w:t xml:space="preserve"> на корню в размере, </w:t>
      </w:r>
      <w:proofErr w:type="spellStart"/>
      <w:r w:rsidRPr="004E10C1">
        <w:rPr>
          <w:rFonts w:ascii="Times New Roman" w:hAnsi="Times New Roman"/>
          <w:color w:val="000000" w:themeColor="text1"/>
          <w:sz w:val="16"/>
          <w:szCs w:val="16"/>
        </w:rPr>
        <w:t>обеспечиващем</w:t>
      </w:r>
      <w:proofErr w:type="spellEnd"/>
      <w:r w:rsidRPr="004E10C1">
        <w:rPr>
          <w:rFonts w:ascii="Times New Roman" w:hAnsi="Times New Roman"/>
          <w:color w:val="000000" w:themeColor="text1"/>
          <w:sz w:val="16"/>
          <w:szCs w:val="16"/>
        </w:rPr>
        <w:t xml:space="preserve"> подачу указанного количества.</w:t>
      </w:r>
    </w:p>
    <w:p w14:paraId="745F640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 Предложить НКПС приравнять по очередности к военным пере</w:t>
      </w:r>
      <w:r w:rsidRPr="004E10C1">
        <w:rPr>
          <w:rFonts w:ascii="Times New Roman" w:hAnsi="Times New Roman"/>
          <w:color w:val="000000" w:themeColor="text1"/>
          <w:sz w:val="16"/>
          <w:szCs w:val="16"/>
        </w:rPr>
        <w:softHyphen/>
        <w:t>возкам - перевозку грузов авиазаводов.</w:t>
      </w:r>
    </w:p>
    <w:p w14:paraId="0A8CA0C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 В связи с изменением производственной программы завода № 31 и перенесением производства машин ТБ4 на э-д № 18 с з-да № 22; Р-6 с зав. № 31 на зав. № 22 (по решению Правительства от 13/УШ-</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и образованием излишков незавершенного производства на 1/1Х-С.Г. обязать НКФ целиком покрыть утвержденное Правительством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го</w:t>
      </w:r>
      <w:r w:rsidRPr="004E10C1">
        <w:rPr>
          <w:rFonts w:ascii="Times New Roman" w:hAnsi="Times New Roman"/>
          <w:color w:val="000000" w:themeColor="text1"/>
          <w:sz w:val="16"/>
          <w:szCs w:val="16"/>
        </w:rPr>
        <w:softHyphen/>
        <w:t>довое финансирование в размере 51 мил. руб. и полностью выдать пола</w:t>
      </w:r>
      <w:r w:rsidRPr="004E10C1">
        <w:rPr>
          <w:rFonts w:ascii="Times New Roman" w:hAnsi="Times New Roman"/>
          <w:color w:val="000000" w:themeColor="text1"/>
          <w:sz w:val="16"/>
          <w:szCs w:val="16"/>
        </w:rPr>
        <w:softHyphen/>
        <w:t>гающееся финансирование в 1У кв. в размере 16.500.000 руб.</w:t>
      </w:r>
    </w:p>
    <w:p w14:paraId="5000DC77"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ГЛАВНОГО УПРАВЛЕНИЯ АВИАПРОМЫШЛЕННОСТИ /Королев/ (4149,25).</w:t>
      </w:r>
    </w:p>
    <w:p w14:paraId="4C16A9D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ПОКАЗАТЕЛИ РАБОТЫ АВИАПРОМЫШЛЕННОСТИ ЗА 8 МЕСЯЦЕВ 1933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039"/>
        <w:gridCol w:w="1039"/>
        <w:gridCol w:w="1039"/>
        <w:gridCol w:w="1039"/>
        <w:gridCol w:w="1039"/>
        <w:gridCol w:w="1039"/>
        <w:gridCol w:w="1039"/>
      </w:tblGrid>
      <w:tr w:rsidR="004E10C1" w:rsidRPr="004E10C1" w14:paraId="52A5161F" w14:textId="77777777">
        <w:tc>
          <w:tcPr>
            <w:tcW w:w="3936" w:type="dxa"/>
            <w:tcBorders>
              <w:top w:val="single" w:sz="12" w:space="0" w:color="auto"/>
            </w:tcBorders>
          </w:tcPr>
          <w:p w14:paraId="1C7E19B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Показатели</w:t>
            </w:r>
          </w:p>
        </w:tc>
        <w:tc>
          <w:tcPr>
            <w:tcW w:w="1039" w:type="dxa"/>
            <w:tcBorders>
              <w:top w:val="single" w:sz="12" w:space="0" w:color="auto"/>
            </w:tcBorders>
          </w:tcPr>
          <w:p w14:paraId="2CAE14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годовой</w:t>
            </w:r>
          </w:p>
        </w:tc>
        <w:tc>
          <w:tcPr>
            <w:tcW w:w="1039" w:type="dxa"/>
            <w:tcBorders>
              <w:top w:val="single" w:sz="12" w:space="0" w:color="auto"/>
            </w:tcBorders>
          </w:tcPr>
          <w:p w14:paraId="2D540AE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Плен 8 месяцев</w:t>
            </w:r>
          </w:p>
        </w:tc>
        <w:tc>
          <w:tcPr>
            <w:tcW w:w="1039" w:type="dxa"/>
            <w:tcBorders>
              <w:top w:val="single" w:sz="12" w:space="0" w:color="auto"/>
            </w:tcBorders>
          </w:tcPr>
          <w:p w14:paraId="0C32E21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8 месяцев</w:t>
            </w:r>
          </w:p>
        </w:tc>
        <w:tc>
          <w:tcPr>
            <w:tcW w:w="1039" w:type="dxa"/>
            <w:tcBorders>
              <w:top w:val="single" w:sz="12" w:space="0" w:color="auto"/>
            </w:tcBorders>
          </w:tcPr>
          <w:p w14:paraId="1718393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годовому</w:t>
            </w:r>
          </w:p>
        </w:tc>
        <w:tc>
          <w:tcPr>
            <w:tcW w:w="1039" w:type="dxa"/>
            <w:tcBorders>
              <w:top w:val="single" w:sz="12" w:space="0" w:color="auto"/>
            </w:tcBorders>
          </w:tcPr>
          <w:p w14:paraId="1758AB6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к 8 месяцам</w:t>
            </w:r>
          </w:p>
        </w:tc>
        <w:tc>
          <w:tcPr>
            <w:tcW w:w="1039" w:type="dxa"/>
            <w:tcBorders>
              <w:top w:val="single" w:sz="12" w:space="0" w:color="auto"/>
            </w:tcBorders>
          </w:tcPr>
          <w:p w14:paraId="3FB585B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8 месяцам 1932</w:t>
            </w:r>
          </w:p>
        </w:tc>
        <w:tc>
          <w:tcPr>
            <w:tcW w:w="1039" w:type="dxa"/>
            <w:tcBorders>
              <w:top w:val="single" w:sz="12" w:space="0" w:color="auto"/>
            </w:tcBorders>
          </w:tcPr>
          <w:p w14:paraId="31D850E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 8 месяцев 1932</w:t>
            </w:r>
          </w:p>
        </w:tc>
      </w:tr>
      <w:tr w:rsidR="004E10C1" w:rsidRPr="004E10C1" w14:paraId="3BD83D0D" w14:textId="77777777">
        <w:tc>
          <w:tcPr>
            <w:tcW w:w="3936" w:type="dxa"/>
          </w:tcPr>
          <w:p w14:paraId="224E796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Стоимость валовой продукции в </w:t>
            </w:r>
            <w:proofErr w:type="spellStart"/>
            <w:r w:rsidRPr="004E10C1">
              <w:rPr>
                <w:rFonts w:ascii="Times New Roman" w:hAnsi="Times New Roman"/>
                <w:color w:val="000000" w:themeColor="text1"/>
                <w:sz w:val="16"/>
                <w:szCs w:val="16"/>
              </w:rPr>
              <w:t>соп</w:t>
            </w:r>
            <w:proofErr w:type="spellEnd"/>
            <w:r w:rsidRPr="004E10C1">
              <w:rPr>
                <w:rFonts w:ascii="Times New Roman" w:hAnsi="Times New Roman"/>
                <w:color w:val="000000" w:themeColor="text1"/>
                <w:sz w:val="16"/>
                <w:szCs w:val="16"/>
              </w:rPr>
              <w:t>. Ценах 1932 г.</w:t>
            </w:r>
          </w:p>
        </w:tc>
        <w:tc>
          <w:tcPr>
            <w:tcW w:w="1039" w:type="dxa"/>
          </w:tcPr>
          <w:p w14:paraId="3795467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498100</w:t>
            </w:r>
          </w:p>
        </w:tc>
        <w:tc>
          <w:tcPr>
            <w:tcW w:w="1039" w:type="dxa"/>
          </w:tcPr>
          <w:p w14:paraId="74BCB3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304200</w:t>
            </w:r>
          </w:p>
        </w:tc>
        <w:tc>
          <w:tcPr>
            <w:tcW w:w="1039" w:type="dxa"/>
          </w:tcPr>
          <w:p w14:paraId="0644A3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296602</w:t>
            </w:r>
          </w:p>
        </w:tc>
        <w:tc>
          <w:tcPr>
            <w:tcW w:w="1039" w:type="dxa"/>
          </w:tcPr>
          <w:p w14:paraId="1234ADE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59,5</w:t>
            </w:r>
          </w:p>
        </w:tc>
        <w:tc>
          <w:tcPr>
            <w:tcW w:w="1039" w:type="dxa"/>
          </w:tcPr>
          <w:p w14:paraId="0A00EF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97,5</w:t>
            </w:r>
          </w:p>
        </w:tc>
        <w:tc>
          <w:tcPr>
            <w:tcW w:w="1039" w:type="dxa"/>
          </w:tcPr>
          <w:p w14:paraId="60F2021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148,1</w:t>
            </w:r>
          </w:p>
        </w:tc>
        <w:tc>
          <w:tcPr>
            <w:tcW w:w="1039" w:type="dxa"/>
          </w:tcPr>
          <w:p w14:paraId="3F47AD8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200247</w:t>
            </w:r>
          </w:p>
        </w:tc>
      </w:tr>
      <w:tr w:rsidR="004E10C1" w:rsidRPr="004E10C1" w14:paraId="114E6A37" w14:textId="77777777">
        <w:tc>
          <w:tcPr>
            <w:tcW w:w="3936" w:type="dxa"/>
          </w:tcPr>
          <w:p w14:paraId="71AAF9F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 </w:t>
            </w:r>
            <w:proofErr w:type="spellStart"/>
            <w:r w:rsidRPr="004E10C1">
              <w:rPr>
                <w:rFonts w:ascii="Times New Roman" w:hAnsi="Times New Roman"/>
                <w:color w:val="000000" w:themeColor="text1"/>
                <w:sz w:val="16"/>
                <w:szCs w:val="16"/>
              </w:rPr>
              <w:t>списочн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числ</w:t>
            </w:r>
            <w:proofErr w:type="spellEnd"/>
            <w:r w:rsidRPr="004E10C1">
              <w:rPr>
                <w:rFonts w:ascii="Times New Roman" w:hAnsi="Times New Roman"/>
                <w:color w:val="000000" w:themeColor="text1"/>
                <w:sz w:val="16"/>
                <w:szCs w:val="16"/>
              </w:rPr>
              <w:t>. рабочих</w:t>
            </w:r>
          </w:p>
        </w:tc>
        <w:tc>
          <w:tcPr>
            <w:tcW w:w="1039" w:type="dxa"/>
          </w:tcPr>
          <w:p w14:paraId="4744FF5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77500</w:t>
            </w:r>
          </w:p>
        </w:tc>
        <w:tc>
          <w:tcPr>
            <w:tcW w:w="1039" w:type="dxa"/>
          </w:tcPr>
          <w:p w14:paraId="3D05129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74542</w:t>
            </w:r>
          </w:p>
        </w:tc>
        <w:tc>
          <w:tcPr>
            <w:tcW w:w="1039" w:type="dxa"/>
          </w:tcPr>
          <w:p w14:paraId="06A5E34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62742</w:t>
            </w:r>
          </w:p>
        </w:tc>
        <w:tc>
          <w:tcPr>
            <w:tcW w:w="1039" w:type="dxa"/>
          </w:tcPr>
          <w:p w14:paraId="250BC5E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80,9</w:t>
            </w:r>
          </w:p>
        </w:tc>
        <w:tc>
          <w:tcPr>
            <w:tcW w:w="1039" w:type="dxa"/>
          </w:tcPr>
          <w:p w14:paraId="4FB4C700"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84,2</w:t>
            </w:r>
          </w:p>
        </w:tc>
        <w:tc>
          <w:tcPr>
            <w:tcW w:w="1039" w:type="dxa"/>
          </w:tcPr>
          <w:p w14:paraId="654323C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112,7</w:t>
            </w:r>
          </w:p>
        </w:tc>
        <w:tc>
          <w:tcPr>
            <w:tcW w:w="1039" w:type="dxa"/>
          </w:tcPr>
          <w:p w14:paraId="5BC0DF9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55664</w:t>
            </w:r>
          </w:p>
        </w:tc>
      </w:tr>
      <w:tr w:rsidR="004E10C1" w:rsidRPr="004E10C1" w14:paraId="1EFDB8FC" w14:textId="77777777">
        <w:tc>
          <w:tcPr>
            <w:tcW w:w="3936" w:type="dxa"/>
          </w:tcPr>
          <w:p w14:paraId="084D88F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 </w:t>
            </w:r>
            <w:proofErr w:type="spellStart"/>
            <w:r w:rsidRPr="004E10C1">
              <w:rPr>
                <w:rFonts w:ascii="Times New Roman" w:hAnsi="Times New Roman"/>
                <w:color w:val="000000" w:themeColor="text1"/>
                <w:sz w:val="16"/>
                <w:szCs w:val="16"/>
              </w:rPr>
              <w:t>месячн</w:t>
            </w:r>
            <w:proofErr w:type="spellEnd"/>
            <w:r w:rsidRPr="004E10C1">
              <w:rPr>
                <w:rFonts w:ascii="Times New Roman" w:hAnsi="Times New Roman"/>
                <w:color w:val="000000" w:themeColor="text1"/>
                <w:sz w:val="16"/>
                <w:szCs w:val="16"/>
              </w:rPr>
              <w:t>. выработка раб.</w:t>
            </w:r>
          </w:p>
        </w:tc>
        <w:tc>
          <w:tcPr>
            <w:tcW w:w="1039" w:type="dxa"/>
          </w:tcPr>
          <w:p w14:paraId="218C1C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535,5</w:t>
            </w:r>
          </w:p>
        </w:tc>
        <w:tc>
          <w:tcPr>
            <w:tcW w:w="1039" w:type="dxa"/>
          </w:tcPr>
          <w:p w14:paraId="171D4B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510,1</w:t>
            </w:r>
          </w:p>
        </w:tc>
        <w:tc>
          <w:tcPr>
            <w:tcW w:w="1039" w:type="dxa"/>
          </w:tcPr>
          <w:p w14:paraId="59E0CF1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590,9</w:t>
            </w:r>
          </w:p>
        </w:tc>
        <w:tc>
          <w:tcPr>
            <w:tcW w:w="1039" w:type="dxa"/>
          </w:tcPr>
          <w:p w14:paraId="2075171F"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110,3</w:t>
            </w:r>
          </w:p>
        </w:tc>
        <w:tc>
          <w:tcPr>
            <w:tcW w:w="1039" w:type="dxa"/>
          </w:tcPr>
          <w:p w14:paraId="4704C678"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115,8</w:t>
            </w:r>
          </w:p>
        </w:tc>
        <w:tc>
          <w:tcPr>
            <w:tcW w:w="1039" w:type="dxa"/>
          </w:tcPr>
          <w:p w14:paraId="1D3ECB0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131,4</w:t>
            </w:r>
          </w:p>
        </w:tc>
        <w:tc>
          <w:tcPr>
            <w:tcW w:w="1039" w:type="dxa"/>
          </w:tcPr>
          <w:p w14:paraId="0CFE9D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449,7</w:t>
            </w:r>
          </w:p>
        </w:tc>
      </w:tr>
      <w:tr w:rsidR="004E10C1" w:rsidRPr="004E10C1" w14:paraId="7ED5F757" w14:textId="77777777">
        <w:tc>
          <w:tcPr>
            <w:tcW w:w="3936" w:type="dxa"/>
          </w:tcPr>
          <w:p w14:paraId="06AE69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 </w:t>
            </w:r>
            <w:proofErr w:type="spellStart"/>
            <w:r w:rsidRPr="004E10C1">
              <w:rPr>
                <w:rFonts w:ascii="Times New Roman" w:hAnsi="Times New Roman"/>
                <w:color w:val="000000" w:themeColor="text1"/>
                <w:sz w:val="16"/>
                <w:szCs w:val="16"/>
              </w:rPr>
              <w:t>месячн</w:t>
            </w:r>
            <w:proofErr w:type="spellEnd"/>
            <w:r w:rsidRPr="004E10C1">
              <w:rPr>
                <w:rFonts w:ascii="Times New Roman" w:hAnsi="Times New Roman"/>
                <w:color w:val="000000" w:themeColor="text1"/>
                <w:sz w:val="16"/>
                <w:szCs w:val="16"/>
              </w:rPr>
              <w:t>. зарплата раб.</w:t>
            </w:r>
          </w:p>
        </w:tc>
        <w:tc>
          <w:tcPr>
            <w:tcW w:w="1039" w:type="dxa"/>
          </w:tcPr>
          <w:p w14:paraId="6C087D9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168,3</w:t>
            </w:r>
          </w:p>
        </w:tc>
        <w:tc>
          <w:tcPr>
            <w:tcW w:w="1039" w:type="dxa"/>
          </w:tcPr>
          <w:p w14:paraId="1CC6CC5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1039" w:type="dxa"/>
          </w:tcPr>
          <w:p w14:paraId="11991DC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160,3</w:t>
            </w:r>
          </w:p>
        </w:tc>
        <w:tc>
          <w:tcPr>
            <w:tcW w:w="1039" w:type="dxa"/>
          </w:tcPr>
          <w:p w14:paraId="3A178F9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95,2</w:t>
            </w:r>
          </w:p>
        </w:tc>
        <w:tc>
          <w:tcPr>
            <w:tcW w:w="1039" w:type="dxa"/>
          </w:tcPr>
          <w:p w14:paraId="34ED68B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97,1</w:t>
            </w:r>
          </w:p>
        </w:tc>
        <w:tc>
          <w:tcPr>
            <w:tcW w:w="1039" w:type="dxa"/>
          </w:tcPr>
          <w:p w14:paraId="12D6A6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110,8</w:t>
            </w:r>
          </w:p>
        </w:tc>
        <w:tc>
          <w:tcPr>
            <w:tcW w:w="1039" w:type="dxa"/>
          </w:tcPr>
          <w:p w14:paraId="4FAEC55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144,6</w:t>
            </w:r>
          </w:p>
        </w:tc>
      </w:tr>
      <w:tr w:rsidR="004E10C1" w:rsidRPr="004E10C1" w14:paraId="0CFAAFF7" w14:textId="77777777">
        <w:tc>
          <w:tcPr>
            <w:tcW w:w="3936" w:type="dxa"/>
            <w:tcBorders>
              <w:bottom w:val="single" w:sz="12" w:space="0" w:color="auto"/>
            </w:tcBorders>
          </w:tcPr>
          <w:p w14:paraId="717EC92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Фонды </w:t>
            </w:r>
            <w:proofErr w:type="spellStart"/>
            <w:r w:rsidRPr="004E10C1">
              <w:rPr>
                <w:rFonts w:ascii="Times New Roman" w:hAnsi="Times New Roman"/>
                <w:color w:val="000000" w:themeColor="text1"/>
                <w:sz w:val="16"/>
                <w:szCs w:val="16"/>
              </w:rPr>
              <w:t>заорплаты</w:t>
            </w:r>
            <w:proofErr w:type="spellEnd"/>
            <w:r w:rsidRPr="004E10C1">
              <w:rPr>
                <w:rFonts w:ascii="Times New Roman" w:hAnsi="Times New Roman"/>
                <w:color w:val="000000" w:themeColor="text1"/>
                <w:sz w:val="16"/>
                <w:szCs w:val="16"/>
              </w:rPr>
              <w:t xml:space="preserve"> всех работающих на заводах</w:t>
            </w:r>
          </w:p>
        </w:tc>
        <w:tc>
          <w:tcPr>
            <w:tcW w:w="1039" w:type="dxa"/>
            <w:tcBorders>
              <w:bottom w:val="single" w:sz="12" w:space="0" w:color="auto"/>
            </w:tcBorders>
          </w:tcPr>
          <w:p w14:paraId="27F7C37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229761</w:t>
            </w:r>
          </w:p>
        </w:tc>
        <w:tc>
          <w:tcPr>
            <w:tcW w:w="1039" w:type="dxa"/>
            <w:tcBorders>
              <w:bottom w:val="single" w:sz="12" w:space="0" w:color="auto"/>
            </w:tcBorders>
          </w:tcPr>
          <w:p w14:paraId="6711C40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147862</w:t>
            </w:r>
          </w:p>
        </w:tc>
        <w:tc>
          <w:tcPr>
            <w:tcW w:w="1039" w:type="dxa"/>
            <w:tcBorders>
              <w:bottom w:val="single" w:sz="12" w:space="0" w:color="auto"/>
            </w:tcBorders>
          </w:tcPr>
          <w:p w14:paraId="2F9941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127927</w:t>
            </w:r>
          </w:p>
        </w:tc>
        <w:tc>
          <w:tcPr>
            <w:tcW w:w="1039" w:type="dxa"/>
            <w:tcBorders>
              <w:bottom w:val="single" w:sz="12" w:space="0" w:color="auto"/>
            </w:tcBorders>
          </w:tcPr>
          <w:p w14:paraId="2565CA3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55,7</w:t>
            </w:r>
          </w:p>
        </w:tc>
        <w:tc>
          <w:tcPr>
            <w:tcW w:w="1039" w:type="dxa"/>
            <w:tcBorders>
              <w:bottom w:val="single" w:sz="12" w:space="0" w:color="auto"/>
            </w:tcBorders>
          </w:tcPr>
          <w:p w14:paraId="4D0A7C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w:t>
            </w:r>
          </w:p>
        </w:tc>
        <w:tc>
          <w:tcPr>
            <w:tcW w:w="1039" w:type="dxa"/>
            <w:tcBorders>
              <w:bottom w:val="single" w:sz="12" w:space="0" w:color="auto"/>
            </w:tcBorders>
          </w:tcPr>
          <w:p w14:paraId="266213B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125,7</w:t>
            </w:r>
          </w:p>
        </w:tc>
        <w:tc>
          <w:tcPr>
            <w:tcW w:w="1039" w:type="dxa"/>
            <w:tcBorders>
              <w:bottom w:val="single" w:sz="12" w:space="0" w:color="auto"/>
            </w:tcBorders>
          </w:tcPr>
          <w:p w14:paraId="1B9A63F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101783</w:t>
            </w:r>
          </w:p>
        </w:tc>
      </w:tr>
    </w:tbl>
    <w:p w14:paraId="083D3C0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(4149,25).</w:t>
      </w:r>
    </w:p>
    <w:p w14:paraId="30355D5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0A4BC4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сентября 1933 в Иркутск прибыл </w:t>
      </w:r>
      <w:proofErr w:type="spellStart"/>
      <w:r w:rsidRPr="004E10C1">
        <w:rPr>
          <w:rFonts w:ascii="Times New Roman" w:hAnsi="Times New Roman"/>
          <w:color w:val="000000" w:themeColor="text1"/>
          <w:sz w:val="16"/>
          <w:szCs w:val="16"/>
        </w:rPr>
        <w:t>С.А.Леваневский</w:t>
      </w:r>
      <w:proofErr w:type="spellEnd"/>
      <w:r w:rsidRPr="004E10C1">
        <w:rPr>
          <w:rFonts w:ascii="Times New Roman" w:hAnsi="Times New Roman"/>
          <w:color w:val="000000" w:themeColor="text1"/>
          <w:sz w:val="16"/>
          <w:szCs w:val="16"/>
        </w:rPr>
        <w:t xml:space="preserve"> на Дорнье-Валь СССР Н-9, который отправился на помощь </w:t>
      </w:r>
      <w:proofErr w:type="spellStart"/>
      <w:r w:rsidRPr="004E10C1">
        <w:rPr>
          <w:rFonts w:ascii="Times New Roman" w:hAnsi="Times New Roman"/>
          <w:color w:val="000000" w:themeColor="text1"/>
          <w:sz w:val="16"/>
          <w:szCs w:val="16"/>
        </w:rPr>
        <w:t>Маттерну</w:t>
      </w:r>
      <w:proofErr w:type="spellEnd"/>
      <w:r w:rsidRPr="004E10C1">
        <w:rPr>
          <w:rFonts w:ascii="Times New Roman" w:hAnsi="Times New Roman"/>
          <w:color w:val="000000" w:themeColor="text1"/>
          <w:sz w:val="16"/>
          <w:szCs w:val="16"/>
        </w:rPr>
        <w:t xml:space="preserve"> из Севастополя и долетел до Хабаровска, а оттуда - до Анадыря на Чукотке и доставил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в Ном, а потом слетал на о. Врангеля (99,195).</w:t>
      </w:r>
    </w:p>
    <w:p w14:paraId="17B0E05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79A363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сентября 1933 СССР-Н8 прибыл в Иркутск, где экипаж сдал его в авиаремонтные мастерские Аэрофлота. Налет за год составил 222 часа, пройденное расстояние - свыше 37000 км (11970).</w:t>
      </w:r>
    </w:p>
    <w:p w14:paraId="721F2EC0"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1517A4E" w14:textId="77777777" w:rsidR="0025433E" w:rsidRPr="004E10C1" w:rsidRDefault="00071897"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24 сентября 1933 </w:t>
      </w:r>
      <w:proofErr w:type="spellStart"/>
      <w:r w:rsidRPr="004E10C1">
        <w:rPr>
          <w:rFonts w:ascii="Times New Roman" w:eastAsia="Times New Roman" w:hAnsi="Times New Roman"/>
          <w:bCs/>
          <w:color w:val="000000" w:themeColor="text1"/>
          <w:sz w:val="16"/>
          <w:szCs w:val="16"/>
          <w:lang w:eastAsia="ru-RU"/>
        </w:rPr>
        <w:t>г.</w:t>
      </w:r>
      <w:r w:rsidR="0025433E" w:rsidRPr="004E10C1">
        <w:rPr>
          <w:rFonts w:ascii="Times New Roman" w:eastAsia="Times New Roman" w:hAnsi="Times New Roman"/>
          <w:bCs/>
          <w:color w:val="000000" w:themeColor="text1"/>
          <w:sz w:val="16"/>
          <w:szCs w:val="16"/>
          <w:lang w:eastAsia="ru-RU"/>
        </w:rPr>
        <w:t>Каганович</w:t>
      </w:r>
      <w:proofErr w:type="spellEnd"/>
      <w:r w:rsidR="0025433E" w:rsidRPr="004E10C1">
        <w:rPr>
          <w:rFonts w:ascii="Times New Roman" w:eastAsia="Times New Roman" w:hAnsi="Times New Roman"/>
          <w:bCs/>
          <w:color w:val="000000" w:themeColor="text1"/>
          <w:sz w:val="16"/>
          <w:szCs w:val="16"/>
          <w:lang w:eastAsia="ru-RU"/>
        </w:rPr>
        <w:t xml:space="preserve">, Молотов — Сталину </w:t>
      </w:r>
    </w:p>
    <w:p w14:paraId="1DCDD43C"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Шифровка.</w:t>
      </w:r>
    </w:p>
    <w:p w14:paraId="7C53C9BA"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Из Москвы 24/IX — 33 г. в 15 час. 57 мин.</w:t>
      </w:r>
    </w:p>
    <w:p w14:paraId="356ECCCC"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4E10C1">
        <w:rPr>
          <w:rFonts w:ascii="Times New Roman" w:eastAsia="Times New Roman" w:hAnsi="Times New Roman"/>
          <w:color w:val="000000" w:themeColor="text1"/>
          <w:sz w:val="16"/>
          <w:szCs w:val="16"/>
          <w:lang w:eastAsia="ru-RU"/>
        </w:rPr>
        <w:t>Вх</w:t>
      </w:r>
      <w:proofErr w:type="spellEnd"/>
      <w:r w:rsidRPr="004E10C1">
        <w:rPr>
          <w:rFonts w:ascii="Times New Roman" w:eastAsia="Times New Roman" w:hAnsi="Times New Roman"/>
          <w:color w:val="000000" w:themeColor="text1"/>
          <w:sz w:val="16"/>
          <w:szCs w:val="16"/>
          <w:lang w:eastAsia="ru-RU"/>
        </w:rPr>
        <w:t>. № 42.</w:t>
      </w:r>
    </w:p>
    <w:p w14:paraId="76B37B0F"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Тов. Сталину. Бельмаус</w:t>
      </w:r>
      <w:r w:rsidRPr="004E10C1">
        <w:rPr>
          <w:rFonts w:ascii="Times New Roman" w:eastAsia="Times New Roman" w:hAnsi="Times New Roman"/>
          <w:color w:val="000000" w:themeColor="text1"/>
          <w:sz w:val="16"/>
          <w:szCs w:val="16"/>
          <w:vertAlign w:val="superscript"/>
          <w:lang w:eastAsia="ru-RU"/>
        </w:rPr>
        <w:t>1</w:t>
      </w:r>
      <w:r w:rsidRPr="004E10C1">
        <w:rPr>
          <w:rFonts w:ascii="Times New Roman" w:eastAsia="Times New Roman" w:hAnsi="Times New Roman"/>
          <w:color w:val="000000" w:themeColor="text1"/>
          <w:sz w:val="16"/>
          <w:szCs w:val="16"/>
          <w:lang w:eastAsia="ru-RU"/>
        </w:rPr>
        <w:t xml:space="preserve"> — латвийский посланник в неофициальном порядке, через тов. Лоренса (бывш. полпреда в Латвии) зондировал наше отношение к возможному предложению латвийского правительства разрешить прилет латвийской эскадрильи в Москву.</w:t>
      </w:r>
    </w:p>
    <w:p w14:paraId="5E84DD31"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4E10C1">
        <w:rPr>
          <w:rFonts w:ascii="Times New Roman" w:eastAsia="Times New Roman" w:hAnsi="Times New Roman"/>
          <w:color w:val="000000" w:themeColor="text1"/>
          <w:sz w:val="16"/>
          <w:szCs w:val="16"/>
          <w:lang w:eastAsia="ru-RU"/>
        </w:rPr>
        <w:t>Наркоминдельцы</w:t>
      </w:r>
      <w:proofErr w:type="spellEnd"/>
      <w:r w:rsidRPr="004E10C1">
        <w:rPr>
          <w:rFonts w:ascii="Times New Roman" w:eastAsia="Times New Roman" w:hAnsi="Times New Roman"/>
          <w:color w:val="000000" w:themeColor="text1"/>
          <w:sz w:val="16"/>
          <w:szCs w:val="16"/>
          <w:lang w:eastAsia="ru-RU"/>
        </w:rPr>
        <w:t xml:space="preserve"> считают целесообразным ответить латвийскому посланнику тем же неофициальным порядком, что если со стороны Латвии поступит официальное предложение — оно будет принято благоприятно.</w:t>
      </w:r>
    </w:p>
    <w:p w14:paraId="2A268CA0"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Литвинов считает возможным на прилет латвийской эскадрильи ответить соответствующим нашим полетом в Латвию и что такой обмен «воздушными визитами» не только содействовал бы установлению связи с латвийской армией, но оказал бы также благоприятное влияние и на наши политические отношения с Латвией.</w:t>
      </w:r>
    </w:p>
    <w:p w14:paraId="23ED9837"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Мы считаем предложение Литвинова приемлемым. Просим сообщить ваше мнение</w:t>
      </w:r>
      <w:r w:rsidRPr="004E10C1">
        <w:rPr>
          <w:rFonts w:ascii="Times New Roman" w:eastAsia="Times New Roman" w:hAnsi="Times New Roman"/>
          <w:color w:val="000000" w:themeColor="text1"/>
          <w:sz w:val="16"/>
          <w:szCs w:val="16"/>
          <w:vertAlign w:val="superscript"/>
          <w:lang w:eastAsia="ru-RU"/>
        </w:rPr>
        <w:t>2</w:t>
      </w:r>
      <w:r w:rsidRPr="004E10C1">
        <w:rPr>
          <w:rFonts w:ascii="Times New Roman" w:eastAsia="Times New Roman" w:hAnsi="Times New Roman"/>
          <w:color w:val="000000" w:themeColor="text1"/>
          <w:sz w:val="16"/>
          <w:szCs w:val="16"/>
          <w:lang w:eastAsia="ru-RU"/>
        </w:rPr>
        <w:t>. HP 44.</w:t>
      </w:r>
    </w:p>
    <w:p w14:paraId="6CF53165"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Каганович, Молотов.</w:t>
      </w:r>
    </w:p>
    <w:p w14:paraId="1574F178"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Ф. 558. On. 11. Д. 81. Л. 53. Подлинник. Машинопись.</w:t>
      </w:r>
    </w:p>
    <w:p w14:paraId="42605326"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vertAlign w:val="superscript"/>
          <w:lang w:eastAsia="ru-RU"/>
        </w:rPr>
        <w:t>1</w:t>
      </w:r>
      <w:r w:rsidRPr="004E10C1">
        <w:rPr>
          <w:rFonts w:ascii="Times New Roman" w:eastAsia="Times New Roman" w:hAnsi="Times New Roman"/>
          <w:color w:val="000000" w:themeColor="text1"/>
          <w:sz w:val="16"/>
          <w:szCs w:val="16"/>
          <w:lang w:eastAsia="ru-RU"/>
        </w:rPr>
        <w:t xml:space="preserve"> Правильно — </w:t>
      </w:r>
      <w:proofErr w:type="spellStart"/>
      <w:r w:rsidRPr="004E10C1">
        <w:rPr>
          <w:rFonts w:ascii="Times New Roman" w:eastAsia="Times New Roman" w:hAnsi="Times New Roman"/>
          <w:color w:val="000000" w:themeColor="text1"/>
          <w:sz w:val="16"/>
          <w:szCs w:val="16"/>
          <w:lang w:eastAsia="ru-RU"/>
        </w:rPr>
        <w:t>Бильманис</w:t>
      </w:r>
      <w:proofErr w:type="spellEnd"/>
      <w:r w:rsidRPr="004E10C1">
        <w:rPr>
          <w:rFonts w:ascii="Times New Roman" w:eastAsia="Times New Roman" w:hAnsi="Times New Roman"/>
          <w:color w:val="000000" w:themeColor="text1"/>
          <w:sz w:val="16"/>
          <w:szCs w:val="16"/>
          <w:lang w:eastAsia="ru-RU"/>
        </w:rPr>
        <w:t>.</w:t>
      </w:r>
    </w:p>
    <w:p w14:paraId="0462A862" w14:textId="77777777" w:rsidR="0025433E" w:rsidRPr="004E10C1" w:rsidRDefault="0025433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vertAlign w:val="superscript"/>
          <w:lang w:eastAsia="ru-RU"/>
        </w:rPr>
        <w:t>2</w:t>
      </w:r>
      <w:r w:rsidRPr="004E10C1">
        <w:rPr>
          <w:rFonts w:ascii="Times New Roman" w:eastAsia="Times New Roman" w:hAnsi="Times New Roman"/>
          <w:color w:val="000000" w:themeColor="text1"/>
          <w:sz w:val="16"/>
          <w:szCs w:val="16"/>
          <w:lang w:eastAsia="ru-RU"/>
        </w:rPr>
        <w:t xml:space="preserve"> 25 сентября шифром из Гагры в 1 час. 55 мин. Сталин ответил согласием (Там же. Л. 52). 26 сентября 1933 г. ПБ утвердило предложение Литвинова (РГАСПИ. Ф. 17. Оп. 162. Д. 15. Л. 84) (17281).</w:t>
      </w:r>
    </w:p>
    <w:p w14:paraId="57E26754" w14:textId="77777777" w:rsidR="0025433E" w:rsidRPr="004E10C1" w:rsidRDefault="0025433E" w:rsidP="004E10C1">
      <w:pPr>
        <w:spacing w:after="0" w:line="240" w:lineRule="auto"/>
        <w:jc w:val="both"/>
        <w:rPr>
          <w:rFonts w:ascii="Times New Roman" w:hAnsi="Times New Roman"/>
          <w:color w:val="000000" w:themeColor="text1"/>
          <w:sz w:val="16"/>
          <w:szCs w:val="16"/>
        </w:rPr>
      </w:pPr>
    </w:p>
    <w:p w14:paraId="23A2F668" w14:textId="77777777" w:rsidR="003F239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DD3B50B" w14:textId="77777777" w:rsidR="003F2394" w:rsidRPr="004E10C1" w:rsidRDefault="003F2394" w:rsidP="004E10C1">
      <w:pPr>
        <w:spacing w:after="0" w:line="240" w:lineRule="auto"/>
        <w:jc w:val="both"/>
        <w:rPr>
          <w:rFonts w:ascii="Times New Roman" w:hAnsi="Times New Roman"/>
          <w:iCs/>
          <w:color w:val="000000" w:themeColor="text1"/>
          <w:sz w:val="16"/>
          <w:szCs w:val="16"/>
        </w:rPr>
      </w:pPr>
    </w:p>
    <w:p w14:paraId="7DD548D9" w14:textId="77777777" w:rsidR="00071897" w:rsidRPr="004E10C1" w:rsidRDefault="00071897" w:rsidP="004E10C1">
      <w:pPr>
        <w:pStyle w:val="rtejustify"/>
        <w:spacing w:before="0" w:after="0"/>
        <w:rPr>
          <w:color w:val="000000" w:themeColor="text1"/>
          <w:sz w:val="16"/>
          <w:szCs w:val="16"/>
        </w:rPr>
      </w:pPr>
      <w:r w:rsidRPr="004E10C1">
        <w:rPr>
          <w:bCs/>
          <w:color w:val="000000" w:themeColor="text1"/>
          <w:sz w:val="16"/>
          <w:szCs w:val="16"/>
        </w:rPr>
        <w:t>24 сентября [1933 г.] Каганович — Сталину</w:t>
      </w:r>
    </w:p>
    <w:p w14:paraId="7A58B593"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24/IX</w:t>
      </w:r>
    </w:p>
    <w:p w14:paraId="383AB546"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Здравствуйте, Дорогой т. Сталин!</w:t>
      </w:r>
    </w:p>
    <w:p w14:paraId="3F49156C"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1) В связи с вашим указанием о проверке выполнения военных заказов мы собрали Комиссию обороны и заслушали сообщения по всем отраслям военной промышленности. Выяснилось, что выполнение программы идет неудовлетворительно. Всего подлежало сдаче военному ведомству за 8 м[</w:t>
      </w:r>
      <w:proofErr w:type="spellStart"/>
      <w:r w:rsidRPr="004E10C1">
        <w:rPr>
          <w:color w:val="000000" w:themeColor="text1"/>
          <w:sz w:val="16"/>
          <w:szCs w:val="16"/>
        </w:rPr>
        <w:t>есяце</w:t>
      </w:r>
      <w:proofErr w:type="spellEnd"/>
      <w:r w:rsidRPr="004E10C1">
        <w:rPr>
          <w:color w:val="000000" w:themeColor="text1"/>
          <w:sz w:val="16"/>
          <w:szCs w:val="16"/>
        </w:rPr>
        <w:t xml:space="preserve">]в 2251 самолет, а сдано 1629 или 72% плана. </w:t>
      </w:r>
      <w:proofErr w:type="spellStart"/>
      <w:r w:rsidRPr="004E10C1">
        <w:rPr>
          <w:color w:val="000000" w:themeColor="text1"/>
          <w:sz w:val="16"/>
          <w:szCs w:val="16"/>
        </w:rPr>
        <w:t>НКТяжпром</w:t>
      </w:r>
      <w:proofErr w:type="spellEnd"/>
      <w:r w:rsidRPr="004E10C1">
        <w:rPr>
          <w:color w:val="000000" w:themeColor="text1"/>
          <w:sz w:val="16"/>
          <w:szCs w:val="16"/>
        </w:rPr>
        <w:t xml:space="preserve"> оспаривает эти цифры, но если даже взять их цифры, и то получается 80% плана. По танкам цифры </w:t>
      </w:r>
      <w:proofErr w:type="spellStart"/>
      <w:r w:rsidRPr="004E10C1">
        <w:rPr>
          <w:color w:val="000000" w:themeColor="text1"/>
          <w:sz w:val="16"/>
          <w:szCs w:val="16"/>
        </w:rPr>
        <w:t>НКВоенмора</w:t>
      </w:r>
      <w:proofErr w:type="spellEnd"/>
      <w:r w:rsidRPr="004E10C1">
        <w:rPr>
          <w:color w:val="000000" w:themeColor="text1"/>
          <w:sz w:val="16"/>
          <w:szCs w:val="16"/>
        </w:rPr>
        <w:t xml:space="preserve"> резко расходятся с цифрами </w:t>
      </w:r>
      <w:proofErr w:type="spellStart"/>
      <w:r w:rsidRPr="004E10C1">
        <w:rPr>
          <w:color w:val="000000" w:themeColor="text1"/>
          <w:sz w:val="16"/>
          <w:szCs w:val="16"/>
        </w:rPr>
        <w:t>НКТяжпрома</w:t>
      </w:r>
      <w:proofErr w:type="spellEnd"/>
      <w:r w:rsidRPr="004E10C1">
        <w:rPr>
          <w:color w:val="000000" w:themeColor="text1"/>
          <w:sz w:val="16"/>
          <w:szCs w:val="16"/>
        </w:rPr>
        <w:t xml:space="preserve">, ибо </w:t>
      </w:r>
      <w:proofErr w:type="spellStart"/>
      <w:r w:rsidRPr="004E10C1">
        <w:rPr>
          <w:color w:val="000000" w:themeColor="text1"/>
          <w:sz w:val="16"/>
          <w:szCs w:val="16"/>
        </w:rPr>
        <w:t>НКВоен</w:t>
      </w:r>
      <w:proofErr w:type="spellEnd"/>
      <w:r w:rsidRPr="004E10C1">
        <w:rPr>
          <w:color w:val="000000" w:themeColor="text1"/>
          <w:sz w:val="16"/>
          <w:szCs w:val="16"/>
        </w:rPr>
        <w:t xml:space="preserve"> не считает сданные танки задела 1932 г., но и здесь, если даже взять цифры </w:t>
      </w:r>
      <w:proofErr w:type="spellStart"/>
      <w:r w:rsidRPr="004E10C1">
        <w:rPr>
          <w:color w:val="000000" w:themeColor="text1"/>
          <w:sz w:val="16"/>
          <w:szCs w:val="16"/>
        </w:rPr>
        <w:t>НКТяжпрома</w:t>
      </w:r>
      <w:proofErr w:type="spellEnd"/>
      <w:r w:rsidRPr="004E10C1">
        <w:rPr>
          <w:color w:val="000000" w:themeColor="text1"/>
          <w:sz w:val="16"/>
          <w:szCs w:val="16"/>
        </w:rPr>
        <w:t>, и то неудовлетворительно. Хуже всего идет выполнение по артиллерии, как по пушкам, так и по боеприпасам. Мы после обмена мнениями дали для подработки вопроса ряд дополнительных поручений по авиации, танкам, артиллерии и назначили следующее заседание на 29 с вызовом директоров заводов для соответствующего «благословения»…</w:t>
      </w:r>
    </w:p>
    <w:p w14:paraId="71C7A5A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4) Ставят опять вопрос о разрешении ездить по СССР иностранным корреспондентам. Может быть действительно можно, оставляя порядок выдачи разрешений в каждом конкретном случае, допускать более частые выезды корреспондентов. Прошу вас сообщить ваше мнение.</w:t>
      </w:r>
    </w:p>
    <w:p w14:paraId="132AD435"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5) О КВЖД мы по получении от вас исправленную директиву Юреневу послали ее, одновременно, так как т. Сокольников, хотя и без поручения, сделал это заявление </w:t>
      </w:r>
      <w:proofErr w:type="spellStart"/>
      <w:r w:rsidRPr="004E10C1">
        <w:rPr>
          <w:color w:val="000000" w:themeColor="text1"/>
          <w:sz w:val="16"/>
          <w:szCs w:val="16"/>
        </w:rPr>
        <w:t>Оте</w:t>
      </w:r>
      <w:proofErr w:type="spellEnd"/>
      <w:r w:rsidRPr="004E10C1">
        <w:rPr>
          <w:color w:val="000000" w:themeColor="text1"/>
          <w:sz w:val="16"/>
          <w:szCs w:val="16"/>
        </w:rPr>
        <w:t xml:space="preserve">, мы опубликовали это заявление назавтра же в нашей печати. Вышло это очень кстати, потому что с заявлением Юренева получилось неладно из-за безобразной ошибки </w:t>
      </w:r>
      <w:proofErr w:type="spellStart"/>
      <w:r w:rsidRPr="004E10C1">
        <w:rPr>
          <w:color w:val="000000" w:themeColor="text1"/>
          <w:sz w:val="16"/>
          <w:szCs w:val="16"/>
        </w:rPr>
        <w:t>шифротдела</w:t>
      </w:r>
      <w:proofErr w:type="spellEnd"/>
      <w:r w:rsidRPr="004E10C1">
        <w:rPr>
          <w:color w:val="000000" w:themeColor="text1"/>
          <w:sz w:val="16"/>
          <w:szCs w:val="16"/>
        </w:rPr>
        <w:t xml:space="preserve"> НКИД. Дело в том, что шифровка была передана в два приема, но после первой части не было написано «продолжение следует», а наш «догадливый» посол, получив эту, как он сам пишет странную телеграмму, пошел к </w:t>
      </w:r>
      <w:proofErr w:type="spellStart"/>
      <w:r w:rsidRPr="004E10C1">
        <w:rPr>
          <w:color w:val="000000" w:themeColor="text1"/>
          <w:sz w:val="16"/>
          <w:szCs w:val="16"/>
        </w:rPr>
        <w:t>Хироте</w:t>
      </w:r>
      <w:proofErr w:type="spellEnd"/>
      <w:r w:rsidRPr="004E10C1">
        <w:rPr>
          <w:color w:val="000000" w:themeColor="text1"/>
          <w:sz w:val="16"/>
          <w:szCs w:val="16"/>
        </w:rPr>
        <w:t xml:space="preserve"> и заявил ему то, что было в 1-ой части. Назавтра ему пришлось идти еще раз и уже заявлять полностью. Мы поручили Ягоде расследовать и он установил, что виноват </w:t>
      </w:r>
      <w:proofErr w:type="spellStart"/>
      <w:r w:rsidRPr="004E10C1">
        <w:rPr>
          <w:color w:val="000000" w:themeColor="text1"/>
          <w:sz w:val="16"/>
          <w:szCs w:val="16"/>
        </w:rPr>
        <w:t>шифротдел</w:t>
      </w:r>
      <w:proofErr w:type="spellEnd"/>
      <w:r w:rsidRPr="004E10C1">
        <w:rPr>
          <w:color w:val="000000" w:themeColor="text1"/>
          <w:sz w:val="16"/>
          <w:szCs w:val="16"/>
        </w:rPr>
        <w:t xml:space="preserve"> НКИД. Троих мы постановили посадить на 10 дней, одного сняли с работы. Вчера мы редактировали статьи и заметки в печать. Сегодня получились сообщения, что в Харбине арестованы 2 </w:t>
      </w:r>
      <w:proofErr w:type="spellStart"/>
      <w:r w:rsidRPr="004E10C1">
        <w:rPr>
          <w:color w:val="000000" w:themeColor="text1"/>
          <w:sz w:val="16"/>
          <w:szCs w:val="16"/>
        </w:rPr>
        <w:t>нач</w:t>
      </w:r>
      <w:proofErr w:type="spellEnd"/>
      <w:r w:rsidRPr="004E10C1">
        <w:rPr>
          <w:color w:val="000000" w:themeColor="text1"/>
          <w:sz w:val="16"/>
          <w:szCs w:val="16"/>
        </w:rPr>
        <w:t>[</w:t>
      </w:r>
      <w:proofErr w:type="spellStart"/>
      <w:r w:rsidRPr="004E10C1">
        <w:rPr>
          <w:color w:val="000000" w:themeColor="text1"/>
          <w:sz w:val="16"/>
          <w:szCs w:val="16"/>
        </w:rPr>
        <w:t>альника</w:t>
      </w:r>
      <w:proofErr w:type="spellEnd"/>
      <w:r w:rsidRPr="004E10C1">
        <w:rPr>
          <w:color w:val="000000" w:themeColor="text1"/>
          <w:sz w:val="16"/>
          <w:szCs w:val="16"/>
        </w:rPr>
        <w:t xml:space="preserve">] служб Калина и </w:t>
      </w:r>
      <w:proofErr w:type="spellStart"/>
      <w:r w:rsidRPr="004E10C1">
        <w:rPr>
          <w:color w:val="000000" w:themeColor="text1"/>
          <w:sz w:val="16"/>
          <w:szCs w:val="16"/>
        </w:rPr>
        <w:t>Кубли</w:t>
      </w:r>
      <w:proofErr w:type="spellEnd"/>
      <w:r w:rsidRPr="004E10C1">
        <w:rPr>
          <w:color w:val="000000" w:themeColor="text1"/>
          <w:sz w:val="16"/>
          <w:szCs w:val="16"/>
        </w:rPr>
        <w:t xml:space="preserve"> и 2 </w:t>
      </w:r>
      <w:proofErr w:type="spellStart"/>
      <w:r w:rsidRPr="004E10C1">
        <w:rPr>
          <w:color w:val="000000" w:themeColor="text1"/>
          <w:sz w:val="16"/>
          <w:szCs w:val="16"/>
        </w:rPr>
        <w:t>нач</w:t>
      </w:r>
      <w:proofErr w:type="spellEnd"/>
      <w:r w:rsidRPr="004E10C1">
        <w:rPr>
          <w:color w:val="000000" w:themeColor="text1"/>
          <w:sz w:val="16"/>
          <w:szCs w:val="16"/>
        </w:rPr>
        <w:t>[</w:t>
      </w:r>
      <w:proofErr w:type="spellStart"/>
      <w:r w:rsidRPr="004E10C1">
        <w:rPr>
          <w:color w:val="000000" w:themeColor="text1"/>
          <w:sz w:val="16"/>
          <w:szCs w:val="16"/>
        </w:rPr>
        <w:t>альника</w:t>
      </w:r>
      <w:proofErr w:type="spellEnd"/>
      <w:r w:rsidRPr="004E10C1">
        <w:rPr>
          <w:color w:val="000000" w:themeColor="text1"/>
          <w:sz w:val="16"/>
          <w:szCs w:val="16"/>
        </w:rPr>
        <w:t xml:space="preserve">] станции Маньчжурия и Пограничная. Мы дали директиву, чтобы Рудый немедленно назначил других советских же людей. </w:t>
      </w:r>
      <w:proofErr w:type="spellStart"/>
      <w:r w:rsidRPr="004E10C1">
        <w:rPr>
          <w:color w:val="000000" w:themeColor="text1"/>
          <w:sz w:val="16"/>
          <w:szCs w:val="16"/>
        </w:rPr>
        <w:t>Славуцкий</w:t>
      </w:r>
      <w:proofErr w:type="spellEnd"/>
      <w:r w:rsidRPr="004E10C1">
        <w:rPr>
          <w:color w:val="000000" w:themeColor="text1"/>
          <w:sz w:val="16"/>
          <w:szCs w:val="16"/>
        </w:rPr>
        <w:t xml:space="preserve"> заявил протест.</w:t>
      </w:r>
    </w:p>
    <w:p w14:paraId="6D1BB55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О дальнейшем будем вам немедленно же сообщать.</w:t>
      </w:r>
    </w:p>
    <w:p w14:paraId="5B07C9E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Привет. Ваш </w:t>
      </w:r>
      <w:proofErr w:type="spellStart"/>
      <w:r w:rsidRPr="004E10C1">
        <w:rPr>
          <w:color w:val="000000" w:themeColor="text1"/>
          <w:sz w:val="16"/>
          <w:szCs w:val="16"/>
        </w:rPr>
        <w:t>Л.Каганович</w:t>
      </w:r>
      <w:proofErr w:type="spellEnd"/>
      <w:r w:rsidRPr="004E10C1">
        <w:rPr>
          <w:color w:val="000000" w:themeColor="text1"/>
          <w:sz w:val="16"/>
          <w:szCs w:val="16"/>
        </w:rPr>
        <w:t>.</w:t>
      </w:r>
    </w:p>
    <w:p w14:paraId="54D8947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w:t>
      </w:r>
      <w:proofErr w:type="spellStart"/>
      <w:r w:rsidRPr="004E10C1">
        <w:rPr>
          <w:rFonts w:ascii="Times New Roman" w:hAnsi="Times New Roman"/>
          <w:color w:val="000000" w:themeColor="text1"/>
          <w:sz w:val="16"/>
          <w:szCs w:val="16"/>
        </w:rPr>
        <w:t>Oп</w:t>
      </w:r>
      <w:proofErr w:type="spellEnd"/>
      <w:r w:rsidRPr="004E10C1">
        <w:rPr>
          <w:rFonts w:ascii="Times New Roman" w:hAnsi="Times New Roman"/>
          <w:color w:val="000000" w:themeColor="text1"/>
          <w:sz w:val="16"/>
          <w:szCs w:val="16"/>
        </w:rPr>
        <w:t xml:space="preserve">. 11. Д. 741. Л. 63^71. Автограф. </w:t>
      </w:r>
    </w:p>
    <w:p w14:paraId="13C50110"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360-361 (12322).</w:t>
      </w:r>
    </w:p>
    <w:p w14:paraId="07C67624" w14:textId="77777777" w:rsidR="00D51832" w:rsidRPr="004E10C1" w:rsidRDefault="00D51832" w:rsidP="004E10C1">
      <w:pPr>
        <w:spacing w:after="0" w:line="240" w:lineRule="auto"/>
        <w:jc w:val="both"/>
        <w:rPr>
          <w:rFonts w:ascii="Times New Roman" w:hAnsi="Times New Roman"/>
          <w:iCs/>
          <w:color w:val="000000" w:themeColor="text1"/>
          <w:sz w:val="16"/>
          <w:szCs w:val="16"/>
        </w:rPr>
      </w:pPr>
    </w:p>
    <w:p w14:paraId="63AF06D0"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CA53B32"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9DCBA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с-т К-7: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0B419E16" w14:textId="77777777">
        <w:tc>
          <w:tcPr>
            <w:tcW w:w="1384" w:type="dxa"/>
            <w:tcBorders>
              <w:top w:val="single" w:sz="12" w:space="0" w:color="auto"/>
            </w:tcBorders>
          </w:tcPr>
          <w:p w14:paraId="23F0F86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6E7549C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249C15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2DFC78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DF61D9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55D945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20C66888" w14:textId="77777777">
        <w:tc>
          <w:tcPr>
            <w:tcW w:w="1384" w:type="dxa"/>
            <w:tcBorders>
              <w:bottom w:val="single" w:sz="12" w:space="0" w:color="auto"/>
            </w:tcBorders>
          </w:tcPr>
          <w:p w14:paraId="6F5A6790" w14:textId="77777777" w:rsidR="0007455B" w:rsidRPr="004E10C1" w:rsidRDefault="0007455B"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25 сентября 1933</w:t>
            </w:r>
          </w:p>
        </w:tc>
        <w:tc>
          <w:tcPr>
            <w:tcW w:w="2410" w:type="dxa"/>
            <w:tcBorders>
              <w:bottom w:val="single" w:sz="12" w:space="0" w:color="auto"/>
            </w:tcBorders>
          </w:tcPr>
          <w:p w14:paraId="7A43FA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Третий полет с целью проверки рулей поворота после увеличения углов их отклонения и изучение вопроса о колебаниях и вибрациях</w:t>
            </w:r>
          </w:p>
        </w:tc>
        <w:tc>
          <w:tcPr>
            <w:tcW w:w="1089" w:type="dxa"/>
            <w:tcBorders>
              <w:bottom w:val="single" w:sz="12" w:space="0" w:color="auto"/>
            </w:tcBorders>
          </w:tcPr>
          <w:p w14:paraId="1CF3652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- 0:10</w:t>
            </w:r>
          </w:p>
          <w:p w14:paraId="407D7C7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- 1:14</w:t>
            </w:r>
          </w:p>
          <w:p w14:paraId="291BAF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- 0:27</w:t>
            </w:r>
          </w:p>
        </w:tc>
        <w:tc>
          <w:tcPr>
            <w:tcW w:w="3447" w:type="dxa"/>
            <w:tcBorders>
              <w:bottom w:val="single" w:sz="12" w:space="0" w:color="auto"/>
            </w:tcBorders>
          </w:tcPr>
          <w:p w14:paraId="262E60C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Отрыв от земли на скорости 100 км.</w:t>
            </w:r>
          </w:p>
          <w:p w14:paraId="5C4374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полета 300 м, скорость до 170 км/час</w:t>
            </w:r>
          </w:p>
          <w:p w14:paraId="22CECF4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колебаний хвостовой части</w:t>
            </w:r>
          </w:p>
          <w:p w14:paraId="72F2BA7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 действия рулей реагирует, но недостаточно</w:t>
            </w:r>
          </w:p>
        </w:tc>
        <w:tc>
          <w:tcPr>
            <w:tcW w:w="1776" w:type="dxa"/>
            <w:tcBorders>
              <w:bottom w:val="single" w:sz="12" w:space="0" w:color="auto"/>
            </w:tcBorders>
          </w:tcPr>
          <w:p w14:paraId="64E797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Занос с-та при старте влево (устранено)</w:t>
            </w:r>
          </w:p>
          <w:p w14:paraId="23AF05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Действие рулей с-та - несколько слабее нормального.</w:t>
            </w:r>
          </w:p>
          <w:p w14:paraId="0C7F293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 положительный угол стабилизатора (устранено)</w:t>
            </w:r>
          </w:p>
          <w:p w14:paraId="055C503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радиатора третьего правого мотора (устранена)</w:t>
            </w:r>
          </w:p>
          <w:p w14:paraId="417CFFE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Недостаточны углы отклонения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(устранено)</w:t>
            </w:r>
          </w:p>
        </w:tc>
        <w:tc>
          <w:tcPr>
            <w:tcW w:w="1105" w:type="dxa"/>
            <w:tcBorders>
              <w:bottom w:val="single" w:sz="12" w:space="0" w:color="auto"/>
            </w:tcBorders>
          </w:tcPr>
          <w:p w14:paraId="737313AA"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r>
    </w:tbl>
    <w:p w14:paraId="76A4E1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2E7E12F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5AAF50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ТБ-4 6М-34 был сдан на гос. испытания (2287,145).</w:t>
      </w:r>
    </w:p>
    <w:p w14:paraId="7A87298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E519A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25 сентября по 14 ноября 1933 прототип И-14 (АНТ-31) опять дорабатывали (1454,25).</w:t>
      </w:r>
    </w:p>
    <w:p w14:paraId="0B90D05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D95D36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сентября 1933 была достигнута скорость 332 км/ч на АИР-7 (212,19). Контролером летал </w:t>
      </w:r>
      <w:proofErr w:type="spellStart"/>
      <w:r w:rsidRPr="004E10C1">
        <w:rPr>
          <w:rFonts w:ascii="Times New Roman" w:hAnsi="Times New Roman"/>
          <w:color w:val="000000" w:themeColor="text1"/>
          <w:sz w:val="16"/>
          <w:szCs w:val="16"/>
        </w:rPr>
        <w:t>К.Кривицкий</w:t>
      </w:r>
      <w:proofErr w:type="spellEnd"/>
      <w:r w:rsidRPr="004E10C1">
        <w:rPr>
          <w:rFonts w:ascii="Times New Roman" w:hAnsi="Times New Roman"/>
          <w:color w:val="000000" w:themeColor="text1"/>
          <w:sz w:val="16"/>
          <w:szCs w:val="16"/>
        </w:rPr>
        <w:t xml:space="preserve"> и мотор мог дать еще 80 оборотов (1771,7).</w:t>
      </w:r>
    </w:p>
    <w:p w14:paraId="07DCE86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произошло только весной 1934</w:t>
      </w:r>
    </w:p>
    <w:p w14:paraId="40CD395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C1CE093" w14:textId="77777777" w:rsidR="009E4F90" w:rsidRPr="004E10C1" w:rsidRDefault="009E4F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АИР-7 снова был в центре внимания. В этот день, утром и вечером, летчик Пионтковский совершил на нем два полета, установив новый национальный рекорд скорости — 332 км/ч. При этом мотор еще недобрал 80 оборотов. Скорость зафиксировал летевший в качестве контролера инженер К. Кривицкий. Испытания на скороподъемность также дали рекордные результаты. Как и год назад, «Правда» сообщала: «АИР-7 — большая победа советской авиации. Новый рекорд скорости.. . Площадка для взлета и посадки АИ Р-7 требуется самая незначительная, так как разбег при взлете и пробег при посадке не превышают 150 м» (15447).</w:t>
      </w:r>
    </w:p>
    <w:p w14:paraId="1AE01C74" w14:textId="77777777" w:rsidR="009E4F90" w:rsidRPr="004E10C1" w:rsidRDefault="009E4F90" w:rsidP="004E10C1">
      <w:pPr>
        <w:spacing w:after="0" w:line="240" w:lineRule="auto"/>
        <w:jc w:val="both"/>
        <w:rPr>
          <w:rFonts w:ascii="Times New Roman" w:hAnsi="Times New Roman"/>
          <w:color w:val="000000" w:themeColor="text1"/>
          <w:sz w:val="16"/>
          <w:szCs w:val="16"/>
        </w:rPr>
      </w:pPr>
    </w:p>
    <w:p w14:paraId="22B058B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сентября 1933 года Главный инженер вооружения </w:t>
      </w:r>
      <w:proofErr w:type="spellStart"/>
      <w:r w:rsidRPr="004E10C1">
        <w:rPr>
          <w:rFonts w:ascii="Times New Roman" w:hAnsi="Times New Roman"/>
          <w:color w:val="000000" w:themeColor="text1"/>
          <w:sz w:val="16"/>
          <w:szCs w:val="16"/>
        </w:rPr>
        <w:t>Коннарт</w:t>
      </w:r>
      <w:proofErr w:type="spellEnd"/>
      <w:r w:rsidRPr="004E10C1">
        <w:rPr>
          <w:rFonts w:ascii="Times New Roman" w:hAnsi="Times New Roman"/>
          <w:color w:val="000000" w:themeColor="text1"/>
          <w:sz w:val="16"/>
          <w:szCs w:val="16"/>
        </w:rPr>
        <w:t xml:space="preserve"> утвердил Отчет Об испытании снарядов АПК-4 бис (изготовления ОКБ N 1 - ГАУ) на перевозку</w:t>
      </w:r>
    </w:p>
    <w:p w14:paraId="624774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производились на участке Москва-Переславль.</w:t>
      </w:r>
    </w:p>
    <w:p w14:paraId="6A431E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проводились работниками НИИ ВВС:</w:t>
      </w:r>
    </w:p>
    <w:p w14:paraId="2BEC722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8E390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возможность перевозки снарядов АПК-76,2 автотранспортом.</w:t>
      </w:r>
    </w:p>
    <w:p w14:paraId="3D253B7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проводились путем перевозки стержневых и шрапнельных патрон весом 3,030 кг по шоссе на трехосном автомобиле "Форд".</w:t>
      </w:r>
    </w:p>
    <w:p w14:paraId="586700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02815D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слабую упаковку, патроны АПК-4 бис перевозку по шоссе, автотранспортом переносить могут (3903,109-111).</w:t>
      </w:r>
    </w:p>
    <w:p w14:paraId="37F3D28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FE0314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поплавковый Локхид "Орион" Линдберга приводнился на Москве-реке в районе водного стадиона "Динамо". После трехдневного пребывания в советской столице 29 сентября чета Линдбергов стартовала в обратный путь (11941).</w:t>
      </w:r>
    </w:p>
    <w:p w14:paraId="76CE5B8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59A7733" w14:textId="77777777" w:rsidR="009E4F9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1DBD709" w14:textId="77777777" w:rsidR="009E4F90" w:rsidRPr="004E10C1" w:rsidRDefault="009E4F90" w:rsidP="004E10C1">
      <w:pPr>
        <w:spacing w:after="0" w:line="240" w:lineRule="auto"/>
        <w:jc w:val="both"/>
        <w:rPr>
          <w:rFonts w:ascii="Times New Roman" w:hAnsi="Times New Roman"/>
          <w:iCs/>
          <w:color w:val="000000" w:themeColor="text1"/>
          <w:sz w:val="16"/>
          <w:szCs w:val="16"/>
        </w:rPr>
      </w:pPr>
    </w:p>
    <w:p w14:paraId="19D5699C" w14:textId="77777777" w:rsidR="009E4F90" w:rsidRPr="004E10C1" w:rsidRDefault="009E4F90" w:rsidP="004E10C1">
      <w:pPr>
        <w:pStyle w:val="rtejustify"/>
        <w:spacing w:before="0" w:after="0"/>
        <w:rPr>
          <w:color w:val="000000" w:themeColor="text1"/>
          <w:sz w:val="16"/>
          <w:szCs w:val="16"/>
        </w:rPr>
      </w:pPr>
      <w:r w:rsidRPr="004E10C1">
        <w:rPr>
          <w:rStyle w:val="af0"/>
          <w:bCs/>
          <w:i w:val="0"/>
          <w:color w:val="000000" w:themeColor="text1"/>
          <w:sz w:val="16"/>
          <w:szCs w:val="16"/>
        </w:rPr>
        <w:t>25 сентября</w:t>
      </w:r>
      <w:r w:rsidRPr="004E10C1">
        <w:rPr>
          <w:color w:val="000000" w:themeColor="text1"/>
          <w:sz w:val="16"/>
          <w:szCs w:val="16"/>
        </w:rPr>
        <w:t xml:space="preserve"> 1933. Постановление СТО СССР № 92сс/о «Об обеспечении типографическими картами РККА в военное время». (ГА РФ. Ф. Р</w:t>
      </w:r>
      <w:r w:rsidRPr="004E10C1">
        <w:rPr>
          <w:color w:val="000000" w:themeColor="text1"/>
          <w:sz w:val="16"/>
          <w:szCs w:val="16"/>
        </w:rPr>
        <w:noBreakHyphen/>
        <w:t>8418. Оп. 28. Д. 2. Л. 175</w:t>
      </w:r>
      <w:r w:rsidRPr="004E10C1">
        <w:rPr>
          <w:color w:val="000000" w:themeColor="text1"/>
          <w:sz w:val="16"/>
          <w:szCs w:val="16"/>
        </w:rPr>
        <w:noBreakHyphen/>
        <w:t>177) (15460).</w:t>
      </w:r>
    </w:p>
    <w:p w14:paraId="2B414A88" w14:textId="77777777" w:rsidR="009E4F90" w:rsidRPr="004E10C1" w:rsidRDefault="009E4F90" w:rsidP="004E10C1">
      <w:pPr>
        <w:pStyle w:val="rtejustify"/>
        <w:spacing w:before="0" w:after="0"/>
        <w:rPr>
          <w:color w:val="000000" w:themeColor="text1"/>
          <w:sz w:val="16"/>
          <w:szCs w:val="16"/>
        </w:rPr>
      </w:pPr>
    </w:p>
    <w:p w14:paraId="02D51A7A" w14:textId="77777777" w:rsidR="009E4F90" w:rsidRPr="004E10C1" w:rsidRDefault="009E4F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в 1933 году в Физико-техническом институте Ленинграда открылась первая Всесоюзная конференция по атомному ядру (14780).</w:t>
      </w:r>
    </w:p>
    <w:p w14:paraId="44657058" w14:textId="77777777" w:rsidR="009E4F90" w:rsidRPr="004E10C1" w:rsidRDefault="009E4F90" w:rsidP="004E10C1">
      <w:pPr>
        <w:spacing w:after="0" w:line="240" w:lineRule="auto"/>
        <w:jc w:val="both"/>
        <w:rPr>
          <w:rFonts w:ascii="Times New Roman" w:hAnsi="Times New Roman"/>
          <w:color w:val="000000" w:themeColor="text1"/>
          <w:sz w:val="16"/>
          <w:szCs w:val="16"/>
        </w:rPr>
      </w:pPr>
    </w:p>
    <w:p w14:paraId="0293B864"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8158554"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CA8DFC7"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у Пицунды пограничный наряд, попытавшись остановить катер И. Сталина, произвел выстрелы вверх, что Л. Берия представил вождю как попытку покушения на того (4962).</w:t>
      </w:r>
    </w:p>
    <w:p w14:paraId="259DB43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2E17F44E" w14:textId="77777777" w:rsidR="009E4F90" w:rsidRPr="004E10C1" w:rsidRDefault="009E4F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в 1933 году катер, на котором находится отдыхающий в Пицунде Иосиф Виссарионович Сталин, обстреливается пограничным нарядом (14780).</w:t>
      </w:r>
    </w:p>
    <w:p w14:paraId="68042901" w14:textId="77777777" w:rsidR="009E4F90" w:rsidRPr="004E10C1" w:rsidRDefault="009E4F90" w:rsidP="004E10C1">
      <w:pPr>
        <w:spacing w:after="0" w:line="240" w:lineRule="auto"/>
        <w:jc w:val="both"/>
        <w:rPr>
          <w:rFonts w:ascii="Times New Roman" w:hAnsi="Times New Roman"/>
          <w:color w:val="000000" w:themeColor="text1"/>
          <w:sz w:val="16"/>
          <w:szCs w:val="16"/>
        </w:rPr>
      </w:pPr>
    </w:p>
    <w:p w14:paraId="02A5EEF2"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2CC7CC0"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9DAAC7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сентября 1933 утром был третий полет К-7 К.А.К. (2306). Продолжительность 0:27, но моторы работали 1:14. Отрыв на скорости 100 км/час, высота - 500 м, скорость до 170 км/час. </w:t>
      </w:r>
      <w:proofErr w:type="spellStart"/>
      <w:r w:rsidRPr="004E10C1">
        <w:rPr>
          <w:rFonts w:ascii="Times New Roman" w:hAnsi="Times New Roman"/>
          <w:color w:val="000000" w:themeColor="text1"/>
          <w:sz w:val="16"/>
          <w:szCs w:val="16"/>
        </w:rPr>
        <w:t>Колебяния</w:t>
      </w:r>
      <w:proofErr w:type="spellEnd"/>
      <w:r w:rsidRPr="004E10C1">
        <w:rPr>
          <w:rFonts w:ascii="Times New Roman" w:hAnsi="Times New Roman"/>
          <w:color w:val="000000" w:themeColor="text1"/>
          <w:sz w:val="16"/>
          <w:szCs w:val="16"/>
        </w:rPr>
        <w:t xml:space="preserve"> хвостовой части отсутствовали. Недостаточная реакция на РН. Устраняли занос влево при старте. Течь радиатора 3 правого мотора, недостаточный угол отклонения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РН (2306).</w:t>
      </w:r>
    </w:p>
    <w:p w14:paraId="051826F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A9C306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была телеграмма Щербакова ГУАП Алмазову по К-7:</w:t>
      </w:r>
    </w:p>
    <w:p w14:paraId="24FA4C6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Утром 26 произвели третий полет продолжительностью полчаса. Результаты хорошие (2306,9)</w:t>
      </w:r>
    </w:p>
    <w:p w14:paraId="31526CA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21F1C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 самолет ТБ4-6М34 был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 (3516).</w:t>
      </w:r>
    </w:p>
    <w:p w14:paraId="3EA6B81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CF2644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17 октября и 16 декабря 1933 г. на НИАП АНИИ с пози</w:t>
      </w:r>
      <w:r w:rsidRPr="004E10C1">
        <w:rPr>
          <w:rFonts w:ascii="Times New Roman" w:hAnsi="Times New Roman"/>
          <w:color w:val="000000" w:themeColor="text1"/>
          <w:sz w:val="16"/>
          <w:szCs w:val="16"/>
        </w:rPr>
        <w:softHyphen/>
        <w:t xml:space="preserve">ции 5600 м под руководством начальника 1 отдела ЛО РНИИ </w:t>
      </w:r>
      <w:proofErr w:type="spellStart"/>
      <w:r w:rsidRPr="004E10C1">
        <w:rPr>
          <w:rFonts w:ascii="Times New Roman" w:hAnsi="Times New Roman"/>
          <w:color w:val="000000" w:themeColor="text1"/>
          <w:sz w:val="16"/>
          <w:szCs w:val="16"/>
        </w:rPr>
        <w:t>Л.Э.Швар</w:t>
      </w:r>
      <w:r w:rsidRPr="004E10C1">
        <w:rPr>
          <w:rFonts w:ascii="Times New Roman" w:hAnsi="Times New Roman"/>
          <w:color w:val="000000" w:themeColor="text1"/>
          <w:sz w:val="16"/>
          <w:szCs w:val="16"/>
        </w:rPr>
        <w:softHyphen/>
        <w:t>ца</w:t>
      </w:r>
      <w:proofErr w:type="spellEnd"/>
      <w:r w:rsidRPr="004E10C1">
        <w:rPr>
          <w:rFonts w:ascii="Times New Roman" w:hAnsi="Times New Roman"/>
          <w:color w:val="000000" w:themeColor="text1"/>
          <w:sz w:val="16"/>
          <w:szCs w:val="16"/>
        </w:rPr>
        <w:t xml:space="preserve">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w:t>
      </w:r>
      <w:proofErr w:type="spellStart"/>
      <w:r w:rsidRPr="004E10C1">
        <w:rPr>
          <w:rFonts w:ascii="Times New Roman" w:hAnsi="Times New Roman"/>
          <w:color w:val="000000" w:themeColor="text1"/>
          <w:sz w:val="16"/>
          <w:szCs w:val="16"/>
        </w:rPr>
        <w:t>каж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дый</w:t>
      </w:r>
      <w:proofErr w:type="spellEnd"/>
      <w:r w:rsidRPr="004E10C1">
        <w:rPr>
          <w:rFonts w:ascii="Times New Roman" w:hAnsi="Times New Roman"/>
          <w:color w:val="000000" w:themeColor="text1"/>
          <w:sz w:val="16"/>
          <w:szCs w:val="16"/>
        </w:rPr>
        <w:t>. Максимальная величина давления в камере работающего двига</w:t>
      </w:r>
      <w:r w:rsidRPr="004E10C1">
        <w:rPr>
          <w:rFonts w:ascii="Times New Roman" w:hAnsi="Times New Roman"/>
          <w:color w:val="000000" w:themeColor="text1"/>
          <w:sz w:val="16"/>
          <w:szCs w:val="16"/>
        </w:rPr>
        <w:softHyphen/>
        <w:t>теля, по данным лабораторных измерений, составляла 300 кг/см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К единой стартовой массе инертные образцы снарядов привели за</w:t>
      </w:r>
      <w:r w:rsidRPr="004E10C1">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4E10C1">
        <w:rPr>
          <w:rFonts w:ascii="Times New Roman" w:hAnsi="Times New Roman"/>
          <w:color w:val="000000" w:themeColor="text1"/>
          <w:sz w:val="16"/>
          <w:szCs w:val="16"/>
        </w:rPr>
        <w:softHyphen/>
        <w:t>лом возвышения 17° и 40°. Орудие наводили при помощи артиллерий</w:t>
      </w:r>
      <w:r w:rsidRPr="004E10C1">
        <w:rPr>
          <w:rFonts w:ascii="Times New Roman" w:hAnsi="Times New Roman"/>
          <w:color w:val="000000" w:themeColor="text1"/>
          <w:sz w:val="16"/>
          <w:szCs w:val="16"/>
        </w:rPr>
        <w:softHyphen/>
        <w:t>ской панорамы и квадранта. Снаряды ложились довольно кучно. В сен</w:t>
      </w:r>
      <w:r w:rsidRPr="004E10C1">
        <w:rPr>
          <w:rFonts w:ascii="Times New Roman" w:hAnsi="Times New Roman"/>
          <w:color w:val="000000" w:themeColor="text1"/>
          <w:sz w:val="16"/>
          <w:szCs w:val="16"/>
        </w:rPr>
        <w:softHyphen/>
        <w:t>тябре по 18 наблюдениям средняя дальность составила 3950 м. Оба от</w:t>
      </w:r>
      <w:r w:rsidRPr="004E10C1">
        <w:rPr>
          <w:rFonts w:ascii="Times New Roman" w:hAnsi="Times New Roman"/>
          <w:color w:val="000000" w:themeColor="text1"/>
          <w:sz w:val="16"/>
          <w:szCs w:val="16"/>
        </w:rPr>
        <w:softHyphen/>
        <w:t>стрела РС-82 в 1933 г. дали удовлетворительное рассеивание по направ</w:t>
      </w:r>
      <w:r w:rsidRPr="004E10C1">
        <w:rPr>
          <w:rFonts w:ascii="Times New Roman" w:hAnsi="Times New Roman"/>
          <w:color w:val="000000" w:themeColor="text1"/>
          <w:sz w:val="16"/>
          <w:szCs w:val="16"/>
        </w:rPr>
        <w:softHyphen/>
        <w:t xml:space="preserve">лению и неудовлетворительное по дальности. Последнее обстоятельство разработчики объяснили непостоянством горения РЗ. Расчетная дальность стрельбы была «с очевидностью подтверждена» на практике. По мнению </w:t>
      </w:r>
      <w:proofErr w:type="spellStart"/>
      <w:r w:rsidRPr="004E10C1">
        <w:rPr>
          <w:rFonts w:ascii="Times New Roman" w:hAnsi="Times New Roman"/>
          <w:color w:val="000000" w:themeColor="text1"/>
          <w:sz w:val="16"/>
          <w:szCs w:val="16"/>
        </w:rPr>
        <w:t>Л.Э.Шварца</w:t>
      </w:r>
      <w:proofErr w:type="spellEnd"/>
      <w:r w:rsidRPr="004E10C1">
        <w:rPr>
          <w:rFonts w:ascii="Times New Roman" w:hAnsi="Times New Roman"/>
          <w:color w:val="000000" w:themeColor="text1"/>
          <w:sz w:val="16"/>
          <w:szCs w:val="16"/>
        </w:rPr>
        <w:t xml:space="preserve">,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приспособления». Хотя в октябре 1933 г. произошло объединение </w:t>
      </w:r>
      <w:proofErr w:type="spellStart"/>
      <w:r w:rsidRPr="004E10C1">
        <w:rPr>
          <w:rFonts w:ascii="Times New Roman" w:hAnsi="Times New Roman"/>
          <w:color w:val="000000" w:themeColor="text1"/>
          <w:sz w:val="16"/>
          <w:szCs w:val="16"/>
        </w:rPr>
        <w:t>ЛенГДЛ</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в единый институт РНИИ. Окончательно переез</w:t>
      </w:r>
      <w:r w:rsidRPr="004E10C1">
        <w:rPr>
          <w:rFonts w:ascii="Times New Roman" w:hAnsi="Times New Roman"/>
          <w:color w:val="000000" w:themeColor="text1"/>
          <w:sz w:val="16"/>
          <w:szCs w:val="16"/>
        </w:rPr>
        <w:softHyphen/>
        <w:t xml:space="preserve">жать в Москву ленинградцы не торопились — Центральный Московский </w:t>
      </w:r>
      <w:proofErr w:type="spellStart"/>
      <w:r w:rsidRPr="004E10C1">
        <w:rPr>
          <w:rFonts w:ascii="Times New Roman" w:hAnsi="Times New Roman"/>
          <w:color w:val="000000" w:themeColor="text1"/>
          <w:sz w:val="16"/>
          <w:szCs w:val="16"/>
        </w:rPr>
        <w:t>артполигон</w:t>
      </w:r>
      <w:proofErr w:type="spellEnd"/>
      <w:r w:rsidRPr="004E10C1">
        <w:rPr>
          <w:rFonts w:ascii="Times New Roman" w:hAnsi="Times New Roman"/>
          <w:color w:val="000000" w:themeColor="text1"/>
          <w:sz w:val="16"/>
          <w:szCs w:val="16"/>
        </w:rPr>
        <w:t xml:space="preserve"> в Софрино не был окончательно готов для работы с ракетны</w:t>
      </w:r>
      <w:r w:rsidRPr="004E10C1">
        <w:rPr>
          <w:rFonts w:ascii="Times New Roman" w:hAnsi="Times New Roman"/>
          <w:color w:val="000000" w:themeColor="text1"/>
          <w:sz w:val="16"/>
          <w:szCs w:val="16"/>
        </w:rPr>
        <w:softHyphen/>
        <w:t>ми снарядами. На этот период ГДЛ получила статус Ленинградского от</w:t>
      </w:r>
      <w:r w:rsidRPr="004E10C1">
        <w:rPr>
          <w:rFonts w:ascii="Times New Roman" w:hAnsi="Times New Roman"/>
          <w:color w:val="000000" w:themeColor="text1"/>
          <w:sz w:val="16"/>
          <w:szCs w:val="16"/>
        </w:rPr>
        <w:softHyphen/>
        <w:t>деления - ЛО РНИИ (11402).</w:t>
      </w:r>
    </w:p>
    <w:p w14:paraId="19FE3B5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4937EF0B" w14:textId="77777777" w:rsidR="00ED1A5E" w:rsidRPr="004E10C1" w:rsidRDefault="00ED1A5E"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25 сентября 1933 г. Москву посетил знаменитый американский летчик Ч. Линдберг, впервые в одиночку перелетевший Атлантический океан. Он прибыл на самолете Локхид «Сириус», установленном на поплавки. Советский летчик </w:t>
      </w:r>
      <w:proofErr w:type="spellStart"/>
      <w:r w:rsidRPr="004E10C1">
        <w:rPr>
          <w:rFonts w:ascii="Times New Roman" w:hAnsi="Times New Roman" w:cs="Times New Roman"/>
          <w:color w:val="000000" w:themeColor="text1"/>
        </w:rPr>
        <w:t>Возницкий</w:t>
      </w:r>
      <w:proofErr w:type="spellEnd"/>
      <w:r w:rsidRPr="004E10C1">
        <w:rPr>
          <w:rFonts w:ascii="Times New Roman" w:hAnsi="Times New Roman" w:cs="Times New Roman"/>
          <w:color w:val="000000" w:themeColor="text1"/>
        </w:rPr>
        <w:t xml:space="preserve"> встретил его на АИР-6А на подлете к городу довел до центра и указал место посадки на Москве-реке, приводнившись первым (19099).</w:t>
      </w:r>
    </w:p>
    <w:p w14:paraId="01DA62CD" w14:textId="77777777" w:rsidR="00ED1A5E" w:rsidRPr="004E10C1" w:rsidRDefault="00ED1A5E" w:rsidP="004E10C1">
      <w:pPr>
        <w:pStyle w:val="a8"/>
        <w:jc w:val="both"/>
        <w:rPr>
          <w:rFonts w:ascii="Times New Roman" w:hAnsi="Times New Roman" w:cs="Times New Roman"/>
          <w:color w:val="000000" w:themeColor="text1"/>
        </w:rPr>
      </w:pPr>
    </w:p>
    <w:p w14:paraId="7691F72E"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опросом членов ПБ</w:t>
      </w:r>
    </w:p>
    <w:p w14:paraId="58C4A30F"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130/94.- О прилете Латвийской-эскадрильи в Москву</w:t>
      </w:r>
    </w:p>
    <w:p w14:paraId="0AB06054"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разрешить прилет Латвийской эскадрильи в Москву.</w:t>
      </w:r>
    </w:p>
    <w:p w14:paraId="2B6C1CE1"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считать возможным на прилет Латвийской эскадрильи ответить соответствующим нашим поле</w:t>
      </w:r>
      <w:r w:rsidRPr="004E10C1">
        <w:rPr>
          <w:rFonts w:ascii="Times New Roman" w:hAnsi="Times New Roman"/>
          <w:color w:val="000000" w:themeColor="text1"/>
          <w:sz w:val="16"/>
          <w:szCs w:val="16"/>
        </w:rPr>
        <w:softHyphen/>
        <w:t>том в Латвию.</w:t>
      </w:r>
    </w:p>
    <w:p w14:paraId="6D9CBD93"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Литвинову, Тухачевскому,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Артузову.</w:t>
      </w:r>
    </w:p>
    <w:p w14:paraId="3121A870"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состоялось заседание ПБ и был оформлен протокол № 146 (22996).</w:t>
      </w:r>
    </w:p>
    <w:p w14:paraId="7347AA39" w14:textId="77777777" w:rsidR="002910CF" w:rsidRPr="004E10C1" w:rsidRDefault="002910CF" w:rsidP="004E10C1">
      <w:pPr>
        <w:spacing w:after="0" w:line="240" w:lineRule="auto"/>
        <w:jc w:val="both"/>
        <w:rPr>
          <w:rFonts w:ascii="Times New Roman" w:hAnsi="Times New Roman"/>
          <w:color w:val="000000" w:themeColor="text1"/>
          <w:sz w:val="16"/>
          <w:szCs w:val="16"/>
        </w:rPr>
      </w:pPr>
    </w:p>
    <w:p w14:paraId="320CF1DE"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5A7AF9D"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D08DBF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сентября 1933 г. когда Гитлер согласился встретиться с Крестинским и об этом через </w:t>
      </w:r>
      <w:proofErr w:type="spellStart"/>
      <w:r w:rsidRPr="004E10C1">
        <w:rPr>
          <w:rFonts w:ascii="Times New Roman" w:hAnsi="Times New Roman"/>
          <w:color w:val="000000" w:themeColor="text1"/>
          <w:sz w:val="16"/>
          <w:szCs w:val="16"/>
        </w:rPr>
        <w:t>Хинчука</w:t>
      </w:r>
      <w:proofErr w:type="spellEnd"/>
      <w:r w:rsidRPr="004E10C1">
        <w:rPr>
          <w:rFonts w:ascii="Times New Roman" w:hAnsi="Times New Roman"/>
          <w:color w:val="000000" w:themeColor="text1"/>
          <w:sz w:val="16"/>
          <w:szCs w:val="16"/>
        </w:rPr>
        <w:t xml:space="preserve"> было сообщено в Москву, Крестинский, по инициативе Литвинова, вернулся в Москву через Вену (АВП РФ, ф. 082, оп. 16, п. 71, д. 1, л. 324;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Ь. 75.) (11784).</w:t>
      </w:r>
    </w:p>
    <w:p w14:paraId="57EBB34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84A74B5"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B6BEE2A"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69C93C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27 сентября 1933 на ТБ-3 (АНТ-6) 22 завода N 22201 постройки марта 1933 и на N 22203 и 22204 в ЦАГИ поставили М-34, а на машину 22202 - М-34Р (1017,168) и две машины - 22203 и 22204 передали в НИИ ВВС на гос. испытания (1854,8).</w:t>
      </w:r>
    </w:p>
    <w:p w14:paraId="1FDD2C6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2FE3F3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27 сентября по 6 октября 1933 г. опытный самолет ТБ-3 №22202 с М-34Р проходил заводские испытания (7668).</w:t>
      </w:r>
    </w:p>
    <w:p w14:paraId="6ECC173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6A38AF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27 сентября по 6 октября 1933 опытный ТБ-3 (АНТ-6) с М-34Р N 22202 проходил заводские испытания (1854,9). Почему-то назвали “Торгсин” (9086).</w:t>
      </w:r>
    </w:p>
    <w:p w14:paraId="6B16615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два серийных ТБ-3 (АНТ-6) 22 завода (NN 22201 и 22203) были доработаны КБ А.Н.Т. и их после установки М-34 передали в НИИ ВВС. Изменения ЛТХ оказались незначительными из-за несоответствия винтов двигателям. Сделали несколько десятков (346,27).</w:t>
      </w:r>
    </w:p>
    <w:p w14:paraId="54A066D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89667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этот же день 27 сентября 1933 начались заводские испытания ТБ-3 (АНТ-6) с М-34 производства 22 завода N 22201 и проходили до 10 октября 1933, а для машин 22203 и 22204 это были гос. испытания (1017,169).</w:t>
      </w:r>
    </w:p>
    <w:p w14:paraId="2D105C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Потом вышел Отчет о гос. испытаниях самолета ТБ3-4М34.</w:t>
      </w:r>
    </w:p>
    <w:p w14:paraId="67CABB5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7826D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испытание самолетов ТБ3-4М34 без редукторов (NN 22203 и 22204).</w:t>
      </w:r>
    </w:p>
    <w:p w14:paraId="11A3060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Выбор наилучшего винта из трех представленных ЦАГИ.</w:t>
      </w:r>
    </w:p>
    <w:p w14:paraId="362B1A9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Изыскание путей облегчения винтомоторной группы.</w:t>
      </w:r>
    </w:p>
    <w:p w14:paraId="2EA85A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BA63CB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Ввиду того, что при испытании трех типов винтов лучшие летные данные самолета ТБ3-4М34 без редуктора получил с винтами Д=3,18; Н=1,88 считать необходимым все самолеты ТБ3-4М34 выпускать с этим типом винтов.</w:t>
      </w:r>
    </w:p>
    <w:p w14:paraId="0375325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Считать возможным допустить приемку самолетов ТБ3-4М34 с завода N 22 при условии устранения заводом дефектов опасных для полета, перечисленных в отчете (3313,42-93).</w:t>
      </w:r>
    </w:p>
    <w:p w14:paraId="421934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N 22202 это были заводские испытания и они продолжались по 6 октября 1933 (1017,180).</w:t>
      </w:r>
    </w:p>
    <w:p w14:paraId="5BF97CF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D3BF2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сентября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серийного испытания самолетов ЗЕТ NN 39005 и 39010, вооруженных авиапушками инженера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"АПК-4бис" калибра 76,2 мм</w:t>
      </w:r>
    </w:p>
    <w:p w14:paraId="4FD8281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Местом испытания был выбран Переславль, в частности берег озера Плещеево. Наличие широкого водного пространства, близость расположения полигона обеспечило наилучшее проведение испытания в части наблюдения за стрельбой, а отдаленность от административного центра, в отношении сохранения секретности работ.</w:t>
      </w:r>
    </w:p>
    <w:p w14:paraId="3285C74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проводились работниками НИИ ВВС:</w:t>
      </w:r>
    </w:p>
    <w:p w14:paraId="513AC3F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руководитель инженер 15а сектора - Мельников</w:t>
      </w:r>
    </w:p>
    <w:p w14:paraId="567D88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бригады НИИ ВВС (самолет N 39005) - Коротков А.</w:t>
      </w:r>
    </w:p>
    <w:p w14:paraId="28EC08D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бригады НИИ ВВС (самолет N 39010) -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М.</w:t>
      </w:r>
    </w:p>
    <w:p w14:paraId="021C4A3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1257201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работу пушек и автоматики в условиях службы на самолете, при стрельбе в воздухе и на разных эволюциях самолета.</w:t>
      </w:r>
    </w:p>
    <w:p w14:paraId="337676C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влияние выстрела на самолет.</w:t>
      </w:r>
    </w:p>
    <w:p w14:paraId="62B7CD7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эксплуатационные особенности АПК-4бис.</w:t>
      </w:r>
    </w:p>
    <w:p w14:paraId="405337C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538EF7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произведенного серийного испытания самолета ЗЕТ N 39010 считать, что:</w:t>
      </w:r>
    </w:p>
    <w:p w14:paraId="2EB1248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Серийным самолетам свойственны в основном, те же недостатки, что и у самолета, предъявленного на гос. испытания (см. Выводы по самолету N 39012, предъявленного на гос. испытания) (3903,112-119).</w:t>
      </w:r>
    </w:p>
    <w:p w14:paraId="5CD4132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EF0C35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сентября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о гос. испытаниях самолета "ЗЕТ", вооруженного авиапушками инженера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"АПК-4бис" калибр 76,2 мм</w:t>
      </w:r>
    </w:p>
    <w:p w14:paraId="0583F06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Местом испытания был назначен Переславль-Залесский Ивановской </w:t>
      </w:r>
      <w:proofErr w:type="spellStart"/>
      <w:r w:rsidRPr="004E10C1">
        <w:rPr>
          <w:rFonts w:ascii="Times New Roman" w:hAnsi="Times New Roman"/>
          <w:color w:val="000000" w:themeColor="text1"/>
          <w:sz w:val="16"/>
          <w:szCs w:val="16"/>
        </w:rPr>
        <w:t>пром</w:t>
      </w:r>
      <w:proofErr w:type="spellEnd"/>
      <w:r w:rsidRPr="004E10C1">
        <w:rPr>
          <w:rFonts w:ascii="Times New Roman" w:hAnsi="Times New Roman"/>
          <w:color w:val="000000" w:themeColor="text1"/>
          <w:sz w:val="16"/>
          <w:szCs w:val="16"/>
        </w:rPr>
        <w:t>. области, в частности побережье озера Плещеево. Подобные условия с одной стороны позволили организацию рядом расположенных аэродромной площадки и полигона, а с другой - обеспечивало сохранение секретности работ.</w:t>
      </w:r>
    </w:p>
    <w:p w14:paraId="31AB421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проводились работниками НИИ ВВС:</w:t>
      </w:r>
    </w:p>
    <w:p w14:paraId="1212500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руководитель - Мельников</w:t>
      </w:r>
    </w:p>
    <w:p w14:paraId="639606A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Сузи</w:t>
      </w:r>
    </w:p>
    <w:p w14:paraId="0D8AC9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2059807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технические свойства самолета ЗЕТ вооруженного АПК-76,2 мм, гл. образом в части возможной стрельбы при различных эволюциях самолета.</w:t>
      </w:r>
    </w:p>
    <w:p w14:paraId="24A31C5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эксплуатационные особенности АПК-4бис в условиях службы на самолете.</w:t>
      </w:r>
    </w:p>
    <w:p w14:paraId="20841DA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настоящих данных, предъявленных АПК-4бис и боевых возможностях самолета, определить в первом приближении действительность стрельбы.</w:t>
      </w:r>
    </w:p>
    <w:p w14:paraId="0771C7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влияние выстрела на самолет и его жизнеспособность.</w:t>
      </w:r>
    </w:p>
    <w:p w14:paraId="3308691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работу автоматики АПК-4бис.</w:t>
      </w:r>
    </w:p>
    <w:p w14:paraId="64B5540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было разбито на 3 очереди:</w:t>
      </w:r>
    </w:p>
    <w:p w14:paraId="1B64755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АПК-4бис на земле для определения характеристических данных.</w:t>
      </w:r>
    </w:p>
    <w:p w14:paraId="77F76A2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АПК-4бис в воздухе для определения возможности стрельбы при различных эволюциях самолета и работу автоматики.</w:t>
      </w:r>
    </w:p>
    <w:p w14:paraId="69B0D75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в первом приближении действительности огня из АПК-4бис на самолете ЗЕТ.</w:t>
      </w:r>
    </w:p>
    <w:p w14:paraId="4042688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4EB175F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ЗЕТ, вооруженный АПК-76,2 испытания прошел (3903,77-102).</w:t>
      </w:r>
    </w:p>
    <w:p w14:paraId="09073390"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451E2F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состоялось совещание у зам. нач. ГУАП Макаровского по вопросу об изготовлении ГМ-34 без реверса (2292,223).</w:t>
      </w:r>
    </w:p>
    <w:p w14:paraId="047C2A45"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A6E5024" w14:textId="77777777" w:rsidR="00ED1A5E" w:rsidRPr="004E10C1" w:rsidRDefault="00ED1A5E"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5053BF5" w14:textId="77777777" w:rsidR="00ED1A5E" w:rsidRPr="004E10C1" w:rsidRDefault="00ED1A5E" w:rsidP="004E10C1">
      <w:pPr>
        <w:spacing w:after="0" w:line="240" w:lineRule="auto"/>
        <w:jc w:val="both"/>
        <w:rPr>
          <w:rFonts w:ascii="Times New Roman" w:hAnsi="Times New Roman"/>
          <w:iCs/>
          <w:color w:val="000000" w:themeColor="text1"/>
          <w:sz w:val="16"/>
          <w:szCs w:val="16"/>
        </w:rPr>
      </w:pPr>
    </w:p>
    <w:p w14:paraId="14DA1FC4"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сентября 1933 года состоялось совещание комиссии </w:t>
      </w:r>
      <w:proofErr w:type="spellStart"/>
      <w:r w:rsidRPr="004E10C1">
        <w:rPr>
          <w:rFonts w:ascii="Times New Roman" w:hAnsi="Times New Roman"/>
          <w:color w:val="000000" w:themeColor="text1"/>
          <w:sz w:val="16"/>
          <w:szCs w:val="16"/>
        </w:rPr>
        <w:t>Главхимпрома</w:t>
      </w:r>
      <w:proofErr w:type="spellEnd"/>
      <w:r w:rsidRPr="004E10C1">
        <w:rPr>
          <w:rFonts w:ascii="Times New Roman" w:hAnsi="Times New Roman"/>
          <w:color w:val="000000" w:themeColor="text1"/>
          <w:sz w:val="16"/>
          <w:szCs w:val="16"/>
        </w:rPr>
        <w:t xml:space="preserve"> по выбору площадок для хлорного комбината в Дзержинске. План на 1934 год был утвержден в сумме 7635 тыс. рублей. Эти затраты в основном предусматривались на жилищное строительство. 750 тыс. рублей планировалось на приобретение оборудования и инвентаря, 355 тыс. предполагалось использовать на строительство базы ОРСа (сельское хозяйство, общественное питание и торговля). 300 тыс. рублей отводилось строительству трамвайных путей, соединяющих площадку с городом Дзержинском. По итогам года были сданы в эксплуатацию лесозавод, механические мастерские, деревообделочная и столярная мастерские, 4 котельные, водопровод, материальный склад, подъездные пути: широкой колеи, соединяющие площадку с магистралью протяженностью 3,8 км, узкой колеи, идущей на берег Оки, шоссе, соединяющее площадку с городом; 2 жилых дома и проходная, в которой разместилась и главная контора.</w:t>
      </w:r>
    </w:p>
    <w:p w14:paraId="0F015C0D"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строительстве завода работали до 15 тысяч рабочих.</w:t>
      </w:r>
    </w:p>
    <w:p w14:paraId="42351AE4"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1939 года в помещении здравпункта была организована центральная научно-исследовательская лаборатория, объединяющая 10 химиков и 30 лаборантов.</w:t>
      </w:r>
    </w:p>
    <w:p w14:paraId="0A557133"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1939 года в цехе № 6 получен 100-процентный этилен. Таким радостным событием отметили пусковой год </w:t>
      </w:r>
      <w:proofErr w:type="spellStart"/>
      <w:r w:rsidRPr="004E10C1">
        <w:rPr>
          <w:rFonts w:ascii="Times New Roman" w:hAnsi="Times New Roman"/>
          <w:color w:val="000000" w:themeColor="text1"/>
          <w:sz w:val="16"/>
          <w:szCs w:val="16"/>
        </w:rPr>
        <w:t>заводстроевцы</w:t>
      </w:r>
      <w:proofErr w:type="spellEnd"/>
      <w:r w:rsidRPr="004E10C1">
        <w:rPr>
          <w:rFonts w:ascii="Times New Roman" w:hAnsi="Times New Roman"/>
          <w:color w:val="000000" w:themeColor="text1"/>
          <w:sz w:val="16"/>
          <w:szCs w:val="16"/>
        </w:rPr>
        <w:t>.</w:t>
      </w:r>
    </w:p>
    <w:p w14:paraId="0AE4793D"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Заслуги </w:t>
      </w:r>
      <w:proofErr w:type="spellStart"/>
      <w:r w:rsidRPr="004E10C1">
        <w:rPr>
          <w:rFonts w:ascii="Times New Roman" w:hAnsi="Times New Roman"/>
          <w:color w:val="000000" w:themeColor="text1"/>
          <w:sz w:val="16"/>
          <w:szCs w:val="16"/>
        </w:rPr>
        <w:t>капролактамовцев</w:t>
      </w:r>
      <w:proofErr w:type="spellEnd"/>
      <w:r w:rsidRPr="004E10C1">
        <w:rPr>
          <w:rFonts w:ascii="Times New Roman" w:hAnsi="Times New Roman"/>
          <w:color w:val="000000" w:themeColor="text1"/>
          <w:sz w:val="16"/>
          <w:szCs w:val="16"/>
        </w:rPr>
        <w:t xml:space="preserve"> в отечественной химии значительны. Впервые в СССР ими были выпущены 33 вида продукции, такие как изопропиловый спирт, винилхлорид и поливинилхлорид, </w:t>
      </w:r>
      <w:proofErr w:type="spellStart"/>
      <w:r w:rsidRPr="004E10C1">
        <w:rPr>
          <w:rFonts w:ascii="Times New Roman" w:hAnsi="Times New Roman"/>
          <w:color w:val="000000" w:themeColor="text1"/>
          <w:sz w:val="16"/>
          <w:szCs w:val="16"/>
        </w:rPr>
        <w:t>бензоилхлорид</w:t>
      </w:r>
      <w:proofErr w:type="spellEnd"/>
      <w:r w:rsidRPr="004E10C1">
        <w:rPr>
          <w:rFonts w:ascii="Times New Roman" w:hAnsi="Times New Roman"/>
          <w:color w:val="000000" w:themeColor="text1"/>
          <w:sz w:val="16"/>
          <w:szCs w:val="16"/>
        </w:rPr>
        <w:t xml:space="preserve">, капролактам из фенола, этилен и </w:t>
      </w:r>
      <w:proofErr w:type="spellStart"/>
      <w:r w:rsidRPr="004E10C1">
        <w:rPr>
          <w:rFonts w:ascii="Times New Roman" w:hAnsi="Times New Roman"/>
          <w:color w:val="000000" w:themeColor="text1"/>
          <w:sz w:val="16"/>
          <w:szCs w:val="16"/>
        </w:rPr>
        <w:t>диэтиленгликоль</w:t>
      </w:r>
      <w:proofErr w:type="spellEnd"/>
      <w:r w:rsidRPr="004E10C1">
        <w:rPr>
          <w:rFonts w:ascii="Times New Roman" w:hAnsi="Times New Roman"/>
          <w:color w:val="000000" w:themeColor="text1"/>
          <w:sz w:val="16"/>
          <w:szCs w:val="16"/>
        </w:rPr>
        <w:t xml:space="preserve">, натрий едкий реакционный, полихлорэтилен-80, </w:t>
      </w:r>
      <w:proofErr w:type="spellStart"/>
      <w:r w:rsidRPr="004E10C1">
        <w:rPr>
          <w:rFonts w:ascii="Times New Roman" w:hAnsi="Times New Roman"/>
          <w:color w:val="000000" w:themeColor="text1"/>
          <w:sz w:val="16"/>
          <w:szCs w:val="16"/>
        </w:rPr>
        <w:t>нефтеполимерный</w:t>
      </w:r>
      <w:proofErr w:type="spellEnd"/>
      <w:r w:rsidRPr="004E10C1">
        <w:rPr>
          <w:rFonts w:ascii="Times New Roman" w:hAnsi="Times New Roman"/>
          <w:color w:val="000000" w:themeColor="text1"/>
          <w:sz w:val="16"/>
          <w:szCs w:val="16"/>
        </w:rPr>
        <w:t xml:space="preserve"> лак, трихлорэтилен, поливинилхлорид в массе, гидротормозная жидкость ГТЖ-22 и другие.</w:t>
      </w:r>
    </w:p>
    <w:p w14:paraId="7A0BC61D"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Великой Отечественной войны «</w:t>
      </w:r>
      <w:proofErr w:type="spellStart"/>
      <w:r w:rsidRPr="004E10C1">
        <w:rPr>
          <w:rFonts w:ascii="Times New Roman" w:hAnsi="Times New Roman"/>
          <w:color w:val="000000" w:themeColor="text1"/>
          <w:sz w:val="16"/>
          <w:szCs w:val="16"/>
        </w:rPr>
        <w:t>Заводстрой</w:t>
      </w:r>
      <w:proofErr w:type="spellEnd"/>
      <w:r w:rsidRPr="004E10C1">
        <w:rPr>
          <w:rFonts w:ascii="Times New Roman" w:hAnsi="Times New Roman"/>
          <w:color w:val="000000" w:themeColor="text1"/>
          <w:sz w:val="16"/>
          <w:szCs w:val="16"/>
        </w:rPr>
        <w:t>» (завод «Капролактам»), сформировался как крупный химический комплекс, первенец отечественной хлорной промышленности. около 40% хлора и каустика, вырабатываемых в стране, приходилось на его долю. Производство не ограничивалось только их выпуском. Более 27 видов наименований различной продукции было освоено на заводе и серийно вырабатывалось для нужд народного хозяйства.</w:t>
      </w:r>
    </w:p>
    <w:p w14:paraId="30BC4624"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войны коллектив завода переключился на выполнение оборонных заданий. Цех № 3 (производство иприта) и цех № 14 (производство люизита) производили химические отравляющие вещества еще до войны, но работали не на полную мощность (18248).</w:t>
      </w:r>
    </w:p>
    <w:p w14:paraId="41DB9371"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1FB43104"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Авиапромышленность:</w:t>
      </w:r>
    </w:p>
    <w:p w14:paraId="5EC92D8F"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6E5AF3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28 сентября по 9 октября 1933 проходили гос. испытания ТБ-3 4М-34</w:t>
      </w:r>
    </w:p>
    <w:p w14:paraId="1480FE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3A0C26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(NN 22203 и 22204).</w:t>
      </w:r>
    </w:p>
    <w:p w14:paraId="394DA6A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730037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облегчения винтомоторной группы.</w:t>
      </w:r>
    </w:p>
    <w:p w14:paraId="6A6A98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67AB9D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7D38F20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CA8FC5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сентября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об испытании прицела к АПК-4 бис на самолете ЗЕТ конструкции Петрова</w:t>
      </w:r>
    </w:p>
    <w:p w14:paraId="49E53F5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производились в г. Переславле в момент испытаний АПК-4 бис на самолете ЗЕТ.</w:t>
      </w:r>
    </w:p>
    <w:p w14:paraId="7ABBCD1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проводились работниками НИИ ВВС:</w:t>
      </w:r>
    </w:p>
    <w:p w14:paraId="11B8A99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руководитель - Мельников</w:t>
      </w:r>
    </w:p>
    <w:p w14:paraId="744E56B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 Сузи</w:t>
      </w:r>
    </w:p>
    <w:p w14:paraId="7C61EDB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3EA79A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возможность прицельного огня при настоящих данных, предъявленного прицела и принятие его на вооружение самолетов ЗЕТ.</w:t>
      </w:r>
    </w:p>
    <w:p w14:paraId="6549B73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эксплуатационные условия прицела.</w:t>
      </w:r>
    </w:p>
    <w:p w14:paraId="5807622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испытании было произведено 5 полетов с прицеливанием по земным объектам и 2 полета с прицеливанием по воздушным объектам (движущаяся цель).</w:t>
      </w:r>
    </w:p>
    <w:p w14:paraId="2E4D0E1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w:t>
      </w:r>
    </w:p>
    <w:p w14:paraId="5D23653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Прицел конструкции Петрова признан годным быть не может (2903,103-108).</w:t>
      </w:r>
    </w:p>
    <w:p w14:paraId="31EF0AC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A7C80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E10C1" w14:paraId="23281517" w14:textId="77777777">
        <w:tc>
          <w:tcPr>
            <w:tcW w:w="2818" w:type="dxa"/>
          </w:tcPr>
          <w:p w14:paraId="554D43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2818" w:type="dxa"/>
          </w:tcPr>
          <w:p w14:paraId="1024EA24"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2818" w:type="dxa"/>
          </w:tcPr>
          <w:p w14:paraId="733714D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21A095FC" w14:textId="77777777">
        <w:tc>
          <w:tcPr>
            <w:tcW w:w="2818" w:type="dxa"/>
          </w:tcPr>
          <w:p w14:paraId="53BDCCD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Авиационный стандарт</w:t>
            </w:r>
          </w:p>
        </w:tc>
        <w:tc>
          <w:tcPr>
            <w:tcW w:w="2818" w:type="dxa"/>
          </w:tcPr>
          <w:p w14:paraId="3367A0B5"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818" w:type="dxa"/>
          </w:tcPr>
          <w:p w14:paraId="298D025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 СТУ</w:t>
            </w:r>
          </w:p>
        </w:tc>
      </w:tr>
      <w:tr w:rsidR="004E10C1" w:rsidRPr="004E10C1" w14:paraId="454341BA" w14:textId="77777777">
        <w:tc>
          <w:tcPr>
            <w:tcW w:w="2818" w:type="dxa"/>
          </w:tcPr>
          <w:p w14:paraId="28A6A31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ТБ-3 4М-34</w:t>
            </w:r>
          </w:p>
        </w:tc>
        <w:tc>
          <w:tcPr>
            <w:tcW w:w="2818" w:type="dxa"/>
          </w:tcPr>
          <w:p w14:paraId="1BCC5CB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818" w:type="dxa"/>
          </w:tcPr>
          <w:p w14:paraId="0A0D8F6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16А</w:t>
            </w:r>
          </w:p>
        </w:tc>
      </w:tr>
      <w:tr w:rsidR="004E10C1" w:rsidRPr="004E10C1" w14:paraId="76947884" w14:textId="77777777">
        <w:tc>
          <w:tcPr>
            <w:tcW w:w="2818" w:type="dxa"/>
          </w:tcPr>
          <w:p w14:paraId="403D5835"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Вр</w:t>
            </w:r>
            <w:proofErr w:type="spellEnd"/>
            <w:r w:rsidRPr="004E10C1">
              <w:rPr>
                <w:rFonts w:ascii="Times New Roman" w:hAnsi="Times New Roman"/>
                <w:color w:val="000000" w:themeColor="text1"/>
                <w:sz w:val="16"/>
                <w:szCs w:val="16"/>
              </w:rPr>
              <w:t>. ТУ</w:t>
            </w:r>
          </w:p>
        </w:tc>
        <w:tc>
          <w:tcPr>
            <w:tcW w:w="2818" w:type="dxa"/>
          </w:tcPr>
          <w:p w14:paraId="0C6DC8B7" w14:textId="77777777" w:rsidR="0007455B" w:rsidRPr="004E10C1" w:rsidRDefault="0007455B" w:rsidP="004E10C1">
            <w:pPr>
              <w:spacing w:after="0" w:line="240" w:lineRule="auto"/>
              <w:jc w:val="both"/>
              <w:rPr>
                <w:rFonts w:ascii="Times New Roman" w:hAnsi="Times New Roman"/>
                <w:color w:val="000000" w:themeColor="text1"/>
                <w:sz w:val="16"/>
                <w:szCs w:val="16"/>
              </w:rPr>
            </w:pPr>
          </w:p>
        </w:tc>
        <w:tc>
          <w:tcPr>
            <w:tcW w:w="2818" w:type="dxa"/>
          </w:tcPr>
          <w:p w14:paraId="6AB9D7B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38E04A47"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0F8E560B" w14:textId="77777777" w:rsidR="00CE35D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287AC13" w14:textId="77777777" w:rsidR="00CE35D9" w:rsidRPr="004E10C1" w:rsidRDefault="00CE35D9" w:rsidP="004E10C1">
      <w:pPr>
        <w:spacing w:after="0" w:line="240" w:lineRule="auto"/>
        <w:jc w:val="both"/>
        <w:rPr>
          <w:rFonts w:ascii="Times New Roman" w:hAnsi="Times New Roman"/>
          <w:iCs/>
          <w:color w:val="000000" w:themeColor="text1"/>
          <w:sz w:val="16"/>
          <w:szCs w:val="16"/>
        </w:rPr>
      </w:pPr>
    </w:p>
    <w:p w14:paraId="09E14B11"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w:t>
      </w:r>
      <w:proofErr w:type="spellStart"/>
      <w:r w:rsidRPr="004E10C1">
        <w:rPr>
          <w:rFonts w:ascii="Times New Roman" w:eastAsia="TimesNewRoman" w:hAnsi="Times New Roman"/>
          <w:color w:val="000000" w:themeColor="text1"/>
          <w:sz w:val="16"/>
          <w:szCs w:val="16"/>
        </w:rPr>
        <w:t>Ансальдо</w:t>
      </w:r>
      <w:proofErr w:type="spellEnd"/>
      <w:r w:rsidRPr="004E10C1">
        <w:rPr>
          <w:rFonts w:ascii="Times New Roman" w:eastAsia="TimesNewRoman" w:hAnsi="Times New Roman"/>
          <w:color w:val="000000" w:themeColor="text1"/>
          <w:sz w:val="16"/>
          <w:szCs w:val="16"/>
        </w:rPr>
        <w:t xml:space="preserve">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w:t>
      </w:r>
    </w:p>
    <w:p w14:paraId="23098FD0"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w:t>
      </w:r>
      <w:proofErr w:type="spellStart"/>
      <w:r w:rsidRPr="004E10C1">
        <w:rPr>
          <w:rFonts w:ascii="Times New Roman" w:eastAsia="TimesNewRoman" w:hAnsi="Times New Roman"/>
          <w:color w:val="000000" w:themeColor="text1"/>
          <w:sz w:val="16"/>
          <w:szCs w:val="16"/>
        </w:rPr>
        <w:t>Ансальдо</w:t>
      </w:r>
      <w:proofErr w:type="spellEnd"/>
      <w:r w:rsidRPr="004E10C1">
        <w:rPr>
          <w:rFonts w:ascii="Times New Roman" w:eastAsia="TimesNewRoman" w:hAnsi="Times New Roman"/>
          <w:color w:val="000000" w:themeColor="text1"/>
          <w:sz w:val="16"/>
          <w:szCs w:val="16"/>
        </w:rPr>
        <w:t>»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40DEE0B9"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p>
    <w:p w14:paraId="416001F5"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28 сентября 1933 г. Сталин — Кагановичу </w:t>
      </w:r>
    </w:p>
    <w:p w14:paraId="1B37EB4C"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u w:val="single"/>
          <w:lang w:eastAsia="ru-RU"/>
        </w:rPr>
        <w:t>Т. Каганович!</w:t>
      </w:r>
    </w:p>
    <w:p w14:paraId="4B4A8D8A"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 Кроме аэропланов, танков, артиллерии и боеприпасов надо проверить еще производство подлодок. Очень плохо с подлодками, производят их медленно, до безобразия плохо. Надо нажимать на это дело изо дня в день, непрерывно, </w:t>
      </w:r>
      <w:r w:rsidRPr="004E10C1">
        <w:rPr>
          <w:rFonts w:ascii="Times New Roman" w:eastAsia="Times New Roman" w:hAnsi="Times New Roman"/>
          <w:color w:val="000000" w:themeColor="text1"/>
          <w:sz w:val="16"/>
          <w:szCs w:val="16"/>
          <w:u w:val="single"/>
          <w:lang w:eastAsia="ru-RU"/>
        </w:rPr>
        <w:t>без передышки</w:t>
      </w:r>
      <w:r w:rsidRPr="004E10C1">
        <w:rPr>
          <w:rFonts w:ascii="Times New Roman" w:eastAsia="Times New Roman" w:hAnsi="Times New Roman"/>
          <w:color w:val="000000" w:themeColor="text1"/>
          <w:sz w:val="16"/>
          <w:szCs w:val="16"/>
          <w:lang w:eastAsia="ru-RU"/>
        </w:rPr>
        <w:t>. Качество подлодок плохое, очень плохое.</w:t>
      </w:r>
    </w:p>
    <w:p w14:paraId="0624B330"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Нажим по хлебозаготовкам надо начать </w:t>
      </w:r>
      <w:r w:rsidRPr="004E10C1">
        <w:rPr>
          <w:rFonts w:ascii="Times New Roman" w:eastAsia="Times New Roman" w:hAnsi="Times New Roman"/>
          <w:color w:val="000000" w:themeColor="text1"/>
          <w:sz w:val="16"/>
          <w:szCs w:val="16"/>
          <w:u w:val="single"/>
          <w:lang w:eastAsia="ru-RU"/>
        </w:rPr>
        <w:t>теперь же</w:t>
      </w:r>
      <w:r w:rsidRPr="004E10C1">
        <w:rPr>
          <w:rFonts w:ascii="Times New Roman" w:eastAsia="Times New Roman" w:hAnsi="Times New Roman"/>
          <w:color w:val="000000" w:themeColor="text1"/>
          <w:sz w:val="16"/>
          <w:szCs w:val="16"/>
          <w:lang w:eastAsia="ru-RU"/>
        </w:rPr>
        <w:t xml:space="preserve">. «Потом» будет поздно. Если </w:t>
      </w:r>
      <w:r w:rsidRPr="004E10C1">
        <w:rPr>
          <w:rFonts w:ascii="Times New Roman" w:eastAsia="Times New Roman" w:hAnsi="Times New Roman"/>
          <w:color w:val="000000" w:themeColor="text1"/>
          <w:sz w:val="16"/>
          <w:szCs w:val="16"/>
          <w:u w:val="single"/>
          <w:lang w:eastAsia="ru-RU"/>
        </w:rPr>
        <w:t>сейчас</w:t>
      </w:r>
      <w:r w:rsidRPr="004E10C1">
        <w:rPr>
          <w:rFonts w:ascii="Times New Roman" w:eastAsia="Times New Roman" w:hAnsi="Times New Roman"/>
          <w:color w:val="000000" w:themeColor="text1"/>
          <w:sz w:val="16"/>
          <w:szCs w:val="16"/>
          <w:lang w:eastAsia="ru-RU"/>
        </w:rPr>
        <w:t xml:space="preserve"> же не начнете серьезным образом нажимать, прозеваете время и разложите работников и колхозников.</w:t>
      </w:r>
    </w:p>
    <w:p w14:paraId="48FAF9ED"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 Допускать «более частые выезды» </w:t>
      </w:r>
      <w:proofErr w:type="spellStart"/>
      <w:r w:rsidRPr="004E10C1">
        <w:rPr>
          <w:rFonts w:ascii="Times New Roman" w:eastAsia="Times New Roman" w:hAnsi="Times New Roman"/>
          <w:color w:val="000000" w:themeColor="text1"/>
          <w:sz w:val="16"/>
          <w:szCs w:val="16"/>
          <w:lang w:eastAsia="ru-RU"/>
        </w:rPr>
        <w:t>инокорреспондентов</w:t>
      </w:r>
      <w:proofErr w:type="spellEnd"/>
      <w:r w:rsidRPr="004E10C1">
        <w:rPr>
          <w:rFonts w:ascii="Times New Roman" w:eastAsia="Times New Roman" w:hAnsi="Times New Roman"/>
          <w:color w:val="000000" w:themeColor="text1"/>
          <w:sz w:val="16"/>
          <w:szCs w:val="16"/>
          <w:lang w:eastAsia="ru-RU"/>
        </w:rPr>
        <w:t xml:space="preserve"> нельзя. Если им не нравится установленный для них порядок, могут уехать в другие страны. В отношении </w:t>
      </w:r>
      <w:proofErr w:type="spellStart"/>
      <w:r w:rsidRPr="004E10C1">
        <w:rPr>
          <w:rFonts w:ascii="Times New Roman" w:eastAsia="Times New Roman" w:hAnsi="Times New Roman"/>
          <w:color w:val="000000" w:themeColor="text1"/>
          <w:sz w:val="16"/>
          <w:szCs w:val="16"/>
          <w:lang w:eastAsia="ru-RU"/>
        </w:rPr>
        <w:t>инокорреспондентов</w:t>
      </w:r>
      <w:proofErr w:type="spellEnd"/>
      <w:r w:rsidRPr="004E10C1">
        <w:rPr>
          <w:rFonts w:ascii="Times New Roman" w:eastAsia="Times New Roman" w:hAnsi="Times New Roman"/>
          <w:color w:val="000000" w:themeColor="text1"/>
          <w:sz w:val="16"/>
          <w:szCs w:val="16"/>
          <w:lang w:eastAsia="ru-RU"/>
        </w:rPr>
        <w:t xml:space="preserve"> надо сохранить полностью нынешний режим.</w:t>
      </w:r>
    </w:p>
    <w:p w14:paraId="5F52C97E"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4) Сообщите как идет разворачивание коммерческой («свободной») хлебной торговли.</w:t>
      </w:r>
    </w:p>
    <w:p w14:paraId="0608E329"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Привет! </w:t>
      </w:r>
      <w:proofErr w:type="spellStart"/>
      <w:r w:rsidRPr="004E10C1">
        <w:rPr>
          <w:rFonts w:ascii="Times New Roman" w:eastAsia="Times New Roman" w:hAnsi="Times New Roman"/>
          <w:color w:val="000000" w:themeColor="text1"/>
          <w:sz w:val="16"/>
          <w:szCs w:val="16"/>
          <w:lang w:eastAsia="ru-RU"/>
        </w:rPr>
        <w:t>И.Сталин</w:t>
      </w:r>
      <w:proofErr w:type="spellEnd"/>
      <w:r w:rsidRPr="004E10C1">
        <w:rPr>
          <w:rFonts w:ascii="Times New Roman" w:eastAsia="Times New Roman" w:hAnsi="Times New Roman"/>
          <w:color w:val="000000" w:themeColor="text1"/>
          <w:sz w:val="16"/>
          <w:szCs w:val="16"/>
          <w:lang w:eastAsia="ru-RU"/>
        </w:rPr>
        <w:t>. 28/IX 33.</w:t>
      </w:r>
    </w:p>
    <w:p w14:paraId="1DFF3D17" w14:textId="77777777" w:rsidR="00D51832" w:rsidRPr="004E10C1" w:rsidRDefault="00D5183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Ф. 81. On. 3. Д. 100. Л. 22–24. Автограф (17281).</w:t>
      </w:r>
    </w:p>
    <w:p w14:paraId="63D760BD" w14:textId="77777777" w:rsidR="00D51832" w:rsidRPr="004E10C1" w:rsidRDefault="00D51832" w:rsidP="004E10C1">
      <w:pPr>
        <w:spacing w:after="0" w:line="240" w:lineRule="auto"/>
        <w:jc w:val="both"/>
        <w:rPr>
          <w:rFonts w:ascii="Times New Roman" w:eastAsia="TimesNewRoman" w:hAnsi="Times New Roman"/>
          <w:color w:val="000000" w:themeColor="text1"/>
          <w:sz w:val="16"/>
          <w:szCs w:val="16"/>
        </w:rPr>
      </w:pPr>
    </w:p>
    <w:p w14:paraId="58A71424"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и техники,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 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1CBC8EFC"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Реализуя решения советского правительства, в марте 1934 года был </w:t>
      </w:r>
      <w:proofErr w:type="spellStart"/>
      <w:r w:rsidRPr="004E10C1">
        <w:rPr>
          <w:rFonts w:ascii="Times New Roman" w:hAnsi="Times New Roman"/>
          <w:color w:val="000000" w:themeColor="text1"/>
          <w:sz w:val="16"/>
          <w:szCs w:val="16"/>
        </w:rPr>
        <w:t>заключѐн</w:t>
      </w:r>
      <w:proofErr w:type="spellEnd"/>
      <w:r w:rsidRPr="004E10C1">
        <w:rPr>
          <w:rFonts w:ascii="Times New Roman" w:hAnsi="Times New Roman"/>
          <w:color w:val="000000" w:themeColor="text1"/>
          <w:sz w:val="16"/>
          <w:szCs w:val="16"/>
        </w:rPr>
        <w:t xml:space="preserve"> договор Центрального конструкторского бюро судостроения (ЦКБС-1) (</w:t>
      </w:r>
      <w:proofErr w:type="spellStart"/>
      <w:r w:rsidRPr="004E10C1">
        <w:rPr>
          <w:rFonts w:ascii="Times New Roman" w:hAnsi="Times New Roman"/>
          <w:color w:val="000000" w:themeColor="text1"/>
          <w:sz w:val="16"/>
          <w:szCs w:val="16"/>
        </w:rPr>
        <w:t>Главморпром</w:t>
      </w:r>
      <w:proofErr w:type="spellEnd"/>
      <w:r w:rsidRPr="004E10C1">
        <w:rPr>
          <w:rFonts w:ascii="Times New Roman" w:hAnsi="Times New Roman"/>
          <w:color w:val="000000" w:themeColor="text1"/>
          <w:sz w:val="16"/>
          <w:szCs w:val="16"/>
        </w:rPr>
        <w:t>) с итальянской фирмой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8C60E3A"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6 – 180 мм орудий в 3-х парных башнях, 6 – 100 мм зенитных орудий, 6 – 45 мм полуавтоматов, 2 – 3-х трубных торпедных аппарата, 2 – </w:t>
      </w:r>
      <w:proofErr w:type="spellStart"/>
      <w:r w:rsidRPr="004E10C1">
        <w:rPr>
          <w:rFonts w:ascii="Times New Roman" w:hAnsi="Times New Roman"/>
          <w:color w:val="000000" w:themeColor="text1"/>
          <w:sz w:val="16"/>
          <w:szCs w:val="16"/>
        </w:rPr>
        <w:t>самолѐта</w:t>
      </w:r>
      <w:proofErr w:type="spellEnd"/>
      <w:r w:rsidRPr="004E10C1">
        <w:rPr>
          <w:rFonts w:ascii="Times New Roman" w:hAnsi="Times New Roman"/>
          <w:color w:val="000000" w:themeColor="text1"/>
          <w:sz w:val="16"/>
          <w:szCs w:val="16"/>
        </w:rPr>
        <w:t xml:space="preserve"> на катапультах, прибор управления артиллерийским </w:t>
      </w:r>
      <w:proofErr w:type="spellStart"/>
      <w:r w:rsidRPr="004E10C1">
        <w:rPr>
          <w:rFonts w:ascii="Times New Roman" w:hAnsi="Times New Roman"/>
          <w:color w:val="000000" w:themeColor="text1"/>
          <w:sz w:val="16"/>
          <w:szCs w:val="16"/>
        </w:rPr>
        <w:t>огнѐм</w:t>
      </w:r>
      <w:proofErr w:type="spellEnd"/>
      <w:r w:rsidRPr="004E10C1">
        <w:rPr>
          <w:rFonts w:ascii="Times New Roman" w:hAnsi="Times New Roman"/>
          <w:color w:val="000000" w:themeColor="text1"/>
          <w:sz w:val="16"/>
          <w:szCs w:val="16"/>
        </w:rPr>
        <w:t xml:space="preserve"> (ПУАО), мины и глубинные бомбы; водоизмещение стандартное – 7.000 тонн.</w:t>
      </w:r>
    </w:p>
    <w:p w14:paraId="311C6EC9"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w:t>
      </w:r>
      <w:proofErr w:type="spellStart"/>
      <w:r w:rsidRPr="004E10C1">
        <w:rPr>
          <w:rFonts w:ascii="Times New Roman" w:hAnsi="Times New Roman"/>
          <w:color w:val="000000" w:themeColor="text1"/>
          <w:sz w:val="16"/>
          <w:szCs w:val="16"/>
        </w:rPr>
        <w:t>расчѐтов</w:t>
      </w:r>
      <w:proofErr w:type="spellEnd"/>
      <w:r w:rsidRPr="004E10C1">
        <w:rPr>
          <w:rFonts w:ascii="Times New Roman" w:hAnsi="Times New Roman"/>
          <w:color w:val="000000" w:themeColor="text1"/>
          <w:sz w:val="16"/>
          <w:szCs w:val="16"/>
        </w:rPr>
        <w:t xml:space="preserve"> и спецификаций по корпусной части крейсера ―</w:t>
      </w:r>
      <w:proofErr w:type="spellStart"/>
      <w:r w:rsidRPr="004E10C1">
        <w:rPr>
          <w:rFonts w:ascii="Times New Roman" w:hAnsi="Times New Roman"/>
          <w:color w:val="000000" w:themeColor="text1"/>
          <w:sz w:val="16"/>
          <w:szCs w:val="16"/>
        </w:rPr>
        <w:t>Монкукколи</w:t>
      </w:r>
      <w:proofErr w:type="spellEnd"/>
      <w:r w:rsidRPr="004E10C1">
        <w:rPr>
          <w:rFonts w:ascii="Times New Roman" w:hAnsi="Times New Roman"/>
          <w:color w:val="000000" w:themeColor="text1"/>
          <w:sz w:val="16"/>
          <w:szCs w:val="16"/>
        </w:rPr>
        <w:t>‖,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AD2D2D6"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74EF2FF5"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согласованию с фирмой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в Италии с целью приема иностранной техники в исследуемый период находились 26 инженерно-технических работников [Там же, л. 11-12].</w:t>
      </w:r>
    </w:p>
    <w:p w14:paraId="170FD081"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54BE9A23"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2F2C102D" w14:textId="77777777" w:rsidR="009E4F90"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875518F" w14:textId="77777777" w:rsidR="009E4F90" w:rsidRPr="004E10C1" w:rsidRDefault="009E4F90" w:rsidP="004E10C1">
      <w:pPr>
        <w:spacing w:after="0" w:line="240" w:lineRule="auto"/>
        <w:jc w:val="both"/>
        <w:rPr>
          <w:rFonts w:ascii="Times New Roman" w:hAnsi="Times New Roman"/>
          <w:iCs/>
          <w:color w:val="000000" w:themeColor="text1"/>
          <w:sz w:val="16"/>
          <w:szCs w:val="16"/>
        </w:rPr>
      </w:pPr>
    </w:p>
    <w:p w14:paraId="57C6B22A" w14:textId="77777777" w:rsidR="009E4F90" w:rsidRPr="004E10C1" w:rsidRDefault="009E4F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сентября 1933 г. Густав </w:t>
      </w:r>
      <w:proofErr w:type="spellStart"/>
      <w:r w:rsidRPr="004E10C1">
        <w:rPr>
          <w:rFonts w:ascii="Times New Roman" w:hAnsi="Times New Roman"/>
          <w:color w:val="000000" w:themeColor="text1"/>
          <w:sz w:val="16"/>
          <w:szCs w:val="16"/>
        </w:rPr>
        <w:t>Лемуан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lang w:val="en-US"/>
        </w:rPr>
        <w:t>GustaveLemoine</w:t>
      </w:r>
      <w:proofErr w:type="spellEnd"/>
      <w:r w:rsidRPr="004E10C1">
        <w:rPr>
          <w:rFonts w:ascii="Times New Roman" w:hAnsi="Times New Roman"/>
          <w:color w:val="000000" w:themeColor="text1"/>
          <w:sz w:val="16"/>
          <w:szCs w:val="16"/>
        </w:rPr>
        <w:t>) на самолёте Поте 50 достиг высоты 13661 м. Этому предшествовала трени</w:t>
      </w:r>
      <w:r w:rsidRPr="004E10C1">
        <w:rPr>
          <w:rFonts w:ascii="Times New Roman" w:hAnsi="Times New Roman"/>
          <w:color w:val="000000" w:themeColor="text1"/>
          <w:sz w:val="16"/>
          <w:szCs w:val="16"/>
        </w:rPr>
        <w:softHyphen/>
        <w:t>ровка организма: особый режим питания,</w:t>
      </w:r>
      <w:r w:rsidRPr="004E10C1">
        <w:rPr>
          <w:rStyle w:val="aff5"/>
          <w:rFonts w:ascii="Times New Roman" w:eastAsia="Arial Unicode MS" w:hAnsi="Times New Roman" w:cs="Times New Roman"/>
          <w:i w:val="0"/>
          <w:color w:val="000000" w:themeColor="text1"/>
        </w:rPr>
        <w:t xml:space="preserve"> «подъёмы» в барокамере и</w:t>
      </w:r>
      <w:r w:rsidRPr="004E10C1">
        <w:rPr>
          <w:rFonts w:ascii="Times New Roman" w:hAnsi="Times New Roman"/>
          <w:color w:val="000000" w:themeColor="text1"/>
          <w:sz w:val="16"/>
          <w:szCs w:val="16"/>
        </w:rPr>
        <w:t xml:space="preserve"> пробные высотные полёты, после которых самолёт постепенно дорабатывался. </w:t>
      </w:r>
      <w:proofErr w:type="spellStart"/>
      <w:r w:rsidRPr="004E10C1">
        <w:rPr>
          <w:rFonts w:ascii="Times New Roman" w:hAnsi="Times New Roman"/>
          <w:color w:val="000000" w:themeColor="text1"/>
          <w:sz w:val="16"/>
          <w:szCs w:val="16"/>
        </w:rPr>
        <w:t>Лемуан</w:t>
      </w:r>
      <w:proofErr w:type="spellEnd"/>
      <w:r w:rsidRPr="004E10C1">
        <w:rPr>
          <w:rFonts w:ascii="Times New Roman" w:hAnsi="Times New Roman"/>
          <w:color w:val="000000" w:themeColor="text1"/>
          <w:sz w:val="16"/>
          <w:szCs w:val="16"/>
        </w:rPr>
        <w:t xml:space="preserve"> рассказывал об одной из попыток: </w:t>
      </w:r>
    </w:p>
    <w:p w14:paraId="7CADDF94"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Style w:val="2f2"/>
          <w:rFonts w:ascii="Times New Roman" w:eastAsiaTheme="minorHAnsi" w:hAnsi="Times New Roman" w:cs="Times New Roman"/>
          <w:b w:val="0"/>
          <w:color w:val="000000" w:themeColor="text1"/>
          <w:sz w:val="16"/>
          <w:szCs w:val="16"/>
        </w:rPr>
        <w:lastRenderedPageBreak/>
        <w:t>«Моя</w:t>
      </w:r>
      <w:r w:rsidRPr="004E10C1">
        <w:rPr>
          <w:rFonts w:ascii="Times New Roman" w:hAnsi="Times New Roman" w:cs="Times New Roman"/>
          <w:color w:val="000000" w:themeColor="text1"/>
          <w:sz w:val="16"/>
          <w:szCs w:val="16"/>
        </w:rPr>
        <w:t xml:space="preserve"> экипировка состояла из шёлковой пижамы, хлопкового комбинезона, бумажной про</w:t>
      </w:r>
      <w:r w:rsidRPr="004E10C1">
        <w:rPr>
          <w:rFonts w:ascii="Times New Roman" w:hAnsi="Times New Roman" w:cs="Times New Roman"/>
          <w:color w:val="000000" w:themeColor="text1"/>
          <w:sz w:val="16"/>
          <w:szCs w:val="16"/>
        </w:rPr>
        <w:softHyphen/>
        <w:t>слойки вокруг грудной клетки и очень мягкого кожаного комбинезона. На лице - шёлковый под</w:t>
      </w:r>
      <w:r w:rsidRPr="004E10C1">
        <w:rPr>
          <w:rFonts w:ascii="Times New Roman" w:hAnsi="Times New Roman" w:cs="Times New Roman"/>
          <w:color w:val="000000" w:themeColor="text1"/>
          <w:sz w:val="16"/>
          <w:szCs w:val="16"/>
        </w:rPr>
        <w:softHyphen/>
        <w:t>шлемник, замшевая маска и обычный</w:t>
      </w:r>
      <w:r w:rsidRPr="004E10C1">
        <w:rPr>
          <w:rStyle w:val="2f2"/>
          <w:rFonts w:ascii="Times New Roman" w:eastAsiaTheme="minorHAnsi" w:hAnsi="Times New Roman" w:cs="Times New Roman"/>
          <w:b w:val="0"/>
          <w:color w:val="000000" w:themeColor="text1"/>
          <w:sz w:val="16"/>
          <w:szCs w:val="16"/>
        </w:rPr>
        <w:t xml:space="preserve"> шлем. У меня</w:t>
      </w:r>
      <w:r w:rsidRPr="004E10C1">
        <w:rPr>
          <w:rFonts w:ascii="Times New Roman" w:hAnsi="Times New Roman" w:cs="Times New Roman"/>
          <w:color w:val="000000" w:themeColor="text1"/>
          <w:sz w:val="16"/>
          <w:szCs w:val="16"/>
        </w:rPr>
        <w:t xml:space="preserve"> были рукавицы и</w:t>
      </w:r>
      <w:r w:rsidRPr="004E10C1">
        <w:rPr>
          <w:rStyle w:val="2f2"/>
          <w:rFonts w:ascii="Times New Roman" w:eastAsiaTheme="minorHAnsi" w:hAnsi="Times New Roman" w:cs="Times New Roman"/>
          <w:b w:val="0"/>
          <w:color w:val="000000" w:themeColor="text1"/>
          <w:sz w:val="16"/>
          <w:szCs w:val="16"/>
        </w:rPr>
        <w:t xml:space="preserve"> меховые вкладные</w:t>
      </w:r>
      <w:r w:rsidRPr="004E10C1">
        <w:rPr>
          <w:rFonts w:ascii="Times New Roman" w:hAnsi="Times New Roman" w:cs="Times New Roman"/>
          <w:color w:val="000000" w:themeColor="text1"/>
          <w:sz w:val="16"/>
          <w:szCs w:val="16"/>
        </w:rPr>
        <w:t xml:space="preserve"> чулки. Очки - без</w:t>
      </w:r>
      <w:r w:rsidRPr="004E10C1">
        <w:rPr>
          <w:rStyle w:val="2f2"/>
          <w:rFonts w:ascii="Times New Roman" w:eastAsiaTheme="minorHAnsi" w:hAnsi="Times New Roman" w:cs="Times New Roman"/>
          <w:b w:val="0"/>
          <w:color w:val="000000" w:themeColor="text1"/>
          <w:sz w:val="16"/>
          <w:szCs w:val="16"/>
        </w:rPr>
        <w:t xml:space="preserve"> стёкол, чтобы не образовывался </w:t>
      </w:r>
      <w:r w:rsidRPr="004E10C1">
        <w:rPr>
          <w:rFonts w:ascii="Times New Roman" w:hAnsi="Times New Roman" w:cs="Times New Roman"/>
          <w:color w:val="000000" w:themeColor="text1"/>
          <w:sz w:val="16"/>
          <w:szCs w:val="16"/>
        </w:rPr>
        <w:t>иней, окуляры обеспечивали вокруг глаз слой не такого холодного воздуха.</w:t>
      </w:r>
    </w:p>
    <w:p w14:paraId="3567274E"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Style w:val="2f2"/>
          <w:rFonts w:ascii="Times New Roman" w:eastAsiaTheme="minorHAnsi" w:hAnsi="Times New Roman" w:cs="Times New Roman"/>
          <w:b w:val="0"/>
          <w:color w:val="000000" w:themeColor="text1"/>
          <w:sz w:val="16"/>
          <w:szCs w:val="16"/>
        </w:rPr>
        <w:t>Я взлетел в ] 0:40, полный надежд, и</w:t>
      </w:r>
      <w:r w:rsidRPr="004E10C1">
        <w:rPr>
          <w:rFonts w:ascii="Times New Roman" w:hAnsi="Times New Roman" w:cs="Times New Roman"/>
          <w:color w:val="000000" w:themeColor="text1"/>
          <w:sz w:val="16"/>
          <w:szCs w:val="16"/>
        </w:rPr>
        <w:t xml:space="preserve"> разме</w:t>
      </w:r>
      <w:r w:rsidRPr="004E10C1">
        <w:rPr>
          <w:rFonts w:ascii="Times New Roman" w:hAnsi="Times New Roman" w:cs="Times New Roman"/>
          <w:color w:val="000000" w:themeColor="text1"/>
          <w:sz w:val="16"/>
          <w:szCs w:val="16"/>
        </w:rPr>
        <w:softHyphen/>
        <w:t xml:space="preserve">ренно набирал высоту 8000 метров, используя только часть мощности мотора (режим 1800 оборотов в минуту). Пролетая над регионом Бос, я достиг этой высоты за 30 минут. Выше 8000 метров я прибавил газ до 2350 оборотов </w:t>
      </w:r>
      <w:r w:rsidRPr="004E10C1">
        <w:rPr>
          <w:rStyle w:val="26pt"/>
          <w:rFonts w:ascii="Times New Roman" w:hAnsi="Times New Roman" w:cs="Times New Roman"/>
          <w:b w:val="0"/>
          <w:color w:val="000000" w:themeColor="text1"/>
          <w:sz w:val="16"/>
          <w:szCs w:val="16"/>
        </w:rPr>
        <w:t>з</w:t>
      </w:r>
      <w:r w:rsidRPr="004E10C1">
        <w:rPr>
          <w:rFonts w:ascii="Times New Roman" w:hAnsi="Times New Roman" w:cs="Times New Roman"/>
          <w:color w:val="000000" w:themeColor="text1"/>
          <w:sz w:val="16"/>
          <w:szCs w:val="16"/>
        </w:rPr>
        <w:t xml:space="preserve"> минуту</w:t>
      </w:r>
      <w:r w:rsidRPr="004E10C1">
        <w:rPr>
          <w:rStyle w:val="2f2"/>
          <w:rFonts w:ascii="Times New Roman" w:eastAsiaTheme="minorHAnsi" w:hAnsi="Times New Roman" w:cs="Times New Roman"/>
          <w:b w:val="0"/>
          <w:color w:val="000000" w:themeColor="text1"/>
          <w:sz w:val="16"/>
          <w:szCs w:val="16"/>
        </w:rPr>
        <w:t xml:space="preserve"> и</w:t>
      </w:r>
      <w:r w:rsidRPr="004E10C1">
        <w:rPr>
          <w:rFonts w:ascii="Times New Roman" w:hAnsi="Times New Roman" w:cs="Times New Roman"/>
          <w:color w:val="000000" w:themeColor="text1"/>
          <w:sz w:val="16"/>
          <w:szCs w:val="16"/>
        </w:rPr>
        <w:t xml:space="preserve"> переставил стабилизатор, чтобы</w:t>
      </w:r>
      <w:r w:rsidRPr="004E10C1">
        <w:rPr>
          <w:rStyle w:val="26pt"/>
          <w:rFonts w:ascii="Times New Roman" w:hAnsi="Times New Roman" w:cs="Times New Roman"/>
          <w:b w:val="0"/>
          <w:color w:val="000000" w:themeColor="text1"/>
          <w:sz w:val="16"/>
          <w:szCs w:val="16"/>
        </w:rPr>
        <w:t xml:space="preserve"> ле</w:t>
      </w:r>
      <w:r w:rsidRPr="004E10C1">
        <w:rPr>
          <w:rStyle w:val="26pt"/>
          <w:rFonts w:ascii="Times New Roman" w:hAnsi="Times New Roman" w:cs="Times New Roman"/>
          <w:b w:val="0"/>
          <w:color w:val="000000" w:themeColor="text1"/>
          <w:sz w:val="16"/>
          <w:szCs w:val="16"/>
        </w:rPr>
        <w:softHyphen/>
      </w:r>
      <w:r w:rsidRPr="004E10C1">
        <w:rPr>
          <w:rFonts w:ascii="Times New Roman" w:hAnsi="Times New Roman" w:cs="Times New Roman"/>
          <w:color w:val="000000" w:themeColor="text1"/>
          <w:sz w:val="16"/>
          <w:szCs w:val="16"/>
        </w:rPr>
        <w:t>теть с оптимальным углом набора высоты.</w:t>
      </w:r>
    </w:p>
    <w:p w14:paraId="515B9C99"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Style w:val="2f2"/>
          <w:rFonts w:ascii="Times New Roman" w:eastAsiaTheme="minorHAnsi" w:hAnsi="Times New Roman" w:cs="Times New Roman"/>
          <w:b w:val="0"/>
          <w:color w:val="000000" w:themeColor="text1"/>
          <w:sz w:val="16"/>
          <w:szCs w:val="16"/>
        </w:rPr>
        <w:t>Официальные барографы были спрятаны з</w:t>
      </w:r>
      <w:r w:rsidRPr="004E10C1">
        <w:rPr>
          <w:rFonts w:ascii="Times New Roman" w:hAnsi="Times New Roman" w:cs="Times New Roman"/>
          <w:color w:val="000000" w:themeColor="text1"/>
          <w:sz w:val="16"/>
          <w:szCs w:val="16"/>
        </w:rPr>
        <w:t xml:space="preserve"> фюзеляже комиссарами аэроклуба, месье Сади-Леконтом (</w:t>
      </w:r>
      <w:r w:rsidRPr="004E10C1">
        <w:rPr>
          <w:rFonts w:ascii="Times New Roman" w:hAnsi="Times New Roman" w:cs="Times New Roman"/>
          <w:color w:val="000000" w:themeColor="text1"/>
          <w:sz w:val="16"/>
          <w:szCs w:val="16"/>
          <w:lang w:val="en-US"/>
        </w:rPr>
        <w:t>Sadi</w:t>
      </w:r>
      <w:r w:rsidRPr="004E10C1">
        <w:rPr>
          <w:rFonts w:ascii="Times New Roman" w:hAnsi="Times New Roman" w:cs="Times New Roman"/>
          <w:color w:val="000000" w:themeColor="text1"/>
          <w:sz w:val="16"/>
          <w:szCs w:val="16"/>
        </w:rPr>
        <w:t>-</w:t>
      </w:r>
      <w:proofErr w:type="spellStart"/>
      <w:r w:rsidRPr="004E10C1">
        <w:rPr>
          <w:rFonts w:ascii="Times New Roman" w:hAnsi="Times New Roman" w:cs="Times New Roman"/>
          <w:color w:val="000000" w:themeColor="text1"/>
          <w:sz w:val="16"/>
          <w:szCs w:val="16"/>
          <w:lang w:val="en-US"/>
        </w:rPr>
        <w:t>Lecointej</w:t>
      </w:r>
      <w:proofErr w:type="spellEnd"/>
      <w:r w:rsidRPr="004E10C1">
        <w:rPr>
          <w:rFonts w:ascii="Times New Roman" w:hAnsi="Times New Roman" w:cs="Times New Roman"/>
          <w:color w:val="000000" w:themeColor="text1"/>
          <w:sz w:val="16"/>
          <w:szCs w:val="16"/>
        </w:rPr>
        <w:t xml:space="preserve"> и месье </w:t>
      </w:r>
      <w:proofErr w:type="spellStart"/>
      <w:r w:rsidRPr="004E10C1">
        <w:rPr>
          <w:rFonts w:ascii="Times New Roman" w:hAnsi="Times New Roman" w:cs="Times New Roman"/>
          <w:color w:val="000000" w:themeColor="text1"/>
          <w:sz w:val="16"/>
          <w:szCs w:val="16"/>
        </w:rPr>
        <w:t>Эспи</w:t>
      </w:r>
      <w:proofErr w:type="spellEnd"/>
      <w:r w:rsidRPr="004E10C1">
        <w:rPr>
          <w:rFonts w:ascii="Times New Roman" w:hAnsi="Times New Roman" w:cs="Times New Roman"/>
          <w:color w:val="000000" w:themeColor="text1"/>
          <w:sz w:val="16"/>
          <w:szCs w:val="16"/>
        </w:rPr>
        <w:t xml:space="preserve">- </w:t>
      </w:r>
      <w:r w:rsidRPr="004E10C1">
        <w:rPr>
          <w:rStyle w:val="2f2"/>
          <w:rFonts w:ascii="Times New Roman" w:eastAsiaTheme="minorHAnsi" w:hAnsi="Times New Roman" w:cs="Times New Roman"/>
          <w:b w:val="0"/>
          <w:color w:val="000000" w:themeColor="text1"/>
          <w:sz w:val="16"/>
          <w:szCs w:val="16"/>
        </w:rPr>
        <w:t>на (</w:t>
      </w:r>
      <w:r w:rsidRPr="004E10C1">
        <w:rPr>
          <w:rStyle w:val="2f2"/>
          <w:rFonts w:ascii="Times New Roman" w:eastAsiaTheme="minorHAnsi" w:hAnsi="Times New Roman" w:cs="Times New Roman"/>
          <w:b w:val="0"/>
          <w:color w:val="000000" w:themeColor="text1"/>
          <w:sz w:val="16"/>
          <w:szCs w:val="16"/>
          <w:lang w:val="en-US"/>
        </w:rPr>
        <w:t>Espinat</w:t>
      </w:r>
      <w:r w:rsidRPr="004E10C1">
        <w:rPr>
          <w:rStyle w:val="2f2"/>
          <w:rFonts w:ascii="Times New Roman" w:eastAsiaTheme="minorHAnsi" w:hAnsi="Times New Roman" w:cs="Times New Roman"/>
          <w:b w:val="0"/>
          <w:color w:val="000000" w:themeColor="text1"/>
          <w:sz w:val="16"/>
          <w:szCs w:val="16"/>
        </w:rPr>
        <w:t>), и</w:t>
      </w:r>
      <w:r w:rsidRPr="004E10C1">
        <w:rPr>
          <w:rFonts w:ascii="Times New Roman" w:hAnsi="Times New Roman" w:cs="Times New Roman"/>
          <w:color w:val="000000" w:themeColor="text1"/>
          <w:sz w:val="16"/>
          <w:szCs w:val="16"/>
        </w:rPr>
        <w:t xml:space="preserve"> перед</w:t>
      </w:r>
      <w:r w:rsidRPr="004E10C1">
        <w:rPr>
          <w:rStyle w:val="2f2"/>
          <w:rFonts w:ascii="Times New Roman" w:eastAsiaTheme="minorHAnsi" w:hAnsi="Times New Roman" w:cs="Times New Roman"/>
          <w:b w:val="0"/>
          <w:color w:val="000000" w:themeColor="text1"/>
          <w:sz w:val="16"/>
          <w:szCs w:val="16"/>
        </w:rPr>
        <w:t xml:space="preserve"> глазами</w:t>
      </w:r>
      <w:r w:rsidRPr="004E10C1">
        <w:rPr>
          <w:rFonts w:ascii="Times New Roman" w:hAnsi="Times New Roman" w:cs="Times New Roman"/>
          <w:color w:val="000000" w:themeColor="text1"/>
          <w:sz w:val="16"/>
          <w:szCs w:val="16"/>
        </w:rPr>
        <w:t xml:space="preserve"> у меня был только собственный барограф, тоже официальный. Благодаря ему, я шаг за шагом отслеживал набор высоты. От 8000 до 13000 метров я поднимался 1</w:t>
      </w:r>
      <w:r w:rsidRPr="004E10C1">
        <w:rPr>
          <w:rStyle w:val="2f2"/>
          <w:rFonts w:ascii="Times New Roman" w:eastAsiaTheme="minorHAnsi" w:hAnsi="Times New Roman" w:cs="Times New Roman"/>
          <w:b w:val="0"/>
          <w:color w:val="000000" w:themeColor="text1"/>
          <w:sz w:val="16"/>
          <w:szCs w:val="16"/>
        </w:rPr>
        <w:t xml:space="preserve"> час.</w:t>
      </w:r>
      <w:r w:rsidRPr="004E10C1">
        <w:rPr>
          <w:rFonts w:ascii="Times New Roman" w:hAnsi="Times New Roman" w:cs="Times New Roman"/>
          <w:color w:val="000000" w:themeColor="text1"/>
          <w:sz w:val="16"/>
          <w:szCs w:val="16"/>
        </w:rPr>
        <w:t xml:space="preserve"> Какой холод! Но, при этом, какой восторг. С высоты моему взору откры</w:t>
      </w:r>
      <w:r w:rsidRPr="004E10C1">
        <w:rPr>
          <w:rFonts w:ascii="Times New Roman" w:hAnsi="Times New Roman" w:cs="Times New Roman"/>
          <w:color w:val="000000" w:themeColor="text1"/>
          <w:sz w:val="16"/>
          <w:szCs w:val="16"/>
        </w:rPr>
        <w:softHyphen/>
        <w:t>лась четверть Франции.</w:t>
      </w:r>
    </w:p>
    <w:p w14:paraId="42937B70"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Я различал Ла Манш и угадывал берег Ан</w:t>
      </w:r>
      <w:r w:rsidRPr="004E10C1">
        <w:rPr>
          <w:rFonts w:ascii="Times New Roman" w:hAnsi="Times New Roman" w:cs="Times New Roman"/>
          <w:color w:val="000000" w:themeColor="text1"/>
          <w:sz w:val="16"/>
          <w:szCs w:val="16"/>
        </w:rPr>
        <w:softHyphen/>
        <w:t>глии. Дыхательный аппарат работал превос</w:t>
      </w:r>
      <w:r w:rsidRPr="004E10C1">
        <w:rPr>
          <w:rFonts w:ascii="Times New Roman" w:hAnsi="Times New Roman" w:cs="Times New Roman"/>
          <w:color w:val="000000" w:themeColor="text1"/>
          <w:sz w:val="16"/>
          <w:szCs w:val="16"/>
        </w:rPr>
        <w:softHyphen/>
        <w:t>ходно, и, начиная с высоты 2500 метров, он автоматически</w:t>
      </w:r>
      <w:r w:rsidRPr="004E10C1">
        <w:rPr>
          <w:rStyle w:val="2f2"/>
          <w:rFonts w:ascii="Times New Roman" w:eastAsiaTheme="minorHAnsi" w:hAnsi="Times New Roman" w:cs="Times New Roman"/>
          <w:b w:val="0"/>
          <w:color w:val="000000" w:themeColor="text1"/>
          <w:sz w:val="16"/>
          <w:szCs w:val="16"/>
        </w:rPr>
        <w:t xml:space="preserve"> подавал</w:t>
      </w:r>
      <w:r w:rsidRPr="004E10C1">
        <w:rPr>
          <w:rFonts w:ascii="Times New Roman" w:hAnsi="Times New Roman" w:cs="Times New Roman"/>
          <w:color w:val="000000" w:themeColor="text1"/>
          <w:sz w:val="16"/>
          <w:szCs w:val="16"/>
        </w:rPr>
        <w:t xml:space="preserve"> мне подогретый кис</w:t>
      </w:r>
      <w:r w:rsidRPr="004E10C1">
        <w:rPr>
          <w:rFonts w:ascii="Times New Roman" w:hAnsi="Times New Roman" w:cs="Times New Roman"/>
          <w:color w:val="000000" w:themeColor="text1"/>
          <w:sz w:val="16"/>
          <w:szCs w:val="16"/>
        </w:rPr>
        <w:softHyphen/>
        <w:t>лород. Между 8000 до 1 1500 метров я пере</w:t>
      </w:r>
      <w:r w:rsidRPr="004E10C1">
        <w:rPr>
          <w:rFonts w:ascii="Times New Roman" w:hAnsi="Times New Roman" w:cs="Times New Roman"/>
          <w:color w:val="000000" w:themeColor="text1"/>
          <w:sz w:val="16"/>
          <w:szCs w:val="16"/>
        </w:rPr>
        <w:softHyphen/>
        <w:t>ключил один из кислородных аппаратов на по</w:t>
      </w:r>
      <w:r w:rsidRPr="004E10C1">
        <w:rPr>
          <w:rFonts w:ascii="Times New Roman" w:hAnsi="Times New Roman" w:cs="Times New Roman"/>
          <w:color w:val="000000" w:themeColor="text1"/>
          <w:sz w:val="16"/>
          <w:szCs w:val="16"/>
        </w:rPr>
        <w:softHyphen/>
        <w:t>вышенную производительность, а выше 1 1500 метров - оба.</w:t>
      </w:r>
    </w:p>
    <w:p w14:paraId="2EF35A12"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На высоте 13000 м произошли резкие сильные порывы ветра, которые стали причиной мгновенного падения на 50 метров, и мне пришлось несколько минут лететь без набора высоты.</w:t>
      </w:r>
    </w:p>
    <w:p w14:paraId="48D32AF9"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К 13200 метрам перо барографа прекратило писать. К счастью, официальные барографы, обмазанные сажей, продолжали работать, иначе рекорд не был бы зафиксирован.</w:t>
      </w:r>
    </w:p>
    <w:p w14:paraId="68246267"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Взгляд на вариометр уверил меня, что попытка продолжается успешно, судя по указанию положительной вертикальной скорости.</w:t>
      </w:r>
    </w:p>
    <w:p w14:paraId="56E0025A"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Видимость простиралась на многие сотни километров. На границе горизонта справа свер</w:t>
      </w:r>
      <w:r w:rsidRPr="004E10C1">
        <w:rPr>
          <w:rFonts w:ascii="Times New Roman" w:hAnsi="Times New Roman" w:cs="Times New Roman"/>
          <w:color w:val="000000" w:themeColor="text1"/>
          <w:sz w:val="16"/>
          <w:szCs w:val="16"/>
        </w:rPr>
        <w:softHyphen/>
        <w:t>кала Сена, тогда как с другого борта я ясно различал Луару, усеянную залежами песка. Стол</w:t>
      </w:r>
      <w:r w:rsidRPr="004E10C1">
        <w:rPr>
          <w:rFonts w:ascii="Times New Roman" w:hAnsi="Times New Roman" w:cs="Times New Roman"/>
          <w:color w:val="000000" w:themeColor="text1"/>
          <w:sz w:val="16"/>
          <w:szCs w:val="16"/>
        </w:rPr>
        <w:softHyphen/>
        <w:t>бик термометра показывал температуру ниже минус 60 градусов, и, тем не менее, мне не было холодно. &lt;...&gt; Я чувствовал себя хорошо.</w:t>
      </w:r>
    </w:p>
    <w:p w14:paraId="6AC716FA"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Однако после сильной болтанки во все стороны и с глазами, частично прикрытыми льдин</w:t>
      </w:r>
      <w:r w:rsidRPr="004E10C1">
        <w:rPr>
          <w:rFonts w:ascii="Times New Roman" w:hAnsi="Times New Roman" w:cs="Times New Roman"/>
          <w:color w:val="000000" w:themeColor="text1"/>
          <w:sz w:val="16"/>
          <w:szCs w:val="16"/>
        </w:rPr>
        <w:softHyphen/>
        <w:t>ками, образовавшимися на кончиках ресниц и постепенно снизившими мои зрительные воз</w:t>
      </w:r>
      <w:r w:rsidRPr="004E10C1">
        <w:rPr>
          <w:rFonts w:ascii="Times New Roman" w:hAnsi="Times New Roman" w:cs="Times New Roman"/>
          <w:color w:val="000000" w:themeColor="text1"/>
          <w:sz w:val="16"/>
          <w:szCs w:val="16"/>
        </w:rPr>
        <w:softHyphen/>
        <w:t>можности,</w:t>
      </w:r>
      <w:r w:rsidRPr="004E10C1">
        <w:rPr>
          <w:rStyle w:val="2f2"/>
          <w:rFonts w:ascii="Times New Roman" w:eastAsiaTheme="minorHAnsi" w:hAnsi="Times New Roman" w:cs="Times New Roman"/>
          <w:b w:val="0"/>
          <w:color w:val="000000" w:themeColor="text1"/>
          <w:sz w:val="16"/>
          <w:szCs w:val="16"/>
        </w:rPr>
        <w:t xml:space="preserve"> пришлось</w:t>
      </w:r>
      <w:r w:rsidRPr="004E10C1">
        <w:rPr>
          <w:rFonts w:ascii="Times New Roman" w:hAnsi="Times New Roman" w:cs="Times New Roman"/>
          <w:color w:val="000000" w:themeColor="text1"/>
          <w:sz w:val="16"/>
          <w:szCs w:val="16"/>
        </w:rPr>
        <w:t xml:space="preserve"> прервать попытку, хотя мой Поте еще не достиг потолка. Находясь над Орлеаном, я остановил двигатель и, планируя, вернулся в </w:t>
      </w:r>
      <w:proofErr w:type="spellStart"/>
      <w:r w:rsidRPr="004E10C1">
        <w:rPr>
          <w:rFonts w:ascii="Times New Roman" w:hAnsi="Times New Roman" w:cs="Times New Roman"/>
          <w:color w:val="000000" w:themeColor="text1"/>
          <w:sz w:val="16"/>
          <w:szCs w:val="16"/>
        </w:rPr>
        <w:t>Виллакубле</w:t>
      </w:r>
      <w:proofErr w:type="spellEnd"/>
      <w:r w:rsidRPr="004E10C1">
        <w:rPr>
          <w:rFonts w:ascii="Times New Roman" w:hAnsi="Times New Roman" w:cs="Times New Roman"/>
          <w:color w:val="000000" w:themeColor="text1"/>
          <w:sz w:val="16"/>
          <w:szCs w:val="16"/>
        </w:rPr>
        <w:t xml:space="preserve"> в 12:45.</w:t>
      </w:r>
    </w:p>
    <w:p w14:paraId="72C95E51"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Когда вчера утром я решил приступить к установлению рекорда, к которому приблизился на 28 метров во время предыдущей попытки, сомнений в успехе не было. &lt;...&gt; Мой Поте прошел испытания, и с ним я уже</w:t>
      </w:r>
      <w:r w:rsidRPr="004E10C1">
        <w:rPr>
          <w:rStyle w:val="2f2"/>
          <w:rFonts w:ascii="Times New Roman" w:eastAsiaTheme="minorHAnsi" w:hAnsi="Times New Roman" w:cs="Times New Roman"/>
          <w:b w:val="0"/>
          <w:color w:val="000000" w:themeColor="text1"/>
          <w:sz w:val="16"/>
          <w:szCs w:val="16"/>
        </w:rPr>
        <w:t xml:space="preserve"> 1</w:t>
      </w:r>
      <w:r w:rsidRPr="004E10C1">
        <w:rPr>
          <w:rFonts w:ascii="Times New Roman" w:hAnsi="Times New Roman" w:cs="Times New Roman"/>
          <w:color w:val="000000" w:themeColor="text1"/>
          <w:sz w:val="16"/>
          <w:szCs w:val="16"/>
        </w:rPr>
        <w:t>3 раз поднимался выше 12000</w:t>
      </w:r>
      <w:r w:rsidRPr="004E10C1">
        <w:rPr>
          <w:rStyle w:val="2f2"/>
          <w:rFonts w:ascii="Times New Roman" w:eastAsiaTheme="minorHAnsi" w:hAnsi="Times New Roman" w:cs="Times New Roman"/>
          <w:b w:val="0"/>
          <w:color w:val="000000" w:themeColor="text1"/>
          <w:sz w:val="16"/>
          <w:szCs w:val="16"/>
        </w:rPr>
        <w:t xml:space="preserve"> метров.</w:t>
      </w:r>
    </w:p>
    <w:p w14:paraId="3234400A" w14:textId="77777777" w:rsidR="009E4F90" w:rsidRPr="004E10C1" w:rsidRDefault="009E4F90" w:rsidP="004E10C1">
      <w:pPr>
        <w:pStyle w:val="28"/>
        <w:shd w:val="clear" w:color="auto" w:fill="auto"/>
        <w:spacing w:before="0"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Несколькими днями ранее месье П.-Л. </w:t>
      </w:r>
      <w:proofErr w:type="spellStart"/>
      <w:r w:rsidRPr="004E10C1">
        <w:rPr>
          <w:rFonts w:ascii="Times New Roman" w:hAnsi="Times New Roman" w:cs="Times New Roman"/>
          <w:color w:val="000000" w:themeColor="text1"/>
          <w:sz w:val="16"/>
          <w:szCs w:val="16"/>
        </w:rPr>
        <w:t>Вейер</w:t>
      </w:r>
      <w:proofErr w:type="spellEnd"/>
      <w:r w:rsidRPr="004E10C1">
        <w:rPr>
          <w:rFonts w:ascii="Times New Roman" w:hAnsi="Times New Roman" w:cs="Times New Roman"/>
          <w:color w:val="000000" w:themeColor="text1"/>
          <w:sz w:val="16"/>
          <w:szCs w:val="16"/>
        </w:rPr>
        <w:t xml:space="preserve"> (РА. </w:t>
      </w:r>
      <w:proofErr w:type="spellStart"/>
      <w:r w:rsidRPr="004E10C1">
        <w:rPr>
          <w:rFonts w:ascii="Times New Roman" w:hAnsi="Times New Roman" w:cs="Times New Roman"/>
          <w:color w:val="000000" w:themeColor="text1"/>
          <w:sz w:val="16"/>
          <w:szCs w:val="16"/>
          <w:lang w:val="en-US"/>
        </w:rPr>
        <w:t>Weillerj</w:t>
      </w:r>
      <w:proofErr w:type="spellEnd"/>
      <w:r w:rsidRPr="004E10C1">
        <w:rPr>
          <w:rFonts w:ascii="Times New Roman" w:hAnsi="Times New Roman" w:cs="Times New Roman"/>
          <w:color w:val="000000" w:themeColor="text1"/>
          <w:sz w:val="16"/>
          <w:szCs w:val="16"/>
        </w:rPr>
        <w:t xml:space="preserve"> сказал, что мотор должен преодо</w:t>
      </w:r>
      <w:r w:rsidRPr="004E10C1">
        <w:rPr>
          <w:rFonts w:ascii="Times New Roman" w:hAnsi="Times New Roman" w:cs="Times New Roman"/>
          <w:color w:val="000000" w:themeColor="text1"/>
          <w:sz w:val="16"/>
          <w:szCs w:val="16"/>
        </w:rPr>
        <w:softHyphen/>
        <w:t>леть 13000 метров. Я знал также, что планер Поте 50 вполне подходит для такого достижения. Как</w:t>
      </w:r>
      <w:r w:rsidRPr="004E10C1">
        <w:rPr>
          <w:rStyle w:val="2f2"/>
          <w:rFonts w:ascii="Times New Roman" w:eastAsiaTheme="minorHAnsi" w:hAnsi="Times New Roman" w:cs="Times New Roman"/>
          <w:b w:val="0"/>
          <w:color w:val="000000" w:themeColor="text1"/>
          <w:sz w:val="16"/>
          <w:szCs w:val="16"/>
        </w:rPr>
        <w:t xml:space="preserve"> в</w:t>
      </w:r>
      <w:r w:rsidRPr="004E10C1">
        <w:rPr>
          <w:rFonts w:ascii="Times New Roman" w:hAnsi="Times New Roman" w:cs="Times New Roman"/>
          <w:color w:val="000000" w:themeColor="text1"/>
          <w:sz w:val="16"/>
          <w:szCs w:val="16"/>
        </w:rPr>
        <w:t xml:space="preserve"> таких условиях мне</w:t>
      </w:r>
      <w:r w:rsidRPr="004E10C1">
        <w:rPr>
          <w:rStyle w:val="2f2"/>
          <w:rFonts w:ascii="Times New Roman" w:eastAsiaTheme="minorHAnsi" w:hAnsi="Times New Roman" w:cs="Times New Roman"/>
          <w:b w:val="0"/>
          <w:color w:val="000000" w:themeColor="text1"/>
          <w:sz w:val="16"/>
          <w:szCs w:val="16"/>
        </w:rPr>
        <w:t xml:space="preserve"> не</w:t>
      </w:r>
      <w:r w:rsidRPr="004E10C1">
        <w:rPr>
          <w:rFonts w:ascii="Times New Roman" w:hAnsi="Times New Roman" w:cs="Times New Roman"/>
          <w:color w:val="000000" w:themeColor="text1"/>
          <w:sz w:val="16"/>
          <w:szCs w:val="16"/>
        </w:rPr>
        <w:t xml:space="preserve"> быть</w:t>
      </w:r>
      <w:r w:rsidRPr="004E10C1">
        <w:rPr>
          <w:rStyle w:val="26pt"/>
          <w:rFonts w:ascii="Times New Roman" w:hAnsi="Times New Roman" w:cs="Times New Roman"/>
          <w:b w:val="0"/>
          <w:color w:val="000000" w:themeColor="text1"/>
          <w:sz w:val="16"/>
          <w:szCs w:val="16"/>
        </w:rPr>
        <w:t xml:space="preserve"> уверенным?»</w:t>
      </w:r>
      <w:r w:rsidRPr="004E10C1">
        <w:rPr>
          <w:rStyle w:val="2f2"/>
          <w:rFonts w:ascii="Times New Roman" w:eastAsiaTheme="minorHAnsi" w:hAnsi="Times New Roman" w:cs="Times New Roman"/>
          <w:b w:val="0"/>
          <w:color w:val="000000" w:themeColor="text1"/>
          <w:sz w:val="16"/>
          <w:szCs w:val="16"/>
        </w:rPr>
        <w:t>.</w:t>
      </w:r>
    </w:p>
    <w:p w14:paraId="198987CB" w14:textId="77777777" w:rsidR="009E4F90" w:rsidRPr="004E10C1" w:rsidRDefault="009E4F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Полёт 28 сентября 1933 г. длился чуть больше двух часов. Наверху температура составляла минус 60°С, и </w:t>
      </w:r>
      <w:proofErr w:type="spellStart"/>
      <w:r w:rsidRPr="004E10C1">
        <w:rPr>
          <w:rFonts w:ascii="Times New Roman" w:hAnsi="Times New Roman"/>
          <w:color w:val="000000" w:themeColor="text1"/>
          <w:sz w:val="16"/>
          <w:szCs w:val="16"/>
        </w:rPr>
        <w:t>Лемуана</w:t>
      </w:r>
      <w:proofErr w:type="spellEnd"/>
      <w:r w:rsidRPr="004E10C1">
        <w:rPr>
          <w:rFonts w:ascii="Times New Roman" w:hAnsi="Times New Roman"/>
          <w:color w:val="000000" w:themeColor="text1"/>
          <w:sz w:val="16"/>
          <w:szCs w:val="16"/>
        </w:rPr>
        <w:t xml:space="preserve"> мучила боль в глазах, на его веках образовались сосульки (на высоте использовались очки без стёкол). Самолёт бросало сильными порывами ветра (15974).</w:t>
      </w:r>
    </w:p>
    <w:p w14:paraId="4C2B2726" w14:textId="77777777" w:rsidR="009E4F90" w:rsidRPr="004E10C1" w:rsidRDefault="009E4F90" w:rsidP="004E10C1">
      <w:pPr>
        <w:spacing w:after="0" w:line="240" w:lineRule="auto"/>
        <w:jc w:val="both"/>
        <w:rPr>
          <w:rFonts w:ascii="Times New Roman" w:hAnsi="Times New Roman"/>
          <w:color w:val="000000" w:themeColor="text1"/>
          <w:sz w:val="16"/>
          <w:szCs w:val="16"/>
        </w:rPr>
      </w:pPr>
    </w:p>
    <w:p w14:paraId="67E6872A" w14:textId="77777777" w:rsidR="002910CF" w:rsidRPr="004E10C1" w:rsidRDefault="002910C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сентября 1933 Гюстав </w:t>
      </w:r>
      <w:proofErr w:type="spellStart"/>
      <w:r w:rsidRPr="004E10C1">
        <w:rPr>
          <w:rFonts w:ascii="Times New Roman" w:hAnsi="Times New Roman"/>
          <w:color w:val="000000" w:themeColor="text1"/>
          <w:sz w:val="16"/>
          <w:szCs w:val="16"/>
        </w:rPr>
        <w:t>Лемуан</w:t>
      </w:r>
      <w:proofErr w:type="spellEnd"/>
      <w:r w:rsidRPr="004E10C1">
        <w:rPr>
          <w:rFonts w:ascii="Times New Roman" w:hAnsi="Times New Roman"/>
          <w:color w:val="000000" w:themeColor="text1"/>
          <w:sz w:val="16"/>
          <w:szCs w:val="16"/>
        </w:rPr>
        <w:t xml:space="preserve"> , использующий кислород, но без скафандра, устанавливает новый мировой рекорд высоты в 13 661 м (44 820 футов) на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506, не имея возможности подняться выше из-за обледенения глаз, когда он сидит в своей открытой кабине . Его полет из </w:t>
      </w:r>
      <w:proofErr w:type="spellStart"/>
      <w:r w:rsidRPr="004E10C1">
        <w:rPr>
          <w:rFonts w:ascii="Times New Roman" w:hAnsi="Times New Roman"/>
          <w:color w:val="000000" w:themeColor="text1"/>
          <w:sz w:val="16"/>
          <w:szCs w:val="16"/>
        </w:rPr>
        <w:t>Вилакубле</w:t>
      </w:r>
      <w:proofErr w:type="spellEnd"/>
      <w:r w:rsidRPr="004E10C1">
        <w:rPr>
          <w:rFonts w:ascii="Times New Roman" w:hAnsi="Times New Roman"/>
          <w:color w:val="000000" w:themeColor="text1"/>
          <w:sz w:val="16"/>
          <w:szCs w:val="16"/>
        </w:rPr>
        <w:t xml:space="preserve"> , Франция, длится 2 часа 5 минут (20802).</w:t>
      </w:r>
    </w:p>
    <w:p w14:paraId="11DC4E39" w14:textId="77777777" w:rsidR="002910CF" w:rsidRPr="004E10C1" w:rsidRDefault="002910CF" w:rsidP="004E10C1">
      <w:pPr>
        <w:spacing w:after="0" w:line="240" w:lineRule="auto"/>
        <w:jc w:val="both"/>
        <w:rPr>
          <w:rFonts w:ascii="Times New Roman" w:hAnsi="Times New Roman"/>
          <w:color w:val="000000" w:themeColor="text1"/>
          <w:sz w:val="16"/>
          <w:szCs w:val="16"/>
        </w:rPr>
      </w:pPr>
    </w:p>
    <w:p w14:paraId="2E89C3AF"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624D31C"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DC3BE6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были закончены испытания ТБ-4 (АНТ-16) (92,433).</w:t>
      </w:r>
    </w:p>
    <w:p w14:paraId="596C38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23 сентября 1933 начались совместные гос. и войсковые испытания АНТ-16 (ТБ-4). Показал летные данные, удовлетворяющие ТТТ и отметили резервы по улучшению. Выставили дополнительные требования, которые решили учесть при постройке дублера (2072,64).</w:t>
      </w:r>
    </w:p>
    <w:p w14:paraId="27B4108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1EBFB3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29 сентября 1933 начались испытательные полеты на ТБ-4 в ходе государственных испытаний.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151243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78ADC42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D4A254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w:t>
      </w:r>
      <w:proofErr w:type="spellStart"/>
      <w:r w:rsidRPr="004E10C1">
        <w:rPr>
          <w:rFonts w:ascii="Times New Roman" w:hAnsi="Times New Roman"/>
          <w:color w:val="000000" w:themeColor="text1"/>
          <w:sz w:val="16"/>
          <w:szCs w:val="16"/>
        </w:rPr>
        <w:t>Шевердинский</w:t>
      </w:r>
      <w:proofErr w:type="spellEnd"/>
      <w:r w:rsidRPr="004E10C1">
        <w:rPr>
          <w:rFonts w:ascii="Times New Roman" w:hAnsi="Times New Roman"/>
          <w:color w:val="000000" w:themeColor="text1"/>
          <w:sz w:val="16"/>
          <w:szCs w:val="16"/>
        </w:rPr>
        <w:t xml:space="preserve">. Наконец, Стефановскому удалось привлечь его внимание резким изменением оборотов одного из двигателей. Проблему решили обыкновенные кусачки - </w:t>
      </w:r>
      <w:proofErr w:type="spellStart"/>
      <w:r w:rsidRPr="004E10C1">
        <w:rPr>
          <w:rFonts w:ascii="Times New Roman" w:hAnsi="Times New Roman"/>
          <w:color w:val="000000" w:themeColor="text1"/>
          <w:sz w:val="16"/>
          <w:szCs w:val="16"/>
        </w:rPr>
        <w:t>Шевердинский</w:t>
      </w:r>
      <w:proofErr w:type="spellEnd"/>
      <w:r w:rsidRPr="004E10C1">
        <w:rPr>
          <w:rFonts w:ascii="Times New Roman" w:hAnsi="Times New Roman"/>
          <w:color w:val="000000" w:themeColor="text1"/>
          <w:sz w:val="16"/>
          <w:szCs w:val="16"/>
        </w:rPr>
        <w:t xml:space="preserve">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608579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7B839F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038BEA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Множество неприятностей доставила верхняя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на высоте около 9 м признали "чрезвычайно затруднительным", "неудобным и небезопасным". Туда надо было поднимать воду и масло </w:t>
      </w:r>
      <w:proofErr w:type="spellStart"/>
      <w:r w:rsidRPr="004E10C1">
        <w:rPr>
          <w:rFonts w:ascii="Times New Roman" w:hAnsi="Times New Roman"/>
          <w:color w:val="000000" w:themeColor="text1"/>
          <w:sz w:val="16"/>
          <w:szCs w:val="16"/>
        </w:rPr>
        <w:t>дчя</w:t>
      </w:r>
      <w:proofErr w:type="spellEnd"/>
      <w:r w:rsidRPr="004E10C1">
        <w:rPr>
          <w:rFonts w:ascii="Times New Roman" w:hAnsi="Times New Roman"/>
          <w:color w:val="000000" w:themeColor="text1"/>
          <w:sz w:val="16"/>
          <w:szCs w:val="16"/>
        </w:rPr>
        <w:t xml:space="preserve">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99D6B8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733E0B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C413DF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2DF363B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6D44DFF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0650A59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5EEDD87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597218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w:t>
      </w:r>
      <w:proofErr w:type="spellStart"/>
      <w:r w:rsidRPr="004E10C1">
        <w:rPr>
          <w:rFonts w:ascii="Times New Roman" w:hAnsi="Times New Roman"/>
          <w:color w:val="000000" w:themeColor="text1"/>
          <w:sz w:val="16"/>
          <w:szCs w:val="16"/>
        </w:rPr>
        <w:t>л.е</w:t>
      </w:r>
      <w:proofErr w:type="spellEnd"/>
      <w:r w:rsidRPr="004E10C1">
        <w:rPr>
          <w:rFonts w:ascii="Times New Roman" w:hAnsi="Times New Roman"/>
          <w:color w:val="000000" w:themeColor="text1"/>
          <w:sz w:val="16"/>
          <w:szCs w:val="16"/>
        </w:rPr>
        <w:t>., а у АНТ-16 - 8,6 кг/л.с. Даже уменьшив нагрузку на крыло (63,3 кг/м2 против 78,3 кг/м2), парировать это не удалось.</w:t>
      </w:r>
    </w:p>
    <w:p w14:paraId="71EF1ED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7D804C7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Специалисты НИИ ВВС внесли ряд рекомендаций по усовершенствованию машины. Но никто не мог дать бомбардировщику соответствующую его весу и размерам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3E0364C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233EDD0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1E9B479"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опросом членов ПБ</w:t>
      </w:r>
    </w:p>
    <w:p w14:paraId="2DBD759A"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26/133.-О комиссии </w:t>
      </w:r>
      <w:proofErr w:type="spellStart"/>
      <w:r w:rsidRPr="004E10C1">
        <w:rPr>
          <w:rFonts w:ascii="Times New Roman" w:hAnsi="Times New Roman"/>
          <w:color w:val="000000" w:themeColor="text1"/>
          <w:sz w:val="16"/>
          <w:szCs w:val="16"/>
        </w:rPr>
        <w:t>Мариамова</w:t>
      </w:r>
      <w:proofErr w:type="spellEnd"/>
      <w:r w:rsidRPr="004E10C1">
        <w:rPr>
          <w:rFonts w:ascii="Times New Roman" w:hAnsi="Times New Roman"/>
          <w:color w:val="000000" w:themeColor="text1"/>
          <w:sz w:val="16"/>
          <w:szCs w:val="16"/>
        </w:rPr>
        <w:t>.</w:t>
      </w:r>
    </w:p>
    <w:p w14:paraId="5855614C"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Задачу комиссии </w:t>
      </w:r>
      <w:proofErr w:type="spellStart"/>
      <w:r w:rsidRPr="004E10C1">
        <w:rPr>
          <w:rFonts w:ascii="Times New Roman" w:hAnsi="Times New Roman"/>
          <w:color w:val="000000" w:themeColor="text1"/>
          <w:sz w:val="16"/>
          <w:szCs w:val="16"/>
        </w:rPr>
        <w:t>т.Мариамова</w:t>
      </w:r>
      <w:proofErr w:type="spellEnd"/>
      <w:r w:rsidRPr="004E10C1">
        <w:rPr>
          <w:rFonts w:ascii="Times New Roman" w:hAnsi="Times New Roman"/>
          <w:color w:val="000000" w:themeColor="text1"/>
          <w:sz w:val="16"/>
          <w:szCs w:val="16"/>
        </w:rPr>
        <w:t xml:space="preserve"> ограничить покупкой 20-30 моторов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12-Уbrs с запчастями и инстру</w:t>
      </w:r>
      <w:r w:rsidRPr="004E10C1">
        <w:rPr>
          <w:rFonts w:ascii="Times New Roman" w:hAnsi="Times New Roman"/>
          <w:color w:val="000000" w:themeColor="text1"/>
          <w:sz w:val="16"/>
          <w:szCs w:val="16"/>
        </w:rPr>
        <w:softHyphen/>
        <w:t>ментом и приобретением, в счет стоимости моторов, тех</w:t>
      </w:r>
      <w:r w:rsidRPr="004E10C1">
        <w:rPr>
          <w:rFonts w:ascii="Times New Roman" w:hAnsi="Times New Roman"/>
          <w:color w:val="000000" w:themeColor="text1"/>
          <w:sz w:val="16"/>
          <w:szCs w:val="16"/>
        </w:rPr>
        <w:softHyphen/>
        <w:t xml:space="preserve">нической помощи фирмы на производство этих моторов в СССР. Комиссии изучить производство на заводе "Испано-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w:t>
      </w:r>
    </w:p>
    <w:p w14:paraId="5E827DF8"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4F27795F"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послана: т. Тухачевскому.</w:t>
      </w:r>
    </w:p>
    <w:p w14:paraId="38680907"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опросом членов ПБ</w:t>
      </w:r>
    </w:p>
    <w:p w14:paraId="0A2F3161"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178/161.- О прилете польской эскадрильи в Москву.</w:t>
      </w:r>
    </w:p>
    <w:p w14:paraId="4F8615ED"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возражать против прилета польской эскад</w:t>
      </w:r>
      <w:r w:rsidRPr="004E10C1">
        <w:rPr>
          <w:rFonts w:ascii="Times New Roman" w:hAnsi="Times New Roman"/>
          <w:color w:val="000000" w:themeColor="text1"/>
          <w:sz w:val="16"/>
          <w:szCs w:val="16"/>
        </w:rPr>
        <w:softHyphen/>
        <w:t>рильи в Москву.</w:t>
      </w:r>
    </w:p>
    <w:p w14:paraId="66040E12"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досланы: </w:t>
      </w:r>
      <w:proofErr w:type="spellStart"/>
      <w:r w:rsidRPr="004E10C1">
        <w:rPr>
          <w:rFonts w:ascii="Times New Roman" w:hAnsi="Times New Roman"/>
          <w:color w:val="000000" w:themeColor="text1"/>
          <w:sz w:val="16"/>
          <w:szCs w:val="16"/>
        </w:rPr>
        <w:t>т.т.Литвинову.Тухачевскому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Лртузову,Уншлихту</w:t>
      </w:r>
      <w:proofErr w:type="spellEnd"/>
      <w:r w:rsidRPr="004E10C1">
        <w:rPr>
          <w:rFonts w:ascii="Times New Roman" w:hAnsi="Times New Roman"/>
          <w:color w:val="000000" w:themeColor="text1"/>
          <w:sz w:val="16"/>
          <w:szCs w:val="16"/>
        </w:rPr>
        <w:t xml:space="preserve"> (22996).</w:t>
      </w:r>
    </w:p>
    <w:p w14:paraId="449CB4BC" w14:textId="77777777" w:rsidR="00814683" w:rsidRPr="004E10C1" w:rsidRDefault="008146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состоялось заседание ПБ и был оформлен протокол № 146 (22996).</w:t>
      </w:r>
    </w:p>
    <w:p w14:paraId="4ACE753A" w14:textId="77777777" w:rsidR="00814683" w:rsidRPr="004E10C1" w:rsidRDefault="00814683" w:rsidP="004E10C1">
      <w:pPr>
        <w:spacing w:after="0" w:line="240" w:lineRule="auto"/>
        <w:jc w:val="both"/>
        <w:rPr>
          <w:rFonts w:ascii="Times New Roman" w:hAnsi="Times New Roman"/>
          <w:color w:val="000000" w:themeColor="text1"/>
          <w:sz w:val="16"/>
          <w:szCs w:val="16"/>
        </w:rPr>
      </w:pPr>
    </w:p>
    <w:p w14:paraId="3DB1ECC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сентября 1933 </w:t>
      </w:r>
      <w:proofErr w:type="spellStart"/>
      <w:r w:rsidRPr="004E10C1">
        <w:rPr>
          <w:rFonts w:ascii="Times New Roman" w:hAnsi="Times New Roman"/>
          <w:color w:val="000000" w:themeColor="text1"/>
          <w:sz w:val="16"/>
          <w:szCs w:val="16"/>
        </w:rPr>
        <w:t>Ч.Линдберга</w:t>
      </w:r>
      <w:proofErr w:type="spellEnd"/>
      <w:r w:rsidRPr="004E10C1">
        <w:rPr>
          <w:rFonts w:ascii="Times New Roman" w:hAnsi="Times New Roman"/>
          <w:color w:val="000000" w:themeColor="text1"/>
          <w:sz w:val="16"/>
          <w:szCs w:val="16"/>
        </w:rPr>
        <w:t xml:space="preserve">, который улетал в Таллинн на гидросамолете провожал </w:t>
      </w:r>
      <w:proofErr w:type="spellStart"/>
      <w:r w:rsidRPr="004E10C1">
        <w:rPr>
          <w:rFonts w:ascii="Times New Roman" w:hAnsi="Times New Roman"/>
          <w:color w:val="000000" w:themeColor="text1"/>
          <w:sz w:val="16"/>
          <w:szCs w:val="16"/>
        </w:rPr>
        <w:t>Ю.Пионтковский</w:t>
      </w:r>
      <w:proofErr w:type="spellEnd"/>
      <w:r w:rsidRPr="004E10C1">
        <w:rPr>
          <w:rFonts w:ascii="Times New Roman" w:hAnsi="Times New Roman"/>
          <w:color w:val="000000" w:themeColor="text1"/>
          <w:sz w:val="16"/>
          <w:szCs w:val="16"/>
        </w:rPr>
        <w:t xml:space="preserve"> на АИР-7 и сделали два прощальных круга над Москвой (1771,7).</w:t>
      </w:r>
    </w:p>
    <w:p w14:paraId="6DD5273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54F6206" w14:textId="77777777" w:rsidR="00785FB6" w:rsidRPr="004E10C1" w:rsidRDefault="00785FB6" w:rsidP="004E10C1">
      <w:pPr>
        <w:pStyle w:val="rtejustify"/>
        <w:spacing w:before="0" w:after="0"/>
        <w:rPr>
          <w:color w:val="000000" w:themeColor="text1"/>
          <w:sz w:val="16"/>
          <w:szCs w:val="16"/>
        </w:rPr>
      </w:pPr>
      <w:r w:rsidRPr="004E10C1">
        <w:rPr>
          <w:bCs/>
          <w:color w:val="000000" w:themeColor="text1"/>
          <w:sz w:val="16"/>
          <w:szCs w:val="16"/>
        </w:rPr>
        <w:t>29 сентября 1933 г. Каганович, Молотов — Сталину</w:t>
      </w:r>
    </w:p>
    <w:p w14:paraId="7170344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Шифровка.</w:t>
      </w:r>
    </w:p>
    <w:p w14:paraId="789184AA"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Из Москвы 29/IX — 33 г. в 2 час. 15 мин. </w:t>
      </w:r>
      <w:proofErr w:type="spellStart"/>
      <w:r w:rsidRPr="004E10C1">
        <w:rPr>
          <w:color w:val="000000" w:themeColor="text1"/>
          <w:sz w:val="16"/>
          <w:szCs w:val="16"/>
        </w:rPr>
        <w:t>Вх</w:t>
      </w:r>
      <w:proofErr w:type="spellEnd"/>
      <w:r w:rsidRPr="004E10C1">
        <w:rPr>
          <w:color w:val="000000" w:themeColor="text1"/>
          <w:sz w:val="16"/>
          <w:szCs w:val="16"/>
        </w:rPr>
        <w:t>. № 45.</w:t>
      </w:r>
    </w:p>
    <w:p w14:paraId="019B730F"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Тов. Сталину.</w:t>
      </w:r>
    </w:p>
    <w:p w14:paraId="4399BF52"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1) Поляки выдвинули официальное предложение об установлении воздушной линии Варшава-Москва</w:t>
      </w:r>
      <w:r w:rsidRPr="004E10C1">
        <w:rPr>
          <w:color w:val="000000" w:themeColor="text1"/>
          <w:sz w:val="16"/>
          <w:szCs w:val="16"/>
          <w:vertAlign w:val="superscript"/>
        </w:rPr>
        <w:t>1</w:t>
      </w:r>
      <w:r w:rsidRPr="004E10C1">
        <w:rPr>
          <w:color w:val="000000" w:themeColor="text1"/>
          <w:sz w:val="16"/>
          <w:szCs w:val="16"/>
        </w:rPr>
        <w:t>. Французы (</w:t>
      </w:r>
      <w:proofErr w:type="spellStart"/>
      <w:r w:rsidRPr="004E10C1">
        <w:rPr>
          <w:color w:val="000000" w:themeColor="text1"/>
          <w:sz w:val="16"/>
          <w:szCs w:val="16"/>
        </w:rPr>
        <w:t>Шомье</w:t>
      </w:r>
      <w:proofErr w:type="spellEnd"/>
      <w:r w:rsidRPr="004E10C1">
        <w:rPr>
          <w:color w:val="000000" w:themeColor="text1"/>
          <w:sz w:val="16"/>
          <w:szCs w:val="16"/>
        </w:rPr>
        <w:t>) также ставили вопрос о продлении их линии Париж-Прага-Варшава через Минск до Москвы. Просят ускорить ответ.</w:t>
      </w:r>
    </w:p>
    <w:p w14:paraId="7C4D8175"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2) </w:t>
      </w:r>
      <w:proofErr w:type="spellStart"/>
      <w:r w:rsidRPr="004E10C1">
        <w:rPr>
          <w:color w:val="000000" w:themeColor="text1"/>
          <w:sz w:val="16"/>
          <w:szCs w:val="16"/>
        </w:rPr>
        <w:t>Лукасевич</w:t>
      </w:r>
      <w:proofErr w:type="spellEnd"/>
      <w:r w:rsidRPr="004E10C1">
        <w:rPr>
          <w:color w:val="000000" w:themeColor="text1"/>
          <w:sz w:val="16"/>
          <w:szCs w:val="16"/>
        </w:rPr>
        <w:t xml:space="preserve"> сообщил о желании поляков организовать новый прилет Филипповича в Москву примерно 15 октября, на этот раз с начальником польской военной авиации Райским.</w:t>
      </w:r>
    </w:p>
    <w:p w14:paraId="446C548C"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Литвинов считает, что на оба предложения надо дать положительный ответ. Мы согласны с этим, просим сообщить ваше мнение</w:t>
      </w:r>
      <w:r w:rsidRPr="004E10C1">
        <w:rPr>
          <w:color w:val="000000" w:themeColor="text1"/>
          <w:sz w:val="16"/>
          <w:szCs w:val="16"/>
          <w:vertAlign w:val="superscript"/>
        </w:rPr>
        <w:t>2</w:t>
      </w:r>
      <w:r w:rsidRPr="004E10C1">
        <w:rPr>
          <w:color w:val="000000" w:themeColor="text1"/>
          <w:sz w:val="16"/>
          <w:szCs w:val="16"/>
        </w:rPr>
        <w:t>. HP 49.</w:t>
      </w:r>
    </w:p>
    <w:p w14:paraId="0AF46032"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Каганович, Молотов.</w:t>
      </w:r>
    </w:p>
    <w:p w14:paraId="5C1B0FC4"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1</w:t>
      </w:r>
      <w:r w:rsidRPr="004E10C1">
        <w:rPr>
          <w:color w:val="000000" w:themeColor="text1"/>
          <w:sz w:val="16"/>
          <w:szCs w:val="16"/>
        </w:rPr>
        <w:t xml:space="preserve"> Вопрос об установлении воздушного сообщения между Варшавой и Москвой был затронут </w:t>
      </w:r>
      <w:proofErr w:type="spellStart"/>
      <w:r w:rsidRPr="004E10C1">
        <w:rPr>
          <w:color w:val="000000" w:themeColor="text1"/>
          <w:sz w:val="16"/>
          <w:szCs w:val="16"/>
        </w:rPr>
        <w:t>ЮЛукасевичем</w:t>
      </w:r>
      <w:proofErr w:type="spellEnd"/>
      <w:r w:rsidRPr="004E10C1">
        <w:rPr>
          <w:color w:val="000000" w:themeColor="text1"/>
          <w:sz w:val="16"/>
          <w:szCs w:val="16"/>
        </w:rPr>
        <w:t xml:space="preserve"> в беседе с </w:t>
      </w:r>
      <w:proofErr w:type="spellStart"/>
      <w:r w:rsidRPr="004E10C1">
        <w:rPr>
          <w:color w:val="000000" w:themeColor="text1"/>
          <w:sz w:val="16"/>
          <w:szCs w:val="16"/>
        </w:rPr>
        <w:t>М.МЛитвиновым</w:t>
      </w:r>
      <w:proofErr w:type="spellEnd"/>
      <w:r w:rsidRPr="004E10C1">
        <w:rPr>
          <w:color w:val="000000" w:themeColor="text1"/>
          <w:sz w:val="16"/>
          <w:szCs w:val="16"/>
        </w:rPr>
        <w:t xml:space="preserve"> 5 сентября 1933 г. и в беседе с </w:t>
      </w:r>
      <w:proofErr w:type="spellStart"/>
      <w:r w:rsidRPr="004E10C1">
        <w:rPr>
          <w:color w:val="000000" w:themeColor="text1"/>
          <w:sz w:val="16"/>
          <w:szCs w:val="16"/>
        </w:rPr>
        <w:t>Б.С.Стомоняковым</w:t>
      </w:r>
      <w:proofErr w:type="spellEnd"/>
      <w:r w:rsidRPr="004E10C1">
        <w:rPr>
          <w:color w:val="000000" w:themeColor="text1"/>
          <w:sz w:val="16"/>
          <w:szCs w:val="16"/>
        </w:rPr>
        <w:t xml:space="preserve"> 13 сентября (ДВП. Т. XVI. С. 854).</w:t>
      </w:r>
    </w:p>
    <w:p w14:paraId="1538B57C"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2</w:t>
      </w:r>
      <w:r w:rsidRPr="004E10C1">
        <w:rPr>
          <w:color w:val="000000" w:themeColor="text1"/>
          <w:sz w:val="16"/>
          <w:szCs w:val="16"/>
        </w:rPr>
        <w:t xml:space="preserve"> 29 сентября шифром из Гагры в 21 час. Сталин ответил согласием (РГАСПИ. Ф. 558. Оп. 11. Д. 81. Л. 65). В тот же день ПБ приняло решение не возражать против прилета польской эскадрильи в Москву (Там же. Ф. 17. Оп. 162. Д. 15. Л. 87). Эскадрилья во главе с начальником польской авиации Райским присутствовала 7 ноября на параде на Красной площади, посетила ЦАГИ. Райский был принят Тухачевским и Крестинским (ДВП. Т. XVI. С. 868). 3 октября </w:t>
      </w:r>
      <w:proofErr w:type="spellStart"/>
      <w:r w:rsidRPr="004E10C1">
        <w:rPr>
          <w:color w:val="000000" w:themeColor="text1"/>
          <w:sz w:val="16"/>
          <w:szCs w:val="16"/>
        </w:rPr>
        <w:t>Стомоняков</w:t>
      </w:r>
      <w:proofErr w:type="spellEnd"/>
      <w:r w:rsidRPr="004E10C1">
        <w:rPr>
          <w:color w:val="000000" w:themeColor="text1"/>
          <w:sz w:val="16"/>
          <w:szCs w:val="16"/>
        </w:rPr>
        <w:t xml:space="preserve"> сообщил </w:t>
      </w:r>
      <w:proofErr w:type="spellStart"/>
      <w:r w:rsidRPr="004E10C1">
        <w:rPr>
          <w:color w:val="000000" w:themeColor="text1"/>
          <w:sz w:val="16"/>
          <w:szCs w:val="16"/>
        </w:rPr>
        <w:t>Лукасевичу</w:t>
      </w:r>
      <w:proofErr w:type="spellEnd"/>
      <w:r w:rsidRPr="004E10C1">
        <w:rPr>
          <w:color w:val="000000" w:themeColor="text1"/>
          <w:sz w:val="16"/>
          <w:szCs w:val="16"/>
        </w:rPr>
        <w:t xml:space="preserve">, что получено принципиальное согласие заинтересованных ведомств на принятие польского предложения. 22 октября для ведения переговоров в Москву прибыла делегация во главе с директором департамента гражданской авиации Филипповичем. Во время переговоров советская сторона предложила образовать советско-польское смешанное общество для обслуживания линии Варшава — Москва. Польская сторона предложила параллельное и попеременное обслуживание этой линии польской и советской авиацией, подписав соответствующий договор между правительствами. 28 октября 1933 г. </w:t>
      </w:r>
      <w:proofErr w:type="spellStart"/>
      <w:r w:rsidRPr="004E10C1">
        <w:rPr>
          <w:color w:val="000000" w:themeColor="text1"/>
          <w:sz w:val="16"/>
          <w:szCs w:val="16"/>
        </w:rPr>
        <w:t>Стомоняков</w:t>
      </w:r>
      <w:proofErr w:type="spellEnd"/>
      <w:r w:rsidRPr="004E10C1">
        <w:rPr>
          <w:color w:val="000000" w:themeColor="text1"/>
          <w:sz w:val="16"/>
          <w:szCs w:val="16"/>
        </w:rPr>
        <w:t xml:space="preserve"> в беседе с </w:t>
      </w:r>
      <w:proofErr w:type="spellStart"/>
      <w:r w:rsidRPr="004E10C1">
        <w:rPr>
          <w:color w:val="000000" w:themeColor="text1"/>
          <w:sz w:val="16"/>
          <w:szCs w:val="16"/>
        </w:rPr>
        <w:t>Лукасевичем</w:t>
      </w:r>
      <w:proofErr w:type="spellEnd"/>
      <w:r w:rsidRPr="004E10C1">
        <w:rPr>
          <w:color w:val="000000" w:themeColor="text1"/>
          <w:sz w:val="16"/>
          <w:szCs w:val="16"/>
        </w:rPr>
        <w:t xml:space="preserve"> поставил вопрос «об участии Франции в нашем воздушном сообщении с Польшей. Франция [...] просила нашего согласия на установление воздушной линии Париж — Москва. Ввиду существующих в настоящее время дружественных отношений с Францией у нас принято решение удовлетворить это пожелание Франции». Далее </w:t>
      </w:r>
      <w:proofErr w:type="spellStart"/>
      <w:r w:rsidRPr="004E10C1">
        <w:rPr>
          <w:color w:val="000000" w:themeColor="text1"/>
          <w:sz w:val="16"/>
          <w:szCs w:val="16"/>
        </w:rPr>
        <w:t>Стомоняков</w:t>
      </w:r>
      <w:proofErr w:type="spellEnd"/>
      <w:r w:rsidRPr="004E10C1">
        <w:rPr>
          <w:color w:val="000000" w:themeColor="text1"/>
          <w:sz w:val="16"/>
          <w:szCs w:val="16"/>
        </w:rPr>
        <w:t xml:space="preserve"> заявил, что «мы хотели бы разрешить вопрос путем тройственного соглашения между СССР, Польшей и Францией». В ответ </w:t>
      </w:r>
      <w:proofErr w:type="spellStart"/>
      <w:r w:rsidRPr="004E10C1">
        <w:rPr>
          <w:color w:val="000000" w:themeColor="text1"/>
          <w:sz w:val="16"/>
          <w:szCs w:val="16"/>
        </w:rPr>
        <w:t>Лукасевич</w:t>
      </w:r>
      <w:proofErr w:type="spellEnd"/>
      <w:r w:rsidRPr="004E10C1">
        <w:rPr>
          <w:color w:val="000000" w:themeColor="text1"/>
          <w:sz w:val="16"/>
          <w:szCs w:val="16"/>
        </w:rPr>
        <w:t xml:space="preserve"> сказал, что по мнению польского правительства, торопиться с этим делом не следует. В конце 1933 г. переговоры с Польшей были прерваны, так как достичь соглашения по указанным вопросам не удалось (Там же. С. 854).</w:t>
      </w:r>
    </w:p>
    <w:p w14:paraId="3B972360"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81. Л. 66. Подлинник. Машинопись. </w:t>
      </w:r>
    </w:p>
    <w:p w14:paraId="3034DEBC"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366-367 (12358).</w:t>
      </w:r>
    </w:p>
    <w:p w14:paraId="7751A95C"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12DB312D" w14:textId="77777777" w:rsidR="006C4664" w:rsidRPr="004E10C1" w:rsidRDefault="006C46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 Линдберг улетал в Таллин на своем скоростном гидросамолете с мотором 750 л. с. Его провожал самый быстрый советский самолет АИР-7. Управляемый Пионтковским, он, сделав вместе с Линдбергом два прощальных круга над Москвой-рекой, обогнал американскую машину и пошел впереди нее, указывая выход на трассу...(15447).</w:t>
      </w:r>
    </w:p>
    <w:p w14:paraId="7DFA3D79" w14:textId="77777777" w:rsidR="006C4664" w:rsidRPr="004E10C1" w:rsidRDefault="006C4664" w:rsidP="004E10C1">
      <w:pPr>
        <w:spacing w:after="0" w:line="240" w:lineRule="auto"/>
        <w:jc w:val="both"/>
        <w:rPr>
          <w:rFonts w:ascii="Times New Roman" w:hAnsi="Times New Roman"/>
          <w:color w:val="000000" w:themeColor="text1"/>
          <w:sz w:val="16"/>
          <w:szCs w:val="16"/>
        </w:rPr>
      </w:pPr>
    </w:p>
    <w:p w14:paraId="041538A8" w14:textId="77777777" w:rsidR="006C4664"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D2B3583" w14:textId="77777777" w:rsidR="006C4664" w:rsidRPr="004E10C1" w:rsidRDefault="006C4664" w:rsidP="004E10C1">
      <w:pPr>
        <w:spacing w:after="0" w:line="240" w:lineRule="auto"/>
        <w:jc w:val="both"/>
        <w:rPr>
          <w:rFonts w:ascii="Times New Roman" w:hAnsi="Times New Roman"/>
          <w:iCs/>
          <w:color w:val="000000" w:themeColor="text1"/>
          <w:sz w:val="16"/>
          <w:szCs w:val="16"/>
        </w:rPr>
      </w:pPr>
    </w:p>
    <w:p w14:paraId="3DB0AA12" w14:textId="77777777" w:rsidR="006C4664" w:rsidRPr="004E10C1" w:rsidRDefault="006C4664" w:rsidP="004E10C1">
      <w:pPr>
        <w:pStyle w:val="rtejustify"/>
        <w:spacing w:before="0" w:after="0"/>
        <w:rPr>
          <w:color w:val="000000" w:themeColor="text1"/>
          <w:sz w:val="16"/>
          <w:szCs w:val="16"/>
        </w:rPr>
      </w:pPr>
      <w:r w:rsidRPr="004E10C1">
        <w:rPr>
          <w:color w:val="000000" w:themeColor="text1"/>
          <w:sz w:val="16"/>
          <w:szCs w:val="16"/>
        </w:rPr>
        <w:t xml:space="preserve">29 сентября 1933 г. Правительством было констатировано крайне неудовлетворительное выполнение программы по военной оптике и в особенности по </w:t>
      </w:r>
      <w:proofErr w:type="spellStart"/>
      <w:r w:rsidRPr="004E10C1">
        <w:rPr>
          <w:color w:val="000000" w:themeColor="text1"/>
          <w:sz w:val="16"/>
          <w:szCs w:val="16"/>
        </w:rPr>
        <w:t>авиаприцелам</w:t>
      </w:r>
      <w:proofErr w:type="spellEnd"/>
      <w:r w:rsidRPr="004E10C1">
        <w:rPr>
          <w:color w:val="000000" w:themeColor="text1"/>
          <w:sz w:val="16"/>
          <w:szCs w:val="16"/>
        </w:rPr>
        <w:t>. Указав тт. </w:t>
      </w:r>
      <w:proofErr w:type="spellStart"/>
      <w:r w:rsidRPr="004E10C1">
        <w:rPr>
          <w:color w:val="000000" w:themeColor="text1"/>
          <w:sz w:val="16"/>
          <w:szCs w:val="16"/>
        </w:rPr>
        <w:t>Толоконцеву</w:t>
      </w:r>
      <w:proofErr w:type="spellEnd"/>
      <w:r w:rsidRPr="004E10C1">
        <w:rPr>
          <w:color w:val="000000" w:themeColor="text1"/>
          <w:sz w:val="16"/>
          <w:szCs w:val="16"/>
        </w:rPr>
        <w:t>, Трофимову и директорам заводов на их особую ответственность за выполнение программы и определив на IV квартал 1933 г.: ОПБ</w:t>
      </w:r>
      <w:r w:rsidRPr="004E10C1">
        <w:rPr>
          <w:color w:val="000000" w:themeColor="text1"/>
          <w:sz w:val="16"/>
          <w:szCs w:val="16"/>
        </w:rPr>
        <w:noBreakHyphen/>
        <w:t>1 — 550 шт., ОПБ</w:t>
      </w:r>
      <w:r w:rsidRPr="004E10C1">
        <w:rPr>
          <w:color w:val="000000" w:themeColor="text1"/>
          <w:sz w:val="16"/>
          <w:szCs w:val="16"/>
        </w:rPr>
        <w:noBreakHyphen/>
        <w:t>2 — 30 шт., правительством было предложено через полтора месяца доложить о ходе выполнения программы (15288).</w:t>
      </w:r>
    </w:p>
    <w:p w14:paraId="3D795951" w14:textId="77777777" w:rsidR="006C4664" w:rsidRPr="004E10C1" w:rsidRDefault="006C4664" w:rsidP="004E10C1">
      <w:pPr>
        <w:pStyle w:val="rtejustify"/>
        <w:spacing w:before="0" w:after="0"/>
        <w:rPr>
          <w:rStyle w:val="af0"/>
          <w:bCs/>
          <w:i w:val="0"/>
          <w:color w:val="000000" w:themeColor="text1"/>
          <w:sz w:val="16"/>
          <w:szCs w:val="16"/>
        </w:rPr>
      </w:pPr>
    </w:p>
    <w:p w14:paraId="73645E07" w14:textId="77777777" w:rsidR="006C4664" w:rsidRPr="004E10C1" w:rsidRDefault="006C4664" w:rsidP="004E10C1">
      <w:pPr>
        <w:pStyle w:val="rtejustify"/>
        <w:spacing w:before="0" w:after="0"/>
        <w:rPr>
          <w:color w:val="000000" w:themeColor="text1"/>
          <w:sz w:val="16"/>
          <w:szCs w:val="16"/>
        </w:rPr>
      </w:pPr>
      <w:r w:rsidRPr="004E10C1">
        <w:rPr>
          <w:rStyle w:val="af0"/>
          <w:bCs/>
          <w:i w:val="0"/>
          <w:color w:val="000000" w:themeColor="text1"/>
          <w:sz w:val="16"/>
          <w:szCs w:val="16"/>
        </w:rPr>
        <w:t>29 сентября 1933 вышел приказ НКТП № 155с.</w:t>
      </w:r>
      <w:r w:rsidRPr="004E10C1">
        <w:rPr>
          <w:color w:val="000000" w:themeColor="text1"/>
          <w:sz w:val="16"/>
          <w:szCs w:val="16"/>
        </w:rPr>
        <w:t xml:space="preserve"> О синхронизации в деле снабжения муфтами «</w:t>
      </w:r>
      <w:proofErr w:type="spellStart"/>
      <w:r w:rsidRPr="004E10C1">
        <w:rPr>
          <w:color w:val="000000" w:themeColor="text1"/>
          <w:sz w:val="16"/>
          <w:szCs w:val="16"/>
        </w:rPr>
        <w:t>Бамаг</w:t>
      </w:r>
      <w:proofErr w:type="spellEnd"/>
      <w:r w:rsidRPr="004E10C1">
        <w:rPr>
          <w:color w:val="000000" w:themeColor="text1"/>
          <w:sz w:val="16"/>
          <w:szCs w:val="16"/>
        </w:rPr>
        <w:t>» дизелей и электромоторов отечественной судостроительной промышленности. (РГАЭ. Ф. 7297. Оп. 38. Д. 37. Л. 216) (15246).</w:t>
      </w:r>
    </w:p>
    <w:p w14:paraId="6C781812" w14:textId="77777777" w:rsidR="006C4664" w:rsidRPr="004E10C1" w:rsidRDefault="006C4664" w:rsidP="004E10C1">
      <w:pPr>
        <w:pStyle w:val="rtejustify"/>
        <w:spacing w:before="0" w:after="0"/>
        <w:rPr>
          <w:color w:val="000000" w:themeColor="text1"/>
          <w:sz w:val="16"/>
          <w:szCs w:val="16"/>
        </w:rPr>
      </w:pPr>
    </w:p>
    <w:p w14:paraId="5640492C"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B4406B4"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BC232E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6427D0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антивоенном комитете в СССР </w:t>
      </w:r>
    </w:p>
    <w:p w14:paraId="6677108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предложение т. Стасовой и т. Пятницкого признать необходимым организацию антивоенного комитета в СССР в составе 25 человек. Руководство возложить на тт. Горького, Стасову и Шверника. Остальной состав наметить Оргбюро и внести на утверждение ПБ опросом (11652).</w:t>
      </w:r>
    </w:p>
    <w:p w14:paraId="00C1C3D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482DCC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4B5DB2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посылке делегации на Всемирную техническую выставку в Чикаго </w:t>
      </w:r>
    </w:p>
    <w:p w14:paraId="6497261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 Удовлетворить просьбу Наркомтяжпрома о посылке группы товарищей в составе 20 человек. </w:t>
      </w:r>
    </w:p>
    <w:p w14:paraId="159D53A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Поставить перед командируемыми товарищами задачу детального ознакомления с последними достижениями новой техники, представленными на выставке, и, главным образом, изучить организацию производства транспортного машиностроения (особо вагонное хозяйство метрополитена), автотракторное, энергетическое и др. </w:t>
      </w:r>
    </w:p>
    <w:p w14:paraId="4F9F7E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Поручить Амторгу обеспечить допуск командируемых на крупные предприятия для изучения организации производства. </w:t>
      </w:r>
    </w:p>
    <w:p w14:paraId="34CA4A4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Список командируемых рассмотреть тт. Ежову и Кагановичу М. М... </w:t>
      </w:r>
    </w:p>
    <w:p w14:paraId="4F901A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Руководство делегацией возложить на члена коллегии Наркомтяжпрома т. Гинзбурга С. Е. </w:t>
      </w:r>
    </w:p>
    <w:p w14:paraId="6646138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Валютные расходы отнести за счет лимитов Наркомтяжпрома (11652).</w:t>
      </w:r>
    </w:p>
    <w:p w14:paraId="2968628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498ED99"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9DFD988"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3BA8ECC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в Германии евреям запретили владеть землей (1798).</w:t>
      </w:r>
    </w:p>
    <w:p w14:paraId="5A916FB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8782B0F"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51894EC"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2B15FD9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сентября 1933 закончились доработки И-14 (АНТ-31), который отправили назад в ЦАГИ 17 июля 1933 (1454,25) - доводили </w:t>
      </w:r>
      <w:proofErr w:type="spellStart"/>
      <w:r w:rsidRPr="004E10C1">
        <w:rPr>
          <w:rFonts w:ascii="Times New Roman" w:hAnsi="Times New Roman"/>
          <w:color w:val="000000" w:themeColor="text1"/>
          <w:sz w:val="16"/>
          <w:szCs w:val="16"/>
        </w:rPr>
        <w:t>мотоустановку</w:t>
      </w:r>
      <w:proofErr w:type="spellEnd"/>
      <w:r w:rsidRPr="004E10C1">
        <w:rPr>
          <w:rFonts w:ascii="Times New Roman" w:hAnsi="Times New Roman"/>
          <w:color w:val="000000" w:themeColor="text1"/>
          <w:sz w:val="16"/>
          <w:szCs w:val="16"/>
        </w:rPr>
        <w:t xml:space="preserve"> и шасси (4020,11). Машину вновь отправили в ОЭЛИД ЦАГИ и она там была на испытаниях до 25 октября 1933 (2869,23). Летали </w:t>
      </w:r>
      <w:proofErr w:type="spellStart"/>
      <w:r w:rsidRPr="004E10C1">
        <w:rPr>
          <w:rFonts w:ascii="Times New Roman" w:hAnsi="Times New Roman"/>
          <w:color w:val="000000" w:themeColor="text1"/>
          <w:sz w:val="16"/>
          <w:szCs w:val="16"/>
        </w:rPr>
        <w:t>К.А.Попов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С.А.Корзинщиков</w:t>
      </w:r>
      <w:proofErr w:type="spellEnd"/>
      <w:r w:rsidRPr="004E10C1">
        <w:rPr>
          <w:rFonts w:ascii="Times New Roman" w:hAnsi="Times New Roman"/>
          <w:color w:val="000000" w:themeColor="text1"/>
          <w:sz w:val="16"/>
          <w:szCs w:val="16"/>
        </w:rPr>
        <w:t xml:space="preserve"> (4020,11).</w:t>
      </w:r>
    </w:p>
    <w:p w14:paraId="05AEA49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7ECC5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сентября 1933 г. доработанный И-14 (в ЗОК на головном самолете произвели регулировку убирающегося шасси, заменили консоли с полотняной обшивкой на новые, умевшие </w:t>
      </w:r>
      <w:proofErr w:type="spellStart"/>
      <w:r w:rsidRPr="004E10C1">
        <w:rPr>
          <w:rFonts w:ascii="Times New Roman" w:hAnsi="Times New Roman"/>
          <w:color w:val="000000" w:themeColor="text1"/>
          <w:sz w:val="16"/>
          <w:szCs w:val="16"/>
        </w:rPr>
        <w:t>метеллическую</w:t>
      </w:r>
      <w:proofErr w:type="spellEnd"/>
      <w:r w:rsidRPr="004E10C1">
        <w:rPr>
          <w:rFonts w:ascii="Times New Roman" w:hAnsi="Times New Roman"/>
          <w:color w:val="000000" w:themeColor="text1"/>
          <w:sz w:val="16"/>
          <w:szCs w:val="16"/>
        </w:rPr>
        <w:t xml:space="preserve">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вновь отправили на аэродром, где </w:t>
      </w:r>
      <w:proofErr w:type="spellStart"/>
      <w:r w:rsidRPr="004E10C1">
        <w:rPr>
          <w:rFonts w:ascii="Times New Roman" w:hAnsi="Times New Roman"/>
          <w:color w:val="000000" w:themeColor="text1"/>
          <w:sz w:val="16"/>
          <w:szCs w:val="16"/>
        </w:rPr>
        <w:t>летчикииспытатели</w:t>
      </w:r>
      <w:proofErr w:type="spellEnd"/>
      <w:r w:rsidRPr="004E10C1">
        <w:rPr>
          <w:rFonts w:ascii="Times New Roman" w:hAnsi="Times New Roman"/>
          <w:color w:val="000000" w:themeColor="text1"/>
          <w:sz w:val="16"/>
          <w:szCs w:val="16"/>
        </w:rPr>
        <w:t xml:space="preserve">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w:t>
      </w:r>
      <w:proofErr w:type="spellStart"/>
      <w:r w:rsidRPr="004E10C1">
        <w:rPr>
          <w:rFonts w:ascii="Times New Roman" w:hAnsi="Times New Roman"/>
          <w:color w:val="000000" w:themeColor="text1"/>
          <w:sz w:val="16"/>
          <w:szCs w:val="16"/>
        </w:rPr>
        <w:t>ЗОКдлн</w:t>
      </w:r>
      <w:proofErr w:type="spellEnd"/>
      <w:r w:rsidRPr="004E10C1">
        <w:rPr>
          <w:rFonts w:ascii="Times New Roman" w:hAnsi="Times New Roman"/>
          <w:color w:val="000000" w:themeColor="text1"/>
          <w:sz w:val="16"/>
          <w:szCs w:val="16"/>
        </w:rPr>
        <w:t xml:space="preserve">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15B72F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C558DAC" w14:textId="77777777" w:rsidR="006C4664" w:rsidRPr="004E10C1" w:rsidRDefault="006C46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30 сен</w:t>
      </w:r>
      <w:r w:rsidRPr="004E10C1">
        <w:rPr>
          <w:rFonts w:ascii="Times New Roman" w:hAnsi="Times New Roman"/>
          <w:color w:val="000000" w:themeColor="text1"/>
          <w:sz w:val="16"/>
          <w:szCs w:val="16"/>
        </w:rPr>
        <w:softHyphen/>
        <w:t>тября 1933 на самолёте И-14 выполнили следующие работы: отрегулировали систему уборки и выпуска шасси; на отъёмных частях крыла перкалевую обшивку заменили гофрирован</w:t>
      </w:r>
      <w:r w:rsidRPr="004E10C1">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E10C1">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5928DEB8" w14:textId="77777777" w:rsidR="006C4664" w:rsidRPr="004E10C1" w:rsidRDefault="006C466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4E10C1">
        <w:rPr>
          <w:rFonts w:ascii="Times New Roman" w:hAnsi="Times New Roman"/>
          <w:color w:val="000000" w:themeColor="text1"/>
          <w:sz w:val="16"/>
          <w:szCs w:val="16"/>
          <w:lang w:val="en-US"/>
        </w:rPr>
        <w:t>Bristol</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Mer</w:t>
      </w:r>
      <w:r w:rsidRPr="004E10C1">
        <w:rPr>
          <w:rFonts w:ascii="Times New Roman" w:hAnsi="Times New Roman"/>
          <w:color w:val="000000" w:themeColor="text1"/>
          <w:sz w:val="16"/>
          <w:szCs w:val="16"/>
        </w:rPr>
        <w:softHyphen/>
      </w:r>
      <w:proofErr w:type="spellStart"/>
      <w:r w:rsidRPr="004E10C1">
        <w:rPr>
          <w:rFonts w:ascii="Times New Roman" w:hAnsi="Times New Roman"/>
          <w:color w:val="000000" w:themeColor="text1"/>
          <w:sz w:val="16"/>
          <w:szCs w:val="16"/>
          <w:lang w:val="en-US"/>
        </w:rPr>
        <w:t>cury</w:t>
      </w:r>
      <w:proofErr w:type="spellEnd"/>
      <w:r w:rsidRPr="004E10C1">
        <w:rPr>
          <w:rFonts w:ascii="Times New Roman" w:hAnsi="Times New Roman"/>
          <w:color w:val="000000" w:themeColor="text1"/>
          <w:sz w:val="16"/>
          <w:szCs w:val="16"/>
        </w:rPr>
        <w:t>, в июле 1933 г. в ЦАГИ приступили к постройке второго экземпляра И-14 или так на</w:t>
      </w:r>
      <w:r w:rsidRPr="004E10C1">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E10C1">
        <w:rPr>
          <w:rFonts w:ascii="Times New Roman" w:hAnsi="Times New Roman"/>
          <w:color w:val="000000" w:themeColor="text1"/>
          <w:sz w:val="16"/>
          <w:szCs w:val="16"/>
          <w:lang w:val="en-US"/>
        </w:rPr>
        <w:t>Wright</w:t>
      </w: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lang w:val="en-US"/>
        </w:rPr>
        <w:t>CycloneF</w:t>
      </w:r>
      <w:proofErr w:type="spellEnd"/>
      <w:r w:rsidRPr="004E10C1">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0FF50D84" w14:textId="77777777" w:rsidR="006C4664" w:rsidRPr="004E10C1" w:rsidRDefault="006C4664" w:rsidP="004E10C1">
      <w:pPr>
        <w:spacing w:after="0" w:line="240" w:lineRule="auto"/>
        <w:jc w:val="both"/>
        <w:rPr>
          <w:rFonts w:ascii="Times New Roman" w:hAnsi="Times New Roman"/>
          <w:color w:val="000000" w:themeColor="text1"/>
          <w:sz w:val="16"/>
          <w:szCs w:val="16"/>
        </w:rPr>
      </w:pPr>
    </w:p>
    <w:p w14:paraId="4782C589" w14:textId="77777777" w:rsidR="005B6001" w:rsidRPr="00612F62" w:rsidRDefault="005B6001" w:rsidP="005B600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 сентября 1933 г. возобновились испытания И-14, но продолжались они недолго: 25 октября 1933 г. И-14 вновь вернули в ЦАГИ для устранения выявленных недостатков.</w:t>
      </w:r>
    </w:p>
    <w:p w14:paraId="7EE0E258" w14:textId="77777777" w:rsidR="005B6001" w:rsidRPr="00612F62" w:rsidRDefault="005B6001" w:rsidP="005B600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Неудачное начало заводских испы</w:t>
      </w:r>
      <w:r w:rsidRPr="00612F62">
        <w:rPr>
          <w:rFonts w:ascii="Times New Roman" w:hAnsi="Times New Roman"/>
          <w:color w:val="0070C0"/>
          <w:sz w:val="16"/>
          <w:szCs w:val="16"/>
        </w:rPr>
        <w:softHyphen/>
        <w:t>таний И-14 показало, что процесс до</w:t>
      </w:r>
      <w:r w:rsidRPr="00612F62">
        <w:rPr>
          <w:rFonts w:ascii="Times New Roman" w:hAnsi="Times New Roman"/>
          <w:color w:val="0070C0"/>
          <w:sz w:val="16"/>
          <w:szCs w:val="16"/>
        </w:rPr>
        <w:softHyphen/>
        <w:t>водки конструкции может потребовать много времени без твердой гарантии его успешного завершения. В этих усло</w:t>
      </w:r>
      <w:r w:rsidRPr="00612F62">
        <w:rPr>
          <w:rFonts w:ascii="Times New Roman" w:hAnsi="Times New Roman"/>
          <w:color w:val="0070C0"/>
          <w:sz w:val="16"/>
          <w:szCs w:val="16"/>
        </w:rPr>
        <w:softHyphen/>
        <w:t>виях руководство ВВС было вынуждено выдать задание Н.Н. Поликарпову на проектирование альтернативного скоростного истребителя-моноплана И-16. (23455).</w:t>
      </w:r>
    </w:p>
    <w:p w14:paraId="14585869" w14:textId="77777777" w:rsidR="005B6001" w:rsidRPr="00612F62" w:rsidRDefault="005B6001" w:rsidP="005B6001">
      <w:pPr>
        <w:spacing w:after="0" w:line="240" w:lineRule="auto"/>
        <w:jc w:val="both"/>
        <w:rPr>
          <w:rFonts w:ascii="Times New Roman" w:hAnsi="Times New Roman"/>
          <w:color w:val="0070C0"/>
          <w:sz w:val="16"/>
          <w:szCs w:val="16"/>
        </w:rPr>
      </w:pPr>
    </w:p>
    <w:p w14:paraId="47143E2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сентября 1933 (3 октября - 66,197) состоялся успешный полет стратостата СССР-1 на 19 км (18800 м - 237,167) с герметической гондолой </w:t>
      </w:r>
      <w:proofErr w:type="spellStart"/>
      <w:r w:rsidRPr="004E10C1">
        <w:rPr>
          <w:rFonts w:ascii="Times New Roman" w:hAnsi="Times New Roman"/>
          <w:color w:val="000000" w:themeColor="text1"/>
          <w:sz w:val="16"/>
          <w:szCs w:val="16"/>
        </w:rPr>
        <w:t>В.А.Чижевского</w:t>
      </w:r>
      <w:proofErr w:type="spellEnd"/>
      <w:r w:rsidRPr="004E10C1">
        <w:rPr>
          <w:rFonts w:ascii="Times New Roman" w:hAnsi="Times New Roman"/>
          <w:color w:val="000000" w:themeColor="text1"/>
          <w:sz w:val="16"/>
          <w:szCs w:val="16"/>
        </w:rPr>
        <w:t xml:space="preserve"> (95,22). Летали </w:t>
      </w:r>
      <w:proofErr w:type="spellStart"/>
      <w:r w:rsidRPr="004E10C1">
        <w:rPr>
          <w:rFonts w:ascii="Times New Roman" w:hAnsi="Times New Roman"/>
          <w:color w:val="000000" w:themeColor="text1"/>
          <w:sz w:val="16"/>
          <w:szCs w:val="16"/>
        </w:rPr>
        <w:t>Г.А.Прокофьев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Э.К.Бирнбаум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К.Д.Годунов</w:t>
      </w:r>
      <w:proofErr w:type="spellEnd"/>
      <w:r w:rsidRPr="004E10C1">
        <w:rPr>
          <w:rFonts w:ascii="Times New Roman" w:hAnsi="Times New Roman"/>
          <w:color w:val="000000" w:themeColor="text1"/>
          <w:sz w:val="16"/>
          <w:szCs w:val="16"/>
        </w:rPr>
        <w:t xml:space="preserve"> (237,167). Работали: </w:t>
      </w:r>
      <w:proofErr w:type="spellStart"/>
      <w:r w:rsidRPr="004E10C1">
        <w:rPr>
          <w:rFonts w:ascii="Times New Roman" w:hAnsi="Times New Roman"/>
          <w:color w:val="000000" w:themeColor="text1"/>
          <w:sz w:val="16"/>
          <w:szCs w:val="16"/>
        </w:rPr>
        <w:t>Н.Н.Каштанов</w:t>
      </w:r>
      <w:proofErr w:type="spellEnd"/>
      <w:r w:rsidRPr="004E10C1">
        <w:rPr>
          <w:rFonts w:ascii="Times New Roman" w:hAnsi="Times New Roman"/>
          <w:color w:val="000000" w:themeColor="text1"/>
          <w:sz w:val="16"/>
          <w:szCs w:val="16"/>
        </w:rPr>
        <w:t xml:space="preserve"> - обшивка и установка приборов, </w:t>
      </w:r>
      <w:proofErr w:type="spellStart"/>
      <w:r w:rsidRPr="004E10C1">
        <w:rPr>
          <w:rFonts w:ascii="Times New Roman" w:hAnsi="Times New Roman"/>
          <w:color w:val="000000" w:themeColor="text1"/>
          <w:sz w:val="16"/>
          <w:szCs w:val="16"/>
        </w:rPr>
        <w:t>В.М.Лапицкий</w:t>
      </w:r>
      <w:proofErr w:type="spellEnd"/>
      <w:r w:rsidRPr="004E10C1">
        <w:rPr>
          <w:rFonts w:ascii="Times New Roman" w:hAnsi="Times New Roman"/>
          <w:color w:val="000000" w:themeColor="text1"/>
          <w:sz w:val="16"/>
          <w:szCs w:val="16"/>
        </w:rPr>
        <w:t xml:space="preserve"> - люки, иллюминаторы, специальное отцепное устройство, </w:t>
      </w:r>
      <w:proofErr w:type="spellStart"/>
      <w:r w:rsidRPr="004E10C1">
        <w:rPr>
          <w:rFonts w:ascii="Times New Roman" w:hAnsi="Times New Roman"/>
          <w:color w:val="000000" w:themeColor="text1"/>
          <w:sz w:val="16"/>
          <w:szCs w:val="16"/>
        </w:rPr>
        <w:t>А.Я.Левин</w:t>
      </w:r>
      <w:proofErr w:type="spellEnd"/>
      <w:r w:rsidRPr="004E10C1">
        <w:rPr>
          <w:rFonts w:ascii="Times New Roman" w:hAnsi="Times New Roman"/>
          <w:color w:val="000000" w:themeColor="text1"/>
          <w:sz w:val="16"/>
          <w:szCs w:val="16"/>
        </w:rPr>
        <w:t xml:space="preserve"> - герметические выводы управления клапаном и балластом, </w:t>
      </w:r>
      <w:proofErr w:type="spellStart"/>
      <w:r w:rsidRPr="004E10C1">
        <w:rPr>
          <w:rFonts w:ascii="Times New Roman" w:hAnsi="Times New Roman"/>
          <w:color w:val="000000" w:themeColor="text1"/>
          <w:sz w:val="16"/>
          <w:szCs w:val="16"/>
        </w:rPr>
        <w:t>И.И.Цебриков</w:t>
      </w:r>
      <w:proofErr w:type="spellEnd"/>
      <w:r w:rsidRPr="004E10C1">
        <w:rPr>
          <w:rFonts w:ascii="Times New Roman" w:hAnsi="Times New Roman"/>
          <w:color w:val="000000" w:themeColor="text1"/>
          <w:sz w:val="16"/>
          <w:szCs w:val="16"/>
        </w:rPr>
        <w:t xml:space="preserve"> - амортизирующее устройство, </w:t>
      </w:r>
      <w:proofErr w:type="spellStart"/>
      <w:r w:rsidRPr="004E10C1">
        <w:rPr>
          <w:rFonts w:ascii="Times New Roman" w:hAnsi="Times New Roman"/>
          <w:color w:val="000000" w:themeColor="text1"/>
          <w:sz w:val="16"/>
          <w:szCs w:val="16"/>
        </w:rPr>
        <w:t>В.Г.Фролов</w:t>
      </w:r>
      <w:proofErr w:type="spellEnd"/>
      <w:r w:rsidRPr="004E10C1">
        <w:rPr>
          <w:rFonts w:ascii="Times New Roman" w:hAnsi="Times New Roman"/>
          <w:color w:val="000000" w:themeColor="text1"/>
          <w:sz w:val="16"/>
          <w:szCs w:val="16"/>
        </w:rPr>
        <w:t xml:space="preserve"> - механизм сбрасывания балласта. Расчет и конструкцию оболочки предложил </w:t>
      </w:r>
      <w:proofErr w:type="spellStart"/>
      <w:r w:rsidRPr="004E10C1">
        <w:rPr>
          <w:rFonts w:ascii="Times New Roman" w:hAnsi="Times New Roman"/>
          <w:color w:val="000000" w:themeColor="text1"/>
          <w:sz w:val="16"/>
          <w:szCs w:val="16"/>
        </w:rPr>
        <w:t>К.Д.Годунов</w:t>
      </w:r>
      <w:proofErr w:type="spellEnd"/>
      <w:r w:rsidRPr="004E10C1">
        <w:rPr>
          <w:rFonts w:ascii="Times New Roman" w:hAnsi="Times New Roman"/>
          <w:color w:val="000000" w:themeColor="text1"/>
          <w:sz w:val="16"/>
          <w:szCs w:val="16"/>
        </w:rPr>
        <w:t xml:space="preserve"> (3392).</w:t>
      </w:r>
    </w:p>
    <w:p w14:paraId="6EA1E0D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33AB30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Утром 30 сентября 1933 года, будучи в Москве </w:t>
      </w:r>
      <w:proofErr w:type="spellStart"/>
      <w:r w:rsidRPr="004E10C1">
        <w:rPr>
          <w:rFonts w:ascii="Times New Roman" w:hAnsi="Times New Roman"/>
          <w:color w:val="000000" w:themeColor="text1"/>
          <w:sz w:val="16"/>
          <w:szCs w:val="16"/>
        </w:rPr>
        <w:t>К.Кайтанов</w:t>
      </w:r>
      <w:proofErr w:type="spellEnd"/>
      <w:r w:rsidRPr="004E10C1">
        <w:rPr>
          <w:rFonts w:ascii="Times New Roman" w:hAnsi="Times New Roman"/>
          <w:color w:val="000000" w:themeColor="text1"/>
          <w:sz w:val="16"/>
          <w:szCs w:val="16"/>
        </w:rPr>
        <w:t xml:space="preserve"> видел, как серебристый стратостат «СССР-1» объемом чуть больше 24 000 кубических метров поднял ввысь Г. Прокофьева, конструктора оболочки К. Годунова и радиста Э. Бирнбаума с Центрального аэродрома города Москвы. Утро было изумительно светлое, небо ясное. В 12 часов 45 минут радист доложил:</w:t>
      </w:r>
    </w:p>
    <w:p w14:paraId="0DF2EC3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 ВКП(б), Реввоенсовет, Совнарком СССР. Экипаж первого советского стратостата успешно выполнил поставленную перед ним задачу и сообщает о благополучном завершении подъема стратостата «СССР-1» на высоту 19 000 метров. Экипаж готов к дальнейшей общей работе по овладению стратосферой».</w:t>
      </w:r>
    </w:p>
    <w:p w14:paraId="3B5B9C5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Выполнив намеченную программу научных исследований, стратостат мягко приземлился. Более чем на два километра было улучшено достижение Пиккара (11312).</w:t>
      </w:r>
    </w:p>
    <w:p w14:paraId="4489AA9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0616B4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сентября 1933 г. советский стратостат "СССР-1" с экипажем </w:t>
      </w:r>
      <w:proofErr w:type="spellStart"/>
      <w:r w:rsidRPr="004E10C1">
        <w:rPr>
          <w:rFonts w:ascii="Times New Roman" w:hAnsi="Times New Roman"/>
          <w:color w:val="000000" w:themeColor="text1"/>
          <w:sz w:val="16"/>
          <w:szCs w:val="16"/>
        </w:rPr>
        <w:t>Г.А.Прокофьева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К.Д.Бирнбаума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К.Д.Годунова</w:t>
      </w:r>
      <w:proofErr w:type="spellEnd"/>
      <w:r w:rsidRPr="004E10C1">
        <w:rPr>
          <w:rFonts w:ascii="Times New Roman" w:hAnsi="Times New Roman"/>
          <w:color w:val="000000" w:themeColor="text1"/>
          <w:sz w:val="16"/>
          <w:szCs w:val="16"/>
        </w:rPr>
        <w:t xml:space="preserve"> достиг рекордной высоты 19 км, после чего благополучно опустился на берегу реки Москвы близ Коломны. Достигнутый результат стал вообще первым рекордом мирового значения, достигнутым СССР. Полет стратостата лишь подогрел и без того высокий градус массового авиационного психоза, который захватил на этот раз и шестую часть земной поверхности. На вопрос о необходимости завоевания авиационных рекордов в Советском Союзе существовал теперь только один ответ - ДОЛЖНЫ! (11941).</w:t>
      </w:r>
    </w:p>
    <w:p w14:paraId="645D13C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1CD824D" w14:textId="77777777" w:rsidR="006C4664" w:rsidRPr="004E10C1" w:rsidRDefault="006C4664"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30 сентября 1933 года</w:t>
      </w:r>
      <w:r w:rsidRPr="004E10C1">
        <w:rPr>
          <w:rStyle w:val="ucoz-forum-post"/>
          <w:rFonts w:ascii="Times New Roman" w:eastAsiaTheme="majorEastAsia" w:hAnsi="Times New Roman"/>
          <w:color w:val="000000" w:themeColor="text1"/>
          <w:sz w:val="16"/>
          <w:szCs w:val="16"/>
        </w:rPr>
        <w:t xml:space="preserve"> Полет экипажа воздухоплавателей в составе Г. А. Прокофьева, Э. К. Бирнбаума и К. Д. Годунова на первом советском стратостате «СССР-1» (объем 24 </w:t>
      </w:r>
      <w:proofErr w:type="spellStart"/>
      <w:r w:rsidRPr="004E10C1">
        <w:rPr>
          <w:rStyle w:val="ucoz-forum-post"/>
          <w:rFonts w:ascii="Times New Roman" w:eastAsiaTheme="majorEastAsia" w:hAnsi="Times New Roman"/>
          <w:color w:val="000000" w:themeColor="text1"/>
          <w:sz w:val="16"/>
          <w:szCs w:val="16"/>
        </w:rPr>
        <w:t>тыс.куб</w:t>
      </w:r>
      <w:proofErr w:type="spellEnd"/>
      <w:r w:rsidRPr="004E10C1">
        <w:rPr>
          <w:rStyle w:val="ucoz-forum-post"/>
          <w:rFonts w:ascii="Times New Roman" w:eastAsiaTheme="majorEastAsia" w:hAnsi="Times New Roman"/>
          <w:color w:val="000000" w:themeColor="text1"/>
          <w:sz w:val="16"/>
          <w:szCs w:val="16"/>
        </w:rPr>
        <w:t xml:space="preserve">. м). В 12 ч. 45 мин. московского времени достигли рекордной высоты 19 км. Полет, начавшийся в 8 ч 40 мин в Кунцево, завершился в 17 ч посадкой в Коломне. Тем самым перекрыв официальный мировой рекорд Огюста </w:t>
      </w:r>
      <w:proofErr w:type="spellStart"/>
      <w:r w:rsidRPr="004E10C1">
        <w:rPr>
          <w:rStyle w:val="ucoz-forum-post"/>
          <w:rFonts w:ascii="Times New Roman" w:eastAsiaTheme="majorEastAsia" w:hAnsi="Times New Roman"/>
          <w:color w:val="000000" w:themeColor="text1"/>
          <w:sz w:val="16"/>
          <w:szCs w:val="16"/>
        </w:rPr>
        <w:t>Пиккера</w:t>
      </w:r>
      <w:proofErr w:type="spellEnd"/>
      <w:r w:rsidRPr="004E10C1">
        <w:rPr>
          <w:rStyle w:val="ucoz-forum-post"/>
          <w:rFonts w:ascii="Times New Roman" w:eastAsiaTheme="majorEastAsia" w:hAnsi="Times New Roman"/>
          <w:color w:val="000000" w:themeColor="text1"/>
          <w:sz w:val="16"/>
          <w:szCs w:val="16"/>
        </w:rPr>
        <w:t>, поднявшегося в мае 1932 г. на 16 300 метров (14785).</w:t>
      </w:r>
    </w:p>
    <w:p w14:paraId="240CB438" w14:textId="77777777" w:rsidR="006C4664" w:rsidRPr="004E10C1" w:rsidRDefault="006C4664" w:rsidP="004E10C1">
      <w:pPr>
        <w:spacing w:after="0" w:line="240" w:lineRule="auto"/>
        <w:jc w:val="both"/>
        <w:rPr>
          <w:rStyle w:val="ucoz-forum-post"/>
          <w:rFonts w:ascii="Times New Roman" w:eastAsiaTheme="majorEastAsia" w:hAnsi="Times New Roman"/>
          <w:color w:val="000000" w:themeColor="text1"/>
          <w:sz w:val="16"/>
          <w:szCs w:val="16"/>
        </w:rPr>
      </w:pPr>
    </w:p>
    <w:p w14:paraId="3EB085B8" w14:textId="04F3C541" w:rsidR="003D5AB6" w:rsidRPr="003D5AB6" w:rsidRDefault="003D5AB6" w:rsidP="003D5AB6">
      <w:pPr>
        <w:spacing w:after="0" w:line="240" w:lineRule="auto"/>
        <w:jc w:val="both"/>
        <w:rPr>
          <w:rFonts w:ascii="Times New Roman" w:hAnsi="Times New Roman"/>
          <w:color w:val="0070C0"/>
          <w:sz w:val="16"/>
          <w:szCs w:val="16"/>
        </w:rPr>
      </w:pPr>
      <w:r w:rsidRPr="003D5AB6">
        <w:rPr>
          <w:rFonts w:ascii="Times New Roman" w:hAnsi="Times New Roman"/>
          <w:color w:val="0070C0"/>
          <w:sz w:val="16"/>
          <w:szCs w:val="16"/>
        </w:rPr>
        <w:t xml:space="preserve">30 сентября 1933 г. состоялся первый в СССР полет в стратосферу. Воздухоплаватели Георгий Алексеевич Прокофьев /командир/, Эрнест Карлович Бирнбаум /пилот-радист/ и Константин Дмитриевич Годунов /конструктор/ на стратостате «СССР-1» поднялись на высоту 19.000 </w:t>
      </w:r>
      <w:r>
        <w:rPr>
          <w:rFonts w:ascii="Times New Roman" w:hAnsi="Times New Roman"/>
          <w:color w:val="0070C0"/>
          <w:sz w:val="16"/>
          <w:szCs w:val="16"/>
        </w:rPr>
        <w:t xml:space="preserve">м </w:t>
      </w:r>
      <w:r w:rsidRPr="003D5AB6">
        <w:rPr>
          <w:rFonts w:ascii="Times New Roman" w:hAnsi="Times New Roman"/>
          <w:color w:val="0070C0"/>
          <w:sz w:val="16"/>
          <w:szCs w:val="16"/>
        </w:rPr>
        <w:t xml:space="preserve">и </w:t>
      </w:r>
      <w:proofErr w:type="spellStart"/>
      <w:r w:rsidRPr="003D5AB6">
        <w:rPr>
          <w:rFonts w:ascii="Times New Roman" w:hAnsi="Times New Roman"/>
          <w:color w:val="0070C0"/>
          <w:sz w:val="16"/>
          <w:szCs w:val="16"/>
        </w:rPr>
        <w:t>пепрекрыли</w:t>
      </w:r>
      <w:proofErr w:type="spellEnd"/>
      <w:r w:rsidRPr="003D5AB6">
        <w:rPr>
          <w:rFonts w:ascii="Times New Roman" w:hAnsi="Times New Roman"/>
          <w:color w:val="0070C0"/>
          <w:sz w:val="16"/>
          <w:szCs w:val="16"/>
        </w:rPr>
        <w:t xml:space="preserve"> мировой рекорд 16.300 м, установленный в 1932 году бельгийским стратонавтом </w:t>
      </w:r>
      <w:proofErr w:type="spellStart"/>
      <w:r w:rsidRPr="003D5AB6">
        <w:rPr>
          <w:rFonts w:ascii="Times New Roman" w:hAnsi="Times New Roman"/>
          <w:color w:val="0070C0"/>
          <w:sz w:val="16"/>
          <w:szCs w:val="16"/>
        </w:rPr>
        <w:t>Д.Пикаром</w:t>
      </w:r>
      <w:proofErr w:type="spellEnd"/>
      <w:r w:rsidRPr="003D5AB6">
        <w:rPr>
          <w:rFonts w:ascii="Times New Roman" w:hAnsi="Times New Roman"/>
          <w:color w:val="0070C0"/>
          <w:sz w:val="16"/>
          <w:szCs w:val="16"/>
        </w:rPr>
        <w:t xml:space="preserve">. Старт состоялся под Москвой, </w:t>
      </w:r>
      <w:proofErr w:type="spellStart"/>
      <w:r w:rsidRPr="003D5AB6">
        <w:rPr>
          <w:rFonts w:ascii="Times New Roman" w:hAnsi="Times New Roman"/>
          <w:color w:val="0070C0"/>
          <w:sz w:val="16"/>
          <w:szCs w:val="16"/>
        </w:rPr>
        <w:t>прпземление</w:t>
      </w:r>
      <w:proofErr w:type="spellEnd"/>
      <w:r w:rsidRPr="003D5AB6">
        <w:rPr>
          <w:rFonts w:ascii="Times New Roman" w:hAnsi="Times New Roman"/>
          <w:color w:val="0070C0"/>
          <w:sz w:val="16"/>
          <w:szCs w:val="16"/>
        </w:rPr>
        <w:t xml:space="preserve"> - близ Коломны. Полет продолжался 8 ч.20 минут, из них на большой высоте 2 ч. 40 минут.</w:t>
      </w:r>
    </w:p>
    <w:p w14:paraId="1506AC3A" w14:textId="77777777" w:rsidR="003D5AB6" w:rsidRPr="003D5AB6" w:rsidRDefault="003D5AB6" w:rsidP="003D5AB6">
      <w:pPr>
        <w:spacing w:after="0" w:line="240" w:lineRule="auto"/>
        <w:jc w:val="both"/>
        <w:rPr>
          <w:rFonts w:ascii="Times New Roman" w:hAnsi="Times New Roman"/>
          <w:color w:val="0070C0"/>
          <w:sz w:val="16"/>
          <w:szCs w:val="16"/>
        </w:rPr>
      </w:pPr>
      <w:r w:rsidRPr="003D5AB6">
        <w:rPr>
          <w:rFonts w:ascii="Times New Roman" w:hAnsi="Times New Roman"/>
          <w:color w:val="0070C0"/>
          <w:sz w:val="16"/>
          <w:szCs w:val="16"/>
        </w:rPr>
        <w:t xml:space="preserve">Оболочка стратостата </w:t>
      </w:r>
      <w:proofErr w:type="spellStart"/>
      <w:r w:rsidRPr="003D5AB6">
        <w:rPr>
          <w:rFonts w:ascii="Times New Roman" w:hAnsi="Times New Roman"/>
          <w:color w:val="0070C0"/>
          <w:sz w:val="16"/>
          <w:szCs w:val="16"/>
        </w:rPr>
        <w:t>об°емом</w:t>
      </w:r>
      <w:proofErr w:type="spellEnd"/>
      <w:r w:rsidRPr="003D5AB6">
        <w:rPr>
          <w:rFonts w:ascii="Times New Roman" w:hAnsi="Times New Roman"/>
          <w:color w:val="0070C0"/>
          <w:sz w:val="16"/>
          <w:szCs w:val="16"/>
        </w:rPr>
        <w:t xml:space="preserve"> 24.340 м3 была построена заводом «Красный каучук» по проекту инженера К.Д. Годунова, шаровая кольчугалюминиевая гондола объемом 2,3 м3 - по проекту инженера Владимира Антоновича Чижевского. Стратостат был оборудован измерительными приборами для ведения научных исследований. Полет его вызвал восторженные отклики как в нашей стране, так и за границей. Стратонавты были награждены орденом Ленина.</w:t>
      </w:r>
    </w:p>
    <w:p w14:paraId="3C09F261" w14:textId="77777777" w:rsidR="003D5AB6" w:rsidRPr="003D5AB6" w:rsidRDefault="003D5AB6" w:rsidP="003D5AB6">
      <w:pPr>
        <w:spacing w:after="0" w:line="240" w:lineRule="auto"/>
        <w:jc w:val="both"/>
        <w:rPr>
          <w:rFonts w:ascii="Times New Roman" w:hAnsi="Times New Roman"/>
          <w:color w:val="0070C0"/>
          <w:sz w:val="16"/>
          <w:szCs w:val="16"/>
        </w:rPr>
      </w:pPr>
      <w:r w:rsidRPr="003D5AB6">
        <w:rPr>
          <w:rFonts w:ascii="Times New Roman" w:hAnsi="Times New Roman"/>
          <w:color w:val="0070C0"/>
          <w:sz w:val="16"/>
          <w:szCs w:val="16"/>
        </w:rPr>
        <w:t>/“Красная звезда" за 2 и 18 октября 1933; BBФ,1933 № 10/ (23370).</w:t>
      </w:r>
    </w:p>
    <w:p w14:paraId="64A44DC0" w14:textId="77777777" w:rsidR="003D5AB6" w:rsidRPr="003D5AB6" w:rsidRDefault="003D5AB6" w:rsidP="003D5AB6">
      <w:pPr>
        <w:spacing w:after="0" w:line="240" w:lineRule="auto"/>
        <w:jc w:val="both"/>
        <w:rPr>
          <w:rFonts w:ascii="Times New Roman" w:hAnsi="Times New Roman"/>
          <w:color w:val="0070C0"/>
          <w:sz w:val="16"/>
          <w:szCs w:val="16"/>
        </w:rPr>
      </w:pPr>
    </w:p>
    <w:p w14:paraId="166A7F92" w14:textId="77777777" w:rsidR="006C4664" w:rsidRPr="004E10C1" w:rsidRDefault="006C4664"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30 сентября </w:t>
      </w:r>
      <w:r w:rsidRPr="004E10C1">
        <w:rPr>
          <w:rFonts w:ascii="Times New Roman" w:hAnsi="Times New Roman"/>
          <w:color w:val="000000" w:themeColor="text1"/>
          <w:sz w:val="16"/>
          <w:szCs w:val="16"/>
        </w:rPr>
        <w:t>в 1933 году впервые организована радиосвязь со стратостатом, поднявшимся на 19 тысяч метров. Разговор пилотов с землей транслировался московскими радиостанциями (14785).</w:t>
      </w:r>
    </w:p>
    <w:p w14:paraId="0EACB27F" w14:textId="77777777" w:rsidR="006C4664" w:rsidRPr="004E10C1" w:rsidRDefault="006C4664" w:rsidP="004E10C1">
      <w:pPr>
        <w:spacing w:after="0" w:line="240" w:lineRule="auto"/>
        <w:jc w:val="both"/>
        <w:rPr>
          <w:rFonts w:ascii="Times New Roman" w:hAnsi="Times New Roman"/>
          <w:color w:val="000000" w:themeColor="text1"/>
          <w:sz w:val="16"/>
          <w:szCs w:val="16"/>
        </w:rPr>
      </w:pPr>
    </w:p>
    <w:p w14:paraId="12487D4B" w14:textId="77777777" w:rsidR="006C4664" w:rsidRPr="004E10C1" w:rsidRDefault="006C4664"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30 сентября </w:t>
      </w:r>
      <w:r w:rsidRPr="004E10C1">
        <w:rPr>
          <w:rFonts w:ascii="Times New Roman" w:hAnsi="Times New Roman"/>
          <w:color w:val="000000" w:themeColor="text1"/>
          <w:sz w:val="16"/>
          <w:szCs w:val="16"/>
        </w:rPr>
        <w:t xml:space="preserve">в 1933 году сферический стратостат "СССР-1" (объем 24 тысяч кубических метров) с экипажем в составе командира Георгия Прокофьева, конструктора Константина Годунова и воздухоплавателя Эрнста Бирнбаума совершил рекордный свободный полет, достигнув высоты 18,8 км и перекрыв тем самым официальный мировой рекорд Огюста Пикара, поднявшегося в мае 1932 года на 16 300 метров. Аэронавты взяли пробы воздуха с различных слоев </w:t>
      </w:r>
      <w:proofErr w:type="spellStart"/>
      <w:r w:rsidRPr="004E10C1">
        <w:rPr>
          <w:rFonts w:ascii="Times New Roman" w:hAnsi="Times New Roman"/>
          <w:color w:val="000000" w:themeColor="text1"/>
          <w:sz w:val="16"/>
          <w:szCs w:val="16"/>
        </w:rPr>
        <w:t>тропо</w:t>
      </w:r>
      <w:proofErr w:type="spellEnd"/>
      <w:r w:rsidRPr="004E10C1">
        <w:rPr>
          <w:rFonts w:ascii="Times New Roman" w:hAnsi="Times New Roman"/>
          <w:color w:val="000000" w:themeColor="text1"/>
          <w:sz w:val="16"/>
          <w:szCs w:val="16"/>
        </w:rPr>
        <w:t xml:space="preserve">- и стратосферы, определили количество космических лучей, провели аэрологические и метеорологические наблюдения. Полет, начавшийся в 8 ч 40 мин в Кунцево, завершился в 17 ч посадкой недалеко от Коломны в ста километрах от Москвы. Гондола стратостата, сконструированная </w:t>
      </w:r>
      <w:proofErr w:type="spellStart"/>
      <w:r w:rsidRPr="004E10C1">
        <w:rPr>
          <w:rFonts w:ascii="Times New Roman" w:hAnsi="Times New Roman"/>
          <w:color w:val="000000" w:themeColor="text1"/>
          <w:sz w:val="16"/>
          <w:szCs w:val="16"/>
        </w:rPr>
        <w:t>В.А.Чижевским</w:t>
      </w:r>
      <w:proofErr w:type="spellEnd"/>
      <w:r w:rsidRPr="004E10C1">
        <w:rPr>
          <w:rFonts w:ascii="Times New Roman" w:hAnsi="Times New Roman"/>
          <w:color w:val="000000" w:themeColor="text1"/>
          <w:sz w:val="16"/>
          <w:szCs w:val="16"/>
        </w:rPr>
        <w:t>, очень заинтересовала Сергея Павловича Королева. Глядя на этот шар на усеченном конусе, он представил, как этот шар мог бы выглядеть в головной части ракеты. Много лет спустя она будет повторена гениальным конструктором в гагаринском "Востоке", только у "Востока" у основания шара по кольцу будут расположены газовые баллоны (14785).</w:t>
      </w:r>
    </w:p>
    <w:p w14:paraId="01FB60D8" w14:textId="77777777" w:rsidR="006C4664" w:rsidRPr="004E10C1" w:rsidRDefault="006C4664" w:rsidP="004E10C1">
      <w:pPr>
        <w:spacing w:after="0" w:line="240" w:lineRule="auto"/>
        <w:jc w:val="both"/>
        <w:rPr>
          <w:rFonts w:ascii="Times New Roman" w:hAnsi="Times New Roman"/>
          <w:color w:val="000000" w:themeColor="text1"/>
          <w:sz w:val="16"/>
          <w:szCs w:val="16"/>
        </w:rPr>
      </w:pPr>
    </w:p>
    <w:p w14:paraId="23BEF398" w14:textId="77777777" w:rsidR="00ED1A5E" w:rsidRPr="004E10C1" w:rsidRDefault="00ED1A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В ночь на 30 сентября 1933 года состоялась вторая попытка старта аэростата СССР-1. На этот раз оболочку наполняли из 35 газгольдеров с водородом. Команда из 10 красноармейцев просто наваливалась на зеленые газгольдеры и под собственным весом выдавливала газ по шлангу в оболочку стратостата. Руководил стартовой командой один из участников программы создания стратостата </w:t>
      </w:r>
      <w:proofErr w:type="spellStart"/>
      <w:r w:rsidRPr="004E10C1">
        <w:rPr>
          <w:rFonts w:ascii="Times New Roman" w:hAnsi="Times New Roman"/>
          <w:color w:val="000000" w:themeColor="text1"/>
          <w:sz w:val="16"/>
          <w:szCs w:val="16"/>
          <w:shd w:val="clear" w:color="auto" w:fill="FFFFFF"/>
        </w:rPr>
        <w:t>Гарканидзе</w:t>
      </w:r>
      <w:proofErr w:type="spellEnd"/>
      <w:r w:rsidRPr="004E10C1">
        <w:rPr>
          <w:rFonts w:ascii="Times New Roman" w:hAnsi="Times New Roman"/>
          <w:color w:val="000000" w:themeColor="text1"/>
          <w:sz w:val="16"/>
          <w:szCs w:val="16"/>
          <w:shd w:val="clear" w:color="auto" w:fill="FFFFFF"/>
        </w:rPr>
        <w:t xml:space="preserve">. К 6 часам утра наполнение закончили и немедленно в воздух поднялись два небольших </w:t>
      </w:r>
      <w:r w:rsidRPr="004E10C1">
        <w:rPr>
          <w:rFonts w:ascii="Times New Roman" w:hAnsi="Times New Roman"/>
          <w:color w:val="000000" w:themeColor="text1"/>
          <w:sz w:val="16"/>
          <w:szCs w:val="16"/>
          <w:shd w:val="clear" w:color="auto" w:fill="FFFFFF"/>
        </w:rPr>
        <w:lastRenderedPageBreak/>
        <w:t>воздушных шара – прыгуна. Сидящие в подвесной системе этих шаров два члена аэродромной команды осмотрели и расправили оболочку. В 6 часов 30 минут запустили радиозонд, который подтвердил полное отсутствие ветра.</w:t>
      </w:r>
    </w:p>
    <w:p w14:paraId="6F93DFBE"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 первыми лучами солнца гондолу, вокруг которой было навешено 620 кг маневрового балласта из мелкой дроби, прикрепили к оболочке. Еще 300 кг резервного балласта разместили внутри гондолы. В оболочке находилось 3000 м3 газа, что составляло 1/10 полного объема. С подъемом на высоту 17 км газ должен был расшириться и заполнить оболочку полностью, превратив ее в сферу.</w:t>
      </w:r>
    </w:p>
    <w:p w14:paraId="16FB5E7B"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8 часов 30 минут экипаж занял гондолу и через 10 минут начальник ВВС Яков Алкснис лично дал разрешение на старт. Под крики ура и аплодисменты провожающих голубая гондола с надписью «СССР», подвешенная под серебристой «кишкой» оболочки дирижабля, быстро по вертикали пошла вверх. Уже через 5 минут полета набранная высота составила 3 км. Подъем продолжался при постоянной радиосвязи с экипажем, который имел позывной «Марс». На земле связь осуществляли радиоузел в поселке Тарасовка и радиостанция Главной аэрометеорологической службы (ГАМС).</w:t>
      </w:r>
    </w:p>
    <w:p w14:paraId="4464623C"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К 11 часам дня «СССР-1» достиг высоты 18 км при температуре за бортом -67°C, внутри гондолы температура составила +22°C, перегрев оболочки достиг 75°C. В 12 часов 45 минут аэростат уже полностью достиг сферической формы, к этому моменту он достиг высоты 19 км при температуре -67°C снаружи, внутри оболочки +75°C, внутри гондолы температура колебалась от +12°C до +32°C.</w:t>
      </w:r>
    </w:p>
    <w:p w14:paraId="5A19718F"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Как и было тогда положено, при достижении максимальной высоты экипаж направил приветственную радиограмму товарищу Сталину, после чего приступил к снижению. В течение всего полета, продолжавшегося около 8 часов 15 минут, стратостат отлично наблюдали с земли. В 13 часов дня наземные наблюдатели отметили начало его снижения и перемещение в направлении на юго-восток. В 17 часов 30 сентября «СССР-1» благополучно опустился на берегу Москва-реки близ Коломны, в 250 метрах от Коломенского завода у станции Голутвин.</w:t>
      </w:r>
    </w:p>
    <w:p w14:paraId="1D266C05"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Научные результаты полета стратостата «СССР-1» были следующие:</w:t>
      </w:r>
    </w:p>
    <w:p w14:paraId="660AB2F6"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 </w:t>
      </w:r>
      <w:proofErr w:type="spellStart"/>
      <w:r w:rsidRPr="004E10C1">
        <w:rPr>
          <w:color w:val="000000" w:themeColor="text1"/>
          <w:sz w:val="16"/>
          <w:szCs w:val="16"/>
        </w:rPr>
        <w:t>К.Д.Годунов</w:t>
      </w:r>
      <w:proofErr w:type="spellEnd"/>
      <w:r w:rsidRPr="004E10C1">
        <w:rPr>
          <w:color w:val="000000" w:themeColor="text1"/>
          <w:sz w:val="16"/>
          <w:szCs w:val="16"/>
        </w:rPr>
        <w:t xml:space="preserve"> выполнил измерения интенсивности космических лучей с помощью электрометров Гесса и </w:t>
      </w:r>
      <w:proofErr w:type="spellStart"/>
      <w:r w:rsidRPr="004E10C1">
        <w:rPr>
          <w:color w:val="000000" w:themeColor="text1"/>
          <w:sz w:val="16"/>
          <w:szCs w:val="16"/>
        </w:rPr>
        <w:t>Кольхёрстера</w:t>
      </w:r>
      <w:proofErr w:type="spellEnd"/>
      <w:r w:rsidRPr="004E10C1">
        <w:rPr>
          <w:color w:val="000000" w:themeColor="text1"/>
          <w:sz w:val="16"/>
          <w:szCs w:val="16"/>
        </w:rPr>
        <w:t xml:space="preserve">, их зарядка осуществлялась электризованной трением о шерсть эбонитовой палочкой. Электрометр </w:t>
      </w:r>
      <w:proofErr w:type="spellStart"/>
      <w:r w:rsidRPr="004E10C1">
        <w:rPr>
          <w:color w:val="000000" w:themeColor="text1"/>
          <w:sz w:val="16"/>
          <w:szCs w:val="16"/>
        </w:rPr>
        <w:t>Кольхёрстера</w:t>
      </w:r>
      <w:proofErr w:type="spellEnd"/>
      <w:r w:rsidRPr="004E10C1">
        <w:rPr>
          <w:color w:val="000000" w:themeColor="text1"/>
          <w:sz w:val="16"/>
          <w:szCs w:val="16"/>
        </w:rPr>
        <w:t xml:space="preserve"> был изготовлен в Германии, а электрометр Гесса — на опытном заводе Геологоразведки в Ленинграде. Полученные результаты подтвердили данные Пиккара о космическом (внеземном) происхождения этих лучей и роли атмосферы в защите от них.</w:t>
      </w:r>
    </w:p>
    <w:p w14:paraId="43807B95"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с высоты 18000 м привезли пробы воздуха. Анализ показал, что на этой высоте состав воздуха немного отличается от близкого к земле: в нем смешаны 78,13% азота, 20,95% кислорода и 0,92% аргона и инертных газов. Установление близости состава стратосферного воздуха к воздуху тропосферы означало в перспективе возможность использования для полета на этих высотах как двигателей внутреннего сгорания, с компрессорами, так и воздушно-реактивных двигателей. Метеорографы стратостата работали нормально. Давление измерялось ртутным барометром, температура — электрическим платиновым термометром, но из-за слабого действия вентиляции точными можно было признать лишь часть отсчетов. Этих отсчетов было достаточно для пользования при вычислении высоты подъема, но полной картины распределения температуры по высоте они не дали.</w:t>
      </w:r>
    </w:p>
    <w:p w14:paraId="3311D267" w14:textId="77777777" w:rsidR="00ED1A5E" w:rsidRPr="004E10C1" w:rsidRDefault="00ED1A5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 институт актинометрии и атмосферной оптики планировал провести изучение солнечной и рассеянной радиации, а также измерение отражающей способности (альбедо) земной поверхности. Для этого специалисты института разработали два пиранометра, а также </w:t>
      </w:r>
      <w:proofErr w:type="spellStart"/>
      <w:r w:rsidRPr="004E10C1">
        <w:rPr>
          <w:color w:val="000000" w:themeColor="text1"/>
          <w:sz w:val="16"/>
          <w:szCs w:val="16"/>
        </w:rPr>
        <w:t>пираноальбедометр</w:t>
      </w:r>
      <w:proofErr w:type="spellEnd"/>
      <w:r w:rsidRPr="004E10C1">
        <w:rPr>
          <w:color w:val="000000" w:themeColor="text1"/>
          <w:sz w:val="16"/>
          <w:szCs w:val="16"/>
        </w:rPr>
        <w:t>, которые предполагалось подвесить на расстоянии 75 м под гондолой. Приборы прошли испытания и были подготовлены к полету, но не установлены в стратостате, так как первый полет был предназначен в основном для обучения экипажа (19614).</w:t>
      </w:r>
    </w:p>
    <w:p w14:paraId="4DC19A00" w14:textId="77777777" w:rsidR="00ED1A5E" w:rsidRPr="004E10C1" w:rsidRDefault="00ED1A5E" w:rsidP="004E10C1">
      <w:pPr>
        <w:spacing w:after="0" w:line="240" w:lineRule="auto"/>
        <w:jc w:val="both"/>
        <w:rPr>
          <w:rFonts w:ascii="Times New Roman" w:hAnsi="Times New Roman"/>
          <w:color w:val="000000" w:themeColor="text1"/>
          <w:sz w:val="16"/>
          <w:szCs w:val="16"/>
        </w:rPr>
      </w:pPr>
    </w:p>
    <w:p w14:paraId="78932E05" w14:textId="77777777" w:rsidR="00AE6ED4" w:rsidRPr="004E10C1" w:rsidRDefault="00AE6E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ночь на 30 сентября 1933, когда стало ясно, что по</w:t>
      </w:r>
      <w:r w:rsidRPr="004E10C1">
        <w:rPr>
          <w:rFonts w:ascii="Times New Roman" w:hAnsi="Times New Roman"/>
          <w:color w:val="000000" w:themeColor="text1"/>
          <w:sz w:val="16"/>
          <w:szCs w:val="16"/>
        </w:rPr>
        <w:softHyphen/>
        <w:t>года не помешает старту, оболочку стали напол</w:t>
      </w:r>
      <w:r w:rsidRPr="004E10C1">
        <w:rPr>
          <w:rFonts w:ascii="Times New Roman" w:hAnsi="Times New Roman"/>
          <w:color w:val="000000" w:themeColor="text1"/>
          <w:sz w:val="16"/>
          <w:szCs w:val="16"/>
        </w:rPr>
        <w:softHyphen/>
        <w:t>нять из газгольдеров. К 6 часам утра наполнение закончилось. В неё влили около 3000 м3 водорода, заполнив примерно на 7g объёма. Через 20 минут на старт вынесли гондолу и прикрепили к таке</w:t>
      </w:r>
      <w:r w:rsidRPr="004E10C1">
        <w:rPr>
          <w:rFonts w:ascii="Times New Roman" w:hAnsi="Times New Roman"/>
          <w:color w:val="000000" w:themeColor="text1"/>
          <w:sz w:val="16"/>
          <w:szCs w:val="16"/>
        </w:rPr>
        <w:softHyphen/>
        <w:t>лажу. Комиссия по определению высоты полёта запломбировала барографы. Около 8.00, после доклада командира стратостата Г.А. Прокофьева командарму Я.И. Алкснису о готовности экипа</w:t>
      </w:r>
      <w:r w:rsidRPr="004E10C1">
        <w:rPr>
          <w:rFonts w:ascii="Times New Roman" w:hAnsi="Times New Roman"/>
          <w:color w:val="000000" w:themeColor="text1"/>
          <w:sz w:val="16"/>
          <w:szCs w:val="16"/>
        </w:rPr>
        <w:softHyphen/>
        <w:t>жа и стратостата к полёту, пилоты заняли места в гондоле. Всю систему в последний раз взвесили.</w:t>
      </w:r>
    </w:p>
    <w:p w14:paraId="41597C50" w14:textId="77777777" w:rsidR="00AE6ED4" w:rsidRPr="004E10C1" w:rsidRDefault="00AE6E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8.40 по команде Я.И. Алксниса красноармей</w:t>
      </w:r>
      <w:r w:rsidRPr="004E10C1">
        <w:rPr>
          <w:rFonts w:ascii="Times New Roman" w:hAnsi="Times New Roman"/>
          <w:color w:val="000000" w:themeColor="text1"/>
          <w:sz w:val="16"/>
          <w:szCs w:val="16"/>
        </w:rPr>
        <w:softHyphen/>
        <w:t>цы, державшие стратостат за корзину амортиза</w:t>
      </w:r>
      <w:r w:rsidRPr="004E10C1">
        <w:rPr>
          <w:rFonts w:ascii="Times New Roman" w:hAnsi="Times New Roman"/>
          <w:color w:val="000000" w:themeColor="text1"/>
          <w:sz w:val="16"/>
          <w:szCs w:val="16"/>
        </w:rPr>
        <w:softHyphen/>
        <w:t>тора, отпустили его. Через пять минут на радио</w:t>
      </w:r>
      <w:r w:rsidRPr="004E10C1">
        <w:rPr>
          <w:rFonts w:ascii="Times New Roman" w:hAnsi="Times New Roman"/>
          <w:color w:val="000000" w:themeColor="text1"/>
          <w:sz w:val="16"/>
          <w:szCs w:val="16"/>
        </w:rPr>
        <w:softHyphen/>
        <w:t>станции Главной аэрометеорологической стан</w:t>
      </w:r>
      <w:r w:rsidRPr="004E10C1">
        <w:rPr>
          <w:rFonts w:ascii="Times New Roman" w:hAnsi="Times New Roman"/>
          <w:color w:val="000000" w:themeColor="text1"/>
          <w:sz w:val="16"/>
          <w:szCs w:val="16"/>
        </w:rPr>
        <w:softHyphen/>
        <w:t>ции (ГАМС) аэродрома получили радиограмму с позывными стратостата «Марс», в которой со</w:t>
      </w:r>
      <w:r w:rsidRPr="004E10C1">
        <w:rPr>
          <w:rFonts w:ascii="Times New Roman" w:hAnsi="Times New Roman"/>
          <w:color w:val="000000" w:themeColor="text1"/>
          <w:sz w:val="16"/>
          <w:szCs w:val="16"/>
        </w:rPr>
        <w:softHyphen/>
        <w:t>общалось о достижении высоты 2000 м. С этого времени наземная радиостанция поддерживала связь со стратостатом до того момента, когда он пошёл на посадку.</w:t>
      </w:r>
    </w:p>
    <w:p w14:paraId="2102E4B4" w14:textId="77777777" w:rsidR="00AE6ED4" w:rsidRPr="004E10C1" w:rsidRDefault="00AE6E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9.17 «СССР-1» достиг высоты 16 800 м, побив рекорд Пиккара-</w:t>
      </w:r>
      <w:proofErr w:type="spellStart"/>
      <w:r w:rsidRPr="004E10C1">
        <w:rPr>
          <w:rFonts w:ascii="Times New Roman" w:hAnsi="Times New Roman"/>
          <w:color w:val="000000" w:themeColor="text1"/>
          <w:sz w:val="16"/>
          <w:szCs w:val="16"/>
        </w:rPr>
        <w:t>Козинса</w:t>
      </w:r>
      <w:proofErr w:type="spellEnd"/>
      <w:r w:rsidRPr="004E10C1">
        <w:rPr>
          <w:rFonts w:ascii="Times New Roman" w:hAnsi="Times New Roman"/>
          <w:color w:val="000000" w:themeColor="text1"/>
          <w:sz w:val="16"/>
          <w:szCs w:val="16"/>
        </w:rPr>
        <w:t>. В 9.19 страто</w:t>
      </w:r>
      <w:r w:rsidRPr="004E10C1">
        <w:rPr>
          <w:rFonts w:ascii="Times New Roman" w:hAnsi="Times New Roman"/>
          <w:color w:val="000000" w:themeColor="text1"/>
          <w:sz w:val="16"/>
          <w:szCs w:val="16"/>
        </w:rPr>
        <w:softHyphen/>
        <w:t>навты сообщили, что оболочка стратостата вы</w:t>
      </w:r>
      <w:r w:rsidRPr="004E10C1">
        <w:rPr>
          <w:rFonts w:ascii="Times New Roman" w:hAnsi="Times New Roman"/>
          <w:color w:val="000000" w:themeColor="text1"/>
          <w:sz w:val="16"/>
          <w:szCs w:val="16"/>
        </w:rPr>
        <w:softHyphen/>
        <w:t>полнилась и уравновесилась на высоте 17500 м.</w:t>
      </w:r>
    </w:p>
    <w:p w14:paraId="070C867D" w14:textId="77777777" w:rsidR="00AE6ED4" w:rsidRPr="004E10C1" w:rsidRDefault="00AE6ED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Прокофьев, убедившись, что всё в порядке, от</w:t>
      </w:r>
      <w:r w:rsidRPr="004E10C1">
        <w:rPr>
          <w:rFonts w:ascii="Times New Roman" w:hAnsi="Times New Roman"/>
          <w:color w:val="000000" w:themeColor="text1"/>
          <w:sz w:val="16"/>
          <w:szCs w:val="16"/>
        </w:rPr>
        <w:softHyphen/>
        <w:t>дал 80 кг балласта, позволив «СССР-1» поднять</w:t>
      </w:r>
      <w:r w:rsidRPr="004E10C1">
        <w:rPr>
          <w:rFonts w:ascii="Times New Roman" w:hAnsi="Times New Roman"/>
          <w:color w:val="000000" w:themeColor="text1"/>
          <w:sz w:val="16"/>
          <w:szCs w:val="16"/>
        </w:rPr>
        <w:softHyphen/>
        <w:t>ся выше. В 10.22 на высоте 17 400 м аэронавты взяли первую пробу воздуха. В 10.30 на высоте 18 100 м лопнуло стекло герметического колпака барографа. В 10.35 на высоте 17 900 м давление в гондоле возросло на 12 мм рт. ст., что вызвало остановку прибора, автоматически подающего кислород. Стравив избыток воздуха в атмосфе</w:t>
      </w:r>
      <w:r w:rsidRPr="004E10C1">
        <w:rPr>
          <w:rFonts w:ascii="Times New Roman" w:hAnsi="Times New Roman"/>
          <w:color w:val="000000" w:themeColor="text1"/>
          <w:sz w:val="16"/>
          <w:szCs w:val="16"/>
        </w:rPr>
        <w:softHyphen/>
        <w:t>ру, аэронавты перезапустили прибор. В 12.00 они сбросили последнюю дозу балласта, пред</w:t>
      </w:r>
      <w:r w:rsidRPr="004E10C1">
        <w:rPr>
          <w:rFonts w:ascii="Times New Roman" w:hAnsi="Times New Roman"/>
          <w:color w:val="000000" w:themeColor="text1"/>
          <w:sz w:val="16"/>
          <w:szCs w:val="16"/>
        </w:rPr>
        <w:softHyphen/>
        <w:t>назначенного для подъёма на потолок. Про</w:t>
      </w:r>
      <w:r w:rsidRPr="004E10C1">
        <w:rPr>
          <w:rFonts w:ascii="Times New Roman" w:hAnsi="Times New Roman"/>
          <w:color w:val="000000" w:themeColor="text1"/>
          <w:sz w:val="16"/>
          <w:szCs w:val="16"/>
        </w:rPr>
        <w:softHyphen/>
        <w:t>кофьев занёс в бортовой журнал: «Нам ничего не мешает, разве обилие влаги, которая порой не даёт нам следить за показаниями электроме</w:t>
      </w:r>
      <w:r w:rsidRPr="004E10C1">
        <w:rPr>
          <w:rFonts w:ascii="Times New Roman" w:hAnsi="Times New Roman"/>
          <w:color w:val="000000" w:themeColor="text1"/>
          <w:sz w:val="16"/>
          <w:szCs w:val="16"/>
        </w:rPr>
        <w:softHyphen/>
        <w:t>тров». К 12.55 «СССР-1» достиг высоты 19 000 м, и стратонавты послали радиограмму И.В. Ста</w:t>
      </w:r>
      <w:r w:rsidRPr="004E10C1">
        <w:rPr>
          <w:rFonts w:ascii="Times New Roman" w:hAnsi="Times New Roman"/>
          <w:color w:val="000000" w:themeColor="text1"/>
          <w:sz w:val="16"/>
          <w:szCs w:val="16"/>
        </w:rPr>
        <w:softHyphen/>
        <w:t>лину, К.Е. Ворошилову и В.М. Молотову. По</w:t>
      </w:r>
      <w:r w:rsidRPr="004E10C1">
        <w:rPr>
          <w:rFonts w:ascii="Times New Roman" w:hAnsi="Times New Roman"/>
          <w:color w:val="000000" w:themeColor="text1"/>
          <w:sz w:val="16"/>
          <w:szCs w:val="16"/>
        </w:rPr>
        <w:softHyphen/>
        <w:t>сле достижения рекордной высоты «СССР-1» пошёл на снижение и в 17.00 опустился на луг около Коломенского завода (20120).</w:t>
      </w:r>
    </w:p>
    <w:p w14:paraId="06902CA0" w14:textId="77777777" w:rsidR="00AE6ED4" w:rsidRPr="004E10C1" w:rsidRDefault="00AE6ED4" w:rsidP="004E10C1">
      <w:pPr>
        <w:spacing w:after="0" w:line="240" w:lineRule="auto"/>
        <w:jc w:val="both"/>
        <w:rPr>
          <w:rFonts w:ascii="Times New Roman" w:hAnsi="Times New Roman"/>
          <w:color w:val="000000" w:themeColor="text1"/>
          <w:sz w:val="16"/>
          <w:szCs w:val="16"/>
        </w:rPr>
      </w:pPr>
    </w:p>
    <w:p w14:paraId="173DD103"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9881FDB"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363ADE2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сентября 1933 г. были окончательно приняты вместе с еще двумя изготов</w:t>
      </w:r>
      <w:r w:rsidRPr="004E10C1">
        <w:rPr>
          <w:rFonts w:ascii="Times New Roman" w:hAnsi="Times New Roman"/>
          <w:color w:val="000000" w:themeColor="text1"/>
          <w:sz w:val="16"/>
          <w:szCs w:val="16"/>
        </w:rPr>
        <w:softHyphen/>
        <w:t>ленными сначала 12 танков Т-28, а к концу года при плане 90 танков была сдана 41 машина из 44-изготовленных. Правда, цех МХ-2 “Путиловского завода” уже перестраивался. Для его оснаще</w:t>
      </w:r>
      <w:r w:rsidRPr="004E10C1">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4E10C1">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0B68CCC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4E8546AF" w14:textId="77777777" w:rsidR="00785FB6" w:rsidRPr="004E10C1" w:rsidRDefault="00785FB6"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30 сентября 1933 г. закончился автопробег Москва — Кара-Кум — Москва, протяженностью в 9500 километров в составе 23 машин советского производства, который стартовал 6 июля 1933 г. (17381).</w:t>
      </w:r>
    </w:p>
    <w:p w14:paraId="69F59797" w14:textId="77777777" w:rsidR="00785FB6" w:rsidRPr="004E10C1" w:rsidRDefault="00785FB6" w:rsidP="004E10C1">
      <w:pPr>
        <w:shd w:val="clear" w:color="auto" w:fill="FFFFFF"/>
        <w:spacing w:after="0" w:line="240" w:lineRule="auto"/>
        <w:jc w:val="both"/>
        <w:rPr>
          <w:rFonts w:ascii="Times New Roman" w:hAnsi="Times New Roman"/>
          <w:color w:val="000000" w:themeColor="text1"/>
          <w:sz w:val="16"/>
          <w:szCs w:val="16"/>
        </w:rPr>
      </w:pPr>
    </w:p>
    <w:p w14:paraId="0DC56AE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30 сентября 1933 г. был подготовлен Протокол допроса обвиняемого Миллера Вольдемара Антоновича, 1897 г. рождения</w:t>
      </w:r>
    </w:p>
    <w:p w14:paraId="69A2DAB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Мой отец, бывший домовладелец, Миллер Антон Матвеевич, являющийся контролером отделения международной фирмы "Конт­роль К" в Мариуполе, познакомил меня с ответственным представи­телем этой фирмы доктором химии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Иосифом и его заме­стителем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Евгением в декабре м-</w:t>
      </w:r>
      <w:proofErr w:type="spellStart"/>
      <w:r w:rsidRPr="004E10C1">
        <w:rPr>
          <w:i w:val="0"/>
          <w:iCs w:val="0"/>
          <w:color w:val="000000" w:themeColor="text1"/>
          <w:spacing w:val="0"/>
          <w:kern w:val="0"/>
          <w:position w:val="0"/>
          <w:sz w:val="16"/>
          <w:szCs w:val="16"/>
          <w:lang w:val="ru-RU"/>
        </w:rPr>
        <w:t>це</w:t>
      </w:r>
      <w:proofErr w:type="spellEnd"/>
      <w:r w:rsidRPr="004E10C1">
        <w:rPr>
          <w:i w:val="0"/>
          <w:iCs w:val="0"/>
          <w:color w:val="000000" w:themeColor="text1"/>
          <w:spacing w:val="0"/>
          <w:kern w:val="0"/>
          <w:position w:val="0"/>
          <w:sz w:val="16"/>
          <w:szCs w:val="16"/>
          <w:lang w:val="ru-RU"/>
        </w:rPr>
        <w:t xml:space="preserve"> 1931 года.</w:t>
      </w:r>
    </w:p>
    <w:p w14:paraId="27AE4EB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Первая моя встреча с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и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состоялась в квар­тире моего отца, которого они периодически посещали.</w:t>
      </w:r>
    </w:p>
    <w:p w14:paraId="650DA175"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и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пригласили меня к себе в гости и с этого момента началось мое сближение с ними.</w:t>
      </w:r>
    </w:p>
    <w:p w14:paraId="56F7F87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Исключительная любезность и общительность, проявленная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вызвали мое расположение к нему. Сначала я с ним сблизил­ся более чем с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часто его посещая.</w:t>
      </w:r>
    </w:p>
    <w:p w14:paraId="0202F95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нашем обществе постоянно находился католический пастор г. Мариуполя немец Вагнер Адам.</w:t>
      </w:r>
    </w:p>
    <w:p w14:paraId="4723725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этой, вполне естественной обстановке встреч,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прояв­лял большую инициативу в части проведения бесед на политические темы, носившие к-р характер.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расценивал коллективиза­цию как насильственный акт со стороны советского правительства в отношении крестьянства, направленный к развалу сельского, соб­ственнического хозяйства. Его возмущали заготовительные кампа­нии, которым он присваивал кличку "грабежа крестьянина".</w:t>
      </w:r>
    </w:p>
    <w:p w14:paraId="35E64C4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Он также старался убедить меня в том, что взятые большевиками темпы по индустриализации страны выдержаны не будут, ибо народ! голодает, внутренние ресурсы, дававшие возможность к получению! импорта - машин и прочее, исчерпываются, и все это вместе взятое повлечет за собой подрыв мощи Советской власти, нарастание не­верия и недовольств масс по отношению к советской ]власти и выте­кающие отсюда последствия в виде внутриполитических эксцессов - волнений среди рабочих, восстаний на селе и т.д.</w:t>
      </w:r>
    </w:p>
    <w:p w14:paraId="5F07F928"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Совершенно не скрывая от меня свою враждебность к советской власти,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всячески восхвалял мощь Германии как убежденный националист. Несмотря на то, что он является уроженцем Авст­рии,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был сторонником воссоздания и захвата исторических границ Германии, считая еще в то время необходимым присоедине­ние к Германии немецкой Австрии.</w:t>
      </w:r>
    </w:p>
    <w:p w14:paraId="4FEE5F6D"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Таким образом,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предвосхищал идею "аншлюса", под­держиваемую ныне гитлеровским правительством.</w:t>
      </w:r>
    </w:p>
    <w:p w14:paraId="06CFC805"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убежденно доказывал, что коммунистическое движение в Германии будет подавлено и руководящая роль в германском пра­вительстве перейдет к националистам, которые, несомненно, поведут активную борьбу с советской властью, направленную к защите ин­тересов немецкого населения, живущего на территории СССР, в ос­новном, на Украине и в Приволжском крае.</w:t>
      </w:r>
    </w:p>
    <w:p w14:paraId="6C391F1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Защита интересов немцев, живущих в СССР, как говорил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должна была в основном сводиться к организации эмиграции немцев из СССР в Германию. Одновременно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в процессе бе­сед со мной всегда особо подчеркивал, что каждый немец, живущий в СССР, должен помнить, что он обязан защищать интересы герман­ского народа и, в случае вооруженного столкновения Германии с СССР, стать на путь активной поддержки германской армии путем организации развала тыла Красной Армии, т.е. дезертирства из РККА в ряды германской армии, </w:t>
      </w:r>
      <w:proofErr w:type="spellStart"/>
      <w:r w:rsidRPr="004E10C1">
        <w:rPr>
          <w:i w:val="0"/>
          <w:iCs w:val="0"/>
          <w:color w:val="000000" w:themeColor="text1"/>
          <w:spacing w:val="0"/>
          <w:kern w:val="0"/>
          <w:position w:val="0"/>
          <w:sz w:val="16"/>
          <w:szCs w:val="16"/>
          <w:lang w:val="ru-RU"/>
        </w:rPr>
        <w:t>контреволюционной</w:t>
      </w:r>
      <w:proofErr w:type="spellEnd"/>
      <w:r w:rsidRPr="004E10C1">
        <w:rPr>
          <w:i w:val="0"/>
          <w:iCs w:val="0"/>
          <w:color w:val="000000" w:themeColor="text1"/>
          <w:spacing w:val="0"/>
          <w:kern w:val="0"/>
          <w:position w:val="0"/>
          <w:sz w:val="16"/>
          <w:szCs w:val="16"/>
          <w:lang w:val="ru-RU"/>
        </w:rPr>
        <w:t xml:space="preserve"> пропаган­ды, создания волынок и повстанческого движения в немецких коло­ниях.</w:t>
      </w:r>
    </w:p>
    <w:p w14:paraId="666B775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лично сознательно разделял политические взгляды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 так как не был согласен с политикой советской власти по сельским вопросам и считал, что немецкое население угнетено, экономически разорено и также был уверен в непродолжительности существования советской власти.</w:t>
      </w:r>
    </w:p>
    <w:p w14:paraId="43CD724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Стремясь выехать в Германию, я был уверен в близости гибели советской власти, полагая, что в России будет установлено демократическое управление государством на выборных началах от всех слоев населения, без участия коммунистов.</w:t>
      </w:r>
    </w:p>
    <w:p w14:paraId="3BA53647"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также был со мной откровенен, высказывая свои на­ционально-фашистские политические взгляды.</w:t>
      </w:r>
    </w:p>
    <w:p w14:paraId="4C2015A3"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апреле месяце 1932 года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пригласил меня зайти к нему. Просьбу его я исполнил. Находясь наедине со мной,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пре­дупредил меня, что намерен со мной переговорить по весьма серьезно­му вопросу, касающегося моего активного действенного участия в разведывательной работе в пользу Германии, которую он проводит, находясь в СССР.</w:t>
      </w:r>
    </w:p>
    <w:p w14:paraId="05EAF1E0"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откровенно заявил мне, что в целях оказания помощи германскому правительству, необходимо всесторонне изучать эконо­мическую, политическую и оборонную мощь Советского Союза, как возможного противника Германии, что в данном случае, привлекая меня к разведывательной работе, он даст мне соответствующие пору­чения.</w:t>
      </w:r>
    </w:p>
    <w:p w14:paraId="214DC1D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сознательно подчиняясь тому же влиянию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 xml:space="preserve">, изъявил согласие принять участие в разведывательной работе.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ос­тался доволен таким ответом, предупредил меня об осторожности.</w:t>
      </w:r>
    </w:p>
    <w:p w14:paraId="3F11458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После осуществления вербовки меня,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в тот же день дал мне следующее задание:</w:t>
      </w:r>
    </w:p>
    <w:p w14:paraId="14A5BE7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1. Собирать сведения о ходе строительства новостроящегося заво­да "Азовстали" в Мариуполе:</w:t>
      </w:r>
    </w:p>
    <w:p w14:paraId="35879978"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а) какие цеха запроектированы и строятся, их назначение, ориен­тировочная производственная мощность;</w:t>
      </w:r>
    </w:p>
    <w:p w14:paraId="2E174EB6"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б) количество предполагаемых к постройке доменных печей, с рас­четами их производственной мощности;</w:t>
      </w:r>
    </w:p>
    <w:p w14:paraId="4F3365D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насколько строительство обеспечено материалами и рабочей силой;</w:t>
      </w:r>
    </w:p>
    <w:p w14:paraId="01D7057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г) какими механизмами будет оборудовано строительство "Азов­стали", импортными или же советского производства.</w:t>
      </w:r>
    </w:p>
    <w:p w14:paraId="30FA1CBF"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2. Выяснить, какие запроектированы по "Азовстали" цеха обо­ронного значения по выпуску брони и прочее. Возможную, ориен­тировочную их пропускную способность.</w:t>
      </w:r>
    </w:p>
    <w:p w14:paraId="062D95C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3. Собирать исчерпывающие сведения по заводу им. Ильича в Мариуполе, в основном интересуясь броневым и снарядным цехами, выясняя характер, качество и количество выпускаемой продукции.</w:t>
      </w:r>
    </w:p>
    <w:p w14:paraId="1DD86564"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4. Собирать данные о пропускной способности Мариупольского порта, количестве и качестве запасов угля в порту, предназначенного для экспорта и состояние железнодорожного транспорта по порто­вому ж. д. узлу.</w:t>
      </w:r>
    </w:p>
    <w:p w14:paraId="11B65C3D"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5. Выяснить состав военного гарнизона РККА, расположенного в Мариуполе, количество и дислокацию его подразделений, характер вооружения. Собирать сведения о настроениях военнослужащих,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особо интересовался, имеются ли в составе военнослужащих немцы.</w:t>
      </w:r>
    </w:p>
    <w:p w14:paraId="1BFD3866"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рекомендовал мне черпать необходимые сведения от сво­их надежных, близких знакомых, которые в той, или иной степени сталкиваются с интересующими его объектами.</w:t>
      </w:r>
    </w:p>
    <w:p w14:paraId="5C69694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Наиболее проверенных близких мне антисоветски настроенных лиц,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советовал осторожно привлечь для разведывательной работы.</w:t>
      </w:r>
    </w:p>
    <w:p w14:paraId="52F8F34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Намеченного к вербовке я должен был, согласно полученных ука­заний, тщательно политически во враждебном к советской власти духе обработать, обещая материальную поддержку за выполнение поручений.</w:t>
      </w:r>
    </w:p>
    <w:p w14:paraId="3398E75F"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Приступив к выполнению порученных мной заданий от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 xml:space="preserve"> по разведывательной деятельности, я решил для облегчения соей работы по "Азовстали" завербовать инженера-конструктора Ниль­сена Виктора Александровича, который, по моему мнению, подхо­дил к условиям, поставленным передо мною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w:t>
      </w:r>
    </w:p>
    <w:p w14:paraId="0BF0EA6D"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Нильсен по национальности немец, до империалистической вой­ны работал архитектором при Городской Управе г. Мариуполя. В армиях он не служил, пожилой. С ним я находился в близких взаимо­отношениях и знал, что Нильсен настроен антисоветски, а, следова­тельно, не будет противоречить моему предложению.</w:t>
      </w:r>
    </w:p>
    <w:p w14:paraId="345E12F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конце мая месяца 1932 года я зашел к Нильсену. В процессе бесе­ды мы коснулись вопросов политического характера и положения Германии. Я доказывал Нильсену, что каждый немец должен быть националистом, не забывая своих отечественных обязанностей. Не видя возражений с его стороны, я приступил к вербовке Нильсена, предложив ему собрать сведения от "Азовстали" в разрезе получен­ного мною задания от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 Нильсен в ответ на это спросил меня, с кем я состою в связи, насколько я и он будем гарантированы от про­вала, ибо в случае провала — мы понесем серьезную ответственность.</w:t>
      </w:r>
    </w:p>
    <w:p w14:paraId="18097BFF"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сообщил Нильсену, что сведения будут передаваться для герман­ской разведки, в связи с которой я состою и гарантировал ему конс­пирацию. </w:t>
      </w:r>
    </w:p>
    <w:p w14:paraId="3EE6B45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Нильсена мой ответ не удовлетворил и он потребовал </w:t>
      </w:r>
      <w:proofErr w:type="spellStart"/>
      <w:r w:rsidRPr="004E10C1">
        <w:rPr>
          <w:i w:val="0"/>
          <w:iCs w:val="0"/>
          <w:color w:val="000000" w:themeColor="text1"/>
          <w:spacing w:val="0"/>
          <w:kern w:val="0"/>
          <w:position w:val="0"/>
          <w:sz w:val="16"/>
          <w:szCs w:val="16"/>
          <w:lang w:val="ru-RU"/>
        </w:rPr>
        <w:t>конкретноназвать</w:t>
      </w:r>
      <w:proofErr w:type="spellEnd"/>
      <w:r w:rsidRPr="004E10C1">
        <w:rPr>
          <w:i w:val="0"/>
          <w:iCs w:val="0"/>
          <w:color w:val="000000" w:themeColor="text1"/>
          <w:spacing w:val="0"/>
          <w:kern w:val="0"/>
          <w:position w:val="0"/>
          <w:sz w:val="16"/>
          <w:szCs w:val="16"/>
          <w:lang w:val="ru-RU"/>
        </w:rPr>
        <w:t xml:space="preserve"> лицо, которое мною руководит, так как в противном случае согласия на мое предложение не даст.</w:t>
      </w:r>
    </w:p>
    <w:p w14:paraId="33A03043"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вынуждено информировал Нильсена о том, что действую по поручению представителя фирмы "Контроль К°"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w:t>
      </w:r>
    </w:p>
    <w:p w14:paraId="236853F5"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Нильсен, волнуясь, в тот же день изъявил свое согласие </w:t>
      </w:r>
      <w:proofErr w:type="spellStart"/>
      <w:r w:rsidRPr="004E10C1">
        <w:rPr>
          <w:i w:val="0"/>
          <w:iCs w:val="0"/>
          <w:color w:val="000000" w:themeColor="text1"/>
          <w:spacing w:val="0"/>
          <w:kern w:val="0"/>
          <w:position w:val="0"/>
          <w:sz w:val="16"/>
          <w:szCs w:val="16"/>
          <w:lang w:val="ru-RU"/>
        </w:rPr>
        <w:t>работатьсо</w:t>
      </w:r>
      <w:proofErr w:type="spellEnd"/>
      <w:r w:rsidRPr="004E10C1">
        <w:rPr>
          <w:i w:val="0"/>
          <w:iCs w:val="0"/>
          <w:color w:val="000000" w:themeColor="text1"/>
          <w:spacing w:val="0"/>
          <w:kern w:val="0"/>
          <w:position w:val="0"/>
          <w:sz w:val="16"/>
          <w:szCs w:val="16"/>
          <w:lang w:val="ru-RU"/>
        </w:rPr>
        <w:t xml:space="preserve"> мной, но неоднократно напоминал о необходимости быть осторожным.</w:t>
      </w:r>
    </w:p>
    <w:p w14:paraId="74699AC5"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Для освещения состояния Мариупольского порта я решил в мае месяце завербовать хорошо знакомого мне сотрудника "У экспорта" Колпакова Владимира Ивановича, проживающего Мариуполе.</w:t>
      </w:r>
    </w:p>
    <w:p w14:paraId="12635D5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С Колпаковым я знаком около шести лет, знал его как политически неустойчивого человека, далекого от советской действительности постоянно брюзжащего и жалующегося на трудности и «загибы» </w:t>
      </w:r>
      <w:proofErr w:type="spellStart"/>
      <w:r w:rsidRPr="004E10C1">
        <w:rPr>
          <w:i w:val="0"/>
          <w:iCs w:val="0"/>
          <w:color w:val="000000" w:themeColor="text1"/>
          <w:spacing w:val="0"/>
          <w:kern w:val="0"/>
          <w:position w:val="0"/>
          <w:sz w:val="16"/>
          <w:szCs w:val="16"/>
          <w:lang w:val="ru-RU"/>
        </w:rPr>
        <w:t>вполитике</w:t>
      </w:r>
      <w:proofErr w:type="spellEnd"/>
      <w:r w:rsidRPr="004E10C1">
        <w:rPr>
          <w:i w:val="0"/>
          <w:iCs w:val="0"/>
          <w:color w:val="000000" w:themeColor="text1"/>
          <w:spacing w:val="0"/>
          <w:kern w:val="0"/>
          <w:position w:val="0"/>
          <w:sz w:val="16"/>
          <w:szCs w:val="16"/>
          <w:lang w:val="ru-RU"/>
        </w:rPr>
        <w:t xml:space="preserve"> Советской власти.</w:t>
      </w:r>
    </w:p>
    <w:p w14:paraId="08FFE00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Зайдя к Колпакову на дом (дату точно не могу вспомнить), застав его дома, я начал вести с ним осторожную беседу о внутренних и внешнеполитических затруднениях СССР. Колпаков со мной согласился, и я постепенно свою беседу свел к тому, что близко время, когда политические события, развиваясь, закончатся интервенцией со стороны Германии и других западных государств.</w:t>
      </w:r>
    </w:p>
    <w:p w14:paraId="5B42C3E3"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Колпаков продолжал со мной соглашаться, и я более смело гнул ему о своем намерении переговорить с ним по весьма серьезному делу.</w:t>
      </w:r>
    </w:p>
    <w:p w14:paraId="2B61B6A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Колпаков насторожился, сразу же пытливо спросил меня, о чем я хочу с ним говорить. Предупредив его о том, что моя беседа носит секретный характер, заручившись его честным словом об </w:t>
      </w:r>
      <w:proofErr w:type="spellStart"/>
      <w:r w:rsidRPr="004E10C1">
        <w:rPr>
          <w:i w:val="0"/>
          <w:iCs w:val="0"/>
          <w:color w:val="000000" w:themeColor="text1"/>
          <w:spacing w:val="0"/>
          <w:kern w:val="0"/>
          <w:position w:val="0"/>
          <w:sz w:val="16"/>
          <w:szCs w:val="16"/>
          <w:lang w:val="ru-RU"/>
        </w:rPr>
        <w:t>исполнениимоего</w:t>
      </w:r>
      <w:proofErr w:type="spellEnd"/>
      <w:r w:rsidRPr="004E10C1">
        <w:rPr>
          <w:i w:val="0"/>
          <w:iCs w:val="0"/>
          <w:color w:val="000000" w:themeColor="text1"/>
          <w:spacing w:val="0"/>
          <w:kern w:val="0"/>
          <w:position w:val="0"/>
          <w:sz w:val="16"/>
          <w:szCs w:val="16"/>
          <w:lang w:val="ru-RU"/>
        </w:rPr>
        <w:t xml:space="preserve"> предупреждения, я сказал ему, что за счет материальных гарантий и политического обезвреживания его при свержении существующего строя в СССР, он, Колпаков, должен помочь мне в сборе сведений о состоянии Мариупольского порта.</w:t>
      </w:r>
    </w:p>
    <w:p w14:paraId="5EA900AE"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Выслушав меня, Колпаков также спросил, от имени кого я действую. Ему я сказал, что требуемые сведения по порту весьма необходимы в коммерческих целях для фирмы "Контроль К°", Колпаков подозрительно отнесся к моему ответу и высказался, что мое предложение он рассматривает "как политическое дело, в его понятиях, экономический шпионаж".</w:t>
      </w:r>
    </w:p>
    <w:p w14:paraId="148BEF2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Учитывая, что Колпаков догадывается о сути моего </w:t>
      </w:r>
      <w:proofErr w:type="spellStart"/>
      <w:r w:rsidRPr="004E10C1">
        <w:rPr>
          <w:i w:val="0"/>
          <w:iCs w:val="0"/>
          <w:color w:val="000000" w:themeColor="text1"/>
          <w:spacing w:val="0"/>
          <w:kern w:val="0"/>
          <w:position w:val="0"/>
          <w:sz w:val="16"/>
          <w:szCs w:val="16"/>
          <w:lang w:val="ru-RU"/>
        </w:rPr>
        <w:t>предложенияя</w:t>
      </w:r>
      <w:proofErr w:type="spellEnd"/>
      <w:r w:rsidRPr="004E10C1">
        <w:rPr>
          <w:i w:val="0"/>
          <w:iCs w:val="0"/>
          <w:color w:val="000000" w:themeColor="text1"/>
          <w:spacing w:val="0"/>
          <w:kern w:val="0"/>
          <w:position w:val="0"/>
          <w:sz w:val="16"/>
          <w:szCs w:val="16"/>
          <w:lang w:val="ru-RU"/>
        </w:rPr>
        <w:t xml:space="preserve"> в более откровенной форме дополнил свою информацию тем, что я связал с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задания которого выполняю по разведке в пользу Германии.</w:t>
      </w:r>
    </w:p>
    <w:p w14:paraId="576259C6"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Колпаков, после некоторого раздумья, боясь за последствия, все же согласие изъявил, обещая быть полезным.</w:t>
      </w:r>
    </w:p>
    <w:p w14:paraId="731ADA04"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первых числах июля месяца 1932 года, зайдя к </w:t>
      </w:r>
      <w:proofErr w:type="spellStart"/>
      <w:r w:rsidRPr="004E10C1">
        <w:rPr>
          <w:i w:val="0"/>
          <w:iCs w:val="0"/>
          <w:color w:val="000000" w:themeColor="text1"/>
          <w:spacing w:val="0"/>
          <w:kern w:val="0"/>
          <w:position w:val="0"/>
          <w:sz w:val="16"/>
          <w:szCs w:val="16"/>
          <w:lang w:val="ru-RU"/>
        </w:rPr>
        <w:t>Цикмунду</w:t>
      </w:r>
      <w:proofErr w:type="spellEnd"/>
      <w:r w:rsidRPr="004E10C1">
        <w:rPr>
          <w:i w:val="0"/>
          <w:iCs w:val="0"/>
          <w:color w:val="000000" w:themeColor="text1"/>
          <w:spacing w:val="0"/>
          <w:kern w:val="0"/>
          <w:position w:val="0"/>
          <w:sz w:val="16"/>
          <w:szCs w:val="16"/>
          <w:lang w:val="ru-RU"/>
        </w:rPr>
        <w:t xml:space="preserve">, я до­ложил ему о вербовке Нильсена и Колпакова.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одобрил эти вербовки, но очень просил изучить людей, имеющих связи в Мариу­польском 238 стрелковом полку, для проведения там вербовочной ра­боты. Я обещал ему это, но предупредил </w:t>
      </w:r>
      <w:proofErr w:type="spellStart"/>
      <w:r w:rsidRPr="004E10C1">
        <w:rPr>
          <w:i w:val="0"/>
          <w:iCs w:val="0"/>
          <w:color w:val="000000" w:themeColor="text1"/>
          <w:spacing w:val="0"/>
          <w:kern w:val="0"/>
          <w:position w:val="0"/>
          <w:sz w:val="16"/>
          <w:szCs w:val="16"/>
          <w:lang w:val="ru-RU"/>
        </w:rPr>
        <w:t>Цикмуида</w:t>
      </w:r>
      <w:proofErr w:type="spellEnd"/>
      <w:r w:rsidRPr="004E10C1">
        <w:rPr>
          <w:i w:val="0"/>
          <w:iCs w:val="0"/>
          <w:color w:val="000000" w:themeColor="text1"/>
          <w:spacing w:val="0"/>
          <w:kern w:val="0"/>
          <w:position w:val="0"/>
          <w:sz w:val="16"/>
          <w:szCs w:val="16"/>
          <w:lang w:val="ru-RU"/>
        </w:rPr>
        <w:t>, что такими свя­зями не располагаю. Кроме того, указал, что по заводу им. Ильича также не имею подходящих людей для вербовки.</w:t>
      </w:r>
    </w:p>
    <w:p w14:paraId="682ACA88"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Мною лично, а также через Нильсена и Колпакова, были собра­ны и переданы </w:t>
      </w:r>
      <w:proofErr w:type="spellStart"/>
      <w:r w:rsidRPr="004E10C1">
        <w:rPr>
          <w:i w:val="0"/>
          <w:iCs w:val="0"/>
          <w:color w:val="000000" w:themeColor="text1"/>
          <w:spacing w:val="0"/>
          <w:kern w:val="0"/>
          <w:position w:val="0"/>
          <w:sz w:val="16"/>
          <w:szCs w:val="16"/>
          <w:lang w:val="ru-RU"/>
        </w:rPr>
        <w:t>Цикмунду</w:t>
      </w:r>
      <w:proofErr w:type="spellEnd"/>
      <w:r w:rsidRPr="004E10C1">
        <w:rPr>
          <w:i w:val="0"/>
          <w:iCs w:val="0"/>
          <w:color w:val="000000" w:themeColor="text1"/>
          <w:spacing w:val="0"/>
          <w:kern w:val="0"/>
          <w:position w:val="0"/>
          <w:sz w:val="16"/>
          <w:szCs w:val="16"/>
          <w:lang w:val="ru-RU"/>
        </w:rPr>
        <w:t xml:space="preserve"> с июня по август месяцы 1932 г. сведения: По "Азовстали" — три рукописных доклада Нильсена (без его подписи) о ходе строительства "Азовстали", запроектированных це­хах оборонного значения, об оборудовании запроектированном для этих цехов и прочее.</w:t>
      </w:r>
    </w:p>
    <w:p w14:paraId="4CA89FA4"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Нильсен обычно подготавливал материалы и передавал мне, для чего я к нему заходил.</w:t>
      </w:r>
    </w:p>
    <w:p w14:paraId="7C01476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По Мариупольскому порту от Колпакова, кажется, были мною получены три заметки или четыре с данными по угольному запасу, его качеству, состоянии ж.-д. транспорта.</w:t>
      </w:r>
    </w:p>
    <w:p w14:paraId="581DC2D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 заводу им. Ильича я не мог добыть данных, также не мог об­служить Мариупольский полк, ограничиваясь в этом направлении желанием выполнить и эти поручения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w:t>
      </w:r>
    </w:p>
    <w:p w14:paraId="08C88C66"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Нильсену я вознаграждений не передавал, а Колпакову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передал через меня несколько посылок, состоящих из муки, сахара и сливочного масла.</w:t>
      </w:r>
    </w:p>
    <w:p w14:paraId="10BED3D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Пастор Вагнер Адам, как я указал выше, находился со мной в са­мых близких дружественных взаимоотношениях, он бывал у меня, присутствовал и участвовал в собеседованиях моих с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на политические темы.</w:t>
      </w:r>
    </w:p>
    <w:p w14:paraId="03D0933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Вагнер — немец, националист, органически ненавидящий Советскую власть, всегда мечтавший и пророчивший ее близкое свержение интервентами.</w:t>
      </w:r>
    </w:p>
    <w:p w14:paraId="73ACE88A"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Вагнер постоянно твердил, что Германия в ближайшем будущем явится одним из активных агрессоров в отношении СССР и что, в свя­зи с этим, немецкой интеллигенцией, живущей в СССР, должна про­водиться и проводится соответствующая работа, направленная к организации немецкого населения, живущего в колониях, его национальному воспитанию которое бы шло по руслу создания германс­кой национальной повстанческой контрреволюционной органи­зации, которая в момент внутренних и внешних политических ослож­нений в отношении СССР, могла бы активно выступить против Советской власти.</w:t>
      </w:r>
    </w:p>
    <w:p w14:paraId="4B61F97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Совершенно доверяя Вагнеру, с другой стороны, задавшись целью проверить, завербован ли он, как и я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я в одной из бесед с ним признался ему, что работаю в области разведки под руководством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w:t>
      </w:r>
    </w:p>
    <w:p w14:paraId="08ACCD9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Вагнер, удовлетворенный моим признанием, одобряя мои действия, также откровенно сообщил мне, что он имеет деловую связь с предста­вителем фирмы "Контроль К°" доктором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по поручению которого собирает такие же сведения о Советском Союзе и, в частно­сти, проводит работу по изучению политико-экономического состоя­ния немецких колоний, отдельных немцев обрабатывает в национа­листическом духе и вербует их в целях насаждения, при их помощи, в немецких колониях ячеек повстанческой контрреволюционной организации, о существовании которой Вагнер мне ранее намекал.</w:t>
      </w:r>
    </w:p>
    <w:p w14:paraId="6856B3A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Он назвал немецкие колонии, где существуют ячейки организа­ции, но название колоний, я не могу припомнить.</w:t>
      </w:r>
    </w:p>
    <w:p w14:paraId="6137CDAF"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 своей беседе с Вагнером, желая проверить, искренне ли он со мной говорил, я информировал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w:t>
      </w:r>
    </w:p>
    <w:p w14:paraId="34DAAA9C"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удивлен был обстоятельством этой "откровенной" моей встречи с Вагнером, но подтвердил мне, что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ведет также разведывательную работу, как и он, что Вагнер, надо полагать, дей­ствительно с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связан по этой работе.</w:t>
      </w:r>
    </w:p>
    <w:p w14:paraId="43CFFC10"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все же предупредил меня, впредь более осторожно вести себя, запретил мне совершенно вербовочную работу, намекая на то, что я могу провалиться и причинить, как себе, так и другим большие неприятности.</w:t>
      </w:r>
    </w:p>
    <w:p w14:paraId="1D05C00A"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указал, что с Вагнером от подобных бесед я должен впредь уклоняться, чего я впоследствии придерживался.</w:t>
      </w:r>
    </w:p>
    <w:p w14:paraId="00A50B64"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ноябре месяце 1932 года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предупредил меня о том, что он уезжает, и я впредь должен буду продолжать выполнение своих обязательств по разведке, передавая собираемые сведения </w:t>
      </w:r>
      <w:proofErr w:type="spellStart"/>
      <w:r w:rsidRPr="004E10C1">
        <w:rPr>
          <w:i w:val="0"/>
          <w:iCs w:val="0"/>
          <w:color w:val="000000" w:themeColor="text1"/>
          <w:spacing w:val="0"/>
          <w:kern w:val="0"/>
          <w:position w:val="0"/>
          <w:sz w:val="16"/>
          <w:szCs w:val="16"/>
          <w:lang w:val="ru-RU"/>
        </w:rPr>
        <w:t>Вайнцетелю</w:t>
      </w:r>
      <w:proofErr w:type="spellEnd"/>
      <w:r w:rsidRPr="004E10C1">
        <w:rPr>
          <w:i w:val="0"/>
          <w:iCs w:val="0"/>
          <w:color w:val="000000" w:themeColor="text1"/>
          <w:spacing w:val="0"/>
          <w:kern w:val="0"/>
          <w:position w:val="0"/>
          <w:sz w:val="16"/>
          <w:szCs w:val="16"/>
          <w:lang w:val="ru-RU"/>
        </w:rPr>
        <w:t xml:space="preserve">, который обо мне </w:t>
      </w:r>
      <w:proofErr w:type="spellStart"/>
      <w:r w:rsidRPr="004E10C1">
        <w:rPr>
          <w:i w:val="0"/>
          <w:iCs w:val="0"/>
          <w:color w:val="000000" w:themeColor="text1"/>
          <w:spacing w:val="0"/>
          <w:kern w:val="0"/>
          <w:position w:val="0"/>
          <w:sz w:val="16"/>
          <w:szCs w:val="16"/>
          <w:lang w:val="ru-RU"/>
        </w:rPr>
        <w:t>Цикмундом</w:t>
      </w:r>
      <w:proofErr w:type="spellEnd"/>
      <w:r w:rsidRPr="004E10C1">
        <w:rPr>
          <w:i w:val="0"/>
          <w:iCs w:val="0"/>
          <w:color w:val="000000" w:themeColor="text1"/>
          <w:spacing w:val="0"/>
          <w:kern w:val="0"/>
          <w:position w:val="0"/>
          <w:sz w:val="16"/>
          <w:szCs w:val="16"/>
          <w:lang w:val="ru-RU"/>
        </w:rPr>
        <w:t xml:space="preserve"> был предупрежден.</w:t>
      </w:r>
    </w:p>
    <w:p w14:paraId="56B2A0F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конце ноября месяца 1932 г.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выехал из СССР в Вену.</w:t>
      </w:r>
    </w:p>
    <w:p w14:paraId="1DD51E70"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До пасхальных праздников 1933 г. (начало мая месяца), я связь с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не установил, ожидая, что он это оформит лично, как говорил мне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w:t>
      </w:r>
    </w:p>
    <w:p w14:paraId="13FD684F"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пасхальные дни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пригласил меня к себе в гости. Пред­ложение я охотно принял, посетил его, и он просил меня заглянуть к нему через несколько дней.</w:t>
      </w:r>
    </w:p>
    <w:p w14:paraId="7B976C5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 явке моей,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пригласил меня зайти к нему в рабо­чий кабинет, где, уединившись, информировал о том, что в Германии в то время происходили серьезные политические события, завершив­шиеся "славным" приходом к власти Гитлера, который громит ком­мунистические организации, восстанавливает в стране порядок, ук­репляя ее политическую и физическую мощь.</w:t>
      </w:r>
    </w:p>
    <w:p w14:paraId="7B238CE2"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Фашизм, по словам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xml:space="preserve">, является формой воинственных идей Гитлера и национал-социалистов, он все более и более крепнет, развиваясь на Западе, представит собой в будущем основное поли­тическое ядро в капиталистическом мире, прекращая этим самым </w:t>
      </w:r>
      <w:proofErr w:type="spellStart"/>
      <w:r w:rsidRPr="004E10C1">
        <w:rPr>
          <w:i w:val="0"/>
          <w:iCs w:val="0"/>
          <w:color w:val="000000" w:themeColor="text1"/>
          <w:spacing w:val="0"/>
          <w:kern w:val="0"/>
          <w:position w:val="0"/>
          <w:sz w:val="16"/>
          <w:szCs w:val="16"/>
          <w:lang w:val="ru-RU"/>
        </w:rPr>
        <w:t>меж­дупартийную</w:t>
      </w:r>
      <w:proofErr w:type="spellEnd"/>
      <w:r w:rsidRPr="004E10C1">
        <w:rPr>
          <w:i w:val="0"/>
          <w:iCs w:val="0"/>
          <w:color w:val="000000" w:themeColor="text1"/>
          <w:spacing w:val="0"/>
          <w:kern w:val="0"/>
          <w:position w:val="0"/>
          <w:sz w:val="16"/>
          <w:szCs w:val="16"/>
          <w:lang w:val="ru-RU"/>
        </w:rPr>
        <w:t xml:space="preserve"> борьбу, ибо существующие партии, кроме подавляе­мой коммунистической, сольются с национал-социализмом.</w:t>
      </w:r>
    </w:p>
    <w:p w14:paraId="1DE0A720"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доказывал мне, что именно в настоящее время нацио­нал-социалисты, в основном, взяли ставку на организацию интер­венции СССР, как сильнейшего противника, опирающегося на мощ­ную металлургическую базу, имеющую решающее значение в оборо­не, и подготовленную Красную Армию.</w:t>
      </w:r>
    </w:p>
    <w:p w14:paraId="4E783531"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Указывая на близость интервенции СССР Германий,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особо отмечал, что в мирной обстановке на территории Советского Союза, насыщенного большим количеством немцев и части русской интеллигенции, сочувствующими национал-социализму, представ­ляются большие возможности к пропаганде идей фашизма и созда­нию политической, повстанческой организации, ячейки которой яв­лялись бы фактически боевыми отрядами-звеньями организации.</w:t>
      </w:r>
    </w:p>
    <w:p w14:paraId="749D65F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Руководство организации, по словам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должно было вести усиленную пропагандистскую работу среди этих отрядов, вов­лекая в состав их большое количество немецкой молодежи, а также и русскую, присваивая этим отрядам, для поднятия их идейно-воин­ствующего духа, под знаком фашизма, звание "штурмовых отрядов защиты Германии".</w:t>
      </w:r>
    </w:p>
    <w:p w14:paraId="555E051B"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Такая организационная работа, как говорил мне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ведется национал-социалистами в немецких колониях Украины и Приволжского края.</w:t>
      </w:r>
    </w:p>
    <w:p w14:paraId="12F6BC32"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как-то случайно, подтвердил, что участниками по­добных организаций проводится вредительская работа в промышлен­ности Советского Союза.</w:t>
      </w:r>
    </w:p>
    <w:p w14:paraId="1E9E866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разделял политическую точку зрения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считал себя с момента этой беседы, сторонником национал-социалистов.</w:t>
      </w:r>
    </w:p>
    <w:p w14:paraId="42971F1E"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в тот же день </w:t>
      </w:r>
      <w:proofErr w:type="spellStart"/>
      <w:r w:rsidRPr="004E10C1">
        <w:rPr>
          <w:i w:val="0"/>
          <w:iCs w:val="0"/>
          <w:color w:val="000000" w:themeColor="text1"/>
          <w:spacing w:val="0"/>
          <w:kern w:val="0"/>
          <w:position w:val="0"/>
          <w:sz w:val="16"/>
          <w:szCs w:val="16"/>
          <w:lang w:val="ru-RU"/>
        </w:rPr>
        <w:t>подподтвердил</w:t>
      </w:r>
      <w:proofErr w:type="spellEnd"/>
      <w:r w:rsidRPr="004E10C1">
        <w:rPr>
          <w:i w:val="0"/>
          <w:iCs w:val="0"/>
          <w:color w:val="000000" w:themeColor="text1"/>
          <w:spacing w:val="0"/>
          <w:kern w:val="0"/>
          <w:position w:val="0"/>
          <w:sz w:val="16"/>
          <w:szCs w:val="16"/>
          <w:lang w:val="ru-RU"/>
        </w:rPr>
        <w:t xml:space="preserve">, что </w:t>
      </w:r>
      <w:proofErr w:type="spellStart"/>
      <w:r w:rsidRPr="004E10C1">
        <w:rPr>
          <w:i w:val="0"/>
          <w:iCs w:val="0"/>
          <w:color w:val="000000" w:themeColor="text1"/>
          <w:spacing w:val="0"/>
          <w:kern w:val="0"/>
          <w:position w:val="0"/>
          <w:sz w:val="16"/>
          <w:szCs w:val="16"/>
          <w:lang w:val="ru-RU"/>
        </w:rPr>
        <w:t>Цикмунд</w:t>
      </w:r>
      <w:proofErr w:type="spellEnd"/>
      <w:r w:rsidRPr="004E10C1">
        <w:rPr>
          <w:i w:val="0"/>
          <w:iCs w:val="0"/>
          <w:color w:val="000000" w:themeColor="text1"/>
          <w:spacing w:val="0"/>
          <w:kern w:val="0"/>
          <w:position w:val="0"/>
          <w:sz w:val="16"/>
          <w:szCs w:val="16"/>
          <w:lang w:val="ru-RU"/>
        </w:rPr>
        <w:t xml:space="preserve"> ему сообщил обо мне как о своем агенте и интересовался сущностью заданий, по­лученных мною от </w:t>
      </w:r>
      <w:proofErr w:type="spellStart"/>
      <w:r w:rsidRPr="004E10C1">
        <w:rPr>
          <w:i w:val="0"/>
          <w:iCs w:val="0"/>
          <w:color w:val="000000" w:themeColor="text1"/>
          <w:spacing w:val="0"/>
          <w:kern w:val="0"/>
          <w:position w:val="0"/>
          <w:sz w:val="16"/>
          <w:szCs w:val="16"/>
          <w:lang w:val="ru-RU"/>
        </w:rPr>
        <w:t>Цикмунда</w:t>
      </w:r>
      <w:proofErr w:type="spellEnd"/>
      <w:r w:rsidRPr="004E10C1">
        <w:rPr>
          <w:i w:val="0"/>
          <w:iCs w:val="0"/>
          <w:color w:val="000000" w:themeColor="text1"/>
          <w:spacing w:val="0"/>
          <w:kern w:val="0"/>
          <w:position w:val="0"/>
          <w:sz w:val="16"/>
          <w:szCs w:val="16"/>
          <w:lang w:val="ru-RU"/>
        </w:rPr>
        <w:t xml:space="preserve">, подтвердил эти задания и попросил продолжать их выполнение, представив ему материалы в ближайшее вре­мя, так: как он должен был их срочно </w:t>
      </w:r>
      <w:proofErr w:type="spellStart"/>
      <w:r w:rsidRPr="004E10C1">
        <w:rPr>
          <w:i w:val="0"/>
          <w:iCs w:val="0"/>
          <w:color w:val="000000" w:themeColor="text1"/>
          <w:spacing w:val="0"/>
          <w:kern w:val="0"/>
          <w:position w:val="0"/>
          <w:sz w:val="16"/>
          <w:szCs w:val="16"/>
          <w:lang w:val="ru-RU"/>
        </w:rPr>
        <w:t>переотправить</w:t>
      </w:r>
      <w:proofErr w:type="spellEnd"/>
      <w:r w:rsidRPr="004E10C1">
        <w:rPr>
          <w:i w:val="0"/>
          <w:iCs w:val="0"/>
          <w:color w:val="000000" w:themeColor="text1"/>
          <w:spacing w:val="0"/>
          <w:kern w:val="0"/>
          <w:position w:val="0"/>
          <w:sz w:val="16"/>
          <w:szCs w:val="16"/>
          <w:lang w:val="ru-RU"/>
        </w:rPr>
        <w:t xml:space="preserve"> по месту назна­чения, почему-то назвав мне получателем - правление фирмы.</w:t>
      </w:r>
    </w:p>
    <w:p w14:paraId="3A91ABD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До дня ареста </w:t>
      </w:r>
      <w:proofErr w:type="spellStart"/>
      <w:r w:rsidRPr="004E10C1">
        <w:rPr>
          <w:i w:val="0"/>
          <w:iCs w:val="0"/>
          <w:color w:val="000000" w:themeColor="text1"/>
          <w:spacing w:val="0"/>
          <w:kern w:val="0"/>
          <w:position w:val="0"/>
          <w:sz w:val="16"/>
          <w:szCs w:val="16"/>
          <w:lang w:val="ru-RU"/>
        </w:rPr>
        <w:t>Вайнцетелю</w:t>
      </w:r>
      <w:proofErr w:type="spellEnd"/>
      <w:r w:rsidRPr="004E10C1">
        <w:rPr>
          <w:i w:val="0"/>
          <w:iCs w:val="0"/>
          <w:color w:val="000000" w:themeColor="text1"/>
          <w:spacing w:val="0"/>
          <w:kern w:val="0"/>
          <w:position w:val="0"/>
          <w:sz w:val="16"/>
          <w:szCs w:val="16"/>
          <w:lang w:val="ru-RU"/>
        </w:rPr>
        <w:t xml:space="preserve"> я передал сведения, полученные от Колпакова по Мариупольскому порту (уголь, транспорт) и одну руко­пись от Никсона по "Азовстали"' содержание которой не помню.</w:t>
      </w:r>
    </w:p>
    <w:p w14:paraId="017A7788"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Нильсену и Колпакову я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xml:space="preserve"> не называл. При встрече же с ним я сообщил как о людях мною завербованных и уже использовавшихся.</w:t>
      </w:r>
    </w:p>
    <w:p w14:paraId="52484BC3"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Материалы от Нильсена я передал </w:t>
      </w:r>
      <w:proofErr w:type="spellStart"/>
      <w:r w:rsidRPr="004E10C1">
        <w:rPr>
          <w:i w:val="0"/>
          <w:iCs w:val="0"/>
          <w:color w:val="000000" w:themeColor="text1"/>
          <w:spacing w:val="0"/>
          <w:kern w:val="0"/>
          <w:position w:val="0"/>
          <w:sz w:val="16"/>
          <w:szCs w:val="16"/>
          <w:lang w:val="ru-RU"/>
        </w:rPr>
        <w:t>Вайнцетелю</w:t>
      </w:r>
      <w:proofErr w:type="spellEnd"/>
      <w:r w:rsidRPr="004E10C1">
        <w:rPr>
          <w:i w:val="0"/>
          <w:iCs w:val="0"/>
          <w:color w:val="000000" w:themeColor="text1"/>
          <w:spacing w:val="0"/>
          <w:kern w:val="0"/>
          <w:position w:val="0"/>
          <w:sz w:val="16"/>
          <w:szCs w:val="16"/>
          <w:lang w:val="ru-RU"/>
        </w:rPr>
        <w:t xml:space="preserve"> в конце июля ме­сяца 1933 г. в квартире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w:t>
      </w:r>
    </w:p>
    <w:p w14:paraId="3A8F49E3"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Мне известно, что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был дружен по Мариуполю с инже­нером завода им. Ильича — Ставровским, электромонтером Цыган­ковым, работником "Экспортхлеба" - Булавой, Свирским - сотруд­ник конторы "Контроль К°".</w:t>
      </w:r>
    </w:p>
    <w:p w14:paraId="26126ACC"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Эти люди явно антисоветски настроены и я полагаю, что они да­леко не случайно составляли o6щество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w:t>
      </w:r>
    </w:p>
    <w:p w14:paraId="2B97EC14"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Показания прерываются. Все записано с моих слов правильно, мной прочтено, в чем собственноручно расписываюсь. </w:t>
      </w:r>
    </w:p>
    <w:p w14:paraId="7E48782E" w14:textId="77777777" w:rsidR="0007455B" w:rsidRPr="004E10C1" w:rsidRDefault="0007455B"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В.Миллер</w:t>
      </w:r>
      <w:proofErr w:type="spellEnd"/>
      <w:r w:rsidRPr="004E10C1">
        <w:rPr>
          <w:i w:val="0"/>
          <w:iCs w:val="0"/>
          <w:color w:val="000000" w:themeColor="text1"/>
          <w:spacing w:val="0"/>
          <w:kern w:val="0"/>
          <w:position w:val="0"/>
          <w:sz w:val="16"/>
          <w:szCs w:val="16"/>
          <w:lang w:val="ru-RU"/>
        </w:rPr>
        <w:t>.</w:t>
      </w:r>
    </w:p>
    <w:p w14:paraId="3D377067"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Допросили: Нач. 2 отделения 00 </w:t>
      </w:r>
      <w:proofErr w:type="spellStart"/>
      <w:r w:rsidRPr="004E10C1">
        <w:rPr>
          <w:i w:val="0"/>
          <w:iCs w:val="0"/>
          <w:color w:val="000000" w:themeColor="text1"/>
          <w:spacing w:val="0"/>
          <w:kern w:val="0"/>
          <w:position w:val="0"/>
          <w:sz w:val="16"/>
          <w:szCs w:val="16"/>
          <w:lang w:val="ru-RU"/>
        </w:rPr>
        <w:t>Доноблотдела</w:t>
      </w:r>
      <w:proofErr w:type="spellEnd"/>
      <w:r w:rsidRPr="004E10C1">
        <w:rPr>
          <w:i w:val="0"/>
          <w:iCs w:val="0"/>
          <w:color w:val="000000" w:themeColor="text1"/>
          <w:spacing w:val="0"/>
          <w:kern w:val="0"/>
          <w:position w:val="0"/>
          <w:sz w:val="16"/>
          <w:szCs w:val="16"/>
          <w:lang w:val="ru-RU"/>
        </w:rPr>
        <w:t xml:space="preserve"> ГПУ Богуславский </w:t>
      </w:r>
    </w:p>
    <w:p w14:paraId="12DFE448"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Уполномоченный 00 </w:t>
      </w:r>
      <w:proofErr w:type="spellStart"/>
      <w:r w:rsidRPr="004E10C1">
        <w:rPr>
          <w:i w:val="0"/>
          <w:iCs w:val="0"/>
          <w:color w:val="000000" w:themeColor="text1"/>
          <w:spacing w:val="0"/>
          <w:kern w:val="0"/>
          <w:position w:val="0"/>
          <w:sz w:val="16"/>
          <w:szCs w:val="16"/>
          <w:lang w:val="ru-RU"/>
        </w:rPr>
        <w:t>Турьянский</w:t>
      </w:r>
      <w:proofErr w:type="spellEnd"/>
      <w:r w:rsidRPr="004E10C1">
        <w:rPr>
          <w:i w:val="0"/>
          <w:iCs w:val="0"/>
          <w:color w:val="000000" w:themeColor="text1"/>
          <w:spacing w:val="0"/>
          <w:kern w:val="0"/>
          <w:position w:val="0"/>
          <w:sz w:val="16"/>
          <w:szCs w:val="16"/>
          <w:lang w:val="ru-RU"/>
        </w:rPr>
        <w:t xml:space="preserve"> (11462).</w:t>
      </w:r>
    </w:p>
    <w:p w14:paraId="32454EDC" w14:textId="77777777" w:rsidR="0007455B" w:rsidRPr="004E10C1" w:rsidRDefault="0007455B" w:rsidP="004E10C1">
      <w:pPr>
        <w:pStyle w:val="af2"/>
        <w:jc w:val="both"/>
        <w:rPr>
          <w:i w:val="0"/>
          <w:iCs w:val="0"/>
          <w:color w:val="000000" w:themeColor="text1"/>
          <w:spacing w:val="0"/>
          <w:kern w:val="0"/>
          <w:position w:val="0"/>
          <w:sz w:val="16"/>
          <w:szCs w:val="16"/>
          <w:lang w:val="ru-RU"/>
        </w:rPr>
      </w:pPr>
    </w:p>
    <w:p w14:paraId="27EF2A4F"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D36F11E"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5FCCCC4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30 сентября 1933 года германский долг Англии равнялся 132 млн фунтов стерлингов, или 1718 млн марок. Для сравнения: весь германский экспорт в 1933 году составил 4871 млн марок (11208).</w:t>
      </w:r>
    </w:p>
    <w:p w14:paraId="4EC5014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6CFD471"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15DB5A"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C4FEEE8" w14:textId="77777777" w:rsidR="009E7199" w:rsidRPr="00612F62" w:rsidRDefault="009E7199" w:rsidP="009E71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сентября 1933 задержки с проведением заводских испытаний И-14 и передачей его на государственные вынудили ВВС дать официальный заказ на постройку истребителя И 16 и было форсировано оформление заключения по эскизному про</w:t>
      </w:r>
      <w:r w:rsidRPr="00612F62">
        <w:rPr>
          <w:rFonts w:ascii="Times New Roman" w:hAnsi="Times New Roman"/>
          <w:color w:val="0070C0"/>
          <w:sz w:val="16"/>
          <w:szCs w:val="16"/>
        </w:rPr>
        <w:softHyphen/>
        <w:t xml:space="preserve">екту И-16 с мотором М-22. Его написал ВРИД начальника 7-го сектора НИИ ВВС Н.А. Жемчужин, а утвердил 2 октября 1933 г. главный инженер-механик ВВС РККА Б.Т. </w:t>
      </w:r>
      <w:proofErr w:type="spellStart"/>
      <w:r w:rsidRPr="00612F62">
        <w:rPr>
          <w:rFonts w:ascii="Times New Roman" w:hAnsi="Times New Roman"/>
          <w:color w:val="0070C0"/>
          <w:sz w:val="16"/>
          <w:szCs w:val="16"/>
        </w:rPr>
        <w:t>Горощенко</w:t>
      </w:r>
      <w:proofErr w:type="spellEnd"/>
      <w:r w:rsidRPr="00612F62">
        <w:rPr>
          <w:rFonts w:ascii="Times New Roman" w:hAnsi="Times New Roman"/>
          <w:color w:val="0070C0"/>
          <w:sz w:val="16"/>
          <w:szCs w:val="16"/>
        </w:rPr>
        <w:t>, впоследствии профессор ВВА им. проф. Н.Е. Жуковского, видный ученый в области динамики полета и аэродинами</w:t>
      </w:r>
      <w:r w:rsidRPr="00612F62">
        <w:rPr>
          <w:rFonts w:ascii="Times New Roman" w:hAnsi="Times New Roman"/>
          <w:color w:val="0070C0"/>
          <w:sz w:val="16"/>
          <w:szCs w:val="16"/>
        </w:rPr>
        <w:softHyphen/>
        <w:t>ческого расчета самолетов.</w:t>
      </w:r>
    </w:p>
    <w:p w14:paraId="218D3C0F" w14:textId="77777777" w:rsidR="009E7199" w:rsidRPr="00612F62" w:rsidRDefault="009E7199" w:rsidP="009E71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документе зафиксированы следующие расчетные харак</w:t>
      </w:r>
      <w:r w:rsidRPr="00612F62">
        <w:rPr>
          <w:rFonts w:ascii="Times New Roman" w:hAnsi="Times New Roman"/>
          <w:color w:val="0070C0"/>
          <w:sz w:val="16"/>
          <w:szCs w:val="16"/>
        </w:rPr>
        <w:softHyphen/>
        <w:t>теристики истребителя И-16 с мотором М-22 (в документах тех лет он еще обозначался и как И-16 М-22): максимальная скорость у земли - 345 км/ч, скорость на высоте 3000 м - 320 км/ч, на высоте 5000 м - 300 км/ч, время набора высоты 5000 м - 10-11 мин. После тщательного анализа характеристик отечественных и зарубежных опытных и серийных одномест</w:t>
      </w:r>
      <w:r w:rsidRPr="00612F62">
        <w:rPr>
          <w:rFonts w:ascii="Times New Roman" w:hAnsi="Times New Roman"/>
          <w:color w:val="0070C0"/>
          <w:sz w:val="16"/>
          <w:szCs w:val="16"/>
        </w:rPr>
        <w:softHyphen/>
        <w:t>ных истребителей были сделаны следующие выводы:</w:t>
      </w:r>
    </w:p>
    <w:p w14:paraId="4245D601" w14:textId="77777777" w:rsidR="009E7199" w:rsidRPr="00612F62" w:rsidRDefault="009E7199" w:rsidP="009E71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«Рассматривая самолет И-16 с мотором М-22 как более близ</w:t>
      </w:r>
      <w:r w:rsidRPr="00612F62">
        <w:rPr>
          <w:rFonts w:ascii="Times New Roman" w:hAnsi="Times New Roman"/>
          <w:color w:val="0070C0"/>
          <w:sz w:val="16"/>
          <w:szCs w:val="16"/>
        </w:rPr>
        <w:softHyphen/>
        <w:t>кий к серийному выпуску вариант (обеспеченный отечественным мотором), нужно признать, что:</w:t>
      </w:r>
    </w:p>
    <w:p w14:paraId="0C2FB3F1" w14:textId="77777777" w:rsidR="009E7199" w:rsidRPr="00612F62" w:rsidRDefault="009E7199" w:rsidP="009E71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По своей схеме и аэродинамическим формам самолет И-16 полностью соответствует основному предъявленному к нему требованию - скорости.</w:t>
      </w:r>
    </w:p>
    <w:p w14:paraId="1D16D448" w14:textId="77777777" w:rsidR="009E7199" w:rsidRPr="00612F62" w:rsidRDefault="009E7199" w:rsidP="009E71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По летным данным даже с невысотным мотором стано</w:t>
      </w:r>
      <w:r w:rsidRPr="00612F62">
        <w:rPr>
          <w:rFonts w:ascii="Times New Roman" w:hAnsi="Times New Roman"/>
          <w:color w:val="0070C0"/>
          <w:sz w:val="16"/>
          <w:szCs w:val="16"/>
        </w:rPr>
        <w:softHyphen/>
        <w:t>вится на уровне, близком к современным заграничным истреби</w:t>
      </w:r>
      <w:r w:rsidRPr="00612F62">
        <w:rPr>
          <w:rFonts w:ascii="Times New Roman" w:hAnsi="Times New Roman"/>
          <w:color w:val="0070C0"/>
          <w:sz w:val="16"/>
          <w:szCs w:val="16"/>
        </w:rPr>
        <w:softHyphen/>
        <w:t>телям, и представляет значительный сдвиг по скорости с имею</w:t>
      </w:r>
      <w:r w:rsidRPr="00612F62">
        <w:rPr>
          <w:rFonts w:ascii="Times New Roman" w:hAnsi="Times New Roman"/>
          <w:color w:val="0070C0"/>
          <w:sz w:val="16"/>
          <w:szCs w:val="16"/>
        </w:rPr>
        <w:softHyphen/>
        <w:t>щимися у нас на вооружении истребителями...» (23455).</w:t>
      </w:r>
    </w:p>
    <w:p w14:paraId="0FDA9CAF" w14:textId="77777777" w:rsidR="009E7199" w:rsidRPr="00612F62" w:rsidRDefault="009E7199" w:rsidP="009E7199">
      <w:pPr>
        <w:spacing w:after="0" w:line="240" w:lineRule="auto"/>
        <w:jc w:val="both"/>
        <w:rPr>
          <w:rFonts w:ascii="Times New Roman" w:hAnsi="Times New Roman"/>
          <w:color w:val="0070C0"/>
          <w:sz w:val="16"/>
          <w:szCs w:val="16"/>
        </w:rPr>
      </w:pPr>
    </w:p>
    <w:p w14:paraId="478CDF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сентября 1933 в Москве в аэроклубе Осоавиахима (заказчика) испытывали САМ-5 цельнометаллический </w:t>
      </w:r>
      <w:proofErr w:type="spellStart"/>
      <w:r w:rsidRPr="004E10C1">
        <w:rPr>
          <w:rFonts w:ascii="Times New Roman" w:hAnsi="Times New Roman"/>
          <w:color w:val="000000" w:themeColor="text1"/>
          <w:sz w:val="16"/>
          <w:szCs w:val="16"/>
        </w:rPr>
        <w:t>А.Москалева</w:t>
      </w:r>
      <w:proofErr w:type="spellEnd"/>
      <w:r w:rsidRPr="004E10C1">
        <w:rPr>
          <w:rFonts w:ascii="Times New Roman" w:hAnsi="Times New Roman"/>
          <w:color w:val="000000" w:themeColor="text1"/>
          <w:sz w:val="16"/>
          <w:szCs w:val="16"/>
        </w:rPr>
        <w:t xml:space="preserve">. Чуть-чуть поломали крышку фонаря и А.С.Я. предложил помочь отремонтировать. А.С.Я. протянул 2 месяца и машина простояла под открытым небом и требовала более серьезного ремонта. Москалев в это время делал САМ-6 под мотор в 85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и проектировал самолет с дельтовидным крылом Сигма, а также договорился с директором Воронежского авиатехникума о переделки цельнометаллического САМ-5 в цельнодеревянный САМ-5бис (2889,29).</w:t>
      </w:r>
    </w:p>
    <w:p w14:paraId="026894C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120D33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сентября 1933 первый гидроплан S.55, закупленный ГВФ, под управлением экипажа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совершил рейс Владивосток - Петропавловск за 4 суток. Потом на ДВ перегнали еще 4 машины, а одну под управлением </w:t>
      </w:r>
      <w:proofErr w:type="spellStart"/>
      <w:r w:rsidRPr="004E10C1">
        <w:rPr>
          <w:rFonts w:ascii="Times New Roman" w:hAnsi="Times New Roman"/>
          <w:color w:val="000000" w:themeColor="text1"/>
          <w:sz w:val="16"/>
          <w:szCs w:val="16"/>
        </w:rPr>
        <w:t>Б.Л.Бухгольца</w:t>
      </w:r>
      <w:proofErr w:type="spellEnd"/>
      <w:r w:rsidRPr="004E10C1">
        <w:rPr>
          <w:rFonts w:ascii="Times New Roman" w:hAnsi="Times New Roman"/>
          <w:color w:val="000000" w:themeColor="text1"/>
          <w:sz w:val="16"/>
          <w:szCs w:val="16"/>
        </w:rPr>
        <w:t xml:space="preserve"> разбили (1834,16).</w:t>
      </w:r>
    </w:p>
    <w:p w14:paraId="6352AF0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6129C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сентября 1933 г. он совершил рейс Владивосток - Петропавловск-Камчатский и обратно. Перелет занял четверо суток. Ближе к зиме самолет разобрали и оставили на хранение на одном из складов Владивостокского порта, где к этому времени находились еще три лодки, доставленные морем. А куда же делась пятая ? Она предназначалась уже не ГВФ, а Управлению воздушной службы Главсевморпути (УВС ГУСМП). Именно для этого добивались «арктической» доработки С-55. Главсевморпути досталась головная машина, с полным зимним капотированием двигателей. Этот самолет из Одессы перевезли в Севастополь и там собрали (5486,4).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4E10C1" w:rsidRPr="004E10C1" w14:paraId="0380EAA7" w14:textId="77777777">
        <w:tc>
          <w:tcPr>
            <w:tcW w:w="4261" w:type="dxa"/>
          </w:tcPr>
          <w:p w14:paraId="42F8672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данные С-55 советского заказа</w:t>
            </w:r>
          </w:p>
        </w:tc>
        <w:tc>
          <w:tcPr>
            <w:tcW w:w="4261" w:type="dxa"/>
          </w:tcPr>
          <w:p w14:paraId="4E99F60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данным НИИ ГВФ)</w:t>
            </w:r>
          </w:p>
        </w:tc>
      </w:tr>
      <w:tr w:rsidR="004E10C1" w:rsidRPr="004E10C1" w14:paraId="285C5374" w14:textId="77777777">
        <w:tc>
          <w:tcPr>
            <w:tcW w:w="4261" w:type="dxa"/>
          </w:tcPr>
          <w:p w14:paraId="03B6B64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Размах </w:t>
            </w:r>
            <w:proofErr w:type="spellStart"/>
            <w:r w:rsidRPr="004E10C1">
              <w:rPr>
                <w:rFonts w:ascii="Times New Roman" w:hAnsi="Times New Roman"/>
                <w:color w:val="000000" w:themeColor="text1"/>
                <w:sz w:val="16"/>
                <w:szCs w:val="16"/>
              </w:rPr>
              <w:t>крыла,м</w:t>
            </w:r>
            <w:proofErr w:type="spellEnd"/>
          </w:p>
        </w:tc>
        <w:tc>
          <w:tcPr>
            <w:tcW w:w="4261" w:type="dxa"/>
          </w:tcPr>
          <w:p w14:paraId="137C733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tc>
      </w:tr>
      <w:tr w:rsidR="004E10C1" w:rsidRPr="004E10C1" w14:paraId="36B0ECA2" w14:textId="77777777">
        <w:tc>
          <w:tcPr>
            <w:tcW w:w="4261" w:type="dxa"/>
          </w:tcPr>
          <w:p w14:paraId="78FA6081"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Длина,м</w:t>
            </w:r>
            <w:proofErr w:type="spellEnd"/>
          </w:p>
        </w:tc>
        <w:tc>
          <w:tcPr>
            <w:tcW w:w="4261" w:type="dxa"/>
          </w:tcPr>
          <w:p w14:paraId="38552D2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r>
      <w:tr w:rsidR="004E10C1" w:rsidRPr="004E10C1" w14:paraId="6D919BAA" w14:textId="77777777">
        <w:tc>
          <w:tcPr>
            <w:tcW w:w="4261" w:type="dxa"/>
          </w:tcPr>
          <w:p w14:paraId="3C72CBA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м</w:t>
            </w:r>
          </w:p>
        </w:tc>
        <w:tc>
          <w:tcPr>
            <w:tcW w:w="4261" w:type="dxa"/>
          </w:tcPr>
          <w:p w14:paraId="1AFCC15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6C67CCF9" w14:textId="77777777">
        <w:tc>
          <w:tcPr>
            <w:tcW w:w="4261" w:type="dxa"/>
          </w:tcPr>
          <w:p w14:paraId="060DB50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Пустой вес, кг</w:t>
            </w:r>
          </w:p>
        </w:tc>
        <w:tc>
          <w:tcPr>
            <w:tcW w:w="4261" w:type="dxa"/>
          </w:tcPr>
          <w:p w14:paraId="56E6B98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5970</w:t>
            </w:r>
          </w:p>
        </w:tc>
      </w:tr>
      <w:tr w:rsidR="004E10C1" w:rsidRPr="004E10C1" w14:paraId="7149DADF" w14:textId="77777777">
        <w:tc>
          <w:tcPr>
            <w:tcW w:w="4261" w:type="dxa"/>
          </w:tcPr>
          <w:p w14:paraId="652F6C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Полезная нагрузка, кг</w:t>
            </w:r>
          </w:p>
        </w:tc>
        <w:tc>
          <w:tcPr>
            <w:tcW w:w="4261" w:type="dxa"/>
          </w:tcPr>
          <w:p w14:paraId="675CE1A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r>
      <w:tr w:rsidR="004E10C1" w:rsidRPr="004E10C1" w14:paraId="06F85514" w14:textId="77777777">
        <w:tc>
          <w:tcPr>
            <w:tcW w:w="4261" w:type="dxa"/>
          </w:tcPr>
          <w:p w14:paraId="395E8BF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Взлетный вес, кг</w:t>
            </w:r>
          </w:p>
        </w:tc>
        <w:tc>
          <w:tcPr>
            <w:tcW w:w="4261" w:type="dxa"/>
          </w:tcPr>
          <w:p w14:paraId="7B2CF67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8470</w:t>
            </w:r>
          </w:p>
        </w:tc>
      </w:tr>
      <w:tr w:rsidR="004E10C1" w:rsidRPr="004E10C1" w14:paraId="428A9FF6" w14:textId="77777777">
        <w:tc>
          <w:tcPr>
            <w:tcW w:w="4261" w:type="dxa"/>
          </w:tcPr>
          <w:p w14:paraId="7FE4A0E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чел</w:t>
            </w:r>
          </w:p>
        </w:tc>
        <w:tc>
          <w:tcPr>
            <w:tcW w:w="4261" w:type="dxa"/>
          </w:tcPr>
          <w:p w14:paraId="00FE9AF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183AB00F" w14:textId="77777777">
        <w:tc>
          <w:tcPr>
            <w:tcW w:w="4261" w:type="dxa"/>
          </w:tcPr>
          <w:p w14:paraId="5B2771B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Пассажиры, чел</w:t>
            </w:r>
          </w:p>
        </w:tc>
        <w:tc>
          <w:tcPr>
            <w:tcW w:w="4261" w:type="dxa"/>
          </w:tcPr>
          <w:p w14:paraId="13434F0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r>
      <w:tr w:rsidR="004E10C1" w:rsidRPr="004E10C1" w14:paraId="44AA331A" w14:textId="77777777">
        <w:tc>
          <w:tcPr>
            <w:tcW w:w="4261" w:type="dxa"/>
          </w:tcPr>
          <w:p w14:paraId="1E80E8F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Максимальная скорость, км/ч</w:t>
            </w:r>
          </w:p>
        </w:tc>
        <w:tc>
          <w:tcPr>
            <w:tcW w:w="4261" w:type="dxa"/>
          </w:tcPr>
          <w:p w14:paraId="5277454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13C541D7" w14:textId="77777777">
        <w:tc>
          <w:tcPr>
            <w:tcW w:w="4261" w:type="dxa"/>
          </w:tcPr>
          <w:p w14:paraId="507732A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 км/ч</w:t>
            </w:r>
          </w:p>
        </w:tc>
        <w:tc>
          <w:tcPr>
            <w:tcW w:w="4261" w:type="dxa"/>
          </w:tcPr>
          <w:p w14:paraId="07DF121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200-220</w:t>
            </w:r>
          </w:p>
        </w:tc>
      </w:tr>
      <w:tr w:rsidR="004E10C1" w:rsidRPr="004E10C1" w14:paraId="295B291A" w14:textId="77777777">
        <w:tc>
          <w:tcPr>
            <w:tcW w:w="4261" w:type="dxa"/>
          </w:tcPr>
          <w:p w14:paraId="117B8DE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км/ч</w:t>
            </w:r>
          </w:p>
        </w:tc>
        <w:tc>
          <w:tcPr>
            <w:tcW w:w="4261" w:type="dxa"/>
          </w:tcPr>
          <w:p w14:paraId="4BFFA49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03A9614F" w14:textId="77777777">
        <w:tc>
          <w:tcPr>
            <w:tcW w:w="4261" w:type="dxa"/>
          </w:tcPr>
          <w:p w14:paraId="29448CE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p>
        </w:tc>
        <w:tc>
          <w:tcPr>
            <w:tcW w:w="4261" w:type="dxa"/>
          </w:tcPr>
          <w:p w14:paraId="45DE7E8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 (5486,5)</w:t>
            </w:r>
          </w:p>
        </w:tc>
      </w:tr>
    </w:tbl>
    <w:p w14:paraId="1406B9C4"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6111522B" w14:textId="77777777" w:rsidR="0007455B"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08A1DC6" w14:textId="77777777" w:rsidR="0007455B" w:rsidRPr="004E10C1" w:rsidRDefault="0007455B" w:rsidP="004E10C1">
      <w:pPr>
        <w:spacing w:after="0" w:line="240" w:lineRule="auto"/>
        <w:jc w:val="both"/>
        <w:rPr>
          <w:rFonts w:ascii="Times New Roman" w:hAnsi="Times New Roman"/>
          <w:iCs/>
          <w:color w:val="000000" w:themeColor="text1"/>
          <w:sz w:val="16"/>
          <w:szCs w:val="16"/>
        </w:rPr>
      </w:pPr>
    </w:p>
    <w:p w14:paraId="7DA533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на ТБ-3 №22202 поставили М-34Р из одной из пробных партий с новыми винтами диаметром 4,4 м. Но заменой двигателей далеко не ограничились. За счет установки редуктора вал винта сместился вверх, что привело к необходимости изменить капоты. На самолете полностью переделали хвостовую часть. В фюзеляже появилась дополнительная секция Ф-4. где разместили кормовую турель Тур-б с парой пулеметов ДА и боезапасом в 12 дисков. Первоначально она была изолирована от остальной части фюзеляжа, но вскоре ширину секции Ф-3 несколько увеличили и сделали в ней сквозной проход, разнеся по бортам тросы управления. Руль направления подняли, изменив его контуры, в частности сделали вырез над турелью. Его площадь возросла на 0,404 м2. Увеличили и площадь рулей высоты, одновременно подрезав их у фюзеляжа. Усилили килевую колонку. Стрелковое вооружение, за исключением кормовой установки, полностью соответствовало поздним ТБ-3 с моторами М-34 - - без подкрыльных башен, но с люковой установкой. Резиновые амортизаторы шасси заменили масляно-воздушными. Задние колеса основных тележек, теперь цельнолитые, получили гидравлические колодочные тормоза, позволившие примерно на четверть сократить дистанцию пробега. Кроме того, улучшилась и маневренность на земле, поскольку правую и левую тележки можно было притормаживать раздельно. Внедрения тормозов на серийных ТБ-3 УВВС требовало еще с марта 1933 г., и Главное управление авиационной промышленности (ГУАП) с этим соглашалось, но не торопилось претворять в жизнь (7668).</w:t>
      </w:r>
    </w:p>
    <w:p w14:paraId="45A96E7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FFF7D5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на ТБ-3 (АНТ-6) поставили М-34Р с винтами 4.4 м. Стал эталоном на 1934 (156,20). Испытывали как эталон 1934 до октября (437,103).</w:t>
      </w:r>
    </w:p>
    <w:p w14:paraId="5778F9C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71237F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на серийном ТБ-3 (АНТ-6) 22 завода (N 22202) поставили М-34Р и новые винты диаметром 3.4 м. Доработали еще много (пришлось переделывать капоты и ввели </w:t>
      </w:r>
      <w:proofErr w:type="spellStart"/>
      <w:r w:rsidRPr="004E10C1">
        <w:rPr>
          <w:rFonts w:ascii="Times New Roman" w:hAnsi="Times New Roman"/>
          <w:color w:val="000000" w:themeColor="text1"/>
          <w:sz w:val="16"/>
          <w:szCs w:val="16"/>
        </w:rPr>
        <w:t>доаолнительную</w:t>
      </w:r>
      <w:proofErr w:type="spellEnd"/>
      <w:r w:rsidRPr="004E10C1">
        <w:rPr>
          <w:rFonts w:ascii="Times New Roman" w:hAnsi="Times New Roman"/>
          <w:color w:val="000000" w:themeColor="text1"/>
          <w:sz w:val="16"/>
          <w:szCs w:val="16"/>
        </w:rPr>
        <w:t xml:space="preserve"> секцию фюзеляжа - Ф-4, в которой разместили кормовую турель ТУР-6 с парой ДА и боезапасом 12 дисков, подняли руль направления и сделали вырез над турелью и т.п.) и передали на гос. испытания, которые закончились 16 октября 1933 (346,27).</w:t>
      </w:r>
    </w:p>
    <w:p w14:paraId="70F9797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DB66ED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состоялись гос. испытания ТБ-3-4М-34 (АНТ-6) с накатанными 1, 2 и 3 И-5 М-22. Оказалось, что летные качества только улучшились (1017,177).</w:t>
      </w:r>
    </w:p>
    <w:p w14:paraId="4AC67A5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2025CC5"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сентябре 1933 г. два серийных само</w:t>
      </w:r>
      <w:r w:rsidRPr="00612F62">
        <w:rPr>
          <w:rFonts w:ascii="Times New Roman" w:hAnsi="Times New Roman"/>
          <w:color w:val="0070C0"/>
          <w:sz w:val="16"/>
          <w:szCs w:val="16"/>
        </w:rPr>
        <w:softHyphen/>
        <w:t>лета АНТ-6 завода №22 (№22201 и №22203) бы</w:t>
      </w:r>
      <w:r w:rsidRPr="00612F62">
        <w:rPr>
          <w:rFonts w:ascii="Times New Roman" w:hAnsi="Times New Roman"/>
          <w:color w:val="0070C0"/>
          <w:sz w:val="16"/>
          <w:szCs w:val="16"/>
        </w:rPr>
        <w:softHyphen/>
        <w:t>ли доработаны в КБ — на них установили двигатели М—34. После этого машины передали на испытания в НИИ ВВС. Уменьшилась длина разбега при взлете, увеличилась скороподъемность, улучши</w:t>
      </w:r>
      <w:r w:rsidRPr="00612F62">
        <w:rPr>
          <w:rFonts w:ascii="Times New Roman" w:hAnsi="Times New Roman"/>
          <w:color w:val="0070C0"/>
          <w:sz w:val="16"/>
          <w:szCs w:val="16"/>
        </w:rPr>
        <w:softHyphen/>
        <w:t>лись управляемость и устойчивость, воз- Серийные ТБ-3 4М- 7 7 росла масса полезной нагрузки. Однако все улучшения оказались весьма незначи</w:t>
      </w:r>
      <w:r w:rsidRPr="00612F62">
        <w:rPr>
          <w:rFonts w:ascii="Times New Roman" w:hAnsi="Times New Roman"/>
          <w:color w:val="0070C0"/>
          <w:sz w:val="16"/>
          <w:szCs w:val="16"/>
        </w:rPr>
        <w:softHyphen/>
        <w:t>тельными. Причина крылась в снижении КПД винтов, поскольку М—34 имели бо</w:t>
      </w:r>
      <w:r w:rsidRPr="00612F62">
        <w:rPr>
          <w:rFonts w:ascii="Times New Roman" w:hAnsi="Times New Roman"/>
          <w:color w:val="0070C0"/>
          <w:sz w:val="16"/>
          <w:szCs w:val="16"/>
        </w:rPr>
        <w:softHyphen/>
        <w:t>лее высокую частоту вращения коленча</w:t>
      </w:r>
      <w:r w:rsidRPr="00612F62">
        <w:rPr>
          <w:rFonts w:ascii="Times New Roman" w:hAnsi="Times New Roman"/>
          <w:color w:val="0070C0"/>
          <w:sz w:val="16"/>
          <w:szCs w:val="16"/>
        </w:rPr>
        <w:softHyphen/>
        <w:t>того вала по сравнению с М—17. Завод № 22 построил несколько десятков ТБ—3 с 4М-34 (23474).</w:t>
      </w:r>
    </w:p>
    <w:p w14:paraId="5FADD6DE" w14:textId="77777777" w:rsidR="00384696" w:rsidRPr="00612F62" w:rsidRDefault="00384696" w:rsidP="00384696">
      <w:pPr>
        <w:spacing w:after="0" w:line="240" w:lineRule="auto"/>
        <w:jc w:val="both"/>
        <w:rPr>
          <w:rFonts w:ascii="Times New Roman" w:hAnsi="Times New Roman"/>
          <w:color w:val="0070C0"/>
          <w:sz w:val="16"/>
          <w:szCs w:val="16"/>
        </w:rPr>
      </w:pPr>
    </w:p>
    <w:p w14:paraId="2B18F2AB"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сентябре 1933 г. на серийном самолете АНТ-6 №22202 установили двигатели М—34Р со степенью редукции 0,584 и новыми вин</w:t>
      </w:r>
      <w:r w:rsidRPr="00612F62">
        <w:rPr>
          <w:rFonts w:ascii="Times New Roman" w:hAnsi="Times New Roman"/>
          <w:color w:val="0070C0"/>
          <w:sz w:val="16"/>
          <w:szCs w:val="16"/>
        </w:rPr>
        <w:softHyphen/>
        <w:t>тами диаметром 4,4 м. Кроме этого, на самолете выполнили ряд доработок:</w:t>
      </w:r>
    </w:p>
    <w:p w14:paraId="772252CC"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подняли руль направления, его пло</w:t>
      </w:r>
      <w:r w:rsidRPr="00612F62">
        <w:rPr>
          <w:rFonts w:ascii="Times New Roman" w:hAnsi="Times New Roman"/>
          <w:color w:val="0070C0"/>
          <w:sz w:val="16"/>
          <w:szCs w:val="16"/>
        </w:rPr>
        <w:softHyphen/>
        <w:t>щадь увеличили на 0,404 м2;</w:t>
      </w:r>
    </w:p>
    <w:p w14:paraId="7ACF63A7"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0,75 м удлинили килевую ко</w:t>
      </w:r>
      <w:r w:rsidRPr="00612F62">
        <w:rPr>
          <w:rFonts w:ascii="Times New Roman" w:hAnsi="Times New Roman"/>
          <w:color w:val="0070C0"/>
          <w:sz w:val="16"/>
          <w:szCs w:val="16"/>
        </w:rPr>
        <w:softHyphen/>
        <w:t>лонку;</w:t>
      </w:r>
    </w:p>
    <w:p w14:paraId="012EEE24"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установили кормовую стрелковую установку (без изменения формы фюзе</w:t>
      </w:r>
      <w:r w:rsidRPr="00612F62">
        <w:rPr>
          <w:rFonts w:ascii="Times New Roman" w:hAnsi="Times New Roman"/>
          <w:color w:val="0070C0"/>
          <w:sz w:val="16"/>
          <w:szCs w:val="16"/>
        </w:rPr>
        <w:softHyphen/>
        <w:t>ляжа), башни под крылом еще остава</w:t>
      </w:r>
      <w:r w:rsidRPr="00612F62">
        <w:rPr>
          <w:rFonts w:ascii="Times New Roman" w:hAnsi="Times New Roman"/>
          <w:color w:val="0070C0"/>
          <w:sz w:val="16"/>
          <w:szCs w:val="16"/>
        </w:rPr>
        <w:softHyphen/>
        <w:t>лись;</w:t>
      </w:r>
    </w:p>
    <w:p w14:paraId="007280EC"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задние колеса в тележках сделали тормозными;</w:t>
      </w:r>
    </w:p>
    <w:p w14:paraId="43C886CC"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резиновую амортизацию заменили масляно-воздушной.</w:t>
      </w:r>
    </w:p>
    <w:p w14:paraId="7EE813C3" w14:textId="77777777" w:rsidR="00384696" w:rsidRPr="00612F62" w:rsidRDefault="00384696" w:rsidP="0038469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Государственные испытания маши</w:t>
      </w:r>
      <w:r w:rsidRPr="00612F62">
        <w:rPr>
          <w:rFonts w:ascii="Times New Roman" w:hAnsi="Times New Roman"/>
          <w:color w:val="0070C0"/>
          <w:sz w:val="16"/>
          <w:szCs w:val="16"/>
        </w:rPr>
        <w:softHyphen/>
        <w:t>ны были закончены 16 октября 1933 г. Летные и взлетно-посадочные характеристики значительно улучшились. Са</w:t>
      </w:r>
      <w:r w:rsidRPr="00612F62">
        <w:rPr>
          <w:rFonts w:ascii="Times New Roman" w:hAnsi="Times New Roman"/>
          <w:color w:val="0070C0"/>
          <w:sz w:val="16"/>
          <w:szCs w:val="16"/>
        </w:rPr>
        <w:softHyphen/>
        <w:t>молет утвердили в качестве эталона на 1934 г. После испытаний хвостовая часть фюзеляжа была переделана — кормовая стрелковая установка органически вошла в его конструкцию. Костыль заменили хвостовым колесом. На ТБ—3 4М—34Р удалось достигнуть наибольшей для ТБ—3 продолжительности полета — 18 ча</w:t>
      </w:r>
      <w:r w:rsidRPr="00612F62">
        <w:rPr>
          <w:rFonts w:ascii="Times New Roman" w:hAnsi="Times New Roman"/>
          <w:color w:val="0070C0"/>
          <w:sz w:val="16"/>
          <w:szCs w:val="16"/>
        </w:rPr>
        <w:softHyphen/>
        <w:t>сов 30 минут. (23474).</w:t>
      </w:r>
    </w:p>
    <w:p w14:paraId="284B14A8" w14:textId="77777777" w:rsidR="00384696" w:rsidRPr="00612F62" w:rsidRDefault="00384696" w:rsidP="00384696">
      <w:pPr>
        <w:spacing w:after="0" w:line="240" w:lineRule="auto"/>
        <w:jc w:val="both"/>
        <w:rPr>
          <w:rFonts w:ascii="Times New Roman" w:hAnsi="Times New Roman"/>
          <w:color w:val="0070C0"/>
          <w:sz w:val="16"/>
          <w:szCs w:val="16"/>
        </w:rPr>
      </w:pPr>
    </w:p>
    <w:p w14:paraId="3B4FD50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ТБ-4 передали в НИИ ВВС на государственные испытания. Там на нем летал экипаж П.М. Стефановского. Стефановский позднее писал в своих мемуарах о новом самолете: "Он просто потрясал!" (12036).</w:t>
      </w:r>
    </w:p>
    <w:p w14:paraId="00ABAE8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7181FCF"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в статье «Каким дол</w:t>
      </w:r>
      <w:r w:rsidRPr="004E10C1">
        <w:rPr>
          <w:rFonts w:ascii="Times New Roman" w:hAnsi="Times New Roman"/>
          <w:color w:val="000000" w:themeColor="text1"/>
          <w:sz w:val="16"/>
          <w:szCs w:val="16"/>
        </w:rPr>
        <w:softHyphen/>
        <w:t>жен быть самолет имени Максима Горь</w:t>
      </w:r>
      <w:r w:rsidRPr="004E10C1">
        <w:rPr>
          <w:rFonts w:ascii="Times New Roman" w:hAnsi="Times New Roman"/>
          <w:color w:val="000000" w:themeColor="text1"/>
          <w:sz w:val="16"/>
          <w:szCs w:val="16"/>
        </w:rPr>
        <w:softHyphen/>
        <w:t>кого», опубликованной в журнале «Само</w:t>
      </w:r>
      <w:r w:rsidRPr="004E10C1">
        <w:rPr>
          <w:rFonts w:ascii="Times New Roman" w:hAnsi="Times New Roman"/>
          <w:color w:val="000000" w:themeColor="text1"/>
          <w:sz w:val="16"/>
          <w:szCs w:val="16"/>
        </w:rPr>
        <w:softHyphen/>
        <w:t>лет» №№ 8-9 за 1933 г., А.А. Архангель</w:t>
      </w:r>
      <w:r w:rsidRPr="004E10C1">
        <w:rPr>
          <w:rFonts w:ascii="Times New Roman" w:hAnsi="Times New Roman"/>
          <w:color w:val="000000" w:themeColor="text1"/>
          <w:sz w:val="16"/>
          <w:szCs w:val="16"/>
        </w:rPr>
        <w:softHyphen/>
        <w:t>ский рассказал о трех таких возможных направлениях:</w:t>
      </w:r>
    </w:p>
    <w:p w14:paraId="03891168"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желательно оборудовать ус</w:t>
      </w:r>
      <w:r w:rsidRPr="004E10C1">
        <w:rPr>
          <w:rFonts w:ascii="Times New Roman" w:hAnsi="Times New Roman"/>
          <w:color w:val="000000" w:themeColor="text1"/>
          <w:sz w:val="16"/>
          <w:szCs w:val="16"/>
        </w:rPr>
        <w:softHyphen/>
        <w:t>тановкой для телевизии е тем, чтобы он мог передать по радио в тот или иной насе</w:t>
      </w:r>
      <w:r w:rsidRPr="004E10C1">
        <w:rPr>
          <w:rFonts w:ascii="Times New Roman" w:hAnsi="Times New Roman"/>
          <w:color w:val="000000" w:themeColor="text1"/>
          <w:sz w:val="16"/>
          <w:szCs w:val="16"/>
        </w:rPr>
        <w:softHyphen/>
        <w:t>ленный пункт картинки, наблюдаемые с самолета.</w:t>
      </w:r>
    </w:p>
    <w:p w14:paraId="3C6D8804"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полета желательно, чтобы самолет имел возможность демонстриро</w:t>
      </w:r>
      <w:r w:rsidRPr="004E10C1">
        <w:rPr>
          <w:rFonts w:ascii="Times New Roman" w:hAnsi="Times New Roman"/>
          <w:color w:val="000000" w:themeColor="text1"/>
          <w:sz w:val="16"/>
          <w:szCs w:val="16"/>
        </w:rPr>
        <w:softHyphen/>
        <w:t>вать на облаках или на специальной дымо</w:t>
      </w:r>
      <w:r w:rsidRPr="004E10C1">
        <w:rPr>
          <w:rFonts w:ascii="Times New Roman" w:hAnsi="Times New Roman"/>
          <w:color w:val="000000" w:themeColor="text1"/>
          <w:sz w:val="16"/>
          <w:szCs w:val="16"/>
        </w:rPr>
        <w:softHyphen/>
        <w:t>вой завесе, устанавливаемой самим же са</w:t>
      </w:r>
      <w:r w:rsidRPr="004E10C1">
        <w:rPr>
          <w:rFonts w:ascii="Times New Roman" w:hAnsi="Times New Roman"/>
          <w:color w:val="000000" w:themeColor="text1"/>
          <w:sz w:val="16"/>
          <w:szCs w:val="16"/>
        </w:rPr>
        <w:softHyphen/>
        <w:t>молетом, различные световые изображе</w:t>
      </w:r>
      <w:r w:rsidRPr="004E10C1">
        <w:rPr>
          <w:rFonts w:ascii="Times New Roman" w:hAnsi="Times New Roman"/>
          <w:color w:val="000000" w:themeColor="text1"/>
          <w:sz w:val="16"/>
          <w:szCs w:val="16"/>
        </w:rPr>
        <w:softHyphen/>
        <w:t>ния и лозунги путем специальных прожек</w:t>
      </w:r>
      <w:r w:rsidRPr="004E10C1">
        <w:rPr>
          <w:rFonts w:ascii="Times New Roman" w:hAnsi="Times New Roman"/>
          <w:color w:val="000000" w:themeColor="text1"/>
          <w:sz w:val="16"/>
          <w:szCs w:val="16"/>
        </w:rPr>
        <w:softHyphen/>
        <w:t>торных установок. Эти изображения, ко</w:t>
      </w:r>
      <w:r w:rsidRPr="004E10C1">
        <w:rPr>
          <w:rFonts w:ascii="Times New Roman" w:hAnsi="Times New Roman"/>
          <w:color w:val="000000" w:themeColor="text1"/>
          <w:sz w:val="16"/>
          <w:szCs w:val="16"/>
        </w:rPr>
        <w:softHyphen/>
        <w:t>роткие лозунги, должны быть достаточ</w:t>
      </w:r>
      <w:r w:rsidRPr="004E10C1">
        <w:rPr>
          <w:rFonts w:ascii="Times New Roman" w:hAnsi="Times New Roman"/>
          <w:color w:val="000000" w:themeColor="text1"/>
          <w:sz w:val="16"/>
          <w:szCs w:val="16"/>
        </w:rPr>
        <w:softHyphen/>
        <w:t>ных размеров, чтобы можно было их уви</w:t>
      </w:r>
      <w:r w:rsidRPr="004E10C1">
        <w:rPr>
          <w:rFonts w:ascii="Times New Roman" w:hAnsi="Times New Roman"/>
          <w:color w:val="000000" w:themeColor="text1"/>
          <w:sz w:val="16"/>
          <w:szCs w:val="16"/>
        </w:rPr>
        <w:softHyphen/>
        <w:t>деть и прочитать с земли на расстоянии около 2—3 км.</w:t>
      </w:r>
    </w:p>
    <w:p w14:paraId="5107D4FF"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желательна также уста</w:t>
      </w:r>
      <w:r w:rsidRPr="004E10C1">
        <w:rPr>
          <w:rFonts w:ascii="Times New Roman" w:hAnsi="Times New Roman"/>
          <w:color w:val="000000" w:themeColor="text1"/>
          <w:sz w:val="16"/>
          <w:szCs w:val="16"/>
        </w:rPr>
        <w:softHyphen/>
        <w:t>новка ряда электрических лампочек, с по</w:t>
      </w:r>
      <w:r w:rsidRPr="004E10C1">
        <w:rPr>
          <w:rFonts w:ascii="Times New Roman" w:hAnsi="Times New Roman"/>
          <w:color w:val="000000" w:themeColor="text1"/>
          <w:sz w:val="16"/>
          <w:szCs w:val="16"/>
        </w:rPr>
        <w:softHyphen/>
        <w:t>мощью которых на нижней стороне крыль</w:t>
      </w:r>
      <w:r w:rsidRPr="004E10C1">
        <w:rPr>
          <w:rFonts w:ascii="Times New Roman" w:hAnsi="Times New Roman"/>
          <w:color w:val="000000" w:themeColor="text1"/>
          <w:sz w:val="16"/>
          <w:szCs w:val="16"/>
        </w:rPr>
        <w:softHyphen/>
        <w:t>ев самолета можно было бы изображать лозунги светящимися точками» (21240).</w:t>
      </w:r>
    </w:p>
    <w:p w14:paraId="348328C8" w14:textId="77777777" w:rsidR="00413D6B" w:rsidRPr="004E10C1" w:rsidRDefault="00413D6B" w:rsidP="004E10C1">
      <w:pPr>
        <w:spacing w:after="0" w:line="240" w:lineRule="auto"/>
        <w:jc w:val="both"/>
        <w:rPr>
          <w:rFonts w:ascii="Times New Roman" w:hAnsi="Times New Roman"/>
          <w:color w:val="000000" w:themeColor="text1"/>
          <w:sz w:val="16"/>
          <w:szCs w:val="16"/>
        </w:rPr>
      </w:pPr>
    </w:p>
    <w:p w14:paraId="46EC5598"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сентябре 1933 г. в строй </w:t>
      </w:r>
      <w:proofErr w:type="spellStart"/>
      <w:r w:rsidRPr="004E10C1">
        <w:rPr>
          <w:rFonts w:ascii="Times New Roman" w:hAnsi="Times New Roman"/>
          <w:color w:val="000000" w:themeColor="text1"/>
          <w:sz w:val="16"/>
          <w:szCs w:val="16"/>
          <w:lang w:eastAsia="ru-RU" w:bidi="ru-RU"/>
        </w:rPr>
        <w:t>Агитэскадрильи</w:t>
      </w:r>
      <w:proofErr w:type="spellEnd"/>
      <w:r w:rsidRPr="004E10C1">
        <w:rPr>
          <w:rFonts w:ascii="Times New Roman" w:hAnsi="Times New Roman"/>
          <w:color w:val="000000" w:themeColor="text1"/>
          <w:sz w:val="16"/>
          <w:szCs w:val="16"/>
          <w:lang w:eastAsia="ru-RU" w:bidi="ru-RU"/>
        </w:rPr>
        <w:t xml:space="preserve"> вступил самолет «Крестьянская газета». Он положил на</w:t>
      </w:r>
      <w:r w:rsidRPr="004E10C1">
        <w:rPr>
          <w:rFonts w:ascii="Times New Roman" w:hAnsi="Times New Roman"/>
          <w:color w:val="000000" w:themeColor="text1"/>
          <w:sz w:val="16"/>
          <w:szCs w:val="16"/>
          <w:lang w:eastAsia="ru-RU" w:bidi="ru-RU"/>
        </w:rPr>
        <w:softHyphen/>
        <w:t>чало целому отряду самолетов с анало</w:t>
      </w:r>
      <w:r w:rsidRPr="004E10C1">
        <w:rPr>
          <w:rFonts w:ascii="Times New Roman" w:hAnsi="Times New Roman"/>
          <w:color w:val="000000" w:themeColor="text1"/>
          <w:sz w:val="16"/>
          <w:szCs w:val="16"/>
          <w:lang w:eastAsia="ru-RU" w:bidi="ru-RU"/>
        </w:rPr>
        <w:softHyphen/>
        <w:t>гичными названиями: «Горьковский колхозник». «Социалистическое земле</w:t>
      </w:r>
      <w:r w:rsidRPr="004E10C1">
        <w:rPr>
          <w:rFonts w:ascii="Times New Roman" w:hAnsi="Times New Roman"/>
          <w:color w:val="000000" w:themeColor="text1"/>
          <w:sz w:val="16"/>
          <w:szCs w:val="16"/>
          <w:lang w:eastAsia="ru-RU" w:bidi="ru-RU"/>
        </w:rPr>
        <w:softHyphen/>
        <w:t>делие», «Колхозник ЦЧО», «Московский колхозник», «Восточно-Сибир</w:t>
      </w:r>
      <w:r w:rsidRPr="004E10C1">
        <w:rPr>
          <w:rFonts w:ascii="Times New Roman" w:hAnsi="Times New Roman"/>
          <w:color w:val="000000" w:themeColor="text1"/>
          <w:sz w:val="16"/>
          <w:szCs w:val="16"/>
          <w:lang w:eastAsia="ru-RU" w:bidi="ru-RU"/>
        </w:rPr>
        <w:softHyphen/>
        <w:t>ский колхозник» и др.</w:t>
      </w:r>
    </w:p>
    <w:p w14:paraId="739C9217"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Пилоты </w:t>
      </w:r>
      <w:proofErr w:type="spellStart"/>
      <w:r w:rsidRPr="004E10C1">
        <w:rPr>
          <w:rFonts w:ascii="Times New Roman" w:hAnsi="Times New Roman"/>
          <w:color w:val="000000" w:themeColor="text1"/>
          <w:sz w:val="16"/>
          <w:szCs w:val="16"/>
          <w:lang w:eastAsia="ru-RU" w:bidi="ru-RU"/>
        </w:rPr>
        <w:t>агитэскадрильи</w:t>
      </w:r>
      <w:proofErr w:type="spellEnd"/>
      <w:r w:rsidRPr="004E10C1">
        <w:rPr>
          <w:rFonts w:ascii="Times New Roman" w:hAnsi="Times New Roman"/>
          <w:color w:val="000000" w:themeColor="text1"/>
          <w:sz w:val="16"/>
          <w:szCs w:val="16"/>
          <w:lang w:eastAsia="ru-RU" w:bidi="ru-RU"/>
        </w:rPr>
        <w:t xml:space="preserve"> совершили рейсы по Кузбассу, районам добычи цвет</w:t>
      </w:r>
      <w:r w:rsidRPr="004E10C1">
        <w:rPr>
          <w:rFonts w:ascii="Times New Roman" w:hAnsi="Times New Roman"/>
          <w:color w:val="000000" w:themeColor="text1"/>
          <w:sz w:val="16"/>
          <w:szCs w:val="16"/>
          <w:lang w:eastAsia="ru-RU" w:bidi="ru-RU"/>
        </w:rPr>
        <w:softHyphen/>
        <w:t>ных металлов Урала и Алтая. Донбассу и Подмосковному бассейну, популяризи</w:t>
      </w:r>
      <w:r w:rsidRPr="004E10C1">
        <w:rPr>
          <w:rFonts w:ascii="Times New Roman" w:hAnsi="Times New Roman"/>
          <w:color w:val="000000" w:themeColor="text1"/>
          <w:sz w:val="16"/>
          <w:szCs w:val="16"/>
          <w:lang w:eastAsia="ru-RU" w:bidi="ru-RU"/>
        </w:rPr>
        <w:softHyphen/>
        <w:t>руя опыт стахановского движения. Они несли санитарную культуру в деревню, провели специальный рейс для архитек</w:t>
      </w:r>
      <w:r w:rsidRPr="004E10C1">
        <w:rPr>
          <w:rFonts w:ascii="Times New Roman" w:hAnsi="Times New Roman"/>
          <w:color w:val="000000" w:themeColor="text1"/>
          <w:sz w:val="16"/>
          <w:szCs w:val="16"/>
          <w:lang w:eastAsia="ru-RU" w:bidi="ru-RU"/>
        </w:rPr>
        <w:softHyphen/>
        <w:t>торов Москвы в связи с перепланировкой города и организацией Сельскохозяйст</w:t>
      </w:r>
      <w:r w:rsidRPr="004E10C1">
        <w:rPr>
          <w:rFonts w:ascii="Times New Roman" w:hAnsi="Times New Roman"/>
          <w:color w:val="000000" w:themeColor="text1"/>
          <w:sz w:val="16"/>
          <w:szCs w:val="16"/>
          <w:lang w:eastAsia="ru-RU" w:bidi="ru-RU"/>
        </w:rPr>
        <w:softHyphen/>
        <w:t>венной выставки (ныне ВВЦ).</w:t>
      </w:r>
    </w:p>
    <w:p w14:paraId="589D6F72"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составе агитбригад вылетали и вы</w:t>
      </w:r>
      <w:r w:rsidRPr="004E10C1">
        <w:rPr>
          <w:rFonts w:ascii="Times New Roman" w:hAnsi="Times New Roman"/>
          <w:color w:val="000000" w:themeColor="text1"/>
          <w:sz w:val="16"/>
          <w:szCs w:val="16"/>
          <w:lang w:eastAsia="ru-RU" w:bidi="ru-RU"/>
        </w:rPr>
        <w:softHyphen/>
        <w:t>ступали перед рабочими и колхозниками такие выдающиеся деятели международ</w:t>
      </w:r>
      <w:r w:rsidRPr="004E10C1">
        <w:rPr>
          <w:rFonts w:ascii="Times New Roman" w:hAnsi="Times New Roman"/>
          <w:color w:val="000000" w:themeColor="text1"/>
          <w:sz w:val="16"/>
          <w:szCs w:val="16"/>
          <w:lang w:eastAsia="ru-RU" w:bidi="ru-RU"/>
        </w:rPr>
        <w:softHyphen/>
        <w:t>ного коммунистического движения, как Георгий Димитров, Вильгельм Пик. Пальмиро Тольятти; прославленные но</w:t>
      </w:r>
      <w:r w:rsidRPr="004E10C1">
        <w:rPr>
          <w:rFonts w:ascii="Times New Roman" w:hAnsi="Times New Roman"/>
          <w:color w:val="000000" w:themeColor="text1"/>
          <w:sz w:val="16"/>
          <w:szCs w:val="16"/>
          <w:lang w:eastAsia="ru-RU" w:bidi="ru-RU"/>
        </w:rPr>
        <w:softHyphen/>
        <w:t>ваторы промышленности и сельского хо</w:t>
      </w:r>
      <w:r w:rsidRPr="004E10C1">
        <w:rPr>
          <w:rFonts w:ascii="Times New Roman" w:hAnsi="Times New Roman"/>
          <w:color w:val="000000" w:themeColor="text1"/>
          <w:sz w:val="16"/>
          <w:szCs w:val="16"/>
          <w:lang w:eastAsia="ru-RU" w:bidi="ru-RU"/>
        </w:rPr>
        <w:softHyphen/>
        <w:t>зяйства: Мария Демченко. Макар Мазай, Никита Изотов и многие другие извест</w:t>
      </w:r>
      <w:r w:rsidRPr="004E10C1">
        <w:rPr>
          <w:rFonts w:ascii="Times New Roman" w:hAnsi="Times New Roman"/>
          <w:color w:val="000000" w:themeColor="text1"/>
          <w:sz w:val="16"/>
          <w:szCs w:val="16"/>
          <w:lang w:eastAsia="ru-RU" w:bidi="ru-RU"/>
        </w:rPr>
        <w:softHyphen/>
        <w:t>ные всей стране люди (21240).</w:t>
      </w:r>
    </w:p>
    <w:p w14:paraId="2AC94241" w14:textId="77777777" w:rsidR="00413D6B" w:rsidRPr="004E10C1" w:rsidRDefault="00413D6B" w:rsidP="004E10C1">
      <w:pPr>
        <w:spacing w:after="0" w:line="240" w:lineRule="auto"/>
        <w:jc w:val="both"/>
        <w:rPr>
          <w:rFonts w:ascii="Times New Roman" w:hAnsi="Times New Roman"/>
          <w:color w:val="000000" w:themeColor="text1"/>
          <w:sz w:val="16"/>
          <w:szCs w:val="16"/>
        </w:rPr>
      </w:pPr>
    </w:p>
    <w:p w14:paraId="2D42756D" w14:textId="77777777" w:rsidR="008D5CF7" w:rsidRPr="00612F62" w:rsidRDefault="008D5CF7" w:rsidP="008D5CF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сентябре 1933 г. в бригаде истребительной авиации ЦКБ-39 по инициативе ее начальника Н.Н. Поликарпова на основании сделанных уже проработок начато проектирование скоростного истребителя, перехватчика ПВО и истребителя-бомбардировщика И-17 под мотор водяного охлаждения. Хотя командование ВВС было против, Поликарпова поддержали Ильюшин и руководство ГУАП, что помогло добиться утверждения 9 декабря 1933 г. требований ВВС к самолету и этой темы в плане под обозначением ЦКБ-15. К тому времени эскизный проект и макет истребителя уже были представлены к защите (23554).</w:t>
      </w:r>
    </w:p>
    <w:p w14:paraId="699F910A" w14:textId="77777777" w:rsidR="008D5CF7" w:rsidRPr="00612F62" w:rsidRDefault="008D5CF7" w:rsidP="008D5CF7">
      <w:pPr>
        <w:spacing w:after="0" w:line="240" w:lineRule="auto"/>
        <w:jc w:val="both"/>
        <w:rPr>
          <w:rFonts w:ascii="Times New Roman" w:hAnsi="Times New Roman"/>
          <w:color w:val="0070C0"/>
          <w:sz w:val="16"/>
          <w:szCs w:val="16"/>
        </w:rPr>
      </w:pPr>
    </w:p>
    <w:p w14:paraId="5553541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летало звено </w:t>
      </w:r>
      <w:proofErr w:type="spellStart"/>
      <w:r w:rsidRPr="004E10C1">
        <w:rPr>
          <w:rFonts w:ascii="Times New Roman" w:hAnsi="Times New Roman"/>
          <w:color w:val="000000" w:themeColor="text1"/>
          <w:sz w:val="16"/>
          <w:szCs w:val="16"/>
        </w:rPr>
        <w:t>В.С.Вахмистрова</w:t>
      </w:r>
      <w:proofErr w:type="spellEnd"/>
      <w:r w:rsidRPr="004E10C1">
        <w:rPr>
          <w:rFonts w:ascii="Times New Roman" w:hAnsi="Times New Roman"/>
          <w:color w:val="000000" w:themeColor="text1"/>
          <w:sz w:val="16"/>
          <w:szCs w:val="16"/>
        </w:rPr>
        <w:t xml:space="preserve"> - ТБ-1 с двумя И-5 (88,106).</w:t>
      </w:r>
    </w:p>
    <w:p w14:paraId="78CE21D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6F61E56" w14:textId="77777777" w:rsidR="00CE69D7" w:rsidRPr="004E10C1" w:rsidRDefault="00CE69D7" w:rsidP="004E10C1">
      <w:pPr>
        <w:pStyle w:val="a3"/>
        <w:rPr>
          <w:color w:val="000000" w:themeColor="text1"/>
          <w:lang w:val="ru-RU"/>
        </w:rPr>
      </w:pPr>
      <w:r w:rsidRPr="004E10C1">
        <w:rPr>
          <w:color w:val="000000" w:themeColor="text1"/>
          <w:lang w:val="ru-RU"/>
        </w:rPr>
        <w:t>В сен</w:t>
      </w:r>
      <w:r w:rsidRPr="004E10C1">
        <w:rPr>
          <w:color w:val="000000" w:themeColor="text1"/>
          <w:lang w:val="ru-RU"/>
        </w:rPr>
        <w:softHyphen/>
        <w:t xml:space="preserve">тябре 1933 г. испытывали следующий вариант — «Звено-1а», нёс вместо И-4 пару И-5., ТБ-1 пилотировал Стефановский, истребители — Коккинаки и </w:t>
      </w:r>
      <w:proofErr w:type="spellStart"/>
      <w:r w:rsidRPr="004E10C1">
        <w:rPr>
          <w:color w:val="000000" w:themeColor="text1"/>
          <w:lang w:val="ru-RU"/>
        </w:rPr>
        <w:t>Гродзь</w:t>
      </w:r>
      <w:proofErr w:type="spellEnd"/>
      <w:r w:rsidRPr="004E10C1">
        <w:rPr>
          <w:color w:val="000000" w:themeColor="text1"/>
          <w:lang w:val="ru-RU"/>
        </w:rPr>
        <w:t xml:space="preserve"> (Лагутин). Во всех последующих «звеньях» в качестве носителя использовался четырёх</w:t>
      </w:r>
      <w:r w:rsidRPr="004E10C1">
        <w:rPr>
          <w:color w:val="000000" w:themeColor="text1"/>
          <w:lang w:val="ru-RU"/>
        </w:rPr>
        <w:softHyphen/>
        <w:t>моторный бомбардировщик ТБ-3 (15821).</w:t>
      </w:r>
    </w:p>
    <w:p w14:paraId="7AF6973D" w14:textId="77777777" w:rsidR="00CE69D7" w:rsidRPr="004E10C1" w:rsidRDefault="00CE69D7" w:rsidP="004E10C1">
      <w:pPr>
        <w:pStyle w:val="a3"/>
        <w:rPr>
          <w:color w:val="000000" w:themeColor="text1"/>
          <w:lang w:val="ru-RU"/>
        </w:rPr>
      </w:pPr>
    </w:p>
    <w:p w14:paraId="611502B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успешно провели вой</w:t>
      </w:r>
      <w:r w:rsidRPr="004E10C1">
        <w:rPr>
          <w:rFonts w:ascii="Times New Roman" w:hAnsi="Times New Roman"/>
          <w:color w:val="000000" w:themeColor="text1"/>
          <w:sz w:val="16"/>
          <w:szCs w:val="16"/>
        </w:rPr>
        <w:softHyphen/>
        <w:t>сковые испытания еще одного «звена» — «3-1а», составленного из ТБ-1 и двух И-5. Алкснис утвердил отчет по ним 5 октября с положительной оценкой и предложением более эффективная система — ТБ-3 с дву</w:t>
      </w:r>
      <w:r w:rsidRPr="004E10C1">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4E10C1">
        <w:rPr>
          <w:rFonts w:ascii="Times New Roman" w:hAnsi="Times New Roman"/>
          <w:color w:val="000000" w:themeColor="text1"/>
          <w:sz w:val="16"/>
          <w:szCs w:val="16"/>
        </w:rPr>
        <w:softHyphen/>
        <w:t>ние в Великой Отечественной войне (11286).</w:t>
      </w:r>
    </w:p>
    <w:p w14:paraId="7E16BEA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499C52F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с положительной оценкой прошла государственные испытания система звено - 2 - ТБ-3, несущий сверху три истребителя И-5 - два на крыле и один на фюзеляже («Зве</w:t>
      </w:r>
      <w:r w:rsidRPr="004E10C1">
        <w:rPr>
          <w:rFonts w:ascii="Times New Roman" w:hAnsi="Times New Roman"/>
          <w:color w:val="000000" w:themeColor="text1"/>
          <w:sz w:val="16"/>
          <w:szCs w:val="16"/>
        </w:rPr>
        <w:softHyphen/>
        <w:t>но-2»). Наибольшее число истребителей нес вариант «Звено-7» - сверху на крыле ТБ-3 было два И-5, снизу - два И-16, в воздухе под фюзеляж подцеплялся И-2 (10667).</w:t>
      </w:r>
    </w:p>
    <w:p w14:paraId="0D27F9B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EDDB527"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сентябре 1933, спустя два месяца после завершения войсковых испытаний, было оборудовано еще одно «звено» - З-1а, со</w:t>
      </w:r>
      <w:r w:rsidRPr="004E10C1">
        <w:rPr>
          <w:rFonts w:ascii="Times New Roman" w:hAnsi="Times New Roman"/>
          <w:color w:val="000000" w:themeColor="text1"/>
          <w:sz w:val="16"/>
          <w:szCs w:val="16"/>
        </w:rPr>
        <w:softHyphen/>
        <w:t>ставленное из ТБ-1 и двух И-5. Войсковые испытания З-1а успешно провели в сентябре 1933 г. Начальник ВВС Яков Алкснис утвердил отчет по испытаниям З-1а 5 октя</w:t>
      </w:r>
      <w:r w:rsidRPr="004E10C1">
        <w:rPr>
          <w:rFonts w:ascii="Times New Roman" w:hAnsi="Times New Roman"/>
          <w:color w:val="000000" w:themeColor="text1"/>
          <w:sz w:val="16"/>
          <w:szCs w:val="16"/>
        </w:rPr>
        <w:softHyphen/>
        <w:t>бря 1933 г. с положительной оценкой и предложением по</w:t>
      </w:r>
      <w:r w:rsidRPr="004E10C1">
        <w:rPr>
          <w:rFonts w:ascii="Times New Roman" w:hAnsi="Times New Roman"/>
          <w:color w:val="000000" w:themeColor="text1"/>
          <w:sz w:val="16"/>
          <w:szCs w:val="16"/>
        </w:rPr>
        <w:softHyphen/>
        <w:t xml:space="preserve">строить серию таких составных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(20345).</w:t>
      </w:r>
    </w:p>
    <w:p w14:paraId="7A7B897B" w14:textId="77777777" w:rsidR="00413D6B" w:rsidRPr="004E10C1" w:rsidRDefault="00413D6B" w:rsidP="004E10C1">
      <w:pPr>
        <w:spacing w:after="0" w:line="240" w:lineRule="auto"/>
        <w:jc w:val="both"/>
        <w:rPr>
          <w:rFonts w:ascii="Times New Roman" w:hAnsi="Times New Roman"/>
          <w:color w:val="000000" w:themeColor="text1"/>
          <w:sz w:val="16"/>
          <w:szCs w:val="16"/>
        </w:rPr>
      </w:pPr>
    </w:p>
    <w:p w14:paraId="742CAD5A"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сентябре 1933 г. было оборудовано еще одно «звено» — «З-1а», составленное из ТБ-1 и двух И-5. Войсковые испытания «З-1а» успешно провели в сентябре 1933 г. Начальник ВВС Яков Алкснис ут</w:t>
      </w:r>
      <w:r w:rsidRPr="00612F62">
        <w:rPr>
          <w:rFonts w:ascii="Times New Roman" w:hAnsi="Times New Roman"/>
          <w:color w:val="0070C0"/>
          <w:sz w:val="16"/>
          <w:szCs w:val="16"/>
        </w:rPr>
        <w:softHyphen/>
        <w:t>вердил отчет по испытаниям «З-1а» 5 октября 1933 г. с положительной оценкой и предложением постро</w:t>
      </w:r>
      <w:r w:rsidRPr="00612F62">
        <w:rPr>
          <w:rFonts w:ascii="Times New Roman" w:hAnsi="Times New Roman"/>
          <w:color w:val="0070C0"/>
          <w:sz w:val="16"/>
          <w:szCs w:val="16"/>
        </w:rPr>
        <w:softHyphen/>
        <w:t>ить серию таких составных самолетов (23378).</w:t>
      </w:r>
    </w:p>
    <w:p w14:paraId="71034569" w14:textId="77777777" w:rsidR="00CF38E2" w:rsidRPr="00612F62" w:rsidRDefault="00CF38E2" w:rsidP="00CF38E2">
      <w:pPr>
        <w:spacing w:after="0" w:line="240" w:lineRule="auto"/>
        <w:jc w:val="both"/>
        <w:rPr>
          <w:rFonts w:ascii="Times New Roman" w:hAnsi="Times New Roman"/>
          <w:color w:val="0070C0"/>
          <w:sz w:val="16"/>
          <w:szCs w:val="16"/>
        </w:rPr>
      </w:pPr>
    </w:p>
    <w:p w14:paraId="3C0872F4" w14:textId="77777777" w:rsidR="00413D6B" w:rsidRPr="004E10C1" w:rsidRDefault="00413D6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уточненный проект ВС-2 К-12 был представлен НИИ ВВС, но снова отклонен и оправлен на доработку.   По инициативе ГУ ВВС самолет был включен в Постановление СТО № 119сс от 23.11.33 г.,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2B2ED89A" w14:textId="77777777" w:rsidR="00413D6B" w:rsidRPr="004E10C1" w:rsidRDefault="00413D6B" w:rsidP="004E10C1">
      <w:pPr>
        <w:spacing w:after="0" w:line="240" w:lineRule="auto"/>
        <w:jc w:val="both"/>
        <w:rPr>
          <w:rFonts w:ascii="Times New Roman" w:hAnsi="Times New Roman"/>
          <w:color w:val="000000" w:themeColor="text1"/>
          <w:sz w:val="16"/>
          <w:szCs w:val="16"/>
        </w:rPr>
      </w:pPr>
    </w:p>
    <w:p w14:paraId="26EAEFB0" w14:textId="77777777" w:rsidR="009F44F5" w:rsidRPr="004E10C1" w:rsidRDefault="009F44F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сентябре 1933 г. был готов третий опытный образец АИР-6. На нем увеличили запас горючего, установив не два, а четыре бака. Правую дверь переделали, придав ей более удобную форму. Элероны разделили на две секции. На колеса поставили каплевидные обтекатели, мотор прикрыли узким кольцевым капотом (кольцом </w:t>
      </w:r>
      <w:proofErr w:type="spellStart"/>
      <w:r w:rsidRPr="004E10C1">
        <w:rPr>
          <w:rFonts w:ascii="Times New Roman" w:hAnsi="Times New Roman" w:cs="Times New Roman"/>
          <w:color w:val="000000" w:themeColor="text1"/>
        </w:rPr>
        <w:t>Тауненда</w:t>
      </w:r>
      <w:proofErr w:type="spellEnd"/>
      <w:r w:rsidRPr="004E10C1">
        <w:rPr>
          <w:rFonts w:ascii="Times New Roman" w:hAnsi="Times New Roman" w:cs="Times New Roman"/>
          <w:color w:val="000000" w:themeColor="text1"/>
        </w:rPr>
        <w:t xml:space="preserve">), а втулку винта - выпуклым коком. Таким образом хотели улучшить аэродинамику машины и способствовать улучшению летных данных. Но скорость самолета оказалась слишком мала, чтобы подобные меры дали существенный результат. Третий образец оказался еще легче, чем второй - вес пустого равнялся 605 кг. Кольцо </w:t>
      </w:r>
      <w:proofErr w:type="spellStart"/>
      <w:r w:rsidRPr="004E10C1">
        <w:rPr>
          <w:rFonts w:ascii="Times New Roman" w:hAnsi="Times New Roman" w:cs="Times New Roman"/>
          <w:color w:val="000000" w:themeColor="text1"/>
        </w:rPr>
        <w:t>Тауненда</w:t>
      </w:r>
      <w:proofErr w:type="spellEnd"/>
      <w:r w:rsidRPr="004E10C1">
        <w:rPr>
          <w:rFonts w:ascii="Times New Roman" w:hAnsi="Times New Roman" w:cs="Times New Roman"/>
          <w:color w:val="000000" w:themeColor="text1"/>
        </w:rPr>
        <w:t xml:space="preserve"> и кок позже сняли, а обтекатели колес - оставили.</w:t>
      </w:r>
    </w:p>
    <w:p w14:paraId="1DF9E751" w14:textId="77777777" w:rsidR="009F44F5" w:rsidRPr="004E10C1" w:rsidRDefault="009F44F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Позднее второй и третий образец АИР-6 передали московскому отделению Осоавиахима.</w:t>
      </w:r>
    </w:p>
    <w:p w14:paraId="172BC0A1" w14:textId="77777777" w:rsidR="009F44F5" w:rsidRPr="004E10C1" w:rsidRDefault="009F44F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Видимо, именно третий образец направили на государственные испытания в СНИИ ГВФ, завершившиеся в октябре 1933 г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воздушного сообщения для перевозки почты и пассажиров» (19099).</w:t>
      </w:r>
    </w:p>
    <w:p w14:paraId="0489AECB" w14:textId="77777777" w:rsidR="009F44F5" w:rsidRPr="004E10C1" w:rsidRDefault="009F44F5" w:rsidP="004E10C1">
      <w:pPr>
        <w:pStyle w:val="a8"/>
        <w:jc w:val="both"/>
        <w:rPr>
          <w:rFonts w:ascii="Times New Roman" w:hAnsi="Times New Roman" w:cs="Times New Roman"/>
          <w:color w:val="000000" w:themeColor="text1"/>
        </w:rPr>
      </w:pPr>
    </w:p>
    <w:p w14:paraId="31034E1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делегация советских моторостроителей, отбиравших об</w:t>
      </w:r>
      <w:r w:rsidRPr="004E10C1">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4E10C1">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4E10C1">
        <w:rPr>
          <w:rFonts w:ascii="Times New Roman" w:hAnsi="Times New Roman"/>
          <w:color w:val="000000" w:themeColor="text1"/>
          <w:sz w:val="16"/>
          <w:szCs w:val="16"/>
        </w:rPr>
        <w:softHyphen/>
        <w:t>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w:t>
      </w:r>
      <w:r w:rsidRPr="004E10C1">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4E10C1">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4E10C1">
        <w:rPr>
          <w:rFonts w:ascii="Times New Roman" w:hAnsi="Times New Roman"/>
          <w:color w:val="000000" w:themeColor="text1"/>
          <w:sz w:val="16"/>
          <w:szCs w:val="16"/>
        </w:rPr>
        <w:softHyphen/>
        <w:t>ветских инженеров на заводе «Гном-Рон» (11852).</w:t>
      </w:r>
    </w:p>
    <w:p w14:paraId="66D829A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DC3400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в Москву на ЦА из Ленинграда перегнали ТБ-1 с автопилотом АВП-2 конструкции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для гос. испытаний в НИИ ВВС (390,132).</w:t>
      </w:r>
    </w:p>
    <w:p w14:paraId="167BAA7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146E5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ТБ-4 (АНТ-16) поступил на гос. испытания. В экипаж входили </w:t>
      </w:r>
      <w:proofErr w:type="spellStart"/>
      <w:r w:rsidRPr="004E10C1">
        <w:rPr>
          <w:rFonts w:ascii="Times New Roman" w:hAnsi="Times New Roman"/>
          <w:color w:val="000000" w:themeColor="text1"/>
          <w:sz w:val="16"/>
          <w:szCs w:val="16"/>
        </w:rPr>
        <w:t>П.Стефановский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М.Нюхтиков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Л.Шевердинский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А.Рязанов</w:t>
      </w:r>
      <w:proofErr w:type="spellEnd"/>
      <w:r w:rsidRPr="004E10C1">
        <w:rPr>
          <w:rFonts w:ascii="Times New Roman" w:hAnsi="Times New Roman"/>
          <w:color w:val="000000" w:themeColor="text1"/>
          <w:sz w:val="16"/>
          <w:szCs w:val="16"/>
        </w:rPr>
        <w:t xml:space="preserve">. Испытания прекращали из-за сильных </w:t>
      </w:r>
      <w:proofErr w:type="spellStart"/>
      <w:r w:rsidRPr="004E10C1">
        <w:rPr>
          <w:rFonts w:ascii="Times New Roman" w:hAnsi="Times New Roman"/>
          <w:color w:val="000000" w:themeColor="text1"/>
          <w:sz w:val="16"/>
          <w:szCs w:val="16"/>
        </w:rPr>
        <w:t>виюраций</w:t>
      </w:r>
      <w:proofErr w:type="spellEnd"/>
      <w:r w:rsidRPr="004E10C1">
        <w:rPr>
          <w:rFonts w:ascii="Times New Roman" w:hAnsi="Times New Roman"/>
          <w:color w:val="000000" w:themeColor="text1"/>
          <w:sz w:val="16"/>
          <w:szCs w:val="16"/>
        </w:rPr>
        <w:t xml:space="preserve"> при отключении более двух моторов. Исправили, но военные от машины отказались, т.к. требованиям уже не соответствовал (7388, 8).</w:t>
      </w:r>
    </w:p>
    <w:p w14:paraId="37D2E2A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04E5C2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года зам. начальника Аэрофлота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писал письмо № 19с в СТО Базилевичу</w:t>
      </w:r>
    </w:p>
    <w:p w14:paraId="4931966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ГУГВФ Правительством было возложено задание по постройке в 1932 году для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 xml:space="preserve"> опытных самолетов, из числа которых строится только один (хим-Х1 с двумя М-34), так как с одной стороны средства на все самолеты не были отпущены, а с другой – не было достаточной базы для постройки таких самолетов как МБР-5.</w:t>
      </w:r>
    </w:p>
    <w:p w14:paraId="0E632E7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по заявлению НИИ ВВС самолет МБР 5 принимается постройкой ЦКБ-39 завода, а для постройки У3-М48 и П3-М52 нет еще моторов (не прошли госиспытаний).</w:t>
      </w:r>
    </w:p>
    <w:p w14:paraId="0DFAE85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Прошу оформить передачу заданий по постройке МБР-5 на ГУГВФ заводу № 39, а постройку У3 и П3 отнести на 1934 год (при наличии моторов) со сроком готовности к 1 мая с обеспечением средств в сумме 60000 рублей (из них 20000 рублей в течении 4 квартала 1933 года) и 40000 рублей – в первом квартале 1934 года. По имеющимся сведениям самолет У3-М48 проектируется в </w:t>
      </w:r>
      <w:proofErr w:type="spellStart"/>
      <w:r w:rsidRPr="004E10C1">
        <w:rPr>
          <w:rFonts w:ascii="Times New Roman" w:hAnsi="Times New Roman"/>
          <w:color w:val="000000" w:themeColor="text1"/>
          <w:sz w:val="16"/>
          <w:szCs w:val="16"/>
        </w:rPr>
        <w:t>ГУАПе</w:t>
      </w:r>
      <w:proofErr w:type="spellEnd"/>
      <w:r w:rsidRPr="004E10C1">
        <w:rPr>
          <w:rFonts w:ascii="Times New Roman" w:hAnsi="Times New Roman"/>
          <w:color w:val="000000" w:themeColor="text1"/>
          <w:sz w:val="16"/>
          <w:szCs w:val="16"/>
        </w:rPr>
        <w:t xml:space="preserve"> (3530,136).</w:t>
      </w:r>
    </w:p>
    <w:p w14:paraId="6DB052A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05EE27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дополнительно испытали с деревянным воздушным винтом фирмы Шварц диаметром 2,75 метра с целлулоидным покрытием И-5 для строительства на заводе №21 по типу самолета № 4302, выпущенного на за</w:t>
      </w:r>
      <w:r w:rsidRPr="004E10C1">
        <w:rPr>
          <w:rFonts w:ascii="Times New Roman" w:hAnsi="Times New Roman"/>
          <w:color w:val="000000" w:themeColor="text1"/>
          <w:sz w:val="16"/>
          <w:szCs w:val="16"/>
        </w:rPr>
        <w:softHyphen/>
        <w:t>воде №1. Летал Томас Сузи. Самолет недодал скорости - раз</w:t>
      </w:r>
      <w:r w:rsidRPr="004E10C1">
        <w:rPr>
          <w:rFonts w:ascii="Times New Roman" w:hAnsi="Times New Roman"/>
          <w:color w:val="000000" w:themeColor="text1"/>
          <w:sz w:val="16"/>
          <w:szCs w:val="16"/>
        </w:rPr>
        <w:softHyphen/>
        <w:t>вивал всего 265 км/ч у земли. Однако воз</w:t>
      </w:r>
      <w:r w:rsidRPr="004E10C1">
        <w:rPr>
          <w:rFonts w:ascii="Times New Roman" w:hAnsi="Times New Roman"/>
          <w:color w:val="000000" w:themeColor="text1"/>
          <w:sz w:val="16"/>
          <w:szCs w:val="16"/>
        </w:rPr>
        <w:softHyphen/>
        <w:t>душный винт понравился, поэтому в 1934 г. предлагалось организовать производство таких винтов. Между тем, в Горьком (в городе Горьком, ибо так с 1932 г. стал именоваться Нижний Новгород) уже выпускали самолеты с металлическими воздушными винтами. Образцом-эталоном был выбран серийный И-5 № 21510 (11974).</w:t>
      </w:r>
    </w:p>
    <w:p w14:paraId="73222845"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06FDEC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Предварительные проекты истребителя И-17 в трех вариантах (один с двигателем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12У и пулеметным вооружением, другой с 12У и пушкой, стреляющей через полый вал редуктора, тре</w:t>
      </w:r>
      <w:r w:rsidRPr="004E10C1">
        <w:rPr>
          <w:rFonts w:ascii="Times New Roman" w:hAnsi="Times New Roman"/>
          <w:color w:val="000000" w:themeColor="text1"/>
          <w:sz w:val="16"/>
          <w:szCs w:val="16"/>
        </w:rPr>
        <w:softHyphen/>
        <w:t>тий с мотором М-34ФН). Согласно принятой на заводе №39 традиции, он обозначался еще и как ЦКБ-15 (10667).</w:t>
      </w:r>
    </w:p>
    <w:p w14:paraId="5EC10CA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F0EE5D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на заводе 39 был построен 1-й экз. И-15 РЦ (2287,131).</w:t>
      </w:r>
    </w:p>
    <w:p w14:paraId="699359F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4F041A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ИО нач. завода № 22 </w:t>
      </w:r>
      <w:proofErr w:type="spellStart"/>
      <w:r w:rsidRPr="004E10C1">
        <w:rPr>
          <w:rFonts w:ascii="Times New Roman" w:hAnsi="Times New Roman"/>
          <w:color w:val="000000" w:themeColor="text1"/>
          <w:sz w:val="16"/>
          <w:szCs w:val="16"/>
        </w:rPr>
        <w:t>В.Чернышев</w:t>
      </w:r>
      <w:proofErr w:type="spellEnd"/>
      <w:r w:rsidRPr="004E10C1">
        <w:rPr>
          <w:rFonts w:ascii="Times New Roman" w:hAnsi="Times New Roman"/>
          <w:color w:val="000000" w:themeColor="text1"/>
          <w:sz w:val="16"/>
          <w:szCs w:val="16"/>
        </w:rPr>
        <w:t xml:space="preserve"> писал Зам. Нач. ГУАП </w:t>
      </w:r>
      <w:proofErr w:type="spellStart"/>
      <w:r w:rsidRPr="004E10C1">
        <w:rPr>
          <w:rFonts w:ascii="Times New Roman" w:hAnsi="Times New Roman"/>
          <w:color w:val="000000" w:themeColor="text1"/>
          <w:sz w:val="16"/>
          <w:szCs w:val="16"/>
        </w:rPr>
        <w:t>Мальхову</w:t>
      </w:r>
      <w:proofErr w:type="spellEnd"/>
      <w:r w:rsidRPr="004E10C1">
        <w:rPr>
          <w:rFonts w:ascii="Times New Roman" w:hAnsi="Times New Roman"/>
          <w:color w:val="000000" w:themeColor="text1"/>
          <w:sz w:val="16"/>
          <w:szCs w:val="16"/>
        </w:rPr>
        <w:t xml:space="preserve">: “По отдельным указаниям Нач. ГУАП и протокола от 29 июня 1933 мы приступили к изготовлению чертежей АНТ-14 под четыре мотора М-34 с новой хвостовой частью фюзеляжа. При этом согласно специальным решениям совещания от 10 июля 1933 в переделываемых ЦАГИ чертежах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б. Предусмотрены крепления агрегатов вооружения военного варианта этой машины.</w:t>
      </w:r>
    </w:p>
    <w:p w14:paraId="2013C8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того, что означенная машина в военном варианте ЦАГИ не строится, во избежание могущих возникнуть недоразумений, неясностей и </w:t>
      </w:r>
      <w:proofErr w:type="spellStart"/>
      <w:r w:rsidRPr="004E10C1">
        <w:rPr>
          <w:rFonts w:ascii="Times New Roman" w:hAnsi="Times New Roman"/>
          <w:color w:val="000000" w:themeColor="text1"/>
          <w:sz w:val="16"/>
          <w:szCs w:val="16"/>
        </w:rPr>
        <w:t>зедержек</w:t>
      </w:r>
      <w:proofErr w:type="spellEnd"/>
      <w:r w:rsidRPr="004E10C1">
        <w:rPr>
          <w:rFonts w:ascii="Times New Roman" w:hAnsi="Times New Roman"/>
          <w:color w:val="000000" w:themeColor="text1"/>
          <w:sz w:val="16"/>
          <w:szCs w:val="16"/>
        </w:rPr>
        <w:t xml:space="preserve"> в разработке, считаем необходимым просить вашего указания ЦАГИ построить опытный АНТ-14 военного варианта, т. как на основании приказа НКВМ и НКТП от 31 июля 1933...завод должен производить внедрение конструкции в серийное производство.</w:t>
      </w:r>
    </w:p>
    <w:p w14:paraId="320B93E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Вследствие перегруженности конструкторского отдела, связанной с форсированием работ по Р-6 и МК... завод не имеет возможности начать работы по подготовке к пуску в производство АНТ-14 ранее второго квартала. Кроме того, при отсутствии утвержденного образца до выпуска и </w:t>
      </w:r>
      <w:proofErr w:type="spellStart"/>
      <w:r w:rsidRPr="004E10C1">
        <w:rPr>
          <w:rFonts w:ascii="Times New Roman" w:hAnsi="Times New Roman"/>
          <w:color w:val="000000" w:themeColor="text1"/>
          <w:sz w:val="16"/>
          <w:szCs w:val="16"/>
        </w:rPr>
        <w:t>сипытаний</w:t>
      </w:r>
      <w:proofErr w:type="spellEnd"/>
      <w:r w:rsidRPr="004E10C1">
        <w:rPr>
          <w:rFonts w:ascii="Times New Roman" w:hAnsi="Times New Roman"/>
          <w:color w:val="000000" w:themeColor="text1"/>
          <w:sz w:val="16"/>
          <w:szCs w:val="16"/>
        </w:rPr>
        <w:t xml:space="preserve"> его мы считаем начинать работу нецелесообразно...” (8863,8).</w:t>
      </w:r>
    </w:p>
    <w:p w14:paraId="0136C61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D591AE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в УВВС из ВВА поступил проект переделки АНТ-9 в штурманский самолет, выполненный Сумароковым. Выполнили в 1934 и использовали несколько лет (10542,29).</w:t>
      </w:r>
    </w:p>
    <w:p w14:paraId="4E6A91AC"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96352D4" w14:textId="77777777" w:rsidR="00681A8C" w:rsidRPr="004E10C1" w:rsidRDefault="00681A8C" w:rsidP="004E10C1">
      <w:pPr>
        <w:pStyle w:val="a3"/>
        <w:rPr>
          <w:color w:val="000000" w:themeColor="text1"/>
          <w:lang w:val="ru-RU"/>
        </w:rPr>
      </w:pPr>
      <w:r w:rsidRPr="004E10C1">
        <w:rPr>
          <w:color w:val="000000" w:themeColor="text1"/>
          <w:lang w:val="ru-RU"/>
        </w:rPr>
        <w:t>В сентябре 1933 состоялся первый полет «Звено-</w:t>
      </w:r>
      <w:r w:rsidRPr="004E10C1">
        <w:rPr>
          <w:color w:val="000000" w:themeColor="text1"/>
        </w:rPr>
        <w:t>la</w:t>
      </w:r>
      <w:r w:rsidRPr="004E10C1">
        <w:rPr>
          <w:color w:val="000000" w:themeColor="text1"/>
          <w:lang w:val="ru-RU"/>
        </w:rPr>
        <w:t>» (ТБ-1 + 2 И-5). Имев</w:t>
      </w:r>
      <w:r w:rsidRPr="004E10C1">
        <w:rPr>
          <w:color w:val="000000" w:themeColor="text1"/>
          <w:lang w:val="ru-RU"/>
        </w:rPr>
        <w:softHyphen/>
        <w:t>шийся в НИИ ВВС носитель переделали под пару И-5. Командиром ТБ-1 являлся Стефановский, истребители пилотирова</w:t>
      </w:r>
      <w:r w:rsidRPr="004E10C1">
        <w:rPr>
          <w:color w:val="000000" w:themeColor="text1"/>
          <w:lang w:val="ru-RU"/>
        </w:rPr>
        <w:softHyphen/>
      </w:r>
      <w:r w:rsidRPr="004E10C1">
        <w:rPr>
          <w:rStyle w:val="96"/>
          <w:rFonts w:ascii="Times New Roman" w:hAnsi="Times New Roman" w:cs="Times New Roman"/>
          <w:b w:val="0"/>
          <w:color w:val="000000" w:themeColor="text1"/>
          <w:spacing w:val="0"/>
          <w:sz w:val="16"/>
          <w:szCs w:val="16"/>
          <w:lang w:val="ru-RU"/>
        </w:rPr>
        <w:t>ли</w:t>
      </w:r>
      <w:r w:rsidRPr="004E10C1">
        <w:rPr>
          <w:color w:val="000000" w:themeColor="text1"/>
          <w:lang w:val="ru-RU"/>
        </w:rPr>
        <w:t xml:space="preserve"> Коккинаки и Лагутин.</w:t>
      </w:r>
    </w:p>
    <w:p w14:paraId="226D815C" w14:textId="77777777" w:rsidR="00681A8C" w:rsidRPr="004E10C1" w:rsidRDefault="00681A8C"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hAnsi="Times New Roman"/>
          <w:color w:val="000000" w:themeColor="text1"/>
          <w:sz w:val="16"/>
          <w:szCs w:val="16"/>
        </w:rPr>
        <w:t>Управление ВВС распорядилось обо</w:t>
      </w:r>
      <w:r w:rsidRPr="004E10C1">
        <w:rPr>
          <w:rFonts w:ascii="Times New Roman" w:hAnsi="Times New Roman"/>
          <w:color w:val="000000" w:themeColor="text1"/>
          <w:sz w:val="16"/>
          <w:szCs w:val="16"/>
        </w:rPr>
        <w:softHyphen/>
        <w:t>рудовать подобным образом шесть ком</w:t>
      </w:r>
      <w:r w:rsidRPr="004E10C1">
        <w:rPr>
          <w:rFonts w:ascii="Times New Roman" w:hAnsi="Times New Roman"/>
          <w:color w:val="000000" w:themeColor="text1"/>
          <w:sz w:val="16"/>
          <w:szCs w:val="16"/>
        </w:rPr>
        <w:softHyphen/>
        <w:t xml:space="preserve">плектов «Звена-1а» и направить их в </w:t>
      </w:r>
      <w:r w:rsidRPr="004E10C1">
        <w:rPr>
          <w:rStyle w:val="96"/>
          <w:rFonts w:ascii="Times New Roman" w:hAnsi="Times New Roman" w:cs="Times New Roman"/>
          <w:b w:val="0"/>
          <w:color w:val="000000" w:themeColor="text1"/>
          <w:spacing w:val="0"/>
          <w:sz w:val="16"/>
          <w:szCs w:val="16"/>
        </w:rPr>
        <w:t>1-ю</w:t>
      </w:r>
      <w:r w:rsidRPr="004E10C1">
        <w:rPr>
          <w:rFonts w:ascii="Times New Roman" w:hAnsi="Times New Roman"/>
          <w:color w:val="000000" w:themeColor="text1"/>
          <w:sz w:val="16"/>
          <w:szCs w:val="16"/>
        </w:rPr>
        <w:t xml:space="preserve"> авиабригаду. Срок начала войсковых испытаний определили как 1 мая 1934 г. (17741)</w:t>
      </w:r>
    </w:p>
    <w:p w14:paraId="5E0860F0" w14:textId="77777777" w:rsidR="00681A8C" w:rsidRPr="004E10C1" w:rsidRDefault="00681A8C" w:rsidP="004E10C1">
      <w:pPr>
        <w:spacing w:after="0" w:line="240" w:lineRule="auto"/>
        <w:jc w:val="both"/>
        <w:rPr>
          <w:rFonts w:ascii="Times New Roman" w:hAnsi="Times New Roman"/>
          <w:color w:val="000000" w:themeColor="text1"/>
          <w:sz w:val="16"/>
          <w:szCs w:val="16"/>
        </w:rPr>
      </w:pPr>
    </w:p>
    <w:p w14:paraId="027BD213"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К.А.К. по результатом продувок ХАИ представил в НИИ ВВС второй эскизный проект ВС-2</w:t>
      </w:r>
    </w:p>
    <w:p w14:paraId="6336D22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C сентября 1933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S.55 ГВФ начала эксплуатироваться на линиях Хабаровск-Петропавловск и Владивосток-Петропавловск (2446,41).</w:t>
      </w:r>
    </w:p>
    <w:p w14:paraId="492A202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0206928"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сентябре 1933 г. руководство завода № 22 в Филях обратилось в ГУАП за разрешением на постройку опытного образца военно-транспортной машины на базе АНТ-14, но, видимо, получило отказ. В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w:t>
      </w:r>
      <w:proofErr w:type="spellStart"/>
      <w:r w:rsidRPr="004E10C1">
        <w:rPr>
          <w:rFonts w:ascii="Times New Roman" w:hAnsi="Times New Roman"/>
          <w:color w:val="000000" w:themeColor="text1"/>
          <w:sz w:val="16"/>
          <w:szCs w:val="16"/>
        </w:rPr>
        <w:t>бензиноносца</w:t>
      </w:r>
      <w:proofErr w:type="spellEnd"/>
      <w:r w:rsidRPr="004E10C1">
        <w:rPr>
          <w:rFonts w:ascii="Times New Roman" w:hAnsi="Times New Roman"/>
          <w:color w:val="000000" w:themeColor="text1"/>
          <w:sz w:val="16"/>
          <w:szCs w:val="16"/>
        </w:rPr>
        <w:t>" - танкера для дозаправки в воздухе тяжелого бомбардировщика ТБ-4. Он мог, по расчетам, нести дополнительно около 2500 кг топлива.</w:t>
      </w:r>
    </w:p>
    <w:p w14:paraId="266F207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03C3ABD"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1A6142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на заводе 39 был готов третий АИР-6, уже модифицированный </w:t>
      </w:r>
      <w:proofErr w:type="spellStart"/>
      <w:r w:rsidRPr="004E10C1">
        <w:rPr>
          <w:rFonts w:ascii="Times New Roman" w:hAnsi="Times New Roman"/>
          <w:color w:val="000000" w:themeColor="text1"/>
          <w:sz w:val="16"/>
          <w:szCs w:val="16"/>
        </w:rPr>
        <w:t>Е.Г.Адлером</w:t>
      </w:r>
      <w:proofErr w:type="spellEnd"/>
      <w:r w:rsidRPr="004E10C1">
        <w:rPr>
          <w:rFonts w:ascii="Times New Roman" w:hAnsi="Times New Roman"/>
          <w:color w:val="000000" w:themeColor="text1"/>
          <w:sz w:val="16"/>
          <w:szCs w:val="16"/>
        </w:rPr>
        <w:t xml:space="preserve"> и со сниженной массой (3550,10).</w:t>
      </w:r>
    </w:p>
    <w:p w14:paraId="0B606F3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D986B3A"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был выпущен АИР-6 на поплавках, которые разработал В.Б.Ш. и прошел испытания (1076,826).</w:t>
      </w:r>
    </w:p>
    <w:p w14:paraId="2B56516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97DEB9C"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испытали АИР-6 на поплавках, сконструированных В.Б.Ш. (92,449).</w:t>
      </w:r>
    </w:p>
    <w:p w14:paraId="5EC47791"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22BE2D9"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выполнил первый полет и испытывал НВ-1 и выполнил 9 (10 - 4,99) полетов. Оказался очень строгим в пилотировании - слишком маленьким, построенным под влиянием Джи-Бее. Строили на 39 заводе на средства Осоавиахима (1076,804).</w:t>
      </w:r>
    </w:p>
    <w:p w14:paraId="58AA6B42"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1CE1A74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начал испытания УТИ-6 </w:t>
      </w:r>
      <w:proofErr w:type="spellStart"/>
      <w:r w:rsidRPr="004E10C1">
        <w:rPr>
          <w:rFonts w:ascii="Times New Roman" w:hAnsi="Times New Roman"/>
          <w:color w:val="000000" w:themeColor="text1"/>
          <w:sz w:val="16"/>
          <w:szCs w:val="16"/>
        </w:rPr>
        <w:t>В.В.Никитина</w:t>
      </w:r>
      <w:proofErr w:type="spellEnd"/>
      <w:r w:rsidRPr="004E10C1">
        <w:rPr>
          <w:rFonts w:ascii="Times New Roman" w:hAnsi="Times New Roman"/>
          <w:color w:val="000000" w:themeColor="text1"/>
          <w:sz w:val="16"/>
          <w:szCs w:val="16"/>
        </w:rPr>
        <w:t xml:space="preserve"> (682,118).</w:t>
      </w:r>
    </w:p>
    <w:p w14:paraId="17DC3D7F"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72FE2A9" w14:textId="77777777" w:rsidR="0007455B" w:rsidRPr="004E10C1" w:rsidRDefault="0007455B"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сентябре 1933 г. самый большой мотор из четверки моторов, созданных на основе М-11 на заводе № 29, девятицилиндровый М-49 (максимальная мощность 310 л.с.), проходил заводские испытания Конструкция его сохраняла все черты меньших "собратьев". Были изготовлены два экземпляра М-49. Использование этого двигателя предусматривалось в оригинальном проекте конструктора Михельсона. Предполагалось, что три из четырех двигателей семейства (за исключением М-50) будут запущены в серийное производство. Первым планировали освоить М-51 - в 1933 г. он должен был сменить М-11В в цехах завода № 29. Но в установленные сроки запорожский завод не уложился с доводкой моторов до требуемых показателей надежности (с межремонтным ресурсом порядка 200 ч), а в 1934 г. там развернули выпуск моторов М-22. Под этим обозначением у нас по французской лицензии стали делать английский мотор "Юпитер". Ему придавалось гораздо большее значение, чем двигателям на базе М-11, ведь "Юпитер" предназначался для истребителей И-4 и И-5. Работы по М-51, М-48 и М-49 в Запорожье прекратили. Там всем стало не до них (11478).</w:t>
      </w:r>
    </w:p>
    <w:p w14:paraId="03177013" w14:textId="77777777" w:rsidR="0007455B" w:rsidRPr="004E10C1" w:rsidRDefault="0007455B" w:rsidP="004E10C1">
      <w:pPr>
        <w:pStyle w:val="af2"/>
        <w:jc w:val="both"/>
        <w:rPr>
          <w:i w:val="0"/>
          <w:iCs w:val="0"/>
          <w:color w:val="000000" w:themeColor="text1"/>
          <w:spacing w:val="0"/>
          <w:kern w:val="0"/>
          <w:position w:val="0"/>
          <w:sz w:val="16"/>
          <w:szCs w:val="16"/>
          <w:lang w:val="ru-RU"/>
        </w:rPr>
      </w:pPr>
    </w:p>
    <w:p w14:paraId="353333FD"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года после продувки моделей в аэродинамической трубе ХАИ и с их учетом появился второй эскизный проект ВС-2.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 Для крыла «</w:t>
      </w:r>
      <w:proofErr w:type="spellStart"/>
      <w:r w:rsidRPr="004E10C1">
        <w:rPr>
          <w:rFonts w:ascii="Times New Roman" w:hAnsi="Times New Roman"/>
          <w:color w:val="000000" w:themeColor="text1"/>
          <w:sz w:val="16"/>
          <w:szCs w:val="16"/>
        </w:rPr>
        <w:t>короткохвосток</w:t>
      </w:r>
      <w:proofErr w:type="spellEnd"/>
      <w:r w:rsidRPr="004E10C1">
        <w:rPr>
          <w:rFonts w:ascii="Times New Roman" w:hAnsi="Times New Roman"/>
          <w:color w:val="000000" w:themeColor="text1"/>
          <w:sz w:val="16"/>
          <w:szCs w:val="16"/>
        </w:rPr>
        <w:t>» выбрали малоизвестный профиль НАСА R-106R, а само крыло было оснащено автоматическими и управляемыми предкрылками на передней его кромке. Проектом предусматривалась гражданская модификация самолета на 11 пассажиров с багажом. Новый проект повлек за собой новые продувки, и их результаты заставили К. А. Калинина все же отказаться от «короткохвостой» схемы и вернуться к самолету-</w:t>
      </w:r>
      <w:proofErr w:type="spellStart"/>
      <w:r w:rsidRPr="004E10C1">
        <w:rPr>
          <w:rFonts w:ascii="Times New Roman" w:hAnsi="Times New Roman"/>
          <w:color w:val="000000" w:themeColor="text1"/>
          <w:sz w:val="16"/>
          <w:szCs w:val="16"/>
        </w:rPr>
        <w:t>бесхвостке</w:t>
      </w:r>
      <w:proofErr w:type="spellEnd"/>
      <w:r w:rsidRPr="004E10C1">
        <w:rPr>
          <w:rFonts w:ascii="Times New Roman" w:hAnsi="Times New Roman"/>
          <w:color w:val="000000" w:themeColor="text1"/>
          <w:sz w:val="16"/>
          <w:szCs w:val="16"/>
        </w:rPr>
        <w:t>.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 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 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 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085E3567"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w:t>
      </w:r>
      <w:proofErr w:type="spellStart"/>
      <w:r w:rsidRPr="004E10C1">
        <w:rPr>
          <w:rFonts w:ascii="Times New Roman" w:hAnsi="Times New Roman"/>
          <w:color w:val="000000" w:themeColor="text1"/>
          <w:sz w:val="16"/>
          <w:szCs w:val="16"/>
        </w:rPr>
        <w:t>бесхвостке</w:t>
      </w:r>
      <w:proofErr w:type="spellEnd"/>
      <w:r w:rsidRPr="004E10C1">
        <w:rPr>
          <w:rFonts w:ascii="Times New Roman" w:hAnsi="Times New Roman"/>
          <w:color w:val="000000" w:themeColor="text1"/>
          <w:sz w:val="16"/>
          <w:szCs w:val="16"/>
        </w:rPr>
        <w:t>»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 (15128).</w:t>
      </w:r>
    </w:p>
    <w:p w14:paraId="21335549" w14:textId="77777777" w:rsidR="00C47183" w:rsidRPr="004E10C1" w:rsidRDefault="00C47183" w:rsidP="004E10C1">
      <w:pPr>
        <w:spacing w:after="0" w:line="240" w:lineRule="auto"/>
        <w:jc w:val="both"/>
        <w:rPr>
          <w:rFonts w:ascii="Times New Roman" w:hAnsi="Times New Roman"/>
          <w:color w:val="000000" w:themeColor="text1"/>
          <w:sz w:val="16"/>
          <w:szCs w:val="16"/>
        </w:rPr>
      </w:pPr>
    </w:p>
    <w:p w14:paraId="495B9315"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года появился второй эскизный проект К-12.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w:t>
      </w:r>
    </w:p>
    <w:p w14:paraId="592663FE"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крыла “</w:t>
      </w:r>
      <w:proofErr w:type="spellStart"/>
      <w:r w:rsidRPr="004E10C1">
        <w:rPr>
          <w:rFonts w:ascii="Times New Roman" w:hAnsi="Times New Roman"/>
          <w:color w:val="000000" w:themeColor="text1"/>
          <w:sz w:val="16"/>
          <w:szCs w:val="16"/>
        </w:rPr>
        <w:t>короткохвосток</w:t>
      </w:r>
      <w:proofErr w:type="spellEnd"/>
      <w:r w:rsidRPr="004E10C1">
        <w:rPr>
          <w:rFonts w:ascii="Times New Roman" w:hAnsi="Times New Roman"/>
          <w:color w:val="000000" w:themeColor="text1"/>
          <w:sz w:val="16"/>
          <w:szCs w:val="16"/>
        </w:rPr>
        <w:t>” выбрали малоизвестный профиль НАСА R-106R, а само крыло было оснащено автоматическими и управляемыми предкрылками на передней его кромке.</w:t>
      </w:r>
    </w:p>
    <w:p w14:paraId="30D6FF89"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Проектом предусматривалась гражданская модификация самолета на 11 пассажиров с багажом.</w:t>
      </w:r>
    </w:p>
    <w:p w14:paraId="4315F2B3"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проект повлек за собой новые продувки, и их результаты заставили К. А. Калинина все же отказаться от “короткохвостой” схемы и вернуться к самолету-</w:t>
      </w:r>
      <w:proofErr w:type="spellStart"/>
      <w:r w:rsidRPr="004E10C1">
        <w:rPr>
          <w:rFonts w:ascii="Times New Roman" w:hAnsi="Times New Roman"/>
          <w:color w:val="000000" w:themeColor="text1"/>
          <w:sz w:val="16"/>
          <w:szCs w:val="16"/>
        </w:rPr>
        <w:t>бесхвостке</w:t>
      </w:r>
      <w:proofErr w:type="spellEnd"/>
      <w:r w:rsidRPr="004E10C1">
        <w:rPr>
          <w:rFonts w:ascii="Times New Roman" w:hAnsi="Times New Roman"/>
          <w:color w:val="000000" w:themeColor="text1"/>
          <w:sz w:val="16"/>
          <w:szCs w:val="16"/>
        </w:rPr>
        <w:t>.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w:t>
      </w:r>
    </w:p>
    <w:p w14:paraId="3C0CA541"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w:t>
      </w:r>
    </w:p>
    <w:p w14:paraId="4C2C7B7D"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w:t>
      </w:r>
    </w:p>
    <w:p w14:paraId="618A522F"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127FC4DF"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w:t>
      </w:r>
      <w:proofErr w:type="spellStart"/>
      <w:r w:rsidRPr="004E10C1">
        <w:rPr>
          <w:rFonts w:ascii="Times New Roman" w:hAnsi="Times New Roman"/>
          <w:color w:val="000000" w:themeColor="text1"/>
          <w:sz w:val="16"/>
          <w:szCs w:val="16"/>
        </w:rPr>
        <w:t>бесхвостке</w:t>
      </w:r>
      <w:proofErr w:type="spellEnd"/>
      <w:r w:rsidRPr="004E10C1">
        <w:rPr>
          <w:rFonts w:ascii="Times New Roman" w:hAnsi="Times New Roman"/>
          <w:color w:val="000000" w:themeColor="text1"/>
          <w:sz w:val="16"/>
          <w:szCs w:val="16"/>
        </w:rPr>
        <w:t>”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w:t>
      </w:r>
    </w:p>
    <w:p w14:paraId="4AB052C9"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планера совпали по времени с переездом КБ в Воронеж, где К. А. Калинину предоставили новую производственную базу на авиационном заводе. Весь 1935 год уходит на размещение на новом месте, и только в начале следующего года опытный цех завода приступает к строительству реального самолета.</w:t>
      </w:r>
    </w:p>
    <w:p w14:paraId="6964D690"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Новая машина вобрала в себя результаты многочисленных расчетов, а также аэродинамических и натурных экспериментов. Каркас самолета сваривался из </w:t>
      </w:r>
      <w:proofErr w:type="spellStart"/>
      <w:r w:rsidRPr="004E10C1">
        <w:rPr>
          <w:rFonts w:ascii="Times New Roman" w:hAnsi="Times New Roman"/>
          <w:color w:val="000000" w:themeColor="text1"/>
          <w:sz w:val="16"/>
          <w:szCs w:val="16"/>
        </w:rPr>
        <w:t>хромансилевых</w:t>
      </w:r>
      <w:proofErr w:type="spellEnd"/>
      <w:r w:rsidRPr="004E10C1">
        <w:rPr>
          <w:rFonts w:ascii="Times New Roman" w:hAnsi="Times New Roman"/>
          <w:color w:val="000000" w:themeColor="text1"/>
          <w:sz w:val="16"/>
          <w:szCs w:val="16"/>
        </w:rPr>
        <w:t xml:space="preserve"> труб, обшивка была полотняной, а у кабины летчика и штурмана — дюралевой. Нервюры и лонжероны крыла, а также нервюры оперения выполнялись форменными, из труб. Для их расчета применили оригинальную методику, разработанную инженером В. К. Золотухиным.</w:t>
      </w:r>
    </w:p>
    <w:p w14:paraId="5C884194"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Каждая из консолей крыла представляла собой неразъемный сварной узел, составленный из лонжеронов, нервюр, кромок и других узлов.</w:t>
      </w:r>
    </w:p>
    <w:p w14:paraId="7248C0DA"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w:t>
      </w:r>
    </w:p>
    <w:p w14:paraId="6C1B4F39"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 неубирающееся, двухколесное, баллонное, с тормозами. Хвостовое колесо имело масляно-пневматическую амортизацию.</w:t>
      </w:r>
    </w:p>
    <w:p w14:paraId="6EBB2A6D"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w:t>
      </w:r>
    </w:p>
    <w:p w14:paraId="1D578705"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двигателя М-22 по 480 л. с. с двухлопастными винтами фиксированного шага диаметром 2,8 м закрывались капотами НАСА с регулируемыми в полете створками.</w:t>
      </w:r>
    </w:p>
    <w:p w14:paraId="41E38230" w14:textId="77777777" w:rsidR="00C47183" w:rsidRPr="004E10C1" w:rsidRDefault="00C471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(15552).</w:t>
      </w:r>
    </w:p>
    <w:p w14:paraId="50064E31" w14:textId="77777777" w:rsidR="00C47183" w:rsidRPr="004E10C1" w:rsidRDefault="00C47183" w:rsidP="004E10C1">
      <w:pPr>
        <w:spacing w:after="0" w:line="240" w:lineRule="auto"/>
        <w:jc w:val="both"/>
        <w:rPr>
          <w:rFonts w:ascii="Times New Roman" w:hAnsi="Times New Roman"/>
          <w:color w:val="000000" w:themeColor="text1"/>
          <w:sz w:val="16"/>
          <w:szCs w:val="16"/>
        </w:rPr>
      </w:pPr>
    </w:p>
    <w:p w14:paraId="1CF29714" w14:textId="77777777" w:rsidR="0007455B" w:rsidRPr="004E10C1" w:rsidRDefault="0007455B" w:rsidP="004E10C1">
      <w:pPr>
        <w:pStyle w:val="ae"/>
        <w:widowControl/>
        <w:spacing w:before="0" w:after="0"/>
        <w:jc w:val="both"/>
        <w:rPr>
          <w:color w:val="000000" w:themeColor="text1"/>
          <w:sz w:val="16"/>
          <w:szCs w:val="16"/>
        </w:rPr>
      </w:pPr>
      <w:r w:rsidRPr="004E10C1">
        <w:rPr>
          <w:color w:val="000000" w:themeColor="text1"/>
          <w:sz w:val="16"/>
          <w:szCs w:val="16"/>
        </w:rPr>
        <w:t xml:space="preserve">В сентябре 1933 на ХАЗОС Начаты летные испытания бесхвостого планера К-12. Летчик </w:t>
      </w:r>
      <w:proofErr w:type="spellStart"/>
      <w:r w:rsidRPr="004E10C1">
        <w:rPr>
          <w:color w:val="000000" w:themeColor="text1"/>
          <w:sz w:val="16"/>
          <w:szCs w:val="16"/>
        </w:rPr>
        <w:t>В.О.Борисов</w:t>
      </w:r>
      <w:proofErr w:type="spellEnd"/>
      <w:r w:rsidRPr="004E10C1">
        <w:rPr>
          <w:color w:val="000000" w:themeColor="text1"/>
          <w:sz w:val="16"/>
          <w:szCs w:val="16"/>
        </w:rPr>
        <w:t xml:space="preserve"> (10674).</w:t>
      </w:r>
    </w:p>
    <w:p w14:paraId="219A959C" w14:textId="77777777" w:rsidR="0007455B" w:rsidRPr="004E10C1" w:rsidRDefault="0007455B" w:rsidP="004E10C1">
      <w:pPr>
        <w:pStyle w:val="ae"/>
        <w:widowControl/>
        <w:spacing w:before="0" w:after="0"/>
        <w:jc w:val="both"/>
        <w:rPr>
          <w:color w:val="000000" w:themeColor="text1"/>
          <w:sz w:val="16"/>
          <w:szCs w:val="16"/>
        </w:rPr>
      </w:pPr>
    </w:p>
    <w:p w14:paraId="426A561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был утвержден Отчет по испытанию автожира «4А» с мотором М-26 300 НР</w:t>
      </w:r>
    </w:p>
    <w:p w14:paraId="04768B9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2D5559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w:t>
      </w:r>
      <w:proofErr w:type="spellStart"/>
      <w:r w:rsidRPr="004E10C1">
        <w:rPr>
          <w:rFonts w:ascii="Times New Roman" w:hAnsi="Times New Roman"/>
          <w:color w:val="000000" w:themeColor="text1"/>
          <w:sz w:val="16"/>
          <w:szCs w:val="16"/>
        </w:rPr>
        <w:t>Бронин</w:t>
      </w:r>
      <w:proofErr w:type="spellEnd"/>
    </w:p>
    <w:p w14:paraId="5D41CE8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Тихонов</w:t>
      </w:r>
    </w:p>
    <w:p w14:paraId="409E271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 Агишев</w:t>
      </w:r>
    </w:p>
    <w:p w14:paraId="0E4E100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3C95CEA" w14:textId="77777777" w:rsidR="0007455B" w:rsidRPr="004E10C1" w:rsidRDefault="0007455B" w:rsidP="004E10C1">
      <w:pPr>
        <w:numPr>
          <w:ilvl w:val="0"/>
          <w:numId w:val="37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Снятие летной характеристики.</w:t>
      </w:r>
    </w:p>
    <w:p w14:paraId="3EFE79B0" w14:textId="77777777" w:rsidR="0007455B" w:rsidRPr="004E10C1" w:rsidRDefault="0007455B" w:rsidP="004E10C1">
      <w:pPr>
        <w:numPr>
          <w:ilvl w:val="0"/>
          <w:numId w:val="37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438F385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8724969" w14:textId="77777777" w:rsidR="0007455B" w:rsidRPr="004E10C1" w:rsidRDefault="0007455B" w:rsidP="004E10C1">
      <w:pPr>
        <w:pStyle w:val="31"/>
        <w:widowControl/>
        <w:numPr>
          <w:ilvl w:val="0"/>
          <w:numId w:val="373"/>
        </w:numPr>
        <w:tabs>
          <w:tab w:val="left" w:pos="360"/>
          <w:tab w:val="left" w:pos="11199"/>
        </w:tabs>
        <w:ind w:left="0" w:firstLine="0"/>
        <w:jc w:val="both"/>
        <w:rPr>
          <w:color w:val="000000" w:themeColor="text1"/>
        </w:rPr>
      </w:pPr>
      <w:r w:rsidRPr="004E10C1">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03772421" w14:textId="77777777" w:rsidR="0007455B" w:rsidRPr="004E10C1" w:rsidRDefault="0007455B" w:rsidP="004E10C1">
      <w:pPr>
        <w:numPr>
          <w:ilvl w:val="0"/>
          <w:numId w:val="37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0CB1B772" w14:textId="77777777" w:rsidR="0007455B" w:rsidRPr="004E10C1" w:rsidRDefault="0007455B" w:rsidP="004E10C1">
      <w:pPr>
        <w:numPr>
          <w:ilvl w:val="0"/>
          <w:numId w:val="37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18D73F6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E74E2E3" w14:textId="77777777">
        <w:tc>
          <w:tcPr>
            <w:tcW w:w="5636" w:type="dxa"/>
          </w:tcPr>
          <w:p w14:paraId="14A7DB4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августа 1933 года</w:t>
            </w:r>
          </w:p>
        </w:tc>
        <w:tc>
          <w:tcPr>
            <w:tcW w:w="5636" w:type="dxa"/>
          </w:tcPr>
          <w:p w14:paraId="06935D7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E10C1" w14:paraId="1C98E03F" w14:textId="77777777">
        <w:tc>
          <w:tcPr>
            <w:tcW w:w="5636" w:type="dxa"/>
          </w:tcPr>
          <w:p w14:paraId="4530FDB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 года</w:t>
            </w:r>
          </w:p>
        </w:tc>
        <w:tc>
          <w:tcPr>
            <w:tcW w:w="5636" w:type="dxa"/>
          </w:tcPr>
          <w:p w14:paraId="038190B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тренировочных полетов.</w:t>
            </w:r>
          </w:p>
        </w:tc>
      </w:tr>
      <w:tr w:rsidR="004E10C1" w:rsidRPr="004E10C1" w14:paraId="51D1EE7B" w14:textId="77777777">
        <w:tc>
          <w:tcPr>
            <w:tcW w:w="5636" w:type="dxa"/>
          </w:tcPr>
          <w:p w14:paraId="2FDF93B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августа 1933 года</w:t>
            </w:r>
          </w:p>
        </w:tc>
        <w:tc>
          <w:tcPr>
            <w:tcW w:w="5636" w:type="dxa"/>
          </w:tcPr>
          <w:p w14:paraId="2F32FAF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Демонстрационный полет.</w:t>
            </w:r>
          </w:p>
        </w:tc>
      </w:tr>
      <w:tr w:rsidR="004E10C1" w:rsidRPr="004E10C1" w14:paraId="62975EEC" w14:textId="77777777">
        <w:tc>
          <w:tcPr>
            <w:tcW w:w="5636" w:type="dxa"/>
          </w:tcPr>
          <w:p w14:paraId="7DB6B2FB"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августа 1933 года</w:t>
            </w:r>
          </w:p>
        </w:tc>
        <w:tc>
          <w:tcPr>
            <w:tcW w:w="5636" w:type="dxa"/>
          </w:tcPr>
          <w:p w14:paraId="64FD404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километраж.</w:t>
            </w:r>
          </w:p>
        </w:tc>
      </w:tr>
      <w:tr w:rsidR="004E10C1" w:rsidRPr="004E10C1" w14:paraId="6B047F77" w14:textId="77777777">
        <w:tc>
          <w:tcPr>
            <w:tcW w:w="5636" w:type="dxa"/>
          </w:tcPr>
          <w:p w14:paraId="642164F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 года</w:t>
            </w:r>
          </w:p>
        </w:tc>
        <w:tc>
          <w:tcPr>
            <w:tcW w:w="5636" w:type="dxa"/>
          </w:tcPr>
          <w:p w14:paraId="702C3545"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полетов на выяснение взлетно-посадочных свойств самолета.</w:t>
            </w:r>
          </w:p>
        </w:tc>
      </w:tr>
      <w:tr w:rsidR="004E10C1" w:rsidRPr="004E10C1" w14:paraId="7D7049B3" w14:textId="77777777">
        <w:tc>
          <w:tcPr>
            <w:tcW w:w="5636" w:type="dxa"/>
          </w:tcPr>
          <w:p w14:paraId="269AEB8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августа 1933 года</w:t>
            </w:r>
          </w:p>
        </w:tc>
        <w:tc>
          <w:tcPr>
            <w:tcW w:w="5636" w:type="dxa"/>
          </w:tcPr>
          <w:p w14:paraId="204B225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на устойчивость на 1500 м.</w:t>
            </w:r>
          </w:p>
        </w:tc>
      </w:tr>
      <w:tr w:rsidR="004E10C1" w:rsidRPr="004E10C1" w14:paraId="55A63B19" w14:textId="77777777">
        <w:tc>
          <w:tcPr>
            <w:tcW w:w="5636" w:type="dxa"/>
          </w:tcPr>
          <w:p w14:paraId="57C854C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3B69672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 с летнабом.</w:t>
            </w:r>
          </w:p>
        </w:tc>
      </w:tr>
    </w:tbl>
    <w:p w14:paraId="65360D5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B6651D0" w14:textId="77777777">
        <w:tc>
          <w:tcPr>
            <w:tcW w:w="5636" w:type="dxa"/>
          </w:tcPr>
          <w:p w14:paraId="65A9B11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августа 1933 года</w:t>
            </w:r>
          </w:p>
        </w:tc>
        <w:tc>
          <w:tcPr>
            <w:tcW w:w="5636" w:type="dxa"/>
          </w:tcPr>
          <w:p w14:paraId="39FBC94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зубцы.</w:t>
            </w:r>
          </w:p>
        </w:tc>
      </w:tr>
      <w:tr w:rsidR="004E10C1" w:rsidRPr="004E10C1" w14:paraId="3FFB9990" w14:textId="77777777">
        <w:tc>
          <w:tcPr>
            <w:tcW w:w="5636" w:type="dxa"/>
          </w:tcPr>
          <w:p w14:paraId="6F5D4CE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августа 1933 года</w:t>
            </w:r>
          </w:p>
        </w:tc>
        <w:tc>
          <w:tcPr>
            <w:tcW w:w="5636" w:type="dxa"/>
          </w:tcPr>
          <w:p w14:paraId="695D6BC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зубцы на 3500 м.</w:t>
            </w:r>
          </w:p>
        </w:tc>
      </w:tr>
      <w:tr w:rsidR="004E10C1" w:rsidRPr="004E10C1" w14:paraId="1EC2758C" w14:textId="77777777">
        <w:tc>
          <w:tcPr>
            <w:tcW w:w="5636" w:type="dxa"/>
          </w:tcPr>
          <w:p w14:paraId="323F09F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августа 1933 года</w:t>
            </w:r>
          </w:p>
        </w:tc>
        <w:tc>
          <w:tcPr>
            <w:tcW w:w="5636" w:type="dxa"/>
          </w:tcPr>
          <w:p w14:paraId="376E5512"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управляемость на 1000 м и 2000 м.</w:t>
            </w:r>
          </w:p>
        </w:tc>
      </w:tr>
      <w:tr w:rsidR="004E10C1" w:rsidRPr="004E10C1" w14:paraId="6FDE4C98" w14:textId="77777777">
        <w:tc>
          <w:tcPr>
            <w:tcW w:w="5636" w:type="dxa"/>
          </w:tcPr>
          <w:p w14:paraId="252445D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7B97211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(с летнабом).</w:t>
            </w:r>
          </w:p>
        </w:tc>
      </w:tr>
      <w:tr w:rsidR="004E10C1" w:rsidRPr="004E10C1" w14:paraId="1B32A151" w14:textId="77777777">
        <w:tc>
          <w:tcPr>
            <w:tcW w:w="5636" w:type="dxa"/>
          </w:tcPr>
          <w:p w14:paraId="3E2D552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августа 1933 года</w:t>
            </w:r>
          </w:p>
        </w:tc>
        <w:tc>
          <w:tcPr>
            <w:tcW w:w="5636" w:type="dxa"/>
          </w:tcPr>
          <w:p w14:paraId="6C29D08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 (1 пилот).</w:t>
            </w:r>
          </w:p>
        </w:tc>
      </w:tr>
      <w:tr w:rsidR="004E10C1" w:rsidRPr="004E10C1" w14:paraId="0C877F24" w14:textId="77777777">
        <w:tc>
          <w:tcPr>
            <w:tcW w:w="5636" w:type="dxa"/>
          </w:tcPr>
          <w:p w14:paraId="0063701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августа 1933 года</w:t>
            </w:r>
          </w:p>
        </w:tc>
        <w:tc>
          <w:tcPr>
            <w:tcW w:w="5636" w:type="dxa"/>
          </w:tcPr>
          <w:p w14:paraId="01CF65F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и потолок.</w:t>
            </w:r>
          </w:p>
        </w:tc>
      </w:tr>
      <w:tr w:rsidR="004E10C1" w:rsidRPr="004E10C1" w14:paraId="52B70C2D" w14:textId="77777777">
        <w:tc>
          <w:tcPr>
            <w:tcW w:w="5636" w:type="dxa"/>
          </w:tcPr>
          <w:p w14:paraId="452531B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3EF1863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маневренность и устойчивость.</w:t>
            </w:r>
          </w:p>
        </w:tc>
      </w:tr>
      <w:tr w:rsidR="004E10C1" w:rsidRPr="004E10C1" w14:paraId="3B4B571A" w14:textId="77777777">
        <w:tc>
          <w:tcPr>
            <w:tcW w:w="5636" w:type="dxa"/>
          </w:tcPr>
          <w:p w14:paraId="535B018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1933 года</w:t>
            </w:r>
          </w:p>
        </w:tc>
        <w:tc>
          <w:tcPr>
            <w:tcW w:w="5636" w:type="dxa"/>
          </w:tcPr>
          <w:p w14:paraId="6556501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E10C1" w14:paraId="539DCACA" w14:textId="77777777">
        <w:tc>
          <w:tcPr>
            <w:tcW w:w="5636" w:type="dxa"/>
          </w:tcPr>
          <w:p w14:paraId="545944A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сентября 1933 года</w:t>
            </w:r>
          </w:p>
        </w:tc>
        <w:tc>
          <w:tcPr>
            <w:tcW w:w="5636" w:type="dxa"/>
          </w:tcPr>
          <w:p w14:paraId="7FAAB990"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E10C1" w14:paraId="3D8E9EA0" w14:textId="77777777">
        <w:tc>
          <w:tcPr>
            <w:tcW w:w="5636" w:type="dxa"/>
          </w:tcPr>
          <w:p w14:paraId="67797C6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tc>
        <w:tc>
          <w:tcPr>
            <w:tcW w:w="5636" w:type="dxa"/>
          </w:tcPr>
          <w:p w14:paraId="3AA741A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облетных полетов (2 выпущено).</w:t>
            </w:r>
          </w:p>
        </w:tc>
      </w:tr>
      <w:tr w:rsidR="004E10C1" w:rsidRPr="004E10C1" w14:paraId="17EBB8C4" w14:textId="77777777">
        <w:tc>
          <w:tcPr>
            <w:tcW w:w="5636" w:type="dxa"/>
          </w:tcPr>
          <w:p w14:paraId="23683CB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1933 года</w:t>
            </w:r>
          </w:p>
        </w:tc>
        <w:tc>
          <w:tcPr>
            <w:tcW w:w="5636" w:type="dxa"/>
          </w:tcPr>
          <w:p w14:paraId="70EEE59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облетных полетов (4 выпущено).</w:t>
            </w:r>
          </w:p>
        </w:tc>
      </w:tr>
    </w:tbl>
    <w:p w14:paraId="491BED14"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F62E2BE"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C65D48F" w14:textId="77777777">
        <w:tc>
          <w:tcPr>
            <w:tcW w:w="5636" w:type="dxa"/>
          </w:tcPr>
          <w:p w14:paraId="1FA181FF"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 выпуска</w:t>
            </w:r>
          </w:p>
        </w:tc>
        <w:tc>
          <w:tcPr>
            <w:tcW w:w="5636" w:type="dxa"/>
          </w:tcPr>
          <w:p w14:paraId="1204C77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r>
      <w:tr w:rsidR="004E10C1" w:rsidRPr="004E10C1" w14:paraId="0D9BBD39" w14:textId="77777777">
        <w:tc>
          <w:tcPr>
            <w:tcW w:w="5636" w:type="dxa"/>
          </w:tcPr>
          <w:p w14:paraId="49985D19"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Полный полетный вес</w:t>
            </w:r>
          </w:p>
        </w:tc>
        <w:tc>
          <w:tcPr>
            <w:tcW w:w="5636" w:type="dxa"/>
          </w:tcPr>
          <w:p w14:paraId="7538582D"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1391,4</w:t>
            </w:r>
          </w:p>
        </w:tc>
      </w:tr>
      <w:tr w:rsidR="004E10C1" w:rsidRPr="004E10C1" w14:paraId="7894D666" w14:textId="77777777">
        <w:tc>
          <w:tcPr>
            <w:tcW w:w="5636" w:type="dxa"/>
          </w:tcPr>
          <w:p w14:paraId="2AB6E563"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крыльев</w:t>
            </w:r>
          </w:p>
        </w:tc>
        <w:tc>
          <w:tcPr>
            <w:tcW w:w="5636" w:type="dxa"/>
          </w:tcPr>
          <w:p w14:paraId="458ACADA"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6,72</w:t>
            </w:r>
          </w:p>
        </w:tc>
      </w:tr>
    </w:tbl>
    <w:p w14:paraId="00F1F2A8"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 деревянные окованные (6646).</w:t>
      </w:r>
    </w:p>
    <w:p w14:paraId="5CF6C436"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01D239C4" w14:textId="77777777" w:rsidR="00CE69D7" w:rsidRPr="004E10C1" w:rsidRDefault="00CE69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1933-го Москва встречала зарубежных авиаторов. Готовясь к визиту министра авиации Франции Пьера Кота, на Центральном аэродроме устроили выставку самолетов. Левее аэродрома в два ряда построили </w:t>
      </w:r>
      <w:proofErr w:type="spellStart"/>
      <w:r w:rsidRPr="004E10C1">
        <w:rPr>
          <w:rFonts w:ascii="Times New Roman" w:hAnsi="Times New Roman"/>
          <w:color w:val="000000" w:themeColor="text1"/>
          <w:sz w:val="16"/>
          <w:szCs w:val="16"/>
        </w:rPr>
        <w:t>агитэскадрилью</w:t>
      </w:r>
      <w:proofErr w:type="spellEnd"/>
      <w:r w:rsidRPr="004E10C1">
        <w:rPr>
          <w:rFonts w:ascii="Times New Roman" w:hAnsi="Times New Roman"/>
          <w:color w:val="000000" w:themeColor="text1"/>
          <w:sz w:val="16"/>
          <w:szCs w:val="16"/>
        </w:rPr>
        <w:t xml:space="preserve"> им. </w:t>
      </w:r>
      <w:proofErr w:type="spellStart"/>
      <w:r w:rsidRPr="004E10C1">
        <w:rPr>
          <w:rFonts w:ascii="Times New Roman" w:hAnsi="Times New Roman"/>
          <w:color w:val="000000" w:themeColor="text1"/>
          <w:sz w:val="16"/>
          <w:szCs w:val="16"/>
        </w:rPr>
        <w:t>М.Горького</w:t>
      </w:r>
      <w:proofErr w:type="spellEnd"/>
      <w:r w:rsidRPr="004E10C1">
        <w:rPr>
          <w:rFonts w:ascii="Times New Roman" w:hAnsi="Times New Roman"/>
          <w:color w:val="000000" w:themeColor="text1"/>
          <w:sz w:val="16"/>
          <w:szCs w:val="16"/>
        </w:rPr>
        <w:t xml:space="preserve"> во главе с флагманским кораблем АНТ-14 </w:t>
      </w:r>
      <w:proofErr w:type="spellStart"/>
      <w:r w:rsidRPr="004E10C1">
        <w:rPr>
          <w:rFonts w:ascii="Times New Roman" w:hAnsi="Times New Roman"/>
          <w:color w:val="000000" w:themeColor="text1"/>
          <w:sz w:val="16"/>
          <w:szCs w:val="16"/>
        </w:rPr>
        <w:t>А.Н.Туполева</w:t>
      </w:r>
      <w:proofErr w:type="spellEnd"/>
      <w:r w:rsidRPr="004E10C1">
        <w:rPr>
          <w:rFonts w:ascii="Times New Roman" w:hAnsi="Times New Roman"/>
          <w:color w:val="000000" w:themeColor="text1"/>
          <w:sz w:val="16"/>
          <w:szCs w:val="16"/>
        </w:rPr>
        <w:t xml:space="preserve"> и самолетом "Сталь" </w:t>
      </w:r>
      <w:proofErr w:type="spellStart"/>
      <w:r w:rsidRPr="004E10C1">
        <w:rPr>
          <w:rFonts w:ascii="Times New Roman" w:hAnsi="Times New Roman"/>
          <w:color w:val="000000" w:themeColor="text1"/>
          <w:sz w:val="16"/>
          <w:szCs w:val="16"/>
        </w:rPr>
        <w:t>А.И.Путилова</w:t>
      </w:r>
      <w:proofErr w:type="spellEnd"/>
      <w:r w:rsidRPr="004E10C1">
        <w:rPr>
          <w:rFonts w:ascii="Times New Roman" w:hAnsi="Times New Roman"/>
          <w:color w:val="000000" w:themeColor="text1"/>
          <w:sz w:val="16"/>
          <w:szCs w:val="16"/>
        </w:rPr>
        <w:t xml:space="preserve">. Правее эскадрильи внимание привлекала красно-белая </w:t>
      </w:r>
      <w:proofErr w:type="spellStart"/>
      <w:r w:rsidRPr="004E10C1">
        <w:rPr>
          <w:rFonts w:ascii="Times New Roman" w:hAnsi="Times New Roman"/>
          <w:color w:val="000000" w:themeColor="text1"/>
          <w:sz w:val="16"/>
          <w:szCs w:val="16"/>
        </w:rPr>
        <w:t>авиэтка</w:t>
      </w:r>
      <w:proofErr w:type="spellEnd"/>
      <w:r w:rsidRPr="004E10C1">
        <w:rPr>
          <w:rFonts w:ascii="Times New Roman" w:hAnsi="Times New Roman"/>
          <w:color w:val="000000" w:themeColor="text1"/>
          <w:sz w:val="16"/>
          <w:szCs w:val="16"/>
        </w:rPr>
        <w:t xml:space="preserve"> АИР-6, отделанная с большим изяществом. Тут же расположился и АИР-7 - самый скоростной советский самолет. Неподалеку стоя французский аппарат.</w:t>
      </w:r>
    </w:p>
    <w:p w14:paraId="78FED397" w14:textId="77777777" w:rsidR="00CE69D7" w:rsidRPr="004E10C1" w:rsidRDefault="00CE69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Выставку посетил новый начальник ГУАП </w:t>
      </w:r>
      <w:proofErr w:type="spellStart"/>
      <w:r w:rsidRPr="004E10C1">
        <w:rPr>
          <w:rFonts w:ascii="Times New Roman" w:hAnsi="Times New Roman"/>
          <w:color w:val="000000" w:themeColor="text1"/>
          <w:sz w:val="16"/>
          <w:szCs w:val="16"/>
        </w:rPr>
        <w:t>Г.Н.Королев</w:t>
      </w:r>
      <w:proofErr w:type="spellEnd"/>
      <w:r w:rsidRPr="004E10C1">
        <w:rPr>
          <w:rFonts w:ascii="Times New Roman" w:hAnsi="Times New Roman"/>
          <w:color w:val="000000" w:themeColor="text1"/>
          <w:sz w:val="16"/>
          <w:szCs w:val="16"/>
        </w:rPr>
        <w:t xml:space="preserve">, сменивший на этом посту погибшего в авиакатастрофе 5 сентября 1933-го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С многочисленной свитой он подошел к одной из машин. Самолет этот был очень красив, великолепно отделан как снаружи, так и изнутри. Королев остановился и величественно протянул к самолету указательный палец. "Сразу видно заграничную работу, - сказал он. - Вот - это культура! Посмотрите на окраску, на изящество, на вкус! Да, нескоро мы научимся так строить самолеты! Что за машина? Какой фирмы?" А ему шепотом говорят: "Это новый </w:t>
      </w:r>
      <w:proofErr w:type="spellStart"/>
      <w:r w:rsidRPr="004E10C1">
        <w:rPr>
          <w:rFonts w:ascii="Times New Roman" w:hAnsi="Times New Roman"/>
          <w:color w:val="000000" w:themeColor="text1"/>
          <w:sz w:val="16"/>
          <w:szCs w:val="16"/>
        </w:rPr>
        <w:t>осоавиахимовский</w:t>
      </w:r>
      <w:proofErr w:type="spellEnd"/>
      <w:r w:rsidRPr="004E10C1">
        <w:rPr>
          <w:rFonts w:ascii="Times New Roman" w:hAnsi="Times New Roman"/>
          <w:color w:val="000000" w:themeColor="text1"/>
          <w:sz w:val="16"/>
          <w:szCs w:val="16"/>
        </w:rPr>
        <w:t xml:space="preserve"> самолет АИР-6 конструкции Яковлева". Ответственное лицо, скрывая свое смущение, зевнуло, и пошло дальше отыскивать на аэродроме иностранный самолет. Одиноко остался стоять у самолета обескураженный конструктор.</w:t>
      </w:r>
    </w:p>
    <w:p w14:paraId="63083B52" w14:textId="77777777" w:rsidR="00CE69D7" w:rsidRPr="004E10C1" w:rsidRDefault="00CE69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описали эту сцену </w:t>
      </w:r>
      <w:proofErr w:type="spellStart"/>
      <w:r w:rsidRPr="004E10C1">
        <w:rPr>
          <w:rFonts w:ascii="Times New Roman" w:hAnsi="Times New Roman"/>
          <w:color w:val="000000" w:themeColor="text1"/>
          <w:sz w:val="16"/>
          <w:szCs w:val="16"/>
        </w:rPr>
        <w:t>А.Яковлев</w:t>
      </w:r>
      <w:proofErr w:type="spellEnd"/>
      <w:r w:rsidRPr="004E10C1">
        <w:rPr>
          <w:rFonts w:ascii="Times New Roman" w:hAnsi="Times New Roman"/>
          <w:color w:val="000000" w:themeColor="text1"/>
          <w:sz w:val="16"/>
          <w:szCs w:val="16"/>
        </w:rPr>
        <w:t xml:space="preserve"> и журналист </w:t>
      </w:r>
      <w:proofErr w:type="spellStart"/>
      <w:r w:rsidRPr="004E10C1">
        <w:rPr>
          <w:rFonts w:ascii="Times New Roman" w:hAnsi="Times New Roman"/>
          <w:color w:val="000000" w:themeColor="text1"/>
          <w:sz w:val="16"/>
          <w:szCs w:val="16"/>
        </w:rPr>
        <w:t>А.Гарри</w:t>
      </w:r>
      <w:proofErr w:type="spellEnd"/>
      <w:r w:rsidRPr="004E10C1">
        <w:rPr>
          <w:rFonts w:ascii="Times New Roman" w:hAnsi="Times New Roman"/>
          <w:color w:val="000000" w:themeColor="text1"/>
          <w:sz w:val="16"/>
          <w:szCs w:val="16"/>
        </w:rPr>
        <w:t xml:space="preserve">. Но более забавно изложил ее спустя три года </w:t>
      </w:r>
      <w:proofErr w:type="spellStart"/>
      <w:r w:rsidRPr="004E10C1">
        <w:rPr>
          <w:rFonts w:ascii="Times New Roman" w:hAnsi="Times New Roman"/>
          <w:color w:val="000000" w:themeColor="text1"/>
          <w:sz w:val="16"/>
          <w:szCs w:val="16"/>
        </w:rPr>
        <w:t>Е.Кригер</w:t>
      </w:r>
      <w:proofErr w:type="spellEnd"/>
      <w:r w:rsidRPr="004E10C1">
        <w:rPr>
          <w:rFonts w:ascii="Times New Roman" w:hAnsi="Times New Roman"/>
          <w:color w:val="000000" w:themeColor="text1"/>
          <w:sz w:val="16"/>
          <w:szCs w:val="16"/>
        </w:rPr>
        <w:t xml:space="preserve"> в "Известиях": "Когда в Москву прилетел французский министр авиации, он долго стоял возле машины конструктора Яковлева, и, наконец, сказал своим спутникам: - Вот как нужно культурно строить самолеты". Следующая встреча Королева и Яковлева состоялась спустя два-три месяца. Тогда Яковлева выживали с завода №39 при попустительстве ГУАП. Пришлось обращаться за помощью в правительство. По этому поводу Яковлев вспоминал: "Вскоре меня вызвали к начальнику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Пришлось долго ожидать в приемной, пока, наконец, пригласили пройти в кабинет. За огромным письменным столом сидел удивительно полный, черноволосый человек. Не поздоровавшись и даже не пригласив сесть, окинув меня недружелюбным взглядом, он без лишних предисловий приступил к делу: - С завода вас выселяют? Правильно делают. Так вот... Я дал указание разместить ваше конструкторское бюро и производственников в кроватной мастерской на Ленинградском шоссе. Ясно? На большее не рассчитывайте. Идите. И поменьше бегайте с жалобами. А то... В общем, идите. Он предупредил, между прочим, что производство кроватей за мастерской сохраняется" (15727).</w:t>
      </w:r>
    </w:p>
    <w:p w14:paraId="4DD8A61C" w14:textId="77777777" w:rsidR="00CE69D7" w:rsidRPr="004E10C1" w:rsidRDefault="00CE69D7" w:rsidP="004E10C1">
      <w:pPr>
        <w:spacing w:after="0" w:line="240" w:lineRule="auto"/>
        <w:jc w:val="both"/>
        <w:rPr>
          <w:rFonts w:ascii="Times New Roman" w:hAnsi="Times New Roman"/>
          <w:color w:val="000000" w:themeColor="text1"/>
          <w:sz w:val="16"/>
          <w:szCs w:val="16"/>
        </w:rPr>
      </w:pPr>
    </w:p>
    <w:p w14:paraId="0B695A8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во Францию от</w:t>
      </w:r>
      <w:r w:rsidRPr="004E10C1">
        <w:rPr>
          <w:rFonts w:ascii="Times New Roman" w:hAnsi="Times New Roman"/>
          <w:color w:val="000000" w:themeColor="text1"/>
          <w:sz w:val="16"/>
          <w:szCs w:val="16"/>
        </w:rPr>
        <w:softHyphen/>
        <w:t>правилась советская авиационная деле</w:t>
      </w:r>
      <w:r w:rsidRPr="004E10C1">
        <w:rPr>
          <w:rFonts w:ascii="Times New Roman" w:hAnsi="Times New Roman"/>
          <w:color w:val="000000" w:themeColor="text1"/>
          <w:sz w:val="16"/>
          <w:szCs w:val="16"/>
        </w:rPr>
        <w:softHyphen/>
        <w:t>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w:t>
      </w:r>
      <w:r w:rsidRPr="004E10C1">
        <w:rPr>
          <w:rFonts w:ascii="Times New Roman" w:hAnsi="Times New Roman"/>
          <w:color w:val="000000" w:themeColor="text1"/>
          <w:sz w:val="16"/>
          <w:szCs w:val="16"/>
        </w:rPr>
        <w:softHyphen/>
        <w:t>ции А.А. Микулина. Однако к моменту развертывания массового производства он уже уступал передовым моторам За</w:t>
      </w:r>
      <w:r w:rsidRPr="004E10C1">
        <w:rPr>
          <w:rFonts w:ascii="Times New Roman" w:hAnsi="Times New Roman"/>
          <w:color w:val="000000" w:themeColor="text1"/>
          <w:sz w:val="16"/>
          <w:szCs w:val="16"/>
        </w:rPr>
        <w:softHyphen/>
        <w:t>пада по удельной массе и экономичнос</w:t>
      </w:r>
      <w:r w:rsidRPr="004E10C1">
        <w:rPr>
          <w:rFonts w:ascii="Times New Roman" w:hAnsi="Times New Roman"/>
          <w:color w:val="000000" w:themeColor="text1"/>
          <w:sz w:val="16"/>
          <w:szCs w:val="16"/>
        </w:rPr>
        <w:softHyphen/>
        <w:t>ти. Отставание по моторостроению от</w:t>
      </w:r>
      <w:r w:rsidRPr="004E10C1">
        <w:rPr>
          <w:rFonts w:ascii="Times New Roman" w:hAnsi="Times New Roman"/>
          <w:color w:val="000000" w:themeColor="text1"/>
          <w:sz w:val="16"/>
          <w:szCs w:val="16"/>
        </w:rPr>
        <w:softHyphen/>
        <w:t xml:space="preserve">рицательно влияло на создание </w:t>
      </w:r>
      <w:r w:rsidRPr="004E10C1">
        <w:rPr>
          <w:rFonts w:ascii="Times New Roman" w:hAnsi="Times New Roman"/>
          <w:color w:val="000000" w:themeColor="text1"/>
          <w:sz w:val="16"/>
          <w:szCs w:val="16"/>
        </w:rPr>
        <w:lastRenderedPageBreak/>
        <w:t>новых типов самолетов, в первую очередь, во</w:t>
      </w:r>
      <w:r w:rsidRPr="004E10C1">
        <w:rPr>
          <w:rFonts w:ascii="Times New Roman" w:hAnsi="Times New Roman"/>
          <w:color w:val="000000" w:themeColor="text1"/>
          <w:sz w:val="16"/>
          <w:szCs w:val="16"/>
        </w:rPr>
        <w:softHyphen/>
        <w:t>енных. Было решено приобрести ли</w:t>
      </w:r>
      <w:r w:rsidRPr="004E10C1">
        <w:rPr>
          <w:rFonts w:ascii="Times New Roman" w:hAnsi="Times New Roman"/>
          <w:color w:val="000000" w:themeColor="text1"/>
          <w:sz w:val="16"/>
          <w:szCs w:val="16"/>
        </w:rPr>
        <w:softHyphen/>
        <w:t>цензии за рубежом. С этой целью и от</w:t>
      </w:r>
      <w:r w:rsidRPr="004E10C1">
        <w:rPr>
          <w:rFonts w:ascii="Times New Roman" w:hAnsi="Times New Roman"/>
          <w:color w:val="000000" w:themeColor="text1"/>
          <w:sz w:val="16"/>
          <w:szCs w:val="16"/>
        </w:rPr>
        <w:softHyphen/>
        <w:t>правилась делегация во Францию. Ос</w:t>
      </w:r>
      <w:r w:rsidRPr="004E10C1">
        <w:rPr>
          <w:rFonts w:ascii="Times New Roman" w:hAnsi="Times New Roman"/>
          <w:color w:val="000000" w:themeColor="text1"/>
          <w:sz w:val="16"/>
          <w:szCs w:val="16"/>
        </w:rPr>
        <w:softHyphen/>
        <w:t>новной задачей ей ставили получение лицензии на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12У. Но и двигатели «Гном-Рон» вызвали большой интерес у советских специали</w:t>
      </w:r>
      <w:r w:rsidRPr="004E10C1">
        <w:rPr>
          <w:rFonts w:ascii="Times New Roman" w:hAnsi="Times New Roman"/>
          <w:color w:val="000000" w:themeColor="text1"/>
          <w:sz w:val="16"/>
          <w:szCs w:val="16"/>
        </w:rPr>
        <w:softHyphen/>
        <w:t>стов, причем не только двухрядный мо</w:t>
      </w:r>
      <w:r w:rsidRPr="004E10C1">
        <w:rPr>
          <w:rFonts w:ascii="Times New Roman" w:hAnsi="Times New Roman"/>
          <w:color w:val="000000" w:themeColor="text1"/>
          <w:sz w:val="16"/>
          <w:szCs w:val="16"/>
        </w:rPr>
        <w:softHyphen/>
        <w:t>тор типа 14К, о котором шла речь пер</w:t>
      </w:r>
      <w:r w:rsidRPr="004E10C1">
        <w:rPr>
          <w:rFonts w:ascii="Times New Roman" w:hAnsi="Times New Roman"/>
          <w:color w:val="000000" w:themeColor="text1"/>
          <w:sz w:val="16"/>
          <w:szCs w:val="16"/>
        </w:rPr>
        <w:softHyphen/>
        <w:t>воначально, но и менее мощный унифи</w:t>
      </w:r>
      <w:r w:rsidRPr="004E10C1">
        <w:rPr>
          <w:rFonts w:ascii="Times New Roman" w:hAnsi="Times New Roman"/>
          <w:color w:val="000000" w:themeColor="text1"/>
          <w:sz w:val="16"/>
          <w:szCs w:val="16"/>
        </w:rPr>
        <w:softHyphen/>
        <w:t>цированный с ним 9К. Их в первую оче</w:t>
      </w:r>
      <w:r w:rsidRPr="004E10C1">
        <w:rPr>
          <w:rFonts w:ascii="Times New Roman" w:hAnsi="Times New Roman"/>
          <w:color w:val="000000" w:themeColor="text1"/>
          <w:sz w:val="16"/>
          <w:szCs w:val="16"/>
        </w:rPr>
        <w:softHyphen/>
        <w:t>редь собирались ставить на бомбарди</w:t>
      </w:r>
      <w:r w:rsidRPr="004E10C1">
        <w:rPr>
          <w:rFonts w:ascii="Times New Roman" w:hAnsi="Times New Roman"/>
          <w:color w:val="000000" w:themeColor="text1"/>
          <w:sz w:val="16"/>
          <w:szCs w:val="16"/>
        </w:rPr>
        <w:softHyphen/>
        <w:t>ровщики (10734,3).</w:t>
      </w:r>
    </w:p>
    <w:p w14:paraId="63C315D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4E2A557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С.В.И. в составе группы специалистов был командирован во Францию для покупки лицензии на производство перспективного авиадвигателя. Выбрали Мистраль-Мажор К-14 Гном-Рон 800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(3846,5).</w:t>
      </w:r>
    </w:p>
    <w:p w14:paraId="491D8714"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CD3E3BC"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в состав делегации, отправившейся во Францию, вошел и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В этой стране присмотрели два мощных двигателя - рядный “Испано-Сюиза”12У и звездообразный “Гном-Рон-14К”. Последний очень понравился Ильюшину. Это была 14-цилиндровая двухрядная звезда воздушного охлаждения, отличавшаяся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ЛБ-2, особенно в отношении радиуса действия. Вернувшись домой, Ильюшин внес предложение о постройке бомбардировщика с двигателями "Гном-Рон”14К (у нас его чаще называли К-14) (6474).</w:t>
      </w:r>
    </w:p>
    <w:p w14:paraId="37D45221" w14:textId="77777777" w:rsidR="0007455B" w:rsidRPr="004E10C1" w:rsidRDefault="0007455B" w:rsidP="004E10C1">
      <w:pPr>
        <w:tabs>
          <w:tab w:val="left" w:pos="11199"/>
        </w:tabs>
        <w:spacing w:after="0" w:line="240" w:lineRule="auto"/>
        <w:jc w:val="both"/>
        <w:rPr>
          <w:rFonts w:ascii="Times New Roman" w:hAnsi="Times New Roman"/>
          <w:color w:val="000000" w:themeColor="text1"/>
          <w:sz w:val="16"/>
          <w:szCs w:val="16"/>
        </w:rPr>
      </w:pPr>
    </w:p>
    <w:p w14:paraId="675F839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во Францию отправилась советская авиационная делегация.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конструкции А.А. Микулина. Однако к моменту развертывания массового производства он уже уступал передовым моторам Запада по удельной массе и экономичности. Отставание по моторостроению отрицательно влияло на создание новых типов самолетов, в первую очередь, военных. Было решено приобрести лицензии за рубежом. С этой целью и отправилась делегация во Францию. Основной задачей ей ставили получение лицензии на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12Y.</w:t>
      </w:r>
    </w:p>
    <w:p w14:paraId="5649371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и двигатели "Гном-Рон" вызвали большой интерес у советских специалистов,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1D430E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5464A778"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4797E1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серию «Е» М-34 завода № 24 приемщики опять забраковали. Инспектор Уп</w:t>
      </w:r>
      <w:r w:rsidRPr="004E10C1">
        <w:rPr>
          <w:rFonts w:ascii="Times New Roman" w:hAnsi="Times New Roman"/>
          <w:color w:val="000000" w:themeColor="text1"/>
          <w:sz w:val="16"/>
          <w:szCs w:val="16"/>
        </w:rPr>
        <w:softHyphen/>
        <w:t>равления материально-технического снабжения в июле 1933 г. доклады</w:t>
      </w:r>
      <w:r w:rsidRPr="004E10C1">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E10C1">
        <w:rPr>
          <w:rFonts w:ascii="Times New Roman" w:hAnsi="Times New Roman"/>
          <w:color w:val="000000" w:themeColor="text1"/>
          <w:sz w:val="16"/>
          <w:szCs w:val="16"/>
        </w:rPr>
        <w:softHyphen/>
        <w:t>го лучшего» (11848).</w:t>
      </w:r>
    </w:p>
    <w:p w14:paraId="33E7D802"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6056846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проходил заводские испытания двигатель М-49. Разрабатывался в КБ завода № 29 (Запорожье) под руководством А.С. Назарова в 1931 г. Использовал часть узлов и агрегатов двигателя М-11 и унифицировался с моторами М-48 и М-51, входившими в то же семейство. Изготовлены 3 экз. В серийное производство М-49 не запускался. Работы по этому двигателю прекращены в апреле 1934 г. Он послужил основой для раз</w:t>
      </w:r>
      <w:r w:rsidRPr="004E10C1">
        <w:rPr>
          <w:rFonts w:ascii="Times New Roman" w:hAnsi="Times New Roman"/>
          <w:color w:val="000000" w:themeColor="text1"/>
          <w:sz w:val="16"/>
          <w:szCs w:val="16"/>
        </w:rPr>
        <w:softHyphen/>
        <w:t>работки двигателя МГ-31.</w:t>
      </w:r>
    </w:p>
    <w:p w14:paraId="7222BF7B"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3A18BDE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четырехтактный, воздушного охлаж</w:t>
      </w:r>
      <w:r w:rsidRPr="004E10C1">
        <w:rPr>
          <w:rFonts w:ascii="Times New Roman" w:hAnsi="Times New Roman"/>
          <w:color w:val="000000" w:themeColor="text1"/>
          <w:sz w:val="16"/>
          <w:szCs w:val="16"/>
        </w:rPr>
        <w:softHyphen/>
        <w:t>дения, с ПЦН;</w:t>
      </w:r>
    </w:p>
    <w:p w14:paraId="623945AA"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270/310 л.с.;</w:t>
      </w:r>
    </w:p>
    <w:p w14:paraId="4A327E4C"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125/140 мм;</w:t>
      </w:r>
    </w:p>
    <w:p w14:paraId="0E2406E6"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5,0;</w:t>
      </w:r>
    </w:p>
    <w:p w14:paraId="17295E81"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248 кг. (11852).</w:t>
      </w:r>
    </w:p>
    <w:p w14:paraId="291B3024" w14:textId="77777777" w:rsidR="0007455B" w:rsidRPr="004E10C1" w:rsidRDefault="0007455B" w:rsidP="004E10C1">
      <w:pPr>
        <w:shd w:val="clear" w:color="auto" w:fill="FFFFFF"/>
        <w:spacing w:after="0" w:line="240" w:lineRule="auto"/>
        <w:jc w:val="both"/>
        <w:rPr>
          <w:rFonts w:ascii="Times New Roman" w:hAnsi="Times New Roman"/>
          <w:color w:val="000000" w:themeColor="text1"/>
          <w:sz w:val="16"/>
          <w:szCs w:val="16"/>
        </w:rPr>
      </w:pPr>
    </w:p>
    <w:p w14:paraId="13128E2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года </w:t>
      </w:r>
      <w:proofErr w:type="spellStart"/>
      <w:r w:rsidRPr="004E10C1">
        <w:rPr>
          <w:rFonts w:ascii="Times New Roman" w:hAnsi="Times New Roman"/>
          <w:color w:val="000000" w:themeColor="text1"/>
          <w:sz w:val="16"/>
          <w:szCs w:val="16"/>
        </w:rPr>
        <w:t>Бакулов</w:t>
      </w:r>
      <w:proofErr w:type="spellEnd"/>
      <w:r w:rsidRPr="004E10C1">
        <w:rPr>
          <w:rFonts w:ascii="Times New Roman" w:hAnsi="Times New Roman"/>
          <w:color w:val="000000" w:themeColor="text1"/>
          <w:sz w:val="16"/>
          <w:szCs w:val="16"/>
        </w:rPr>
        <w:t xml:space="preserve"> подготовил:</w:t>
      </w:r>
    </w:p>
    <w:p w14:paraId="49E5178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w:t>
      </w:r>
    </w:p>
    <w:p w14:paraId="74C5A02A" w14:textId="77777777" w:rsidR="0007455B" w:rsidRPr="004E10C1" w:rsidRDefault="0007455B" w:rsidP="004E10C1">
      <w:pPr>
        <w:numPr>
          <w:ilvl w:val="0"/>
          <w:numId w:val="37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 постановления об опытном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моторостроении проработан совместно 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возражений со стороны последнего </w:t>
      </w:r>
      <w:proofErr w:type="spellStart"/>
      <w:r w:rsidRPr="004E10C1">
        <w:rPr>
          <w:rFonts w:ascii="Times New Roman" w:hAnsi="Times New Roman"/>
          <w:color w:val="000000" w:themeColor="text1"/>
          <w:sz w:val="16"/>
          <w:szCs w:val="16"/>
        </w:rPr>
        <w:t>невызывает</w:t>
      </w:r>
      <w:proofErr w:type="spellEnd"/>
      <w:r w:rsidRPr="004E10C1">
        <w:rPr>
          <w:rFonts w:ascii="Times New Roman" w:hAnsi="Times New Roman"/>
          <w:color w:val="000000" w:themeColor="text1"/>
          <w:sz w:val="16"/>
          <w:szCs w:val="16"/>
        </w:rPr>
        <w:t>. ГУАП (</w:t>
      </w:r>
      <w:proofErr w:type="spellStart"/>
      <w:r w:rsidRPr="004E10C1">
        <w:rPr>
          <w:rFonts w:ascii="Times New Roman" w:hAnsi="Times New Roman"/>
          <w:color w:val="000000" w:themeColor="text1"/>
          <w:sz w:val="16"/>
          <w:szCs w:val="16"/>
        </w:rPr>
        <w:t>ядров</w:t>
      </w:r>
      <w:proofErr w:type="spellEnd"/>
      <w:r w:rsidRPr="004E10C1">
        <w:rPr>
          <w:rFonts w:ascii="Times New Roman" w:hAnsi="Times New Roman"/>
          <w:color w:val="000000" w:themeColor="text1"/>
          <w:sz w:val="16"/>
          <w:szCs w:val="16"/>
        </w:rPr>
        <w:t xml:space="preserve"> и Яхонтов) вносят только ряд изменений в сроки готовности отдельных объектов: М-58 вместо 1 сентября 1933 года – 1 ноября 1933 года; Н-5 вместо 1 сентября 1933 года – 1 ноября 1933 года; М-48 вместо 1 сентября 1933 года – 1 ноября 1933 года; МИ3-2М34 вместо 1 сентября 1933 года – 1 ноября 1933 года; ЛР М-34 - вместо 1 сентября 1933 года – 1 ноября 1933 года и некоторые др.</w:t>
      </w:r>
    </w:p>
    <w:p w14:paraId="5C9E5594" w14:textId="77777777" w:rsidR="0007455B" w:rsidRPr="004E10C1" w:rsidRDefault="0007455B" w:rsidP="004E10C1">
      <w:pPr>
        <w:numPr>
          <w:ilvl w:val="0"/>
          <w:numId w:val="37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Алкснис </w:t>
      </w:r>
      <w:proofErr w:type="spellStart"/>
      <w:r w:rsidRPr="004E10C1">
        <w:rPr>
          <w:rFonts w:ascii="Times New Roman" w:hAnsi="Times New Roman"/>
          <w:color w:val="000000" w:themeColor="text1"/>
          <w:sz w:val="16"/>
          <w:szCs w:val="16"/>
        </w:rPr>
        <w:t>считатет</w:t>
      </w:r>
      <w:proofErr w:type="spellEnd"/>
      <w:r w:rsidRPr="004E10C1">
        <w:rPr>
          <w:rFonts w:ascii="Times New Roman" w:hAnsi="Times New Roman"/>
          <w:color w:val="000000" w:themeColor="text1"/>
          <w:sz w:val="16"/>
          <w:szCs w:val="16"/>
        </w:rPr>
        <w:t xml:space="preserve"> возможным согласиться с этими изменениями сроков и одновременно просит исключить из проекта постановления п. 7 (покупка иностранных моторов), как разрешенный постановлением СТО № 72сс/о </w:t>
      </w:r>
      <w:proofErr w:type="spellStart"/>
      <w:r w:rsidRPr="004E10C1">
        <w:rPr>
          <w:rFonts w:ascii="Times New Roman" w:hAnsi="Times New Roman"/>
          <w:color w:val="000000" w:themeColor="text1"/>
          <w:sz w:val="16"/>
          <w:szCs w:val="16"/>
        </w:rPr>
        <w:t>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гидросамолетостроении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8 и 9), а также исключить из списка опытных самолетов МБР-4 М-34 (С-62), как экземпляр, снятый с производства тем же постановлением СТО № 72сс/о (п. 1 «г»).</w:t>
      </w:r>
    </w:p>
    <w:p w14:paraId="41460561" w14:textId="77777777" w:rsidR="0007455B" w:rsidRPr="004E10C1" w:rsidRDefault="0007455B" w:rsidP="004E10C1">
      <w:pPr>
        <w:numPr>
          <w:ilvl w:val="0"/>
          <w:numId w:val="37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ГУГВФ (</w:t>
      </w:r>
      <w:proofErr w:type="spellStart"/>
      <w:r w:rsidRPr="004E10C1">
        <w:rPr>
          <w:rFonts w:ascii="Times New Roman" w:hAnsi="Times New Roman"/>
          <w:color w:val="000000" w:themeColor="text1"/>
          <w:sz w:val="16"/>
          <w:szCs w:val="16"/>
        </w:rPr>
        <w:t>Анвельт</w:t>
      </w:r>
      <w:proofErr w:type="spellEnd"/>
      <w:r w:rsidRPr="004E10C1">
        <w:rPr>
          <w:rFonts w:ascii="Times New Roman" w:hAnsi="Times New Roman"/>
          <w:color w:val="000000" w:themeColor="text1"/>
          <w:sz w:val="16"/>
          <w:szCs w:val="16"/>
        </w:rPr>
        <w:t xml:space="preserve">) принципиально не возражает против п. 15 проекта, если опытные работы, возлагаемые на ГУГВФ, будут обеспечены </w:t>
      </w:r>
      <w:proofErr w:type="spellStart"/>
      <w:r w:rsidRPr="004E10C1">
        <w:rPr>
          <w:rFonts w:ascii="Times New Roman" w:hAnsi="Times New Roman"/>
          <w:color w:val="000000" w:themeColor="text1"/>
          <w:sz w:val="16"/>
          <w:szCs w:val="16"/>
        </w:rPr>
        <w:t>спецкредитами</w:t>
      </w:r>
      <w:proofErr w:type="spellEnd"/>
      <w:r w:rsidRPr="004E10C1">
        <w:rPr>
          <w:rFonts w:ascii="Times New Roman" w:hAnsi="Times New Roman"/>
          <w:color w:val="000000" w:themeColor="text1"/>
          <w:sz w:val="16"/>
          <w:szCs w:val="16"/>
        </w:rPr>
        <w:t>, из-за отсутствия которых и было приостановлено опытное самолетостроение (У-3 бис М-48, П3 М-52, Х-1, паровая турбина 3000 НР).</w:t>
      </w:r>
    </w:p>
    <w:p w14:paraId="36492252" w14:textId="77777777" w:rsidR="0007455B" w:rsidRPr="004E10C1" w:rsidRDefault="0007455B" w:rsidP="004E10C1">
      <w:pPr>
        <w:numPr>
          <w:ilvl w:val="0"/>
          <w:numId w:val="37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ОГПУ (Миронов – начальник ЭКУ) не возражает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5 и 11-а проекта). В отношении проф. петрова сообщает, что последний в данное время работает в системе НКТП (4223, 38).</w:t>
      </w:r>
    </w:p>
    <w:p w14:paraId="2EB6739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87D2C7E"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на базе ГДЛ и ГИРД был организован РНИИ. После смерти Петропавловского начальником ГДЛ стал </w:t>
      </w:r>
      <w:proofErr w:type="spellStart"/>
      <w:r w:rsidRPr="004E10C1">
        <w:rPr>
          <w:rFonts w:ascii="Times New Roman" w:hAnsi="Times New Roman"/>
          <w:color w:val="000000" w:themeColor="text1"/>
          <w:sz w:val="16"/>
          <w:szCs w:val="16"/>
        </w:rPr>
        <w:t>И.Т.Клейменов</w:t>
      </w:r>
      <w:proofErr w:type="spellEnd"/>
      <w:r w:rsidRPr="004E10C1">
        <w:rPr>
          <w:rFonts w:ascii="Times New Roman" w:hAnsi="Times New Roman"/>
          <w:color w:val="000000" w:themeColor="text1"/>
          <w:sz w:val="16"/>
          <w:szCs w:val="16"/>
        </w:rPr>
        <w:t xml:space="preserve"> и РНИИ был создан по его идее с поддержкой </w:t>
      </w:r>
      <w:proofErr w:type="spellStart"/>
      <w:r w:rsidRPr="004E10C1">
        <w:rPr>
          <w:rFonts w:ascii="Times New Roman" w:hAnsi="Times New Roman"/>
          <w:color w:val="000000" w:themeColor="text1"/>
          <w:sz w:val="16"/>
          <w:szCs w:val="16"/>
        </w:rPr>
        <w:t>Г.К.Орджоникидзе</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(93,18).</w:t>
      </w:r>
    </w:p>
    <w:p w14:paraId="65209FE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было в октябре.</w:t>
      </w:r>
    </w:p>
    <w:p w14:paraId="2FA47C93"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544BEAB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w:t>
      </w:r>
      <w:proofErr w:type="spellStart"/>
      <w:r w:rsidRPr="004E10C1">
        <w:rPr>
          <w:rFonts w:ascii="Times New Roman" w:hAnsi="Times New Roman"/>
          <w:color w:val="000000" w:themeColor="text1"/>
          <w:sz w:val="16"/>
          <w:szCs w:val="16"/>
        </w:rPr>
        <w:t>С.К.Королева</w:t>
      </w:r>
      <w:proofErr w:type="spellEnd"/>
      <w:r w:rsidRPr="004E10C1">
        <w:rPr>
          <w:rFonts w:ascii="Times New Roman" w:hAnsi="Times New Roman"/>
          <w:color w:val="000000" w:themeColor="text1"/>
          <w:sz w:val="16"/>
          <w:szCs w:val="16"/>
        </w:rPr>
        <w:t xml:space="preserve"> назначили зам. директора РНИИ, но продержался до января 1934 и стал рядовым (105,141).</w:t>
      </w:r>
    </w:p>
    <w:p w14:paraId="7F777997"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258088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проведены летные испытания ПВРД </w:t>
      </w:r>
      <w:proofErr w:type="spellStart"/>
      <w:r w:rsidRPr="004E10C1">
        <w:rPr>
          <w:rFonts w:ascii="Times New Roman" w:hAnsi="Times New Roman"/>
          <w:color w:val="000000" w:themeColor="text1"/>
          <w:sz w:val="16"/>
          <w:szCs w:val="16"/>
        </w:rPr>
        <w:t>Ю.А.Победоносцева</w:t>
      </w:r>
      <w:proofErr w:type="spellEnd"/>
      <w:r w:rsidRPr="004E10C1">
        <w:rPr>
          <w:rFonts w:ascii="Times New Roman" w:hAnsi="Times New Roman"/>
          <w:color w:val="000000" w:themeColor="text1"/>
          <w:sz w:val="16"/>
          <w:szCs w:val="16"/>
        </w:rPr>
        <w:t>, выполнявшего роль второй ступени 76 мм арт. снаряда. Выстрелили 10 из пушки обр. 1902 (388,71). Скорость - 2 М (237,167).</w:t>
      </w:r>
    </w:p>
    <w:p w14:paraId="4EF8A6FE"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342B35A4"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ВАП-5 передали на Центральный военно-химический полигон (ЦВХП) в Шиханах и в следующем месяце подвергли испытаниям. ВАП-5 должен был стать альтернативой ВАП-4. Но результаты испытаний признали неудовлетворительными, прибор забраковали. ВАП-5, имевший большую емкость - 120 л (по другим данным - 160 л). Предполагалось, что Р-5 будет нести два таких. Опытный образец ВАП-5 изготовили в НИИ ВВС (11931).</w:t>
      </w:r>
    </w:p>
    <w:p w14:paraId="78B5A679"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6BC05E4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германский персонал покинул Липецк, хотя интерес стал снижаться с лета 1930. Нам оставили 30 истребителей Д-8. С 1928 УГПУ арестовало 28 наших за общение с немцами, в 1937 - еще 8 и в 1941 - 39 (162,28).</w:t>
      </w:r>
    </w:p>
    <w:p w14:paraId="4DECA57A"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0A950646"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 французские пилоты Росси и </w:t>
      </w:r>
      <w:proofErr w:type="spellStart"/>
      <w:r w:rsidRPr="004E10C1">
        <w:rPr>
          <w:rFonts w:ascii="Times New Roman" w:hAnsi="Times New Roman"/>
          <w:color w:val="000000" w:themeColor="text1"/>
          <w:sz w:val="16"/>
          <w:szCs w:val="16"/>
        </w:rPr>
        <w:t>Кодос</w:t>
      </w:r>
      <w:proofErr w:type="spellEnd"/>
      <w:r w:rsidRPr="004E10C1">
        <w:rPr>
          <w:rFonts w:ascii="Times New Roman" w:hAnsi="Times New Roman"/>
          <w:color w:val="000000" w:themeColor="text1"/>
          <w:sz w:val="16"/>
          <w:szCs w:val="16"/>
        </w:rPr>
        <w:t xml:space="preserve"> на самолете Блерио-110 прилетели в Москву. Известный советский журналист </w:t>
      </w:r>
      <w:proofErr w:type="spellStart"/>
      <w:r w:rsidRPr="004E10C1">
        <w:rPr>
          <w:rFonts w:ascii="Times New Roman" w:hAnsi="Times New Roman"/>
          <w:color w:val="000000" w:themeColor="text1"/>
          <w:sz w:val="16"/>
          <w:szCs w:val="16"/>
        </w:rPr>
        <w:t>Л.Бронтман</w:t>
      </w:r>
      <w:proofErr w:type="spellEnd"/>
      <w:r w:rsidRPr="004E10C1">
        <w:rPr>
          <w:rFonts w:ascii="Times New Roman" w:hAnsi="Times New Roman"/>
          <w:color w:val="000000" w:themeColor="text1"/>
          <w:sz w:val="16"/>
          <w:szCs w:val="16"/>
        </w:rPr>
        <w:t xml:space="preserve"> в своих дневниковых записях оставил такие воспоминания о посещении Москвы французскими летчиками (датировано 1936-м годом):</w:t>
      </w:r>
    </w:p>
    <w:p w14:paraId="121E73D0"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"Утром был в Центральном аэроклубе на приеме французской авиационной парламентской делегации. В числе других были </w:t>
      </w:r>
      <w:proofErr w:type="spellStart"/>
      <w:r w:rsidRPr="004E10C1">
        <w:rPr>
          <w:rFonts w:ascii="Times New Roman" w:hAnsi="Times New Roman"/>
          <w:color w:val="000000" w:themeColor="text1"/>
          <w:sz w:val="16"/>
          <w:szCs w:val="16"/>
        </w:rPr>
        <w:t>Кодос</w:t>
      </w:r>
      <w:proofErr w:type="spellEnd"/>
      <w:r w:rsidRPr="004E10C1">
        <w:rPr>
          <w:rFonts w:ascii="Times New Roman" w:hAnsi="Times New Roman"/>
          <w:color w:val="000000" w:themeColor="text1"/>
          <w:sz w:val="16"/>
          <w:szCs w:val="16"/>
        </w:rPr>
        <w:t xml:space="preserve"> (толстый, краснощекий, грузный) и </w:t>
      </w:r>
      <w:proofErr w:type="spellStart"/>
      <w:r w:rsidRPr="004E10C1">
        <w:rPr>
          <w:rFonts w:ascii="Times New Roman" w:hAnsi="Times New Roman"/>
          <w:color w:val="000000" w:themeColor="text1"/>
          <w:sz w:val="16"/>
          <w:szCs w:val="16"/>
        </w:rPr>
        <w:t>Боссутро</w:t>
      </w:r>
      <w:proofErr w:type="spellEnd"/>
      <w:r w:rsidRPr="004E10C1">
        <w:rPr>
          <w:rFonts w:ascii="Times New Roman" w:hAnsi="Times New Roman"/>
          <w:color w:val="000000" w:themeColor="text1"/>
          <w:sz w:val="16"/>
          <w:szCs w:val="16"/>
        </w:rPr>
        <w:t>.</w:t>
      </w:r>
    </w:p>
    <w:p w14:paraId="354DB7D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(зачеркнуто) интервьюировал </w:t>
      </w:r>
      <w:proofErr w:type="spellStart"/>
      <w:r w:rsidRPr="004E10C1">
        <w:rPr>
          <w:rFonts w:ascii="Times New Roman" w:hAnsi="Times New Roman"/>
          <w:color w:val="000000" w:themeColor="text1"/>
          <w:sz w:val="16"/>
          <w:szCs w:val="16"/>
        </w:rPr>
        <w:t>Кодоса</w:t>
      </w:r>
      <w:proofErr w:type="spellEnd"/>
      <w:r w:rsidRPr="004E10C1">
        <w:rPr>
          <w:rFonts w:ascii="Times New Roman" w:hAnsi="Times New Roman"/>
          <w:color w:val="000000" w:themeColor="text1"/>
          <w:sz w:val="16"/>
          <w:szCs w:val="16"/>
        </w:rPr>
        <w:t>:</w:t>
      </w:r>
    </w:p>
    <w:p w14:paraId="0193C087"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вы можете сказать о полете Чкалова?</w:t>
      </w:r>
    </w:p>
    <w:p w14:paraId="1C4DBEB5"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слыхал.</w:t>
      </w:r>
    </w:p>
    <w:p w14:paraId="6D99DA0D"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Громова (на "РД") ?</w:t>
      </w:r>
    </w:p>
    <w:p w14:paraId="424F282F"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сожалению тоже не знаю.</w:t>
      </w:r>
    </w:p>
    <w:p w14:paraId="71C57441"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Кого из советских пилотов вы знаете?</w:t>
      </w:r>
    </w:p>
    <w:p w14:paraId="3F09D202" w14:textId="77777777" w:rsidR="0007455B" w:rsidRPr="004E10C1" w:rsidRDefault="0007455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Россинского</w:t>
      </w:r>
      <w:proofErr w:type="spellEnd"/>
      <w:r w:rsidRPr="004E10C1">
        <w:rPr>
          <w:rFonts w:ascii="Times New Roman" w:hAnsi="Times New Roman"/>
          <w:color w:val="000000" w:themeColor="text1"/>
          <w:sz w:val="16"/>
          <w:szCs w:val="16"/>
        </w:rPr>
        <w:t>"</w:t>
      </w:r>
    </w:p>
    <w:p w14:paraId="76CA5BE2"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то время как Сигизмунд Леваневский спасал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еще один пилот готовился к дальнему полету через территорию СССР. Этим пилотом был его родной брат - Юзеф Леваневский. Еще в 1919 г. Юзеф вместе с семьей вернулся в Польшу, где получил необходимое образование и в 1924 г. стал военным летчиком. Позднее он получил диплом инженера, занимался научно-исследовательской работой и одновременно совершенствовал свое летное мастерство. В 1933 г. </w:t>
      </w:r>
      <w:proofErr w:type="spellStart"/>
      <w:r w:rsidRPr="004E10C1">
        <w:rPr>
          <w:rFonts w:ascii="Times New Roman" w:hAnsi="Times New Roman"/>
          <w:color w:val="000000" w:themeColor="text1"/>
          <w:sz w:val="16"/>
          <w:szCs w:val="16"/>
        </w:rPr>
        <w:t>Ю.Леваневский</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начинает подготовку к кругосветному перелету и в качестве тренировочной акции планирует беспосадочный перелет из Варшавы в Омск протяженностью 3400 км (11941).</w:t>
      </w:r>
    </w:p>
    <w:p w14:paraId="4C33E00B"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7D26D20B" w14:textId="77777777" w:rsidR="0007455B" w:rsidRPr="004E10C1" w:rsidRDefault="0007455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из Варшавы в Красноярск вылетела спортивная машина PZL-19 с экипажем из двух человек. Одним из пилотов и был капитан Юзеф Левоневский (в Польше эта фамилия пишется через «о»), с которым Сигизмунд расстался во времена гражданской войны. Маленький самолетик разбился недалеко от чувашского города Ядрин (150 км западнее Казани), погибшего Юзефа привезли сначала в наш город, а потом отправили в Польшу. Вот так, весьма неожиданно, Казань соединила память о двух братьях, летчиках двух стран (12049).</w:t>
      </w:r>
    </w:p>
    <w:p w14:paraId="5554FE36" w14:textId="77777777" w:rsidR="0007455B" w:rsidRPr="004E10C1" w:rsidRDefault="0007455B" w:rsidP="004E10C1">
      <w:pPr>
        <w:spacing w:after="0" w:line="240" w:lineRule="auto"/>
        <w:jc w:val="both"/>
        <w:rPr>
          <w:rFonts w:ascii="Times New Roman" w:hAnsi="Times New Roman"/>
          <w:color w:val="000000" w:themeColor="text1"/>
          <w:sz w:val="16"/>
          <w:szCs w:val="16"/>
        </w:rPr>
      </w:pPr>
    </w:p>
    <w:p w14:paraId="4686318F"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сентябре 1933 г. одного из бывших видных функционеров советских спецслужб И. С. </w:t>
      </w:r>
      <w:proofErr w:type="spellStart"/>
      <w:r w:rsidRPr="00612F62">
        <w:rPr>
          <w:rFonts w:ascii="Times New Roman" w:hAnsi="Times New Roman"/>
          <w:color w:val="0070C0"/>
          <w:sz w:val="16"/>
          <w:szCs w:val="16"/>
        </w:rPr>
        <w:t>Уншлихта</w:t>
      </w:r>
      <w:proofErr w:type="spellEnd"/>
      <w:r w:rsidRPr="00612F62">
        <w:rPr>
          <w:rFonts w:ascii="Times New Roman" w:hAnsi="Times New Roman"/>
          <w:color w:val="0070C0"/>
          <w:sz w:val="16"/>
          <w:szCs w:val="16"/>
        </w:rPr>
        <w:t xml:space="preserve">, занимавшего в свое время пост заместителя Председателя ГПУ, назначили на должность начальника Главного управления ГВФ при СНК СССР вместо погибшего в авиакатастрофе А. З. </w:t>
      </w:r>
      <w:proofErr w:type="spellStart"/>
      <w:r w:rsidRPr="00612F62">
        <w:rPr>
          <w:rFonts w:ascii="Times New Roman" w:hAnsi="Times New Roman"/>
          <w:color w:val="0070C0"/>
          <w:sz w:val="16"/>
          <w:szCs w:val="16"/>
        </w:rPr>
        <w:t>Гольцмана</w:t>
      </w:r>
      <w:proofErr w:type="spellEnd"/>
      <w:r w:rsidRPr="00612F62">
        <w:rPr>
          <w:rFonts w:ascii="Times New Roman" w:hAnsi="Times New Roman"/>
          <w:color w:val="0070C0"/>
          <w:sz w:val="16"/>
          <w:szCs w:val="16"/>
        </w:rPr>
        <w:t xml:space="preserve">. Касаясь его деятельности на этой должности, историк советской авиации В. С. Шумихин обратил внимание на то, что И. С. </w:t>
      </w:r>
      <w:proofErr w:type="spellStart"/>
      <w:r w:rsidRPr="00612F62">
        <w:rPr>
          <w:rFonts w:ascii="Times New Roman" w:hAnsi="Times New Roman"/>
          <w:color w:val="0070C0"/>
          <w:sz w:val="16"/>
          <w:szCs w:val="16"/>
        </w:rPr>
        <w:t>Уншлихт</w:t>
      </w:r>
      <w:proofErr w:type="spellEnd"/>
      <w:r w:rsidRPr="00612F62">
        <w:rPr>
          <w:rFonts w:ascii="Times New Roman" w:hAnsi="Times New Roman"/>
          <w:color w:val="0070C0"/>
          <w:sz w:val="16"/>
          <w:szCs w:val="16"/>
        </w:rPr>
        <w:t xml:space="preserve"> увидел в ней множество диспропорций и узких мест, причем именно в «Аэрофлоте», может, даже больше, чем в какой-либо другой области производства действовал волевой, командно-административный метод руководства, </w:t>
      </w:r>
      <w:proofErr w:type="spellStart"/>
      <w:r w:rsidRPr="00612F62">
        <w:rPr>
          <w:rFonts w:ascii="Times New Roman" w:hAnsi="Times New Roman"/>
          <w:color w:val="0070C0"/>
          <w:sz w:val="16"/>
          <w:szCs w:val="16"/>
        </w:rPr>
        <w:t>чрезвычайщины</w:t>
      </w:r>
      <w:proofErr w:type="spellEnd"/>
      <w:r w:rsidRPr="00612F62">
        <w:rPr>
          <w:rFonts w:ascii="Times New Roman" w:hAnsi="Times New Roman"/>
          <w:color w:val="0070C0"/>
          <w:sz w:val="16"/>
          <w:szCs w:val="16"/>
        </w:rPr>
        <w:t xml:space="preserve">, принималась масса решений, не подкрепленных экономическими расчетами и материальным обеспечением, и поэтому заранее обреченных на невыполнение. Вникнув в ситуацию, И. С. </w:t>
      </w:r>
      <w:proofErr w:type="spellStart"/>
      <w:r w:rsidRPr="00612F62">
        <w:rPr>
          <w:rFonts w:ascii="Times New Roman" w:hAnsi="Times New Roman"/>
          <w:color w:val="0070C0"/>
          <w:sz w:val="16"/>
          <w:szCs w:val="16"/>
        </w:rPr>
        <w:t>Уншлихт</w:t>
      </w:r>
      <w:proofErr w:type="spellEnd"/>
      <w:r w:rsidRPr="00612F62">
        <w:rPr>
          <w:rFonts w:ascii="Times New Roman" w:hAnsi="Times New Roman"/>
          <w:color w:val="0070C0"/>
          <w:sz w:val="16"/>
          <w:szCs w:val="16"/>
        </w:rPr>
        <w:t xml:space="preserve"> откровенно заявил, что качество работы «Аэрофлота» находится на низком уровне, а те огромные задачи, которые стояли перед его руководством во второй пятилетке, требуют коренной перестройки работы [8, с. 6–7] (24338).</w:t>
      </w:r>
    </w:p>
    <w:p w14:paraId="25280EA5" w14:textId="77777777" w:rsidR="00CF38E2" w:rsidRPr="00612F62" w:rsidRDefault="00CF38E2" w:rsidP="00CF38E2">
      <w:pPr>
        <w:spacing w:after="0" w:line="240" w:lineRule="auto"/>
        <w:jc w:val="both"/>
        <w:rPr>
          <w:rFonts w:ascii="Times New Roman" w:hAnsi="Times New Roman"/>
          <w:color w:val="0070C0"/>
          <w:sz w:val="16"/>
          <w:szCs w:val="16"/>
        </w:rPr>
      </w:pPr>
    </w:p>
    <w:p w14:paraId="38A92E2A"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D5CE53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D22E4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были проведены испытания Т-25А (артиллерийский) или Т-26-4, разработанного в 1933 КБ Опытного завода </w:t>
      </w:r>
      <w:proofErr w:type="spellStart"/>
      <w:r w:rsidRPr="004E10C1">
        <w:rPr>
          <w:rFonts w:ascii="Times New Roman" w:hAnsi="Times New Roman"/>
          <w:color w:val="000000" w:themeColor="text1"/>
          <w:sz w:val="16"/>
          <w:szCs w:val="16"/>
        </w:rPr>
        <w:t>Спешмаштреста</w:t>
      </w:r>
      <w:proofErr w:type="spellEnd"/>
      <w:r w:rsidRPr="004E10C1">
        <w:rPr>
          <w:rFonts w:ascii="Times New Roman" w:hAnsi="Times New Roman"/>
          <w:color w:val="000000" w:themeColor="text1"/>
          <w:sz w:val="16"/>
          <w:szCs w:val="16"/>
        </w:rPr>
        <w:t xml:space="preserve"> им. Кирова под руководством </w:t>
      </w:r>
      <w:proofErr w:type="spellStart"/>
      <w:r w:rsidRPr="004E10C1">
        <w:rPr>
          <w:rFonts w:ascii="Times New Roman" w:hAnsi="Times New Roman"/>
          <w:color w:val="000000" w:themeColor="text1"/>
          <w:sz w:val="16"/>
          <w:szCs w:val="16"/>
        </w:rPr>
        <w:t>Н.В.Барыкова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С.А.Гинзбурга</w:t>
      </w:r>
      <w:proofErr w:type="spellEnd"/>
      <w:r w:rsidRPr="004E10C1">
        <w:rPr>
          <w:rFonts w:ascii="Times New Roman" w:hAnsi="Times New Roman"/>
          <w:color w:val="000000" w:themeColor="text1"/>
          <w:sz w:val="16"/>
          <w:szCs w:val="16"/>
        </w:rPr>
        <w:t>. По результатам испытаний в конструкцию внесли изменения и в 1933-34 изготовили опытную партию из 5 машин. Получил 76 мм пушку обр. 1927 с укороченным откатом (2 машины) и 76 мм ПС-3 (3 машины). Орудия монтировали на Красном пролетарии в Москве (9527,92).</w:t>
      </w:r>
    </w:p>
    <w:p w14:paraId="3D46DFB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3025676" w14:textId="77777777" w:rsidR="003F2394" w:rsidRPr="004E10C1" w:rsidRDefault="003F2394" w:rsidP="004E10C1">
      <w:pPr>
        <w:pStyle w:val="a3"/>
        <w:rPr>
          <w:color w:val="000000" w:themeColor="text1"/>
          <w:lang w:val="ru-RU"/>
        </w:rPr>
      </w:pPr>
      <w:r w:rsidRPr="004E10C1">
        <w:rPr>
          <w:color w:val="000000" w:themeColor="text1"/>
          <w:lang w:val="ru-RU"/>
        </w:rPr>
        <w:t xml:space="preserve">В сентябре 1933 г. произошла очередная реорганизация танкового производства завода. Вся конструкторско-экспериментальная часть завода </w:t>
      </w:r>
      <w:r w:rsidRPr="004E10C1">
        <w:rPr>
          <w:color w:val="000000" w:themeColor="text1"/>
        </w:rPr>
        <w:t>N</w:t>
      </w:r>
      <w:r w:rsidRPr="004E10C1">
        <w:rPr>
          <w:color w:val="000000" w:themeColor="text1"/>
          <w:lang w:val="ru-RU"/>
        </w:rPr>
        <w:t>"174 была выделена в самостоя</w:t>
      </w:r>
      <w:r w:rsidRPr="004E10C1">
        <w:rPr>
          <w:color w:val="000000" w:themeColor="text1"/>
          <w:lang w:val="ru-RU"/>
        </w:rPr>
        <w:softHyphen/>
        <w:t>тельный завод №185 (с 1934 г. — им. Кирова). Директором завода стал Н.В. Барыков, заме</w:t>
      </w:r>
      <w:r w:rsidRPr="004E10C1">
        <w:rPr>
          <w:color w:val="000000" w:themeColor="text1"/>
          <w:lang w:val="ru-RU"/>
        </w:rPr>
        <w:softHyphen/>
        <w:t>стителем директора и начальником конструк</w:t>
      </w:r>
      <w:r w:rsidRPr="004E10C1">
        <w:rPr>
          <w:color w:val="000000" w:themeColor="text1"/>
          <w:lang w:val="ru-RU"/>
        </w:rPr>
        <w:softHyphen/>
        <w:t>торского отдела — С.А. Гинзбург, вторым заместителем директора по конструкторско- исследовательской части — Г.В. Гудков (12619).</w:t>
      </w:r>
    </w:p>
    <w:p w14:paraId="6BBBCFEC" w14:textId="77777777" w:rsidR="003F2394" w:rsidRPr="004E10C1" w:rsidRDefault="003F2394" w:rsidP="004E10C1">
      <w:pPr>
        <w:pStyle w:val="a3"/>
        <w:rPr>
          <w:color w:val="000000" w:themeColor="text1"/>
          <w:lang w:val="ru-RU"/>
        </w:rPr>
      </w:pPr>
    </w:p>
    <w:p w14:paraId="1F246F85" w14:textId="77777777" w:rsidR="003F2394" w:rsidRPr="004E10C1" w:rsidRDefault="003F2394" w:rsidP="004E10C1">
      <w:pPr>
        <w:pStyle w:val="74"/>
        <w:shd w:val="clear" w:color="auto" w:fill="auto"/>
        <w:spacing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в заключении 3-го управле</w:t>
      </w:r>
      <w:r w:rsidRPr="004E10C1">
        <w:rPr>
          <w:rFonts w:ascii="Times New Roman" w:hAnsi="Times New Roman"/>
          <w:color w:val="000000" w:themeColor="text1"/>
          <w:sz w:val="16"/>
          <w:szCs w:val="16"/>
        </w:rPr>
        <w:softHyphen/>
        <w:t>ния УММ РККА БХМ-8 отмечалось:</w:t>
      </w:r>
    </w:p>
    <w:p w14:paraId="53D7129D" w14:textId="77777777" w:rsidR="003F2394" w:rsidRPr="004E10C1" w:rsidRDefault="003F2394" w:rsidP="004E10C1">
      <w:pPr>
        <w:pStyle w:val="5a"/>
        <w:shd w:val="clear" w:color="auto" w:fill="auto"/>
        <w:spacing w:line="240" w:lineRule="auto"/>
        <w:ind w:firstLine="0"/>
        <w:jc w:val="both"/>
        <w:rPr>
          <w:rFonts w:ascii="Times New Roman" w:hAnsi="Times New Roman"/>
          <w:color w:val="000000" w:themeColor="text1"/>
          <w:spacing w:val="0"/>
          <w:sz w:val="16"/>
          <w:szCs w:val="16"/>
        </w:rPr>
      </w:pPr>
      <w:r w:rsidRPr="004E10C1">
        <w:rPr>
          <w:rFonts w:ascii="Times New Roman" w:hAnsi="Times New Roman"/>
          <w:color w:val="000000" w:themeColor="text1"/>
          <w:spacing w:val="0"/>
          <w:sz w:val="16"/>
          <w:szCs w:val="16"/>
        </w:rPr>
        <w:t>«Таких же результатов, вернее, лучших в смысле использования веса, можно было бы добиться и на шасси танка Т-37, сняв с него вооружение, боевой комплект, башню, часть запаса горючего и одного человека экипажа».</w:t>
      </w:r>
    </w:p>
    <w:p w14:paraId="7CF1EDF1" w14:textId="77777777" w:rsidR="003F2394" w:rsidRPr="004E10C1" w:rsidRDefault="003F2394" w:rsidP="004E10C1">
      <w:pPr>
        <w:pStyle w:val="74"/>
        <w:shd w:val="clear" w:color="auto" w:fill="auto"/>
        <w:spacing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было установлено, что при заданных условиях получить специальную бое</w:t>
      </w:r>
      <w:r w:rsidRPr="004E10C1">
        <w:rPr>
          <w:rFonts w:ascii="Times New Roman" w:hAnsi="Times New Roman"/>
          <w:color w:val="000000" w:themeColor="text1"/>
          <w:sz w:val="16"/>
          <w:szCs w:val="16"/>
        </w:rPr>
        <w:softHyphen/>
        <w:t>вую химическую машину с необходимыми пара</w:t>
      </w:r>
      <w:r w:rsidRPr="004E10C1">
        <w:rPr>
          <w:rFonts w:ascii="Times New Roman" w:hAnsi="Times New Roman"/>
          <w:color w:val="000000" w:themeColor="text1"/>
          <w:sz w:val="16"/>
          <w:szCs w:val="16"/>
        </w:rPr>
        <w:softHyphen/>
        <w:t>метрами невозможно. Дальнейшие работы по БХМ-8 были приостановлены, а проектирование легких боевых химических гусеничных машин велось уже на базе серийных конструкций.</w:t>
      </w:r>
    </w:p>
    <w:p w14:paraId="68423FBE" w14:textId="77777777" w:rsidR="003F2394" w:rsidRPr="004E10C1" w:rsidRDefault="003F2394" w:rsidP="004E10C1">
      <w:pPr>
        <w:pStyle w:val="a3"/>
        <w:rPr>
          <w:color w:val="000000" w:themeColor="text1"/>
          <w:lang w:val="ru-RU"/>
        </w:rPr>
      </w:pPr>
      <w:r w:rsidRPr="004E10C1">
        <w:rPr>
          <w:color w:val="000000" w:themeColor="text1"/>
          <w:lang w:val="ru-RU"/>
        </w:rPr>
        <w:t>В Управлении военных изобретений (УВИ) РККА организовали про</w:t>
      </w:r>
      <w:r w:rsidRPr="004E10C1">
        <w:rPr>
          <w:color w:val="000000" w:themeColor="text1"/>
          <w:lang w:val="ru-RU"/>
        </w:rPr>
        <w:softHyphen/>
        <w:t>ектные работы по созданию легкой гусеничной БХМ на оригинальной базе. Одноместная ма</w:t>
      </w:r>
      <w:r w:rsidRPr="004E10C1">
        <w:rPr>
          <w:color w:val="000000" w:themeColor="text1"/>
          <w:lang w:val="ru-RU"/>
        </w:rPr>
        <w:softHyphen/>
        <w:t>шина разработки Конструкторского бюро УВИ РККА т. Бродского была названа БХМ-8. В БХМ-8 из серийных агрегатов предпо</w:t>
      </w:r>
      <w:r w:rsidRPr="004E10C1">
        <w:rPr>
          <w:color w:val="000000" w:themeColor="text1"/>
          <w:lang w:val="ru-RU"/>
        </w:rPr>
        <w:softHyphen/>
        <w:t>лагалось использовать только силовую уста</w:t>
      </w:r>
      <w:r w:rsidRPr="004E10C1">
        <w:rPr>
          <w:color w:val="000000" w:themeColor="text1"/>
          <w:lang w:val="ru-RU"/>
        </w:rPr>
        <w:softHyphen/>
        <w:t>новку — двигатель «Форд АА». С целью обе</w:t>
      </w:r>
      <w:r w:rsidRPr="004E10C1">
        <w:rPr>
          <w:color w:val="000000" w:themeColor="text1"/>
          <w:lang w:val="ru-RU"/>
        </w:rPr>
        <w:softHyphen/>
        <w:t>спечения подвижности масса машины ограни</w:t>
      </w:r>
      <w:r w:rsidRPr="004E10C1">
        <w:rPr>
          <w:color w:val="000000" w:themeColor="text1"/>
          <w:lang w:val="ru-RU"/>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4E10C1">
        <w:rPr>
          <w:color w:val="000000" w:themeColor="text1"/>
          <w:lang w:val="ru-RU"/>
        </w:rPr>
        <w:softHyphen/>
        <w:t>го и боевого отделений было последователь</w:t>
      </w:r>
      <w:r w:rsidRPr="004E10C1">
        <w:rPr>
          <w:color w:val="000000" w:themeColor="text1"/>
          <w:lang w:val="ru-RU"/>
        </w:rPr>
        <w:softHyphen/>
        <w:t>ным. По проекту, боевые химические вещества размещались в разделенной на отсеки цистер</w:t>
      </w:r>
      <w:r w:rsidRPr="004E10C1">
        <w:rPr>
          <w:color w:val="000000" w:themeColor="text1"/>
          <w:lang w:val="ru-RU"/>
        </w:rPr>
        <w:softHyphen/>
        <w:t>не, допускающей при необходимости заправку через отдельные горловины. Подразумевался вариант управления БХМ-8 по радио.</w:t>
      </w:r>
    </w:p>
    <w:p w14:paraId="50944C57" w14:textId="77777777" w:rsidR="003F2394" w:rsidRPr="004E10C1" w:rsidRDefault="003F2394" w:rsidP="004E10C1">
      <w:pPr>
        <w:pStyle w:val="74"/>
        <w:shd w:val="clear" w:color="auto" w:fill="auto"/>
        <w:spacing w:line="240" w:lineRule="auto"/>
        <w:ind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4E10C1">
        <w:rPr>
          <w:rFonts w:ascii="Times New Roman" w:hAnsi="Times New Roman"/>
          <w:color w:val="000000" w:themeColor="text1"/>
          <w:sz w:val="16"/>
          <w:szCs w:val="16"/>
        </w:rPr>
        <w:softHyphen/>
        <w:t>ляемых к боевой химической машине. Мас</w:t>
      </w:r>
      <w:r w:rsidRPr="004E10C1">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64418A28" w14:textId="77777777" w:rsidR="003F2394" w:rsidRPr="004E10C1" w:rsidRDefault="003F2394" w:rsidP="004E10C1">
      <w:pPr>
        <w:spacing w:after="0" w:line="240" w:lineRule="auto"/>
        <w:jc w:val="both"/>
        <w:rPr>
          <w:rStyle w:val="1c"/>
          <w:rFonts w:ascii="Times New Roman" w:hAnsi="Times New Roman"/>
          <w:i w:val="0"/>
          <w:color w:val="000000" w:themeColor="text1"/>
          <w:sz w:val="16"/>
          <w:szCs w:val="16"/>
        </w:rPr>
      </w:pPr>
    </w:p>
    <w:p w14:paraId="415E17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сентября 1933 на Т-35 устанавливали съемный дымовой прибор ТДП-3 (два баллона по 40 л) конструкции СКБ завода </w:t>
      </w:r>
      <w:proofErr w:type="spellStart"/>
      <w:r w:rsidRPr="004E10C1">
        <w:rPr>
          <w:rFonts w:ascii="Times New Roman" w:hAnsi="Times New Roman"/>
          <w:color w:val="000000" w:themeColor="text1"/>
          <w:sz w:val="16"/>
          <w:szCs w:val="16"/>
        </w:rPr>
        <w:t>Промет</w:t>
      </w:r>
      <w:proofErr w:type="spellEnd"/>
      <w:r w:rsidRPr="004E10C1">
        <w:rPr>
          <w:rFonts w:ascii="Times New Roman" w:hAnsi="Times New Roman"/>
          <w:color w:val="000000" w:themeColor="text1"/>
          <w:sz w:val="16"/>
          <w:szCs w:val="16"/>
        </w:rPr>
        <w:t xml:space="preserve"> с использованием </w:t>
      </w:r>
      <w:proofErr w:type="spellStart"/>
      <w:r w:rsidRPr="004E10C1">
        <w:rPr>
          <w:rFonts w:ascii="Times New Roman" w:hAnsi="Times New Roman"/>
          <w:color w:val="000000" w:themeColor="text1"/>
          <w:sz w:val="16"/>
          <w:szCs w:val="16"/>
        </w:rPr>
        <w:t>спецжидкости</w:t>
      </w:r>
      <w:proofErr w:type="spellEnd"/>
      <w:r w:rsidRPr="004E10C1">
        <w:rPr>
          <w:rFonts w:ascii="Times New Roman" w:hAnsi="Times New Roman"/>
          <w:color w:val="000000" w:themeColor="text1"/>
          <w:sz w:val="16"/>
          <w:szCs w:val="16"/>
        </w:rPr>
        <w:t xml:space="preserve"> S-IV, но с 1933 прибор прекратили производить и заменили ТДП-4 с двумя баллонами общей емкостью 150-180 л (9527,197).</w:t>
      </w:r>
    </w:p>
    <w:p w14:paraId="51BBED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19C95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года в докладе директора завода имени Коминтерна на бюро горкома партии о состоянии дизелестроения на заводе сказано: «...за</w:t>
      </w:r>
      <w:r w:rsidRPr="004E10C1">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4E10C1">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4E10C1">
        <w:rPr>
          <w:rFonts w:ascii="Times New Roman" w:hAnsi="Times New Roman"/>
          <w:color w:val="000000" w:themeColor="text1"/>
          <w:sz w:val="16"/>
          <w:szCs w:val="16"/>
        </w:rPr>
        <w:softHyphen/>
        <w:t>ятия отрасли дизелестроения (11504).</w:t>
      </w:r>
    </w:p>
    <w:p w14:paraId="5F2C868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2092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года закончились стендовые испытания первого опытного дизель-мотора ХПЗ БД-1, которые начались в мае. К 1 мая 1933 года быстроходный дизель БД-1 был собран. Помня свой богатый опыт неудач, начиная с Д-40,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E10C1">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E10C1">
        <w:rPr>
          <w:rFonts w:ascii="Times New Roman" w:hAnsi="Times New Roman"/>
          <w:color w:val="000000" w:themeColor="text1"/>
          <w:sz w:val="16"/>
          <w:szCs w:val="16"/>
        </w:rPr>
        <w:softHyphen/>
        <w:t>дежный серийный двигатель. был поставлен на специальный обкаточ</w:t>
      </w:r>
      <w:r w:rsidRPr="004E10C1">
        <w:rPr>
          <w:rFonts w:ascii="Times New Roman" w:hAnsi="Times New Roman"/>
          <w:color w:val="000000" w:themeColor="text1"/>
          <w:sz w:val="16"/>
          <w:szCs w:val="16"/>
        </w:rPr>
        <w:softHyphen/>
        <w:t>ный стенд.</w:t>
      </w:r>
    </w:p>
    <w:p w14:paraId="7C96707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4E10C1">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4E10C1">
        <w:rPr>
          <w:rFonts w:ascii="Times New Roman" w:hAnsi="Times New Roman"/>
          <w:color w:val="000000" w:themeColor="text1"/>
          <w:sz w:val="16"/>
          <w:szCs w:val="16"/>
        </w:rPr>
        <w:softHyphen/>
        <w:t>ров, размещенных на длинной панели. Стрелки приборов дрожали, по</w:t>
      </w:r>
      <w:r w:rsidRPr="004E10C1">
        <w:rPr>
          <w:rFonts w:ascii="Times New Roman" w:hAnsi="Times New Roman"/>
          <w:color w:val="000000" w:themeColor="text1"/>
          <w:sz w:val="16"/>
          <w:szCs w:val="16"/>
        </w:rPr>
        <w:softHyphen/>
        <w:t>казывая количество оборотов в минуту, мощность, развиваемую двигате</w:t>
      </w:r>
      <w:r w:rsidRPr="004E10C1">
        <w:rPr>
          <w:rFonts w:ascii="Times New Roman" w:hAnsi="Times New Roman"/>
          <w:color w:val="000000" w:themeColor="text1"/>
          <w:sz w:val="16"/>
          <w:szCs w:val="16"/>
        </w:rPr>
        <w:softHyphen/>
        <w:t>лем, давление масла и т.д.</w:t>
      </w:r>
    </w:p>
    <w:p w14:paraId="326567C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4E10C1">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774A784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ревел, сотрясая бетонный фундамент под собой, сотрясая воз</w:t>
      </w:r>
      <w:r w:rsidRPr="004E10C1">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4E10C1">
        <w:rPr>
          <w:rFonts w:ascii="Times New Roman" w:hAnsi="Times New Roman"/>
          <w:color w:val="000000" w:themeColor="text1"/>
          <w:sz w:val="16"/>
          <w:szCs w:val="16"/>
        </w:rPr>
        <w:softHyphen/>
        <w:t>ла. Танковый дизель, по существу, еще не был создан, не был доведен.</w:t>
      </w:r>
    </w:p>
    <w:p w14:paraId="7EF5573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4E10C1">
        <w:rPr>
          <w:rFonts w:ascii="Times New Roman" w:hAnsi="Times New Roman"/>
          <w:color w:val="000000" w:themeColor="text1"/>
          <w:sz w:val="16"/>
          <w:szCs w:val="16"/>
        </w:rPr>
        <w:softHyphen/>
        <w:t>требуется долгих 6,5 лет.</w:t>
      </w:r>
    </w:p>
    <w:p w14:paraId="251EE88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рабочего дня около дизеля собрались конструкторы и инже</w:t>
      </w:r>
      <w:r w:rsidRPr="004E10C1">
        <w:rPr>
          <w:rFonts w:ascii="Times New Roman" w:hAnsi="Times New Roman"/>
          <w:color w:val="000000" w:themeColor="text1"/>
          <w:sz w:val="16"/>
          <w:szCs w:val="16"/>
        </w:rPr>
        <w:softHyphen/>
        <w:t xml:space="preserve">неры дизельного отдела. Пришел ярый поборник установки дизеля на танк военпред на ХПЗ </w:t>
      </w:r>
      <w:proofErr w:type="spellStart"/>
      <w:r w:rsidRPr="004E10C1">
        <w:rPr>
          <w:rFonts w:ascii="Times New Roman" w:hAnsi="Times New Roman"/>
          <w:color w:val="000000" w:themeColor="text1"/>
          <w:sz w:val="16"/>
          <w:szCs w:val="16"/>
        </w:rPr>
        <w:t>М.Н.Федоров</w:t>
      </w:r>
      <w:proofErr w:type="spellEnd"/>
      <w:r w:rsidRPr="004E10C1">
        <w:rPr>
          <w:rFonts w:ascii="Times New Roman" w:hAnsi="Times New Roman"/>
          <w:color w:val="000000" w:themeColor="text1"/>
          <w:sz w:val="16"/>
          <w:szCs w:val="16"/>
        </w:rPr>
        <w:t xml:space="preserve">. Подошли и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Вихманом</w:t>
      </w:r>
      <w:proofErr w:type="spellEnd"/>
      <w:r w:rsidRPr="004E10C1">
        <w:rPr>
          <w:rFonts w:ascii="Times New Roman" w:hAnsi="Times New Roman"/>
          <w:color w:val="000000" w:themeColor="text1"/>
          <w:sz w:val="16"/>
          <w:szCs w:val="16"/>
        </w:rPr>
        <w:t>.</w:t>
      </w:r>
    </w:p>
    <w:p w14:paraId="2DCAD13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Константин Федорович стоял у ярко освещенной панели, где по при-</w:t>
      </w:r>
    </w:p>
    <w:p w14:paraId="58C90CD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борам можно было увидеть, как работает БД-1, но сейчас, сдержанно улы</w:t>
      </w:r>
      <w:r w:rsidRPr="004E10C1">
        <w:rPr>
          <w:rFonts w:ascii="Times New Roman" w:hAnsi="Times New Roman"/>
          <w:color w:val="000000" w:themeColor="text1"/>
          <w:sz w:val="16"/>
          <w:szCs w:val="16"/>
        </w:rPr>
        <w:softHyphen/>
        <w:t>баясь, смотрел не на приборы, а на молодых конструкторов, которые сто</w:t>
      </w:r>
      <w:r w:rsidRPr="004E10C1">
        <w:rPr>
          <w:rFonts w:ascii="Times New Roman" w:hAnsi="Times New Roman"/>
          <w:color w:val="000000" w:themeColor="text1"/>
          <w:sz w:val="16"/>
          <w:szCs w:val="16"/>
        </w:rPr>
        <w:softHyphen/>
        <w:t>яли в ожидании команды, чтобы отметить двойное событие: начало за</w:t>
      </w:r>
      <w:r w:rsidRPr="004E10C1">
        <w:rPr>
          <w:rFonts w:ascii="Times New Roman" w:hAnsi="Times New Roman"/>
          <w:color w:val="000000" w:themeColor="text1"/>
          <w:sz w:val="16"/>
          <w:szCs w:val="16"/>
        </w:rPr>
        <w:softHyphen/>
        <w:t xml:space="preserve">рождения танкового дизеля и наступающий праздник 1 Мая 1933 года.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прокричал на ухо дежурному механику:</w:t>
      </w:r>
    </w:p>
    <w:p w14:paraId="33FE502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Сбросьте газ до малого!</w:t>
      </w:r>
    </w:p>
    <w:p w14:paraId="3E54A20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полагаясь на свой голос,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еще и жестами скомандовал, что</w:t>
      </w:r>
      <w:r w:rsidRPr="004E10C1">
        <w:rPr>
          <w:rFonts w:ascii="Times New Roman" w:hAnsi="Times New Roman"/>
          <w:color w:val="000000" w:themeColor="text1"/>
          <w:sz w:val="16"/>
          <w:szCs w:val="16"/>
        </w:rPr>
        <w:softHyphen/>
        <w:t>бы мотор гудел потише.</w:t>
      </w:r>
    </w:p>
    <w:p w14:paraId="4FD9E96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Снизьте обороты! — прокричал на этот раз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w:t>
      </w:r>
    </w:p>
    <w:p w14:paraId="75DBC0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жестами изобразил, что представляет слово главному конструкто</w:t>
      </w:r>
      <w:r w:rsidRPr="004E10C1">
        <w:rPr>
          <w:rFonts w:ascii="Times New Roman" w:hAnsi="Times New Roman"/>
          <w:color w:val="000000" w:themeColor="text1"/>
          <w:sz w:val="16"/>
          <w:szCs w:val="16"/>
        </w:rPr>
        <w:softHyphen/>
        <w:t>ру. И опять не обошлось без назидательной, но весьма разумной фило</w:t>
      </w:r>
      <w:r w:rsidRPr="004E10C1">
        <w:rPr>
          <w:rFonts w:ascii="Times New Roman" w:hAnsi="Times New Roman"/>
          <w:color w:val="000000" w:themeColor="text1"/>
          <w:sz w:val="16"/>
          <w:szCs w:val="16"/>
        </w:rPr>
        <w:softHyphen/>
        <w:t xml:space="preserve">софской лекции Якова </w:t>
      </w:r>
      <w:proofErr w:type="spellStart"/>
      <w:r w:rsidRPr="004E10C1">
        <w:rPr>
          <w:rFonts w:ascii="Times New Roman" w:hAnsi="Times New Roman"/>
          <w:color w:val="000000" w:themeColor="text1"/>
          <w:sz w:val="16"/>
          <w:szCs w:val="16"/>
        </w:rPr>
        <w:t>Вихмана</w:t>
      </w:r>
      <w:proofErr w:type="spellEnd"/>
      <w:r w:rsidRPr="004E10C1">
        <w:rPr>
          <w:rFonts w:ascii="Times New Roman" w:hAnsi="Times New Roman"/>
          <w:color w:val="000000" w:themeColor="text1"/>
          <w:sz w:val="16"/>
          <w:szCs w:val="16"/>
        </w:rPr>
        <w:t>.</w:t>
      </w:r>
    </w:p>
    <w:p w14:paraId="0A799A6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Друзья мои, — начал он с пафосом, — посмотрите на это свое желез</w:t>
      </w:r>
      <w:r w:rsidRPr="004E10C1">
        <w:rPr>
          <w:rFonts w:ascii="Times New Roman" w:hAnsi="Times New Roman"/>
          <w:color w:val="000000" w:themeColor="text1"/>
          <w:sz w:val="16"/>
          <w:szCs w:val="16"/>
        </w:rPr>
        <w:softHyphen/>
        <w:t>ное творение, в котором скрыта силища в целый табун из четырехсот ло</w:t>
      </w:r>
      <w:r w:rsidRPr="004E10C1">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762571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Альтернативы, возникающие при исследовании опытного образца, — продолжал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 примерно таковы:</w:t>
      </w:r>
    </w:p>
    <w:p w14:paraId="157A874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Первое. Известны причины и источник неблагополучия, а также изве</w:t>
      </w:r>
      <w:r w:rsidRPr="004E10C1">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4E10C1">
        <w:rPr>
          <w:rFonts w:ascii="Times New Roman" w:hAnsi="Times New Roman"/>
          <w:color w:val="000000" w:themeColor="text1"/>
          <w:sz w:val="16"/>
          <w:szCs w:val="16"/>
        </w:rPr>
        <w:softHyphen/>
        <w:t>явлений.</w:t>
      </w:r>
    </w:p>
    <w:p w14:paraId="18A472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Второе. Известны причины и источник неудовлетворительной рабо</w:t>
      </w:r>
      <w:r w:rsidRPr="004E10C1">
        <w:rPr>
          <w:rFonts w:ascii="Times New Roman" w:hAnsi="Times New Roman"/>
          <w:color w:val="000000" w:themeColor="text1"/>
          <w:sz w:val="16"/>
          <w:szCs w:val="16"/>
        </w:rPr>
        <w:softHyphen/>
        <w:t>ты опытного образца БД-1, но неизвестно, что именно следует предпри</w:t>
      </w:r>
      <w:r w:rsidRPr="004E10C1">
        <w:rPr>
          <w:rFonts w:ascii="Times New Roman" w:hAnsi="Times New Roman"/>
          <w:color w:val="000000" w:themeColor="text1"/>
          <w:sz w:val="16"/>
          <w:szCs w:val="16"/>
        </w:rPr>
        <w:softHyphen/>
        <w:t>нять для устранения дефектов. Не видно приемлемых решений, по край</w:t>
      </w:r>
      <w:r w:rsidRPr="004E10C1">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77D326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4E10C1">
        <w:rPr>
          <w:rFonts w:ascii="Times New Roman" w:hAnsi="Times New Roman"/>
          <w:color w:val="000000" w:themeColor="text1"/>
          <w:sz w:val="16"/>
          <w:szCs w:val="16"/>
        </w:rPr>
        <w:softHyphen/>
        <w:t>рительного функционирования образца, ни средства, которые могут ис</w:t>
      </w:r>
      <w:r w:rsidRPr="004E10C1">
        <w:rPr>
          <w:rFonts w:ascii="Times New Roman" w:hAnsi="Times New Roman"/>
          <w:color w:val="000000" w:themeColor="text1"/>
          <w:sz w:val="16"/>
          <w:szCs w:val="16"/>
        </w:rPr>
        <w:softHyphen/>
        <w:t>править положение.</w:t>
      </w:r>
    </w:p>
    <w:p w14:paraId="7A70A5F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xml:space="preserve"> обвел всех внимательным взглядом и с не меньшим пафосом закончил свои рассуждения словами:</w:t>
      </w:r>
    </w:p>
    <w:p w14:paraId="4E9CFBA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776E412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5BC6640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пока БД-1 гудел. К мотору подошел военпред Федоров, постоял, на</w:t>
      </w:r>
      <w:r w:rsidRPr="004E10C1">
        <w:rPr>
          <w:rFonts w:ascii="Times New Roman" w:hAnsi="Times New Roman"/>
          <w:color w:val="000000" w:themeColor="text1"/>
          <w:sz w:val="16"/>
          <w:szCs w:val="16"/>
        </w:rPr>
        <w:softHyphen/>
        <w:t xml:space="preserve">клонился к </w:t>
      </w:r>
      <w:proofErr w:type="spellStart"/>
      <w:r w:rsidRPr="004E10C1">
        <w:rPr>
          <w:rFonts w:ascii="Times New Roman" w:hAnsi="Times New Roman"/>
          <w:color w:val="000000" w:themeColor="text1"/>
          <w:sz w:val="16"/>
          <w:szCs w:val="16"/>
        </w:rPr>
        <w:t>Челпану</w:t>
      </w:r>
      <w:proofErr w:type="spellEnd"/>
      <w:r w:rsidRPr="004E10C1">
        <w:rPr>
          <w:rFonts w:ascii="Times New Roman" w:hAnsi="Times New Roman"/>
          <w:color w:val="000000" w:themeColor="text1"/>
          <w:sz w:val="16"/>
          <w:szCs w:val="16"/>
        </w:rPr>
        <w:t xml:space="preserve"> и что-то прокричал.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 смеясь подставил ухо.</w:t>
      </w:r>
    </w:p>
    <w:p w14:paraId="64F98D0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Когда же он сломается? — весело крикнул Федоров.</w:t>
      </w:r>
    </w:p>
    <w:p w14:paraId="54A54AB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Сломается, не беспокойтесь! — так же весело заорал в ответ </w:t>
      </w:r>
      <w:proofErr w:type="spellStart"/>
      <w:r w:rsidRPr="004E10C1">
        <w:rPr>
          <w:rFonts w:ascii="Times New Roman" w:hAnsi="Times New Roman"/>
          <w:color w:val="000000" w:themeColor="text1"/>
          <w:sz w:val="16"/>
          <w:szCs w:val="16"/>
        </w:rPr>
        <w:t>Вихман</w:t>
      </w:r>
      <w:proofErr w:type="spellEnd"/>
      <w:r w:rsidRPr="004E10C1">
        <w:rPr>
          <w:rFonts w:ascii="Times New Roman" w:hAnsi="Times New Roman"/>
          <w:color w:val="000000" w:themeColor="text1"/>
          <w:sz w:val="16"/>
          <w:szCs w:val="16"/>
        </w:rPr>
        <w:t>.</w:t>
      </w:r>
    </w:p>
    <w:p w14:paraId="64305F9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уже не был новичком в своем деле, твердо знал, что поломки обяза</w:t>
      </w:r>
      <w:r w:rsidRPr="004E10C1">
        <w:rPr>
          <w:rFonts w:ascii="Times New Roman" w:hAnsi="Times New Roman"/>
          <w:color w:val="000000" w:themeColor="text1"/>
          <w:sz w:val="16"/>
          <w:szCs w:val="16"/>
        </w:rPr>
        <w:softHyphen/>
        <w:t>тельно будут, и запасся терпением, упорством, по его выражению, «</w:t>
      </w:r>
      <w:proofErr w:type="spellStart"/>
      <w:r w:rsidRPr="004E10C1">
        <w:rPr>
          <w:rFonts w:ascii="Times New Roman" w:hAnsi="Times New Roman"/>
          <w:color w:val="000000" w:themeColor="text1"/>
          <w:sz w:val="16"/>
          <w:szCs w:val="16"/>
        </w:rPr>
        <w:t>ульт</w:t>
      </w:r>
      <w:r w:rsidRPr="004E10C1">
        <w:rPr>
          <w:rFonts w:ascii="Times New Roman" w:hAnsi="Times New Roman"/>
          <w:color w:val="000000" w:themeColor="text1"/>
          <w:sz w:val="16"/>
          <w:szCs w:val="16"/>
        </w:rPr>
        <w:softHyphen/>
        <w:t>раупорством</w:t>
      </w:r>
      <w:proofErr w:type="spellEnd"/>
      <w:r w:rsidRPr="004E10C1">
        <w:rPr>
          <w:rFonts w:ascii="Times New Roman" w:hAnsi="Times New Roman"/>
          <w:color w:val="000000" w:themeColor="text1"/>
          <w:sz w:val="16"/>
          <w:szCs w:val="16"/>
        </w:rPr>
        <w:t>» чтобы «доводить и доводить» мотор.</w:t>
      </w:r>
    </w:p>
    <w:p w14:paraId="2ED1040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Оставайтесь с нами до утра! — прокричал </w:t>
      </w:r>
      <w:proofErr w:type="spellStart"/>
      <w:r w:rsidRPr="004E10C1">
        <w:rPr>
          <w:rFonts w:ascii="Times New Roman" w:hAnsi="Times New Roman"/>
          <w:color w:val="000000" w:themeColor="text1"/>
          <w:sz w:val="16"/>
          <w:szCs w:val="16"/>
        </w:rPr>
        <w:t>Челпан</w:t>
      </w:r>
      <w:proofErr w:type="spellEnd"/>
      <w:r w:rsidRPr="004E10C1">
        <w:rPr>
          <w:rFonts w:ascii="Times New Roman" w:hAnsi="Times New Roman"/>
          <w:color w:val="000000" w:themeColor="text1"/>
          <w:sz w:val="16"/>
          <w:szCs w:val="16"/>
        </w:rPr>
        <w:t xml:space="preserve"> Федорову. — Тог</w:t>
      </w:r>
      <w:r w:rsidRPr="004E10C1">
        <w:rPr>
          <w:rFonts w:ascii="Times New Roman" w:hAnsi="Times New Roman"/>
          <w:color w:val="000000" w:themeColor="text1"/>
          <w:sz w:val="16"/>
          <w:szCs w:val="16"/>
        </w:rPr>
        <w:softHyphen/>
        <w:t>да, может быть, дождетесь...</w:t>
      </w:r>
    </w:p>
    <w:p w14:paraId="2394029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Федоров отрицательно повел головой.</w:t>
      </w:r>
    </w:p>
    <w:p w14:paraId="00334AD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4ACB15F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действительно сломался к утру, беспрерывно проработав мень</w:t>
      </w:r>
      <w:r w:rsidRPr="004E10C1">
        <w:rPr>
          <w:rFonts w:ascii="Times New Roman" w:hAnsi="Times New Roman"/>
          <w:color w:val="000000" w:themeColor="text1"/>
          <w:sz w:val="16"/>
          <w:szCs w:val="16"/>
        </w:rPr>
        <w:softHyphen/>
        <w:t>ше суток. Это было 1 мая 1933 года (11504).</w:t>
      </w:r>
    </w:p>
    <w:p w14:paraId="6C1661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598A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года представитель УММ докладывал в наркомат обороны о ходе их выпуска следующее: «БАД (плавающий) из 25 будет вероятно сдано не более 15». Но из-за большой загрузки другой продукцией Ижорский завод не смог изготовить эти машины. БАД-2 так и остался в единственном экземпляре. Следует добавить, что 1 мая 1933 года БАД-2 вместе с БАД-1 показали во время военного парада на площади Урицкого (ныне Дворцовая) в Ленинграде, после чего на гла</w:t>
      </w:r>
      <w:r w:rsidRPr="004E10C1">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4E10C1">
        <w:rPr>
          <w:rFonts w:ascii="Times New Roman" w:hAnsi="Times New Roman"/>
          <w:color w:val="000000" w:themeColor="text1"/>
          <w:sz w:val="16"/>
          <w:szCs w:val="16"/>
        </w:rPr>
        <w:softHyphen/>
        <w:t>торым данным, осенью того же года она была разобрана (11284).</w:t>
      </w:r>
    </w:p>
    <w:p w14:paraId="1EAD32A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C11A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года Ижорский завод изготовил три об</w:t>
      </w:r>
      <w:r w:rsidRPr="004E10C1">
        <w:rPr>
          <w:rFonts w:ascii="Times New Roman" w:hAnsi="Times New Roman"/>
          <w:color w:val="000000" w:themeColor="text1"/>
          <w:sz w:val="16"/>
          <w:szCs w:val="16"/>
        </w:rPr>
        <w:softHyphen/>
        <w:t>разца ПБ-4, которые в октябре прошли испытания пробе</w:t>
      </w:r>
      <w:r w:rsidRPr="004E10C1">
        <w:rPr>
          <w:rFonts w:ascii="Times New Roman" w:hAnsi="Times New Roman"/>
          <w:color w:val="000000" w:themeColor="text1"/>
          <w:sz w:val="16"/>
          <w:szCs w:val="16"/>
        </w:rPr>
        <w:softHyphen/>
        <w:t>гом и на плаву.</w:t>
      </w:r>
    </w:p>
    <w:p w14:paraId="33BEBC6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4E10C1">
        <w:rPr>
          <w:rFonts w:ascii="Times New Roman" w:hAnsi="Times New Roman"/>
          <w:color w:val="000000" w:themeColor="text1"/>
          <w:sz w:val="16"/>
          <w:szCs w:val="16"/>
        </w:rPr>
        <w:softHyphen/>
        <w:t>му. Поэтому инженер-конструктор Эммануилов и замести</w:t>
      </w:r>
      <w:r w:rsidRPr="004E10C1">
        <w:rPr>
          <w:rFonts w:ascii="Times New Roman" w:hAnsi="Times New Roman"/>
          <w:color w:val="000000" w:themeColor="text1"/>
          <w:sz w:val="16"/>
          <w:szCs w:val="16"/>
        </w:rPr>
        <w:softHyphen/>
        <w:t>тель начальника КБС Григорьев при активном участии на</w:t>
      </w:r>
      <w:r w:rsidRPr="004E10C1">
        <w:rPr>
          <w:rFonts w:ascii="Times New Roman" w:hAnsi="Times New Roman"/>
          <w:color w:val="000000" w:themeColor="text1"/>
          <w:sz w:val="16"/>
          <w:szCs w:val="16"/>
        </w:rPr>
        <w:softHyphen/>
        <w:t>чальника КБС Померанцева спроектировали новую боевую плавающую машину, получившую обозначение ПБ-4.</w:t>
      </w:r>
    </w:p>
    <w:p w14:paraId="374E182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4E10C1">
        <w:rPr>
          <w:rFonts w:ascii="Times New Roman" w:hAnsi="Times New Roman"/>
          <w:color w:val="000000" w:themeColor="text1"/>
          <w:sz w:val="16"/>
          <w:szCs w:val="16"/>
        </w:rPr>
        <w:softHyphen/>
        <w:t>личался от корпуса БА-3, за исключением изменения кон</w:t>
      </w:r>
      <w:r w:rsidRPr="004E10C1">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4E10C1">
        <w:rPr>
          <w:rFonts w:ascii="Times New Roman" w:hAnsi="Times New Roman"/>
          <w:color w:val="000000" w:themeColor="text1"/>
          <w:sz w:val="16"/>
          <w:szCs w:val="16"/>
        </w:rPr>
        <w:softHyphen/>
        <w:t>ник в редане днища корпуса.</w:t>
      </w:r>
    </w:p>
    <w:p w14:paraId="4A006E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Башня цилиндрической формы, аналогичная по конст</w:t>
      </w:r>
      <w:r w:rsidRPr="004E10C1">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4E10C1">
        <w:rPr>
          <w:rFonts w:ascii="Times New Roman" w:hAnsi="Times New Roman"/>
          <w:color w:val="000000" w:themeColor="text1"/>
          <w:sz w:val="16"/>
          <w:szCs w:val="16"/>
        </w:rPr>
        <w:softHyphen/>
        <w:t>мещавшихся так же, как на БА-3, служили два люка в кры</w:t>
      </w:r>
      <w:r w:rsidRPr="004E10C1">
        <w:rPr>
          <w:rFonts w:ascii="Times New Roman" w:hAnsi="Times New Roman"/>
          <w:color w:val="000000" w:themeColor="text1"/>
          <w:sz w:val="16"/>
          <w:szCs w:val="16"/>
        </w:rPr>
        <w:softHyphen/>
        <w:t>ше над отделением управления и два в башне. Доступ к дви</w:t>
      </w:r>
      <w:r w:rsidRPr="004E10C1">
        <w:rPr>
          <w:rFonts w:ascii="Times New Roman" w:hAnsi="Times New Roman"/>
          <w:color w:val="000000" w:themeColor="text1"/>
          <w:sz w:val="16"/>
          <w:szCs w:val="16"/>
        </w:rPr>
        <w:softHyphen/>
        <w:t>гателю осуществлялся через откидывающуюся вперед кры</w:t>
      </w:r>
      <w:r w:rsidRPr="004E10C1">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4E10C1">
        <w:rPr>
          <w:rFonts w:ascii="Times New Roman" w:hAnsi="Times New Roman"/>
          <w:color w:val="000000" w:themeColor="text1"/>
          <w:sz w:val="16"/>
          <w:szCs w:val="16"/>
        </w:rPr>
        <w:softHyphen/>
        <w:t>ров двигателя и демультипликатора.</w:t>
      </w:r>
    </w:p>
    <w:p w14:paraId="0DA0B24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4E10C1">
        <w:rPr>
          <w:rFonts w:ascii="Times New Roman" w:hAnsi="Times New Roman"/>
          <w:color w:val="000000" w:themeColor="text1"/>
          <w:sz w:val="16"/>
          <w:szCs w:val="16"/>
        </w:rPr>
        <w:softHyphen/>
        <w:t>вые приборы «Триплекс» в правом и левом бортах.</w:t>
      </w:r>
    </w:p>
    <w:p w14:paraId="68E4834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4E10C1">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4E10C1">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218CC55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 к пушке состоял из 52 снарядов, к пулеме</w:t>
      </w:r>
      <w:r w:rsidRPr="004E10C1">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307C25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ПБ-4 оснащался 40-сильным двигателем ГАЗ-АА, стандартной «</w:t>
      </w:r>
      <w:proofErr w:type="spellStart"/>
      <w:r w:rsidRPr="004E10C1">
        <w:rPr>
          <w:rFonts w:ascii="Times New Roman" w:hAnsi="Times New Roman"/>
          <w:color w:val="000000" w:themeColor="text1"/>
          <w:sz w:val="16"/>
          <w:szCs w:val="16"/>
        </w:rPr>
        <w:t>газовской</w:t>
      </w:r>
      <w:proofErr w:type="spellEnd"/>
      <w:r w:rsidRPr="004E10C1">
        <w:rPr>
          <w:rFonts w:ascii="Times New Roman" w:hAnsi="Times New Roman"/>
          <w:color w:val="000000" w:themeColor="text1"/>
          <w:sz w:val="16"/>
          <w:szCs w:val="16"/>
        </w:rPr>
        <w:t>» коробкой перемены передач и де</w:t>
      </w:r>
      <w:r w:rsidRPr="004E10C1">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4E10C1">
        <w:rPr>
          <w:rFonts w:ascii="Times New Roman" w:hAnsi="Times New Roman"/>
          <w:color w:val="000000" w:themeColor="text1"/>
          <w:sz w:val="16"/>
          <w:szCs w:val="16"/>
        </w:rPr>
        <w:softHyphen/>
        <w:t>ного на удлиненном червяке дифференциала заднего мос</w:t>
      </w:r>
      <w:r w:rsidRPr="004E10C1">
        <w:rPr>
          <w:rFonts w:ascii="Times New Roman" w:hAnsi="Times New Roman"/>
          <w:color w:val="000000" w:themeColor="text1"/>
          <w:sz w:val="16"/>
          <w:szCs w:val="16"/>
        </w:rPr>
        <w:softHyphen/>
        <w:t>та. Как и на БАД-2, винт ПБ-4 был включен постоянно, да</w:t>
      </w:r>
      <w:r w:rsidRPr="004E10C1">
        <w:rPr>
          <w:rFonts w:ascii="Times New Roman" w:hAnsi="Times New Roman"/>
          <w:color w:val="000000" w:themeColor="text1"/>
          <w:sz w:val="16"/>
          <w:szCs w:val="16"/>
        </w:rPr>
        <w:softHyphen/>
        <w:t>же на суше. Соответственно в воде вращались колеса зад</w:t>
      </w:r>
      <w:r w:rsidRPr="004E10C1">
        <w:rPr>
          <w:rFonts w:ascii="Times New Roman" w:hAnsi="Times New Roman"/>
          <w:color w:val="000000" w:themeColor="text1"/>
          <w:sz w:val="16"/>
          <w:szCs w:val="16"/>
        </w:rPr>
        <w:softHyphen/>
        <w:t>них мостов.</w:t>
      </w:r>
    </w:p>
    <w:p w14:paraId="25B1B9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E2FBC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Бронеавтомобиль комплектовался четырьмя спасательны</w:t>
      </w:r>
      <w:r w:rsidRPr="004E10C1">
        <w:rPr>
          <w:rFonts w:ascii="Times New Roman" w:hAnsi="Times New Roman"/>
          <w:color w:val="000000" w:themeColor="text1"/>
          <w:sz w:val="16"/>
          <w:szCs w:val="16"/>
        </w:rPr>
        <w:softHyphen/>
        <w:t>ми пробковыми жилетами, уложенными между снарядны</w:t>
      </w:r>
      <w:r w:rsidRPr="004E10C1">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w:t>
      </w:r>
      <w:proofErr w:type="spellStart"/>
      <w:r w:rsidRPr="004E10C1">
        <w:rPr>
          <w:rFonts w:ascii="Times New Roman" w:hAnsi="Times New Roman"/>
          <w:color w:val="000000" w:themeColor="text1"/>
          <w:sz w:val="16"/>
          <w:szCs w:val="16"/>
        </w:rPr>
        <w:t>Альвейер</w:t>
      </w:r>
      <w:proofErr w:type="spellEnd"/>
      <w:r w:rsidRPr="004E10C1">
        <w:rPr>
          <w:rFonts w:ascii="Times New Roman" w:hAnsi="Times New Roman"/>
          <w:color w:val="000000" w:themeColor="text1"/>
          <w:sz w:val="16"/>
          <w:szCs w:val="16"/>
        </w:rPr>
        <w:t>» производительностью 20 литров в минуту.</w:t>
      </w:r>
    </w:p>
    <w:p w14:paraId="7855408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w:t>
      </w:r>
      <w:proofErr w:type="spellStart"/>
      <w:r w:rsidRPr="004E10C1">
        <w:rPr>
          <w:rFonts w:ascii="Times New Roman" w:hAnsi="Times New Roman"/>
          <w:color w:val="000000" w:themeColor="text1"/>
          <w:sz w:val="16"/>
          <w:szCs w:val="16"/>
        </w:rPr>
        <w:t>Ове</w:t>
      </w:r>
      <w:proofErr w:type="spellEnd"/>
      <w:r w:rsidRPr="004E10C1">
        <w:rPr>
          <w:rFonts w:ascii="Times New Roman" w:hAnsi="Times New Roman"/>
          <w:color w:val="000000" w:themeColor="text1"/>
          <w:sz w:val="16"/>
          <w:szCs w:val="16"/>
        </w:rPr>
        <w:t>-ролл», уложенные на корме машины. Боевая масса броне</w:t>
      </w:r>
      <w:r w:rsidRPr="004E10C1">
        <w:rPr>
          <w:rFonts w:ascii="Times New Roman" w:hAnsi="Times New Roman"/>
          <w:color w:val="000000" w:themeColor="text1"/>
          <w:sz w:val="16"/>
          <w:szCs w:val="16"/>
        </w:rPr>
        <w:softHyphen/>
        <w:t xml:space="preserve">автомобиля составляла 5285 </w:t>
      </w:r>
      <w:proofErr w:type="spellStart"/>
      <w:r w:rsidRPr="004E10C1">
        <w:rPr>
          <w:rFonts w:ascii="Times New Roman" w:hAnsi="Times New Roman"/>
          <w:color w:val="000000" w:themeColor="text1"/>
          <w:sz w:val="16"/>
          <w:szCs w:val="16"/>
        </w:rPr>
        <w:t>кг.Несмотря</w:t>
      </w:r>
      <w:proofErr w:type="spellEnd"/>
      <w:r w:rsidRPr="004E10C1">
        <w:rPr>
          <w:rFonts w:ascii="Times New Roman" w:hAnsi="Times New Roman"/>
          <w:color w:val="000000" w:themeColor="text1"/>
          <w:sz w:val="16"/>
          <w:szCs w:val="16"/>
        </w:rPr>
        <w:t xml:space="preserve"> на удовлетворительные результа</w:t>
      </w:r>
      <w:r w:rsidRPr="004E10C1">
        <w:rPr>
          <w:rFonts w:ascii="Times New Roman" w:hAnsi="Times New Roman"/>
          <w:color w:val="000000" w:themeColor="text1"/>
          <w:sz w:val="16"/>
          <w:szCs w:val="16"/>
        </w:rPr>
        <w:softHyphen/>
        <w:t>ты, у них выявили большое количество недостатков и недо</w:t>
      </w:r>
      <w:r w:rsidRPr="004E10C1">
        <w:rPr>
          <w:rFonts w:ascii="Times New Roman" w:hAnsi="Times New Roman"/>
          <w:color w:val="000000" w:themeColor="text1"/>
          <w:sz w:val="16"/>
          <w:szCs w:val="16"/>
        </w:rPr>
        <w:softHyphen/>
        <w:t>работок, в частности большое количество трещин в местах сварных швов бронекорпусов. Из-за этого представитель военной приемки на заводе принял броневики только ус</w:t>
      </w:r>
      <w:r w:rsidRPr="004E10C1">
        <w:rPr>
          <w:rFonts w:ascii="Times New Roman" w:hAnsi="Times New Roman"/>
          <w:color w:val="000000" w:themeColor="text1"/>
          <w:sz w:val="16"/>
          <w:szCs w:val="16"/>
        </w:rPr>
        <w:softHyphen/>
        <w:t>ловно, а заказчик - УММ РККА - не оплатило их (11284).</w:t>
      </w:r>
    </w:p>
    <w:p w14:paraId="799A83F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588A7" w14:textId="77777777" w:rsidR="00CE69D7" w:rsidRPr="004E10C1" w:rsidRDefault="00CE69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года последний 15-й серийный образец Д-2, изготовленный на заводе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окончательноп</w:t>
      </w:r>
      <w:proofErr w:type="spellEnd"/>
      <w:r w:rsidRPr="004E10C1">
        <w:rPr>
          <w:rFonts w:ascii="Times New Roman" w:hAnsi="Times New Roman"/>
          <w:color w:val="000000" w:themeColor="text1"/>
          <w:sz w:val="16"/>
          <w:szCs w:val="16"/>
        </w:rPr>
        <w:t xml:space="preserve"> передали заказчику. Таким образом, в 1932 -1934 годах в Москве и Брянске изготовили 30 серийных </w:t>
      </w:r>
      <w:proofErr w:type="spellStart"/>
      <w:r w:rsidRPr="004E10C1">
        <w:rPr>
          <w:rFonts w:ascii="Times New Roman" w:hAnsi="Times New Roman"/>
          <w:color w:val="000000" w:themeColor="text1"/>
          <w:sz w:val="16"/>
          <w:szCs w:val="16"/>
        </w:rPr>
        <w:t>мотоброневагонов</w:t>
      </w:r>
      <w:proofErr w:type="spellEnd"/>
      <w:r w:rsidRPr="004E10C1">
        <w:rPr>
          <w:rFonts w:ascii="Times New Roman" w:hAnsi="Times New Roman"/>
          <w:color w:val="000000" w:themeColor="text1"/>
          <w:sz w:val="16"/>
          <w:szCs w:val="16"/>
        </w:rPr>
        <w:t xml:space="preserve"> Д-2 </w:t>
      </w:r>
      <w:proofErr w:type="spellStart"/>
      <w:r w:rsidRPr="004E10C1">
        <w:rPr>
          <w:rFonts w:ascii="Times New Roman" w:hAnsi="Times New Roman"/>
          <w:color w:val="000000" w:themeColor="text1"/>
          <w:sz w:val="16"/>
          <w:szCs w:val="16"/>
        </w:rPr>
        <w:t>Дыренкова</w:t>
      </w:r>
      <w:proofErr w:type="spellEnd"/>
      <w:r w:rsidRPr="004E10C1">
        <w:rPr>
          <w:rFonts w:ascii="Times New Roman" w:hAnsi="Times New Roman"/>
          <w:color w:val="000000" w:themeColor="text1"/>
          <w:sz w:val="16"/>
          <w:szCs w:val="16"/>
        </w:rPr>
        <w:t xml:space="preserve"> (15624).</w:t>
      </w:r>
    </w:p>
    <w:p w14:paraId="30183421" w14:textId="77777777" w:rsidR="00CE69D7" w:rsidRPr="004E10C1" w:rsidRDefault="00CE69D7" w:rsidP="004E10C1">
      <w:pPr>
        <w:spacing w:after="0" w:line="240" w:lineRule="auto"/>
        <w:jc w:val="both"/>
        <w:rPr>
          <w:rFonts w:ascii="Times New Roman" w:hAnsi="Times New Roman"/>
          <w:color w:val="000000" w:themeColor="text1"/>
          <w:sz w:val="16"/>
          <w:szCs w:val="16"/>
        </w:rPr>
      </w:pPr>
    </w:p>
    <w:p w14:paraId="2B9498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 к выполнению задачи разработки </w:t>
      </w:r>
      <w:proofErr w:type="spellStart"/>
      <w:r w:rsidRPr="004E10C1">
        <w:rPr>
          <w:rFonts w:ascii="Times New Roman" w:hAnsi="Times New Roman"/>
          <w:color w:val="000000" w:themeColor="text1"/>
          <w:sz w:val="16"/>
          <w:szCs w:val="16"/>
        </w:rPr>
        <w:t>конструк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ции</w:t>
      </w:r>
      <w:proofErr w:type="spellEnd"/>
      <w:r w:rsidRPr="004E10C1">
        <w:rPr>
          <w:rFonts w:ascii="Times New Roman" w:hAnsi="Times New Roman"/>
          <w:color w:val="000000" w:themeColor="text1"/>
          <w:sz w:val="16"/>
          <w:szCs w:val="16"/>
        </w:rPr>
        <w:t xml:space="preserve"> однократного ленточного аппарата со скоростью передачи 360-400 слов в минуту на заводе им. Кулакова приступила группа </w:t>
      </w:r>
      <w:proofErr w:type="spellStart"/>
      <w:r w:rsidRPr="004E10C1">
        <w:rPr>
          <w:rFonts w:ascii="Times New Roman" w:hAnsi="Times New Roman"/>
          <w:color w:val="000000" w:themeColor="text1"/>
          <w:sz w:val="16"/>
          <w:szCs w:val="16"/>
        </w:rPr>
        <w:t>спе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циалистов</w:t>
      </w:r>
      <w:proofErr w:type="spellEnd"/>
      <w:r w:rsidRPr="004E10C1">
        <w:rPr>
          <w:rFonts w:ascii="Times New Roman" w:hAnsi="Times New Roman"/>
          <w:color w:val="000000" w:themeColor="text1"/>
          <w:sz w:val="16"/>
          <w:szCs w:val="16"/>
        </w:rPr>
        <w:t xml:space="preserve"> в количестве десяти человек под руководством инженера Е.Р. Мило </w:t>
      </w:r>
      <w:proofErr w:type="spellStart"/>
      <w:r w:rsidRPr="004E10C1">
        <w:rPr>
          <w:rFonts w:ascii="Times New Roman" w:hAnsi="Times New Roman"/>
          <w:color w:val="000000" w:themeColor="text1"/>
          <w:sz w:val="16"/>
          <w:szCs w:val="16"/>
        </w:rPr>
        <w:t>видова</w:t>
      </w:r>
      <w:proofErr w:type="spellEnd"/>
      <w:r w:rsidRPr="004E10C1">
        <w:rPr>
          <w:rFonts w:ascii="Times New Roman" w:hAnsi="Times New Roman"/>
          <w:color w:val="000000" w:themeColor="text1"/>
          <w:sz w:val="16"/>
          <w:szCs w:val="16"/>
        </w:rPr>
        <w:t xml:space="preserve">. К сентябрю 1934 г. был создан аппарат НОТА-34, изготовлены проект </w:t>
      </w:r>
      <w:proofErr w:type="spellStart"/>
      <w:r w:rsidRPr="004E10C1">
        <w:rPr>
          <w:rFonts w:ascii="Times New Roman" w:hAnsi="Times New Roman"/>
          <w:color w:val="000000" w:themeColor="text1"/>
          <w:sz w:val="16"/>
          <w:szCs w:val="16"/>
        </w:rPr>
        <w:t>ные</w:t>
      </w:r>
      <w:proofErr w:type="spellEnd"/>
      <w:r w:rsidRPr="004E10C1">
        <w:rPr>
          <w:rFonts w:ascii="Times New Roman" w:hAnsi="Times New Roman"/>
          <w:color w:val="000000" w:themeColor="text1"/>
          <w:sz w:val="16"/>
          <w:szCs w:val="16"/>
        </w:rPr>
        <w:t xml:space="preserve"> чертежи и семь комплектов образцов изделий. Однако выпуск первой се </w:t>
      </w:r>
      <w:proofErr w:type="spellStart"/>
      <w:r w:rsidRPr="004E10C1">
        <w:rPr>
          <w:rFonts w:ascii="Times New Roman" w:hAnsi="Times New Roman"/>
          <w:color w:val="000000" w:themeColor="text1"/>
          <w:sz w:val="16"/>
          <w:szCs w:val="16"/>
        </w:rPr>
        <w:t>рийной</w:t>
      </w:r>
      <w:proofErr w:type="spellEnd"/>
      <w:r w:rsidRPr="004E10C1">
        <w:rPr>
          <w:rFonts w:ascii="Times New Roman" w:hAnsi="Times New Roman"/>
          <w:color w:val="000000" w:themeColor="text1"/>
          <w:sz w:val="16"/>
          <w:szCs w:val="16"/>
        </w:rPr>
        <w:t xml:space="preserve"> партии в сто аппаратов в 1935 г. был сорван. Сказалась слабая освоен </w:t>
      </w:r>
      <w:proofErr w:type="spellStart"/>
      <w:r w:rsidRPr="004E10C1">
        <w:rPr>
          <w:rFonts w:ascii="Times New Roman" w:hAnsi="Times New Roman"/>
          <w:color w:val="000000" w:themeColor="text1"/>
          <w:sz w:val="16"/>
          <w:szCs w:val="16"/>
        </w:rPr>
        <w:t>ность</w:t>
      </w:r>
      <w:proofErr w:type="spellEnd"/>
      <w:r w:rsidRPr="004E10C1">
        <w:rPr>
          <w:rFonts w:ascii="Times New Roman" w:hAnsi="Times New Roman"/>
          <w:color w:val="000000" w:themeColor="text1"/>
          <w:sz w:val="16"/>
          <w:szCs w:val="16"/>
        </w:rPr>
        <w:t xml:space="preserve">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(ЦГА СПб., ф. 2086, оп. 11, д. 1, л. 87.). На 1936 г. завод получил заказ на изготовление девяноста </w:t>
      </w:r>
      <w:proofErr w:type="spellStart"/>
      <w:r w:rsidRPr="004E10C1">
        <w:rPr>
          <w:rFonts w:ascii="Times New Roman" w:hAnsi="Times New Roman"/>
          <w:color w:val="000000" w:themeColor="text1"/>
          <w:sz w:val="16"/>
          <w:szCs w:val="16"/>
        </w:rPr>
        <w:t>аппара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НОТА-34 (ЦГА СПб., ф. 2086, оп. 11, д. 1, л. 88) (11870).</w:t>
      </w:r>
    </w:p>
    <w:p w14:paraId="7E9AF2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95CFEFD" w14:textId="77777777" w:rsidR="00BE6B55" w:rsidRPr="004E10C1" w:rsidRDefault="00BE6B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к разработку конструк</w:t>
      </w:r>
      <w:r w:rsidRPr="004E10C1">
        <w:rPr>
          <w:rFonts w:ascii="Times New Roman" w:hAnsi="Times New Roman"/>
          <w:color w:val="000000" w:themeColor="text1"/>
          <w:sz w:val="16"/>
          <w:szCs w:val="16"/>
        </w:rPr>
        <w:softHyphen/>
        <w:t>ции однократного ленточного аппарата со скоростью передачи 360-400 слов в минуту приступила группа спе</w:t>
      </w:r>
      <w:r w:rsidRPr="004E10C1">
        <w:rPr>
          <w:rFonts w:ascii="Times New Roman" w:hAnsi="Times New Roman"/>
          <w:color w:val="000000" w:themeColor="text1"/>
          <w:sz w:val="16"/>
          <w:szCs w:val="16"/>
        </w:rPr>
        <w:softHyphen/>
        <w:t>циалистов в количестве десяти человек под руководством инженера Е.Р. Миловидова. К сентябрю 1934 г. был создан аппарат НОТА-34, изготовлены проект</w:t>
      </w:r>
      <w:r w:rsidRPr="004E10C1">
        <w:rPr>
          <w:rFonts w:ascii="Times New Roman" w:hAnsi="Times New Roman"/>
          <w:color w:val="000000" w:themeColor="text1"/>
          <w:sz w:val="16"/>
          <w:szCs w:val="16"/>
        </w:rPr>
        <w:softHyphen/>
        <w:t>ные чертежи и семь комплектов образцов изделий. Однако выпуск первой се</w:t>
      </w:r>
      <w:r w:rsidRPr="004E10C1">
        <w:rPr>
          <w:rFonts w:ascii="Times New Roman" w:hAnsi="Times New Roman"/>
          <w:color w:val="000000" w:themeColor="text1"/>
          <w:sz w:val="16"/>
          <w:szCs w:val="16"/>
        </w:rPr>
        <w:softHyphen/>
        <w:t>рийной партии в сто аппаратов в 1935 г. был сорван. Сказалась слабая освоен</w:t>
      </w:r>
      <w:r w:rsidRPr="004E10C1">
        <w:rPr>
          <w:rFonts w:ascii="Times New Roman" w:hAnsi="Times New Roman"/>
          <w:color w:val="000000" w:themeColor="text1"/>
          <w:sz w:val="16"/>
          <w:szCs w:val="16"/>
        </w:rPr>
        <w:softHyphen/>
        <w:t>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На 1936 г. завод Кулакова получил заказ на изготовление девяноста аппара</w:t>
      </w:r>
      <w:r w:rsidRPr="004E10C1">
        <w:rPr>
          <w:rFonts w:ascii="Times New Roman" w:hAnsi="Times New Roman"/>
          <w:color w:val="000000" w:themeColor="text1"/>
          <w:sz w:val="16"/>
          <w:szCs w:val="16"/>
        </w:rPr>
        <w:softHyphen/>
        <w:t>тов НОТА-34 (19098).</w:t>
      </w:r>
    </w:p>
    <w:p w14:paraId="1FAEFA77" w14:textId="77777777" w:rsidR="00BE6B55" w:rsidRPr="004E10C1" w:rsidRDefault="00BE6B55" w:rsidP="004E10C1">
      <w:pPr>
        <w:spacing w:after="0" w:line="240" w:lineRule="auto"/>
        <w:jc w:val="both"/>
        <w:rPr>
          <w:rFonts w:ascii="Times New Roman" w:hAnsi="Times New Roman"/>
          <w:color w:val="000000" w:themeColor="text1"/>
          <w:sz w:val="16"/>
          <w:szCs w:val="16"/>
        </w:rPr>
      </w:pPr>
    </w:p>
    <w:p w14:paraId="16CB76CF" w14:textId="77777777" w:rsidR="00681A8C" w:rsidRPr="004E10C1" w:rsidRDefault="00681A8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состоялся испытательный автопробег машин ЗИС-5 и ЗИС-6 по маршруту Москва – Харьков – Москва (17494).</w:t>
      </w:r>
    </w:p>
    <w:p w14:paraId="169992EE" w14:textId="77777777" w:rsidR="00681A8C" w:rsidRPr="004E10C1" w:rsidRDefault="00681A8C" w:rsidP="004E10C1">
      <w:pPr>
        <w:spacing w:after="0" w:line="240" w:lineRule="auto"/>
        <w:jc w:val="both"/>
        <w:rPr>
          <w:rFonts w:ascii="Times New Roman" w:eastAsia="Times New Roman" w:hAnsi="Times New Roman"/>
          <w:color w:val="000000" w:themeColor="text1"/>
          <w:sz w:val="16"/>
          <w:szCs w:val="16"/>
          <w:lang w:eastAsia="ru-RU"/>
        </w:rPr>
      </w:pPr>
    </w:p>
    <w:p w14:paraId="1CA682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ГУ ПВО представило в НКВМД официальный доклад "Электромагнитные станции ВНОС" и в декабре работы были утверждены комиссией по вооружениям СТО (380,87).</w:t>
      </w:r>
    </w:p>
    <w:p w14:paraId="3AFBE5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C93AA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г. — флотом была принята первая лодка V серии Лосось, а в сентябре 1934 - последняя. Таким образом, на создание всей серии </w:t>
      </w:r>
      <w:proofErr w:type="spellStart"/>
      <w:r w:rsidRPr="004E10C1">
        <w:rPr>
          <w:rFonts w:ascii="Times New Roman" w:hAnsi="Times New Roman"/>
          <w:color w:val="000000" w:themeColor="text1"/>
          <w:sz w:val="16"/>
          <w:szCs w:val="16"/>
        </w:rPr>
        <w:t>бьшо</w:t>
      </w:r>
      <w:proofErr w:type="spellEnd"/>
      <w:r w:rsidRPr="004E10C1">
        <w:rPr>
          <w:rFonts w:ascii="Times New Roman" w:hAnsi="Times New Roman"/>
          <w:color w:val="000000" w:themeColor="text1"/>
          <w:sz w:val="16"/>
          <w:szCs w:val="16"/>
        </w:rPr>
        <w:t xml:space="preserve"> затрачено около 30 мес. Значение этого для ВМС РККА трудно переоце</w:t>
      </w:r>
      <w:r w:rsidRPr="004E10C1">
        <w:rPr>
          <w:rFonts w:ascii="Times New Roman" w:hAnsi="Times New Roman"/>
          <w:color w:val="000000" w:themeColor="text1"/>
          <w:sz w:val="16"/>
          <w:szCs w:val="16"/>
        </w:rPr>
        <w:softHyphen/>
        <w:t>нить. Впервые за предшествующие 30 лет флоту вероятного про</w:t>
      </w:r>
      <w:r w:rsidRPr="004E10C1">
        <w:rPr>
          <w:rFonts w:ascii="Times New Roman" w:hAnsi="Times New Roman"/>
          <w:color w:val="000000" w:themeColor="text1"/>
          <w:sz w:val="16"/>
          <w:szCs w:val="16"/>
        </w:rPr>
        <w:softHyphen/>
        <w:t>тивника была создана реальная угроза в пределах всего Японского моря (3898).</w:t>
      </w:r>
    </w:p>
    <w:p w14:paraId="780DDC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4E10C1">
        <w:rPr>
          <w:rFonts w:ascii="Times New Roman" w:hAnsi="Times New Roman"/>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4E10C1">
        <w:rPr>
          <w:rFonts w:ascii="Times New Roman" w:hAnsi="Times New Roman"/>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4E10C1">
        <w:rPr>
          <w:rFonts w:ascii="Times New Roman" w:hAnsi="Times New Roman"/>
          <w:color w:val="000000" w:themeColor="text1"/>
          <w:sz w:val="16"/>
          <w:szCs w:val="16"/>
        </w:rPr>
        <w:softHyphen/>
        <w:t>ние дополняли два 7,62-мм пулемета (3898).</w:t>
      </w:r>
    </w:p>
    <w:p w14:paraId="46D06D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515A75D" w14:textId="77777777" w:rsidR="001F72EB"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6AC27033"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57576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ТБ-1П впервые участвовали в крупных учениях Балтийского флота. Торпедоносцы 121-й эскадрильи «атаковали» эсминец «Карл Маркс», игравший роль финского броненосца «</w:t>
      </w:r>
      <w:proofErr w:type="spellStart"/>
      <w:r w:rsidRPr="004E10C1">
        <w:rPr>
          <w:rFonts w:ascii="Times New Roman" w:hAnsi="Times New Roman"/>
          <w:color w:val="000000" w:themeColor="text1"/>
          <w:sz w:val="16"/>
          <w:szCs w:val="16"/>
        </w:rPr>
        <w:t>Вяйне-мяйнен</w:t>
      </w:r>
      <w:proofErr w:type="spellEnd"/>
      <w:r w:rsidRPr="004E10C1">
        <w:rPr>
          <w:rFonts w:ascii="Times New Roman" w:hAnsi="Times New Roman"/>
          <w:color w:val="000000" w:themeColor="text1"/>
          <w:sz w:val="16"/>
          <w:szCs w:val="16"/>
        </w:rPr>
        <w:t>». В октябрьских учениях «нападе</w:t>
      </w:r>
      <w:r w:rsidRPr="004E10C1">
        <w:rPr>
          <w:rFonts w:ascii="Times New Roman" w:hAnsi="Times New Roman"/>
          <w:color w:val="000000" w:themeColor="text1"/>
          <w:sz w:val="16"/>
          <w:szCs w:val="16"/>
        </w:rPr>
        <w:softHyphen/>
        <w:t>нию» подвергался линкор «Марат». Манев</w:t>
      </w:r>
      <w:r w:rsidRPr="004E10C1">
        <w:rPr>
          <w:rFonts w:ascii="Times New Roman" w:hAnsi="Times New Roman"/>
          <w:color w:val="000000" w:themeColor="text1"/>
          <w:sz w:val="16"/>
          <w:szCs w:val="16"/>
        </w:rPr>
        <w:softHyphen/>
        <w:t xml:space="preserve">ры показали, что сброс высотных торпед на парашютах малоэффективен, и следует развивать </w:t>
      </w:r>
      <w:proofErr w:type="spellStart"/>
      <w:r w:rsidRPr="004E10C1">
        <w:rPr>
          <w:rFonts w:ascii="Times New Roman" w:hAnsi="Times New Roman"/>
          <w:color w:val="000000" w:themeColor="text1"/>
          <w:sz w:val="16"/>
          <w:szCs w:val="16"/>
        </w:rPr>
        <w:t>низковысотную</w:t>
      </w:r>
      <w:proofErr w:type="spellEnd"/>
      <w:r w:rsidRPr="004E10C1">
        <w:rPr>
          <w:rFonts w:ascii="Times New Roman" w:hAnsi="Times New Roman"/>
          <w:color w:val="000000" w:themeColor="text1"/>
          <w:sz w:val="16"/>
          <w:szCs w:val="16"/>
        </w:rPr>
        <w:t xml:space="preserve"> технику и тактику. Однако для подобных стремительных атак ТБ-1 подходил мало — крупный тихоходный самолет сам был неплохой целью для ПВО. На Балтике значительная часть поплавковых ТБ-1 базировалась в Гребном порту) (Гавани) Ленинграда на Васильевском ост</w:t>
      </w:r>
      <w:r w:rsidRPr="004E10C1">
        <w:rPr>
          <w:rFonts w:ascii="Times New Roman" w:hAnsi="Times New Roman"/>
          <w:color w:val="000000" w:themeColor="text1"/>
          <w:sz w:val="16"/>
          <w:szCs w:val="16"/>
        </w:rPr>
        <w:softHyphen/>
        <w:t>рове, поэтому горожане могли в летний период наблюдать полеты этих необычных воздушных кораблей. По причине недостатка минно-торпедного оружия они выполняли задачи разведки, связи с флотом и учебного бомбометания. Использовали их и для поисково-спасательных операций. Так, когда летом 1934 г. в Финском заливе произошел взрыв в одном из отсеков подводной лодки Л-2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для эвакуации раненых с субмарины вылетела пара ТБ-1, экипажи которых возглавляли коман</w:t>
      </w:r>
      <w:r w:rsidRPr="004E10C1">
        <w:rPr>
          <w:rFonts w:ascii="Times New Roman" w:hAnsi="Times New Roman"/>
          <w:color w:val="000000" w:themeColor="text1"/>
          <w:sz w:val="16"/>
          <w:szCs w:val="16"/>
        </w:rPr>
        <w:softHyphen/>
        <w:t xml:space="preserve">дир 122-й эскадрильи А.М. </w:t>
      </w:r>
      <w:proofErr w:type="spellStart"/>
      <w:r w:rsidRPr="004E10C1">
        <w:rPr>
          <w:rFonts w:ascii="Times New Roman" w:hAnsi="Times New Roman"/>
          <w:color w:val="000000" w:themeColor="text1"/>
          <w:sz w:val="16"/>
          <w:szCs w:val="16"/>
        </w:rPr>
        <w:t>Вирак</w:t>
      </w:r>
      <w:proofErr w:type="spellEnd"/>
      <w:r w:rsidRPr="004E10C1">
        <w:rPr>
          <w:rFonts w:ascii="Times New Roman" w:hAnsi="Times New Roman"/>
          <w:color w:val="000000" w:themeColor="text1"/>
          <w:sz w:val="16"/>
          <w:szCs w:val="16"/>
        </w:rPr>
        <w:t xml:space="preserve"> и коман</w:t>
      </w:r>
      <w:r w:rsidRPr="004E10C1">
        <w:rPr>
          <w:rFonts w:ascii="Times New Roman" w:hAnsi="Times New Roman"/>
          <w:color w:val="000000" w:themeColor="text1"/>
          <w:sz w:val="16"/>
          <w:szCs w:val="16"/>
        </w:rPr>
        <w:softHyphen/>
        <w:t xml:space="preserve">дир отряда А.А. Полозов. Поиск аварийного корабля происходил ночью. В воздухе тяжелые машины </w:t>
      </w:r>
      <w:r w:rsidRPr="004E10C1">
        <w:rPr>
          <w:rFonts w:ascii="Times New Roman" w:hAnsi="Times New Roman"/>
          <w:color w:val="000000" w:themeColor="text1"/>
          <w:sz w:val="16"/>
          <w:szCs w:val="16"/>
        </w:rPr>
        <w:lastRenderedPageBreak/>
        <w:t>разошлись, и обнаружить лодку удалось экипажу Полозова. В полной темноте, подсвечивая посадочными фара</w:t>
      </w:r>
      <w:r w:rsidRPr="004E10C1">
        <w:rPr>
          <w:rFonts w:ascii="Times New Roman" w:hAnsi="Times New Roman"/>
          <w:color w:val="000000" w:themeColor="text1"/>
          <w:sz w:val="16"/>
          <w:szCs w:val="16"/>
        </w:rPr>
        <w:softHyphen/>
        <w:t>ми, он стал заходить на посадку. Фары давали рассеянный свет на удалении не бо</w:t>
      </w:r>
      <w:r w:rsidRPr="004E10C1">
        <w:rPr>
          <w:rFonts w:ascii="Times New Roman" w:hAnsi="Times New Roman"/>
          <w:color w:val="000000" w:themeColor="text1"/>
          <w:sz w:val="16"/>
          <w:szCs w:val="16"/>
        </w:rPr>
        <w:softHyphen/>
        <w:t>лее тридцати метров. Тем не менее, Полозов удачно приводнился, подошел к лодке и забрал раненых (11286).</w:t>
      </w:r>
    </w:p>
    <w:p w14:paraId="71C1D6F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006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62F042A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638E18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началась восьмилетняя работе в Японии (прерванной арестом японской полицией в октябре 1941-го) Рихарда Зорге (Рамзая). В Москве не слишком доверяли его сообщениям, а оценить по достоинству (посмертным присвоением звания Героя Советского Союза) деятельность Зорге сочли необходимым лишь в 1964-м, после того как </w:t>
      </w:r>
      <w:proofErr w:type="spellStart"/>
      <w:r w:rsidRPr="004E10C1">
        <w:rPr>
          <w:rFonts w:ascii="Times New Roman" w:hAnsi="Times New Roman"/>
          <w:color w:val="000000" w:themeColor="text1"/>
          <w:sz w:val="16"/>
          <w:szCs w:val="16"/>
        </w:rPr>
        <w:t>Н.С.Хрущев</w:t>
      </w:r>
      <w:proofErr w:type="spellEnd"/>
      <w:r w:rsidRPr="004E10C1">
        <w:rPr>
          <w:rFonts w:ascii="Times New Roman" w:hAnsi="Times New Roman"/>
          <w:color w:val="000000" w:themeColor="text1"/>
          <w:sz w:val="16"/>
          <w:szCs w:val="16"/>
        </w:rPr>
        <w:t xml:space="preserve"> случайно узнал о ней - не из документов, а из французского художественного фильма трехлетней давности (тогда же в Москве появится идущая от комплекса зданий ГРУ (Хорошевское шоссе, 76) к готовящей для него кадры Военно-дипломатической академии (ул. Народного ополчения, 50) улица Зорге). Отметим поэтому только факт контактов Зорге с французским информационным агентством "</w:t>
      </w:r>
      <w:proofErr w:type="spellStart"/>
      <w:r w:rsidRPr="004E10C1">
        <w:rPr>
          <w:rFonts w:ascii="Times New Roman" w:hAnsi="Times New Roman"/>
          <w:color w:val="000000" w:themeColor="text1"/>
          <w:sz w:val="16"/>
          <w:szCs w:val="16"/>
        </w:rPr>
        <w:t>Гавас</w:t>
      </w:r>
      <w:proofErr w:type="spellEnd"/>
      <w:r w:rsidRPr="004E10C1">
        <w:rPr>
          <w:rFonts w:ascii="Times New Roman" w:hAnsi="Times New Roman"/>
          <w:color w:val="000000" w:themeColor="text1"/>
          <w:sz w:val="16"/>
          <w:szCs w:val="16"/>
        </w:rPr>
        <w:t xml:space="preserve">", в токийском бюро которого работал член группы "Рамзай" югослав Бранко </w:t>
      </w:r>
      <w:proofErr w:type="spellStart"/>
      <w:r w:rsidRPr="004E10C1">
        <w:rPr>
          <w:rFonts w:ascii="Times New Roman" w:hAnsi="Times New Roman"/>
          <w:color w:val="000000" w:themeColor="text1"/>
          <w:sz w:val="16"/>
          <w:szCs w:val="16"/>
        </w:rPr>
        <w:t>Вукелич</w:t>
      </w:r>
      <w:proofErr w:type="spellEnd"/>
      <w:r w:rsidRPr="004E10C1">
        <w:rPr>
          <w:rFonts w:ascii="Times New Roman" w:hAnsi="Times New Roman"/>
          <w:color w:val="000000" w:themeColor="text1"/>
          <w:sz w:val="16"/>
          <w:szCs w:val="16"/>
        </w:rPr>
        <w:t xml:space="preserve">. Спустя годы глава этого бюро Робер </w:t>
      </w:r>
      <w:proofErr w:type="spellStart"/>
      <w:r w:rsidRPr="004E10C1">
        <w:rPr>
          <w:rFonts w:ascii="Times New Roman" w:hAnsi="Times New Roman"/>
          <w:color w:val="000000" w:themeColor="text1"/>
          <w:sz w:val="16"/>
          <w:szCs w:val="16"/>
        </w:rPr>
        <w:t>Гиейн</w:t>
      </w:r>
      <w:proofErr w:type="spellEnd"/>
      <w:r w:rsidRPr="004E10C1">
        <w:rPr>
          <w:rFonts w:ascii="Times New Roman" w:hAnsi="Times New Roman"/>
          <w:color w:val="000000" w:themeColor="text1"/>
          <w:sz w:val="16"/>
          <w:szCs w:val="16"/>
        </w:rPr>
        <w:t xml:space="preserve"> осознал, что "по желанию Зорге... получал информацию, которую добывала его разведывательная сеть. Ему было необходимо, чтобы некоторые данные... дошли до представителей западных стран - противников Гитлера. О секретной информации я ставил в известность своего посла и военного атташе. Мой приятель полковник </w:t>
      </w:r>
      <w:proofErr w:type="spellStart"/>
      <w:r w:rsidRPr="004E10C1">
        <w:rPr>
          <w:rFonts w:ascii="Times New Roman" w:hAnsi="Times New Roman"/>
          <w:color w:val="000000" w:themeColor="text1"/>
          <w:sz w:val="16"/>
          <w:szCs w:val="16"/>
        </w:rPr>
        <w:t>Тибо</w:t>
      </w:r>
      <w:proofErr w:type="spellEnd"/>
      <w:r w:rsidRPr="004E10C1">
        <w:rPr>
          <w:rFonts w:ascii="Times New Roman" w:hAnsi="Times New Roman"/>
          <w:color w:val="000000" w:themeColor="text1"/>
          <w:sz w:val="16"/>
          <w:szCs w:val="16"/>
        </w:rPr>
        <w:t xml:space="preserve"> передавал ее, о чем я сказал </w:t>
      </w:r>
      <w:proofErr w:type="spellStart"/>
      <w:r w:rsidRPr="004E10C1">
        <w:rPr>
          <w:rFonts w:ascii="Times New Roman" w:hAnsi="Times New Roman"/>
          <w:color w:val="000000" w:themeColor="text1"/>
          <w:sz w:val="16"/>
          <w:szCs w:val="16"/>
        </w:rPr>
        <w:t>Вукеличу</w:t>
      </w:r>
      <w:proofErr w:type="spellEnd"/>
      <w:r w:rsidRPr="004E10C1">
        <w:rPr>
          <w:rFonts w:ascii="Times New Roman" w:hAnsi="Times New Roman"/>
          <w:color w:val="000000" w:themeColor="text1"/>
          <w:sz w:val="16"/>
          <w:szCs w:val="16"/>
        </w:rPr>
        <w:t xml:space="preserve">, своим коллегам - британскому и американскому военным атташе"; по мнению </w:t>
      </w:r>
      <w:proofErr w:type="spellStart"/>
      <w:r w:rsidRPr="004E10C1">
        <w:rPr>
          <w:rFonts w:ascii="Times New Roman" w:hAnsi="Times New Roman"/>
          <w:color w:val="000000" w:themeColor="text1"/>
          <w:sz w:val="16"/>
          <w:szCs w:val="16"/>
        </w:rPr>
        <w:t>Гийена</w:t>
      </w:r>
      <w:proofErr w:type="spellEnd"/>
      <w:r w:rsidRPr="004E10C1">
        <w:rPr>
          <w:rFonts w:ascii="Times New Roman" w:hAnsi="Times New Roman"/>
          <w:color w:val="000000" w:themeColor="text1"/>
          <w:sz w:val="16"/>
          <w:szCs w:val="16"/>
        </w:rPr>
        <w:t xml:space="preserve">, Зорге понимал, что Центр относится к его сообщениям скептически, и считал полезным, "чтобы и по другим каналам подтверждалась информация, которую он посылал в Москву с помощью своей тайной радиостанции. Тем самым его данным придавался </w:t>
      </w:r>
      <w:proofErr w:type="spellStart"/>
      <w:r w:rsidRPr="004E10C1">
        <w:rPr>
          <w:rFonts w:ascii="Times New Roman" w:hAnsi="Times New Roman"/>
          <w:color w:val="000000" w:themeColor="text1"/>
          <w:sz w:val="16"/>
          <w:szCs w:val="16"/>
        </w:rPr>
        <w:t>бoльший</w:t>
      </w:r>
      <w:proofErr w:type="spellEnd"/>
      <w:r w:rsidRPr="004E10C1">
        <w:rPr>
          <w:rFonts w:ascii="Times New Roman" w:hAnsi="Times New Roman"/>
          <w:color w:val="000000" w:themeColor="text1"/>
          <w:sz w:val="16"/>
          <w:szCs w:val="16"/>
        </w:rPr>
        <w:t xml:space="preserve"> вес" (7559).</w:t>
      </w:r>
    </w:p>
    <w:p w14:paraId="3F308CA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4909445"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994FE58"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EE69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4C583D4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032BD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г. германский военный атташе Хартман употребил формулировку, что закончился период советско-германского военного сотрудничества «в его нынешних формах». Оно продолжалось и в «</w:t>
      </w:r>
      <w:proofErr w:type="spellStart"/>
      <w:r w:rsidRPr="004E10C1">
        <w:rPr>
          <w:rFonts w:ascii="Times New Roman" w:hAnsi="Times New Roman"/>
          <w:color w:val="000000" w:themeColor="text1"/>
          <w:sz w:val="16"/>
          <w:szCs w:val="16"/>
        </w:rPr>
        <w:t>пострапалльский</w:t>
      </w:r>
      <w:proofErr w:type="spellEnd"/>
      <w:r w:rsidRPr="004E10C1">
        <w:rPr>
          <w:rFonts w:ascii="Times New Roman" w:hAnsi="Times New Roman"/>
          <w:color w:val="000000" w:themeColor="text1"/>
          <w:sz w:val="16"/>
          <w:szCs w:val="16"/>
        </w:rPr>
        <w:t xml:space="preserve">» период. Сохранились и поддерживались официальные контакты офицеров РККА с офицерами </w:t>
      </w:r>
      <w:proofErr w:type="spellStart"/>
      <w:r w:rsidRPr="004E10C1">
        <w:rPr>
          <w:rFonts w:ascii="Times New Roman" w:hAnsi="Times New Roman"/>
          <w:color w:val="000000" w:themeColor="text1"/>
          <w:sz w:val="16"/>
          <w:szCs w:val="16"/>
        </w:rPr>
        <w:t>райхсвера</w:t>
      </w:r>
      <w:proofErr w:type="spellEnd"/>
      <w:r w:rsidRPr="004E10C1">
        <w:rPr>
          <w:rFonts w:ascii="Times New Roman" w:hAnsi="Times New Roman"/>
          <w:color w:val="000000" w:themeColor="text1"/>
          <w:sz w:val="16"/>
          <w:szCs w:val="16"/>
        </w:rPr>
        <w:t>, в Германии по-прежнему осуществлялись закупки военных образцов и лицензий (11784).</w:t>
      </w:r>
    </w:p>
    <w:p w14:paraId="65A3989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FE12"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31CE63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B962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Министерство авиации Германии (RLM) объявило двухэтапный конкурс на разработку конструкции пикирующего бомбардировщика (</w:t>
      </w:r>
      <w:proofErr w:type="spellStart"/>
      <w:r w:rsidRPr="004E10C1">
        <w:rPr>
          <w:rFonts w:ascii="Times New Roman" w:hAnsi="Times New Roman"/>
          <w:color w:val="000000" w:themeColor="text1"/>
          <w:sz w:val="16"/>
          <w:szCs w:val="16"/>
        </w:rPr>
        <w:t>Sturzkampfflugzeug</w:t>
      </w:r>
      <w:proofErr w:type="spellEnd"/>
      <w:r w:rsidRPr="004E10C1">
        <w:rPr>
          <w:rFonts w:ascii="Times New Roman" w:hAnsi="Times New Roman"/>
          <w:color w:val="000000" w:themeColor="text1"/>
          <w:sz w:val="16"/>
          <w:szCs w:val="16"/>
        </w:rPr>
        <w:t>). Немедленная программа (</w:t>
      </w:r>
      <w:proofErr w:type="spellStart"/>
      <w:r w:rsidRPr="004E10C1">
        <w:rPr>
          <w:rFonts w:ascii="Times New Roman" w:hAnsi="Times New Roman"/>
          <w:color w:val="000000" w:themeColor="text1"/>
          <w:sz w:val="16"/>
          <w:szCs w:val="16"/>
        </w:rPr>
        <w:t>Sofort</w:t>
      </w:r>
      <w:proofErr w:type="spellEnd"/>
      <w:r w:rsidRPr="004E10C1">
        <w:rPr>
          <w:rFonts w:ascii="Times New Roman" w:hAnsi="Times New Roman"/>
          <w:color w:val="000000" w:themeColor="text1"/>
          <w:sz w:val="16"/>
          <w:szCs w:val="16"/>
        </w:rPr>
        <w:t>-Program) предполагала биплан для замены Не-50. В результате появился Ю-87 (347,1).</w:t>
      </w:r>
    </w:p>
    <w:p w14:paraId="5109F50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60B25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1933 нацисты учредили Палату по культуре и исключили евреев из культурной деятельности (1798).</w:t>
      </w:r>
    </w:p>
    <w:p w14:paraId="74A007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A53370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5724CB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CF63E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сентябре-ноябре 1933 на ТБ-3 с М-17 и Р-5, дооборудованных на заводе 39, проводили гос. испытания дозаправки машин в воздухе по системе </w:t>
      </w:r>
      <w:proofErr w:type="spellStart"/>
      <w:r w:rsidRPr="004E10C1">
        <w:rPr>
          <w:rFonts w:ascii="Times New Roman" w:hAnsi="Times New Roman"/>
          <w:color w:val="000000" w:themeColor="text1"/>
          <w:sz w:val="16"/>
          <w:szCs w:val="16"/>
        </w:rPr>
        <w:t>А.К.Запаванного</w:t>
      </w:r>
      <w:proofErr w:type="spellEnd"/>
      <w:r w:rsidRPr="004E10C1">
        <w:rPr>
          <w:rFonts w:ascii="Times New Roman" w:hAnsi="Times New Roman"/>
          <w:color w:val="000000" w:themeColor="text1"/>
          <w:sz w:val="16"/>
          <w:szCs w:val="16"/>
        </w:rPr>
        <w:t>. Р-5 был танкером и с него ручной лебедкой выпускали бронированный шланг с "грузовой грушей" на конце. Приемная горловина на Тб-3 была между турелями ТУР-5 и от нее шла разводка к крыльевым бакам. Грушу ловили 2 стрелка, так как один удержать не мог (1854,10).</w:t>
      </w:r>
    </w:p>
    <w:p w14:paraId="7DD635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DD8A03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сентябре-ноябре 1933 г. велись государственные испытания системы заправки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(9807).</w:t>
      </w:r>
    </w:p>
    <w:p w14:paraId="1A87A19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0500E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 ноябре 1933 с Р-5 в полете заправляли бомбардировщик ТБ-3.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 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w:t>
      </w:r>
      <w:proofErr w:type="spellStart"/>
      <w:r w:rsidRPr="004E10C1">
        <w:rPr>
          <w:rFonts w:ascii="Times New Roman" w:hAnsi="Times New Roman"/>
          <w:color w:val="000000" w:themeColor="text1"/>
          <w:sz w:val="16"/>
          <w:szCs w:val="16"/>
        </w:rPr>
        <w:t>подфю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зеляжным</w:t>
      </w:r>
      <w:proofErr w:type="spellEnd"/>
      <w:r w:rsidRPr="004E10C1">
        <w:rPr>
          <w:rFonts w:ascii="Times New Roman" w:hAnsi="Times New Roman"/>
          <w:color w:val="000000" w:themeColor="text1"/>
          <w:sz w:val="16"/>
          <w:szCs w:val="16"/>
        </w:rPr>
        <w:t xml:space="preserve">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w:t>
      </w:r>
      <w:proofErr w:type="spellStart"/>
      <w:r w:rsidRPr="004E10C1">
        <w:rPr>
          <w:rFonts w:ascii="Times New Roman" w:hAnsi="Times New Roman"/>
          <w:color w:val="000000" w:themeColor="text1"/>
          <w:sz w:val="16"/>
          <w:szCs w:val="16"/>
        </w:rPr>
        <w:t>бензиновоз</w:t>
      </w:r>
      <w:proofErr w:type="spellEnd"/>
      <w:r w:rsidRPr="004E10C1">
        <w:rPr>
          <w:rFonts w:ascii="Times New Roman" w:hAnsi="Times New Roman"/>
          <w:color w:val="000000" w:themeColor="text1"/>
          <w:sz w:val="16"/>
          <w:szCs w:val="16"/>
        </w:rPr>
        <w:t>"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7A4378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96DC1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ноябре 1933 г. с того же Р-5 попробовали заправлять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20 ноября экипаж летчика Иванова впервые успешно дозаправил свой ТБ-3. Но для него бензин, сливавшийся с переоборудованного разведчика, был "каплей в море". Альтернативно рассматривали другие типы самолетов. На роль "</w:t>
      </w:r>
      <w:proofErr w:type="spellStart"/>
      <w:r w:rsidRPr="004E10C1">
        <w:rPr>
          <w:rFonts w:ascii="Times New Roman" w:hAnsi="Times New Roman"/>
          <w:color w:val="000000" w:themeColor="text1"/>
          <w:sz w:val="16"/>
          <w:szCs w:val="16"/>
        </w:rPr>
        <w:t>бензиноносца</w:t>
      </w:r>
      <w:proofErr w:type="spellEnd"/>
      <w:r w:rsidRPr="004E10C1">
        <w:rPr>
          <w:rFonts w:ascii="Times New Roman" w:hAnsi="Times New Roman"/>
          <w:color w:val="000000" w:themeColor="text1"/>
          <w:sz w:val="16"/>
          <w:szCs w:val="16"/>
        </w:rPr>
        <w:t xml:space="preserve">" примеряли ТБ-1, пассажирские трехмоторный АНТ-9 и </w:t>
      </w:r>
      <w:proofErr w:type="spellStart"/>
      <w:r w:rsidRPr="004E10C1">
        <w:rPr>
          <w:rFonts w:ascii="Times New Roman" w:hAnsi="Times New Roman"/>
          <w:color w:val="000000" w:themeColor="text1"/>
          <w:sz w:val="16"/>
          <w:szCs w:val="16"/>
        </w:rPr>
        <w:t>пятимоторный</w:t>
      </w:r>
      <w:proofErr w:type="spellEnd"/>
      <w:r w:rsidRPr="004E10C1">
        <w:rPr>
          <w:rFonts w:ascii="Times New Roman" w:hAnsi="Times New Roman"/>
          <w:color w:val="000000" w:themeColor="text1"/>
          <w:sz w:val="16"/>
          <w:szCs w:val="16"/>
        </w:rPr>
        <w:t xml:space="preserve"> АНТ-14. Проект переделки АНТ-9 в танкер разрабатывался в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ВВС, руководимом П.И. Гроховским. В эту организацию влилась группа </w:t>
      </w:r>
      <w:proofErr w:type="spellStart"/>
      <w:r w:rsidRPr="004E10C1">
        <w:rPr>
          <w:rFonts w:ascii="Times New Roman" w:hAnsi="Times New Roman"/>
          <w:color w:val="000000" w:themeColor="text1"/>
          <w:sz w:val="16"/>
          <w:szCs w:val="16"/>
        </w:rPr>
        <w:t>Запанованного</w:t>
      </w:r>
      <w:proofErr w:type="spellEnd"/>
      <w:r w:rsidRPr="004E10C1">
        <w:rPr>
          <w:rFonts w:ascii="Times New Roman" w:hAnsi="Times New Roman"/>
          <w:color w:val="000000" w:themeColor="text1"/>
          <w:sz w:val="16"/>
          <w:szCs w:val="16"/>
        </w:rPr>
        <w:t xml:space="preserve">,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w:t>
      </w:r>
      <w:proofErr w:type="spellStart"/>
      <w:r w:rsidRPr="004E10C1">
        <w:rPr>
          <w:rFonts w:ascii="Times New Roman" w:hAnsi="Times New Roman"/>
          <w:color w:val="000000" w:themeColor="text1"/>
          <w:sz w:val="16"/>
          <w:szCs w:val="16"/>
        </w:rPr>
        <w:t>шестимоторного</w:t>
      </w:r>
      <w:proofErr w:type="spellEnd"/>
      <w:r w:rsidRPr="004E10C1">
        <w:rPr>
          <w:rFonts w:ascii="Times New Roman" w:hAnsi="Times New Roman"/>
          <w:color w:val="000000" w:themeColor="text1"/>
          <w:sz w:val="16"/>
          <w:szCs w:val="16"/>
        </w:rPr>
        <w:t xml:space="preserve">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92442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w:t>
      </w:r>
      <w:proofErr w:type="spellStart"/>
      <w:r w:rsidRPr="004E10C1">
        <w:rPr>
          <w:rFonts w:ascii="Times New Roman" w:hAnsi="Times New Roman"/>
          <w:color w:val="000000" w:themeColor="text1"/>
          <w:sz w:val="16"/>
          <w:szCs w:val="16"/>
        </w:rPr>
        <w:t>Запанованного</w:t>
      </w:r>
      <w:proofErr w:type="spellEnd"/>
      <w:r w:rsidRPr="004E10C1">
        <w:rPr>
          <w:rFonts w:ascii="Times New Roman" w:hAnsi="Times New Roman"/>
          <w:color w:val="000000" w:themeColor="text1"/>
          <w:sz w:val="16"/>
          <w:szCs w:val="16"/>
        </w:rPr>
        <w:t xml:space="preserve">, которая при передаче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Нарком- </w:t>
      </w:r>
      <w:proofErr w:type="spellStart"/>
      <w:r w:rsidRPr="004E10C1">
        <w:rPr>
          <w:rFonts w:ascii="Times New Roman" w:hAnsi="Times New Roman"/>
          <w:color w:val="000000" w:themeColor="text1"/>
          <w:sz w:val="16"/>
          <w:szCs w:val="16"/>
        </w:rPr>
        <w:t>тяжпрому</w:t>
      </w:r>
      <w:proofErr w:type="spellEnd"/>
      <w:r w:rsidRPr="004E10C1">
        <w:rPr>
          <w:rFonts w:ascii="Times New Roman" w:hAnsi="Times New Roman"/>
          <w:color w:val="000000" w:themeColor="text1"/>
          <w:sz w:val="16"/>
          <w:szCs w:val="16"/>
        </w:rPr>
        <w:t xml:space="preserve">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w:t>
      </w:r>
      <w:proofErr w:type="spellStart"/>
      <w:r w:rsidRPr="004E10C1">
        <w:rPr>
          <w:rFonts w:ascii="Times New Roman" w:hAnsi="Times New Roman"/>
          <w:color w:val="000000" w:themeColor="text1"/>
          <w:sz w:val="16"/>
          <w:szCs w:val="16"/>
        </w:rPr>
        <w:t>дюрит</w:t>
      </w:r>
      <w:proofErr w:type="spellEnd"/>
      <w:r w:rsidRPr="004E10C1">
        <w:rPr>
          <w:rFonts w:ascii="Times New Roman" w:hAnsi="Times New Roman"/>
          <w:color w:val="000000" w:themeColor="text1"/>
          <w:sz w:val="16"/>
          <w:szCs w:val="16"/>
        </w:rPr>
        <w:t xml:space="preserve">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w:t>
      </w:r>
      <w:proofErr w:type="spellStart"/>
      <w:r w:rsidRPr="004E10C1">
        <w:rPr>
          <w:rFonts w:ascii="Times New Roman" w:hAnsi="Times New Roman"/>
          <w:color w:val="000000" w:themeColor="text1"/>
          <w:sz w:val="16"/>
          <w:szCs w:val="16"/>
        </w:rPr>
        <w:t>браш</w:t>
      </w:r>
      <w:proofErr w:type="spellEnd"/>
      <w:r w:rsidRPr="004E10C1">
        <w:rPr>
          <w:rFonts w:ascii="Times New Roman" w:hAnsi="Times New Roman"/>
          <w:color w:val="000000" w:themeColor="text1"/>
          <w:sz w:val="16"/>
          <w:szCs w:val="16"/>
        </w:rPr>
        <w:t xml:space="preserve"> из средних </w:t>
      </w:r>
      <w:proofErr w:type="spellStart"/>
      <w:r w:rsidRPr="004E10C1">
        <w:rPr>
          <w:rFonts w:ascii="Times New Roman" w:hAnsi="Times New Roman"/>
          <w:color w:val="000000" w:themeColor="text1"/>
          <w:sz w:val="16"/>
          <w:szCs w:val="16"/>
        </w:rPr>
        <w:t>центропланных</w:t>
      </w:r>
      <w:proofErr w:type="spellEnd"/>
      <w:r w:rsidRPr="004E10C1">
        <w:rPr>
          <w:rFonts w:ascii="Times New Roman" w:hAnsi="Times New Roman"/>
          <w:color w:val="000000" w:themeColor="text1"/>
          <w:sz w:val="16"/>
          <w:szCs w:val="16"/>
        </w:rPr>
        <w:t xml:space="preserve">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4DE25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Конструкцию КБ-1 одобрили. Отчет НИИ ВВС рекомендовал изготовить серию комплектов для дозаправки. Ознакомившийся с отчетом начальник ВВС РККА Я.И. </w:t>
      </w:r>
      <w:proofErr w:type="spellStart"/>
      <w:r w:rsidRPr="004E10C1">
        <w:rPr>
          <w:rFonts w:ascii="Times New Roman" w:hAnsi="Times New Roman"/>
          <w:color w:val="000000" w:themeColor="text1"/>
          <w:sz w:val="16"/>
          <w:szCs w:val="16"/>
        </w:rPr>
        <w:t>Алк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снис</w:t>
      </w:r>
      <w:proofErr w:type="spellEnd"/>
      <w:r w:rsidRPr="004E10C1">
        <w:rPr>
          <w:rFonts w:ascii="Times New Roman" w:hAnsi="Times New Roman"/>
          <w:color w:val="000000" w:themeColor="text1"/>
          <w:sz w:val="16"/>
          <w:szCs w:val="16"/>
        </w:rPr>
        <w:t xml:space="preserve"> наложил резолюцию: "Провести войсковые испытания на трех ТБ-3". Но никаких следов дальнейших работ по дозаправке в довоенный период мне найти не удалось. Что было этому причиной? Возможно, быстрый рост скоростей самолетов. Все эксперименты с системами </w:t>
      </w:r>
      <w:proofErr w:type="spellStart"/>
      <w:r w:rsidRPr="004E10C1">
        <w:rPr>
          <w:rFonts w:ascii="Times New Roman" w:hAnsi="Times New Roman"/>
          <w:color w:val="000000" w:themeColor="text1"/>
          <w:sz w:val="16"/>
          <w:szCs w:val="16"/>
        </w:rPr>
        <w:t>Запано</w:t>
      </w:r>
      <w:proofErr w:type="spellEnd"/>
      <w:r w:rsidRPr="004E10C1">
        <w:rPr>
          <w:rFonts w:ascii="Times New Roman" w:hAnsi="Times New Roman"/>
          <w:color w:val="000000" w:themeColor="text1"/>
          <w:sz w:val="16"/>
          <w:szCs w:val="16"/>
        </w:rPr>
        <w:t>-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6EFF5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11A2363"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сентября по декабрь 1933 года, несмотря на образо</w:t>
      </w:r>
      <w:r w:rsidRPr="00612F62">
        <w:rPr>
          <w:rFonts w:ascii="Times New Roman" w:hAnsi="Times New Roman"/>
          <w:color w:val="0070C0"/>
          <w:sz w:val="16"/>
          <w:szCs w:val="16"/>
        </w:rPr>
        <w:softHyphen/>
        <w:t xml:space="preserve">вание РНИИ, коллективы ленинградской ГДЛ и московского </w:t>
      </w:r>
      <w:proofErr w:type="spellStart"/>
      <w:r w:rsidRPr="00612F62">
        <w:rPr>
          <w:rFonts w:ascii="Times New Roman" w:hAnsi="Times New Roman"/>
          <w:color w:val="0070C0"/>
          <w:sz w:val="16"/>
          <w:szCs w:val="16"/>
        </w:rPr>
        <w:t>ГИРДа</w:t>
      </w:r>
      <w:proofErr w:type="spellEnd"/>
      <w:r w:rsidRPr="00612F62">
        <w:rPr>
          <w:rFonts w:ascii="Times New Roman" w:hAnsi="Times New Roman"/>
          <w:color w:val="0070C0"/>
          <w:sz w:val="16"/>
          <w:szCs w:val="16"/>
        </w:rPr>
        <w:t xml:space="preserve"> продолжали работать в своих городах по своим пла</w:t>
      </w:r>
      <w:r w:rsidRPr="00612F62">
        <w:rPr>
          <w:rFonts w:ascii="Times New Roman" w:hAnsi="Times New Roman"/>
          <w:color w:val="0070C0"/>
          <w:sz w:val="16"/>
          <w:szCs w:val="16"/>
        </w:rPr>
        <w:softHyphen/>
        <w:t xml:space="preserve">нам. Во-первых, положение РНИИ было неопределенным, во- вторых, следовало завершить намеченные на год работы, чтобы позже отчитаться за них. ГДЛ была преобразована в Ленинградское отделение РНИИ и переименована в ЛОРНИИ. Начальником отделения стал </w:t>
      </w:r>
      <w:proofErr w:type="spellStart"/>
      <w:r w:rsidRPr="00612F62">
        <w:rPr>
          <w:rFonts w:ascii="Times New Roman" w:hAnsi="Times New Roman"/>
          <w:color w:val="0070C0"/>
          <w:sz w:val="16"/>
          <w:szCs w:val="16"/>
        </w:rPr>
        <w:t>Лангемак</w:t>
      </w:r>
      <w:proofErr w:type="spellEnd"/>
      <w:r w:rsidRPr="00612F62">
        <w:rPr>
          <w:rFonts w:ascii="Times New Roman" w:hAnsi="Times New Roman"/>
          <w:color w:val="0070C0"/>
          <w:sz w:val="16"/>
          <w:szCs w:val="16"/>
        </w:rPr>
        <w:t>, его заместителем и главным инженером – Петропавловский (23510).</w:t>
      </w:r>
    </w:p>
    <w:p w14:paraId="22CC7352" w14:textId="77777777" w:rsidR="00CF38E2" w:rsidRPr="00612F62" w:rsidRDefault="00CF38E2" w:rsidP="00CF38E2">
      <w:pPr>
        <w:spacing w:after="0" w:line="240" w:lineRule="auto"/>
        <w:jc w:val="both"/>
        <w:rPr>
          <w:rFonts w:ascii="Times New Roman" w:hAnsi="Times New Roman"/>
          <w:color w:val="0070C0"/>
          <w:sz w:val="16"/>
          <w:szCs w:val="16"/>
        </w:rPr>
      </w:pPr>
    </w:p>
    <w:p w14:paraId="4EB7570E"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Другие оборонные отрасли:</w:t>
      </w:r>
    </w:p>
    <w:p w14:paraId="6A938A0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2315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сентябре 1933 - феврале 1934 на НИБТ полигоне проходили полигонные испытания тягача Т-26-Т2, разработанного КБ завода им. Ворошилова в Ленинграде в 1933 на основе </w:t>
      </w:r>
      <w:proofErr w:type="spellStart"/>
      <w:r w:rsidRPr="004E10C1">
        <w:rPr>
          <w:rFonts w:ascii="Times New Roman" w:hAnsi="Times New Roman"/>
          <w:color w:val="000000" w:themeColor="text1"/>
          <w:sz w:val="16"/>
          <w:szCs w:val="16"/>
        </w:rPr>
        <w:t>поекта</w:t>
      </w:r>
      <w:proofErr w:type="spellEnd"/>
      <w:r w:rsidRPr="004E10C1">
        <w:rPr>
          <w:rFonts w:ascii="Times New Roman" w:hAnsi="Times New Roman"/>
          <w:color w:val="000000" w:themeColor="text1"/>
          <w:sz w:val="16"/>
          <w:szCs w:val="16"/>
        </w:rPr>
        <w:t xml:space="preserve"> КБ завода Большевик, для обслуживания </w:t>
      </w:r>
      <w:proofErr w:type="spellStart"/>
      <w:r w:rsidRPr="004E10C1">
        <w:rPr>
          <w:rFonts w:ascii="Times New Roman" w:hAnsi="Times New Roman"/>
          <w:color w:val="000000" w:themeColor="text1"/>
          <w:sz w:val="16"/>
          <w:szCs w:val="16"/>
        </w:rPr>
        <w:t>мехсоединений</w:t>
      </w:r>
      <w:proofErr w:type="spellEnd"/>
      <w:r w:rsidRPr="004E10C1">
        <w:rPr>
          <w:rFonts w:ascii="Times New Roman" w:hAnsi="Times New Roman"/>
          <w:color w:val="000000" w:themeColor="text1"/>
          <w:sz w:val="16"/>
          <w:szCs w:val="16"/>
        </w:rPr>
        <w:t>. С 1933 был на вооружении и небольшие партии машин выпускались заводом им. Ворошилова в 1934, 35, 36 (9527,212).</w:t>
      </w:r>
    </w:p>
    <w:p w14:paraId="11FC72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CC6DEB0"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459C900"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80CE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в ОКБ С.В.И. шло проектирование ЛБ-2 - будущего ДБ-3 (6474).</w:t>
      </w:r>
    </w:p>
    <w:p w14:paraId="0F766C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план опытного самолетостроения на 1933-1934 гг. были заложены два "бомбардировщика ближнего действия”. Создание цельнометаллической машины поручалось ЦАГИ - в итоге появился знаменитый СБ. На ЦКБ возложили проектирование самолета аналогичного назначения, но смешанной конструкции. Он обозначался ЛБ-2. Этот бомбардировщик должен был оснащаться двумя двигателями М-34РН. Максимальная скорость определялась а 300 км/ч на высоте 5000 м. практический потолок - 7500 м, дальность полета 800-1500 км. Вооружение: два пулемета и 800 кг бомб (6474).</w:t>
      </w:r>
    </w:p>
    <w:p w14:paraId="4D27D4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D50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(в октябре - 237,167; 1 - 271,137) 1933 проводились летные испытания ТБ-1, управляемого по радио, и была создана опытная эскадрилья таких самолетов в качестве беспилотных бомбардировщиков с возвращением на базу, а также самолетов-снарядов (80,303).</w:t>
      </w:r>
    </w:p>
    <w:p w14:paraId="5BB8D0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C2A63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идея создания ТБ-7 начала обретать реальность. Тяжелый бомбардировщик включили в план опытного самолетостроения советской авиапромышленности на 1934-1935 гг. Согласно этому документу, утвержденному 13 декабря 1933 г. начальником 7-го сектора НИИ ВВС </w:t>
      </w:r>
      <w:proofErr w:type="spellStart"/>
      <w:r w:rsidRPr="004E10C1">
        <w:rPr>
          <w:rFonts w:ascii="Times New Roman" w:hAnsi="Times New Roman"/>
          <w:color w:val="000000" w:themeColor="text1"/>
          <w:sz w:val="16"/>
          <w:szCs w:val="16"/>
        </w:rPr>
        <w:t>Б.Т.Горощенко</w:t>
      </w:r>
      <w:proofErr w:type="spellEnd"/>
      <w:r w:rsidRPr="004E10C1">
        <w:rPr>
          <w:rFonts w:ascii="Times New Roman" w:hAnsi="Times New Roman"/>
          <w:color w:val="000000" w:themeColor="text1"/>
          <w:sz w:val="16"/>
          <w:szCs w:val="16"/>
        </w:rPr>
        <w:t>,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614099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63E860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года началось проектирование модификации Р-5Т. Переделкой планера занималась группа конструкторов завода № 1 во главе с инженером </w:t>
      </w:r>
      <w:proofErr w:type="spellStart"/>
      <w:r w:rsidRPr="004E10C1">
        <w:rPr>
          <w:rFonts w:ascii="Times New Roman" w:hAnsi="Times New Roman"/>
          <w:color w:val="000000" w:themeColor="text1"/>
          <w:sz w:val="16"/>
          <w:szCs w:val="16"/>
        </w:rPr>
        <w:t>Гребеневым</w:t>
      </w:r>
      <w:proofErr w:type="spellEnd"/>
      <w:r w:rsidRPr="004E10C1">
        <w:rPr>
          <w:rFonts w:ascii="Times New Roman" w:hAnsi="Times New Roman"/>
          <w:color w:val="000000" w:themeColor="text1"/>
          <w:sz w:val="16"/>
          <w:szCs w:val="16"/>
        </w:rPr>
        <w:t>. Основную роль в ней играли инженеры Шишкин и Никитин. Подвеску торпеды разрабатывали в 16-м отделе НИИ ВВС под руководством М.И. Проценко.</w:t>
      </w:r>
    </w:p>
    <w:p w14:paraId="27A8F0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171846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w:t>
      </w:r>
      <w:proofErr w:type="spellStart"/>
      <w:r w:rsidRPr="004E10C1">
        <w:rPr>
          <w:rFonts w:ascii="Times New Roman" w:hAnsi="Times New Roman"/>
          <w:color w:val="000000" w:themeColor="text1"/>
          <w:sz w:val="16"/>
          <w:szCs w:val="16"/>
        </w:rPr>
        <w:t>торпедодержатель</w:t>
      </w:r>
      <w:proofErr w:type="spellEnd"/>
      <w:r w:rsidRPr="004E10C1">
        <w:rPr>
          <w:rFonts w:ascii="Times New Roman" w:hAnsi="Times New Roman"/>
          <w:color w:val="000000" w:themeColor="text1"/>
          <w:sz w:val="16"/>
          <w:szCs w:val="16"/>
        </w:rPr>
        <w:t>") снабжалась замками от бомбодержателя Дер-13. Сброс осуществлялся механическим сбрасывателем, стоявшим у пилота.</w:t>
      </w:r>
    </w:p>
    <w:p w14:paraId="1958EFA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самолета сконструировали простой торпедный прицел ПТН-1 ("гребенку").</w:t>
      </w:r>
    </w:p>
    <w:p w14:paraId="03EF1A5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06D122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ближнего разведчика Р-5Т опять становился двухместным. В задней кабине предусматривалась установка радиостанции 13-СК и фотоаппаратов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1Б или АФА-13. При этом машина могла нести мелкие бомбы на держателях Дер-7 под крылом.</w:t>
      </w:r>
    </w:p>
    <w:p w14:paraId="2023F9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 переделка серийного Р-5 в опытный образец торпедоносца заняли всего 29 дней (11936).</w:t>
      </w:r>
    </w:p>
    <w:p w14:paraId="1F3823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7B068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началось проектирование модификации, названной Р-5Т. Переделкой планера занималась группа конструкторов завода №1 во главе с инженером </w:t>
      </w:r>
      <w:proofErr w:type="spellStart"/>
      <w:r w:rsidRPr="004E10C1">
        <w:rPr>
          <w:rFonts w:ascii="Times New Roman" w:hAnsi="Times New Roman"/>
          <w:color w:val="000000" w:themeColor="text1"/>
          <w:sz w:val="16"/>
          <w:szCs w:val="16"/>
        </w:rPr>
        <w:t>Гребеневым</w:t>
      </w:r>
      <w:proofErr w:type="spellEnd"/>
      <w:r w:rsidRPr="004E10C1">
        <w:rPr>
          <w:rFonts w:ascii="Times New Roman" w:hAnsi="Times New Roman"/>
          <w:color w:val="000000" w:themeColor="text1"/>
          <w:sz w:val="16"/>
          <w:szCs w:val="16"/>
        </w:rPr>
        <w:t>. Основную роль в ней играли инженеры Шишкин и Никитин. Подвеску торпеды разрабатывали в 16-м отделе НИИ ВВС под руководством М.И. Проценко.</w:t>
      </w:r>
    </w:p>
    <w:p w14:paraId="55962F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Такой тяжелый груз, как торпеда, можно было подвесить только под фюзеляжем самолета. Для этого требовалось освободить всю его нижнюю поверхность. Но Р-5 имел старомодное шасси, не позволявшее разместить торпеду между стойками. Его заменили новой конструкцией. Две отдельные пирамидальные стойки с полуосями освободили пространство по оси самолета. Основная стойка с пластинчатым резиновым амортизатором присоединялась теперь не к фюзеляжу, а к переднему лонжерону крыла и подкреплялась раскосом, идущим вверх. Силовой набор крыла и фюзеляжа был несколько усилен в расчете на большие нагрузки.</w:t>
      </w:r>
    </w:p>
    <w:p w14:paraId="7DBC03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торпеда TAB-15 с громоздкой парашютной коробкой оказалась неприемлема для сравнительно небольшого биплана. Поэтому от высотного торпедометания отказались. Для Р-5Т выбрали торпеду ТАН-12 (она же ВВС 12 и 45-12). Она представляла собой переделку морской торпеды образца 1912 г. Такую торпеду можно было сбрасывать с высоты 10-20 м при скорости не более 160 км/ч. ТАН-12 расположили под фюзеляжем наклонно, передней частью вниз. Подвеска ("</w:t>
      </w:r>
      <w:proofErr w:type="spellStart"/>
      <w:r w:rsidRPr="004E10C1">
        <w:rPr>
          <w:rFonts w:ascii="Times New Roman" w:hAnsi="Times New Roman"/>
          <w:color w:val="000000" w:themeColor="text1"/>
          <w:sz w:val="16"/>
          <w:szCs w:val="16"/>
        </w:rPr>
        <w:t>торпедодержатель</w:t>
      </w:r>
      <w:proofErr w:type="spellEnd"/>
      <w:r w:rsidRPr="004E10C1">
        <w:rPr>
          <w:rFonts w:ascii="Times New Roman" w:hAnsi="Times New Roman"/>
          <w:color w:val="000000" w:themeColor="text1"/>
          <w:sz w:val="16"/>
          <w:szCs w:val="16"/>
        </w:rPr>
        <w:t xml:space="preserve">") снабжалась замками от бомбодержателя Дер-13. Подвеска и торпеда вместе весили 930 кг. Сброс осуществлялся механическим бомбосбрасывателем, стоявшим у пилота. Последние чертежи </w:t>
      </w:r>
      <w:proofErr w:type="spellStart"/>
      <w:r w:rsidRPr="004E10C1">
        <w:rPr>
          <w:rFonts w:ascii="Times New Roman" w:hAnsi="Times New Roman"/>
          <w:color w:val="000000" w:themeColor="text1"/>
          <w:sz w:val="16"/>
          <w:szCs w:val="16"/>
        </w:rPr>
        <w:t>торпедодержателя</w:t>
      </w:r>
      <w:proofErr w:type="spellEnd"/>
      <w:r w:rsidRPr="004E10C1">
        <w:rPr>
          <w:rFonts w:ascii="Times New Roman" w:hAnsi="Times New Roman"/>
          <w:color w:val="000000" w:themeColor="text1"/>
          <w:sz w:val="16"/>
          <w:szCs w:val="16"/>
        </w:rPr>
        <w:t xml:space="preserve"> передали на завод 15 января 1934 г. Для самолета сконструировали простой торпедный прицел ПТН -1 ("гребенку").</w:t>
      </w:r>
    </w:p>
    <w:p w14:paraId="30ECC7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принципе любой Р-5 мог быть переделан в торпедоносец непосредственно в авиационной части с использованием набора узлов, поставленного заводом.</w:t>
      </w:r>
    </w:p>
    <w:p w14:paraId="06B0EBC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торпеды с подвеской превышал максимально допустимые для самолета пределы, поэтому машину требовалось облегчить. Сняли турель со спаренным пулеметом ДА-2, стоявшую в задней кабине. Да и сама эта кабина при несении торпеды не использовалась - самолет становился одноместным. Для улучшения аэродинамики проем задней кабины закрывался съемной крышкой. Один из вариантов предусматривал размещение в ней дополнительного бензобака, позволявшего увеличить дальность полетало 1200 км.</w:t>
      </w:r>
    </w:p>
    <w:p w14:paraId="4C5307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в качестве разведчика Р-5Т опять становился двухместным. В задней кабине предусматривалась установка радиостанции 13-СК, запитывавшейся от электрогенератора ДОС-1 с ветрянкой, и фотоаппаратов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1Б или АФА-13. При этом машина могла нести мелкие бомбы на бомбодержателях Дер-7 под крылом. Они управлялись вторым бомбосбрасывателем, в задней кабине.</w:t>
      </w:r>
    </w:p>
    <w:p w14:paraId="285055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стрелкового оружия на самолете остался только неподвижный пулемет ПВ-1 под капотом мотора. Он мог использоваться торпедоносцем для подавления зенитных средств атакуемого корабля.</w:t>
      </w:r>
    </w:p>
    <w:p w14:paraId="2CF01A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оценкам специалистов НИИ ВВС, Р-5Т имел ряд преимуществ по сравнению с создававшимся почти параллельно в ЦАГИ поплавковым торпедоносцем Р-6Т - лучшую маневренность, меньшие габариты. Он был легче, дешевле, проще в производстве и ремонте. Очень важным считалось то, что минимальная скорость полета биплана составляла 130 км/ч, а у моноплана Р-6Т - 157 км/ч, что было близко к пределу прочности торпед того времени.</w:t>
      </w:r>
    </w:p>
    <w:p w14:paraId="1232DDF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и переделка серийного Р-5 в опытный образец торпедоносца заняли всего 29 дней. Постройкой машины руководил инженер </w:t>
      </w:r>
      <w:proofErr w:type="spellStart"/>
      <w:r w:rsidRPr="004E10C1">
        <w:rPr>
          <w:rFonts w:ascii="Times New Roman" w:hAnsi="Times New Roman"/>
          <w:color w:val="000000" w:themeColor="text1"/>
          <w:sz w:val="16"/>
          <w:szCs w:val="16"/>
        </w:rPr>
        <w:t>Шиц</w:t>
      </w:r>
      <w:proofErr w:type="spellEnd"/>
      <w:r w:rsidRPr="004E10C1">
        <w:rPr>
          <w:rFonts w:ascii="Times New Roman" w:hAnsi="Times New Roman"/>
          <w:color w:val="000000" w:themeColor="text1"/>
          <w:sz w:val="16"/>
          <w:szCs w:val="16"/>
        </w:rPr>
        <w:t>. К 20 января 1934 г. уже были готовы все основные узлы.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447AAE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ABA1759"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Осенью 1933 г. общая проектная документация по военному варианту ХАИ-1 (ХАИ-1ВВ) была подготовлена в кратчайшие сроки. Ввиду того что коллектив ХАИ не имел опыта работы с системами вооружения (требовалось разработать </w:t>
      </w:r>
      <w:proofErr w:type="spellStart"/>
      <w:r w:rsidRPr="00612F62">
        <w:rPr>
          <w:rFonts w:ascii="Times New Roman" w:hAnsi="Times New Roman"/>
          <w:color w:val="0070C0"/>
          <w:sz w:val="16"/>
          <w:szCs w:val="16"/>
        </w:rPr>
        <w:t>шкворенные</w:t>
      </w:r>
      <w:proofErr w:type="spellEnd"/>
      <w:r w:rsidRPr="00612F62">
        <w:rPr>
          <w:rFonts w:ascii="Times New Roman" w:hAnsi="Times New Roman"/>
          <w:color w:val="0070C0"/>
          <w:sz w:val="16"/>
          <w:szCs w:val="16"/>
        </w:rPr>
        <w:t xml:space="preserve"> пулеметные установки и бомбодержатели), к этой работе были привлечены сторонние организации (24546).</w:t>
      </w:r>
    </w:p>
    <w:p w14:paraId="401E6DA6" w14:textId="77777777" w:rsidR="00CF38E2" w:rsidRPr="00612F62" w:rsidRDefault="00CF38E2" w:rsidP="00CF38E2">
      <w:pPr>
        <w:spacing w:after="0" w:line="240" w:lineRule="auto"/>
        <w:jc w:val="both"/>
        <w:rPr>
          <w:rFonts w:ascii="Times New Roman" w:hAnsi="Times New Roman"/>
          <w:color w:val="0070C0"/>
          <w:sz w:val="16"/>
          <w:szCs w:val="16"/>
        </w:rPr>
      </w:pPr>
    </w:p>
    <w:p w14:paraId="319335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начальник 4-го (разведывательного) управления штаба РККА Берзин сообщил о том, бомбардировщик что его агентам удалось заполучить комплект Мартин 139(В-10) чертежей В-10 и аэродинамические расчеты машины. Поставить в строй ВВС РККА подобный самолет было очень заманчиво.</w:t>
      </w:r>
    </w:p>
    <w:p w14:paraId="7777069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вот 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w:t>
      </w:r>
    </w:p>
    <w:p w14:paraId="2C45ED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11ACD6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EA128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Осенью 1933 г. на И-ЗЕТ № 39010, вооружённого серийными пушками АПК-4, каждая из которых была снабжена трубчатым магазином на шесть снарядов (плюс ещё один снаряд в стволе)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(12005).</w:t>
      </w:r>
    </w:p>
    <w:p w14:paraId="77A92F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08A68B6"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были проведены государственные испытания самолета И-7 № 39010, вооруженного серийными пушками АПК-4бис. Испытания проходили на аэродроме НИИ ВВС в Щелкове в период с 14 сентября по 1 октября 1933 г. Летал летчик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общий налет составил 16 часов 20 минут. (Сх.9)</w:t>
      </w:r>
    </w:p>
    <w:p w14:paraId="48DFDFDD"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по испытаниям указывалось, что самолет И-7 № 39010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F9C01A4"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 310 км — также признана недостаточной.</w:t>
      </w:r>
    </w:p>
    <w:p w14:paraId="2EF7E10C"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7681557C"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Малая емкость магазинов — на две пушки всего 14 снарядов — оценивалась как недопустимая.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предполагал далее установить в крыле коробчатый магазин для 14 снарядов, но для АПК-4бис это сделано не было.</w:t>
      </w:r>
    </w:p>
    <w:p w14:paraId="5AB964DD"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155F6501"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максимальной скорости до 300 км/час;</w:t>
      </w:r>
    </w:p>
    <w:p w14:paraId="07B28E5D"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емкости бензобаков, доведение количества снарядов до 20 штук, установка электрооборудования и радио.</w:t>
      </w:r>
    </w:p>
    <w:p w14:paraId="680C45B2"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9DABB8B" w14:textId="77777777" w:rsidR="007D171D" w:rsidRPr="004E10C1" w:rsidRDefault="007D17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39005 и № 39010) с четырьмя серийными пушками АПК-4бис. Летали летчики А. Коротков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Из 147 патронов выстреляно 74, задержек 18. Причины задержек: а) Отказ воздушного клапана в механизме перезарядки; б) </w:t>
      </w:r>
      <w:proofErr w:type="spellStart"/>
      <w:r w:rsidRPr="004E10C1">
        <w:rPr>
          <w:rFonts w:ascii="Times New Roman" w:hAnsi="Times New Roman"/>
          <w:color w:val="000000" w:themeColor="text1"/>
          <w:sz w:val="16"/>
          <w:szCs w:val="16"/>
        </w:rPr>
        <w:t>утыкание</w:t>
      </w:r>
      <w:proofErr w:type="spellEnd"/>
      <w:r w:rsidRPr="004E10C1">
        <w:rPr>
          <w:rFonts w:ascii="Times New Roman" w:hAnsi="Times New Roman"/>
          <w:color w:val="000000" w:themeColor="text1"/>
          <w:sz w:val="16"/>
          <w:szCs w:val="16"/>
        </w:rPr>
        <w:t xml:space="preserve"> снаряда, поданного на лоток, в головку очередного снаряда; в) неполное сгорание </w:t>
      </w:r>
      <w:proofErr w:type="spellStart"/>
      <w:r w:rsidRPr="004E10C1">
        <w:rPr>
          <w:rFonts w:ascii="Times New Roman" w:hAnsi="Times New Roman"/>
          <w:color w:val="000000" w:themeColor="text1"/>
          <w:sz w:val="16"/>
          <w:szCs w:val="16"/>
        </w:rPr>
        <w:t>нитроткани</w:t>
      </w:r>
      <w:proofErr w:type="spellEnd"/>
      <w:r w:rsidRPr="004E10C1">
        <w:rPr>
          <w:rFonts w:ascii="Times New Roman" w:hAnsi="Times New Roman"/>
          <w:color w:val="000000" w:themeColor="text1"/>
          <w:sz w:val="16"/>
          <w:szCs w:val="16"/>
        </w:rPr>
        <w:t xml:space="preserve"> (15117).</w:t>
      </w:r>
    </w:p>
    <w:p w14:paraId="1759A355" w14:textId="77777777" w:rsidR="007D171D" w:rsidRPr="004E10C1" w:rsidRDefault="007D171D" w:rsidP="004E10C1">
      <w:pPr>
        <w:spacing w:after="0" w:line="240" w:lineRule="auto"/>
        <w:jc w:val="both"/>
        <w:rPr>
          <w:rFonts w:ascii="Times New Roman" w:hAnsi="Times New Roman"/>
          <w:color w:val="000000" w:themeColor="text1"/>
          <w:sz w:val="16"/>
          <w:szCs w:val="16"/>
        </w:rPr>
      </w:pPr>
    </w:p>
    <w:p w14:paraId="64DBB3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"Сталь-6", спроектированный Р. Бартини и оснащённый двигателем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Конкерор</w:t>
      </w:r>
      <w:proofErr w:type="spellEnd"/>
      <w:r w:rsidRPr="004E10C1">
        <w:rPr>
          <w:rFonts w:ascii="Times New Roman" w:hAnsi="Times New Roman"/>
          <w:color w:val="000000" w:themeColor="text1"/>
          <w:sz w:val="16"/>
          <w:szCs w:val="16"/>
        </w:rPr>
        <w:t>" мощностью 680 л. с., самолёт летал со скоростью свыше 400 км/ч, что на тот момент являлось весьма впечатляющим достижением. На базе "Стали-б" в 1934 г. был спроектирован и начал строиться истребитель "Сталь-8", ориентированный под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Сюизу</w:t>
      </w:r>
      <w:proofErr w:type="spellEnd"/>
      <w:r w:rsidRPr="004E10C1">
        <w:rPr>
          <w:rFonts w:ascii="Times New Roman" w:hAnsi="Times New Roman"/>
          <w:color w:val="000000" w:themeColor="text1"/>
          <w:sz w:val="16"/>
          <w:szCs w:val="16"/>
        </w:rPr>
        <w:t xml:space="preserve">". Однако ещё до окончания года на стадии готовности 70% все работы над машиной были прекращены. Основными причинами назывались трудоёмкость используемой технологии и уязвимое в боевой обстановке </w:t>
      </w:r>
      <w:proofErr w:type="spellStart"/>
      <w:r w:rsidRPr="004E10C1">
        <w:rPr>
          <w:rFonts w:ascii="Times New Roman" w:hAnsi="Times New Roman"/>
          <w:color w:val="000000" w:themeColor="text1"/>
          <w:sz w:val="16"/>
          <w:szCs w:val="16"/>
        </w:rPr>
        <w:t>пароиспарительное</w:t>
      </w:r>
      <w:proofErr w:type="spellEnd"/>
      <w:r w:rsidRPr="004E10C1">
        <w:rPr>
          <w:rFonts w:ascii="Times New Roman" w:hAnsi="Times New Roman"/>
          <w:color w:val="000000" w:themeColor="text1"/>
          <w:sz w:val="16"/>
          <w:szCs w:val="16"/>
        </w:rPr>
        <w:t xml:space="preserve"> охлаждение двигателя (9630).</w:t>
      </w:r>
    </w:p>
    <w:p w14:paraId="5B84AAA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B938E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самолет "Сталь-6", спроектированный Роберто Бартини и оснащенный двигателем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мощностью 680 л.с. летал со скоростью свыше 400 км/ч. что являлось значительным и весьма впечатляющим достижением. На базе своего вполне успешного Сталь-6 в 1934 г. Бартини начал* строить новый опытный истребитель. Эта машина получила обозначение Сталь-8, предполагалась под двигатель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l2Ybrs, и вполне могла стать очередным громким успехом конструктора Бартини. Однако по целому ряду обстоятельств, основными из которых назывались трудоемкость используемой технологии и уязвимое в боевой обстановке па- </w:t>
      </w:r>
      <w:proofErr w:type="spellStart"/>
      <w:r w:rsidRPr="004E10C1">
        <w:rPr>
          <w:rFonts w:ascii="Times New Roman" w:hAnsi="Times New Roman"/>
          <w:color w:val="000000" w:themeColor="text1"/>
          <w:sz w:val="16"/>
          <w:szCs w:val="16"/>
        </w:rPr>
        <w:t>роиспарительное</w:t>
      </w:r>
      <w:proofErr w:type="spellEnd"/>
      <w:r w:rsidRPr="004E10C1">
        <w:rPr>
          <w:rFonts w:ascii="Times New Roman" w:hAnsi="Times New Roman"/>
          <w:color w:val="000000" w:themeColor="text1"/>
          <w:sz w:val="16"/>
          <w:szCs w:val="16"/>
        </w:rPr>
        <w:t xml:space="preserve"> охлаждения двигателя, постройка этого опытного истребителя была прекращена (12016).</w:t>
      </w:r>
    </w:p>
    <w:p w14:paraId="36CEA96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445466B" w14:textId="77777777" w:rsidR="00640E1D" w:rsidRPr="004E10C1" w:rsidRDefault="00640E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года в Монино прошли испытания нового «детища» проекта Владимира Сергеевича Вахмистрова – самолёта-авианосца, основой которого стал тяжёлый бомбардировщик ТБ-3 (21535).</w:t>
      </w:r>
    </w:p>
    <w:p w14:paraId="40AB3600" w14:textId="77777777" w:rsidR="00640E1D" w:rsidRPr="004E10C1" w:rsidRDefault="00640E1D" w:rsidP="004E10C1">
      <w:pPr>
        <w:spacing w:after="0" w:line="240" w:lineRule="auto"/>
        <w:jc w:val="both"/>
        <w:rPr>
          <w:rFonts w:ascii="Times New Roman" w:hAnsi="Times New Roman"/>
          <w:color w:val="000000" w:themeColor="text1"/>
          <w:sz w:val="16"/>
          <w:szCs w:val="16"/>
        </w:rPr>
      </w:pPr>
    </w:p>
    <w:p w14:paraId="3146AE23"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БИЧ-12 вместе с БИЧ-13 успешно летал на 9-х планерных состязаниях в Коктебеле. Вес конструк</w:t>
      </w:r>
      <w:r w:rsidRPr="004E10C1">
        <w:rPr>
          <w:rFonts w:ascii="Times New Roman" w:hAnsi="Times New Roman"/>
          <w:color w:val="000000" w:themeColor="text1"/>
          <w:sz w:val="16"/>
          <w:szCs w:val="16"/>
        </w:rPr>
        <w:softHyphen/>
        <w:t>ции планера составлял 97 кг.</w:t>
      </w:r>
      <w:bookmarkStart w:id="58" w:name="bookmark13"/>
      <w:r w:rsidRPr="004E10C1">
        <w:rPr>
          <w:rFonts w:ascii="Times New Roman" w:hAnsi="Times New Roman"/>
          <w:color w:val="000000" w:themeColor="text1"/>
          <w:sz w:val="16"/>
          <w:szCs w:val="16"/>
        </w:rPr>
        <w:t xml:space="preserve"> Планер БИЧ-12 отличался от БИЧ-11</w:t>
      </w:r>
      <w:bookmarkEnd w:id="58"/>
      <w:r w:rsidRPr="004E10C1">
        <w:rPr>
          <w:rFonts w:ascii="Times New Roman" w:hAnsi="Times New Roman"/>
          <w:color w:val="000000" w:themeColor="text1"/>
          <w:sz w:val="16"/>
          <w:szCs w:val="16"/>
        </w:rPr>
        <w:t xml:space="preserve"> отсутствием вертикального оперения. Испытания аппарата состоялись на пла</w:t>
      </w:r>
      <w:r w:rsidRPr="004E10C1">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4E10C1">
        <w:rPr>
          <w:rFonts w:ascii="Times New Roman" w:hAnsi="Times New Roman"/>
          <w:color w:val="000000" w:themeColor="text1"/>
          <w:sz w:val="16"/>
          <w:szCs w:val="16"/>
        </w:rPr>
        <w:softHyphen/>
        <w:t>ции под Москвой 23 января 1933 г. По</w:t>
      </w:r>
      <w:r w:rsidRPr="004E10C1">
        <w:rPr>
          <w:rFonts w:ascii="Times New Roman" w:hAnsi="Times New Roman"/>
          <w:color w:val="000000" w:themeColor="text1"/>
          <w:sz w:val="16"/>
          <w:szCs w:val="16"/>
        </w:rPr>
        <w:softHyphen/>
        <w:t xml:space="preserve">леты осуществлялись на пологом склоне при помощи резинового амортизатора. Пилоты Молчанов, </w:t>
      </w:r>
      <w:proofErr w:type="spellStart"/>
      <w:r w:rsidRPr="004E10C1">
        <w:rPr>
          <w:rFonts w:ascii="Times New Roman" w:hAnsi="Times New Roman"/>
          <w:color w:val="000000" w:themeColor="text1"/>
          <w:sz w:val="16"/>
          <w:szCs w:val="16"/>
        </w:rPr>
        <w:t>Подрезков</w:t>
      </w:r>
      <w:proofErr w:type="spellEnd"/>
      <w:r w:rsidRPr="004E10C1">
        <w:rPr>
          <w:rFonts w:ascii="Times New Roman" w:hAnsi="Times New Roman"/>
          <w:color w:val="000000" w:themeColor="text1"/>
          <w:sz w:val="16"/>
          <w:szCs w:val="16"/>
        </w:rPr>
        <w:t>, Романов отмечали, что БИЧ-12 устойчив и прия</w:t>
      </w:r>
      <w:r w:rsidRPr="004E10C1">
        <w:rPr>
          <w:rFonts w:ascii="Times New Roman" w:hAnsi="Times New Roman"/>
          <w:color w:val="000000" w:themeColor="text1"/>
          <w:sz w:val="16"/>
          <w:szCs w:val="16"/>
        </w:rPr>
        <w:softHyphen/>
        <w:t xml:space="preserve">тен в полете. Особенно важным </w:t>
      </w:r>
      <w:proofErr w:type="spellStart"/>
      <w:r w:rsidRPr="004E10C1">
        <w:rPr>
          <w:rFonts w:ascii="Times New Roman" w:hAnsi="Times New Roman"/>
          <w:color w:val="000000" w:themeColor="text1"/>
          <w:sz w:val="16"/>
          <w:szCs w:val="16"/>
        </w:rPr>
        <w:t>счита</w:t>
      </w:r>
      <w:proofErr w:type="spellEnd"/>
      <w:r w:rsidRPr="004E10C1">
        <w:rPr>
          <w:rFonts w:ascii="Times New Roman" w:hAnsi="Times New Roman"/>
          <w:color w:val="000000" w:themeColor="text1"/>
          <w:sz w:val="16"/>
          <w:szCs w:val="16"/>
        </w:rPr>
        <w:t xml:space="preserve"> лось, что предположения конструктора оправдались, планер отлично управлял</w:t>
      </w:r>
      <w:r w:rsidRPr="004E10C1">
        <w:rPr>
          <w:rFonts w:ascii="Times New Roman" w:hAnsi="Times New Roman"/>
          <w:color w:val="000000" w:themeColor="text1"/>
          <w:sz w:val="16"/>
          <w:szCs w:val="16"/>
        </w:rPr>
        <w:softHyphen/>
        <w:t>ся по курсу без вертикального оперения при помощи элеронов.</w:t>
      </w:r>
    </w:p>
    <w:p w14:paraId="7F9351FF"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 БИЧ-13 имел одинаковый размах и площадь крыла с БИЧ-12, од</w:t>
      </w:r>
      <w:r w:rsidRPr="004E10C1">
        <w:rPr>
          <w:rFonts w:ascii="Times New Roman" w:hAnsi="Times New Roman"/>
          <w:color w:val="000000" w:themeColor="text1"/>
          <w:sz w:val="16"/>
          <w:szCs w:val="16"/>
        </w:rPr>
        <w:softHyphen/>
        <w:t>нако был выполнен в виде «параболы». Целью эксперимента стало получение сравнительных характеристик этих двух планеров, отличающихся лишь формой крыла. На обоих планерах рули пово</w:t>
      </w:r>
      <w:r w:rsidRPr="004E10C1">
        <w:rPr>
          <w:rFonts w:ascii="Times New Roman" w:hAnsi="Times New Roman"/>
          <w:color w:val="000000" w:themeColor="text1"/>
          <w:sz w:val="16"/>
          <w:szCs w:val="16"/>
        </w:rPr>
        <w:softHyphen/>
        <w:t>рота были заменены закрылками не</w:t>
      </w:r>
      <w:r w:rsidRPr="004E10C1">
        <w:rPr>
          <w:rFonts w:ascii="Times New Roman" w:hAnsi="Times New Roman"/>
          <w:color w:val="000000" w:themeColor="text1"/>
          <w:sz w:val="16"/>
          <w:szCs w:val="16"/>
        </w:rPr>
        <w:softHyphen/>
        <w:t>большой площади, расположенными по концам крыла, приводимыми в движе</w:t>
      </w:r>
      <w:r w:rsidRPr="004E10C1">
        <w:rPr>
          <w:rFonts w:ascii="Times New Roman" w:hAnsi="Times New Roman"/>
          <w:color w:val="000000" w:themeColor="text1"/>
          <w:sz w:val="16"/>
          <w:szCs w:val="16"/>
        </w:rPr>
        <w:softHyphen/>
        <w:t>ние ножными педалями. При испытани</w:t>
      </w:r>
      <w:r w:rsidRPr="004E10C1">
        <w:rPr>
          <w:rFonts w:ascii="Times New Roman" w:hAnsi="Times New Roman"/>
          <w:color w:val="000000" w:themeColor="text1"/>
          <w:sz w:val="16"/>
          <w:szCs w:val="16"/>
        </w:rPr>
        <w:softHyphen/>
        <w:t>ях опытными пилотами производились виражи и развороты, при этом не было обнаружено каких-либо особенностей в технике пилотирования по сравнению с планерами нормальной схемы.</w:t>
      </w:r>
    </w:p>
    <w:p w14:paraId="51BDA94F"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полет БИЧ-13 состоялся на 9-х планерных состязаниях в Коктебе</w:t>
      </w:r>
      <w:r w:rsidRPr="004E10C1">
        <w:rPr>
          <w:rFonts w:ascii="Times New Roman" w:hAnsi="Times New Roman"/>
          <w:color w:val="000000" w:themeColor="text1"/>
          <w:sz w:val="16"/>
          <w:szCs w:val="16"/>
        </w:rPr>
        <w:softHyphen/>
        <w:t xml:space="preserve">ле, причем пилот В.А.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xml:space="preserve"> сра</w:t>
      </w:r>
      <w:r w:rsidRPr="004E10C1">
        <w:rPr>
          <w:rFonts w:ascii="Times New Roman" w:hAnsi="Times New Roman"/>
          <w:color w:val="000000" w:themeColor="text1"/>
          <w:sz w:val="16"/>
          <w:szCs w:val="16"/>
        </w:rPr>
        <w:softHyphen/>
        <w:t>зу вылетел на парение и парил 26 мин, что явилось блестящим результатом. По отзывам всех летчиков БИЧ-13 обладал настолько хорошей поперечной и путе</w:t>
      </w:r>
      <w:r w:rsidRPr="004E10C1">
        <w:rPr>
          <w:rFonts w:ascii="Times New Roman" w:hAnsi="Times New Roman"/>
          <w:color w:val="000000" w:themeColor="text1"/>
          <w:sz w:val="16"/>
          <w:szCs w:val="16"/>
        </w:rPr>
        <w:softHyphen/>
        <w:t>вой устойчивостью, что в спокойном по</w:t>
      </w:r>
      <w:r w:rsidRPr="004E10C1">
        <w:rPr>
          <w:rFonts w:ascii="Times New Roman" w:hAnsi="Times New Roman"/>
          <w:color w:val="000000" w:themeColor="text1"/>
          <w:sz w:val="16"/>
          <w:szCs w:val="16"/>
        </w:rPr>
        <w:softHyphen/>
        <w:t xml:space="preserve">токе можно </w:t>
      </w:r>
      <w:proofErr w:type="spellStart"/>
      <w:r w:rsidRPr="004E10C1">
        <w:rPr>
          <w:rFonts w:ascii="Times New Roman" w:hAnsi="Times New Roman"/>
          <w:color w:val="000000" w:themeColor="text1"/>
          <w:sz w:val="16"/>
          <w:szCs w:val="16"/>
        </w:rPr>
        <w:t>было'бросить</w:t>
      </w:r>
      <w:proofErr w:type="spellEnd"/>
      <w:r w:rsidRPr="004E10C1">
        <w:rPr>
          <w:rFonts w:ascii="Times New Roman" w:hAnsi="Times New Roman"/>
          <w:color w:val="000000" w:themeColor="text1"/>
          <w:sz w:val="16"/>
          <w:szCs w:val="16"/>
        </w:rPr>
        <w:t xml:space="preserve"> ручку управ</w:t>
      </w:r>
      <w:r w:rsidRPr="004E10C1">
        <w:rPr>
          <w:rFonts w:ascii="Times New Roman" w:hAnsi="Times New Roman"/>
          <w:color w:val="000000" w:themeColor="text1"/>
          <w:sz w:val="16"/>
          <w:szCs w:val="16"/>
        </w:rPr>
        <w:softHyphen/>
        <w:t>ления и педали.</w:t>
      </w:r>
    </w:p>
    <w:p w14:paraId="74151755"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ЦАГИ А.И. </w:t>
      </w:r>
      <w:proofErr w:type="spellStart"/>
      <w:r w:rsidRPr="004E10C1">
        <w:rPr>
          <w:rFonts w:ascii="Times New Roman" w:hAnsi="Times New Roman"/>
          <w:color w:val="000000" w:themeColor="text1"/>
          <w:sz w:val="16"/>
          <w:szCs w:val="16"/>
        </w:rPr>
        <w:t>Сильман</w:t>
      </w:r>
      <w:proofErr w:type="spellEnd"/>
      <w:r w:rsidRPr="004E10C1">
        <w:rPr>
          <w:rFonts w:ascii="Times New Roman" w:hAnsi="Times New Roman"/>
          <w:color w:val="000000" w:themeColor="text1"/>
          <w:sz w:val="16"/>
          <w:szCs w:val="16"/>
        </w:rPr>
        <w:t xml:space="preserve"> отме</w:t>
      </w:r>
      <w:r w:rsidRPr="004E10C1">
        <w:rPr>
          <w:rFonts w:ascii="Times New Roman" w:hAnsi="Times New Roman"/>
          <w:color w:val="000000" w:themeColor="text1"/>
          <w:sz w:val="16"/>
          <w:szCs w:val="16"/>
        </w:rPr>
        <w:softHyphen/>
        <w:t xml:space="preserve">чал, что эта «парабола»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была самой удачной из четырех других </w:t>
      </w:r>
      <w:proofErr w:type="spellStart"/>
      <w:r w:rsidRPr="004E10C1">
        <w:rPr>
          <w:rFonts w:ascii="Times New Roman" w:hAnsi="Times New Roman"/>
          <w:color w:val="000000" w:themeColor="text1"/>
          <w:sz w:val="16"/>
          <w:szCs w:val="16"/>
        </w:rPr>
        <w:t>безхвостых</w:t>
      </w:r>
      <w:proofErr w:type="spellEnd"/>
      <w:r w:rsidRPr="004E10C1">
        <w:rPr>
          <w:rFonts w:ascii="Times New Roman" w:hAnsi="Times New Roman"/>
          <w:color w:val="000000" w:themeColor="text1"/>
          <w:sz w:val="16"/>
          <w:szCs w:val="16"/>
        </w:rPr>
        <w:t xml:space="preserve"> планеров-участников состя</w:t>
      </w:r>
      <w:r w:rsidRPr="004E10C1">
        <w:rPr>
          <w:rFonts w:ascii="Times New Roman" w:hAnsi="Times New Roman"/>
          <w:color w:val="000000" w:themeColor="text1"/>
          <w:sz w:val="16"/>
          <w:szCs w:val="16"/>
        </w:rPr>
        <w:softHyphen/>
        <w:t>заний (17473).</w:t>
      </w:r>
    </w:p>
    <w:p w14:paraId="682D1DB3" w14:textId="77777777" w:rsidR="00B06AD3" w:rsidRPr="004E10C1" w:rsidRDefault="00B06AD3" w:rsidP="004E10C1">
      <w:pPr>
        <w:spacing w:after="0" w:line="240" w:lineRule="auto"/>
        <w:jc w:val="both"/>
        <w:rPr>
          <w:rFonts w:ascii="Times New Roman" w:hAnsi="Times New Roman"/>
          <w:color w:val="000000" w:themeColor="text1"/>
          <w:sz w:val="16"/>
          <w:szCs w:val="16"/>
        </w:rPr>
      </w:pPr>
    </w:p>
    <w:p w14:paraId="4F11061A"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Осенью 1933 г. на девятых Всесоюзных состязаниях планеристов в Коктебеле на БИЧ-11 было совершено 8 планирующих полетов, на БИЧ-12 — 10 планирующих и 2 парящих.</w:t>
      </w:r>
    </w:p>
    <w:p w14:paraId="5B23E7AA"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Два планера с трапециевидным крылом были сконструированы и построены </w:t>
      </w:r>
      <w:proofErr w:type="spellStart"/>
      <w:r w:rsidRPr="00612F62">
        <w:rPr>
          <w:rFonts w:ascii="Times New Roman" w:hAnsi="Times New Roman"/>
          <w:color w:val="0070C0"/>
          <w:sz w:val="16"/>
          <w:szCs w:val="16"/>
        </w:rPr>
        <w:t>Черановским</w:t>
      </w:r>
      <w:proofErr w:type="spellEnd"/>
      <w:r w:rsidRPr="00612F62">
        <w:rPr>
          <w:rFonts w:ascii="Times New Roman" w:hAnsi="Times New Roman"/>
          <w:color w:val="0070C0"/>
          <w:sz w:val="16"/>
          <w:szCs w:val="16"/>
        </w:rPr>
        <w:t xml:space="preserve"> в 1932 г. В статье "Треугольники и параболы" он писал: "Треугольники БИЧ-11 и БИЧ-12, представляющие собой упрощенную схему бесхвостого планера, построены с целью дать простую, общедоступную конструкцию "летающего крыла" с тем, чтобы после испытаний их можно было бы рекомендовать эту конструкцию кружкам. Опыт с парящими треугольниками дал исчерпывающий положительный опыт, и все предположения автора этими испытаниями оправданы."</w:t>
      </w:r>
    </w:p>
    <w:p w14:paraId="0B7B44E5"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общей схеме планеры были аналогичны БИЧ-8. Различие заключалось в установке раздельных рулей высоты и элеронов и большем размахе крыла: 12,2 м — у БИЧ-11 и 14,2 м — у БИЧ-12.</w:t>
      </w:r>
    </w:p>
    <w:p w14:paraId="130EBA65"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 планерном слете 1933 г. летал еще один планер </w:t>
      </w:r>
      <w:proofErr w:type="spellStart"/>
      <w:r w:rsidRPr="00612F62">
        <w:rPr>
          <w:rFonts w:ascii="Times New Roman" w:hAnsi="Times New Roman"/>
          <w:color w:val="0070C0"/>
          <w:sz w:val="16"/>
          <w:szCs w:val="16"/>
        </w:rPr>
        <w:t>Б.И.Черановского</w:t>
      </w:r>
      <w:proofErr w:type="spellEnd"/>
      <w:r w:rsidRPr="00612F62">
        <w:rPr>
          <w:rFonts w:ascii="Times New Roman" w:hAnsi="Times New Roman"/>
          <w:color w:val="0070C0"/>
          <w:sz w:val="16"/>
          <w:szCs w:val="16"/>
        </w:rPr>
        <w:t xml:space="preserve"> — БИЧ-13. Как на БИЧ-4, крыло имело параболическую форму, а вертикальные кили отсутствовали. Новшество состояло в системе управления. Если на БИЧ-4 летчик выполнял развороты ручкой, отклоняя элевоны в разные стороны, то теперь для этого на концах крыла имелись аэродинамические тормоза, действующие от педалей. За ними располагались элероны, а у основания крыла — рули высоты.</w:t>
      </w:r>
    </w:p>
    <w:p w14:paraId="371166D2"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несчастливый порядковый номер, БИЧ-13 оказался лучшим из троицы "</w:t>
      </w:r>
      <w:proofErr w:type="spellStart"/>
      <w:r w:rsidRPr="00612F62">
        <w:rPr>
          <w:rFonts w:ascii="Times New Roman" w:hAnsi="Times New Roman"/>
          <w:color w:val="0070C0"/>
          <w:sz w:val="16"/>
          <w:szCs w:val="16"/>
        </w:rPr>
        <w:t>БИЧей</w:t>
      </w:r>
      <w:proofErr w:type="spellEnd"/>
      <w:r w:rsidRPr="00612F62">
        <w:rPr>
          <w:rFonts w:ascii="Times New Roman" w:hAnsi="Times New Roman"/>
          <w:color w:val="0070C0"/>
          <w:sz w:val="16"/>
          <w:szCs w:val="16"/>
        </w:rPr>
        <w:t xml:space="preserve">". В Коктебеле на нем совершили 19 полетов, в том числе 4 парящих. По отзыву известного летчика-испытателя и планериста </w:t>
      </w:r>
      <w:proofErr w:type="spellStart"/>
      <w:r w:rsidRPr="00612F62">
        <w:rPr>
          <w:rFonts w:ascii="Times New Roman" w:hAnsi="Times New Roman"/>
          <w:color w:val="0070C0"/>
          <w:sz w:val="16"/>
          <w:szCs w:val="16"/>
        </w:rPr>
        <w:t>В.А.Степанченка</w:t>
      </w:r>
      <w:proofErr w:type="spellEnd"/>
      <w:r w:rsidRPr="00612F62">
        <w:rPr>
          <w:rFonts w:ascii="Times New Roman" w:hAnsi="Times New Roman"/>
          <w:color w:val="0070C0"/>
          <w:sz w:val="16"/>
          <w:szCs w:val="16"/>
        </w:rPr>
        <w:t xml:space="preserve">, парившего на БИЧ-13 в течение 26 минут, разработанный </w:t>
      </w:r>
      <w:proofErr w:type="spellStart"/>
      <w:r w:rsidRPr="00612F62">
        <w:rPr>
          <w:rFonts w:ascii="Times New Roman" w:hAnsi="Times New Roman"/>
          <w:color w:val="0070C0"/>
          <w:sz w:val="16"/>
          <w:szCs w:val="16"/>
        </w:rPr>
        <w:t>Черановским</w:t>
      </w:r>
      <w:proofErr w:type="spellEnd"/>
      <w:r w:rsidRPr="00612F62">
        <w:rPr>
          <w:rFonts w:ascii="Times New Roman" w:hAnsi="Times New Roman"/>
          <w:color w:val="0070C0"/>
          <w:sz w:val="16"/>
          <w:szCs w:val="16"/>
        </w:rPr>
        <w:t xml:space="preserve"> горизонтальный руль направления вполне себя оправдал (24253).</w:t>
      </w:r>
    </w:p>
    <w:p w14:paraId="31A24D9F" w14:textId="77777777" w:rsidR="00CF38E2" w:rsidRPr="00612F62" w:rsidRDefault="00CF38E2" w:rsidP="00CF38E2">
      <w:pPr>
        <w:spacing w:after="0" w:line="240" w:lineRule="auto"/>
        <w:jc w:val="both"/>
        <w:rPr>
          <w:rFonts w:ascii="Times New Roman" w:hAnsi="Times New Roman"/>
          <w:color w:val="0070C0"/>
          <w:sz w:val="16"/>
          <w:szCs w:val="16"/>
        </w:rPr>
      </w:pPr>
    </w:p>
    <w:p w14:paraId="25D945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осени 1933 г. в соответствии с постановлением Реввоенсовета 17 июля 1933 г. в ЦИАМ проектировалась модифика</w:t>
      </w:r>
      <w:r w:rsidRPr="004E10C1">
        <w:rPr>
          <w:rFonts w:ascii="Times New Roman" w:hAnsi="Times New Roman"/>
          <w:color w:val="000000" w:themeColor="text1"/>
          <w:sz w:val="16"/>
          <w:szCs w:val="16"/>
        </w:rPr>
        <w:softHyphen/>
        <w:t>ция двигателя с редуктором и нагне</w:t>
      </w:r>
      <w:r w:rsidRPr="004E10C1">
        <w:rPr>
          <w:rFonts w:ascii="Times New Roman" w:hAnsi="Times New Roman"/>
          <w:color w:val="000000" w:themeColor="text1"/>
          <w:sz w:val="16"/>
          <w:szCs w:val="16"/>
        </w:rPr>
        <w:softHyphen/>
        <w:t>тателем, форсированная до 950 л.с., которая именовалась М-34ФРН (он же М-34РФН и М-34РНФ). Моторы серии «Б» дали выигрыш в надежности, но не в мощности и поэтому понадобился новый мотор. Он представлял собой сильно дорабо</w:t>
      </w:r>
      <w:r w:rsidRPr="004E10C1">
        <w:rPr>
          <w:rFonts w:ascii="Times New Roman" w:hAnsi="Times New Roman"/>
          <w:color w:val="000000" w:themeColor="text1"/>
          <w:sz w:val="16"/>
          <w:szCs w:val="16"/>
        </w:rPr>
        <w:softHyphen/>
        <w:t>танный вариант М-34РНБ с некото</w:t>
      </w:r>
      <w:r w:rsidRPr="004E10C1">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4E10C1">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4E10C1">
        <w:rPr>
          <w:rFonts w:ascii="Times New Roman" w:hAnsi="Times New Roman"/>
          <w:color w:val="000000" w:themeColor="text1"/>
          <w:sz w:val="16"/>
          <w:szCs w:val="16"/>
        </w:rPr>
        <w:softHyphen/>
        <w:t>стему смазки (масло пустили через вал), усовершенствовали нагнета</w:t>
      </w:r>
      <w:r w:rsidRPr="004E10C1">
        <w:rPr>
          <w:rFonts w:ascii="Times New Roman" w:hAnsi="Times New Roman"/>
          <w:color w:val="000000" w:themeColor="text1"/>
          <w:sz w:val="16"/>
          <w:szCs w:val="16"/>
        </w:rPr>
        <w:softHyphen/>
        <w:t>тель, подняв наддув, внедрили новый механизм газораспределения, а кар</w:t>
      </w:r>
      <w:r w:rsidRPr="004E10C1">
        <w:rPr>
          <w:rFonts w:ascii="Times New Roman" w:hAnsi="Times New Roman"/>
          <w:color w:val="000000" w:themeColor="text1"/>
          <w:sz w:val="16"/>
          <w:szCs w:val="16"/>
        </w:rPr>
        <w:softHyphen/>
        <w:t>бюраторы (их стало несколько) уста</w:t>
      </w:r>
      <w:r w:rsidRPr="004E10C1">
        <w:rPr>
          <w:rFonts w:ascii="Times New Roman" w:hAnsi="Times New Roman"/>
          <w:color w:val="000000" w:themeColor="text1"/>
          <w:sz w:val="16"/>
          <w:szCs w:val="16"/>
        </w:rPr>
        <w:softHyphen/>
        <w:t>новили после нагнетателя.</w:t>
      </w:r>
    </w:p>
    <w:p w14:paraId="1B55BBE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66F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в НИИ ВВС испытывался автопилот АВП-3 конструкции Тимофеева-</w:t>
      </w:r>
      <w:proofErr w:type="spellStart"/>
      <w:r w:rsidRPr="004E10C1">
        <w:rPr>
          <w:rFonts w:ascii="Times New Roman" w:hAnsi="Times New Roman"/>
          <w:color w:val="000000" w:themeColor="text1"/>
          <w:sz w:val="16"/>
          <w:szCs w:val="16"/>
        </w:rPr>
        <w:t>Лусисса</w:t>
      </w:r>
      <w:proofErr w:type="spellEnd"/>
      <w:r w:rsidRPr="004E10C1">
        <w:rPr>
          <w:rFonts w:ascii="Times New Roman" w:hAnsi="Times New Roman"/>
          <w:color w:val="000000" w:themeColor="text1"/>
          <w:sz w:val="16"/>
          <w:szCs w:val="16"/>
        </w:rPr>
        <w:t xml:space="preserve"> и в январе 1934 его приняли на снабжение ВВС в виде опытной партии. Летал </w:t>
      </w:r>
      <w:proofErr w:type="spellStart"/>
      <w:r w:rsidRPr="004E10C1">
        <w:rPr>
          <w:rFonts w:ascii="Times New Roman" w:hAnsi="Times New Roman"/>
          <w:color w:val="000000" w:themeColor="text1"/>
          <w:sz w:val="16"/>
          <w:szCs w:val="16"/>
        </w:rPr>
        <w:t>А.Анисимов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А.И.Петров</w:t>
      </w:r>
      <w:proofErr w:type="spellEnd"/>
      <w:r w:rsidRPr="004E10C1">
        <w:rPr>
          <w:rFonts w:ascii="Times New Roman" w:hAnsi="Times New Roman"/>
          <w:color w:val="000000" w:themeColor="text1"/>
          <w:sz w:val="16"/>
          <w:szCs w:val="16"/>
        </w:rPr>
        <w:t xml:space="preserve"> (390,128).</w:t>
      </w:r>
    </w:p>
    <w:p w14:paraId="4EAD23E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347F52A" w14:textId="77777777" w:rsidR="001F72EB" w:rsidRPr="004E10C1" w:rsidRDefault="001F72E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Осенью 1933 года второй опытный образец автопилота </w:t>
      </w:r>
      <w:proofErr w:type="spellStart"/>
      <w:r w:rsidRPr="004E10C1">
        <w:rPr>
          <w:rFonts w:ascii="Times New Roman" w:hAnsi="Times New Roman"/>
          <w:color w:val="000000" w:themeColor="text1"/>
          <w:sz w:val="16"/>
          <w:szCs w:val="16"/>
        </w:rPr>
        <w:t>Ниренберга</w:t>
      </w:r>
      <w:proofErr w:type="spellEnd"/>
      <w:r w:rsidRPr="004E10C1">
        <w:rPr>
          <w:rFonts w:ascii="Times New Roman" w:hAnsi="Times New Roman"/>
          <w:color w:val="000000" w:themeColor="text1"/>
          <w:sz w:val="16"/>
          <w:szCs w:val="16"/>
        </w:rPr>
        <w:t xml:space="preserve"> прошел госиспытания в НИИ ВВС и несмотря на ряд удачных новшеств был признан непригодным для эксплуатации в строевых частях ВВС РККА (4039,114).</w:t>
      </w:r>
    </w:p>
    <w:p w14:paraId="5A9543B1" w14:textId="77777777" w:rsidR="001F72EB" w:rsidRPr="004E10C1" w:rsidRDefault="001F72EB"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52CB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создали эскадрилью особого назначения под управлением </w:t>
      </w:r>
      <w:proofErr w:type="spellStart"/>
      <w:r w:rsidRPr="004E10C1">
        <w:rPr>
          <w:rFonts w:ascii="Times New Roman" w:hAnsi="Times New Roman"/>
          <w:color w:val="000000" w:themeColor="text1"/>
          <w:sz w:val="16"/>
          <w:szCs w:val="16"/>
        </w:rPr>
        <w:t>Т.П.Сузи</w:t>
      </w:r>
      <w:proofErr w:type="spellEnd"/>
      <w:r w:rsidRPr="004E10C1">
        <w:rPr>
          <w:rFonts w:ascii="Times New Roman" w:hAnsi="Times New Roman"/>
          <w:color w:val="000000" w:themeColor="text1"/>
          <w:sz w:val="16"/>
          <w:szCs w:val="16"/>
        </w:rPr>
        <w:t>, которая базировалась в Переяславле-Залесском на Плещеевом озере и занималась испытаниями ДРП и РС. Начали на И-зет, а потом получили и ИП-1 и И-14 (4020,15).</w:t>
      </w:r>
    </w:p>
    <w:p w14:paraId="225C4E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A3542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в план опытного самолетостроения ГУАП на 1933-1934 было внесено дополнительное задание на самолеты-разведчики для конструкторских бригад </w:t>
      </w:r>
      <w:proofErr w:type="spellStart"/>
      <w:r w:rsidRPr="004E10C1">
        <w:rPr>
          <w:rFonts w:ascii="Times New Roman" w:hAnsi="Times New Roman"/>
          <w:color w:val="000000" w:themeColor="text1"/>
          <w:sz w:val="16"/>
          <w:szCs w:val="16"/>
        </w:rPr>
        <w:t>С.А.Кочеригина</w:t>
      </w:r>
      <w:proofErr w:type="spellEnd"/>
      <w:r w:rsidRPr="004E10C1">
        <w:rPr>
          <w:rFonts w:ascii="Times New Roman" w:hAnsi="Times New Roman"/>
          <w:color w:val="000000" w:themeColor="text1"/>
          <w:sz w:val="16"/>
          <w:szCs w:val="16"/>
        </w:rPr>
        <w:t xml:space="preserve"> из ЦКБ завода 39 (СР (ЦКБ-27) с ГР ММ) и </w:t>
      </w:r>
      <w:proofErr w:type="spellStart"/>
      <w:r w:rsidRPr="004E10C1">
        <w:rPr>
          <w:rFonts w:ascii="Times New Roman" w:hAnsi="Times New Roman"/>
          <w:color w:val="000000" w:themeColor="text1"/>
          <w:sz w:val="16"/>
          <w:szCs w:val="16"/>
        </w:rPr>
        <w:t>И.Г.Немана</w:t>
      </w:r>
      <w:proofErr w:type="spellEnd"/>
      <w:r w:rsidRPr="004E10C1">
        <w:rPr>
          <w:rFonts w:ascii="Times New Roman" w:hAnsi="Times New Roman"/>
          <w:color w:val="000000" w:themeColor="text1"/>
          <w:sz w:val="16"/>
          <w:szCs w:val="16"/>
        </w:rPr>
        <w:t xml:space="preserve"> из ХАИ (СО (ХАИ-5) с М-22). Было предложено создать однодвигательный двухместный скоростной разведчик с убирающимся шасси, пулеметным вооружением и возможностью нести бомбы и сроком выхода на заводские испытания к 1 декабря 1934. Кроме того, ХАИ поручили, используя опыт проектирования ХАИ-1, создать невооруженный скоростной фоторазведчик ФР (СФР), получивший номер ХАИ-6. Неман начал с ФР и хотел его выпустить на испытания к 1 сентября 1934. Идея СФР была выдвинута нач. сектора сухопутных самолетов НИИ ВВС </w:t>
      </w:r>
      <w:proofErr w:type="spellStart"/>
      <w:r w:rsidRPr="004E10C1">
        <w:rPr>
          <w:rFonts w:ascii="Times New Roman" w:hAnsi="Times New Roman"/>
          <w:color w:val="000000" w:themeColor="text1"/>
          <w:sz w:val="16"/>
          <w:szCs w:val="16"/>
        </w:rPr>
        <w:t>Б.С.Горощенко</w:t>
      </w:r>
      <w:proofErr w:type="spellEnd"/>
      <w:r w:rsidRPr="004E10C1">
        <w:rPr>
          <w:rFonts w:ascii="Times New Roman" w:hAnsi="Times New Roman"/>
          <w:color w:val="000000" w:themeColor="text1"/>
          <w:sz w:val="16"/>
          <w:szCs w:val="16"/>
        </w:rPr>
        <w:t>, который считал, что скорости, превосходящей скорость истребителя, будет достаточно для защиты (1166,28).</w:t>
      </w:r>
    </w:p>
    <w:p w14:paraId="7838C6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проверить по плану, то окажется, что в план попали только 8 декабря, это был план на 1934-1935 и СР ХАИ был с М-34ФРН или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а ЦКБ-27 с РЦ, а ФР - также с РЦ.</w:t>
      </w:r>
    </w:p>
    <w:p w14:paraId="3531D23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3598D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л </w:t>
      </w:r>
      <w:proofErr w:type="spellStart"/>
      <w:r w:rsidRPr="004E10C1">
        <w:rPr>
          <w:rFonts w:ascii="Times New Roman" w:hAnsi="Times New Roman"/>
          <w:color w:val="000000" w:themeColor="text1"/>
          <w:sz w:val="16"/>
          <w:szCs w:val="16"/>
        </w:rPr>
        <w:t>Возницкий</w:t>
      </w:r>
      <w:proofErr w:type="spellEnd"/>
      <w:r w:rsidRPr="004E10C1">
        <w:rPr>
          <w:rFonts w:ascii="Times New Roman" w:hAnsi="Times New Roman"/>
          <w:color w:val="000000" w:themeColor="text1"/>
          <w:sz w:val="16"/>
          <w:szCs w:val="16"/>
        </w:rPr>
        <w:t xml:space="preserve"> на АИР-6 с поплавками выполнил перелет на 3000 км на АИР-6 на поплавках вдоль Москвы-реки, Оки и Волги (3550,12).</w:t>
      </w:r>
    </w:p>
    <w:p w14:paraId="2DA0B4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94ACE2F" w14:textId="77777777" w:rsidR="00CE69D7" w:rsidRPr="004E10C1" w:rsidRDefault="00CE69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1933-го </w:t>
      </w:r>
      <w:proofErr w:type="spellStart"/>
      <w:r w:rsidRPr="004E10C1">
        <w:rPr>
          <w:rFonts w:ascii="Times New Roman" w:hAnsi="Times New Roman"/>
          <w:color w:val="000000" w:themeColor="text1"/>
          <w:sz w:val="16"/>
          <w:szCs w:val="16"/>
        </w:rPr>
        <w:t>Возницкий</w:t>
      </w:r>
      <w:proofErr w:type="spellEnd"/>
      <w:r w:rsidRPr="004E10C1">
        <w:rPr>
          <w:rFonts w:ascii="Times New Roman" w:hAnsi="Times New Roman"/>
          <w:color w:val="000000" w:themeColor="text1"/>
          <w:sz w:val="16"/>
          <w:szCs w:val="16"/>
        </w:rPr>
        <w:t xml:space="preserve"> пролетел на поплавковом АИР-6 3000 км вдоль Москва-реки, Оки и Волги из Москвы в Казань и обратно (15727).</w:t>
      </w:r>
    </w:p>
    <w:p w14:paraId="15D496E0" w14:textId="77777777" w:rsidR="00CE69D7" w:rsidRPr="004E10C1" w:rsidRDefault="00CE69D7" w:rsidP="004E10C1">
      <w:pPr>
        <w:spacing w:after="0" w:line="240" w:lineRule="auto"/>
        <w:jc w:val="both"/>
        <w:rPr>
          <w:rFonts w:ascii="Times New Roman" w:hAnsi="Times New Roman"/>
          <w:color w:val="000000" w:themeColor="text1"/>
          <w:sz w:val="16"/>
          <w:szCs w:val="16"/>
        </w:rPr>
      </w:pPr>
    </w:p>
    <w:p w14:paraId="17ACD2E3" w14:textId="77777777" w:rsidR="00BE6B55" w:rsidRPr="004E10C1" w:rsidRDefault="00BE6B5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Осенью 1933 года </w:t>
      </w:r>
      <w:proofErr w:type="spellStart"/>
      <w:r w:rsidRPr="004E10C1">
        <w:rPr>
          <w:rFonts w:ascii="Times New Roman" w:hAnsi="Times New Roman" w:cs="Times New Roman"/>
          <w:color w:val="000000" w:themeColor="text1"/>
        </w:rPr>
        <w:t>Возницкий</w:t>
      </w:r>
      <w:proofErr w:type="spellEnd"/>
      <w:r w:rsidRPr="004E10C1">
        <w:rPr>
          <w:rFonts w:ascii="Times New Roman" w:hAnsi="Times New Roman" w:cs="Times New Roman"/>
          <w:color w:val="000000" w:themeColor="text1"/>
        </w:rPr>
        <w:t xml:space="preserve"> совершил на АИР-6А перелет вдоль Москвы-реки, Оки и Волги по маршруту Москва - Рязань - Горький - Казань и обратно общей протяженностью 3000 км (19099).</w:t>
      </w:r>
    </w:p>
    <w:p w14:paraId="5C231B31" w14:textId="77777777" w:rsidR="00BE6B55" w:rsidRPr="004E10C1" w:rsidRDefault="00BE6B55" w:rsidP="004E10C1">
      <w:pPr>
        <w:pStyle w:val="a8"/>
        <w:jc w:val="both"/>
        <w:rPr>
          <w:rFonts w:ascii="Times New Roman" w:hAnsi="Times New Roman" w:cs="Times New Roman"/>
          <w:color w:val="000000" w:themeColor="text1"/>
        </w:rPr>
      </w:pPr>
    </w:p>
    <w:p w14:paraId="49D700A4" w14:textId="77777777" w:rsidR="00BE6B55" w:rsidRPr="004E10C1" w:rsidRDefault="00BE6B55"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Осенью 1933 г. американский мотор с самолета АИР-5 сняли и начали переделывать машину под советский М-48, несколько более громоздкий и тяжелый. Максимальная мощность зато тоже была немного выше-210 л.с. Когда именно из Запорожья доставили опытный образец М-48, неизвестно, но, по воспоминаниям Л.М. Шехтера, в ноябре замену двигателя уже вели. Таким образом хотели получить эталон для серийного производства (19099).</w:t>
      </w:r>
    </w:p>
    <w:p w14:paraId="58406540" w14:textId="77777777" w:rsidR="00BE6B55" w:rsidRPr="004E10C1" w:rsidRDefault="00BE6B55" w:rsidP="004E10C1">
      <w:pPr>
        <w:pStyle w:val="a8"/>
        <w:jc w:val="both"/>
        <w:rPr>
          <w:rFonts w:ascii="Times New Roman" w:hAnsi="Times New Roman" w:cs="Times New Roman"/>
          <w:color w:val="000000" w:themeColor="text1"/>
        </w:rPr>
      </w:pPr>
    </w:p>
    <w:p w14:paraId="397921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Зам. НКТП Пятаков писал проект записки Пред. СНК т. Молотову:</w:t>
      </w:r>
    </w:p>
    <w:p w14:paraId="770C5E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Доводки и летных испытаний сам. ДАР-2 (группа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w:t>
      </w:r>
    </w:p>
    <w:p w14:paraId="309DD0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Согласно постановлению Правительства от 7 августа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за № К-30/с ГУАП должен произвести на заводе № 45 окончательную сборку и заводские испытания самолета ДАР-2 (группы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w:t>
      </w:r>
    </w:p>
    <w:p w14:paraId="3157FC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настоящее время, по заявлению тов.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доводка и производство заводских испытаний сам. ДАР-2 будет произведена на заводе им. Марти в Ленинграде, силами группы тов. </w:t>
      </w:r>
      <w:proofErr w:type="spellStart"/>
      <w:r w:rsidRPr="004E10C1">
        <w:rPr>
          <w:rFonts w:ascii="Times New Roman" w:hAnsi="Times New Roman"/>
          <w:color w:val="000000" w:themeColor="text1"/>
          <w:sz w:val="16"/>
          <w:szCs w:val="16"/>
        </w:rPr>
        <w:t>Чухновского</w:t>
      </w:r>
      <w:proofErr w:type="spellEnd"/>
      <w:r w:rsidRPr="004E10C1">
        <w:rPr>
          <w:rFonts w:ascii="Times New Roman" w:hAnsi="Times New Roman"/>
          <w:color w:val="000000" w:themeColor="text1"/>
          <w:sz w:val="16"/>
          <w:szCs w:val="16"/>
        </w:rPr>
        <w:t xml:space="preserve">, что в </w:t>
      </w:r>
      <w:proofErr w:type="spellStart"/>
      <w:r w:rsidRPr="004E10C1">
        <w:rPr>
          <w:rFonts w:ascii="Times New Roman" w:hAnsi="Times New Roman"/>
          <w:color w:val="000000" w:themeColor="text1"/>
          <w:sz w:val="16"/>
          <w:szCs w:val="16"/>
        </w:rPr>
        <w:t>болтшей</w:t>
      </w:r>
      <w:proofErr w:type="spellEnd"/>
      <w:r w:rsidRPr="004E10C1">
        <w:rPr>
          <w:rFonts w:ascii="Times New Roman" w:hAnsi="Times New Roman"/>
          <w:color w:val="000000" w:themeColor="text1"/>
          <w:sz w:val="16"/>
          <w:szCs w:val="16"/>
        </w:rPr>
        <w:t xml:space="preserve"> степени будет отвечать своевременности выпуска самолета на госиспытания.</w:t>
      </w:r>
    </w:p>
    <w:p w14:paraId="178E38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силу Изложенного ходатайствую об отмене постановления правительства от 7 августа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в части, касающейся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(2266,235).</w:t>
      </w:r>
    </w:p>
    <w:p w14:paraId="460C40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F1CDBC4"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вызывает </w:t>
      </w:r>
      <w:proofErr w:type="spellStart"/>
      <w:r w:rsidRPr="004E10C1">
        <w:rPr>
          <w:rFonts w:ascii="Times New Roman" w:hAnsi="Times New Roman"/>
          <w:color w:val="000000" w:themeColor="text1"/>
          <w:sz w:val="16"/>
          <w:szCs w:val="16"/>
        </w:rPr>
        <w:t>Н.Я.Ильина</w:t>
      </w:r>
      <w:proofErr w:type="spellEnd"/>
      <w:r w:rsidRPr="004E10C1">
        <w:rPr>
          <w:rFonts w:ascii="Times New Roman" w:hAnsi="Times New Roman"/>
          <w:color w:val="000000" w:themeColor="text1"/>
          <w:sz w:val="16"/>
          <w:szCs w:val="16"/>
        </w:rPr>
        <w:t xml:space="preserve"> в Москву и назначает его на должность начальника конструкторского бюро № 2 Отдела изобретений НКО. Оно было создано, как КБ-11 при непосредственном участии </w:t>
      </w:r>
      <w:proofErr w:type="spellStart"/>
      <w:r w:rsidRPr="004E10C1">
        <w:rPr>
          <w:rFonts w:ascii="Times New Roman" w:hAnsi="Times New Roman"/>
          <w:color w:val="000000" w:themeColor="text1"/>
          <w:sz w:val="16"/>
          <w:szCs w:val="16"/>
        </w:rPr>
        <w:t>Н.Я.Ильина</w:t>
      </w:r>
      <w:proofErr w:type="spellEnd"/>
      <w:r w:rsidRPr="004E10C1">
        <w:rPr>
          <w:rFonts w:ascii="Times New Roman" w:hAnsi="Times New Roman"/>
          <w:color w:val="000000" w:themeColor="text1"/>
          <w:sz w:val="16"/>
          <w:szCs w:val="16"/>
        </w:rPr>
        <w:t xml:space="preserve"> еще в 1931 г. (12702).</w:t>
      </w:r>
    </w:p>
    <w:p w14:paraId="7127DC1F" w14:textId="77777777" w:rsidR="00CE35D9" w:rsidRPr="004E10C1" w:rsidRDefault="00CE35D9" w:rsidP="004E10C1">
      <w:pPr>
        <w:spacing w:after="0" w:line="240" w:lineRule="auto"/>
        <w:jc w:val="both"/>
        <w:rPr>
          <w:rFonts w:ascii="Times New Roman" w:hAnsi="Times New Roman"/>
          <w:color w:val="000000" w:themeColor="text1"/>
          <w:sz w:val="16"/>
          <w:szCs w:val="16"/>
        </w:rPr>
      </w:pPr>
    </w:p>
    <w:p w14:paraId="21347D03"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Осенью 1933 г. в Московском отделении ГИРД по </w:t>
      </w:r>
      <w:proofErr w:type="spellStart"/>
      <w:r w:rsidRPr="004E10C1">
        <w:rPr>
          <w:rFonts w:ascii="Times New Roman" w:eastAsia="Times New Roman" w:hAnsi="Times New Roman"/>
          <w:color w:val="000000" w:themeColor="text1"/>
          <w:sz w:val="16"/>
          <w:szCs w:val="16"/>
          <w:lang w:eastAsia="ru-RU"/>
        </w:rPr>
        <w:t>инициа</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тиве</w:t>
      </w:r>
      <w:proofErr w:type="spellEnd"/>
      <w:r w:rsidRPr="004E10C1">
        <w:rPr>
          <w:rFonts w:ascii="Times New Roman" w:eastAsia="Times New Roman" w:hAnsi="Times New Roman"/>
          <w:color w:val="000000" w:themeColor="text1"/>
          <w:sz w:val="16"/>
          <w:szCs w:val="16"/>
          <w:lang w:eastAsia="ru-RU"/>
        </w:rPr>
        <w:t xml:space="preserve"> СП. Королева было принято решение о начале работ по ракетопланам, т.е. над самолетами, полет которых </w:t>
      </w:r>
      <w:proofErr w:type="spellStart"/>
      <w:r w:rsidRPr="004E10C1">
        <w:rPr>
          <w:rFonts w:ascii="Times New Roman" w:eastAsia="Times New Roman" w:hAnsi="Times New Roman"/>
          <w:color w:val="000000" w:themeColor="text1"/>
          <w:sz w:val="16"/>
          <w:szCs w:val="16"/>
          <w:lang w:eastAsia="ru-RU"/>
        </w:rPr>
        <w:t>обеспечи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вает</w:t>
      </w:r>
      <w:proofErr w:type="spellEnd"/>
      <w:r w:rsidRPr="004E10C1">
        <w:rPr>
          <w:rFonts w:ascii="Times New Roman" w:eastAsia="Times New Roman" w:hAnsi="Times New Roman"/>
          <w:color w:val="000000" w:themeColor="text1"/>
          <w:sz w:val="16"/>
          <w:szCs w:val="16"/>
          <w:lang w:eastAsia="ru-RU"/>
        </w:rPr>
        <w:t xml:space="preserve"> ЖРД.</w:t>
      </w:r>
    </w:p>
    <w:p w14:paraId="75AC975B"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Предусматривалось два основных направления работ:</w:t>
      </w:r>
    </w:p>
    <w:p w14:paraId="793771E5"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создание ракетоплана РП-1 с ЖРД ОР-2 с вытеснитель ной подачей компонентов топлива в камеру сгорания </w:t>
      </w:r>
      <w:proofErr w:type="spellStart"/>
      <w:r w:rsidRPr="004E10C1">
        <w:rPr>
          <w:rFonts w:ascii="Times New Roman" w:eastAsia="Times New Roman" w:hAnsi="Times New Roman"/>
          <w:color w:val="000000" w:themeColor="text1"/>
          <w:sz w:val="16"/>
          <w:szCs w:val="16"/>
          <w:lang w:eastAsia="ru-RU"/>
        </w:rPr>
        <w:t>двигате</w:t>
      </w:r>
      <w:proofErr w:type="spellEnd"/>
      <w:r w:rsidRPr="004E10C1">
        <w:rPr>
          <w:rFonts w:ascii="Times New Roman" w:eastAsia="Times New Roman" w:hAnsi="Times New Roman"/>
          <w:color w:val="000000" w:themeColor="text1"/>
          <w:sz w:val="16"/>
          <w:szCs w:val="16"/>
          <w:lang w:eastAsia="ru-RU"/>
        </w:rPr>
        <w:t xml:space="preserve"> ля (рис. 2.7 а). Эта работа велась в четвертой бригаде ГИРД под руководством СП. Королева;</w:t>
      </w:r>
    </w:p>
    <w:p w14:paraId="5F195780"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 создание ракетоплана РП-2 с ЖРД РД-А (03) и с насос ной подачей компонентов топлива в камеру сгорания </w:t>
      </w:r>
      <w:proofErr w:type="spellStart"/>
      <w:r w:rsidRPr="004E10C1">
        <w:rPr>
          <w:rFonts w:ascii="Times New Roman" w:eastAsia="Times New Roman" w:hAnsi="Times New Roman"/>
          <w:color w:val="000000" w:themeColor="text1"/>
          <w:sz w:val="16"/>
          <w:szCs w:val="16"/>
          <w:lang w:eastAsia="ru-RU"/>
        </w:rPr>
        <w:t>двигате</w:t>
      </w:r>
      <w:proofErr w:type="spellEnd"/>
      <w:r w:rsidRPr="004E10C1">
        <w:rPr>
          <w:rFonts w:ascii="Times New Roman" w:eastAsia="Times New Roman" w:hAnsi="Times New Roman"/>
          <w:color w:val="000000" w:themeColor="text1"/>
          <w:sz w:val="16"/>
          <w:szCs w:val="16"/>
          <w:lang w:eastAsia="ru-RU"/>
        </w:rPr>
        <w:t xml:space="preserve"> ля. Эта работа велась во второй бригаде ГИРД под руководством М.К. Тихонравова.</w:t>
      </w:r>
    </w:p>
    <w:p w14:paraId="6A3EA655"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этих работах надо было не только показать </w:t>
      </w:r>
      <w:proofErr w:type="spellStart"/>
      <w:r w:rsidRPr="004E10C1">
        <w:rPr>
          <w:rFonts w:ascii="Times New Roman" w:eastAsia="Times New Roman" w:hAnsi="Times New Roman"/>
          <w:color w:val="000000" w:themeColor="text1"/>
          <w:sz w:val="16"/>
          <w:szCs w:val="16"/>
          <w:lang w:eastAsia="ru-RU"/>
        </w:rPr>
        <w:t>принципи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альную</w:t>
      </w:r>
      <w:proofErr w:type="spellEnd"/>
      <w:r w:rsidRPr="004E10C1">
        <w:rPr>
          <w:rFonts w:ascii="Times New Roman" w:eastAsia="Times New Roman" w:hAnsi="Times New Roman"/>
          <w:color w:val="000000" w:themeColor="text1"/>
          <w:sz w:val="16"/>
          <w:szCs w:val="16"/>
          <w:lang w:eastAsia="ru-RU"/>
        </w:rPr>
        <w:t xml:space="preserve"> возможность создания ракетных самолетов, но и раз работать двигательную установку с ЖРД. Эта ДУ должна была обеспечить ракетному самолету достаточно высокую полезную нагрузку, большую продолжительность полета, простоту в эк </w:t>
      </w:r>
      <w:proofErr w:type="spellStart"/>
      <w:r w:rsidRPr="004E10C1">
        <w:rPr>
          <w:rFonts w:ascii="Times New Roman" w:eastAsia="Times New Roman" w:hAnsi="Times New Roman"/>
          <w:color w:val="000000" w:themeColor="text1"/>
          <w:sz w:val="16"/>
          <w:szCs w:val="16"/>
          <w:lang w:eastAsia="ru-RU"/>
        </w:rPr>
        <w:t>сплуатации</w:t>
      </w:r>
      <w:proofErr w:type="spellEnd"/>
      <w:r w:rsidRPr="004E10C1">
        <w:rPr>
          <w:rFonts w:ascii="Times New Roman" w:eastAsia="Times New Roman" w:hAnsi="Times New Roman"/>
          <w:color w:val="000000" w:themeColor="text1"/>
          <w:sz w:val="16"/>
          <w:szCs w:val="16"/>
          <w:lang w:eastAsia="ru-RU"/>
        </w:rPr>
        <w:t xml:space="preserve">, а в конечном итоге возможность и практического использования самолета, например, для изучения </w:t>
      </w:r>
      <w:proofErr w:type="spellStart"/>
      <w:r w:rsidRPr="004E10C1">
        <w:rPr>
          <w:rFonts w:ascii="Times New Roman" w:eastAsia="Times New Roman" w:hAnsi="Times New Roman"/>
          <w:color w:val="000000" w:themeColor="text1"/>
          <w:sz w:val="16"/>
          <w:szCs w:val="16"/>
          <w:lang w:eastAsia="ru-RU"/>
        </w:rPr>
        <w:t>стратосфе</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ры</w:t>
      </w:r>
      <w:proofErr w:type="spellEnd"/>
      <w:r w:rsidRPr="004E10C1">
        <w:rPr>
          <w:rFonts w:ascii="Times New Roman" w:eastAsia="Times New Roman" w:hAnsi="Times New Roman"/>
          <w:color w:val="000000" w:themeColor="text1"/>
          <w:sz w:val="16"/>
          <w:szCs w:val="16"/>
          <w:lang w:eastAsia="ru-RU"/>
        </w:rPr>
        <w:t xml:space="preserve"> (высота 11...40км), освоению которой придавалось тогда большое значение.</w:t>
      </w:r>
    </w:p>
    <w:p w14:paraId="00800D1C"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 П. Королев предложил в основу ракетоплана положить бесхвостый планер БИЧ-XI конструкции Б.И. </w:t>
      </w:r>
      <w:proofErr w:type="spellStart"/>
      <w:r w:rsidRPr="004E10C1">
        <w:rPr>
          <w:rFonts w:ascii="Times New Roman" w:eastAsia="Times New Roman" w:hAnsi="Times New Roman"/>
          <w:color w:val="000000" w:themeColor="text1"/>
          <w:sz w:val="16"/>
          <w:szCs w:val="16"/>
          <w:lang w:eastAsia="ru-RU"/>
        </w:rPr>
        <w:t>Черановского</w:t>
      </w:r>
      <w:proofErr w:type="spellEnd"/>
      <w:r w:rsidRPr="004E10C1">
        <w:rPr>
          <w:rFonts w:ascii="Times New Roman" w:eastAsia="Times New Roman" w:hAnsi="Times New Roman"/>
          <w:color w:val="000000" w:themeColor="text1"/>
          <w:sz w:val="16"/>
          <w:szCs w:val="16"/>
          <w:lang w:eastAsia="ru-RU"/>
        </w:rPr>
        <w:t>.</w:t>
      </w:r>
    </w:p>
    <w:p w14:paraId="4B8392CF"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Для ракетоплана РП-1 двигатель ОР-2 разрабатывал Ф.А. Цандер.</w:t>
      </w:r>
    </w:p>
    <w:p w14:paraId="11A3EC6A"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ЖРД создавался не как изолированный агрегат, а как со ставная часть конкретного самолета (рис. 2.8), то есть осу </w:t>
      </w:r>
      <w:proofErr w:type="spellStart"/>
      <w:r w:rsidRPr="004E10C1">
        <w:rPr>
          <w:rFonts w:ascii="Times New Roman" w:eastAsia="Times New Roman" w:hAnsi="Times New Roman"/>
          <w:color w:val="000000" w:themeColor="text1"/>
          <w:sz w:val="16"/>
          <w:szCs w:val="16"/>
          <w:lang w:eastAsia="ru-RU"/>
        </w:rPr>
        <w:t>ществлялся</w:t>
      </w:r>
      <w:proofErr w:type="spellEnd"/>
      <w:r w:rsidRPr="004E10C1">
        <w:rPr>
          <w:rFonts w:ascii="Times New Roman" w:eastAsia="Times New Roman" w:hAnsi="Times New Roman"/>
          <w:color w:val="000000" w:themeColor="text1"/>
          <w:sz w:val="16"/>
          <w:szCs w:val="16"/>
          <w:lang w:eastAsia="ru-RU"/>
        </w:rPr>
        <w:t xml:space="preserve"> комплексный подход к решению проблемы уста </w:t>
      </w:r>
      <w:proofErr w:type="spellStart"/>
      <w:r w:rsidRPr="004E10C1">
        <w:rPr>
          <w:rFonts w:ascii="Times New Roman" w:eastAsia="Times New Roman" w:hAnsi="Times New Roman"/>
          <w:color w:val="000000" w:themeColor="text1"/>
          <w:sz w:val="16"/>
          <w:szCs w:val="16"/>
          <w:lang w:eastAsia="ru-RU"/>
        </w:rPr>
        <w:t>новки</w:t>
      </w:r>
      <w:proofErr w:type="spellEnd"/>
      <w:r w:rsidRPr="004E10C1">
        <w:rPr>
          <w:rFonts w:ascii="Times New Roman" w:eastAsia="Times New Roman" w:hAnsi="Times New Roman"/>
          <w:color w:val="000000" w:themeColor="text1"/>
          <w:sz w:val="16"/>
          <w:szCs w:val="16"/>
          <w:lang w:eastAsia="ru-RU"/>
        </w:rPr>
        <w:t xml:space="preserve"> двигателя.</w:t>
      </w:r>
    </w:p>
    <w:p w14:paraId="58B15BF3"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Тяга этого ЖРД должна была составлять 50 кгс, а время </w:t>
      </w:r>
      <w:proofErr w:type="spellStart"/>
      <w:r w:rsidRPr="004E10C1">
        <w:rPr>
          <w:rFonts w:ascii="Times New Roman" w:eastAsia="Times New Roman" w:hAnsi="Times New Roman"/>
          <w:color w:val="000000" w:themeColor="text1"/>
          <w:sz w:val="16"/>
          <w:szCs w:val="16"/>
          <w:lang w:eastAsia="ru-RU"/>
        </w:rPr>
        <w:t>ра</w:t>
      </w:r>
      <w:proofErr w:type="spellEnd"/>
      <w:r w:rsidRPr="004E10C1">
        <w:rPr>
          <w:rFonts w:ascii="Times New Roman" w:eastAsia="Times New Roman" w:hAnsi="Times New Roman"/>
          <w:color w:val="000000" w:themeColor="text1"/>
          <w:sz w:val="16"/>
          <w:szCs w:val="16"/>
          <w:lang w:eastAsia="ru-RU"/>
        </w:rPr>
        <w:t xml:space="preserve"> боты 30 секунд. В качестве горючего было принято взять авиационный бензин, окислителя — жидкий кислород. Компоненты топлива заправлялись в баки грушевидной формы, из которых под давлением сжатого азота подавались в камеру сгорания </w:t>
      </w:r>
      <w:proofErr w:type="spellStart"/>
      <w:r w:rsidRPr="004E10C1">
        <w:rPr>
          <w:rFonts w:ascii="Times New Roman" w:eastAsia="Times New Roman" w:hAnsi="Times New Roman"/>
          <w:color w:val="000000" w:themeColor="text1"/>
          <w:sz w:val="16"/>
          <w:szCs w:val="16"/>
          <w:lang w:eastAsia="ru-RU"/>
        </w:rPr>
        <w:t>дви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гателя</w:t>
      </w:r>
      <w:proofErr w:type="spellEnd"/>
      <w:r w:rsidRPr="004E10C1">
        <w:rPr>
          <w:rFonts w:ascii="Times New Roman" w:eastAsia="Times New Roman" w:hAnsi="Times New Roman"/>
          <w:color w:val="000000" w:themeColor="text1"/>
          <w:sz w:val="16"/>
          <w:szCs w:val="16"/>
          <w:lang w:eastAsia="ru-RU"/>
        </w:rPr>
        <w:t xml:space="preserve"> по </w:t>
      </w:r>
      <w:proofErr w:type="spellStart"/>
      <w:r w:rsidRPr="004E10C1">
        <w:rPr>
          <w:rFonts w:ascii="Times New Roman" w:eastAsia="Times New Roman" w:hAnsi="Times New Roman"/>
          <w:color w:val="000000" w:themeColor="text1"/>
          <w:sz w:val="16"/>
          <w:szCs w:val="16"/>
          <w:lang w:eastAsia="ru-RU"/>
        </w:rPr>
        <w:t>вытеснительной</w:t>
      </w:r>
      <w:proofErr w:type="spellEnd"/>
      <w:r w:rsidRPr="004E10C1">
        <w:rPr>
          <w:rFonts w:ascii="Times New Roman" w:eastAsia="Times New Roman" w:hAnsi="Times New Roman"/>
          <w:color w:val="000000" w:themeColor="text1"/>
          <w:sz w:val="16"/>
          <w:szCs w:val="16"/>
          <w:lang w:eastAsia="ru-RU"/>
        </w:rPr>
        <w:t xml:space="preserve"> схеме. </w:t>
      </w:r>
      <w:proofErr w:type="spellStart"/>
      <w:r w:rsidRPr="004E10C1">
        <w:rPr>
          <w:rFonts w:ascii="Times New Roman" w:eastAsia="Times New Roman" w:hAnsi="Times New Roman"/>
          <w:color w:val="000000" w:themeColor="text1"/>
          <w:sz w:val="16"/>
          <w:szCs w:val="16"/>
          <w:lang w:eastAsia="ru-RU"/>
        </w:rPr>
        <w:t>Вытеснительная</w:t>
      </w:r>
      <w:proofErr w:type="spellEnd"/>
      <w:r w:rsidRPr="004E10C1">
        <w:rPr>
          <w:rFonts w:ascii="Times New Roman" w:eastAsia="Times New Roman" w:hAnsi="Times New Roman"/>
          <w:color w:val="000000" w:themeColor="text1"/>
          <w:sz w:val="16"/>
          <w:szCs w:val="16"/>
          <w:lang w:eastAsia="ru-RU"/>
        </w:rPr>
        <w:t xml:space="preserve"> система пода </w:t>
      </w:r>
      <w:proofErr w:type="spellStart"/>
      <w:r w:rsidRPr="004E10C1">
        <w:rPr>
          <w:rFonts w:ascii="Times New Roman" w:eastAsia="Times New Roman" w:hAnsi="Times New Roman"/>
          <w:color w:val="000000" w:themeColor="text1"/>
          <w:sz w:val="16"/>
          <w:szCs w:val="16"/>
          <w:lang w:eastAsia="ru-RU"/>
        </w:rPr>
        <w:t>чи</w:t>
      </w:r>
      <w:proofErr w:type="spellEnd"/>
      <w:r w:rsidRPr="004E10C1">
        <w:rPr>
          <w:rFonts w:ascii="Times New Roman" w:eastAsia="Times New Roman" w:hAnsi="Times New Roman"/>
          <w:color w:val="000000" w:themeColor="text1"/>
          <w:sz w:val="16"/>
          <w:szCs w:val="16"/>
          <w:lang w:eastAsia="ru-RU"/>
        </w:rPr>
        <w:t xml:space="preserve"> была наиболее простой и легко осуществимой, но получалась относительно тяжелой из-за необходимости расчета баков, тру </w:t>
      </w:r>
      <w:proofErr w:type="spellStart"/>
      <w:r w:rsidRPr="004E10C1">
        <w:rPr>
          <w:rFonts w:ascii="Times New Roman" w:eastAsia="Times New Roman" w:hAnsi="Times New Roman"/>
          <w:color w:val="000000" w:themeColor="text1"/>
          <w:sz w:val="16"/>
          <w:szCs w:val="16"/>
          <w:lang w:eastAsia="ru-RU"/>
        </w:rPr>
        <w:t>бопроводов</w:t>
      </w:r>
      <w:proofErr w:type="spellEnd"/>
      <w:r w:rsidRPr="004E10C1">
        <w:rPr>
          <w:rFonts w:ascii="Times New Roman" w:eastAsia="Times New Roman" w:hAnsi="Times New Roman"/>
          <w:color w:val="000000" w:themeColor="text1"/>
          <w:sz w:val="16"/>
          <w:szCs w:val="16"/>
          <w:lang w:eastAsia="ru-RU"/>
        </w:rPr>
        <w:t xml:space="preserve">, арматуры и соединений на довольно высокое избы точное давление (6...8 атм.). При этом необходимо было тщательно собирать и подгонять все части системы в производстве, и под </w:t>
      </w:r>
      <w:proofErr w:type="spellStart"/>
      <w:r w:rsidRPr="004E10C1">
        <w:rPr>
          <w:rFonts w:ascii="Times New Roman" w:eastAsia="Times New Roman" w:hAnsi="Times New Roman"/>
          <w:color w:val="000000" w:themeColor="text1"/>
          <w:sz w:val="16"/>
          <w:szCs w:val="16"/>
          <w:lang w:eastAsia="ru-RU"/>
        </w:rPr>
        <w:t>держивать</w:t>
      </w:r>
      <w:proofErr w:type="spellEnd"/>
      <w:r w:rsidRPr="004E10C1">
        <w:rPr>
          <w:rFonts w:ascii="Times New Roman" w:eastAsia="Times New Roman" w:hAnsi="Times New Roman"/>
          <w:color w:val="000000" w:themeColor="text1"/>
          <w:sz w:val="16"/>
          <w:szCs w:val="16"/>
          <w:lang w:eastAsia="ru-RU"/>
        </w:rPr>
        <w:t xml:space="preserve"> ее герметичность в эксплуатации.</w:t>
      </w:r>
    </w:p>
    <w:p w14:paraId="27215105"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 ракетоплане РП-2 планировали установить двигатель РД-А с тягой 80...85 кгс, который создавался во второй бригаде ГИРД под руководством М.К. Тихонравова. Для этого ЖРД должна была применяться насосная система подачи топлива, которая по </w:t>
      </w:r>
      <w:proofErr w:type="spellStart"/>
      <w:r w:rsidRPr="004E10C1">
        <w:rPr>
          <w:rFonts w:ascii="Times New Roman" w:eastAsia="Times New Roman" w:hAnsi="Times New Roman"/>
          <w:color w:val="000000" w:themeColor="text1"/>
          <w:sz w:val="16"/>
          <w:szCs w:val="16"/>
          <w:lang w:eastAsia="ru-RU"/>
        </w:rPr>
        <w:t>зволяла</w:t>
      </w:r>
      <w:proofErr w:type="spellEnd"/>
      <w:r w:rsidRPr="004E10C1">
        <w:rPr>
          <w:rFonts w:ascii="Times New Roman" w:eastAsia="Times New Roman" w:hAnsi="Times New Roman"/>
          <w:color w:val="000000" w:themeColor="text1"/>
          <w:sz w:val="16"/>
          <w:szCs w:val="16"/>
          <w:lang w:eastAsia="ru-RU"/>
        </w:rPr>
        <w:t xml:space="preserve"> выполнить баки плоскими, тонкостенными и легки ми. При этом под высоким давлением находились только сам насос и трубопровод, соединяющий его с камерой сгорания двигателя. Кроме того, насосная система подачи отличалась безопасностью и простотой в эксплуатации.</w:t>
      </w:r>
    </w:p>
    <w:p w14:paraId="442DFB31"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Разработчики ракетопланов РП-1 и РП-2 не ставили перед собой цель получить выдающиеся </w:t>
      </w:r>
      <w:proofErr w:type="spellStart"/>
      <w:r w:rsidRPr="004E10C1">
        <w:rPr>
          <w:rFonts w:ascii="Times New Roman" w:eastAsia="Times New Roman" w:hAnsi="Times New Roman"/>
          <w:color w:val="000000" w:themeColor="text1"/>
          <w:sz w:val="16"/>
          <w:szCs w:val="16"/>
          <w:lang w:eastAsia="ru-RU"/>
        </w:rPr>
        <w:t>летно-те^нические</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характе</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ристики</w:t>
      </w:r>
      <w:proofErr w:type="spellEnd"/>
      <w:r w:rsidRPr="004E10C1">
        <w:rPr>
          <w:rFonts w:ascii="Times New Roman" w:eastAsia="Times New Roman" w:hAnsi="Times New Roman"/>
          <w:color w:val="000000" w:themeColor="text1"/>
          <w:sz w:val="16"/>
          <w:szCs w:val="16"/>
          <w:lang w:eastAsia="ru-RU"/>
        </w:rPr>
        <w:t xml:space="preserve">, они рассчитывали всего лишь подтвердить </w:t>
      </w:r>
      <w:proofErr w:type="spellStart"/>
      <w:r w:rsidRPr="004E10C1">
        <w:rPr>
          <w:rFonts w:ascii="Times New Roman" w:eastAsia="Times New Roman" w:hAnsi="Times New Roman"/>
          <w:color w:val="000000" w:themeColor="text1"/>
          <w:sz w:val="16"/>
          <w:szCs w:val="16"/>
          <w:lang w:eastAsia="ru-RU"/>
        </w:rPr>
        <w:t>возмож</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ности</w:t>
      </w:r>
      <w:proofErr w:type="spellEnd"/>
      <w:r w:rsidRPr="004E10C1">
        <w:rPr>
          <w:rFonts w:ascii="Times New Roman" w:eastAsia="Times New Roman" w:hAnsi="Times New Roman"/>
          <w:color w:val="000000" w:themeColor="text1"/>
          <w:sz w:val="16"/>
          <w:szCs w:val="16"/>
          <w:lang w:eastAsia="ru-RU"/>
        </w:rPr>
        <w:t xml:space="preserve"> полета самолета с ЖРД.</w:t>
      </w:r>
    </w:p>
    <w:p w14:paraId="330A607E"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полной массе 470 кг максимальная расчетная скорость этих ракетных самолетов составила бы не более 140 км/ч. Про </w:t>
      </w:r>
      <w:proofErr w:type="spellStart"/>
      <w:r w:rsidRPr="004E10C1">
        <w:rPr>
          <w:rFonts w:ascii="Times New Roman" w:eastAsia="Times New Roman" w:hAnsi="Times New Roman"/>
          <w:color w:val="000000" w:themeColor="text1"/>
          <w:sz w:val="16"/>
          <w:szCs w:val="16"/>
          <w:lang w:eastAsia="ru-RU"/>
        </w:rPr>
        <w:t>должительность</w:t>
      </w:r>
      <w:proofErr w:type="spellEnd"/>
      <w:r w:rsidRPr="004E10C1">
        <w:rPr>
          <w:rFonts w:ascii="Times New Roman" w:eastAsia="Times New Roman" w:hAnsi="Times New Roman"/>
          <w:color w:val="000000" w:themeColor="text1"/>
          <w:sz w:val="16"/>
          <w:szCs w:val="16"/>
          <w:lang w:eastAsia="ru-RU"/>
        </w:rPr>
        <w:t xml:space="preserve"> полета получалась из расчетов равной </w:t>
      </w:r>
      <w:proofErr w:type="spellStart"/>
      <w:r w:rsidRPr="004E10C1">
        <w:rPr>
          <w:rFonts w:ascii="Times New Roman" w:eastAsia="Times New Roman" w:hAnsi="Times New Roman"/>
          <w:color w:val="000000" w:themeColor="text1"/>
          <w:sz w:val="16"/>
          <w:szCs w:val="16"/>
          <w:lang w:eastAsia="ru-RU"/>
        </w:rPr>
        <w:t>соответ</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ственно</w:t>
      </w:r>
      <w:proofErr w:type="spellEnd"/>
      <w:r w:rsidRPr="004E10C1">
        <w:rPr>
          <w:rFonts w:ascii="Times New Roman" w:eastAsia="Times New Roman" w:hAnsi="Times New Roman"/>
          <w:color w:val="000000" w:themeColor="text1"/>
          <w:sz w:val="16"/>
          <w:szCs w:val="16"/>
          <w:lang w:eastAsia="ru-RU"/>
        </w:rPr>
        <w:t xml:space="preserve"> 7 и 12 мин. С П. Королев подчеркивал, что при тяге 50 кгс для взлета ракетоплану потребуется продолжительный разбег, а набор высоты будет происходить очень медленно и до потолка всего 810 м. Несколько лучше, считал С П. Королев, будет обстоять дело и при форсировании работы реактивного Двигателя до тяги 100 кгс.</w:t>
      </w:r>
    </w:p>
    <w:p w14:paraId="30248583"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Аэродинамическая схема ракетопланов — «летающее </w:t>
      </w:r>
      <w:proofErr w:type="spellStart"/>
      <w:r w:rsidRPr="004E10C1">
        <w:rPr>
          <w:rFonts w:ascii="Times New Roman" w:eastAsia="Times New Roman" w:hAnsi="Times New Roman"/>
          <w:color w:val="000000" w:themeColor="text1"/>
          <w:sz w:val="16"/>
          <w:szCs w:val="16"/>
          <w:lang w:eastAsia="ru-RU"/>
        </w:rPr>
        <w:t>кры</w:t>
      </w:r>
      <w:proofErr w:type="spellEnd"/>
      <w:r w:rsidRPr="004E10C1">
        <w:rPr>
          <w:rFonts w:ascii="Times New Roman" w:eastAsia="Times New Roman" w:hAnsi="Times New Roman"/>
          <w:color w:val="000000" w:themeColor="text1"/>
          <w:sz w:val="16"/>
          <w:szCs w:val="16"/>
          <w:lang w:eastAsia="ru-RU"/>
        </w:rPr>
        <w:t xml:space="preserve"> Ло ». Выбор этой схемы был обусловлен необходимостью со 40 М. ЕВТИФЬЕВ </w:t>
      </w:r>
      <w:proofErr w:type="spellStart"/>
      <w:r w:rsidRPr="004E10C1">
        <w:rPr>
          <w:rFonts w:ascii="Times New Roman" w:eastAsia="Times New Roman" w:hAnsi="Times New Roman"/>
          <w:color w:val="000000" w:themeColor="text1"/>
          <w:sz w:val="16"/>
          <w:szCs w:val="16"/>
          <w:lang w:eastAsia="ru-RU"/>
        </w:rPr>
        <w:t>кращения</w:t>
      </w:r>
      <w:proofErr w:type="spellEnd"/>
      <w:r w:rsidRPr="004E10C1">
        <w:rPr>
          <w:rFonts w:ascii="Times New Roman" w:eastAsia="Times New Roman" w:hAnsi="Times New Roman"/>
          <w:color w:val="000000" w:themeColor="text1"/>
          <w:sz w:val="16"/>
          <w:szCs w:val="16"/>
          <w:lang w:eastAsia="ru-RU"/>
        </w:rPr>
        <w:t xml:space="preserve"> длины герметичных трубопроводов </w:t>
      </w:r>
      <w:proofErr w:type="spellStart"/>
      <w:r w:rsidRPr="004E10C1">
        <w:rPr>
          <w:rFonts w:ascii="Times New Roman" w:eastAsia="Times New Roman" w:hAnsi="Times New Roman"/>
          <w:color w:val="000000" w:themeColor="text1"/>
          <w:sz w:val="16"/>
          <w:szCs w:val="16"/>
          <w:lang w:eastAsia="ru-RU"/>
        </w:rPr>
        <w:t>вытеснительной</w:t>
      </w:r>
      <w:proofErr w:type="spellEnd"/>
      <w:r w:rsidRPr="004E10C1">
        <w:rPr>
          <w:rFonts w:ascii="Times New Roman" w:eastAsia="Times New Roman" w:hAnsi="Times New Roman"/>
          <w:color w:val="000000" w:themeColor="text1"/>
          <w:sz w:val="16"/>
          <w:szCs w:val="16"/>
          <w:lang w:eastAsia="ru-RU"/>
        </w:rPr>
        <w:t xml:space="preserve"> системы подачи топлива для РП-1 и трубопровода от насоса до двигателя для РП-2. Такая аэродинамическая схема </w:t>
      </w:r>
      <w:proofErr w:type="spellStart"/>
      <w:r w:rsidRPr="004E10C1">
        <w:rPr>
          <w:rFonts w:ascii="Times New Roman" w:eastAsia="Times New Roman" w:hAnsi="Times New Roman"/>
          <w:color w:val="000000" w:themeColor="text1"/>
          <w:sz w:val="16"/>
          <w:szCs w:val="16"/>
          <w:lang w:eastAsia="ru-RU"/>
        </w:rPr>
        <w:t>дава</w:t>
      </w:r>
      <w:proofErr w:type="spellEnd"/>
      <w:r w:rsidRPr="004E10C1">
        <w:rPr>
          <w:rFonts w:ascii="Times New Roman" w:eastAsia="Times New Roman" w:hAnsi="Times New Roman"/>
          <w:color w:val="000000" w:themeColor="text1"/>
          <w:sz w:val="16"/>
          <w:szCs w:val="16"/>
          <w:lang w:eastAsia="ru-RU"/>
        </w:rPr>
        <w:t xml:space="preserve"> ла возможность всю ДУ разместить очень компактно вблизи центра тяжести ракетоплана при минимальной длине находя </w:t>
      </w:r>
      <w:proofErr w:type="spellStart"/>
      <w:r w:rsidRPr="004E10C1">
        <w:rPr>
          <w:rFonts w:ascii="Times New Roman" w:eastAsia="Times New Roman" w:hAnsi="Times New Roman"/>
          <w:color w:val="000000" w:themeColor="text1"/>
          <w:sz w:val="16"/>
          <w:szCs w:val="16"/>
          <w:lang w:eastAsia="ru-RU"/>
        </w:rPr>
        <w:t>щихся</w:t>
      </w:r>
      <w:proofErr w:type="spellEnd"/>
      <w:r w:rsidRPr="004E10C1">
        <w:rPr>
          <w:rFonts w:ascii="Times New Roman" w:eastAsia="Times New Roman" w:hAnsi="Times New Roman"/>
          <w:color w:val="000000" w:themeColor="text1"/>
          <w:sz w:val="16"/>
          <w:szCs w:val="16"/>
          <w:lang w:eastAsia="ru-RU"/>
        </w:rPr>
        <w:t xml:space="preserve"> под давлением трубопроводов.</w:t>
      </w:r>
    </w:p>
    <w:p w14:paraId="0422ADDD"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Тяга двигателя ракетоплана РП-1 в полете должна была регулироваться из кабины летчика со специального щитка посредством подачи различного количества горючей смеси жиклерами, а также изменением давления подачи. Работа </w:t>
      </w:r>
      <w:proofErr w:type="spellStart"/>
      <w:r w:rsidRPr="004E10C1">
        <w:rPr>
          <w:rFonts w:ascii="Times New Roman" w:eastAsia="Times New Roman" w:hAnsi="Times New Roman"/>
          <w:color w:val="000000" w:themeColor="text1"/>
          <w:sz w:val="16"/>
          <w:szCs w:val="16"/>
          <w:lang w:eastAsia="ru-RU"/>
        </w:rPr>
        <w:t>дви</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гательной</w:t>
      </w:r>
      <w:proofErr w:type="spellEnd"/>
      <w:r w:rsidRPr="004E10C1">
        <w:rPr>
          <w:rFonts w:ascii="Times New Roman" w:eastAsia="Times New Roman" w:hAnsi="Times New Roman"/>
          <w:color w:val="000000" w:themeColor="text1"/>
          <w:sz w:val="16"/>
          <w:szCs w:val="16"/>
          <w:lang w:eastAsia="ru-RU"/>
        </w:rPr>
        <w:t xml:space="preserve"> установки должна была контролироваться </w:t>
      </w:r>
      <w:proofErr w:type="spellStart"/>
      <w:r w:rsidRPr="004E10C1">
        <w:rPr>
          <w:rFonts w:ascii="Times New Roman" w:eastAsia="Times New Roman" w:hAnsi="Times New Roman"/>
          <w:color w:val="000000" w:themeColor="text1"/>
          <w:sz w:val="16"/>
          <w:szCs w:val="16"/>
          <w:lang w:eastAsia="ru-RU"/>
        </w:rPr>
        <w:t>маномет</w:t>
      </w:r>
      <w:proofErr w:type="spellEnd"/>
      <w:r w:rsidRPr="004E10C1">
        <w:rPr>
          <w:rFonts w:ascii="Times New Roman" w:eastAsia="Times New Roman" w:hAnsi="Times New Roman"/>
          <w:color w:val="000000" w:themeColor="text1"/>
          <w:sz w:val="16"/>
          <w:szCs w:val="16"/>
          <w:lang w:eastAsia="ru-RU"/>
        </w:rPr>
        <w:t xml:space="preserve"> рами в каждом из баков и в камере сгорания, а также </w:t>
      </w:r>
      <w:proofErr w:type="spellStart"/>
      <w:r w:rsidRPr="004E10C1">
        <w:rPr>
          <w:rFonts w:ascii="Times New Roman" w:eastAsia="Times New Roman" w:hAnsi="Times New Roman"/>
          <w:color w:val="000000" w:themeColor="text1"/>
          <w:sz w:val="16"/>
          <w:szCs w:val="16"/>
          <w:lang w:eastAsia="ru-RU"/>
        </w:rPr>
        <w:t>термо</w:t>
      </w:r>
      <w:proofErr w:type="spellEnd"/>
      <w:r w:rsidRPr="004E10C1">
        <w:rPr>
          <w:rFonts w:ascii="Times New Roman" w:eastAsia="Times New Roman" w:hAnsi="Times New Roman"/>
          <w:color w:val="000000" w:themeColor="text1"/>
          <w:sz w:val="16"/>
          <w:szCs w:val="16"/>
          <w:lang w:eastAsia="ru-RU"/>
        </w:rPr>
        <w:t xml:space="preserve"> метрами.</w:t>
      </w:r>
    </w:p>
    <w:p w14:paraId="41749E66"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Планер БИЧ-XI построили, смонтировали практически все агрегаты двигательной установки ракетоплана РП-1, но сам двигатель еще не был готов. Работы по ЖРД ОР-2 оказались не простыми, как думали раньше. Как показали стендовые испытания, двигатель ОР-2 оказался ненадежным в работе.</w:t>
      </w:r>
    </w:p>
    <w:p w14:paraId="31ED81DA"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Возникли проблемы с устойчивостью горения топливной </w:t>
      </w:r>
      <w:proofErr w:type="spellStart"/>
      <w:r w:rsidRPr="004E10C1">
        <w:rPr>
          <w:rFonts w:ascii="Times New Roman" w:eastAsia="Times New Roman" w:hAnsi="Times New Roman"/>
          <w:color w:val="000000" w:themeColor="text1"/>
          <w:sz w:val="16"/>
          <w:szCs w:val="16"/>
          <w:lang w:eastAsia="ru-RU"/>
        </w:rPr>
        <w:t>сме</w:t>
      </w:r>
      <w:proofErr w:type="spellEnd"/>
      <w:r w:rsidRPr="004E10C1">
        <w:rPr>
          <w:rFonts w:ascii="Times New Roman" w:eastAsia="Times New Roman" w:hAnsi="Times New Roman"/>
          <w:color w:val="000000" w:themeColor="text1"/>
          <w:sz w:val="16"/>
          <w:szCs w:val="16"/>
          <w:lang w:eastAsia="ru-RU"/>
        </w:rPr>
        <w:t xml:space="preserve"> си в камере сгорания, надежностью охлаждения двигателя.</w:t>
      </w:r>
    </w:p>
    <w:p w14:paraId="7F9B5704"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Надо было определить возникающие нагрузки, решить еще многие трудные и не известные в то время вопросы, а это по требовало дополнительного времени. Также возникли трудно </w:t>
      </w:r>
      <w:proofErr w:type="spellStart"/>
      <w:r w:rsidRPr="004E10C1">
        <w:rPr>
          <w:rFonts w:ascii="Times New Roman" w:eastAsia="Times New Roman" w:hAnsi="Times New Roman"/>
          <w:color w:val="000000" w:themeColor="text1"/>
          <w:sz w:val="16"/>
          <w:szCs w:val="16"/>
          <w:lang w:eastAsia="ru-RU"/>
        </w:rPr>
        <w:t>сти</w:t>
      </w:r>
      <w:proofErr w:type="spellEnd"/>
      <w:r w:rsidRPr="004E10C1">
        <w:rPr>
          <w:rFonts w:ascii="Times New Roman" w:eastAsia="Times New Roman" w:hAnsi="Times New Roman"/>
          <w:color w:val="000000" w:themeColor="text1"/>
          <w:sz w:val="16"/>
          <w:szCs w:val="16"/>
          <w:lang w:eastAsia="ru-RU"/>
        </w:rPr>
        <w:t xml:space="preserve">, и затянулась работа по изготовлению топливного насоса для двигателя РД-А на ракетоплан РП-2. В связи с этими про </w:t>
      </w:r>
      <w:proofErr w:type="spellStart"/>
      <w:r w:rsidRPr="004E10C1">
        <w:rPr>
          <w:rFonts w:ascii="Times New Roman" w:eastAsia="Times New Roman" w:hAnsi="Times New Roman"/>
          <w:color w:val="000000" w:themeColor="text1"/>
          <w:sz w:val="16"/>
          <w:szCs w:val="16"/>
          <w:lang w:eastAsia="ru-RU"/>
        </w:rPr>
        <w:t>блемами</w:t>
      </w:r>
      <w:proofErr w:type="spellEnd"/>
      <w:r w:rsidRPr="004E10C1">
        <w:rPr>
          <w:rFonts w:ascii="Times New Roman" w:eastAsia="Times New Roman" w:hAnsi="Times New Roman"/>
          <w:color w:val="000000" w:themeColor="text1"/>
          <w:sz w:val="16"/>
          <w:szCs w:val="16"/>
          <w:lang w:eastAsia="ru-RU"/>
        </w:rPr>
        <w:t xml:space="preserve"> было принято решение о прекращении работ по </w:t>
      </w:r>
      <w:proofErr w:type="spellStart"/>
      <w:r w:rsidRPr="004E10C1">
        <w:rPr>
          <w:rFonts w:ascii="Times New Roman" w:eastAsia="Times New Roman" w:hAnsi="Times New Roman"/>
          <w:color w:val="000000" w:themeColor="text1"/>
          <w:sz w:val="16"/>
          <w:szCs w:val="16"/>
          <w:lang w:eastAsia="ru-RU"/>
        </w:rPr>
        <w:t>ра</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кетопланам</w:t>
      </w:r>
      <w:proofErr w:type="spellEnd"/>
      <w:r w:rsidRPr="004E10C1">
        <w:rPr>
          <w:rFonts w:ascii="Times New Roman" w:eastAsia="Times New Roman" w:hAnsi="Times New Roman"/>
          <w:color w:val="000000" w:themeColor="text1"/>
          <w:sz w:val="16"/>
          <w:szCs w:val="16"/>
          <w:lang w:eastAsia="ru-RU"/>
        </w:rPr>
        <w:t xml:space="preserve"> РП-1 и РП-2. Основные усилия направили на раз работку более совершенных и надежных жидкостных ракет </w:t>
      </w:r>
      <w:proofErr w:type="spellStart"/>
      <w:r w:rsidRPr="004E10C1">
        <w:rPr>
          <w:rFonts w:ascii="Times New Roman" w:eastAsia="Times New Roman" w:hAnsi="Times New Roman"/>
          <w:color w:val="000000" w:themeColor="text1"/>
          <w:sz w:val="16"/>
          <w:szCs w:val="16"/>
          <w:lang w:eastAsia="ru-RU"/>
        </w:rPr>
        <w:t>ных</w:t>
      </w:r>
      <w:proofErr w:type="spellEnd"/>
      <w:r w:rsidRPr="004E10C1">
        <w:rPr>
          <w:rFonts w:ascii="Times New Roman" w:eastAsia="Times New Roman" w:hAnsi="Times New Roman"/>
          <w:color w:val="000000" w:themeColor="text1"/>
          <w:sz w:val="16"/>
          <w:szCs w:val="16"/>
          <w:lang w:eastAsia="ru-RU"/>
        </w:rPr>
        <w:t xml:space="preserve"> двигателей.</w:t>
      </w:r>
    </w:p>
    <w:p w14:paraId="056637F5"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Зимой 1932 г. СП. Королев испытал в полете планер без двигателя, а также с маломощным поршневым двигателем.</w:t>
      </w:r>
    </w:p>
    <w:p w14:paraId="3D7D5D17"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 результатам полетов было установлено, что планер </w:t>
      </w:r>
      <w:proofErr w:type="spellStart"/>
      <w:r w:rsidRPr="004E10C1">
        <w:rPr>
          <w:rFonts w:ascii="Times New Roman" w:eastAsia="Times New Roman" w:hAnsi="Times New Roman"/>
          <w:color w:val="000000" w:themeColor="text1"/>
          <w:sz w:val="16"/>
          <w:szCs w:val="16"/>
          <w:lang w:eastAsia="ru-RU"/>
        </w:rPr>
        <w:t>доволь</w:t>
      </w:r>
      <w:proofErr w:type="spellEnd"/>
      <w:r w:rsidRPr="004E10C1">
        <w:rPr>
          <w:rFonts w:ascii="Times New Roman" w:eastAsia="Times New Roman" w:hAnsi="Times New Roman"/>
          <w:color w:val="000000" w:themeColor="text1"/>
          <w:sz w:val="16"/>
          <w:szCs w:val="16"/>
          <w:lang w:eastAsia="ru-RU"/>
        </w:rPr>
        <w:t xml:space="preserve"> но сложен в управлении. В связи с этим С П. Королев решил спроектировать свой новый планер СК-б, аэродинамическая схема которого обеспечивала бы получение нормальных ха </w:t>
      </w:r>
      <w:proofErr w:type="spellStart"/>
      <w:r w:rsidRPr="004E10C1">
        <w:rPr>
          <w:rFonts w:ascii="Times New Roman" w:eastAsia="Times New Roman" w:hAnsi="Times New Roman"/>
          <w:color w:val="000000" w:themeColor="text1"/>
          <w:sz w:val="16"/>
          <w:szCs w:val="16"/>
          <w:lang w:eastAsia="ru-RU"/>
        </w:rPr>
        <w:t>рактеристик</w:t>
      </w:r>
      <w:proofErr w:type="spellEnd"/>
      <w:r w:rsidRPr="004E10C1">
        <w:rPr>
          <w:rFonts w:ascii="Times New Roman" w:eastAsia="Times New Roman" w:hAnsi="Times New Roman"/>
          <w:color w:val="000000" w:themeColor="text1"/>
          <w:sz w:val="16"/>
          <w:szCs w:val="16"/>
          <w:lang w:eastAsia="ru-RU"/>
        </w:rPr>
        <w:t xml:space="preserve"> устойчивости и управляемости и одновременно обладала всеми компоновочными достоинствами для </w:t>
      </w:r>
      <w:proofErr w:type="spellStart"/>
      <w:r w:rsidRPr="004E10C1">
        <w:rPr>
          <w:rFonts w:ascii="Times New Roman" w:eastAsia="Times New Roman" w:hAnsi="Times New Roman"/>
          <w:color w:val="000000" w:themeColor="text1"/>
          <w:sz w:val="16"/>
          <w:szCs w:val="16"/>
          <w:lang w:eastAsia="ru-RU"/>
        </w:rPr>
        <w:t>размеще</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ния</w:t>
      </w:r>
      <w:proofErr w:type="spellEnd"/>
      <w:r w:rsidRPr="004E10C1">
        <w:rPr>
          <w:rFonts w:ascii="Times New Roman" w:eastAsia="Times New Roman" w:hAnsi="Times New Roman"/>
          <w:color w:val="000000" w:themeColor="text1"/>
          <w:sz w:val="16"/>
          <w:szCs w:val="16"/>
          <w:lang w:eastAsia="ru-RU"/>
        </w:rPr>
        <w:t xml:space="preserve"> двигательной установки с ЖРД (19586).</w:t>
      </w:r>
    </w:p>
    <w:p w14:paraId="0D68FFD8" w14:textId="77777777" w:rsidR="00BE6B55" w:rsidRPr="004E10C1" w:rsidRDefault="00BE6B55"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5270B9A" w14:textId="77777777" w:rsidR="00CF38E2" w:rsidRPr="00612F62" w:rsidRDefault="00CF38E2" w:rsidP="00CF38E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Осенью 1933 го</w:t>
      </w:r>
      <w:r w:rsidRPr="00612F62">
        <w:rPr>
          <w:rFonts w:ascii="Times New Roman" w:hAnsi="Times New Roman"/>
          <w:color w:val="0070C0"/>
          <w:sz w:val="16"/>
          <w:szCs w:val="16"/>
        </w:rPr>
        <w:softHyphen/>
        <w:t>да Тихонравов за</w:t>
      </w:r>
      <w:r w:rsidRPr="00612F62">
        <w:rPr>
          <w:rFonts w:ascii="Times New Roman" w:hAnsi="Times New Roman"/>
          <w:color w:val="0070C0"/>
          <w:sz w:val="16"/>
          <w:szCs w:val="16"/>
        </w:rPr>
        <w:softHyphen/>
        <w:t>вершил проект новой ракеты 05 (ГИРД-5). Первоначально пла</w:t>
      </w:r>
      <w:r w:rsidRPr="00612F62">
        <w:rPr>
          <w:rFonts w:ascii="Times New Roman" w:hAnsi="Times New Roman"/>
          <w:color w:val="0070C0"/>
          <w:sz w:val="16"/>
          <w:szCs w:val="16"/>
        </w:rPr>
        <w:softHyphen/>
        <w:t>нировалось оснастить ее двигателем Глушко ОРМ-50, работавшим на азотной кислоте и керосине. Но позже решено было ракету доработать. К доработке подключился Стра</w:t>
      </w:r>
      <w:r w:rsidRPr="00612F62">
        <w:rPr>
          <w:rFonts w:ascii="Times New Roman" w:hAnsi="Times New Roman"/>
          <w:color w:val="0070C0"/>
          <w:sz w:val="16"/>
          <w:szCs w:val="16"/>
        </w:rPr>
        <w:softHyphen/>
        <w:t>тосферный комитет при Всесо</w:t>
      </w:r>
      <w:r w:rsidRPr="00612F62">
        <w:rPr>
          <w:rFonts w:ascii="Times New Roman" w:hAnsi="Times New Roman"/>
          <w:color w:val="0070C0"/>
          <w:sz w:val="16"/>
          <w:szCs w:val="16"/>
        </w:rPr>
        <w:softHyphen/>
        <w:t>юзном авиационном научном инженерно-техническом обще</w:t>
      </w:r>
      <w:r w:rsidRPr="00612F62">
        <w:rPr>
          <w:rFonts w:ascii="Times New Roman" w:hAnsi="Times New Roman"/>
          <w:color w:val="0070C0"/>
          <w:sz w:val="16"/>
          <w:szCs w:val="16"/>
        </w:rPr>
        <w:softHyphen/>
        <w:t>стве. В июле 1935 года ракета получила сокращенное название этого комитета «</w:t>
      </w:r>
      <w:proofErr w:type="spellStart"/>
      <w:r w:rsidRPr="00612F62">
        <w:rPr>
          <w:rFonts w:ascii="Times New Roman" w:hAnsi="Times New Roman"/>
          <w:color w:val="0070C0"/>
          <w:sz w:val="16"/>
          <w:szCs w:val="16"/>
        </w:rPr>
        <w:t>Авиавнито</w:t>
      </w:r>
      <w:proofErr w:type="spellEnd"/>
      <w:r w:rsidRPr="00612F62">
        <w:rPr>
          <w:rFonts w:ascii="Times New Roman" w:hAnsi="Times New Roman"/>
          <w:color w:val="0070C0"/>
          <w:sz w:val="16"/>
          <w:szCs w:val="16"/>
        </w:rPr>
        <w:t>» (23510).</w:t>
      </w:r>
    </w:p>
    <w:p w14:paraId="35F4F541" w14:textId="77777777" w:rsidR="00CF38E2" w:rsidRPr="00612F62" w:rsidRDefault="00CF38E2" w:rsidP="00CF38E2">
      <w:pPr>
        <w:spacing w:after="0" w:line="240" w:lineRule="auto"/>
        <w:jc w:val="both"/>
        <w:rPr>
          <w:rFonts w:ascii="Times New Roman" w:hAnsi="Times New Roman"/>
          <w:color w:val="0070C0"/>
          <w:sz w:val="16"/>
          <w:szCs w:val="16"/>
        </w:rPr>
      </w:pPr>
    </w:p>
    <w:p w14:paraId="0C53798D" w14:textId="77777777" w:rsidR="00640E1D" w:rsidRPr="004E10C1" w:rsidRDefault="00640E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вторая оболочка дирижабля «СССР В-1» пришла в негодность, и взамен её изготовили тре</w:t>
      </w:r>
      <w:r w:rsidRPr="004E10C1">
        <w:rPr>
          <w:rFonts w:ascii="Times New Roman" w:hAnsi="Times New Roman"/>
          <w:color w:val="000000" w:themeColor="text1"/>
          <w:sz w:val="16"/>
          <w:szCs w:val="16"/>
        </w:rPr>
        <w:softHyphen/>
        <w:t>тью, на этот раз большего объёма за счёт вставки дополнительного полотнища. Она имела объём 2625 м3, длину 45,3 м, наибольший диаметр 0,8 м. Полезная нагрузка возросла до 1148 кг (20120).</w:t>
      </w:r>
    </w:p>
    <w:p w14:paraId="796AC3B3" w14:textId="77777777" w:rsidR="00640E1D" w:rsidRPr="004E10C1" w:rsidRDefault="00640E1D" w:rsidP="004E10C1">
      <w:pPr>
        <w:spacing w:after="0" w:line="240" w:lineRule="auto"/>
        <w:jc w:val="both"/>
        <w:rPr>
          <w:rFonts w:ascii="Times New Roman" w:hAnsi="Times New Roman"/>
          <w:color w:val="000000" w:themeColor="text1"/>
          <w:sz w:val="16"/>
          <w:szCs w:val="16"/>
        </w:rPr>
      </w:pPr>
    </w:p>
    <w:p w14:paraId="102BB5B2"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7E6384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60A6B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прошли испытания танка БТ-5ПХ, оборудованного в мастерских 5 учебного полка </w:t>
      </w:r>
      <w:proofErr w:type="spellStart"/>
      <w:r w:rsidRPr="004E10C1">
        <w:rPr>
          <w:rFonts w:ascii="Times New Roman" w:hAnsi="Times New Roman"/>
          <w:color w:val="000000" w:themeColor="text1"/>
          <w:sz w:val="16"/>
          <w:szCs w:val="16"/>
        </w:rPr>
        <w:t>БелВО</w:t>
      </w:r>
      <w:proofErr w:type="spellEnd"/>
      <w:r w:rsidRPr="004E10C1">
        <w:rPr>
          <w:rFonts w:ascii="Times New Roman" w:hAnsi="Times New Roman"/>
          <w:color w:val="000000" w:themeColor="text1"/>
          <w:sz w:val="16"/>
          <w:szCs w:val="16"/>
        </w:rPr>
        <w:t>. Резиновыми уплотнителями обеспечили герметичность, а швы прокрасили суриком (3880,30).</w:t>
      </w:r>
    </w:p>
    <w:p w14:paraId="68D5F6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35BAFD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проходили испытания радиостанции 71-ТК на БТ-2. Неудовлетворительно из-за помех от системы зажигания (9527,78).</w:t>
      </w:r>
    </w:p>
    <w:p w14:paraId="1F7538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EF225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прошли испытания опытного образца танка Т-26 с приспособлением для плава (АТ-2), разработанного специальным отделом НАТИ под руководством </w:t>
      </w:r>
      <w:proofErr w:type="spellStart"/>
      <w:r w:rsidRPr="004E10C1">
        <w:rPr>
          <w:rFonts w:ascii="Times New Roman" w:hAnsi="Times New Roman"/>
          <w:color w:val="000000" w:themeColor="text1"/>
          <w:sz w:val="16"/>
          <w:szCs w:val="16"/>
        </w:rPr>
        <w:t>А.С.Кузина</w:t>
      </w:r>
      <w:proofErr w:type="spellEnd"/>
      <w:r w:rsidRPr="004E10C1">
        <w:rPr>
          <w:rFonts w:ascii="Times New Roman" w:hAnsi="Times New Roman"/>
          <w:color w:val="000000" w:themeColor="text1"/>
          <w:sz w:val="16"/>
          <w:szCs w:val="16"/>
        </w:rPr>
        <w:t xml:space="preserve"> в 1933. </w:t>
      </w:r>
      <w:proofErr w:type="spellStart"/>
      <w:r w:rsidRPr="004E10C1">
        <w:rPr>
          <w:rFonts w:ascii="Times New Roman" w:hAnsi="Times New Roman"/>
          <w:color w:val="000000" w:themeColor="text1"/>
          <w:sz w:val="16"/>
          <w:szCs w:val="16"/>
        </w:rPr>
        <w:t>Всерии</w:t>
      </w:r>
      <w:proofErr w:type="spellEnd"/>
      <w:r w:rsidRPr="004E10C1">
        <w:rPr>
          <w:rFonts w:ascii="Times New Roman" w:hAnsi="Times New Roman"/>
          <w:color w:val="000000" w:themeColor="text1"/>
          <w:sz w:val="16"/>
          <w:szCs w:val="16"/>
        </w:rPr>
        <w:t xml:space="preserve"> и на вооружении не был (9527,241).</w:t>
      </w:r>
    </w:p>
    <w:p w14:paraId="5A9D2B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AA3676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были построены три ба ПБ-4 КБ Ижорского завода. В апреле 1934 построенные в феврале 1934 по доработанным чертежам еще три ба ПБ-4, разработанные КБ Ижорского завода под руководством </w:t>
      </w:r>
      <w:proofErr w:type="spellStart"/>
      <w:r w:rsidRPr="004E10C1">
        <w:rPr>
          <w:rFonts w:ascii="Times New Roman" w:hAnsi="Times New Roman"/>
          <w:color w:val="000000" w:themeColor="text1"/>
          <w:sz w:val="16"/>
          <w:szCs w:val="16"/>
        </w:rPr>
        <w:t>Н.Я.Обухова</w:t>
      </w:r>
      <w:proofErr w:type="spellEnd"/>
      <w:r w:rsidRPr="004E10C1">
        <w:rPr>
          <w:rFonts w:ascii="Times New Roman" w:hAnsi="Times New Roman"/>
          <w:color w:val="000000" w:themeColor="text1"/>
          <w:sz w:val="16"/>
          <w:szCs w:val="16"/>
        </w:rPr>
        <w:t xml:space="preserve"> на базе Форд </w:t>
      </w:r>
      <w:proofErr w:type="spellStart"/>
      <w:r w:rsidRPr="004E10C1">
        <w:rPr>
          <w:rFonts w:ascii="Times New Roman" w:hAnsi="Times New Roman"/>
          <w:color w:val="000000" w:themeColor="text1"/>
          <w:sz w:val="16"/>
          <w:szCs w:val="16"/>
        </w:rPr>
        <w:t>Тимкен</w:t>
      </w:r>
      <w:proofErr w:type="spellEnd"/>
      <w:r w:rsidRPr="004E10C1">
        <w:rPr>
          <w:rFonts w:ascii="Times New Roman" w:hAnsi="Times New Roman"/>
          <w:color w:val="000000" w:themeColor="text1"/>
          <w:sz w:val="16"/>
          <w:szCs w:val="16"/>
        </w:rPr>
        <w:t>, показали удовлетворительные результаты во время испытаний (9527,332).</w:t>
      </w:r>
    </w:p>
    <w:p w14:paraId="49C26BF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2B4367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года на одном БАИ установили 37-мм динамо-реактивное (бе</w:t>
      </w:r>
      <w:r w:rsidRPr="004E10C1">
        <w:rPr>
          <w:rFonts w:ascii="Times New Roman" w:hAnsi="Times New Roman"/>
          <w:color w:val="000000" w:themeColor="text1"/>
          <w:sz w:val="16"/>
          <w:szCs w:val="16"/>
        </w:rPr>
        <w:softHyphen/>
        <w:t xml:space="preserve">зоткатное) противотанковое ружье конструкции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Для этого в корме башни прорезали квадратное от</w:t>
      </w:r>
      <w:r w:rsidRPr="004E10C1">
        <w:rPr>
          <w:rFonts w:ascii="Times New Roman" w:hAnsi="Times New Roman"/>
          <w:color w:val="000000" w:themeColor="text1"/>
          <w:sz w:val="16"/>
          <w:szCs w:val="16"/>
        </w:rPr>
        <w:softHyphen/>
        <w:t xml:space="preserve">верстие, закрытое </w:t>
      </w:r>
      <w:proofErr w:type="spellStart"/>
      <w:r w:rsidRPr="004E10C1">
        <w:rPr>
          <w:rFonts w:ascii="Times New Roman" w:hAnsi="Times New Roman"/>
          <w:color w:val="000000" w:themeColor="text1"/>
          <w:sz w:val="16"/>
          <w:szCs w:val="16"/>
        </w:rPr>
        <w:t>бронелистом</w:t>
      </w:r>
      <w:proofErr w:type="spellEnd"/>
      <w:r w:rsidRPr="004E10C1">
        <w:rPr>
          <w:rFonts w:ascii="Times New Roman" w:hAnsi="Times New Roman"/>
          <w:color w:val="000000" w:themeColor="text1"/>
          <w:sz w:val="16"/>
          <w:szCs w:val="16"/>
        </w:rPr>
        <w:t>, а спереди приварили спе</w:t>
      </w:r>
      <w:r w:rsidRPr="004E10C1">
        <w:rPr>
          <w:rFonts w:ascii="Times New Roman" w:hAnsi="Times New Roman"/>
          <w:color w:val="000000" w:themeColor="text1"/>
          <w:sz w:val="16"/>
          <w:szCs w:val="16"/>
        </w:rPr>
        <w:softHyphen/>
        <w:t>циальный коробчатый кожух. Испытания, проведенные на Кунцевском стрелковом полигоне, выявили ненадежное крепление ствола в башне, неудачную систему заряжания, малый угол возвышения и невозможность стрельбы назад из-за крыши, возвышающейся над отделением водителя. Поэтому дальнейшие работы по вооружению БАИ система</w:t>
      </w:r>
      <w:r w:rsidRPr="004E10C1">
        <w:rPr>
          <w:rFonts w:ascii="Times New Roman" w:hAnsi="Times New Roman"/>
          <w:color w:val="000000" w:themeColor="text1"/>
          <w:sz w:val="16"/>
          <w:szCs w:val="16"/>
        </w:rPr>
        <w:softHyphen/>
        <w:t xml:space="preserve">ми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прекратили (11284).</w:t>
      </w:r>
    </w:p>
    <w:p w14:paraId="1699A63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9FD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года собрали два двигателя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(11197).</w:t>
      </w:r>
    </w:p>
    <w:p w14:paraId="0BC42F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05F1965"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года собрали два двигателя профессора Н.Р. </w:t>
      </w:r>
      <w:proofErr w:type="spellStart"/>
      <w:r w:rsidRPr="004E10C1">
        <w:rPr>
          <w:rFonts w:ascii="Times New Roman" w:hAnsi="Times New Roman"/>
          <w:color w:val="000000" w:themeColor="text1"/>
          <w:sz w:val="16"/>
          <w:szCs w:val="16"/>
        </w:rPr>
        <w:t>Брилинга</w:t>
      </w:r>
      <w:proofErr w:type="spellEnd"/>
      <w:r w:rsidRPr="004E10C1">
        <w:rPr>
          <w:rFonts w:ascii="Times New Roman" w:hAnsi="Times New Roman"/>
          <w:color w:val="000000" w:themeColor="text1"/>
          <w:sz w:val="16"/>
          <w:szCs w:val="16"/>
        </w:rPr>
        <w:t xml:space="preserve">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(12200).</w:t>
      </w:r>
    </w:p>
    <w:p w14:paraId="5B5DEDA3"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3D727E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 г. экспериментальном отделе завода начались работы по новой легковой модели, получившей впоследствии обозначение ГАЗ-М1. Когда в 1933 г. началось производство модели "Форд-40", был поставлен вопрос о выпуске ее и на </w:t>
      </w:r>
      <w:proofErr w:type="spellStart"/>
      <w:r w:rsidRPr="004E10C1">
        <w:rPr>
          <w:rFonts w:ascii="Times New Roman" w:hAnsi="Times New Roman"/>
          <w:color w:val="000000" w:themeColor="text1"/>
          <w:sz w:val="16"/>
          <w:szCs w:val="16"/>
        </w:rPr>
        <w:t>ГАЗе</w:t>
      </w:r>
      <w:proofErr w:type="spellEnd"/>
      <w:r w:rsidRPr="004E10C1">
        <w:rPr>
          <w:rFonts w:ascii="Times New Roman" w:hAnsi="Times New Roman"/>
          <w:color w:val="000000" w:themeColor="text1"/>
          <w:sz w:val="16"/>
          <w:szCs w:val="16"/>
        </w:rPr>
        <w:t xml:space="preserve">. Одним из инициаторов быстрейшей подготовки производства новой легковой модели выступил назначенный в октябре 1933 г. главным конструктором </w:t>
      </w:r>
      <w:proofErr w:type="spellStart"/>
      <w:r w:rsidRPr="004E10C1">
        <w:rPr>
          <w:rFonts w:ascii="Times New Roman" w:hAnsi="Times New Roman"/>
          <w:color w:val="000000" w:themeColor="text1"/>
          <w:sz w:val="16"/>
          <w:szCs w:val="16"/>
        </w:rPr>
        <w:t>ГАЗа</w:t>
      </w:r>
      <w:proofErr w:type="spellEnd"/>
      <w:r w:rsidRPr="004E10C1">
        <w:rPr>
          <w:rFonts w:ascii="Times New Roman" w:hAnsi="Times New Roman"/>
          <w:color w:val="000000" w:themeColor="text1"/>
          <w:sz w:val="16"/>
          <w:szCs w:val="16"/>
        </w:rPr>
        <w:t xml:space="preserve"> А. А. </w:t>
      </w:r>
      <w:proofErr w:type="spellStart"/>
      <w:r w:rsidRPr="004E10C1">
        <w:rPr>
          <w:rFonts w:ascii="Times New Roman" w:hAnsi="Times New Roman"/>
          <w:color w:val="000000" w:themeColor="text1"/>
          <w:sz w:val="16"/>
          <w:szCs w:val="16"/>
        </w:rPr>
        <w:t>Липгарт</w:t>
      </w:r>
      <w:proofErr w:type="spellEnd"/>
      <w:r w:rsidRPr="004E10C1">
        <w:rPr>
          <w:rFonts w:ascii="Times New Roman" w:hAnsi="Times New Roman"/>
          <w:color w:val="000000" w:themeColor="text1"/>
          <w:sz w:val="16"/>
          <w:szCs w:val="16"/>
        </w:rPr>
        <w:t xml:space="preserve">. Первые три опытных образца собрали в январе 1934 г. Они внешне отличались от серийных машин иной облицовкой радиатора, лючками на боковинах капота, колесами с проволочными спицами.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коробка передач и задний мост представляли собой усовершенствованные узлы прежней модели. Двигатель получил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контактно-масляный воздушный фильтр.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степень сжатия соответствовала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w:t>
      </w:r>
      <w:proofErr w:type="spellStart"/>
      <w:r w:rsidRPr="004E10C1">
        <w:rPr>
          <w:rFonts w:ascii="Times New Roman" w:hAnsi="Times New Roman"/>
          <w:color w:val="000000" w:themeColor="text1"/>
          <w:sz w:val="16"/>
          <w:szCs w:val="16"/>
        </w:rPr>
        <w:t>двухзубого</w:t>
      </w:r>
      <w:proofErr w:type="spellEnd"/>
      <w:r w:rsidRPr="004E10C1">
        <w:rPr>
          <w:rFonts w:ascii="Times New Roman" w:hAnsi="Times New Roman"/>
          <w:color w:val="000000" w:themeColor="text1"/>
          <w:sz w:val="16"/>
          <w:szCs w:val="16"/>
        </w:rPr>
        <w:t xml:space="preserve"> сектора на ГАЗ-А), а также тормозов. Кузов ГАЗ-М1 был более комфортным для водителя и пассажиров. Многое завод применил впервые: регулируемое по расстоянию от педалей сиденье водителя, </w:t>
      </w:r>
      <w:proofErr w:type="spellStart"/>
      <w:r w:rsidRPr="004E10C1">
        <w:rPr>
          <w:rFonts w:ascii="Times New Roman" w:hAnsi="Times New Roman"/>
          <w:color w:val="000000" w:themeColor="text1"/>
          <w:sz w:val="16"/>
          <w:szCs w:val="16"/>
        </w:rPr>
        <w:t>бессквозняковая</w:t>
      </w:r>
      <w:proofErr w:type="spellEnd"/>
      <w:r w:rsidRPr="004E10C1">
        <w:rPr>
          <w:rFonts w:ascii="Times New Roman" w:hAnsi="Times New Roman"/>
          <w:color w:val="000000" w:themeColor="text1"/>
          <w:sz w:val="16"/>
          <w:szCs w:val="16"/>
        </w:rPr>
        <w:t xml:space="preserve">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число цилиндров- 4; рабочий объем - 3285 см'*, мощность - 50 л. с. при 2800 об/мин; число передач - 3; размер шин - 7,00 - 16"; длина - 4625 мм, ширина - 1770 мм, высота - 1780 мм; база - 2845 мм. Масса в снаряженном состоянии - 1370 кг. Наибольшая скорость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w:t>
      </w:r>
      <w:proofErr w:type="spellStart"/>
      <w:r w:rsidRPr="004E10C1">
        <w:rPr>
          <w:rFonts w:ascii="Times New Roman" w:hAnsi="Times New Roman"/>
          <w:color w:val="000000" w:themeColor="text1"/>
          <w:sz w:val="16"/>
          <w:szCs w:val="16"/>
        </w:rPr>
        <w:t>Липгарта</w:t>
      </w:r>
      <w:proofErr w:type="spellEnd"/>
      <w:r w:rsidRPr="004E10C1">
        <w:rPr>
          <w:rFonts w:ascii="Times New Roman" w:hAnsi="Times New Roman"/>
          <w:color w:val="000000" w:themeColor="text1"/>
          <w:sz w:val="16"/>
          <w:szCs w:val="16"/>
        </w:rPr>
        <w:t xml:space="preserve"> инженерами Л. В. Косткиным, А. М. Кригером, Ю. Н. </w:t>
      </w:r>
      <w:proofErr w:type="spellStart"/>
      <w:r w:rsidRPr="004E10C1">
        <w:rPr>
          <w:rFonts w:ascii="Times New Roman" w:hAnsi="Times New Roman"/>
          <w:color w:val="000000" w:themeColor="text1"/>
          <w:sz w:val="16"/>
          <w:szCs w:val="16"/>
        </w:rPr>
        <w:t>Сорочкиным</w:t>
      </w:r>
      <w:proofErr w:type="spellEnd"/>
      <w:r w:rsidRPr="004E10C1">
        <w:rPr>
          <w:rFonts w:ascii="Times New Roman" w:hAnsi="Times New Roman"/>
          <w:color w:val="000000" w:themeColor="text1"/>
          <w:sz w:val="16"/>
          <w:szCs w:val="16"/>
        </w:rPr>
        <w:t xml:space="preserve">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6C59A5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62BA9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мотоцикл-одиночку НАТИ-А-750 с заводским номером 2 передали в Политехнический музей столи</w:t>
      </w:r>
      <w:r w:rsidRPr="004E10C1">
        <w:rPr>
          <w:rFonts w:ascii="Times New Roman" w:hAnsi="Times New Roman"/>
          <w:color w:val="000000" w:themeColor="text1"/>
          <w:sz w:val="16"/>
          <w:szCs w:val="16"/>
        </w:rPr>
        <w:softHyphen/>
        <w:t>цы [4.72] (11429).</w:t>
      </w:r>
    </w:p>
    <w:p w14:paraId="140AC81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9E6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Осенью 1933г. в системе НКТП по инициативе А.Ф. Шорина пост. СНК создан </w:t>
      </w:r>
      <w:proofErr w:type="spellStart"/>
      <w:r w:rsidRPr="004E10C1">
        <w:rPr>
          <w:rFonts w:ascii="Times New Roman" w:hAnsi="Times New Roman"/>
          <w:color w:val="000000" w:themeColor="text1"/>
          <w:sz w:val="16"/>
          <w:szCs w:val="16"/>
        </w:rPr>
        <w:t>ВГИТиС</w:t>
      </w:r>
      <w:proofErr w:type="spellEnd"/>
      <w:r w:rsidRPr="004E10C1">
        <w:rPr>
          <w:rFonts w:ascii="Times New Roman" w:hAnsi="Times New Roman"/>
          <w:color w:val="000000" w:themeColor="text1"/>
          <w:sz w:val="16"/>
          <w:szCs w:val="16"/>
        </w:rPr>
        <w:t xml:space="preserve"> (ГС НИИ-10 НКОП, НКСП, МСП, ГКРЭ, МРП, п/я 2435, Всесоюзный государственный институт телемеханики и связи (</w:t>
      </w:r>
      <w:proofErr w:type="spellStart"/>
      <w:r w:rsidRPr="004E10C1">
        <w:rPr>
          <w:rFonts w:ascii="Times New Roman" w:hAnsi="Times New Roman"/>
          <w:color w:val="000000" w:themeColor="text1"/>
          <w:sz w:val="16"/>
          <w:szCs w:val="16"/>
        </w:rPr>
        <w:t>ВГИТиС</w:t>
      </w:r>
      <w:proofErr w:type="spellEnd"/>
      <w:r w:rsidRPr="004E10C1">
        <w:rPr>
          <w:rFonts w:ascii="Times New Roman" w:hAnsi="Times New Roman"/>
          <w:color w:val="000000" w:themeColor="text1"/>
          <w:sz w:val="16"/>
          <w:szCs w:val="16"/>
        </w:rPr>
        <w:t xml:space="preserve">) НКТП, Всесоюзный НИИ </w:t>
      </w:r>
      <w:proofErr w:type="spellStart"/>
      <w:r w:rsidRPr="004E10C1">
        <w:rPr>
          <w:rFonts w:ascii="Times New Roman" w:hAnsi="Times New Roman"/>
          <w:color w:val="000000" w:themeColor="text1"/>
          <w:sz w:val="16"/>
          <w:szCs w:val="16"/>
        </w:rPr>
        <w:t>радиоэлектронники</w:t>
      </w:r>
      <w:proofErr w:type="spellEnd"/>
      <w:r w:rsidRPr="004E10C1">
        <w:rPr>
          <w:rFonts w:ascii="Times New Roman" w:hAnsi="Times New Roman"/>
          <w:color w:val="000000" w:themeColor="text1"/>
          <w:sz w:val="16"/>
          <w:szCs w:val="16"/>
        </w:rPr>
        <w:t xml:space="preserve"> (ВНИИРЭ) МСП, ВНИИ, НПО «Альтаир», А-1586, </w:t>
      </w:r>
      <w:proofErr w:type="spellStart"/>
      <w:r w:rsidRPr="004E10C1">
        <w:rPr>
          <w:rFonts w:ascii="Times New Roman" w:hAnsi="Times New Roman"/>
          <w:color w:val="000000" w:themeColor="text1"/>
          <w:sz w:val="16"/>
          <w:szCs w:val="16"/>
        </w:rPr>
        <w:t>ГосНПО</w:t>
      </w:r>
      <w:proofErr w:type="spellEnd"/>
      <w:r w:rsidRPr="004E10C1">
        <w:rPr>
          <w:rFonts w:ascii="Times New Roman" w:hAnsi="Times New Roman"/>
          <w:color w:val="000000" w:themeColor="text1"/>
          <w:sz w:val="16"/>
          <w:szCs w:val="16"/>
        </w:rPr>
        <w:t xml:space="preserve"> «Альтаир», ФГУП «НТК «Альтаир», ОАО «Морской НИИ радиоэлектроники (МНИИРЭ) «Альтаир» ФАП /111024 г. Москва ул. Авиамоторная, 57 тел. 673-14-32/) для разработки радиоэлектронного вооружения армии и флота. Строительство комплекса зданий началось в 1934г. в </w:t>
      </w:r>
      <w:proofErr w:type="spellStart"/>
      <w:r w:rsidRPr="004E10C1">
        <w:rPr>
          <w:rFonts w:ascii="Times New Roman" w:hAnsi="Times New Roman"/>
          <w:color w:val="000000" w:themeColor="text1"/>
          <w:sz w:val="16"/>
          <w:szCs w:val="16"/>
        </w:rPr>
        <w:t>Дангауэровской</w:t>
      </w:r>
      <w:proofErr w:type="spellEnd"/>
      <w:r w:rsidRPr="004E10C1">
        <w:rPr>
          <w:rFonts w:ascii="Times New Roman" w:hAnsi="Times New Roman"/>
          <w:color w:val="000000" w:themeColor="text1"/>
          <w:sz w:val="16"/>
          <w:szCs w:val="16"/>
        </w:rPr>
        <w:t xml:space="preserve"> слободе. Коллектив института формировался из сотрудников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ЦЛПС, ВЭИ и НРЛ. Приказом НКТП от 23.10.1933г. директором назначен Ф.Ф. Сучков. Положение об институте утверждено приказом НКТП от 2.07.1935г. В 12.1936г. институт передан в ведение НКОП и по пр.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30.12.1936г. переименован в НИИ-10, приказом № 262 от 31.07.1937г. утверждено Положение о ГС НИИ-10 5ГУ. По пр. № 108с от 25.03.1938г. передан в ведение нового 20ГУ, пр. № 328 от 29.08.1938г. утвержден новый Устав института. В 02.1939г. из 20ГУ передан в ведение НКСП.</w:t>
      </w:r>
    </w:p>
    <w:p w14:paraId="1CFDA54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Первоначально в составе института было три сектора: электрических процессов (разработка радиоаппаратуры для радиолиний управления объектами); электроакустики; телемеханики (разработка исполнительных механизмов для телеуправляемых объектов). На базе ЦЛПС был организован Ленинградский филиал (ЛФ) института - Тихвинские мастерские. В Москве построены три больших корпуса и вспомогательные постройки. Приказом № 020 от 3.02.1937г. предписано к 1.01.1938г. закончить строительство института; пр. НКМ/НКОП № 311сс/425сс от 3/14.11.1938г. - сдать лабораторный корпус к 1.12.1938г. Этим же приказом в институт из ВЭИ переданы со всей тематикой, кадрами и имуществом лаборатории № 1 (станция БТП-ВЭИ; изготовление: болометров, </w:t>
      </w:r>
      <w:proofErr w:type="spellStart"/>
      <w:r w:rsidRPr="004E10C1">
        <w:rPr>
          <w:rFonts w:ascii="Times New Roman" w:hAnsi="Times New Roman"/>
          <w:color w:val="000000" w:themeColor="text1"/>
          <w:sz w:val="16"/>
          <w:szCs w:val="16"/>
        </w:rPr>
        <w:t>специндикаторов</w:t>
      </w:r>
      <w:proofErr w:type="spellEnd"/>
      <w:r w:rsidRPr="004E10C1">
        <w:rPr>
          <w:rFonts w:ascii="Times New Roman" w:hAnsi="Times New Roman"/>
          <w:color w:val="000000" w:themeColor="text1"/>
          <w:sz w:val="16"/>
          <w:szCs w:val="16"/>
        </w:rPr>
        <w:t xml:space="preserve">; радио-синхронная передача показаний углов при помощи кабельного телевидения) и № 2 (силовая синхронно-следящая передача: для Б-34, для стабилизированной платформы; разработка: </w:t>
      </w:r>
      <w:proofErr w:type="spellStart"/>
      <w:r w:rsidRPr="004E10C1">
        <w:rPr>
          <w:rFonts w:ascii="Times New Roman" w:hAnsi="Times New Roman"/>
          <w:color w:val="000000" w:themeColor="text1"/>
          <w:sz w:val="16"/>
          <w:szCs w:val="16"/>
        </w:rPr>
        <w:t>электровысотомера</w:t>
      </w:r>
      <w:proofErr w:type="spellEnd"/>
      <w:r w:rsidRPr="004E10C1">
        <w:rPr>
          <w:rFonts w:ascii="Times New Roman" w:hAnsi="Times New Roman"/>
          <w:color w:val="000000" w:themeColor="text1"/>
          <w:sz w:val="16"/>
          <w:szCs w:val="16"/>
        </w:rPr>
        <w:t xml:space="preserve"> координат самолета, </w:t>
      </w:r>
      <w:proofErr w:type="spellStart"/>
      <w:r w:rsidRPr="004E10C1">
        <w:rPr>
          <w:rFonts w:ascii="Times New Roman" w:hAnsi="Times New Roman"/>
          <w:color w:val="000000" w:themeColor="text1"/>
          <w:sz w:val="16"/>
          <w:szCs w:val="16"/>
        </w:rPr>
        <w:t>электрогироскопа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электрофугального</w:t>
      </w:r>
      <w:proofErr w:type="spellEnd"/>
      <w:r w:rsidRPr="004E10C1">
        <w:rPr>
          <w:rFonts w:ascii="Times New Roman" w:hAnsi="Times New Roman"/>
          <w:color w:val="000000" w:themeColor="text1"/>
          <w:sz w:val="16"/>
          <w:szCs w:val="16"/>
        </w:rPr>
        <w:t xml:space="preserve"> молота; ПУАЗО для малокалиберной артиллерии) на правах отдельных лабораторий. В конце 1930-х г. сектор электрических процессов преобразован в лабораторию № 3. В ее составе группы: высокочастотных устройств, передающих устройств, приемных устройств, специальных устройств, устройств электропитания аппаратуры; конструкторский сектор. К этому времени были созданы также лаборатории: электровакуумных и оптических устройств, химическая; опытное производство, сборочный цех № 2. Создан отдел технического обучения.</w:t>
      </w:r>
    </w:p>
    <w:p w14:paraId="49BA85B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1939г. ЛФ НИИ-10 объединен с Ленинградским филиалом НИИ-20 в Институт морской телемеханики и автоматики (НИИ-49).</w:t>
      </w:r>
    </w:p>
    <w:p w14:paraId="13A866B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Работы (1930-е г.): управляемые по проводам: пулемет ШКАС (Г.Г. Коннов), пулемет «Максим» (С.Д. Иваненко); система наведения планера-снаряда с самолета на корабль «Квант» (В.Д. Калмыков); радиолинии управления для танков и торпедных катеров: на дециметровых волнах «Альфа» (В.А. Кузовкин), на СВ «Штурвал» (К.А. Рождественский); радиолиния управления фугасными зарядами «Малютка» (А.Ф. Шорин); в ЛФ создана радиоаппаратура для МБР-2 для наведения торпедных катеров; система наведения торпедного катера по ИК-лучам «Луна» (1937г.), модернизированная- «Аргон»; создана «трубка </w:t>
      </w:r>
      <w:proofErr w:type="spellStart"/>
      <w:r w:rsidRPr="004E10C1">
        <w:rPr>
          <w:rFonts w:ascii="Times New Roman" w:hAnsi="Times New Roman"/>
          <w:color w:val="000000" w:themeColor="text1"/>
          <w:sz w:val="16"/>
          <w:szCs w:val="16"/>
        </w:rPr>
        <w:t>Кубецкого</w:t>
      </w:r>
      <w:proofErr w:type="spellEnd"/>
      <w:r w:rsidRPr="004E10C1">
        <w:rPr>
          <w:rFonts w:ascii="Times New Roman" w:hAnsi="Times New Roman"/>
          <w:color w:val="000000" w:themeColor="text1"/>
          <w:sz w:val="16"/>
          <w:szCs w:val="16"/>
        </w:rPr>
        <w:t>»- каскадный усилитель электрических сигналов; управление для крылатой ракеты «217» конструкции РНИИ.</w:t>
      </w:r>
      <w:r w:rsidRPr="004E10C1">
        <w:rPr>
          <w:rFonts w:ascii="Times New Roman" w:hAnsi="Times New Roman"/>
          <w:color w:val="000000" w:themeColor="text1"/>
          <w:sz w:val="16"/>
          <w:szCs w:val="16"/>
          <w:vertAlign w:val="superscript"/>
        </w:rPr>
        <w:t>57</w:t>
      </w:r>
      <w:r w:rsidRPr="004E10C1">
        <w:rPr>
          <w:rFonts w:ascii="Times New Roman" w:hAnsi="Times New Roman"/>
          <w:color w:val="000000" w:themeColor="text1"/>
          <w:sz w:val="16"/>
          <w:szCs w:val="16"/>
        </w:rPr>
        <w:t xml:space="preserve"> В эти же годы были заложены основы радиолокации, </w:t>
      </w:r>
      <w:proofErr w:type="spellStart"/>
      <w:r w:rsidRPr="004E10C1">
        <w:rPr>
          <w:rFonts w:ascii="Times New Roman" w:hAnsi="Times New Roman"/>
          <w:color w:val="000000" w:themeColor="text1"/>
          <w:sz w:val="16"/>
          <w:szCs w:val="16"/>
        </w:rPr>
        <w:t>теплопеленгации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гироскопии</w:t>
      </w:r>
      <w:proofErr w:type="spellEnd"/>
      <w:r w:rsidRPr="004E10C1">
        <w:rPr>
          <w:rFonts w:ascii="Times New Roman" w:hAnsi="Times New Roman"/>
          <w:color w:val="000000" w:themeColor="text1"/>
          <w:sz w:val="16"/>
          <w:szCs w:val="16"/>
        </w:rPr>
        <w:t>, электроакустики, управления стрельбой артиллерии. С 1940 г. начинают превалировать разработки для ВМФ. В 05.1940 г. образован отдел гл. конструктора (ОГК), а в его составе- ЦКБ. Лаборатории оснащаются новейшей зарубежной измерительной и испытательной аппаратурой.</w:t>
      </w:r>
    </w:p>
    <w:p w14:paraId="3E786A6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исполнение решения правительства № 62сс от 26.03.1937г. институту поручено (совместно с заводом № 21) выполнить к 1.09.1937г. взамен </w:t>
      </w:r>
      <w:proofErr w:type="spellStart"/>
      <w:r w:rsidRPr="004E10C1">
        <w:rPr>
          <w:rFonts w:ascii="Times New Roman" w:hAnsi="Times New Roman"/>
          <w:color w:val="000000" w:themeColor="text1"/>
          <w:sz w:val="16"/>
          <w:szCs w:val="16"/>
        </w:rPr>
        <w:t>турельного</w:t>
      </w:r>
      <w:proofErr w:type="spellEnd"/>
      <w:r w:rsidRPr="004E10C1">
        <w:rPr>
          <w:rFonts w:ascii="Times New Roman" w:hAnsi="Times New Roman"/>
          <w:color w:val="000000" w:themeColor="text1"/>
          <w:sz w:val="16"/>
          <w:szCs w:val="16"/>
        </w:rPr>
        <w:t xml:space="preserve"> авиаприбора с автоматическим открытием огня с помощью </w:t>
      </w:r>
      <w:proofErr w:type="spellStart"/>
      <w:r w:rsidRPr="004E10C1">
        <w:rPr>
          <w:rFonts w:ascii="Times New Roman" w:hAnsi="Times New Roman"/>
          <w:color w:val="000000" w:themeColor="text1"/>
          <w:sz w:val="16"/>
          <w:szCs w:val="16"/>
        </w:rPr>
        <w:t>фотоспуска</w:t>
      </w:r>
      <w:proofErr w:type="spellEnd"/>
      <w:r w:rsidRPr="004E10C1">
        <w:rPr>
          <w:rFonts w:ascii="Times New Roman" w:hAnsi="Times New Roman"/>
          <w:color w:val="000000" w:themeColor="text1"/>
          <w:sz w:val="16"/>
          <w:szCs w:val="16"/>
        </w:rPr>
        <w:t xml:space="preserve"> на самолете И-16 аналогичное устройство для неподвижной установки с оптическим прицелом ОП-1.</w:t>
      </w:r>
    </w:p>
    <w:p w14:paraId="2C9673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22CEEC9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09.1941 г. большая часть института (кадры и оборудование) эвакуирована в пос. Бекетовка под Сталинградом. Уполномоченным по эвакуации назначен А.С. Андреев. 16.10.1941 г. принято решение о эвакуации оставшейся части института в Свердловск, где он был размещен в здании Политехнического института. Начальником Свердловского отделения назначен Н.В. Рогачевский. В Москве продолжал действовать филиал: велось изготовление аппаратуры для фронта; работы по созданию аппаратуры по обнаружению самолетов с земли (К.В.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В 12.1941 г. в Свердловске в состав НИИ-10 влилась часть эвакуированного НИИ-49, и образован Свердловский филиал НИИ-10. В начале 1941 г. в Москву возвращается часть института из Сталинграда, а в 08.1941 г.- из Свердловска. К концу 1943г. институт полностью восстановил свою деятельность. В 07.1941 г. группа специалистов НИИ-10 по гироскопической тематике переведена в СКБ НКСП. В 10.1941 г. часть сотрудников НИИ-49 из Ленинграда переведена в Москву в распоряжение НИИ-10.</w:t>
      </w:r>
    </w:p>
    <w:p w14:paraId="7757D8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1941 г. началась разработка первой морской РЛС для управления стрельбой зенитных орудий крейсеров- «Юпитер-1». 3.03.1943г. вышло распоряжение ГКО № 2960 об изготовлении в институте РЛ аппаратуры для кораблей ВМФ. 13.02.1944г. - постановление ГКО № 5167 о проектировании и изготовлении в институте опытных РЛС и приборов точной наводки артиллерии для кораблей ВМФ. 8.05.1945г. вышло постановление ГКО № 8454 о проектировании и изготовлении опытных образцов радиолокатора «Юпитер-</w:t>
      </w:r>
      <w:r w:rsidRPr="004E10C1">
        <w:rPr>
          <w:rFonts w:ascii="Times New Roman" w:hAnsi="Times New Roman"/>
          <w:color w:val="000000" w:themeColor="text1"/>
          <w:sz w:val="16"/>
          <w:szCs w:val="16"/>
          <w:lang w:val="en-US"/>
        </w:rPr>
        <w:t>Ill</w:t>
      </w:r>
      <w:r w:rsidRPr="004E10C1">
        <w:rPr>
          <w:rFonts w:ascii="Times New Roman" w:hAnsi="Times New Roman"/>
          <w:color w:val="000000" w:themeColor="text1"/>
          <w:sz w:val="16"/>
          <w:szCs w:val="16"/>
        </w:rPr>
        <w:t>» и электрического ПУАЗО.</w:t>
      </w:r>
    </w:p>
    <w:p w14:paraId="000CA5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войны, наряду с разработкой РЛС для ВМФ, велась разработка измерительной и контрольной аппаратуры; создан отдел гироскопических приборов УР. Работы по </w:t>
      </w:r>
      <w:proofErr w:type="spellStart"/>
      <w:r w:rsidRPr="004E10C1">
        <w:rPr>
          <w:rFonts w:ascii="Times New Roman" w:hAnsi="Times New Roman"/>
          <w:color w:val="000000" w:themeColor="text1"/>
          <w:sz w:val="16"/>
          <w:szCs w:val="16"/>
        </w:rPr>
        <w:t>гироприборам</w:t>
      </w:r>
      <w:proofErr w:type="spellEnd"/>
      <w:r w:rsidRPr="004E10C1">
        <w:rPr>
          <w:rFonts w:ascii="Times New Roman" w:hAnsi="Times New Roman"/>
          <w:color w:val="000000" w:themeColor="text1"/>
          <w:sz w:val="16"/>
          <w:szCs w:val="16"/>
        </w:rPr>
        <w:t>, как для морской техники, так и для ракетной (гл. конструктор- В.И. Кузнецов, до этого работавший в МНИИ-1).</w:t>
      </w:r>
    </w:p>
    <w:p w14:paraId="003B4B1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9.08.1946г. ВМФ выдало задание на разработку' корабельной РЛС «Риф». В соответствии с пост, правительства от 10.07.1946г. создана РЛС «Зарница», в соответствии с пост, правительства от 17.07.1947г.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1953г. создан новый БИП «Цепь». В соответствии с ПСМ № 547-242сс от 27.03.1954г. БИП «Планшет»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7DBC61E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1940-х г. проведены НИР «Гавань» и «Нарцисс» по исследованию автоматического сопровождения воздушных целей. Создана первая отечественная РЛС с автоматическим сопровождением воздушных и надводных целей «Якорь» (1950 г.). В 1948г.- НИР «Ют» по определению принципов построения комплексной СУ стрельбой малокалиберной зенитной артиллерии (МЗА) (А.А. </w:t>
      </w:r>
      <w:proofErr w:type="spellStart"/>
      <w:r w:rsidRPr="004E10C1">
        <w:rPr>
          <w:rFonts w:ascii="Times New Roman" w:hAnsi="Times New Roman"/>
          <w:color w:val="000000" w:themeColor="text1"/>
          <w:sz w:val="16"/>
          <w:szCs w:val="16"/>
        </w:rPr>
        <w:t>Папернов</w:t>
      </w:r>
      <w:proofErr w:type="spellEnd"/>
      <w:r w:rsidRPr="004E10C1">
        <w:rPr>
          <w:rFonts w:ascii="Times New Roman" w:hAnsi="Times New Roman"/>
          <w:color w:val="000000" w:themeColor="text1"/>
          <w:sz w:val="16"/>
          <w:szCs w:val="16"/>
        </w:rPr>
        <w:t>).</w:t>
      </w:r>
    </w:p>
    <w:p w14:paraId="3F0503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1950-х г. построены два новых больших корпуса. В 1957г. началось оснащение института ЭВМ, создан вычислительный центр. Имелись лаборатории: вакуумная, климатических и механических испытаний.</w:t>
      </w:r>
    </w:p>
    <w:p w14:paraId="3E6DB4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испытаний аппаратуры на Московском море у пристани Большая Волга создается научно- испытательная база (НИБ) «Большая Волга». В 1956г. построен лабораторный корпус, а в 1958г. строительство НИБ было завершено. Оборудовано лабораторно-экспедиционное судно «Торпедо». Были также организованы производственные и научно-испытательные базы в Севастополе, Феодосии, Североморске. В 1958г. организован филиал института в Таганроге (с 1961 г. - самостоятельный НИИ-406).</w:t>
      </w:r>
    </w:p>
    <w:p w14:paraId="11C353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 корпус института в Таганроге; 22.04.1961 г. вышло распоряжение правительства № 1093-рс о завершении строительства корпуса в 1961 г.</w:t>
      </w:r>
    </w:p>
    <w:p w14:paraId="0D624A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КБ завода «Топаз», КБ завода «Салют», ЦНИИ «Курс». В 1955г. на базе СКБ создан НИИГС.</w:t>
      </w:r>
    </w:p>
    <w:p w14:paraId="0EDDE0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 г. выполнена НИР «Анализ» по созданию средств обнаружения, пеленгования и определения параметров РЛС противника (А.И. Бобров). В результате в 1954г. создана корабельная станция поиска и радиоразведки «Мачта». В 1956-58г. проведена НИР «Хорда» по новым принципам построения станций радиоразведки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 Фридман, И.В. Мальский). В результате в 1961 г. создана новая станция «Залив».</w:t>
      </w:r>
    </w:p>
    <w:p w14:paraId="70EA9E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1950 г. </w:t>
      </w:r>
      <w:proofErr w:type="spellStart"/>
      <w:r w:rsidRPr="004E10C1">
        <w:rPr>
          <w:rFonts w:ascii="Times New Roman" w:hAnsi="Times New Roman"/>
          <w:color w:val="000000" w:themeColor="text1"/>
          <w:sz w:val="16"/>
          <w:szCs w:val="16"/>
        </w:rPr>
        <w:t>выполена</w:t>
      </w:r>
      <w:proofErr w:type="spellEnd"/>
      <w:r w:rsidRPr="004E10C1">
        <w:rPr>
          <w:rFonts w:ascii="Times New Roman" w:hAnsi="Times New Roman"/>
          <w:color w:val="000000" w:themeColor="text1"/>
          <w:sz w:val="16"/>
          <w:szCs w:val="16"/>
        </w:rPr>
        <w:t xml:space="preserve"> НИР «Фаза» по радиопротиводействию (А.В. Кожухов). В результате в 1952-54г. созданы станции помех «Коралл-11» и «Коралл-14». В 1955г.- НИР «Дракон» по методам создания заградительных шумовых помех (В.А. Егоров), в результате создана станция прицельно-заградительных помех «</w:t>
      </w:r>
      <w:proofErr w:type="spellStart"/>
      <w:r w:rsidRPr="004E10C1">
        <w:rPr>
          <w:rFonts w:ascii="Times New Roman" w:hAnsi="Times New Roman"/>
          <w:color w:val="000000" w:themeColor="text1"/>
          <w:sz w:val="16"/>
          <w:szCs w:val="16"/>
        </w:rPr>
        <w:t>Взрью</w:t>
      </w:r>
      <w:proofErr w:type="spellEnd"/>
      <w:r w:rsidRPr="004E10C1">
        <w:rPr>
          <w:rFonts w:ascii="Times New Roman" w:hAnsi="Times New Roman"/>
          <w:color w:val="000000" w:themeColor="text1"/>
          <w:sz w:val="16"/>
          <w:szCs w:val="16"/>
        </w:rPr>
        <w:t>». В 1956г.- НИР «Прибой» по разработке методов создания импульсных ответных помех (В.А. Егоров). В 1958-59г. выполнена НИР «Воронеж» по разработке средств радиопротиводействия УР (В.А. Егоров). В 1960 г. выполнен аванпроект «Зарево». В 1960 г. тематика радиоразведки и радиопротиводействия передана во вновь созданный Таганрогский НИИ связи.</w:t>
      </w:r>
    </w:p>
    <w:p w14:paraId="73DD22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1951 г. разработана первая аппаратура коллективной защиты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корабля от взаимных импульсных помех «Звезда». В 1961-66г. выполнена НИР по электромагнитной совместимости (ЭМС) «Итог». В 1971 г. вышло постановление СМ СССР № 90-43, направленное на комплексное решение проблемы ЭМС. В 1974-78г. проведена НИР «Совместимость» по обеспечению ЭМС ТАКР «Киев». В 1975г. начата разработка корабельного комплекса защиты РЭС от непреднамеренных помех «Подзаголовок», в 1986г.- «Подзаголовок-2». В 1992-96г. выполнены НИР «Парус», «Пандус» по формированию облика аппаратуры обеспечения ЭМС 3-го поколения.</w:t>
      </w:r>
    </w:p>
    <w:p w14:paraId="058F09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1950-х г. была создана лаборатория № 24 для доводки бортовой аппаратуры управления КР «Комета» разработки КБ-1 </w:t>
      </w:r>
      <w:r w:rsidRPr="004E10C1">
        <w:rPr>
          <w:rFonts w:ascii="Times New Roman" w:hAnsi="Times New Roman"/>
          <w:color w:val="000000" w:themeColor="text1"/>
          <w:sz w:val="16"/>
          <w:szCs w:val="16"/>
          <w:lang w:val="en-US"/>
        </w:rPr>
        <w:t>MB</w:t>
      </w:r>
      <w:r w:rsidRPr="004E10C1">
        <w:rPr>
          <w:rFonts w:ascii="Times New Roman" w:hAnsi="Times New Roman"/>
          <w:color w:val="000000" w:themeColor="text1"/>
          <w:sz w:val="16"/>
          <w:szCs w:val="16"/>
        </w:rPr>
        <w:t>. В 11.1951 г. аппаратура прошла госиспытания и запущена в серию. Затем разработана СУ «Колчан» для КСС, в 1956г. работы по ней прекращены. В 08.1956г. начата разработка СУ для ПКР комплекса П-6.</w:t>
      </w:r>
    </w:p>
    <w:p w14:paraId="5B6FE4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СМ СССР от 3.10.1951 г. начата разработка усовершенствованной береговой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управления стрельбой «Редан-ЗА» и СУ стрельбой зенитной артиллерии среднего калибра «Парус» в составе станции обнаружения «Парус-Н» и управления артиллерией «Парус-Б»; пост, правительства № 721-346 от 26.06.1957г. </w:t>
      </w:r>
      <w:r w:rsidRPr="004E10C1">
        <w:rPr>
          <w:rFonts w:ascii="Times New Roman" w:hAnsi="Times New Roman"/>
          <w:color w:val="000000" w:themeColor="text1"/>
          <w:sz w:val="16"/>
          <w:szCs w:val="16"/>
          <w:lang w:val="en-US"/>
        </w:rPr>
        <w:t>MP</w:t>
      </w:r>
      <w:r w:rsidRPr="004E10C1">
        <w:rPr>
          <w:rFonts w:ascii="Times New Roman" w:hAnsi="Times New Roman"/>
          <w:color w:val="000000" w:themeColor="text1"/>
          <w:sz w:val="16"/>
          <w:szCs w:val="16"/>
        </w:rPr>
        <w:t xml:space="preserve">-100 «Парус»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6EA021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1954г. начались работы по созданию РЛГСН для ракет. В 1955-56г. проведена НИР «Вектор» по корабельной СУ КР с принципом «визирования через снаряд» (К.А. Петров) с командной радиолинией управления (КРУ). В 1956г. институту поручена разработка СУ КР П-35 «Бином-Блок» и ее береговые варианты «Скала-Блок» (мобильный), «Утес-Блок» (стационарный). В 1963г. начата разработка СУ для ККР П-120. С начала 1970-х г. - разработка СУ для КР «Прогресс» и «Москит». В 1970-е г. создана ИК ГСН для противоспутниковой системы ИС-М, в 1978г. работы по ней прекращены.</w:t>
      </w:r>
    </w:p>
    <w:p w14:paraId="1039FB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1957г. выполнена НИР «Дозор» по созданию </w:t>
      </w:r>
      <w:r w:rsidRPr="004E10C1">
        <w:rPr>
          <w:rFonts w:ascii="Times New Roman" w:hAnsi="Times New Roman"/>
          <w:color w:val="000000" w:themeColor="text1"/>
          <w:sz w:val="16"/>
          <w:szCs w:val="16"/>
          <w:lang w:val="en-US"/>
        </w:rPr>
        <w:t>PJI</w:t>
      </w:r>
      <w:r w:rsidRPr="004E10C1">
        <w:rPr>
          <w:rFonts w:ascii="Times New Roman" w:hAnsi="Times New Roman"/>
          <w:color w:val="000000" w:themeColor="text1"/>
          <w:sz w:val="16"/>
          <w:szCs w:val="16"/>
        </w:rPr>
        <w:t xml:space="preserve"> высотомера для обнаружения воздушных целей, в результате в 1958г. создана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«Разлив». Затем работы по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обнаружения воздушных целей переданы в КБ завода № 703.</w:t>
      </w:r>
    </w:p>
    <w:p w14:paraId="1B7F2DE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1955-57г. начаты работы в направлении автоматической обработки </w:t>
      </w:r>
      <w:r w:rsidRPr="004E10C1">
        <w:rPr>
          <w:rFonts w:ascii="Times New Roman" w:hAnsi="Times New Roman"/>
          <w:color w:val="000000" w:themeColor="text1"/>
          <w:sz w:val="16"/>
          <w:szCs w:val="16"/>
          <w:lang w:val="en-US"/>
        </w:rPr>
        <w:t>PJI</w:t>
      </w:r>
      <w:r w:rsidRPr="004E10C1">
        <w:rPr>
          <w:rFonts w:ascii="Times New Roman" w:hAnsi="Times New Roman"/>
          <w:color w:val="000000" w:themeColor="text1"/>
          <w:sz w:val="16"/>
          <w:szCs w:val="16"/>
        </w:rPr>
        <w:t xml:space="preserve"> информации на базе компьютерной технологии. В 1958г. группа аналоговых счетно-решающих приборов (СРП) лаборатории № 24 выделилась в отдельную лабораторию № 30. В 1961 г. начата ОКР по созданию первой отечественной системы автоматической обработки РЛ информации «Ангара-А», в 1968г. она запущена в серию как МРО-ЗЮА. В 1965г. начата разработка системы «Байкал-С4» (Б.М. Гусев). Затем эта тематика передана в КБ завода «Салют».</w:t>
      </w:r>
    </w:p>
    <w:p w14:paraId="7911366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Тематика по системам управления корабельной артиллерией была передана в КБ «Аметист»; по координации формирования состава РЭВ кораблей- в ЦНИИ «Курс».</w:t>
      </w:r>
    </w:p>
    <w:p w14:paraId="246224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1950-х г. по заданию ВМФ институту поручено создание первого отечественного корабельного ЗРК «Волна». В соответствии с пост, правительства в 1961 г. начата разработка ЗРК «Шторм», для этого создана комплексная лаборатория (Г.Н. Волгин). В 1969г. по решению правительства начата разработка ЗРК С-300Ф, в котором впервые в институте применены ФАР. Для него создан комплексный имитационно-моделирующий стенд. В 1975г. по постановлению производства начата разработка ЗРК «Клинок».</w:t>
      </w:r>
    </w:p>
    <w:p w14:paraId="6424FC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1960 г.- НИР «Весна» по разработке экспериментальных запоминающих устройств, в 1961 г. начата разработка первой специализированной ЦВМ.</w:t>
      </w:r>
    </w:p>
    <w:p w14:paraId="7A06E2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1968г. выполнена НИР «Квант» по оценке возможностей создания импульсно-доплеровских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В 1970-е г.- НИР «Сириус» по сокращению длительности зондирующих сигналов (Г.А. Пасюков).</w:t>
      </w:r>
    </w:p>
    <w:p w14:paraId="7528D4B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Выполнены также НИР: «Сокол», «Квант», «Баклан», «Агат», «Стриж».</w:t>
      </w:r>
    </w:p>
    <w:p w14:paraId="3A74A8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Созданы </w:t>
      </w:r>
      <w:proofErr w:type="spellStart"/>
      <w:r w:rsidRPr="004E10C1">
        <w:rPr>
          <w:rFonts w:ascii="Times New Roman" w:hAnsi="Times New Roman"/>
          <w:color w:val="000000" w:themeColor="text1"/>
          <w:sz w:val="16"/>
          <w:szCs w:val="16"/>
        </w:rPr>
        <w:t>првые</w:t>
      </w:r>
      <w:proofErr w:type="spellEnd"/>
      <w:r w:rsidRPr="004E10C1">
        <w:rPr>
          <w:rFonts w:ascii="Times New Roman" w:hAnsi="Times New Roman"/>
          <w:color w:val="000000" w:themeColor="text1"/>
          <w:sz w:val="16"/>
          <w:szCs w:val="16"/>
        </w:rPr>
        <w:t xml:space="preserve"> в стране приемники лучистой энергии на основе селенида свинца (А.С. Егоров-Кузьмин). Создана первая отечественная компьютерная система обработки </w:t>
      </w:r>
      <w:r w:rsidRPr="004E10C1">
        <w:rPr>
          <w:rFonts w:ascii="Times New Roman" w:hAnsi="Times New Roman"/>
          <w:color w:val="000000" w:themeColor="text1"/>
          <w:sz w:val="16"/>
          <w:szCs w:val="16"/>
          <w:lang w:val="en-US"/>
        </w:rPr>
        <w:t>PJI</w:t>
      </w:r>
      <w:r w:rsidRPr="004E10C1">
        <w:rPr>
          <w:rFonts w:ascii="Times New Roman" w:hAnsi="Times New Roman"/>
          <w:color w:val="000000" w:themeColor="text1"/>
          <w:sz w:val="16"/>
          <w:szCs w:val="16"/>
        </w:rPr>
        <w:t xml:space="preserve"> информации «Байкал».</w:t>
      </w:r>
    </w:p>
    <w:p w14:paraId="288154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Созданы научные школы: по </w:t>
      </w:r>
      <w:proofErr w:type="spellStart"/>
      <w:r w:rsidRPr="004E10C1">
        <w:rPr>
          <w:rFonts w:ascii="Times New Roman" w:hAnsi="Times New Roman"/>
          <w:color w:val="000000" w:themeColor="text1"/>
          <w:sz w:val="16"/>
          <w:szCs w:val="16"/>
        </w:rPr>
        <w:t>теплопеленгации</w:t>
      </w:r>
      <w:proofErr w:type="spellEnd"/>
      <w:r w:rsidRPr="004E10C1">
        <w:rPr>
          <w:rFonts w:ascii="Times New Roman" w:hAnsi="Times New Roman"/>
          <w:color w:val="000000" w:themeColor="text1"/>
          <w:sz w:val="16"/>
          <w:szCs w:val="16"/>
        </w:rPr>
        <w:t xml:space="preserve"> (Н.Д. Смирнов совместно с В.А. Грановским и К.С. Вульфсоном), по ИК технике; по методам машинного проектирования аппаратуры, компьютеризированной обработки документации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w:t>
      </w:r>
    </w:p>
    <w:p w14:paraId="048458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 имел наименования: «п/я 2435», А-1586. В 1958г. передан в ведение ГКРЭ, затем- в МРП. В 1967г. НИИ-10 вновь передан из МРП в МСП и переименован во ВНИИРЭ, а в 1973г.- во ВНИИ «Альтаир».</w:t>
      </w:r>
    </w:p>
    <w:p w14:paraId="6449545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После войны в институте существовал отдел с опытным цехом, где разрабатывались электроприборы: потенциометры, трансформаторы, кнопки, моторы, источники питания, тестеры. В 1955г. образована лаборатория электропитания. В 09.1966г. она преобразована в отдел с тремя лабораториями, в т.ч. высоковольтных источников. В середине 1950-х г. создан новый комплексный отдел № 2, имелся отдел бортовой аппаратуры №51. Для изготовления аппаратуры «Блок» был создан механосборочный цех № 10 с монтажным участком и комплексный стенд (руководитель- А.В. Ковалев). Была также дооборудована лаборатория климатических и механических испытаний. Для разработки аппаратуры СУ П-120 в 1960-е г. созданы две новые лаборатории по разработке бортовой и корабельной СУ. Для разработки автопилота АПЛИ-5 для П-120 в отделе № 7 создана лаборатория в составе групп: автопилота, </w:t>
      </w:r>
      <w:proofErr w:type="spellStart"/>
      <w:r w:rsidRPr="004E10C1">
        <w:rPr>
          <w:rFonts w:ascii="Times New Roman" w:hAnsi="Times New Roman"/>
          <w:color w:val="000000" w:themeColor="text1"/>
          <w:sz w:val="16"/>
          <w:szCs w:val="16"/>
        </w:rPr>
        <w:t>гироприборов</w:t>
      </w:r>
      <w:proofErr w:type="spellEnd"/>
      <w:r w:rsidRPr="004E10C1">
        <w:rPr>
          <w:rFonts w:ascii="Times New Roman" w:hAnsi="Times New Roman"/>
          <w:color w:val="000000" w:themeColor="text1"/>
          <w:sz w:val="16"/>
          <w:szCs w:val="16"/>
        </w:rPr>
        <w:t xml:space="preserve">, усилителей приводов, </w:t>
      </w:r>
      <w:proofErr w:type="spellStart"/>
      <w:r w:rsidRPr="004E10C1">
        <w:rPr>
          <w:rFonts w:ascii="Times New Roman" w:hAnsi="Times New Roman"/>
          <w:color w:val="000000" w:themeColor="text1"/>
          <w:sz w:val="16"/>
          <w:szCs w:val="16"/>
        </w:rPr>
        <w:t>электроэлементов</w:t>
      </w:r>
      <w:proofErr w:type="spellEnd"/>
      <w:r w:rsidRPr="004E10C1">
        <w:rPr>
          <w:rFonts w:ascii="Times New Roman" w:hAnsi="Times New Roman"/>
          <w:color w:val="000000" w:themeColor="text1"/>
          <w:sz w:val="16"/>
          <w:szCs w:val="16"/>
        </w:rPr>
        <w:t xml:space="preserve">, радиовысотомера. Для отработки комбинированной активно-пассивной </w:t>
      </w:r>
      <w:r w:rsidRPr="004E10C1">
        <w:rPr>
          <w:rFonts w:ascii="Times New Roman" w:hAnsi="Times New Roman"/>
          <w:color w:val="000000" w:themeColor="text1"/>
          <w:sz w:val="16"/>
          <w:szCs w:val="16"/>
          <w:lang w:val="en-US"/>
        </w:rPr>
        <w:t>PJITCH</w:t>
      </w:r>
      <w:r w:rsidRPr="004E10C1">
        <w:rPr>
          <w:rFonts w:ascii="Times New Roman" w:hAnsi="Times New Roman"/>
          <w:color w:val="000000" w:themeColor="text1"/>
          <w:sz w:val="16"/>
          <w:szCs w:val="16"/>
        </w:rPr>
        <w:t xml:space="preserve"> для КР «Москит» создан комплекс полунатурного моделирования. Создан отдел № 4 для разработки сложных передатчиков, в его составе- лаборатория устройств опорных и гетеродинных сигналов. В 1968г. создан отдел № 15 по разработке ЦВМ, аналоговых счетно-решающих устройств. В его состав вошли лаборатории: вычислительных машин; счетно- решающих приборов; регистрирующих устройств; и вновь созданные- запоминающих устройств и математического обеспечения.</w:t>
      </w:r>
    </w:p>
    <w:p w14:paraId="6C3529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Было создано мощное ОП, оснащенное станками с ЧПУ, с цехом по производству многослойных печатных плат. Кроме того, в ведущих отделах имелись экспериментальные цеха и участки. Создан отдел микроминиатюризации. Разработана и внедрена технология изготовления приемников ИК-излучения. Были построены новые корпуса: 6-этажный </w:t>
      </w:r>
      <w:proofErr w:type="spellStart"/>
      <w:r w:rsidRPr="004E10C1">
        <w:rPr>
          <w:rFonts w:ascii="Times New Roman" w:hAnsi="Times New Roman"/>
          <w:color w:val="000000" w:themeColor="text1"/>
          <w:sz w:val="16"/>
          <w:szCs w:val="16"/>
        </w:rPr>
        <w:t>лаборторно</w:t>
      </w:r>
      <w:proofErr w:type="spellEnd"/>
      <w:r w:rsidRPr="004E10C1">
        <w:rPr>
          <w:rFonts w:ascii="Times New Roman" w:hAnsi="Times New Roman"/>
          <w:color w:val="000000" w:themeColor="text1"/>
          <w:sz w:val="16"/>
          <w:szCs w:val="16"/>
        </w:rPr>
        <w:t xml:space="preserve">-складской; корпус для сборки антенных постов, где был установлен уникальный </w:t>
      </w:r>
      <w:proofErr w:type="spellStart"/>
      <w:r w:rsidRPr="004E10C1">
        <w:rPr>
          <w:rFonts w:ascii="Times New Roman" w:hAnsi="Times New Roman"/>
          <w:color w:val="000000" w:themeColor="text1"/>
          <w:sz w:val="16"/>
          <w:szCs w:val="16"/>
        </w:rPr>
        <w:t>трехстепенной</w:t>
      </w:r>
      <w:proofErr w:type="spellEnd"/>
      <w:r w:rsidRPr="004E10C1">
        <w:rPr>
          <w:rFonts w:ascii="Times New Roman" w:hAnsi="Times New Roman"/>
          <w:color w:val="000000" w:themeColor="text1"/>
          <w:sz w:val="16"/>
          <w:szCs w:val="16"/>
        </w:rPr>
        <w:t xml:space="preserve"> моделирующий стенд для отработки ГСН ракет, а также комплексный имитационно-моделирующий стенд. Построена безэховая камера для измерения параметров антенн. Начато строительство научно-испытательных баз: «Ай-Петри»- на Черном море (г. Феодосия) и Североморской испытательной базы «Скала» (г. Североморск) на Баренцевом море. На базах в Феодосии и «Большой Волге» построены механические цеха и стенды.</w:t>
      </w:r>
    </w:p>
    <w:p w14:paraId="4E73DD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1989г. на базе ВНИИ «Альтаир» создано Государственное НПО «Альтаир», в которое также вошли НИБ «Большая Волга», «Ай-</w:t>
      </w:r>
      <w:proofErr w:type="spellStart"/>
      <w:r w:rsidRPr="004E10C1">
        <w:rPr>
          <w:rFonts w:ascii="Times New Roman" w:hAnsi="Times New Roman"/>
          <w:color w:val="000000" w:themeColor="text1"/>
          <w:sz w:val="16"/>
          <w:szCs w:val="16"/>
        </w:rPr>
        <w:t>Перти</w:t>
      </w:r>
      <w:proofErr w:type="spellEnd"/>
      <w:r w:rsidRPr="004E10C1">
        <w:rPr>
          <w:rFonts w:ascii="Times New Roman" w:hAnsi="Times New Roman"/>
          <w:color w:val="000000" w:themeColor="text1"/>
          <w:sz w:val="16"/>
          <w:szCs w:val="16"/>
        </w:rPr>
        <w:t>», «Скала» и опытный завод «Фобос» (г. Москва). В 2001 г. НПО преобразовано в ФГУП «НПО «Альтаир», а в 2003(2)г.- в ОАО «МНИИРЭ «Альтаир». Входит в концерн «Алмаз-Антей» (2003- 06г.). По Указу Президента РФ № 1009 от 4.08.2004г. вошло в число стратегических оборонных предприятий.</w:t>
      </w:r>
    </w:p>
    <w:p w14:paraId="4E1160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1997г. - работы по созданию автоматизированных рабочих мест (АРМ) операторов корабельных систем.</w:t>
      </w:r>
    </w:p>
    <w:p w14:paraId="0BB137C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(2005г.): ЗРК ближней зоны обороны, а также обороны малых кораблей «Гибка» с ракетами «Игла».</w:t>
      </w:r>
      <w:r w:rsidRPr="004E10C1">
        <w:rPr>
          <w:rFonts w:ascii="Times New Roman" w:hAnsi="Times New Roman"/>
          <w:color w:val="000000" w:themeColor="text1"/>
          <w:sz w:val="16"/>
          <w:szCs w:val="16"/>
          <w:vertAlign w:val="superscript"/>
        </w:rPr>
        <w:t>35</w:t>
      </w:r>
    </w:p>
    <w:p w14:paraId="28B640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(23.10.1933-36г.)- Ф.Ф. Сучков, (1936-38г.)- А.Ф. Шорин, (1938-41 г.)- А.А. </w:t>
      </w:r>
      <w:proofErr w:type="spellStart"/>
      <w:r w:rsidRPr="004E10C1">
        <w:rPr>
          <w:rFonts w:ascii="Times New Roman" w:hAnsi="Times New Roman"/>
          <w:color w:val="000000" w:themeColor="text1"/>
          <w:sz w:val="16"/>
          <w:szCs w:val="16"/>
        </w:rPr>
        <w:t>Осмер</w:t>
      </w:r>
      <w:proofErr w:type="spellEnd"/>
      <w:r w:rsidRPr="004E10C1">
        <w:rPr>
          <w:rFonts w:ascii="Times New Roman" w:hAnsi="Times New Roman"/>
          <w:color w:val="000000" w:themeColor="text1"/>
          <w:sz w:val="16"/>
          <w:szCs w:val="16"/>
        </w:rPr>
        <w:t xml:space="preserve">, (1942-49г.)- В.Д. Калмыков, (1949-51 г.)- Б.Н. Савельев, (1953-76г.)- М.П. Петелин, (1976-78г.)-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(1978-86г.)- Л.Б. Масленников, (1986-89г.)- В.Ф. Измайлов. Гендиректор (1989-91 г.)- В.Ф. Измайлов, (1991-2006г.)- С.А. Климов, (07.2006-07г.-)- В.Н. Гусев.</w:t>
      </w:r>
    </w:p>
    <w:p w14:paraId="72CD0C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зам. директора, гендиректора: (14.07.1938г.-)- М.М. Гусев; по научной работе (-1991 г.)- С.А. Климов, Н.С. Щербаков, по научной работе, конверсии и ВЭД- С.М. Соколов; по конверсии- Н.С. Щербаков; (-2006г.)- В.Н. Гусев, В.И. Харитонов,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Бобрышев,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H</w:t>
      </w:r>
      <w:r w:rsidRPr="004E10C1">
        <w:rPr>
          <w:rFonts w:ascii="Times New Roman" w:hAnsi="Times New Roman"/>
          <w:color w:val="000000" w:themeColor="text1"/>
          <w:sz w:val="16"/>
          <w:szCs w:val="16"/>
        </w:rPr>
        <w:t xml:space="preserve">. Шинкарев. Зам. директора: по научной части-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xml:space="preserve">, по научной работе (1960 г.-)- А.А. Гапеев, (-1976г.)-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xml:space="preserve">,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С.А. Климов, (-1986г.)- В.Ф. Измайлов, (1987-88г.)-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 xml:space="preserve">. Родионов, Д.Я. Ковалевский, Л.Б. Масленников, по НИР (-1995г.)- Б.М. Палладии; по производству (1943-44г.)- Н.А. </w:t>
      </w:r>
      <w:proofErr w:type="spellStart"/>
      <w:r w:rsidRPr="004E10C1">
        <w:rPr>
          <w:rFonts w:ascii="Times New Roman" w:hAnsi="Times New Roman"/>
          <w:color w:val="000000" w:themeColor="text1"/>
          <w:sz w:val="16"/>
          <w:szCs w:val="16"/>
        </w:rPr>
        <w:t>Чарин</w:t>
      </w:r>
      <w:proofErr w:type="spellEnd"/>
      <w:r w:rsidRPr="004E10C1">
        <w:rPr>
          <w:rFonts w:ascii="Times New Roman" w:hAnsi="Times New Roman"/>
          <w:color w:val="000000" w:themeColor="text1"/>
          <w:sz w:val="16"/>
          <w:szCs w:val="16"/>
        </w:rPr>
        <w:t xml:space="preserve">,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по опытному производству (-1976г.)- В.П. </w:t>
      </w:r>
      <w:proofErr w:type="spellStart"/>
      <w:r w:rsidRPr="004E10C1">
        <w:rPr>
          <w:rFonts w:ascii="Times New Roman" w:hAnsi="Times New Roman"/>
          <w:color w:val="000000" w:themeColor="text1"/>
          <w:sz w:val="16"/>
          <w:szCs w:val="16"/>
        </w:rPr>
        <w:t>Олеванов</w:t>
      </w:r>
      <w:proofErr w:type="spellEnd"/>
      <w:r w:rsidRPr="004E10C1">
        <w:rPr>
          <w:rFonts w:ascii="Times New Roman" w:hAnsi="Times New Roman"/>
          <w:color w:val="000000" w:themeColor="text1"/>
          <w:sz w:val="16"/>
          <w:szCs w:val="16"/>
        </w:rPr>
        <w:t xml:space="preserve">; по испытаниям (1980-е-91 г.)- А.А. </w:t>
      </w:r>
      <w:proofErr w:type="spellStart"/>
      <w:r w:rsidRPr="004E10C1">
        <w:rPr>
          <w:rFonts w:ascii="Times New Roman" w:hAnsi="Times New Roman"/>
          <w:color w:val="000000" w:themeColor="text1"/>
          <w:sz w:val="16"/>
          <w:szCs w:val="16"/>
        </w:rPr>
        <w:t>Исраелов</w:t>
      </w:r>
      <w:proofErr w:type="spellEnd"/>
      <w:r w:rsidRPr="004E10C1">
        <w:rPr>
          <w:rFonts w:ascii="Times New Roman" w:hAnsi="Times New Roman"/>
          <w:color w:val="000000" w:themeColor="text1"/>
          <w:sz w:val="16"/>
          <w:szCs w:val="16"/>
        </w:rPr>
        <w:t xml:space="preserve">, В.Т. Ященко; по общим вопросам- В.Н. Гусев; по </w:t>
      </w:r>
      <w:proofErr w:type="spellStart"/>
      <w:r w:rsidRPr="004E10C1">
        <w:rPr>
          <w:rFonts w:ascii="Times New Roman" w:hAnsi="Times New Roman"/>
          <w:color w:val="000000" w:themeColor="text1"/>
          <w:sz w:val="16"/>
          <w:szCs w:val="16"/>
        </w:rPr>
        <w:t>кадрм</w:t>
      </w:r>
      <w:proofErr w:type="spellEnd"/>
      <w:r w:rsidRPr="004E10C1">
        <w:rPr>
          <w:rFonts w:ascii="Times New Roman" w:hAnsi="Times New Roman"/>
          <w:color w:val="000000" w:themeColor="text1"/>
          <w:sz w:val="16"/>
          <w:szCs w:val="16"/>
        </w:rPr>
        <w:t xml:space="preserve">- Г.П. Шадрин; С.Н. Беляев, В.Г. Ильюшин, А.С. </w:t>
      </w:r>
      <w:proofErr w:type="spellStart"/>
      <w:r w:rsidRPr="004E10C1">
        <w:rPr>
          <w:rFonts w:ascii="Times New Roman" w:hAnsi="Times New Roman"/>
          <w:color w:val="000000" w:themeColor="text1"/>
          <w:sz w:val="16"/>
          <w:szCs w:val="16"/>
        </w:rPr>
        <w:t>Манасаров</w:t>
      </w:r>
      <w:proofErr w:type="spellEnd"/>
      <w:r w:rsidRPr="004E10C1">
        <w:rPr>
          <w:rFonts w:ascii="Times New Roman" w:hAnsi="Times New Roman"/>
          <w:color w:val="000000" w:themeColor="text1"/>
          <w:sz w:val="16"/>
          <w:szCs w:val="16"/>
        </w:rPr>
        <w:t xml:space="preserve">, В.Д. Пономарев, Г.Ф. Черкасов, И.П. </w:t>
      </w:r>
      <w:proofErr w:type="spellStart"/>
      <w:r w:rsidRPr="004E10C1">
        <w:rPr>
          <w:rFonts w:ascii="Times New Roman" w:hAnsi="Times New Roman"/>
          <w:color w:val="000000" w:themeColor="text1"/>
          <w:sz w:val="16"/>
          <w:szCs w:val="16"/>
        </w:rPr>
        <w:t>Федечкин</w:t>
      </w:r>
      <w:proofErr w:type="spellEnd"/>
      <w:r w:rsidRPr="004E10C1">
        <w:rPr>
          <w:rFonts w:ascii="Times New Roman" w:hAnsi="Times New Roman"/>
          <w:color w:val="000000" w:themeColor="text1"/>
          <w:sz w:val="16"/>
          <w:szCs w:val="16"/>
        </w:rPr>
        <w:t xml:space="preserve">. Зам. гендиректора: по научной работе (07.2006-07г.-)- С.А. Климов; по производству (2007г.)- В.И. Харитонов; по общим вопросам- В.Н. Гусев; по ВЭД (2000-05г.)- О.П. Ефимов, (2007г.)- С.М. Соколов; по кадрам и социально- бытовым вопросам- Г.П. Шадрин, по управлению персоналом (2007г.)- Г.П. Шадрин; (-1991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Бобрышев.</w:t>
      </w:r>
    </w:p>
    <w:p w14:paraId="3F6C59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финансовый (-2006г.)- В.Н. Гусев.</w:t>
      </w:r>
    </w:p>
    <w:p w14:paraId="3AA26D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(1940 г.-)- В.Д. Калмыков, (1943г.-)-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xml:space="preserve">, И.А. Игнатьев, (1969г.)-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(1970-е)- Г.Н. Волгин, (1980-е)- С.А. Фадеев. Ген. конструктор (1986г.-)- Л.Б. Масленников, (1992-2007г.-)- С.А. Климов. Ген. конструктор направления: корабельных ЗРК и систем (2004-07г.-)- С.А. Климов; Л.Б. Масленников.</w:t>
      </w:r>
    </w:p>
    <w:p w14:paraId="045AE5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зам. гл., Ген. конструктора-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(2004г.)- С.М. Соколов. Зам. гл. конструктора (1970-е)- М.М. Жаров, (-1968г.)-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xml:space="preserve">. Зам. ген. конструктора (2006г.)- С.М. Соколов,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w:t>
      </w:r>
    </w:p>
    <w:p w14:paraId="2E2546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(14.07.1938г.-&gt; М.М. Гусев, (1938г.-)- А.И. Бобров, (1941-41 г.)- В.Д. Калмыков, (1941 г.-)- А.И. </w:t>
      </w:r>
      <w:proofErr w:type="spellStart"/>
      <w:r w:rsidRPr="004E10C1">
        <w:rPr>
          <w:rFonts w:ascii="Times New Roman" w:hAnsi="Times New Roman"/>
          <w:color w:val="000000" w:themeColor="text1"/>
          <w:sz w:val="16"/>
          <w:szCs w:val="16"/>
        </w:rPr>
        <w:t>Мирвис</w:t>
      </w:r>
      <w:proofErr w:type="spellEnd"/>
      <w:r w:rsidRPr="004E10C1">
        <w:rPr>
          <w:rFonts w:ascii="Times New Roman" w:hAnsi="Times New Roman"/>
          <w:color w:val="000000" w:themeColor="text1"/>
          <w:sz w:val="16"/>
          <w:szCs w:val="16"/>
        </w:rPr>
        <w:t xml:space="preserve">,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xml:space="preserve">, (-1953г.)- Ф.В. Лукин, (1950-е)- В.А. Кузовкин, (1960 г.-)- А.А. Гапеев, (-1976г.)-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xml:space="preserve">, С.А. Климов, Л.Н. Шинкарев, (-1986г.)- В.Ф. Измайлов, Б.М. Палладии, (-1991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Бобрышев, В.И. Харитонов, С.М. Соколов, (2004г.-)-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Клементьев.</w:t>
      </w:r>
    </w:p>
    <w:p w14:paraId="670086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гл. инженера (1952-56г.-&gt; Б.П. </w:t>
      </w:r>
      <w:proofErr w:type="spellStart"/>
      <w:r w:rsidRPr="004E10C1">
        <w:rPr>
          <w:rFonts w:ascii="Times New Roman" w:hAnsi="Times New Roman"/>
          <w:color w:val="000000" w:themeColor="text1"/>
          <w:sz w:val="16"/>
          <w:szCs w:val="16"/>
        </w:rPr>
        <w:t>Капелин</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Бобрышев, В.А. Кузовкин,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(-1978г.)- Л.Б. Масленников, (1969-79г.)- Б.С. Сыромятников, С.А. Климов, (1980-е)- Л.Н. Шинкарев, Е.Г. Демин, (-1999г.)- Б.М. Гусев, (2000-е)-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Клементьев.</w:t>
      </w:r>
    </w:p>
    <w:p w14:paraId="1A33E76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технолог (-1986г.)- В.И. Соловьев, В.И. Харитонов. Гл. энергетик-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Бобрышев.</w:t>
      </w:r>
    </w:p>
    <w:p w14:paraId="54409E7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Ленинградского филиала (-17.05.1937г.)- А.С. Порфирьев, (17.05.1937г.-)- М.П. Курочкин, (-2.12.1938г.)- И.М. Тарновский, (2.12.1938г.-)- К.В. </w:t>
      </w:r>
      <w:proofErr w:type="spellStart"/>
      <w:r w:rsidRPr="004E10C1">
        <w:rPr>
          <w:rFonts w:ascii="Times New Roman" w:hAnsi="Times New Roman"/>
          <w:color w:val="000000" w:themeColor="text1"/>
          <w:sz w:val="16"/>
          <w:szCs w:val="16"/>
        </w:rPr>
        <w:t>Грудницкий</w:t>
      </w:r>
      <w:proofErr w:type="spellEnd"/>
      <w:r w:rsidRPr="004E10C1">
        <w:rPr>
          <w:rFonts w:ascii="Times New Roman" w:hAnsi="Times New Roman"/>
          <w:color w:val="000000" w:themeColor="text1"/>
          <w:sz w:val="16"/>
          <w:szCs w:val="16"/>
        </w:rPr>
        <w:t xml:space="preserve">; Свердловского филиала (1941 г.)- В.Д. Калмыков; Таганрогского филиала (1958-61 г.)- В.Н. </w:t>
      </w:r>
      <w:proofErr w:type="spellStart"/>
      <w:r w:rsidRPr="004E10C1">
        <w:rPr>
          <w:rFonts w:ascii="Times New Roman" w:hAnsi="Times New Roman"/>
          <w:color w:val="000000" w:themeColor="text1"/>
          <w:sz w:val="16"/>
          <w:szCs w:val="16"/>
        </w:rPr>
        <w:t>Бровиков</w:t>
      </w:r>
      <w:proofErr w:type="spellEnd"/>
      <w:r w:rsidRPr="004E10C1">
        <w:rPr>
          <w:rFonts w:ascii="Times New Roman" w:hAnsi="Times New Roman"/>
          <w:color w:val="000000" w:themeColor="text1"/>
          <w:sz w:val="16"/>
          <w:szCs w:val="16"/>
        </w:rPr>
        <w:t xml:space="preserve">; опытного завода- Г.Ф. Черкасов; комплексов: НТК- Л.Б. Масленников; конструкторско-технологического (-1998г.)-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экономического- С.М. Соколов. Помощник директора по найму и увольнению Ленинградского филиала (14.08.1938г.-)- Я.В. </w:t>
      </w:r>
      <w:proofErr w:type="spellStart"/>
      <w:r w:rsidRPr="004E10C1">
        <w:rPr>
          <w:rFonts w:ascii="Times New Roman" w:hAnsi="Times New Roman"/>
          <w:color w:val="000000" w:themeColor="text1"/>
          <w:sz w:val="16"/>
          <w:szCs w:val="16"/>
        </w:rPr>
        <w:t>Фитиалов</w:t>
      </w:r>
      <w:proofErr w:type="spellEnd"/>
      <w:r w:rsidRPr="004E10C1">
        <w:rPr>
          <w:rFonts w:ascii="Times New Roman" w:hAnsi="Times New Roman"/>
          <w:color w:val="000000" w:themeColor="text1"/>
          <w:sz w:val="16"/>
          <w:szCs w:val="16"/>
        </w:rPr>
        <w:t xml:space="preserve">. Начальники управлений: НИУ (2007г.)- А.В. Борзунов, (2007г.)- М.И. </w:t>
      </w:r>
      <w:proofErr w:type="spellStart"/>
      <w:r w:rsidRPr="004E10C1">
        <w:rPr>
          <w:rFonts w:ascii="Times New Roman" w:hAnsi="Times New Roman"/>
          <w:color w:val="000000" w:themeColor="text1"/>
          <w:sz w:val="16"/>
          <w:szCs w:val="16"/>
        </w:rPr>
        <w:t>Кризенталь</w:t>
      </w:r>
      <w:proofErr w:type="spellEnd"/>
      <w:r w:rsidRPr="004E10C1">
        <w:rPr>
          <w:rFonts w:ascii="Times New Roman" w:hAnsi="Times New Roman"/>
          <w:color w:val="000000" w:themeColor="text1"/>
          <w:sz w:val="16"/>
          <w:szCs w:val="16"/>
        </w:rPr>
        <w:t>; (2007г.)- Д.С. Климов, (2000- е)- А.В. Листратов.</w:t>
      </w:r>
    </w:p>
    <w:p w14:paraId="4E0C7C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директора комплекса: научно-исследовательского (-1994г.)- С.А. Фадеев. Зам. директора НТК по научной работе- А.П. Ежов, Е.А. Титов. Гл. инженер комплекса (-1994г.)- С.А. Фадеев.</w:t>
      </w:r>
    </w:p>
    <w:p w14:paraId="5004734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конструкторы: (-1943-49г.-)- В.Б. </w:t>
      </w:r>
      <w:proofErr w:type="spellStart"/>
      <w:r w:rsidRPr="004E10C1">
        <w:rPr>
          <w:rFonts w:ascii="Times New Roman" w:hAnsi="Times New Roman"/>
          <w:color w:val="000000" w:themeColor="text1"/>
          <w:sz w:val="16"/>
          <w:szCs w:val="16"/>
        </w:rPr>
        <w:t>Кнунянц</w:t>
      </w:r>
      <w:proofErr w:type="spellEnd"/>
      <w:r w:rsidRPr="004E10C1">
        <w:rPr>
          <w:rFonts w:ascii="Times New Roman" w:hAnsi="Times New Roman"/>
          <w:color w:val="000000" w:themeColor="text1"/>
          <w:sz w:val="16"/>
          <w:szCs w:val="16"/>
        </w:rPr>
        <w:t xml:space="preserve"> («Окунь», «Координатор»), Б.Н. Савельев («Сом», «Координатор»), (-1945-48г.-)- Ф.В. Лукин («Марс-2», «Юпитер-2», «Фут»), (-1946-50 г.-)- В.А. Кузовкин («Марс- 3», «Редан-3»), (-1946-51 г.)- В.М. </w:t>
      </w:r>
      <w:proofErr w:type="spellStart"/>
      <w:r w:rsidRPr="004E10C1">
        <w:rPr>
          <w:rFonts w:ascii="Times New Roman" w:hAnsi="Times New Roman"/>
          <w:color w:val="000000" w:themeColor="text1"/>
          <w:sz w:val="16"/>
          <w:szCs w:val="16"/>
        </w:rPr>
        <w:t>Ястребилов</w:t>
      </w:r>
      <w:proofErr w:type="spellEnd"/>
      <w:r w:rsidRPr="004E10C1">
        <w:rPr>
          <w:rFonts w:ascii="Times New Roman" w:hAnsi="Times New Roman"/>
          <w:color w:val="000000" w:themeColor="text1"/>
          <w:sz w:val="16"/>
          <w:szCs w:val="16"/>
        </w:rPr>
        <w:t xml:space="preserve"> («Сириус», «Штаг-Б», БИМС), (1946г.)- В.И. Кузнецов (</w:t>
      </w:r>
      <w:proofErr w:type="spellStart"/>
      <w:r w:rsidRPr="004E10C1">
        <w:rPr>
          <w:rFonts w:ascii="Times New Roman" w:hAnsi="Times New Roman"/>
          <w:color w:val="000000" w:themeColor="text1"/>
          <w:sz w:val="16"/>
          <w:szCs w:val="16"/>
        </w:rPr>
        <w:t>гироприборы</w:t>
      </w:r>
      <w:proofErr w:type="spellEnd"/>
      <w:r w:rsidRPr="004E10C1">
        <w:rPr>
          <w:rFonts w:ascii="Times New Roman" w:hAnsi="Times New Roman"/>
          <w:color w:val="000000" w:themeColor="text1"/>
          <w:sz w:val="16"/>
          <w:szCs w:val="16"/>
        </w:rPr>
        <w:t xml:space="preserve">), (-1947-53г.-)- М.С. </w:t>
      </w:r>
      <w:proofErr w:type="spellStart"/>
      <w:r w:rsidRPr="004E10C1">
        <w:rPr>
          <w:rFonts w:ascii="Times New Roman" w:hAnsi="Times New Roman"/>
          <w:color w:val="000000" w:themeColor="text1"/>
          <w:sz w:val="16"/>
          <w:szCs w:val="16"/>
        </w:rPr>
        <w:t>Орышак</w:t>
      </w:r>
      <w:proofErr w:type="spellEnd"/>
      <w:r w:rsidRPr="004E10C1">
        <w:rPr>
          <w:rFonts w:ascii="Times New Roman" w:hAnsi="Times New Roman"/>
          <w:color w:val="000000" w:themeColor="text1"/>
          <w:sz w:val="16"/>
          <w:szCs w:val="16"/>
        </w:rPr>
        <w:t xml:space="preserve"> («Звено», «Цепь»), (1948г.)- Г.А. Астахов («Фут»), (-1947-56г.-)- А.К. Балаян («Зарница», «Парус-Н»), (1940-е)- С. Дикий («Линь»), (-1945-51 г.-)- А.С. Гринштейн («Редан-1, -2», «Якорь»), И.Т. Соколов (измерительные приборы), (-1951-58г.-)- Ф.Н. Малахов («Редан-ЗА», «Разлив»,, командная радиолиния), (1951 г.)- А.И. Кузнецов («Звезда»), (1950-52г,-)- И.И. </w:t>
      </w:r>
      <w:proofErr w:type="spellStart"/>
      <w:r w:rsidRPr="004E10C1">
        <w:rPr>
          <w:rFonts w:ascii="Times New Roman" w:hAnsi="Times New Roman"/>
          <w:color w:val="000000" w:themeColor="text1"/>
          <w:sz w:val="16"/>
          <w:szCs w:val="16"/>
        </w:rPr>
        <w:t>Бакулов</w:t>
      </w:r>
      <w:proofErr w:type="spellEnd"/>
      <w:r w:rsidRPr="004E10C1">
        <w:rPr>
          <w:rFonts w:ascii="Times New Roman" w:hAnsi="Times New Roman"/>
          <w:color w:val="000000" w:themeColor="text1"/>
          <w:sz w:val="16"/>
          <w:szCs w:val="16"/>
        </w:rPr>
        <w:t xml:space="preserve"> («Залп»), (-1948-61 г.-)- И.А. Игнатьев («Риф», «Риф-А», «Волна»), (-1954-61 г.-)- А.И. Бурмистров («Мачта», «Гафель», «Залив»), (-1954- 57г.-)- А.В. Кожухов («Коралл», «Краб», «Взрыв»), (1956г.)- Б.И. Станиславский («Парус-Б»), (1956г.)- Е.В. Ковалев («Бизань»), (1956г.)- К.А. Петров («Бином-Блок»), (1956г.)- А.С. Полянский («Бином»), (-1956-63г.-)- Л.Е. Хазанов (СУ для «Комета», «Блок»), (1956г.)- А.И. Беляков (автопилоты), (1958г.)- С.Н. </w:t>
      </w:r>
      <w:proofErr w:type="spellStart"/>
      <w:r w:rsidRPr="004E10C1">
        <w:rPr>
          <w:rFonts w:ascii="Times New Roman" w:hAnsi="Times New Roman"/>
          <w:color w:val="000000" w:themeColor="text1"/>
          <w:sz w:val="16"/>
          <w:szCs w:val="16"/>
        </w:rPr>
        <w:t>Литков</w:t>
      </w:r>
      <w:proofErr w:type="spellEnd"/>
      <w:r w:rsidRPr="004E10C1">
        <w:rPr>
          <w:rFonts w:ascii="Times New Roman" w:hAnsi="Times New Roman"/>
          <w:color w:val="000000" w:themeColor="text1"/>
          <w:sz w:val="16"/>
          <w:szCs w:val="16"/>
        </w:rPr>
        <w:t xml:space="preserve"> («Ангара»), (1950-е)-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Острецов («Залп-Б»), (1950-е)- П.А. Ануфриев (Лоза»), (1950-е)- В.И. Ярошенко («Юпитер-1», «Тайфун»), (-1961-61 г.-)- М.В. Яцковский (СУ П-6), (-1961-61 г.-&gt; Н.А. </w:t>
      </w:r>
      <w:proofErr w:type="spellStart"/>
      <w:r w:rsidRPr="004E10C1">
        <w:rPr>
          <w:rFonts w:ascii="Times New Roman" w:hAnsi="Times New Roman"/>
          <w:color w:val="000000" w:themeColor="text1"/>
          <w:sz w:val="16"/>
          <w:szCs w:val="16"/>
        </w:rPr>
        <w:t>Чарин</w:t>
      </w:r>
      <w:proofErr w:type="spellEnd"/>
      <w:r w:rsidRPr="004E10C1">
        <w:rPr>
          <w:rFonts w:ascii="Times New Roman" w:hAnsi="Times New Roman"/>
          <w:color w:val="000000" w:themeColor="text1"/>
          <w:sz w:val="16"/>
          <w:szCs w:val="16"/>
        </w:rPr>
        <w:t xml:space="preserve"> (СУ П-6), (-1961-61 г.-)- И.Ю. Кривцов (</w:t>
      </w:r>
      <w:proofErr w:type="spellStart"/>
      <w:r w:rsidRPr="004E10C1">
        <w:rPr>
          <w:rFonts w:ascii="Times New Roman" w:hAnsi="Times New Roman"/>
          <w:color w:val="000000" w:themeColor="text1"/>
          <w:sz w:val="16"/>
          <w:szCs w:val="16"/>
        </w:rPr>
        <w:t>бортаппаратура</w:t>
      </w:r>
      <w:proofErr w:type="spellEnd"/>
      <w:r w:rsidRPr="004E10C1">
        <w:rPr>
          <w:rFonts w:ascii="Times New Roman" w:hAnsi="Times New Roman"/>
          <w:color w:val="000000" w:themeColor="text1"/>
          <w:sz w:val="16"/>
          <w:szCs w:val="16"/>
        </w:rPr>
        <w:t xml:space="preserve"> СУ П-6), (-1961-61 г.-)- В.Н. Яковлев (корабельная аппаратура СУ П-6, П-500), (-1961- 61 г.-)- В.П. Лапин (КПА СУ П-6), (-1961-66г.)- Я.Г. Генин («Ангара-А»), А.И. Денисов (РЛС для КР «Щука»), (-1962-63г.-)- А.С. Миронов («Бином-Блок»), (1963г.)- В.Е. Краснов (СУ П-120), (-1947-63г.-)- И.А. Скородумов («Вахта», «Колчан», «Двина», РЛГСН П-120), (-1963-71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Марчик</w:t>
      </w:r>
      <w:proofErr w:type="spellEnd"/>
      <w:r w:rsidRPr="004E10C1">
        <w:rPr>
          <w:rFonts w:ascii="Times New Roman" w:hAnsi="Times New Roman"/>
          <w:color w:val="000000" w:themeColor="text1"/>
          <w:sz w:val="16"/>
          <w:szCs w:val="16"/>
        </w:rPr>
        <w:t xml:space="preserve"> («Дрофа»), (1963г.)- В.П. </w:t>
      </w:r>
      <w:proofErr w:type="spellStart"/>
      <w:r w:rsidRPr="004E10C1">
        <w:rPr>
          <w:rFonts w:ascii="Times New Roman" w:hAnsi="Times New Roman"/>
          <w:color w:val="000000" w:themeColor="text1"/>
          <w:sz w:val="16"/>
          <w:szCs w:val="16"/>
        </w:rPr>
        <w:t>Хондзинский</w:t>
      </w:r>
      <w:proofErr w:type="spellEnd"/>
      <w:r w:rsidRPr="004E10C1">
        <w:rPr>
          <w:rFonts w:ascii="Times New Roman" w:hAnsi="Times New Roman"/>
          <w:color w:val="000000" w:themeColor="text1"/>
          <w:sz w:val="16"/>
          <w:szCs w:val="16"/>
        </w:rPr>
        <w:t xml:space="preserve"> («Дунай»), (1963г.)- С.Е. Ермолаев (АПЛИ-5 П-120), (1963г.)- Г.И. Келлер (АКИА «Дон», АК-120), (1966г.-)- Л.Г. Коваленко (МРО-ЗЮА, -М, «Ангара-А»), (1968г.)- И.С. Перельман («Звездочка»), (-1968-71 г.-)- Э.М. Лившиц («Гравюра», «Гравюра-МТ»), Л.В. Голубев (ВЭПУАЗО), С.М. Голубев (АКИА «Дон», АК-120), Н.Н. </w:t>
      </w:r>
      <w:proofErr w:type="spellStart"/>
      <w:r w:rsidRPr="004E10C1">
        <w:rPr>
          <w:rFonts w:ascii="Times New Roman" w:hAnsi="Times New Roman"/>
          <w:color w:val="000000" w:themeColor="text1"/>
          <w:sz w:val="16"/>
          <w:szCs w:val="16"/>
        </w:rPr>
        <w:t>Государов</w:t>
      </w:r>
      <w:proofErr w:type="spellEnd"/>
      <w:r w:rsidRPr="004E10C1">
        <w:rPr>
          <w:rFonts w:ascii="Times New Roman" w:hAnsi="Times New Roman"/>
          <w:color w:val="000000" w:themeColor="text1"/>
          <w:sz w:val="16"/>
          <w:szCs w:val="16"/>
        </w:rPr>
        <w:t xml:space="preserve"> (ИГС-59), Н.Д. Смирнов (теплопеленгаторы, ИК ГСН для К-8), Д.П. Павлов («Снегирь»), А.Ф. Шорин, В.Д. Калмыков, (1960-е)- М.П. Петелин («Астра», «Подснежник»), В.Ф. Измайлов, (1960-е-85г.)- Г.Н. Волгин («Шторм», «Метель», «Штиль»), (-1969-78; 1984г.)-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xml:space="preserve"> (С-300Ф, «Риф», «Байкал»), Б.А. Митрофанов («Аметист»), (1958г.)- С.Т. Зайцев (М-2, «Аметист»), А(Л).М. </w:t>
      </w:r>
      <w:proofErr w:type="spellStart"/>
      <w:r w:rsidRPr="004E10C1">
        <w:rPr>
          <w:rFonts w:ascii="Times New Roman" w:hAnsi="Times New Roman"/>
          <w:color w:val="000000" w:themeColor="text1"/>
          <w:sz w:val="16"/>
          <w:szCs w:val="16"/>
        </w:rPr>
        <w:t>Камаевский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бортаппаратура</w:t>
      </w:r>
      <w:proofErr w:type="spellEnd"/>
      <w:r w:rsidRPr="004E10C1">
        <w:rPr>
          <w:rFonts w:ascii="Times New Roman" w:hAnsi="Times New Roman"/>
          <w:color w:val="000000" w:themeColor="text1"/>
          <w:sz w:val="16"/>
          <w:szCs w:val="16"/>
        </w:rPr>
        <w:t xml:space="preserve"> СУ «Аметист», «Гранит»), Б.П. Михеев (корабельная аппаратура СУ «Аметист», «Гранит»), О.Ф. Евстигнеева (КПА СУ «Аметист»), А.В. Чижов (</w:t>
      </w:r>
      <w:proofErr w:type="spellStart"/>
      <w:r w:rsidRPr="004E10C1">
        <w:rPr>
          <w:rFonts w:ascii="Times New Roman" w:hAnsi="Times New Roman"/>
          <w:color w:val="000000" w:themeColor="text1"/>
          <w:sz w:val="16"/>
          <w:szCs w:val="16"/>
        </w:rPr>
        <w:t>бортаппаратура</w:t>
      </w:r>
      <w:proofErr w:type="spellEnd"/>
      <w:r w:rsidRPr="004E10C1">
        <w:rPr>
          <w:rFonts w:ascii="Times New Roman" w:hAnsi="Times New Roman"/>
          <w:color w:val="000000" w:themeColor="text1"/>
          <w:sz w:val="16"/>
          <w:szCs w:val="16"/>
        </w:rPr>
        <w:t xml:space="preserve"> СУ П-500), Е.Я. Кац (корабельная аппаратура П-500 для пр. 675), (1976г.)- С.И. Червяков («Аргон» для пр. 1143), Г.А. Васильев (корабельная аппаратура П-500 для пр. 1164), Б.М. Гольдин (КПА СУ П-500, «Гранит»), Н.М. Мозжухин («Гранит»), Б.Н. Степанов (корабельная аппаратура для ПЛ СУ «Гранит»), Ю.Ф. </w:t>
      </w:r>
      <w:proofErr w:type="spellStart"/>
      <w:r w:rsidRPr="004E10C1">
        <w:rPr>
          <w:rFonts w:ascii="Times New Roman" w:hAnsi="Times New Roman"/>
          <w:color w:val="000000" w:themeColor="text1"/>
          <w:sz w:val="16"/>
          <w:szCs w:val="16"/>
        </w:rPr>
        <w:t>Подоплекин</w:t>
      </w:r>
      <w:proofErr w:type="spellEnd"/>
      <w:r w:rsidRPr="004E10C1">
        <w:rPr>
          <w:rFonts w:ascii="Times New Roman" w:hAnsi="Times New Roman"/>
          <w:color w:val="000000" w:themeColor="text1"/>
          <w:sz w:val="16"/>
          <w:szCs w:val="16"/>
        </w:rPr>
        <w:t xml:space="preserve">, В.А. </w:t>
      </w:r>
      <w:proofErr w:type="spellStart"/>
      <w:r w:rsidRPr="004E10C1">
        <w:rPr>
          <w:rFonts w:ascii="Times New Roman" w:hAnsi="Times New Roman"/>
          <w:color w:val="000000" w:themeColor="text1"/>
          <w:sz w:val="16"/>
          <w:szCs w:val="16"/>
        </w:rPr>
        <w:t>Никольцев</w:t>
      </w:r>
      <w:proofErr w:type="spellEnd"/>
      <w:r w:rsidRPr="004E10C1">
        <w:rPr>
          <w:rFonts w:ascii="Times New Roman" w:hAnsi="Times New Roman"/>
          <w:color w:val="000000" w:themeColor="text1"/>
          <w:sz w:val="16"/>
          <w:szCs w:val="16"/>
        </w:rPr>
        <w:t xml:space="preserve">, А.Б. Якобсон, К.С. Хрусталев,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Богданов, Ю.В. </w:t>
      </w:r>
      <w:proofErr w:type="spellStart"/>
      <w:r w:rsidRPr="004E10C1">
        <w:rPr>
          <w:rFonts w:ascii="Times New Roman" w:hAnsi="Times New Roman"/>
          <w:color w:val="000000" w:themeColor="text1"/>
          <w:sz w:val="16"/>
          <w:szCs w:val="16"/>
        </w:rPr>
        <w:t>Молодык</w:t>
      </w:r>
      <w:proofErr w:type="spellEnd"/>
      <w:r w:rsidRPr="004E10C1">
        <w:rPr>
          <w:rFonts w:ascii="Times New Roman" w:hAnsi="Times New Roman"/>
          <w:color w:val="000000" w:themeColor="text1"/>
          <w:sz w:val="16"/>
          <w:szCs w:val="16"/>
        </w:rPr>
        <w:t xml:space="preserve"> (СУ для П-35, «Москит»), (-1971 г.)- Л.В. Некрасов, (1970-е)- Д.Я. Ковалевский (Ж ГСН для ИС-М), (1971-81 г.-&gt; А.Н. Крюков («Снегирь», «Дрофа», «Дрофа-МТ»), (-1973-78г.-)- С.А. Климов (СУ «Прогресс», «Москит»), (1975г.)- С.А. Фадеев («Клинок», ЗУРО-ЗРК «Волна»), М.А. Липатов («Клинок»), (-1975-86г.-)- А.Г.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xml:space="preserve"> («Подзаголовок», «Подзаголовок-2»), (1978-81 г.)- Б.М. Палладии (С-300Ф, «Риф»), (1970-е)- Е.Ф. Глаголев (КМСУО «Штиль»), (1970-е)- Н.М. Грязное (СП «Штиль»), А.П. Ежов (С-300Ф, «Риф-М»), Н.Н. Гусарова (ТГС), (1982-84г.-)- Е.А. Титов (С-300Ф), (1985г.-)- А.С. Евстигнеев («Штиль»), (1980-е)- С.М. Соколов («Штиль-1»), Н.А. Макарова («Штиль-1»), (1972-86г.-)- Ю.М. Бабкин (РЛСУ «Муссон», «Раструб», «Каштан»),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Томский (РЛСУ «Каштан»), (1980-е)- О.В. Гудков (РЛСУ П-35, БМ «Каштан», «Полимент-Редут»), А.С. Егоров-Кузьмин (приемники лучистой энергии), В.П. Еремин (системы отображения информации), А.В. Листратов (системы спутниковой метеорологии), Л.А. Логвинов, В.Т. Родионов (ИК-аппаратура для КА «Метеор»); направления (-2005-07г.-)- А.В. Борзунов, (2007г.)- М.И. </w:t>
      </w:r>
      <w:proofErr w:type="spellStart"/>
      <w:r w:rsidRPr="004E10C1">
        <w:rPr>
          <w:rFonts w:ascii="Times New Roman" w:hAnsi="Times New Roman"/>
          <w:color w:val="000000" w:themeColor="text1"/>
          <w:sz w:val="16"/>
          <w:szCs w:val="16"/>
        </w:rPr>
        <w:t>Кризенталь</w:t>
      </w:r>
      <w:proofErr w:type="spellEnd"/>
      <w:r w:rsidRPr="004E10C1">
        <w:rPr>
          <w:rFonts w:ascii="Times New Roman" w:hAnsi="Times New Roman"/>
          <w:color w:val="000000" w:themeColor="text1"/>
          <w:sz w:val="16"/>
          <w:szCs w:val="16"/>
        </w:rPr>
        <w:t>, В.П. Линьков (оптимизация корабельных РЭС), (2007г.)- Л.Н. Шинкарев.</w:t>
      </w:r>
    </w:p>
    <w:p w14:paraId="55C68B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зам. гл. конструкторов: (1950-е)- М.Ф. </w:t>
      </w:r>
      <w:proofErr w:type="spellStart"/>
      <w:r w:rsidRPr="004E10C1">
        <w:rPr>
          <w:rFonts w:ascii="Times New Roman" w:hAnsi="Times New Roman"/>
          <w:color w:val="000000" w:themeColor="text1"/>
          <w:sz w:val="16"/>
          <w:szCs w:val="16"/>
        </w:rPr>
        <w:t>Кортюков</w:t>
      </w:r>
      <w:proofErr w:type="spellEnd"/>
      <w:r w:rsidRPr="004E10C1">
        <w:rPr>
          <w:rFonts w:ascii="Times New Roman" w:hAnsi="Times New Roman"/>
          <w:color w:val="000000" w:themeColor="text1"/>
          <w:sz w:val="16"/>
          <w:szCs w:val="16"/>
        </w:rPr>
        <w:t xml:space="preserve"> («Волна»), В.Б. Голованов («Гранит»), (-1962-78г-.)- Л.А. Гурвиц («Бином-Блок», «Москит»), (-1969-78г.)- Б.М. Палладии (С-300Ф, «Риф»), (1971 г.)- Н.И. Кузнецов («Штиль»), Н.В. Алексеев («Штиль-1»), (1975г.)- М.А. Липатов («Клинок»), (1978г.-)- А.А. Хрусталев (СУ «Москит»), Зам. гл. конструкторов: (1949г.)- Я.А. </w:t>
      </w:r>
      <w:proofErr w:type="spellStart"/>
      <w:r w:rsidRPr="004E10C1">
        <w:rPr>
          <w:rFonts w:ascii="Times New Roman" w:hAnsi="Times New Roman"/>
          <w:color w:val="000000" w:themeColor="text1"/>
          <w:sz w:val="16"/>
          <w:szCs w:val="16"/>
        </w:rPr>
        <w:t>Габелев</w:t>
      </w:r>
      <w:proofErr w:type="spellEnd"/>
      <w:r w:rsidRPr="004E10C1">
        <w:rPr>
          <w:rFonts w:ascii="Times New Roman" w:hAnsi="Times New Roman"/>
          <w:color w:val="000000" w:themeColor="text1"/>
          <w:sz w:val="16"/>
          <w:szCs w:val="16"/>
        </w:rPr>
        <w:t xml:space="preserve"> («Якорь»), (1950 г.)- Б.И. Матвиенко («Редан-3»), (-1947-93г.-)- И.А. Скородумов («Редан-3», «Блок», РЛСУ «Каштан», линия радиокоррекции), (1950 г.)- К.А. Петров («Редан-3»), (1950 г.)- К.А. Беляев («Редан-3»), Е.И. Яковлев («Зарница»), (1956г.)- В.Н. </w:t>
      </w:r>
      <w:proofErr w:type="spellStart"/>
      <w:r w:rsidRPr="004E10C1">
        <w:rPr>
          <w:rFonts w:ascii="Times New Roman" w:hAnsi="Times New Roman"/>
          <w:color w:val="000000" w:themeColor="text1"/>
          <w:sz w:val="16"/>
          <w:szCs w:val="16"/>
        </w:rPr>
        <w:t>Бурашников</w:t>
      </w:r>
      <w:proofErr w:type="spellEnd"/>
      <w:r w:rsidRPr="004E10C1">
        <w:rPr>
          <w:rFonts w:ascii="Times New Roman" w:hAnsi="Times New Roman"/>
          <w:color w:val="000000" w:themeColor="text1"/>
          <w:sz w:val="16"/>
          <w:szCs w:val="16"/>
        </w:rPr>
        <w:t xml:space="preserve"> («Бином»), (1956г.)- В.Е. Краснов («Бином-Блок»), (1956г.)- Г.И. Келлер («Бином-Блок»), В.П. </w:t>
      </w:r>
      <w:proofErr w:type="spellStart"/>
      <w:r w:rsidRPr="004E10C1">
        <w:rPr>
          <w:rFonts w:ascii="Times New Roman" w:hAnsi="Times New Roman"/>
          <w:color w:val="000000" w:themeColor="text1"/>
          <w:sz w:val="16"/>
          <w:szCs w:val="16"/>
        </w:rPr>
        <w:t>Хондзинский</w:t>
      </w:r>
      <w:proofErr w:type="spellEnd"/>
      <w:r w:rsidRPr="004E10C1">
        <w:rPr>
          <w:rFonts w:ascii="Times New Roman" w:hAnsi="Times New Roman"/>
          <w:color w:val="000000" w:themeColor="text1"/>
          <w:sz w:val="16"/>
          <w:szCs w:val="16"/>
        </w:rPr>
        <w:t xml:space="preserve"> (СУ П-120), (1950-е-73г.-)- В.В. Романов («Волна», «Метель»), (1950-е-61 г.-)- В.И. Тумаркин («Волна»), (1950-е-62г,- )- С.Г. Шойхет («Волна»), (1950-е)- В.А. </w:t>
      </w:r>
      <w:proofErr w:type="spellStart"/>
      <w:r w:rsidRPr="004E10C1">
        <w:rPr>
          <w:rFonts w:ascii="Times New Roman" w:hAnsi="Times New Roman"/>
          <w:color w:val="000000" w:themeColor="text1"/>
          <w:sz w:val="16"/>
          <w:szCs w:val="16"/>
        </w:rPr>
        <w:t>Кочурков</w:t>
      </w:r>
      <w:proofErr w:type="spellEnd"/>
      <w:r w:rsidRPr="004E10C1">
        <w:rPr>
          <w:rFonts w:ascii="Times New Roman" w:hAnsi="Times New Roman"/>
          <w:color w:val="000000" w:themeColor="text1"/>
          <w:sz w:val="16"/>
          <w:szCs w:val="16"/>
        </w:rPr>
        <w:t xml:space="preserve"> («Волна»), (1950-е&gt; В.И. </w:t>
      </w:r>
      <w:proofErr w:type="spellStart"/>
      <w:r w:rsidRPr="004E10C1">
        <w:rPr>
          <w:rFonts w:ascii="Times New Roman" w:hAnsi="Times New Roman"/>
          <w:color w:val="000000" w:themeColor="text1"/>
          <w:sz w:val="16"/>
          <w:szCs w:val="16"/>
        </w:rPr>
        <w:t>Максюк</w:t>
      </w:r>
      <w:proofErr w:type="spellEnd"/>
      <w:r w:rsidRPr="004E10C1">
        <w:rPr>
          <w:rFonts w:ascii="Times New Roman" w:hAnsi="Times New Roman"/>
          <w:color w:val="000000" w:themeColor="text1"/>
          <w:sz w:val="16"/>
          <w:szCs w:val="16"/>
        </w:rPr>
        <w:t xml:space="preserve"> («Волна»), (1950-е)- П.И. Сизов («Волна»), Г.Н. Волгин («Волна»), (1960-е)- Ю.Г. Черкасов («Ангара-А»), (1960-е-71 г.-)- Ю.С. Сергеев («Ангара-А», «Штиль»), (1960-е-71 г.)- </w:t>
      </w:r>
      <w:r w:rsidRPr="004E10C1">
        <w:rPr>
          <w:rFonts w:ascii="Times New Roman" w:hAnsi="Times New Roman"/>
          <w:color w:val="000000" w:themeColor="text1"/>
          <w:sz w:val="16"/>
          <w:szCs w:val="16"/>
        </w:rPr>
        <w:lastRenderedPageBreak/>
        <w:t xml:space="preserve">Ю.П. Гуров («Шторм», «Штиль»), (1960-е-73г.-)- А.П. Шульга («Шторм», «Метель»), (1960-е)- Н.И. Морозов («Шторм»), (1960-е)- А. И. Филиппов («Шторм»), О.В. Гудков («Шторм»), (1969г.)- В.Л. </w:t>
      </w:r>
      <w:proofErr w:type="spellStart"/>
      <w:r w:rsidRPr="004E10C1">
        <w:rPr>
          <w:rFonts w:ascii="Times New Roman" w:hAnsi="Times New Roman"/>
          <w:color w:val="000000" w:themeColor="text1"/>
          <w:sz w:val="16"/>
          <w:szCs w:val="16"/>
        </w:rPr>
        <w:t>Ришин</w:t>
      </w:r>
      <w:proofErr w:type="spellEnd"/>
      <w:r w:rsidRPr="004E10C1">
        <w:rPr>
          <w:rFonts w:ascii="Times New Roman" w:hAnsi="Times New Roman"/>
          <w:color w:val="000000" w:themeColor="text1"/>
          <w:sz w:val="16"/>
          <w:szCs w:val="16"/>
        </w:rPr>
        <w:t xml:space="preserve"> (С-300Ф), (-1969-70-е)- Е.А. Титов (С-300Ф), (1969г.)- Г.А. Пасюков (С-300Ф), (1969г.)- Я.Е. Нефедов (С-300Ф), (1969г.)- Л.Г. Коваленко (С-300Ф, «Риф»), (1969г.)- М.И. Волков (С-300Ф), (1969г.)- К.Г. Агапов (С-300Ф), Н.Д. </w:t>
      </w:r>
      <w:proofErr w:type="spellStart"/>
      <w:r w:rsidRPr="004E10C1">
        <w:rPr>
          <w:rFonts w:ascii="Times New Roman" w:hAnsi="Times New Roman"/>
          <w:color w:val="000000" w:themeColor="text1"/>
          <w:sz w:val="16"/>
          <w:szCs w:val="16"/>
        </w:rPr>
        <w:t>Горман</w:t>
      </w:r>
      <w:proofErr w:type="spellEnd"/>
      <w:r w:rsidRPr="004E10C1">
        <w:rPr>
          <w:rFonts w:ascii="Times New Roman" w:hAnsi="Times New Roman"/>
          <w:color w:val="000000" w:themeColor="text1"/>
          <w:sz w:val="16"/>
          <w:szCs w:val="16"/>
        </w:rPr>
        <w:t xml:space="preserve"> (С-ЗООФ, -ФМ), В.П. </w:t>
      </w:r>
      <w:proofErr w:type="spellStart"/>
      <w:r w:rsidRPr="004E10C1">
        <w:rPr>
          <w:rFonts w:ascii="Times New Roman" w:hAnsi="Times New Roman"/>
          <w:color w:val="000000" w:themeColor="text1"/>
          <w:sz w:val="16"/>
          <w:szCs w:val="16"/>
        </w:rPr>
        <w:t>Олеванов</w:t>
      </w:r>
      <w:proofErr w:type="spellEnd"/>
      <w:r w:rsidRPr="004E10C1">
        <w:rPr>
          <w:rFonts w:ascii="Times New Roman" w:hAnsi="Times New Roman"/>
          <w:color w:val="000000" w:themeColor="text1"/>
          <w:sz w:val="16"/>
          <w:szCs w:val="16"/>
        </w:rPr>
        <w:t xml:space="preserve"> («Москит»), А.С. Миронов (МР-310, «Фут», «Волна»), В .А. Спирин (МР-310, «Шторм-Н»), (1971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Баранов («Штиль»), (1971 г.)- Е.Ф. Глаголев («Штиль»), (1971 г.)- Н.М. Грязнов («Штиль»), (1971 г.)- Н.И. Егоров («Штиль»), (1971 г.)- О.Г. Петров («Штиль»), Н.В. Алексеев («Ураган», «Кашмир», «Штиль», «Редут»), (-1973-78г.-)-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(СУ «Прогресс», «Москит»), (-1973-78г.-)- В.Н. Гусев (СУ «Прогресс», «Москит-М»), (-1973-78г.-)- Ю.И. Бородин (СУ П-120, «Прогресс», «Москит»), (1973г.)- А.А. Хрусталев (СУ «Прогресс»), (1973г.)- А.Г. </w:t>
      </w:r>
      <w:proofErr w:type="spellStart"/>
      <w:r w:rsidRPr="004E10C1">
        <w:rPr>
          <w:rFonts w:ascii="Times New Roman" w:hAnsi="Times New Roman"/>
          <w:color w:val="000000" w:themeColor="text1"/>
          <w:sz w:val="16"/>
          <w:szCs w:val="16"/>
        </w:rPr>
        <w:t>Стронин</w:t>
      </w:r>
      <w:proofErr w:type="spellEnd"/>
      <w:r w:rsidRPr="004E10C1">
        <w:rPr>
          <w:rFonts w:ascii="Times New Roman" w:hAnsi="Times New Roman"/>
          <w:color w:val="000000" w:themeColor="text1"/>
          <w:sz w:val="16"/>
          <w:szCs w:val="16"/>
        </w:rPr>
        <w:t xml:space="preserve"> (СУ «Прогресс»), (1973г.)- В.В. Феоктистов (СУ «Прогресс»), (1973г.)- Ф.И. Тезиков (СУ «Прогресс»), (1973г.)- А.Н. </w:t>
      </w:r>
      <w:proofErr w:type="spellStart"/>
      <w:r w:rsidRPr="004E10C1">
        <w:rPr>
          <w:rFonts w:ascii="Times New Roman" w:hAnsi="Times New Roman"/>
          <w:color w:val="000000" w:themeColor="text1"/>
          <w:sz w:val="16"/>
          <w:szCs w:val="16"/>
        </w:rPr>
        <w:t>Скоробогачев</w:t>
      </w:r>
      <w:proofErr w:type="spellEnd"/>
      <w:r w:rsidRPr="004E10C1">
        <w:rPr>
          <w:rFonts w:ascii="Times New Roman" w:hAnsi="Times New Roman"/>
          <w:color w:val="000000" w:themeColor="text1"/>
          <w:sz w:val="16"/>
          <w:szCs w:val="16"/>
        </w:rPr>
        <w:t xml:space="preserve"> (СУ «Прогресс»), (1973г.)- Ю.П. Горячев (СУ «Прогресс»), (1973г.)- А.С. Евстигнеев («Метель», «Штиль»), (1973г.)- Н.И. Кузнецов («Метель»), (1975г.)- Е.Л. Назаров («Клинок»), (1975г.)- В.Д. Немцов («Клинок»), (1975г.)- О.Н. Смирнов («Клинок»), (1975г.)- А.И. Чугунов («Эльбрус», «Кристалл», «Зефир», «Клинок», «Пакет- 71»), (1978г.-)- С.Е. Ермолаев (СУ «Москит»), (1978г.-)- Ю.В. </w:t>
      </w:r>
      <w:proofErr w:type="spellStart"/>
      <w:r w:rsidRPr="004E10C1">
        <w:rPr>
          <w:rFonts w:ascii="Times New Roman" w:hAnsi="Times New Roman"/>
          <w:color w:val="000000" w:themeColor="text1"/>
          <w:sz w:val="16"/>
          <w:szCs w:val="16"/>
        </w:rPr>
        <w:t>Молодык</w:t>
      </w:r>
      <w:proofErr w:type="spellEnd"/>
      <w:r w:rsidRPr="004E10C1">
        <w:rPr>
          <w:rFonts w:ascii="Times New Roman" w:hAnsi="Times New Roman"/>
          <w:color w:val="000000" w:themeColor="text1"/>
          <w:sz w:val="16"/>
          <w:szCs w:val="16"/>
        </w:rPr>
        <w:t xml:space="preserve"> (СУ «Москит»), (1978г.-)- </w:t>
      </w:r>
      <w:r w:rsidRPr="004E10C1">
        <w:rPr>
          <w:rFonts w:ascii="Times New Roman" w:hAnsi="Times New Roman"/>
          <w:color w:val="000000" w:themeColor="text1"/>
          <w:sz w:val="16"/>
          <w:szCs w:val="16"/>
          <w:lang w:val="en-US"/>
        </w:rPr>
        <w:t>G</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Голубев (СУ «Москит»), (1970-е)- В.А. </w:t>
      </w:r>
      <w:proofErr w:type="spellStart"/>
      <w:r w:rsidRPr="004E10C1">
        <w:rPr>
          <w:rFonts w:ascii="Times New Roman" w:hAnsi="Times New Roman"/>
          <w:color w:val="000000" w:themeColor="text1"/>
          <w:sz w:val="16"/>
          <w:szCs w:val="16"/>
        </w:rPr>
        <w:t>Драчук</w:t>
      </w:r>
      <w:proofErr w:type="spellEnd"/>
      <w:r w:rsidRPr="004E10C1">
        <w:rPr>
          <w:rFonts w:ascii="Times New Roman" w:hAnsi="Times New Roman"/>
          <w:color w:val="000000" w:themeColor="text1"/>
          <w:sz w:val="16"/>
          <w:szCs w:val="16"/>
        </w:rPr>
        <w:t xml:space="preserve"> («Штиль»), (1970-е)- Н.А. Макарова («Штиль»), (1970-е)- Э.В. Романова («Клинок»), (1970-е)- С.Н. Лещев («Клинок»), (1970-е)- Г.А. Миронов («Клинок»), (1970-е)- Ю.И. Иванов («Клинок»), (1980-е)- Б.М. Палладии, (1969-80-е)- О.М. </w:t>
      </w:r>
      <w:proofErr w:type="spellStart"/>
      <w:r w:rsidRPr="004E10C1">
        <w:rPr>
          <w:rFonts w:ascii="Times New Roman" w:hAnsi="Times New Roman"/>
          <w:color w:val="000000" w:themeColor="text1"/>
          <w:sz w:val="16"/>
          <w:szCs w:val="16"/>
        </w:rPr>
        <w:t>Гиндлин</w:t>
      </w:r>
      <w:proofErr w:type="spellEnd"/>
      <w:r w:rsidRPr="004E10C1">
        <w:rPr>
          <w:rFonts w:ascii="Times New Roman" w:hAnsi="Times New Roman"/>
          <w:color w:val="000000" w:themeColor="text1"/>
          <w:sz w:val="16"/>
          <w:szCs w:val="16"/>
        </w:rPr>
        <w:t xml:space="preserve"> («Риф», «Риф-М», С-300Ф), А.В. Борзунов, А.П. Ежов, ИЛ. Левин,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 xml:space="preserve">. Некрасов, Э.Г. Подоляк, Г.П. Шадрин,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H</w:t>
      </w:r>
      <w:r w:rsidRPr="004E10C1">
        <w:rPr>
          <w:rFonts w:ascii="Times New Roman" w:hAnsi="Times New Roman"/>
          <w:color w:val="000000" w:themeColor="text1"/>
          <w:sz w:val="16"/>
          <w:szCs w:val="16"/>
        </w:rPr>
        <w:t>. Шинкарев.</w:t>
      </w:r>
    </w:p>
    <w:p w14:paraId="3CE4CB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отделений: НИО-2 (1970-е-80-е)- С.А. Климов; НИО-3 (1960-е)- В.И. Ярошенко, (1970-е)- В.Ф. Измайлов, Н.С. Щербаков, В.И. </w:t>
      </w:r>
      <w:proofErr w:type="spellStart"/>
      <w:r w:rsidRPr="004E10C1">
        <w:rPr>
          <w:rFonts w:ascii="Times New Roman" w:hAnsi="Times New Roman"/>
          <w:color w:val="000000" w:themeColor="text1"/>
          <w:sz w:val="16"/>
          <w:szCs w:val="16"/>
        </w:rPr>
        <w:t>Кочурков</w:t>
      </w:r>
      <w:proofErr w:type="spellEnd"/>
      <w:r w:rsidRPr="004E10C1">
        <w:rPr>
          <w:rFonts w:ascii="Times New Roman" w:hAnsi="Times New Roman"/>
          <w:color w:val="000000" w:themeColor="text1"/>
          <w:sz w:val="16"/>
          <w:szCs w:val="16"/>
        </w:rPr>
        <w:t>; конструкторского (-1971 г.)- Л.В. Некрасов, Л.А. Логвинов, Л.Н. Шинкарев; (1971 г.-)- И.Н. Амиантов, (-1985г.)- Г.Н. Волгин, С.А. Гвоздев, Д.Я. Ковалевский, В.П. Линьков, А.С. Миронов; и.о.- С.М. Соколов; (-1986г.)- В.И. Соловьев, Е.А. Титов, С.А. Фадеев, В.И. Харитонов.</w:t>
      </w:r>
    </w:p>
    <w:p w14:paraId="30715C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отделения: НИО-2 (1980-е)- О.В. Гудков; конструкторского- Л.А. Логвинов, Л.Н. Шинкарев; по научной работе- В.А. </w:t>
      </w:r>
      <w:proofErr w:type="spellStart"/>
      <w:r w:rsidRPr="004E10C1">
        <w:rPr>
          <w:rFonts w:ascii="Times New Roman" w:hAnsi="Times New Roman"/>
          <w:color w:val="000000" w:themeColor="text1"/>
          <w:sz w:val="16"/>
          <w:szCs w:val="16"/>
        </w:rPr>
        <w:t>Кочурков</w:t>
      </w:r>
      <w:proofErr w:type="spellEnd"/>
      <w:r w:rsidRPr="004E10C1">
        <w:rPr>
          <w:rFonts w:ascii="Times New Roman" w:hAnsi="Times New Roman"/>
          <w:color w:val="000000" w:themeColor="text1"/>
          <w:sz w:val="16"/>
          <w:szCs w:val="16"/>
        </w:rPr>
        <w:t xml:space="preserve">;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В.Н. Гусев, В.П. Линьков, А.В. Листратов, Д.П. Павлов, А.И. Чугунов, Г.П. Шадрин.</w:t>
      </w:r>
    </w:p>
    <w:p w14:paraId="07E84DE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 НТС (1938-40 г.)- А.Ф. Шорин. Ученый секретарь (-1984г.)- П.А. Богомолов, А.В. Листратов, Д.П. Павлов.</w:t>
      </w:r>
    </w:p>
    <w:p w14:paraId="76028B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 2 (1956г.)- Б.П. </w:t>
      </w:r>
      <w:proofErr w:type="spellStart"/>
      <w:r w:rsidRPr="004E10C1">
        <w:rPr>
          <w:rFonts w:ascii="Times New Roman" w:hAnsi="Times New Roman"/>
          <w:color w:val="000000" w:themeColor="text1"/>
          <w:sz w:val="16"/>
          <w:szCs w:val="16"/>
        </w:rPr>
        <w:t>Капелин</w:t>
      </w:r>
      <w:proofErr w:type="spellEnd"/>
      <w:r w:rsidRPr="004E10C1">
        <w:rPr>
          <w:rFonts w:ascii="Times New Roman" w:hAnsi="Times New Roman"/>
          <w:color w:val="000000" w:themeColor="text1"/>
          <w:sz w:val="16"/>
          <w:szCs w:val="16"/>
        </w:rPr>
        <w:t xml:space="preserve">, (1961 г.)- А.С. Миронов; № 4- В.А. Егоров; № 15 (1968-70-е)- Н.С. Щербаков; № 51 (1956г.)- Г.А. Абрамян; электропитания (1966г.-)- К.Г. Агапов; ОГК (1940 г.-)- В.Д. Калмыков; системного программирования (2007г.)- И.С. Чернова; ОКС (1938г.)- Косоруков; (-1987г.)- И.Н. Амиантов, (2001 г.)- В. Беляев, (-1954г.)- А.И. Бобров,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Бобрышев, П.А. Богомолов, А.В. Борзунов, (-1979г.)- Ю.И. Бородин, Г.Н. Волгин, (-1953г.)- А.С. Гринштейн, О.В. Гудков, В.Н. Гусев, (-1991 г.)- О.Н. Демин, А.С. Евстигнеев, А.П. Ежов, В.Ф. Измайлов, Д.Я. Ковалевский, В.Е. Краснов, М.И. </w:t>
      </w:r>
      <w:proofErr w:type="spellStart"/>
      <w:r w:rsidRPr="004E10C1">
        <w:rPr>
          <w:rFonts w:ascii="Times New Roman" w:hAnsi="Times New Roman"/>
          <w:color w:val="000000" w:themeColor="text1"/>
          <w:sz w:val="16"/>
          <w:szCs w:val="16"/>
        </w:rPr>
        <w:t>Кризенталь</w:t>
      </w:r>
      <w:proofErr w:type="spellEnd"/>
      <w:r w:rsidRPr="004E10C1">
        <w:rPr>
          <w:rFonts w:ascii="Times New Roman" w:hAnsi="Times New Roman"/>
          <w:color w:val="000000" w:themeColor="text1"/>
          <w:sz w:val="16"/>
          <w:szCs w:val="16"/>
        </w:rPr>
        <w:t xml:space="preserve">, (1940 г.-)- В.И. Кузнецов, В.А. Кузовкин, В.П. Линьков, М.А. Липатов, А.В. Листратов, Л.А. Логвинов, Л.Б. Масленников, С.А. Миронов, Я.Е. Нефедов, Д.П. Павлов, В.И. Пейсиков, Э.Г. Подоляк, Н.Д. Смирнов, С.М. Соколов, В.И. Соловьев, (-1987г.)- Ф.И. Тезиков, Е.А. Титов, (2007г.)- О.В. Тихонова, (2007г.)- А.М. Томский, С.А. Фадеев, В.И. Харитонов, А.И. Чугунов, (-1968г.)-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Л.Н. Шинкарев, В.И. Ярошенко.</w:t>
      </w:r>
    </w:p>
    <w:p w14:paraId="5AAFEC1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отдела: КО (-1973г.)- Б.П. </w:t>
      </w:r>
      <w:proofErr w:type="spellStart"/>
      <w:r w:rsidRPr="004E10C1">
        <w:rPr>
          <w:rFonts w:ascii="Times New Roman" w:hAnsi="Times New Roman"/>
          <w:color w:val="000000" w:themeColor="text1"/>
          <w:sz w:val="16"/>
          <w:szCs w:val="16"/>
        </w:rPr>
        <w:t>Капелин</w:t>
      </w:r>
      <w:proofErr w:type="spellEnd"/>
      <w:r w:rsidRPr="004E10C1">
        <w:rPr>
          <w:rFonts w:ascii="Times New Roman" w:hAnsi="Times New Roman"/>
          <w:color w:val="000000" w:themeColor="text1"/>
          <w:sz w:val="16"/>
          <w:szCs w:val="16"/>
        </w:rPr>
        <w:t xml:space="preserve">; А.В. Борзунов,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(2000-е)- С.А. Гвоздев, В.А. Егоров, И.А. Игнатьев, (2001 г.-)- Д.С. Климов, (-1997г.)- В.А. </w:t>
      </w:r>
      <w:proofErr w:type="spellStart"/>
      <w:r w:rsidRPr="004E10C1">
        <w:rPr>
          <w:rFonts w:ascii="Times New Roman" w:hAnsi="Times New Roman"/>
          <w:color w:val="000000" w:themeColor="text1"/>
          <w:sz w:val="16"/>
          <w:szCs w:val="16"/>
        </w:rPr>
        <w:t>Кочурков</w:t>
      </w:r>
      <w:proofErr w:type="spellEnd"/>
      <w:r w:rsidRPr="004E10C1">
        <w:rPr>
          <w:rFonts w:ascii="Times New Roman" w:hAnsi="Times New Roman"/>
          <w:color w:val="000000" w:themeColor="text1"/>
          <w:sz w:val="16"/>
          <w:szCs w:val="16"/>
        </w:rPr>
        <w:t xml:space="preserve">, С.А. Миронов, Д.П. Павлов, (-1961 г.)- К.А. Петров, (-2004г.)- Э.Г. Подоляк, (-1961 г.)- С.П. </w:t>
      </w:r>
      <w:proofErr w:type="spellStart"/>
      <w:r w:rsidRPr="004E10C1">
        <w:rPr>
          <w:rFonts w:ascii="Times New Roman" w:hAnsi="Times New Roman"/>
          <w:color w:val="000000" w:themeColor="text1"/>
          <w:sz w:val="16"/>
          <w:szCs w:val="16"/>
        </w:rPr>
        <w:t>Сагарда</w:t>
      </w:r>
      <w:proofErr w:type="spellEnd"/>
      <w:r w:rsidRPr="004E10C1">
        <w:rPr>
          <w:rFonts w:ascii="Times New Roman" w:hAnsi="Times New Roman"/>
          <w:color w:val="000000" w:themeColor="text1"/>
          <w:sz w:val="16"/>
          <w:szCs w:val="16"/>
        </w:rPr>
        <w:t xml:space="preserve">, (-1974г.)- Н.Д. Смирнов, (-1986г.)- </w:t>
      </w:r>
      <w:proofErr w:type="spellStart"/>
      <w:r w:rsidRPr="004E10C1">
        <w:rPr>
          <w:rFonts w:ascii="Times New Roman" w:hAnsi="Times New Roman"/>
          <w:color w:val="000000" w:themeColor="text1"/>
          <w:sz w:val="16"/>
          <w:szCs w:val="16"/>
        </w:rPr>
        <w:t>B.П.Хондзинский</w:t>
      </w:r>
      <w:proofErr w:type="spellEnd"/>
      <w:r w:rsidRPr="004E10C1">
        <w:rPr>
          <w:rFonts w:ascii="Times New Roman" w:hAnsi="Times New Roman"/>
          <w:color w:val="000000" w:themeColor="text1"/>
          <w:sz w:val="16"/>
          <w:szCs w:val="16"/>
        </w:rPr>
        <w:t>, Г.П. Шадрин, Л.Н. Шинкарев, В.И. Ярошенко.</w:t>
      </w:r>
    </w:p>
    <w:p w14:paraId="2A005E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секторов: электрических процессов (1933г.-)- Б.А. Смирении; электроакустики (1933г.-)- А.И. Бобров; телемеханики (1933г.-)- П.П. Темный; конструкторского ОГК- В.А. Соломенцев, (-1964г.)- В.К. Беляев, (-1965г.)- В.В. Романов, А.П. Беляков, (-1968г.)- А.Ф. Малютин, (-1971 г.)- И.Я. Левин; (2000-е)- Н.В. Алексеев, Ю.М. Бабкин, А.В. Борзунов, Ю.И. Бородин, В.В. </w:t>
      </w:r>
      <w:proofErr w:type="spellStart"/>
      <w:r w:rsidRPr="004E10C1">
        <w:rPr>
          <w:rFonts w:ascii="Times New Roman" w:hAnsi="Times New Roman"/>
          <w:color w:val="000000" w:themeColor="text1"/>
          <w:sz w:val="16"/>
          <w:szCs w:val="16"/>
        </w:rPr>
        <w:t>Быстровзоров</w:t>
      </w:r>
      <w:proofErr w:type="spellEnd"/>
      <w:r w:rsidRPr="004E10C1">
        <w:rPr>
          <w:rFonts w:ascii="Times New Roman" w:hAnsi="Times New Roman"/>
          <w:color w:val="000000" w:themeColor="text1"/>
          <w:sz w:val="16"/>
          <w:szCs w:val="16"/>
        </w:rPr>
        <w:t xml:space="preserve">, Г.Н. Волгин, (-1978г.)- Н.Н. Гусарова, О.Н. Демин, (-2001 г.)- А.С. Евстигнеев, В.А. Егоров, (1971 г.-)- В.Ф. Измайлов, (2005г.)- А. Котов, В.А. </w:t>
      </w:r>
      <w:proofErr w:type="spellStart"/>
      <w:r w:rsidRPr="004E10C1">
        <w:rPr>
          <w:rFonts w:ascii="Times New Roman" w:hAnsi="Times New Roman"/>
          <w:color w:val="000000" w:themeColor="text1"/>
          <w:sz w:val="16"/>
          <w:szCs w:val="16"/>
        </w:rPr>
        <w:t>Кочурков</w:t>
      </w:r>
      <w:proofErr w:type="spellEnd"/>
      <w:r w:rsidRPr="004E10C1">
        <w:rPr>
          <w:rFonts w:ascii="Times New Roman" w:hAnsi="Times New Roman"/>
          <w:color w:val="000000" w:themeColor="text1"/>
          <w:sz w:val="16"/>
          <w:szCs w:val="16"/>
        </w:rPr>
        <w:t xml:space="preserve">, В.Е. Краснов, В.П. Линьков, М.А. Липатов, Н.А. Макарова, Ю.В. Малинин, С.А. Миронов, (-1985г.)- Ю.В. </w:t>
      </w:r>
      <w:proofErr w:type="spellStart"/>
      <w:r w:rsidRPr="004E10C1">
        <w:rPr>
          <w:rFonts w:ascii="Times New Roman" w:hAnsi="Times New Roman"/>
          <w:color w:val="000000" w:themeColor="text1"/>
          <w:sz w:val="16"/>
          <w:szCs w:val="16"/>
        </w:rPr>
        <w:t>Молодык</w:t>
      </w:r>
      <w:proofErr w:type="spellEnd"/>
      <w:r w:rsidRPr="004E10C1">
        <w:rPr>
          <w:rFonts w:ascii="Times New Roman" w:hAnsi="Times New Roman"/>
          <w:color w:val="000000" w:themeColor="text1"/>
          <w:sz w:val="16"/>
          <w:szCs w:val="16"/>
        </w:rPr>
        <w:t xml:space="preserve">, Я.Е. Нефедов, Д.П. Павлов, (1970-е)- О.В. Платонов, (-1984г.)- Л.М. Рогов, (-1990 г.)- В.В. Романов, (-2003г.)- Э.В. Романова, (-1991 г.)- Ю.С. Сергеев, В.И. Соловьев, (-2006г.)- В.Н. Тимашов, Е.А. Титов, О.В. Тихонова, В.И. Тумаркин, С.А. Фадеев, В.И. Харитонов, В.П. </w:t>
      </w:r>
      <w:proofErr w:type="spellStart"/>
      <w:r w:rsidRPr="004E10C1">
        <w:rPr>
          <w:rFonts w:ascii="Times New Roman" w:hAnsi="Times New Roman"/>
          <w:color w:val="000000" w:themeColor="text1"/>
          <w:sz w:val="16"/>
          <w:szCs w:val="16"/>
        </w:rPr>
        <w:t>Хондзинский</w:t>
      </w:r>
      <w:proofErr w:type="spellEnd"/>
      <w:r w:rsidRPr="004E10C1">
        <w:rPr>
          <w:rFonts w:ascii="Times New Roman" w:hAnsi="Times New Roman"/>
          <w:color w:val="000000" w:themeColor="text1"/>
          <w:sz w:val="16"/>
          <w:szCs w:val="16"/>
        </w:rPr>
        <w:t>, А.И. Чугунов, Л.Н. Шинкарев. Зам. начальника сектора: А.П. Ежов, Н.А. Камнев, И.С. Чернова.</w:t>
      </w:r>
    </w:p>
    <w:p w14:paraId="6B385CA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филиалов: Ленинградского (-28.10.1937г.)- М.Т. Курочкин, (28.10.1937г.-)- И.М. Тарновский, (1930-е)- М.Л. Медведев; Свердловского отделения (10.1941 г.-)- Н.В. Рогачевский, Свердловского филиала (12.1941 г.-)- С.В. Петренко; НИБ «Большая Волга» (1950-е)- к1р В.Г. Турусов, Г.А. Пушкин, А.И. Пестов, В.В. Смирнов.</w:t>
      </w:r>
    </w:p>
    <w:p w14:paraId="6C466DA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инженеры: Свердловского филиала (12.1941 г.-)- В.Д. Калмыков; ОП-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В.П. </w:t>
      </w:r>
      <w:proofErr w:type="spellStart"/>
      <w:r w:rsidRPr="004E10C1">
        <w:rPr>
          <w:rFonts w:ascii="Times New Roman" w:hAnsi="Times New Roman"/>
          <w:color w:val="000000" w:themeColor="text1"/>
          <w:sz w:val="16"/>
          <w:szCs w:val="16"/>
        </w:rPr>
        <w:t>Олеванов</w:t>
      </w:r>
      <w:proofErr w:type="spellEnd"/>
      <w:r w:rsidRPr="004E10C1">
        <w:rPr>
          <w:rFonts w:ascii="Times New Roman" w:hAnsi="Times New Roman"/>
          <w:color w:val="000000" w:themeColor="text1"/>
          <w:sz w:val="16"/>
          <w:szCs w:val="16"/>
        </w:rPr>
        <w:t>, (-1994г.)- Ю.В. Малинин.</w:t>
      </w:r>
    </w:p>
    <w:p w14:paraId="64EA29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цехов: (1960-е)- В.П. </w:t>
      </w:r>
      <w:proofErr w:type="spellStart"/>
      <w:r w:rsidRPr="004E10C1">
        <w:rPr>
          <w:rFonts w:ascii="Times New Roman" w:hAnsi="Times New Roman"/>
          <w:color w:val="000000" w:themeColor="text1"/>
          <w:sz w:val="16"/>
          <w:szCs w:val="16"/>
        </w:rPr>
        <w:t>Олеванов</w:t>
      </w:r>
      <w:proofErr w:type="spellEnd"/>
      <w:r w:rsidRPr="004E10C1">
        <w:rPr>
          <w:rFonts w:ascii="Times New Roman" w:hAnsi="Times New Roman"/>
          <w:color w:val="000000" w:themeColor="text1"/>
          <w:sz w:val="16"/>
          <w:szCs w:val="16"/>
        </w:rPr>
        <w:t>.</w:t>
      </w:r>
    </w:p>
    <w:p w14:paraId="064A52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цеха: Е.М. </w:t>
      </w:r>
      <w:proofErr w:type="spellStart"/>
      <w:r w:rsidRPr="004E10C1">
        <w:rPr>
          <w:rFonts w:ascii="Times New Roman" w:hAnsi="Times New Roman"/>
          <w:color w:val="000000" w:themeColor="text1"/>
          <w:sz w:val="16"/>
          <w:szCs w:val="16"/>
        </w:rPr>
        <w:t>Гогичайшвили</w:t>
      </w:r>
      <w:proofErr w:type="spellEnd"/>
      <w:r w:rsidRPr="004E10C1">
        <w:rPr>
          <w:rFonts w:ascii="Times New Roman" w:hAnsi="Times New Roman"/>
          <w:color w:val="000000" w:themeColor="text1"/>
          <w:sz w:val="16"/>
          <w:szCs w:val="16"/>
        </w:rPr>
        <w:t xml:space="preserve">, В.П. </w:t>
      </w:r>
      <w:proofErr w:type="spellStart"/>
      <w:r w:rsidRPr="004E10C1">
        <w:rPr>
          <w:rFonts w:ascii="Times New Roman" w:hAnsi="Times New Roman"/>
          <w:color w:val="000000" w:themeColor="text1"/>
          <w:sz w:val="16"/>
          <w:szCs w:val="16"/>
        </w:rPr>
        <w:t>Олеванов</w:t>
      </w:r>
      <w:proofErr w:type="spellEnd"/>
      <w:r w:rsidRPr="004E10C1">
        <w:rPr>
          <w:rFonts w:ascii="Times New Roman" w:hAnsi="Times New Roman"/>
          <w:color w:val="000000" w:themeColor="text1"/>
          <w:sz w:val="16"/>
          <w:szCs w:val="16"/>
        </w:rPr>
        <w:t>.</w:t>
      </w:r>
    </w:p>
    <w:p w14:paraId="6C3AD8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лабораторий: вторичного электронного преобразования (1930-е)- </w:t>
      </w:r>
      <w:proofErr w:type="spellStart"/>
      <w:r w:rsidRPr="004E10C1">
        <w:rPr>
          <w:rFonts w:ascii="Times New Roman" w:hAnsi="Times New Roman"/>
          <w:color w:val="000000" w:themeColor="text1"/>
          <w:sz w:val="16"/>
          <w:szCs w:val="16"/>
        </w:rPr>
        <w:t>Кубецкий</w:t>
      </w:r>
      <w:proofErr w:type="spellEnd"/>
      <w:r w:rsidRPr="004E10C1">
        <w:rPr>
          <w:rFonts w:ascii="Times New Roman" w:hAnsi="Times New Roman"/>
          <w:color w:val="000000" w:themeColor="text1"/>
          <w:sz w:val="16"/>
          <w:szCs w:val="16"/>
        </w:rPr>
        <w:t xml:space="preserve">; № 3 (1930-е)- К.В.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xml:space="preserve">; № 24 (1954г.)- </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II</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Сагарда</w:t>
      </w:r>
      <w:proofErr w:type="spellEnd"/>
      <w:r w:rsidRPr="004E10C1">
        <w:rPr>
          <w:rFonts w:ascii="Times New Roman" w:hAnsi="Times New Roman"/>
          <w:color w:val="000000" w:themeColor="text1"/>
          <w:sz w:val="16"/>
          <w:szCs w:val="16"/>
        </w:rPr>
        <w:t xml:space="preserve">, (-1955-57г.-&gt; А.С. Миронов; № 30 (1958-60 г.)- А.А. </w:t>
      </w:r>
      <w:proofErr w:type="spellStart"/>
      <w:r w:rsidRPr="004E10C1">
        <w:rPr>
          <w:rFonts w:ascii="Times New Roman" w:hAnsi="Times New Roman"/>
          <w:color w:val="000000" w:themeColor="text1"/>
          <w:sz w:val="16"/>
          <w:szCs w:val="16"/>
        </w:rPr>
        <w:t>Папернов</w:t>
      </w:r>
      <w:proofErr w:type="spellEnd"/>
      <w:r w:rsidRPr="004E10C1">
        <w:rPr>
          <w:rFonts w:ascii="Times New Roman" w:hAnsi="Times New Roman"/>
          <w:color w:val="000000" w:themeColor="text1"/>
          <w:sz w:val="16"/>
          <w:szCs w:val="16"/>
        </w:rPr>
        <w:t xml:space="preserve">; № 35 (1965г.)-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xml:space="preserve">; № 44 А.Н. Сыровец; электропитания (1955г.-)- Ф.П. Афонина; корабельной СУ П-120 (-1965г.)- С.Н. </w:t>
      </w:r>
      <w:proofErr w:type="spellStart"/>
      <w:r w:rsidRPr="004E10C1">
        <w:rPr>
          <w:rFonts w:ascii="Times New Roman" w:hAnsi="Times New Roman"/>
          <w:color w:val="000000" w:themeColor="text1"/>
          <w:sz w:val="16"/>
          <w:szCs w:val="16"/>
        </w:rPr>
        <w:t>Литков</w:t>
      </w:r>
      <w:proofErr w:type="spellEnd"/>
      <w:r w:rsidRPr="004E10C1">
        <w:rPr>
          <w:rFonts w:ascii="Times New Roman" w:hAnsi="Times New Roman"/>
          <w:color w:val="000000" w:themeColor="text1"/>
          <w:sz w:val="16"/>
          <w:szCs w:val="16"/>
        </w:rPr>
        <w:t xml:space="preserve">, В.П. </w:t>
      </w:r>
      <w:proofErr w:type="spellStart"/>
      <w:r w:rsidRPr="004E10C1">
        <w:rPr>
          <w:rFonts w:ascii="Times New Roman" w:hAnsi="Times New Roman"/>
          <w:color w:val="000000" w:themeColor="text1"/>
          <w:sz w:val="16"/>
          <w:szCs w:val="16"/>
        </w:rPr>
        <w:t>Хондзинский</w:t>
      </w:r>
      <w:proofErr w:type="spellEnd"/>
      <w:r w:rsidRPr="004E10C1">
        <w:rPr>
          <w:rFonts w:ascii="Times New Roman" w:hAnsi="Times New Roman"/>
          <w:color w:val="000000" w:themeColor="text1"/>
          <w:sz w:val="16"/>
          <w:szCs w:val="16"/>
        </w:rPr>
        <w:t xml:space="preserve">; цифровой обработки сигналов (1958г.)- Ю.Г. Черкасов; СВЧ- передатчиков- П.А. Ануфриев, К.Г. Кнорре, К.А. Рождественский, А.Е. </w:t>
      </w:r>
      <w:proofErr w:type="spellStart"/>
      <w:r w:rsidRPr="004E10C1">
        <w:rPr>
          <w:rFonts w:ascii="Times New Roman" w:hAnsi="Times New Roman"/>
          <w:color w:val="000000" w:themeColor="text1"/>
          <w:sz w:val="16"/>
          <w:szCs w:val="16"/>
        </w:rPr>
        <w:t>Бударов</w:t>
      </w:r>
      <w:proofErr w:type="spellEnd"/>
      <w:r w:rsidRPr="004E10C1">
        <w:rPr>
          <w:rFonts w:ascii="Times New Roman" w:hAnsi="Times New Roman"/>
          <w:color w:val="000000" w:themeColor="text1"/>
          <w:sz w:val="16"/>
          <w:szCs w:val="16"/>
        </w:rPr>
        <w:t xml:space="preserve">; устройств опорных и гетеродинных сигналов- Ю.В. </w:t>
      </w:r>
      <w:proofErr w:type="spellStart"/>
      <w:r w:rsidRPr="004E10C1">
        <w:rPr>
          <w:rFonts w:ascii="Times New Roman" w:hAnsi="Times New Roman"/>
          <w:color w:val="000000" w:themeColor="text1"/>
          <w:sz w:val="16"/>
          <w:szCs w:val="16"/>
        </w:rPr>
        <w:t>Пырсиков</w:t>
      </w:r>
      <w:proofErr w:type="spellEnd"/>
      <w:r w:rsidRPr="004E10C1">
        <w:rPr>
          <w:rFonts w:ascii="Times New Roman" w:hAnsi="Times New Roman"/>
          <w:color w:val="000000" w:themeColor="text1"/>
          <w:sz w:val="16"/>
          <w:szCs w:val="16"/>
        </w:rPr>
        <w:t xml:space="preserve">; вычислительных машин (1968г.)- Г.Е. </w:t>
      </w:r>
      <w:proofErr w:type="spellStart"/>
      <w:r w:rsidRPr="004E10C1">
        <w:rPr>
          <w:rFonts w:ascii="Times New Roman" w:hAnsi="Times New Roman"/>
          <w:color w:val="000000" w:themeColor="text1"/>
          <w:sz w:val="16"/>
          <w:szCs w:val="16"/>
        </w:rPr>
        <w:t>Ножников</w:t>
      </w:r>
      <w:proofErr w:type="spellEnd"/>
      <w:r w:rsidRPr="004E10C1">
        <w:rPr>
          <w:rFonts w:ascii="Times New Roman" w:hAnsi="Times New Roman"/>
          <w:color w:val="000000" w:themeColor="text1"/>
          <w:sz w:val="16"/>
          <w:szCs w:val="16"/>
        </w:rPr>
        <w:t xml:space="preserve">; счетно-решающих приборов (1968г.)- А.Н. Голощапов; регистрирующих устройств (1968г.)- М.С. Арапов; запоминающих устройств (1968г.)- Ю.И. Фокин; математического обеспечения (-1968-70 г.)- Е.Н. Пирогов, Э.Г. Подоляк; высоковольтных источников питания- Ю.П. Кудряшов; (-1971 г.)- М.Е. Альбац, (1966г.)- Ф.П. Афонина, (-1953г.)- И.И. </w:t>
      </w:r>
      <w:proofErr w:type="spellStart"/>
      <w:r w:rsidRPr="004E10C1">
        <w:rPr>
          <w:rFonts w:ascii="Times New Roman" w:hAnsi="Times New Roman"/>
          <w:color w:val="000000" w:themeColor="text1"/>
          <w:sz w:val="16"/>
          <w:szCs w:val="16"/>
        </w:rPr>
        <w:t>Бакулов</w:t>
      </w:r>
      <w:proofErr w:type="spellEnd"/>
      <w:r w:rsidRPr="004E10C1">
        <w:rPr>
          <w:rFonts w:ascii="Times New Roman" w:hAnsi="Times New Roman"/>
          <w:color w:val="000000" w:themeColor="text1"/>
          <w:sz w:val="16"/>
          <w:szCs w:val="16"/>
        </w:rPr>
        <w:t xml:space="preserve">, (-1961 г.)- А.К. Балаян, А.С. Батанов, (-1956-60-е)- А.И. Беляков, В.Б. </w:t>
      </w:r>
      <w:proofErr w:type="spellStart"/>
      <w:r w:rsidRPr="004E10C1">
        <w:rPr>
          <w:rFonts w:ascii="Times New Roman" w:hAnsi="Times New Roman"/>
          <w:color w:val="000000" w:themeColor="text1"/>
          <w:sz w:val="16"/>
          <w:szCs w:val="16"/>
        </w:rPr>
        <w:t>Биншток</w:t>
      </w:r>
      <w:proofErr w:type="spellEnd"/>
      <w:r w:rsidRPr="004E10C1">
        <w:rPr>
          <w:rFonts w:ascii="Times New Roman" w:hAnsi="Times New Roman"/>
          <w:color w:val="000000" w:themeColor="text1"/>
          <w:sz w:val="16"/>
          <w:szCs w:val="16"/>
        </w:rPr>
        <w:t xml:space="preserve">, (1935г.-)- А.И. Бобров, П.А. Богомолов, В.А. Борисюк, (1960-е)- Г.Н. Волгин, (2001 г.)- В. Волоцкий, (-1966г.)- В.И. </w:t>
      </w:r>
      <w:proofErr w:type="spellStart"/>
      <w:r w:rsidRPr="004E10C1">
        <w:rPr>
          <w:rFonts w:ascii="Times New Roman" w:hAnsi="Times New Roman"/>
          <w:color w:val="000000" w:themeColor="text1"/>
          <w:sz w:val="16"/>
          <w:szCs w:val="16"/>
        </w:rPr>
        <w:t>Гаврююв</w:t>
      </w:r>
      <w:proofErr w:type="spellEnd"/>
      <w:r w:rsidRPr="004E10C1">
        <w:rPr>
          <w:rFonts w:ascii="Times New Roman" w:hAnsi="Times New Roman"/>
          <w:color w:val="000000" w:themeColor="text1"/>
          <w:sz w:val="16"/>
          <w:szCs w:val="16"/>
        </w:rPr>
        <w:t xml:space="preserve">, С.А. Гвоздев, (-1960 г.)- Г.Г. </w:t>
      </w:r>
      <w:proofErr w:type="spellStart"/>
      <w:r w:rsidRPr="004E10C1">
        <w:rPr>
          <w:rFonts w:ascii="Times New Roman" w:hAnsi="Times New Roman"/>
          <w:color w:val="000000" w:themeColor="text1"/>
          <w:sz w:val="16"/>
          <w:szCs w:val="16"/>
        </w:rPr>
        <w:t>Гинкин</w:t>
      </w:r>
      <w:proofErr w:type="spellEnd"/>
      <w:r w:rsidRPr="004E10C1">
        <w:rPr>
          <w:rFonts w:ascii="Times New Roman" w:hAnsi="Times New Roman"/>
          <w:color w:val="000000" w:themeColor="text1"/>
          <w:sz w:val="16"/>
          <w:szCs w:val="16"/>
        </w:rPr>
        <w:t xml:space="preserve">, О.В. Гудков, (-1971 г.)- Ю.П. Гуров, Б.М. Гусев, О.Н. Демин, А.И. Денисов, В.А. Егоров, Е.В. Егоров, А.С. Егоров-Кузьмин, В.П. Еремин, (-1968г.)- И.А. Игнатьев, Г.И. Келлер, (-1995г.)- В.И. Киселев, </w:t>
      </w:r>
      <w:proofErr w:type="spellStart"/>
      <w:r w:rsidRPr="004E10C1">
        <w:rPr>
          <w:rFonts w:ascii="Times New Roman" w:hAnsi="Times New Roman"/>
          <w:color w:val="000000" w:themeColor="text1"/>
          <w:sz w:val="16"/>
          <w:szCs w:val="16"/>
        </w:rPr>
        <w:t>C.А.Климов</w:t>
      </w:r>
      <w:proofErr w:type="spellEnd"/>
      <w:r w:rsidRPr="004E10C1">
        <w:rPr>
          <w:rFonts w:ascii="Times New Roman" w:hAnsi="Times New Roman"/>
          <w:color w:val="000000" w:themeColor="text1"/>
          <w:sz w:val="16"/>
          <w:szCs w:val="16"/>
        </w:rPr>
        <w:t xml:space="preserve">, Д.Я. Ковалевский, Л.Г. Коваленко, А.В. Кожухов, В.Е. Краснов, М.И. </w:t>
      </w:r>
      <w:proofErr w:type="spellStart"/>
      <w:r w:rsidRPr="004E10C1">
        <w:rPr>
          <w:rFonts w:ascii="Times New Roman" w:hAnsi="Times New Roman"/>
          <w:color w:val="000000" w:themeColor="text1"/>
          <w:sz w:val="16"/>
          <w:szCs w:val="16"/>
        </w:rPr>
        <w:t>Кризенталь</w:t>
      </w:r>
      <w:proofErr w:type="spellEnd"/>
      <w:r w:rsidRPr="004E10C1">
        <w:rPr>
          <w:rFonts w:ascii="Times New Roman" w:hAnsi="Times New Roman"/>
          <w:color w:val="000000" w:themeColor="text1"/>
          <w:sz w:val="16"/>
          <w:szCs w:val="16"/>
        </w:rPr>
        <w:t xml:space="preserve">, В.П. </w:t>
      </w:r>
      <w:proofErr w:type="spellStart"/>
      <w:r w:rsidRPr="004E10C1">
        <w:rPr>
          <w:rFonts w:ascii="Times New Roman" w:hAnsi="Times New Roman"/>
          <w:color w:val="000000" w:themeColor="text1"/>
          <w:sz w:val="16"/>
          <w:szCs w:val="16"/>
        </w:rPr>
        <w:t>Крупкин</w:t>
      </w:r>
      <w:proofErr w:type="spellEnd"/>
      <w:r w:rsidRPr="004E10C1">
        <w:rPr>
          <w:rFonts w:ascii="Times New Roman" w:hAnsi="Times New Roman"/>
          <w:color w:val="000000" w:themeColor="text1"/>
          <w:sz w:val="16"/>
          <w:szCs w:val="16"/>
        </w:rPr>
        <w:t xml:space="preserve">, (-1987г.)- А.Н. Крюков; и.о.- М.Ф. </w:t>
      </w:r>
      <w:proofErr w:type="spellStart"/>
      <w:r w:rsidRPr="004E10C1">
        <w:rPr>
          <w:rFonts w:ascii="Times New Roman" w:hAnsi="Times New Roman"/>
          <w:color w:val="000000" w:themeColor="text1"/>
          <w:sz w:val="16"/>
          <w:szCs w:val="16"/>
        </w:rPr>
        <w:t>Куртюков</w:t>
      </w:r>
      <w:proofErr w:type="spellEnd"/>
      <w:r w:rsidRPr="004E10C1">
        <w:rPr>
          <w:rFonts w:ascii="Times New Roman" w:hAnsi="Times New Roman"/>
          <w:color w:val="000000" w:themeColor="text1"/>
          <w:sz w:val="16"/>
          <w:szCs w:val="16"/>
        </w:rPr>
        <w:t xml:space="preserve">; (-1964г.)- М.Ф. </w:t>
      </w:r>
      <w:proofErr w:type="spellStart"/>
      <w:r w:rsidRPr="004E10C1">
        <w:rPr>
          <w:rFonts w:ascii="Times New Roman" w:hAnsi="Times New Roman"/>
          <w:color w:val="000000" w:themeColor="text1"/>
          <w:sz w:val="16"/>
          <w:szCs w:val="16"/>
        </w:rPr>
        <w:t>Куртюков</w:t>
      </w:r>
      <w:proofErr w:type="spellEnd"/>
      <w:r w:rsidRPr="004E10C1">
        <w:rPr>
          <w:rFonts w:ascii="Times New Roman" w:hAnsi="Times New Roman"/>
          <w:color w:val="000000" w:themeColor="text1"/>
          <w:sz w:val="16"/>
          <w:szCs w:val="16"/>
        </w:rPr>
        <w:t xml:space="preserve">, (-1989г.)- Э.М. Лившиц, (2000-е)- М.А. Липатов, А.В. Листратов, Л.А. Логвинов, (-1971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Марчик</w:t>
      </w:r>
      <w:proofErr w:type="spellEnd"/>
      <w:r w:rsidRPr="004E10C1">
        <w:rPr>
          <w:rFonts w:ascii="Times New Roman" w:hAnsi="Times New Roman"/>
          <w:color w:val="000000" w:themeColor="text1"/>
          <w:sz w:val="16"/>
          <w:szCs w:val="16"/>
        </w:rPr>
        <w:t xml:space="preserve">, (1969г.-)- Л.Б. Масленников, (1966г.)- Л.Г. </w:t>
      </w:r>
      <w:proofErr w:type="spellStart"/>
      <w:r w:rsidRPr="004E10C1">
        <w:rPr>
          <w:rFonts w:ascii="Times New Roman" w:hAnsi="Times New Roman"/>
          <w:color w:val="000000" w:themeColor="text1"/>
          <w:sz w:val="16"/>
          <w:szCs w:val="16"/>
        </w:rPr>
        <w:t>Махнин</w:t>
      </w:r>
      <w:proofErr w:type="spellEnd"/>
      <w:r w:rsidRPr="004E10C1">
        <w:rPr>
          <w:rFonts w:ascii="Times New Roman" w:hAnsi="Times New Roman"/>
          <w:color w:val="000000" w:themeColor="text1"/>
          <w:sz w:val="16"/>
          <w:szCs w:val="16"/>
        </w:rPr>
        <w:t xml:space="preserve">, (1970-е)- Ю.В. </w:t>
      </w:r>
      <w:proofErr w:type="spellStart"/>
      <w:r w:rsidRPr="004E10C1">
        <w:rPr>
          <w:rFonts w:ascii="Times New Roman" w:hAnsi="Times New Roman"/>
          <w:color w:val="000000" w:themeColor="text1"/>
          <w:sz w:val="16"/>
          <w:szCs w:val="16"/>
        </w:rPr>
        <w:t>Молодык</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Острецов, Д.П. Павлов, Б.М. Палладии, (-1989г.)- Г.А. Пасюков, В.И. Пейсиков; и.о.- Э.Г. Подоляк; (1960 г.-)- Л.М. Рогов, (-1974г.)- В.Т. Родионов, (-1949г.)- Б.Н. Савельев, Ю.С. Сергеев, (-1971 г.)- П.А. Синицын, (-1999г.)- И.А. Скородумов, Н.Д. Смирнов, (-1950 г.)- И.Т. Соколов, Б.С. Ставицкий, (1956г.)- Б.И. Станиславский, (1971 г.)- А.Г. </w:t>
      </w:r>
      <w:proofErr w:type="spellStart"/>
      <w:r w:rsidRPr="004E10C1">
        <w:rPr>
          <w:rFonts w:ascii="Times New Roman" w:hAnsi="Times New Roman"/>
          <w:color w:val="000000" w:themeColor="text1"/>
          <w:sz w:val="16"/>
          <w:szCs w:val="16"/>
        </w:rPr>
        <w:t>Стронин</w:t>
      </w:r>
      <w:proofErr w:type="spellEnd"/>
      <w:r w:rsidRPr="004E10C1">
        <w:rPr>
          <w:rFonts w:ascii="Times New Roman" w:hAnsi="Times New Roman"/>
          <w:color w:val="000000" w:themeColor="text1"/>
          <w:sz w:val="16"/>
          <w:szCs w:val="16"/>
        </w:rPr>
        <w:t xml:space="preserve">, Ф.И. Тезиков, Е.А. Титов, С.А. Фадеев, </w:t>
      </w:r>
      <w:proofErr w:type="spellStart"/>
      <w:r w:rsidRPr="004E10C1">
        <w:rPr>
          <w:rFonts w:ascii="Times New Roman" w:hAnsi="Times New Roman"/>
          <w:color w:val="000000" w:themeColor="text1"/>
          <w:sz w:val="16"/>
          <w:szCs w:val="16"/>
        </w:rPr>
        <w:t>В.А.Фокин</w:t>
      </w:r>
      <w:proofErr w:type="spellEnd"/>
      <w:r w:rsidRPr="004E10C1">
        <w:rPr>
          <w:rFonts w:ascii="Times New Roman" w:hAnsi="Times New Roman"/>
          <w:color w:val="000000" w:themeColor="text1"/>
          <w:sz w:val="16"/>
          <w:szCs w:val="16"/>
        </w:rPr>
        <w:t xml:space="preserve">, (-1985г.)- Л.Е. Хазанов, Ф.Н. Черных, Л.Н. Шинкарев, Н.С. Щербаков, (1939г.-)- Н.М. Якименко, (1940 г.- )- В.М. </w:t>
      </w:r>
      <w:proofErr w:type="spellStart"/>
      <w:r w:rsidRPr="004E10C1">
        <w:rPr>
          <w:rFonts w:ascii="Times New Roman" w:hAnsi="Times New Roman"/>
          <w:color w:val="000000" w:themeColor="text1"/>
          <w:sz w:val="16"/>
          <w:szCs w:val="16"/>
        </w:rPr>
        <w:t>Ястребилов</w:t>
      </w:r>
      <w:proofErr w:type="spellEnd"/>
      <w:r w:rsidRPr="004E10C1">
        <w:rPr>
          <w:rFonts w:ascii="Times New Roman" w:hAnsi="Times New Roman"/>
          <w:color w:val="000000" w:themeColor="text1"/>
          <w:sz w:val="16"/>
          <w:szCs w:val="16"/>
        </w:rPr>
        <w:t>.</w:t>
      </w:r>
    </w:p>
    <w:p w14:paraId="289ED18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начальника лаборатории: № 5 (-17.05.1937г.)- М.П. Курочкин; П.А. Богомолов, Г.Н. Волгин, В.И. Гаврилов, (-1966г.)- Я.Г. Генин , Ю.П. Гуров, В.А. Егоров, А.С. Егоров-Кузьмин,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Жданов, Н.А. Камнев, Г.И. Келлер, М.Ф. </w:t>
      </w:r>
      <w:proofErr w:type="spellStart"/>
      <w:r w:rsidRPr="004E10C1">
        <w:rPr>
          <w:rFonts w:ascii="Times New Roman" w:hAnsi="Times New Roman"/>
          <w:color w:val="000000" w:themeColor="text1"/>
          <w:sz w:val="16"/>
          <w:szCs w:val="16"/>
        </w:rPr>
        <w:t>Куртюков</w:t>
      </w:r>
      <w:proofErr w:type="spellEnd"/>
      <w:r w:rsidRPr="004E10C1">
        <w:rPr>
          <w:rFonts w:ascii="Times New Roman" w:hAnsi="Times New Roman"/>
          <w:color w:val="000000" w:themeColor="text1"/>
          <w:sz w:val="16"/>
          <w:szCs w:val="16"/>
        </w:rPr>
        <w:t xml:space="preserve">, Ф.Н. Малахов,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Марчик</w:t>
      </w:r>
      <w:proofErr w:type="spellEnd"/>
      <w:r w:rsidRPr="004E10C1">
        <w:rPr>
          <w:rFonts w:ascii="Times New Roman" w:hAnsi="Times New Roman"/>
          <w:color w:val="000000" w:themeColor="text1"/>
          <w:sz w:val="16"/>
          <w:szCs w:val="16"/>
        </w:rPr>
        <w:t xml:space="preserve">, Ю.В. </w:t>
      </w:r>
      <w:proofErr w:type="spellStart"/>
      <w:r w:rsidRPr="004E10C1">
        <w:rPr>
          <w:rFonts w:ascii="Times New Roman" w:hAnsi="Times New Roman"/>
          <w:color w:val="000000" w:themeColor="text1"/>
          <w:sz w:val="16"/>
          <w:szCs w:val="16"/>
        </w:rPr>
        <w:t>Молодык</w:t>
      </w:r>
      <w:proofErr w:type="spellEnd"/>
      <w:r w:rsidRPr="004E10C1">
        <w:rPr>
          <w:rFonts w:ascii="Times New Roman" w:hAnsi="Times New Roman"/>
          <w:color w:val="000000" w:themeColor="text1"/>
          <w:sz w:val="16"/>
          <w:szCs w:val="16"/>
        </w:rPr>
        <w:t>, Ю.С. Сергеев, Ф.И. Тезиков, В.И. Тумаркин, С.А. Фадеев, (-1981 г.)- Г.Ф. Черкасов, (-1971 г.)- В.И. Шпагин, (-1996г.)- И.С. Ямпольский, В.И. Ярошенко.</w:t>
      </w:r>
    </w:p>
    <w:p w14:paraId="6FD925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групп: высокочастотных устройств (1930-е)- В.А. Кузовкин; передающих устройств (1930-е)- К.А. Рождественский; приемных устройств (1930-е)- Ф.В. Лукин; специальных устройств (1930-е)- Н.К. Свистов; устройств электропитания аппаратуры (1930-е)- Ф.П. Афонина; аналоговых СРП (-1958г.)- А.А. </w:t>
      </w:r>
      <w:proofErr w:type="spellStart"/>
      <w:r w:rsidRPr="004E10C1">
        <w:rPr>
          <w:rFonts w:ascii="Times New Roman" w:hAnsi="Times New Roman"/>
          <w:color w:val="000000" w:themeColor="text1"/>
          <w:sz w:val="16"/>
          <w:szCs w:val="16"/>
        </w:rPr>
        <w:t>Папернов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гироприборов</w:t>
      </w:r>
      <w:proofErr w:type="spellEnd"/>
      <w:r w:rsidRPr="004E10C1">
        <w:rPr>
          <w:rFonts w:ascii="Times New Roman" w:hAnsi="Times New Roman"/>
          <w:color w:val="000000" w:themeColor="text1"/>
          <w:sz w:val="16"/>
          <w:szCs w:val="16"/>
        </w:rPr>
        <w:t xml:space="preserve"> (1970-е)- А.П. Антонов; усилителей приводов (1970-е)- В.А. Алешин, А.И. </w:t>
      </w:r>
      <w:proofErr w:type="spellStart"/>
      <w:r w:rsidRPr="004E10C1">
        <w:rPr>
          <w:rFonts w:ascii="Times New Roman" w:hAnsi="Times New Roman"/>
          <w:color w:val="000000" w:themeColor="text1"/>
          <w:sz w:val="16"/>
          <w:szCs w:val="16"/>
        </w:rPr>
        <w:t>Скоробогачев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электроэлементов</w:t>
      </w:r>
      <w:proofErr w:type="spellEnd"/>
      <w:r w:rsidRPr="004E10C1">
        <w:rPr>
          <w:rFonts w:ascii="Times New Roman" w:hAnsi="Times New Roman"/>
          <w:color w:val="000000" w:themeColor="text1"/>
          <w:sz w:val="16"/>
          <w:szCs w:val="16"/>
        </w:rPr>
        <w:t xml:space="preserve"> (1970-е)- Н.А. </w:t>
      </w:r>
      <w:proofErr w:type="spellStart"/>
      <w:r w:rsidRPr="004E10C1">
        <w:rPr>
          <w:rFonts w:ascii="Times New Roman" w:hAnsi="Times New Roman"/>
          <w:color w:val="000000" w:themeColor="text1"/>
          <w:sz w:val="16"/>
          <w:szCs w:val="16"/>
        </w:rPr>
        <w:t>Ивенин</w:t>
      </w:r>
      <w:proofErr w:type="spellEnd"/>
      <w:r w:rsidRPr="004E10C1">
        <w:rPr>
          <w:rFonts w:ascii="Times New Roman" w:hAnsi="Times New Roman"/>
          <w:color w:val="000000" w:themeColor="text1"/>
          <w:sz w:val="16"/>
          <w:szCs w:val="16"/>
        </w:rPr>
        <w:t xml:space="preserve">; радиовысотомера (1970-е)- Д.М. </w:t>
      </w:r>
      <w:proofErr w:type="spellStart"/>
      <w:r w:rsidRPr="004E10C1">
        <w:rPr>
          <w:rFonts w:ascii="Times New Roman" w:hAnsi="Times New Roman"/>
          <w:color w:val="000000" w:themeColor="text1"/>
          <w:sz w:val="16"/>
          <w:szCs w:val="16"/>
        </w:rPr>
        <w:t>Котлярский</w:t>
      </w:r>
      <w:proofErr w:type="spellEnd"/>
      <w:r w:rsidRPr="004E10C1">
        <w:rPr>
          <w:rFonts w:ascii="Times New Roman" w:hAnsi="Times New Roman"/>
          <w:color w:val="000000" w:themeColor="text1"/>
          <w:sz w:val="16"/>
          <w:szCs w:val="16"/>
        </w:rPr>
        <w:t xml:space="preserve">; А.С. Гринштейн, В.П. Еремин, (2000-е)- Ф.К. Поволоцкий, Н.Д. Смирнов. Начальники бюро: ИТБ (1937г.-)- Г.Г. </w:t>
      </w:r>
      <w:proofErr w:type="spellStart"/>
      <w:r w:rsidRPr="004E10C1">
        <w:rPr>
          <w:rFonts w:ascii="Times New Roman" w:hAnsi="Times New Roman"/>
          <w:color w:val="000000" w:themeColor="text1"/>
          <w:sz w:val="16"/>
          <w:szCs w:val="16"/>
        </w:rPr>
        <w:t>Гинкин</w:t>
      </w:r>
      <w:proofErr w:type="spellEnd"/>
      <w:r w:rsidRPr="004E10C1">
        <w:rPr>
          <w:rFonts w:ascii="Times New Roman" w:hAnsi="Times New Roman"/>
          <w:color w:val="000000" w:themeColor="text1"/>
          <w:sz w:val="16"/>
          <w:szCs w:val="16"/>
        </w:rPr>
        <w:t>.</w:t>
      </w:r>
    </w:p>
    <w:p w14:paraId="7876CF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КБ- Л.А. Логвинов. Зам. гл. инженера КБ- Ю.В. Малинин.</w:t>
      </w:r>
    </w:p>
    <w:p w14:paraId="010C1D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Научные руководители НИР: Н.Н. Гусарова («Сокол», «Квант», «Баклан», «Агат», «Стриж»), Д.Я. Ковалевский, В.П. Линьков, А.В. Листратов, Г.А. Пасюков, В.Т. Родионов, Е.А. Титов.</w:t>
      </w:r>
    </w:p>
    <w:p w14:paraId="48E274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научного руководителя НИР: Б.М. </w:t>
      </w:r>
      <w:proofErr w:type="spellStart"/>
      <w:r w:rsidRPr="004E10C1">
        <w:rPr>
          <w:rFonts w:ascii="Times New Roman" w:hAnsi="Times New Roman"/>
          <w:color w:val="000000" w:themeColor="text1"/>
          <w:sz w:val="16"/>
          <w:szCs w:val="16"/>
        </w:rPr>
        <w:t>Палладии.</w:t>
      </w:r>
      <w:r w:rsidRPr="004E10C1">
        <w:rPr>
          <w:rFonts w:ascii="Times New Roman" w:hAnsi="Times New Roman"/>
          <w:color w:val="000000" w:themeColor="text1"/>
          <w:sz w:val="16"/>
          <w:szCs w:val="16"/>
          <w:vertAlign w:val="superscript"/>
        </w:rPr>
        <w:t>ьо</w:t>
      </w:r>
      <w:proofErr w:type="spellEnd"/>
    </w:p>
    <w:p w14:paraId="329D90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Создано: корабельные РЛС:</w:t>
      </w:r>
      <w:r w:rsidRPr="004E10C1">
        <w:rPr>
          <w:rFonts w:ascii="Times New Roman" w:hAnsi="Times New Roman"/>
          <w:color w:val="000000" w:themeColor="text1"/>
          <w:sz w:val="16"/>
          <w:szCs w:val="16"/>
        </w:rPr>
        <w:t xml:space="preserve"> управления </w:t>
      </w:r>
      <w:proofErr w:type="spellStart"/>
      <w:r w:rsidRPr="004E10C1">
        <w:rPr>
          <w:rFonts w:ascii="Times New Roman" w:hAnsi="Times New Roman"/>
          <w:color w:val="000000" w:themeColor="text1"/>
          <w:sz w:val="16"/>
          <w:szCs w:val="16"/>
        </w:rPr>
        <w:t>артстрельбой</w:t>
      </w:r>
      <w:proofErr w:type="spellEnd"/>
      <w:r w:rsidRPr="004E10C1">
        <w:rPr>
          <w:rFonts w:ascii="Times New Roman" w:hAnsi="Times New Roman"/>
          <w:color w:val="000000" w:themeColor="text1"/>
          <w:sz w:val="16"/>
          <w:szCs w:val="16"/>
        </w:rPr>
        <w:t xml:space="preserve">: «Юпитер-1» (1943), «Вымпел-2Д» («Юпитер-2», 1946), «Марс-1» (1945), «Редан-1», «Редан-2» («Марс-2»,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09.1945г.), «Марс-3» (1946), БИМС, радиодальномеры «Сириус» (1946), «Сириус-Б» (1948), «Штаг-Б» (1948), для торпедной стрельбы «Редан-ЗТ» (1952), орудий главного калибра «Грот» (1951-) и «Залп» (1952), «Якорь» (1949-51), «Турель» (1955); обнаружения надводных целей и </w:t>
      </w:r>
      <w:proofErr w:type="spellStart"/>
      <w:r w:rsidRPr="004E10C1">
        <w:rPr>
          <w:rFonts w:ascii="Times New Roman" w:hAnsi="Times New Roman"/>
          <w:color w:val="000000" w:themeColor="text1"/>
          <w:sz w:val="16"/>
          <w:szCs w:val="16"/>
        </w:rPr>
        <w:t>низколетяших</w:t>
      </w:r>
      <w:proofErr w:type="spellEnd"/>
      <w:r w:rsidRPr="004E10C1">
        <w:rPr>
          <w:rFonts w:ascii="Times New Roman" w:hAnsi="Times New Roman"/>
          <w:color w:val="000000" w:themeColor="text1"/>
          <w:sz w:val="16"/>
          <w:szCs w:val="16"/>
        </w:rPr>
        <w:t xml:space="preserve"> самолетов: «Риф»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1949г.), «Риф-А» (1954), для торпедных катеров «Зарница» (1947), для сторожевиков и тральщиков «Линь» (1940-е), «Ангара»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1958г.); обнаружения воздушных целей «Разлив» (1958), «Ангара» (1958), «Тайфун» (1950-е); «Бином»;</w:t>
      </w:r>
      <w:r w:rsidRPr="004E10C1">
        <w:rPr>
          <w:rFonts w:ascii="Times New Roman" w:hAnsi="Times New Roman"/>
          <w:iCs/>
          <w:color w:val="000000" w:themeColor="text1"/>
          <w:sz w:val="16"/>
          <w:szCs w:val="16"/>
        </w:rPr>
        <w:t xml:space="preserve"> береговые РЛС:</w:t>
      </w:r>
      <w:r w:rsidRPr="004E10C1">
        <w:rPr>
          <w:rFonts w:ascii="Times New Roman" w:hAnsi="Times New Roman"/>
          <w:color w:val="000000" w:themeColor="text1"/>
          <w:sz w:val="16"/>
          <w:szCs w:val="16"/>
        </w:rPr>
        <w:t xml:space="preserve"> «Шкот» (на базе «Риф»,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1950 г.), «Лот» (на базе «Линь», 1940-е), «Редан-3» (1950), «Редан-ЗА» (1953), «Залп-Б» (1950-е); «Вахта» (1947), «Колчан» (1955);</w:t>
      </w:r>
      <w:r w:rsidRPr="004E10C1">
        <w:rPr>
          <w:rFonts w:ascii="Times New Roman" w:hAnsi="Times New Roman"/>
          <w:iCs/>
          <w:color w:val="000000" w:themeColor="text1"/>
          <w:sz w:val="16"/>
          <w:szCs w:val="16"/>
        </w:rPr>
        <w:t xml:space="preserve"> станции поиска и разведки:</w:t>
      </w:r>
      <w:r w:rsidRPr="004E10C1">
        <w:rPr>
          <w:rFonts w:ascii="Times New Roman" w:hAnsi="Times New Roman"/>
          <w:color w:val="000000" w:themeColor="text1"/>
          <w:sz w:val="16"/>
          <w:szCs w:val="16"/>
        </w:rPr>
        <w:t xml:space="preserve"> «Мачта» (1954), «Бизань» (1956), «Гафель» (1956), МРП-11-12, МРП-13-14 и МРП-15-16 («Залив», 1961); РЛС «Мост» (1970-е);</w:t>
      </w:r>
      <w:r w:rsidRPr="004E10C1">
        <w:rPr>
          <w:rFonts w:ascii="Times New Roman" w:hAnsi="Times New Roman"/>
          <w:iCs/>
          <w:color w:val="000000" w:themeColor="text1"/>
          <w:sz w:val="16"/>
          <w:szCs w:val="16"/>
        </w:rPr>
        <w:t xml:space="preserve"> станции радиопротиводействия:</w:t>
      </w:r>
      <w:r w:rsidRPr="004E10C1">
        <w:rPr>
          <w:rFonts w:ascii="Times New Roman" w:hAnsi="Times New Roman"/>
          <w:color w:val="000000" w:themeColor="text1"/>
          <w:sz w:val="16"/>
          <w:szCs w:val="16"/>
        </w:rPr>
        <w:t xml:space="preserve"> «Коралл-11, - 14» (1954), «Краб-11», «Краб-12» (1956), «Взрыв» (1960); автомат стрельбы 37-мм пушек «Юкон» (1946); первый отечественный векторно-электрический прибор ВЭПУАЗО;</w:t>
      </w:r>
      <w:r w:rsidRPr="004E10C1">
        <w:rPr>
          <w:rFonts w:ascii="Times New Roman" w:hAnsi="Times New Roman"/>
          <w:iCs/>
          <w:color w:val="000000" w:themeColor="text1"/>
          <w:sz w:val="16"/>
          <w:szCs w:val="16"/>
        </w:rPr>
        <w:t xml:space="preserve"> системы управления:</w:t>
      </w:r>
      <w:r w:rsidRPr="004E10C1">
        <w:rPr>
          <w:rFonts w:ascii="Times New Roman" w:hAnsi="Times New Roman"/>
          <w:color w:val="000000" w:themeColor="text1"/>
          <w:sz w:val="16"/>
          <w:szCs w:val="16"/>
        </w:rPr>
        <w:t xml:space="preserve"> стрельбой МЗА «Фут»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1955г.), ЗА МР-100 «Парус»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26.06.1957г.), береговым комплексом «Полимент-Редут»; УРВП «Комета», ККР П-6 (1962), «Аметист», «Бином-Блок» для П-35 «Скала»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1961 г.), «Аргон» для П-500, «Двина» для П-120 «Малахит»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03.1971 г.), «Прогресс»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1981 г.), «Гранит», противолодочным УРПК-3 «Метель»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1973г.), «Муссон» для УРПК-4 (1972), «Раструб» для УРК-5 (1982), для ЗК-96, «Москит-М, -МВЕ», РЛСУ ЗРК «Каштан»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1990 г., «Кортик»- </w:t>
      </w:r>
      <w:proofErr w:type="spellStart"/>
      <w:r w:rsidRPr="004E10C1">
        <w:rPr>
          <w:rFonts w:ascii="Times New Roman" w:hAnsi="Times New Roman"/>
          <w:color w:val="000000" w:themeColor="text1"/>
          <w:sz w:val="16"/>
          <w:szCs w:val="16"/>
        </w:rPr>
        <w:t>экпортный</w:t>
      </w:r>
      <w:proofErr w:type="spellEnd"/>
      <w:r w:rsidRPr="004E10C1">
        <w:rPr>
          <w:rFonts w:ascii="Times New Roman" w:hAnsi="Times New Roman"/>
          <w:color w:val="000000" w:themeColor="text1"/>
          <w:sz w:val="16"/>
          <w:szCs w:val="16"/>
        </w:rPr>
        <w:t>); «Трио»;</w:t>
      </w:r>
      <w:r w:rsidRPr="004E10C1">
        <w:rPr>
          <w:rFonts w:ascii="Times New Roman" w:hAnsi="Times New Roman"/>
          <w:iCs/>
          <w:color w:val="000000" w:themeColor="text1"/>
          <w:sz w:val="16"/>
          <w:szCs w:val="16"/>
        </w:rPr>
        <w:t xml:space="preserve"> БИП:</w:t>
      </w:r>
      <w:r w:rsidRPr="004E10C1">
        <w:rPr>
          <w:rFonts w:ascii="Times New Roman" w:hAnsi="Times New Roman"/>
          <w:color w:val="000000" w:themeColor="text1"/>
          <w:sz w:val="16"/>
          <w:szCs w:val="16"/>
        </w:rPr>
        <w:t xml:space="preserve"> «Звено» (1948), «Цепь» (1953), «Планшет»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27.03.1954г.), «Дозор», «Сапфир» (1970-е);</w:t>
      </w:r>
      <w:r w:rsidRPr="004E10C1">
        <w:rPr>
          <w:rFonts w:ascii="Times New Roman" w:hAnsi="Times New Roman"/>
          <w:iCs/>
          <w:color w:val="000000" w:themeColor="text1"/>
          <w:sz w:val="16"/>
          <w:szCs w:val="16"/>
        </w:rPr>
        <w:t xml:space="preserve"> ИК ГСН:</w:t>
      </w:r>
      <w:r w:rsidRPr="004E10C1">
        <w:rPr>
          <w:rFonts w:ascii="Times New Roman" w:hAnsi="Times New Roman"/>
          <w:color w:val="000000" w:themeColor="text1"/>
          <w:sz w:val="16"/>
          <w:szCs w:val="16"/>
        </w:rPr>
        <w:t xml:space="preserve"> ИГС-59 для К-55, для К-8, 5Г42 (середина 1960-х), «Кондор», «Снегирь» для П-15, «Дрофа» для П-120 (1971), «Дрофа-МТ» для УРК-5 (1982); комбинированная ГСН для КР «Москит» (1970-е); ИК ГСН для ИС-М (1970-е); радионавигационная система движения судов по схеме «кабель на дне» «Окунь» (1943), система ориентации судов относительно берега «Координатор» (1949); «Сом»; триод НТ-99Д (ВОВ); автоматический имитатор корабля «Минарет» (1970-е); корабельные системы автоматической обработки РЛ информации МРО-ЗЮА «Ангара-А» (1968), «Байкал-С4 (1969), -Ф»; системы отображения РЛ, оптико-электронной информации для космических систем «Метеор», «Метеор-2»;</w:t>
      </w:r>
      <w:r w:rsidRPr="004E10C1">
        <w:rPr>
          <w:rFonts w:ascii="Times New Roman" w:hAnsi="Times New Roman"/>
          <w:iCs/>
          <w:color w:val="000000" w:themeColor="text1"/>
          <w:sz w:val="16"/>
          <w:szCs w:val="16"/>
        </w:rPr>
        <w:t xml:space="preserve"> АРМ:</w:t>
      </w:r>
      <w:r w:rsidRPr="004E10C1">
        <w:rPr>
          <w:rFonts w:ascii="Times New Roman" w:hAnsi="Times New Roman"/>
          <w:color w:val="000000" w:themeColor="text1"/>
          <w:sz w:val="16"/>
          <w:szCs w:val="16"/>
        </w:rPr>
        <w:t xml:space="preserve"> АРМ- 01, ^02,-03 (2000-е);</w:t>
      </w:r>
    </w:p>
    <w:p w14:paraId="61AB1CD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lastRenderedPageBreak/>
        <w:t>корабельные ЗРК:</w:t>
      </w:r>
      <w:r w:rsidRPr="004E10C1">
        <w:rPr>
          <w:rFonts w:ascii="Times New Roman" w:hAnsi="Times New Roman"/>
          <w:color w:val="000000" w:themeColor="text1"/>
          <w:sz w:val="16"/>
          <w:szCs w:val="16"/>
        </w:rPr>
        <w:t xml:space="preserve"> М-1 «Волна»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24.08.1961 г.), «Волна-М»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1968г.), «Волна-П»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1976г.); «Волна-Н»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1984г.); М-2 «Волхов-М» (опытный, 1958); М-11 «Шторм»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1969г., «Шквал»- экспортный), «Шторм-М»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1971 г.), «Шторм-Н»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1986г.); ЗМ95, ЗМ95М; «Штиль» (1983), «Штиль-1»- экспортный; С-300Ф «Форт»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1983г.), «Форт-М»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1990 г., «Риф»-экспортный); М-22 «Ураган»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1983г.); «Клинок»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1989г., «Кинжал»-экспортный); «Риф-М, -96»; «Гибка» (2005); «Квант» (опытный, середина 1960-х);</w:t>
      </w:r>
      <w:r w:rsidRPr="004E10C1">
        <w:rPr>
          <w:rFonts w:ascii="Times New Roman" w:hAnsi="Times New Roman"/>
          <w:color w:val="000000" w:themeColor="text1"/>
          <w:sz w:val="16"/>
          <w:szCs w:val="16"/>
          <w:vertAlign w:val="superscript"/>
        </w:rPr>
        <w:t>58</w:t>
      </w:r>
      <w:r w:rsidRPr="004E10C1">
        <w:rPr>
          <w:rFonts w:ascii="Times New Roman" w:hAnsi="Times New Roman"/>
          <w:color w:val="000000" w:themeColor="text1"/>
          <w:sz w:val="16"/>
          <w:szCs w:val="16"/>
        </w:rPr>
        <w:t xml:space="preserve"> опытные «Орех», «Зефир»; бортовая аппаратура СУ «Гравюра» для ЗУР В-611 (1968), «Гравюра-МТ» для 85Р (1972); командно-измерительная система «Подснежник» для управления ИСЗ (1960-е), командно-траекторная радиолиния «Астра» (1960-е);</w:t>
      </w:r>
      <w:r w:rsidRPr="004E10C1">
        <w:rPr>
          <w:rFonts w:ascii="Times New Roman" w:hAnsi="Times New Roman"/>
          <w:iCs/>
          <w:color w:val="000000" w:themeColor="text1"/>
          <w:sz w:val="16"/>
          <w:szCs w:val="16"/>
        </w:rPr>
        <w:t xml:space="preserve"> аппаратура обеспечения электромагнитной совместимости:</w:t>
      </w:r>
      <w:r w:rsidRPr="004E10C1">
        <w:rPr>
          <w:rFonts w:ascii="Times New Roman" w:hAnsi="Times New Roman"/>
          <w:color w:val="000000" w:themeColor="text1"/>
          <w:sz w:val="16"/>
          <w:szCs w:val="16"/>
        </w:rPr>
        <w:t xml:space="preserve"> «Звезда» (1951), «Звезда-М» (1957), «Звездочка» (1968), «Подзаголовок»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1981 г.), для больших кораблей «Подзаголовок-21»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1993г.), для средних и малых кораблей МКЗ-11 «Подзаголовок-23»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1993г.), для катеров «Подзаголовок-24»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1993г.) (11982).</w:t>
      </w:r>
      <w:r w:rsidRPr="004E10C1">
        <w:rPr>
          <w:rFonts w:ascii="Times New Roman" w:hAnsi="Times New Roman"/>
          <w:color w:val="000000" w:themeColor="text1"/>
          <w:sz w:val="16"/>
          <w:szCs w:val="16"/>
          <w:vertAlign w:val="superscript"/>
        </w:rPr>
        <w:t>77,103</w:t>
      </w:r>
    </w:p>
    <w:p w14:paraId="7C7DEB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5BB8D1B" w14:textId="77777777" w:rsidR="00BE6B55" w:rsidRPr="004E10C1" w:rsidRDefault="00BE6B5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7210660" w14:textId="77777777" w:rsidR="00BE6B55" w:rsidRPr="004E10C1" w:rsidRDefault="00BE6B5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FE41E1" w14:textId="77777777" w:rsidR="00BE6B55" w:rsidRPr="004E10C1" w:rsidRDefault="00BE6B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не был решен еще ряд важных вопросов: точное прохождение трассы на Арбате, положение и тип станции «Дворец Советов» и «Улица Коминтерна», ширина станций, гидроизоляция, система доставки пассажиров на станции, профиль тоннелей и габариты поездов (железнодорожная колея или уменьшенная) и снабжение электроэнергией подвижного состава. Вследствие вопиющего отставания проектных работ на ряде объектов в 1933 г. в ходе строительных работ пришлось переделывать готовые сооружения. В этом отношении заметных улучшений не наблюдалось. Механизация работ, которую требовали в марте, оставалась неудовлетворительной и нарушала все планы. Поставки оборудования не были систематическими, а носили скорее случайный характер, поскольку осуществлялись начальниками строительных объектов самостоятельно. Оборудование поступало разукомплектованным, а имеющиеся машины не использовались или применялись неправильно. Выемка и отвал грунта производились все еще по преимуществу ручным способом. Не хватало транспортных средств. Прогресс на различных производственных стадиях был неравномерен: шахты угрожающе долго оставались только с деревянной крепью, поскольку бетонные работы запаздывали. Несмотря на высокий расход цемента, качество бетонных работ оставалось низким. Затраты же на строительство оказывались непомерно высоки{503}.Производительность труда рабочих была чрезвычайно невелика, управленческий же аппарат оставался крайне раздутым{504}. [Картинка: i_024.png] Рис. 20. Схема линий Метростроя, август 1933 г. (18299).</w:t>
      </w:r>
    </w:p>
    <w:p w14:paraId="6D3226A2" w14:textId="77777777" w:rsidR="00BE6B55" w:rsidRPr="004E10C1" w:rsidRDefault="00BE6B55" w:rsidP="004E10C1">
      <w:pPr>
        <w:spacing w:after="0" w:line="240" w:lineRule="auto"/>
        <w:jc w:val="both"/>
        <w:rPr>
          <w:rFonts w:ascii="Times New Roman" w:hAnsi="Times New Roman"/>
          <w:color w:val="000000" w:themeColor="text1"/>
          <w:sz w:val="16"/>
          <w:szCs w:val="16"/>
        </w:rPr>
      </w:pPr>
    </w:p>
    <w:p w14:paraId="38010326" w14:textId="77777777" w:rsidR="00BE6B55" w:rsidRPr="004E10C1" w:rsidRDefault="00BE6B5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9E28AAB" w14:textId="77777777" w:rsidR="00BE6B55" w:rsidRPr="004E10C1" w:rsidRDefault="00BE6B55"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EE8F00" w14:textId="77777777" w:rsidR="00BE6B55" w:rsidRPr="004E10C1" w:rsidRDefault="00BE6B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34F0B46A" w14:textId="77777777" w:rsidR="00BE6B55" w:rsidRPr="004E10C1" w:rsidRDefault="00BE6B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11460FF1" w14:textId="77777777" w:rsidR="00BE6B55" w:rsidRPr="004E10C1" w:rsidRDefault="00BE6B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47DE4453" w14:textId="77777777" w:rsidR="00BE6B55" w:rsidRPr="004E10C1" w:rsidRDefault="00BE6B55" w:rsidP="004E10C1">
      <w:pPr>
        <w:spacing w:after="0" w:line="240" w:lineRule="auto"/>
        <w:jc w:val="both"/>
        <w:rPr>
          <w:rFonts w:ascii="Times New Roman" w:hAnsi="Times New Roman"/>
          <w:color w:val="000000" w:themeColor="text1"/>
          <w:sz w:val="16"/>
          <w:szCs w:val="16"/>
        </w:rPr>
      </w:pPr>
    </w:p>
    <w:p w14:paraId="34F011B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8E3C8EE"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5A048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года в «Обществе межпланетных сообщений» была серьезная дискуссия по поводу применения спирта в качестве горючего.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w:t>
      </w:r>
    </w:p>
    <w:p w14:paraId="010C06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 временем неутомимый Рудольф </w:t>
      </w:r>
      <w:proofErr w:type="spellStart"/>
      <w:r w:rsidRPr="004E10C1">
        <w:rPr>
          <w:rFonts w:ascii="Times New Roman" w:hAnsi="Times New Roman"/>
          <w:color w:val="000000" w:themeColor="text1"/>
          <w:sz w:val="16"/>
          <w:szCs w:val="16"/>
        </w:rPr>
        <w:t>Небель</w:t>
      </w:r>
      <w:proofErr w:type="spellEnd"/>
      <w:r w:rsidRPr="004E10C1">
        <w:rPr>
          <w:rFonts w:ascii="Times New Roman" w:hAnsi="Times New Roman"/>
          <w:color w:val="000000" w:themeColor="text1"/>
          <w:sz w:val="16"/>
          <w:szCs w:val="16"/>
        </w:rPr>
        <w:t xml:space="preserve"> усиленно искал тех, кто смог бы оказывать постоянную финансовую поддержку работам с ракетами. Обращение к промышленникам ничего не давало – ракеты им были не нужны. Тогда </w:t>
      </w:r>
      <w:proofErr w:type="spellStart"/>
      <w:r w:rsidRPr="004E10C1">
        <w:rPr>
          <w:rFonts w:ascii="Times New Roman" w:hAnsi="Times New Roman"/>
          <w:color w:val="000000" w:themeColor="text1"/>
          <w:sz w:val="16"/>
          <w:szCs w:val="16"/>
        </w:rPr>
        <w:t>Небель</w:t>
      </w:r>
      <w:proofErr w:type="spellEnd"/>
      <w:r w:rsidRPr="004E10C1">
        <w:rPr>
          <w:rFonts w:ascii="Times New Roman" w:hAnsi="Times New Roman"/>
          <w:color w:val="000000" w:themeColor="text1"/>
          <w:sz w:val="16"/>
          <w:szCs w:val="16"/>
        </w:rPr>
        <w:t xml:space="preserve"> попытался заинтересовать в проводившихся работах военное ведомство. Он направил туда, по воспоминаниям Вилли Лея «технически совершенно неграмотный секретный меморандум о дальнобойной ракетной артиллерии». Военное ведомство предложением заинтересовалось и в конце концов было решено произвести показательный пуск ракеты на артиллерийском полигоне </w:t>
      </w:r>
      <w:proofErr w:type="spellStart"/>
      <w:r w:rsidRPr="004E10C1">
        <w:rPr>
          <w:rFonts w:ascii="Times New Roman" w:hAnsi="Times New Roman"/>
          <w:color w:val="000000" w:themeColor="text1"/>
          <w:sz w:val="16"/>
          <w:szCs w:val="16"/>
        </w:rPr>
        <w:t>Куммерсдорф</w:t>
      </w:r>
      <w:proofErr w:type="spellEnd"/>
      <w:r w:rsidRPr="004E10C1">
        <w:rPr>
          <w:rFonts w:ascii="Times New Roman" w:hAnsi="Times New Roman"/>
          <w:color w:val="000000" w:themeColor="text1"/>
          <w:sz w:val="16"/>
          <w:szCs w:val="16"/>
        </w:rPr>
        <w:t>, расположенном южнее Берлине. Пуск ракеты «</w:t>
      </w:r>
      <w:proofErr w:type="spellStart"/>
      <w:r w:rsidRPr="004E10C1">
        <w:rPr>
          <w:rFonts w:ascii="Times New Roman" w:hAnsi="Times New Roman"/>
          <w:color w:val="000000" w:themeColor="text1"/>
          <w:sz w:val="16"/>
          <w:szCs w:val="16"/>
        </w:rPr>
        <w:t>Repulsor</w:t>
      </w:r>
      <w:proofErr w:type="spellEnd"/>
      <w:r w:rsidRPr="004E10C1">
        <w:rPr>
          <w:rFonts w:ascii="Times New Roman" w:hAnsi="Times New Roman"/>
          <w:color w:val="000000" w:themeColor="text1"/>
          <w:sz w:val="16"/>
          <w:szCs w:val="16"/>
        </w:rPr>
        <w:t xml:space="preserve">» не произвел большого впечатления на военных. Она поднялась примерно на 70 м и уже на этой малой высоте ее траектория была почти горизонтальной. Ракета упала на расстоянии 2 – 3 км от точки старта. Военные сочли, что продемонстрированный запуск говорит о неспособности группы </w:t>
      </w:r>
      <w:proofErr w:type="spellStart"/>
      <w:r w:rsidRPr="004E10C1">
        <w:rPr>
          <w:rFonts w:ascii="Times New Roman" w:hAnsi="Times New Roman"/>
          <w:color w:val="000000" w:themeColor="text1"/>
          <w:sz w:val="16"/>
          <w:szCs w:val="16"/>
        </w:rPr>
        <w:t>Небеля</w:t>
      </w:r>
      <w:proofErr w:type="spellEnd"/>
      <w:r w:rsidRPr="004E10C1">
        <w:rPr>
          <w:rFonts w:ascii="Times New Roman" w:hAnsi="Times New Roman"/>
          <w:color w:val="000000" w:themeColor="text1"/>
          <w:sz w:val="16"/>
          <w:szCs w:val="16"/>
        </w:rPr>
        <w:t xml:space="preserve"> организовать серьезную разработку. Особенно плохое впечатление произвело на них то, что у </w:t>
      </w:r>
      <w:proofErr w:type="spellStart"/>
      <w:r w:rsidRPr="004E10C1">
        <w:rPr>
          <w:rFonts w:ascii="Times New Roman" w:hAnsi="Times New Roman"/>
          <w:color w:val="000000" w:themeColor="text1"/>
          <w:sz w:val="16"/>
          <w:szCs w:val="16"/>
        </w:rPr>
        <w:t>Небеля</w:t>
      </w:r>
      <w:proofErr w:type="spellEnd"/>
      <w:r w:rsidRPr="004E10C1">
        <w:rPr>
          <w:rFonts w:ascii="Times New Roman" w:hAnsi="Times New Roman"/>
          <w:color w:val="000000" w:themeColor="text1"/>
          <w:sz w:val="16"/>
          <w:szCs w:val="16"/>
        </w:rPr>
        <w:t xml:space="preserve"> не было конкретных ответов на вопросы по проблеме управления полетом ракеты, о ее траекториях, потребном расходе топлива и тому подобном. На эти вопросы мог бы ответить Герман </w:t>
      </w:r>
      <w:proofErr w:type="spellStart"/>
      <w:r w:rsidRPr="004E10C1">
        <w:rPr>
          <w:rFonts w:ascii="Times New Roman" w:hAnsi="Times New Roman"/>
          <w:color w:val="000000" w:themeColor="text1"/>
          <w:sz w:val="16"/>
          <w:szCs w:val="16"/>
        </w:rPr>
        <w:t>Оберт</w:t>
      </w:r>
      <w:proofErr w:type="spellEnd"/>
      <w:r w:rsidRPr="004E10C1">
        <w:rPr>
          <w:rFonts w:ascii="Times New Roman" w:hAnsi="Times New Roman"/>
          <w:color w:val="000000" w:themeColor="text1"/>
          <w:sz w:val="16"/>
          <w:szCs w:val="16"/>
        </w:rPr>
        <w:t>, но его на те испытания никто не пригласил (11688).</w:t>
      </w:r>
    </w:p>
    <w:p w14:paraId="45711F1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FC35D8D" w14:textId="77777777" w:rsidR="00321E7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4E8AA23" w14:textId="77777777" w:rsidR="00321E7A" w:rsidRPr="004E10C1" w:rsidRDefault="00321E7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CD3D83C" w14:textId="77777777" w:rsidR="00321E7A" w:rsidRPr="004E10C1" w:rsidRDefault="00321E7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3-го квартала 1933 по дирижаблю В-10 на совещании у заместителя начальника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Флаксермана</w:t>
      </w:r>
      <w:proofErr w:type="spellEnd"/>
      <w:r w:rsidRPr="004E10C1">
        <w:rPr>
          <w:rFonts w:ascii="Times New Roman" w:hAnsi="Times New Roman"/>
          <w:color w:val="000000" w:themeColor="text1"/>
          <w:sz w:val="16"/>
          <w:szCs w:val="16"/>
        </w:rPr>
        <w:t xml:space="preserve">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w:t>
      </w:r>
      <w:proofErr w:type="spellStart"/>
      <w:r w:rsidRPr="004E10C1">
        <w:rPr>
          <w:rFonts w:ascii="Times New Roman" w:hAnsi="Times New Roman"/>
          <w:color w:val="000000" w:themeColor="text1"/>
          <w:sz w:val="16"/>
          <w:szCs w:val="16"/>
        </w:rPr>
        <w:t>Храбковского</w:t>
      </w:r>
      <w:proofErr w:type="spellEnd"/>
      <w:r w:rsidRPr="004E10C1">
        <w:rPr>
          <w:rFonts w:ascii="Times New Roman" w:hAnsi="Times New Roman"/>
          <w:color w:val="000000" w:themeColor="text1"/>
          <w:sz w:val="16"/>
          <w:szCs w:val="16"/>
        </w:rPr>
        <w:t xml:space="preserve"> − по модернизации В-7 было спущено около 2000 чертежей [14, л. 40-42 об] (15797).</w:t>
      </w:r>
    </w:p>
    <w:p w14:paraId="361B2F45" w14:textId="77777777" w:rsidR="00321E7A" w:rsidRPr="004E10C1" w:rsidRDefault="00321E7A" w:rsidP="004E10C1">
      <w:pPr>
        <w:spacing w:after="0" w:line="240" w:lineRule="auto"/>
        <w:jc w:val="both"/>
        <w:rPr>
          <w:rFonts w:ascii="Times New Roman" w:hAnsi="Times New Roman"/>
          <w:color w:val="000000" w:themeColor="text1"/>
          <w:sz w:val="16"/>
          <w:szCs w:val="16"/>
        </w:rPr>
      </w:pPr>
    </w:p>
    <w:p w14:paraId="4BF129C1" w14:textId="77777777" w:rsidR="003F2394"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DDBBA16" w14:textId="77777777" w:rsidR="003F2394" w:rsidRPr="004E10C1" w:rsidRDefault="003F239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7ECA30"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осенний и зимний период 1933 г. в Подмосковье на НИАБТП испытания специальной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для Т-27, буксируемой грузовым автомобилем провели начальник испытательной станции Громов, начальник </w:t>
      </w:r>
      <w:proofErr w:type="spellStart"/>
      <w:r w:rsidRPr="004E10C1">
        <w:rPr>
          <w:rFonts w:ascii="Times New Roman" w:hAnsi="Times New Roman"/>
          <w:color w:val="000000" w:themeColor="text1"/>
          <w:sz w:val="16"/>
          <w:szCs w:val="16"/>
        </w:rPr>
        <w:t>автобронестанции</w:t>
      </w:r>
      <w:proofErr w:type="spellEnd"/>
      <w:r w:rsidRPr="004E10C1">
        <w:rPr>
          <w:rFonts w:ascii="Times New Roman" w:hAnsi="Times New Roman"/>
          <w:color w:val="000000" w:themeColor="text1"/>
          <w:sz w:val="16"/>
          <w:szCs w:val="16"/>
        </w:rPr>
        <w:t xml:space="preserve"> Шмелев и старший авто-техник Шумилов под руковод-</w:t>
      </w:r>
      <w:proofErr w:type="spellStart"/>
      <w:r w:rsidRPr="004E10C1">
        <w:rPr>
          <w:rFonts w:ascii="Times New Roman" w:hAnsi="Times New Roman"/>
          <w:color w:val="000000" w:themeColor="text1"/>
          <w:sz w:val="16"/>
          <w:szCs w:val="16"/>
        </w:rPr>
        <w:t>ством</w:t>
      </w:r>
      <w:proofErr w:type="spellEnd"/>
      <w:r w:rsidRPr="004E10C1">
        <w:rPr>
          <w:rFonts w:ascii="Times New Roman" w:hAnsi="Times New Roman"/>
          <w:color w:val="000000" w:themeColor="text1"/>
          <w:sz w:val="16"/>
          <w:szCs w:val="16"/>
        </w:rPr>
        <w:t xml:space="preserve"> начальника полигона </w:t>
      </w:r>
      <w:proofErr w:type="spellStart"/>
      <w:r w:rsidRPr="004E10C1">
        <w:rPr>
          <w:rFonts w:ascii="Times New Roman" w:hAnsi="Times New Roman"/>
          <w:color w:val="000000" w:themeColor="text1"/>
          <w:sz w:val="16"/>
          <w:szCs w:val="16"/>
        </w:rPr>
        <w:t>Штагина</w:t>
      </w:r>
      <w:proofErr w:type="spellEnd"/>
      <w:r w:rsidRPr="004E10C1">
        <w:rPr>
          <w:rFonts w:ascii="Times New Roman" w:hAnsi="Times New Roman"/>
          <w:color w:val="000000" w:themeColor="text1"/>
          <w:sz w:val="16"/>
          <w:szCs w:val="16"/>
        </w:rPr>
        <w:t>.</w:t>
      </w:r>
    </w:p>
    <w:p w14:paraId="281F785E"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Целью испытаний являлось определение соответствия изготовленного образца тактико- техническим требованиям, предъявляемым к подобным изделиям. Если для разработчиков транспортеров танков за рубежом </w:t>
      </w:r>
      <w:proofErr w:type="spellStart"/>
      <w:r w:rsidRPr="004E10C1">
        <w:rPr>
          <w:rFonts w:ascii="Times New Roman" w:hAnsi="Times New Roman"/>
          <w:color w:val="000000" w:themeColor="text1"/>
          <w:sz w:val="16"/>
          <w:szCs w:val="16"/>
        </w:rPr>
        <w:t>немаловаж-ным</w:t>
      </w:r>
      <w:proofErr w:type="spellEnd"/>
      <w:r w:rsidRPr="004E10C1">
        <w:rPr>
          <w:rFonts w:ascii="Times New Roman" w:hAnsi="Times New Roman"/>
          <w:color w:val="000000" w:themeColor="text1"/>
          <w:sz w:val="16"/>
          <w:szCs w:val="16"/>
        </w:rPr>
        <w:t xml:space="preserve"> фактором было стремление сохранить до-</w:t>
      </w:r>
      <w:proofErr w:type="spellStart"/>
      <w:r w:rsidRPr="004E10C1">
        <w:rPr>
          <w:rFonts w:ascii="Times New Roman" w:hAnsi="Times New Roman"/>
          <w:color w:val="000000" w:themeColor="text1"/>
          <w:sz w:val="16"/>
          <w:szCs w:val="16"/>
        </w:rPr>
        <w:t>рожное</w:t>
      </w:r>
      <w:proofErr w:type="spellEnd"/>
      <w:r w:rsidRPr="004E10C1">
        <w:rPr>
          <w:rFonts w:ascii="Times New Roman" w:hAnsi="Times New Roman"/>
          <w:color w:val="000000" w:themeColor="text1"/>
          <w:sz w:val="16"/>
          <w:szCs w:val="16"/>
        </w:rPr>
        <w:t xml:space="preserve"> покрытие автострад от разрушения </w:t>
      </w:r>
      <w:proofErr w:type="spellStart"/>
      <w:r w:rsidRPr="004E10C1">
        <w:rPr>
          <w:rFonts w:ascii="Times New Roman" w:hAnsi="Times New Roman"/>
          <w:color w:val="000000" w:themeColor="text1"/>
          <w:sz w:val="16"/>
          <w:szCs w:val="16"/>
        </w:rPr>
        <w:t>гу-сеницами</w:t>
      </w:r>
      <w:proofErr w:type="spellEnd"/>
      <w:r w:rsidRPr="004E10C1">
        <w:rPr>
          <w:rFonts w:ascii="Times New Roman" w:hAnsi="Times New Roman"/>
          <w:color w:val="000000" w:themeColor="text1"/>
          <w:sz w:val="16"/>
          <w:szCs w:val="16"/>
        </w:rPr>
        <w:t xml:space="preserve">, то при утверждении программы </w:t>
      </w:r>
      <w:proofErr w:type="spellStart"/>
      <w:r w:rsidRPr="004E10C1">
        <w:rPr>
          <w:rFonts w:ascii="Times New Roman" w:hAnsi="Times New Roman"/>
          <w:color w:val="000000" w:themeColor="text1"/>
          <w:sz w:val="16"/>
          <w:szCs w:val="16"/>
        </w:rPr>
        <w:t>ис-пытания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для Т-27 из общего пробега в 600 км только половина должна была пройти по шоссе. Остальные 300 км </w:t>
      </w:r>
      <w:proofErr w:type="spellStart"/>
      <w:r w:rsidRPr="004E10C1">
        <w:rPr>
          <w:rFonts w:ascii="Times New Roman" w:hAnsi="Times New Roman"/>
          <w:color w:val="000000" w:themeColor="text1"/>
          <w:sz w:val="16"/>
          <w:szCs w:val="16"/>
        </w:rPr>
        <w:t>распреде-лялись</w:t>
      </w:r>
      <w:proofErr w:type="spellEnd"/>
      <w:r w:rsidRPr="004E10C1">
        <w:rPr>
          <w:rFonts w:ascii="Times New Roman" w:hAnsi="Times New Roman"/>
          <w:color w:val="000000" w:themeColor="text1"/>
          <w:sz w:val="16"/>
          <w:szCs w:val="16"/>
        </w:rPr>
        <w:t xml:space="preserve"> следующим образом:«150 км среднего качества и 150 км разбитой и сильно грязной» дороги.</w:t>
      </w:r>
    </w:p>
    <w:p w14:paraId="5A597B66"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транспортировки тележки по снегу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сконструировало специальные мощные аэросани.</w:t>
      </w:r>
    </w:p>
    <w:p w14:paraId="35DFDC4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Скорости движения в ходе испытаний пред-полагалось «иметь до пределов допускаемых машиной, но не менее 30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/час по шоссе, по проселку среднего качества не менее 25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/час и по разбитой проселочной дороге не менее 15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 xml:space="preserve">/час». Следовало установить «время </w:t>
      </w:r>
      <w:proofErr w:type="spellStart"/>
      <w:r w:rsidRPr="004E10C1">
        <w:rPr>
          <w:rFonts w:ascii="Times New Roman" w:hAnsi="Times New Roman"/>
          <w:color w:val="000000" w:themeColor="text1"/>
          <w:sz w:val="16"/>
          <w:szCs w:val="16"/>
        </w:rPr>
        <w:t>вка-тывания</w:t>
      </w:r>
      <w:proofErr w:type="spellEnd"/>
      <w:r w:rsidRPr="004E10C1">
        <w:rPr>
          <w:rFonts w:ascii="Times New Roman" w:hAnsi="Times New Roman"/>
          <w:color w:val="000000" w:themeColor="text1"/>
          <w:sz w:val="16"/>
          <w:szCs w:val="16"/>
        </w:rPr>
        <w:t xml:space="preserve"> с закреплением танкетки на поход, </w:t>
      </w:r>
      <w:proofErr w:type="spellStart"/>
      <w:r w:rsidRPr="004E10C1">
        <w:rPr>
          <w:rFonts w:ascii="Times New Roman" w:hAnsi="Times New Roman"/>
          <w:color w:val="000000" w:themeColor="text1"/>
          <w:sz w:val="16"/>
          <w:szCs w:val="16"/>
        </w:rPr>
        <w:t>вре-мя</w:t>
      </w:r>
      <w:proofErr w:type="spellEnd"/>
      <w:r w:rsidRPr="004E10C1">
        <w:rPr>
          <w:rFonts w:ascii="Times New Roman" w:hAnsi="Times New Roman"/>
          <w:color w:val="000000" w:themeColor="text1"/>
          <w:sz w:val="16"/>
          <w:szCs w:val="16"/>
        </w:rPr>
        <w:t xml:space="preserve"> освобождения танкетки и ее скатывания», до-</w:t>
      </w:r>
      <w:proofErr w:type="spellStart"/>
      <w:r w:rsidRPr="004E10C1">
        <w:rPr>
          <w:rFonts w:ascii="Times New Roman" w:hAnsi="Times New Roman"/>
          <w:color w:val="000000" w:themeColor="text1"/>
          <w:sz w:val="16"/>
          <w:szCs w:val="16"/>
        </w:rPr>
        <w:t>пустимые</w:t>
      </w:r>
      <w:proofErr w:type="spellEnd"/>
      <w:r w:rsidRPr="004E10C1">
        <w:rPr>
          <w:rFonts w:ascii="Times New Roman" w:hAnsi="Times New Roman"/>
          <w:color w:val="000000" w:themeColor="text1"/>
          <w:sz w:val="16"/>
          <w:szCs w:val="16"/>
        </w:rPr>
        <w:t xml:space="preserve"> крены, минимальный радиус </w:t>
      </w:r>
      <w:proofErr w:type="spellStart"/>
      <w:r w:rsidRPr="004E10C1">
        <w:rPr>
          <w:rFonts w:ascii="Times New Roman" w:hAnsi="Times New Roman"/>
          <w:color w:val="000000" w:themeColor="text1"/>
          <w:sz w:val="16"/>
          <w:szCs w:val="16"/>
        </w:rPr>
        <w:t>поворо</w:t>
      </w:r>
      <w:proofErr w:type="spellEnd"/>
      <w:r w:rsidRPr="004E10C1">
        <w:rPr>
          <w:rFonts w:ascii="Times New Roman" w:hAnsi="Times New Roman"/>
          <w:color w:val="000000" w:themeColor="text1"/>
          <w:sz w:val="16"/>
          <w:szCs w:val="16"/>
        </w:rPr>
        <w:t xml:space="preserve">-та, возможность преодоления валов и движения по косогору, а также выбрать подходящий для буксировки тип автомобиля и </w:t>
      </w:r>
      <w:proofErr w:type="spellStart"/>
      <w:r w:rsidRPr="004E10C1">
        <w:rPr>
          <w:rFonts w:ascii="Times New Roman" w:hAnsi="Times New Roman"/>
          <w:color w:val="000000" w:themeColor="text1"/>
          <w:sz w:val="16"/>
          <w:szCs w:val="16"/>
        </w:rPr>
        <w:t>придать«особое</w:t>
      </w:r>
      <w:proofErr w:type="spellEnd"/>
      <w:r w:rsidRPr="004E10C1">
        <w:rPr>
          <w:rFonts w:ascii="Times New Roman" w:hAnsi="Times New Roman"/>
          <w:color w:val="000000" w:themeColor="text1"/>
          <w:sz w:val="16"/>
          <w:szCs w:val="16"/>
        </w:rPr>
        <w:t xml:space="preserve"> внимание мерам предосторожности при всех операциях и перевозках».</w:t>
      </w:r>
    </w:p>
    <w:p w14:paraId="68139DE3"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буксировки за АМО-6</w:t>
      </w:r>
    </w:p>
    <w:p w14:paraId="539CE97A"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Пробеги, км</w:t>
      </w:r>
      <w:r w:rsidRPr="004E10C1">
        <w:rPr>
          <w:rFonts w:ascii="Times New Roman" w:hAnsi="Times New Roman"/>
          <w:color w:val="000000" w:themeColor="text1"/>
          <w:sz w:val="16"/>
          <w:szCs w:val="16"/>
        </w:rPr>
        <w:tab/>
        <w:t>94</w:t>
      </w:r>
      <w:r w:rsidRPr="004E10C1">
        <w:rPr>
          <w:rFonts w:ascii="Times New Roman" w:hAnsi="Times New Roman"/>
          <w:color w:val="000000" w:themeColor="text1"/>
          <w:sz w:val="16"/>
          <w:szCs w:val="16"/>
        </w:rPr>
        <w:tab/>
        <w:t>128</w:t>
      </w:r>
      <w:r w:rsidRPr="004E10C1">
        <w:rPr>
          <w:rFonts w:ascii="Times New Roman" w:hAnsi="Times New Roman"/>
          <w:color w:val="000000" w:themeColor="text1"/>
          <w:sz w:val="16"/>
          <w:szCs w:val="16"/>
        </w:rPr>
        <w:tab/>
        <w:t>103</w:t>
      </w:r>
    </w:p>
    <w:p w14:paraId="45B5C942"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движения расчетная, км/ч</w:t>
      </w:r>
      <w:r w:rsidRPr="004E10C1">
        <w:rPr>
          <w:rFonts w:ascii="Times New Roman" w:hAnsi="Times New Roman"/>
          <w:color w:val="000000" w:themeColor="text1"/>
          <w:sz w:val="16"/>
          <w:szCs w:val="16"/>
        </w:rPr>
        <w:tab/>
        <w:t>27,7</w:t>
      </w:r>
      <w:r w:rsidRPr="004E10C1">
        <w:rPr>
          <w:rFonts w:ascii="Times New Roman" w:hAnsi="Times New Roman"/>
          <w:color w:val="000000" w:themeColor="text1"/>
          <w:sz w:val="16"/>
          <w:szCs w:val="16"/>
        </w:rPr>
        <w:tab/>
        <w:t>27,1</w:t>
      </w:r>
      <w:r w:rsidRPr="004E10C1">
        <w:rPr>
          <w:rFonts w:ascii="Times New Roman" w:hAnsi="Times New Roman"/>
          <w:color w:val="000000" w:themeColor="text1"/>
          <w:sz w:val="16"/>
          <w:szCs w:val="16"/>
        </w:rPr>
        <w:tab/>
        <w:t>19,8</w:t>
      </w:r>
    </w:p>
    <w:p w14:paraId="69F6BDF1"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движения фактическая, км/ч</w:t>
      </w:r>
      <w:r w:rsidRPr="004E10C1">
        <w:rPr>
          <w:rFonts w:ascii="Times New Roman" w:hAnsi="Times New Roman"/>
          <w:color w:val="000000" w:themeColor="text1"/>
          <w:sz w:val="16"/>
          <w:szCs w:val="16"/>
        </w:rPr>
        <w:tab/>
        <w:t>21,2</w:t>
      </w:r>
      <w:r w:rsidRPr="004E10C1">
        <w:rPr>
          <w:rFonts w:ascii="Times New Roman" w:hAnsi="Times New Roman"/>
          <w:color w:val="000000" w:themeColor="text1"/>
          <w:sz w:val="16"/>
          <w:szCs w:val="16"/>
        </w:rPr>
        <w:tab/>
        <w:t>15,2</w:t>
      </w:r>
      <w:r w:rsidRPr="004E10C1">
        <w:rPr>
          <w:rFonts w:ascii="Times New Roman" w:hAnsi="Times New Roman"/>
          <w:color w:val="000000" w:themeColor="text1"/>
          <w:sz w:val="16"/>
          <w:szCs w:val="16"/>
        </w:rPr>
        <w:tab/>
        <w:t>15,8</w:t>
      </w:r>
    </w:p>
    <w:p w14:paraId="39E1C601"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Передачи, на которых автомобиль двигался в пробеге</w:t>
      </w:r>
      <w:r w:rsidRPr="004E10C1">
        <w:rPr>
          <w:rFonts w:ascii="Times New Roman" w:hAnsi="Times New Roman"/>
          <w:color w:val="000000" w:themeColor="text1"/>
          <w:sz w:val="16"/>
          <w:szCs w:val="16"/>
        </w:rPr>
        <w:tab/>
        <w:t>2-3-4</w:t>
      </w:r>
      <w:r w:rsidRPr="004E10C1">
        <w:rPr>
          <w:rFonts w:ascii="Times New Roman" w:hAnsi="Times New Roman"/>
          <w:color w:val="000000" w:themeColor="text1"/>
          <w:sz w:val="16"/>
          <w:szCs w:val="16"/>
        </w:rPr>
        <w:tab/>
        <w:t>1-2-3-4</w:t>
      </w:r>
      <w:r w:rsidRPr="004E10C1">
        <w:rPr>
          <w:rFonts w:ascii="Times New Roman" w:hAnsi="Times New Roman"/>
          <w:color w:val="000000" w:themeColor="text1"/>
          <w:sz w:val="16"/>
          <w:szCs w:val="16"/>
        </w:rPr>
        <w:tab/>
        <w:t>1-2-3-4</w:t>
      </w:r>
    </w:p>
    <w:p w14:paraId="2575ED15"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Полезная нагрузка</w:t>
      </w:r>
      <w:r w:rsidRPr="004E10C1">
        <w:rPr>
          <w:rFonts w:ascii="Times New Roman" w:hAnsi="Times New Roman"/>
          <w:color w:val="000000" w:themeColor="text1"/>
          <w:sz w:val="16"/>
          <w:szCs w:val="16"/>
        </w:rPr>
        <w:tab/>
        <w:t>2,5 т в кузове и Т-27 на буксире</w:t>
      </w:r>
      <w:r w:rsidRPr="004E10C1">
        <w:rPr>
          <w:rFonts w:ascii="Times New Roman" w:hAnsi="Times New Roman"/>
          <w:color w:val="000000" w:themeColor="text1"/>
          <w:sz w:val="16"/>
          <w:szCs w:val="16"/>
        </w:rPr>
        <w:tab/>
        <w:t>2,5 т в кузове и Т-27 на буксире</w:t>
      </w:r>
      <w:r w:rsidRPr="004E10C1">
        <w:rPr>
          <w:rFonts w:ascii="Times New Roman" w:hAnsi="Times New Roman"/>
          <w:color w:val="000000" w:themeColor="text1"/>
          <w:sz w:val="16"/>
          <w:szCs w:val="16"/>
        </w:rPr>
        <w:tab/>
        <w:t>2 т в кузове и Т-27 на буксире</w:t>
      </w:r>
    </w:p>
    <w:p w14:paraId="3814F481"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расход горючего, кг</w:t>
      </w:r>
      <w:r w:rsidRPr="004E10C1">
        <w:rPr>
          <w:rFonts w:ascii="Times New Roman" w:hAnsi="Times New Roman"/>
          <w:color w:val="000000" w:themeColor="text1"/>
          <w:sz w:val="16"/>
          <w:szCs w:val="16"/>
        </w:rPr>
        <w:tab/>
        <w:t>48</w:t>
      </w:r>
      <w:r w:rsidRPr="004E10C1">
        <w:rPr>
          <w:rFonts w:ascii="Times New Roman" w:hAnsi="Times New Roman"/>
          <w:color w:val="000000" w:themeColor="text1"/>
          <w:sz w:val="16"/>
          <w:szCs w:val="16"/>
        </w:rPr>
        <w:tab/>
        <w:t>72</w:t>
      </w:r>
      <w:r w:rsidRPr="004E10C1">
        <w:rPr>
          <w:rFonts w:ascii="Times New Roman" w:hAnsi="Times New Roman"/>
          <w:color w:val="000000" w:themeColor="text1"/>
          <w:sz w:val="16"/>
          <w:szCs w:val="16"/>
        </w:rPr>
        <w:tab/>
        <w:t>71,2</w:t>
      </w:r>
    </w:p>
    <w:p w14:paraId="16F4C358"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 пробега</w:t>
      </w:r>
      <w:r w:rsidRPr="004E10C1">
        <w:rPr>
          <w:rFonts w:ascii="Times New Roman" w:hAnsi="Times New Roman"/>
          <w:color w:val="000000" w:themeColor="text1"/>
          <w:sz w:val="16"/>
          <w:szCs w:val="16"/>
        </w:rPr>
        <w:tab/>
        <w:t>4 ч 4 мин</w:t>
      </w:r>
      <w:r w:rsidRPr="004E10C1">
        <w:rPr>
          <w:rFonts w:ascii="Times New Roman" w:hAnsi="Times New Roman"/>
          <w:color w:val="000000" w:themeColor="text1"/>
          <w:sz w:val="16"/>
          <w:szCs w:val="16"/>
        </w:rPr>
        <w:tab/>
        <w:t>8 ч 26 мин</w:t>
      </w:r>
      <w:r w:rsidRPr="004E10C1">
        <w:rPr>
          <w:rFonts w:ascii="Times New Roman" w:hAnsi="Times New Roman"/>
          <w:color w:val="000000" w:themeColor="text1"/>
          <w:sz w:val="16"/>
          <w:szCs w:val="16"/>
        </w:rPr>
        <w:tab/>
        <w:t>6 ч 25 мин</w:t>
      </w:r>
    </w:p>
    <w:p w14:paraId="46F6CF93"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все выявленные недостатки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были устранимы, внедрению их в </w:t>
      </w:r>
      <w:proofErr w:type="spellStart"/>
      <w:r w:rsidRPr="004E10C1">
        <w:rPr>
          <w:rFonts w:ascii="Times New Roman" w:hAnsi="Times New Roman"/>
          <w:color w:val="000000" w:themeColor="text1"/>
          <w:sz w:val="16"/>
          <w:szCs w:val="16"/>
        </w:rPr>
        <w:t>войс</w:t>
      </w:r>
      <w:proofErr w:type="spellEnd"/>
      <w:r w:rsidRPr="004E10C1">
        <w:rPr>
          <w:rFonts w:ascii="Times New Roman" w:hAnsi="Times New Roman"/>
          <w:color w:val="000000" w:themeColor="text1"/>
          <w:sz w:val="16"/>
          <w:szCs w:val="16"/>
        </w:rPr>
        <w:t xml:space="preserve">-ка препятствовал недостаток мощных колесных тягачей. Автомобили АМО-6 могли </w:t>
      </w:r>
      <w:proofErr w:type="spellStart"/>
      <w:r w:rsidRPr="004E10C1">
        <w:rPr>
          <w:rFonts w:ascii="Times New Roman" w:hAnsi="Times New Roman"/>
          <w:color w:val="000000" w:themeColor="text1"/>
          <w:sz w:val="16"/>
          <w:szCs w:val="16"/>
        </w:rPr>
        <w:t>использо-ваться</w:t>
      </w:r>
      <w:proofErr w:type="spellEnd"/>
      <w:r w:rsidRPr="004E10C1">
        <w:rPr>
          <w:rFonts w:ascii="Times New Roman" w:hAnsi="Times New Roman"/>
          <w:color w:val="000000" w:themeColor="text1"/>
          <w:sz w:val="16"/>
          <w:szCs w:val="16"/>
        </w:rPr>
        <w:t xml:space="preserve"> для перевозки по хорошим дорогам в благоприятных погодных условиях, а ЯГ-10 были крайне малочисленными. Поэтому массово </w:t>
      </w:r>
      <w:r w:rsidRPr="004E10C1">
        <w:rPr>
          <w:rFonts w:ascii="Times New Roman" w:hAnsi="Times New Roman"/>
          <w:color w:val="000000" w:themeColor="text1"/>
          <w:sz w:val="16"/>
          <w:szCs w:val="16"/>
        </w:rPr>
        <w:lastRenderedPageBreak/>
        <w:t>под-</w:t>
      </w:r>
      <w:proofErr w:type="spellStart"/>
      <w:r w:rsidRPr="004E10C1">
        <w:rPr>
          <w:rFonts w:ascii="Times New Roman" w:hAnsi="Times New Roman"/>
          <w:color w:val="000000" w:themeColor="text1"/>
          <w:sz w:val="16"/>
          <w:szCs w:val="16"/>
        </w:rPr>
        <w:t>катная</w:t>
      </w:r>
      <w:proofErr w:type="spellEnd"/>
      <w:r w:rsidRPr="004E10C1">
        <w:rPr>
          <w:rFonts w:ascii="Times New Roman" w:hAnsi="Times New Roman"/>
          <w:color w:val="000000" w:themeColor="text1"/>
          <w:sz w:val="16"/>
          <w:szCs w:val="16"/>
        </w:rPr>
        <w:t xml:space="preserve"> тележка не производилась и нашла огра-</w:t>
      </w:r>
      <w:proofErr w:type="spellStart"/>
      <w:r w:rsidRPr="004E10C1">
        <w:rPr>
          <w:rFonts w:ascii="Times New Roman" w:hAnsi="Times New Roman"/>
          <w:color w:val="000000" w:themeColor="text1"/>
          <w:sz w:val="16"/>
          <w:szCs w:val="16"/>
        </w:rPr>
        <w:t>ниченное</w:t>
      </w:r>
      <w:proofErr w:type="spellEnd"/>
      <w:r w:rsidRPr="004E10C1">
        <w:rPr>
          <w:rFonts w:ascii="Times New Roman" w:hAnsi="Times New Roman"/>
          <w:color w:val="000000" w:themeColor="text1"/>
          <w:sz w:val="16"/>
          <w:szCs w:val="16"/>
        </w:rPr>
        <w:t xml:space="preserve"> применение в РККА — главным </w:t>
      </w:r>
      <w:proofErr w:type="spellStart"/>
      <w:r w:rsidRPr="004E10C1">
        <w:rPr>
          <w:rFonts w:ascii="Times New Roman" w:hAnsi="Times New Roman"/>
          <w:color w:val="000000" w:themeColor="text1"/>
          <w:sz w:val="16"/>
          <w:szCs w:val="16"/>
        </w:rPr>
        <w:t>обра-зом</w:t>
      </w:r>
      <w:proofErr w:type="spellEnd"/>
      <w:r w:rsidRPr="004E10C1">
        <w:rPr>
          <w:rFonts w:ascii="Times New Roman" w:hAnsi="Times New Roman"/>
          <w:color w:val="000000" w:themeColor="text1"/>
          <w:sz w:val="16"/>
          <w:szCs w:val="16"/>
        </w:rPr>
        <w:t xml:space="preserve"> для доставки к месту испытаний опытных об-</w:t>
      </w:r>
      <w:proofErr w:type="spellStart"/>
      <w:r w:rsidRPr="004E10C1">
        <w:rPr>
          <w:rFonts w:ascii="Times New Roman" w:hAnsi="Times New Roman"/>
          <w:color w:val="000000" w:themeColor="text1"/>
          <w:sz w:val="16"/>
          <w:szCs w:val="16"/>
        </w:rPr>
        <w:t>разцов</w:t>
      </w:r>
      <w:proofErr w:type="spellEnd"/>
      <w:r w:rsidRPr="004E10C1">
        <w:rPr>
          <w:rFonts w:ascii="Times New Roman" w:hAnsi="Times New Roman"/>
          <w:color w:val="000000" w:themeColor="text1"/>
          <w:sz w:val="16"/>
          <w:szCs w:val="16"/>
        </w:rPr>
        <w:t xml:space="preserve"> танкеток, в частности, Т-27 с ДРП </w:t>
      </w:r>
      <w:proofErr w:type="spellStart"/>
      <w:r w:rsidRPr="004E10C1">
        <w:rPr>
          <w:rFonts w:ascii="Times New Roman" w:hAnsi="Times New Roman"/>
          <w:color w:val="000000" w:themeColor="text1"/>
          <w:sz w:val="16"/>
          <w:szCs w:val="16"/>
        </w:rPr>
        <w:t>Курчевского</w:t>
      </w:r>
      <w:proofErr w:type="spellEnd"/>
    </w:p>
    <w:p w14:paraId="0586149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Закатывание Т-27 на </w:t>
      </w:r>
      <w:proofErr w:type="spellStart"/>
      <w:r w:rsidRPr="004E10C1">
        <w:rPr>
          <w:rFonts w:ascii="Times New Roman" w:hAnsi="Times New Roman"/>
          <w:color w:val="000000" w:themeColor="text1"/>
          <w:sz w:val="16"/>
          <w:szCs w:val="16"/>
        </w:rPr>
        <w:t>подкатную</w:t>
      </w:r>
      <w:proofErr w:type="spellEnd"/>
      <w:r w:rsidRPr="004E10C1">
        <w:rPr>
          <w:rFonts w:ascii="Times New Roman" w:hAnsi="Times New Roman"/>
          <w:color w:val="000000" w:themeColor="text1"/>
          <w:sz w:val="16"/>
          <w:szCs w:val="16"/>
        </w:rPr>
        <w:t xml:space="preserve"> тележку производилось автомобилем. После </w:t>
      </w:r>
      <w:proofErr w:type="spellStart"/>
      <w:r w:rsidRPr="004E10C1">
        <w:rPr>
          <w:rFonts w:ascii="Times New Roman" w:hAnsi="Times New Roman"/>
          <w:color w:val="000000" w:themeColor="text1"/>
          <w:sz w:val="16"/>
          <w:szCs w:val="16"/>
        </w:rPr>
        <w:t>предва-рительных</w:t>
      </w:r>
      <w:proofErr w:type="spellEnd"/>
      <w:r w:rsidRPr="004E10C1">
        <w:rPr>
          <w:rFonts w:ascii="Times New Roman" w:hAnsi="Times New Roman"/>
          <w:color w:val="000000" w:themeColor="text1"/>
          <w:sz w:val="16"/>
          <w:szCs w:val="16"/>
        </w:rPr>
        <w:t xml:space="preserve"> тренировок на эту операцию затрачивалось до 35 с, а на скатывание — 20 с. В первый день испытания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пробе-гом производились по щебенчатому шоссе среднего качества на буксире за автомобилем ЯГ-10. На случай поломки буксировочного </w:t>
      </w:r>
      <w:proofErr w:type="spellStart"/>
      <w:r w:rsidRPr="004E10C1">
        <w:rPr>
          <w:rFonts w:ascii="Times New Roman" w:hAnsi="Times New Roman"/>
          <w:color w:val="000000" w:themeColor="text1"/>
          <w:sz w:val="16"/>
          <w:szCs w:val="16"/>
        </w:rPr>
        <w:t>крю</w:t>
      </w:r>
      <w:proofErr w:type="spellEnd"/>
      <w:r w:rsidRPr="004E10C1">
        <w:rPr>
          <w:rFonts w:ascii="Times New Roman" w:hAnsi="Times New Roman"/>
          <w:color w:val="000000" w:themeColor="text1"/>
          <w:sz w:val="16"/>
          <w:szCs w:val="16"/>
        </w:rPr>
        <w:t xml:space="preserve">-ка имелось дополнительное крепление </w:t>
      </w:r>
      <w:proofErr w:type="spellStart"/>
      <w:r w:rsidRPr="004E10C1">
        <w:rPr>
          <w:rFonts w:ascii="Times New Roman" w:hAnsi="Times New Roman"/>
          <w:color w:val="000000" w:themeColor="text1"/>
          <w:sz w:val="16"/>
          <w:szCs w:val="16"/>
        </w:rPr>
        <w:t>страхо-вочной</w:t>
      </w:r>
      <w:proofErr w:type="spellEnd"/>
      <w:r w:rsidRPr="004E10C1">
        <w:rPr>
          <w:rFonts w:ascii="Times New Roman" w:hAnsi="Times New Roman"/>
          <w:color w:val="000000" w:themeColor="text1"/>
          <w:sz w:val="16"/>
          <w:szCs w:val="16"/>
        </w:rPr>
        <w:t xml:space="preserve"> цепью. На буксире за ЯГ-10 было </w:t>
      </w:r>
      <w:proofErr w:type="spellStart"/>
      <w:r w:rsidRPr="004E10C1">
        <w:rPr>
          <w:rFonts w:ascii="Times New Roman" w:hAnsi="Times New Roman"/>
          <w:color w:val="000000" w:themeColor="text1"/>
          <w:sz w:val="16"/>
          <w:szCs w:val="16"/>
        </w:rPr>
        <w:t>прой-дено</w:t>
      </w:r>
      <w:proofErr w:type="spellEnd"/>
      <w:r w:rsidRPr="004E10C1">
        <w:rPr>
          <w:rFonts w:ascii="Times New Roman" w:hAnsi="Times New Roman"/>
          <w:color w:val="000000" w:themeColor="text1"/>
          <w:sz w:val="16"/>
          <w:szCs w:val="16"/>
        </w:rPr>
        <w:t xml:space="preserve"> 138 км со средней скоростью 29,7 км/ч, что оказалось близко к расчетным данным. В ходе дальнейших испытаний (было </w:t>
      </w:r>
      <w:proofErr w:type="spellStart"/>
      <w:r w:rsidRPr="004E10C1">
        <w:rPr>
          <w:rFonts w:ascii="Times New Roman" w:hAnsi="Times New Roman"/>
          <w:color w:val="000000" w:themeColor="text1"/>
          <w:sz w:val="16"/>
          <w:szCs w:val="16"/>
        </w:rPr>
        <w:t>соверше</w:t>
      </w:r>
      <w:proofErr w:type="spellEnd"/>
      <w:r w:rsidRPr="004E10C1">
        <w:rPr>
          <w:rFonts w:ascii="Times New Roman" w:hAnsi="Times New Roman"/>
          <w:color w:val="000000" w:themeColor="text1"/>
          <w:sz w:val="16"/>
          <w:szCs w:val="16"/>
        </w:rPr>
        <w:t xml:space="preserve">-но три пробега общей протяженностью 325 км) </w:t>
      </w:r>
      <w:proofErr w:type="spellStart"/>
      <w:r w:rsidRPr="004E10C1">
        <w:rPr>
          <w:rFonts w:ascii="Times New Roman" w:hAnsi="Times New Roman"/>
          <w:color w:val="000000" w:themeColor="text1"/>
          <w:sz w:val="16"/>
          <w:szCs w:val="16"/>
        </w:rPr>
        <w:t>подкатная</w:t>
      </w:r>
      <w:proofErr w:type="spellEnd"/>
      <w:r w:rsidRPr="004E10C1">
        <w:rPr>
          <w:rFonts w:ascii="Times New Roman" w:hAnsi="Times New Roman"/>
          <w:color w:val="000000" w:themeColor="text1"/>
          <w:sz w:val="16"/>
          <w:szCs w:val="16"/>
        </w:rPr>
        <w:t xml:space="preserve"> тележка буксировалась за </w:t>
      </w:r>
      <w:proofErr w:type="spellStart"/>
      <w:r w:rsidRPr="004E10C1">
        <w:rPr>
          <w:rFonts w:ascii="Times New Roman" w:hAnsi="Times New Roman"/>
          <w:color w:val="000000" w:themeColor="text1"/>
          <w:sz w:val="16"/>
          <w:szCs w:val="16"/>
        </w:rPr>
        <w:t>автомо-билем</w:t>
      </w:r>
      <w:proofErr w:type="spellEnd"/>
      <w:r w:rsidRPr="004E10C1">
        <w:rPr>
          <w:rFonts w:ascii="Times New Roman" w:hAnsi="Times New Roman"/>
          <w:color w:val="000000" w:themeColor="text1"/>
          <w:sz w:val="16"/>
          <w:szCs w:val="16"/>
        </w:rPr>
        <w:t xml:space="preserve"> АМО-6. Затем испытания приостанови-ли из-за отсутствия подходящих тягачей и </w:t>
      </w:r>
      <w:proofErr w:type="spellStart"/>
      <w:r w:rsidRPr="004E10C1">
        <w:rPr>
          <w:rFonts w:ascii="Times New Roman" w:hAnsi="Times New Roman"/>
          <w:color w:val="000000" w:themeColor="text1"/>
          <w:sz w:val="16"/>
          <w:szCs w:val="16"/>
        </w:rPr>
        <w:t>ухуд-шения</w:t>
      </w:r>
      <w:proofErr w:type="spellEnd"/>
      <w:r w:rsidRPr="004E10C1">
        <w:rPr>
          <w:rFonts w:ascii="Times New Roman" w:hAnsi="Times New Roman"/>
          <w:color w:val="000000" w:themeColor="text1"/>
          <w:sz w:val="16"/>
          <w:szCs w:val="16"/>
        </w:rPr>
        <w:t xml:space="preserve"> погодных условий. При буксировании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за АМО-6 его двигатель все время работал с перегрузкой. Кроме того, от-</w:t>
      </w:r>
      <w:proofErr w:type="spellStart"/>
      <w:r w:rsidRPr="004E10C1">
        <w:rPr>
          <w:rFonts w:ascii="Times New Roman" w:hAnsi="Times New Roman"/>
          <w:color w:val="000000" w:themeColor="text1"/>
          <w:sz w:val="16"/>
          <w:szCs w:val="16"/>
        </w:rPr>
        <w:t>мечалась</w:t>
      </w:r>
      <w:proofErr w:type="spellEnd"/>
      <w:r w:rsidRPr="004E10C1">
        <w:rPr>
          <w:rFonts w:ascii="Times New Roman" w:hAnsi="Times New Roman"/>
          <w:color w:val="000000" w:themeColor="text1"/>
          <w:sz w:val="16"/>
          <w:szCs w:val="16"/>
        </w:rPr>
        <w:t xml:space="preserve"> и неудачная конструкция сцепного </w:t>
      </w:r>
      <w:proofErr w:type="spellStart"/>
      <w:r w:rsidRPr="004E10C1">
        <w:rPr>
          <w:rFonts w:ascii="Times New Roman" w:hAnsi="Times New Roman"/>
          <w:color w:val="000000" w:themeColor="text1"/>
          <w:sz w:val="16"/>
          <w:szCs w:val="16"/>
        </w:rPr>
        <w:t>прибора:«Буксирное</w:t>
      </w:r>
      <w:proofErr w:type="spellEnd"/>
      <w:r w:rsidRPr="004E10C1">
        <w:rPr>
          <w:rFonts w:ascii="Times New Roman" w:hAnsi="Times New Roman"/>
          <w:color w:val="000000" w:themeColor="text1"/>
          <w:sz w:val="16"/>
          <w:szCs w:val="16"/>
        </w:rPr>
        <w:t xml:space="preserve"> приспособление у АМО-6 не позволяет нормальное крепление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вследствие того, что отворотные лапы (буксирное приспособление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тележ-ки</w:t>
      </w:r>
      <w:proofErr w:type="spellEnd"/>
      <w:r w:rsidRPr="004E10C1">
        <w:rPr>
          <w:rFonts w:ascii="Times New Roman" w:hAnsi="Times New Roman"/>
          <w:color w:val="000000" w:themeColor="text1"/>
          <w:sz w:val="16"/>
          <w:szCs w:val="16"/>
        </w:rPr>
        <w:t>) не совпадают с отверстием буксирного при-</w:t>
      </w:r>
      <w:proofErr w:type="spellStart"/>
      <w:r w:rsidRPr="004E10C1">
        <w:rPr>
          <w:rFonts w:ascii="Times New Roman" w:hAnsi="Times New Roman"/>
          <w:color w:val="000000" w:themeColor="text1"/>
          <w:sz w:val="16"/>
          <w:szCs w:val="16"/>
        </w:rPr>
        <w:t>способления</w:t>
      </w:r>
      <w:proofErr w:type="spellEnd"/>
      <w:r w:rsidRPr="004E10C1">
        <w:rPr>
          <w:rFonts w:ascii="Times New Roman" w:hAnsi="Times New Roman"/>
          <w:color w:val="000000" w:themeColor="text1"/>
          <w:sz w:val="16"/>
          <w:szCs w:val="16"/>
        </w:rPr>
        <w:t xml:space="preserve"> у автомобиля АМО-6, благодаря чему шкворень упирается в лапу тележки и не проходит. Для испытания было введено </w:t>
      </w:r>
      <w:proofErr w:type="spellStart"/>
      <w:r w:rsidRPr="004E10C1">
        <w:rPr>
          <w:rFonts w:ascii="Times New Roman" w:hAnsi="Times New Roman"/>
          <w:color w:val="000000" w:themeColor="text1"/>
          <w:sz w:val="16"/>
          <w:szCs w:val="16"/>
        </w:rPr>
        <w:t>проме-жуточное</w:t>
      </w:r>
      <w:proofErr w:type="spellEnd"/>
      <w:r w:rsidRPr="004E10C1">
        <w:rPr>
          <w:rFonts w:ascii="Times New Roman" w:hAnsi="Times New Roman"/>
          <w:color w:val="000000" w:themeColor="text1"/>
          <w:sz w:val="16"/>
          <w:szCs w:val="16"/>
        </w:rPr>
        <w:t xml:space="preserve"> соединение через рымы. Устранение означенного недостатка возможно путем изме-нения буксирного приспособления у АМО-6, и ни в коем случае не за счет увеличения отверстия у лапы тележки, так как это повело бы к </w:t>
      </w:r>
      <w:proofErr w:type="spellStart"/>
      <w:r w:rsidRPr="004E10C1">
        <w:rPr>
          <w:rFonts w:ascii="Times New Roman" w:hAnsi="Times New Roman"/>
          <w:color w:val="000000" w:themeColor="text1"/>
          <w:sz w:val="16"/>
          <w:szCs w:val="16"/>
        </w:rPr>
        <w:t>ослабле-нию</w:t>
      </w:r>
      <w:proofErr w:type="spellEnd"/>
      <w:r w:rsidRPr="004E10C1">
        <w:rPr>
          <w:rFonts w:ascii="Times New Roman" w:hAnsi="Times New Roman"/>
          <w:color w:val="000000" w:themeColor="text1"/>
          <w:sz w:val="16"/>
          <w:szCs w:val="16"/>
        </w:rPr>
        <w:t xml:space="preserve"> последней».</w:t>
      </w:r>
    </w:p>
    <w:p w14:paraId="03D1BF8D"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Крепление лапы буксировочного </w:t>
      </w:r>
      <w:proofErr w:type="spellStart"/>
      <w:r w:rsidRPr="004E10C1">
        <w:rPr>
          <w:rFonts w:ascii="Times New Roman" w:hAnsi="Times New Roman"/>
          <w:color w:val="000000" w:themeColor="text1"/>
          <w:sz w:val="16"/>
          <w:szCs w:val="16"/>
        </w:rPr>
        <w:t>приспо-собления</w:t>
      </w:r>
      <w:proofErr w:type="spellEnd"/>
      <w:r w:rsidRPr="004E10C1">
        <w:rPr>
          <w:rFonts w:ascii="Times New Roman" w:hAnsi="Times New Roman"/>
          <w:color w:val="000000" w:themeColor="text1"/>
          <w:sz w:val="16"/>
          <w:szCs w:val="16"/>
        </w:rPr>
        <w:t xml:space="preserve"> к тележке на заклепках </w:t>
      </w:r>
      <w:proofErr w:type="spellStart"/>
      <w:r w:rsidRPr="004E10C1">
        <w:rPr>
          <w:rFonts w:ascii="Times New Roman" w:hAnsi="Times New Roman"/>
          <w:color w:val="000000" w:themeColor="text1"/>
          <w:sz w:val="16"/>
          <w:szCs w:val="16"/>
        </w:rPr>
        <w:t>характеризо-валось</w:t>
      </w:r>
      <w:proofErr w:type="spellEnd"/>
      <w:r w:rsidRPr="004E10C1">
        <w:rPr>
          <w:rFonts w:ascii="Times New Roman" w:hAnsi="Times New Roman"/>
          <w:color w:val="000000" w:themeColor="text1"/>
          <w:sz w:val="16"/>
          <w:szCs w:val="16"/>
        </w:rPr>
        <w:t xml:space="preserve"> как ненадежное — отмечались случаи их срезания. Тогда было предложено усилить крепление путем увеличения количества </w:t>
      </w:r>
      <w:proofErr w:type="spellStart"/>
      <w:r w:rsidRPr="004E10C1">
        <w:rPr>
          <w:rFonts w:ascii="Times New Roman" w:hAnsi="Times New Roman"/>
          <w:color w:val="000000" w:themeColor="text1"/>
          <w:sz w:val="16"/>
          <w:szCs w:val="16"/>
        </w:rPr>
        <w:t>закле-пок</w:t>
      </w:r>
      <w:proofErr w:type="spellEnd"/>
      <w:r w:rsidRPr="004E10C1">
        <w:rPr>
          <w:rFonts w:ascii="Times New Roman" w:hAnsi="Times New Roman"/>
          <w:color w:val="000000" w:themeColor="text1"/>
          <w:sz w:val="16"/>
          <w:szCs w:val="16"/>
        </w:rPr>
        <w:t xml:space="preserve"> и их сечения. При движении со скоростями 25—30 км/ч и выше наблюдалась сильная тряска </w:t>
      </w:r>
      <w:proofErr w:type="spellStart"/>
      <w:r w:rsidRPr="004E10C1">
        <w:rPr>
          <w:rFonts w:ascii="Times New Roman" w:hAnsi="Times New Roman"/>
          <w:color w:val="000000" w:themeColor="text1"/>
          <w:sz w:val="16"/>
          <w:szCs w:val="16"/>
        </w:rPr>
        <w:t>тележки,запыление,забрасывание</w:t>
      </w:r>
      <w:proofErr w:type="spellEnd"/>
      <w:r w:rsidRPr="004E10C1">
        <w:rPr>
          <w:rFonts w:ascii="Times New Roman" w:hAnsi="Times New Roman"/>
          <w:color w:val="000000" w:themeColor="text1"/>
          <w:sz w:val="16"/>
          <w:szCs w:val="16"/>
        </w:rPr>
        <w:t xml:space="preserve"> сне-гом и грязью. Для устранения тряски (</w:t>
      </w:r>
      <w:proofErr w:type="spellStart"/>
      <w:r w:rsidRPr="004E10C1">
        <w:rPr>
          <w:rFonts w:ascii="Times New Roman" w:hAnsi="Times New Roman"/>
          <w:color w:val="000000" w:themeColor="text1"/>
          <w:sz w:val="16"/>
          <w:szCs w:val="16"/>
        </w:rPr>
        <w:t>подпры-гивания</w:t>
      </w:r>
      <w:proofErr w:type="spellEnd"/>
      <w:r w:rsidRPr="004E10C1">
        <w:rPr>
          <w:rFonts w:ascii="Times New Roman" w:hAnsi="Times New Roman"/>
          <w:color w:val="000000" w:themeColor="text1"/>
          <w:sz w:val="16"/>
          <w:szCs w:val="16"/>
        </w:rPr>
        <w:t xml:space="preserve"> и сильных ударов) испытатели </w:t>
      </w:r>
      <w:proofErr w:type="spellStart"/>
      <w:r w:rsidRPr="004E10C1">
        <w:rPr>
          <w:rFonts w:ascii="Times New Roman" w:hAnsi="Times New Roman"/>
          <w:color w:val="000000" w:themeColor="text1"/>
          <w:sz w:val="16"/>
          <w:szCs w:val="16"/>
        </w:rPr>
        <w:t>реко-мендовали</w:t>
      </w:r>
      <w:proofErr w:type="spellEnd"/>
      <w:r w:rsidRPr="004E10C1">
        <w:rPr>
          <w:rFonts w:ascii="Times New Roman" w:hAnsi="Times New Roman"/>
          <w:color w:val="000000" w:themeColor="text1"/>
          <w:sz w:val="16"/>
          <w:szCs w:val="16"/>
        </w:rPr>
        <w:t xml:space="preserve"> ввести </w:t>
      </w:r>
      <w:proofErr w:type="spellStart"/>
      <w:r w:rsidRPr="004E10C1">
        <w:rPr>
          <w:rFonts w:ascii="Times New Roman" w:hAnsi="Times New Roman"/>
          <w:color w:val="000000" w:themeColor="text1"/>
          <w:sz w:val="16"/>
          <w:szCs w:val="16"/>
        </w:rPr>
        <w:t>подрессоривание</w:t>
      </w:r>
      <w:proofErr w:type="spellEnd"/>
      <w:r w:rsidRPr="004E10C1">
        <w:rPr>
          <w:rFonts w:ascii="Times New Roman" w:hAnsi="Times New Roman"/>
          <w:color w:val="000000" w:themeColor="text1"/>
          <w:sz w:val="16"/>
          <w:szCs w:val="16"/>
        </w:rPr>
        <w:t xml:space="preserve"> или уста-</w:t>
      </w:r>
      <w:proofErr w:type="spellStart"/>
      <w:r w:rsidRPr="004E10C1">
        <w:rPr>
          <w:rFonts w:ascii="Times New Roman" w:hAnsi="Times New Roman"/>
          <w:color w:val="000000" w:themeColor="text1"/>
          <w:sz w:val="16"/>
          <w:szCs w:val="16"/>
        </w:rPr>
        <w:t>новить</w:t>
      </w:r>
      <w:proofErr w:type="spellEnd"/>
      <w:r w:rsidRPr="004E10C1">
        <w:rPr>
          <w:rFonts w:ascii="Times New Roman" w:hAnsi="Times New Roman"/>
          <w:color w:val="000000" w:themeColor="text1"/>
          <w:sz w:val="16"/>
          <w:szCs w:val="16"/>
        </w:rPr>
        <w:t xml:space="preserve"> на колеса специальную резину типа «полу-баллон» или «</w:t>
      </w:r>
      <w:proofErr w:type="spellStart"/>
      <w:r w:rsidRPr="004E10C1">
        <w:rPr>
          <w:rFonts w:ascii="Times New Roman" w:hAnsi="Times New Roman"/>
          <w:color w:val="000000" w:themeColor="text1"/>
          <w:sz w:val="16"/>
          <w:szCs w:val="16"/>
        </w:rPr>
        <w:t>сверх-баллон</w:t>
      </w:r>
      <w:proofErr w:type="spellEnd"/>
      <w:r w:rsidRPr="004E10C1">
        <w:rPr>
          <w:rFonts w:ascii="Times New Roman" w:hAnsi="Times New Roman"/>
          <w:color w:val="000000" w:themeColor="text1"/>
          <w:sz w:val="16"/>
          <w:szCs w:val="16"/>
        </w:rPr>
        <w:t>», а для пре-</w:t>
      </w:r>
      <w:proofErr w:type="spellStart"/>
      <w:r w:rsidRPr="004E10C1">
        <w:rPr>
          <w:rFonts w:ascii="Times New Roman" w:hAnsi="Times New Roman"/>
          <w:color w:val="000000" w:themeColor="text1"/>
          <w:sz w:val="16"/>
          <w:szCs w:val="16"/>
        </w:rPr>
        <w:t>дохранения</w:t>
      </w:r>
      <w:proofErr w:type="spellEnd"/>
      <w:r w:rsidRPr="004E10C1">
        <w:rPr>
          <w:rFonts w:ascii="Times New Roman" w:hAnsi="Times New Roman"/>
          <w:color w:val="000000" w:themeColor="text1"/>
          <w:sz w:val="16"/>
          <w:szCs w:val="16"/>
        </w:rPr>
        <w:t xml:space="preserve"> от загрязнения требовался </w:t>
      </w:r>
      <w:proofErr w:type="spellStart"/>
      <w:r w:rsidRPr="004E10C1">
        <w:rPr>
          <w:rFonts w:ascii="Times New Roman" w:hAnsi="Times New Roman"/>
          <w:color w:val="000000" w:themeColor="text1"/>
          <w:sz w:val="16"/>
          <w:szCs w:val="16"/>
        </w:rPr>
        <w:t>бре-зентовый</w:t>
      </w:r>
      <w:proofErr w:type="spellEnd"/>
      <w:r w:rsidRPr="004E10C1">
        <w:rPr>
          <w:rFonts w:ascii="Times New Roman" w:hAnsi="Times New Roman"/>
          <w:color w:val="000000" w:themeColor="text1"/>
          <w:sz w:val="16"/>
          <w:szCs w:val="16"/>
        </w:rPr>
        <w:t xml:space="preserve"> чехол.</w:t>
      </w:r>
    </w:p>
    <w:p w14:paraId="20AE4902"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въезде на </w:t>
      </w:r>
      <w:proofErr w:type="spellStart"/>
      <w:r w:rsidRPr="004E10C1">
        <w:rPr>
          <w:rFonts w:ascii="Times New Roman" w:hAnsi="Times New Roman"/>
          <w:color w:val="000000" w:themeColor="text1"/>
          <w:sz w:val="16"/>
          <w:szCs w:val="16"/>
        </w:rPr>
        <w:t>подкатную</w:t>
      </w:r>
      <w:proofErr w:type="spellEnd"/>
      <w:r w:rsidRPr="004E10C1">
        <w:rPr>
          <w:rFonts w:ascii="Times New Roman" w:hAnsi="Times New Roman"/>
          <w:color w:val="000000" w:themeColor="text1"/>
          <w:sz w:val="16"/>
          <w:szCs w:val="16"/>
        </w:rPr>
        <w:t xml:space="preserve"> тележку танкетка брюхом садилась на ребро лапы тележки, и даль-</w:t>
      </w:r>
      <w:proofErr w:type="spellStart"/>
      <w:r w:rsidRPr="004E10C1">
        <w:rPr>
          <w:rFonts w:ascii="Times New Roman" w:hAnsi="Times New Roman"/>
          <w:color w:val="000000" w:themeColor="text1"/>
          <w:sz w:val="16"/>
          <w:szCs w:val="16"/>
        </w:rPr>
        <w:t>нейшее</w:t>
      </w:r>
      <w:proofErr w:type="spellEnd"/>
      <w:r w:rsidRPr="004E10C1">
        <w:rPr>
          <w:rFonts w:ascii="Times New Roman" w:hAnsi="Times New Roman"/>
          <w:color w:val="000000" w:themeColor="text1"/>
          <w:sz w:val="16"/>
          <w:szCs w:val="16"/>
        </w:rPr>
        <w:t xml:space="preserve"> движение становилось невозможным. Чтобы избежать этого, под гусеницы Т-27 под- </w:t>
      </w:r>
      <w:proofErr w:type="spellStart"/>
      <w:r w:rsidRPr="004E10C1">
        <w:rPr>
          <w:rFonts w:ascii="Times New Roman" w:hAnsi="Times New Roman"/>
          <w:color w:val="000000" w:themeColor="text1"/>
          <w:sz w:val="16"/>
          <w:szCs w:val="16"/>
        </w:rPr>
        <w:t>кладывали</w:t>
      </w:r>
      <w:proofErr w:type="spellEnd"/>
      <w:r w:rsidRPr="004E10C1">
        <w:rPr>
          <w:rFonts w:ascii="Times New Roman" w:hAnsi="Times New Roman"/>
          <w:color w:val="000000" w:themeColor="text1"/>
          <w:sz w:val="16"/>
          <w:szCs w:val="16"/>
        </w:rPr>
        <w:t xml:space="preserve"> доски. Испытатели рекомендовали уменьшить высоту ребра на 20—30 мм. </w:t>
      </w:r>
      <w:proofErr w:type="spellStart"/>
      <w:r w:rsidRPr="004E10C1">
        <w:rPr>
          <w:rFonts w:ascii="Times New Roman" w:hAnsi="Times New Roman"/>
          <w:color w:val="000000" w:themeColor="text1"/>
          <w:sz w:val="16"/>
          <w:szCs w:val="16"/>
        </w:rPr>
        <w:t>Отмеча-лись</w:t>
      </w:r>
      <w:proofErr w:type="spellEnd"/>
      <w:r w:rsidRPr="004E10C1">
        <w:rPr>
          <w:rFonts w:ascii="Times New Roman" w:hAnsi="Times New Roman"/>
          <w:color w:val="000000" w:themeColor="text1"/>
          <w:sz w:val="16"/>
          <w:szCs w:val="16"/>
        </w:rPr>
        <w:t xml:space="preserve"> и другие недостатки.</w:t>
      </w:r>
    </w:p>
    <w:p w14:paraId="5933A1D3"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Спецификация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w:t>
      </w:r>
    </w:p>
    <w:p w14:paraId="2CD3FC29"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и материал рамы</w:t>
      </w:r>
      <w:r w:rsidRPr="004E10C1">
        <w:rPr>
          <w:rFonts w:ascii="Times New Roman" w:hAnsi="Times New Roman"/>
          <w:color w:val="000000" w:themeColor="text1"/>
          <w:sz w:val="16"/>
          <w:szCs w:val="16"/>
        </w:rPr>
        <w:tab/>
        <w:t>Железная, корытообразного сечения (швеллер №24).</w:t>
      </w:r>
    </w:p>
    <w:p w14:paraId="5B7D88E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Концы выгнуты по форме гусеницы</w:t>
      </w:r>
    </w:p>
    <w:p w14:paraId="79FB2312"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поперечин рамы</w:t>
      </w:r>
      <w:r w:rsidRPr="004E10C1">
        <w:rPr>
          <w:rFonts w:ascii="Times New Roman" w:hAnsi="Times New Roman"/>
          <w:color w:val="000000" w:themeColor="text1"/>
          <w:sz w:val="16"/>
          <w:szCs w:val="16"/>
        </w:rPr>
        <w:tab/>
        <w:t>6</w:t>
      </w:r>
    </w:p>
    <w:p w14:paraId="327D591C"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и тип осей</w:t>
      </w:r>
      <w:r w:rsidRPr="004E10C1">
        <w:rPr>
          <w:rFonts w:ascii="Times New Roman" w:hAnsi="Times New Roman"/>
          <w:color w:val="000000" w:themeColor="text1"/>
          <w:sz w:val="16"/>
          <w:szCs w:val="16"/>
        </w:rPr>
        <w:tab/>
        <w:t>Одна, типа автомобиля Я-5, усиленная</w:t>
      </w:r>
    </w:p>
    <w:p w14:paraId="0DD04C7C"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Крепление оси к раме</w:t>
      </w:r>
      <w:r w:rsidRPr="004E10C1">
        <w:rPr>
          <w:rFonts w:ascii="Times New Roman" w:hAnsi="Times New Roman"/>
          <w:color w:val="000000" w:themeColor="text1"/>
          <w:sz w:val="16"/>
          <w:szCs w:val="16"/>
        </w:rPr>
        <w:tab/>
        <w:t>Жесткое</w:t>
      </w:r>
    </w:p>
    <w:p w14:paraId="0B12E533"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и тип колес</w:t>
      </w:r>
      <w:r w:rsidRPr="004E10C1">
        <w:rPr>
          <w:rFonts w:ascii="Times New Roman" w:hAnsi="Times New Roman"/>
          <w:color w:val="000000" w:themeColor="text1"/>
          <w:sz w:val="16"/>
          <w:szCs w:val="16"/>
        </w:rPr>
        <w:tab/>
        <w:t>Два дисковые (от автомобиля Я-5)</w:t>
      </w:r>
    </w:p>
    <w:p w14:paraId="6EEF992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Резина</w:t>
      </w:r>
      <w:r w:rsidRPr="004E10C1">
        <w:rPr>
          <w:rFonts w:ascii="Times New Roman" w:hAnsi="Times New Roman"/>
          <w:color w:val="000000" w:themeColor="text1"/>
          <w:sz w:val="16"/>
          <w:szCs w:val="16"/>
        </w:rPr>
        <w:tab/>
        <w:t>40x8' (пневматики высокого давления)</w:t>
      </w:r>
    </w:p>
    <w:p w14:paraId="78D4A119"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Крепление колес</w:t>
      </w:r>
      <w:r w:rsidRPr="004E10C1">
        <w:rPr>
          <w:rFonts w:ascii="Times New Roman" w:hAnsi="Times New Roman"/>
          <w:color w:val="000000" w:themeColor="text1"/>
          <w:sz w:val="16"/>
          <w:szCs w:val="16"/>
        </w:rPr>
        <w:tab/>
        <w:t>На 10 шпильках</w:t>
      </w:r>
    </w:p>
    <w:p w14:paraId="10353432"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хода, мм</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 xml:space="preserve"> 2620</w:t>
      </w:r>
    </w:p>
    <w:p w14:paraId="64201C3B"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колеи, мм</w:t>
      </w:r>
      <w:r w:rsidRPr="004E10C1">
        <w:rPr>
          <w:rFonts w:ascii="Times New Roman" w:hAnsi="Times New Roman"/>
          <w:color w:val="000000" w:themeColor="text1"/>
          <w:sz w:val="16"/>
          <w:szCs w:val="16"/>
        </w:rPr>
        <w:tab/>
        <w:t xml:space="preserve"> 2340</w:t>
      </w:r>
    </w:p>
    <w:p w14:paraId="3EE7FAD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по колпакам колес, мм</w:t>
      </w:r>
      <w:r w:rsidRPr="004E10C1">
        <w:rPr>
          <w:rFonts w:ascii="Times New Roman" w:hAnsi="Times New Roman"/>
          <w:color w:val="000000" w:themeColor="text1"/>
          <w:sz w:val="16"/>
          <w:szCs w:val="16"/>
        </w:rPr>
        <w:tab/>
        <w:t xml:space="preserve"> 2580</w:t>
      </w:r>
    </w:p>
    <w:p w14:paraId="64900504"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мм</w:t>
      </w:r>
      <w:r w:rsidRPr="004E10C1">
        <w:rPr>
          <w:rFonts w:ascii="Times New Roman" w:hAnsi="Times New Roman"/>
          <w:color w:val="000000" w:themeColor="text1"/>
          <w:sz w:val="16"/>
          <w:szCs w:val="16"/>
        </w:rPr>
        <w:tab/>
        <w:t>4500</w:t>
      </w:r>
    </w:p>
    <w:p w14:paraId="041D59A7"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крепления Т-27</w:t>
      </w:r>
      <w:r w:rsidRPr="004E10C1">
        <w:rPr>
          <w:rFonts w:ascii="Times New Roman" w:hAnsi="Times New Roman"/>
          <w:color w:val="000000" w:themeColor="text1"/>
          <w:sz w:val="16"/>
          <w:szCs w:val="16"/>
        </w:rPr>
        <w:tab/>
        <w:t>Специальные стяжки</w:t>
      </w:r>
    </w:p>
    <w:p w14:paraId="7504FE0F"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Заезд Т-27 на подкат-</w:t>
      </w:r>
      <w:proofErr w:type="spellStart"/>
      <w:r w:rsidRPr="004E10C1">
        <w:rPr>
          <w:rFonts w:ascii="Times New Roman" w:hAnsi="Times New Roman"/>
          <w:color w:val="000000" w:themeColor="text1"/>
          <w:sz w:val="16"/>
          <w:szCs w:val="16"/>
        </w:rPr>
        <w:t>ную</w:t>
      </w:r>
      <w:proofErr w:type="spellEnd"/>
      <w:r w:rsidRPr="004E10C1">
        <w:rPr>
          <w:rFonts w:ascii="Times New Roman" w:hAnsi="Times New Roman"/>
          <w:color w:val="000000" w:themeColor="text1"/>
          <w:sz w:val="16"/>
          <w:szCs w:val="16"/>
        </w:rPr>
        <w:t xml:space="preserve"> тележку. Хорошо видно ребро лапы </w:t>
      </w:r>
      <w:proofErr w:type="spellStart"/>
      <w:r w:rsidRPr="004E10C1">
        <w:rPr>
          <w:rFonts w:ascii="Times New Roman" w:hAnsi="Times New Roman"/>
          <w:color w:val="000000" w:themeColor="text1"/>
          <w:sz w:val="16"/>
          <w:szCs w:val="16"/>
        </w:rPr>
        <w:t>подкатной</w:t>
      </w:r>
      <w:proofErr w:type="spellEnd"/>
      <w:r w:rsidRPr="004E10C1">
        <w:rPr>
          <w:rFonts w:ascii="Times New Roman" w:hAnsi="Times New Roman"/>
          <w:color w:val="000000" w:themeColor="text1"/>
          <w:sz w:val="16"/>
          <w:szCs w:val="16"/>
        </w:rPr>
        <w:t xml:space="preserve"> тележки, затрудняющее танкетки.</w:t>
      </w:r>
    </w:p>
    <w:p w14:paraId="5B936D99"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Буксирное приспособление</w:t>
      </w:r>
      <w:r w:rsidRPr="004E10C1">
        <w:rPr>
          <w:rFonts w:ascii="Times New Roman" w:hAnsi="Times New Roman"/>
          <w:color w:val="000000" w:themeColor="text1"/>
          <w:sz w:val="16"/>
          <w:szCs w:val="16"/>
        </w:rPr>
        <w:tab/>
        <w:t>Специальная лапа с отверстием под шкворень (12261).</w:t>
      </w:r>
    </w:p>
    <w:p w14:paraId="41E07301" w14:textId="77777777" w:rsidR="003F2394" w:rsidRPr="004E10C1" w:rsidRDefault="003F2394" w:rsidP="004E10C1">
      <w:pPr>
        <w:spacing w:after="0" w:line="240" w:lineRule="auto"/>
        <w:jc w:val="both"/>
        <w:rPr>
          <w:rFonts w:ascii="Times New Roman" w:hAnsi="Times New Roman"/>
          <w:color w:val="000000" w:themeColor="text1"/>
          <w:sz w:val="16"/>
          <w:szCs w:val="16"/>
        </w:rPr>
      </w:pPr>
    </w:p>
    <w:p w14:paraId="5AA8C0D5"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6FA928F"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5D52F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закончились гос. испытания опытного самолета ТБ4-6М34 конструкции и производства ЦАГИ с первым вариантом вооружения, которые проходили с 23 сентября 1933 (6642).</w:t>
      </w:r>
    </w:p>
    <w:p w14:paraId="7E9F1E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95D59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Рязанов</w:t>
      </w:r>
    </w:p>
    <w:p w14:paraId="4D4A59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ведущий испытания – Стефановский</w:t>
      </w:r>
    </w:p>
    <w:p w14:paraId="384EAE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D99F9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57183F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851436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09353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81BCD0D" w14:textId="77777777">
        <w:tc>
          <w:tcPr>
            <w:tcW w:w="5636" w:type="dxa"/>
          </w:tcPr>
          <w:p w14:paraId="6EF57A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36" w:type="dxa"/>
          </w:tcPr>
          <w:p w14:paraId="5A5E20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Приемка от ЦАГИ самолета в воздухе.</w:t>
            </w:r>
          </w:p>
        </w:tc>
      </w:tr>
      <w:tr w:rsidR="004E10C1" w:rsidRPr="004E10C1" w14:paraId="78A7F05F" w14:textId="77777777">
        <w:tc>
          <w:tcPr>
            <w:tcW w:w="5636" w:type="dxa"/>
          </w:tcPr>
          <w:p w14:paraId="0D9661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5D21E7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для к-</w:t>
            </w:r>
            <w:proofErr w:type="spellStart"/>
            <w:r w:rsidRPr="004E10C1">
              <w:rPr>
                <w:rFonts w:ascii="Times New Roman" w:hAnsi="Times New Roman"/>
                <w:color w:val="000000" w:themeColor="text1"/>
                <w:sz w:val="16"/>
                <w:szCs w:val="16"/>
              </w:rPr>
              <w:t>ра</w:t>
            </w:r>
            <w:proofErr w:type="spellEnd"/>
            <w:r w:rsidRPr="004E10C1">
              <w:rPr>
                <w:rFonts w:ascii="Times New Roman" w:hAnsi="Times New Roman"/>
                <w:color w:val="000000" w:themeColor="text1"/>
                <w:sz w:val="16"/>
                <w:szCs w:val="16"/>
              </w:rPr>
              <w:t xml:space="preserve"> тяжелой </w:t>
            </w:r>
            <w:proofErr w:type="spellStart"/>
            <w:r w:rsidRPr="004E10C1">
              <w:rPr>
                <w:rFonts w:ascii="Times New Roman" w:hAnsi="Times New Roman"/>
                <w:color w:val="000000" w:themeColor="text1"/>
                <w:sz w:val="16"/>
                <w:szCs w:val="16"/>
              </w:rPr>
              <w:t>эскадрилии</w:t>
            </w:r>
            <w:proofErr w:type="spellEnd"/>
            <w:r w:rsidRPr="004E10C1">
              <w:rPr>
                <w:rFonts w:ascii="Times New Roman" w:hAnsi="Times New Roman"/>
                <w:color w:val="000000" w:themeColor="text1"/>
                <w:sz w:val="16"/>
                <w:szCs w:val="16"/>
              </w:rPr>
              <w:t>, полет на километраж.</w:t>
            </w:r>
          </w:p>
        </w:tc>
      </w:tr>
      <w:tr w:rsidR="004E10C1" w:rsidRPr="004E10C1" w14:paraId="10A5F17B" w14:textId="77777777">
        <w:tc>
          <w:tcPr>
            <w:tcW w:w="5636" w:type="dxa"/>
          </w:tcPr>
          <w:p w14:paraId="5DBD52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w:t>
            </w:r>
          </w:p>
        </w:tc>
        <w:tc>
          <w:tcPr>
            <w:tcW w:w="5636" w:type="dxa"/>
          </w:tcPr>
          <w:p w14:paraId="431827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скорости по высотам.</w:t>
            </w:r>
          </w:p>
        </w:tc>
      </w:tr>
    </w:tbl>
    <w:p w14:paraId="492DB6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испытания выполнена в 6 календарных дней, полеты – 3 дня (6642).</w:t>
      </w:r>
    </w:p>
    <w:p w14:paraId="79BF3C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FE2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начались летные испытания АНТ-16 А.Н.Т. полетным весом 33000 кг. Бомбовая нагрузка - 4000 кг (271,137).</w:t>
      </w:r>
    </w:p>
    <w:p w14:paraId="02EB63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B4F203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был готов АНТ-25бис (514).</w:t>
      </w:r>
    </w:p>
    <w:p w14:paraId="459340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D2569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закончились гос. испытания И-Зет N 39012 с мотором ЮVI, 2хАПК-4бис 76.2 мм, которые проходили с 14 сентября 1933. Выполнили 15 посадок и налетали 16:20 за 7 летных дней. </w:t>
      </w:r>
      <w:proofErr w:type="spellStart"/>
      <w:r w:rsidRPr="004E10C1">
        <w:rPr>
          <w:rFonts w:ascii="Times New Roman" w:hAnsi="Times New Roman"/>
          <w:color w:val="000000" w:themeColor="text1"/>
          <w:sz w:val="16"/>
          <w:szCs w:val="16"/>
        </w:rPr>
        <w:t>Вл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П.Холопов</w:t>
      </w:r>
      <w:proofErr w:type="spellEnd"/>
      <w:r w:rsidRPr="004E10C1">
        <w:rPr>
          <w:rFonts w:ascii="Times New Roman" w:hAnsi="Times New Roman"/>
          <w:color w:val="000000" w:themeColor="text1"/>
          <w:sz w:val="16"/>
          <w:szCs w:val="16"/>
        </w:rPr>
        <w:t xml:space="preserve"> и л </w:t>
      </w:r>
      <w:proofErr w:type="spellStart"/>
      <w:r w:rsidRPr="004E10C1">
        <w:rPr>
          <w:rFonts w:ascii="Times New Roman" w:hAnsi="Times New Roman"/>
          <w:color w:val="000000" w:themeColor="text1"/>
          <w:sz w:val="16"/>
          <w:szCs w:val="16"/>
        </w:rPr>
        <w:t>Оцельников</w:t>
      </w:r>
      <w:proofErr w:type="spellEnd"/>
      <w:r w:rsidRPr="004E10C1">
        <w:rPr>
          <w:rFonts w:ascii="Times New Roman" w:hAnsi="Times New Roman"/>
          <w:color w:val="000000" w:themeColor="text1"/>
          <w:sz w:val="16"/>
          <w:szCs w:val="16"/>
        </w:rPr>
        <w:t xml:space="preserve"> (2303,70). Проводили примерный воздушный бой с И-4 и Р-5 на высоте 1500 м. С И-4 мог вести бой только в вертикальном направлении с применением фигур. Преимущество было за И-4 и на вираже он свободно заходил в хвост. В бою с Р-5 И-зет уверенно держался в хвосте И-5 (2303,46).</w:t>
      </w:r>
    </w:p>
    <w:p w14:paraId="5F50B4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испытания 17 календарных дней, из них:</w:t>
      </w:r>
    </w:p>
    <w:p w14:paraId="3638BC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был неисправен</w:t>
      </w:r>
      <w:r w:rsidRPr="004E10C1">
        <w:rPr>
          <w:rFonts w:ascii="Times New Roman" w:hAnsi="Times New Roman"/>
          <w:color w:val="000000" w:themeColor="text1"/>
          <w:sz w:val="16"/>
          <w:szCs w:val="16"/>
        </w:rPr>
        <w:tab/>
        <w:t>1</w:t>
      </w:r>
    </w:p>
    <w:p w14:paraId="39AD68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нелетных дней</w:t>
      </w:r>
      <w:r w:rsidRPr="004E10C1">
        <w:rPr>
          <w:rFonts w:ascii="Times New Roman" w:hAnsi="Times New Roman"/>
          <w:color w:val="000000" w:themeColor="text1"/>
          <w:sz w:val="16"/>
          <w:szCs w:val="16"/>
        </w:rPr>
        <w:tab/>
        <w:t>5</w:t>
      </w:r>
    </w:p>
    <w:p w14:paraId="4C9613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дни командирской учебы</w:t>
      </w:r>
      <w:r w:rsidRPr="004E10C1">
        <w:rPr>
          <w:rFonts w:ascii="Times New Roman" w:hAnsi="Times New Roman"/>
          <w:color w:val="000000" w:themeColor="text1"/>
          <w:sz w:val="16"/>
          <w:szCs w:val="16"/>
        </w:rPr>
        <w:tab/>
        <w:t>1</w:t>
      </w:r>
    </w:p>
    <w:p w14:paraId="347562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выходные дни</w:t>
      </w:r>
      <w:r w:rsidRPr="004E10C1">
        <w:rPr>
          <w:rFonts w:ascii="Times New Roman" w:hAnsi="Times New Roman"/>
          <w:color w:val="000000" w:themeColor="text1"/>
          <w:sz w:val="16"/>
          <w:szCs w:val="16"/>
        </w:rPr>
        <w:tab/>
        <w:t>1</w:t>
      </w:r>
    </w:p>
    <w:p w14:paraId="164E7B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w:t>
      </w:r>
      <w:r w:rsidRPr="004E10C1">
        <w:rPr>
          <w:rFonts w:ascii="Times New Roman" w:hAnsi="Times New Roman"/>
          <w:color w:val="000000" w:themeColor="text1"/>
          <w:sz w:val="16"/>
          <w:szCs w:val="16"/>
        </w:rPr>
        <w:tab/>
        <w:t>10</w:t>
      </w:r>
    </w:p>
    <w:p w14:paraId="5BDDAC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испытание было произведено за 7 летных дней.</w:t>
      </w:r>
    </w:p>
    <w:p w14:paraId="62295E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испытаний налет составил 16:20</w:t>
      </w:r>
    </w:p>
    <w:p w14:paraId="68116C2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Сделано посадок 15 (2303,63).</w:t>
      </w:r>
    </w:p>
    <w:p w14:paraId="7F6F092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ОСНОВНЫЕ ТЕХНИЧЕСКИЕ, РЕГУЛИРОВОЧНЫЕ И ВЕСОВЫЕ ДАННЫЕ</w:t>
      </w:r>
    </w:p>
    <w:p w14:paraId="61BE259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Полная длина самолета..............................7,645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56B4A2D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Высота самолета при стоянка до конца лопасти винта...3,35</w:t>
      </w:r>
    </w:p>
    <w:p w14:paraId="6AD8DB0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 а з м а х к р ы л ь е в........................11,5</w:t>
      </w:r>
    </w:p>
    <w:p w14:paraId="1C57F7E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Длина хорды к р ы л а.,:.........................2,215</w:t>
      </w:r>
    </w:p>
    <w:p w14:paraId="75CE610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 а з м а х стабилизатора........................3,2</w:t>
      </w:r>
    </w:p>
    <w:p w14:paraId="096E7E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Р а з м а х руля высоты.........................3,203</w:t>
      </w:r>
    </w:p>
    <w:p w14:paraId="6EED41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Площадь крыльев с элеронами......................19,6</w:t>
      </w:r>
    </w:p>
    <w:p w14:paraId="1EFB66B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э л е р о н о в..........................2,12</w:t>
      </w:r>
    </w:p>
    <w:p w14:paraId="2D9FB74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стабилизатора................1,56</w:t>
      </w:r>
    </w:p>
    <w:p w14:paraId="6346AE8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р у л я высоты...........................1,325</w:t>
      </w:r>
    </w:p>
    <w:p w14:paraId="29A250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Общая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горизвнтального</w:t>
      </w:r>
      <w:proofErr w:type="spellEnd"/>
      <w:r w:rsidRPr="004E10C1">
        <w:rPr>
          <w:rFonts w:ascii="Times New Roman" w:hAnsi="Times New Roman"/>
          <w:color w:val="000000" w:themeColor="text1"/>
          <w:sz w:val="16"/>
          <w:szCs w:val="16"/>
        </w:rPr>
        <w:t xml:space="preserve"> оперения............2,835</w:t>
      </w:r>
    </w:p>
    <w:p w14:paraId="52F4483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Площадь килей.................................0,69</w:t>
      </w:r>
    </w:p>
    <w:p w14:paraId="0082CE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w:t>
      </w:r>
      <w:proofErr w:type="spellStart"/>
      <w:r w:rsidRPr="004E10C1">
        <w:rPr>
          <w:rFonts w:ascii="Times New Roman" w:hAnsi="Times New Roman"/>
          <w:color w:val="000000" w:themeColor="text1"/>
          <w:sz w:val="16"/>
          <w:szCs w:val="16"/>
        </w:rPr>
        <w:t>Плошадь</w:t>
      </w:r>
      <w:proofErr w:type="spellEnd"/>
      <w:r w:rsidRPr="004E10C1">
        <w:rPr>
          <w:rFonts w:ascii="Times New Roman" w:hAnsi="Times New Roman"/>
          <w:color w:val="000000" w:themeColor="text1"/>
          <w:sz w:val="16"/>
          <w:szCs w:val="16"/>
        </w:rPr>
        <w:t xml:space="preserve"> рулей направления.........................0,88</w:t>
      </w:r>
    </w:p>
    <w:p w14:paraId="352E710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Общая площадь вертикального оперения..............1,57</w:t>
      </w:r>
    </w:p>
    <w:p w14:paraId="51B2A08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15. Расстояние от земли до нижнего конца лопасти в линии полета.....0,35</w:t>
      </w:r>
    </w:p>
    <w:p w14:paraId="4CC4A2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Ширина ш а 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и.................................1,86</w:t>
      </w:r>
    </w:p>
    <w:p w14:paraId="2EA6BFD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Размер колес с пневматикой.....................750x125 м/м.</w:t>
      </w:r>
    </w:p>
    <w:p w14:paraId="4E1B1A8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Угол атаки крыльев................................0</w:t>
      </w:r>
    </w:p>
    <w:p w14:paraId="00D5DBC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Угол к а п о т а ж а............................19</w:t>
      </w:r>
    </w:p>
    <w:p w14:paraId="275D2B4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w:t>
      </w:r>
      <w:proofErr w:type="spellStart"/>
      <w:r w:rsidRPr="004E10C1">
        <w:rPr>
          <w:rFonts w:ascii="Times New Roman" w:hAnsi="Times New Roman"/>
          <w:color w:val="000000" w:themeColor="text1"/>
          <w:sz w:val="16"/>
          <w:szCs w:val="16"/>
        </w:rPr>
        <w:t>Пасадочный</w:t>
      </w:r>
      <w:proofErr w:type="spellEnd"/>
      <w:r w:rsidRPr="004E10C1">
        <w:rPr>
          <w:rFonts w:ascii="Times New Roman" w:hAnsi="Times New Roman"/>
          <w:color w:val="000000" w:themeColor="text1"/>
          <w:sz w:val="16"/>
          <w:szCs w:val="16"/>
        </w:rPr>
        <w:t xml:space="preserve"> у г о л...............................14</w:t>
      </w:r>
      <w:r w:rsidRPr="004E10C1">
        <w:rPr>
          <w:rFonts w:ascii="Times New Roman" w:hAnsi="Times New Roman"/>
          <w:color w:val="000000" w:themeColor="text1"/>
          <w:sz w:val="16"/>
          <w:szCs w:val="16"/>
          <w:vertAlign w:val="superscript"/>
        </w:rPr>
        <w:t>8</w:t>
      </w:r>
      <w:r w:rsidRPr="004E10C1">
        <w:rPr>
          <w:rFonts w:ascii="Times New Roman" w:hAnsi="Times New Roman"/>
          <w:color w:val="000000" w:themeColor="text1"/>
          <w:sz w:val="16"/>
          <w:szCs w:val="16"/>
        </w:rPr>
        <w:t>30</w:t>
      </w:r>
    </w:p>
    <w:p w14:paraId="3C50F47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ВЕСОЫЕ ДАННЫЕ</w:t>
      </w:r>
    </w:p>
    <w:p w14:paraId="08BE6F4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Вес полной нагрузки...............................556 кг.</w:t>
      </w:r>
    </w:p>
    <w:p w14:paraId="0CBEC47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Полетный в е с..................................1648</w:t>
      </w:r>
    </w:p>
    <w:p w14:paraId="0D83D76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Отношение веса полной нагрузка к полетному весу..33,8%</w:t>
      </w:r>
    </w:p>
    <w:p w14:paraId="15EA8F6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Нягрузка</w:t>
      </w:r>
      <w:proofErr w:type="spellEnd"/>
      <w:r w:rsidRPr="004E10C1">
        <w:rPr>
          <w:rFonts w:ascii="Times New Roman" w:hAnsi="Times New Roman"/>
          <w:color w:val="000000" w:themeColor="text1"/>
          <w:sz w:val="16"/>
          <w:szCs w:val="16"/>
        </w:rPr>
        <w:t xml:space="preserve"> на 1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крыльев........................84,1 кг.</w:t>
      </w:r>
    </w:p>
    <w:p w14:paraId="628B991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Нагрузка на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..................................3,43</w:t>
      </w:r>
    </w:p>
    <w:p w14:paraId="207BDB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Мощность на 1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24,5</w:t>
      </w:r>
    </w:p>
    <w:p w14:paraId="4A99B0D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КРАТКОЕ ОПИСАНИЕ САМОЛЕТА.</w:t>
      </w:r>
    </w:p>
    <w:p w14:paraId="05219F4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4E10C1">
        <w:rPr>
          <w:rFonts w:ascii="Times New Roman" w:hAnsi="Times New Roman"/>
          <w:color w:val="000000" w:themeColor="text1"/>
          <w:sz w:val="16"/>
          <w:szCs w:val="16"/>
          <w:lang w:val="en-US"/>
        </w:rPr>
        <w:t>q</w:t>
      </w:r>
      <w:r w:rsidRPr="004E10C1">
        <w:rPr>
          <w:rFonts w:ascii="Times New Roman" w:hAnsi="Times New Roman"/>
          <w:color w:val="000000" w:themeColor="text1"/>
          <w:sz w:val="16"/>
          <w:szCs w:val="16"/>
        </w:rPr>
        <w:t xml:space="preserve"> 480/550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w:t>
      </w:r>
    </w:p>
    <w:p w14:paraId="75E7BCE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состоит из </w:t>
      </w:r>
      <w:proofErr w:type="spellStart"/>
      <w:r w:rsidRPr="004E10C1">
        <w:rPr>
          <w:rFonts w:ascii="Times New Roman" w:hAnsi="Times New Roman"/>
          <w:color w:val="000000" w:themeColor="text1"/>
          <w:sz w:val="16"/>
          <w:szCs w:val="16"/>
        </w:rPr>
        <w:t>дзух</w:t>
      </w:r>
      <w:proofErr w:type="spellEnd"/>
      <w:r w:rsidRPr="004E10C1">
        <w:rPr>
          <w:rFonts w:ascii="Times New Roman" w:hAnsi="Times New Roman"/>
          <w:color w:val="000000" w:themeColor="text1"/>
          <w:sz w:val="16"/>
          <w:szCs w:val="16"/>
        </w:rPr>
        <w:t xml:space="preserve"> частей: передней и </w:t>
      </w:r>
      <w:proofErr w:type="spellStart"/>
      <w:r w:rsidRPr="004E10C1">
        <w:rPr>
          <w:rFonts w:ascii="Times New Roman" w:hAnsi="Times New Roman"/>
          <w:color w:val="000000" w:themeColor="text1"/>
          <w:sz w:val="16"/>
          <w:szCs w:val="16"/>
        </w:rPr>
        <w:t>заднейй</w:t>
      </w:r>
      <w:proofErr w:type="spellEnd"/>
      <w:r w:rsidRPr="004E10C1">
        <w:rPr>
          <w:rFonts w:ascii="Times New Roman" w:hAnsi="Times New Roman"/>
          <w:color w:val="000000" w:themeColor="text1"/>
          <w:sz w:val="16"/>
          <w:szCs w:val="16"/>
        </w:rPr>
        <w:t xml:space="preserve"> /хвостовой/, </w:t>
      </w:r>
      <w:proofErr w:type="spellStart"/>
      <w:r w:rsidRPr="004E10C1">
        <w:rPr>
          <w:rFonts w:ascii="Times New Roman" w:hAnsi="Times New Roman"/>
          <w:color w:val="000000" w:themeColor="text1"/>
          <w:sz w:val="16"/>
          <w:szCs w:val="16"/>
        </w:rPr>
        <w:t>стыуцемых</w:t>
      </w:r>
      <w:proofErr w:type="spellEnd"/>
      <w:r w:rsidRPr="004E10C1">
        <w:rPr>
          <w:rFonts w:ascii="Times New Roman" w:hAnsi="Times New Roman"/>
          <w:color w:val="000000" w:themeColor="text1"/>
          <w:sz w:val="16"/>
          <w:szCs w:val="16"/>
        </w:rPr>
        <w:t xml:space="preserve"> между собой посредством 4-х узловых соеди</w:t>
      </w:r>
      <w:r w:rsidRPr="004E10C1">
        <w:rPr>
          <w:rFonts w:ascii="Times New Roman" w:hAnsi="Times New Roman"/>
          <w:color w:val="000000" w:themeColor="text1"/>
          <w:sz w:val="16"/>
          <w:szCs w:val="16"/>
        </w:rPr>
        <w:softHyphen/>
        <w:t xml:space="preserve">нений. Конструкция фюзеляжа смешанного типа. Передняя часть от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до заднего обреза кабины летчика - ферменная, выполненная из сварных </w:t>
      </w:r>
      <w:proofErr w:type="spellStart"/>
      <w:r w:rsidRPr="004E10C1">
        <w:rPr>
          <w:rFonts w:ascii="Times New Roman" w:hAnsi="Times New Roman"/>
          <w:color w:val="000000" w:themeColor="text1"/>
          <w:sz w:val="16"/>
          <w:szCs w:val="16"/>
        </w:rPr>
        <w:t>хромансилевых</w:t>
      </w:r>
      <w:proofErr w:type="spellEnd"/>
      <w:r w:rsidRPr="004E10C1">
        <w:rPr>
          <w:rFonts w:ascii="Times New Roman" w:hAnsi="Times New Roman"/>
          <w:color w:val="000000" w:themeColor="text1"/>
          <w:sz w:val="16"/>
          <w:szCs w:val="16"/>
        </w:rPr>
        <w:t xml:space="preserve"> труб, </w:t>
      </w:r>
      <w:proofErr w:type="spellStart"/>
      <w:r w:rsidRPr="004E10C1">
        <w:rPr>
          <w:rFonts w:ascii="Times New Roman" w:hAnsi="Times New Roman"/>
          <w:color w:val="000000" w:themeColor="text1"/>
          <w:sz w:val="16"/>
          <w:szCs w:val="16"/>
        </w:rPr>
        <w:t>ввиде</w:t>
      </w:r>
      <w:proofErr w:type="spellEnd"/>
      <w:r w:rsidRPr="004E10C1">
        <w:rPr>
          <w:rFonts w:ascii="Times New Roman" w:hAnsi="Times New Roman"/>
          <w:color w:val="000000" w:themeColor="text1"/>
          <w:sz w:val="16"/>
          <w:szCs w:val="16"/>
        </w:rPr>
        <w:t xml:space="preserve"> сварной корзин</w:t>
      </w:r>
      <w:r w:rsidRPr="004E10C1">
        <w:rPr>
          <w:rFonts w:ascii="Times New Roman" w:hAnsi="Times New Roman"/>
          <w:color w:val="000000" w:themeColor="text1"/>
          <w:sz w:val="16"/>
          <w:szCs w:val="16"/>
        </w:rPr>
        <w:softHyphen/>
        <w:t xml:space="preserve">ки и служит основанием для присоединения к ней </w:t>
      </w:r>
      <w:proofErr w:type="spellStart"/>
      <w:r w:rsidRPr="004E10C1">
        <w:rPr>
          <w:rFonts w:ascii="Times New Roman" w:hAnsi="Times New Roman"/>
          <w:color w:val="000000" w:themeColor="text1"/>
          <w:sz w:val="16"/>
          <w:szCs w:val="16"/>
        </w:rPr>
        <w:t>мотсустановки</w:t>
      </w:r>
      <w:proofErr w:type="spellEnd"/>
      <w:r w:rsidRPr="004E10C1">
        <w:rPr>
          <w:rFonts w:ascii="Times New Roman" w:hAnsi="Times New Roman"/>
          <w:color w:val="000000" w:themeColor="text1"/>
          <w:sz w:val="16"/>
          <w:szCs w:val="16"/>
        </w:rPr>
        <w:t xml:space="preserve">, шасси, крыльев и хвостовой части </w:t>
      </w:r>
      <w:proofErr w:type="spellStart"/>
      <w:r w:rsidRPr="004E10C1">
        <w:rPr>
          <w:rFonts w:ascii="Times New Roman" w:hAnsi="Times New Roman"/>
          <w:color w:val="000000" w:themeColor="text1"/>
          <w:sz w:val="16"/>
          <w:szCs w:val="16"/>
        </w:rPr>
        <w:t>фазеляжа</w:t>
      </w:r>
      <w:proofErr w:type="spellEnd"/>
      <w:r w:rsidRPr="004E10C1">
        <w:rPr>
          <w:rFonts w:ascii="Times New Roman" w:hAnsi="Times New Roman"/>
          <w:color w:val="000000" w:themeColor="text1"/>
          <w:sz w:val="16"/>
          <w:szCs w:val="16"/>
        </w:rPr>
        <w:t xml:space="preserve">. На трубчатый остов корзинки приклепываются дюралевые </w:t>
      </w:r>
      <w:proofErr w:type="spellStart"/>
      <w:r w:rsidRPr="004E10C1">
        <w:rPr>
          <w:rFonts w:ascii="Times New Roman" w:hAnsi="Times New Roman"/>
          <w:color w:val="000000" w:themeColor="text1"/>
          <w:sz w:val="16"/>
          <w:szCs w:val="16"/>
        </w:rPr>
        <w:t>профильки</w:t>
      </w:r>
      <w:proofErr w:type="spellEnd"/>
      <w:r w:rsidRPr="004E10C1">
        <w:rPr>
          <w:rFonts w:ascii="Times New Roman" w:hAnsi="Times New Roman"/>
          <w:color w:val="000000" w:themeColor="text1"/>
          <w:sz w:val="16"/>
          <w:szCs w:val="16"/>
        </w:rPr>
        <w:t>, которые обматываются полотняными лентами; к последним пришивается полотняная обтяжка.</w:t>
      </w:r>
    </w:p>
    <w:p w14:paraId="5646FBE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Задняя часть /хвостовая/ - </w:t>
      </w:r>
      <w:proofErr w:type="spellStart"/>
      <w:r w:rsidRPr="004E10C1">
        <w:rPr>
          <w:rFonts w:ascii="Times New Roman" w:hAnsi="Times New Roman"/>
          <w:color w:val="000000" w:themeColor="text1"/>
          <w:sz w:val="16"/>
          <w:szCs w:val="16"/>
        </w:rPr>
        <w:t>шпоагоутного</w:t>
      </w:r>
      <w:proofErr w:type="spellEnd"/>
      <w:r w:rsidRPr="004E10C1">
        <w:rPr>
          <w:rFonts w:ascii="Times New Roman" w:hAnsi="Times New Roman"/>
          <w:color w:val="000000" w:themeColor="text1"/>
          <w:sz w:val="16"/>
          <w:szCs w:val="16"/>
        </w:rPr>
        <w:t xml:space="preserve"> типа представляет кон</w:t>
      </w:r>
      <w:r w:rsidRPr="004E10C1">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w:t>
      </w:r>
      <w:proofErr w:type="spellStart"/>
      <w:r w:rsidRPr="004E10C1">
        <w:rPr>
          <w:rFonts w:ascii="Times New Roman" w:hAnsi="Times New Roman"/>
          <w:color w:val="000000" w:themeColor="text1"/>
          <w:sz w:val="16"/>
          <w:szCs w:val="16"/>
        </w:rPr>
        <w:t>своимразмерам</w:t>
      </w:r>
      <w:proofErr w:type="spellEnd"/>
      <w:r w:rsidRPr="004E10C1">
        <w:rPr>
          <w:rFonts w:ascii="Times New Roman" w:hAnsi="Times New Roman"/>
          <w:color w:val="000000" w:themeColor="text1"/>
          <w:sz w:val="16"/>
          <w:szCs w:val="16"/>
        </w:rPr>
        <w:t xml:space="preserve"> к хвосту фюзеляжа; последние 4 шпангоута служат для образования киля фюзеляжа, </w:t>
      </w:r>
      <w:proofErr w:type="spellStart"/>
      <w:r w:rsidRPr="004E10C1">
        <w:rPr>
          <w:rFonts w:ascii="Times New Roman" w:hAnsi="Times New Roman"/>
          <w:color w:val="000000" w:themeColor="text1"/>
          <w:sz w:val="16"/>
          <w:szCs w:val="16"/>
        </w:rPr>
        <w:t>составлякинаго</w:t>
      </w:r>
      <w:proofErr w:type="spellEnd"/>
      <w:r w:rsidRPr="004E10C1">
        <w:rPr>
          <w:rFonts w:ascii="Times New Roman" w:hAnsi="Times New Roman"/>
          <w:color w:val="000000" w:themeColor="text1"/>
          <w:sz w:val="16"/>
          <w:szCs w:val="16"/>
        </w:rPr>
        <w:t xml:space="preserve"> одно целое с ним и имеют удлиненную вверх форму в соответствии с формой килевого </w:t>
      </w:r>
      <w:proofErr w:type="spellStart"/>
      <w:r w:rsidRPr="004E10C1">
        <w:rPr>
          <w:rFonts w:ascii="Times New Roman" w:hAnsi="Times New Roman"/>
          <w:color w:val="000000" w:themeColor="text1"/>
          <w:sz w:val="16"/>
          <w:szCs w:val="16"/>
        </w:rPr>
        <w:t>образованил</w:t>
      </w:r>
      <w:proofErr w:type="spellEnd"/>
      <w:r w:rsidRPr="004E10C1">
        <w:rPr>
          <w:rFonts w:ascii="Times New Roman" w:hAnsi="Times New Roman"/>
          <w:color w:val="000000" w:themeColor="text1"/>
          <w:sz w:val="16"/>
          <w:szCs w:val="16"/>
        </w:rPr>
        <w:t xml:space="preserve">. Стрингеров 10; из них 4 усиленных: все они имеют форму </w:t>
      </w:r>
      <w:r w:rsidRPr="004E10C1">
        <w:rPr>
          <w:rFonts w:ascii="Times New Roman" w:hAnsi="Times New Roman"/>
          <w:smallCaps/>
          <w:color w:val="000000" w:themeColor="text1"/>
          <w:sz w:val="16"/>
          <w:szCs w:val="16"/>
          <w:lang w:val="en-US"/>
        </w:rPr>
        <w:t>v</w:t>
      </w:r>
      <w:r w:rsidRPr="004E10C1">
        <w:rPr>
          <w:rFonts w:ascii="Times New Roman" w:hAnsi="Times New Roman"/>
          <w:color w:val="000000" w:themeColor="text1"/>
          <w:sz w:val="16"/>
          <w:szCs w:val="16"/>
        </w:rPr>
        <w:t xml:space="preserve">образных </w:t>
      </w:r>
      <w:proofErr w:type="spellStart"/>
      <w:r w:rsidRPr="004E10C1">
        <w:rPr>
          <w:rFonts w:ascii="Times New Roman" w:hAnsi="Times New Roman"/>
          <w:color w:val="000000" w:themeColor="text1"/>
          <w:sz w:val="16"/>
          <w:szCs w:val="16"/>
        </w:rPr>
        <w:t>профильков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Общивка</w:t>
      </w:r>
      <w:proofErr w:type="spellEnd"/>
      <w:r w:rsidRPr="004E10C1">
        <w:rPr>
          <w:rFonts w:ascii="Times New Roman" w:hAnsi="Times New Roman"/>
          <w:color w:val="000000" w:themeColor="text1"/>
          <w:sz w:val="16"/>
          <w:szCs w:val="16"/>
        </w:rPr>
        <w:t xml:space="preserve"> - дюралевая.</w:t>
      </w:r>
    </w:p>
    <w:p w14:paraId="7C39BA4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р ы л о - </w:t>
      </w:r>
      <w:proofErr w:type="spellStart"/>
      <w:r w:rsidRPr="004E10C1">
        <w:rPr>
          <w:rFonts w:ascii="Times New Roman" w:hAnsi="Times New Roman"/>
          <w:color w:val="000000" w:themeColor="text1"/>
          <w:sz w:val="16"/>
          <w:szCs w:val="16"/>
        </w:rPr>
        <w:t>двухлонжеронное</w:t>
      </w:r>
      <w:proofErr w:type="spellEnd"/>
      <w:r w:rsidRPr="004E10C1">
        <w:rPr>
          <w:rFonts w:ascii="Times New Roman" w:hAnsi="Times New Roman"/>
          <w:color w:val="000000" w:themeColor="text1"/>
          <w:sz w:val="16"/>
          <w:szCs w:val="16"/>
        </w:rPr>
        <w:t xml:space="preserve"> деревяное с полотняной обшивкой. Нервюр 22 из них 5 усиленных нервюр распорок и 17 нормальных. Лонжероны представляют собою конструкцию коробча</w:t>
      </w:r>
      <w:r w:rsidRPr="004E10C1">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4DAC4A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Хвостовое оперение - целиком из </w:t>
      </w:r>
      <w:proofErr w:type="spellStart"/>
      <w:r w:rsidRPr="004E10C1">
        <w:rPr>
          <w:rFonts w:ascii="Times New Roman" w:hAnsi="Times New Roman"/>
          <w:color w:val="000000" w:themeColor="text1"/>
          <w:sz w:val="16"/>
          <w:szCs w:val="16"/>
        </w:rPr>
        <w:t>дюраллюминия</w:t>
      </w:r>
      <w:proofErr w:type="spellEnd"/>
      <w:r w:rsidRPr="004E10C1">
        <w:rPr>
          <w:rFonts w:ascii="Times New Roman" w:hAnsi="Times New Roman"/>
          <w:color w:val="000000" w:themeColor="text1"/>
          <w:sz w:val="16"/>
          <w:szCs w:val="16"/>
        </w:rPr>
        <w:t xml:space="preserve">, усиленной конструкции с высоко расположенным горизонтальным оперением. Оно разделяется на горизонтальное, к которому </w:t>
      </w:r>
      <w:proofErr w:type="spellStart"/>
      <w:r w:rsidRPr="004E10C1">
        <w:rPr>
          <w:rFonts w:ascii="Times New Roman" w:hAnsi="Times New Roman"/>
          <w:color w:val="000000" w:themeColor="text1"/>
          <w:sz w:val="16"/>
          <w:szCs w:val="16"/>
        </w:rPr>
        <w:t>относитсязакрепленный</w:t>
      </w:r>
      <w:proofErr w:type="spellEnd"/>
      <w:r w:rsidRPr="004E10C1">
        <w:rPr>
          <w:rFonts w:ascii="Times New Roman" w:hAnsi="Times New Roman"/>
          <w:color w:val="000000" w:themeColor="text1"/>
          <w:sz w:val="16"/>
          <w:szCs w:val="16"/>
        </w:rPr>
        <w:t xml:space="preserve"> с помощью ушковых </w:t>
      </w:r>
      <w:proofErr w:type="spellStart"/>
      <w:r w:rsidRPr="004E10C1">
        <w:rPr>
          <w:rFonts w:ascii="Times New Roman" w:hAnsi="Times New Roman"/>
          <w:color w:val="000000" w:themeColor="text1"/>
          <w:sz w:val="16"/>
          <w:szCs w:val="16"/>
        </w:rPr>
        <w:t>накшадок</w:t>
      </w:r>
      <w:proofErr w:type="spellEnd"/>
      <w:r w:rsidRPr="004E10C1">
        <w:rPr>
          <w:rFonts w:ascii="Times New Roman" w:hAnsi="Times New Roman"/>
          <w:color w:val="000000" w:themeColor="text1"/>
          <w:sz w:val="16"/>
          <w:szCs w:val="16"/>
        </w:rPr>
        <w:t xml:space="preserve"> и подкосов стабилизатор и 2-х рулей высоты с компенсаторам; а вертикальное- включающее руль поворота и килек, наглухо приклепанный к вер</w:t>
      </w:r>
      <w:r w:rsidRPr="004E10C1">
        <w:rPr>
          <w:rFonts w:ascii="Times New Roman" w:hAnsi="Times New Roman"/>
          <w:color w:val="000000" w:themeColor="text1"/>
          <w:sz w:val="16"/>
          <w:szCs w:val="16"/>
        </w:rPr>
        <w:softHyphen/>
        <w:t>хней поверхности стабилизатора.</w:t>
      </w:r>
    </w:p>
    <w:p w14:paraId="65AB46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Стабилизатор 2-х лонжеронный, с жесткими нервюрами и передним обтекателем. Рули высоты насаживаются на один </w:t>
      </w:r>
      <w:proofErr w:type="spellStart"/>
      <w:r w:rsidRPr="004E10C1">
        <w:rPr>
          <w:rFonts w:ascii="Times New Roman" w:hAnsi="Times New Roman"/>
          <w:color w:val="000000" w:themeColor="text1"/>
          <w:sz w:val="16"/>
          <w:szCs w:val="16"/>
        </w:rPr>
        <w:t>обший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склепаный</w:t>
      </w:r>
      <w:proofErr w:type="spellEnd"/>
      <w:r w:rsidRPr="004E10C1">
        <w:rPr>
          <w:rFonts w:ascii="Times New Roman" w:hAnsi="Times New Roman"/>
          <w:color w:val="000000" w:themeColor="text1"/>
          <w:sz w:val="16"/>
          <w:szCs w:val="16"/>
        </w:rPr>
        <w:t xml:space="preserve">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4E10C1">
        <w:rPr>
          <w:rFonts w:ascii="Times New Roman" w:hAnsi="Times New Roman"/>
          <w:color w:val="000000" w:themeColor="text1"/>
          <w:sz w:val="16"/>
          <w:szCs w:val="16"/>
        </w:rPr>
        <w:softHyphen/>
        <w:t xml:space="preserve">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w:t>
      </w:r>
      <w:proofErr w:type="spellStart"/>
      <w:r w:rsidRPr="004E10C1">
        <w:rPr>
          <w:rFonts w:ascii="Times New Roman" w:hAnsi="Times New Roman"/>
          <w:color w:val="000000" w:themeColor="text1"/>
          <w:sz w:val="16"/>
          <w:szCs w:val="16"/>
        </w:rPr>
        <w:t>нервюи</w:t>
      </w:r>
      <w:proofErr w:type="spellEnd"/>
      <w:r w:rsidRPr="004E10C1">
        <w:rPr>
          <w:rFonts w:ascii="Times New Roman" w:hAnsi="Times New Roman"/>
          <w:color w:val="000000" w:themeColor="text1"/>
          <w:sz w:val="16"/>
          <w:szCs w:val="16"/>
        </w:rPr>
        <w:t xml:space="preserve"> под прямым углом, </w:t>
      </w:r>
      <w:proofErr w:type="spellStart"/>
      <w:r w:rsidRPr="004E10C1">
        <w:rPr>
          <w:rFonts w:ascii="Times New Roman" w:hAnsi="Times New Roman"/>
          <w:color w:val="000000" w:themeColor="text1"/>
          <w:sz w:val="16"/>
          <w:szCs w:val="16"/>
        </w:rPr>
        <w:t>охватывля</w:t>
      </w:r>
      <w:proofErr w:type="spellEnd"/>
      <w:r w:rsidRPr="004E10C1">
        <w:rPr>
          <w:rFonts w:ascii="Times New Roman" w:hAnsi="Times New Roman"/>
          <w:color w:val="000000" w:themeColor="text1"/>
          <w:sz w:val="16"/>
          <w:szCs w:val="16"/>
        </w:rPr>
        <w:t xml:space="preserve"> эти ребра и приклепываются к ним. Подобное соединение обшивки с нервюрами увеличивают жесткость всей конструкции </w:t>
      </w:r>
      <w:proofErr w:type="spellStart"/>
      <w:r w:rsidRPr="004E10C1">
        <w:rPr>
          <w:rFonts w:ascii="Times New Roman" w:hAnsi="Times New Roman"/>
          <w:color w:val="000000" w:themeColor="text1"/>
          <w:sz w:val="16"/>
          <w:szCs w:val="16"/>
        </w:rPr>
        <w:t>хаостового</w:t>
      </w:r>
      <w:proofErr w:type="spellEnd"/>
      <w:r w:rsidRPr="004E10C1">
        <w:rPr>
          <w:rFonts w:ascii="Times New Roman" w:hAnsi="Times New Roman"/>
          <w:color w:val="000000" w:themeColor="text1"/>
          <w:sz w:val="16"/>
          <w:szCs w:val="16"/>
        </w:rPr>
        <w:t xml:space="preserve"> оперения.</w:t>
      </w:r>
    </w:p>
    <w:p w14:paraId="76B90D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Шасси - представляют собою стальную конструкцию состоящую </w:t>
      </w:r>
      <w:proofErr w:type="spellStart"/>
      <w:r w:rsidRPr="004E10C1">
        <w:rPr>
          <w:rFonts w:ascii="Times New Roman" w:hAnsi="Times New Roman"/>
          <w:color w:val="000000" w:themeColor="text1"/>
          <w:sz w:val="16"/>
          <w:szCs w:val="16"/>
        </w:rPr>
        <w:t>ия</w:t>
      </w:r>
      <w:proofErr w:type="spellEnd"/>
      <w:r w:rsidRPr="004E10C1">
        <w:rPr>
          <w:rFonts w:ascii="Times New Roman" w:hAnsi="Times New Roman"/>
          <w:color w:val="000000" w:themeColor="text1"/>
          <w:sz w:val="16"/>
          <w:szCs w:val="16"/>
        </w:rPr>
        <w:t xml:space="preserve"> 2-х передних амортизационных ног, 2-х пар задних ног и 2-х пар крыльевых подкосов. </w:t>
      </w:r>
      <w:proofErr w:type="spellStart"/>
      <w:r w:rsidRPr="004E10C1">
        <w:rPr>
          <w:rFonts w:ascii="Times New Roman" w:hAnsi="Times New Roman"/>
          <w:color w:val="000000" w:themeColor="text1"/>
          <w:sz w:val="16"/>
          <w:szCs w:val="16"/>
        </w:rPr>
        <w:t>Аммортизационные</w:t>
      </w:r>
      <w:proofErr w:type="spellEnd"/>
      <w:r w:rsidRPr="004E10C1">
        <w:rPr>
          <w:rFonts w:ascii="Times New Roman" w:hAnsi="Times New Roman"/>
          <w:color w:val="000000" w:themeColor="text1"/>
          <w:sz w:val="16"/>
          <w:szCs w:val="16"/>
        </w:rPr>
        <w:t xml:space="preserve"> ноги укрепляются к пе</w:t>
      </w:r>
      <w:r w:rsidRPr="004E10C1">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4E10C1">
        <w:rPr>
          <w:rFonts w:ascii="Times New Roman" w:hAnsi="Times New Roman"/>
          <w:color w:val="000000" w:themeColor="text1"/>
          <w:sz w:val="16"/>
          <w:szCs w:val="16"/>
        </w:rPr>
        <w:softHyphen/>
        <w:t>диняются в 2 узла /кабана/ между которыми проходит дополнитель</w:t>
      </w:r>
      <w:r w:rsidRPr="004E10C1">
        <w:rPr>
          <w:rFonts w:ascii="Times New Roman" w:hAnsi="Times New Roman"/>
          <w:color w:val="000000" w:themeColor="text1"/>
          <w:sz w:val="16"/>
          <w:szCs w:val="16"/>
        </w:rPr>
        <w:softHyphen/>
        <w:t>ная ось. Дополнительная ось в свою очередь связана 2-мя горизон</w:t>
      </w:r>
      <w:r w:rsidRPr="004E10C1">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343C3C5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Колеса - стандартного типа; размер 750 х 125 м/м.</w:t>
      </w:r>
    </w:p>
    <w:p w14:paraId="05E29A5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 с т ы л ь- ориентирующийся.</w:t>
      </w:r>
    </w:p>
    <w:p w14:paraId="6148985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 </w:t>
      </w:r>
      <w:proofErr w:type="spellStart"/>
      <w:r w:rsidRPr="004E10C1">
        <w:rPr>
          <w:rFonts w:ascii="Times New Roman" w:hAnsi="Times New Roman"/>
          <w:color w:val="000000" w:themeColor="text1"/>
          <w:sz w:val="16"/>
          <w:szCs w:val="16"/>
        </w:rPr>
        <w:t>о</w:t>
      </w:r>
      <w:proofErr w:type="spellEnd"/>
      <w:r w:rsidRPr="004E10C1">
        <w:rPr>
          <w:rFonts w:ascii="Times New Roman" w:hAnsi="Times New Roman"/>
          <w:color w:val="000000" w:themeColor="text1"/>
          <w:sz w:val="16"/>
          <w:szCs w:val="16"/>
        </w:rPr>
        <w:t xml:space="preserve"> р у ж е н и е- Самолет имеет следующие </w:t>
      </w:r>
      <w:proofErr w:type="spellStart"/>
      <w:r w:rsidRPr="004E10C1">
        <w:rPr>
          <w:rFonts w:ascii="Times New Roman" w:hAnsi="Times New Roman"/>
          <w:color w:val="000000" w:themeColor="text1"/>
          <w:sz w:val="16"/>
          <w:szCs w:val="16"/>
        </w:rPr>
        <w:t>об"екты</w:t>
      </w:r>
      <w:proofErr w:type="spellEnd"/>
      <w:r w:rsidRPr="004E10C1">
        <w:rPr>
          <w:rFonts w:ascii="Times New Roman" w:hAnsi="Times New Roman"/>
          <w:color w:val="000000" w:themeColor="text1"/>
          <w:sz w:val="16"/>
          <w:szCs w:val="16"/>
        </w:rPr>
        <w:t xml:space="preserve"> вооружения:</w:t>
      </w:r>
    </w:p>
    <w:p w14:paraId="3908D7B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23482B0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Одинпулемет</w:t>
      </w:r>
      <w:proofErr w:type="spellEnd"/>
      <w:r w:rsidRPr="004E10C1">
        <w:rPr>
          <w:rFonts w:ascii="Times New Roman" w:hAnsi="Times New Roman"/>
          <w:color w:val="000000" w:themeColor="text1"/>
          <w:sz w:val="16"/>
          <w:szCs w:val="16"/>
        </w:rPr>
        <w:t xml:space="preserve"> ПВ-1 стреляющий через винт мотора посредст</w:t>
      </w:r>
      <w:r w:rsidRPr="004E10C1">
        <w:rPr>
          <w:rFonts w:ascii="Times New Roman" w:hAnsi="Times New Roman"/>
          <w:color w:val="000000" w:themeColor="text1"/>
          <w:sz w:val="16"/>
          <w:szCs w:val="16"/>
        </w:rPr>
        <w:softHyphen/>
        <w:t>вом пулеметной установки ПУЛ-9 с 750 патронами.</w:t>
      </w:r>
    </w:p>
    <w:p w14:paraId="22A6563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Оптический прицел </w:t>
      </w:r>
      <w:proofErr w:type="spellStart"/>
      <w:r w:rsidRPr="004E10C1">
        <w:rPr>
          <w:rFonts w:ascii="Times New Roman" w:hAnsi="Times New Roman"/>
          <w:color w:val="000000" w:themeColor="text1"/>
          <w:sz w:val="16"/>
          <w:szCs w:val="16"/>
        </w:rPr>
        <w:t>Альдис</w:t>
      </w:r>
      <w:proofErr w:type="spellEnd"/>
      <w:r w:rsidRPr="004E10C1">
        <w:rPr>
          <w:rFonts w:ascii="Times New Roman" w:hAnsi="Times New Roman"/>
          <w:color w:val="000000" w:themeColor="text1"/>
          <w:sz w:val="16"/>
          <w:szCs w:val="16"/>
        </w:rPr>
        <w:t>.</w:t>
      </w:r>
    </w:p>
    <w:p w14:paraId="62469D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б о р у д о в а н и е - является нормальным для истребителя.</w:t>
      </w:r>
    </w:p>
    <w:p w14:paraId="4A160F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Бензиновые баки состоят из главного на 87 кг. грозненского бензина марки Г2 я добавочного на 48 кг. В случае применения бензол-бензина </w:t>
      </w:r>
      <w:proofErr w:type="spellStart"/>
      <w:r w:rsidRPr="004E10C1">
        <w:rPr>
          <w:rFonts w:ascii="Times New Roman" w:hAnsi="Times New Roman"/>
          <w:color w:val="000000" w:themeColor="text1"/>
          <w:sz w:val="16"/>
          <w:szCs w:val="16"/>
        </w:rPr>
        <w:t>обычне</w:t>
      </w:r>
      <w:proofErr w:type="spellEnd"/>
      <w:r w:rsidRPr="004E10C1">
        <w:rPr>
          <w:rFonts w:ascii="Times New Roman" w:hAnsi="Times New Roman"/>
          <w:color w:val="000000" w:themeColor="text1"/>
          <w:sz w:val="16"/>
          <w:szCs w:val="16"/>
        </w:rPr>
        <w:t xml:space="preserve"> количество горючего составляет 145 кг.</w:t>
      </w:r>
    </w:p>
    <w:p w14:paraId="4B51D2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МасляныК</w:t>
      </w:r>
      <w:proofErr w:type="spellEnd"/>
      <w:r w:rsidRPr="004E10C1">
        <w:rPr>
          <w:rFonts w:ascii="Times New Roman" w:hAnsi="Times New Roman"/>
          <w:color w:val="000000" w:themeColor="text1"/>
          <w:sz w:val="16"/>
          <w:szCs w:val="16"/>
        </w:rPr>
        <w:t xml:space="preserve"> бак </w:t>
      </w:r>
      <w:proofErr w:type="spellStart"/>
      <w:r w:rsidRPr="004E10C1">
        <w:rPr>
          <w:rFonts w:ascii="Times New Roman" w:hAnsi="Times New Roman"/>
          <w:color w:val="000000" w:themeColor="text1"/>
          <w:sz w:val="16"/>
          <w:szCs w:val="16"/>
        </w:rPr>
        <w:t>расчитан</w:t>
      </w:r>
      <w:proofErr w:type="spellEnd"/>
      <w:r w:rsidRPr="004E10C1">
        <w:rPr>
          <w:rFonts w:ascii="Times New Roman" w:hAnsi="Times New Roman"/>
          <w:color w:val="000000" w:themeColor="text1"/>
          <w:sz w:val="16"/>
          <w:szCs w:val="16"/>
        </w:rPr>
        <w:t xml:space="preserve"> на 18 кг.</w:t>
      </w:r>
    </w:p>
    <w:p w14:paraId="1CF6CAC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Ц Е Н Т Р О В К А И Е </w:t>
      </w:r>
      <w:proofErr w:type="spellStart"/>
      <w:r w:rsidRPr="004E10C1">
        <w:rPr>
          <w:rFonts w:ascii="Times New Roman" w:hAnsi="Times New Roman"/>
          <w:color w:val="000000" w:themeColor="text1"/>
          <w:sz w:val="16"/>
          <w:szCs w:val="16"/>
        </w:rPr>
        <w:t>Е</w:t>
      </w:r>
      <w:proofErr w:type="spellEnd"/>
      <w:r w:rsidRPr="004E10C1">
        <w:rPr>
          <w:rFonts w:ascii="Times New Roman" w:hAnsi="Times New Roman"/>
          <w:color w:val="000000" w:themeColor="text1"/>
          <w:sz w:val="16"/>
          <w:szCs w:val="16"/>
        </w:rPr>
        <w:t xml:space="preserve">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4E10C1" w:rsidRPr="004E10C1" w14:paraId="0A3F3D89" w14:textId="77777777">
        <w:trPr>
          <w:trHeight w:val="432"/>
        </w:trPr>
        <w:tc>
          <w:tcPr>
            <w:tcW w:w="288" w:type="dxa"/>
            <w:tcBorders>
              <w:top w:val="single" w:sz="12" w:space="0" w:color="auto"/>
            </w:tcBorders>
          </w:tcPr>
          <w:p w14:paraId="42CCF94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№№п/п</w:t>
            </w:r>
          </w:p>
        </w:tc>
        <w:tc>
          <w:tcPr>
            <w:tcW w:w="2398" w:type="dxa"/>
            <w:tcBorders>
              <w:top w:val="single" w:sz="12" w:space="0" w:color="auto"/>
            </w:tcBorders>
          </w:tcPr>
          <w:p w14:paraId="4C83BDE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965" w:type="dxa"/>
            <w:tcBorders>
              <w:top w:val="single" w:sz="12" w:space="0" w:color="auto"/>
            </w:tcBorders>
          </w:tcPr>
          <w:p w14:paraId="75185D9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нагрузки в кг.</w:t>
            </w:r>
          </w:p>
        </w:tc>
        <w:tc>
          <w:tcPr>
            <w:tcW w:w="799" w:type="dxa"/>
            <w:tcBorders>
              <w:top w:val="single" w:sz="12" w:space="0" w:color="auto"/>
            </w:tcBorders>
          </w:tcPr>
          <w:p w14:paraId="42CA750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Обшй</w:t>
            </w:r>
            <w:proofErr w:type="spellEnd"/>
            <w:r w:rsidRPr="004E10C1">
              <w:rPr>
                <w:rFonts w:ascii="Times New Roman" w:hAnsi="Times New Roman"/>
                <w:color w:val="000000" w:themeColor="text1"/>
                <w:sz w:val="16"/>
                <w:szCs w:val="16"/>
              </w:rPr>
              <w:t xml:space="preserve"> вес в кг.</w:t>
            </w:r>
          </w:p>
        </w:tc>
        <w:tc>
          <w:tcPr>
            <w:tcW w:w="922" w:type="dxa"/>
            <w:tcBorders>
              <w:top w:val="single" w:sz="12" w:space="0" w:color="auto"/>
            </w:tcBorders>
          </w:tcPr>
          <w:p w14:paraId="6BF8FA1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Координаты ЦТ к передней точки хорды крыла у фюзеляжа</w:t>
            </w:r>
          </w:p>
        </w:tc>
        <w:tc>
          <w:tcPr>
            <w:tcW w:w="929" w:type="dxa"/>
            <w:tcBorders>
              <w:top w:val="single" w:sz="12" w:space="0" w:color="auto"/>
            </w:tcBorders>
          </w:tcPr>
          <w:p w14:paraId="499F2F0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7ADCF8B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 к САХ крыла</w:t>
            </w:r>
          </w:p>
        </w:tc>
      </w:tr>
      <w:tr w:rsidR="004E10C1" w:rsidRPr="004E10C1" w14:paraId="54AC26B7" w14:textId="77777777">
        <w:trPr>
          <w:trHeight w:val="432"/>
        </w:trPr>
        <w:tc>
          <w:tcPr>
            <w:tcW w:w="288" w:type="dxa"/>
          </w:tcPr>
          <w:p w14:paraId="372860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98" w:type="dxa"/>
          </w:tcPr>
          <w:p w14:paraId="23051D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641430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B51E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1F57BFF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м/м.</w:t>
            </w:r>
          </w:p>
          <w:p w14:paraId="046B703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28BBFA5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/м.</w:t>
            </w:r>
          </w:p>
          <w:p w14:paraId="4E80B7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3B0F4A8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54E4A1" w14:textId="77777777">
        <w:trPr>
          <w:trHeight w:val="432"/>
        </w:trPr>
        <w:tc>
          <w:tcPr>
            <w:tcW w:w="288" w:type="dxa"/>
          </w:tcPr>
          <w:p w14:paraId="6B56215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398" w:type="dxa"/>
          </w:tcPr>
          <w:p w14:paraId="624A88F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пустой с несъемным оборудованием</w:t>
            </w:r>
          </w:p>
          <w:p w14:paraId="607504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430347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p w14:paraId="485A45D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A3676A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1320</w:t>
            </w:r>
          </w:p>
          <w:p w14:paraId="26723F2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07ECAEC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p w14:paraId="1DF8ECD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71A1EB6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318</w:t>
            </w:r>
          </w:p>
          <w:p w14:paraId="6BD1F58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70C57E7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34,1</w:t>
            </w:r>
          </w:p>
          <w:p w14:paraId="63921C4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14086D" w14:textId="77777777">
        <w:trPr>
          <w:trHeight w:val="432"/>
        </w:trPr>
        <w:tc>
          <w:tcPr>
            <w:tcW w:w="288" w:type="dxa"/>
            <w:tcBorders>
              <w:bottom w:val="single" w:sz="12" w:space="0" w:color="auto"/>
            </w:tcBorders>
          </w:tcPr>
          <w:p w14:paraId="0ED3DDD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2398" w:type="dxa"/>
            <w:tcBorders>
              <w:bottom w:val="single" w:sz="12" w:space="0" w:color="auto"/>
            </w:tcBorders>
          </w:tcPr>
          <w:p w14:paraId="70F2439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1916EFF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w:t>
            </w:r>
          </w:p>
        </w:tc>
        <w:tc>
          <w:tcPr>
            <w:tcW w:w="799" w:type="dxa"/>
            <w:tcBorders>
              <w:bottom w:val="single" w:sz="12" w:space="0" w:color="auto"/>
            </w:tcBorders>
          </w:tcPr>
          <w:p w14:paraId="1FFF912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1648</w:t>
            </w:r>
          </w:p>
        </w:tc>
        <w:tc>
          <w:tcPr>
            <w:tcW w:w="922" w:type="dxa"/>
            <w:tcBorders>
              <w:bottom w:val="single" w:sz="12" w:space="0" w:color="auto"/>
            </w:tcBorders>
          </w:tcPr>
          <w:p w14:paraId="2A7012C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844</w:t>
            </w:r>
          </w:p>
        </w:tc>
        <w:tc>
          <w:tcPr>
            <w:tcW w:w="929" w:type="dxa"/>
            <w:tcBorders>
              <w:bottom w:val="single" w:sz="12" w:space="0" w:color="auto"/>
            </w:tcBorders>
          </w:tcPr>
          <w:p w14:paraId="288E44E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267" w:type="dxa"/>
            <w:tcBorders>
              <w:bottom w:val="single" w:sz="12" w:space="0" w:color="auto"/>
            </w:tcBorders>
          </w:tcPr>
          <w:p w14:paraId="74F6F4A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36,3</w:t>
            </w:r>
          </w:p>
        </w:tc>
      </w:tr>
    </w:tbl>
    <w:p w14:paraId="3894172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244875E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средней аэродинамической хорды крыла.... 1978 м/м.</w:t>
      </w:r>
    </w:p>
    <w:p w14:paraId="0ADEFC4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ГОРИЗОНТАЛЬНЫЕ СКОРОСТИ НА РАЗНЫХ ВЫСОТАХ</w:t>
      </w:r>
    </w:p>
    <w:p w14:paraId="277FEFF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4E10C1" w:rsidRPr="004E10C1" w14:paraId="2C96A6A8" w14:textId="77777777">
        <w:trPr>
          <w:trHeight w:val="367"/>
        </w:trPr>
        <w:tc>
          <w:tcPr>
            <w:tcW w:w="1462" w:type="dxa"/>
            <w:tcBorders>
              <w:top w:val="single" w:sz="12" w:space="0" w:color="auto"/>
            </w:tcBorders>
          </w:tcPr>
          <w:p w14:paraId="722623A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2DC1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063151B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МАКСИМАЛЬНЫЕ</w:t>
            </w:r>
          </w:p>
          <w:p w14:paraId="2D18B5A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27FD3E7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1B4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0E94827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СРЕДНИЕ</w:t>
            </w:r>
          </w:p>
          <w:p w14:paraId="725EC71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9084A0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0E0C701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МИНИМАЛЬНЫЕ</w:t>
            </w:r>
          </w:p>
          <w:p w14:paraId="0E3601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48E8F89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8B8989" w14:textId="77777777">
        <w:trPr>
          <w:trHeight w:val="763"/>
        </w:trPr>
        <w:tc>
          <w:tcPr>
            <w:tcW w:w="1462" w:type="dxa"/>
          </w:tcPr>
          <w:p w14:paraId="2A844C0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в метрах. </w:t>
            </w:r>
          </w:p>
        </w:tc>
        <w:tc>
          <w:tcPr>
            <w:tcW w:w="1152" w:type="dxa"/>
          </w:tcPr>
          <w:p w14:paraId="30658FF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1022" w:type="dxa"/>
          </w:tcPr>
          <w:p w14:paraId="435003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c>
          <w:tcPr>
            <w:tcW w:w="1044" w:type="dxa"/>
          </w:tcPr>
          <w:p w14:paraId="6FB1240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972" w:type="dxa"/>
          </w:tcPr>
          <w:p w14:paraId="79C00C3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c>
          <w:tcPr>
            <w:tcW w:w="1011" w:type="dxa"/>
          </w:tcPr>
          <w:p w14:paraId="57A1749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 км/час</w:t>
            </w:r>
          </w:p>
        </w:tc>
        <w:tc>
          <w:tcPr>
            <w:tcW w:w="992" w:type="dxa"/>
          </w:tcPr>
          <w:p w14:paraId="6801CFB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Оборотов мотора в мин.</w:t>
            </w:r>
          </w:p>
        </w:tc>
      </w:tr>
      <w:tr w:rsidR="004E10C1" w:rsidRPr="004E10C1" w14:paraId="7EEA77DD" w14:textId="77777777">
        <w:trPr>
          <w:trHeight w:val="526"/>
        </w:trPr>
        <w:tc>
          <w:tcPr>
            <w:tcW w:w="1462" w:type="dxa"/>
          </w:tcPr>
          <w:p w14:paraId="0C281AA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7992150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743DDAD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259.0</w:t>
            </w:r>
          </w:p>
          <w:p w14:paraId="0401BC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1A0DCF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2100</w:t>
            </w:r>
          </w:p>
          <w:p w14:paraId="2349BC2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EC42ED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204,5</w:t>
            </w:r>
          </w:p>
          <w:p w14:paraId="2746901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912272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287505D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2C6E00E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w:t>
            </w:r>
          </w:p>
          <w:p w14:paraId="1325FBD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BDB2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1260</w:t>
            </w:r>
          </w:p>
          <w:p w14:paraId="1A530B7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2F2D98" w14:textId="77777777">
        <w:trPr>
          <w:trHeight w:val="504"/>
        </w:trPr>
        <w:tc>
          <w:tcPr>
            <w:tcW w:w="1462" w:type="dxa"/>
          </w:tcPr>
          <w:p w14:paraId="040551A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5B190F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6B806A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255,8</w:t>
            </w:r>
          </w:p>
          <w:p w14:paraId="3878918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0473F37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2095</w:t>
            </w:r>
          </w:p>
          <w:p w14:paraId="6F50B72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68F74F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202.2</w:t>
            </w:r>
          </w:p>
          <w:p w14:paraId="4885FB5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70754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4F3BD92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4607CDC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133,4</w:t>
            </w:r>
          </w:p>
          <w:p w14:paraId="346DD56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A0E4A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p w14:paraId="5B6FB2E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49B34FA" w14:textId="77777777">
        <w:trPr>
          <w:trHeight w:val="518"/>
        </w:trPr>
        <w:tc>
          <w:tcPr>
            <w:tcW w:w="1462" w:type="dxa"/>
          </w:tcPr>
          <w:p w14:paraId="17F50CB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2EF5A2E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077F4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252.0</w:t>
            </w:r>
          </w:p>
          <w:p w14:paraId="34E8D86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63C1F8D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2080</w:t>
            </w:r>
          </w:p>
          <w:p w14:paraId="23738C9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2E58A2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5AF2837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24AB33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56E4386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0C53AA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138,7</w:t>
            </w:r>
          </w:p>
          <w:p w14:paraId="00C17C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9D2C9B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1340</w:t>
            </w:r>
          </w:p>
          <w:p w14:paraId="4692462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F2E9B9" w14:textId="77777777">
        <w:trPr>
          <w:trHeight w:val="511"/>
        </w:trPr>
        <w:tc>
          <w:tcPr>
            <w:tcW w:w="1462" w:type="dxa"/>
          </w:tcPr>
          <w:p w14:paraId="014C505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3000</w:t>
            </w:r>
          </w:p>
          <w:p w14:paraId="67B1B95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8204C3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248,4</w:t>
            </w:r>
          </w:p>
          <w:p w14:paraId="7A18F12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29E9870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2055</w:t>
            </w:r>
          </w:p>
          <w:p w14:paraId="7EEE8B4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06244A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198,3</w:t>
            </w:r>
          </w:p>
          <w:p w14:paraId="74F008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377902F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3874CDC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7406F6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w:t>
            </w:r>
          </w:p>
          <w:p w14:paraId="4A23CBD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5048F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1390</w:t>
            </w:r>
          </w:p>
          <w:p w14:paraId="550C966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9067847" w14:textId="77777777">
        <w:trPr>
          <w:trHeight w:val="511"/>
        </w:trPr>
        <w:tc>
          <w:tcPr>
            <w:tcW w:w="1462" w:type="dxa"/>
          </w:tcPr>
          <w:p w14:paraId="27FD452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c>
          <w:tcPr>
            <w:tcW w:w="1152" w:type="dxa"/>
          </w:tcPr>
          <w:p w14:paraId="3A52FF6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244,2</w:t>
            </w:r>
          </w:p>
          <w:p w14:paraId="1D1CCD2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4F7875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2020</w:t>
            </w:r>
          </w:p>
          <w:p w14:paraId="570F1E1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A0164E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195,5</w:t>
            </w:r>
          </w:p>
          <w:p w14:paraId="22885C3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644583D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59E09A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189D1C4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149,4</w:t>
            </w:r>
          </w:p>
          <w:p w14:paraId="5E51AA0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DF596A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1455</w:t>
            </w:r>
          </w:p>
          <w:p w14:paraId="51A16E0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206849" w14:textId="77777777">
        <w:trPr>
          <w:trHeight w:val="518"/>
        </w:trPr>
        <w:tc>
          <w:tcPr>
            <w:tcW w:w="1462" w:type="dxa"/>
            <w:tcBorders>
              <w:bottom w:val="single" w:sz="12" w:space="0" w:color="auto"/>
            </w:tcBorders>
          </w:tcPr>
          <w:p w14:paraId="48411A0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p w14:paraId="049151E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55FF8A9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239.2</w:t>
            </w:r>
          </w:p>
          <w:p w14:paraId="4775B3B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097CC8B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2005</w:t>
            </w:r>
          </w:p>
          <w:p w14:paraId="132D5F7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4EB40E2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p w14:paraId="6C90CC2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09F5056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17DC34F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75E9336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156,4</w:t>
            </w:r>
          </w:p>
          <w:p w14:paraId="0E652B4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A39A27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w:t>
            </w:r>
          </w:p>
          <w:p w14:paraId="701BD75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14DB05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4E10C1" w:rsidRPr="004E10C1" w14:paraId="49C6EDCC" w14:textId="77777777">
        <w:trPr>
          <w:trHeight w:val="1080"/>
        </w:trPr>
        <w:tc>
          <w:tcPr>
            <w:tcW w:w="878" w:type="dxa"/>
            <w:tcBorders>
              <w:top w:val="single" w:sz="12" w:space="0" w:color="auto"/>
            </w:tcBorders>
          </w:tcPr>
          <w:p w14:paraId="0C72717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в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w:t>
            </w:r>
          </w:p>
          <w:p w14:paraId="1D76B73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6E60B26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 xml:space="preserve"> в мин.</w:t>
            </w:r>
          </w:p>
          <w:p w14:paraId="0EA8A39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7699661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Вертикаль</w:t>
            </w:r>
            <w:r w:rsidRPr="004E10C1">
              <w:rPr>
                <w:rFonts w:ascii="Times New Roman" w:hAnsi="Times New Roman"/>
                <w:color w:val="000000" w:themeColor="text1"/>
                <w:sz w:val="16"/>
                <w:szCs w:val="16"/>
              </w:rPr>
              <w:softHyphen/>
              <w:t xml:space="preserve">ная скорость в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/сек.</w:t>
            </w:r>
          </w:p>
          <w:p w14:paraId="75EF93E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30A848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 приборам в км/час.</w:t>
            </w:r>
          </w:p>
          <w:p w14:paraId="4589EC2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5735833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 мотора в мин.</w:t>
            </w:r>
          </w:p>
          <w:p w14:paraId="3AF7A6C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9A141D2" w14:textId="77777777">
        <w:trPr>
          <w:trHeight w:val="511"/>
        </w:trPr>
        <w:tc>
          <w:tcPr>
            <w:tcW w:w="878" w:type="dxa"/>
          </w:tcPr>
          <w:p w14:paraId="6F9D977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0BC8300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19E681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3B0BEE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53C1D41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w:t>
            </w:r>
          </w:p>
          <w:p w14:paraId="4DF35C1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C1FB18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p w14:paraId="36E92D4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2A79E17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1865</w:t>
            </w:r>
          </w:p>
          <w:p w14:paraId="20CB7DA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1860C5D" w14:textId="77777777">
        <w:trPr>
          <w:trHeight w:val="338"/>
        </w:trPr>
        <w:tc>
          <w:tcPr>
            <w:tcW w:w="878" w:type="dxa"/>
          </w:tcPr>
          <w:p w14:paraId="7A66E54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5878079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FC87B2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p w14:paraId="192A848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F2C04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p w14:paraId="26A9A60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552B59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p w14:paraId="610DC01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78F28D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w:t>
            </w:r>
          </w:p>
          <w:p w14:paraId="7A1DBA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144692" w14:textId="77777777">
        <w:trPr>
          <w:trHeight w:val="346"/>
        </w:trPr>
        <w:tc>
          <w:tcPr>
            <w:tcW w:w="878" w:type="dxa"/>
          </w:tcPr>
          <w:p w14:paraId="6E95361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6D49A05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C99379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p w14:paraId="5CF6A42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7D042F2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7,45</w:t>
            </w:r>
          </w:p>
          <w:p w14:paraId="2491D3D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978D5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w:t>
            </w:r>
          </w:p>
          <w:p w14:paraId="7BB17BA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2E216A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1850</w:t>
            </w:r>
          </w:p>
          <w:p w14:paraId="168CD6A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6D508E" w14:textId="77777777">
        <w:trPr>
          <w:trHeight w:val="346"/>
        </w:trPr>
        <w:tc>
          <w:tcPr>
            <w:tcW w:w="878" w:type="dxa"/>
          </w:tcPr>
          <w:p w14:paraId="08E430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p w14:paraId="3531C3B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12D9AF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p w14:paraId="5D9E057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245628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6Л</w:t>
            </w:r>
          </w:p>
          <w:p w14:paraId="0AE0BD6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6ACE669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0B4290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3B678A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1840</w:t>
            </w:r>
          </w:p>
          <w:p w14:paraId="5A3F4CA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A15988F" w14:textId="77777777">
        <w:trPr>
          <w:trHeight w:val="346"/>
        </w:trPr>
        <w:tc>
          <w:tcPr>
            <w:tcW w:w="878" w:type="dxa"/>
          </w:tcPr>
          <w:p w14:paraId="01B82AE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p w14:paraId="1152DF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355D7F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p w14:paraId="7F4B301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280CAE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p w14:paraId="21F4029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29132C9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p w14:paraId="5FA1E13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049BE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1830,</w:t>
            </w:r>
          </w:p>
          <w:p w14:paraId="0817F4C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D012F6" w14:textId="77777777">
        <w:trPr>
          <w:trHeight w:val="346"/>
        </w:trPr>
        <w:tc>
          <w:tcPr>
            <w:tcW w:w="878" w:type="dxa"/>
          </w:tcPr>
          <w:p w14:paraId="498A76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p w14:paraId="5FFF297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AE5CB7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3CBC426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D4CCBB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p w14:paraId="262F812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77A509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w:t>
            </w:r>
          </w:p>
          <w:p w14:paraId="7A729D2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A02C0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1820</w:t>
            </w:r>
          </w:p>
          <w:p w14:paraId="76A09DB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54DD32" w14:textId="77777777">
        <w:trPr>
          <w:trHeight w:val="396"/>
        </w:trPr>
        <w:tc>
          <w:tcPr>
            <w:tcW w:w="878" w:type="dxa"/>
            <w:tcBorders>
              <w:bottom w:val="single" w:sz="12" w:space="0" w:color="auto"/>
            </w:tcBorders>
          </w:tcPr>
          <w:p w14:paraId="6B741CF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w:t>
            </w:r>
          </w:p>
          <w:p w14:paraId="60871E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AAAAD8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20,6</w:t>
            </w:r>
          </w:p>
          <w:p w14:paraId="40D107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2E0F832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242760C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15B7DA6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w:t>
            </w:r>
          </w:p>
          <w:p w14:paraId="494278C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162088E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w:t>
            </w:r>
          </w:p>
          <w:p w14:paraId="793167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6BA7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Практический потолок при Ин=0.05 Ис равен 7000 </w:t>
      </w:r>
      <w:proofErr w:type="spellStart"/>
      <w:r w:rsidRPr="004E10C1">
        <w:rPr>
          <w:rFonts w:ascii="Times New Roman" w:hAnsi="Times New Roman"/>
          <w:color w:val="000000" w:themeColor="text1"/>
          <w:sz w:val="16"/>
          <w:szCs w:val="16"/>
        </w:rPr>
        <w:t>мтр.за</w:t>
      </w:r>
      <w:proofErr w:type="spellEnd"/>
      <w:r w:rsidRPr="004E10C1">
        <w:rPr>
          <w:rFonts w:ascii="Times New Roman" w:hAnsi="Times New Roman"/>
          <w:color w:val="000000" w:themeColor="text1"/>
          <w:sz w:val="16"/>
          <w:szCs w:val="16"/>
        </w:rPr>
        <w:t xml:space="preserve"> 35,2 м</w:t>
      </w:r>
    </w:p>
    <w:p w14:paraId="361CC92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М А Н Е В Р Е Н </w:t>
      </w:r>
      <w:proofErr w:type="spellStart"/>
      <w:r w:rsidRPr="004E10C1">
        <w:rPr>
          <w:rFonts w:ascii="Times New Roman" w:hAnsi="Times New Roman"/>
          <w:color w:val="000000" w:themeColor="text1"/>
          <w:sz w:val="16"/>
          <w:szCs w:val="16"/>
        </w:rPr>
        <w:t>Н</w:t>
      </w:r>
      <w:proofErr w:type="spellEnd"/>
      <w:r w:rsidRPr="004E10C1">
        <w:rPr>
          <w:rFonts w:ascii="Times New Roman" w:hAnsi="Times New Roman"/>
          <w:color w:val="000000" w:themeColor="text1"/>
          <w:sz w:val="16"/>
          <w:szCs w:val="16"/>
        </w:rPr>
        <w:t xml:space="preserve">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4E10C1" w:rsidRPr="004E10C1" w14:paraId="1E68E9D3" w14:textId="77777777">
        <w:trPr>
          <w:trHeight w:val="252"/>
        </w:trPr>
        <w:tc>
          <w:tcPr>
            <w:tcW w:w="569" w:type="dxa"/>
            <w:tcBorders>
              <w:top w:val="single" w:sz="12" w:space="0" w:color="auto"/>
            </w:tcBorders>
          </w:tcPr>
          <w:p w14:paraId="095D365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57FB177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w:t>
            </w:r>
          </w:p>
        </w:tc>
        <w:tc>
          <w:tcPr>
            <w:tcW w:w="569" w:type="dxa"/>
            <w:tcBorders>
              <w:top w:val="single" w:sz="12" w:space="0" w:color="auto"/>
            </w:tcBorders>
          </w:tcPr>
          <w:p w14:paraId="56BF812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0BCB727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16F408C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w:t>
            </w:r>
          </w:p>
        </w:tc>
        <w:tc>
          <w:tcPr>
            <w:tcW w:w="540" w:type="dxa"/>
            <w:tcBorders>
              <w:top w:val="single" w:sz="12" w:space="0" w:color="auto"/>
            </w:tcBorders>
          </w:tcPr>
          <w:p w14:paraId="2B011B8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6488BE3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6CF7019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5B0549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74ED74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549C08D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w:t>
            </w:r>
          </w:p>
        </w:tc>
        <w:tc>
          <w:tcPr>
            <w:tcW w:w="518" w:type="dxa"/>
            <w:tcBorders>
              <w:top w:val="single" w:sz="12" w:space="0" w:color="auto"/>
            </w:tcBorders>
          </w:tcPr>
          <w:p w14:paraId="010C7A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6D0AC2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2D7F068" w14:textId="77777777">
        <w:trPr>
          <w:trHeight w:val="252"/>
        </w:trPr>
        <w:tc>
          <w:tcPr>
            <w:tcW w:w="569" w:type="dxa"/>
          </w:tcPr>
          <w:p w14:paraId="39DF158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E4A8A2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569" w:type="dxa"/>
          </w:tcPr>
          <w:p w14:paraId="4CA2E26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576" w:type="dxa"/>
          </w:tcPr>
          <w:p w14:paraId="1FD409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562" w:type="dxa"/>
          </w:tcPr>
          <w:p w14:paraId="247FE77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59DF16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E71B92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4BD9E0E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0957A1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179E0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BB222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518" w:type="dxa"/>
          </w:tcPr>
          <w:p w14:paraId="3BF070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130" w:type="dxa"/>
          </w:tcPr>
          <w:p w14:paraId="12160C0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6AF83583" w14:textId="77777777">
        <w:trPr>
          <w:trHeight w:val="684"/>
        </w:trPr>
        <w:tc>
          <w:tcPr>
            <w:tcW w:w="569" w:type="dxa"/>
          </w:tcPr>
          <w:p w14:paraId="612EC8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правый</w:t>
            </w:r>
          </w:p>
        </w:tc>
        <w:tc>
          <w:tcPr>
            <w:tcW w:w="569" w:type="dxa"/>
          </w:tcPr>
          <w:p w14:paraId="5AD8816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p w14:paraId="3EEA59B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F7F910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w:t>
            </w:r>
          </w:p>
          <w:p w14:paraId="1BEB761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31DFAD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w:t>
            </w:r>
          </w:p>
          <w:p w14:paraId="202CE3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5232D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p w14:paraId="618B1E6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311B2E5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7ACC906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4CD658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26BC2A2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BAB0D8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p w14:paraId="0C323C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E48A3A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43BB996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EFA07B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29071A3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085EAA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1750</w:t>
            </w:r>
          </w:p>
          <w:p w14:paraId="7C86E7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5E7A377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11AFC2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ECF21C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p w14:paraId="0B4ED96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B64FB85" w14:textId="77777777">
        <w:trPr>
          <w:trHeight w:val="605"/>
        </w:trPr>
        <w:tc>
          <w:tcPr>
            <w:tcW w:w="569" w:type="dxa"/>
          </w:tcPr>
          <w:p w14:paraId="4F29D9A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один левый</w:t>
            </w:r>
          </w:p>
        </w:tc>
        <w:tc>
          <w:tcPr>
            <w:tcW w:w="569" w:type="dxa"/>
          </w:tcPr>
          <w:p w14:paraId="138FA74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w:t>
            </w:r>
          </w:p>
        </w:tc>
        <w:tc>
          <w:tcPr>
            <w:tcW w:w="569" w:type="dxa"/>
          </w:tcPr>
          <w:p w14:paraId="0910E67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p w14:paraId="686672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D4BD09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p w14:paraId="208EF3B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8CE2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6378C49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B1AD7A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3FD10D9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20362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66F313F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2BAD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p w14:paraId="7ED75D9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F4C1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5C87ECF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6599D5C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59AB39A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8CF163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1780</w:t>
            </w:r>
          </w:p>
          <w:p w14:paraId="5B93A9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4ADF25B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6DB66EA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ABF53E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p w14:paraId="6902CC5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35999D" w14:textId="77777777">
        <w:trPr>
          <w:trHeight w:val="518"/>
        </w:trPr>
        <w:tc>
          <w:tcPr>
            <w:tcW w:w="569" w:type="dxa"/>
          </w:tcPr>
          <w:p w14:paraId="5C11EA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правых</w:t>
            </w:r>
          </w:p>
        </w:tc>
        <w:tc>
          <w:tcPr>
            <w:tcW w:w="569" w:type="dxa"/>
          </w:tcPr>
          <w:p w14:paraId="366660A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w:t>
            </w:r>
          </w:p>
          <w:p w14:paraId="1097796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E1A4DB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66,5</w:t>
            </w:r>
          </w:p>
          <w:p w14:paraId="7224871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E5FC29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75,1</w:t>
            </w:r>
          </w:p>
          <w:p w14:paraId="3AB8118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4284AA8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p w14:paraId="768ED20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01B962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1D5D3B8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CC080B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p w14:paraId="2016661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82F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p w14:paraId="5023B1A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462E6D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613EFFD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48EA330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5BB53FE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3626E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0244199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996484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65600C9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0CFAE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1875</w:t>
            </w:r>
          </w:p>
          <w:p w14:paraId="2A72A52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E5410A" w14:textId="77777777">
        <w:trPr>
          <w:trHeight w:val="425"/>
        </w:trPr>
        <w:tc>
          <w:tcPr>
            <w:tcW w:w="569" w:type="dxa"/>
          </w:tcPr>
          <w:p w14:paraId="2252DF7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левых</w:t>
            </w:r>
          </w:p>
        </w:tc>
        <w:tc>
          <w:tcPr>
            <w:tcW w:w="569" w:type="dxa"/>
          </w:tcPr>
          <w:p w14:paraId="6053EA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p w14:paraId="0E604C7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F615C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w:t>
            </w:r>
          </w:p>
          <w:p w14:paraId="75209F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89F0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74.0</w:t>
            </w:r>
          </w:p>
          <w:p w14:paraId="69D69D0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95260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18554A8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1B184B0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0E01F67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7C585D2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p w14:paraId="64F9EC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6300E2E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340CB09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5DFB5C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524D3EC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786D331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104D4C4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072FFE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56D013C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794022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1710</w:t>
            </w:r>
          </w:p>
        </w:tc>
        <w:tc>
          <w:tcPr>
            <w:tcW w:w="1130" w:type="dxa"/>
          </w:tcPr>
          <w:p w14:paraId="54245C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w:t>
            </w:r>
          </w:p>
          <w:p w14:paraId="1209FAC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23541C1" w14:textId="77777777">
        <w:trPr>
          <w:trHeight w:val="403"/>
        </w:trPr>
        <w:tc>
          <w:tcPr>
            <w:tcW w:w="569" w:type="dxa"/>
            <w:tcBorders>
              <w:bottom w:val="single" w:sz="12" w:space="0" w:color="auto"/>
            </w:tcBorders>
          </w:tcPr>
          <w:p w14:paraId="2CFCD35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восбмерки</w:t>
            </w:r>
            <w:proofErr w:type="spellEnd"/>
          </w:p>
        </w:tc>
        <w:tc>
          <w:tcPr>
            <w:tcW w:w="569" w:type="dxa"/>
            <w:tcBorders>
              <w:bottom w:val="single" w:sz="12" w:space="0" w:color="auto"/>
            </w:tcBorders>
          </w:tcPr>
          <w:p w14:paraId="7A442E4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p w14:paraId="24B0682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1E98A4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p w14:paraId="60F9A66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64726BE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53,0</w:t>
            </w:r>
          </w:p>
          <w:p w14:paraId="14A261A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3487EF6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5DF7DF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93FEAC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p w14:paraId="741F2D9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6B24A40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77B5F7A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AEAFB1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p w14:paraId="43B076F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63D04C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490C01C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6CAC5C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2B73B85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1173E00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1740</w:t>
            </w:r>
          </w:p>
          <w:p w14:paraId="256596F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455DBE0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p w14:paraId="384FD7C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6A15C0D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1870</w:t>
            </w:r>
          </w:p>
          <w:p w14:paraId="5F93BFE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285E3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КРЕЙСЕРСКАЯ СКОРОСТЬ, РАСХОД ГОРЮЧЕГО И ДАЛЬНОСТЬ ПОЛЕТА.</w:t>
      </w:r>
    </w:p>
    <w:p w14:paraId="77B3E47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т р е у г о л ь н в к у:</w:t>
      </w:r>
    </w:p>
    <w:p w14:paraId="4B5053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Щелково-Покров / пересечение железных дорог/.</w:t>
      </w:r>
    </w:p>
    <w:p w14:paraId="639A0D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Покров-Щелково</w:t>
      </w:r>
    </w:p>
    <w:p w14:paraId="280E036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4E10C1" w:rsidRPr="004E10C1" w14:paraId="46CF4CA5" w14:textId="77777777">
        <w:trPr>
          <w:trHeight w:val="886"/>
        </w:trPr>
        <w:tc>
          <w:tcPr>
            <w:tcW w:w="814" w:type="dxa"/>
            <w:tcBorders>
              <w:top w:val="single" w:sz="12" w:space="0" w:color="auto"/>
            </w:tcBorders>
          </w:tcPr>
          <w:p w14:paraId="3CA51D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256C48C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Обороты</w:t>
            </w:r>
          </w:p>
        </w:tc>
        <w:tc>
          <w:tcPr>
            <w:tcW w:w="1051" w:type="dxa"/>
            <w:tcBorders>
              <w:top w:val="single" w:sz="12" w:space="0" w:color="auto"/>
            </w:tcBorders>
          </w:tcPr>
          <w:p w14:paraId="462FB80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/км/час крейсер</w:t>
            </w:r>
            <w:r w:rsidRPr="004E10C1">
              <w:rPr>
                <w:rFonts w:ascii="Times New Roman" w:hAnsi="Times New Roman"/>
                <w:color w:val="000000" w:themeColor="text1"/>
                <w:sz w:val="16"/>
                <w:szCs w:val="16"/>
              </w:rPr>
              <w:softHyphen/>
              <w:t xml:space="preserve">ская </w:t>
            </w:r>
            <w:proofErr w:type="spellStart"/>
            <w:r w:rsidRPr="004E10C1">
              <w:rPr>
                <w:rFonts w:ascii="Times New Roman" w:hAnsi="Times New Roman"/>
                <w:color w:val="000000" w:themeColor="text1"/>
                <w:sz w:val="16"/>
                <w:szCs w:val="16"/>
              </w:rPr>
              <w:t>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рость</w:t>
            </w:r>
            <w:proofErr w:type="spellEnd"/>
            <w:r w:rsidRPr="004E10C1">
              <w:rPr>
                <w:rFonts w:ascii="Times New Roman" w:hAnsi="Times New Roman"/>
                <w:color w:val="000000" w:themeColor="text1"/>
                <w:sz w:val="16"/>
                <w:szCs w:val="16"/>
              </w:rPr>
              <w:t>.</w:t>
            </w:r>
          </w:p>
          <w:p w14:paraId="2FB2D8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7B25B42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 в час в кг.</w:t>
            </w:r>
          </w:p>
          <w:p w14:paraId="707DEF5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2A55053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Расход на км/пути</w:t>
            </w:r>
          </w:p>
          <w:p w14:paraId="1AB6435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5D41F5B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Дальность в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w:t>
            </w:r>
          </w:p>
          <w:p w14:paraId="467D0FA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0E2560" w14:textId="77777777">
        <w:trPr>
          <w:trHeight w:val="547"/>
        </w:trPr>
        <w:tc>
          <w:tcPr>
            <w:tcW w:w="814" w:type="dxa"/>
            <w:tcBorders>
              <w:bottom w:val="single" w:sz="12" w:space="0" w:color="auto"/>
            </w:tcBorders>
          </w:tcPr>
          <w:p w14:paraId="19BC25E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14" w:type="dxa"/>
            <w:tcBorders>
              <w:bottom w:val="single" w:sz="12" w:space="0" w:color="auto"/>
            </w:tcBorders>
          </w:tcPr>
          <w:p w14:paraId="62066E6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w:t>
            </w:r>
          </w:p>
          <w:p w14:paraId="2BC61F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6AAD0F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w:t>
            </w:r>
          </w:p>
          <w:p w14:paraId="0C41BC4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50E0918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69,0</w:t>
            </w:r>
          </w:p>
          <w:p w14:paraId="523B1E6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4109A6F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0,348</w:t>
            </w:r>
          </w:p>
          <w:p w14:paraId="2A5713E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69A2FA9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p w14:paraId="2C73D70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BCC64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4E10C1">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650FECC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РАЗБЕГ И П Р О Б Е Г.</w:t>
      </w:r>
    </w:p>
    <w:p w14:paraId="2EFC989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 а з б е г........110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в 8,2 сек.</w:t>
      </w:r>
    </w:p>
    <w:p w14:paraId="2B75D00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р об е г........180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за 15,2 сек.</w:t>
      </w:r>
    </w:p>
    <w:p w14:paraId="61BACF8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ПЛАНИРОВАНИЕ И ПОСАДОЧНАЯ СКОРОСТЬ.</w:t>
      </w:r>
    </w:p>
    <w:p w14:paraId="56B9056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w:t>
      </w:r>
      <w:proofErr w:type="spellEnd"/>
      <w:r w:rsidRPr="004E10C1">
        <w:rPr>
          <w:rFonts w:ascii="Times New Roman" w:hAnsi="Times New Roman"/>
          <w:color w:val="000000" w:themeColor="text1"/>
          <w:sz w:val="16"/>
          <w:szCs w:val="16"/>
        </w:rPr>
        <w:t>. угле снижен.........148 км/час.</w:t>
      </w:r>
    </w:p>
    <w:p w14:paraId="131013B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Наивыгоднейш</w:t>
      </w:r>
      <w:proofErr w:type="spellEnd"/>
      <w:r w:rsidRPr="004E10C1">
        <w:rPr>
          <w:rFonts w:ascii="Times New Roman" w:hAnsi="Times New Roman"/>
          <w:color w:val="000000" w:themeColor="text1"/>
          <w:sz w:val="16"/>
          <w:szCs w:val="16"/>
        </w:rPr>
        <w:t xml:space="preserve"> угол наклона траектории..... 7° 50</w:t>
      </w:r>
    </w:p>
    <w:p w14:paraId="6AD0ECC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Дальность планирования с высоты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7,2 км.</w:t>
      </w:r>
    </w:p>
    <w:p w14:paraId="6C1983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 е м я..............................2,58 сек.</w:t>
      </w:r>
    </w:p>
    <w:p w14:paraId="29E2887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скорость.......................110 км/час.</w:t>
      </w:r>
    </w:p>
    <w:p w14:paraId="729A4F9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16.ТРАЕКТОРИЯ ВЗЛЕТА И ВЗЛЕТНАЯ СКОРОСТЬ.</w:t>
      </w:r>
    </w:p>
    <w:p w14:paraId="24EB3DB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наивыгоднейшем</w:t>
      </w:r>
      <w:proofErr w:type="spellEnd"/>
      <w:r w:rsidRPr="004E10C1">
        <w:rPr>
          <w:rFonts w:ascii="Times New Roman" w:hAnsi="Times New Roman"/>
          <w:color w:val="000000" w:themeColor="text1"/>
          <w:sz w:val="16"/>
          <w:szCs w:val="16"/>
        </w:rPr>
        <w:t xml:space="preserve"> угле подъема..... .153 км/час</w:t>
      </w:r>
    </w:p>
    <w:p w14:paraId="6FAAD59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Наивыгоднейший</w:t>
      </w:r>
      <w:proofErr w:type="spellEnd"/>
      <w:r w:rsidRPr="004E10C1">
        <w:rPr>
          <w:rFonts w:ascii="Times New Roman" w:hAnsi="Times New Roman"/>
          <w:color w:val="000000" w:themeColor="text1"/>
          <w:sz w:val="16"/>
          <w:szCs w:val="16"/>
        </w:rPr>
        <w:t xml:space="preserve"> угол </w:t>
      </w:r>
      <w:proofErr w:type="spellStart"/>
      <w:r w:rsidRPr="004E10C1">
        <w:rPr>
          <w:rFonts w:ascii="Times New Roman" w:hAnsi="Times New Roman"/>
          <w:color w:val="000000" w:themeColor="text1"/>
          <w:sz w:val="16"/>
          <w:szCs w:val="16"/>
        </w:rPr>
        <w:t>под”ема</w:t>
      </w:r>
      <w:proofErr w:type="spellEnd"/>
      <w:r w:rsidRPr="004E10C1">
        <w:rPr>
          <w:rFonts w:ascii="Times New Roman" w:hAnsi="Times New Roman"/>
          <w:color w:val="000000" w:themeColor="text1"/>
          <w:sz w:val="16"/>
          <w:szCs w:val="16"/>
        </w:rPr>
        <w:t>...................12,5°</w:t>
      </w:r>
    </w:p>
    <w:p w14:paraId="07CFF7D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набора высоты на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1,8 мин.</w:t>
      </w:r>
    </w:p>
    <w:p w14:paraId="5063B6C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при </w:t>
      </w:r>
      <w:proofErr w:type="spellStart"/>
      <w:r w:rsidRPr="004E10C1">
        <w:rPr>
          <w:rFonts w:ascii="Times New Roman" w:hAnsi="Times New Roman"/>
          <w:color w:val="000000" w:themeColor="text1"/>
          <w:sz w:val="16"/>
          <w:szCs w:val="16"/>
        </w:rPr>
        <w:t>наивыгоднейшем</w:t>
      </w:r>
      <w:proofErr w:type="spellEnd"/>
      <w:r w:rsidRPr="004E10C1">
        <w:rPr>
          <w:rFonts w:ascii="Times New Roman" w:hAnsi="Times New Roman"/>
          <w:color w:val="000000" w:themeColor="text1"/>
          <w:sz w:val="16"/>
          <w:szCs w:val="16"/>
        </w:rPr>
        <w:t xml:space="preserve"> угле отрыва от з е м л и.................................115 км/час.</w:t>
      </w:r>
    </w:p>
    <w:p w14:paraId="1C6757D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ЛЕТНО-ТАКТИЧЕСКАЯ ОЦЕНКА САМОЛЕТА "ЗЕТ” С МОТОРОМ ЮУ1.</w:t>
      </w:r>
    </w:p>
    <w:p w14:paraId="43A2B13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Каби на удобна и просторна. Требуется увеличить опускание. сидения на 1-2 зубца вниз, так как на </w:t>
      </w:r>
      <w:proofErr w:type="spellStart"/>
      <w:r w:rsidRPr="004E10C1">
        <w:rPr>
          <w:rFonts w:ascii="Times New Roman" w:hAnsi="Times New Roman"/>
          <w:color w:val="000000" w:themeColor="text1"/>
          <w:sz w:val="16"/>
          <w:szCs w:val="16"/>
        </w:rPr>
        <w:t>больиих</w:t>
      </w:r>
      <w:proofErr w:type="spellEnd"/>
      <w:r w:rsidRPr="004E10C1">
        <w:rPr>
          <w:rFonts w:ascii="Times New Roman" w:hAnsi="Times New Roman"/>
          <w:color w:val="000000" w:themeColor="text1"/>
          <w:sz w:val="16"/>
          <w:szCs w:val="16"/>
        </w:rPr>
        <w:t xml:space="preserve"> скоростях летчик испытывает большое задувание. Посадка в кабину неудобна, необ</w:t>
      </w:r>
      <w:r w:rsidRPr="004E10C1">
        <w:rPr>
          <w:rFonts w:ascii="Times New Roman" w:hAnsi="Times New Roman"/>
          <w:color w:val="000000" w:themeColor="text1"/>
          <w:sz w:val="16"/>
          <w:szCs w:val="16"/>
        </w:rPr>
        <w:softHyphen/>
        <w:t xml:space="preserve">ходимо сделать выдвижную </w:t>
      </w:r>
      <w:proofErr w:type="spellStart"/>
      <w:r w:rsidRPr="004E10C1">
        <w:rPr>
          <w:rFonts w:ascii="Times New Roman" w:hAnsi="Times New Roman"/>
          <w:color w:val="000000" w:themeColor="text1"/>
          <w:sz w:val="16"/>
          <w:szCs w:val="16"/>
        </w:rPr>
        <w:t>поднодку</w:t>
      </w:r>
      <w:proofErr w:type="spellEnd"/>
      <w:r w:rsidRPr="004E10C1">
        <w:rPr>
          <w:rFonts w:ascii="Times New Roman" w:hAnsi="Times New Roman"/>
          <w:color w:val="000000" w:themeColor="text1"/>
          <w:sz w:val="16"/>
          <w:szCs w:val="16"/>
        </w:rPr>
        <w:t>.</w:t>
      </w:r>
    </w:p>
    <w:p w14:paraId="5376904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Проба мотора. При пробе мотора на оборотах свыше 1500 необходимо хвост удерживать. Колодки вполне подходят от самолетов И4 и И5.</w:t>
      </w:r>
    </w:p>
    <w:p w14:paraId="068AF90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C810C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4E10C1">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1DD27E2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Набор высоты. </w:t>
      </w:r>
      <w:proofErr w:type="spellStart"/>
      <w:r w:rsidRPr="004E10C1">
        <w:rPr>
          <w:rFonts w:ascii="Times New Roman" w:hAnsi="Times New Roman"/>
          <w:color w:val="000000" w:themeColor="text1"/>
          <w:sz w:val="16"/>
          <w:szCs w:val="16"/>
        </w:rPr>
        <w:t>Наивыгоднейшая</w:t>
      </w:r>
      <w:proofErr w:type="spellEnd"/>
      <w:r w:rsidRPr="004E10C1">
        <w:rPr>
          <w:rFonts w:ascii="Times New Roman" w:hAnsi="Times New Roman"/>
          <w:color w:val="000000" w:themeColor="text1"/>
          <w:sz w:val="16"/>
          <w:szCs w:val="16"/>
        </w:rPr>
        <w:t xml:space="preserve"> скорость набора высоты </w:t>
      </w:r>
      <w:proofErr w:type="spellStart"/>
      <w:r w:rsidRPr="004E10C1">
        <w:rPr>
          <w:rFonts w:ascii="Times New Roman" w:hAnsi="Times New Roman"/>
          <w:color w:val="000000" w:themeColor="text1"/>
          <w:sz w:val="16"/>
          <w:szCs w:val="16"/>
        </w:rPr>
        <w:t>уземли</w:t>
      </w:r>
      <w:proofErr w:type="spellEnd"/>
      <w:r w:rsidRPr="004E10C1">
        <w:rPr>
          <w:rFonts w:ascii="Times New Roman" w:hAnsi="Times New Roman"/>
          <w:color w:val="000000" w:themeColor="text1"/>
          <w:sz w:val="16"/>
          <w:szCs w:val="16"/>
        </w:rPr>
        <w:t xml:space="preserve">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2F3EBA0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w:t>
      </w:r>
      <w:proofErr w:type="spellStart"/>
      <w:r w:rsidRPr="004E10C1">
        <w:rPr>
          <w:rFonts w:ascii="Times New Roman" w:hAnsi="Times New Roman"/>
          <w:color w:val="000000" w:themeColor="text1"/>
          <w:sz w:val="16"/>
          <w:szCs w:val="16"/>
        </w:rPr>
        <w:t>Горизоктальный</w:t>
      </w:r>
      <w:proofErr w:type="spellEnd"/>
      <w:r w:rsidRPr="004E10C1">
        <w:rPr>
          <w:rFonts w:ascii="Times New Roman" w:hAnsi="Times New Roman"/>
          <w:color w:val="000000" w:themeColor="text1"/>
          <w:sz w:val="16"/>
          <w:szCs w:val="16"/>
        </w:rPr>
        <w:t xml:space="preserve"> полет особенностей не имеет. При 1500-1550 об/мин самолет идет с отпущенной ручкой по прямой. Нагрузка на ручку отсутствует.</w:t>
      </w:r>
    </w:p>
    <w:p w14:paraId="1473247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Устойчивость самолета. Правильно отрегулированный самолет достаточно устойчив во всех отношениях как </w:t>
      </w:r>
      <w:proofErr w:type="spellStart"/>
      <w:r w:rsidRPr="004E10C1">
        <w:rPr>
          <w:rFonts w:ascii="Times New Roman" w:hAnsi="Times New Roman"/>
          <w:color w:val="000000" w:themeColor="text1"/>
          <w:sz w:val="16"/>
          <w:szCs w:val="16"/>
        </w:rPr>
        <w:t>впродольном</w:t>
      </w:r>
      <w:proofErr w:type="spellEnd"/>
      <w:r w:rsidRPr="004E10C1">
        <w:rPr>
          <w:rFonts w:ascii="Times New Roman" w:hAnsi="Times New Roman"/>
          <w:color w:val="000000" w:themeColor="text1"/>
          <w:sz w:val="16"/>
          <w:szCs w:val="16"/>
        </w:rPr>
        <w:t xml:space="preserve">, поперечном так и пути. При наличии нечеткости в регулировке, самолет при </w:t>
      </w:r>
      <w:proofErr w:type="spellStart"/>
      <w:r w:rsidRPr="004E10C1">
        <w:rPr>
          <w:rFonts w:ascii="Times New Roman" w:hAnsi="Times New Roman"/>
          <w:color w:val="000000" w:themeColor="text1"/>
          <w:sz w:val="16"/>
          <w:szCs w:val="16"/>
        </w:rPr>
        <w:t>брошеном</w:t>
      </w:r>
      <w:proofErr w:type="spellEnd"/>
      <w:r w:rsidRPr="004E10C1">
        <w:rPr>
          <w:rFonts w:ascii="Times New Roman" w:hAnsi="Times New Roman"/>
          <w:color w:val="000000" w:themeColor="text1"/>
          <w:sz w:val="16"/>
          <w:szCs w:val="16"/>
        </w:rPr>
        <w:t xml:space="preserve">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04AAA1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Планирование. Самолет достаточно устойчиво планирует на скорости 160 км/час; наибольшая продолжительность планирования на скорости 143 км/час, с </w:t>
      </w:r>
      <w:proofErr w:type="spellStart"/>
      <w:r w:rsidRPr="004E10C1">
        <w:rPr>
          <w:rFonts w:ascii="Times New Roman" w:hAnsi="Times New Roman"/>
          <w:color w:val="000000" w:themeColor="text1"/>
          <w:sz w:val="16"/>
          <w:szCs w:val="16"/>
        </w:rPr>
        <w:t>брошеным</w:t>
      </w:r>
      <w:proofErr w:type="spellEnd"/>
      <w:r w:rsidRPr="004E10C1">
        <w:rPr>
          <w:rFonts w:ascii="Times New Roman" w:hAnsi="Times New Roman"/>
          <w:color w:val="000000" w:themeColor="text1"/>
          <w:sz w:val="16"/>
          <w:szCs w:val="16"/>
        </w:rPr>
        <w:t xml:space="preserve"> управлением самолет планирует сам; на скорости 130-160, самолет имеет тенденцию клевать на нос.</w:t>
      </w:r>
    </w:p>
    <w:p w14:paraId="6B6D26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Вираж и восьмерки .Самолет </w:t>
      </w:r>
      <w:proofErr w:type="spellStart"/>
      <w:r w:rsidRPr="004E10C1">
        <w:rPr>
          <w:rFonts w:ascii="Times New Roman" w:hAnsi="Times New Roman"/>
          <w:color w:val="000000" w:themeColor="text1"/>
          <w:sz w:val="16"/>
          <w:szCs w:val="16"/>
        </w:rPr>
        <w:t>виражит</w:t>
      </w:r>
      <w:proofErr w:type="spellEnd"/>
      <w:r w:rsidRPr="004E10C1">
        <w:rPr>
          <w:rFonts w:ascii="Times New Roman" w:hAnsi="Times New Roman"/>
          <w:color w:val="000000" w:themeColor="text1"/>
          <w:sz w:val="16"/>
          <w:szCs w:val="16"/>
        </w:rPr>
        <w:t xml:space="preserve"> хорошо при вводе на скорости 150-160 км/час. С виража в вираж </w:t>
      </w:r>
      <w:proofErr w:type="spellStart"/>
      <w:r w:rsidRPr="004E10C1">
        <w:rPr>
          <w:rFonts w:ascii="Times New Roman" w:hAnsi="Times New Roman"/>
          <w:color w:val="000000" w:themeColor="text1"/>
          <w:sz w:val="16"/>
          <w:szCs w:val="16"/>
        </w:rPr>
        <w:t>прекладывается</w:t>
      </w:r>
      <w:proofErr w:type="spellEnd"/>
      <w:r w:rsidRPr="004E10C1">
        <w:rPr>
          <w:rFonts w:ascii="Times New Roman" w:hAnsi="Times New Roman"/>
          <w:color w:val="000000" w:themeColor="text1"/>
          <w:sz w:val="16"/>
          <w:szCs w:val="16"/>
        </w:rPr>
        <w:t xml:space="preserve"> легко, время виража на высоте 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16,8 сек. Выполнение этих </w:t>
      </w:r>
      <w:proofErr w:type="spellStart"/>
      <w:r w:rsidRPr="004E10C1">
        <w:rPr>
          <w:rFonts w:ascii="Times New Roman" w:hAnsi="Times New Roman"/>
          <w:color w:val="000000" w:themeColor="text1"/>
          <w:sz w:val="16"/>
          <w:szCs w:val="16"/>
        </w:rPr>
        <w:t>фгур</w:t>
      </w:r>
      <w:proofErr w:type="spellEnd"/>
      <w:r w:rsidRPr="004E10C1">
        <w:rPr>
          <w:rFonts w:ascii="Times New Roman" w:hAnsi="Times New Roman"/>
          <w:color w:val="000000" w:themeColor="text1"/>
          <w:sz w:val="16"/>
          <w:szCs w:val="16"/>
        </w:rPr>
        <w:t xml:space="preserve"> требует хорошее координации и внимания от летчика. Самолет не любит резких движений на вираже при перетягивании ручки теряет скорость, появ</w:t>
      </w:r>
      <w:r w:rsidRPr="004E10C1">
        <w:rPr>
          <w:rFonts w:ascii="Times New Roman" w:hAnsi="Times New Roman"/>
          <w:color w:val="000000" w:themeColor="text1"/>
          <w:sz w:val="16"/>
          <w:szCs w:val="16"/>
        </w:rPr>
        <w:softHyphen/>
        <w:t xml:space="preserve">ляются вибрации и самолет теряет устойчивость. На левом вираже имеет тенденцию к задиру, на правом к </w:t>
      </w:r>
      <w:proofErr w:type="spellStart"/>
      <w:r w:rsidRPr="004E10C1">
        <w:rPr>
          <w:rFonts w:ascii="Times New Roman" w:hAnsi="Times New Roman"/>
          <w:color w:val="000000" w:themeColor="text1"/>
          <w:sz w:val="16"/>
          <w:szCs w:val="16"/>
        </w:rPr>
        <w:t>забрыванию</w:t>
      </w:r>
      <w:proofErr w:type="spellEnd"/>
      <w:r w:rsidRPr="004E10C1">
        <w:rPr>
          <w:rFonts w:ascii="Times New Roman" w:hAnsi="Times New Roman"/>
          <w:color w:val="000000" w:themeColor="text1"/>
          <w:sz w:val="16"/>
          <w:szCs w:val="16"/>
        </w:rPr>
        <w:t>. Рулей вполне достаточно. Хорошо выполняет боевые развороты.</w:t>
      </w:r>
    </w:p>
    <w:p w14:paraId="5562426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Скольжение. Самолет скользит нормально с креном 25-30°.</w:t>
      </w:r>
    </w:p>
    <w:p w14:paraId="359AC7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4E10C1">
        <w:rPr>
          <w:rFonts w:ascii="Times New Roman" w:hAnsi="Times New Roman"/>
          <w:color w:val="000000" w:themeColor="text1"/>
          <w:sz w:val="16"/>
          <w:szCs w:val="16"/>
        </w:rPr>
        <w:softHyphen/>
        <w:t xml:space="preserve">вого оперения. </w:t>
      </w:r>
    </w:p>
    <w:p w14:paraId="0DE1A8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50ABC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27FAC1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59E0CC7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Посадка. Посадка на самолете проста. Подход к земле на скорости 120125 км/час по </w:t>
      </w:r>
      <w:proofErr w:type="spellStart"/>
      <w:r w:rsidRPr="004E10C1">
        <w:rPr>
          <w:rFonts w:ascii="Times New Roman" w:hAnsi="Times New Roman"/>
          <w:color w:val="000000" w:themeColor="text1"/>
          <w:sz w:val="16"/>
          <w:szCs w:val="16"/>
        </w:rPr>
        <w:t>сафу</w:t>
      </w:r>
      <w:proofErr w:type="spellEnd"/>
      <w:r w:rsidRPr="004E10C1">
        <w:rPr>
          <w:rFonts w:ascii="Times New Roman" w:hAnsi="Times New Roman"/>
          <w:color w:val="000000" w:themeColor="text1"/>
          <w:sz w:val="16"/>
          <w:szCs w:val="16"/>
        </w:rPr>
        <w:t xml:space="preserve">, самолет легко садится на три точки с </w:t>
      </w:r>
      <w:proofErr w:type="spellStart"/>
      <w:r w:rsidRPr="004E10C1">
        <w:rPr>
          <w:rFonts w:ascii="Times New Roman" w:hAnsi="Times New Roman"/>
          <w:color w:val="000000" w:themeColor="text1"/>
          <w:sz w:val="16"/>
          <w:szCs w:val="16"/>
        </w:rPr>
        <w:t>недобраной</w:t>
      </w:r>
      <w:proofErr w:type="spellEnd"/>
      <w:r w:rsidRPr="004E10C1">
        <w:rPr>
          <w:rFonts w:ascii="Times New Roman" w:hAnsi="Times New Roman"/>
          <w:color w:val="000000" w:themeColor="text1"/>
          <w:sz w:val="16"/>
          <w:szCs w:val="16"/>
        </w:rPr>
        <w:t xml:space="preserve"> ручкой. Не любит высокого перевода и резких движений в силу особой чуткости руля глубины. Стремлений к развороту при пробеге не </w:t>
      </w:r>
      <w:proofErr w:type="spellStart"/>
      <w:r w:rsidRPr="004E10C1">
        <w:rPr>
          <w:rFonts w:ascii="Times New Roman" w:hAnsi="Times New Roman"/>
          <w:color w:val="000000" w:themeColor="text1"/>
          <w:sz w:val="16"/>
          <w:szCs w:val="16"/>
        </w:rPr>
        <w:t>ямеет</w:t>
      </w:r>
      <w:proofErr w:type="spellEnd"/>
      <w:r w:rsidRPr="004E10C1">
        <w:rPr>
          <w:rFonts w:ascii="Times New Roman" w:hAnsi="Times New Roman"/>
          <w:color w:val="000000" w:themeColor="text1"/>
          <w:sz w:val="16"/>
          <w:szCs w:val="16"/>
        </w:rPr>
        <w:t>. Козлят довольно сильно.</w:t>
      </w:r>
    </w:p>
    <w:p w14:paraId="2011B81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62CF4A2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Наводка на цель. Наводка на цель самолетом и удержание цели на прицеле не затруднена, самолет устойчив в этом </w:t>
      </w:r>
      <w:proofErr w:type="spellStart"/>
      <w:r w:rsidRPr="004E10C1">
        <w:rPr>
          <w:rFonts w:ascii="Times New Roman" w:hAnsi="Times New Roman"/>
          <w:color w:val="000000" w:themeColor="text1"/>
          <w:sz w:val="16"/>
          <w:szCs w:val="16"/>
        </w:rPr>
        <w:t>подожении</w:t>
      </w:r>
      <w:proofErr w:type="spellEnd"/>
    </w:p>
    <w:p w14:paraId="455C9C2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Воздушны и бой. Примерный воздушный бой проведен на высоте 1500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с самолетами И4 и Р5. Вести бой с И4 самолет “ЗЕТ" может только в вертикальном направлении с применением фигур. </w:t>
      </w:r>
      <w:proofErr w:type="spellStart"/>
      <w:r w:rsidRPr="004E10C1">
        <w:rPr>
          <w:rFonts w:ascii="Times New Roman" w:hAnsi="Times New Roman"/>
          <w:color w:val="000000" w:themeColor="text1"/>
          <w:sz w:val="16"/>
          <w:szCs w:val="16"/>
        </w:rPr>
        <w:t>Преимушество</w:t>
      </w:r>
      <w:proofErr w:type="spellEnd"/>
      <w:r w:rsidRPr="004E10C1">
        <w:rPr>
          <w:rFonts w:ascii="Times New Roman" w:hAnsi="Times New Roman"/>
          <w:color w:val="000000" w:themeColor="text1"/>
          <w:sz w:val="16"/>
          <w:szCs w:val="16"/>
        </w:rPr>
        <w:t xml:space="preserve"> остается на стороне самолета И4.</w:t>
      </w:r>
    </w:p>
    <w:p w14:paraId="0CE0344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виражах самолет И4 свободно заходят в хвост.</w:t>
      </w:r>
    </w:p>
    <w:p w14:paraId="1043528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бою с самолетом Р5, самолет “ЗЕТ" легко держится в хвосте Р5.</w:t>
      </w:r>
    </w:p>
    <w:p w14:paraId="01C1D5B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ЗАКЛЮЧЕНИЕ ПО ВООРУЖЕНИЮ.</w:t>
      </w:r>
    </w:p>
    <w:p w14:paraId="0431A58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(см. Стр. отчета о Государственных Испытаниях Артиллерийского вооружения самолета "ЗЕТ" № 39012, вооруженного 2-мя пушками АПК-4бис </w:t>
      </w:r>
      <w:proofErr w:type="spellStart"/>
      <w:r w:rsidRPr="004E10C1">
        <w:rPr>
          <w:rFonts w:ascii="Times New Roman" w:hAnsi="Times New Roman"/>
          <w:color w:val="000000" w:themeColor="text1"/>
          <w:sz w:val="16"/>
          <w:szCs w:val="16"/>
        </w:rPr>
        <w:t>колибром</w:t>
      </w:r>
      <w:proofErr w:type="spellEnd"/>
      <w:r w:rsidRPr="004E10C1">
        <w:rPr>
          <w:rFonts w:ascii="Times New Roman" w:hAnsi="Times New Roman"/>
          <w:color w:val="000000" w:themeColor="text1"/>
          <w:sz w:val="16"/>
          <w:szCs w:val="16"/>
        </w:rPr>
        <w:t xml:space="preserve"> 76,2 м/м/.</w:t>
      </w:r>
    </w:p>
    <w:p w14:paraId="7FA8EFA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"ЗЕТ" вооруженный АПК-76,2 испытания прошел.</w:t>
      </w:r>
    </w:p>
    <w:p w14:paraId="0EFF044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Конструкция </w:t>
      </w:r>
      <w:proofErr w:type="spellStart"/>
      <w:r w:rsidRPr="004E10C1">
        <w:rPr>
          <w:rFonts w:ascii="Times New Roman" w:hAnsi="Times New Roman"/>
          <w:color w:val="000000" w:themeColor="text1"/>
          <w:sz w:val="16"/>
          <w:szCs w:val="16"/>
        </w:rPr>
        <w:t>самолета.Стрельбу</w:t>
      </w:r>
      <w:proofErr w:type="spellEnd"/>
      <w:r w:rsidRPr="004E10C1">
        <w:rPr>
          <w:rFonts w:ascii="Times New Roman" w:hAnsi="Times New Roman"/>
          <w:color w:val="000000" w:themeColor="text1"/>
          <w:sz w:val="16"/>
          <w:szCs w:val="16"/>
        </w:rPr>
        <w:t xml:space="preserve"> из АПК-4 бис 76,2 м/м, до 350 выстрелов выдерживает.</w:t>
      </w:r>
    </w:p>
    <w:p w14:paraId="6853AC8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6D0F5CC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01667FE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5444A8E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690FF79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Прицельная стрельба и попадания на дистанция 800-1000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xml:space="preserve">. При </w:t>
      </w:r>
      <w:proofErr w:type="spellStart"/>
      <w:r w:rsidRPr="004E10C1">
        <w:rPr>
          <w:rFonts w:ascii="Times New Roman" w:hAnsi="Times New Roman"/>
          <w:color w:val="000000" w:themeColor="text1"/>
          <w:sz w:val="16"/>
          <w:szCs w:val="16"/>
        </w:rPr>
        <w:t>надлежашей</w:t>
      </w:r>
      <w:proofErr w:type="spellEnd"/>
      <w:r w:rsidRPr="004E10C1">
        <w:rPr>
          <w:rFonts w:ascii="Times New Roman" w:hAnsi="Times New Roman"/>
          <w:color w:val="000000" w:themeColor="text1"/>
          <w:sz w:val="16"/>
          <w:szCs w:val="16"/>
        </w:rPr>
        <w:t xml:space="preserve"> тренировке личного состава возможна.</w:t>
      </w:r>
    </w:p>
    <w:p w14:paraId="249B1D9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Звено самолетов /3 самолета/ при стрельбе в </w:t>
      </w:r>
      <w:proofErr w:type="spellStart"/>
      <w:r w:rsidRPr="004E10C1">
        <w:rPr>
          <w:rFonts w:ascii="Times New Roman" w:hAnsi="Times New Roman"/>
          <w:color w:val="000000" w:themeColor="text1"/>
          <w:sz w:val="16"/>
          <w:szCs w:val="16"/>
        </w:rPr>
        <w:t>горивонтаном</w:t>
      </w:r>
      <w:proofErr w:type="spellEnd"/>
      <w:r w:rsidRPr="004E10C1">
        <w:rPr>
          <w:rFonts w:ascii="Times New Roman" w:hAnsi="Times New Roman"/>
          <w:color w:val="000000" w:themeColor="text1"/>
          <w:sz w:val="16"/>
          <w:szCs w:val="16"/>
        </w:rPr>
        <w:t xml:space="preserve"> полете дают относительно большую насыщенность зоны разрывов снарядов.</w:t>
      </w:r>
    </w:p>
    <w:p w14:paraId="6DCB4F1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2BA5533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0076FBA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Для работ по тактике и применению самолетов "3ЕТ” необходимо провести подготовку и тренировку, как летного, так </w:t>
      </w:r>
      <w:proofErr w:type="spellStart"/>
      <w:r w:rsidRPr="004E10C1">
        <w:rPr>
          <w:rFonts w:ascii="Times New Roman" w:hAnsi="Times New Roman"/>
          <w:color w:val="000000" w:themeColor="text1"/>
          <w:sz w:val="16"/>
          <w:szCs w:val="16"/>
        </w:rPr>
        <w:t>техничекого</w:t>
      </w:r>
      <w:proofErr w:type="spellEnd"/>
      <w:r w:rsidRPr="004E10C1">
        <w:rPr>
          <w:rFonts w:ascii="Times New Roman" w:hAnsi="Times New Roman"/>
          <w:color w:val="000000" w:themeColor="text1"/>
          <w:sz w:val="16"/>
          <w:szCs w:val="16"/>
        </w:rPr>
        <w:t xml:space="preserve"> состава.</w:t>
      </w:r>
    </w:p>
    <w:p w14:paraId="6FA08A0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ЗАКЛЮЧЕНИЕ ПО СПЕЦОБОРУДОВАНИЮ</w:t>
      </w:r>
    </w:p>
    <w:p w14:paraId="7CDD463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4FDC10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Связь как с землей, так и с самолетами в воздухе осуществить нельзя (2303,62).</w:t>
      </w:r>
    </w:p>
    <w:p w14:paraId="4869AC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8F9EE93" w14:textId="77777777" w:rsidR="005228D6" w:rsidRPr="004E10C1" w:rsidRDefault="005228D6"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которые шли с 14 сентября. Летал на истребителе летчик-испытатель НИИ ВВС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В отчете НИИ ВВС по 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4742494E" w14:textId="77777777" w:rsidR="005228D6" w:rsidRPr="004E10C1" w:rsidRDefault="005228D6" w:rsidP="004E10C1">
      <w:pPr>
        <w:shd w:val="clear" w:color="auto" w:fill="FFFFFF"/>
        <w:spacing w:after="0" w:line="240" w:lineRule="auto"/>
        <w:jc w:val="both"/>
        <w:rPr>
          <w:rFonts w:ascii="Times New Roman" w:hAnsi="Times New Roman"/>
          <w:color w:val="000000" w:themeColor="text1"/>
          <w:sz w:val="16"/>
          <w:szCs w:val="16"/>
        </w:rPr>
      </w:pPr>
    </w:p>
    <w:p w14:paraId="55030F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в НИИ ВВС в Щелково закончились гос. испытания И-ЗЕТ № 39010 с 2хАПК-4бис. Летал л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и летали 16:20 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14 сентября (3996, 92).</w:t>
      </w:r>
    </w:p>
    <w:p w14:paraId="716CE2E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9491A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л удобна и просторна.</w:t>
      </w:r>
    </w:p>
    <w:p w14:paraId="047AFFD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7DB564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на штопор не проводились, но тенденции к срыву в штопор не отмечались.</w:t>
      </w:r>
    </w:p>
    <w:p w14:paraId="32E204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Скороподъемнеость</w:t>
      </w:r>
      <w:proofErr w:type="spellEnd"/>
      <w:r w:rsidRPr="004E10C1">
        <w:rPr>
          <w:rFonts w:ascii="Times New Roman" w:hAnsi="Times New Roman"/>
          <w:color w:val="000000" w:themeColor="text1"/>
          <w:sz w:val="16"/>
          <w:szCs w:val="16"/>
        </w:rPr>
        <w:t xml:space="preserve">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23C8DE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Артвооружение</w:t>
      </w:r>
      <w:proofErr w:type="spellEnd"/>
      <w:r w:rsidRPr="004E10C1">
        <w:rPr>
          <w:rFonts w:ascii="Times New Roman" w:hAnsi="Times New Roman"/>
          <w:color w:val="000000" w:themeColor="text1"/>
          <w:sz w:val="16"/>
          <w:szCs w:val="16"/>
        </w:rPr>
        <w:t xml:space="preserve"> испытания выдержало. Выстрелили 363 патрона. 19 задержек. Снятие и установка АПК-4бис - 15 минут и 2 чел-ка.</w:t>
      </w:r>
    </w:p>
    <w:p w14:paraId="6C02BA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Мала емкость магазина - 7 на ствол, но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обещал 14.</w:t>
      </w:r>
    </w:p>
    <w:p w14:paraId="3FC15E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852A5D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И-ЗЕТ с АПК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принят на вооружение при условиях доработок с предъявлением модификации к 1 марта:</w:t>
      </w:r>
    </w:p>
    <w:p w14:paraId="15B03C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скорости до 300 км/час,</w:t>
      </w:r>
    </w:p>
    <w:p w14:paraId="251D856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емкости баков, доведение к-</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xml:space="preserve"> снарядов до 20, установка электрооборудования и радио,</w:t>
      </w:r>
    </w:p>
    <w:p w14:paraId="789349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458552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Стреляли в р-не Переяславля-</w:t>
      </w:r>
      <w:proofErr w:type="spellStart"/>
      <w:r w:rsidRPr="004E10C1">
        <w:rPr>
          <w:rFonts w:ascii="Times New Roman" w:hAnsi="Times New Roman"/>
          <w:color w:val="000000" w:themeColor="text1"/>
          <w:sz w:val="16"/>
          <w:szCs w:val="16"/>
        </w:rPr>
        <w:t>залесского</w:t>
      </w:r>
      <w:proofErr w:type="spellEnd"/>
      <w:r w:rsidRPr="004E10C1">
        <w:rPr>
          <w:rFonts w:ascii="Times New Roman" w:hAnsi="Times New Roman"/>
          <w:color w:val="000000" w:themeColor="text1"/>
          <w:sz w:val="16"/>
          <w:szCs w:val="16"/>
        </w:rPr>
        <w:t xml:space="preserve"> на берегу Плещеева озера. Испытывали два - № 39005 и 39010 с 4хАПК-4бис серийные.</w:t>
      </w:r>
    </w:p>
    <w:p w14:paraId="26B7901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Летали: </w:t>
      </w:r>
      <w:proofErr w:type="spellStart"/>
      <w:r w:rsidRPr="004E10C1">
        <w:rPr>
          <w:rFonts w:ascii="Times New Roman" w:hAnsi="Times New Roman"/>
          <w:color w:val="000000" w:themeColor="text1"/>
          <w:sz w:val="16"/>
          <w:szCs w:val="16"/>
        </w:rPr>
        <w:t>А.Коротков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М.Сцельников</w:t>
      </w:r>
      <w:proofErr w:type="spellEnd"/>
      <w:r w:rsidRPr="004E10C1">
        <w:rPr>
          <w:rFonts w:ascii="Times New Roman" w:hAnsi="Times New Roman"/>
          <w:color w:val="000000" w:themeColor="text1"/>
          <w:sz w:val="16"/>
          <w:szCs w:val="16"/>
        </w:rPr>
        <w:t xml:space="preserve"> (3996, 93).</w:t>
      </w:r>
    </w:p>
    <w:p w14:paraId="6B1F85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34583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года закончились гос. испытания серийного самолета «ЗЕТ» № 39010 с мотором ЮVI-9 </w:t>
      </w:r>
      <w:proofErr w:type="spellStart"/>
      <w:r w:rsidRPr="004E10C1">
        <w:rPr>
          <w:rFonts w:ascii="Times New Roman" w:hAnsi="Times New Roman"/>
          <w:color w:val="000000" w:themeColor="text1"/>
          <w:sz w:val="16"/>
          <w:szCs w:val="16"/>
        </w:rPr>
        <w:t>Aq</w:t>
      </w:r>
      <w:proofErr w:type="spellEnd"/>
      <w:r w:rsidRPr="004E10C1">
        <w:rPr>
          <w:rFonts w:ascii="Times New Roman" w:hAnsi="Times New Roman"/>
          <w:color w:val="000000" w:themeColor="text1"/>
          <w:sz w:val="16"/>
          <w:szCs w:val="16"/>
        </w:rPr>
        <w:t xml:space="preserve"> 480/560 НР № 42151, которые проходили с 14 сентября 1933 (6783).</w:t>
      </w:r>
    </w:p>
    <w:p w14:paraId="0CD41D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Отв. исполнители:</w:t>
      </w:r>
    </w:p>
    <w:p w14:paraId="40870A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И. Холодов</w:t>
      </w:r>
    </w:p>
    <w:p w14:paraId="179F15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Сцельников</w:t>
      </w:r>
      <w:proofErr w:type="spellEnd"/>
    </w:p>
    <w:p w14:paraId="4CFA5B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3B8A51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44554F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7C55C18"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Построенные самолеты «ЗЕТ» вооруженные </w:t>
      </w:r>
      <w:proofErr w:type="spellStart"/>
      <w:r w:rsidRPr="004E10C1">
        <w:rPr>
          <w:rFonts w:ascii="Times New Roman" w:hAnsi="Times New Roman"/>
          <w:color w:val="000000" w:themeColor="text1"/>
          <w:sz w:val="16"/>
          <w:szCs w:val="16"/>
        </w:rPr>
        <w:t>пушами</w:t>
      </w:r>
      <w:proofErr w:type="spellEnd"/>
      <w:r w:rsidRPr="004E10C1">
        <w:rPr>
          <w:rFonts w:ascii="Times New Roman" w:hAnsi="Times New Roman"/>
          <w:color w:val="000000" w:themeColor="text1"/>
          <w:sz w:val="16"/>
          <w:szCs w:val="16"/>
        </w:rPr>
        <w:t xml:space="preserve">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096AC01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5F56FA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26CB84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 – фактическое начало испытаний.</w:t>
      </w:r>
    </w:p>
    <w:p w14:paraId="68ACC9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года – фактическое окончание испытаний.</w:t>
      </w:r>
    </w:p>
    <w:p w14:paraId="47C923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17 календарных дней, из них:</w:t>
      </w:r>
    </w:p>
    <w:p w14:paraId="0A5AA47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было проведено в 7 летных дней.</w:t>
      </w:r>
    </w:p>
    <w:p w14:paraId="526475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16 час. 20 мин. (6783).</w:t>
      </w:r>
    </w:p>
    <w:p w14:paraId="72F6A4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F0C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г. на аэродроме НИИ ВВС в Щелкове закончились государственные испытания самолета И-7 № 39 010, вооруженного серийными пушками АПК-4бис, которые шли с 14 сентября. Летал летчик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общий налет составил 16 часов 20 минут.</w:t>
      </w:r>
    </w:p>
    <w:p w14:paraId="0B64D3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35FFCF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31B782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6820468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Малая емкость магазинов — на две пушки всего 14 снарядов — оценивалась как недопустимая.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предполагал далее установить в крыле коробчатый магазин для 14 снарядов, но для АПК-4бис это сделано не было.</w:t>
      </w:r>
    </w:p>
    <w:p w14:paraId="393ECB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39114C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максимальной скорости до 300 км/час;</w:t>
      </w:r>
    </w:p>
    <w:p w14:paraId="67AEFA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3EC7EE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17154B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w:t>
      </w:r>
      <w:proofErr w:type="spellStart"/>
      <w:r w:rsidRPr="004E10C1">
        <w:rPr>
          <w:rFonts w:ascii="Times New Roman" w:hAnsi="Times New Roman"/>
          <w:color w:val="000000" w:themeColor="text1"/>
          <w:sz w:val="16"/>
          <w:szCs w:val="16"/>
        </w:rPr>
        <w:t>Сцельников</w:t>
      </w:r>
      <w:proofErr w:type="spellEnd"/>
      <w:r w:rsidRPr="004E10C1">
        <w:rPr>
          <w:rFonts w:ascii="Times New Roman" w:hAnsi="Times New Roman"/>
          <w:color w:val="000000" w:themeColor="text1"/>
          <w:sz w:val="16"/>
          <w:szCs w:val="16"/>
        </w:rPr>
        <w:t xml:space="preserve">. Из 147 патронов выстреляно 74, задержек — 18. Причины задержек: а) отказ воздушного клапана в механизме перезарядки; б) </w:t>
      </w:r>
      <w:proofErr w:type="spellStart"/>
      <w:r w:rsidRPr="004E10C1">
        <w:rPr>
          <w:rFonts w:ascii="Times New Roman" w:hAnsi="Times New Roman"/>
          <w:color w:val="000000" w:themeColor="text1"/>
          <w:sz w:val="16"/>
          <w:szCs w:val="16"/>
        </w:rPr>
        <w:t>утыкание</w:t>
      </w:r>
      <w:proofErr w:type="spellEnd"/>
      <w:r w:rsidRPr="004E10C1">
        <w:rPr>
          <w:rFonts w:ascii="Times New Roman" w:hAnsi="Times New Roman"/>
          <w:color w:val="000000" w:themeColor="text1"/>
          <w:sz w:val="16"/>
          <w:szCs w:val="16"/>
        </w:rPr>
        <w:t xml:space="preserve"> снаряда, поданного на лоток, в головку очередного снаряда; в) неполное сгорание </w:t>
      </w:r>
      <w:proofErr w:type="spellStart"/>
      <w:r w:rsidRPr="004E10C1">
        <w:rPr>
          <w:rFonts w:ascii="Times New Roman" w:hAnsi="Times New Roman"/>
          <w:color w:val="000000" w:themeColor="text1"/>
          <w:sz w:val="16"/>
          <w:szCs w:val="16"/>
        </w:rPr>
        <w:t>нитроткани</w:t>
      </w:r>
      <w:proofErr w:type="spellEnd"/>
      <w:r w:rsidRPr="004E10C1">
        <w:rPr>
          <w:rFonts w:ascii="Times New Roman" w:hAnsi="Times New Roman"/>
          <w:color w:val="000000" w:themeColor="text1"/>
          <w:sz w:val="16"/>
          <w:szCs w:val="16"/>
        </w:rPr>
        <w:t xml:space="preserve"> (12091).</w:t>
      </w:r>
    </w:p>
    <w:p w14:paraId="2708589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63AC5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г. начались летные испытания самолета И-15 "Чайка" конструкции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И-15 был принят на вооружение и запущен в производство, на то время он превосходил лучшие зарубежные образцы. (6395).</w:t>
      </w:r>
    </w:p>
    <w:p w14:paraId="17CA32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D96A7"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 октября </w:t>
      </w:r>
      <w:r w:rsidRPr="004E10C1">
        <w:rPr>
          <w:rFonts w:ascii="Times New Roman" w:hAnsi="Times New Roman"/>
          <w:color w:val="000000" w:themeColor="text1"/>
          <w:sz w:val="16"/>
          <w:szCs w:val="16"/>
        </w:rPr>
        <w:t xml:space="preserve">в 1933 году начались летные испытания самолета «И-15» "Чайка" конструкции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«И-15» был принят на вооружение и запущен в производство, на то время он превосходил лучшие зарубежные образцы (14786).</w:t>
      </w:r>
    </w:p>
    <w:p w14:paraId="158965B4"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530F667B" w14:textId="77777777" w:rsidR="00CF276A" w:rsidRPr="004E10C1" w:rsidRDefault="00CF276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 октября 1933 г. Протокол ПБ № 146 п.25/133: О комиссии </w:t>
      </w:r>
      <w:proofErr w:type="spellStart"/>
      <w:r w:rsidRPr="004E10C1">
        <w:rPr>
          <w:rFonts w:ascii="Times New Roman" w:hAnsi="Times New Roman"/>
          <w:color w:val="000000" w:themeColor="text1"/>
          <w:sz w:val="16"/>
          <w:szCs w:val="16"/>
        </w:rPr>
        <w:t>Мариамова</w:t>
      </w:r>
      <w:proofErr w:type="spellEnd"/>
      <w:r w:rsidRPr="004E10C1">
        <w:rPr>
          <w:rFonts w:ascii="Times New Roman" w:hAnsi="Times New Roman"/>
          <w:color w:val="000000" w:themeColor="text1"/>
          <w:sz w:val="16"/>
          <w:szCs w:val="16"/>
        </w:rPr>
        <w:t xml:space="preserve"> - ОП. Решено: 1. Задачу комиссии </w:t>
      </w:r>
      <w:proofErr w:type="spellStart"/>
      <w:r w:rsidRPr="004E10C1">
        <w:rPr>
          <w:rFonts w:ascii="Times New Roman" w:hAnsi="Times New Roman"/>
          <w:color w:val="000000" w:themeColor="text1"/>
          <w:sz w:val="16"/>
          <w:szCs w:val="16"/>
        </w:rPr>
        <w:t>Мариамова</w:t>
      </w:r>
      <w:proofErr w:type="spellEnd"/>
      <w:r w:rsidRPr="004E10C1">
        <w:rPr>
          <w:rFonts w:ascii="Times New Roman" w:hAnsi="Times New Roman"/>
          <w:color w:val="000000" w:themeColor="text1"/>
          <w:sz w:val="16"/>
          <w:szCs w:val="16"/>
        </w:rPr>
        <w:t xml:space="preserve"> ограничить покупкой 20-30 моторов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12-У с запчастями и инструментом и приобретением, в счет стоимости моторов, технической помощи фирмы на производство этих моторов в СССР. Комиссии изучить производство на заводе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 (15883).</w:t>
      </w:r>
    </w:p>
    <w:p w14:paraId="10DB7073" w14:textId="77777777" w:rsidR="00CF276A" w:rsidRPr="004E10C1" w:rsidRDefault="00CF276A" w:rsidP="004E10C1">
      <w:pPr>
        <w:spacing w:after="0" w:line="240" w:lineRule="auto"/>
        <w:jc w:val="both"/>
        <w:rPr>
          <w:rFonts w:ascii="Times New Roman" w:hAnsi="Times New Roman"/>
          <w:iCs/>
          <w:color w:val="000000" w:themeColor="text1"/>
          <w:sz w:val="16"/>
          <w:szCs w:val="16"/>
        </w:rPr>
      </w:pPr>
    </w:p>
    <w:p w14:paraId="5096770F"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состоялось заседание ПБ и был оформлен протокол № 146</w:t>
      </w:r>
    </w:p>
    <w:p w14:paraId="37626A18"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договоре с Люфтганзой</w:t>
      </w:r>
    </w:p>
    <w:p w14:paraId="558CE6EB"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Сокольников, </w:t>
      </w:r>
      <w:proofErr w:type="spellStart"/>
      <w:r w:rsidRPr="004E10C1">
        <w:rPr>
          <w:rFonts w:ascii="Times New Roman" w:hAnsi="Times New Roman"/>
          <w:color w:val="000000" w:themeColor="text1"/>
          <w:sz w:val="16"/>
          <w:szCs w:val="16"/>
        </w:rPr>
        <w:t>Беленькии</w:t>
      </w:r>
      <w:proofErr w:type="spellEnd"/>
      <w:r w:rsidRPr="004E10C1">
        <w:rPr>
          <w:rFonts w:ascii="Times New Roman" w:hAnsi="Times New Roman"/>
          <w:color w:val="000000" w:themeColor="text1"/>
          <w:sz w:val="16"/>
          <w:szCs w:val="16"/>
        </w:rPr>
        <w:t xml:space="preserve"> 3.).</w:t>
      </w:r>
    </w:p>
    <w:p w14:paraId="1983BB29"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принципе не возражать против предложения о тран</w:t>
      </w:r>
      <w:r w:rsidRPr="004E10C1">
        <w:rPr>
          <w:rFonts w:ascii="Times New Roman" w:hAnsi="Times New Roman"/>
          <w:color w:val="000000" w:themeColor="text1"/>
          <w:sz w:val="16"/>
          <w:szCs w:val="16"/>
        </w:rPr>
        <w:softHyphen/>
        <w:t>зитной воздушной линии Москва-Синь-Цзянь.</w:t>
      </w:r>
    </w:p>
    <w:p w14:paraId="6DAFDC0C"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Поручить комиссии в составе </w:t>
      </w:r>
      <w:proofErr w:type="spellStart"/>
      <w:r w:rsidRPr="004E10C1">
        <w:rPr>
          <w:rFonts w:ascii="Times New Roman" w:hAnsi="Times New Roman"/>
          <w:color w:val="000000" w:themeColor="text1"/>
          <w:sz w:val="16"/>
          <w:szCs w:val="16"/>
        </w:rPr>
        <w:t>т.т.Уншлихта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Сокольнико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w:t>
      </w:r>
      <w:proofErr w:type="spellEnd"/>
      <w:r w:rsidRPr="004E10C1">
        <w:rPr>
          <w:rFonts w:ascii="Times New Roman" w:hAnsi="Times New Roman"/>
          <w:color w:val="000000" w:themeColor="text1"/>
          <w:sz w:val="16"/>
          <w:szCs w:val="16"/>
        </w:rPr>
        <w:t>, Беленького 3. и Элиавы обсудить вопрос и внести конкрет</w:t>
      </w:r>
      <w:r w:rsidRPr="004E10C1">
        <w:rPr>
          <w:rFonts w:ascii="Times New Roman" w:hAnsi="Times New Roman"/>
          <w:color w:val="000000" w:themeColor="text1"/>
          <w:sz w:val="16"/>
          <w:szCs w:val="16"/>
        </w:rPr>
        <w:softHyphen/>
        <w:t>ные предложения.</w:t>
      </w:r>
    </w:p>
    <w:p w14:paraId="0E99B57E"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Созыв комиссии за т. </w:t>
      </w:r>
      <w:proofErr w:type="spellStart"/>
      <w:r w:rsidRPr="004E10C1">
        <w:rPr>
          <w:rFonts w:ascii="Times New Roman" w:hAnsi="Times New Roman"/>
          <w:color w:val="000000" w:themeColor="text1"/>
          <w:sz w:val="16"/>
          <w:szCs w:val="16"/>
        </w:rPr>
        <w:t>Уншлихтом</w:t>
      </w:r>
      <w:proofErr w:type="spellEnd"/>
      <w:r w:rsidRPr="004E10C1">
        <w:rPr>
          <w:rFonts w:ascii="Times New Roman" w:hAnsi="Times New Roman"/>
          <w:color w:val="000000" w:themeColor="text1"/>
          <w:sz w:val="16"/>
          <w:szCs w:val="16"/>
        </w:rPr>
        <w:t>.</w:t>
      </w:r>
    </w:p>
    <w:p w14:paraId="39D46370"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т.т.Уншлихту</w:t>
      </w:r>
      <w:proofErr w:type="spellEnd"/>
      <w:r w:rsidRPr="004E10C1">
        <w:rPr>
          <w:rFonts w:ascii="Times New Roman" w:hAnsi="Times New Roman"/>
          <w:color w:val="000000" w:themeColor="text1"/>
          <w:sz w:val="16"/>
          <w:szCs w:val="16"/>
        </w:rPr>
        <w:t>, Сокольникову, Беленькому З., Элиаве.</w:t>
      </w:r>
    </w:p>
    <w:p w14:paraId="23F7902A"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опросом членов ПБ</w:t>
      </w:r>
    </w:p>
    <w:p w14:paraId="6B6251E1"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26/133.-О комиссии </w:t>
      </w:r>
      <w:proofErr w:type="spellStart"/>
      <w:r w:rsidRPr="004E10C1">
        <w:rPr>
          <w:rFonts w:ascii="Times New Roman" w:hAnsi="Times New Roman"/>
          <w:color w:val="000000" w:themeColor="text1"/>
          <w:sz w:val="16"/>
          <w:szCs w:val="16"/>
        </w:rPr>
        <w:t>Мариамова</w:t>
      </w:r>
      <w:proofErr w:type="spellEnd"/>
      <w:r w:rsidRPr="004E10C1">
        <w:rPr>
          <w:rFonts w:ascii="Times New Roman" w:hAnsi="Times New Roman"/>
          <w:color w:val="000000" w:themeColor="text1"/>
          <w:sz w:val="16"/>
          <w:szCs w:val="16"/>
        </w:rPr>
        <w:t>.</w:t>
      </w:r>
    </w:p>
    <w:p w14:paraId="35EC0E8A"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Задачу комиссии </w:t>
      </w:r>
      <w:proofErr w:type="spellStart"/>
      <w:r w:rsidRPr="004E10C1">
        <w:rPr>
          <w:rFonts w:ascii="Times New Roman" w:hAnsi="Times New Roman"/>
          <w:color w:val="000000" w:themeColor="text1"/>
          <w:sz w:val="16"/>
          <w:szCs w:val="16"/>
        </w:rPr>
        <w:t>т.Мариамова</w:t>
      </w:r>
      <w:proofErr w:type="spellEnd"/>
      <w:r w:rsidRPr="004E10C1">
        <w:rPr>
          <w:rFonts w:ascii="Times New Roman" w:hAnsi="Times New Roman"/>
          <w:color w:val="000000" w:themeColor="text1"/>
          <w:sz w:val="16"/>
          <w:szCs w:val="16"/>
        </w:rPr>
        <w:t xml:space="preserve"> ограничить покупкой 20-30 моторов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12-Уbrs с запчастями и инстру</w:t>
      </w:r>
      <w:r w:rsidRPr="004E10C1">
        <w:rPr>
          <w:rFonts w:ascii="Times New Roman" w:hAnsi="Times New Roman"/>
          <w:color w:val="000000" w:themeColor="text1"/>
          <w:sz w:val="16"/>
          <w:szCs w:val="16"/>
        </w:rPr>
        <w:softHyphen/>
        <w:t>ментом и приобретением, в счет стоимости моторов, тех</w:t>
      </w:r>
      <w:r w:rsidRPr="004E10C1">
        <w:rPr>
          <w:rFonts w:ascii="Times New Roman" w:hAnsi="Times New Roman"/>
          <w:color w:val="000000" w:themeColor="text1"/>
          <w:sz w:val="16"/>
          <w:szCs w:val="16"/>
        </w:rPr>
        <w:softHyphen/>
        <w:t xml:space="preserve">нической помощи фирмы на производство этих моторов в СССР. Комиссии изучить производство на заводе "Испано-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w:t>
      </w:r>
    </w:p>
    <w:p w14:paraId="3BF689E4"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7C14CDC9"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послана: т. Тухачевскому.</w:t>
      </w:r>
    </w:p>
    <w:p w14:paraId="45278FAE"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опросом членов ПБ</w:t>
      </w:r>
    </w:p>
    <w:p w14:paraId="19BFE333"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130/94.- О прилете Латвийской-эскадрильи в Москву</w:t>
      </w:r>
    </w:p>
    <w:p w14:paraId="717BDEF6"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разрешить прилет Латвийской эскадрильи в Москву.</w:t>
      </w:r>
    </w:p>
    <w:p w14:paraId="38256F7D"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считать возможным на прилет Латвийской эскадрильи ответить соответствующим нашим поле</w:t>
      </w:r>
      <w:r w:rsidRPr="004E10C1">
        <w:rPr>
          <w:rFonts w:ascii="Times New Roman" w:hAnsi="Times New Roman"/>
          <w:color w:val="000000" w:themeColor="text1"/>
          <w:sz w:val="16"/>
          <w:szCs w:val="16"/>
        </w:rPr>
        <w:softHyphen/>
        <w:t>том в Латвию.</w:t>
      </w:r>
    </w:p>
    <w:p w14:paraId="0F32EC73"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Литвинову, Тухачевскому,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Артузову.</w:t>
      </w:r>
    </w:p>
    <w:p w14:paraId="2FA5A9AE"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опросом членов ПБ</w:t>
      </w:r>
    </w:p>
    <w:p w14:paraId="016B5101"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178/161.- О прилете польской эскадрильи в Москву.</w:t>
      </w:r>
    </w:p>
    <w:p w14:paraId="0D0F5035"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возражать против прилета польской эскад</w:t>
      </w:r>
      <w:r w:rsidRPr="004E10C1">
        <w:rPr>
          <w:rFonts w:ascii="Times New Roman" w:hAnsi="Times New Roman"/>
          <w:color w:val="000000" w:themeColor="text1"/>
          <w:sz w:val="16"/>
          <w:szCs w:val="16"/>
        </w:rPr>
        <w:softHyphen/>
        <w:t>рильи в Москву.</w:t>
      </w:r>
    </w:p>
    <w:p w14:paraId="1F84C79D" w14:textId="77777777" w:rsidR="008C59D2" w:rsidRPr="004E10C1" w:rsidRDefault="008C59D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досланы: </w:t>
      </w:r>
      <w:proofErr w:type="spellStart"/>
      <w:r w:rsidRPr="004E10C1">
        <w:rPr>
          <w:rFonts w:ascii="Times New Roman" w:hAnsi="Times New Roman"/>
          <w:color w:val="000000" w:themeColor="text1"/>
          <w:sz w:val="16"/>
          <w:szCs w:val="16"/>
        </w:rPr>
        <w:t>т.т.Литвинову.Тухачевскому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Лртузову,Уншлихту</w:t>
      </w:r>
      <w:proofErr w:type="spellEnd"/>
      <w:r w:rsidRPr="004E10C1">
        <w:rPr>
          <w:rFonts w:ascii="Times New Roman" w:hAnsi="Times New Roman"/>
          <w:color w:val="000000" w:themeColor="text1"/>
          <w:sz w:val="16"/>
          <w:szCs w:val="16"/>
        </w:rPr>
        <w:t xml:space="preserve"> (22996).</w:t>
      </w:r>
    </w:p>
    <w:p w14:paraId="43EAA684" w14:textId="77777777" w:rsidR="008C59D2" w:rsidRPr="004E10C1" w:rsidRDefault="008C59D2" w:rsidP="004E10C1">
      <w:pPr>
        <w:spacing w:after="0" w:line="240" w:lineRule="auto"/>
        <w:jc w:val="both"/>
        <w:rPr>
          <w:rFonts w:ascii="Times New Roman" w:hAnsi="Times New Roman"/>
          <w:color w:val="000000" w:themeColor="text1"/>
          <w:sz w:val="16"/>
          <w:szCs w:val="16"/>
        </w:rPr>
      </w:pPr>
    </w:p>
    <w:p w14:paraId="7DDAA069" w14:textId="77777777" w:rsidR="008C59D2" w:rsidRPr="004E10C1" w:rsidRDefault="008C59D2"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октября 1933 ГДЛ была преобразована в Ленинградское отделении РНИИ, но уже в октябре 1933 </w:t>
      </w:r>
      <w:proofErr w:type="spellStart"/>
      <w:r w:rsidRPr="004E10C1">
        <w:rPr>
          <w:rFonts w:ascii="Times New Roman" w:hAnsi="Times New Roman"/>
          <w:color w:val="000000" w:themeColor="text1"/>
          <w:sz w:val="16"/>
          <w:szCs w:val="16"/>
        </w:rPr>
        <w:t>М.Тухачевский</w:t>
      </w:r>
      <w:proofErr w:type="spellEnd"/>
      <w:r w:rsidRPr="004E10C1">
        <w:rPr>
          <w:rFonts w:ascii="Times New Roman" w:hAnsi="Times New Roman"/>
          <w:color w:val="000000" w:themeColor="text1"/>
          <w:sz w:val="16"/>
          <w:szCs w:val="16"/>
        </w:rPr>
        <w:t xml:space="preserve"> обратился к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с просьбой принять РНИИ в НКТП (5380, 23).</w:t>
      </w:r>
    </w:p>
    <w:p w14:paraId="4748CEA3" w14:textId="77777777" w:rsidR="008C59D2" w:rsidRPr="004E10C1" w:rsidRDefault="008C59D2" w:rsidP="004E10C1">
      <w:pPr>
        <w:autoSpaceDE w:val="0"/>
        <w:autoSpaceDN w:val="0"/>
        <w:adjustRightInd w:val="0"/>
        <w:spacing w:after="0" w:line="240" w:lineRule="auto"/>
        <w:jc w:val="both"/>
        <w:rPr>
          <w:rFonts w:ascii="Times New Roman" w:hAnsi="Times New Roman"/>
          <w:color w:val="000000" w:themeColor="text1"/>
          <w:sz w:val="16"/>
          <w:szCs w:val="16"/>
        </w:rPr>
      </w:pPr>
    </w:p>
    <w:p w14:paraId="13A50261"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58F1C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5C55D2" w14:textId="77777777" w:rsidR="007F562C" w:rsidRPr="00612F62" w:rsidRDefault="007F562C" w:rsidP="007F562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1 октября 1933 г. была окончательно готова первая партия Т-28 (14 танков) была готова, а всего до конца года была выпущена 41 машина из 90 </w:t>
      </w:r>
      <w:proofErr w:type="gramStart"/>
      <w:r w:rsidRPr="00612F62">
        <w:rPr>
          <w:rFonts w:ascii="Times New Roman" w:hAnsi="Times New Roman"/>
          <w:color w:val="0070C0"/>
          <w:sz w:val="16"/>
          <w:szCs w:val="16"/>
        </w:rPr>
        <w:t>запланированных[</w:t>
      </w:r>
      <w:proofErr w:type="gramEnd"/>
      <w:r w:rsidRPr="00612F62">
        <w:rPr>
          <w:rFonts w:ascii="Times New Roman" w:hAnsi="Times New Roman"/>
          <w:color w:val="0070C0"/>
          <w:sz w:val="16"/>
          <w:szCs w:val="16"/>
        </w:rPr>
        <w:t xml:space="preserve">68]. К апрелю 1933 года удалось собрать 12 новых танков Т-28,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Исследователь М.В. Коломиец считает, что фактически освоение производства было завершено уже в следующем </w:t>
      </w:r>
      <w:proofErr w:type="gramStart"/>
      <w:r w:rsidRPr="00612F62">
        <w:rPr>
          <w:rFonts w:ascii="Times New Roman" w:hAnsi="Times New Roman"/>
          <w:color w:val="0070C0"/>
          <w:sz w:val="16"/>
          <w:szCs w:val="16"/>
        </w:rPr>
        <w:t>году[</w:t>
      </w:r>
      <w:proofErr w:type="gramEnd"/>
      <w:r w:rsidRPr="00612F62">
        <w:rPr>
          <w:rFonts w:ascii="Times New Roman" w:hAnsi="Times New Roman"/>
          <w:color w:val="0070C0"/>
          <w:sz w:val="16"/>
          <w:szCs w:val="16"/>
        </w:rPr>
        <w:t>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1E551F80" w14:textId="77777777" w:rsidR="007F562C" w:rsidRPr="00612F62" w:rsidRDefault="007F562C" w:rsidP="007F562C">
      <w:pPr>
        <w:spacing w:after="0" w:line="240" w:lineRule="auto"/>
        <w:jc w:val="both"/>
        <w:rPr>
          <w:rFonts w:ascii="Times New Roman" w:hAnsi="Times New Roman"/>
          <w:color w:val="0070C0"/>
          <w:sz w:val="16"/>
          <w:szCs w:val="16"/>
        </w:rPr>
      </w:pPr>
    </w:p>
    <w:p w14:paraId="3B3FE4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октября 1933 на Электрозаводе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1D3510C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Организационный разброд и разные ревизионистские настроения, стремящиеся оправдать этот разброд. </w:t>
      </w:r>
    </w:p>
    <w:p w14:paraId="17D157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Рост рабочей силы, ведущий к снижению удельного веса охваченных хозрасчётными бригадами рабочих. </w:t>
      </w:r>
    </w:p>
    <w:p w14:paraId="5521D4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 </w:t>
      </w:r>
    </w:p>
    <w:p w14:paraId="0DEB809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 (11564).</w:t>
      </w:r>
    </w:p>
    <w:p w14:paraId="1EB145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1D44E7F" w14:textId="77777777" w:rsidR="00FE71E3" w:rsidRPr="004E10C1" w:rsidRDefault="00FE71E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 (17281).</w:t>
      </w:r>
    </w:p>
    <w:p w14:paraId="18D416DC" w14:textId="77777777" w:rsidR="00FE71E3" w:rsidRPr="004E10C1" w:rsidRDefault="00FE71E3" w:rsidP="004E10C1">
      <w:pPr>
        <w:autoSpaceDE w:val="0"/>
        <w:autoSpaceDN w:val="0"/>
        <w:adjustRightInd w:val="0"/>
        <w:spacing w:after="0" w:line="240" w:lineRule="auto"/>
        <w:jc w:val="both"/>
        <w:rPr>
          <w:rFonts w:ascii="Times New Roman" w:hAnsi="Times New Roman"/>
          <w:color w:val="000000" w:themeColor="text1"/>
          <w:sz w:val="16"/>
          <w:szCs w:val="16"/>
        </w:rPr>
      </w:pPr>
    </w:p>
    <w:p w14:paraId="1B7DBCA8" w14:textId="77777777" w:rsidR="00CF276A" w:rsidRPr="004E10C1" w:rsidRDefault="00CF276A"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bCs/>
          <w:iCs/>
          <w:color w:val="000000" w:themeColor="text1"/>
          <w:sz w:val="16"/>
          <w:szCs w:val="16"/>
        </w:rPr>
        <w:t>1 октября 1933 г.</w:t>
      </w:r>
      <w:r w:rsidRPr="004E10C1">
        <w:rPr>
          <w:rFonts w:ascii="Times New Roman" w:hAnsi="Times New Roman"/>
          <w:color w:val="000000" w:themeColor="text1"/>
          <w:sz w:val="16"/>
          <w:szCs w:val="16"/>
        </w:rPr>
        <w:t xml:space="preserve"> Приказ начальника ВОХИМУ и химических войск РККА </w:t>
      </w:r>
      <w:proofErr w:type="spellStart"/>
      <w:r w:rsidRPr="004E10C1">
        <w:rPr>
          <w:rFonts w:ascii="Times New Roman" w:hAnsi="Times New Roman"/>
          <w:color w:val="000000" w:themeColor="text1"/>
          <w:sz w:val="16"/>
          <w:szCs w:val="16"/>
        </w:rPr>
        <w:t>Я.М.Фишмана</w:t>
      </w:r>
      <w:proofErr w:type="spellEnd"/>
      <w:r w:rsidRPr="004E10C1">
        <w:rPr>
          <w:rFonts w:ascii="Times New Roman" w:hAnsi="Times New Roman"/>
          <w:color w:val="000000" w:themeColor="text1"/>
          <w:sz w:val="16"/>
          <w:szCs w:val="16"/>
        </w:rPr>
        <w:t xml:space="preserve"> об организации на полигоне в Кузьминках (Москва) в связи с предстоящим в октябре Пленумом РВС СССР «</w:t>
      </w:r>
      <w:r w:rsidRPr="004E10C1">
        <w:rPr>
          <w:rFonts w:ascii="Times New Roman" w:hAnsi="Times New Roman"/>
          <w:iCs/>
          <w:color w:val="000000" w:themeColor="text1"/>
          <w:sz w:val="16"/>
          <w:szCs w:val="16"/>
        </w:rPr>
        <w:t>демонстрации средств химического вооружения РККА</w:t>
      </w:r>
      <w:r w:rsidRPr="004E10C1">
        <w:rPr>
          <w:rFonts w:ascii="Times New Roman" w:hAnsi="Times New Roman"/>
          <w:color w:val="000000" w:themeColor="text1"/>
          <w:sz w:val="16"/>
          <w:szCs w:val="16"/>
        </w:rPr>
        <w:t>». Демонстрация включала химическую атаку с использованием танков, химическую атаку с применением самолетов, бой боевой химической машины с танком, стрельбы химическими минами, преодоление войсками зараженного участка. Химическая атака с использованием танков так понравилась РВС СССР, что вскоре на полигон прибыли уже члены советского правительства во главе с </w:t>
      </w:r>
      <w:proofErr w:type="spellStart"/>
      <w:r w:rsidRPr="004E10C1">
        <w:rPr>
          <w:rFonts w:ascii="Times New Roman" w:hAnsi="Times New Roman"/>
          <w:color w:val="000000" w:themeColor="text1"/>
          <w:sz w:val="16"/>
          <w:szCs w:val="16"/>
        </w:rPr>
        <w:t>И.В.Сталиным</w:t>
      </w:r>
      <w:proofErr w:type="spellEnd"/>
      <w:r w:rsidRPr="004E10C1">
        <w:rPr>
          <w:rFonts w:ascii="Times New Roman" w:hAnsi="Times New Roman"/>
          <w:color w:val="000000" w:themeColor="text1"/>
          <w:sz w:val="16"/>
          <w:szCs w:val="16"/>
        </w:rPr>
        <w:t>. Этот визит имел и практическое продолжение — уже в первые месяцы 1934 года на полигоне проходили первые испытания химического танка БТ, созданного в ударном порядке по совету товарища Сталина в качестве подарка к намечавшемуся XVII съезду ВКП(б) (17133).</w:t>
      </w:r>
    </w:p>
    <w:p w14:paraId="41BB3E7D" w14:textId="77777777" w:rsidR="00CF276A" w:rsidRPr="004E10C1" w:rsidRDefault="00CF276A" w:rsidP="004E10C1">
      <w:pPr>
        <w:shd w:val="clear" w:color="auto" w:fill="FFFFFF"/>
        <w:spacing w:after="0" w:line="240" w:lineRule="auto"/>
        <w:jc w:val="both"/>
        <w:rPr>
          <w:rFonts w:ascii="Times New Roman" w:hAnsi="Times New Roman"/>
          <w:color w:val="000000" w:themeColor="text1"/>
          <w:sz w:val="16"/>
          <w:szCs w:val="16"/>
        </w:rPr>
      </w:pPr>
    </w:p>
    <w:p w14:paraId="475929DC"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1 октября</w:t>
      </w:r>
      <w:r w:rsidRPr="004E10C1">
        <w:rPr>
          <w:color w:val="000000" w:themeColor="text1"/>
          <w:sz w:val="16"/>
          <w:szCs w:val="16"/>
        </w:rPr>
        <w:t xml:space="preserve"> 1933. Протокол заседания Политбюро ЦК ВКП (б) № 146. </w:t>
      </w:r>
      <w:hyperlink r:id="rId335" w:anchor="showunit&amp;id=87865" w:history="1">
        <w:r w:rsidRPr="004E10C1">
          <w:rPr>
            <w:rStyle w:val="a5"/>
            <w:color w:val="000000" w:themeColor="text1"/>
            <w:sz w:val="16"/>
            <w:szCs w:val="16"/>
          </w:rPr>
          <w:t>7. О договоре техпомощи с фирмой «Крупп-</w:t>
        </w:r>
        <w:proofErr w:type="spellStart"/>
        <w:r w:rsidRPr="004E10C1">
          <w:rPr>
            <w:rStyle w:val="a5"/>
            <w:color w:val="000000" w:themeColor="text1"/>
            <w:sz w:val="16"/>
            <w:szCs w:val="16"/>
          </w:rPr>
          <w:t>Грузонверк</w:t>
        </w:r>
        <w:proofErr w:type="spellEnd"/>
        <w:r w:rsidRPr="004E10C1">
          <w:rPr>
            <w:rStyle w:val="a5"/>
            <w:color w:val="000000" w:themeColor="text1"/>
            <w:sz w:val="16"/>
            <w:szCs w:val="16"/>
          </w:rPr>
          <w:t>»</w:t>
        </w:r>
      </w:hyperlink>
      <w:r w:rsidRPr="004E10C1">
        <w:rPr>
          <w:color w:val="000000" w:themeColor="text1"/>
          <w:sz w:val="16"/>
          <w:szCs w:val="16"/>
        </w:rPr>
        <w:t xml:space="preserve"> (Пятаков, Элиава). — ОП. Решено позволить Наркомату тяжелой промышленности заключить ликвидационное соглашение с фирмой “Крупп-</w:t>
      </w:r>
      <w:proofErr w:type="spellStart"/>
      <w:r w:rsidRPr="004E10C1">
        <w:rPr>
          <w:color w:val="000000" w:themeColor="text1"/>
          <w:sz w:val="16"/>
          <w:szCs w:val="16"/>
        </w:rPr>
        <w:t>Грузонверк</w:t>
      </w:r>
      <w:proofErr w:type="spellEnd"/>
      <w:r w:rsidRPr="004E10C1">
        <w:rPr>
          <w:color w:val="000000" w:themeColor="text1"/>
          <w:sz w:val="16"/>
          <w:szCs w:val="16"/>
        </w:rPr>
        <w:t xml:space="preserve">” на основе уплаты последней, в качестве ликвидационной суммы, до 100 000 долларов. </w:t>
      </w:r>
      <w:hyperlink r:id="rId336" w:anchor="showunit&amp;id=87737" w:history="1">
        <w:r w:rsidRPr="004E10C1">
          <w:rPr>
            <w:rStyle w:val="a5"/>
            <w:color w:val="000000" w:themeColor="text1"/>
            <w:sz w:val="16"/>
            <w:szCs w:val="16"/>
          </w:rPr>
          <w:t>12. Об импорте кабеля (Молотов)</w:t>
        </w:r>
      </w:hyperlink>
      <w:r w:rsidRPr="004E10C1">
        <w:rPr>
          <w:color w:val="000000" w:themeColor="text1"/>
          <w:sz w:val="16"/>
          <w:szCs w:val="16"/>
        </w:rPr>
        <w:t xml:space="preserve"> (ПБ от 1 октября 1933 г.). — ОП. 25/133. О Комиссии </w:t>
      </w:r>
      <w:proofErr w:type="spellStart"/>
      <w:r w:rsidRPr="004E10C1">
        <w:rPr>
          <w:color w:val="000000" w:themeColor="text1"/>
          <w:sz w:val="16"/>
          <w:szCs w:val="16"/>
        </w:rPr>
        <w:t>Мариамова</w:t>
      </w:r>
      <w:proofErr w:type="spellEnd"/>
      <w:r w:rsidRPr="004E10C1">
        <w:rPr>
          <w:color w:val="000000" w:themeColor="text1"/>
          <w:sz w:val="16"/>
          <w:szCs w:val="16"/>
        </w:rPr>
        <w:t xml:space="preserve"> (ПБ от 29 сентября 1933 г.) — ОП. Решено утвердить следующее постановление СНК СССР: 1. Сверх утвержденного для текущего года плана ввоза цветных металлов, обязать наркома внешней торговли </w:t>
      </w:r>
      <w:proofErr w:type="spellStart"/>
      <w:r w:rsidRPr="004E10C1">
        <w:rPr>
          <w:color w:val="000000" w:themeColor="text1"/>
          <w:sz w:val="16"/>
          <w:szCs w:val="16"/>
        </w:rPr>
        <w:t>Розенгольца</w:t>
      </w:r>
      <w:proofErr w:type="spellEnd"/>
      <w:r w:rsidRPr="004E10C1">
        <w:rPr>
          <w:color w:val="000000" w:themeColor="text1"/>
          <w:sz w:val="16"/>
          <w:szCs w:val="16"/>
        </w:rPr>
        <w:t xml:space="preserve"> немедленно закупить по целевому фонду для нужд </w:t>
      </w:r>
      <w:proofErr w:type="spellStart"/>
      <w:r w:rsidRPr="004E10C1">
        <w:rPr>
          <w:color w:val="000000" w:themeColor="text1"/>
          <w:sz w:val="16"/>
          <w:szCs w:val="16"/>
        </w:rPr>
        <w:t>электростроительства</w:t>
      </w:r>
      <w:proofErr w:type="spellEnd"/>
      <w:r w:rsidRPr="004E10C1">
        <w:rPr>
          <w:color w:val="000000" w:themeColor="text1"/>
          <w:sz w:val="16"/>
          <w:szCs w:val="16"/>
        </w:rPr>
        <w:t xml:space="preserve"> 850 тонн меди и 1220 тонн свинца с тем, чтобы это количество было завезено в Союз не позже 1 ноября с. г. 2. Обязать Наркомат тяжелой промышленности обеспечить изготовление в текущем году на кабельных заводах сверх установленных фондов 3</w:t>
      </w:r>
      <w:r w:rsidRPr="004E10C1">
        <w:rPr>
          <w:color w:val="000000" w:themeColor="text1"/>
          <w:sz w:val="16"/>
          <w:szCs w:val="16"/>
        </w:rPr>
        <w:noBreakHyphen/>
        <w:t xml:space="preserve">х кварталов для </w:t>
      </w:r>
      <w:proofErr w:type="spellStart"/>
      <w:r w:rsidRPr="004E10C1">
        <w:rPr>
          <w:color w:val="000000" w:themeColor="text1"/>
          <w:sz w:val="16"/>
          <w:szCs w:val="16"/>
        </w:rPr>
        <w:t>Главэнерго</w:t>
      </w:r>
      <w:proofErr w:type="spellEnd"/>
      <w:r w:rsidRPr="004E10C1">
        <w:rPr>
          <w:color w:val="000000" w:themeColor="text1"/>
          <w:sz w:val="16"/>
          <w:szCs w:val="16"/>
        </w:rPr>
        <w:t xml:space="preserve"> следующее количество кабеля за счет указанного импорта цветных металлов: контрольно-измерительного кабеля — 250 километров, кабеля СРГН — 220 км., силового кабеля — 300 км. </w:t>
      </w:r>
      <w:hyperlink r:id="rId337" w:anchor="showunit&amp;id=87897" w:history="1">
        <w:r w:rsidRPr="004E10C1">
          <w:rPr>
            <w:rStyle w:val="a5"/>
            <w:color w:val="000000" w:themeColor="text1"/>
            <w:sz w:val="16"/>
            <w:szCs w:val="16"/>
          </w:rPr>
          <w:t>99/63. Об обеспечении безопасности полетов на самолетах</w:t>
        </w:r>
      </w:hyperlink>
      <w:r w:rsidRPr="004E10C1">
        <w:rPr>
          <w:color w:val="000000" w:themeColor="text1"/>
          <w:sz w:val="16"/>
          <w:szCs w:val="16"/>
        </w:rPr>
        <w:t xml:space="preserve"> (ПБ от 11 сентября 1933 г., пр. № 145, п. 123/107), (ПБ от 22 сентября 1933 г.). Решено утвердить предложения комиссии Политбюро об обеспечении безопасности полетов на самолетах. </w:t>
      </w:r>
      <w:hyperlink r:id="rId338" w:anchor="showunit&amp;id=87806" w:history="1">
        <w:r w:rsidRPr="004E10C1">
          <w:rPr>
            <w:rStyle w:val="a5"/>
            <w:color w:val="000000" w:themeColor="text1"/>
            <w:sz w:val="16"/>
            <w:szCs w:val="16"/>
          </w:rPr>
          <w:t>182/166. Вопрос КО</w:t>
        </w:r>
      </w:hyperlink>
      <w:r w:rsidRPr="004E10C1">
        <w:rPr>
          <w:color w:val="000000" w:themeColor="text1"/>
          <w:sz w:val="16"/>
          <w:szCs w:val="16"/>
        </w:rPr>
        <w:t xml:space="preserve"> (ПБ от 29 сентября 1933 г.). — ОП. Решено утвердить постановление Комитета обороны об отпуске ВООМП (Всесоюзному объединению оптико-механической промышленности) 50 тысяч рублей валюты сверх контингента Наркомата тяжелой промышленности (15462).</w:t>
      </w:r>
    </w:p>
    <w:p w14:paraId="42A7BEB4" w14:textId="77777777" w:rsidR="00CF276A" w:rsidRPr="004E10C1" w:rsidRDefault="00CF276A" w:rsidP="004E10C1">
      <w:pPr>
        <w:pStyle w:val="rtejustify"/>
        <w:spacing w:before="0" w:after="0"/>
        <w:rPr>
          <w:color w:val="000000" w:themeColor="text1"/>
          <w:sz w:val="16"/>
          <w:szCs w:val="16"/>
        </w:rPr>
      </w:pPr>
    </w:p>
    <w:p w14:paraId="384BDACE" w14:textId="77777777" w:rsidR="001F72EB"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115DB64"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8E5A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1933 было сформировано Управление и Штаб ВВС морских сил ДВ (2668).</w:t>
      </w:r>
    </w:p>
    <w:p w14:paraId="464226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2B90F9D"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098E1A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15F2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октября 1933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ГИ-М ВВС РККА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утвердил Заключение по эскизному проекту самолета И-16 с М-22 (2303,35):</w:t>
      </w:r>
    </w:p>
    <w:p w14:paraId="18FE43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ПРЕДСТАВЛЕННЫЕ НА РАССМОТРЕНИЕ МАТЕРИАЛЫ</w:t>
      </w:r>
    </w:p>
    <w:p w14:paraId="6D706E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Материал представлен </w:t>
      </w:r>
      <w:proofErr w:type="spellStart"/>
      <w:r w:rsidRPr="004E10C1">
        <w:rPr>
          <w:rFonts w:ascii="Times New Roman" w:hAnsi="Times New Roman"/>
          <w:color w:val="000000" w:themeColor="text1"/>
          <w:sz w:val="16"/>
          <w:szCs w:val="16"/>
        </w:rPr>
        <w:t>заволом</w:t>
      </w:r>
      <w:proofErr w:type="spellEnd"/>
      <w:r w:rsidRPr="004E10C1">
        <w:rPr>
          <w:rFonts w:ascii="Times New Roman" w:hAnsi="Times New Roman"/>
          <w:color w:val="000000" w:themeColor="text1"/>
          <w:sz w:val="16"/>
          <w:szCs w:val="16"/>
        </w:rPr>
        <w:t xml:space="preserve"> № 39 не полностью по положению о прохождении опытных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утвержденному СТО от 7 мая 1932 г. за № 937/157</w:t>
      </w:r>
    </w:p>
    <w:p w14:paraId="0D3F84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представлен: 1) Краткий аэродинамический расчет</w:t>
      </w:r>
    </w:p>
    <w:p w14:paraId="58D1898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Соответствие с техническими требованиями</w:t>
      </w:r>
    </w:p>
    <w:p w14:paraId="799618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Летные данные и свойства</w:t>
      </w:r>
    </w:p>
    <w:p w14:paraId="0E34B8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Основная летная характеристика</w:t>
      </w:r>
    </w:p>
    <w:p w14:paraId="17A1DC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Скрость</w:t>
      </w:r>
      <w:proofErr w:type="spellEnd"/>
      <w:r w:rsidRPr="004E10C1">
        <w:rPr>
          <w:rFonts w:ascii="Times New Roman" w:hAnsi="Times New Roman"/>
          <w:color w:val="000000" w:themeColor="text1"/>
          <w:sz w:val="16"/>
          <w:szCs w:val="16"/>
        </w:rPr>
        <w:t xml:space="preserve"> на 0</w:t>
      </w:r>
      <w:r w:rsidRPr="004E10C1">
        <w:rPr>
          <w:rFonts w:ascii="Times New Roman" w:hAnsi="Times New Roman"/>
          <w:color w:val="000000" w:themeColor="text1"/>
          <w:sz w:val="16"/>
          <w:szCs w:val="16"/>
        </w:rPr>
        <w:tab/>
        <w:t>345</w:t>
      </w:r>
    </w:p>
    <w:p w14:paraId="3785863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3000</w:t>
      </w:r>
      <w:r w:rsidRPr="004E10C1">
        <w:rPr>
          <w:rFonts w:ascii="Times New Roman" w:hAnsi="Times New Roman"/>
          <w:color w:val="000000" w:themeColor="text1"/>
          <w:sz w:val="16"/>
          <w:szCs w:val="16"/>
        </w:rPr>
        <w:tab/>
        <w:t>320</w:t>
      </w:r>
    </w:p>
    <w:p w14:paraId="187A01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w:t>
      </w:r>
      <w:r w:rsidRPr="004E10C1">
        <w:rPr>
          <w:rFonts w:ascii="Times New Roman" w:hAnsi="Times New Roman"/>
          <w:color w:val="000000" w:themeColor="text1"/>
          <w:sz w:val="16"/>
          <w:szCs w:val="16"/>
        </w:rPr>
        <w:tab/>
        <w:t>300</w:t>
      </w:r>
    </w:p>
    <w:p w14:paraId="1B8D2E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r w:rsidRPr="004E10C1">
        <w:rPr>
          <w:rFonts w:ascii="Times New Roman" w:hAnsi="Times New Roman"/>
          <w:color w:val="000000" w:themeColor="text1"/>
          <w:sz w:val="16"/>
          <w:szCs w:val="16"/>
        </w:rPr>
        <w:tab/>
        <w:t>6700</w:t>
      </w:r>
    </w:p>
    <w:p w14:paraId="123687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5000</w:t>
      </w:r>
      <w:r w:rsidRPr="004E10C1">
        <w:rPr>
          <w:rFonts w:ascii="Times New Roman" w:hAnsi="Times New Roman"/>
          <w:color w:val="000000" w:themeColor="text1"/>
          <w:sz w:val="16"/>
          <w:szCs w:val="16"/>
        </w:rPr>
        <w:tab/>
        <w:t>10-11</w:t>
      </w:r>
    </w:p>
    <w:p w14:paraId="50FF14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100-105</w:t>
      </w:r>
    </w:p>
    <w:p w14:paraId="64C7C4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Расхождение с требованиями по следующим пунктам: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E10C1" w:rsidRPr="004E10C1" w14:paraId="1A1BBCBE" w14:textId="77777777">
        <w:tc>
          <w:tcPr>
            <w:tcW w:w="2802" w:type="dxa"/>
            <w:tcBorders>
              <w:top w:val="single" w:sz="12" w:space="0" w:color="auto"/>
            </w:tcBorders>
          </w:tcPr>
          <w:p w14:paraId="5ED985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9F364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ТТТ</w:t>
            </w:r>
          </w:p>
        </w:tc>
        <w:tc>
          <w:tcPr>
            <w:tcW w:w="2802" w:type="dxa"/>
            <w:tcBorders>
              <w:top w:val="single" w:sz="12" w:space="0" w:color="auto"/>
            </w:tcBorders>
          </w:tcPr>
          <w:p w14:paraId="6961BF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эскизному проекту</w:t>
            </w:r>
          </w:p>
        </w:tc>
        <w:tc>
          <w:tcPr>
            <w:tcW w:w="2802" w:type="dxa"/>
            <w:tcBorders>
              <w:top w:val="single" w:sz="12" w:space="0" w:color="auto"/>
            </w:tcBorders>
          </w:tcPr>
          <w:p w14:paraId="65F8EF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64A20651" w14:textId="77777777">
        <w:tc>
          <w:tcPr>
            <w:tcW w:w="2802" w:type="dxa"/>
          </w:tcPr>
          <w:p w14:paraId="352473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w:t>
            </w:r>
          </w:p>
        </w:tc>
        <w:tc>
          <w:tcPr>
            <w:tcW w:w="2802" w:type="dxa"/>
          </w:tcPr>
          <w:p w14:paraId="527D60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7,5-8</w:t>
            </w:r>
          </w:p>
        </w:tc>
        <w:tc>
          <w:tcPr>
            <w:tcW w:w="2802" w:type="dxa"/>
          </w:tcPr>
          <w:p w14:paraId="2EE0042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10-11</w:t>
            </w:r>
          </w:p>
        </w:tc>
        <w:tc>
          <w:tcPr>
            <w:tcW w:w="2802" w:type="dxa"/>
          </w:tcPr>
          <w:p w14:paraId="630C298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BDA5B4" w14:textId="77777777">
        <w:tc>
          <w:tcPr>
            <w:tcW w:w="2802" w:type="dxa"/>
          </w:tcPr>
          <w:p w14:paraId="36D94F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w:t>
            </w:r>
          </w:p>
        </w:tc>
        <w:tc>
          <w:tcPr>
            <w:tcW w:w="2802" w:type="dxa"/>
          </w:tcPr>
          <w:p w14:paraId="49C443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2802" w:type="dxa"/>
          </w:tcPr>
          <w:p w14:paraId="0951AE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Несколько больше</w:t>
            </w:r>
          </w:p>
        </w:tc>
        <w:tc>
          <w:tcPr>
            <w:tcW w:w="2802" w:type="dxa"/>
          </w:tcPr>
          <w:p w14:paraId="1DA6E5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Подсчет не дан</w:t>
            </w:r>
          </w:p>
        </w:tc>
      </w:tr>
      <w:tr w:rsidR="004E10C1" w:rsidRPr="004E10C1" w14:paraId="3AC0058D" w14:textId="77777777">
        <w:tc>
          <w:tcPr>
            <w:tcW w:w="2802" w:type="dxa"/>
          </w:tcPr>
          <w:p w14:paraId="548AA8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Запаздывание после 6 витков штопора</w:t>
            </w:r>
          </w:p>
        </w:tc>
        <w:tc>
          <w:tcPr>
            <w:tcW w:w="2802" w:type="dxa"/>
          </w:tcPr>
          <w:p w14:paraId="66808C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 вит.</w:t>
            </w:r>
          </w:p>
        </w:tc>
        <w:tc>
          <w:tcPr>
            <w:tcW w:w="2802" w:type="dxa"/>
          </w:tcPr>
          <w:p w14:paraId="6C8E9D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36501E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гарантирует только свободный вход и выход</w:t>
            </w:r>
          </w:p>
        </w:tc>
      </w:tr>
      <w:tr w:rsidR="004E10C1" w:rsidRPr="004E10C1" w14:paraId="09EBDA54" w14:textId="77777777">
        <w:tc>
          <w:tcPr>
            <w:tcW w:w="2802" w:type="dxa"/>
            <w:tcBorders>
              <w:bottom w:val="single" w:sz="12" w:space="0" w:color="auto"/>
            </w:tcBorders>
          </w:tcPr>
          <w:p w14:paraId="73A1D1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Давление на ручку при управлении</w:t>
            </w:r>
          </w:p>
        </w:tc>
        <w:tc>
          <w:tcPr>
            <w:tcW w:w="2802" w:type="dxa"/>
            <w:tcBorders>
              <w:bottom w:val="single" w:sz="12" w:space="0" w:color="auto"/>
            </w:tcBorders>
          </w:tcPr>
          <w:p w14:paraId="21F5E9C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0,5-1 кг</w:t>
            </w:r>
          </w:p>
        </w:tc>
        <w:tc>
          <w:tcPr>
            <w:tcW w:w="2802" w:type="dxa"/>
            <w:tcBorders>
              <w:bottom w:val="single" w:sz="12" w:space="0" w:color="auto"/>
            </w:tcBorders>
          </w:tcPr>
          <w:p w14:paraId="72169B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685116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 цифр не дает</w:t>
            </w:r>
          </w:p>
        </w:tc>
      </w:tr>
    </w:tbl>
    <w:p w14:paraId="38238A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w:t>
      </w:r>
    </w:p>
    <w:p w14:paraId="467218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отношении летных данных с-та И-16, ЦКБ полностью удовлетворяет основному </w:t>
      </w:r>
      <w:proofErr w:type="spellStart"/>
      <w:r w:rsidRPr="004E10C1">
        <w:rPr>
          <w:rFonts w:ascii="Times New Roman" w:hAnsi="Times New Roman"/>
          <w:color w:val="000000" w:themeColor="text1"/>
          <w:sz w:val="16"/>
          <w:szCs w:val="16"/>
        </w:rPr>
        <w:t>пункут</w:t>
      </w:r>
      <w:proofErr w:type="spellEnd"/>
      <w:r w:rsidRPr="004E10C1">
        <w:rPr>
          <w:rFonts w:ascii="Times New Roman" w:hAnsi="Times New Roman"/>
          <w:color w:val="000000" w:themeColor="text1"/>
          <w:sz w:val="16"/>
          <w:szCs w:val="16"/>
        </w:rPr>
        <w:t xml:space="preserve"> (требования скорости на 5000 м). Уменьшение скороподъемности (второе по определению требований) все же выходит из допустимых границ.</w:t>
      </w:r>
    </w:p>
    <w:p w14:paraId="222CC6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нагрузкам</w:t>
      </w:r>
    </w:p>
    <w:p w14:paraId="2AD5AD7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Расхождение против требований выражается в 5.2 кг</w:t>
      </w:r>
    </w:p>
    <w:p w14:paraId="626D0D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Получается за счет </w:t>
      </w:r>
      <w:proofErr w:type="spellStart"/>
      <w:r w:rsidRPr="004E10C1">
        <w:rPr>
          <w:rFonts w:ascii="Times New Roman" w:hAnsi="Times New Roman"/>
          <w:color w:val="000000" w:themeColor="text1"/>
          <w:sz w:val="16"/>
          <w:szCs w:val="16"/>
        </w:rPr>
        <w:t>точнения</w:t>
      </w:r>
      <w:proofErr w:type="spellEnd"/>
      <w:r w:rsidRPr="004E10C1">
        <w:rPr>
          <w:rFonts w:ascii="Times New Roman" w:hAnsi="Times New Roman"/>
          <w:color w:val="000000" w:themeColor="text1"/>
          <w:sz w:val="16"/>
          <w:szCs w:val="16"/>
        </w:rPr>
        <w:t xml:space="preserve"> весов вооружения и несъемных деталей крепления оборудования</w:t>
      </w:r>
    </w:p>
    <w:p w14:paraId="0C9B26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конструкции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E10C1" w14:paraId="5623EB5C" w14:textId="77777777">
        <w:tc>
          <w:tcPr>
            <w:tcW w:w="5605" w:type="dxa"/>
            <w:tcBorders>
              <w:top w:val="single" w:sz="12" w:space="0" w:color="auto"/>
            </w:tcBorders>
          </w:tcPr>
          <w:p w14:paraId="3726E0E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Редакция требования</w:t>
            </w:r>
          </w:p>
        </w:tc>
        <w:tc>
          <w:tcPr>
            <w:tcW w:w="5605" w:type="dxa"/>
            <w:tcBorders>
              <w:top w:val="single" w:sz="12" w:space="0" w:color="auto"/>
            </w:tcBorders>
          </w:tcPr>
          <w:p w14:paraId="69900B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Редакция завода № 39</w:t>
            </w:r>
          </w:p>
        </w:tc>
      </w:tr>
      <w:tr w:rsidR="004E10C1" w:rsidRPr="004E10C1" w14:paraId="4784DF64" w14:textId="77777777">
        <w:tc>
          <w:tcPr>
            <w:tcW w:w="5605" w:type="dxa"/>
          </w:tcPr>
          <w:p w14:paraId="3B090C9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при каких режимах полета не должны возникать вибрации оперения и крыльев</w:t>
            </w:r>
          </w:p>
        </w:tc>
        <w:tc>
          <w:tcPr>
            <w:tcW w:w="5605" w:type="dxa"/>
          </w:tcPr>
          <w:p w14:paraId="6535442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при каких режимах полета не должны возникать вибрации оперения и крыльев, опасные для полета</w:t>
            </w:r>
          </w:p>
        </w:tc>
      </w:tr>
      <w:tr w:rsidR="004E10C1" w:rsidRPr="004E10C1" w14:paraId="3606521F" w14:textId="77777777">
        <w:tc>
          <w:tcPr>
            <w:tcW w:w="5605" w:type="dxa"/>
          </w:tcPr>
          <w:p w14:paraId="4F7ADAE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Капотирование мотора должно обеспечивать возможность просмотра без снятия капотов фильтров, карбюратора и других</w:t>
            </w:r>
          </w:p>
        </w:tc>
        <w:tc>
          <w:tcPr>
            <w:tcW w:w="5605" w:type="dxa"/>
          </w:tcPr>
          <w:p w14:paraId="372C35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установки кольца НАКА требование выполнено быть не может</w:t>
            </w:r>
          </w:p>
        </w:tc>
      </w:tr>
      <w:tr w:rsidR="004E10C1" w:rsidRPr="004E10C1" w14:paraId="30FC98AA" w14:textId="77777777">
        <w:tc>
          <w:tcPr>
            <w:tcW w:w="5605" w:type="dxa"/>
          </w:tcPr>
          <w:p w14:paraId="2B8946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Снятие капота не должно отнимать времени более 3-х минут, </w:t>
            </w:r>
            <w:proofErr w:type="spellStart"/>
            <w:r w:rsidRPr="004E10C1">
              <w:rPr>
                <w:rFonts w:ascii="Times New Roman" w:hAnsi="Times New Roman"/>
                <w:color w:val="000000" w:themeColor="text1"/>
                <w:sz w:val="16"/>
                <w:szCs w:val="16"/>
              </w:rPr>
              <w:t>закопачивание</w:t>
            </w:r>
            <w:proofErr w:type="spellEnd"/>
            <w:r w:rsidRPr="004E10C1">
              <w:rPr>
                <w:rFonts w:ascii="Times New Roman" w:hAnsi="Times New Roman"/>
                <w:color w:val="000000" w:themeColor="text1"/>
                <w:sz w:val="16"/>
                <w:szCs w:val="16"/>
              </w:rPr>
              <w:t xml:space="preserve"> - 5 минут</w:t>
            </w:r>
          </w:p>
        </w:tc>
        <w:tc>
          <w:tcPr>
            <w:tcW w:w="5605" w:type="dxa"/>
          </w:tcPr>
          <w:p w14:paraId="4C5341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Выдержать время по ТТ ЦКБ не может, но будет стремиться обеспечить наименьшее время на снятие и установку</w:t>
            </w:r>
          </w:p>
        </w:tc>
      </w:tr>
      <w:tr w:rsidR="004E10C1" w:rsidRPr="004E10C1" w14:paraId="76D545D0" w14:textId="77777777">
        <w:tc>
          <w:tcPr>
            <w:tcW w:w="5605" w:type="dxa"/>
            <w:tcBorders>
              <w:bottom w:val="single" w:sz="12" w:space="0" w:color="auto"/>
            </w:tcBorders>
          </w:tcPr>
          <w:p w14:paraId="657970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w:t>
            </w:r>
          </w:p>
        </w:tc>
        <w:tc>
          <w:tcPr>
            <w:tcW w:w="5605" w:type="dxa"/>
            <w:tcBorders>
              <w:bottom w:val="single" w:sz="12" w:space="0" w:color="auto"/>
            </w:tcBorders>
          </w:tcPr>
          <w:p w14:paraId="7EF0CC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 опасные для полета</w:t>
            </w:r>
          </w:p>
        </w:tc>
      </w:tr>
    </w:tbl>
    <w:p w14:paraId="6EE445C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4654ED6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Учитывая установку на с-те капота НАКА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были даны с учетом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можно согласиться с невыполнением требования к времени снятия и установки капота</w:t>
      </w:r>
    </w:p>
    <w:p w14:paraId="432579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Ввиду невозможности при проектировании гарантировать полное отсутствие вибраций отдельных элементов </w:t>
      </w:r>
      <w:proofErr w:type="spellStart"/>
      <w:r w:rsidRPr="004E10C1">
        <w:rPr>
          <w:rFonts w:ascii="Times New Roman" w:hAnsi="Times New Roman"/>
          <w:color w:val="000000" w:themeColor="text1"/>
          <w:sz w:val="16"/>
          <w:szCs w:val="16"/>
        </w:rPr>
        <w:t>куонструкции</w:t>
      </w:r>
      <w:proofErr w:type="spellEnd"/>
      <w:r w:rsidRPr="004E10C1">
        <w:rPr>
          <w:rFonts w:ascii="Times New Roman" w:hAnsi="Times New Roman"/>
          <w:color w:val="000000" w:themeColor="text1"/>
          <w:sz w:val="16"/>
          <w:szCs w:val="16"/>
        </w:rPr>
        <w:t xml:space="preserve"> с-та, можно согласиться с редакцией завода, что степень опасности вибраций, будут таковые, будет определена на заводских испытаниях.</w:t>
      </w:r>
    </w:p>
    <w:p w14:paraId="0FB66D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E10C1" w14:paraId="195BFBAB" w14:textId="77777777">
        <w:tc>
          <w:tcPr>
            <w:tcW w:w="1127" w:type="dxa"/>
          </w:tcPr>
          <w:p w14:paraId="649475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E5CAA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w:t>
            </w:r>
          </w:p>
        </w:tc>
        <w:tc>
          <w:tcPr>
            <w:tcW w:w="1127" w:type="dxa"/>
          </w:tcPr>
          <w:p w14:paraId="3411643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оп.</w:t>
            </w:r>
          </w:p>
        </w:tc>
        <w:tc>
          <w:tcPr>
            <w:tcW w:w="1127" w:type="dxa"/>
          </w:tcPr>
          <w:p w14:paraId="1A3DB7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1933</w:t>
            </w:r>
          </w:p>
        </w:tc>
        <w:tc>
          <w:tcPr>
            <w:tcW w:w="1127" w:type="dxa"/>
          </w:tcPr>
          <w:p w14:paraId="4CAE808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w:t>
            </w:r>
          </w:p>
        </w:tc>
        <w:tc>
          <w:tcPr>
            <w:tcW w:w="1127" w:type="dxa"/>
          </w:tcPr>
          <w:p w14:paraId="5D84CC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пр.</w:t>
            </w:r>
          </w:p>
        </w:tc>
        <w:tc>
          <w:tcPr>
            <w:tcW w:w="1127" w:type="dxa"/>
          </w:tcPr>
          <w:p w14:paraId="4A98AE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Виккерс</w:t>
            </w:r>
          </w:p>
        </w:tc>
        <w:tc>
          <w:tcPr>
            <w:tcW w:w="1127" w:type="dxa"/>
          </w:tcPr>
          <w:p w14:paraId="5E612B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p>
        </w:tc>
        <w:tc>
          <w:tcPr>
            <w:tcW w:w="1127" w:type="dxa"/>
          </w:tcPr>
          <w:p w14:paraId="50C464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Кертис</w:t>
            </w:r>
          </w:p>
        </w:tc>
      </w:tr>
      <w:tr w:rsidR="004E10C1" w:rsidRPr="004E10C1" w14:paraId="28BC223F" w14:textId="77777777">
        <w:tc>
          <w:tcPr>
            <w:tcW w:w="1127" w:type="dxa"/>
          </w:tcPr>
          <w:p w14:paraId="78D297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219548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CC85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11B09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583D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3012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Джойс</w:t>
            </w:r>
          </w:p>
        </w:tc>
        <w:tc>
          <w:tcPr>
            <w:tcW w:w="1127" w:type="dxa"/>
          </w:tcPr>
          <w:p w14:paraId="6041F3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Д-37</w:t>
            </w:r>
          </w:p>
        </w:tc>
        <w:tc>
          <w:tcPr>
            <w:tcW w:w="1127" w:type="dxa"/>
          </w:tcPr>
          <w:p w14:paraId="5D3276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4096D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Хаук</w:t>
            </w:r>
            <w:proofErr w:type="spellEnd"/>
          </w:p>
        </w:tc>
      </w:tr>
      <w:tr w:rsidR="004E10C1" w:rsidRPr="004E10C1" w14:paraId="4D6ED539" w14:textId="77777777">
        <w:tc>
          <w:tcPr>
            <w:tcW w:w="1127" w:type="dxa"/>
          </w:tcPr>
          <w:p w14:paraId="547A9F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w:t>
            </w:r>
          </w:p>
        </w:tc>
        <w:tc>
          <w:tcPr>
            <w:tcW w:w="1127" w:type="dxa"/>
          </w:tcPr>
          <w:p w14:paraId="7F564D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2CE8BB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777DB6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2CC8A8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РЦФ-3</w:t>
            </w:r>
          </w:p>
        </w:tc>
        <w:tc>
          <w:tcPr>
            <w:tcW w:w="1127" w:type="dxa"/>
          </w:tcPr>
          <w:p w14:paraId="2900BD1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C6284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A8AB2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Мистраль</w:t>
            </w:r>
          </w:p>
        </w:tc>
        <w:tc>
          <w:tcPr>
            <w:tcW w:w="1127" w:type="dxa"/>
          </w:tcPr>
          <w:p w14:paraId="06001D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r>
      <w:tr w:rsidR="004E10C1" w:rsidRPr="004E10C1" w14:paraId="56EAE727" w14:textId="77777777">
        <w:tc>
          <w:tcPr>
            <w:tcW w:w="1127" w:type="dxa"/>
          </w:tcPr>
          <w:p w14:paraId="2FF6D5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на 5000</w:t>
            </w:r>
          </w:p>
        </w:tc>
        <w:tc>
          <w:tcPr>
            <w:tcW w:w="1127" w:type="dxa"/>
          </w:tcPr>
          <w:p w14:paraId="2B6F61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27" w:type="dxa"/>
          </w:tcPr>
          <w:p w14:paraId="6B04F2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c>
          <w:tcPr>
            <w:tcW w:w="1127" w:type="dxa"/>
          </w:tcPr>
          <w:p w14:paraId="37CFD2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242</w:t>
            </w:r>
          </w:p>
        </w:tc>
        <w:tc>
          <w:tcPr>
            <w:tcW w:w="1127" w:type="dxa"/>
          </w:tcPr>
          <w:p w14:paraId="3ADBCA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w:t>
            </w:r>
          </w:p>
        </w:tc>
        <w:tc>
          <w:tcPr>
            <w:tcW w:w="1127" w:type="dxa"/>
          </w:tcPr>
          <w:p w14:paraId="1CF0B8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127" w:type="dxa"/>
          </w:tcPr>
          <w:p w14:paraId="59DDDE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371</w:t>
            </w:r>
          </w:p>
        </w:tc>
        <w:tc>
          <w:tcPr>
            <w:tcW w:w="1127" w:type="dxa"/>
          </w:tcPr>
          <w:p w14:paraId="2F9B20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w:t>
            </w:r>
          </w:p>
        </w:tc>
        <w:tc>
          <w:tcPr>
            <w:tcW w:w="1127" w:type="dxa"/>
          </w:tcPr>
          <w:p w14:paraId="6D3CF7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r>
      <w:tr w:rsidR="004E10C1" w:rsidRPr="004E10C1" w14:paraId="62315C7D" w14:textId="77777777">
        <w:tc>
          <w:tcPr>
            <w:tcW w:w="1127" w:type="dxa"/>
          </w:tcPr>
          <w:p w14:paraId="0CB2B5E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w:t>
            </w:r>
            <w:proofErr w:type="spellEnd"/>
            <w:r w:rsidRPr="004E10C1">
              <w:rPr>
                <w:rFonts w:ascii="Times New Roman" w:hAnsi="Times New Roman"/>
                <w:color w:val="000000" w:themeColor="text1"/>
                <w:sz w:val="16"/>
                <w:szCs w:val="16"/>
              </w:rPr>
              <w:t>. на 5000</w:t>
            </w:r>
          </w:p>
        </w:tc>
        <w:tc>
          <w:tcPr>
            <w:tcW w:w="1127" w:type="dxa"/>
          </w:tcPr>
          <w:p w14:paraId="3EF87C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10-11</w:t>
            </w:r>
          </w:p>
        </w:tc>
        <w:tc>
          <w:tcPr>
            <w:tcW w:w="1127" w:type="dxa"/>
          </w:tcPr>
          <w:p w14:paraId="5DCBA12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8:58</w:t>
            </w:r>
          </w:p>
        </w:tc>
        <w:tc>
          <w:tcPr>
            <w:tcW w:w="1127" w:type="dxa"/>
          </w:tcPr>
          <w:p w14:paraId="67F1DF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w:t>
            </w:r>
          </w:p>
        </w:tc>
        <w:tc>
          <w:tcPr>
            <w:tcW w:w="1127" w:type="dxa"/>
          </w:tcPr>
          <w:p w14:paraId="452999D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10-10.5</w:t>
            </w:r>
          </w:p>
        </w:tc>
        <w:tc>
          <w:tcPr>
            <w:tcW w:w="1127" w:type="dxa"/>
          </w:tcPr>
          <w:p w14:paraId="67FF8C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9:30</w:t>
            </w:r>
          </w:p>
        </w:tc>
        <w:tc>
          <w:tcPr>
            <w:tcW w:w="1127" w:type="dxa"/>
          </w:tcPr>
          <w:p w14:paraId="51C930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127" w:type="dxa"/>
          </w:tcPr>
          <w:p w14:paraId="2E5EEF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127" w:type="dxa"/>
          </w:tcPr>
          <w:p w14:paraId="0B0537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78FF6E88" w14:textId="77777777">
        <w:tc>
          <w:tcPr>
            <w:tcW w:w="1127" w:type="dxa"/>
          </w:tcPr>
          <w:p w14:paraId="1AB604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127" w:type="dxa"/>
          </w:tcPr>
          <w:p w14:paraId="53DEFFF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6700</w:t>
            </w:r>
          </w:p>
        </w:tc>
        <w:tc>
          <w:tcPr>
            <w:tcW w:w="1127" w:type="dxa"/>
          </w:tcPr>
          <w:p w14:paraId="2D0ECF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8200</w:t>
            </w:r>
          </w:p>
        </w:tc>
        <w:tc>
          <w:tcPr>
            <w:tcW w:w="1127" w:type="dxa"/>
          </w:tcPr>
          <w:p w14:paraId="2C2BAB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2252C6E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27" w:type="dxa"/>
          </w:tcPr>
          <w:p w14:paraId="5CA622F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27" w:type="dxa"/>
          </w:tcPr>
          <w:p w14:paraId="6C97AE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11000</w:t>
            </w:r>
          </w:p>
        </w:tc>
        <w:tc>
          <w:tcPr>
            <w:tcW w:w="1127" w:type="dxa"/>
          </w:tcPr>
          <w:p w14:paraId="12121A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11500</w:t>
            </w:r>
          </w:p>
        </w:tc>
        <w:tc>
          <w:tcPr>
            <w:tcW w:w="1127" w:type="dxa"/>
          </w:tcPr>
          <w:p w14:paraId="5B80D8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8150</w:t>
            </w:r>
          </w:p>
        </w:tc>
      </w:tr>
      <w:tr w:rsidR="004E10C1" w:rsidRPr="004E10C1" w14:paraId="238F5CC4" w14:textId="77777777">
        <w:tc>
          <w:tcPr>
            <w:tcW w:w="1127" w:type="dxa"/>
          </w:tcPr>
          <w:p w14:paraId="7A4060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w:t>
            </w:r>
          </w:p>
        </w:tc>
        <w:tc>
          <w:tcPr>
            <w:tcW w:w="1127" w:type="dxa"/>
          </w:tcPr>
          <w:p w14:paraId="12B57E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938</w:t>
            </w:r>
          </w:p>
        </w:tc>
        <w:tc>
          <w:tcPr>
            <w:tcW w:w="1127" w:type="dxa"/>
          </w:tcPr>
          <w:p w14:paraId="57C989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852</w:t>
            </w:r>
          </w:p>
        </w:tc>
        <w:tc>
          <w:tcPr>
            <w:tcW w:w="1127" w:type="dxa"/>
          </w:tcPr>
          <w:p w14:paraId="69B9D2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1002</w:t>
            </w:r>
          </w:p>
        </w:tc>
        <w:tc>
          <w:tcPr>
            <w:tcW w:w="1127" w:type="dxa"/>
          </w:tcPr>
          <w:p w14:paraId="18CE3B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938</w:t>
            </w:r>
          </w:p>
        </w:tc>
        <w:tc>
          <w:tcPr>
            <w:tcW w:w="1127" w:type="dxa"/>
          </w:tcPr>
          <w:p w14:paraId="3AC2935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127" w:type="dxa"/>
          </w:tcPr>
          <w:p w14:paraId="559B02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1080</w:t>
            </w:r>
          </w:p>
        </w:tc>
        <w:tc>
          <w:tcPr>
            <w:tcW w:w="1127" w:type="dxa"/>
          </w:tcPr>
          <w:p w14:paraId="36B6858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1173</w:t>
            </w:r>
          </w:p>
        </w:tc>
        <w:tc>
          <w:tcPr>
            <w:tcW w:w="1127" w:type="dxa"/>
          </w:tcPr>
          <w:p w14:paraId="132C3F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1145</w:t>
            </w:r>
          </w:p>
        </w:tc>
      </w:tr>
      <w:tr w:rsidR="004E10C1" w:rsidRPr="004E10C1" w14:paraId="48B27CC9" w14:textId="77777777">
        <w:tc>
          <w:tcPr>
            <w:tcW w:w="1127" w:type="dxa"/>
          </w:tcPr>
          <w:p w14:paraId="4DE6A2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w:t>
            </w:r>
            <w:proofErr w:type="spellStart"/>
            <w:r w:rsidRPr="004E10C1">
              <w:rPr>
                <w:rFonts w:ascii="Times New Roman" w:hAnsi="Times New Roman"/>
                <w:color w:val="000000" w:themeColor="text1"/>
                <w:sz w:val="16"/>
                <w:szCs w:val="16"/>
              </w:rPr>
              <w:t>полетн</w:t>
            </w:r>
            <w:proofErr w:type="spellEnd"/>
            <w:r w:rsidRPr="004E10C1">
              <w:rPr>
                <w:rFonts w:ascii="Times New Roman" w:hAnsi="Times New Roman"/>
                <w:color w:val="000000" w:themeColor="text1"/>
                <w:sz w:val="16"/>
                <w:szCs w:val="16"/>
              </w:rPr>
              <w:t>.</w:t>
            </w:r>
          </w:p>
        </w:tc>
        <w:tc>
          <w:tcPr>
            <w:tcW w:w="1127" w:type="dxa"/>
          </w:tcPr>
          <w:p w14:paraId="24002C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1330</w:t>
            </w:r>
          </w:p>
        </w:tc>
        <w:tc>
          <w:tcPr>
            <w:tcW w:w="1127" w:type="dxa"/>
          </w:tcPr>
          <w:p w14:paraId="35B9D8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1262</w:t>
            </w:r>
          </w:p>
        </w:tc>
        <w:tc>
          <w:tcPr>
            <w:tcW w:w="1127" w:type="dxa"/>
          </w:tcPr>
          <w:p w14:paraId="35BEA6B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1414</w:t>
            </w:r>
          </w:p>
        </w:tc>
        <w:tc>
          <w:tcPr>
            <w:tcW w:w="1127" w:type="dxa"/>
          </w:tcPr>
          <w:p w14:paraId="6E0F3C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1330</w:t>
            </w:r>
          </w:p>
        </w:tc>
        <w:tc>
          <w:tcPr>
            <w:tcW w:w="1127" w:type="dxa"/>
          </w:tcPr>
          <w:p w14:paraId="5994FC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1360</w:t>
            </w:r>
          </w:p>
        </w:tc>
        <w:tc>
          <w:tcPr>
            <w:tcW w:w="1127" w:type="dxa"/>
          </w:tcPr>
          <w:p w14:paraId="43BA91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1486</w:t>
            </w:r>
          </w:p>
        </w:tc>
        <w:tc>
          <w:tcPr>
            <w:tcW w:w="1127" w:type="dxa"/>
          </w:tcPr>
          <w:p w14:paraId="6773D89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1630</w:t>
            </w:r>
          </w:p>
        </w:tc>
        <w:tc>
          <w:tcPr>
            <w:tcW w:w="1127" w:type="dxa"/>
          </w:tcPr>
          <w:p w14:paraId="6249EA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1467</w:t>
            </w:r>
          </w:p>
        </w:tc>
      </w:tr>
    </w:tbl>
    <w:p w14:paraId="0269FF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w:t>
      </w:r>
    </w:p>
    <w:p w14:paraId="376EC76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 И-16 в сравнении с И-5 имеющим такой же мотор в отношении горизонтальной скорости дает скачек на 20% (60 км)</w:t>
      </w:r>
    </w:p>
    <w:p w14:paraId="2FE559E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скороподъемности находится на уровне эталона 1933 г.</w:t>
      </w:r>
    </w:p>
    <w:p w14:paraId="0CB77B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Сравнивая И-16 с РЦФ3 с современными истребителями с воздушным мотором, получаем, что И-16 также значительно превосходит таковые</w:t>
      </w:r>
    </w:p>
    <w:p w14:paraId="760952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Оценка схемы и конструкции с-та</w:t>
      </w:r>
    </w:p>
    <w:p w14:paraId="5EB124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Вибрация схемы </w:t>
      </w:r>
      <w:proofErr w:type="spellStart"/>
      <w:r w:rsidRPr="004E10C1">
        <w:rPr>
          <w:rFonts w:ascii="Times New Roman" w:hAnsi="Times New Roman"/>
          <w:color w:val="000000" w:themeColor="text1"/>
          <w:sz w:val="16"/>
          <w:szCs w:val="16"/>
        </w:rPr>
        <w:t>низкокрылого</w:t>
      </w:r>
      <w:proofErr w:type="spellEnd"/>
      <w:r w:rsidRPr="004E10C1">
        <w:rPr>
          <w:rFonts w:ascii="Times New Roman" w:hAnsi="Times New Roman"/>
          <w:color w:val="000000" w:themeColor="text1"/>
          <w:sz w:val="16"/>
          <w:szCs w:val="16"/>
        </w:rPr>
        <w:t xml:space="preserve"> моноплана с убирающимся шасси вполне соответствует основным требованиям, предъявляемым к самолету.</w:t>
      </w:r>
    </w:p>
    <w:p w14:paraId="4CC764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Для опытного экземпляра нужно остановиться на капоте НАКА, как дающем больший выигрыш в скорости, хотя и за счет некоторого ухудшения </w:t>
      </w:r>
      <w:proofErr w:type="spellStart"/>
      <w:r w:rsidRPr="004E10C1">
        <w:rPr>
          <w:rFonts w:ascii="Times New Roman" w:hAnsi="Times New Roman"/>
          <w:color w:val="000000" w:themeColor="text1"/>
          <w:sz w:val="16"/>
          <w:szCs w:val="16"/>
        </w:rPr>
        <w:t>эксплоатационной</w:t>
      </w:r>
      <w:proofErr w:type="spellEnd"/>
      <w:r w:rsidRPr="004E10C1">
        <w:rPr>
          <w:rFonts w:ascii="Times New Roman" w:hAnsi="Times New Roman"/>
          <w:color w:val="000000" w:themeColor="text1"/>
          <w:sz w:val="16"/>
          <w:szCs w:val="16"/>
        </w:rPr>
        <w:t xml:space="preserve"> стороны.</w:t>
      </w:r>
    </w:p>
    <w:p w14:paraId="186047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вывод:</w:t>
      </w:r>
    </w:p>
    <w:p w14:paraId="40A1E0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Рассматривая И-16 с М-22 как более близкий к серийному выпуску вариант (обеспечен отечественным мотором) нужно признать, что:</w:t>
      </w:r>
    </w:p>
    <w:p w14:paraId="1D275F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 своей схеме и аэродинамическим формам И-16 полностью соответствует </w:t>
      </w:r>
      <w:proofErr w:type="spellStart"/>
      <w:r w:rsidRPr="004E10C1">
        <w:rPr>
          <w:rFonts w:ascii="Times New Roman" w:hAnsi="Times New Roman"/>
          <w:color w:val="000000" w:themeColor="text1"/>
          <w:sz w:val="16"/>
          <w:szCs w:val="16"/>
        </w:rPr>
        <w:t>сновному</w:t>
      </w:r>
      <w:proofErr w:type="spellEnd"/>
      <w:r w:rsidRPr="004E10C1">
        <w:rPr>
          <w:rFonts w:ascii="Times New Roman" w:hAnsi="Times New Roman"/>
          <w:color w:val="000000" w:themeColor="text1"/>
          <w:sz w:val="16"/>
          <w:szCs w:val="16"/>
        </w:rPr>
        <w:t>, предъявленному к нему требованию.</w:t>
      </w:r>
    </w:p>
    <w:p w14:paraId="0A8AE7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 летным данным даже с невысотным мотором становится на уровень, близкий к современным заграничным с-там истребителям и представляет значительный сдвиг по скорости с имеющимися у нас на вооружении истребителями.</w:t>
      </w:r>
    </w:p>
    <w:p w14:paraId="0DDACDE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E18E4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Предъявленную боевую схему И-16 с мотором М-22 - утвердить.</w:t>
      </w:r>
    </w:p>
    <w:p w14:paraId="3BF7E3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Считать необходимым опытный экземпляр выпустить с капотом N </w:t>
      </w:r>
      <w:proofErr w:type="spellStart"/>
      <w:r w:rsidRPr="004E10C1">
        <w:rPr>
          <w:rFonts w:ascii="Times New Roman" w:hAnsi="Times New Roman"/>
          <w:color w:val="000000" w:themeColor="text1"/>
          <w:sz w:val="16"/>
          <w:szCs w:val="16"/>
        </w:rPr>
        <w:t>АС"а</w:t>
      </w:r>
      <w:proofErr w:type="spellEnd"/>
      <w:r w:rsidRPr="004E10C1">
        <w:rPr>
          <w:rFonts w:ascii="Times New Roman" w:hAnsi="Times New Roman"/>
          <w:color w:val="000000" w:themeColor="text1"/>
          <w:sz w:val="16"/>
          <w:szCs w:val="16"/>
        </w:rPr>
        <w:t>, дублер же с кольцом ТАУЭНДА с целью всестороннего сравнения выгод и недостатков присущих тому и другому типу.</w:t>
      </w:r>
    </w:p>
    <w:p w14:paraId="2FE5570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Считать возможным согласиться с ЦКБ завода N 39 в отношении отклонения </w:t>
      </w: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 xml:space="preserve"> перечисленных в разделе 2-го пункта А 9стр. 1) (2303,30).</w:t>
      </w:r>
    </w:p>
    <w:p w14:paraId="0C49A8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0D8C0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октября 1933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ГИ-М ВВС РККА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утвердил Заключение по эскизному проекту самолета И-16 с М-22 (2303,35):</w:t>
      </w:r>
    </w:p>
    <w:p w14:paraId="16619F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Предъявленную боевую схему И-16 с мотором М-22 - утвердить.</w:t>
      </w:r>
    </w:p>
    <w:p w14:paraId="3A4101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Считать необходимым опытный экземпляр выпустить с капотом N </w:t>
      </w:r>
      <w:proofErr w:type="spellStart"/>
      <w:r w:rsidRPr="004E10C1">
        <w:rPr>
          <w:rFonts w:ascii="Times New Roman" w:hAnsi="Times New Roman"/>
          <w:color w:val="000000" w:themeColor="text1"/>
          <w:sz w:val="16"/>
          <w:szCs w:val="16"/>
        </w:rPr>
        <w:t>АС"а</w:t>
      </w:r>
      <w:proofErr w:type="spellEnd"/>
      <w:r w:rsidRPr="004E10C1">
        <w:rPr>
          <w:rFonts w:ascii="Times New Roman" w:hAnsi="Times New Roman"/>
          <w:color w:val="000000" w:themeColor="text1"/>
          <w:sz w:val="16"/>
          <w:szCs w:val="16"/>
        </w:rPr>
        <w:t>, дублер же с кольцом ТАУЭНДА с целью всестороннего сравнения выгод и недостатков присущих тому и другому типу.</w:t>
      </w:r>
    </w:p>
    <w:p w14:paraId="6AE7EA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Считать возможным согласиться с ЦКБ завода N 39 в отношении отклонения </w:t>
      </w: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 xml:space="preserve"> перечисленных в разделе 2-го пункта А 9стр. 1) (2303,30).</w:t>
      </w:r>
    </w:p>
    <w:p w14:paraId="5E18EF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E10C1" w14:paraId="22BA2223" w14:textId="77777777">
        <w:tc>
          <w:tcPr>
            <w:tcW w:w="1127" w:type="dxa"/>
          </w:tcPr>
          <w:p w14:paraId="7D9A79F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45BC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w:t>
            </w:r>
          </w:p>
        </w:tc>
        <w:tc>
          <w:tcPr>
            <w:tcW w:w="1127" w:type="dxa"/>
          </w:tcPr>
          <w:p w14:paraId="5056434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оп.</w:t>
            </w:r>
          </w:p>
        </w:tc>
        <w:tc>
          <w:tcPr>
            <w:tcW w:w="1127" w:type="dxa"/>
          </w:tcPr>
          <w:p w14:paraId="185F91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1933</w:t>
            </w:r>
          </w:p>
        </w:tc>
        <w:tc>
          <w:tcPr>
            <w:tcW w:w="1127" w:type="dxa"/>
          </w:tcPr>
          <w:p w14:paraId="256630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w:t>
            </w:r>
          </w:p>
        </w:tc>
        <w:tc>
          <w:tcPr>
            <w:tcW w:w="1127" w:type="dxa"/>
          </w:tcPr>
          <w:p w14:paraId="5C4CB9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пр.</w:t>
            </w:r>
          </w:p>
        </w:tc>
        <w:tc>
          <w:tcPr>
            <w:tcW w:w="1127" w:type="dxa"/>
          </w:tcPr>
          <w:p w14:paraId="067D2D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Виккерс</w:t>
            </w:r>
          </w:p>
        </w:tc>
        <w:tc>
          <w:tcPr>
            <w:tcW w:w="1127" w:type="dxa"/>
          </w:tcPr>
          <w:p w14:paraId="0B4ED0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Девуатин</w:t>
            </w:r>
            <w:proofErr w:type="spellEnd"/>
          </w:p>
        </w:tc>
        <w:tc>
          <w:tcPr>
            <w:tcW w:w="1127" w:type="dxa"/>
          </w:tcPr>
          <w:p w14:paraId="699F638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Кертис</w:t>
            </w:r>
          </w:p>
        </w:tc>
      </w:tr>
      <w:tr w:rsidR="004E10C1" w:rsidRPr="004E10C1" w14:paraId="4AFBF35C" w14:textId="77777777">
        <w:tc>
          <w:tcPr>
            <w:tcW w:w="1127" w:type="dxa"/>
          </w:tcPr>
          <w:p w14:paraId="59BC68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BFC94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E713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2D9CC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928C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922BF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Джойс</w:t>
            </w:r>
          </w:p>
        </w:tc>
        <w:tc>
          <w:tcPr>
            <w:tcW w:w="1127" w:type="dxa"/>
          </w:tcPr>
          <w:p w14:paraId="550D83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Д-37</w:t>
            </w:r>
          </w:p>
        </w:tc>
        <w:tc>
          <w:tcPr>
            <w:tcW w:w="1127" w:type="dxa"/>
          </w:tcPr>
          <w:p w14:paraId="026B87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23A8B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Хаук</w:t>
            </w:r>
            <w:proofErr w:type="spellEnd"/>
          </w:p>
        </w:tc>
      </w:tr>
      <w:tr w:rsidR="004E10C1" w:rsidRPr="004E10C1" w14:paraId="6076B97F" w14:textId="77777777">
        <w:tc>
          <w:tcPr>
            <w:tcW w:w="1127" w:type="dxa"/>
          </w:tcPr>
          <w:p w14:paraId="3EB3DF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w:t>
            </w:r>
          </w:p>
        </w:tc>
        <w:tc>
          <w:tcPr>
            <w:tcW w:w="1127" w:type="dxa"/>
          </w:tcPr>
          <w:p w14:paraId="158B30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17DF8E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7668694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7" w:type="dxa"/>
          </w:tcPr>
          <w:p w14:paraId="1E9CB08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РЦФ-3</w:t>
            </w:r>
          </w:p>
        </w:tc>
        <w:tc>
          <w:tcPr>
            <w:tcW w:w="1127" w:type="dxa"/>
          </w:tcPr>
          <w:p w14:paraId="7C2CE0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B7A2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FD2DD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Мистраль</w:t>
            </w:r>
          </w:p>
        </w:tc>
        <w:tc>
          <w:tcPr>
            <w:tcW w:w="1127" w:type="dxa"/>
          </w:tcPr>
          <w:p w14:paraId="5775E24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РЦ</w:t>
            </w:r>
          </w:p>
        </w:tc>
      </w:tr>
      <w:tr w:rsidR="004E10C1" w:rsidRPr="004E10C1" w14:paraId="0C0F6910" w14:textId="77777777">
        <w:tc>
          <w:tcPr>
            <w:tcW w:w="1127" w:type="dxa"/>
          </w:tcPr>
          <w:p w14:paraId="45B739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на 5000</w:t>
            </w:r>
          </w:p>
        </w:tc>
        <w:tc>
          <w:tcPr>
            <w:tcW w:w="1127" w:type="dxa"/>
          </w:tcPr>
          <w:p w14:paraId="21152B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127" w:type="dxa"/>
          </w:tcPr>
          <w:p w14:paraId="44385D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c>
          <w:tcPr>
            <w:tcW w:w="1127" w:type="dxa"/>
          </w:tcPr>
          <w:p w14:paraId="41648AB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242</w:t>
            </w:r>
          </w:p>
        </w:tc>
        <w:tc>
          <w:tcPr>
            <w:tcW w:w="1127" w:type="dxa"/>
          </w:tcPr>
          <w:p w14:paraId="492B6F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w:t>
            </w:r>
          </w:p>
        </w:tc>
        <w:tc>
          <w:tcPr>
            <w:tcW w:w="1127" w:type="dxa"/>
          </w:tcPr>
          <w:p w14:paraId="2268BCE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1127" w:type="dxa"/>
          </w:tcPr>
          <w:p w14:paraId="2722EC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371</w:t>
            </w:r>
          </w:p>
        </w:tc>
        <w:tc>
          <w:tcPr>
            <w:tcW w:w="1127" w:type="dxa"/>
          </w:tcPr>
          <w:p w14:paraId="01E88D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w:t>
            </w:r>
          </w:p>
        </w:tc>
        <w:tc>
          <w:tcPr>
            <w:tcW w:w="1127" w:type="dxa"/>
          </w:tcPr>
          <w:p w14:paraId="519995A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r>
      <w:tr w:rsidR="004E10C1" w:rsidRPr="004E10C1" w14:paraId="003203AD" w14:textId="77777777">
        <w:tc>
          <w:tcPr>
            <w:tcW w:w="1127" w:type="dxa"/>
          </w:tcPr>
          <w:p w14:paraId="463E4E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Скороп</w:t>
            </w:r>
            <w:proofErr w:type="spellEnd"/>
            <w:r w:rsidRPr="004E10C1">
              <w:rPr>
                <w:rFonts w:ascii="Times New Roman" w:hAnsi="Times New Roman"/>
                <w:color w:val="000000" w:themeColor="text1"/>
                <w:sz w:val="16"/>
                <w:szCs w:val="16"/>
              </w:rPr>
              <w:t>. на 5000</w:t>
            </w:r>
          </w:p>
        </w:tc>
        <w:tc>
          <w:tcPr>
            <w:tcW w:w="1127" w:type="dxa"/>
          </w:tcPr>
          <w:p w14:paraId="5F49D3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10-11</w:t>
            </w:r>
          </w:p>
        </w:tc>
        <w:tc>
          <w:tcPr>
            <w:tcW w:w="1127" w:type="dxa"/>
          </w:tcPr>
          <w:p w14:paraId="2E35C7C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8:58</w:t>
            </w:r>
          </w:p>
        </w:tc>
        <w:tc>
          <w:tcPr>
            <w:tcW w:w="1127" w:type="dxa"/>
          </w:tcPr>
          <w:p w14:paraId="603EAE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11:30</w:t>
            </w:r>
          </w:p>
        </w:tc>
        <w:tc>
          <w:tcPr>
            <w:tcW w:w="1127" w:type="dxa"/>
          </w:tcPr>
          <w:p w14:paraId="5FA749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10-10.5</w:t>
            </w:r>
          </w:p>
        </w:tc>
        <w:tc>
          <w:tcPr>
            <w:tcW w:w="1127" w:type="dxa"/>
          </w:tcPr>
          <w:p w14:paraId="2FB55F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9:30</w:t>
            </w:r>
          </w:p>
        </w:tc>
        <w:tc>
          <w:tcPr>
            <w:tcW w:w="1127" w:type="dxa"/>
          </w:tcPr>
          <w:p w14:paraId="5C245E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127" w:type="dxa"/>
          </w:tcPr>
          <w:p w14:paraId="7A3F53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127" w:type="dxa"/>
          </w:tcPr>
          <w:p w14:paraId="6A66AE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08109317" w14:textId="77777777">
        <w:tc>
          <w:tcPr>
            <w:tcW w:w="1127" w:type="dxa"/>
          </w:tcPr>
          <w:p w14:paraId="19C3AA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1127" w:type="dxa"/>
          </w:tcPr>
          <w:p w14:paraId="026B733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6700</w:t>
            </w:r>
          </w:p>
        </w:tc>
        <w:tc>
          <w:tcPr>
            <w:tcW w:w="1127" w:type="dxa"/>
          </w:tcPr>
          <w:p w14:paraId="6F2F43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8200</w:t>
            </w:r>
          </w:p>
        </w:tc>
        <w:tc>
          <w:tcPr>
            <w:tcW w:w="1127" w:type="dxa"/>
          </w:tcPr>
          <w:p w14:paraId="0336A4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7" w:type="dxa"/>
          </w:tcPr>
          <w:p w14:paraId="624BBB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9200</w:t>
            </w:r>
          </w:p>
        </w:tc>
        <w:tc>
          <w:tcPr>
            <w:tcW w:w="1127" w:type="dxa"/>
          </w:tcPr>
          <w:p w14:paraId="0E58AD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w:t>
            </w:r>
          </w:p>
        </w:tc>
        <w:tc>
          <w:tcPr>
            <w:tcW w:w="1127" w:type="dxa"/>
          </w:tcPr>
          <w:p w14:paraId="7AF8838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11000</w:t>
            </w:r>
          </w:p>
        </w:tc>
        <w:tc>
          <w:tcPr>
            <w:tcW w:w="1127" w:type="dxa"/>
          </w:tcPr>
          <w:p w14:paraId="2ADB50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11500</w:t>
            </w:r>
          </w:p>
        </w:tc>
        <w:tc>
          <w:tcPr>
            <w:tcW w:w="1127" w:type="dxa"/>
          </w:tcPr>
          <w:p w14:paraId="3AA932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8150</w:t>
            </w:r>
          </w:p>
        </w:tc>
      </w:tr>
      <w:tr w:rsidR="004E10C1" w:rsidRPr="004E10C1" w14:paraId="38C3E043" w14:textId="77777777">
        <w:tc>
          <w:tcPr>
            <w:tcW w:w="1127" w:type="dxa"/>
          </w:tcPr>
          <w:p w14:paraId="7EE78E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w:t>
            </w:r>
          </w:p>
        </w:tc>
        <w:tc>
          <w:tcPr>
            <w:tcW w:w="1127" w:type="dxa"/>
          </w:tcPr>
          <w:p w14:paraId="144656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938</w:t>
            </w:r>
          </w:p>
        </w:tc>
        <w:tc>
          <w:tcPr>
            <w:tcW w:w="1127" w:type="dxa"/>
          </w:tcPr>
          <w:p w14:paraId="6979D32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852</w:t>
            </w:r>
          </w:p>
        </w:tc>
        <w:tc>
          <w:tcPr>
            <w:tcW w:w="1127" w:type="dxa"/>
          </w:tcPr>
          <w:p w14:paraId="01A607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1002</w:t>
            </w:r>
          </w:p>
        </w:tc>
        <w:tc>
          <w:tcPr>
            <w:tcW w:w="1127" w:type="dxa"/>
          </w:tcPr>
          <w:p w14:paraId="597720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938</w:t>
            </w:r>
          </w:p>
        </w:tc>
        <w:tc>
          <w:tcPr>
            <w:tcW w:w="1127" w:type="dxa"/>
          </w:tcPr>
          <w:p w14:paraId="4A1C768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950</w:t>
            </w:r>
          </w:p>
        </w:tc>
        <w:tc>
          <w:tcPr>
            <w:tcW w:w="1127" w:type="dxa"/>
          </w:tcPr>
          <w:p w14:paraId="40FB67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1080</w:t>
            </w:r>
          </w:p>
        </w:tc>
        <w:tc>
          <w:tcPr>
            <w:tcW w:w="1127" w:type="dxa"/>
          </w:tcPr>
          <w:p w14:paraId="07B66AB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1173</w:t>
            </w:r>
          </w:p>
        </w:tc>
        <w:tc>
          <w:tcPr>
            <w:tcW w:w="1127" w:type="dxa"/>
          </w:tcPr>
          <w:p w14:paraId="7C2880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1145</w:t>
            </w:r>
          </w:p>
        </w:tc>
      </w:tr>
      <w:tr w:rsidR="004E10C1" w:rsidRPr="004E10C1" w14:paraId="7563C283" w14:textId="77777777">
        <w:tc>
          <w:tcPr>
            <w:tcW w:w="1127" w:type="dxa"/>
          </w:tcPr>
          <w:p w14:paraId="4D7F36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w:t>
            </w:r>
            <w:proofErr w:type="spellStart"/>
            <w:r w:rsidRPr="004E10C1">
              <w:rPr>
                <w:rFonts w:ascii="Times New Roman" w:hAnsi="Times New Roman"/>
                <w:color w:val="000000" w:themeColor="text1"/>
                <w:sz w:val="16"/>
                <w:szCs w:val="16"/>
              </w:rPr>
              <w:t>полетн</w:t>
            </w:r>
            <w:proofErr w:type="spellEnd"/>
            <w:r w:rsidRPr="004E10C1">
              <w:rPr>
                <w:rFonts w:ascii="Times New Roman" w:hAnsi="Times New Roman"/>
                <w:color w:val="000000" w:themeColor="text1"/>
                <w:sz w:val="16"/>
                <w:szCs w:val="16"/>
              </w:rPr>
              <w:t>.</w:t>
            </w:r>
          </w:p>
        </w:tc>
        <w:tc>
          <w:tcPr>
            <w:tcW w:w="1127" w:type="dxa"/>
          </w:tcPr>
          <w:p w14:paraId="2467C1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1330</w:t>
            </w:r>
          </w:p>
        </w:tc>
        <w:tc>
          <w:tcPr>
            <w:tcW w:w="1127" w:type="dxa"/>
          </w:tcPr>
          <w:p w14:paraId="3B736A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1262</w:t>
            </w:r>
          </w:p>
        </w:tc>
        <w:tc>
          <w:tcPr>
            <w:tcW w:w="1127" w:type="dxa"/>
          </w:tcPr>
          <w:p w14:paraId="55C7BC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1414</w:t>
            </w:r>
          </w:p>
        </w:tc>
        <w:tc>
          <w:tcPr>
            <w:tcW w:w="1127" w:type="dxa"/>
          </w:tcPr>
          <w:p w14:paraId="6A93BA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1330</w:t>
            </w:r>
          </w:p>
        </w:tc>
        <w:tc>
          <w:tcPr>
            <w:tcW w:w="1127" w:type="dxa"/>
          </w:tcPr>
          <w:p w14:paraId="406956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1360</w:t>
            </w:r>
          </w:p>
        </w:tc>
        <w:tc>
          <w:tcPr>
            <w:tcW w:w="1127" w:type="dxa"/>
          </w:tcPr>
          <w:p w14:paraId="241E75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1486</w:t>
            </w:r>
          </w:p>
        </w:tc>
        <w:tc>
          <w:tcPr>
            <w:tcW w:w="1127" w:type="dxa"/>
          </w:tcPr>
          <w:p w14:paraId="3F84BA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1630</w:t>
            </w:r>
          </w:p>
        </w:tc>
        <w:tc>
          <w:tcPr>
            <w:tcW w:w="1127" w:type="dxa"/>
          </w:tcPr>
          <w:p w14:paraId="6201AD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1467</w:t>
            </w:r>
          </w:p>
        </w:tc>
      </w:tr>
    </w:tbl>
    <w:p w14:paraId="0F2A089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Главный вывод, что И-16 с М-22 все равно надо делать, т.к. это лучшая машина с отечественным мотором (2393,32).</w:t>
      </w:r>
    </w:p>
    <w:p w14:paraId="5A992D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1773A1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 главный инженер-ме</w:t>
      </w:r>
      <w:r w:rsidRPr="004E10C1">
        <w:rPr>
          <w:rFonts w:ascii="Times New Roman" w:hAnsi="Times New Roman"/>
          <w:color w:val="000000" w:themeColor="text1"/>
          <w:sz w:val="16"/>
          <w:szCs w:val="16"/>
        </w:rPr>
        <w:softHyphen/>
        <w:t xml:space="preserve">ханик ВВС РККА </w:t>
      </w:r>
      <w:proofErr w:type="spellStart"/>
      <w:r w:rsidRPr="004E10C1">
        <w:rPr>
          <w:rFonts w:ascii="Times New Roman" w:hAnsi="Times New Roman"/>
          <w:color w:val="000000" w:themeColor="text1"/>
          <w:sz w:val="16"/>
          <w:szCs w:val="16"/>
        </w:rPr>
        <w:t>Б.Т.Горощенко</w:t>
      </w:r>
      <w:proofErr w:type="spellEnd"/>
      <w:r w:rsidRPr="004E10C1">
        <w:rPr>
          <w:rFonts w:ascii="Times New Roman" w:hAnsi="Times New Roman"/>
          <w:color w:val="000000" w:themeColor="text1"/>
          <w:sz w:val="16"/>
          <w:szCs w:val="16"/>
        </w:rPr>
        <w:t xml:space="preserve">, впоследствии профессор ВВА им. проф. </w:t>
      </w:r>
      <w:proofErr w:type="spellStart"/>
      <w:r w:rsidRPr="004E10C1">
        <w:rPr>
          <w:rFonts w:ascii="Times New Roman" w:hAnsi="Times New Roman"/>
          <w:color w:val="000000" w:themeColor="text1"/>
          <w:sz w:val="16"/>
          <w:szCs w:val="16"/>
        </w:rPr>
        <w:t>Н.Е.Жуковского</w:t>
      </w:r>
      <w:proofErr w:type="spellEnd"/>
      <w:r w:rsidRPr="004E10C1">
        <w:rPr>
          <w:rFonts w:ascii="Times New Roman" w:hAnsi="Times New Roman"/>
          <w:color w:val="000000" w:themeColor="text1"/>
          <w:sz w:val="16"/>
          <w:szCs w:val="16"/>
        </w:rPr>
        <w:t>, видный уче</w:t>
      </w:r>
      <w:r w:rsidRPr="004E10C1">
        <w:rPr>
          <w:rFonts w:ascii="Times New Roman" w:hAnsi="Times New Roman"/>
          <w:color w:val="000000" w:themeColor="text1"/>
          <w:sz w:val="16"/>
          <w:szCs w:val="16"/>
        </w:rPr>
        <w:softHyphen/>
        <w:t xml:space="preserve">ный в области динамики полета и аэродинамического расчета самолетов утвердил заключения по эскизному проекту И-16 с мотором М-22 написанное ВРИД начальника 7-го сектора НИИ ВВС </w:t>
      </w:r>
      <w:proofErr w:type="spellStart"/>
      <w:r w:rsidRPr="004E10C1">
        <w:rPr>
          <w:rFonts w:ascii="Times New Roman" w:hAnsi="Times New Roman"/>
          <w:color w:val="000000" w:themeColor="text1"/>
          <w:sz w:val="16"/>
          <w:szCs w:val="16"/>
        </w:rPr>
        <w:t>Н.А.Жемчу-жиным</w:t>
      </w:r>
      <w:proofErr w:type="spellEnd"/>
      <w:r w:rsidRPr="004E10C1">
        <w:rPr>
          <w:rFonts w:ascii="Times New Roman" w:hAnsi="Times New Roman"/>
          <w:color w:val="000000" w:themeColor="text1"/>
          <w:sz w:val="16"/>
          <w:szCs w:val="16"/>
        </w:rPr>
        <w:t>. Дать официальный заказ на постройку истреби</w:t>
      </w:r>
      <w:r w:rsidRPr="004E10C1">
        <w:rPr>
          <w:rFonts w:ascii="Times New Roman" w:hAnsi="Times New Roman"/>
          <w:color w:val="000000" w:themeColor="text1"/>
          <w:sz w:val="16"/>
          <w:szCs w:val="16"/>
        </w:rPr>
        <w:softHyphen/>
        <w:t>теля И-16 ВВС вынуди</w:t>
      </w:r>
      <w:r w:rsidRPr="004E10C1">
        <w:rPr>
          <w:rFonts w:ascii="Times New Roman" w:hAnsi="Times New Roman"/>
          <w:color w:val="000000" w:themeColor="text1"/>
          <w:sz w:val="16"/>
          <w:szCs w:val="16"/>
        </w:rPr>
        <w:softHyphen/>
        <w:t>ли задержки с проведением заводских испытаний И-14 и передачей его на государственные испытания. В документе были зафиксированы следующие рас</w:t>
      </w:r>
      <w:r w:rsidRPr="004E10C1">
        <w:rPr>
          <w:rFonts w:ascii="Times New Roman" w:hAnsi="Times New Roman"/>
          <w:color w:val="000000" w:themeColor="text1"/>
          <w:sz w:val="16"/>
          <w:szCs w:val="16"/>
        </w:rPr>
        <w:softHyphen/>
        <w:t>четные характеристики истребителя: максимальная скорость у земли - 345 км/ч, скорость на высоте 3000 м - 320 км/ч, на высоте 5000 м - 300 км/ч, время набора высоты 5000 м - 10-11 мин. После анализа характерис</w:t>
      </w:r>
      <w:r w:rsidRPr="004E10C1">
        <w:rPr>
          <w:rFonts w:ascii="Times New Roman" w:hAnsi="Times New Roman"/>
          <w:color w:val="000000" w:themeColor="text1"/>
          <w:sz w:val="16"/>
          <w:szCs w:val="16"/>
        </w:rPr>
        <w:softHyphen/>
        <w:t>тик отечественных и зарубежных опытных и серийных одноместных истребителей были сделаны следующие выводы:</w:t>
      </w:r>
    </w:p>
    <w:p w14:paraId="15FD948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«Рассматривая самолет И-16 с мотором М-22 как бо</w:t>
      </w:r>
      <w:r w:rsidRPr="004E10C1">
        <w:rPr>
          <w:rFonts w:ascii="Times New Roman" w:hAnsi="Times New Roman"/>
          <w:color w:val="000000" w:themeColor="text1"/>
          <w:sz w:val="16"/>
          <w:szCs w:val="16"/>
        </w:rPr>
        <w:softHyphen/>
        <w:t>лее близкий к серийному выпуску вариант (обеспечен</w:t>
      </w:r>
      <w:r w:rsidRPr="004E10C1">
        <w:rPr>
          <w:rFonts w:ascii="Times New Roman" w:hAnsi="Times New Roman"/>
          <w:color w:val="000000" w:themeColor="text1"/>
          <w:sz w:val="16"/>
          <w:szCs w:val="16"/>
        </w:rPr>
        <w:softHyphen/>
        <w:t>ный отечественным мотором), нужно признать, что:</w:t>
      </w:r>
    </w:p>
    <w:p w14:paraId="3C389E2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своей схеме и аэродинамическим формам са</w:t>
      </w:r>
      <w:r w:rsidRPr="004E10C1">
        <w:rPr>
          <w:rFonts w:ascii="Times New Roman" w:hAnsi="Times New Roman"/>
          <w:color w:val="000000" w:themeColor="text1"/>
          <w:sz w:val="16"/>
          <w:szCs w:val="16"/>
        </w:rPr>
        <w:softHyphen/>
        <w:t>молет И-16 полностью соответствует основному предъ</w:t>
      </w:r>
      <w:r w:rsidRPr="004E10C1">
        <w:rPr>
          <w:rFonts w:ascii="Times New Roman" w:hAnsi="Times New Roman"/>
          <w:color w:val="000000" w:themeColor="text1"/>
          <w:sz w:val="16"/>
          <w:szCs w:val="16"/>
        </w:rPr>
        <w:softHyphen/>
        <w:t>явленному к нему требованию - скорости.</w:t>
      </w:r>
    </w:p>
    <w:p w14:paraId="6318B34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 летным данным даже с невысотным мотором становится на уровне, близком к современным загра</w:t>
      </w:r>
      <w:r w:rsidRPr="004E10C1">
        <w:rPr>
          <w:rFonts w:ascii="Times New Roman" w:hAnsi="Times New Roman"/>
          <w:color w:val="000000" w:themeColor="text1"/>
          <w:sz w:val="16"/>
          <w:szCs w:val="16"/>
        </w:rPr>
        <w:softHyphen/>
        <w:t>ничным истребителям, и представляет значительный сдвиг по скорости с имеющимися у нас на вооружении истребителями...» (10667).</w:t>
      </w:r>
    </w:p>
    <w:p w14:paraId="45A1CA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0D2DD6C"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октября 1933 г. главный инженер-механик ВВС РККА Б.Т. </w:t>
      </w:r>
      <w:proofErr w:type="spellStart"/>
      <w:r w:rsidRPr="00612F62">
        <w:rPr>
          <w:rFonts w:ascii="Times New Roman" w:hAnsi="Times New Roman"/>
          <w:color w:val="0070C0"/>
          <w:sz w:val="16"/>
          <w:szCs w:val="16"/>
        </w:rPr>
        <w:t>Горощенко</w:t>
      </w:r>
      <w:proofErr w:type="spellEnd"/>
      <w:r w:rsidRPr="00612F62">
        <w:rPr>
          <w:rFonts w:ascii="Times New Roman" w:hAnsi="Times New Roman"/>
          <w:color w:val="0070C0"/>
          <w:sz w:val="16"/>
          <w:szCs w:val="16"/>
        </w:rPr>
        <w:t>, впоследствии профессор ВВА им. проф. Н.Е. Жуковского, видный ученый в области динамики полета и аэродинами</w:t>
      </w:r>
      <w:r w:rsidRPr="00612F62">
        <w:rPr>
          <w:rFonts w:ascii="Times New Roman" w:hAnsi="Times New Roman"/>
          <w:color w:val="0070C0"/>
          <w:sz w:val="16"/>
          <w:szCs w:val="16"/>
        </w:rPr>
        <w:softHyphen/>
        <w:t>ческого расчета самолетов, утвердил заключения по эскизному про</w:t>
      </w:r>
      <w:r w:rsidRPr="00612F62">
        <w:rPr>
          <w:rFonts w:ascii="Times New Roman" w:hAnsi="Times New Roman"/>
          <w:color w:val="0070C0"/>
          <w:sz w:val="16"/>
          <w:szCs w:val="16"/>
        </w:rPr>
        <w:softHyphen/>
        <w:t>екту И-16 с мотором М-22, которое в конце сентября написал ВРИД начальника 7-го сектора НИИ ВВС Н.А. Жемчужин.</w:t>
      </w:r>
    </w:p>
    <w:p w14:paraId="74855B49"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документе зафиксированы следующие расчетные харак</w:t>
      </w:r>
      <w:r w:rsidRPr="00612F62">
        <w:rPr>
          <w:rFonts w:ascii="Times New Roman" w:hAnsi="Times New Roman"/>
          <w:color w:val="0070C0"/>
          <w:sz w:val="16"/>
          <w:szCs w:val="16"/>
        </w:rPr>
        <w:softHyphen/>
        <w:t>теристики истребителя И-16 с мотором М-22 (в документах тех лет он еще обозначался и как И-16 М-22): максимальная скорость у земли - 345 км/ч, скорость на высоте 3000 м - 320 км/ч, на высоте 5000 м - 300 км/ч, время набора высоты 5000 м - 10-11 мин. После тщательного анализа характеристик отечественных и зарубежных опытных и серийных одномест</w:t>
      </w:r>
      <w:r w:rsidRPr="00612F62">
        <w:rPr>
          <w:rFonts w:ascii="Times New Roman" w:hAnsi="Times New Roman"/>
          <w:color w:val="0070C0"/>
          <w:sz w:val="16"/>
          <w:szCs w:val="16"/>
        </w:rPr>
        <w:softHyphen/>
        <w:t>ных истребителей были сделаны следующие выводы:</w:t>
      </w:r>
    </w:p>
    <w:p w14:paraId="3B0C04AB"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«Рассматривая самолет И-16 с мотором М-22 как более близ</w:t>
      </w:r>
      <w:r w:rsidRPr="00612F62">
        <w:rPr>
          <w:rFonts w:ascii="Times New Roman" w:hAnsi="Times New Roman"/>
          <w:color w:val="0070C0"/>
          <w:sz w:val="16"/>
          <w:szCs w:val="16"/>
        </w:rPr>
        <w:softHyphen/>
        <w:t>кий к серийному выпуску вариант (обеспеченный отечественным мотором), нужно признать, что:</w:t>
      </w:r>
    </w:p>
    <w:p w14:paraId="571BE56B"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По своей схеме и аэродинамическим формам самолет И-16 полностью соответствует основному предъявленному к нему требованию - скорости.</w:t>
      </w:r>
    </w:p>
    <w:p w14:paraId="643D16C8"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По летным данным даже с невысотным мотором стано</w:t>
      </w:r>
      <w:r w:rsidRPr="00612F62">
        <w:rPr>
          <w:rFonts w:ascii="Times New Roman" w:hAnsi="Times New Roman"/>
          <w:color w:val="0070C0"/>
          <w:sz w:val="16"/>
          <w:szCs w:val="16"/>
        </w:rPr>
        <w:softHyphen/>
        <w:t>вится на уровне, близком к современным заграничным истреби</w:t>
      </w:r>
      <w:r w:rsidRPr="00612F62">
        <w:rPr>
          <w:rFonts w:ascii="Times New Roman" w:hAnsi="Times New Roman"/>
          <w:color w:val="0070C0"/>
          <w:sz w:val="16"/>
          <w:szCs w:val="16"/>
        </w:rPr>
        <w:softHyphen/>
        <w:t>телям, и представляет значительный сдвиг по скорости с имею</w:t>
      </w:r>
      <w:r w:rsidRPr="00612F62">
        <w:rPr>
          <w:rFonts w:ascii="Times New Roman" w:hAnsi="Times New Roman"/>
          <w:color w:val="0070C0"/>
          <w:sz w:val="16"/>
          <w:szCs w:val="16"/>
        </w:rPr>
        <w:softHyphen/>
        <w:t>щимися у нас на вооружении истребителями...» (23455).</w:t>
      </w:r>
    </w:p>
    <w:p w14:paraId="169FD97D" w14:textId="77777777" w:rsidR="00C12A56" w:rsidRPr="00612F62" w:rsidRDefault="00C12A56" w:rsidP="00C12A56">
      <w:pPr>
        <w:spacing w:after="0" w:line="240" w:lineRule="auto"/>
        <w:jc w:val="both"/>
        <w:rPr>
          <w:rFonts w:ascii="Times New Roman" w:hAnsi="Times New Roman"/>
          <w:color w:val="0070C0"/>
          <w:sz w:val="16"/>
          <w:szCs w:val="16"/>
        </w:rPr>
      </w:pPr>
    </w:p>
    <w:p w14:paraId="6ADFED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октября 1934 года </w:t>
      </w:r>
      <w:proofErr w:type="spellStart"/>
      <w:r w:rsidRPr="004E10C1">
        <w:rPr>
          <w:rFonts w:ascii="Times New Roman" w:hAnsi="Times New Roman"/>
          <w:color w:val="000000" w:themeColor="text1"/>
          <w:sz w:val="16"/>
          <w:szCs w:val="16"/>
        </w:rPr>
        <w:t>С.Н.Анохин</w:t>
      </w:r>
      <w:proofErr w:type="spellEnd"/>
      <w:r w:rsidRPr="004E10C1">
        <w:rPr>
          <w:rFonts w:ascii="Times New Roman" w:hAnsi="Times New Roman"/>
          <w:color w:val="000000" w:themeColor="text1"/>
          <w:sz w:val="16"/>
          <w:szCs w:val="16"/>
        </w:rPr>
        <w:t xml:space="preserve"> выполнил исключительный по смелости эксперимент по испытанию планера "Рот-Фронт-1 " с преднамеренным разрушением в воздухе. Эксперимент был задуман учёными и конструкторами ЦАГИ. По расчётам известного учёно-го-аэродинамика </w:t>
      </w:r>
      <w:proofErr w:type="spellStart"/>
      <w:r w:rsidRPr="004E10C1">
        <w:rPr>
          <w:rFonts w:ascii="Times New Roman" w:hAnsi="Times New Roman"/>
          <w:color w:val="000000" w:themeColor="text1"/>
          <w:sz w:val="16"/>
          <w:szCs w:val="16"/>
        </w:rPr>
        <w:t>В.П.Ветчинкина</w:t>
      </w:r>
      <w:proofErr w:type="spellEnd"/>
      <w:r w:rsidRPr="004E10C1">
        <w:rPr>
          <w:rFonts w:ascii="Times New Roman" w:hAnsi="Times New Roman"/>
          <w:color w:val="000000" w:themeColor="text1"/>
          <w:sz w:val="16"/>
          <w:szCs w:val="16"/>
        </w:rPr>
        <w:t xml:space="preserve">, планер должен был разрушиться на скорости 220 км/ч. По мнению другой группы учёных, в числе которых был конструктор планера </w:t>
      </w:r>
      <w:proofErr w:type="spellStart"/>
      <w:r w:rsidRPr="004E10C1">
        <w:rPr>
          <w:rFonts w:ascii="Times New Roman" w:hAnsi="Times New Roman"/>
          <w:color w:val="000000" w:themeColor="text1"/>
          <w:sz w:val="16"/>
          <w:szCs w:val="16"/>
        </w:rPr>
        <w:t>О.К.Антонов</w:t>
      </w:r>
      <w:proofErr w:type="spellEnd"/>
      <w:r w:rsidRPr="004E10C1">
        <w:rPr>
          <w:rFonts w:ascii="Times New Roman" w:hAnsi="Times New Roman"/>
          <w:color w:val="000000" w:themeColor="text1"/>
          <w:sz w:val="16"/>
          <w:szCs w:val="16"/>
        </w:rPr>
        <w:t>, это должно было произойти на скорости около 300 км/ч. При испытании в воздухе планер разрушился на скорости, очень близкой к той, которую рассчитал Ветчинкин. Анохин благополучно спасся на парашюте (5996).</w:t>
      </w:r>
    </w:p>
    <w:p w14:paraId="2BB667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FB7DA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 по 15 октября 1933 проводились наземные гос. испытания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1B552D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испытаний - предварительных земных и воздушных в Москве</w:t>
      </w:r>
    </w:p>
    <w:p w14:paraId="2DAC40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Земных испытаний - в Ильино на научно-испытательном ж/д полигоне</w:t>
      </w:r>
    </w:p>
    <w:p w14:paraId="44325C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5B097A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15B836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Удобство подвески торпед под самолетом (с использованием существующих держателей на самолете).</w:t>
      </w:r>
    </w:p>
    <w:p w14:paraId="57176E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38F27B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Техническое устройство торпед (действие механизмов).</w:t>
      </w:r>
    </w:p>
    <w:p w14:paraId="49664B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Устойчивость торпед в пути (при разных закруглениях профиля пути).</w:t>
      </w:r>
    </w:p>
    <w:p w14:paraId="7465A2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0684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Характер разрушительного действия торпеды (ЖДТ-3).</w:t>
      </w:r>
    </w:p>
    <w:p w14:paraId="67232E4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4BB2611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15434AE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519E60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3E173FE" w14:textId="77777777" w:rsidR="00585A9A"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B2BA114" w14:textId="77777777" w:rsidR="00585A9A" w:rsidRPr="004E10C1" w:rsidRDefault="00585A9A"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3CF52E3"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2 октября [1933 г.] Каганович — Сталину</w:t>
      </w:r>
    </w:p>
    <w:p w14:paraId="13AB810B"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2/Х</w:t>
      </w:r>
    </w:p>
    <w:p w14:paraId="35824DC7" w14:textId="77777777" w:rsidR="003F2394" w:rsidRPr="004E10C1" w:rsidRDefault="003F2394" w:rsidP="004E10C1">
      <w:pPr>
        <w:pStyle w:val="rtecenter"/>
        <w:spacing w:before="0" w:after="0"/>
        <w:jc w:val="both"/>
        <w:rPr>
          <w:color w:val="000000" w:themeColor="text1"/>
          <w:sz w:val="16"/>
          <w:szCs w:val="16"/>
        </w:rPr>
      </w:pPr>
      <w:r w:rsidRPr="004E10C1">
        <w:rPr>
          <w:color w:val="000000" w:themeColor="text1"/>
          <w:sz w:val="16"/>
          <w:szCs w:val="16"/>
        </w:rPr>
        <w:t>Дорогой т. Сталин.</w:t>
      </w:r>
    </w:p>
    <w:p w14:paraId="62EE8968"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…4) По военным заводам: мы специально заслушивали непосредственно заводы, надо надеяться, что подтянутся, но нужно будет проверять</w:t>
      </w:r>
      <w:r w:rsidRPr="004E10C1">
        <w:rPr>
          <w:color w:val="000000" w:themeColor="text1"/>
          <w:sz w:val="16"/>
          <w:szCs w:val="16"/>
          <w:vertAlign w:val="superscript"/>
        </w:rPr>
        <w:t>4</w:t>
      </w:r>
      <w:r w:rsidRPr="004E10C1">
        <w:rPr>
          <w:color w:val="000000" w:themeColor="text1"/>
          <w:sz w:val="16"/>
          <w:szCs w:val="16"/>
        </w:rPr>
        <w:t>.</w:t>
      </w:r>
    </w:p>
    <w:p w14:paraId="741A4ADF"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Я лично прикрепился к 8-му заводу в Мытищах, который провалился с танковой пушкой, с зенитной и т.д. Теперь мы согласно Вашему указанию займемся подлодками</w:t>
      </w:r>
      <w:r w:rsidRPr="004E10C1">
        <w:rPr>
          <w:color w:val="000000" w:themeColor="text1"/>
          <w:sz w:val="16"/>
          <w:szCs w:val="16"/>
          <w:vertAlign w:val="superscript"/>
        </w:rPr>
        <w:t>5</w:t>
      </w:r>
      <w:r w:rsidRPr="004E10C1">
        <w:rPr>
          <w:color w:val="000000" w:themeColor="text1"/>
          <w:sz w:val="16"/>
          <w:szCs w:val="16"/>
        </w:rPr>
        <w:t>.</w:t>
      </w:r>
    </w:p>
    <w:p w14:paraId="2FB74306"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5) Слушали мы на ПБ вчера сообщение Пятакова об Уральском вагоностроительном заводе. Плохо там дело. Мы указали Уральскому обкому и предложили ему принять меры помощи. Возложили на Пятакова повседневную проверку исполнения, с тем, чтобы он в ноябре еще раз поехал туда, а в декабре заслушать на ПБ отчет о ходе стройки</w:t>
      </w:r>
      <w:r w:rsidRPr="004E10C1">
        <w:rPr>
          <w:color w:val="000000" w:themeColor="text1"/>
          <w:sz w:val="16"/>
          <w:szCs w:val="16"/>
          <w:vertAlign w:val="superscript"/>
        </w:rPr>
        <w:t>6</w:t>
      </w:r>
      <w:r w:rsidRPr="004E10C1">
        <w:rPr>
          <w:color w:val="000000" w:themeColor="text1"/>
          <w:sz w:val="16"/>
          <w:szCs w:val="16"/>
        </w:rPr>
        <w:t>.</w:t>
      </w:r>
    </w:p>
    <w:p w14:paraId="24931A51"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6) Слушали мы также вопрос о минеральных удобрениях, поднятый с[ель]х[</w:t>
      </w:r>
      <w:proofErr w:type="spellStart"/>
      <w:r w:rsidRPr="004E10C1">
        <w:rPr>
          <w:color w:val="000000" w:themeColor="text1"/>
          <w:sz w:val="16"/>
          <w:szCs w:val="16"/>
        </w:rPr>
        <w:t>оз</w:t>
      </w:r>
      <w:proofErr w:type="spellEnd"/>
      <w:r w:rsidRPr="004E10C1">
        <w:rPr>
          <w:color w:val="000000" w:themeColor="text1"/>
          <w:sz w:val="16"/>
          <w:szCs w:val="16"/>
        </w:rPr>
        <w:t>] отделом. Яковлев знает как нажимать, чтобы побольше ему дали, но использование удобрений поставлено безобразно. Складов нет, удобрения сваливаются под откос, портятся и теряют свои свойства, превращаясь просто в землю. Работники на местах относятся к удобрениям плохо, даже враждебно. Мы заострили этот вопрос и создали комиссию для разработки этого вопроса во всю ширь, а главное, практически обеспечить правильное использование удобрений</w:t>
      </w:r>
      <w:r w:rsidRPr="004E10C1">
        <w:rPr>
          <w:color w:val="000000" w:themeColor="text1"/>
          <w:sz w:val="16"/>
          <w:szCs w:val="16"/>
          <w:vertAlign w:val="superscript"/>
        </w:rPr>
        <w:t>7</w:t>
      </w:r>
      <w:r w:rsidRPr="004E10C1">
        <w:rPr>
          <w:color w:val="000000" w:themeColor="text1"/>
          <w:sz w:val="16"/>
          <w:szCs w:val="16"/>
        </w:rPr>
        <w:t>.</w:t>
      </w:r>
    </w:p>
    <w:p w14:paraId="3A6566CC"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Привет Вам. Ваш Л. Каганович.</w:t>
      </w:r>
    </w:p>
    <w:p w14:paraId="5F2583FD"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P.S. Комсомольцы хотят издать обращение в связи с 15-летием комсомола, но они, кроме этого, хотят, чтобы ЦК принял постановление. Проект обращения большой и я Вам его не посылаю, но проект постановления ЦК я Вам посылаю и прошу сообщить Ваше мнение. Кроме этого, они намекали насчет награждений по примеру женщин к женскому дню. Прошу и об этом сообщить Ваше мнение.</w:t>
      </w:r>
    </w:p>
    <w:p w14:paraId="3D455F9F"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rPr>
        <w:t xml:space="preserve">Жму руку. Ваш </w:t>
      </w:r>
      <w:proofErr w:type="spellStart"/>
      <w:r w:rsidRPr="004E10C1">
        <w:rPr>
          <w:color w:val="000000" w:themeColor="text1"/>
          <w:sz w:val="16"/>
          <w:szCs w:val="16"/>
        </w:rPr>
        <w:t>Л.Каганович</w:t>
      </w:r>
      <w:proofErr w:type="spellEnd"/>
      <w:r w:rsidRPr="004E10C1">
        <w:rPr>
          <w:color w:val="000000" w:themeColor="text1"/>
          <w:sz w:val="16"/>
          <w:szCs w:val="16"/>
        </w:rPr>
        <w:t>.</w:t>
      </w:r>
    </w:p>
    <w:p w14:paraId="29722104"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5</w:t>
      </w:r>
      <w:r w:rsidRPr="004E10C1">
        <w:rPr>
          <w:color w:val="000000" w:themeColor="text1"/>
          <w:sz w:val="16"/>
          <w:szCs w:val="16"/>
        </w:rPr>
        <w:t xml:space="preserve"> 5 ноября 1933 г. Политбюро утвердило разработанный комиссией под руководством </w:t>
      </w:r>
      <w:proofErr w:type="spellStart"/>
      <w:r w:rsidRPr="004E10C1">
        <w:rPr>
          <w:color w:val="000000" w:themeColor="text1"/>
          <w:sz w:val="16"/>
          <w:szCs w:val="16"/>
        </w:rPr>
        <w:t>Я.Б.Гамарника</w:t>
      </w:r>
      <w:proofErr w:type="spellEnd"/>
      <w:r w:rsidRPr="004E10C1">
        <w:rPr>
          <w:color w:val="000000" w:themeColor="text1"/>
          <w:sz w:val="16"/>
          <w:szCs w:val="16"/>
        </w:rPr>
        <w:t xml:space="preserve"> график постройки и сдачи 20 подлодок типа «М» в 1933 г., после исправления на них «выявленных на испытаниях конструктивных дефектов» (Там же. Ф. 17. </w:t>
      </w:r>
      <w:proofErr w:type="spellStart"/>
      <w:r w:rsidRPr="004E10C1">
        <w:rPr>
          <w:color w:val="000000" w:themeColor="text1"/>
          <w:sz w:val="16"/>
          <w:szCs w:val="16"/>
        </w:rPr>
        <w:t>Oп</w:t>
      </w:r>
      <w:proofErr w:type="spellEnd"/>
      <w:r w:rsidRPr="004E10C1">
        <w:rPr>
          <w:color w:val="000000" w:themeColor="text1"/>
          <w:sz w:val="16"/>
          <w:szCs w:val="16"/>
        </w:rPr>
        <w:t>. 162. Д. 15. Л. 130). См. также: Дмитриев В.И. Советское подводное кораблестроение. М., 1990.</w:t>
      </w:r>
    </w:p>
    <w:p w14:paraId="1A697085"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6</w:t>
      </w:r>
      <w:r w:rsidRPr="004E10C1">
        <w:rPr>
          <w:color w:val="000000" w:themeColor="text1"/>
          <w:sz w:val="16"/>
          <w:szCs w:val="16"/>
        </w:rPr>
        <w:t xml:space="preserve"> 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w:t>
      </w:r>
    </w:p>
    <w:p w14:paraId="5A0E5E87" w14:textId="77777777" w:rsidR="003F2394" w:rsidRPr="004E10C1" w:rsidRDefault="003F2394" w:rsidP="004E10C1">
      <w:pPr>
        <w:pStyle w:val="rtejustify"/>
        <w:spacing w:before="0" w:after="0"/>
        <w:rPr>
          <w:color w:val="000000" w:themeColor="text1"/>
          <w:sz w:val="16"/>
          <w:szCs w:val="16"/>
        </w:rPr>
      </w:pPr>
      <w:r w:rsidRPr="004E10C1">
        <w:rPr>
          <w:color w:val="000000" w:themeColor="text1"/>
          <w:sz w:val="16"/>
          <w:szCs w:val="16"/>
          <w:vertAlign w:val="superscript"/>
        </w:rPr>
        <w:t>7</w:t>
      </w:r>
      <w:r w:rsidRPr="004E10C1">
        <w:rPr>
          <w:color w:val="000000" w:themeColor="text1"/>
          <w:sz w:val="16"/>
          <w:szCs w:val="16"/>
        </w:rPr>
        <w:t xml:space="preserve"> 1 октября 1933 г. ПБ приняло в основном представленный сельскохозяйственным отделом ЦК проект постановления об использовании минеральных удобрений. Комиссии под руководством Кагановича было поручено разработать вопрос о выполнении программы производства минеральных удобрений и их использования (Там же. Л. 4).</w:t>
      </w:r>
    </w:p>
    <w:p w14:paraId="744D546E"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741. Л. 80–89. Автограф. </w:t>
      </w:r>
    </w:p>
    <w:p w14:paraId="55ACF5AC" w14:textId="77777777" w:rsidR="003F2394" w:rsidRPr="004E10C1" w:rsidRDefault="003F239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6759AF1C" w14:textId="77777777" w:rsidR="003F2394" w:rsidRPr="004E10C1" w:rsidRDefault="003F2394" w:rsidP="004E10C1">
      <w:pPr>
        <w:spacing w:after="0" w:line="240" w:lineRule="auto"/>
        <w:jc w:val="both"/>
        <w:rPr>
          <w:rFonts w:ascii="Times New Roman" w:hAnsi="Times New Roman"/>
          <w:color w:val="000000" w:themeColor="text1"/>
          <w:sz w:val="16"/>
          <w:szCs w:val="16"/>
          <w:u w:color="002060"/>
        </w:rPr>
      </w:pPr>
    </w:p>
    <w:p w14:paraId="769FA706" w14:textId="77777777" w:rsidR="00CF276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5D799EC"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38DF9C" w14:textId="77777777" w:rsidR="00CF276A" w:rsidRPr="004E10C1" w:rsidRDefault="00CF276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 в Бельгии аппа</w:t>
      </w:r>
      <w:r w:rsidRPr="004E10C1">
        <w:rPr>
          <w:rFonts w:ascii="Times New Roman" w:hAnsi="Times New Roman"/>
          <w:color w:val="000000" w:themeColor="text1"/>
          <w:sz w:val="16"/>
          <w:szCs w:val="16"/>
        </w:rPr>
        <w:softHyphen/>
        <w:t xml:space="preserve">рат </w:t>
      </w:r>
      <w:proofErr w:type="spellStart"/>
      <w:r w:rsidRPr="004E10C1">
        <w:rPr>
          <w:rFonts w:ascii="Times New Roman" w:hAnsi="Times New Roman"/>
          <w:color w:val="000000" w:themeColor="text1"/>
          <w:sz w:val="16"/>
          <w:szCs w:val="16"/>
        </w:rPr>
        <w:t>Г.Флорина</w:t>
      </w:r>
      <w:proofErr w:type="spellEnd"/>
      <w:r w:rsidRPr="004E10C1">
        <w:rPr>
          <w:rFonts w:ascii="Times New Roman" w:hAnsi="Times New Roman"/>
          <w:color w:val="000000" w:themeColor="text1"/>
          <w:sz w:val="16"/>
          <w:szCs w:val="16"/>
        </w:rPr>
        <w:t xml:space="preserve"> поднялся на высоту 3,5 м и про</w:t>
      </w:r>
      <w:r w:rsidRPr="004E10C1">
        <w:rPr>
          <w:rFonts w:ascii="Times New Roman" w:hAnsi="Times New Roman"/>
          <w:color w:val="000000" w:themeColor="text1"/>
          <w:sz w:val="16"/>
          <w:szCs w:val="16"/>
        </w:rPr>
        <w:softHyphen/>
        <w:t xml:space="preserve">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w:t>
      </w:r>
      <w:proofErr w:type="spellStart"/>
      <w:r w:rsidRPr="004E10C1">
        <w:rPr>
          <w:rFonts w:ascii="Times New Roman" w:hAnsi="Times New Roman"/>
          <w:color w:val="000000" w:themeColor="text1"/>
          <w:sz w:val="16"/>
          <w:szCs w:val="16"/>
        </w:rPr>
        <w:t>д'Асканио</w:t>
      </w:r>
      <w:proofErr w:type="spellEnd"/>
      <w:r w:rsidRPr="004E10C1">
        <w:rPr>
          <w:rFonts w:ascii="Times New Roman" w:hAnsi="Times New Roman"/>
          <w:color w:val="000000" w:themeColor="text1"/>
          <w:sz w:val="16"/>
          <w:szCs w:val="16"/>
        </w:rPr>
        <w:t xml:space="preserve"> на 1 мин 13 с) Роберт Коллин показал 25 ок</w:t>
      </w:r>
      <w:r w:rsidRPr="004E10C1">
        <w:rPr>
          <w:rFonts w:ascii="Times New Roman" w:hAnsi="Times New Roman"/>
          <w:color w:val="000000" w:themeColor="text1"/>
          <w:sz w:val="16"/>
          <w:szCs w:val="16"/>
        </w:rPr>
        <w:softHyphen/>
        <w:t>тября. Это достижение было зарегист</w:t>
      </w:r>
      <w:r w:rsidRPr="004E10C1">
        <w:rPr>
          <w:rFonts w:ascii="Times New Roman" w:hAnsi="Times New Roman"/>
          <w:color w:val="000000" w:themeColor="text1"/>
          <w:sz w:val="16"/>
          <w:szCs w:val="16"/>
        </w:rPr>
        <w:softHyphen/>
        <w:t>рировано официальными представите</w:t>
      </w:r>
      <w:r w:rsidRPr="004E10C1">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6FE71439" w14:textId="77777777" w:rsidR="00CF276A" w:rsidRPr="004E10C1" w:rsidRDefault="00CF276A"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17850"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октября 1933 г., хотя военные настояли на применении отечес</w:t>
      </w:r>
      <w:r w:rsidRPr="00612F62">
        <w:rPr>
          <w:rFonts w:ascii="Times New Roman" w:hAnsi="Times New Roman"/>
          <w:color w:val="0070C0"/>
          <w:sz w:val="16"/>
          <w:szCs w:val="16"/>
        </w:rPr>
        <w:softHyphen/>
        <w:t>твенной силовой установки, руководитель компании Клод Дорнье (</w:t>
      </w:r>
      <w:proofErr w:type="spellStart"/>
      <w:r w:rsidRPr="00612F62">
        <w:rPr>
          <w:rFonts w:ascii="Times New Roman" w:hAnsi="Times New Roman"/>
          <w:color w:val="0070C0"/>
          <w:sz w:val="16"/>
          <w:szCs w:val="16"/>
        </w:rPr>
        <w:t>Claude</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Dornier</w:t>
      </w:r>
      <w:proofErr w:type="spellEnd"/>
      <w:r w:rsidRPr="00612F62">
        <w:rPr>
          <w:rFonts w:ascii="Times New Roman" w:hAnsi="Times New Roman"/>
          <w:color w:val="0070C0"/>
          <w:sz w:val="16"/>
          <w:szCs w:val="16"/>
        </w:rPr>
        <w:t>) предложил построить тре</w:t>
      </w:r>
      <w:r w:rsidRPr="00612F62">
        <w:rPr>
          <w:rFonts w:ascii="Times New Roman" w:hAnsi="Times New Roman"/>
          <w:color w:val="0070C0"/>
          <w:sz w:val="16"/>
          <w:szCs w:val="16"/>
        </w:rPr>
        <w:softHyphen/>
        <w:t>тий прототип Дорнье До-17 в пассажирском исполнении с моторами HS 12Ybrs. Уже 4 ноября эта ма</w:t>
      </w:r>
      <w:r w:rsidRPr="00612F62">
        <w:rPr>
          <w:rFonts w:ascii="Times New Roman" w:hAnsi="Times New Roman"/>
          <w:color w:val="0070C0"/>
          <w:sz w:val="16"/>
          <w:szCs w:val="16"/>
        </w:rPr>
        <w:softHyphen/>
        <w:t>шина была официально заказана, получив обозначение Do 17d. Прототип гражданс</w:t>
      </w:r>
      <w:r w:rsidRPr="00612F62">
        <w:rPr>
          <w:rFonts w:ascii="Times New Roman" w:hAnsi="Times New Roman"/>
          <w:color w:val="0070C0"/>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612F62">
        <w:rPr>
          <w:rFonts w:ascii="Times New Roman" w:hAnsi="Times New Roman"/>
          <w:color w:val="0070C0"/>
          <w:sz w:val="16"/>
          <w:szCs w:val="16"/>
        </w:rPr>
        <w:softHyphen/>
        <w:t xml:space="preserve">ния различных конструкторских решений на Do 17а решили применить </w:t>
      </w:r>
      <w:proofErr w:type="spellStart"/>
      <w:r w:rsidRPr="00612F62">
        <w:rPr>
          <w:rFonts w:ascii="Times New Roman" w:hAnsi="Times New Roman"/>
          <w:color w:val="0070C0"/>
          <w:sz w:val="16"/>
          <w:szCs w:val="16"/>
        </w:rPr>
        <w:t>двухкилевое</w:t>
      </w:r>
      <w:proofErr w:type="spellEnd"/>
      <w:r w:rsidRPr="00612F62">
        <w:rPr>
          <w:rFonts w:ascii="Times New Roman" w:hAnsi="Times New Roman"/>
          <w:color w:val="0070C0"/>
          <w:sz w:val="16"/>
          <w:szCs w:val="16"/>
        </w:rPr>
        <w:t xml:space="preserve"> оперение, довольно редко встречавшееся в то время, а на Do 17с — однокилевое.</w:t>
      </w:r>
    </w:p>
    <w:p w14:paraId="580158B9"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Постройка трех прототипов велась прак</w:t>
      </w:r>
      <w:r w:rsidRPr="00612F62">
        <w:rPr>
          <w:rFonts w:ascii="Times New Roman" w:hAnsi="Times New Roman"/>
          <w:color w:val="0070C0"/>
          <w:sz w:val="16"/>
          <w:szCs w:val="16"/>
        </w:rPr>
        <w:softHyphen/>
        <w:t xml:space="preserve">тически параллельно. Правда, при этом в переговорах с </w:t>
      </w:r>
      <w:proofErr w:type="spellStart"/>
      <w:r w:rsidRPr="00612F62">
        <w:rPr>
          <w:rFonts w:ascii="Times New Roman" w:hAnsi="Times New Roman"/>
          <w:color w:val="0070C0"/>
          <w:sz w:val="16"/>
          <w:szCs w:val="16"/>
        </w:rPr>
        <w:t>рейхсминистерством</w:t>
      </w:r>
      <w:proofErr w:type="spellEnd"/>
      <w:r w:rsidRPr="00612F62">
        <w:rPr>
          <w:rFonts w:ascii="Times New Roman" w:hAnsi="Times New Roman"/>
          <w:color w:val="0070C0"/>
          <w:sz w:val="16"/>
          <w:szCs w:val="16"/>
        </w:rPr>
        <w:t xml:space="preserve"> ави</w:t>
      </w:r>
      <w:r w:rsidRPr="00612F62">
        <w:rPr>
          <w:rFonts w:ascii="Times New Roman" w:hAnsi="Times New Roman"/>
          <w:color w:val="0070C0"/>
          <w:sz w:val="16"/>
          <w:szCs w:val="16"/>
        </w:rPr>
        <w:softHyphen/>
        <w:t>ации продолжали согласовывать различ</w:t>
      </w:r>
      <w:r w:rsidRPr="00612F62">
        <w:rPr>
          <w:rFonts w:ascii="Times New Roman" w:hAnsi="Times New Roman"/>
          <w:color w:val="0070C0"/>
          <w:sz w:val="16"/>
          <w:szCs w:val="16"/>
        </w:rPr>
        <w:softHyphen/>
        <w:t>ные технические детали, так что техничес</w:t>
      </w:r>
      <w:r w:rsidRPr="00612F62">
        <w:rPr>
          <w:rFonts w:ascii="Times New Roman" w:hAnsi="Times New Roman"/>
          <w:color w:val="0070C0"/>
          <w:sz w:val="16"/>
          <w:szCs w:val="16"/>
        </w:rPr>
        <w:softHyphen/>
        <w:t>кие требования к Do 17 были окончатель</w:t>
      </w:r>
      <w:r w:rsidRPr="00612F62">
        <w:rPr>
          <w:rFonts w:ascii="Times New Roman" w:hAnsi="Times New Roman"/>
          <w:color w:val="0070C0"/>
          <w:sz w:val="16"/>
          <w:szCs w:val="16"/>
        </w:rPr>
        <w:softHyphen/>
        <w:t>но утверждены лишь в июне 1934 г. В соот</w:t>
      </w:r>
      <w:r w:rsidRPr="00612F62">
        <w:rPr>
          <w:rFonts w:ascii="Times New Roman" w:hAnsi="Times New Roman"/>
          <w:color w:val="0070C0"/>
          <w:sz w:val="16"/>
          <w:szCs w:val="16"/>
        </w:rPr>
        <w:softHyphen/>
        <w:t>ветствии с ними, военные хотели получить скоростной высотный разведывательный самолет с возможностью применения в ка</w:t>
      </w:r>
      <w:r w:rsidRPr="00612F62">
        <w:rPr>
          <w:rFonts w:ascii="Times New Roman" w:hAnsi="Times New Roman"/>
          <w:color w:val="0070C0"/>
          <w:sz w:val="16"/>
          <w:szCs w:val="16"/>
        </w:rPr>
        <w:softHyphen/>
        <w:t>честве бомбардировщика и оборонитель</w:t>
      </w:r>
      <w:r w:rsidRPr="00612F62">
        <w:rPr>
          <w:rFonts w:ascii="Times New Roman" w:hAnsi="Times New Roman"/>
          <w:color w:val="0070C0"/>
          <w:sz w:val="16"/>
          <w:szCs w:val="16"/>
        </w:rPr>
        <w:softHyphen/>
        <w:t xml:space="preserve">ным вооружением, ограниченным одним пулеметом. Создание такой машины, призванной </w:t>
      </w:r>
      <w:proofErr w:type="gramStart"/>
      <w:r w:rsidRPr="00612F62">
        <w:rPr>
          <w:rFonts w:ascii="Times New Roman" w:hAnsi="Times New Roman"/>
          <w:color w:val="0070C0"/>
          <w:sz w:val="16"/>
          <w:szCs w:val="16"/>
        </w:rPr>
        <w:t>заменить</w:t>
      </w:r>
      <w:proofErr w:type="gramEnd"/>
      <w:r w:rsidRPr="00612F62">
        <w:rPr>
          <w:rFonts w:ascii="Times New Roman" w:hAnsi="Times New Roman"/>
          <w:color w:val="0070C0"/>
          <w:sz w:val="16"/>
          <w:szCs w:val="16"/>
        </w:rPr>
        <w:t xml:space="preserve"> одномоторный дальний разведчик «Хейнкель» Не 70, было призна</w:t>
      </w:r>
      <w:r w:rsidRPr="00612F62">
        <w:rPr>
          <w:rFonts w:ascii="Times New Roman" w:hAnsi="Times New Roman"/>
          <w:color w:val="0070C0"/>
          <w:sz w:val="16"/>
          <w:szCs w:val="16"/>
        </w:rPr>
        <w:softHyphen/>
        <w:t>но более целесообразным, чем чистого бом</w:t>
      </w:r>
      <w:r w:rsidRPr="00612F62">
        <w:rPr>
          <w:rFonts w:ascii="Times New Roman" w:hAnsi="Times New Roman"/>
          <w:color w:val="0070C0"/>
          <w:sz w:val="16"/>
          <w:szCs w:val="16"/>
        </w:rPr>
        <w:softHyphen/>
        <w:t>бардировщика.</w:t>
      </w:r>
    </w:p>
    <w:p w14:paraId="46B58BDF"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Согласование облика машины позволи</w:t>
      </w:r>
      <w:r w:rsidRPr="00612F62">
        <w:rPr>
          <w:rFonts w:ascii="Times New Roman" w:hAnsi="Times New Roman"/>
          <w:color w:val="0070C0"/>
          <w:sz w:val="16"/>
          <w:szCs w:val="16"/>
        </w:rPr>
        <w:softHyphen/>
        <w:t>ло в быстром темпе завершить построй</w:t>
      </w:r>
      <w:r w:rsidRPr="00612F62">
        <w:rPr>
          <w:rFonts w:ascii="Times New Roman" w:hAnsi="Times New Roman"/>
          <w:color w:val="0070C0"/>
          <w:sz w:val="16"/>
          <w:szCs w:val="16"/>
        </w:rPr>
        <w:softHyphen/>
        <w:t>ку прототипа Do 17с (</w:t>
      </w:r>
      <w:proofErr w:type="spellStart"/>
      <w:r w:rsidRPr="00612F62">
        <w:rPr>
          <w:rFonts w:ascii="Times New Roman" w:hAnsi="Times New Roman"/>
          <w:color w:val="0070C0"/>
          <w:sz w:val="16"/>
          <w:szCs w:val="16"/>
        </w:rPr>
        <w:t>W.Nr</w:t>
      </w:r>
      <w:proofErr w:type="spellEnd"/>
      <w:r w:rsidRPr="00612F62">
        <w:rPr>
          <w:rFonts w:ascii="Times New Roman" w:hAnsi="Times New Roman"/>
          <w:color w:val="0070C0"/>
          <w:sz w:val="16"/>
          <w:szCs w:val="16"/>
        </w:rPr>
        <w:t>. 256, гражданс</w:t>
      </w:r>
      <w:r w:rsidRPr="00612F62">
        <w:rPr>
          <w:rFonts w:ascii="Times New Roman" w:hAnsi="Times New Roman"/>
          <w:color w:val="0070C0"/>
          <w:sz w:val="16"/>
          <w:szCs w:val="16"/>
        </w:rPr>
        <w:softHyphen/>
        <w:t>кая регистрация D-AJUN</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24192).</w:t>
      </w:r>
    </w:p>
    <w:p w14:paraId="3DC3BB9C" w14:textId="77777777" w:rsidR="00C12A56" w:rsidRPr="00612F62" w:rsidRDefault="00C12A56" w:rsidP="00C12A56">
      <w:pPr>
        <w:spacing w:after="0" w:line="240" w:lineRule="auto"/>
        <w:jc w:val="both"/>
        <w:rPr>
          <w:rFonts w:ascii="Times New Roman" w:hAnsi="Times New Roman"/>
          <w:color w:val="0070C0"/>
          <w:sz w:val="16"/>
          <w:szCs w:val="16"/>
        </w:rPr>
      </w:pPr>
    </w:p>
    <w:p w14:paraId="0EFFC386"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FCA60E"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7B074E" w14:textId="77777777" w:rsidR="00CF276A" w:rsidRPr="004E10C1" w:rsidRDefault="00CF276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октября 1933 года Поздравление экипажу стратостата “СССР”</w:t>
      </w:r>
    </w:p>
    <w:p w14:paraId="69D419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Командиру стратостата «СССР» ПРОКОФЬЕВУ</w:t>
      </w:r>
    </w:p>
    <w:p w14:paraId="08D86A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Пилоту БИРНБАУМУ</w:t>
      </w:r>
    </w:p>
    <w:p w14:paraId="716B9C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Инженеру ГОДУНОВУ</w:t>
      </w:r>
    </w:p>
    <w:p w14:paraId="485322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Поздравляем непревзойденных героев стратосферы с блестящим выполнением задания Советской власти.</w:t>
      </w:r>
    </w:p>
    <w:p w14:paraId="385871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 совместно с рабочими и конструкторами, создавшими стратостат, вместе с организаторами полета, вписали блестящие страницы в историю советской авиации и изучения стратосферы. Ваша самоотверженная и успешная работа ярко выявила новые достижения советской техники.</w:t>
      </w:r>
    </w:p>
    <w:p w14:paraId="340C6F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Мы входим в ЦИК Союза ССР с предложением о награждении орденом Ленина участников и организаторов полета.</w:t>
      </w:r>
    </w:p>
    <w:p w14:paraId="5C2BDEC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СТАЛИН</w:t>
      </w:r>
    </w:p>
    <w:p w14:paraId="1A0E57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МОЛОТОВ</w:t>
      </w:r>
    </w:p>
    <w:p w14:paraId="33380B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ВОРОШИЛОВ</w:t>
      </w:r>
    </w:p>
    <w:p w14:paraId="080EAE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КАГАНОВИЧ</w:t>
      </w:r>
    </w:p>
    <w:p w14:paraId="3637044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Правда. 1933. 3 октября (11659).</w:t>
      </w:r>
    </w:p>
    <w:p w14:paraId="77AB16EA"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99AFF06"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A36784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B1E3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4 по 11 октября 1933 проходили гос. испытания по сокращению разбега самолета ТБ1-2М17 с помощью стартовых ракет, разработанных Реактивным НИИ (бывш. ГДЛ).</w:t>
      </w:r>
    </w:p>
    <w:p w14:paraId="117E55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36A776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16D65C7"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6CE65D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C9B32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Рязанов</w:t>
      </w:r>
    </w:p>
    <w:p w14:paraId="48ED6E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ведущий испытания – </w:t>
      </w:r>
      <w:proofErr w:type="spellStart"/>
      <w:r w:rsidRPr="004E10C1">
        <w:rPr>
          <w:rFonts w:ascii="Times New Roman" w:hAnsi="Times New Roman"/>
          <w:color w:val="000000" w:themeColor="text1"/>
          <w:sz w:val="16"/>
          <w:szCs w:val="16"/>
        </w:rPr>
        <w:t>Миндер</w:t>
      </w:r>
      <w:proofErr w:type="spellEnd"/>
    </w:p>
    <w:p w14:paraId="57AC9D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E3C6FEB" w14:textId="77777777">
        <w:tc>
          <w:tcPr>
            <w:tcW w:w="5636" w:type="dxa"/>
          </w:tcPr>
          <w:p w14:paraId="142F36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года</w:t>
            </w:r>
          </w:p>
        </w:tc>
        <w:tc>
          <w:tcPr>
            <w:tcW w:w="5636" w:type="dxa"/>
          </w:tcPr>
          <w:p w14:paraId="7252D18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Приемка самолета на испытание.</w:t>
            </w:r>
          </w:p>
        </w:tc>
      </w:tr>
      <w:tr w:rsidR="004E10C1" w:rsidRPr="004E10C1" w14:paraId="21B3D3CA" w14:textId="77777777">
        <w:tc>
          <w:tcPr>
            <w:tcW w:w="5636" w:type="dxa"/>
          </w:tcPr>
          <w:p w14:paraId="1F9E88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1FF1FE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Взлеты с полетным весом 6500 кг и 7000 кг.</w:t>
            </w:r>
          </w:p>
        </w:tc>
      </w:tr>
      <w:tr w:rsidR="004E10C1" w:rsidRPr="004E10C1" w14:paraId="50DAC4B5" w14:textId="77777777">
        <w:tc>
          <w:tcPr>
            <w:tcW w:w="5636" w:type="dxa"/>
          </w:tcPr>
          <w:p w14:paraId="0AD0AD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w:t>
            </w:r>
          </w:p>
        </w:tc>
        <w:tc>
          <w:tcPr>
            <w:tcW w:w="5636" w:type="dxa"/>
          </w:tcPr>
          <w:p w14:paraId="029CB5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с полетным весом 7000 кг.</w:t>
            </w:r>
          </w:p>
        </w:tc>
      </w:tr>
      <w:tr w:rsidR="004E10C1" w:rsidRPr="004E10C1" w14:paraId="15938CF3" w14:textId="77777777">
        <w:tc>
          <w:tcPr>
            <w:tcW w:w="5636" w:type="dxa"/>
          </w:tcPr>
          <w:p w14:paraId="73B93F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года</w:t>
            </w:r>
          </w:p>
        </w:tc>
        <w:tc>
          <w:tcPr>
            <w:tcW w:w="5636" w:type="dxa"/>
          </w:tcPr>
          <w:p w14:paraId="24D189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с полетным весом 8000 кг.</w:t>
            </w:r>
          </w:p>
        </w:tc>
      </w:tr>
    </w:tbl>
    <w:p w14:paraId="5892FD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о. испытание заняло календарных дней, взлеты по программе – 3 дня (6643).</w:t>
      </w:r>
    </w:p>
    <w:p w14:paraId="1A0B4C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8A934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двух на Балтике и четырех на Тихом океане. Промышленности для этих целей выдали заказ на 76 мостов. Но вскоре распоряжением Алксниса его урезали до 38 штук (9807).</w:t>
      </w:r>
    </w:p>
    <w:p w14:paraId="65409D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AF6669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на НИАП АНИИ состоялась стрельба теми же РС-132 модели 561/1273. В этот раз боеприпасы двух опытных партий отличались от прототипа тем, что их оперение из восьми крыльев было выполнено с размахом 400 и 300 мм. Наземную стрельбу вели с углами возвышения 25°. Из 25 отстрелянных снарядов удалось зафиксировать 16 точек паде</w:t>
      </w:r>
      <w:r w:rsidRPr="004E10C1">
        <w:rPr>
          <w:rFonts w:ascii="Times New Roman" w:hAnsi="Times New Roman"/>
          <w:color w:val="000000" w:themeColor="text1"/>
          <w:sz w:val="16"/>
          <w:szCs w:val="16"/>
        </w:rPr>
        <w:softHyphen/>
        <w:t>ния. Выводы - «увеличение количества крыльев стабилизатора не пони</w:t>
      </w:r>
      <w:r w:rsidRPr="004E10C1">
        <w:rPr>
          <w:rFonts w:ascii="Times New Roman" w:hAnsi="Times New Roman"/>
          <w:color w:val="000000" w:themeColor="text1"/>
          <w:sz w:val="16"/>
          <w:szCs w:val="16"/>
        </w:rPr>
        <w:softHyphen/>
        <w:t>жает меткости, но и не увеличивает ее». Кроме того, сравнивая результа</w:t>
      </w:r>
      <w:r w:rsidRPr="004E10C1">
        <w:rPr>
          <w:rFonts w:ascii="Times New Roman" w:hAnsi="Times New Roman"/>
          <w:color w:val="000000" w:themeColor="text1"/>
          <w:sz w:val="16"/>
          <w:szCs w:val="16"/>
        </w:rPr>
        <w:softHyphen/>
        <w:t>ты точности при стрельбе 27 июля и 17 августа 1933 г. с данным опытом, испытатели резюмировали, что «имеются постоянные источники по</w:t>
      </w:r>
      <w:r w:rsidRPr="004E10C1">
        <w:rPr>
          <w:rFonts w:ascii="Times New Roman" w:hAnsi="Times New Roman"/>
          <w:color w:val="000000" w:themeColor="text1"/>
          <w:sz w:val="16"/>
          <w:szCs w:val="16"/>
        </w:rPr>
        <w:softHyphen/>
        <w:t>грешности, из которых наиболее существенные — недостаточная тща</w:t>
      </w:r>
      <w:r w:rsidRPr="004E10C1">
        <w:rPr>
          <w:rFonts w:ascii="Times New Roman" w:hAnsi="Times New Roman"/>
          <w:color w:val="000000" w:themeColor="text1"/>
          <w:sz w:val="16"/>
          <w:szCs w:val="16"/>
        </w:rPr>
        <w:softHyphen/>
        <w:t>тельность изготовления снарядов и разнообразие скоростей, которые да</w:t>
      </w:r>
      <w:r w:rsidRPr="004E10C1">
        <w:rPr>
          <w:rFonts w:ascii="Times New Roman" w:hAnsi="Times New Roman"/>
          <w:color w:val="000000" w:themeColor="text1"/>
          <w:sz w:val="16"/>
          <w:szCs w:val="16"/>
        </w:rPr>
        <w:softHyphen/>
        <w:t>ют значительное рассеивание по дальности» (11402).</w:t>
      </w:r>
    </w:p>
    <w:p w14:paraId="59CB314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836D" w14:textId="77777777" w:rsidR="001F72EB"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A74D87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FA249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4-го октября 1933 года Протокол дополнительных показаний Обвиняемого Фогеля Отто Александровича</w:t>
      </w:r>
    </w:p>
    <w:p w14:paraId="4FDEBA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дополнение к моим предыдущим показаниям о моей шпионской деятельности в пользу Германии, осуществлявшейся путем представ­ления в распоряжение германского консульства сведений шпионско­го характера, я добавляю следующее:</w:t>
      </w:r>
    </w:p>
    <w:p w14:paraId="2EA41C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Центральное правление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заключило договор с герман­ской фирмой Манна на изготовление в Германии для Николаевских судостроительных заводов им. А. Марти и № 61 (бывший </w:t>
      </w:r>
      <w:proofErr w:type="spellStart"/>
      <w:r w:rsidRPr="004E10C1">
        <w:rPr>
          <w:rFonts w:ascii="Times New Roman" w:hAnsi="Times New Roman"/>
          <w:color w:val="000000" w:themeColor="text1"/>
          <w:sz w:val="16"/>
          <w:szCs w:val="16"/>
        </w:rPr>
        <w:t>Руссуд</w:t>
      </w:r>
      <w:proofErr w:type="spellEnd"/>
      <w:r w:rsidRPr="004E10C1">
        <w:rPr>
          <w:rFonts w:ascii="Times New Roman" w:hAnsi="Times New Roman"/>
          <w:color w:val="000000" w:themeColor="text1"/>
          <w:sz w:val="16"/>
          <w:szCs w:val="16"/>
        </w:rPr>
        <w:t>) двигателей внутреннего сгорания для коммерческих судов. По выпол­нении этого заказа, двигатели должны быть в разобранном виде до­ставлены в Николаев и фирма Манна приняла на себя обязательство смонтировать, установить и испытать эти двигатели на Николаевс­ких заводах.</w:t>
      </w:r>
    </w:p>
    <w:p w14:paraId="68EC20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1928 году заказанные двигатели прибыли из Германии, для производства указанных работ (монтаж) фирмой Манн был командиро­ван немецкий специалист некий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(имя и отчество не помню). Впервые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прибыл в Николаев приблизительно в июле — ав­густе месяце 1928 года.</w:t>
      </w:r>
    </w:p>
    <w:p w14:paraId="4596E72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Технический директор завода "А. Марти" — Л.П. Орлов (ныне находится в Ленинграде — технический директор Северной верфи) познакомил меня с прибывшим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xml:space="preserve"> и просил оказать содействие в устройстве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где-либо на квартире. Я эту просьбу исполнил.</w:t>
      </w:r>
    </w:p>
    <w:p w14:paraId="492E4E6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Благодаря этому между мною и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xml:space="preserve"> установились приятель­ские взаимоотношения, выразившиеся в частых посещениях моего дома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w:t>
      </w:r>
    </w:p>
    <w:p w14:paraId="1082CF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Встречи с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xml:space="preserve"> сопровождались обоюдным обсуждением воп­росов производственного характера, мы делились впечатлениями о советском строительстве, об условиях быта рабочих на заводе,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в свою очередь, рассказывал о положении в Германии и в процессе наших разговоров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пришел, видимо, к заключению, что я настроен в национальном духе и дружелюбно отношусь к Гер­мании.</w:t>
      </w:r>
    </w:p>
    <w:p w14:paraId="054E662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Период встреч с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xml:space="preserve"> относится к тому времени, когда мой сын Эдмунд Оттович находился в Германии, и я имел в виду использо­вать предстоявший отъезд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в Германию для передачи кое-чего сыну, а впоследствии обратился к нему с просьбой субсидировать сына в Германии деньгами, стоимость которых я возвращу ему в </w:t>
      </w:r>
      <w:proofErr w:type="spellStart"/>
      <w:r w:rsidRPr="004E10C1">
        <w:rPr>
          <w:rFonts w:ascii="Times New Roman" w:hAnsi="Times New Roman"/>
          <w:color w:val="000000" w:themeColor="text1"/>
          <w:sz w:val="16"/>
          <w:szCs w:val="16"/>
        </w:rPr>
        <w:t>соввалюте</w:t>
      </w:r>
      <w:proofErr w:type="spellEnd"/>
      <w:r w:rsidRPr="004E10C1">
        <w:rPr>
          <w:rFonts w:ascii="Times New Roman" w:hAnsi="Times New Roman"/>
          <w:color w:val="000000" w:themeColor="text1"/>
          <w:sz w:val="16"/>
          <w:szCs w:val="16"/>
        </w:rPr>
        <w:t xml:space="preserve"> при вторичном приезде в Николаев.</w:t>
      </w:r>
    </w:p>
    <w:p w14:paraId="2BB137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одной из таких бесед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обратился ко мне с предложением оказать ему содействие в представлении некоторых сведений, касаю­щихся деятельности завода, необходимых ему в производственных интересах фирмы - представителем которой он является. Сведения, которые у меня просил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в основном касались производствен­ной программы завода и его перспектив по части коммерческого су­достроения. Я согласился представить ему просимые сведения и, дей­ствительно, такие сведения я ему сообщил. Спустя несколько месяцев, приблизительно в декабре 1928 г.,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уехал обратно в Герма­нию и я перед самым его отъездом дополнительно дал ему необходи­мые сведения.</w:t>
      </w:r>
    </w:p>
    <w:p w14:paraId="48BBC94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Вторично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приехал в Николаев уже летом 1929 года, после того как мой сын уже возвратился из Германии и работал в </w:t>
      </w:r>
      <w:proofErr w:type="spellStart"/>
      <w:r w:rsidRPr="004E10C1">
        <w:rPr>
          <w:rFonts w:ascii="Times New Roman" w:hAnsi="Times New Roman"/>
          <w:color w:val="000000" w:themeColor="text1"/>
          <w:sz w:val="16"/>
          <w:szCs w:val="16"/>
        </w:rPr>
        <w:t>дизельно</w:t>
      </w:r>
      <w:proofErr w:type="spellEnd"/>
      <w:r w:rsidRPr="004E10C1">
        <w:rPr>
          <w:rFonts w:ascii="Times New Roman" w:hAnsi="Times New Roman"/>
          <w:color w:val="000000" w:themeColor="text1"/>
          <w:sz w:val="16"/>
          <w:szCs w:val="16"/>
        </w:rPr>
        <w:t>-монтажном отделе завода «А. Марта».</w:t>
      </w:r>
    </w:p>
    <w:p w14:paraId="67249E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время отсутствия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я вел с ним переписку частного ха­рактера, касавшуюся пересылки денег моему сыну с последующим возвратом, но он моей просьбы не выполнил.</w:t>
      </w:r>
    </w:p>
    <w:p w14:paraId="02F49B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приезде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заехал ко мне, а затем переселился на свою прежнюю квартиру к Орловой. С этого времени вновь восстанови­лась близкая связь между мною и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w:t>
      </w:r>
    </w:p>
    <w:p w14:paraId="7CFB18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Спустя некоторое время после приезда (вторичного) в Николаев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на наш завод приехал представитель другой, более круп­ной германской фирмы "</w:t>
      </w:r>
      <w:proofErr w:type="spellStart"/>
      <w:r w:rsidRPr="004E10C1">
        <w:rPr>
          <w:rFonts w:ascii="Times New Roman" w:hAnsi="Times New Roman"/>
          <w:color w:val="000000" w:themeColor="text1"/>
          <w:sz w:val="16"/>
          <w:szCs w:val="16"/>
        </w:rPr>
        <w:t>Сульцер</w:t>
      </w:r>
      <w:proofErr w:type="spellEnd"/>
      <w:r w:rsidRPr="004E10C1">
        <w:rPr>
          <w:rFonts w:ascii="Times New Roman" w:hAnsi="Times New Roman"/>
          <w:color w:val="000000" w:themeColor="text1"/>
          <w:sz w:val="16"/>
          <w:szCs w:val="16"/>
        </w:rPr>
        <w:t xml:space="preserve">", некий </w:t>
      </w: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Фирма "</w:t>
      </w:r>
      <w:proofErr w:type="spellStart"/>
      <w:r w:rsidRPr="004E10C1">
        <w:rPr>
          <w:rFonts w:ascii="Times New Roman" w:hAnsi="Times New Roman"/>
          <w:color w:val="000000" w:themeColor="text1"/>
          <w:sz w:val="16"/>
          <w:szCs w:val="16"/>
        </w:rPr>
        <w:t>Сульцер</w:t>
      </w:r>
      <w:proofErr w:type="spellEnd"/>
      <w:r w:rsidRPr="004E10C1">
        <w:rPr>
          <w:rFonts w:ascii="Times New Roman" w:hAnsi="Times New Roman"/>
          <w:color w:val="000000" w:themeColor="text1"/>
          <w:sz w:val="16"/>
          <w:szCs w:val="16"/>
        </w:rPr>
        <w:t>" также, как и раньше фирма Манна, устанавливала двигатели внут­реннего сгорания своей системы, являвшиеся более усовершенствован­ными.</w:t>
      </w:r>
    </w:p>
    <w:p w14:paraId="47DD90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до весны 1933 года на заводе "А. Марта" одновремен­но работали представители обеих фирм, т.е. «Манна» и "</w:t>
      </w:r>
      <w:proofErr w:type="spellStart"/>
      <w:r w:rsidRPr="004E10C1">
        <w:rPr>
          <w:rFonts w:ascii="Times New Roman" w:hAnsi="Times New Roman"/>
          <w:color w:val="000000" w:themeColor="text1"/>
          <w:sz w:val="16"/>
          <w:szCs w:val="16"/>
        </w:rPr>
        <w:t>Сульцер</w:t>
      </w:r>
      <w:proofErr w:type="spellEnd"/>
      <w:r w:rsidRPr="004E10C1">
        <w:rPr>
          <w:rFonts w:ascii="Times New Roman" w:hAnsi="Times New Roman"/>
          <w:color w:val="000000" w:themeColor="text1"/>
          <w:sz w:val="16"/>
          <w:szCs w:val="16"/>
        </w:rPr>
        <w:t>", ибо первый заканчивал работу по двигателям своей фирмы, а второй лишь начал развивать работу продукции своей фирмы.</w:t>
      </w:r>
    </w:p>
    <w:p w14:paraId="1A0767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Указанный </w:t>
      </w: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xml:space="preserve"> являлся старшим монтером фирмы "</w:t>
      </w:r>
      <w:proofErr w:type="spellStart"/>
      <w:r w:rsidRPr="004E10C1">
        <w:rPr>
          <w:rFonts w:ascii="Times New Roman" w:hAnsi="Times New Roman"/>
          <w:color w:val="000000" w:themeColor="text1"/>
          <w:sz w:val="16"/>
          <w:szCs w:val="16"/>
        </w:rPr>
        <w:t>Сульцер</w:t>
      </w:r>
      <w:proofErr w:type="spellEnd"/>
      <w:r w:rsidRPr="004E10C1">
        <w:rPr>
          <w:rFonts w:ascii="Times New Roman" w:hAnsi="Times New Roman"/>
          <w:color w:val="000000" w:themeColor="text1"/>
          <w:sz w:val="16"/>
          <w:szCs w:val="16"/>
        </w:rPr>
        <w:t xml:space="preserve">", а спустя месяц после его приезда, приехал второй представитель той же фирмы, некий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 монтер.</w:t>
      </w:r>
    </w:p>
    <w:p w14:paraId="290837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 времени приезда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 xml:space="preserve">, он приступил практически к рабо­те на заводе "А. Марта", а </w:t>
      </w: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xml:space="preserve"> выехал в Ленинград на завод "Рус­ский Дизель", где работал в качестве консультанта, посещая перио­дически город Николаев, для наблюдения за работой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 xml:space="preserve"> по установлению двигателей на н/заводе.</w:t>
      </w:r>
    </w:p>
    <w:p w14:paraId="3B417B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xml:space="preserve">, а впоследствии и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работали в одном цеху с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xml:space="preserve"> до его отъезда, и с ними в том же цеху работал мой сын Эдмунд, приехавший из Германии.</w:t>
      </w:r>
    </w:p>
    <w:p w14:paraId="5A1E44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Благодаря этому я при посредстве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и моего сына познако­мился с </w:t>
      </w:r>
      <w:proofErr w:type="spellStart"/>
      <w:r w:rsidRPr="004E10C1">
        <w:rPr>
          <w:rFonts w:ascii="Times New Roman" w:hAnsi="Times New Roman"/>
          <w:color w:val="000000" w:themeColor="text1"/>
          <w:sz w:val="16"/>
          <w:szCs w:val="16"/>
        </w:rPr>
        <w:t>Лишером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Фелькером</w:t>
      </w:r>
      <w:proofErr w:type="spellEnd"/>
      <w:r w:rsidRPr="004E10C1">
        <w:rPr>
          <w:rFonts w:ascii="Times New Roman" w:hAnsi="Times New Roman"/>
          <w:color w:val="000000" w:themeColor="text1"/>
          <w:sz w:val="16"/>
          <w:szCs w:val="16"/>
        </w:rPr>
        <w:t xml:space="preserve">, которые также, как и ранее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сделались завсегдатаями моего дома.</w:t>
      </w:r>
    </w:p>
    <w:p w14:paraId="5640AC2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 временем я продолжал информировать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об интересовав­ших его сведениях по части производственной деятельности завода.</w:t>
      </w:r>
    </w:p>
    <w:p w14:paraId="0A1940A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 представлял в его распоряжение данные, касающиеся строив­шихся коммерческих судов, их тоннажа, конструктивных особеннос­тей и т.п.</w:t>
      </w:r>
    </w:p>
    <w:p w14:paraId="05D2943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Помимо того, я периодически информировал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о производ­ственной программе коммерческого судостроения поквартально и пер­спективах на дальнейшее развитие этого судостроения.</w:t>
      </w:r>
    </w:p>
    <w:p w14:paraId="7A8C25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одной из информаций, данных мною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я сообщил ему также сведения, касающиеся достраивавшегося тогда на нашем за­воде крейсера "</w:t>
      </w:r>
      <w:proofErr w:type="spellStart"/>
      <w:r w:rsidRPr="004E10C1">
        <w:rPr>
          <w:rFonts w:ascii="Times New Roman" w:hAnsi="Times New Roman"/>
          <w:color w:val="000000" w:themeColor="text1"/>
          <w:sz w:val="16"/>
          <w:szCs w:val="16"/>
        </w:rPr>
        <w:t>Червоная</w:t>
      </w:r>
      <w:proofErr w:type="spellEnd"/>
      <w:r w:rsidRPr="004E10C1">
        <w:rPr>
          <w:rFonts w:ascii="Times New Roman" w:hAnsi="Times New Roman"/>
          <w:color w:val="000000" w:themeColor="text1"/>
          <w:sz w:val="16"/>
          <w:szCs w:val="16"/>
        </w:rPr>
        <w:t xml:space="preserve"> Украина", которыми он интересовался.</w:t>
      </w:r>
    </w:p>
    <w:p w14:paraId="6D7CB4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Сведения, которыми я снабжал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я в свою очередь получал отчасти из производственного отдела завода, т.к. не все мне было из­вестно, как начальнику одного только котельного цеха и, пользуясь своим положением, я имел возможность беспрепятственно и без всяких подозрений получать, как я сказал, в производственном отделе </w:t>
      </w:r>
      <w:proofErr w:type="spellStart"/>
      <w:r w:rsidRPr="004E10C1">
        <w:rPr>
          <w:rFonts w:ascii="Times New Roman" w:hAnsi="Times New Roman"/>
          <w:color w:val="000000" w:themeColor="text1"/>
          <w:sz w:val="16"/>
          <w:szCs w:val="16"/>
        </w:rPr>
        <w:t>недо­стававшие</w:t>
      </w:r>
      <w:proofErr w:type="spellEnd"/>
      <w:r w:rsidRPr="004E10C1">
        <w:rPr>
          <w:rFonts w:ascii="Times New Roman" w:hAnsi="Times New Roman"/>
          <w:color w:val="000000" w:themeColor="text1"/>
          <w:sz w:val="16"/>
          <w:szCs w:val="16"/>
        </w:rPr>
        <w:t xml:space="preserve"> мне сведения.</w:t>
      </w:r>
    </w:p>
    <w:p w14:paraId="641727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Интересовавшие меня сведения я получил в производственном от­деле от заведующего сектором котлостроения </w:t>
      </w:r>
      <w:proofErr w:type="spellStart"/>
      <w:r w:rsidRPr="004E10C1">
        <w:rPr>
          <w:rFonts w:ascii="Times New Roman" w:hAnsi="Times New Roman"/>
          <w:color w:val="000000" w:themeColor="text1"/>
          <w:sz w:val="16"/>
          <w:szCs w:val="16"/>
        </w:rPr>
        <w:t>Кульчевского</w:t>
      </w:r>
      <w:proofErr w:type="spellEnd"/>
      <w:r w:rsidRPr="004E10C1">
        <w:rPr>
          <w:rFonts w:ascii="Times New Roman" w:hAnsi="Times New Roman"/>
          <w:color w:val="000000" w:themeColor="text1"/>
          <w:sz w:val="16"/>
          <w:szCs w:val="16"/>
        </w:rPr>
        <w:t xml:space="preserve"> и сотруд­ника </w:t>
      </w:r>
      <w:proofErr w:type="spellStart"/>
      <w:r w:rsidRPr="004E10C1">
        <w:rPr>
          <w:rFonts w:ascii="Times New Roman" w:hAnsi="Times New Roman"/>
          <w:color w:val="000000" w:themeColor="text1"/>
          <w:sz w:val="16"/>
          <w:szCs w:val="16"/>
        </w:rPr>
        <w:t>Худика</w:t>
      </w:r>
      <w:proofErr w:type="spellEnd"/>
      <w:r w:rsidRPr="004E10C1">
        <w:rPr>
          <w:rFonts w:ascii="Times New Roman" w:hAnsi="Times New Roman"/>
          <w:color w:val="000000" w:themeColor="text1"/>
          <w:sz w:val="16"/>
          <w:szCs w:val="16"/>
        </w:rPr>
        <w:t>, которые не знали для какой цели эти сведения мне не­обходимы.</w:t>
      </w:r>
    </w:p>
    <w:p w14:paraId="674AF8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Весной 1930 года </w:t>
      </w:r>
      <w:proofErr w:type="spellStart"/>
      <w:r w:rsidRPr="004E10C1">
        <w:rPr>
          <w:rFonts w:ascii="Times New Roman" w:hAnsi="Times New Roman"/>
          <w:color w:val="000000" w:themeColor="text1"/>
          <w:sz w:val="16"/>
          <w:szCs w:val="16"/>
        </w:rPr>
        <w:t>Шрамль</w:t>
      </w:r>
      <w:proofErr w:type="spellEnd"/>
      <w:r w:rsidRPr="004E10C1">
        <w:rPr>
          <w:rFonts w:ascii="Times New Roman" w:hAnsi="Times New Roman"/>
          <w:color w:val="000000" w:themeColor="text1"/>
          <w:sz w:val="16"/>
          <w:szCs w:val="16"/>
        </w:rPr>
        <w:t xml:space="preserve"> из г. Николаева выехал обратно в Гер­манию.</w:t>
      </w:r>
    </w:p>
    <w:p w14:paraId="422C56A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отъезда </w:t>
      </w:r>
      <w:proofErr w:type="spellStart"/>
      <w:r w:rsidRPr="004E10C1">
        <w:rPr>
          <w:rFonts w:ascii="Times New Roman" w:hAnsi="Times New Roman"/>
          <w:color w:val="000000" w:themeColor="text1"/>
          <w:sz w:val="16"/>
          <w:szCs w:val="16"/>
        </w:rPr>
        <w:t>Шрамля</w:t>
      </w:r>
      <w:proofErr w:type="spellEnd"/>
      <w:r w:rsidRPr="004E10C1">
        <w:rPr>
          <w:rFonts w:ascii="Times New Roman" w:hAnsi="Times New Roman"/>
          <w:color w:val="000000" w:themeColor="text1"/>
          <w:sz w:val="16"/>
          <w:szCs w:val="16"/>
        </w:rPr>
        <w:t xml:space="preserve"> оставшийся на заводе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начал за­вязывать со мной более близкие взаимоотношения, которые впослед­ствии также, как и взаимоотношения </w:t>
      </w:r>
      <w:r w:rsidRPr="004E10C1">
        <w:rPr>
          <w:rFonts w:ascii="Times New Roman" w:hAnsi="Times New Roman"/>
          <w:iCs/>
          <w:color w:val="000000" w:themeColor="text1"/>
          <w:sz w:val="16"/>
          <w:szCs w:val="16"/>
        </w:rPr>
        <w:t xml:space="preserve">с </w:t>
      </w:r>
      <w:proofErr w:type="spellStart"/>
      <w:r w:rsidRPr="004E10C1">
        <w:rPr>
          <w:rFonts w:ascii="Times New Roman" w:hAnsi="Times New Roman"/>
          <w:color w:val="000000" w:themeColor="text1"/>
          <w:sz w:val="16"/>
          <w:szCs w:val="16"/>
        </w:rPr>
        <w:t>Шрамлем</w:t>
      </w:r>
      <w:proofErr w:type="spellEnd"/>
      <w:r w:rsidRPr="004E10C1">
        <w:rPr>
          <w:rFonts w:ascii="Times New Roman" w:hAnsi="Times New Roman"/>
          <w:color w:val="000000" w:themeColor="text1"/>
          <w:sz w:val="16"/>
          <w:szCs w:val="16"/>
        </w:rPr>
        <w:t>, перешли в форму связи шпионского характера.</w:t>
      </w:r>
    </w:p>
    <w:p w14:paraId="3A057D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Произошло это таким образом: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посещая мой дом, старался максимально сблизиться со мной и моей семьей, при чем этому способ­ствовала совместная работа, вначале с моим старшим сыном Эдмун­дом на заводе "А. Марта", а впоследствии, с переходом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 xml:space="preserve"> на завод бывший «</w:t>
      </w:r>
      <w:proofErr w:type="spellStart"/>
      <w:r w:rsidRPr="004E10C1">
        <w:rPr>
          <w:rFonts w:ascii="Times New Roman" w:hAnsi="Times New Roman"/>
          <w:color w:val="000000" w:themeColor="text1"/>
          <w:sz w:val="16"/>
          <w:szCs w:val="16"/>
        </w:rPr>
        <w:t>Руссуд</w:t>
      </w:r>
      <w:proofErr w:type="spellEnd"/>
      <w:r w:rsidRPr="004E10C1">
        <w:rPr>
          <w:rFonts w:ascii="Times New Roman" w:hAnsi="Times New Roman"/>
          <w:color w:val="000000" w:themeColor="text1"/>
          <w:sz w:val="16"/>
          <w:szCs w:val="16"/>
        </w:rPr>
        <w:t>», с младшим сыном Александром, работав­шим прорабом по оборудованию коммерческих судов.</w:t>
      </w:r>
    </w:p>
    <w:p w14:paraId="7FAD0E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Во время бесед мы касались разных политических вопросов, обсуж­дая международное положение СССР и Германии, внутреннее положе­ние обоих стран и т.п.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как я установил, являлся личностью отрицательно настроенной к Советской власти, он критиковал дости­жения Советского Союза и вместе с тем был личностью национально-патриотически настроенной в духе ярого сторонника Германии.</w:t>
      </w:r>
    </w:p>
    <w:p w14:paraId="2D21F8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 в разговорах с ним не срывал своих национально-патриотичес­ких чувств к Германии и эта общность во взглядах укрепила наши взаимоотношения.</w:t>
      </w:r>
    </w:p>
    <w:p w14:paraId="0B3FA5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разговоров со мной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интересуясь достижения­ми Советской власти в области техники и, в частности, достижения­ми завода "А. Марти", очень подробно расспрашивал меня о работе завода, о имеющихся достижениях о выпускаемой продукции и т.п. Я весьма охотно давал ему подробные ответы. При таких разговорах обычно присутствовали и мои сыновья, которые также давали ответ на вопросы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w:t>
      </w:r>
    </w:p>
    <w:p w14:paraId="23B624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Видя весьма благосклонное отношение с моей стороны к нему и даваемые мною ответы по ряду вопросов,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находясь однаж­ды у меня дома и, </w:t>
      </w:r>
      <w:proofErr w:type="spellStart"/>
      <w:r w:rsidRPr="004E10C1">
        <w:rPr>
          <w:rFonts w:ascii="Times New Roman" w:hAnsi="Times New Roman"/>
          <w:color w:val="000000" w:themeColor="text1"/>
          <w:sz w:val="16"/>
          <w:szCs w:val="16"/>
        </w:rPr>
        <w:t>оставщись</w:t>
      </w:r>
      <w:proofErr w:type="spellEnd"/>
      <w:r w:rsidRPr="004E10C1">
        <w:rPr>
          <w:rFonts w:ascii="Times New Roman" w:hAnsi="Times New Roman"/>
          <w:color w:val="000000" w:themeColor="text1"/>
          <w:sz w:val="16"/>
          <w:szCs w:val="16"/>
        </w:rPr>
        <w:t xml:space="preserve"> со мной наедине, обратился ко мне с пред­ложением сообщить ему более подробно сведения, необходимые в ин­тересах Германии не только по части коммерческого судостроения, но и по военному кораблестроению.</w:t>
      </w:r>
    </w:p>
    <w:p w14:paraId="1DA67A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Получив на то мое согласие,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с этого момента установил со мной регулярную связь, и я предоставлял в его распоряжение инте­ресовавшие его сведения.</w:t>
      </w:r>
    </w:p>
    <w:p w14:paraId="16BAB7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Установившаяся между нами связь по линии дачи ему сведений шпионского характера продолжалась до конца 1930 года до июня месяца 1932 года, т.е. до момента окончательного отъезда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 xml:space="preserve"> обратно в Германию.</w:t>
      </w:r>
    </w:p>
    <w:p w14:paraId="140B25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этот период времени, как я сейчас припоминаю, я представил </w:t>
      </w:r>
      <w:proofErr w:type="spellStart"/>
      <w:r w:rsidRPr="004E10C1">
        <w:rPr>
          <w:rFonts w:ascii="Times New Roman" w:hAnsi="Times New Roman"/>
          <w:color w:val="000000" w:themeColor="text1"/>
          <w:sz w:val="16"/>
          <w:szCs w:val="16"/>
        </w:rPr>
        <w:t>Фелькеру</w:t>
      </w:r>
      <w:proofErr w:type="spellEnd"/>
      <w:r w:rsidRPr="004E10C1">
        <w:rPr>
          <w:rFonts w:ascii="Times New Roman" w:hAnsi="Times New Roman"/>
          <w:color w:val="000000" w:themeColor="text1"/>
          <w:sz w:val="16"/>
          <w:szCs w:val="16"/>
        </w:rPr>
        <w:t>, помимо подробных данных о строившемся коммерческом судостроении, следующие данные о строившихся на заводе "А. Марти" военных судах:</w:t>
      </w:r>
    </w:p>
    <w:p w14:paraId="0ABB1E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строившихся 4-х сторожевых судах и следующих их особенно­стях: скорости, роде орудий</w:t>
      </w:r>
      <w:r w:rsidRPr="004E10C1">
        <w:rPr>
          <w:rFonts w:ascii="Times New Roman" w:hAnsi="Times New Roman"/>
          <w:color w:val="000000" w:themeColor="text1"/>
          <w:sz w:val="16"/>
          <w:szCs w:val="16"/>
          <w:vertAlign w:val="subscript"/>
        </w:rPr>
        <w:t>;</w:t>
      </w:r>
      <w:r w:rsidRPr="004E10C1">
        <w:rPr>
          <w:rFonts w:ascii="Times New Roman" w:hAnsi="Times New Roman"/>
          <w:color w:val="000000" w:themeColor="text1"/>
          <w:sz w:val="16"/>
          <w:szCs w:val="16"/>
        </w:rPr>
        <w:t xml:space="preserve"> калибр орудий, дальнобойности, конст­руктивности, устройстве машин (турбины и котлы) тоннаже.</w:t>
      </w:r>
    </w:p>
    <w:p w14:paraId="4796F52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Хорошо помню, что я сообщил ему подробное описание двух сто­рожевых судов за №№ 186 и 187.</w:t>
      </w:r>
    </w:p>
    <w:p w14:paraId="0546BC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шести торпедоносцах, которые тогда были намечены к строи­тельству. Помимо аналогичных сведений, которые я сообщил ему в отношении 4-х сторожевых судов, я в отношении торпедоносцев из­ложил также особенности конструкции котлов, вооружения и т.п.</w:t>
      </w:r>
    </w:p>
    <w:p w14:paraId="05C86E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Технически передача сведений производилась путем заметок со­ставляемых мною на немецком языке, которые зачитывались </w:t>
      </w:r>
      <w:proofErr w:type="spellStart"/>
      <w:r w:rsidRPr="004E10C1">
        <w:rPr>
          <w:rFonts w:ascii="Times New Roman" w:hAnsi="Times New Roman"/>
          <w:color w:val="000000" w:themeColor="text1"/>
          <w:sz w:val="16"/>
          <w:szCs w:val="16"/>
        </w:rPr>
        <w:t>Фельке­ру</w:t>
      </w:r>
      <w:proofErr w:type="spellEnd"/>
      <w:r w:rsidRPr="004E10C1">
        <w:rPr>
          <w:rFonts w:ascii="Times New Roman" w:hAnsi="Times New Roman"/>
          <w:color w:val="000000" w:themeColor="text1"/>
          <w:sz w:val="16"/>
          <w:szCs w:val="16"/>
        </w:rPr>
        <w:t>, а им подробнее записывались, после чего эти записочки мною уничтожались.</w:t>
      </w:r>
    </w:p>
    <w:p w14:paraId="7539C89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как мне известно, периодически сообщал эти сведения в Германию, способ отправки их мне неизвестен. Помимо того,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дважды лично выезжал в Германию.</w:t>
      </w:r>
    </w:p>
    <w:p w14:paraId="44D220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Находившийся в Ленинграде </w:t>
      </w: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xml:space="preserve"> до его отъезда в Германию два раза посетил г. Николаев.</w:t>
      </w:r>
    </w:p>
    <w:p w14:paraId="4C37A24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моей связи с </w:t>
      </w:r>
      <w:proofErr w:type="spellStart"/>
      <w:r w:rsidRPr="004E10C1">
        <w:rPr>
          <w:rFonts w:ascii="Times New Roman" w:hAnsi="Times New Roman"/>
          <w:color w:val="000000" w:themeColor="text1"/>
          <w:sz w:val="16"/>
          <w:szCs w:val="16"/>
        </w:rPr>
        <w:t>Фелькером</w:t>
      </w:r>
      <w:proofErr w:type="spellEnd"/>
      <w:r w:rsidRPr="004E10C1">
        <w:rPr>
          <w:rFonts w:ascii="Times New Roman" w:hAnsi="Times New Roman"/>
          <w:color w:val="000000" w:themeColor="text1"/>
          <w:sz w:val="16"/>
          <w:szCs w:val="16"/>
        </w:rPr>
        <w:t xml:space="preserve"> и представлявшихся мною ему сведениях </w:t>
      </w:r>
      <w:proofErr w:type="spellStart"/>
      <w:r w:rsidRPr="004E10C1">
        <w:rPr>
          <w:rFonts w:ascii="Times New Roman" w:hAnsi="Times New Roman"/>
          <w:color w:val="000000" w:themeColor="text1"/>
          <w:sz w:val="16"/>
          <w:szCs w:val="16"/>
        </w:rPr>
        <w:t>Лишер</w:t>
      </w:r>
      <w:proofErr w:type="spellEnd"/>
      <w:r w:rsidRPr="004E10C1">
        <w:rPr>
          <w:rFonts w:ascii="Times New Roman" w:hAnsi="Times New Roman"/>
          <w:color w:val="000000" w:themeColor="text1"/>
          <w:sz w:val="16"/>
          <w:szCs w:val="16"/>
        </w:rPr>
        <w:t xml:space="preserve"> знал со слов </w:t>
      </w:r>
      <w:proofErr w:type="spellStart"/>
      <w:r w:rsidRPr="004E10C1">
        <w:rPr>
          <w:rFonts w:ascii="Times New Roman" w:hAnsi="Times New Roman"/>
          <w:color w:val="000000" w:themeColor="text1"/>
          <w:sz w:val="16"/>
          <w:szCs w:val="16"/>
        </w:rPr>
        <w:t>Фелькера</w:t>
      </w:r>
      <w:proofErr w:type="spellEnd"/>
      <w:r w:rsidRPr="004E10C1">
        <w:rPr>
          <w:rFonts w:ascii="Times New Roman" w:hAnsi="Times New Roman"/>
          <w:color w:val="000000" w:themeColor="text1"/>
          <w:sz w:val="16"/>
          <w:szCs w:val="16"/>
        </w:rPr>
        <w:t xml:space="preserve">. Об этом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говорил </w:t>
      </w:r>
      <w:proofErr w:type="spellStart"/>
      <w:r w:rsidRPr="004E10C1">
        <w:rPr>
          <w:rFonts w:ascii="Times New Roman" w:hAnsi="Times New Roman"/>
          <w:color w:val="000000" w:themeColor="text1"/>
          <w:sz w:val="16"/>
          <w:szCs w:val="16"/>
        </w:rPr>
        <w:t>Лишеру</w:t>
      </w:r>
      <w:proofErr w:type="spellEnd"/>
      <w:r w:rsidRPr="004E10C1">
        <w:rPr>
          <w:rFonts w:ascii="Times New Roman" w:hAnsi="Times New Roman"/>
          <w:color w:val="000000" w:themeColor="text1"/>
          <w:sz w:val="16"/>
          <w:szCs w:val="16"/>
        </w:rPr>
        <w:t xml:space="preserve"> в моем присутствии.</w:t>
      </w:r>
    </w:p>
    <w:p w14:paraId="0D587A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мне известно, </w:t>
      </w:r>
      <w:proofErr w:type="spellStart"/>
      <w:r w:rsidRPr="004E10C1">
        <w:rPr>
          <w:rFonts w:ascii="Times New Roman" w:hAnsi="Times New Roman"/>
          <w:color w:val="000000" w:themeColor="text1"/>
          <w:sz w:val="16"/>
          <w:szCs w:val="16"/>
        </w:rPr>
        <w:t>Щрамль</w:t>
      </w:r>
      <w:proofErr w:type="spellEnd"/>
      <w:r w:rsidRPr="004E10C1">
        <w:rPr>
          <w:rFonts w:ascii="Times New Roman" w:hAnsi="Times New Roman"/>
          <w:color w:val="000000" w:themeColor="text1"/>
          <w:sz w:val="16"/>
          <w:szCs w:val="16"/>
        </w:rPr>
        <w:t xml:space="preserve"> находился в дружеских отношениях с Верманом и посещал его на дому, а </w:t>
      </w:r>
      <w:proofErr w:type="spellStart"/>
      <w:r w:rsidRPr="004E10C1">
        <w:rPr>
          <w:rFonts w:ascii="Times New Roman" w:hAnsi="Times New Roman"/>
          <w:color w:val="000000" w:themeColor="text1"/>
          <w:sz w:val="16"/>
          <w:szCs w:val="16"/>
        </w:rPr>
        <w:t>Фелькер</w:t>
      </w:r>
      <w:proofErr w:type="spellEnd"/>
      <w:r w:rsidRPr="004E10C1">
        <w:rPr>
          <w:rFonts w:ascii="Times New Roman" w:hAnsi="Times New Roman"/>
          <w:color w:val="000000" w:themeColor="text1"/>
          <w:sz w:val="16"/>
          <w:szCs w:val="16"/>
        </w:rPr>
        <w:t xml:space="preserve"> поддерживал близкие отношения с Козловским.</w:t>
      </w:r>
    </w:p>
    <w:p w14:paraId="164FD1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записан с моих слов правильно, мне прочитан, в чем и расписываюсь.</w:t>
      </w:r>
    </w:p>
    <w:p w14:paraId="0F35D6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Допросили: Нач. 2 отделения особого отдела Лукин</w:t>
      </w:r>
    </w:p>
    <w:p w14:paraId="1F6E1A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Уполномоченный ОО Бриннер (11462).</w:t>
      </w:r>
    </w:p>
    <w:p w14:paraId="5DEF59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u w:val="single"/>
        </w:rPr>
      </w:pPr>
    </w:p>
    <w:p w14:paraId="42563BA3" w14:textId="77777777" w:rsidR="001F72EB"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013AAE5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3EF6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начальник штаба ВВС приказал начать подготовку к формированию сразу десяти эскадрилий (в том числе четырех на ТБ-1). 29 декабря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6173392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xml:space="preserve">"). Ее нашел и помог вывезти раненых экипаж </w:t>
      </w:r>
      <w:proofErr w:type="spellStart"/>
      <w:r w:rsidRPr="004E10C1">
        <w:rPr>
          <w:rFonts w:ascii="Times New Roman" w:hAnsi="Times New Roman"/>
          <w:color w:val="000000" w:themeColor="text1"/>
          <w:sz w:val="16"/>
          <w:szCs w:val="16"/>
        </w:rPr>
        <w:t>комэска</w:t>
      </w:r>
      <w:proofErr w:type="spellEnd"/>
      <w:r w:rsidRPr="004E10C1">
        <w:rPr>
          <w:rFonts w:ascii="Times New Roman" w:hAnsi="Times New Roman"/>
          <w:color w:val="000000" w:themeColor="text1"/>
          <w:sz w:val="16"/>
          <w:szCs w:val="16"/>
        </w:rPr>
        <w:t xml:space="preserve"> A.M. </w:t>
      </w:r>
      <w:proofErr w:type="spellStart"/>
      <w:r w:rsidRPr="004E10C1">
        <w:rPr>
          <w:rFonts w:ascii="Times New Roman" w:hAnsi="Times New Roman"/>
          <w:color w:val="000000" w:themeColor="text1"/>
          <w:sz w:val="16"/>
          <w:szCs w:val="16"/>
        </w:rPr>
        <w:t>Вирака</w:t>
      </w:r>
      <w:proofErr w:type="spellEnd"/>
      <w:r w:rsidRPr="004E10C1">
        <w:rPr>
          <w:rFonts w:ascii="Times New Roman" w:hAnsi="Times New Roman"/>
          <w:color w:val="000000" w:themeColor="text1"/>
          <w:sz w:val="16"/>
          <w:szCs w:val="16"/>
        </w:rPr>
        <w:t>.</w:t>
      </w:r>
    </w:p>
    <w:p w14:paraId="1C6380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043B7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0DD25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2F02CE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19C192E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22E9A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40F31C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98CCA2E" w14:textId="77777777" w:rsidR="005228D6" w:rsidRPr="004E10C1" w:rsidRDefault="005228D6"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 двух на Балтике и четырех на Тихом океане. Промышленности для этих целей выдали заказ на 76 мостов. Но вскоре распоряжением начальника ВВС Я.И. Алксниса его урезали до 38 штук. 29 декабря поступил новый приказ - торпедоносные эскадрильи вооружать ТБ-1 и лишь одну, 110-ю на Дальнем Востоке - ТБ-3 (12036).</w:t>
      </w:r>
    </w:p>
    <w:p w14:paraId="39352CC4" w14:textId="77777777" w:rsidR="005228D6" w:rsidRPr="004E10C1" w:rsidRDefault="005228D6" w:rsidP="004E10C1">
      <w:pPr>
        <w:autoSpaceDE w:val="0"/>
        <w:autoSpaceDN w:val="0"/>
        <w:adjustRightInd w:val="0"/>
        <w:spacing w:after="0" w:line="240" w:lineRule="auto"/>
        <w:jc w:val="both"/>
        <w:rPr>
          <w:rFonts w:ascii="Times New Roman" w:hAnsi="Times New Roman"/>
          <w:color w:val="000000" w:themeColor="text1"/>
          <w:sz w:val="16"/>
          <w:szCs w:val="16"/>
        </w:rPr>
      </w:pPr>
    </w:p>
    <w:p w14:paraId="48031DD0"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A9BA0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F73176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появился приказ начальника ГУЛАГа № 155:</w:t>
      </w:r>
    </w:p>
    <w:p w14:paraId="7D55BD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Вайгачская</w:t>
      </w:r>
      <w:proofErr w:type="spellEnd"/>
      <w:r w:rsidRPr="004E10C1">
        <w:rPr>
          <w:rFonts w:ascii="Times New Roman" w:hAnsi="Times New Roman"/>
          <w:color w:val="000000" w:themeColor="text1"/>
          <w:sz w:val="16"/>
          <w:szCs w:val="16"/>
        </w:rPr>
        <w:t xml:space="preserve"> экспедиция ОГПУ, находясь за полярным кругом в исключительно тяжелых условиях, закончила свой производственный год с выполнением плановых заданий на 194%.</w:t>
      </w:r>
    </w:p>
    <w:p w14:paraId="5D653D7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Перевыполнение плана было дано экспедицией не только по количественным показателям, но и по качественным. Добываемая экспедицией </w:t>
      </w:r>
      <w:proofErr w:type="spellStart"/>
      <w:r w:rsidRPr="004E10C1">
        <w:rPr>
          <w:rFonts w:ascii="Times New Roman" w:hAnsi="Times New Roman"/>
          <w:color w:val="000000" w:themeColor="text1"/>
          <w:sz w:val="16"/>
          <w:szCs w:val="16"/>
        </w:rPr>
        <w:t>цинково</w:t>
      </w:r>
      <w:proofErr w:type="spellEnd"/>
      <w:r w:rsidRPr="004E10C1">
        <w:rPr>
          <w:rFonts w:ascii="Times New Roman" w:hAnsi="Times New Roman"/>
          <w:color w:val="000000" w:themeColor="text1"/>
          <w:sz w:val="16"/>
          <w:szCs w:val="16"/>
        </w:rPr>
        <w:t xml:space="preserve"> свинцовая руда путем ручной сортировки была доведена в среднем до 32% содержания в ней металлов, в то время как по плану предполагалось добывать руду всего лишь с 20%.</w:t>
      </w:r>
    </w:p>
    <w:p w14:paraId="0FF2DF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Подготавливаясь к развороту работ на летний период вне острова, экспедиция, преодолевая исключительные трудности освоения вековой тундры, сумела заблаговременно забросить в намеченные пункты людей, продовольствие, оборудование, организовав для этого беспримерные в истории Севера рейсы тракторов по льду через море.</w:t>
      </w:r>
    </w:p>
    <w:p w14:paraId="73622A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эти достижения явились результатом четкой работы руководства экспедиции и подлинного трудового энтузиазма лучших лагерников, показавших образцы честного и преданного отношения к делу, добивавшихся наивысших производственных достижений и закреплявших свои производственные достижения широко развитым </w:t>
      </w:r>
      <w:proofErr w:type="spellStart"/>
      <w:r w:rsidRPr="004E10C1">
        <w:rPr>
          <w:rFonts w:ascii="Times New Roman" w:hAnsi="Times New Roman"/>
          <w:color w:val="000000" w:themeColor="text1"/>
          <w:sz w:val="16"/>
          <w:szCs w:val="16"/>
        </w:rPr>
        <w:t>трудсоревнованием</w:t>
      </w:r>
      <w:proofErr w:type="spellEnd"/>
      <w:r w:rsidRPr="004E10C1">
        <w:rPr>
          <w:rFonts w:ascii="Times New Roman" w:hAnsi="Times New Roman"/>
          <w:color w:val="000000" w:themeColor="text1"/>
          <w:sz w:val="16"/>
          <w:szCs w:val="16"/>
        </w:rPr>
        <w:t xml:space="preserve"> и ударничеством.</w:t>
      </w:r>
    </w:p>
    <w:p w14:paraId="17F590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Отмечая эти достижения, объявляю благодарность начальнику экспедиции тов. </w:t>
      </w:r>
      <w:proofErr w:type="spellStart"/>
      <w:r w:rsidRPr="004E10C1">
        <w:rPr>
          <w:rFonts w:ascii="Times New Roman" w:hAnsi="Times New Roman"/>
          <w:color w:val="000000" w:themeColor="text1"/>
          <w:sz w:val="16"/>
          <w:szCs w:val="16"/>
        </w:rPr>
        <w:t>Дицкалн</w:t>
      </w:r>
      <w:proofErr w:type="spellEnd"/>
      <w:r w:rsidRPr="004E10C1">
        <w:rPr>
          <w:rFonts w:ascii="Times New Roman" w:hAnsi="Times New Roman"/>
          <w:color w:val="000000" w:themeColor="text1"/>
          <w:sz w:val="16"/>
          <w:szCs w:val="16"/>
        </w:rPr>
        <w:t xml:space="preserve"> А. Ф. (с 27 октября 1932 года до 27 марта 1934 года - начальник </w:t>
      </w:r>
      <w:proofErr w:type="spellStart"/>
      <w:r w:rsidRPr="004E10C1">
        <w:rPr>
          <w:rFonts w:ascii="Times New Roman" w:hAnsi="Times New Roman"/>
          <w:color w:val="000000" w:themeColor="text1"/>
          <w:sz w:val="16"/>
          <w:szCs w:val="16"/>
        </w:rPr>
        <w:t>Вайгачской</w:t>
      </w:r>
      <w:proofErr w:type="spellEnd"/>
      <w:r w:rsidRPr="004E10C1">
        <w:rPr>
          <w:rFonts w:ascii="Times New Roman" w:hAnsi="Times New Roman"/>
          <w:color w:val="000000" w:themeColor="text1"/>
          <w:sz w:val="16"/>
          <w:szCs w:val="16"/>
        </w:rPr>
        <w:t xml:space="preserve"> экспедиции ОГПУ) и всему составу экспедиции.</w:t>
      </w:r>
    </w:p>
    <w:p w14:paraId="42B322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Приказываю:</w:t>
      </w:r>
    </w:p>
    <w:p w14:paraId="6D2D64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Экспедицию премировать духовым оркестром и кинопередвижкой.</w:t>
      </w:r>
    </w:p>
    <w:p w14:paraId="017DE28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Наиболее отличившихся 2 лагерных пункта премировать библиотечками и патефонами.</w:t>
      </w:r>
    </w:p>
    <w:p w14:paraId="556910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Для персонального премирования личного состава экспедиции выделить в распоряжение начальника экспедиции фонд в 5.000 рублей.</w:t>
      </w:r>
    </w:p>
    <w:p w14:paraId="3AB8DF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Особо отметить, с занесением в личные дела, энергичную работу вольнонаемных сотрудников экспедиции тт. Красильникова, </w:t>
      </w:r>
      <w:proofErr w:type="spellStart"/>
      <w:r w:rsidRPr="004E10C1">
        <w:rPr>
          <w:rFonts w:ascii="Times New Roman" w:hAnsi="Times New Roman"/>
          <w:color w:val="000000" w:themeColor="text1"/>
          <w:sz w:val="16"/>
          <w:szCs w:val="16"/>
        </w:rPr>
        <w:t>Купчинского</w:t>
      </w:r>
      <w:proofErr w:type="spellEnd"/>
      <w:r w:rsidRPr="004E10C1">
        <w:rPr>
          <w:rFonts w:ascii="Times New Roman" w:hAnsi="Times New Roman"/>
          <w:color w:val="000000" w:themeColor="text1"/>
          <w:sz w:val="16"/>
          <w:szCs w:val="16"/>
        </w:rPr>
        <w:t xml:space="preserve"> и з/к Клыкова, Ливанова, </w:t>
      </w:r>
      <w:proofErr w:type="spellStart"/>
      <w:r w:rsidRPr="004E10C1">
        <w:rPr>
          <w:rFonts w:ascii="Times New Roman" w:hAnsi="Times New Roman"/>
          <w:color w:val="000000" w:themeColor="text1"/>
          <w:sz w:val="16"/>
          <w:szCs w:val="16"/>
        </w:rPr>
        <w:t>Микалк</w:t>
      </w:r>
      <w:proofErr w:type="spellEnd"/>
      <w:r w:rsidRPr="004E10C1">
        <w:rPr>
          <w:rFonts w:ascii="Times New Roman" w:hAnsi="Times New Roman"/>
          <w:color w:val="000000" w:themeColor="text1"/>
          <w:sz w:val="16"/>
          <w:szCs w:val="16"/>
        </w:rPr>
        <w:t xml:space="preserve">, Свирского, </w:t>
      </w:r>
      <w:proofErr w:type="spellStart"/>
      <w:r w:rsidRPr="004E10C1">
        <w:rPr>
          <w:rFonts w:ascii="Times New Roman" w:hAnsi="Times New Roman"/>
          <w:color w:val="000000" w:themeColor="text1"/>
          <w:sz w:val="16"/>
          <w:szCs w:val="16"/>
        </w:rPr>
        <w:t>Виттенбург</w:t>
      </w:r>
      <w:proofErr w:type="spellEnd"/>
      <w:r w:rsidRPr="004E10C1">
        <w:rPr>
          <w:rFonts w:ascii="Times New Roman" w:hAnsi="Times New Roman"/>
          <w:color w:val="000000" w:themeColor="text1"/>
          <w:sz w:val="16"/>
          <w:szCs w:val="16"/>
        </w:rPr>
        <w:t>, Потехина, Лойко и Лабутина» (7560).</w:t>
      </w:r>
    </w:p>
    <w:p w14:paraId="616BC8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EE565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было подготовлено донесение №50665</w:t>
      </w:r>
    </w:p>
    <w:p w14:paraId="417E1D5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 (Б)</w:t>
      </w:r>
    </w:p>
    <w:p w14:paraId="1E398115" w14:textId="77777777" w:rsidR="001F72EB" w:rsidRPr="004E10C1" w:rsidRDefault="001F72EB" w:rsidP="004E10C1">
      <w:pPr>
        <w:autoSpaceDE w:val="0"/>
        <w:autoSpaceDN w:val="0"/>
        <w:adjustRightInd w:val="0"/>
        <w:spacing w:after="0" w:line="240" w:lineRule="auto"/>
        <w:jc w:val="both"/>
        <w:rPr>
          <w:rFonts w:ascii="Times New Roman" w:hAnsi="Times New Roman"/>
          <w:bCs/>
          <w:color w:val="000000" w:themeColor="text1"/>
          <w:sz w:val="16"/>
          <w:szCs w:val="16"/>
        </w:rPr>
      </w:pPr>
      <w:proofErr w:type="spellStart"/>
      <w:r w:rsidRPr="004E10C1">
        <w:rPr>
          <w:rFonts w:ascii="Times New Roman" w:hAnsi="Times New Roman"/>
          <w:color w:val="000000" w:themeColor="text1"/>
          <w:sz w:val="16"/>
          <w:szCs w:val="16"/>
        </w:rPr>
        <w:t>т.Сталину</w:t>
      </w:r>
      <w:proofErr w:type="spellEnd"/>
    </w:p>
    <w:p w14:paraId="1F19C5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ОГПУ получено от ПП ОГПУ Белоруссии телеграфное сообщение следующего содержания:</w:t>
      </w:r>
    </w:p>
    <w:p w14:paraId="3ABF00B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 Могилеве вскрывается, ликвидируется филиал Польской Военной Организации (ПОВ). Сознанием членов организации: слесаря депо, исключенного из партии в 1931 г. – РЕУТА, сестры известного к.-р. деятеля Белоголового – </w:t>
      </w:r>
      <w:proofErr w:type="spellStart"/>
      <w:r w:rsidRPr="004E10C1">
        <w:rPr>
          <w:rFonts w:ascii="Times New Roman" w:hAnsi="Times New Roman"/>
          <w:color w:val="000000" w:themeColor="text1"/>
          <w:sz w:val="16"/>
          <w:szCs w:val="16"/>
        </w:rPr>
        <w:t>Скоповского</w:t>
      </w:r>
      <w:proofErr w:type="spellEnd"/>
      <w:r w:rsidRPr="004E10C1">
        <w:rPr>
          <w:rFonts w:ascii="Times New Roman" w:hAnsi="Times New Roman"/>
          <w:color w:val="000000" w:themeColor="text1"/>
          <w:sz w:val="16"/>
          <w:szCs w:val="16"/>
        </w:rPr>
        <w:t xml:space="preserve"> выявлены пока свыше 30 человек организации, завербованных ксендзом Ярошевичем.</w:t>
      </w:r>
    </w:p>
    <w:p w14:paraId="4C8B16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Жлобине также вскрывается филиал ПОВ, созданный ксендзом Ярошевичем. Арестованный член организации, БАТУРО и Кучинская сознались в передаче Ярошевичу сведений о </w:t>
      </w:r>
      <w:proofErr w:type="spellStart"/>
      <w:r w:rsidRPr="004E10C1">
        <w:rPr>
          <w:rFonts w:ascii="Times New Roman" w:hAnsi="Times New Roman"/>
          <w:color w:val="000000" w:themeColor="text1"/>
          <w:sz w:val="16"/>
          <w:szCs w:val="16"/>
        </w:rPr>
        <w:t>Жблодинском</w:t>
      </w:r>
      <w:proofErr w:type="spellEnd"/>
      <w:r w:rsidRPr="004E10C1">
        <w:rPr>
          <w:rFonts w:ascii="Times New Roman" w:hAnsi="Times New Roman"/>
          <w:color w:val="000000" w:themeColor="text1"/>
          <w:sz w:val="16"/>
          <w:szCs w:val="16"/>
        </w:rPr>
        <w:t xml:space="preserve"> узле и воинских частях.</w:t>
      </w:r>
    </w:p>
    <w:p w14:paraId="0EE8BC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 </w:t>
      </w:r>
      <w:proofErr w:type="spellStart"/>
      <w:r w:rsidRPr="004E10C1">
        <w:rPr>
          <w:rFonts w:ascii="Times New Roman" w:hAnsi="Times New Roman"/>
          <w:color w:val="000000" w:themeColor="text1"/>
          <w:sz w:val="16"/>
          <w:szCs w:val="16"/>
        </w:rPr>
        <w:t>Осиповическом</w:t>
      </w:r>
      <w:proofErr w:type="spellEnd"/>
      <w:r w:rsidRPr="004E10C1">
        <w:rPr>
          <w:rFonts w:ascii="Times New Roman" w:hAnsi="Times New Roman"/>
          <w:color w:val="000000" w:themeColor="text1"/>
          <w:sz w:val="16"/>
          <w:szCs w:val="16"/>
        </w:rPr>
        <w:t xml:space="preserve"> районе вскрывается, ликвидируется филиал ПОВ, созданный ксендзом </w:t>
      </w:r>
      <w:proofErr w:type="spellStart"/>
      <w:r w:rsidRPr="004E10C1">
        <w:rPr>
          <w:rFonts w:ascii="Times New Roman" w:hAnsi="Times New Roman"/>
          <w:color w:val="000000" w:themeColor="text1"/>
          <w:sz w:val="16"/>
          <w:szCs w:val="16"/>
        </w:rPr>
        <w:t>Мустейкисом</w:t>
      </w:r>
      <w:proofErr w:type="spellEnd"/>
      <w:r w:rsidRPr="004E10C1">
        <w:rPr>
          <w:rFonts w:ascii="Times New Roman" w:hAnsi="Times New Roman"/>
          <w:color w:val="000000" w:themeColor="text1"/>
          <w:sz w:val="16"/>
          <w:szCs w:val="16"/>
        </w:rPr>
        <w:t xml:space="preserve">. Сознанием арестованных </w:t>
      </w:r>
      <w:proofErr w:type="spellStart"/>
      <w:r w:rsidRPr="004E10C1">
        <w:rPr>
          <w:rFonts w:ascii="Times New Roman" w:hAnsi="Times New Roman"/>
          <w:color w:val="000000" w:themeColor="text1"/>
          <w:sz w:val="16"/>
          <w:szCs w:val="16"/>
        </w:rPr>
        <w:t>Рожновского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Барташкевича</w:t>
      </w:r>
      <w:proofErr w:type="spellEnd"/>
      <w:r w:rsidRPr="004E10C1">
        <w:rPr>
          <w:rFonts w:ascii="Times New Roman" w:hAnsi="Times New Roman"/>
          <w:color w:val="000000" w:themeColor="text1"/>
          <w:sz w:val="16"/>
          <w:szCs w:val="16"/>
        </w:rPr>
        <w:t xml:space="preserve"> устанавливается возникновение организации в 1924 году, имеются указания на наличие ячеек ПОВ в Осиповическ5ом железнодорожном узле.</w:t>
      </w:r>
    </w:p>
    <w:p w14:paraId="1184FD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Арестованный в Гомеле по делу ПОВ </w:t>
      </w:r>
      <w:proofErr w:type="spellStart"/>
      <w:r w:rsidRPr="004E10C1">
        <w:rPr>
          <w:rFonts w:ascii="Times New Roman" w:hAnsi="Times New Roman"/>
          <w:color w:val="000000" w:themeColor="text1"/>
          <w:sz w:val="16"/>
          <w:szCs w:val="16"/>
        </w:rPr>
        <w:t>Сескевич</w:t>
      </w:r>
      <w:proofErr w:type="spellEnd"/>
      <w:r w:rsidRPr="004E10C1">
        <w:rPr>
          <w:rFonts w:ascii="Times New Roman" w:hAnsi="Times New Roman"/>
          <w:color w:val="000000" w:themeColor="text1"/>
          <w:sz w:val="16"/>
          <w:szCs w:val="16"/>
        </w:rPr>
        <w:t xml:space="preserve"> Антон подтвердил свою причастность к организации. Сознался в том что в 1929 г. – 1932 г. по заданиям ксендза </w:t>
      </w:r>
      <w:proofErr w:type="spellStart"/>
      <w:r w:rsidRPr="004E10C1">
        <w:rPr>
          <w:rFonts w:ascii="Times New Roman" w:hAnsi="Times New Roman"/>
          <w:color w:val="000000" w:themeColor="text1"/>
          <w:sz w:val="16"/>
          <w:szCs w:val="16"/>
        </w:rPr>
        <w:t>Андрекуса</w:t>
      </w:r>
      <w:proofErr w:type="spellEnd"/>
      <w:r w:rsidRPr="004E10C1">
        <w:rPr>
          <w:rFonts w:ascii="Times New Roman" w:hAnsi="Times New Roman"/>
          <w:color w:val="000000" w:themeColor="text1"/>
          <w:sz w:val="16"/>
          <w:szCs w:val="16"/>
        </w:rPr>
        <w:t xml:space="preserve"> бывал в Польше, в 1932 г., будучи в Белостоке, окончил 3-х месячные </w:t>
      </w:r>
      <w:proofErr w:type="spellStart"/>
      <w:r w:rsidRPr="004E10C1">
        <w:rPr>
          <w:rFonts w:ascii="Times New Roman" w:hAnsi="Times New Roman"/>
          <w:color w:val="000000" w:themeColor="text1"/>
          <w:sz w:val="16"/>
          <w:szCs w:val="16"/>
        </w:rPr>
        <w:t>развед</w:t>
      </w:r>
      <w:proofErr w:type="spellEnd"/>
      <w:r w:rsidRPr="004E10C1">
        <w:rPr>
          <w:rFonts w:ascii="Times New Roman" w:hAnsi="Times New Roman"/>
          <w:color w:val="000000" w:themeColor="text1"/>
          <w:sz w:val="16"/>
          <w:szCs w:val="16"/>
        </w:rPr>
        <w:t>. – диверсионные курсы.</w:t>
      </w:r>
    </w:p>
    <w:p w14:paraId="35EF79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1-го октября 1933 г. в Минске задержан бежавший в Польшу в начале 1933 года по досрочной демобилизации из армии </w:t>
      </w:r>
      <w:proofErr w:type="spellStart"/>
      <w:r w:rsidRPr="004E10C1">
        <w:rPr>
          <w:rFonts w:ascii="Times New Roman" w:hAnsi="Times New Roman"/>
          <w:color w:val="000000" w:themeColor="text1"/>
          <w:sz w:val="16"/>
          <w:szCs w:val="16"/>
        </w:rPr>
        <w:t>отделком</w:t>
      </w:r>
      <w:proofErr w:type="spellEnd"/>
      <w:r w:rsidRPr="004E10C1">
        <w:rPr>
          <w:rFonts w:ascii="Times New Roman" w:hAnsi="Times New Roman"/>
          <w:color w:val="000000" w:themeColor="text1"/>
          <w:sz w:val="16"/>
          <w:szCs w:val="16"/>
        </w:rPr>
        <w:t xml:space="preserve"> 5-го артполка 2-й дивизии Сучков Иван. Сознанием Сучкова устанавливается его сотрудничество в Лунинецкой </w:t>
      </w:r>
      <w:proofErr w:type="spellStart"/>
      <w:r w:rsidRPr="004E10C1">
        <w:rPr>
          <w:rFonts w:ascii="Times New Roman" w:hAnsi="Times New Roman"/>
          <w:color w:val="000000" w:themeColor="text1"/>
          <w:sz w:val="16"/>
          <w:szCs w:val="16"/>
        </w:rPr>
        <w:t>разведпляцувке</w:t>
      </w:r>
      <w:proofErr w:type="spellEnd"/>
      <w:r w:rsidRPr="004E10C1">
        <w:rPr>
          <w:rFonts w:ascii="Times New Roman" w:hAnsi="Times New Roman"/>
          <w:color w:val="000000" w:themeColor="text1"/>
          <w:sz w:val="16"/>
          <w:szCs w:val="16"/>
        </w:rPr>
        <w:t xml:space="preserve"> и создания им в Минске резидентуры в лице </w:t>
      </w:r>
      <w:proofErr w:type="spellStart"/>
      <w:r w:rsidRPr="004E10C1">
        <w:rPr>
          <w:rFonts w:ascii="Times New Roman" w:hAnsi="Times New Roman"/>
          <w:color w:val="000000" w:themeColor="text1"/>
          <w:sz w:val="16"/>
          <w:szCs w:val="16"/>
        </w:rPr>
        <w:t>отделкома</w:t>
      </w:r>
      <w:proofErr w:type="spellEnd"/>
      <w:r w:rsidRPr="004E10C1">
        <w:rPr>
          <w:rFonts w:ascii="Times New Roman" w:hAnsi="Times New Roman"/>
          <w:color w:val="000000" w:themeColor="text1"/>
          <w:sz w:val="16"/>
          <w:szCs w:val="16"/>
        </w:rPr>
        <w:t xml:space="preserve"> 2-го артполка Трофимовича Георгия, инструктора </w:t>
      </w:r>
      <w:proofErr w:type="spellStart"/>
      <w:r w:rsidRPr="004E10C1">
        <w:rPr>
          <w:rFonts w:ascii="Times New Roman" w:hAnsi="Times New Roman"/>
          <w:color w:val="000000" w:themeColor="text1"/>
          <w:sz w:val="16"/>
          <w:szCs w:val="16"/>
        </w:rPr>
        <w:t>военстрой</w:t>
      </w:r>
      <w:proofErr w:type="spellEnd"/>
      <w:r w:rsidRPr="004E10C1">
        <w:rPr>
          <w:rFonts w:ascii="Times New Roman" w:hAnsi="Times New Roman"/>
          <w:color w:val="000000" w:themeColor="text1"/>
          <w:sz w:val="16"/>
          <w:szCs w:val="16"/>
        </w:rPr>
        <w:t>-площадки Кулинича Ивана. Арестованный Трофимович в шпионаже сознался.</w:t>
      </w:r>
    </w:p>
    <w:p w14:paraId="3F1A20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Арестован разрабатываемый нами родственник известного польского диверсанта Холява – Янковский Адам Иосифович, сознался в сотрудничестве с </w:t>
      </w:r>
      <w:proofErr w:type="spellStart"/>
      <w:r w:rsidRPr="004E10C1">
        <w:rPr>
          <w:rFonts w:ascii="Times New Roman" w:hAnsi="Times New Roman"/>
          <w:color w:val="000000" w:themeColor="text1"/>
          <w:sz w:val="16"/>
          <w:szCs w:val="16"/>
        </w:rPr>
        <w:t>Виллейской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разведпляцувской</w:t>
      </w:r>
      <w:proofErr w:type="spellEnd"/>
      <w:r w:rsidRPr="004E10C1">
        <w:rPr>
          <w:rFonts w:ascii="Times New Roman" w:hAnsi="Times New Roman"/>
          <w:color w:val="000000" w:themeColor="text1"/>
          <w:sz w:val="16"/>
          <w:szCs w:val="16"/>
        </w:rPr>
        <w:t xml:space="preserve">. Сознанием Янковского также устанавливается крупная шпионско-диверсионная резидентура в Минске, в Логойском районе. Привлеченный к следствию </w:t>
      </w:r>
      <w:proofErr w:type="spellStart"/>
      <w:r w:rsidRPr="004E10C1">
        <w:rPr>
          <w:rFonts w:ascii="Times New Roman" w:hAnsi="Times New Roman"/>
          <w:color w:val="000000" w:themeColor="text1"/>
          <w:sz w:val="16"/>
          <w:szCs w:val="16"/>
        </w:rPr>
        <w:t>Шимченко</w:t>
      </w:r>
      <w:proofErr w:type="spellEnd"/>
      <w:r w:rsidRPr="004E10C1">
        <w:rPr>
          <w:rFonts w:ascii="Times New Roman" w:hAnsi="Times New Roman"/>
          <w:color w:val="000000" w:themeColor="text1"/>
          <w:sz w:val="16"/>
          <w:szCs w:val="16"/>
        </w:rPr>
        <w:t xml:space="preserve"> подтвердил показания Янковского.</w:t>
      </w:r>
    </w:p>
    <w:p w14:paraId="686B45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На участке 17 погранотряда задержан с оружием в руках старый агент </w:t>
      </w:r>
      <w:proofErr w:type="spellStart"/>
      <w:r w:rsidRPr="004E10C1">
        <w:rPr>
          <w:rFonts w:ascii="Times New Roman" w:hAnsi="Times New Roman"/>
          <w:color w:val="000000" w:themeColor="text1"/>
          <w:sz w:val="16"/>
          <w:szCs w:val="16"/>
        </w:rPr>
        <w:t>Столпецкий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разведпляцувки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Зойнич</w:t>
      </w:r>
      <w:proofErr w:type="spellEnd"/>
      <w:r w:rsidRPr="004E10C1">
        <w:rPr>
          <w:rFonts w:ascii="Times New Roman" w:hAnsi="Times New Roman"/>
          <w:color w:val="000000" w:themeColor="text1"/>
          <w:sz w:val="16"/>
          <w:szCs w:val="16"/>
        </w:rPr>
        <w:t xml:space="preserve">, Франц </w:t>
      </w:r>
      <w:proofErr w:type="spellStart"/>
      <w:r w:rsidRPr="004E10C1">
        <w:rPr>
          <w:rFonts w:ascii="Times New Roman" w:hAnsi="Times New Roman"/>
          <w:color w:val="000000" w:themeColor="text1"/>
          <w:sz w:val="16"/>
          <w:szCs w:val="16"/>
        </w:rPr>
        <w:t>Бронеславович</w:t>
      </w:r>
      <w:proofErr w:type="spellEnd"/>
      <w:r w:rsidRPr="004E10C1">
        <w:rPr>
          <w:rFonts w:ascii="Times New Roman" w:hAnsi="Times New Roman"/>
          <w:color w:val="000000" w:themeColor="text1"/>
          <w:sz w:val="16"/>
          <w:szCs w:val="16"/>
        </w:rPr>
        <w:t xml:space="preserve">. Войнич в 1932 г. был судим за шпионаж, бежал из концлагеря в Польшу. Прибыл с заданием по Смоленскому гарнизону, ограбления </w:t>
      </w:r>
      <w:proofErr w:type="spellStart"/>
      <w:r w:rsidRPr="004E10C1">
        <w:rPr>
          <w:rFonts w:ascii="Times New Roman" w:hAnsi="Times New Roman"/>
          <w:color w:val="000000" w:themeColor="text1"/>
          <w:sz w:val="16"/>
          <w:szCs w:val="16"/>
        </w:rPr>
        <w:t>фельдъегаря</w:t>
      </w:r>
      <w:proofErr w:type="spellEnd"/>
      <w:r w:rsidRPr="004E10C1">
        <w:rPr>
          <w:rFonts w:ascii="Times New Roman" w:hAnsi="Times New Roman"/>
          <w:color w:val="000000" w:themeColor="text1"/>
          <w:sz w:val="16"/>
          <w:szCs w:val="16"/>
        </w:rPr>
        <w:t>, курсирующего Минск – Москва.</w:t>
      </w:r>
    </w:p>
    <w:p w14:paraId="765DE3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1-го октября 1933 г. на участке 13-го погранотряда задержан бежавший в Польшу в сентябре месяце бывший красноармеец 13-го погранотряда, осевший в </w:t>
      </w:r>
      <w:proofErr w:type="spellStart"/>
      <w:r w:rsidRPr="004E10C1">
        <w:rPr>
          <w:rFonts w:ascii="Times New Roman" w:hAnsi="Times New Roman"/>
          <w:color w:val="000000" w:themeColor="text1"/>
          <w:sz w:val="16"/>
          <w:szCs w:val="16"/>
        </w:rPr>
        <w:t>погранполосе</w:t>
      </w:r>
      <w:proofErr w:type="spellEnd"/>
      <w:r w:rsidRPr="004E10C1">
        <w:rPr>
          <w:rFonts w:ascii="Times New Roman" w:hAnsi="Times New Roman"/>
          <w:color w:val="000000" w:themeColor="text1"/>
          <w:sz w:val="16"/>
          <w:szCs w:val="16"/>
        </w:rPr>
        <w:t xml:space="preserve"> после демобилизации в 1932 году – Лошков, Андрей Петрович. Сознанием </w:t>
      </w:r>
      <w:proofErr w:type="spellStart"/>
      <w:r w:rsidRPr="004E10C1">
        <w:rPr>
          <w:rFonts w:ascii="Times New Roman" w:hAnsi="Times New Roman"/>
          <w:color w:val="000000" w:themeColor="text1"/>
          <w:sz w:val="16"/>
          <w:szCs w:val="16"/>
        </w:rPr>
        <w:t>Лошкова</w:t>
      </w:r>
      <w:proofErr w:type="spellEnd"/>
      <w:r w:rsidRPr="004E10C1">
        <w:rPr>
          <w:rFonts w:ascii="Times New Roman" w:hAnsi="Times New Roman"/>
          <w:color w:val="000000" w:themeColor="text1"/>
          <w:sz w:val="16"/>
          <w:szCs w:val="16"/>
        </w:rPr>
        <w:t xml:space="preserve"> устанавливается его сотрудничество с Глубокской </w:t>
      </w:r>
      <w:proofErr w:type="spellStart"/>
      <w:r w:rsidRPr="004E10C1">
        <w:rPr>
          <w:rFonts w:ascii="Times New Roman" w:hAnsi="Times New Roman"/>
          <w:color w:val="000000" w:themeColor="text1"/>
          <w:sz w:val="16"/>
          <w:szCs w:val="16"/>
        </w:rPr>
        <w:t>разведпляцувкой</w:t>
      </w:r>
      <w:proofErr w:type="spellEnd"/>
      <w:r w:rsidRPr="004E10C1">
        <w:rPr>
          <w:rFonts w:ascii="Times New Roman" w:hAnsi="Times New Roman"/>
          <w:color w:val="000000" w:themeColor="text1"/>
          <w:sz w:val="16"/>
          <w:szCs w:val="16"/>
        </w:rPr>
        <w:t>, сознание резидентуры в Полоцке и сбор сведений в Полоцким гарнизоне.</w:t>
      </w:r>
    </w:p>
    <w:p w14:paraId="0AEF9E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29-го сентября 1933 г. на участке 16-го погранотряда задержан агент </w:t>
      </w:r>
      <w:proofErr w:type="spellStart"/>
      <w:r w:rsidRPr="004E10C1">
        <w:rPr>
          <w:rFonts w:ascii="Times New Roman" w:hAnsi="Times New Roman"/>
          <w:color w:val="000000" w:themeColor="text1"/>
          <w:sz w:val="16"/>
          <w:szCs w:val="16"/>
        </w:rPr>
        <w:t>Столпецкой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разведпляцувки</w:t>
      </w:r>
      <w:proofErr w:type="spellEnd"/>
      <w:r w:rsidRPr="004E10C1">
        <w:rPr>
          <w:rFonts w:ascii="Times New Roman" w:hAnsi="Times New Roman"/>
          <w:color w:val="000000" w:themeColor="text1"/>
          <w:sz w:val="16"/>
          <w:szCs w:val="16"/>
        </w:rPr>
        <w:t xml:space="preserve"> Казак, Франц </w:t>
      </w:r>
      <w:proofErr w:type="spellStart"/>
      <w:r w:rsidRPr="004E10C1">
        <w:rPr>
          <w:rFonts w:ascii="Times New Roman" w:hAnsi="Times New Roman"/>
          <w:color w:val="000000" w:themeColor="text1"/>
          <w:sz w:val="16"/>
          <w:szCs w:val="16"/>
        </w:rPr>
        <w:t>Антонивич</w:t>
      </w:r>
      <w:proofErr w:type="spellEnd"/>
      <w:r w:rsidRPr="004E10C1">
        <w:rPr>
          <w:rFonts w:ascii="Times New Roman" w:hAnsi="Times New Roman"/>
          <w:color w:val="000000" w:themeColor="text1"/>
          <w:sz w:val="16"/>
          <w:szCs w:val="16"/>
        </w:rPr>
        <w:t>, бежавший из ссылки в июле месяце в Польшу. Прибыл с заданием осесть в Слуцке в качестве резидента. У Казака обнаружены фиктивные советские документы на фамилию Крук Николая Антоновича.</w:t>
      </w:r>
    </w:p>
    <w:p w14:paraId="2597954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1-го октября 1933 г. на участке 15-го погранотряда задержан польский агент </w:t>
      </w:r>
      <w:proofErr w:type="spellStart"/>
      <w:r w:rsidRPr="004E10C1">
        <w:rPr>
          <w:rFonts w:ascii="Times New Roman" w:hAnsi="Times New Roman"/>
          <w:color w:val="000000" w:themeColor="text1"/>
          <w:sz w:val="16"/>
          <w:szCs w:val="16"/>
        </w:rPr>
        <w:t>Виллейской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разведпляцувки</w:t>
      </w:r>
      <w:proofErr w:type="spellEnd"/>
      <w:r w:rsidRPr="004E10C1">
        <w:rPr>
          <w:rFonts w:ascii="Times New Roman" w:hAnsi="Times New Roman"/>
          <w:color w:val="000000" w:themeColor="text1"/>
          <w:sz w:val="16"/>
          <w:szCs w:val="16"/>
        </w:rPr>
        <w:t xml:space="preserve"> Логунов Савелий Прокопьевич, житель сов. стороны, бежавший в Польшу в июне месяце. При Логунове обнаружено 500 рублей.</w:t>
      </w:r>
    </w:p>
    <w:p w14:paraId="4345D6C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4-го октября 1933 г. </w:t>
      </w:r>
      <w:proofErr w:type="spellStart"/>
      <w:r w:rsidRPr="004E10C1">
        <w:rPr>
          <w:rFonts w:ascii="Times New Roman" w:hAnsi="Times New Roman"/>
          <w:color w:val="000000" w:themeColor="text1"/>
          <w:sz w:val="16"/>
          <w:szCs w:val="16"/>
        </w:rPr>
        <w:t>Заковский</w:t>
      </w:r>
      <w:proofErr w:type="spellEnd"/>
      <w:r w:rsidRPr="004E10C1">
        <w:rPr>
          <w:rFonts w:ascii="Times New Roman" w:hAnsi="Times New Roman"/>
          <w:color w:val="000000" w:themeColor="text1"/>
          <w:sz w:val="16"/>
          <w:szCs w:val="16"/>
        </w:rPr>
        <w:t>.</w:t>
      </w:r>
    </w:p>
    <w:p w14:paraId="694E37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оп.58, д.243, л.86-88 (11462).</w:t>
      </w:r>
    </w:p>
    <w:p w14:paraId="78B189A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DFB57F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датировано разосланное всем начальникам управлений ИТЛ ОГПУ приказание ГУЛАГа № 11 за подписью начальника главка Бермана:</w:t>
      </w:r>
    </w:p>
    <w:p w14:paraId="3E6B49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Москву приезжают сотрудники лагерей, допуская нарушение правил ношения формы (неряшливо одеты и т. д.).</w:t>
      </w:r>
    </w:p>
    <w:p w14:paraId="34FFA1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Управления тов. Сулину я приказал: впредь за отмеченные нарушения ношения формы виновных немедленно арестовывать. Одновременно будут налагаться взыскания на непосредственных их начальников и на нач. лагерей, не сумевших внушить своим подчиненным о необходимости выполнения приказаний» (7560).</w:t>
      </w:r>
    </w:p>
    <w:p w14:paraId="4DDEB4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3ACFCF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 были подготовлены Сведения Секретариата Президиума ЦИК Союза ССР об иностранных специалистах, награжденных орденами Советского Союза за оказание технической помощи</w:t>
      </w:r>
    </w:p>
    <w:p w14:paraId="4E7208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Наркомтяжпром:</w:t>
      </w:r>
    </w:p>
    <w:p w14:paraId="07CB04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заслуги в области тяжелой промышленности Президиум ЦИК Союза ССР наградил орденами СССР ряд иностранцев... Награждены:</w:t>
      </w:r>
    </w:p>
    <w:p w14:paraId="12857D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Днепрострою</w:t>
      </w:r>
      <w:proofErr w:type="spellEnd"/>
      <w:r w:rsidRPr="004E10C1">
        <w:rPr>
          <w:rFonts w:ascii="Times New Roman" w:hAnsi="Times New Roman"/>
          <w:color w:val="000000" w:themeColor="text1"/>
          <w:sz w:val="16"/>
          <w:szCs w:val="16"/>
        </w:rPr>
        <w:t xml:space="preserve"> - Франк </w:t>
      </w:r>
      <w:proofErr w:type="spellStart"/>
      <w:r w:rsidRPr="004E10C1">
        <w:rPr>
          <w:rFonts w:ascii="Times New Roman" w:hAnsi="Times New Roman"/>
          <w:color w:val="000000" w:themeColor="text1"/>
          <w:sz w:val="16"/>
          <w:szCs w:val="16"/>
        </w:rPr>
        <w:t>Фейфер</w:t>
      </w:r>
      <w:proofErr w:type="spellEnd"/>
      <w:r w:rsidRPr="004E10C1">
        <w:rPr>
          <w:rFonts w:ascii="Times New Roman" w:hAnsi="Times New Roman"/>
          <w:color w:val="000000" w:themeColor="text1"/>
          <w:sz w:val="16"/>
          <w:szCs w:val="16"/>
        </w:rPr>
        <w:t xml:space="preserve">, Чарльз Джон Томсон, Вильгельм </w:t>
      </w:r>
      <w:proofErr w:type="spellStart"/>
      <w:r w:rsidRPr="004E10C1">
        <w:rPr>
          <w:rFonts w:ascii="Times New Roman" w:hAnsi="Times New Roman"/>
          <w:color w:val="000000" w:themeColor="text1"/>
          <w:sz w:val="16"/>
          <w:szCs w:val="16"/>
        </w:rPr>
        <w:t>Петрикович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Меффи</w:t>
      </w:r>
      <w:proofErr w:type="spellEnd"/>
      <w:r w:rsidRPr="004E10C1">
        <w:rPr>
          <w:rFonts w:ascii="Times New Roman" w:hAnsi="Times New Roman"/>
          <w:color w:val="000000" w:themeColor="text1"/>
          <w:sz w:val="16"/>
          <w:szCs w:val="16"/>
        </w:rPr>
        <w:t xml:space="preserve">, Хью Купер, Фридрих </w:t>
      </w:r>
      <w:proofErr w:type="spellStart"/>
      <w:r w:rsidRPr="004E10C1">
        <w:rPr>
          <w:rFonts w:ascii="Times New Roman" w:hAnsi="Times New Roman"/>
          <w:color w:val="000000" w:themeColor="text1"/>
          <w:sz w:val="16"/>
          <w:szCs w:val="16"/>
        </w:rPr>
        <w:t>Вильгельмович</w:t>
      </w:r>
      <w:proofErr w:type="spellEnd"/>
      <w:r w:rsidRPr="004E10C1">
        <w:rPr>
          <w:rFonts w:ascii="Times New Roman" w:hAnsi="Times New Roman"/>
          <w:color w:val="000000" w:themeColor="text1"/>
          <w:sz w:val="16"/>
          <w:szCs w:val="16"/>
        </w:rPr>
        <w:t xml:space="preserve"> Винтер, Георг </w:t>
      </w:r>
      <w:proofErr w:type="spellStart"/>
      <w:r w:rsidRPr="004E10C1">
        <w:rPr>
          <w:rFonts w:ascii="Times New Roman" w:hAnsi="Times New Roman"/>
          <w:color w:val="000000" w:themeColor="text1"/>
          <w:sz w:val="16"/>
          <w:szCs w:val="16"/>
        </w:rPr>
        <w:t>Себастьянович</w:t>
      </w:r>
      <w:proofErr w:type="spellEnd"/>
      <w:r w:rsidRPr="004E10C1">
        <w:rPr>
          <w:rFonts w:ascii="Times New Roman" w:hAnsi="Times New Roman"/>
          <w:color w:val="000000" w:themeColor="text1"/>
          <w:sz w:val="16"/>
          <w:szCs w:val="16"/>
        </w:rPr>
        <w:t xml:space="preserve"> Биндер;</w:t>
      </w:r>
    </w:p>
    <w:p w14:paraId="263CD4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заводу "Серп и Молот" - Томас Яковлевич </w:t>
      </w:r>
      <w:proofErr w:type="spellStart"/>
      <w:r w:rsidRPr="004E10C1">
        <w:rPr>
          <w:rFonts w:ascii="Times New Roman" w:hAnsi="Times New Roman"/>
          <w:color w:val="000000" w:themeColor="text1"/>
          <w:sz w:val="16"/>
          <w:szCs w:val="16"/>
        </w:rPr>
        <w:t>Монгер</w:t>
      </w:r>
      <w:proofErr w:type="spellEnd"/>
      <w:r w:rsidRPr="004E10C1">
        <w:rPr>
          <w:rFonts w:ascii="Times New Roman" w:hAnsi="Times New Roman"/>
          <w:color w:val="000000" w:themeColor="text1"/>
          <w:sz w:val="16"/>
          <w:szCs w:val="16"/>
        </w:rPr>
        <w:t>;</w:t>
      </w:r>
    </w:p>
    <w:p w14:paraId="06AE1F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Сталинградскому тракторному заводу - Франк Бруно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w:t>
      </w:r>
    </w:p>
    <w:p w14:paraId="60FE63A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Харьковскому тракторному заводу - Леон </w:t>
      </w:r>
      <w:proofErr w:type="spellStart"/>
      <w:r w:rsidRPr="004E10C1">
        <w:rPr>
          <w:rFonts w:ascii="Times New Roman" w:hAnsi="Times New Roman"/>
          <w:color w:val="000000" w:themeColor="text1"/>
          <w:sz w:val="16"/>
          <w:szCs w:val="16"/>
        </w:rPr>
        <w:t>Эвис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Суважан</w:t>
      </w:r>
      <w:proofErr w:type="spellEnd"/>
      <w:r w:rsidRPr="004E10C1">
        <w:rPr>
          <w:rFonts w:ascii="Times New Roman" w:hAnsi="Times New Roman"/>
          <w:color w:val="000000" w:themeColor="text1"/>
          <w:sz w:val="16"/>
          <w:szCs w:val="16"/>
        </w:rPr>
        <w:t>;</w:t>
      </w:r>
    </w:p>
    <w:p w14:paraId="1A4102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угольной промышленности Донбасса - И. Г. </w:t>
      </w:r>
      <w:proofErr w:type="spellStart"/>
      <w:r w:rsidRPr="004E10C1">
        <w:rPr>
          <w:rFonts w:ascii="Times New Roman" w:hAnsi="Times New Roman"/>
          <w:color w:val="000000" w:themeColor="text1"/>
          <w:sz w:val="16"/>
          <w:szCs w:val="16"/>
        </w:rPr>
        <w:t>Либхард</w:t>
      </w:r>
      <w:proofErr w:type="spellEnd"/>
      <w:r w:rsidRPr="004E10C1">
        <w:rPr>
          <w:rFonts w:ascii="Times New Roman" w:hAnsi="Times New Roman"/>
          <w:color w:val="000000" w:themeColor="text1"/>
          <w:sz w:val="16"/>
          <w:szCs w:val="16"/>
        </w:rPr>
        <w:t>.</w:t>
      </w:r>
    </w:p>
    <w:p w14:paraId="4B14B70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Заведующий сектором С. Терехов.</w:t>
      </w:r>
    </w:p>
    <w:p w14:paraId="74BF6C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7297. Оп. 38. Д. 60. Л.1.</w:t>
      </w:r>
    </w:p>
    <w:p w14:paraId="6EAC91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Франк Бруно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работник Сталинградского тракторного завода, на котором только в октябре 1930 года трудилось около 170 иностранных специалистов был удостоен высокой советской награды - Ордена Ленина. Чуть ранее американское издание "Детройт Таймс" рассказало об этом читателям в самой Америке, назвав эту награду "крестом Ленина". </w:t>
      </w:r>
    </w:p>
    <w:p w14:paraId="6D5625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Настоящая фамилия Франка </w:t>
      </w:r>
      <w:proofErr w:type="spellStart"/>
      <w:r w:rsidRPr="004E10C1">
        <w:rPr>
          <w:rFonts w:ascii="Times New Roman" w:hAnsi="Times New Roman"/>
          <w:color w:val="000000" w:themeColor="text1"/>
          <w:sz w:val="16"/>
          <w:szCs w:val="16"/>
        </w:rPr>
        <w:t>Хонея</w:t>
      </w:r>
      <w:proofErr w:type="spellEnd"/>
      <w:r w:rsidRPr="004E10C1">
        <w:rPr>
          <w:rFonts w:ascii="Times New Roman" w:hAnsi="Times New Roman"/>
          <w:color w:val="000000" w:themeColor="text1"/>
          <w:sz w:val="16"/>
          <w:szCs w:val="16"/>
        </w:rPr>
        <w:t xml:space="preserve"> была </w:t>
      </w:r>
      <w:proofErr w:type="spellStart"/>
      <w:r w:rsidRPr="004E10C1">
        <w:rPr>
          <w:rFonts w:ascii="Times New Roman" w:hAnsi="Times New Roman"/>
          <w:color w:val="000000" w:themeColor="text1"/>
          <w:sz w:val="16"/>
          <w:szCs w:val="16"/>
        </w:rPr>
        <w:t>Метушевский</w:t>
      </w:r>
      <w:proofErr w:type="spellEnd"/>
      <w:r w:rsidRPr="004E10C1">
        <w:rPr>
          <w:rFonts w:ascii="Times New Roman" w:hAnsi="Times New Roman"/>
          <w:color w:val="000000" w:themeColor="text1"/>
          <w:sz w:val="16"/>
          <w:szCs w:val="16"/>
        </w:rPr>
        <w:t xml:space="preserve">, его семья была из числа эмигрантов из западных губерний Российской Империи. Франк </w:t>
      </w:r>
      <w:proofErr w:type="spellStart"/>
      <w:r w:rsidRPr="004E10C1">
        <w:rPr>
          <w:rFonts w:ascii="Times New Roman" w:hAnsi="Times New Roman"/>
          <w:color w:val="000000" w:themeColor="text1"/>
          <w:sz w:val="16"/>
          <w:szCs w:val="16"/>
        </w:rPr>
        <w:t>Метушевский</w:t>
      </w:r>
      <w:proofErr w:type="spellEnd"/>
      <w:r w:rsidRPr="004E10C1">
        <w:rPr>
          <w:rFonts w:ascii="Times New Roman" w:hAnsi="Times New Roman"/>
          <w:color w:val="000000" w:themeColor="text1"/>
          <w:sz w:val="16"/>
          <w:szCs w:val="16"/>
        </w:rPr>
        <w:t xml:space="preserve"> родился в городе Эри (штат Пенсильвания), а работать он начал с 13 лет, продавая газету "Эри дейли таймс". Схема была такова: он покупал в редакции газеты по 1 центу за экземпляр, а реализовывал за 2. Скоро у него собрался пул из 40 постоянных покупателей. При этом в воскресенье, когда газета выходила с четырьмя страницами комиксов, число покупателей увеличивалось. В выходной день выпуск стоил 3 цента, а он продавал его по 5.</w:t>
      </w:r>
    </w:p>
    <w:p w14:paraId="1CE2D4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Потом он работал на пяти различных заводах в родном городке и одновременно получал техническое образование в вечерней конструкторской школе. Однако в самом Эри работать у него не сложилось из-за увлечения профсоюзной деятельностью, и Франку пришлось уехать в Детройт. Там он под псевдонимом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работал специалистом пружинного производства на заводах Форда и "Додж". 1 марта 1930 года Франк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 будучи уже безработным, завербовался в Сталинград, где готовили к пуску тракторный завод. Группа из 60 американских специалистов выехала поездом из Детройта в Нью-Йорк. </w:t>
      </w:r>
    </w:p>
    <w:p w14:paraId="450F07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Сталинграде американцев разместили в новых домах в Нижнем поселке (аналог Верхней Колонии в Кузнецке), где у каждого была отдельная комната. На СТЗ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организовал и возглавил пружинное отделение, обучив сложному делу молодых рабочих. И уже в первый год работы его поощрили грамотой, премией и ценным подарком - именным серебряным портсигаром с камнем. А в 1932 году Франк вместе с другими ударниками труда был вызван в Москву и получил из рук Калинина орден Ленина. "В Кремле я чувствовал себя, как во сне, - вспоминал Франк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 - Михаил Иванович Калинин вручил мне орден Ленина и пожелал дальнейших успехов в работе". </w:t>
      </w:r>
    </w:p>
    <w:p w14:paraId="6C96E2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Американец так понравился большевикам, что чуть позже ему подарили легковую персональную машину, а в 1936 году он принял советское гражданство. За 30-е годы мистер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подготовил более 300 рацпредложений, а к 1941 году занял уже должность заместителя директора (затем и директора) Сталинградского метизного завода - "дочки" СТЗ. Именно Франк </w:t>
      </w:r>
      <w:proofErr w:type="spellStart"/>
      <w:r w:rsidRPr="004E10C1">
        <w:rPr>
          <w:rFonts w:ascii="Times New Roman" w:hAnsi="Times New Roman"/>
          <w:color w:val="000000" w:themeColor="text1"/>
          <w:sz w:val="16"/>
          <w:szCs w:val="16"/>
        </w:rPr>
        <w:t>Хоней</w:t>
      </w:r>
      <w:proofErr w:type="spellEnd"/>
      <w:r w:rsidRPr="004E10C1">
        <w:rPr>
          <w:rFonts w:ascii="Times New Roman" w:hAnsi="Times New Roman"/>
          <w:color w:val="000000" w:themeColor="text1"/>
          <w:sz w:val="16"/>
          <w:szCs w:val="16"/>
        </w:rPr>
        <w:t xml:space="preserve"> провел за две недели удачную и оперативную эвакуацию этого предприятия и пружинного цеха СТЗ в 1942 году в Барнаул. Еще две недели ему понадобилось, чтобы там запустить эти производства. </w:t>
      </w:r>
    </w:p>
    <w:p w14:paraId="737622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войны бывший американец был еще неоднократно награжден советскими наградами - медалями "За оборону Сталинграда" и "За доблестный труд в ВОВ 1941-1945". Однако личная жизнь у него не совсем сложилась: американская жена Стефания отказалась жить с детьми в СССР и уехала обратно на родину. В СССР </w:t>
      </w:r>
      <w:proofErr w:type="spellStart"/>
      <w:r w:rsidRPr="004E10C1">
        <w:rPr>
          <w:rFonts w:ascii="Times New Roman" w:hAnsi="Times New Roman"/>
          <w:color w:val="000000" w:themeColor="text1"/>
          <w:sz w:val="16"/>
          <w:szCs w:val="16"/>
        </w:rPr>
        <w:t>Метушевский</w:t>
      </w:r>
      <w:proofErr w:type="spellEnd"/>
      <w:r w:rsidRPr="004E10C1">
        <w:rPr>
          <w:rFonts w:ascii="Times New Roman" w:hAnsi="Times New Roman"/>
          <w:color w:val="000000" w:themeColor="text1"/>
          <w:sz w:val="16"/>
          <w:szCs w:val="16"/>
        </w:rPr>
        <w:t xml:space="preserve"> был еще два раза женат, но оба раза неудачно. Известно, что он взял на воспитание ребенка-сироту (Вадима Евстафьева) из детского дома и смог его вырастить. Во время хрущевской оттепели была даже опубликована книга воспоминаний Франка </w:t>
      </w:r>
      <w:proofErr w:type="spellStart"/>
      <w:r w:rsidRPr="004E10C1">
        <w:rPr>
          <w:rFonts w:ascii="Times New Roman" w:hAnsi="Times New Roman"/>
          <w:color w:val="000000" w:themeColor="text1"/>
          <w:sz w:val="16"/>
          <w:szCs w:val="16"/>
        </w:rPr>
        <w:t>Хонея</w:t>
      </w:r>
      <w:proofErr w:type="spellEnd"/>
      <w:r w:rsidRPr="004E10C1">
        <w:rPr>
          <w:rFonts w:ascii="Times New Roman" w:hAnsi="Times New Roman"/>
          <w:color w:val="000000" w:themeColor="text1"/>
          <w:sz w:val="16"/>
          <w:szCs w:val="16"/>
        </w:rPr>
        <w:t xml:space="preserve"> "Я уехал из Америки" (Волгоград, 1962) (11600).</w:t>
      </w:r>
    </w:p>
    <w:p w14:paraId="161A90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413BF1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496ED2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CAAC437" w14:textId="77777777" w:rsidR="008C761D" w:rsidRPr="004E10C1" w:rsidRDefault="008C76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октября 1933 французские авиаторы Жан </w:t>
      </w:r>
      <w:proofErr w:type="spellStart"/>
      <w:r w:rsidRPr="004E10C1">
        <w:rPr>
          <w:rFonts w:ascii="Times New Roman" w:hAnsi="Times New Roman"/>
          <w:color w:val="000000" w:themeColor="text1"/>
          <w:sz w:val="16"/>
          <w:szCs w:val="16"/>
        </w:rPr>
        <w:t>Ассолан</w:t>
      </w:r>
      <w:proofErr w:type="spellEnd"/>
      <w:r w:rsidRPr="004E10C1">
        <w:rPr>
          <w:rFonts w:ascii="Times New Roman" w:hAnsi="Times New Roman"/>
          <w:color w:val="000000" w:themeColor="text1"/>
          <w:sz w:val="16"/>
          <w:szCs w:val="16"/>
        </w:rPr>
        <w:t xml:space="preserve"> и Рене Лефевр вылетают из Орана во французском Алжире на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81 GR </w:t>
      </w:r>
      <w:proofErr w:type="spellStart"/>
      <w:r w:rsidRPr="004E10C1">
        <w:rPr>
          <w:rFonts w:ascii="Times New Roman" w:hAnsi="Times New Roman"/>
          <w:color w:val="000000" w:themeColor="text1"/>
          <w:sz w:val="16"/>
          <w:szCs w:val="16"/>
        </w:rPr>
        <w:t>L'Oiseau</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Canari</w:t>
      </w:r>
      <w:proofErr w:type="spellEnd"/>
      <w:r w:rsidRPr="004E10C1">
        <w:rPr>
          <w:rFonts w:ascii="Times New Roman" w:hAnsi="Times New Roman"/>
          <w:color w:val="000000" w:themeColor="text1"/>
          <w:sz w:val="16"/>
          <w:szCs w:val="16"/>
        </w:rPr>
        <w:t xml:space="preserve"> II, надеясь установить новый мировой рекорд дальности без дозаправки по прямой </w:t>
      </w:r>
      <w:proofErr w:type="spellStart"/>
      <w:r w:rsidRPr="004E10C1">
        <w:rPr>
          <w:rFonts w:ascii="Times New Roman" w:hAnsi="Times New Roman"/>
          <w:color w:val="000000" w:themeColor="text1"/>
          <w:sz w:val="16"/>
          <w:szCs w:val="16"/>
        </w:rPr>
        <w:t>прямой</w:t>
      </w:r>
      <w:proofErr w:type="spellEnd"/>
      <w:r w:rsidRPr="004E10C1">
        <w:rPr>
          <w:rFonts w:ascii="Times New Roman" w:hAnsi="Times New Roman"/>
          <w:color w:val="000000" w:themeColor="text1"/>
          <w:sz w:val="16"/>
          <w:szCs w:val="16"/>
        </w:rPr>
        <w:t>, долетев до Сайгона во французском Индокитае . Неожиданно высокий расход топлива делает рекорд недосягаемым, и они приземляются в Карачи , пролетев 6600 км (4099 миль) за 27 часов (20802).</w:t>
      </w:r>
    </w:p>
    <w:p w14:paraId="5E36223C" w14:textId="77777777" w:rsidR="008C761D" w:rsidRPr="004E10C1" w:rsidRDefault="008C761D" w:rsidP="004E10C1">
      <w:pPr>
        <w:spacing w:after="0" w:line="240" w:lineRule="auto"/>
        <w:jc w:val="both"/>
        <w:rPr>
          <w:rFonts w:ascii="Times New Roman" w:hAnsi="Times New Roman"/>
          <w:color w:val="000000" w:themeColor="text1"/>
          <w:sz w:val="16"/>
          <w:szCs w:val="16"/>
        </w:rPr>
      </w:pPr>
    </w:p>
    <w:p w14:paraId="5DCC30BC" w14:textId="77777777" w:rsidR="008C761D" w:rsidRPr="004E10C1" w:rsidRDefault="008C76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4–11 октября 1933 сэр Чарльз </w:t>
      </w:r>
      <w:proofErr w:type="spellStart"/>
      <w:r w:rsidRPr="004E10C1">
        <w:rPr>
          <w:rFonts w:ascii="Times New Roman" w:hAnsi="Times New Roman"/>
          <w:color w:val="000000" w:themeColor="text1"/>
          <w:sz w:val="16"/>
          <w:szCs w:val="16"/>
        </w:rPr>
        <w:t>Кингсфорд</w:t>
      </w:r>
      <w:proofErr w:type="spellEnd"/>
      <w:r w:rsidRPr="004E10C1">
        <w:rPr>
          <w:rFonts w:ascii="Times New Roman" w:hAnsi="Times New Roman"/>
          <w:color w:val="000000" w:themeColor="text1"/>
          <w:sz w:val="16"/>
          <w:szCs w:val="16"/>
        </w:rPr>
        <w:t xml:space="preserve"> Смит на </w:t>
      </w:r>
      <w:proofErr w:type="spellStart"/>
      <w:r w:rsidRPr="004E10C1">
        <w:rPr>
          <w:rFonts w:ascii="Times New Roman" w:hAnsi="Times New Roman"/>
          <w:color w:val="000000" w:themeColor="text1"/>
          <w:sz w:val="16"/>
          <w:szCs w:val="16"/>
        </w:rPr>
        <w:t>Percival</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Gull</w:t>
      </w:r>
      <w:proofErr w:type="spellEnd"/>
      <w:r w:rsidRPr="004E10C1">
        <w:rPr>
          <w:rFonts w:ascii="Times New Roman" w:hAnsi="Times New Roman"/>
          <w:color w:val="000000" w:themeColor="text1"/>
          <w:sz w:val="16"/>
          <w:szCs w:val="16"/>
        </w:rPr>
        <w:t xml:space="preserve"> устанавливает новый рекорд одиночного полета между Англией и Австралией - 7 дней 4 часа 44 минуты (20802).</w:t>
      </w:r>
    </w:p>
    <w:p w14:paraId="7D768D6F" w14:textId="77777777" w:rsidR="008C761D" w:rsidRPr="004E10C1" w:rsidRDefault="008C761D" w:rsidP="004E10C1">
      <w:pPr>
        <w:spacing w:after="0" w:line="240" w:lineRule="auto"/>
        <w:jc w:val="both"/>
        <w:rPr>
          <w:rFonts w:ascii="Times New Roman" w:hAnsi="Times New Roman"/>
          <w:color w:val="000000" w:themeColor="text1"/>
          <w:sz w:val="16"/>
          <w:szCs w:val="16"/>
        </w:rPr>
      </w:pPr>
    </w:p>
    <w:p w14:paraId="481CE62B" w14:textId="77777777" w:rsidR="008C761D" w:rsidRPr="004E10C1" w:rsidRDefault="008C76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октября 1933 - Выдающийся английский авиатор Чарлз </w:t>
      </w:r>
      <w:proofErr w:type="spellStart"/>
      <w:r w:rsidRPr="004E10C1">
        <w:rPr>
          <w:rFonts w:ascii="Times New Roman" w:hAnsi="Times New Roman"/>
          <w:color w:val="000000" w:themeColor="text1"/>
          <w:sz w:val="16"/>
          <w:szCs w:val="16"/>
        </w:rPr>
        <w:t>Кигсфорд</w:t>
      </w:r>
      <w:proofErr w:type="spellEnd"/>
      <w:r w:rsidRPr="004E10C1">
        <w:rPr>
          <w:rFonts w:ascii="Times New Roman" w:hAnsi="Times New Roman"/>
          <w:color w:val="000000" w:themeColor="text1"/>
          <w:sz w:val="16"/>
          <w:szCs w:val="16"/>
        </w:rPr>
        <w:t xml:space="preserve"> Смит (Charles </w:t>
      </w:r>
      <w:proofErr w:type="spellStart"/>
      <w:r w:rsidRPr="004E10C1">
        <w:rPr>
          <w:rFonts w:ascii="Times New Roman" w:hAnsi="Times New Roman"/>
          <w:color w:val="000000" w:themeColor="text1"/>
          <w:sz w:val="16"/>
          <w:szCs w:val="16"/>
        </w:rPr>
        <w:t>Kingsford</w:t>
      </w:r>
      <w:proofErr w:type="spellEnd"/>
      <w:r w:rsidRPr="004E10C1">
        <w:rPr>
          <w:rFonts w:ascii="Times New Roman" w:hAnsi="Times New Roman"/>
          <w:color w:val="000000" w:themeColor="text1"/>
          <w:sz w:val="16"/>
          <w:szCs w:val="16"/>
        </w:rPr>
        <w:t xml:space="preserve"> Smith) взлетев в 05:28 утра с аэродрома «</w:t>
      </w:r>
      <w:proofErr w:type="spellStart"/>
      <w:r w:rsidRPr="004E10C1">
        <w:rPr>
          <w:rFonts w:ascii="Times New Roman" w:hAnsi="Times New Roman"/>
          <w:color w:val="000000" w:themeColor="text1"/>
          <w:sz w:val="16"/>
          <w:szCs w:val="16"/>
        </w:rPr>
        <w:t>Lympne</w:t>
      </w:r>
      <w:proofErr w:type="spellEnd"/>
      <w:r w:rsidRPr="004E10C1">
        <w:rPr>
          <w:rFonts w:ascii="Times New Roman" w:hAnsi="Times New Roman"/>
          <w:color w:val="000000" w:themeColor="text1"/>
          <w:sz w:val="16"/>
          <w:szCs w:val="16"/>
        </w:rPr>
        <w:t>» (графство Кент) в Великобритании начал рекордный одиночный перелёт на самолёте «</w:t>
      </w:r>
      <w:proofErr w:type="spellStart"/>
      <w:r w:rsidRPr="004E10C1">
        <w:rPr>
          <w:rFonts w:ascii="Times New Roman" w:hAnsi="Times New Roman"/>
          <w:color w:val="000000" w:themeColor="text1"/>
          <w:sz w:val="16"/>
          <w:szCs w:val="16"/>
        </w:rPr>
        <w:t>Percival</w:t>
      </w:r>
      <w:proofErr w:type="spellEnd"/>
      <w:r w:rsidRPr="004E10C1">
        <w:rPr>
          <w:rFonts w:ascii="Times New Roman" w:hAnsi="Times New Roman"/>
          <w:color w:val="000000" w:themeColor="text1"/>
          <w:sz w:val="16"/>
          <w:szCs w:val="16"/>
        </w:rPr>
        <w:t xml:space="preserve"> D.2 </w:t>
      </w:r>
      <w:proofErr w:type="spellStart"/>
      <w:r w:rsidRPr="004E10C1">
        <w:rPr>
          <w:rFonts w:ascii="Times New Roman" w:hAnsi="Times New Roman"/>
          <w:color w:val="000000" w:themeColor="text1"/>
          <w:sz w:val="16"/>
          <w:szCs w:val="16"/>
        </w:rPr>
        <w:t>Gull</w:t>
      </w:r>
      <w:proofErr w:type="spellEnd"/>
      <w:r w:rsidRPr="004E10C1">
        <w:rPr>
          <w:rFonts w:ascii="Times New Roman" w:hAnsi="Times New Roman"/>
          <w:color w:val="000000" w:themeColor="text1"/>
          <w:sz w:val="16"/>
          <w:szCs w:val="16"/>
        </w:rPr>
        <w:t xml:space="preserve"> IV» (борт. рег. код G-ACJV) между Великобританией и Австралией, на который ему потребуется 7 дней, 4 часа и 44 минуты (22347).</w:t>
      </w:r>
    </w:p>
    <w:p w14:paraId="17B6C96E" w14:textId="77777777" w:rsidR="008C761D" w:rsidRPr="004E10C1" w:rsidRDefault="008C761D" w:rsidP="004E10C1">
      <w:pPr>
        <w:spacing w:after="0" w:line="240" w:lineRule="auto"/>
        <w:jc w:val="both"/>
        <w:rPr>
          <w:rFonts w:ascii="Times New Roman" w:hAnsi="Times New Roman"/>
          <w:color w:val="000000" w:themeColor="text1"/>
          <w:sz w:val="16"/>
          <w:szCs w:val="16"/>
        </w:rPr>
      </w:pPr>
    </w:p>
    <w:p w14:paraId="3D1517E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в Германии евреям запретили быть издателями газет (1798).</w:t>
      </w:r>
    </w:p>
    <w:p w14:paraId="6D4218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BBACF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евреям запрещено работать в газетах Германии (4962).</w:t>
      </w:r>
    </w:p>
    <w:p w14:paraId="68AE32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DE1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была ратифицирована 20 поправка к Конституции США (3481).</w:t>
      </w:r>
    </w:p>
    <w:p w14:paraId="442BEDC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44CEA31"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5C134E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017CA0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октября 1933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оценил в приказе работы по гос. испытанию по ракетному разгону ТБ-3 (АНТ-6), которые проводились с 22 августа 1933 (376,26).</w:t>
      </w:r>
    </w:p>
    <w:p w14:paraId="7BAF34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B8B91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закончились гос. испытания самолета Звена З-2, которые проходили с 13 сентября 1933 (6777).</w:t>
      </w:r>
    </w:p>
    <w:p w14:paraId="044B2A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Ведущий испытания:</w:t>
      </w:r>
    </w:p>
    <w:p w14:paraId="52B9B5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инженер Фролов, Вед. летчик </w:t>
      </w:r>
      <w:proofErr w:type="spellStart"/>
      <w:r w:rsidRPr="004E10C1">
        <w:rPr>
          <w:rFonts w:ascii="Times New Roman" w:hAnsi="Times New Roman"/>
          <w:color w:val="000000" w:themeColor="text1"/>
          <w:sz w:val="16"/>
          <w:szCs w:val="16"/>
        </w:rPr>
        <w:t>Залевский</w:t>
      </w:r>
      <w:proofErr w:type="spellEnd"/>
    </w:p>
    <w:p w14:paraId="3968C1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Стефановский, Сузи,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Лагутин</w:t>
      </w:r>
    </w:p>
    <w:p w14:paraId="02C264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замечания</w:t>
      </w:r>
    </w:p>
    <w:p w14:paraId="76A450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189EB2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всей установки инженера Вахмистрова разбито на три части:</w:t>
      </w:r>
    </w:p>
    <w:p w14:paraId="1B358B6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70315AE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307A7A5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приспособления для посадки среднего самолета И5.</w:t>
      </w:r>
    </w:p>
    <w:p w14:paraId="65B404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6157C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166551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0DDBD1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450CEC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1BE1B4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CE67B0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З-2 пройдены вполне успешно.</w:t>
      </w:r>
    </w:p>
    <w:p w14:paraId="710BA0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E10C1" w14:paraId="6867386F" w14:textId="77777777">
        <w:tc>
          <w:tcPr>
            <w:tcW w:w="3024" w:type="dxa"/>
          </w:tcPr>
          <w:p w14:paraId="660DB5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года</w:t>
            </w:r>
          </w:p>
        </w:tc>
        <w:tc>
          <w:tcPr>
            <w:tcW w:w="5616" w:type="dxa"/>
          </w:tcPr>
          <w:p w14:paraId="370225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1D6AFC36" w14:textId="77777777">
        <w:tc>
          <w:tcPr>
            <w:tcW w:w="3024" w:type="dxa"/>
          </w:tcPr>
          <w:p w14:paraId="5AECEC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w:t>
            </w:r>
          </w:p>
        </w:tc>
        <w:tc>
          <w:tcPr>
            <w:tcW w:w="5616" w:type="dxa"/>
          </w:tcPr>
          <w:p w14:paraId="4E3D36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и тарировка САФА самолета ТБ3-4М17</w:t>
            </w:r>
          </w:p>
        </w:tc>
      </w:tr>
      <w:tr w:rsidR="004E10C1" w:rsidRPr="004E10C1" w14:paraId="07306B64" w14:textId="77777777">
        <w:tc>
          <w:tcPr>
            <w:tcW w:w="3024" w:type="dxa"/>
          </w:tcPr>
          <w:p w14:paraId="2C5A52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5616" w:type="dxa"/>
          </w:tcPr>
          <w:p w14:paraId="201CAD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двумя И5</w:t>
            </w:r>
          </w:p>
        </w:tc>
      </w:tr>
      <w:tr w:rsidR="004E10C1" w:rsidRPr="004E10C1" w14:paraId="4EE644EE" w14:textId="77777777">
        <w:tc>
          <w:tcPr>
            <w:tcW w:w="3024" w:type="dxa"/>
          </w:tcPr>
          <w:p w14:paraId="679492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5616" w:type="dxa"/>
          </w:tcPr>
          <w:p w14:paraId="49CCBF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одним И5</w:t>
            </w:r>
          </w:p>
        </w:tc>
      </w:tr>
      <w:tr w:rsidR="004E10C1" w:rsidRPr="004E10C1" w14:paraId="6D8D08EC" w14:textId="77777777">
        <w:tc>
          <w:tcPr>
            <w:tcW w:w="3024" w:type="dxa"/>
          </w:tcPr>
          <w:p w14:paraId="72EF40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16" w:type="dxa"/>
          </w:tcPr>
          <w:p w14:paraId="5F7D86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тремя И5</w:t>
            </w:r>
          </w:p>
        </w:tc>
      </w:tr>
      <w:tr w:rsidR="004E10C1" w:rsidRPr="004E10C1" w14:paraId="78C52168" w14:textId="77777777">
        <w:tc>
          <w:tcPr>
            <w:tcW w:w="3024" w:type="dxa"/>
          </w:tcPr>
          <w:p w14:paraId="569C42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43A700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7A36B462" w14:textId="77777777">
        <w:tc>
          <w:tcPr>
            <w:tcW w:w="3024" w:type="dxa"/>
          </w:tcPr>
          <w:p w14:paraId="3D9F93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2DDC5F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E10C1" w14:paraId="14C0555B" w14:textId="77777777">
        <w:tc>
          <w:tcPr>
            <w:tcW w:w="3024" w:type="dxa"/>
          </w:tcPr>
          <w:p w14:paraId="1FB304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31CCB1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E10C1" w14:paraId="737124CB" w14:textId="77777777">
        <w:tc>
          <w:tcPr>
            <w:tcW w:w="3024" w:type="dxa"/>
          </w:tcPr>
          <w:p w14:paraId="31974F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14E36A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0D7FEE15" w14:textId="77777777">
        <w:tc>
          <w:tcPr>
            <w:tcW w:w="3024" w:type="dxa"/>
          </w:tcPr>
          <w:p w14:paraId="569D7B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16" w:type="dxa"/>
          </w:tcPr>
          <w:p w14:paraId="729306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0ABC6E59" w14:textId="77777777">
        <w:tc>
          <w:tcPr>
            <w:tcW w:w="3024" w:type="dxa"/>
          </w:tcPr>
          <w:p w14:paraId="7FDD4A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678F97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12EA02B9" w14:textId="77777777">
        <w:tc>
          <w:tcPr>
            <w:tcW w:w="3024" w:type="dxa"/>
          </w:tcPr>
          <w:p w14:paraId="79E213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711377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6BC54220" w14:textId="77777777">
        <w:tc>
          <w:tcPr>
            <w:tcW w:w="3024" w:type="dxa"/>
          </w:tcPr>
          <w:p w14:paraId="367737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5616" w:type="dxa"/>
          </w:tcPr>
          <w:p w14:paraId="16A8FB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0FEB253E" w14:textId="77777777">
        <w:tc>
          <w:tcPr>
            <w:tcW w:w="3024" w:type="dxa"/>
          </w:tcPr>
          <w:p w14:paraId="0986C3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16" w:type="dxa"/>
          </w:tcPr>
          <w:p w14:paraId="120CCB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расход горючего с двумя И5</w:t>
            </w:r>
          </w:p>
        </w:tc>
      </w:tr>
      <w:tr w:rsidR="004E10C1" w:rsidRPr="004E10C1" w14:paraId="4C2CE4B9" w14:textId="77777777">
        <w:tc>
          <w:tcPr>
            <w:tcW w:w="3024" w:type="dxa"/>
          </w:tcPr>
          <w:p w14:paraId="4B0076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16" w:type="dxa"/>
          </w:tcPr>
          <w:p w14:paraId="6BD457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полетов с налетом 16 час. 23 мин.</w:t>
            </w:r>
          </w:p>
        </w:tc>
      </w:tr>
    </w:tbl>
    <w:p w14:paraId="714F5B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(6777).</w:t>
      </w:r>
    </w:p>
    <w:p w14:paraId="0C709D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4BCA8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Алкснис утвердил отчет по вой</w:t>
      </w:r>
      <w:r w:rsidRPr="004E10C1">
        <w:rPr>
          <w:rFonts w:ascii="Times New Roman" w:hAnsi="Times New Roman"/>
          <w:color w:val="000000" w:themeColor="text1"/>
          <w:sz w:val="16"/>
          <w:szCs w:val="16"/>
        </w:rPr>
        <w:softHyphen/>
        <w:t>сковым испытаниям еще одного «звена» — «3-1а», составленного из ТБ-1 и двух И-5 с положительной оценкой и предложением более эффективная система — ТБ-3 с дву</w:t>
      </w:r>
      <w:r w:rsidRPr="004E10C1">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4E10C1">
        <w:rPr>
          <w:rFonts w:ascii="Times New Roman" w:hAnsi="Times New Roman"/>
          <w:color w:val="000000" w:themeColor="text1"/>
          <w:sz w:val="16"/>
          <w:szCs w:val="16"/>
        </w:rPr>
        <w:softHyphen/>
        <w:t>ние в Великой Отечественной войне (11286).</w:t>
      </w:r>
    </w:p>
    <w:p w14:paraId="11A47EF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6D9B6" w14:textId="77777777" w:rsidR="00035895" w:rsidRPr="004E10C1" w:rsidRDefault="00035895" w:rsidP="004E10C1">
      <w:pPr>
        <w:pStyle w:val="a3"/>
        <w:rPr>
          <w:color w:val="000000" w:themeColor="text1"/>
          <w:lang w:val="ru-RU"/>
        </w:rPr>
      </w:pPr>
      <w:r w:rsidRPr="004E10C1">
        <w:rPr>
          <w:color w:val="000000" w:themeColor="text1"/>
          <w:lang w:val="ru-RU"/>
        </w:rPr>
        <w:t>5 октября 1933 завершили испытания нового звена на ТБ-3.</w:t>
      </w:r>
    </w:p>
    <w:p w14:paraId="11FB061E" w14:textId="77777777" w:rsidR="00035895" w:rsidRPr="004E10C1" w:rsidRDefault="00035895" w:rsidP="004E10C1">
      <w:pPr>
        <w:pStyle w:val="a3"/>
        <w:rPr>
          <w:color w:val="000000" w:themeColor="text1"/>
          <w:lang w:val="ru-RU"/>
        </w:rPr>
      </w:pPr>
      <w:r w:rsidRPr="004E10C1">
        <w:rPr>
          <w:color w:val="000000" w:themeColor="text1"/>
          <w:lang w:val="ru-RU"/>
        </w:rPr>
        <w:t>Носитель обычно взлетал при помощи своих собст</w:t>
      </w:r>
      <w:r w:rsidRPr="004E10C1">
        <w:rPr>
          <w:color w:val="000000" w:themeColor="text1"/>
          <w:lang w:val="ru-RU"/>
        </w:rPr>
        <w:softHyphen/>
        <w:t>венных двигателей, а на истребителях их запускали перед отцепкой сжатым воз</w:t>
      </w:r>
      <w:r w:rsidRPr="004E10C1">
        <w:rPr>
          <w:color w:val="000000" w:themeColor="text1"/>
          <w:lang w:val="ru-RU"/>
        </w:rPr>
        <w:softHyphen/>
        <w:t>духом. Лишь чтобы замерить максималь</w:t>
      </w:r>
      <w:r w:rsidRPr="004E10C1">
        <w:rPr>
          <w:color w:val="000000" w:themeColor="text1"/>
          <w:lang w:val="ru-RU"/>
        </w:rPr>
        <w:softHyphen/>
        <w:t>ные данные «Звена-2» в воздухе исполь</w:t>
      </w:r>
      <w:r w:rsidRPr="004E10C1">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4E10C1">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4E10C1">
        <w:rPr>
          <w:color w:val="000000" w:themeColor="text1"/>
          <w:lang w:val="ru-RU"/>
        </w:rPr>
        <w:softHyphen/>
        <w:t>ность и потолок. У «чистого» ТБ-3 практи</w:t>
      </w:r>
      <w:r w:rsidRPr="004E10C1">
        <w:rPr>
          <w:color w:val="000000" w:themeColor="text1"/>
          <w:lang w:val="ru-RU"/>
        </w:rPr>
        <w:softHyphen/>
        <w:t xml:space="preserve">ческий потолок равнялся 3800 </w:t>
      </w:r>
      <w:proofErr w:type="spellStart"/>
      <w:r w:rsidRPr="004E10C1">
        <w:rPr>
          <w:color w:val="000000" w:themeColor="text1"/>
          <w:lang w:val="ru-RU"/>
        </w:rPr>
        <w:t>м,у</w:t>
      </w:r>
      <w:proofErr w:type="spellEnd"/>
      <w:r w:rsidRPr="004E10C1">
        <w:rPr>
          <w:color w:val="000000" w:themeColor="text1"/>
          <w:lang w:val="ru-RU"/>
        </w:rPr>
        <w:t xml:space="preserve"> носи</w:t>
      </w:r>
      <w:r w:rsidRPr="004E10C1">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4E10C1">
        <w:rPr>
          <w:color w:val="000000" w:themeColor="text1"/>
          <w:lang w:val="ru-RU"/>
        </w:rPr>
        <w:softHyphen/>
        <w:t>же И-5 отцепили всего один раз, далее он стоял неподвижно (но с летчиком).</w:t>
      </w:r>
    </w:p>
    <w:p w14:paraId="66266F0F" w14:textId="77777777" w:rsidR="00035895" w:rsidRPr="004E10C1" w:rsidRDefault="00035895" w:rsidP="004E10C1">
      <w:pPr>
        <w:pStyle w:val="a3"/>
        <w:rPr>
          <w:color w:val="000000" w:themeColor="text1"/>
          <w:lang w:val="ru-RU"/>
        </w:rPr>
      </w:pPr>
      <w:r w:rsidRPr="004E10C1">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4E10C1">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6B7F7B32" w14:textId="77777777" w:rsidR="00035895" w:rsidRPr="004E10C1" w:rsidRDefault="00035895" w:rsidP="004E10C1">
      <w:pPr>
        <w:pStyle w:val="a3"/>
        <w:rPr>
          <w:color w:val="000000" w:themeColor="text1"/>
          <w:lang w:val="ru-RU"/>
        </w:rPr>
      </w:pPr>
      <w:r w:rsidRPr="004E10C1">
        <w:rPr>
          <w:color w:val="000000" w:themeColor="text1"/>
          <w:lang w:val="ru-RU"/>
        </w:rPr>
        <w:t>Ре</w:t>
      </w:r>
      <w:r w:rsidRPr="004E10C1">
        <w:rPr>
          <w:color w:val="000000" w:themeColor="text1"/>
          <w:lang w:val="ru-RU"/>
        </w:rPr>
        <w:softHyphen/>
        <w:t>зультаты их признали успешными. Управ</w:t>
      </w:r>
      <w:r w:rsidRPr="004E10C1">
        <w:rPr>
          <w:color w:val="000000" w:themeColor="text1"/>
          <w:lang w:val="ru-RU"/>
        </w:rPr>
        <w:softHyphen/>
        <w:t>ление ВВС в конце 1933 г. стало планиро</w:t>
      </w:r>
      <w:r w:rsidRPr="004E10C1">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4E10C1">
        <w:rPr>
          <w:color w:val="000000" w:themeColor="text1"/>
          <w:lang w:val="ru-RU"/>
        </w:rPr>
        <w:softHyphen/>
        <w:t>нья» должны были прикрывать соеди</w:t>
      </w:r>
      <w:r w:rsidRPr="004E10C1">
        <w:rPr>
          <w:color w:val="000000" w:themeColor="text1"/>
          <w:lang w:val="ru-RU"/>
        </w:rPr>
        <w:softHyphen/>
        <w:t>нения 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14A62AD2" w14:textId="77777777" w:rsidR="00035895" w:rsidRPr="004E10C1" w:rsidRDefault="000358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Вахмистров учел это в последую</w:t>
      </w:r>
      <w:r w:rsidRPr="004E10C1">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45C5854B" w14:textId="77777777" w:rsidR="00035895" w:rsidRPr="004E10C1" w:rsidRDefault="000358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«Звене-З» он использовал два уже упоминавшихся выше моноплана И-Зет (И-</w:t>
      </w:r>
      <w:r w:rsidRPr="004E10C1">
        <w:rPr>
          <w:rFonts w:ascii="Times New Roman" w:hAnsi="Times New Roman"/>
          <w:color w:val="000000" w:themeColor="text1"/>
          <w:sz w:val="16"/>
          <w:szCs w:val="16"/>
          <w:lang w:val="en-US"/>
        </w:rPr>
        <w:t>Z</w:t>
      </w:r>
      <w:r w:rsidRPr="004E10C1">
        <w:rPr>
          <w:rFonts w:ascii="Times New Roman" w:hAnsi="Times New Roman"/>
          <w:color w:val="000000" w:themeColor="text1"/>
          <w:sz w:val="16"/>
          <w:szCs w:val="16"/>
        </w:rPr>
        <w:t>) конструкции Д.П. Григоровича. Эта цельнометалличе</w:t>
      </w:r>
      <w:r w:rsidRPr="004E10C1">
        <w:rPr>
          <w:rFonts w:ascii="Times New Roman" w:hAnsi="Times New Roman"/>
          <w:color w:val="000000" w:themeColor="text1"/>
          <w:sz w:val="16"/>
          <w:szCs w:val="16"/>
        </w:rPr>
        <w:softHyphen/>
        <w:t xml:space="preserve">ская машина вооружалась двумя 76-мм </w:t>
      </w:r>
      <w:proofErr w:type="spellStart"/>
      <w:r w:rsidRPr="004E10C1">
        <w:rPr>
          <w:rFonts w:ascii="Times New Roman" w:hAnsi="Times New Roman"/>
          <w:color w:val="000000" w:themeColor="text1"/>
          <w:sz w:val="16"/>
          <w:szCs w:val="16"/>
        </w:rPr>
        <w:t>динамореактивными</w:t>
      </w:r>
      <w:proofErr w:type="spellEnd"/>
      <w:r w:rsidRPr="004E10C1">
        <w:rPr>
          <w:rFonts w:ascii="Times New Roman" w:hAnsi="Times New Roman"/>
          <w:color w:val="000000" w:themeColor="text1"/>
          <w:sz w:val="16"/>
          <w:szCs w:val="16"/>
        </w:rPr>
        <w:t xml:space="preserve"> (безоткатными) </w:t>
      </w:r>
      <w:proofErr w:type="spellStart"/>
      <w:r w:rsidRPr="004E10C1">
        <w:rPr>
          <w:rFonts w:ascii="Times New Roman" w:hAnsi="Times New Roman"/>
          <w:color w:val="000000" w:themeColor="text1"/>
          <w:sz w:val="16"/>
          <w:szCs w:val="16"/>
        </w:rPr>
        <w:t>пушпуш</w:t>
      </w:r>
      <w:r w:rsidRPr="004E10C1">
        <w:rPr>
          <w:rFonts w:ascii="Times New Roman" w:hAnsi="Times New Roman"/>
          <w:color w:val="000000" w:themeColor="text1"/>
          <w:sz w:val="16"/>
          <w:szCs w:val="16"/>
        </w:rPr>
        <w:softHyphen/>
        <w:t>ками</w:t>
      </w:r>
      <w:proofErr w:type="spellEnd"/>
      <w:r w:rsidRPr="004E10C1">
        <w:rPr>
          <w:rFonts w:ascii="Times New Roman" w:hAnsi="Times New Roman"/>
          <w:color w:val="000000" w:themeColor="text1"/>
          <w:sz w:val="16"/>
          <w:szCs w:val="16"/>
        </w:rPr>
        <w:t>. Подвеску таких самолетов под кры</w:t>
      </w:r>
      <w:r w:rsidRPr="004E10C1">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4E10C1">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45976144" w14:textId="77777777" w:rsidR="00035895" w:rsidRPr="004E10C1" w:rsidRDefault="00035895" w:rsidP="004E10C1">
      <w:pPr>
        <w:pStyle w:val="a3"/>
        <w:rPr>
          <w:color w:val="000000" w:themeColor="text1"/>
          <w:lang w:val="ru-RU"/>
        </w:rPr>
      </w:pPr>
      <w:r w:rsidRPr="004E10C1">
        <w:rPr>
          <w:rStyle w:val="ArialNarrow10"/>
          <w:rFonts w:ascii="Times New Roman" w:hAnsi="Times New Roman" w:cs="Times New Roman"/>
          <w:b w:val="0"/>
          <w:color w:val="000000" w:themeColor="text1"/>
          <w:sz w:val="16"/>
          <w:szCs w:val="16"/>
          <w:lang w:val="ru-RU"/>
        </w:rPr>
        <w:t>Первый</w:t>
      </w:r>
      <w:r w:rsidRPr="004E10C1">
        <w:rPr>
          <w:color w:val="000000" w:themeColor="text1"/>
          <w:lang w:val="ru-RU"/>
        </w:rPr>
        <w:t xml:space="preserve"> же полет «Звена-З» закончил</w:t>
      </w:r>
      <w:r w:rsidRPr="004E10C1">
        <w:rPr>
          <w:color w:val="000000" w:themeColor="text1"/>
          <w:lang w:val="ru-RU"/>
        </w:rPr>
        <w:softHyphen/>
      </w:r>
      <w:r w:rsidRPr="004E10C1">
        <w:rPr>
          <w:rStyle w:val="910"/>
          <w:rFonts w:ascii="Times New Roman" w:hAnsi="Times New Roman" w:cs="Times New Roman"/>
          <w:b w:val="0"/>
          <w:color w:val="000000" w:themeColor="text1"/>
          <w:spacing w:val="0"/>
          <w:sz w:val="16"/>
          <w:szCs w:val="16"/>
          <w:lang w:val="ru-RU"/>
        </w:rPr>
        <w:t>ся</w:t>
      </w:r>
      <w:r w:rsidRPr="004E10C1">
        <w:rPr>
          <w:rStyle w:val="ArialNarrow10"/>
          <w:rFonts w:ascii="Times New Roman" w:hAnsi="Times New Roman" w:cs="Times New Roman"/>
          <w:b w:val="0"/>
          <w:color w:val="000000" w:themeColor="text1"/>
          <w:sz w:val="16"/>
          <w:szCs w:val="16"/>
          <w:lang w:val="ru-RU"/>
        </w:rPr>
        <w:t xml:space="preserve"> катастрофой.</w:t>
      </w:r>
      <w:r w:rsidRPr="004E10C1">
        <w:rPr>
          <w:color w:val="000000" w:themeColor="text1"/>
          <w:lang w:val="ru-RU"/>
        </w:rPr>
        <w:t xml:space="preserve"> Командиром носителя </w:t>
      </w:r>
      <w:r w:rsidRPr="004E10C1">
        <w:rPr>
          <w:rStyle w:val="910"/>
          <w:rFonts w:ascii="Times New Roman" w:hAnsi="Times New Roman" w:cs="Times New Roman"/>
          <w:b w:val="0"/>
          <w:color w:val="000000" w:themeColor="text1"/>
          <w:spacing w:val="0"/>
          <w:sz w:val="16"/>
          <w:szCs w:val="16"/>
          <w:lang w:val="ru-RU"/>
        </w:rPr>
        <w:t>являлся</w:t>
      </w:r>
      <w:r w:rsidRPr="004E10C1">
        <w:rPr>
          <w:rStyle w:val="ArialNarrow10"/>
          <w:rFonts w:ascii="Times New Roman" w:hAnsi="Times New Roman" w:cs="Times New Roman"/>
          <w:b w:val="0"/>
          <w:color w:val="000000" w:themeColor="text1"/>
          <w:sz w:val="16"/>
          <w:szCs w:val="16"/>
          <w:lang w:val="ru-RU"/>
        </w:rPr>
        <w:t xml:space="preserve"> П.М.</w:t>
      </w:r>
      <w:r w:rsidRPr="004E10C1">
        <w:rPr>
          <w:color w:val="000000" w:themeColor="text1"/>
          <w:lang w:val="ru-RU"/>
        </w:rPr>
        <w:t xml:space="preserve"> Стефановский, на истреби</w:t>
      </w:r>
      <w:r w:rsidRPr="004E10C1">
        <w:rPr>
          <w:color w:val="000000" w:themeColor="text1"/>
          <w:lang w:val="ru-RU"/>
        </w:rPr>
        <w:softHyphen/>
      </w:r>
      <w:r w:rsidRPr="004E10C1">
        <w:rPr>
          <w:rStyle w:val="910"/>
          <w:rFonts w:ascii="Times New Roman" w:hAnsi="Times New Roman" w:cs="Times New Roman"/>
          <w:b w:val="0"/>
          <w:color w:val="000000" w:themeColor="text1"/>
          <w:spacing w:val="0"/>
          <w:sz w:val="16"/>
          <w:szCs w:val="16"/>
          <w:lang w:val="ru-RU"/>
        </w:rPr>
        <w:t>телях</w:t>
      </w:r>
      <w:r w:rsidRPr="004E10C1">
        <w:rPr>
          <w:rStyle w:val="ArialNarrow10"/>
          <w:rFonts w:ascii="Times New Roman" w:hAnsi="Times New Roman" w:cs="Times New Roman"/>
          <w:b w:val="0"/>
          <w:color w:val="000000" w:themeColor="text1"/>
          <w:sz w:val="16"/>
          <w:szCs w:val="16"/>
          <w:lang w:val="ru-RU"/>
        </w:rPr>
        <w:t xml:space="preserve"> летели И.Ф.</w:t>
      </w:r>
      <w:r w:rsidRPr="004E10C1">
        <w:rPr>
          <w:color w:val="000000" w:themeColor="text1"/>
          <w:lang w:val="ru-RU"/>
        </w:rPr>
        <w:t xml:space="preserve"> </w:t>
      </w:r>
      <w:proofErr w:type="spellStart"/>
      <w:r w:rsidRPr="004E10C1">
        <w:rPr>
          <w:color w:val="000000" w:themeColor="text1"/>
          <w:lang w:val="ru-RU"/>
        </w:rPr>
        <w:t>Гродзь</w:t>
      </w:r>
      <w:proofErr w:type="spellEnd"/>
      <w:r w:rsidRPr="004E10C1">
        <w:rPr>
          <w:color w:val="000000" w:themeColor="text1"/>
          <w:lang w:val="ru-RU"/>
        </w:rPr>
        <w:t xml:space="preserve"> и А.В. Короткое. </w:t>
      </w:r>
      <w:r w:rsidRPr="004E10C1">
        <w:rPr>
          <w:rStyle w:val="ArialNarrow10"/>
          <w:rFonts w:ascii="Times New Roman" w:hAnsi="Times New Roman" w:cs="Times New Roman"/>
          <w:b w:val="0"/>
          <w:color w:val="000000" w:themeColor="text1"/>
          <w:sz w:val="16"/>
          <w:szCs w:val="16"/>
          <w:lang w:val="ru-RU"/>
        </w:rPr>
        <w:t>Короткое ошибся</w:t>
      </w:r>
      <w:r w:rsidRPr="004E10C1">
        <w:rPr>
          <w:color w:val="000000" w:themeColor="text1"/>
          <w:lang w:val="ru-RU"/>
        </w:rPr>
        <w:t xml:space="preserve"> дважды. Еще на взлете </w:t>
      </w:r>
      <w:r w:rsidRPr="004E10C1">
        <w:rPr>
          <w:rStyle w:val="910"/>
          <w:rFonts w:ascii="Times New Roman" w:hAnsi="Times New Roman" w:cs="Times New Roman"/>
          <w:b w:val="0"/>
          <w:color w:val="000000" w:themeColor="text1"/>
          <w:spacing w:val="0"/>
          <w:sz w:val="16"/>
          <w:szCs w:val="16"/>
          <w:lang w:val="ru-RU"/>
        </w:rPr>
        <w:t>он</w:t>
      </w:r>
      <w:r w:rsidRPr="004E10C1">
        <w:rPr>
          <w:rStyle w:val="ArialNarrow10"/>
          <w:rFonts w:ascii="Times New Roman" w:hAnsi="Times New Roman" w:cs="Times New Roman"/>
          <w:b w:val="0"/>
          <w:color w:val="000000" w:themeColor="text1"/>
          <w:sz w:val="16"/>
          <w:szCs w:val="16"/>
          <w:lang w:val="ru-RU"/>
        </w:rPr>
        <w:t xml:space="preserve"> неправильно</w:t>
      </w:r>
      <w:r w:rsidRPr="004E10C1">
        <w:rPr>
          <w:color w:val="000000" w:themeColor="text1"/>
          <w:lang w:val="ru-RU"/>
        </w:rPr>
        <w:t xml:space="preserve"> выставил руль </w:t>
      </w:r>
      <w:proofErr w:type="spellStart"/>
      <w:r w:rsidRPr="004E10C1">
        <w:rPr>
          <w:color w:val="000000" w:themeColor="text1"/>
          <w:lang w:val="ru-RU"/>
        </w:rPr>
        <w:t>высо</w:t>
      </w:r>
      <w:proofErr w:type="spellEnd"/>
      <w:r w:rsidRPr="004E10C1">
        <w:rPr>
          <w:color w:val="000000" w:themeColor="text1"/>
          <w:lang w:val="ru-RU"/>
        </w:rPr>
        <w:t xml:space="preserve"> ты, и его машину подбросило к нижней поверхности крыла ТБ-3. Набрав высоту 2000 м, Стефановский поднял нос бом</w:t>
      </w:r>
      <w:r w:rsidRPr="004E10C1">
        <w:rPr>
          <w:color w:val="000000" w:themeColor="text1"/>
          <w:lang w:val="ru-RU"/>
        </w:rPr>
        <w:softHyphen/>
        <w:t xml:space="preserve">бардировщика и смог как бы стряхнуть истребитель вниз. Но «зет» вдруг опять с треском врезался в крыло. Как потом оказалось, из-за новой ошибки Коротко- </w:t>
      </w:r>
      <w:proofErr w:type="spellStart"/>
      <w:r w:rsidRPr="004E10C1">
        <w:rPr>
          <w:color w:val="000000" w:themeColor="text1"/>
          <w:lang w:val="ru-RU"/>
        </w:rPr>
        <w:t>ва</w:t>
      </w:r>
      <w:proofErr w:type="spellEnd"/>
      <w:r w:rsidRPr="004E10C1">
        <w:rPr>
          <w:color w:val="000000" w:themeColor="text1"/>
          <w:lang w:val="ru-RU"/>
        </w:rPr>
        <w:t>, слишком рано взявшего ручку управ</w:t>
      </w:r>
      <w:r w:rsidRPr="004E10C1">
        <w:rPr>
          <w:color w:val="000000" w:themeColor="text1"/>
          <w:lang w:val="ru-RU"/>
        </w:rPr>
        <w:softHyphen/>
        <w:t>ления на себя, сломались крепления и истребитель ударил винтом в плоскость носителя. Винт разрушился, а отцепить «зет» от ТБ-3 стало невозможно.</w:t>
      </w:r>
    </w:p>
    <w:p w14:paraId="5B7B516E" w14:textId="77777777" w:rsidR="00035895" w:rsidRPr="004E10C1" w:rsidRDefault="00035895" w:rsidP="004E10C1">
      <w:pPr>
        <w:pStyle w:val="a3"/>
        <w:rPr>
          <w:color w:val="000000" w:themeColor="text1"/>
          <w:lang w:val="ru-RU"/>
        </w:rPr>
      </w:pPr>
      <w:r w:rsidRPr="004E10C1">
        <w:rPr>
          <w:color w:val="000000" w:themeColor="text1"/>
          <w:lang w:val="ru-RU"/>
        </w:rPr>
        <w:t>С самолета сопровождения Р-5 Короткову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24EFE019" w14:textId="77777777" w:rsidR="00035895" w:rsidRPr="004E10C1" w:rsidRDefault="00035895" w:rsidP="004E10C1">
      <w:pPr>
        <w:pStyle w:val="a3"/>
        <w:rPr>
          <w:color w:val="000000" w:themeColor="text1"/>
          <w:lang w:val="ru-RU"/>
        </w:rPr>
      </w:pPr>
      <w:r w:rsidRPr="004E10C1">
        <w:rPr>
          <w:color w:val="000000" w:themeColor="text1"/>
          <w:lang w:val="ru-RU"/>
        </w:rPr>
        <w:t>Что скрывалось под обозначением «Звено-4», выяснить не удалось. Возмож</w:t>
      </w:r>
      <w:r w:rsidRPr="004E10C1">
        <w:rPr>
          <w:color w:val="000000" w:themeColor="text1"/>
          <w:lang w:val="ru-RU"/>
        </w:rPr>
        <w:softHyphen/>
        <w:t>но, это упоминавшийся вариант с дву</w:t>
      </w:r>
      <w:r w:rsidRPr="004E10C1">
        <w:rPr>
          <w:color w:val="000000" w:themeColor="text1"/>
          <w:lang w:val="ru-RU"/>
        </w:rPr>
        <w:softHyphen/>
        <w:t>мя И-5 сверху и двумя «зетами» снизу. По другой версии, «Звеном-4» являлся первый проектный вариант описанно</w:t>
      </w:r>
      <w:r w:rsidRPr="004E10C1">
        <w:rPr>
          <w:color w:val="000000" w:themeColor="text1"/>
          <w:lang w:val="ru-RU"/>
        </w:rPr>
        <w:softHyphen/>
        <w:t xml:space="preserve">го далее проекта «Тягач». </w:t>
      </w:r>
    </w:p>
    <w:p w14:paraId="2174F195" w14:textId="77777777" w:rsidR="00035895" w:rsidRPr="004E10C1" w:rsidRDefault="00035895" w:rsidP="004E10C1">
      <w:pPr>
        <w:pStyle w:val="a3"/>
        <w:rPr>
          <w:color w:val="000000" w:themeColor="text1"/>
          <w:lang w:val="ru-RU"/>
        </w:rPr>
      </w:pPr>
      <w:r w:rsidRPr="004E10C1">
        <w:rPr>
          <w:color w:val="000000" w:themeColor="text1"/>
          <w:lang w:val="ru-RU"/>
        </w:rPr>
        <w:t>А вот «Звено-5» - это подвеска одного И-Зет под фюзеляжем ТБ-3 с возможностью под</w:t>
      </w:r>
      <w:r w:rsidRPr="004E10C1">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4E10C1">
        <w:rPr>
          <w:color w:val="000000" w:themeColor="text1"/>
          <w:lang w:val="ru-RU"/>
        </w:rPr>
        <w:softHyphen/>
        <w:t>ром могла опускаться вниз и поднимать</w:t>
      </w:r>
      <w:r w:rsidRPr="004E10C1">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4E10C1">
        <w:rPr>
          <w:color w:val="000000" w:themeColor="text1"/>
          <w:lang w:val="ru-RU"/>
        </w:rPr>
        <w:softHyphen/>
        <w:t xml:space="preserve">чаливании, </w:t>
      </w:r>
      <w:r w:rsidRPr="004E10C1">
        <w:rPr>
          <w:color w:val="000000" w:themeColor="text1"/>
          <w:lang w:val="ru-RU"/>
        </w:rPr>
        <w:lastRenderedPageBreak/>
        <w:t>стойки трапеции снабдили гидропневматическими амортизаторами по образцу истребителя И-16. Для экс</w:t>
      </w:r>
      <w:r w:rsidRPr="004E10C1">
        <w:rPr>
          <w:color w:val="000000" w:themeColor="text1"/>
          <w:lang w:val="ru-RU"/>
        </w:rPr>
        <w:softHyphen/>
        <w:t>перимента переоборудовали один И-Зет, на котором над кабиной поставили высо</w:t>
      </w:r>
      <w:r w:rsidRPr="004E10C1">
        <w:rPr>
          <w:color w:val="000000" w:themeColor="text1"/>
          <w:lang w:val="ru-RU"/>
        </w:rPr>
        <w:softHyphen/>
        <w:t>кую треногу с крюком на конце. На крю</w:t>
      </w:r>
      <w:r w:rsidRPr="004E10C1">
        <w:rPr>
          <w:color w:val="000000" w:themeColor="text1"/>
          <w:lang w:val="ru-RU"/>
        </w:rPr>
        <w:softHyphen/>
        <w:t>ке находился замок от бомбодержателя, управляемый летчиком. Вообще вся схе</w:t>
      </w:r>
      <w:r w:rsidRPr="004E10C1">
        <w:rPr>
          <w:color w:val="000000" w:themeColor="text1"/>
          <w:lang w:val="ru-RU"/>
        </w:rPr>
        <w:softHyphen/>
        <w:t>ма сильно напоминала применявшуюся американцами на их дирижаблях-авиа</w:t>
      </w:r>
      <w:r w:rsidRPr="004E10C1">
        <w:rPr>
          <w:color w:val="000000" w:themeColor="text1"/>
          <w:lang w:val="ru-RU"/>
        </w:rPr>
        <w:softHyphen/>
        <w:t>носцах «Акрон» и «</w:t>
      </w:r>
      <w:proofErr w:type="spellStart"/>
      <w:r w:rsidRPr="004E10C1">
        <w:rPr>
          <w:color w:val="000000" w:themeColor="text1"/>
          <w:lang w:val="ru-RU"/>
        </w:rPr>
        <w:t>Мекон</w:t>
      </w:r>
      <w:proofErr w:type="spellEnd"/>
      <w:r w:rsidRPr="004E10C1">
        <w:rPr>
          <w:color w:val="000000" w:themeColor="text1"/>
          <w:lang w:val="ru-RU"/>
        </w:rPr>
        <w:t>», только там на борт принимали бипланы.</w:t>
      </w:r>
    </w:p>
    <w:p w14:paraId="1E649415" w14:textId="77777777" w:rsidR="00035895" w:rsidRPr="004E10C1" w:rsidRDefault="00035895" w:rsidP="004E10C1">
      <w:pPr>
        <w:pStyle w:val="a3"/>
        <w:rPr>
          <w:color w:val="000000" w:themeColor="text1"/>
          <w:lang w:val="ru-RU"/>
        </w:rPr>
      </w:pPr>
      <w:r w:rsidRPr="004E10C1">
        <w:rPr>
          <w:color w:val="000000" w:themeColor="text1"/>
          <w:lang w:val="ru-RU"/>
        </w:rPr>
        <w:t>Начали с причаливания к трапеции. ТБ-3, который пилотировал Стефанов</w:t>
      </w:r>
      <w:r w:rsidRPr="004E10C1">
        <w:rPr>
          <w:color w:val="000000" w:themeColor="text1"/>
          <w:lang w:val="ru-RU"/>
        </w:rPr>
        <w:softHyphen/>
        <w:t>ский, взлетал один и в воздухе опускал ферму. На стойки надставили деревян</w:t>
      </w:r>
      <w:r w:rsidRPr="004E10C1">
        <w:rPr>
          <w:color w:val="000000" w:themeColor="text1"/>
          <w:lang w:val="ru-RU"/>
        </w:rPr>
        <w:softHyphen/>
        <w:t xml:space="preserve">ные рейки, между которыми натянули цветные перкалевые ленты. В.А. </w:t>
      </w:r>
      <w:proofErr w:type="spellStart"/>
      <w:r w:rsidRPr="004E10C1">
        <w:rPr>
          <w:color w:val="000000" w:themeColor="text1"/>
          <w:lang w:val="ru-RU"/>
        </w:rPr>
        <w:t>Степанченок</w:t>
      </w:r>
      <w:proofErr w:type="spellEnd"/>
      <w:r w:rsidRPr="004E10C1">
        <w:rPr>
          <w:color w:val="000000" w:themeColor="text1"/>
          <w:lang w:val="ru-RU"/>
        </w:rPr>
        <w:t xml:space="preserve">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4E10C1">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4E10C1">
        <w:rPr>
          <w:color w:val="000000" w:themeColor="text1"/>
          <w:lang w:val="ru-RU"/>
        </w:rPr>
        <w:softHyphen/>
        <w:t>дировщика. Затем все проделали в обрат</w:t>
      </w:r>
      <w:r w:rsidRPr="004E10C1">
        <w:rPr>
          <w:color w:val="000000" w:themeColor="text1"/>
          <w:lang w:val="ru-RU"/>
        </w:rPr>
        <w:softHyphen/>
        <w:t>ном порядке, выпустив «зет» обратно в свободный полет.</w:t>
      </w:r>
    </w:p>
    <w:p w14:paraId="1391B0E4" w14:textId="77777777" w:rsidR="00035895" w:rsidRPr="004E10C1" w:rsidRDefault="00035895" w:rsidP="004E10C1">
      <w:pPr>
        <w:pStyle w:val="a3"/>
        <w:rPr>
          <w:color w:val="000000" w:themeColor="text1"/>
          <w:lang w:val="ru-RU"/>
        </w:rPr>
      </w:pPr>
      <w:r w:rsidRPr="004E10C1">
        <w:rPr>
          <w:color w:val="000000" w:themeColor="text1"/>
          <w:lang w:val="ru-RU"/>
        </w:rPr>
        <w:t xml:space="preserve">Эти эксперименты «цирка </w:t>
      </w:r>
      <w:proofErr w:type="spellStart"/>
      <w:r w:rsidRPr="004E10C1">
        <w:rPr>
          <w:color w:val="000000" w:themeColor="text1"/>
          <w:lang w:val="ru-RU"/>
        </w:rPr>
        <w:t>Вахмистро</w:t>
      </w:r>
      <w:proofErr w:type="spellEnd"/>
      <w:r w:rsidRPr="004E10C1">
        <w:rPr>
          <w:color w:val="000000" w:themeColor="text1"/>
          <w:lang w:val="ru-RU"/>
        </w:rPr>
        <w:t xml:space="preserve">- </w:t>
      </w:r>
      <w:proofErr w:type="spellStart"/>
      <w:r w:rsidRPr="004E10C1">
        <w:rPr>
          <w:color w:val="000000" w:themeColor="text1"/>
          <w:lang w:val="ru-RU"/>
        </w:rPr>
        <w:t>ва</w:t>
      </w:r>
      <w:proofErr w:type="spellEnd"/>
      <w:r w:rsidRPr="004E10C1">
        <w:rPr>
          <w:color w:val="000000" w:themeColor="text1"/>
          <w:lang w:val="ru-RU"/>
        </w:rPr>
        <w:t>»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4E10C1">
        <w:rPr>
          <w:color w:val="000000" w:themeColor="text1"/>
          <w:lang w:val="ru-RU"/>
        </w:rPr>
        <w:softHyphen/>
        <w:t>ти в заданный район и выпустить истре</w:t>
      </w:r>
      <w:r w:rsidRPr="004E10C1">
        <w:rPr>
          <w:color w:val="000000" w:themeColor="text1"/>
          <w:lang w:val="ru-RU"/>
        </w:rPr>
        <w:softHyphen/>
        <w:t>бители. После выполнения задания они возвращались и подцеплялись к носите</w:t>
      </w:r>
      <w:r w:rsidRPr="004E10C1">
        <w:rPr>
          <w:color w:val="000000" w:themeColor="text1"/>
          <w:lang w:val="ru-RU"/>
        </w:rPr>
        <w:softHyphen/>
        <w:t xml:space="preserve">лю для дозаправки. «Авиаматка» могла </w:t>
      </w:r>
      <w:proofErr w:type="spellStart"/>
      <w:r w:rsidRPr="004E10C1">
        <w:rPr>
          <w:color w:val="000000" w:themeColor="text1"/>
          <w:lang w:val="ru-RU"/>
        </w:rPr>
        <w:t>дозаправлять</w:t>
      </w:r>
      <w:proofErr w:type="spellEnd"/>
      <w:r w:rsidRPr="004E10C1">
        <w:rPr>
          <w:color w:val="000000" w:themeColor="text1"/>
          <w:lang w:val="ru-RU"/>
        </w:rPr>
        <w:t xml:space="preserve"> и машины, поднявшиеся с земли, если их оборудовали необходи</w:t>
      </w:r>
      <w:r w:rsidRPr="004E10C1">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73BC456" w14:textId="77777777" w:rsidR="00035895" w:rsidRPr="004E10C1" w:rsidRDefault="00035895" w:rsidP="004E10C1">
      <w:pPr>
        <w:pStyle w:val="a3"/>
        <w:rPr>
          <w:color w:val="000000" w:themeColor="text1"/>
          <w:lang w:val="ru-RU"/>
        </w:rPr>
      </w:pPr>
      <w:r w:rsidRPr="004E10C1">
        <w:rPr>
          <w:color w:val="000000" w:themeColor="text1"/>
          <w:lang w:val="ru-RU"/>
        </w:rPr>
        <w:t>В следующем проекте, названном «Звено-6», конструктор учел ошибки и ввел новые пирамиды подкрыльной под</w:t>
      </w:r>
      <w:r w:rsidRPr="004E10C1">
        <w:rPr>
          <w:color w:val="000000" w:themeColor="text1"/>
          <w:lang w:val="ru-RU"/>
        </w:rPr>
        <w:softHyphen/>
        <w:t xml:space="preserve">вески, спроектированные В.И. Синель- </w:t>
      </w:r>
      <w:proofErr w:type="spellStart"/>
      <w:r w:rsidRPr="004E10C1">
        <w:rPr>
          <w:color w:val="000000" w:themeColor="text1"/>
          <w:lang w:val="ru-RU"/>
        </w:rPr>
        <w:t>щиковым</w:t>
      </w:r>
      <w:proofErr w:type="spellEnd"/>
      <w:r w:rsidRPr="004E10C1">
        <w:rPr>
          <w:color w:val="000000" w:themeColor="text1"/>
          <w:lang w:val="ru-RU"/>
        </w:rPr>
        <w:t xml:space="preserve">. На этот раз подвешивались два новых истребителя-моноплана И-16 с убирающимся шасси. Правда, Вах- </w:t>
      </w:r>
      <w:proofErr w:type="spellStart"/>
      <w:r w:rsidRPr="004E10C1">
        <w:rPr>
          <w:color w:val="000000" w:themeColor="text1"/>
          <w:lang w:val="ru-RU"/>
        </w:rPr>
        <w:t>мистрову</w:t>
      </w:r>
      <w:proofErr w:type="spellEnd"/>
      <w:r w:rsidRPr="004E10C1">
        <w:rPr>
          <w:color w:val="000000" w:themeColor="text1"/>
          <w:lang w:val="ru-RU"/>
        </w:rPr>
        <w:t xml:space="preserve"> выделили машины раннего типа с моторами М-22. Возможность поднять колеса намного облегчила подвеску ис</w:t>
      </w:r>
      <w:r w:rsidRPr="004E10C1">
        <w:rPr>
          <w:color w:val="000000" w:themeColor="text1"/>
          <w:lang w:val="ru-RU"/>
        </w:rPr>
        <w:softHyphen/>
        <w:t>требителей. Их просто подкатывали под крыло, закрепляли и убирали шасси. Пи</w:t>
      </w:r>
      <w:r w:rsidRPr="004E10C1">
        <w:rPr>
          <w:color w:val="000000" w:themeColor="text1"/>
          <w:lang w:val="ru-RU"/>
        </w:rPr>
        <w:softHyphen/>
        <w:t>тание моторов истребителей горючим до момента отцепки осуществлялось из ба</w:t>
      </w:r>
      <w:r w:rsidRPr="004E10C1">
        <w:rPr>
          <w:color w:val="000000" w:themeColor="text1"/>
          <w:lang w:val="ru-RU"/>
        </w:rPr>
        <w:softHyphen/>
        <w:t>ков носителя через трубу в задней отки</w:t>
      </w:r>
      <w:r w:rsidRPr="004E10C1">
        <w:rPr>
          <w:color w:val="000000" w:themeColor="text1"/>
          <w:lang w:val="ru-RU"/>
        </w:rPr>
        <w:softHyphen/>
        <w:t>дывающейся стойке. Предусматривалась телефонная связь с пилотами И-16 и све</w:t>
      </w:r>
      <w:r w:rsidRPr="004E10C1">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2AE80936" w14:textId="77777777" w:rsidR="00035895" w:rsidRPr="004E10C1" w:rsidRDefault="00035895" w:rsidP="004E10C1">
      <w:pPr>
        <w:pStyle w:val="a3"/>
        <w:rPr>
          <w:color w:val="000000" w:themeColor="text1"/>
          <w:lang w:val="ru-RU"/>
        </w:rPr>
      </w:pPr>
      <w:r w:rsidRPr="004E10C1">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4E10C1">
        <w:rPr>
          <w:color w:val="000000" w:themeColor="text1"/>
          <w:lang w:val="ru-RU"/>
        </w:rPr>
        <w:softHyphen/>
        <w:t>мандиром ТБ-3 являлся П.М. Стефановский, истребители пилотировали С.П. Суп</w:t>
      </w:r>
      <w:r w:rsidRPr="004E10C1">
        <w:rPr>
          <w:color w:val="000000" w:themeColor="text1"/>
          <w:lang w:val="ru-RU"/>
        </w:rPr>
        <w:softHyphen/>
        <w:t>рун и В.К. Евсеев. Испытания завершили в декабре 1935 г. Конструкцию признали весьма удачной.</w:t>
      </w:r>
    </w:p>
    <w:p w14:paraId="22B61AA9" w14:textId="77777777" w:rsidR="00035895" w:rsidRPr="004E10C1" w:rsidRDefault="00035895" w:rsidP="004E10C1">
      <w:pPr>
        <w:spacing w:after="0" w:line="240" w:lineRule="auto"/>
        <w:jc w:val="both"/>
        <w:rPr>
          <w:rFonts w:ascii="Times New Roman" w:hAnsi="Times New Roman"/>
          <w:color w:val="000000" w:themeColor="text1"/>
          <w:sz w:val="16"/>
          <w:szCs w:val="16"/>
        </w:rPr>
      </w:pPr>
      <w:r w:rsidRPr="004E10C1">
        <w:rPr>
          <w:rStyle w:val="94"/>
          <w:rFonts w:ascii="Times New Roman" w:hAnsi="Times New Roman" w:cs="Times New Roman"/>
          <w:b w:val="0"/>
          <w:color w:val="000000" w:themeColor="text1"/>
          <w:spacing w:val="0"/>
          <w:sz w:val="16"/>
          <w:szCs w:val="16"/>
        </w:rPr>
        <w:t>«Звено</w:t>
      </w:r>
      <w:r w:rsidRPr="004E10C1">
        <w:rPr>
          <w:rStyle w:val="ArialNarrow8"/>
          <w:rFonts w:ascii="Times New Roman" w:hAnsi="Times New Roman" w:cs="Times New Roman"/>
          <w:b w:val="0"/>
          <w:color w:val="000000" w:themeColor="text1"/>
          <w:sz w:val="16"/>
          <w:szCs w:val="16"/>
        </w:rPr>
        <w:t>-7»</w:t>
      </w:r>
      <w:r w:rsidRPr="004E10C1">
        <w:rPr>
          <w:rFonts w:ascii="Times New Roman" w:hAnsi="Times New Roman"/>
          <w:color w:val="000000" w:themeColor="text1"/>
          <w:sz w:val="16"/>
          <w:szCs w:val="16"/>
        </w:rPr>
        <w:t xml:space="preserve"> представляло собой гибрид </w:t>
      </w:r>
      <w:r w:rsidRPr="004E10C1">
        <w:rPr>
          <w:rStyle w:val="9"/>
          <w:rFonts w:ascii="Times New Roman" w:hAnsi="Times New Roman" w:cs="Times New Roman"/>
          <w:color w:val="000000" w:themeColor="text1"/>
          <w:spacing w:val="0"/>
          <w:sz w:val="16"/>
          <w:szCs w:val="16"/>
        </w:rPr>
        <w:t>всех</w:t>
      </w:r>
      <w:r w:rsidRPr="004E10C1">
        <w:rPr>
          <w:rStyle w:val="94"/>
          <w:rFonts w:ascii="Times New Roman" w:hAnsi="Times New Roman" w:cs="Times New Roman"/>
          <w:b w:val="0"/>
          <w:color w:val="000000" w:themeColor="text1"/>
          <w:spacing w:val="0"/>
          <w:sz w:val="16"/>
          <w:szCs w:val="16"/>
        </w:rPr>
        <w:t xml:space="preserve"> ранее</w:t>
      </w:r>
      <w:r w:rsidRPr="004E10C1">
        <w:rPr>
          <w:rFonts w:ascii="Times New Roman" w:hAnsi="Times New Roman"/>
          <w:color w:val="000000" w:themeColor="text1"/>
          <w:sz w:val="16"/>
          <w:szCs w:val="16"/>
        </w:rPr>
        <w:t xml:space="preserve"> реализованных проектов. На крыле</w:t>
      </w:r>
      <w:r w:rsidRPr="004E10C1">
        <w:rPr>
          <w:rStyle w:val="ArialNarrow8"/>
          <w:rFonts w:ascii="Times New Roman" w:hAnsi="Times New Roman" w:cs="Times New Roman"/>
          <w:b w:val="0"/>
          <w:color w:val="000000" w:themeColor="text1"/>
          <w:sz w:val="16"/>
          <w:szCs w:val="16"/>
        </w:rPr>
        <w:t xml:space="preserve"> стояли</w:t>
      </w:r>
      <w:r w:rsidRPr="004E10C1">
        <w:rPr>
          <w:rFonts w:ascii="Times New Roman" w:hAnsi="Times New Roman"/>
          <w:color w:val="000000" w:themeColor="text1"/>
          <w:sz w:val="16"/>
          <w:szCs w:val="16"/>
        </w:rPr>
        <w:t xml:space="preserve"> два И-5, под ним подве</w:t>
      </w:r>
      <w:r w:rsidRPr="004E10C1">
        <w:rPr>
          <w:rFonts w:ascii="Times New Roman" w:hAnsi="Times New Roman"/>
          <w:color w:val="000000" w:themeColor="text1"/>
          <w:sz w:val="16"/>
          <w:szCs w:val="16"/>
        </w:rPr>
        <w:softHyphen/>
      </w:r>
      <w:r w:rsidRPr="004E10C1">
        <w:rPr>
          <w:rStyle w:val="94"/>
          <w:rFonts w:ascii="Times New Roman" w:hAnsi="Times New Roman" w:cs="Times New Roman"/>
          <w:b w:val="0"/>
          <w:color w:val="000000" w:themeColor="text1"/>
          <w:spacing w:val="0"/>
          <w:sz w:val="16"/>
          <w:szCs w:val="16"/>
        </w:rPr>
        <w:t>шивалась</w:t>
      </w:r>
      <w:r w:rsidRPr="004E10C1">
        <w:rPr>
          <w:rStyle w:val="ArialNarrow8"/>
          <w:rFonts w:ascii="Times New Roman" w:hAnsi="Times New Roman" w:cs="Times New Roman"/>
          <w:b w:val="0"/>
          <w:color w:val="000000" w:themeColor="text1"/>
          <w:sz w:val="16"/>
          <w:szCs w:val="16"/>
        </w:rPr>
        <w:t xml:space="preserve"> пара</w:t>
      </w:r>
      <w:r w:rsidRPr="004E10C1">
        <w:rPr>
          <w:rFonts w:ascii="Times New Roman" w:hAnsi="Times New Roman"/>
          <w:color w:val="000000" w:themeColor="text1"/>
          <w:sz w:val="16"/>
          <w:szCs w:val="16"/>
        </w:rPr>
        <w:t xml:space="preserve"> И-16, а под фюзеляжем </w:t>
      </w:r>
      <w:proofErr w:type="spellStart"/>
      <w:r w:rsidRPr="004E10C1">
        <w:rPr>
          <w:rStyle w:val="ArialNarrow8"/>
          <w:rFonts w:ascii="Times New Roman" w:hAnsi="Times New Roman" w:cs="Times New Roman"/>
          <w:b w:val="0"/>
          <w:color w:val="000000" w:themeColor="text1"/>
          <w:sz w:val="16"/>
          <w:szCs w:val="16"/>
        </w:rPr>
        <w:t>ионпфовалась</w:t>
      </w:r>
      <w:proofErr w:type="spellEnd"/>
      <w:r w:rsidRPr="004E10C1">
        <w:rPr>
          <w:rFonts w:ascii="Times New Roman" w:hAnsi="Times New Roman"/>
          <w:color w:val="000000" w:themeColor="text1"/>
          <w:sz w:val="16"/>
          <w:szCs w:val="16"/>
        </w:rPr>
        <w:t xml:space="preserve"> трапеция, на которую уже </w:t>
      </w:r>
      <w:r w:rsidRPr="004E10C1">
        <w:rPr>
          <w:rStyle w:val="102"/>
          <w:rFonts w:ascii="Times New Roman" w:hAnsi="Times New Roman" w:cs="Times New Roman"/>
          <w:color w:val="000000" w:themeColor="text1"/>
          <w:spacing w:val="0"/>
          <w:sz w:val="16"/>
          <w:szCs w:val="16"/>
        </w:rPr>
        <w:t>в</w:t>
      </w:r>
      <w:r w:rsidRPr="004E10C1">
        <w:rPr>
          <w:rStyle w:val="ArialNarrow8"/>
          <w:rFonts w:ascii="Times New Roman" w:hAnsi="Times New Roman" w:cs="Times New Roman"/>
          <w:b w:val="0"/>
          <w:color w:val="000000" w:themeColor="text1"/>
          <w:sz w:val="16"/>
          <w:szCs w:val="16"/>
        </w:rPr>
        <w:t xml:space="preserve"> воздухе</w:t>
      </w:r>
      <w:r w:rsidRPr="004E10C1">
        <w:rPr>
          <w:rFonts w:ascii="Times New Roman" w:hAnsi="Times New Roman"/>
          <w:color w:val="000000" w:themeColor="text1"/>
          <w:sz w:val="16"/>
          <w:szCs w:val="16"/>
        </w:rPr>
        <w:t xml:space="preserve"> подцеплялся И-Зет.</w:t>
      </w:r>
    </w:p>
    <w:p w14:paraId="3F298828" w14:textId="77777777" w:rsidR="00035895" w:rsidRPr="004E10C1" w:rsidRDefault="000358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(17741).</w:t>
      </w:r>
    </w:p>
    <w:p w14:paraId="37593A4D" w14:textId="77777777" w:rsidR="00035895" w:rsidRPr="004E10C1" w:rsidRDefault="00035895" w:rsidP="004E10C1">
      <w:pPr>
        <w:spacing w:after="0" w:line="240" w:lineRule="auto"/>
        <w:jc w:val="both"/>
        <w:rPr>
          <w:rFonts w:ascii="Times New Roman" w:eastAsia="Times New Roman" w:hAnsi="Times New Roman"/>
          <w:color w:val="000000" w:themeColor="text1"/>
          <w:sz w:val="16"/>
          <w:szCs w:val="16"/>
          <w:lang w:eastAsia="ru-RU"/>
        </w:rPr>
      </w:pPr>
    </w:p>
    <w:p w14:paraId="7D664911" w14:textId="77777777" w:rsidR="008C761D" w:rsidRPr="004E10C1" w:rsidRDefault="008C761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w:t>
      </w:r>
      <w:r w:rsidRPr="004E10C1">
        <w:rPr>
          <w:rFonts w:ascii="Times New Roman" w:hAnsi="Times New Roman"/>
          <w:color w:val="000000" w:themeColor="text1"/>
          <w:sz w:val="16"/>
          <w:szCs w:val="16"/>
        </w:rPr>
        <w:softHyphen/>
        <w:t>бря 1933 г. Начальник ВВС Яков Алкснис утвердил отчет по испытаниям З-1а с положительной оценкой и предложением по</w:t>
      </w:r>
      <w:r w:rsidRPr="004E10C1">
        <w:rPr>
          <w:rFonts w:ascii="Times New Roman" w:hAnsi="Times New Roman"/>
          <w:color w:val="000000" w:themeColor="text1"/>
          <w:sz w:val="16"/>
          <w:szCs w:val="16"/>
        </w:rPr>
        <w:softHyphen/>
        <w:t>строить серию таких составных самолетов (20345).</w:t>
      </w:r>
    </w:p>
    <w:p w14:paraId="580E0144" w14:textId="77777777" w:rsidR="008C761D" w:rsidRPr="004E10C1" w:rsidRDefault="008C761D" w:rsidP="004E10C1">
      <w:pPr>
        <w:spacing w:after="0" w:line="240" w:lineRule="auto"/>
        <w:jc w:val="both"/>
        <w:rPr>
          <w:rFonts w:ascii="Times New Roman" w:hAnsi="Times New Roman"/>
          <w:color w:val="000000" w:themeColor="text1"/>
          <w:sz w:val="16"/>
          <w:szCs w:val="16"/>
        </w:rPr>
      </w:pPr>
    </w:p>
    <w:p w14:paraId="4305696B"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октября 1933 г. Начальник ВВС Яков Алкснис ут</w:t>
      </w:r>
      <w:r w:rsidRPr="00612F62">
        <w:rPr>
          <w:rFonts w:ascii="Times New Roman" w:hAnsi="Times New Roman"/>
          <w:color w:val="0070C0"/>
          <w:sz w:val="16"/>
          <w:szCs w:val="16"/>
        </w:rPr>
        <w:softHyphen/>
        <w:t>вердил отчет по войсковым испытаниям «З-1а» , составленного из ТБ-1 и двух И-5 и прошедших в сентябре 1933 с положительной оценкой и предложением постро</w:t>
      </w:r>
      <w:r w:rsidRPr="00612F62">
        <w:rPr>
          <w:rFonts w:ascii="Times New Roman" w:hAnsi="Times New Roman"/>
          <w:color w:val="0070C0"/>
          <w:sz w:val="16"/>
          <w:szCs w:val="16"/>
        </w:rPr>
        <w:softHyphen/>
        <w:t>ить серию таких составных самолетов (23378).</w:t>
      </w:r>
    </w:p>
    <w:p w14:paraId="41AA04DD" w14:textId="77777777" w:rsidR="00C12A56" w:rsidRPr="00612F62" w:rsidRDefault="00C12A56" w:rsidP="00C12A56">
      <w:pPr>
        <w:spacing w:after="0" w:line="240" w:lineRule="auto"/>
        <w:jc w:val="both"/>
        <w:rPr>
          <w:rFonts w:ascii="Times New Roman" w:hAnsi="Times New Roman"/>
          <w:color w:val="0070C0"/>
          <w:sz w:val="16"/>
          <w:szCs w:val="16"/>
        </w:rPr>
      </w:pPr>
    </w:p>
    <w:p w14:paraId="751E78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октября 1933 года Начальник Штаба ВВС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8) от 21 сентября 1933 года (6788).</w:t>
      </w:r>
    </w:p>
    <w:p w14:paraId="2D07B9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1C5D5509"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Эскизный проект Х1.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4393F05E"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Эскизный проект ДИ6 (6788).</w:t>
      </w:r>
    </w:p>
    <w:p w14:paraId="1D792589"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1B5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октября 1933 года Начальник Штаба ВВС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9) от 28 сентября 1933 года (6788).</w:t>
      </w:r>
    </w:p>
    <w:p w14:paraId="15AA0F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381EB28C"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Эскизный проект боевого самолета особого назначения конструкции Заславского. Докладчик </w:t>
      </w:r>
      <w:proofErr w:type="spellStart"/>
      <w:r w:rsidRPr="004E10C1">
        <w:rPr>
          <w:rFonts w:ascii="Times New Roman" w:hAnsi="Times New Roman"/>
          <w:color w:val="000000" w:themeColor="text1"/>
          <w:sz w:val="16"/>
          <w:szCs w:val="16"/>
        </w:rPr>
        <w:t>Гребенев</w:t>
      </w:r>
      <w:proofErr w:type="spellEnd"/>
      <w:r w:rsidRPr="004E10C1">
        <w:rPr>
          <w:rFonts w:ascii="Times New Roman" w:hAnsi="Times New Roman"/>
          <w:color w:val="000000" w:themeColor="text1"/>
          <w:sz w:val="16"/>
          <w:szCs w:val="16"/>
        </w:rPr>
        <w:t>.</w:t>
      </w:r>
    </w:p>
    <w:p w14:paraId="0CB4788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Рассмотрение боевой схемы самолета И16. Докладчик Жемчужин (6788).</w:t>
      </w:r>
    </w:p>
    <w:p w14:paraId="0281B54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543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октября 1933 - А.С.Я. как начальника конструкторской группы пытались выжить с завода Менжинского - N 142 НКТП СССР в течение недели - пом. директора - Александров (74,66). Помог </w:t>
      </w:r>
      <w:proofErr w:type="spellStart"/>
      <w:r w:rsidRPr="004E10C1">
        <w:rPr>
          <w:rFonts w:ascii="Times New Roman" w:hAnsi="Times New Roman"/>
          <w:color w:val="000000" w:themeColor="text1"/>
          <w:sz w:val="16"/>
          <w:szCs w:val="16"/>
        </w:rPr>
        <w:t>Ф.Ф.Башин</w:t>
      </w:r>
      <w:proofErr w:type="spellEnd"/>
      <w:r w:rsidRPr="004E10C1">
        <w:rPr>
          <w:rFonts w:ascii="Times New Roman" w:hAnsi="Times New Roman"/>
          <w:color w:val="000000" w:themeColor="text1"/>
          <w:sz w:val="16"/>
          <w:szCs w:val="16"/>
        </w:rPr>
        <w:t xml:space="preserve"> - секретарь парторганизации. Посоветовал писать в ЦКК </w:t>
      </w:r>
      <w:proofErr w:type="spellStart"/>
      <w:r w:rsidRPr="004E10C1">
        <w:rPr>
          <w:rFonts w:ascii="Times New Roman" w:hAnsi="Times New Roman"/>
          <w:color w:val="000000" w:themeColor="text1"/>
          <w:sz w:val="16"/>
          <w:szCs w:val="16"/>
        </w:rPr>
        <w:t>Я.Э.Рудзутаку</w:t>
      </w:r>
      <w:proofErr w:type="spellEnd"/>
      <w:r w:rsidRPr="004E10C1">
        <w:rPr>
          <w:rFonts w:ascii="Times New Roman" w:hAnsi="Times New Roman"/>
          <w:color w:val="000000" w:themeColor="text1"/>
          <w:sz w:val="16"/>
          <w:szCs w:val="16"/>
        </w:rPr>
        <w:t xml:space="preserve">. Демонстрировал и катал его на красном моноплане вместе с </w:t>
      </w:r>
      <w:proofErr w:type="spellStart"/>
      <w:r w:rsidRPr="004E10C1">
        <w:rPr>
          <w:rFonts w:ascii="Times New Roman" w:hAnsi="Times New Roman"/>
          <w:color w:val="000000" w:themeColor="text1"/>
          <w:sz w:val="16"/>
          <w:szCs w:val="16"/>
        </w:rPr>
        <w:t>Ю.И.Пионтковским</w:t>
      </w:r>
      <w:proofErr w:type="spellEnd"/>
      <w:r w:rsidRPr="004E10C1">
        <w:rPr>
          <w:rFonts w:ascii="Times New Roman" w:hAnsi="Times New Roman"/>
          <w:color w:val="000000" w:themeColor="text1"/>
          <w:sz w:val="16"/>
          <w:szCs w:val="16"/>
        </w:rPr>
        <w:t xml:space="preserve"> (74,69). На конях в Николину гору прискакали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А.И.Микоян</w:t>
      </w:r>
      <w:proofErr w:type="spellEnd"/>
      <w:r w:rsidRPr="004E10C1">
        <w:rPr>
          <w:rFonts w:ascii="Times New Roman" w:hAnsi="Times New Roman"/>
          <w:color w:val="000000" w:themeColor="text1"/>
          <w:sz w:val="16"/>
          <w:szCs w:val="16"/>
        </w:rPr>
        <w:t xml:space="preserve"> (74,70). </w:t>
      </w:r>
      <w:proofErr w:type="spellStart"/>
      <w:r w:rsidRPr="004E10C1">
        <w:rPr>
          <w:rFonts w:ascii="Times New Roman" w:hAnsi="Times New Roman"/>
          <w:color w:val="000000" w:themeColor="text1"/>
          <w:sz w:val="16"/>
          <w:szCs w:val="16"/>
        </w:rPr>
        <w:t>М.М.Каганович</w:t>
      </w:r>
      <w:proofErr w:type="spellEnd"/>
      <w:r w:rsidRPr="004E10C1">
        <w:rPr>
          <w:rFonts w:ascii="Times New Roman" w:hAnsi="Times New Roman"/>
          <w:color w:val="000000" w:themeColor="text1"/>
          <w:sz w:val="16"/>
          <w:szCs w:val="16"/>
        </w:rPr>
        <w:t xml:space="preserve"> дал кроватную мастерскую на Ленинградском ш. (там, где сейчас КБ) (74,70). Обращался все время в Правду, боролся. От главка был - </w:t>
      </w:r>
      <w:proofErr w:type="spellStart"/>
      <w:r w:rsidRPr="004E10C1">
        <w:rPr>
          <w:rFonts w:ascii="Times New Roman" w:hAnsi="Times New Roman"/>
          <w:color w:val="000000" w:themeColor="text1"/>
          <w:sz w:val="16"/>
          <w:szCs w:val="16"/>
        </w:rPr>
        <w:t>А.М.Беленкович</w:t>
      </w:r>
      <w:proofErr w:type="spellEnd"/>
      <w:r w:rsidRPr="004E10C1">
        <w:rPr>
          <w:rFonts w:ascii="Times New Roman" w:hAnsi="Times New Roman"/>
          <w:color w:val="000000" w:themeColor="text1"/>
          <w:sz w:val="16"/>
          <w:szCs w:val="16"/>
        </w:rPr>
        <w:t>, зам. нач. (74,72).</w:t>
      </w:r>
    </w:p>
    <w:p w14:paraId="5BC6DC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Опять какое-то новое обозначение в дополнение к 39 и п/я 411</w:t>
      </w:r>
    </w:p>
    <w:p w14:paraId="7704DE9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0DBBE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 начались гос. испытания мотора М-34 с электронным картером. Электронный картер дает облегчение мотора на 35 кг. Общий вес мотора вместо 600 кг был 565 кг (3516).</w:t>
      </w:r>
    </w:p>
    <w:p w14:paraId="592F47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5D5B3FC" w14:textId="220490D8"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 октября 1933 г. Тухачевский встретился с Нарко</w:t>
      </w:r>
      <w:r w:rsidRPr="00612F62">
        <w:rPr>
          <w:rFonts w:ascii="Times New Roman" w:hAnsi="Times New Roman"/>
          <w:color w:val="0070C0"/>
          <w:sz w:val="16"/>
          <w:szCs w:val="16"/>
        </w:rPr>
        <w:softHyphen/>
        <w:t xml:space="preserve">мом тяжелой промышленности Орджоникидзе и уговорил его принять </w:t>
      </w:r>
      <w:r>
        <w:rPr>
          <w:rFonts w:ascii="Times New Roman" w:hAnsi="Times New Roman"/>
          <w:color w:val="0070C0"/>
          <w:sz w:val="16"/>
          <w:szCs w:val="16"/>
        </w:rPr>
        <w:t xml:space="preserve">ракетный </w:t>
      </w:r>
      <w:r w:rsidRPr="00612F62">
        <w:rPr>
          <w:rFonts w:ascii="Times New Roman" w:hAnsi="Times New Roman"/>
          <w:color w:val="0070C0"/>
          <w:sz w:val="16"/>
          <w:szCs w:val="16"/>
        </w:rPr>
        <w:t>институт в свой наркомат. Выслушав пламенную речь военачальника, Орджоникидзе согласился, но попросил подо</w:t>
      </w:r>
      <w:r w:rsidRPr="00612F62">
        <w:rPr>
          <w:rFonts w:ascii="Times New Roman" w:hAnsi="Times New Roman"/>
          <w:color w:val="0070C0"/>
          <w:sz w:val="16"/>
          <w:szCs w:val="16"/>
        </w:rPr>
        <w:softHyphen/>
        <w:t>ждать до начала следующего года, так как в текущем денег уже не было. Тухачевский убеждал как мог и наконец убедил нарко</w:t>
      </w:r>
      <w:r w:rsidRPr="00612F62">
        <w:rPr>
          <w:rFonts w:ascii="Times New Roman" w:hAnsi="Times New Roman"/>
          <w:color w:val="0070C0"/>
          <w:sz w:val="16"/>
          <w:szCs w:val="16"/>
        </w:rPr>
        <w:softHyphen/>
        <w:t>ма приступить к решению вопроса немедленно.</w:t>
      </w:r>
    </w:p>
    <w:p w14:paraId="72667C85"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Орджоникидзе вышел с предложением в Совет Труда и Обо</w:t>
      </w:r>
      <w:r w:rsidRPr="00612F62">
        <w:rPr>
          <w:rFonts w:ascii="Times New Roman" w:hAnsi="Times New Roman"/>
          <w:color w:val="0070C0"/>
          <w:sz w:val="16"/>
          <w:szCs w:val="16"/>
        </w:rPr>
        <w:softHyphen/>
        <w:t>роны, и 31 октября 1933 года Постановлением СТО СССР Народ</w:t>
      </w:r>
      <w:r w:rsidRPr="00612F62">
        <w:rPr>
          <w:rFonts w:ascii="Times New Roman" w:hAnsi="Times New Roman"/>
          <w:color w:val="0070C0"/>
          <w:sz w:val="16"/>
          <w:szCs w:val="16"/>
        </w:rPr>
        <w:softHyphen/>
        <w:t>ному комиссариату тяжелой промышленности было разрешено включить в план 1934 года строительство Реактивного института.</w:t>
      </w:r>
    </w:p>
    <w:p w14:paraId="60C40070"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ноября 1933 года Орджоникидзе подписал приказ о соз</w:t>
      </w:r>
      <w:r w:rsidRPr="00612F62">
        <w:rPr>
          <w:rFonts w:ascii="Times New Roman" w:hAnsi="Times New Roman"/>
          <w:color w:val="0070C0"/>
          <w:sz w:val="16"/>
          <w:szCs w:val="16"/>
        </w:rPr>
        <w:softHyphen/>
        <w:t xml:space="preserve">дании РНИИ, а 9 ноября утвердил перечень должностных лиц. Не возражая Тухачевскому, которого он считал одаренным полководцем, </w:t>
      </w:r>
      <w:proofErr w:type="gramStart"/>
      <w:r w:rsidRPr="00612F62">
        <w:rPr>
          <w:rFonts w:ascii="Times New Roman" w:hAnsi="Times New Roman"/>
          <w:color w:val="0070C0"/>
          <w:sz w:val="16"/>
          <w:szCs w:val="16"/>
        </w:rPr>
        <w:t>Орджоникидзе</w:t>
      </w:r>
      <w:proofErr w:type="gramEnd"/>
      <w:r w:rsidRPr="00612F62">
        <w:rPr>
          <w:rFonts w:ascii="Times New Roman" w:hAnsi="Times New Roman"/>
          <w:color w:val="0070C0"/>
          <w:sz w:val="16"/>
          <w:szCs w:val="16"/>
        </w:rPr>
        <w:t xml:space="preserve"> исполняющим обязанности на</w:t>
      </w:r>
      <w:r w:rsidRPr="00612F62">
        <w:rPr>
          <w:rFonts w:ascii="Times New Roman" w:hAnsi="Times New Roman"/>
          <w:color w:val="0070C0"/>
          <w:sz w:val="16"/>
          <w:szCs w:val="16"/>
        </w:rPr>
        <w:softHyphen/>
        <w:t>чальника института назначил Клейменова, исполняющим обя</w:t>
      </w:r>
      <w:r w:rsidRPr="00612F62">
        <w:rPr>
          <w:rFonts w:ascii="Times New Roman" w:hAnsi="Times New Roman"/>
          <w:color w:val="0070C0"/>
          <w:sz w:val="16"/>
          <w:szCs w:val="16"/>
        </w:rPr>
        <w:softHyphen/>
        <w:t>занности заместителя начальника – Королева (23510).</w:t>
      </w:r>
    </w:p>
    <w:p w14:paraId="5A51A7EC" w14:textId="77777777" w:rsidR="00C12A56" w:rsidRPr="00612F62" w:rsidRDefault="00C12A56" w:rsidP="00C12A56">
      <w:pPr>
        <w:spacing w:after="0" w:line="240" w:lineRule="auto"/>
        <w:jc w:val="both"/>
        <w:rPr>
          <w:rFonts w:ascii="Times New Roman" w:hAnsi="Times New Roman"/>
          <w:color w:val="0070C0"/>
          <w:sz w:val="16"/>
          <w:szCs w:val="16"/>
        </w:rPr>
      </w:pPr>
    </w:p>
    <w:p w14:paraId="05D979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5 октября 1933 г. приступили к отстрелу РС-132 модели 1374, изго</w:t>
      </w:r>
      <w:r w:rsidRPr="004E10C1">
        <w:rPr>
          <w:rFonts w:ascii="Times New Roman" w:hAnsi="Times New Roman"/>
          <w:color w:val="000000" w:themeColor="text1"/>
          <w:sz w:val="16"/>
          <w:szCs w:val="16"/>
        </w:rPr>
        <w:softHyphen/>
        <w:t>товленными тщательнее снарядов модели 561/1273. В отличие от прото</w:t>
      </w:r>
      <w:r w:rsidRPr="004E10C1">
        <w:rPr>
          <w:rFonts w:ascii="Times New Roman" w:hAnsi="Times New Roman"/>
          <w:color w:val="000000" w:themeColor="text1"/>
          <w:sz w:val="16"/>
          <w:szCs w:val="16"/>
        </w:rPr>
        <w:softHyphen/>
        <w:t>типа, они были оснащены оперением из четырех крыльев размахом 300 мм. По 11 выстрелам при углах возвышения 23° средняя дальность соста</w:t>
      </w:r>
      <w:r w:rsidRPr="004E10C1">
        <w:rPr>
          <w:rFonts w:ascii="Times New Roman" w:hAnsi="Times New Roman"/>
          <w:color w:val="000000" w:themeColor="text1"/>
          <w:sz w:val="16"/>
          <w:szCs w:val="16"/>
        </w:rPr>
        <w:softHyphen/>
        <w:t>вила 4129 м. Рассеивание уменьшилось на 30% и показало, что качество изготовления снарядов при повышении давления в камере двигателя оказывает влияние на меткость (11402).</w:t>
      </w:r>
    </w:p>
    <w:p w14:paraId="03178F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28793" w14:textId="77777777" w:rsidR="00CF276A"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847EF8B" w14:textId="77777777" w:rsidR="00CF276A" w:rsidRPr="004E10C1" w:rsidRDefault="00CF276A"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ABD6981"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5 октября 1933 вышел приказ НКТП № 168сс.</w:t>
      </w:r>
      <w:r w:rsidRPr="004E10C1">
        <w:rPr>
          <w:color w:val="000000" w:themeColor="text1"/>
          <w:sz w:val="16"/>
          <w:szCs w:val="16"/>
        </w:rPr>
        <w:t xml:space="preserve"> О строительстве новых пороховых заводов. (РГАЭ. Ф. 7297. Оп. 38. Д. 38. Л. 110) (15246).</w:t>
      </w:r>
    </w:p>
    <w:p w14:paraId="7F857B09" w14:textId="77777777" w:rsidR="00CF276A" w:rsidRPr="004E10C1" w:rsidRDefault="00CF276A" w:rsidP="004E10C1">
      <w:pPr>
        <w:pStyle w:val="rtejustify"/>
        <w:spacing w:before="0" w:after="0"/>
        <w:rPr>
          <w:color w:val="000000" w:themeColor="text1"/>
          <w:sz w:val="16"/>
          <w:szCs w:val="16"/>
        </w:rPr>
      </w:pPr>
    </w:p>
    <w:p w14:paraId="3ECE0E2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20251E1"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0BD8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за национализм уволен из харьковского театра «</w:t>
      </w:r>
      <w:proofErr w:type="spellStart"/>
      <w:r w:rsidRPr="004E10C1">
        <w:rPr>
          <w:rFonts w:ascii="Times New Roman" w:hAnsi="Times New Roman"/>
          <w:color w:val="000000" w:themeColor="text1"/>
          <w:sz w:val="16"/>
          <w:szCs w:val="16"/>
        </w:rPr>
        <w:t>Березиль</w:t>
      </w:r>
      <w:proofErr w:type="spellEnd"/>
      <w:r w:rsidRPr="004E10C1">
        <w:rPr>
          <w:rFonts w:ascii="Times New Roman" w:hAnsi="Times New Roman"/>
          <w:color w:val="000000" w:themeColor="text1"/>
          <w:sz w:val="16"/>
          <w:szCs w:val="16"/>
        </w:rPr>
        <w:t>» украинский режиссер Л. Курбас (4962).</w:t>
      </w:r>
    </w:p>
    <w:p w14:paraId="177B27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E3FBB" w14:textId="77777777" w:rsidR="00CF276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3FFD594"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B17725"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в 1933 году в США ратифицирована XX поправка к конституции, "поправка о подбитой утке". "Хроменькой (или подбитой) уткой" (</w:t>
      </w:r>
      <w:proofErr w:type="spellStart"/>
      <w:r w:rsidRPr="004E10C1">
        <w:rPr>
          <w:rFonts w:ascii="Times New Roman" w:hAnsi="Times New Roman"/>
          <w:color w:val="000000" w:themeColor="text1"/>
          <w:sz w:val="16"/>
          <w:szCs w:val="16"/>
        </w:rPr>
        <w:t>Lame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duck</w:t>
      </w:r>
      <w:proofErr w:type="spellEnd"/>
      <w:r w:rsidRPr="004E10C1">
        <w:rPr>
          <w:rFonts w:ascii="Times New Roman" w:hAnsi="Times New Roman"/>
          <w:color w:val="000000" w:themeColor="text1"/>
          <w:sz w:val="16"/>
          <w:szCs w:val="16"/>
        </w:rPr>
        <w:t xml:space="preserve"> или попросту ламер) называют в США только что избранного президента. Этим же выражением припечатывают бизнес, который никак не может "встать на ноги", подчеркивая тем самым стремление такой вот "уточки" побыстрее избавиться от присущих ей недостатков и стать полноценной. Поправка же предусматривала срок истечения полномочий покидающего свой пост президента в полдень 20 января года, следующего за годом выборов, и соответственно ту же дату вступления в должность нового президента, благодаря чему соблюдается принцип преемственности президентского поста. Устанавливает дату начала сессий Конгресса США очередного созыва - полдень 3 января, за счет чего сокращается переходный период передачи власти. Ранее переходный этап заканчивался в марте (14790).</w:t>
      </w:r>
    </w:p>
    <w:p w14:paraId="6B347AE4"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575B5C5C"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6F3260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0727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октября 1933 закончились заводские испытания ТБ-3 (АНТ-6) N 22202 с М-34Р, которые проводились с 27 сентября 1933 (1017,180). Поставили хвостовую турель (1854,9).</w:t>
      </w:r>
    </w:p>
    <w:p w14:paraId="428ABE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FB11D8C"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6 октября 1933 К.К. Попов приступил к официальным заводским испытаниям опытного И-14, где выяснилось, что система уборки и выпуска шасси не доведена, и поэтому снятие лётных характеристик выполнялось с выпущенным шасси. С 25 октября по 14 ноября на самолёте доработали шасси. Заводские испытания завершились 13 декабря.</w:t>
      </w:r>
    </w:p>
    <w:p w14:paraId="28C77993"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078FBD98"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306924BF" w14:textId="77777777" w:rsidR="00354C71" w:rsidRPr="004E10C1" w:rsidRDefault="00354C71"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6 октября 1933 К. К. Попов приступил к официальным заводским испытаниям опытного И-14, в процессе которых выяснилось, что система уборки и выпуска шасси не доведена и поэтому снятие летных характеристик выполнялось с выпущенным шасси. С 25 октября по 14 ноября на самолете были выполнены доработки шасси. Заводские испытания завершились 13 декабря.</w:t>
      </w:r>
    </w:p>
    <w:p w14:paraId="4CB37386" w14:textId="77777777" w:rsidR="00354C71" w:rsidRPr="004E10C1" w:rsidRDefault="00354C71"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 заключении Отчета по испытаниям самолета И-14 было отмечено:</w:t>
      </w:r>
    </w:p>
    <w:p w14:paraId="1B63C81A" w14:textId="77777777" w:rsidR="00354C71" w:rsidRPr="004E10C1" w:rsidRDefault="00354C71" w:rsidP="004E10C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E10C1">
        <w:rPr>
          <w:rStyle w:val="af0"/>
          <w:i w:val="0"/>
          <w:color w:val="000000" w:themeColor="text1"/>
          <w:sz w:val="16"/>
          <w:szCs w:val="16"/>
          <w:bdr w:val="none" w:sz="0" w:space="0" w:color="auto" w:frame="1"/>
        </w:rPr>
        <w:t>«…Летные качества самолета И-14 – горизонтальная скорость и скороподъемность ставят его в разряд современных скоростных истребителей. …Самолет И-14 передать на государственные испытания.» (19177).</w:t>
      </w:r>
    </w:p>
    <w:p w14:paraId="5E0060EA" w14:textId="77777777" w:rsidR="00354C71" w:rsidRPr="004E10C1" w:rsidRDefault="00354C71" w:rsidP="004E10C1">
      <w:pPr>
        <w:pStyle w:val="ae"/>
        <w:shd w:val="clear" w:color="auto" w:fill="FFFFFF"/>
        <w:spacing w:before="0" w:after="0"/>
        <w:jc w:val="both"/>
        <w:textAlignment w:val="baseline"/>
        <w:rPr>
          <w:color w:val="000000" w:themeColor="text1"/>
          <w:sz w:val="16"/>
          <w:szCs w:val="16"/>
        </w:rPr>
      </w:pPr>
    </w:p>
    <w:p w14:paraId="4F92D82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6 октября по 13 декабря 1933 велись официальные заводские испытания И-14 (АНТ-31) (1454,25) c мотором Бристоль-Меркур (2267,50), а на гос. испытания машина попала только 2 января 1934 (2233,40). Машина то направлялась в ОЭЛИД, то отзывалась оттуда для доработок (2869,23).</w:t>
      </w:r>
    </w:p>
    <w:p w14:paraId="4F7C61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1B4A6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октября 1933 в Финском заливе в районе Толбухина маяка в ходе испытаний улучшенных ТАВ-15 с ТБ-1 удачно сбросили торпеду с 1000 м при температуре -7. Приняли к производству как эталон на 1934 и Нач. ВВС приказал доработать имеющиеся торпеды (1966,12).</w:t>
      </w:r>
    </w:p>
    <w:p w14:paraId="3A6F7D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23EF8B0"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6 октября 1933 г. Сталин — Кагановичу</w:t>
      </w:r>
    </w:p>
    <w:p w14:paraId="24D760FD"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u w:val="single"/>
          <w:lang w:eastAsia="ru-RU"/>
        </w:rPr>
        <w:t>Здравствуйте, т. Каганович!</w:t>
      </w:r>
    </w:p>
    <w:p w14:paraId="75B096B5"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Мои поправки к проекту пост[</w:t>
      </w:r>
      <w:proofErr w:type="spellStart"/>
      <w:r w:rsidRPr="004E10C1">
        <w:rPr>
          <w:rFonts w:ascii="Times New Roman" w:eastAsia="Times New Roman" w:hAnsi="Times New Roman"/>
          <w:color w:val="000000" w:themeColor="text1"/>
          <w:sz w:val="16"/>
          <w:szCs w:val="16"/>
          <w:lang w:eastAsia="ru-RU"/>
        </w:rPr>
        <w:t>ановле</w:t>
      </w:r>
      <w:proofErr w:type="spellEnd"/>
      <w:r w:rsidRPr="004E10C1">
        <w:rPr>
          <w:rFonts w:ascii="Times New Roman" w:eastAsia="Times New Roman" w:hAnsi="Times New Roman"/>
          <w:color w:val="000000" w:themeColor="text1"/>
          <w:sz w:val="16"/>
          <w:szCs w:val="16"/>
          <w:lang w:eastAsia="ru-RU"/>
        </w:rPr>
        <w:t>]</w:t>
      </w:r>
      <w:proofErr w:type="spellStart"/>
      <w:r w:rsidRPr="004E10C1">
        <w:rPr>
          <w:rFonts w:ascii="Times New Roman" w:eastAsia="Times New Roman" w:hAnsi="Times New Roman"/>
          <w:color w:val="000000" w:themeColor="text1"/>
          <w:sz w:val="16"/>
          <w:szCs w:val="16"/>
          <w:lang w:eastAsia="ru-RU"/>
        </w:rPr>
        <w:t>ния</w:t>
      </w:r>
      <w:proofErr w:type="spellEnd"/>
      <w:r w:rsidRPr="004E10C1">
        <w:rPr>
          <w:rFonts w:ascii="Times New Roman" w:eastAsia="Times New Roman" w:hAnsi="Times New Roman"/>
          <w:color w:val="000000" w:themeColor="text1"/>
          <w:sz w:val="16"/>
          <w:szCs w:val="16"/>
          <w:lang w:eastAsia="ru-RU"/>
        </w:rPr>
        <w:t xml:space="preserve"> ЦК в связи с юбилеем Комсомола посылаю. Проект составлен неряшливо.</w:t>
      </w:r>
    </w:p>
    <w:p w14:paraId="1292A4ED"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Придется 10–15 орденов (или 20) дать комсомольцам</w:t>
      </w:r>
      <w:r w:rsidRPr="004E10C1">
        <w:rPr>
          <w:rFonts w:ascii="Times New Roman" w:eastAsia="Times New Roman" w:hAnsi="Times New Roman"/>
          <w:color w:val="000000" w:themeColor="text1"/>
          <w:sz w:val="16"/>
          <w:szCs w:val="16"/>
          <w:vertAlign w:val="superscript"/>
          <w:lang w:eastAsia="ru-RU"/>
        </w:rPr>
        <w:t>1</w:t>
      </w:r>
      <w:r w:rsidRPr="004E10C1">
        <w:rPr>
          <w:rFonts w:ascii="Times New Roman" w:eastAsia="Times New Roman" w:hAnsi="Times New Roman"/>
          <w:color w:val="000000" w:themeColor="text1"/>
          <w:sz w:val="16"/>
          <w:szCs w:val="16"/>
          <w:lang w:eastAsia="ru-RU"/>
        </w:rPr>
        <w:t>.</w:t>
      </w:r>
    </w:p>
    <w:p w14:paraId="1ECDE5A7"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Доколе будете терпеть безобразия в предприятиях </w:t>
      </w:r>
      <w:proofErr w:type="spellStart"/>
      <w:r w:rsidRPr="004E10C1">
        <w:rPr>
          <w:rFonts w:ascii="Times New Roman" w:eastAsia="Times New Roman" w:hAnsi="Times New Roman"/>
          <w:color w:val="000000" w:themeColor="text1"/>
          <w:sz w:val="16"/>
          <w:szCs w:val="16"/>
          <w:lang w:eastAsia="ru-RU"/>
        </w:rPr>
        <w:t>НКснаба</w:t>
      </w:r>
      <w:proofErr w:type="spellEnd"/>
      <w:r w:rsidRPr="004E10C1">
        <w:rPr>
          <w:rFonts w:ascii="Times New Roman" w:eastAsia="Times New Roman" w:hAnsi="Times New Roman"/>
          <w:color w:val="000000" w:themeColor="text1"/>
          <w:sz w:val="16"/>
          <w:szCs w:val="16"/>
          <w:lang w:eastAsia="ru-RU"/>
        </w:rPr>
        <w:t xml:space="preserve">, особенно в консервных заводах? Отравили опять свыше 100 человек! Почему не принимаете меры против </w:t>
      </w:r>
      <w:proofErr w:type="spellStart"/>
      <w:r w:rsidRPr="004E10C1">
        <w:rPr>
          <w:rFonts w:ascii="Times New Roman" w:eastAsia="Times New Roman" w:hAnsi="Times New Roman"/>
          <w:color w:val="000000" w:themeColor="text1"/>
          <w:sz w:val="16"/>
          <w:szCs w:val="16"/>
          <w:lang w:eastAsia="ru-RU"/>
        </w:rPr>
        <w:t>НКснаба</w:t>
      </w:r>
      <w:proofErr w:type="spellEnd"/>
      <w:r w:rsidRPr="004E10C1">
        <w:rPr>
          <w:rFonts w:ascii="Times New Roman" w:eastAsia="Times New Roman" w:hAnsi="Times New Roman"/>
          <w:color w:val="000000" w:themeColor="text1"/>
          <w:sz w:val="16"/>
          <w:szCs w:val="16"/>
          <w:lang w:eastAsia="ru-RU"/>
        </w:rPr>
        <w:t xml:space="preserve"> и Микояна? Доколе будут издеваться над населением. Ваше (т.е. ПБ) долготерпение прямо поразительно</w:t>
      </w:r>
      <w:r w:rsidRPr="004E10C1">
        <w:rPr>
          <w:rFonts w:ascii="Times New Roman" w:eastAsia="Times New Roman" w:hAnsi="Times New Roman"/>
          <w:color w:val="000000" w:themeColor="text1"/>
          <w:sz w:val="16"/>
          <w:szCs w:val="16"/>
          <w:vertAlign w:val="superscript"/>
          <w:lang w:eastAsia="ru-RU"/>
        </w:rPr>
        <w:t>2</w:t>
      </w:r>
      <w:r w:rsidRPr="004E10C1">
        <w:rPr>
          <w:rFonts w:ascii="Times New Roman" w:eastAsia="Times New Roman" w:hAnsi="Times New Roman"/>
          <w:color w:val="000000" w:themeColor="text1"/>
          <w:sz w:val="16"/>
          <w:szCs w:val="16"/>
          <w:lang w:eastAsia="ru-RU"/>
        </w:rPr>
        <w:t>.</w:t>
      </w:r>
    </w:p>
    <w:p w14:paraId="5BEFEB11"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Крайне подозрительно, что в разработке материалов стратостата</w:t>
      </w:r>
      <w:r w:rsidRPr="004E10C1">
        <w:rPr>
          <w:rFonts w:ascii="Times New Roman" w:eastAsia="Times New Roman" w:hAnsi="Times New Roman"/>
          <w:color w:val="000000" w:themeColor="text1"/>
          <w:sz w:val="16"/>
          <w:szCs w:val="16"/>
          <w:vertAlign w:val="superscript"/>
          <w:lang w:eastAsia="ru-RU"/>
        </w:rPr>
        <w:t>3</w:t>
      </w:r>
      <w:r w:rsidRPr="004E10C1">
        <w:rPr>
          <w:rFonts w:ascii="Times New Roman" w:eastAsia="Times New Roman" w:hAnsi="Times New Roman"/>
          <w:color w:val="000000" w:themeColor="text1"/>
          <w:sz w:val="16"/>
          <w:szCs w:val="16"/>
          <w:u w:val="single"/>
          <w:lang w:eastAsia="ru-RU"/>
        </w:rPr>
        <w:t>первую скрипку</w:t>
      </w:r>
      <w:r w:rsidRPr="004E10C1">
        <w:rPr>
          <w:rFonts w:ascii="Times New Roman" w:eastAsia="Times New Roman" w:hAnsi="Times New Roman"/>
          <w:color w:val="000000" w:themeColor="text1"/>
          <w:sz w:val="16"/>
          <w:szCs w:val="16"/>
          <w:lang w:eastAsia="ru-RU"/>
        </w:rPr>
        <w:t xml:space="preserve"> играет </w:t>
      </w:r>
      <w:proofErr w:type="spellStart"/>
      <w:r w:rsidRPr="004E10C1">
        <w:rPr>
          <w:rFonts w:ascii="Times New Roman" w:eastAsia="Times New Roman" w:hAnsi="Times New Roman"/>
          <w:color w:val="000000" w:themeColor="text1"/>
          <w:sz w:val="16"/>
          <w:szCs w:val="16"/>
          <w:lang w:eastAsia="ru-RU"/>
        </w:rPr>
        <w:t>Вангенгейм</w:t>
      </w:r>
      <w:proofErr w:type="spellEnd"/>
      <w:r w:rsidRPr="004E10C1">
        <w:rPr>
          <w:rFonts w:ascii="Times New Roman" w:eastAsia="Times New Roman" w:hAnsi="Times New Roman"/>
          <w:color w:val="000000" w:themeColor="text1"/>
          <w:sz w:val="16"/>
          <w:szCs w:val="16"/>
          <w:lang w:eastAsia="ru-RU"/>
        </w:rPr>
        <w:t xml:space="preserve">, тот самый </w:t>
      </w:r>
      <w:proofErr w:type="spellStart"/>
      <w:r w:rsidRPr="004E10C1">
        <w:rPr>
          <w:rFonts w:ascii="Times New Roman" w:eastAsia="Times New Roman" w:hAnsi="Times New Roman"/>
          <w:color w:val="000000" w:themeColor="text1"/>
          <w:sz w:val="16"/>
          <w:szCs w:val="16"/>
          <w:lang w:eastAsia="ru-RU"/>
        </w:rPr>
        <w:t>Вангенгейм</w:t>
      </w:r>
      <w:proofErr w:type="spellEnd"/>
      <w:r w:rsidRPr="004E10C1">
        <w:rPr>
          <w:rFonts w:ascii="Times New Roman" w:eastAsia="Times New Roman" w:hAnsi="Times New Roman"/>
          <w:color w:val="000000" w:themeColor="text1"/>
          <w:sz w:val="16"/>
          <w:szCs w:val="16"/>
          <w:lang w:eastAsia="ru-RU"/>
        </w:rPr>
        <w:t>, который во главе Бюро погоды сулил нам к лету 33 года великую засуху и который организовал в Мурманске ГОИН, потом разгромленный нами, как гнездо немецких шпионов. В чем тут дело? Откуда такое доверие к этому субъекту?</w:t>
      </w:r>
    </w:p>
    <w:p w14:paraId="1E19DC3F"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Ну, пока все. Привет И. Сталин</w:t>
      </w:r>
      <w:r w:rsidRPr="004E10C1">
        <w:rPr>
          <w:rFonts w:ascii="Times New Roman" w:eastAsia="Times New Roman" w:hAnsi="Times New Roman"/>
          <w:color w:val="000000" w:themeColor="text1"/>
          <w:sz w:val="16"/>
          <w:szCs w:val="16"/>
          <w:vertAlign w:val="superscript"/>
          <w:lang w:eastAsia="ru-RU"/>
        </w:rPr>
        <w:t xml:space="preserve">4 </w:t>
      </w:r>
      <w:r w:rsidRPr="004E10C1">
        <w:rPr>
          <w:rFonts w:ascii="Times New Roman" w:eastAsia="Times New Roman" w:hAnsi="Times New Roman"/>
          <w:color w:val="000000" w:themeColor="text1"/>
          <w:sz w:val="16"/>
          <w:szCs w:val="16"/>
          <w:lang w:eastAsia="ru-RU"/>
        </w:rPr>
        <w:t>6/Х-ЗЗ</w:t>
      </w:r>
    </w:p>
    <w:p w14:paraId="61231408"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iCs/>
          <w:color w:val="000000" w:themeColor="text1"/>
          <w:sz w:val="16"/>
          <w:szCs w:val="16"/>
          <w:lang w:eastAsia="ru-RU"/>
        </w:rPr>
        <w:t>Ф. 81. On. 3. Д. 100. Л. 34–35. Автограф(17281).</w:t>
      </w:r>
    </w:p>
    <w:p w14:paraId="19C46B1F" w14:textId="77777777" w:rsidR="00FE71E3" w:rsidRPr="004E10C1" w:rsidRDefault="00FE71E3" w:rsidP="004E10C1">
      <w:pPr>
        <w:autoSpaceDE w:val="0"/>
        <w:autoSpaceDN w:val="0"/>
        <w:adjustRightInd w:val="0"/>
        <w:spacing w:after="0" w:line="240" w:lineRule="auto"/>
        <w:jc w:val="both"/>
        <w:rPr>
          <w:rFonts w:ascii="Times New Roman" w:hAnsi="Times New Roman"/>
          <w:color w:val="000000" w:themeColor="text1"/>
          <w:sz w:val="16"/>
          <w:szCs w:val="16"/>
        </w:rPr>
      </w:pPr>
    </w:p>
    <w:p w14:paraId="1F4E538A"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AE78F5B"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734E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6 и 12 октября 1933. Из протокола заседания Политбюро N 148, 1933 г.</w:t>
      </w:r>
    </w:p>
    <w:p w14:paraId="229F358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отпуске средств на пособия работникам МХАТ им. Горького </w:t>
      </w:r>
    </w:p>
    <w:p w14:paraId="50D4F8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Отпустить из резервного фонда СНК СССР двести тысяч рублей на выплату единовременных пособий руководителям и старейшим работникам — артистам МХАТ им. Горького в связи с 35-летним юбилеем этого театра (11652).</w:t>
      </w:r>
    </w:p>
    <w:p w14:paraId="155D514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803830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6 и 12 октября 1933. Из протокола заседания Политбюро N 148, 1933 г.</w:t>
      </w:r>
    </w:p>
    <w:p w14:paraId="79C5AD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выдаче пшеничной муки к Октябрьским праздникам </w:t>
      </w:r>
    </w:p>
    <w:p w14:paraId="2F9951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Комитету по заготовкам при СНК СССР выдать рабочим в важнейших промышленных центрах к Октябрьским праздникам вместо ржаной муки пшеничную, выделить для этой цели для всего Союза 20 000 тонн пшеничной муки (11652).</w:t>
      </w:r>
    </w:p>
    <w:p w14:paraId="27D018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5484B5F"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180852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811C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6 и 12 октября 1933. Из протокола заседания Политбюро N 148, 1933 г.</w:t>
      </w:r>
    </w:p>
    <w:p w14:paraId="763FC8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Польше </w:t>
      </w:r>
    </w:p>
    <w:p w14:paraId="080461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следующий текст ноты Польше с опубликованием в печати: </w:t>
      </w:r>
    </w:p>
    <w:p w14:paraId="2B1CAA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"21-го октября на Генеральное Консульство СССР во Львове было произведено нападение, в результате которого сотрудник Консульства </w:t>
      </w:r>
      <w:proofErr w:type="spellStart"/>
      <w:r w:rsidRPr="004E10C1">
        <w:rPr>
          <w:rFonts w:ascii="Times New Roman" w:hAnsi="Times New Roman"/>
          <w:color w:val="000000" w:themeColor="text1"/>
          <w:sz w:val="16"/>
          <w:szCs w:val="16"/>
        </w:rPr>
        <w:t>Майлов</w:t>
      </w:r>
      <w:proofErr w:type="spellEnd"/>
      <w:r w:rsidRPr="004E10C1">
        <w:rPr>
          <w:rFonts w:ascii="Times New Roman" w:hAnsi="Times New Roman"/>
          <w:color w:val="000000" w:themeColor="text1"/>
          <w:sz w:val="16"/>
          <w:szCs w:val="16"/>
        </w:rPr>
        <w:t xml:space="preserve"> был убит, а другой сотрудник, </w:t>
      </w:r>
      <w:proofErr w:type="spellStart"/>
      <w:r w:rsidRPr="004E10C1">
        <w:rPr>
          <w:rFonts w:ascii="Times New Roman" w:hAnsi="Times New Roman"/>
          <w:color w:val="000000" w:themeColor="text1"/>
          <w:sz w:val="16"/>
          <w:szCs w:val="16"/>
        </w:rPr>
        <w:t>Джугай</w:t>
      </w:r>
      <w:proofErr w:type="spellEnd"/>
      <w:r w:rsidRPr="004E10C1">
        <w:rPr>
          <w:rFonts w:ascii="Times New Roman" w:hAnsi="Times New Roman"/>
          <w:color w:val="000000" w:themeColor="text1"/>
          <w:sz w:val="16"/>
          <w:szCs w:val="16"/>
        </w:rPr>
        <w:t>,— ранен. Это покушение нельзя не поставить в связь с той кампанией, которая уже в течение продолжительного времени ведется в некоторых воеводствах и, в частности, во Львове, кампании, не знающей никаких границ в травле, клевете и науськивании на Советский Союз и имеющей целью возбудить известные слои населения против СССР" (11652).</w:t>
      </w:r>
    </w:p>
    <w:p w14:paraId="05CCF736" w14:textId="4AA0AED3"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15FBE4E" w14:textId="7A2A7266" w:rsidR="00302848" w:rsidRPr="004E10C1" w:rsidRDefault="00302848"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298AA6F3" w14:textId="77777777" w:rsidR="00302848" w:rsidRPr="004E10C1" w:rsidRDefault="00302848"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19CA4EE6" w14:textId="77777777" w:rsidR="00302848" w:rsidRPr="004E10C1" w:rsidRDefault="003028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октября 1933 состоялся первый полет </w:t>
      </w:r>
      <w:proofErr w:type="spellStart"/>
      <w:r w:rsidRPr="004E10C1">
        <w:rPr>
          <w:rFonts w:ascii="Times New Roman" w:hAnsi="Times New Roman"/>
          <w:color w:val="000000" w:themeColor="text1"/>
          <w:sz w:val="16"/>
          <w:szCs w:val="16"/>
        </w:rPr>
        <w:t>Pander</w:t>
      </w:r>
      <w:proofErr w:type="spellEnd"/>
      <w:r w:rsidRPr="004E10C1">
        <w:rPr>
          <w:rFonts w:ascii="Times New Roman" w:hAnsi="Times New Roman"/>
          <w:color w:val="000000" w:themeColor="text1"/>
          <w:sz w:val="16"/>
          <w:szCs w:val="16"/>
        </w:rPr>
        <w:t xml:space="preserve"> S-4 </w:t>
      </w:r>
      <w:proofErr w:type="spellStart"/>
      <w:r w:rsidRPr="004E10C1">
        <w:rPr>
          <w:rFonts w:ascii="Times New Roman" w:hAnsi="Times New Roman"/>
          <w:color w:val="000000" w:themeColor="text1"/>
          <w:sz w:val="16"/>
          <w:szCs w:val="16"/>
        </w:rPr>
        <w:t>Postjager</w:t>
      </w:r>
      <w:proofErr w:type="spellEnd"/>
      <w:r w:rsidRPr="004E10C1">
        <w:rPr>
          <w:rFonts w:ascii="Times New Roman" w:hAnsi="Times New Roman"/>
          <w:color w:val="000000" w:themeColor="text1"/>
          <w:sz w:val="16"/>
          <w:szCs w:val="16"/>
        </w:rPr>
        <w:t xml:space="preserve"> (20802).</w:t>
      </w:r>
    </w:p>
    <w:p w14:paraId="01418BE6" w14:textId="77777777" w:rsidR="00302848" w:rsidRPr="004E10C1" w:rsidRDefault="00302848" w:rsidP="004E10C1">
      <w:pPr>
        <w:spacing w:after="0" w:line="240" w:lineRule="auto"/>
        <w:jc w:val="both"/>
        <w:rPr>
          <w:rFonts w:ascii="Times New Roman" w:hAnsi="Times New Roman"/>
          <w:color w:val="000000" w:themeColor="text1"/>
          <w:sz w:val="16"/>
          <w:szCs w:val="16"/>
        </w:rPr>
      </w:pPr>
    </w:p>
    <w:p w14:paraId="23347AD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F59EBC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B782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октября 1933 г. на аэродроме появился Первенец бригады № 2 ЦКБ - И-15.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w:t>
      </w:r>
      <w:proofErr w:type="spellStart"/>
      <w:r w:rsidRPr="004E10C1">
        <w:rPr>
          <w:rFonts w:ascii="Times New Roman" w:hAnsi="Times New Roman"/>
          <w:color w:val="000000" w:themeColor="text1"/>
          <w:sz w:val="16"/>
          <w:szCs w:val="16"/>
        </w:rPr>
        <w:t>Р.Донатти</w:t>
      </w:r>
      <w:proofErr w:type="spellEnd"/>
      <w:r w:rsidRPr="004E10C1">
        <w:rPr>
          <w:rFonts w:ascii="Times New Roman" w:hAnsi="Times New Roman"/>
          <w:color w:val="000000" w:themeColor="text1"/>
          <w:sz w:val="16"/>
          <w:szCs w:val="16"/>
        </w:rPr>
        <w:t xml:space="preserve"> на самолете «Caproni-114a» (9536,5).</w:t>
      </w:r>
    </w:p>
    <w:p w14:paraId="46079B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CEB3EF2" w14:textId="77777777" w:rsidR="00354C71" w:rsidRPr="004E10C1" w:rsidRDefault="00354C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октября 1933 г. первенец бригады № 2 появился на аэродроме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w:t>
      </w:r>
      <w:proofErr w:type="spellStart"/>
      <w:r w:rsidRPr="004E10C1">
        <w:rPr>
          <w:rFonts w:ascii="Times New Roman" w:hAnsi="Times New Roman"/>
          <w:color w:val="000000" w:themeColor="text1"/>
          <w:sz w:val="16"/>
          <w:szCs w:val="16"/>
        </w:rPr>
        <w:t>Р.Донатти</w:t>
      </w:r>
      <w:proofErr w:type="spellEnd"/>
      <w:r w:rsidRPr="004E10C1">
        <w:rPr>
          <w:rFonts w:ascii="Times New Roman" w:hAnsi="Times New Roman"/>
          <w:color w:val="000000" w:themeColor="text1"/>
          <w:sz w:val="16"/>
          <w:szCs w:val="16"/>
        </w:rPr>
        <w:t xml:space="preserve"> на самолете «</w:t>
      </w:r>
      <w:proofErr w:type="spellStart"/>
      <w:r w:rsidRPr="004E10C1">
        <w:rPr>
          <w:rFonts w:ascii="Times New Roman" w:hAnsi="Times New Roman"/>
          <w:color w:val="000000" w:themeColor="text1"/>
          <w:sz w:val="16"/>
          <w:szCs w:val="16"/>
        </w:rPr>
        <w:t>Caproni</w:t>
      </w:r>
      <w:proofErr w:type="spellEnd"/>
      <w:r w:rsidRPr="004E10C1">
        <w:rPr>
          <w:rFonts w:ascii="Times New Roman" w:hAnsi="Times New Roman"/>
          <w:color w:val="000000" w:themeColor="text1"/>
          <w:sz w:val="16"/>
          <w:szCs w:val="16"/>
        </w:rPr>
        <w:t xml:space="preserve"> 14а» (18254).</w:t>
      </w:r>
    </w:p>
    <w:p w14:paraId="57DA8542" w14:textId="77777777" w:rsidR="00354C71" w:rsidRPr="004E10C1" w:rsidRDefault="00354C71" w:rsidP="004E10C1">
      <w:pPr>
        <w:spacing w:after="0" w:line="240" w:lineRule="auto"/>
        <w:jc w:val="both"/>
        <w:rPr>
          <w:rFonts w:ascii="Times New Roman" w:hAnsi="Times New Roman"/>
          <w:color w:val="000000" w:themeColor="text1"/>
          <w:sz w:val="16"/>
          <w:szCs w:val="16"/>
        </w:rPr>
      </w:pPr>
    </w:p>
    <w:p w14:paraId="753709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октября 1933 г. ярко-красный самолет - пер</w:t>
      </w:r>
      <w:r w:rsidRPr="004E10C1">
        <w:rPr>
          <w:rFonts w:ascii="Times New Roman" w:hAnsi="Times New Roman"/>
          <w:color w:val="000000" w:themeColor="text1"/>
          <w:sz w:val="16"/>
          <w:szCs w:val="16"/>
        </w:rPr>
        <w:softHyphen/>
        <w:t>венец бригады № 2 - доставили на аэродром. На киле в центре белого круга была изображена звезда, а поверх нее выведены цифры «39» и надпись «ЦКБ-3». Начались наземные испытания и подготовка к первому вылету (10667).</w:t>
      </w:r>
    </w:p>
    <w:p w14:paraId="5B7142E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320B3F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октября 1933 Нач. 4 отдела ЭКУ ОГПУ </w:t>
      </w:r>
      <w:proofErr w:type="spellStart"/>
      <w:r w:rsidRPr="004E10C1">
        <w:rPr>
          <w:rFonts w:ascii="Times New Roman" w:hAnsi="Times New Roman"/>
          <w:color w:val="000000" w:themeColor="text1"/>
          <w:sz w:val="16"/>
          <w:szCs w:val="16"/>
        </w:rPr>
        <w:t>Калецкий</w:t>
      </w:r>
      <w:proofErr w:type="spellEnd"/>
      <w:r w:rsidRPr="004E10C1">
        <w:rPr>
          <w:rFonts w:ascii="Times New Roman" w:hAnsi="Times New Roman"/>
          <w:color w:val="000000" w:themeColor="text1"/>
          <w:sz w:val="16"/>
          <w:szCs w:val="16"/>
        </w:rPr>
        <w:t xml:space="preserve"> подготовил:</w:t>
      </w:r>
    </w:p>
    <w:p w14:paraId="38A5FE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 е д е н и я</w:t>
      </w:r>
    </w:p>
    <w:p w14:paraId="532DBF8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вьполнении</w:t>
      </w:r>
      <w:proofErr w:type="spellEnd"/>
      <w:r w:rsidRPr="004E10C1">
        <w:rPr>
          <w:rFonts w:ascii="Times New Roman" w:hAnsi="Times New Roman"/>
          <w:color w:val="000000" w:themeColor="text1"/>
          <w:sz w:val="16"/>
          <w:szCs w:val="16"/>
        </w:rPr>
        <w:t xml:space="preserve"> программы по з-дам самолетостроения взятые ив сводки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подписанной </w:t>
      </w:r>
      <w:proofErr w:type="spellStart"/>
      <w:r w:rsidRPr="004E10C1">
        <w:rPr>
          <w:rFonts w:ascii="Times New Roman" w:hAnsi="Times New Roman"/>
          <w:color w:val="000000" w:themeColor="text1"/>
          <w:sz w:val="16"/>
          <w:szCs w:val="16"/>
        </w:rPr>
        <w:t>Нач.ГУАП"а</w:t>
      </w:r>
      <w:proofErr w:type="spellEnd"/>
      <w:r w:rsidRPr="004E10C1">
        <w:rPr>
          <w:rFonts w:ascii="Times New Roman" w:hAnsi="Times New Roman"/>
          <w:color w:val="000000" w:themeColor="text1"/>
          <w:sz w:val="16"/>
          <w:szCs w:val="16"/>
        </w:rPr>
        <w:t xml:space="preserve"> тов. КОРОЛШШ.</w:t>
      </w:r>
    </w:p>
    <w:p w14:paraId="1D19F7A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I</w:t>
      </w:r>
      <w:r w:rsidRPr="004E10C1">
        <w:rPr>
          <w:rFonts w:ascii="Times New Roman" w:hAnsi="Times New Roman"/>
          <w:color w:val="000000" w:themeColor="text1"/>
          <w:sz w:val="16"/>
          <w:szCs w:val="16"/>
        </w:rPr>
        <w:t xml:space="preserve">. Завод № </w:t>
      </w:r>
      <w:r w:rsidRPr="004E10C1">
        <w:rPr>
          <w:rFonts w:ascii="Times New Roman" w:hAnsi="Times New Roman"/>
          <w:color w:val="000000" w:themeColor="text1"/>
          <w:sz w:val="16"/>
          <w:szCs w:val="16"/>
          <w:lang w:val="en-US"/>
        </w:rPr>
        <w:t>I</w:t>
      </w:r>
    </w:p>
    <w:p w14:paraId="083DEE4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программу Р-5 выполнил - 57% годового задания или 79% задания на 9 </w:t>
      </w:r>
      <w:proofErr w:type="spellStart"/>
      <w:r w:rsidRPr="004E10C1">
        <w:rPr>
          <w:rFonts w:ascii="Times New Roman" w:hAnsi="Times New Roman"/>
          <w:color w:val="000000" w:themeColor="text1"/>
          <w:sz w:val="16"/>
          <w:szCs w:val="16"/>
        </w:rPr>
        <w:t>мес</w:t>
      </w:r>
      <w:proofErr w:type="spellEnd"/>
      <w:r w:rsidRPr="004E10C1">
        <w:rPr>
          <w:rFonts w:ascii="Times New Roman" w:hAnsi="Times New Roman"/>
          <w:color w:val="000000" w:themeColor="text1"/>
          <w:sz w:val="16"/>
          <w:szCs w:val="16"/>
        </w:rPr>
        <w:t xml:space="preserve"> За 8 мес. недодано 252 само</w:t>
      </w:r>
      <w:r w:rsidRPr="004E10C1">
        <w:rPr>
          <w:rFonts w:ascii="Times New Roman" w:hAnsi="Times New Roman"/>
          <w:color w:val="000000" w:themeColor="text1"/>
          <w:sz w:val="16"/>
          <w:szCs w:val="16"/>
        </w:rPr>
        <w:softHyphen/>
        <w:t>лета.</w:t>
      </w:r>
    </w:p>
    <w:p w14:paraId="4AEAC6E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И-7 выполнил - 1.9% годового зада</w:t>
      </w:r>
      <w:r w:rsidRPr="004E10C1">
        <w:rPr>
          <w:rFonts w:ascii="Times New Roman" w:hAnsi="Times New Roman"/>
          <w:color w:val="000000" w:themeColor="text1"/>
          <w:sz w:val="16"/>
          <w:szCs w:val="16"/>
        </w:rPr>
        <w:softHyphen/>
        <w:t xml:space="preserve">ния или 27% задания на 9 </w:t>
      </w:r>
      <w:proofErr w:type="spellStart"/>
      <w:r w:rsidRPr="004E10C1">
        <w:rPr>
          <w:rFonts w:ascii="Times New Roman" w:hAnsi="Times New Roman"/>
          <w:color w:val="000000" w:themeColor="text1"/>
          <w:sz w:val="16"/>
          <w:szCs w:val="16"/>
        </w:rPr>
        <w:t>мео</w:t>
      </w:r>
      <w:proofErr w:type="spellEnd"/>
      <w:r w:rsidRPr="004E10C1">
        <w:rPr>
          <w:rFonts w:ascii="Times New Roman" w:hAnsi="Times New Roman"/>
          <w:color w:val="000000" w:themeColor="text1"/>
          <w:sz w:val="16"/>
          <w:szCs w:val="16"/>
        </w:rPr>
        <w:t>. За 9 мес. недодано 124 само</w:t>
      </w:r>
      <w:r w:rsidRPr="004E10C1">
        <w:rPr>
          <w:rFonts w:ascii="Times New Roman" w:hAnsi="Times New Roman"/>
          <w:color w:val="000000" w:themeColor="text1"/>
          <w:sz w:val="16"/>
          <w:szCs w:val="16"/>
        </w:rPr>
        <w:softHyphen/>
        <w:t>лета.</w:t>
      </w:r>
    </w:p>
    <w:p w14:paraId="2BDD4CB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Еще хуже выполнение по групповым комплектам.</w:t>
      </w:r>
    </w:p>
    <w:p w14:paraId="63D580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Завод № 31 программа по гидросамолетам "МБР-4" с мотором АСОО выполнена на 75%, не</w:t>
      </w:r>
      <w:r w:rsidRPr="004E10C1">
        <w:rPr>
          <w:rFonts w:ascii="Times New Roman" w:hAnsi="Times New Roman"/>
          <w:color w:val="000000" w:themeColor="text1"/>
          <w:sz w:val="16"/>
          <w:szCs w:val="16"/>
        </w:rPr>
        <w:softHyphen/>
        <w:t>додано 5 машин.</w:t>
      </w:r>
    </w:p>
    <w:p w14:paraId="10A984B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Тоже с мотором “М-34"не сда</w:t>
      </w:r>
      <w:r w:rsidRPr="004E10C1">
        <w:rPr>
          <w:rFonts w:ascii="Times New Roman" w:hAnsi="Times New Roman"/>
          <w:color w:val="000000" w:themeColor="text1"/>
          <w:sz w:val="16"/>
          <w:szCs w:val="16"/>
        </w:rPr>
        <w:softHyphen/>
        <w:t>но ни одной машины при зада</w:t>
      </w:r>
      <w:r w:rsidRPr="004E10C1">
        <w:rPr>
          <w:rFonts w:ascii="Times New Roman" w:hAnsi="Times New Roman"/>
          <w:color w:val="000000" w:themeColor="text1"/>
          <w:sz w:val="16"/>
          <w:szCs w:val="16"/>
        </w:rPr>
        <w:softHyphen/>
        <w:t>нии 42.</w:t>
      </w:r>
    </w:p>
    <w:p w14:paraId="525524A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по сам. Р6 с мотор. 2 М17 7-8% годово</w:t>
      </w:r>
      <w:r w:rsidRPr="004E10C1">
        <w:rPr>
          <w:rFonts w:ascii="Times New Roman" w:hAnsi="Times New Roman"/>
          <w:color w:val="000000" w:themeColor="text1"/>
          <w:sz w:val="16"/>
          <w:szCs w:val="16"/>
        </w:rPr>
        <w:softHyphen/>
        <w:t>го или 16% 9 мес. задания недо</w:t>
      </w:r>
      <w:r w:rsidRPr="004E10C1">
        <w:rPr>
          <w:rFonts w:ascii="Times New Roman" w:hAnsi="Times New Roman"/>
          <w:color w:val="000000" w:themeColor="text1"/>
          <w:sz w:val="16"/>
          <w:szCs w:val="16"/>
        </w:rPr>
        <w:softHyphen/>
        <w:t>дано 49 машин.</w:t>
      </w:r>
    </w:p>
    <w:p w14:paraId="276C72D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Тоже с моторами М34 - 0%</w:t>
      </w:r>
    </w:p>
    <w:p w14:paraId="067E56D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программу по сам. АНТ-9 - 0% при задании 8 са</w:t>
      </w:r>
      <w:r w:rsidRPr="004E10C1">
        <w:rPr>
          <w:rFonts w:ascii="Times New Roman" w:hAnsi="Times New Roman"/>
          <w:color w:val="000000" w:themeColor="text1"/>
          <w:sz w:val="16"/>
          <w:szCs w:val="16"/>
        </w:rPr>
        <w:softHyphen/>
        <w:t>молетов.</w:t>
      </w:r>
    </w:p>
    <w:p w14:paraId="37D6E49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Завод №18 не сдал в течение 1 и 1/2 мес. ни одной маши</w:t>
      </w:r>
      <w:r w:rsidRPr="004E10C1">
        <w:rPr>
          <w:rFonts w:ascii="Times New Roman" w:hAnsi="Times New Roman"/>
          <w:color w:val="000000" w:themeColor="text1"/>
          <w:sz w:val="16"/>
          <w:szCs w:val="16"/>
        </w:rPr>
        <w:softHyphen/>
        <w:t>ны.</w:t>
      </w:r>
    </w:p>
    <w:p w14:paraId="4A0CC80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6761A2F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остальным заводам /№№ 21, 22, 23, 39/ программа само</w:t>
      </w:r>
      <w:r w:rsidRPr="004E10C1">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4E10C1">
        <w:rPr>
          <w:rFonts w:ascii="Times New Roman" w:hAnsi="Times New Roman"/>
          <w:color w:val="000000" w:themeColor="text1"/>
          <w:sz w:val="16"/>
          <w:szCs w:val="16"/>
        </w:rPr>
        <w:softHyphen/>
        <w:t>тов сдано 2- и отставание по групповым комплектам,</w:t>
      </w:r>
    </w:p>
    <w:p w14:paraId="27B56D9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4 ОТД ЭКУ ОГПУ /КАЛЕЦКИЙ/ (4191).</w:t>
      </w:r>
    </w:p>
    <w:p w14:paraId="763B0D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C366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октября 1933 была подготовлена:</w:t>
      </w:r>
    </w:p>
    <w:p w14:paraId="0240A97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w:t>
      </w:r>
    </w:p>
    <w:p w14:paraId="05B2517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МАТЕРИАЛОВ ПРЕДВАРИТЕЛЬНОГО СЛЕДСТВИЯ ПО ЗАВОДУ№ 21.</w:t>
      </w:r>
    </w:p>
    <w:p w14:paraId="24EAFE4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ПОКАЗАНИЯ КУПРИЯНОВА:</w:t>
      </w:r>
    </w:p>
    <w:p w14:paraId="662A747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21 самолета, сданных в июле в счет июньской про</w:t>
      </w:r>
      <w:r w:rsidRPr="004E10C1">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4E10C1">
        <w:rPr>
          <w:rFonts w:ascii="Times New Roman" w:hAnsi="Times New Roman"/>
          <w:color w:val="000000" w:themeColor="text1"/>
          <w:sz w:val="16"/>
          <w:szCs w:val="16"/>
        </w:rPr>
        <w:softHyphen/>
        <w:t xml:space="preserve">бочих часов. Дирекцией завода эти машины были сданы и коммерчески оформлены следующим образом: 27 и 28 июня были Заводоуправлением </w:t>
      </w:r>
      <w:proofErr w:type="spellStart"/>
      <w:r w:rsidRPr="004E10C1">
        <w:rPr>
          <w:rFonts w:ascii="Times New Roman" w:hAnsi="Times New Roman"/>
          <w:color w:val="000000" w:themeColor="text1"/>
          <w:sz w:val="16"/>
          <w:szCs w:val="16"/>
        </w:rPr>
        <w:t>пред"явлены</w:t>
      </w:r>
      <w:proofErr w:type="spellEnd"/>
      <w:r w:rsidRPr="004E10C1">
        <w:rPr>
          <w:rFonts w:ascii="Times New Roman" w:hAnsi="Times New Roman"/>
          <w:color w:val="000000" w:themeColor="text1"/>
          <w:sz w:val="16"/>
          <w:szCs w:val="16"/>
        </w:rPr>
        <w:t xml:space="preserve"> к техническому осмо</w:t>
      </w:r>
      <w:r w:rsidRPr="004E10C1">
        <w:rPr>
          <w:rFonts w:ascii="Times New Roman" w:hAnsi="Times New Roman"/>
          <w:color w:val="000000" w:themeColor="text1"/>
          <w:sz w:val="16"/>
          <w:szCs w:val="16"/>
        </w:rPr>
        <w:softHyphen/>
        <w:t xml:space="preserve">тру </w:t>
      </w:r>
      <w:proofErr w:type="spellStart"/>
      <w:r w:rsidRPr="004E10C1">
        <w:rPr>
          <w:rFonts w:ascii="Times New Roman" w:hAnsi="Times New Roman"/>
          <w:color w:val="000000" w:themeColor="text1"/>
          <w:sz w:val="16"/>
          <w:szCs w:val="16"/>
        </w:rPr>
        <w:t>ВОенпредству</w:t>
      </w:r>
      <w:proofErr w:type="spellEnd"/>
      <w:r w:rsidRPr="004E10C1">
        <w:rPr>
          <w:rFonts w:ascii="Times New Roman" w:hAnsi="Times New Roman"/>
          <w:color w:val="000000" w:themeColor="text1"/>
          <w:sz w:val="16"/>
          <w:szCs w:val="16"/>
        </w:rPr>
        <w:t xml:space="preserve"> 15 машин из июньской программы, а 28 и 29 июня уже были Военпредом -ЖУКОВЫМ выданы на них удосто</w:t>
      </w:r>
      <w:r w:rsidRPr="004E10C1">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4E10C1">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4E10C1">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05C2625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показаний младшего Военпреда ИЕВЛЕВА, заместите</w:t>
      </w:r>
      <w:r w:rsidRPr="004E10C1">
        <w:rPr>
          <w:rFonts w:ascii="Times New Roman" w:hAnsi="Times New Roman"/>
          <w:color w:val="000000" w:themeColor="text1"/>
          <w:sz w:val="16"/>
          <w:szCs w:val="16"/>
        </w:rPr>
        <w:softHyphen/>
        <w:t>ля Военпреда ЖУКОВА видно, что:</w:t>
      </w:r>
    </w:p>
    <w:p w14:paraId="0D437D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4E10C1">
        <w:rPr>
          <w:rFonts w:ascii="Times New Roman" w:hAnsi="Times New Roman"/>
          <w:color w:val="000000" w:themeColor="text1"/>
          <w:sz w:val="16"/>
          <w:szCs w:val="16"/>
        </w:rPr>
        <w:softHyphen/>
        <w:t xml:space="preserve">ская программа. Не имея ряда деталей секторов газа, заливной с </w:t>
      </w:r>
      <w:proofErr w:type="spellStart"/>
      <w:r w:rsidRPr="004E10C1">
        <w:rPr>
          <w:rFonts w:ascii="Times New Roman" w:hAnsi="Times New Roman"/>
          <w:color w:val="000000" w:themeColor="text1"/>
          <w:sz w:val="16"/>
          <w:szCs w:val="16"/>
        </w:rPr>
        <w:t>ис</w:t>
      </w:r>
      <w:proofErr w:type="spellEnd"/>
      <w:r w:rsidRPr="004E10C1">
        <w:rPr>
          <w:rFonts w:ascii="Times New Roman" w:hAnsi="Times New Roman"/>
          <w:color w:val="000000" w:themeColor="text1"/>
          <w:sz w:val="16"/>
          <w:szCs w:val="16"/>
        </w:rPr>
        <w:t xml:space="preserve"> темы, краников фильтра, тяг и т.д. Самолеты пред являлись ОТК и, одновременно, Военной При е </w:t>
      </w:r>
      <w:proofErr w:type="spellStart"/>
      <w:r w:rsidRPr="004E10C1">
        <w:rPr>
          <w:rFonts w:ascii="Times New Roman" w:hAnsi="Times New Roman"/>
          <w:color w:val="000000" w:themeColor="text1"/>
          <w:sz w:val="16"/>
          <w:szCs w:val="16"/>
        </w:rPr>
        <w:t>мке</w:t>
      </w:r>
      <w:proofErr w:type="spellEnd"/>
      <w:r w:rsidRPr="004E10C1">
        <w:rPr>
          <w:rFonts w:ascii="Times New Roman" w:hAnsi="Times New Roman"/>
          <w:color w:val="000000" w:themeColor="text1"/>
          <w:sz w:val="16"/>
          <w:szCs w:val="16"/>
        </w:rPr>
        <w:t>.</w:t>
      </w:r>
    </w:p>
    <w:p w14:paraId="713EAF7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Самолеы</w:t>
      </w:r>
      <w:proofErr w:type="spellEnd"/>
      <w:r w:rsidRPr="004E10C1">
        <w:rPr>
          <w:rFonts w:ascii="Times New Roman" w:hAnsi="Times New Roman"/>
          <w:color w:val="000000" w:themeColor="text1"/>
          <w:sz w:val="16"/>
          <w:szCs w:val="16"/>
        </w:rPr>
        <w:t xml:space="preserve"> из сборочного цеха перебрасывались на аэродром в недоделанном виде. На мой вопрос АБРАМОВУ (Пом. Техн. директора, быв. вредитель, </w:t>
      </w:r>
      <w:r w:rsidRPr="004E10C1">
        <w:rPr>
          <w:rFonts w:ascii="Times New Roman" w:hAnsi="Times New Roman"/>
          <w:smallCaps/>
          <w:color w:val="000000" w:themeColor="text1"/>
          <w:sz w:val="16"/>
          <w:szCs w:val="16"/>
        </w:rPr>
        <w:t xml:space="preserve">досрочно </w:t>
      </w:r>
      <w:r w:rsidRPr="004E10C1">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4E10C1">
        <w:rPr>
          <w:rFonts w:ascii="Times New Roman" w:hAnsi="Times New Roman"/>
          <w:color w:val="000000" w:themeColor="text1"/>
          <w:sz w:val="16"/>
          <w:szCs w:val="16"/>
        </w:rPr>
        <w:softHyphen/>
        <w:t xml:space="preserve">лов на </w:t>
      </w:r>
      <w:proofErr w:type="spellStart"/>
      <w:r w:rsidRPr="004E10C1">
        <w:rPr>
          <w:rFonts w:ascii="Times New Roman" w:hAnsi="Times New Roman"/>
          <w:color w:val="000000" w:themeColor="text1"/>
          <w:sz w:val="16"/>
          <w:szCs w:val="16"/>
        </w:rPr>
        <w:t>еэродраме</w:t>
      </w:r>
      <w:proofErr w:type="spellEnd"/>
      <w:r w:rsidRPr="004E10C1">
        <w:rPr>
          <w:rFonts w:ascii="Times New Roman" w:hAnsi="Times New Roman"/>
          <w:color w:val="000000" w:themeColor="text1"/>
          <w:sz w:val="16"/>
          <w:szCs w:val="16"/>
        </w:rPr>
        <w:t xml:space="preserve">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w:t>
      </w:r>
      <w:proofErr w:type="spellStart"/>
      <w:r w:rsidRPr="004E10C1">
        <w:rPr>
          <w:rFonts w:ascii="Times New Roman" w:hAnsi="Times New Roman"/>
          <w:color w:val="000000" w:themeColor="text1"/>
          <w:sz w:val="16"/>
          <w:szCs w:val="16"/>
        </w:rPr>
        <w:t>нибудь</w:t>
      </w:r>
      <w:proofErr w:type="spellEnd"/>
      <w:r w:rsidRPr="004E10C1">
        <w:rPr>
          <w:rFonts w:ascii="Times New Roman" w:hAnsi="Times New Roman"/>
          <w:color w:val="000000" w:themeColor="text1"/>
          <w:sz w:val="16"/>
          <w:szCs w:val="16"/>
        </w:rPr>
        <w:t xml:space="preserve"> навернуться из Москвы для проверки выполнения программы по отправленной телеграмме".</w:t>
      </w:r>
    </w:p>
    <w:p w14:paraId="0CDD46D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показания мл. Военпреда ИЕВЛЕВА).</w:t>
      </w:r>
    </w:p>
    <w:p w14:paraId="1FF34FF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показаний летчика ПАВЛУШОВА:</w:t>
      </w:r>
    </w:p>
    <w:p w14:paraId="54508B5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w:t>
      </w:r>
      <w:proofErr w:type="spellStart"/>
      <w:r w:rsidRPr="004E10C1">
        <w:rPr>
          <w:rFonts w:ascii="Times New Roman" w:hAnsi="Times New Roman"/>
          <w:color w:val="000000" w:themeColor="text1"/>
          <w:sz w:val="16"/>
          <w:szCs w:val="16"/>
        </w:rPr>
        <w:t>пред"являет</w:t>
      </w:r>
      <w:proofErr w:type="spellEnd"/>
      <w:r w:rsidRPr="004E10C1">
        <w:rPr>
          <w:rFonts w:ascii="Times New Roman" w:hAnsi="Times New Roman"/>
          <w:color w:val="000000" w:themeColor="text1"/>
          <w:sz w:val="16"/>
          <w:szCs w:val="16"/>
        </w:rPr>
        <w:t xml:space="preserve"> самолет Контрольному Отделу без многих монтажей и если Контрольный Отдел не принимает для осмотра са</w:t>
      </w:r>
      <w:r w:rsidRPr="004E10C1">
        <w:rPr>
          <w:rFonts w:ascii="Times New Roman" w:hAnsi="Times New Roman"/>
          <w:color w:val="000000" w:themeColor="text1"/>
          <w:sz w:val="16"/>
          <w:szCs w:val="16"/>
        </w:rPr>
        <w:softHyphen/>
        <w:t>молет, то на него производиться нажим со сторо</w:t>
      </w:r>
      <w:r w:rsidRPr="004E10C1">
        <w:rPr>
          <w:rFonts w:ascii="Times New Roman" w:hAnsi="Times New Roman"/>
          <w:color w:val="000000" w:themeColor="text1"/>
          <w:sz w:val="16"/>
          <w:szCs w:val="16"/>
        </w:rPr>
        <w:softHyphen/>
        <w:t xml:space="preserve">ны дирекции. </w:t>
      </w:r>
      <w:proofErr w:type="spellStart"/>
      <w:r w:rsidRPr="004E10C1">
        <w:rPr>
          <w:rFonts w:ascii="Times New Roman" w:hAnsi="Times New Roman"/>
          <w:color w:val="000000" w:themeColor="text1"/>
          <w:sz w:val="16"/>
          <w:szCs w:val="16"/>
        </w:rPr>
        <w:t>Военнае</w:t>
      </w:r>
      <w:proofErr w:type="spellEnd"/>
      <w:r w:rsidRPr="004E10C1">
        <w:rPr>
          <w:rFonts w:ascii="Times New Roman" w:hAnsi="Times New Roman"/>
          <w:color w:val="000000" w:themeColor="text1"/>
          <w:sz w:val="16"/>
          <w:szCs w:val="16"/>
        </w:rPr>
        <w:t xml:space="preserve"> представительство также осматривает незаконченные самолеты и требования снизило в последние 2 месяца июнь-июль по срав</w:t>
      </w:r>
      <w:r w:rsidRPr="004E10C1">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4E10C1">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4E10C1">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4E10C1">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4E10C1">
        <w:rPr>
          <w:rFonts w:ascii="Times New Roman" w:hAnsi="Times New Roman"/>
          <w:color w:val="000000" w:themeColor="text1"/>
          <w:sz w:val="16"/>
          <w:szCs w:val="16"/>
        </w:rPr>
        <w:softHyphen/>
        <w:t>тельство это отлично видит.</w:t>
      </w:r>
    </w:p>
    <w:p w14:paraId="30FEF1D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w:t>
      </w:r>
      <w:proofErr w:type="spellStart"/>
      <w:r w:rsidRPr="004E10C1">
        <w:rPr>
          <w:rFonts w:ascii="Times New Roman" w:hAnsi="Times New Roman"/>
          <w:color w:val="000000" w:themeColor="text1"/>
          <w:sz w:val="16"/>
          <w:szCs w:val="16"/>
        </w:rPr>
        <w:t>устра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няет</w:t>
      </w:r>
      <w:proofErr w:type="spellEnd"/>
      <w:r w:rsidRPr="004E10C1">
        <w:rPr>
          <w:rFonts w:ascii="Times New Roman" w:hAnsi="Times New Roman"/>
          <w:color w:val="000000" w:themeColor="text1"/>
          <w:sz w:val="16"/>
          <w:szCs w:val="16"/>
        </w:rPr>
        <w:t xml:space="preserve">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4E10C1">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4E10C1">
        <w:rPr>
          <w:rFonts w:ascii="Times New Roman" w:hAnsi="Times New Roman"/>
          <w:color w:val="000000" w:themeColor="text1"/>
          <w:sz w:val="16"/>
          <w:szCs w:val="16"/>
        </w:rPr>
        <w:softHyphen/>
        <w:t>торые следовало бы устранять а цеху до полета"</w:t>
      </w:r>
    </w:p>
    <w:p w14:paraId="3F91498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подлинным верно:</w:t>
      </w:r>
    </w:p>
    <w:p w14:paraId="43BFB51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 Уполномоченного 4 отд. ЭКУ ОГПУ(</w:t>
      </w:r>
      <w:proofErr w:type="spellStart"/>
      <w:r w:rsidRPr="004E10C1">
        <w:rPr>
          <w:rFonts w:ascii="Times New Roman" w:hAnsi="Times New Roman"/>
          <w:color w:val="000000" w:themeColor="text1"/>
          <w:sz w:val="16"/>
          <w:szCs w:val="16"/>
        </w:rPr>
        <w:t>Куторин</w:t>
      </w:r>
      <w:proofErr w:type="spellEnd"/>
      <w:r w:rsidRPr="004E10C1">
        <w:rPr>
          <w:rFonts w:ascii="Times New Roman" w:hAnsi="Times New Roman"/>
          <w:color w:val="000000" w:themeColor="text1"/>
          <w:sz w:val="16"/>
          <w:szCs w:val="16"/>
        </w:rPr>
        <w:t>) (4149,79).</w:t>
      </w:r>
    </w:p>
    <w:p w14:paraId="2C93DBE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8C407"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1350B7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05ED0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октября 1933 г. </w:t>
      </w:r>
      <w:proofErr w:type="spellStart"/>
      <w:r w:rsidRPr="004E10C1">
        <w:rPr>
          <w:rFonts w:ascii="Times New Roman" w:hAnsi="Times New Roman"/>
          <w:color w:val="000000" w:themeColor="text1"/>
          <w:sz w:val="16"/>
          <w:szCs w:val="16"/>
        </w:rPr>
        <w:t>ЗОКом</w:t>
      </w:r>
      <w:proofErr w:type="spellEnd"/>
      <w:r w:rsidRPr="004E10C1">
        <w:rPr>
          <w:rFonts w:ascii="Times New Roman" w:hAnsi="Times New Roman"/>
          <w:color w:val="000000" w:themeColor="text1"/>
          <w:sz w:val="16"/>
          <w:szCs w:val="16"/>
        </w:rPr>
        <w:t xml:space="preserve"> были получены чертежи на консоли дублера И-14, сборку лонжеронов завершили 25 ноября,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0D624D9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0F46F7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3084DC4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740357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3F3ADD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04029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8942A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1D47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95493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CA082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октября 1933 года Начальник Штаба ВВС </w:t>
      </w:r>
      <w:proofErr w:type="spellStart"/>
      <w:r w:rsidRPr="004E10C1">
        <w:rPr>
          <w:rFonts w:ascii="Times New Roman" w:hAnsi="Times New Roman"/>
          <w:color w:val="000000" w:themeColor="text1"/>
          <w:sz w:val="16"/>
          <w:szCs w:val="16"/>
        </w:rPr>
        <w:t>Хрипин</w:t>
      </w:r>
      <w:proofErr w:type="spellEnd"/>
      <w:r w:rsidRPr="004E10C1">
        <w:rPr>
          <w:rFonts w:ascii="Times New Roman" w:hAnsi="Times New Roman"/>
          <w:color w:val="000000" w:themeColor="text1"/>
          <w:sz w:val="16"/>
          <w:szCs w:val="16"/>
        </w:rPr>
        <w:t xml:space="preserve"> утвердил протокол Тактико-технического совещания НИИ ВВС (Журнал № 7), состоявшегося в конце сентября 1933 (6788).</w:t>
      </w:r>
    </w:p>
    <w:p w14:paraId="34AC8A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5A415D18"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спецоборудования самолетов на 1934 год. Докладчик Панов.</w:t>
      </w:r>
    </w:p>
    <w:p w14:paraId="189D4E5E"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Обсуждение военного варианта самолетов Ш5 и СПЛ. Докладчик Красильников.</w:t>
      </w:r>
    </w:p>
    <w:p w14:paraId="65D42E29"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Рассмотрение предложений завода № 22. Докладчик Лосюков (6788).</w:t>
      </w:r>
    </w:p>
    <w:p w14:paraId="17FBB5B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76C0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октября 1933 были назначены </w:t>
      </w:r>
      <w:proofErr w:type="spellStart"/>
      <w:r w:rsidRPr="004E10C1">
        <w:rPr>
          <w:rFonts w:ascii="Times New Roman" w:hAnsi="Times New Roman"/>
          <w:color w:val="000000" w:themeColor="text1"/>
          <w:sz w:val="16"/>
          <w:szCs w:val="16"/>
        </w:rPr>
        <w:t>газовки</w:t>
      </w:r>
      <w:proofErr w:type="spellEnd"/>
      <w:r w:rsidRPr="004E10C1">
        <w:rPr>
          <w:rFonts w:ascii="Times New Roman" w:hAnsi="Times New Roman"/>
          <w:color w:val="000000" w:themeColor="text1"/>
          <w:sz w:val="16"/>
          <w:szCs w:val="16"/>
        </w:rPr>
        <w:t xml:space="preserve">, руление и пробежки Сталь-6 - полетел и показал скорость до 420 км/ч и потом - совещание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в помещении ГУ ВМФ - реклама (173,3).</w:t>
      </w:r>
    </w:p>
    <w:p w14:paraId="1CBBA1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Осенью 1933 ВВС уже выдвинуло ТТТ на истребитель со скоростью 400-450, но ГУАП не брался сделать. На совещании в Наркомвоенморе в присутствии К.Е.В. и Г.К.О. представитель ГУАП заявил о невыполнимости ТТТ. Поправили, сказали, что есть. Дали задание на истребитель (92,442).</w:t>
      </w:r>
    </w:p>
    <w:p w14:paraId="651EB5E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Наверное, анекдот.</w:t>
      </w:r>
    </w:p>
    <w:p w14:paraId="66356FF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15BCD6"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7 октября 1933 года были назначены </w:t>
      </w:r>
      <w:proofErr w:type="spellStart"/>
      <w:r w:rsidRPr="004E10C1">
        <w:rPr>
          <w:rFonts w:ascii="Times New Roman" w:hAnsi="Times New Roman"/>
          <w:color w:val="000000" w:themeColor="text1"/>
          <w:sz w:val="16"/>
          <w:szCs w:val="16"/>
        </w:rPr>
        <w:t>газовки</w:t>
      </w:r>
      <w:proofErr w:type="spellEnd"/>
      <w:r w:rsidRPr="004E10C1">
        <w:rPr>
          <w:rFonts w:ascii="Times New Roman" w:hAnsi="Times New Roman"/>
          <w:color w:val="000000" w:themeColor="text1"/>
          <w:sz w:val="16"/>
          <w:szCs w:val="16"/>
        </w:rPr>
        <w:t>, руления и пробежки по аэродрому Сталь-6. При первом же энергичном разгоне летчик-испытатель Андрей Борисович Юмашев почувствовал легкость управления самолетом, который «сам запросился в воздух». Пилот не препятствовал «желанию» машины и взял ручку на себя... Так состоялся незапланированный первый полет. После посадки он получил «разгон» от Бартини за самовольство, а заводские испытания были продолжены. В одном из полетов Юмашев впервые в СССР превысил значение скорости в 400 км/ч, а на другой день была достигнута скорость 420 км/ч (15555).</w:t>
      </w:r>
    </w:p>
    <w:p w14:paraId="7BFA309C"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4827CC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года была подготовлена справка в СТО</w:t>
      </w:r>
    </w:p>
    <w:p w14:paraId="39E9BA1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авиапромышленностью программы за 9 месяцев и IV квартал 1933 года</w:t>
      </w:r>
    </w:p>
    <w:p w14:paraId="569576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 1933 год Правительство задало Авиапрому программу сдачи самолетов 4495 штук и моторов 7472 штуки.</w:t>
      </w:r>
    </w:p>
    <w:p w14:paraId="3EF0CE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9 месяцев план определял сдачу самолетов 3230 штук и моторов 5305 штук, фактически сдано самолетов 2630 штук или 81,4% к 9-ти месячному плану и моторов 4836 штук или 91,1% к плану.</w:t>
      </w:r>
    </w:p>
    <w:p w14:paraId="373ED7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программы по заводам и типам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E10C1" w14:paraId="6D0A8944" w14:textId="77777777">
        <w:tc>
          <w:tcPr>
            <w:tcW w:w="1436" w:type="dxa"/>
          </w:tcPr>
          <w:p w14:paraId="00EB8E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заводов</w:t>
            </w:r>
          </w:p>
        </w:tc>
        <w:tc>
          <w:tcPr>
            <w:tcW w:w="1436" w:type="dxa"/>
          </w:tcPr>
          <w:p w14:paraId="67D228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w:t>
            </w:r>
          </w:p>
        </w:tc>
        <w:tc>
          <w:tcPr>
            <w:tcW w:w="1436" w:type="dxa"/>
          </w:tcPr>
          <w:p w14:paraId="046FB61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план 1933 года (госплан)</w:t>
            </w:r>
          </w:p>
        </w:tc>
        <w:tc>
          <w:tcPr>
            <w:tcW w:w="1436" w:type="dxa"/>
          </w:tcPr>
          <w:p w14:paraId="4CA960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9-ти месяцев</w:t>
            </w:r>
          </w:p>
        </w:tc>
        <w:tc>
          <w:tcPr>
            <w:tcW w:w="1436" w:type="dxa"/>
          </w:tcPr>
          <w:p w14:paraId="18EBE2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w:t>
            </w:r>
          </w:p>
        </w:tc>
        <w:tc>
          <w:tcPr>
            <w:tcW w:w="1436" w:type="dxa"/>
          </w:tcPr>
          <w:p w14:paraId="2C58E6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9-ти месячному плану</w:t>
            </w:r>
          </w:p>
        </w:tc>
        <w:tc>
          <w:tcPr>
            <w:tcW w:w="1436" w:type="dxa"/>
          </w:tcPr>
          <w:p w14:paraId="698144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 1932 года</w:t>
            </w:r>
          </w:p>
        </w:tc>
        <w:tc>
          <w:tcPr>
            <w:tcW w:w="1005" w:type="dxa"/>
          </w:tcPr>
          <w:p w14:paraId="1F3270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сдачи 1933 года к 1932 году</w:t>
            </w:r>
          </w:p>
        </w:tc>
      </w:tr>
      <w:tr w:rsidR="004E10C1" w:rsidRPr="004E10C1" w14:paraId="52C25320" w14:textId="77777777">
        <w:tc>
          <w:tcPr>
            <w:tcW w:w="1436" w:type="dxa"/>
          </w:tcPr>
          <w:p w14:paraId="4840F3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6" w:type="dxa"/>
          </w:tcPr>
          <w:p w14:paraId="7EC4DB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1436" w:type="dxa"/>
          </w:tcPr>
          <w:p w14:paraId="6122B7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436" w:type="dxa"/>
          </w:tcPr>
          <w:p w14:paraId="0BEB0C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1208</w:t>
            </w:r>
          </w:p>
        </w:tc>
        <w:tc>
          <w:tcPr>
            <w:tcW w:w="1436" w:type="dxa"/>
          </w:tcPr>
          <w:p w14:paraId="533D1E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956</w:t>
            </w:r>
          </w:p>
        </w:tc>
        <w:tc>
          <w:tcPr>
            <w:tcW w:w="1436" w:type="dxa"/>
          </w:tcPr>
          <w:p w14:paraId="6AD1F1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79,1</w:t>
            </w:r>
          </w:p>
        </w:tc>
        <w:tc>
          <w:tcPr>
            <w:tcW w:w="1436" w:type="dxa"/>
          </w:tcPr>
          <w:p w14:paraId="132449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690</w:t>
            </w:r>
          </w:p>
        </w:tc>
        <w:tc>
          <w:tcPr>
            <w:tcW w:w="1005" w:type="dxa"/>
          </w:tcPr>
          <w:p w14:paraId="7226BA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138,5</w:t>
            </w:r>
          </w:p>
        </w:tc>
      </w:tr>
      <w:tr w:rsidR="004E10C1" w:rsidRPr="004E10C1" w14:paraId="0042DCBF" w14:textId="77777777">
        <w:tc>
          <w:tcPr>
            <w:tcW w:w="1436" w:type="dxa"/>
          </w:tcPr>
          <w:p w14:paraId="03FBE4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6" w:type="dxa"/>
          </w:tcPr>
          <w:p w14:paraId="718318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1436" w:type="dxa"/>
          </w:tcPr>
          <w:p w14:paraId="4D62F5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6" w:type="dxa"/>
          </w:tcPr>
          <w:p w14:paraId="687FB3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436" w:type="dxa"/>
          </w:tcPr>
          <w:p w14:paraId="061D90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3734BA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CED32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32A85E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7D0A686" w14:textId="77777777">
        <w:tc>
          <w:tcPr>
            <w:tcW w:w="1436" w:type="dxa"/>
          </w:tcPr>
          <w:p w14:paraId="201B3C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6" w:type="dxa"/>
          </w:tcPr>
          <w:p w14:paraId="4FF9D9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436" w:type="dxa"/>
          </w:tcPr>
          <w:p w14:paraId="3F17F4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436" w:type="dxa"/>
          </w:tcPr>
          <w:p w14:paraId="15148F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436" w:type="dxa"/>
          </w:tcPr>
          <w:p w14:paraId="50D640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436" w:type="dxa"/>
          </w:tcPr>
          <w:p w14:paraId="46688C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27,9</w:t>
            </w:r>
          </w:p>
        </w:tc>
        <w:tc>
          <w:tcPr>
            <w:tcW w:w="1436" w:type="dxa"/>
          </w:tcPr>
          <w:p w14:paraId="33D1FE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1A1D79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3F20DE2" w14:textId="77777777">
        <w:tc>
          <w:tcPr>
            <w:tcW w:w="1436" w:type="dxa"/>
          </w:tcPr>
          <w:p w14:paraId="1A915E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6" w:type="dxa"/>
          </w:tcPr>
          <w:p w14:paraId="55F5D0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И5-М17</w:t>
            </w:r>
          </w:p>
        </w:tc>
        <w:tc>
          <w:tcPr>
            <w:tcW w:w="1436" w:type="dxa"/>
          </w:tcPr>
          <w:p w14:paraId="524F67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4B50D9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7AF88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2409B8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23F68B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005" w:type="dxa"/>
          </w:tcPr>
          <w:p w14:paraId="444987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CAD58B7" w14:textId="77777777">
        <w:tc>
          <w:tcPr>
            <w:tcW w:w="1436" w:type="dxa"/>
          </w:tcPr>
          <w:p w14:paraId="080B7A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436" w:type="dxa"/>
          </w:tcPr>
          <w:p w14:paraId="3B5FEF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1436" w:type="dxa"/>
          </w:tcPr>
          <w:p w14:paraId="6A62DB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436" w:type="dxa"/>
          </w:tcPr>
          <w:p w14:paraId="6D88E1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(план 8-ми месяцев)</w:t>
            </w:r>
          </w:p>
        </w:tc>
        <w:tc>
          <w:tcPr>
            <w:tcW w:w="1436" w:type="dxa"/>
          </w:tcPr>
          <w:p w14:paraId="3745A3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 (сдача 8-ми месяцев)</w:t>
            </w:r>
          </w:p>
        </w:tc>
        <w:tc>
          <w:tcPr>
            <w:tcW w:w="1436" w:type="dxa"/>
          </w:tcPr>
          <w:p w14:paraId="05A12B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99,4</w:t>
            </w:r>
          </w:p>
        </w:tc>
        <w:tc>
          <w:tcPr>
            <w:tcW w:w="1436" w:type="dxa"/>
          </w:tcPr>
          <w:p w14:paraId="130BB3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42E23F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16EFB7A" w14:textId="77777777">
        <w:tc>
          <w:tcPr>
            <w:tcW w:w="1436" w:type="dxa"/>
          </w:tcPr>
          <w:p w14:paraId="213169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6" w:type="dxa"/>
          </w:tcPr>
          <w:p w14:paraId="7FB3D6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36" w:type="dxa"/>
          </w:tcPr>
          <w:p w14:paraId="3139CD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6" w:type="dxa"/>
          </w:tcPr>
          <w:p w14:paraId="1195A2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6" w:type="dxa"/>
          </w:tcPr>
          <w:p w14:paraId="34952F9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tc>
        <w:tc>
          <w:tcPr>
            <w:tcW w:w="1436" w:type="dxa"/>
          </w:tcPr>
          <w:p w14:paraId="5A501F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c>
          <w:tcPr>
            <w:tcW w:w="1436" w:type="dxa"/>
          </w:tcPr>
          <w:p w14:paraId="4EE0FB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1005" w:type="dxa"/>
          </w:tcPr>
          <w:p w14:paraId="280FCE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357,4</w:t>
            </w:r>
          </w:p>
        </w:tc>
      </w:tr>
      <w:tr w:rsidR="004E10C1" w:rsidRPr="004E10C1" w14:paraId="5F9DEA7F" w14:textId="77777777">
        <w:tc>
          <w:tcPr>
            <w:tcW w:w="1436" w:type="dxa"/>
          </w:tcPr>
          <w:p w14:paraId="19B21C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6" w:type="dxa"/>
          </w:tcPr>
          <w:p w14:paraId="60FE7E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436" w:type="dxa"/>
          </w:tcPr>
          <w:p w14:paraId="1E4237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436" w:type="dxa"/>
          </w:tcPr>
          <w:p w14:paraId="6D5127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436" w:type="dxa"/>
          </w:tcPr>
          <w:p w14:paraId="5D5B69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36" w:type="dxa"/>
          </w:tcPr>
          <w:p w14:paraId="16E307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436" w:type="dxa"/>
          </w:tcPr>
          <w:p w14:paraId="1EAE83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280840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67B4A71" w14:textId="77777777">
        <w:tc>
          <w:tcPr>
            <w:tcW w:w="1436" w:type="dxa"/>
          </w:tcPr>
          <w:p w14:paraId="4839FF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6" w:type="dxa"/>
          </w:tcPr>
          <w:p w14:paraId="73FC50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1436" w:type="dxa"/>
          </w:tcPr>
          <w:p w14:paraId="31AFDA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36" w:type="dxa"/>
          </w:tcPr>
          <w:p w14:paraId="426168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2E046F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B2CA1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A3B73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55D564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CB4DB43" w14:textId="77777777">
        <w:tc>
          <w:tcPr>
            <w:tcW w:w="1436" w:type="dxa"/>
          </w:tcPr>
          <w:p w14:paraId="72E3D9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6" w:type="dxa"/>
          </w:tcPr>
          <w:p w14:paraId="2A2A0D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1436" w:type="dxa"/>
          </w:tcPr>
          <w:p w14:paraId="2A5727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36" w:type="dxa"/>
          </w:tcPr>
          <w:p w14:paraId="6C85D4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654315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599C77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629ED6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029442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6B182D7" w14:textId="77777777">
        <w:tc>
          <w:tcPr>
            <w:tcW w:w="1436" w:type="dxa"/>
          </w:tcPr>
          <w:p w14:paraId="114C43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6" w:type="dxa"/>
          </w:tcPr>
          <w:p w14:paraId="35D8A5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w:t>
            </w:r>
          </w:p>
        </w:tc>
        <w:tc>
          <w:tcPr>
            <w:tcW w:w="1436" w:type="dxa"/>
          </w:tcPr>
          <w:p w14:paraId="535F77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36" w:type="dxa"/>
          </w:tcPr>
          <w:p w14:paraId="106C96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36" w:type="dxa"/>
          </w:tcPr>
          <w:p w14:paraId="30E8B8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36" w:type="dxa"/>
          </w:tcPr>
          <w:p w14:paraId="6AEEA1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436" w:type="dxa"/>
          </w:tcPr>
          <w:p w14:paraId="5FC47D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005" w:type="dxa"/>
          </w:tcPr>
          <w:p w14:paraId="100A50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3EC31D9E" w14:textId="77777777">
        <w:tc>
          <w:tcPr>
            <w:tcW w:w="1436" w:type="dxa"/>
          </w:tcPr>
          <w:p w14:paraId="12F565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6" w:type="dxa"/>
          </w:tcPr>
          <w:p w14:paraId="6B40A8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436" w:type="dxa"/>
          </w:tcPr>
          <w:p w14:paraId="2A945A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1436" w:type="dxa"/>
          </w:tcPr>
          <w:p w14:paraId="1863B6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1436" w:type="dxa"/>
          </w:tcPr>
          <w:p w14:paraId="4455C6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29B383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66C42A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0EA72F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D599B25" w14:textId="77777777">
        <w:tc>
          <w:tcPr>
            <w:tcW w:w="1436" w:type="dxa"/>
          </w:tcPr>
          <w:p w14:paraId="5E5411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6" w:type="dxa"/>
          </w:tcPr>
          <w:p w14:paraId="5A3383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1436" w:type="dxa"/>
          </w:tcPr>
          <w:p w14:paraId="0548C7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6" w:type="dxa"/>
          </w:tcPr>
          <w:p w14:paraId="5425D8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6" w:type="dxa"/>
          </w:tcPr>
          <w:p w14:paraId="4AED40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436" w:type="dxa"/>
          </w:tcPr>
          <w:p w14:paraId="0AC27D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436" w:type="dxa"/>
          </w:tcPr>
          <w:p w14:paraId="6260B0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32727E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BC4653A" w14:textId="77777777">
        <w:tc>
          <w:tcPr>
            <w:tcW w:w="1436" w:type="dxa"/>
          </w:tcPr>
          <w:p w14:paraId="21A1DB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6" w:type="dxa"/>
          </w:tcPr>
          <w:p w14:paraId="595C1C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436" w:type="dxa"/>
          </w:tcPr>
          <w:p w14:paraId="3DD01A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436" w:type="dxa"/>
          </w:tcPr>
          <w:p w14:paraId="73A3F9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436" w:type="dxa"/>
          </w:tcPr>
          <w:p w14:paraId="74B467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436" w:type="dxa"/>
          </w:tcPr>
          <w:p w14:paraId="47E9DA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98,3</w:t>
            </w:r>
          </w:p>
        </w:tc>
        <w:tc>
          <w:tcPr>
            <w:tcW w:w="1436" w:type="dxa"/>
          </w:tcPr>
          <w:p w14:paraId="716833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05" w:type="dxa"/>
          </w:tcPr>
          <w:p w14:paraId="458148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8600,0</w:t>
            </w:r>
          </w:p>
        </w:tc>
      </w:tr>
      <w:tr w:rsidR="004E10C1" w:rsidRPr="004E10C1" w14:paraId="0CB27DD8" w14:textId="77777777">
        <w:tc>
          <w:tcPr>
            <w:tcW w:w="1436" w:type="dxa"/>
          </w:tcPr>
          <w:p w14:paraId="086C1D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6" w:type="dxa"/>
          </w:tcPr>
          <w:p w14:paraId="36B6FF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АНТ9-2М17</w:t>
            </w:r>
          </w:p>
        </w:tc>
        <w:tc>
          <w:tcPr>
            <w:tcW w:w="1436" w:type="dxa"/>
          </w:tcPr>
          <w:p w14:paraId="257C16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36" w:type="dxa"/>
          </w:tcPr>
          <w:p w14:paraId="24688D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436" w:type="dxa"/>
          </w:tcPr>
          <w:p w14:paraId="59F73E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D24AE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034B33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77016C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32C7770" w14:textId="77777777">
        <w:tc>
          <w:tcPr>
            <w:tcW w:w="1436" w:type="dxa"/>
          </w:tcPr>
          <w:p w14:paraId="369287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436" w:type="dxa"/>
          </w:tcPr>
          <w:p w14:paraId="2E7791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36" w:type="dxa"/>
          </w:tcPr>
          <w:p w14:paraId="3C05B7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36" w:type="dxa"/>
          </w:tcPr>
          <w:p w14:paraId="426B35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436" w:type="dxa"/>
          </w:tcPr>
          <w:p w14:paraId="25F46E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36" w:type="dxa"/>
          </w:tcPr>
          <w:p w14:paraId="2D3EF8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104,3</w:t>
            </w:r>
          </w:p>
        </w:tc>
        <w:tc>
          <w:tcPr>
            <w:tcW w:w="1436" w:type="dxa"/>
          </w:tcPr>
          <w:p w14:paraId="63DA44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478C79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B7D18B9" w14:textId="77777777">
        <w:tc>
          <w:tcPr>
            <w:tcW w:w="1436" w:type="dxa"/>
          </w:tcPr>
          <w:p w14:paraId="0BEF07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436" w:type="dxa"/>
          </w:tcPr>
          <w:p w14:paraId="6C01ED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436" w:type="dxa"/>
          </w:tcPr>
          <w:p w14:paraId="20F433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36" w:type="dxa"/>
          </w:tcPr>
          <w:p w14:paraId="5369C9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36" w:type="dxa"/>
          </w:tcPr>
          <w:p w14:paraId="1C5630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3195A1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545911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7800A3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D2BB3E9" w14:textId="77777777">
        <w:tc>
          <w:tcPr>
            <w:tcW w:w="1436" w:type="dxa"/>
          </w:tcPr>
          <w:p w14:paraId="192A3E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436" w:type="dxa"/>
          </w:tcPr>
          <w:p w14:paraId="04B672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436" w:type="dxa"/>
          </w:tcPr>
          <w:p w14:paraId="66497F3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1436" w:type="dxa"/>
          </w:tcPr>
          <w:p w14:paraId="2CA2B1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933</w:t>
            </w:r>
          </w:p>
        </w:tc>
        <w:tc>
          <w:tcPr>
            <w:tcW w:w="1436" w:type="dxa"/>
          </w:tcPr>
          <w:p w14:paraId="78836E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880</w:t>
            </w:r>
          </w:p>
        </w:tc>
        <w:tc>
          <w:tcPr>
            <w:tcW w:w="1436" w:type="dxa"/>
          </w:tcPr>
          <w:p w14:paraId="654562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94,3</w:t>
            </w:r>
          </w:p>
        </w:tc>
        <w:tc>
          <w:tcPr>
            <w:tcW w:w="1436" w:type="dxa"/>
          </w:tcPr>
          <w:p w14:paraId="31DF03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642</w:t>
            </w:r>
          </w:p>
        </w:tc>
        <w:tc>
          <w:tcPr>
            <w:tcW w:w="1005" w:type="dxa"/>
          </w:tcPr>
          <w:p w14:paraId="538C01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137,1</w:t>
            </w:r>
          </w:p>
        </w:tc>
      </w:tr>
      <w:tr w:rsidR="004E10C1" w:rsidRPr="004E10C1" w14:paraId="24C0F727" w14:textId="77777777">
        <w:tc>
          <w:tcPr>
            <w:tcW w:w="1436" w:type="dxa"/>
          </w:tcPr>
          <w:p w14:paraId="50A1BB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436" w:type="dxa"/>
          </w:tcPr>
          <w:p w14:paraId="67B520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436" w:type="dxa"/>
          </w:tcPr>
          <w:p w14:paraId="2AAC3D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6" w:type="dxa"/>
          </w:tcPr>
          <w:p w14:paraId="2CCE3B0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6" w:type="dxa"/>
          </w:tcPr>
          <w:p w14:paraId="7EBC2D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436" w:type="dxa"/>
          </w:tcPr>
          <w:p w14:paraId="142C4D2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105,8</w:t>
            </w:r>
          </w:p>
        </w:tc>
        <w:tc>
          <w:tcPr>
            <w:tcW w:w="1436" w:type="dxa"/>
          </w:tcPr>
          <w:p w14:paraId="029947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1005" w:type="dxa"/>
          </w:tcPr>
          <w:p w14:paraId="4D572F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74,3</w:t>
            </w:r>
          </w:p>
        </w:tc>
      </w:tr>
      <w:tr w:rsidR="004E10C1" w:rsidRPr="004E10C1" w14:paraId="03816309" w14:textId="77777777">
        <w:tc>
          <w:tcPr>
            <w:tcW w:w="1436" w:type="dxa"/>
          </w:tcPr>
          <w:p w14:paraId="19D661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436" w:type="dxa"/>
          </w:tcPr>
          <w:p w14:paraId="5054CC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1436" w:type="dxa"/>
          </w:tcPr>
          <w:p w14:paraId="60266E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436" w:type="dxa"/>
          </w:tcPr>
          <w:p w14:paraId="3D7ACC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1436" w:type="dxa"/>
          </w:tcPr>
          <w:p w14:paraId="2AF880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c>
          <w:tcPr>
            <w:tcW w:w="1436" w:type="dxa"/>
          </w:tcPr>
          <w:p w14:paraId="1A5E86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70,6</w:t>
            </w:r>
          </w:p>
        </w:tc>
        <w:tc>
          <w:tcPr>
            <w:tcW w:w="1436" w:type="dxa"/>
          </w:tcPr>
          <w:p w14:paraId="376734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1005" w:type="dxa"/>
          </w:tcPr>
          <w:p w14:paraId="0D5EA8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92,1</w:t>
            </w:r>
          </w:p>
        </w:tc>
      </w:tr>
    </w:tbl>
    <w:p w14:paraId="15C0F2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4E10C1" w14:paraId="536DA811" w14:textId="77777777">
        <w:tc>
          <w:tcPr>
            <w:tcW w:w="1436" w:type="dxa"/>
          </w:tcPr>
          <w:p w14:paraId="262745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4BA8C7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508C7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4495</w:t>
            </w:r>
          </w:p>
        </w:tc>
        <w:tc>
          <w:tcPr>
            <w:tcW w:w="1436" w:type="dxa"/>
          </w:tcPr>
          <w:p w14:paraId="5CE98F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3230</w:t>
            </w:r>
          </w:p>
        </w:tc>
        <w:tc>
          <w:tcPr>
            <w:tcW w:w="1436" w:type="dxa"/>
          </w:tcPr>
          <w:p w14:paraId="0724D7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2630</w:t>
            </w:r>
          </w:p>
        </w:tc>
        <w:tc>
          <w:tcPr>
            <w:tcW w:w="1436" w:type="dxa"/>
          </w:tcPr>
          <w:p w14:paraId="2B62B2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81,4</w:t>
            </w:r>
          </w:p>
        </w:tc>
        <w:tc>
          <w:tcPr>
            <w:tcW w:w="1436" w:type="dxa"/>
          </w:tcPr>
          <w:p w14:paraId="0467BD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1736</w:t>
            </w:r>
          </w:p>
        </w:tc>
        <w:tc>
          <w:tcPr>
            <w:tcW w:w="1005" w:type="dxa"/>
          </w:tcPr>
          <w:p w14:paraId="1AE4B7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w:t>
            </w:r>
          </w:p>
        </w:tc>
      </w:tr>
    </w:tbl>
    <w:p w14:paraId="30D582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E10C1" w14:paraId="0A34801A" w14:textId="77777777">
        <w:tc>
          <w:tcPr>
            <w:tcW w:w="1436" w:type="dxa"/>
          </w:tcPr>
          <w:p w14:paraId="0A069D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заводов</w:t>
            </w:r>
          </w:p>
        </w:tc>
        <w:tc>
          <w:tcPr>
            <w:tcW w:w="1436" w:type="dxa"/>
          </w:tcPr>
          <w:p w14:paraId="3ACD75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моторов</w:t>
            </w:r>
          </w:p>
        </w:tc>
        <w:tc>
          <w:tcPr>
            <w:tcW w:w="1436" w:type="dxa"/>
          </w:tcPr>
          <w:p w14:paraId="772A49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план 1933 года (госплан)</w:t>
            </w:r>
          </w:p>
        </w:tc>
        <w:tc>
          <w:tcPr>
            <w:tcW w:w="1436" w:type="dxa"/>
          </w:tcPr>
          <w:p w14:paraId="2C5FC5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9-ти месяцев</w:t>
            </w:r>
          </w:p>
        </w:tc>
        <w:tc>
          <w:tcPr>
            <w:tcW w:w="1436" w:type="dxa"/>
          </w:tcPr>
          <w:p w14:paraId="711C23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w:t>
            </w:r>
          </w:p>
        </w:tc>
        <w:tc>
          <w:tcPr>
            <w:tcW w:w="1436" w:type="dxa"/>
          </w:tcPr>
          <w:p w14:paraId="5F95F1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 к 9-ти месячному плану</w:t>
            </w:r>
          </w:p>
        </w:tc>
        <w:tc>
          <w:tcPr>
            <w:tcW w:w="1436" w:type="dxa"/>
          </w:tcPr>
          <w:p w14:paraId="165B8B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 1932 года</w:t>
            </w:r>
          </w:p>
        </w:tc>
        <w:tc>
          <w:tcPr>
            <w:tcW w:w="1005" w:type="dxa"/>
          </w:tcPr>
          <w:p w14:paraId="5106BA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сдачи 1933 года к 1932 году</w:t>
            </w:r>
          </w:p>
        </w:tc>
      </w:tr>
      <w:tr w:rsidR="004E10C1" w:rsidRPr="004E10C1" w14:paraId="5DCD8E70" w14:textId="77777777">
        <w:tc>
          <w:tcPr>
            <w:tcW w:w="1436" w:type="dxa"/>
          </w:tcPr>
          <w:p w14:paraId="1B2325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36" w:type="dxa"/>
          </w:tcPr>
          <w:p w14:paraId="2E65B1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436" w:type="dxa"/>
          </w:tcPr>
          <w:p w14:paraId="0E5941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436" w:type="dxa"/>
          </w:tcPr>
          <w:p w14:paraId="113A0A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1436" w:type="dxa"/>
          </w:tcPr>
          <w:p w14:paraId="7AB0C8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457</w:t>
            </w:r>
          </w:p>
        </w:tc>
        <w:tc>
          <w:tcPr>
            <w:tcW w:w="1436" w:type="dxa"/>
          </w:tcPr>
          <w:p w14:paraId="6B1182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80,2</w:t>
            </w:r>
          </w:p>
        </w:tc>
        <w:tc>
          <w:tcPr>
            <w:tcW w:w="1436" w:type="dxa"/>
          </w:tcPr>
          <w:p w14:paraId="19CF117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005" w:type="dxa"/>
          </w:tcPr>
          <w:p w14:paraId="37DE14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2538,8</w:t>
            </w:r>
          </w:p>
        </w:tc>
      </w:tr>
      <w:tr w:rsidR="004E10C1" w:rsidRPr="004E10C1" w14:paraId="2E26CD11" w14:textId="77777777">
        <w:tc>
          <w:tcPr>
            <w:tcW w:w="1436" w:type="dxa"/>
          </w:tcPr>
          <w:p w14:paraId="31DE56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36" w:type="dxa"/>
          </w:tcPr>
          <w:p w14:paraId="39A371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436" w:type="dxa"/>
          </w:tcPr>
          <w:p w14:paraId="4E3C3A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7977E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09ED9A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B5772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64DCDA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c>
          <w:tcPr>
            <w:tcW w:w="1005" w:type="dxa"/>
          </w:tcPr>
          <w:p w14:paraId="07C1BA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C8871C0" w14:textId="77777777">
        <w:tc>
          <w:tcPr>
            <w:tcW w:w="1436" w:type="dxa"/>
          </w:tcPr>
          <w:p w14:paraId="2195D3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436" w:type="dxa"/>
          </w:tcPr>
          <w:p w14:paraId="0BD342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436" w:type="dxa"/>
          </w:tcPr>
          <w:p w14:paraId="42AD40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c>
          <w:tcPr>
            <w:tcW w:w="1436" w:type="dxa"/>
          </w:tcPr>
          <w:p w14:paraId="0B8836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436" w:type="dxa"/>
          </w:tcPr>
          <w:p w14:paraId="03A510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436" w:type="dxa"/>
          </w:tcPr>
          <w:p w14:paraId="6E7D10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436" w:type="dxa"/>
          </w:tcPr>
          <w:p w14:paraId="4EEE77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1186</w:t>
            </w:r>
          </w:p>
        </w:tc>
        <w:tc>
          <w:tcPr>
            <w:tcW w:w="1005" w:type="dxa"/>
          </w:tcPr>
          <w:p w14:paraId="2D60FA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219,6</w:t>
            </w:r>
          </w:p>
        </w:tc>
      </w:tr>
      <w:tr w:rsidR="004E10C1" w:rsidRPr="004E10C1" w14:paraId="223B4F0C" w14:textId="77777777">
        <w:tc>
          <w:tcPr>
            <w:tcW w:w="1436" w:type="dxa"/>
          </w:tcPr>
          <w:p w14:paraId="1980D0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36" w:type="dxa"/>
          </w:tcPr>
          <w:p w14:paraId="7DC7F0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436" w:type="dxa"/>
          </w:tcPr>
          <w:p w14:paraId="7A6D22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2155</w:t>
            </w:r>
          </w:p>
        </w:tc>
        <w:tc>
          <w:tcPr>
            <w:tcW w:w="1436" w:type="dxa"/>
          </w:tcPr>
          <w:p w14:paraId="47BFBD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1780</w:t>
            </w:r>
          </w:p>
        </w:tc>
        <w:tc>
          <w:tcPr>
            <w:tcW w:w="1436" w:type="dxa"/>
          </w:tcPr>
          <w:p w14:paraId="21D069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1493</w:t>
            </w:r>
          </w:p>
        </w:tc>
        <w:tc>
          <w:tcPr>
            <w:tcW w:w="1436" w:type="dxa"/>
          </w:tcPr>
          <w:p w14:paraId="537145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83,9</w:t>
            </w:r>
          </w:p>
        </w:tc>
        <w:tc>
          <w:tcPr>
            <w:tcW w:w="1436" w:type="dxa"/>
          </w:tcPr>
          <w:p w14:paraId="3B7D09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1161</w:t>
            </w:r>
          </w:p>
        </w:tc>
        <w:tc>
          <w:tcPr>
            <w:tcW w:w="1005" w:type="dxa"/>
          </w:tcPr>
          <w:p w14:paraId="46E6E0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128,6</w:t>
            </w:r>
          </w:p>
        </w:tc>
      </w:tr>
      <w:tr w:rsidR="004E10C1" w:rsidRPr="004E10C1" w14:paraId="15577D83" w14:textId="77777777">
        <w:tc>
          <w:tcPr>
            <w:tcW w:w="1436" w:type="dxa"/>
          </w:tcPr>
          <w:p w14:paraId="585436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36" w:type="dxa"/>
          </w:tcPr>
          <w:p w14:paraId="31B627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436" w:type="dxa"/>
          </w:tcPr>
          <w:p w14:paraId="340FE5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436" w:type="dxa"/>
          </w:tcPr>
          <w:p w14:paraId="60EE23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436" w:type="dxa"/>
          </w:tcPr>
          <w:p w14:paraId="2ACD73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c>
          <w:tcPr>
            <w:tcW w:w="1436" w:type="dxa"/>
          </w:tcPr>
          <w:p w14:paraId="26DE75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80,3</w:t>
            </w:r>
          </w:p>
        </w:tc>
        <w:tc>
          <w:tcPr>
            <w:tcW w:w="1436" w:type="dxa"/>
          </w:tcPr>
          <w:p w14:paraId="3F5726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w:t>
            </w:r>
          </w:p>
        </w:tc>
        <w:tc>
          <w:tcPr>
            <w:tcW w:w="1005" w:type="dxa"/>
          </w:tcPr>
          <w:p w14:paraId="0D6922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109,3</w:t>
            </w:r>
          </w:p>
        </w:tc>
      </w:tr>
      <w:tr w:rsidR="004E10C1" w:rsidRPr="004E10C1" w14:paraId="44B3CFB0" w14:textId="77777777">
        <w:tc>
          <w:tcPr>
            <w:tcW w:w="1436" w:type="dxa"/>
          </w:tcPr>
          <w:p w14:paraId="5876C1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436" w:type="dxa"/>
          </w:tcPr>
          <w:p w14:paraId="5EEA9D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436" w:type="dxa"/>
          </w:tcPr>
          <w:p w14:paraId="69B85C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1436" w:type="dxa"/>
          </w:tcPr>
          <w:p w14:paraId="60B5A3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334504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79CC6C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6" w:type="dxa"/>
          </w:tcPr>
          <w:p w14:paraId="3268EF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05" w:type="dxa"/>
          </w:tcPr>
          <w:p w14:paraId="7EA616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413362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E10C1" w14:paraId="1B5FCB1E" w14:textId="77777777">
        <w:tc>
          <w:tcPr>
            <w:tcW w:w="1436" w:type="dxa"/>
          </w:tcPr>
          <w:p w14:paraId="6B6571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DAE46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11D578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7472</w:t>
            </w:r>
          </w:p>
        </w:tc>
        <w:tc>
          <w:tcPr>
            <w:tcW w:w="1436" w:type="dxa"/>
          </w:tcPr>
          <w:p w14:paraId="458801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5305</w:t>
            </w:r>
          </w:p>
        </w:tc>
        <w:tc>
          <w:tcPr>
            <w:tcW w:w="1436" w:type="dxa"/>
          </w:tcPr>
          <w:p w14:paraId="0DA7B7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4836</w:t>
            </w:r>
          </w:p>
        </w:tc>
        <w:tc>
          <w:tcPr>
            <w:tcW w:w="1436" w:type="dxa"/>
          </w:tcPr>
          <w:p w14:paraId="763693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91,1</w:t>
            </w:r>
          </w:p>
        </w:tc>
        <w:tc>
          <w:tcPr>
            <w:tcW w:w="1436" w:type="dxa"/>
          </w:tcPr>
          <w:p w14:paraId="26C530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3162</w:t>
            </w:r>
          </w:p>
        </w:tc>
        <w:tc>
          <w:tcPr>
            <w:tcW w:w="1005" w:type="dxa"/>
          </w:tcPr>
          <w:p w14:paraId="75D8DB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152,9</w:t>
            </w:r>
          </w:p>
        </w:tc>
      </w:tr>
    </w:tbl>
    <w:p w14:paraId="44FFFF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групповых комплектов за 9 месяцев составляло по самолетам – 333 комплекта или 68,5% от 9-ти месячного плана и по моторам 339 комплектов или 64,0% от плана.</w:t>
      </w:r>
    </w:p>
    <w:p w14:paraId="2BF829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Основное недовыполнение программы за 9 месяцев зависело от следующих причин:</w:t>
      </w:r>
    </w:p>
    <w:p w14:paraId="6A52B4B1"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области производства.</w:t>
      </w:r>
    </w:p>
    <w:p w14:paraId="01EAD8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Конструктивные изменения и недоработки самолетов и моторов: изменение хвостового оперения И7, недоработанность винтомоторной установки на самолет ТБ3 4М34 (радиаторы, винты, подогрев и проч.), задержка выхода эталонов из опытных организаций – самолетов ТБ4 и МИ3, неподготовленность к производству по самолетам Р6 и МБР4.</w:t>
      </w:r>
    </w:p>
    <w:p w14:paraId="298427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Недостаточное освоение в производстве мотора М34 (заливка баббитом головок шатуна, течь воды в картер через уплотнительные кольца цилиндра и проч.) (и внедрение в производство ГМ34 и М34Р) </w:t>
      </w:r>
      <w:proofErr w:type="spellStart"/>
      <w:r w:rsidRPr="004E10C1">
        <w:rPr>
          <w:rFonts w:ascii="Times New Roman" w:hAnsi="Times New Roman"/>
          <w:color w:val="000000" w:themeColor="text1"/>
          <w:sz w:val="16"/>
          <w:szCs w:val="16"/>
        </w:rPr>
        <w:t>редук</w:t>
      </w:r>
      <w:proofErr w:type="spellEnd"/>
      <w:r w:rsidRPr="004E10C1">
        <w:rPr>
          <w:rFonts w:ascii="Times New Roman" w:hAnsi="Times New Roman"/>
          <w:color w:val="000000" w:themeColor="text1"/>
          <w:sz w:val="16"/>
          <w:szCs w:val="16"/>
        </w:rPr>
        <w:t xml:space="preserve">. Изменение </w:t>
      </w:r>
      <w:proofErr w:type="spellStart"/>
      <w:r w:rsidRPr="004E10C1">
        <w:rPr>
          <w:rFonts w:ascii="Times New Roman" w:hAnsi="Times New Roman"/>
          <w:color w:val="000000" w:themeColor="text1"/>
          <w:sz w:val="16"/>
          <w:szCs w:val="16"/>
        </w:rPr>
        <w:t>конструк</w:t>
      </w:r>
      <w:proofErr w:type="spellEnd"/>
      <w:r w:rsidRPr="004E10C1">
        <w:rPr>
          <w:rFonts w:ascii="Times New Roman" w:hAnsi="Times New Roman"/>
          <w:color w:val="000000" w:themeColor="text1"/>
          <w:sz w:val="16"/>
          <w:szCs w:val="16"/>
        </w:rPr>
        <w:t>. Масляных помп и друг.).</w:t>
      </w:r>
    </w:p>
    <w:p w14:paraId="4DEA0D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Многотипность</w:t>
      </w:r>
      <w:proofErr w:type="spellEnd"/>
      <w:r w:rsidRPr="004E10C1">
        <w:rPr>
          <w:rFonts w:ascii="Times New Roman" w:hAnsi="Times New Roman"/>
          <w:color w:val="000000" w:themeColor="text1"/>
          <w:sz w:val="16"/>
          <w:szCs w:val="16"/>
        </w:rPr>
        <w:t xml:space="preserve"> в производстве: так по разведчикам Р5 завод № 1 выпускает по назначению: штурмовик, почтовый, школьный, разведчик, поплавковые и на тормозном шасси; большой типаж самолетов по заводу № 31 (Р6, МБР4-4М34, АШ-М11, АНТ9, МБР4-АССО).</w:t>
      </w:r>
    </w:p>
    <w:p w14:paraId="270CCE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Отсутствие необходимого хозяйственного и технического руководства (заводы №№ 1 и 31), к настоящему времени руководство сменено.</w:t>
      </w:r>
    </w:p>
    <w:p w14:paraId="3161101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области снабжения.</w:t>
      </w:r>
    </w:p>
    <w:p w14:paraId="73B450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Недостаток цветных металлов, в особенности по олову, сортовой и листовой латуни и по алюминию.</w:t>
      </w:r>
    </w:p>
    <w:p w14:paraId="677688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Недопоставка холоднокатанной калиброванной стали.</w:t>
      </w:r>
    </w:p>
    <w:p w14:paraId="49530E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Недопоставка магнето; АТЭ. </w:t>
      </w:r>
      <w:proofErr w:type="spellStart"/>
      <w:r w:rsidRPr="004E10C1">
        <w:rPr>
          <w:rFonts w:ascii="Times New Roman" w:hAnsi="Times New Roman"/>
          <w:color w:val="000000" w:themeColor="text1"/>
          <w:sz w:val="16"/>
          <w:szCs w:val="16"/>
        </w:rPr>
        <w:t>Электрокомбината</w:t>
      </w:r>
      <w:proofErr w:type="spellEnd"/>
      <w:r w:rsidRPr="004E10C1">
        <w:rPr>
          <w:rFonts w:ascii="Times New Roman" w:hAnsi="Times New Roman"/>
          <w:color w:val="000000" w:themeColor="text1"/>
          <w:sz w:val="16"/>
          <w:szCs w:val="16"/>
        </w:rPr>
        <w:t xml:space="preserve"> систематически не выполняет программы по авиационному магнето. По 1 октября требовалось к подаче 17250 штук, поставлено (включительно по 1 октября 8785 штук. В настоящий момент остановился выпуск моторов М17 и М11. Импортного контингента нет.</w:t>
      </w:r>
    </w:p>
    <w:p w14:paraId="1268AA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программы по основным потребителям (по программе Госплана)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3"/>
        <w:gridCol w:w="883"/>
        <w:gridCol w:w="883"/>
        <w:gridCol w:w="883"/>
        <w:gridCol w:w="883"/>
        <w:gridCol w:w="883"/>
        <w:gridCol w:w="883"/>
        <w:gridCol w:w="883"/>
        <w:gridCol w:w="883"/>
        <w:gridCol w:w="883"/>
        <w:gridCol w:w="883"/>
        <w:gridCol w:w="883"/>
        <w:gridCol w:w="461"/>
      </w:tblGrid>
      <w:tr w:rsidR="004E10C1" w:rsidRPr="004E10C1" w14:paraId="5CD943CF" w14:textId="77777777">
        <w:tc>
          <w:tcPr>
            <w:tcW w:w="883" w:type="dxa"/>
          </w:tcPr>
          <w:p w14:paraId="544F61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машин</w:t>
            </w:r>
          </w:p>
        </w:tc>
        <w:tc>
          <w:tcPr>
            <w:tcW w:w="883" w:type="dxa"/>
          </w:tcPr>
          <w:p w14:paraId="045683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УВВС годовой заказ</w:t>
            </w:r>
          </w:p>
        </w:tc>
        <w:tc>
          <w:tcPr>
            <w:tcW w:w="883" w:type="dxa"/>
          </w:tcPr>
          <w:p w14:paraId="060DFB7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УВВС поставка за 9 месяцев</w:t>
            </w:r>
          </w:p>
        </w:tc>
        <w:tc>
          <w:tcPr>
            <w:tcW w:w="883" w:type="dxa"/>
          </w:tcPr>
          <w:p w14:paraId="617515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УВВС %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w:t>
            </w:r>
          </w:p>
          <w:p w14:paraId="63BEAA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4AF0C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ГУГВФ годовой заказ</w:t>
            </w:r>
          </w:p>
        </w:tc>
        <w:tc>
          <w:tcPr>
            <w:tcW w:w="883" w:type="dxa"/>
          </w:tcPr>
          <w:p w14:paraId="6A7C87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ГУГВФ поставка за 9 месяцев</w:t>
            </w:r>
          </w:p>
        </w:tc>
        <w:tc>
          <w:tcPr>
            <w:tcW w:w="883" w:type="dxa"/>
          </w:tcPr>
          <w:p w14:paraId="4662E0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ГУГВФ %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w:t>
            </w:r>
          </w:p>
        </w:tc>
        <w:tc>
          <w:tcPr>
            <w:tcW w:w="883" w:type="dxa"/>
          </w:tcPr>
          <w:p w14:paraId="5A4561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ОСОАВИАХИМ</w:t>
            </w:r>
          </w:p>
          <w:p w14:paraId="32C289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w:t>
            </w:r>
          </w:p>
        </w:tc>
        <w:tc>
          <w:tcPr>
            <w:tcW w:w="883" w:type="dxa"/>
          </w:tcPr>
          <w:p w14:paraId="6C2EC7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ОСОАВИАХИМ поставка за 9 месяцев</w:t>
            </w:r>
          </w:p>
        </w:tc>
        <w:tc>
          <w:tcPr>
            <w:tcW w:w="883" w:type="dxa"/>
          </w:tcPr>
          <w:p w14:paraId="599D2E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ОСОАВИАХИМ%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w:t>
            </w:r>
          </w:p>
        </w:tc>
        <w:tc>
          <w:tcPr>
            <w:tcW w:w="883" w:type="dxa"/>
          </w:tcPr>
          <w:p w14:paraId="7E171D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ГПУ и</w:t>
            </w:r>
          </w:p>
          <w:p w14:paraId="57E0B3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Динамо</w:t>
            </w:r>
          </w:p>
          <w:p w14:paraId="625C7C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w:t>
            </w:r>
          </w:p>
        </w:tc>
        <w:tc>
          <w:tcPr>
            <w:tcW w:w="883" w:type="dxa"/>
          </w:tcPr>
          <w:p w14:paraId="113188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ГПУ и Динамо поставка за 9 месяцев</w:t>
            </w:r>
          </w:p>
        </w:tc>
        <w:tc>
          <w:tcPr>
            <w:tcW w:w="461" w:type="dxa"/>
          </w:tcPr>
          <w:p w14:paraId="344BD93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ГПУ и Динамо % </w:t>
            </w:r>
            <w:proofErr w:type="spellStart"/>
            <w:r w:rsidRPr="004E10C1">
              <w:rPr>
                <w:rFonts w:ascii="Times New Roman" w:hAnsi="Times New Roman"/>
                <w:color w:val="000000" w:themeColor="text1"/>
                <w:sz w:val="16"/>
                <w:szCs w:val="16"/>
              </w:rPr>
              <w:t>выполн</w:t>
            </w:r>
            <w:proofErr w:type="spellEnd"/>
            <w:r w:rsidRPr="004E10C1">
              <w:rPr>
                <w:rFonts w:ascii="Times New Roman" w:hAnsi="Times New Roman"/>
                <w:color w:val="000000" w:themeColor="text1"/>
                <w:sz w:val="16"/>
                <w:szCs w:val="16"/>
              </w:rPr>
              <w:t>.</w:t>
            </w:r>
          </w:p>
        </w:tc>
      </w:tr>
      <w:tr w:rsidR="004E10C1" w:rsidRPr="004E10C1" w14:paraId="48F39D32" w14:textId="77777777">
        <w:tc>
          <w:tcPr>
            <w:tcW w:w="883" w:type="dxa"/>
          </w:tcPr>
          <w:p w14:paraId="160B4F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883" w:type="dxa"/>
          </w:tcPr>
          <w:p w14:paraId="4B01C2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1550</w:t>
            </w:r>
          </w:p>
        </w:tc>
        <w:tc>
          <w:tcPr>
            <w:tcW w:w="883" w:type="dxa"/>
          </w:tcPr>
          <w:p w14:paraId="1D9BA7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811</w:t>
            </w:r>
          </w:p>
        </w:tc>
        <w:tc>
          <w:tcPr>
            <w:tcW w:w="883" w:type="dxa"/>
          </w:tcPr>
          <w:p w14:paraId="7766DF8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52,3</w:t>
            </w:r>
          </w:p>
        </w:tc>
        <w:tc>
          <w:tcPr>
            <w:tcW w:w="883" w:type="dxa"/>
          </w:tcPr>
          <w:p w14:paraId="409AD9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883" w:type="dxa"/>
          </w:tcPr>
          <w:p w14:paraId="0FA23C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883" w:type="dxa"/>
          </w:tcPr>
          <w:p w14:paraId="5DEA84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77,0</w:t>
            </w:r>
          </w:p>
        </w:tc>
        <w:tc>
          <w:tcPr>
            <w:tcW w:w="883" w:type="dxa"/>
          </w:tcPr>
          <w:p w14:paraId="08DF79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883" w:type="dxa"/>
          </w:tcPr>
          <w:p w14:paraId="004B4B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83" w:type="dxa"/>
          </w:tcPr>
          <w:p w14:paraId="639742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114,2</w:t>
            </w:r>
          </w:p>
        </w:tc>
        <w:tc>
          <w:tcPr>
            <w:tcW w:w="883" w:type="dxa"/>
          </w:tcPr>
          <w:p w14:paraId="3CDDCF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883" w:type="dxa"/>
          </w:tcPr>
          <w:p w14:paraId="247FD4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461" w:type="dxa"/>
          </w:tcPr>
          <w:p w14:paraId="57072A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121,2</w:t>
            </w:r>
          </w:p>
        </w:tc>
      </w:tr>
      <w:tr w:rsidR="004E10C1" w:rsidRPr="004E10C1" w14:paraId="7F0935C1" w14:textId="77777777">
        <w:tc>
          <w:tcPr>
            <w:tcW w:w="883" w:type="dxa"/>
          </w:tcPr>
          <w:p w14:paraId="44E25B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883" w:type="dxa"/>
          </w:tcPr>
          <w:p w14:paraId="3AE9DD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83" w:type="dxa"/>
          </w:tcPr>
          <w:p w14:paraId="38F4E9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6A34A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6172DB0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0E4A76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9AC86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AB7D5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0991AE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4CD2D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E5209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6C4FB0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61" w:type="dxa"/>
          </w:tcPr>
          <w:p w14:paraId="4836F2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EB137DA" w14:textId="77777777">
        <w:tc>
          <w:tcPr>
            <w:tcW w:w="883" w:type="dxa"/>
          </w:tcPr>
          <w:p w14:paraId="1F603BE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883" w:type="dxa"/>
          </w:tcPr>
          <w:p w14:paraId="49E7D5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883" w:type="dxa"/>
          </w:tcPr>
          <w:p w14:paraId="5DE456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883" w:type="dxa"/>
          </w:tcPr>
          <w:p w14:paraId="1BE651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c>
          <w:tcPr>
            <w:tcW w:w="883" w:type="dxa"/>
          </w:tcPr>
          <w:p w14:paraId="6DD192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BE20A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9B929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F6CFC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3156A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AA69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A700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4CDF8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CD050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C4D059" w14:textId="77777777">
        <w:tc>
          <w:tcPr>
            <w:tcW w:w="883" w:type="dxa"/>
          </w:tcPr>
          <w:p w14:paraId="7FB895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883" w:type="dxa"/>
          </w:tcPr>
          <w:p w14:paraId="674AC5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883" w:type="dxa"/>
          </w:tcPr>
          <w:p w14:paraId="3A9905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w:t>
            </w:r>
          </w:p>
        </w:tc>
        <w:tc>
          <w:tcPr>
            <w:tcW w:w="883" w:type="dxa"/>
          </w:tcPr>
          <w:p w14:paraId="1B7B5D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59,7</w:t>
            </w:r>
          </w:p>
        </w:tc>
        <w:tc>
          <w:tcPr>
            <w:tcW w:w="883" w:type="dxa"/>
          </w:tcPr>
          <w:p w14:paraId="66C910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A8DD8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BA85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498A5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F049C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EEBA1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DC9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A6FC8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D677A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063E84" w14:textId="77777777">
        <w:tc>
          <w:tcPr>
            <w:tcW w:w="883" w:type="dxa"/>
          </w:tcPr>
          <w:p w14:paraId="1A79E5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883" w:type="dxa"/>
          </w:tcPr>
          <w:p w14:paraId="5162C9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883" w:type="dxa"/>
          </w:tcPr>
          <w:p w14:paraId="55D47F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c>
          <w:tcPr>
            <w:tcW w:w="883" w:type="dxa"/>
          </w:tcPr>
          <w:p w14:paraId="541C11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883" w:type="dxa"/>
          </w:tcPr>
          <w:p w14:paraId="53CE05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1A312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FF99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3A93B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E67E1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4742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2CCAC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1133C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4A00B4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3DF04C" w14:textId="77777777">
        <w:tc>
          <w:tcPr>
            <w:tcW w:w="883" w:type="dxa"/>
          </w:tcPr>
          <w:p w14:paraId="429911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883" w:type="dxa"/>
          </w:tcPr>
          <w:p w14:paraId="05458E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tc>
        <w:tc>
          <w:tcPr>
            <w:tcW w:w="883" w:type="dxa"/>
          </w:tcPr>
          <w:p w14:paraId="58803A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83" w:type="dxa"/>
          </w:tcPr>
          <w:p w14:paraId="4A55DE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883" w:type="dxa"/>
          </w:tcPr>
          <w:p w14:paraId="5B4773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F1B83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D95AD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2824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9195E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5BDE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6364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80AEE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67A13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5C9B2AF" w14:textId="77777777">
        <w:tc>
          <w:tcPr>
            <w:tcW w:w="883" w:type="dxa"/>
          </w:tcPr>
          <w:p w14:paraId="17387C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883" w:type="dxa"/>
          </w:tcPr>
          <w:p w14:paraId="6D160C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83" w:type="dxa"/>
          </w:tcPr>
          <w:p w14:paraId="01D9C4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A6220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17D6D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03E78E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4A10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6744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5CD31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BF705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E912E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2B01F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9C7EC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BF85ED" w14:textId="77777777">
        <w:tc>
          <w:tcPr>
            <w:tcW w:w="883" w:type="dxa"/>
          </w:tcPr>
          <w:p w14:paraId="05D8D3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w:t>
            </w:r>
          </w:p>
        </w:tc>
        <w:tc>
          <w:tcPr>
            <w:tcW w:w="883" w:type="dxa"/>
          </w:tcPr>
          <w:p w14:paraId="6A45B6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83" w:type="dxa"/>
          </w:tcPr>
          <w:p w14:paraId="0F729E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883" w:type="dxa"/>
          </w:tcPr>
          <w:p w14:paraId="3B2FBB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883" w:type="dxa"/>
          </w:tcPr>
          <w:p w14:paraId="3138FA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1FF901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446D5E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C8A121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7E57F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A54A9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03A1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F4DE4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A43CA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73FA76D" w14:textId="77777777">
        <w:tc>
          <w:tcPr>
            <w:tcW w:w="883" w:type="dxa"/>
          </w:tcPr>
          <w:p w14:paraId="4F81C01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МБР4-М34</w:t>
            </w:r>
          </w:p>
        </w:tc>
        <w:tc>
          <w:tcPr>
            <w:tcW w:w="883" w:type="dxa"/>
          </w:tcPr>
          <w:p w14:paraId="3FB341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83" w:type="dxa"/>
          </w:tcPr>
          <w:p w14:paraId="5ADAD0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774E4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A7758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3" w:type="dxa"/>
          </w:tcPr>
          <w:p w14:paraId="4F7D02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9E001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19826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50442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F8979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F430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0E0876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5B18B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5D4FA3E" w14:textId="77777777">
        <w:tc>
          <w:tcPr>
            <w:tcW w:w="883" w:type="dxa"/>
          </w:tcPr>
          <w:p w14:paraId="2006C2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 М34</w:t>
            </w:r>
          </w:p>
        </w:tc>
        <w:tc>
          <w:tcPr>
            <w:tcW w:w="883" w:type="dxa"/>
          </w:tcPr>
          <w:p w14:paraId="3E6A753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83" w:type="dxa"/>
          </w:tcPr>
          <w:p w14:paraId="152009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83" w:type="dxa"/>
          </w:tcPr>
          <w:p w14:paraId="0913FF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883" w:type="dxa"/>
          </w:tcPr>
          <w:p w14:paraId="5F45DB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603D8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C8C2C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88F34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8ECFC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6A917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FE954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56855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61" w:type="dxa"/>
          </w:tcPr>
          <w:p w14:paraId="5E9C86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DCC1592" w14:textId="77777777">
        <w:tc>
          <w:tcPr>
            <w:tcW w:w="883" w:type="dxa"/>
          </w:tcPr>
          <w:p w14:paraId="4690DA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883" w:type="dxa"/>
          </w:tcPr>
          <w:p w14:paraId="3E150F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883" w:type="dxa"/>
          </w:tcPr>
          <w:p w14:paraId="490CF1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883" w:type="dxa"/>
          </w:tcPr>
          <w:p w14:paraId="10A487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126,0</w:t>
            </w:r>
          </w:p>
        </w:tc>
        <w:tc>
          <w:tcPr>
            <w:tcW w:w="883" w:type="dxa"/>
          </w:tcPr>
          <w:p w14:paraId="12F237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83" w:type="dxa"/>
          </w:tcPr>
          <w:p w14:paraId="714C96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883" w:type="dxa"/>
          </w:tcPr>
          <w:p w14:paraId="2226ED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w:t>
            </w:r>
          </w:p>
        </w:tc>
        <w:tc>
          <w:tcPr>
            <w:tcW w:w="883" w:type="dxa"/>
          </w:tcPr>
          <w:p w14:paraId="4A7474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83" w:type="dxa"/>
          </w:tcPr>
          <w:p w14:paraId="70B454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83" w:type="dxa"/>
          </w:tcPr>
          <w:p w14:paraId="5116882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883" w:type="dxa"/>
          </w:tcPr>
          <w:p w14:paraId="6872E5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883" w:type="dxa"/>
          </w:tcPr>
          <w:p w14:paraId="1AECF0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461" w:type="dxa"/>
          </w:tcPr>
          <w:p w14:paraId="0ECE5C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29,2</w:t>
            </w:r>
          </w:p>
        </w:tc>
      </w:tr>
      <w:tr w:rsidR="004E10C1" w:rsidRPr="004E10C1" w14:paraId="0F07F0D8" w14:textId="77777777">
        <w:tc>
          <w:tcPr>
            <w:tcW w:w="883" w:type="dxa"/>
          </w:tcPr>
          <w:p w14:paraId="396452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883" w:type="dxa"/>
          </w:tcPr>
          <w:p w14:paraId="58C6E8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883" w:type="dxa"/>
          </w:tcPr>
          <w:p w14:paraId="61C656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558</w:t>
            </w:r>
          </w:p>
        </w:tc>
        <w:tc>
          <w:tcPr>
            <w:tcW w:w="883" w:type="dxa"/>
          </w:tcPr>
          <w:p w14:paraId="10FF96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69,7</w:t>
            </w:r>
          </w:p>
        </w:tc>
        <w:tc>
          <w:tcPr>
            <w:tcW w:w="883" w:type="dxa"/>
          </w:tcPr>
          <w:p w14:paraId="383435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883" w:type="dxa"/>
          </w:tcPr>
          <w:p w14:paraId="45F05D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883" w:type="dxa"/>
          </w:tcPr>
          <w:p w14:paraId="31483E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40,8</w:t>
            </w:r>
          </w:p>
        </w:tc>
        <w:tc>
          <w:tcPr>
            <w:tcW w:w="883" w:type="dxa"/>
          </w:tcPr>
          <w:p w14:paraId="3B8DBD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883" w:type="dxa"/>
          </w:tcPr>
          <w:p w14:paraId="47A1E1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157</w:t>
            </w:r>
          </w:p>
        </w:tc>
        <w:tc>
          <w:tcPr>
            <w:tcW w:w="883" w:type="dxa"/>
          </w:tcPr>
          <w:p w14:paraId="285857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78,5</w:t>
            </w:r>
          </w:p>
        </w:tc>
        <w:tc>
          <w:tcPr>
            <w:tcW w:w="883" w:type="dxa"/>
          </w:tcPr>
          <w:p w14:paraId="602322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883" w:type="dxa"/>
          </w:tcPr>
          <w:p w14:paraId="3EEA7D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461" w:type="dxa"/>
          </w:tcPr>
          <w:p w14:paraId="44D088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r>
      <w:tr w:rsidR="004E10C1" w:rsidRPr="004E10C1" w14:paraId="3AFA6510" w14:textId="77777777">
        <w:tc>
          <w:tcPr>
            <w:tcW w:w="883" w:type="dxa"/>
          </w:tcPr>
          <w:p w14:paraId="3EAF50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883" w:type="dxa"/>
          </w:tcPr>
          <w:p w14:paraId="669E1A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A62C1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3" w:type="dxa"/>
          </w:tcPr>
          <w:p w14:paraId="199F7B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64FAC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883" w:type="dxa"/>
          </w:tcPr>
          <w:p w14:paraId="099EDC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883" w:type="dxa"/>
          </w:tcPr>
          <w:p w14:paraId="2E7C35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49,4</w:t>
            </w:r>
          </w:p>
        </w:tc>
        <w:tc>
          <w:tcPr>
            <w:tcW w:w="883" w:type="dxa"/>
          </w:tcPr>
          <w:p w14:paraId="6E2D41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83" w:type="dxa"/>
          </w:tcPr>
          <w:p w14:paraId="59422F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B2961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D864A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83" w:type="dxa"/>
          </w:tcPr>
          <w:p w14:paraId="03D652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461" w:type="dxa"/>
          </w:tcPr>
          <w:p w14:paraId="5035CC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5CE0433B" w14:textId="77777777">
        <w:tc>
          <w:tcPr>
            <w:tcW w:w="883" w:type="dxa"/>
          </w:tcPr>
          <w:p w14:paraId="3303EA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883" w:type="dxa"/>
          </w:tcPr>
          <w:p w14:paraId="384B32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7E949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883" w:type="dxa"/>
          </w:tcPr>
          <w:p w14:paraId="0BC306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3DAD3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883" w:type="dxa"/>
          </w:tcPr>
          <w:p w14:paraId="0CE338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883" w:type="dxa"/>
          </w:tcPr>
          <w:p w14:paraId="03EF6C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883" w:type="dxa"/>
          </w:tcPr>
          <w:p w14:paraId="1310BD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043C4F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8CF4B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63985A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66E195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61" w:type="dxa"/>
          </w:tcPr>
          <w:p w14:paraId="773C3C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6C5E528" w14:textId="77777777">
        <w:tc>
          <w:tcPr>
            <w:tcW w:w="883" w:type="dxa"/>
          </w:tcPr>
          <w:p w14:paraId="228022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АНТ9-2М17</w:t>
            </w:r>
          </w:p>
        </w:tc>
        <w:tc>
          <w:tcPr>
            <w:tcW w:w="883" w:type="dxa"/>
          </w:tcPr>
          <w:p w14:paraId="28B849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40F57F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52BBB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9D5AC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883" w:type="dxa"/>
          </w:tcPr>
          <w:p w14:paraId="355A7F1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6BC96D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296CE0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50E335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37953CF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7351A5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3" w:type="dxa"/>
          </w:tcPr>
          <w:p w14:paraId="1E4624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461" w:type="dxa"/>
          </w:tcPr>
          <w:p w14:paraId="04031E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70F4E3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Поставка моторов в резерв УВВС за 8 месяцев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4E10C1" w:rsidRPr="004E10C1" w14:paraId="34CF9130" w14:textId="77777777">
        <w:tc>
          <w:tcPr>
            <w:tcW w:w="2871" w:type="dxa"/>
          </w:tcPr>
          <w:p w14:paraId="7DC6D4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моторов</w:t>
            </w:r>
          </w:p>
        </w:tc>
        <w:tc>
          <w:tcPr>
            <w:tcW w:w="2871" w:type="dxa"/>
          </w:tcPr>
          <w:p w14:paraId="4FD7BE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8-ми месячный заказ</w:t>
            </w:r>
          </w:p>
        </w:tc>
        <w:tc>
          <w:tcPr>
            <w:tcW w:w="2871" w:type="dxa"/>
          </w:tcPr>
          <w:p w14:paraId="22BF1B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Поставлено за 8 месяцев</w:t>
            </w:r>
          </w:p>
        </w:tc>
        <w:tc>
          <w:tcPr>
            <w:tcW w:w="2444" w:type="dxa"/>
          </w:tcPr>
          <w:p w14:paraId="189F5D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w:t>
            </w:r>
          </w:p>
        </w:tc>
      </w:tr>
      <w:tr w:rsidR="004E10C1" w:rsidRPr="004E10C1" w14:paraId="12030F9F" w14:textId="77777777">
        <w:tc>
          <w:tcPr>
            <w:tcW w:w="2871" w:type="dxa"/>
          </w:tcPr>
          <w:p w14:paraId="1A01A4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71" w:type="dxa"/>
          </w:tcPr>
          <w:p w14:paraId="4C134F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2871" w:type="dxa"/>
          </w:tcPr>
          <w:p w14:paraId="1BDCDE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2444" w:type="dxa"/>
          </w:tcPr>
          <w:p w14:paraId="034BE7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103,1</w:t>
            </w:r>
          </w:p>
        </w:tc>
      </w:tr>
      <w:tr w:rsidR="004E10C1" w:rsidRPr="004E10C1" w14:paraId="736194A2" w14:textId="77777777">
        <w:tc>
          <w:tcPr>
            <w:tcW w:w="2871" w:type="dxa"/>
          </w:tcPr>
          <w:p w14:paraId="1A7AF6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2871" w:type="dxa"/>
          </w:tcPr>
          <w:p w14:paraId="7A4965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2871" w:type="dxa"/>
          </w:tcPr>
          <w:p w14:paraId="6CCA05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367</w:t>
            </w:r>
          </w:p>
        </w:tc>
        <w:tc>
          <w:tcPr>
            <w:tcW w:w="2444" w:type="dxa"/>
          </w:tcPr>
          <w:p w14:paraId="1D4B78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149,8</w:t>
            </w:r>
          </w:p>
        </w:tc>
      </w:tr>
      <w:tr w:rsidR="004E10C1" w:rsidRPr="004E10C1" w14:paraId="6397E72B" w14:textId="77777777">
        <w:tc>
          <w:tcPr>
            <w:tcW w:w="2871" w:type="dxa"/>
          </w:tcPr>
          <w:p w14:paraId="018FFA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2871" w:type="dxa"/>
          </w:tcPr>
          <w:p w14:paraId="0B89A6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62</w:t>
            </w:r>
          </w:p>
        </w:tc>
        <w:tc>
          <w:tcPr>
            <w:tcW w:w="2871" w:type="dxa"/>
          </w:tcPr>
          <w:p w14:paraId="3AC4E6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c>
          <w:tcPr>
            <w:tcW w:w="2444" w:type="dxa"/>
          </w:tcPr>
          <w:p w14:paraId="2ED605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51,6</w:t>
            </w:r>
          </w:p>
        </w:tc>
      </w:tr>
      <w:tr w:rsidR="004E10C1" w:rsidRPr="004E10C1" w14:paraId="073CAA35" w14:textId="77777777">
        <w:tc>
          <w:tcPr>
            <w:tcW w:w="2871" w:type="dxa"/>
          </w:tcPr>
          <w:p w14:paraId="558C53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2871" w:type="dxa"/>
          </w:tcPr>
          <w:p w14:paraId="036D6C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2871" w:type="dxa"/>
          </w:tcPr>
          <w:p w14:paraId="17E2EB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w:t>
            </w:r>
          </w:p>
        </w:tc>
        <w:tc>
          <w:tcPr>
            <w:tcW w:w="2444" w:type="dxa"/>
          </w:tcPr>
          <w:p w14:paraId="77620A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82,8</w:t>
            </w:r>
          </w:p>
        </w:tc>
      </w:tr>
    </w:tbl>
    <w:p w14:paraId="3D5A70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4E10C1" w:rsidRPr="004E10C1" w14:paraId="6D20CC86" w14:textId="77777777">
        <w:tc>
          <w:tcPr>
            <w:tcW w:w="2871" w:type="dxa"/>
          </w:tcPr>
          <w:p w14:paraId="518855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71" w:type="dxa"/>
          </w:tcPr>
          <w:p w14:paraId="76478F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614</w:t>
            </w:r>
          </w:p>
        </w:tc>
        <w:tc>
          <w:tcPr>
            <w:tcW w:w="2871" w:type="dxa"/>
          </w:tcPr>
          <w:p w14:paraId="324B2E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679</w:t>
            </w:r>
          </w:p>
        </w:tc>
        <w:tc>
          <w:tcPr>
            <w:tcW w:w="2444" w:type="dxa"/>
          </w:tcPr>
          <w:p w14:paraId="093FBC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110,6</w:t>
            </w:r>
          </w:p>
        </w:tc>
      </w:tr>
    </w:tbl>
    <w:p w14:paraId="1E5313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IV квартал принята сдача самолетов по программе – 1658 штук и моторов – 2683 штук следующей разбивки по основным типам и заводам: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E10C1" w14:paraId="21DA69E9" w14:textId="77777777">
        <w:tc>
          <w:tcPr>
            <w:tcW w:w="1435" w:type="dxa"/>
          </w:tcPr>
          <w:p w14:paraId="742612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заводов</w:t>
            </w:r>
          </w:p>
        </w:tc>
        <w:tc>
          <w:tcPr>
            <w:tcW w:w="1435" w:type="dxa"/>
          </w:tcPr>
          <w:p w14:paraId="739856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 и мотора</w:t>
            </w:r>
          </w:p>
        </w:tc>
        <w:tc>
          <w:tcPr>
            <w:tcW w:w="1435" w:type="dxa"/>
          </w:tcPr>
          <w:p w14:paraId="3647FA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на 1933 год по Госплану</w:t>
            </w:r>
          </w:p>
        </w:tc>
        <w:tc>
          <w:tcPr>
            <w:tcW w:w="1435" w:type="dxa"/>
          </w:tcPr>
          <w:p w14:paraId="026E5B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за 9 месяцев</w:t>
            </w:r>
          </w:p>
        </w:tc>
        <w:tc>
          <w:tcPr>
            <w:tcW w:w="1435" w:type="dxa"/>
          </w:tcPr>
          <w:p w14:paraId="5EBBF7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IV квартал </w:t>
            </w: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Госпланом</w:t>
            </w:r>
          </w:p>
        </w:tc>
        <w:tc>
          <w:tcPr>
            <w:tcW w:w="1435" w:type="dxa"/>
          </w:tcPr>
          <w:p w14:paraId="6C245E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w:t>
            </w:r>
          </w:p>
          <w:p w14:paraId="4A58A5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учетом выполнения за 9 месяцев</w:t>
            </w:r>
          </w:p>
        </w:tc>
        <w:tc>
          <w:tcPr>
            <w:tcW w:w="1435" w:type="dxa"/>
          </w:tcPr>
          <w:p w14:paraId="45CA1A1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Ожидаемый выпуск за год</w:t>
            </w:r>
          </w:p>
        </w:tc>
        <w:tc>
          <w:tcPr>
            <w:tcW w:w="1012" w:type="dxa"/>
          </w:tcPr>
          <w:p w14:paraId="7556E6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ожидаемого выполнения за год</w:t>
            </w:r>
          </w:p>
        </w:tc>
      </w:tr>
      <w:tr w:rsidR="004E10C1" w:rsidRPr="004E10C1" w14:paraId="7F276278" w14:textId="77777777">
        <w:tc>
          <w:tcPr>
            <w:tcW w:w="1435" w:type="dxa"/>
          </w:tcPr>
          <w:p w14:paraId="531DC4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5" w:type="dxa"/>
          </w:tcPr>
          <w:p w14:paraId="38128B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1435" w:type="dxa"/>
          </w:tcPr>
          <w:p w14:paraId="3A6EBC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435" w:type="dxa"/>
          </w:tcPr>
          <w:p w14:paraId="454E27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956</w:t>
            </w:r>
          </w:p>
        </w:tc>
        <w:tc>
          <w:tcPr>
            <w:tcW w:w="1435" w:type="dxa"/>
          </w:tcPr>
          <w:p w14:paraId="625496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680</w:t>
            </w:r>
          </w:p>
        </w:tc>
        <w:tc>
          <w:tcPr>
            <w:tcW w:w="1435" w:type="dxa"/>
          </w:tcPr>
          <w:p w14:paraId="62101C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c>
          <w:tcPr>
            <w:tcW w:w="1435" w:type="dxa"/>
          </w:tcPr>
          <w:p w14:paraId="1F27C9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012" w:type="dxa"/>
          </w:tcPr>
          <w:p w14:paraId="54709C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62C7D122" w14:textId="77777777">
        <w:tc>
          <w:tcPr>
            <w:tcW w:w="1435" w:type="dxa"/>
          </w:tcPr>
          <w:p w14:paraId="24F995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5" w:type="dxa"/>
          </w:tcPr>
          <w:p w14:paraId="15E065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1435" w:type="dxa"/>
          </w:tcPr>
          <w:p w14:paraId="5CA9E0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5" w:type="dxa"/>
          </w:tcPr>
          <w:p w14:paraId="7C2257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4C76CA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5" w:type="dxa"/>
          </w:tcPr>
          <w:p w14:paraId="04499E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35" w:type="dxa"/>
          </w:tcPr>
          <w:p w14:paraId="175328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12" w:type="dxa"/>
          </w:tcPr>
          <w:p w14:paraId="6C35B0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01120C62" w14:textId="77777777">
        <w:tc>
          <w:tcPr>
            <w:tcW w:w="1435" w:type="dxa"/>
          </w:tcPr>
          <w:p w14:paraId="26AF01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35" w:type="dxa"/>
          </w:tcPr>
          <w:p w14:paraId="22EAF0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435" w:type="dxa"/>
          </w:tcPr>
          <w:p w14:paraId="2A17E4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435" w:type="dxa"/>
          </w:tcPr>
          <w:p w14:paraId="71AA3D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435" w:type="dxa"/>
          </w:tcPr>
          <w:p w14:paraId="2B0B97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5" w:type="dxa"/>
          </w:tcPr>
          <w:p w14:paraId="76CFD6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w:t>
            </w:r>
          </w:p>
        </w:tc>
        <w:tc>
          <w:tcPr>
            <w:tcW w:w="1435" w:type="dxa"/>
          </w:tcPr>
          <w:p w14:paraId="1E52CB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1012" w:type="dxa"/>
          </w:tcPr>
          <w:p w14:paraId="695871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w:t>
            </w:r>
          </w:p>
        </w:tc>
      </w:tr>
      <w:tr w:rsidR="004E10C1" w:rsidRPr="004E10C1" w14:paraId="4723AE45" w14:textId="77777777">
        <w:tc>
          <w:tcPr>
            <w:tcW w:w="1435" w:type="dxa"/>
          </w:tcPr>
          <w:p w14:paraId="2C71AF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435" w:type="dxa"/>
          </w:tcPr>
          <w:p w14:paraId="20608F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1435" w:type="dxa"/>
          </w:tcPr>
          <w:p w14:paraId="335E86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435" w:type="dxa"/>
          </w:tcPr>
          <w:p w14:paraId="4C4908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w:t>
            </w:r>
          </w:p>
        </w:tc>
        <w:tc>
          <w:tcPr>
            <w:tcW w:w="1435" w:type="dxa"/>
          </w:tcPr>
          <w:p w14:paraId="28DA2C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1435" w:type="dxa"/>
          </w:tcPr>
          <w:p w14:paraId="54F3BF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w:t>
            </w:r>
          </w:p>
        </w:tc>
        <w:tc>
          <w:tcPr>
            <w:tcW w:w="1435" w:type="dxa"/>
          </w:tcPr>
          <w:p w14:paraId="25FFE3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358</w:t>
            </w:r>
          </w:p>
        </w:tc>
        <w:tc>
          <w:tcPr>
            <w:tcW w:w="1012" w:type="dxa"/>
          </w:tcPr>
          <w:p w14:paraId="64D47F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119,3</w:t>
            </w:r>
          </w:p>
        </w:tc>
      </w:tr>
      <w:tr w:rsidR="004E10C1" w:rsidRPr="004E10C1" w14:paraId="029D524E" w14:textId="77777777">
        <w:tc>
          <w:tcPr>
            <w:tcW w:w="1435" w:type="dxa"/>
          </w:tcPr>
          <w:p w14:paraId="3EE160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5" w:type="dxa"/>
          </w:tcPr>
          <w:p w14:paraId="67528E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35" w:type="dxa"/>
          </w:tcPr>
          <w:p w14:paraId="6524F3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5" w:type="dxa"/>
          </w:tcPr>
          <w:p w14:paraId="55A4BE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tc>
        <w:tc>
          <w:tcPr>
            <w:tcW w:w="1435" w:type="dxa"/>
          </w:tcPr>
          <w:p w14:paraId="2C1E33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1435" w:type="dxa"/>
          </w:tcPr>
          <w:p w14:paraId="1DBBF4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c>
          <w:tcPr>
            <w:tcW w:w="1435" w:type="dxa"/>
          </w:tcPr>
          <w:p w14:paraId="4E9348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012" w:type="dxa"/>
          </w:tcPr>
          <w:p w14:paraId="0358D9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166,7</w:t>
            </w:r>
          </w:p>
        </w:tc>
      </w:tr>
      <w:tr w:rsidR="004E10C1" w:rsidRPr="004E10C1" w14:paraId="3C4351B1" w14:textId="77777777">
        <w:tc>
          <w:tcPr>
            <w:tcW w:w="1435" w:type="dxa"/>
          </w:tcPr>
          <w:p w14:paraId="686B3A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5" w:type="dxa"/>
          </w:tcPr>
          <w:p w14:paraId="74AC408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435" w:type="dxa"/>
          </w:tcPr>
          <w:p w14:paraId="0F33A9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435" w:type="dxa"/>
          </w:tcPr>
          <w:p w14:paraId="4C06BB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35" w:type="dxa"/>
          </w:tcPr>
          <w:p w14:paraId="3941B7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293A35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435" w:type="dxa"/>
          </w:tcPr>
          <w:p w14:paraId="3913E1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c>
          <w:tcPr>
            <w:tcW w:w="1012" w:type="dxa"/>
          </w:tcPr>
          <w:p w14:paraId="4AC9D6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r>
      <w:tr w:rsidR="004E10C1" w:rsidRPr="004E10C1" w14:paraId="1FDFB0C7" w14:textId="77777777">
        <w:tc>
          <w:tcPr>
            <w:tcW w:w="1435" w:type="dxa"/>
          </w:tcPr>
          <w:p w14:paraId="7DA1C2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5" w:type="dxa"/>
          </w:tcPr>
          <w:p w14:paraId="41AF82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1435" w:type="dxa"/>
          </w:tcPr>
          <w:p w14:paraId="051F75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35" w:type="dxa"/>
          </w:tcPr>
          <w:p w14:paraId="22F1E0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343ECE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688C32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657EBA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12" w:type="dxa"/>
          </w:tcPr>
          <w:p w14:paraId="49D232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010D0C8" w14:textId="77777777">
        <w:tc>
          <w:tcPr>
            <w:tcW w:w="1435" w:type="dxa"/>
          </w:tcPr>
          <w:p w14:paraId="638D73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435" w:type="dxa"/>
          </w:tcPr>
          <w:p w14:paraId="449E3B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1435" w:type="dxa"/>
          </w:tcPr>
          <w:p w14:paraId="05664A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435" w:type="dxa"/>
          </w:tcPr>
          <w:p w14:paraId="4044FA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315D00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57EB99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047C54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12" w:type="dxa"/>
          </w:tcPr>
          <w:p w14:paraId="30BB64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F8CDF2A" w14:textId="77777777">
        <w:tc>
          <w:tcPr>
            <w:tcW w:w="1435" w:type="dxa"/>
          </w:tcPr>
          <w:p w14:paraId="40263D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5" w:type="dxa"/>
          </w:tcPr>
          <w:p w14:paraId="1600347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w:t>
            </w:r>
          </w:p>
        </w:tc>
        <w:tc>
          <w:tcPr>
            <w:tcW w:w="1435" w:type="dxa"/>
          </w:tcPr>
          <w:p w14:paraId="20E9D4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435" w:type="dxa"/>
          </w:tcPr>
          <w:p w14:paraId="4580BA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35" w:type="dxa"/>
          </w:tcPr>
          <w:p w14:paraId="76872C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3AD1BB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35" w:type="dxa"/>
          </w:tcPr>
          <w:p w14:paraId="1B0D89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012" w:type="dxa"/>
          </w:tcPr>
          <w:p w14:paraId="716375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0A42CC0C" w14:textId="77777777">
        <w:tc>
          <w:tcPr>
            <w:tcW w:w="1435" w:type="dxa"/>
          </w:tcPr>
          <w:p w14:paraId="2A5A17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5" w:type="dxa"/>
          </w:tcPr>
          <w:p w14:paraId="5D42F5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435" w:type="dxa"/>
          </w:tcPr>
          <w:p w14:paraId="6CCFA9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1435" w:type="dxa"/>
          </w:tcPr>
          <w:p w14:paraId="75B0FF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223656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199B2A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35" w:type="dxa"/>
          </w:tcPr>
          <w:p w14:paraId="70C354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012" w:type="dxa"/>
          </w:tcPr>
          <w:p w14:paraId="107C43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20,8</w:t>
            </w:r>
          </w:p>
        </w:tc>
      </w:tr>
      <w:tr w:rsidR="004E10C1" w:rsidRPr="004E10C1" w14:paraId="6FA22138" w14:textId="77777777">
        <w:tc>
          <w:tcPr>
            <w:tcW w:w="1435" w:type="dxa"/>
          </w:tcPr>
          <w:p w14:paraId="3F9AAC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5" w:type="dxa"/>
          </w:tcPr>
          <w:p w14:paraId="2BD475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 М34</w:t>
            </w:r>
          </w:p>
        </w:tc>
        <w:tc>
          <w:tcPr>
            <w:tcW w:w="1435" w:type="dxa"/>
          </w:tcPr>
          <w:p w14:paraId="10B94F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435" w:type="dxa"/>
          </w:tcPr>
          <w:p w14:paraId="3034B3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435" w:type="dxa"/>
          </w:tcPr>
          <w:p w14:paraId="70DA8E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w:t>
            </w:r>
          </w:p>
        </w:tc>
        <w:tc>
          <w:tcPr>
            <w:tcW w:w="1435" w:type="dxa"/>
          </w:tcPr>
          <w:p w14:paraId="0BAB24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1435" w:type="dxa"/>
          </w:tcPr>
          <w:p w14:paraId="3FA202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12" w:type="dxa"/>
          </w:tcPr>
          <w:p w14:paraId="454127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r>
      <w:tr w:rsidR="004E10C1" w:rsidRPr="004E10C1" w14:paraId="66BE55F0" w14:textId="77777777">
        <w:tc>
          <w:tcPr>
            <w:tcW w:w="1435" w:type="dxa"/>
          </w:tcPr>
          <w:p w14:paraId="39E151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5" w:type="dxa"/>
          </w:tcPr>
          <w:p w14:paraId="13FE05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435" w:type="dxa"/>
          </w:tcPr>
          <w:p w14:paraId="131F91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435" w:type="dxa"/>
          </w:tcPr>
          <w:p w14:paraId="3D1627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435" w:type="dxa"/>
          </w:tcPr>
          <w:p w14:paraId="15FF65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1435" w:type="dxa"/>
          </w:tcPr>
          <w:p w14:paraId="01EBE2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435" w:type="dxa"/>
          </w:tcPr>
          <w:p w14:paraId="5165ED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012" w:type="dxa"/>
          </w:tcPr>
          <w:p w14:paraId="4E5D27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114,3</w:t>
            </w:r>
          </w:p>
        </w:tc>
      </w:tr>
      <w:tr w:rsidR="004E10C1" w:rsidRPr="004E10C1" w14:paraId="1E0F10D7" w14:textId="77777777">
        <w:tc>
          <w:tcPr>
            <w:tcW w:w="1435" w:type="dxa"/>
          </w:tcPr>
          <w:p w14:paraId="2EF3D4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435" w:type="dxa"/>
          </w:tcPr>
          <w:p w14:paraId="5B1D6D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w:t>
            </w:r>
          </w:p>
        </w:tc>
        <w:tc>
          <w:tcPr>
            <w:tcW w:w="1435" w:type="dxa"/>
          </w:tcPr>
          <w:p w14:paraId="12F9B3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35" w:type="dxa"/>
          </w:tcPr>
          <w:p w14:paraId="106CBA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362840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35" w:type="dxa"/>
          </w:tcPr>
          <w:p w14:paraId="4137D3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435" w:type="dxa"/>
          </w:tcPr>
          <w:p w14:paraId="15C9A1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012" w:type="dxa"/>
          </w:tcPr>
          <w:p w14:paraId="733A48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33,3</w:t>
            </w:r>
          </w:p>
        </w:tc>
      </w:tr>
      <w:tr w:rsidR="004E10C1" w:rsidRPr="004E10C1" w14:paraId="6F5B9C59" w14:textId="77777777">
        <w:tc>
          <w:tcPr>
            <w:tcW w:w="1435" w:type="dxa"/>
          </w:tcPr>
          <w:p w14:paraId="4305D6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435" w:type="dxa"/>
          </w:tcPr>
          <w:p w14:paraId="5204E6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35" w:type="dxa"/>
          </w:tcPr>
          <w:p w14:paraId="2101BE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35" w:type="dxa"/>
          </w:tcPr>
          <w:p w14:paraId="5AF616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35" w:type="dxa"/>
          </w:tcPr>
          <w:p w14:paraId="2DCA43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435" w:type="dxa"/>
          </w:tcPr>
          <w:p w14:paraId="438020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435" w:type="dxa"/>
          </w:tcPr>
          <w:p w14:paraId="2562A1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1012" w:type="dxa"/>
          </w:tcPr>
          <w:p w14:paraId="53D6B7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133,3</w:t>
            </w:r>
          </w:p>
        </w:tc>
      </w:tr>
      <w:tr w:rsidR="004E10C1" w:rsidRPr="004E10C1" w14:paraId="59EB3394" w14:textId="77777777">
        <w:tc>
          <w:tcPr>
            <w:tcW w:w="1435" w:type="dxa"/>
          </w:tcPr>
          <w:p w14:paraId="2889EF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435" w:type="dxa"/>
          </w:tcPr>
          <w:p w14:paraId="4EB8D4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435" w:type="dxa"/>
          </w:tcPr>
          <w:p w14:paraId="23B5C8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435" w:type="dxa"/>
          </w:tcPr>
          <w:p w14:paraId="0FE6E0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274947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35" w:type="dxa"/>
          </w:tcPr>
          <w:p w14:paraId="414C79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435" w:type="dxa"/>
          </w:tcPr>
          <w:p w14:paraId="2DD436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12" w:type="dxa"/>
          </w:tcPr>
          <w:p w14:paraId="413644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w:t>
            </w:r>
          </w:p>
        </w:tc>
      </w:tr>
      <w:tr w:rsidR="004E10C1" w:rsidRPr="004E10C1" w14:paraId="7771857A" w14:textId="77777777">
        <w:tc>
          <w:tcPr>
            <w:tcW w:w="1435" w:type="dxa"/>
          </w:tcPr>
          <w:p w14:paraId="2F26A0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ХАЗОСС</w:t>
            </w:r>
          </w:p>
        </w:tc>
        <w:tc>
          <w:tcPr>
            <w:tcW w:w="1435" w:type="dxa"/>
          </w:tcPr>
          <w:p w14:paraId="77F702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1435" w:type="dxa"/>
          </w:tcPr>
          <w:p w14:paraId="5A24E0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435" w:type="dxa"/>
          </w:tcPr>
          <w:p w14:paraId="53D48E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c>
          <w:tcPr>
            <w:tcW w:w="1435" w:type="dxa"/>
          </w:tcPr>
          <w:p w14:paraId="1C5F3E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1435" w:type="dxa"/>
          </w:tcPr>
          <w:p w14:paraId="0CDFFD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1435" w:type="dxa"/>
          </w:tcPr>
          <w:p w14:paraId="080F5B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w:t>
            </w:r>
          </w:p>
        </w:tc>
        <w:tc>
          <w:tcPr>
            <w:tcW w:w="1012" w:type="dxa"/>
          </w:tcPr>
          <w:p w14:paraId="502D5D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108,0</w:t>
            </w:r>
          </w:p>
        </w:tc>
      </w:tr>
      <w:tr w:rsidR="004E10C1" w:rsidRPr="004E10C1" w14:paraId="4A4C4C2C" w14:textId="77777777">
        <w:tc>
          <w:tcPr>
            <w:tcW w:w="1435" w:type="dxa"/>
          </w:tcPr>
          <w:p w14:paraId="591AA2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435" w:type="dxa"/>
          </w:tcPr>
          <w:p w14:paraId="6DD96B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У2-М11 </w:t>
            </w:r>
          </w:p>
        </w:tc>
        <w:tc>
          <w:tcPr>
            <w:tcW w:w="1435" w:type="dxa"/>
          </w:tcPr>
          <w:p w14:paraId="490D87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1435" w:type="dxa"/>
          </w:tcPr>
          <w:p w14:paraId="2720ED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880</w:t>
            </w:r>
          </w:p>
        </w:tc>
        <w:tc>
          <w:tcPr>
            <w:tcW w:w="1435" w:type="dxa"/>
          </w:tcPr>
          <w:p w14:paraId="354793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w:t>
            </w:r>
          </w:p>
        </w:tc>
        <w:tc>
          <w:tcPr>
            <w:tcW w:w="1435" w:type="dxa"/>
          </w:tcPr>
          <w:p w14:paraId="15EB85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497</w:t>
            </w:r>
          </w:p>
        </w:tc>
        <w:tc>
          <w:tcPr>
            <w:tcW w:w="1435" w:type="dxa"/>
          </w:tcPr>
          <w:p w14:paraId="077FDC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1377</w:t>
            </w:r>
          </w:p>
        </w:tc>
        <w:tc>
          <w:tcPr>
            <w:tcW w:w="1012" w:type="dxa"/>
          </w:tcPr>
          <w:p w14:paraId="4F2E9D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107,0</w:t>
            </w:r>
          </w:p>
        </w:tc>
      </w:tr>
      <w:tr w:rsidR="004E10C1" w:rsidRPr="004E10C1" w14:paraId="21488091" w14:textId="77777777">
        <w:tc>
          <w:tcPr>
            <w:tcW w:w="1435" w:type="dxa"/>
          </w:tcPr>
          <w:p w14:paraId="6C131A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435" w:type="dxa"/>
          </w:tcPr>
          <w:p w14:paraId="33E353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435" w:type="dxa"/>
          </w:tcPr>
          <w:p w14:paraId="3314D8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435" w:type="dxa"/>
          </w:tcPr>
          <w:p w14:paraId="41BE5A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435" w:type="dxa"/>
          </w:tcPr>
          <w:p w14:paraId="3E9E24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53E017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56FE6B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w:t>
            </w:r>
          </w:p>
        </w:tc>
        <w:tc>
          <w:tcPr>
            <w:tcW w:w="1012" w:type="dxa"/>
          </w:tcPr>
          <w:p w14:paraId="796E8D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102,5</w:t>
            </w:r>
          </w:p>
        </w:tc>
      </w:tr>
    </w:tbl>
    <w:p w14:paraId="7578F3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E10C1" w14:paraId="3D07E0E6" w14:textId="77777777">
        <w:tc>
          <w:tcPr>
            <w:tcW w:w="1435" w:type="dxa"/>
          </w:tcPr>
          <w:p w14:paraId="3C29D6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0DF0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CC89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4495</w:t>
            </w:r>
          </w:p>
        </w:tc>
        <w:tc>
          <w:tcPr>
            <w:tcW w:w="1435" w:type="dxa"/>
          </w:tcPr>
          <w:p w14:paraId="1ABEAE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2630</w:t>
            </w:r>
          </w:p>
        </w:tc>
        <w:tc>
          <w:tcPr>
            <w:tcW w:w="1435" w:type="dxa"/>
          </w:tcPr>
          <w:p w14:paraId="20466A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1658</w:t>
            </w:r>
          </w:p>
        </w:tc>
        <w:tc>
          <w:tcPr>
            <w:tcW w:w="1435" w:type="dxa"/>
          </w:tcPr>
          <w:p w14:paraId="486485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1791</w:t>
            </w:r>
          </w:p>
        </w:tc>
        <w:tc>
          <w:tcPr>
            <w:tcW w:w="1435" w:type="dxa"/>
          </w:tcPr>
          <w:p w14:paraId="5361BB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4411</w:t>
            </w:r>
          </w:p>
        </w:tc>
        <w:tc>
          <w:tcPr>
            <w:tcW w:w="1012" w:type="dxa"/>
          </w:tcPr>
          <w:p w14:paraId="6772DF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98,1</w:t>
            </w:r>
          </w:p>
        </w:tc>
      </w:tr>
    </w:tbl>
    <w:p w14:paraId="724BB8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E10C1" w14:paraId="0F9BC0A8" w14:textId="77777777">
        <w:tc>
          <w:tcPr>
            <w:tcW w:w="1435" w:type="dxa"/>
          </w:tcPr>
          <w:p w14:paraId="5DE9B5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35" w:type="dxa"/>
          </w:tcPr>
          <w:p w14:paraId="69E374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435" w:type="dxa"/>
          </w:tcPr>
          <w:p w14:paraId="55F02C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435" w:type="dxa"/>
          </w:tcPr>
          <w:p w14:paraId="79F9FE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457</w:t>
            </w:r>
          </w:p>
        </w:tc>
        <w:tc>
          <w:tcPr>
            <w:tcW w:w="1435" w:type="dxa"/>
          </w:tcPr>
          <w:p w14:paraId="06B407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c>
          <w:tcPr>
            <w:tcW w:w="1435" w:type="dxa"/>
          </w:tcPr>
          <w:p w14:paraId="438928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503</w:t>
            </w:r>
          </w:p>
        </w:tc>
        <w:tc>
          <w:tcPr>
            <w:tcW w:w="1435" w:type="dxa"/>
          </w:tcPr>
          <w:p w14:paraId="7FD290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960</w:t>
            </w:r>
          </w:p>
        </w:tc>
        <w:tc>
          <w:tcPr>
            <w:tcW w:w="1012" w:type="dxa"/>
          </w:tcPr>
          <w:p w14:paraId="4BFBA2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99,8</w:t>
            </w:r>
          </w:p>
        </w:tc>
      </w:tr>
      <w:tr w:rsidR="004E10C1" w:rsidRPr="004E10C1" w14:paraId="17631524" w14:textId="77777777">
        <w:tc>
          <w:tcPr>
            <w:tcW w:w="1435" w:type="dxa"/>
          </w:tcPr>
          <w:p w14:paraId="653A94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435" w:type="dxa"/>
          </w:tcPr>
          <w:p w14:paraId="1357E1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435" w:type="dxa"/>
          </w:tcPr>
          <w:p w14:paraId="2D8520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c>
          <w:tcPr>
            <w:tcW w:w="1435" w:type="dxa"/>
          </w:tcPr>
          <w:p w14:paraId="6746DD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435" w:type="dxa"/>
          </w:tcPr>
          <w:p w14:paraId="249C85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1435" w:type="dxa"/>
          </w:tcPr>
          <w:p w14:paraId="23C16B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1435" w:type="dxa"/>
          </w:tcPr>
          <w:p w14:paraId="4E49FB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3905</w:t>
            </w:r>
          </w:p>
        </w:tc>
        <w:tc>
          <w:tcPr>
            <w:tcW w:w="1012" w:type="dxa"/>
          </w:tcPr>
          <w:p w14:paraId="074C5B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102,8</w:t>
            </w:r>
          </w:p>
        </w:tc>
      </w:tr>
      <w:tr w:rsidR="004E10C1" w:rsidRPr="004E10C1" w14:paraId="7685851B" w14:textId="77777777">
        <w:tc>
          <w:tcPr>
            <w:tcW w:w="1435" w:type="dxa"/>
          </w:tcPr>
          <w:p w14:paraId="4F2EB2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35" w:type="dxa"/>
          </w:tcPr>
          <w:p w14:paraId="4D88DA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435" w:type="dxa"/>
          </w:tcPr>
          <w:p w14:paraId="162605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435" w:type="dxa"/>
          </w:tcPr>
          <w:p w14:paraId="4BAAF8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281</w:t>
            </w:r>
          </w:p>
        </w:tc>
        <w:tc>
          <w:tcPr>
            <w:tcW w:w="1435" w:type="dxa"/>
          </w:tcPr>
          <w:p w14:paraId="791487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1435" w:type="dxa"/>
          </w:tcPr>
          <w:p w14:paraId="23A5FA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w:t>
            </w:r>
          </w:p>
        </w:tc>
        <w:tc>
          <w:tcPr>
            <w:tcW w:w="1435" w:type="dxa"/>
          </w:tcPr>
          <w:p w14:paraId="3177790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tc>
        <w:tc>
          <w:tcPr>
            <w:tcW w:w="1012" w:type="dxa"/>
          </w:tcPr>
          <w:p w14:paraId="4F6BD2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r>
      <w:tr w:rsidR="004E10C1" w:rsidRPr="004E10C1" w14:paraId="73C7BFAC" w14:textId="77777777">
        <w:tc>
          <w:tcPr>
            <w:tcW w:w="1435" w:type="dxa"/>
          </w:tcPr>
          <w:p w14:paraId="7B5063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35" w:type="dxa"/>
          </w:tcPr>
          <w:p w14:paraId="560CE2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435" w:type="dxa"/>
          </w:tcPr>
          <w:p w14:paraId="47509B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2150</w:t>
            </w:r>
          </w:p>
        </w:tc>
        <w:tc>
          <w:tcPr>
            <w:tcW w:w="1435" w:type="dxa"/>
          </w:tcPr>
          <w:p w14:paraId="7A6D26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1493</w:t>
            </w:r>
          </w:p>
        </w:tc>
        <w:tc>
          <w:tcPr>
            <w:tcW w:w="1435" w:type="dxa"/>
          </w:tcPr>
          <w:p w14:paraId="486DBC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435" w:type="dxa"/>
          </w:tcPr>
          <w:p w14:paraId="34F3D7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1007</w:t>
            </w:r>
          </w:p>
        </w:tc>
        <w:tc>
          <w:tcPr>
            <w:tcW w:w="1435" w:type="dxa"/>
          </w:tcPr>
          <w:p w14:paraId="09A812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012" w:type="dxa"/>
          </w:tcPr>
          <w:p w14:paraId="0FDB86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116,0</w:t>
            </w:r>
          </w:p>
        </w:tc>
      </w:tr>
      <w:tr w:rsidR="004E10C1" w:rsidRPr="004E10C1" w14:paraId="070380B9" w14:textId="77777777">
        <w:tc>
          <w:tcPr>
            <w:tcW w:w="1435" w:type="dxa"/>
          </w:tcPr>
          <w:p w14:paraId="511121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435" w:type="dxa"/>
          </w:tcPr>
          <w:p w14:paraId="194864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435" w:type="dxa"/>
          </w:tcPr>
          <w:p w14:paraId="09403F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1435" w:type="dxa"/>
          </w:tcPr>
          <w:p w14:paraId="00D1C0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09D04A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16C5F0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35" w:type="dxa"/>
          </w:tcPr>
          <w:p w14:paraId="429DD8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12" w:type="dxa"/>
          </w:tcPr>
          <w:p w14:paraId="3C864B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2C6DF2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E10C1" w14:paraId="5FE9505A" w14:textId="77777777">
        <w:tc>
          <w:tcPr>
            <w:tcW w:w="1435" w:type="dxa"/>
          </w:tcPr>
          <w:p w14:paraId="10ECBD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3F5D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EF21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7472</w:t>
            </w:r>
          </w:p>
        </w:tc>
        <w:tc>
          <w:tcPr>
            <w:tcW w:w="1435" w:type="dxa"/>
          </w:tcPr>
          <w:p w14:paraId="52E985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4836</w:t>
            </w:r>
          </w:p>
        </w:tc>
        <w:tc>
          <w:tcPr>
            <w:tcW w:w="1435" w:type="dxa"/>
          </w:tcPr>
          <w:p w14:paraId="63A568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2663</w:t>
            </w:r>
          </w:p>
        </w:tc>
        <w:tc>
          <w:tcPr>
            <w:tcW w:w="1435" w:type="dxa"/>
          </w:tcPr>
          <w:p w14:paraId="5B9E60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3029</w:t>
            </w:r>
          </w:p>
        </w:tc>
        <w:tc>
          <w:tcPr>
            <w:tcW w:w="1435" w:type="dxa"/>
          </w:tcPr>
          <w:p w14:paraId="65E73B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7865</w:t>
            </w:r>
          </w:p>
        </w:tc>
        <w:tc>
          <w:tcPr>
            <w:tcW w:w="1012" w:type="dxa"/>
          </w:tcPr>
          <w:p w14:paraId="72D7E7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w:t>
            </w:r>
          </w:p>
        </w:tc>
      </w:tr>
    </w:tbl>
    <w:p w14:paraId="14BC84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по заводу № 21 план и выполнение показаны за 8 месяцев.</w:t>
      </w:r>
    </w:p>
    <w:p w14:paraId="1F28B4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Остатки на 1 октября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4E10C1" w:rsidRPr="004E10C1" w14:paraId="710EC515" w14:textId="77777777">
        <w:tc>
          <w:tcPr>
            <w:tcW w:w="2296" w:type="dxa"/>
          </w:tcPr>
          <w:p w14:paraId="779700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2296" w:type="dxa"/>
          </w:tcPr>
          <w:p w14:paraId="76ED54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изделий</w:t>
            </w:r>
          </w:p>
        </w:tc>
        <w:tc>
          <w:tcPr>
            <w:tcW w:w="2296" w:type="dxa"/>
          </w:tcPr>
          <w:p w14:paraId="09D249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Собрано</w:t>
            </w:r>
          </w:p>
        </w:tc>
        <w:tc>
          <w:tcPr>
            <w:tcW w:w="2296" w:type="dxa"/>
          </w:tcPr>
          <w:p w14:paraId="6360FC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Предъявлено</w:t>
            </w:r>
          </w:p>
        </w:tc>
        <w:tc>
          <w:tcPr>
            <w:tcW w:w="1873" w:type="dxa"/>
          </w:tcPr>
          <w:p w14:paraId="1AD178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65173E72" w14:textId="77777777">
        <w:tc>
          <w:tcPr>
            <w:tcW w:w="2296" w:type="dxa"/>
          </w:tcPr>
          <w:p w14:paraId="5EABA0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296" w:type="dxa"/>
          </w:tcPr>
          <w:p w14:paraId="7941E1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2296" w:type="dxa"/>
          </w:tcPr>
          <w:p w14:paraId="6F6955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2296" w:type="dxa"/>
          </w:tcPr>
          <w:p w14:paraId="36FCCA1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1873" w:type="dxa"/>
          </w:tcPr>
          <w:p w14:paraId="1AE1D7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r>
      <w:tr w:rsidR="004E10C1" w:rsidRPr="004E10C1" w14:paraId="2801C310" w14:textId="77777777">
        <w:tc>
          <w:tcPr>
            <w:tcW w:w="2296" w:type="dxa"/>
          </w:tcPr>
          <w:p w14:paraId="47C38F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296" w:type="dxa"/>
          </w:tcPr>
          <w:p w14:paraId="346FA2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2296" w:type="dxa"/>
          </w:tcPr>
          <w:p w14:paraId="39BA07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2296" w:type="dxa"/>
          </w:tcPr>
          <w:p w14:paraId="30B335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873" w:type="dxa"/>
          </w:tcPr>
          <w:p w14:paraId="661E00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r>
      <w:tr w:rsidR="004E10C1" w:rsidRPr="004E10C1" w14:paraId="00AF7B10" w14:textId="77777777">
        <w:tc>
          <w:tcPr>
            <w:tcW w:w="2296" w:type="dxa"/>
          </w:tcPr>
          <w:p w14:paraId="66A502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296" w:type="dxa"/>
          </w:tcPr>
          <w:p w14:paraId="6354F9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2296" w:type="dxa"/>
          </w:tcPr>
          <w:p w14:paraId="4DF51E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96" w:type="dxa"/>
          </w:tcPr>
          <w:p w14:paraId="4FA8ED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873" w:type="dxa"/>
          </w:tcPr>
          <w:p w14:paraId="1EB429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5BED7715" w14:textId="77777777">
        <w:tc>
          <w:tcPr>
            <w:tcW w:w="2296" w:type="dxa"/>
          </w:tcPr>
          <w:p w14:paraId="6710C4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296" w:type="dxa"/>
          </w:tcPr>
          <w:p w14:paraId="0950D7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2296" w:type="dxa"/>
          </w:tcPr>
          <w:p w14:paraId="7D55CD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96" w:type="dxa"/>
          </w:tcPr>
          <w:p w14:paraId="5FC917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873" w:type="dxa"/>
          </w:tcPr>
          <w:p w14:paraId="4088D2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r>
      <w:tr w:rsidR="004E10C1" w:rsidRPr="004E10C1" w14:paraId="6CDB23D7" w14:textId="77777777">
        <w:tc>
          <w:tcPr>
            <w:tcW w:w="2296" w:type="dxa"/>
          </w:tcPr>
          <w:p w14:paraId="3FFE51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296" w:type="dxa"/>
          </w:tcPr>
          <w:p w14:paraId="1A79F8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2296" w:type="dxa"/>
          </w:tcPr>
          <w:p w14:paraId="5433F8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96" w:type="dxa"/>
          </w:tcPr>
          <w:p w14:paraId="68C0BD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1873" w:type="dxa"/>
          </w:tcPr>
          <w:p w14:paraId="452664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455AF3E1" w14:textId="77777777">
        <w:tc>
          <w:tcPr>
            <w:tcW w:w="2296" w:type="dxa"/>
          </w:tcPr>
          <w:p w14:paraId="2DFAEC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296" w:type="dxa"/>
          </w:tcPr>
          <w:p w14:paraId="0E54001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 IV</w:t>
            </w:r>
          </w:p>
        </w:tc>
        <w:tc>
          <w:tcPr>
            <w:tcW w:w="2296" w:type="dxa"/>
          </w:tcPr>
          <w:p w14:paraId="4794C0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2296" w:type="dxa"/>
          </w:tcPr>
          <w:p w14:paraId="30B1C2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3" w:type="dxa"/>
          </w:tcPr>
          <w:p w14:paraId="2E887E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0C86405B" w14:textId="77777777">
        <w:tc>
          <w:tcPr>
            <w:tcW w:w="2296" w:type="dxa"/>
          </w:tcPr>
          <w:p w14:paraId="4D4AD4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296" w:type="dxa"/>
          </w:tcPr>
          <w:p w14:paraId="4ABF9E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2296" w:type="dxa"/>
          </w:tcPr>
          <w:p w14:paraId="343C49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96" w:type="dxa"/>
          </w:tcPr>
          <w:p w14:paraId="07D53A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3" w:type="dxa"/>
          </w:tcPr>
          <w:p w14:paraId="1A42B7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D6B6186" w14:textId="77777777">
        <w:tc>
          <w:tcPr>
            <w:tcW w:w="2296" w:type="dxa"/>
          </w:tcPr>
          <w:p w14:paraId="155FA5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296" w:type="dxa"/>
          </w:tcPr>
          <w:p w14:paraId="116C1C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w:t>
            </w:r>
          </w:p>
        </w:tc>
        <w:tc>
          <w:tcPr>
            <w:tcW w:w="2296" w:type="dxa"/>
          </w:tcPr>
          <w:p w14:paraId="7B9EAF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96" w:type="dxa"/>
          </w:tcPr>
          <w:p w14:paraId="11AD6D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73" w:type="dxa"/>
          </w:tcPr>
          <w:p w14:paraId="455BCA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01FEC624" w14:textId="77777777">
        <w:tc>
          <w:tcPr>
            <w:tcW w:w="2296" w:type="dxa"/>
          </w:tcPr>
          <w:p w14:paraId="4B8955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296" w:type="dxa"/>
          </w:tcPr>
          <w:p w14:paraId="6E9597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2296" w:type="dxa"/>
          </w:tcPr>
          <w:p w14:paraId="7BD4C4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2296" w:type="dxa"/>
          </w:tcPr>
          <w:p w14:paraId="2C7E97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1873" w:type="dxa"/>
          </w:tcPr>
          <w:p w14:paraId="0F992A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r w:rsidR="004E10C1" w:rsidRPr="004E10C1" w14:paraId="1275C10C" w14:textId="77777777">
        <w:tc>
          <w:tcPr>
            <w:tcW w:w="2296" w:type="dxa"/>
          </w:tcPr>
          <w:p w14:paraId="2603FB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2296" w:type="dxa"/>
          </w:tcPr>
          <w:p w14:paraId="01CD1A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2296" w:type="dxa"/>
          </w:tcPr>
          <w:p w14:paraId="348493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296" w:type="dxa"/>
          </w:tcPr>
          <w:p w14:paraId="5D25C6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73" w:type="dxa"/>
          </w:tcPr>
          <w:p w14:paraId="0D33AC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47749F5E" w14:textId="77777777">
        <w:tc>
          <w:tcPr>
            <w:tcW w:w="2296" w:type="dxa"/>
          </w:tcPr>
          <w:p w14:paraId="4A7BB7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ХАЗОСС</w:t>
            </w:r>
          </w:p>
        </w:tc>
        <w:tc>
          <w:tcPr>
            <w:tcW w:w="2296" w:type="dxa"/>
          </w:tcPr>
          <w:p w14:paraId="0741A1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w:t>
            </w:r>
          </w:p>
        </w:tc>
        <w:tc>
          <w:tcPr>
            <w:tcW w:w="2296" w:type="dxa"/>
          </w:tcPr>
          <w:p w14:paraId="7BCEC3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2296" w:type="dxa"/>
          </w:tcPr>
          <w:p w14:paraId="4638A4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873" w:type="dxa"/>
          </w:tcPr>
          <w:p w14:paraId="0606A1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bl>
    <w:p w14:paraId="6012C4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F26F01" w:rsidRPr="004E10C1" w14:paraId="6D29B67A" w14:textId="77777777">
        <w:tc>
          <w:tcPr>
            <w:tcW w:w="2296" w:type="dxa"/>
          </w:tcPr>
          <w:p w14:paraId="4AFE87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1AE01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B7771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2296" w:type="dxa"/>
          </w:tcPr>
          <w:p w14:paraId="203DB9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c>
          <w:tcPr>
            <w:tcW w:w="1873" w:type="dxa"/>
          </w:tcPr>
          <w:p w14:paraId="7AF391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p>
        </w:tc>
      </w:tr>
    </w:tbl>
    <w:p w14:paraId="744A4B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481DC724" w14:textId="77777777">
        <w:tc>
          <w:tcPr>
            <w:tcW w:w="1914" w:type="dxa"/>
          </w:tcPr>
          <w:p w14:paraId="614122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1914" w:type="dxa"/>
          </w:tcPr>
          <w:p w14:paraId="1AE7F1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w:t>
            </w:r>
          </w:p>
        </w:tc>
        <w:tc>
          <w:tcPr>
            <w:tcW w:w="1914" w:type="dxa"/>
          </w:tcPr>
          <w:p w14:paraId="4F246C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Собрано</w:t>
            </w:r>
          </w:p>
        </w:tc>
        <w:tc>
          <w:tcPr>
            <w:tcW w:w="1914" w:type="dxa"/>
          </w:tcPr>
          <w:p w14:paraId="4375C9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Прошли 3-х часовые испытания</w:t>
            </w:r>
          </w:p>
        </w:tc>
        <w:tc>
          <w:tcPr>
            <w:tcW w:w="1914" w:type="dxa"/>
          </w:tcPr>
          <w:p w14:paraId="18BA58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Прошли 20-ти минутные испытания</w:t>
            </w:r>
          </w:p>
        </w:tc>
        <w:tc>
          <w:tcPr>
            <w:tcW w:w="1487" w:type="dxa"/>
          </w:tcPr>
          <w:p w14:paraId="3FDACE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54BADA0F" w14:textId="77777777">
        <w:tc>
          <w:tcPr>
            <w:tcW w:w="1914" w:type="dxa"/>
          </w:tcPr>
          <w:p w14:paraId="396D94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914" w:type="dxa"/>
          </w:tcPr>
          <w:p w14:paraId="3BE8FB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914" w:type="dxa"/>
          </w:tcPr>
          <w:p w14:paraId="740C11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914" w:type="dxa"/>
          </w:tcPr>
          <w:p w14:paraId="0E1601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1914" w:type="dxa"/>
          </w:tcPr>
          <w:p w14:paraId="7D56EB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1487" w:type="dxa"/>
          </w:tcPr>
          <w:p w14:paraId="0A8614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w:t>
            </w:r>
          </w:p>
        </w:tc>
      </w:tr>
      <w:tr w:rsidR="004E10C1" w:rsidRPr="004E10C1" w14:paraId="0F0131C6" w14:textId="77777777">
        <w:tc>
          <w:tcPr>
            <w:tcW w:w="1914" w:type="dxa"/>
          </w:tcPr>
          <w:p w14:paraId="1F4C4D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914" w:type="dxa"/>
          </w:tcPr>
          <w:p w14:paraId="4D55C3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914" w:type="dxa"/>
          </w:tcPr>
          <w:p w14:paraId="6E27C6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914" w:type="dxa"/>
          </w:tcPr>
          <w:p w14:paraId="06E97B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914" w:type="dxa"/>
          </w:tcPr>
          <w:p w14:paraId="4625FE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1487" w:type="dxa"/>
          </w:tcPr>
          <w:p w14:paraId="3A9206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r w:rsidR="004E10C1" w:rsidRPr="004E10C1" w14:paraId="384D2F84" w14:textId="77777777">
        <w:tc>
          <w:tcPr>
            <w:tcW w:w="1914" w:type="dxa"/>
          </w:tcPr>
          <w:p w14:paraId="3BDF24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914" w:type="dxa"/>
          </w:tcPr>
          <w:p w14:paraId="7A9AD0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914" w:type="dxa"/>
          </w:tcPr>
          <w:p w14:paraId="20343F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1914" w:type="dxa"/>
          </w:tcPr>
          <w:p w14:paraId="0F6F55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914" w:type="dxa"/>
          </w:tcPr>
          <w:p w14:paraId="3D37DD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487" w:type="dxa"/>
          </w:tcPr>
          <w:p w14:paraId="234565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191</w:t>
            </w:r>
          </w:p>
        </w:tc>
      </w:tr>
      <w:tr w:rsidR="004E10C1" w:rsidRPr="004E10C1" w14:paraId="70A1A956" w14:textId="77777777">
        <w:tc>
          <w:tcPr>
            <w:tcW w:w="1914" w:type="dxa"/>
          </w:tcPr>
          <w:p w14:paraId="0424B9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914" w:type="dxa"/>
          </w:tcPr>
          <w:p w14:paraId="0FE519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914" w:type="dxa"/>
          </w:tcPr>
          <w:p w14:paraId="631630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914" w:type="dxa"/>
          </w:tcPr>
          <w:p w14:paraId="655727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914" w:type="dxa"/>
          </w:tcPr>
          <w:p w14:paraId="5B9C0F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87" w:type="dxa"/>
          </w:tcPr>
          <w:p w14:paraId="0D0E17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r>
    </w:tbl>
    <w:p w14:paraId="04EA2E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4D9038A5" w14:textId="77777777">
        <w:tc>
          <w:tcPr>
            <w:tcW w:w="1914" w:type="dxa"/>
          </w:tcPr>
          <w:p w14:paraId="27049B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76E010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0CDEFF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914" w:type="dxa"/>
          </w:tcPr>
          <w:p w14:paraId="61FB64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c>
          <w:tcPr>
            <w:tcW w:w="1914" w:type="dxa"/>
          </w:tcPr>
          <w:p w14:paraId="0456ED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202</w:t>
            </w:r>
          </w:p>
        </w:tc>
        <w:tc>
          <w:tcPr>
            <w:tcW w:w="1487" w:type="dxa"/>
          </w:tcPr>
          <w:p w14:paraId="15F0AF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541</w:t>
            </w:r>
          </w:p>
        </w:tc>
      </w:tr>
    </w:tbl>
    <w:p w14:paraId="30D9DF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(4191, 33-38).</w:t>
      </w:r>
    </w:p>
    <w:p w14:paraId="31657E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4"/>
        <w:gridCol w:w="1093"/>
        <w:gridCol w:w="1093"/>
        <w:gridCol w:w="1093"/>
        <w:gridCol w:w="1093"/>
        <w:gridCol w:w="1094"/>
      </w:tblGrid>
      <w:tr w:rsidR="004E10C1" w:rsidRPr="004E10C1" w14:paraId="7C73F5C0" w14:textId="77777777">
        <w:tc>
          <w:tcPr>
            <w:tcW w:w="817" w:type="dxa"/>
            <w:tcBorders>
              <w:top w:val="single" w:sz="12" w:space="0" w:color="auto"/>
            </w:tcBorders>
          </w:tcPr>
          <w:p w14:paraId="1DAA52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завода</w:t>
            </w:r>
          </w:p>
        </w:tc>
        <w:tc>
          <w:tcPr>
            <w:tcW w:w="1656" w:type="dxa"/>
            <w:tcBorders>
              <w:top w:val="single" w:sz="12" w:space="0" w:color="auto"/>
            </w:tcBorders>
          </w:tcPr>
          <w:p w14:paraId="2A3055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1093" w:type="dxa"/>
            <w:tcBorders>
              <w:top w:val="single" w:sz="12" w:space="0" w:color="auto"/>
            </w:tcBorders>
          </w:tcPr>
          <w:p w14:paraId="1B52FB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на 1933</w:t>
            </w:r>
          </w:p>
        </w:tc>
        <w:tc>
          <w:tcPr>
            <w:tcW w:w="7653" w:type="dxa"/>
            <w:gridSpan w:val="7"/>
            <w:tcBorders>
              <w:top w:val="single" w:sz="12" w:space="0" w:color="auto"/>
            </w:tcBorders>
          </w:tcPr>
          <w:p w14:paraId="597BC6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tc>
      </w:tr>
      <w:tr w:rsidR="004E10C1" w:rsidRPr="004E10C1" w14:paraId="493B063F" w14:textId="77777777">
        <w:tc>
          <w:tcPr>
            <w:tcW w:w="2473" w:type="dxa"/>
            <w:gridSpan w:val="2"/>
          </w:tcPr>
          <w:p w14:paraId="07A7CF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BC7621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0B90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w:t>
            </w:r>
          </w:p>
        </w:tc>
        <w:tc>
          <w:tcPr>
            <w:tcW w:w="1093" w:type="dxa"/>
          </w:tcPr>
          <w:p w14:paraId="45A258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кв.</w:t>
            </w:r>
          </w:p>
        </w:tc>
        <w:tc>
          <w:tcPr>
            <w:tcW w:w="5466" w:type="dxa"/>
            <w:gridSpan w:val="5"/>
          </w:tcPr>
          <w:p w14:paraId="002FEA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квартал</w:t>
            </w:r>
          </w:p>
        </w:tc>
      </w:tr>
      <w:tr w:rsidR="004E10C1" w:rsidRPr="004E10C1" w14:paraId="4F5561D3" w14:textId="77777777">
        <w:tc>
          <w:tcPr>
            <w:tcW w:w="2473" w:type="dxa"/>
            <w:gridSpan w:val="2"/>
          </w:tcPr>
          <w:p w14:paraId="786B8D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10E54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87" w:type="dxa"/>
            <w:gridSpan w:val="2"/>
          </w:tcPr>
          <w:p w14:paraId="2DCFA8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8119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1093" w:type="dxa"/>
          </w:tcPr>
          <w:p w14:paraId="7DAB42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всего</w:t>
            </w:r>
          </w:p>
        </w:tc>
        <w:tc>
          <w:tcPr>
            <w:tcW w:w="3280" w:type="dxa"/>
            <w:gridSpan w:val="3"/>
          </w:tcPr>
          <w:p w14:paraId="2E1DFB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по месяцам</w:t>
            </w:r>
          </w:p>
        </w:tc>
      </w:tr>
      <w:tr w:rsidR="004E10C1" w:rsidRPr="004E10C1" w14:paraId="32CEE4BB" w14:textId="77777777">
        <w:tc>
          <w:tcPr>
            <w:tcW w:w="817" w:type="dxa"/>
          </w:tcPr>
          <w:p w14:paraId="1996A9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E329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CC6D2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9385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0795C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AE843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B6091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C738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июль</w:t>
            </w:r>
          </w:p>
        </w:tc>
        <w:tc>
          <w:tcPr>
            <w:tcW w:w="1093" w:type="dxa"/>
          </w:tcPr>
          <w:p w14:paraId="5FD603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w:t>
            </w:r>
          </w:p>
        </w:tc>
        <w:tc>
          <w:tcPr>
            <w:tcW w:w="1093" w:type="dxa"/>
          </w:tcPr>
          <w:p w14:paraId="304DC6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сентябрь</w:t>
            </w:r>
          </w:p>
        </w:tc>
      </w:tr>
      <w:tr w:rsidR="004E10C1" w:rsidRPr="004E10C1" w14:paraId="07B79EDC" w14:textId="77777777">
        <w:tc>
          <w:tcPr>
            <w:tcW w:w="817" w:type="dxa"/>
          </w:tcPr>
          <w:p w14:paraId="4629B5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656" w:type="dxa"/>
          </w:tcPr>
          <w:p w14:paraId="491642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1093" w:type="dxa"/>
          </w:tcPr>
          <w:p w14:paraId="75F953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1675</w:t>
            </w:r>
          </w:p>
        </w:tc>
        <w:tc>
          <w:tcPr>
            <w:tcW w:w="1093" w:type="dxa"/>
          </w:tcPr>
          <w:p w14:paraId="790012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1093" w:type="dxa"/>
          </w:tcPr>
          <w:p w14:paraId="12C3E2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339</w:t>
            </w:r>
          </w:p>
        </w:tc>
        <w:tc>
          <w:tcPr>
            <w:tcW w:w="1093" w:type="dxa"/>
          </w:tcPr>
          <w:p w14:paraId="7FC73F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514</w:t>
            </w:r>
          </w:p>
        </w:tc>
        <w:tc>
          <w:tcPr>
            <w:tcW w:w="1093" w:type="dxa"/>
          </w:tcPr>
          <w:p w14:paraId="19D9AD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w:t>
            </w:r>
          </w:p>
        </w:tc>
        <w:tc>
          <w:tcPr>
            <w:tcW w:w="1093" w:type="dxa"/>
          </w:tcPr>
          <w:p w14:paraId="4ECF39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093" w:type="dxa"/>
          </w:tcPr>
          <w:p w14:paraId="7EE5CA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169</w:t>
            </w:r>
          </w:p>
        </w:tc>
        <w:tc>
          <w:tcPr>
            <w:tcW w:w="1093" w:type="dxa"/>
          </w:tcPr>
          <w:p w14:paraId="50A93D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w:t>
            </w:r>
          </w:p>
        </w:tc>
      </w:tr>
      <w:tr w:rsidR="004E10C1" w:rsidRPr="004E10C1" w14:paraId="39F93F82" w14:textId="77777777">
        <w:tc>
          <w:tcPr>
            <w:tcW w:w="817" w:type="dxa"/>
          </w:tcPr>
          <w:p w14:paraId="2A5601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7C43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093" w:type="dxa"/>
          </w:tcPr>
          <w:p w14:paraId="7A3795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093" w:type="dxa"/>
          </w:tcPr>
          <w:p w14:paraId="416DE6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1093" w:type="dxa"/>
          </w:tcPr>
          <w:p w14:paraId="3043AC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093" w:type="dxa"/>
          </w:tcPr>
          <w:p w14:paraId="2F45A7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093" w:type="dxa"/>
          </w:tcPr>
          <w:p w14:paraId="1E34A3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4802A8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3EB9E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128EC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DA0BA17" w14:textId="77777777">
        <w:tc>
          <w:tcPr>
            <w:tcW w:w="817" w:type="dxa"/>
          </w:tcPr>
          <w:p w14:paraId="2A062A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A4EC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1093" w:type="dxa"/>
          </w:tcPr>
          <w:p w14:paraId="571AE8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93" w:type="dxa"/>
          </w:tcPr>
          <w:p w14:paraId="3E5928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D6203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42416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093" w:type="dxa"/>
          </w:tcPr>
          <w:p w14:paraId="677876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36C56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E36E6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B40BD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5342729" w14:textId="77777777">
        <w:tc>
          <w:tcPr>
            <w:tcW w:w="817" w:type="dxa"/>
          </w:tcPr>
          <w:p w14:paraId="7A0FEA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FA640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093" w:type="dxa"/>
          </w:tcPr>
          <w:p w14:paraId="38052C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97C33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CE00D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A6AD1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EE30B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74F8C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1D68E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F2BFA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C6B1558" w14:textId="77777777">
        <w:tc>
          <w:tcPr>
            <w:tcW w:w="817" w:type="dxa"/>
          </w:tcPr>
          <w:p w14:paraId="3CCEFC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BB8B1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276E47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1975</w:t>
            </w:r>
          </w:p>
        </w:tc>
        <w:tc>
          <w:tcPr>
            <w:tcW w:w="1093" w:type="dxa"/>
          </w:tcPr>
          <w:p w14:paraId="4CBAB1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w:t>
            </w:r>
          </w:p>
        </w:tc>
        <w:tc>
          <w:tcPr>
            <w:tcW w:w="1093" w:type="dxa"/>
          </w:tcPr>
          <w:p w14:paraId="3146C2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1093" w:type="dxa"/>
          </w:tcPr>
          <w:p w14:paraId="029436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630</w:t>
            </w:r>
          </w:p>
        </w:tc>
        <w:tc>
          <w:tcPr>
            <w:tcW w:w="1093" w:type="dxa"/>
          </w:tcPr>
          <w:p w14:paraId="0AF9CE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373</w:t>
            </w:r>
          </w:p>
        </w:tc>
        <w:tc>
          <w:tcPr>
            <w:tcW w:w="1093" w:type="dxa"/>
          </w:tcPr>
          <w:p w14:paraId="2C7477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093" w:type="dxa"/>
          </w:tcPr>
          <w:p w14:paraId="0B1ECF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169</w:t>
            </w:r>
          </w:p>
        </w:tc>
        <w:tc>
          <w:tcPr>
            <w:tcW w:w="1093" w:type="dxa"/>
          </w:tcPr>
          <w:p w14:paraId="3811C2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w:t>
            </w:r>
          </w:p>
        </w:tc>
      </w:tr>
      <w:tr w:rsidR="004E10C1" w:rsidRPr="004E10C1" w14:paraId="49724453" w14:textId="77777777">
        <w:tc>
          <w:tcPr>
            <w:tcW w:w="817" w:type="dxa"/>
          </w:tcPr>
          <w:p w14:paraId="531E8B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656" w:type="dxa"/>
          </w:tcPr>
          <w:p w14:paraId="55CBAF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093" w:type="dxa"/>
          </w:tcPr>
          <w:p w14:paraId="021B84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093" w:type="dxa"/>
          </w:tcPr>
          <w:p w14:paraId="74BCC3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1093" w:type="dxa"/>
          </w:tcPr>
          <w:p w14:paraId="08B32D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w:t>
            </w:r>
          </w:p>
        </w:tc>
        <w:tc>
          <w:tcPr>
            <w:tcW w:w="1093" w:type="dxa"/>
          </w:tcPr>
          <w:p w14:paraId="5CE9A4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093" w:type="dxa"/>
          </w:tcPr>
          <w:p w14:paraId="0A50BD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1093" w:type="dxa"/>
          </w:tcPr>
          <w:p w14:paraId="567ABD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093" w:type="dxa"/>
          </w:tcPr>
          <w:p w14:paraId="3DBAA2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093" w:type="dxa"/>
          </w:tcPr>
          <w:p w14:paraId="3BFBE4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01DDD8D3" w14:textId="77777777">
        <w:tc>
          <w:tcPr>
            <w:tcW w:w="817" w:type="dxa"/>
          </w:tcPr>
          <w:p w14:paraId="3FB402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602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093" w:type="dxa"/>
          </w:tcPr>
          <w:p w14:paraId="683B24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093" w:type="dxa"/>
          </w:tcPr>
          <w:p w14:paraId="3FF50E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72EE5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1D333F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093" w:type="dxa"/>
          </w:tcPr>
          <w:p w14:paraId="520E0F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00821D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1ABFBB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88A6F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11ECD642" w14:textId="77777777">
        <w:tc>
          <w:tcPr>
            <w:tcW w:w="817" w:type="dxa"/>
          </w:tcPr>
          <w:p w14:paraId="36D3D6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E30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1093" w:type="dxa"/>
          </w:tcPr>
          <w:p w14:paraId="21E6C8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2DA7C0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78FF5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8CC8F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A9985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EACD2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72455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7FA21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565D085" w14:textId="77777777">
        <w:tc>
          <w:tcPr>
            <w:tcW w:w="817" w:type="dxa"/>
          </w:tcPr>
          <w:p w14:paraId="45E454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39815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1093" w:type="dxa"/>
          </w:tcPr>
          <w:p w14:paraId="5C8AF9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093" w:type="dxa"/>
          </w:tcPr>
          <w:p w14:paraId="5A9F05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19903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6262A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12B9F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18C94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92B34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97696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1846CD2" w14:textId="77777777">
        <w:tc>
          <w:tcPr>
            <w:tcW w:w="817" w:type="dxa"/>
          </w:tcPr>
          <w:p w14:paraId="1DFD60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C6AD9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093" w:type="dxa"/>
          </w:tcPr>
          <w:p w14:paraId="4A3436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00DFA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35EC1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52AF4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BF875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5B8BB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AF099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B32A8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EE7914A" w14:textId="77777777">
        <w:tc>
          <w:tcPr>
            <w:tcW w:w="817" w:type="dxa"/>
          </w:tcPr>
          <w:p w14:paraId="504F5B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7810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0C2F590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278</w:t>
            </w:r>
          </w:p>
        </w:tc>
        <w:tc>
          <w:tcPr>
            <w:tcW w:w="1093" w:type="dxa"/>
          </w:tcPr>
          <w:p w14:paraId="0F781D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1093" w:type="dxa"/>
          </w:tcPr>
          <w:p w14:paraId="0E1409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1093" w:type="dxa"/>
          </w:tcPr>
          <w:p w14:paraId="31CA4A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1093" w:type="dxa"/>
          </w:tcPr>
          <w:p w14:paraId="38A1C8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1093" w:type="dxa"/>
          </w:tcPr>
          <w:p w14:paraId="319C0E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093" w:type="dxa"/>
          </w:tcPr>
          <w:p w14:paraId="4AECED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093" w:type="dxa"/>
          </w:tcPr>
          <w:p w14:paraId="7E5787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08DE7B35" w14:textId="77777777">
        <w:tc>
          <w:tcPr>
            <w:tcW w:w="817" w:type="dxa"/>
          </w:tcPr>
          <w:p w14:paraId="14BDCC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656" w:type="dxa"/>
          </w:tcPr>
          <w:p w14:paraId="5065C2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093" w:type="dxa"/>
          </w:tcPr>
          <w:p w14:paraId="6AEC9B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1280</w:t>
            </w:r>
          </w:p>
        </w:tc>
        <w:tc>
          <w:tcPr>
            <w:tcW w:w="1093" w:type="dxa"/>
          </w:tcPr>
          <w:p w14:paraId="121001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1093" w:type="dxa"/>
          </w:tcPr>
          <w:p w14:paraId="0B1425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419</w:t>
            </w:r>
          </w:p>
        </w:tc>
        <w:tc>
          <w:tcPr>
            <w:tcW w:w="1093" w:type="dxa"/>
          </w:tcPr>
          <w:p w14:paraId="1EF8AD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c>
          <w:tcPr>
            <w:tcW w:w="1093" w:type="dxa"/>
          </w:tcPr>
          <w:p w14:paraId="452ECD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w:t>
            </w:r>
          </w:p>
        </w:tc>
        <w:tc>
          <w:tcPr>
            <w:tcW w:w="1093" w:type="dxa"/>
          </w:tcPr>
          <w:p w14:paraId="2F7F78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w:t>
            </w:r>
          </w:p>
        </w:tc>
        <w:tc>
          <w:tcPr>
            <w:tcW w:w="1093" w:type="dxa"/>
          </w:tcPr>
          <w:p w14:paraId="48444B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093" w:type="dxa"/>
          </w:tcPr>
          <w:p w14:paraId="7F01F3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r>
      <w:tr w:rsidR="004E10C1" w:rsidRPr="004E10C1" w14:paraId="1AB1EB3D" w14:textId="77777777">
        <w:tc>
          <w:tcPr>
            <w:tcW w:w="817" w:type="dxa"/>
          </w:tcPr>
          <w:p w14:paraId="5A294B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D3C0D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093" w:type="dxa"/>
          </w:tcPr>
          <w:p w14:paraId="03CF05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093" w:type="dxa"/>
          </w:tcPr>
          <w:p w14:paraId="3823DF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w:t>
            </w:r>
          </w:p>
        </w:tc>
        <w:tc>
          <w:tcPr>
            <w:tcW w:w="1093" w:type="dxa"/>
          </w:tcPr>
          <w:p w14:paraId="53468D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54BEF1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C4364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06FF0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172EE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13789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D74B218" w14:textId="77777777">
        <w:tc>
          <w:tcPr>
            <w:tcW w:w="817" w:type="dxa"/>
          </w:tcPr>
          <w:p w14:paraId="369A3C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61D72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42B11E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c>
          <w:tcPr>
            <w:tcW w:w="1093" w:type="dxa"/>
          </w:tcPr>
          <w:p w14:paraId="1FF6A5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c>
          <w:tcPr>
            <w:tcW w:w="1093" w:type="dxa"/>
          </w:tcPr>
          <w:p w14:paraId="543C52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423</w:t>
            </w:r>
          </w:p>
        </w:tc>
        <w:tc>
          <w:tcPr>
            <w:tcW w:w="1093" w:type="dxa"/>
          </w:tcPr>
          <w:p w14:paraId="2931EF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w:t>
            </w:r>
          </w:p>
        </w:tc>
        <w:tc>
          <w:tcPr>
            <w:tcW w:w="1093" w:type="dxa"/>
          </w:tcPr>
          <w:p w14:paraId="7BB01A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w:t>
            </w:r>
          </w:p>
        </w:tc>
        <w:tc>
          <w:tcPr>
            <w:tcW w:w="1093" w:type="dxa"/>
          </w:tcPr>
          <w:p w14:paraId="2E0806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w:t>
            </w:r>
          </w:p>
        </w:tc>
        <w:tc>
          <w:tcPr>
            <w:tcW w:w="1093" w:type="dxa"/>
          </w:tcPr>
          <w:p w14:paraId="04EA2A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093" w:type="dxa"/>
          </w:tcPr>
          <w:p w14:paraId="2662F5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r>
      <w:tr w:rsidR="004E10C1" w:rsidRPr="004E10C1" w14:paraId="0F7A9DD3" w14:textId="77777777">
        <w:tc>
          <w:tcPr>
            <w:tcW w:w="817" w:type="dxa"/>
          </w:tcPr>
          <w:p w14:paraId="40E10F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656" w:type="dxa"/>
          </w:tcPr>
          <w:p w14:paraId="151A62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МБР4-АСО</w:t>
            </w:r>
          </w:p>
        </w:tc>
        <w:tc>
          <w:tcPr>
            <w:tcW w:w="1093" w:type="dxa"/>
          </w:tcPr>
          <w:p w14:paraId="303829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093" w:type="dxa"/>
          </w:tcPr>
          <w:p w14:paraId="7594AE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406EE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906AC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101EA7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093" w:type="dxa"/>
          </w:tcPr>
          <w:p w14:paraId="030070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42F20B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5AAF3B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2643D902" w14:textId="77777777">
        <w:tc>
          <w:tcPr>
            <w:tcW w:w="817" w:type="dxa"/>
          </w:tcPr>
          <w:p w14:paraId="6E0571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1E14B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093" w:type="dxa"/>
          </w:tcPr>
          <w:p w14:paraId="1B2D24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1093" w:type="dxa"/>
          </w:tcPr>
          <w:p w14:paraId="2DD157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31FF0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B6803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1093" w:type="dxa"/>
          </w:tcPr>
          <w:p w14:paraId="306604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4B511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15B11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DC9EA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6EF73BF" w14:textId="77777777">
        <w:tc>
          <w:tcPr>
            <w:tcW w:w="817" w:type="dxa"/>
          </w:tcPr>
          <w:p w14:paraId="13E8E8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92ABC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1093" w:type="dxa"/>
          </w:tcPr>
          <w:p w14:paraId="2787A49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93" w:type="dxa"/>
          </w:tcPr>
          <w:p w14:paraId="19C289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72A7F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47CB1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093" w:type="dxa"/>
          </w:tcPr>
          <w:p w14:paraId="0EA302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1E914F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47B36C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494995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1ED523F7" w14:textId="77777777">
        <w:tc>
          <w:tcPr>
            <w:tcW w:w="817" w:type="dxa"/>
          </w:tcPr>
          <w:p w14:paraId="4B3822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8CB6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Р6-2М34</w:t>
            </w:r>
          </w:p>
        </w:tc>
        <w:tc>
          <w:tcPr>
            <w:tcW w:w="1093" w:type="dxa"/>
          </w:tcPr>
          <w:p w14:paraId="08372B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93" w:type="dxa"/>
          </w:tcPr>
          <w:p w14:paraId="479D1C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1493F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209FD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45FB0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60080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C58D5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703FB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20C4DA4" w14:textId="77777777">
        <w:tc>
          <w:tcPr>
            <w:tcW w:w="817" w:type="dxa"/>
          </w:tcPr>
          <w:p w14:paraId="71D17D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CD67D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АНТ9-2М17</w:t>
            </w:r>
          </w:p>
        </w:tc>
        <w:tc>
          <w:tcPr>
            <w:tcW w:w="1093" w:type="dxa"/>
          </w:tcPr>
          <w:p w14:paraId="1BA8A8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093" w:type="dxa"/>
          </w:tcPr>
          <w:p w14:paraId="305D24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05CD8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4FCD7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1093" w:type="dxa"/>
          </w:tcPr>
          <w:p w14:paraId="72EC93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8D310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43E84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D7F91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4DD9361" w14:textId="77777777">
        <w:tc>
          <w:tcPr>
            <w:tcW w:w="817" w:type="dxa"/>
          </w:tcPr>
          <w:p w14:paraId="4D0B4B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55A17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093" w:type="dxa"/>
          </w:tcPr>
          <w:p w14:paraId="2C350D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093" w:type="dxa"/>
          </w:tcPr>
          <w:p w14:paraId="0A4A0A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55891C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1093" w:type="dxa"/>
          </w:tcPr>
          <w:p w14:paraId="080C43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093" w:type="dxa"/>
          </w:tcPr>
          <w:p w14:paraId="598FC1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093" w:type="dxa"/>
          </w:tcPr>
          <w:p w14:paraId="7AEF6C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1093" w:type="dxa"/>
          </w:tcPr>
          <w:p w14:paraId="4E304E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1093" w:type="dxa"/>
          </w:tcPr>
          <w:p w14:paraId="2E4053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r>
      <w:tr w:rsidR="004E10C1" w:rsidRPr="004E10C1" w14:paraId="11054B5F" w14:textId="77777777">
        <w:tc>
          <w:tcPr>
            <w:tcW w:w="817" w:type="dxa"/>
          </w:tcPr>
          <w:p w14:paraId="736BF1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1C2EF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47436D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397</w:t>
            </w:r>
          </w:p>
        </w:tc>
        <w:tc>
          <w:tcPr>
            <w:tcW w:w="1093" w:type="dxa"/>
          </w:tcPr>
          <w:p w14:paraId="00B9E2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762F93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1093" w:type="dxa"/>
          </w:tcPr>
          <w:p w14:paraId="1A2F59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w:t>
            </w:r>
          </w:p>
        </w:tc>
        <w:tc>
          <w:tcPr>
            <w:tcW w:w="1093" w:type="dxa"/>
          </w:tcPr>
          <w:p w14:paraId="2597FB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093" w:type="dxa"/>
          </w:tcPr>
          <w:p w14:paraId="528EE9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093" w:type="dxa"/>
          </w:tcPr>
          <w:p w14:paraId="4FAA04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093" w:type="dxa"/>
          </w:tcPr>
          <w:p w14:paraId="488AD4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r>
      <w:tr w:rsidR="004E10C1" w:rsidRPr="004E10C1" w14:paraId="27114BDB" w14:textId="77777777">
        <w:tc>
          <w:tcPr>
            <w:tcW w:w="817" w:type="dxa"/>
          </w:tcPr>
          <w:p w14:paraId="13293E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656" w:type="dxa"/>
          </w:tcPr>
          <w:p w14:paraId="3043F7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093" w:type="dxa"/>
          </w:tcPr>
          <w:p w14:paraId="3A7432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093" w:type="dxa"/>
          </w:tcPr>
          <w:p w14:paraId="16BB67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E863E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F0B4F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1FEB8E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ABF3A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53602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40AA2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0344289" w14:textId="77777777">
        <w:tc>
          <w:tcPr>
            <w:tcW w:w="817" w:type="dxa"/>
          </w:tcPr>
          <w:p w14:paraId="5D97D0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656" w:type="dxa"/>
          </w:tcPr>
          <w:p w14:paraId="241FC9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1093" w:type="dxa"/>
          </w:tcPr>
          <w:p w14:paraId="728AF3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093" w:type="dxa"/>
          </w:tcPr>
          <w:p w14:paraId="579979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093" w:type="dxa"/>
          </w:tcPr>
          <w:p w14:paraId="35C4F1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c>
          <w:tcPr>
            <w:tcW w:w="1093" w:type="dxa"/>
          </w:tcPr>
          <w:p w14:paraId="5F73E9F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1093" w:type="dxa"/>
          </w:tcPr>
          <w:p w14:paraId="7CE496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1093" w:type="dxa"/>
          </w:tcPr>
          <w:p w14:paraId="686CD0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1093" w:type="dxa"/>
          </w:tcPr>
          <w:p w14:paraId="3188DCE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093" w:type="dxa"/>
          </w:tcPr>
          <w:p w14:paraId="6A9063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15224AD4" w14:textId="77777777">
        <w:tc>
          <w:tcPr>
            <w:tcW w:w="817" w:type="dxa"/>
          </w:tcPr>
          <w:p w14:paraId="2FE95B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656" w:type="dxa"/>
          </w:tcPr>
          <w:p w14:paraId="266F21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1093" w:type="dxa"/>
          </w:tcPr>
          <w:p w14:paraId="105A10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093" w:type="dxa"/>
          </w:tcPr>
          <w:p w14:paraId="6A2E35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09D4B4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093" w:type="dxa"/>
          </w:tcPr>
          <w:p w14:paraId="401A97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1093" w:type="dxa"/>
          </w:tcPr>
          <w:p w14:paraId="572C7A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093" w:type="dxa"/>
          </w:tcPr>
          <w:p w14:paraId="606982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4AB1E7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093" w:type="dxa"/>
          </w:tcPr>
          <w:p w14:paraId="26047C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6984D5D5" w14:textId="77777777">
        <w:tc>
          <w:tcPr>
            <w:tcW w:w="817" w:type="dxa"/>
          </w:tcPr>
          <w:p w14:paraId="5F9D76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656" w:type="dxa"/>
          </w:tcPr>
          <w:p w14:paraId="36CCF5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093" w:type="dxa"/>
          </w:tcPr>
          <w:p w14:paraId="6FF6AB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093" w:type="dxa"/>
          </w:tcPr>
          <w:p w14:paraId="65185B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726B28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093" w:type="dxa"/>
          </w:tcPr>
          <w:p w14:paraId="13F3B6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093" w:type="dxa"/>
          </w:tcPr>
          <w:p w14:paraId="07B7CB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1093" w:type="dxa"/>
          </w:tcPr>
          <w:p w14:paraId="310BC9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2C3BA1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06AB02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5436B5A0" w14:textId="77777777">
        <w:tc>
          <w:tcPr>
            <w:tcW w:w="817" w:type="dxa"/>
            <w:tcBorders>
              <w:bottom w:val="single" w:sz="12" w:space="0" w:color="auto"/>
            </w:tcBorders>
          </w:tcPr>
          <w:p w14:paraId="280C48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7A4A68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139DC2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4495</w:t>
            </w:r>
          </w:p>
        </w:tc>
        <w:tc>
          <w:tcPr>
            <w:tcW w:w="1093" w:type="dxa"/>
            <w:tcBorders>
              <w:bottom w:val="single" w:sz="12" w:space="0" w:color="auto"/>
            </w:tcBorders>
          </w:tcPr>
          <w:p w14:paraId="264187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528</w:t>
            </w:r>
          </w:p>
        </w:tc>
        <w:tc>
          <w:tcPr>
            <w:tcW w:w="1093" w:type="dxa"/>
            <w:tcBorders>
              <w:bottom w:val="single" w:sz="12" w:space="0" w:color="auto"/>
            </w:tcBorders>
          </w:tcPr>
          <w:p w14:paraId="3B0230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1048</w:t>
            </w:r>
          </w:p>
        </w:tc>
        <w:tc>
          <w:tcPr>
            <w:tcW w:w="1093" w:type="dxa"/>
            <w:tcBorders>
              <w:bottom w:val="single" w:sz="12" w:space="0" w:color="auto"/>
            </w:tcBorders>
          </w:tcPr>
          <w:p w14:paraId="5E166C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1417</w:t>
            </w:r>
          </w:p>
        </w:tc>
        <w:tc>
          <w:tcPr>
            <w:tcW w:w="1093" w:type="dxa"/>
            <w:tcBorders>
              <w:bottom w:val="single" w:sz="12" w:space="0" w:color="auto"/>
            </w:tcBorders>
          </w:tcPr>
          <w:p w14:paraId="1D5CCA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1055</w:t>
            </w:r>
          </w:p>
        </w:tc>
        <w:tc>
          <w:tcPr>
            <w:tcW w:w="1093" w:type="dxa"/>
            <w:tcBorders>
              <w:bottom w:val="single" w:sz="12" w:space="0" w:color="auto"/>
            </w:tcBorders>
          </w:tcPr>
          <w:p w14:paraId="0BD5A3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301</w:t>
            </w:r>
          </w:p>
        </w:tc>
        <w:tc>
          <w:tcPr>
            <w:tcW w:w="1093" w:type="dxa"/>
            <w:tcBorders>
              <w:bottom w:val="single" w:sz="12" w:space="0" w:color="auto"/>
            </w:tcBorders>
          </w:tcPr>
          <w:p w14:paraId="1DF612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w:t>
            </w:r>
          </w:p>
        </w:tc>
        <w:tc>
          <w:tcPr>
            <w:tcW w:w="1093" w:type="dxa"/>
            <w:tcBorders>
              <w:bottom w:val="single" w:sz="12" w:space="0" w:color="auto"/>
            </w:tcBorders>
          </w:tcPr>
          <w:p w14:paraId="043DDC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329</w:t>
            </w:r>
          </w:p>
        </w:tc>
      </w:tr>
    </w:tbl>
    <w:p w14:paraId="51E28E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(4149,40).</w:t>
      </w:r>
    </w:p>
    <w:p w14:paraId="7B7125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3"/>
        <w:gridCol w:w="1093"/>
        <w:gridCol w:w="1094"/>
        <w:gridCol w:w="1093"/>
        <w:gridCol w:w="1093"/>
        <w:gridCol w:w="1094"/>
      </w:tblGrid>
      <w:tr w:rsidR="004E10C1" w:rsidRPr="004E10C1" w14:paraId="55234903" w14:textId="77777777">
        <w:tc>
          <w:tcPr>
            <w:tcW w:w="817" w:type="dxa"/>
            <w:tcBorders>
              <w:top w:val="single" w:sz="12" w:space="0" w:color="auto"/>
            </w:tcBorders>
          </w:tcPr>
          <w:p w14:paraId="3EB0CF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п/п</w:t>
            </w:r>
          </w:p>
        </w:tc>
        <w:tc>
          <w:tcPr>
            <w:tcW w:w="1656" w:type="dxa"/>
            <w:tcBorders>
              <w:top w:val="single" w:sz="12" w:space="0" w:color="auto"/>
            </w:tcBorders>
          </w:tcPr>
          <w:p w14:paraId="202349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1093" w:type="dxa"/>
            <w:tcBorders>
              <w:top w:val="single" w:sz="12" w:space="0" w:color="auto"/>
            </w:tcBorders>
          </w:tcPr>
          <w:p w14:paraId="04D4C7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на 9 месяцев</w:t>
            </w:r>
          </w:p>
        </w:tc>
        <w:tc>
          <w:tcPr>
            <w:tcW w:w="4373" w:type="dxa"/>
            <w:gridSpan w:val="4"/>
            <w:tcBorders>
              <w:top w:val="single" w:sz="12" w:space="0" w:color="auto"/>
            </w:tcBorders>
          </w:tcPr>
          <w:p w14:paraId="71EDA0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tc>
        <w:tc>
          <w:tcPr>
            <w:tcW w:w="1093" w:type="dxa"/>
            <w:tcBorders>
              <w:top w:val="single" w:sz="12" w:space="0" w:color="auto"/>
            </w:tcBorders>
          </w:tcPr>
          <w:p w14:paraId="442686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 1932</w:t>
            </w:r>
          </w:p>
        </w:tc>
        <w:tc>
          <w:tcPr>
            <w:tcW w:w="2187" w:type="dxa"/>
            <w:gridSpan w:val="2"/>
            <w:tcBorders>
              <w:top w:val="single" w:sz="12" w:space="0" w:color="auto"/>
            </w:tcBorders>
          </w:tcPr>
          <w:p w14:paraId="14FD51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Остаток на 1 октября</w:t>
            </w:r>
          </w:p>
        </w:tc>
      </w:tr>
      <w:tr w:rsidR="004E10C1" w:rsidRPr="004E10C1" w14:paraId="11743852" w14:textId="77777777">
        <w:tc>
          <w:tcPr>
            <w:tcW w:w="817" w:type="dxa"/>
          </w:tcPr>
          <w:p w14:paraId="45B4D1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4D529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0B59B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1764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w:t>
            </w:r>
          </w:p>
        </w:tc>
        <w:tc>
          <w:tcPr>
            <w:tcW w:w="3280" w:type="dxa"/>
            <w:gridSpan w:val="3"/>
          </w:tcPr>
          <w:p w14:paraId="266567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093" w:type="dxa"/>
          </w:tcPr>
          <w:p w14:paraId="1B4B84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3667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Отбракованных</w:t>
            </w:r>
          </w:p>
        </w:tc>
        <w:tc>
          <w:tcPr>
            <w:tcW w:w="1093" w:type="dxa"/>
          </w:tcPr>
          <w:p w14:paraId="312FCA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Предъявленных</w:t>
            </w:r>
          </w:p>
        </w:tc>
      </w:tr>
      <w:tr w:rsidR="004E10C1" w:rsidRPr="004E10C1" w14:paraId="61B5AEC9" w14:textId="77777777">
        <w:tc>
          <w:tcPr>
            <w:tcW w:w="817" w:type="dxa"/>
          </w:tcPr>
          <w:p w14:paraId="32A15B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32E39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F5D8C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2F125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083FCE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годов. Плану</w:t>
            </w:r>
          </w:p>
        </w:tc>
        <w:tc>
          <w:tcPr>
            <w:tcW w:w="1093" w:type="dxa"/>
          </w:tcPr>
          <w:p w14:paraId="12DCC8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9 мес. плану</w:t>
            </w:r>
          </w:p>
        </w:tc>
        <w:tc>
          <w:tcPr>
            <w:tcW w:w="1093" w:type="dxa"/>
          </w:tcPr>
          <w:p w14:paraId="3B0608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Сдача за 9 мес.</w:t>
            </w:r>
          </w:p>
        </w:tc>
        <w:tc>
          <w:tcPr>
            <w:tcW w:w="1093" w:type="dxa"/>
          </w:tcPr>
          <w:p w14:paraId="7174D9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AD468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1B757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CFE4B0C" w14:textId="77777777">
        <w:tc>
          <w:tcPr>
            <w:tcW w:w="817" w:type="dxa"/>
          </w:tcPr>
          <w:p w14:paraId="11FF46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656" w:type="dxa"/>
          </w:tcPr>
          <w:p w14:paraId="095315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1093" w:type="dxa"/>
          </w:tcPr>
          <w:p w14:paraId="537DF4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1208</w:t>
            </w:r>
          </w:p>
        </w:tc>
        <w:tc>
          <w:tcPr>
            <w:tcW w:w="1093" w:type="dxa"/>
          </w:tcPr>
          <w:p w14:paraId="2215E7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956</w:t>
            </w:r>
          </w:p>
        </w:tc>
        <w:tc>
          <w:tcPr>
            <w:tcW w:w="1093" w:type="dxa"/>
          </w:tcPr>
          <w:p w14:paraId="3D52F9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w:t>
            </w:r>
          </w:p>
        </w:tc>
        <w:tc>
          <w:tcPr>
            <w:tcW w:w="1093" w:type="dxa"/>
          </w:tcPr>
          <w:p w14:paraId="332C0E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79,1</w:t>
            </w:r>
          </w:p>
        </w:tc>
        <w:tc>
          <w:tcPr>
            <w:tcW w:w="1093" w:type="dxa"/>
          </w:tcPr>
          <w:p w14:paraId="3C370D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138,5</w:t>
            </w:r>
          </w:p>
        </w:tc>
        <w:tc>
          <w:tcPr>
            <w:tcW w:w="1093" w:type="dxa"/>
          </w:tcPr>
          <w:p w14:paraId="270C6A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690</w:t>
            </w:r>
          </w:p>
        </w:tc>
        <w:tc>
          <w:tcPr>
            <w:tcW w:w="1093" w:type="dxa"/>
          </w:tcPr>
          <w:p w14:paraId="2265E7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093" w:type="dxa"/>
          </w:tcPr>
          <w:p w14:paraId="3A7607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r>
      <w:tr w:rsidR="004E10C1" w:rsidRPr="004E10C1" w14:paraId="7E717612" w14:textId="77777777">
        <w:tc>
          <w:tcPr>
            <w:tcW w:w="817" w:type="dxa"/>
          </w:tcPr>
          <w:p w14:paraId="2291F5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47CAB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093" w:type="dxa"/>
          </w:tcPr>
          <w:p w14:paraId="4DC817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093" w:type="dxa"/>
          </w:tcPr>
          <w:p w14:paraId="1036E9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1093" w:type="dxa"/>
          </w:tcPr>
          <w:p w14:paraId="259CD2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c>
          <w:tcPr>
            <w:tcW w:w="1093" w:type="dxa"/>
          </w:tcPr>
          <w:p w14:paraId="0C4ACA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27,9</w:t>
            </w:r>
          </w:p>
        </w:tc>
        <w:tc>
          <w:tcPr>
            <w:tcW w:w="1093" w:type="dxa"/>
          </w:tcPr>
          <w:p w14:paraId="2C383B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44CF2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6EEF0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93" w:type="dxa"/>
          </w:tcPr>
          <w:p w14:paraId="677B40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r>
      <w:tr w:rsidR="004E10C1" w:rsidRPr="004E10C1" w14:paraId="4887EFFC" w14:textId="77777777">
        <w:tc>
          <w:tcPr>
            <w:tcW w:w="817" w:type="dxa"/>
          </w:tcPr>
          <w:p w14:paraId="61CB97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A908E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tc>
        <w:tc>
          <w:tcPr>
            <w:tcW w:w="1093" w:type="dxa"/>
          </w:tcPr>
          <w:p w14:paraId="76B20D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093" w:type="dxa"/>
          </w:tcPr>
          <w:p w14:paraId="27B9FC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51EFF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13D4B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77946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28F97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9C5CC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44EA7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851D07E" w14:textId="77777777">
        <w:tc>
          <w:tcPr>
            <w:tcW w:w="817" w:type="dxa"/>
          </w:tcPr>
          <w:p w14:paraId="220E7D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0E5E1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093" w:type="dxa"/>
          </w:tcPr>
          <w:p w14:paraId="2E099C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1D558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0A5C0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1DB65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8D7CC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9C674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1093" w:type="dxa"/>
          </w:tcPr>
          <w:p w14:paraId="5D6B7A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F3892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B5BD012" w14:textId="77777777">
        <w:tc>
          <w:tcPr>
            <w:tcW w:w="817" w:type="dxa"/>
          </w:tcPr>
          <w:p w14:paraId="35B84B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A4517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47977B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1406</w:t>
            </w:r>
          </w:p>
        </w:tc>
        <w:tc>
          <w:tcPr>
            <w:tcW w:w="1093" w:type="dxa"/>
          </w:tcPr>
          <w:p w14:paraId="19719E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1004</w:t>
            </w:r>
          </w:p>
        </w:tc>
        <w:tc>
          <w:tcPr>
            <w:tcW w:w="1093" w:type="dxa"/>
          </w:tcPr>
          <w:p w14:paraId="36DC72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50,3</w:t>
            </w:r>
          </w:p>
        </w:tc>
        <w:tc>
          <w:tcPr>
            <w:tcW w:w="1093" w:type="dxa"/>
          </w:tcPr>
          <w:p w14:paraId="4216B6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71,4</w:t>
            </w:r>
          </w:p>
        </w:tc>
        <w:tc>
          <w:tcPr>
            <w:tcW w:w="1093" w:type="dxa"/>
          </w:tcPr>
          <w:p w14:paraId="7C724B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1093" w:type="dxa"/>
          </w:tcPr>
          <w:p w14:paraId="47C35F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766</w:t>
            </w:r>
          </w:p>
        </w:tc>
        <w:tc>
          <w:tcPr>
            <w:tcW w:w="1093" w:type="dxa"/>
          </w:tcPr>
          <w:p w14:paraId="2D2DA4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w:t>
            </w:r>
          </w:p>
        </w:tc>
        <w:tc>
          <w:tcPr>
            <w:tcW w:w="1093" w:type="dxa"/>
          </w:tcPr>
          <w:p w14:paraId="4B064A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r>
      <w:tr w:rsidR="004E10C1" w:rsidRPr="004E10C1" w14:paraId="794BEFE0" w14:textId="77777777">
        <w:tc>
          <w:tcPr>
            <w:tcW w:w="817" w:type="dxa"/>
          </w:tcPr>
          <w:p w14:paraId="1C4A13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656" w:type="dxa"/>
          </w:tcPr>
          <w:p w14:paraId="60D3B6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093" w:type="dxa"/>
          </w:tcPr>
          <w:p w14:paraId="350F65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093" w:type="dxa"/>
          </w:tcPr>
          <w:p w14:paraId="2AACA8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tc>
        <w:tc>
          <w:tcPr>
            <w:tcW w:w="1093" w:type="dxa"/>
          </w:tcPr>
          <w:p w14:paraId="3CDAB5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1093" w:type="dxa"/>
          </w:tcPr>
          <w:p w14:paraId="2D67D7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1093" w:type="dxa"/>
          </w:tcPr>
          <w:p w14:paraId="03B4CB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357,4</w:t>
            </w:r>
          </w:p>
        </w:tc>
        <w:tc>
          <w:tcPr>
            <w:tcW w:w="1093" w:type="dxa"/>
          </w:tcPr>
          <w:p w14:paraId="49DDB4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1093" w:type="dxa"/>
          </w:tcPr>
          <w:p w14:paraId="5968D7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62F22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16FEEF5A" w14:textId="77777777">
        <w:tc>
          <w:tcPr>
            <w:tcW w:w="817" w:type="dxa"/>
          </w:tcPr>
          <w:p w14:paraId="713E60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11B59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093" w:type="dxa"/>
          </w:tcPr>
          <w:p w14:paraId="114DCE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093" w:type="dxa"/>
          </w:tcPr>
          <w:p w14:paraId="70EF12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1EA65B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1093" w:type="dxa"/>
          </w:tcPr>
          <w:p w14:paraId="6F0D9A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093" w:type="dxa"/>
          </w:tcPr>
          <w:p w14:paraId="77E6FB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34E66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1B5D7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824CD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r>
      <w:tr w:rsidR="004E10C1" w:rsidRPr="004E10C1" w14:paraId="26EB962E" w14:textId="77777777">
        <w:tc>
          <w:tcPr>
            <w:tcW w:w="817" w:type="dxa"/>
          </w:tcPr>
          <w:p w14:paraId="4D3109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D33B6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tc>
        <w:tc>
          <w:tcPr>
            <w:tcW w:w="1093" w:type="dxa"/>
          </w:tcPr>
          <w:p w14:paraId="73EFC9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1211B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E2318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369E1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FF15D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9A99B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AB8D5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FDEF1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B68BD39" w14:textId="77777777">
        <w:tc>
          <w:tcPr>
            <w:tcW w:w="817" w:type="dxa"/>
          </w:tcPr>
          <w:p w14:paraId="36ED2C1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C05B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1093" w:type="dxa"/>
          </w:tcPr>
          <w:p w14:paraId="457D30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EBFA5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94663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C6910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59F3F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96376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7D0A5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A74BC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6136719" w14:textId="77777777">
        <w:tc>
          <w:tcPr>
            <w:tcW w:w="817" w:type="dxa"/>
          </w:tcPr>
          <w:p w14:paraId="2C3019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44F1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093" w:type="dxa"/>
          </w:tcPr>
          <w:p w14:paraId="0BEEF2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8DE28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2DD23F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5E4EC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A4D75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8B19E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1093" w:type="dxa"/>
          </w:tcPr>
          <w:p w14:paraId="110EDE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27E65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0124A5D" w14:textId="77777777">
        <w:tc>
          <w:tcPr>
            <w:tcW w:w="817" w:type="dxa"/>
          </w:tcPr>
          <w:p w14:paraId="716701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7BDE1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6A6EC0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1093" w:type="dxa"/>
          </w:tcPr>
          <w:p w14:paraId="35DFC5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093" w:type="dxa"/>
          </w:tcPr>
          <w:p w14:paraId="64B580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61,9</w:t>
            </w:r>
          </w:p>
        </w:tc>
        <w:tc>
          <w:tcPr>
            <w:tcW w:w="1093" w:type="dxa"/>
          </w:tcPr>
          <w:p w14:paraId="22032B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87,7</w:t>
            </w:r>
          </w:p>
        </w:tc>
        <w:tc>
          <w:tcPr>
            <w:tcW w:w="1093" w:type="dxa"/>
          </w:tcPr>
          <w:p w14:paraId="6EAC39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175,6</w:t>
            </w:r>
          </w:p>
        </w:tc>
        <w:tc>
          <w:tcPr>
            <w:tcW w:w="1093" w:type="dxa"/>
          </w:tcPr>
          <w:p w14:paraId="602B1C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093" w:type="dxa"/>
          </w:tcPr>
          <w:p w14:paraId="70E7590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65042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r>
      <w:tr w:rsidR="004E10C1" w:rsidRPr="004E10C1" w14:paraId="6B3A0056" w14:textId="77777777">
        <w:tc>
          <w:tcPr>
            <w:tcW w:w="817" w:type="dxa"/>
          </w:tcPr>
          <w:p w14:paraId="58BB8C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656" w:type="dxa"/>
          </w:tcPr>
          <w:p w14:paraId="2E13A0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093" w:type="dxa"/>
          </w:tcPr>
          <w:p w14:paraId="41F110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923</w:t>
            </w:r>
          </w:p>
        </w:tc>
        <w:tc>
          <w:tcPr>
            <w:tcW w:w="1093" w:type="dxa"/>
          </w:tcPr>
          <w:p w14:paraId="5806AA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880</w:t>
            </w:r>
          </w:p>
        </w:tc>
        <w:tc>
          <w:tcPr>
            <w:tcW w:w="1093" w:type="dxa"/>
          </w:tcPr>
          <w:p w14:paraId="12CD78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68,7</w:t>
            </w:r>
          </w:p>
        </w:tc>
        <w:tc>
          <w:tcPr>
            <w:tcW w:w="1093" w:type="dxa"/>
          </w:tcPr>
          <w:p w14:paraId="6F90AF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94,3</w:t>
            </w:r>
          </w:p>
        </w:tc>
        <w:tc>
          <w:tcPr>
            <w:tcW w:w="1093" w:type="dxa"/>
          </w:tcPr>
          <w:p w14:paraId="1CACA8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137,1</w:t>
            </w:r>
          </w:p>
        </w:tc>
        <w:tc>
          <w:tcPr>
            <w:tcW w:w="1093" w:type="dxa"/>
          </w:tcPr>
          <w:p w14:paraId="26C4E6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642</w:t>
            </w:r>
          </w:p>
        </w:tc>
        <w:tc>
          <w:tcPr>
            <w:tcW w:w="1093" w:type="dxa"/>
          </w:tcPr>
          <w:p w14:paraId="6AC25B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D3667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5B32862F" w14:textId="77777777">
        <w:tc>
          <w:tcPr>
            <w:tcW w:w="817" w:type="dxa"/>
          </w:tcPr>
          <w:p w14:paraId="2B2BD8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2370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093" w:type="dxa"/>
          </w:tcPr>
          <w:p w14:paraId="06AA9B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093" w:type="dxa"/>
          </w:tcPr>
          <w:p w14:paraId="5A0909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127</w:t>
            </w:r>
          </w:p>
        </w:tc>
        <w:tc>
          <w:tcPr>
            <w:tcW w:w="1093" w:type="dxa"/>
          </w:tcPr>
          <w:p w14:paraId="27BF07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105,8</w:t>
            </w:r>
          </w:p>
        </w:tc>
        <w:tc>
          <w:tcPr>
            <w:tcW w:w="1093" w:type="dxa"/>
          </w:tcPr>
          <w:p w14:paraId="669C72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105,8</w:t>
            </w:r>
          </w:p>
        </w:tc>
        <w:tc>
          <w:tcPr>
            <w:tcW w:w="1093" w:type="dxa"/>
          </w:tcPr>
          <w:p w14:paraId="1ADD0B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74,3</w:t>
            </w:r>
          </w:p>
        </w:tc>
        <w:tc>
          <w:tcPr>
            <w:tcW w:w="1093" w:type="dxa"/>
          </w:tcPr>
          <w:p w14:paraId="2CFD7E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1093" w:type="dxa"/>
          </w:tcPr>
          <w:p w14:paraId="13FD69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BB7F4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36E543E" w14:textId="77777777">
        <w:tc>
          <w:tcPr>
            <w:tcW w:w="817" w:type="dxa"/>
          </w:tcPr>
          <w:p w14:paraId="3C52A4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75CE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47869F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1053</w:t>
            </w:r>
          </w:p>
        </w:tc>
        <w:tc>
          <w:tcPr>
            <w:tcW w:w="1093" w:type="dxa"/>
          </w:tcPr>
          <w:p w14:paraId="129799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1007</w:t>
            </w:r>
          </w:p>
        </w:tc>
        <w:tc>
          <w:tcPr>
            <w:tcW w:w="1093" w:type="dxa"/>
          </w:tcPr>
          <w:p w14:paraId="5CDD93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w:t>
            </w:r>
          </w:p>
        </w:tc>
        <w:tc>
          <w:tcPr>
            <w:tcW w:w="1093" w:type="dxa"/>
          </w:tcPr>
          <w:p w14:paraId="3B6A71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95,6</w:t>
            </w:r>
          </w:p>
        </w:tc>
        <w:tc>
          <w:tcPr>
            <w:tcW w:w="1093" w:type="dxa"/>
          </w:tcPr>
          <w:p w14:paraId="7DA1A4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123,8</w:t>
            </w:r>
          </w:p>
        </w:tc>
        <w:tc>
          <w:tcPr>
            <w:tcW w:w="1093" w:type="dxa"/>
          </w:tcPr>
          <w:p w14:paraId="3D4126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tc>
        <w:tc>
          <w:tcPr>
            <w:tcW w:w="1093" w:type="dxa"/>
          </w:tcPr>
          <w:p w14:paraId="0778DA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26A4F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r>
      <w:tr w:rsidR="004E10C1" w:rsidRPr="004E10C1" w14:paraId="4510A993" w14:textId="77777777">
        <w:tc>
          <w:tcPr>
            <w:tcW w:w="817" w:type="dxa"/>
          </w:tcPr>
          <w:p w14:paraId="3AA27E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656" w:type="dxa"/>
          </w:tcPr>
          <w:p w14:paraId="06E671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МБР4-АСО</w:t>
            </w:r>
          </w:p>
        </w:tc>
        <w:tc>
          <w:tcPr>
            <w:tcW w:w="1093" w:type="dxa"/>
          </w:tcPr>
          <w:p w14:paraId="5192D5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1093" w:type="dxa"/>
          </w:tcPr>
          <w:p w14:paraId="09184C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1093" w:type="dxa"/>
          </w:tcPr>
          <w:p w14:paraId="044A43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1093" w:type="dxa"/>
          </w:tcPr>
          <w:p w14:paraId="301912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1093" w:type="dxa"/>
          </w:tcPr>
          <w:p w14:paraId="4CD573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093" w:type="dxa"/>
          </w:tcPr>
          <w:p w14:paraId="33C0CB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093" w:type="dxa"/>
          </w:tcPr>
          <w:p w14:paraId="0653ED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093" w:type="dxa"/>
          </w:tcPr>
          <w:p w14:paraId="5CBC76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30398D5" w14:textId="77777777">
        <w:tc>
          <w:tcPr>
            <w:tcW w:w="817" w:type="dxa"/>
          </w:tcPr>
          <w:p w14:paraId="2B4634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F60E8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tc>
        <w:tc>
          <w:tcPr>
            <w:tcW w:w="1093" w:type="dxa"/>
          </w:tcPr>
          <w:p w14:paraId="03C2AF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1093" w:type="dxa"/>
          </w:tcPr>
          <w:p w14:paraId="5EC5BB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2B1BC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7AB5C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400A0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70D02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92534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36489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B8EA5FF" w14:textId="77777777">
        <w:tc>
          <w:tcPr>
            <w:tcW w:w="817" w:type="dxa"/>
          </w:tcPr>
          <w:p w14:paraId="3C0AE0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842F1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1093" w:type="dxa"/>
          </w:tcPr>
          <w:p w14:paraId="0B30E5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093" w:type="dxa"/>
          </w:tcPr>
          <w:p w14:paraId="6DDC87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40384B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4AAE05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093" w:type="dxa"/>
          </w:tcPr>
          <w:p w14:paraId="11186C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1121E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F18D4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6ACBA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8844AC3" w14:textId="77777777">
        <w:tc>
          <w:tcPr>
            <w:tcW w:w="817" w:type="dxa"/>
          </w:tcPr>
          <w:p w14:paraId="6A830D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B9A1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Р6-2М34</w:t>
            </w:r>
          </w:p>
        </w:tc>
        <w:tc>
          <w:tcPr>
            <w:tcW w:w="1093" w:type="dxa"/>
          </w:tcPr>
          <w:p w14:paraId="2C7671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6ED94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36C40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AF54D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FA7E6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74E13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954A4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F3B14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5080A74" w14:textId="77777777">
        <w:tc>
          <w:tcPr>
            <w:tcW w:w="817" w:type="dxa"/>
          </w:tcPr>
          <w:p w14:paraId="36351C8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E94C4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АНТ9-2М17</w:t>
            </w:r>
          </w:p>
        </w:tc>
        <w:tc>
          <w:tcPr>
            <w:tcW w:w="1093" w:type="dxa"/>
          </w:tcPr>
          <w:p w14:paraId="1C332D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093" w:type="dxa"/>
          </w:tcPr>
          <w:p w14:paraId="725E9E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301A3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0D94C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B547F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3A3B6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AA352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6A0E1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E6EA63E" w14:textId="77777777">
        <w:tc>
          <w:tcPr>
            <w:tcW w:w="817" w:type="dxa"/>
          </w:tcPr>
          <w:p w14:paraId="6085D7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9A1E3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093" w:type="dxa"/>
          </w:tcPr>
          <w:p w14:paraId="229C55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093" w:type="dxa"/>
          </w:tcPr>
          <w:p w14:paraId="628FC7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093" w:type="dxa"/>
          </w:tcPr>
          <w:p w14:paraId="40E3A5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98,3</w:t>
            </w:r>
          </w:p>
        </w:tc>
        <w:tc>
          <w:tcPr>
            <w:tcW w:w="1093" w:type="dxa"/>
          </w:tcPr>
          <w:p w14:paraId="785B87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98,3</w:t>
            </w:r>
          </w:p>
        </w:tc>
        <w:tc>
          <w:tcPr>
            <w:tcW w:w="1093" w:type="dxa"/>
          </w:tcPr>
          <w:p w14:paraId="6A71D8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8600</w:t>
            </w:r>
          </w:p>
        </w:tc>
        <w:tc>
          <w:tcPr>
            <w:tcW w:w="1093" w:type="dxa"/>
          </w:tcPr>
          <w:p w14:paraId="2C78B9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93" w:type="dxa"/>
          </w:tcPr>
          <w:p w14:paraId="2E7E43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CE7A9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3C3081CD" w14:textId="77777777">
        <w:tc>
          <w:tcPr>
            <w:tcW w:w="817" w:type="dxa"/>
          </w:tcPr>
          <w:p w14:paraId="15EC54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66E5F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самолетов</w:t>
            </w:r>
          </w:p>
        </w:tc>
        <w:tc>
          <w:tcPr>
            <w:tcW w:w="1093" w:type="dxa"/>
          </w:tcPr>
          <w:p w14:paraId="73468C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305</w:t>
            </w:r>
          </w:p>
        </w:tc>
        <w:tc>
          <w:tcPr>
            <w:tcW w:w="1093" w:type="dxa"/>
          </w:tcPr>
          <w:p w14:paraId="748DCE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c>
          <w:tcPr>
            <w:tcW w:w="1093" w:type="dxa"/>
          </w:tcPr>
          <w:p w14:paraId="7F3094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w:t>
            </w:r>
          </w:p>
        </w:tc>
        <w:tc>
          <w:tcPr>
            <w:tcW w:w="1093" w:type="dxa"/>
          </w:tcPr>
          <w:p w14:paraId="05AB969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53,9</w:t>
            </w:r>
          </w:p>
        </w:tc>
        <w:tc>
          <w:tcPr>
            <w:tcW w:w="1093" w:type="dxa"/>
          </w:tcPr>
          <w:p w14:paraId="22BD65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2437</w:t>
            </w:r>
          </w:p>
        </w:tc>
        <w:tc>
          <w:tcPr>
            <w:tcW w:w="1093" w:type="dxa"/>
          </w:tcPr>
          <w:p w14:paraId="56EB5A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1DFDD3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093" w:type="dxa"/>
          </w:tcPr>
          <w:p w14:paraId="2DB60D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5023F2C5" w14:textId="77777777">
        <w:tc>
          <w:tcPr>
            <w:tcW w:w="817" w:type="dxa"/>
          </w:tcPr>
          <w:p w14:paraId="2BF065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656" w:type="dxa"/>
          </w:tcPr>
          <w:p w14:paraId="4083D1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093" w:type="dxa"/>
          </w:tcPr>
          <w:p w14:paraId="1C184E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093" w:type="dxa"/>
          </w:tcPr>
          <w:p w14:paraId="6B82BE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11DF35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3B2316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C32D3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4E863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7238B1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03FB060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28D68B99" w14:textId="77777777">
        <w:tc>
          <w:tcPr>
            <w:tcW w:w="817" w:type="dxa"/>
          </w:tcPr>
          <w:p w14:paraId="0E2545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656" w:type="dxa"/>
          </w:tcPr>
          <w:p w14:paraId="46E593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1093" w:type="dxa"/>
          </w:tcPr>
          <w:p w14:paraId="70510B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093" w:type="dxa"/>
          </w:tcPr>
          <w:p w14:paraId="702C4F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1093" w:type="dxa"/>
          </w:tcPr>
          <w:p w14:paraId="6F017E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1093" w:type="dxa"/>
          </w:tcPr>
          <w:p w14:paraId="275050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81,8</w:t>
            </w:r>
          </w:p>
        </w:tc>
        <w:tc>
          <w:tcPr>
            <w:tcW w:w="1093" w:type="dxa"/>
          </w:tcPr>
          <w:p w14:paraId="4F21350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47FD17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538DAD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093" w:type="dxa"/>
          </w:tcPr>
          <w:p w14:paraId="7D3301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r>
      <w:tr w:rsidR="004E10C1" w:rsidRPr="004E10C1" w14:paraId="1F981DAA" w14:textId="77777777">
        <w:tc>
          <w:tcPr>
            <w:tcW w:w="817" w:type="dxa"/>
          </w:tcPr>
          <w:p w14:paraId="49B641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656" w:type="dxa"/>
          </w:tcPr>
          <w:p w14:paraId="700077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1093" w:type="dxa"/>
          </w:tcPr>
          <w:p w14:paraId="5CE91A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1093" w:type="dxa"/>
          </w:tcPr>
          <w:p w14:paraId="75B0EE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w:t>
            </w:r>
          </w:p>
        </w:tc>
        <w:tc>
          <w:tcPr>
            <w:tcW w:w="1093" w:type="dxa"/>
          </w:tcPr>
          <w:p w14:paraId="1FC649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1093" w:type="dxa"/>
          </w:tcPr>
          <w:p w14:paraId="14F026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76,6</w:t>
            </w:r>
          </w:p>
        </w:tc>
        <w:tc>
          <w:tcPr>
            <w:tcW w:w="1093" w:type="dxa"/>
          </w:tcPr>
          <w:p w14:paraId="5C0FEF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92,1</w:t>
            </w:r>
          </w:p>
        </w:tc>
        <w:tc>
          <w:tcPr>
            <w:tcW w:w="1093" w:type="dxa"/>
          </w:tcPr>
          <w:p w14:paraId="6A54E4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1093" w:type="dxa"/>
          </w:tcPr>
          <w:p w14:paraId="55D0FE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093" w:type="dxa"/>
          </w:tcPr>
          <w:p w14:paraId="4DB479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0E1B2AE3" w14:textId="77777777">
        <w:tc>
          <w:tcPr>
            <w:tcW w:w="817" w:type="dxa"/>
          </w:tcPr>
          <w:p w14:paraId="29B6D6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656" w:type="dxa"/>
          </w:tcPr>
          <w:p w14:paraId="664DF5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093" w:type="dxa"/>
          </w:tcPr>
          <w:p w14:paraId="57DDCA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093" w:type="dxa"/>
          </w:tcPr>
          <w:p w14:paraId="72C061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093" w:type="dxa"/>
          </w:tcPr>
          <w:p w14:paraId="597AFA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093" w:type="dxa"/>
          </w:tcPr>
          <w:p w14:paraId="5DE31C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104,3</w:t>
            </w:r>
          </w:p>
        </w:tc>
        <w:tc>
          <w:tcPr>
            <w:tcW w:w="1093" w:type="dxa"/>
          </w:tcPr>
          <w:p w14:paraId="6CC536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4C483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93" w:type="dxa"/>
          </w:tcPr>
          <w:p w14:paraId="61E84D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93" w:type="dxa"/>
          </w:tcPr>
          <w:p w14:paraId="27F21B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23A2B2D1" w14:textId="77777777">
        <w:tc>
          <w:tcPr>
            <w:tcW w:w="817" w:type="dxa"/>
            <w:tcBorders>
              <w:bottom w:val="single" w:sz="12" w:space="0" w:color="auto"/>
            </w:tcBorders>
          </w:tcPr>
          <w:p w14:paraId="434904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634A31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3058B2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3270</w:t>
            </w:r>
          </w:p>
        </w:tc>
        <w:tc>
          <w:tcPr>
            <w:tcW w:w="1093" w:type="dxa"/>
            <w:tcBorders>
              <w:bottom w:val="single" w:sz="12" w:space="0" w:color="auto"/>
            </w:tcBorders>
          </w:tcPr>
          <w:p w14:paraId="55BAD2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2631</w:t>
            </w:r>
          </w:p>
        </w:tc>
        <w:tc>
          <w:tcPr>
            <w:tcW w:w="1093" w:type="dxa"/>
            <w:tcBorders>
              <w:bottom w:val="single" w:sz="12" w:space="0" w:color="auto"/>
            </w:tcBorders>
          </w:tcPr>
          <w:p w14:paraId="7B324F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58,5</w:t>
            </w:r>
          </w:p>
        </w:tc>
        <w:tc>
          <w:tcPr>
            <w:tcW w:w="1093" w:type="dxa"/>
            <w:tcBorders>
              <w:bottom w:val="single" w:sz="12" w:space="0" w:color="auto"/>
            </w:tcBorders>
          </w:tcPr>
          <w:p w14:paraId="54323A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80,4</w:t>
            </w:r>
          </w:p>
        </w:tc>
        <w:tc>
          <w:tcPr>
            <w:tcW w:w="1093" w:type="dxa"/>
            <w:tcBorders>
              <w:bottom w:val="single" w:sz="12" w:space="0" w:color="auto"/>
            </w:tcBorders>
          </w:tcPr>
          <w:p w14:paraId="25FD17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w:t>
            </w:r>
          </w:p>
        </w:tc>
        <w:tc>
          <w:tcPr>
            <w:tcW w:w="1093" w:type="dxa"/>
            <w:tcBorders>
              <w:bottom w:val="single" w:sz="12" w:space="0" w:color="auto"/>
            </w:tcBorders>
          </w:tcPr>
          <w:p w14:paraId="7971DE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1736</w:t>
            </w:r>
          </w:p>
        </w:tc>
        <w:tc>
          <w:tcPr>
            <w:tcW w:w="1093" w:type="dxa"/>
            <w:tcBorders>
              <w:bottom w:val="single" w:sz="12" w:space="0" w:color="auto"/>
            </w:tcBorders>
          </w:tcPr>
          <w:p w14:paraId="2080DF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1093" w:type="dxa"/>
            <w:tcBorders>
              <w:bottom w:val="single" w:sz="12" w:space="0" w:color="auto"/>
            </w:tcBorders>
          </w:tcPr>
          <w:p w14:paraId="0B0D98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167</w:t>
            </w:r>
          </w:p>
        </w:tc>
      </w:tr>
    </w:tbl>
    <w:p w14:paraId="33B2C1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(4149,40).</w:t>
      </w:r>
    </w:p>
    <w:p w14:paraId="6BC8B4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1123"/>
        <w:gridCol w:w="1123"/>
        <w:gridCol w:w="1123"/>
      </w:tblGrid>
      <w:tr w:rsidR="004E10C1" w:rsidRPr="004E10C1" w14:paraId="5AB34FE3" w14:textId="77777777">
        <w:tc>
          <w:tcPr>
            <w:tcW w:w="534" w:type="dxa"/>
            <w:tcBorders>
              <w:top w:val="single" w:sz="12" w:space="0" w:color="auto"/>
            </w:tcBorders>
          </w:tcPr>
          <w:p w14:paraId="0DAEE4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п/п</w:t>
            </w:r>
          </w:p>
        </w:tc>
        <w:tc>
          <w:tcPr>
            <w:tcW w:w="1701" w:type="dxa"/>
            <w:tcBorders>
              <w:top w:val="single" w:sz="12" w:space="0" w:color="auto"/>
            </w:tcBorders>
          </w:tcPr>
          <w:p w14:paraId="0985D2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мотора</w:t>
            </w:r>
          </w:p>
        </w:tc>
        <w:tc>
          <w:tcPr>
            <w:tcW w:w="1123" w:type="dxa"/>
            <w:tcBorders>
              <w:top w:val="single" w:sz="12" w:space="0" w:color="auto"/>
            </w:tcBorders>
          </w:tcPr>
          <w:p w14:paraId="6DFB76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на 1933</w:t>
            </w:r>
          </w:p>
        </w:tc>
        <w:tc>
          <w:tcPr>
            <w:tcW w:w="7861" w:type="dxa"/>
            <w:gridSpan w:val="7"/>
            <w:tcBorders>
              <w:top w:val="single" w:sz="12" w:space="0" w:color="auto"/>
            </w:tcBorders>
          </w:tcPr>
          <w:p w14:paraId="62F136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tc>
      </w:tr>
      <w:tr w:rsidR="004E10C1" w:rsidRPr="004E10C1" w14:paraId="1EBDE299" w14:textId="77777777">
        <w:tc>
          <w:tcPr>
            <w:tcW w:w="534" w:type="dxa"/>
          </w:tcPr>
          <w:p w14:paraId="2C0C96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E446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57F483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F02BE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кв.</w:t>
            </w:r>
          </w:p>
        </w:tc>
        <w:tc>
          <w:tcPr>
            <w:tcW w:w="1123" w:type="dxa"/>
          </w:tcPr>
          <w:p w14:paraId="676251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кв.</w:t>
            </w:r>
          </w:p>
        </w:tc>
        <w:tc>
          <w:tcPr>
            <w:tcW w:w="5615" w:type="dxa"/>
            <w:gridSpan w:val="5"/>
          </w:tcPr>
          <w:p w14:paraId="41E239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квартал</w:t>
            </w:r>
          </w:p>
        </w:tc>
      </w:tr>
      <w:tr w:rsidR="004E10C1" w:rsidRPr="004E10C1" w14:paraId="21766ED4" w14:textId="77777777">
        <w:tc>
          <w:tcPr>
            <w:tcW w:w="534" w:type="dxa"/>
          </w:tcPr>
          <w:p w14:paraId="75AAB8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8683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078E9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9B094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64F54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C6574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1123" w:type="dxa"/>
          </w:tcPr>
          <w:p w14:paraId="1B4327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всего</w:t>
            </w:r>
          </w:p>
        </w:tc>
        <w:tc>
          <w:tcPr>
            <w:tcW w:w="3369" w:type="dxa"/>
            <w:gridSpan w:val="3"/>
          </w:tcPr>
          <w:p w14:paraId="7A40C2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по месяцам</w:t>
            </w:r>
          </w:p>
        </w:tc>
      </w:tr>
      <w:tr w:rsidR="004E10C1" w:rsidRPr="004E10C1" w14:paraId="391FE33B" w14:textId="77777777">
        <w:tc>
          <w:tcPr>
            <w:tcW w:w="534" w:type="dxa"/>
          </w:tcPr>
          <w:p w14:paraId="57868F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04030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98927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DBC4D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7BFD0E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6284C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303F6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A20AF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июль</w:t>
            </w:r>
          </w:p>
        </w:tc>
        <w:tc>
          <w:tcPr>
            <w:tcW w:w="1123" w:type="dxa"/>
          </w:tcPr>
          <w:p w14:paraId="230354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август</w:t>
            </w:r>
          </w:p>
        </w:tc>
        <w:tc>
          <w:tcPr>
            <w:tcW w:w="1123" w:type="dxa"/>
          </w:tcPr>
          <w:p w14:paraId="51C622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сентябрь</w:t>
            </w:r>
          </w:p>
        </w:tc>
      </w:tr>
      <w:tr w:rsidR="004E10C1" w:rsidRPr="004E10C1" w14:paraId="735702B9" w14:textId="77777777">
        <w:tc>
          <w:tcPr>
            <w:tcW w:w="534" w:type="dxa"/>
          </w:tcPr>
          <w:p w14:paraId="175D2B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701" w:type="dxa"/>
          </w:tcPr>
          <w:p w14:paraId="6C65F1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3" w:type="dxa"/>
          </w:tcPr>
          <w:p w14:paraId="1DDC4A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1123" w:type="dxa"/>
          </w:tcPr>
          <w:p w14:paraId="272A6E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1DDE4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5887EE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123" w:type="dxa"/>
          </w:tcPr>
          <w:p w14:paraId="71D21E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4E2D4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D0059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0163F9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DAE4817" w14:textId="77777777">
        <w:tc>
          <w:tcPr>
            <w:tcW w:w="534" w:type="dxa"/>
          </w:tcPr>
          <w:p w14:paraId="6C1075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701" w:type="dxa"/>
          </w:tcPr>
          <w:p w14:paraId="4E7BBC9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123" w:type="dxa"/>
          </w:tcPr>
          <w:p w14:paraId="7BFF5A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123" w:type="dxa"/>
          </w:tcPr>
          <w:p w14:paraId="0E382D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1123" w:type="dxa"/>
          </w:tcPr>
          <w:p w14:paraId="1C38D5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w:t>
            </w:r>
          </w:p>
        </w:tc>
        <w:tc>
          <w:tcPr>
            <w:tcW w:w="1123" w:type="dxa"/>
          </w:tcPr>
          <w:p w14:paraId="4B595C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w:t>
            </w:r>
          </w:p>
        </w:tc>
        <w:tc>
          <w:tcPr>
            <w:tcW w:w="1123" w:type="dxa"/>
          </w:tcPr>
          <w:p w14:paraId="3E3F78F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w:t>
            </w:r>
          </w:p>
        </w:tc>
        <w:tc>
          <w:tcPr>
            <w:tcW w:w="1123" w:type="dxa"/>
          </w:tcPr>
          <w:p w14:paraId="240F7D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1123" w:type="dxa"/>
          </w:tcPr>
          <w:p w14:paraId="014DBF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1123" w:type="dxa"/>
          </w:tcPr>
          <w:p w14:paraId="1EC81A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767A66AB" w14:textId="77777777">
        <w:tc>
          <w:tcPr>
            <w:tcW w:w="534" w:type="dxa"/>
          </w:tcPr>
          <w:p w14:paraId="221095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49EA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3" w:type="dxa"/>
          </w:tcPr>
          <w:p w14:paraId="3BA7D2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3039A8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EF6D3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4E2130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6A4DE7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49C84C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42B30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27FED6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E95CB53" w14:textId="77777777">
        <w:tc>
          <w:tcPr>
            <w:tcW w:w="534" w:type="dxa"/>
          </w:tcPr>
          <w:p w14:paraId="50C1A0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440F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123" w:type="dxa"/>
          </w:tcPr>
          <w:p w14:paraId="61071E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962</w:t>
            </w:r>
          </w:p>
        </w:tc>
        <w:tc>
          <w:tcPr>
            <w:tcW w:w="1123" w:type="dxa"/>
          </w:tcPr>
          <w:p w14:paraId="692D80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1123" w:type="dxa"/>
          </w:tcPr>
          <w:p w14:paraId="11ABE7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w:t>
            </w:r>
          </w:p>
        </w:tc>
        <w:tc>
          <w:tcPr>
            <w:tcW w:w="1123" w:type="dxa"/>
          </w:tcPr>
          <w:p w14:paraId="0AD318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w:t>
            </w:r>
          </w:p>
        </w:tc>
        <w:tc>
          <w:tcPr>
            <w:tcW w:w="1123" w:type="dxa"/>
          </w:tcPr>
          <w:p w14:paraId="5F4EA5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w:t>
            </w:r>
          </w:p>
        </w:tc>
        <w:tc>
          <w:tcPr>
            <w:tcW w:w="1123" w:type="dxa"/>
          </w:tcPr>
          <w:p w14:paraId="672E41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1123" w:type="dxa"/>
          </w:tcPr>
          <w:p w14:paraId="748887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w:t>
            </w:r>
          </w:p>
        </w:tc>
        <w:tc>
          <w:tcPr>
            <w:tcW w:w="1123" w:type="dxa"/>
          </w:tcPr>
          <w:p w14:paraId="34D3DB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7E934F2A" w14:textId="77777777">
        <w:tc>
          <w:tcPr>
            <w:tcW w:w="534" w:type="dxa"/>
          </w:tcPr>
          <w:p w14:paraId="13A60A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701" w:type="dxa"/>
          </w:tcPr>
          <w:p w14:paraId="63DEE8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123" w:type="dxa"/>
          </w:tcPr>
          <w:p w14:paraId="797756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c>
          <w:tcPr>
            <w:tcW w:w="1123" w:type="dxa"/>
          </w:tcPr>
          <w:p w14:paraId="72448B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567</w:t>
            </w:r>
          </w:p>
        </w:tc>
        <w:tc>
          <w:tcPr>
            <w:tcW w:w="1123" w:type="dxa"/>
          </w:tcPr>
          <w:p w14:paraId="4AAC76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885</w:t>
            </w:r>
          </w:p>
        </w:tc>
        <w:tc>
          <w:tcPr>
            <w:tcW w:w="1123" w:type="dxa"/>
          </w:tcPr>
          <w:p w14:paraId="55519B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1120</w:t>
            </w:r>
          </w:p>
        </w:tc>
        <w:tc>
          <w:tcPr>
            <w:tcW w:w="1123" w:type="dxa"/>
          </w:tcPr>
          <w:p w14:paraId="36CED5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1153</w:t>
            </w:r>
          </w:p>
        </w:tc>
        <w:tc>
          <w:tcPr>
            <w:tcW w:w="1123" w:type="dxa"/>
          </w:tcPr>
          <w:p w14:paraId="37D328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883</w:t>
            </w:r>
          </w:p>
        </w:tc>
        <w:tc>
          <w:tcPr>
            <w:tcW w:w="1123" w:type="dxa"/>
          </w:tcPr>
          <w:p w14:paraId="3AB95A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w:t>
            </w:r>
          </w:p>
        </w:tc>
        <w:tc>
          <w:tcPr>
            <w:tcW w:w="1123" w:type="dxa"/>
          </w:tcPr>
          <w:p w14:paraId="73D99E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56490F7F" w14:textId="77777777">
        <w:tc>
          <w:tcPr>
            <w:tcW w:w="534" w:type="dxa"/>
          </w:tcPr>
          <w:p w14:paraId="74510B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701" w:type="dxa"/>
          </w:tcPr>
          <w:p w14:paraId="6421B0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123" w:type="dxa"/>
          </w:tcPr>
          <w:p w14:paraId="7B8BD3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2155</w:t>
            </w:r>
          </w:p>
        </w:tc>
        <w:tc>
          <w:tcPr>
            <w:tcW w:w="1123" w:type="dxa"/>
          </w:tcPr>
          <w:p w14:paraId="3E2E4F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tc>
        <w:tc>
          <w:tcPr>
            <w:tcW w:w="1123" w:type="dxa"/>
          </w:tcPr>
          <w:p w14:paraId="11B597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581</w:t>
            </w:r>
          </w:p>
        </w:tc>
        <w:tc>
          <w:tcPr>
            <w:tcW w:w="1123" w:type="dxa"/>
          </w:tcPr>
          <w:p w14:paraId="7E78FF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715</w:t>
            </w:r>
          </w:p>
        </w:tc>
        <w:tc>
          <w:tcPr>
            <w:tcW w:w="1123" w:type="dxa"/>
          </w:tcPr>
          <w:p w14:paraId="02FBC9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w:t>
            </w:r>
          </w:p>
        </w:tc>
        <w:tc>
          <w:tcPr>
            <w:tcW w:w="1123" w:type="dxa"/>
          </w:tcPr>
          <w:p w14:paraId="107895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w:t>
            </w:r>
          </w:p>
        </w:tc>
        <w:tc>
          <w:tcPr>
            <w:tcW w:w="1123" w:type="dxa"/>
          </w:tcPr>
          <w:p w14:paraId="7D1426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w:t>
            </w:r>
          </w:p>
        </w:tc>
        <w:tc>
          <w:tcPr>
            <w:tcW w:w="1123" w:type="dxa"/>
          </w:tcPr>
          <w:p w14:paraId="09106D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r>
      <w:tr w:rsidR="004E10C1" w:rsidRPr="004E10C1" w14:paraId="1BA99857" w14:textId="77777777">
        <w:tc>
          <w:tcPr>
            <w:tcW w:w="534" w:type="dxa"/>
          </w:tcPr>
          <w:p w14:paraId="4BE46C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52643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3" w:type="dxa"/>
          </w:tcPr>
          <w:p w14:paraId="780222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123" w:type="dxa"/>
          </w:tcPr>
          <w:p w14:paraId="04FAE4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c>
          <w:tcPr>
            <w:tcW w:w="1123" w:type="dxa"/>
          </w:tcPr>
          <w:p w14:paraId="281746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1123" w:type="dxa"/>
          </w:tcPr>
          <w:p w14:paraId="1FE96B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146</w:t>
            </w:r>
          </w:p>
        </w:tc>
        <w:tc>
          <w:tcPr>
            <w:tcW w:w="1123" w:type="dxa"/>
          </w:tcPr>
          <w:p w14:paraId="58DB4F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1123" w:type="dxa"/>
          </w:tcPr>
          <w:p w14:paraId="707A62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123" w:type="dxa"/>
          </w:tcPr>
          <w:p w14:paraId="2230BF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123" w:type="dxa"/>
          </w:tcPr>
          <w:p w14:paraId="43291F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6ACAA0F8" w14:textId="77777777">
        <w:tc>
          <w:tcPr>
            <w:tcW w:w="534" w:type="dxa"/>
          </w:tcPr>
          <w:p w14:paraId="5445EF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9F7C26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123" w:type="dxa"/>
          </w:tcPr>
          <w:p w14:paraId="50E937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2675</w:t>
            </w:r>
          </w:p>
        </w:tc>
        <w:tc>
          <w:tcPr>
            <w:tcW w:w="1123" w:type="dxa"/>
          </w:tcPr>
          <w:p w14:paraId="1E11FD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1123" w:type="dxa"/>
          </w:tcPr>
          <w:p w14:paraId="332B39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884</w:t>
            </w:r>
          </w:p>
        </w:tc>
        <w:tc>
          <w:tcPr>
            <w:tcW w:w="1123" w:type="dxa"/>
          </w:tcPr>
          <w:p w14:paraId="1C38E2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861</w:t>
            </w:r>
          </w:p>
        </w:tc>
        <w:tc>
          <w:tcPr>
            <w:tcW w:w="1123" w:type="dxa"/>
          </w:tcPr>
          <w:p w14:paraId="4D5F7B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1123" w:type="dxa"/>
          </w:tcPr>
          <w:p w14:paraId="630813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c>
          <w:tcPr>
            <w:tcW w:w="1123" w:type="dxa"/>
          </w:tcPr>
          <w:p w14:paraId="47D29A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w:t>
            </w:r>
          </w:p>
        </w:tc>
        <w:tc>
          <w:tcPr>
            <w:tcW w:w="1123" w:type="dxa"/>
          </w:tcPr>
          <w:p w14:paraId="757A2A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w:t>
            </w:r>
          </w:p>
        </w:tc>
      </w:tr>
      <w:tr w:rsidR="004E10C1" w:rsidRPr="004E10C1" w14:paraId="1BCD0D8F" w14:textId="77777777">
        <w:tc>
          <w:tcPr>
            <w:tcW w:w="534" w:type="dxa"/>
            <w:tcBorders>
              <w:bottom w:val="single" w:sz="12" w:space="0" w:color="auto"/>
            </w:tcBorders>
          </w:tcPr>
          <w:p w14:paraId="7A8E37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3CFC37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123" w:type="dxa"/>
            <w:tcBorders>
              <w:bottom w:val="single" w:sz="12" w:space="0" w:color="auto"/>
            </w:tcBorders>
          </w:tcPr>
          <w:p w14:paraId="32E749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7472</w:t>
            </w:r>
          </w:p>
        </w:tc>
        <w:tc>
          <w:tcPr>
            <w:tcW w:w="1123" w:type="dxa"/>
            <w:tcBorders>
              <w:bottom w:val="single" w:sz="12" w:space="0" w:color="auto"/>
            </w:tcBorders>
          </w:tcPr>
          <w:p w14:paraId="6DFFA6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1243</w:t>
            </w:r>
          </w:p>
        </w:tc>
        <w:tc>
          <w:tcPr>
            <w:tcW w:w="1123" w:type="dxa"/>
            <w:tcBorders>
              <w:bottom w:val="single" w:sz="12" w:space="0" w:color="auto"/>
            </w:tcBorders>
          </w:tcPr>
          <w:p w14:paraId="03A5A1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1735</w:t>
            </w:r>
          </w:p>
        </w:tc>
        <w:tc>
          <w:tcPr>
            <w:tcW w:w="1123" w:type="dxa"/>
            <w:tcBorders>
              <w:bottom w:val="single" w:sz="12" w:space="0" w:color="auto"/>
            </w:tcBorders>
          </w:tcPr>
          <w:p w14:paraId="042AE4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2314</w:t>
            </w:r>
          </w:p>
        </w:tc>
        <w:tc>
          <w:tcPr>
            <w:tcW w:w="1123" w:type="dxa"/>
            <w:tcBorders>
              <w:bottom w:val="single" w:sz="12" w:space="0" w:color="auto"/>
            </w:tcBorders>
          </w:tcPr>
          <w:p w14:paraId="7C81DD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1859</w:t>
            </w:r>
          </w:p>
        </w:tc>
        <w:tc>
          <w:tcPr>
            <w:tcW w:w="1123" w:type="dxa"/>
            <w:tcBorders>
              <w:bottom w:val="single" w:sz="12" w:space="0" w:color="auto"/>
            </w:tcBorders>
          </w:tcPr>
          <w:p w14:paraId="1D1BA1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486</w:t>
            </w:r>
          </w:p>
        </w:tc>
        <w:tc>
          <w:tcPr>
            <w:tcW w:w="1123" w:type="dxa"/>
            <w:tcBorders>
              <w:bottom w:val="single" w:sz="12" w:space="0" w:color="auto"/>
            </w:tcBorders>
          </w:tcPr>
          <w:p w14:paraId="4815BD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709</w:t>
            </w:r>
          </w:p>
        </w:tc>
        <w:tc>
          <w:tcPr>
            <w:tcW w:w="1123" w:type="dxa"/>
            <w:tcBorders>
              <w:bottom w:val="single" w:sz="12" w:space="0" w:color="auto"/>
            </w:tcBorders>
          </w:tcPr>
          <w:p w14:paraId="051BEF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664</w:t>
            </w:r>
          </w:p>
        </w:tc>
      </w:tr>
    </w:tbl>
    <w:p w14:paraId="248DE37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(4149,40).</w:t>
      </w:r>
    </w:p>
    <w:p w14:paraId="725D29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905"/>
        <w:gridCol w:w="1232"/>
        <w:gridCol w:w="1232"/>
      </w:tblGrid>
      <w:tr w:rsidR="004E10C1" w:rsidRPr="004E10C1" w14:paraId="59C815B1" w14:textId="77777777">
        <w:tc>
          <w:tcPr>
            <w:tcW w:w="534" w:type="dxa"/>
            <w:tcBorders>
              <w:top w:val="single" w:sz="12" w:space="0" w:color="auto"/>
            </w:tcBorders>
          </w:tcPr>
          <w:p w14:paraId="7B1292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п/п</w:t>
            </w:r>
          </w:p>
        </w:tc>
        <w:tc>
          <w:tcPr>
            <w:tcW w:w="1701" w:type="dxa"/>
            <w:tcBorders>
              <w:top w:val="single" w:sz="12" w:space="0" w:color="auto"/>
            </w:tcBorders>
          </w:tcPr>
          <w:p w14:paraId="128090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мотора</w:t>
            </w:r>
          </w:p>
        </w:tc>
        <w:tc>
          <w:tcPr>
            <w:tcW w:w="1123" w:type="dxa"/>
            <w:tcBorders>
              <w:top w:val="single" w:sz="12" w:space="0" w:color="auto"/>
            </w:tcBorders>
          </w:tcPr>
          <w:p w14:paraId="693108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на 9 месяцев</w:t>
            </w:r>
          </w:p>
        </w:tc>
        <w:tc>
          <w:tcPr>
            <w:tcW w:w="4492" w:type="dxa"/>
            <w:gridSpan w:val="4"/>
            <w:tcBorders>
              <w:top w:val="single" w:sz="12" w:space="0" w:color="auto"/>
            </w:tcBorders>
          </w:tcPr>
          <w:p w14:paraId="19128B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tc>
        <w:tc>
          <w:tcPr>
            <w:tcW w:w="905" w:type="dxa"/>
            <w:tcBorders>
              <w:top w:val="single" w:sz="12" w:space="0" w:color="auto"/>
            </w:tcBorders>
          </w:tcPr>
          <w:p w14:paraId="7774C9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 1932</w:t>
            </w:r>
          </w:p>
        </w:tc>
        <w:tc>
          <w:tcPr>
            <w:tcW w:w="2464" w:type="dxa"/>
            <w:gridSpan w:val="2"/>
            <w:tcBorders>
              <w:top w:val="single" w:sz="12" w:space="0" w:color="auto"/>
            </w:tcBorders>
          </w:tcPr>
          <w:p w14:paraId="567175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Остаток на 1 октября</w:t>
            </w:r>
          </w:p>
        </w:tc>
      </w:tr>
      <w:tr w:rsidR="004E10C1" w:rsidRPr="004E10C1" w14:paraId="35DFEBE5" w14:textId="77777777">
        <w:tc>
          <w:tcPr>
            <w:tcW w:w="534" w:type="dxa"/>
          </w:tcPr>
          <w:p w14:paraId="6BF51C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55884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FD7D4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5F03B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w:t>
            </w:r>
          </w:p>
        </w:tc>
        <w:tc>
          <w:tcPr>
            <w:tcW w:w="3369" w:type="dxa"/>
            <w:gridSpan w:val="3"/>
          </w:tcPr>
          <w:p w14:paraId="5C2AE3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905" w:type="dxa"/>
          </w:tcPr>
          <w:p w14:paraId="7462AE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8C1B4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Собранных</w:t>
            </w:r>
          </w:p>
        </w:tc>
        <w:tc>
          <w:tcPr>
            <w:tcW w:w="1232" w:type="dxa"/>
          </w:tcPr>
          <w:p w14:paraId="0A428B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Прошудших</w:t>
            </w:r>
            <w:proofErr w:type="spellEnd"/>
            <w:r w:rsidRPr="004E10C1">
              <w:rPr>
                <w:rFonts w:ascii="Times New Roman" w:hAnsi="Times New Roman"/>
                <w:color w:val="000000" w:themeColor="text1"/>
                <w:sz w:val="16"/>
                <w:szCs w:val="16"/>
              </w:rPr>
              <w:t xml:space="preserve"> 2-х часовое испытание</w:t>
            </w:r>
          </w:p>
        </w:tc>
      </w:tr>
      <w:tr w:rsidR="004E10C1" w:rsidRPr="004E10C1" w14:paraId="17A797F1" w14:textId="77777777">
        <w:tc>
          <w:tcPr>
            <w:tcW w:w="534" w:type="dxa"/>
          </w:tcPr>
          <w:p w14:paraId="6A697C8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BDBBD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680F60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102C9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2F2A8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годов. Плану</w:t>
            </w:r>
          </w:p>
        </w:tc>
        <w:tc>
          <w:tcPr>
            <w:tcW w:w="1123" w:type="dxa"/>
          </w:tcPr>
          <w:p w14:paraId="423DFD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9 мес. плану</w:t>
            </w:r>
          </w:p>
        </w:tc>
        <w:tc>
          <w:tcPr>
            <w:tcW w:w="1123" w:type="dxa"/>
          </w:tcPr>
          <w:p w14:paraId="5F2537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Сдача за 9 мес.</w:t>
            </w:r>
          </w:p>
        </w:tc>
        <w:tc>
          <w:tcPr>
            <w:tcW w:w="905" w:type="dxa"/>
          </w:tcPr>
          <w:p w14:paraId="31CC39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2BE02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4E7C75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0993E3" w14:textId="77777777">
        <w:tc>
          <w:tcPr>
            <w:tcW w:w="534" w:type="dxa"/>
          </w:tcPr>
          <w:p w14:paraId="137CAE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701" w:type="dxa"/>
          </w:tcPr>
          <w:p w14:paraId="3133B6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3" w:type="dxa"/>
          </w:tcPr>
          <w:p w14:paraId="27EBC8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1B6C25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1EEBF7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5D73EF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43C249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05" w:type="dxa"/>
          </w:tcPr>
          <w:p w14:paraId="0F8709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32" w:type="dxa"/>
          </w:tcPr>
          <w:p w14:paraId="4A8DE4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32" w:type="dxa"/>
          </w:tcPr>
          <w:p w14:paraId="4095A5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0C562CF" w14:textId="77777777">
        <w:tc>
          <w:tcPr>
            <w:tcW w:w="534" w:type="dxa"/>
          </w:tcPr>
          <w:p w14:paraId="327B3B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701" w:type="dxa"/>
          </w:tcPr>
          <w:p w14:paraId="3CA8E3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123" w:type="dxa"/>
          </w:tcPr>
          <w:p w14:paraId="3638C7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1123" w:type="dxa"/>
          </w:tcPr>
          <w:p w14:paraId="3B43CB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w:t>
            </w:r>
          </w:p>
        </w:tc>
        <w:tc>
          <w:tcPr>
            <w:tcW w:w="1123" w:type="dxa"/>
          </w:tcPr>
          <w:p w14:paraId="32ECE7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tc>
        <w:tc>
          <w:tcPr>
            <w:tcW w:w="1123" w:type="dxa"/>
          </w:tcPr>
          <w:p w14:paraId="45766C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3" w:type="dxa"/>
          </w:tcPr>
          <w:p w14:paraId="6B2898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2538,8</w:t>
            </w:r>
          </w:p>
        </w:tc>
        <w:tc>
          <w:tcPr>
            <w:tcW w:w="905" w:type="dxa"/>
          </w:tcPr>
          <w:p w14:paraId="0F7A1E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232" w:type="dxa"/>
          </w:tcPr>
          <w:p w14:paraId="5AFC78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232" w:type="dxa"/>
          </w:tcPr>
          <w:p w14:paraId="22B765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4C2F15C8" w14:textId="77777777">
        <w:tc>
          <w:tcPr>
            <w:tcW w:w="534" w:type="dxa"/>
          </w:tcPr>
          <w:p w14:paraId="5F6C96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3E172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w:t>
            </w:r>
          </w:p>
        </w:tc>
        <w:tc>
          <w:tcPr>
            <w:tcW w:w="1123" w:type="dxa"/>
          </w:tcPr>
          <w:p w14:paraId="5B042E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4A71C9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0A4423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730D1D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23" w:type="dxa"/>
          </w:tcPr>
          <w:p w14:paraId="5922F7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05" w:type="dxa"/>
          </w:tcPr>
          <w:p w14:paraId="2D7F5B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c>
          <w:tcPr>
            <w:tcW w:w="1232" w:type="dxa"/>
          </w:tcPr>
          <w:p w14:paraId="09F371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232" w:type="dxa"/>
          </w:tcPr>
          <w:p w14:paraId="5B4A4B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F7C1C7C" w14:textId="77777777">
        <w:tc>
          <w:tcPr>
            <w:tcW w:w="534" w:type="dxa"/>
          </w:tcPr>
          <w:p w14:paraId="456379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43896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123" w:type="dxa"/>
          </w:tcPr>
          <w:p w14:paraId="59F115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1123" w:type="dxa"/>
          </w:tcPr>
          <w:p w14:paraId="10DFC5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w:t>
            </w:r>
          </w:p>
        </w:tc>
        <w:tc>
          <w:tcPr>
            <w:tcW w:w="1123" w:type="dxa"/>
          </w:tcPr>
          <w:p w14:paraId="73A0FF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47,5</w:t>
            </w:r>
          </w:p>
        </w:tc>
        <w:tc>
          <w:tcPr>
            <w:tcW w:w="1123" w:type="dxa"/>
          </w:tcPr>
          <w:p w14:paraId="02860E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123" w:type="dxa"/>
          </w:tcPr>
          <w:p w14:paraId="6BD78C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2538,8</w:t>
            </w:r>
          </w:p>
        </w:tc>
        <w:tc>
          <w:tcPr>
            <w:tcW w:w="905" w:type="dxa"/>
          </w:tcPr>
          <w:p w14:paraId="4728A1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558</w:t>
            </w:r>
          </w:p>
        </w:tc>
        <w:tc>
          <w:tcPr>
            <w:tcW w:w="1232" w:type="dxa"/>
          </w:tcPr>
          <w:p w14:paraId="7CC549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232" w:type="dxa"/>
          </w:tcPr>
          <w:p w14:paraId="37B400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26ED21BF" w14:textId="77777777">
        <w:tc>
          <w:tcPr>
            <w:tcW w:w="534" w:type="dxa"/>
          </w:tcPr>
          <w:p w14:paraId="275D6F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701" w:type="dxa"/>
          </w:tcPr>
          <w:p w14:paraId="4685B3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123" w:type="dxa"/>
          </w:tcPr>
          <w:p w14:paraId="123B6D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123" w:type="dxa"/>
          </w:tcPr>
          <w:p w14:paraId="0CE994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2605</w:t>
            </w:r>
          </w:p>
        </w:tc>
        <w:tc>
          <w:tcPr>
            <w:tcW w:w="1123" w:type="dxa"/>
          </w:tcPr>
          <w:p w14:paraId="77E84D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60,6</w:t>
            </w:r>
          </w:p>
        </w:tc>
        <w:tc>
          <w:tcPr>
            <w:tcW w:w="1123" w:type="dxa"/>
          </w:tcPr>
          <w:p w14:paraId="25F734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123" w:type="dxa"/>
          </w:tcPr>
          <w:p w14:paraId="17A67E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219,6</w:t>
            </w:r>
          </w:p>
        </w:tc>
        <w:tc>
          <w:tcPr>
            <w:tcW w:w="905" w:type="dxa"/>
          </w:tcPr>
          <w:p w14:paraId="69595A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1196</w:t>
            </w:r>
          </w:p>
        </w:tc>
        <w:tc>
          <w:tcPr>
            <w:tcW w:w="1232" w:type="dxa"/>
          </w:tcPr>
          <w:p w14:paraId="23F496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232" w:type="dxa"/>
          </w:tcPr>
          <w:p w14:paraId="793FFD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1BEB891B" w14:textId="77777777">
        <w:tc>
          <w:tcPr>
            <w:tcW w:w="534" w:type="dxa"/>
          </w:tcPr>
          <w:p w14:paraId="723454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701" w:type="dxa"/>
          </w:tcPr>
          <w:p w14:paraId="5CA65A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123" w:type="dxa"/>
          </w:tcPr>
          <w:p w14:paraId="74E7B7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1780</w:t>
            </w:r>
          </w:p>
        </w:tc>
        <w:tc>
          <w:tcPr>
            <w:tcW w:w="1123" w:type="dxa"/>
          </w:tcPr>
          <w:p w14:paraId="786B20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1493</w:t>
            </w:r>
          </w:p>
        </w:tc>
        <w:tc>
          <w:tcPr>
            <w:tcW w:w="1123" w:type="dxa"/>
          </w:tcPr>
          <w:p w14:paraId="40C2F3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68,8</w:t>
            </w:r>
          </w:p>
        </w:tc>
        <w:tc>
          <w:tcPr>
            <w:tcW w:w="1123" w:type="dxa"/>
          </w:tcPr>
          <w:p w14:paraId="120930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83,9</w:t>
            </w:r>
          </w:p>
        </w:tc>
        <w:tc>
          <w:tcPr>
            <w:tcW w:w="1123" w:type="dxa"/>
          </w:tcPr>
          <w:p w14:paraId="058CA2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128,6</w:t>
            </w:r>
          </w:p>
        </w:tc>
        <w:tc>
          <w:tcPr>
            <w:tcW w:w="905" w:type="dxa"/>
          </w:tcPr>
          <w:p w14:paraId="7F498CC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1161</w:t>
            </w:r>
          </w:p>
        </w:tc>
        <w:tc>
          <w:tcPr>
            <w:tcW w:w="1232" w:type="dxa"/>
          </w:tcPr>
          <w:p w14:paraId="43A9B4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1232" w:type="dxa"/>
          </w:tcPr>
          <w:p w14:paraId="606BA0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r>
      <w:tr w:rsidR="004E10C1" w:rsidRPr="004E10C1" w14:paraId="78F9663A" w14:textId="77777777">
        <w:tc>
          <w:tcPr>
            <w:tcW w:w="534" w:type="dxa"/>
          </w:tcPr>
          <w:p w14:paraId="35F786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E572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123" w:type="dxa"/>
          </w:tcPr>
          <w:p w14:paraId="447310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123" w:type="dxa"/>
          </w:tcPr>
          <w:p w14:paraId="0D46FE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w:t>
            </w:r>
          </w:p>
        </w:tc>
        <w:tc>
          <w:tcPr>
            <w:tcW w:w="1123" w:type="dxa"/>
          </w:tcPr>
          <w:p w14:paraId="77996C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1123" w:type="dxa"/>
          </w:tcPr>
          <w:p w14:paraId="53EE3E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80,3</w:t>
            </w:r>
          </w:p>
        </w:tc>
        <w:tc>
          <w:tcPr>
            <w:tcW w:w="1123" w:type="dxa"/>
          </w:tcPr>
          <w:p w14:paraId="75CF17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109,3</w:t>
            </w:r>
          </w:p>
        </w:tc>
        <w:tc>
          <w:tcPr>
            <w:tcW w:w="905" w:type="dxa"/>
          </w:tcPr>
          <w:p w14:paraId="24CBD5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w:t>
            </w:r>
          </w:p>
        </w:tc>
        <w:tc>
          <w:tcPr>
            <w:tcW w:w="1232" w:type="dxa"/>
          </w:tcPr>
          <w:p w14:paraId="3ACF91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232" w:type="dxa"/>
          </w:tcPr>
          <w:p w14:paraId="481C19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r>
      <w:tr w:rsidR="004E10C1" w:rsidRPr="004E10C1" w14:paraId="06C0C505" w14:textId="77777777">
        <w:tc>
          <w:tcPr>
            <w:tcW w:w="534" w:type="dxa"/>
          </w:tcPr>
          <w:p w14:paraId="12D3B7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F411E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123" w:type="dxa"/>
          </w:tcPr>
          <w:p w14:paraId="604B75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2130</w:t>
            </w:r>
          </w:p>
        </w:tc>
        <w:tc>
          <w:tcPr>
            <w:tcW w:w="1123" w:type="dxa"/>
          </w:tcPr>
          <w:p w14:paraId="49EDA3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1774</w:t>
            </w:r>
          </w:p>
        </w:tc>
        <w:tc>
          <w:tcPr>
            <w:tcW w:w="1123" w:type="dxa"/>
          </w:tcPr>
          <w:p w14:paraId="3CB557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66,3</w:t>
            </w:r>
          </w:p>
        </w:tc>
        <w:tc>
          <w:tcPr>
            <w:tcW w:w="1123" w:type="dxa"/>
          </w:tcPr>
          <w:p w14:paraId="13E391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63,8</w:t>
            </w:r>
          </w:p>
        </w:tc>
        <w:tc>
          <w:tcPr>
            <w:tcW w:w="1123" w:type="dxa"/>
          </w:tcPr>
          <w:p w14:paraId="1C4146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125,1</w:t>
            </w:r>
          </w:p>
        </w:tc>
        <w:tc>
          <w:tcPr>
            <w:tcW w:w="905" w:type="dxa"/>
          </w:tcPr>
          <w:p w14:paraId="0F4598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141,8</w:t>
            </w:r>
          </w:p>
        </w:tc>
        <w:tc>
          <w:tcPr>
            <w:tcW w:w="1232" w:type="dxa"/>
          </w:tcPr>
          <w:p w14:paraId="7C0241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1232" w:type="dxa"/>
          </w:tcPr>
          <w:p w14:paraId="7D9636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w:t>
            </w:r>
          </w:p>
        </w:tc>
      </w:tr>
      <w:tr w:rsidR="004E10C1" w:rsidRPr="004E10C1" w14:paraId="1E0BA6F4" w14:textId="77777777">
        <w:tc>
          <w:tcPr>
            <w:tcW w:w="534" w:type="dxa"/>
            <w:tcBorders>
              <w:bottom w:val="single" w:sz="12" w:space="0" w:color="auto"/>
            </w:tcBorders>
          </w:tcPr>
          <w:p w14:paraId="2C52F8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060118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123" w:type="dxa"/>
            <w:tcBorders>
              <w:bottom w:val="single" w:sz="12" w:space="0" w:color="auto"/>
            </w:tcBorders>
          </w:tcPr>
          <w:p w14:paraId="730774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5306</w:t>
            </w:r>
          </w:p>
        </w:tc>
        <w:tc>
          <w:tcPr>
            <w:tcW w:w="1123" w:type="dxa"/>
            <w:tcBorders>
              <w:bottom w:val="single" w:sz="12" w:space="0" w:color="auto"/>
            </w:tcBorders>
          </w:tcPr>
          <w:p w14:paraId="001487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4836</w:t>
            </w:r>
          </w:p>
        </w:tc>
        <w:tc>
          <w:tcPr>
            <w:tcW w:w="1123" w:type="dxa"/>
            <w:tcBorders>
              <w:bottom w:val="single" w:sz="12" w:space="0" w:color="auto"/>
            </w:tcBorders>
          </w:tcPr>
          <w:p w14:paraId="2EAB04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64,7</w:t>
            </w:r>
          </w:p>
        </w:tc>
        <w:tc>
          <w:tcPr>
            <w:tcW w:w="1123" w:type="dxa"/>
            <w:tcBorders>
              <w:bottom w:val="single" w:sz="12" w:space="0" w:color="auto"/>
            </w:tcBorders>
          </w:tcPr>
          <w:p w14:paraId="71D525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91,1</w:t>
            </w:r>
          </w:p>
        </w:tc>
        <w:tc>
          <w:tcPr>
            <w:tcW w:w="1123" w:type="dxa"/>
            <w:tcBorders>
              <w:bottom w:val="single" w:sz="12" w:space="0" w:color="auto"/>
            </w:tcBorders>
          </w:tcPr>
          <w:p w14:paraId="191757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152,9</w:t>
            </w:r>
          </w:p>
        </w:tc>
        <w:tc>
          <w:tcPr>
            <w:tcW w:w="905" w:type="dxa"/>
            <w:tcBorders>
              <w:bottom w:val="single" w:sz="12" w:space="0" w:color="auto"/>
            </w:tcBorders>
          </w:tcPr>
          <w:p w14:paraId="2F930D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3162</w:t>
            </w:r>
          </w:p>
        </w:tc>
        <w:tc>
          <w:tcPr>
            <w:tcW w:w="1232" w:type="dxa"/>
            <w:tcBorders>
              <w:bottom w:val="single" w:sz="12" w:space="0" w:color="auto"/>
            </w:tcBorders>
          </w:tcPr>
          <w:p w14:paraId="3781B0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1232" w:type="dxa"/>
            <w:tcBorders>
              <w:bottom w:val="single" w:sz="12" w:space="0" w:color="auto"/>
            </w:tcBorders>
          </w:tcPr>
          <w:p w14:paraId="056566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r>
    </w:tbl>
    <w:p w14:paraId="4010A3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(4149,40).</w:t>
      </w:r>
    </w:p>
    <w:p w14:paraId="595D3C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08B491"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 октября 1933 г. подготовлена справка ГУАП в СТО «О выполнении авиапромышленностью программы за 9 месяцев и IV квартал 1933 г.», в которой подтверждено сложившееся неудовлетворительное положение с выпуском самолетов И-7 и указано, что Госпланом после всех корректировок утвержден на IV квартал выпуск 120 самолетов этого типа, но ожидается сдача в этот период только 57 самолетов И-7, а всего за год – 105 (24331).</w:t>
      </w:r>
    </w:p>
    <w:p w14:paraId="2C03E1E3" w14:textId="77777777" w:rsidR="00C12A56" w:rsidRPr="00612F62" w:rsidRDefault="00C12A56" w:rsidP="00C12A56">
      <w:pPr>
        <w:spacing w:after="0" w:line="240" w:lineRule="auto"/>
        <w:jc w:val="both"/>
        <w:rPr>
          <w:rFonts w:ascii="Times New Roman" w:hAnsi="Times New Roman"/>
          <w:color w:val="0070C0"/>
          <w:sz w:val="16"/>
          <w:szCs w:val="16"/>
        </w:rPr>
      </w:pPr>
    </w:p>
    <w:p w14:paraId="68E9630F" w14:textId="77777777" w:rsidR="00CF276A" w:rsidRPr="004E10C1" w:rsidRDefault="00CF276A"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7 октября 1933 г. </w:t>
      </w:r>
      <w:r w:rsidRPr="004E10C1">
        <w:rPr>
          <w:rFonts w:ascii="Times New Roman" w:hAnsi="Times New Roman"/>
          <w:color w:val="000000" w:themeColor="text1"/>
          <w:sz w:val="16"/>
          <w:szCs w:val="16"/>
        </w:rPr>
        <w:t>Письмо заместителя начальника Реактивного научно-исследовательского института РККА С. П. Королева в Сектор обороны Госплана СССР об испытаниях первых советских ракет</w:t>
      </w:r>
    </w:p>
    <w:p w14:paraId="5C8A353A"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Секретно.</w:t>
      </w:r>
    </w:p>
    <w:p w14:paraId="3D28D8CC"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При сем препровождаю краткий фотоальбом реактивных систем, которые выстроены бывшим ГИРД Осоавиахима, ныне Реактивный научно-исследовательский институт РККА¹*.</w:t>
      </w:r>
    </w:p>
    <w:p w14:paraId="6311E512"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Все эти объекты в течение этого года проходят испытания. Первая советская ракета на жидком горючем была пущена ГИРД 17 августа сего года. К Октябрьской годовщине РНИИ выпустит в воздух еще 4 объекта на высоту подъема до 12 км и на дальность до 20 км.</w:t>
      </w:r>
    </w:p>
    <w:p w14:paraId="408DD102"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 xml:space="preserve">Значительные трудности в настоящее время испытывает РНИИ вследствие отсутствия у него достаточного транспорта. Необходима грузовая или легковая автомашина для проведения испытаний на полигоне, находящемся в 40 км от Москвы. Кроме того работа РНИИ предусматривает сейчас работы только на </w:t>
      </w:r>
      <w:proofErr w:type="spellStart"/>
      <w:r w:rsidRPr="004E10C1">
        <w:rPr>
          <w:color w:val="000000" w:themeColor="text1"/>
          <w:sz w:val="16"/>
          <w:szCs w:val="16"/>
        </w:rPr>
        <w:t>военвед</w:t>
      </w:r>
      <w:proofErr w:type="spellEnd"/>
      <w:r w:rsidRPr="004E10C1">
        <w:rPr>
          <w:color w:val="000000" w:themeColor="text1"/>
          <w:sz w:val="16"/>
          <w:szCs w:val="16"/>
        </w:rPr>
        <w:t>. Мирное применение ракет не учитывается, и средств на это нет. Недавно НТУ ГУ ГВФ дало 15 тыс. руб. на ракету, но эта сумма совершенно очевидно недостаточна. Необходимы какие-то плановые ассигнования на научно-исследовательскую работу по мирному применению ракет.</w:t>
      </w:r>
    </w:p>
    <w:p w14:paraId="1B982207"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О всем вышеизложенном прошу Вас доложить т. </w:t>
      </w:r>
      <w:proofErr w:type="spellStart"/>
      <w:r w:rsidRPr="004E10C1">
        <w:rPr>
          <w:color w:val="000000" w:themeColor="text1"/>
          <w:sz w:val="16"/>
          <w:szCs w:val="16"/>
        </w:rPr>
        <w:t>Уншлихту</w:t>
      </w:r>
      <w:proofErr w:type="spellEnd"/>
      <w:r w:rsidRPr="004E10C1">
        <w:rPr>
          <w:color w:val="000000" w:themeColor="text1"/>
          <w:sz w:val="16"/>
          <w:szCs w:val="16"/>
        </w:rPr>
        <w:t>.</w:t>
      </w:r>
    </w:p>
    <w:p w14:paraId="365E3A63"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(Приложение на 26 листах)²*.</w:t>
      </w:r>
    </w:p>
    <w:p w14:paraId="57F2CB9E" w14:textId="77777777" w:rsidR="00CF276A" w:rsidRPr="004E10C1" w:rsidRDefault="00CF276A" w:rsidP="004E10C1">
      <w:pPr>
        <w:pStyle w:val="ae"/>
        <w:spacing w:before="0" w:after="0"/>
        <w:jc w:val="both"/>
        <w:rPr>
          <w:color w:val="000000" w:themeColor="text1"/>
          <w:sz w:val="16"/>
          <w:szCs w:val="16"/>
        </w:rPr>
      </w:pPr>
      <w:r w:rsidRPr="004E10C1">
        <w:rPr>
          <w:rStyle w:val="af0"/>
          <w:i w:val="0"/>
          <w:color w:val="000000" w:themeColor="text1"/>
          <w:sz w:val="16"/>
          <w:szCs w:val="16"/>
        </w:rPr>
        <w:t>Зам. начальника РНИИ РККА Королев</w:t>
      </w:r>
    </w:p>
    <w:p w14:paraId="187A5C92" w14:textId="77777777" w:rsidR="00CF276A" w:rsidRPr="004E10C1" w:rsidRDefault="00CF276A"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293DFD4B"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¹* Реактивный научно-исследовательский институт (РНИИ) был создан 21 сентября 1933 г. путем слияния Газодинамической лаборатории и Группы изучения реактивного движения. Начальником института был назначен И. Т. Клейменов, его заместителем по научной части — С. П. Королев. Основным направлением деятельности РНИИ была разработка экспериментальных баллистических и крылатых ракет. В институте также велись исследования и разработки жидкостных ракетных двигателей и продолжались работы по ракетным двигателям на твердом топливе. Созданная институтом наземная многозарядная установка для стрельбы реактивными снарядами явилась прототипом боевой машины БМ</w:t>
      </w:r>
      <w:r w:rsidRPr="004E10C1">
        <w:rPr>
          <w:color w:val="000000" w:themeColor="text1"/>
          <w:sz w:val="16"/>
          <w:szCs w:val="16"/>
        </w:rPr>
        <w:noBreakHyphen/>
        <w:t>13 («Катюша»).</w:t>
      </w:r>
    </w:p>
    <w:p w14:paraId="4A2AFF30" w14:textId="77777777" w:rsidR="00CF276A" w:rsidRPr="004E10C1" w:rsidRDefault="00CF276A" w:rsidP="004E10C1">
      <w:pPr>
        <w:pStyle w:val="rtejustify"/>
        <w:spacing w:before="0" w:after="0"/>
        <w:rPr>
          <w:color w:val="000000" w:themeColor="text1"/>
          <w:sz w:val="16"/>
          <w:szCs w:val="16"/>
        </w:rPr>
      </w:pPr>
      <w:r w:rsidRPr="004E10C1">
        <w:rPr>
          <w:color w:val="000000" w:themeColor="text1"/>
          <w:sz w:val="16"/>
          <w:szCs w:val="16"/>
        </w:rPr>
        <w:t>²* Приложение не публикуется (см. там же, л. 313</w:t>
      </w:r>
      <w:r w:rsidRPr="004E10C1">
        <w:rPr>
          <w:color w:val="000000" w:themeColor="text1"/>
          <w:sz w:val="16"/>
          <w:szCs w:val="16"/>
        </w:rPr>
        <w:noBreakHyphen/>
        <w:t>286).</w:t>
      </w:r>
    </w:p>
    <w:p w14:paraId="6E8C9F37" w14:textId="77777777" w:rsidR="00CF276A" w:rsidRPr="004E10C1" w:rsidRDefault="00CF276A" w:rsidP="004E10C1">
      <w:pPr>
        <w:pStyle w:val="ae"/>
        <w:spacing w:before="0" w:after="0"/>
        <w:jc w:val="both"/>
        <w:rPr>
          <w:color w:val="000000" w:themeColor="text1"/>
          <w:sz w:val="16"/>
          <w:szCs w:val="16"/>
        </w:rPr>
      </w:pPr>
      <w:r w:rsidRPr="004E10C1">
        <w:rPr>
          <w:color w:val="000000" w:themeColor="text1"/>
          <w:sz w:val="16"/>
          <w:szCs w:val="16"/>
        </w:rPr>
        <w:t>РГАЭ. Ф. 4372. Оп. 91. Д. 1076. Л. 314. Подлинник (15282).</w:t>
      </w:r>
    </w:p>
    <w:p w14:paraId="23C4E576"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A99784"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 октября 1933 г. Письмо заместителя начальника Реактивного научно-исследовательского института РККА С. П. Королева в Сектор обороны Госплана СССР об испытаниях первых советских ракет</w:t>
      </w:r>
    </w:p>
    <w:p w14:paraId="70268EB3"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Секретно.</w:t>
      </w:r>
    </w:p>
    <w:p w14:paraId="123D4A83"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сем препровождаю краткий фотоальбом реактивных систем, которые выстроены бывшим ГИРД Осоавиахима, ныне Реактивный научно-исследовательский институт РККА53.</w:t>
      </w:r>
    </w:p>
    <w:p w14:paraId="54604334"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эти объекты в течение этого года проходят испытания. Первая советская ракета на жидком горючем была пущена ГИРД 17 августа сего года. К Октябрьской годовщине РНИИ выпустит в воздух еще 4 объекта на высоту подъема до 12 км и на дальность до 20 км.</w:t>
      </w:r>
    </w:p>
    <w:p w14:paraId="0BFF03E6"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Значительные трудности в настоящее время испытывает РНИИ вследствие отсутствия у него достаточного транспорта. Необходима грузовая или легковая автомашина для проведения испытаний на полигоне, находящемся в 40 км от Москвы.</w:t>
      </w:r>
    </w:p>
    <w:p w14:paraId="51455882" w14:textId="77777777" w:rsidR="00C12A56" w:rsidRPr="00612F62" w:rsidRDefault="00C12A56" w:rsidP="00C12A56">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Кроме того</w:t>
      </w:r>
      <w:proofErr w:type="gramEnd"/>
      <w:r w:rsidRPr="00612F62">
        <w:rPr>
          <w:rFonts w:ascii="Times New Roman" w:hAnsi="Times New Roman"/>
          <w:color w:val="0070C0"/>
          <w:sz w:val="16"/>
          <w:szCs w:val="16"/>
        </w:rPr>
        <w:t xml:space="preserve"> работа РНИИ предусматривает сейчас работы только на </w:t>
      </w:r>
      <w:proofErr w:type="spellStart"/>
      <w:r w:rsidRPr="00612F62">
        <w:rPr>
          <w:rFonts w:ascii="Times New Roman" w:hAnsi="Times New Roman"/>
          <w:color w:val="0070C0"/>
          <w:sz w:val="16"/>
          <w:szCs w:val="16"/>
        </w:rPr>
        <w:t>военвед</w:t>
      </w:r>
      <w:proofErr w:type="spellEnd"/>
      <w:r w:rsidRPr="00612F62">
        <w:rPr>
          <w:rFonts w:ascii="Times New Roman" w:hAnsi="Times New Roman"/>
          <w:color w:val="0070C0"/>
          <w:sz w:val="16"/>
          <w:szCs w:val="16"/>
        </w:rPr>
        <w:t>. Мирное применение ракет не учитывается, и средств на это нет. Недавно НТУ ГУ ГВФ дало 15 тыс. руб. на ракету, но эта сумма совершенно очевидно недостаточна. Необходимы какие-то плановые ассигнования на научно-исследовательскую работу по мирному применению ракет.</w:t>
      </w:r>
    </w:p>
    <w:p w14:paraId="6C6157C7"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 всем вышеизложенном прошу Вас доложить т. </w:t>
      </w:r>
      <w:proofErr w:type="spellStart"/>
      <w:r w:rsidRPr="00612F62">
        <w:rPr>
          <w:rFonts w:ascii="Times New Roman" w:hAnsi="Times New Roman"/>
          <w:color w:val="0070C0"/>
          <w:sz w:val="16"/>
          <w:szCs w:val="16"/>
        </w:rPr>
        <w:t>Уншлихту</w:t>
      </w:r>
      <w:proofErr w:type="spellEnd"/>
      <w:r w:rsidRPr="00612F62">
        <w:rPr>
          <w:rFonts w:ascii="Times New Roman" w:hAnsi="Times New Roman"/>
          <w:color w:val="0070C0"/>
          <w:sz w:val="16"/>
          <w:szCs w:val="16"/>
        </w:rPr>
        <w:t>.</w:t>
      </w:r>
    </w:p>
    <w:p w14:paraId="6D71645A"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(Приложение на 26 листах)1*.</w:t>
      </w:r>
    </w:p>
    <w:p w14:paraId="3223C2AA"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Зам. начальника РНИИ РККА Королев</w:t>
      </w:r>
    </w:p>
    <w:p w14:paraId="20EFB1E0" w14:textId="77777777" w:rsidR="00C12A56" w:rsidRPr="00612F62" w:rsidRDefault="00C12A56" w:rsidP="00C12A5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РГАЭ. Ф. 4372. Оп. 91. Д. 1076. Л. 314. Подлинник (23729).</w:t>
      </w:r>
    </w:p>
    <w:p w14:paraId="2687A81B" w14:textId="77777777" w:rsidR="00C12A56" w:rsidRPr="00612F62" w:rsidRDefault="00C12A56" w:rsidP="00C12A56">
      <w:pPr>
        <w:spacing w:after="0" w:line="240" w:lineRule="auto"/>
        <w:jc w:val="both"/>
        <w:rPr>
          <w:rFonts w:ascii="Times New Roman" w:hAnsi="Times New Roman"/>
          <w:color w:val="0070C0"/>
          <w:sz w:val="16"/>
          <w:szCs w:val="16"/>
        </w:rPr>
      </w:pPr>
    </w:p>
    <w:p w14:paraId="53A3A9AC" w14:textId="77777777" w:rsidR="00CF276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8B1021A"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9AA7863"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7 октября</w:t>
      </w:r>
      <w:r w:rsidRPr="004E10C1">
        <w:rPr>
          <w:color w:val="000000" w:themeColor="text1"/>
          <w:sz w:val="16"/>
          <w:szCs w:val="16"/>
        </w:rPr>
        <w:t xml:space="preserve"> 1933. Постановление Комиссии обороны СССР № 13сс «О мероприятиях по выполнению программы 1933 г. заводом “Баррикады”». (ГА РФ. Ф. Р</w:t>
      </w:r>
      <w:r w:rsidRPr="004E10C1">
        <w:rPr>
          <w:color w:val="000000" w:themeColor="text1"/>
          <w:sz w:val="16"/>
          <w:szCs w:val="16"/>
        </w:rPr>
        <w:noBreakHyphen/>
        <w:t>8418. Оп. 28. Д. 25а. Л. 44</w:t>
      </w:r>
      <w:r w:rsidRPr="004E10C1">
        <w:rPr>
          <w:color w:val="000000" w:themeColor="text1"/>
          <w:sz w:val="16"/>
          <w:szCs w:val="16"/>
        </w:rPr>
        <w:noBreakHyphen/>
        <w:t>48, 54) (15460).</w:t>
      </w:r>
    </w:p>
    <w:p w14:paraId="2BD938BF" w14:textId="77777777" w:rsidR="00CF276A" w:rsidRPr="004E10C1" w:rsidRDefault="00CF276A" w:rsidP="004E10C1">
      <w:pPr>
        <w:pStyle w:val="rtejustify"/>
        <w:spacing w:before="0" w:after="0"/>
        <w:rPr>
          <w:color w:val="000000" w:themeColor="text1"/>
          <w:sz w:val="16"/>
          <w:szCs w:val="16"/>
        </w:rPr>
      </w:pPr>
    </w:p>
    <w:p w14:paraId="4762B581"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7 октября 1933 вышел приказ НКТП № 156с.</w:t>
      </w:r>
      <w:r w:rsidRPr="004E10C1">
        <w:rPr>
          <w:color w:val="000000" w:themeColor="text1"/>
          <w:sz w:val="16"/>
          <w:szCs w:val="16"/>
        </w:rPr>
        <w:t xml:space="preserve"> О повышении оплаты труда на предприятиях, имеющих важное оборонное значение. (РГАЭ. Ф. 7297. Оп. 38. Д. 38. Л. 109) (15246).</w:t>
      </w:r>
    </w:p>
    <w:p w14:paraId="30D9DF98" w14:textId="7F477015" w:rsidR="00CF276A" w:rsidRPr="004E10C1" w:rsidRDefault="00CF276A" w:rsidP="004E10C1">
      <w:pPr>
        <w:pStyle w:val="rtejustify"/>
        <w:spacing w:before="0" w:after="0"/>
        <w:rPr>
          <w:color w:val="000000" w:themeColor="text1"/>
          <w:sz w:val="16"/>
          <w:szCs w:val="16"/>
        </w:rPr>
      </w:pPr>
    </w:p>
    <w:p w14:paraId="72A3D83A" w14:textId="15312E66" w:rsidR="00B55CC8" w:rsidRPr="004E10C1" w:rsidRDefault="00B55CC8" w:rsidP="004E10C1">
      <w:pPr>
        <w:pStyle w:val="rtejustify"/>
        <w:spacing w:before="0" w:after="0"/>
        <w:rPr>
          <w:i/>
          <w:iCs/>
          <w:color w:val="000000" w:themeColor="text1"/>
          <w:sz w:val="16"/>
          <w:szCs w:val="16"/>
        </w:rPr>
      </w:pPr>
      <w:r w:rsidRPr="004E10C1">
        <w:rPr>
          <w:i/>
          <w:iCs/>
          <w:color w:val="000000" w:themeColor="text1"/>
          <w:sz w:val="16"/>
          <w:szCs w:val="16"/>
        </w:rPr>
        <w:t>Внешняя политика:</w:t>
      </w:r>
    </w:p>
    <w:p w14:paraId="4910CE8F" w14:textId="77777777" w:rsidR="00B55CC8" w:rsidRPr="004E10C1" w:rsidRDefault="00B55CC8" w:rsidP="004E10C1">
      <w:pPr>
        <w:pStyle w:val="rtejustify"/>
        <w:spacing w:before="0" w:after="0"/>
        <w:rPr>
          <w:i/>
          <w:iCs/>
          <w:color w:val="000000" w:themeColor="text1"/>
          <w:sz w:val="16"/>
          <w:szCs w:val="16"/>
        </w:rPr>
      </w:pPr>
    </w:p>
    <w:p w14:paraId="2A5A6DF9"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опросом членов ПБ</w:t>
      </w:r>
    </w:p>
    <w:p w14:paraId="6A39ADCA"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71/48.- О </w:t>
      </w:r>
      <w:proofErr w:type="spellStart"/>
      <w:r w:rsidRPr="004E10C1">
        <w:rPr>
          <w:rFonts w:ascii="Times New Roman" w:hAnsi="Times New Roman"/>
          <w:color w:val="000000" w:themeColor="text1"/>
          <w:sz w:val="16"/>
          <w:szCs w:val="16"/>
        </w:rPr>
        <w:t>Tvрции</w:t>
      </w:r>
      <w:proofErr w:type="spellEnd"/>
      <w:r w:rsidRPr="004E10C1">
        <w:rPr>
          <w:rFonts w:ascii="Times New Roman" w:hAnsi="Times New Roman"/>
          <w:color w:val="000000" w:themeColor="text1"/>
          <w:sz w:val="16"/>
          <w:szCs w:val="16"/>
        </w:rPr>
        <w:t>.</w:t>
      </w:r>
    </w:p>
    <w:p w14:paraId="41CD1166"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Передать через делегацию, в качестве подарка Турецкой </w:t>
      </w:r>
      <w:proofErr w:type="spellStart"/>
      <w:r w:rsidRPr="004E10C1">
        <w:rPr>
          <w:rFonts w:ascii="Times New Roman" w:hAnsi="Times New Roman"/>
          <w:color w:val="000000" w:themeColor="text1"/>
          <w:sz w:val="16"/>
          <w:szCs w:val="16"/>
        </w:rPr>
        <w:t>послублике</w:t>
      </w:r>
      <w:proofErr w:type="spellEnd"/>
      <w:r w:rsidRPr="004E10C1">
        <w:rPr>
          <w:rFonts w:ascii="Times New Roman" w:hAnsi="Times New Roman"/>
          <w:color w:val="000000" w:themeColor="text1"/>
          <w:sz w:val="16"/>
          <w:szCs w:val="16"/>
        </w:rPr>
        <w:t xml:space="preserve"> от правительства СССР одно звено (3) военных самолетов Р-5 :: 1 пассажирский самолет "АНТ-9".</w:t>
      </w:r>
    </w:p>
    <w:p w14:paraId="732148EC"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Ворошилову ,.Литвинову, Сокольникову.</w:t>
      </w:r>
    </w:p>
    <w:p w14:paraId="5EF781E4"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состоялось заседание ПБ и был оформлен протокол № 147 (22997).</w:t>
      </w:r>
    </w:p>
    <w:p w14:paraId="583EE0EB" w14:textId="1ACDAC04" w:rsidR="00B55CC8" w:rsidRPr="004E10C1" w:rsidRDefault="00B55CC8" w:rsidP="004E10C1">
      <w:pPr>
        <w:spacing w:after="0" w:line="240" w:lineRule="auto"/>
        <w:jc w:val="both"/>
        <w:rPr>
          <w:rFonts w:ascii="Times New Roman" w:hAnsi="Times New Roman"/>
          <w:color w:val="000000" w:themeColor="text1"/>
          <w:sz w:val="16"/>
          <w:szCs w:val="16"/>
        </w:rPr>
      </w:pPr>
    </w:p>
    <w:p w14:paraId="5F4CC854" w14:textId="06DBA8B8" w:rsidR="00B55CC8" w:rsidRPr="004E10C1" w:rsidRDefault="00B55CC8"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76D4B69D" w14:textId="77777777" w:rsidR="00B55CC8" w:rsidRPr="004E10C1" w:rsidRDefault="00B55CC8" w:rsidP="004E10C1">
      <w:pPr>
        <w:spacing w:after="0" w:line="240" w:lineRule="auto"/>
        <w:jc w:val="both"/>
        <w:rPr>
          <w:rFonts w:ascii="Times New Roman" w:hAnsi="Times New Roman"/>
          <w:i/>
          <w:iCs/>
          <w:color w:val="000000" w:themeColor="text1"/>
          <w:sz w:val="16"/>
          <w:szCs w:val="16"/>
        </w:rPr>
      </w:pPr>
    </w:p>
    <w:p w14:paraId="7C1AF38B" w14:textId="77777777" w:rsidR="00B55CC8" w:rsidRPr="004E10C1" w:rsidRDefault="00B55CC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октября 1933 Air France образована в результате слияния пяти французских авиакомпаний - Air </w:t>
      </w:r>
      <w:proofErr w:type="spellStart"/>
      <w:r w:rsidRPr="004E10C1">
        <w:rPr>
          <w:rFonts w:ascii="Times New Roman" w:hAnsi="Times New Roman"/>
          <w:color w:val="000000" w:themeColor="text1"/>
          <w:sz w:val="16"/>
          <w:szCs w:val="16"/>
        </w:rPr>
        <w:t>Orient</w:t>
      </w:r>
      <w:proofErr w:type="spellEnd"/>
      <w:r w:rsidRPr="004E10C1">
        <w:rPr>
          <w:rFonts w:ascii="Times New Roman" w:hAnsi="Times New Roman"/>
          <w:color w:val="000000" w:themeColor="text1"/>
          <w:sz w:val="16"/>
          <w:szCs w:val="16"/>
        </w:rPr>
        <w:t xml:space="preserve"> , Air Union , </w:t>
      </w:r>
      <w:proofErr w:type="spellStart"/>
      <w:r w:rsidRPr="004E10C1">
        <w:rPr>
          <w:rFonts w:ascii="Times New Roman" w:hAnsi="Times New Roman"/>
          <w:color w:val="000000" w:themeColor="text1"/>
          <w:sz w:val="16"/>
          <w:szCs w:val="16"/>
        </w:rPr>
        <w:t>Compagnie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Générale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Aéropostale</w:t>
      </w:r>
      <w:proofErr w:type="spellEnd"/>
      <w:r w:rsidRPr="004E10C1">
        <w:rPr>
          <w:rFonts w:ascii="Times New Roman" w:hAnsi="Times New Roman"/>
          <w:color w:val="000000" w:themeColor="text1"/>
          <w:sz w:val="16"/>
          <w:szCs w:val="16"/>
        </w:rPr>
        <w:t xml:space="preserve"> , </w:t>
      </w:r>
      <w:proofErr w:type="spellStart"/>
      <w:r w:rsidRPr="004E10C1">
        <w:rPr>
          <w:rFonts w:ascii="Times New Roman" w:hAnsi="Times New Roman"/>
          <w:color w:val="000000" w:themeColor="text1"/>
          <w:sz w:val="16"/>
          <w:szCs w:val="16"/>
        </w:rPr>
        <w:t>Compagnie</w:t>
      </w:r>
      <w:proofErr w:type="spellEnd"/>
      <w:r w:rsidRPr="004E10C1">
        <w:rPr>
          <w:rFonts w:ascii="Times New Roman" w:hAnsi="Times New Roman"/>
          <w:color w:val="000000" w:themeColor="text1"/>
          <w:sz w:val="16"/>
          <w:szCs w:val="16"/>
        </w:rPr>
        <w:t xml:space="preserve"> Internationale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Navigation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Aérienne</w:t>
      </w:r>
      <w:proofErr w:type="spellEnd"/>
      <w:r w:rsidRPr="004E10C1">
        <w:rPr>
          <w:rFonts w:ascii="Times New Roman" w:hAnsi="Times New Roman"/>
          <w:color w:val="000000" w:themeColor="text1"/>
          <w:sz w:val="16"/>
          <w:szCs w:val="16"/>
        </w:rPr>
        <w:t xml:space="preserve"> (CIDNA) и </w:t>
      </w:r>
      <w:proofErr w:type="spellStart"/>
      <w:r w:rsidRPr="004E10C1">
        <w:rPr>
          <w:rFonts w:ascii="Times New Roman" w:hAnsi="Times New Roman"/>
          <w:color w:val="000000" w:themeColor="text1"/>
          <w:sz w:val="16"/>
          <w:szCs w:val="16"/>
        </w:rPr>
        <w:t>Société</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Générale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Transports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Aériens</w:t>
      </w:r>
      <w:proofErr w:type="spellEnd"/>
      <w:r w:rsidRPr="004E10C1">
        <w:rPr>
          <w:rFonts w:ascii="Times New Roman" w:hAnsi="Times New Roman"/>
          <w:color w:val="000000" w:themeColor="text1"/>
          <w:sz w:val="16"/>
          <w:szCs w:val="16"/>
        </w:rPr>
        <w:t xml:space="preserve"> (SGTA) - начало операций с 250 самолетами (20802).</w:t>
      </w:r>
    </w:p>
    <w:p w14:paraId="30FE24FE" w14:textId="77777777" w:rsidR="00B55CC8" w:rsidRPr="004E10C1" w:rsidRDefault="00B55CC8" w:rsidP="004E10C1">
      <w:pPr>
        <w:spacing w:after="0" w:line="240" w:lineRule="auto"/>
        <w:jc w:val="both"/>
        <w:rPr>
          <w:rFonts w:ascii="Times New Roman" w:hAnsi="Times New Roman"/>
          <w:color w:val="000000" w:themeColor="text1"/>
          <w:sz w:val="16"/>
          <w:szCs w:val="16"/>
        </w:rPr>
      </w:pPr>
    </w:p>
    <w:p w14:paraId="316399DE"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512B6B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9F82E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года начальник ВВС Алкснис писал письмо № МТС/007442 председателю РВС Ворошилову, зам. председателя РВС Гамарнику, зам. председателя РВС Тухачевскому</w:t>
      </w:r>
    </w:p>
    <w:p w14:paraId="511D8C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w:t>
      </w:r>
    </w:p>
    <w:p w14:paraId="759CDD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авиапромышленностью программы за 3 квартала 1933 года по самолетам, моторам и запчастям.</w:t>
      </w:r>
    </w:p>
    <w:p w14:paraId="1DF44F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авиапромышленностью заказа на самолеты, моторы и запасные части к ним за 3 квартала 1933 года характеризуется: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2D94245F" w14:textId="77777777">
        <w:tc>
          <w:tcPr>
            <w:tcW w:w="1914" w:type="dxa"/>
          </w:tcPr>
          <w:p w14:paraId="409F28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1914" w:type="dxa"/>
          </w:tcPr>
          <w:p w14:paraId="34EF25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продукции</w:t>
            </w:r>
          </w:p>
        </w:tc>
        <w:tc>
          <w:tcPr>
            <w:tcW w:w="1914" w:type="dxa"/>
          </w:tcPr>
          <w:p w14:paraId="558B59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 по постановлению Правительства</w:t>
            </w:r>
          </w:p>
        </w:tc>
        <w:tc>
          <w:tcPr>
            <w:tcW w:w="1914" w:type="dxa"/>
          </w:tcPr>
          <w:p w14:paraId="5DE757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Подлежат поставке за 9 месяцев</w:t>
            </w:r>
          </w:p>
        </w:tc>
        <w:tc>
          <w:tcPr>
            <w:tcW w:w="1914" w:type="dxa"/>
          </w:tcPr>
          <w:p w14:paraId="0F1E37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Поставлено за 9 месяцев</w:t>
            </w:r>
          </w:p>
        </w:tc>
        <w:tc>
          <w:tcPr>
            <w:tcW w:w="1487" w:type="dxa"/>
          </w:tcPr>
          <w:p w14:paraId="155309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w:t>
            </w:r>
          </w:p>
        </w:tc>
      </w:tr>
    </w:tbl>
    <w:p w14:paraId="274411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43ADA2EC" w14:textId="77777777">
        <w:tc>
          <w:tcPr>
            <w:tcW w:w="1914" w:type="dxa"/>
          </w:tcPr>
          <w:p w14:paraId="79569B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914" w:type="dxa"/>
          </w:tcPr>
          <w:p w14:paraId="0A9FAE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ТБ3-М17</w:t>
            </w:r>
          </w:p>
          <w:p w14:paraId="2AE96B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ТБ3-М22</w:t>
            </w:r>
          </w:p>
          <w:p w14:paraId="57D103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10 самолетов</w:t>
            </w:r>
          </w:p>
          <w:p w14:paraId="087888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30 самолетов</w:t>
            </w:r>
          </w:p>
          <w:p w14:paraId="131777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один.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w:t>
            </w:r>
          </w:p>
        </w:tc>
        <w:tc>
          <w:tcPr>
            <w:tcW w:w="1914" w:type="dxa"/>
          </w:tcPr>
          <w:p w14:paraId="0657D2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722B26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7C735F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9F8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p w14:paraId="723382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6AA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0F607A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914" w:type="dxa"/>
          </w:tcPr>
          <w:p w14:paraId="03479C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6D3C35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p w14:paraId="39E27D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009B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p w14:paraId="4F5C63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F4E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4B8041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914" w:type="dxa"/>
          </w:tcPr>
          <w:p w14:paraId="124B81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p w14:paraId="75B15B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30154D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137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p w14:paraId="12C3FF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02D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2D0D49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71B679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006C01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p w14:paraId="4A77A7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096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p w14:paraId="737BF9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829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w:t>
            </w:r>
          </w:p>
          <w:p w14:paraId="17EEEA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3994E72C" w14:textId="77777777">
        <w:tc>
          <w:tcPr>
            <w:tcW w:w="1914" w:type="dxa"/>
          </w:tcPr>
          <w:p w14:paraId="77501A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914" w:type="dxa"/>
          </w:tcPr>
          <w:p w14:paraId="572096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p w14:paraId="182DC0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10 самолетов</w:t>
            </w:r>
          </w:p>
          <w:p w14:paraId="2E4ED4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30 самолетов</w:t>
            </w:r>
          </w:p>
          <w:p w14:paraId="2132B0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один.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w:t>
            </w:r>
          </w:p>
        </w:tc>
        <w:tc>
          <w:tcPr>
            <w:tcW w:w="1914" w:type="dxa"/>
          </w:tcPr>
          <w:p w14:paraId="30BCA3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p w14:paraId="4FE459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5C53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p w14:paraId="1F0C03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21C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3F79B2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914" w:type="dxa"/>
          </w:tcPr>
          <w:p w14:paraId="3AC8B5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p w14:paraId="40D84B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D69D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p w14:paraId="785AF8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F36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780225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914" w:type="dxa"/>
          </w:tcPr>
          <w:p w14:paraId="056656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p w14:paraId="420F72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B370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p w14:paraId="2FE6EC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A2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119A1E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60851F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w:t>
            </w:r>
          </w:p>
          <w:p w14:paraId="6E10D2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8CB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p w14:paraId="331F16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63E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w:t>
            </w:r>
          </w:p>
          <w:p w14:paraId="4C8C33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7B8456A3" w14:textId="77777777">
        <w:tc>
          <w:tcPr>
            <w:tcW w:w="1914" w:type="dxa"/>
          </w:tcPr>
          <w:p w14:paraId="20754CF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914" w:type="dxa"/>
          </w:tcPr>
          <w:p w14:paraId="4F1577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ТБ3-М17</w:t>
            </w:r>
          </w:p>
          <w:p w14:paraId="059F84B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10 самолетов</w:t>
            </w:r>
          </w:p>
        </w:tc>
        <w:tc>
          <w:tcPr>
            <w:tcW w:w="1914" w:type="dxa"/>
          </w:tcPr>
          <w:p w14:paraId="53B378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p w14:paraId="272BA1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E870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914" w:type="dxa"/>
          </w:tcPr>
          <w:p w14:paraId="232468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p w14:paraId="46BAB4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8DF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914" w:type="dxa"/>
          </w:tcPr>
          <w:p w14:paraId="1AD59A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p w14:paraId="0FA4F1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C15F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487" w:type="dxa"/>
          </w:tcPr>
          <w:p w14:paraId="267CD6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92,7%</w:t>
            </w:r>
          </w:p>
          <w:p w14:paraId="1E46AA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B10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56,6%</w:t>
            </w:r>
          </w:p>
        </w:tc>
      </w:tr>
      <w:tr w:rsidR="004E10C1" w:rsidRPr="004E10C1" w14:paraId="0E29157E" w14:textId="77777777">
        <w:tc>
          <w:tcPr>
            <w:tcW w:w="1914" w:type="dxa"/>
          </w:tcPr>
          <w:p w14:paraId="1EFC93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4" w:type="dxa"/>
          </w:tcPr>
          <w:p w14:paraId="5AA5A3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p w14:paraId="1F7EFE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10 самолетов</w:t>
            </w:r>
          </w:p>
          <w:p w14:paraId="65EA14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 на 30 самолетов</w:t>
            </w:r>
          </w:p>
          <w:p w14:paraId="60300A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один.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w:t>
            </w:r>
          </w:p>
        </w:tc>
        <w:tc>
          <w:tcPr>
            <w:tcW w:w="1914" w:type="dxa"/>
          </w:tcPr>
          <w:p w14:paraId="2E1764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p w14:paraId="5280C6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E27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p w14:paraId="1E44B1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CAB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346351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914" w:type="dxa"/>
          </w:tcPr>
          <w:p w14:paraId="612F49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w:t>
            </w:r>
          </w:p>
          <w:p w14:paraId="6E1165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B0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p w14:paraId="6512E1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3C3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1421FD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1914" w:type="dxa"/>
          </w:tcPr>
          <w:p w14:paraId="7718F5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p w14:paraId="1396AF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26C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p w14:paraId="21A51B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ABE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40E9B6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610C05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76,5%</w:t>
            </w:r>
          </w:p>
          <w:p w14:paraId="2529A8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235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56,9%</w:t>
            </w:r>
          </w:p>
          <w:p w14:paraId="69010D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FE9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w:t>
            </w:r>
          </w:p>
        </w:tc>
      </w:tr>
      <w:tr w:rsidR="004E10C1" w:rsidRPr="004E10C1" w14:paraId="7700D575" w14:textId="77777777">
        <w:tc>
          <w:tcPr>
            <w:tcW w:w="1914" w:type="dxa"/>
          </w:tcPr>
          <w:p w14:paraId="592A41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914" w:type="dxa"/>
          </w:tcPr>
          <w:p w14:paraId="452AB3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ТБ4-М34</w:t>
            </w:r>
          </w:p>
          <w:p w14:paraId="122218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w:t>
            </w:r>
          </w:p>
        </w:tc>
        <w:tc>
          <w:tcPr>
            <w:tcW w:w="1914" w:type="dxa"/>
          </w:tcPr>
          <w:p w14:paraId="410A8A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p w14:paraId="4C5FE7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914" w:type="dxa"/>
          </w:tcPr>
          <w:p w14:paraId="164B6D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6C1EC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389266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37F1F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1EE9D3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B55D6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C558415" w14:textId="77777777">
        <w:tc>
          <w:tcPr>
            <w:tcW w:w="1914" w:type="dxa"/>
          </w:tcPr>
          <w:p w14:paraId="7609E0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914" w:type="dxa"/>
          </w:tcPr>
          <w:p w14:paraId="73F8E6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МИ3-М34</w:t>
            </w:r>
          </w:p>
          <w:p w14:paraId="2EA716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5B0E45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p w14:paraId="4D82E5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914" w:type="dxa"/>
          </w:tcPr>
          <w:p w14:paraId="31A7EC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226C2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7402A6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4A9A3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1B01CA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ED2E9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CDE2D2E" w14:textId="77777777">
        <w:tc>
          <w:tcPr>
            <w:tcW w:w="1914" w:type="dxa"/>
          </w:tcPr>
          <w:p w14:paraId="27B901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914" w:type="dxa"/>
          </w:tcPr>
          <w:p w14:paraId="7F805B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p w14:paraId="7A4F7B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563EF3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p w14:paraId="480D1C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c>
          <w:tcPr>
            <w:tcW w:w="1914" w:type="dxa"/>
          </w:tcPr>
          <w:p w14:paraId="3A0094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p w14:paraId="433D36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1914" w:type="dxa"/>
          </w:tcPr>
          <w:p w14:paraId="1E5ED7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p w14:paraId="378427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1487" w:type="dxa"/>
          </w:tcPr>
          <w:p w14:paraId="63FA2F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w:t>
            </w:r>
          </w:p>
          <w:p w14:paraId="0FF6DF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39,2</w:t>
            </w:r>
          </w:p>
        </w:tc>
      </w:tr>
      <w:tr w:rsidR="004E10C1" w:rsidRPr="004E10C1" w14:paraId="1BD69E07" w14:textId="77777777">
        <w:tc>
          <w:tcPr>
            <w:tcW w:w="1914" w:type="dxa"/>
          </w:tcPr>
          <w:p w14:paraId="4277FC4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1015FC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693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0CF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4" w:type="dxa"/>
          </w:tcPr>
          <w:p w14:paraId="394709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p w14:paraId="75442C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536FAC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Р5а-М17</w:t>
            </w:r>
          </w:p>
          <w:p w14:paraId="7E44BF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2E61AD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p w14:paraId="744C39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2B418C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p w14:paraId="0CBD19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w:t>
            </w:r>
          </w:p>
          <w:p w14:paraId="4D9231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7C8D1E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p w14:paraId="4CD501B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1650</w:t>
            </w:r>
          </w:p>
          <w:p w14:paraId="22B03D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275</w:t>
            </w:r>
          </w:p>
        </w:tc>
        <w:tc>
          <w:tcPr>
            <w:tcW w:w="1914" w:type="dxa"/>
          </w:tcPr>
          <w:p w14:paraId="5E2F48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1115</w:t>
            </w:r>
          </w:p>
          <w:p w14:paraId="56FFC1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p w14:paraId="2CAD9D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1B7051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p w14:paraId="3EEBB7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1165</w:t>
            </w:r>
          </w:p>
          <w:p w14:paraId="73EDD8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w:t>
            </w:r>
          </w:p>
        </w:tc>
        <w:tc>
          <w:tcPr>
            <w:tcW w:w="1914" w:type="dxa"/>
          </w:tcPr>
          <w:p w14:paraId="06A3AB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p w14:paraId="4FE53B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p w14:paraId="2821F5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9C6F2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042788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p w14:paraId="3115DB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w:t>
            </w:r>
          </w:p>
        </w:tc>
        <w:tc>
          <w:tcPr>
            <w:tcW w:w="1487" w:type="dxa"/>
          </w:tcPr>
          <w:p w14:paraId="2E8E15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BDFD5B" w14:textId="77777777">
        <w:tc>
          <w:tcPr>
            <w:tcW w:w="1914" w:type="dxa"/>
          </w:tcPr>
          <w:p w14:paraId="137935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914" w:type="dxa"/>
          </w:tcPr>
          <w:p w14:paraId="2BF625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p w14:paraId="1D093B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0648DA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один.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w:t>
            </w:r>
          </w:p>
        </w:tc>
        <w:tc>
          <w:tcPr>
            <w:tcW w:w="1914" w:type="dxa"/>
          </w:tcPr>
          <w:p w14:paraId="33F174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p w14:paraId="51205B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w:t>
            </w:r>
          </w:p>
          <w:p w14:paraId="616FAD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c>
          <w:tcPr>
            <w:tcW w:w="1914" w:type="dxa"/>
          </w:tcPr>
          <w:p w14:paraId="146A9C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p w14:paraId="58FD52E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p w14:paraId="096368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1914" w:type="dxa"/>
          </w:tcPr>
          <w:p w14:paraId="45B384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w:t>
            </w:r>
          </w:p>
          <w:p w14:paraId="12E079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p w14:paraId="48AF32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w:t>
            </w:r>
          </w:p>
        </w:tc>
        <w:tc>
          <w:tcPr>
            <w:tcW w:w="1487" w:type="dxa"/>
          </w:tcPr>
          <w:p w14:paraId="043058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1D35AF" w14:textId="77777777">
        <w:tc>
          <w:tcPr>
            <w:tcW w:w="1914" w:type="dxa"/>
          </w:tcPr>
          <w:p w14:paraId="0CAD74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p w14:paraId="754D21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0F3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16F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914" w:type="dxa"/>
          </w:tcPr>
          <w:p w14:paraId="6906C1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w:t>
            </w:r>
          </w:p>
          <w:p w14:paraId="4338450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60BDC9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Р6-М34</w:t>
            </w:r>
          </w:p>
          <w:p w14:paraId="6BDEB2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5960BA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p w14:paraId="6EE228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w:t>
            </w:r>
          </w:p>
        </w:tc>
        <w:tc>
          <w:tcPr>
            <w:tcW w:w="1914" w:type="dxa"/>
          </w:tcPr>
          <w:p w14:paraId="753CE4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3C03D3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79D9A1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2D1C1E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2AC8E9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78A0CE2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914" w:type="dxa"/>
          </w:tcPr>
          <w:p w14:paraId="4C112D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49F9E3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1298890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00CE87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0E2C24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p w14:paraId="4E83E5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1914" w:type="dxa"/>
          </w:tcPr>
          <w:p w14:paraId="3514035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5BD0E7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7841FA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62D0C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5944AB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3A7C6D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487" w:type="dxa"/>
          </w:tcPr>
          <w:p w14:paraId="52925D9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4E14F3" w14:textId="77777777">
        <w:tc>
          <w:tcPr>
            <w:tcW w:w="1914" w:type="dxa"/>
          </w:tcPr>
          <w:p w14:paraId="7FA14D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914" w:type="dxa"/>
          </w:tcPr>
          <w:p w14:paraId="6A27C4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w:t>
            </w:r>
          </w:p>
          <w:p w14:paraId="129A08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3A3D9E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p w14:paraId="69004D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4B9988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5C0907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616330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p w14:paraId="355B35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1914" w:type="dxa"/>
          </w:tcPr>
          <w:p w14:paraId="07335A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582557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2B94A4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0750B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2547B4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p w14:paraId="4AF59A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4B39FB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A6C7A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7E999D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FC6B27E" w14:textId="77777777">
        <w:tc>
          <w:tcPr>
            <w:tcW w:w="1914" w:type="dxa"/>
          </w:tcPr>
          <w:p w14:paraId="5C8690C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914" w:type="dxa"/>
          </w:tcPr>
          <w:p w14:paraId="316E299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p w14:paraId="6A3D8D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5673AB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2E8F17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914" w:type="dxa"/>
          </w:tcPr>
          <w:p w14:paraId="429851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688BC5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914" w:type="dxa"/>
          </w:tcPr>
          <w:p w14:paraId="5514F4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2005CF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487" w:type="dxa"/>
          </w:tcPr>
          <w:p w14:paraId="1A03427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0A19ED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21432CD1" w14:textId="77777777">
        <w:tc>
          <w:tcPr>
            <w:tcW w:w="1914" w:type="dxa"/>
          </w:tcPr>
          <w:p w14:paraId="24BA4D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914" w:type="dxa"/>
          </w:tcPr>
          <w:p w14:paraId="1A41331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p w14:paraId="5251E1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2A369E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p w14:paraId="0C7638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133</w:t>
            </w:r>
          </w:p>
        </w:tc>
        <w:tc>
          <w:tcPr>
            <w:tcW w:w="1914" w:type="dxa"/>
          </w:tcPr>
          <w:p w14:paraId="2E6DB1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640</w:t>
            </w:r>
          </w:p>
          <w:p w14:paraId="413753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1914" w:type="dxa"/>
          </w:tcPr>
          <w:p w14:paraId="027DCE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w:t>
            </w:r>
          </w:p>
          <w:p w14:paraId="2F76E4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1487" w:type="dxa"/>
          </w:tcPr>
          <w:p w14:paraId="7F3692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90,5%</w:t>
            </w:r>
          </w:p>
          <w:p w14:paraId="6B93D4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w:t>
            </w:r>
          </w:p>
        </w:tc>
      </w:tr>
      <w:tr w:rsidR="004E10C1" w:rsidRPr="004E10C1" w14:paraId="7AB102A1" w14:textId="77777777">
        <w:tc>
          <w:tcPr>
            <w:tcW w:w="1914" w:type="dxa"/>
          </w:tcPr>
          <w:p w14:paraId="291B07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4" w:type="dxa"/>
          </w:tcPr>
          <w:p w14:paraId="0D0E92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w:t>
            </w:r>
          </w:p>
          <w:p w14:paraId="031F18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w:t>
            </w:r>
          </w:p>
          <w:p w14:paraId="5AED4C7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один. </w:t>
            </w:r>
            <w:proofErr w:type="spellStart"/>
            <w:r w:rsidRPr="004E10C1">
              <w:rPr>
                <w:rFonts w:ascii="Times New Roman" w:hAnsi="Times New Roman"/>
                <w:color w:val="000000" w:themeColor="text1"/>
                <w:sz w:val="16"/>
                <w:szCs w:val="16"/>
              </w:rPr>
              <w:t>компл</w:t>
            </w:r>
            <w:proofErr w:type="spellEnd"/>
            <w:r w:rsidRPr="004E10C1">
              <w:rPr>
                <w:rFonts w:ascii="Times New Roman" w:hAnsi="Times New Roman"/>
                <w:color w:val="000000" w:themeColor="text1"/>
                <w:sz w:val="16"/>
                <w:szCs w:val="16"/>
              </w:rPr>
              <w:t>.</w:t>
            </w:r>
          </w:p>
        </w:tc>
        <w:tc>
          <w:tcPr>
            <w:tcW w:w="1914" w:type="dxa"/>
          </w:tcPr>
          <w:p w14:paraId="5C9AED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p w14:paraId="3E8CFC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637</w:t>
            </w:r>
          </w:p>
          <w:p w14:paraId="41B161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w:t>
            </w:r>
          </w:p>
        </w:tc>
        <w:tc>
          <w:tcPr>
            <w:tcW w:w="1914" w:type="dxa"/>
          </w:tcPr>
          <w:p w14:paraId="4CEA81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2604</w:t>
            </w:r>
          </w:p>
          <w:p w14:paraId="5B77BA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439</w:t>
            </w:r>
          </w:p>
          <w:p w14:paraId="1B40BC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1914" w:type="dxa"/>
          </w:tcPr>
          <w:p w14:paraId="1D7C77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p w14:paraId="4B109F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253</w:t>
            </w:r>
          </w:p>
          <w:p w14:paraId="57C6AF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tc>
        <w:tc>
          <w:tcPr>
            <w:tcW w:w="1487" w:type="dxa"/>
          </w:tcPr>
          <w:p w14:paraId="7C3E3D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72,5%</w:t>
            </w:r>
          </w:p>
          <w:p w14:paraId="7ABE15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51,2%</w:t>
            </w:r>
          </w:p>
          <w:p w14:paraId="694AEE9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128,8%</w:t>
            </w:r>
          </w:p>
        </w:tc>
      </w:tr>
      <w:tr w:rsidR="004E10C1" w:rsidRPr="004E10C1" w14:paraId="6B269A9B" w14:textId="77777777">
        <w:tc>
          <w:tcPr>
            <w:tcW w:w="1914" w:type="dxa"/>
          </w:tcPr>
          <w:p w14:paraId="73BED5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1914" w:type="dxa"/>
          </w:tcPr>
          <w:p w14:paraId="7B1233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Автожиры</w:t>
            </w:r>
          </w:p>
          <w:p w14:paraId="043D24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4" w:type="dxa"/>
          </w:tcPr>
          <w:p w14:paraId="38A2DEC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5B49ED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914" w:type="dxa"/>
          </w:tcPr>
          <w:p w14:paraId="3E38C7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233D16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798BBB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00B1129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242351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79EBEE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bl>
    <w:p w14:paraId="43062E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3"/>
        <w:gridCol w:w="1913"/>
        <w:gridCol w:w="1913"/>
        <w:gridCol w:w="1913"/>
        <w:gridCol w:w="1913"/>
        <w:gridCol w:w="1490"/>
      </w:tblGrid>
      <w:tr w:rsidR="004E10C1" w:rsidRPr="004E10C1" w14:paraId="5479FCB0" w14:textId="77777777">
        <w:tc>
          <w:tcPr>
            <w:tcW w:w="1913" w:type="dxa"/>
          </w:tcPr>
          <w:p w14:paraId="5F25AC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913" w:type="dxa"/>
          </w:tcPr>
          <w:p w14:paraId="435730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p w14:paraId="02E0C0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3" w:type="dxa"/>
          </w:tcPr>
          <w:p w14:paraId="03462C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p w14:paraId="3637F5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913" w:type="dxa"/>
          </w:tcPr>
          <w:p w14:paraId="1BD5AE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p w14:paraId="6F8E27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1913" w:type="dxa"/>
          </w:tcPr>
          <w:p w14:paraId="3B9DC3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p w14:paraId="2E5386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490" w:type="dxa"/>
          </w:tcPr>
          <w:p w14:paraId="555621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p w14:paraId="645CBA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r>
      <w:tr w:rsidR="004E10C1" w:rsidRPr="004E10C1" w14:paraId="1372122C" w14:textId="77777777">
        <w:tc>
          <w:tcPr>
            <w:tcW w:w="1913" w:type="dxa"/>
          </w:tcPr>
          <w:p w14:paraId="66DFD9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913" w:type="dxa"/>
          </w:tcPr>
          <w:p w14:paraId="34AA12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М-17</w:t>
            </w:r>
          </w:p>
          <w:p w14:paraId="7BA0F4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3" w:type="dxa"/>
          </w:tcPr>
          <w:p w14:paraId="68C7460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790</w:t>
            </w:r>
          </w:p>
          <w:p w14:paraId="3FD5F0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339</w:t>
            </w:r>
          </w:p>
        </w:tc>
        <w:tc>
          <w:tcPr>
            <w:tcW w:w="1913" w:type="dxa"/>
          </w:tcPr>
          <w:p w14:paraId="0D7B31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p w14:paraId="4A2831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913" w:type="dxa"/>
          </w:tcPr>
          <w:p w14:paraId="02FE23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w:t>
            </w:r>
          </w:p>
          <w:p w14:paraId="6AA209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212</w:t>
            </w:r>
          </w:p>
        </w:tc>
        <w:tc>
          <w:tcPr>
            <w:tcW w:w="1490" w:type="dxa"/>
          </w:tcPr>
          <w:p w14:paraId="6547EC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95,5%</w:t>
            </w:r>
          </w:p>
          <w:p w14:paraId="13432F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92,1%</w:t>
            </w:r>
          </w:p>
        </w:tc>
      </w:tr>
      <w:tr w:rsidR="004E10C1" w:rsidRPr="004E10C1" w14:paraId="10C2D90D" w14:textId="77777777">
        <w:tc>
          <w:tcPr>
            <w:tcW w:w="1913" w:type="dxa"/>
          </w:tcPr>
          <w:p w14:paraId="1A2FD7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29</w:t>
            </w:r>
          </w:p>
        </w:tc>
        <w:tc>
          <w:tcPr>
            <w:tcW w:w="1913" w:type="dxa"/>
          </w:tcPr>
          <w:p w14:paraId="3875FD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p w14:paraId="218C17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p w14:paraId="16604D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p w14:paraId="077E22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комплекты</w:t>
            </w:r>
          </w:p>
        </w:tc>
        <w:tc>
          <w:tcPr>
            <w:tcW w:w="1913" w:type="dxa"/>
          </w:tcPr>
          <w:p w14:paraId="0CFD55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6DC005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p w14:paraId="7AA20A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p w14:paraId="358167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w:t>
            </w:r>
          </w:p>
        </w:tc>
        <w:tc>
          <w:tcPr>
            <w:tcW w:w="1913" w:type="dxa"/>
          </w:tcPr>
          <w:p w14:paraId="406A41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w:t>
            </w:r>
          </w:p>
          <w:p w14:paraId="4771EB3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p w14:paraId="785862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p w14:paraId="71C1452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w:t>
            </w:r>
          </w:p>
        </w:tc>
        <w:tc>
          <w:tcPr>
            <w:tcW w:w="1913" w:type="dxa"/>
          </w:tcPr>
          <w:p w14:paraId="1E8791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p w14:paraId="51DA91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p w14:paraId="490F56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p w14:paraId="6C7332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490" w:type="dxa"/>
          </w:tcPr>
          <w:p w14:paraId="1A66D90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45,8%</w:t>
            </w:r>
          </w:p>
          <w:p w14:paraId="76A00B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p w14:paraId="74EF9F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p w14:paraId="27C377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32,9%</w:t>
            </w:r>
          </w:p>
        </w:tc>
      </w:tr>
      <w:tr w:rsidR="004E10C1" w:rsidRPr="004E10C1" w14:paraId="7BA48AB1" w14:textId="77777777">
        <w:tc>
          <w:tcPr>
            <w:tcW w:w="1913" w:type="dxa"/>
          </w:tcPr>
          <w:p w14:paraId="1E0D72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3" w:type="dxa"/>
          </w:tcPr>
          <w:p w14:paraId="04EBD4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w:t>
            </w:r>
          </w:p>
          <w:p w14:paraId="663D89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 комплектов</w:t>
            </w:r>
          </w:p>
        </w:tc>
        <w:tc>
          <w:tcPr>
            <w:tcW w:w="1913" w:type="dxa"/>
          </w:tcPr>
          <w:p w14:paraId="61D8D3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1430</w:t>
            </w:r>
          </w:p>
          <w:p w14:paraId="5644FA2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610</w:t>
            </w:r>
          </w:p>
        </w:tc>
        <w:tc>
          <w:tcPr>
            <w:tcW w:w="1913" w:type="dxa"/>
          </w:tcPr>
          <w:p w14:paraId="2F3DE32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824</w:t>
            </w:r>
          </w:p>
          <w:p w14:paraId="7440AE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416</w:t>
            </w:r>
          </w:p>
        </w:tc>
        <w:tc>
          <w:tcPr>
            <w:tcW w:w="1913" w:type="dxa"/>
          </w:tcPr>
          <w:p w14:paraId="7065FD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710</w:t>
            </w:r>
          </w:p>
          <w:p w14:paraId="13BE41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w:t>
            </w:r>
          </w:p>
        </w:tc>
        <w:tc>
          <w:tcPr>
            <w:tcW w:w="1490" w:type="dxa"/>
          </w:tcPr>
          <w:p w14:paraId="04D930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86,1%</w:t>
            </w:r>
          </w:p>
          <w:p w14:paraId="1B35D7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61,5%</w:t>
            </w:r>
          </w:p>
        </w:tc>
      </w:tr>
    </w:tbl>
    <w:p w14:paraId="7269A37B"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низ 30 самолетов И-7 находятся на заводе для замены хвостового оперения.</w:t>
      </w:r>
    </w:p>
    <w:p w14:paraId="59B197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 по количеству</w:t>
      </w:r>
    </w:p>
    <w:p w14:paraId="0D0260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авиапромышленность выполнение заказов ВВС за три квартала 1933 года закончила со значительным недоделом.</w:t>
      </w:r>
    </w:p>
    <w:p w14:paraId="2F3F30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самолетам</w:t>
      </w:r>
    </w:p>
    <w:p w14:paraId="2630D3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самолетам в целом заказ </w:t>
      </w:r>
      <w:proofErr w:type="spellStart"/>
      <w:r w:rsidRPr="004E10C1">
        <w:rPr>
          <w:rFonts w:ascii="Times New Roman" w:hAnsi="Times New Roman"/>
          <w:color w:val="000000" w:themeColor="text1"/>
          <w:sz w:val="16"/>
          <w:szCs w:val="16"/>
        </w:rPr>
        <w:t>недовыполнен</w:t>
      </w:r>
      <w:proofErr w:type="spellEnd"/>
      <w:r w:rsidRPr="004E10C1">
        <w:rPr>
          <w:rFonts w:ascii="Times New Roman" w:hAnsi="Times New Roman"/>
          <w:color w:val="000000" w:themeColor="text1"/>
          <w:sz w:val="16"/>
          <w:szCs w:val="16"/>
        </w:rPr>
        <w:t xml:space="preserve"> на 27,5%, т.е. недодано 714 самолетов, причем недовыполнение главным образом по истребителям (И-7) завода № 1, гидросамолетам (Р-5а и ) по заводам №№ 1 и 31, по разведчикам (Р-5) по заводу № 1, также по </w:t>
      </w:r>
      <w:proofErr w:type="spellStart"/>
      <w:r w:rsidRPr="004E10C1">
        <w:rPr>
          <w:rFonts w:ascii="Times New Roman" w:hAnsi="Times New Roman"/>
          <w:color w:val="000000" w:themeColor="text1"/>
          <w:sz w:val="16"/>
          <w:szCs w:val="16"/>
        </w:rPr>
        <w:t>дальнеразведовательным</w:t>
      </w:r>
      <w:proofErr w:type="spellEnd"/>
      <w:r w:rsidRPr="004E10C1">
        <w:rPr>
          <w:rFonts w:ascii="Times New Roman" w:hAnsi="Times New Roman"/>
          <w:color w:val="000000" w:themeColor="text1"/>
          <w:sz w:val="16"/>
          <w:szCs w:val="16"/>
        </w:rPr>
        <w:t xml:space="preserve"> и крейсерским самолетам по заводу № 31. Третий квартал дал значительное недовыполнение по тяжелобомбардировочным самолетам – ТБ-3 по заводу № в количестве 58 самолетов.</w:t>
      </w:r>
    </w:p>
    <w:p w14:paraId="3A227DE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моторам</w:t>
      </w:r>
    </w:p>
    <w:p w14:paraId="5844D9D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резервным моторам план заказов </w:t>
      </w:r>
      <w:proofErr w:type="spellStart"/>
      <w:r w:rsidRPr="004E10C1">
        <w:rPr>
          <w:rFonts w:ascii="Times New Roman" w:hAnsi="Times New Roman"/>
          <w:color w:val="000000" w:themeColor="text1"/>
          <w:sz w:val="16"/>
          <w:szCs w:val="16"/>
        </w:rPr>
        <w:t>недовыполнен</w:t>
      </w:r>
      <w:proofErr w:type="spellEnd"/>
      <w:r w:rsidRPr="004E10C1">
        <w:rPr>
          <w:rFonts w:ascii="Times New Roman" w:hAnsi="Times New Roman"/>
          <w:color w:val="000000" w:themeColor="text1"/>
          <w:sz w:val="16"/>
          <w:szCs w:val="16"/>
        </w:rPr>
        <w:t xml:space="preserve"> на 114 моторов, главным образом, моторов М-22 и М-11 (по заводу № 29).</w:t>
      </w:r>
    </w:p>
    <w:p w14:paraId="6466D0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 запчастям</w:t>
      </w:r>
    </w:p>
    <w:p w14:paraId="574831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Еще более неудовлетворительно выполнение заказов по групповым комплектам запчастей к самолетам и моторам. По самолетным групповым комплектам </w:t>
      </w:r>
      <w:proofErr w:type="spellStart"/>
      <w:r w:rsidRPr="004E10C1">
        <w:rPr>
          <w:rFonts w:ascii="Times New Roman" w:hAnsi="Times New Roman"/>
          <w:color w:val="000000" w:themeColor="text1"/>
          <w:sz w:val="16"/>
          <w:szCs w:val="16"/>
        </w:rPr>
        <w:t>недовыполнено</w:t>
      </w:r>
      <w:proofErr w:type="spellEnd"/>
      <w:r w:rsidRPr="004E10C1">
        <w:rPr>
          <w:rFonts w:ascii="Times New Roman" w:hAnsi="Times New Roman"/>
          <w:color w:val="000000" w:themeColor="text1"/>
          <w:sz w:val="16"/>
          <w:szCs w:val="16"/>
        </w:rPr>
        <w:t xml:space="preserve"> 48,8%, т.е. недодано 186 групповых комплектов, а по моторным групповым комплектам </w:t>
      </w:r>
      <w:proofErr w:type="spellStart"/>
      <w:r w:rsidRPr="004E10C1">
        <w:rPr>
          <w:rFonts w:ascii="Times New Roman" w:hAnsi="Times New Roman"/>
          <w:color w:val="000000" w:themeColor="text1"/>
          <w:sz w:val="16"/>
          <w:szCs w:val="16"/>
        </w:rPr>
        <w:t>недовыполнено</w:t>
      </w:r>
      <w:proofErr w:type="spellEnd"/>
      <w:r w:rsidRPr="004E10C1">
        <w:rPr>
          <w:rFonts w:ascii="Times New Roman" w:hAnsi="Times New Roman"/>
          <w:color w:val="000000" w:themeColor="text1"/>
          <w:sz w:val="16"/>
          <w:szCs w:val="16"/>
        </w:rPr>
        <w:t xml:space="preserve"> 38,5%, т.е. недодано 160 </w:t>
      </w:r>
      <w:proofErr w:type="spellStart"/>
      <w:r w:rsidRPr="004E10C1">
        <w:rPr>
          <w:rFonts w:ascii="Times New Roman" w:hAnsi="Times New Roman"/>
          <w:color w:val="000000" w:themeColor="text1"/>
          <w:sz w:val="16"/>
          <w:szCs w:val="16"/>
        </w:rPr>
        <w:t>группкомплектов</w:t>
      </w:r>
      <w:proofErr w:type="spellEnd"/>
      <w:r w:rsidRPr="004E10C1">
        <w:rPr>
          <w:rFonts w:ascii="Times New Roman" w:hAnsi="Times New Roman"/>
          <w:color w:val="000000" w:themeColor="text1"/>
          <w:sz w:val="16"/>
          <w:szCs w:val="16"/>
        </w:rPr>
        <w:t>.</w:t>
      </w:r>
    </w:p>
    <w:p w14:paraId="07965C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Помимо </w:t>
      </w:r>
      <w:proofErr w:type="spellStart"/>
      <w:r w:rsidRPr="004E10C1">
        <w:rPr>
          <w:rFonts w:ascii="Times New Roman" w:hAnsi="Times New Roman"/>
          <w:color w:val="000000" w:themeColor="text1"/>
          <w:sz w:val="16"/>
          <w:szCs w:val="16"/>
        </w:rPr>
        <w:t>недосдачи</w:t>
      </w:r>
      <w:proofErr w:type="spellEnd"/>
      <w:r w:rsidRPr="004E10C1">
        <w:rPr>
          <w:rFonts w:ascii="Times New Roman" w:hAnsi="Times New Roman"/>
          <w:color w:val="000000" w:themeColor="text1"/>
          <w:sz w:val="16"/>
          <w:szCs w:val="16"/>
        </w:rPr>
        <w:t xml:space="preserve"> групповых комплектов к самолетам и моторам, сданные групповые комплекты недоукомплектованы, например: в </w:t>
      </w:r>
      <w:proofErr w:type="spellStart"/>
      <w:r w:rsidRPr="004E10C1">
        <w:rPr>
          <w:rFonts w:ascii="Times New Roman" w:hAnsi="Times New Roman"/>
          <w:color w:val="000000" w:themeColor="text1"/>
          <w:sz w:val="16"/>
          <w:szCs w:val="16"/>
        </w:rPr>
        <w:t>группкомплекты</w:t>
      </w:r>
      <w:proofErr w:type="spellEnd"/>
      <w:r w:rsidRPr="004E10C1">
        <w:rPr>
          <w:rFonts w:ascii="Times New Roman" w:hAnsi="Times New Roman"/>
          <w:color w:val="000000" w:themeColor="text1"/>
          <w:sz w:val="16"/>
          <w:szCs w:val="16"/>
        </w:rPr>
        <w:t xml:space="preserve"> к мотору М-17 недодаются роликовые обоймы, шатуны, коренные вкладыши, ролики шатунов и др.; в самолетные комплекты и к самолетам недодаются специальные ключи, ряд технических деталей и др., что сильно затрудняет эксплуатацию и ремонт самолетов и моторов в частях ВВС.</w:t>
      </w:r>
    </w:p>
    <w:p w14:paraId="2E7075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СТО от 27 апреля 1933 года о сдаче в 1933 году 100 самолетов ТБ-3 и 350 самолетов Р-5 на тормозных колесах до сих пор авиапромышленностью не выполнено.</w:t>
      </w:r>
    </w:p>
    <w:p w14:paraId="2B4A753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то, что тем же решением СТО, ГУАП обязан был не позднее 10 июля 1933 года сдать на тормозных колесах первые пять самолетов Р-5 и не позднее 15 августа 1933 года – первые 5 самолетов ТБ-3, ни один самолет на тормозных шасси не сдан.</w:t>
      </w:r>
    </w:p>
    <w:p w14:paraId="627F8C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 по качеству</w:t>
      </w:r>
    </w:p>
    <w:p w14:paraId="5250566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самолетам</w:t>
      </w:r>
    </w:p>
    <w:p w14:paraId="6F0F39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Качество сдаваемых самолетов продолжает иметь ряд существенных недостатков, например:</w:t>
      </w:r>
    </w:p>
    <w:p w14:paraId="360BC7AA"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почти все самолеты перетяжелены против весов образцов или против расчетных весов;</w:t>
      </w:r>
    </w:p>
    <w:p w14:paraId="7CF7A3FD"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большинстве самолетов с моторами водяного охлаждения текут радиаторы;</w:t>
      </w:r>
    </w:p>
    <w:p w14:paraId="435B1BF1"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текут </w:t>
      </w:r>
      <w:proofErr w:type="spellStart"/>
      <w:r w:rsidRPr="004E10C1">
        <w:rPr>
          <w:rFonts w:ascii="Times New Roman" w:hAnsi="Times New Roman"/>
          <w:color w:val="000000" w:themeColor="text1"/>
          <w:sz w:val="16"/>
          <w:szCs w:val="16"/>
        </w:rPr>
        <w:t>бензо-маслокраны</w:t>
      </w:r>
      <w:proofErr w:type="spellEnd"/>
      <w:r w:rsidRPr="004E10C1">
        <w:rPr>
          <w:rFonts w:ascii="Times New Roman" w:hAnsi="Times New Roman"/>
          <w:color w:val="000000" w:themeColor="text1"/>
          <w:sz w:val="16"/>
          <w:szCs w:val="16"/>
        </w:rPr>
        <w:t>;</w:t>
      </w:r>
    </w:p>
    <w:p w14:paraId="194BD048"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частей и деталей самолетов слабо и ломается (хвостовое оперение И-7, крепление верхних узлов шасси самолета ТБ-3) и т.д.</w:t>
      </w:r>
    </w:p>
    <w:p w14:paraId="0C822A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 моторам</w:t>
      </w:r>
    </w:p>
    <w:p w14:paraId="78B5BE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еще частые явления на моторах М-17:</w:t>
      </w:r>
    </w:p>
    <w:p w14:paraId="6F6B9651"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обрыв шпилек цилиндров;</w:t>
      </w:r>
    </w:p>
    <w:p w14:paraId="0D728F0D"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обрыв фланцев цилиндров;</w:t>
      </w:r>
    </w:p>
    <w:p w14:paraId="7EE68F4E"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износ верхних головок шатунов;</w:t>
      </w:r>
    </w:p>
    <w:p w14:paraId="6E149C4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люфт сцепления магнето;</w:t>
      </w:r>
    </w:p>
    <w:p w14:paraId="27BBE38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обрыв шпилек карбюратора.</w:t>
      </w:r>
    </w:p>
    <w:p w14:paraId="6E1376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 имеет ряд серьезных дефектов, затрудняющих нормальную эксплуатацию его, а именно:</w:t>
      </w:r>
    </w:p>
    <w:p w14:paraId="7BBB8D47"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трещины, выкрашивание и </w:t>
      </w:r>
      <w:proofErr w:type="spellStart"/>
      <w:r w:rsidRPr="004E10C1">
        <w:rPr>
          <w:rFonts w:ascii="Times New Roman" w:hAnsi="Times New Roman"/>
          <w:color w:val="000000" w:themeColor="text1"/>
          <w:sz w:val="16"/>
          <w:szCs w:val="16"/>
        </w:rPr>
        <w:t>выплавление</w:t>
      </w:r>
      <w:proofErr w:type="spellEnd"/>
      <w:r w:rsidRPr="004E10C1">
        <w:rPr>
          <w:rFonts w:ascii="Times New Roman" w:hAnsi="Times New Roman"/>
          <w:color w:val="000000" w:themeColor="text1"/>
          <w:sz w:val="16"/>
          <w:szCs w:val="16"/>
        </w:rPr>
        <w:t xml:space="preserve"> баббита шатунных и коренных вкладышей;</w:t>
      </w:r>
    </w:p>
    <w:p w14:paraId="6527C803"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поломки коленчатых валов и др.</w:t>
      </w:r>
    </w:p>
    <w:p w14:paraId="423118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М-22 (завод № 29) в эксплуатации выявлены:</w:t>
      </w:r>
    </w:p>
    <w:p w14:paraId="70896292"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большой износ пальцев;</w:t>
      </w:r>
    </w:p>
    <w:p w14:paraId="619775B2"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износ втулок коромысла;</w:t>
      </w:r>
    </w:p>
    <w:p w14:paraId="0A8B14D8"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не держит давления на малых оборотах из-за плохого монтажа масляных помп.</w:t>
      </w:r>
    </w:p>
    <w:p w14:paraId="14AB5A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Предложения</w:t>
      </w:r>
    </w:p>
    <w:p w14:paraId="0CBC4E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своей стороны полагаю необходимым для обеспечения выполнения авиапромышленностью заказов ВВС на 1933 год проведение следующих мероприятий:</w:t>
      </w:r>
    </w:p>
    <w:p w14:paraId="2F23ED37"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Наркомтяжпром снабдить заводы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в IV квартале материалами, в особенности цветными металлами, оловом, сортовыми сталями и лесом в размерах. Полностью обеспечивающих 100% выполнение программы УВВС. Впредь авиазаводы обеспечивать материалами из расчета потребностей на 3 месяца вперед.</w:t>
      </w:r>
    </w:p>
    <w:p w14:paraId="105015B3"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Категорически обязать ГУАП сдать в IV квартале весь недодел первых трех кварталов, как по самолетам, так и по моторам, предложив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не позднее 15 октября 1933 года разработать конкретный план сдачи продукции в IV квартале.</w:t>
      </w:r>
    </w:p>
    <w:p w14:paraId="6B5D28C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сдать в IV квартале все заказанные в 1933 году запасные части к самолетам и моторам, как по основным заводам, так и по заводам, изготовляющим запчасти для самолетов, снятых с серийного производства (заводы №№ 16, 18, 35, 45, 47). Так как недовыполнение заказов по запчастям ставит в чрезвычайно тяжелое положение эксплуатацию и ремонт самолетов и моторов в частях ВВС.</w:t>
      </w:r>
    </w:p>
    <w:p w14:paraId="6FF22F5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произвести быструю перестройку производства на заводе № 31 по выпуску гидросамолетов и </w:t>
      </w:r>
      <w:proofErr w:type="spellStart"/>
      <w:r w:rsidRPr="004E10C1">
        <w:rPr>
          <w:rFonts w:ascii="Times New Roman" w:hAnsi="Times New Roman"/>
          <w:color w:val="000000" w:themeColor="text1"/>
          <w:sz w:val="16"/>
          <w:szCs w:val="16"/>
        </w:rPr>
        <w:t>дальнеразведовательных</w:t>
      </w:r>
      <w:proofErr w:type="spellEnd"/>
      <w:r w:rsidRPr="004E10C1">
        <w:rPr>
          <w:rFonts w:ascii="Times New Roman" w:hAnsi="Times New Roman"/>
          <w:color w:val="000000" w:themeColor="text1"/>
          <w:sz w:val="16"/>
          <w:szCs w:val="16"/>
        </w:rPr>
        <w:t xml:space="preserve"> самолетов (Р-6); такие мероприятия провести и в отношении заводов №№ 1 45, кооперированных постройкой самолетов Р-5а на поплавках.</w:t>
      </w:r>
    </w:p>
    <w:p w14:paraId="390ED66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не позднее, как со второй половины октября начать сдавать самолеты Р-5 и ТБ-3 с тормозными шасси, с тем, чтобы в текущем году решение СТО от 27 апреля 1933 года было бы выполнено.</w:t>
      </w:r>
    </w:p>
    <w:p w14:paraId="0942FC84"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ГУАП решительно перестроить работу подсобных заводов (№№ 32, 34, 20, 28, 33) для полного обеспечения выполнения программы IV квартала основных самолетостроительных и моторостроительных заводов по подаче: литья, радиаторов, колес, вооружения, винтов, лыж, масляных и бензиновых помп, карбюраторов. Одновременно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добиться своевременного и полного снабжения этих заводов материалами (олово, медь, сталь, лес).</w:t>
      </w:r>
    </w:p>
    <w:p w14:paraId="69DE0D0C"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не позднее 20 октября закончить испытание новой передачи к масляной помпе моторов М-22 с последующим немедленным внедрением этой передачи в серийное производство.</w:t>
      </w:r>
    </w:p>
    <w:p w14:paraId="06A76EF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в течение IV квартала довести веса выпускаемых самолетов до установленных пределов.</w:t>
      </w:r>
    </w:p>
    <w:p w14:paraId="60579E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не позднее 1 декабря 1933 года предъявить УВВС на испытание эталоны самолетов и моторов, предусмотренных по плану заказов на 1934 год (4191, 81-84).</w:t>
      </w:r>
    </w:p>
    <w:p w14:paraId="1C56CF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4BA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года начальник ВВС Алкснис писал письмо N 3552сс Ворошилову.</w:t>
      </w:r>
    </w:p>
    <w:p w14:paraId="1E1737D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 о ходе опытного строительства главнейших объектов моторов и самолетов на 1 октября 1933 года</w:t>
      </w:r>
    </w:p>
    <w:p w14:paraId="7BC56D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моторам:</w:t>
      </w:r>
    </w:p>
    <w:p w14:paraId="600964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М34Н (с нагнетателем). Мощность 750 л.с., высотность 3500 м. Срок предъявления на гос. испытания 1 сентября 1933 года.</w:t>
      </w:r>
    </w:p>
    <w:p w14:paraId="636793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был предъявлен на гос. испытания, которые начались 17 сентября. На 41 часу гос. испытания были аннулированы из-за прогорания клапанов и трещин в крышке нагнетателя. На клапанах изменена сталь. Крышка переделана. На гос. испытания мотор можно ожидать к 1 сентября 1933 года.</w:t>
      </w:r>
    </w:p>
    <w:p w14:paraId="17930CE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М-58 (с нагнетателем). Мощность 630 л.с., высотность 4000 м. Срок предъявления на гос. испытания 1 сентября 1933 года.</w:t>
      </w:r>
    </w:p>
    <w:p w14:paraId="7F633E4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М58 проходят медленными темпами, ввиду постоянных задержек в изготовлении опытных деталей. До сих пор не изжит дефект-поломка клапанов выпуска и коробление седел клапанов. Заводскими испытаниями проверяются новые варианты клапанов. Для проверки высотности мотора в ЦИАМ направлен импеллер М58, который будет испытан в ближайшее время и там же будет проверена высотность мотора к 1 ноября 1933 года. Ожидаемый срок предъявления мотора на гос. испытания 15 ноября 1933 года - 1 декабря 1933 года.</w:t>
      </w:r>
    </w:p>
    <w:p w14:paraId="1D5A13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Н-5 (дизель). Мощность 2000 л.с. Срок предъявления на гос. испытания 1 сентября 1933 года.</w:t>
      </w:r>
    </w:p>
    <w:p w14:paraId="23A13A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Н-5 находится в сборке. Собран картер с коленчатым валом и нагнетателем и отправлен в лабораторию ЦИАМ для испытания нагнетателя. Срок постановки на заводские испытания до этого установить трудно.</w:t>
      </w:r>
    </w:p>
    <w:p w14:paraId="7B566E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Н-1 (дизель). Мощность 750-900 л.с. Срок предъявления на гос. испытания 1 ноября 1933 года.</w:t>
      </w:r>
    </w:p>
    <w:p w14:paraId="3DE28C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Н-1 находится в сборке. Ввиду задержки в механической обработке ряда деталей, срок окончания сборки и начало заводских испытаний установить трудно.</w:t>
      </w:r>
    </w:p>
    <w:p w14:paraId="37401C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М-34Р (выпуск серии).</w:t>
      </w:r>
    </w:p>
    <w:p w14:paraId="319791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 1 октября 1933 года завод N 24 не обеспечил выпуска в серию С34Р. Модели готовы, технологический процесс разработан, проектируется инструмент и приспособления.... Нормальный выпуск серии завод предполагает наладить во 2-ом квартале 1934 года вместо 1 октября 1933 года, определен. постановлением РВС.</w:t>
      </w:r>
    </w:p>
    <w:p w14:paraId="1EBD5C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М-34э (с электронным картером). Срок предъявления 1 декабря 1933 года.</w:t>
      </w:r>
    </w:p>
    <w:p w14:paraId="61A0662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предъявлен на гос. испытания, которые начались 5 октября 1933 года. Электронный картер дает облегчение мотора на 35 кг. Общий вес мотора вместо 600 кг будет 565 кг.</w:t>
      </w:r>
    </w:p>
    <w:p w14:paraId="617B8D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самолетам:</w:t>
      </w:r>
    </w:p>
    <w:p w14:paraId="5BFBF50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Установка мотора М34 на самолете ТБ3</w:t>
      </w:r>
    </w:p>
    <w:p w14:paraId="6BF4A5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крайне длительной доводки винтомоторной группы на самолете ТБ3-4М34 ЦАГИ 17 сентября 1933 года передало на гос. испытания самолет ТБ3-4М34 (без редуктора) с тремя вариантами винтов.</w:t>
      </w:r>
    </w:p>
    <w:p w14:paraId="2385A3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ЦАГИ начаты заводские испытания ТБ3-4М34 с редуктором. По данным испытаний ЦАГИ потолок ТБ3-4М34 с редуктором 4600м, полетный вес самолета 18600 кг.</w:t>
      </w:r>
    </w:p>
    <w:p w14:paraId="58E9354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Одноместный истребитель И14 с мотором Бристоль Меркур. Срок предъявления на гос. испытания 30 июля 1933 года.</w:t>
      </w:r>
    </w:p>
    <w:p w14:paraId="05ACD3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ввиду необходимости доводки механизма подъема шасси на гос. испытания не передан. В настоящее время после переделки шасси ЦАГИ вновь приступило к заводским испытаниям самолета.</w:t>
      </w:r>
    </w:p>
    <w:p w14:paraId="523254B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Легкий разведчик ЛР-М34</w:t>
      </w:r>
    </w:p>
    <w:p w14:paraId="6FE999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1 сентября 1933 года.</w:t>
      </w:r>
    </w:p>
    <w:p w14:paraId="6FB277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проходит заводские испытания, крупных дефектов у самолета не обнаружено, летная характеристика еще не снята.</w:t>
      </w:r>
    </w:p>
    <w:p w14:paraId="2CADA5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Многоместный истребитель МИ3-2М34</w:t>
      </w:r>
    </w:p>
    <w:p w14:paraId="1CA05F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1 сентября 1933 года.</w:t>
      </w:r>
    </w:p>
    <w:p w14:paraId="4F87EA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самолет, при заводских испытаниях благодаря поломки компенсаторов рулей направления, в воздухе разбит. Дублер самолета должен выйти на заводские испытания между 20-30 октября 1933 года.</w:t>
      </w:r>
    </w:p>
    <w:p w14:paraId="2C42D9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Тяжелый бомбардировщик ТБ4-6М34</w:t>
      </w:r>
    </w:p>
    <w:p w14:paraId="1B97FC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на гос. испытания 15 августа 1933 года.</w:t>
      </w:r>
    </w:p>
    <w:p w14:paraId="30CDE2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 самолет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w:t>
      </w:r>
    </w:p>
    <w:p w14:paraId="6582340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Истребитель И15 Райт-Циклон</w:t>
      </w:r>
    </w:p>
    <w:p w14:paraId="4F13BA4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Истребитель И15 Райт Циклон заканчивается постройкой. Завод N 39 обещает выпустить этот самолет на аэродром к 15-18 октября 1933 года - к заседанию РВС по итогам боевой подготовки.</w:t>
      </w:r>
    </w:p>
    <w:p w14:paraId="42DF05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Истребитель И16-М22</w:t>
      </w:r>
    </w:p>
    <w:p w14:paraId="00D643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получение импортных моторов ограничено, а введение на вооружение истребителей с большими скоростями крайне необходимо, мною перед заводом N 39 была поставлена задача попытаться изыскать возможности получить истребитель со скоростью порядка 300 км/час и выше под мотор М22.</w:t>
      </w:r>
    </w:p>
    <w:p w14:paraId="36F0E8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N 39 после подсчета изысканий, дал согласие на конструирование и постройку И16 под М22 со скоростью у земли 345, а на высоте 5000 м - 300 км/час, против 290 км/час у земли у И5 и И7 и против 242-270 км/час скорости их на высоте 5000 м. Срок выхода И16 на аэродром 1 января 1934 года.</w:t>
      </w:r>
    </w:p>
    <w:p w14:paraId="531EC2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Гидросамолеты</w:t>
      </w:r>
    </w:p>
    <w:p w14:paraId="5E0E2F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Согласно постановления КО всемерно форсируется постройка тяжелых гидросамолетов МДР4-3М34 и МК1-6М34.</w:t>
      </w:r>
    </w:p>
    <w:p w14:paraId="6145A6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самолет находится в производстве, готовность 30%. Проектирование второго самолета закончено. Готовность в производстве 66%.</w:t>
      </w:r>
    </w:p>
    <w:p w14:paraId="481532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Во исполнение постановления РВС от 17 июля 1933 года об организации бюро опытного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на незамерзающем море ведется выбор места. ГУАП настаивает на Севастополе, ВВС на районе Керчи.</w:t>
      </w:r>
    </w:p>
    <w:p w14:paraId="703EEF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Экспериментальные работы</w:t>
      </w:r>
    </w:p>
    <w:p w14:paraId="397F98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НИИ ВВС закончены испытания ТБ3-4М17 с двумя и тремя установленными на нем истребителями И5-М22 (звено Вахмистрова). Испытания показали значительное увеличение скороподъемности ТБ3-4м17, небольшое (100-300 м) увеличение потолка и полную надежность подъема истребителей с крыльев бомбовоза.</w:t>
      </w:r>
    </w:p>
    <w:p w14:paraId="6F0095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Закончились успешно заводские испытания, ускорения ракетами взлета ТБ1-2М17. При полетном весе самолета ТБ1-2М17 8000 кг разбег сократился с 550-600 м до 150 м. Самолет предъявлен на гос. испытания (3516,130-136).</w:t>
      </w:r>
    </w:p>
    <w:p w14:paraId="04728AE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947EB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года начальник Управления материально-технического снабжения и вооружения УВВС Жаров писал письмо в СТО Базилевичу</w:t>
      </w:r>
    </w:p>
    <w:p w14:paraId="17256B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выполнении авиапромышленностью плана заказов УВВС 1933 года за 9 месяцев</w:t>
      </w:r>
    </w:p>
    <w:p w14:paraId="11AA30CD"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СТО от 5 декабря 1932 года для ВВС по авиапромышленности определен следующий заказ материальной части:</w:t>
      </w:r>
    </w:p>
    <w:p w14:paraId="491EE9C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p w14:paraId="41FC93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ТБ3-М17 – 150 штук</w:t>
      </w:r>
    </w:p>
    <w:p w14:paraId="11A12B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ТБ3-М34 - 150 штук</w:t>
      </w:r>
    </w:p>
    <w:p w14:paraId="6F0C54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ТБ4-М34 - 10 штук</w:t>
      </w:r>
    </w:p>
    <w:p w14:paraId="472048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Р6-М17 - 80 штук</w:t>
      </w:r>
    </w:p>
    <w:p w14:paraId="3C8462A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Р6-М34 - 50 штук</w:t>
      </w:r>
    </w:p>
    <w:p w14:paraId="3DC9CF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Р5-М17 - 1600 штук</w:t>
      </w:r>
    </w:p>
    <w:p w14:paraId="022C2C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МР5-М17 - 50 штук</w:t>
      </w:r>
    </w:p>
    <w:p w14:paraId="73A530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С62-АССО - 20 штук</w:t>
      </w:r>
    </w:p>
    <w:p w14:paraId="234FC6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С62-М34 - 60 штук</w:t>
      </w:r>
    </w:p>
    <w:p w14:paraId="467693A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 – 350 штук</w:t>
      </w:r>
    </w:p>
    <w:p w14:paraId="4E0AF2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 – 250 штук</w:t>
      </w:r>
    </w:p>
    <w:p w14:paraId="15048A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МИ3-М34 – 25 штук</w:t>
      </w:r>
    </w:p>
    <w:p w14:paraId="6A4932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 – 50 штук</w:t>
      </w:r>
    </w:p>
    <w:p w14:paraId="15119B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 – 800 штук</w:t>
      </w:r>
    </w:p>
    <w:p w14:paraId="5F74220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3615 штук</w:t>
      </w:r>
    </w:p>
    <w:p w14:paraId="0549FD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p w14:paraId="0290B4A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 – 3300 штук</w:t>
      </w:r>
    </w:p>
    <w:p w14:paraId="046E7D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 1070 штук</w:t>
      </w:r>
    </w:p>
    <w:p w14:paraId="1DCB98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 – 450 штук</w:t>
      </w:r>
    </w:p>
    <w:p w14:paraId="26ABF6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 – 1190 штук</w:t>
      </w:r>
    </w:p>
    <w:p w14:paraId="2E1E83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6010 штук</w:t>
      </w:r>
    </w:p>
    <w:p w14:paraId="63A7F338"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авиапромышленностью заключенных в развитие постановления СТО договоров за период 1 января – 1 октября 1933 года – выразилось:</w:t>
      </w:r>
    </w:p>
    <w:p w14:paraId="3D2A9D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32243692" w14:textId="77777777">
        <w:tc>
          <w:tcPr>
            <w:tcW w:w="1914" w:type="dxa"/>
          </w:tcPr>
          <w:p w14:paraId="26E8F3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завода</w:t>
            </w:r>
          </w:p>
        </w:tc>
        <w:tc>
          <w:tcPr>
            <w:tcW w:w="1914" w:type="dxa"/>
          </w:tcPr>
          <w:p w14:paraId="51DB9B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самолетов</w:t>
            </w:r>
          </w:p>
        </w:tc>
        <w:tc>
          <w:tcPr>
            <w:tcW w:w="1914" w:type="dxa"/>
          </w:tcPr>
          <w:p w14:paraId="70E4025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 согласно постановления СТО</w:t>
            </w:r>
          </w:p>
        </w:tc>
        <w:tc>
          <w:tcPr>
            <w:tcW w:w="1914" w:type="dxa"/>
          </w:tcPr>
          <w:p w14:paraId="763BCA3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Подлежащие сдаче, согласно договора за 9 месяцев</w:t>
            </w:r>
          </w:p>
        </w:tc>
        <w:tc>
          <w:tcPr>
            <w:tcW w:w="1914" w:type="dxa"/>
          </w:tcPr>
          <w:p w14:paraId="6EC929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w:t>
            </w:r>
          </w:p>
        </w:tc>
        <w:tc>
          <w:tcPr>
            <w:tcW w:w="1487" w:type="dxa"/>
          </w:tcPr>
          <w:p w14:paraId="36388A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w:t>
            </w:r>
          </w:p>
        </w:tc>
      </w:tr>
      <w:tr w:rsidR="004E10C1" w:rsidRPr="004E10C1" w14:paraId="2B0E566D" w14:textId="77777777">
        <w:tc>
          <w:tcPr>
            <w:tcW w:w="1914" w:type="dxa"/>
          </w:tcPr>
          <w:p w14:paraId="324E3B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914" w:type="dxa"/>
          </w:tcPr>
          <w:p w14:paraId="7E5C137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p w14:paraId="2D635E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МР5-М17</w:t>
            </w:r>
          </w:p>
          <w:p w14:paraId="583A81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p w14:paraId="578D91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914" w:type="dxa"/>
          </w:tcPr>
          <w:p w14:paraId="6D0D28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p w14:paraId="2CCFAA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p w14:paraId="35DA2C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1660</w:t>
            </w:r>
          </w:p>
          <w:p w14:paraId="0DE4A3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1914" w:type="dxa"/>
          </w:tcPr>
          <w:p w14:paraId="1773B6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1115</w:t>
            </w:r>
          </w:p>
          <w:p w14:paraId="4D3B1E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70116CA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1165</w:t>
            </w:r>
          </w:p>
          <w:p w14:paraId="678349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1914" w:type="dxa"/>
          </w:tcPr>
          <w:p w14:paraId="32AD11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p w14:paraId="347D0F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CBF4CD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813</w:t>
            </w:r>
          </w:p>
          <w:p w14:paraId="11F3A3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487" w:type="dxa"/>
          </w:tcPr>
          <w:p w14:paraId="4AC9E1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73,9%</w:t>
            </w:r>
          </w:p>
          <w:p w14:paraId="3DCCA3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6EA9E4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69,7%</w:t>
            </w:r>
          </w:p>
          <w:p w14:paraId="06A9618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w:t>
            </w:r>
          </w:p>
        </w:tc>
      </w:tr>
      <w:tr w:rsidR="004E10C1" w:rsidRPr="004E10C1" w14:paraId="2C3E22E7" w14:textId="77777777">
        <w:tc>
          <w:tcPr>
            <w:tcW w:w="1914" w:type="dxa"/>
          </w:tcPr>
          <w:p w14:paraId="60164E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914" w:type="dxa"/>
          </w:tcPr>
          <w:p w14:paraId="52D9884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-М22</w:t>
            </w:r>
          </w:p>
        </w:tc>
        <w:tc>
          <w:tcPr>
            <w:tcW w:w="1914" w:type="dxa"/>
          </w:tcPr>
          <w:p w14:paraId="7E4CFC8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914" w:type="dxa"/>
          </w:tcPr>
          <w:p w14:paraId="6A80BB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1914" w:type="dxa"/>
          </w:tcPr>
          <w:p w14:paraId="67B3A1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w:t>
            </w:r>
          </w:p>
        </w:tc>
        <w:tc>
          <w:tcPr>
            <w:tcW w:w="1487" w:type="dxa"/>
          </w:tcPr>
          <w:p w14:paraId="713F80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72,8%</w:t>
            </w:r>
          </w:p>
        </w:tc>
      </w:tr>
      <w:tr w:rsidR="004E10C1" w:rsidRPr="004E10C1" w14:paraId="410C1A59" w14:textId="77777777">
        <w:tc>
          <w:tcPr>
            <w:tcW w:w="1914" w:type="dxa"/>
          </w:tcPr>
          <w:p w14:paraId="66CDC2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914" w:type="dxa"/>
          </w:tcPr>
          <w:p w14:paraId="7EA4AB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p w14:paraId="0E5F42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p w14:paraId="778F5A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914" w:type="dxa"/>
          </w:tcPr>
          <w:p w14:paraId="51972DF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2FCA30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p w14:paraId="7AC394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tc>
        <w:tc>
          <w:tcPr>
            <w:tcW w:w="1914" w:type="dxa"/>
          </w:tcPr>
          <w:p w14:paraId="3C1DC5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p w14:paraId="5D2758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p w14:paraId="4979B5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1914" w:type="dxa"/>
          </w:tcPr>
          <w:p w14:paraId="5D2A76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w:t>
            </w:r>
          </w:p>
          <w:p w14:paraId="411B31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4B40C5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c>
          <w:tcPr>
            <w:tcW w:w="1487" w:type="dxa"/>
          </w:tcPr>
          <w:p w14:paraId="0EDCF3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p w14:paraId="4D683DF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p w14:paraId="331ED6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74,7%</w:t>
            </w:r>
          </w:p>
        </w:tc>
      </w:tr>
      <w:tr w:rsidR="004E10C1" w:rsidRPr="004E10C1" w14:paraId="040EC1CB" w14:textId="77777777">
        <w:tc>
          <w:tcPr>
            <w:tcW w:w="1914" w:type="dxa"/>
          </w:tcPr>
          <w:p w14:paraId="085BAE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914" w:type="dxa"/>
          </w:tcPr>
          <w:p w14:paraId="40438E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914" w:type="dxa"/>
          </w:tcPr>
          <w:p w14:paraId="7AB79D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914" w:type="dxa"/>
          </w:tcPr>
          <w:p w14:paraId="711D77E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914" w:type="dxa"/>
          </w:tcPr>
          <w:p w14:paraId="128E38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487" w:type="dxa"/>
          </w:tcPr>
          <w:p w14:paraId="751D67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92,3%</w:t>
            </w:r>
          </w:p>
        </w:tc>
      </w:tr>
      <w:tr w:rsidR="004E10C1" w:rsidRPr="004E10C1" w14:paraId="06A7F661" w14:textId="77777777">
        <w:tc>
          <w:tcPr>
            <w:tcW w:w="1914" w:type="dxa"/>
          </w:tcPr>
          <w:p w14:paraId="452D3D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Итого </w:t>
            </w:r>
          </w:p>
        </w:tc>
        <w:tc>
          <w:tcPr>
            <w:tcW w:w="1914" w:type="dxa"/>
          </w:tcPr>
          <w:p w14:paraId="739A264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914" w:type="dxa"/>
          </w:tcPr>
          <w:p w14:paraId="7BBC88E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914" w:type="dxa"/>
          </w:tcPr>
          <w:p w14:paraId="0ADBF4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w:t>
            </w:r>
          </w:p>
        </w:tc>
        <w:tc>
          <w:tcPr>
            <w:tcW w:w="1914" w:type="dxa"/>
          </w:tcPr>
          <w:p w14:paraId="332DBE1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1487" w:type="dxa"/>
          </w:tcPr>
          <w:p w14:paraId="7CE20A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76,5%</w:t>
            </w:r>
          </w:p>
        </w:tc>
      </w:tr>
      <w:tr w:rsidR="004E10C1" w:rsidRPr="004E10C1" w14:paraId="56B23C64" w14:textId="77777777">
        <w:tc>
          <w:tcPr>
            <w:tcW w:w="1914" w:type="dxa"/>
          </w:tcPr>
          <w:p w14:paraId="74A3AB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914" w:type="dxa"/>
          </w:tcPr>
          <w:p w14:paraId="45F713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ТБ4-5М34</w:t>
            </w:r>
          </w:p>
          <w:p w14:paraId="32A7C9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МИ3-3М34</w:t>
            </w:r>
          </w:p>
        </w:tc>
        <w:tc>
          <w:tcPr>
            <w:tcW w:w="1914" w:type="dxa"/>
          </w:tcPr>
          <w:p w14:paraId="69DF26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p w14:paraId="30CE85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1914" w:type="dxa"/>
          </w:tcPr>
          <w:p w14:paraId="7DE5BF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1FEA57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4" w:type="dxa"/>
          </w:tcPr>
          <w:p w14:paraId="511E2C1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D8DEC7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87" w:type="dxa"/>
          </w:tcPr>
          <w:p w14:paraId="18B6162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C7BDB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EFE1159" w14:textId="77777777">
        <w:tc>
          <w:tcPr>
            <w:tcW w:w="1914" w:type="dxa"/>
          </w:tcPr>
          <w:p w14:paraId="0EC3A1D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914" w:type="dxa"/>
          </w:tcPr>
          <w:p w14:paraId="02259D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МБР4-АССО</w:t>
            </w:r>
          </w:p>
          <w:p w14:paraId="7823F8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МБР4-М34</w:t>
            </w:r>
          </w:p>
          <w:p w14:paraId="16F0BD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p w14:paraId="2CA7BA6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p w14:paraId="39A6F7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Р6-2М34</w:t>
            </w:r>
          </w:p>
          <w:p w14:paraId="556C34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p w14:paraId="33198A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914" w:type="dxa"/>
          </w:tcPr>
          <w:p w14:paraId="75EA8F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42A058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p w14:paraId="1C816B2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p w14:paraId="2BF94B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15CCA9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679997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p w14:paraId="0A56C8E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914" w:type="dxa"/>
          </w:tcPr>
          <w:p w14:paraId="3E66C6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07C7A82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18B91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325C9C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p w14:paraId="25E619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p w14:paraId="077BC5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p w14:paraId="324158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914" w:type="dxa"/>
          </w:tcPr>
          <w:p w14:paraId="0FFD8AB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p w14:paraId="0CBE4E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BE269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p w14:paraId="37EFF8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0C0B4B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2858C2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7023D9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87" w:type="dxa"/>
          </w:tcPr>
          <w:p w14:paraId="2A58D3F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p w14:paraId="2CC842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99A19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p w14:paraId="47D31E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p w14:paraId="0949AE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p w14:paraId="6AB438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12,8%</w:t>
            </w:r>
          </w:p>
          <w:p w14:paraId="1EDDD3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45347537" w14:textId="77777777">
        <w:tc>
          <w:tcPr>
            <w:tcW w:w="1914" w:type="dxa"/>
          </w:tcPr>
          <w:p w14:paraId="33EC47A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914" w:type="dxa"/>
          </w:tcPr>
          <w:p w14:paraId="0A8637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914" w:type="dxa"/>
          </w:tcPr>
          <w:p w14:paraId="5A1679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914" w:type="dxa"/>
          </w:tcPr>
          <w:p w14:paraId="2B4B83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640</w:t>
            </w:r>
          </w:p>
        </w:tc>
        <w:tc>
          <w:tcPr>
            <w:tcW w:w="1914" w:type="dxa"/>
          </w:tcPr>
          <w:p w14:paraId="0AF7A0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580</w:t>
            </w:r>
          </w:p>
        </w:tc>
        <w:tc>
          <w:tcPr>
            <w:tcW w:w="1487" w:type="dxa"/>
          </w:tcPr>
          <w:p w14:paraId="58DD849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90,6%</w:t>
            </w:r>
          </w:p>
        </w:tc>
      </w:tr>
      <w:tr w:rsidR="004E10C1" w:rsidRPr="004E10C1" w14:paraId="16064499" w14:textId="77777777">
        <w:tc>
          <w:tcPr>
            <w:tcW w:w="1914" w:type="dxa"/>
          </w:tcPr>
          <w:p w14:paraId="088189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4" w:type="dxa"/>
          </w:tcPr>
          <w:p w14:paraId="6C74DD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5A53B6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c>
          <w:tcPr>
            <w:tcW w:w="1914" w:type="dxa"/>
          </w:tcPr>
          <w:p w14:paraId="58957D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2604</w:t>
            </w:r>
          </w:p>
        </w:tc>
        <w:tc>
          <w:tcPr>
            <w:tcW w:w="1914" w:type="dxa"/>
          </w:tcPr>
          <w:p w14:paraId="79F0C4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1890</w:t>
            </w:r>
          </w:p>
        </w:tc>
        <w:tc>
          <w:tcPr>
            <w:tcW w:w="1487" w:type="dxa"/>
          </w:tcPr>
          <w:p w14:paraId="24B02EF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72,5%</w:t>
            </w:r>
          </w:p>
        </w:tc>
      </w:tr>
    </w:tbl>
    <w:p w14:paraId="098262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E10C1" w14:paraId="01F8A47D" w14:textId="77777777">
        <w:tc>
          <w:tcPr>
            <w:tcW w:w="1914" w:type="dxa"/>
          </w:tcPr>
          <w:p w14:paraId="69F73B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завода</w:t>
            </w:r>
          </w:p>
        </w:tc>
        <w:tc>
          <w:tcPr>
            <w:tcW w:w="1914" w:type="dxa"/>
          </w:tcPr>
          <w:p w14:paraId="4CBBF7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Типы моторов</w:t>
            </w:r>
          </w:p>
        </w:tc>
        <w:tc>
          <w:tcPr>
            <w:tcW w:w="1914" w:type="dxa"/>
          </w:tcPr>
          <w:p w14:paraId="621BCF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Годовой заказ, согласно постановления СТО</w:t>
            </w:r>
          </w:p>
        </w:tc>
        <w:tc>
          <w:tcPr>
            <w:tcW w:w="1914" w:type="dxa"/>
          </w:tcPr>
          <w:p w14:paraId="600653C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Подлежащие сдаче, согласно договора за 9 месяцев</w:t>
            </w:r>
          </w:p>
        </w:tc>
        <w:tc>
          <w:tcPr>
            <w:tcW w:w="1914" w:type="dxa"/>
          </w:tcPr>
          <w:p w14:paraId="6DC8EE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Сдано за 9 месяцев</w:t>
            </w:r>
          </w:p>
        </w:tc>
        <w:tc>
          <w:tcPr>
            <w:tcW w:w="1487" w:type="dxa"/>
          </w:tcPr>
          <w:p w14:paraId="507A61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выполнения</w:t>
            </w:r>
          </w:p>
        </w:tc>
      </w:tr>
      <w:tr w:rsidR="004E10C1" w:rsidRPr="004E10C1" w14:paraId="418E3DD5" w14:textId="77777777">
        <w:tc>
          <w:tcPr>
            <w:tcW w:w="1914" w:type="dxa"/>
          </w:tcPr>
          <w:p w14:paraId="3ACAF5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914" w:type="dxa"/>
          </w:tcPr>
          <w:p w14:paraId="173DC7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p w14:paraId="3809487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самолеты</w:t>
            </w:r>
          </w:p>
          <w:p w14:paraId="572DA67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резерв</w:t>
            </w:r>
          </w:p>
        </w:tc>
        <w:tc>
          <w:tcPr>
            <w:tcW w:w="1914" w:type="dxa"/>
          </w:tcPr>
          <w:p w14:paraId="0D5713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8640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870</w:t>
            </w:r>
          </w:p>
          <w:p w14:paraId="19772B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914" w:type="dxa"/>
          </w:tcPr>
          <w:p w14:paraId="0BC723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AA6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521</w:t>
            </w:r>
          </w:p>
          <w:p w14:paraId="7ACA84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w:t>
            </w:r>
          </w:p>
        </w:tc>
        <w:tc>
          <w:tcPr>
            <w:tcW w:w="1914" w:type="dxa"/>
          </w:tcPr>
          <w:p w14:paraId="4653FC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15A4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197</w:t>
            </w:r>
          </w:p>
          <w:p w14:paraId="1C4287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1487" w:type="dxa"/>
          </w:tcPr>
          <w:p w14:paraId="3F605C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B08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p w14:paraId="183843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r>
      <w:tr w:rsidR="004E10C1" w:rsidRPr="004E10C1" w14:paraId="79DE5E2C" w14:textId="77777777">
        <w:tc>
          <w:tcPr>
            <w:tcW w:w="1914" w:type="dxa"/>
          </w:tcPr>
          <w:p w14:paraId="08E6E1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p w14:paraId="1C7361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116AAE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p w14:paraId="44C3F1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самолеты</w:t>
            </w:r>
          </w:p>
          <w:p w14:paraId="2C0A82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резерв</w:t>
            </w:r>
          </w:p>
        </w:tc>
        <w:tc>
          <w:tcPr>
            <w:tcW w:w="1914" w:type="dxa"/>
          </w:tcPr>
          <w:p w14:paraId="2A3E7F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5F2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2600</w:t>
            </w:r>
          </w:p>
          <w:p w14:paraId="0B4A8B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780*</w:t>
            </w:r>
          </w:p>
        </w:tc>
        <w:tc>
          <w:tcPr>
            <w:tcW w:w="1914" w:type="dxa"/>
          </w:tcPr>
          <w:p w14:paraId="45DDB9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F1B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2034</w:t>
            </w:r>
          </w:p>
          <w:p w14:paraId="6CA1C9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914" w:type="dxa"/>
          </w:tcPr>
          <w:p w14:paraId="15C740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F2C0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2070</w:t>
            </w:r>
          </w:p>
          <w:p w14:paraId="56C9D1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w:t>
            </w:r>
          </w:p>
        </w:tc>
        <w:tc>
          <w:tcPr>
            <w:tcW w:w="1487" w:type="dxa"/>
          </w:tcPr>
          <w:p w14:paraId="17836E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115B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p w14:paraId="184A6A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95,5%</w:t>
            </w:r>
          </w:p>
        </w:tc>
      </w:tr>
      <w:tr w:rsidR="004E10C1" w:rsidRPr="004E10C1" w14:paraId="36C19FF8" w14:textId="77777777">
        <w:tc>
          <w:tcPr>
            <w:tcW w:w="1914" w:type="dxa"/>
          </w:tcPr>
          <w:p w14:paraId="62CFC4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914" w:type="dxa"/>
          </w:tcPr>
          <w:p w14:paraId="57B73E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p w14:paraId="2BD4C3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самолеты</w:t>
            </w:r>
          </w:p>
          <w:p w14:paraId="1C4ACD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резерв</w:t>
            </w:r>
          </w:p>
          <w:p w14:paraId="7CC88D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p w14:paraId="34F598C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самолеты</w:t>
            </w:r>
          </w:p>
          <w:p w14:paraId="4CF26B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резерв</w:t>
            </w:r>
          </w:p>
        </w:tc>
        <w:tc>
          <w:tcPr>
            <w:tcW w:w="1914" w:type="dxa"/>
          </w:tcPr>
          <w:p w14:paraId="0B074E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652A0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p w14:paraId="6E0A98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w:t>
            </w:r>
          </w:p>
          <w:p w14:paraId="279C66E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44D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p w14:paraId="29C056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914" w:type="dxa"/>
          </w:tcPr>
          <w:p w14:paraId="52B592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670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p w14:paraId="63FF99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p w14:paraId="5FAA3D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0C4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p w14:paraId="1B4967F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w:t>
            </w:r>
          </w:p>
        </w:tc>
        <w:tc>
          <w:tcPr>
            <w:tcW w:w="1914" w:type="dxa"/>
          </w:tcPr>
          <w:p w14:paraId="6A2757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43C7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791</w:t>
            </w:r>
          </w:p>
          <w:p w14:paraId="7D568A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w:t>
            </w:r>
          </w:p>
          <w:p w14:paraId="7C17B27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6D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p w14:paraId="1AD530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c>
          <w:tcPr>
            <w:tcW w:w="1487" w:type="dxa"/>
          </w:tcPr>
          <w:p w14:paraId="7FB8B2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C94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p w14:paraId="70EB885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p w14:paraId="16DA16B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581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p w14:paraId="335AA03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r>
      <w:tr w:rsidR="004E10C1" w:rsidRPr="004E10C1" w14:paraId="679757E2" w14:textId="77777777">
        <w:tc>
          <w:tcPr>
            <w:tcW w:w="1914" w:type="dxa"/>
          </w:tcPr>
          <w:p w14:paraId="3D22D1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914" w:type="dxa"/>
          </w:tcPr>
          <w:p w14:paraId="7BC05EC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самолеты</w:t>
            </w:r>
          </w:p>
          <w:p w14:paraId="1E00DC8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резерв</w:t>
            </w:r>
          </w:p>
        </w:tc>
        <w:tc>
          <w:tcPr>
            <w:tcW w:w="1914" w:type="dxa"/>
          </w:tcPr>
          <w:p w14:paraId="2219C2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4670</w:t>
            </w:r>
          </w:p>
          <w:p w14:paraId="513BE21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1430</w:t>
            </w:r>
          </w:p>
        </w:tc>
        <w:tc>
          <w:tcPr>
            <w:tcW w:w="1914" w:type="dxa"/>
          </w:tcPr>
          <w:p w14:paraId="015E463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3467</w:t>
            </w:r>
          </w:p>
          <w:p w14:paraId="18B91B2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824</w:t>
            </w:r>
          </w:p>
        </w:tc>
        <w:tc>
          <w:tcPr>
            <w:tcW w:w="1914" w:type="dxa"/>
          </w:tcPr>
          <w:p w14:paraId="105379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8173</w:t>
            </w:r>
          </w:p>
          <w:p w14:paraId="6D5E14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710</w:t>
            </w:r>
          </w:p>
        </w:tc>
        <w:tc>
          <w:tcPr>
            <w:tcW w:w="1487" w:type="dxa"/>
          </w:tcPr>
          <w:p w14:paraId="4D3F88F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w:t>
            </w:r>
          </w:p>
          <w:p w14:paraId="197639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bl>
    <w:p w14:paraId="34136F9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Количество сдаваемых в резерв моторов М-17 по дополнительному соглашению между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УВВС увеличено на 90 штук.</w:t>
      </w:r>
    </w:p>
    <w:p w14:paraId="68ABC7D1"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и завод № 1 устранить на самолетах И-7 все дефекты, довести серийные самолеты на заводе полностью до требований эталона и начать с 1 ноября серийный выпуск их.</w:t>
      </w:r>
    </w:p>
    <w:p w14:paraId="211D9B5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в течение IV квартала 1933 года ликвидировать всю задолженность ВВС по запасным частям к самолетам и моторам, как в отношении групповых и одиночных комплектов, так и запасных частей снятой с производства продукции.</w:t>
      </w:r>
    </w:p>
    <w:p w14:paraId="07DCCF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в кратчайший срок наладить работу подсобной группы заводов (№№ 22, 34 20, 28 и 33), подрывающих выполнение программы основных самолетостроительных и моторостроительных заводов из-за систематической неподачи: литья, радиаторов, колес, вооружения, винтов, масляных и бензиновых помп и др. изделий (4191, 55-68).</w:t>
      </w:r>
    </w:p>
    <w:p w14:paraId="3D1B5B6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70B23"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октября 1933 г. письмом №МТС/007442 начальник ВВС Алкснис направил председателю РВС Ворошилову, зам. председателя РВС Гамарнику, зам. председателя РВС Тухачевскому доклад «О выполнении авиапромышленностью программы за 3 квартала 1933 года по самолетам, моторам и запчастям», в котором приведены несколько отличающиеся данные: подлежат сдаче за год 250 самолетов И-7, в т.ч. за первые 9 месяцев – 175, а фактически построено 45 (из них 30 находятся на заводе для замены хвостового оперения на усиленное) и 11 групповых комплектов средств наземного обслуживания (СНО) для них. Из недочетов по серийному производству на первом месте упомянут именно выпуск самолета И-7 на заводе №1. Тем же документом отмечены недостаточная прочность оперения самолета И-7 в исходном виде (случаи поломки повторяющиеся) и дефекты двигателей М-17:</w:t>
      </w:r>
    </w:p>
    <w:p w14:paraId="31F32711"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еще частые явления на моторах М-17:</w:t>
      </w:r>
    </w:p>
    <w:p w14:paraId="582E797C"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обрыв шпилек цилиндров;</w:t>
      </w:r>
    </w:p>
    <w:p w14:paraId="09F780BD"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обрыв фланцев цилиндров;</w:t>
      </w:r>
    </w:p>
    <w:p w14:paraId="77127B58"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износ верхних головок шатунов;</w:t>
      </w:r>
    </w:p>
    <w:p w14:paraId="1B12D103"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люфт сцепления магнето;</w:t>
      </w:r>
    </w:p>
    <w:p w14:paraId="3BE92540"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обрыв шпилек карбюратора (24331).</w:t>
      </w:r>
    </w:p>
    <w:p w14:paraId="7A46D4D3" w14:textId="77777777" w:rsidR="00162762" w:rsidRPr="00612F62" w:rsidRDefault="00162762" w:rsidP="00162762">
      <w:pPr>
        <w:spacing w:after="0" w:line="240" w:lineRule="auto"/>
        <w:jc w:val="both"/>
        <w:rPr>
          <w:rFonts w:ascii="Times New Roman" w:hAnsi="Times New Roman"/>
          <w:color w:val="0070C0"/>
          <w:sz w:val="16"/>
          <w:szCs w:val="16"/>
        </w:rPr>
      </w:pPr>
    </w:p>
    <w:p w14:paraId="5D8E9060"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8 октября </w:t>
      </w:r>
      <w:r w:rsidRPr="004E10C1">
        <w:rPr>
          <w:rFonts w:ascii="Times New Roman" w:hAnsi="Times New Roman"/>
          <w:color w:val="000000" w:themeColor="text1"/>
          <w:sz w:val="16"/>
          <w:szCs w:val="16"/>
        </w:rPr>
        <w:t xml:space="preserve">в 1933 году совершил первый полет истребитель ОКБ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xml:space="preserve"> И-15 "Чайка" (ЦКБ-3; летчик-испытатель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Для того времени — самый маневренный в мире самолет, превосходивший лучшие зарубежные образцы. В ноябре 1935 г. летчик </w:t>
      </w:r>
      <w:proofErr w:type="spellStart"/>
      <w:r w:rsidRPr="004E10C1">
        <w:rPr>
          <w:rFonts w:ascii="Times New Roman" w:hAnsi="Times New Roman"/>
          <w:color w:val="000000" w:themeColor="text1"/>
          <w:sz w:val="16"/>
          <w:szCs w:val="16"/>
        </w:rPr>
        <w:t>В.К.Коккинаки</w:t>
      </w:r>
      <w:proofErr w:type="spellEnd"/>
      <w:r w:rsidRPr="004E10C1">
        <w:rPr>
          <w:rFonts w:ascii="Times New Roman" w:hAnsi="Times New Roman"/>
          <w:color w:val="000000" w:themeColor="text1"/>
          <w:sz w:val="16"/>
          <w:szCs w:val="16"/>
        </w:rPr>
        <w:t xml:space="preserve"> на специально облегченном ЦКБ-3 установил неофициальный мировой рекорд высоты полета —14 575 м</w:t>
      </w:r>
    </w:p>
    <w:p w14:paraId="4145ACC9"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1F4EFCB9" w14:textId="77777777" w:rsidR="00162762" w:rsidRPr="00612F62" w:rsidRDefault="00162762" w:rsidP="0016276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октября 1933 г. на испытания выведен самолет И-15 (ЦКБ-3) конструкции Поликарпова, который открыл новую ветвь его проектов этого класса – она продолжалась вплоть до 1941 г. и завершила развитие истребителей-бипланов в СССР (23554).</w:t>
      </w:r>
    </w:p>
    <w:p w14:paraId="34421049" w14:textId="77777777" w:rsidR="00162762" w:rsidRPr="00612F62" w:rsidRDefault="00162762" w:rsidP="00162762">
      <w:pPr>
        <w:spacing w:after="0" w:line="240" w:lineRule="auto"/>
        <w:jc w:val="both"/>
        <w:rPr>
          <w:rFonts w:ascii="Times New Roman" w:hAnsi="Times New Roman"/>
          <w:color w:val="0070C0"/>
          <w:sz w:val="16"/>
          <w:szCs w:val="16"/>
        </w:rPr>
      </w:pPr>
    </w:p>
    <w:p w14:paraId="290262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октября 1933 летчики ГВФ </w:t>
      </w:r>
      <w:proofErr w:type="spellStart"/>
      <w:r w:rsidRPr="004E10C1">
        <w:rPr>
          <w:rFonts w:ascii="Times New Roman" w:hAnsi="Times New Roman"/>
          <w:color w:val="000000" w:themeColor="text1"/>
          <w:sz w:val="16"/>
          <w:szCs w:val="16"/>
        </w:rPr>
        <w:t>А.С.Демченко</w:t>
      </w:r>
      <w:proofErr w:type="spellEnd"/>
      <w:r w:rsidRPr="004E10C1">
        <w:rPr>
          <w:rFonts w:ascii="Times New Roman" w:hAnsi="Times New Roman"/>
          <w:color w:val="000000" w:themeColor="text1"/>
          <w:sz w:val="16"/>
          <w:szCs w:val="16"/>
        </w:rPr>
        <w:t xml:space="preserve"> закончил перелет из Италии на Дальний Восток на Савойе-55, начавшийся 28 июня (438,657).</w:t>
      </w:r>
    </w:p>
    <w:p w14:paraId="5B952C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B3BD297" w14:textId="77777777" w:rsidR="000048D0" w:rsidRDefault="000048D0" w:rsidP="000048D0">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8</w:t>
      </w:r>
      <w:r>
        <w:rPr>
          <w:rFonts w:ascii="Times New Roman" w:hAnsi="Times New Roman"/>
          <w:color w:val="0070C0"/>
          <w:sz w:val="16"/>
          <w:szCs w:val="16"/>
        </w:rPr>
        <w:t xml:space="preserve"> о</w:t>
      </w:r>
      <w:r w:rsidRPr="005C0EE3">
        <w:rPr>
          <w:rFonts w:ascii="Times New Roman" w:hAnsi="Times New Roman"/>
          <w:color w:val="0070C0"/>
          <w:sz w:val="16"/>
          <w:szCs w:val="16"/>
        </w:rPr>
        <w:t>ктября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летчик Г</w:t>
      </w:r>
      <w:r>
        <w:rPr>
          <w:rFonts w:ascii="Times New Roman" w:hAnsi="Times New Roman"/>
          <w:color w:val="0070C0"/>
          <w:sz w:val="16"/>
          <w:szCs w:val="16"/>
        </w:rPr>
        <w:t>В</w:t>
      </w:r>
      <w:r w:rsidRPr="005C0EE3">
        <w:rPr>
          <w:rFonts w:ascii="Times New Roman" w:hAnsi="Times New Roman"/>
          <w:color w:val="0070C0"/>
          <w:sz w:val="16"/>
          <w:szCs w:val="16"/>
        </w:rPr>
        <w:t xml:space="preserve">Ф Александр Степанович Демченко закончил </w:t>
      </w:r>
      <w:r>
        <w:rPr>
          <w:rFonts w:ascii="Times New Roman" w:hAnsi="Times New Roman"/>
          <w:color w:val="0070C0"/>
          <w:sz w:val="16"/>
          <w:szCs w:val="16"/>
        </w:rPr>
        <w:t>пе</w:t>
      </w:r>
      <w:r w:rsidRPr="005C0EE3">
        <w:rPr>
          <w:rFonts w:ascii="Times New Roman" w:hAnsi="Times New Roman"/>
          <w:color w:val="0070C0"/>
          <w:sz w:val="16"/>
          <w:szCs w:val="16"/>
        </w:rPr>
        <w:t>р</w:t>
      </w:r>
      <w:r>
        <w:rPr>
          <w:rFonts w:ascii="Times New Roman" w:hAnsi="Times New Roman"/>
          <w:color w:val="0070C0"/>
          <w:sz w:val="16"/>
          <w:szCs w:val="16"/>
        </w:rPr>
        <w:t>е</w:t>
      </w:r>
      <w:r w:rsidRPr="005C0EE3">
        <w:rPr>
          <w:rFonts w:ascii="Times New Roman" w:hAnsi="Times New Roman"/>
          <w:color w:val="0070C0"/>
          <w:sz w:val="16"/>
          <w:szCs w:val="16"/>
        </w:rPr>
        <w:t>л</w:t>
      </w:r>
      <w:r>
        <w:rPr>
          <w:rFonts w:ascii="Times New Roman" w:hAnsi="Times New Roman"/>
          <w:color w:val="0070C0"/>
          <w:sz w:val="16"/>
          <w:szCs w:val="16"/>
        </w:rPr>
        <w:t>е</w:t>
      </w:r>
      <w:r w:rsidRPr="005C0EE3">
        <w:rPr>
          <w:rFonts w:ascii="Times New Roman" w:hAnsi="Times New Roman"/>
          <w:color w:val="0070C0"/>
          <w:sz w:val="16"/>
          <w:szCs w:val="16"/>
        </w:rPr>
        <w:t xml:space="preserve">т </w:t>
      </w:r>
      <w:proofErr w:type="spellStart"/>
      <w:r w:rsidRPr="005C0EE3">
        <w:rPr>
          <w:rFonts w:ascii="Times New Roman" w:hAnsi="Times New Roman"/>
          <w:color w:val="0070C0"/>
          <w:sz w:val="16"/>
          <w:szCs w:val="16"/>
        </w:rPr>
        <w:t>Сспастополь</w:t>
      </w:r>
      <w:proofErr w:type="spellEnd"/>
      <w:r w:rsidRPr="005C0EE3">
        <w:rPr>
          <w:rFonts w:ascii="Times New Roman" w:hAnsi="Times New Roman"/>
          <w:color w:val="0070C0"/>
          <w:sz w:val="16"/>
          <w:szCs w:val="16"/>
        </w:rPr>
        <w:t>-</w:t>
      </w:r>
      <w:r>
        <w:rPr>
          <w:rFonts w:ascii="Times New Roman" w:hAnsi="Times New Roman"/>
          <w:color w:val="0070C0"/>
          <w:sz w:val="16"/>
          <w:szCs w:val="16"/>
        </w:rPr>
        <w:t>В</w:t>
      </w:r>
      <w:r w:rsidRPr="005C0EE3">
        <w:rPr>
          <w:rFonts w:ascii="Times New Roman" w:hAnsi="Times New Roman"/>
          <w:color w:val="0070C0"/>
          <w:sz w:val="16"/>
          <w:szCs w:val="16"/>
        </w:rPr>
        <w:t>лади</w:t>
      </w:r>
      <w:r>
        <w:rPr>
          <w:rFonts w:ascii="Times New Roman" w:hAnsi="Times New Roman"/>
          <w:color w:val="0070C0"/>
          <w:sz w:val="16"/>
          <w:szCs w:val="16"/>
        </w:rPr>
        <w:t>в</w:t>
      </w:r>
      <w:r w:rsidRPr="005C0EE3">
        <w:rPr>
          <w:rFonts w:ascii="Times New Roman" w:hAnsi="Times New Roman"/>
          <w:color w:val="0070C0"/>
          <w:sz w:val="16"/>
          <w:szCs w:val="16"/>
        </w:rPr>
        <w:t>осток-Петропавловск на Камчатке</w:t>
      </w:r>
      <w:r>
        <w:rPr>
          <w:rFonts w:ascii="Times New Roman" w:hAnsi="Times New Roman"/>
          <w:color w:val="0070C0"/>
          <w:sz w:val="16"/>
          <w:szCs w:val="16"/>
        </w:rPr>
        <w:t>, начатый</w:t>
      </w:r>
      <w:r w:rsidRPr="005C0EE3">
        <w:rPr>
          <w:rFonts w:ascii="Times New Roman" w:hAnsi="Times New Roman"/>
          <w:color w:val="0070C0"/>
          <w:sz w:val="16"/>
          <w:szCs w:val="16"/>
        </w:rPr>
        <w:t xml:space="preserve"> 28-го июля.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Перелет был совершен на летающей лодке </w:t>
      </w:r>
      <w:r>
        <w:rPr>
          <w:rFonts w:ascii="Times New Roman" w:hAnsi="Times New Roman"/>
          <w:color w:val="0070C0"/>
          <w:sz w:val="16"/>
          <w:szCs w:val="16"/>
        </w:rPr>
        <w:t>С</w:t>
      </w:r>
      <w:r w:rsidRPr="005C0EE3">
        <w:rPr>
          <w:rFonts w:ascii="Times New Roman" w:hAnsi="Times New Roman"/>
          <w:color w:val="0070C0"/>
          <w:sz w:val="16"/>
          <w:szCs w:val="16"/>
        </w:rPr>
        <w:t>авойя-</w:t>
      </w:r>
      <w:r>
        <w:rPr>
          <w:rFonts w:ascii="Times New Roman" w:hAnsi="Times New Roman"/>
          <w:color w:val="0070C0"/>
          <w:sz w:val="16"/>
          <w:szCs w:val="16"/>
        </w:rPr>
        <w:t>5</w:t>
      </w:r>
      <w:r w:rsidRPr="005C0EE3">
        <w:rPr>
          <w:rFonts w:ascii="Times New Roman" w:hAnsi="Times New Roman"/>
          <w:color w:val="0070C0"/>
          <w:sz w:val="16"/>
          <w:szCs w:val="16"/>
        </w:rPr>
        <w:t xml:space="preserve">5, </w:t>
      </w:r>
      <w:r>
        <w:rPr>
          <w:rFonts w:ascii="Times New Roman" w:hAnsi="Times New Roman"/>
          <w:color w:val="0070C0"/>
          <w:sz w:val="16"/>
          <w:szCs w:val="16"/>
        </w:rPr>
        <w:t>закупл</w:t>
      </w:r>
      <w:r w:rsidRPr="005C0EE3">
        <w:rPr>
          <w:rFonts w:ascii="Times New Roman" w:hAnsi="Times New Roman"/>
          <w:color w:val="0070C0"/>
          <w:sz w:val="16"/>
          <w:szCs w:val="16"/>
        </w:rPr>
        <w:t>енной в Италии, с целью перегонки ее на дальний Восток</w:t>
      </w:r>
      <w:r>
        <w:rPr>
          <w:rFonts w:ascii="Times New Roman" w:hAnsi="Times New Roman"/>
          <w:color w:val="0070C0"/>
          <w:sz w:val="16"/>
          <w:szCs w:val="16"/>
        </w:rPr>
        <w:t>. В</w:t>
      </w:r>
      <w:r w:rsidRPr="005C0EE3">
        <w:rPr>
          <w:rFonts w:ascii="Times New Roman" w:hAnsi="Times New Roman"/>
          <w:color w:val="0070C0"/>
          <w:sz w:val="16"/>
          <w:szCs w:val="16"/>
        </w:rPr>
        <w:t xml:space="preserve"> Сева</w:t>
      </w:r>
      <w:r>
        <w:rPr>
          <w:rFonts w:ascii="Times New Roman" w:hAnsi="Times New Roman"/>
          <w:color w:val="0070C0"/>
          <w:sz w:val="16"/>
          <w:szCs w:val="16"/>
        </w:rPr>
        <w:t>стопо</w:t>
      </w:r>
      <w:r w:rsidRPr="005C0EE3">
        <w:rPr>
          <w:rFonts w:ascii="Times New Roman" w:hAnsi="Times New Roman"/>
          <w:color w:val="0070C0"/>
          <w:sz w:val="16"/>
          <w:szCs w:val="16"/>
        </w:rPr>
        <w:t>ль «Савойя</w:t>
      </w:r>
      <w:r>
        <w:rPr>
          <w:rFonts w:ascii="Times New Roman" w:hAnsi="Times New Roman"/>
          <w:color w:val="0070C0"/>
          <w:sz w:val="16"/>
          <w:szCs w:val="16"/>
        </w:rPr>
        <w:t>»</w:t>
      </w:r>
      <w:r w:rsidRPr="005C0EE3">
        <w:rPr>
          <w:rFonts w:ascii="Times New Roman" w:hAnsi="Times New Roman"/>
          <w:color w:val="0070C0"/>
          <w:sz w:val="16"/>
          <w:szCs w:val="16"/>
        </w:rPr>
        <w:t xml:space="preserve"> была доставлена из Италии также экипажем Демченко.</w:t>
      </w:r>
    </w:p>
    <w:p w14:paraId="410AF5FF" w14:textId="77777777" w:rsidR="000048D0" w:rsidRDefault="000048D0" w:rsidP="000048D0">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t>/«</w:t>
      </w:r>
      <w:proofErr w:type="gramEnd"/>
      <w:r w:rsidRPr="005C0EE3">
        <w:rPr>
          <w:rFonts w:ascii="Times New Roman" w:hAnsi="Times New Roman"/>
          <w:color w:val="0070C0"/>
          <w:sz w:val="16"/>
          <w:szCs w:val="16"/>
        </w:rPr>
        <w:t>Кра</w:t>
      </w:r>
      <w:r>
        <w:rPr>
          <w:rFonts w:ascii="Times New Roman" w:hAnsi="Times New Roman"/>
          <w:color w:val="0070C0"/>
          <w:sz w:val="16"/>
          <w:szCs w:val="16"/>
        </w:rPr>
        <w:t>с</w:t>
      </w:r>
      <w:r w:rsidRPr="005C0EE3">
        <w:rPr>
          <w:rFonts w:ascii="Times New Roman" w:hAnsi="Times New Roman"/>
          <w:color w:val="0070C0"/>
          <w:sz w:val="16"/>
          <w:szCs w:val="16"/>
        </w:rPr>
        <w:t>ная звезда» за 10 окт. 1933;</w:t>
      </w:r>
      <w:r>
        <w:rPr>
          <w:rFonts w:ascii="Times New Roman" w:hAnsi="Times New Roman"/>
          <w:color w:val="0070C0"/>
          <w:sz w:val="16"/>
          <w:szCs w:val="16"/>
        </w:rPr>
        <w:t xml:space="preserve"> </w:t>
      </w:r>
      <w:r w:rsidRPr="005C0EE3">
        <w:rPr>
          <w:rFonts w:ascii="Times New Roman" w:hAnsi="Times New Roman"/>
          <w:color w:val="0070C0"/>
          <w:sz w:val="16"/>
          <w:szCs w:val="16"/>
        </w:rPr>
        <w:t>"</w:t>
      </w:r>
      <w:proofErr w:type="spellStart"/>
      <w:r w:rsidRPr="005C0EE3">
        <w:rPr>
          <w:rFonts w:ascii="Times New Roman" w:hAnsi="Times New Roman"/>
          <w:color w:val="0070C0"/>
          <w:sz w:val="16"/>
          <w:szCs w:val="16"/>
        </w:rPr>
        <w:t>Грнжд.авиация</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1</w:t>
      </w:r>
      <w:r w:rsidRPr="005C0EE3">
        <w:rPr>
          <w:rFonts w:ascii="Times New Roman" w:hAnsi="Times New Roman"/>
          <w:color w:val="0070C0"/>
          <w:sz w:val="16"/>
          <w:szCs w:val="16"/>
        </w:rPr>
        <w:t>933 № 9/</w:t>
      </w:r>
      <w:r>
        <w:rPr>
          <w:rFonts w:ascii="Times New Roman" w:hAnsi="Times New Roman"/>
          <w:color w:val="0070C0"/>
          <w:sz w:val="16"/>
          <w:szCs w:val="16"/>
        </w:rPr>
        <w:t xml:space="preserve"> (23370).</w:t>
      </w:r>
    </w:p>
    <w:p w14:paraId="5C8C1D50" w14:textId="77777777" w:rsidR="000048D0" w:rsidRDefault="000048D0" w:rsidP="000048D0">
      <w:pPr>
        <w:spacing w:after="0" w:line="240" w:lineRule="auto"/>
        <w:jc w:val="both"/>
        <w:rPr>
          <w:rFonts w:ascii="Times New Roman" w:hAnsi="Times New Roman"/>
          <w:color w:val="0070C0"/>
          <w:sz w:val="16"/>
          <w:szCs w:val="16"/>
        </w:rPr>
      </w:pPr>
    </w:p>
    <w:p w14:paraId="3FB096DA"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опросом членов ПБ</w:t>
      </w:r>
    </w:p>
    <w:p w14:paraId="74980CEC"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77/54,- О гелии</w:t>
      </w:r>
    </w:p>
    <w:p w14:paraId="0834B0E0"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13.1Х.ЗЗг., Пр. № 145, п.125/109).</w:t>
      </w:r>
    </w:p>
    <w:p w14:paraId="68722DA8"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изменение постановления ПБ от 13.1Х.ЗЗ г. возложить ответственность за организацию работ по улавливанию гелия в скважине 103 (Артемовск) на т. Нестерова (</w:t>
      </w:r>
      <w:proofErr w:type="spellStart"/>
      <w:r w:rsidRPr="004E10C1">
        <w:rPr>
          <w:rFonts w:ascii="Times New Roman" w:hAnsi="Times New Roman"/>
          <w:color w:val="000000" w:themeColor="text1"/>
          <w:sz w:val="16"/>
          <w:szCs w:val="16"/>
        </w:rPr>
        <w:t>Главгаз</w:t>
      </w:r>
      <w:proofErr w:type="spellEnd"/>
      <w:r w:rsidRPr="004E10C1">
        <w:rPr>
          <w:rFonts w:ascii="Times New Roman" w:hAnsi="Times New Roman"/>
          <w:color w:val="000000" w:themeColor="text1"/>
          <w:sz w:val="16"/>
          <w:szCs w:val="16"/>
        </w:rPr>
        <w:t>).</w:t>
      </w:r>
    </w:p>
    <w:p w14:paraId="7F4E6D47" w14:textId="77777777" w:rsidR="008D2E02" w:rsidRPr="004E10C1" w:rsidRDefault="008D2E02"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Выписки_посланы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Пятакову, Нестерову.</w:t>
      </w:r>
    </w:p>
    <w:p w14:paraId="7EC34888"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состоялось заседание ПБ и был оформлен протокол № 147 (22997).</w:t>
      </w:r>
    </w:p>
    <w:p w14:paraId="24C28078" w14:textId="77777777" w:rsidR="008D2E02" w:rsidRPr="004E10C1" w:rsidRDefault="008D2E02" w:rsidP="004E10C1">
      <w:pPr>
        <w:spacing w:after="0" w:line="240" w:lineRule="auto"/>
        <w:jc w:val="both"/>
        <w:rPr>
          <w:rFonts w:ascii="Times New Roman" w:hAnsi="Times New Roman"/>
          <w:color w:val="000000" w:themeColor="text1"/>
          <w:sz w:val="16"/>
          <w:szCs w:val="16"/>
        </w:rPr>
      </w:pPr>
    </w:p>
    <w:p w14:paraId="04E309F6"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501E30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6F7A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ранее 8 октября 1933 г. </w:t>
      </w:r>
      <w:r w:rsidR="000656DA" w:rsidRPr="004E10C1">
        <w:rPr>
          <w:rFonts w:ascii="Times New Roman" w:hAnsi="Times New Roman"/>
          <w:color w:val="000000" w:themeColor="text1"/>
          <w:sz w:val="16"/>
          <w:szCs w:val="16"/>
        </w:rPr>
        <w:fldChar w:fldCharType="begin"/>
      </w:r>
      <w:r w:rsidR="000656DA" w:rsidRPr="004E10C1">
        <w:rPr>
          <w:rFonts w:ascii="Times New Roman" w:hAnsi="Times New Roman"/>
          <w:color w:val="000000" w:themeColor="text1"/>
          <w:sz w:val="16"/>
          <w:szCs w:val="16"/>
        </w:rPr>
        <w:instrText xml:space="preserve">ref HYPERLINK  \l "_edn2" \* MERGEFORMAT </w:instrText>
      </w:r>
      <w:r w:rsidR="000656DA"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u w:val="single"/>
        </w:rPr>
        <w:t>[2]</w:t>
      </w:r>
      <w:r w:rsidR="000656DA" w:rsidRPr="004E10C1">
        <w:rPr>
          <w:rFonts w:ascii="Times New Roman" w:hAnsi="Times New Roman"/>
          <w:color w:val="000000" w:themeColor="text1"/>
          <w:sz w:val="16"/>
          <w:szCs w:val="16"/>
          <w:u w:val="single"/>
        </w:rPr>
        <w:fldChar w:fldCharType="end"/>
      </w:r>
      <w:r w:rsidRPr="004E10C1">
        <w:rPr>
          <w:rFonts w:ascii="Times New Roman" w:hAnsi="Times New Roman"/>
          <w:color w:val="000000" w:themeColor="text1"/>
          <w:sz w:val="16"/>
          <w:szCs w:val="16"/>
        </w:rPr>
        <w:t xml:space="preserve"> Из отчета дирекции, парткома и завкома Московского автомобильного завода им. Сталина об участии завода во Всесоюзном конкурсе по освоению техники </w:t>
      </w:r>
      <w:r w:rsidRPr="004E10C1">
        <w:rPr>
          <w:rFonts w:ascii="Times New Roman" w:hAnsi="Times New Roman"/>
          <w:color w:val="000000" w:themeColor="text1"/>
          <w:sz w:val="16"/>
          <w:szCs w:val="16"/>
          <w:vertAlign w:val="superscript"/>
        </w:rPr>
        <w:t>16</w:t>
      </w:r>
    </w:p>
    <w:p w14:paraId="43B6B8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ранее 8 октября 1933 г. </w:t>
      </w:r>
      <w:r w:rsidR="000656DA" w:rsidRPr="004E10C1">
        <w:rPr>
          <w:rFonts w:ascii="Times New Roman" w:hAnsi="Times New Roman"/>
          <w:color w:val="000000" w:themeColor="text1"/>
          <w:sz w:val="16"/>
          <w:szCs w:val="16"/>
        </w:rPr>
        <w:fldChar w:fldCharType="begin"/>
      </w:r>
      <w:r w:rsidR="000656DA" w:rsidRPr="004E10C1">
        <w:rPr>
          <w:rFonts w:ascii="Times New Roman" w:hAnsi="Times New Roman"/>
          <w:color w:val="000000" w:themeColor="text1"/>
          <w:sz w:val="16"/>
          <w:szCs w:val="16"/>
        </w:rPr>
        <w:instrText xml:space="preserve">ref HYPERLINK  \l "_edn2" \* MERGEFORMAT </w:instrText>
      </w:r>
      <w:r w:rsidR="000656DA"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u w:val="single"/>
        </w:rPr>
        <w:t>[2]</w:t>
      </w:r>
      <w:r w:rsidR="000656DA" w:rsidRPr="004E10C1">
        <w:rPr>
          <w:rFonts w:ascii="Times New Roman" w:hAnsi="Times New Roman"/>
          <w:color w:val="000000" w:themeColor="text1"/>
          <w:sz w:val="16"/>
          <w:szCs w:val="16"/>
          <w:u w:val="single"/>
        </w:rPr>
        <w:fldChar w:fldCharType="end"/>
      </w:r>
    </w:p>
    <w:p w14:paraId="53C64C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Показатели итогов конкурса </w:t>
      </w:r>
    </w:p>
    <w:p w14:paraId="7971DCFB" w14:textId="77777777" w:rsidR="001F72EB" w:rsidRPr="004E10C1" w:rsidRDefault="000656DA"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ref HYPERLINK  \l "_edn3" \* MERGEFORMAT </w:instrText>
      </w:r>
      <w:r w:rsidRPr="004E10C1">
        <w:rPr>
          <w:rFonts w:ascii="Times New Roman" w:hAnsi="Times New Roman"/>
          <w:color w:val="000000" w:themeColor="text1"/>
          <w:sz w:val="16"/>
          <w:szCs w:val="16"/>
        </w:rPr>
        <w:fldChar w:fldCharType="separate"/>
      </w:r>
      <w:r w:rsidR="001F72EB" w:rsidRPr="004E10C1">
        <w:rPr>
          <w:rFonts w:ascii="Times New Roman" w:hAnsi="Times New Roman"/>
          <w:color w:val="000000" w:themeColor="text1"/>
          <w:sz w:val="16"/>
          <w:szCs w:val="16"/>
          <w:u w:val="single"/>
        </w:rPr>
        <w:t>[3]</w:t>
      </w:r>
      <w:r w:rsidRPr="004E10C1">
        <w:rPr>
          <w:rFonts w:ascii="Times New Roman" w:hAnsi="Times New Roman"/>
          <w:color w:val="000000" w:themeColor="text1"/>
          <w:sz w:val="16"/>
          <w:szCs w:val="16"/>
          <w:u w:val="single"/>
        </w:rPr>
        <w:fldChar w:fldCharType="end"/>
      </w:r>
      <w:r w:rsidR="001F72EB" w:rsidRPr="004E10C1">
        <w:rPr>
          <w:rFonts w:ascii="Times New Roman" w:hAnsi="Times New Roman"/>
          <w:color w:val="000000" w:themeColor="text1"/>
          <w:sz w:val="16"/>
          <w:szCs w:val="16"/>
        </w:rPr>
        <w:t xml:space="preserve">... Освоение техники и создание постоянных, квалифицированных кадров рабочих дало возможность решительно внедрить прямую неограниченную сдельщину — процент сдельных работ увеличился с 42 при пуске завода до 57,6 в среднем за 1932 г. и 65 — в июле 1933 г. </w:t>
      </w:r>
    </w:p>
    <w:p w14:paraId="20378D8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Внедрение сдельщины, улучшение организации труда обеспечили резкое снижение нормы на производство ЗИС-3.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768"/>
        <w:gridCol w:w="576"/>
      </w:tblGrid>
      <w:tr w:rsidR="004E10C1" w:rsidRPr="004E10C1" w14:paraId="5EF93339" w14:textId="77777777">
        <w:tc>
          <w:tcPr>
            <w:tcW w:w="4224" w:type="dxa"/>
            <w:tcBorders>
              <w:top w:val="single" w:sz="12" w:space="0" w:color="auto"/>
            </w:tcBorders>
          </w:tcPr>
          <w:p w14:paraId="0E3C85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 1931 г</w:t>
            </w:r>
          </w:p>
        </w:tc>
        <w:tc>
          <w:tcPr>
            <w:tcW w:w="768" w:type="dxa"/>
            <w:tcBorders>
              <w:top w:val="single" w:sz="12" w:space="0" w:color="auto"/>
            </w:tcBorders>
          </w:tcPr>
          <w:p w14:paraId="42E1025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—479</w:t>
            </w:r>
          </w:p>
        </w:tc>
        <w:tc>
          <w:tcPr>
            <w:tcW w:w="576" w:type="dxa"/>
            <w:tcBorders>
              <w:top w:val="single" w:sz="12" w:space="0" w:color="auto"/>
            </w:tcBorders>
          </w:tcPr>
          <w:p w14:paraId="4D23517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1F636C6A" w14:textId="77777777">
        <w:tc>
          <w:tcPr>
            <w:tcW w:w="4224" w:type="dxa"/>
          </w:tcPr>
          <w:p w14:paraId="192EE8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I полугодие 1932 г</w:t>
            </w:r>
          </w:p>
        </w:tc>
        <w:tc>
          <w:tcPr>
            <w:tcW w:w="768" w:type="dxa"/>
          </w:tcPr>
          <w:p w14:paraId="3790B1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—406</w:t>
            </w:r>
          </w:p>
        </w:tc>
        <w:tc>
          <w:tcPr>
            <w:tcW w:w="576" w:type="dxa"/>
          </w:tcPr>
          <w:p w14:paraId="44EBA6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30C7FB46" w14:textId="77777777">
        <w:tc>
          <w:tcPr>
            <w:tcW w:w="4224" w:type="dxa"/>
          </w:tcPr>
          <w:p w14:paraId="4442EB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полугодие 1932 г.</w:t>
            </w:r>
          </w:p>
        </w:tc>
        <w:tc>
          <w:tcPr>
            <w:tcW w:w="768" w:type="dxa"/>
          </w:tcPr>
          <w:p w14:paraId="565B55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w:t>
            </w:r>
          </w:p>
        </w:tc>
        <w:tc>
          <w:tcPr>
            <w:tcW w:w="576" w:type="dxa"/>
          </w:tcPr>
          <w:p w14:paraId="08F4C2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49489FA1" w14:textId="77777777">
        <w:tc>
          <w:tcPr>
            <w:tcW w:w="4224" w:type="dxa"/>
          </w:tcPr>
          <w:p w14:paraId="02FF88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 1933 г.</w:t>
            </w:r>
          </w:p>
        </w:tc>
        <w:tc>
          <w:tcPr>
            <w:tcW w:w="768" w:type="dxa"/>
          </w:tcPr>
          <w:p w14:paraId="201F53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—319</w:t>
            </w:r>
          </w:p>
        </w:tc>
        <w:tc>
          <w:tcPr>
            <w:tcW w:w="576" w:type="dxa"/>
          </w:tcPr>
          <w:p w14:paraId="6CC47E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4EBB1366" w14:textId="77777777">
        <w:tc>
          <w:tcPr>
            <w:tcW w:w="4224" w:type="dxa"/>
          </w:tcPr>
          <w:p w14:paraId="0220B6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квартал 1933 г.</w:t>
            </w:r>
          </w:p>
        </w:tc>
        <w:tc>
          <w:tcPr>
            <w:tcW w:w="768" w:type="dxa"/>
          </w:tcPr>
          <w:p w14:paraId="3C0F1C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w:t>
            </w:r>
          </w:p>
        </w:tc>
        <w:tc>
          <w:tcPr>
            <w:tcW w:w="576" w:type="dxa"/>
          </w:tcPr>
          <w:p w14:paraId="2AC7D1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648E5637" w14:textId="77777777">
        <w:tc>
          <w:tcPr>
            <w:tcW w:w="4224" w:type="dxa"/>
            <w:tcBorders>
              <w:bottom w:val="single" w:sz="12" w:space="0" w:color="auto"/>
            </w:tcBorders>
          </w:tcPr>
          <w:p w14:paraId="79E41C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15 сентября 1933 г.</w:t>
            </w:r>
          </w:p>
        </w:tc>
        <w:tc>
          <w:tcPr>
            <w:tcW w:w="768" w:type="dxa"/>
            <w:tcBorders>
              <w:bottom w:val="single" w:sz="12" w:space="0" w:color="auto"/>
            </w:tcBorders>
          </w:tcPr>
          <w:p w14:paraId="3F16E87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—284</w:t>
            </w:r>
          </w:p>
        </w:tc>
        <w:tc>
          <w:tcPr>
            <w:tcW w:w="576" w:type="dxa"/>
            <w:tcBorders>
              <w:bottom w:val="single" w:sz="12" w:space="0" w:color="auto"/>
            </w:tcBorders>
          </w:tcPr>
          <w:p w14:paraId="6CDFE6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bl>
    <w:p w14:paraId="438E5E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w:t>
      </w:r>
      <w:proofErr w:type="spellStart"/>
      <w:r w:rsidRPr="004E10C1">
        <w:rPr>
          <w:rFonts w:ascii="Times New Roman" w:hAnsi="Times New Roman"/>
          <w:color w:val="000000" w:themeColor="text1"/>
          <w:sz w:val="16"/>
          <w:szCs w:val="16"/>
        </w:rPr>
        <w:t>диффера</w:t>
      </w:r>
      <w:proofErr w:type="spellEnd"/>
      <w:r w:rsidRPr="004E10C1">
        <w:rPr>
          <w:rFonts w:ascii="Times New Roman" w:hAnsi="Times New Roman"/>
          <w:color w:val="000000" w:themeColor="text1"/>
          <w:sz w:val="16"/>
          <w:szCs w:val="16"/>
        </w:rPr>
        <w:t xml:space="preserve">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50"/>
        <w:gridCol w:w="2637"/>
        <w:gridCol w:w="3071"/>
      </w:tblGrid>
      <w:tr w:rsidR="004E10C1" w:rsidRPr="004E10C1" w14:paraId="45AE1678" w14:textId="77777777">
        <w:tc>
          <w:tcPr>
            <w:tcW w:w="3650" w:type="dxa"/>
            <w:tcBorders>
              <w:top w:val="single" w:sz="12" w:space="0" w:color="auto"/>
            </w:tcBorders>
          </w:tcPr>
          <w:p w14:paraId="47C11C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637" w:type="dxa"/>
            <w:tcBorders>
              <w:top w:val="single" w:sz="12" w:space="0" w:color="auto"/>
            </w:tcBorders>
          </w:tcPr>
          <w:p w14:paraId="566E4C8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Американская норма</w:t>
            </w:r>
          </w:p>
        </w:tc>
        <w:tc>
          <w:tcPr>
            <w:tcW w:w="3071" w:type="dxa"/>
            <w:tcBorders>
              <w:top w:val="single" w:sz="12" w:space="0" w:color="auto"/>
            </w:tcBorders>
          </w:tcPr>
          <w:p w14:paraId="607A0F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Фактическая выработка</w:t>
            </w:r>
          </w:p>
        </w:tc>
      </w:tr>
      <w:tr w:rsidR="004E10C1" w:rsidRPr="004E10C1" w14:paraId="6F9E76D9" w14:textId="77777777">
        <w:tc>
          <w:tcPr>
            <w:tcW w:w="3650" w:type="dxa"/>
          </w:tcPr>
          <w:p w14:paraId="42A0E5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Блок цилиндров (формовки)</w:t>
            </w:r>
          </w:p>
        </w:tc>
        <w:tc>
          <w:tcPr>
            <w:tcW w:w="2637" w:type="dxa"/>
          </w:tcPr>
          <w:p w14:paraId="31A21B0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3071" w:type="dxa"/>
          </w:tcPr>
          <w:p w14:paraId="32F4AD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r>
      <w:tr w:rsidR="004E10C1" w:rsidRPr="004E10C1" w14:paraId="398D724D" w14:textId="77777777">
        <w:tc>
          <w:tcPr>
            <w:tcW w:w="3650" w:type="dxa"/>
          </w:tcPr>
          <w:p w14:paraId="2D4261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Картер заднего моста</w:t>
            </w:r>
          </w:p>
        </w:tc>
        <w:tc>
          <w:tcPr>
            <w:tcW w:w="2637" w:type="dxa"/>
          </w:tcPr>
          <w:p w14:paraId="66A1C4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w:t>
            </w:r>
          </w:p>
        </w:tc>
        <w:tc>
          <w:tcPr>
            <w:tcW w:w="3071" w:type="dxa"/>
          </w:tcPr>
          <w:p w14:paraId="670803F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r>
      <w:tr w:rsidR="004E10C1" w:rsidRPr="004E10C1" w14:paraId="50527C12" w14:textId="77777777">
        <w:tc>
          <w:tcPr>
            <w:tcW w:w="3650" w:type="dxa"/>
          </w:tcPr>
          <w:p w14:paraId="0266BD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ось (штамповки)</w:t>
            </w:r>
          </w:p>
        </w:tc>
        <w:tc>
          <w:tcPr>
            <w:tcW w:w="2637" w:type="dxa"/>
          </w:tcPr>
          <w:p w14:paraId="3A88720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3071" w:type="dxa"/>
          </w:tcPr>
          <w:p w14:paraId="1F8BC6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r>
      <w:tr w:rsidR="004E10C1" w:rsidRPr="004E10C1" w14:paraId="669A4B48" w14:textId="77777777">
        <w:tc>
          <w:tcPr>
            <w:tcW w:w="3650" w:type="dxa"/>
          </w:tcPr>
          <w:p w14:paraId="076E9D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Шатун</w:t>
            </w:r>
          </w:p>
        </w:tc>
        <w:tc>
          <w:tcPr>
            <w:tcW w:w="2637" w:type="dxa"/>
          </w:tcPr>
          <w:p w14:paraId="399C0A1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3071" w:type="dxa"/>
          </w:tcPr>
          <w:p w14:paraId="323CEE9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1190</w:t>
            </w:r>
          </w:p>
        </w:tc>
      </w:tr>
      <w:tr w:rsidR="004E10C1" w:rsidRPr="004E10C1" w14:paraId="40B28B22" w14:textId="77777777">
        <w:tc>
          <w:tcPr>
            <w:tcW w:w="3650" w:type="dxa"/>
            <w:tcBorders>
              <w:bottom w:val="single" w:sz="12" w:space="0" w:color="auto"/>
            </w:tcBorders>
          </w:tcPr>
          <w:p w14:paraId="4846F1F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Поворотный кулак</w:t>
            </w:r>
          </w:p>
        </w:tc>
        <w:tc>
          <w:tcPr>
            <w:tcW w:w="2637" w:type="dxa"/>
            <w:tcBorders>
              <w:bottom w:val="single" w:sz="12" w:space="0" w:color="auto"/>
            </w:tcBorders>
          </w:tcPr>
          <w:p w14:paraId="64BE08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3071" w:type="dxa"/>
            <w:tcBorders>
              <w:bottom w:val="single" w:sz="12" w:space="0" w:color="auto"/>
            </w:tcBorders>
          </w:tcPr>
          <w:p w14:paraId="6956C4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355</w:t>
            </w:r>
          </w:p>
        </w:tc>
      </w:tr>
    </w:tbl>
    <w:p w14:paraId="1C907BA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 </w:t>
      </w:r>
    </w:p>
    <w:p w14:paraId="6DE5A4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w:t>
      </w:r>
    </w:p>
    <w:p w14:paraId="1DDF82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w:t>
      </w:r>
    </w:p>
    <w:p w14:paraId="228C96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задача дальнейшей напряженной работы по снижению брака стоит в центре внимания ближайшего периода работы завода. </w:t>
      </w:r>
    </w:p>
    <w:p w14:paraId="066416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w:t>
      </w:r>
    </w:p>
    <w:p w14:paraId="48B5BC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w:t>
      </w:r>
    </w:p>
    <w:p w14:paraId="7F004B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нет ни одного отдела, имеющего дебетовое сальдо, т.е. работающего на чужие средства. </w:t>
      </w:r>
    </w:p>
    <w:p w14:paraId="496AFE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Усиление контроля рублем способствовало уменьшению мертвого капитала, снижению за последний квартал незавершен­ного производства больше, чем на 2 млн. руб. </w:t>
      </w:r>
    </w:p>
    <w:p w14:paraId="28A03A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 </w:t>
      </w:r>
    </w:p>
    <w:p w14:paraId="260124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w:t>
      </w:r>
      <w:proofErr w:type="spellStart"/>
      <w:r w:rsidRPr="004E10C1">
        <w:rPr>
          <w:rFonts w:ascii="Times New Roman" w:hAnsi="Times New Roman"/>
          <w:color w:val="000000" w:themeColor="text1"/>
          <w:sz w:val="16"/>
          <w:szCs w:val="16"/>
        </w:rPr>
        <w:t>гладкотянутой</w:t>
      </w:r>
      <w:proofErr w:type="spellEnd"/>
      <w:r w:rsidRPr="004E10C1">
        <w:rPr>
          <w:rFonts w:ascii="Times New Roman" w:hAnsi="Times New Roman"/>
          <w:color w:val="000000" w:themeColor="text1"/>
          <w:sz w:val="16"/>
          <w:szCs w:val="16"/>
        </w:rPr>
        <w:t xml:space="preserve">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w:t>
      </w:r>
    </w:p>
    <w:p w14:paraId="14D5FE9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w:t>
      </w:r>
    </w:p>
    <w:p w14:paraId="709570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w:t>
      </w:r>
      <w:proofErr w:type="spellStart"/>
      <w:r w:rsidRPr="004E10C1">
        <w:rPr>
          <w:rFonts w:ascii="Times New Roman" w:hAnsi="Times New Roman"/>
          <w:color w:val="000000" w:themeColor="text1"/>
          <w:sz w:val="16"/>
          <w:szCs w:val="16"/>
        </w:rPr>
        <w:t>феррофосфора</w:t>
      </w:r>
      <w:proofErr w:type="spellEnd"/>
      <w:r w:rsidRPr="004E10C1">
        <w:rPr>
          <w:rFonts w:ascii="Times New Roman" w:hAnsi="Times New Roman"/>
          <w:color w:val="000000" w:themeColor="text1"/>
          <w:sz w:val="16"/>
          <w:szCs w:val="16"/>
        </w:rPr>
        <w:t xml:space="preserve"> в шихте апатитонефелиновой рудой и т.д. </w:t>
      </w:r>
    </w:p>
    <w:p w14:paraId="30172E4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w:t>
      </w:r>
      <w:proofErr w:type="spellStart"/>
      <w:r w:rsidRPr="004E10C1">
        <w:rPr>
          <w:rFonts w:ascii="Times New Roman" w:hAnsi="Times New Roman"/>
          <w:color w:val="000000" w:themeColor="text1"/>
          <w:sz w:val="16"/>
          <w:szCs w:val="16"/>
        </w:rPr>
        <w:t>промфинплана</w:t>
      </w:r>
      <w:proofErr w:type="spellEnd"/>
      <w:r w:rsidRPr="004E10C1">
        <w:rPr>
          <w:rFonts w:ascii="Times New Roman" w:hAnsi="Times New Roman"/>
          <w:color w:val="000000" w:themeColor="text1"/>
          <w:sz w:val="16"/>
          <w:szCs w:val="16"/>
        </w:rPr>
        <w:t xml:space="preserve"> с 33 до 12 форм. </w:t>
      </w:r>
    </w:p>
    <w:p w14:paraId="0457B7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результате проведенной работы сокращено У8 человек счетно-конторского персонала. </w:t>
      </w:r>
    </w:p>
    <w:p w14:paraId="342D7B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w:t>
      </w:r>
      <w:r w:rsidR="000656DA" w:rsidRPr="004E10C1">
        <w:rPr>
          <w:rFonts w:ascii="Times New Roman" w:hAnsi="Times New Roman"/>
          <w:color w:val="000000" w:themeColor="text1"/>
          <w:sz w:val="16"/>
          <w:szCs w:val="16"/>
        </w:rPr>
        <w:fldChar w:fldCharType="begin"/>
      </w:r>
      <w:r w:rsidR="000656DA" w:rsidRPr="004E10C1">
        <w:rPr>
          <w:rFonts w:ascii="Times New Roman" w:hAnsi="Times New Roman"/>
          <w:color w:val="000000" w:themeColor="text1"/>
          <w:sz w:val="16"/>
          <w:szCs w:val="16"/>
        </w:rPr>
        <w:instrText xml:space="preserve">ref HYPERLINK  \l "_edn4" \* MERGEFORMAT </w:instrText>
      </w:r>
      <w:r w:rsidR="000656DA"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u w:val="single"/>
        </w:rPr>
        <w:t>[4]</w:t>
      </w:r>
      <w:r w:rsidR="000656DA" w:rsidRPr="004E10C1">
        <w:rPr>
          <w:rFonts w:ascii="Times New Roman" w:hAnsi="Times New Roman"/>
          <w:color w:val="000000" w:themeColor="text1"/>
          <w:sz w:val="16"/>
          <w:szCs w:val="16"/>
          <w:u w:val="single"/>
        </w:rPr>
        <w:fldChar w:fldCharType="end"/>
      </w:r>
    </w:p>
    <w:p w14:paraId="4FED84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завода Лихачев Секретарь парткома Тарасов Председатель завкома </w:t>
      </w:r>
      <w:proofErr w:type="spellStart"/>
      <w:r w:rsidRPr="004E10C1">
        <w:rPr>
          <w:rFonts w:ascii="Times New Roman" w:hAnsi="Times New Roman"/>
          <w:color w:val="000000" w:themeColor="text1"/>
          <w:sz w:val="16"/>
          <w:szCs w:val="16"/>
        </w:rPr>
        <w:t>Ойцев</w:t>
      </w:r>
      <w:proofErr w:type="spellEnd"/>
      <w:r w:rsidRPr="004E10C1">
        <w:rPr>
          <w:rFonts w:ascii="Times New Roman" w:hAnsi="Times New Roman"/>
          <w:color w:val="000000" w:themeColor="text1"/>
          <w:sz w:val="16"/>
          <w:szCs w:val="16"/>
        </w:rPr>
        <w:t xml:space="preserve"> Председатель конкурсной комиссии </w:t>
      </w:r>
      <w:proofErr w:type="spellStart"/>
      <w:r w:rsidRPr="004E10C1">
        <w:rPr>
          <w:rFonts w:ascii="Times New Roman" w:hAnsi="Times New Roman"/>
          <w:color w:val="000000" w:themeColor="text1"/>
          <w:sz w:val="16"/>
          <w:szCs w:val="16"/>
        </w:rPr>
        <w:t>Голяев</w:t>
      </w:r>
      <w:proofErr w:type="spellEnd"/>
      <w:r w:rsidRPr="004E10C1">
        <w:rPr>
          <w:rFonts w:ascii="Times New Roman" w:hAnsi="Times New Roman"/>
          <w:color w:val="000000" w:themeColor="text1"/>
          <w:sz w:val="16"/>
          <w:szCs w:val="16"/>
        </w:rPr>
        <w:t xml:space="preserve"> </w:t>
      </w:r>
    </w:p>
    <w:p w14:paraId="65FDD30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ЦГАНХ СССР, ф. 7622,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59,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8—13. Заверенная копия (12053).</w:t>
      </w:r>
    </w:p>
    <w:p w14:paraId="5595FC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5F63B20"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Ранее 8 октября 1933 г. из отчета дирекции, парткома и завкома Московского автомобильного завода им. Сталина об участии завода во Всесоюзном конкурсе по освоению техники</w:t>
      </w:r>
    </w:p>
    <w:p w14:paraId="02474339"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сдельщины, улучшение организации труда обеспечили резкое снижение нормы на производство ЗИС-3.</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4"/>
        <w:gridCol w:w="430"/>
        <w:gridCol w:w="268"/>
      </w:tblGrid>
      <w:tr w:rsidR="004E10C1" w:rsidRPr="004E10C1" w14:paraId="36C375BF" w14:textId="77777777" w:rsidTr="00DC292A">
        <w:trPr>
          <w:tblCellSpacing w:w="15" w:type="dxa"/>
        </w:trPr>
        <w:tc>
          <w:tcPr>
            <w:tcW w:w="0" w:type="auto"/>
            <w:tcMar>
              <w:top w:w="0" w:type="dxa"/>
              <w:left w:w="0" w:type="dxa"/>
              <w:bottom w:w="0" w:type="dxa"/>
              <w:right w:w="0" w:type="dxa"/>
            </w:tcMar>
            <w:vAlign w:val="center"/>
            <w:hideMark/>
          </w:tcPr>
          <w:p w14:paraId="02EA9A48"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квартал 1931 г</w:t>
            </w:r>
          </w:p>
        </w:tc>
        <w:tc>
          <w:tcPr>
            <w:tcW w:w="0" w:type="auto"/>
            <w:tcMar>
              <w:top w:w="0" w:type="dxa"/>
              <w:left w:w="0" w:type="dxa"/>
              <w:bottom w:w="0" w:type="dxa"/>
              <w:right w:w="0" w:type="dxa"/>
            </w:tcMar>
            <w:vAlign w:val="center"/>
            <w:hideMark/>
          </w:tcPr>
          <w:p w14:paraId="7D2D74F3"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—479</w:t>
            </w:r>
          </w:p>
        </w:tc>
        <w:tc>
          <w:tcPr>
            <w:tcW w:w="0" w:type="auto"/>
            <w:tcMar>
              <w:top w:w="0" w:type="dxa"/>
              <w:left w:w="0" w:type="dxa"/>
              <w:bottom w:w="0" w:type="dxa"/>
              <w:right w:w="0" w:type="dxa"/>
            </w:tcMar>
            <w:vAlign w:val="center"/>
            <w:hideMark/>
          </w:tcPr>
          <w:p w14:paraId="53EC9957"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0401387D" w14:textId="77777777" w:rsidTr="00DC292A">
        <w:trPr>
          <w:tblCellSpacing w:w="15" w:type="dxa"/>
        </w:trPr>
        <w:tc>
          <w:tcPr>
            <w:tcW w:w="0" w:type="auto"/>
            <w:tcMar>
              <w:top w:w="0" w:type="dxa"/>
              <w:left w:w="0" w:type="dxa"/>
              <w:bottom w:w="0" w:type="dxa"/>
              <w:right w:w="0" w:type="dxa"/>
            </w:tcMar>
            <w:vAlign w:val="center"/>
            <w:hideMark/>
          </w:tcPr>
          <w:p w14:paraId="038903BF"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полугодие 1932 г</w:t>
            </w:r>
          </w:p>
        </w:tc>
        <w:tc>
          <w:tcPr>
            <w:tcW w:w="0" w:type="auto"/>
            <w:tcMar>
              <w:top w:w="0" w:type="dxa"/>
              <w:left w:w="0" w:type="dxa"/>
              <w:bottom w:w="0" w:type="dxa"/>
              <w:right w:w="0" w:type="dxa"/>
            </w:tcMar>
            <w:vAlign w:val="center"/>
            <w:hideMark/>
          </w:tcPr>
          <w:p w14:paraId="3A616452"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—406</w:t>
            </w:r>
          </w:p>
        </w:tc>
        <w:tc>
          <w:tcPr>
            <w:tcW w:w="0" w:type="auto"/>
            <w:tcMar>
              <w:top w:w="0" w:type="dxa"/>
              <w:left w:w="0" w:type="dxa"/>
              <w:bottom w:w="0" w:type="dxa"/>
              <w:right w:w="0" w:type="dxa"/>
            </w:tcMar>
            <w:vAlign w:val="center"/>
            <w:hideMark/>
          </w:tcPr>
          <w:p w14:paraId="45525E87"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0D2B6367" w14:textId="77777777" w:rsidTr="00DC292A">
        <w:trPr>
          <w:tblCellSpacing w:w="15" w:type="dxa"/>
        </w:trPr>
        <w:tc>
          <w:tcPr>
            <w:tcW w:w="0" w:type="auto"/>
            <w:tcMar>
              <w:top w:w="0" w:type="dxa"/>
              <w:left w:w="0" w:type="dxa"/>
              <w:bottom w:w="0" w:type="dxa"/>
              <w:right w:w="0" w:type="dxa"/>
            </w:tcMar>
            <w:vAlign w:val="center"/>
            <w:hideMark/>
          </w:tcPr>
          <w:p w14:paraId="3DE0C5EA"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полугодие 1932 г.</w:t>
            </w:r>
          </w:p>
        </w:tc>
        <w:tc>
          <w:tcPr>
            <w:tcW w:w="0" w:type="auto"/>
            <w:tcMar>
              <w:top w:w="0" w:type="dxa"/>
              <w:left w:w="0" w:type="dxa"/>
              <w:bottom w:w="0" w:type="dxa"/>
              <w:right w:w="0" w:type="dxa"/>
            </w:tcMar>
            <w:vAlign w:val="center"/>
            <w:hideMark/>
          </w:tcPr>
          <w:p w14:paraId="731565D1"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w:t>
            </w:r>
          </w:p>
        </w:tc>
        <w:tc>
          <w:tcPr>
            <w:tcW w:w="0" w:type="auto"/>
            <w:tcMar>
              <w:top w:w="0" w:type="dxa"/>
              <w:left w:w="0" w:type="dxa"/>
              <w:bottom w:w="0" w:type="dxa"/>
              <w:right w:w="0" w:type="dxa"/>
            </w:tcMar>
            <w:vAlign w:val="center"/>
            <w:hideMark/>
          </w:tcPr>
          <w:p w14:paraId="16EFEB87"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4774C307" w14:textId="77777777" w:rsidTr="00DC292A">
        <w:trPr>
          <w:tblCellSpacing w:w="15" w:type="dxa"/>
        </w:trPr>
        <w:tc>
          <w:tcPr>
            <w:tcW w:w="0" w:type="auto"/>
            <w:tcMar>
              <w:top w:w="0" w:type="dxa"/>
              <w:left w:w="0" w:type="dxa"/>
              <w:bottom w:w="0" w:type="dxa"/>
              <w:right w:w="0" w:type="dxa"/>
            </w:tcMar>
            <w:vAlign w:val="center"/>
            <w:hideMark/>
          </w:tcPr>
          <w:p w14:paraId="54911339"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квартал 1933 г.</w:t>
            </w:r>
          </w:p>
        </w:tc>
        <w:tc>
          <w:tcPr>
            <w:tcW w:w="0" w:type="auto"/>
            <w:tcMar>
              <w:top w:w="0" w:type="dxa"/>
              <w:left w:w="0" w:type="dxa"/>
              <w:bottom w:w="0" w:type="dxa"/>
              <w:right w:w="0" w:type="dxa"/>
            </w:tcMar>
            <w:vAlign w:val="center"/>
            <w:hideMark/>
          </w:tcPr>
          <w:p w14:paraId="5C9B635F"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—319</w:t>
            </w:r>
          </w:p>
        </w:tc>
        <w:tc>
          <w:tcPr>
            <w:tcW w:w="0" w:type="auto"/>
            <w:tcMar>
              <w:top w:w="0" w:type="dxa"/>
              <w:left w:w="0" w:type="dxa"/>
              <w:bottom w:w="0" w:type="dxa"/>
              <w:right w:w="0" w:type="dxa"/>
            </w:tcMar>
            <w:vAlign w:val="center"/>
            <w:hideMark/>
          </w:tcPr>
          <w:p w14:paraId="50402268"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17E1DA0A" w14:textId="77777777" w:rsidTr="00DC292A">
        <w:trPr>
          <w:tblCellSpacing w:w="15" w:type="dxa"/>
        </w:trPr>
        <w:tc>
          <w:tcPr>
            <w:tcW w:w="0" w:type="auto"/>
            <w:tcMar>
              <w:top w:w="0" w:type="dxa"/>
              <w:left w:w="0" w:type="dxa"/>
              <w:bottom w:w="0" w:type="dxa"/>
              <w:right w:w="0" w:type="dxa"/>
            </w:tcMar>
            <w:vAlign w:val="center"/>
            <w:hideMark/>
          </w:tcPr>
          <w:p w14:paraId="656AB5D0"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квартал 1933 г.</w:t>
            </w:r>
          </w:p>
        </w:tc>
        <w:tc>
          <w:tcPr>
            <w:tcW w:w="0" w:type="auto"/>
            <w:tcMar>
              <w:top w:w="0" w:type="dxa"/>
              <w:left w:w="0" w:type="dxa"/>
              <w:bottom w:w="0" w:type="dxa"/>
              <w:right w:w="0" w:type="dxa"/>
            </w:tcMar>
            <w:vAlign w:val="center"/>
            <w:hideMark/>
          </w:tcPr>
          <w:p w14:paraId="49CDD756"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w:t>
            </w:r>
          </w:p>
        </w:tc>
        <w:tc>
          <w:tcPr>
            <w:tcW w:w="0" w:type="auto"/>
            <w:tcMar>
              <w:top w:w="0" w:type="dxa"/>
              <w:left w:w="0" w:type="dxa"/>
              <w:bottom w:w="0" w:type="dxa"/>
              <w:right w:w="0" w:type="dxa"/>
            </w:tcMar>
            <w:vAlign w:val="center"/>
            <w:hideMark/>
          </w:tcPr>
          <w:p w14:paraId="78CAD1DC"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r w:rsidR="004E10C1" w:rsidRPr="004E10C1" w14:paraId="65400B6A" w14:textId="77777777" w:rsidTr="00DC292A">
        <w:trPr>
          <w:tblCellSpacing w:w="15" w:type="dxa"/>
        </w:trPr>
        <w:tc>
          <w:tcPr>
            <w:tcW w:w="0" w:type="auto"/>
            <w:tcMar>
              <w:top w:w="0" w:type="dxa"/>
              <w:left w:w="0" w:type="dxa"/>
              <w:bottom w:w="0" w:type="dxa"/>
              <w:right w:w="0" w:type="dxa"/>
            </w:tcMar>
            <w:vAlign w:val="center"/>
            <w:hideMark/>
          </w:tcPr>
          <w:p w14:paraId="4E766183"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15 сентября 1933 г.</w:t>
            </w:r>
          </w:p>
        </w:tc>
        <w:tc>
          <w:tcPr>
            <w:tcW w:w="0" w:type="auto"/>
            <w:tcMar>
              <w:top w:w="0" w:type="dxa"/>
              <w:left w:w="0" w:type="dxa"/>
              <w:bottom w:w="0" w:type="dxa"/>
              <w:right w:w="0" w:type="dxa"/>
            </w:tcMar>
            <w:vAlign w:val="center"/>
            <w:hideMark/>
          </w:tcPr>
          <w:p w14:paraId="2E87BB0E"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—284</w:t>
            </w:r>
          </w:p>
        </w:tc>
        <w:tc>
          <w:tcPr>
            <w:tcW w:w="0" w:type="auto"/>
            <w:tcMar>
              <w:top w:w="0" w:type="dxa"/>
              <w:left w:w="0" w:type="dxa"/>
              <w:bottom w:w="0" w:type="dxa"/>
              <w:right w:w="0" w:type="dxa"/>
            </w:tcMar>
            <w:vAlign w:val="center"/>
            <w:hideMark/>
          </w:tcPr>
          <w:p w14:paraId="281FC11C"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w:t>
            </w:r>
          </w:p>
        </w:tc>
      </w:tr>
    </w:tbl>
    <w:p w14:paraId="6502BCD8"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w:t>
      </w:r>
      <w:proofErr w:type="spellStart"/>
      <w:r w:rsidRPr="004E10C1">
        <w:rPr>
          <w:rFonts w:ascii="Times New Roman" w:hAnsi="Times New Roman"/>
          <w:color w:val="000000" w:themeColor="text1"/>
          <w:sz w:val="16"/>
          <w:szCs w:val="16"/>
        </w:rPr>
        <w:t>диффера</w:t>
      </w:r>
      <w:proofErr w:type="spellEnd"/>
      <w:r w:rsidRPr="004E10C1">
        <w:rPr>
          <w:rFonts w:ascii="Times New Roman" w:hAnsi="Times New Roman"/>
          <w:color w:val="000000" w:themeColor="text1"/>
          <w:sz w:val="16"/>
          <w:szCs w:val="16"/>
        </w:rPr>
        <w:t xml:space="preserve">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1470"/>
        <w:gridCol w:w="1675"/>
      </w:tblGrid>
      <w:tr w:rsidR="004E10C1" w:rsidRPr="004E10C1" w14:paraId="2520E4BD" w14:textId="77777777" w:rsidTr="00DC292A">
        <w:trPr>
          <w:tblCellSpacing w:w="15" w:type="dxa"/>
        </w:trPr>
        <w:tc>
          <w:tcPr>
            <w:tcW w:w="0" w:type="auto"/>
            <w:tcMar>
              <w:top w:w="0" w:type="dxa"/>
              <w:left w:w="0" w:type="dxa"/>
              <w:bottom w:w="0" w:type="dxa"/>
              <w:right w:w="0" w:type="dxa"/>
            </w:tcMar>
            <w:vAlign w:val="center"/>
            <w:hideMark/>
          </w:tcPr>
          <w:p w14:paraId="3513946B" w14:textId="77777777" w:rsidR="00810F58" w:rsidRPr="004E10C1" w:rsidRDefault="00810F58" w:rsidP="004E10C1">
            <w:pPr>
              <w:spacing w:after="0" w:line="240" w:lineRule="auto"/>
              <w:jc w:val="both"/>
              <w:rPr>
                <w:rFonts w:ascii="Times New Roman" w:hAnsi="Times New Roman"/>
                <w:color w:val="000000" w:themeColor="text1"/>
                <w:sz w:val="16"/>
                <w:szCs w:val="16"/>
              </w:rPr>
            </w:pPr>
          </w:p>
        </w:tc>
        <w:tc>
          <w:tcPr>
            <w:tcW w:w="0" w:type="auto"/>
            <w:tcMar>
              <w:top w:w="0" w:type="dxa"/>
              <w:left w:w="0" w:type="dxa"/>
              <w:bottom w:w="0" w:type="dxa"/>
              <w:right w:w="0" w:type="dxa"/>
            </w:tcMar>
            <w:vAlign w:val="center"/>
            <w:hideMark/>
          </w:tcPr>
          <w:p w14:paraId="4B31A091"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Американская норма</w:t>
            </w:r>
          </w:p>
        </w:tc>
        <w:tc>
          <w:tcPr>
            <w:tcW w:w="0" w:type="auto"/>
            <w:tcMar>
              <w:top w:w="0" w:type="dxa"/>
              <w:left w:w="0" w:type="dxa"/>
              <w:bottom w:w="0" w:type="dxa"/>
              <w:right w:w="0" w:type="dxa"/>
            </w:tcMar>
            <w:vAlign w:val="center"/>
            <w:hideMark/>
          </w:tcPr>
          <w:p w14:paraId="49E9B065"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Фактическая выработка</w:t>
            </w:r>
          </w:p>
        </w:tc>
      </w:tr>
      <w:tr w:rsidR="004E10C1" w:rsidRPr="004E10C1" w14:paraId="130B833A" w14:textId="77777777" w:rsidTr="00DC292A">
        <w:trPr>
          <w:tblCellSpacing w:w="15" w:type="dxa"/>
        </w:trPr>
        <w:tc>
          <w:tcPr>
            <w:tcW w:w="0" w:type="auto"/>
            <w:tcMar>
              <w:top w:w="0" w:type="dxa"/>
              <w:left w:w="0" w:type="dxa"/>
              <w:bottom w:w="0" w:type="dxa"/>
              <w:right w:w="0" w:type="dxa"/>
            </w:tcMar>
            <w:vAlign w:val="center"/>
            <w:hideMark/>
          </w:tcPr>
          <w:p w14:paraId="79F3FC86"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Блок цилиндров (формовки)</w:t>
            </w:r>
          </w:p>
        </w:tc>
        <w:tc>
          <w:tcPr>
            <w:tcW w:w="0" w:type="auto"/>
            <w:tcMar>
              <w:top w:w="0" w:type="dxa"/>
              <w:left w:w="0" w:type="dxa"/>
              <w:bottom w:w="0" w:type="dxa"/>
              <w:right w:w="0" w:type="dxa"/>
            </w:tcMar>
            <w:vAlign w:val="center"/>
            <w:hideMark/>
          </w:tcPr>
          <w:p w14:paraId="202BA707"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0" w:type="auto"/>
            <w:tcMar>
              <w:top w:w="0" w:type="dxa"/>
              <w:left w:w="0" w:type="dxa"/>
              <w:bottom w:w="0" w:type="dxa"/>
              <w:right w:w="0" w:type="dxa"/>
            </w:tcMar>
            <w:vAlign w:val="center"/>
            <w:hideMark/>
          </w:tcPr>
          <w:p w14:paraId="45B3853E"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r>
      <w:tr w:rsidR="004E10C1" w:rsidRPr="004E10C1" w14:paraId="25432DE4" w14:textId="77777777" w:rsidTr="00DC292A">
        <w:trPr>
          <w:tblCellSpacing w:w="15" w:type="dxa"/>
        </w:trPr>
        <w:tc>
          <w:tcPr>
            <w:tcW w:w="0" w:type="auto"/>
            <w:tcMar>
              <w:top w:w="0" w:type="dxa"/>
              <w:left w:w="0" w:type="dxa"/>
              <w:bottom w:w="0" w:type="dxa"/>
              <w:right w:w="0" w:type="dxa"/>
            </w:tcMar>
            <w:vAlign w:val="center"/>
            <w:hideMark/>
          </w:tcPr>
          <w:p w14:paraId="3BB60A88"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Картер заднего моста</w:t>
            </w:r>
          </w:p>
        </w:tc>
        <w:tc>
          <w:tcPr>
            <w:tcW w:w="0" w:type="auto"/>
            <w:tcMar>
              <w:top w:w="0" w:type="dxa"/>
              <w:left w:w="0" w:type="dxa"/>
              <w:bottom w:w="0" w:type="dxa"/>
              <w:right w:w="0" w:type="dxa"/>
            </w:tcMar>
            <w:vAlign w:val="center"/>
            <w:hideMark/>
          </w:tcPr>
          <w:p w14:paraId="51BEE1AA"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w:t>
            </w:r>
          </w:p>
        </w:tc>
        <w:tc>
          <w:tcPr>
            <w:tcW w:w="0" w:type="auto"/>
            <w:tcMar>
              <w:top w:w="0" w:type="dxa"/>
              <w:left w:w="0" w:type="dxa"/>
              <w:bottom w:w="0" w:type="dxa"/>
              <w:right w:w="0" w:type="dxa"/>
            </w:tcMar>
            <w:vAlign w:val="center"/>
            <w:hideMark/>
          </w:tcPr>
          <w:p w14:paraId="22E423EE"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r>
      <w:tr w:rsidR="004E10C1" w:rsidRPr="004E10C1" w14:paraId="3EBD1C83" w14:textId="77777777" w:rsidTr="00DC292A">
        <w:trPr>
          <w:tblCellSpacing w:w="15" w:type="dxa"/>
        </w:trPr>
        <w:tc>
          <w:tcPr>
            <w:tcW w:w="0" w:type="auto"/>
            <w:tcMar>
              <w:top w:w="0" w:type="dxa"/>
              <w:left w:w="0" w:type="dxa"/>
              <w:bottom w:w="0" w:type="dxa"/>
              <w:right w:w="0" w:type="dxa"/>
            </w:tcMar>
            <w:vAlign w:val="center"/>
            <w:hideMark/>
          </w:tcPr>
          <w:p w14:paraId="1D4441CC"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ось (штамповки)</w:t>
            </w:r>
          </w:p>
        </w:tc>
        <w:tc>
          <w:tcPr>
            <w:tcW w:w="0" w:type="auto"/>
            <w:tcMar>
              <w:top w:w="0" w:type="dxa"/>
              <w:left w:w="0" w:type="dxa"/>
              <w:bottom w:w="0" w:type="dxa"/>
              <w:right w:w="0" w:type="dxa"/>
            </w:tcMar>
            <w:vAlign w:val="center"/>
            <w:hideMark/>
          </w:tcPr>
          <w:p w14:paraId="5E9CEAE7"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0" w:type="auto"/>
            <w:tcMar>
              <w:top w:w="0" w:type="dxa"/>
              <w:left w:w="0" w:type="dxa"/>
              <w:bottom w:w="0" w:type="dxa"/>
              <w:right w:w="0" w:type="dxa"/>
            </w:tcMar>
            <w:vAlign w:val="center"/>
            <w:hideMark/>
          </w:tcPr>
          <w:p w14:paraId="44EC77CF"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r>
      <w:tr w:rsidR="004E10C1" w:rsidRPr="004E10C1" w14:paraId="7F3219C7" w14:textId="77777777" w:rsidTr="00DC292A">
        <w:trPr>
          <w:tblCellSpacing w:w="15" w:type="dxa"/>
        </w:trPr>
        <w:tc>
          <w:tcPr>
            <w:tcW w:w="0" w:type="auto"/>
            <w:tcMar>
              <w:top w:w="0" w:type="dxa"/>
              <w:left w:w="0" w:type="dxa"/>
              <w:bottom w:w="0" w:type="dxa"/>
              <w:right w:w="0" w:type="dxa"/>
            </w:tcMar>
            <w:vAlign w:val="center"/>
            <w:hideMark/>
          </w:tcPr>
          <w:p w14:paraId="77FB9F09"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Шатун</w:t>
            </w:r>
          </w:p>
        </w:tc>
        <w:tc>
          <w:tcPr>
            <w:tcW w:w="0" w:type="auto"/>
            <w:tcMar>
              <w:top w:w="0" w:type="dxa"/>
              <w:left w:w="0" w:type="dxa"/>
              <w:bottom w:w="0" w:type="dxa"/>
              <w:right w:w="0" w:type="dxa"/>
            </w:tcMar>
            <w:vAlign w:val="center"/>
            <w:hideMark/>
          </w:tcPr>
          <w:p w14:paraId="0B11071F"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0" w:type="auto"/>
            <w:tcMar>
              <w:top w:w="0" w:type="dxa"/>
              <w:left w:w="0" w:type="dxa"/>
              <w:bottom w:w="0" w:type="dxa"/>
              <w:right w:w="0" w:type="dxa"/>
            </w:tcMar>
            <w:vAlign w:val="center"/>
            <w:hideMark/>
          </w:tcPr>
          <w:p w14:paraId="274AE4A3"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1190</w:t>
            </w:r>
          </w:p>
        </w:tc>
      </w:tr>
      <w:tr w:rsidR="004E10C1" w:rsidRPr="004E10C1" w14:paraId="577723BE" w14:textId="77777777" w:rsidTr="00DC292A">
        <w:trPr>
          <w:tblCellSpacing w:w="15" w:type="dxa"/>
        </w:trPr>
        <w:tc>
          <w:tcPr>
            <w:tcW w:w="0" w:type="auto"/>
            <w:tcMar>
              <w:top w:w="0" w:type="dxa"/>
              <w:left w:w="0" w:type="dxa"/>
              <w:bottom w:w="0" w:type="dxa"/>
              <w:right w:w="0" w:type="dxa"/>
            </w:tcMar>
            <w:vAlign w:val="center"/>
            <w:hideMark/>
          </w:tcPr>
          <w:p w14:paraId="4013DBF5"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Поворотный кулак</w:t>
            </w:r>
          </w:p>
        </w:tc>
        <w:tc>
          <w:tcPr>
            <w:tcW w:w="0" w:type="auto"/>
            <w:tcMar>
              <w:top w:w="0" w:type="dxa"/>
              <w:left w:w="0" w:type="dxa"/>
              <w:bottom w:w="0" w:type="dxa"/>
              <w:right w:w="0" w:type="dxa"/>
            </w:tcMar>
            <w:vAlign w:val="center"/>
            <w:hideMark/>
          </w:tcPr>
          <w:p w14:paraId="54EA18CC"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0" w:type="auto"/>
            <w:tcMar>
              <w:top w:w="0" w:type="dxa"/>
              <w:left w:w="0" w:type="dxa"/>
              <w:bottom w:w="0" w:type="dxa"/>
              <w:right w:w="0" w:type="dxa"/>
            </w:tcMar>
            <w:vAlign w:val="center"/>
            <w:hideMark/>
          </w:tcPr>
          <w:p w14:paraId="33C63F4C"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355</w:t>
            </w:r>
          </w:p>
        </w:tc>
      </w:tr>
    </w:tbl>
    <w:p w14:paraId="10A327C3"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w:t>
      </w:r>
    </w:p>
    <w:p w14:paraId="5E39215B"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Таким образом, задача дальнейшей напряженной работы по снижению брака стоит в центре внимания ближайшего периода работы завода. 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нет ни одного отдела, имеющего дебетовое сальдо, т.е. работающего на чужие средства. Усиление контроля рублем способствовало уменьшению мертвого капитала, снижению за последний квартал незавершен</w:t>
      </w:r>
      <w:r w:rsidRPr="004E10C1">
        <w:rPr>
          <w:rFonts w:ascii="Times New Roman" w:hAnsi="Times New Roman"/>
          <w:color w:val="000000" w:themeColor="text1"/>
          <w:sz w:val="16"/>
          <w:szCs w:val="16"/>
        </w:rPr>
        <w:softHyphen/>
        <w:t>ного производства больше, чем на 2 млн. руб. 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w:t>
      </w:r>
    </w:p>
    <w:p w14:paraId="50C17EC4"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w:t>
      </w:r>
      <w:proofErr w:type="spellStart"/>
      <w:r w:rsidRPr="004E10C1">
        <w:rPr>
          <w:rFonts w:ascii="Times New Roman" w:hAnsi="Times New Roman"/>
          <w:color w:val="000000" w:themeColor="text1"/>
          <w:sz w:val="16"/>
          <w:szCs w:val="16"/>
        </w:rPr>
        <w:t>гладкотянутой</w:t>
      </w:r>
      <w:proofErr w:type="spellEnd"/>
      <w:r w:rsidRPr="004E10C1">
        <w:rPr>
          <w:rFonts w:ascii="Times New Roman" w:hAnsi="Times New Roman"/>
          <w:color w:val="000000" w:themeColor="text1"/>
          <w:sz w:val="16"/>
          <w:szCs w:val="16"/>
        </w:rPr>
        <w:t xml:space="preserve">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w:t>
      </w:r>
      <w:proofErr w:type="spellStart"/>
      <w:r w:rsidRPr="004E10C1">
        <w:rPr>
          <w:rFonts w:ascii="Times New Roman" w:hAnsi="Times New Roman"/>
          <w:color w:val="000000" w:themeColor="text1"/>
          <w:sz w:val="16"/>
          <w:szCs w:val="16"/>
        </w:rPr>
        <w:t>феррофосфора</w:t>
      </w:r>
      <w:proofErr w:type="spellEnd"/>
      <w:r w:rsidRPr="004E10C1">
        <w:rPr>
          <w:rFonts w:ascii="Times New Roman" w:hAnsi="Times New Roman"/>
          <w:color w:val="000000" w:themeColor="text1"/>
          <w:sz w:val="16"/>
          <w:szCs w:val="16"/>
        </w:rPr>
        <w:t xml:space="preserve"> в шихте апатитонефелиновой рудой и т.д. 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w:t>
      </w:r>
      <w:proofErr w:type="spellStart"/>
      <w:r w:rsidRPr="004E10C1">
        <w:rPr>
          <w:rFonts w:ascii="Times New Roman" w:hAnsi="Times New Roman"/>
          <w:color w:val="000000" w:themeColor="text1"/>
          <w:sz w:val="16"/>
          <w:szCs w:val="16"/>
        </w:rPr>
        <w:t>промфинплана</w:t>
      </w:r>
      <w:proofErr w:type="spellEnd"/>
      <w:r w:rsidRPr="004E10C1">
        <w:rPr>
          <w:rFonts w:ascii="Times New Roman" w:hAnsi="Times New Roman"/>
          <w:color w:val="000000" w:themeColor="text1"/>
          <w:sz w:val="16"/>
          <w:szCs w:val="16"/>
        </w:rPr>
        <w:t xml:space="preserve"> с 33 до 12 форм. В результате проведенной работы сокращено У8 человек счетно-конторского персонала.</w:t>
      </w:r>
    </w:p>
    <w:p w14:paraId="2A2915D2" w14:textId="77777777" w:rsidR="00810F58" w:rsidRPr="004E10C1" w:rsidRDefault="00810F5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Директор завода Лихачев Секретарь парткома Тарасов Председатель завкома </w:t>
      </w:r>
      <w:proofErr w:type="spellStart"/>
      <w:r w:rsidRPr="004E10C1">
        <w:rPr>
          <w:rFonts w:ascii="Times New Roman" w:hAnsi="Times New Roman"/>
          <w:color w:val="000000" w:themeColor="text1"/>
          <w:sz w:val="16"/>
          <w:szCs w:val="16"/>
        </w:rPr>
        <w:t>Ойцев</w:t>
      </w:r>
      <w:proofErr w:type="spellEnd"/>
      <w:r w:rsidRPr="004E10C1">
        <w:rPr>
          <w:rFonts w:ascii="Times New Roman" w:hAnsi="Times New Roman"/>
          <w:color w:val="000000" w:themeColor="text1"/>
          <w:sz w:val="16"/>
          <w:szCs w:val="16"/>
        </w:rPr>
        <w:t xml:space="preserve"> Председатель конкурсной комиссии </w:t>
      </w:r>
      <w:proofErr w:type="spellStart"/>
      <w:r w:rsidRPr="004E10C1">
        <w:rPr>
          <w:rFonts w:ascii="Times New Roman" w:hAnsi="Times New Roman"/>
          <w:color w:val="000000" w:themeColor="text1"/>
          <w:sz w:val="16"/>
          <w:szCs w:val="16"/>
        </w:rPr>
        <w:t>Голяев</w:t>
      </w:r>
      <w:proofErr w:type="spellEnd"/>
      <w:r w:rsidRPr="004E10C1">
        <w:rPr>
          <w:rFonts w:ascii="Times New Roman" w:hAnsi="Times New Roman"/>
          <w:color w:val="000000" w:themeColor="text1"/>
          <w:sz w:val="16"/>
          <w:szCs w:val="16"/>
        </w:rPr>
        <w:t xml:space="preserve"> ЦГАНХ СССР, ф. 7622,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59,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8—13. Заверенная копия (18300).</w:t>
      </w:r>
    </w:p>
    <w:p w14:paraId="0536F35B" w14:textId="77777777" w:rsidR="00810F58" w:rsidRPr="004E10C1" w:rsidRDefault="00810F58" w:rsidP="004E10C1">
      <w:pPr>
        <w:spacing w:after="0" w:line="240" w:lineRule="auto"/>
        <w:jc w:val="both"/>
        <w:rPr>
          <w:rFonts w:ascii="Times New Roman" w:hAnsi="Times New Roman"/>
          <w:color w:val="000000" w:themeColor="text1"/>
          <w:sz w:val="16"/>
          <w:szCs w:val="16"/>
        </w:rPr>
      </w:pPr>
    </w:p>
    <w:p w14:paraId="2822AA46" w14:textId="77777777" w:rsidR="001F72EB"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4EB0C74"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49B3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1E8599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w:t>
      </w:r>
      <w:proofErr w:type="spellStart"/>
      <w:r w:rsidRPr="004E10C1">
        <w:rPr>
          <w:rFonts w:ascii="Times New Roman" w:hAnsi="Times New Roman"/>
          <w:color w:val="000000" w:themeColor="text1"/>
          <w:sz w:val="16"/>
          <w:szCs w:val="16"/>
        </w:rPr>
        <w:t>бомбо</w:t>
      </w:r>
      <w:proofErr w:type="spellEnd"/>
      <w:r w:rsidRPr="004E10C1">
        <w:rPr>
          <w:rFonts w:ascii="Times New Roman" w:hAnsi="Times New Roman"/>
          <w:color w:val="000000" w:themeColor="text1"/>
          <w:sz w:val="16"/>
          <w:szCs w:val="16"/>
        </w:rPr>
        <w:t>- и минометания. низкого и высотного торпедометания, торпедных катеров, телеуправляемых торпед и дымовых завес...</w:t>
      </w:r>
    </w:p>
    <w:p w14:paraId="06680F4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Учение состояло из трех эпизодов.</w:t>
      </w:r>
    </w:p>
    <w:p w14:paraId="611ED6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772854E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614D35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3-й эпизод состоял из опыта с радиоуправляемой торпедой </w:t>
      </w:r>
      <w:proofErr w:type="spellStart"/>
      <w:r w:rsidRPr="004E10C1">
        <w:rPr>
          <w:rFonts w:ascii="Times New Roman" w:hAnsi="Times New Roman"/>
          <w:color w:val="000000" w:themeColor="text1"/>
          <w:sz w:val="16"/>
          <w:szCs w:val="16"/>
        </w:rPr>
        <w:t>Бекаури</w:t>
      </w:r>
      <w:proofErr w:type="spellEnd"/>
      <w:r w:rsidRPr="004E10C1">
        <w:rPr>
          <w:rFonts w:ascii="Times New Roman" w:hAnsi="Times New Roman"/>
          <w:color w:val="000000" w:themeColor="text1"/>
          <w:sz w:val="16"/>
          <w:szCs w:val="16"/>
        </w:rPr>
        <w:t xml:space="preserve"> (РУТ). Опыт показал изумительную меткость торпеды.</w:t>
      </w:r>
    </w:p>
    <w:p w14:paraId="6A0D09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учение в совокупности заставляет прийти к следующим выводам:</w:t>
      </w:r>
    </w:p>
    <w:p w14:paraId="112D21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0B5CE1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Основным выводом из этого является необходимость форсированного создания мощного торпедоносного и </w:t>
      </w:r>
      <w:proofErr w:type="spellStart"/>
      <w:r w:rsidRPr="004E10C1">
        <w:rPr>
          <w:rFonts w:ascii="Times New Roman" w:hAnsi="Times New Roman"/>
          <w:color w:val="000000" w:themeColor="text1"/>
          <w:sz w:val="16"/>
          <w:szCs w:val="16"/>
        </w:rPr>
        <w:t>мино</w:t>
      </w:r>
      <w:proofErr w:type="spellEnd"/>
      <w:r w:rsidRPr="004E10C1">
        <w:rPr>
          <w:rFonts w:ascii="Times New Roman" w:hAnsi="Times New Roman"/>
          <w:color w:val="000000" w:themeColor="text1"/>
          <w:sz w:val="16"/>
          <w:szCs w:val="16"/>
        </w:rPr>
        <w:t>- заградительного воздушного флота, обратив на это дело в первую очередь все сухопутные ТБ-1.</w:t>
      </w:r>
    </w:p>
    <w:p w14:paraId="055153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1BFCE6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ТБ-1П из состава ВВС Морских сил Балтийского моря</w:t>
      </w:r>
    </w:p>
    <w:p w14:paraId="502F6B7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463A8D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зенитные орудия...</w:t>
      </w:r>
    </w:p>
    <w:p w14:paraId="4F40DC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отношении материальной части: ...</w:t>
      </w:r>
    </w:p>
    <w:p w14:paraId="0645988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необходимо сконструировать специальный самолет-торпедоносец..." (12002).</w:t>
      </w:r>
    </w:p>
    <w:p w14:paraId="36F9AF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3BFC23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E8B0AFB"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AA1851"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октября 1933 г. подполковник </w:t>
      </w:r>
      <w:proofErr w:type="spellStart"/>
      <w:r w:rsidRPr="004E10C1">
        <w:rPr>
          <w:rFonts w:ascii="Times New Roman" w:hAnsi="Times New Roman"/>
          <w:color w:val="000000" w:themeColor="text1"/>
          <w:sz w:val="16"/>
          <w:szCs w:val="16"/>
        </w:rPr>
        <w:t>Гуильельмо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Кассинелли</w:t>
      </w:r>
      <w:proofErr w:type="spellEnd"/>
      <w:r w:rsidRPr="004E10C1">
        <w:rPr>
          <w:rFonts w:ascii="Times New Roman" w:hAnsi="Times New Roman"/>
          <w:color w:val="000000" w:themeColor="text1"/>
          <w:sz w:val="16"/>
          <w:szCs w:val="16"/>
        </w:rPr>
        <w:t xml:space="preserve"> установил мировой рекорд скорости по замкнутому 100-км маршруту 629,39 км/ч, хотя наблюдалась тряска мотора. Через две недели, 21 октября, капитан Пьетро </w:t>
      </w:r>
      <w:proofErr w:type="spellStart"/>
      <w:r w:rsidRPr="004E10C1">
        <w:rPr>
          <w:rFonts w:ascii="Times New Roman" w:hAnsi="Times New Roman"/>
          <w:color w:val="000000" w:themeColor="text1"/>
          <w:sz w:val="16"/>
          <w:szCs w:val="16"/>
        </w:rPr>
        <w:t>Скапинелли</w:t>
      </w:r>
      <w:proofErr w:type="spellEnd"/>
      <w:r w:rsidRPr="004E10C1">
        <w:rPr>
          <w:rFonts w:ascii="Times New Roman" w:hAnsi="Times New Roman"/>
          <w:color w:val="000000" w:themeColor="text1"/>
          <w:sz w:val="16"/>
          <w:szCs w:val="16"/>
        </w:rPr>
        <w:t xml:space="preserve"> выиграл престижный Кубок Блерио, пройдя дистанцию между портами </w:t>
      </w:r>
      <w:proofErr w:type="spellStart"/>
      <w:r w:rsidRPr="004E10C1">
        <w:rPr>
          <w:rFonts w:ascii="Times New Roman" w:hAnsi="Times New Roman"/>
          <w:color w:val="000000" w:themeColor="text1"/>
          <w:sz w:val="16"/>
          <w:szCs w:val="16"/>
        </w:rPr>
        <w:t>Реканти</w:t>
      </w:r>
      <w:proofErr w:type="spellEnd"/>
      <w:r w:rsidRPr="004E10C1">
        <w:rPr>
          <w:rFonts w:ascii="Times New Roman" w:hAnsi="Times New Roman"/>
          <w:color w:val="000000" w:themeColor="text1"/>
          <w:sz w:val="16"/>
          <w:szCs w:val="16"/>
        </w:rPr>
        <w:t xml:space="preserve"> и Корсини со средней скоростью 619,37 км/ч в сложных метеоусловиях.</w:t>
      </w:r>
    </w:p>
    <w:p w14:paraId="6C73BF14" w14:textId="77777777" w:rsidR="008D2E02" w:rsidRPr="004E10C1" w:rsidRDefault="008D2E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октября 1934 г. военный пилот </w:t>
      </w:r>
      <w:proofErr w:type="spellStart"/>
      <w:r w:rsidRPr="004E10C1">
        <w:rPr>
          <w:rFonts w:ascii="Times New Roman" w:hAnsi="Times New Roman"/>
          <w:color w:val="000000" w:themeColor="text1"/>
          <w:sz w:val="16"/>
          <w:szCs w:val="16"/>
        </w:rPr>
        <w:t>Франческо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который установил первый рекорд, пройдя мерную базу 3 км со скоростью 682,403 км/ч, четырежды прошел трехкилометровый участок над озером Гарда с севера на юг и обратно. Комиссары ФАИ зафиксировали скорости 705,882, 710,433, 711,462 и 709,034 км/ч, выведя среднее значение 709,202 км/ч. Достижение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продержалось в качестве абсолютного мирового рекорда скорости аж до 30 марта 1939 г., когда немец Ганс </w:t>
      </w:r>
      <w:proofErr w:type="spellStart"/>
      <w:r w:rsidRPr="004E10C1">
        <w:rPr>
          <w:rFonts w:ascii="Times New Roman" w:hAnsi="Times New Roman"/>
          <w:color w:val="000000" w:themeColor="text1"/>
          <w:sz w:val="16"/>
          <w:szCs w:val="16"/>
        </w:rPr>
        <w:t>Дитерле</w:t>
      </w:r>
      <w:proofErr w:type="spellEnd"/>
      <w:r w:rsidRPr="004E10C1">
        <w:rPr>
          <w:rFonts w:ascii="Times New Roman" w:hAnsi="Times New Roman"/>
          <w:color w:val="000000" w:themeColor="text1"/>
          <w:sz w:val="16"/>
          <w:szCs w:val="16"/>
        </w:rPr>
        <w:t xml:space="preserve"> на специально переоборудованном опытном истребителе Хейнкель Не 100V показал на базе 3 км скорость 746,606 км/ч и, но рекорд </w:t>
      </w:r>
      <w:proofErr w:type="spellStart"/>
      <w:r w:rsidRPr="004E10C1">
        <w:rPr>
          <w:rFonts w:ascii="Times New Roman" w:hAnsi="Times New Roman"/>
          <w:color w:val="000000" w:themeColor="text1"/>
          <w:sz w:val="16"/>
          <w:szCs w:val="16"/>
        </w:rPr>
        <w:t>Аджелло</w:t>
      </w:r>
      <w:proofErr w:type="spellEnd"/>
      <w:r w:rsidRPr="004E10C1">
        <w:rPr>
          <w:rFonts w:ascii="Times New Roman" w:hAnsi="Times New Roman"/>
          <w:color w:val="000000" w:themeColor="text1"/>
          <w:sz w:val="16"/>
          <w:szCs w:val="16"/>
        </w:rPr>
        <w:t xml:space="preserve"> для поршневых летательных аппаратов, взлетающих с воды, действует до сих пор (22725).</w:t>
      </w:r>
    </w:p>
    <w:p w14:paraId="2F76526F" w14:textId="77777777" w:rsidR="008D2E02" w:rsidRPr="004E10C1" w:rsidRDefault="008D2E02" w:rsidP="004E10C1">
      <w:pPr>
        <w:spacing w:after="0" w:line="240" w:lineRule="auto"/>
        <w:jc w:val="both"/>
        <w:rPr>
          <w:rFonts w:ascii="Times New Roman" w:hAnsi="Times New Roman"/>
          <w:color w:val="000000" w:themeColor="text1"/>
          <w:sz w:val="16"/>
          <w:szCs w:val="16"/>
        </w:rPr>
      </w:pPr>
    </w:p>
    <w:p w14:paraId="073105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Мартинес Барриос сформировал новое испанское правительство (3481).</w:t>
      </w:r>
    </w:p>
    <w:p w14:paraId="7EB9ED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DEABC9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15134E2"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CC21AE" w14:textId="77777777" w:rsidR="00910A99" w:rsidRPr="00612F62" w:rsidRDefault="00910A99" w:rsidP="00910A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 октября 1933 г. вопрос срыва плана по сдаче самолетов И-7 вынесен первым пунктом на заседание Комитета Обороны СССР (24331).</w:t>
      </w:r>
    </w:p>
    <w:p w14:paraId="4434E358" w14:textId="77777777" w:rsidR="00910A99" w:rsidRPr="00612F62" w:rsidRDefault="00910A99" w:rsidP="00910A99">
      <w:pPr>
        <w:spacing w:after="0" w:line="240" w:lineRule="auto"/>
        <w:jc w:val="both"/>
        <w:rPr>
          <w:rFonts w:ascii="Times New Roman" w:hAnsi="Times New Roman"/>
          <w:color w:val="0070C0"/>
          <w:sz w:val="16"/>
          <w:szCs w:val="16"/>
        </w:rPr>
      </w:pPr>
    </w:p>
    <w:p w14:paraId="5366A8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9 октября 1933 года в НИИ ВВС закончились гос. испытания самолета ТБ3-4М34 (6635), которые проходили с 23 сентября 1933 (6635).</w:t>
      </w:r>
    </w:p>
    <w:p w14:paraId="244809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A9D827D"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 22203 и 22204).</w:t>
      </w:r>
    </w:p>
    <w:p w14:paraId="07A3FFF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399F07F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облегчения винтомоторной группы.</w:t>
      </w:r>
    </w:p>
    <w:p w14:paraId="250042E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614558B"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52268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33FC8BD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71D4142" w14:textId="77777777">
        <w:tc>
          <w:tcPr>
            <w:tcW w:w="5636" w:type="dxa"/>
          </w:tcPr>
          <w:p w14:paraId="7A8C6C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36" w:type="dxa"/>
          </w:tcPr>
          <w:p w14:paraId="7836BD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переслан в Щелково и облетан.</w:t>
            </w:r>
          </w:p>
        </w:tc>
      </w:tr>
      <w:tr w:rsidR="004E10C1" w:rsidRPr="004E10C1" w14:paraId="036E92EE" w14:textId="77777777">
        <w:tc>
          <w:tcPr>
            <w:tcW w:w="5636" w:type="dxa"/>
          </w:tcPr>
          <w:p w14:paraId="685D79A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6512205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5A1C31F2" w14:textId="77777777">
        <w:tc>
          <w:tcPr>
            <w:tcW w:w="5636" w:type="dxa"/>
          </w:tcPr>
          <w:p w14:paraId="44075D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6990265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6C8C0E92" w14:textId="77777777">
        <w:tc>
          <w:tcPr>
            <w:tcW w:w="5636" w:type="dxa"/>
          </w:tcPr>
          <w:p w14:paraId="06B4F6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36" w:type="dxa"/>
          </w:tcPr>
          <w:p w14:paraId="67596B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0CF70504" w14:textId="77777777">
        <w:tc>
          <w:tcPr>
            <w:tcW w:w="5636" w:type="dxa"/>
          </w:tcPr>
          <w:p w14:paraId="5417D8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года</w:t>
            </w:r>
          </w:p>
        </w:tc>
        <w:tc>
          <w:tcPr>
            <w:tcW w:w="5636" w:type="dxa"/>
          </w:tcPr>
          <w:p w14:paraId="31DD2C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r w:rsidR="004E10C1" w:rsidRPr="004E10C1" w14:paraId="7D222B67" w14:textId="77777777">
        <w:tc>
          <w:tcPr>
            <w:tcW w:w="5636" w:type="dxa"/>
          </w:tcPr>
          <w:p w14:paraId="7B8830A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32BFA4C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22E813F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17E5CEE3" w14:textId="77777777">
        <w:tc>
          <w:tcPr>
            <w:tcW w:w="5636" w:type="dxa"/>
          </w:tcPr>
          <w:p w14:paraId="3C51D2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36" w:type="dxa"/>
          </w:tcPr>
          <w:p w14:paraId="2A0188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22 завода и перегнан в Щелково.</w:t>
            </w:r>
          </w:p>
        </w:tc>
      </w:tr>
      <w:tr w:rsidR="004E10C1" w:rsidRPr="004E10C1" w14:paraId="2086768E" w14:textId="77777777">
        <w:tc>
          <w:tcPr>
            <w:tcW w:w="5636" w:type="dxa"/>
          </w:tcPr>
          <w:p w14:paraId="663E931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36" w:type="dxa"/>
          </w:tcPr>
          <w:p w14:paraId="099E7F4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Ознакомительный полет.</w:t>
            </w:r>
          </w:p>
        </w:tc>
      </w:tr>
      <w:tr w:rsidR="004E10C1" w:rsidRPr="004E10C1" w14:paraId="23E061AA" w14:textId="77777777">
        <w:tc>
          <w:tcPr>
            <w:tcW w:w="5636" w:type="dxa"/>
          </w:tcPr>
          <w:p w14:paraId="617EE74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36" w:type="dxa"/>
          </w:tcPr>
          <w:p w14:paraId="5C7C33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1BF8511E" w14:textId="77777777">
        <w:tc>
          <w:tcPr>
            <w:tcW w:w="5636" w:type="dxa"/>
          </w:tcPr>
          <w:p w14:paraId="720F7F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5798CC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44C5A547" w14:textId="77777777">
        <w:tc>
          <w:tcPr>
            <w:tcW w:w="5636" w:type="dxa"/>
          </w:tcPr>
          <w:p w14:paraId="204CB8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3A3CAD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зубцам.</w:t>
            </w:r>
          </w:p>
        </w:tc>
      </w:tr>
      <w:tr w:rsidR="004E10C1" w:rsidRPr="004E10C1" w14:paraId="4801FD19" w14:textId="77777777">
        <w:tc>
          <w:tcPr>
            <w:tcW w:w="5636" w:type="dxa"/>
          </w:tcPr>
          <w:p w14:paraId="6D626B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года</w:t>
            </w:r>
          </w:p>
        </w:tc>
        <w:tc>
          <w:tcPr>
            <w:tcW w:w="5636" w:type="dxa"/>
          </w:tcPr>
          <w:p w14:paraId="73B6D47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2ABDBD2D" w14:textId="77777777">
        <w:tc>
          <w:tcPr>
            <w:tcW w:w="5636" w:type="dxa"/>
          </w:tcPr>
          <w:p w14:paraId="0F578B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2C8FFBD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bl>
    <w:p w14:paraId="4C0F3F2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в 13 дней, из них самолет летал 6 дней (6635).</w:t>
      </w:r>
    </w:p>
    <w:p w14:paraId="7FF703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52008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закончились гос. испытания ТБ-3 4М-34, которые проходили с 28 сентября 1933:</w:t>
      </w:r>
    </w:p>
    <w:p w14:paraId="5EEA8C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6711DF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(NN 22203 и 22204).</w:t>
      </w:r>
    </w:p>
    <w:p w14:paraId="33BE53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279FC2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облегчений винтомоторной группы.</w:t>
      </w:r>
    </w:p>
    <w:p w14:paraId="36E8C8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B538CE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6F50989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1FA8E3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в Финском заливе в районе Толбухина маяка закончились испытания улучшенных ТАВ-15, которые шли с 16 августа 1933.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042E475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на Балтике провели первые учения минно-торпедной авиации. Самолеты ТБ-1а 121 Э применяли торпеды ТАН-12 и мины МАВ-1. Руководил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(561,7). 10 октября четыре машины с торпедами и четыре с минами атаковали эсминец Карл Маркс. С-62Б делали дымовую завесу. 15 октября - атаковали Марат и Р-5 с ВАП выливали имитацию ОВ. ТБ-1 были не очень то хороши как торпедоносцы из-за плохой маневренности (561,7).</w:t>
      </w:r>
    </w:p>
    <w:p w14:paraId="7E72D3E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атаки Марата были в ходе маневров Балтфлота в июне 1934 (1966,12).</w:t>
      </w:r>
    </w:p>
    <w:p w14:paraId="16374D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29E37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 выписка из протокола № 14 КО</w:t>
      </w:r>
    </w:p>
    <w:p w14:paraId="6ACDAF5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 недовыполнении программы заказов 1933 года по авиации</w:t>
      </w:r>
    </w:p>
    <w:p w14:paraId="6FCCA0B4"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Комиссии в составе Кагановича М. (председатель), Прокофьева, Беленького, Королева, Алксниса, Жарова, Малахова, Копосова, Чернышева и Коврова в пяти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на основе обмена мнений, разработать и доложить КО мероприятия по обеспечению выполнения всей программы 1933 года:</w:t>
      </w:r>
    </w:p>
    <w:p w14:paraId="183DFC3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Комиссии обратить особое внимание на:</w:t>
      </w:r>
    </w:p>
    <w:p w14:paraId="1D01E0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6C1497F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6D1615F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усиление руководства работой ЦАГИ со стороны НКТП (Галактионов)</w:t>
      </w:r>
    </w:p>
    <w:p w14:paraId="0355E36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Для расследования случаев сдачи и приемки дефектных моторов на заводе № 26 назначить комиссию в составе тт. Беленького (Председатель), Прокофьева,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Алксниса.</w:t>
      </w:r>
    </w:p>
    <w:p w14:paraId="11028AB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работы - декадный (4191, 19).</w:t>
      </w:r>
    </w:p>
    <w:p w14:paraId="299058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4DF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октября 1933 года зам. начальника ЭКУ ОГПУ Шанин, начальник 4 отдела ЭКУ ОГПУ </w:t>
      </w:r>
      <w:proofErr w:type="spellStart"/>
      <w:r w:rsidRPr="004E10C1">
        <w:rPr>
          <w:rFonts w:ascii="Times New Roman" w:hAnsi="Times New Roman"/>
          <w:color w:val="000000" w:themeColor="text1"/>
          <w:sz w:val="16"/>
          <w:szCs w:val="16"/>
        </w:rPr>
        <w:t>Калецкий</w:t>
      </w:r>
      <w:proofErr w:type="spellEnd"/>
    </w:p>
    <w:p w14:paraId="674610C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Справка о выполнении программы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 за 9 месяцев 1933 года</w:t>
      </w:r>
    </w:p>
    <w:p w14:paraId="05FDF9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Программа текущего года за 9 месяцев по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моторостроению за отдельными исключениями не выполнена.</w:t>
      </w:r>
    </w:p>
    <w:p w14:paraId="7B5D974E" w14:textId="77777777" w:rsidR="001F72EB" w:rsidRPr="004E10C1" w:rsidRDefault="001F72EB" w:rsidP="004E10C1">
      <w:pPr>
        <w:tabs>
          <w:tab w:val="left" w:pos="72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Самолетостроение</w:t>
      </w:r>
    </w:p>
    <w:p w14:paraId="508290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всем заводам самолетостроения годовая программа выполнена на 58,5%, а к заданию 9-ти месяцев на 80%. Особо отстают заводы №№ 1, 31 и 18.</w:t>
      </w:r>
    </w:p>
    <w:p w14:paraId="3BDC771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данные о выполнении программы см. приложение.</w:t>
      </w:r>
    </w:p>
    <w:p w14:paraId="13D2AF8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причинами являются:</w:t>
      </w:r>
    </w:p>
    <w:p w14:paraId="14A4FB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Расстроенность</w:t>
      </w:r>
      <w:proofErr w:type="spellEnd"/>
      <w:r w:rsidRPr="004E10C1">
        <w:rPr>
          <w:rFonts w:ascii="Times New Roman" w:hAnsi="Times New Roman"/>
          <w:color w:val="000000" w:themeColor="text1"/>
          <w:sz w:val="16"/>
          <w:szCs w:val="16"/>
        </w:rPr>
        <w:t xml:space="preserve"> производственного планирования (цехового) отсюда некомплектная заготовка полуфабрикатов.</w:t>
      </w:r>
    </w:p>
    <w:p w14:paraId="184B8A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Совершенно недостаточное выполнение работ вспомогательными заводами (винты, лыжи, вооружение, колеса, радиаторы, помпы), что лимитирует работу основных цехов.</w:t>
      </w:r>
    </w:p>
    <w:p w14:paraId="251501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 погоне за показательным количеством, отсутствует борьба за качество и как результат большой брак, попытки сдачи и сдача при попустительстве приемки УВВС некондиционной продукции и без внутреннего оборудования, так:</w:t>
      </w:r>
    </w:p>
    <w:p w14:paraId="31E814E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w:t>
      </w:r>
    </w:p>
    <w:p w14:paraId="2F767D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Неудовлетворительная сварка – имеются трещины на сварке; погнутость, главным образом, в месте приварки заглушек помяты в узлах.</w:t>
      </w:r>
    </w:p>
    <w:p w14:paraId="6FB07F0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32</w:t>
      </w:r>
    </w:p>
    <w:p w14:paraId="610539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Большой брак агрегатов и деталей, поступающих на сборку, так например: радиаторы, колеса, поступающие на другие авиазаводы, оказываются некомплектными и некондиционными.</w:t>
      </w:r>
    </w:p>
    <w:p w14:paraId="20772D5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Практикуются случаи сдачи заводам явно некондиционных деталей, минуя технический контроль завода. (По вине начальника радиаторного цеха Гусева за два месяца сдано заводу № 22 – 85 заведомо дефектных радиаторов – с большой деформацией).</w:t>
      </w:r>
    </w:p>
    <w:p w14:paraId="1713E4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четкой планировки создает подачу некомплектных деталей.</w:t>
      </w:r>
    </w:p>
    <w:p w14:paraId="7126B1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28</w:t>
      </w:r>
    </w:p>
    <w:p w14:paraId="74754D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погоне исключительно за количеством – выполняет неходовые винты, но более легкие в производстве (ветрянки, винты для У-2), тогда как винты для ТБ-3, МБР-4 производятся в недостаточном количестве:</w:t>
      </w:r>
    </w:p>
    <w:p w14:paraId="532DEF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изготовлено винтов для УД-2 вместо 130-182; ветрянки (небольшие винты для динамомашин) вместо 700 – 918, тогда как для ТБ-3 место 210 – 118 штук; МБР4 вместо 14 изготовлено 0.</w:t>
      </w:r>
    </w:p>
    <w:p w14:paraId="2456290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производство запускаются невыдержанные материалы, вследствие чего имеются случаи коробления винтов; отстает окраска вследствие неудовлетворительности шпаклевки; винты плохо балансируются, что приводит к тряске моторов и неоднократной смене винтов при сдаче самолетов в полет.</w:t>
      </w:r>
    </w:p>
    <w:p w14:paraId="1870ADF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М-17 (завод № 26).</w:t>
      </w:r>
    </w:p>
    <w:p w14:paraId="35CD931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Несмотря на то, что это производство является вполне освоенным, за последний период времени в авиачасти ВВС РККА систематически начали поступать моторы с существенными дефектами, обнаруженными в процессе эксплуатации после непродолжительного времени работы таковых.</w:t>
      </w:r>
    </w:p>
    <w:p w14:paraId="2A9107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w:t>
      </w:r>
    </w:p>
    <w:p w14:paraId="18E4A4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основным трем дефектам (коленчатый вал, цилиндры и картер) сдано моторов со скидкой, но в счет выполнения программы:</w:t>
      </w:r>
    </w:p>
    <w:p w14:paraId="169427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5 моторов – сумма скидки 3983 рублей 86 копеек</w:t>
      </w:r>
    </w:p>
    <w:p w14:paraId="4CC3808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68 моторов – сумма скидки 44283 рубля 60 копеек</w:t>
      </w:r>
    </w:p>
    <w:p w14:paraId="032588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142 мотора - сумма скидки 58929 рублей 00 копеек</w:t>
      </w:r>
    </w:p>
    <w:p w14:paraId="51E3A3A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июле 177 моторов - сумма скидки 83220 рублей 00 копеек</w:t>
      </w:r>
    </w:p>
    <w:p w14:paraId="250A96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завод потерпел убыток на недоброкачественности моторов 190416 рублей 36 копеек, а военное ведомство получило 393 дефектных мотора, что подтверждается целым рядом актов, полученных из авиачастей.</w:t>
      </w:r>
    </w:p>
    <w:p w14:paraId="223D03B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Брак идет, главным образом, за счет трудоемких деталей.</w:t>
      </w:r>
    </w:p>
    <w:p w14:paraId="19C390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Шатуны бракуются из-за наличия в металле волосовин; цилиндры по трещинам в головке.</w:t>
      </w:r>
    </w:p>
    <w:p w14:paraId="7E9B454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 дефекты благодаря безобразно поставленного контроля обнаруживаются на последних стадиях механической обработки.</w:t>
      </w:r>
    </w:p>
    <w:p w14:paraId="25BCF6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Брак по картерам в первом полугодии достигал 70% благодаря отсутствию проработанного технологического процесса и плохого контроля за режимом плавки и составом шихты.</w:t>
      </w:r>
    </w:p>
    <w:p w14:paraId="5D4A752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отметить, что в последнее время наметился сдвиг в сторону уменьшения брака (для картеров 40%).</w:t>
      </w:r>
    </w:p>
    <w:p w14:paraId="0C7C55E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М-22 и М-11 (завод № 29).</w:t>
      </w:r>
    </w:p>
    <w:p w14:paraId="18F8030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за 9 месяцев выполнена по М-22 на 80% (годовой 54%) и по М-11 на 84% (годовой – 68%).</w:t>
      </w:r>
    </w:p>
    <w:p w14:paraId="7D99701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Продукция невысокого качества.</w:t>
      </w:r>
    </w:p>
    <w:p w14:paraId="026E44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дефекты в производстве относятся за счет </w:t>
      </w:r>
      <w:proofErr w:type="spellStart"/>
      <w:r w:rsidRPr="004E10C1">
        <w:rPr>
          <w:rFonts w:ascii="Times New Roman" w:hAnsi="Times New Roman"/>
          <w:color w:val="000000" w:themeColor="text1"/>
          <w:sz w:val="16"/>
          <w:szCs w:val="16"/>
        </w:rPr>
        <w:t>расстроенности</w:t>
      </w:r>
      <w:proofErr w:type="spellEnd"/>
      <w:r w:rsidRPr="004E10C1">
        <w:rPr>
          <w:rFonts w:ascii="Times New Roman" w:hAnsi="Times New Roman"/>
          <w:color w:val="000000" w:themeColor="text1"/>
          <w:sz w:val="16"/>
          <w:szCs w:val="16"/>
        </w:rPr>
        <w:t xml:space="preserve"> инструментального хозяйства и приспособлений, кустарничества в производстве, отсутствия четкого технического планирования, в особенности в механических цехах и отсутствия </w:t>
      </w:r>
      <w:proofErr w:type="spellStart"/>
      <w:r w:rsidRPr="004E10C1">
        <w:rPr>
          <w:rFonts w:ascii="Times New Roman" w:hAnsi="Times New Roman"/>
          <w:color w:val="000000" w:themeColor="text1"/>
          <w:sz w:val="16"/>
          <w:szCs w:val="16"/>
        </w:rPr>
        <w:t>плановопредупредительного</w:t>
      </w:r>
      <w:proofErr w:type="spellEnd"/>
      <w:r w:rsidRPr="004E10C1">
        <w:rPr>
          <w:rFonts w:ascii="Times New Roman" w:hAnsi="Times New Roman"/>
          <w:color w:val="000000" w:themeColor="text1"/>
          <w:sz w:val="16"/>
          <w:szCs w:val="16"/>
        </w:rPr>
        <w:t xml:space="preserve"> ремонта оборудования.</w:t>
      </w:r>
    </w:p>
    <w:p w14:paraId="5B3E1F7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20 (помпы, нормали их).</w:t>
      </w:r>
    </w:p>
    <w:p w14:paraId="794B44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формально выполняя программу на 100%, по существу недодает заводам нужного количества, не говоря уже о качестве частей и деталей моторов.</w:t>
      </w:r>
    </w:p>
    <w:p w14:paraId="579C1C8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 погоне за выполнением программы цеха, производит детали большой стоимости и менее трудоемкие, например:</w:t>
      </w:r>
    </w:p>
    <w:p w14:paraId="1AFF6B2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сентября 1933 года не было одних деталей – для </w:t>
      </w:r>
      <w:proofErr w:type="spellStart"/>
      <w:r w:rsidRPr="004E10C1">
        <w:rPr>
          <w:rFonts w:ascii="Times New Roman" w:hAnsi="Times New Roman"/>
          <w:color w:val="000000" w:themeColor="text1"/>
          <w:sz w:val="16"/>
          <w:szCs w:val="16"/>
        </w:rPr>
        <w:t>бензопомп</w:t>
      </w:r>
      <w:proofErr w:type="spellEnd"/>
      <w:r w:rsidRPr="004E10C1">
        <w:rPr>
          <w:rFonts w:ascii="Times New Roman" w:hAnsi="Times New Roman"/>
          <w:color w:val="000000" w:themeColor="text1"/>
          <w:sz w:val="16"/>
          <w:szCs w:val="16"/>
        </w:rPr>
        <w:t xml:space="preserve"> (сальники, прокладки, хомуты) при запасе других деталей (пружин – 9149 штук, кольца прокладочные – 4700 штук и проч.).</w:t>
      </w:r>
    </w:p>
    <w:p w14:paraId="53BE26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водопомпам</w:t>
      </w:r>
      <w:proofErr w:type="spellEnd"/>
      <w:r w:rsidRPr="004E10C1">
        <w:rPr>
          <w:rFonts w:ascii="Times New Roman" w:hAnsi="Times New Roman"/>
          <w:color w:val="000000" w:themeColor="text1"/>
          <w:sz w:val="16"/>
          <w:szCs w:val="16"/>
        </w:rPr>
        <w:t>: шплинтов – нет, патрубков входящей воды – нет, гаек к шпилькам (дет. № Б20256) не достает.</w:t>
      </w:r>
    </w:p>
    <w:p w14:paraId="40E4A2A7"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33 (производство карбюраторов).</w:t>
      </w:r>
    </w:p>
    <w:p w14:paraId="1E40C2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последнего времени завод находился в большом прорыве и лишь в последнее время освоил часть номенклатур. Так, например, особо дефицитные карбюраторы к мотору М-34 из 3-х серий – 1-ая серия – 100% брак, из 2-ой серии только 20 штук годных и лишь последнюю серию завод выполнил с большим напряжением.</w:t>
      </w:r>
    </w:p>
    <w:p w14:paraId="356DB1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невыполнения заводом программы – низкое качество литья, получаемого с завода № 20, конструктивные доводки карбюраторов – недоработанность технологического процесса и вследствие этого бесплановый и кустарный характер производства (4191, 71-75).</w:t>
      </w:r>
    </w:p>
    <w:p w14:paraId="4C38657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октября 1933 Нач. 4 отдела ЭКУ ОГПУ </w:t>
      </w:r>
      <w:proofErr w:type="spellStart"/>
      <w:r w:rsidRPr="004E10C1">
        <w:rPr>
          <w:rFonts w:ascii="Times New Roman" w:hAnsi="Times New Roman"/>
          <w:color w:val="000000" w:themeColor="text1"/>
          <w:sz w:val="16"/>
          <w:szCs w:val="16"/>
        </w:rPr>
        <w:t>Калецкий</w:t>
      </w:r>
      <w:proofErr w:type="spellEnd"/>
      <w:r w:rsidRPr="004E10C1">
        <w:rPr>
          <w:rFonts w:ascii="Times New Roman" w:hAnsi="Times New Roman"/>
          <w:color w:val="000000" w:themeColor="text1"/>
          <w:sz w:val="16"/>
          <w:szCs w:val="16"/>
        </w:rPr>
        <w:t xml:space="preserve"> подготовил:</w:t>
      </w:r>
    </w:p>
    <w:p w14:paraId="2A99556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в е д е н и я</w:t>
      </w:r>
    </w:p>
    <w:p w14:paraId="576F369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вьполнении</w:t>
      </w:r>
      <w:proofErr w:type="spellEnd"/>
      <w:r w:rsidRPr="004E10C1">
        <w:rPr>
          <w:rFonts w:ascii="Times New Roman" w:hAnsi="Times New Roman"/>
          <w:color w:val="000000" w:themeColor="text1"/>
          <w:sz w:val="16"/>
          <w:szCs w:val="16"/>
        </w:rPr>
        <w:t xml:space="preserve"> программы по з-дам самолетостроения взятые ив сводки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подписанной </w:t>
      </w:r>
      <w:proofErr w:type="spellStart"/>
      <w:r w:rsidRPr="004E10C1">
        <w:rPr>
          <w:rFonts w:ascii="Times New Roman" w:hAnsi="Times New Roman"/>
          <w:color w:val="000000" w:themeColor="text1"/>
          <w:sz w:val="16"/>
          <w:szCs w:val="16"/>
        </w:rPr>
        <w:t>Нач.ГУАП"а</w:t>
      </w:r>
      <w:proofErr w:type="spellEnd"/>
      <w:r w:rsidRPr="004E10C1">
        <w:rPr>
          <w:rFonts w:ascii="Times New Roman" w:hAnsi="Times New Roman"/>
          <w:color w:val="000000" w:themeColor="text1"/>
          <w:sz w:val="16"/>
          <w:szCs w:val="16"/>
        </w:rPr>
        <w:t xml:space="preserve"> тов. КОРОЛШШ.</w:t>
      </w:r>
    </w:p>
    <w:p w14:paraId="608D888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I</w:t>
      </w:r>
      <w:r w:rsidRPr="004E10C1">
        <w:rPr>
          <w:rFonts w:ascii="Times New Roman" w:hAnsi="Times New Roman"/>
          <w:color w:val="000000" w:themeColor="text1"/>
          <w:sz w:val="16"/>
          <w:szCs w:val="16"/>
        </w:rPr>
        <w:t xml:space="preserve">. Завод № </w:t>
      </w:r>
      <w:r w:rsidRPr="004E10C1">
        <w:rPr>
          <w:rFonts w:ascii="Times New Roman" w:hAnsi="Times New Roman"/>
          <w:color w:val="000000" w:themeColor="text1"/>
          <w:sz w:val="16"/>
          <w:szCs w:val="16"/>
          <w:lang w:val="en-US"/>
        </w:rPr>
        <w:t>I</w:t>
      </w:r>
    </w:p>
    <w:p w14:paraId="30BBAF2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программу Р-5 выполнил - 57% годового задания или 79% задания на 9 </w:t>
      </w:r>
      <w:proofErr w:type="spellStart"/>
      <w:r w:rsidRPr="004E10C1">
        <w:rPr>
          <w:rFonts w:ascii="Times New Roman" w:hAnsi="Times New Roman"/>
          <w:color w:val="000000" w:themeColor="text1"/>
          <w:sz w:val="16"/>
          <w:szCs w:val="16"/>
        </w:rPr>
        <w:t>мес</w:t>
      </w:r>
      <w:proofErr w:type="spellEnd"/>
      <w:r w:rsidRPr="004E10C1">
        <w:rPr>
          <w:rFonts w:ascii="Times New Roman" w:hAnsi="Times New Roman"/>
          <w:color w:val="000000" w:themeColor="text1"/>
          <w:sz w:val="16"/>
          <w:szCs w:val="16"/>
        </w:rPr>
        <w:t xml:space="preserve"> За 8 мес. недодано 252 само</w:t>
      </w:r>
      <w:r w:rsidRPr="004E10C1">
        <w:rPr>
          <w:rFonts w:ascii="Times New Roman" w:hAnsi="Times New Roman"/>
          <w:color w:val="000000" w:themeColor="text1"/>
          <w:sz w:val="16"/>
          <w:szCs w:val="16"/>
        </w:rPr>
        <w:softHyphen/>
        <w:t>лета.</w:t>
      </w:r>
    </w:p>
    <w:p w14:paraId="2B3B84F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И-7 выполнил - 1.9% годового зада</w:t>
      </w:r>
      <w:r w:rsidRPr="004E10C1">
        <w:rPr>
          <w:rFonts w:ascii="Times New Roman" w:hAnsi="Times New Roman"/>
          <w:color w:val="000000" w:themeColor="text1"/>
          <w:sz w:val="16"/>
          <w:szCs w:val="16"/>
        </w:rPr>
        <w:softHyphen/>
        <w:t xml:space="preserve">ния или 27% задания на 9 </w:t>
      </w:r>
      <w:proofErr w:type="spellStart"/>
      <w:r w:rsidRPr="004E10C1">
        <w:rPr>
          <w:rFonts w:ascii="Times New Roman" w:hAnsi="Times New Roman"/>
          <w:color w:val="000000" w:themeColor="text1"/>
          <w:sz w:val="16"/>
          <w:szCs w:val="16"/>
        </w:rPr>
        <w:t>мео</w:t>
      </w:r>
      <w:proofErr w:type="spellEnd"/>
      <w:r w:rsidRPr="004E10C1">
        <w:rPr>
          <w:rFonts w:ascii="Times New Roman" w:hAnsi="Times New Roman"/>
          <w:color w:val="000000" w:themeColor="text1"/>
          <w:sz w:val="16"/>
          <w:szCs w:val="16"/>
        </w:rPr>
        <w:t>. За 9 мес. недодано 124 само</w:t>
      </w:r>
      <w:r w:rsidRPr="004E10C1">
        <w:rPr>
          <w:rFonts w:ascii="Times New Roman" w:hAnsi="Times New Roman"/>
          <w:color w:val="000000" w:themeColor="text1"/>
          <w:sz w:val="16"/>
          <w:szCs w:val="16"/>
        </w:rPr>
        <w:softHyphen/>
        <w:t>лета.</w:t>
      </w:r>
    </w:p>
    <w:p w14:paraId="256A00F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Еще хуже выполнение по групповым комплектам.</w:t>
      </w:r>
    </w:p>
    <w:p w14:paraId="6EB3741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Завод № 31 программа по гидросамолетам "МБР-4" с мотором АСОО выполнена на 75%, не</w:t>
      </w:r>
      <w:r w:rsidRPr="004E10C1">
        <w:rPr>
          <w:rFonts w:ascii="Times New Roman" w:hAnsi="Times New Roman"/>
          <w:color w:val="000000" w:themeColor="text1"/>
          <w:sz w:val="16"/>
          <w:szCs w:val="16"/>
        </w:rPr>
        <w:softHyphen/>
        <w:t>додано 5 машин.</w:t>
      </w:r>
    </w:p>
    <w:p w14:paraId="7578B1C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Тоже с мотором “М-34"не сда</w:t>
      </w:r>
      <w:r w:rsidRPr="004E10C1">
        <w:rPr>
          <w:rFonts w:ascii="Times New Roman" w:hAnsi="Times New Roman"/>
          <w:color w:val="000000" w:themeColor="text1"/>
          <w:sz w:val="16"/>
          <w:szCs w:val="16"/>
        </w:rPr>
        <w:softHyphen/>
        <w:t>но ни одной машины при зада</w:t>
      </w:r>
      <w:r w:rsidRPr="004E10C1">
        <w:rPr>
          <w:rFonts w:ascii="Times New Roman" w:hAnsi="Times New Roman"/>
          <w:color w:val="000000" w:themeColor="text1"/>
          <w:sz w:val="16"/>
          <w:szCs w:val="16"/>
        </w:rPr>
        <w:softHyphen/>
        <w:t>нии 42.</w:t>
      </w:r>
    </w:p>
    <w:p w14:paraId="3249E89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по сам. Р6 с мотор. 2 М17 7-8% годово</w:t>
      </w:r>
      <w:r w:rsidRPr="004E10C1">
        <w:rPr>
          <w:rFonts w:ascii="Times New Roman" w:hAnsi="Times New Roman"/>
          <w:color w:val="000000" w:themeColor="text1"/>
          <w:sz w:val="16"/>
          <w:szCs w:val="16"/>
        </w:rPr>
        <w:softHyphen/>
        <w:t>го или 16% 9 мес. задания недо</w:t>
      </w:r>
      <w:r w:rsidRPr="004E10C1">
        <w:rPr>
          <w:rFonts w:ascii="Times New Roman" w:hAnsi="Times New Roman"/>
          <w:color w:val="000000" w:themeColor="text1"/>
          <w:sz w:val="16"/>
          <w:szCs w:val="16"/>
        </w:rPr>
        <w:softHyphen/>
        <w:t>дано 49 машин.</w:t>
      </w:r>
    </w:p>
    <w:p w14:paraId="586D41C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Тоже с моторами М34 - 0%</w:t>
      </w:r>
    </w:p>
    <w:p w14:paraId="72811CF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по сам. АНТ-9 - 0% при задании 8 са</w:t>
      </w:r>
      <w:r w:rsidRPr="004E10C1">
        <w:rPr>
          <w:rFonts w:ascii="Times New Roman" w:hAnsi="Times New Roman"/>
          <w:color w:val="000000" w:themeColor="text1"/>
          <w:sz w:val="16"/>
          <w:szCs w:val="16"/>
        </w:rPr>
        <w:softHyphen/>
        <w:t>молетов.</w:t>
      </w:r>
    </w:p>
    <w:p w14:paraId="5E425B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Завод №18 не сдал в течение 1 и 1/2 мес. ни одной маши</w:t>
      </w:r>
      <w:r w:rsidRPr="004E10C1">
        <w:rPr>
          <w:rFonts w:ascii="Times New Roman" w:hAnsi="Times New Roman"/>
          <w:color w:val="000000" w:themeColor="text1"/>
          <w:sz w:val="16"/>
          <w:szCs w:val="16"/>
        </w:rPr>
        <w:softHyphen/>
        <w:t>ны.</w:t>
      </w:r>
    </w:p>
    <w:p w14:paraId="32B1710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5C4A91B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остальным заводам /№№ 21, 22, 23, 39/ программа само</w:t>
      </w:r>
      <w:r w:rsidRPr="004E10C1">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4E10C1">
        <w:rPr>
          <w:rFonts w:ascii="Times New Roman" w:hAnsi="Times New Roman"/>
          <w:color w:val="000000" w:themeColor="text1"/>
          <w:sz w:val="16"/>
          <w:szCs w:val="16"/>
        </w:rPr>
        <w:softHyphen/>
        <w:t>тов сдано 2- и отставание по групповым комплектам,</w:t>
      </w:r>
    </w:p>
    <w:p w14:paraId="33C4970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4 ОТД ЭКУ ОГПУ /КАЛЕЦКИЙ/ (4191).</w:t>
      </w:r>
    </w:p>
    <w:p w14:paraId="17E201C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октября 1933 была подготовлена:</w:t>
      </w:r>
    </w:p>
    <w:p w14:paraId="546B88F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w:t>
      </w:r>
    </w:p>
    <w:p w14:paraId="3C72126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МАТЕРИАЛОВ ПРЕДВАРИТЕЛЬНОГО СЛЕДСТВИЯ ПО ЗАВОДУ№ 21.</w:t>
      </w:r>
    </w:p>
    <w:p w14:paraId="7F387C0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ПОКАЗАНИЯ КУПРИЯНОВА:</w:t>
      </w:r>
    </w:p>
    <w:p w14:paraId="34FB732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21 самолета, сданных в июле в счет июньской про</w:t>
      </w:r>
      <w:r w:rsidRPr="004E10C1">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4E10C1">
        <w:rPr>
          <w:rFonts w:ascii="Times New Roman" w:hAnsi="Times New Roman"/>
          <w:color w:val="000000" w:themeColor="text1"/>
          <w:sz w:val="16"/>
          <w:szCs w:val="16"/>
        </w:rPr>
        <w:softHyphen/>
        <w:t xml:space="preserve">бочих часов. Дирекцией завода эти машины были сданы и коммерчески оформлены следующим образом: 27 и 28 июня были Заводоуправлением </w:t>
      </w:r>
      <w:proofErr w:type="spellStart"/>
      <w:r w:rsidRPr="004E10C1">
        <w:rPr>
          <w:rFonts w:ascii="Times New Roman" w:hAnsi="Times New Roman"/>
          <w:color w:val="000000" w:themeColor="text1"/>
          <w:sz w:val="16"/>
          <w:szCs w:val="16"/>
        </w:rPr>
        <w:t>пред"явлены</w:t>
      </w:r>
      <w:proofErr w:type="spellEnd"/>
      <w:r w:rsidRPr="004E10C1">
        <w:rPr>
          <w:rFonts w:ascii="Times New Roman" w:hAnsi="Times New Roman"/>
          <w:color w:val="000000" w:themeColor="text1"/>
          <w:sz w:val="16"/>
          <w:szCs w:val="16"/>
        </w:rPr>
        <w:t xml:space="preserve"> к техническому осмо</w:t>
      </w:r>
      <w:r w:rsidRPr="004E10C1">
        <w:rPr>
          <w:rFonts w:ascii="Times New Roman" w:hAnsi="Times New Roman"/>
          <w:color w:val="000000" w:themeColor="text1"/>
          <w:sz w:val="16"/>
          <w:szCs w:val="16"/>
        </w:rPr>
        <w:softHyphen/>
        <w:t xml:space="preserve">тру </w:t>
      </w:r>
      <w:proofErr w:type="spellStart"/>
      <w:r w:rsidRPr="004E10C1">
        <w:rPr>
          <w:rFonts w:ascii="Times New Roman" w:hAnsi="Times New Roman"/>
          <w:color w:val="000000" w:themeColor="text1"/>
          <w:sz w:val="16"/>
          <w:szCs w:val="16"/>
        </w:rPr>
        <w:t>ВОенпредству</w:t>
      </w:r>
      <w:proofErr w:type="spellEnd"/>
      <w:r w:rsidRPr="004E10C1">
        <w:rPr>
          <w:rFonts w:ascii="Times New Roman" w:hAnsi="Times New Roman"/>
          <w:color w:val="000000" w:themeColor="text1"/>
          <w:sz w:val="16"/>
          <w:szCs w:val="16"/>
        </w:rPr>
        <w:t xml:space="preserve"> 15 машин из июньской программы, а 28 и 29 июня уже были Военпредом -ЖУКОВЫМ выданы на них удосто</w:t>
      </w:r>
      <w:r w:rsidRPr="004E10C1">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4E10C1">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4E10C1">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2D7EAD1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показаний младшего Военпреда ИЕВЛЕВА, заместите</w:t>
      </w:r>
      <w:r w:rsidRPr="004E10C1">
        <w:rPr>
          <w:rFonts w:ascii="Times New Roman" w:hAnsi="Times New Roman"/>
          <w:color w:val="000000" w:themeColor="text1"/>
          <w:sz w:val="16"/>
          <w:szCs w:val="16"/>
        </w:rPr>
        <w:softHyphen/>
        <w:t>ля Военпреда ЖУКОВА видно, что:</w:t>
      </w:r>
    </w:p>
    <w:p w14:paraId="6FC3FF9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4E10C1">
        <w:rPr>
          <w:rFonts w:ascii="Times New Roman" w:hAnsi="Times New Roman"/>
          <w:color w:val="000000" w:themeColor="text1"/>
          <w:sz w:val="16"/>
          <w:szCs w:val="16"/>
        </w:rPr>
        <w:softHyphen/>
        <w:t xml:space="preserve">ская программа. Не имея ряда деталей секторов газа, заливной с </w:t>
      </w:r>
      <w:proofErr w:type="spellStart"/>
      <w:r w:rsidRPr="004E10C1">
        <w:rPr>
          <w:rFonts w:ascii="Times New Roman" w:hAnsi="Times New Roman"/>
          <w:color w:val="000000" w:themeColor="text1"/>
          <w:sz w:val="16"/>
          <w:szCs w:val="16"/>
        </w:rPr>
        <w:t>ис</w:t>
      </w:r>
      <w:proofErr w:type="spellEnd"/>
      <w:r w:rsidRPr="004E10C1">
        <w:rPr>
          <w:rFonts w:ascii="Times New Roman" w:hAnsi="Times New Roman"/>
          <w:color w:val="000000" w:themeColor="text1"/>
          <w:sz w:val="16"/>
          <w:szCs w:val="16"/>
        </w:rPr>
        <w:t xml:space="preserve"> темы, краников фильтра, тяг и т.д. Самолеты пред являлись ОТК и, одновременно, Военной Приемке.</w:t>
      </w:r>
    </w:p>
    <w:p w14:paraId="4D31E7D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Самолеы</w:t>
      </w:r>
      <w:proofErr w:type="spellEnd"/>
      <w:r w:rsidRPr="004E10C1">
        <w:rPr>
          <w:rFonts w:ascii="Times New Roman" w:hAnsi="Times New Roman"/>
          <w:color w:val="000000" w:themeColor="text1"/>
          <w:sz w:val="16"/>
          <w:szCs w:val="16"/>
        </w:rPr>
        <w:t xml:space="preserve"> из сборочного цеха перебрасывались на аэродром в недоделанном виде. На мой вопрос АБРАМОВУ (Пом. Техн. директора, быв. вредитель, </w:t>
      </w:r>
      <w:r w:rsidRPr="004E10C1">
        <w:rPr>
          <w:rFonts w:ascii="Times New Roman" w:hAnsi="Times New Roman"/>
          <w:smallCaps/>
          <w:color w:val="000000" w:themeColor="text1"/>
          <w:sz w:val="16"/>
          <w:szCs w:val="16"/>
        </w:rPr>
        <w:t xml:space="preserve">досрочно </w:t>
      </w:r>
      <w:r w:rsidRPr="004E10C1">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4E10C1">
        <w:rPr>
          <w:rFonts w:ascii="Times New Roman" w:hAnsi="Times New Roman"/>
          <w:color w:val="000000" w:themeColor="text1"/>
          <w:sz w:val="16"/>
          <w:szCs w:val="16"/>
        </w:rPr>
        <w:softHyphen/>
        <w:t xml:space="preserve">лов на </w:t>
      </w:r>
      <w:proofErr w:type="spellStart"/>
      <w:r w:rsidRPr="004E10C1">
        <w:rPr>
          <w:rFonts w:ascii="Times New Roman" w:hAnsi="Times New Roman"/>
          <w:color w:val="000000" w:themeColor="text1"/>
          <w:sz w:val="16"/>
          <w:szCs w:val="16"/>
        </w:rPr>
        <w:t>еэродраме</w:t>
      </w:r>
      <w:proofErr w:type="spellEnd"/>
      <w:r w:rsidRPr="004E10C1">
        <w:rPr>
          <w:rFonts w:ascii="Times New Roman" w:hAnsi="Times New Roman"/>
          <w:color w:val="000000" w:themeColor="text1"/>
          <w:sz w:val="16"/>
          <w:szCs w:val="16"/>
        </w:rPr>
        <w:t xml:space="preserve">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w:t>
      </w:r>
      <w:proofErr w:type="spellStart"/>
      <w:r w:rsidRPr="004E10C1">
        <w:rPr>
          <w:rFonts w:ascii="Times New Roman" w:hAnsi="Times New Roman"/>
          <w:color w:val="000000" w:themeColor="text1"/>
          <w:sz w:val="16"/>
          <w:szCs w:val="16"/>
        </w:rPr>
        <w:t>нибудь</w:t>
      </w:r>
      <w:proofErr w:type="spellEnd"/>
      <w:r w:rsidRPr="004E10C1">
        <w:rPr>
          <w:rFonts w:ascii="Times New Roman" w:hAnsi="Times New Roman"/>
          <w:color w:val="000000" w:themeColor="text1"/>
          <w:sz w:val="16"/>
          <w:szCs w:val="16"/>
        </w:rPr>
        <w:t xml:space="preserve"> навернуться из Москвы для проверки выполнения программы по отправленной телеграмме".</w:t>
      </w:r>
    </w:p>
    <w:p w14:paraId="0E986A7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показания мл. Военпреда ИЕВЛЕВА).</w:t>
      </w:r>
    </w:p>
    <w:p w14:paraId="083A248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показаний летчика ПАВЛУШОВА:</w:t>
      </w:r>
    </w:p>
    <w:p w14:paraId="39978D0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w:t>
      </w:r>
      <w:proofErr w:type="spellStart"/>
      <w:r w:rsidRPr="004E10C1">
        <w:rPr>
          <w:rFonts w:ascii="Times New Roman" w:hAnsi="Times New Roman"/>
          <w:color w:val="000000" w:themeColor="text1"/>
          <w:sz w:val="16"/>
          <w:szCs w:val="16"/>
        </w:rPr>
        <w:t>пред"являет</w:t>
      </w:r>
      <w:proofErr w:type="spellEnd"/>
      <w:r w:rsidRPr="004E10C1">
        <w:rPr>
          <w:rFonts w:ascii="Times New Roman" w:hAnsi="Times New Roman"/>
          <w:color w:val="000000" w:themeColor="text1"/>
          <w:sz w:val="16"/>
          <w:szCs w:val="16"/>
        </w:rPr>
        <w:t xml:space="preserve"> самолет Контрольному Отделу без многих монтажей и если Контрольный Отдел не принимает для осмотра са</w:t>
      </w:r>
      <w:r w:rsidRPr="004E10C1">
        <w:rPr>
          <w:rFonts w:ascii="Times New Roman" w:hAnsi="Times New Roman"/>
          <w:color w:val="000000" w:themeColor="text1"/>
          <w:sz w:val="16"/>
          <w:szCs w:val="16"/>
        </w:rPr>
        <w:softHyphen/>
        <w:t>молет, то на него производиться нажим со сторо</w:t>
      </w:r>
      <w:r w:rsidRPr="004E10C1">
        <w:rPr>
          <w:rFonts w:ascii="Times New Roman" w:hAnsi="Times New Roman"/>
          <w:color w:val="000000" w:themeColor="text1"/>
          <w:sz w:val="16"/>
          <w:szCs w:val="16"/>
        </w:rPr>
        <w:softHyphen/>
        <w:t xml:space="preserve">ны дирекции. </w:t>
      </w:r>
      <w:proofErr w:type="spellStart"/>
      <w:r w:rsidRPr="004E10C1">
        <w:rPr>
          <w:rFonts w:ascii="Times New Roman" w:hAnsi="Times New Roman"/>
          <w:color w:val="000000" w:themeColor="text1"/>
          <w:sz w:val="16"/>
          <w:szCs w:val="16"/>
        </w:rPr>
        <w:t>Военнае</w:t>
      </w:r>
      <w:proofErr w:type="spellEnd"/>
      <w:r w:rsidRPr="004E10C1">
        <w:rPr>
          <w:rFonts w:ascii="Times New Roman" w:hAnsi="Times New Roman"/>
          <w:color w:val="000000" w:themeColor="text1"/>
          <w:sz w:val="16"/>
          <w:szCs w:val="16"/>
        </w:rPr>
        <w:t xml:space="preserve"> представительство также осматривает незаконченные самолеты и требования снизило в последние 2 месяца июнь-июль по срав</w:t>
      </w:r>
      <w:r w:rsidRPr="004E10C1">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4E10C1">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4E10C1">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4E10C1">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4E10C1">
        <w:rPr>
          <w:rFonts w:ascii="Times New Roman" w:hAnsi="Times New Roman"/>
          <w:color w:val="000000" w:themeColor="text1"/>
          <w:sz w:val="16"/>
          <w:szCs w:val="16"/>
        </w:rPr>
        <w:softHyphen/>
        <w:t>тельство это отлично видит.</w:t>
      </w:r>
    </w:p>
    <w:p w14:paraId="060A44C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w:t>
      </w:r>
      <w:proofErr w:type="spellStart"/>
      <w:r w:rsidRPr="004E10C1">
        <w:rPr>
          <w:rFonts w:ascii="Times New Roman" w:hAnsi="Times New Roman"/>
          <w:color w:val="000000" w:themeColor="text1"/>
          <w:sz w:val="16"/>
          <w:szCs w:val="16"/>
        </w:rPr>
        <w:t>устра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няет</w:t>
      </w:r>
      <w:proofErr w:type="spellEnd"/>
      <w:r w:rsidRPr="004E10C1">
        <w:rPr>
          <w:rFonts w:ascii="Times New Roman" w:hAnsi="Times New Roman"/>
          <w:color w:val="000000" w:themeColor="text1"/>
          <w:sz w:val="16"/>
          <w:szCs w:val="16"/>
        </w:rPr>
        <w:t xml:space="preserve">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4E10C1">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4E10C1">
        <w:rPr>
          <w:rFonts w:ascii="Times New Roman" w:hAnsi="Times New Roman"/>
          <w:color w:val="000000" w:themeColor="text1"/>
          <w:sz w:val="16"/>
          <w:szCs w:val="16"/>
        </w:rPr>
        <w:softHyphen/>
        <w:t>торые следовало бы устранять а цеху до полета"</w:t>
      </w:r>
    </w:p>
    <w:p w14:paraId="52FD23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подлинным верно:</w:t>
      </w:r>
    </w:p>
    <w:p w14:paraId="5450F24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 Уполномоченного 4 отд. ЭКУ ОГПУ(</w:t>
      </w:r>
      <w:proofErr w:type="spellStart"/>
      <w:r w:rsidRPr="004E10C1">
        <w:rPr>
          <w:rFonts w:ascii="Times New Roman" w:hAnsi="Times New Roman"/>
          <w:color w:val="000000" w:themeColor="text1"/>
          <w:sz w:val="16"/>
          <w:szCs w:val="16"/>
        </w:rPr>
        <w:t>Куторин</w:t>
      </w:r>
      <w:proofErr w:type="spellEnd"/>
      <w:r w:rsidRPr="004E10C1">
        <w:rPr>
          <w:rFonts w:ascii="Times New Roman" w:hAnsi="Times New Roman"/>
          <w:color w:val="000000" w:themeColor="text1"/>
          <w:sz w:val="16"/>
          <w:szCs w:val="16"/>
        </w:rPr>
        <w:t>) (4149,79).</w:t>
      </w:r>
    </w:p>
    <w:p w14:paraId="406ABDB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C28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 выписка из протокола № 14 КО</w:t>
      </w:r>
    </w:p>
    <w:p w14:paraId="39B7650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О недовыполнении программы заказов 1933 года по авиации</w:t>
      </w:r>
    </w:p>
    <w:p w14:paraId="4BAC45E4"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Комиссии в составе Кагановича М. (председатель), Прокофьева, Беленького, Королева, Алксниса, Жарова, Малахова, Копосова, Чернышева и Коврова в пяти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на основе обмена мнений, разработать и доложить КО мероприятия по обеспечению выполнения всей программы 1933 года:</w:t>
      </w:r>
    </w:p>
    <w:p w14:paraId="2B020F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Комиссии обратить особое внимание на:</w:t>
      </w:r>
    </w:p>
    <w:p w14:paraId="09091E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3DD768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0BDAAE1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усиление руководства работой ЦАГИ со стороны НКТП.</w:t>
      </w:r>
    </w:p>
    <w:p w14:paraId="5F55C3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расследования случаев сдачи и приемки дефектных моторов на заводе № 26 назначить комиссию в составе Беленького (председатель), Прокофьева,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xml:space="preserve"> и Алксниса (Галактионов) (4191, 22).</w:t>
      </w:r>
    </w:p>
    <w:p w14:paraId="7846988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5708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 в районе дер. Татарово-Крылатское ТБ-3 перевез группу парашютистов в количестве 21 чел. (3853).</w:t>
      </w:r>
    </w:p>
    <w:p w14:paraId="70E848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A298E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были закончены дополнительные испытания МАВ-1 (ВОМИЗЫ-100), которые шли с 24 июля 1933.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4751913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F3D36A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A65D98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0566FAE"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9 октября</w:t>
      </w:r>
      <w:r w:rsidRPr="004E10C1">
        <w:rPr>
          <w:color w:val="000000" w:themeColor="text1"/>
          <w:sz w:val="16"/>
          <w:szCs w:val="16"/>
        </w:rPr>
        <w:t xml:space="preserve"> 1933. Постановление СТО СССР № 93с/о «О мероприятиях по форсированию строительства «</w:t>
      </w:r>
      <w:proofErr w:type="spellStart"/>
      <w:r w:rsidRPr="004E10C1">
        <w:rPr>
          <w:color w:val="000000" w:themeColor="text1"/>
          <w:sz w:val="16"/>
          <w:szCs w:val="16"/>
        </w:rPr>
        <w:t>Двигательстрой</w:t>
      </w:r>
      <w:proofErr w:type="spellEnd"/>
      <w:r w:rsidRPr="004E10C1">
        <w:rPr>
          <w:color w:val="000000" w:themeColor="text1"/>
          <w:sz w:val="16"/>
          <w:szCs w:val="16"/>
        </w:rPr>
        <w:t>» (Махачкала) и развитии производства торпед». (ГА РФ. Ф. Р</w:t>
      </w:r>
      <w:r w:rsidRPr="004E10C1">
        <w:rPr>
          <w:color w:val="000000" w:themeColor="text1"/>
          <w:sz w:val="16"/>
          <w:szCs w:val="16"/>
        </w:rPr>
        <w:noBreakHyphen/>
        <w:t>8418. Оп. 28. Д. 2. Л. 178</w:t>
      </w:r>
      <w:r w:rsidRPr="004E10C1">
        <w:rPr>
          <w:color w:val="000000" w:themeColor="text1"/>
          <w:sz w:val="16"/>
          <w:szCs w:val="16"/>
        </w:rPr>
        <w:noBreakHyphen/>
        <w:t>182) (15460).</w:t>
      </w:r>
    </w:p>
    <w:p w14:paraId="0F0707B5" w14:textId="77777777" w:rsidR="00CF276A" w:rsidRPr="004E10C1" w:rsidRDefault="00CF276A" w:rsidP="004E10C1">
      <w:pPr>
        <w:pStyle w:val="rtejustify"/>
        <w:spacing w:before="0" w:after="0"/>
        <w:rPr>
          <w:color w:val="000000" w:themeColor="text1"/>
          <w:sz w:val="16"/>
          <w:szCs w:val="16"/>
        </w:rPr>
      </w:pPr>
    </w:p>
    <w:p w14:paraId="1BBF65A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 выписка из протокола № 14 КО</w:t>
      </w:r>
    </w:p>
    <w:p w14:paraId="18AB70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Поручить т. Беленькому, совместно с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Павлуновским</w:t>
      </w:r>
      <w:proofErr w:type="spellEnd"/>
      <w:r w:rsidRPr="004E10C1">
        <w:rPr>
          <w:rFonts w:ascii="Times New Roman" w:hAnsi="Times New Roman"/>
          <w:color w:val="000000" w:themeColor="text1"/>
          <w:sz w:val="16"/>
          <w:szCs w:val="16"/>
        </w:rPr>
        <w:t xml:space="preserve">, проверить правильность оплаты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411 танков Т-26 по недоделу 1932 г.</w:t>
      </w:r>
    </w:p>
    <w:p w14:paraId="040E3A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Для рабочих, техников и </w:t>
      </w:r>
      <w:proofErr w:type="spellStart"/>
      <w:r w:rsidRPr="004E10C1">
        <w:rPr>
          <w:rFonts w:ascii="Times New Roman" w:hAnsi="Times New Roman"/>
          <w:color w:val="000000" w:themeColor="text1"/>
          <w:sz w:val="16"/>
          <w:szCs w:val="16"/>
        </w:rPr>
        <w:t>инженеров,подлежащих</w:t>
      </w:r>
      <w:proofErr w:type="spellEnd"/>
      <w:r w:rsidRPr="004E10C1">
        <w:rPr>
          <w:rFonts w:ascii="Times New Roman" w:hAnsi="Times New Roman"/>
          <w:color w:val="000000" w:themeColor="text1"/>
          <w:sz w:val="16"/>
          <w:szCs w:val="16"/>
        </w:rPr>
        <w:t xml:space="preserve"> призыву в 1933 г., по заводам им. </w:t>
      </w:r>
      <w:proofErr w:type="spellStart"/>
      <w:r w:rsidRPr="004E10C1">
        <w:rPr>
          <w:rFonts w:ascii="Times New Roman" w:hAnsi="Times New Roman"/>
          <w:color w:val="000000" w:themeColor="text1"/>
          <w:sz w:val="16"/>
          <w:szCs w:val="16"/>
        </w:rPr>
        <w:t>Ворошиловаи</w:t>
      </w:r>
      <w:proofErr w:type="spellEnd"/>
      <w:r w:rsidRPr="004E10C1">
        <w:rPr>
          <w:rFonts w:ascii="Times New Roman" w:hAnsi="Times New Roman"/>
          <w:color w:val="000000" w:themeColor="text1"/>
          <w:sz w:val="16"/>
          <w:szCs w:val="16"/>
        </w:rPr>
        <w:t xml:space="preserve"> Ижорскому, предоставить каждому по 100 отсрочек.</w:t>
      </w:r>
    </w:p>
    <w:p w14:paraId="30EAB7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ходе изготовления и сдаче подводных лодок по программе 1933 г.</w:t>
      </w:r>
    </w:p>
    <w:p w14:paraId="3787F0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Перенести на следующее заседание</w:t>
      </w:r>
    </w:p>
    <w:p w14:paraId="752BCA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 приобретении </w:t>
      </w:r>
      <w:proofErr w:type="spellStart"/>
      <w:r w:rsidRPr="004E10C1">
        <w:rPr>
          <w:rFonts w:ascii="Times New Roman" w:hAnsi="Times New Roman"/>
          <w:color w:val="000000" w:themeColor="text1"/>
          <w:sz w:val="16"/>
          <w:szCs w:val="16"/>
        </w:rPr>
        <w:t>инотехпомощи</w:t>
      </w:r>
      <w:proofErr w:type="spellEnd"/>
      <w:r w:rsidRPr="004E10C1">
        <w:rPr>
          <w:rFonts w:ascii="Times New Roman" w:hAnsi="Times New Roman"/>
          <w:color w:val="000000" w:themeColor="text1"/>
          <w:sz w:val="16"/>
          <w:szCs w:val="16"/>
        </w:rPr>
        <w:t xml:space="preserve"> по постройке крейсеров и эскадренных миноносцев и об отпуске валюты на приобретение автопилотов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w:t>
      </w:r>
    </w:p>
    <w:p w14:paraId="2C014E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Отложить (4191,24).</w:t>
      </w:r>
    </w:p>
    <w:p w14:paraId="492B7B0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1C836E"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4EAE76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BC4F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закончились заводские испытания ТБ-3 (АНТ-6) с М-34 производства 22 завода N 22201, которые проходили с 27 сентября 1933 (1017,169).</w:t>
      </w:r>
    </w:p>
    <w:p w14:paraId="3D410A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34A34D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Пом. Нач. ГУАП Алмазов писал письмо 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xml:space="preserve">. N 203 от 25 сентября 1933 о том, что по программе на 4 кв. завод 24 д. сдать 5 МР-34Р, а в декабре - 15. Все выпущенные моторы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пойти в распоряжение ЦАГИ. Первые 9 - по срочному заданию Правительства, а остальные - для МГ (2306,24).</w:t>
      </w:r>
    </w:p>
    <w:p w14:paraId="50D93E2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931F3D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в ОЭЛИД ЦАГИ в 12:15 на ЦА произошла поломка автожира 4-А, которого подломил л ОЭЛИД </w:t>
      </w:r>
      <w:proofErr w:type="spellStart"/>
      <w:r w:rsidRPr="004E10C1">
        <w:rPr>
          <w:rFonts w:ascii="Times New Roman" w:hAnsi="Times New Roman"/>
          <w:color w:val="000000" w:themeColor="text1"/>
          <w:sz w:val="16"/>
          <w:szCs w:val="16"/>
        </w:rPr>
        <w:t>Саливачев</w:t>
      </w:r>
      <w:proofErr w:type="spellEnd"/>
      <w:r w:rsidRPr="004E10C1">
        <w:rPr>
          <w:rFonts w:ascii="Times New Roman" w:hAnsi="Times New Roman"/>
          <w:color w:val="000000" w:themeColor="text1"/>
          <w:sz w:val="16"/>
          <w:szCs w:val="16"/>
        </w:rPr>
        <w:t xml:space="preserve"> (2331,248).</w:t>
      </w:r>
    </w:p>
    <w:p w14:paraId="4C63C3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A4010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w:t>
      </w:r>
      <w:proofErr w:type="spellStart"/>
      <w:r w:rsidRPr="004E10C1">
        <w:rPr>
          <w:rFonts w:ascii="Times New Roman" w:hAnsi="Times New Roman"/>
          <w:color w:val="000000" w:themeColor="text1"/>
          <w:sz w:val="16"/>
          <w:szCs w:val="16"/>
        </w:rPr>
        <w:t>В.Н.Евсеев</w:t>
      </w:r>
      <w:proofErr w:type="spellEnd"/>
      <w:r w:rsidRPr="004E10C1">
        <w:rPr>
          <w:rFonts w:ascii="Times New Roman" w:hAnsi="Times New Roman"/>
          <w:color w:val="000000" w:themeColor="text1"/>
          <w:sz w:val="16"/>
          <w:szCs w:val="16"/>
        </w:rPr>
        <w:t xml:space="preserve"> совершил прыжок с ДН-4 с высоты 7200 м и был в свободном падении до высоты 150 м. - 132.5 сек (438,137). К.Е.В. в приказе N 163 наградил золотыми часами "Воздушному бойцу т. Евсееву за храбрость от РВС" (172,52).</w:t>
      </w:r>
    </w:p>
    <w:p w14:paraId="76BBC7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CE372CC" w14:textId="77777777" w:rsidR="00CF276A" w:rsidRPr="004E10C1" w:rsidRDefault="00CF276A" w:rsidP="004E10C1">
      <w:pPr>
        <w:spacing w:after="0" w:line="240" w:lineRule="auto"/>
        <w:jc w:val="both"/>
        <w:rPr>
          <w:rStyle w:val="ucoz-forum-post"/>
          <w:rFonts w:ascii="Times New Roman" w:eastAsiaTheme="majorEastAsia"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10 октября 1933 года</w:t>
      </w:r>
      <w:r w:rsidRPr="004E10C1">
        <w:rPr>
          <w:rStyle w:val="ucoz-forum-post"/>
          <w:rFonts w:ascii="Times New Roman" w:eastAsiaTheme="majorEastAsia" w:hAnsi="Times New Roman"/>
          <w:color w:val="000000" w:themeColor="text1"/>
          <w:sz w:val="16"/>
          <w:szCs w:val="16"/>
        </w:rPr>
        <w:t xml:space="preserve"> Мировой рекорд затяжного парашютного прыжка - 7050 м, время падения - 132,5 сек., прыжок исполнен с высоты 7200 м, парашютист В.Н. Евсеев (14795).</w:t>
      </w:r>
    </w:p>
    <w:p w14:paraId="5CB7B846" w14:textId="77777777" w:rsidR="00CF276A" w:rsidRPr="004E10C1" w:rsidRDefault="00CF276A" w:rsidP="004E10C1">
      <w:pPr>
        <w:spacing w:after="0" w:line="240" w:lineRule="auto"/>
        <w:jc w:val="both"/>
        <w:rPr>
          <w:rStyle w:val="ucoz-forum-post"/>
          <w:rFonts w:ascii="Times New Roman" w:eastAsiaTheme="majorEastAsia" w:hAnsi="Times New Roman"/>
          <w:color w:val="000000" w:themeColor="text1"/>
          <w:sz w:val="16"/>
          <w:szCs w:val="16"/>
        </w:rPr>
      </w:pPr>
    </w:p>
    <w:p w14:paraId="150E105B" w14:textId="77777777" w:rsidR="008911EF" w:rsidRDefault="008911EF" w:rsidP="008911EF">
      <w:pPr>
        <w:spacing w:after="0" w:line="240" w:lineRule="auto"/>
        <w:jc w:val="both"/>
        <w:rPr>
          <w:rFonts w:ascii="Times New Roman" w:hAnsi="Times New Roman"/>
          <w:color w:val="0070C0"/>
          <w:sz w:val="16"/>
          <w:szCs w:val="16"/>
        </w:rPr>
      </w:pPr>
      <w:r>
        <w:rPr>
          <w:rFonts w:ascii="Times New Roman" w:hAnsi="Times New Roman"/>
          <w:color w:val="0070C0"/>
          <w:sz w:val="16"/>
          <w:szCs w:val="16"/>
        </w:rPr>
        <w:t>10</w:t>
      </w:r>
      <w:r w:rsidRPr="005C0EE3">
        <w:rPr>
          <w:rFonts w:ascii="Times New Roman" w:hAnsi="Times New Roman"/>
          <w:color w:val="0070C0"/>
          <w:sz w:val="16"/>
          <w:szCs w:val="16"/>
        </w:rPr>
        <w:t xml:space="preserve"> октября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и</w:t>
      </w:r>
      <w:r w:rsidRPr="005C0EE3">
        <w:rPr>
          <w:rFonts w:ascii="Times New Roman" w:hAnsi="Times New Roman"/>
          <w:color w:val="0070C0"/>
          <w:sz w:val="16"/>
          <w:szCs w:val="16"/>
        </w:rPr>
        <w:t>нструктор пара</w:t>
      </w:r>
      <w:r>
        <w:rPr>
          <w:rFonts w:ascii="Times New Roman" w:hAnsi="Times New Roman"/>
          <w:color w:val="0070C0"/>
          <w:sz w:val="16"/>
          <w:szCs w:val="16"/>
        </w:rPr>
        <w:t>ш</w:t>
      </w:r>
      <w:r w:rsidRPr="005C0EE3">
        <w:rPr>
          <w:rFonts w:ascii="Times New Roman" w:hAnsi="Times New Roman"/>
          <w:color w:val="0070C0"/>
          <w:sz w:val="16"/>
          <w:szCs w:val="16"/>
        </w:rPr>
        <w:t xml:space="preserve">ютного </w:t>
      </w:r>
      <w:r>
        <w:rPr>
          <w:rFonts w:ascii="Times New Roman" w:hAnsi="Times New Roman"/>
          <w:color w:val="0070C0"/>
          <w:sz w:val="16"/>
          <w:szCs w:val="16"/>
        </w:rPr>
        <w:t>дела</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воении</w:t>
      </w:r>
      <w:r>
        <w:rPr>
          <w:rFonts w:ascii="Times New Roman" w:hAnsi="Times New Roman"/>
          <w:color w:val="0070C0"/>
          <w:sz w:val="16"/>
          <w:szCs w:val="16"/>
        </w:rPr>
        <w:t>ый</w:t>
      </w:r>
      <w:proofErr w:type="spellEnd"/>
      <w:r w:rsidRPr="005C0EE3">
        <w:rPr>
          <w:rFonts w:ascii="Times New Roman" w:hAnsi="Times New Roman"/>
          <w:color w:val="0070C0"/>
          <w:sz w:val="16"/>
          <w:szCs w:val="16"/>
        </w:rPr>
        <w:t xml:space="preserve"> летчик Виктор </w:t>
      </w:r>
      <w:r>
        <w:rPr>
          <w:rFonts w:ascii="Times New Roman" w:hAnsi="Times New Roman"/>
          <w:color w:val="0070C0"/>
          <w:sz w:val="16"/>
          <w:szCs w:val="16"/>
        </w:rPr>
        <w:t>Николаевич</w:t>
      </w:r>
      <w:r w:rsidRPr="005C0EE3">
        <w:rPr>
          <w:rFonts w:ascii="Times New Roman" w:hAnsi="Times New Roman"/>
          <w:color w:val="0070C0"/>
          <w:sz w:val="16"/>
          <w:szCs w:val="16"/>
        </w:rPr>
        <w:t xml:space="preserve"> Евсеев установил новый мировой рекорд затяжного пр</w:t>
      </w:r>
      <w:r>
        <w:rPr>
          <w:rFonts w:ascii="Times New Roman" w:hAnsi="Times New Roman"/>
          <w:color w:val="0070C0"/>
          <w:sz w:val="16"/>
          <w:szCs w:val="16"/>
        </w:rPr>
        <w:t>ыжка</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Оставив самолет на высоте 7200 </w:t>
      </w:r>
      <w:r>
        <w:rPr>
          <w:rFonts w:ascii="Times New Roman" w:hAnsi="Times New Roman"/>
          <w:color w:val="0070C0"/>
          <w:sz w:val="16"/>
          <w:szCs w:val="16"/>
        </w:rPr>
        <w:t>м</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он падал,</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не раскрывая </w:t>
      </w:r>
      <w:proofErr w:type="spellStart"/>
      <w:r w:rsidRPr="005C0EE3">
        <w:rPr>
          <w:rFonts w:ascii="Times New Roman" w:hAnsi="Times New Roman"/>
          <w:color w:val="0070C0"/>
          <w:sz w:val="16"/>
          <w:szCs w:val="16"/>
        </w:rPr>
        <w:t>парош</w:t>
      </w:r>
      <w:r>
        <w:rPr>
          <w:rFonts w:ascii="Times New Roman" w:hAnsi="Times New Roman"/>
          <w:color w:val="0070C0"/>
          <w:sz w:val="16"/>
          <w:szCs w:val="16"/>
        </w:rPr>
        <w:t>ют</w:t>
      </w:r>
      <w:proofErr w:type="spellEnd"/>
      <w:r>
        <w:rPr>
          <w:rFonts w:ascii="Times New Roman" w:hAnsi="Times New Roman"/>
          <w:color w:val="0070C0"/>
          <w:sz w:val="16"/>
          <w:szCs w:val="16"/>
        </w:rPr>
        <w:t xml:space="preserve"> 7050 м</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Свободное падение продолжалось. 132 секу</w:t>
      </w:r>
      <w:r>
        <w:rPr>
          <w:rFonts w:ascii="Times New Roman" w:hAnsi="Times New Roman"/>
          <w:color w:val="0070C0"/>
          <w:sz w:val="16"/>
          <w:szCs w:val="16"/>
        </w:rPr>
        <w:t>н</w:t>
      </w:r>
      <w:r w:rsidRPr="005C0EE3">
        <w:rPr>
          <w:rFonts w:ascii="Times New Roman" w:hAnsi="Times New Roman"/>
          <w:color w:val="0070C0"/>
          <w:sz w:val="16"/>
          <w:szCs w:val="16"/>
        </w:rPr>
        <w:t>ды и прекрати</w:t>
      </w:r>
      <w:r>
        <w:rPr>
          <w:rFonts w:ascii="Times New Roman" w:hAnsi="Times New Roman"/>
          <w:color w:val="0070C0"/>
          <w:sz w:val="16"/>
          <w:szCs w:val="16"/>
        </w:rPr>
        <w:t>ло</w:t>
      </w:r>
      <w:r w:rsidRPr="005C0EE3">
        <w:rPr>
          <w:rFonts w:ascii="Times New Roman" w:hAnsi="Times New Roman"/>
          <w:color w:val="0070C0"/>
          <w:sz w:val="16"/>
          <w:szCs w:val="16"/>
        </w:rPr>
        <w:t xml:space="preserve">сь </w:t>
      </w:r>
      <w:r>
        <w:rPr>
          <w:rFonts w:ascii="Times New Roman" w:hAnsi="Times New Roman"/>
          <w:color w:val="0070C0"/>
          <w:sz w:val="16"/>
          <w:szCs w:val="16"/>
        </w:rPr>
        <w:t>н</w:t>
      </w:r>
      <w:r w:rsidRPr="005C0EE3">
        <w:rPr>
          <w:rFonts w:ascii="Times New Roman" w:hAnsi="Times New Roman"/>
          <w:color w:val="0070C0"/>
          <w:sz w:val="16"/>
          <w:szCs w:val="16"/>
        </w:rPr>
        <w:t xml:space="preserve">а высоте 150 </w:t>
      </w:r>
      <w:r>
        <w:rPr>
          <w:rFonts w:ascii="Times New Roman" w:hAnsi="Times New Roman"/>
          <w:color w:val="0070C0"/>
          <w:sz w:val="16"/>
          <w:szCs w:val="16"/>
        </w:rPr>
        <w:t>м</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Прежний мировой рекорд 6220 м был установлен </w:t>
      </w:r>
      <w:proofErr w:type="spellStart"/>
      <w:r>
        <w:rPr>
          <w:rFonts w:ascii="Times New Roman" w:hAnsi="Times New Roman"/>
          <w:color w:val="0070C0"/>
          <w:sz w:val="16"/>
          <w:szCs w:val="16"/>
        </w:rPr>
        <w:t>Евдо</w:t>
      </w:r>
      <w:r w:rsidRPr="005C0EE3">
        <w:rPr>
          <w:rFonts w:ascii="Times New Roman" w:hAnsi="Times New Roman"/>
          <w:color w:val="0070C0"/>
          <w:sz w:val="16"/>
          <w:szCs w:val="16"/>
        </w:rPr>
        <w:t>кнмовым</w:t>
      </w:r>
      <w:proofErr w:type="spellEnd"/>
      <w:r w:rsidRPr="005C0EE3">
        <w:rPr>
          <w:rFonts w:ascii="Times New Roman" w:hAnsi="Times New Roman"/>
          <w:color w:val="0070C0"/>
          <w:sz w:val="16"/>
          <w:szCs w:val="16"/>
        </w:rPr>
        <w:t xml:space="preserve"> в августе этого года</w:t>
      </w:r>
      <w:r>
        <w:rPr>
          <w:rFonts w:ascii="Times New Roman" w:hAnsi="Times New Roman"/>
          <w:color w:val="0070C0"/>
          <w:sz w:val="16"/>
          <w:szCs w:val="16"/>
        </w:rPr>
        <w:t>.</w:t>
      </w:r>
    </w:p>
    <w:p w14:paraId="57962D47" w14:textId="77777777" w:rsidR="008911EF" w:rsidRDefault="008911EF" w:rsidP="008911EF">
      <w:pPr>
        <w:spacing w:after="0" w:line="240" w:lineRule="auto"/>
        <w:jc w:val="both"/>
        <w:rPr>
          <w:rFonts w:ascii="Times New Roman" w:hAnsi="Times New Roman"/>
          <w:color w:val="0070C0"/>
          <w:sz w:val="16"/>
          <w:szCs w:val="16"/>
        </w:rPr>
      </w:pPr>
      <w:proofErr w:type="gramStart"/>
      <w:r w:rsidRPr="005C0EE3">
        <w:rPr>
          <w:rFonts w:ascii="Times New Roman" w:hAnsi="Times New Roman"/>
          <w:color w:val="0070C0"/>
          <w:sz w:val="16"/>
          <w:szCs w:val="16"/>
        </w:rPr>
        <w:t>/</w:t>
      </w:r>
      <w:r>
        <w:rPr>
          <w:rFonts w:ascii="Times New Roman" w:hAnsi="Times New Roman"/>
          <w:color w:val="0070C0"/>
          <w:sz w:val="16"/>
          <w:szCs w:val="16"/>
        </w:rPr>
        <w:t>«</w:t>
      </w:r>
      <w:proofErr w:type="gramEnd"/>
      <w:r w:rsidRPr="005C0EE3">
        <w:rPr>
          <w:rFonts w:ascii="Times New Roman" w:hAnsi="Times New Roman"/>
          <w:color w:val="0070C0"/>
          <w:sz w:val="16"/>
          <w:szCs w:val="16"/>
        </w:rPr>
        <w:t>Красная звезда» за 12 октября 1933;</w:t>
      </w:r>
      <w:r>
        <w:rPr>
          <w:rFonts w:ascii="Times New Roman" w:hAnsi="Times New Roman"/>
          <w:color w:val="0070C0"/>
          <w:sz w:val="16"/>
          <w:szCs w:val="16"/>
        </w:rPr>
        <w:t xml:space="preserve"> </w:t>
      </w:r>
      <w:r w:rsidRPr="005C0EE3">
        <w:rPr>
          <w:rFonts w:ascii="Times New Roman" w:hAnsi="Times New Roman"/>
          <w:color w:val="0070C0"/>
          <w:sz w:val="16"/>
          <w:szCs w:val="16"/>
        </w:rPr>
        <w:t>ВВ</w:t>
      </w:r>
      <w:r>
        <w:rPr>
          <w:rFonts w:ascii="Times New Roman" w:hAnsi="Times New Roman"/>
          <w:color w:val="0070C0"/>
          <w:sz w:val="16"/>
          <w:szCs w:val="16"/>
        </w:rPr>
        <w:t>Ф</w:t>
      </w:r>
      <w:r w:rsidRPr="005C0EE3">
        <w:rPr>
          <w:rFonts w:ascii="Times New Roman" w:hAnsi="Times New Roman"/>
          <w:color w:val="0070C0"/>
          <w:sz w:val="16"/>
          <w:szCs w:val="16"/>
        </w:rPr>
        <w:t>, 1936 № 8</w:t>
      </w:r>
      <w:r>
        <w:rPr>
          <w:rFonts w:ascii="Times New Roman" w:hAnsi="Times New Roman"/>
          <w:color w:val="0070C0"/>
          <w:sz w:val="16"/>
          <w:szCs w:val="16"/>
        </w:rPr>
        <w:t xml:space="preserve"> (23370).</w:t>
      </w:r>
    </w:p>
    <w:p w14:paraId="3753DBCE" w14:textId="27242D9A" w:rsidR="008911EF" w:rsidRPr="005C0EE3" w:rsidRDefault="008911EF" w:rsidP="008911EF">
      <w:pPr>
        <w:spacing w:after="0" w:line="240" w:lineRule="auto"/>
        <w:jc w:val="both"/>
        <w:rPr>
          <w:rFonts w:ascii="Times New Roman" w:hAnsi="Times New Roman"/>
          <w:color w:val="0070C0"/>
          <w:sz w:val="16"/>
          <w:szCs w:val="16"/>
        </w:rPr>
      </w:pPr>
    </w:p>
    <w:p w14:paraId="0F25502A" w14:textId="77777777" w:rsidR="001F72EB"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58122F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627310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4 ТБ-1 с торпедами и 4 ТБ-1 с минами атаковали эсминец Карл Маркс, изображавший финский броненосец </w:t>
      </w:r>
      <w:proofErr w:type="spellStart"/>
      <w:r w:rsidRPr="004E10C1">
        <w:rPr>
          <w:rFonts w:ascii="Times New Roman" w:hAnsi="Times New Roman"/>
          <w:color w:val="000000" w:themeColor="text1"/>
          <w:sz w:val="16"/>
          <w:szCs w:val="16"/>
        </w:rPr>
        <w:t>Вайнемяйнен</w:t>
      </w:r>
      <w:proofErr w:type="spellEnd"/>
      <w:r w:rsidRPr="004E10C1">
        <w:rPr>
          <w:rFonts w:ascii="Times New Roman" w:hAnsi="Times New Roman"/>
          <w:color w:val="000000" w:themeColor="text1"/>
          <w:sz w:val="16"/>
          <w:szCs w:val="16"/>
        </w:rPr>
        <w:t xml:space="preserve">. Удар поддерживали С-62, которые ставили </w:t>
      </w:r>
      <w:proofErr w:type="spellStart"/>
      <w:r w:rsidRPr="004E10C1">
        <w:rPr>
          <w:rFonts w:ascii="Times New Roman" w:hAnsi="Times New Roman"/>
          <w:color w:val="000000" w:themeColor="text1"/>
          <w:sz w:val="16"/>
          <w:szCs w:val="16"/>
        </w:rPr>
        <w:t>дымзавесы</w:t>
      </w:r>
      <w:proofErr w:type="spellEnd"/>
      <w:r w:rsidRPr="004E10C1">
        <w:rPr>
          <w:rFonts w:ascii="Times New Roman" w:hAnsi="Times New Roman"/>
          <w:color w:val="000000" w:themeColor="text1"/>
          <w:sz w:val="16"/>
          <w:szCs w:val="16"/>
        </w:rPr>
        <w:t xml:space="preserve"> и Р-5, подавлявшие легкими бомбами и пулеметами зенитные средства (3413,15).</w:t>
      </w:r>
    </w:p>
    <w:p w14:paraId="089198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4A5FC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четыре машины ТБ-1 с торпедами и четыре с минами (естественно, без боевого заряда) атаковали эсминец "Карл Маркс", игравший роль финского броненосца "</w:t>
      </w:r>
      <w:proofErr w:type="spellStart"/>
      <w:r w:rsidRPr="004E10C1">
        <w:rPr>
          <w:rFonts w:ascii="Times New Roman" w:hAnsi="Times New Roman"/>
          <w:color w:val="000000" w:themeColor="text1"/>
          <w:sz w:val="16"/>
          <w:szCs w:val="16"/>
        </w:rPr>
        <w:t>Вайнемяйнен</w:t>
      </w:r>
      <w:proofErr w:type="spellEnd"/>
      <w:r w:rsidRPr="004E10C1">
        <w:rPr>
          <w:rFonts w:ascii="Times New Roman" w:hAnsi="Times New Roman"/>
          <w:color w:val="000000" w:themeColor="text1"/>
          <w:sz w:val="16"/>
          <w:szCs w:val="16"/>
        </w:rPr>
        <w:t>". Удар поддерживали летающие лодки -</w:t>
      </w:r>
      <w:proofErr w:type="spellStart"/>
      <w:r w:rsidRPr="004E10C1">
        <w:rPr>
          <w:rFonts w:ascii="Times New Roman" w:hAnsi="Times New Roman"/>
          <w:color w:val="000000" w:themeColor="text1"/>
          <w:sz w:val="16"/>
          <w:szCs w:val="16"/>
        </w:rPr>
        <w:t>дымзавес</w:t>
      </w:r>
      <w:proofErr w:type="spellEnd"/>
      <w:r w:rsidRPr="004E10C1">
        <w:rPr>
          <w:rFonts w:ascii="Times New Roman" w:hAnsi="Times New Roman"/>
          <w:color w:val="000000" w:themeColor="text1"/>
          <w:sz w:val="16"/>
          <w:szCs w:val="16"/>
        </w:rPr>
        <w:t>- чики С-62Б и легкие бомбардировщики Р-5, подавлявшие мелкими бомбами и пулеметным огнем зенитные средства противника. Ставилась задача поставить минную банку по курсу корабля, шедшего через проход в минном поле, сковать его маневр и атаковать торпедами. Но задуманная как согласованная операция сорвалась.</w:t>
      </w:r>
    </w:p>
    <w:p w14:paraId="7EC21FC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Эсминец вышел с минного поля почти на десять минут раньше, чем появились ТБ-1 П. Легкие бомбардировщики запоздали и не смогли сымитировать подавление зенитных средств. Мины поставили не по курсу корабля, а левее. От момента их падения в воду до постановки на заданную глубину прошло 10- 15 минут, причем сработала только одна МАВ-1 из трех сброшенных.</w:t>
      </w:r>
    </w:p>
    <w:p w14:paraId="784B39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Торпедоносцы пошли в атаку двумя парами, с севера и юга, под прикрытием дымовых завес. Северная группа появилась слишком поздно и слишком высоко, дым ее укрыть не мог. Поскольку Р-5 свою задачу не выполнили, зенитчики эсминца палили вовсю. Тем не менее, одна из торпед северной пары, сброшенная с дистанции 5 - 6 кабельтовых, попала в правый борт под мостиком. Одна торпеда другой пары прошла немного впереди носа эсминца (12001).</w:t>
      </w:r>
    </w:p>
    <w:p w14:paraId="78F4E2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59AC8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четыре ТБ-1а 121-й эскадрильи с торпедами и четыре с минами атаковали эсминец "Карл Маркс", изображавший финский броненосец "Вай- </w:t>
      </w:r>
      <w:proofErr w:type="spellStart"/>
      <w:r w:rsidRPr="004E10C1">
        <w:rPr>
          <w:rFonts w:ascii="Times New Roman" w:hAnsi="Times New Roman"/>
          <w:color w:val="000000" w:themeColor="text1"/>
          <w:sz w:val="16"/>
          <w:szCs w:val="16"/>
        </w:rPr>
        <w:t>немяйнен</w:t>
      </w:r>
      <w:proofErr w:type="spellEnd"/>
      <w:r w:rsidRPr="004E10C1">
        <w:rPr>
          <w:rFonts w:ascii="Times New Roman" w:hAnsi="Times New Roman"/>
          <w:color w:val="000000" w:themeColor="text1"/>
          <w:sz w:val="16"/>
          <w:szCs w:val="16"/>
        </w:rPr>
        <w:t>". Удар поддерживали летающие лодки-</w:t>
      </w:r>
      <w:proofErr w:type="spellStart"/>
      <w:r w:rsidRPr="004E10C1">
        <w:rPr>
          <w:rFonts w:ascii="Times New Roman" w:hAnsi="Times New Roman"/>
          <w:color w:val="000000" w:themeColor="text1"/>
          <w:sz w:val="16"/>
          <w:szCs w:val="16"/>
        </w:rPr>
        <w:t>дымзавесчи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ки</w:t>
      </w:r>
      <w:proofErr w:type="spellEnd"/>
      <w:r w:rsidRPr="004E10C1">
        <w:rPr>
          <w:rFonts w:ascii="Times New Roman" w:hAnsi="Times New Roman"/>
          <w:color w:val="000000" w:themeColor="text1"/>
          <w:sz w:val="16"/>
          <w:szCs w:val="16"/>
        </w:rPr>
        <w:t xml:space="preserve"> С-62Б и легкие бомбардировщики Р-5, подавлявшие мелкими бомбами и пулеметным огнем зенитные средства. Ставилась задача поставить минную банку по курсу корабля, шедшего через проход в минном поле, сковать его маневр и атаковать торпедами На практике же скоординированного удара не получилось.</w:t>
      </w:r>
    </w:p>
    <w:p w14:paraId="7DFCE6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Эсминец вышел с минного поля почти на десять минут раньше, чем появились ТБ-1а. Легкие бомбардировщики запоздали и не смогли изобразить подавление зенитных средств. Мины поставили не по курсу корабля, а левее на 3 кабельтовых. От момента падения мин в воду до их постановки на заданную глубину прошло 10-15 мин, причем сработала только одна МАВ-1 из трех сброшенных.</w:t>
      </w:r>
    </w:p>
    <w:p w14:paraId="6A1118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Торпедоносцы атаковали двумя парами, с севера и юга, под прикрытием дымовых завес. Северная группа появилась слишком поздно и слишком высоко, дым ее укрыть не смог. Поскольку Р-5 свою задачу не выполнили, зенитчики эсминца палили вовсю. Тем не менее одна из торпед северной пары, сброшенная с дистанции 5-6 кабельтовых, попала в правый борт под мостиком. Одна из торпед другой пары прошла немного впереди носа эсминца (12002).</w:t>
      </w:r>
    </w:p>
    <w:p w14:paraId="2CE963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BB38614" w14:textId="77777777" w:rsidR="00C97702" w:rsidRPr="004E10C1" w:rsidRDefault="00C977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 Начальник ВВС в своем докладе Председателю РВС СССР писал:«1933 год является годом решительного перелома в развитии воздушно-десантного дела в РККА в целом и в ВВС в особенности. В 1933 г. произведен огромный сдвиг в отношении внедрения воздушно-десантного дела во все расчеты операций наземных, воздушных и отчасти морских сил» (Архив ЦДА и К. Ф. 50. Оп. 1. Д. 3. Л. 37.).</w:t>
      </w:r>
    </w:p>
    <w:p w14:paraId="112BA17C" w14:textId="77777777" w:rsidR="00C97702" w:rsidRPr="004E10C1" w:rsidRDefault="00C977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9 месяцев 1933 года было совершено прыжков в 6 раз больше, чем за весь 1932 год, в абсолютном измерении – 14.800 и 2.480 прыжков соответственно. Было подготовлено инструкторов парашютного дела ВВС в 5.5 раз больше по сравнению с 1932 годом. С учетом инструкторской подготовки командного состава частей особого назначения эти цифры увеличивались вдвое. Штатные структуры ВДВ уделили должное внимание парашютной подготовке. Количество парашютных прыжков, выполненных штатными десантниками в 1933 г., более чем в 13 раз превысило уровень 1932 г. (21402).</w:t>
      </w:r>
    </w:p>
    <w:p w14:paraId="51DEBAF5" w14:textId="77777777" w:rsidR="00C97702" w:rsidRPr="004E10C1" w:rsidRDefault="00C97702" w:rsidP="004E10C1">
      <w:pPr>
        <w:spacing w:after="0" w:line="240" w:lineRule="auto"/>
        <w:jc w:val="both"/>
        <w:rPr>
          <w:rFonts w:ascii="Times New Roman" w:hAnsi="Times New Roman"/>
          <w:color w:val="000000" w:themeColor="text1"/>
          <w:sz w:val="16"/>
          <w:szCs w:val="16"/>
        </w:rPr>
      </w:pPr>
    </w:p>
    <w:p w14:paraId="10A85380"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4981CE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8686041" w14:textId="77777777" w:rsidR="00C97702" w:rsidRPr="004E10C1" w:rsidRDefault="00C977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бомба уничтожает United Airlines Boeing 247 в воздухе около Честертон, Индиана, во время трансконтинентального перелета через Соединенные Штаты. Погибли все семь человек на борту. Это первый доказанный случай саботажа в гражданской авиации, хотя ни одного подозреваемого не выявлено (20802).</w:t>
      </w:r>
    </w:p>
    <w:p w14:paraId="47415CA1" w14:textId="77777777" w:rsidR="00C97702" w:rsidRPr="004E10C1" w:rsidRDefault="00C97702" w:rsidP="004E10C1">
      <w:pPr>
        <w:spacing w:after="0" w:line="240" w:lineRule="auto"/>
        <w:jc w:val="both"/>
        <w:rPr>
          <w:rFonts w:ascii="Times New Roman" w:hAnsi="Times New Roman"/>
          <w:color w:val="000000" w:themeColor="text1"/>
          <w:sz w:val="16"/>
          <w:szCs w:val="16"/>
        </w:rPr>
      </w:pPr>
    </w:p>
    <w:p w14:paraId="318B5D1D" w14:textId="77777777" w:rsidR="00C97702" w:rsidRPr="004E10C1" w:rsidRDefault="00C9770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(22341).</w:t>
      </w:r>
    </w:p>
    <w:p w14:paraId="4A7FE618" w14:textId="77777777" w:rsidR="00C97702" w:rsidRPr="004E10C1" w:rsidRDefault="00C97702" w:rsidP="004E10C1">
      <w:pPr>
        <w:spacing w:after="0" w:line="240" w:lineRule="auto"/>
        <w:jc w:val="both"/>
        <w:rPr>
          <w:rFonts w:ascii="Times New Roman" w:hAnsi="Times New Roman"/>
          <w:color w:val="000000" w:themeColor="text1"/>
          <w:sz w:val="16"/>
          <w:szCs w:val="16"/>
        </w:rPr>
      </w:pPr>
    </w:p>
    <w:p w14:paraId="7A99CE1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нации западного полушария подписали в Рио де Жанейро договор о политики ненападения (2100).</w:t>
      </w:r>
    </w:p>
    <w:p w14:paraId="798432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F820E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октября 1933 был выпущен первый комплексный стиральный порошок </w:t>
      </w:r>
      <w:proofErr w:type="spellStart"/>
      <w:r w:rsidRPr="004E10C1">
        <w:rPr>
          <w:rFonts w:ascii="Times New Roman" w:hAnsi="Times New Roman"/>
          <w:color w:val="000000" w:themeColor="text1"/>
          <w:sz w:val="16"/>
          <w:szCs w:val="16"/>
        </w:rPr>
        <w:t>Dreft</w:t>
      </w:r>
      <w:proofErr w:type="spellEnd"/>
      <w:r w:rsidRPr="004E10C1">
        <w:rPr>
          <w:rFonts w:ascii="Times New Roman" w:hAnsi="Times New Roman"/>
          <w:color w:val="000000" w:themeColor="text1"/>
          <w:sz w:val="16"/>
          <w:szCs w:val="16"/>
        </w:rPr>
        <w:t xml:space="preserve"> компании </w:t>
      </w:r>
      <w:proofErr w:type="spellStart"/>
      <w:r w:rsidRPr="004E10C1">
        <w:rPr>
          <w:rFonts w:ascii="Times New Roman" w:hAnsi="Times New Roman"/>
          <w:color w:val="000000" w:themeColor="text1"/>
          <w:sz w:val="16"/>
          <w:szCs w:val="16"/>
        </w:rPr>
        <w:t>Proctor</w:t>
      </w:r>
      <w:proofErr w:type="spellEnd"/>
      <w:r w:rsidRPr="004E10C1">
        <w:rPr>
          <w:rFonts w:ascii="Times New Roman" w:hAnsi="Times New Roman"/>
          <w:color w:val="000000" w:themeColor="text1"/>
          <w:sz w:val="16"/>
          <w:szCs w:val="16"/>
        </w:rPr>
        <w:t xml:space="preserve"> &amp; Gamble (3481).</w:t>
      </w:r>
    </w:p>
    <w:p w14:paraId="1B72E0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12AAB54"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CFB6BD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464E5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закончились гос. испытания по сокращению разбега самолета ТБ1-2М17 с помощью стартовых ракет, разработанных Реактивным НИИ (бывш. ГДЛ), которые проходили с 4 октября 1933 (6643).</w:t>
      </w:r>
    </w:p>
    <w:p w14:paraId="3DB33A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1FCAA0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B733016"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4D089E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EB92E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 ведущий испытания – Рязанов</w:t>
      </w:r>
    </w:p>
    <w:p w14:paraId="0149D7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ведущий испытания – </w:t>
      </w:r>
      <w:proofErr w:type="spellStart"/>
      <w:r w:rsidRPr="004E10C1">
        <w:rPr>
          <w:rFonts w:ascii="Times New Roman" w:hAnsi="Times New Roman"/>
          <w:color w:val="000000" w:themeColor="text1"/>
          <w:sz w:val="16"/>
          <w:szCs w:val="16"/>
        </w:rPr>
        <w:t>Миндер</w:t>
      </w:r>
      <w:proofErr w:type="spellEnd"/>
    </w:p>
    <w:p w14:paraId="08D6387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144C845" w14:textId="77777777">
        <w:tc>
          <w:tcPr>
            <w:tcW w:w="5636" w:type="dxa"/>
          </w:tcPr>
          <w:p w14:paraId="1D41C2C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года</w:t>
            </w:r>
          </w:p>
        </w:tc>
        <w:tc>
          <w:tcPr>
            <w:tcW w:w="5636" w:type="dxa"/>
          </w:tcPr>
          <w:p w14:paraId="7ED9B6B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Приемка самолета на испытание.</w:t>
            </w:r>
          </w:p>
        </w:tc>
      </w:tr>
      <w:tr w:rsidR="004E10C1" w:rsidRPr="004E10C1" w14:paraId="3535CCDB" w14:textId="77777777">
        <w:tc>
          <w:tcPr>
            <w:tcW w:w="5636" w:type="dxa"/>
          </w:tcPr>
          <w:p w14:paraId="46C3B9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5DA244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Взлеты с полетным весом 6500 кг и 7000 кг.</w:t>
            </w:r>
          </w:p>
        </w:tc>
      </w:tr>
      <w:tr w:rsidR="004E10C1" w:rsidRPr="004E10C1" w14:paraId="18E3427B" w14:textId="77777777">
        <w:tc>
          <w:tcPr>
            <w:tcW w:w="5636" w:type="dxa"/>
          </w:tcPr>
          <w:p w14:paraId="6C00AE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w:t>
            </w:r>
          </w:p>
        </w:tc>
        <w:tc>
          <w:tcPr>
            <w:tcW w:w="5636" w:type="dxa"/>
          </w:tcPr>
          <w:p w14:paraId="712E50E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с полетным весом 7000 кг.</w:t>
            </w:r>
          </w:p>
        </w:tc>
      </w:tr>
      <w:tr w:rsidR="004E10C1" w:rsidRPr="004E10C1" w14:paraId="52B29593" w14:textId="77777777">
        <w:tc>
          <w:tcPr>
            <w:tcW w:w="5636" w:type="dxa"/>
          </w:tcPr>
          <w:p w14:paraId="617A2CF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года</w:t>
            </w:r>
          </w:p>
        </w:tc>
        <w:tc>
          <w:tcPr>
            <w:tcW w:w="5636" w:type="dxa"/>
          </w:tcPr>
          <w:p w14:paraId="271B059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с полетным весом 8000 кг.</w:t>
            </w:r>
          </w:p>
        </w:tc>
      </w:tr>
    </w:tbl>
    <w:p w14:paraId="2820FDD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 о. испытание заняло календарных дней, взлеты по программе – 3 дня (6643).</w:t>
      </w:r>
    </w:p>
    <w:p w14:paraId="14B63D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EAE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октября 1933 при полете для киносъемке разбился </w:t>
      </w:r>
      <w:proofErr w:type="spellStart"/>
      <w:r w:rsidRPr="004E10C1">
        <w:rPr>
          <w:rFonts w:ascii="Times New Roman" w:hAnsi="Times New Roman"/>
          <w:color w:val="000000" w:themeColor="text1"/>
          <w:sz w:val="16"/>
          <w:szCs w:val="16"/>
        </w:rPr>
        <w:t>А.Ф.Анисимов</w:t>
      </w:r>
      <w:proofErr w:type="spellEnd"/>
      <w:r w:rsidRPr="004E10C1">
        <w:rPr>
          <w:rFonts w:ascii="Times New Roman" w:hAnsi="Times New Roman"/>
          <w:color w:val="000000" w:themeColor="text1"/>
          <w:sz w:val="16"/>
          <w:szCs w:val="16"/>
        </w:rPr>
        <w:t xml:space="preserve"> (438,658).</w:t>
      </w:r>
    </w:p>
    <w:p w14:paraId="67163A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12D06DA" w14:textId="77777777" w:rsidR="008911EF" w:rsidRDefault="008911EF" w:rsidP="008911EF">
      <w:pPr>
        <w:spacing w:after="0" w:line="240" w:lineRule="auto"/>
        <w:jc w:val="both"/>
        <w:rPr>
          <w:rFonts w:ascii="Times New Roman" w:hAnsi="Times New Roman"/>
          <w:color w:val="0070C0"/>
          <w:sz w:val="16"/>
          <w:szCs w:val="16"/>
        </w:rPr>
      </w:pPr>
      <w:r>
        <w:rPr>
          <w:rFonts w:ascii="Times New Roman" w:hAnsi="Times New Roman"/>
          <w:color w:val="0070C0"/>
          <w:sz w:val="16"/>
          <w:szCs w:val="16"/>
        </w:rPr>
        <w:t>11</w:t>
      </w:r>
      <w:r w:rsidRPr="005C0EE3">
        <w:rPr>
          <w:rFonts w:ascii="Times New Roman" w:hAnsi="Times New Roman"/>
          <w:color w:val="0070C0"/>
          <w:sz w:val="16"/>
          <w:szCs w:val="16"/>
        </w:rPr>
        <w:t xml:space="preserve"> октября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п</w:t>
      </w:r>
      <w:r w:rsidRPr="005C0EE3">
        <w:rPr>
          <w:rFonts w:ascii="Times New Roman" w:hAnsi="Times New Roman"/>
          <w:color w:val="0070C0"/>
          <w:sz w:val="16"/>
          <w:szCs w:val="16"/>
        </w:rPr>
        <w:t>ри пол</w:t>
      </w:r>
      <w:r>
        <w:rPr>
          <w:rFonts w:ascii="Times New Roman" w:hAnsi="Times New Roman"/>
          <w:color w:val="0070C0"/>
          <w:sz w:val="16"/>
          <w:szCs w:val="16"/>
        </w:rPr>
        <w:t>е</w:t>
      </w:r>
      <w:r w:rsidRPr="005C0EE3">
        <w:rPr>
          <w:rFonts w:ascii="Times New Roman" w:hAnsi="Times New Roman"/>
          <w:color w:val="0070C0"/>
          <w:sz w:val="16"/>
          <w:szCs w:val="16"/>
        </w:rPr>
        <w:t>т</w:t>
      </w:r>
      <w:r>
        <w:rPr>
          <w:rFonts w:ascii="Times New Roman" w:hAnsi="Times New Roman"/>
          <w:color w:val="0070C0"/>
          <w:sz w:val="16"/>
          <w:szCs w:val="16"/>
        </w:rPr>
        <w:t>е</w:t>
      </w:r>
      <w:r w:rsidRPr="005C0EE3">
        <w:rPr>
          <w:rFonts w:ascii="Times New Roman" w:hAnsi="Times New Roman"/>
          <w:color w:val="0070C0"/>
          <w:sz w:val="16"/>
          <w:szCs w:val="16"/>
        </w:rPr>
        <w:t xml:space="preserve"> для к</w:t>
      </w:r>
      <w:r>
        <w:rPr>
          <w:rFonts w:ascii="Times New Roman" w:hAnsi="Times New Roman"/>
          <w:color w:val="0070C0"/>
          <w:sz w:val="16"/>
          <w:szCs w:val="16"/>
        </w:rPr>
        <w:t>и</w:t>
      </w:r>
      <w:r w:rsidRPr="005C0EE3">
        <w:rPr>
          <w:rFonts w:ascii="Times New Roman" w:hAnsi="Times New Roman"/>
          <w:color w:val="0070C0"/>
          <w:sz w:val="16"/>
          <w:szCs w:val="16"/>
        </w:rPr>
        <w:t>нос</w:t>
      </w:r>
      <w:r>
        <w:rPr>
          <w:rFonts w:ascii="Times New Roman" w:hAnsi="Times New Roman"/>
          <w:color w:val="0070C0"/>
          <w:sz w:val="16"/>
          <w:szCs w:val="16"/>
        </w:rPr>
        <w:t>ъ</w:t>
      </w:r>
      <w:r w:rsidRPr="005C0EE3">
        <w:rPr>
          <w:rFonts w:ascii="Times New Roman" w:hAnsi="Times New Roman"/>
          <w:color w:val="0070C0"/>
          <w:sz w:val="16"/>
          <w:szCs w:val="16"/>
        </w:rPr>
        <w:t>емки разбился в</w:t>
      </w:r>
      <w:r>
        <w:rPr>
          <w:rFonts w:ascii="Times New Roman" w:hAnsi="Times New Roman"/>
          <w:color w:val="0070C0"/>
          <w:sz w:val="16"/>
          <w:szCs w:val="16"/>
        </w:rPr>
        <w:t>ы</w:t>
      </w:r>
      <w:r w:rsidRPr="005C0EE3">
        <w:rPr>
          <w:rFonts w:ascii="Times New Roman" w:hAnsi="Times New Roman"/>
          <w:color w:val="0070C0"/>
          <w:sz w:val="16"/>
          <w:szCs w:val="16"/>
        </w:rPr>
        <w:t>дающийся во</w:t>
      </w:r>
      <w:r>
        <w:rPr>
          <w:rFonts w:ascii="Times New Roman" w:hAnsi="Times New Roman"/>
          <w:color w:val="0070C0"/>
          <w:sz w:val="16"/>
          <w:szCs w:val="16"/>
        </w:rPr>
        <w:t xml:space="preserve">енный </w:t>
      </w:r>
      <w:r w:rsidRPr="005C0EE3">
        <w:rPr>
          <w:rFonts w:ascii="Times New Roman" w:hAnsi="Times New Roman"/>
          <w:color w:val="0070C0"/>
          <w:sz w:val="16"/>
          <w:szCs w:val="16"/>
        </w:rPr>
        <w:t xml:space="preserve">летчик, один из виртуозов высшего пилотажа Александр Фролович </w:t>
      </w:r>
      <w:r>
        <w:rPr>
          <w:rFonts w:ascii="Times New Roman" w:hAnsi="Times New Roman"/>
          <w:color w:val="0070C0"/>
          <w:sz w:val="16"/>
          <w:szCs w:val="16"/>
        </w:rPr>
        <w:t>Анисимов</w:t>
      </w:r>
      <w:r w:rsidRPr="005C0EE3">
        <w:rPr>
          <w:rFonts w:ascii="Times New Roman" w:hAnsi="Times New Roman"/>
          <w:color w:val="0070C0"/>
          <w:sz w:val="16"/>
          <w:szCs w:val="16"/>
        </w:rPr>
        <w:t xml:space="preserve"> /род. 1897/. Анисимов начал службу в авиации в 1916 г. мото</w:t>
      </w:r>
      <w:r>
        <w:rPr>
          <w:rFonts w:ascii="Times New Roman" w:hAnsi="Times New Roman"/>
          <w:color w:val="0070C0"/>
          <w:sz w:val="16"/>
          <w:szCs w:val="16"/>
        </w:rPr>
        <w:t xml:space="preserve">ристом. В </w:t>
      </w:r>
      <w:r w:rsidRPr="005C0EE3">
        <w:rPr>
          <w:rFonts w:ascii="Times New Roman" w:hAnsi="Times New Roman"/>
          <w:color w:val="0070C0"/>
          <w:sz w:val="16"/>
          <w:szCs w:val="16"/>
        </w:rPr>
        <w:t xml:space="preserve">1922 году окончил севастопольскую авиашколу, после чего </w:t>
      </w:r>
      <w:r>
        <w:rPr>
          <w:rFonts w:ascii="Times New Roman" w:hAnsi="Times New Roman"/>
          <w:color w:val="0070C0"/>
          <w:sz w:val="16"/>
          <w:szCs w:val="16"/>
        </w:rPr>
        <w:t>служил</w:t>
      </w:r>
      <w:r w:rsidRPr="005C0EE3">
        <w:rPr>
          <w:rFonts w:ascii="Times New Roman" w:hAnsi="Times New Roman"/>
          <w:color w:val="0070C0"/>
          <w:sz w:val="16"/>
          <w:szCs w:val="16"/>
        </w:rPr>
        <w:t xml:space="preserve"> в истребительной авиации,</w:t>
      </w:r>
      <w:r>
        <w:rPr>
          <w:rFonts w:ascii="Times New Roman" w:hAnsi="Times New Roman"/>
          <w:color w:val="0070C0"/>
          <w:sz w:val="16"/>
          <w:szCs w:val="16"/>
        </w:rPr>
        <w:t xml:space="preserve"> </w:t>
      </w:r>
      <w:r w:rsidRPr="005C0EE3">
        <w:rPr>
          <w:rFonts w:ascii="Times New Roman" w:hAnsi="Times New Roman"/>
          <w:color w:val="0070C0"/>
          <w:sz w:val="16"/>
          <w:szCs w:val="16"/>
        </w:rPr>
        <w:t>а с 1928 года был летчиком-исп</w:t>
      </w:r>
      <w:r>
        <w:rPr>
          <w:rFonts w:ascii="Times New Roman" w:hAnsi="Times New Roman"/>
          <w:color w:val="0070C0"/>
          <w:sz w:val="16"/>
          <w:szCs w:val="16"/>
        </w:rPr>
        <w:t>ыта</w:t>
      </w:r>
      <w:r w:rsidRPr="005C0EE3">
        <w:rPr>
          <w:rFonts w:ascii="Times New Roman" w:hAnsi="Times New Roman"/>
          <w:color w:val="0070C0"/>
          <w:sz w:val="16"/>
          <w:szCs w:val="16"/>
        </w:rPr>
        <w:t>телем в НИИ ВВС,</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где показал себя как новатор и непревзойденный 'мастер </w:t>
      </w:r>
      <w:r>
        <w:rPr>
          <w:rFonts w:ascii="Times New Roman" w:hAnsi="Times New Roman"/>
          <w:color w:val="0070C0"/>
          <w:sz w:val="16"/>
          <w:szCs w:val="16"/>
        </w:rPr>
        <w:t>высшего</w:t>
      </w:r>
      <w:r w:rsidRPr="005C0EE3">
        <w:rPr>
          <w:rFonts w:ascii="Times New Roman" w:hAnsi="Times New Roman"/>
          <w:color w:val="0070C0"/>
          <w:sz w:val="16"/>
          <w:szCs w:val="16"/>
        </w:rPr>
        <w:t xml:space="preserve"> пилотажа. Участвовал в испытании первых советских истребителей я авианосца ТБ-1.</w:t>
      </w:r>
    </w:p>
    <w:p w14:paraId="676CBFEC" w14:textId="77777777" w:rsidR="008911EF" w:rsidRDefault="008911EF" w:rsidP="008911EF">
      <w:pPr>
        <w:spacing w:after="0" w:line="240" w:lineRule="auto"/>
        <w:jc w:val="both"/>
        <w:rPr>
          <w:rFonts w:ascii="Times New Roman" w:hAnsi="Times New Roman"/>
          <w:color w:val="0070C0"/>
          <w:sz w:val="16"/>
          <w:szCs w:val="16"/>
        </w:rPr>
      </w:pPr>
      <w:r>
        <w:rPr>
          <w:rFonts w:ascii="Times New Roman" w:hAnsi="Times New Roman"/>
          <w:color w:val="0070C0"/>
          <w:sz w:val="16"/>
          <w:szCs w:val="16"/>
        </w:rPr>
        <w:t>/ВВФ, 1051, № 6/ (23370).</w:t>
      </w:r>
    </w:p>
    <w:p w14:paraId="520B9BC5" w14:textId="77777777" w:rsidR="008911EF" w:rsidRPr="005C0EE3" w:rsidRDefault="008911EF" w:rsidP="008911EF">
      <w:pPr>
        <w:spacing w:after="0" w:line="240" w:lineRule="auto"/>
        <w:jc w:val="both"/>
        <w:rPr>
          <w:rFonts w:ascii="Times New Roman" w:hAnsi="Times New Roman"/>
          <w:color w:val="0070C0"/>
          <w:sz w:val="16"/>
          <w:szCs w:val="16"/>
        </w:rPr>
      </w:pPr>
    </w:p>
    <w:p w14:paraId="5ADC728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на заседании Бюро Президиума ЦС ОХА принято решение при передаче ГИРД в военное ведомство исходить из того, что ОХА "преподносит ГИРД целиком как подарок Реввоенсовету к XVI годовщине Октября, о чем написать рапорт Наркомвоенмору" (ЦГАОР, ф. 8355, № 74(1), л. 1) (10676).</w:t>
      </w:r>
    </w:p>
    <w:p w14:paraId="562324E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D4C5731"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B9A408"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D68759"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11 октября</w:t>
      </w:r>
      <w:r w:rsidRPr="004E10C1">
        <w:rPr>
          <w:color w:val="000000" w:themeColor="text1"/>
          <w:sz w:val="16"/>
          <w:szCs w:val="16"/>
        </w:rPr>
        <w:t xml:space="preserve"> 1933. Постановление СНК СССР № 25сс/о «Об ассигнованиях по общесоюзному бюджету на оборонные мероприятия в IV квартале 1933 г.». (ГА РФ. Ф. Р</w:t>
      </w:r>
      <w:r w:rsidRPr="004E10C1">
        <w:rPr>
          <w:color w:val="000000" w:themeColor="text1"/>
          <w:sz w:val="16"/>
          <w:szCs w:val="16"/>
        </w:rPr>
        <w:noBreakHyphen/>
        <w:t>8418. Оп. 28. Д. 15. Л. 50</w:t>
      </w:r>
      <w:r w:rsidRPr="004E10C1">
        <w:rPr>
          <w:color w:val="000000" w:themeColor="text1"/>
          <w:sz w:val="16"/>
          <w:szCs w:val="16"/>
        </w:rPr>
        <w:noBreakHyphen/>
        <w:t>52) (15460).</w:t>
      </w:r>
    </w:p>
    <w:p w14:paraId="31131CE7" w14:textId="77777777" w:rsidR="00CF276A" w:rsidRPr="004E10C1" w:rsidRDefault="00CF276A" w:rsidP="004E10C1">
      <w:pPr>
        <w:pStyle w:val="rtejustify"/>
        <w:spacing w:before="0" w:after="0"/>
        <w:rPr>
          <w:color w:val="000000" w:themeColor="text1"/>
          <w:sz w:val="16"/>
          <w:szCs w:val="16"/>
        </w:rPr>
      </w:pPr>
    </w:p>
    <w:p w14:paraId="06B90F52"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опросом членов ПБ</w:t>
      </w:r>
    </w:p>
    <w:p w14:paraId="048D7A16"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110/37.</w:t>
      </w:r>
    </w:p>
    <w:p w14:paraId="4291416F"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К.О.</w:t>
      </w:r>
    </w:p>
    <w:p w14:paraId="598815F1"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КО об отпуске в 1У кв.1933 г. из резерва СНК 5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xml:space="preserve">. и выделении дополнительного импортного контингента - 50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Двигательстрою</w:t>
      </w:r>
      <w:proofErr w:type="spellEnd"/>
      <w:r w:rsidRPr="004E10C1">
        <w:rPr>
          <w:rFonts w:ascii="Times New Roman" w:hAnsi="Times New Roman"/>
          <w:color w:val="000000" w:themeColor="text1"/>
          <w:sz w:val="16"/>
          <w:szCs w:val="16"/>
        </w:rPr>
        <w:t>”.</w:t>
      </w:r>
    </w:p>
    <w:p w14:paraId="54BE977D"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Мирошникову.</w:t>
      </w:r>
    </w:p>
    <w:p w14:paraId="2EC6878E"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состоялось заседание ПБ и был оформлен протокол № 147 (22997).</w:t>
      </w:r>
    </w:p>
    <w:p w14:paraId="114B10B4" w14:textId="77777777" w:rsidR="00863284" w:rsidRPr="004E10C1" w:rsidRDefault="00863284" w:rsidP="004E10C1">
      <w:pPr>
        <w:spacing w:after="0" w:line="240" w:lineRule="auto"/>
        <w:jc w:val="both"/>
        <w:rPr>
          <w:rFonts w:ascii="Times New Roman" w:hAnsi="Times New Roman"/>
          <w:color w:val="000000" w:themeColor="text1"/>
          <w:sz w:val="16"/>
          <w:szCs w:val="16"/>
        </w:rPr>
      </w:pPr>
    </w:p>
    <w:p w14:paraId="45488C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октября 1933 был прием в состав МСБМ подводной лодки «Щука» — головной средней подводной лодки типа «Щ» III серии. </w:t>
      </w:r>
    </w:p>
    <w:p w14:paraId="0B5262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Полуторакорпусные подводные лодки типа «Щ» всех шести серий строились по проектам Б. М. Малинина (за основу был взят проект III серии). Они имели 6 отсеков, главный балласт размещался вне прочного корпуса в бортовых цистернах в виде булей. Подводные лодки отличались простотой конструкции, прочностью, надежностью систем и механизмов, обладали высокими по тому времени тактико-техническими характеристиками. В разобранном виде их можно было перевозить по железным дорогам. </w:t>
      </w:r>
    </w:p>
    <w:p w14:paraId="729D318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1938 ПЛ «Щ-402» и «Щ-403» участвовали в операции по эвакуации членов научно-исследовательской экспедиции со станции «Северный полюс-1». </w:t>
      </w:r>
    </w:p>
    <w:p w14:paraId="138270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годы Великой Отечественной войны подводные лодки типа «Щ» активно участвовали в боевых действиях, 11 из них были награждены орденом Красного </w:t>
      </w:r>
    </w:p>
    <w:p w14:paraId="0E2476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Знамени, 6 удостоены гвардейского звания. Командирам лодок Н. А. Лунину («Щ-421»), Е. Я. Осипову («Щ-406»), М. С. Калинину («Щ-303»), С. Н. </w:t>
      </w:r>
      <w:proofErr w:type="spellStart"/>
      <w:r w:rsidRPr="004E10C1">
        <w:rPr>
          <w:rFonts w:ascii="Times New Roman" w:hAnsi="Times New Roman"/>
          <w:color w:val="000000" w:themeColor="text1"/>
          <w:sz w:val="16"/>
          <w:szCs w:val="16"/>
        </w:rPr>
        <w:t>Богораду</w:t>
      </w:r>
      <w:proofErr w:type="spellEnd"/>
      <w:r w:rsidRPr="004E10C1">
        <w:rPr>
          <w:rFonts w:ascii="Times New Roman" w:hAnsi="Times New Roman"/>
          <w:color w:val="000000" w:themeColor="text1"/>
          <w:sz w:val="16"/>
          <w:szCs w:val="16"/>
        </w:rPr>
        <w:t xml:space="preserve"> </w:t>
      </w:r>
    </w:p>
    <w:p w14:paraId="27E731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(«Щ-310»), М. В. Грешилову («Щ-215») присвоено звание Героя Советского Союза. ПЛ «Щ-402» СФ под командованием старшего лейтенанта (затем капитана 3 ранга) Н. Г. Столбова, а с 31 августа 1942 капитана 3 ранга А. М. Каутского совершила 16 боевых походов и потопила 9 кораблей и транспортов противника общим водоизмещением около 50000 т. 3 апреля 1942 она была награждена орденом Красного Знамени, а 25 июля 1943 удостоена гвардейского звания (11712). </w:t>
      </w:r>
    </w:p>
    <w:p w14:paraId="6B5020F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C0DC4F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74A807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E556B4" w14:textId="77777777" w:rsidR="00863284" w:rsidRPr="004E10C1" w:rsidRDefault="008632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состоялся первый полет Блэкберн Перт (20802).</w:t>
      </w:r>
    </w:p>
    <w:p w14:paraId="653C2828" w14:textId="77777777" w:rsidR="00863284" w:rsidRPr="004E10C1" w:rsidRDefault="00863284" w:rsidP="004E10C1">
      <w:pPr>
        <w:spacing w:after="0" w:line="240" w:lineRule="auto"/>
        <w:jc w:val="both"/>
        <w:rPr>
          <w:rFonts w:ascii="Times New Roman" w:hAnsi="Times New Roman"/>
          <w:color w:val="000000" w:themeColor="text1"/>
          <w:sz w:val="16"/>
          <w:szCs w:val="16"/>
        </w:rPr>
      </w:pPr>
    </w:p>
    <w:p w14:paraId="402F20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в США поступил в продажу первый в мире стиральный порошок (4962).</w:t>
      </w:r>
    </w:p>
    <w:p w14:paraId="6AFA308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25B970"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147CF4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AE7F5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октября 1933 состоялся 4-й полет К-7 К.А.К. после увеличения углов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и положительного угла стабилизатора. Летали 0:27. Пробег 327 м, машина хорошо шла по прямой. Скорость - 190 км/час. Полетный вес - 29 тон. Эффективность РН - слабая, большие нагрузки на ноги. Течь водяного радиатора первого левого мотора - устранили (2306).</w:t>
      </w:r>
    </w:p>
    <w:p w14:paraId="7FD2F0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6592631C" w14:textId="77777777">
        <w:tc>
          <w:tcPr>
            <w:tcW w:w="1384" w:type="dxa"/>
            <w:tcBorders>
              <w:top w:val="single" w:sz="12" w:space="0" w:color="auto"/>
            </w:tcBorders>
          </w:tcPr>
          <w:p w14:paraId="5A7072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26F60A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7FCA1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1BA07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8B3D7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65929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7500649C" w14:textId="77777777">
        <w:tc>
          <w:tcPr>
            <w:tcW w:w="1384" w:type="dxa"/>
            <w:tcBorders>
              <w:bottom w:val="single" w:sz="12" w:space="0" w:color="auto"/>
            </w:tcBorders>
          </w:tcPr>
          <w:p w14:paraId="3BF117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12 октября 1933</w:t>
            </w:r>
          </w:p>
        </w:tc>
        <w:tc>
          <w:tcPr>
            <w:tcW w:w="2410" w:type="dxa"/>
            <w:tcBorders>
              <w:bottom w:val="single" w:sz="12" w:space="0" w:color="auto"/>
            </w:tcBorders>
          </w:tcPr>
          <w:p w14:paraId="2B2C77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4-й полет после увеличения углов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и положительного угла стабилизатора</w:t>
            </w:r>
          </w:p>
        </w:tc>
        <w:tc>
          <w:tcPr>
            <w:tcW w:w="1089" w:type="dxa"/>
            <w:tcBorders>
              <w:bottom w:val="single" w:sz="12" w:space="0" w:color="auto"/>
            </w:tcBorders>
          </w:tcPr>
          <w:p w14:paraId="63FD1E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- 0:10</w:t>
            </w:r>
          </w:p>
          <w:p w14:paraId="0094BB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- 1:26</w:t>
            </w:r>
          </w:p>
          <w:p w14:paraId="64D7D9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- 0:27</w:t>
            </w:r>
          </w:p>
        </w:tc>
        <w:tc>
          <w:tcPr>
            <w:tcW w:w="3447" w:type="dxa"/>
            <w:tcBorders>
              <w:bottom w:val="single" w:sz="12" w:space="0" w:color="auto"/>
            </w:tcBorders>
          </w:tcPr>
          <w:p w14:paraId="47C89A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18 сек., высота 370 м</w:t>
            </w:r>
          </w:p>
          <w:p w14:paraId="75E679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хорошо выдерживает прямую при старте.</w:t>
            </w:r>
          </w:p>
          <w:p w14:paraId="25E0EE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- 327 м.</w:t>
            </w:r>
          </w:p>
          <w:p w14:paraId="412A06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шел с отпущенным управлением</w:t>
            </w:r>
          </w:p>
          <w:p w14:paraId="0446703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1D4B29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677566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29 т</w:t>
            </w:r>
          </w:p>
        </w:tc>
        <w:tc>
          <w:tcPr>
            <w:tcW w:w="1776" w:type="dxa"/>
            <w:tcBorders>
              <w:bottom w:val="single" w:sz="12" w:space="0" w:color="auto"/>
            </w:tcBorders>
          </w:tcPr>
          <w:p w14:paraId="1DF866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Слабая эффективность рулей поворота.</w:t>
            </w:r>
          </w:p>
          <w:p w14:paraId="5D7AA5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Большие нагрузки на ноги пилота.</w:t>
            </w:r>
          </w:p>
          <w:p w14:paraId="4522179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водяного радиатора первого левого мотора (устранено)</w:t>
            </w:r>
          </w:p>
        </w:tc>
        <w:tc>
          <w:tcPr>
            <w:tcW w:w="1105" w:type="dxa"/>
            <w:tcBorders>
              <w:bottom w:val="single" w:sz="12" w:space="0" w:color="auto"/>
            </w:tcBorders>
          </w:tcPr>
          <w:p w14:paraId="47F09E9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2B20B48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20B967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3D19F0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октября 1933 года начальник воздушно-десантной службы ВВС Татарченко.</w:t>
      </w:r>
    </w:p>
    <w:p w14:paraId="1BCF06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работе ОКПБ ВВС и его начальника Гроховского</w:t>
      </w:r>
    </w:p>
    <w:p w14:paraId="7042852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Штат 1932 года 700 человек.</w:t>
      </w:r>
    </w:p>
    <w:p w14:paraId="42FA48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Необходимо строго отделить работу коллектива бюро от работы его начальника. Бюро безусловно имеет некоторые достижения в своей работе над развитием </w:t>
      </w:r>
      <w:proofErr w:type="spellStart"/>
      <w:r w:rsidRPr="004E10C1">
        <w:rPr>
          <w:rFonts w:ascii="Times New Roman" w:hAnsi="Times New Roman"/>
          <w:color w:val="000000" w:themeColor="text1"/>
          <w:sz w:val="16"/>
          <w:szCs w:val="16"/>
        </w:rPr>
        <w:t>парашютно</w:t>
      </w:r>
      <w:proofErr w:type="spellEnd"/>
      <w:r w:rsidRPr="004E10C1">
        <w:rPr>
          <w:rFonts w:ascii="Times New Roman" w:hAnsi="Times New Roman"/>
          <w:color w:val="000000" w:themeColor="text1"/>
          <w:sz w:val="16"/>
          <w:szCs w:val="16"/>
        </w:rPr>
        <w:t xml:space="preserve"> и воздушно-десантной материальной части. На 90% бюро работало над грузовыми парашютами. Задача решена ОКПБ несовершенно. Кроме неблагоприятного соотношения весов все объекты имеют много дефектов конструктивного характера. Все они построены наспех, недоработаны, все нуждаются в коренных улучшениях. Опыт эксплуатации этой материальной части в войсках дал много данных в этом отношении. При более удовлетворительной работе госкомиссии по испытаниям объектов 1932 года многие дефекты можно было бы установить до передачи объектов на массовое изготовление. Часть объектов следовало совсем забраковать чего комиссия не сделала. Комиссия пропустила такие объекты как </w:t>
      </w:r>
      <w:proofErr w:type="spellStart"/>
      <w:r w:rsidRPr="004E10C1">
        <w:rPr>
          <w:rFonts w:ascii="Times New Roman" w:hAnsi="Times New Roman"/>
          <w:color w:val="000000" w:themeColor="text1"/>
          <w:sz w:val="16"/>
          <w:szCs w:val="16"/>
        </w:rPr>
        <w:t>авиабусы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агитбомбы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агиткассеты</w:t>
      </w:r>
      <w:proofErr w:type="spellEnd"/>
      <w:r w:rsidRPr="004E10C1">
        <w:rPr>
          <w:rFonts w:ascii="Times New Roman" w:hAnsi="Times New Roman"/>
          <w:color w:val="000000" w:themeColor="text1"/>
          <w:sz w:val="16"/>
          <w:szCs w:val="16"/>
        </w:rPr>
        <w:t xml:space="preserve"> и т.п., у которых соотношение весов сбрасываемого груза и веса приспособлений конструкций ОКПБ превосходят всякие границы вообще допустимого даже в первом приближении (составляя 208-424% от веса сбрасываемого груза).</w:t>
      </w:r>
    </w:p>
    <w:p w14:paraId="16BF77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Изобретательства в полном смысле этого слова во всей своей деятельности ни Бюро, ни лично Гроховский не проявили, если взять объекты в целом. Все это было повторением известного у нас или за границей. Сколько ни будь заметные формы изобретательства можно усмотреть лишь в некоторых деталях конструкций объектов.</w:t>
      </w:r>
    </w:p>
    <w:p w14:paraId="4A4E235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2AECC0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Очковтирательский трюк Гроховского состоял в том, что варианты одной и той же конструкции, а также отдельные детали конструкций он выдает за отдельные объекты. Так например, к парашюту можно подвесить бесконечное число предметов. На этом основании число объектов Гроховского можно было увеличить до бесконечности. В действительности по воздушно-десантной материальной части ОКПБ разрабатывало 5 тем - объектов:</w:t>
      </w:r>
    </w:p>
    <w:p w14:paraId="76D6C3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 (различных диаметров, из различного материала с разными подвесками);</w:t>
      </w:r>
    </w:p>
    <w:p w14:paraId="2815CE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Тара для грузов, сбрасываемых на парашютах (мешки, баки, короба и т.п.);</w:t>
      </w:r>
    </w:p>
    <w:p w14:paraId="678CB6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Буксируемый планер много местный;</w:t>
      </w:r>
    </w:p>
    <w:p w14:paraId="1C3411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Беспарашютное</w:t>
      </w:r>
      <w:proofErr w:type="spellEnd"/>
      <w:r w:rsidRPr="004E10C1">
        <w:rPr>
          <w:rFonts w:ascii="Times New Roman" w:hAnsi="Times New Roman"/>
          <w:color w:val="000000" w:themeColor="text1"/>
          <w:sz w:val="16"/>
          <w:szCs w:val="16"/>
        </w:rPr>
        <w:t xml:space="preserve"> сбрасывание (</w:t>
      </w:r>
      <w:proofErr w:type="spellStart"/>
      <w:r w:rsidRPr="004E10C1">
        <w:rPr>
          <w:rFonts w:ascii="Times New Roman" w:hAnsi="Times New Roman"/>
          <w:color w:val="000000" w:themeColor="text1"/>
          <w:sz w:val="16"/>
          <w:szCs w:val="16"/>
        </w:rPr>
        <w:t>авиабусы</w:t>
      </w:r>
      <w:proofErr w:type="spellEnd"/>
      <w:r w:rsidRPr="004E10C1">
        <w:rPr>
          <w:rFonts w:ascii="Times New Roman" w:hAnsi="Times New Roman"/>
          <w:color w:val="000000" w:themeColor="text1"/>
          <w:sz w:val="16"/>
          <w:szCs w:val="16"/>
        </w:rPr>
        <w:t xml:space="preserve"> и др.);</w:t>
      </w:r>
    </w:p>
    <w:p w14:paraId="14A0168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Агитсредства</w:t>
      </w:r>
      <w:proofErr w:type="spellEnd"/>
      <w:r w:rsidRPr="004E10C1">
        <w:rPr>
          <w:rFonts w:ascii="Times New Roman" w:hAnsi="Times New Roman"/>
          <w:color w:val="000000" w:themeColor="text1"/>
          <w:sz w:val="16"/>
          <w:szCs w:val="16"/>
        </w:rPr>
        <w:t xml:space="preserve"> для </w:t>
      </w:r>
      <w:proofErr w:type="spellStart"/>
      <w:r w:rsidRPr="004E10C1">
        <w:rPr>
          <w:rFonts w:ascii="Times New Roman" w:hAnsi="Times New Roman"/>
          <w:color w:val="000000" w:themeColor="text1"/>
          <w:sz w:val="16"/>
          <w:szCs w:val="16"/>
        </w:rPr>
        <w:t>ПУРа</w:t>
      </w:r>
      <w:proofErr w:type="spellEnd"/>
      <w:r w:rsidRPr="004E10C1">
        <w:rPr>
          <w:rFonts w:ascii="Times New Roman" w:hAnsi="Times New Roman"/>
          <w:color w:val="000000" w:themeColor="text1"/>
          <w:sz w:val="16"/>
          <w:szCs w:val="16"/>
        </w:rPr>
        <w:t>.</w:t>
      </w:r>
    </w:p>
    <w:p w14:paraId="5C8BF3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ОКПБ бралось за решение различных задач не по воздушно-десантному делу. Сюда входят и реактивные пушки и бактериологические средства и автолебедки и телефоны и т.п.</w:t>
      </w:r>
    </w:p>
    <w:p w14:paraId="0016093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Здесь необходимо дать общую оценку этим основным работам Бюро. Бюро освоило иностранный парашют Ирвина, применило вместо шелка перкаль и в последнее время делает попытку применить для грузовых парашютов марлю. В области парашютного дела бюро имеет наибольшие заслуги. К сожалению все конструкции ОКПБ являются вариантом Ирвина. Ничего нового в области парашюта бюро не дало, между тем здесь много не терпящих отлагательства задач (управление, скоростные парашюты и т.д.).</w:t>
      </w:r>
    </w:p>
    <w:p w14:paraId="686C97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области создания тары для сбрасывания грузов нужно отметить мягкие мешки, баки и короба разной формы. Их общий недостаток - большая тяжесть, недоработанность деталей, порча аэродинамических качеств самолета.</w:t>
      </w:r>
    </w:p>
    <w:p w14:paraId="28F0F1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Агитсредства</w:t>
      </w:r>
      <w:proofErr w:type="spellEnd"/>
      <w:r w:rsidRPr="004E10C1">
        <w:rPr>
          <w:rFonts w:ascii="Times New Roman" w:hAnsi="Times New Roman"/>
          <w:color w:val="000000" w:themeColor="text1"/>
          <w:sz w:val="16"/>
          <w:szCs w:val="16"/>
        </w:rPr>
        <w:t xml:space="preserve"> конструкции ОКПБ наиболее слабый участок в работе Бюро. Все они крайне тяжелы, портят аэродинамику самолета, мало надежны.</w:t>
      </w:r>
    </w:p>
    <w:p w14:paraId="3E62BE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Беспарашютное</w:t>
      </w:r>
      <w:proofErr w:type="spellEnd"/>
      <w:r w:rsidRPr="004E10C1">
        <w:rPr>
          <w:rFonts w:ascii="Times New Roman" w:hAnsi="Times New Roman"/>
          <w:color w:val="000000" w:themeColor="text1"/>
          <w:sz w:val="16"/>
          <w:szCs w:val="16"/>
        </w:rPr>
        <w:t xml:space="preserve"> сбрасывание и буксирные планеры пока не представлены ни одним удачным образцом. </w:t>
      </w:r>
      <w:proofErr w:type="spellStart"/>
      <w:r w:rsidRPr="004E10C1">
        <w:rPr>
          <w:rFonts w:ascii="Times New Roman" w:hAnsi="Times New Roman"/>
          <w:color w:val="000000" w:themeColor="text1"/>
          <w:sz w:val="16"/>
          <w:szCs w:val="16"/>
        </w:rPr>
        <w:t>Авиабусы</w:t>
      </w:r>
      <w:proofErr w:type="spellEnd"/>
      <w:r w:rsidRPr="004E10C1">
        <w:rPr>
          <w:rFonts w:ascii="Times New Roman" w:hAnsi="Times New Roman"/>
          <w:color w:val="000000" w:themeColor="text1"/>
          <w:sz w:val="16"/>
          <w:szCs w:val="16"/>
        </w:rPr>
        <w:t xml:space="preserve"> вообще негодная идея. Но оба эти отдела работы представляют большой интерес для ВД. Нужно констатировать, что бюро пока совершенно не справилось с поставленной ему задачей.</w:t>
      </w:r>
    </w:p>
    <w:p w14:paraId="6D28521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других не чисто ВД объектов необходимо указать на телефонную установку, буксируемую кабину, как на объекты представляющие интерес и посильные Бюро. Реактивные пушки, мины, приспособления для действия химическими и бактериологическими средствами не обещают никакого успеха при данном составе Бюро.</w:t>
      </w:r>
    </w:p>
    <w:p w14:paraId="3EE338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степени выполнения плана ОКПБ ВВС (Гроховского)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095"/>
      </w:tblGrid>
      <w:tr w:rsidR="004E10C1" w:rsidRPr="004E10C1" w14:paraId="47DF5CB4" w14:textId="77777777">
        <w:tc>
          <w:tcPr>
            <w:tcW w:w="4361" w:type="dxa"/>
          </w:tcPr>
          <w:p w14:paraId="2E02B8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Предъявляется на испытание НИИ ВВС недоделанные объекты не прошедшие заводских</w:t>
            </w:r>
          </w:p>
        </w:tc>
        <w:tc>
          <w:tcPr>
            <w:tcW w:w="6095" w:type="dxa"/>
          </w:tcPr>
          <w:p w14:paraId="396A8E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2BE9F5" w14:textId="77777777">
        <w:tc>
          <w:tcPr>
            <w:tcW w:w="4361" w:type="dxa"/>
          </w:tcPr>
          <w:p w14:paraId="5EF435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объектов</w:t>
            </w:r>
          </w:p>
        </w:tc>
        <w:tc>
          <w:tcPr>
            <w:tcW w:w="6095" w:type="dxa"/>
          </w:tcPr>
          <w:p w14:paraId="59A67D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6B168A41" w14:textId="77777777">
        <w:tc>
          <w:tcPr>
            <w:tcW w:w="4361" w:type="dxa"/>
          </w:tcPr>
          <w:p w14:paraId="26BB44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выполнено из них на 12 октября 1933 года</w:t>
            </w:r>
          </w:p>
        </w:tc>
        <w:tc>
          <w:tcPr>
            <w:tcW w:w="6095" w:type="dxa"/>
          </w:tcPr>
          <w:p w14:paraId="793B180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т.е. 66%</w:t>
            </w:r>
          </w:p>
        </w:tc>
      </w:tr>
      <w:tr w:rsidR="004E10C1" w:rsidRPr="004E10C1" w14:paraId="70CF6B95" w14:textId="77777777">
        <w:tc>
          <w:tcPr>
            <w:tcW w:w="4361" w:type="dxa"/>
          </w:tcPr>
          <w:p w14:paraId="5AC2D0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испытаний на 12 октября 1933 года</w:t>
            </w:r>
          </w:p>
        </w:tc>
        <w:tc>
          <w:tcPr>
            <w:tcW w:w="6095" w:type="dxa"/>
          </w:tcPr>
          <w:p w14:paraId="7EBB41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т.е. 34%</w:t>
            </w:r>
          </w:p>
        </w:tc>
      </w:tr>
      <w:tr w:rsidR="004E10C1" w:rsidRPr="004E10C1" w14:paraId="414AD3F9" w14:textId="77777777">
        <w:tc>
          <w:tcPr>
            <w:tcW w:w="4361" w:type="dxa"/>
          </w:tcPr>
          <w:p w14:paraId="605F22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Летающее крыло </w:t>
            </w:r>
            <w:proofErr w:type="spellStart"/>
            <w:r w:rsidRPr="004E10C1">
              <w:rPr>
                <w:rFonts w:ascii="Times New Roman" w:hAnsi="Times New Roman"/>
                <w:color w:val="000000" w:themeColor="text1"/>
                <w:sz w:val="16"/>
                <w:szCs w:val="16"/>
              </w:rPr>
              <w:t>универс</w:t>
            </w:r>
            <w:proofErr w:type="spellEnd"/>
            <w:r w:rsidRPr="004E10C1">
              <w:rPr>
                <w:rFonts w:ascii="Times New Roman" w:hAnsi="Times New Roman"/>
                <w:color w:val="000000" w:themeColor="text1"/>
                <w:sz w:val="16"/>
                <w:szCs w:val="16"/>
              </w:rPr>
              <w:t>.</w:t>
            </w:r>
          </w:p>
        </w:tc>
        <w:tc>
          <w:tcPr>
            <w:tcW w:w="6095" w:type="dxa"/>
          </w:tcPr>
          <w:p w14:paraId="3CBD32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постройке на складе ВВС БМ N 17.</w:t>
            </w:r>
          </w:p>
        </w:tc>
      </w:tr>
      <w:tr w:rsidR="004E10C1" w:rsidRPr="004E10C1" w14:paraId="251D3306" w14:textId="77777777">
        <w:tc>
          <w:tcPr>
            <w:tcW w:w="4361" w:type="dxa"/>
          </w:tcPr>
          <w:p w14:paraId="6EB2E0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F6447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готовность не раньше конца года.</w:t>
            </w:r>
          </w:p>
        </w:tc>
      </w:tr>
      <w:tr w:rsidR="004E10C1" w:rsidRPr="004E10C1" w14:paraId="7A8D5F2A" w14:textId="77777777">
        <w:tc>
          <w:tcPr>
            <w:tcW w:w="4361" w:type="dxa"/>
          </w:tcPr>
          <w:p w14:paraId="6C3B3B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7740F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должно быть готово сентябрь-</w:t>
            </w:r>
          </w:p>
        </w:tc>
      </w:tr>
      <w:tr w:rsidR="004E10C1" w:rsidRPr="004E10C1" w14:paraId="0291BFC8" w14:textId="77777777">
        <w:tc>
          <w:tcPr>
            <w:tcW w:w="4361" w:type="dxa"/>
          </w:tcPr>
          <w:p w14:paraId="1C88B85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4155C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октябрь.</w:t>
            </w:r>
          </w:p>
        </w:tc>
      </w:tr>
      <w:tr w:rsidR="004E10C1" w:rsidRPr="004E10C1" w14:paraId="1BFEBDDA" w14:textId="77777777">
        <w:tc>
          <w:tcPr>
            <w:tcW w:w="4361" w:type="dxa"/>
          </w:tcPr>
          <w:p w14:paraId="2C77081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Таран-истребитель</w:t>
            </w:r>
          </w:p>
        </w:tc>
        <w:tc>
          <w:tcPr>
            <w:tcW w:w="6095" w:type="dxa"/>
          </w:tcPr>
          <w:p w14:paraId="6D7E29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До момента снятия сделано было</w:t>
            </w:r>
          </w:p>
        </w:tc>
      </w:tr>
      <w:tr w:rsidR="004E10C1" w:rsidRPr="004E10C1" w14:paraId="1D52604F" w14:textId="77777777">
        <w:tc>
          <w:tcPr>
            <w:tcW w:w="4361" w:type="dxa"/>
          </w:tcPr>
          <w:p w14:paraId="16C61C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945FE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мало.</w:t>
            </w:r>
          </w:p>
        </w:tc>
      </w:tr>
      <w:tr w:rsidR="004E10C1" w:rsidRPr="004E10C1" w14:paraId="73148D1D" w14:textId="77777777">
        <w:tc>
          <w:tcPr>
            <w:tcW w:w="4361" w:type="dxa"/>
          </w:tcPr>
          <w:p w14:paraId="7C457A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Буксируемая кабина</w:t>
            </w:r>
          </w:p>
        </w:tc>
        <w:tc>
          <w:tcPr>
            <w:tcW w:w="6095" w:type="dxa"/>
          </w:tcPr>
          <w:p w14:paraId="108255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Предъявляется на испытание НИИ. Данные</w:t>
            </w:r>
          </w:p>
        </w:tc>
      </w:tr>
      <w:tr w:rsidR="004E10C1" w:rsidRPr="004E10C1" w14:paraId="7EC81F01" w14:textId="77777777">
        <w:tc>
          <w:tcPr>
            <w:tcW w:w="4361" w:type="dxa"/>
          </w:tcPr>
          <w:p w14:paraId="7676932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DF86F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 не известны. </w:t>
            </w:r>
          </w:p>
        </w:tc>
      </w:tr>
      <w:tr w:rsidR="004E10C1" w:rsidRPr="004E10C1" w14:paraId="17C862E2" w14:textId="77777777">
        <w:tc>
          <w:tcPr>
            <w:tcW w:w="4361" w:type="dxa"/>
          </w:tcPr>
          <w:p w14:paraId="5E5A63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Буксируемая сеть</w:t>
            </w:r>
          </w:p>
        </w:tc>
        <w:tc>
          <w:tcPr>
            <w:tcW w:w="6095" w:type="dxa"/>
          </w:tcPr>
          <w:p w14:paraId="4CB35B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Заводских испытаний не прошла.</w:t>
            </w:r>
          </w:p>
        </w:tc>
      </w:tr>
      <w:tr w:rsidR="004E10C1" w:rsidRPr="004E10C1" w14:paraId="74A3BB2F" w14:textId="77777777">
        <w:tc>
          <w:tcPr>
            <w:tcW w:w="4361" w:type="dxa"/>
          </w:tcPr>
          <w:p w14:paraId="7D8647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50-местный планер буксируемый (проект)</w:t>
            </w:r>
          </w:p>
        </w:tc>
        <w:tc>
          <w:tcPr>
            <w:tcW w:w="6095" w:type="dxa"/>
          </w:tcPr>
          <w:p w14:paraId="2375AE1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т.к. мало было сделано по 18-местному</w:t>
            </w:r>
          </w:p>
        </w:tc>
      </w:tr>
      <w:tr w:rsidR="004E10C1" w:rsidRPr="004E10C1" w14:paraId="12967BC6" w14:textId="77777777">
        <w:tc>
          <w:tcPr>
            <w:tcW w:w="4361" w:type="dxa"/>
          </w:tcPr>
          <w:p w14:paraId="4850E1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1E112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планеру.</w:t>
            </w:r>
          </w:p>
        </w:tc>
      </w:tr>
      <w:tr w:rsidR="004E10C1" w:rsidRPr="004E10C1" w14:paraId="4B9E73A1" w14:textId="77777777">
        <w:tc>
          <w:tcPr>
            <w:tcW w:w="4361" w:type="dxa"/>
          </w:tcPr>
          <w:p w14:paraId="321717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Автосцепка планера с летящим самолетом</w:t>
            </w:r>
          </w:p>
        </w:tc>
        <w:tc>
          <w:tcPr>
            <w:tcW w:w="6095" w:type="dxa"/>
          </w:tcPr>
          <w:p w14:paraId="3AE3AE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выполнено.</w:t>
            </w:r>
          </w:p>
        </w:tc>
      </w:tr>
      <w:tr w:rsidR="004E10C1" w:rsidRPr="004E10C1" w14:paraId="3D1B823F" w14:textId="77777777">
        <w:tc>
          <w:tcPr>
            <w:tcW w:w="4361" w:type="dxa"/>
          </w:tcPr>
          <w:p w14:paraId="18C6BB8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18-местный планер буксируемый </w:t>
            </w:r>
          </w:p>
        </w:tc>
        <w:tc>
          <w:tcPr>
            <w:tcW w:w="6095" w:type="dxa"/>
          </w:tcPr>
          <w:p w14:paraId="1B162F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старого планера, Разбит при первой</w:t>
            </w:r>
          </w:p>
        </w:tc>
      </w:tr>
      <w:tr w:rsidR="004E10C1" w:rsidRPr="004E10C1" w14:paraId="37AC7FFA" w14:textId="77777777">
        <w:tc>
          <w:tcPr>
            <w:tcW w:w="4361" w:type="dxa"/>
          </w:tcPr>
          <w:p w14:paraId="636082A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88028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 попытке испытания вследствие</w:t>
            </w:r>
          </w:p>
        </w:tc>
      </w:tr>
      <w:tr w:rsidR="004E10C1" w:rsidRPr="004E10C1" w14:paraId="446C1BE5" w14:textId="77777777">
        <w:tc>
          <w:tcPr>
            <w:tcW w:w="4361" w:type="dxa"/>
          </w:tcPr>
          <w:p w14:paraId="6FB65D8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2FF2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неудовлетвор</w:t>
            </w:r>
            <w:proofErr w:type="spellEnd"/>
            <w:r w:rsidRPr="004E10C1">
              <w:rPr>
                <w:rFonts w:ascii="Times New Roman" w:hAnsi="Times New Roman"/>
                <w:color w:val="000000" w:themeColor="text1"/>
                <w:sz w:val="16"/>
                <w:szCs w:val="16"/>
              </w:rPr>
              <w:t>. Конструкции.</w:t>
            </w:r>
          </w:p>
        </w:tc>
      </w:tr>
      <w:tr w:rsidR="004E10C1" w:rsidRPr="004E10C1" w14:paraId="61885B44" w14:textId="77777777">
        <w:tc>
          <w:tcPr>
            <w:tcW w:w="4361" w:type="dxa"/>
          </w:tcPr>
          <w:p w14:paraId="0276F9F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кабина на 12 и 35 чел.</w:t>
            </w:r>
          </w:p>
        </w:tc>
        <w:tc>
          <w:tcPr>
            <w:tcW w:w="6095" w:type="dxa"/>
          </w:tcPr>
          <w:p w14:paraId="295FF6B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проект забракован. </w:t>
            </w: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w:t>
            </w:r>
          </w:p>
        </w:tc>
      </w:tr>
      <w:tr w:rsidR="004E10C1" w:rsidRPr="004E10C1" w14:paraId="749A07EF" w14:textId="77777777">
        <w:tc>
          <w:tcPr>
            <w:tcW w:w="4361" w:type="dxa"/>
          </w:tcPr>
          <w:p w14:paraId="4722248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3E148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работы неизвестно.</w:t>
            </w:r>
          </w:p>
        </w:tc>
      </w:tr>
      <w:tr w:rsidR="004E10C1" w:rsidRPr="004E10C1" w14:paraId="7CE4F9CD" w14:textId="77777777">
        <w:tc>
          <w:tcPr>
            <w:tcW w:w="4361" w:type="dxa"/>
          </w:tcPr>
          <w:p w14:paraId="542F61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Грузовой парашют 40 м дл.</w:t>
            </w:r>
          </w:p>
        </w:tc>
        <w:tc>
          <w:tcPr>
            <w:tcW w:w="6095" w:type="dxa"/>
          </w:tcPr>
          <w:p w14:paraId="38ADC1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НИИ не пройдя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w:t>
            </w:r>
          </w:p>
        </w:tc>
      </w:tr>
      <w:tr w:rsidR="004E10C1" w:rsidRPr="004E10C1" w14:paraId="2A58C870" w14:textId="77777777">
        <w:tc>
          <w:tcPr>
            <w:tcW w:w="4361" w:type="dxa"/>
          </w:tcPr>
          <w:p w14:paraId="775037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B6AC6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w:t>
            </w:r>
          </w:p>
        </w:tc>
      </w:tr>
      <w:tr w:rsidR="004E10C1" w:rsidRPr="004E10C1" w14:paraId="7A926B92" w14:textId="77777777">
        <w:tc>
          <w:tcPr>
            <w:tcW w:w="4361" w:type="dxa"/>
          </w:tcPr>
          <w:p w14:paraId="2B0E4C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Грузовой парашют 62 м дл.</w:t>
            </w:r>
          </w:p>
        </w:tc>
        <w:tc>
          <w:tcPr>
            <w:tcW w:w="6095" w:type="dxa"/>
          </w:tcPr>
          <w:p w14:paraId="5E8A4B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НИИ не пройдя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w:t>
            </w:r>
          </w:p>
        </w:tc>
      </w:tr>
      <w:tr w:rsidR="004E10C1" w:rsidRPr="004E10C1" w14:paraId="177A74E5" w14:textId="77777777">
        <w:tc>
          <w:tcPr>
            <w:tcW w:w="4361" w:type="dxa"/>
          </w:tcPr>
          <w:p w14:paraId="5E35BC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8D22B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w:t>
            </w:r>
          </w:p>
        </w:tc>
      </w:tr>
      <w:tr w:rsidR="004E10C1" w:rsidRPr="004E10C1" w14:paraId="59183C73" w14:textId="77777777">
        <w:tc>
          <w:tcPr>
            <w:tcW w:w="4361" w:type="dxa"/>
          </w:tcPr>
          <w:p w14:paraId="4FE32C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подцепка д/танка</w:t>
            </w:r>
          </w:p>
        </w:tc>
        <w:tc>
          <w:tcPr>
            <w:tcW w:w="6095" w:type="dxa"/>
          </w:tcPr>
          <w:p w14:paraId="593173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НИИ не пройдя </w:t>
            </w:r>
            <w:proofErr w:type="spellStart"/>
            <w:r w:rsidRPr="004E10C1">
              <w:rPr>
                <w:rFonts w:ascii="Times New Roman" w:hAnsi="Times New Roman"/>
                <w:color w:val="000000" w:themeColor="text1"/>
                <w:sz w:val="16"/>
                <w:szCs w:val="16"/>
              </w:rPr>
              <w:t>заводск</w:t>
            </w:r>
            <w:proofErr w:type="spellEnd"/>
            <w:r w:rsidRPr="004E10C1">
              <w:rPr>
                <w:rFonts w:ascii="Times New Roman" w:hAnsi="Times New Roman"/>
                <w:color w:val="000000" w:themeColor="text1"/>
                <w:sz w:val="16"/>
                <w:szCs w:val="16"/>
              </w:rPr>
              <w:t>.</w:t>
            </w:r>
          </w:p>
        </w:tc>
      </w:tr>
      <w:tr w:rsidR="004E10C1" w:rsidRPr="004E10C1" w14:paraId="6885C672" w14:textId="77777777">
        <w:tc>
          <w:tcPr>
            <w:tcW w:w="4361" w:type="dxa"/>
          </w:tcPr>
          <w:p w14:paraId="11D3E9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9B10E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w:t>
            </w:r>
          </w:p>
        </w:tc>
      </w:tr>
      <w:tr w:rsidR="004E10C1" w:rsidRPr="004E10C1" w14:paraId="21894D75" w14:textId="77777777">
        <w:tc>
          <w:tcPr>
            <w:tcW w:w="4361" w:type="dxa"/>
          </w:tcPr>
          <w:p w14:paraId="6F1AF8F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Комбинированная грузовая кабина</w:t>
            </w:r>
          </w:p>
        </w:tc>
        <w:tc>
          <w:tcPr>
            <w:tcW w:w="6095" w:type="dxa"/>
          </w:tcPr>
          <w:p w14:paraId="78CE686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F7A374" w14:textId="77777777">
        <w:tc>
          <w:tcPr>
            <w:tcW w:w="4361" w:type="dxa"/>
          </w:tcPr>
          <w:p w14:paraId="2B6D40F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w:t>
            </w:r>
          </w:p>
        </w:tc>
        <w:tc>
          <w:tcPr>
            <w:tcW w:w="6095" w:type="dxa"/>
          </w:tcPr>
          <w:p w14:paraId="19623E2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деталь объекта N 1, а не </w:t>
            </w:r>
            <w:proofErr w:type="spellStart"/>
            <w:r w:rsidRPr="004E10C1">
              <w:rPr>
                <w:rFonts w:ascii="Times New Roman" w:hAnsi="Times New Roman"/>
                <w:color w:val="000000" w:themeColor="text1"/>
                <w:sz w:val="16"/>
                <w:szCs w:val="16"/>
              </w:rPr>
              <w:t>самостоятельн</w:t>
            </w:r>
            <w:proofErr w:type="spellEnd"/>
            <w:r w:rsidRPr="004E10C1">
              <w:rPr>
                <w:rFonts w:ascii="Times New Roman" w:hAnsi="Times New Roman"/>
                <w:color w:val="000000" w:themeColor="text1"/>
                <w:sz w:val="16"/>
                <w:szCs w:val="16"/>
              </w:rPr>
              <w:t>.</w:t>
            </w:r>
          </w:p>
        </w:tc>
      </w:tr>
      <w:tr w:rsidR="004E10C1" w:rsidRPr="004E10C1" w14:paraId="41E2267B" w14:textId="77777777">
        <w:tc>
          <w:tcPr>
            <w:tcW w:w="4361" w:type="dxa"/>
          </w:tcPr>
          <w:p w14:paraId="7F467C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3427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объект. Данные не известны.</w:t>
            </w:r>
          </w:p>
        </w:tc>
      </w:tr>
      <w:tr w:rsidR="004E10C1" w:rsidRPr="004E10C1" w14:paraId="700BCE22" w14:textId="77777777">
        <w:tc>
          <w:tcPr>
            <w:tcW w:w="4361" w:type="dxa"/>
          </w:tcPr>
          <w:p w14:paraId="1BEB1D5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Десантная кабина на 4 человека</w:t>
            </w:r>
          </w:p>
        </w:tc>
        <w:tc>
          <w:tcPr>
            <w:tcW w:w="6095" w:type="dxa"/>
          </w:tcPr>
          <w:p w14:paraId="25D178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выполнена.</w:t>
            </w:r>
          </w:p>
        </w:tc>
      </w:tr>
      <w:tr w:rsidR="004E10C1" w:rsidRPr="004E10C1" w14:paraId="6BFADF6A" w14:textId="77777777">
        <w:tc>
          <w:tcPr>
            <w:tcW w:w="4361" w:type="dxa"/>
          </w:tcPr>
          <w:p w14:paraId="0FEFDE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грузосбрасыв</w:t>
            </w:r>
            <w:proofErr w:type="spellEnd"/>
            <w:r w:rsidRPr="004E10C1">
              <w:rPr>
                <w:rFonts w:ascii="Times New Roman" w:hAnsi="Times New Roman"/>
                <w:color w:val="000000" w:themeColor="text1"/>
                <w:sz w:val="16"/>
                <w:szCs w:val="16"/>
              </w:rPr>
              <w:t>. 80 кг</w:t>
            </w:r>
          </w:p>
        </w:tc>
        <w:tc>
          <w:tcPr>
            <w:tcW w:w="6095" w:type="dxa"/>
          </w:tcPr>
          <w:p w14:paraId="003E2AC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Данных нет. Первые образцы неудачны,</w:t>
            </w:r>
          </w:p>
        </w:tc>
      </w:tr>
      <w:tr w:rsidR="004E10C1" w:rsidRPr="004E10C1" w14:paraId="184C4CB6" w14:textId="77777777">
        <w:tc>
          <w:tcPr>
            <w:tcW w:w="4361" w:type="dxa"/>
          </w:tcPr>
          <w:p w14:paraId="1259D34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1B0B37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обр. скоро будет готов.</w:t>
            </w:r>
          </w:p>
        </w:tc>
      </w:tr>
      <w:tr w:rsidR="004E10C1" w:rsidRPr="004E10C1" w14:paraId="23F959BB" w14:textId="77777777">
        <w:tc>
          <w:tcPr>
            <w:tcW w:w="4361" w:type="dxa"/>
          </w:tcPr>
          <w:p w14:paraId="4227AB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Санитарные подвесные носилки на Р-5</w:t>
            </w:r>
          </w:p>
        </w:tc>
        <w:tc>
          <w:tcPr>
            <w:tcW w:w="6095" w:type="dxa"/>
          </w:tcPr>
          <w:p w14:paraId="06DE94A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выполнена.</w:t>
            </w:r>
          </w:p>
        </w:tc>
      </w:tr>
      <w:tr w:rsidR="004E10C1" w:rsidRPr="004E10C1" w14:paraId="663857C7" w14:textId="77777777">
        <w:tc>
          <w:tcPr>
            <w:tcW w:w="4361" w:type="dxa"/>
          </w:tcPr>
          <w:p w14:paraId="2FF421F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Воздушн</w:t>
            </w:r>
            <w:proofErr w:type="spellEnd"/>
            <w:r w:rsidRPr="004E10C1">
              <w:rPr>
                <w:rFonts w:ascii="Times New Roman" w:hAnsi="Times New Roman"/>
                <w:color w:val="000000" w:themeColor="text1"/>
                <w:sz w:val="16"/>
                <w:szCs w:val="16"/>
              </w:rPr>
              <w:t>. связь с самолетом</w:t>
            </w:r>
          </w:p>
        </w:tc>
        <w:tc>
          <w:tcPr>
            <w:tcW w:w="6095" w:type="dxa"/>
          </w:tcPr>
          <w:p w14:paraId="43C7E2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Предъявляется НИИ для исп.</w:t>
            </w:r>
          </w:p>
        </w:tc>
      </w:tr>
      <w:tr w:rsidR="004E10C1" w:rsidRPr="004E10C1" w14:paraId="41829ECB" w14:textId="77777777">
        <w:tc>
          <w:tcPr>
            <w:tcW w:w="4361" w:type="dxa"/>
          </w:tcPr>
          <w:p w14:paraId="1A8C509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Прокладка телефона на 30 км</w:t>
            </w:r>
          </w:p>
        </w:tc>
        <w:tc>
          <w:tcPr>
            <w:tcW w:w="6095" w:type="dxa"/>
          </w:tcPr>
          <w:p w14:paraId="13FBE4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выполнена.</w:t>
            </w:r>
          </w:p>
        </w:tc>
      </w:tr>
      <w:tr w:rsidR="004E10C1" w:rsidRPr="004E10C1" w14:paraId="12E7B5B2" w14:textId="77777777">
        <w:tc>
          <w:tcPr>
            <w:tcW w:w="4361" w:type="dxa"/>
          </w:tcPr>
          <w:p w14:paraId="4B12A8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Автолебедка для взлета самолетов</w:t>
            </w:r>
          </w:p>
        </w:tc>
        <w:tc>
          <w:tcPr>
            <w:tcW w:w="6095" w:type="dxa"/>
          </w:tcPr>
          <w:p w14:paraId="25E30FF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выполнена.</w:t>
            </w:r>
          </w:p>
        </w:tc>
      </w:tr>
      <w:tr w:rsidR="004E10C1" w:rsidRPr="004E10C1" w14:paraId="52D34B55" w14:textId="77777777">
        <w:tc>
          <w:tcPr>
            <w:tcW w:w="4361" w:type="dxa"/>
          </w:tcPr>
          <w:p w14:paraId="5E322E0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 десантного корабля К-7</w:t>
            </w:r>
          </w:p>
        </w:tc>
        <w:tc>
          <w:tcPr>
            <w:tcW w:w="6095" w:type="dxa"/>
          </w:tcPr>
          <w:p w14:paraId="461C9D8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Ничего не сделано.</w:t>
            </w:r>
          </w:p>
        </w:tc>
      </w:tr>
      <w:tr w:rsidR="004E10C1" w:rsidRPr="004E10C1" w14:paraId="3148073E" w14:textId="77777777">
        <w:tc>
          <w:tcPr>
            <w:tcW w:w="4361" w:type="dxa"/>
          </w:tcPr>
          <w:p w14:paraId="0EFDE42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Летающ</w:t>
            </w:r>
            <w:proofErr w:type="spellEnd"/>
            <w:r w:rsidRPr="004E10C1">
              <w:rPr>
                <w:rFonts w:ascii="Times New Roman" w:hAnsi="Times New Roman"/>
                <w:color w:val="000000" w:themeColor="text1"/>
                <w:sz w:val="16"/>
                <w:szCs w:val="16"/>
              </w:rPr>
              <w:t>. парашют-разведка</w:t>
            </w:r>
          </w:p>
        </w:tc>
        <w:tc>
          <w:tcPr>
            <w:tcW w:w="6095" w:type="dxa"/>
          </w:tcPr>
          <w:p w14:paraId="3D278C8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w:t>
            </w:r>
          </w:p>
        </w:tc>
      </w:tr>
      <w:tr w:rsidR="004E10C1" w:rsidRPr="004E10C1" w14:paraId="3776614B" w14:textId="77777777">
        <w:tc>
          <w:tcPr>
            <w:tcW w:w="4361" w:type="dxa"/>
          </w:tcPr>
          <w:p w14:paraId="334A9F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Различные экспериментальные работы</w:t>
            </w:r>
          </w:p>
        </w:tc>
        <w:tc>
          <w:tcPr>
            <w:tcW w:w="6095" w:type="dxa"/>
          </w:tcPr>
          <w:p w14:paraId="50CF30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B02AC1F" w14:textId="77777777">
        <w:tc>
          <w:tcPr>
            <w:tcW w:w="4361" w:type="dxa"/>
          </w:tcPr>
          <w:p w14:paraId="537F45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ОВ, термиты, </w:t>
            </w:r>
            <w:proofErr w:type="spellStart"/>
            <w:r w:rsidRPr="004E10C1">
              <w:rPr>
                <w:rFonts w:ascii="Times New Roman" w:hAnsi="Times New Roman"/>
                <w:color w:val="000000" w:themeColor="text1"/>
                <w:sz w:val="16"/>
                <w:szCs w:val="16"/>
              </w:rPr>
              <w:t>бактер</w:t>
            </w:r>
            <w:proofErr w:type="spellEnd"/>
            <w:r w:rsidRPr="004E10C1">
              <w:rPr>
                <w:rFonts w:ascii="Times New Roman" w:hAnsi="Times New Roman"/>
                <w:color w:val="000000" w:themeColor="text1"/>
                <w:sz w:val="16"/>
                <w:szCs w:val="16"/>
              </w:rPr>
              <w:t>. и т.п.</w:t>
            </w:r>
          </w:p>
        </w:tc>
        <w:tc>
          <w:tcPr>
            <w:tcW w:w="6095" w:type="dxa"/>
          </w:tcPr>
          <w:p w14:paraId="5487DB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объекта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 НИИ для испытаний.</w:t>
            </w:r>
          </w:p>
        </w:tc>
      </w:tr>
      <w:tr w:rsidR="004E10C1" w:rsidRPr="004E10C1" w14:paraId="10A94D0D" w14:textId="77777777">
        <w:tc>
          <w:tcPr>
            <w:tcW w:w="4361" w:type="dxa"/>
          </w:tcPr>
          <w:p w14:paraId="309217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F93B5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Данных об остальных нет.</w:t>
            </w:r>
          </w:p>
        </w:tc>
      </w:tr>
      <w:tr w:rsidR="004E10C1" w:rsidRPr="004E10C1" w14:paraId="07F4740D" w14:textId="77777777">
        <w:tc>
          <w:tcPr>
            <w:tcW w:w="4361" w:type="dxa"/>
          </w:tcPr>
          <w:p w14:paraId="49FDA96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Агитпланер</w:t>
            </w:r>
            <w:proofErr w:type="spellEnd"/>
          </w:p>
        </w:tc>
        <w:tc>
          <w:tcPr>
            <w:tcW w:w="6095" w:type="dxa"/>
          </w:tcPr>
          <w:p w14:paraId="2358279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w:t>
            </w:r>
          </w:p>
        </w:tc>
      </w:tr>
      <w:tr w:rsidR="004E10C1" w:rsidRPr="004E10C1" w14:paraId="3C0F567F" w14:textId="77777777">
        <w:tc>
          <w:tcPr>
            <w:tcW w:w="4361" w:type="dxa"/>
          </w:tcPr>
          <w:p w14:paraId="4814CB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Агитстат</w:t>
            </w:r>
            <w:proofErr w:type="spellEnd"/>
            <w:r w:rsidRPr="004E10C1">
              <w:rPr>
                <w:rFonts w:ascii="Times New Roman" w:hAnsi="Times New Roman"/>
                <w:color w:val="000000" w:themeColor="text1"/>
                <w:sz w:val="16"/>
                <w:szCs w:val="16"/>
              </w:rPr>
              <w:t xml:space="preserve"> парашютный</w:t>
            </w:r>
          </w:p>
        </w:tc>
        <w:tc>
          <w:tcPr>
            <w:tcW w:w="6095" w:type="dxa"/>
          </w:tcPr>
          <w:p w14:paraId="60C336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w:t>
            </w:r>
          </w:p>
        </w:tc>
      </w:tr>
      <w:tr w:rsidR="004E10C1" w:rsidRPr="004E10C1" w14:paraId="6BF40000" w14:textId="77777777">
        <w:tc>
          <w:tcPr>
            <w:tcW w:w="4361" w:type="dxa"/>
          </w:tcPr>
          <w:p w14:paraId="337619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Кассета для ударных </w:t>
            </w:r>
            <w:proofErr w:type="spellStart"/>
            <w:r w:rsidRPr="004E10C1">
              <w:rPr>
                <w:rFonts w:ascii="Times New Roman" w:hAnsi="Times New Roman"/>
                <w:color w:val="000000" w:themeColor="text1"/>
                <w:sz w:val="16"/>
                <w:szCs w:val="16"/>
              </w:rPr>
              <w:t>агитбомб</w:t>
            </w:r>
            <w:proofErr w:type="spellEnd"/>
          </w:p>
        </w:tc>
        <w:tc>
          <w:tcPr>
            <w:tcW w:w="6095" w:type="dxa"/>
          </w:tcPr>
          <w:p w14:paraId="54B2D72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другим названием предъявлен НИИ</w:t>
            </w:r>
          </w:p>
        </w:tc>
      </w:tr>
      <w:tr w:rsidR="004E10C1" w:rsidRPr="004E10C1" w14:paraId="0331619E" w14:textId="77777777">
        <w:tc>
          <w:tcPr>
            <w:tcW w:w="4361" w:type="dxa"/>
          </w:tcPr>
          <w:p w14:paraId="0AB0F9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5648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испытания.</w:t>
            </w:r>
          </w:p>
        </w:tc>
      </w:tr>
      <w:tr w:rsidR="004E10C1" w:rsidRPr="004E10C1" w14:paraId="56D2CC96" w14:textId="77777777">
        <w:tc>
          <w:tcPr>
            <w:tcW w:w="4361" w:type="dxa"/>
          </w:tcPr>
          <w:p w14:paraId="187A8D8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Радио-установка агитационная</w:t>
            </w:r>
          </w:p>
        </w:tc>
        <w:tc>
          <w:tcPr>
            <w:tcW w:w="6095" w:type="dxa"/>
          </w:tcPr>
          <w:p w14:paraId="3094C8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выполнена.</w:t>
            </w:r>
          </w:p>
        </w:tc>
      </w:tr>
      <w:tr w:rsidR="004E10C1" w:rsidRPr="004E10C1" w14:paraId="0E7FD207" w14:textId="77777777">
        <w:tc>
          <w:tcPr>
            <w:tcW w:w="4361" w:type="dxa"/>
          </w:tcPr>
          <w:p w14:paraId="6FFF7D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Вертикальная </w:t>
            </w:r>
            <w:proofErr w:type="spellStart"/>
            <w:r w:rsidRPr="004E10C1">
              <w:rPr>
                <w:rFonts w:ascii="Times New Roman" w:hAnsi="Times New Roman"/>
                <w:color w:val="000000" w:themeColor="text1"/>
                <w:sz w:val="16"/>
                <w:szCs w:val="16"/>
              </w:rPr>
              <w:t>агитмина</w:t>
            </w:r>
            <w:proofErr w:type="spellEnd"/>
          </w:p>
        </w:tc>
        <w:tc>
          <w:tcPr>
            <w:tcW w:w="6095" w:type="dxa"/>
          </w:tcPr>
          <w:p w14:paraId="376DE8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другим названием предъявлена НИИ.</w:t>
            </w:r>
          </w:p>
        </w:tc>
      </w:tr>
    </w:tbl>
    <w:p w14:paraId="58A917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год Бюро задач не разработало.</w:t>
      </w:r>
    </w:p>
    <w:p w14:paraId="6A003BD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Общее заключение</w:t>
      </w:r>
    </w:p>
    <w:p w14:paraId="2603CD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сомнений, что план ОКПБ в 1933 году даже формально не будет выполнен, даже на 50%. По существу же план вряд ли будет выполнен на 25%/</w:t>
      </w:r>
    </w:p>
    <w:p w14:paraId="7AFAAA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Фактический план ОКПБ на 1933 год сорван.</w:t>
      </w:r>
    </w:p>
    <w:p w14:paraId="7D77744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он на 34%, по существу же не больше чем на 25%. Из 35 объектов утвержденный на 1933 год на 12... 1933 года не выполнено 23, т.е. 66%.</w:t>
      </w:r>
    </w:p>
    <w:p w14:paraId="6AB5BB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слабого технического руководства Гроховского и погони за рекламой многие объекты построены наспех, недоделаны, имеют крупные дефекты конструктивного порядка.</w:t>
      </w:r>
    </w:p>
    <w:p w14:paraId="58ED2ED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E29DB6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за 1,5 года израсходовано 202717 руб. Помимо этого велась политика повышения цен на поставляемое серийное имущество доходившее по отдельным предметам до 490% их действительной стоимости.</w:t>
      </w:r>
    </w:p>
    <w:p w14:paraId="46D298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83F5B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всех этих безобразий царивших за последнее время в ОКПБ нарком Ворошилов приказал ликвидировать ОКПБ как самостоятельное учреждение и влить его в качестве парашютно-десантного отдела в НИИ ВВС, подчинив его начальнику НИИ (3853,128-142).</w:t>
      </w:r>
    </w:p>
    <w:p w14:paraId="519523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3747DED" w14:textId="77777777" w:rsidR="00755546" w:rsidRPr="005C0EE3" w:rsidRDefault="00755546" w:rsidP="00755546">
      <w:pPr>
        <w:spacing w:after="0" w:line="240" w:lineRule="auto"/>
        <w:jc w:val="both"/>
        <w:rPr>
          <w:rFonts w:ascii="Times New Roman" w:hAnsi="Times New Roman"/>
          <w:color w:val="0070C0"/>
          <w:sz w:val="16"/>
          <w:szCs w:val="16"/>
        </w:rPr>
      </w:pPr>
      <w:r>
        <w:rPr>
          <w:rFonts w:ascii="Times New Roman" w:hAnsi="Times New Roman"/>
          <w:color w:val="0070C0"/>
          <w:sz w:val="16"/>
          <w:szCs w:val="16"/>
        </w:rPr>
        <w:t>12</w:t>
      </w:r>
      <w:r w:rsidRPr="005C0EE3">
        <w:rPr>
          <w:rFonts w:ascii="Times New Roman" w:hAnsi="Times New Roman"/>
          <w:color w:val="0070C0"/>
          <w:sz w:val="16"/>
          <w:szCs w:val="16"/>
        </w:rPr>
        <w:t xml:space="preserve"> октября </w:t>
      </w:r>
      <w:r>
        <w:rPr>
          <w:rFonts w:ascii="Times New Roman" w:hAnsi="Times New Roman"/>
          <w:color w:val="0070C0"/>
          <w:sz w:val="16"/>
          <w:szCs w:val="16"/>
        </w:rPr>
        <w:t xml:space="preserve">1933 </w:t>
      </w:r>
      <w:proofErr w:type="gramStart"/>
      <w:r>
        <w:rPr>
          <w:rFonts w:ascii="Times New Roman" w:hAnsi="Times New Roman"/>
          <w:color w:val="0070C0"/>
          <w:sz w:val="16"/>
          <w:szCs w:val="16"/>
        </w:rPr>
        <w:t xml:space="preserve">г </w:t>
      </w:r>
      <w:r w:rsidRPr="005C0EE3">
        <w:rPr>
          <w:rFonts w:ascii="Times New Roman" w:hAnsi="Times New Roman"/>
          <w:color w:val="0070C0"/>
          <w:sz w:val="16"/>
          <w:szCs w:val="16"/>
        </w:rPr>
        <w:t>.закончился</w:t>
      </w:r>
      <w:proofErr w:type="gramEnd"/>
      <w:r w:rsidRPr="005C0EE3">
        <w:rPr>
          <w:rFonts w:ascii="Times New Roman" w:hAnsi="Times New Roman"/>
          <w:color w:val="0070C0"/>
          <w:sz w:val="16"/>
          <w:szCs w:val="16"/>
        </w:rPr>
        <w:t xml:space="preserve"> перелет военного летчика Дмитрия Александ</w:t>
      </w:r>
      <w:r w:rsidRPr="005C0EE3">
        <w:rPr>
          <w:rFonts w:ascii="Times New Roman" w:hAnsi="Times New Roman"/>
          <w:color w:val="0070C0"/>
          <w:sz w:val="16"/>
          <w:szCs w:val="16"/>
        </w:rPr>
        <w:softHyphen/>
        <w:t xml:space="preserve">ровича Ко </w:t>
      </w:r>
      <w:proofErr w:type="spellStart"/>
      <w:r w:rsidRPr="005C0EE3">
        <w:rPr>
          <w:rFonts w:ascii="Times New Roman" w:hAnsi="Times New Roman"/>
          <w:color w:val="0070C0"/>
          <w:sz w:val="16"/>
          <w:szCs w:val="16"/>
        </w:rPr>
        <w:t>ши</w:t>
      </w:r>
      <w:r>
        <w:rPr>
          <w:rFonts w:ascii="Times New Roman" w:hAnsi="Times New Roman"/>
          <w:color w:val="0070C0"/>
          <w:sz w:val="16"/>
          <w:szCs w:val="16"/>
        </w:rPr>
        <w:t>ца</w:t>
      </w:r>
      <w:proofErr w:type="spellEnd"/>
      <w:r w:rsidRPr="005C0EE3">
        <w:rPr>
          <w:rFonts w:ascii="Times New Roman" w:hAnsi="Times New Roman"/>
          <w:color w:val="0070C0"/>
          <w:sz w:val="16"/>
          <w:szCs w:val="16"/>
        </w:rPr>
        <w:t xml:space="preserve"> ин буксируемом планере из Коктебеля в </w:t>
      </w:r>
      <w:r>
        <w:rPr>
          <w:rFonts w:ascii="Times New Roman" w:hAnsi="Times New Roman"/>
          <w:color w:val="0070C0"/>
          <w:sz w:val="16"/>
          <w:szCs w:val="16"/>
        </w:rPr>
        <w:t>М</w:t>
      </w:r>
      <w:r w:rsidRPr="005C0EE3">
        <w:rPr>
          <w:rFonts w:ascii="Times New Roman" w:hAnsi="Times New Roman"/>
          <w:color w:val="0070C0"/>
          <w:sz w:val="16"/>
          <w:szCs w:val="16"/>
        </w:rPr>
        <w:t>оскву,</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начатый </w:t>
      </w:r>
      <w:r>
        <w:rPr>
          <w:rFonts w:ascii="Times New Roman" w:hAnsi="Times New Roman"/>
          <w:color w:val="0070C0"/>
          <w:sz w:val="16"/>
          <w:szCs w:val="16"/>
        </w:rPr>
        <w:t>1</w:t>
      </w:r>
      <w:r w:rsidRPr="005C0EE3">
        <w:rPr>
          <w:rFonts w:ascii="Times New Roman" w:hAnsi="Times New Roman"/>
          <w:color w:val="0070C0"/>
          <w:sz w:val="16"/>
          <w:szCs w:val="16"/>
        </w:rPr>
        <w:t xml:space="preserve"> октября. На планере </w:t>
      </w:r>
      <w:r>
        <w:rPr>
          <w:rFonts w:ascii="Times New Roman" w:hAnsi="Times New Roman"/>
          <w:color w:val="0070C0"/>
          <w:sz w:val="16"/>
          <w:szCs w:val="16"/>
        </w:rPr>
        <w:t>Ш</w:t>
      </w:r>
      <w:r w:rsidRPr="005C0EE3">
        <w:rPr>
          <w:rFonts w:ascii="Times New Roman" w:hAnsi="Times New Roman"/>
          <w:color w:val="0070C0"/>
          <w:sz w:val="16"/>
          <w:szCs w:val="16"/>
        </w:rPr>
        <w:t xml:space="preserve">-5 </w:t>
      </w:r>
      <w:r>
        <w:rPr>
          <w:rFonts w:ascii="Times New Roman" w:hAnsi="Times New Roman"/>
          <w:color w:val="0070C0"/>
          <w:sz w:val="16"/>
          <w:szCs w:val="16"/>
        </w:rPr>
        <w:t>с</w:t>
      </w:r>
      <w:r w:rsidRPr="005C0EE3">
        <w:rPr>
          <w:rFonts w:ascii="Times New Roman" w:hAnsi="Times New Roman"/>
          <w:color w:val="0070C0"/>
          <w:sz w:val="16"/>
          <w:szCs w:val="16"/>
        </w:rPr>
        <w:t xml:space="preserve"> пассажиром </w:t>
      </w:r>
      <w:r>
        <w:rPr>
          <w:rFonts w:ascii="Times New Roman" w:hAnsi="Times New Roman"/>
          <w:color w:val="0070C0"/>
          <w:sz w:val="16"/>
          <w:szCs w:val="16"/>
        </w:rPr>
        <w:t>Д</w:t>
      </w:r>
      <w:r w:rsidRPr="005C0EE3">
        <w:rPr>
          <w:rFonts w:ascii="Times New Roman" w:hAnsi="Times New Roman"/>
          <w:color w:val="0070C0"/>
          <w:sz w:val="16"/>
          <w:szCs w:val="16"/>
        </w:rPr>
        <w:t>. С. Зосимом, буксируемы</w:t>
      </w:r>
      <w:r>
        <w:rPr>
          <w:rFonts w:ascii="Times New Roman" w:hAnsi="Times New Roman"/>
          <w:color w:val="0070C0"/>
          <w:sz w:val="16"/>
          <w:szCs w:val="16"/>
        </w:rPr>
        <w:t>м само</w:t>
      </w:r>
      <w:r w:rsidRPr="005C0EE3">
        <w:rPr>
          <w:rFonts w:ascii="Times New Roman" w:hAnsi="Times New Roman"/>
          <w:color w:val="0070C0"/>
          <w:sz w:val="16"/>
          <w:szCs w:val="16"/>
        </w:rPr>
        <w:t>л</w:t>
      </w:r>
      <w:r>
        <w:rPr>
          <w:rFonts w:ascii="Times New Roman" w:hAnsi="Times New Roman"/>
          <w:color w:val="0070C0"/>
          <w:sz w:val="16"/>
          <w:szCs w:val="16"/>
        </w:rPr>
        <w:t>е</w:t>
      </w:r>
      <w:r w:rsidRPr="005C0EE3">
        <w:rPr>
          <w:rFonts w:ascii="Times New Roman" w:hAnsi="Times New Roman"/>
          <w:color w:val="0070C0"/>
          <w:sz w:val="16"/>
          <w:szCs w:val="16"/>
        </w:rPr>
        <w:t xml:space="preserve">том </w:t>
      </w:r>
      <w:r>
        <w:rPr>
          <w:rFonts w:ascii="Times New Roman" w:hAnsi="Times New Roman"/>
          <w:color w:val="0070C0"/>
          <w:sz w:val="16"/>
          <w:szCs w:val="16"/>
        </w:rPr>
        <w:t>Р-5</w:t>
      </w:r>
      <w:r w:rsidRPr="005C0EE3">
        <w:rPr>
          <w:rFonts w:ascii="Times New Roman" w:hAnsi="Times New Roman"/>
          <w:color w:val="0070C0"/>
          <w:sz w:val="16"/>
          <w:szCs w:val="16"/>
        </w:rPr>
        <w:t xml:space="preserve"> /пилот </w:t>
      </w:r>
      <w:proofErr w:type="spellStart"/>
      <w:r w:rsidRPr="005C0EE3">
        <w:rPr>
          <w:rFonts w:ascii="Times New Roman" w:hAnsi="Times New Roman"/>
          <w:color w:val="0070C0"/>
          <w:sz w:val="16"/>
          <w:szCs w:val="16"/>
        </w:rPr>
        <w:t>Н.Федос</w:t>
      </w:r>
      <w:r>
        <w:rPr>
          <w:rFonts w:ascii="Times New Roman" w:hAnsi="Times New Roman"/>
          <w:color w:val="0070C0"/>
          <w:sz w:val="16"/>
          <w:szCs w:val="16"/>
        </w:rPr>
        <w:t>е</w:t>
      </w:r>
      <w:r w:rsidRPr="005C0EE3">
        <w:rPr>
          <w:rFonts w:ascii="Times New Roman" w:hAnsi="Times New Roman"/>
          <w:color w:val="0070C0"/>
          <w:sz w:val="16"/>
          <w:szCs w:val="16"/>
        </w:rPr>
        <w:t>ев</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Ко</w:t>
      </w:r>
      <w:r>
        <w:rPr>
          <w:rFonts w:ascii="Times New Roman" w:hAnsi="Times New Roman"/>
          <w:color w:val="0070C0"/>
          <w:sz w:val="16"/>
          <w:szCs w:val="16"/>
        </w:rPr>
        <w:t>ш</w:t>
      </w:r>
      <w:r w:rsidRPr="005C0EE3">
        <w:rPr>
          <w:rFonts w:ascii="Times New Roman" w:hAnsi="Times New Roman"/>
          <w:color w:val="0070C0"/>
          <w:sz w:val="16"/>
          <w:szCs w:val="16"/>
        </w:rPr>
        <w:t>иц пролетел по ломаному марш</w:t>
      </w:r>
      <w:r>
        <w:rPr>
          <w:rFonts w:ascii="Times New Roman" w:hAnsi="Times New Roman"/>
          <w:color w:val="0070C0"/>
          <w:sz w:val="16"/>
          <w:szCs w:val="16"/>
        </w:rPr>
        <w:t>руту</w:t>
      </w:r>
      <w:r w:rsidRPr="005C0EE3">
        <w:rPr>
          <w:rFonts w:ascii="Times New Roman" w:hAnsi="Times New Roman"/>
          <w:color w:val="0070C0"/>
          <w:sz w:val="16"/>
          <w:szCs w:val="16"/>
        </w:rPr>
        <w:t xml:space="preserve"> Коктебель-Севастополь -</w:t>
      </w:r>
      <w:r>
        <w:rPr>
          <w:rFonts w:ascii="Times New Roman" w:hAnsi="Times New Roman"/>
          <w:color w:val="0070C0"/>
          <w:sz w:val="16"/>
          <w:szCs w:val="16"/>
        </w:rPr>
        <w:t xml:space="preserve"> З</w:t>
      </w:r>
      <w:r w:rsidRPr="005C0EE3">
        <w:rPr>
          <w:rFonts w:ascii="Times New Roman" w:hAnsi="Times New Roman"/>
          <w:color w:val="0070C0"/>
          <w:sz w:val="16"/>
          <w:szCs w:val="16"/>
        </w:rPr>
        <w:t>апорожье-Одесса-Киев-Харьков-</w:t>
      </w:r>
      <w:proofErr w:type="spellStart"/>
      <w:r w:rsidRPr="005C0EE3">
        <w:rPr>
          <w:rFonts w:ascii="Times New Roman" w:hAnsi="Times New Roman"/>
          <w:color w:val="0070C0"/>
          <w:sz w:val="16"/>
          <w:szCs w:val="16"/>
        </w:rPr>
        <w:t>Ро</w:t>
      </w:r>
      <w:r>
        <w:rPr>
          <w:rFonts w:ascii="Times New Roman" w:hAnsi="Times New Roman"/>
          <w:color w:val="0070C0"/>
          <w:sz w:val="16"/>
          <w:szCs w:val="16"/>
        </w:rPr>
        <w:t>с</w:t>
      </w:r>
      <w:r w:rsidRPr="005C0EE3">
        <w:rPr>
          <w:rFonts w:ascii="Times New Roman" w:hAnsi="Times New Roman"/>
          <w:color w:val="0070C0"/>
          <w:sz w:val="16"/>
          <w:szCs w:val="16"/>
        </w:rPr>
        <w:t>тов</w:t>
      </w:r>
      <w:proofErr w:type="spellEnd"/>
      <w:r w:rsidRPr="005C0EE3">
        <w:rPr>
          <w:rFonts w:ascii="Times New Roman" w:hAnsi="Times New Roman"/>
          <w:color w:val="0070C0"/>
          <w:sz w:val="16"/>
          <w:szCs w:val="16"/>
        </w:rPr>
        <w:t xml:space="preserve"> - </w:t>
      </w:r>
      <w:r>
        <w:rPr>
          <w:rFonts w:ascii="Times New Roman" w:hAnsi="Times New Roman"/>
          <w:color w:val="0070C0"/>
          <w:sz w:val="16"/>
          <w:szCs w:val="16"/>
        </w:rPr>
        <w:t>Сталинград</w:t>
      </w:r>
      <w:r w:rsidRPr="005C0EE3">
        <w:rPr>
          <w:rFonts w:ascii="Times New Roman" w:hAnsi="Times New Roman"/>
          <w:color w:val="0070C0"/>
          <w:sz w:val="16"/>
          <w:szCs w:val="16"/>
        </w:rPr>
        <w:t>-Казань-</w:t>
      </w:r>
      <w:proofErr w:type="spellStart"/>
      <w:r w:rsidRPr="005C0EE3">
        <w:rPr>
          <w:rFonts w:ascii="Times New Roman" w:hAnsi="Times New Roman"/>
          <w:color w:val="0070C0"/>
          <w:sz w:val="16"/>
          <w:szCs w:val="16"/>
        </w:rPr>
        <w:t>П</w:t>
      </w:r>
      <w:r>
        <w:rPr>
          <w:rFonts w:ascii="Times New Roman" w:hAnsi="Times New Roman"/>
          <w:color w:val="0070C0"/>
          <w:sz w:val="16"/>
          <w:szCs w:val="16"/>
        </w:rPr>
        <w:t>е</w:t>
      </w:r>
      <w:r w:rsidRPr="005C0EE3">
        <w:rPr>
          <w:rFonts w:ascii="Times New Roman" w:hAnsi="Times New Roman"/>
          <w:color w:val="0070C0"/>
          <w:sz w:val="16"/>
          <w:szCs w:val="16"/>
        </w:rPr>
        <w:t>иза</w:t>
      </w:r>
      <w:proofErr w:type="spellEnd"/>
      <w:r w:rsidRPr="005C0EE3">
        <w:rPr>
          <w:rFonts w:ascii="Times New Roman" w:hAnsi="Times New Roman"/>
          <w:color w:val="0070C0"/>
          <w:sz w:val="16"/>
          <w:szCs w:val="16"/>
        </w:rPr>
        <w:t>-Воронеж-Брянск-</w:t>
      </w:r>
      <w:r>
        <w:rPr>
          <w:rFonts w:ascii="Times New Roman" w:hAnsi="Times New Roman"/>
          <w:color w:val="0070C0"/>
          <w:sz w:val="16"/>
          <w:szCs w:val="16"/>
        </w:rPr>
        <w:t>М</w:t>
      </w:r>
      <w:r w:rsidRPr="005C0EE3">
        <w:rPr>
          <w:rFonts w:ascii="Times New Roman" w:hAnsi="Times New Roman"/>
          <w:color w:val="0070C0"/>
          <w:sz w:val="16"/>
          <w:szCs w:val="16"/>
        </w:rPr>
        <w:t xml:space="preserve">осква, покрыв расстояние </w:t>
      </w:r>
      <w:r>
        <w:rPr>
          <w:rFonts w:ascii="Times New Roman" w:hAnsi="Times New Roman"/>
          <w:color w:val="0070C0"/>
          <w:sz w:val="16"/>
          <w:szCs w:val="16"/>
        </w:rPr>
        <w:t>5</w:t>
      </w:r>
      <w:r w:rsidRPr="005C0EE3">
        <w:rPr>
          <w:rFonts w:ascii="Times New Roman" w:hAnsi="Times New Roman"/>
          <w:color w:val="0070C0"/>
          <w:sz w:val="16"/>
          <w:szCs w:val="16"/>
        </w:rPr>
        <w:t>025 им за 34 летных часа.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w:t>
      </w:r>
      <w:r>
        <w:rPr>
          <w:rFonts w:ascii="Times New Roman" w:hAnsi="Times New Roman"/>
          <w:color w:val="0070C0"/>
          <w:sz w:val="16"/>
          <w:szCs w:val="16"/>
        </w:rPr>
        <w:t>э</w:t>
      </w:r>
      <w:r w:rsidRPr="005C0EE3">
        <w:rPr>
          <w:rFonts w:ascii="Times New Roman" w:hAnsi="Times New Roman"/>
          <w:color w:val="0070C0"/>
          <w:sz w:val="16"/>
          <w:szCs w:val="16"/>
        </w:rPr>
        <w:t>том перелете Кошиц перекрыл всесоюз</w:t>
      </w:r>
      <w:r>
        <w:rPr>
          <w:rFonts w:ascii="Times New Roman" w:hAnsi="Times New Roman"/>
          <w:color w:val="0070C0"/>
          <w:sz w:val="16"/>
          <w:szCs w:val="16"/>
        </w:rPr>
        <w:t>ный</w:t>
      </w:r>
      <w:r w:rsidRPr="005C0EE3">
        <w:rPr>
          <w:rFonts w:ascii="Times New Roman" w:hAnsi="Times New Roman"/>
          <w:color w:val="0070C0"/>
          <w:sz w:val="16"/>
          <w:szCs w:val="16"/>
        </w:rPr>
        <w:t xml:space="preserve"> рекорд дальности буксировки 3550 км,</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установленный </w:t>
      </w:r>
      <w:r>
        <w:rPr>
          <w:rFonts w:ascii="Times New Roman" w:hAnsi="Times New Roman"/>
          <w:color w:val="0070C0"/>
          <w:sz w:val="16"/>
          <w:szCs w:val="16"/>
        </w:rPr>
        <w:t xml:space="preserve">Юдиным и </w:t>
      </w:r>
      <w:proofErr w:type="spellStart"/>
      <w:r>
        <w:rPr>
          <w:rFonts w:ascii="Times New Roman" w:hAnsi="Times New Roman"/>
          <w:color w:val="0070C0"/>
          <w:sz w:val="16"/>
          <w:szCs w:val="16"/>
        </w:rPr>
        <w:t>Стародумовым</w:t>
      </w:r>
      <w:proofErr w:type="spellEnd"/>
      <w:r w:rsidRPr="005C0EE3">
        <w:rPr>
          <w:rFonts w:ascii="Times New Roman" w:hAnsi="Times New Roman"/>
          <w:color w:val="0070C0"/>
          <w:sz w:val="16"/>
          <w:szCs w:val="16"/>
        </w:rPr>
        <w:t xml:space="preserve"> в августе этого </w:t>
      </w:r>
      <w:r>
        <w:rPr>
          <w:rFonts w:ascii="Times New Roman" w:hAnsi="Times New Roman"/>
          <w:color w:val="0070C0"/>
          <w:sz w:val="16"/>
          <w:szCs w:val="16"/>
        </w:rPr>
        <w:t>г</w:t>
      </w:r>
      <w:r w:rsidRPr="005C0EE3">
        <w:rPr>
          <w:rFonts w:ascii="Times New Roman" w:hAnsi="Times New Roman"/>
          <w:color w:val="0070C0"/>
          <w:sz w:val="16"/>
          <w:szCs w:val="16"/>
        </w:rPr>
        <w:t>ода,</w:t>
      </w:r>
      <w:r>
        <w:rPr>
          <w:rFonts w:ascii="Times New Roman" w:hAnsi="Times New Roman"/>
          <w:color w:val="0070C0"/>
          <w:sz w:val="16"/>
          <w:szCs w:val="16"/>
        </w:rPr>
        <w:t xml:space="preserve"> </w:t>
      </w:r>
      <w:r w:rsidRPr="005C0EE3">
        <w:rPr>
          <w:rFonts w:ascii="Times New Roman" w:hAnsi="Times New Roman"/>
          <w:color w:val="0070C0"/>
          <w:sz w:val="16"/>
          <w:szCs w:val="16"/>
        </w:rPr>
        <w:t>и мировой рекорд 4200 км,</w:t>
      </w:r>
      <w:r>
        <w:rPr>
          <w:rFonts w:ascii="Times New Roman" w:hAnsi="Times New Roman"/>
          <w:color w:val="0070C0"/>
          <w:sz w:val="16"/>
          <w:szCs w:val="16"/>
        </w:rPr>
        <w:t xml:space="preserve"> </w:t>
      </w:r>
      <w:r w:rsidRPr="005C0EE3">
        <w:rPr>
          <w:rFonts w:ascii="Times New Roman" w:hAnsi="Times New Roman"/>
          <w:color w:val="0070C0"/>
          <w:sz w:val="16"/>
          <w:szCs w:val="16"/>
        </w:rPr>
        <w:t>установлен</w:t>
      </w:r>
      <w:r>
        <w:rPr>
          <w:rFonts w:ascii="Times New Roman" w:hAnsi="Times New Roman"/>
          <w:color w:val="0070C0"/>
          <w:sz w:val="16"/>
          <w:szCs w:val="16"/>
        </w:rPr>
        <w:t>ный американцами</w:t>
      </w:r>
      <w:r w:rsidRPr="005C0EE3">
        <w:rPr>
          <w:rFonts w:ascii="Times New Roman" w:hAnsi="Times New Roman"/>
          <w:color w:val="0070C0"/>
          <w:sz w:val="16"/>
          <w:szCs w:val="16"/>
        </w:rPr>
        <w:t>.</w:t>
      </w:r>
    </w:p>
    <w:p w14:paraId="670FCBE1" w14:textId="77777777" w:rsidR="00755546" w:rsidRDefault="00755546" w:rsidP="00755546">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w:t>
      </w:r>
      <w:r>
        <w:rPr>
          <w:rFonts w:ascii="Times New Roman" w:hAnsi="Times New Roman"/>
          <w:color w:val="0070C0"/>
          <w:sz w:val="16"/>
          <w:szCs w:val="16"/>
        </w:rPr>
        <w:t>К</w:t>
      </w:r>
      <w:r w:rsidRPr="005C0EE3">
        <w:rPr>
          <w:rFonts w:ascii="Times New Roman" w:hAnsi="Times New Roman"/>
          <w:color w:val="0070C0"/>
          <w:sz w:val="16"/>
          <w:szCs w:val="16"/>
        </w:rPr>
        <w:t xml:space="preserve">расная звезда" за 14 октября </w:t>
      </w:r>
      <w:proofErr w:type="gramStart"/>
      <w:r w:rsidRPr="005C0EE3">
        <w:rPr>
          <w:rFonts w:ascii="Times New Roman" w:hAnsi="Times New Roman"/>
          <w:color w:val="0070C0"/>
          <w:sz w:val="16"/>
          <w:szCs w:val="16"/>
        </w:rPr>
        <w:t>1933;«</w:t>
      </w:r>
      <w:proofErr w:type="gramEnd"/>
      <w:r>
        <w:rPr>
          <w:rFonts w:ascii="Times New Roman" w:hAnsi="Times New Roman"/>
          <w:color w:val="0070C0"/>
          <w:sz w:val="16"/>
          <w:szCs w:val="16"/>
        </w:rPr>
        <w:t>С</w:t>
      </w:r>
      <w:r w:rsidRPr="005C0EE3">
        <w:rPr>
          <w:rFonts w:ascii="Times New Roman" w:hAnsi="Times New Roman"/>
          <w:color w:val="0070C0"/>
          <w:sz w:val="16"/>
          <w:szCs w:val="16"/>
        </w:rPr>
        <w:t>амолет</w:t>
      </w:r>
      <w:r>
        <w:rPr>
          <w:rFonts w:ascii="Times New Roman" w:hAnsi="Times New Roman"/>
          <w:color w:val="0070C0"/>
          <w:sz w:val="16"/>
          <w:szCs w:val="16"/>
        </w:rPr>
        <w:t>»</w:t>
      </w:r>
      <w:r w:rsidRPr="005C0EE3">
        <w:rPr>
          <w:rFonts w:ascii="Times New Roman" w:hAnsi="Times New Roman"/>
          <w:color w:val="0070C0"/>
          <w:sz w:val="16"/>
          <w:szCs w:val="16"/>
        </w:rPr>
        <w:t>, 1933 № 12</w:t>
      </w:r>
      <w:r>
        <w:rPr>
          <w:rFonts w:ascii="Times New Roman" w:hAnsi="Times New Roman"/>
          <w:color w:val="0070C0"/>
          <w:sz w:val="16"/>
          <w:szCs w:val="16"/>
        </w:rPr>
        <w:t>/ (23370).</w:t>
      </w:r>
    </w:p>
    <w:p w14:paraId="640D6E52" w14:textId="77777777" w:rsidR="00755546" w:rsidRDefault="00755546" w:rsidP="00755546">
      <w:pPr>
        <w:spacing w:after="0" w:line="240" w:lineRule="auto"/>
        <w:jc w:val="both"/>
        <w:rPr>
          <w:rFonts w:ascii="Times New Roman" w:hAnsi="Times New Roman"/>
          <w:color w:val="0070C0"/>
          <w:sz w:val="16"/>
          <w:szCs w:val="16"/>
        </w:rPr>
      </w:pPr>
    </w:p>
    <w:p w14:paraId="3BAE9BB1" w14:textId="77777777" w:rsidR="0004162D" w:rsidRPr="004E10C1" w:rsidRDefault="0004162D"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Жизнь и внутренняя политика:</w:t>
      </w:r>
    </w:p>
    <w:p w14:paraId="3497B309" w14:textId="77777777" w:rsidR="0004162D" w:rsidRPr="004E10C1" w:rsidRDefault="0004162D" w:rsidP="004E10C1">
      <w:pPr>
        <w:autoSpaceDE w:val="0"/>
        <w:autoSpaceDN w:val="0"/>
        <w:adjustRightInd w:val="0"/>
        <w:spacing w:after="0" w:line="240" w:lineRule="auto"/>
        <w:jc w:val="both"/>
        <w:rPr>
          <w:rFonts w:ascii="Times New Roman" w:hAnsi="Times New Roman"/>
          <w:i/>
          <w:color w:val="000000" w:themeColor="text1"/>
          <w:sz w:val="16"/>
          <w:szCs w:val="16"/>
        </w:rPr>
      </w:pPr>
    </w:p>
    <w:p w14:paraId="6F441FAA" w14:textId="77777777" w:rsidR="0004162D" w:rsidRPr="004E10C1" w:rsidRDefault="0004162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12 октября 1933 Москву смогли информировать, что Челюскин, «ценою пробоины в правом борту», все же прорвалось за мыс Сердце-Камень, расположенный всего в 100 километрах от Берингова пролива.</w:t>
      </w:r>
    </w:p>
    <w:p w14:paraId="237F9CEE" w14:textId="77777777" w:rsidR="0004162D" w:rsidRPr="004E10C1" w:rsidRDefault="0004162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тот же день на имя О.Ю. Шмидта из Москвы поступила ободряющая телеграмма, подписанная В.М. Молотовым и В.В. Куйбышевым: «Горячо приветствуем Вас и всех участников экспедиции, находящейся, как мы твердо уверены, перед успешным завершением дела. Ждем в ближайшие дни ваших сообщений о прохождении Берингова пролива».</w:t>
      </w:r>
    </w:p>
    <w:p w14:paraId="71B4225C" w14:textId="77777777" w:rsidR="0004162D" w:rsidRPr="004E10C1" w:rsidRDefault="0004162D"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Но и неделю спустя «Челюскин» все еще не мог выйти в Тихий океан. Теперь Шмидту приходилось чуть ли не оправдываться в задержке. «Проходим мыс </w:t>
      </w:r>
      <w:proofErr w:type="spellStart"/>
      <w:r w:rsidRPr="004E10C1">
        <w:rPr>
          <w:rFonts w:ascii="Times New Roman" w:eastAsia="Times New Roman" w:hAnsi="Times New Roman"/>
          <w:color w:val="000000" w:themeColor="text1"/>
          <w:sz w:val="16"/>
          <w:szCs w:val="16"/>
          <w:lang w:eastAsia="ru-RU"/>
        </w:rPr>
        <w:t>Уникин</w:t>
      </w:r>
      <w:proofErr w:type="spellEnd"/>
      <w:r w:rsidRPr="004E10C1">
        <w:rPr>
          <w:rFonts w:ascii="Times New Roman" w:eastAsia="Times New Roman" w:hAnsi="Times New Roman"/>
          <w:color w:val="000000" w:themeColor="text1"/>
          <w:sz w:val="16"/>
          <w:szCs w:val="16"/>
          <w:lang w:eastAsia="ru-RU"/>
        </w:rPr>
        <w:t>, в шестидесяти метрах от Берингова пролива, — радировал он в столицу. — Лед очень тяжелый»14. Зато тогда же смог Шмидт сообщить и о бесспорном успехе. О спасении больных пассажиров «Севера», «Анадыря» и «Хабаровска». Создание Северо-восточной авиагруппы ГУСМП, располагавшей всего пятью самолетами — «Савойя», «Дорнье-Валь», «Юнкерс» и два У-2, да постройка самой примитивной взлетно-посадочной полосы, гордо именуемой аэродром мыса Северный, оказались решающими. Только благодаря им буквально в считанные дни удалось эвакуировать на материк самолетами 67 человек, и еще, но на собачьих упряжках, — 16 (20467).</w:t>
      </w:r>
    </w:p>
    <w:p w14:paraId="269723B3" w14:textId="77777777" w:rsidR="0004162D" w:rsidRPr="004E10C1" w:rsidRDefault="0004162D" w:rsidP="004E10C1">
      <w:pPr>
        <w:spacing w:after="0" w:line="240" w:lineRule="auto"/>
        <w:jc w:val="both"/>
        <w:rPr>
          <w:rFonts w:ascii="Times New Roman" w:hAnsi="Times New Roman"/>
          <w:color w:val="000000" w:themeColor="text1"/>
          <w:sz w:val="16"/>
          <w:szCs w:val="16"/>
        </w:rPr>
      </w:pPr>
    </w:p>
    <w:p w14:paraId="6173F95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931B06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49874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октября 1933 в США тюрьма </w:t>
      </w:r>
      <w:proofErr w:type="spellStart"/>
      <w:r w:rsidRPr="004E10C1">
        <w:rPr>
          <w:rFonts w:ascii="Times New Roman" w:hAnsi="Times New Roman"/>
          <w:color w:val="000000" w:themeColor="text1"/>
          <w:sz w:val="16"/>
          <w:szCs w:val="16"/>
        </w:rPr>
        <w:t>Alcatraz</w:t>
      </w:r>
      <w:proofErr w:type="spellEnd"/>
      <w:r w:rsidRPr="004E10C1">
        <w:rPr>
          <w:rFonts w:ascii="Times New Roman" w:hAnsi="Times New Roman"/>
          <w:color w:val="000000" w:themeColor="text1"/>
          <w:sz w:val="16"/>
          <w:szCs w:val="16"/>
        </w:rPr>
        <w:t xml:space="preserve"> стала тюрьмой высшей защиты (2100).</w:t>
      </w:r>
    </w:p>
    <w:p w14:paraId="19D6C4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F2AD3DF"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90F0CF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7162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октября 1933 был подписан Отчет по гос. испытаниям самолета Зет N 39020 с мотором ЮVI-9АQ 480/560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N 42151 Х-6,9 винт N 40460 Д-2.8 Н-2,1 (2303,69).</w:t>
      </w:r>
    </w:p>
    <w:p w14:paraId="15E480B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A2AA0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505B6AC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полученные данные</w:t>
      </w:r>
    </w:p>
    <w:p w14:paraId="5E1BEA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Вес пустого с несъемным оборудованием - 1320 кг</w:t>
      </w:r>
    </w:p>
    <w:p w14:paraId="7001D4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Нагрузка - 328</w:t>
      </w:r>
    </w:p>
    <w:p w14:paraId="1148C63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Полетный вес - 1648</w:t>
      </w:r>
    </w:p>
    <w:p w14:paraId="2FE81B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Макс. гор. скорость у земли - 259 км/час</w:t>
      </w:r>
    </w:p>
    <w:p w14:paraId="7671AF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Макс. гор. скорость на 3000 м - 248 км/час</w:t>
      </w:r>
    </w:p>
    <w:p w14:paraId="02664E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Макс. гор. скорость на 5000 м - 239 км/час</w:t>
      </w:r>
    </w:p>
    <w:p w14:paraId="29E86E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Скороподъемность (с форсированным газом) на 3000 м - 6.5 м</w:t>
      </w:r>
    </w:p>
    <w:p w14:paraId="54E4E2C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Скороподъемность (с форсированным газом) на 5000 м - 14 м.</w:t>
      </w:r>
    </w:p>
    <w:p w14:paraId="6BDD8D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Практический потолок - 7000 м</w:t>
      </w:r>
    </w:p>
    <w:p w14:paraId="2D9C1F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Время одинарного виража на 1000 м - 18.8 с</w:t>
      </w:r>
    </w:p>
    <w:p w14:paraId="596262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Время восьмерки на 1000 м - 40 с</w:t>
      </w:r>
    </w:p>
    <w:p w14:paraId="2E5816E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0473DD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C03B2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64D6B4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неудачной конструкцией шасси</w:t>
      </w:r>
    </w:p>
    <w:p w14:paraId="1BE5B1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большим сопротивлением пушек</w:t>
      </w:r>
    </w:p>
    <w:p w14:paraId="55C7B6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неудобообтекаемой формой фюзеляжа</w:t>
      </w:r>
    </w:p>
    <w:p w14:paraId="69B6920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1C0C4E2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Запас горючего, обеспечивающий тех. дальность 310 км, недостаточен.</w:t>
      </w:r>
    </w:p>
    <w:p w14:paraId="1F1F694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13161E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529E36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Конструкция самолета после 300-350 выстрелов требует заводского ремонта.</w:t>
      </w:r>
    </w:p>
    <w:p w14:paraId="1A9E9A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51A6A34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Заключение</w:t>
      </w:r>
    </w:p>
    <w:p w14:paraId="00D3136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3C9CB8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636F39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3D07AE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6AC6FA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За счет перегрузки на модифицированном самолете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предусмотрено:</w:t>
      </w:r>
    </w:p>
    <w:p w14:paraId="6E960C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увеличение емкости бензобаков на 60-70 кг</w:t>
      </w:r>
    </w:p>
    <w:p w14:paraId="0D79BE7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увеличение количества снарядов до 20 шт.</w:t>
      </w:r>
    </w:p>
    <w:p w14:paraId="128D2F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установка электрооборудования для ночных полетов</w:t>
      </w:r>
    </w:p>
    <w:p w14:paraId="4D75711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сделать легкосъемные установки радио 14-СК для командирских самолетов</w:t>
      </w:r>
    </w:p>
    <w:p w14:paraId="2D815EB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Прочность конструкции самолета д. допускать производство 1000 выстрелов.</w:t>
      </w:r>
    </w:p>
    <w:p w14:paraId="571AA1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Вес конструкции самолета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не выше 1000 кг (вместо 1092).</w:t>
      </w:r>
    </w:p>
    <w:p w14:paraId="33B215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При модификации самолета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учтено устранение дефектов, указанных на стр. 22-24 сводки.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ГИ-М ВВС РККА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Ком. бриг. НИИ ВВС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Зам. нач. 7 Сектора НИИ ВВС РККА Жемчужин" (2303,70).</w:t>
      </w:r>
    </w:p>
    <w:p w14:paraId="51F16D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5F8545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1933 состоялось совещание у Нач. Авиапрома Королева (протокол 138) и постановили:</w:t>
      </w:r>
    </w:p>
    <w:p w14:paraId="12C75F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заводу 22</w:t>
      </w:r>
    </w:p>
    <w:p w14:paraId="05B1F9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М17 и М-34 - 300</w:t>
      </w:r>
    </w:p>
    <w:p w14:paraId="17B15A2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Р-6 - 150-200</w:t>
      </w:r>
    </w:p>
    <w:p w14:paraId="09DBD74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МИ-3 - 100</w:t>
      </w:r>
    </w:p>
    <w:p w14:paraId="51DF25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 заводу 31</w:t>
      </w:r>
    </w:p>
    <w:p w14:paraId="78A5BDC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 основной</w:t>
      </w:r>
    </w:p>
    <w:p w14:paraId="096E62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 второй</w:t>
      </w:r>
    </w:p>
    <w:p w14:paraId="6AD2D3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заводу 39</w:t>
      </w:r>
    </w:p>
    <w:p w14:paraId="3508F0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вместо ТБ-3</w:t>
      </w:r>
    </w:p>
    <w:p w14:paraId="32F79E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 заводу 24</w:t>
      </w:r>
    </w:p>
    <w:p w14:paraId="6080D22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 заводам 26 и 29</w:t>
      </w:r>
    </w:p>
    <w:p w14:paraId="490A13E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капстроительству (2286,92).</w:t>
      </w:r>
    </w:p>
    <w:p w14:paraId="22A97B0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AE273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1933 состоялось совещание у зам. нач. ЦАГИ А.Н.Т. по вопросу о моторах Ми-3 (1077,247).</w:t>
      </w:r>
    </w:p>
    <w:p w14:paraId="3C6923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8828D2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1933 г. самолет ТБ-1 № 750, на котором установили автопилот АВП-2, сопряженный с приборами управления по радио, самопроизвольно перешел в пикирование, но пилот отреагировал вовремя. Выяснилось, что отказал АВП-2.</w:t>
      </w:r>
    </w:p>
    <w:p w14:paraId="336F0E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работы достигли такой стадии, что машина с этой аппаратурой уже могла летать. Опытным образцом. Сначала опробовали только автопилот. Автоматику подстраховывал сидевший в кабине летчик </w:t>
      </w:r>
      <w:proofErr w:type="spellStart"/>
      <w:r w:rsidRPr="004E10C1">
        <w:rPr>
          <w:rFonts w:ascii="Times New Roman" w:hAnsi="Times New Roman"/>
          <w:color w:val="000000" w:themeColor="text1"/>
          <w:sz w:val="16"/>
          <w:szCs w:val="16"/>
        </w:rPr>
        <w:t>Агров</w:t>
      </w:r>
      <w:proofErr w:type="spellEnd"/>
      <w:r w:rsidRPr="004E10C1">
        <w:rPr>
          <w:rFonts w:ascii="Times New Roman" w:hAnsi="Times New Roman"/>
          <w:color w:val="000000" w:themeColor="text1"/>
          <w:sz w:val="16"/>
          <w:szCs w:val="16"/>
        </w:rPr>
        <w:t>. В октябре на этом самолете совершили перелеты Москва - Клин - Москва и Москва - Одоев - Москва - Загорск - Москва. Общий курс выдерживался удовлетворительно, но скорость сильно колебалась, а несколько раз пилоту пришлось браться за штурвал.</w:t>
      </w:r>
    </w:p>
    <w:p w14:paraId="4693E5E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Затем перешли на управление по радио (но опять с присутствием на борту летчика). Командный пост расположили на вышке Центрального аэродрома. Выяснилось, что повторную команду на поворот можно выдать не ранее, чем через 40 с после первой - устройство не успевает срабатывать. Угол разворота не мог быть больше 55°.</w:t>
      </w:r>
    </w:p>
    <w:p w14:paraId="32E8D3C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его ремонта попробовали атаковать условную цель - перекресток шоссе и железной дороги в Химках. Управлять летающей бомбой должны были с борта ТБ-3. По плану ТБ-1 требовалось совершить перелет до </w:t>
      </w:r>
      <w:proofErr w:type="spellStart"/>
      <w:r w:rsidRPr="004E10C1">
        <w:rPr>
          <w:rFonts w:ascii="Times New Roman" w:hAnsi="Times New Roman"/>
          <w:color w:val="000000" w:themeColor="text1"/>
          <w:sz w:val="16"/>
          <w:szCs w:val="16"/>
        </w:rPr>
        <w:t>Сенежского</w:t>
      </w:r>
      <w:proofErr w:type="spellEnd"/>
      <w:r w:rsidRPr="004E10C1">
        <w:rPr>
          <w:rFonts w:ascii="Times New Roman" w:hAnsi="Times New Roman"/>
          <w:color w:val="000000" w:themeColor="text1"/>
          <w:sz w:val="16"/>
          <w:szCs w:val="16"/>
        </w:rPr>
        <w:t xml:space="preserve"> озера, вернуться и пройти точно над контрольным пунктом у перекрестка. Две недели ушли на попытки выполнить этот план. То не работала радиостанция на ТБ-3, то мешала непогода. Наилучшим достижением оказался полет до Дмитрова и обратно; операторам наведения не удавалось провести ТБ-1 ближе, чем в 100 м от контрольного пункта. Неожиданным препятствием явился параллакс. Оператору казалось, что наводимый им самолет идет правильно, а на самом деле он двигался в стороне от цели.</w:t>
      </w:r>
    </w:p>
    <w:p w14:paraId="291208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Впоследствии на ТБ-1 опробовали много различных автопилотов и несколько усовершенствованных систем радиоуправления. 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33CA18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6B2770A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6318B4B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36F68D1" w14:textId="77777777" w:rsidR="002346CC" w:rsidRPr="004E10C1" w:rsidRDefault="002346CC"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13 октября 1933 года во время испытаний ТМС, управляемого по радио, но с присутствием на борту летчика (командные сигналы подавались с вышки Центрального аэродрома в Москве) произошел сбой в системе управления, после чего самолет самопроизвольно перешел в пикирование, но пилот вовремя отреагировал и взял управление на себя. Выяснилось, что причиной сбоя стал отказ АВП-2. После ремонта автопилота запланировали попробовать атаковать условную цель – перекресток шоссе и железной дороги в Химках.</w:t>
      </w:r>
    </w:p>
    <w:p w14:paraId="14150C32" w14:textId="77777777" w:rsidR="002346CC" w:rsidRPr="004E10C1" w:rsidRDefault="002346CC"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 xml:space="preserve">Управлять ТМС должны были с борта самолета управления ТБ-3. Планировалось, что ТМС совершит перелет до </w:t>
      </w:r>
      <w:proofErr w:type="spellStart"/>
      <w:r w:rsidRPr="004E10C1">
        <w:rPr>
          <w:rFonts w:ascii="Times New Roman" w:hAnsi="Times New Roman"/>
          <w:color w:val="000000" w:themeColor="text1"/>
          <w:sz w:val="16"/>
          <w:szCs w:val="16"/>
          <w:shd w:val="clear" w:color="auto" w:fill="FFFFFF"/>
        </w:rPr>
        <w:t>Сенежского</w:t>
      </w:r>
      <w:proofErr w:type="spellEnd"/>
      <w:r w:rsidRPr="004E10C1">
        <w:rPr>
          <w:rFonts w:ascii="Times New Roman" w:hAnsi="Times New Roman"/>
          <w:color w:val="000000" w:themeColor="text1"/>
          <w:sz w:val="16"/>
          <w:szCs w:val="16"/>
          <w:shd w:val="clear" w:color="auto" w:fill="FFFFFF"/>
        </w:rPr>
        <w:t xml:space="preserve"> озера, вернется и пройдет точно над контрольным пунктом у перекрестка. Испытания длились две недели, наилучшим достижением оказался полет до Дмитрова и обратно с отклонением около 100 м при прохождении контрольного пункта.</w:t>
      </w:r>
    </w:p>
    <w:p w14:paraId="06818DCB" w14:textId="77777777" w:rsidR="002346CC" w:rsidRPr="004E10C1" w:rsidRDefault="002346CC"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Впоследствии на ТБ-1 опробовали много различных конструкций автопилотов (пневматические, гидравлические, электромеханические) и несколько усовершенствованных систем радиоуправления (22290).</w:t>
      </w:r>
    </w:p>
    <w:p w14:paraId="33295DFE" w14:textId="77777777" w:rsidR="002346CC" w:rsidRPr="004E10C1" w:rsidRDefault="002346CC" w:rsidP="004E10C1">
      <w:pPr>
        <w:spacing w:after="0" w:line="240" w:lineRule="auto"/>
        <w:jc w:val="both"/>
        <w:rPr>
          <w:rFonts w:ascii="Times New Roman" w:hAnsi="Times New Roman"/>
          <w:color w:val="000000" w:themeColor="text1"/>
          <w:sz w:val="16"/>
          <w:szCs w:val="16"/>
          <w:shd w:val="clear" w:color="auto" w:fill="FFFFFF"/>
        </w:rPr>
      </w:pPr>
    </w:p>
    <w:p w14:paraId="5507AA6B"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1933 опросом членов ПБ</w:t>
      </w:r>
    </w:p>
    <w:p w14:paraId="2221C036"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договоре с </w:t>
      </w:r>
      <w:proofErr w:type="spellStart"/>
      <w:r w:rsidRPr="004E10C1">
        <w:rPr>
          <w:rFonts w:ascii="Times New Roman" w:hAnsi="Times New Roman"/>
          <w:color w:val="000000" w:themeColor="text1"/>
          <w:sz w:val="16"/>
          <w:szCs w:val="16"/>
        </w:rPr>
        <w:t>Манчжурском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авиаобществом</w:t>
      </w:r>
      <w:proofErr w:type="spellEnd"/>
    </w:p>
    <w:p w14:paraId="03D79C55"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нецелесообразным утверждение дого</w:t>
      </w:r>
      <w:r w:rsidRPr="004E10C1">
        <w:rPr>
          <w:rFonts w:ascii="Times New Roman" w:hAnsi="Times New Roman"/>
          <w:color w:val="000000" w:themeColor="text1"/>
          <w:sz w:val="16"/>
          <w:szCs w:val="16"/>
        </w:rPr>
        <w:softHyphen/>
        <w:t xml:space="preserve">вора с </w:t>
      </w:r>
      <w:proofErr w:type="spellStart"/>
      <w:r w:rsidRPr="004E10C1">
        <w:rPr>
          <w:rFonts w:ascii="Times New Roman" w:hAnsi="Times New Roman"/>
          <w:color w:val="000000" w:themeColor="text1"/>
          <w:sz w:val="16"/>
          <w:szCs w:val="16"/>
        </w:rPr>
        <w:t>манчжурским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авиаобществом</w:t>
      </w:r>
      <w:proofErr w:type="spellEnd"/>
      <w:r w:rsidRPr="004E10C1">
        <w:rPr>
          <w:rFonts w:ascii="Times New Roman" w:hAnsi="Times New Roman"/>
          <w:color w:val="000000" w:themeColor="text1"/>
          <w:sz w:val="16"/>
          <w:szCs w:val="16"/>
        </w:rPr>
        <w:t>; добиться отка</w:t>
      </w:r>
      <w:r w:rsidRPr="004E10C1">
        <w:rPr>
          <w:rFonts w:ascii="Times New Roman" w:hAnsi="Times New Roman"/>
          <w:color w:val="000000" w:themeColor="text1"/>
          <w:sz w:val="16"/>
          <w:szCs w:val="16"/>
        </w:rPr>
        <w:softHyphen/>
        <w:t xml:space="preserve">за </w:t>
      </w:r>
      <w:proofErr w:type="spellStart"/>
      <w:r w:rsidRPr="004E10C1">
        <w:rPr>
          <w:rFonts w:ascii="Times New Roman" w:hAnsi="Times New Roman"/>
          <w:color w:val="000000" w:themeColor="text1"/>
          <w:sz w:val="16"/>
          <w:szCs w:val="16"/>
        </w:rPr>
        <w:t>манчжурского</w:t>
      </w:r>
      <w:proofErr w:type="spellEnd"/>
      <w:r w:rsidRPr="004E10C1">
        <w:rPr>
          <w:rFonts w:ascii="Times New Roman" w:hAnsi="Times New Roman"/>
          <w:color w:val="000000" w:themeColor="text1"/>
          <w:sz w:val="16"/>
          <w:szCs w:val="16"/>
        </w:rPr>
        <w:t xml:space="preserve"> общества от договора.</w:t>
      </w:r>
    </w:p>
    <w:p w14:paraId="01950BA6"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Сокольникову.</w:t>
      </w:r>
    </w:p>
    <w:p w14:paraId="4DEC9D92"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143/120. - О полете на дальность.</w:t>
      </w:r>
    </w:p>
    <w:p w14:paraId="0965C1B6"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Отложить рекордный полет нашего самолета на дальность на весну 1934 г.</w:t>
      </w:r>
    </w:p>
    <w:p w14:paraId="1FC50FA0"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послана: тов. Ворошилову.</w:t>
      </w:r>
    </w:p>
    <w:p w14:paraId="65F542EA" w14:textId="77777777" w:rsidR="002346CC" w:rsidRPr="004E10C1" w:rsidRDefault="002346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состоялось заседание ПБ и был оформлен протокол № 147 (22997).</w:t>
      </w:r>
    </w:p>
    <w:p w14:paraId="0D150A64" w14:textId="77777777" w:rsidR="002346CC" w:rsidRPr="004E10C1" w:rsidRDefault="002346CC" w:rsidP="004E10C1">
      <w:pPr>
        <w:spacing w:after="0" w:line="240" w:lineRule="auto"/>
        <w:jc w:val="both"/>
        <w:rPr>
          <w:rFonts w:ascii="Times New Roman" w:hAnsi="Times New Roman"/>
          <w:color w:val="000000" w:themeColor="text1"/>
          <w:sz w:val="16"/>
          <w:szCs w:val="16"/>
        </w:rPr>
      </w:pPr>
    </w:p>
    <w:p w14:paraId="45DAB85C"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2DF8B5E"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F28F36"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13 октября</w:t>
      </w:r>
      <w:r w:rsidRPr="004E10C1">
        <w:rPr>
          <w:color w:val="000000" w:themeColor="text1"/>
          <w:sz w:val="16"/>
          <w:szCs w:val="16"/>
        </w:rPr>
        <w:t xml:space="preserve"> 1933. Постановление СТО СССР № 94сс/о «О мероприятиях по выполнению программы 1933 г. заводом № 8». (ГА РФ. Ф. Р</w:t>
      </w:r>
      <w:r w:rsidRPr="004E10C1">
        <w:rPr>
          <w:color w:val="000000" w:themeColor="text1"/>
          <w:sz w:val="16"/>
          <w:szCs w:val="16"/>
        </w:rPr>
        <w:noBreakHyphen/>
        <w:t>8418. Оп. 28. Д. 2. Л. 184</w:t>
      </w:r>
      <w:r w:rsidRPr="004E10C1">
        <w:rPr>
          <w:color w:val="000000" w:themeColor="text1"/>
          <w:sz w:val="16"/>
          <w:szCs w:val="16"/>
        </w:rPr>
        <w:noBreakHyphen/>
        <w:t>188) (15460).</w:t>
      </w:r>
    </w:p>
    <w:p w14:paraId="686CBA0B" w14:textId="77777777" w:rsidR="00CF276A" w:rsidRPr="004E10C1" w:rsidRDefault="00CF276A" w:rsidP="004E10C1">
      <w:pPr>
        <w:pStyle w:val="rtejustify"/>
        <w:spacing w:before="0" w:after="0"/>
        <w:rPr>
          <w:color w:val="000000" w:themeColor="text1"/>
          <w:sz w:val="16"/>
          <w:szCs w:val="16"/>
        </w:rPr>
      </w:pPr>
    </w:p>
    <w:p w14:paraId="2E2A3760" w14:textId="77777777" w:rsidR="00CF276A" w:rsidRPr="004E10C1" w:rsidRDefault="00CF276A" w:rsidP="004E10C1">
      <w:pPr>
        <w:pStyle w:val="rtejustify"/>
        <w:spacing w:before="0" w:after="0"/>
        <w:rPr>
          <w:color w:val="000000" w:themeColor="text1"/>
          <w:sz w:val="16"/>
          <w:szCs w:val="16"/>
        </w:rPr>
      </w:pPr>
      <w:r w:rsidRPr="004E10C1">
        <w:rPr>
          <w:rStyle w:val="af0"/>
          <w:bCs/>
          <w:i w:val="0"/>
          <w:color w:val="000000" w:themeColor="text1"/>
          <w:sz w:val="16"/>
          <w:szCs w:val="16"/>
        </w:rPr>
        <w:t>13/14 октября 1933 вышел приказ НКТП № 174с.</w:t>
      </w:r>
      <w:r w:rsidRPr="004E10C1">
        <w:rPr>
          <w:color w:val="000000" w:themeColor="text1"/>
          <w:sz w:val="16"/>
          <w:szCs w:val="16"/>
        </w:rPr>
        <w:t xml:space="preserve"> О строительстве завода и пристрелочной станции «</w:t>
      </w:r>
      <w:proofErr w:type="spellStart"/>
      <w:r w:rsidRPr="004E10C1">
        <w:rPr>
          <w:color w:val="000000" w:themeColor="text1"/>
          <w:sz w:val="16"/>
          <w:szCs w:val="16"/>
        </w:rPr>
        <w:t>Двигательстрой</w:t>
      </w:r>
      <w:proofErr w:type="spellEnd"/>
      <w:r w:rsidRPr="004E10C1">
        <w:rPr>
          <w:color w:val="000000" w:themeColor="text1"/>
          <w:sz w:val="16"/>
          <w:szCs w:val="16"/>
        </w:rPr>
        <w:t>». (РГАЭ. Ф. 7297. Оп. 38. Д. 38. Л. 113</w:t>
      </w:r>
      <w:r w:rsidRPr="004E10C1">
        <w:rPr>
          <w:color w:val="000000" w:themeColor="text1"/>
          <w:sz w:val="16"/>
          <w:szCs w:val="16"/>
        </w:rPr>
        <w:noBreakHyphen/>
        <w:t>113 об.) (15246).</w:t>
      </w:r>
    </w:p>
    <w:p w14:paraId="249B2FA0" w14:textId="77777777" w:rsidR="00CF276A" w:rsidRPr="004E10C1" w:rsidRDefault="00CF276A" w:rsidP="004E10C1">
      <w:pPr>
        <w:pStyle w:val="rtejustify"/>
        <w:spacing w:before="0" w:after="0"/>
        <w:rPr>
          <w:color w:val="000000" w:themeColor="text1"/>
          <w:sz w:val="16"/>
          <w:szCs w:val="16"/>
        </w:rPr>
      </w:pPr>
    </w:p>
    <w:p w14:paraId="707EC71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13 октября 1933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A9BA5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Негласным исследованием этого факта, ОГПУ было установлено, что чертеж присвоен заводским инженером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Лев Яковлевичем.</w:t>
      </w:r>
    </w:p>
    <w:p w14:paraId="6C5F74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4FF70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Следствием установлено;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проживая в 1921-23 гг. в г. Аккермане (Бессарабия) был завербован Румынской разведкой (сигуранцей) в лице сотрудника разведки </w:t>
      </w:r>
      <w:proofErr w:type="spellStart"/>
      <w:r w:rsidRPr="004E10C1">
        <w:rPr>
          <w:rFonts w:ascii="Times New Roman" w:hAnsi="Times New Roman"/>
          <w:color w:val="000000" w:themeColor="text1"/>
          <w:sz w:val="16"/>
          <w:szCs w:val="16"/>
        </w:rPr>
        <w:t>Керлера</w:t>
      </w:r>
      <w:proofErr w:type="spellEnd"/>
      <w:r w:rsidRPr="004E10C1">
        <w:rPr>
          <w:rFonts w:ascii="Times New Roman" w:hAnsi="Times New Roman"/>
          <w:color w:val="000000" w:themeColor="text1"/>
          <w:sz w:val="16"/>
          <w:szCs w:val="16"/>
        </w:rPr>
        <w:t xml:space="preserve">, при содействии некоего гр. </w:t>
      </w:r>
      <w:proofErr w:type="spellStart"/>
      <w:r w:rsidRPr="004E10C1">
        <w:rPr>
          <w:rFonts w:ascii="Times New Roman" w:hAnsi="Times New Roman"/>
          <w:color w:val="000000" w:themeColor="text1"/>
          <w:sz w:val="16"/>
          <w:szCs w:val="16"/>
        </w:rPr>
        <w:t>Капелюшника</w:t>
      </w:r>
      <w:proofErr w:type="spellEnd"/>
      <w:r w:rsidRPr="004E10C1">
        <w:rPr>
          <w:rFonts w:ascii="Times New Roman" w:hAnsi="Times New Roman"/>
          <w:color w:val="000000" w:themeColor="text1"/>
          <w:sz w:val="16"/>
          <w:szCs w:val="16"/>
        </w:rPr>
        <w:t>, также тайного агента разведки.</w:t>
      </w:r>
    </w:p>
    <w:p w14:paraId="767D1D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1923 г.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был нелегально переброшен на территорию СССР для ведения, по заданию разведки шпионской работы, где выдал себя за политэмигранта.</w:t>
      </w:r>
    </w:p>
    <w:p w14:paraId="38DE68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того же года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47611C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1931 г.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установил связь с упомянутым тайным агентом Румынской разведки </w:t>
      </w:r>
      <w:proofErr w:type="spellStart"/>
      <w:r w:rsidRPr="004E10C1">
        <w:rPr>
          <w:rFonts w:ascii="Times New Roman" w:hAnsi="Times New Roman"/>
          <w:color w:val="000000" w:themeColor="text1"/>
          <w:sz w:val="16"/>
          <w:szCs w:val="16"/>
        </w:rPr>
        <w:t>Капелюшником</w:t>
      </w:r>
      <w:proofErr w:type="spellEnd"/>
      <w:r w:rsidRPr="004E10C1">
        <w:rPr>
          <w:rFonts w:ascii="Times New Roman" w:hAnsi="Times New Roman"/>
          <w:color w:val="000000" w:themeColor="text1"/>
          <w:sz w:val="16"/>
          <w:szCs w:val="16"/>
        </w:rPr>
        <w:t>, также перебравшимся в СССР и устроившимся инженером на военный радиозавод им. “Коминтерн” в Ленинграде.</w:t>
      </w:r>
    </w:p>
    <w:p w14:paraId="738546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проведения разведывательной работы по военным заказам на заводе “Электроприбор” </w:t>
      </w: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 xml:space="preserve"> был завербован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Военно-морской части завода Дмитриев В.М., который в течение свыше года снабжал </w:t>
      </w:r>
      <w:proofErr w:type="spellStart"/>
      <w:r w:rsidRPr="004E10C1">
        <w:rPr>
          <w:rFonts w:ascii="Times New Roman" w:hAnsi="Times New Roman"/>
          <w:color w:val="000000" w:themeColor="text1"/>
          <w:sz w:val="16"/>
          <w:szCs w:val="16"/>
        </w:rPr>
        <w:t>Зильберберга</w:t>
      </w:r>
      <w:proofErr w:type="spellEnd"/>
      <w:r w:rsidRPr="004E10C1">
        <w:rPr>
          <w:rFonts w:ascii="Times New Roman" w:hAnsi="Times New Roman"/>
          <w:color w:val="000000" w:themeColor="text1"/>
          <w:sz w:val="16"/>
          <w:szCs w:val="16"/>
        </w:rPr>
        <w:t xml:space="preserve"> секретными чертежами, схемами и подробными сведениями о количестве и назначении заказов военно-морской части завода “Электроприбор”.</w:t>
      </w:r>
    </w:p>
    <w:p w14:paraId="5B01819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Шпионские сведения и материалы </w:t>
      </w: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 xml:space="preserve"> передавались </w:t>
      </w:r>
      <w:proofErr w:type="spellStart"/>
      <w:r w:rsidRPr="004E10C1">
        <w:rPr>
          <w:rFonts w:ascii="Times New Roman" w:hAnsi="Times New Roman"/>
          <w:color w:val="000000" w:themeColor="text1"/>
          <w:sz w:val="16"/>
          <w:szCs w:val="16"/>
        </w:rPr>
        <w:t>Капелюшнику</w:t>
      </w:r>
      <w:proofErr w:type="spellEnd"/>
      <w:r w:rsidRPr="004E10C1">
        <w:rPr>
          <w:rFonts w:ascii="Times New Roman" w:hAnsi="Times New Roman"/>
          <w:color w:val="000000" w:themeColor="text1"/>
          <w:sz w:val="16"/>
          <w:szCs w:val="16"/>
        </w:rPr>
        <w:t>, который за это платил деньги.</w:t>
      </w:r>
    </w:p>
    <w:p w14:paraId="63D69A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Капелюшник</w:t>
      </w:r>
      <w:proofErr w:type="spellEnd"/>
      <w:r w:rsidRPr="004E10C1">
        <w:rPr>
          <w:rFonts w:ascii="Times New Roman" w:hAnsi="Times New Roman"/>
          <w:color w:val="000000" w:themeColor="text1"/>
          <w:sz w:val="16"/>
          <w:szCs w:val="16"/>
        </w:rPr>
        <w:t xml:space="preserve"> Ю.И. – Зав. Спец. </w:t>
      </w:r>
      <w:proofErr w:type="spellStart"/>
      <w:r w:rsidRPr="004E10C1">
        <w:rPr>
          <w:rFonts w:ascii="Times New Roman" w:hAnsi="Times New Roman"/>
          <w:color w:val="000000" w:themeColor="text1"/>
          <w:sz w:val="16"/>
          <w:szCs w:val="16"/>
        </w:rPr>
        <w:t>Конструкторск</w:t>
      </w:r>
      <w:proofErr w:type="spellEnd"/>
      <w:r w:rsidRPr="004E10C1">
        <w:rPr>
          <w:rFonts w:ascii="Times New Roman" w:hAnsi="Times New Roman"/>
          <w:color w:val="000000" w:themeColor="text1"/>
          <w:sz w:val="16"/>
          <w:szCs w:val="16"/>
        </w:rPr>
        <w:t xml:space="preserve">. Бюро Радиозавод им. “Коминтерн” и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Дмитриев Б.М – сотрудник Военно-морской части завода “Электроприбор” – арестованы.</w:t>
      </w:r>
    </w:p>
    <w:p w14:paraId="3AF72B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 по делу продолжается.</w:t>
      </w:r>
    </w:p>
    <w:p w14:paraId="375D966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Ягода</w:t>
      </w:r>
    </w:p>
    <w:p w14:paraId="1C5F4C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ЭКУ ОГПУ Миронов</w:t>
      </w:r>
    </w:p>
    <w:p w14:paraId="0EF37565" w14:textId="77777777" w:rsidR="001F72EB" w:rsidRPr="004E10C1" w:rsidRDefault="001F72EB" w:rsidP="004E10C1">
      <w:pPr>
        <w:autoSpaceDE w:val="0"/>
        <w:autoSpaceDN w:val="0"/>
        <w:adjustRightInd w:val="0"/>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АП РФ, ф.3, оп.58, д.243, л.201-202 (11462).</w:t>
      </w:r>
    </w:p>
    <w:p w14:paraId="2CEB4B8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9BE5256" w14:textId="0F4162AC" w:rsidR="001F72EB" w:rsidRPr="004E10C1" w:rsidRDefault="001F72EB"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Жизнь и внутре</w:t>
      </w:r>
      <w:r w:rsidR="0004162D" w:rsidRPr="004E10C1">
        <w:rPr>
          <w:rFonts w:ascii="Times New Roman" w:hAnsi="Times New Roman"/>
          <w:i/>
          <w:color w:val="000000" w:themeColor="text1"/>
          <w:sz w:val="16"/>
          <w:szCs w:val="16"/>
        </w:rPr>
        <w:t>н</w:t>
      </w:r>
      <w:r w:rsidRPr="004E10C1">
        <w:rPr>
          <w:rFonts w:ascii="Times New Roman" w:hAnsi="Times New Roman"/>
          <w:i/>
          <w:color w:val="000000" w:themeColor="text1"/>
          <w:sz w:val="16"/>
          <w:szCs w:val="16"/>
        </w:rPr>
        <w:t>няя политика:</w:t>
      </w:r>
    </w:p>
    <w:p w14:paraId="75699F94" w14:textId="77777777" w:rsidR="001F72EB" w:rsidRPr="004E10C1" w:rsidRDefault="001F72EB" w:rsidP="004E10C1">
      <w:pPr>
        <w:autoSpaceDE w:val="0"/>
        <w:autoSpaceDN w:val="0"/>
        <w:adjustRightInd w:val="0"/>
        <w:spacing w:after="0" w:line="240" w:lineRule="auto"/>
        <w:jc w:val="both"/>
        <w:rPr>
          <w:rFonts w:ascii="Times New Roman" w:hAnsi="Times New Roman"/>
          <w:i/>
          <w:color w:val="000000" w:themeColor="text1"/>
          <w:sz w:val="16"/>
          <w:szCs w:val="16"/>
        </w:rPr>
      </w:pPr>
    </w:p>
    <w:p w14:paraId="701BF80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C065FA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переселении 14 000 хозяйств демобилизованных красноармейцев на Северный Кавказ </w:t>
      </w:r>
    </w:p>
    <w:p w14:paraId="1B9199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Телеграмма Кагановича и Молотова крайкомам, обкомам, ЦК Белоруссии: </w:t>
      </w:r>
    </w:p>
    <w:p w14:paraId="3BB16D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15 ноября должны быть переселены на Северный Кавказ 14 000 семей демобилизованных красноармейцев. Проведение вербовки, организация отправки по железной дороге, питание, обслуживание в пути возложено на </w:t>
      </w:r>
      <w:proofErr w:type="spellStart"/>
      <w:r w:rsidRPr="004E10C1">
        <w:rPr>
          <w:rFonts w:ascii="Times New Roman" w:hAnsi="Times New Roman"/>
          <w:color w:val="000000" w:themeColor="text1"/>
          <w:sz w:val="16"/>
          <w:szCs w:val="16"/>
        </w:rPr>
        <w:t>военвед</w:t>
      </w:r>
      <w:proofErr w:type="spellEnd"/>
      <w:r w:rsidRPr="004E10C1">
        <w:rPr>
          <w:rFonts w:ascii="Times New Roman" w:hAnsi="Times New Roman"/>
          <w:color w:val="000000" w:themeColor="text1"/>
          <w:sz w:val="16"/>
          <w:szCs w:val="16"/>
        </w:rPr>
        <w:t xml:space="preserve">. ЦК ВКП(б) и СНК СССР предлагают вам оказать всемерную помощь местным органам </w:t>
      </w:r>
      <w:proofErr w:type="spellStart"/>
      <w:r w:rsidRPr="004E10C1">
        <w:rPr>
          <w:rFonts w:ascii="Times New Roman" w:hAnsi="Times New Roman"/>
          <w:color w:val="000000" w:themeColor="text1"/>
          <w:sz w:val="16"/>
          <w:szCs w:val="16"/>
        </w:rPr>
        <w:t>военведа</w:t>
      </w:r>
      <w:proofErr w:type="spellEnd"/>
      <w:r w:rsidRPr="004E10C1">
        <w:rPr>
          <w:rFonts w:ascii="Times New Roman" w:hAnsi="Times New Roman"/>
          <w:color w:val="000000" w:themeColor="text1"/>
          <w:sz w:val="16"/>
          <w:szCs w:val="16"/>
        </w:rPr>
        <w:t xml:space="preserve"> и обеспечить своевременное проведение на местах — районах, колхозах всех мер, связанных с производством расчетов между колхозниками и колхозами, полностью и своевременно по выработанным последними трудодням, подготовить к выезду переселенцев и доставке их в точно установленные сроки к станциям погрузки" (11652).</w:t>
      </w:r>
    </w:p>
    <w:p w14:paraId="20BC7FD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A804D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2721097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продуктовых магазинах во Владивостоке и Хабаровске </w:t>
      </w:r>
    </w:p>
    <w:p w14:paraId="3974D3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Открыть пять продуктовых (гастрономических) магазинов во Владивостоке и Хабаровске с продажей по повышенным ценам, причем в среднем цены должны быть на 30 процентов выше цен, установленных для таких же магазинов Донбасса (11652).</w:t>
      </w:r>
    </w:p>
    <w:p w14:paraId="51D361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541791E"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BD036B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D0A5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85822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польских журналистах </w:t>
      </w:r>
    </w:p>
    <w:p w14:paraId="683D3A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редакциям газет "Известия", "За индустриализацию", "Экономическая жизнь" и "Соц. земледелие" послать приглашение польским журналистам, выступающим в пользу сближения Польши и СССР, совершить экскурсию по СССР. Все мероприятия по организации этой экскурсии согласовать с НКИД (11652).</w:t>
      </w:r>
    </w:p>
    <w:p w14:paraId="0FEE4A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3AE305A" w14:textId="77777777" w:rsidR="00CF276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C81CA95" w14:textId="77777777" w:rsidR="00CF276A" w:rsidRPr="004E10C1" w:rsidRDefault="00CF276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458075" w14:textId="77777777" w:rsidR="00CF276A" w:rsidRPr="004E10C1" w:rsidRDefault="00CF276A"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13 октября </w:t>
      </w:r>
      <w:r w:rsidRPr="004E10C1">
        <w:rPr>
          <w:rFonts w:ascii="Times New Roman" w:hAnsi="Times New Roman"/>
          <w:color w:val="000000" w:themeColor="text1"/>
          <w:sz w:val="16"/>
          <w:szCs w:val="16"/>
        </w:rPr>
        <w:t xml:space="preserve">в 1933 году в Лондоне создано Британское межпланетное общество (British </w:t>
      </w:r>
      <w:proofErr w:type="spellStart"/>
      <w:r w:rsidRPr="004E10C1">
        <w:rPr>
          <w:rFonts w:ascii="Times New Roman" w:hAnsi="Times New Roman"/>
          <w:color w:val="000000" w:themeColor="text1"/>
          <w:sz w:val="16"/>
          <w:szCs w:val="16"/>
        </w:rPr>
        <w:t>Interplanetary</w:t>
      </w:r>
      <w:proofErr w:type="spellEnd"/>
      <w:r w:rsidRPr="004E10C1">
        <w:rPr>
          <w:rFonts w:ascii="Times New Roman" w:hAnsi="Times New Roman"/>
          <w:color w:val="000000" w:themeColor="text1"/>
          <w:sz w:val="16"/>
          <w:szCs w:val="16"/>
        </w:rPr>
        <w:t xml:space="preserve"> Society), одна из старейших ныне действующих общественных организаций подобного профиля. В 1936 году при обществе, насчитывавшем порядка 100 членов, был организован Технический комитет, в задачи которого входили исследования в области проектирования и оборудования космических кораблей. В 1939 году членами общества был разработан проект космического корабля, рассчитанного на экипаж из 3 человек и предназначенный для 20-дневной экспедиции на Луну. После войны тем для обсуждения и теоретической разработки появилось великое множество. Члены общества разрабатывали проекты космической станции, скафандров, встречи и заправки космического летательного аппарата на орбите, использования ядерной энергии для ракетного двигателя, создания глобальной системы связи с ИСЗ. В 1950 году на основе BIS возникла Международная </w:t>
      </w:r>
      <w:proofErr w:type="spellStart"/>
      <w:r w:rsidRPr="004E10C1">
        <w:rPr>
          <w:rFonts w:ascii="Times New Roman" w:hAnsi="Times New Roman"/>
          <w:color w:val="000000" w:themeColor="text1"/>
          <w:sz w:val="16"/>
          <w:szCs w:val="16"/>
        </w:rPr>
        <w:t>астронавтическая</w:t>
      </w:r>
      <w:proofErr w:type="spellEnd"/>
      <w:r w:rsidRPr="004E10C1">
        <w:rPr>
          <w:rFonts w:ascii="Times New Roman" w:hAnsi="Times New Roman"/>
          <w:color w:val="000000" w:themeColor="text1"/>
          <w:sz w:val="16"/>
          <w:szCs w:val="16"/>
        </w:rPr>
        <w:t xml:space="preserve"> федерация, содействующая развитию космонавтики, межпланетных исследований и космической связи путем проведения исследований, публикации открытий и содействия международному сотрудничеству в области космонавтики. Общество издает журнал "</w:t>
      </w:r>
      <w:proofErr w:type="spellStart"/>
      <w:r w:rsidRPr="004E10C1">
        <w:rPr>
          <w:rFonts w:ascii="Times New Roman" w:hAnsi="Times New Roman"/>
          <w:color w:val="000000" w:themeColor="text1"/>
          <w:sz w:val="16"/>
          <w:szCs w:val="16"/>
        </w:rPr>
        <w:t>Spaceflight</w:t>
      </w:r>
      <w:proofErr w:type="spellEnd"/>
      <w:r w:rsidRPr="004E10C1">
        <w:rPr>
          <w:rFonts w:ascii="Times New Roman" w:hAnsi="Times New Roman"/>
          <w:color w:val="000000" w:themeColor="text1"/>
          <w:sz w:val="16"/>
          <w:szCs w:val="16"/>
        </w:rPr>
        <w:t>" и организует тематические симпозиумы (14798).</w:t>
      </w:r>
    </w:p>
    <w:p w14:paraId="075DE98A" w14:textId="77777777" w:rsidR="00CF276A" w:rsidRPr="004E10C1" w:rsidRDefault="00CF276A" w:rsidP="004E10C1">
      <w:pPr>
        <w:spacing w:after="0" w:line="240" w:lineRule="auto"/>
        <w:jc w:val="both"/>
        <w:rPr>
          <w:rFonts w:ascii="Times New Roman" w:hAnsi="Times New Roman"/>
          <w:color w:val="000000" w:themeColor="text1"/>
          <w:sz w:val="16"/>
          <w:szCs w:val="16"/>
        </w:rPr>
      </w:pPr>
    </w:p>
    <w:p w14:paraId="38D50F3A"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0B5F178"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FD7AC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1933 </w:t>
      </w:r>
      <w:proofErr w:type="spellStart"/>
      <w:r w:rsidRPr="004E10C1">
        <w:rPr>
          <w:rFonts w:ascii="Times New Roman" w:hAnsi="Times New Roman"/>
          <w:color w:val="000000" w:themeColor="text1"/>
          <w:sz w:val="16"/>
          <w:szCs w:val="16"/>
        </w:rPr>
        <w:t>И.С.Уншлихт</w:t>
      </w:r>
      <w:proofErr w:type="spellEnd"/>
      <w:r w:rsidRPr="004E10C1">
        <w:rPr>
          <w:rFonts w:ascii="Times New Roman" w:hAnsi="Times New Roman"/>
          <w:color w:val="000000" w:themeColor="text1"/>
          <w:sz w:val="16"/>
          <w:szCs w:val="16"/>
        </w:rPr>
        <w:t xml:space="preserve"> получил записку по поводу К-5М-22, в которой констатировались хорошие качества машины как планер, но недостаточную мощность в расчете на л.с. (70,173).</w:t>
      </w:r>
    </w:p>
    <w:p w14:paraId="1D5C43F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7A8377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1933 года зам. начальника НТУ </w:t>
      </w:r>
      <w:proofErr w:type="spellStart"/>
      <w:r w:rsidRPr="004E10C1">
        <w:rPr>
          <w:rFonts w:ascii="Times New Roman" w:hAnsi="Times New Roman"/>
          <w:color w:val="000000" w:themeColor="text1"/>
          <w:sz w:val="16"/>
          <w:szCs w:val="16"/>
        </w:rPr>
        <w:t>Зоншайн</w:t>
      </w:r>
      <w:proofErr w:type="spellEnd"/>
    </w:p>
    <w:p w14:paraId="0B65B1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по вопросу о самолете К-5</w:t>
      </w:r>
    </w:p>
    <w:p w14:paraId="575DBF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Первое испытание самолета К-5 производилось в апреле 1930 года в ВВС.</w:t>
      </w:r>
    </w:p>
    <w:p w14:paraId="42816A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1930 года представитель Аэрофлота совместно с НИИ ВВС испытывал самолет с точки зрения пригодности его для ГВФ и предложил ряд улучшений без проведения которых самолет не мог быть рекомендован для внедрения.</w:t>
      </w:r>
    </w:p>
    <w:p w14:paraId="79D531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мае 1931 года в НИИ поступил самолет К-5 для испытаний, но он был возвращен </w:t>
      </w:r>
      <w:proofErr w:type="spellStart"/>
      <w:r w:rsidRPr="004E10C1">
        <w:rPr>
          <w:rFonts w:ascii="Times New Roman" w:hAnsi="Times New Roman"/>
          <w:color w:val="000000" w:themeColor="text1"/>
          <w:sz w:val="16"/>
          <w:szCs w:val="16"/>
        </w:rPr>
        <w:t>ХАЗу</w:t>
      </w:r>
      <w:proofErr w:type="spellEnd"/>
      <w:r w:rsidRPr="004E10C1">
        <w:rPr>
          <w:rFonts w:ascii="Times New Roman" w:hAnsi="Times New Roman"/>
          <w:color w:val="000000" w:themeColor="text1"/>
          <w:sz w:val="16"/>
          <w:szCs w:val="16"/>
        </w:rPr>
        <w:t xml:space="preserve">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w:t>
      </w:r>
    </w:p>
    <w:p w14:paraId="02CC59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1932 года на ХАЗ испытывался улучшенный вариант К-5. Самолет был утвержден в эксплуатацию, по этому образцу строилась серия 1932 года.</w:t>
      </w:r>
    </w:p>
    <w:p w14:paraId="749AE8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ГРОСС (гл. конструктор Калинин) вел работы по созданию эталона (для серии 1933 года).</w:t>
      </w:r>
    </w:p>
    <w:p w14:paraId="75C4E6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1932 года с участием представителей Аэрофлота проводились заводские испытания этого самолета. Был выявлен ряд производственных и конструктивных дефектов.</w:t>
      </w:r>
    </w:p>
    <w:p w14:paraId="1DB9B1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экземпляр с 23 мая по 26 июня проходил госиспытания в НИИ. Эталон принят не был, заводу было предложено ввести ряд переделок и после этого предъявить самолет для дополнительных испытаний.</w:t>
      </w:r>
    </w:p>
    <w:p w14:paraId="77D67C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отказался от введения кардинальных переделок (перенос шасси, уменьшение веса); в дальнейшем самолет в НИИ ГВФ для дополнительных испытаний не поступил.</w:t>
      </w:r>
    </w:p>
    <w:p w14:paraId="7A62DA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Последние испытания К-5 эталонного проводились в феврале 1933 года в отряде ГУАП только с привлечением в комиссию представителей Аэрофлота.</w:t>
      </w:r>
    </w:p>
    <w:p w14:paraId="3D6C807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688DF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приходится констатировать, что образец 1933 года был внедрен в производство </w:t>
      </w:r>
      <w:proofErr w:type="spellStart"/>
      <w:r w:rsidRPr="004E10C1">
        <w:rPr>
          <w:rFonts w:ascii="Times New Roman" w:hAnsi="Times New Roman"/>
          <w:color w:val="000000" w:themeColor="text1"/>
          <w:sz w:val="16"/>
          <w:szCs w:val="16"/>
        </w:rPr>
        <w:t>недоиспытанным</w:t>
      </w:r>
      <w:proofErr w:type="spellEnd"/>
      <w:r w:rsidRPr="004E10C1">
        <w:rPr>
          <w:rFonts w:ascii="Times New Roman" w:hAnsi="Times New Roman"/>
          <w:color w:val="000000" w:themeColor="text1"/>
          <w:sz w:val="16"/>
          <w:szCs w:val="16"/>
        </w:rPr>
        <w:t xml:space="preserve"> (7738, 12-10).</w:t>
      </w:r>
    </w:p>
    <w:p w14:paraId="4BED20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310B0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1933 года начальник 8 сектора НИИ ВВС </w:t>
      </w:r>
      <w:proofErr w:type="spellStart"/>
      <w:r w:rsidRPr="004E10C1">
        <w:rPr>
          <w:rFonts w:ascii="Times New Roman" w:hAnsi="Times New Roman"/>
          <w:color w:val="000000" w:themeColor="text1"/>
          <w:sz w:val="16"/>
          <w:szCs w:val="16"/>
        </w:rPr>
        <w:t>Ганулич</w:t>
      </w:r>
      <w:proofErr w:type="spellEnd"/>
      <w:r w:rsidRPr="004E10C1">
        <w:rPr>
          <w:rFonts w:ascii="Times New Roman" w:hAnsi="Times New Roman"/>
          <w:color w:val="000000" w:themeColor="text1"/>
          <w:sz w:val="16"/>
          <w:szCs w:val="16"/>
        </w:rPr>
        <w:t xml:space="preserve"> писал письмо N 2/01328 начальнику штаба ВВС.</w:t>
      </w:r>
    </w:p>
    <w:p w14:paraId="1249DF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w:t>
      </w:r>
    </w:p>
    <w:p w14:paraId="3704D9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Туполев считает, что второй экземпляр крыла самолета МДР4 к строящейся второй лодке для перелета в Италию построить невозможно (якобы из-за перегруженности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w:t>
      </w:r>
    </w:p>
    <w:p w14:paraId="5023AC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т.к. остается лишь опытный экземпляр, который совершенно нежелательно пускать в перелет, он нужен для освоения строем и промышленностью.</w:t>
      </w:r>
    </w:p>
    <w:p w14:paraId="03929CA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Необходимо начальнику ГУАП поставить задание: специально подготовить к перелету в июле-августе 1934 года:</w:t>
      </w:r>
    </w:p>
    <w:p w14:paraId="2A90E1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ЦАГИ второй экземпляр МДР4</w:t>
      </w:r>
    </w:p>
    <w:p w14:paraId="132F75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заводу N 31 - два самолета МБР2 из числа серийных.</w:t>
      </w:r>
    </w:p>
    <w:p w14:paraId="1EC926A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Считаю, что следует поставить вопрос о том, чтобы завязать с Турцией связь по авиационной линии, которая практически обеспечивается тем, что в серию вводятся отечественные образцы гидросамолетов (3559,1).</w:t>
      </w:r>
    </w:p>
    <w:p w14:paraId="25DBC0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A7BDD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1933 года инженер ВВС Попов писал письмо </w:t>
      </w:r>
      <w:proofErr w:type="spellStart"/>
      <w:r w:rsidRPr="004E10C1">
        <w:rPr>
          <w:rFonts w:ascii="Times New Roman" w:hAnsi="Times New Roman"/>
          <w:color w:val="000000" w:themeColor="text1"/>
          <w:sz w:val="16"/>
          <w:szCs w:val="16"/>
        </w:rPr>
        <w:t>Nсс</w:t>
      </w:r>
      <w:proofErr w:type="spellEnd"/>
      <w:r w:rsidRPr="004E10C1">
        <w:rPr>
          <w:rFonts w:ascii="Times New Roman" w:hAnsi="Times New Roman"/>
          <w:color w:val="000000" w:themeColor="text1"/>
          <w:sz w:val="16"/>
          <w:szCs w:val="16"/>
        </w:rPr>
        <w:t xml:space="preserve"> 001207 Кагановичу, Молотову, Базилевичу, Тухачевскому, Алкснису.</w:t>
      </w:r>
    </w:p>
    <w:p w14:paraId="7CE8A9F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4CDD0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оживились в мире работы над заброшенной было идеей геликоптера и появился в результате исследований Де-</w:t>
      </w:r>
      <w:proofErr w:type="spellStart"/>
      <w:r w:rsidRPr="004E10C1">
        <w:rPr>
          <w:rFonts w:ascii="Times New Roman" w:hAnsi="Times New Roman"/>
          <w:color w:val="000000" w:themeColor="text1"/>
          <w:sz w:val="16"/>
          <w:szCs w:val="16"/>
        </w:rPr>
        <w:t>Сиерва</w:t>
      </w:r>
      <w:proofErr w:type="spellEnd"/>
      <w:r w:rsidRPr="004E10C1">
        <w:rPr>
          <w:rFonts w:ascii="Times New Roman" w:hAnsi="Times New Roman"/>
          <w:color w:val="000000" w:themeColor="text1"/>
          <w:sz w:val="16"/>
          <w:szCs w:val="16"/>
        </w:rPr>
        <w:t xml:space="preserve"> новый аппарат-автожир.</w:t>
      </w:r>
    </w:p>
    <w:p w14:paraId="66C9B79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сожалению до сих пор оказались безуспешными попытки создать геликоптер и автожир обладающие достаточной для практического использования устойчивостью, хотя успехи в этом деле уже имеются.</w:t>
      </w:r>
    </w:p>
    <w:p w14:paraId="6394BC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последние годы особенно широко стоит вопрос создания самолета с вращающимися крыльями.</w:t>
      </w:r>
    </w:p>
    <w:p w14:paraId="5C0002C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777C9B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1932 года я по заданию зам. наркомвоенмора Тухачевского приступил к постройке модели воздушного гребного колеса, предложенного инженером Максимовым А.П.</w:t>
      </w:r>
    </w:p>
    <w:p w14:paraId="19822C2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3-х месяцев была спроектирована модель и затем почти 7 месяцев ее строили.</w:t>
      </w:r>
    </w:p>
    <w:p w14:paraId="31E490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модели показали, что от гребных воздушных колес можно получить значительную подъемную силу при затрате мощности примерно такой же как у современного самолета.</w:t>
      </w:r>
    </w:p>
    <w:p w14:paraId="287F27B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1933 года я получил задание Тухачевского приступить к проектированию самолета с гребными воздушными колесами тотчас же после окончания испытаний переделанной нами модели.</w:t>
      </w:r>
    </w:p>
    <w:p w14:paraId="31246F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5DE3D12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Кроме того мы спроектировали специальные аэродинамические весы для испытания гребных колес в трубе Т-1 аэродинамической лаборатории ВВА.</w:t>
      </w:r>
    </w:p>
    <w:p w14:paraId="07DB2E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7EA0C2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7865A91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………….(4015,3-10).</w:t>
      </w:r>
    </w:p>
    <w:p w14:paraId="6F15E7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64F86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по 29 октября 1933 проходили гос. испытания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290, 301, 302, 303 и 310 (3053).</w:t>
      </w:r>
    </w:p>
    <w:p w14:paraId="23D542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772D1F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AEE5EC8"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B6D4E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1933 г. Я. Берзин докладывал </w:t>
      </w:r>
      <w:proofErr w:type="spellStart"/>
      <w:r w:rsidRPr="004E10C1">
        <w:rPr>
          <w:rFonts w:ascii="Times New Roman" w:hAnsi="Times New Roman"/>
          <w:color w:val="000000" w:themeColor="text1"/>
          <w:sz w:val="16"/>
          <w:szCs w:val="16"/>
        </w:rPr>
        <w:t>К.Ворошилову</w:t>
      </w:r>
      <w:proofErr w:type="spellEnd"/>
      <w:r w:rsidRPr="004E10C1">
        <w:rPr>
          <w:rFonts w:ascii="Times New Roman" w:hAnsi="Times New Roman"/>
          <w:color w:val="000000" w:themeColor="text1"/>
          <w:sz w:val="16"/>
          <w:szCs w:val="16"/>
        </w:rPr>
        <w:t>:</w:t>
      </w:r>
    </w:p>
    <w:p w14:paraId="12128F3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Казань. Ликвидация станции была начала 20-го июля. Тремя транспортами 11.8, 19.8 и 4.9. имущество «друзей» ушло из </w:t>
      </w:r>
      <w:proofErr w:type="spellStart"/>
      <w:r w:rsidRPr="004E10C1">
        <w:rPr>
          <w:rFonts w:ascii="Times New Roman" w:hAnsi="Times New Roman"/>
          <w:color w:val="000000" w:themeColor="text1"/>
          <w:sz w:val="16"/>
          <w:szCs w:val="16"/>
        </w:rPr>
        <w:t>азани</w:t>
      </w:r>
      <w:proofErr w:type="spellEnd"/>
      <w:r w:rsidRPr="004E10C1">
        <w:rPr>
          <w:rFonts w:ascii="Times New Roman" w:hAnsi="Times New Roman"/>
          <w:color w:val="000000" w:themeColor="text1"/>
          <w:sz w:val="16"/>
          <w:szCs w:val="16"/>
        </w:rPr>
        <w:t>. 6 сентября никого из «друзей» на месте не осталось.</w:t>
      </w:r>
    </w:p>
    <w:p w14:paraId="6D0DF18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Безвозмездно перешедшее во владение УММ имущество по самым скромным подсчетам оценивается до миллиона рублей. </w:t>
      </w:r>
      <w:proofErr w:type="spellStart"/>
      <w:r w:rsidRPr="004E10C1">
        <w:rPr>
          <w:rFonts w:ascii="Times New Roman" w:hAnsi="Times New Roman"/>
          <w:color w:val="000000" w:themeColor="text1"/>
          <w:sz w:val="16"/>
          <w:szCs w:val="16"/>
        </w:rPr>
        <w:t>Состоить</w:t>
      </w:r>
      <w:proofErr w:type="spellEnd"/>
      <w:r w:rsidRPr="004E10C1">
        <w:rPr>
          <w:rFonts w:ascii="Times New Roman" w:hAnsi="Times New Roman"/>
          <w:color w:val="000000" w:themeColor="text1"/>
          <w:sz w:val="16"/>
          <w:szCs w:val="16"/>
        </w:rPr>
        <w:t xml:space="preserve"> оно из переоборудованных и </w:t>
      </w:r>
      <w:proofErr w:type="spellStart"/>
      <w:r w:rsidRPr="004E10C1">
        <w:rPr>
          <w:rFonts w:ascii="Times New Roman" w:hAnsi="Times New Roman"/>
          <w:color w:val="000000" w:themeColor="text1"/>
          <w:sz w:val="16"/>
          <w:szCs w:val="16"/>
        </w:rPr>
        <w:t>вночь</w:t>
      </w:r>
      <w:proofErr w:type="spellEnd"/>
      <w:r w:rsidRPr="004E10C1">
        <w:rPr>
          <w:rFonts w:ascii="Times New Roman" w:hAnsi="Times New Roman"/>
          <w:color w:val="000000" w:themeColor="text1"/>
          <w:sz w:val="16"/>
          <w:szCs w:val="16"/>
        </w:rPr>
        <w:t xml:space="preserve"> построенных зда</w:t>
      </w:r>
      <w:r w:rsidRPr="004E10C1">
        <w:rPr>
          <w:rFonts w:ascii="Times New Roman" w:hAnsi="Times New Roman"/>
          <w:color w:val="000000" w:themeColor="text1"/>
          <w:sz w:val="16"/>
          <w:szCs w:val="16"/>
        </w:rPr>
        <w:softHyphen/>
        <w:t>ний склада огнеприпасов, жилых корпусов, радиолаборатории,, караульного помещения, кооператива, холодильника, бензохра</w:t>
      </w:r>
      <w:r w:rsidRPr="004E10C1">
        <w:rPr>
          <w:rFonts w:ascii="Times New Roman" w:hAnsi="Times New Roman"/>
          <w:color w:val="000000" w:themeColor="text1"/>
          <w:sz w:val="16"/>
          <w:szCs w:val="16"/>
        </w:rPr>
        <w:softHyphen/>
        <w:t>нилища на 20 тонн горючего, электростанции, реконструиро</w:t>
      </w:r>
      <w:r w:rsidRPr="004E10C1">
        <w:rPr>
          <w:rFonts w:ascii="Times New Roman" w:hAnsi="Times New Roman"/>
          <w:color w:val="000000" w:themeColor="text1"/>
          <w:sz w:val="16"/>
          <w:szCs w:val="16"/>
        </w:rPr>
        <w:softHyphen/>
        <w:t>ванной водокачки, гаража с компрессорной установкой, мас</w:t>
      </w:r>
      <w:r w:rsidRPr="004E10C1">
        <w:rPr>
          <w:rFonts w:ascii="Times New Roman" w:hAnsi="Times New Roman"/>
          <w:color w:val="000000" w:themeColor="text1"/>
          <w:sz w:val="16"/>
          <w:szCs w:val="16"/>
        </w:rPr>
        <w:softHyphen/>
        <w:t>терских на ходу (сборная, станочная),... системы центрально</w:t>
      </w:r>
      <w:r w:rsidRPr="004E10C1">
        <w:rPr>
          <w:rFonts w:ascii="Times New Roman" w:hAnsi="Times New Roman"/>
          <w:color w:val="000000" w:themeColor="text1"/>
          <w:sz w:val="16"/>
          <w:szCs w:val="16"/>
        </w:rPr>
        <w:softHyphen/>
        <w:t>го отопления, гаража и склада, канализации, тира, благоуст</w:t>
      </w:r>
      <w:r w:rsidRPr="004E10C1">
        <w:rPr>
          <w:rFonts w:ascii="Times New Roman" w:hAnsi="Times New Roman"/>
          <w:color w:val="000000" w:themeColor="text1"/>
          <w:sz w:val="16"/>
          <w:szCs w:val="16"/>
        </w:rPr>
        <w:softHyphen/>
        <w:t>роенной мостовой, строительных материалов и пр.</w:t>
      </w:r>
    </w:p>
    <w:p w14:paraId="4AF77DC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Приобретено УММ имущества на сумму 220 000 рублей: автомашины и трактора с запасными частями, канализаци</w:t>
      </w:r>
      <w:r w:rsidRPr="004E10C1">
        <w:rPr>
          <w:rFonts w:ascii="Times New Roman" w:hAnsi="Times New Roman"/>
          <w:color w:val="000000" w:themeColor="text1"/>
          <w:sz w:val="16"/>
          <w:szCs w:val="16"/>
        </w:rPr>
        <w:softHyphen/>
        <w:t>онные трубы и оборудование холодильника и столовой.</w:t>
      </w:r>
    </w:p>
    <w:p w14:paraId="13A0AB3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Вывезено в Германию: 6 больших и 4 малых танка, одна </w:t>
      </w:r>
      <w:proofErr w:type="spellStart"/>
      <w:r w:rsidRPr="004E10C1">
        <w:rPr>
          <w:rFonts w:ascii="Times New Roman" w:hAnsi="Times New Roman"/>
          <w:color w:val="000000" w:themeColor="text1"/>
          <w:sz w:val="16"/>
          <w:szCs w:val="16"/>
        </w:rPr>
        <w:t>восъмиколесная</w:t>
      </w:r>
      <w:proofErr w:type="spellEnd"/>
      <w:r w:rsidRPr="004E10C1">
        <w:rPr>
          <w:rFonts w:ascii="Times New Roman" w:hAnsi="Times New Roman"/>
          <w:color w:val="000000" w:themeColor="text1"/>
          <w:sz w:val="16"/>
          <w:szCs w:val="16"/>
        </w:rPr>
        <w:t xml:space="preserve"> машина с запасными частями, снаряжение, вооружение...» (10733,127).</w:t>
      </w:r>
    </w:p>
    <w:p w14:paraId="15D401E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95D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г. на Щ-301 был поднят военно-морской флаг. Она пополнила одно из соединений Краснознаменного Балтийского флота (10700).</w:t>
      </w:r>
    </w:p>
    <w:p w14:paraId="5C5836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F31A9B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F47FB3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56AD3C"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года ледокол Садко, 16 (29) июня 1916 года затонувший при перевозке груза для строительства железной дороги Кандалакша-Мурманск «Садко» в Кандалакшской губе, наскочив на подводный камень, поднят силами ЭПРОН. Год спустя, 9 июля 1934 года состоялся первый выход «Садко» в море после ремонта.</w:t>
      </w:r>
    </w:p>
    <w:p w14:paraId="5E40D42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817B1A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w:t>
      </w:r>
      <w:proofErr w:type="spellStart"/>
      <w:r w:rsidRPr="004E10C1">
        <w:rPr>
          <w:rFonts w:ascii="Times New Roman" w:hAnsi="Times New Roman"/>
          <w:color w:val="000000" w:themeColor="text1"/>
          <w:sz w:val="16"/>
          <w:szCs w:val="16"/>
        </w:rPr>
        <w:t>Шманева</w:t>
      </w:r>
      <w:proofErr w:type="spellEnd"/>
      <w:r w:rsidRPr="004E10C1">
        <w:rPr>
          <w:rFonts w:ascii="Times New Roman" w:hAnsi="Times New Roman"/>
          <w:color w:val="000000" w:themeColor="text1"/>
          <w:sz w:val="16"/>
          <w:szCs w:val="16"/>
        </w:rPr>
        <w:t>.</w:t>
      </w:r>
    </w:p>
    <w:p w14:paraId="400783E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4CACE389"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w:t>
      </w:r>
      <w:proofErr w:type="spellStart"/>
      <w:r w:rsidRPr="004E10C1">
        <w:rPr>
          <w:rFonts w:ascii="Times New Roman" w:hAnsi="Times New Roman"/>
          <w:color w:val="000000" w:themeColor="text1"/>
          <w:sz w:val="16"/>
          <w:szCs w:val="16"/>
        </w:rPr>
        <w:t>неудачой</w:t>
      </w:r>
      <w:proofErr w:type="spellEnd"/>
      <w:r w:rsidRPr="004E10C1">
        <w:rPr>
          <w:rFonts w:ascii="Times New Roman" w:hAnsi="Times New Roman"/>
          <w:color w:val="000000" w:themeColor="text1"/>
          <w:sz w:val="16"/>
          <w:szCs w:val="16"/>
        </w:rPr>
        <w:t xml:space="preserve"> и «Садко» также оказался блокирован льдами в районе Новосибирских островов 75°17' </w:t>
      </w:r>
      <w:proofErr w:type="spellStart"/>
      <w:r w:rsidRPr="004E10C1">
        <w:rPr>
          <w:rFonts w:ascii="Times New Roman" w:hAnsi="Times New Roman"/>
          <w:color w:val="000000" w:themeColor="text1"/>
          <w:sz w:val="16"/>
          <w:szCs w:val="16"/>
        </w:rPr>
        <w:t>с.ш</w:t>
      </w:r>
      <w:proofErr w:type="spellEnd"/>
      <w:r w:rsidRPr="004E10C1">
        <w:rPr>
          <w:rFonts w:ascii="Times New Roman" w:hAnsi="Times New Roman"/>
          <w:color w:val="000000" w:themeColor="text1"/>
          <w:sz w:val="16"/>
          <w:szCs w:val="16"/>
        </w:rPr>
        <w:t>. 132°28' в. д. (G) (O).</w:t>
      </w:r>
    </w:p>
    <w:p w14:paraId="7B5BF0C8" w14:textId="1FA1EB91"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Вместе с ледокольными пароходами «Малыгин» и «Георгий Седов», «Садко» дрейфовал во льдах на север от </w:t>
      </w:r>
      <w:proofErr w:type="spellStart"/>
      <w:r w:rsidRPr="004E10C1">
        <w:rPr>
          <w:rFonts w:ascii="Times New Roman" w:hAnsi="Times New Roman"/>
          <w:color w:val="000000" w:themeColor="text1"/>
          <w:sz w:val="16"/>
          <w:szCs w:val="16"/>
        </w:rPr>
        <w:t>Бельковского</w:t>
      </w:r>
      <w:proofErr w:type="spellEnd"/>
      <w:r w:rsidRPr="004E10C1">
        <w:rPr>
          <w:rFonts w:ascii="Times New Roman" w:hAnsi="Times New Roman"/>
          <w:color w:val="000000" w:themeColor="text1"/>
          <w:sz w:val="16"/>
          <w:szCs w:val="16"/>
        </w:rPr>
        <w:t xml:space="preserve"> острова до 83°05' северной широты.</w:t>
      </w:r>
    </w:p>
    <w:p w14:paraId="11312DE2"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26B9E915"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 «Садко» освободился от ледового плена только в сентябре 1938 года с помощью ледокола «Ермак» 83°04' с. ш. 138°22' в. д. (G) (O).</w:t>
      </w:r>
    </w:p>
    <w:p w14:paraId="452F840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4AE8B943" w14:textId="77777777" w:rsidR="00F15A76" w:rsidRPr="004E10C1" w:rsidRDefault="00F15A76" w:rsidP="004E10C1">
      <w:pPr>
        <w:pStyle w:val="108"/>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377E2A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октября 1934 г. Мытищинским заводом два опытных вагона, которые были направлены сначала на завод «Динамо», где было смонтировано электротехническое оборудование и аппаратура, а потом опробованы и прошли обкатку,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7E2C8F3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0E7E67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w:t>
      </w:r>
      <w:proofErr w:type="spellStart"/>
      <w:r w:rsidRPr="004E10C1">
        <w:rPr>
          <w:rFonts w:ascii="Times New Roman" w:hAnsi="Times New Roman"/>
          <w:color w:val="000000" w:themeColor="text1"/>
          <w:sz w:val="16"/>
          <w:szCs w:val="16"/>
        </w:rPr>
        <w:t>электротормоз</w:t>
      </w:r>
      <w:proofErr w:type="spellEnd"/>
      <w:r w:rsidRPr="004E10C1">
        <w:rPr>
          <w:rFonts w:ascii="Times New Roman" w:hAnsi="Times New Roman"/>
          <w:color w:val="000000" w:themeColor="text1"/>
          <w:sz w:val="16"/>
          <w:szCs w:val="16"/>
        </w:rPr>
        <w:t xml:space="preserve"> был внедрен позднее). Недостаточна была и электрическая защита от токов перегрузки и коротких замыканий (11613).</w:t>
      </w:r>
    </w:p>
    <w:p w14:paraId="225D25A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A5986"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2C94C0F"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F77C8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г. правительство Гитлера заявило о прекращении своего участия в работе Конференции по разоружению (3871).</w:t>
      </w:r>
    </w:p>
    <w:p w14:paraId="2149E8D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B762C51"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г. Германия, указав на бесплодность работы конференции, отозвала своего делегата с Женевской конференции, а спустя пять дней — 19 октября вышла из Лиги Наций.</w:t>
      </w:r>
    </w:p>
    <w:p w14:paraId="6F8ED958" w14:textId="77777777" w:rsidR="00562118" w:rsidRPr="004E10C1" w:rsidRDefault="00562118"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lastRenderedPageBreak/>
        <w:t>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w:t>
      </w:r>
      <w:r w:rsidRPr="004E10C1">
        <w:rPr>
          <w:rFonts w:ascii="Times New Roman" w:hAnsi="Times New Roman"/>
          <w:color w:val="000000" w:themeColor="text1"/>
          <w:sz w:val="16"/>
          <w:szCs w:val="16"/>
          <w:lang w:val="en-US"/>
        </w:rPr>
        <w:t xml:space="preserve"> </w:t>
      </w:r>
      <w:r w:rsidRPr="004E10C1">
        <w:rPr>
          <w:rFonts w:ascii="Times New Roman" w:hAnsi="Times New Roman"/>
          <w:color w:val="000000" w:themeColor="text1"/>
          <w:sz w:val="16"/>
          <w:szCs w:val="16"/>
        </w:rPr>
        <w:t>заняли</w:t>
      </w:r>
      <w:r w:rsidRPr="004E10C1">
        <w:rPr>
          <w:rFonts w:ascii="Times New Roman" w:hAnsi="Times New Roman"/>
          <w:color w:val="000000" w:themeColor="text1"/>
          <w:sz w:val="16"/>
          <w:szCs w:val="16"/>
          <w:lang w:val="en-US"/>
        </w:rPr>
        <w:t xml:space="preserve"> </w:t>
      </w:r>
      <w:r w:rsidRPr="004E10C1">
        <w:rPr>
          <w:rFonts w:ascii="Times New Roman" w:hAnsi="Times New Roman"/>
          <w:color w:val="000000" w:themeColor="text1"/>
          <w:sz w:val="16"/>
          <w:szCs w:val="16"/>
        </w:rPr>
        <w:t>нейтральную</w:t>
      </w:r>
      <w:r w:rsidRPr="004E10C1">
        <w:rPr>
          <w:rFonts w:ascii="Times New Roman" w:hAnsi="Times New Roman"/>
          <w:color w:val="000000" w:themeColor="text1"/>
          <w:sz w:val="16"/>
          <w:szCs w:val="16"/>
          <w:lang w:val="en-US"/>
        </w:rPr>
        <w:t xml:space="preserve"> </w:t>
      </w:r>
      <w:r w:rsidRPr="004E10C1">
        <w:rPr>
          <w:rFonts w:ascii="Times New Roman" w:hAnsi="Times New Roman"/>
          <w:color w:val="000000" w:themeColor="text1"/>
          <w:sz w:val="16"/>
          <w:szCs w:val="16"/>
        </w:rPr>
        <w:t>позицию</w:t>
      </w:r>
      <w:r w:rsidRPr="004E10C1">
        <w:rPr>
          <w:rFonts w:ascii="Times New Roman" w:hAnsi="Times New Roman"/>
          <w:color w:val="000000" w:themeColor="text1"/>
          <w:sz w:val="16"/>
          <w:szCs w:val="16"/>
          <w:lang w:val="en-US"/>
        </w:rPr>
        <w:t xml:space="preserve"> (18265)</w:t>
      </w:r>
    </w:p>
    <w:p w14:paraId="5634EE77" w14:textId="77777777" w:rsidR="00562118" w:rsidRPr="004E10C1" w:rsidRDefault="00562118" w:rsidP="004E10C1">
      <w:pPr>
        <w:spacing w:after="0" w:line="240" w:lineRule="auto"/>
        <w:jc w:val="both"/>
        <w:rPr>
          <w:rFonts w:ascii="Times New Roman" w:hAnsi="Times New Roman"/>
          <w:color w:val="000000" w:themeColor="text1"/>
          <w:sz w:val="16"/>
          <w:szCs w:val="16"/>
          <w:lang w:val="en-US"/>
        </w:rPr>
      </w:pPr>
    </w:p>
    <w:p w14:paraId="47AD41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October 14 1933 Germany leaves League of Nations (1037).</w:t>
      </w:r>
    </w:p>
    <w:p w14:paraId="5CC3C3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5D31C8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была прервана Женевская мирная конференция, так как Германия объявила о своем выходе из инициативы по разоружению, а также из Лиги наций (2100).</w:t>
      </w:r>
    </w:p>
    <w:p w14:paraId="59D352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B1CDE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октября 1933 Германия вышла из Лиги Наций (4962).</w:t>
      </w:r>
    </w:p>
    <w:p w14:paraId="3D80DAB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548251" w14:textId="77777777" w:rsidR="00362C4F" w:rsidRPr="004E10C1" w:rsidRDefault="00362C4F"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14 октября 1933 Гитлер заявил, что поскольку другие участники женевских переговоров отказываются предоставить Германии равные права, она немедленно отзывает своих представителей с конференции по разоружению и из Лиги Наций. Одновременно он принял и другие меры: распустил рейхстаг, объявив, что решение отозвать своих представителей из Женевы вынесет на референдум, и приказал министру обороны генералу фон Бломбергу издать секретную директиву вооруженным силам - оказать вооруженное сопротивление, если Лига Наций прибегнет к санкциям (17283).</w:t>
      </w:r>
    </w:p>
    <w:p w14:paraId="2C18285B" w14:textId="77777777" w:rsidR="00362C4F" w:rsidRPr="004E10C1" w:rsidRDefault="00362C4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D0F71D"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CA4D50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A8D179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ТБ-3, переделанный в машину с 4М-34Р, полученных ЦАГИ с 7 по 13 августа, был направлен на гос. испытания (2287,129).</w:t>
      </w:r>
    </w:p>
    <w:p w14:paraId="21CE5EC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5170C9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октября 1933 г. Главным конструктором Григоровичем и инженером </w:t>
      </w:r>
      <w:proofErr w:type="spellStart"/>
      <w:r w:rsidRPr="004E10C1">
        <w:rPr>
          <w:rFonts w:ascii="Times New Roman" w:hAnsi="Times New Roman"/>
          <w:color w:val="000000" w:themeColor="text1"/>
          <w:sz w:val="16"/>
          <w:szCs w:val="16"/>
        </w:rPr>
        <w:t>П.М.Крейсоном</w:t>
      </w:r>
      <w:proofErr w:type="spellEnd"/>
      <w:r w:rsidRPr="004E10C1">
        <w:rPr>
          <w:rFonts w:ascii="Times New Roman" w:hAnsi="Times New Roman"/>
          <w:color w:val="000000" w:themeColor="text1"/>
          <w:sz w:val="16"/>
          <w:szCs w:val="16"/>
        </w:rPr>
        <w:t xml:space="preserve"> (являлся начальником бригады №6 ЦКБ, которая осуществляла весовые расчеты, взвешивание, статические испытания) был разработан военный вариант РД-МАИ.</w:t>
      </w:r>
    </w:p>
    <w:p w14:paraId="604A4F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E10C1" w14:paraId="2DD1BE46" w14:textId="77777777">
        <w:tc>
          <w:tcPr>
            <w:tcW w:w="5156" w:type="dxa"/>
            <w:tcBorders>
              <w:top w:val="single" w:sz="12" w:space="0" w:color="auto"/>
            </w:tcBorders>
          </w:tcPr>
          <w:p w14:paraId="1DCB46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5156" w:type="dxa"/>
            <w:tcBorders>
              <w:top w:val="single" w:sz="12" w:space="0" w:color="auto"/>
            </w:tcBorders>
          </w:tcPr>
          <w:p w14:paraId="1A5444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066AC838" w14:textId="77777777">
        <w:tc>
          <w:tcPr>
            <w:tcW w:w="5156" w:type="dxa"/>
          </w:tcPr>
          <w:p w14:paraId="627D51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(м2)</w:t>
            </w:r>
          </w:p>
        </w:tc>
        <w:tc>
          <w:tcPr>
            <w:tcW w:w="5156" w:type="dxa"/>
          </w:tcPr>
          <w:p w14:paraId="7CACA60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w:t>
            </w:r>
          </w:p>
        </w:tc>
      </w:tr>
      <w:tr w:rsidR="004E10C1" w:rsidRPr="004E10C1" w14:paraId="1F18F193" w14:textId="77777777">
        <w:tc>
          <w:tcPr>
            <w:tcW w:w="5156" w:type="dxa"/>
          </w:tcPr>
          <w:p w14:paraId="498FC6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самолета (м)</w:t>
            </w:r>
          </w:p>
        </w:tc>
        <w:tc>
          <w:tcPr>
            <w:tcW w:w="5156" w:type="dxa"/>
          </w:tcPr>
          <w:p w14:paraId="2BB022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11,5</w:t>
            </w:r>
          </w:p>
        </w:tc>
      </w:tr>
      <w:tr w:rsidR="004E10C1" w:rsidRPr="004E10C1" w14:paraId="7C98B68E" w14:textId="77777777">
        <w:tc>
          <w:tcPr>
            <w:tcW w:w="5156" w:type="dxa"/>
          </w:tcPr>
          <w:p w14:paraId="1AF85B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 (м)</w:t>
            </w:r>
          </w:p>
        </w:tc>
        <w:tc>
          <w:tcPr>
            <w:tcW w:w="5156" w:type="dxa"/>
          </w:tcPr>
          <w:p w14:paraId="44E4122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4,03</w:t>
            </w:r>
          </w:p>
        </w:tc>
      </w:tr>
      <w:tr w:rsidR="004E10C1" w:rsidRPr="004E10C1" w14:paraId="17CBDE63" w14:textId="77777777">
        <w:tc>
          <w:tcPr>
            <w:tcW w:w="5156" w:type="dxa"/>
          </w:tcPr>
          <w:p w14:paraId="09A070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p>
        </w:tc>
        <w:tc>
          <w:tcPr>
            <w:tcW w:w="5156" w:type="dxa"/>
          </w:tcPr>
          <w:p w14:paraId="6B1175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2410</w:t>
            </w:r>
          </w:p>
        </w:tc>
      </w:tr>
      <w:tr w:rsidR="004E10C1" w:rsidRPr="004E10C1" w14:paraId="5BD988B9" w14:textId="77777777">
        <w:tc>
          <w:tcPr>
            <w:tcW w:w="5156" w:type="dxa"/>
          </w:tcPr>
          <w:p w14:paraId="031F30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p>
        </w:tc>
        <w:tc>
          <w:tcPr>
            <w:tcW w:w="5156" w:type="dxa"/>
          </w:tcPr>
          <w:p w14:paraId="5E82D2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3850-4600</w:t>
            </w:r>
          </w:p>
        </w:tc>
      </w:tr>
      <w:tr w:rsidR="004E10C1" w:rsidRPr="004E10C1" w14:paraId="1982F04E" w14:textId="77777777">
        <w:tc>
          <w:tcPr>
            <w:tcW w:w="5156" w:type="dxa"/>
          </w:tcPr>
          <w:p w14:paraId="435F09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(кг)</w:t>
            </w:r>
          </w:p>
        </w:tc>
        <w:tc>
          <w:tcPr>
            <w:tcW w:w="5156" w:type="dxa"/>
          </w:tcPr>
          <w:p w14:paraId="2FF9B43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1000-1800</w:t>
            </w:r>
          </w:p>
        </w:tc>
      </w:tr>
      <w:tr w:rsidR="004E10C1" w:rsidRPr="004E10C1" w14:paraId="77815D26" w14:textId="77777777">
        <w:tc>
          <w:tcPr>
            <w:tcW w:w="5156" w:type="dxa"/>
          </w:tcPr>
          <w:p w14:paraId="4F49A9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(км/ч) ....</w:t>
            </w:r>
          </w:p>
        </w:tc>
        <w:tc>
          <w:tcPr>
            <w:tcW w:w="5156" w:type="dxa"/>
          </w:tcPr>
          <w:p w14:paraId="58029E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330-350</w:t>
            </w:r>
          </w:p>
        </w:tc>
      </w:tr>
      <w:tr w:rsidR="004E10C1" w:rsidRPr="004E10C1" w14:paraId="71740006" w14:textId="77777777">
        <w:tc>
          <w:tcPr>
            <w:tcW w:w="5156" w:type="dxa"/>
          </w:tcPr>
          <w:p w14:paraId="38DF6A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 (км/ч)</w:t>
            </w:r>
          </w:p>
        </w:tc>
        <w:tc>
          <w:tcPr>
            <w:tcW w:w="5156" w:type="dxa"/>
          </w:tcPr>
          <w:p w14:paraId="6DF52AB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290-300</w:t>
            </w:r>
          </w:p>
        </w:tc>
      </w:tr>
      <w:tr w:rsidR="004E10C1" w:rsidRPr="004E10C1" w14:paraId="5C4EF43D" w14:textId="77777777">
        <w:tc>
          <w:tcPr>
            <w:tcW w:w="5156" w:type="dxa"/>
          </w:tcPr>
          <w:p w14:paraId="0A31CE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Потолок(м) </w:t>
            </w:r>
          </w:p>
        </w:tc>
        <w:tc>
          <w:tcPr>
            <w:tcW w:w="5156" w:type="dxa"/>
          </w:tcPr>
          <w:p w14:paraId="33D3B8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6000</w:t>
            </w:r>
          </w:p>
        </w:tc>
      </w:tr>
      <w:tr w:rsidR="004E10C1" w:rsidRPr="004E10C1" w14:paraId="13C076AB" w14:textId="77777777">
        <w:tc>
          <w:tcPr>
            <w:tcW w:w="5156" w:type="dxa"/>
            <w:tcBorders>
              <w:bottom w:val="single" w:sz="12" w:space="0" w:color="auto"/>
            </w:tcBorders>
          </w:tcPr>
          <w:p w14:paraId="5BFCB5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08C54A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3250-6000</w:t>
            </w:r>
          </w:p>
        </w:tc>
      </w:tr>
    </w:tbl>
    <w:p w14:paraId="599539E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CDB9D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Постепенно </w:t>
      </w:r>
      <w:proofErr w:type="spellStart"/>
      <w:r w:rsidRPr="004E10C1">
        <w:rPr>
          <w:rFonts w:ascii="Times New Roman" w:hAnsi="Times New Roman"/>
          <w:color w:val="000000" w:themeColor="text1"/>
          <w:sz w:val="16"/>
          <w:szCs w:val="16"/>
        </w:rPr>
        <w:t>Д.П.Григорович</w:t>
      </w:r>
      <w:proofErr w:type="spellEnd"/>
      <w:r w:rsidRPr="004E10C1">
        <w:rPr>
          <w:rFonts w:ascii="Times New Roman" w:hAnsi="Times New Roman"/>
          <w:color w:val="000000" w:themeColor="text1"/>
          <w:sz w:val="16"/>
          <w:szCs w:val="16"/>
        </w:rPr>
        <w:t xml:space="preserve">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w:t>
      </w:r>
      <w:proofErr w:type="spellStart"/>
      <w:r w:rsidRPr="004E10C1">
        <w:rPr>
          <w:rFonts w:ascii="Times New Roman" w:hAnsi="Times New Roman"/>
          <w:color w:val="000000" w:themeColor="text1"/>
          <w:sz w:val="16"/>
          <w:szCs w:val="16"/>
        </w:rPr>
        <w:t>П.Д.Грушину</w:t>
      </w:r>
      <w:proofErr w:type="spellEnd"/>
      <w:r w:rsidRPr="004E10C1">
        <w:rPr>
          <w:rFonts w:ascii="Times New Roman" w:hAnsi="Times New Roman"/>
          <w:color w:val="000000" w:themeColor="text1"/>
          <w:sz w:val="16"/>
          <w:szCs w:val="16"/>
        </w:rPr>
        <w:t>. В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КБ с главным конструктором Грушиным во главе (11941).</w:t>
      </w:r>
    </w:p>
    <w:p w14:paraId="20455C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00882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на заводе 22 состоялось совещание по вопросу дефектов ТБ-3, на котором военные представили их перечень (2264).</w:t>
      </w:r>
    </w:p>
    <w:p w14:paraId="0173BD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03C3E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октября 1933 4 ТБ-1 с торпедами и 4 ТБ-1 с минами атаковали линкор Марат, изображавший финский броненосец </w:t>
      </w:r>
      <w:proofErr w:type="spellStart"/>
      <w:r w:rsidRPr="004E10C1">
        <w:rPr>
          <w:rFonts w:ascii="Times New Roman" w:hAnsi="Times New Roman"/>
          <w:color w:val="000000" w:themeColor="text1"/>
          <w:sz w:val="16"/>
          <w:szCs w:val="16"/>
        </w:rPr>
        <w:t>Вайнемяйнен</w:t>
      </w:r>
      <w:proofErr w:type="spellEnd"/>
      <w:r w:rsidRPr="004E10C1">
        <w:rPr>
          <w:rFonts w:ascii="Times New Roman" w:hAnsi="Times New Roman"/>
          <w:color w:val="000000" w:themeColor="text1"/>
          <w:sz w:val="16"/>
          <w:szCs w:val="16"/>
        </w:rPr>
        <w:t xml:space="preserve">. Удар поддерживали С-62, которые ставили </w:t>
      </w:r>
      <w:proofErr w:type="spellStart"/>
      <w:r w:rsidRPr="004E10C1">
        <w:rPr>
          <w:rFonts w:ascii="Times New Roman" w:hAnsi="Times New Roman"/>
          <w:color w:val="000000" w:themeColor="text1"/>
          <w:sz w:val="16"/>
          <w:szCs w:val="16"/>
        </w:rPr>
        <w:t>дымзавесы</w:t>
      </w:r>
      <w:proofErr w:type="spellEnd"/>
      <w:r w:rsidRPr="004E10C1">
        <w:rPr>
          <w:rFonts w:ascii="Times New Roman" w:hAnsi="Times New Roman"/>
          <w:color w:val="000000" w:themeColor="text1"/>
          <w:sz w:val="16"/>
          <w:szCs w:val="16"/>
        </w:rPr>
        <w:t xml:space="preserve"> и Р-5, подавлявшие легкими бомбами и пулеметами зенитные средства, а также выливавшими ОВ из ВАП. также появились 4 И-4, которые сопровождали ТБ-1 (3413,15).</w:t>
      </w:r>
    </w:p>
    <w:p w14:paraId="322D81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6C77BE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цель выбрали покрупнее - линкор "Марат". Самолеты с минами должны были связать маневрирование корабля перед ударом Р-5. Добавили истребительное прикрытие: ТБ-1П сопровождали четыре И-4. Сбросили пять мин, из них всплыли две. Обе банки поставили левее, чем нужно. Р-5 отбомбились довольно удачно: из 10 практических бомб одна попала прямо в линкор.</w:t>
      </w:r>
    </w:p>
    <w:p w14:paraId="7DE87D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учений показал, что на "динамическое </w:t>
      </w:r>
      <w:proofErr w:type="spellStart"/>
      <w:r w:rsidRPr="004E10C1">
        <w:rPr>
          <w:rFonts w:ascii="Times New Roman" w:hAnsi="Times New Roman"/>
          <w:color w:val="000000" w:themeColor="text1"/>
          <w:sz w:val="16"/>
          <w:szCs w:val="16"/>
        </w:rPr>
        <w:t>вомизометание</w:t>
      </w:r>
      <w:proofErr w:type="spellEnd"/>
      <w:r w:rsidRPr="004E10C1">
        <w:rPr>
          <w:rFonts w:ascii="Times New Roman" w:hAnsi="Times New Roman"/>
          <w:color w:val="000000" w:themeColor="text1"/>
          <w:sz w:val="16"/>
          <w:szCs w:val="16"/>
        </w:rPr>
        <w:t>" надежды мало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"Самолет ТБ1 для низкого торпедометания малопригоден". Тоже вполне резонно - велик, тихоходен, недостаточно маневрен.</w:t>
      </w:r>
    </w:p>
    <w:p w14:paraId="5B20566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в целом применение нового оружия сочли перспективным. В итоговом отчете записали: "Учение показало, что применение в комбинированном ударе в короткий промежуток времени таких средств, как МАВ-1, ТАН-12, штурмовиков и легких бомбардировщиков, действующих с использованием завес, как средств, маскирующих "атакующие силы, авиация способна нанести морским силам большие потери, вплоть до полного уничтожения" (12001).</w:t>
      </w:r>
    </w:p>
    <w:p w14:paraId="02A0647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E3A42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цель была покрупнее - линкор "Марат". Самолеты с минами должны были связать маневрирование корабля перед ударом Р-5. Добавили истребительное прикрытие: ТБ-1а сопровождали четыре И-4. ТБ-1а сбросили пять мин, из них всплыли две. Обе банки поставили левее, чем нужно, на 3-4 кабельтова. Р-5 отбомбились довольно удачно: из 10 практических бомб одна попала прямо в линкор.</w:t>
      </w:r>
    </w:p>
    <w:p w14:paraId="7C2486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 учений показал, что "динамическое </w:t>
      </w:r>
      <w:proofErr w:type="spellStart"/>
      <w:r w:rsidRPr="004E10C1">
        <w:rPr>
          <w:rFonts w:ascii="Times New Roman" w:hAnsi="Times New Roman"/>
          <w:color w:val="000000" w:themeColor="text1"/>
          <w:sz w:val="16"/>
          <w:szCs w:val="16"/>
        </w:rPr>
        <w:t>вомизометание</w:t>
      </w:r>
      <w:proofErr w:type="spellEnd"/>
      <w:r w:rsidRPr="004E10C1">
        <w:rPr>
          <w:rFonts w:ascii="Times New Roman" w:hAnsi="Times New Roman"/>
          <w:color w:val="000000" w:themeColor="text1"/>
          <w:sz w:val="16"/>
          <w:szCs w:val="16"/>
        </w:rPr>
        <w:t>" в боевой обстановке вряд ли даст практический результат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В своих выводах командующий Морскими силами Балтийского моря Л.М. Галлер записал:</w:t>
      </w:r>
    </w:p>
    <w:p w14:paraId="20595D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проведенного опытового учения необходимо отметить:</w:t>
      </w:r>
    </w:p>
    <w:p w14:paraId="1F633B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Минно-торпедное оружие, применяемое с воздуха, является мощным средством нападения во взаимодействии со своими линкорами и самостоятельно против линкоров противника...</w:t>
      </w:r>
    </w:p>
    <w:p w14:paraId="3CE405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Вероятность попадания 18" торпеды с самолета в свободно маневрирующий отдельный корабль мала...</w:t>
      </w:r>
    </w:p>
    <w:p w14:paraId="12A93D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Следует немедленно рассмотреть вопрос о самолете- торпедоносце. так как "ТБ-1" мало соответствует этому назначению.</w:t>
      </w:r>
    </w:p>
    <w:p w14:paraId="01B43F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Необходимо в дальнейшем значительно увеличить количество минно-торпедной авиации ВВС Балтийского моря...</w:t>
      </w:r>
    </w:p>
    <w:p w14:paraId="7AED73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Материальная часть авиаторпед проверена недостаточно" (12002).</w:t>
      </w:r>
    </w:p>
    <w:p w14:paraId="027F1D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1A0FBA9" w14:textId="77777777" w:rsidR="005228D6" w:rsidRPr="004E10C1" w:rsidRDefault="005228D6" w:rsidP="004E10C1">
      <w:pPr>
        <w:pStyle w:val="a3"/>
        <w:rPr>
          <w:color w:val="000000" w:themeColor="text1"/>
          <w:lang w:val="ru-RU"/>
        </w:rPr>
      </w:pPr>
      <w:r w:rsidRPr="004E10C1">
        <w:rPr>
          <w:color w:val="000000" w:themeColor="text1"/>
          <w:lang w:val="ru-RU"/>
        </w:rPr>
        <w:t>15 октября 1933 г. Главным конструктором Григоровичем и инжене</w:t>
      </w:r>
      <w:r w:rsidRPr="004E10C1">
        <w:rPr>
          <w:color w:val="000000" w:themeColor="text1"/>
          <w:lang w:val="ru-RU"/>
        </w:rPr>
        <w:softHyphen/>
        <w:t xml:space="preserve">ром П.М. </w:t>
      </w:r>
      <w:proofErr w:type="spellStart"/>
      <w:r w:rsidRPr="004E10C1">
        <w:rPr>
          <w:color w:val="000000" w:themeColor="text1"/>
          <w:lang w:val="ru-RU"/>
        </w:rPr>
        <w:t>Крейсоном</w:t>
      </w:r>
      <w:proofErr w:type="spellEnd"/>
      <w:r w:rsidRPr="004E10C1">
        <w:rPr>
          <w:color w:val="000000" w:themeColor="text1"/>
          <w:lang w:val="ru-RU"/>
        </w:rPr>
        <w:t xml:space="preserve"> (являлся начальни</w:t>
      </w:r>
      <w:r w:rsidRPr="004E10C1">
        <w:rPr>
          <w:color w:val="000000" w:themeColor="text1"/>
          <w:lang w:val="ru-RU"/>
        </w:rPr>
        <w:softHyphen/>
        <w:t xml:space="preserve">ком бригады </w:t>
      </w:r>
      <w:r w:rsidRPr="004E10C1">
        <w:rPr>
          <w:color w:val="000000" w:themeColor="text1"/>
        </w:rPr>
        <w:t>N</w:t>
      </w:r>
      <w:r w:rsidRPr="004E10C1">
        <w:rPr>
          <w:color w:val="000000" w:themeColor="text1"/>
          <w:lang w:val="ru-RU"/>
        </w:rPr>
        <w:t xml:space="preserve"> 6 ЦКБ, которая осущест</w:t>
      </w:r>
      <w:r w:rsidRPr="004E10C1">
        <w:rPr>
          <w:color w:val="000000" w:themeColor="text1"/>
          <w:lang w:val="ru-RU"/>
        </w:rPr>
        <w:softHyphen/>
        <w:t>вляла весовые расчеты, взвешивание и статические испытания)был утвержден проект военного варианта РД-МАИ.</w:t>
      </w:r>
    </w:p>
    <w:p w14:paraId="77E36F7D" w14:textId="77777777" w:rsidR="005228D6" w:rsidRPr="004E10C1" w:rsidRDefault="005228D6" w:rsidP="004E10C1">
      <w:pPr>
        <w:pStyle w:val="a3"/>
        <w:rPr>
          <w:color w:val="000000" w:themeColor="text1"/>
          <w:lang w:val="ru-RU"/>
        </w:rPr>
      </w:pPr>
      <w:r w:rsidRPr="004E10C1">
        <w:rPr>
          <w:color w:val="000000" w:themeColor="text1"/>
          <w:lang w:val="ru-RU"/>
        </w:rPr>
        <w:t>Постепенно, уже в процессе строи</w:t>
      </w:r>
      <w:r w:rsidRPr="004E10C1">
        <w:rPr>
          <w:color w:val="000000" w:themeColor="text1"/>
          <w:lang w:val="ru-RU"/>
        </w:rPr>
        <w:softHyphen/>
        <w:t>тельства дальнего самолета, Григоро</w:t>
      </w:r>
      <w:r w:rsidRPr="004E10C1">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4E10C1">
        <w:rPr>
          <w:color w:val="000000" w:themeColor="text1"/>
          <w:lang w:val="ru-RU"/>
        </w:rPr>
        <w:softHyphen/>
        <w:t>му техническое руководство при соз</w:t>
      </w:r>
      <w:r w:rsidRPr="004E10C1">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4E10C1">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6B39113C" w14:textId="77777777" w:rsidR="005228D6" w:rsidRPr="004E10C1" w:rsidRDefault="005228D6" w:rsidP="004E10C1">
      <w:pPr>
        <w:pStyle w:val="a3"/>
        <w:rPr>
          <w:color w:val="000000" w:themeColor="text1"/>
          <w:lang w:val="ru-RU"/>
        </w:rPr>
      </w:pPr>
      <w:r w:rsidRPr="004E10C1">
        <w:rPr>
          <w:rStyle w:val="380"/>
          <w:rFonts w:ascii="Times New Roman" w:hAnsi="Times New Roman" w:cs="Times New Roman"/>
          <w:b w:val="0"/>
          <w:color w:val="000000" w:themeColor="text1"/>
          <w:sz w:val="16"/>
          <w:szCs w:val="16"/>
          <w:lang w:val="ru-RU"/>
        </w:rPr>
        <w:t>Самолет</w:t>
      </w:r>
      <w:r w:rsidRPr="004E10C1">
        <w:rPr>
          <w:color w:val="000000" w:themeColor="text1"/>
          <w:lang w:val="ru-RU"/>
        </w:rPr>
        <w:t xml:space="preserve"> закончили производством в</w:t>
      </w:r>
      <w:r w:rsidRPr="004E10C1">
        <w:rPr>
          <w:rStyle w:val="380"/>
          <w:rFonts w:ascii="Times New Roman" w:hAnsi="Times New Roman" w:cs="Times New Roman"/>
          <w:b w:val="0"/>
          <w:color w:val="000000" w:themeColor="text1"/>
          <w:sz w:val="16"/>
          <w:szCs w:val="16"/>
          <w:lang w:val="ru-RU"/>
        </w:rPr>
        <w:t xml:space="preserve"> мастерских института летом 1934</w:t>
      </w:r>
      <w:r w:rsidRPr="004E10C1">
        <w:rPr>
          <w:color w:val="000000" w:themeColor="text1"/>
          <w:lang w:val="ru-RU"/>
        </w:rPr>
        <w:t xml:space="preserve"> г. </w:t>
      </w:r>
      <w:r w:rsidRPr="004E10C1">
        <w:rPr>
          <w:rStyle w:val="380"/>
          <w:rFonts w:ascii="Times New Roman" w:hAnsi="Times New Roman" w:cs="Times New Roman"/>
          <w:b w:val="0"/>
          <w:color w:val="000000" w:themeColor="text1"/>
          <w:sz w:val="16"/>
          <w:szCs w:val="16"/>
          <w:lang w:val="ru-RU"/>
        </w:rPr>
        <w:t>Очевидно, вопрос осуществления ре</w:t>
      </w:r>
      <w:r w:rsidRPr="004E10C1">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4E10C1">
        <w:rPr>
          <w:color w:val="000000" w:themeColor="text1"/>
          <w:lang w:val="ru-RU"/>
        </w:rPr>
        <w:t>приказом</w:t>
      </w:r>
      <w:r w:rsidRPr="004E10C1">
        <w:rPr>
          <w:rStyle w:val="380"/>
          <w:rFonts w:ascii="Times New Roman" w:hAnsi="Times New Roman" w:cs="Times New Roman"/>
          <w:b w:val="0"/>
          <w:color w:val="000000" w:themeColor="text1"/>
          <w:sz w:val="16"/>
          <w:szCs w:val="16"/>
          <w:lang w:val="ru-RU"/>
        </w:rPr>
        <w:t xml:space="preserve"> по Московскому авиационному </w:t>
      </w:r>
      <w:r w:rsidRPr="004E10C1">
        <w:rPr>
          <w:color w:val="000000" w:themeColor="text1"/>
          <w:lang w:val="ru-RU"/>
        </w:rPr>
        <w:t>институту №224</w:t>
      </w:r>
      <w:r w:rsidRPr="004E10C1">
        <w:rPr>
          <w:rStyle w:val="380"/>
          <w:rFonts w:ascii="Times New Roman" w:hAnsi="Times New Roman" w:cs="Times New Roman"/>
          <w:b w:val="0"/>
          <w:color w:val="000000" w:themeColor="text1"/>
          <w:sz w:val="16"/>
          <w:szCs w:val="16"/>
          <w:lang w:val="ru-RU"/>
        </w:rPr>
        <w:t xml:space="preserve"> от 16 сентября 1934</w:t>
      </w:r>
      <w:r w:rsidRPr="004E10C1">
        <w:rPr>
          <w:color w:val="000000" w:themeColor="text1"/>
          <w:lang w:val="ru-RU"/>
        </w:rPr>
        <w:t xml:space="preserve"> г. самолету присвоили наименование Сталь-МАИ. Журнал «Самолет» №11 за 1934 г. сообщал:</w:t>
      </w:r>
      <w:r w:rsidRPr="004E10C1">
        <w:rPr>
          <w:rStyle w:val="252"/>
          <w:rFonts w:ascii="Times New Roman" w:hAnsi="Times New Roman" w:cs="Times New Roman"/>
          <w:i w:val="0"/>
          <w:color w:val="000000" w:themeColor="text1"/>
          <w:sz w:val="16"/>
          <w:szCs w:val="16"/>
          <w:lang w:val="ru-RU"/>
        </w:rPr>
        <w:t xml:space="preserve"> «19 сентября со</w:t>
      </w:r>
      <w:r w:rsidRPr="004E10C1">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4E10C1">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4E10C1">
        <w:rPr>
          <w:color w:val="000000" w:themeColor="text1"/>
          <w:lang w:val="ru-RU"/>
        </w:rPr>
        <w:t xml:space="preserve"> За</w:t>
      </w:r>
      <w:r w:rsidRPr="004E10C1">
        <w:rPr>
          <w:color w:val="000000" w:themeColor="text1"/>
          <w:lang w:val="ru-RU"/>
        </w:rPr>
        <w:softHyphen/>
        <w:t>тем три полета выполнил летчик-испы</w:t>
      </w:r>
      <w:r w:rsidRPr="004E10C1">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4E10C1">
        <w:rPr>
          <w:color w:val="000000" w:themeColor="text1"/>
          <w:lang w:val="ru-RU"/>
        </w:rPr>
        <w:softHyphen/>
        <w:t>ном аэродроме. В этот день поднять</w:t>
      </w:r>
      <w:r w:rsidRPr="004E10C1">
        <w:rPr>
          <w:color w:val="000000" w:themeColor="text1"/>
          <w:lang w:val="ru-RU"/>
        </w:rPr>
        <w:softHyphen/>
        <w:t>ся в воздух</w:t>
      </w:r>
      <w:r w:rsidRPr="004E10C1">
        <w:rPr>
          <w:rStyle w:val="252"/>
          <w:rFonts w:ascii="Times New Roman" w:hAnsi="Times New Roman" w:cs="Times New Roman"/>
          <w:i w:val="0"/>
          <w:color w:val="000000" w:themeColor="text1"/>
          <w:sz w:val="16"/>
          <w:szCs w:val="16"/>
          <w:lang w:val="ru-RU"/>
        </w:rPr>
        <w:t xml:space="preserve"> на</w:t>
      </w:r>
      <w:r w:rsidRPr="004E10C1">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4E10C1">
        <w:rPr>
          <w:color w:val="000000" w:themeColor="text1"/>
          <w:lang w:val="ru-RU"/>
        </w:rPr>
        <w:t>бензокран</w:t>
      </w:r>
      <w:proofErr w:type="spellEnd"/>
      <w:r w:rsidRPr="004E10C1">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4E10C1">
        <w:rPr>
          <w:color w:val="000000" w:themeColor="text1"/>
          <w:lang w:val="ru-RU"/>
        </w:rPr>
        <w:t>моторама</w:t>
      </w:r>
      <w:proofErr w:type="spellEnd"/>
      <w:r w:rsidRPr="004E10C1">
        <w:rPr>
          <w:color w:val="000000" w:themeColor="text1"/>
          <w:lang w:val="ru-RU"/>
        </w:rPr>
        <w:t xml:space="preserve">, </w:t>
      </w:r>
      <w:r w:rsidRPr="004E10C1">
        <w:rPr>
          <w:color w:val="000000" w:themeColor="text1"/>
          <w:lang w:val="ru-RU"/>
        </w:rPr>
        <w:lastRenderedPageBreak/>
        <w:t>шасси, стыковые узлы крыла (15746).</w:t>
      </w:r>
    </w:p>
    <w:p w14:paraId="07570A56" w14:textId="77777777" w:rsidR="005228D6" w:rsidRPr="004E10C1" w:rsidRDefault="005228D6" w:rsidP="004E10C1">
      <w:pPr>
        <w:pStyle w:val="a3"/>
        <w:rPr>
          <w:color w:val="000000" w:themeColor="text1"/>
          <w:lang w:val="ru-RU"/>
        </w:rPr>
      </w:pPr>
    </w:p>
    <w:p w14:paraId="31342922" w14:textId="77777777" w:rsidR="00347975" w:rsidRPr="004E10C1" w:rsidRDefault="0034797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15 октября 1933 г. Главным конструктором Д.П. Григоровичем и инженером П.М. </w:t>
      </w:r>
      <w:proofErr w:type="spellStart"/>
      <w:r w:rsidRPr="004E10C1">
        <w:rPr>
          <w:rFonts w:ascii="Times New Roman" w:eastAsia="Times New Roman" w:hAnsi="Times New Roman"/>
          <w:color w:val="000000" w:themeColor="text1"/>
          <w:sz w:val="16"/>
          <w:szCs w:val="16"/>
          <w:lang w:eastAsia="ru-RU"/>
        </w:rPr>
        <w:t>Крейсоном</w:t>
      </w:r>
      <w:proofErr w:type="spellEnd"/>
      <w:r w:rsidRPr="004E10C1">
        <w:rPr>
          <w:rFonts w:ascii="Times New Roman" w:eastAsia="Times New Roman" w:hAnsi="Times New Roman"/>
          <w:color w:val="000000" w:themeColor="text1"/>
          <w:sz w:val="16"/>
          <w:szCs w:val="16"/>
          <w:lang w:eastAsia="ru-RU"/>
        </w:rPr>
        <w:t xml:space="preserve">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391AD76B" w14:textId="77777777" w:rsidR="00347975" w:rsidRPr="004E10C1" w:rsidRDefault="0034797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то время, когда самолёт ещё строился, Григорович переключился на другие работы, в частности на создание истребителей с динамо-реактивными пушками </w:t>
      </w:r>
      <w:proofErr w:type="spellStart"/>
      <w:r w:rsidRPr="004E10C1">
        <w:rPr>
          <w:rFonts w:ascii="Times New Roman" w:eastAsia="Times New Roman" w:hAnsi="Times New Roman"/>
          <w:color w:val="000000" w:themeColor="text1"/>
          <w:sz w:val="16"/>
          <w:szCs w:val="16"/>
          <w:lang w:eastAsia="ru-RU"/>
        </w:rPr>
        <w:t>Курчевского</w:t>
      </w:r>
      <w:proofErr w:type="spellEnd"/>
      <w:r w:rsidRPr="004E10C1">
        <w:rPr>
          <w:rFonts w:ascii="Times New Roman" w:eastAsia="Times New Roman" w:hAnsi="Times New Roman"/>
          <w:color w:val="000000" w:themeColor="text1"/>
          <w:sz w:val="16"/>
          <w:szCs w:val="16"/>
          <w:lang w:eastAsia="ru-RU"/>
        </w:rPr>
        <w:t>,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55C6E415" w14:textId="77777777" w:rsidR="00347975" w:rsidRPr="004E10C1" w:rsidRDefault="00347975" w:rsidP="004E10C1">
      <w:pPr>
        <w:spacing w:after="0" w:line="240" w:lineRule="auto"/>
        <w:jc w:val="both"/>
        <w:rPr>
          <w:rFonts w:ascii="Times New Roman" w:eastAsia="Times New Roman" w:hAnsi="Times New Roman"/>
          <w:color w:val="000000" w:themeColor="text1"/>
          <w:sz w:val="16"/>
          <w:szCs w:val="16"/>
          <w:lang w:eastAsia="ru-RU"/>
        </w:rPr>
      </w:pPr>
    </w:p>
    <w:p w14:paraId="4A28ED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стал днем официального начала работ по КАИ-1,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1F19A8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6553AC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Пятаковым был подготовлен:</w:t>
      </w:r>
    </w:p>
    <w:p w14:paraId="7EBDF21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 СОЮЗА С. С. Р. (проект)</w:t>
      </w:r>
    </w:p>
    <w:p w14:paraId="57FD1C7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Кремль, “__"Октября 1933 г.</w:t>
      </w:r>
    </w:p>
    <w:p w14:paraId="243AFA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Комиссия Обороны отмечает, что, наряду с </w:t>
      </w:r>
      <w:proofErr w:type="spellStart"/>
      <w:r w:rsidRPr="004E10C1">
        <w:rPr>
          <w:rFonts w:ascii="Times New Roman" w:hAnsi="Times New Roman"/>
          <w:color w:val="000000" w:themeColor="text1"/>
          <w:sz w:val="16"/>
          <w:szCs w:val="16"/>
        </w:rPr>
        <w:t>заврдами</w:t>
      </w:r>
      <w:proofErr w:type="spellEnd"/>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 xml:space="preserve">успешно </w:t>
      </w:r>
      <w:proofErr w:type="spellStart"/>
      <w:r w:rsidRPr="004E10C1">
        <w:rPr>
          <w:rFonts w:ascii="Times New Roman" w:hAnsi="Times New Roman"/>
          <w:color w:val="000000" w:themeColor="text1"/>
          <w:sz w:val="16"/>
          <w:szCs w:val="16"/>
        </w:rPr>
        <w:t>выполнившимиза</w:t>
      </w:r>
      <w:proofErr w:type="spellEnd"/>
      <w:r w:rsidRPr="004E10C1">
        <w:rPr>
          <w:rFonts w:ascii="Times New Roman" w:hAnsi="Times New Roman"/>
          <w:color w:val="000000" w:themeColor="text1"/>
          <w:sz w:val="16"/>
          <w:szCs w:val="16"/>
        </w:rPr>
        <w:t xml:space="preserve"> 9 м-</w:t>
      </w:r>
      <w:proofErr w:type="spellStart"/>
      <w:r w:rsidRPr="004E10C1">
        <w:rPr>
          <w:rFonts w:ascii="Times New Roman" w:hAnsi="Times New Roman"/>
          <w:color w:val="000000" w:themeColor="text1"/>
          <w:sz w:val="16"/>
          <w:szCs w:val="16"/>
        </w:rPr>
        <w:t>цев</w:t>
      </w:r>
      <w:proofErr w:type="spellEnd"/>
      <w:r w:rsidRPr="004E10C1">
        <w:rPr>
          <w:rFonts w:ascii="Times New Roman" w:hAnsi="Times New Roman"/>
          <w:color w:val="000000" w:themeColor="text1"/>
          <w:sz w:val="16"/>
          <w:szCs w:val="16"/>
        </w:rPr>
        <w:t xml:space="preserve"> 1333 г. свою производственную программу по основным объектам (завод № 22 - самолет ТБЗ с М17;  завод № 39 - са</w:t>
      </w:r>
      <w:r w:rsidRPr="004E10C1">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4E10C1">
        <w:rPr>
          <w:rFonts w:ascii="Times New Roman" w:hAnsi="Times New Roman"/>
          <w:color w:val="000000" w:themeColor="text1"/>
          <w:sz w:val="16"/>
          <w:szCs w:val="16"/>
        </w:rPr>
        <w:softHyphen/>
        <w:t xml:space="preserve">шении данных заводов, но и годовой программы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в целом.</w:t>
      </w:r>
    </w:p>
    <w:p w14:paraId="059D23A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786CE50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и понижающие надежность материальной части в полете, основными из коих являются:</w:t>
      </w:r>
    </w:p>
    <w:p w14:paraId="049B1BF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Конструкция большинства самолетов перетяжелена;</w:t>
      </w:r>
    </w:p>
    <w:p w14:paraId="4D8C346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отмечается массовая течь радиаторов и </w:t>
      </w:r>
      <w:proofErr w:type="spellStart"/>
      <w:r w:rsidRPr="004E10C1">
        <w:rPr>
          <w:rFonts w:ascii="Times New Roman" w:hAnsi="Times New Roman"/>
          <w:color w:val="000000" w:themeColor="text1"/>
          <w:sz w:val="16"/>
          <w:szCs w:val="16"/>
        </w:rPr>
        <w:t>бензокранов</w:t>
      </w:r>
      <w:proofErr w:type="spellEnd"/>
      <w:r w:rsidRPr="004E10C1">
        <w:rPr>
          <w:rFonts w:ascii="Times New Roman" w:hAnsi="Times New Roman"/>
          <w:color w:val="000000" w:themeColor="text1"/>
          <w:sz w:val="16"/>
          <w:szCs w:val="16"/>
        </w:rPr>
        <w:t>;</w:t>
      </w:r>
    </w:p>
    <w:p w14:paraId="16C27E2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быстро появляется люфты в соединениях;</w:t>
      </w:r>
    </w:p>
    <w:p w14:paraId="3E6E5CE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наблюдаются частые обрывы шпилек и </w:t>
      </w:r>
      <w:proofErr w:type="spellStart"/>
      <w:r w:rsidRPr="004E10C1">
        <w:rPr>
          <w:rFonts w:ascii="Times New Roman" w:hAnsi="Times New Roman"/>
          <w:color w:val="000000" w:themeColor="text1"/>
          <w:sz w:val="16"/>
          <w:szCs w:val="16"/>
        </w:rPr>
        <w:t>фланцов</w:t>
      </w:r>
      <w:proofErr w:type="spellEnd"/>
      <w:r w:rsidRPr="004E10C1">
        <w:rPr>
          <w:rFonts w:ascii="Times New Roman" w:hAnsi="Times New Roman"/>
          <w:color w:val="000000" w:themeColor="text1"/>
          <w:sz w:val="16"/>
          <w:szCs w:val="16"/>
        </w:rPr>
        <w:t xml:space="preserve"> в цилиндрах моторов М17;</w:t>
      </w:r>
    </w:p>
    <w:p w14:paraId="2AEE253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появляется трещина в лапах картеров М34</w:t>
      </w:r>
    </w:p>
    <w:p w14:paraId="0D16840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выкрашивание баббита в шатунах того-же мотора;</w:t>
      </w:r>
    </w:p>
    <w:p w14:paraId="33D3BA3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недостаточное давление масла в моторе М22 на малых оборотах.</w:t>
      </w:r>
    </w:p>
    <w:p w14:paraId="5C9C8A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несмотря на двухкратное постановление С.Т.О., до сего времени не введено в серийное производство одно из крупнейших мероприятий по </w:t>
      </w:r>
      <w:proofErr w:type="spellStart"/>
      <w:r w:rsidRPr="004E10C1">
        <w:rPr>
          <w:rFonts w:ascii="Times New Roman" w:hAnsi="Times New Roman"/>
          <w:color w:val="000000" w:themeColor="text1"/>
          <w:sz w:val="16"/>
          <w:szCs w:val="16"/>
        </w:rPr>
        <w:t>увеличеншз</w:t>
      </w:r>
      <w:proofErr w:type="spellEnd"/>
      <w:r w:rsidRPr="004E10C1">
        <w:rPr>
          <w:rFonts w:ascii="Times New Roman" w:hAnsi="Times New Roman"/>
          <w:color w:val="000000" w:themeColor="text1"/>
          <w:sz w:val="16"/>
          <w:szCs w:val="16"/>
        </w:rPr>
        <w:t xml:space="preserve"> безопасности полета и улучшению </w:t>
      </w:r>
      <w:proofErr w:type="spellStart"/>
      <w:r w:rsidRPr="004E10C1">
        <w:rPr>
          <w:rFonts w:ascii="Times New Roman" w:hAnsi="Times New Roman"/>
          <w:color w:val="000000" w:themeColor="text1"/>
          <w:sz w:val="16"/>
          <w:szCs w:val="16"/>
        </w:rPr>
        <w:t>эксплоатационных</w:t>
      </w:r>
      <w:proofErr w:type="spellEnd"/>
      <w:r w:rsidRPr="004E10C1">
        <w:rPr>
          <w:rFonts w:ascii="Times New Roman" w:hAnsi="Times New Roman"/>
          <w:color w:val="000000" w:themeColor="text1"/>
          <w:sz w:val="16"/>
          <w:szCs w:val="16"/>
        </w:rPr>
        <w:t xml:space="preserve"> качеств самолетов - </w:t>
      </w:r>
      <w:proofErr w:type="spellStart"/>
      <w:r w:rsidRPr="004E10C1">
        <w:rPr>
          <w:rFonts w:ascii="Times New Roman" w:hAnsi="Times New Roman"/>
          <w:color w:val="000000" w:themeColor="text1"/>
          <w:sz w:val="16"/>
          <w:szCs w:val="16"/>
        </w:rPr>
        <w:t>тормазное</w:t>
      </w:r>
      <w:proofErr w:type="spellEnd"/>
      <w:r w:rsidRPr="004E10C1">
        <w:rPr>
          <w:rFonts w:ascii="Times New Roman" w:hAnsi="Times New Roman"/>
          <w:color w:val="000000" w:themeColor="text1"/>
          <w:sz w:val="16"/>
          <w:szCs w:val="16"/>
        </w:rPr>
        <w:t xml:space="preserve"> шасси.</w:t>
      </w:r>
    </w:p>
    <w:p w14:paraId="7C83EAB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6BD0A88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E10C1" w14:paraId="06034788" w14:textId="77777777">
        <w:tc>
          <w:tcPr>
            <w:tcW w:w="3736" w:type="dxa"/>
            <w:tcBorders>
              <w:top w:val="single" w:sz="12" w:space="0" w:color="auto"/>
            </w:tcBorders>
            <w:shd w:val="clear" w:color="auto" w:fill="FFFFFF"/>
          </w:tcPr>
          <w:p w14:paraId="3EDE1D7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6A1DDA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66043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И7 с М17</w:t>
            </w:r>
          </w:p>
        </w:tc>
      </w:tr>
      <w:tr w:rsidR="004E10C1" w:rsidRPr="004E10C1" w14:paraId="03A471A3" w14:textId="77777777">
        <w:tc>
          <w:tcPr>
            <w:tcW w:w="3736" w:type="dxa"/>
            <w:shd w:val="clear" w:color="auto" w:fill="FFFFFF"/>
          </w:tcPr>
          <w:p w14:paraId="46DBDC5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- 22</w:t>
            </w:r>
          </w:p>
        </w:tc>
        <w:tc>
          <w:tcPr>
            <w:tcW w:w="3736" w:type="dxa"/>
            <w:shd w:val="clear" w:color="auto" w:fill="FFFFFF"/>
          </w:tcPr>
          <w:p w14:paraId="7BA198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3736" w:type="dxa"/>
            <w:shd w:val="clear" w:color="auto" w:fill="FFFFFF"/>
          </w:tcPr>
          <w:p w14:paraId="0171BE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с М34</w:t>
            </w:r>
          </w:p>
        </w:tc>
      </w:tr>
      <w:tr w:rsidR="004E10C1" w:rsidRPr="004E10C1" w14:paraId="04C635DC" w14:textId="77777777">
        <w:tc>
          <w:tcPr>
            <w:tcW w:w="3736" w:type="dxa"/>
            <w:shd w:val="clear" w:color="auto" w:fill="FFFFFF"/>
          </w:tcPr>
          <w:p w14:paraId="56A839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0EB6C7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736" w:type="dxa"/>
            <w:shd w:val="clear" w:color="auto" w:fill="FFFFFF"/>
          </w:tcPr>
          <w:p w14:paraId="151FEC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с 6М34</w:t>
            </w:r>
          </w:p>
        </w:tc>
      </w:tr>
      <w:tr w:rsidR="004E10C1" w:rsidRPr="004E10C1" w14:paraId="77F1D34E" w14:textId="77777777">
        <w:tc>
          <w:tcPr>
            <w:tcW w:w="3736" w:type="dxa"/>
            <w:shd w:val="clear" w:color="auto" w:fill="FFFFFF"/>
          </w:tcPr>
          <w:p w14:paraId="430CEA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31</w:t>
            </w:r>
          </w:p>
        </w:tc>
        <w:tc>
          <w:tcPr>
            <w:tcW w:w="3736" w:type="dxa"/>
            <w:shd w:val="clear" w:color="auto" w:fill="FFFFFF"/>
          </w:tcPr>
          <w:p w14:paraId="617CBAB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3736" w:type="dxa"/>
            <w:shd w:val="clear" w:color="auto" w:fill="FFFFFF"/>
          </w:tcPr>
          <w:p w14:paraId="0914A4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с М34. Весь задел по АНТ9 передать ГУГВФ</w:t>
            </w:r>
          </w:p>
        </w:tc>
      </w:tr>
      <w:tr w:rsidR="004E10C1" w:rsidRPr="004E10C1" w14:paraId="490D1B28" w14:textId="77777777">
        <w:tc>
          <w:tcPr>
            <w:tcW w:w="3736" w:type="dxa"/>
            <w:tcBorders>
              <w:bottom w:val="single" w:sz="12" w:space="0" w:color="auto"/>
            </w:tcBorders>
            <w:shd w:val="clear" w:color="auto" w:fill="FFFFFF"/>
          </w:tcPr>
          <w:p w14:paraId="134443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3CDF9D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69A3B9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с М34</w:t>
            </w:r>
          </w:p>
        </w:tc>
      </w:tr>
    </w:tbl>
    <w:p w14:paraId="16D7AC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6B0E8FB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4E10C1">
        <w:rPr>
          <w:rFonts w:ascii="Times New Roman" w:hAnsi="Times New Roman"/>
          <w:color w:val="000000" w:themeColor="text1"/>
          <w:sz w:val="16"/>
          <w:szCs w:val="16"/>
        </w:rPr>
        <w:softHyphen/>
        <w:t xml:space="preserve">вых </w:t>
      </w:r>
      <w:proofErr w:type="spellStart"/>
      <w:r w:rsidRPr="004E10C1">
        <w:rPr>
          <w:rFonts w:ascii="Times New Roman" w:hAnsi="Times New Roman"/>
          <w:color w:val="000000" w:themeColor="text1"/>
          <w:sz w:val="16"/>
          <w:szCs w:val="16"/>
        </w:rPr>
        <w:t>эксплоатационных</w:t>
      </w:r>
      <w:proofErr w:type="spellEnd"/>
      <w:r w:rsidRPr="004E10C1">
        <w:rPr>
          <w:rFonts w:ascii="Times New Roman" w:hAnsi="Times New Roman"/>
          <w:color w:val="000000" w:themeColor="text1"/>
          <w:sz w:val="16"/>
          <w:szCs w:val="16"/>
        </w:rPr>
        <w:t xml:space="preserve"> испытаний, возложить на УВВС.</w:t>
      </w:r>
    </w:p>
    <w:p w14:paraId="28AD4B7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Каждый </w:t>
      </w:r>
      <w:proofErr w:type="spellStart"/>
      <w:r w:rsidRPr="004E10C1">
        <w:rPr>
          <w:rFonts w:ascii="Times New Roman" w:hAnsi="Times New Roman"/>
          <w:color w:val="000000" w:themeColor="text1"/>
          <w:sz w:val="16"/>
          <w:szCs w:val="16"/>
        </w:rPr>
        <w:t>новыйоб"ект</w:t>
      </w:r>
      <w:proofErr w:type="spellEnd"/>
      <w:r w:rsidRPr="004E10C1">
        <w:rPr>
          <w:rFonts w:ascii="Times New Roman" w:hAnsi="Times New Roman"/>
          <w:color w:val="000000" w:themeColor="text1"/>
          <w:sz w:val="16"/>
          <w:szCs w:val="16"/>
        </w:rPr>
        <w:t xml:space="preserve"> внедрять </w:t>
      </w:r>
      <w:proofErr w:type="spellStart"/>
      <w:r w:rsidRPr="004E10C1">
        <w:rPr>
          <w:rFonts w:ascii="Times New Roman" w:hAnsi="Times New Roman"/>
          <w:color w:val="000000" w:themeColor="text1"/>
          <w:sz w:val="16"/>
          <w:szCs w:val="16"/>
        </w:rPr>
        <w:t>всерийное</w:t>
      </w:r>
      <w:proofErr w:type="spellEnd"/>
      <w:r w:rsidRPr="004E10C1">
        <w:rPr>
          <w:rFonts w:ascii="Times New Roman" w:hAnsi="Times New Roman"/>
          <w:color w:val="000000" w:themeColor="text1"/>
          <w:sz w:val="16"/>
          <w:szCs w:val="16"/>
        </w:rPr>
        <w:t xml:space="preserve"> производство только при наличии всех тактико-технических требований и законченного испы</w:t>
      </w:r>
      <w:r w:rsidRPr="004E10C1">
        <w:rPr>
          <w:rFonts w:ascii="Times New Roman" w:hAnsi="Times New Roman"/>
          <w:color w:val="000000" w:themeColor="text1"/>
          <w:sz w:val="16"/>
          <w:szCs w:val="16"/>
        </w:rPr>
        <w:softHyphen/>
        <w:t>тания эталонов.</w:t>
      </w:r>
    </w:p>
    <w:p w14:paraId="1B35976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Изъятия из этого правила могут допускаться только при специаль</w:t>
      </w:r>
      <w:r w:rsidRPr="004E10C1">
        <w:rPr>
          <w:rFonts w:ascii="Times New Roman" w:hAnsi="Times New Roman"/>
          <w:color w:val="000000" w:themeColor="text1"/>
          <w:sz w:val="16"/>
          <w:szCs w:val="16"/>
        </w:rPr>
        <w:softHyphen/>
        <w:t xml:space="preserve">ном постановлении Комиссии Обороны в каждом </w:t>
      </w:r>
      <w:proofErr w:type="spellStart"/>
      <w:r w:rsidRPr="004E10C1">
        <w:rPr>
          <w:rFonts w:ascii="Times New Roman" w:hAnsi="Times New Roman"/>
          <w:color w:val="000000" w:themeColor="text1"/>
          <w:sz w:val="16"/>
          <w:szCs w:val="16"/>
        </w:rPr>
        <w:t>отдельнойм</w:t>
      </w:r>
      <w:proofErr w:type="spellEnd"/>
      <w:r w:rsidRPr="004E10C1">
        <w:rPr>
          <w:rFonts w:ascii="Times New Roman" w:hAnsi="Times New Roman"/>
          <w:color w:val="000000" w:themeColor="text1"/>
          <w:sz w:val="16"/>
          <w:szCs w:val="16"/>
        </w:rPr>
        <w:t xml:space="preserve"> случае.</w:t>
      </w:r>
    </w:p>
    <w:p w14:paraId="71FE55E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453393E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НКТП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взять под особое наблюдение работу заво</w:t>
      </w:r>
      <w:r w:rsidRPr="004E10C1">
        <w:rPr>
          <w:rFonts w:ascii="Times New Roman" w:hAnsi="Times New Roman"/>
          <w:color w:val="000000" w:themeColor="text1"/>
          <w:sz w:val="16"/>
          <w:szCs w:val="16"/>
        </w:rPr>
        <w:softHyphen/>
        <w:t>дов №№ 31, 1 и 29 и в частности:</w:t>
      </w:r>
    </w:p>
    <w:p w14:paraId="66BDFC4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зазову № 31:</w:t>
      </w:r>
    </w:p>
    <w:p w14:paraId="2184173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37AA61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Ввиду прорыва на заводе № 31, </w:t>
      </w:r>
      <w:proofErr w:type="spellStart"/>
      <w:r w:rsidRPr="004E10C1">
        <w:rPr>
          <w:rFonts w:ascii="Times New Roman" w:hAnsi="Times New Roman"/>
          <w:color w:val="000000" w:themeColor="text1"/>
          <w:sz w:val="16"/>
          <w:szCs w:val="16"/>
        </w:rPr>
        <w:t>возловить</w:t>
      </w:r>
      <w:proofErr w:type="spellEnd"/>
      <w:r w:rsidRPr="004E10C1">
        <w:rPr>
          <w:rFonts w:ascii="Times New Roman" w:hAnsi="Times New Roman"/>
          <w:color w:val="000000" w:themeColor="text1"/>
          <w:sz w:val="16"/>
          <w:szCs w:val="16"/>
        </w:rPr>
        <w:t xml:space="preserve"> на Северо-Кавказский Крайком ВКП(б) непосредственное наблюдение за полным выполнением за</w:t>
      </w:r>
      <w:r w:rsidRPr="004E10C1">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7343954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Но заводу № 1:</w:t>
      </w:r>
    </w:p>
    <w:p w14:paraId="02C2B07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Тов. КОРОЛЕВУ Г.Е. уделить исключительное внимание заводу, в частности .установить точные календарные </w:t>
      </w:r>
      <w:proofErr w:type="spellStart"/>
      <w:r w:rsidRPr="004E10C1">
        <w:rPr>
          <w:rFonts w:ascii="Times New Roman" w:hAnsi="Times New Roman"/>
          <w:color w:val="000000" w:themeColor="text1"/>
          <w:sz w:val="16"/>
          <w:szCs w:val="16"/>
        </w:rPr>
        <w:t>српоки</w:t>
      </w:r>
      <w:proofErr w:type="spellEnd"/>
      <w:r w:rsidRPr="004E10C1">
        <w:rPr>
          <w:rFonts w:ascii="Times New Roman" w:hAnsi="Times New Roman"/>
          <w:color w:val="000000" w:themeColor="text1"/>
          <w:sz w:val="16"/>
          <w:szCs w:val="16"/>
        </w:rPr>
        <w:t xml:space="preserve"> окончания и ввода -в </w:t>
      </w:r>
      <w:proofErr w:type="spellStart"/>
      <w:r w:rsidRPr="004E10C1">
        <w:rPr>
          <w:rFonts w:ascii="Times New Roman" w:hAnsi="Times New Roman"/>
          <w:color w:val="000000" w:themeColor="text1"/>
          <w:sz w:val="16"/>
          <w:szCs w:val="16"/>
        </w:rPr>
        <w:t>эксплоатапизс</w:t>
      </w:r>
      <w:proofErr w:type="spellEnd"/>
      <w:r w:rsidRPr="004E10C1">
        <w:rPr>
          <w:rFonts w:ascii="Times New Roman" w:hAnsi="Times New Roman"/>
          <w:color w:val="000000" w:themeColor="text1"/>
          <w:sz w:val="16"/>
          <w:szCs w:val="16"/>
        </w:rPr>
        <w:t xml:space="preserve"> отдельных цехов и представить таковые к 1 ноября в К.О.</w:t>
      </w:r>
    </w:p>
    <w:p w14:paraId="01F89FD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Закончить в </w:t>
      </w:r>
      <w:r w:rsidRPr="004E10C1">
        <w:rPr>
          <w:rFonts w:ascii="Times New Roman" w:hAnsi="Times New Roman"/>
          <w:iCs/>
          <w:color w:val="000000" w:themeColor="text1"/>
          <w:sz w:val="16"/>
          <w:szCs w:val="16"/>
        </w:rPr>
        <w:t xml:space="preserve">4-и </w:t>
      </w:r>
      <w:r w:rsidRPr="004E10C1">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3A1805E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заводу № 29:</w:t>
      </w:r>
    </w:p>
    <w:p w14:paraId="46A7F5E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командировать на завод, сроком не менее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груп</w:t>
      </w:r>
      <w:r w:rsidRPr="004E10C1">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491D34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Обязать ГУАП тов. КОРОЛЕВА и персонально всех директоров за</w:t>
      </w:r>
      <w:r w:rsidRPr="004E10C1">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5962DFE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Обязать НКТП проверить всю деятельность Научно-Исследователь</w:t>
      </w:r>
      <w:r w:rsidRPr="004E10C1">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4135431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335C9C5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02E638D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ватманской бумаги 60.000 листов.</w:t>
      </w:r>
    </w:p>
    <w:p w14:paraId="551EEF9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У1. В целях своевременной подготовки к 1934г. - обязать НКТП (ГУАП) совместно с </w:t>
      </w:r>
      <w:proofErr w:type="spellStart"/>
      <w:r w:rsidRPr="004E10C1">
        <w:rPr>
          <w:rFonts w:ascii="Times New Roman" w:hAnsi="Times New Roman"/>
          <w:color w:val="000000" w:themeColor="text1"/>
          <w:sz w:val="16"/>
          <w:szCs w:val="16"/>
        </w:rPr>
        <w:t>НКВоенмором</w:t>
      </w:r>
      <w:proofErr w:type="spellEnd"/>
      <w:r w:rsidRPr="004E10C1">
        <w:rPr>
          <w:rFonts w:ascii="Times New Roman" w:hAnsi="Times New Roman"/>
          <w:color w:val="000000" w:themeColor="text1"/>
          <w:sz w:val="16"/>
          <w:szCs w:val="16"/>
        </w:rPr>
        <w:t xml:space="preserve"> немедленно приступить к проработке всего плана 1934 года и наметить все необходимые ме</w:t>
      </w:r>
      <w:r w:rsidRPr="004E10C1">
        <w:rPr>
          <w:rFonts w:ascii="Times New Roman" w:hAnsi="Times New Roman"/>
          <w:color w:val="000000" w:themeColor="text1"/>
          <w:sz w:val="16"/>
          <w:szCs w:val="16"/>
        </w:rPr>
        <w:softHyphen/>
        <w:t xml:space="preserve">роприятия, </w:t>
      </w:r>
      <w:proofErr w:type="spellStart"/>
      <w:r w:rsidRPr="004E10C1">
        <w:rPr>
          <w:rFonts w:ascii="Times New Roman" w:hAnsi="Times New Roman"/>
          <w:color w:val="000000" w:themeColor="text1"/>
          <w:sz w:val="16"/>
          <w:szCs w:val="16"/>
        </w:rPr>
        <w:t>обеспечизазцие</w:t>
      </w:r>
      <w:proofErr w:type="spellEnd"/>
      <w:r w:rsidRPr="004E10C1">
        <w:rPr>
          <w:rFonts w:ascii="Times New Roman" w:hAnsi="Times New Roman"/>
          <w:color w:val="000000" w:themeColor="text1"/>
          <w:sz w:val="16"/>
          <w:szCs w:val="16"/>
        </w:rPr>
        <w:t xml:space="preserve"> выполнение программы 1934 года как в части строительства, так и всех видов снабжения и внести в К.О. к 10 Ноября.</w:t>
      </w:r>
    </w:p>
    <w:p w14:paraId="1EDA2DC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Наркомвоенмор в декадный срок уточнить и пред</w:t>
      </w:r>
      <w:r w:rsidRPr="004E10C1">
        <w:rPr>
          <w:rFonts w:ascii="Times New Roman" w:hAnsi="Times New Roman"/>
          <w:color w:val="000000" w:themeColor="text1"/>
          <w:sz w:val="16"/>
          <w:szCs w:val="16"/>
        </w:rPr>
        <w:softHyphen/>
        <w:t>ставить свой заказ авиапромышленности на 1934 год (4191,94).</w:t>
      </w:r>
    </w:p>
    <w:p w14:paraId="331B05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C3A82" w14:textId="77777777" w:rsidR="003026DB" w:rsidRPr="004E10C1" w:rsidRDefault="003026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октября 1933 г. Протокол ПБ № 147 п.16: О дирижабле В-3 "Красная Звезда" (Антипов, Прокофьев,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 xml:space="preserve">) - ОП. Решено принять с поправками внесенный комиссией проект постановления о дирижабле В-3 "Красная Звезда". В постановлении говорилось: "1. Констатировать, что происшедшая 3 сентября катастрофа дирижабля В-3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xml:space="preserve">,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Центральный Комитет ВКП(б) постановляет: 1) Обязать начальника Главного управления Гражданского воздушного флота </w:t>
      </w:r>
      <w:proofErr w:type="spellStart"/>
      <w:r w:rsidRPr="004E10C1">
        <w:rPr>
          <w:rFonts w:ascii="Times New Roman" w:hAnsi="Times New Roman"/>
          <w:color w:val="000000" w:themeColor="text1"/>
          <w:sz w:val="16"/>
          <w:szCs w:val="16"/>
        </w:rPr>
        <w:t>Уншлихта</w:t>
      </w:r>
      <w:proofErr w:type="spellEnd"/>
      <w:r w:rsidRPr="004E10C1">
        <w:rPr>
          <w:rFonts w:ascii="Times New Roman" w:hAnsi="Times New Roman"/>
          <w:color w:val="000000" w:themeColor="text1"/>
          <w:sz w:val="16"/>
          <w:szCs w:val="16"/>
        </w:rPr>
        <w:t xml:space="preserve"> в кратчайший срок привести в полный порядок эксплуатационную службу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 организовать строгий контроль над ней со стороны Главной инспекции. </w:t>
      </w:r>
      <w:r w:rsidRPr="004E10C1">
        <w:rPr>
          <w:rFonts w:ascii="Times New Roman" w:hAnsi="Times New Roman"/>
          <w:color w:val="000000" w:themeColor="text1"/>
          <w:sz w:val="16"/>
          <w:szCs w:val="16"/>
        </w:rPr>
        <w:lastRenderedPageBreak/>
        <w:t xml:space="preserve">2) Предложить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комиссию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 6) Поручить Ворошилову расследовать дело об обстреле дирижабля и сообщить о результатах в ЦК (15954).</w:t>
      </w:r>
    </w:p>
    <w:p w14:paraId="204D5622" w14:textId="77777777" w:rsidR="003026DB" w:rsidRPr="004E10C1" w:rsidRDefault="003026DB" w:rsidP="004E10C1">
      <w:pPr>
        <w:spacing w:after="0" w:line="240" w:lineRule="auto"/>
        <w:jc w:val="both"/>
        <w:rPr>
          <w:rFonts w:ascii="Times New Roman" w:hAnsi="Times New Roman"/>
          <w:color w:val="000000" w:themeColor="text1"/>
          <w:sz w:val="16"/>
          <w:szCs w:val="16"/>
        </w:rPr>
      </w:pPr>
    </w:p>
    <w:p w14:paraId="51EE2613" w14:textId="77777777" w:rsidR="003026DB" w:rsidRPr="004E10C1" w:rsidRDefault="003026DB" w:rsidP="004E10C1">
      <w:pPr>
        <w:pStyle w:val="rtejustify"/>
        <w:spacing w:before="0" w:after="0"/>
        <w:rPr>
          <w:color w:val="000000" w:themeColor="text1"/>
          <w:sz w:val="16"/>
          <w:szCs w:val="16"/>
        </w:rPr>
      </w:pPr>
      <w:r w:rsidRPr="004E10C1">
        <w:rPr>
          <w:rStyle w:val="af0"/>
          <w:bCs/>
          <w:i w:val="0"/>
          <w:color w:val="000000" w:themeColor="text1"/>
          <w:sz w:val="16"/>
          <w:szCs w:val="16"/>
        </w:rPr>
        <w:t>15 октября</w:t>
      </w:r>
      <w:r w:rsidRPr="004E10C1">
        <w:rPr>
          <w:color w:val="000000" w:themeColor="text1"/>
          <w:sz w:val="16"/>
          <w:szCs w:val="16"/>
        </w:rPr>
        <w:t xml:space="preserve"> 1933. Протокол заседания Политбюро ЦК ВКП (б) № 147. </w:t>
      </w:r>
      <w:hyperlink r:id="rId339" w:anchor="showunit&amp;id=87979" w:history="1">
        <w:r w:rsidRPr="004E10C1">
          <w:rPr>
            <w:rStyle w:val="a5"/>
            <w:color w:val="000000" w:themeColor="text1"/>
            <w:sz w:val="16"/>
            <w:szCs w:val="16"/>
          </w:rPr>
          <w:t>3. О договоре с «Люфтганзой»</w:t>
        </w:r>
      </w:hyperlink>
      <w:r w:rsidRPr="004E10C1">
        <w:rPr>
          <w:color w:val="000000" w:themeColor="text1"/>
          <w:sz w:val="16"/>
          <w:szCs w:val="16"/>
        </w:rPr>
        <w:t xml:space="preserve"> (</w:t>
      </w:r>
      <w:proofErr w:type="spellStart"/>
      <w:r w:rsidRPr="004E10C1">
        <w:rPr>
          <w:color w:val="000000" w:themeColor="text1"/>
          <w:sz w:val="16"/>
          <w:szCs w:val="16"/>
        </w:rPr>
        <w:t>Уншлихт</w:t>
      </w:r>
      <w:proofErr w:type="spellEnd"/>
      <w:r w:rsidRPr="004E10C1">
        <w:rPr>
          <w:color w:val="000000" w:themeColor="text1"/>
          <w:sz w:val="16"/>
          <w:szCs w:val="16"/>
        </w:rPr>
        <w:t xml:space="preserve">, Сокольников, 3. Беленький, Элиава) (ПБ от 1 октября 1933 г., пр. № 146, п. 36). — ОП. Решено: а) Считая в принципе приемлемым предложение комиссии, предложить </w:t>
      </w:r>
      <w:proofErr w:type="spellStart"/>
      <w:r w:rsidRPr="004E10C1">
        <w:rPr>
          <w:color w:val="000000" w:themeColor="text1"/>
          <w:sz w:val="16"/>
          <w:szCs w:val="16"/>
        </w:rPr>
        <w:t>Уншлихту</w:t>
      </w:r>
      <w:proofErr w:type="spellEnd"/>
      <w:r w:rsidRPr="004E10C1">
        <w:rPr>
          <w:color w:val="000000" w:themeColor="text1"/>
          <w:sz w:val="16"/>
          <w:szCs w:val="16"/>
        </w:rPr>
        <w:t xml:space="preserve"> и Сокольникову представить в Политбюро экономический расчет в двухнедельный срок. б) Против переговоров с "Люфтганзой" в установленных комиссией пределах не возражать. </w:t>
      </w:r>
      <w:hyperlink r:id="rId340" w:anchor="showunit&amp;id=87964" w:history="1">
        <w:r w:rsidRPr="004E10C1">
          <w:rPr>
            <w:rStyle w:val="a5"/>
            <w:color w:val="000000" w:themeColor="text1"/>
            <w:sz w:val="16"/>
            <w:szCs w:val="16"/>
          </w:rPr>
          <w:t>16. О дирижабле В</w:t>
        </w:r>
        <w:r w:rsidRPr="004E10C1">
          <w:rPr>
            <w:rStyle w:val="a5"/>
            <w:color w:val="000000" w:themeColor="text1"/>
            <w:sz w:val="16"/>
            <w:szCs w:val="16"/>
          </w:rPr>
          <w:noBreakHyphen/>
          <w:t>3 «Красная звезда»</w:t>
        </w:r>
      </w:hyperlink>
      <w:r w:rsidRPr="004E10C1">
        <w:rPr>
          <w:color w:val="000000" w:themeColor="text1"/>
          <w:sz w:val="16"/>
          <w:szCs w:val="16"/>
        </w:rPr>
        <w:t xml:space="preserve"> (Антипов, Прокофьев, </w:t>
      </w:r>
      <w:proofErr w:type="spellStart"/>
      <w:r w:rsidRPr="004E10C1">
        <w:rPr>
          <w:color w:val="000000" w:themeColor="text1"/>
          <w:sz w:val="16"/>
          <w:szCs w:val="16"/>
        </w:rPr>
        <w:t>Уншлихт</w:t>
      </w:r>
      <w:proofErr w:type="spellEnd"/>
      <w:r w:rsidRPr="004E10C1">
        <w:rPr>
          <w:color w:val="000000" w:themeColor="text1"/>
          <w:sz w:val="16"/>
          <w:szCs w:val="16"/>
        </w:rPr>
        <w:t>). — ОП. Решено принять с поправками внесенный комиссией проект постановления о дирижабле В</w:t>
      </w:r>
      <w:r w:rsidRPr="004E10C1">
        <w:rPr>
          <w:color w:val="000000" w:themeColor="text1"/>
          <w:sz w:val="16"/>
          <w:szCs w:val="16"/>
        </w:rPr>
        <w:noBreakHyphen/>
        <w:t>3 “Красная Звезда”. В постановлении говорилось: «1. Констатировать, что происшедшая 3 сентября катастрофа дирижабля В</w:t>
      </w:r>
      <w:r w:rsidRPr="004E10C1">
        <w:rPr>
          <w:color w:val="000000" w:themeColor="text1"/>
          <w:sz w:val="16"/>
          <w:szCs w:val="16"/>
        </w:rPr>
        <w:noBreakHyphen/>
        <w:t>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w:t>
      </w:r>
      <w:r w:rsidRPr="004E10C1">
        <w:rPr>
          <w:color w:val="000000" w:themeColor="text1"/>
          <w:sz w:val="16"/>
          <w:szCs w:val="16"/>
        </w:rPr>
        <w:noBreakHyphen/>
        <w:t>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w:t>
      </w:r>
      <w:proofErr w:type="spellStart"/>
      <w:r w:rsidRPr="004E10C1">
        <w:rPr>
          <w:color w:val="000000" w:themeColor="text1"/>
          <w:sz w:val="16"/>
          <w:szCs w:val="16"/>
        </w:rPr>
        <w:t>Дирижаблестрой</w:t>
      </w:r>
      <w:proofErr w:type="spellEnd"/>
      <w:r w:rsidRPr="004E10C1">
        <w:rPr>
          <w:color w:val="000000" w:themeColor="text1"/>
          <w:sz w:val="16"/>
          <w:szCs w:val="16"/>
        </w:rPr>
        <w:t xml:space="preserve">,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w:t>
      </w:r>
      <w:proofErr w:type="spellStart"/>
      <w:r w:rsidRPr="004E10C1">
        <w:rPr>
          <w:color w:val="000000" w:themeColor="text1"/>
          <w:sz w:val="16"/>
          <w:szCs w:val="16"/>
        </w:rPr>
        <w:t>Дирижаблестроя</w:t>
      </w:r>
      <w:proofErr w:type="spellEnd"/>
      <w:r w:rsidRPr="004E10C1">
        <w:rPr>
          <w:color w:val="000000" w:themeColor="text1"/>
          <w:sz w:val="16"/>
          <w:szCs w:val="16"/>
        </w:rPr>
        <w:t xml:space="preserve">.» Центральный Комитет ВКП(б) постановляет: 1) Обязать начальника Главного управления Гражданского воздушного флота </w:t>
      </w:r>
      <w:proofErr w:type="spellStart"/>
      <w:r w:rsidRPr="004E10C1">
        <w:rPr>
          <w:color w:val="000000" w:themeColor="text1"/>
          <w:sz w:val="16"/>
          <w:szCs w:val="16"/>
        </w:rPr>
        <w:t>Уншлихта</w:t>
      </w:r>
      <w:proofErr w:type="spellEnd"/>
      <w:r w:rsidRPr="004E10C1">
        <w:rPr>
          <w:color w:val="000000" w:themeColor="text1"/>
          <w:sz w:val="16"/>
          <w:szCs w:val="16"/>
        </w:rPr>
        <w:t xml:space="preserve"> в кратчайший срок привести в полный порядок эксплуатационную службу </w:t>
      </w:r>
      <w:proofErr w:type="spellStart"/>
      <w:r w:rsidRPr="004E10C1">
        <w:rPr>
          <w:color w:val="000000" w:themeColor="text1"/>
          <w:sz w:val="16"/>
          <w:szCs w:val="16"/>
        </w:rPr>
        <w:t>Дирижаблестроя</w:t>
      </w:r>
      <w:proofErr w:type="spellEnd"/>
      <w:r w:rsidRPr="004E10C1">
        <w:rPr>
          <w:color w:val="000000" w:themeColor="text1"/>
          <w:sz w:val="16"/>
          <w:szCs w:val="16"/>
        </w:rPr>
        <w:t xml:space="preserve"> и организовать строгий контроль над ней со стороны Главной инспекции. 2) Предложить </w:t>
      </w:r>
      <w:proofErr w:type="spellStart"/>
      <w:r w:rsidRPr="004E10C1">
        <w:rPr>
          <w:color w:val="000000" w:themeColor="text1"/>
          <w:sz w:val="16"/>
          <w:szCs w:val="16"/>
        </w:rPr>
        <w:t>Уншлихту</w:t>
      </w:r>
      <w:proofErr w:type="spellEnd"/>
      <w:r w:rsidRPr="004E10C1">
        <w:rPr>
          <w:color w:val="000000" w:themeColor="text1"/>
          <w:sz w:val="16"/>
          <w:szCs w:val="16"/>
        </w:rPr>
        <w:t xml:space="preserve">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w:t>
      </w:r>
      <w:proofErr w:type="spellStart"/>
      <w:r w:rsidRPr="004E10C1">
        <w:rPr>
          <w:color w:val="000000" w:themeColor="text1"/>
          <w:sz w:val="16"/>
          <w:szCs w:val="16"/>
        </w:rPr>
        <w:t>Дирижаблестроя</w:t>
      </w:r>
      <w:proofErr w:type="spellEnd"/>
      <w:r w:rsidRPr="004E10C1">
        <w:rPr>
          <w:color w:val="000000" w:themeColor="text1"/>
          <w:sz w:val="16"/>
          <w:szCs w:val="16"/>
        </w:rPr>
        <w:t xml:space="preserve">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комиссию в </w:t>
      </w:r>
      <w:proofErr w:type="spellStart"/>
      <w:r w:rsidRPr="004E10C1">
        <w:rPr>
          <w:color w:val="000000" w:themeColor="text1"/>
          <w:sz w:val="16"/>
          <w:szCs w:val="16"/>
        </w:rPr>
        <w:t>двухдекадный</w:t>
      </w:r>
      <w:proofErr w:type="spellEnd"/>
      <w:r w:rsidRPr="004E10C1">
        <w:rPr>
          <w:color w:val="000000" w:themeColor="text1"/>
          <w:sz w:val="16"/>
          <w:szCs w:val="16"/>
        </w:rPr>
        <w:t xml:space="preserve">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 6) Поручить Ворошилову расследовать дело об обстреле дирижабля и сообщить о результатах в ЦК» (см. приложение). </w:t>
      </w:r>
      <w:hyperlink r:id="rId341" w:anchor="showunit&amp;id=88031" w:history="1">
        <w:r w:rsidRPr="004E10C1">
          <w:rPr>
            <w:rStyle w:val="a5"/>
            <w:color w:val="000000" w:themeColor="text1"/>
            <w:sz w:val="16"/>
            <w:szCs w:val="16"/>
          </w:rPr>
          <w:t>77/54. О гелии.</w:t>
        </w:r>
      </w:hyperlink>
      <w:r w:rsidRPr="004E10C1">
        <w:rPr>
          <w:color w:val="000000" w:themeColor="text1"/>
          <w:sz w:val="16"/>
          <w:szCs w:val="16"/>
        </w:rPr>
        <w:t xml:space="preserve"> (ПБ от 13 сентября 1933 г., пр. № 145, п. 125/109). — ОП. Решено, </w:t>
      </w:r>
      <w:proofErr w:type="spellStart"/>
      <w:r w:rsidRPr="004E10C1">
        <w:rPr>
          <w:color w:val="000000" w:themeColor="text1"/>
          <w:sz w:val="16"/>
          <w:szCs w:val="16"/>
        </w:rPr>
        <w:t>вo</w:t>
      </w:r>
      <w:proofErr w:type="spellEnd"/>
      <w:r w:rsidRPr="004E10C1">
        <w:rPr>
          <w:color w:val="000000" w:themeColor="text1"/>
          <w:sz w:val="16"/>
          <w:szCs w:val="16"/>
        </w:rPr>
        <w:t xml:space="preserve"> изменение постановления ПБ от 13</w:t>
      </w:r>
      <w:r w:rsidRPr="004E10C1">
        <w:rPr>
          <w:color w:val="000000" w:themeColor="text1"/>
          <w:sz w:val="16"/>
          <w:szCs w:val="16"/>
        </w:rPr>
        <w:noBreakHyphen/>
        <w:t>9</w:t>
      </w:r>
      <w:r w:rsidRPr="004E10C1">
        <w:rPr>
          <w:color w:val="000000" w:themeColor="text1"/>
          <w:sz w:val="16"/>
          <w:szCs w:val="16"/>
        </w:rPr>
        <w:noBreakHyphen/>
        <w:t>1933, возложить ответственность за организацию работ по улавливанию гелия в скважине 108 (Артемовск) на Нестерова (</w:t>
      </w:r>
      <w:proofErr w:type="spellStart"/>
      <w:r w:rsidRPr="004E10C1">
        <w:rPr>
          <w:color w:val="000000" w:themeColor="text1"/>
          <w:sz w:val="16"/>
          <w:szCs w:val="16"/>
        </w:rPr>
        <w:t>Главгаз</w:t>
      </w:r>
      <w:proofErr w:type="spellEnd"/>
      <w:r w:rsidRPr="004E10C1">
        <w:rPr>
          <w:color w:val="000000" w:themeColor="text1"/>
          <w:sz w:val="16"/>
          <w:szCs w:val="16"/>
        </w:rPr>
        <w:t xml:space="preserve">). </w:t>
      </w:r>
      <w:hyperlink r:id="rId342" w:anchor="showunit&amp;id=87896" w:history="1">
        <w:r w:rsidRPr="004E10C1">
          <w:rPr>
            <w:rStyle w:val="a5"/>
            <w:color w:val="000000" w:themeColor="text1"/>
            <w:sz w:val="16"/>
            <w:szCs w:val="16"/>
          </w:rPr>
          <w:t>98/62. О перевозках стройматериалов для НКВМ</w:t>
        </w:r>
      </w:hyperlink>
      <w:r w:rsidRPr="004E10C1">
        <w:rPr>
          <w:color w:val="000000" w:themeColor="text1"/>
          <w:sz w:val="16"/>
          <w:szCs w:val="16"/>
        </w:rPr>
        <w:t xml:space="preserve"> (ПБ от 22 сентября 1933 г.). — ОП. Решено обязать НКПС безусловно обеспечить строительство взлетно-посадочных площадок Наркомата по военным и морским делам перевозкой в октябре 20 000 вагонов стройматериалов. </w:t>
      </w:r>
      <w:hyperlink r:id="rId343" w:anchor="showunit&amp;id=87911" w:history="1">
        <w:r w:rsidRPr="004E10C1">
          <w:rPr>
            <w:rStyle w:val="a5"/>
            <w:color w:val="000000" w:themeColor="text1"/>
            <w:sz w:val="16"/>
            <w:szCs w:val="16"/>
          </w:rPr>
          <w:t>110/87. Вопрос КО</w:t>
        </w:r>
      </w:hyperlink>
      <w:r w:rsidRPr="004E10C1">
        <w:rPr>
          <w:color w:val="000000" w:themeColor="text1"/>
          <w:sz w:val="16"/>
          <w:szCs w:val="16"/>
        </w:rPr>
        <w:t xml:space="preserve"> (ПБ от 11 октября 1933 г.). — ОП. Решено утвердить постановление КО об отпуске в IV кв. 1933 г. из резерва СНК 5 млн. руб. и выделении дополнительного импортного контингента — 50 тыс. руб. </w:t>
      </w:r>
      <w:proofErr w:type="spellStart"/>
      <w:r w:rsidRPr="004E10C1">
        <w:rPr>
          <w:color w:val="000000" w:themeColor="text1"/>
          <w:sz w:val="16"/>
          <w:szCs w:val="16"/>
        </w:rPr>
        <w:t>Двигательстрою</w:t>
      </w:r>
      <w:proofErr w:type="spellEnd"/>
      <w:r w:rsidRPr="004E10C1">
        <w:rPr>
          <w:color w:val="000000" w:themeColor="text1"/>
          <w:sz w:val="16"/>
          <w:szCs w:val="16"/>
        </w:rPr>
        <w:t xml:space="preserve">. </w:t>
      </w:r>
      <w:hyperlink r:id="rId344" w:anchor="showunit&amp;id=87927" w:history="1">
        <w:r w:rsidRPr="004E10C1">
          <w:rPr>
            <w:rStyle w:val="a5"/>
            <w:color w:val="000000" w:themeColor="text1"/>
            <w:sz w:val="16"/>
            <w:szCs w:val="16"/>
          </w:rPr>
          <w:t>125/102. О взаимоотношениях с немецкими компаниями</w:t>
        </w:r>
      </w:hyperlink>
      <w:r w:rsidRPr="004E10C1">
        <w:rPr>
          <w:color w:val="000000" w:themeColor="text1"/>
          <w:sz w:val="16"/>
          <w:szCs w:val="16"/>
        </w:rPr>
        <w:t xml:space="preserve"> (ПБ от 13 октября 1933 г.). — ОП. Решено считать установку Литвинова правильной — руководствоваться во взаимоотношениях с компаниями исключительно хозяйственными соображениями (15462).</w:t>
      </w:r>
    </w:p>
    <w:p w14:paraId="38378AEF" w14:textId="77777777" w:rsidR="003026DB" w:rsidRPr="004E10C1" w:rsidRDefault="003026DB" w:rsidP="004E10C1">
      <w:pPr>
        <w:pStyle w:val="rtejustify"/>
        <w:spacing w:before="0" w:after="0"/>
        <w:rPr>
          <w:color w:val="000000" w:themeColor="text1"/>
          <w:sz w:val="16"/>
          <w:szCs w:val="16"/>
        </w:rPr>
      </w:pPr>
    </w:p>
    <w:p w14:paraId="45D9B91B"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w:t>
      </w:r>
    </w:p>
    <w:p w14:paraId="4C9F292F"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147 заседания Политбюро ЦК ВКП(б) от 15 октября 1933 года</w:t>
      </w:r>
    </w:p>
    <w:p w14:paraId="10FBCAE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октября 1933 года.</w:t>
      </w:r>
    </w:p>
    <w:p w14:paraId="26A34600"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3: О договоре с “Люфтганзой”</w:t>
      </w:r>
    </w:p>
    <w:p w14:paraId="60C1382D"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1.X.33 г., пр. № 146, п. 3-б).</w:t>
      </w:r>
    </w:p>
    <w:p w14:paraId="6F950FCE"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 Сокольников, Беленький 3., Элиава).</w:t>
      </w:r>
    </w:p>
    <w:p w14:paraId="448C3C89"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52FB206C"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Считая в принципе приемлемым предложение комиссии, предложить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и Сокольникову представить в Политбюро экономический расчет в 2</w:t>
      </w:r>
      <w:r w:rsidRPr="004E10C1">
        <w:rPr>
          <w:rFonts w:ascii="Times New Roman" w:hAnsi="Times New Roman"/>
          <w:color w:val="000000" w:themeColor="text1"/>
          <w:sz w:val="16"/>
          <w:szCs w:val="16"/>
        </w:rPr>
        <w:noBreakHyphen/>
        <w:t>недельный срок.</w:t>
      </w:r>
    </w:p>
    <w:p w14:paraId="0717A21C"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Против переговоров с “Люфтганзой” в установленных комиссией пределах не возражать.</w:t>
      </w:r>
    </w:p>
    <w:p w14:paraId="30B2BB9A"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53D3DBF6" w14:textId="77777777" w:rsidR="00347975" w:rsidRPr="004E10C1" w:rsidRDefault="00347975"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Сокольникову, Элиаве, Беленькому 3.</w:t>
      </w:r>
    </w:p>
    <w:p w14:paraId="01AA3E1E"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16: О дирижабле В-3 “Красная Звезда”</w:t>
      </w:r>
    </w:p>
    <w:p w14:paraId="7B1DBEE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(Антипов, Прокофьев,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w:t>
      </w:r>
    </w:p>
    <w:p w14:paraId="3F31214C"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5AD73859"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с поправками внесенный комиссией проект постановления о дирижабле В</w:t>
      </w:r>
      <w:r w:rsidRPr="004E10C1">
        <w:rPr>
          <w:rFonts w:ascii="Times New Roman" w:hAnsi="Times New Roman"/>
          <w:color w:val="000000" w:themeColor="text1"/>
          <w:sz w:val="16"/>
          <w:szCs w:val="16"/>
        </w:rPr>
        <w:noBreakHyphen/>
        <w:t>3 “Красная Звезда” (</w:t>
      </w:r>
      <w:hyperlink r:id="rId345" w:history="1">
        <w:r w:rsidRPr="004E10C1">
          <w:rPr>
            <w:rFonts w:ascii="Times New Roman" w:hAnsi="Times New Roman"/>
            <w:color w:val="000000" w:themeColor="text1"/>
            <w:sz w:val="16"/>
            <w:szCs w:val="16"/>
          </w:rPr>
          <w:t>см. приложение № 1</w:t>
        </w:r>
        <w:r w:rsidRPr="004E10C1">
          <w:rPr>
            <w:rFonts w:ascii="Times New Roman" w:hAnsi="Times New Roman"/>
            <w:color w:val="000000" w:themeColor="text1"/>
            <w:sz w:val="16"/>
            <w:szCs w:val="16"/>
          </w:rPr>
          <w:noBreakHyphen/>
          <w:t>ОП</w:t>
        </w:r>
      </w:hyperlink>
      <w:r w:rsidRPr="004E10C1">
        <w:rPr>
          <w:rFonts w:ascii="Times New Roman" w:hAnsi="Times New Roman"/>
          <w:color w:val="000000" w:themeColor="text1"/>
          <w:sz w:val="16"/>
          <w:szCs w:val="16"/>
        </w:rPr>
        <w:t>).</w:t>
      </w:r>
    </w:p>
    <w:p w14:paraId="0D99A31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5A11C33A"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Фельдману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Ворошилову;</w:t>
      </w:r>
    </w:p>
    <w:p w14:paraId="767B722A"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председателю Центральной Аварийной Комиссии — п. 5 из приложения.</w:t>
      </w:r>
    </w:p>
    <w:p w14:paraId="78D7BD40"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77/54: О гелии</w:t>
      </w:r>
    </w:p>
    <w:p w14:paraId="0784342B"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13.IX.3З г., пр. № 145, п. 125/109).</w:t>
      </w:r>
    </w:p>
    <w:p w14:paraId="75D20918"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15B3D5C2"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изменение постановления ПБ от 13.IX.1933 г. возложить ответственность за организацию работ по улавливанию гелия в скважине 108 (Артемовск) на т. Нестерова (</w:t>
      </w:r>
      <w:proofErr w:type="spellStart"/>
      <w:r w:rsidRPr="004E10C1">
        <w:rPr>
          <w:rFonts w:ascii="Times New Roman" w:hAnsi="Times New Roman"/>
          <w:color w:val="000000" w:themeColor="text1"/>
          <w:sz w:val="16"/>
          <w:szCs w:val="16"/>
        </w:rPr>
        <w:t>Главгаз</w:t>
      </w:r>
      <w:proofErr w:type="spellEnd"/>
      <w:r w:rsidRPr="004E10C1">
        <w:rPr>
          <w:rFonts w:ascii="Times New Roman" w:hAnsi="Times New Roman"/>
          <w:color w:val="000000" w:themeColor="text1"/>
          <w:sz w:val="16"/>
          <w:szCs w:val="16"/>
        </w:rPr>
        <w:t>).</w:t>
      </w:r>
    </w:p>
    <w:p w14:paraId="2F1C26A7"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6603B0D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Пятакову, Нестерову (18070).</w:t>
      </w:r>
    </w:p>
    <w:p w14:paraId="36A39EE4" w14:textId="77777777" w:rsidR="00347975" w:rsidRPr="004E10C1" w:rsidRDefault="00347975" w:rsidP="004E10C1">
      <w:pPr>
        <w:spacing w:after="0" w:line="240" w:lineRule="auto"/>
        <w:jc w:val="both"/>
        <w:rPr>
          <w:rFonts w:ascii="Times New Roman" w:hAnsi="Times New Roman"/>
          <w:color w:val="000000" w:themeColor="text1"/>
          <w:sz w:val="16"/>
          <w:szCs w:val="16"/>
        </w:rPr>
      </w:pPr>
    </w:p>
    <w:p w14:paraId="3E135D8E"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w:t>
      </w:r>
    </w:p>
    <w:p w14:paraId="07F8EA6E"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w:t>
      </w:r>
    </w:p>
    <w:p w14:paraId="7346294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http://sovdoc.rusarchives.ru</w:t>
      </w:r>
    </w:p>
    <w:p w14:paraId="65AA157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Архив: </w:t>
      </w:r>
    </w:p>
    <w:p w14:paraId="4905F7CE"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РГАСПИ. Ф. 17. Оп. 162. Д. 15. Л. 105.</w:t>
      </w:r>
    </w:p>
    <w:p w14:paraId="05006C90"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 1-ОП</w:t>
      </w:r>
    </w:p>
    <w:p w14:paraId="7C5171CD"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 16 (о. п.) пр. ПБ № 147.</w:t>
      </w:r>
    </w:p>
    <w:p w14:paraId="5B87CD17"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дирижабле В-3 “Красная Звезда”.</w:t>
      </w:r>
    </w:p>
    <w:p w14:paraId="03D3E2DF"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Центрального Комитета ВКП/б/ от 15.Х.1933 г.</w:t>
      </w:r>
    </w:p>
    <w:p w14:paraId="72B32D9F"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Констатировать, что происшедшая 3</w:t>
      </w:r>
      <w:r w:rsidRPr="004E10C1">
        <w:rPr>
          <w:rFonts w:ascii="Times New Roman" w:hAnsi="Times New Roman"/>
          <w:color w:val="000000" w:themeColor="text1"/>
          <w:sz w:val="16"/>
          <w:szCs w:val="16"/>
        </w:rPr>
        <w:noBreakHyphen/>
        <w:t>го сентября катастрофа дирижабля В</w:t>
      </w:r>
      <w:r w:rsidRPr="004E10C1">
        <w:rPr>
          <w:rFonts w:ascii="Times New Roman" w:hAnsi="Times New Roman"/>
          <w:color w:val="000000" w:themeColor="text1"/>
          <w:sz w:val="16"/>
          <w:szCs w:val="16"/>
        </w:rPr>
        <w:noBreakHyphen/>
        <w:t>3 “Красная Звезда” явилась следствием небрежной и преступной подготовки дирижабля к полету.</w:t>
      </w:r>
    </w:p>
    <w:p w14:paraId="5EEA17D5"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Начальником порта т. Куприяновым, командиром корабля т. Мейснером, его помощником Шнейдерманом, непосредственно отвечающими за организацию полета, были допущены следующие явно преступные действия:</w:t>
      </w:r>
    </w:p>
    <w:p w14:paraId="55A135F2"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учебно-тренировочный полет дирижабля В</w:t>
      </w:r>
      <w:r w:rsidRPr="004E10C1">
        <w:rPr>
          <w:rFonts w:ascii="Times New Roman" w:hAnsi="Times New Roman"/>
          <w:color w:val="000000" w:themeColor="text1"/>
          <w:sz w:val="16"/>
          <w:szCs w:val="16"/>
        </w:rPr>
        <w:noBreakHyphen/>
        <w:t>3 был проработан совершенно недостаточно; летный состав перед полетом в должной мере проинструктирован не был;</w:t>
      </w:r>
    </w:p>
    <w:p w14:paraId="249F708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корабль не был обеспечен опытным руководством аэронавигационной службы;</w:t>
      </w:r>
    </w:p>
    <w:p w14:paraId="13AC252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полет совершался без метеорологических сводок и необходимых карт.</w:t>
      </w:r>
    </w:p>
    <w:p w14:paraId="4E19777F"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Дирижаблестрой</w:t>
      </w:r>
      <w:proofErr w:type="spellEnd"/>
      <w:r w:rsidRPr="004E10C1">
        <w:rPr>
          <w:rFonts w:ascii="Times New Roman" w:hAnsi="Times New Roman"/>
          <w:color w:val="000000" w:themeColor="text1"/>
          <w:sz w:val="16"/>
          <w:szCs w:val="16"/>
        </w:rPr>
        <w:t>, в лице т. Фельдмана, не обеспечил правильной постановки учебно-тренировочных полетов, не организовал технически-грамотной эксплуатационной службы в Московском порту дирижаблей.</w:t>
      </w:r>
    </w:p>
    <w:p w14:paraId="420A1D6D"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Главная Инспекция Аэрофлота также не обеспечила должного наблюдения и контроля за состоянием эксплуатационной работы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w:t>
      </w:r>
    </w:p>
    <w:p w14:paraId="1917B3B8"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Центральный Комитет ВКП/б/ постановляет:</w:t>
      </w:r>
    </w:p>
    <w:p w14:paraId="3D565A82"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начальника Главного Управления Гражданского Воздушного Флота т. </w:t>
      </w:r>
      <w:proofErr w:type="spellStart"/>
      <w:r w:rsidRPr="004E10C1">
        <w:rPr>
          <w:rFonts w:ascii="Times New Roman" w:hAnsi="Times New Roman"/>
          <w:color w:val="000000" w:themeColor="text1"/>
          <w:sz w:val="16"/>
          <w:szCs w:val="16"/>
        </w:rPr>
        <w:t>Уншлихта</w:t>
      </w:r>
      <w:proofErr w:type="spellEnd"/>
      <w:r w:rsidRPr="004E10C1">
        <w:rPr>
          <w:rFonts w:ascii="Times New Roman" w:hAnsi="Times New Roman"/>
          <w:color w:val="000000" w:themeColor="text1"/>
          <w:sz w:val="16"/>
          <w:szCs w:val="16"/>
        </w:rPr>
        <w:t xml:space="preserve">: в кратчайший срок привести в полный порядок эксплуатационную службу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 организовать строгий контроль над ней со стороны Главной Инспекции.</w:t>
      </w:r>
    </w:p>
    <w:p w14:paraId="34DAFDB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Предложить тов.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w:t>
      </w:r>
    </w:p>
    <w:p w14:paraId="5043990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Начальнику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т.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w:t>
      </w:r>
    </w:p>
    <w:p w14:paraId="4C51F1E3"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Принять к сведению приказ ГУГВФ, согласно которого командир корабля Мейснер, его помощник Шнейдерман привлечены к уголовной ответственности.</w:t>
      </w:r>
    </w:p>
    <w:p w14:paraId="7EB97D95"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Центральную Аварийную комиссию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w:t>
      </w:r>
    </w:p>
    <w:p w14:paraId="2D13C174" w14:textId="77777777" w:rsidR="00347975" w:rsidRPr="004E10C1" w:rsidRDefault="0034797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Поручить т. Ворошилову расследовать дело об обстреле дирижабля и сообщить о результатах в ЦК (18071).</w:t>
      </w:r>
    </w:p>
    <w:p w14:paraId="69F15096" w14:textId="77777777" w:rsidR="00347975" w:rsidRPr="004E10C1" w:rsidRDefault="00347975" w:rsidP="004E10C1">
      <w:pPr>
        <w:spacing w:after="0" w:line="240" w:lineRule="auto"/>
        <w:jc w:val="both"/>
        <w:rPr>
          <w:rFonts w:ascii="Times New Roman" w:eastAsia="Times New Roman" w:hAnsi="Times New Roman"/>
          <w:color w:val="000000" w:themeColor="text1"/>
          <w:sz w:val="16"/>
          <w:szCs w:val="16"/>
          <w:lang w:eastAsia="ru-RU"/>
        </w:rPr>
      </w:pPr>
    </w:p>
    <w:p w14:paraId="69AD7556" w14:textId="77777777" w:rsidR="003026DB" w:rsidRPr="004E10C1" w:rsidRDefault="003026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г. Протокол ПБ № 147 п.143/120: О полете на дальность - ОП. Решено отложить рекордный полет нашего самолета на дальность на весну 1934 г. (15913).</w:t>
      </w:r>
    </w:p>
    <w:p w14:paraId="3E7B6532" w14:textId="77777777" w:rsidR="003026DB" w:rsidRPr="004E10C1" w:rsidRDefault="003026DB" w:rsidP="004E10C1">
      <w:pPr>
        <w:spacing w:after="0" w:line="240" w:lineRule="auto"/>
        <w:jc w:val="both"/>
        <w:rPr>
          <w:rFonts w:ascii="Times New Roman" w:hAnsi="Times New Roman"/>
          <w:color w:val="000000" w:themeColor="text1"/>
          <w:sz w:val="16"/>
          <w:szCs w:val="16"/>
        </w:rPr>
      </w:pPr>
    </w:p>
    <w:p w14:paraId="708C203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состоялось заседание ПБ и был оформлен протокол № 147</w:t>
      </w:r>
    </w:p>
    <w:p w14:paraId="4ABCF8B5"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договоре с Люфтганзой</w:t>
      </w:r>
    </w:p>
    <w:p w14:paraId="4E9E150A"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1.Х.33 г. Пр. № 146, п. 3 - б).</w:t>
      </w:r>
    </w:p>
    <w:p w14:paraId="2199FFF2"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т.т.Уншлихт</w:t>
      </w:r>
      <w:proofErr w:type="spellEnd"/>
      <w:r w:rsidRPr="004E10C1">
        <w:rPr>
          <w:rFonts w:ascii="Times New Roman" w:hAnsi="Times New Roman"/>
          <w:color w:val="000000" w:themeColor="text1"/>
          <w:sz w:val="16"/>
          <w:szCs w:val="16"/>
        </w:rPr>
        <w:t>, Сокольников, Беленький 3., Элиава).</w:t>
      </w:r>
    </w:p>
    <w:p w14:paraId="2BFC9C31"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Считая в принципе приемлемым предложение комис</w:t>
      </w:r>
      <w:r w:rsidRPr="004E10C1">
        <w:rPr>
          <w:rFonts w:ascii="Times New Roman" w:hAnsi="Times New Roman"/>
          <w:color w:val="000000" w:themeColor="text1"/>
          <w:sz w:val="16"/>
          <w:szCs w:val="16"/>
        </w:rPr>
        <w:softHyphen/>
        <w:t xml:space="preserve">сии. Предложить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и Сокольникову представить в Политбюро экономический расчет в 2-недельный срок.</w:t>
      </w:r>
    </w:p>
    <w:p w14:paraId="1500BCE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Против переговоров с ’’Люфтганзой" в установлен</w:t>
      </w:r>
      <w:r w:rsidRPr="004E10C1">
        <w:rPr>
          <w:rFonts w:ascii="Times New Roman" w:hAnsi="Times New Roman"/>
          <w:color w:val="000000" w:themeColor="text1"/>
          <w:sz w:val="16"/>
          <w:szCs w:val="16"/>
        </w:rPr>
        <w:softHyphen/>
        <w:t>ных комиссией пределах не возражать.</w:t>
      </w:r>
    </w:p>
    <w:p w14:paraId="585B86C4"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т.т.Уншлихту</w:t>
      </w:r>
      <w:proofErr w:type="spellEnd"/>
      <w:r w:rsidRPr="004E10C1">
        <w:rPr>
          <w:rFonts w:ascii="Times New Roman" w:hAnsi="Times New Roman"/>
          <w:color w:val="000000" w:themeColor="text1"/>
          <w:sz w:val="16"/>
          <w:szCs w:val="16"/>
        </w:rPr>
        <w:t>, Сокольникову, Элиаве, Беленькому 3.</w:t>
      </w:r>
    </w:p>
    <w:p w14:paraId="4A4DE46B"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опросом членов ПБ</w:t>
      </w:r>
    </w:p>
    <w:p w14:paraId="2940C732"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71/48.- О </w:t>
      </w:r>
      <w:proofErr w:type="spellStart"/>
      <w:r w:rsidRPr="004E10C1">
        <w:rPr>
          <w:rFonts w:ascii="Times New Roman" w:hAnsi="Times New Roman"/>
          <w:color w:val="000000" w:themeColor="text1"/>
          <w:sz w:val="16"/>
          <w:szCs w:val="16"/>
        </w:rPr>
        <w:t>Tvрции</w:t>
      </w:r>
      <w:proofErr w:type="spellEnd"/>
      <w:r w:rsidRPr="004E10C1">
        <w:rPr>
          <w:rFonts w:ascii="Times New Roman" w:hAnsi="Times New Roman"/>
          <w:color w:val="000000" w:themeColor="text1"/>
          <w:sz w:val="16"/>
          <w:szCs w:val="16"/>
        </w:rPr>
        <w:t>.</w:t>
      </w:r>
    </w:p>
    <w:p w14:paraId="35269957"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w:t>
      </w:r>
      <w:proofErr w:type="spellStart"/>
      <w:r w:rsidRPr="004E10C1">
        <w:rPr>
          <w:rFonts w:ascii="Times New Roman" w:hAnsi="Times New Roman"/>
          <w:color w:val="000000" w:themeColor="text1"/>
          <w:sz w:val="16"/>
          <w:szCs w:val="16"/>
        </w:rPr>
        <w:t>ередать</w:t>
      </w:r>
      <w:proofErr w:type="spellEnd"/>
      <w:r w:rsidRPr="004E10C1">
        <w:rPr>
          <w:rFonts w:ascii="Times New Roman" w:hAnsi="Times New Roman"/>
          <w:color w:val="000000" w:themeColor="text1"/>
          <w:sz w:val="16"/>
          <w:szCs w:val="16"/>
        </w:rPr>
        <w:t xml:space="preserve"> через делегацию, в качестве подарка Турецкой </w:t>
      </w:r>
      <w:proofErr w:type="spellStart"/>
      <w:r w:rsidRPr="004E10C1">
        <w:rPr>
          <w:rFonts w:ascii="Times New Roman" w:hAnsi="Times New Roman"/>
          <w:color w:val="000000" w:themeColor="text1"/>
          <w:sz w:val="16"/>
          <w:szCs w:val="16"/>
        </w:rPr>
        <w:t>послублике</w:t>
      </w:r>
      <w:proofErr w:type="spellEnd"/>
      <w:r w:rsidRPr="004E10C1">
        <w:rPr>
          <w:rFonts w:ascii="Times New Roman" w:hAnsi="Times New Roman"/>
          <w:color w:val="000000" w:themeColor="text1"/>
          <w:sz w:val="16"/>
          <w:szCs w:val="16"/>
        </w:rPr>
        <w:t xml:space="preserve"> от правительства СССР одно звено (3) военных самолетов Р-5 :: 1 пассажирский самолет "АНТ-9".</w:t>
      </w:r>
    </w:p>
    <w:p w14:paraId="24D55FB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Ворошилову ,.Литвинову, Сокольникову.</w:t>
      </w:r>
    </w:p>
    <w:p w14:paraId="28C5E9C4"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октября 1933 опросом членов ПБ</w:t>
      </w:r>
    </w:p>
    <w:p w14:paraId="4BA5C87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77/54,- О гелии</w:t>
      </w:r>
    </w:p>
    <w:p w14:paraId="320842EA"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13.1Х.ЗЗг., Пр. № 145, п.125/109).</w:t>
      </w:r>
    </w:p>
    <w:p w14:paraId="01FBE201"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изменение постановления ПБ от 13.1Х.ЗЗ г. возложить ответственность за организацию работ по улавливанию гелия в скважине 103 (Артемовск) на т. Нестерова (</w:t>
      </w:r>
      <w:proofErr w:type="spellStart"/>
      <w:r w:rsidRPr="004E10C1">
        <w:rPr>
          <w:rFonts w:ascii="Times New Roman" w:hAnsi="Times New Roman"/>
          <w:color w:val="000000" w:themeColor="text1"/>
          <w:sz w:val="16"/>
          <w:szCs w:val="16"/>
        </w:rPr>
        <w:t>Главгаз</w:t>
      </w:r>
      <w:proofErr w:type="spellEnd"/>
      <w:r w:rsidRPr="004E10C1">
        <w:rPr>
          <w:rFonts w:ascii="Times New Roman" w:hAnsi="Times New Roman"/>
          <w:color w:val="000000" w:themeColor="text1"/>
          <w:sz w:val="16"/>
          <w:szCs w:val="16"/>
        </w:rPr>
        <w:t>).</w:t>
      </w:r>
    </w:p>
    <w:p w14:paraId="3719EF6B" w14:textId="77777777" w:rsidR="00F15A76" w:rsidRPr="004E10C1" w:rsidRDefault="00F15A76"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Выписки_посланы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Пятакову, Нестерову.</w:t>
      </w:r>
    </w:p>
    <w:p w14:paraId="7902B86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опросом членов ПБ</w:t>
      </w:r>
    </w:p>
    <w:p w14:paraId="78696B22"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110/37.</w:t>
      </w:r>
    </w:p>
    <w:p w14:paraId="7F3FF334"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К.О.</w:t>
      </w:r>
    </w:p>
    <w:p w14:paraId="53621BD5"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КО об отпуске в 1У кв.1933 г. из резерва СНК 5 </w:t>
      </w:r>
      <w:proofErr w:type="spellStart"/>
      <w:r w:rsidRPr="004E10C1">
        <w:rPr>
          <w:rFonts w:ascii="Times New Roman" w:hAnsi="Times New Roman"/>
          <w:color w:val="000000" w:themeColor="text1"/>
          <w:sz w:val="16"/>
          <w:szCs w:val="16"/>
        </w:rPr>
        <w:t>млн.р</w:t>
      </w:r>
      <w:proofErr w:type="spellEnd"/>
      <w:r w:rsidRPr="004E10C1">
        <w:rPr>
          <w:rFonts w:ascii="Times New Roman" w:hAnsi="Times New Roman"/>
          <w:color w:val="000000" w:themeColor="text1"/>
          <w:sz w:val="16"/>
          <w:szCs w:val="16"/>
        </w:rPr>
        <w:t xml:space="preserve">. и выделении дополнительного импортного контингента - 50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Двигателвстрою</w:t>
      </w:r>
      <w:proofErr w:type="spellEnd"/>
      <w:r w:rsidRPr="004E10C1">
        <w:rPr>
          <w:rFonts w:ascii="Times New Roman" w:hAnsi="Times New Roman"/>
          <w:color w:val="000000" w:themeColor="text1"/>
          <w:sz w:val="16"/>
          <w:szCs w:val="16"/>
        </w:rPr>
        <w:t>”.</w:t>
      </w:r>
    </w:p>
    <w:p w14:paraId="75D2A3A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Мирошникову.</w:t>
      </w:r>
    </w:p>
    <w:p w14:paraId="2CDD1F60"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1933 опросом членов ПБ</w:t>
      </w:r>
    </w:p>
    <w:p w14:paraId="3A097A52"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договоре с </w:t>
      </w:r>
      <w:proofErr w:type="spellStart"/>
      <w:r w:rsidRPr="004E10C1">
        <w:rPr>
          <w:rFonts w:ascii="Times New Roman" w:hAnsi="Times New Roman"/>
          <w:color w:val="000000" w:themeColor="text1"/>
          <w:sz w:val="16"/>
          <w:szCs w:val="16"/>
        </w:rPr>
        <w:t>Манчжурском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авиаобществом</w:t>
      </w:r>
      <w:proofErr w:type="spellEnd"/>
    </w:p>
    <w:p w14:paraId="18A66A77"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нецелесообразным утверждение дого</w:t>
      </w:r>
      <w:r w:rsidRPr="004E10C1">
        <w:rPr>
          <w:rFonts w:ascii="Times New Roman" w:hAnsi="Times New Roman"/>
          <w:color w:val="000000" w:themeColor="text1"/>
          <w:sz w:val="16"/>
          <w:szCs w:val="16"/>
        </w:rPr>
        <w:softHyphen/>
        <w:t xml:space="preserve">вора с </w:t>
      </w:r>
      <w:proofErr w:type="spellStart"/>
      <w:r w:rsidRPr="004E10C1">
        <w:rPr>
          <w:rFonts w:ascii="Times New Roman" w:hAnsi="Times New Roman"/>
          <w:color w:val="000000" w:themeColor="text1"/>
          <w:sz w:val="16"/>
          <w:szCs w:val="16"/>
        </w:rPr>
        <w:t>манчжурским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авиаобществом</w:t>
      </w:r>
      <w:proofErr w:type="spellEnd"/>
      <w:r w:rsidRPr="004E10C1">
        <w:rPr>
          <w:rFonts w:ascii="Times New Roman" w:hAnsi="Times New Roman"/>
          <w:color w:val="000000" w:themeColor="text1"/>
          <w:sz w:val="16"/>
          <w:szCs w:val="16"/>
        </w:rPr>
        <w:t>; добиться отка</w:t>
      </w:r>
      <w:r w:rsidRPr="004E10C1">
        <w:rPr>
          <w:rFonts w:ascii="Times New Roman" w:hAnsi="Times New Roman"/>
          <w:color w:val="000000" w:themeColor="text1"/>
          <w:sz w:val="16"/>
          <w:szCs w:val="16"/>
        </w:rPr>
        <w:softHyphen/>
        <w:t xml:space="preserve">за </w:t>
      </w:r>
      <w:proofErr w:type="spellStart"/>
      <w:r w:rsidRPr="004E10C1">
        <w:rPr>
          <w:rFonts w:ascii="Times New Roman" w:hAnsi="Times New Roman"/>
          <w:color w:val="000000" w:themeColor="text1"/>
          <w:sz w:val="16"/>
          <w:szCs w:val="16"/>
        </w:rPr>
        <w:t>манчжурского</w:t>
      </w:r>
      <w:proofErr w:type="spellEnd"/>
      <w:r w:rsidRPr="004E10C1">
        <w:rPr>
          <w:rFonts w:ascii="Times New Roman" w:hAnsi="Times New Roman"/>
          <w:color w:val="000000" w:themeColor="text1"/>
          <w:sz w:val="16"/>
          <w:szCs w:val="16"/>
        </w:rPr>
        <w:t xml:space="preserve"> общества от договора.</w:t>
      </w:r>
    </w:p>
    <w:p w14:paraId="434F266E"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Сокольникову.</w:t>
      </w:r>
    </w:p>
    <w:p w14:paraId="4E822393"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143/120. - О полете на дальность.</w:t>
      </w:r>
    </w:p>
    <w:p w14:paraId="719BA18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Отложить рекордный полет нашего самолета на дальность на весну 1934 г.</w:t>
      </w:r>
    </w:p>
    <w:p w14:paraId="7A90C428"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Выписка послана: тов. Ворошилову.</w:t>
      </w:r>
    </w:p>
    <w:p w14:paraId="1EC2262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опросом членов ПБ</w:t>
      </w:r>
    </w:p>
    <w:p w14:paraId="193E3DC6"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152/129.- О договоре с </w:t>
      </w:r>
      <w:proofErr w:type="spellStart"/>
      <w:r w:rsidRPr="004E10C1">
        <w:rPr>
          <w:rFonts w:ascii="Times New Roman" w:hAnsi="Times New Roman"/>
          <w:color w:val="000000" w:themeColor="text1"/>
          <w:sz w:val="16"/>
          <w:szCs w:val="16"/>
        </w:rPr>
        <w:t>манчжурским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авиаобществом</w:t>
      </w:r>
      <w:proofErr w:type="spellEnd"/>
      <w:r w:rsidRPr="004E10C1">
        <w:rPr>
          <w:rFonts w:ascii="Times New Roman" w:hAnsi="Times New Roman"/>
          <w:color w:val="000000" w:themeColor="text1"/>
          <w:sz w:val="16"/>
          <w:szCs w:val="16"/>
        </w:rPr>
        <w:t>.</w:t>
      </w:r>
    </w:p>
    <w:p w14:paraId="03D490BA" w14:textId="77777777" w:rsidR="00F15A76" w:rsidRPr="004E10C1" w:rsidRDefault="00F15A7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изменение решения Пб от 12.X считать нецелесообразном утверждение договора с </w:t>
      </w:r>
      <w:proofErr w:type="spellStart"/>
      <w:r w:rsidRPr="004E10C1">
        <w:rPr>
          <w:rFonts w:ascii="Times New Roman" w:hAnsi="Times New Roman"/>
          <w:color w:val="000000" w:themeColor="text1"/>
          <w:sz w:val="16"/>
          <w:szCs w:val="16"/>
        </w:rPr>
        <w:t>ман</w:t>
      </w:r>
      <w:r w:rsidRPr="004E10C1">
        <w:rPr>
          <w:rFonts w:ascii="Times New Roman" w:hAnsi="Times New Roman"/>
          <w:color w:val="000000" w:themeColor="text1"/>
          <w:sz w:val="16"/>
          <w:szCs w:val="16"/>
        </w:rPr>
        <w:softHyphen/>
        <w:t>чжурским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авиаобществок</w:t>
      </w:r>
      <w:proofErr w:type="spellEnd"/>
      <w:r w:rsidRPr="004E10C1">
        <w:rPr>
          <w:rFonts w:ascii="Times New Roman" w:hAnsi="Times New Roman"/>
          <w:color w:val="000000" w:themeColor="text1"/>
          <w:sz w:val="16"/>
          <w:szCs w:val="16"/>
        </w:rPr>
        <w:t xml:space="preserve"> в его настоящей редакции. Выдвинуть, во-</w:t>
      </w:r>
      <w:proofErr w:type="spellStart"/>
      <w:r w:rsidRPr="004E10C1">
        <w:rPr>
          <w:rFonts w:ascii="Times New Roman" w:hAnsi="Times New Roman"/>
          <w:color w:val="000000" w:themeColor="text1"/>
          <w:sz w:val="16"/>
          <w:szCs w:val="16"/>
        </w:rPr>
        <w:t>порых</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требованио</w:t>
      </w:r>
      <w:proofErr w:type="spellEnd"/>
      <w:r w:rsidRPr="004E10C1">
        <w:rPr>
          <w:rFonts w:ascii="Times New Roman" w:hAnsi="Times New Roman"/>
          <w:color w:val="000000" w:themeColor="text1"/>
          <w:sz w:val="16"/>
          <w:szCs w:val="16"/>
        </w:rPr>
        <w:t xml:space="preserve"> об оплате за товар по скользящей мировой цене; во-вторых, </w:t>
      </w:r>
      <w:proofErr w:type="spellStart"/>
      <w:r w:rsidRPr="004E10C1">
        <w:rPr>
          <w:rFonts w:ascii="Times New Roman" w:hAnsi="Times New Roman"/>
          <w:color w:val="000000" w:themeColor="text1"/>
          <w:sz w:val="16"/>
          <w:szCs w:val="16"/>
        </w:rPr>
        <w:t>требогание</w:t>
      </w:r>
      <w:proofErr w:type="spellEnd"/>
      <w:r w:rsidRPr="004E10C1">
        <w:rPr>
          <w:rFonts w:ascii="Times New Roman" w:hAnsi="Times New Roman"/>
          <w:color w:val="000000" w:themeColor="text1"/>
          <w:sz w:val="16"/>
          <w:szCs w:val="16"/>
        </w:rPr>
        <w:t xml:space="preserve"> о подписании особого протокола сто</w:t>
      </w:r>
      <w:r w:rsidRPr="004E10C1">
        <w:rPr>
          <w:rFonts w:ascii="Times New Roman" w:hAnsi="Times New Roman"/>
          <w:color w:val="000000" w:themeColor="text1"/>
          <w:sz w:val="16"/>
          <w:szCs w:val="16"/>
        </w:rPr>
        <w:softHyphen/>
        <w:t xml:space="preserve">ронами о том, что договор отпадает в случае нарушения договорного статута К.В.Ж.Д. </w:t>
      </w:r>
      <w:proofErr w:type="spellStart"/>
      <w:r w:rsidRPr="004E10C1">
        <w:rPr>
          <w:rFonts w:ascii="Times New Roman" w:hAnsi="Times New Roman"/>
          <w:color w:val="000000" w:themeColor="text1"/>
          <w:sz w:val="16"/>
          <w:szCs w:val="16"/>
        </w:rPr>
        <w:t>манчжур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скими</w:t>
      </w:r>
      <w:proofErr w:type="spellEnd"/>
      <w:r w:rsidRPr="004E10C1">
        <w:rPr>
          <w:rFonts w:ascii="Times New Roman" w:hAnsi="Times New Roman"/>
          <w:color w:val="000000" w:themeColor="text1"/>
          <w:sz w:val="16"/>
          <w:szCs w:val="16"/>
        </w:rPr>
        <w:t xml:space="preserve"> властями (22997).</w:t>
      </w:r>
    </w:p>
    <w:p w14:paraId="0CC0E11A" w14:textId="77777777" w:rsidR="00F15A76" w:rsidRPr="004E10C1" w:rsidRDefault="00F15A76" w:rsidP="004E10C1">
      <w:pPr>
        <w:spacing w:after="0" w:line="240" w:lineRule="auto"/>
        <w:jc w:val="both"/>
        <w:rPr>
          <w:rFonts w:ascii="Times New Roman" w:hAnsi="Times New Roman"/>
          <w:color w:val="000000" w:themeColor="text1"/>
          <w:sz w:val="16"/>
          <w:szCs w:val="16"/>
        </w:rPr>
      </w:pPr>
    </w:p>
    <w:p w14:paraId="1EE5F9CC" w14:textId="77777777" w:rsidR="001F72EB" w:rsidRPr="004E10C1" w:rsidRDefault="001A42D5"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7ACB74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80063DB" w14:textId="77777777" w:rsidR="003026DB" w:rsidRPr="004E10C1" w:rsidRDefault="003026DB"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15 октября 1933 г. </w:t>
      </w:r>
      <w:r w:rsidRPr="004E10C1">
        <w:rPr>
          <w:rFonts w:ascii="Times New Roman" w:hAnsi="Times New Roman"/>
          <w:color w:val="000000" w:themeColor="text1"/>
          <w:sz w:val="16"/>
          <w:szCs w:val="16"/>
        </w:rPr>
        <w:t>Докладная записка Госплана СССР в Комиссию обороны СССР о кооперировании военного и гражданского производств</w:t>
      </w:r>
    </w:p>
    <w:p w14:paraId="0203979D" w14:textId="77777777" w:rsidR="003026DB" w:rsidRPr="004E10C1" w:rsidRDefault="003026DB"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5EDC0759"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Предстоящая война предъявит грандиозные требования на стрелковое оружие. Эти требования сейчас трудно точно определить, но ясно одно, что нам нужно готовить свою промышленность к удовлетворению потребностей фронта в любых количествах этого основного оружия пехоты.</w:t>
      </w:r>
    </w:p>
    <w:p w14:paraId="3A12CCB5"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Наши кадровые заводы Оружейно-пулеметного треста, реконструкция которых в основном будет закончена в 1934 г., имеют чрезвычайно большую мощность. Мощность, которая ставит наши заводы на одно из самых первых мест в мире. Мобилизационная подача на 1934 г. по трем оружейным заводам и кооперированному Подольскому механическому заводу определена правительством в 2 млн. винтовок и 120 тыс. пулеметов. Капитальные работы 1933</w:t>
      </w:r>
      <w:r w:rsidRPr="004E10C1">
        <w:rPr>
          <w:color w:val="000000" w:themeColor="text1"/>
          <w:sz w:val="16"/>
          <w:szCs w:val="16"/>
        </w:rPr>
        <w:noBreakHyphen/>
        <w:t>1934 гг. делают эту подачу реальной.</w:t>
      </w:r>
    </w:p>
    <w:p w14:paraId="7E441165"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Тем не менее, одна только кадровая промышленность не в состоянии покрыть рост потребности армии в стрелковом оружии. Следовательно, перед нами стоит задача дальнейшего наращивания мощностей. Возможны два способа решения этой задачи. Первый способ — увеличивать мощности исключительно за счет развития кадровой промышленности, т. е. способ, которым мы разрешали задачу до сего времени. Второй способ — закончить реконструкцию кадровой промышленности в 1934 г., в дальнейшем по кадровым заводам ограничиваться самыми минимальными работами, а центр тяжести по созданию дополнительных мощностей перенести на гражданскую промышленность по методу кооперирования.</w:t>
      </w:r>
    </w:p>
    <w:p w14:paraId="145C4123"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 xml:space="preserve">Госплан СССР считает, что если до сего времени мы решали задачу первым способом, что являлось неизбежным и в основном правильным, то сейчас необходимо резко изменить курс. Сейчас, опираясь на большую мощность кадровых военных заводов, необходимо решительно взяться за внедрение производства пулеметных и винтовочных деталей на соответствующих предприятиях гражданской промышленности. Целесообразность именно этого пути подтверждается как соображениями чисто экономического и производственного, так и оборонного порядка. Приспособление гражданских предприятий под военное производство, систематически и планомерно проводимое, обеспечит стране такое количество оружия, какого нельзя получить в одной только даже самой мощной кадровой промышленности. Яркой иллюстрацией этого является Германия периода империалистической войны. На государственных оружейных заводах Германии по плану предполагалось производство винтовок в течение 5 месяцев войны довести до 1200 шт. в день. Когда же выявилась действительная потребность, было мобилизовано 100 гражданских предприятий на изготовление деталей винтовок. Мобилизация 100 частных предприятий целиком оправдала себя: в августе 1915 г. на двенадцатом месяце войны германская промышленность дала месячный выпуск в 250 тыс. винтовок. Еще более показательны результаты постановки производства пулеметов на гражданских заводах. Производство пулеметов перед войной сосредотачивалось на трех </w:t>
      </w:r>
      <w:proofErr w:type="spellStart"/>
      <w:r w:rsidRPr="004E10C1">
        <w:rPr>
          <w:color w:val="000000" w:themeColor="text1"/>
          <w:sz w:val="16"/>
          <w:szCs w:val="16"/>
        </w:rPr>
        <w:t>госзаводах</w:t>
      </w:r>
      <w:proofErr w:type="spellEnd"/>
      <w:r w:rsidRPr="004E10C1">
        <w:rPr>
          <w:color w:val="000000" w:themeColor="text1"/>
          <w:sz w:val="16"/>
          <w:szCs w:val="16"/>
        </w:rPr>
        <w:t xml:space="preserve"> незначительной мощности. С объявлением войны к производству пулеметов было привлечено свыше 60 гражданских предприятий. Месячное производство с 200 шт. в начале войны было доведено до 2300</w:t>
      </w:r>
      <w:r w:rsidRPr="004E10C1">
        <w:rPr>
          <w:color w:val="000000" w:themeColor="text1"/>
          <w:sz w:val="16"/>
          <w:szCs w:val="16"/>
        </w:rPr>
        <w:noBreakHyphen/>
        <w:t>2400 в конце первого года войны и до 14 750 шт. в январе 1918 г. Годовой же выпуск пулеметов в 1917 г. составил свыше 100 тыс. шт., в 1918 г. — около 140 тыс. шт.</w:t>
      </w:r>
    </w:p>
    <w:p w14:paraId="323B8F7E"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Таковы результаты работы капиталистической промышленности. Наша социалистическая промышленность, в которой имеются самые широкие возможности подготовительной планово-мобилизационной работы, должна и может дать несравненно большие результаты с меньшими затратами времени и средств.</w:t>
      </w:r>
    </w:p>
    <w:p w14:paraId="31FC9BF5"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Внедрение производства деталей стрелкового оружия на гражданские заводы обойдется значительно дешевле, нежели строительство новых специальных заводов и цехов. Необходимы только тщательный подбор соответствующих предприятий и постановка на них производства деталей, наиболее родственных по технологическому процессу основной продукции предприятия. В таком случае значительная доля оборудования и площадей гражданских предприятий сможет быть использована в военное время под специальное производство, а в мирное время для выпуска нормальной продукции.</w:t>
      </w:r>
    </w:p>
    <w:p w14:paraId="42F7CEE9"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Дальнейшее увеличение мощностей кадровой промышленности нецелесообразно еще и потому, что оружейные заводы сейчас загружены военными заказами не более, чем на 15</w:t>
      </w:r>
      <w:r w:rsidRPr="004E10C1">
        <w:rPr>
          <w:color w:val="000000" w:themeColor="text1"/>
          <w:sz w:val="16"/>
          <w:szCs w:val="16"/>
        </w:rPr>
        <w:noBreakHyphen/>
        <w:t xml:space="preserve">17% их мощности. Дальнейшее увеличение мощности при вероятной стабильности, и даже возможном снижении военных заказов в мирное время, повлечет дальнейшее уменьшение процента загрузки заводов специальными заказами и приведет таким образом к деквалификации их как кадровых оружейных заводов. Дело </w:t>
      </w:r>
      <w:r w:rsidRPr="004E10C1">
        <w:rPr>
          <w:color w:val="000000" w:themeColor="text1"/>
          <w:sz w:val="16"/>
          <w:szCs w:val="16"/>
        </w:rPr>
        <w:lastRenderedPageBreak/>
        <w:t>в том, что поддержание необходимой мобилизационной готовности военных заводов в условиях недостатка специальных заказов требует постановки на них производства гражданской продукции. Последнее дает возможность заводу сохранить его квалифицированные кадры и поддерживать оборудование и весь производственный процесс на уровне развивающейся техники. Но эта обратная ассимиляция, проведенная в широком масштабе, настолько изменяет структуру оборудования и производственного процесса, что кадровый завод по своему типу приближается к гражданскому приспособленному предприятию.</w:t>
      </w:r>
    </w:p>
    <w:p w14:paraId="37C9905E"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Все это говорит о том, что мобилизационное развертывание заводов, имеющих неполную общую загрузку и, особенно, незначительную загрузку спецзаказами, представляет несомненно немалые трудности, мало уступающие трудностям освоения отдельных деталей специально отобранными гражданскими заводами и развертывания последних в военный период. Следовательно, целесообразность создания дополнительных мощностей за счет приспособления гражданской промышленности совершенно очевидна как со стороны чисто экономической, так и со стороны военно-мобилизационной. Весь вопрос сводится лишь к тому, сможет ли наша машиностроительная промышленность справиться с задачей массового производства специальных деталей, не уступающих по своим качествам деталям, выпускаемым с военных заводов, и смогут ли наши военно-мобилизационные органы обеспечить четкую и согласованную работу кооперируемых предприятий, в результате которой должно получиться необходимое комплектное количество деталей, взаимозаменяемых и отвечающих всем необходимым условиям.</w:t>
      </w:r>
    </w:p>
    <w:p w14:paraId="4AB44A2D"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 xml:space="preserve">Наше машиностроение сделало колоссальные успехи как в смысле расширения своей производственной базы, так и в смысле изменения структуры и улучшения оборудования, что позволило нашей промышленности освоить ряд новых производств, в том числе и чрезвычайно сложных и точных (пишущие и счетные машины, велосипеды, шарикоподшипники, оптические, </w:t>
      </w:r>
      <w:proofErr w:type="spellStart"/>
      <w:r w:rsidRPr="004E10C1">
        <w:rPr>
          <w:color w:val="000000" w:themeColor="text1"/>
          <w:sz w:val="16"/>
          <w:szCs w:val="16"/>
        </w:rPr>
        <w:t>аэро</w:t>
      </w:r>
      <w:proofErr w:type="spellEnd"/>
      <w:r w:rsidRPr="004E10C1">
        <w:rPr>
          <w:color w:val="000000" w:themeColor="text1"/>
          <w:sz w:val="16"/>
          <w:szCs w:val="16"/>
        </w:rPr>
        <w:t>-навигационные приборы и т. д.). Советское машиностроение достигло такого уровня, что оно в состоянии изготовлять на своих гражданских предприятиях сложнейшие виды оружия и отдельные его детали. Вся трудность привлечения гражданской промышленности к военному производству сейчас заключается уже не в недостаточности и отставании машиностроения, а в нашем неумении организовать это, используя наши плановые и производственные преимущества и возможности, и в недооценке значения разрешения этой задачи для укрепления обороноспособности.</w:t>
      </w:r>
    </w:p>
    <w:p w14:paraId="018E8CFF"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НКТП по вопросам кооперирования не имеет установившейся определенной точки зрения; в этом деле до настоящего времени преобладает самотек; заводы, привлекаемые к кооперированному производству, предоставлены, как правило, сами себе. Это особенно наглядно выявил опыт кооперирования Подольского механического завода с Тульским оружейным по производству винтовки. Здесь прежде всего был допущен неправильный подход к самому разрешению вопроса. Вместо того, чтобы заводу дать такое количество специально отобранных деталей, освоение которых было бы посильно для него, НКТП дает Подольскому заводу для освоения сразу 66 деталей, т. е. почти полный комплект винтовки. Вторым серьезнейшим недостатком явилось по существу отсутствие детальных рабочих чертежей. Спущенные Подольскому заводу детальные чертежи, по которым он с мая 1930 г. вел разработку технологического процесса, оказались в значительной мере устаревшими и не отражавшими действительности. Но обнаружено это было только через 1,5 года — в декабре 1931 г., когда Тульский оружейный завод вынужден был заявить, что ряд операций и деталей должны производиться не по детальным чертежам, а по выработкам с лекал. Наконец, отсутствовали определенные взаимоотношения между кооперированными заводами, вследствие чего техническая помощь и контроль со стороны Тульского завода были абсолютно недостаточны. К этим основным недостаткам необходимо прибавить, что ни ГВМУ НКТП, ни объединение «</w:t>
      </w:r>
      <w:proofErr w:type="spellStart"/>
      <w:r w:rsidRPr="004E10C1">
        <w:rPr>
          <w:color w:val="000000" w:themeColor="text1"/>
          <w:sz w:val="16"/>
          <w:szCs w:val="16"/>
        </w:rPr>
        <w:t>Всесчетшвеймашина</w:t>
      </w:r>
      <w:proofErr w:type="spellEnd"/>
      <w:r w:rsidRPr="004E10C1">
        <w:rPr>
          <w:color w:val="000000" w:themeColor="text1"/>
          <w:sz w:val="16"/>
          <w:szCs w:val="16"/>
        </w:rPr>
        <w:t>» не руководили и не интересовались этим делом. Результатом этого и явилось то положение, что несмотря на затраты свыше 4 млн. руб. и длительную работу на сегодняшний день на Подольском заводе еще нет реальных мощностей.</w:t>
      </w:r>
    </w:p>
    <w:p w14:paraId="54C3D4A6"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Более удачной оказалась постановка производства некоторых пулеметных деталей на Пресненском механическом заводе № 3 в Москве. Заводу было предложено освоить только 3 детали. Завод при незначительных затратах (30 тыс. руб.) с меньшими техническими силами в течение 8</w:t>
      </w:r>
      <w:r w:rsidRPr="004E10C1">
        <w:rPr>
          <w:color w:val="000000" w:themeColor="text1"/>
          <w:sz w:val="16"/>
          <w:szCs w:val="16"/>
        </w:rPr>
        <w:noBreakHyphen/>
        <w:t>10 мес. в основном освоил производство этих деталей.</w:t>
      </w:r>
    </w:p>
    <w:p w14:paraId="77C1BF1E"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Таким образом, учитывая мощности кадровых заводов и достигнутый уровень советского машиностроения, Госплан СССР считает, что внедрение производства стрелкового оружия в гражданскую промышленность является вполне возможным и наиболее целесообразным способом дальнейшего увеличения мощностей. В первую очередь на гражданских предприятиях необходимо создавать мощности по новым видам стрелкового оружия (автоматическая винтовка, крупнокалиберные и скоростные пулеметы и т. п.) и по деталям, являющимся узким местом на военных заводах. Это обеспечит удовлетворение потребностей в названном оружии без большого расширения военных заводов и без сокращения их мощности по установившимся видам оружия. Освоение производства новых видов оружия должно вестись на кадровых заводах; здесь же создается минимальная производственно-техническая база, обеспечивающая необходимый выпуск соответствующих типов оружия гражданскими заводами.</w:t>
      </w:r>
    </w:p>
    <w:p w14:paraId="5ECDCCE5"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К разрешению задачи кооперирования надо приступить немедленно. Необходимо уже сейчас начать отбор соответствующего количества гражданских заводов, проработку вопроса о постановке на каждом из них производства определенных деталей и определение системы взаимоотношений гражданских заводов с военными, в особенности в отношении снабжения чертежами и мерительным инструментом.</w:t>
      </w:r>
    </w:p>
    <w:p w14:paraId="183A55B8"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Для осуществления поставленной задачи необходима целая система организационных и производственных мероприятий, разработку которой необходимо поручить НКТП совместно с НКВМ. В соответствии с этим Госплан СССР просит утвердить прилагаемый проект постановления¹*.</w:t>
      </w:r>
    </w:p>
    <w:p w14:paraId="10F7363C" w14:textId="77777777" w:rsidR="003026DB" w:rsidRPr="004E10C1" w:rsidRDefault="003026DB" w:rsidP="004E10C1">
      <w:pPr>
        <w:pStyle w:val="ae"/>
        <w:spacing w:before="0" w:after="0"/>
        <w:jc w:val="both"/>
        <w:rPr>
          <w:color w:val="000000" w:themeColor="text1"/>
          <w:sz w:val="16"/>
          <w:szCs w:val="16"/>
        </w:rPr>
      </w:pPr>
      <w:r w:rsidRPr="004E10C1">
        <w:rPr>
          <w:rStyle w:val="af0"/>
          <w:i w:val="0"/>
          <w:color w:val="000000" w:themeColor="text1"/>
          <w:sz w:val="16"/>
          <w:szCs w:val="16"/>
        </w:rPr>
        <w:t>Зам. председателя Госплана СССР Трояновский</w:t>
      </w:r>
    </w:p>
    <w:p w14:paraId="76E84CB9" w14:textId="77777777" w:rsidR="003026DB" w:rsidRPr="004E10C1" w:rsidRDefault="003026DB"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48D44680" w14:textId="77777777" w:rsidR="003026DB" w:rsidRPr="004E10C1" w:rsidRDefault="003026DB" w:rsidP="004E10C1">
      <w:pPr>
        <w:pStyle w:val="rtejustify"/>
        <w:spacing w:before="0" w:after="0"/>
        <w:rPr>
          <w:color w:val="000000" w:themeColor="text1"/>
          <w:sz w:val="16"/>
          <w:szCs w:val="16"/>
        </w:rPr>
      </w:pPr>
      <w:r w:rsidRPr="004E10C1">
        <w:rPr>
          <w:color w:val="000000" w:themeColor="text1"/>
          <w:sz w:val="16"/>
          <w:szCs w:val="16"/>
        </w:rPr>
        <w:t>¹* Проект постановления не публикуется (см. там же, л. 270).</w:t>
      </w:r>
    </w:p>
    <w:p w14:paraId="12A1688E" w14:textId="77777777" w:rsidR="003026DB" w:rsidRPr="004E10C1" w:rsidRDefault="003026DB" w:rsidP="004E10C1">
      <w:pPr>
        <w:pStyle w:val="ae"/>
        <w:spacing w:before="0" w:after="0"/>
        <w:jc w:val="both"/>
        <w:rPr>
          <w:color w:val="000000" w:themeColor="text1"/>
          <w:sz w:val="16"/>
          <w:szCs w:val="16"/>
        </w:rPr>
      </w:pPr>
      <w:r w:rsidRPr="004E10C1">
        <w:rPr>
          <w:color w:val="000000" w:themeColor="text1"/>
          <w:sz w:val="16"/>
          <w:szCs w:val="16"/>
        </w:rPr>
        <w:t>РГАЭ. Ф. 7297. Оп. 41. Д. 73. Л. 272-271 об. Заверенная копия (15283).</w:t>
      </w:r>
    </w:p>
    <w:p w14:paraId="5534D113" w14:textId="77777777" w:rsidR="003026DB" w:rsidRPr="004E10C1" w:rsidRDefault="003026DB" w:rsidP="004E10C1">
      <w:pPr>
        <w:autoSpaceDE w:val="0"/>
        <w:autoSpaceDN w:val="0"/>
        <w:adjustRightInd w:val="0"/>
        <w:spacing w:after="0" w:line="240" w:lineRule="auto"/>
        <w:jc w:val="both"/>
        <w:rPr>
          <w:rFonts w:ascii="Times New Roman" w:hAnsi="Times New Roman"/>
          <w:color w:val="000000" w:themeColor="text1"/>
          <w:sz w:val="16"/>
          <w:szCs w:val="16"/>
        </w:rPr>
      </w:pPr>
    </w:p>
    <w:p w14:paraId="6645964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октября 1933 г было подготовлено донесение № 50699 </w:t>
      </w:r>
    </w:p>
    <w:p w14:paraId="16A3DD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ВКП(б)</w:t>
      </w:r>
    </w:p>
    <w:p w14:paraId="278820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Сталину</w:t>
      </w:r>
    </w:p>
    <w:p w14:paraId="2C6050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 ПО ДЕЛУ ЛИКВИДИРОВАННОЙ ГПУ УССР ГЕРМАНСКОЙ ДИВЕРСИОННО-РАЗВЕДОВАТЕЛЬНОЙ ОРГАНИЗАЦИИ (МАРИУПОЛЬ – НИКОЛАЕВ)</w:t>
      </w:r>
    </w:p>
    <w:p w14:paraId="06072A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ГПУ УССР вскрыта и частично ликвидирована в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Мариуполе и Николаеве </w:t>
      </w:r>
      <w:proofErr w:type="spellStart"/>
      <w:r w:rsidRPr="004E10C1">
        <w:rPr>
          <w:rFonts w:ascii="Times New Roman" w:hAnsi="Times New Roman"/>
          <w:color w:val="000000" w:themeColor="text1"/>
          <w:sz w:val="16"/>
          <w:szCs w:val="16"/>
        </w:rPr>
        <w:t>диверсионно</w:t>
      </w:r>
      <w:proofErr w:type="spellEnd"/>
      <w:r w:rsidRPr="004E10C1">
        <w:rPr>
          <w:rFonts w:ascii="Times New Roman" w:hAnsi="Times New Roman"/>
          <w:color w:val="000000" w:themeColor="text1"/>
          <w:sz w:val="16"/>
          <w:szCs w:val="16"/>
        </w:rPr>
        <w:t xml:space="preserve"> разведывательная организация немецкой </w:t>
      </w:r>
      <w:proofErr w:type="spellStart"/>
      <w:r w:rsidRPr="004E10C1">
        <w:rPr>
          <w:rFonts w:ascii="Times New Roman" w:hAnsi="Times New Roman"/>
          <w:color w:val="000000" w:themeColor="text1"/>
          <w:sz w:val="16"/>
          <w:szCs w:val="16"/>
        </w:rPr>
        <w:t>националсоциалистической</w:t>
      </w:r>
      <w:proofErr w:type="spellEnd"/>
      <w:r w:rsidRPr="004E10C1">
        <w:rPr>
          <w:rFonts w:ascii="Times New Roman" w:hAnsi="Times New Roman"/>
          <w:color w:val="000000" w:themeColor="text1"/>
          <w:sz w:val="16"/>
          <w:szCs w:val="16"/>
        </w:rPr>
        <w:t xml:space="preserve"> партии, работавшая под прикрытием фирмы "Контроль К°". Ячейки и резидентуры этой организации вскрыты в оборонных цехах заводов им. Ильича и "Азовстали" (Ма­риуполь), им. Марти, "им. 61", "Плуг и Молот" (Николаев), в Ма­риупольском, Бердянском, Николаевском, Херсонской и Одесском портах и в частях XV дивизии (44 стр. полк, 15 артполк).</w:t>
      </w:r>
    </w:p>
    <w:p w14:paraId="5BEF71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Организацией руководил представитель фирмы Контроль К°" на Украине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Иосиф бывший австрийский офицер, австрий­ский подданный). Главными резидентами </w:t>
      </w:r>
      <w:proofErr w:type="spellStart"/>
      <w:r w:rsidRPr="004E10C1">
        <w:rPr>
          <w:rFonts w:ascii="Times New Roman" w:hAnsi="Times New Roman"/>
          <w:color w:val="000000" w:themeColor="text1"/>
          <w:sz w:val="16"/>
          <w:szCs w:val="16"/>
        </w:rPr>
        <w:t>Вайнцетеля</w:t>
      </w:r>
      <w:proofErr w:type="spellEnd"/>
      <w:r w:rsidRPr="004E10C1">
        <w:rPr>
          <w:rFonts w:ascii="Times New Roman" w:hAnsi="Times New Roman"/>
          <w:color w:val="000000" w:themeColor="text1"/>
          <w:sz w:val="16"/>
          <w:szCs w:val="16"/>
        </w:rPr>
        <w:t xml:space="preserve"> по диверсион­но-разведывательной работе являлись:</w:t>
      </w:r>
    </w:p>
    <w:p w14:paraId="0BE96E5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Кришайт</w:t>
      </w:r>
      <w:proofErr w:type="spellEnd"/>
      <w:r w:rsidRPr="004E10C1">
        <w:rPr>
          <w:rFonts w:ascii="Times New Roman" w:hAnsi="Times New Roman"/>
          <w:color w:val="000000" w:themeColor="text1"/>
          <w:sz w:val="16"/>
          <w:szCs w:val="16"/>
        </w:rPr>
        <w:t xml:space="preserve"> Рихард - член австрийской организации нац.-соц. партии, инженер-конструктор завода "Плуг и Молот", австрийский подданный;</w:t>
      </w:r>
    </w:p>
    <w:p w14:paraId="153ACDA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Густав, бывший офицер германской армии, инженер-конструктор завода им. Марти, германский подданный;</w:t>
      </w:r>
    </w:p>
    <w:p w14:paraId="0BF1706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Штурм Альфред, прибалтийский немец, гражданин СССР, представитель конторы "Контроль К°" в г. Николаеве (арестован и сознался).</w:t>
      </w:r>
    </w:p>
    <w:p w14:paraId="487180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важнейших секретных материалов, добытых немцами, обраща­ют на себя особое внимание данные об оборонных цехах мариуполь­ских и николаевских заводов ("А. Марти", "Плуг и Молот", "им. 61", "им. Ильича", "Азовсталь"), о строительстве подлодок и спецсудов, рецепты специальной танковой стали марок "М.М." и "М.И.", данные о состоянии XY дивизии и Мариупольского гарнизона и т.д.</w:t>
      </w:r>
    </w:p>
    <w:p w14:paraId="455D5A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Установлено, что широкая разведывательная работа сопровож­далась подготовкой диверсий на ряде предприятий и частичным осу­ществлением диверсионных актов на заводе "им. Марти". Одновре­менно установлено, что ряд завербованных немцев-колонистов ис­пользовался для создания контрреволюционных низовых повстан­ческих ячеек. </w:t>
      </w:r>
      <w:proofErr w:type="spellStart"/>
      <w:r w:rsidRPr="004E10C1">
        <w:rPr>
          <w:rFonts w:ascii="Times New Roman" w:hAnsi="Times New Roman"/>
          <w:color w:val="000000" w:themeColor="text1"/>
          <w:sz w:val="16"/>
          <w:szCs w:val="16"/>
        </w:rPr>
        <w:t>Вайнцетелем</w:t>
      </w:r>
      <w:proofErr w:type="spellEnd"/>
      <w:r w:rsidRPr="004E10C1">
        <w:rPr>
          <w:rFonts w:ascii="Times New Roman" w:hAnsi="Times New Roman"/>
          <w:color w:val="000000" w:themeColor="text1"/>
          <w:sz w:val="16"/>
          <w:szCs w:val="16"/>
        </w:rPr>
        <w:t xml:space="preserve"> были завербованы в организацию ксенд­зы - Вагнер, </w:t>
      </w:r>
      <w:proofErr w:type="spellStart"/>
      <w:r w:rsidRPr="004E10C1">
        <w:rPr>
          <w:rFonts w:ascii="Times New Roman" w:hAnsi="Times New Roman"/>
          <w:color w:val="000000" w:themeColor="text1"/>
          <w:sz w:val="16"/>
          <w:szCs w:val="16"/>
        </w:rPr>
        <w:t>Зисько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Гатенбелер</w:t>
      </w:r>
      <w:proofErr w:type="spellEnd"/>
      <w:r w:rsidRPr="004E10C1">
        <w:rPr>
          <w:rFonts w:ascii="Times New Roman" w:hAnsi="Times New Roman"/>
          <w:color w:val="000000" w:themeColor="text1"/>
          <w:sz w:val="16"/>
          <w:szCs w:val="16"/>
        </w:rPr>
        <w:t xml:space="preserve">, при участии которых были созда­ны к.-р. повстанческие ячейки в немецких колониях Донбасса, </w:t>
      </w:r>
      <w:proofErr w:type="spellStart"/>
      <w:r w:rsidRPr="004E10C1">
        <w:rPr>
          <w:rFonts w:ascii="Times New Roman" w:hAnsi="Times New Roman"/>
          <w:color w:val="000000" w:themeColor="text1"/>
          <w:sz w:val="16"/>
          <w:szCs w:val="16"/>
        </w:rPr>
        <w:t>Одесщины</w:t>
      </w:r>
      <w:proofErr w:type="spellEnd"/>
      <w:r w:rsidRPr="004E10C1">
        <w:rPr>
          <w:rFonts w:ascii="Times New Roman" w:hAnsi="Times New Roman"/>
          <w:color w:val="000000" w:themeColor="text1"/>
          <w:sz w:val="16"/>
          <w:szCs w:val="16"/>
        </w:rPr>
        <w:t xml:space="preserve"> и Днепропетровщины. При создании этих ячеек организация использовала старые кадры существовавшего в 1920-24 гг. в г. Ма­риуполе "Союза германцев арийской расы" (ликвидирован в 1924 году).</w:t>
      </w:r>
    </w:p>
    <w:p w14:paraId="29789DD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делу арестовано 28 человек. Большинство арестованных со­знались, в том числе непосредственные помощники </w:t>
      </w:r>
      <w:proofErr w:type="spellStart"/>
      <w:r w:rsidRPr="004E10C1">
        <w:rPr>
          <w:rFonts w:ascii="Times New Roman" w:hAnsi="Times New Roman"/>
          <w:color w:val="000000" w:themeColor="text1"/>
          <w:sz w:val="16"/>
          <w:szCs w:val="16"/>
        </w:rPr>
        <w:t>Вайнцетеля</w:t>
      </w:r>
      <w:proofErr w:type="spellEnd"/>
      <w:r w:rsidRPr="004E10C1">
        <w:rPr>
          <w:rFonts w:ascii="Times New Roman" w:hAnsi="Times New Roman"/>
          <w:color w:val="000000" w:themeColor="text1"/>
          <w:sz w:val="16"/>
          <w:szCs w:val="16"/>
        </w:rPr>
        <w:t xml:space="preserve"> -Штурм Альфред и патер Вагнер</w:t>
      </w:r>
    </w:p>
    <w:p w14:paraId="134BF3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полного вскрытия диверсионных ячеек организации счи­таем необходимым арестовать австрийских подданных - </w:t>
      </w:r>
      <w:proofErr w:type="spellStart"/>
      <w:r w:rsidRPr="004E10C1">
        <w:rPr>
          <w:rFonts w:ascii="Times New Roman" w:hAnsi="Times New Roman"/>
          <w:color w:val="000000" w:themeColor="text1"/>
          <w:sz w:val="16"/>
          <w:szCs w:val="16"/>
        </w:rPr>
        <w:t>Вайнцетеля</w:t>
      </w:r>
      <w:proofErr w:type="spellEnd"/>
      <w:r w:rsidRPr="004E10C1">
        <w:rPr>
          <w:rFonts w:ascii="Times New Roman" w:hAnsi="Times New Roman"/>
          <w:color w:val="000000" w:themeColor="text1"/>
          <w:sz w:val="16"/>
          <w:szCs w:val="16"/>
        </w:rPr>
        <w:t xml:space="preserve"> Иосифа и </w:t>
      </w:r>
      <w:proofErr w:type="spellStart"/>
      <w:r w:rsidRPr="004E10C1">
        <w:rPr>
          <w:rFonts w:ascii="Times New Roman" w:hAnsi="Times New Roman"/>
          <w:color w:val="000000" w:themeColor="text1"/>
          <w:sz w:val="16"/>
          <w:szCs w:val="16"/>
        </w:rPr>
        <w:t>Кришая</w:t>
      </w:r>
      <w:proofErr w:type="spellEnd"/>
      <w:r w:rsidRPr="004E10C1">
        <w:rPr>
          <w:rFonts w:ascii="Times New Roman" w:hAnsi="Times New Roman"/>
          <w:color w:val="000000" w:themeColor="text1"/>
          <w:sz w:val="16"/>
          <w:szCs w:val="16"/>
        </w:rPr>
        <w:t xml:space="preserve"> Рихарда и германского подданного </w:t>
      </w:r>
      <w:proofErr w:type="spellStart"/>
      <w:r w:rsidRPr="004E10C1">
        <w:rPr>
          <w:rFonts w:ascii="Times New Roman" w:hAnsi="Times New Roman"/>
          <w:color w:val="000000" w:themeColor="text1"/>
          <w:sz w:val="16"/>
          <w:szCs w:val="16"/>
        </w:rPr>
        <w:t>Карлла</w:t>
      </w:r>
      <w:proofErr w:type="spellEnd"/>
      <w:r w:rsidRPr="004E10C1">
        <w:rPr>
          <w:rFonts w:ascii="Times New Roman" w:hAnsi="Times New Roman"/>
          <w:color w:val="000000" w:themeColor="text1"/>
          <w:sz w:val="16"/>
          <w:szCs w:val="16"/>
        </w:rPr>
        <w:t xml:space="preserve"> Густава.</w:t>
      </w:r>
    </w:p>
    <w:p w14:paraId="63BF0C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Я. Агранов</w:t>
      </w:r>
    </w:p>
    <w:p w14:paraId="334124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АП РФ, </w:t>
      </w:r>
      <w:proofErr w:type="spellStart"/>
      <w:r w:rsidRPr="004E10C1">
        <w:rPr>
          <w:rFonts w:ascii="Times New Roman" w:hAnsi="Times New Roman"/>
          <w:color w:val="000000" w:themeColor="text1"/>
          <w:sz w:val="16"/>
          <w:szCs w:val="16"/>
        </w:rPr>
        <w:t>ф.З</w:t>
      </w:r>
      <w:proofErr w:type="spellEnd"/>
      <w:r w:rsidRPr="004E10C1">
        <w:rPr>
          <w:rFonts w:ascii="Times New Roman" w:hAnsi="Times New Roman"/>
          <w:color w:val="000000" w:themeColor="text1"/>
          <w:sz w:val="16"/>
          <w:szCs w:val="16"/>
        </w:rPr>
        <w:t>, оп. 58, д. 242,л.89-91 (11462).</w:t>
      </w:r>
    </w:p>
    <w:p w14:paraId="652EC6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E8FCAB3" w14:textId="77777777" w:rsidR="003026D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D601AA0" w14:textId="77777777" w:rsidR="003026DB" w:rsidRPr="004E10C1" w:rsidRDefault="003026D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EA7804" w14:textId="77777777" w:rsidR="003026DB" w:rsidRPr="004E10C1" w:rsidRDefault="003026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г. Протокол ПБ № 147 п.71/48: О Турции – ОП. Решено передать через делегацию, в качестве подарка Турецкой республике от правительства СССР, одно звено (3) военных самолетов Р-5 и 1 пассажирский самолет "АНТ-9" (15912).</w:t>
      </w:r>
    </w:p>
    <w:p w14:paraId="400B1016" w14:textId="361CF82F" w:rsidR="003026DB" w:rsidRPr="004E10C1" w:rsidRDefault="003026DB" w:rsidP="004E10C1">
      <w:pPr>
        <w:spacing w:after="0" w:line="240" w:lineRule="auto"/>
        <w:jc w:val="both"/>
        <w:rPr>
          <w:rFonts w:ascii="Times New Roman" w:hAnsi="Times New Roman"/>
          <w:color w:val="000000" w:themeColor="text1"/>
          <w:sz w:val="16"/>
          <w:szCs w:val="16"/>
        </w:rPr>
      </w:pPr>
    </w:p>
    <w:p w14:paraId="1069EB88" w14:textId="59418F13" w:rsidR="00760051" w:rsidRPr="004E10C1" w:rsidRDefault="00760051"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4D8AEBF7" w14:textId="77777777" w:rsidR="00760051" w:rsidRPr="004E10C1" w:rsidRDefault="00760051" w:rsidP="004E10C1">
      <w:pPr>
        <w:spacing w:after="0" w:line="240" w:lineRule="auto"/>
        <w:jc w:val="both"/>
        <w:rPr>
          <w:rFonts w:ascii="Times New Roman" w:hAnsi="Times New Roman"/>
          <w:i/>
          <w:iCs/>
          <w:color w:val="000000" w:themeColor="text1"/>
          <w:sz w:val="16"/>
          <w:szCs w:val="16"/>
        </w:rPr>
      </w:pPr>
    </w:p>
    <w:p w14:paraId="3E3BFFC7"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впервые запускается двигатель Rolls-Royce Merlin (20802).</w:t>
      </w:r>
    </w:p>
    <w:p w14:paraId="1ED03F66" w14:textId="77777777" w:rsidR="00760051" w:rsidRPr="004E10C1" w:rsidRDefault="00760051" w:rsidP="004E10C1">
      <w:pPr>
        <w:spacing w:after="0" w:line="240" w:lineRule="auto"/>
        <w:jc w:val="both"/>
        <w:rPr>
          <w:rFonts w:ascii="Times New Roman" w:hAnsi="Times New Roman"/>
          <w:color w:val="000000" w:themeColor="text1"/>
          <w:sz w:val="16"/>
          <w:szCs w:val="16"/>
        </w:rPr>
      </w:pPr>
    </w:p>
    <w:p w14:paraId="037505B8"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B6922A2"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D724EB" w14:textId="77777777" w:rsidR="00910A99" w:rsidRPr="00612F62" w:rsidRDefault="00910A99" w:rsidP="00910A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середине октября 1933 г. уда</w:t>
      </w:r>
      <w:r w:rsidRPr="00612F62">
        <w:rPr>
          <w:rFonts w:ascii="Times New Roman" w:hAnsi="Times New Roman"/>
          <w:color w:val="0070C0"/>
          <w:sz w:val="16"/>
          <w:szCs w:val="16"/>
        </w:rPr>
        <w:softHyphen/>
        <w:t>лось построить макет самолета ЦКБ-12. Несмотря на ожидаемые высокие летные характеристики истребителя с моторами М-25, началь</w:t>
      </w:r>
      <w:r w:rsidRPr="00612F62">
        <w:rPr>
          <w:rFonts w:ascii="Times New Roman" w:hAnsi="Times New Roman"/>
          <w:color w:val="0070C0"/>
          <w:sz w:val="16"/>
          <w:szCs w:val="16"/>
        </w:rPr>
        <w:softHyphen/>
        <w:t>ник ВВС Алкснис дал указание спро</w:t>
      </w:r>
      <w:r w:rsidRPr="00612F62">
        <w:rPr>
          <w:rFonts w:ascii="Times New Roman" w:hAnsi="Times New Roman"/>
          <w:color w:val="0070C0"/>
          <w:sz w:val="16"/>
          <w:szCs w:val="16"/>
        </w:rPr>
        <w:softHyphen/>
        <w:t>ектировать еще один его вариант с менее мощным и высотным мотором М-22. При этом, разумеется, летные характеристики И-16 ухудшались. Самолет мог развить у земли максимальную скорость 345 км/ч, а на высоте 3000 м - 320 км/ч. С одной стороны, такое желание было продиктовано стремлением обеспечить новый истреби</w:t>
      </w:r>
      <w:r w:rsidRPr="00612F62">
        <w:rPr>
          <w:rFonts w:ascii="Times New Roman" w:hAnsi="Times New Roman"/>
          <w:color w:val="0070C0"/>
          <w:sz w:val="16"/>
          <w:szCs w:val="16"/>
        </w:rPr>
        <w:softHyphen/>
        <w:t>тель мотором, уже освоенным нашей промышленностью. С другой стороны, на нем сказалось давление А.Н. Тупо</w:t>
      </w:r>
      <w:r w:rsidRPr="00612F62">
        <w:rPr>
          <w:rFonts w:ascii="Times New Roman" w:hAnsi="Times New Roman"/>
          <w:color w:val="0070C0"/>
          <w:sz w:val="16"/>
          <w:szCs w:val="16"/>
        </w:rPr>
        <w:softHyphen/>
        <w:t>лева, предпринятое, чтобы «развести» по разным направ</w:t>
      </w:r>
      <w:r w:rsidRPr="00612F62">
        <w:rPr>
          <w:rFonts w:ascii="Times New Roman" w:hAnsi="Times New Roman"/>
          <w:color w:val="0070C0"/>
          <w:sz w:val="16"/>
          <w:szCs w:val="16"/>
        </w:rPr>
        <w:softHyphen/>
        <w:t>лениям целевого назначения истребители И-14 и И-16. Сам Поликарпов был против установки на И-16 мотора М-22, но игнорировать указание начальника ВВС не мог. Поликарповым в августе 1933 г. был выполнен и такой проект. Николай Николаевич позабо</w:t>
      </w:r>
      <w:r w:rsidRPr="00612F62">
        <w:rPr>
          <w:rFonts w:ascii="Times New Roman" w:hAnsi="Times New Roman"/>
          <w:color w:val="0070C0"/>
          <w:sz w:val="16"/>
          <w:szCs w:val="16"/>
        </w:rPr>
        <w:softHyphen/>
        <w:t>тился о том, чтобы варианты отличались лишь мотор</w:t>
      </w:r>
      <w:r w:rsidRPr="00612F62">
        <w:rPr>
          <w:rFonts w:ascii="Times New Roman" w:hAnsi="Times New Roman"/>
          <w:color w:val="0070C0"/>
          <w:sz w:val="16"/>
          <w:szCs w:val="16"/>
        </w:rPr>
        <w:softHyphen/>
        <w:t>ными установками и капотами. У земли разница в их максимальных скоростях составляла около 30 км/ч, но с ростом высоты она увеличивалась до 100 км/ч (см. таблицу).</w:t>
      </w:r>
    </w:p>
    <w:p w14:paraId="1CB0025F" w14:textId="77777777" w:rsidR="00910A99" w:rsidRPr="00612F62" w:rsidRDefault="00910A99" w:rsidP="00910A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Расчетные летные характеристики вариантов эскизного проекта истребителя ЦКБ-12</w:t>
      </w:r>
    </w:p>
    <w:tbl>
      <w:tblPr>
        <w:tblOverlap w:val="never"/>
        <w:tblW w:w="0" w:type="auto"/>
        <w:tblLayout w:type="fixed"/>
        <w:tblCellMar>
          <w:left w:w="10" w:type="dxa"/>
          <w:right w:w="10" w:type="dxa"/>
        </w:tblCellMar>
        <w:tblLook w:val="04A0" w:firstRow="1" w:lastRow="0" w:firstColumn="1" w:lastColumn="0" w:noHBand="0" w:noVBand="1"/>
      </w:tblPr>
      <w:tblGrid>
        <w:gridCol w:w="3005"/>
        <w:gridCol w:w="850"/>
        <w:gridCol w:w="1066"/>
      </w:tblGrid>
      <w:tr w:rsidR="00910A99" w:rsidRPr="00612F62" w14:paraId="51E5EC96" w14:textId="77777777" w:rsidTr="00E9136F">
        <w:trPr>
          <w:trHeight w:val="446"/>
        </w:trPr>
        <w:tc>
          <w:tcPr>
            <w:tcW w:w="3005" w:type="dxa"/>
            <w:tcBorders>
              <w:top w:val="single" w:sz="4" w:space="0" w:color="auto"/>
              <w:left w:val="single" w:sz="4" w:space="0" w:color="auto"/>
            </w:tcBorders>
            <w:shd w:val="clear" w:color="auto" w:fill="auto"/>
          </w:tcPr>
          <w:p w14:paraId="2757B66D" w14:textId="77777777" w:rsidR="00910A99" w:rsidRPr="00612F62" w:rsidRDefault="00910A99" w:rsidP="00E9136F">
            <w:pPr>
              <w:spacing w:after="0" w:line="240" w:lineRule="auto"/>
              <w:jc w:val="both"/>
              <w:rPr>
                <w:rFonts w:ascii="Times New Roman" w:hAnsi="Times New Roman"/>
                <w:color w:val="0070C0"/>
                <w:sz w:val="16"/>
                <w:szCs w:val="16"/>
              </w:rPr>
            </w:pPr>
          </w:p>
        </w:tc>
        <w:tc>
          <w:tcPr>
            <w:tcW w:w="850" w:type="dxa"/>
            <w:tcBorders>
              <w:top w:val="single" w:sz="4" w:space="0" w:color="auto"/>
              <w:left w:val="single" w:sz="4" w:space="0" w:color="auto"/>
            </w:tcBorders>
            <w:shd w:val="clear" w:color="auto" w:fill="auto"/>
            <w:vAlign w:val="bottom"/>
          </w:tcPr>
          <w:p w14:paraId="6AFE4B1D"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М-22</w:t>
            </w:r>
          </w:p>
          <w:p w14:paraId="3894775F"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480 л.с.</w:t>
            </w:r>
          </w:p>
        </w:tc>
        <w:tc>
          <w:tcPr>
            <w:tcW w:w="1066" w:type="dxa"/>
            <w:tcBorders>
              <w:top w:val="single" w:sz="4" w:space="0" w:color="auto"/>
              <w:left w:val="single" w:sz="4" w:space="0" w:color="auto"/>
              <w:right w:val="single" w:sz="4" w:space="0" w:color="auto"/>
            </w:tcBorders>
            <w:shd w:val="clear" w:color="auto" w:fill="auto"/>
            <w:vAlign w:val="bottom"/>
          </w:tcPr>
          <w:p w14:paraId="32B43747"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Р.Ц. F-3</w:t>
            </w:r>
          </w:p>
          <w:p w14:paraId="46B9685F"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600 л.с.</w:t>
            </w:r>
          </w:p>
        </w:tc>
      </w:tr>
      <w:tr w:rsidR="00910A99" w:rsidRPr="00612F62" w14:paraId="4D17C427" w14:textId="77777777" w:rsidTr="00E9136F">
        <w:trPr>
          <w:trHeight w:val="413"/>
        </w:trPr>
        <w:tc>
          <w:tcPr>
            <w:tcW w:w="3005" w:type="dxa"/>
            <w:tcBorders>
              <w:top w:val="single" w:sz="4" w:space="0" w:color="auto"/>
              <w:left w:val="single" w:sz="4" w:space="0" w:color="auto"/>
            </w:tcBorders>
            <w:shd w:val="clear" w:color="auto" w:fill="auto"/>
            <w:vAlign w:val="bottom"/>
          </w:tcPr>
          <w:p w14:paraId="7CB21BCB"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 скорость км/ч: у земли</w:t>
            </w:r>
          </w:p>
        </w:tc>
        <w:tc>
          <w:tcPr>
            <w:tcW w:w="850" w:type="dxa"/>
            <w:tcBorders>
              <w:top w:val="single" w:sz="4" w:space="0" w:color="auto"/>
              <w:left w:val="single" w:sz="4" w:space="0" w:color="auto"/>
            </w:tcBorders>
            <w:shd w:val="clear" w:color="auto" w:fill="auto"/>
            <w:vAlign w:val="bottom"/>
          </w:tcPr>
          <w:p w14:paraId="57E12AC3"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345</w:t>
            </w:r>
          </w:p>
        </w:tc>
        <w:tc>
          <w:tcPr>
            <w:tcW w:w="1066" w:type="dxa"/>
            <w:tcBorders>
              <w:top w:val="single" w:sz="4" w:space="0" w:color="auto"/>
              <w:left w:val="single" w:sz="4" w:space="0" w:color="auto"/>
              <w:right w:val="single" w:sz="4" w:space="0" w:color="auto"/>
            </w:tcBorders>
            <w:shd w:val="clear" w:color="auto" w:fill="auto"/>
            <w:vAlign w:val="bottom"/>
          </w:tcPr>
          <w:p w14:paraId="743269F5"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375</w:t>
            </w:r>
          </w:p>
        </w:tc>
      </w:tr>
      <w:tr w:rsidR="00910A99" w:rsidRPr="00612F62" w14:paraId="7A72FBEC" w14:textId="77777777" w:rsidTr="00E9136F">
        <w:trPr>
          <w:trHeight w:val="187"/>
        </w:trPr>
        <w:tc>
          <w:tcPr>
            <w:tcW w:w="3005" w:type="dxa"/>
            <w:tcBorders>
              <w:left w:val="single" w:sz="4" w:space="0" w:color="auto"/>
            </w:tcBorders>
            <w:shd w:val="clear" w:color="auto" w:fill="auto"/>
          </w:tcPr>
          <w:p w14:paraId="23CCF897"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высоте 1000 м</w:t>
            </w:r>
          </w:p>
        </w:tc>
        <w:tc>
          <w:tcPr>
            <w:tcW w:w="850" w:type="dxa"/>
            <w:tcBorders>
              <w:left w:val="single" w:sz="4" w:space="0" w:color="auto"/>
            </w:tcBorders>
            <w:shd w:val="clear" w:color="auto" w:fill="auto"/>
          </w:tcPr>
          <w:p w14:paraId="09698C54"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330</w:t>
            </w:r>
          </w:p>
        </w:tc>
        <w:tc>
          <w:tcPr>
            <w:tcW w:w="1066" w:type="dxa"/>
            <w:tcBorders>
              <w:left w:val="single" w:sz="4" w:space="0" w:color="auto"/>
              <w:right w:val="single" w:sz="4" w:space="0" w:color="auto"/>
            </w:tcBorders>
            <w:shd w:val="clear" w:color="auto" w:fill="auto"/>
          </w:tcPr>
          <w:p w14:paraId="31393354"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395</w:t>
            </w:r>
          </w:p>
        </w:tc>
      </w:tr>
      <w:tr w:rsidR="00910A99" w:rsidRPr="00612F62" w14:paraId="7D2F9889" w14:textId="77777777" w:rsidTr="00E9136F">
        <w:trPr>
          <w:trHeight w:val="192"/>
        </w:trPr>
        <w:tc>
          <w:tcPr>
            <w:tcW w:w="3005" w:type="dxa"/>
            <w:tcBorders>
              <w:left w:val="single" w:sz="4" w:space="0" w:color="auto"/>
            </w:tcBorders>
            <w:shd w:val="clear" w:color="auto" w:fill="auto"/>
            <w:vAlign w:val="bottom"/>
          </w:tcPr>
          <w:p w14:paraId="283787D8"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3000 м</w:t>
            </w:r>
          </w:p>
        </w:tc>
        <w:tc>
          <w:tcPr>
            <w:tcW w:w="850" w:type="dxa"/>
            <w:tcBorders>
              <w:left w:val="single" w:sz="4" w:space="0" w:color="auto"/>
            </w:tcBorders>
            <w:shd w:val="clear" w:color="auto" w:fill="auto"/>
            <w:vAlign w:val="bottom"/>
          </w:tcPr>
          <w:p w14:paraId="75632DBA"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320</w:t>
            </w:r>
          </w:p>
        </w:tc>
        <w:tc>
          <w:tcPr>
            <w:tcW w:w="1066" w:type="dxa"/>
            <w:tcBorders>
              <w:left w:val="single" w:sz="4" w:space="0" w:color="auto"/>
              <w:right w:val="single" w:sz="4" w:space="0" w:color="auto"/>
            </w:tcBorders>
            <w:shd w:val="clear" w:color="auto" w:fill="auto"/>
            <w:vAlign w:val="bottom"/>
          </w:tcPr>
          <w:p w14:paraId="78DE249D"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415</w:t>
            </w:r>
          </w:p>
        </w:tc>
      </w:tr>
      <w:tr w:rsidR="00910A99" w:rsidRPr="00612F62" w14:paraId="3CBC074F" w14:textId="77777777" w:rsidTr="00E9136F">
        <w:trPr>
          <w:trHeight w:val="206"/>
        </w:trPr>
        <w:tc>
          <w:tcPr>
            <w:tcW w:w="3005" w:type="dxa"/>
            <w:tcBorders>
              <w:left w:val="single" w:sz="4" w:space="0" w:color="auto"/>
            </w:tcBorders>
            <w:shd w:val="clear" w:color="auto" w:fill="auto"/>
          </w:tcPr>
          <w:p w14:paraId="25FBC991"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5000 м</w:t>
            </w:r>
          </w:p>
        </w:tc>
        <w:tc>
          <w:tcPr>
            <w:tcW w:w="850" w:type="dxa"/>
            <w:tcBorders>
              <w:left w:val="single" w:sz="4" w:space="0" w:color="auto"/>
            </w:tcBorders>
            <w:shd w:val="clear" w:color="auto" w:fill="auto"/>
          </w:tcPr>
          <w:p w14:paraId="477074A6"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w:t>
            </w:r>
          </w:p>
        </w:tc>
        <w:tc>
          <w:tcPr>
            <w:tcW w:w="1066" w:type="dxa"/>
            <w:tcBorders>
              <w:left w:val="single" w:sz="4" w:space="0" w:color="auto"/>
              <w:right w:val="single" w:sz="4" w:space="0" w:color="auto"/>
            </w:tcBorders>
            <w:shd w:val="clear" w:color="auto" w:fill="auto"/>
          </w:tcPr>
          <w:p w14:paraId="4037EE41"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405</w:t>
            </w:r>
          </w:p>
        </w:tc>
      </w:tr>
      <w:tr w:rsidR="00910A99" w:rsidRPr="00612F62" w14:paraId="083FFA26" w14:textId="77777777" w:rsidTr="00E9136F">
        <w:trPr>
          <w:trHeight w:val="418"/>
        </w:trPr>
        <w:tc>
          <w:tcPr>
            <w:tcW w:w="3005" w:type="dxa"/>
            <w:tcBorders>
              <w:top w:val="single" w:sz="4" w:space="0" w:color="auto"/>
              <w:left w:val="single" w:sz="4" w:space="0" w:color="auto"/>
            </w:tcBorders>
            <w:shd w:val="clear" w:color="auto" w:fill="auto"/>
            <w:vAlign w:val="bottom"/>
          </w:tcPr>
          <w:p w14:paraId="1471376C"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Время подъема в мин на высоту: 1000 м</w:t>
            </w:r>
          </w:p>
        </w:tc>
        <w:tc>
          <w:tcPr>
            <w:tcW w:w="850" w:type="dxa"/>
            <w:tcBorders>
              <w:top w:val="single" w:sz="4" w:space="0" w:color="auto"/>
              <w:left w:val="single" w:sz="4" w:space="0" w:color="auto"/>
            </w:tcBorders>
            <w:shd w:val="clear" w:color="auto" w:fill="auto"/>
            <w:vAlign w:val="bottom"/>
          </w:tcPr>
          <w:p w14:paraId="5667D5EB"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w:t>
            </w:r>
          </w:p>
        </w:tc>
        <w:tc>
          <w:tcPr>
            <w:tcW w:w="1066" w:type="dxa"/>
            <w:tcBorders>
              <w:top w:val="single" w:sz="4" w:space="0" w:color="auto"/>
              <w:left w:val="single" w:sz="4" w:space="0" w:color="auto"/>
              <w:right w:val="single" w:sz="4" w:space="0" w:color="auto"/>
            </w:tcBorders>
            <w:shd w:val="clear" w:color="auto" w:fill="auto"/>
            <w:vAlign w:val="bottom"/>
          </w:tcPr>
          <w:p w14:paraId="68866E3D"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0,8</w:t>
            </w:r>
          </w:p>
        </w:tc>
      </w:tr>
      <w:tr w:rsidR="00910A99" w:rsidRPr="00612F62" w14:paraId="373B7EF5" w14:textId="77777777" w:rsidTr="00E9136F">
        <w:trPr>
          <w:trHeight w:val="187"/>
        </w:trPr>
        <w:tc>
          <w:tcPr>
            <w:tcW w:w="3005" w:type="dxa"/>
            <w:tcBorders>
              <w:left w:val="single" w:sz="4" w:space="0" w:color="auto"/>
            </w:tcBorders>
            <w:shd w:val="clear" w:color="auto" w:fill="auto"/>
            <w:vAlign w:val="bottom"/>
          </w:tcPr>
          <w:p w14:paraId="196C2B12"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3000 м</w:t>
            </w:r>
          </w:p>
        </w:tc>
        <w:tc>
          <w:tcPr>
            <w:tcW w:w="850" w:type="dxa"/>
            <w:tcBorders>
              <w:left w:val="single" w:sz="4" w:space="0" w:color="auto"/>
            </w:tcBorders>
            <w:shd w:val="clear" w:color="auto" w:fill="auto"/>
            <w:vAlign w:val="bottom"/>
          </w:tcPr>
          <w:p w14:paraId="65BD0BE8"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5-6</w:t>
            </w:r>
          </w:p>
        </w:tc>
        <w:tc>
          <w:tcPr>
            <w:tcW w:w="1066" w:type="dxa"/>
            <w:tcBorders>
              <w:left w:val="single" w:sz="4" w:space="0" w:color="auto"/>
              <w:right w:val="single" w:sz="4" w:space="0" w:color="auto"/>
            </w:tcBorders>
            <w:shd w:val="clear" w:color="auto" w:fill="auto"/>
            <w:vAlign w:val="bottom"/>
          </w:tcPr>
          <w:p w14:paraId="207EB03B"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3-3,5</w:t>
            </w:r>
          </w:p>
        </w:tc>
      </w:tr>
      <w:tr w:rsidR="00910A99" w:rsidRPr="00612F62" w14:paraId="35E4DF59" w14:textId="77777777" w:rsidTr="00E9136F">
        <w:trPr>
          <w:trHeight w:val="206"/>
        </w:trPr>
        <w:tc>
          <w:tcPr>
            <w:tcW w:w="3005" w:type="dxa"/>
            <w:tcBorders>
              <w:left w:val="single" w:sz="4" w:space="0" w:color="auto"/>
            </w:tcBorders>
            <w:shd w:val="clear" w:color="auto" w:fill="auto"/>
          </w:tcPr>
          <w:p w14:paraId="00824756"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5000 м</w:t>
            </w:r>
          </w:p>
        </w:tc>
        <w:tc>
          <w:tcPr>
            <w:tcW w:w="850" w:type="dxa"/>
            <w:tcBorders>
              <w:left w:val="single" w:sz="4" w:space="0" w:color="auto"/>
            </w:tcBorders>
            <w:shd w:val="clear" w:color="auto" w:fill="auto"/>
          </w:tcPr>
          <w:p w14:paraId="20F768EA"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10-11</w:t>
            </w:r>
          </w:p>
        </w:tc>
        <w:tc>
          <w:tcPr>
            <w:tcW w:w="1066" w:type="dxa"/>
            <w:tcBorders>
              <w:left w:val="single" w:sz="4" w:space="0" w:color="auto"/>
              <w:right w:val="single" w:sz="4" w:space="0" w:color="auto"/>
            </w:tcBorders>
            <w:shd w:val="clear" w:color="auto" w:fill="auto"/>
          </w:tcPr>
          <w:p w14:paraId="4E80951A"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6-6,5</w:t>
            </w:r>
          </w:p>
        </w:tc>
      </w:tr>
      <w:tr w:rsidR="00910A99" w:rsidRPr="00612F62" w14:paraId="2AD86D4A" w14:textId="77777777" w:rsidTr="00E9136F">
        <w:trPr>
          <w:trHeight w:val="230"/>
        </w:trPr>
        <w:tc>
          <w:tcPr>
            <w:tcW w:w="3005" w:type="dxa"/>
            <w:tcBorders>
              <w:top w:val="single" w:sz="4" w:space="0" w:color="auto"/>
              <w:left w:val="single" w:sz="4" w:space="0" w:color="auto"/>
            </w:tcBorders>
            <w:shd w:val="clear" w:color="auto" w:fill="auto"/>
            <w:vAlign w:val="bottom"/>
          </w:tcPr>
          <w:p w14:paraId="285933D9"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Потолок, м</w:t>
            </w:r>
          </w:p>
        </w:tc>
        <w:tc>
          <w:tcPr>
            <w:tcW w:w="850" w:type="dxa"/>
            <w:tcBorders>
              <w:top w:val="single" w:sz="4" w:space="0" w:color="auto"/>
              <w:left w:val="single" w:sz="4" w:space="0" w:color="auto"/>
            </w:tcBorders>
            <w:shd w:val="clear" w:color="auto" w:fill="auto"/>
            <w:vAlign w:val="bottom"/>
          </w:tcPr>
          <w:p w14:paraId="0126CF7F"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6700</w:t>
            </w:r>
          </w:p>
        </w:tc>
        <w:tc>
          <w:tcPr>
            <w:tcW w:w="1066" w:type="dxa"/>
            <w:tcBorders>
              <w:top w:val="single" w:sz="4" w:space="0" w:color="auto"/>
              <w:left w:val="single" w:sz="4" w:space="0" w:color="auto"/>
              <w:right w:val="single" w:sz="4" w:space="0" w:color="auto"/>
            </w:tcBorders>
            <w:shd w:val="clear" w:color="auto" w:fill="auto"/>
            <w:vAlign w:val="bottom"/>
          </w:tcPr>
          <w:p w14:paraId="48F2EF70"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9200</w:t>
            </w:r>
          </w:p>
        </w:tc>
      </w:tr>
      <w:tr w:rsidR="00910A99" w:rsidRPr="00612F62" w14:paraId="6E34F758" w14:textId="77777777" w:rsidTr="00E9136F">
        <w:trPr>
          <w:trHeight w:val="274"/>
        </w:trPr>
        <w:tc>
          <w:tcPr>
            <w:tcW w:w="3005" w:type="dxa"/>
            <w:tcBorders>
              <w:top w:val="single" w:sz="4" w:space="0" w:color="auto"/>
              <w:left w:val="single" w:sz="4" w:space="0" w:color="auto"/>
              <w:bottom w:val="single" w:sz="4" w:space="0" w:color="auto"/>
            </w:tcBorders>
            <w:shd w:val="clear" w:color="auto" w:fill="auto"/>
            <w:vAlign w:val="bottom"/>
          </w:tcPr>
          <w:p w14:paraId="4BE56767"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Взлетный вес, кг</w:t>
            </w:r>
          </w:p>
        </w:tc>
        <w:tc>
          <w:tcPr>
            <w:tcW w:w="850" w:type="dxa"/>
            <w:tcBorders>
              <w:top w:val="single" w:sz="4" w:space="0" w:color="auto"/>
              <w:left w:val="single" w:sz="4" w:space="0" w:color="auto"/>
              <w:bottom w:val="single" w:sz="4" w:space="0" w:color="auto"/>
            </w:tcBorders>
            <w:shd w:val="clear" w:color="auto" w:fill="auto"/>
            <w:vAlign w:val="bottom"/>
          </w:tcPr>
          <w:p w14:paraId="3ABCCB1C"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1330</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bottom"/>
          </w:tcPr>
          <w:p w14:paraId="77C8D233" w14:textId="77777777" w:rsidR="00910A99" w:rsidRPr="00612F62" w:rsidRDefault="00910A99"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1330</w:t>
            </w:r>
          </w:p>
        </w:tc>
      </w:tr>
    </w:tbl>
    <w:p w14:paraId="0101DEE3" w14:textId="77777777" w:rsidR="00910A99" w:rsidRPr="00612F62" w:rsidRDefault="00910A99" w:rsidP="00910A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(23455).</w:t>
      </w:r>
    </w:p>
    <w:p w14:paraId="3FD05DF1" w14:textId="77777777" w:rsidR="00910A99" w:rsidRPr="00612F62" w:rsidRDefault="00910A99" w:rsidP="00910A99">
      <w:pPr>
        <w:spacing w:after="0" w:line="240" w:lineRule="auto"/>
        <w:jc w:val="both"/>
        <w:rPr>
          <w:rFonts w:ascii="Times New Roman" w:hAnsi="Times New Roman"/>
          <w:color w:val="0070C0"/>
          <w:sz w:val="16"/>
          <w:szCs w:val="16"/>
        </w:rPr>
      </w:pPr>
    </w:p>
    <w:p w14:paraId="4B6282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октября 1933 был подготовлен Отчет по испытанию самолета Звена З-2. 1-я часть (6777).</w:t>
      </w:r>
    </w:p>
    <w:p w14:paraId="1D45DB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Ведущий испытания:</w:t>
      </w:r>
    </w:p>
    <w:p w14:paraId="1C0C0E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 инженер Фролов, Вед. летчик </w:t>
      </w:r>
      <w:proofErr w:type="spellStart"/>
      <w:r w:rsidRPr="004E10C1">
        <w:rPr>
          <w:rFonts w:ascii="Times New Roman" w:hAnsi="Times New Roman"/>
          <w:color w:val="000000" w:themeColor="text1"/>
          <w:sz w:val="16"/>
          <w:szCs w:val="16"/>
        </w:rPr>
        <w:t>Залевский</w:t>
      </w:r>
      <w:proofErr w:type="spellEnd"/>
    </w:p>
    <w:p w14:paraId="15A15F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Стефановский, Сузи, </w:t>
      </w:r>
      <w:proofErr w:type="spellStart"/>
      <w:r w:rsidRPr="004E10C1">
        <w:rPr>
          <w:rFonts w:ascii="Times New Roman" w:hAnsi="Times New Roman"/>
          <w:color w:val="000000" w:themeColor="text1"/>
          <w:sz w:val="16"/>
          <w:szCs w:val="16"/>
        </w:rPr>
        <w:t>Кокинаки</w:t>
      </w:r>
      <w:proofErr w:type="spellEnd"/>
      <w:r w:rsidRPr="004E10C1">
        <w:rPr>
          <w:rFonts w:ascii="Times New Roman" w:hAnsi="Times New Roman"/>
          <w:color w:val="000000" w:themeColor="text1"/>
          <w:sz w:val="16"/>
          <w:szCs w:val="16"/>
        </w:rPr>
        <w:t>, Лагутин</w:t>
      </w:r>
    </w:p>
    <w:p w14:paraId="6AD43AC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замечания</w:t>
      </w:r>
    </w:p>
    <w:p w14:paraId="6AE046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3900648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всей установки инженера Вахмистрова разбито на три части:</w:t>
      </w:r>
    </w:p>
    <w:p w14:paraId="5F1D2A8A"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7CF5E35E"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00209B4B"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приспособления для посадки среднего самолета И5.</w:t>
      </w:r>
    </w:p>
    <w:p w14:paraId="7DF22F6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F10CA1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2250C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72579D2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2635C8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7851FC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C57565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Гос. испытания З-2 пройдены вполне успешно.</w:t>
      </w:r>
    </w:p>
    <w:p w14:paraId="3D98D54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E10C1" w14:paraId="26F3435C" w14:textId="77777777">
        <w:tc>
          <w:tcPr>
            <w:tcW w:w="3024" w:type="dxa"/>
          </w:tcPr>
          <w:p w14:paraId="2B3AADC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 года</w:t>
            </w:r>
          </w:p>
        </w:tc>
        <w:tc>
          <w:tcPr>
            <w:tcW w:w="5616" w:type="dxa"/>
          </w:tcPr>
          <w:p w14:paraId="052992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в Щелково</w:t>
            </w:r>
          </w:p>
        </w:tc>
      </w:tr>
      <w:tr w:rsidR="004E10C1" w:rsidRPr="004E10C1" w14:paraId="2E04A1FC" w14:textId="77777777">
        <w:tc>
          <w:tcPr>
            <w:tcW w:w="3024" w:type="dxa"/>
          </w:tcPr>
          <w:p w14:paraId="5D6BE08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w:t>
            </w:r>
          </w:p>
        </w:tc>
        <w:tc>
          <w:tcPr>
            <w:tcW w:w="5616" w:type="dxa"/>
          </w:tcPr>
          <w:p w14:paraId="0E92BA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Километраж и тарировка САФА самолета ТБ3-4М17</w:t>
            </w:r>
          </w:p>
        </w:tc>
      </w:tr>
      <w:tr w:rsidR="004E10C1" w:rsidRPr="004E10C1" w14:paraId="41A23420" w14:textId="77777777">
        <w:tc>
          <w:tcPr>
            <w:tcW w:w="3024" w:type="dxa"/>
          </w:tcPr>
          <w:p w14:paraId="02C7015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5616" w:type="dxa"/>
          </w:tcPr>
          <w:p w14:paraId="278C04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двумя И5</w:t>
            </w:r>
          </w:p>
        </w:tc>
      </w:tr>
      <w:tr w:rsidR="004E10C1" w:rsidRPr="004E10C1" w14:paraId="025FC858" w14:textId="77777777">
        <w:tc>
          <w:tcPr>
            <w:tcW w:w="3024" w:type="dxa"/>
          </w:tcPr>
          <w:p w14:paraId="06B68A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5616" w:type="dxa"/>
          </w:tcPr>
          <w:p w14:paraId="23F8299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одним И5</w:t>
            </w:r>
          </w:p>
        </w:tc>
      </w:tr>
      <w:tr w:rsidR="004E10C1" w:rsidRPr="004E10C1" w14:paraId="5E5F677D" w14:textId="77777777">
        <w:tc>
          <w:tcPr>
            <w:tcW w:w="3024" w:type="dxa"/>
          </w:tcPr>
          <w:p w14:paraId="2F95869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16" w:type="dxa"/>
          </w:tcPr>
          <w:p w14:paraId="16588E7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ТБ3 с тремя И5</w:t>
            </w:r>
          </w:p>
        </w:tc>
      </w:tr>
      <w:tr w:rsidR="004E10C1" w:rsidRPr="004E10C1" w14:paraId="093EF6E1" w14:textId="77777777">
        <w:tc>
          <w:tcPr>
            <w:tcW w:w="3024" w:type="dxa"/>
          </w:tcPr>
          <w:p w14:paraId="0D121F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0B6052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3BADBDAE" w14:textId="77777777">
        <w:tc>
          <w:tcPr>
            <w:tcW w:w="3024" w:type="dxa"/>
          </w:tcPr>
          <w:p w14:paraId="4F91C29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16" w:type="dxa"/>
          </w:tcPr>
          <w:p w14:paraId="25E420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E10C1" w14:paraId="6E52A127" w14:textId="77777777">
        <w:tc>
          <w:tcPr>
            <w:tcW w:w="3024" w:type="dxa"/>
          </w:tcPr>
          <w:p w14:paraId="13528F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6164AD2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E10C1" w14:paraId="37B399C0" w14:textId="77777777">
        <w:tc>
          <w:tcPr>
            <w:tcW w:w="3024" w:type="dxa"/>
          </w:tcPr>
          <w:p w14:paraId="72FD510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16" w:type="dxa"/>
          </w:tcPr>
          <w:p w14:paraId="7B1A36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13302AD9" w14:textId="77777777">
        <w:tc>
          <w:tcPr>
            <w:tcW w:w="3024" w:type="dxa"/>
          </w:tcPr>
          <w:p w14:paraId="001E3C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16" w:type="dxa"/>
          </w:tcPr>
          <w:p w14:paraId="230508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6CBAA7E3" w14:textId="77777777">
        <w:tc>
          <w:tcPr>
            <w:tcW w:w="3024" w:type="dxa"/>
          </w:tcPr>
          <w:p w14:paraId="39E87E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274713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E10C1" w14:paraId="721473DD" w14:textId="77777777">
        <w:tc>
          <w:tcPr>
            <w:tcW w:w="3024" w:type="dxa"/>
          </w:tcPr>
          <w:p w14:paraId="4FC7924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16" w:type="dxa"/>
          </w:tcPr>
          <w:p w14:paraId="3644379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59826E3A" w14:textId="77777777">
        <w:tc>
          <w:tcPr>
            <w:tcW w:w="3024" w:type="dxa"/>
          </w:tcPr>
          <w:p w14:paraId="15ADDC5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5616" w:type="dxa"/>
          </w:tcPr>
          <w:p w14:paraId="49EB0D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E10C1" w14:paraId="61BC2AA9" w14:textId="77777777">
        <w:tc>
          <w:tcPr>
            <w:tcW w:w="3024" w:type="dxa"/>
          </w:tcPr>
          <w:p w14:paraId="7BCB903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16" w:type="dxa"/>
          </w:tcPr>
          <w:p w14:paraId="4B67A1E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расход горючего с двумя И5</w:t>
            </w:r>
          </w:p>
        </w:tc>
      </w:tr>
      <w:tr w:rsidR="004E10C1" w:rsidRPr="004E10C1" w14:paraId="6AE15A07" w14:textId="77777777">
        <w:tc>
          <w:tcPr>
            <w:tcW w:w="3024" w:type="dxa"/>
          </w:tcPr>
          <w:p w14:paraId="0ABD71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16" w:type="dxa"/>
          </w:tcPr>
          <w:p w14:paraId="20AEBEF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полетов с налетом 16 час. 23 мин.</w:t>
            </w:r>
          </w:p>
        </w:tc>
      </w:tr>
    </w:tbl>
    <w:p w14:paraId="6247BD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(6777).</w:t>
      </w:r>
    </w:p>
    <w:p w14:paraId="7533F9B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FED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октября 1933 директор завода 39 потребовал от группы легкой авиации А.С.Я., созданной Летом 1932, покинуть территорию. А.С.Я. обратился в РКИ к Пред. ЦКК ВКП(б) </w:t>
      </w:r>
      <w:proofErr w:type="spellStart"/>
      <w:r w:rsidRPr="004E10C1">
        <w:rPr>
          <w:rFonts w:ascii="Times New Roman" w:hAnsi="Times New Roman"/>
          <w:color w:val="000000" w:themeColor="text1"/>
          <w:sz w:val="16"/>
          <w:szCs w:val="16"/>
        </w:rPr>
        <w:t>Я.Э.Рудзутаку</w:t>
      </w:r>
      <w:proofErr w:type="spellEnd"/>
      <w:r w:rsidRPr="004E10C1">
        <w:rPr>
          <w:rFonts w:ascii="Times New Roman" w:hAnsi="Times New Roman"/>
          <w:color w:val="000000" w:themeColor="text1"/>
          <w:sz w:val="16"/>
          <w:szCs w:val="16"/>
        </w:rPr>
        <w:t xml:space="preserve">. Тот пригласил к нему на дачу в район Горок у Николиной Горы. Надо было садиться на заливной лужок на берегу р Москвы перед дачей. Полетели в ближайший выходной. А.С.Я. и механик </w:t>
      </w:r>
      <w:proofErr w:type="spellStart"/>
      <w:r w:rsidRPr="004E10C1">
        <w:rPr>
          <w:rFonts w:ascii="Times New Roman" w:hAnsi="Times New Roman"/>
          <w:color w:val="000000" w:themeColor="text1"/>
          <w:sz w:val="16"/>
          <w:szCs w:val="16"/>
        </w:rPr>
        <w:t>Демещкевич</w:t>
      </w:r>
      <w:proofErr w:type="spellEnd"/>
      <w:r w:rsidRPr="004E10C1">
        <w:rPr>
          <w:rFonts w:ascii="Times New Roman" w:hAnsi="Times New Roman"/>
          <w:color w:val="000000" w:themeColor="text1"/>
          <w:sz w:val="16"/>
          <w:szCs w:val="16"/>
        </w:rPr>
        <w:t xml:space="preserve"> разложили белое полотнище и развели костер. Около полудня прилетел Пионтковский. </w:t>
      </w:r>
      <w:proofErr w:type="spellStart"/>
      <w:r w:rsidRPr="004E10C1">
        <w:rPr>
          <w:rFonts w:ascii="Times New Roman" w:hAnsi="Times New Roman"/>
          <w:color w:val="000000" w:themeColor="text1"/>
          <w:sz w:val="16"/>
          <w:szCs w:val="16"/>
        </w:rPr>
        <w:t>Я.Э.Рудзутак</w:t>
      </w:r>
      <w:proofErr w:type="spellEnd"/>
      <w:r w:rsidRPr="004E10C1">
        <w:rPr>
          <w:rFonts w:ascii="Times New Roman" w:hAnsi="Times New Roman"/>
          <w:color w:val="000000" w:themeColor="text1"/>
          <w:sz w:val="16"/>
          <w:szCs w:val="16"/>
        </w:rPr>
        <w:t xml:space="preserve"> вместе с А.С.Я. сели в кабину и Пионтковский продемонстрировал машину в воздухе (3971,6).</w:t>
      </w:r>
    </w:p>
    <w:p w14:paraId="265653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было 19 июня 1932</w:t>
      </w:r>
    </w:p>
    <w:p w14:paraId="58C71E32"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DE40D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E6AB920"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F4CB08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октября 1933 г. представители УММ РККА, посетившие завод № 37, докладывали: «Заканчива</w:t>
      </w:r>
      <w:r w:rsidRPr="004E10C1">
        <w:rPr>
          <w:rFonts w:ascii="Times New Roman" w:hAnsi="Times New Roman"/>
          <w:color w:val="000000" w:themeColor="text1"/>
          <w:sz w:val="16"/>
          <w:szCs w:val="16"/>
        </w:rPr>
        <w:softHyphen/>
        <w:t>ется сдача первой опытной группы Т-37, всего, вместе с Т-41, 45 машин. К концу года будет, вероятно, не более 800 тан</w:t>
      </w:r>
      <w:r w:rsidRPr="004E10C1">
        <w:rPr>
          <w:rFonts w:ascii="Times New Roman" w:hAnsi="Times New Roman"/>
          <w:color w:val="000000" w:themeColor="text1"/>
          <w:sz w:val="16"/>
          <w:szCs w:val="16"/>
        </w:rPr>
        <w:softHyphen/>
        <w:t>ков». Но и их прогноз был оптимистичным — к 1 января 1934 г. завод № 37 сдал всего 126 танков Т-37А и 12 Т-41. 7 ноября 1933 г. первые серийные танки Т-37А вместе с Т-41 были показаны во время парада на Красной площади (10733,155).</w:t>
      </w:r>
    </w:p>
    <w:p w14:paraId="2C1C215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74C8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A800660"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816C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года в НИИ ВВС был подготовлен Отчет о гос. испытаниях самолета ТБ3-4М34 (6635).</w:t>
      </w:r>
    </w:p>
    <w:p w14:paraId="6C213D9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5243B75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 22203 и 22204).</w:t>
      </w:r>
    </w:p>
    <w:p w14:paraId="0ADE8D4F"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16DFC25B"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облегчения винтомоторной группы.</w:t>
      </w:r>
    </w:p>
    <w:p w14:paraId="212FC87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1297769"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6ED6C13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3FC0806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5959A4F1" w14:textId="77777777">
        <w:tc>
          <w:tcPr>
            <w:tcW w:w="5636" w:type="dxa"/>
          </w:tcPr>
          <w:p w14:paraId="5709D1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сентября 1933 года</w:t>
            </w:r>
          </w:p>
        </w:tc>
        <w:tc>
          <w:tcPr>
            <w:tcW w:w="5636" w:type="dxa"/>
          </w:tcPr>
          <w:p w14:paraId="2EBE65F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переслан в Щелково и облетан.</w:t>
            </w:r>
          </w:p>
        </w:tc>
      </w:tr>
      <w:tr w:rsidR="004E10C1" w:rsidRPr="004E10C1" w14:paraId="03313C3B" w14:textId="77777777">
        <w:tc>
          <w:tcPr>
            <w:tcW w:w="5636" w:type="dxa"/>
          </w:tcPr>
          <w:p w14:paraId="5F199B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7480906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292C1DB1" w14:textId="77777777">
        <w:tc>
          <w:tcPr>
            <w:tcW w:w="5636" w:type="dxa"/>
          </w:tcPr>
          <w:p w14:paraId="12E051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42A403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69FEE3B2" w14:textId="77777777">
        <w:tc>
          <w:tcPr>
            <w:tcW w:w="5636" w:type="dxa"/>
          </w:tcPr>
          <w:p w14:paraId="1C7BDF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октября 1933 года</w:t>
            </w:r>
          </w:p>
        </w:tc>
        <w:tc>
          <w:tcPr>
            <w:tcW w:w="5636" w:type="dxa"/>
          </w:tcPr>
          <w:p w14:paraId="57476B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4438D302" w14:textId="77777777">
        <w:tc>
          <w:tcPr>
            <w:tcW w:w="5636" w:type="dxa"/>
          </w:tcPr>
          <w:p w14:paraId="727210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октября 1933 года</w:t>
            </w:r>
          </w:p>
        </w:tc>
        <w:tc>
          <w:tcPr>
            <w:tcW w:w="5636" w:type="dxa"/>
          </w:tcPr>
          <w:p w14:paraId="1CE2CF5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r w:rsidR="004E10C1" w:rsidRPr="004E10C1" w14:paraId="047FC557" w14:textId="77777777">
        <w:tc>
          <w:tcPr>
            <w:tcW w:w="5636" w:type="dxa"/>
          </w:tcPr>
          <w:p w14:paraId="5303D9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55BB10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34C257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87043F7" w14:textId="77777777">
        <w:tc>
          <w:tcPr>
            <w:tcW w:w="5636" w:type="dxa"/>
          </w:tcPr>
          <w:p w14:paraId="1EAA3CC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сентября 1933 года</w:t>
            </w:r>
          </w:p>
        </w:tc>
        <w:tc>
          <w:tcPr>
            <w:tcW w:w="5636" w:type="dxa"/>
          </w:tcPr>
          <w:p w14:paraId="03E94E5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22 завода и перегнан в Щелково.</w:t>
            </w:r>
          </w:p>
        </w:tc>
      </w:tr>
      <w:tr w:rsidR="004E10C1" w:rsidRPr="004E10C1" w14:paraId="0986CC38" w14:textId="77777777">
        <w:tc>
          <w:tcPr>
            <w:tcW w:w="5636" w:type="dxa"/>
          </w:tcPr>
          <w:p w14:paraId="75EC30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сентября 1933 года</w:t>
            </w:r>
          </w:p>
        </w:tc>
        <w:tc>
          <w:tcPr>
            <w:tcW w:w="5636" w:type="dxa"/>
          </w:tcPr>
          <w:p w14:paraId="00FD1E7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Ознакомительный полет.</w:t>
            </w:r>
          </w:p>
        </w:tc>
      </w:tr>
      <w:tr w:rsidR="004E10C1" w:rsidRPr="004E10C1" w14:paraId="5D3A0656" w14:textId="77777777">
        <w:tc>
          <w:tcPr>
            <w:tcW w:w="5636" w:type="dxa"/>
          </w:tcPr>
          <w:p w14:paraId="1355460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636" w:type="dxa"/>
          </w:tcPr>
          <w:p w14:paraId="496C5D0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w:t>
            </w:r>
          </w:p>
        </w:tc>
      </w:tr>
      <w:tr w:rsidR="004E10C1" w:rsidRPr="004E10C1" w14:paraId="5B6696E1" w14:textId="77777777">
        <w:tc>
          <w:tcPr>
            <w:tcW w:w="5636" w:type="dxa"/>
          </w:tcPr>
          <w:p w14:paraId="1611EE2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сентября 1933 года</w:t>
            </w:r>
          </w:p>
        </w:tc>
        <w:tc>
          <w:tcPr>
            <w:tcW w:w="5636" w:type="dxa"/>
          </w:tcPr>
          <w:p w14:paraId="48EA31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2A3CBA9D" w14:textId="77777777">
        <w:tc>
          <w:tcPr>
            <w:tcW w:w="5636" w:type="dxa"/>
          </w:tcPr>
          <w:p w14:paraId="09B7135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сентября 1933 года</w:t>
            </w:r>
          </w:p>
        </w:tc>
        <w:tc>
          <w:tcPr>
            <w:tcW w:w="5636" w:type="dxa"/>
          </w:tcPr>
          <w:p w14:paraId="4F6D2BF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зубцам.</w:t>
            </w:r>
          </w:p>
        </w:tc>
      </w:tr>
      <w:tr w:rsidR="004E10C1" w:rsidRPr="004E10C1" w14:paraId="19D7226B" w14:textId="77777777">
        <w:tc>
          <w:tcPr>
            <w:tcW w:w="5636" w:type="dxa"/>
          </w:tcPr>
          <w:p w14:paraId="76CFD3A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октября 1933 года</w:t>
            </w:r>
          </w:p>
        </w:tc>
        <w:tc>
          <w:tcPr>
            <w:tcW w:w="5636" w:type="dxa"/>
          </w:tcPr>
          <w:p w14:paraId="1DF6A2F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1B35A2AD" w14:textId="77777777">
        <w:tc>
          <w:tcPr>
            <w:tcW w:w="5636" w:type="dxa"/>
          </w:tcPr>
          <w:p w14:paraId="6D50354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октября 1933 года</w:t>
            </w:r>
          </w:p>
        </w:tc>
        <w:tc>
          <w:tcPr>
            <w:tcW w:w="5636" w:type="dxa"/>
          </w:tcPr>
          <w:p w14:paraId="3919509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потолок и зубцы.</w:t>
            </w:r>
          </w:p>
        </w:tc>
      </w:tr>
    </w:tbl>
    <w:p w14:paraId="73AE76F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в 13 дней, из них самолет летал 6 дней (6635).</w:t>
      </w:r>
    </w:p>
    <w:p w14:paraId="071639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E420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закончили гос. испытания двух ТБ-3 (АНТ-6) 4М-34Р и они стали эталоном на 1934 (92,432). Мотор был запущен в серию на 24 заводе с ресурсом 100 ч, увеличенном с 30 (80,74).</w:t>
      </w:r>
    </w:p>
    <w:p w14:paraId="0A283DF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 одного (346,27).</w:t>
      </w:r>
    </w:p>
    <w:p w14:paraId="44DE1F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третьим данным - 6 октября 1933</w:t>
      </w:r>
    </w:p>
    <w:p w14:paraId="1874B5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E4CD368"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16 октября 1933 г. были закончены государственные испытания АНТ-6 №22202, на котором в сентябре 1933 г. установили двигатели М—34Р со степенью редукции 0,584 и новыми вин</w:t>
      </w:r>
      <w:r w:rsidRPr="00612F62">
        <w:rPr>
          <w:rFonts w:ascii="Times New Roman" w:hAnsi="Times New Roman"/>
          <w:color w:val="0070C0"/>
          <w:sz w:val="16"/>
          <w:szCs w:val="16"/>
        </w:rPr>
        <w:softHyphen/>
        <w:t>тами диаметром 4,4 м.</w:t>
      </w:r>
    </w:p>
    <w:p w14:paraId="54571319"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этого, на самолете выполнили ряд доработок:</w:t>
      </w:r>
    </w:p>
    <w:p w14:paraId="2B848983"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подняли руль направления, его пло</w:t>
      </w:r>
      <w:r w:rsidRPr="00612F62">
        <w:rPr>
          <w:rFonts w:ascii="Times New Roman" w:hAnsi="Times New Roman"/>
          <w:color w:val="0070C0"/>
          <w:sz w:val="16"/>
          <w:szCs w:val="16"/>
        </w:rPr>
        <w:softHyphen/>
        <w:t>щадь увеличили на 0,404 м2;</w:t>
      </w:r>
    </w:p>
    <w:p w14:paraId="169C41DB"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0,75 м удлинили килевую ко</w:t>
      </w:r>
      <w:r w:rsidRPr="00612F62">
        <w:rPr>
          <w:rFonts w:ascii="Times New Roman" w:hAnsi="Times New Roman"/>
          <w:color w:val="0070C0"/>
          <w:sz w:val="16"/>
          <w:szCs w:val="16"/>
        </w:rPr>
        <w:softHyphen/>
        <w:t>лонку;</w:t>
      </w:r>
    </w:p>
    <w:p w14:paraId="03972B2E"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установили кормовую стрелковую установку (без изменения формы фюзе</w:t>
      </w:r>
      <w:r w:rsidRPr="00612F62">
        <w:rPr>
          <w:rFonts w:ascii="Times New Roman" w:hAnsi="Times New Roman"/>
          <w:color w:val="0070C0"/>
          <w:sz w:val="16"/>
          <w:szCs w:val="16"/>
        </w:rPr>
        <w:softHyphen/>
        <w:t>ляжа), башни под крылом еще остава</w:t>
      </w:r>
      <w:r w:rsidRPr="00612F62">
        <w:rPr>
          <w:rFonts w:ascii="Times New Roman" w:hAnsi="Times New Roman"/>
          <w:color w:val="0070C0"/>
          <w:sz w:val="16"/>
          <w:szCs w:val="16"/>
        </w:rPr>
        <w:softHyphen/>
        <w:t>лись;</w:t>
      </w:r>
    </w:p>
    <w:p w14:paraId="5960352A"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задние колеса в тележках сделали тормозными;</w:t>
      </w:r>
    </w:p>
    <w:p w14:paraId="5AE4619A"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резиновую амортизацию заменили масляно-воздушной.</w:t>
      </w:r>
    </w:p>
    <w:p w14:paraId="06812684"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Летные и взлетно-посадочные характеристики значительно улучшились. Са</w:t>
      </w:r>
      <w:r w:rsidRPr="00612F62">
        <w:rPr>
          <w:rFonts w:ascii="Times New Roman" w:hAnsi="Times New Roman"/>
          <w:color w:val="0070C0"/>
          <w:sz w:val="16"/>
          <w:szCs w:val="16"/>
        </w:rPr>
        <w:softHyphen/>
        <w:t>молет утвердили в качестве эталона на 1934 г. После испытаний хвостовая часть фюзеляжа была переделана — кормовая стрелковая установка органически вошла в его конструкцию. Костыль заменили хвостовым колесом. На ТБ—3 4М—34Р удалось достигнуть наибольшей для ТБ—3 продолжительности полета — 18 ча</w:t>
      </w:r>
      <w:r w:rsidRPr="00612F62">
        <w:rPr>
          <w:rFonts w:ascii="Times New Roman" w:hAnsi="Times New Roman"/>
          <w:color w:val="0070C0"/>
          <w:sz w:val="16"/>
          <w:szCs w:val="16"/>
        </w:rPr>
        <w:softHyphen/>
        <w:t>сов 30 минут. (23474).</w:t>
      </w:r>
    </w:p>
    <w:p w14:paraId="23AF5A11" w14:textId="77777777" w:rsidR="00AD0645" w:rsidRPr="00612F62" w:rsidRDefault="00AD0645" w:rsidP="00AD0645">
      <w:pPr>
        <w:spacing w:after="0" w:line="240" w:lineRule="auto"/>
        <w:jc w:val="both"/>
        <w:rPr>
          <w:rFonts w:ascii="Times New Roman" w:hAnsi="Times New Roman"/>
          <w:color w:val="0070C0"/>
          <w:sz w:val="16"/>
          <w:szCs w:val="16"/>
        </w:rPr>
      </w:pPr>
    </w:p>
    <w:p w14:paraId="505A7AC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состоялось заседание комиссии, на которой было признано, что установка импеллеров (так называли ТК) на МК невозможна, так как М34-Р не лезет (1024,58).</w:t>
      </w:r>
    </w:p>
    <w:p w14:paraId="3A24B09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C9715E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года зам. наркома Рабоче-крестьянской инспекции Беленький писал письмо № 7170/с Молотову</w:t>
      </w:r>
    </w:p>
    <w:p w14:paraId="3B2F12B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проекту постановления комиссии Пятакова о выполнении плана IV квартала по авиации сообщаю свои поправки, которые были на Комиссии отвергнуты.</w:t>
      </w:r>
    </w:p>
    <w:p w14:paraId="17EE80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1 необходимо усилить формулировку в части заводов не выполнивших программу.</w:t>
      </w:r>
    </w:p>
    <w:p w14:paraId="33C0BB8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разделу II п. 2 об импорте цветных металлов считаю, что нужно поручить НКВТ и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проверить размер необходимого импорта, поскольку ни в комиссии, ни в РКИ не имеется баланса цветных металлов на IV квартал, а следовательно нельзя одностороннюю заявку НКТП передавать на импорт. Кроме того, необходимо это увязать с валютным планом на IV квартал и на I квартал 1934 года.</w:t>
      </w:r>
    </w:p>
    <w:p w14:paraId="03E7B25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тому-же разделу п. 5 об отпуске машин и тракторов предлагаю вычеркнуть все количество машин, которые должны быть отпущены из резерва СНК и оставить лишь то количество, которое обязуется отпустить НКТП. Это для заводов явится достаточной помощью.</w:t>
      </w:r>
    </w:p>
    <w:p w14:paraId="6AB099B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тому-же разделу п. 6 насчет паровозов и вагонов считаю невозможным отпуск за счет НКПС. Платформы НКТП 'должен дать этим заводам за свой счет, а вместо паровозов НКТП может изготовить мотовозы, которые с успехом заменят паровозы на </w:t>
      </w:r>
      <w:proofErr w:type="spellStart"/>
      <w:r w:rsidRPr="004E10C1">
        <w:rPr>
          <w:rFonts w:ascii="Times New Roman" w:hAnsi="Times New Roman"/>
          <w:color w:val="000000" w:themeColor="text1"/>
          <w:sz w:val="16"/>
          <w:szCs w:val="16"/>
        </w:rPr>
        <w:t>зяводском</w:t>
      </w:r>
      <w:proofErr w:type="spellEnd"/>
      <w:r w:rsidRPr="004E10C1">
        <w:rPr>
          <w:rFonts w:ascii="Times New Roman" w:hAnsi="Times New Roman"/>
          <w:color w:val="000000" w:themeColor="text1"/>
          <w:sz w:val="16"/>
          <w:szCs w:val="16"/>
        </w:rPr>
        <w:t xml:space="preserve"> транспорте.</w:t>
      </w:r>
    </w:p>
    <w:p w14:paraId="140564C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11 б) Как видно случайно пропущено указание, в какой срок нужны эти вагоны и по каким направлениям.</w:t>
      </w:r>
    </w:p>
    <w:p w14:paraId="2DF8370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Имелось ввиду, что эта норма вагонов месячная и в </w:t>
      </w:r>
      <w:proofErr w:type="spellStart"/>
      <w:r w:rsidRPr="004E10C1">
        <w:rPr>
          <w:rFonts w:ascii="Times New Roman" w:hAnsi="Times New Roman"/>
          <w:color w:val="000000" w:themeColor="text1"/>
          <w:sz w:val="16"/>
          <w:szCs w:val="16"/>
        </w:rPr>
        <w:t>направленни</w:t>
      </w:r>
      <w:proofErr w:type="spellEnd"/>
      <w:r w:rsidRPr="004E10C1">
        <w:rPr>
          <w:rFonts w:ascii="Times New Roman" w:hAnsi="Times New Roman"/>
          <w:color w:val="000000" w:themeColor="text1"/>
          <w:sz w:val="16"/>
          <w:szCs w:val="16"/>
        </w:rPr>
        <w:t xml:space="preserve"> Москвы и частью Ленинграда.</w:t>
      </w:r>
    </w:p>
    <w:p w14:paraId="2664EB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п.11 а) Считаю, что принимать не - следует.</w:t>
      </w:r>
    </w:p>
    <w:p w14:paraId="08A0F36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smallCaps/>
          <w:color w:val="000000" w:themeColor="text1"/>
          <w:sz w:val="16"/>
          <w:szCs w:val="16"/>
        </w:rPr>
        <w:t xml:space="preserve">зам. </w:t>
      </w:r>
      <w:r w:rsidRPr="004E10C1">
        <w:rPr>
          <w:rFonts w:ascii="Times New Roman" w:hAnsi="Times New Roman"/>
          <w:color w:val="000000" w:themeColor="text1"/>
          <w:sz w:val="16"/>
          <w:szCs w:val="16"/>
        </w:rPr>
        <w:t>Народного. Комиссара Беленький (4191, 50).</w:t>
      </w:r>
    </w:p>
    <w:p w14:paraId="21A770E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A2C1E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года зам. наркома тяжелой промышленности Пятаков писал письмо в СТО Молотову</w:t>
      </w:r>
    </w:p>
    <w:p w14:paraId="11F69EE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Направляя проект постановления, принятый Комиссией, выделенной СТО от 9 октября 1933 года по вопросу «Об итогах девятимесячного выполнения авиапромышленностью производственной программы» – сообщаю, что в связи с болезнью М.М. Кагановича, работа комиссии была проведена под моим председательством.</w:t>
      </w:r>
    </w:p>
    <w:p w14:paraId="3D3ADC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6 экземпляров (4191, 42).</w:t>
      </w:r>
    </w:p>
    <w:p w14:paraId="1634CED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октября 1933 был подготовлен:</w:t>
      </w:r>
    </w:p>
    <w:p w14:paraId="02EF839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СОВЕТА ТРУДА И ОБОРОНЫ СОЮЗА С. С. Р. (проект)</w:t>
      </w:r>
    </w:p>
    <w:p w14:paraId="39990DC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 Кремль, “__"Октября 1933 г.</w:t>
      </w:r>
    </w:p>
    <w:p w14:paraId="3FB1784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Комиссия Обороны отмечает, что, наряду с </w:t>
      </w:r>
      <w:proofErr w:type="spellStart"/>
      <w:r w:rsidRPr="004E10C1">
        <w:rPr>
          <w:rFonts w:ascii="Times New Roman" w:hAnsi="Times New Roman"/>
          <w:color w:val="000000" w:themeColor="text1"/>
          <w:sz w:val="16"/>
          <w:szCs w:val="16"/>
        </w:rPr>
        <w:t>заврдами</w:t>
      </w:r>
      <w:proofErr w:type="spellEnd"/>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 xml:space="preserve">успешно </w:t>
      </w:r>
      <w:proofErr w:type="spellStart"/>
      <w:r w:rsidRPr="004E10C1">
        <w:rPr>
          <w:rFonts w:ascii="Times New Roman" w:hAnsi="Times New Roman"/>
          <w:color w:val="000000" w:themeColor="text1"/>
          <w:sz w:val="16"/>
          <w:szCs w:val="16"/>
        </w:rPr>
        <w:t>выполнившимиза</w:t>
      </w:r>
      <w:proofErr w:type="spellEnd"/>
      <w:r w:rsidRPr="004E10C1">
        <w:rPr>
          <w:rFonts w:ascii="Times New Roman" w:hAnsi="Times New Roman"/>
          <w:color w:val="000000" w:themeColor="text1"/>
          <w:sz w:val="16"/>
          <w:szCs w:val="16"/>
        </w:rPr>
        <w:t xml:space="preserve"> 9 м-</w:t>
      </w:r>
      <w:proofErr w:type="spellStart"/>
      <w:r w:rsidRPr="004E10C1">
        <w:rPr>
          <w:rFonts w:ascii="Times New Roman" w:hAnsi="Times New Roman"/>
          <w:color w:val="000000" w:themeColor="text1"/>
          <w:sz w:val="16"/>
          <w:szCs w:val="16"/>
        </w:rPr>
        <w:t>цев</w:t>
      </w:r>
      <w:proofErr w:type="spellEnd"/>
      <w:r w:rsidRPr="004E10C1">
        <w:rPr>
          <w:rFonts w:ascii="Times New Roman" w:hAnsi="Times New Roman"/>
          <w:color w:val="000000" w:themeColor="text1"/>
          <w:sz w:val="16"/>
          <w:szCs w:val="16"/>
        </w:rPr>
        <w:t xml:space="preserve"> 1333 г. свою производственную программу по основным объектам (завод № 22 - самолет ТБЗ с М17;  завод № 39 - са</w:t>
      </w:r>
      <w:r w:rsidRPr="004E10C1">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4E10C1">
        <w:rPr>
          <w:rFonts w:ascii="Times New Roman" w:hAnsi="Times New Roman"/>
          <w:color w:val="000000" w:themeColor="text1"/>
          <w:sz w:val="16"/>
          <w:szCs w:val="16"/>
        </w:rPr>
        <w:softHyphen/>
        <w:t xml:space="preserve">шении данных заводов, но и годовой программы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в целом.</w:t>
      </w:r>
    </w:p>
    <w:p w14:paraId="16606AD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0BEF067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и понижающие надежность материальной части в полете, основными из коих являются:</w:t>
      </w:r>
    </w:p>
    <w:p w14:paraId="6BD870C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Конструкция большинства самолетов перетяжелена;</w:t>
      </w:r>
    </w:p>
    <w:p w14:paraId="696A6E4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отмечается массовая течь радиаторов и </w:t>
      </w:r>
      <w:proofErr w:type="spellStart"/>
      <w:r w:rsidRPr="004E10C1">
        <w:rPr>
          <w:rFonts w:ascii="Times New Roman" w:hAnsi="Times New Roman"/>
          <w:color w:val="000000" w:themeColor="text1"/>
          <w:sz w:val="16"/>
          <w:szCs w:val="16"/>
        </w:rPr>
        <w:t>бензокранов</w:t>
      </w:r>
      <w:proofErr w:type="spellEnd"/>
      <w:r w:rsidRPr="004E10C1">
        <w:rPr>
          <w:rFonts w:ascii="Times New Roman" w:hAnsi="Times New Roman"/>
          <w:color w:val="000000" w:themeColor="text1"/>
          <w:sz w:val="16"/>
          <w:szCs w:val="16"/>
        </w:rPr>
        <w:t>;</w:t>
      </w:r>
    </w:p>
    <w:p w14:paraId="3316B09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быстро появляется люфты в соединениях;</w:t>
      </w:r>
    </w:p>
    <w:p w14:paraId="0880FC7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наблюдаются частые обрывы шпилек и </w:t>
      </w:r>
      <w:proofErr w:type="spellStart"/>
      <w:r w:rsidRPr="004E10C1">
        <w:rPr>
          <w:rFonts w:ascii="Times New Roman" w:hAnsi="Times New Roman"/>
          <w:color w:val="000000" w:themeColor="text1"/>
          <w:sz w:val="16"/>
          <w:szCs w:val="16"/>
        </w:rPr>
        <w:t>фланцов</w:t>
      </w:r>
      <w:proofErr w:type="spellEnd"/>
      <w:r w:rsidRPr="004E10C1">
        <w:rPr>
          <w:rFonts w:ascii="Times New Roman" w:hAnsi="Times New Roman"/>
          <w:color w:val="000000" w:themeColor="text1"/>
          <w:sz w:val="16"/>
          <w:szCs w:val="16"/>
        </w:rPr>
        <w:t xml:space="preserve"> в цилиндрах моторов М17;</w:t>
      </w:r>
    </w:p>
    <w:p w14:paraId="57629E9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 появляется трещина в лапах картеров М34</w:t>
      </w:r>
    </w:p>
    <w:p w14:paraId="7D6A477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выкрашивание баббита в шатунах того-же мотора;</w:t>
      </w:r>
    </w:p>
    <w:p w14:paraId="714486C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недостаточное давление масла в моторе М22 на малых оборотах.</w:t>
      </w:r>
    </w:p>
    <w:p w14:paraId="6CF4804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несмотря на двухкратное постановление С.Т.О., до сего времени не введено в серийное производство одно из крупнейших мероприятий по </w:t>
      </w:r>
      <w:proofErr w:type="spellStart"/>
      <w:r w:rsidRPr="004E10C1">
        <w:rPr>
          <w:rFonts w:ascii="Times New Roman" w:hAnsi="Times New Roman"/>
          <w:color w:val="000000" w:themeColor="text1"/>
          <w:sz w:val="16"/>
          <w:szCs w:val="16"/>
        </w:rPr>
        <w:t>увеличеншз</w:t>
      </w:r>
      <w:proofErr w:type="spellEnd"/>
      <w:r w:rsidRPr="004E10C1">
        <w:rPr>
          <w:rFonts w:ascii="Times New Roman" w:hAnsi="Times New Roman"/>
          <w:color w:val="000000" w:themeColor="text1"/>
          <w:sz w:val="16"/>
          <w:szCs w:val="16"/>
        </w:rPr>
        <w:t xml:space="preserve"> безопасности полета и улучшению </w:t>
      </w:r>
      <w:proofErr w:type="spellStart"/>
      <w:r w:rsidRPr="004E10C1">
        <w:rPr>
          <w:rFonts w:ascii="Times New Roman" w:hAnsi="Times New Roman"/>
          <w:color w:val="000000" w:themeColor="text1"/>
          <w:sz w:val="16"/>
          <w:szCs w:val="16"/>
        </w:rPr>
        <w:t>эксплоатационных</w:t>
      </w:r>
      <w:proofErr w:type="spellEnd"/>
      <w:r w:rsidRPr="004E10C1">
        <w:rPr>
          <w:rFonts w:ascii="Times New Roman" w:hAnsi="Times New Roman"/>
          <w:color w:val="000000" w:themeColor="text1"/>
          <w:sz w:val="16"/>
          <w:szCs w:val="16"/>
        </w:rPr>
        <w:t xml:space="preserve"> качеств самолетов - </w:t>
      </w:r>
      <w:proofErr w:type="spellStart"/>
      <w:r w:rsidRPr="004E10C1">
        <w:rPr>
          <w:rFonts w:ascii="Times New Roman" w:hAnsi="Times New Roman"/>
          <w:color w:val="000000" w:themeColor="text1"/>
          <w:sz w:val="16"/>
          <w:szCs w:val="16"/>
        </w:rPr>
        <w:t>тормазное</w:t>
      </w:r>
      <w:proofErr w:type="spellEnd"/>
      <w:r w:rsidRPr="004E10C1">
        <w:rPr>
          <w:rFonts w:ascii="Times New Roman" w:hAnsi="Times New Roman"/>
          <w:color w:val="000000" w:themeColor="text1"/>
          <w:sz w:val="16"/>
          <w:szCs w:val="16"/>
        </w:rPr>
        <w:t xml:space="preserve"> шасси.</w:t>
      </w:r>
    </w:p>
    <w:p w14:paraId="7AEAE05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1FAE3A4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E10C1" w14:paraId="570ABE71" w14:textId="77777777">
        <w:tc>
          <w:tcPr>
            <w:tcW w:w="3736" w:type="dxa"/>
            <w:tcBorders>
              <w:top w:val="single" w:sz="12" w:space="0" w:color="auto"/>
            </w:tcBorders>
            <w:shd w:val="clear" w:color="auto" w:fill="FFFFFF"/>
          </w:tcPr>
          <w:p w14:paraId="79FDD4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19C10F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E6D02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 И7 с М17</w:t>
            </w:r>
          </w:p>
        </w:tc>
      </w:tr>
      <w:tr w:rsidR="004E10C1" w:rsidRPr="004E10C1" w14:paraId="11F0E618" w14:textId="77777777">
        <w:tc>
          <w:tcPr>
            <w:tcW w:w="3736" w:type="dxa"/>
            <w:shd w:val="clear" w:color="auto" w:fill="FFFFFF"/>
          </w:tcPr>
          <w:p w14:paraId="5238DA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- 22</w:t>
            </w:r>
          </w:p>
        </w:tc>
        <w:tc>
          <w:tcPr>
            <w:tcW w:w="3736" w:type="dxa"/>
            <w:shd w:val="clear" w:color="auto" w:fill="FFFFFF"/>
          </w:tcPr>
          <w:p w14:paraId="6A2BFE1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3736" w:type="dxa"/>
            <w:shd w:val="clear" w:color="auto" w:fill="FFFFFF"/>
          </w:tcPr>
          <w:p w14:paraId="34BEAC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с М34</w:t>
            </w:r>
          </w:p>
        </w:tc>
      </w:tr>
      <w:tr w:rsidR="004E10C1" w:rsidRPr="004E10C1" w14:paraId="6A1E3BF5" w14:textId="77777777">
        <w:tc>
          <w:tcPr>
            <w:tcW w:w="3736" w:type="dxa"/>
            <w:shd w:val="clear" w:color="auto" w:fill="FFFFFF"/>
          </w:tcPr>
          <w:p w14:paraId="61B7DF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65F8394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736" w:type="dxa"/>
            <w:shd w:val="clear" w:color="auto" w:fill="FFFFFF"/>
          </w:tcPr>
          <w:p w14:paraId="7EBB14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с 6М34</w:t>
            </w:r>
          </w:p>
        </w:tc>
      </w:tr>
      <w:tr w:rsidR="004E10C1" w:rsidRPr="004E10C1" w14:paraId="15FDB6D8" w14:textId="77777777">
        <w:tc>
          <w:tcPr>
            <w:tcW w:w="3736" w:type="dxa"/>
            <w:shd w:val="clear" w:color="auto" w:fill="FFFFFF"/>
          </w:tcPr>
          <w:p w14:paraId="24EF16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31</w:t>
            </w:r>
          </w:p>
        </w:tc>
        <w:tc>
          <w:tcPr>
            <w:tcW w:w="3736" w:type="dxa"/>
            <w:shd w:val="clear" w:color="auto" w:fill="FFFFFF"/>
          </w:tcPr>
          <w:p w14:paraId="032CAC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3736" w:type="dxa"/>
            <w:shd w:val="clear" w:color="auto" w:fill="FFFFFF"/>
          </w:tcPr>
          <w:p w14:paraId="63F055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с М34. Весь задел по АНТ9 передать ГУГВФ</w:t>
            </w:r>
          </w:p>
        </w:tc>
      </w:tr>
      <w:tr w:rsidR="004E10C1" w:rsidRPr="004E10C1" w14:paraId="6522F19C" w14:textId="77777777">
        <w:tc>
          <w:tcPr>
            <w:tcW w:w="3736" w:type="dxa"/>
            <w:tcBorders>
              <w:bottom w:val="single" w:sz="12" w:space="0" w:color="auto"/>
            </w:tcBorders>
            <w:shd w:val="clear" w:color="auto" w:fill="FFFFFF"/>
          </w:tcPr>
          <w:p w14:paraId="415C324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0901449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10B0AE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с М34</w:t>
            </w:r>
          </w:p>
        </w:tc>
      </w:tr>
    </w:tbl>
    <w:p w14:paraId="089BE5B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5FC82A2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4E10C1">
        <w:rPr>
          <w:rFonts w:ascii="Times New Roman" w:hAnsi="Times New Roman"/>
          <w:color w:val="000000" w:themeColor="text1"/>
          <w:sz w:val="16"/>
          <w:szCs w:val="16"/>
        </w:rPr>
        <w:softHyphen/>
        <w:t xml:space="preserve">вых </w:t>
      </w:r>
      <w:proofErr w:type="spellStart"/>
      <w:r w:rsidRPr="004E10C1">
        <w:rPr>
          <w:rFonts w:ascii="Times New Roman" w:hAnsi="Times New Roman"/>
          <w:color w:val="000000" w:themeColor="text1"/>
          <w:sz w:val="16"/>
          <w:szCs w:val="16"/>
        </w:rPr>
        <w:t>эксплоатационных</w:t>
      </w:r>
      <w:proofErr w:type="spellEnd"/>
      <w:r w:rsidRPr="004E10C1">
        <w:rPr>
          <w:rFonts w:ascii="Times New Roman" w:hAnsi="Times New Roman"/>
          <w:color w:val="000000" w:themeColor="text1"/>
          <w:sz w:val="16"/>
          <w:szCs w:val="16"/>
        </w:rPr>
        <w:t xml:space="preserve"> испытаний, возложить на УВВС.</w:t>
      </w:r>
    </w:p>
    <w:p w14:paraId="1D059BA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Каждый </w:t>
      </w:r>
      <w:proofErr w:type="spellStart"/>
      <w:r w:rsidRPr="004E10C1">
        <w:rPr>
          <w:rFonts w:ascii="Times New Roman" w:hAnsi="Times New Roman"/>
          <w:color w:val="000000" w:themeColor="text1"/>
          <w:sz w:val="16"/>
          <w:szCs w:val="16"/>
        </w:rPr>
        <w:t>новыйоб"ект</w:t>
      </w:r>
      <w:proofErr w:type="spellEnd"/>
      <w:r w:rsidRPr="004E10C1">
        <w:rPr>
          <w:rFonts w:ascii="Times New Roman" w:hAnsi="Times New Roman"/>
          <w:color w:val="000000" w:themeColor="text1"/>
          <w:sz w:val="16"/>
          <w:szCs w:val="16"/>
        </w:rPr>
        <w:t xml:space="preserve"> внедрять </w:t>
      </w:r>
      <w:proofErr w:type="spellStart"/>
      <w:r w:rsidRPr="004E10C1">
        <w:rPr>
          <w:rFonts w:ascii="Times New Roman" w:hAnsi="Times New Roman"/>
          <w:color w:val="000000" w:themeColor="text1"/>
          <w:sz w:val="16"/>
          <w:szCs w:val="16"/>
        </w:rPr>
        <w:t>всерийное</w:t>
      </w:r>
      <w:proofErr w:type="spellEnd"/>
      <w:r w:rsidRPr="004E10C1">
        <w:rPr>
          <w:rFonts w:ascii="Times New Roman" w:hAnsi="Times New Roman"/>
          <w:color w:val="000000" w:themeColor="text1"/>
          <w:sz w:val="16"/>
          <w:szCs w:val="16"/>
        </w:rPr>
        <w:t xml:space="preserve"> производство только при наличии всех тактико-технических требований и законченного испы</w:t>
      </w:r>
      <w:r w:rsidRPr="004E10C1">
        <w:rPr>
          <w:rFonts w:ascii="Times New Roman" w:hAnsi="Times New Roman"/>
          <w:color w:val="000000" w:themeColor="text1"/>
          <w:sz w:val="16"/>
          <w:szCs w:val="16"/>
        </w:rPr>
        <w:softHyphen/>
        <w:t>тания эталонов.</w:t>
      </w:r>
    </w:p>
    <w:p w14:paraId="7B31BA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Изъятия из этого правила могут допускаться только при специаль</w:t>
      </w:r>
      <w:r w:rsidRPr="004E10C1">
        <w:rPr>
          <w:rFonts w:ascii="Times New Roman" w:hAnsi="Times New Roman"/>
          <w:color w:val="000000" w:themeColor="text1"/>
          <w:sz w:val="16"/>
          <w:szCs w:val="16"/>
        </w:rPr>
        <w:softHyphen/>
        <w:t xml:space="preserve">ном постановлении Комиссии Обороны в каждом </w:t>
      </w:r>
      <w:proofErr w:type="spellStart"/>
      <w:r w:rsidRPr="004E10C1">
        <w:rPr>
          <w:rFonts w:ascii="Times New Roman" w:hAnsi="Times New Roman"/>
          <w:color w:val="000000" w:themeColor="text1"/>
          <w:sz w:val="16"/>
          <w:szCs w:val="16"/>
        </w:rPr>
        <w:t>отдельнойм</w:t>
      </w:r>
      <w:proofErr w:type="spellEnd"/>
      <w:r w:rsidRPr="004E10C1">
        <w:rPr>
          <w:rFonts w:ascii="Times New Roman" w:hAnsi="Times New Roman"/>
          <w:color w:val="000000" w:themeColor="text1"/>
          <w:sz w:val="16"/>
          <w:szCs w:val="16"/>
        </w:rPr>
        <w:t xml:space="preserve"> случае.</w:t>
      </w:r>
    </w:p>
    <w:p w14:paraId="3DDAEF5A"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131D30B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НКТП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взять под особое наблюдение работу заво</w:t>
      </w:r>
      <w:r w:rsidRPr="004E10C1">
        <w:rPr>
          <w:rFonts w:ascii="Times New Roman" w:hAnsi="Times New Roman"/>
          <w:color w:val="000000" w:themeColor="text1"/>
          <w:sz w:val="16"/>
          <w:szCs w:val="16"/>
        </w:rPr>
        <w:softHyphen/>
        <w:t>дов №№ 31, 1 и 29 и в частности:</w:t>
      </w:r>
    </w:p>
    <w:p w14:paraId="61E3320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 зазову № 31:</w:t>
      </w:r>
    </w:p>
    <w:p w14:paraId="640303F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2BB26B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Ввиду прорыва на заводе № 31, </w:t>
      </w:r>
      <w:proofErr w:type="spellStart"/>
      <w:r w:rsidRPr="004E10C1">
        <w:rPr>
          <w:rFonts w:ascii="Times New Roman" w:hAnsi="Times New Roman"/>
          <w:color w:val="000000" w:themeColor="text1"/>
          <w:sz w:val="16"/>
          <w:szCs w:val="16"/>
        </w:rPr>
        <w:t>возловить</w:t>
      </w:r>
      <w:proofErr w:type="spellEnd"/>
      <w:r w:rsidRPr="004E10C1">
        <w:rPr>
          <w:rFonts w:ascii="Times New Roman" w:hAnsi="Times New Roman"/>
          <w:color w:val="000000" w:themeColor="text1"/>
          <w:sz w:val="16"/>
          <w:szCs w:val="16"/>
        </w:rPr>
        <w:t xml:space="preserve"> на Северо-Кавказский Крайком ВКП(б) непосредственное наблюдение за полным выполнением за</w:t>
      </w:r>
      <w:r w:rsidRPr="004E10C1">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40CA19F8"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Но заводу № 1:</w:t>
      </w:r>
    </w:p>
    <w:p w14:paraId="24531BD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Тов. КОРОЛЕВУ Г.Е. уделить исключительное внимание заводу, в частности .установить точные календарные </w:t>
      </w:r>
      <w:proofErr w:type="spellStart"/>
      <w:r w:rsidRPr="004E10C1">
        <w:rPr>
          <w:rFonts w:ascii="Times New Roman" w:hAnsi="Times New Roman"/>
          <w:color w:val="000000" w:themeColor="text1"/>
          <w:sz w:val="16"/>
          <w:szCs w:val="16"/>
        </w:rPr>
        <w:t>српоки</w:t>
      </w:r>
      <w:proofErr w:type="spellEnd"/>
      <w:r w:rsidRPr="004E10C1">
        <w:rPr>
          <w:rFonts w:ascii="Times New Roman" w:hAnsi="Times New Roman"/>
          <w:color w:val="000000" w:themeColor="text1"/>
          <w:sz w:val="16"/>
          <w:szCs w:val="16"/>
        </w:rPr>
        <w:t xml:space="preserve"> окончания и ввода -в </w:t>
      </w:r>
      <w:proofErr w:type="spellStart"/>
      <w:r w:rsidRPr="004E10C1">
        <w:rPr>
          <w:rFonts w:ascii="Times New Roman" w:hAnsi="Times New Roman"/>
          <w:color w:val="000000" w:themeColor="text1"/>
          <w:sz w:val="16"/>
          <w:szCs w:val="16"/>
        </w:rPr>
        <w:t>эксплоатапизс</w:t>
      </w:r>
      <w:proofErr w:type="spellEnd"/>
      <w:r w:rsidRPr="004E10C1">
        <w:rPr>
          <w:rFonts w:ascii="Times New Roman" w:hAnsi="Times New Roman"/>
          <w:color w:val="000000" w:themeColor="text1"/>
          <w:sz w:val="16"/>
          <w:szCs w:val="16"/>
        </w:rPr>
        <w:t xml:space="preserve"> отдельных цехов и представить таковые к 1 ноября в К.О.</w:t>
      </w:r>
    </w:p>
    <w:p w14:paraId="2360757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Закончить в </w:t>
      </w:r>
      <w:r w:rsidRPr="004E10C1">
        <w:rPr>
          <w:rFonts w:ascii="Times New Roman" w:hAnsi="Times New Roman"/>
          <w:iCs/>
          <w:color w:val="000000" w:themeColor="text1"/>
          <w:sz w:val="16"/>
          <w:szCs w:val="16"/>
        </w:rPr>
        <w:t xml:space="preserve">4-и </w:t>
      </w:r>
      <w:r w:rsidRPr="004E10C1">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4686B54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 заводу № 29:</w:t>
      </w:r>
    </w:p>
    <w:p w14:paraId="38E4A82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ГУАП командировать на завод, сроком не менее м-</w:t>
      </w:r>
      <w:proofErr w:type="spellStart"/>
      <w:r w:rsidRPr="004E10C1">
        <w:rPr>
          <w:rFonts w:ascii="Times New Roman" w:hAnsi="Times New Roman"/>
          <w:color w:val="000000" w:themeColor="text1"/>
          <w:sz w:val="16"/>
          <w:szCs w:val="16"/>
        </w:rPr>
        <w:t>ца</w:t>
      </w:r>
      <w:proofErr w:type="spellEnd"/>
      <w:r w:rsidRPr="004E10C1">
        <w:rPr>
          <w:rFonts w:ascii="Times New Roman" w:hAnsi="Times New Roman"/>
          <w:color w:val="000000" w:themeColor="text1"/>
          <w:sz w:val="16"/>
          <w:szCs w:val="16"/>
        </w:rPr>
        <w:t>, груп</w:t>
      </w:r>
      <w:r w:rsidRPr="004E10C1">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714A23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Обязать ГУАП тов. КОРОЛЕВА и персонально всех директоров за</w:t>
      </w:r>
      <w:r w:rsidRPr="004E10C1">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2D9FBF9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Обязать НКТП проверить всю деятельность Научно-Исследователь</w:t>
      </w:r>
      <w:r w:rsidRPr="004E10C1">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6486ED9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2756520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35951CD9"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ватманской бумаги 60.000 листов.</w:t>
      </w:r>
    </w:p>
    <w:p w14:paraId="34808FE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У1. В целях своевременной подготовки к 1934г. - обязать НКТП (ГУАП) совместно с </w:t>
      </w:r>
      <w:proofErr w:type="spellStart"/>
      <w:r w:rsidRPr="004E10C1">
        <w:rPr>
          <w:rFonts w:ascii="Times New Roman" w:hAnsi="Times New Roman"/>
          <w:color w:val="000000" w:themeColor="text1"/>
          <w:sz w:val="16"/>
          <w:szCs w:val="16"/>
        </w:rPr>
        <w:t>НКВоенмором</w:t>
      </w:r>
      <w:proofErr w:type="spellEnd"/>
      <w:r w:rsidRPr="004E10C1">
        <w:rPr>
          <w:rFonts w:ascii="Times New Roman" w:hAnsi="Times New Roman"/>
          <w:color w:val="000000" w:themeColor="text1"/>
          <w:sz w:val="16"/>
          <w:szCs w:val="16"/>
        </w:rPr>
        <w:t xml:space="preserve"> немедленно приступить к проработке всего плана 1934 года и наметить все необходимые ме</w:t>
      </w:r>
      <w:r w:rsidRPr="004E10C1">
        <w:rPr>
          <w:rFonts w:ascii="Times New Roman" w:hAnsi="Times New Roman"/>
          <w:color w:val="000000" w:themeColor="text1"/>
          <w:sz w:val="16"/>
          <w:szCs w:val="16"/>
        </w:rPr>
        <w:softHyphen/>
        <w:t xml:space="preserve">роприятия, </w:t>
      </w:r>
      <w:proofErr w:type="spellStart"/>
      <w:r w:rsidRPr="004E10C1">
        <w:rPr>
          <w:rFonts w:ascii="Times New Roman" w:hAnsi="Times New Roman"/>
          <w:color w:val="000000" w:themeColor="text1"/>
          <w:sz w:val="16"/>
          <w:szCs w:val="16"/>
        </w:rPr>
        <w:t>обеспечизазцие</w:t>
      </w:r>
      <w:proofErr w:type="spellEnd"/>
      <w:r w:rsidRPr="004E10C1">
        <w:rPr>
          <w:rFonts w:ascii="Times New Roman" w:hAnsi="Times New Roman"/>
          <w:color w:val="000000" w:themeColor="text1"/>
          <w:sz w:val="16"/>
          <w:szCs w:val="16"/>
        </w:rPr>
        <w:t xml:space="preserve"> выполнение программы 1934 года как в части строительства, так и всех видов снабжения и внести в К.О. к 10 Ноября.</w:t>
      </w:r>
    </w:p>
    <w:p w14:paraId="431DF11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Наркомвоенмор в декадный срок уточнить и пред</w:t>
      </w:r>
      <w:r w:rsidRPr="004E10C1">
        <w:rPr>
          <w:rFonts w:ascii="Times New Roman" w:hAnsi="Times New Roman"/>
          <w:color w:val="000000" w:themeColor="text1"/>
          <w:sz w:val="16"/>
          <w:szCs w:val="16"/>
        </w:rPr>
        <w:softHyphen/>
        <w:t>ставить свой заказ авиапромышленности на 1934 год (4191,94).</w:t>
      </w:r>
    </w:p>
    <w:p w14:paraId="6EB75E4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A83F2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года начальник 4 сектора 2 отдела УМТС и В ВВС Апухтин.</w:t>
      </w:r>
    </w:p>
    <w:p w14:paraId="508B9D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по вопросу о заказе объектов Гроховского</w:t>
      </w:r>
    </w:p>
    <w:p w14:paraId="1716B1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1932 года работала особая комиссия в состав которой входил и Гроховский. В результате работы зам. нач. ВВС Наумовым дано было приказание разместить в 1932 году заказ на 2400 грузовых парашютов разных типов и 5000 людских десантных.</w:t>
      </w:r>
    </w:p>
    <w:p w14:paraId="5CA1B1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не был в 1932 году реализован, т.к. результаты испытаний и техническая документация начали поступать только во 2 квартале и в основном через НИИ ВВС они были получены в декабре 1932 года.</w:t>
      </w:r>
    </w:p>
    <w:p w14:paraId="42288A8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или марте 1932 года имело место постановление РВС о заказе объектов Гроховского для войсковых испытаний, не дожидаясь результатов предварительных испытаний.</w:t>
      </w:r>
    </w:p>
    <w:p w14:paraId="28579F2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1932 года имело место совещание у нач. Штаба ВВС Меженинова, на котором Межениновым было дано указание о заказе следующих количеств парашютно-десантного имущества: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E10C1" w:rsidRPr="004E10C1" w14:paraId="05FBF845" w14:textId="77777777">
        <w:tc>
          <w:tcPr>
            <w:tcW w:w="3757" w:type="dxa"/>
          </w:tcPr>
          <w:p w14:paraId="448299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Десантн</w:t>
            </w:r>
            <w:proofErr w:type="spellEnd"/>
            <w:r w:rsidRPr="004E10C1">
              <w:rPr>
                <w:rFonts w:ascii="Times New Roman" w:hAnsi="Times New Roman"/>
                <w:color w:val="000000" w:themeColor="text1"/>
                <w:sz w:val="16"/>
                <w:szCs w:val="16"/>
              </w:rPr>
              <w:t xml:space="preserve">. людских </w:t>
            </w:r>
            <w:proofErr w:type="spellStart"/>
            <w:r w:rsidRPr="004E10C1">
              <w:rPr>
                <w:rFonts w:ascii="Times New Roman" w:hAnsi="Times New Roman"/>
                <w:color w:val="000000" w:themeColor="text1"/>
                <w:sz w:val="16"/>
                <w:szCs w:val="16"/>
              </w:rPr>
              <w:t>тренировочн</w:t>
            </w:r>
            <w:proofErr w:type="spellEnd"/>
            <w:r w:rsidRPr="004E10C1">
              <w:rPr>
                <w:rFonts w:ascii="Times New Roman" w:hAnsi="Times New Roman"/>
                <w:color w:val="000000" w:themeColor="text1"/>
                <w:sz w:val="16"/>
                <w:szCs w:val="16"/>
              </w:rPr>
              <w:t>.</w:t>
            </w:r>
          </w:p>
        </w:tc>
        <w:tc>
          <w:tcPr>
            <w:tcW w:w="3757" w:type="dxa"/>
          </w:tcPr>
          <w:p w14:paraId="6151461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 шт.</w:t>
            </w:r>
          </w:p>
        </w:tc>
      </w:tr>
      <w:tr w:rsidR="004E10C1" w:rsidRPr="004E10C1" w14:paraId="552DDB52" w14:textId="77777777">
        <w:tc>
          <w:tcPr>
            <w:tcW w:w="3757" w:type="dxa"/>
          </w:tcPr>
          <w:p w14:paraId="2E701C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Десантн</w:t>
            </w:r>
            <w:proofErr w:type="spellEnd"/>
            <w:r w:rsidRPr="004E10C1">
              <w:rPr>
                <w:rFonts w:ascii="Times New Roman" w:hAnsi="Times New Roman"/>
                <w:color w:val="000000" w:themeColor="text1"/>
                <w:sz w:val="16"/>
                <w:szCs w:val="16"/>
              </w:rPr>
              <w:t>. людских боевых</w:t>
            </w:r>
          </w:p>
        </w:tc>
        <w:tc>
          <w:tcPr>
            <w:tcW w:w="3757" w:type="dxa"/>
          </w:tcPr>
          <w:p w14:paraId="1E0F8A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 шт.</w:t>
            </w:r>
          </w:p>
        </w:tc>
      </w:tr>
      <w:tr w:rsidR="004E10C1" w:rsidRPr="004E10C1" w14:paraId="7BA826CC" w14:textId="77777777">
        <w:tc>
          <w:tcPr>
            <w:tcW w:w="3757" w:type="dxa"/>
          </w:tcPr>
          <w:p w14:paraId="5B43B0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Для сбрасывания вооружения</w:t>
            </w:r>
          </w:p>
        </w:tc>
        <w:tc>
          <w:tcPr>
            <w:tcW w:w="3757" w:type="dxa"/>
          </w:tcPr>
          <w:p w14:paraId="4EE67F2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 шт.</w:t>
            </w:r>
          </w:p>
        </w:tc>
      </w:tr>
      <w:tr w:rsidR="004E10C1" w:rsidRPr="004E10C1" w14:paraId="5B776D27" w14:textId="77777777">
        <w:tc>
          <w:tcPr>
            <w:tcW w:w="3757" w:type="dxa"/>
          </w:tcPr>
          <w:p w14:paraId="7CE54C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Для сбрасывания термосов</w:t>
            </w:r>
          </w:p>
        </w:tc>
        <w:tc>
          <w:tcPr>
            <w:tcW w:w="3757" w:type="dxa"/>
          </w:tcPr>
          <w:p w14:paraId="03A491B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 шт.</w:t>
            </w:r>
          </w:p>
        </w:tc>
      </w:tr>
      <w:tr w:rsidR="004E10C1" w:rsidRPr="004E10C1" w14:paraId="64E375E6" w14:textId="77777777">
        <w:tc>
          <w:tcPr>
            <w:tcW w:w="3757" w:type="dxa"/>
          </w:tcPr>
          <w:p w14:paraId="0FA350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Для сбрасывания мотоциклов</w:t>
            </w:r>
          </w:p>
        </w:tc>
        <w:tc>
          <w:tcPr>
            <w:tcW w:w="3757" w:type="dxa"/>
          </w:tcPr>
          <w:p w14:paraId="0747B47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 шт.</w:t>
            </w:r>
          </w:p>
        </w:tc>
      </w:tr>
      <w:tr w:rsidR="004E10C1" w:rsidRPr="004E10C1" w14:paraId="4389E667" w14:textId="77777777">
        <w:tc>
          <w:tcPr>
            <w:tcW w:w="3757" w:type="dxa"/>
          </w:tcPr>
          <w:p w14:paraId="052EE0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Для сбрасывания </w:t>
            </w:r>
            <w:proofErr w:type="spellStart"/>
            <w:r w:rsidRPr="004E10C1">
              <w:rPr>
                <w:rFonts w:ascii="Times New Roman" w:hAnsi="Times New Roman"/>
                <w:color w:val="000000" w:themeColor="text1"/>
                <w:sz w:val="16"/>
                <w:szCs w:val="16"/>
              </w:rPr>
              <w:t>автомоб</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танкет</w:t>
            </w:r>
            <w:proofErr w:type="spellEnd"/>
            <w:r w:rsidRPr="004E10C1">
              <w:rPr>
                <w:rFonts w:ascii="Times New Roman" w:hAnsi="Times New Roman"/>
                <w:color w:val="000000" w:themeColor="text1"/>
                <w:sz w:val="16"/>
                <w:szCs w:val="16"/>
              </w:rPr>
              <w:t>.</w:t>
            </w:r>
          </w:p>
        </w:tc>
        <w:tc>
          <w:tcPr>
            <w:tcW w:w="3757" w:type="dxa"/>
          </w:tcPr>
          <w:p w14:paraId="726C65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шт.</w:t>
            </w:r>
          </w:p>
        </w:tc>
      </w:tr>
      <w:tr w:rsidR="004E10C1" w:rsidRPr="004E10C1" w14:paraId="5C08FA9F" w14:textId="77777777">
        <w:tc>
          <w:tcPr>
            <w:tcW w:w="3757" w:type="dxa"/>
          </w:tcPr>
          <w:p w14:paraId="1C58C62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Для сбрасывания баков горючего</w:t>
            </w:r>
          </w:p>
        </w:tc>
        <w:tc>
          <w:tcPr>
            <w:tcW w:w="3757" w:type="dxa"/>
          </w:tcPr>
          <w:p w14:paraId="14B76E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 шт.</w:t>
            </w:r>
          </w:p>
        </w:tc>
      </w:tr>
    </w:tbl>
    <w:p w14:paraId="5F8391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1932 года по заявкам, составленным на основании указанных выше распоряжений через 5 управление штаба РККА был установлен размер заказа по объектам Гроховского для промышленности на 1933 год. При этом </w:t>
      </w:r>
      <w:proofErr w:type="spellStart"/>
      <w:r w:rsidRPr="004E10C1">
        <w:rPr>
          <w:rFonts w:ascii="Times New Roman" w:hAnsi="Times New Roman"/>
          <w:color w:val="000000" w:themeColor="text1"/>
          <w:sz w:val="16"/>
          <w:szCs w:val="16"/>
        </w:rPr>
        <w:t>установленое</w:t>
      </w:r>
      <w:proofErr w:type="spellEnd"/>
      <w:r w:rsidRPr="004E10C1">
        <w:rPr>
          <w:rFonts w:ascii="Times New Roman" w:hAnsi="Times New Roman"/>
          <w:color w:val="000000" w:themeColor="text1"/>
          <w:sz w:val="16"/>
          <w:szCs w:val="16"/>
        </w:rPr>
        <w:t xml:space="preserve"> для заказа количество было значительно меньше приводимых выше цифр.</w:t>
      </w:r>
    </w:p>
    <w:p w14:paraId="5577C97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результатах гос. испытаний объектов ОКПБ ВВС</w:t>
      </w:r>
    </w:p>
    <w:p w14:paraId="6F781E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испытания с 19 сентября по 5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820"/>
      </w:tblGrid>
      <w:tr w:rsidR="004E10C1" w:rsidRPr="004E10C1" w14:paraId="58C20AF9" w14:textId="77777777">
        <w:tc>
          <w:tcPr>
            <w:tcW w:w="4219" w:type="dxa"/>
          </w:tcPr>
          <w:p w14:paraId="6E348A7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объектов</w:t>
            </w:r>
          </w:p>
        </w:tc>
        <w:tc>
          <w:tcPr>
            <w:tcW w:w="4820" w:type="dxa"/>
          </w:tcPr>
          <w:p w14:paraId="70B131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испытаний</w:t>
            </w:r>
          </w:p>
        </w:tc>
      </w:tr>
      <w:tr w:rsidR="004E10C1" w:rsidRPr="004E10C1" w14:paraId="5D99DB03" w14:textId="77777777">
        <w:tc>
          <w:tcPr>
            <w:tcW w:w="4219" w:type="dxa"/>
          </w:tcPr>
          <w:p w14:paraId="272BCD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16-ти местная кабина под ТБ1</w:t>
            </w:r>
          </w:p>
        </w:tc>
        <w:tc>
          <w:tcPr>
            <w:tcW w:w="4820" w:type="dxa"/>
          </w:tcPr>
          <w:p w14:paraId="56718F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 с</w:t>
            </w:r>
          </w:p>
        </w:tc>
      </w:tr>
      <w:tr w:rsidR="004E10C1" w:rsidRPr="004E10C1" w14:paraId="682F9021" w14:textId="77777777">
        <w:tc>
          <w:tcPr>
            <w:tcW w:w="4219" w:type="dxa"/>
          </w:tcPr>
          <w:p w14:paraId="7273FBE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69473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устранением в серийном производстве</w:t>
            </w:r>
          </w:p>
        </w:tc>
      </w:tr>
      <w:tr w:rsidR="004E10C1" w:rsidRPr="004E10C1" w14:paraId="17C34199" w14:textId="77777777">
        <w:tc>
          <w:tcPr>
            <w:tcW w:w="4219" w:type="dxa"/>
          </w:tcPr>
          <w:p w14:paraId="03B91DB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FB542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указанных комиссией дефектов.</w:t>
            </w:r>
          </w:p>
        </w:tc>
      </w:tr>
      <w:tr w:rsidR="004E10C1" w:rsidRPr="004E10C1" w14:paraId="6CCBC4B6" w14:textId="77777777">
        <w:tc>
          <w:tcPr>
            <w:tcW w:w="4219" w:type="dxa"/>
          </w:tcPr>
          <w:p w14:paraId="38B83BF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25-ти метровый парашют для грузов до 1000 кг</w:t>
            </w:r>
          </w:p>
        </w:tc>
        <w:tc>
          <w:tcPr>
            <w:tcW w:w="4820" w:type="dxa"/>
          </w:tcPr>
          <w:p w14:paraId="0EE11A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w:t>
            </w:r>
          </w:p>
        </w:tc>
      </w:tr>
      <w:tr w:rsidR="004E10C1" w:rsidRPr="004E10C1" w14:paraId="3F831B83" w14:textId="77777777">
        <w:tc>
          <w:tcPr>
            <w:tcW w:w="4219" w:type="dxa"/>
          </w:tcPr>
          <w:p w14:paraId="604664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30-ти метровый парашют для грузов до 1250 кг</w:t>
            </w:r>
          </w:p>
        </w:tc>
        <w:tc>
          <w:tcPr>
            <w:tcW w:w="4820" w:type="dxa"/>
          </w:tcPr>
          <w:p w14:paraId="077F73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допустить</w:t>
            </w:r>
          </w:p>
        </w:tc>
      </w:tr>
      <w:tr w:rsidR="004E10C1" w:rsidRPr="004E10C1" w14:paraId="48545185" w14:textId="77777777">
        <w:tc>
          <w:tcPr>
            <w:tcW w:w="4219" w:type="dxa"/>
          </w:tcPr>
          <w:p w14:paraId="23C3436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4FCFB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войсковым испытаниям.</w:t>
            </w:r>
          </w:p>
        </w:tc>
      </w:tr>
      <w:tr w:rsidR="004E10C1" w:rsidRPr="004E10C1" w14:paraId="530813A2" w14:textId="77777777">
        <w:tc>
          <w:tcPr>
            <w:tcW w:w="4219" w:type="dxa"/>
          </w:tcPr>
          <w:p w14:paraId="65C82C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подвеска автомобиля Форд</w:t>
            </w:r>
          </w:p>
        </w:tc>
        <w:tc>
          <w:tcPr>
            <w:tcW w:w="4820" w:type="dxa"/>
          </w:tcPr>
          <w:p w14:paraId="4B673FD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устранением указанных дефектов</w:t>
            </w:r>
          </w:p>
        </w:tc>
      </w:tr>
      <w:tr w:rsidR="004E10C1" w:rsidRPr="004E10C1" w14:paraId="72CB02C1" w14:textId="77777777">
        <w:tc>
          <w:tcPr>
            <w:tcW w:w="4219" w:type="dxa"/>
          </w:tcPr>
          <w:p w14:paraId="77E61E7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22BBB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передать</w:t>
            </w:r>
          </w:p>
        </w:tc>
      </w:tr>
      <w:tr w:rsidR="004E10C1" w:rsidRPr="004E10C1" w14:paraId="7652E3A5" w14:textId="77777777">
        <w:tc>
          <w:tcPr>
            <w:tcW w:w="4219" w:type="dxa"/>
          </w:tcPr>
          <w:p w14:paraId="7135A77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26561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войсковые испытания.</w:t>
            </w:r>
          </w:p>
        </w:tc>
      </w:tr>
      <w:tr w:rsidR="004E10C1" w:rsidRPr="004E10C1" w14:paraId="7CCA1445" w14:textId="77777777">
        <w:tc>
          <w:tcPr>
            <w:tcW w:w="4219" w:type="dxa"/>
          </w:tcPr>
          <w:p w14:paraId="64F429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подвеска полкового орудия</w:t>
            </w:r>
          </w:p>
        </w:tc>
        <w:tc>
          <w:tcPr>
            <w:tcW w:w="4820" w:type="dxa"/>
          </w:tcPr>
          <w:p w14:paraId="05F756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допустить</w:t>
            </w:r>
          </w:p>
        </w:tc>
      </w:tr>
      <w:tr w:rsidR="004E10C1" w:rsidRPr="004E10C1" w14:paraId="122FD505" w14:textId="77777777">
        <w:tc>
          <w:tcPr>
            <w:tcW w:w="4219" w:type="dxa"/>
          </w:tcPr>
          <w:p w14:paraId="6F7889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E3D56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войсковым испытаниям;</w:t>
            </w:r>
          </w:p>
        </w:tc>
      </w:tr>
      <w:tr w:rsidR="004E10C1" w:rsidRPr="004E10C1" w14:paraId="5911BD9D" w14:textId="77777777">
        <w:tc>
          <w:tcPr>
            <w:tcW w:w="4219" w:type="dxa"/>
          </w:tcPr>
          <w:p w14:paraId="500BE5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37135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проработать вопрос автоматической</w:t>
            </w:r>
          </w:p>
        </w:tc>
      </w:tr>
      <w:tr w:rsidR="004E10C1" w:rsidRPr="004E10C1" w14:paraId="785718CF" w14:textId="77777777">
        <w:tc>
          <w:tcPr>
            <w:tcW w:w="4219" w:type="dxa"/>
          </w:tcPr>
          <w:p w14:paraId="18A407C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7CB2BA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отцепки парашютов.</w:t>
            </w:r>
          </w:p>
        </w:tc>
      </w:tr>
      <w:tr w:rsidR="004E10C1" w:rsidRPr="004E10C1" w14:paraId="4F8A4800" w14:textId="77777777">
        <w:tc>
          <w:tcPr>
            <w:tcW w:w="4219" w:type="dxa"/>
          </w:tcPr>
          <w:p w14:paraId="405FA74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Парашютная подвеска одиночного мотоцикла</w:t>
            </w:r>
          </w:p>
        </w:tc>
        <w:tc>
          <w:tcPr>
            <w:tcW w:w="4820" w:type="dxa"/>
          </w:tcPr>
          <w:p w14:paraId="30A1F0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40D7F6" w14:textId="77777777">
        <w:tc>
          <w:tcPr>
            <w:tcW w:w="4219" w:type="dxa"/>
          </w:tcPr>
          <w:p w14:paraId="06F8FA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Харлей-</w:t>
            </w:r>
            <w:proofErr w:type="spellStart"/>
            <w:r w:rsidRPr="004E10C1">
              <w:rPr>
                <w:rFonts w:ascii="Times New Roman" w:hAnsi="Times New Roman"/>
                <w:color w:val="000000" w:themeColor="text1"/>
                <w:sz w:val="16"/>
                <w:szCs w:val="16"/>
              </w:rPr>
              <w:t>Давидсон</w:t>
            </w:r>
            <w:proofErr w:type="spellEnd"/>
          </w:p>
        </w:tc>
        <w:tc>
          <w:tcPr>
            <w:tcW w:w="4820" w:type="dxa"/>
          </w:tcPr>
          <w:p w14:paraId="18BA32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w:t>
            </w:r>
          </w:p>
        </w:tc>
      </w:tr>
      <w:tr w:rsidR="004E10C1" w:rsidRPr="004E10C1" w14:paraId="70D1FBD7" w14:textId="77777777">
        <w:tc>
          <w:tcPr>
            <w:tcW w:w="4219" w:type="dxa"/>
          </w:tcPr>
          <w:p w14:paraId="64A9C9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подвеска мотоцикла с коляской</w:t>
            </w:r>
          </w:p>
        </w:tc>
        <w:tc>
          <w:tcPr>
            <w:tcW w:w="4820" w:type="dxa"/>
          </w:tcPr>
          <w:p w14:paraId="60AD3B8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Допустить</w:t>
            </w:r>
          </w:p>
        </w:tc>
      </w:tr>
      <w:tr w:rsidR="004E10C1" w:rsidRPr="004E10C1" w14:paraId="24D7D384" w14:textId="77777777">
        <w:tc>
          <w:tcPr>
            <w:tcW w:w="4219" w:type="dxa"/>
          </w:tcPr>
          <w:p w14:paraId="42B757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AD2E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войсковым испытаниям. Желательно</w:t>
            </w:r>
          </w:p>
        </w:tc>
      </w:tr>
      <w:tr w:rsidR="004E10C1" w:rsidRPr="004E10C1" w14:paraId="4B4117F8" w14:textId="77777777">
        <w:tc>
          <w:tcPr>
            <w:tcW w:w="4219" w:type="dxa"/>
          </w:tcPr>
          <w:p w14:paraId="06DA37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9DC2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дальнейшее облегчение установки.</w:t>
            </w:r>
          </w:p>
        </w:tc>
      </w:tr>
      <w:tr w:rsidR="004E10C1" w:rsidRPr="004E10C1" w14:paraId="0BDFC5FA" w14:textId="77777777">
        <w:tc>
          <w:tcPr>
            <w:tcW w:w="4219" w:type="dxa"/>
          </w:tcPr>
          <w:p w14:paraId="1B4171D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подвеска для танкетки</w:t>
            </w:r>
          </w:p>
        </w:tc>
        <w:tc>
          <w:tcPr>
            <w:tcW w:w="4820" w:type="dxa"/>
          </w:tcPr>
          <w:p w14:paraId="38B827E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4B438B1" w14:textId="77777777">
        <w:tc>
          <w:tcPr>
            <w:tcW w:w="4219" w:type="dxa"/>
          </w:tcPr>
          <w:p w14:paraId="22BAC15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английского образца</w:t>
            </w:r>
          </w:p>
        </w:tc>
        <w:tc>
          <w:tcPr>
            <w:tcW w:w="4820" w:type="dxa"/>
          </w:tcPr>
          <w:p w14:paraId="7198F9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допустить</w:t>
            </w:r>
          </w:p>
        </w:tc>
      </w:tr>
      <w:tr w:rsidR="004E10C1" w:rsidRPr="004E10C1" w14:paraId="04572992" w14:textId="77777777">
        <w:tc>
          <w:tcPr>
            <w:tcW w:w="4219" w:type="dxa"/>
          </w:tcPr>
          <w:p w14:paraId="60EFA4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48CB0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войсковым испытаниям. Устранить</w:t>
            </w:r>
          </w:p>
        </w:tc>
      </w:tr>
      <w:tr w:rsidR="004E10C1" w:rsidRPr="004E10C1" w14:paraId="6B1FEAA8" w14:textId="77777777">
        <w:tc>
          <w:tcPr>
            <w:tcW w:w="4219" w:type="dxa"/>
          </w:tcPr>
          <w:p w14:paraId="1EE27F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24564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указанные комиссией дефекты.</w:t>
            </w:r>
          </w:p>
        </w:tc>
      </w:tr>
      <w:tr w:rsidR="004E10C1" w:rsidRPr="004E10C1" w14:paraId="26E64349" w14:textId="77777777">
        <w:tc>
          <w:tcPr>
            <w:tcW w:w="4219" w:type="dxa"/>
          </w:tcPr>
          <w:p w14:paraId="427A1BC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18784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проработать вопрос</w:t>
            </w:r>
          </w:p>
        </w:tc>
      </w:tr>
      <w:tr w:rsidR="004E10C1" w:rsidRPr="004E10C1" w14:paraId="78B6A33E" w14:textId="77777777">
        <w:tc>
          <w:tcPr>
            <w:tcW w:w="4219" w:type="dxa"/>
          </w:tcPr>
          <w:p w14:paraId="6AAFFC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8796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автоматической отцепки парашюта.</w:t>
            </w:r>
          </w:p>
        </w:tc>
      </w:tr>
      <w:tr w:rsidR="004E10C1" w:rsidRPr="004E10C1" w14:paraId="7F98AC67" w14:textId="77777777">
        <w:tc>
          <w:tcPr>
            <w:tcW w:w="4219" w:type="dxa"/>
          </w:tcPr>
          <w:p w14:paraId="11A17F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Малый </w:t>
            </w:r>
            <w:proofErr w:type="spellStart"/>
            <w:r w:rsidRPr="004E10C1">
              <w:rPr>
                <w:rFonts w:ascii="Times New Roman" w:hAnsi="Times New Roman"/>
                <w:color w:val="000000" w:themeColor="text1"/>
                <w:sz w:val="16"/>
                <w:szCs w:val="16"/>
              </w:rPr>
              <w:t>авиабус</w:t>
            </w:r>
            <w:proofErr w:type="spellEnd"/>
            <w:r w:rsidRPr="004E10C1">
              <w:rPr>
                <w:rFonts w:ascii="Times New Roman" w:hAnsi="Times New Roman"/>
                <w:color w:val="000000" w:themeColor="text1"/>
                <w:sz w:val="16"/>
                <w:szCs w:val="16"/>
              </w:rPr>
              <w:t xml:space="preserve"> под самолет Р-5</w:t>
            </w:r>
          </w:p>
        </w:tc>
        <w:tc>
          <w:tcPr>
            <w:tcW w:w="4820" w:type="dxa"/>
          </w:tcPr>
          <w:p w14:paraId="7BB591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Допустить на вооружение ВВС и к</w:t>
            </w:r>
          </w:p>
        </w:tc>
      </w:tr>
      <w:tr w:rsidR="004E10C1" w:rsidRPr="004E10C1" w14:paraId="4B2BEB77" w14:textId="77777777">
        <w:tc>
          <w:tcPr>
            <w:tcW w:w="4219" w:type="dxa"/>
          </w:tcPr>
          <w:p w14:paraId="1F1AF9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8DEECB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серийной постройке.</w:t>
            </w:r>
          </w:p>
        </w:tc>
      </w:tr>
      <w:tr w:rsidR="004E10C1" w:rsidRPr="004E10C1" w14:paraId="0383C95D" w14:textId="77777777">
        <w:tc>
          <w:tcPr>
            <w:tcW w:w="4219" w:type="dxa"/>
          </w:tcPr>
          <w:p w14:paraId="6EF51C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Авиабусная</w:t>
            </w:r>
            <w:proofErr w:type="spellEnd"/>
            <w:r w:rsidRPr="004E10C1">
              <w:rPr>
                <w:rFonts w:ascii="Times New Roman" w:hAnsi="Times New Roman"/>
                <w:color w:val="000000" w:themeColor="text1"/>
                <w:sz w:val="16"/>
                <w:szCs w:val="16"/>
              </w:rPr>
              <w:t xml:space="preserve"> площадка под самолет ТБ-1</w:t>
            </w:r>
          </w:p>
        </w:tc>
        <w:tc>
          <w:tcPr>
            <w:tcW w:w="4820" w:type="dxa"/>
          </w:tcPr>
          <w:p w14:paraId="4C62C0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допустить</w:t>
            </w:r>
          </w:p>
        </w:tc>
      </w:tr>
      <w:tr w:rsidR="004E10C1" w:rsidRPr="004E10C1" w14:paraId="2DE2F338" w14:textId="77777777">
        <w:tc>
          <w:tcPr>
            <w:tcW w:w="4219" w:type="dxa"/>
          </w:tcPr>
          <w:p w14:paraId="71D09A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B49C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войсковым испытаниям.</w:t>
            </w:r>
          </w:p>
        </w:tc>
      </w:tr>
      <w:tr w:rsidR="004E10C1" w:rsidRPr="004E10C1" w14:paraId="676FD9FE" w14:textId="77777777">
        <w:tc>
          <w:tcPr>
            <w:tcW w:w="4219" w:type="dxa"/>
          </w:tcPr>
          <w:p w14:paraId="7699867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Раскидыватель</w:t>
            </w:r>
            <w:proofErr w:type="spellEnd"/>
            <w:r w:rsidRPr="004E10C1">
              <w:rPr>
                <w:rFonts w:ascii="Times New Roman" w:hAnsi="Times New Roman"/>
                <w:color w:val="000000" w:themeColor="text1"/>
                <w:sz w:val="16"/>
                <w:szCs w:val="16"/>
              </w:rPr>
              <w:t xml:space="preserve"> телефонного провода</w:t>
            </w:r>
          </w:p>
        </w:tc>
        <w:tc>
          <w:tcPr>
            <w:tcW w:w="4820" w:type="dxa"/>
          </w:tcPr>
          <w:p w14:paraId="7AC80B8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передать на</w:t>
            </w:r>
          </w:p>
        </w:tc>
      </w:tr>
      <w:tr w:rsidR="004E10C1" w:rsidRPr="004E10C1" w14:paraId="1C99F106" w14:textId="77777777">
        <w:tc>
          <w:tcPr>
            <w:tcW w:w="4219" w:type="dxa"/>
          </w:tcPr>
          <w:p w14:paraId="490AC0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C978A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широкие войсковые </w:t>
            </w:r>
            <w:proofErr w:type="spellStart"/>
            <w:r w:rsidRPr="004E10C1">
              <w:rPr>
                <w:rFonts w:ascii="Times New Roman" w:hAnsi="Times New Roman"/>
                <w:color w:val="000000" w:themeColor="text1"/>
                <w:sz w:val="16"/>
                <w:szCs w:val="16"/>
              </w:rPr>
              <w:t>исптыания</w:t>
            </w:r>
            <w:proofErr w:type="spellEnd"/>
            <w:r w:rsidRPr="004E10C1">
              <w:rPr>
                <w:rFonts w:ascii="Times New Roman" w:hAnsi="Times New Roman"/>
                <w:color w:val="000000" w:themeColor="text1"/>
                <w:sz w:val="16"/>
                <w:szCs w:val="16"/>
              </w:rPr>
              <w:t>.</w:t>
            </w:r>
          </w:p>
        </w:tc>
      </w:tr>
      <w:tr w:rsidR="004E10C1" w:rsidRPr="004E10C1" w14:paraId="6CF4749B" w14:textId="77777777">
        <w:tc>
          <w:tcPr>
            <w:tcW w:w="4219" w:type="dxa"/>
          </w:tcPr>
          <w:p w14:paraId="58C024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Мягкий мешок с парашютом</w:t>
            </w:r>
          </w:p>
        </w:tc>
        <w:tc>
          <w:tcPr>
            <w:tcW w:w="4820" w:type="dxa"/>
          </w:tcPr>
          <w:p w14:paraId="5E33313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допустить</w:t>
            </w:r>
          </w:p>
        </w:tc>
      </w:tr>
      <w:tr w:rsidR="004E10C1" w:rsidRPr="004E10C1" w14:paraId="2BDAD8C2" w14:textId="77777777">
        <w:tc>
          <w:tcPr>
            <w:tcW w:w="4219" w:type="dxa"/>
          </w:tcPr>
          <w:p w14:paraId="792A45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5C404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постройке войсковой серии.</w:t>
            </w:r>
          </w:p>
        </w:tc>
      </w:tr>
      <w:tr w:rsidR="004E10C1" w:rsidRPr="004E10C1" w14:paraId="5D2290BA" w14:textId="77777777">
        <w:tc>
          <w:tcPr>
            <w:tcW w:w="4219" w:type="dxa"/>
          </w:tcPr>
          <w:p w14:paraId="05BA53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Круглые цилиндры с парашютами</w:t>
            </w:r>
          </w:p>
        </w:tc>
        <w:tc>
          <w:tcPr>
            <w:tcW w:w="4820" w:type="dxa"/>
          </w:tcPr>
          <w:p w14:paraId="580F46F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Устранить</w:t>
            </w:r>
          </w:p>
        </w:tc>
      </w:tr>
      <w:tr w:rsidR="004E10C1" w:rsidRPr="004E10C1" w14:paraId="785DF09A" w14:textId="77777777">
        <w:tc>
          <w:tcPr>
            <w:tcW w:w="4219" w:type="dxa"/>
          </w:tcPr>
          <w:p w14:paraId="12171A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B5A75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отмеченные дефекты.</w:t>
            </w:r>
          </w:p>
        </w:tc>
      </w:tr>
      <w:tr w:rsidR="004E10C1" w:rsidRPr="004E10C1" w14:paraId="004397D0" w14:textId="77777777">
        <w:tc>
          <w:tcPr>
            <w:tcW w:w="4219" w:type="dxa"/>
          </w:tcPr>
          <w:p w14:paraId="46E440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Бензиномасляные</w:t>
            </w:r>
            <w:proofErr w:type="spellEnd"/>
            <w:r w:rsidRPr="004E10C1">
              <w:rPr>
                <w:rFonts w:ascii="Times New Roman" w:hAnsi="Times New Roman"/>
                <w:color w:val="000000" w:themeColor="text1"/>
                <w:sz w:val="16"/>
                <w:szCs w:val="16"/>
              </w:rPr>
              <w:t xml:space="preserve"> баки с парашютами</w:t>
            </w:r>
          </w:p>
        </w:tc>
        <w:tc>
          <w:tcPr>
            <w:tcW w:w="4820" w:type="dxa"/>
          </w:tcPr>
          <w:p w14:paraId="3D8A5D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w:t>
            </w:r>
          </w:p>
        </w:tc>
      </w:tr>
      <w:tr w:rsidR="004E10C1" w:rsidRPr="004E10C1" w14:paraId="4A3DE2E5" w14:textId="77777777">
        <w:tc>
          <w:tcPr>
            <w:tcW w:w="4219" w:type="dxa"/>
          </w:tcPr>
          <w:p w14:paraId="3C23BA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Клеть для сбрасывания грузов с парашютом</w:t>
            </w:r>
          </w:p>
        </w:tc>
        <w:tc>
          <w:tcPr>
            <w:tcW w:w="4820" w:type="dxa"/>
          </w:tcPr>
          <w:p w14:paraId="41AAA30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и передать на</w:t>
            </w:r>
          </w:p>
        </w:tc>
      </w:tr>
      <w:tr w:rsidR="004E10C1" w:rsidRPr="004E10C1" w14:paraId="4DE33502" w14:textId="77777777">
        <w:tc>
          <w:tcPr>
            <w:tcW w:w="4219" w:type="dxa"/>
          </w:tcPr>
          <w:p w14:paraId="433635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1AA509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войсковые </w:t>
            </w:r>
            <w:proofErr w:type="spellStart"/>
            <w:r w:rsidRPr="004E10C1">
              <w:rPr>
                <w:rFonts w:ascii="Times New Roman" w:hAnsi="Times New Roman"/>
                <w:color w:val="000000" w:themeColor="text1"/>
                <w:sz w:val="16"/>
                <w:szCs w:val="16"/>
              </w:rPr>
              <w:t>исптыания</w:t>
            </w:r>
            <w:proofErr w:type="spellEnd"/>
            <w:r w:rsidRPr="004E10C1">
              <w:rPr>
                <w:rFonts w:ascii="Times New Roman" w:hAnsi="Times New Roman"/>
                <w:color w:val="000000" w:themeColor="text1"/>
                <w:sz w:val="16"/>
                <w:szCs w:val="16"/>
              </w:rPr>
              <w:t>. Устранить</w:t>
            </w:r>
          </w:p>
        </w:tc>
      </w:tr>
      <w:tr w:rsidR="004E10C1" w:rsidRPr="004E10C1" w14:paraId="493F1DF7" w14:textId="77777777">
        <w:tc>
          <w:tcPr>
            <w:tcW w:w="4219" w:type="dxa"/>
          </w:tcPr>
          <w:p w14:paraId="20755A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1190E1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указанные дефекты.</w:t>
            </w:r>
          </w:p>
        </w:tc>
      </w:tr>
      <w:tr w:rsidR="004E10C1" w:rsidRPr="004E10C1" w14:paraId="115B52B6" w14:textId="77777777">
        <w:tc>
          <w:tcPr>
            <w:tcW w:w="4219" w:type="dxa"/>
          </w:tcPr>
          <w:p w14:paraId="156D65C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Вышки для тренировки парашютистов</w:t>
            </w:r>
          </w:p>
        </w:tc>
        <w:tc>
          <w:tcPr>
            <w:tcW w:w="4820" w:type="dxa"/>
          </w:tcPr>
          <w:p w14:paraId="20E522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w:t>
            </w:r>
          </w:p>
        </w:tc>
      </w:tr>
      <w:tr w:rsidR="004E10C1" w:rsidRPr="004E10C1" w14:paraId="37CE4233" w14:textId="77777777">
        <w:tc>
          <w:tcPr>
            <w:tcW w:w="4219" w:type="dxa"/>
          </w:tcPr>
          <w:p w14:paraId="7780DA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Ударная </w:t>
            </w:r>
            <w:proofErr w:type="spellStart"/>
            <w:r w:rsidRPr="004E10C1">
              <w:rPr>
                <w:rFonts w:ascii="Times New Roman" w:hAnsi="Times New Roman"/>
                <w:color w:val="000000" w:themeColor="text1"/>
                <w:sz w:val="16"/>
                <w:szCs w:val="16"/>
              </w:rPr>
              <w:t>агитбомба</w:t>
            </w:r>
            <w:proofErr w:type="spellEnd"/>
          </w:p>
        </w:tc>
        <w:tc>
          <w:tcPr>
            <w:tcW w:w="4820" w:type="dxa"/>
          </w:tcPr>
          <w:p w14:paraId="254088D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 и</w:t>
            </w:r>
          </w:p>
        </w:tc>
      </w:tr>
      <w:tr w:rsidR="004E10C1" w:rsidRPr="004E10C1" w14:paraId="0127968C" w14:textId="77777777">
        <w:tc>
          <w:tcPr>
            <w:tcW w:w="4219" w:type="dxa"/>
          </w:tcPr>
          <w:p w14:paraId="7ECE6AC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FE4373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Политуправления.</w:t>
            </w:r>
          </w:p>
        </w:tc>
      </w:tr>
      <w:tr w:rsidR="004E10C1" w:rsidRPr="004E10C1" w14:paraId="63C979A1" w14:textId="77777777">
        <w:tc>
          <w:tcPr>
            <w:tcW w:w="4219" w:type="dxa"/>
          </w:tcPr>
          <w:p w14:paraId="66C730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Вертикальная </w:t>
            </w:r>
            <w:proofErr w:type="spellStart"/>
            <w:r w:rsidRPr="004E10C1">
              <w:rPr>
                <w:rFonts w:ascii="Times New Roman" w:hAnsi="Times New Roman"/>
                <w:color w:val="000000" w:themeColor="text1"/>
                <w:sz w:val="16"/>
                <w:szCs w:val="16"/>
              </w:rPr>
              <w:t>агит</w:t>
            </w:r>
            <w:proofErr w:type="spellEnd"/>
            <w:r w:rsidRPr="004E10C1">
              <w:rPr>
                <w:rFonts w:ascii="Times New Roman" w:hAnsi="Times New Roman"/>
                <w:color w:val="000000" w:themeColor="text1"/>
                <w:sz w:val="16"/>
                <w:szCs w:val="16"/>
              </w:rPr>
              <w:t>-мина</w:t>
            </w:r>
          </w:p>
        </w:tc>
        <w:tc>
          <w:tcPr>
            <w:tcW w:w="4820" w:type="dxa"/>
          </w:tcPr>
          <w:p w14:paraId="02A089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Подлежит дальнейшей проработке.</w:t>
            </w:r>
          </w:p>
        </w:tc>
      </w:tr>
      <w:tr w:rsidR="004E10C1" w:rsidRPr="004E10C1" w14:paraId="5B96759C" w14:textId="77777777">
        <w:tc>
          <w:tcPr>
            <w:tcW w:w="4219" w:type="dxa"/>
          </w:tcPr>
          <w:p w14:paraId="434BF10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Литературная </w:t>
            </w:r>
            <w:proofErr w:type="spellStart"/>
            <w:r w:rsidRPr="004E10C1">
              <w:rPr>
                <w:rFonts w:ascii="Times New Roman" w:hAnsi="Times New Roman"/>
                <w:color w:val="000000" w:themeColor="text1"/>
                <w:sz w:val="16"/>
                <w:szCs w:val="16"/>
              </w:rPr>
              <w:t>агит</w:t>
            </w:r>
            <w:proofErr w:type="spellEnd"/>
            <w:r w:rsidRPr="004E10C1">
              <w:rPr>
                <w:rFonts w:ascii="Times New Roman" w:hAnsi="Times New Roman"/>
                <w:color w:val="000000" w:themeColor="text1"/>
                <w:sz w:val="16"/>
                <w:szCs w:val="16"/>
              </w:rPr>
              <w:t>-кассета</w:t>
            </w:r>
          </w:p>
        </w:tc>
        <w:tc>
          <w:tcPr>
            <w:tcW w:w="4820" w:type="dxa"/>
          </w:tcPr>
          <w:p w14:paraId="536B6F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 и</w:t>
            </w:r>
          </w:p>
        </w:tc>
      </w:tr>
      <w:tr w:rsidR="004E10C1" w:rsidRPr="004E10C1" w14:paraId="61947EE6" w14:textId="77777777">
        <w:tc>
          <w:tcPr>
            <w:tcW w:w="4219" w:type="dxa"/>
          </w:tcPr>
          <w:p w14:paraId="362AB9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01506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Политуправления с передачей на</w:t>
            </w:r>
          </w:p>
        </w:tc>
      </w:tr>
      <w:tr w:rsidR="004E10C1" w:rsidRPr="004E10C1" w14:paraId="67142CFE" w14:textId="77777777">
        <w:tc>
          <w:tcPr>
            <w:tcW w:w="4219" w:type="dxa"/>
          </w:tcPr>
          <w:p w14:paraId="18D5274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50B3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войсковые испытания.</w:t>
            </w:r>
          </w:p>
        </w:tc>
      </w:tr>
      <w:tr w:rsidR="004E10C1" w:rsidRPr="004E10C1" w14:paraId="582631AC" w14:textId="77777777">
        <w:tc>
          <w:tcPr>
            <w:tcW w:w="4219" w:type="dxa"/>
          </w:tcPr>
          <w:p w14:paraId="0C0F03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Горизонтальная </w:t>
            </w:r>
            <w:proofErr w:type="spellStart"/>
            <w:r w:rsidRPr="004E10C1">
              <w:rPr>
                <w:rFonts w:ascii="Times New Roman" w:hAnsi="Times New Roman"/>
                <w:color w:val="000000" w:themeColor="text1"/>
                <w:sz w:val="16"/>
                <w:szCs w:val="16"/>
              </w:rPr>
              <w:t>агит</w:t>
            </w:r>
            <w:proofErr w:type="spellEnd"/>
            <w:r w:rsidRPr="004E10C1">
              <w:rPr>
                <w:rFonts w:ascii="Times New Roman" w:hAnsi="Times New Roman"/>
                <w:color w:val="000000" w:themeColor="text1"/>
                <w:sz w:val="16"/>
                <w:szCs w:val="16"/>
              </w:rPr>
              <w:t>-кассета под ТБ-1</w:t>
            </w:r>
          </w:p>
        </w:tc>
        <w:tc>
          <w:tcPr>
            <w:tcW w:w="4820" w:type="dxa"/>
          </w:tcPr>
          <w:p w14:paraId="370865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ВВС и</w:t>
            </w:r>
          </w:p>
        </w:tc>
      </w:tr>
      <w:tr w:rsidR="004E10C1" w:rsidRPr="004E10C1" w14:paraId="61D70015" w14:textId="77777777">
        <w:tc>
          <w:tcPr>
            <w:tcW w:w="4219" w:type="dxa"/>
          </w:tcPr>
          <w:p w14:paraId="4C4C81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E1E776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Политуправления и допустить к</w:t>
            </w:r>
          </w:p>
        </w:tc>
      </w:tr>
      <w:tr w:rsidR="004E10C1" w:rsidRPr="004E10C1" w14:paraId="7F43BB35" w14:textId="77777777">
        <w:tc>
          <w:tcPr>
            <w:tcW w:w="4219" w:type="dxa"/>
          </w:tcPr>
          <w:p w14:paraId="102B0D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EBC77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войсковым испытаниям.</w:t>
            </w:r>
          </w:p>
        </w:tc>
      </w:tr>
      <w:tr w:rsidR="004E10C1" w:rsidRPr="004E10C1" w14:paraId="08A5621A" w14:textId="77777777">
        <w:tc>
          <w:tcPr>
            <w:tcW w:w="4219" w:type="dxa"/>
          </w:tcPr>
          <w:p w14:paraId="6471CFA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Раскрывающаяся </w:t>
            </w:r>
            <w:proofErr w:type="spellStart"/>
            <w:r w:rsidRPr="004E10C1">
              <w:rPr>
                <w:rFonts w:ascii="Times New Roman" w:hAnsi="Times New Roman"/>
                <w:color w:val="000000" w:themeColor="text1"/>
                <w:sz w:val="16"/>
                <w:szCs w:val="16"/>
              </w:rPr>
              <w:t>агитбомба</w:t>
            </w:r>
            <w:proofErr w:type="spellEnd"/>
          </w:p>
        </w:tc>
        <w:tc>
          <w:tcPr>
            <w:tcW w:w="4820" w:type="dxa"/>
          </w:tcPr>
          <w:p w14:paraId="7D38D7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Дала неудовлетворительные результаты.</w:t>
            </w:r>
          </w:p>
        </w:tc>
      </w:tr>
      <w:tr w:rsidR="004E10C1" w:rsidRPr="004E10C1" w14:paraId="49D7CD6E" w14:textId="77777777">
        <w:tc>
          <w:tcPr>
            <w:tcW w:w="4219" w:type="dxa"/>
          </w:tcPr>
          <w:p w14:paraId="4BB142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513E8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Подлежит дальнейшей проработке.</w:t>
            </w:r>
          </w:p>
        </w:tc>
      </w:tr>
      <w:tr w:rsidR="004E10C1" w:rsidRPr="004E10C1" w14:paraId="6D4BC61A" w14:textId="77777777">
        <w:tc>
          <w:tcPr>
            <w:tcW w:w="4219" w:type="dxa"/>
          </w:tcPr>
          <w:p w14:paraId="76F0C4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Санитарная кабина под ТБ-1</w:t>
            </w:r>
          </w:p>
        </w:tc>
        <w:tc>
          <w:tcPr>
            <w:tcW w:w="4820" w:type="dxa"/>
          </w:tcPr>
          <w:p w14:paraId="0DAAD2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Принять на снабжение при условии</w:t>
            </w:r>
          </w:p>
        </w:tc>
      </w:tr>
      <w:tr w:rsidR="004E10C1" w:rsidRPr="004E10C1" w14:paraId="224BB0BE" w14:textId="77777777">
        <w:tc>
          <w:tcPr>
            <w:tcW w:w="4219" w:type="dxa"/>
          </w:tcPr>
          <w:p w14:paraId="0EFBC14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3318C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устранения указанных дефектов и</w:t>
            </w:r>
          </w:p>
        </w:tc>
      </w:tr>
      <w:tr w:rsidR="004E10C1" w:rsidRPr="004E10C1" w14:paraId="4CB14820" w14:textId="77777777">
        <w:tc>
          <w:tcPr>
            <w:tcW w:w="4219" w:type="dxa"/>
          </w:tcPr>
          <w:p w14:paraId="4CC820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48425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заменой системы крепления.</w:t>
            </w:r>
          </w:p>
        </w:tc>
      </w:tr>
      <w:tr w:rsidR="004E10C1" w:rsidRPr="004E10C1" w14:paraId="59B8E303" w14:textId="77777777">
        <w:tc>
          <w:tcPr>
            <w:tcW w:w="4219" w:type="dxa"/>
          </w:tcPr>
          <w:p w14:paraId="4828D3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Экспериментальная 100 кг мина</w:t>
            </w:r>
          </w:p>
        </w:tc>
        <w:tc>
          <w:tcPr>
            <w:tcW w:w="4820" w:type="dxa"/>
          </w:tcPr>
          <w:p w14:paraId="615374E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Мина в предъявленном виде</w:t>
            </w:r>
          </w:p>
        </w:tc>
      </w:tr>
      <w:tr w:rsidR="004E10C1" w:rsidRPr="004E10C1" w14:paraId="09DBC739" w14:textId="77777777">
        <w:tc>
          <w:tcPr>
            <w:tcW w:w="4219" w:type="dxa"/>
          </w:tcPr>
          <w:p w14:paraId="24E9D8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A1670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практического применения иметь не</w:t>
            </w:r>
          </w:p>
        </w:tc>
      </w:tr>
      <w:tr w:rsidR="004E10C1" w:rsidRPr="004E10C1" w14:paraId="2B47B115" w14:textId="77777777">
        <w:tc>
          <w:tcPr>
            <w:tcW w:w="4219" w:type="dxa"/>
          </w:tcPr>
          <w:p w14:paraId="4F7695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3652B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может. Необходимы дальнейшие</w:t>
            </w:r>
          </w:p>
        </w:tc>
      </w:tr>
      <w:tr w:rsidR="004E10C1" w:rsidRPr="004E10C1" w14:paraId="04182AAC" w14:textId="77777777">
        <w:tc>
          <w:tcPr>
            <w:tcW w:w="4219" w:type="dxa"/>
          </w:tcPr>
          <w:p w14:paraId="786134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1C13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 этой области.</w:t>
            </w:r>
          </w:p>
        </w:tc>
      </w:tr>
      <w:tr w:rsidR="004E10C1" w:rsidRPr="004E10C1" w14:paraId="1A53D2D2" w14:textId="77777777">
        <w:tc>
          <w:tcPr>
            <w:tcW w:w="4219" w:type="dxa"/>
          </w:tcPr>
          <w:p w14:paraId="2E29B7F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12-ти метровый грузовой парашют</w:t>
            </w:r>
          </w:p>
        </w:tc>
        <w:tc>
          <w:tcPr>
            <w:tcW w:w="4820" w:type="dxa"/>
          </w:tcPr>
          <w:p w14:paraId="118444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с испытания как уже испытанный</w:t>
            </w:r>
          </w:p>
        </w:tc>
      </w:tr>
      <w:tr w:rsidR="004E10C1" w:rsidRPr="004E10C1" w14:paraId="7A0FC5B4" w14:textId="77777777">
        <w:tc>
          <w:tcPr>
            <w:tcW w:w="4219" w:type="dxa"/>
          </w:tcPr>
          <w:p w14:paraId="1CCB7C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57A25F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 и принятый на снабжение в</w:t>
            </w:r>
          </w:p>
        </w:tc>
      </w:tr>
      <w:tr w:rsidR="004E10C1" w:rsidRPr="004E10C1" w14:paraId="442BF6DA" w14:textId="77777777">
        <w:tc>
          <w:tcPr>
            <w:tcW w:w="4219" w:type="dxa"/>
          </w:tcPr>
          <w:p w14:paraId="4A207B1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B1EB5A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мае текущего года.</w:t>
            </w:r>
          </w:p>
        </w:tc>
      </w:tr>
      <w:tr w:rsidR="004E10C1" w:rsidRPr="004E10C1" w14:paraId="23E3CA18" w14:textId="77777777">
        <w:tc>
          <w:tcPr>
            <w:tcW w:w="4219" w:type="dxa"/>
          </w:tcPr>
          <w:p w14:paraId="65A9D6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20-ти метровый грузовой парашют</w:t>
            </w:r>
          </w:p>
        </w:tc>
        <w:tc>
          <w:tcPr>
            <w:tcW w:w="4820" w:type="dxa"/>
          </w:tcPr>
          <w:p w14:paraId="3F9A776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с испытания как уже испытанный</w:t>
            </w:r>
          </w:p>
        </w:tc>
      </w:tr>
      <w:tr w:rsidR="004E10C1" w:rsidRPr="004E10C1" w14:paraId="652C5DF1" w14:textId="77777777">
        <w:tc>
          <w:tcPr>
            <w:tcW w:w="4219" w:type="dxa"/>
          </w:tcPr>
          <w:p w14:paraId="74CCB11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B3A0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 и принятый на снабжение в</w:t>
            </w:r>
          </w:p>
        </w:tc>
      </w:tr>
      <w:tr w:rsidR="004E10C1" w:rsidRPr="004E10C1" w14:paraId="5FE8DCBD" w14:textId="77777777">
        <w:tc>
          <w:tcPr>
            <w:tcW w:w="4219" w:type="dxa"/>
          </w:tcPr>
          <w:p w14:paraId="721CCA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58EBCA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мае текущего года.</w:t>
            </w:r>
          </w:p>
        </w:tc>
      </w:tr>
      <w:tr w:rsidR="004E10C1" w:rsidRPr="004E10C1" w14:paraId="2CC2870C" w14:textId="77777777">
        <w:tc>
          <w:tcPr>
            <w:tcW w:w="4219" w:type="dxa"/>
          </w:tcPr>
          <w:p w14:paraId="036918B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 местная кабина под ТБ-3</w:t>
            </w:r>
          </w:p>
        </w:tc>
        <w:tc>
          <w:tcPr>
            <w:tcW w:w="4820" w:type="dxa"/>
          </w:tcPr>
          <w:p w14:paraId="71E657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испытана из-за отсутствия ТБ-3.</w:t>
            </w:r>
          </w:p>
        </w:tc>
      </w:tr>
      <w:tr w:rsidR="004E10C1" w:rsidRPr="004E10C1" w14:paraId="33D86C3A" w14:textId="77777777">
        <w:tc>
          <w:tcPr>
            <w:tcW w:w="4219" w:type="dxa"/>
          </w:tcPr>
          <w:p w14:paraId="3DC3A6B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 метровый парашют</w:t>
            </w:r>
          </w:p>
        </w:tc>
        <w:tc>
          <w:tcPr>
            <w:tcW w:w="4820" w:type="dxa"/>
          </w:tcPr>
          <w:p w14:paraId="15DF55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испытана из-за отсутствия ТБ-3.</w:t>
            </w:r>
          </w:p>
        </w:tc>
      </w:tr>
      <w:tr w:rsidR="004E10C1" w:rsidRPr="004E10C1" w14:paraId="0D65DE52" w14:textId="77777777">
        <w:tc>
          <w:tcPr>
            <w:tcW w:w="4219" w:type="dxa"/>
          </w:tcPr>
          <w:p w14:paraId="10BCAD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Буксируемый планер</w:t>
            </w:r>
          </w:p>
        </w:tc>
        <w:tc>
          <w:tcPr>
            <w:tcW w:w="4820" w:type="dxa"/>
          </w:tcPr>
          <w:p w14:paraId="314DB6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с испытаний из-за повреждений</w:t>
            </w:r>
          </w:p>
        </w:tc>
      </w:tr>
      <w:tr w:rsidR="004E10C1" w:rsidRPr="004E10C1" w14:paraId="588D91CD" w14:textId="77777777">
        <w:tc>
          <w:tcPr>
            <w:tcW w:w="4219" w:type="dxa"/>
          </w:tcPr>
          <w:p w14:paraId="180EB09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699E25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испытаний.</w:t>
            </w:r>
          </w:p>
        </w:tc>
      </w:tr>
      <w:tr w:rsidR="004E10C1" w:rsidRPr="004E10C1" w14:paraId="7621904D" w14:textId="77777777">
        <w:tc>
          <w:tcPr>
            <w:tcW w:w="4219" w:type="dxa"/>
          </w:tcPr>
          <w:p w14:paraId="4A1F500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Треугольный конус для воздушной стрельбы</w:t>
            </w:r>
          </w:p>
        </w:tc>
        <w:tc>
          <w:tcPr>
            <w:tcW w:w="4820" w:type="dxa"/>
          </w:tcPr>
          <w:p w14:paraId="2E4DB4E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 с испытания из-за </w:t>
            </w:r>
            <w:proofErr w:type="spellStart"/>
            <w:r w:rsidRPr="004E10C1">
              <w:rPr>
                <w:rFonts w:ascii="Times New Roman" w:hAnsi="Times New Roman"/>
                <w:color w:val="000000" w:themeColor="text1"/>
                <w:sz w:val="16"/>
                <w:szCs w:val="16"/>
              </w:rPr>
              <w:t>неокончания</w:t>
            </w:r>
            <w:proofErr w:type="spellEnd"/>
          </w:p>
        </w:tc>
      </w:tr>
      <w:tr w:rsidR="004E10C1" w:rsidRPr="004E10C1" w14:paraId="583F7A13" w14:textId="77777777">
        <w:tc>
          <w:tcPr>
            <w:tcW w:w="4219" w:type="dxa"/>
          </w:tcPr>
          <w:p w14:paraId="00A9D5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6BCA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проработки.</w:t>
            </w:r>
          </w:p>
        </w:tc>
      </w:tr>
      <w:tr w:rsidR="004E10C1" w:rsidRPr="004E10C1" w14:paraId="7AB4082C" w14:textId="77777777">
        <w:tc>
          <w:tcPr>
            <w:tcW w:w="4219" w:type="dxa"/>
          </w:tcPr>
          <w:p w14:paraId="163B0EE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Радио-танк и самолет</w:t>
            </w:r>
          </w:p>
        </w:tc>
        <w:tc>
          <w:tcPr>
            <w:tcW w:w="4820" w:type="dxa"/>
          </w:tcPr>
          <w:p w14:paraId="72B73D3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 с испытания из-за </w:t>
            </w:r>
            <w:proofErr w:type="spellStart"/>
            <w:r w:rsidRPr="004E10C1">
              <w:rPr>
                <w:rFonts w:ascii="Times New Roman" w:hAnsi="Times New Roman"/>
                <w:color w:val="000000" w:themeColor="text1"/>
                <w:sz w:val="16"/>
                <w:szCs w:val="16"/>
              </w:rPr>
              <w:t>неокончания</w:t>
            </w:r>
            <w:proofErr w:type="spellEnd"/>
          </w:p>
        </w:tc>
      </w:tr>
      <w:tr w:rsidR="004E10C1" w:rsidRPr="004E10C1" w14:paraId="0459002D" w14:textId="77777777">
        <w:tc>
          <w:tcPr>
            <w:tcW w:w="4219" w:type="dxa"/>
          </w:tcPr>
          <w:p w14:paraId="67AA6BC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FF6A6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проработки.</w:t>
            </w:r>
          </w:p>
        </w:tc>
      </w:tr>
      <w:tr w:rsidR="004E10C1" w:rsidRPr="004E10C1" w14:paraId="76F1A242" w14:textId="77777777">
        <w:tc>
          <w:tcPr>
            <w:tcW w:w="4219" w:type="dxa"/>
          </w:tcPr>
          <w:p w14:paraId="65686F4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бензина в воздухе с Р-5 на ТБ1</w:t>
            </w:r>
          </w:p>
        </w:tc>
        <w:tc>
          <w:tcPr>
            <w:tcW w:w="4820" w:type="dxa"/>
          </w:tcPr>
          <w:p w14:paraId="7281C1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испытано из-за низкой облачности</w:t>
            </w:r>
          </w:p>
        </w:tc>
      </w:tr>
      <w:tr w:rsidR="004E10C1" w:rsidRPr="004E10C1" w14:paraId="33C2B04A" w14:textId="77777777">
        <w:tc>
          <w:tcPr>
            <w:tcW w:w="4219" w:type="dxa"/>
          </w:tcPr>
          <w:p w14:paraId="2EEAA5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AEB665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сильных ветров.</w:t>
            </w:r>
          </w:p>
        </w:tc>
      </w:tr>
      <w:tr w:rsidR="004E10C1" w:rsidRPr="004E10C1" w14:paraId="635CCB0D" w14:textId="77777777">
        <w:tc>
          <w:tcPr>
            <w:tcW w:w="4219" w:type="dxa"/>
          </w:tcPr>
          <w:p w14:paraId="4EF1CAD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Дессантный</w:t>
            </w:r>
            <w:proofErr w:type="spellEnd"/>
            <w:r w:rsidRPr="004E10C1">
              <w:rPr>
                <w:rFonts w:ascii="Times New Roman" w:hAnsi="Times New Roman"/>
                <w:color w:val="000000" w:themeColor="text1"/>
                <w:sz w:val="16"/>
                <w:szCs w:val="16"/>
              </w:rPr>
              <w:t xml:space="preserve"> парашют</w:t>
            </w:r>
          </w:p>
        </w:tc>
        <w:tc>
          <w:tcPr>
            <w:tcW w:w="4820" w:type="dxa"/>
          </w:tcPr>
          <w:p w14:paraId="2CFF90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 с испытания из-за недоработки</w:t>
            </w:r>
          </w:p>
        </w:tc>
      </w:tr>
      <w:tr w:rsidR="004E10C1" w:rsidRPr="004E10C1" w14:paraId="366A8BAB" w14:textId="77777777">
        <w:tc>
          <w:tcPr>
            <w:tcW w:w="4219" w:type="dxa"/>
          </w:tcPr>
          <w:p w14:paraId="79E6AC0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1618C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конструкции (8853,125-127)</w:t>
            </w:r>
          </w:p>
        </w:tc>
      </w:tr>
    </w:tbl>
    <w:p w14:paraId="307CFD1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0A196E"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октября 1933 г. комиссия под предсе</w:t>
      </w:r>
      <w:r w:rsidRPr="004E10C1">
        <w:rPr>
          <w:rFonts w:ascii="Times New Roman" w:hAnsi="Times New Roman"/>
          <w:color w:val="000000" w:themeColor="text1"/>
          <w:sz w:val="16"/>
          <w:szCs w:val="16"/>
        </w:rPr>
        <w:softHyphen/>
        <w:t>дательством начальника ЦУ ЕГМС СССР про</w:t>
      </w:r>
      <w:r w:rsidRPr="004E10C1">
        <w:rPr>
          <w:rFonts w:ascii="Times New Roman" w:hAnsi="Times New Roman"/>
          <w:color w:val="000000" w:themeColor="text1"/>
          <w:sz w:val="16"/>
          <w:szCs w:val="16"/>
        </w:rPr>
        <w:softHyphen/>
        <w:t xml:space="preserve">фессора А.Ф. </w:t>
      </w:r>
      <w:proofErr w:type="spellStart"/>
      <w:r w:rsidRPr="004E10C1">
        <w:rPr>
          <w:rFonts w:ascii="Times New Roman" w:hAnsi="Times New Roman"/>
          <w:color w:val="000000" w:themeColor="text1"/>
          <w:sz w:val="16"/>
          <w:szCs w:val="16"/>
        </w:rPr>
        <w:t>Вангенгейма</w:t>
      </w:r>
      <w:proofErr w:type="spellEnd"/>
      <w:r w:rsidRPr="004E10C1">
        <w:rPr>
          <w:rFonts w:ascii="Times New Roman" w:hAnsi="Times New Roman"/>
          <w:color w:val="000000" w:themeColor="text1"/>
          <w:sz w:val="16"/>
          <w:szCs w:val="16"/>
        </w:rPr>
        <w:t xml:space="preserve"> объявила, что она «на основании анализа всей совокупности дан</w:t>
      </w:r>
      <w:r w:rsidRPr="004E10C1">
        <w:rPr>
          <w:rFonts w:ascii="Times New Roman" w:hAnsi="Times New Roman"/>
          <w:color w:val="000000" w:themeColor="text1"/>
          <w:sz w:val="16"/>
          <w:szCs w:val="16"/>
        </w:rPr>
        <w:softHyphen/>
        <w:t>ных о высоте подъёма — считает установлен</w:t>
      </w:r>
      <w:r w:rsidRPr="004E10C1">
        <w:rPr>
          <w:rFonts w:ascii="Times New Roman" w:hAnsi="Times New Roman"/>
          <w:color w:val="000000" w:themeColor="text1"/>
          <w:sz w:val="16"/>
          <w:szCs w:val="16"/>
        </w:rPr>
        <w:softHyphen/>
        <w:t>ной максимальную высоту подъёма стратостата «СССР-1» 30 сентября 1933 г. в промежутке вре</w:t>
      </w:r>
      <w:r w:rsidRPr="004E10C1">
        <w:rPr>
          <w:rFonts w:ascii="Times New Roman" w:hAnsi="Times New Roman"/>
          <w:color w:val="000000" w:themeColor="text1"/>
          <w:sz w:val="16"/>
          <w:szCs w:val="16"/>
        </w:rPr>
        <w:softHyphen/>
        <w:t>мени между 13 час. и 13 час. 20 мин. в 19 км над уровнем моря».</w:t>
      </w:r>
    </w:p>
    <w:p w14:paraId="3B7E66C1"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Пиккар болезненно воспринял успех «СССР-1» и публично отрицал достижение стратонавтами высоты 19 км, несмотря на то, что её определили не только по запломбированному барометру, но и тригонометрическими измерениями с земли.</w:t>
      </w:r>
    </w:p>
    <w:p w14:paraId="7B38D320"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подготовки к полёту учёные ГГО создали ряд научных приборов и мето</w:t>
      </w:r>
      <w:r w:rsidRPr="004E10C1">
        <w:rPr>
          <w:rFonts w:ascii="Times New Roman" w:hAnsi="Times New Roman"/>
          <w:color w:val="000000" w:themeColor="text1"/>
          <w:sz w:val="16"/>
          <w:szCs w:val="16"/>
        </w:rPr>
        <w:softHyphen/>
        <w:t xml:space="preserve">дик. А.Б. </w:t>
      </w:r>
      <w:proofErr w:type="spellStart"/>
      <w:r w:rsidRPr="004E10C1">
        <w:rPr>
          <w:rFonts w:ascii="Times New Roman" w:hAnsi="Times New Roman"/>
          <w:color w:val="000000" w:themeColor="text1"/>
          <w:sz w:val="16"/>
          <w:szCs w:val="16"/>
        </w:rPr>
        <w:t>Вериго</w:t>
      </w:r>
      <w:proofErr w:type="spellEnd"/>
      <w:r w:rsidRPr="004E10C1">
        <w:rPr>
          <w:rFonts w:ascii="Times New Roman" w:hAnsi="Times New Roman"/>
          <w:color w:val="000000" w:themeColor="text1"/>
          <w:sz w:val="16"/>
          <w:szCs w:val="16"/>
        </w:rPr>
        <w:t xml:space="preserve"> разработал методику наблю</w:t>
      </w:r>
      <w:r w:rsidRPr="004E10C1">
        <w:rPr>
          <w:rFonts w:ascii="Times New Roman" w:hAnsi="Times New Roman"/>
          <w:color w:val="000000" w:themeColor="text1"/>
          <w:sz w:val="16"/>
          <w:szCs w:val="16"/>
        </w:rPr>
        <w:softHyphen/>
        <w:t xml:space="preserve">дения над интенсивностью космических лучей, М.И. </w:t>
      </w:r>
      <w:proofErr w:type="spellStart"/>
      <w:r w:rsidRPr="004E10C1">
        <w:rPr>
          <w:rFonts w:ascii="Times New Roman" w:hAnsi="Times New Roman"/>
          <w:color w:val="000000" w:themeColor="text1"/>
          <w:sz w:val="16"/>
          <w:szCs w:val="16"/>
        </w:rPr>
        <w:t>Гольцман</w:t>
      </w:r>
      <w:proofErr w:type="spellEnd"/>
      <w:r w:rsidRPr="004E10C1">
        <w:rPr>
          <w:rFonts w:ascii="Times New Roman" w:hAnsi="Times New Roman"/>
          <w:color w:val="000000" w:themeColor="text1"/>
          <w:sz w:val="16"/>
          <w:szCs w:val="16"/>
        </w:rPr>
        <w:t xml:space="preserve"> сконструировал устройство для отбора проб воздуха атмосферы и создал мето</w:t>
      </w:r>
      <w:r w:rsidRPr="004E10C1">
        <w:rPr>
          <w:rFonts w:ascii="Times New Roman" w:hAnsi="Times New Roman"/>
          <w:color w:val="000000" w:themeColor="text1"/>
          <w:sz w:val="16"/>
          <w:szCs w:val="16"/>
        </w:rPr>
        <w:softHyphen/>
        <w:t>дику определения влажности воздуха. П.А. Мол</w:t>
      </w:r>
      <w:r w:rsidRPr="004E10C1">
        <w:rPr>
          <w:rFonts w:ascii="Times New Roman" w:hAnsi="Times New Roman"/>
          <w:color w:val="000000" w:themeColor="text1"/>
          <w:sz w:val="16"/>
          <w:szCs w:val="16"/>
        </w:rPr>
        <w:softHyphen/>
        <w:t>чанов изготовил метеорографы для регистрации температуры, давления и влажности воздуха, а также методику базисных наблюдений за по</w:t>
      </w:r>
      <w:r w:rsidRPr="004E10C1">
        <w:rPr>
          <w:rFonts w:ascii="Times New Roman" w:hAnsi="Times New Roman"/>
          <w:color w:val="000000" w:themeColor="text1"/>
          <w:sz w:val="16"/>
          <w:szCs w:val="16"/>
        </w:rPr>
        <w:softHyphen/>
        <w:t>лётом. С.И. Савинов и В.Г. Третьяков разрабо</w:t>
      </w:r>
      <w:r w:rsidRPr="004E10C1">
        <w:rPr>
          <w:rFonts w:ascii="Times New Roman" w:hAnsi="Times New Roman"/>
          <w:color w:val="000000" w:themeColor="text1"/>
          <w:sz w:val="16"/>
          <w:szCs w:val="16"/>
        </w:rPr>
        <w:softHyphen/>
        <w:t xml:space="preserve">тали специальные ртутные и </w:t>
      </w:r>
      <w:proofErr w:type="spellStart"/>
      <w:r w:rsidRPr="004E10C1">
        <w:rPr>
          <w:rFonts w:ascii="Times New Roman" w:hAnsi="Times New Roman"/>
          <w:color w:val="000000" w:themeColor="text1"/>
          <w:sz w:val="16"/>
          <w:szCs w:val="16"/>
        </w:rPr>
        <w:t>легкожидкостные</w:t>
      </w:r>
      <w:proofErr w:type="spellEnd"/>
      <w:r w:rsidRPr="004E10C1">
        <w:rPr>
          <w:rFonts w:ascii="Times New Roman" w:hAnsi="Times New Roman"/>
          <w:color w:val="000000" w:themeColor="text1"/>
          <w:sz w:val="16"/>
          <w:szCs w:val="16"/>
        </w:rPr>
        <w:t xml:space="preserve"> барометры и электрические платиновые термо</w:t>
      </w:r>
      <w:r w:rsidRPr="004E10C1">
        <w:rPr>
          <w:rFonts w:ascii="Times New Roman" w:hAnsi="Times New Roman"/>
          <w:color w:val="000000" w:themeColor="text1"/>
          <w:sz w:val="16"/>
          <w:szCs w:val="16"/>
        </w:rPr>
        <w:softHyphen/>
        <w:t xml:space="preserve">метры для наблюдения давления и температуры. Н.Н. Калитин и Ю.Д. </w:t>
      </w:r>
      <w:proofErr w:type="spellStart"/>
      <w:r w:rsidRPr="004E10C1">
        <w:rPr>
          <w:rFonts w:ascii="Times New Roman" w:hAnsi="Times New Roman"/>
          <w:color w:val="000000" w:themeColor="text1"/>
          <w:sz w:val="16"/>
          <w:szCs w:val="16"/>
        </w:rPr>
        <w:t>Янишевский</w:t>
      </w:r>
      <w:proofErr w:type="spellEnd"/>
      <w:r w:rsidRPr="004E10C1">
        <w:rPr>
          <w:rFonts w:ascii="Times New Roman" w:hAnsi="Times New Roman"/>
          <w:color w:val="000000" w:themeColor="text1"/>
          <w:sz w:val="16"/>
          <w:szCs w:val="16"/>
        </w:rPr>
        <w:t xml:space="preserve"> создал мето</w:t>
      </w:r>
      <w:r w:rsidRPr="004E10C1">
        <w:rPr>
          <w:rFonts w:ascii="Times New Roman" w:hAnsi="Times New Roman"/>
          <w:color w:val="000000" w:themeColor="text1"/>
          <w:sz w:val="16"/>
          <w:szCs w:val="16"/>
        </w:rPr>
        <w:softHyphen/>
        <w:t>дику и аппаратуру для наблюдения солнечной и рассеянной радиации, П.Н. Тверской и В.И. Ге</w:t>
      </w:r>
      <w:r w:rsidRPr="004E10C1">
        <w:rPr>
          <w:rFonts w:ascii="Times New Roman" w:hAnsi="Times New Roman"/>
          <w:color w:val="000000" w:themeColor="text1"/>
          <w:sz w:val="16"/>
          <w:szCs w:val="16"/>
        </w:rPr>
        <w:softHyphen/>
        <w:t>расименко — аппаратуру для наблюдения над напряжённостью электрического поля и про</w:t>
      </w:r>
      <w:r w:rsidRPr="004E10C1">
        <w:rPr>
          <w:rFonts w:ascii="Times New Roman" w:hAnsi="Times New Roman"/>
          <w:color w:val="000000" w:themeColor="text1"/>
          <w:sz w:val="16"/>
          <w:szCs w:val="16"/>
        </w:rPr>
        <w:softHyphen/>
        <w:t>водимостью атмосферы. Но большинство этих приборов в полёт не взяли, чтобы не перегрузить аэростат и сосредоточить внимание наблюдате</w:t>
      </w:r>
      <w:r w:rsidRPr="004E10C1">
        <w:rPr>
          <w:rFonts w:ascii="Times New Roman" w:hAnsi="Times New Roman"/>
          <w:color w:val="000000" w:themeColor="text1"/>
          <w:sz w:val="16"/>
          <w:szCs w:val="16"/>
        </w:rPr>
        <w:softHyphen/>
        <w:t>лей на меньшем количестве приборов.</w:t>
      </w:r>
    </w:p>
    <w:p w14:paraId="4E086ABC"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Наблюдения над космическими лучами велись электрометрами Гесса (СССР) и </w:t>
      </w:r>
      <w:proofErr w:type="spellStart"/>
      <w:r w:rsidRPr="004E10C1">
        <w:rPr>
          <w:rFonts w:ascii="Times New Roman" w:hAnsi="Times New Roman"/>
          <w:color w:val="000000" w:themeColor="text1"/>
          <w:sz w:val="16"/>
          <w:szCs w:val="16"/>
        </w:rPr>
        <w:t>Кольхёрстера</w:t>
      </w:r>
      <w:proofErr w:type="spellEnd"/>
      <w:r w:rsidRPr="004E10C1">
        <w:rPr>
          <w:rFonts w:ascii="Times New Roman" w:hAnsi="Times New Roman"/>
          <w:color w:val="000000" w:themeColor="text1"/>
          <w:sz w:val="16"/>
          <w:szCs w:val="16"/>
        </w:rPr>
        <w:t xml:space="preserve"> (Германия). Их результаты хорошо коррелиро</w:t>
      </w:r>
      <w:r w:rsidRPr="004E10C1">
        <w:rPr>
          <w:rFonts w:ascii="Times New Roman" w:hAnsi="Times New Roman"/>
          <w:color w:val="000000" w:themeColor="text1"/>
          <w:sz w:val="16"/>
          <w:szCs w:val="16"/>
        </w:rPr>
        <w:softHyphen/>
        <w:t>вали с данными, полученными Пиккаром32. От</w:t>
      </w:r>
      <w:r w:rsidRPr="004E10C1">
        <w:rPr>
          <w:rFonts w:ascii="Times New Roman" w:hAnsi="Times New Roman"/>
          <w:color w:val="000000" w:themeColor="text1"/>
          <w:sz w:val="16"/>
          <w:szCs w:val="16"/>
        </w:rPr>
        <w:softHyphen/>
        <w:t>мечался рост интенсивность космического излу</w:t>
      </w:r>
      <w:r w:rsidRPr="004E10C1">
        <w:rPr>
          <w:rFonts w:ascii="Times New Roman" w:hAnsi="Times New Roman"/>
          <w:color w:val="000000" w:themeColor="text1"/>
          <w:sz w:val="16"/>
          <w:szCs w:val="16"/>
        </w:rPr>
        <w:softHyphen/>
        <w:t>чения с высотой (на 17 000 м она почти в 200 раз превышала интенсивность на уровне моря), что ещё раз подтвердило гипотезу внеземного проис</w:t>
      </w:r>
      <w:r w:rsidRPr="004E10C1">
        <w:rPr>
          <w:rFonts w:ascii="Times New Roman" w:hAnsi="Times New Roman"/>
          <w:color w:val="000000" w:themeColor="text1"/>
          <w:sz w:val="16"/>
          <w:szCs w:val="16"/>
        </w:rPr>
        <w:softHyphen/>
        <w:t>хождения космических лучей.</w:t>
      </w:r>
    </w:p>
    <w:p w14:paraId="33F38EBB"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Анализ проб воздуха, взятых приборами кон</w:t>
      </w:r>
      <w:r w:rsidRPr="004E10C1">
        <w:rPr>
          <w:rFonts w:ascii="Times New Roman" w:hAnsi="Times New Roman"/>
          <w:color w:val="000000" w:themeColor="text1"/>
          <w:sz w:val="16"/>
          <w:szCs w:val="16"/>
        </w:rPr>
        <w:softHyphen/>
        <w:t xml:space="preserve">струкции М.И. </w:t>
      </w:r>
      <w:proofErr w:type="spellStart"/>
      <w:r w:rsidRPr="004E10C1">
        <w:rPr>
          <w:rFonts w:ascii="Times New Roman" w:hAnsi="Times New Roman"/>
          <w:color w:val="000000" w:themeColor="text1"/>
          <w:sz w:val="16"/>
          <w:szCs w:val="16"/>
        </w:rPr>
        <w:t>Гольцмана</w:t>
      </w:r>
      <w:proofErr w:type="spellEnd"/>
      <w:r w:rsidRPr="004E10C1">
        <w:rPr>
          <w:rFonts w:ascii="Times New Roman" w:hAnsi="Times New Roman"/>
          <w:color w:val="000000" w:themeColor="text1"/>
          <w:sz w:val="16"/>
          <w:szCs w:val="16"/>
        </w:rPr>
        <w:t>, показал, что на вы</w:t>
      </w:r>
      <w:r w:rsidRPr="004E10C1">
        <w:rPr>
          <w:rFonts w:ascii="Times New Roman" w:hAnsi="Times New Roman"/>
          <w:color w:val="000000" w:themeColor="text1"/>
          <w:sz w:val="16"/>
          <w:szCs w:val="16"/>
        </w:rPr>
        <w:softHyphen/>
        <w:t>соте 18000 м его состав мало отличается от при</w:t>
      </w:r>
      <w:r w:rsidRPr="004E10C1">
        <w:rPr>
          <w:rFonts w:ascii="Times New Roman" w:hAnsi="Times New Roman"/>
          <w:color w:val="000000" w:themeColor="text1"/>
          <w:sz w:val="16"/>
          <w:szCs w:val="16"/>
        </w:rPr>
        <w:softHyphen/>
        <w:t xml:space="preserve">земного (78,13% азота, 20,95% кислорода и 0,92% аргона и инертных газов), что соответствовало результатам, полученным ещё в конце 90-х годов XIX в. </w:t>
      </w:r>
      <w:proofErr w:type="spellStart"/>
      <w:r w:rsidRPr="004E10C1">
        <w:rPr>
          <w:rFonts w:ascii="Times New Roman" w:hAnsi="Times New Roman"/>
          <w:color w:val="000000" w:themeColor="text1"/>
          <w:sz w:val="16"/>
          <w:szCs w:val="16"/>
        </w:rPr>
        <w:t>Кальете</w:t>
      </w:r>
      <w:proofErr w:type="spellEnd"/>
      <w:r w:rsidRPr="004E10C1">
        <w:rPr>
          <w:rFonts w:ascii="Times New Roman" w:hAnsi="Times New Roman"/>
          <w:color w:val="000000" w:themeColor="text1"/>
          <w:sz w:val="16"/>
          <w:szCs w:val="16"/>
        </w:rPr>
        <w:t xml:space="preserve"> (Франция). Близость </w:t>
      </w:r>
      <w:r w:rsidRPr="004E10C1">
        <w:rPr>
          <w:rFonts w:ascii="Times New Roman" w:hAnsi="Times New Roman"/>
          <w:color w:val="000000" w:themeColor="text1"/>
          <w:sz w:val="16"/>
          <w:szCs w:val="16"/>
        </w:rPr>
        <w:lastRenderedPageBreak/>
        <w:t>состава стра</w:t>
      </w:r>
      <w:r w:rsidRPr="004E10C1">
        <w:rPr>
          <w:rFonts w:ascii="Times New Roman" w:hAnsi="Times New Roman"/>
          <w:color w:val="000000" w:themeColor="text1"/>
          <w:sz w:val="16"/>
          <w:szCs w:val="16"/>
        </w:rPr>
        <w:softHyphen/>
        <w:t>тосферного и тропосферного воздуха означала возможность полётов в стратосфере аэропланов как с двигателями внутреннего сгорания (с ком</w:t>
      </w:r>
      <w:r w:rsidRPr="004E10C1">
        <w:rPr>
          <w:rFonts w:ascii="Times New Roman" w:hAnsi="Times New Roman"/>
          <w:color w:val="000000" w:themeColor="text1"/>
          <w:sz w:val="16"/>
          <w:szCs w:val="16"/>
        </w:rPr>
        <w:softHyphen/>
        <w:t>прессорами), так и с воздушно-реактивными двигателями. Влажность стратосферного воздуха неожиданно оказалась меньше порога чувстви</w:t>
      </w:r>
      <w:r w:rsidRPr="004E10C1">
        <w:rPr>
          <w:rFonts w:ascii="Times New Roman" w:hAnsi="Times New Roman"/>
          <w:color w:val="000000" w:themeColor="text1"/>
          <w:sz w:val="16"/>
          <w:szCs w:val="16"/>
        </w:rPr>
        <w:softHyphen/>
        <w:t>тельности метода её определения. Исследование работы температурных приёмников метеорогра</w:t>
      </w:r>
      <w:r w:rsidRPr="004E10C1">
        <w:rPr>
          <w:rFonts w:ascii="Times New Roman" w:hAnsi="Times New Roman"/>
          <w:color w:val="000000" w:themeColor="text1"/>
          <w:sz w:val="16"/>
          <w:szCs w:val="16"/>
        </w:rPr>
        <w:softHyphen/>
        <w:t>фа позволило определить критерий эффектив</w:t>
      </w:r>
      <w:r w:rsidRPr="004E10C1">
        <w:rPr>
          <w:rFonts w:ascii="Times New Roman" w:hAnsi="Times New Roman"/>
          <w:color w:val="000000" w:themeColor="text1"/>
          <w:sz w:val="16"/>
          <w:szCs w:val="16"/>
        </w:rPr>
        <w:softHyphen/>
        <w:t>ности вентиляционного потока воздуха (20120).</w:t>
      </w:r>
    </w:p>
    <w:p w14:paraId="21B76D02" w14:textId="77777777" w:rsidR="00760051" w:rsidRPr="004E10C1" w:rsidRDefault="00760051" w:rsidP="004E10C1">
      <w:pPr>
        <w:spacing w:after="0" w:line="240" w:lineRule="auto"/>
        <w:jc w:val="both"/>
        <w:rPr>
          <w:rFonts w:ascii="Times New Roman" w:hAnsi="Times New Roman"/>
          <w:color w:val="000000" w:themeColor="text1"/>
          <w:sz w:val="16"/>
          <w:szCs w:val="16"/>
        </w:rPr>
      </w:pPr>
    </w:p>
    <w:p w14:paraId="4605DFED" w14:textId="77777777" w:rsidR="00AA4C7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A6C6402" w14:textId="77777777" w:rsidR="00AA4C72" w:rsidRPr="004E10C1" w:rsidRDefault="00AA4C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45838E" w14:textId="77777777" w:rsidR="00AA4C72" w:rsidRPr="004E10C1" w:rsidRDefault="00AA4C72" w:rsidP="004E10C1">
      <w:pPr>
        <w:pStyle w:val="rtejustify"/>
        <w:spacing w:before="0" w:after="0"/>
        <w:rPr>
          <w:color w:val="000000" w:themeColor="text1"/>
          <w:sz w:val="16"/>
          <w:szCs w:val="16"/>
        </w:rPr>
      </w:pPr>
      <w:r w:rsidRPr="004E10C1">
        <w:rPr>
          <w:rStyle w:val="af0"/>
          <w:bCs/>
          <w:i w:val="0"/>
          <w:color w:val="000000" w:themeColor="text1"/>
          <w:sz w:val="16"/>
          <w:szCs w:val="16"/>
        </w:rPr>
        <w:t>16 октября 1933 вышел приказ НКТП № 175с.</w:t>
      </w:r>
      <w:r w:rsidRPr="004E10C1">
        <w:rPr>
          <w:color w:val="000000" w:themeColor="text1"/>
          <w:sz w:val="16"/>
          <w:szCs w:val="16"/>
        </w:rPr>
        <w:t xml:space="preserve"> Об организации работ по гражданским предприятиям, имеющим </w:t>
      </w:r>
      <w:proofErr w:type="spellStart"/>
      <w:r w:rsidRPr="004E10C1">
        <w:rPr>
          <w:color w:val="000000" w:themeColor="text1"/>
          <w:sz w:val="16"/>
          <w:szCs w:val="16"/>
        </w:rPr>
        <w:t>узкооборонное</w:t>
      </w:r>
      <w:proofErr w:type="spellEnd"/>
      <w:r w:rsidRPr="004E10C1">
        <w:rPr>
          <w:color w:val="000000" w:themeColor="text1"/>
          <w:sz w:val="16"/>
          <w:szCs w:val="16"/>
        </w:rPr>
        <w:t xml:space="preserve"> значение, со стороны отраслевых главных управлений. (РГАЭ. Ф. 7297. Оп. 38. Д. 38. Л. 114) (15246).</w:t>
      </w:r>
    </w:p>
    <w:p w14:paraId="14D4CED5" w14:textId="77777777" w:rsidR="00AA4C72" w:rsidRPr="004E10C1" w:rsidRDefault="00AA4C72" w:rsidP="004E10C1">
      <w:pPr>
        <w:pStyle w:val="rtejustify"/>
        <w:spacing w:before="0" w:after="0"/>
        <w:rPr>
          <w:color w:val="000000" w:themeColor="text1"/>
          <w:sz w:val="16"/>
          <w:szCs w:val="16"/>
        </w:rPr>
      </w:pPr>
    </w:p>
    <w:p w14:paraId="430F789A" w14:textId="77777777" w:rsidR="00AA4C72" w:rsidRPr="004E10C1" w:rsidRDefault="00AA4C72" w:rsidP="004E10C1">
      <w:pPr>
        <w:pStyle w:val="rtejustify"/>
        <w:spacing w:before="0" w:after="0"/>
        <w:rPr>
          <w:color w:val="000000" w:themeColor="text1"/>
          <w:sz w:val="16"/>
          <w:szCs w:val="16"/>
        </w:rPr>
      </w:pPr>
      <w:r w:rsidRPr="004E10C1">
        <w:rPr>
          <w:rStyle w:val="af0"/>
          <w:bCs/>
          <w:i w:val="0"/>
          <w:color w:val="000000" w:themeColor="text1"/>
          <w:sz w:val="16"/>
          <w:szCs w:val="16"/>
        </w:rPr>
        <w:t>16 октября 1933 вышел приказ НКТП № 177/сс.</w:t>
      </w:r>
      <w:r w:rsidRPr="004E10C1">
        <w:rPr>
          <w:color w:val="000000" w:themeColor="text1"/>
          <w:sz w:val="16"/>
          <w:szCs w:val="16"/>
        </w:rPr>
        <w:t xml:space="preserve"> Об обеспечении внедрения нового технологического процесса по артсистемам 20</w:t>
      </w:r>
      <w:r w:rsidRPr="004E10C1">
        <w:rPr>
          <w:color w:val="000000" w:themeColor="text1"/>
          <w:sz w:val="16"/>
          <w:szCs w:val="16"/>
        </w:rPr>
        <w:noBreakHyphen/>
        <w:t>К и 19</w:t>
      </w:r>
      <w:r w:rsidRPr="004E10C1">
        <w:rPr>
          <w:color w:val="000000" w:themeColor="text1"/>
          <w:sz w:val="16"/>
          <w:szCs w:val="16"/>
        </w:rPr>
        <w:noBreakHyphen/>
        <w:t>К на заводе № 8. (РГАЭ. Ф. 7297. Оп. 38. Д. 38. Л. 117</w:t>
      </w:r>
      <w:r w:rsidRPr="004E10C1">
        <w:rPr>
          <w:color w:val="000000" w:themeColor="text1"/>
          <w:sz w:val="16"/>
          <w:szCs w:val="16"/>
        </w:rPr>
        <w:noBreakHyphen/>
        <w:t>115) (15246).</w:t>
      </w:r>
    </w:p>
    <w:p w14:paraId="439280C4" w14:textId="77777777" w:rsidR="00AA4C72" w:rsidRPr="004E10C1" w:rsidRDefault="00AA4C72" w:rsidP="004E10C1">
      <w:pPr>
        <w:pStyle w:val="rtejustify"/>
        <w:spacing w:before="0" w:after="0"/>
        <w:rPr>
          <w:color w:val="000000" w:themeColor="text1"/>
          <w:sz w:val="16"/>
          <w:szCs w:val="16"/>
        </w:rPr>
      </w:pPr>
    </w:p>
    <w:p w14:paraId="6662AA5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22E4603"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440E2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1933 в УВВС у Нач. УМТС и В Жарова состоялось совещание по вопросу ТБ-3:</w:t>
      </w:r>
    </w:p>
    <w:p w14:paraId="784F092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0B1EC9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техусловий на М-34</w:t>
      </w:r>
    </w:p>
    <w:p w14:paraId="371D685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устранение дефектов</w:t>
      </w:r>
    </w:p>
    <w:p w14:paraId="7E39860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Дополнительно М-17 - 20 шт.</w:t>
      </w:r>
    </w:p>
    <w:p w14:paraId="7FD6ECD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крыльчатках М-34</w:t>
      </w:r>
    </w:p>
    <w:p w14:paraId="7348E68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 аэросанях</w:t>
      </w:r>
    </w:p>
    <w:p w14:paraId="4EC064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По оборудованию для обслуживания ТБ-3 (2264).</w:t>
      </w:r>
    </w:p>
    <w:p w14:paraId="45D275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6045D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71075218" w14:textId="77777777">
        <w:tc>
          <w:tcPr>
            <w:tcW w:w="3757" w:type="dxa"/>
          </w:tcPr>
          <w:p w14:paraId="60877A6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3757" w:type="dxa"/>
          </w:tcPr>
          <w:p w14:paraId="486F36E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3757" w:type="dxa"/>
          </w:tcPr>
          <w:p w14:paraId="6D9B11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5D7ECD2B" w14:textId="77777777">
        <w:tc>
          <w:tcPr>
            <w:tcW w:w="3757" w:type="dxa"/>
          </w:tcPr>
          <w:p w14:paraId="40E5548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Ведомственный стандарт</w:t>
            </w:r>
          </w:p>
        </w:tc>
        <w:tc>
          <w:tcPr>
            <w:tcW w:w="3757" w:type="dxa"/>
          </w:tcPr>
          <w:p w14:paraId="38E8E25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93EE90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 СТУ</w:t>
            </w:r>
          </w:p>
        </w:tc>
      </w:tr>
      <w:tr w:rsidR="004E10C1" w:rsidRPr="004E10C1" w14:paraId="679B2DAF" w14:textId="77777777">
        <w:tc>
          <w:tcPr>
            <w:tcW w:w="3757" w:type="dxa"/>
          </w:tcPr>
          <w:p w14:paraId="6491CE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И-7 М-17</w:t>
            </w:r>
          </w:p>
        </w:tc>
        <w:tc>
          <w:tcPr>
            <w:tcW w:w="3757" w:type="dxa"/>
          </w:tcPr>
          <w:p w14:paraId="48B482D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00B968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16А (3100)</w:t>
            </w:r>
          </w:p>
        </w:tc>
      </w:tr>
      <w:tr w:rsidR="004E10C1" w:rsidRPr="004E10C1" w14:paraId="61E93F8D" w14:textId="77777777">
        <w:tc>
          <w:tcPr>
            <w:tcW w:w="3757" w:type="dxa"/>
          </w:tcPr>
          <w:p w14:paraId="47346E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3757" w:type="dxa"/>
          </w:tcPr>
          <w:p w14:paraId="41834C6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517EC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w:t>
            </w:r>
          </w:p>
        </w:tc>
      </w:tr>
    </w:tbl>
    <w:p w14:paraId="4C37DC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20A8D2D"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17 октября 1933 г. для контроля за качеством самолетов И-7 М-17 помощник начальника ГУАП </w:t>
      </w:r>
      <w:proofErr w:type="gramStart"/>
      <w:r w:rsidRPr="00612F62">
        <w:rPr>
          <w:rFonts w:ascii="Times New Roman" w:hAnsi="Times New Roman"/>
          <w:color w:val="0070C0"/>
          <w:sz w:val="16"/>
          <w:szCs w:val="16"/>
        </w:rPr>
        <w:t>утвердил</w:t>
      </w:r>
      <w:proofErr w:type="gramEnd"/>
      <w:r w:rsidRPr="00612F62">
        <w:rPr>
          <w:rFonts w:ascii="Times New Roman" w:hAnsi="Times New Roman"/>
          <w:color w:val="0070C0"/>
          <w:sz w:val="16"/>
          <w:szCs w:val="16"/>
        </w:rPr>
        <w:t xml:space="preserve"> как обязательный со дня опубликования Ведомственный стандарт НКТП «Технические условия на самолет И-7 М-17 (24331).</w:t>
      </w:r>
    </w:p>
    <w:p w14:paraId="69D6B11D" w14:textId="77777777" w:rsidR="00AD0645" w:rsidRPr="00612F62" w:rsidRDefault="00AD0645" w:rsidP="00AD0645">
      <w:pPr>
        <w:spacing w:after="0" w:line="240" w:lineRule="auto"/>
        <w:jc w:val="both"/>
        <w:rPr>
          <w:rFonts w:ascii="Times New Roman" w:hAnsi="Times New Roman"/>
          <w:color w:val="0070C0"/>
          <w:sz w:val="16"/>
          <w:szCs w:val="16"/>
        </w:rPr>
      </w:pPr>
    </w:p>
    <w:p w14:paraId="1623BF6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1933 ЦИК и СНК вынесли постановление об обеспечении летно-подъемного состава ГВФ пенсиями за выслугу лет - 20 лет и более (438,658).</w:t>
      </w:r>
    </w:p>
    <w:p w14:paraId="7473831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E72D0A8" w14:textId="77777777" w:rsidR="003A1911" w:rsidRDefault="003A1911" w:rsidP="003A1911">
      <w:pPr>
        <w:spacing w:after="0" w:line="240" w:lineRule="auto"/>
        <w:jc w:val="both"/>
        <w:rPr>
          <w:rFonts w:ascii="Times New Roman" w:hAnsi="Times New Roman"/>
          <w:color w:val="0070C0"/>
          <w:sz w:val="16"/>
          <w:szCs w:val="16"/>
        </w:rPr>
      </w:pPr>
      <w:r>
        <w:rPr>
          <w:rFonts w:ascii="Times New Roman" w:hAnsi="Times New Roman"/>
          <w:color w:val="0070C0"/>
          <w:sz w:val="16"/>
          <w:szCs w:val="16"/>
        </w:rPr>
        <w:t>17 о</w:t>
      </w:r>
      <w:r w:rsidRPr="005C0EE3">
        <w:rPr>
          <w:rFonts w:ascii="Times New Roman" w:hAnsi="Times New Roman"/>
          <w:color w:val="0070C0"/>
          <w:sz w:val="16"/>
          <w:szCs w:val="16"/>
        </w:rPr>
        <w:t>ктября</w:t>
      </w:r>
      <w:r>
        <w:rPr>
          <w:rFonts w:ascii="Times New Roman" w:hAnsi="Times New Roman"/>
          <w:color w:val="0070C0"/>
          <w:sz w:val="16"/>
          <w:szCs w:val="16"/>
        </w:rPr>
        <w:t xml:space="preserve"> 1933 г. ЦИК</w:t>
      </w:r>
      <w:r w:rsidRPr="005C0EE3">
        <w:rPr>
          <w:rFonts w:ascii="Times New Roman" w:hAnsi="Times New Roman"/>
          <w:color w:val="0070C0"/>
          <w:sz w:val="16"/>
          <w:szCs w:val="16"/>
        </w:rPr>
        <w:t xml:space="preserve"> и СНК Союза ССР вынесли постановление об обеспе</w:t>
      </w:r>
      <w:r>
        <w:rPr>
          <w:rFonts w:ascii="Times New Roman" w:hAnsi="Times New Roman"/>
          <w:color w:val="0070C0"/>
          <w:sz w:val="16"/>
          <w:szCs w:val="16"/>
        </w:rPr>
        <w:t>чении л</w:t>
      </w:r>
      <w:r w:rsidRPr="005C0EE3">
        <w:rPr>
          <w:rFonts w:ascii="Times New Roman" w:hAnsi="Times New Roman"/>
          <w:color w:val="0070C0"/>
          <w:sz w:val="16"/>
          <w:szCs w:val="16"/>
        </w:rPr>
        <w:t>етно-под</w:t>
      </w:r>
      <w:r>
        <w:rPr>
          <w:rFonts w:ascii="Times New Roman" w:hAnsi="Times New Roman"/>
          <w:color w:val="0070C0"/>
          <w:sz w:val="16"/>
          <w:szCs w:val="16"/>
        </w:rPr>
        <w:t>ъемного</w:t>
      </w:r>
      <w:r w:rsidRPr="005C0EE3">
        <w:rPr>
          <w:rFonts w:ascii="Times New Roman" w:hAnsi="Times New Roman"/>
          <w:color w:val="0070C0"/>
          <w:sz w:val="16"/>
          <w:szCs w:val="16"/>
        </w:rPr>
        <w:t xml:space="preserve"> состава </w:t>
      </w:r>
      <w:r>
        <w:rPr>
          <w:rFonts w:ascii="Times New Roman" w:hAnsi="Times New Roman"/>
          <w:color w:val="0070C0"/>
          <w:sz w:val="16"/>
          <w:szCs w:val="16"/>
        </w:rPr>
        <w:t>ГВФ</w:t>
      </w:r>
      <w:r w:rsidRPr="005C0EE3">
        <w:rPr>
          <w:rFonts w:ascii="Times New Roman" w:hAnsi="Times New Roman"/>
          <w:color w:val="0070C0"/>
          <w:sz w:val="16"/>
          <w:szCs w:val="16"/>
        </w:rPr>
        <w:t xml:space="preserve"> пенсиями за выслугу лет.</w:t>
      </w:r>
      <w:r>
        <w:rPr>
          <w:rFonts w:ascii="Times New Roman" w:hAnsi="Times New Roman"/>
          <w:color w:val="0070C0"/>
          <w:sz w:val="16"/>
          <w:szCs w:val="16"/>
        </w:rPr>
        <w:t xml:space="preserve"> </w:t>
      </w:r>
      <w:r w:rsidRPr="005C0EE3">
        <w:rPr>
          <w:rFonts w:ascii="Times New Roman" w:hAnsi="Times New Roman"/>
          <w:color w:val="0070C0"/>
          <w:sz w:val="16"/>
          <w:szCs w:val="16"/>
        </w:rPr>
        <w:t>По</w:t>
      </w:r>
      <w:r>
        <w:rPr>
          <w:rFonts w:ascii="Times New Roman" w:hAnsi="Times New Roman"/>
          <w:color w:val="0070C0"/>
          <w:sz w:val="16"/>
          <w:szCs w:val="16"/>
        </w:rPr>
        <w:t>с</w:t>
      </w:r>
      <w:r w:rsidRPr="005C0EE3">
        <w:rPr>
          <w:rFonts w:ascii="Times New Roman" w:hAnsi="Times New Roman"/>
          <w:color w:val="0070C0"/>
          <w:sz w:val="16"/>
          <w:szCs w:val="16"/>
        </w:rPr>
        <w:t>та</w:t>
      </w:r>
      <w:r>
        <w:rPr>
          <w:rFonts w:ascii="Times New Roman" w:hAnsi="Times New Roman"/>
          <w:color w:val="0070C0"/>
          <w:sz w:val="16"/>
          <w:szCs w:val="16"/>
        </w:rPr>
        <w:t xml:space="preserve">новление </w:t>
      </w:r>
      <w:r w:rsidRPr="005C0EE3">
        <w:rPr>
          <w:rFonts w:ascii="Times New Roman" w:hAnsi="Times New Roman"/>
          <w:color w:val="0070C0"/>
          <w:sz w:val="16"/>
          <w:szCs w:val="16"/>
        </w:rPr>
        <w:t xml:space="preserve">было мотивировано растущей ролью гражданской авиации в </w:t>
      </w:r>
      <w:r>
        <w:rPr>
          <w:rFonts w:ascii="Times New Roman" w:hAnsi="Times New Roman"/>
          <w:color w:val="0070C0"/>
          <w:sz w:val="16"/>
          <w:szCs w:val="16"/>
        </w:rPr>
        <w:t>народном</w:t>
      </w:r>
      <w:r w:rsidRPr="005C0EE3">
        <w:rPr>
          <w:rFonts w:ascii="Times New Roman" w:hAnsi="Times New Roman"/>
          <w:color w:val="0070C0"/>
          <w:sz w:val="16"/>
          <w:szCs w:val="16"/>
        </w:rPr>
        <w:t xml:space="preserve"> хозяйстве и необходимостью обеспечения ГВ</w:t>
      </w:r>
      <w:r>
        <w:rPr>
          <w:rFonts w:ascii="Times New Roman" w:hAnsi="Times New Roman"/>
          <w:color w:val="0070C0"/>
          <w:sz w:val="16"/>
          <w:szCs w:val="16"/>
        </w:rPr>
        <w:t>Ф</w:t>
      </w:r>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квалвфициро</w:t>
      </w:r>
      <w:r>
        <w:rPr>
          <w:rFonts w:ascii="Times New Roman" w:hAnsi="Times New Roman"/>
          <w:color w:val="0070C0"/>
          <w:sz w:val="16"/>
          <w:szCs w:val="16"/>
        </w:rPr>
        <w:t>ванным</w:t>
      </w:r>
      <w:proofErr w:type="spellEnd"/>
      <w:r w:rsidRPr="005C0EE3">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ле</w:t>
      </w:r>
      <w:r>
        <w:rPr>
          <w:rFonts w:ascii="Times New Roman" w:hAnsi="Times New Roman"/>
          <w:color w:val="0070C0"/>
          <w:sz w:val="16"/>
          <w:szCs w:val="16"/>
        </w:rPr>
        <w:t>т</w:t>
      </w:r>
      <w:r w:rsidRPr="005C0EE3">
        <w:rPr>
          <w:rFonts w:ascii="Times New Roman" w:hAnsi="Times New Roman"/>
          <w:color w:val="0070C0"/>
          <w:sz w:val="16"/>
          <w:szCs w:val="16"/>
        </w:rPr>
        <w:t>ко</w:t>
      </w:r>
      <w:proofErr w:type="spellEnd"/>
      <w:r w:rsidRPr="005C0EE3">
        <w:rPr>
          <w:rFonts w:ascii="Times New Roman" w:hAnsi="Times New Roman"/>
          <w:color w:val="0070C0"/>
          <w:sz w:val="16"/>
          <w:szCs w:val="16"/>
        </w:rPr>
        <w:t xml:space="preserve"> -подъемным со ставом.</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Пенсия назначалась лицам, </w:t>
      </w:r>
      <w:proofErr w:type="spellStart"/>
      <w:r w:rsidRPr="005C0EE3">
        <w:rPr>
          <w:rFonts w:ascii="Times New Roman" w:hAnsi="Times New Roman"/>
          <w:color w:val="0070C0"/>
          <w:sz w:val="16"/>
          <w:szCs w:val="16"/>
        </w:rPr>
        <w:t>оставив</w:t>
      </w:r>
      <w:r>
        <w:rPr>
          <w:rFonts w:ascii="Times New Roman" w:hAnsi="Times New Roman"/>
          <w:color w:val="0070C0"/>
          <w:sz w:val="16"/>
          <w:szCs w:val="16"/>
        </w:rPr>
        <w:t>ившим</w:t>
      </w:r>
      <w:proofErr w:type="spellEnd"/>
      <w:r w:rsidRPr="005C0EE3">
        <w:rPr>
          <w:rFonts w:ascii="Times New Roman" w:hAnsi="Times New Roman"/>
          <w:color w:val="0070C0"/>
          <w:sz w:val="16"/>
          <w:szCs w:val="16"/>
        </w:rPr>
        <w:t xml:space="preserve"> летную службу </w:t>
      </w:r>
      <w:r>
        <w:rPr>
          <w:rFonts w:ascii="Times New Roman" w:hAnsi="Times New Roman"/>
          <w:color w:val="0070C0"/>
          <w:sz w:val="16"/>
          <w:szCs w:val="16"/>
        </w:rPr>
        <w:t>и</w:t>
      </w:r>
      <w:r w:rsidRPr="005C0EE3">
        <w:rPr>
          <w:rFonts w:ascii="Times New Roman" w:hAnsi="Times New Roman"/>
          <w:color w:val="0070C0"/>
          <w:sz w:val="16"/>
          <w:szCs w:val="16"/>
        </w:rPr>
        <w:t xml:space="preserve"> проработавшим на ней не менее 20 лет.</w:t>
      </w:r>
      <w:r>
        <w:rPr>
          <w:rFonts w:ascii="Times New Roman" w:hAnsi="Times New Roman"/>
          <w:color w:val="0070C0"/>
          <w:sz w:val="16"/>
          <w:szCs w:val="16"/>
        </w:rPr>
        <w:t xml:space="preserve"> Р</w:t>
      </w:r>
      <w:r w:rsidRPr="005C0EE3">
        <w:rPr>
          <w:rFonts w:ascii="Times New Roman" w:hAnsi="Times New Roman"/>
          <w:color w:val="0070C0"/>
          <w:sz w:val="16"/>
          <w:szCs w:val="16"/>
        </w:rPr>
        <w:t xml:space="preserve">азмер </w:t>
      </w:r>
      <w:r>
        <w:rPr>
          <w:rFonts w:ascii="Times New Roman" w:hAnsi="Times New Roman"/>
          <w:color w:val="0070C0"/>
          <w:sz w:val="16"/>
          <w:szCs w:val="16"/>
        </w:rPr>
        <w:t>пенсии</w:t>
      </w:r>
      <w:r w:rsidRPr="005C0EE3">
        <w:rPr>
          <w:rFonts w:ascii="Times New Roman" w:hAnsi="Times New Roman"/>
          <w:color w:val="0070C0"/>
          <w:sz w:val="16"/>
          <w:szCs w:val="16"/>
        </w:rPr>
        <w:t xml:space="preserve"> устанавливался в зависимости от выслуги от 50 до 100</w:t>
      </w:r>
      <w:r>
        <w:rPr>
          <w:rFonts w:ascii="Times New Roman" w:hAnsi="Times New Roman"/>
          <w:color w:val="0070C0"/>
          <w:sz w:val="16"/>
          <w:szCs w:val="16"/>
        </w:rPr>
        <w:t>%</w:t>
      </w:r>
      <w:r w:rsidRPr="005C0EE3">
        <w:rPr>
          <w:rFonts w:ascii="Times New Roman" w:hAnsi="Times New Roman"/>
          <w:color w:val="0070C0"/>
          <w:sz w:val="16"/>
          <w:szCs w:val="16"/>
        </w:rPr>
        <w:t xml:space="preserve"> сре</w:t>
      </w:r>
      <w:r>
        <w:rPr>
          <w:rFonts w:ascii="Times New Roman" w:hAnsi="Times New Roman"/>
          <w:color w:val="0070C0"/>
          <w:sz w:val="16"/>
          <w:szCs w:val="16"/>
        </w:rPr>
        <w:t>днемесячного</w:t>
      </w:r>
      <w:r w:rsidRPr="005C0EE3">
        <w:rPr>
          <w:rFonts w:ascii="Times New Roman" w:hAnsi="Times New Roman"/>
          <w:color w:val="0070C0"/>
          <w:sz w:val="16"/>
          <w:szCs w:val="16"/>
        </w:rPr>
        <w:t xml:space="preserve"> </w:t>
      </w:r>
      <w:proofErr w:type="gramStart"/>
      <w:r w:rsidRPr="005C0EE3">
        <w:rPr>
          <w:rFonts w:ascii="Times New Roman" w:hAnsi="Times New Roman"/>
          <w:color w:val="0070C0"/>
          <w:sz w:val="16"/>
          <w:szCs w:val="16"/>
        </w:rPr>
        <w:t>заработка</w:t>
      </w:r>
      <w:proofErr w:type="gramEnd"/>
      <w:r w:rsidRPr="005C0EE3">
        <w:rPr>
          <w:rFonts w:ascii="Times New Roman" w:hAnsi="Times New Roman"/>
          <w:color w:val="0070C0"/>
          <w:sz w:val="16"/>
          <w:szCs w:val="16"/>
        </w:rPr>
        <w:t xml:space="preserve"> однако,</w:t>
      </w:r>
      <w:r>
        <w:rPr>
          <w:rFonts w:ascii="Times New Roman" w:hAnsi="Times New Roman"/>
          <w:color w:val="0070C0"/>
          <w:sz w:val="16"/>
          <w:szCs w:val="16"/>
        </w:rPr>
        <w:t xml:space="preserve"> </w:t>
      </w:r>
      <w:r w:rsidRPr="005C0EE3">
        <w:rPr>
          <w:rFonts w:ascii="Times New Roman" w:hAnsi="Times New Roman"/>
          <w:color w:val="0070C0"/>
          <w:sz w:val="16"/>
          <w:szCs w:val="16"/>
        </w:rPr>
        <w:t>вскоре был ограничен 5</w:t>
      </w:r>
      <w:r>
        <w:rPr>
          <w:rFonts w:ascii="Times New Roman" w:hAnsi="Times New Roman"/>
          <w:color w:val="0070C0"/>
          <w:sz w:val="16"/>
          <w:szCs w:val="16"/>
        </w:rPr>
        <w:t>00</w:t>
      </w:r>
      <w:r w:rsidRPr="005C0EE3">
        <w:rPr>
          <w:rFonts w:ascii="Times New Roman" w:hAnsi="Times New Roman"/>
          <w:color w:val="0070C0"/>
          <w:sz w:val="16"/>
          <w:szCs w:val="16"/>
        </w:rPr>
        <w:t xml:space="preserve"> рублями.</w:t>
      </w:r>
    </w:p>
    <w:p w14:paraId="75BBB1B1" w14:textId="77777777" w:rsidR="003A1911" w:rsidRDefault="003A1911" w:rsidP="003A1911">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/Сборник законов 1938 г.,</w:t>
      </w:r>
      <w:r>
        <w:rPr>
          <w:rFonts w:ascii="Times New Roman" w:hAnsi="Times New Roman"/>
          <w:color w:val="0070C0"/>
          <w:sz w:val="16"/>
          <w:szCs w:val="16"/>
        </w:rPr>
        <w:t xml:space="preserve"> </w:t>
      </w:r>
      <w:r w:rsidRPr="005C0EE3">
        <w:rPr>
          <w:rFonts w:ascii="Times New Roman" w:hAnsi="Times New Roman"/>
          <w:color w:val="0070C0"/>
          <w:sz w:val="16"/>
          <w:szCs w:val="16"/>
        </w:rPr>
        <w:t>отд.1,</w:t>
      </w:r>
      <w:r>
        <w:rPr>
          <w:rFonts w:ascii="Times New Roman" w:hAnsi="Times New Roman"/>
          <w:color w:val="0070C0"/>
          <w:sz w:val="16"/>
          <w:szCs w:val="16"/>
        </w:rPr>
        <w:t xml:space="preserve"> № 63</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стр.</w:t>
      </w:r>
      <w:r>
        <w:rPr>
          <w:rFonts w:ascii="Times New Roman" w:hAnsi="Times New Roman"/>
          <w:color w:val="0070C0"/>
          <w:sz w:val="16"/>
          <w:szCs w:val="16"/>
        </w:rPr>
        <w:t xml:space="preserve"> </w:t>
      </w:r>
      <w:r w:rsidRPr="005C0EE3">
        <w:rPr>
          <w:rFonts w:ascii="Times New Roman" w:hAnsi="Times New Roman"/>
          <w:color w:val="0070C0"/>
          <w:sz w:val="16"/>
          <w:szCs w:val="16"/>
        </w:rPr>
        <w:t>378/</w:t>
      </w:r>
      <w:r>
        <w:rPr>
          <w:rFonts w:ascii="Times New Roman" w:hAnsi="Times New Roman"/>
          <w:color w:val="0070C0"/>
          <w:sz w:val="16"/>
          <w:szCs w:val="16"/>
        </w:rPr>
        <w:t xml:space="preserve"> (23370).</w:t>
      </w:r>
    </w:p>
    <w:p w14:paraId="3C9CCC63" w14:textId="77777777" w:rsidR="003A1911" w:rsidRDefault="003A1911" w:rsidP="003A1911">
      <w:pPr>
        <w:spacing w:after="0" w:line="240" w:lineRule="auto"/>
        <w:jc w:val="both"/>
        <w:rPr>
          <w:rFonts w:ascii="Times New Roman" w:hAnsi="Times New Roman"/>
          <w:color w:val="0070C0"/>
          <w:sz w:val="16"/>
          <w:szCs w:val="16"/>
        </w:rPr>
      </w:pPr>
    </w:p>
    <w:p w14:paraId="0E785EE0"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26 сентября и 16 декабря 1933 г. на НИАП АНИИ с пози</w:t>
      </w:r>
      <w:r w:rsidRPr="004E10C1">
        <w:rPr>
          <w:rFonts w:ascii="Times New Roman" w:hAnsi="Times New Roman"/>
          <w:color w:val="000000" w:themeColor="text1"/>
          <w:sz w:val="16"/>
          <w:szCs w:val="16"/>
        </w:rPr>
        <w:softHyphen/>
        <w:t xml:space="preserve">ции 5600 м под руководством начальника 1 отдела ЛО РНИИ </w:t>
      </w:r>
      <w:proofErr w:type="spellStart"/>
      <w:r w:rsidRPr="004E10C1">
        <w:rPr>
          <w:rFonts w:ascii="Times New Roman" w:hAnsi="Times New Roman"/>
          <w:color w:val="000000" w:themeColor="text1"/>
          <w:sz w:val="16"/>
          <w:szCs w:val="16"/>
        </w:rPr>
        <w:t>Л.Э.Швар</w:t>
      </w:r>
      <w:r w:rsidRPr="004E10C1">
        <w:rPr>
          <w:rFonts w:ascii="Times New Roman" w:hAnsi="Times New Roman"/>
          <w:color w:val="000000" w:themeColor="text1"/>
          <w:sz w:val="16"/>
          <w:szCs w:val="16"/>
        </w:rPr>
        <w:softHyphen/>
        <w:t>ца</w:t>
      </w:r>
      <w:proofErr w:type="spellEnd"/>
      <w:r w:rsidRPr="004E10C1">
        <w:rPr>
          <w:rFonts w:ascii="Times New Roman" w:hAnsi="Times New Roman"/>
          <w:color w:val="000000" w:themeColor="text1"/>
          <w:sz w:val="16"/>
          <w:szCs w:val="16"/>
        </w:rPr>
        <w:t xml:space="preserve">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w:t>
      </w:r>
      <w:proofErr w:type="spellStart"/>
      <w:r w:rsidRPr="004E10C1">
        <w:rPr>
          <w:rFonts w:ascii="Times New Roman" w:hAnsi="Times New Roman"/>
          <w:color w:val="000000" w:themeColor="text1"/>
          <w:sz w:val="16"/>
          <w:szCs w:val="16"/>
        </w:rPr>
        <w:t>каж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дый</w:t>
      </w:r>
      <w:proofErr w:type="spellEnd"/>
      <w:r w:rsidRPr="004E10C1">
        <w:rPr>
          <w:rFonts w:ascii="Times New Roman" w:hAnsi="Times New Roman"/>
          <w:color w:val="000000" w:themeColor="text1"/>
          <w:sz w:val="16"/>
          <w:szCs w:val="16"/>
        </w:rPr>
        <w:t>. Максимальная величина давления в камере работающего двига</w:t>
      </w:r>
      <w:r w:rsidRPr="004E10C1">
        <w:rPr>
          <w:rFonts w:ascii="Times New Roman" w:hAnsi="Times New Roman"/>
          <w:color w:val="000000" w:themeColor="text1"/>
          <w:sz w:val="16"/>
          <w:szCs w:val="16"/>
        </w:rPr>
        <w:softHyphen/>
        <w:t>теля, по данным лабораторных измерений, составляла 300 кг/см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К единой стартовой массе инертные образцы снарядов привели за</w:t>
      </w:r>
      <w:r w:rsidRPr="004E10C1">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4E10C1">
        <w:rPr>
          <w:rFonts w:ascii="Times New Roman" w:hAnsi="Times New Roman"/>
          <w:color w:val="000000" w:themeColor="text1"/>
          <w:sz w:val="16"/>
          <w:szCs w:val="16"/>
        </w:rPr>
        <w:softHyphen/>
        <w:t>лом возвышения 17° и 40°. Орудие наводили при помощи артиллерий</w:t>
      </w:r>
      <w:r w:rsidRPr="004E10C1">
        <w:rPr>
          <w:rFonts w:ascii="Times New Roman" w:hAnsi="Times New Roman"/>
          <w:color w:val="000000" w:themeColor="text1"/>
          <w:sz w:val="16"/>
          <w:szCs w:val="16"/>
        </w:rPr>
        <w:softHyphen/>
        <w:t>ской панорамы и квадранта. Снаряды ложились довольно кучно. В сен</w:t>
      </w:r>
      <w:r w:rsidRPr="004E10C1">
        <w:rPr>
          <w:rFonts w:ascii="Times New Roman" w:hAnsi="Times New Roman"/>
          <w:color w:val="000000" w:themeColor="text1"/>
          <w:sz w:val="16"/>
          <w:szCs w:val="16"/>
        </w:rPr>
        <w:softHyphen/>
        <w:t>тябре по 18 наблюдениям средняя дальность составила 3950 м. Оба от</w:t>
      </w:r>
      <w:r w:rsidRPr="004E10C1">
        <w:rPr>
          <w:rFonts w:ascii="Times New Roman" w:hAnsi="Times New Roman"/>
          <w:color w:val="000000" w:themeColor="text1"/>
          <w:sz w:val="16"/>
          <w:szCs w:val="16"/>
        </w:rPr>
        <w:softHyphen/>
        <w:t>стрела РС-82 в 1933 г. дали удовлетворительное рассеивание по направ</w:t>
      </w:r>
      <w:r w:rsidRPr="004E10C1">
        <w:rPr>
          <w:rFonts w:ascii="Times New Roman" w:hAnsi="Times New Roman"/>
          <w:color w:val="000000" w:themeColor="text1"/>
          <w:sz w:val="16"/>
          <w:szCs w:val="16"/>
        </w:rPr>
        <w:softHyphen/>
        <w:t xml:space="preserve">лению и неудовлетворительное по дальности. Последнее обстоятельство разработчики объяснили непостоянством горения РЗ. Расчетная дальность стрельбы была «с очевидностью подтверждена» на практике. По мнению </w:t>
      </w:r>
      <w:proofErr w:type="spellStart"/>
      <w:r w:rsidRPr="004E10C1">
        <w:rPr>
          <w:rFonts w:ascii="Times New Roman" w:hAnsi="Times New Roman"/>
          <w:color w:val="000000" w:themeColor="text1"/>
          <w:sz w:val="16"/>
          <w:szCs w:val="16"/>
        </w:rPr>
        <w:t>Л.Э.Шварца</w:t>
      </w:r>
      <w:proofErr w:type="spellEnd"/>
      <w:r w:rsidRPr="004E10C1">
        <w:rPr>
          <w:rFonts w:ascii="Times New Roman" w:hAnsi="Times New Roman"/>
          <w:color w:val="000000" w:themeColor="text1"/>
          <w:sz w:val="16"/>
          <w:szCs w:val="16"/>
        </w:rPr>
        <w:t xml:space="preserve">,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приспособления». Хотя в октябре 1933 г. произошло объединение </w:t>
      </w:r>
      <w:proofErr w:type="spellStart"/>
      <w:r w:rsidRPr="004E10C1">
        <w:rPr>
          <w:rFonts w:ascii="Times New Roman" w:hAnsi="Times New Roman"/>
          <w:color w:val="000000" w:themeColor="text1"/>
          <w:sz w:val="16"/>
          <w:szCs w:val="16"/>
        </w:rPr>
        <w:t>ЛенГДЛ</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в единый институт РНИИ. Окончательно переез</w:t>
      </w:r>
      <w:r w:rsidRPr="004E10C1">
        <w:rPr>
          <w:rFonts w:ascii="Times New Roman" w:hAnsi="Times New Roman"/>
          <w:color w:val="000000" w:themeColor="text1"/>
          <w:sz w:val="16"/>
          <w:szCs w:val="16"/>
        </w:rPr>
        <w:softHyphen/>
        <w:t xml:space="preserve">жать в Москву ленинградцы не торопились — Центральный Московский </w:t>
      </w:r>
      <w:proofErr w:type="spellStart"/>
      <w:r w:rsidRPr="004E10C1">
        <w:rPr>
          <w:rFonts w:ascii="Times New Roman" w:hAnsi="Times New Roman"/>
          <w:color w:val="000000" w:themeColor="text1"/>
          <w:sz w:val="16"/>
          <w:szCs w:val="16"/>
        </w:rPr>
        <w:t>артполигон</w:t>
      </w:r>
      <w:proofErr w:type="spellEnd"/>
      <w:r w:rsidRPr="004E10C1">
        <w:rPr>
          <w:rFonts w:ascii="Times New Roman" w:hAnsi="Times New Roman"/>
          <w:color w:val="000000" w:themeColor="text1"/>
          <w:sz w:val="16"/>
          <w:szCs w:val="16"/>
        </w:rPr>
        <w:t xml:space="preserve"> в Софрино не был окончательно готов для работы с ракетны</w:t>
      </w:r>
      <w:r w:rsidRPr="004E10C1">
        <w:rPr>
          <w:rFonts w:ascii="Times New Roman" w:hAnsi="Times New Roman"/>
          <w:color w:val="000000" w:themeColor="text1"/>
          <w:sz w:val="16"/>
          <w:szCs w:val="16"/>
        </w:rPr>
        <w:softHyphen/>
        <w:t>ми снарядами. На этот период ГДЛ получила статус Ленинградского от</w:t>
      </w:r>
      <w:r w:rsidRPr="004E10C1">
        <w:rPr>
          <w:rFonts w:ascii="Times New Roman" w:hAnsi="Times New Roman"/>
          <w:color w:val="000000" w:themeColor="text1"/>
          <w:sz w:val="16"/>
          <w:szCs w:val="16"/>
        </w:rPr>
        <w:softHyphen/>
        <w:t xml:space="preserve">деления - ЛО РНИИ. По итогам стрельбы 17 октября руководитель опытов </w:t>
      </w:r>
      <w:proofErr w:type="spellStart"/>
      <w:r w:rsidRPr="004E10C1">
        <w:rPr>
          <w:rFonts w:ascii="Times New Roman" w:hAnsi="Times New Roman"/>
          <w:color w:val="000000" w:themeColor="text1"/>
          <w:sz w:val="16"/>
          <w:szCs w:val="16"/>
        </w:rPr>
        <w:t>Ф.Н.Пойда</w:t>
      </w:r>
      <w:proofErr w:type="spellEnd"/>
      <w:r w:rsidRPr="004E10C1">
        <w:rPr>
          <w:rFonts w:ascii="Times New Roman" w:hAnsi="Times New Roman"/>
          <w:color w:val="000000" w:themeColor="text1"/>
          <w:sz w:val="16"/>
          <w:szCs w:val="16"/>
        </w:rPr>
        <w:t xml:space="preserve"> сде</w:t>
      </w:r>
      <w:r w:rsidRPr="004E10C1">
        <w:rPr>
          <w:rFonts w:ascii="Times New Roman" w:hAnsi="Times New Roman"/>
          <w:color w:val="000000" w:themeColor="text1"/>
          <w:sz w:val="16"/>
          <w:szCs w:val="16"/>
        </w:rPr>
        <w:softHyphen/>
        <w:t>лал вывод: «Результаты данной стрельбы позволяют утверждать с еще большей очевидностью, чем это было до сих пор, что вопреки довольно широко еще распространенным, хотя и ни на чем не основанным воззре</w:t>
      </w:r>
      <w:r w:rsidRPr="004E10C1">
        <w:rPr>
          <w:rFonts w:ascii="Times New Roman" w:hAnsi="Times New Roman"/>
          <w:color w:val="000000" w:themeColor="text1"/>
          <w:sz w:val="16"/>
          <w:szCs w:val="16"/>
        </w:rPr>
        <w:softHyphen/>
        <w:t>ниям, реактивные снаряды вполне способны давать вполне удовлетво</w:t>
      </w:r>
      <w:r w:rsidRPr="004E10C1">
        <w:rPr>
          <w:rFonts w:ascii="Times New Roman" w:hAnsi="Times New Roman"/>
          <w:color w:val="000000" w:themeColor="text1"/>
          <w:sz w:val="16"/>
          <w:szCs w:val="16"/>
        </w:rPr>
        <w:softHyphen/>
        <w:t>рительную меткость. Дальнейшие опыты по боеприпасам испытанного типа должны быть направлены на определение меткости на всех дистан</w:t>
      </w:r>
      <w:r w:rsidRPr="004E10C1">
        <w:rPr>
          <w:rFonts w:ascii="Times New Roman" w:hAnsi="Times New Roman"/>
          <w:color w:val="000000" w:themeColor="text1"/>
          <w:sz w:val="16"/>
          <w:szCs w:val="16"/>
        </w:rPr>
        <w:softHyphen/>
        <w:t>циях, а также к дальнейшему уменьшению оперения для повышения компактности снаряда» (11402).</w:t>
      </w:r>
    </w:p>
    <w:p w14:paraId="3ADC6B4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D3E18"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813DF61"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6D83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октября 1933 </w:t>
      </w:r>
      <w:proofErr w:type="spellStart"/>
      <w:r w:rsidRPr="004E10C1">
        <w:rPr>
          <w:rFonts w:ascii="Times New Roman" w:hAnsi="Times New Roman"/>
          <w:color w:val="000000" w:themeColor="text1"/>
          <w:sz w:val="16"/>
          <w:szCs w:val="16"/>
        </w:rPr>
        <w:t>А.Энштейн</w:t>
      </w:r>
      <w:proofErr w:type="spellEnd"/>
      <w:r w:rsidRPr="004E10C1">
        <w:rPr>
          <w:rFonts w:ascii="Times New Roman" w:hAnsi="Times New Roman"/>
          <w:color w:val="000000" w:themeColor="text1"/>
          <w:sz w:val="16"/>
          <w:szCs w:val="16"/>
        </w:rPr>
        <w:t xml:space="preserve"> эмигрировал из Германии в США и поселился в </w:t>
      </w:r>
      <w:proofErr w:type="spellStart"/>
      <w:r w:rsidRPr="004E10C1">
        <w:rPr>
          <w:rFonts w:ascii="Times New Roman" w:hAnsi="Times New Roman"/>
          <w:color w:val="000000" w:themeColor="text1"/>
          <w:sz w:val="16"/>
          <w:szCs w:val="16"/>
        </w:rPr>
        <w:t>Принсентоне</w:t>
      </w:r>
      <w:proofErr w:type="spellEnd"/>
      <w:r w:rsidRPr="004E10C1">
        <w:rPr>
          <w:rFonts w:ascii="Times New Roman" w:hAnsi="Times New Roman"/>
          <w:color w:val="000000" w:themeColor="text1"/>
          <w:sz w:val="16"/>
          <w:szCs w:val="16"/>
        </w:rPr>
        <w:t xml:space="preserve"> (2100) - прибыл в Нью Йорк (3481).</w:t>
      </w:r>
    </w:p>
    <w:p w14:paraId="3D4A4CE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6748A4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1933 Альберт Эйнштейн прибыл в США в качестве немецкого беженца (4962).</w:t>
      </w:r>
    </w:p>
    <w:p w14:paraId="1FE9187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C44D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октября 1933 вышел в свет первый номер журнала «</w:t>
      </w:r>
      <w:proofErr w:type="spellStart"/>
      <w:r w:rsidRPr="004E10C1">
        <w:rPr>
          <w:rFonts w:ascii="Times New Roman" w:hAnsi="Times New Roman"/>
          <w:color w:val="000000" w:themeColor="text1"/>
          <w:sz w:val="16"/>
          <w:szCs w:val="16"/>
        </w:rPr>
        <w:t>Ньюсуик</w:t>
      </w:r>
      <w:proofErr w:type="spellEnd"/>
      <w:r w:rsidRPr="004E10C1">
        <w:rPr>
          <w:rFonts w:ascii="Times New Roman" w:hAnsi="Times New Roman"/>
          <w:color w:val="000000" w:themeColor="text1"/>
          <w:sz w:val="16"/>
          <w:szCs w:val="16"/>
        </w:rPr>
        <w:t>» (4962).</w:t>
      </w:r>
    </w:p>
    <w:p w14:paraId="0AC94A5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4BBF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D1C2249"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5C3A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октября 1933 года началась и к 1 ноября закончилась сборка первого танка Т-35 на ХПЗ (3862).</w:t>
      </w:r>
    </w:p>
    <w:p w14:paraId="4C47289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0EC723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ок</w:t>
      </w:r>
      <w:r w:rsidRPr="004E10C1">
        <w:rPr>
          <w:rFonts w:ascii="Times New Roman" w:hAnsi="Times New Roman"/>
          <w:color w:val="000000" w:themeColor="text1"/>
          <w:sz w:val="16"/>
          <w:szCs w:val="16"/>
        </w:rPr>
        <w:softHyphen/>
        <w:t>тября 1933 г. на козлах ХПЗ началась сборка первого серийного танка Т-35А, которая в целом была закончена 1 ноября. Спустя 4 дня военпред ХПЗ подписал документы о при</w:t>
      </w:r>
      <w:r w:rsidRPr="004E10C1">
        <w:rPr>
          <w:rFonts w:ascii="Times New Roman" w:hAnsi="Times New Roman"/>
          <w:color w:val="000000" w:themeColor="text1"/>
          <w:sz w:val="16"/>
          <w:szCs w:val="16"/>
        </w:rPr>
        <w:softHyphen/>
        <w:t xml:space="preserve">емке машины, которая 7 ноября должна была принять </w:t>
      </w:r>
      <w:proofErr w:type="spellStart"/>
      <w:r w:rsidRPr="004E10C1">
        <w:rPr>
          <w:rFonts w:ascii="Times New Roman" w:hAnsi="Times New Roman"/>
          <w:color w:val="000000" w:themeColor="text1"/>
          <w:sz w:val="16"/>
          <w:szCs w:val="16"/>
        </w:rPr>
        <w:t>учасвовать</w:t>
      </w:r>
      <w:proofErr w:type="spellEnd"/>
      <w:r w:rsidRPr="004E10C1">
        <w:rPr>
          <w:rFonts w:ascii="Times New Roman" w:hAnsi="Times New Roman"/>
          <w:color w:val="000000" w:themeColor="text1"/>
          <w:sz w:val="16"/>
          <w:szCs w:val="16"/>
        </w:rPr>
        <w:t xml:space="preserve"> в параде в столице Украины, городе Харькове. Интерес</w:t>
      </w:r>
      <w:r w:rsidRPr="004E10C1">
        <w:rPr>
          <w:rFonts w:ascii="Times New Roman" w:hAnsi="Times New Roman"/>
          <w:color w:val="000000" w:themeColor="text1"/>
          <w:sz w:val="16"/>
          <w:szCs w:val="16"/>
        </w:rPr>
        <w:softHyphen/>
        <w:t xml:space="preserve">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w:t>
      </w:r>
      <w:proofErr w:type="spellStart"/>
      <w:r w:rsidRPr="004E10C1">
        <w:rPr>
          <w:rFonts w:ascii="Times New Roman" w:hAnsi="Times New Roman"/>
          <w:color w:val="000000" w:themeColor="text1"/>
          <w:sz w:val="16"/>
          <w:szCs w:val="16"/>
        </w:rPr>
        <w:t>пятибашенная</w:t>
      </w:r>
      <w:proofErr w:type="spellEnd"/>
      <w:r w:rsidRPr="004E10C1">
        <w:rPr>
          <w:rFonts w:ascii="Times New Roman" w:hAnsi="Times New Roman"/>
          <w:color w:val="000000" w:themeColor="text1"/>
          <w:sz w:val="16"/>
          <w:szCs w:val="16"/>
        </w:rPr>
        <w:t xml:space="preserve"> машина, </w:t>
      </w:r>
      <w:proofErr w:type="spellStart"/>
      <w:r w:rsidRPr="004E10C1">
        <w:rPr>
          <w:rFonts w:ascii="Times New Roman" w:hAnsi="Times New Roman"/>
          <w:color w:val="000000" w:themeColor="text1"/>
          <w:sz w:val="16"/>
          <w:szCs w:val="16"/>
        </w:rPr>
        <w:t>воорурженная</w:t>
      </w:r>
      <w:proofErr w:type="spellEnd"/>
      <w:r w:rsidRPr="004E10C1">
        <w:rPr>
          <w:rFonts w:ascii="Times New Roman" w:hAnsi="Times New Roman"/>
          <w:color w:val="000000" w:themeColor="text1"/>
          <w:sz w:val="16"/>
          <w:szCs w:val="16"/>
        </w:rPr>
        <w:t xml:space="preserve">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69E731A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92195" w14:textId="77777777" w:rsidR="00760051" w:rsidRPr="004E10C1" w:rsidRDefault="00760051"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53A032E" w14:textId="77777777" w:rsidR="00760051" w:rsidRPr="004E10C1" w:rsidRDefault="0076005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2BDF9A"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18 октября 1933 американский Ford 4-AT-B </w:t>
      </w:r>
      <w:proofErr w:type="spellStart"/>
      <w:r w:rsidRPr="004E10C1">
        <w:rPr>
          <w:rFonts w:ascii="Times New Roman" w:hAnsi="Times New Roman"/>
          <w:color w:val="000000" w:themeColor="text1"/>
          <w:sz w:val="16"/>
          <w:szCs w:val="16"/>
        </w:rPr>
        <w:t>Trimotor</w:t>
      </w:r>
      <w:proofErr w:type="spellEnd"/>
      <w:r w:rsidRPr="004E10C1">
        <w:rPr>
          <w:rFonts w:ascii="Times New Roman" w:hAnsi="Times New Roman"/>
          <w:color w:val="000000" w:themeColor="text1"/>
          <w:sz w:val="16"/>
          <w:szCs w:val="16"/>
        </w:rPr>
        <w:t xml:space="preserve"> NC4806, летавший над Никарагуа в качестве служебного самолета, врезался в озеро Манагуа с высоты 2 000 футов (610 метров), в результате чего погибли все три человека на борту (20802).</w:t>
      </w:r>
    </w:p>
    <w:p w14:paraId="292DF2BC" w14:textId="77777777" w:rsidR="00760051" w:rsidRPr="004E10C1" w:rsidRDefault="00760051" w:rsidP="004E10C1">
      <w:pPr>
        <w:spacing w:after="0" w:line="240" w:lineRule="auto"/>
        <w:jc w:val="both"/>
        <w:rPr>
          <w:rFonts w:ascii="Times New Roman" w:hAnsi="Times New Roman"/>
          <w:color w:val="000000" w:themeColor="text1"/>
          <w:sz w:val="16"/>
          <w:szCs w:val="16"/>
        </w:rPr>
      </w:pPr>
    </w:p>
    <w:p w14:paraId="62C5DD54"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октября 1933 состоялся первый полет Grumman XF2F-1, первого одноместного с закрытым кокпитом самолета и прототипа </w:t>
      </w:r>
      <w:proofErr w:type="spellStart"/>
      <w:r w:rsidRPr="004E10C1">
        <w:rPr>
          <w:rFonts w:ascii="Times New Roman" w:hAnsi="Times New Roman"/>
          <w:color w:val="000000" w:themeColor="text1"/>
          <w:sz w:val="16"/>
          <w:szCs w:val="16"/>
        </w:rPr>
        <w:t>Грумман</w:t>
      </w:r>
      <w:proofErr w:type="spellEnd"/>
      <w:r w:rsidRPr="004E10C1">
        <w:rPr>
          <w:rFonts w:ascii="Times New Roman" w:hAnsi="Times New Roman"/>
          <w:color w:val="000000" w:themeColor="text1"/>
          <w:sz w:val="16"/>
          <w:szCs w:val="16"/>
        </w:rPr>
        <w:t xml:space="preserve"> F2F (20802).</w:t>
      </w:r>
    </w:p>
    <w:p w14:paraId="5BC8C0D9" w14:textId="77777777" w:rsidR="00760051" w:rsidRPr="004E10C1" w:rsidRDefault="00760051" w:rsidP="004E10C1">
      <w:pPr>
        <w:spacing w:after="0" w:line="240" w:lineRule="auto"/>
        <w:jc w:val="both"/>
        <w:rPr>
          <w:rFonts w:ascii="Times New Roman" w:hAnsi="Times New Roman"/>
          <w:color w:val="000000" w:themeColor="text1"/>
          <w:sz w:val="16"/>
          <w:szCs w:val="16"/>
        </w:rPr>
      </w:pPr>
    </w:p>
    <w:p w14:paraId="3F9B1CCC"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октября 1933 - Первый полет Grumman F2F, первого одноместного самолета Grumman с закрытой кабиной. Это  истребитель палубного и аэродромного базирования.</w:t>
      </w:r>
    </w:p>
    <w:p w14:paraId="3CACA164" w14:textId="77777777" w:rsidR="00760051" w:rsidRPr="004E10C1" w:rsidRDefault="0076005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оценочных испытаний он показал максимальную скорость 369 км/час  на высоте 2560 м  и начальную скороподъемность 939 м  в минуту. Однако выявились и недостатки. Так короткий толстый фюзеляж приводил к некоторой неустойчивости по курсу, и самолет затягивало в штопор. После их устранения и внесения некоторых изменений - увеличения фонаря кабины, удлинения размаха верхнего крыла на 0,15 м  и замены первоначального капота плавной формы, разработанного НАСА (NASA), на другой, меньшего диаметра с блистерами сложной формы - 17 мая 1934 г. Флот США разместил серийный заказ на 54 истребителя F2F-1, первый из которых был поставлен 28 января 1935 г. Последняя машина была выведена из эксплуатации в ноябре 1943 г. (22333).</w:t>
      </w:r>
    </w:p>
    <w:p w14:paraId="45B846A7" w14:textId="77777777" w:rsidR="00760051" w:rsidRPr="004E10C1" w:rsidRDefault="00760051" w:rsidP="004E10C1">
      <w:pPr>
        <w:spacing w:after="0" w:line="240" w:lineRule="auto"/>
        <w:jc w:val="both"/>
        <w:rPr>
          <w:rFonts w:ascii="Times New Roman" w:hAnsi="Times New Roman"/>
          <w:color w:val="000000" w:themeColor="text1"/>
          <w:sz w:val="16"/>
          <w:szCs w:val="16"/>
        </w:rPr>
      </w:pPr>
    </w:p>
    <w:p w14:paraId="6569976E"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E3522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D320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 октября по 5 декабря 1933 проходили гос. испытания ТБ-3 (АНТ-6) 22 завода N 22202 с М-34Р в качестве эталона на 34 год (1017,169).</w:t>
      </w:r>
    </w:p>
    <w:p w14:paraId="6B9648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Исполнители:</w:t>
      </w:r>
    </w:p>
    <w:p w14:paraId="7F5BC1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w:t>
      </w:r>
      <w:proofErr w:type="spellEnd"/>
      <w:r w:rsidRPr="004E10C1">
        <w:rPr>
          <w:rFonts w:ascii="Times New Roman" w:hAnsi="Times New Roman"/>
          <w:color w:val="000000" w:themeColor="text1"/>
          <w:sz w:val="16"/>
          <w:szCs w:val="16"/>
        </w:rPr>
        <w:t xml:space="preserve"> Лосюков и Кудрявцев</w:t>
      </w:r>
    </w:p>
    <w:p w14:paraId="7E2800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вл</w:t>
      </w:r>
      <w:proofErr w:type="spellEnd"/>
      <w:r w:rsidRPr="004E10C1">
        <w:rPr>
          <w:rFonts w:ascii="Times New Roman" w:hAnsi="Times New Roman"/>
          <w:color w:val="000000" w:themeColor="text1"/>
          <w:sz w:val="16"/>
          <w:szCs w:val="16"/>
        </w:rPr>
        <w:t xml:space="preserve"> Байдуков (2264,126).</w:t>
      </w:r>
    </w:p>
    <w:p w14:paraId="5FA1DC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F85AA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в ходе гос. испытаний ТБ-3 (АНТ-6) 22 завода N 22202 с 4М-34Р в качестве эталона на 34 год был выполнен тренировочный полет (2264,117).</w:t>
      </w:r>
    </w:p>
    <w:p w14:paraId="25F7A1F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80D72D9"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 октября 1933 г. состоялся единственный полёт нового составного самолёта, который получил название «Звено-З», закончившийся катастрофой </w:t>
      </w:r>
      <w:hyperlink r:id="rId346" w:history="1">
        <w:r w:rsidRPr="004E10C1">
          <w:rPr>
            <w:rFonts w:ascii="Times New Roman" w:eastAsia="Times New Roman" w:hAnsi="Times New Roman"/>
            <w:color w:val="000000" w:themeColor="text1"/>
            <w:sz w:val="16"/>
            <w:szCs w:val="16"/>
            <w:lang w:eastAsia="ru-RU"/>
          </w:rPr>
          <w:t>[88]</w:t>
        </w:r>
      </w:hyperlink>
      <w:r w:rsidRPr="004E10C1">
        <w:rPr>
          <w:rFonts w:ascii="Times New Roman" w:eastAsia="Times New Roman" w:hAnsi="Times New Roman"/>
          <w:color w:val="000000" w:themeColor="text1"/>
          <w:sz w:val="16"/>
          <w:szCs w:val="16"/>
          <w:lang w:eastAsia="ru-RU"/>
        </w:rPr>
        <w:t xml:space="preserve"> . В кабинах истребителей находились уже знакомый читателю И.Ф. Гроздь и недавно появившийся в НИИ ВВС лётчик А.В. Коротков. ТБ-3, как всегда, пилотировал П.М. Стефановский. Он пишет:</w:t>
      </w:r>
    </w:p>
    <w:p w14:paraId="26FBBAD0"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«Когда колеса ТБ-3 отделились от земли, более опытный лётчик Гроздь отдал ручку от себя и застопорил свой самолёт в нужном нижнем положении. Коротков же прозевал момент отрыва и неправильно поставил рули глубины. Собственная подъёмная сила подбросила истребитель в крайнее верхнее положение и прижала его к носителю. Я это почувствовал по поведению ТБ-3. И крепко обругал Короткова.</w:t>
      </w:r>
    </w:p>
    <w:p w14:paraId="223A7815"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Возможность такой ошибки предусматривалась при подготовке к полётам. В этом случае мне надлежало набрать две тысячи метров высоты и поднять нос корабля почти до посадочного угла. Поскольку нагрузка на квадратный метр площади крыла у истребителя значительно больше, чем у бомбардировщика, то он должен и скорость потерять раньше, быстрее свалиться на нос.</w:t>
      </w:r>
    </w:p>
    <w:p w14:paraId="381D9226"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Одно, правда, в расчёт не принималось: возможность возникновения в такой момент тряски хвостового оперения от слишком сильных возмущений воздуха на больших углах атаки.</w:t>
      </w:r>
    </w:p>
    <w:p w14:paraId="617C9172"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Необходимая высота достигнута. ТБ-3 начинает медленно терять скорость: сто сорок, сто двадцать, наконец — сто километров в час. Самолёт вздрогнул.</w:t>
      </w:r>
    </w:p>
    <w:p w14:paraId="02E4B3DC"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Ощутив резкий толчок, я с облегчением вздохнул. „Зет“ Короткова опустился в крайнее нижнее положение. Всё в порядке! Плавно увеличиваю скорость бомбардировщика. Коротков сейчас проверит, надежно ли закрылись стопоры, и мы пойдём на рубеж воздушного старта. Начал было подсчитывать оставшееся расстояние, как какая-то неведомая сила швырнула самолёт на левую плоскость. Послышался треск и скрежет. Машинально уменьшаю обороты всех двигателей. Машину ещё сильнее потянуло вниз.</w:t>
      </w:r>
    </w:p>
    <w:p w14:paraId="1AD4B28D"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Оцепенение, вызванное неожиданностью случившегося, быстро проходит. Лихорадочно скачут тревожные мысли. Осматриваюсь. Так и есть: самолёт Короткова прилип к плоскости бомбардировщика и разворотил её.</w:t>
      </w:r>
    </w:p>
    <w:p w14:paraId="6CD28478"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Скорость снижения неумолимо нарастает. По переговорному устройству спрашиваю Короткова, не ранен ли? Он молчит.</w:t>
      </w:r>
    </w:p>
    <w:p w14:paraId="6330D7BE"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Быстро соображаю, что же произошло. Коротков, видимо, преждевременно потянул ручку на себя, боясь снова опоздать, как на взлёте. Неплотно закрывавшийся задний стопор выскочил. „Зет“ сразу же перешел на большой угол атаки. Один крыльевой стопор не выдержал нагрузки и сломался. Возник перекос. Вырвало стопор другого крыла. Истребитель в положении небольшой горки с разворотом врезался в нашу плоскость. Нет у него винта — разлетелся вдребезги.</w:t>
      </w:r>
    </w:p>
    <w:p w14:paraId="63D18071"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Анализируя случившееся, продолжаю действовать. Сейчас промедление подобно самоубийству. Даже групповому убийству. Даю газ всем двигателям, плавно, почти до отказа выжимаю правую педаль, отжимаю от себя штурвал.</w:t>
      </w:r>
    </w:p>
    <w:p w14:paraId="773968E2"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 „звену“ подстраивается сопровождавший нас связной самолёт Р-5. Лётчик Михаил Александрович </w:t>
      </w:r>
      <w:proofErr w:type="spellStart"/>
      <w:r w:rsidRPr="004E10C1">
        <w:rPr>
          <w:rFonts w:ascii="Times New Roman" w:eastAsia="Times New Roman" w:hAnsi="Times New Roman"/>
          <w:color w:val="000000" w:themeColor="text1"/>
          <w:sz w:val="16"/>
          <w:szCs w:val="16"/>
          <w:lang w:eastAsia="ru-RU"/>
        </w:rPr>
        <w:t>Нюхтиков</w:t>
      </w:r>
      <w:proofErr w:type="spellEnd"/>
      <w:r w:rsidRPr="004E10C1">
        <w:rPr>
          <w:rFonts w:ascii="Times New Roman" w:eastAsia="Times New Roman" w:hAnsi="Times New Roman"/>
          <w:color w:val="000000" w:themeColor="text1"/>
          <w:sz w:val="16"/>
          <w:szCs w:val="16"/>
          <w:lang w:eastAsia="ru-RU"/>
        </w:rPr>
        <w:t xml:space="preserve"> и ведущий инженер Николай Владимирович Флоров руками показывают Короткову на землю. Но лётчик не прыгает. Однако он жив. Догадываюсь об этом по разгневанной жестикуляции </w:t>
      </w:r>
      <w:proofErr w:type="spellStart"/>
      <w:r w:rsidRPr="004E10C1">
        <w:rPr>
          <w:rFonts w:ascii="Times New Roman" w:eastAsia="Times New Roman" w:hAnsi="Times New Roman"/>
          <w:color w:val="000000" w:themeColor="text1"/>
          <w:sz w:val="16"/>
          <w:szCs w:val="16"/>
          <w:lang w:eastAsia="ru-RU"/>
        </w:rPr>
        <w:t>Нюхтикова</w:t>
      </w:r>
      <w:proofErr w:type="spellEnd"/>
      <w:r w:rsidRPr="004E10C1">
        <w:rPr>
          <w:rFonts w:ascii="Times New Roman" w:eastAsia="Times New Roman" w:hAnsi="Times New Roman"/>
          <w:color w:val="000000" w:themeColor="text1"/>
          <w:sz w:val="16"/>
          <w:szCs w:val="16"/>
          <w:lang w:eastAsia="ru-RU"/>
        </w:rPr>
        <w:t>. Не надеется, что ли, Коротков на шёлковый купол парашюта? Или в нём заговорил ложный стыд — этот извечный и страшный враг лётчиков? Вот сядем, я покажу тебе стыд, научу уму-разуму.</w:t>
      </w:r>
    </w:p>
    <w:p w14:paraId="70798D46"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Сядем? А как садиться с этими бандурами под плоскостями?</w:t>
      </w:r>
    </w:p>
    <w:p w14:paraId="022DBB48"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такие посадки „звено“ не рассчитано. И другого выхода нет.</w:t>
      </w:r>
    </w:p>
    <w:p w14:paraId="2F766E95"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„Зет“ Короткова теперь никакой силой не оторвешь от авиаматки.</w:t>
      </w:r>
    </w:p>
    <w:p w14:paraId="6D7D1129"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…Разворачиваюсь в сторону аэродрома и аккуратно снижаюсь. Вот и полосатый конус ветроуказателя. Правильно вышел, навстречу ветру. Всё ближе земля. Дотяну ли? </w:t>
      </w:r>
      <w:proofErr w:type="spellStart"/>
      <w:r w:rsidRPr="004E10C1">
        <w:rPr>
          <w:rFonts w:ascii="Times New Roman" w:eastAsia="Times New Roman" w:hAnsi="Times New Roman"/>
          <w:color w:val="000000" w:themeColor="text1"/>
          <w:sz w:val="16"/>
          <w:szCs w:val="16"/>
          <w:lang w:eastAsia="ru-RU"/>
        </w:rPr>
        <w:t>Газку</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газку</w:t>
      </w:r>
      <w:proofErr w:type="spellEnd"/>
      <w:r w:rsidRPr="004E10C1">
        <w:rPr>
          <w:rFonts w:ascii="Times New Roman" w:eastAsia="Times New Roman" w:hAnsi="Times New Roman"/>
          <w:color w:val="000000" w:themeColor="text1"/>
          <w:sz w:val="16"/>
          <w:szCs w:val="16"/>
          <w:lang w:eastAsia="ru-RU"/>
        </w:rPr>
        <w:t xml:space="preserve"> ещё чуток. Только бы перетянуть вон через те чёртовы сосны. Они промелькнули под самым самолётом. Едва не зацепился за их макушки. Впереди взлётно-посадочная полоса. Пора выравнивать. Штурвал помалу на себя — и никакого крена, под плоскостями — самолёты. Машина выровнялась. И тут же резко свалилась на правую плоскость. Еле опять выровнял. Шасси коснулись земли. Самолёт побежал по полю. Сели!</w:t>
      </w:r>
    </w:p>
    <w:p w14:paraId="72084A3A"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Когда вылезли из кабины, радость нашу как ветром сдуло. Самолёта Короткова под плоскостью не было. Увидели его невдалеке от начала взлётно-посадочной полосы, бежим туда. „Зет“ лежал на спине. Коротков был мертв. На выравнивании подъёмная сила, прижимавшая истребитель к крылу авиаматки, иссякла, и он, перевернувшись, рухнул на землю» </w:t>
      </w:r>
      <w:hyperlink r:id="rId347" w:history="1">
        <w:r w:rsidRPr="004E10C1">
          <w:rPr>
            <w:rFonts w:ascii="Times New Roman" w:eastAsia="Times New Roman" w:hAnsi="Times New Roman"/>
            <w:color w:val="000000" w:themeColor="text1"/>
            <w:sz w:val="16"/>
            <w:szCs w:val="16"/>
            <w:lang w:eastAsia="ru-RU"/>
          </w:rPr>
          <w:t>[89]</w:t>
        </w:r>
      </w:hyperlink>
      <w:r w:rsidRPr="004E10C1">
        <w:rPr>
          <w:rFonts w:ascii="Times New Roman" w:eastAsia="Times New Roman" w:hAnsi="Times New Roman"/>
          <w:color w:val="000000" w:themeColor="text1"/>
          <w:sz w:val="16"/>
          <w:szCs w:val="16"/>
          <w:lang w:eastAsia="ru-RU"/>
        </w:rPr>
        <w:t xml:space="preserve"> .</w:t>
      </w:r>
    </w:p>
    <w:p w14:paraId="4314887C"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После этого случая Гроздь отказался участвовать в дальнейших полётах в составе «Звена», сочтя их слишком опасными. Он погиб в 1935 г. при испытании модифицированного варианта серийного разведчика Р-5. Между тем, ни одного серьёзного происшествия при испытании самолётов-звеньев больше не случилось…</w:t>
      </w:r>
    </w:p>
    <w:p w14:paraId="05C4C8CE"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9582C73" w14:textId="77777777" w:rsidR="00D344E9" w:rsidRPr="004E10C1" w:rsidRDefault="00D344E9" w:rsidP="004E10C1">
      <w:pPr>
        <w:spacing w:after="0" w:line="240" w:lineRule="auto"/>
        <w:jc w:val="both"/>
        <w:rPr>
          <w:rFonts w:ascii="Times New Roman" w:eastAsia="Times New Roman" w:hAnsi="Times New Roman"/>
          <w:color w:val="000000" w:themeColor="text1"/>
          <w:sz w:val="16"/>
          <w:szCs w:val="16"/>
          <w:lang w:eastAsia="ru-RU"/>
        </w:rPr>
      </w:pPr>
    </w:p>
    <w:p w14:paraId="76AE18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октября 1933 был пятый полет К-7 К.А.К. после восстановления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Полет - 7.5 мин., высота - 120 м. Отмечено и устранено колебание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во время полета и необходимость уменьшения компенсации (2306). Машина получила прозвище “Торгсин” (9086).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7A68E023" w14:textId="77777777">
        <w:tc>
          <w:tcPr>
            <w:tcW w:w="1384" w:type="dxa"/>
            <w:tcBorders>
              <w:top w:val="single" w:sz="12" w:space="0" w:color="auto"/>
            </w:tcBorders>
          </w:tcPr>
          <w:p w14:paraId="0FF4DFE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403EE9A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89676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F5657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E62DD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1D7AF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635BD087" w14:textId="77777777">
        <w:tc>
          <w:tcPr>
            <w:tcW w:w="1384" w:type="dxa"/>
            <w:tcBorders>
              <w:bottom w:val="single" w:sz="12" w:space="0" w:color="auto"/>
            </w:tcBorders>
          </w:tcPr>
          <w:p w14:paraId="246B89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w:t>
            </w:r>
          </w:p>
        </w:tc>
        <w:tc>
          <w:tcPr>
            <w:tcW w:w="2410" w:type="dxa"/>
            <w:tcBorders>
              <w:bottom w:val="single" w:sz="12" w:space="0" w:color="auto"/>
            </w:tcBorders>
          </w:tcPr>
          <w:p w14:paraId="4C9793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Пятый полет после восстановления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с целью проверки их действия</w:t>
            </w:r>
          </w:p>
        </w:tc>
        <w:tc>
          <w:tcPr>
            <w:tcW w:w="1089" w:type="dxa"/>
            <w:tcBorders>
              <w:bottom w:val="single" w:sz="12" w:space="0" w:color="auto"/>
            </w:tcBorders>
          </w:tcPr>
          <w:p w14:paraId="6DFBE0D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- 0:6</w:t>
            </w:r>
          </w:p>
          <w:p w14:paraId="72EE9F4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- 1:07</w:t>
            </w:r>
          </w:p>
          <w:p w14:paraId="47625A8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- 0:7,5</w:t>
            </w:r>
          </w:p>
        </w:tc>
        <w:tc>
          <w:tcPr>
            <w:tcW w:w="3447" w:type="dxa"/>
            <w:tcBorders>
              <w:bottom w:val="single" w:sz="12" w:space="0" w:color="auto"/>
            </w:tcBorders>
          </w:tcPr>
          <w:p w14:paraId="233732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120 м</w:t>
            </w:r>
          </w:p>
        </w:tc>
        <w:tc>
          <w:tcPr>
            <w:tcW w:w="1776" w:type="dxa"/>
            <w:tcBorders>
              <w:bottom w:val="single" w:sz="12" w:space="0" w:color="auto"/>
            </w:tcBorders>
          </w:tcPr>
          <w:p w14:paraId="1788DE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Колебания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во время полета.</w:t>
            </w:r>
          </w:p>
          <w:p w14:paraId="78D113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уменьшить компенсацию (устранено)</w:t>
            </w:r>
          </w:p>
        </w:tc>
        <w:tc>
          <w:tcPr>
            <w:tcW w:w="1105" w:type="dxa"/>
            <w:tcBorders>
              <w:bottom w:val="single" w:sz="12" w:space="0" w:color="auto"/>
            </w:tcBorders>
          </w:tcPr>
          <w:p w14:paraId="07E47B5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545BBF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5ED9355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DE05B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19 октября 1933 года, при полетах с подкрыльными самолетами "ЗЕТ" на установках на крыльях ТБ-3 трех самолетов И-5 и подвески двух самолетов "ЗЕТ" под крыльями того же ТБ-3, которые были сделаны в НИИ ВВС за </w:t>
      </w:r>
      <w:proofErr w:type="spellStart"/>
      <w:r w:rsidRPr="004E10C1">
        <w:rPr>
          <w:rFonts w:ascii="Times New Roman" w:hAnsi="Times New Roman"/>
          <w:color w:val="000000" w:themeColor="text1"/>
          <w:sz w:val="16"/>
          <w:szCs w:val="16"/>
        </w:rPr>
        <w:t>лекто</w:t>
      </w:r>
      <w:proofErr w:type="spellEnd"/>
      <w:r w:rsidRPr="004E10C1">
        <w:rPr>
          <w:rFonts w:ascii="Times New Roman" w:hAnsi="Times New Roman"/>
          <w:color w:val="000000" w:themeColor="text1"/>
          <w:sz w:val="16"/>
          <w:szCs w:val="16"/>
        </w:rPr>
        <w:t xml:space="preserve"> 1933,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33127CC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74ADEAC" w14:textId="77777777" w:rsidR="00562118" w:rsidRPr="004E10C1" w:rsidRDefault="0056211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19 октября 1933 перегруженный гидроплан АИР-6А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w:t>
      </w:r>
      <w:proofErr w:type="spellStart"/>
      <w:r w:rsidRPr="004E10C1">
        <w:rPr>
          <w:rFonts w:ascii="Times New Roman" w:hAnsi="Times New Roman" w:cs="Times New Roman"/>
          <w:color w:val="000000" w:themeColor="text1"/>
        </w:rPr>
        <w:t>Свидовок</w:t>
      </w:r>
      <w:proofErr w:type="spellEnd"/>
      <w:r w:rsidRPr="004E10C1">
        <w:rPr>
          <w:rFonts w:ascii="Times New Roman" w:hAnsi="Times New Roman" w:cs="Times New Roman"/>
          <w:color w:val="000000" w:themeColor="text1"/>
        </w:rPr>
        <w:t xml:space="preserve"> и </w:t>
      </w:r>
      <w:proofErr w:type="spellStart"/>
      <w:r w:rsidRPr="004E10C1">
        <w:rPr>
          <w:rFonts w:ascii="Times New Roman" w:hAnsi="Times New Roman" w:cs="Times New Roman"/>
          <w:color w:val="000000" w:themeColor="text1"/>
        </w:rPr>
        <w:t>Секирно</w:t>
      </w:r>
      <w:proofErr w:type="spellEnd"/>
      <w:r w:rsidRPr="004E10C1">
        <w:rPr>
          <w:rFonts w:ascii="Times New Roman" w:hAnsi="Times New Roman" w:cs="Times New Roman"/>
          <w:color w:val="000000" w:themeColor="text1"/>
        </w:rPr>
        <w:t xml:space="preserve">.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достижение американцев Г </w:t>
      </w:r>
      <w:proofErr w:type="spellStart"/>
      <w:r w:rsidRPr="004E10C1">
        <w:rPr>
          <w:rFonts w:ascii="Times New Roman" w:hAnsi="Times New Roman" w:cs="Times New Roman"/>
          <w:color w:val="000000" w:themeColor="text1"/>
        </w:rPr>
        <w:t>Борнтрегера</w:t>
      </w:r>
      <w:proofErr w:type="spellEnd"/>
      <w:r w:rsidRPr="004E10C1">
        <w:rPr>
          <w:rFonts w:ascii="Times New Roman" w:hAnsi="Times New Roman" w:cs="Times New Roman"/>
          <w:color w:val="000000" w:themeColor="text1"/>
        </w:rPr>
        <w:t xml:space="preserve"> и Э. Стаффорда, зарегистрированное в марте 1936 г. (19099).</w:t>
      </w:r>
    </w:p>
    <w:p w14:paraId="3E4D65A5" w14:textId="77777777" w:rsidR="00562118" w:rsidRPr="004E10C1" w:rsidRDefault="00562118" w:rsidP="004E10C1">
      <w:pPr>
        <w:pStyle w:val="a8"/>
        <w:jc w:val="both"/>
        <w:rPr>
          <w:rFonts w:ascii="Times New Roman" w:hAnsi="Times New Roman" w:cs="Times New Roman"/>
          <w:color w:val="000000" w:themeColor="text1"/>
        </w:rPr>
      </w:pPr>
    </w:p>
    <w:p w14:paraId="3A4139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НТОС ГУАП Алмазов письмом N 00280/638с дал указание о необходимости представить на рассмотрение НИИ ВВС конструктивной схемы КАИ-1 в варианте учебного бомбардировщика (2305,83).</w:t>
      </w:r>
    </w:p>
    <w:p w14:paraId="7351F1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9A467F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октября 1933 состоялась демонстрация телемеханического управления самолетом для Гл. инспектора ВВС </w:t>
      </w:r>
      <w:proofErr w:type="spellStart"/>
      <w:r w:rsidRPr="004E10C1">
        <w:rPr>
          <w:rFonts w:ascii="Times New Roman" w:hAnsi="Times New Roman"/>
          <w:color w:val="000000" w:themeColor="text1"/>
          <w:sz w:val="16"/>
          <w:szCs w:val="16"/>
        </w:rPr>
        <w:t>И.В.Павлова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Я.И.Алксниса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Г.Л.Пятакова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М.Н.Тухачевский</w:t>
      </w:r>
      <w:proofErr w:type="spellEnd"/>
      <w:r w:rsidRPr="004E10C1">
        <w:rPr>
          <w:rFonts w:ascii="Times New Roman" w:hAnsi="Times New Roman"/>
          <w:color w:val="000000" w:themeColor="text1"/>
          <w:sz w:val="16"/>
          <w:szCs w:val="16"/>
        </w:rPr>
        <w:t xml:space="preserve"> нажимал кнопки. 14 ноября участников разработки наградили ОЛ и ОКЗ. Заказали малую партию и сделали в начале 1934 (390,132).</w:t>
      </w:r>
    </w:p>
    <w:p w14:paraId="2335C5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Известно, что потом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получил три ТБ-1 NN 692 - установили командную радиолинию, 772 - летающая бомба, 712 - телемеханический самолет, то есть помимо </w:t>
      </w:r>
      <w:proofErr w:type="spellStart"/>
      <w:r w:rsidRPr="004E10C1">
        <w:rPr>
          <w:rFonts w:ascii="Times New Roman" w:hAnsi="Times New Roman"/>
          <w:color w:val="000000" w:themeColor="text1"/>
          <w:sz w:val="16"/>
          <w:szCs w:val="16"/>
        </w:rPr>
        <w:t>радиоуправляющих</w:t>
      </w:r>
      <w:proofErr w:type="spellEnd"/>
      <w:r w:rsidRPr="004E10C1">
        <w:rPr>
          <w:rFonts w:ascii="Times New Roman" w:hAnsi="Times New Roman"/>
          <w:color w:val="000000" w:themeColor="text1"/>
          <w:sz w:val="16"/>
          <w:szCs w:val="16"/>
        </w:rPr>
        <w:t xml:space="preserve"> устройств был оборудован системой </w:t>
      </w:r>
      <w:proofErr w:type="spellStart"/>
      <w:r w:rsidRPr="004E10C1">
        <w:rPr>
          <w:rFonts w:ascii="Times New Roman" w:hAnsi="Times New Roman"/>
          <w:color w:val="000000" w:themeColor="text1"/>
          <w:sz w:val="16"/>
          <w:szCs w:val="16"/>
        </w:rPr>
        <w:t>Р.Чачикяна</w:t>
      </w:r>
      <w:proofErr w:type="spellEnd"/>
      <w:r w:rsidRPr="004E10C1">
        <w:rPr>
          <w:rFonts w:ascii="Times New Roman" w:hAnsi="Times New Roman"/>
          <w:color w:val="000000" w:themeColor="text1"/>
          <w:sz w:val="16"/>
          <w:szCs w:val="16"/>
        </w:rPr>
        <w:t>, позволяющей по радиосигналам с земли или командного пункта проводить взлет, полет по требуемой траектории, заход на посадку, выравнивание и приземление (1220,11).</w:t>
      </w:r>
    </w:p>
    <w:p w14:paraId="60F402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C0FEAB3"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октября 1933 г. состоялась успешная демонстрация телемеханического управления самолетом М.Н. Тухачевскому и Я.И. Алкснису. Однако в 1937 г.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было реорганизовано. В Ленинграде на улице Комсомола, 1/3, корп. 2 «а» было образовано НИИ-22. В него были переданы все работы по авиации и, соответственно, все самолеты и аэродромы бывшего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В 1939 г. наработки НИИ-22 по телемеханическим системам материализовались в проектах легкого самолета У-2 и бомбардировщика ТБ-1 с дистанционным управлением. Несколько позже в соответствии с постановлением Совета труда и обороны № 42 от 26.01.1940 г. НИИ-22 приступил к разработке телемеханического самолета УТ-2 и командного самолета управления (19543).</w:t>
      </w:r>
    </w:p>
    <w:p w14:paraId="59AB897A"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1F8240FE"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 зампред ОГПУ Яков Агранов сообщил Сталину тревожную информацию, поступившую по телеграфу от полпреда ОГПУ по Северо-Кавказскому краю и Дагестанской АССР Ефима Евдокимова: "14 октября на заводе N 31 в Таганроге при отправке самолета Р-6 обнаружен полный обрыв электропроводов зажигания и освещения. Расследованием установлено, что обрыв совершен электриком Скоробогатовым с диверсионной целью. Скоробогатов - казак, сын кулака. По его показаниям, к диверсионной работе он был привлечен Пилюгиным (сын расстрелянного за контрреволюционную деятельность). По совершении ряда диверсионных актов Пилюгин скрылся" (21336).</w:t>
      </w:r>
    </w:p>
    <w:p w14:paraId="63040313" w14:textId="77777777" w:rsidR="00FE0782" w:rsidRPr="004E10C1" w:rsidRDefault="00FE0782" w:rsidP="004E10C1">
      <w:pPr>
        <w:spacing w:after="0" w:line="240" w:lineRule="auto"/>
        <w:jc w:val="both"/>
        <w:rPr>
          <w:rFonts w:ascii="Times New Roman" w:hAnsi="Times New Roman"/>
          <w:color w:val="000000" w:themeColor="text1"/>
          <w:sz w:val="16"/>
          <w:szCs w:val="16"/>
        </w:rPr>
      </w:pPr>
    </w:p>
    <w:p w14:paraId="24C5ECDB" w14:textId="77777777" w:rsidR="00AA4C7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81C57BD" w14:textId="77777777" w:rsidR="00AA4C72" w:rsidRPr="004E10C1" w:rsidRDefault="00AA4C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5EC0C1" w14:textId="77777777" w:rsidR="00AA4C72" w:rsidRPr="004E10C1" w:rsidRDefault="00AA4C72" w:rsidP="004E10C1">
      <w:pPr>
        <w:pStyle w:val="rtejustify"/>
        <w:spacing w:before="0" w:after="0"/>
        <w:rPr>
          <w:color w:val="000000" w:themeColor="text1"/>
          <w:sz w:val="16"/>
          <w:szCs w:val="16"/>
        </w:rPr>
      </w:pPr>
      <w:r w:rsidRPr="004E10C1">
        <w:rPr>
          <w:rStyle w:val="af0"/>
          <w:bCs/>
          <w:i w:val="0"/>
          <w:color w:val="000000" w:themeColor="text1"/>
          <w:sz w:val="16"/>
          <w:szCs w:val="16"/>
        </w:rPr>
        <w:t>19/22 октября 1933 вышел приказ НКТП № 185с.</w:t>
      </w:r>
      <w:r w:rsidRPr="004E10C1">
        <w:rPr>
          <w:color w:val="000000" w:themeColor="text1"/>
          <w:sz w:val="16"/>
          <w:szCs w:val="16"/>
        </w:rPr>
        <w:t xml:space="preserve"> Об обеспечении основных договоров НКВМ СССР по артиллерийской программе на 1934 г. чертежами и техническими условиями. (РГАЭ. Ф. 7297. Оп. 38. Д. 37. Л. 318</w:t>
      </w:r>
      <w:r w:rsidRPr="004E10C1">
        <w:rPr>
          <w:color w:val="000000" w:themeColor="text1"/>
          <w:sz w:val="16"/>
          <w:szCs w:val="16"/>
        </w:rPr>
        <w:noBreakHyphen/>
        <w:t>316) (15246).</w:t>
      </w:r>
    </w:p>
    <w:p w14:paraId="181596D0" w14:textId="77777777" w:rsidR="00AA4C72" w:rsidRPr="004E10C1" w:rsidRDefault="00AA4C72" w:rsidP="004E10C1">
      <w:pPr>
        <w:pStyle w:val="rtejustify"/>
        <w:spacing w:before="0" w:after="0"/>
        <w:rPr>
          <w:color w:val="000000" w:themeColor="text1"/>
          <w:sz w:val="16"/>
          <w:szCs w:val="16"/>
        </w:rPr>
      </w:pPr>
    </w:p>
    <w:p w14:paraId="0F477638"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38EEEDA"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6DF6FD"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октября 1933 вертолет </w:t>
      </w:r>
      <w:proofErr w:type="spellStart"/>
      <w:r w:rsidRPr="004E10C1">
        <w:rPr>
          <w:rFonts w:ascii="Times New Roman" w:hAnsi="Times New Roman"/>
          <w:color w:val="000000" w:themeColor="text1"/>
          <w:sz w:val="16"/>
          <w:szCs w:val="16"/>
        </w:rPr>
        <w:t>Г.Флорина</w:t>
      </w:r>
      <w:proofErr w:type="spellEnd"/>
      <w:r w:rsidRPr="004E10C1">
        <w:rPr>
          <w:rFonts w:ascii="Times New Roman" w:hAnsi="Times New Roman"/>
          <w:color w:val="000000" w:themeColor="text1"/>
          <w:sz w:val="16"/>
          <w:szCs w:val="16"/>
        </w:rPr>
        <w:t xml:space="preserve"> поднялся на высоту 6 м и продержался в воздухе 6 мин 30 с. Рекордную продолжительность полета - 9 мин 47 с (превышавшую рекорд вертолета </w:t>
      </w:r>
      <w:proofErr w:type="spellStart"/>
      <w:r w:rsidRPr="004E10C1">
        <w:rPr>
          <w:rFonts w:ascii="Times New Roman" w:hAnsi="Times New Roman"/>
          <w:color w:val="000000" w:themeColor="text1"/>
          <w:sz w:val="16"/>
          <w:szCs w:val="16"/>
        </w:rPr>
        <w:t>д'Асканио</w:t>
      </w:r>
      <w:proofErr w:type="spellEnd"/>
      <w:r w:rsidRPr="004E10C1">
        <w:rPr>
          <w:rFonts w:ascii="Times New Roman" w:hAnsi="Times New Roman"/>
          <w:color w:val="000000" w:themeColor="text1"/>
          <w:sz w:val="16"/>
          <w:szCs w:val="16"/>
        </w:rPr>
        <w:t xml:space="preserve"> на 1 мин 13 с) Роберт Коллин показал 25 ок</w:t>
      </w:r>
      <w:r w:rsidRPr="004E10C1">
        <w:rPr>
          <w:rFonts w:ascii="Times New Roman" w:hAnsi="Times New Roman"/>
          <w:color w:val="000000" w:themeColor="text1"/>
          <w:sz w:val="16"/>
          <w:szCs w:val="16"/>
        </w:rPr>
        <w:softHyphen/>
        <w:t>тября. Это достижение было зарегист</w:t>
      </w:r>
      <w:r w:rsidRPr="004E10C1">
        <w:rPr>
          <w:rFonts w:ascii="Times New Roman" w:hAnsi="Times New Roman"/>
          <w:color w:val="000000" w:themeColor="text1"/>
          <w:sz w:val="16"/>
          <w:szCs w:val="16"/>
        </w:rPr>
        <w:softHyphen/>
        <w:t>рировано официальными представите</w:t>
      </w:r>
      <w:r w:rsidRPr="004E10C1">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5EA920EC"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7C851"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19 октября 1933 г. под покровом сумерек в порту Бремерхафен с борта грузового паро</w:t>
      </w:r>
      <w:r w:rsidRPr="00612F62">
        <w:rPr>
          <w:rFonts w:ascii="Times New Roman" w:hAnsi="Times New Roman"/>
          <w:color w:val="0070C0"/>
          <w:sz w:val="16"/>
          <w:szCs w:val="16"/>
        </w:rPr>
        <w:softHyphen/>
        <w:t>хода, прибывшего из Нью-Йорка, были вы</w:t>
      </w:r>
      <w:r w:rsidRPr="00612F62">
        <w:rPr>
          <w:rFonts w:ascii="Times New Roman" w:hAnsi="Times New Roman"/>
          <w:color w:val="0070C0"/>
          <w:sz w:val="16"/>
          <w:szCs w:val="16"/>
        </w:rPr>
        <w:softHyphen/>
        <w:t xml:space="preserve">гружены два больших контейнера. В каждом из них находился разобранный самолет </w:t>
      </w:r>
      <w:proofErr w:type="spellStart"/>
      <w:r w:rsidRPr="00612F62">
        <w:rPr>
          <w:rFonts w:ascii="Times New Roman" w:hAnsi="Times New Roman"/>
          <w:color w:val="0070C0"/>
          <w:sz w:val="16"/>
          <w:szCs w:val="16"/>
        </w:rPr>
        <w:t>Кер</w:t>
      </w:r>
      <w:r w:rsidRPr="00612F62">
        <w:rPr>
          <w:rFonts w:ascii="Times New Roman" w:hAnsi="Times New Roman"/>
          <w:color w:val="0070C0"/>
          <w:sz w:val="16"/>
          <w:szCs w:val="16"/>
        </w:rPr>
        <w:softHyphen/>
        <w:t>тисс</w:t>
      </w:r>
      <w:proofErr w:type="spellEnd"/>
      <w:r w:rsidRPr="00612F62">
        <w:rPr>
          <w:rFonts w:ascii="Times New Roman" w:hAnsi="Times New Roman"/>
          <w:color w:val="0070C0"/>
          <w:sz w:val="16"/>
          <w:szCs w:val="16"/>
        </w:rPr>
        <w:t xml:space="preserve"> «Хоук» II. Помимо своего основного назначения этот весьма прочный истреби</w:t>
      </w:r>
      <w:r w:rsidRPr="00612F62">
        <w:rPr>
          <w:rFonts w:ascii="Times New Roman" w:hAnsi="Times New Roman"/>
          <w:color w:val="0070C0"/>
          <w:sz w:val="16"/>
          <w:szCs w:val="16"/>
        </w:rPr>
        <w:softHyphen/>
        <w:t>тель-биплан был способен выполнять функ</w:t>
      </w:r>
      <w:r w:rsidRPr="00612F62">
        <w:rPr>
          <w:rFonts w:ascii="Times New Roman" w:hAnsi="Times New Roman"/>
          <w:color w:val="0070C0"/>
          <w:sz w:val="16"/>
          <w:szCs w:val="16"/>
        </w:rPr>
        <w:softHyphen/>
        <w:t>ции пикирующего бомбардировщика. По документам оба самолета были собственнос</w:t>
      </w:r>
      <w:r w:rsidRPr="00612F62">
        <w:rPr>
          <w:rFonts w:ascii="Times New Roman" w:hAnsi="Times New Roman"/>
          <w:color w:val="0070C0"/>
          <w:sz w:val="16"/>
          <w:szCs w:val="16"/>
        </w:rPr>
        <w:softHyphen/>
        <w:t>тью знаменитого германского пилота Эрн</w:t>
      </w:r>
      <w:r w:rsidRPr="00612F62">
        <w:rPr>
          <w:rFonts w:ascii="Times New Roman" w:hAnsi="Times New Roman"/>
          <w:color w:val="0070C0"/>
          <w:sz w:val="16"/>
          <w:szCs w:val="16"/>
        </w:rPr>
        <w:softHyphen/>
        <w:t xml:space="preserve">ста </w:t>
      </w:r>
      <w:proofErr w:type="spellStart"/>
      <w:r w:rsidRPr="00612F62">
        <w:rPr>
          <w:rFonts w:ascii="Times New Roman" w:hAnsi="Times New Roman"/>
          <w:color w:val="0070C0"/>
          <w:sz w:val="16"/>
          <w:szCs w:val="16"/>
        </w:rPr>
        <w:t>Удета</w:t>
      </w:r>
      <w:proofErr w:type="spellEnd"/>
      <w:r w:rsidRPr="00612F62">
        <w:rPr>
          <w:rFonts w:ascii="Times New Roman" w:hAnsi="Times New Roman"/>
          <w:color w:val="0070C0"/>
          <w:sz w:val="16"/>
          <w:szCs w:val="16"/>
        </w:rPr>
        <w:t xml:space="preserve">. В начале 1930-х годов </w:t>
      </w:r>
      <w:proofErr w:type="spellStart"/>
      <w:r w:rsidRPr="00612F62">
        <w:rPr>
          <w:rFonts w:ascii="Times New Roman" w:hAnsi="Times New Roman"/>
          <w:color w:val="0070C0"/>
          <w:sz w:val="16"/>
          <w:szCs w:val="16"/>
        </w:rPr>
        <w:t>Удет</w:t>
      </w:r>
      <w:proofErr w:type="spellEnd"/>
      <w:r w:rsidRPr="00612F62">
        <w:rPr>
          <w:rFonts w:ascii="Times New Roman" w:hAnsi="Times New Roman"/>
          <w:color w:val="0070C0"/>
          <w:sz w:val="16"/>
          <w:szCs w:val="16"/>
        </w:rPr>
        <w:t xml:space="preserve"> ув</w:t>
      </w:r>
      <w:r w:rsidRPr="00612F62">
        <w:rPr>
          <w:rFonts w:ascii="Times New Roman" w:hAnsi="Times New Roman"/>
          <w:color w:val="0070C0"/>
          <w:sz w:val="16"/>
          <w:szCs w:val="16"/>
        </w:rPr>
        <w:softHyphen/>
        <w:t>лекся идеей бомбометания с пикирования и стал ее ревностным сторонником. Изучая зарубежный опыт, он посетил Соединенные Штаты, где полным ходом шли эксперимен</w:t>
      </w:r>
      <w:r w:rsidRPr="00612F62">
        <w:rPr>
          <w:rFonts w:ascii="Times New Roman" w:hAnsi="Times New Roman"/>
          <w:color w:val="0070C0"/>
          <w:sz w:val="16"/>
          <w:szCs w:val="16"/>
        </w:rPr>
        <w:softHyphen/>
        <w:t>ты с пикировщиками. Здесь-то ему и «при</w:t>
      </w:r>
      <w:r w:rsidRPr="00612F62">
        <w:rPr>
          <w:rFonts w:ascii="Times New Roman" w:hAnsi="Times New Roman"/>
          <w:color w:val="0070C0"/>
          <w:sz w:val="16"/>
          <w:szCs w:val="16"/>
        </w:rPr>
        <w:softHyphen/>
        <w:t>шла в голову» мысль о закупке наиболее удачных образцов самолета фирмы «</w:t>
      </w:r>
      <w:proofErr w:type="spellStart"/>
      <w:r w:rsidRPr="00612F62">
        <w:rPr>
          <w:rFonts w:ascii="Times New Roman" w:hAnsi="Times New Roman"/>
          <w:color w:val="0070C0"/>
          <w:sz w:val="16"/>
          <w:szCs w:val="16"/>
        </w:rPr>
        <w:t>Кер</w:t>
      </w:r>
      <w:r w:rsidRPr="00612F62">
        <w:rPr>
          <w:rFonts w:ascii="Times New Roman" w:hAnsi="Times New Roman"/>
          <w:color w:val="0070C0"/>
          <w:sz w:val="16"/>
          <w:szCs w:val="16"/>
        </w:rPr>
        <w:softHyphen/>
        <w:t>тисс</w:t>
      </w:r>
      <w:proofErr w:type="spellEnd"/>
      <w:r w:rsidRPr="00612F62">
        <w:rPr>
          <w:rFonts w:ascii="Times New Roman" w:hAnsi="Times New Roman"/>
          <w:color w:val="0070C0"/>
          <w:sz w:val="16"/>
          <w:szCs w:val="16"/>
        </w:rPr>
        <w:t>». На самом деле оба «Хоука» стали соб</w:t>
      </w:r>
      <w:r w:rsidRPr="00612F62">
        <w:rPr>
          <w:rFonts w:ascii="Times New Roman" w:hAnsi="Times New Roman"/>
          <w:color w:val="0070C0"/>
          <w:sz w:val="16"/>
          <w:szCs w:val="16"/>
        </w:rPr>
        <w:softHyphen/>
        <w:t>ственностью германского правительства. Идея закупки «Хоуков» принадле</w:t>
      </w:r>
      <w:r w:rsidRPr="00612F62">
        <w:rPr>
          <w:rFonts w:ascii="Times New Roman" w:hAnsi="Times New Roman"/>
          <w:color w:val="0070C0"/>
          <w:sz w:val="16"/>
          <w:szCs w:val="16"/>
        </w:rPr>
        <w:softHyphen/>
        <w:t>жала рейхсминистру авиации Герману Ге</w:t>
      </w:r>
      <w:r w:rsidRPr="00612F62">
        <w:rPr>
          <w:rFonts w:ascii="Times New Roman" w:hAnsi="Times New Roman"/>
          <w:color w:val="0070C0"/>
          <w:sz w:val="16"/>
          <w:szCs w:val="16"/>
        </w:rPr>
        <w:softHyphen/>
        <w:t>рингу, который пожелал лично полетать на заокеанской новинке (24187).</w:t>
      </w:r>
    </w:p>
    <w:p w14:paraId="23CC7E4E" w14:textId="77777777" w:rsidR="00AD0645" w:rsidRPr="00612F62" w:rsidRDefault="00AD0645" w:rsidP="00AD0645">
      <w:pPr>
        <w:spacing w:after="0" w:line="240" w:lineRule="auto"/>
        <w:jc w:val="both"/>
        <w:rPr>
          <w:rFonts w:ascii="Times New Roman" w:hAnsi="Times New Roman"/>
          <w:color w:val="0070C0"/>
          <w:sz w:val="16"/>
          <w:szCs w:val="16"/>
        </w:rPr>
      </w:pPr>
    </w:p>
    <w:p w14:paraId="1960F5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Германия вышла из Лиги наций (2242,2).</w:t>
      </w:r>
    </w:p>
    <w:p w14:paraId="37C43FD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ED1721E"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Германия вышла из Лиги Наций (18265).</w:t>
      </w:r>
    </w:p>
    <w:p w14:paraId="4413DB64"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48D453C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w:t>
      </w:r>
      <w:proofErr w:type="spellStart"/>
      <w:r w:rsidRPr="004E10C1">
        <w:rPr>
          <w:rFonts w:ascii="Times New Roman" w:hAnsi="Times New Roman"/>
          <w:color w:val="000000" w:themeColor="text1"/>
          <w:sz w:val="16"/>
          <w:szCs w:val="16"/>
        </w:rPr>
        <w:t>Meinecke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Friedrich</w:t>
      </w:r>
      <w:proofErr w:type="spellEnd"/>
      <w:r w:rsidRPr="004E10C1">
        <w:rPr>
          <w:rFonts w:ascii="Times New Roman" w:hAnsi="Times New Roman"/>
          <w:color w:val="000000" w:themeColor="text1"/>
          <w:sz w:val="16"/>
          <w:szCs w:val="16"/>
        </w:rPr>
        <w:t xml:space="preserve">. Die </w:t>
      </w:r>
      <w:proofErr w:type="spellStart"/>
      <w:r w:rsidRPr="004E10C1">
        <w:rPr>
          <w:rFonts w:ascii="Times New Roman" w:hAnsi="Times New Roman"/>
          <w:color w:val="000000" w:themeColor="text1"/>
          <w:sz w:val="16"/>
          <w:szCs w:val="16"/>
        </w:rPr>
        <w:t>deutsche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Katastrophe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Betrachtungen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und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Erinnerungen</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Wiesbaden</w:t>
      </w:r>
      <w:proofErr w:type="spellEnd"/>
      <w:r w:rsidRPr="004E10C1">
        <w:rPr>
          <w:rFonts w:ascii="Times New Roman" w:hAnsi="Times New Roman"/>
          <w:color w:val="000000" w:themeColor="text1"/>
          <w:sz w:val="16"/>
          <w:szCs w:val="16"/>
        </w:rPr>
        <w:t xml:space="preserve">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w:t>
      </w:r>
      <w:proofErr w:type="spellStart"/>
      <w:r w:rsidRPr="004E10C1">
        <w:rPr>
          <w:rFonts w:ascii="Times New Roman" w:hAnsi="Times New Roman"/>
          <w:color w:val="000000" w:themeColor="text1"/>
          <w:sz w:val="16"/>
          <w:szCs w:val="16"/>
        </w:rPr>
        <w:t>рапалльской</w:t>
      </w:r>
      <w:proofErr w:type="spellEnd"/>
      <w:r w:rsidRPr="004E10C1">
        <w:rPr>
          <w:rFonts w:ascii="Times New Roman" w:hAnsi="Times New Roman"/>
          <w:color w:val="000000" w:themeColor="text1"/>
          <w:sz w:val="16"/>
          <w:szCs w:val="16"/>
        </w:rPr>
        <w:t xml:space="preserve"> политикой» было покончено (11784).</w:t>
      </w:r>
    </w:p>
    <w:p w14:paraId="149F124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58DC401"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AA51E67"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8C063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1933 года был подготовлен Отчет по использованию самолета ТБ-3 как транспортного для перевозки и сбрасывания парашютного десанта</w:t>
      </w:r>
    </w:p>
    <w:p w14:paraId="55D68F8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Цель и задачи</w:t>
      </w:r>
    </w:p>
    <w:p w14:paraId="234CB59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Использовать самолет ТБ-3 как транспортный для перевозки большого количества парашютистов и сбрасывания таковых в наикратчайший срок. Вышеуказанная задача была решена 9 октября 1933 года в районе дер. Татарово-Крылатское группой парашютистов в количестве 21 чел.</w:t>
      </w:r>
    </w:p>
    <w:p w14:paraId="50E008C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3DBD6B5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ТБ-3 можно вполне использовать без ущерба его боевым и летным качествам для переброски десанта в количестве 34 человек.</w:t>
      </w:r>
    </w:p>
    <w:p w14:paraId="26CCF4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Распределение людей по самолету даст возможность совершенно отказаться от подвесных кабин, но желательно построить дополнительную дверь с левого бока фюзеляжа (3853,165-172).</w:t>
      </w:r>
    </w:p>
    <w:p w14:paraId="1FC7F10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47741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7E2A43B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Заключение НИИ ВВС РККА по Гос. испытаниям самолета И-зет М-22 утверждаю.</w:t>
      </w:r>
    </w:p>
    <w:p w14:paraId="3674E3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3D43CBB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6CEA1BC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6C381F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1C07C86"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1933 г. при утверждении акта по испытаниям А-4 Начальник ВВС РККА Алкснис приказал начальни</w:t>
      </w:r>
      <w:r w:rsidRPr="004E10C1">
        <w:rPr>
          <w:rFonts w:ascii="Times New Roman" w:hAnsi="Times New Roman"/>
          <w:color w:val="000000" w:themeColor="text1"/>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0760C21" w14:textId="77777777" w:rsidR="00FE0782" w:rsidRPr="004E10C1" w:rsidRDefault="00FE0782" w:rsidP="004E10C1">
      <w:pPr>
        <w:shd w:val="clear" w:color="auto" w:fill="FFFFFF"/>
        <w:spacing w:after="0" w:line="240" w:lineRule="auto"/>
        <w:jc w:val="both"/>
        <w:rPr>
          <w:rFonts w:ascii="Times New Roman" w:hAnsi="Times New Roman"/>
          <w:color w:val="000000" w:themeColor="text1"/>
          <w:sz w:val="16"/>
          <w:szCs w:val="16"/>
        </w:rPr>
      </w:pPr>
    </w:p>
    <w:p w14:paraId="401FF72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20 октября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писал письмо N 1/02385с начальнику ВВС.</w:t>
      </w:r>
    </w:p>
    <w:p w14:paraId="2558BE2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Представляю отчет по испытаниям усовершенствования системы ТАВ-15 (ВВС 10/15 года).</w:t>
      </w:r>
    </w:p>
    <w:p w14:paraId="5882A53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были проведены в Финском заливе на самолете ТБ-1 под руководством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минно-торпедного сектора НИИ ВВС Панова. Всего было произведено 6 сбрасываний из коих 4 болванки и две торпеды с ходом, высот до 3000 м. Результаты изменений подтвердили правильность и своевременность проделанных изменений в системе (3051).</w:t>
      </w:r>
    </w:p>
    <w:p w14:paraId="270A30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CF8B362" w14:textId="77777777" w:rsidR="00AA4C7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C068C17" w14:textId="77777777" w:rsidR="00AA4C72" w:rsidRPr="004E10C1" w:rsidRDefault="00AA4C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239583A" w14:textId="77777777" w:rsidR="00AA4C72" w:rsidRPr="004E10C1" w:rsidRDefault="00AA4C72"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20 октября 1933 г. </w:t>
      </w:r>
      <w:r w:rsidRPr="004E10C1">
        <w:rPr>
          <w:rFonts w:ascii="Times New Roman" w:hAnsi="Times New Roman"/>
          <w:color w:val="000000" w:themeColor="text1"/>
          <w:sz w:val="16"/>
          <w:szCs w:val="16"/>
        </w:rPr>
        <w:t>Из справки Главного военно-мобилизационного управления НКТП СССР о состоянии опытных и научно-исследовательских работ в военной промышленности</w:t>
      </w:r>
    </w:p>
    <w:p w14:paraId="0CFA64F1" w14:textId="77777777" w:rsidR="00AA4C72" w:rsidRPr="004E10C1" w:rsidRDefault="00AA4C72"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7CFF2A0B"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Кампания отчетов по выполнению опытных и научно-исследовательских работ оборонного значения, начатая 20 сентября, проведена пока наполовину. Однако в настоящее время представляется возможным сделать оценку общего положения этих работ. Дать оценку теперь же необходимо в виду того, что идет уже составление плана таких работ на 1934 г. При составлении этого плана должны быть учтены все неполадки, которые имели место в работах текущего года.</w:t>
      </w:r>
    </w:p>
    <w:p w14:paraId="63FCE68C"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Положение с опытными и научно-исследовательскими работами в 1933 г. надо признать совершенно неудовлетворительным. Основной причиной тому служит значительная дезорганизация этих работ, являющаяся следствием крайне слабого ими руководства. Во многих случаях опытные и научно-исследовательские работы оборонного значения являются прямо беспризорными. Положение с центробежной отливкой, со звуковыми минами, работы по телемеханике, </w:t>
      </w:r>
      <w:proofErr w:type="spellStart"/>
      <w:r w:rsidRPr="004E10C1">
        <w:rPr>
          <w:color w:val="000000" w:themeColor="text1"/>
          <w:sz w:val="16"/>
          <w:szCs w:val="16"/>
        </w:rPr>
        <w:t>манесмановскому</w:t>
      </w:r>
      <w:proofErr w:type="spellEnd"/>
      <w:r w:rsidRPr="004E10C1">
        <w:rPr>
          <w:color w:val="000000" w:themeColor="text1"/>
          <w:sz w:val="16"/>
          <w:szCs w:val="16"/>
        </w:rPr>
        <w:t xml:space="preserve"> прокату и очень многое другое служат достаточной иллюстрацией верности этого вывода. Также необходимо отметить наблюдаемую разобщенность конструкторов от производства, что приводит к полной неувязке в путях, по которым должны идти теоретические достижения для возможности скорейшего внедрения в практическое использование.</w:t>
      </w:r>
    </w:p>
    <w:p w14:paraId="7825811E"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I. Отсутствие руководства</w:t>
      </w:r>
    </w:p>
    <w:p w14:paraId="51D74A31"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Прежде всего отсутствует центральное руководство опытными работами в целом. Большинство научно-исследовательских и опытных работ не представляют замкнутой проблемы, а охватывают целый ряд заданий, осуществление которых требует, как правило, участия целого ряда специальностей, следовательно, целого ряда научных дисциплин, разбитых по различным институтам и заводам: металл, аппаратура, порох и т. п. Отсутствие центрального руководства приводит к тому, что одни элементы в своей разработке уходят далеко вперед, например, конструктивная часть орудий (хотя бы </w:t>
      </w:r>
      <w:proofErr w:type="spellStart"/>
      <w:r w:rsidRPr="004E10C1">
        <w:rPr>
          <w:color w:val="000000" w:themeColor="text1"/>
          <w:sz w:val="16"/>
          <w:szCs w:val="16"/>
        </w:rPr>
        <w:t>лейнеры</w:t>
      </w:r>
      <w:proofErr w:type="spellEnd"/>
      <w:r w:rsidRPr="004E10C1">
        <w:rPr>
          <w:color w:val="000000" w:themeColor="text1"/>
          <w:sz w:val="16"/>
          <w:szCs w:val="16"/>
        </w:rPr>
        <w:t>), а другая оказывается отсталой (металл не соответствует заданию конструкторов), в результате при внедрении в производство приходится менять конструкцию под качество металла, и вся предшествующая работа идет насмарку.</w:t>
      </w:r>
    </w:p>
    <w:p w14:paraId="4B462207"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Или такое положение: центробежная отливка снарядов задана заводу МЗМ. Днепропетровский институт металлов по своей инициативе занялся этим делом — аналогичную работу ведет и Снарядный институт. В результате — в то время, как МЗМ на основе предыдущего цикла работ этого рода уже производит в настоящее время отливки стальных снарядов — Харьковский институт металлов продвигается ощупью и после почти годовой работы построил две машины, не лишенные остроумия, но на них пока производит опыты с парафином и свинцом, т. е. проходит вслепую те этапы, которые МЗМ давно преодолел.</w:t>
      </w:r>
    </w:p>
    <w:p w14:paraId="5C94336B"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Обстановка дела с центробежным литьем орудий на заводе МЗМ служит наилучшей иллюстрацией беспризорности и </w:t>
      </w:r>
      <w:proofErr w:type="spellStart"/>
      <w:r w:rsidRPr="004E10C1">
        <w:rPr>
          <w:color w:val="000000" w:themeColor="text1"/>
          <w:sz w:val="16"/>
          <w:szCs w:val="16"/>
        </w:rPr>
        <w:t>безголовья</w:t>
      </w:r>
      <w:proofErr w:type="spellEnd"/>
      <w:r w:rsidRPr="004E10C1">
        <w:rPr>
          <w:color w:val="000000" w:themeColor="text1"/>
          <w:sz w:val="16"/>
          <w:szCs w:val="16"/>
        </w:rPr>
        <w:t xml:space="preserve"> в этом деле. Всего до начала августа заводом отлито 108 122</w:t>
      </w:r>
      <w:r w:rsidRPr="004E10C1">
        <w:rPr>
          <w:color w:val="000000" w:themeColor="text1"/>
          <w:sz w:val="16"/>
          <w:szCs w:val="16"/>
        </w:rPr>
        <w:noBreakHyphen/>
        <w:t xml:space="preserve">мм труб, причем только четыре трубы оказались вполне годными, из них из двух изготовлены тела гаубиц. Все прочие трубы в количестве 104 оказались с глубокими трещинами после </w:t>
      </w:r>
      <w:proofErr w:type="spellStart"/>
      <w:r w:rsidRPr="004E10C1">
        <w:rPr>
          <w:color w:val="000000" w:themeColor="text1"/>
          <w:sz w:val="16"/>
          <w:szCs w:val="16"/>
        </w:rPr>
        <w:t>вынутия</w:t>
      </w:r>
      <w:proofErr w:type="spellEnd"/>
      <w:r w:rsidRPr="004E10C1">
        <w:rPr>
          <w:color w:val="000000" w:themeColor="text1"/>
          <w:sz w:val="16"/>
          <w:szCs w:val="16"/>
        </w:rPr>
        <w:t xml:space="preserve"> из изложницы. Такие результаты показывают, что завод не организовал правильного изучения процесса центробежного литья и не подвергнул систематическому анализу результатов производившихся плавок, не изучал причины систематических разрывов отлитых орудийных болванок. Только в последнее время, после установления явной нецелесообразности продолжать существовавший метод испытаний, завод приступил к изучению своих неполадок. В августе было произведено изменение метода литья (подогрев изложницы, изменена конструкция литейной воронки и кольца) и усилен контроль над плавкой. В результате этого на следующей же серии в 10 отливок получены были трубы без трещин.</w:t>
      </w:r>
    </w:p>
    <w:p w14:paraId="3C8577A6"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Однако и тут завод недостаточно оценил необходимость более глубокого анализа всего процесса: почему все 10 труб вышли в брак при термообработке? Причиной этого брака явилось недостаточное изучение структуры металла после отливки. Оказалось, что в казенной части скапливается нездоровая часть металла на длине около 1</w:t>
      </w:r>
      <w:r w:rsidRPr="004E10C1">
        <w:rPr>
          <w:color w:val="000000" w:themeColor="text1"/>
          <w:sz w:val="16"/>
          <w:szCs w:val="16"/>
        </w:rPr>
        <w:noBreakHyphen/>
        <w:t>1,5 калибров болванки, которая подлежит обязательному отбросу. В результате все 10 болванок вышли в брак. При систематическом изучении своих неполадок завод должен был бы обнаружить это явление на первой или второй болванке. После этого завод отлил еще 12 плавок — получил трубы без трещин и в настоящее время подвергает их термической обработке — результаты которой пока не получены. Необходимо также отметить, что завод отлил уже 140 плавок и, имея только четыре гарантированные удачные плавки, 124 бракованных и 12 пока неизвестных, не подверг исследованию ни влияние скоростей вращения, ни влияние угла наклона машины. Последнее обстоятельство тем более требуется поставить заводу в упрек, что международная практика не применяет машин центробежного литья с таким большим наклоном, а в подавляющем большинстве пользуется машинами горизонтального типа. В деле центробежного литья снарядов и орудийных стволов и труб необходимо ввести здоровое организационное начало и твердое руководство.</w:t>
      </w:r>
    </w:p>
    <w:p w14:paraId="674BE4BB"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По линии арсенальных работ в текущем году одной из крупных работ было приспособление зарядных ящиков для механической тяги (</w:t>
      </w:r>
      <w:proofErr w:type="spellStart"/>
      <w:r w:rsidRPr="004E10C1">
        <w:rPr>
          <w:color w:val="000000" w:themeColor="text1"/>
          <w:sz w:val="16"/>
          <w:szCs w:val="16"/>
        </w:rPr>
        <w:t>подрессоривание</w:t>
      </w:r>
      <w:proofErr w:type="spellEnd"/>
      <w:r w:rsidRPr="004E10C1">
        <w:rPr>
          <w:color w:val="000000" w:themeColor="text1"/>
          <w:sz w:val="16"/>
          <w:szCs w:val="16"/>
        </w:rPr>
        <w:t xml:space="preserve">). В результате работы проведены по всем типам ящиков — но только по их передним ходам — а задние хода остались не подрессоренными, в результате работа не привела ни к какой цели, ни один ящик к </w:t>
      </w:r>
      <w:proofErr w:type="spellStart"/>
      <w:r w:rsidRPr="004E10C1">
        <w:rPr>
          <w:color w:val="000000" w:themeColor="text1"/>
          <w:sz w:val="16"/>
          <w:szCs w:val="16"/>
        </w:rPr>
        <w:t>мехтяге</w:t>
      </w:r>
      <w:proofErr w:type="spellEnd"/>
      <w:r w:rsidRPr="004E10C1">
        <w:rPr>
          <w:color w:val="000000" w:themeColor="text1"/>
          <w:sz w:val="16"/>
          <w:szCs w:val="16"/>
        </w:rPr>
        <w:t xml:space="preserve"> не приспособлен, т. к. хотя передний ход и подрессорен, но без подрессоренного заднего хода ящик на прицепку к трактору ставить нельзя.</w:t>
      </w:r>
    </w:p>
    <w:p w14:paraId="6592DA6F"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По снарядам из </w:t>
      </w:r>
      <w:proofErr w:type="spellStart"/>
      <w:r w:rsidRPr="004E10C1">
        <w:rPr>
          <w:color w:val="000000" w:themeColor="text1"/>
          <w:sz w:val="16"/>
          <w:szCs w:val="16"/>
        </w:rPr>
        <w:t>томассовой</w:t>
      </w:r>
      <w:proofErr w:type="spellEnd"/>
      <w:r w:rsidRPr="004E10C1">
        <w:rPr>
          <w:color w:val="000000" w:themeColor="text1"/>
          <w:sz w:val="16"/>
          <w:szCs w:val="16"/>
        </w:rPr>
        <w:t xml:space="preserve"> стали работы начаты еще в 1932 г. — Керченский завод отлил 17 плавок, не обследовав ни одной. В текущем году Харьковский институт металлов получил задание на эту работу. Он обследовал эти плавки — все 17 оказались неудовлетворительными. В 1934 г. эту работу придется начинать сначала — потеряно 2 года.</w:t>
      </w:r>
    </w:p>
    <w:p w14:paraId="4DD2C1DE"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Электротехнический институт ВЭИ разрабатывает макет (образец) радиостанции на ультракоротких волнах. При этом он разрабатывает вновь образцы всех деталей, несмотря на то, что большинство их по своему назначению не отличается от деталей существующих станций. Руководители этой работы в институте объяснили это тем, что им не удалось достать на заводах детали существующих установок, поэтому они делают эти детали по своему усмотрению.</w:t>
      </w:r>
    </w:p>
    <w:p w14:paraId="296450EB"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Таких примеров исключительной несогласованности и дезорганизации руководства можно привести еще много. Все это говорит за то, что дело опытных работ не получает того внимания и не имеет того руководства, которое необходимо. Без этого останется навсегда то положение, что мы добиваемся с большим трудом достигнуть тех результатов, которые за границей уже не считают нужным скрывать за устарелостью.</w:t>
      </w:r>
    </w:p>
    <w:p w14:paraId="08811719"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II. Отсутствие плана</w:t>
      </w:r>
    </w:p>
    <w:p w14:paraId="5B5FD7BF"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Отсутствие централизованного руководства приводит к тому, что единого плана в проведении опытных работ нет. Список опытных работ содержит до 1 тыс. заданий оборонного значения, распределенных между сотней заводов и научно-исследовательских институтов. В этом нагромождении тем, как правило, нет никакой взаимной связи. Нет твердой </w:t>
      </w:r>
      <w:proofErr w:type="spellStart"/>
      <w:r w:rsidRPr="004E10C1">
        <w:rPr>
          <w:color w:val="000000" w:themeColor="text1"/>
          <w:sz w:val="16"/>
          <w:szCs w:val="16"/>
        </w:rPr>
        <w:t>целеустановки</w:t>
      </w:r>
      <w:proofErr w:type="spellEnd"/>
      <w:r w:rsidRPr="004E10C1">
        <w:rPr>
          <w:color w:val="000000" w:themeColor="text1"/>
          <w:sz w:val="16"/>
          <w:szCs w:val="16"/>
        </w:rPr>
        <w:t>: что добиваемся мы дать обороне страны за текущий год? Чем усилится боевая мощь Красной армии в результате проделанной работы? Какие, наконец, научные достижения будут поставлены на службу в виде конкретно построенных и переданных на валовое производство систем или приборов?</w:t>
      </w:r>
    </w:p>
    <w:p w14:paraId="06E4A709"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 xml:space="preserve">Необходимо при составлении плана опытных и научно-исследовательских работ на 1934 г. предварительно утвердить твердые и резко </w:t>
      </w:r>
      <w:proofErr w:type="spellStart"/>
      <w:r w:rsidRPr="004E10C1">
        <w:rPr>
          <w:color w:val="000000" w:themeColor="text1"/>
          <w:sz w:val="16"/>
          <w:szCs w:val="16"/>
        </w:rPr>
        <w:t>очертанные</w:t>
      </w:r>
      <w:proofErr w:type="spellEnd"/>
      <w:r w:rsidRPr="004E10C1">
        <w:rPr>
          <w:color w:val="000000" w:themeColor="text1"/>
          <w:sz w:val="16"/>
          <w:szCs w:val="16"/>
        </w:rPr>
        <w:t xml:space="preserve"> целевые установки для всего комплекса основных тем, очерчивающих основные задачи в усилении обороны Союза. На основе этих целевых установок должна производиться разработка отдельных тем, долженствующих в своем комплексе в исчерпывающей форме разрешить поставленные задания. Отдельные, оторванные задания могут быть допущены только там, где образовались неувязки благодаря неправильной тематике работ предыдущих лет, где требуется конкретизировать техническое использование ранее полученных отвлеченных разработок или где надо доработать тему для приближения ее к промышленным возможностям¹*.</w:t>
      </w:r>
    </w:p>
    <w:p w14:paraId="0CE8C649" w14:textId="77777777" w:rsidR="00AA4C72" w:rsidRPr="004E10C1" w:rsidRDefault="00AA4C72"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590B92F8" w14:textId="77777777" w:rsidR="00AA4C72" w:rsidRPr="004E10C1" w:rsidRDefault="00AA4C72" w:rsidP="004E10C1">
      <w:pPr>
        <w:pStyle w:val="rtejustify"/>
        <w:spacing w:before="0" w:after="0"/>
        <w:rPr>
          <w:color w:val="000000" w:themeColor="text1"/>
          <w:sz w:val="16"/>
          <w:szCs w:val="16"/>
        </w:rPr>
      </w:pPr>
      <w:r w:rsidRPr="004E10C1">
        <w:rPr>
          <w:color w:val="000000" w:themeColor="text1"/>
          <w:sz w:val="16"/>
          <w:szCs w:val="16"/>
        </w:rPr>
        <w:t>¹* Опущен раздел III — «Академичность тем и оторванность их от производства», а также заключительный раздел с предложениями по реорганизации опытных работ на заводах военной промышленности. Часть доклада в деле отсутствует.</w:t>
      </w:r>
    </w:p>
    <w:p w14:paraId="2C1213A1" w14:textId="77777777" w:rsidR="00AA4C72" w:rsidRPr="004E10C1" w:rsidRDefault="00AA4C72" w:rsidP="004E10C1">
      <w:pPr>
        <w:pStyle w:val="ae"/>
        <w:spacing w:before="0" w:after="0"/>
        <w:jc w:val="both"/>
        <w:rPr>
          <w:color w:val="000000" w:themeColor="text1"/>
          <w:sz w:val="16"/>
          <w:szCs w:val="16"/>
        </w:rPr>
      </w:pPr>
      <w:r w:rsidRPr="004E10C1">
        <w:rPr>
          <w:color w:val="000000" w:themeColor="text1"/>
          <w:sz w:val="16"/>
          <w:szCs w:val="16"/>
        </w:rPr>
        <w:t>РГАЭ. Ф. 7297. Оп. 41. Д. 78. Л. 19-14. Копия (15284).</w:t>
      </w:r>
    </w:p>
    <w:p w14:paraId="4C87D1AB" w14:textId="77777777" w:rsidR="00AA4C72" w:rsidRPr="004E10C1" w:rsidRDefault="00AA4C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836038" w14:textId="77777777" w:rsidR="00AA4C72" w:rsidRPr="004E10C1" w:rsidRDefault="00AA4C72" w:rsidP="004E10C1">
      <w:pPr>
        <w:pStyle w:val="rtejustify"/>
        <w:spacing w:before="0" w:after="0"/>
        <w:rPr>
          <w:color w:val="000000" w:themeColor="text1"/>
          <w:sz w:val="16"/>
          <w:szCs w:val="16"/>
        </w:rPr>
      </w:pPr>
      <w:r w:rsidRPr="004E10C1">
        <w:rPr>
          <w:rStyle w:val="af0"/>
          <w:bCs/>
          <w:i w:val="0"/>
          <w:color w:val="000000" w:themeColor="text1"/>
          <w:sz w:val="16"/>
          <w:szCs w:val="16"/>
        </w:rPr>
        <w:t>20 октября</w:t>
      </w:r>
      <w:r w:rsidRPr="004E10C1">
        <w:rPr>
          <w:color w:val="000000" w:themeColor="text1"/>
          <w:sz w:val="16"/>
          <w:szCs w:val="16"/>
        </w:rPr>
        <w:t xml:space="preserve"> 1933. Постановление СТО СССР № 97с/о «О распределении радиостанций военных типов в IV квартале 1933 г.». (ГА РФ. Ф. Р</w:t>
      </w:r>
      <w:r w:rsidRPr="004E10C1">
        <w:rPr>
          <w:color w:val="000000" w:themeColor="text1"/>
          <w:sz w:val="16"/>
          <w:szCs w:val="16"/>
        </w:rPr>
        <w:noBreakHyphen/>
        <w:t>8418. Оп. 28. Д. 2. Л. 209) (15460).</w:t>
      </w:r>
    </w:p>
    <w:p w14:paraId="780F08AD" w14:textId="77777777" w:rsidR="00AA4C72" w:rsidRPr="004E10C1" w:rsidRDefault="00AA4C72" w:rsidP="004E10C1">
      <w:pPr>
        <w:pStyle w:val="rtejustify"/>
        <w:spacing w:before="0" w:after="0"/>
        <w:rPr>
          <w:color w:val="000000" w:themeColor="text1"/>
          <w:sz w:val="16"/>
          <w:szCs w:val="16"/>
        </w:rPr>
      </w:pPr>
    </w:p>
    <w:p w14:paraId="73CCC7DC"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21C3C3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03F804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20 и 26 октября 1933. Из протокола заседания Политбюро N148, особая папка, 1933 г.</w:t>
      </w:r>
    </w:p>
    <w:p w14:paraId="7F28B2E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поездке т. Литвинова </w:t>
      </w:r>
    </w:p>
    <w:p w14:paraId="5765227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Считать целесообразной остановку т. Литвинова в Берлине и не отказываться от беседы с </w:t>
      </w:r>
      <w:proofErr w:type="spellStart"/>
      <w:r w:rsidRPr="004E10C1">
        <w:rPr>
          <w:rFonts w:ascii="Times New Roman" w:hAnsi="Times New Roman"/>
          <w:color w:val="000000" w:themeColor="text1"/>
          <w:sz w:val="16"/>
          <w:szCs w:val="16"/>
        </w:rPr>
        <w:t>Нейратом</w:t>
      </w:r>
      <w:proofErr w:type="spellEnd"/>
      <w:r w:rsidRPr="004E10C1">
        <w:rPr>
          <w:rFonts w:ascii="Times New Roman" w:hAnsi="Times New Roman"/>
          <w:color w:val="000000" w:themeColor="text1"/>
          <w:sz w:val="16"/>
          <w:szCs w:val="16"/>
        </w:rPr>
        <w:t xml:space="preserve"> или если пожелает Гитлер, то и с ним. </w:t>
      </w:r>
    </w:p>
    <w:p w14:paraId="5DE7E62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б) В случае, если немцы будут предлагать подписать протокол о том, что все конфликты улажены, идти на это можно при условии, если они публично в той или иной извиняющейся форме выразят сожаление по поводу ряда неправильных действий германских властей в конфликте о журналистах. Если же они протокола требовать не будут, то ограничиться беседой в тоне, дающем им понять, что мы не намерены углублять конфликт и готовы сделать все необходимое для восстановления прежних отношений (11652).</w:t>
      </w:r>
    </w:p>
    <w:p w14:paraId="2475457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1F734F5"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3B77A7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E1EA7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21 октября 1933 К-7 сделал семь опытных полетов. </w:t>
      </w:r>
      <w:proofErr w:type="spellStart"/>
      <w:r w:rsidRPr="004E10C1">
        <w:rPr>
          <w:rFonts w:ascii="Times New Roman" w:hAnsi="Times New Roman"/>
          <w:color w:val="000000" w:themeColor="text1"/>
          <w:sz w:val="16"/>
          <w:szCs w:val="16"/>
        </w:rPr>
        <w:t>Серворули</w:t>
      </w:r>
      <w:proofErr w:type="spellEnd"/>
      <w:r w:rsidRPr="004E10C1">
        <w:rPr>
          <w:rFonts w:ascii="Times New Roman" w:hAnsi="Times New Roman"/>
          <w:color w:val="000000" w:themeColor="text1"/>
          <w:sz w:val="16"/>
          <w:szCs w:val="16"/>
        </w:rPr>
        <w:t xml:space="preserve"> отладили (70,232). По другим данным это был только 6-й полет после уменьшения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РН. Время полета 0:25. Разбег - 20 сек. - 244 м, пробег - 195 м. Полетный вес 29.5 тон. 1000 м набрали за 9 мин., скорость - 180 км/час. Отмечена слабость обшивки около заднего мотора и в передних лазах шасси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27973CFF" w14:textId="77777777">
        <w:tc>
          <w:tcPr>
            <w:tcW w:w="1384" w:type="dxa"/>
            <w:tcBorders>
              <w:top w:val="single" w:sz="12" w:space="0" w:color="auto"/>
            </w:tcBorders>
          </w:tcPr>
          <w:p w14:paraId="25EBC84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616EC30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13CB3B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0C75A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AF93D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6A5F43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713246B0" w14:textId="77777777">
        <w:tc>
          <w:tcPr>
            <w:tcW w:w="1384" w:type="dxa"/>
            <w:tcBorders>
              <w:bottom w:val="single" w:sz="12" w:space="0" w:color="auto"/>
            </w:tcBorders>
          </w:tcPr>
          <w:p w14:paraId="700BDA0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октября 1933</w:t>
            </w:r>
          </w:p>
        </w:tc>
        <w:tc>
          <w:tcPr>
            <w:tcW w:w="2410" w:type="dxa"/>
            <w:tcBorders>
              <w:bottom w:val="single" w:sz="12" w:space="0" w:color="auto"/>
            </w:tcBorders>
          </w:tcPr>
          <w:p w14:paraId="11B72A4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6-й полет после уменьшения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w:t>
            </w:r>
          </w:p>
        </w:tc>
        <w:tc>
          <w:tcPr>
            <w:tcW w:w="1089" w:type="dxa"/>
            <w:tcBorders>
              <w:bottom w:val="single" w:sz="12" w:space="0" w:color="auto"/>
            </w:tcBorders>
          </w:tcPr>
          <w:p w14:paraId="3ADD145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- 0:7</w:t>
            </w:r>
          </w:p>
          <w:p w14:paraId="4E62632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- 2:02</w:t>
            </w:r>
          </w:p>
          <w:p w14:paraId="2F830B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- 0:25</w:t>
            </w:r>
          </w:p>
        </w:tc>
        <w:tc>
          <w:tcPr>
            <w:tcW w:w="3447" w:type="dxa"/>
            <w:tcBorders>
              <w:bottom w:val="single" w:sz="12" w:space="0" w:color="auto"/>
            </w:tcBorders>
          </w:tcPr>
          <w:p w14:paraId="514A5A3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- 20 сек., 244 м</w:t>
            </w:r>
          </w:p>
          <w:p w14:paraId="2C74C26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195 м</w:t>
            </w:r>
          </w:p>
          <w:p w14:paraId="1653E1D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29,5 т</w:t>
            </w:r>
          </w:p>
          <w:p w14:paraId="2B0C7DF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1150 м</w:t>
            </w:r>
          </w:p>
          <w:p w14:paraId="1949BD7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Набор 1000 м - 9 мин.</w:t>
            </w:r>
          </w:p>
          <w:p w14:paraId="3CF6F37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Нормальное действие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рулей поворота</w:t>
            </w:r>
          </w:p>
          <w:p w14:paraId="68E72F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- 180 км/час</w:t>
            </w:r>
          </w:p>
        </w:tc>
        <w:tc>
          <w:tcPr>
            <w:tcW w:w="1776" w:type="dxa"/>
            <w:tcBorders>
              <w:bottom w:val="single" w:sz="12" w:space="0" w:color="auto"/>
            </w:tcBorders>
          </w:tcPr>
          <w:p w14:paraId="0828DE3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Borders>
              <w:bottom w:val="single" w:sz="12" w:space="0" w:color="auto"/>
            </w:tcBorders>
          </w:tcPr>
          <w:p w14:paraId="22E2C87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30CEC1A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06E7025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751E76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21 октября 1933 удалось довести до нормы работу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К-7. Их раскачивание исчезло, а усилия на органах управления находились в приемлемых для пилотов пределах.</w:t>
      </w:r>
    </w:p>
    <w:p w14:paraId="4C2710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11AE977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71F596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75AD0F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B4A645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октября 1933 Нач. НТОС ГУАП Алмазов писал письмо N 282/645с Нач. 8 сектора НИИ ВВС </w:t>
      </w:r>
      <w:proofErr w:type="spellStart"/>
      <w:r w:rsidRPr="004E10C1">
        <w:rPr>
          <w:rFonts w:ascii="Times New Roman" w:hAnsi="Times New Roman"/>
          <w:color w:val="000000" w:themeColor="text1"/>
          <w:sz w:val="16"/>
          <w:szCs w:val="16"/>
        </w:rPr>
        <w:t>Ганулину</w:t>
      </w:r>
      <w:proofErr w:type="spellEnd"/>
      <w:r w:rsidRPr="004E10C1">
        <w:rPr>
          <w:rFonts w:ascii="Times New Roman" w:hAnsi="Times New Roman"/>
          <w:color w:val="000000" w:themeColor="text1"/>
          <w:sz w:val="16"/>
          <w:szCs w:val="16"/>
        </w:rPr>
        <w:t xml:space="preserve"> (копия ЦКБ завода 39):</w:t>
      </w:r>
    </w:p>
    <w:p w14:paraId="3FF8A0A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"Настоящим прошу прислать в адрес 5 бригады ЦКБ завода 39 сводку испытаний С-62бис АССО 150 с предкрылками типа МБР-4.</w:t>
      </w:r>
    </w:p>
    <w:p w14:paraId="4037AC8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предкрылки разработаны ЦКБ и в ближайшее время будут установлены на 2-х машинах из серии на заводе 31 для выявления их качеств в эксплуатации." (2305).</w:t>
      </w:r>
    </w:p>
    <w:p w14:paraId="32E1FD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22D53D83"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ок</w:t>
      </w:r>
      <w:r w:rsidRPr="004E10C1">
        <w:rPr>
          <w:rFonts w:ascii="Times New Roman" w:hAnsi="Times New Roman"/>
          <w:color w:val="000000" w:themeColor="text1"/>
          <w:sz w:val="16"/>
          <w:szCs w:val="16"/>
        </w:rPr>
        <w:softHyphen/>
        <w:t>тября 1933 г. из Владивостока вышел паро</w:t>
      </w:r>
      <w:r w:rsidRPr="004E10C1">
        <w:rPr>
          <w:rFonts w:ascii="Times New Roman" w:hAnsi="Times New Roman"/>
          <w:color w:val="000000" w:themeColor="text1"/>
          <w:sz w:val="16"/>
          <w:szCs w:val="16"/>
        </w:rPr>
        <w:softHyphen/>
        <w:t>ход «Сергей Киров» с двумя разобранными ТБ-1 из 28-й ТБАБ ОКДВА. В Петропавлов</w:t>
      </w:r>
      <w:r w:rsidRPr="004E10C1">
        <w:rPr>
          <w:rFonts w:ascii="Times New Roman" w:hAnsi="Times New Roman"/>
          <w:color w:val="000000" w:themeColor="text1"/>
          <w:sz w:val="16"/>
          <w:szCs w:val="16"/>
        </w:rPr>
        <w:softHyphen/>
        <w:t>ске самолеты перегрузили на судно «Смо</w:t>
      </w:r>
      <w:r w:rsidRPr="004E10C1">
        <w:rPr>
          <w:rFonts w:ascii="Times New Roman" w:hAnsi="Times New Roman"/>
          <w:color w:val="000000" w:themeColor="text1"/>
          <w:sz w:val="16"/>
          <w:szCs w:val="16"/>
        </w:rPr>
        <w:softHyphen/>
        <w:t>ленск», следовавшее с грузом угля в бухту Провидения. В конце ноября ТБ-1 выгрузи</w:t>
      </w:r>
      <w:r w:rsidRPr="004E10C1">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4E10C1">
        <w:rPr>
          <w:rFonts w:ascii="Times New Roman" w:hAnsi="Times New Roman"/>
          <w:color w:val="000000" w:themeColor="text1"/>
          <w:sz w:val="16"/>
          <w:szCs w:val="16"/>
        </w:rPr>
        <w:softHyphen/>
        <w:t xml:space="preserve">пы оказался военный летчик А.В. </w:t>
      </w:r>
      <w:proofErr w:type="spellStart"/>
      <w:r w:rsidRPr="004E10C1">
        <w:rPr>
          <w:rFonts w:ascii="Times New Roman" w:hAnsi="Times New Roman"/>
          <w:color w:val="000000" w:themeColor="text1"/>
          <w:sz w:val="16"/>
          <w:szCs w:val="16"/>
        </w:rPr>
        <w:t>Ляпидев</w:t>
      </w:r>
      <w:r w:rsidRPr="004E10C1">
        <w:rPr>
          <w:rFonts w:ascii="Times New Roman" w:hAnsi="Times New Roman"/>
          <w:color w:val="000000" w:themeColor="text1"/>
          <w:sz w:val="16"/>
          <w:szCs w:val="16"/>
        </w:rPr>
        <w:softHyphen/>
        <w:t>ский</w:t>
      </w:r>
      <w:proofErr w:type="spellEnd"/>
      <w:r w:rsidRPr="004E10C1">
        <w:rPr>
          <w:rFonts w:ascii="Times New Roman" w:hAnsi="Times New Roman"/>
          <w:color w:val="000000" w:themeColor="text1"/>
          <w:sz w:val="16"/>
          <w:szCs w:val="16"/>
        </w:rPr>
        <w:t>, который годом ранее прошел обуче</w:t>
      </w:r>
      <w:r w:rsidRPr="004E10C1">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4E10C1">
        <w:rPr>
          <w:rFonts w:ascii="Times New Roman" w:hAnsi="Times New Roman"/>
          <w:color w:val="000000" w:themeColor="text1"/>
          <w:sz w:val="16"/>
          <w:szCs w:val="16"/>
        </w:rPr>
        <w:softHyphen/>
        <w:t>ложение «Челюскина» становилось безвы</w:t>
      </w:r>
      <w:r w:rsidRPr="004E10C1">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E10C1">
        <w:rPr>
          <w:rFonts w:ascii="Times New Roman" w:hAnsi="Times New Roman"/>
          <w:color w:val="000000" w:themeColor="text1"/>
          <w:sz w:val="16"/>
          <w:szCs w:val="16"/>
        </w:rPr>
        <w:softHyphen/>
        <w:t xml:space="preserve">зу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Оттуда в конце декабря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дважды пытался вы</w:t>
      </w:r>
      <w:r w:rsidRPr="004E10C1">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E10C1">
        <w:rPr>
          <w:rFonts w:ascii="Times New Roman" w:hAnsi="Times New Roman"/>
          <w:color w:val="000000" w:themeColor="text1"/>
          <w:sz w:val="16"/>
          <w:szCs w:val="16"/>
        </w:rPr>
        <w:softHyphen/>
        <w:t xml:space="preserve">вращался. Затем на самолете иссяк запас сжатого воздуха, и </w:t>
      </w:r>
      <w:proofErr w:type="spellStart"/>
      <w:r w:rsidRPr="004E10C1">
        <w:rPr>
          <w:rFonts w:ascii="Times New Roman" w:hAnsi="Times New Roman"/>
          <w:color w:val="000000" w:themeColor="text1"/>
          <w:sz w:val="16"/>
          <w:szCs w:val="16"/>
        </w:rPr>
        <w:t>Ляпидевскому</w:t>
      </w:r>
      <w:proofErr w:type="spellEnd"/>
      <w:r w:rsidRPr="004E10C1">
        <w:rPr>
          <w:rFonts w:ascii="Times New Roman" w:hAnsi="Times New Roman"/>
          <w:color w:val="000000" w:themeColor="text1"/>
          <w:sz w:val="16"/>
          <w:szCs w:val="16"/>
        </w:rPr>
        <w:t xml:space="preserve"> пришлось вернуться в бухту Провидения за второй машиной. Она числилась за летчиком Чер</w:t>
      </w:r>
      <w:r w:rsidRPr="004E10C1">
        <w:rPr>
          <w:rFonts w:ascii="Times New Roman" w:hAnsi="Times New Roman"/>
          <w:color w:val="000000" w:themeColor="text1"/>
          <w:sz w:val="16"/>
          <w:szCs w:val="16"/>
        </w:rPr>
        <w:softHyphen/>
        <w:t>нявским, однако решили, что полеты про</w:t>
      </w:r>
      <w:r w:rsidRPr="004E10C1">
        <w:rPr>
          <w:rFonts w:ascii="Times New Roman" w:hAnsi="Times New Roman"/>
          <w:color w:val="000000" w:themeColor="text1"/>
          <w:sz w:val="16"/>
          <w:szCs w:val="16"/>
        </w:rPr>
        <w:softHyphen/>
        <w:t xml:space="preserve">должит именно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Двухнедель</w:t>
      </w:r>
      <w:r w:rsidRPr="004E10C1">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E10C1">
        <w:rPr>
          <w:rFonts w:ascii="Times New Roman" w:hAnsi="Times New Roman"/>
          <w:color w:val="000000" w:themeColor="text1"/>
          <w:sz w:val="16"/>
          <w:szCs w:val="16"/>
        </w:rPr>
        <w:softHyphen/>
        <w:t>жали начало спасения людей (11286).</w:t>
      </w:r>
    </w:p>
    <w:p w14:paraId="69A59AD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1F231" w14:textId="77777777" w:rsidR="008A5189" w:rsidRPr="004E10C1" w:rsidRDefault="008A518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октября 1933 из Владивостока вышел пароход «Сергей Киров», на нем находились два разобранных АНТ-4. Начальником экспедиции уполномоченный Севморпути назначил летчика-наблюдателя Петрова.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стал командиром одного из самолётов, лётчик Конкин — командиром звена и </w:t>
      </w:r>
      <w:proofErr w:type="spellStart"/>
      <w:r w:rsidRPr="004E10C1">
        <w:rPr>
          <w:rFonts w:ascii="Times New Roman" w:hAnsi="Times New Roman"/>
          <w:color w:val="000000" w:themeColor="text1"/>
          <w:sz w:val="16"/>
          <w:szCs w:val="16"/>
        </w:rPr>
        <w:t>политруководителем</w:t>
      </w:r>
      <w:proofErr w:type="spellEnd"/>
      <w:r w:rsidRPr="004E10C1">
        <w:rPr>
          <w:rFonts w:ascii="Times New Roman" w:hAnsi="Times New Roman"/>
          <w:color w:val="000000" w:themeColor="text1"/>
          <w:sz w:val="16"/>
          <w:szCs w:val="16"/>
        </w:rPr>
        <w:t>. В Петропавловске само</w:t>
      </w:r>
      <w:r w:rsidRPr="004E10C1">
        <w:rPr>
          <w:rFonts w:ascii="Times New Roman" w:hAnsi="Times New Roman"/>
          <w:color w:val="000000" w:themeColor="text1"/>
          <w:sz w:val="16"/>
          <w:szCs w:val="16"/>
        </w:rPr>
        <w:softHyphen/>
        <w:t>лёты перегрузили на госпитальное судно «Смоленск». Оно должно было доставить в бухту Провидения уголь для стоявших там пароходов «Литке», «Лейтенант Шмидт» и «Свердловск» и затем служить базой для переброски больных с зимующих пароходов (15822).</w:t>
      </w:r>
    </w:p>
    <w:p w14:paraId="4424EB3C" w14:textId="77777777" w:rsidR="008A5189" w:rsidRPr="004E10C1" w:rsidRDefault="008A5189" w:rsidP="004E10C1">
      <w:pPr>
        <w:spacing w:after="0" w:line="240" w:lineRule="auto"/>
        <w:jc w:val="both"/>
        <w:rPr>
          <w:rFonts w:ascii="Times New Roman" w:hAnsi="Times New Roman"/>
          <w:color w:val="000000" w:themeColor="text1"/>
          <w:sz w:val="16"/>
          <w:szCs w:val="16"/>
        </w:rPr>
      </w:pPr>
    </w:p>
    <w:p w14:paraId="576147CB"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A0C1F45"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E1882D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22 октября по 5 декабря 1933 года проходили гос. испытания эталона самолета ТБ3-4М34Р (редукторного) (6663).</w:t>
      </w:r>
    </w:p>
    <w:p w14:paraId="1D5F633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F6E264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инженеры Лосюков, Кудрявцев</w:t>
      </w:r>
    </w:p>
    <w:p w14:paraId="6FBF177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Байдуков</w:t>
      </w:r>
    </w:p>
    <w:p w14:paraId="10F4B1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64E851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418"/>
        <w:gridCol w:w="1417"/>
        <w:gridCol w:w="1843"/>
        <w:gridCol w:w="2125"/>
      </w:tblGrid>
      <w:tr w:rsidR="004E10C1" w:rsidRPr="004E10C1" w14:paraId="100FAF19" w14:textId="77777777">
        <w:tc>
          <w:tcPr>
            <w:tcW w:w="3510" w:type="dxa"/>
          </w:tcPr>
          <w:p w14:paraId="5D55826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4786D3B"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w:t>
            </w:r>
          </w:p>
        </w:tc>
        <w:tc>
          <w:tcPr>
            <w:tcW w:w="1417" w:type="dxa"/>
          </w:tcPr>
          <w:p w14:paraId="0B0332A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843" w:type="dxa"/>
          </w:tcPr>
          <w:p w14:paraId="14BBB9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2125" w:type="dxa"/>
          </w:tcPr>
          <w:p w14:paraId="00D5404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r>
      <w:tr w:rsidR="004E10C1" w:rsidRPr="004E10C1" w14:paraId="19F7DA59" w14:textId="77777777">
        <w:tc>
          <w:tcPr>
            <w:tcW w:w="3510" w:type="dxa"/>
          </w:tcPr>
          <w:p w14:paraId="44BD1A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B2D7C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0CF4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1106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модифицир</w:t>
            </w:r>
            <w:proofErr w:type="spellEnd"/>
            <w:r w:rsidRPr="004E10C1">
              <w:rPr>
                <w:rFonts w:ascii="Times New Roman" w:hAnsi="Times New Roman"/>
                <w:color w:val="000000" w:themeColor="text1"/>
                <w:sz w:val="16"/>
                <w:szCs w:val="16"/>
              </w:rPr>
              <w:t>.</w:t>
            </w:r>
          </w:p>
        </w:tc>
        <w:tc>
          <w:tcPr>
            <w:tcW w:w="2125" w:type="dxa"/>
          </w:tcPr>
          <w:p w14:paraId="6534143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B794DA" w14:textId="77777777">
        <w:tc>
          <w:tcPr>
            <w:tcW w:w="3510" w:type="dxa"/>
          </w:tcPr>
          <w:p w14:paraId="548038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самолета</w:t>
            </w:r>
          </w:p>
        </w:tc>
        <w:tc>
          <w:tcPr>
            <w:tcW w:w="1418" w:type="dxa"/>
          </w:tcPr>
          <w:p w14:paraId="5601EB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18600</w:t>
            </w:r>
          </w:p>
        </w:tc>
        <w:tc>
          <w:tcPr>
            <w:tcW w:w="1417" w:type="dxa"/>
          </w:tcPr>
          <w:p w14:paraId="22BBB85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18100</w:t>
            </w:r>
          </w:p>
        </w:tc>
        <w:tc>
          <w:tcPr>
            <w:tcW w:w="1843" w:type="dxa"/>
          </w:tcPr>
          <w:p w14:paraId="169B058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c>
          <w:tcPr>
            <w:tcW w:w="2125" w:type="dxa"/>
          </w:tcPr>
          <w:p w14:paraId="542F901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r>
      <w:tr w:rsidR="004E10C1" w:rsidRPr="004E10C1" w14:paraId="5BC7A343" w14:textId="77777777">
        <w:tc>
          <w:tcPr>
            <w:tcW w:w="3510" w:type="dxa"/>
          </w:tcPr>
          <w:p w14:paraId="00D6488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у земли</w:t>
            </w:r>
          </w:p>
        </w:tc>
        <w:tc>
          <w:tcPr>
            <w:tcW w:w="1418" w:type="dxa"/>
          </w:tcPr>
          <w:p w14:paraId="37A890D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229,0</w:t>
            </w:r>
          </w:p>
        </w:tc>
        <w:tc>
          <w:tcPr>
            <w:tcW w:w="1417" w:type="dxa"/>
          </w:tcPr>
          <w:p w14:paraId="58C9A4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207,5</w:t>
            </w:r>
          </w:p>
        </w:tc>
        <w:tc>
          <w:tcPr>
            <w:tcW w:w="1843" w:type="dxa"/>
          </w:tcPr>
          <w:p w14:paraId="4AC08AD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215(4)/</w:t>
            </w:r>
          </w:p>
        </w:tc>
        <w:tc>
          <w:tcPr>
            <w:tcW w:w="2125" w:type="dxa"/>
          </w:tcPr>
          <w:p w14:paraId="579A76A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184(1)</w:t>
            </w:r>
          </w:p>
        </w:tc>
      </w:tr>
      <w:tr w:rsidR="004E10C1" w:rsidRPr="004E10C1" w14:paraId="0506DA81" w14:textId="77777777">
        <w:tc>
          <w:tcPr>
            <w:tcW w:w="3510" w:type="dxa"/>
          </w:tcPr>
          <w:p w14:paraId="14CF281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40EF2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22FF2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1A4966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187(1)</w:t>
            </w:r>
          </w:p>
        </w:tc>
        <w:tc>
          <w:tcPr>
            <w:tcW w:w="2125" w:type="dxa"/>
          </w:tcPr>
          <w:p w14:paraId="3229B4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94ED93" w14:textId="77777777">
        <w:tc>
          <w:tcPr>
            <w:tcW w:w="3510" w:type="dxa"/>
          </w:tcPr>
          <w:p w14:paraId="72F92A4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3000 м</w:t>
            </w:r>
          </w:p>
        </w:tc>
        <w:tc>
          <w:tcPr>
            <w:tcW w:w="1418" w:type="dxa"/>
          </w:tcPr>
          <w:p w14:paraId="5BD8C8F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211,0</w:t>
            </w:r>
          </w:p>
        </w:tc>
        <w:tc>
          <w:tcPr>
            <w:tcW w:w="1417" w:type="dxa"/>
          </w:tcPr>
          <w:p w14:paraId="26A2119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1843" w:type="dxa"/>
          </w:tcPr>
          <w:p w14:paraId="32894BE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2125" w:type="dxa"/>
          </w:tcPr>
          <w:p w14:paraId="5831E7C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r>
      <w:tr w:rsidR="004E10C1" w:rsidRPr="004E10C1" w14:paraId="2275CD1B" w14:textId="77777777">
        <w:tc>
          <w:tcPr>
            <w:tcW w:w="3510" w:type="dxa"/>
          </w:tcPr>
          <w:p w14:paraId="256AC9B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1000 м</w:t>
            </w:r>
          </w:p>
        </w:tc>
        <w:tc>
          <w:tcPr>
            <w:tcW w:w="1418" w:type="dxa"/>
          </w:tcPr>
          <w:p w14:paraId="0CC8420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4,1 </w:t>
            </w:r>
          </w:p>
        </w:tc>
        <w:tc>
          <w:tcPr>
            <w:tcW w:w="1417" w:type="dxa"/>
          </w:tcPr>
          <w:p w14:paraId="7998C467"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843" w:type="dxa"/>
          </w:tcPr>
          <w:p w14:paraId="74B38B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2125" w:type="dxa"/>
          </w:tcPr>
          <w:p w14:paraId="26F8663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w:t>
            </w:r>
          </w:p>
        </w:tc>
      </w:tr>
      <w:tr w:rsidR="004E10C1" w:rsidRPr="004E10C1" w14:paraId="4638A307" w14:textId="77777777">
        <w:tc>
          <w:tcPr>
            <w:tcW w:w="3510" w:type="dxa"/>
          </w:tcPr>
          <w:p w14:paraId="1C4A541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1418" w:type="dxa"/>
          </w:tcPr>
          <w:p w14:paraId="6A888A3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17,6</w:t>
            </w:r>
          </w:p>
        </w:tc>
        <w:tc>
          <w:tcPr>
            <w:tcW w:w="1417" w:type="dxa"/>
          </w:tcPr>
          <w:p w14:paraId="132B18A1"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tc>
        <w:tc>
          <w:tcPr>
            <w:tcW w:w="1843" w:type="dxa"/>
          </w:tcPr>
          <w:p w14:paraId="775C984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29,5</w:t>
            </w:r>
          </w:p>
        </w:tc>
        <w:tc>
          <w:tcPr>
            <w:tcW w:w="2125" w:type="dxa"/>
          </w:tcPr>
          <w:p w14:paraId="3649BF3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w:t>
            </w:r>
          </w:p>
        </w:tc>
      </w:tr>
      <w:tr w:rsidR="004E10C1" w:rsidRPr="004E10C1" w14:paraId="38E2EA11" w14:textId="77777777">
        <w:tc>
          <w:tcPr>
            <w:tcW w:w="3510" w:type="dxa"/>
          </w:tcPr>
          <w:p w14:paraId="05D3106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1418" w:type="dxa"/>
          </w:tcPr>
          <w:p w14:paraId="0D29C0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417" w:type="dxa"/>
          </w:tcPr>
          <w:p w14:paraId="15D069B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3900</w:t>
            </w:r>
          </w:p>
        </w:tc>
        <w:tc>
          <w:tcPr>
            <w:tcW w:w="1843" w:type="dxa"/>
          </w:tcPr>
          <w:p w14:paraId="77752B6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4800</w:t>
            </w:r>
          </w:p>
        </w:tc>
        <w:tc>
          <w:tcPr>
            <w:tcW w:w="2125" w:type="dxa"/>
          </w:tcPr>
          <w:p w14:paraId="65102ED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r>
      <w:tr w:rsidR="004E10C1" w:rsidRPr="004E10C1" w14:paraId="045CBC50" w14:textId="77777777">
        <w:tc>
          <w:tcPr>
            <w:tcW w:w="3510" w:type="dxa"/>
          </w:tcPr>
          <w:p w14:paraId="743A6BD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практический потолок</w:t>
            </w:r>
          </w:p>
        </w:tc>
        <w:tc>
          <w:tcPr>
            <w:tcW w:w="1418" w:type="dxa"/>
          </w:tcPr>
          <w:p w14:paraId="0047CC8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50,6</w:t>
            </w:r>
          </w:p>
        </w:tc>
        <w:tc>
          <w:tcPr>
            <w:tcW w:w="1417" w:type="dxa"/>
          </w:tcPr>
          <w:p w14:paraId="5D7E448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73,4</w:t>
            </w:r>
          </w:p>
        </w:tc>
        <w:tc>
          <w:tcPr>
            <w:tcW w:w="1843" w:type="dxa"/>
          </w:tcPr>
          <w:p w14:paraId="50173DE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82,1</w:t>
            </w:r>
          </w:p>
        </w:tc>
        <w:tc>
          <w:tcPr>
            <w:tcW w:w="2125" w:type="dxa"/>
          </w:tcPr>
          <w:p w14:paraId="26AE3610"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85,5</w:t>
            </w:r>
          </w:p>
        </w:tc>
      </w:tr>
      <w:tr w:rsidR="004E10C1" w:rsidRPr="004E10C1" w14:paraId="55AD58D2" w14:textId="77777777">
        <w:tc>
          <w:tcPr>
            <w:tcW w:w="3510" w:type="dxa"/>
          </w:tcPr>
          <w:p w14:paraId="74B0FAE3"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w:t>
            </w:r>
          </w:p>
        </w:tc>
        <w:tc>
          <w:tcPr>
            <w:tcW w:w="1418" w:type="dxa"/>
          </w:tcPr>
          <w:p w14:paraId="4495CEA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150-200</w:t>
            </w:r>
          </w:p>
        </w:tc>
        <w:tc>
          <w:tcPr>
            <w:tcW w:w="1417" w:type="dxa"/>
          </w:tcPr>
          <w:p w14:paraId="42259DA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300-490</w:t>
            </w:r>
          </w:p>
        </w:tc>
        <w:tc>
          <w:tcPr>
            <w:tcW w:w="1843" w:type="dxa"/>
          </w:tcPr>
          <w:p w14:paraId="381D15D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125" w:type="dxa"/>
          </w:tcPr>
          <w:p w14:paraId="4EDB7F3E"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300-450</w:t>
            </w:r>
          </w:p>
        </w:tc>
      </w:tr>
    </w:tbl>
    <w:p w14:paraId="76354E5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760A9E6A"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нормальный газ</w:t>
      </w:r>
    </w:p>
    <w:p w14:paraId="106C47D0"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чистый бакинский</w:t>
      </w:r>
    </w:p>
    <w:p w14:paraId="250BC16B"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бензольная смесь</w:t>
      </w:r>
    </w:p>
    <w:p w14:paraId="4F07EAF4"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форсированный газ</w:t>
      </w:r>
    </w:p>
    <w:p w14:paraId="7DCD7E9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13754313" w14:textId="77777777">
        <w:tc>
          <w:tcPr>
            <w:tcW w:w="5636" w:type="dxa"/>
          </w:tcPr>
          <w:p w14:paraId="4F7F1D0F"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года</w:t>
            </w:r>
          </w:p>
        </w:tc>
        <w:tc>
          <w:tcPr>
            <w:tcW w:w="5636" w:type="dxa"/>
          </w:tcPr>
          <w:p w14:paraId="5A8AA1F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E10C1" w14:paraId="168B35A4" w14:textId="77777777">
        <w:tc>
          <w:tcPr>
            <w:tcW w:w="5636" w:type="dxa"/>
          </w:tcPr>
          <w:p w14:paraId="149AF36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5636" w:type="dxa"/>
          </w:tcPr>
          <w:p w14:paraId="1778F6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устойчивость и управляемость.</w:t>
            </w:r>
          </w:p>
        </w:tc>
      </w:tr>
      <w:tr w:rsidR="004E10C1" w:rsidRPr="004E10C1" w14:paraId="62259FDB" w14:textId="77777777">
        <w:tc>
          <w:tcPr>
            <w:tcW w:w="5636" w:type="dxa"/>
          </w:tcPr>
          <w:p w14:paraId="75957FE2"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035800D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километраж.</w:t>
            </w:r>
          </w:p>
        </w:tc>
      </w:tr>
      <w:tr w:rsidR="004E10C1" w:rsidRPr="004E10C1" w14:paraId="3FFB055E" w14:textId="77777777">
        <w:tc>
          <w:tcPr>
            <w:tcW w:w="5636" w:type="dxa"/>
          </w:tcPr>
          <w:p w14:paraId="58728DA4"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года</w:t>
            </w:r>
          </w:p>
        </w:tc>
        <w:tc>
          <w:tcPr>
            <w:tcW w:w="5636" w:type="dxa"/>
          </w:tcPr>
          <w:p w14:paraId="3DB0BACC"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Выполнен полет летчиком </w:t>
            </w:r>
            <w:proofErr w:type="spellStart"/>
            <w:r w:rsidRPr="004E10C1">
              <w:rPr>
                <w:rFonts w:ascii="Times New Roman" w:hAnsi="Times New Roman"/>
                <w:color w:val="000000" w:themeColor="text1"/>
                <w:sz w:val="16"/>
                <w:szCs w:val="16"/>
              </w:rPr>
              <w:t>Кастанаевым</w:t>
            </w:r>
            <w:proofErr w:type="spellEnd"/>
            <w:r w:rsidRPr="004E10C1">
              <w:rPr>
                <w:rFonts w:ascii="Times New Roman" w:hAnsi="Times New Roman"/>
                <w:color w:val="000000" w:themeColor="text1"/>
                <w:sz w:val="16"/>
                <w:szCs w:val="16"/>
              </w:rPr>
              <w:t xml:space="preserve"> на потолок и зубцы.</w:t>
            </w:r>
          </w:p>
        </w:tc>
      </w:tr>
      <w:tr w:rsidR="004E10C1" w:rsidRPr="004E10C1" w14:paraId="26460D6C" w14:textId="77777777">
        <w:tc>
          <w:tcPr>
            <w:tcW w:w="5636" w:type="dxa"/>
          </w:tcPr>
          <w:p w14:paraId="1C09B826"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года</w:t>
            </w:r>
          </w:p>
        </w:tc>
        <w:tc>
          <w:tcPr>
            <w:tcW w:w="5636" w:type="dxa"/>
          </w:tcPr>
          <w:p w14:paraId="3BEA4AD8"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зубцы у земли (500 м) и устранение девиации.</w:t>
            </w:r>
          </w:p>
        </w:tc>
      </w:tr>
      <w:tr w:rsidR="004E10C1" w:rsidRPr="004E10C1" w14:paraId="05F09445" w14:textId="77777777">
        <w:tc>
          <w:tcPr>
            <w:tcW w:w="5636" w:type="dxa"/>
          </w:tcPr>
          <w:p w14:paraId="687DB09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года</w:t>
            </w:r>
          </w:p>
        </w:tc>
        <w:tc>
          <w:tcPr>
            <w:tcW w:w="5636" w:type="dxa"/>
          </w:tcPr>
          <w:p w14:paraId="38ED62B5"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летит на боевую стрельбу с задней точки.</w:t>
            </w:r>
          </w:p>
        </w:tc>
      </w:tr>
      <w:tr w:rsidR="004E10C1" w:rsidRPr="004E10C1" w14:paraId="4B25AF8B" w14:textId="77777777">
        <w:tc>
          <w:tcPr>
            <w:tcW w:w="5636" w:type="dxa"/>
          </w:tcPr>
          <w:p w14:paraId="7974DEB9"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года</w:t>
            </w:r>
          </w:p>
        </w:tc>
        <w:tc>
          <w:tcPr>
            <w:tcW w:w="5636" w:type="dxa"/>
          </w:tcPr>
          <w:p w14:paraId="1391603D"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Работа тормозными колесами.</w:t>
            </w:r>
          </w:p>
        </w:tc>
      </w:tr>
    </w:tbl>
    <w:p w14:paraId="7FCC47DA" w14:textId="77777777" w:rsidR="001F72EB" w:rsidRPr="004E10C1" w:rsidRDefault="001F72EB"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AED66A9"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608853F5" w14:textId="77777777" w:rsidR="001F72EB" w:rsidRPr="004E10C1" w:rsidRDefault="001F72EB"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9D3C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устойчивость и управляемость с разной комбинацией работающих моторов (2264,117).</w:t>
      </w:r>
    </w:p>
    <w:p w14:paraId="390EDA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09F0A6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 состоялось заседание макетной ко</w:t>
      </w:r>
      <w:r w:rsidRPr="004E10C1">
        <w:rPr>
          <w:rFonts w:ascii="Times New Roman" w:hAnsi="Times New Roman"/>
          <w:color w:val="000000" w:themeColor="text1"/>
          <w:sz w:val="16"/>
          <w:szCs w:val="16"/>
        </w:rPr>
        <w:softHyphen/>
        <w:t xml:space="preserve">миссии по самолету ЦКБ-12 под председательством </w:t>
      </w:r>
      <w:proofErr w:type="spellStart"/>
      <w:r w:rsidRPr="004E10C1">
        <w:rPr>
          <w:rFonts w:ascii="Times New Roman" w:hAnsi="Times New Roman"/>
          <w:color w:val="000000" w:themeColor="text1"/>
          <w:sz w:val="16"/>
          <w:szCs w:val="16"/>
        </w:rPr>
        <w:t>Н.А.Жемчужина</w:t>
      </w:r>
      <w:proofErr w:type="spellEnd"/>
      <w:r w:rsidRPr="004E10C1">
        <w:rPr>
          <w:rFonts w:ascii="Times New Roman" w:hAnsi="Times New Roman"/>
          <w:color w:val="000000" w:themeColor="text1"/>
          <w:sz w:val="16"/>
          <w:szCs w:val="16"/>
        </w:rPr>
        <w:t>. Первого ноября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4E10C1">
        <w:rPr>
          <w:rFonts w:ascii="Times New Roman" w:hAnsi="Times New Roman"/>
          <w:color w:val="000000" w:themeColor="text1"/>
          <w:sz w:val="16"/>
          <w:szCs w:val="16"/>
        </w:rPr>
        <w:softHyphen/>
        <w:t xml:space="preserve">ляр ЦКБ-12 с капотом НАКА, а дублер - с кольцом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«с целью всестороннего сравнения выгод и недостатков, присущих тому и другому типу» (10667).</w:t>
      </w:r>
    </w:p>
    <w:p w14:paraId="70376E7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17D1B1D"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22 октября 1933 г. состоялось заседание макетной комис</w:t>
      </w:r>
      <w:r w:rsidRPr="00612F62">
        <w:rPr>
          <w:rFonts w:ascii="Times New Roman" w:hAnsi="Times New Roman"/>
          <w:color w:val="0070C0"/>
          <w:sz w:val="16"/>
          <w:szCs w:val="16"/>
        </w:rPr>
        <w:softHyphen/>
        <w:t>сии по самолету ЦКБ-12 М-22 под председательством Н.А. Жем</w:t>
      </w:r>
      <w:r w:rsidRPr="00612F62">
        <w:rPr>
          <w:rFonts w:ascii="Times New Roman" w:hAnsi="Times New Roman"/>
          <w:color w:val="0070C0"/>
          <w:sz w:val="16"/>
          <w:szCs w:val="16"/>
        </w:rPr>
        <w:softHyphen/>
        <w:t>чужина. Первого ноября на заседании научно-технического совета ГУАП в присутствии представителей ВВС состоялось ут</w:t>
      </w:r>
      <w:r w:rsidRPr="00612F62">
        <w:rPr>
          <w:rFonts w:ascii="Times New Roman" w:hAnsi="Times New Roman"/>
          <w:color w:val="0070C0"/>
          <w:sz w:val="16"/>
          <w:szCs w:val="16"/>
        </w:rPr>
        <w:softHyphen/>
        <w:t>верждение боевой схемы истребителя. Там же было рекомен</w:t>
      </w:r>
      <w:r w:rsidRPr="00612F62">
        <w:rPr>
          <w:rFonts w:ascii="Times New Roman" w:hAnsi="Times New Roman"/>
          <w:color w:val="0070C0"/>
          <w:sz w:val="16"/>
          <w:szCs w:val="16"/>
        </w:rPr>
        <w:softHyphen/>
        <w:t xml:space="preserve">довано строить опытный экземпляр ЦКБ-12 с капотом НАКА, а дублер - с кольцом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«с целью всестороннего сравнения выгод и недостатков, присущих тому и другому типу» (23455).</w:t>
      </w:r>
    </w:p>
    <w:p w14:paraId="0785E701" w14:textId="77777777" w:rsidR="00AD0645" w:rsidRPr="00612F62" w:rsidRDefault="00AD0645" w:rsidP="00AD0645">
      <w:pPr>
        <w:spacing w:after="0" w:line="240" w:lineRule="auto"/>
        <w:jc w:val="both"/>
        <w:rPr>
          <w:rFonts w:ascii="Times New Roman" w:hAnsi="Times New Roman"/>
          <w:color w:val="0070C0"/>
          <w:sz w:val="16"/>
          <w:szCs w:val="16"/>
        </w:rPr>
      </w:pPr>
    </w:p>
    <w:p w14:paraId="19951AAE"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22 октября</w:t>
      </w:r>
      <w:r w:rsidRPr="004E10C1">
        <w:rPr>
          <w:color w:val="000000" w:themeColor="text1"/>
          <w:sz w:val="16"/>
          <w:szCs w:val="16"/>
        </w:rPr>
        <w:t xml:space="preserve"> 1933. Постановление СТО СССР № 98сс/о «Об отпуске из </w:t>
      </w:r>
      <w:proofErr w:type="spellStart"/>
      <w:r w:rsidRPr="004E10C1">
        <w:rPr>
          <w:color w:val="000000" w:themeColor="text1"/>
          <w:sz w:val="16"/>
          <w:szCs w:val="16"/>
        </w:rPr>
        <w:t>спецрезерва</w:t>
      </w:r>
      <w:proofErr w:type="spellEnd"/>
      <w:r w:rsidRPr="004E10C1">
        <w:rPr>
          <w:color w:val="000000" w:themeColor="text1"/>
          <w:sz w:val="16"/>
          <w:szCs w:val="16"/>
        </w:rPr>
        <w:t xml:space="preserve"> алюминия, олова и магнето для обеспечения авиационной и танковой программы в IV квартале 1933 г.» (ГА РФ. Ф. Р</w:t>
      </w:r>
      <w:r w:rsidRPr="004E10C1">
        <w:rPr>
          <w:color w:val="000000" w:themeColor="text1"/>
          <w:sz w:val="16"/>
          <w:szCs w:val="16"/>
        </w:rPr>
        <w:noBreakHyphen/>
        <w:t>8418. Оп. 28. Д. 3. Л. 1) (15460).</w:t>
      </w:r>
    </w:p>
    <w:p w14:paraId="082D4414" w14:textId="77777777" w:rsidR="008A5189" w:rsidRPr="004E10C1" w:rsidRDefault="008A5189" w:rsidP="004E10C1">
      <w:pPr>
        <w:pStyle w:val="rtejustify"/>
        <w:spacing w:before="0" w:after="0"/>
        <w:rPr>
          <w:color w:val="000000" w:themeColor="text1"/>
          <w:sz w:val="16"/>
          <w:szCs w:val="16"/>
        </w:rPr>
      </w:pPr>
    </w:p>
    <w:p w14:paraId="4B9975F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вышло постановление СТО N 98сс/о "Об охране заводов АП" (2282,51).</w:t>
      </w:r>
    </w:p>
    <w:p w14:paraId="594EDE7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1B875DC"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22 октября</w:t>
      </w:r>
      <w:r w:rsidRPr="004E10C1">
        <w:rPr>
          <w:color w:val="000000" w:themeColor="text1"/>
          <w:sz w:val="16"/>
          <w:szCs w:val="16"/>
        </w:rPr>
        <w:t xml:space="preserve"> 1933. Постановление СНК СССР № 28сс/о «Об охране заводов авиационной промышленности». (ГА РФ. Ф. Р</w:t>
      </w:r>
      <w:r w:rsidRPr="004E10C1">
        <w:rPr>
          <w:color w:val="000000" w:themeColor="text1"/>
          <w:sz w:val="16"/>
          <w:szCs w:val="16"/>
        </w:rPr>
        <w:noBreakHyphen/>
        <w:t>8418. Оп. 28. Д. 15. Л. 68</w:t>
      </w:r>
      <w:r w:rsidRPr="004E10C1">
        <w:rPr>
          <w:color w:val="000000" w:themeColor="text1"/>
          <w:sz w:val="16"/>
          <w:szCs w:val="16"/>
        </w:rPr>
        <w:noBreakHyphen/>
        <w:t>70) (15460).</w:t>
      </w:r>
    </w:p>
    <w:p w14:paraId="5C8E4679" w14:textId="77777777" w:rsidR="008A5189" w:rsidRPr="004E10C1" w:rsidRDefault="008A5189" w:rsidP="004E10C1">
      <w:pPr>
        <w:pStyle w:val="rtejustify"/>
        <w:spacing w:before="0" w:after="0"/>
        <w:rPr>
          <w:color w:val="000000" w:themeColor="text1"/>
          <w:sz w:val="16"/>
          <w:szCs w:val="16"/>
        </w:rPr>
      </w:pPr>
    </w:p>
    <w:p w14:paraId="5FB29629" w14:textId="77777777" w:rsidR="007F0600" w:rsidRPr="005C0EE3" w:rsidRDefault="007F0600" w:rsidP="007F0600">
      <w:pPr>
        <w:spacing w:after="0" w:line="240" w:lineRule="auto"/>
        <w:jc w:val="both"/>
        <w:rPr>
          <w:rFonts w:ascii="Times New Roman" w:hAnsi="Times New Roman"/>
          <w:color w:val="0070C0"/>
          <w:sz w:val="16"/>
          <w:szCs w:val="16"/>
        </w:rPr>
      </w:pPr>
      <w:r>
        <w:rPr>
          <w:rFonts w:ascii="Times New Roman" w:hAnsi="Times New Roman"/>
          <w:color w:val="0070C0"/>
          <w:sz w:val="16"/>
          <w:szCs w:val="16"/>
        </w:rPr>
        <w:t>22</w:t>
      </w:r>
      <w:r w:rsidRPr="005C0EE3">
        <w:rPr>
          <w:rFonts w:ascii="Times New Roman" w:hAnsi="Times New Roman"/>
          <w:color w:val="0070C0"/>
          <w:sz w:val="16"/>
          <w:szCs w:val="16"/>
        </w:rPr>
        <w:t xml:space="preserve"> октября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 Москву на трехмоторном </w:t>
      </w:r>
      <w:r>
        <w:rPr>
          <w:rFonts w:ascii="Times New Roman" w:hAnsi="Times New Roman"/>
          <w:color w:val="0070C0"/>
          <w:sz w:val="16"/>
          <w:szCs w:val="16"/>
        </w:rPr>
        <w:t>«Фоккере»</w:t>
      </w:r>
      <w:r w:rsidRPr="005C0EE3">
        <w:rPr>
          <w:rFonts w:ascii="Times New Roman" w:hAnsi="Times New Roman"/>
          <w:color w:val="0070C0"/>
          <w:sz w:val="16"/>
          <w:szCs w:val="16"/>
        </w:rPr>
        <w:t xml:space="preserve">, пилотируемом </w:t>
      </w:r>
      <w:r>
        <w:rPr>
          <w:rFonts w:ascii="Times New Roman" w:hAnsi="Times New Roman"/>
          <w:color w:val="0070C0"/>
          <w:sz w:val="16"/>
          <w:szCs w:val="16"/>
        </w:rPr>
        <w:t>Ян</w:t>
      </w:r>
      <w:r w:rsidRPr="005C0EE3">
        <w:rPr>
          <w:rFonts w:ascii="Times New Roman" w:hAnsi="Times New Roman"/>
          <w:color w:val="0070C0"/>
          <w:sz w:val="16"/>
          <w:szCs w:val="16"/>
        </w:rPr>
        <w:t xml:space="preserve">ом </w:t>
      </w:r>
      <w:proofErr w:type="spellStart"/>
      <w:r w:rsidRPr="005C0EE3">
        <w:rPr>
          <w:rFonts w:ascii="Times New Roman" w:hAnsi="Times New Roman"/>
          <w:color w:val="0070C0"/>
          <w:sz w:val="16"/>
          <w:szCs w:val="16"/>
        </w:rPr>
        <w:t>Плончинским</w:t>
      </w:r>
      <w:proofErr w:type="spellEnd"/>
      <w:r w:rsidRPr="005C0EE3">
        <w:rPr>
          <w:rFonts w:ascii="Times New Roman" w:hAnsi="Times New Roman"/>
          <w:color w:val="0070C0"/>
          <w:sz w:val="16"/>
          <w:szCs w:val="16"/>
        </w:rPr>
        <w:t>, прилетела делегация департамента граждан</w:t>
      </w:r>
      <w:r>
        <w:rPr>
          <w:rFonts w:ascii="Times New Roman" w:hAnsi="Times New Roman"/>
          <w:color w:val="0070C0"/>
          <w:sz w:val="16"/>
          <w:szCs w:val="16"/>
        </w:rPr>
        <w:t>ск</w:t>
      </w:r>
      <w:r w:rsidRPr="005C0EE3">
        <w:rPr>
          <w:rFonts w:ascii="Times New Roman" w:hAnsi="Times New Roman"/>
          <w:color w:val="0070C0"/>
          <w:sz w:val="16"/>
          <w:szCs w:val="16"/>
        </w:rPr>
        <w:t>ой</w:t>
      </w:r>
      <w:r>
        <w:rPr>
          <w:rFonts w:ascii="Times New Roman" w:hAnsi="Times New Roman"/>
          <w:color w:val="0070C0"/>
          <w:sz w:val="16"/>
          <w:szCs w:val="16"/>
        </w:rPr>
        <w:t xml:space="preserve"> авиации Польши </w:t>
      </w:r>
      <w:r w:rsidRPr="005C0EE3">
        <w:rPr>
          <w:rFonts w:ascii="Times New Roman" w:hAnsi="Times New Roman"/>
          <w:color w:val="0070C0"/>
          <w:sz w:val="16"/>
          <w:szCs w:val="16"/>
        </w:rPr>
        <w:t>во главе с начальником департамента полковником Филиппо</w:t>
      </w:r>
      <w:r>
        <w:rPr>
          <w:rFonts w:ascii="Times New Roman" w:hAnsi="Times New Roman"/>
          <w:color w:val="0070C0"/>
          <w:sz w:val="16"/>
          <w:szCs w:val="16"/>
        </w:rPr>
        <w:t xml:space="preserve">вичем </w:t>
      </w:r>
      <w:r w:rsidRPr="005C0EE3">
        <w:rPr>
          <w:rFonts w:ascii="Times New Roman" w:hAnsi="Times New Roman"/>
          <w:color w:val="0070C0"/>
          <w:sz w:val="16"/>
          <w:szCs w:val="16"/>
        </w:rPr>
        <w:t xml:space="preserve">- </w:t>
      </w:r>
      <w:r>
        <w:rPr>
          <w:rFonts w:ascii="Times New Roman" w:hAnsi="Times New Roman"/>
          <w:color w:val="0070C0"/>
          <w:sz w:val="16"/>
          <w:szCs w:val="16"/>
        </w:rPr>
        <w:t>с</w:t>
      </w:r>
      <w:r w:rsidRPr="005C0EE3">
        <w:rPr>
          <w:rFonts w:ascii="Times New Roman" w:hAnsi="Times New Roman"/>
          <w:color w:val="0070C0"/>
          <w:sz w:val="16"/>
          <w:szCs w:val="16"/>
        </w:rPr>
        <w:t>путник</w:t>
      </w:r>
      <w:r>
        <w:rPr>
          <w:rFonts w:ascii="Times New Roman" w:hAnsi="Times New Roman"/>
          <w:color w:val="0070C0"/>
          <w:sz w:val="16"/>
          <w:szCs w:val="16"/>
        </w:rPr>
        <w:t>ом</w:t>
      </w:r>
      <w:r w:rsidRPr="005C0EE3">
        <w:rPr>
          <w:rFonts w:ascii="Times New Roman" w:hAnsi="Times New Roman"/>
          <w:color w:val="0070C0"/>
          <w:sz w:val="16"/>
          <w:szCs w:val="16"/>
        </w:rPr>
        <w:t xml:space="preserve"> </w:t>
      </w:r>
      <w:proofErr w:type="spellStart"/>
      <w:proofErr w:type="gramStart"/>
      <w:r w:rsidRPr="005C0EE3">
        <w:rPr>
          <w:rFonts w:ascii="Times New Roman" w:hAnsi="Times New Roman"/>
          <w:color w:val="0070C0"/>
          <w:sz w:val="16"/>
          <w:szCs w:val="16"/>
        </w:rPr>
        <w:t>И,</w:t>
      </w:r>
      <w:r>
        <w:rPr>
          <w:rFonts w:ascii="Times New Roman" w:hAnsi="Times New Roman"/>
          <w:color w:val="0070C0"/>
          <w:sz w:val="16"/>
          <w:szCs w:val="16"/>
        </w:rPr>
        <w:t>А</w:t>
      </w:r>
      <w:proofErr w:type="gramEnd"/>
      <w:r w:rsidRPr="005C0EE3">
        <w:rPr>
          <w:rFonts w:ascii="Times New Roman" w:hAnsi="Times New Roman"/>
          <w:color w:val="0070C0"/>
          <w:sz w:val="16"/>
          <w:szCs w:val="16"/>
        </w:rPr>
        <w:t>,Леваневского</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потерпевшего катастрофу в сентябре</w:t>
      </w:r>
      <w:r>
        <w:rPr>
          <w:rFonts w:ascii="Times New Roman" w:hAnsi="Times New Roman"/>
          <w:color w:val="0070C0"/>
          <w:sz w:val="16"/>
          <w:szCs w:val="16"/>
        </w:rPr>
        <w:t xml:space="preserve"> - </w:t>
      </w:r>
      <w:r w:rsidRPr="005C0EE3">
        <w:rPr>
          <w:rFonts w:ascii="Times New Roman" w:hAnsi="Times New Roman"/>
          <w:color w:val="0070C0"/>
          <w:sz w:val="16"/>
          <w:szCs w:val="16"/>
        </w:rPr>
        <w:t>для деловых переговоров с начальником ГУ ГВФ.</w:t>
      </w:r>
      <w:r>
        <w:rPr>
          <w:rFonts w:ascii="Times New Roman" w:hAnsi="Times New Roman"/>
          <w:color w:val="0070C0"/>
          <w:sz w:val="16"/>
          <w:szCs w:val="16"/>
        </w:rPr>
        <w:t xml:space="preserve"> 31-</w:t>
      </w:r>
      <w:r w:rsidRPr="005C0EE3">
        <w:rPr>
          <w:rFonts w:ascii="Times New Roman" w:hAnsi="Times New Roman"/>
          <w:color w:val="0070C0"/>
          <w:sz w:val="16"/>
          <w:szCs w:val="16"/>
        </w:rPr>
        <w:t>го октября</w:t>
      </w:r>
      <w:r>
        <w:rPr>
          <w:rFonts w:ascii="Times New Roman" w:hAnsi="Times New Roman"/>
          <w:color w:val="0070C0"/>
          <w:sz w:val="16"/>
          <w:szCs w:val="16"/>
        </w:rPr>
        <w:t xml:space="preserve"> делегация</w:t>
      </w:r>
      <w:r w:rsidRPr="005C0EE3">
        <w:rPr>
          <w:rFonts w:ascii="Times New Roman" w:hAnsi="Times New Roman"/>
          <w:color w:val="0070C0"/>
          <w:sz w:val="16"/>
          <w:szCs w:val="16"/>
        </w:rPr>
        <w:t xml:space="preserve"> вылетела обратно.</w:t>
      </w:r>
    </w:p>
    <w:p w14:paraId="61379250" w14:textId="77777777" w:rsidR="007F0600" w:rsidRDefault="007F0600" w:rsidP="007F0600">
      <w:pPr>
        <w:spacing w:after="0" w:line="240" w:lineRule="auto"/>
        <w:jc w:val="both"/>
        <w:rPr>
          <w:rFonts w:ascii="Times New Roman" w:hAnsi="Times New Roman"/>
          <w:color w:val="0070C0"/>
          <w:sz w:val="16"/>
          <w:szCs w:val="16"/>
        </w:rPr>
      </w:pPr>
      <w:proofErr w:type="gramStart"/>
      <w:r>
        <w:rPr>
          <w:rFonts w:ascii="Times New Roman" w:hAnsi="Times New Roman"/>
          <w:color w:val="0070C0"/>
          <w:sz w:val="16"/>
          <w:szCs w:val="16"/>
        </w:rPr>
        <w:t>/</w:t>
      </w:r>
      <w:r w:rsidRPr="005C0EE3">
        <w:rPr>
          <w:rFonts w:ascii="Times New Roman" w:hAnsi="Times New Roman"/>
          <w:color w:val="0070C0"/>
          <w:sz w:val="16"/>
          <w:szCs w:val="16"/>
        </w:rPr>
        <w:t>«</w:t>
      </w:r>
      <w:proofErr w:type="gramEnd"/>
      <w:r w:rsidRPr="005C0EE3">
        <w:rPr>
          <w:rFonts w:ascii="Times New Roman" w:hAnsi="Times New Roman"/>
          <w:color w:val="0070C0"/>
          <w:sz w:val="16"/>
          <w:szCs w:val="16"/>
        </w:rPr>
        <w:t xml:space="preserve">Известия </w:t>
      </w:r>
      <w:r>
        <w:rPr>
          <w:rFonts w:ascii="Times New Roman" w:hAnsi="Times New Roman"/>
          <w:color w:val="0070C0"/>
          <w:sz w:val="16"/>
          <w:szCs w:val="16"/>
        </w:rPr>
        <w:t>Ц</w:t>
      </w:r>
      <w:r w:rsidRPr="005C0EE3">
        <w:rPr>
          <w:rFonts w:ascii="Times New Roman" w:hAnsi="Times New Roman"/>
          <w:color w:val="0070C0"/>
          <w:sz w:val="16"/>
          <w:szCs w:val="16"/>
        </w:rPr>
        <w:t>К СССР</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за </w:t>
      </w:r>
      <w:r>
        <w:rPr>
          <w:rFonts w:ascii="Times New Roman" w:hAnsi="Times New Roman"/>
          <w:color w:val="0070C0"/>
          <w:sz w:val="16"/>
          <w:szCs w:val="16"/>
        </w:rPr>
        <w:t>2</w:t>
      </w:r>
      <w:r w:rsidRPr="005C0EE3">
        <w:rPr>
          <w:rFonts w:ascii="Times New Roman" w:hAnsi="Times New Roman"/>
          <w:color w:val="0070C0"/>
          <w:sz w:val="16"/>
          <w:szCs w:val="16"/>
        </w:rPr>
        <w:t>3</w:t>
      </w:r>
      <w:r>
        <w:rPr>
          <w:rFonts w:ascii="Times New Roman" w:hAnsi="Times New Roman"/>
          <w:color w:val="0070C0"/>
          <w:sz w:val="16"/>
          <w:szCs w:val="16"/>
        </w:rPr>
        <w:t xml:space="preserve"> </w:t>
      </w:r>
      <w:r w:rsidRPr="005C0EE3">
        <w:rPr>
          <w:rFonts w:ascii="Times New Roman" w:hAnsi="Times New Roman"/>
          <w:color w:val="0070C0"/>
          <w:sz w:val="16"/>
          <w:szCs w:val="16"/>
        </w:rPr>
        <w:t>окт.</w:t>
      </w:r>
      <w:r>
        <w:rPr>
          <w:rFonts w:ascii="Times New Roman" w:hAnsi="Times New Roman"/>
          <w:color w:val="0070C0"/>
          <w:sz w:val="16"/>
          <w:szCs w:val="16"/>
        </w:rPr>
        <w:t xml:space="preserve"> </w:t>
      </w:r>
      <w:r w:rsidRPr="005C0EE3">
        <w:rPr>
          <w:rFonts w:ascii="Times New Roman" w:hAnsi="Times New Roman"/>
          <w:color w:val="0070C0"/>
          <w:sz w:val="16"/>
          <w:szCs w:val="16"/>
        </w:rPr>
        <w:t>и 1-го ноября 1933 г./</w:t>
      </w:r>
      <w:r>
        <w:rPr>
          <w:rFonts w:ascii="Times New Roman" w:hAnsi="Times New Roman"/>
          <w:color w:val="0070C0"/>
          <w:sz w:val="16"/>
          <w:szCs w:val="16"/>
        </w:rPr>
        <w:t xml:space="preserve"> (23370).</w:t>
      </w:r>
    </w:p>
    <w:p w14:paraId="2BF4E4B9" w14:textId="77777777" w:rsidR="007F0600" w:rsidRDefault="007F0600" w:rsidP="007F0600">
      <w:pPr>
        <w:spacing w:after="0" w:line="240" w:lineRule="auto"/>
        <w:jc w:val="both"/>
        <w:rPr>
          <w:rFonts w:ascii="Times New Roman" w:hAnsi="Times New Roman"/>
          <w:color w:val="0070C0"/>
          <w:sz w:val="16"/>
          <w:szCs w:val="16"/>
        </w:rPr>
      </w:pPr>
    </w:p>
    <w:p w14:paraId="593269B8"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E0EA8E8"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72D02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 вступила в строй Головная лодка "Ленинец" Параллельно с ней строилась и вся серия. На создание пяти лодок было затрачено око</w:t>
      </w:r>
      <w:r w:rsidRPr="004E10C1">
        <w:rPr>
          <w:rFonts w:ascii="Times New Roman" w:hAnsi="Times New Roman"/>
          <w:color w:val="000000" w:themeColor="text1"/>
          <w:sz w:val="16"/>
          <w:szCs w:val="16"/>
        </w:rPr>
        <w:softHyphen/>
        <w:t>ло 50 мес., только готовность "Карбонария" задержалась до мая 1935 г. (3898).</w:t>
      </w:r>
    </w:p>
    <w:p w14:paraId="36A85C6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Подводные лодки типа "Ленинец" имели полуторакорпусную конструкцию с булевыми наделками и прямым форштевнем (как на L-55). Прочный корпус (шпация — 750 мм) получил, вместо сложной веретенообразной упрощенную форму в виде сочетания цилиндров с усеченными конусами. Запас плавучести составил 29%. Однако время заполнения расположенных в булях ЦГБ оказа</w:t>
      </w:r>
      <w:r w:rsidRPr="004E10C1">
        <w:rPr>
          <w:rFonts w:ascii="Times New Roman" w:hAnsi="Times New Roman"/>
          <w:color w:val="000000" w:themeColor="text1"/>
          <w:sz w:val="16"/>
          <w:szCs w:val="16"/>
        </w:rPr>
        <w:softHyphen/>
        <w:t>лось слишком большим — лодка уходила на глубину в течение поч</w:t>
      </w:r>
      <w:r w:rsidRPr="004E10C1">
        <w:rPr>
          <w:rFonts w:ascii="Times New Roman" w:hAnsi="Times New Roman"/>
          <w:color w:val="000000" w:themeColor="text1"/>
          <w:sz w:val="16"/>
          <w:szCs w:val="16"/>
        </w:rPr>
        <w:softHyphen/>
        <w:t>ти 3 мин. Продувание главного балласта в средней и палубнь1х ци</w:t>
      </w:r>
      <w:r w:rsidRPr="004E10C1">
        <w:rPr>
          <w:rFonts w:ascii="Times New Roman" w:hAnsi="Times New Roman"/>
          <w:color w:val="000000" w:themeColor="text1"/>
          <w:sz w:val="16"/>
          <w:szCs w:val="16"/>
        </w:rPr>
        <w:softHyphen/>
        <w:t>стернах занимало 70 с и 4 мин 25 с соответственно, откачка балла</w:t>
      </w:r>
      <w:r w:rsidRPr="004E10C1">
        <w:rPr>
          <w:rFonts w:ascii="Times New Roman" w:hAnsi="Times New Roman"/>
          <w:color w:val="000000" w:themeColor="text1"/>
          <w:sz w:val="16"/>
          <w:szCs w:val="16"/>
        </w:rPr>
        <w:softHyphen/>
        <w:t xml:space="preserve">ста помпами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xml:space="preserve"> — около 2 ч.</w:t>
      </w:r>
    </w:p>
    <w:p w14:paraId="73ECEA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Четыре сферических (на 6 кгс/см ) и одна плоская (1кгс/см ) переборки подразделяли прочный корпус на шесть отсеков. Вместо </w:t>
      </w:r>
      <w:proofErr w:type="spellStart"/>
      <w:r w:rsidRPr="004E10C1">
        <w:rPr>
          <w:rFonts w:ascii="Times New Roman" w:hAnsi="Times New Roman"/>
          <w:color w:val="000000" w:themeColor="text1"/>
          <w:sz w:val="16"/>
          <w:szCs w:val="16"/>
        </w:rPr>
        <w:t>кругльхх</w:t>
      </w:r>
      <w:proofErr w:type="spellEnd"/>
      <w:r w:rsidRPr="004E10C1">
        <w:rPr>
          <w:rFonts w:ascii="Times New Roman" w:hAnsi="Times New Roman"/>
          <w:color w:val="000000" w:themeColor="text1"/>
          <w:sz w:val="16"/>
          <w:szCs w:val="16"/>
        </w:rPr>
        <w:t xml:space="preserve"> лазов в переборках были устроены овальные двери, задра</w:t>
      </w:r>
      <w:r w:rsidRPr="004E10C1">
        <w:rPr>
          <w:rFonts w:ascii="Times New Roman" w:hAnsi="Times New Roman"/>
          <w:color w:val="000000" w:themeColor="text1"/>
          <w:sz w:val="16"/>
          <w:szCs w:val="16"/>
        </w:rPr>
        <w:softHyphen/>
        <w:t>иваемые на барашки. В трех отсеках-убежищах имелись посты ава</w:t>
      </w:r>
      <w:r w:rsidRPr="004E10C1">
        <w:rPr>
          <w:rFonts w:ascii="Times New Roman" w:hAnsi="Times New Roman"/>
          <w:color w:val="000000" w:themeColor="text1"/>
          <w:sz w:val="16"/>
          <w:szCs w:val="16"/>
        </w:rPr>
        <w:softHyphen/>
        <w:t>рийного продувания главного балласта.</w:t>
      </w:r>
    </w:p>
    <w:p w14:paraId="62FB73F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Надводный ход обеспечивался бескомпрессорными дизелями 42-БМ-6 (модернизированный вариант "декабристских"), полный подводный — </w:t>
      </w:r>
      <w:proofErr w:type="spellStart"/>
      <w:r w:rsidRPr="004E10C1">
        <w:rPr>
          <w:rFonts w:ascii="Times New Roman" w:hAnsi="Times New Roman"/>
          <w:color w:val="000000" w:themeColor="text1"/>
          <w:sz w:val="16"/>
          <w:szCs w:val="16"/>
        </w:rPr>
        <w:t>двухъякорными</w:t>
      </w:r>
      <w:proofErr w:type="spellEnd"/>
      <w:r w:rsidRPr="004E10C1">
        <w:rPr>
          <w:rFonts w:ascii="Times New Roman" w:hAnsi="Times New Roman"/>
          <w:color w:val="000000" w:themeColor="text1"/>
          <w:sz w:val="16"/>
          <w:szCs w:val="16"/>
        </w:rPr>
        <w:t xml:space="preserve"> электродвигателями. Для экономи</w:t>
      </w:r>
      <w:r w:rsidRPr="004E10C1">
        <w:rPr>
          <w:rFonts w:ascii="Times New Roman" w:hAnsi="Times New Roman"/>
          <w:color w:val="000000" w:themeColor="text1"/>
          <w:sz w:val="16"/>
          <w:szCs w:val="16"/>
        </w:rPr>
        <w:softHyphen/>
        <w:t>ческого подводного хода имелись отдельные малые электродвига</w:t>
      </w:r>
      <w:r w:rsidRPr="004E10C1">
        <w:rPr>
          <w:rFonts w:ascii="Times New Roman" w:hAnsi="Times New Roman"/>
          <w:color w:val="000000" w:themeColor="text1"/>
          <w:sz w:val="16"/>
          <w:szCs w:val="16"/>
        </w:rPr>
        <w:softHyphen/>
        <w:t xml:space="preserve">тели мощностью по 30 л. с. с </w:t>
      </w:r>
      <w:proofErr w:type="spellStart"/>
      <w:r w:rsidRPr="004E10C1">
        <w:rPr>
          <w:rFonts w:ascii="Times New Roman" w:hAnsi="Times New Roman"/>
          <w:color w:val="000000" w:themeColor="text1"/>
          <w:sz w:val="16"/>
          <w:szCs w:val="16"/>
        </w:rPr>
        <w:t>текстропной</w:t>
      </w:r>
      <w:proofErr w:type="spellEnd"/>
      <w:r w:rsidRPr="004E10C1">
        <w:rPr>
          <w:rFonts w:ascii="Times New Roman" w:hAnsi="Times New Roman"/>
          <w:color w:val="000000" w:themeColor="text1"/>
          <w:sz w:val="16"/>
          <w:szCs w:val="16"/>
        </w:rPr>
        <w:t xml:space="preserve"> передачей вращения на гребные валы.</w:t>
      </w:r>
    </w:p>
    <w:p w14:paraId="639C5D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Три группы аккумуляторных батарей (по 112 элементов) раз</w:t>
      </w:r>
      <w:r w:rsidRPr="004E10C1">
        <w:rPr>
          <w:rFonts w:ascii="Times New Roman" w:hAnsi="Times New Roman"/>
          <w:color w:val="000000" w:themeColor="text1"/>
          <w:sz w:val="16"/>
          <w:szCs w:val="16"/>
        </w:rPr>
        <w:softHyphen/>
        <w:t>мещались в открытых ямах под деревянным съемным настилом. При номинальном напряжении 220 В батарея обеспечивала 1,3-ч режим разряда большим током.</w:t>
      </w:r>
    </w:p>
    <w:p w14:paraId="00AC02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испытаниях "Ленинец" в надводном положении развил ско</w:t>
      </w:r>
      <w:r w:rsidRPr="004E10C1">
        <w:rPr>
          <w:rFonts w:ascii="Times New Roman" w:hAnsi="Times New Roman"/>
          <w:color w:val="000000" w:themeColor="text1"/>
          <w:sz w:val="16"/>
          <w:szCs w:val="16"/>
        </w:rPr>
        <w:softHyphen/>
        <w:t>рость 14,2 уз, в подводном — 8,5 уз, дальность плавания пол</w:t>
      </w:r>
      <w:r w:rsidRPr="004E10C1">
        <w:rPr>
          <w:rFonts w:ascii="Times New Roman" w:hAnsi="Times New Roman"/>
          <w:color w:val="000000" w:themeColor="text1"/>
          <w:sz w:val="16"/>
          <w:szCs w:val="16"/>
        </w:rPr>
        <w:softHyphen/>
        <w:t>ным подводным ходом составила 12,7 мили. Время непрерывного пребывания под водой достигало 72 ч, надводная автономность — 28сут.</w:t>
      </w:r>
    </w:p>
    <w:p w14:paraId="61D8F1D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Впервые в отечественном кораблестроении лодки типа "Лени</w:t>
      </w:r>
      <w:r w:rsidRPr="004E10C1">
        <w:rPr>
          <w:rFonts w:ascii="Times New Roman" w:hAnsi="Times New Roman"/>
          <w:color w:val="000000" w:themeColor="text1"/>
          <w:sz w:val="16"/>
          <w:szCs w:val="16"/>
        </w:rPr>
        <w:softHyphen/>
        <w:t xml:space="preserve">нец" получили стальные торпедные аппараты вместо прежних бронзовых. Однако создать предусмотренную заданием систему </w:t>
      </w:r>
      <w:proofErr w:type="spellStart"/>
      <w:r w:rsidRPr="004E10C1">
        <w:rPr>
          <w:rFonts w:ascii="Times New Roman" w:hAnsi="Times New Roman"/>
          <w:color w:val="000000" w:themeColor="text1"/>
          <w:sz w:val="16"/>
          <w:szCs w:val="16"/>
        </w:rPr>
        <w:t>беспузырной</w:t>
      </w:r>
      <w:proofErr w:type="spellEnd"/>
      <w:r w:rsidRPr="004E10C1">
        <w:rPr>
          <w:rFonts w:ascii="Times New Roman" w:hAnsi="Times New Roman"/>
          <w:color w:val="000000" w:themeColor="text1"/>
          <w:sz w:val="16"/>
          <w:szCs w:val="16"/>
        </w:rPr>
        <w:t xml:space="preserve"> торпедной стрельбы (БТС) для них не удалось. Шесть торпед типа 53-27 хранились в аппаратах, шесть запасных — в I отсеке. Якорные ударно-механические мины типа ПЛТ при массе 840 кг имели 250-кг заряд и могли ставиться из подводного поло</w:t>
      </w:r>
      <w:r w:rsidRPr="004E10C1">
        <w:rPr>
          <w:rFonts w:ascii="Times New Roman" w:hAnsi="Times New Roman"/>
          <w:color w:val="000000" w:themeColor="text1"/>
          <w:sz w:val="16"/>
          <w:szCs w:val="16"/>
        </w:rPr>
        <w:softHyphen/>
        <w:t>жения на скоростях до 8 уз на углубление от 4 до 12 м и на глуби</w:t>
      </w:r>
      <w:r w:rsidRPr="004E10C1">
        <w:rPr>
          <w:rFonts w:ascii="Times New Roman" w:hAnsi="Times New Roman"/>
          <w:color w:val="000000" w:themeColor="text1"/>
          <w:sz w:val="16"/>
          <w:szCs w:val="16"/>
        </w:rPr>
        <w:softHyphen/>
        <w:t>нах моря до 150 м. Длина каждой мины с якорем 1772 мм</w:t>
      </w:r>
      <w:r w:rsidRPr="004E10C1">
        <w:rPr>
          <w:rFonts w:ascii="Times New Roman" w:hAnsi="Times New Roman"/>
          <w:bCs/>
          <w:color w:val="000000" w:themeColor="text1"/>
          <w:sz w:val="16"/>
          <w:szCs w:val="16"/>
        </w:rPr>
        <w:t>,</w:t>
      </w:r>
      <w:r w:rsidRPr="004E10C1">
        <w:rPr>
          <w:rFonts w:ascii="Times New Roman" w:hAnsi="Times New Roman"/>
          <w:color w:val="000000" w:themeColor="text1"/>
          <w:sz w:val="16"/>
          <w:szCs w:val="16"/>
        </w:rPr>
        <w:t xml:space="preserve"> диа</w:t>
      </w:r>
      <w:r w:rsidRPr="004E10C1">
        <w:rPr>
          <w:rFonts w:ascii="Times New Roman" w:hAnsi="Times New Roman"/>
          <w:color w:val="000000" w:themeColor="text1"/>
          <w:sz w:val="16"/>
          <w:szCs w:val="16"/>
        </w:rPr>
        <w:softHyphen/>
        <w:t>метр 800 мм.</w:t>
      </w:r>
    </w:p>
    <w:p w14:paraId="5AC1A10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Назначенная на лодки II серии артиллерия — 102-мм и 37-мм пушки — имела те же недостатки, что и на "Декабристе", 37-мм ав</w:t>
      </w:r>
      <w:r w:rsidRPr="004E10C1">
        <w:rPr>
          <w:rFonts w:ascii="Times New Roman" w:hAnsi="Times New Roman"/>
          <w:color w:val="000000" w:themeColor="text1"/>
          <w:sz w:val="16"/>
          <w:szCs w:val="16"/>
        </w:rPr>
        <w:softHyphen/>
        <w:t>томаты из-за непригодности заменили 45-мм полуавтоматами. При капитальном ремонте 102-мм пушки также уступили место новым 100-мм. Тогда же ГКП перенесен из центрального поста (III отсек) в прочную боевую рубку, что позволило на 2 м увели</w:t>
      </w:r>
      <w:r w:rsidRPr="004E10C1">
        <w:rPr>
          <w:rFonts w:ascii="Times New Roman" w:hAnsi="Times New Roman"/>
          <w:color w:val="000000" w:themeColor="text1"/>
          <w:sz w:val="16"/>
          <w:szCs w:val="16"/>
        </w:rPr>
        <w:softHyphen/>
        <w:t>чить перископную глубину погружения.</w:t>
      </w:r>
    </w:p>
    <w:p w14:paraId="514ADD5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недостаткам лодок II серии, помимо длительного погруже</w:t>
      </w:r>
      <w:r w:rsidRPr="004E10C1">
        <w:rPr>
          <w:rFonts w:ascii="Times New Roman" w:hAnsi="Times New Roman"/>
          <w:color w:val="000000" w:themeColor="text1"/>
          <w:sz w:val="16"/>
          <w:szCs w:val="16"/>
        </w:rPr>
        <w:softHyphen/>
        <w:t>ния, относились также большая шумность трюмных помп, приво</w:t>
      </w:r>
      <w:r w:rsidRPr="004E10C1">
        <w:rPr>
          <w:rFonts w:ascii="Times New Roman" w:hAnsi="Times New Roman"/>
          <w:color w:val="000000" w:themeColor="text1"/>
          <w:sz w:val="16"/>
          <w:szCs w:val="16"/>
        </w:rPr>
        <w:softHyphen/>
        <w:t>дов экономического хода, рулей и перископных лебедок. Не удов</w:t>
      </w:r>
      <w:r w:rsidRPr="004E10C1">
        <w:rPr>
          <w:rFonts w:ascii="Times New Roman" w:hAnsi="Times New Roman"/>
          <w:color w:val="000000" w:themeColor="text1"/>
          <w:sz w:val="16"/>
          <w:szCs w:val="16"/>
        </w:rPr>
        <w:softHyphen/>
        <w:t>летворяла подводников и скорость погрузки торпед, когда на каж</w:t>
      </w:r>
      <w:r w:rsidRPr="004E10C1">
        <w:rPr>
          <w:rFonts w:ascii="Times New Roman" w:hAnsi="Times New Roman"/>
          <w:color w:val="000000" w:themeColor="text1"/>
          <w:sz w:val="16"/>
          <w:szCs w:val="16"/>
        </w:rPr>
        <w:softHyphen/>
        <w:t>дую торпеду требовалось по 40—45 мин. Но наибольшие нарекания моряков вызвали низкие качества элементов аккумуляторных бата</w:t>
      </w:r>
      <w:r w:rsidRPr="004E10C1">
        <w:rPr>
          <w:rFonts w:ascii="Times New Roman" w:hAnsi="Times New Roman"/>
          <w:color w:val="000000" w:themeColor="text1"/>
          <w:sz w:val="16"/>
          <w:szCs w:val="16"/>
        </w:rPr>
        <w:softHyphen/>
        <w:t xml:space="preserve">рей (завода им. лейтенанта Шмидта) и плохая система вентиляции ям. Это </w:t>
      </w:r>
      <w:proofErr w:type="spellStart"/>
      <w:r w:rsidRPr="004E10C1">
        <w:rPr>
          <w:rFonts w:ascii="Times New Roman" w:hAnsi="Times New Roman"/>
          <w:color w:val="000000" w:themeColor="text1"/>
          <w:sz w:val="16"/>
          <w:szCs w:val="16"/>
        </w:rPr>
        <w:t>бьшо</w:t>
      </w:r>
      <w:proofErr w:type="spellEnd"/>
      <w:r w:rsidRPr="004E10C1">
        <w:rPr>
          <w:rFonts w:ascii="Times New Roman" w:hAnsi="Times New Roman"/>
          <w:color w:val="000000" w:themeColor="text1"/>
          <w:sz w:val="16"/>
          <w:szCs w:val="16"/>
        </w:rPr>
        <w:t xml:space="preserve"> обнаружено еще на испытаниях лодок "Гарибальдиец" и "Чартист" в 1933 г., и Реввоенсовет морских сил Черного моря справедливо возражал против приемки кораблей с взрывоопасны</w:t>
      </w:r>
      <w:r w:rsidRPr="004E10C1">
        <w:rPr>
          <w:rFonts w:ascii="Times New Roman" w:hAnsi="Times New Roman"/>
          <w:color w:val="000000" w:themeColor="text1"/>
          <w:sz w:val="16"/>
          <w:szCs w:val="16"/>
        </w:rPr>
        <w:softHyphen/>
        <w:t>ми батареями. Лодки были приняты по указанию руководства УВМС (3898).</w:t>
      </w:r>
    </w:p>
    <w:p w14:paraId="4019FFA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070F06C"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22 октября 1933 года Совнарком принял специальное постановление, направленное на улучшение работы </w:t>
      </w:r>
      <w:proofErr w:type="spellStart"/>
      <w:r w:rsidRPr="004E10C1">
        <w:rPr>
          <w:rFonts w:ascii="Times New Roman" w:eastAsia="Times New Roman" w:hAnsi="Times New Roman"/>
          <w:color w:val="000000" w:themeColor="text1"/>
          <w:sz w:val="16"/>
          <w:szCs w:val="16"/>
          <w:lang w:eastAsia="ru-RU"/>
        </w:rPr>
        <w:t>граммофонно</w:t>
      </w:r>
      <w:proofErr w:type="spellEnd"/>
      <w:r w:rsidRPr="004E10C1">
        <w:rPr>
          <w:rFonts w:ascii="Times New Roman" w:eastAsia="Times New Roman" w:hAnsi="Times New Roman"/>
          <w:color w:val="000000" w:themeColor="text1"/>
          <w:sz w:val="16"/>
          <w:szCs w:val="16"/>
          <w:lang w:eastAsia="ru-RU"/>
        </w:rPr>
        <w:t>-пластиночной отрасли промышленности.</w:t>
      </w:r>
    </w:p>
    <w:p w14:paraId="47C441C4"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результате осуществления намеченных постановлением мер, в работе </w:t>
      </w:r>
      <w:proofErr w:type="spellStart"/>
      <w:r w:rsidRPr="004E10C1">
        <w:rPr>
          <w:rFonts w:ascii="Times New Roman" w:eastAsia="Times New Roman" w:hAnsi="Times New Roman"/>
          <w:color w:val="000000" w:themeColor="text1"/>
          <w:sz w:val="16"/>
          <w:szCs w:val="16"/>
          <w:lang w:eastAsia="ru-RU"/>
        </w:rPr>
        <w:t>граммофонно</w:t>
      </w:r>
      <w:proofErr w:type="spellEnd"/>
      <w:r w:rsidRPr="004E10C1">
        <w:rPr>
          <w:rFonts w:ascii="Times New Roman" w:eastAsia="Times New Roman" w:hAnsi="Times New Roman"/>
          <w:color w:val="000000" w:themeColor="text1"/>
          <w:sz w:val="16"/>
          <w:szCs w:val="16"/>
          <w:lang w:eastAsia="ru-RU"/>
        </w:rPr>
        <w:t xml:space="preserve">-пластиночного производства, которое в конце 1933 года было передано специально созданному </w:t>
      </w:r>
      <w:proofErr w:type="spellStart"/>
      <w:r w:rsidRPr="004E10C1">
        <w:rPr>
          <w:rFonts w:ascii="Times New Roman" w:eastAsia="Times New Roman" w:hAnsi="Times New Roman"/>
          <w:color w:val="000000" w:themeColor="text1"/>
          <w:sz w:val="16"/>
          <w:szCs w:val="16"/>
          <w:lang w:eastAsia="ru-RU"/>
        </w:rPr>
        <w:t>Грампласттресту</w:t>
      </w:r>
      <w:proofErr w:type="spellEnd"/>
      <w:r w:rsidRPr="004E10C1">
        <w:rPr>
          <w:rFonts w:ascii="Times New Roman" w:eastAsia="Times New Roman" w:hAnsi="Times New Roman"/>
          <w:color w:val="000000" w:themeColor="text1"/>
          <w:sz w:val="16"/>
          <w:szCs w:val="16"/>
          <w:lang w:eastAsia="ru-RU"/>
        </w:rPr>
        <w:t xml:space="preserve"> НКЛП, наступил коренной перелом. Начала работать Московская фабрика звукозаписи </w:t>
      </w:r>
      <w:proofErr w:type="spellStart"/>
      <w:r w:rsidRPr="004E10C1">
        <w:rPr>
          <w:rFonts w:ascii="Times New Roman" w:eastAsia="Times New Roman" w:hAnsi="Times New Roman"/>
          <w:color w:val="000000" w:themeColor="text1"/>
          <w:sz w:val="16"/>
          <w:szCs w:val="16"/>
          <w:lang w:eastAsia="ru-RU"/>
        </w:rPr>
        <w:t>Грампласттреста</w:t>
      </w:r>
      <w:proofErr w:type="spellEnd"/>
      <w:r w:rsidRPr="004E10C1">
        <w:rPr>
          <w:rFonts w:ascii="Times New Roman" w:eastAsia="Times New Roman" w:hAnsi="Times New Roman"/>
          <w:color w:val="000000" w:themeColor="text1"/>
          <w:sz w:val="16"/>
          <w:szCs w:val="16"/>
          <w:lang w:eastAsia="ru-RU"/>
        </w:rPr>
        <w:t xml:space="preserve">, а фабрика грампластинок, получившая теперь название - </w:t>
      </w:r>
      <w:proofErr w:type="spellStart"/>
      <w:r w:rsidRPr="004E10C1">
        <w:rPr>
          <w:rFonts w:ascii="Times New Roman" w:eastAsia="Times New Roman" w:hAnsi="Times New Roman"/>
          <w:color w:val="000000" w:themeColor="text1"/>
          <w:sz w:val="16"/>
          <w:szCs w:val="16"/>
          <w:lang w:eastAsia="ru-RU"/>
        </w:rPr>
        <w:t>Апрелевский</w:t>
      </w:r>
      <w:proofErr w:type="spellEnd"/>
      <w:r w:rsidRPr="004E10C1">
        <w:rPr>
          <w:rFonts w:ascii="Times New Roman" w:eastAsia="Times New Roman" w:hAnsi="Times New Roman"/>
          <w:color w:val="000000" w:themeColor="text1"/>
          <w:sz w:val="16"/>
          <w:szCs w:val="16"/>
          <w:lang w:eastAsia="ru-RU"/>
        </w:rPr>
        <w:t xml:space="preserve"> завод памяти 1905 года (в 1936–1938 гг. производство именовалось Московским заводом памяти 1905 года) - была оснащена новым, совершенным оборудованием и укомплектована высококвалифицированными специалистами. Советская грампластинка поднялась на качественно новую ступень своего технологического совершенства.</w:t>
      </w:r>
    </w:p>
    <w:p w14:paraId="4F1BD092"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Этапы большого пути</w:t>
      </w:r>
    </w:p>
    <w:p w14:paraId="791D5F1B"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1934 году началось строительство еще одного завода грампластинок - в поселке Глухово (в 68 км от Москвы, возле г. Ногинска). Новое предприятие, оснащенное самым совершенным оборудованием и значительно более мощное, чем </w:t>
      </w:r>
      <w:proofErr w:type="spellStart"/>
      <w:r w:rsidRPr="004E10C1">
        <w:rPr>
          <w:rFonts w:ascii="Times New Roman" w:eastAsia="Times New Roman" w:hAnsi="Times New Roman"/>
          <w:color w:val="000000" w:themeColor="text1"/>
          <w:sz w:val="16"/>
          <w:szCs w:val="16"/>
          <w:lang w:eastAsia="ru-RU"/>
        </w:rPr>
        <w:t>Апрелевское</w:t>
      </w:r>
      <w:proofErr w:type="spellEnd"/>
      <w:r w:rsidRPr="004E10C1">
        <w:rPr>
          <w:rFonts w:ascii="Times New Roman" w:eastAsia="Times New Roman" w:hAnsi="Times New Roman"/>
          <w:color w:val="000000" w:themeColor="text1"/>
          <w:sz w:val="16"/>
          <w:szCs w:val="16"/>
          <w:lang w:eastAsia="ru-RU"/>
        </w:rPr>
        <w:t>, получило название Ногинский завод.</w:t>
      </w:r>
    </w:p>
    <w:p w14:paraId="76D6887D"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Строился он быстро, и уже в конце 1935 года смог выпустить 1158 тыс. пластинок. В последующие годы производительность Ногинского завода росла быстрыми темпами.</w:t>
      </w:r>
    </w:p>
    <w:p w14:paraId="1F3F2304"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Для сравнения скажем, что в 1938 году </w:t>
      </w:r>
      <w:proofErr w:type="spellStart"/>
      <w:r w:rsidRPr="004E10C1">
        <w:rPr>
          <w:rFonts w:ascii="Times New Roman" w:eastAsia="Times New Roman" w:hAnsi="Times New Roman"/>
          <w:color w:val="000000" w:themeColor="text1"/>
          <w:sz w:val="16"/>
          <w:szCs w:val="16"/>
          <w:lang w:eastAsia="ru-RU"/>
        </w:rPr>
        <w:t>Апрелевский</w:t>
      </w:r>
      <w:proofErr w:type="spellEnd"/>
      <w:r w:rsidRPr="004E10C1">
        <w:rPr>
          <w:rFonts w:ascii="Times New Roman" w:eastAsia="Times New Roman" w:hAnsi="Times New Roman"/>
          <w:color w:val="000000" w:themeColor="text1"/>
          <w:sz w:val="16"/>
          <w:szCs w:val="16"/>
          <w:lang w:eastAsia="ru-RU"/>
        </w:rPr>
        <w:t xml:space="preserve"> завод выпустил всего 19 294 тыс. дисков.</w:t>
      </w:r>
    </w:p>
    <w:p w14:paraId="542F10D1"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 размахе производства граммофонных пластинок в конце 30-х годов можно судить хотя бы по такому примеру: популярная песенка Роберта из кинофильма "Дети капитана Гранта" была выпущена тиражом более 1 млн. экземпляров.</w:t>
      </w:r>
    </w:p>
    <w:p w14:paraId="2CA4FCE4"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Качество записи постоянно улучшалось, а после открытия в Москве центрального Дома звукозаписи граммофонных пластинок в 1938 г. достигло уровня мировых стандартов.</w:t>
      </w:r>
    </w:p>
    <w:p w14:paraId="50867DEF" w14:textId="77777777" w:rsidR="00562118" w:rsidRPr="004E10C1" w:rsidRDefault="00562118"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Среди заводов можно назвать</w:t>
      </w:r>
    </w:p>
    <w:p w14:paraId="529A2220" w14:textId="77777777" w:rsidR="00562118" w:rsidRPr="004E10C1" w:rsidRDefault="00562118" w:rsidP="004E10C1">
      <w:pPr>
        <w:pStyle w:val="ae"/>
        <w:spacing w:before="0" w:after="0"/>
        <w:jc w:val="both"/>
        <w:rPr>
          <w:color w:val="000000" w:themeColor="text1"/>
          <w:sz w:val="16"/>
          <w:szCs w:val="16"/>
        </w:rPr>
      </w:pPr>
      <w:proofErr w:type="spellStart"/>
      <w:r w:rsidRPr="004E10C1">
        <w:rPr>
          <w:color w:val="000000" w:themeColor="text1"/>
          <w:sz w:val="16"/>
          <w:szCs w:val="16"/>
        </w:rPr>
        <w:t>Апрелевский</w:t>
      </w:r>
      <w:proofErr w:type="spellEnd"/>
      <w:r w:rsidRPr="004E10C1">
        <w:rPr>
          <w:color w:val="000000" w:themeColor="text1"/>
          <w:sz w:val="16"/>
          <w:szCs w:val="16"/>
        </w:rPr>
        <w:t xml:space="preserve"> завод грампластинок памяти 1905 года;</w:t>
      </w:r>
    </w:p>
    <w:p w14:paraId="7E1BF977"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Ногинский завод грампластинок;</w:t>
      </w:r>
    </w:p>
    <w:p w14:paraId="123E5440"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Экспериментальная фабрика грампластинок </w:t>
      </w:r>
      <w:proofErr w:type="spellStart"/>
      <w:r w:rsidRPr="004E10C1">
        <w:rPr>
          <w:color w:val="000000" w:themeColor="text1"/>
          <w:sz w:val="16"/>
          <w:szCs w:val="16"/>
        </w:rPr>
        <w:t>Леноблискусства</w:t>
      </w:r>
      <w:proofErr w:type="spellEnd"/>
      <w:r w:rsidRPr="004E10C1">
        <w:rPr>
          <w:color w:val="000000" w:themeColor="text1"/>
          <w:sz w:val="16"/>
          <w:szCs w:val="16"/>
        </w:rPr>
        <w:t>;</w:t>
      </w:r>
    </w:p>
    <w:p w14:paraId="7C32E533"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Фабрика грампластинок </w:t>
      </w:r>
      <w:proofErr w:type="spellStart"/>
      <w:r w:rsidRPr="004E10C1">
        <w:rPr>
          <w:color w:val="000000" w:themeColor="text1"/>
          <w:sz w:val="16"/>
          <w:szCs w:val="16"/>
        </w:rPr>
        <w:t>Ленмузтреста</w:t>
      </w:r>
      <w:proofErr w:type="spellEnd"/>
      <w:r w:rsidRPr="004E10C1">
        <w:rPr>
          <w:color w:val="000000" w:themeColor="text1"/>
          <w:sz w:val="16"/>
          <w:szCs w:val="16"/>
        </w:rPr>
        <w:t>;</w:t>
      </w:r>
    </w:p>
    <w:p w14:paraId="478FE072"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Фабрика звукозаписи Всесоюзного Радиокомитета (Москва);</w:t>
      </w:r>
    </w:p>
    <w:p w14:paraId="75A24642"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Экспериментальная фабрика грампластинок (Москва);</w:t>
      </w:r>
    </w:p>
    <w:p w14:paraId="6D6E51CD"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Артель "</w:t>
      </w:r>
      <w:proofErr w:type="spellStart"/>
      <w:r w:rsidRPr="004E10C1">
        <w:rPr>
          <w:color w:val="000000" w:themeColor="text1"/>
          <w:sz w:val="16"/>
          <w:szCs w:val="16"/>
        </w:rPr>
        <w:t>Грампластмасс</w:t>
      </w:r>
      <w:proofErr w:type="spellEnd"/>
      <w:r w:rsidRPr="004E10C1">
        <w:rPr>
          <w:color w:val="000000" w:themeColor="text1"/>
          <w:sz w:val="16"/>
          <w:szCs w:val="16"/>
        </w:rPr>
        <w:t xml:space="preserve">" </w:t>
      </w:r>
      <w:proofErr w:type="spellStart"/>
      <w:r w:rsidRPr="004E10C1">
        <w:rPr>
          <w:color w:val="000000" w:themeColor="text1"/>
          <w:sz w:val="16"/>
          <w:szCs w:val="16"/>
        </w:rPr>
        <w:t>Леноблрадио</w:t>
      </w:r>
      <w:proofErr w:type="spellEnd"/>
      <w:r w:rsidRPr="004E10C1">
        <w:rPr>
          <w:color w:val="000000" w:themeColor="text1"/>
          <w:sz w:val="16"/>
          <w:szCs w:val="16"/>
        </w:rPr>
        <w:t xml:space="preserve"> </w:t>
      </w:r>
      <w:proofErr w:type="spellStart"/>
      <w:r w:rsidRPr="004E10C1">
        <w:rPr>
          <w:color w:val="000000" w:themeColor="text1"/>
          <w:sz w:val="16"/>
          <w:szCs w:val="16"/>
        </w:rPr>
        <w:t>Леноблпромсоюза</w:t>
      </w:r>
      <w:proofErr w:type="spellEnd"/>
      <w:r w:rsidRPr="004E10C1">
        <w:rPr>
          <w:color w:val="000000" w:themeColor="text1"/>
          <w:sz w:val="16"/>
          <w:szCs w:val="16"/>
        </w:rPr>
        <w:t xml:space="preserve"> в Красном Селе;</w:t>
      </w:r>
    </w:p>
    <w:p w14:paraId="3C45212E"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Фабрика </w:t>
      </w:r>
      <w:proofErr w:type="spellStart"/>
      <w:r w:rsidRPr="004E10C1">
        <w:rPr>
          <w:color w:val="000000" w:themeColor="text1"/>
          <w:sz w:val="16"/>
          <w:szCs w:val="16"/>
        </w:rPr>
        <w:t>радиоизделий</w:t>
      </w:r>
      <w:proofErr w:type="spellEnd"/>
      <w:r w:rsidRPr="004E10C1">
        <w:rPr>
          <w:color w:val="000000" w:themeColor="text1"/>
          <w:sz w:val="16"/>
          <w:szCs w:val="16"/>
        </w:rPr>
        <w:t xml:space="preserve"> ЛГМП-ПИК (Ленинград);</w:t>
      </w:r>
    </w:p>
    <w:p w14:paraId="4316B75B"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Фабрика "Авангард" </w:t>
      </w:r>
      <w:proofErr w:type="spellStart"/>
      <w:r w:rsidRPr="004E10C1">
        <w:rPr>
          <w:color w:val="000000" w:themeColor="text1"/>
          <w:sz w:val="16"/>
          <w:szCs w:val="16"/>
        </w:rPr>
        <w:t>Учпромкомбината</w:t>
      </w:r>
      <w:proofErr w:type="spellEnd"/>
      <w:r w:rsidRPr="004E10C1">
        <w:rPr>
          <w:color w:val="000000" w:themeColor="text1"/>
          <w:sz w:val="16"/>
          <w:szCs w:val="16"/>
        </w:rPr>
        <w:t xml:space="preserve"> </w:t>
      </w:r>
      <w:proofErr w:type="spellStart"/>
      <w:r w:rsidRPr="004E10C1">
        <w:rPr>
          <w:color w:val="000000" w:themeColor="text1"/>
          <w:sz w:val="16"/>
          <w:szCs w:val="16"/>
        </w:rPr>
        <w:t>Леноблкужда</w:t>
      </w:r>
      <w:proofErr w:type="spellEnd"/>
      <w:r w:rsidRPr="004E10C1">
        <w:rPr>
          <w:color w:val="000000" w:themeColor="text1"/>
          <w:sz w:val="16"/>
          <w:szCs w:val="16"/>
        </w:rPr>
        <w:t xml:space="preserve"> на ст. </w:t>
      </w:r>
      <w:proofErr w:type="spellStart"/>
      <w:r w:rsidRPr="004E10C1">
        <w:rPr>
          <w:color w:val="000000" w:themeColor="text1"/>
          <w:sz w:val="16"/>
          <w:szCs w:val="16"/>
        </w:rPr>
        <w:t>Дудергоф</w:t>
      </w:r>
      <w:proofErr w:type="spellEnd"/>
      <w:r w:rsidRPr="004E10C1">
        <w:rPr>
          <w:color w:val="000000" w:themeColor="text1"/>
          <w:sz w:val="16"/>
          <w:szCs w:val="16"/>
        </w:rPr>
        <w:t xml:space="preserve"> Балтийской Ж. Д.;</w:t>
      </w:r>
    </w:p>
    <w:p w14:paraId="5984E923"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Цех грампластинок в Институте по обработке дерева (Ленинград);</w:t>
      </w:r>
    </w:p>
    <w:p w14:paraId="5AF0BDB4"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Цех грампластинок "ЗЭТ" </w:t>
      </w:r>
      <w:proofErr w:type="spellStart"/>
      <w:r w:rsidRPr="004E10C1">
        <w:rPr>
          <w:color w:val="000000" w:themeColor="text1"/>
          <w:sz w:val="16"/>
          <w:szCs w:val="16"/>
        </w:rPr>
        <w:t>Ленметбытремпромсоюза</w:t>
      </w:r>
      <w:proofErr w:type="spellEnd"/>
      <w:r w:rsidRPr="004E10C1">
        <w:rPr>
          <w:color w:val="000000" w:themeColor="text1"/>
          <w:sz w:val="16"/>
          <w:szCs w:val="16"/>
        </w:rPr>
        <w:t>;</w:t>
      </w:r>
    </w:p>
    <w:p w14:paraId="60AA81FF"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Цех грампластинок "</w:t>
      </w:r>
      <w:proofErr w:type="spellStart"/>
      <w:r w:rsidRPr="004E10C1">
        <w:rPr>
          <w:color w:val="000000" w:themeColor="text1"/>
          <w:sz w:val="16"/>
          <w:szCs w:val="16"/>
        </w:rPr>
        <w:t>Культпром</w:t>
      </w:r>
      <w:proofErr w:type="spellEnd"/>
      <w:r w:rsidRPr="004E10C1">
        <w:rPr>
          <w:color w:val="000000" w:themeColor="text1"/>
          <w:sz w:val="16"/>
          <w:szCs w:val="16"/>
        </w:rPr>
        <w:t xml:space="preserve">" </w:t>
      </w:r>
      <w:proofErr w:type="spellStart"/>
      <w:r w:rsidRPr="004E10C1">
        <w:rPr>
          <w:color w:val="000000" w:themeColor="text1"/>
          <w:sz w:val="16"/>
          <w:szCs w:val="16"/>
        </w:rPr>
        <w:t>Ленкультпромсоюза</w:t>
      </w:r>
      <w:proofErr w:type="spellEnd"/>
      <w:r w:rsidRPr="004E10C1">
        <w:rPr>
          <w:color w:val="000000" w:themeColor="text1"/>
          <w:sz w:val="16"/>
          <w:szCs w:val="16"/>
        </w:rPr>
        <w:t>;</w:t>
      </w:r>
    </w:p>
    <w:p w14:paraId="084A0B27"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Цех грампластинок </w:t>
      </w:r>
      <w:proofErr w:type="spellStart"/>
      <w:r w:rsidRPr="004E10C1">
        <w:rPr>
          <w:color w:val="000000" w:themeColor="text1"/>
          <w:sz w:val="16"/>
          <w:szCs w:val="16"/>
        </w:rPr>
        <w:t>промкооперативной</w:t>
      </w:r>
      <w:proofErr w:type="spellEnd"/>
      <w:r w:rsidRPr="004E10C1">
        <w:rPr>
          <w:color w:val="000000" w:themeColor="text1"/>
          <w:sz w:val="16"/>
          <w:szCs w:val="16"/>
        </w:rPr>
        <w:t xml:space="preserve"> артели им. Дзержинского </w:t>
      </w:r>
      <w:proofErr w:type="spellStart"/>
      <w:r w:rsidRPr="004E10C1">
        <w:rPr>
          <w:color w:val="000000" w:themeColor="text1"/>
          <w:sz w:val="16"/>
          <w:szCs w:val="16"/>
        </w:rPr>
        <w:t>Укопромсбыта</w:t>
      </w:r>
      <w:proofErr w:type="spellEnd"/>
      <w:r w:rsidRPr="004E10C1">
        <w:rPr>
          <w:color w:val="000000" w:themeColor="text1"/>
          <w:sz w:val="16"/>
          <w:szCs w:val="16"/>
        </w:rPr>
        <w:t xml:space="preserve"> в г. Орджоникидзе (Донбасс);</w:t>
      </w:r>
    </w:p>
    <w:p w14:paraId="1B9A7FC8"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Экспериментальная лаборатория грампластинок </w:t>
      </w:r>
      <w:proofErr w:type="spellStart"/>
      <w:r w:rsidRPr="004E10C1">
        <w:rPr>
          <w:color w:val="000000" w:themeColor="text1"/>
          <w:sz w:val="16"/>
          <w:szCs w:val="16"/>
        </w:rPr>
        <w:t>Ленгоркино</w:t>
      </w:r>
      <w:proofErr w:type="spellEnd"/>
      <w:r w:rsidRPr="004E10C1">
        <w:rPr>
          <w:color w:val="000000" w:themeColor="text1"/>
          <w:sz w:val="16"/>
          <w:szCs w:val="16"/>
        </w:rPr>
        <w:t>;</w:t>
      </w:r>
    </w:p>
    <w:p w14:paraId="1124E05E"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 xml:space="preserve">Экспериментальный цех </w:t>
      </w:r>
      <w:proofErr w:type="spellStart"/>
      <w:r w:rsidRPr="004E10C1">
        <w:rPr>
          <w:color w:val="000000" w:themeColor="text1"/>
          <w:sz w:val="16"/>
          <w:szCs w:val="16"/>
        </w:rPr>
        <w:t>Ваковской</w:t>
      </w:r>
      <w:proofErr w:type="spellEnd"/>
      <w:r w:rsidRPr="004E10C1">
        <w:rPr>
          <w:color w:val="000000" w:themeColor="text1"/>
          <w:sz w:val="16"/>
          <w:szCs w:val="16"/>
        </w:rPr>
        <w:t xml:space="preserve"> фабрики граммофонных пластинок.</w:t>
      </w:r>
    </w:p>
    <w:p w14:paraId="4EC03F47" w14:textId="77777777" w:rsidR="00562118" w:rsidRPr="004E10C1" w:rsidRDefault="00562118" w:rsidP="004E10C1">
      <w:pPr>
        <w:pStyle w:val="ae"/>
        <w:spacing w:before="0" w:after="0"/>
        <w:jc w:val="both"/>
        <w:rPr>
          <w:color w:val="000000" w:themeColor="text1"/>
          <w:sz w:val="16"/>
          <w:szCs w:val="16"/>
        </w:rPr>
      </w:pPr>
      <w:r w:rsidRPr="004E10C1">
        <w:rPr>
          <w:color w:val="000000" w:themeColor="text1"/>
          <w:sz w:val="16"/>
          <w:szCs w:val="16"/>
        </w:rPr>
        <w:t>Этим списком, конечно, не исчерпывается перечень предприятий, на которых изготовлялись обычные (твердые) и гибкие диски - шире (19204).</w:t>
      </w:r>
    </w:p>
    <w:p w14:paraId="40486B6C"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354DE5E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октября 1933 был прием в состав МСБМ «Л-1» — головной подводной лодки типа «Л» II серии. </w:t>
      </w:r>
    </w:p>
    <w:p w14:paraId="087996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серия подводных заградителей типа «Ленинец» из 6 единиц была построена по проекту, разработанному под руководством Б. М. Малинина. Проектированием руководили видные ученые во главе с А. Н. Крыловым. </w:t>
      </w:r>
    </w:p>
    <w:p w14:paraId="3B88CBF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Подводные лодки этой серки успешно участвовали в Великой Отечественной войне. ПЛ «Л-4» ЧФ (командир капитан 3 ранга Е. П. Поляков), совершившая 24 боевых похода и потопившая 6 транспортов и боевых кораблей противника, 23.10 1942 награждена орденом Красного Знамени. Наиболее успешно действовал экипаж ПЛ «Л-3» КБФ (командир капитан 2 ранга П. Д. Грищенко, с 9.3 1943 капитан 3 ранга П. К. Коновалов), совершившей 7 боевых походов продолжительностью 173 суток и одержавшей наибольшее количество побед среди подводных лодок Советского ВМФ. Только по подтвержденным противником данным, она уничтожила 18 судов общим тоннажем более 50 000 т и 7 кораблей, нескольким кораблям нанесла повреждения. 1.3 1943 «Л-3» была удостоена гвардейского звания, члены ее экипажа получили 423 награды, командиру В. К. Коновалову (впоследствии контр-адмирал) было присвоено звание Героя Советского Союза. Рубка «Л-3» в качестве памятника ныне установлена на территории одной из частей ДКБФ (11712).</w:t>
      </w:r>
    </w:p>
    <w:p w14:paraId="0A0586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0F60583"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93E2E4F"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1835D9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 опытный экземпляр ЦКБ-3 (И-15) Н.Н.П. совершил первый полет, затем успешно прошел летные испытания и в 1934 г. был внедрен в серийное производство (3406).</w:t>
      </w:r>
    </w:p>
    <w:p w14:paraId="57AB7D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68EEB84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года директор завода N 39 Марголин писал письмо N1196с Алкснису.</w:t>
      </w:r>
    </w:p>
    <w:p w14:paraId="2921A40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Докладываю, что 23 октября 1933 года опытный самолет И-15 совершил первый контрольный полет. 23 октября 1933 года приступлено к заводским испытаниям самолета.</w:t>
      </w:r>
    </w:p>
    <w:p w14:paraId="0A9ED85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полет дает основание ожидать высоких качеств машины в части скороподъемности и маневренности в особенности (3903,26).</w:t>
      </w:r>
    </w:p>
    <w:p w14:paraId="0ADE71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12A5B0B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октября 1933 г. утвердили Заключение по эскизному проекту И-15. В тот же день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совершил на истребителе И-15 (ЦКБ-3) первый полет (10667).</w:t>
      </w:r>
    </w:p>
    <w:p w14:paraId="79790D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34129F6D"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97AF67C"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D4EBD6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 приказом Наркома тяжелой промышленности СССР Серго Орджоникидзе был назначен директор Всесоюзного государственного института телемеханики и связи (ВГИТИС) Федор Федорович Сучков.</w:t>
      </w:r>
    </w:p>
    <w:p w14:paraId="20C3ECE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Инициатором создания ВГИТИС был ученый и изобретатель Александр Федорович Шорин, который обратился с докладом к Серго Орджоникидзе, в котором убедительно доказал необходимость создания института в целях объединения в одном месте научных работников и изобретателей, способных в кратчайшие сроки реализовать свои идеи и задумки в образцы новой интенсивно развивающейся радиотехники, автоматики, электроники, акустики и специальной физики.</w:t>
      </w:r>
    </w:p>
    <w:p w14:paraId="176462B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Одним из родоначальников ВГИТИС явилось Особое техническое бюро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созданное в августе 1921 г. по указанию Владимира Ильича Ленина для реализации важнейшего изобретения оборонного значения – особого приспособления к морским торпедам, которое существенно повышало эффективность поражения цели. Автор этого изобретения В.М. </w:t>
      </w:r>
      <w:proofErr w:type="spellStart"/>
      <w:r w:rsidRPr="004E10C1">
        <w:rPr>
          <w:rFonts w:ascii="Times New Roman" w:hAnsi="Times New Roman"/>
          <w:color w:val="000000" w:themeColor="text1"/>
          <w:sz w:val="16"/>
          <w:szCs w:val="16"/>
        </w:rPr>
        <w:t>Бакаури</w:t>
      </w:r>
      <w:proofErr w:type="spellEnd"/>
      <w:r w:rsidRPr="004E10C1">
        <w:rPr>
          <w:rFonts w:ascii="Times New Roman" w:hAnsi="Times New Roman"/>
          <w:color w:val="000000" w:themeColor="text1"/>
          <w:sz w:val="16"/>
          <w:szCs w:val="16"/>
        </w:rPr>
        <w:t xml:space="preserve"> был назначен руководителем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где особое место занимал отдел радиоуправления, телемеханики и электротехники. Наибольшее внимание здесь уделялось разработке радиотелеуправлению средств поражения объектов противника.</w:t>
      </w:r>
    </w:p>
    <w:p w14:paraId="012CBA1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Похожими работами и даже с более эффективными результатами занималась в Ленинграде Центральная лаборатория проводной связи, базой для создания которой послужил Отдел специальной аппаратуры (ОСА) Центральной радиолаборатории (ЦРЛ) завода им. Коминтерна, оснащавший радиоаппаратурой военные корабли и гражданские суда еще со времени изобретения А.С. Попова.</w:t>
      </w:r>
    </w:p>
    <w:p w14:paraId="2BEAC3A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1927 г. ОСА, которым руководил А.Ф. Шорин, проводил по его схеме испытания телеуправляемого торпедного катера. Испытания показали, что для полного решения задач радиоуправления необходимо широкое привлечение специалистов многих отраслей промышленности и науки. Это послужило причиной реорганизации ОСА ЦРЛ в самостоятельное научно-исследовательское предприятие. Так в 1928 г. образовалась Центральная лаборатория проводной связи (ЦЛПС), работу которой возглавил А.Ф. Шорин. Ее “красным директором” был назначен бывший комиссар крейсера «Аврора» А.В. Белышев. Отделом радиоуправления руководил соратник А.Ф. Шорина по ОСА ЦРА Б.А. </w:t>
      </w:r>
      <w:proofErr w:type="spellStart"/>
      <w:r w:rsidRPr="004E10C1">
        <w:rPr>
          <w:rFonts w:ascii="Times New Roman" w:hAnsi="Times New Roman"/>
          <w:color w:val="000000" w:themeColor="text1"/>
          <w:sz w:val="16"/>
          <w:szCs w:val="16"/>
        </w:rPr>
        <w:t>Смиренин</w:t>
      </w:r>
      <w:proofErr w:type="spellEnd"/>
      <w:r w:rsidRPr="004E10C1">
        <w:rPr>
          <w:rFonts w:ascii="Times New Roman" w:hAnsi="Times New Roman"/>
          <w:color w:val="000000" w:themeColor="text1"/>
          <w:sz w:val="16"/>
          <w:szCs w:val="16"/>
        </w:rPr>
        <w:t>.</w:t>
      </w:r>
    </w:p>
    <w:p w14:paraId="68603D8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базе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ЦЛПС, а также Всесоюзного энергетического института (ВЭИ) в Москве и Нижегородской радиолаборатории (НРЛ) и был сформирован коллектив ВГИТИС.</w:t>
      </w:r>
    </w:p>
    <w:p w14:paraId="4F2525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и ЦЛПС в институт пришли работать Л.М. </w:t>
      </w:r>
      <w:proofErr w:type="spellStart"/>
      <w:r w:rsidRPr="004E10C1">
        <w:rPr>
          <w:rFonts w:ascii="Times New Roman" w:hAnsi="Times New Roman"/>
          <w:color w:val="000000" w:themeColor="text1"/>
          <w:sz w:val="16"/>
          <w:szCs w:val="16"/>
        </w:rPr>
        <w:t>Кубецкий</w:t>
      </w:r>
      <w:proofErr w:type="spellEnd"/>
      <w:r w:rsidRPr="004E10C1">
        <w:rPr>
          <w:rFonts w:ascii="Times New Roman" w:hAnsi="Times New Roman"/>
          <w:color w:val="000000" w:themeColor="text1"/>
          <w:sz w:val="16"/>
          <w:szCs w:val="16"/>
        </w:rPr>
        <w:t xml:space="preserve">, А.И. </w:t>
      </w:r>
      <w:proofErr w:type="spellStart"/>
      <w:r w:rsidRPr="004E10C1">
        <w:rPr>
          <w:rFonts w:ascii="Times New Roman" w:hAnsi="Times New Roman"/>
          <w:color w:val="000000" w:themeColor="text1"/>
          <w:sz w:val="16"/>
          <w:szCs w:val="16"/>
        </w:rPr>
        <w:t>Мирвис</w:t>
      </w:r>
      <w:proofErr w:type="spellEnd"/>
      <w:r w:rsidRPr="004E10C1">
        <w:rPr>
          <w:rFonts w:ascii="Times New Roman" w:hAnsi="Times New Roman"/>
          <w:color w:val="000000" w:themeColor="text1"/>
          <w:sz w:val="16"/>
          <w:szCs w:val="16"/>
        </w:rPr>
        <w:t xml:space="preserve">, Ю.А. </w:t>
      </w:r>
      <w:proofErr w:type="spellStart"/>
      <w:r w:rsidRPr="004E10C1">
        <w:rPr>
          <w:rFonts w:ascii="Times New Roman" w:hAnsi="Times New Roman"/>
          <w:color w:val="000000" w:themeColor="text1"/>
          <w:sz w:val="16"/>
          <w:szCs w:val="16"/>
        </w:rPr>
        <w:t>Шаровский</w:t>
      </w:r>
      <w:proofErr w:type="spellEnd"/>
      <w:r w:rsidRPr="004E10C1">
        <w:rPr>
          <w:rFonts w:ascii="Times New Roman" w:hAnsi="Times New Roman"/>
          <w:color w:val="000000" w:themeColor="text1"/>
          <w:sz w:val="16"/>
          <w:szCs w:val="16"/>
        </w:rPr>
        <w:t xml:space="preserve">, К.А. Рождественский, В.Я. Соколов, В.М. </w:t>
      </w:r>
      <w:proofErr w:type="spellStart"/>
      <w:r w:rsidRPr="004E10C1">
        <w:rPr>
          <w:rFonts w:ascii="Times New Roman" w:hAnsi="Times New Roman"/>
          <w:color w:val="000000" w:themeColor="text1"/>
          <w:sz w:val="16"/>
          <w:szCs w:val="16"/>
        </w:rPr>
        <w:t>Ястребилов</w:t>
      </w:r>
      <w:proofErr w:type="spellEnd"/>
      <w:r w:rsidRPr="004E10C1">
        <w:rPr>
          <w:rFonts w:ascii="Times New Roman" w:hAnsi="Times New Roman"/>
          <w:color w:val="000000" w:themeColor="text1"/>
          <w:sz w:val="16"/>
          <w:szCs w:val="16"/>
        </w:rPr>
        <w:t xml:space="preserve">, Я.М. </w:t>
      </w:r>
      <w:proofErr w:type="spellStart"/>
      <w:r w:rsidRPr="004E10C1">
        <w:rPr>
          <w:rFonts w:ascii="Times New Roman" w:hAnsi="Times New Roman"/>
          <w:color w:val="000000" w:themeColor="text1"/>
          <w:sz w:val="16"/>
          <w:szCs w:val="16"/>
        </w:rPr>
        <w:t>Щербовский</w:t>
      </w:r>
      <w:proofErr w:type="spellEnd"/>
      <w:r w:rsidRPr="004E10C1">
        <w:rPr>
          <w:rFonts w:ascii="Times New Roman" w:hAnsi="Times New Roman"/>
          <w:color w:val="000000" w:themeColor="text1"/>
          <w:sz w:val="16"/>
          <w:szCs w:val="16"/>
        </w:rPr>
        <w:t xml:space="preserve">, А.М. Свердлов, Э.Ю. Гутников, А.Г. Иваненко, А.А. Солодовников, Б.А. </w:t>
      </w:r>
      <w:proofErr w:type="spellStart"/>
      <w:r w:rsidRPr="004E10C1">
        <w:rPr>
          <w:rFonts w:ascii="Times New Roman" w:hAnsi="Times New Roman"/>
          <w:color w:val="000000" w:themeColor="text1"/>
          <w:sz w:val="16"/>
          <w:szCs w:val="16"/>
        </w:rPr>
        <w:t>Смиренин</w:t>
      </w:r>
      <w:proofErr w:type="spellEnd"/>
      <w:r w:rsidRPr="004E10C1">
        <w:rPr>
          <w:rFonts w:ascii="Times New Roman" w:hAnsi="Times New Roman"/>
          <w:color w:val="000000" w:themeColor="text1"/>
          <w:sz w:val="16"/>
          <w:szCs w:val="16"/>
        </w:rPr>
        <w:t xml:space="preserve">, М.М. Гусаков, М.П. Петелин, И.В. Филиппов, С.Г. Зайцев, М.А. </w:t>
      </w:r>
      <w:proofErr w:type="spellStart"/>
      <w:r w:rsidRPr="004E10C1">
        <w:rPr>
          <w:rFonts w:ascii="Times New Roman" w:hAnsi="Times New Roman"/>
          <w:color w:val="000000" w:themeColor="text1"/>
          <w:sz w:val="16"/>
          <w:szCs w:val="16"/>
        </w:rPr>
        <w:t>Орышак</w:t>
      </w:r>
      <w:proofErr w:type="spellEnd"/>
      <w:r w:rsidRPr="004E10C1">
        <w:rPr>
          <w:rFonts w:ascii="Times New Roman" w:hAnsi="Times New Roman"/>
          <w:color w:val="000000" w:themeColor="text1"/>
          <w:sz w:val="16"/>
          <w:szCs w:val="16"/>
        </w:rPr>
        <w:t xml:space="preserve">, К.В.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xml:space="preserve">, Л.В. </w:t>
      </w:r>
      <w:proofErr w:type="spellStart"/>
      <w:r w:rsidRPr="004E10C1">
        <w:rPr>
          <w:rFonts w:ascii="Times New Roman" w:hAnsi="Times New Roman"/>
          <w:color w:val="000000" w:themeColor="text1"/>
          <w:sz w:val="16"/>
          <w:szCs w:val="16"/>
        </w:rPr>
        <w:t>Масанов</w:t>
      </w:r>
      <w:proofErr w:type="spellEnd"/>
      <w:r w:rsidRPr="004E10C1">
        <w:rPr>
          <w:rFonts w:ascii="Times New Roman" w:hAnsi="Times New Roman"/>
          <w:color w:val="000000" w:themeColor="text1"/>
          <w:sz w:val="16"/>
          <w:szCs w:val="16"/>
        </w:rPr>
        <w:t>, И.Н. Майоров и другие.</w:t>
      </w:r>
    </w:p>
    <w:p w14:paraId="5F2D720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Всесоюзного электротехнического института были переведены целые лаборатории во главе с профессором Б.А. Введенским (в будущем академиком), вместе с ним пришли А.М. </w:t>
      </w:r>
      <w:proofErr w:type="spellStart"/>
      <w:r w:rsidRPr="004E10C1">
        <w:rPr>
          <w:rFonts w:ascii="Times New Roman" w:hAnsi="Times New Roman"/>
          <w:color w:val="000000" w:themeColor="text1"/>
          <w:sz w:val="16"/>
          <w:szCs w:val="16"/>
        </w:rPr>
        <w:t>Майзельс</w:t>
      </w:r>
      <w:proofErr w:type="spellEnd"/>
      <w:r w:rsidRPr="004E10C1">
        <w:rPr>
          <w:rFonts w:ascii="Times New Roman" w:hAnsi="Times New Roman"/>
          <w:color w:val="000000" w:themeColor="text1"/>
          <w:sz w:val="16"/>
          <w:szCs w:val="16"/>
        </w:rPr>
        <w:t>, В.И. Пейсиков, В.А. Кузовкин, М.Б. Аксенцев, позже пришли Н.Д. Смирнов и В.Т. Тимофеев, из Нижегородской лаборатории Ф.Ф. Сучков, И.С. Шапошников, В.Д. Калмыков и другие.</w:t>
      </w:r>
    </w:p>
    <w:p w14:paraId="6D7D655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дальнейшем институт пополнялся молодыми специалистами – выпускниками высших учебных заведений Москвы, Ленинграда и Горького.</w:t>
      </w:r>
    </w:p>
    <w:p w14:paraId="7EA4B34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окраине Москвы в </w:t>
      </w:r>
      <w:proofErr w:type="spellStart"/>
      <w:r w:rsidRPr="004E10C1">
        <w:rPr>
          <w:rFonts w:ascii="Times New Roman" w:hAnsi="Times New Roman"/>
          <w:color w:val="000000" w:themeColor="text1"/>
          <w:sz w:val="16"/>
          <w:szCs w:val="16"/>
        </w:rPr>
        <w:t>Дангауэрской</w:t>
      </w:r>
      <w:proofErr w:type="spellEnd"/>
      <w:r w:rsidRPr="004E10C1">
        <w:rPr>
          <w:rFonts w:ascii="Times New Roman" w:hAnsi="Times New Roman"/>
          <w:color w:val="000000" w:themeColor="text1"/>
          <w:sz w:val="16"/>
          <w:szCs w:val="16"/>
        </w:rPr>
        <w:t xml:space="preserve"> слободе был выделен участок и в 1934 г. началось строительство </w:t>
      </w:r>
      <w:proofErr w:type="spellStart"/>
      <w:r w:rsidRPr="004E10C1">
        <w:rPr>
          <w:rFonts w:ascii="Times New Roman" w:hAnsi="Times New Roman"/>
          <w:color w:val="000000" w:themeColor="text1"/>
          <w:sz w:val="16"/>
          <w:szCs w:val="16"/>
        </w:rPr>
        <w:t>ВГИТИСа</w:t>
      </w:r>
      <w:proofErr w:type="spellEnd"/>
      <w:r w:rsidRPr="004E10C1">
        <w:rPr>
          <w:rFonts w:ascii="Times New Roman" w:hAnsi="Times New Roman"/>
          <w:color w:val="000000" w:themeColor="text1"/>
          <w:sz w:val="16"/>
          <w:szCs w:val="16"/>
        </w:rPr>
        <w:t>. На плечи военного специалиста Ф.Ф. Сучкова легли заботы о строительстве, наборе кадров, все заботы хозяйственника. А.Ф. Шорин, как научный руководитель института, занимался разработкой основных тематических направлений, добивался финансирования проектов и непосредственно участвовал в создании новых образцов военной и гражданской продукции.</w:t>
      </w:r>
    </w:p>
    <w:p w14:paraId="0F7ECF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0EF90AC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031E74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начальный период научные подразделения института состояли из трех секторов:</w:t>
      </w:r>
    </w:p>
    <w:p w14:paraId="425B583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4554BB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EAF0B6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7C55F25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Начальником СЭП был опытный руководитель, соратник А.Ф. Шорина по работе в ОСА ЦРЛ и созданию звукового кино в </w:t>
      </w:r>
      <w:proofErr w:type="spellStart"/>
      <w:r w:rsidRPr="004E10C1">
        <w:rPr>
          <w:rFonts w:ascii="Times New Roman" w:hAnsi="Times New Roman"/>
          <w:color w:val="000000" w:themeColor="text1"/>
          <w:sz w:val="16"/>
          <w:szCs w:val="16"/>
        </w:rPr>
        <w:t>ЦЛПс</w:t>
      </w:r>
      <w:proofErr w:type="spellEnd"/>
      <w:r w:rsidRPr="004E10C1">
        <w:rPr>
          <w:rFonts w:ascii="Times New Roman" w:hAnsi="Times New Roman"/>
          <w:color w:val="000000" w:themeColor="text1"/>
          <w:sz w:val="16"/>
          <w:szCs w:val="16"/>
        </w:rPr>
        <w:t xml:space="preserve"> Б.А. </w:t>
      </w:r>
      <w:proofErr w:type="spellStart"/>
      <w:r w:rsidRPr="004E10C1">
        <w:rPr>
          <w:rFonts w:ascii="Times New Roman" w:hAnsi="Times New Roman"/>
          <w:color w:val="000000" w:themeColor="text1"/>
          <w:sz w:val="16"/>
          <w:szCs w:val="16"/>
        </w:rPr>
        <w:t>Смиренин</w:t>
      </w:r>
      <w:proofErr w:type="spellEnd"/>
      <w:r w:rsidRPr="004E10C1">
        <w:rPr>
          <w:rFonts w:ascii="Times New Roman" w:hAnsi="Times New Roman"/>
          <w:color w:val="000000" w:themeColor="text1"/>
          <w:sz w:val="16"/>
          <w:szCs w:val="16"/>
        </w:rPr>
        <w:t>, начальником СЭА – А.И. Бобров, бывший сотрудник ЦЛПС, начальником ССТ – П.П. Темный.</w:t>
      </w:r>
    </w:p>
    <w:p w14:paraId="083EF81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72BFF67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В.Е. </w:t>
      </w:r>
      <w:proofErr w:type="spellStart"/>
      <w:r w:rsidRPr="004E10C1">
        <w:rPr>
          <w:rFonts w:ascii="Times New Roman" w:hAnsi="Times New Roman"/>
          <w:color w:val="000000" w:themeColor="text1"/>
          <w:sz w:val="16"/>
          <w:szCs w:val="16"/>
        </w:rPr>
        <w:t>Кукуева</w:t>
      </w:r>
      <w:proofErr w:type="spellEnd"/>
      <w:r w:rsidRPr="004E10C1">
        <w:rPr>
          <w:rFonts w:ascii="Times New Roman" w:hAnsi="Times New Roman"/>
          <w:color w:val="000000" w:themeColor="text1"/>
          <w:sz w:val="16"/>
          <w:szCs w:val="16"/>
        </w:rPr>
        <w:t xml:space="preserve"> совместно с Г.Г. Коновым был разработан управляемый по радио ручной пулемет «</w:t>
      </w:r>
      <w:proofErr w:type="spellStart"/>
      <w:r w:rsidRPr="004E10C1">
        <w:rPr>
          <w:rFonts w:ascii="Times New Roman" w:hAnsi="Times New Roman"/>
          <w:color w:val="000000" w:themeColor="text1"/>
          <w:sz w:val="16"/>
          <w:szCs w:val="16"/>
        </w:rPr>
        <w:t>Руп</w:t>
      </w:r>
      <w:proofErr w:type="spellEnd"/>
      <w:r w:rsidRPr="004E10C1">
        <w:rPr>
          <w:rFonts w:ascii="Times New Roman" w:hAnsi="Times New Roman"/>
          <w:color w:val="000000" w:themeColor="text1"/>
          <w:sz w:val="16"/>
          <w:szCs w:val="16"/>
        </w:rPr>
        <w:t>» и управляемый по кабелю пулемет «Максим», выполненный С.Д. Иваненко.</w:t>
      </w:r>
    </w:p>
    <w:p w14:paraId="4960612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w:t>
      </w:r>
      <w:proofErr w:type="spellStart"/>
      <w:r w:rsidRPr="004E10C1">
        <w:rPr>
          <w:rFonts w:ascii="Times New Roman" w:hAnsi="Times New Roman"/>
          <w:color w:val="000000" w:themeColor="text1"/>
          <w:sz w:val="16"/>
          <w:szCs w:val="16"/>
        </w:rPr>
        <w:t>теплопеленгационного</w:t>
      </w:r>
      <w:proofErr w:type="spellEnd"/>
      <w:r w:rsidRPr="004E10C1">
        <w:rPr>
          <w:rFonts w:ascii="Times New Roman" w:hAnsi="Times New Roman"/>
          <w:color w:val="000000" w:themeColor="text1"/>
          <w:sz w:val="16"/>
          <w:szCs w:val="16"/>
        </w:rPr>
        <w:t xml:space="preserve"> блока «АРГОН» для самонаведения торпедного катера на корабль.</w:t>
      </w:r>
    </w:p>
    <w:p w14:paraId="117C925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w:t>
      </w:r>
      <w:proofErr w:type="spellStart"/>
      <w:r w:rsidRPr="004E10C1">
        <w:rPr>
          <w:rFonts w:ascii="Times New Roman" w:hAnsi="Times New Roman"/>
          <w:color w:val="000000" w:themeColor="text1"/>
          <w:sz w:val="16"/>
          <w:szCs w:val="16"/>
        </w:rPr>
        <w:t>Пейсикова</w:t>
      </w:r>
      <w:proofErr w:type="spellEnd"/>
      <w:r w:rsidRPr="004E10C1">
        <w:rPr>
          <w:rFonts w:ascii="Times New Roman" w:hAnsi="Times New Roman"/>
          <w:color w:val="000000" w:themeColor="text1"/>
          <w:sz w:val="16"/>
          <w:szCs w:val="16"/>
        </w:rPr>
        <w:t xml:space="preserve"> и В.И. Ярошенко. Линию на средних волнах под шифром «Штурвал» разрабатывали К.А. Рождественский и Н.И. Иванов.</w:t>
      </w:r>
    </w:p>
    <w:p w14:paraId="7307577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7BB3691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1935-1937 гг. в институте проводились работы и для учебных военных целей. Сюда относятся созданные по идее А.Ф. Шорина </w:t>
      </w:r>
      <w:proofErr w:type="spellStart"/>
      <w:r w:rsidRPr="004E10C1">
        <w:rPr>
          <w:rFonts w:ascii="Times New Roman" w:hAnsi="Times New Roman"/>
          <w:color w:val="000000" w:themeColor="text1"/>
          <w:sz w:val="16"/>
          <w:szCs w:val="16"/>
        </w:rPr>
        <w:t>электротренажер</w:t>
      </w:r>
      <w:proofErr w:type="spellEnd"/>
      <w:r w:rsidRPr="004E10C1">
        <w:rPr>
          <w:rFonts w:ascii="Times New Roman" w:hAnsi="Times New Roman"/>
          <w:color w:val="000000" w:themeColor="text1"/>
          <w:sz w:val="16"/>
          <w:szCs w:val="16"/>
        </w:rPr>
        <w:t xml:space="preserve"> для обучения летчиков, </w:t>
      </w:r>
      <w:proofErr w:type="spellStart"/>
      <w:r w:rsidRPr="004E10C1">
        <w:rPr>
          <w:rFonts w:ascii="Times New Roman" w:hAnsi="Times New Roman"/>
          <w:color w:val="000000" w:themeColor="text1"/>
          <w:sz w:val="16"/>
          <w:szCs w:val="16"/>
        </w:rPr>
        <w:t>фотокинопулемет</w:t>
      </w:r>
      <w:proofErr w:type="spellEnd"/>
      <w:r w:rsidRPr="004E10C1">
        <w:rPr>
          <w:rFonts w:ascii="Times New Roman" w:hAnsi="Times New Roman"/>
          <w:color w:val="000000" w:themeColor="text1"/>
          <w:sz w:val="16"/>
          <w:szCs w:val="16"/>
        </w:rPr>
        <w:t xml:space="preserve">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w:t>
      </w:r>
      <w:proofErr w:type="spellStart"/>
      <w:r w:rsidRPr="004E10C1">
        <w:rPr>
          <w:rFonts w:ascii="Times New Roman" w:hAnsi="Times New Roman"/>
          <w:color w:val="000000" w:themeColor="text1"/>
          <w:sz w:val="16"/>
          <w:szCs w:val="16"/>
        </w:rPr>
        <w:t>Шоринофон</w:t>
      </w:r>
      <w:proofErr w:type="spellEnd"/>
      <w:r w:rsidRPr="004E10C1">
        <w:rPr>
          <w:rFonts w:ascii="Times New Roman" w:hAnsi="Times New Roman"/>
          <w:color w:val="000000" w:themeColor="text1"/>
          <w:sz w:val="16"/>
          <w:szCs w:val="16"/>
        </w:rPr>
        <w:t>». Несколько серий таких приборов были созданы для всех радиостанций страны.</w:t>
      </w:r>
    </w:p>
    <w:p w14:paraId="2CD370B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46991D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w:t>
      </w:r>
      <w:proofErr w:type="spellStart"/>
      <w:r w:rsidRPr="004E10C1">
        <w:rPr>
          <w:rFonts w:ascii="Times New Roman" w:hAnsi="Times New Roman"/>
          <w:color w:val="000000" w:themeColor="text1"/>
          <w:sz w:val="16"/>
          <w:szCs w:val="16"/>
        </w:rPr>
        <w:t>пеленгационные</w:t>
      </w:r>
      <w:proofErr w:type="spellEnd"/>
      <w:r w:rsidRPr="004E10C1">
        <w:rPr>
          <w:rFonts w:ascii="Times New Roman" w:hAnsi="Times New Roman"/>
          <w:color w:val="000000" w:themeColor="text1"/>
          <w:sz w:val="16"/>
          <w:szCs w:val="16"/>
        </w:rPr>
        <w:t xml:space="preserve">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7B14BBA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65700A4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16461A9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системы опознавания «свой-чужой» была создана на инфракрасных лучах аппаратура «Фрегат». С корабля-</w:t>
      </w:r>
      <w:proofErr w:type="spellStart"/>
      <w:r w:rsidRPr="004E10C1">
        <w:rPr>
          <w:rFonts w:ascii="Times New Roman" w:hAnsi="Times New Roman"/>
          <w:color w:val="000000" w:themeColor="text1"/>
          <w:sz w:val="16"/>
          <w:szCs w:val="16"/>
        </w:rPr>
        <w:t>запросчика</w:t>
      </w:r>
      <w:proofErr w:type="spellEnd"/>
      <w:r w:rsidRPr="004E10C1">
        <w:rPr>
          <w:rFonts w:ascii="Times New Roman" w:hAnsi="Times New Roman"/>
          <w:color w:val="000000" w:themeColor="text1"/>
          <w:sz w:val="16"/>
          <w:szCs w:val="16"/>
        </w:rPr>
        <w:t xml:space="preserve">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A769E1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w:t>
      </w:r>
      <w:proofErr w:type="spellStart"/>
      <w:r w:rsidRPr="004E10C1">
        <w:rPr>
          <w:rFonts w:ascii="Times New Roman" w:hAnsi="Times New Roman"/>
          <w:color w:val="000000" w:themeColor="text1"/>
          <w:sz w:val="16"/>
          <w:szCs w:val="16"/>
        </w:rPr>
        <w:t>радиотелемеханизации</w:t>
      </w:r>
      <w:proofErr w:type="spellEnd"/>
      <w:r w:rsidRPr="004E10C1">
        <w:rPr>
          <w:rFonts w:ascii="Times New Roman" w:hAnsi="Times New Roman"/>
          <w:color w:val="000000" w:themeColor="text1"/>
          <w:sz w:val="16"/>
          <w:szCs w:val="16"/>
        </w:rPr>
        <w:t xml:space="preserve">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539BE1F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1E39E75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Одним из важных событий института того времени была эпопея с так называемой «трубкой </w:t>
      </w:r>
      <w:proofErr w:type="spellStart"/>
      <w:r w:rsidRPr="004E10C1">
        <w:rPr>
          <w:rFonts w:ascii="Times New Roman" w:hAnsi="Times New Roman"/>
          <w:color w:val="000000" w:themeColor="text1"/>
          <w:sz w:val="16"/>
          <w:szCs w:val="16"/>
        </w:rPr>
        <w:t>Кубецкого</w:t>
      </w:r>
      <w:proofErr w:type="spellEnd"/>
      <w:r w:rsidRPr="004E10C1">
        <w:rPr>
          <w:rFonts w:ascii="Times New Roman" w:hAnsi="Times New Roman"/>
          <w:color w:val="000000" w:themeColor="text1"/>
          <w:sz w:val="16"/>
          <w:szCs w:val="16"/>
        </w:rPr>
        <w:t xml:space="preserve">». Руководитель лаборатории вторичного электронного преобразования </w:t>
      </w:r>
      <w:proofErr w:type="spellStart"/>
      <w:r w:rsidRPr="004E10C1">
        <w:rPr>
          <w:rFonts w:ascii="Times New Roman" w:hAnsi="Times New Roman"/>
          <w:color w:val="000000" w:themeColor="text1"/>
          <w:sz w:val="16"/>
          <w:szCs w:val="16"/>
        </w:rPr>
        <w:t>Кобецкий</w:t>
      </w:r>
      <w:proofErr w:type="spellEnd"/>
      <w:r w:rsidRPr="004E10C1">
        <w:rPr>
          <w:rFonts w:ascii="Times New Roman" w:hAnsi="Times New Roman"/>
          <w:color w:val="000000" w:themeColor="text1"/>
          <w:sz w:val="16"/>
          <w:szCs w:val="16"/>
        </w:rPr>
        <w:t xml:space="preserve">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w:t>
      </w:r>
      <w:proofErr w:type="spellStart"/>
      <w:r w:rsidRPr="004E10C1">
        <w:rPr>
          <w:rFonts w:ascii="Times New Roman" w:hAnsi="Times New Roman"/>
          <w:color w:val="000000" w:themeColor="text1"/>
          <w:sz w:val="16"/>
          <w:szCs w:val="16"/>
        </w:rPr>
        <w:t>электрорадиотехнике</w:t>
      </w:r>
      <w:proofErr w:type="spellEnd"/>
      <w:r w:rsidRPr="004E10C1">
        <w:rPr>
          <w:rFonts w:ascii="Times New Roman" w:hAnsi="Times New Roman"/>
          <w:color w:val="000000" w:themeColor="text1"/>
          <w:sz w:val="16"/>
          <w:szCs w:val="16"/>
        </w:rPr>
        <w:t xml:space="preserve"> принципиально новые задачи. Создателя трубки нарком С. Орджоникидзе премирует автомобилем, </w:t>
      </w:r>
      <w:proofErr w:type="spellStart"/>
      <w:r w:rsidRPr="004E10C1">
        <w:rPr>
          <w:rFonts w:ascii="Times New Roman" w:hAnsi="Times New Roman"/>
          <w:color w:val="000000" w:themeColor="text1"/>
          <w:sz w:val="16"/>
          <w:szCs w:val="16"/>
        </w:rPr>
        <w:t>Кубецкому</w:t>
      </w:r>
      <w:proofErr w:type="spellEnd"/>
      <w:r w:rsidRPr="004E10C1">
        <w:rPr>
          <w:rFonts w:ascii="Times New Roman" w:hAnsi="Times New Roman"/>
          <w:color w:val="000000" w:themeColor="text1"/>
          <w:sz w:val="16"/>
          <w:szCs w:val="16"/>
        </w:rPr>
        <w:t xml:space="preserve"> и его сотрудникам выделяются квартиры в новом жилом доме.</w:t>
      </w:r>
    </w:p>
    <w:p w14:paraId="2E6C466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w:t>
      </w:r>
      <w:proofErr w:type="spellStart"/>
      <w:r w:rsidRPr="004E10C1">
        <w:rPr>
          <w:rFonts w:ascii="Times New Roman" w:hAnsi="Times New Roman"/>
          <w:color w:val="000000" w:themeColor="text1"/>
          <w:sz w:val="16"/>
          <w:szCs w:val="16"/>
        </w:rPr>
        <w:t>Осмер</w:t>
      </w:r>
      <w:proofErr w:type="spellEnd"/>
      <w:r w:rsidRPr="004E10C1">
        <w:rPr>
          <w:rFonts w:ascii="Times New Roman" w:hAnsi="Times New Roman"/>
          <w:color w:val="000000" w:themeColor="text1"/>
          <w:sz w:val="16"/>
          <w:szCs w:val="16"/>
        </w:rPr>
        <w:t>, главным инженером – А.И. Бобров.</w:t>
      </w:r>
    </w:p>
    <w:p w14:paraId="0AD4A7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xml:space="preserve">.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w:t>
      </w:r>
      <w:proofErr w:type="spellStart"/>
      <w:r w:rsidRPr="004E10C1">
        <w:rPr>
          <w:rFonts w:ascii="Times New Roman" w:hAnsi="Times New Roman"/>
          <w:color w:val="000000" w:themeColor="text1"/>
          <w:sz w:val="16"/>
          <w:szCs w:val="16"/>
        </w:rPr>
        <w:t>Свистова</w:t>
      </w:r>
      <w:proofErr w:type="spellEnd"/>
      <w:r w:rsidRPr="004E10C1">
        <w:rPr>
          <w:rFonts w:ascii="Times New Roman" w:hAnsi="Times New Roman"/>
          <w:color w:val="000000" w:themeColor="text1"/>
          <w:sz w:val="16"/>
          <w:szCs w:val="16"/>
        </w:rPr>
        <w:t>;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B3BA4F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w:t>
      </w:r>
      <w:proofErr w:type="spellStart"/>
      <w:r w:rsidRPr="004E10C1">
        <w:rPr>
          <w:rFonts w:ascii="Times New Roman" w:hAnsi="Times New Roman"/>
          <w:color w:val="000000" w:themeColor="text1"/>
          <w:sz w:val="16"/>
          <w:szCs w:val="16"/>
        </w:rPr>
        <w:t>Кнунянца</w:t>
      </w:r>
      <w:proofErr w:type="spellEnd"/>
      <w:r w:rsidRPr="004E10C1">
        <w:rPr>
          <w:rFonts w:ascii="Times New Roman" w:hAnsi="Times New Roman"/>
          <w:color w:val="000000" w:themeColor="text1"/>
          <w:sz w:val="16"/>
          <w:szCs w:val="16"/>
        </w:rPr>
        <w:t xml:space="preserve">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5A33639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институте постепенно нарастал объем работ по новым направлениям. Были заложены основы радиолокации, </w:t>
      </w:r>
      <w:proofErr w:type="spellStart"/>
      <w:r w:rsidRPr="004E10C1">
        <w:rPr>
          <w:rFonts w:ascii="Times New Roman" w:hAnsi="Times New Roman"/>
          <w:color w:val="000000" w:themeColor="text1"/>
          <w:sz w:val="16"/>
          <w:szCs w:val="16"/>
        </w:rPr>
        <w:t>теплопеленгации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гироскопии</w:t>
      </w:r>
      <w:proofErr w:type="spellEnd"/>
      <w:r w:rsidRPr="004E10C1">
        <w:rPr>
          <w:rFonts w:ascii="Times New Roman" w:hAnsi="Times New Roman"/>
          <w:color w:val="000000" w:themeColor="text1"/>
          <w:sz w:val="16"/>
          <w:szCs w:val="16"/>
        </w:rPr>
        <w:t xml:space="preserve">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0080F1A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6DC42E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w:t>
      </w:r>
      <w:proofErr w:type="spellStart"/>
      <w:r w:rsidRPr="004E10C1">
        <w:rPr>
          <w:rFonts w:ascii="Times New Roman" w:hAnsi="Times New Roman"/>
          <w:color w:val="000000" w:themeColor="text1"/>
          <w:sz w:val="16"/>
          <w:szCs w:val="16"/>
        </w:rPr>
        <w:t>Араловым</w:t>
      </w:r>
      <w:proofErr w:type="spellEnd"/>
      <w:r w:rsidRPr="004E10C1">
        <w:rPr>
          <w:rFonts w:ascii="Times New Roman" w:hAnsi="Times New Roman"/>
          <w:color w:val="000000" w:themeColor="text1"/>
          <w:sz w:val="16"/>
          <w:szCs w:val="16"/>
        </w:rPr>
        <w:t xml:space="preserve"> и Г.Г. Конновым создается для ВМФ система «Защита».</w:t>
      </w:r>
    </w:p>
    <w:p w14:paraId="1A36B8E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1939 г. дирекция института принимает решение о развитии направления по использованию инфракрасных лучей. Создается лаборатория </w:t>
      </w:r>
      <w:proofErr w:type="spellStart"/>
      <w:r w:rsidRPr="004E10C1">
        <w:rPr>
          <w:rFonts w:ascii="Times New Roman" w:hAnsi="Times New Roman"/>
          <w:color w:val="000000" w:themeColor="text1"/>
          <w:sz w:val="16"/>
          <w:szCs w:val="16"/>
        </w:rPr>
        <w:t>теплопеленгации</w:t>
      </w:r>
      <w:proofErr w:type="spellEnd"/>
      <w:r w:rsidRPr="004E10C1">
        <w:rPr>
          <w:rFonts w:ascii="Times New Roman" w:hAnsi="Times New Roman"/>
          <w:color w:val="000000" w:themeColor="text1"/>
          <w:sz w:val="16"/>
          <w:szCs w:val="16"/>
        </w:rPr>
        <w:t>,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w:t>
      </w:r>
      <w:proofErr w:type="spellStart"/>
      <w:r w:rsidRPr="004E10C1">
        <w:rPr>
          <w:rFonts w:ascii="Times New Roman" w:hAnsi="Times New Roman"/>
          <w:color w:val="000000" w:themeColor="text1"/>
          <w:sz w:val="16"/>
          <w:szCs w:val="16"/>
        </w:rPr>
        <w:t>теплоблок</w:t>
      </w:r>
      <w:proofErr w:type="spellEnd"/>
      <w:r w:rsidRPr="004E10C1">
        <w:rPr>
          <w:rFonts w:ascii="Times New Roman" w:hAnsi="Times New Roman"/>
          <w:color w:val="000000" w:themeColor="text1"/>
          <w:sz w:val="16"/>
          <w:szCs w:val="16"/>
        </w:rPr>
        <w:t xml:space="preserve"> (БТП-39) и корабельный теплопеленгатор, опытный образец которого был установлен на крейсере «Красный Кавказ».</w:t>
      </w:r>
    </w:p>
    <w:p w14:paraId="405FAA0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1940 г. </w:t>
      </w:r>
      <w:proofErr w:type="spellStart"/>
      <w:r w:rsidRPr="004E10C1">
        <w:rPr>
          <w:rFonts w:ascii="Times New Roman" w:hAnsi="Times New Roman"/>
          <w:color w:val="000000" w:themeColor="text1"/>
          <w:sz w:val="16"/>
          <w:szCs w:val="16"/>
        </w:rPr>
        <w:t>теплоблок</w:t>
      </w:r>
      <w:proofErr w:type="spellEnd"/>
      <w:r w:rsidRPr="004E10C1">
        <w:rPr>
          <w:rFonts w:ascii="Times New Roman" w:hAnsi="Times New Roman"/>
          <w:color w:val="000000" w:themeColor="text1"/>
          <w:sz w:val="16"/>
          <w:szCs w:val="16"/>
        </w:rPr>
        <w:t xml:space="preserve">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w:t>
      </w:r>
      <w:proofErr w:type="spellStart"/>
      <w:r w:rsidRPr="004E10C1">
        <w:rPr>
          <w:rFonts w:ascii="Times New Roman" w:hAnsi="Times New Roman"/>
          <w:color w:val="000000" w:themeColor="text1"/>
          <w:sz w:val="16"/>
          <w:szCs w:val="16"/>
        </w:rPr>
        <w:t>Сунгури</w:t>
      </w:r>
      <w:proofErr w:type="spellEnd"/>
      <w:r w:rsidRPr="004E10C1">
        <w:rPr>
          <w:rFonts w:ascii="Times New Roman" w:hAnsi="Times New Roman"/>
          <w:color w:val="000000" w:themeColor="text1"/>
          <w:sz w:val="16"/>
          <w:szCs w:val="16"/>
        </w:rPr>
        <w:t>.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310A353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6FA870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институте нарастала </w:t>
      </w:r>
      <w:proofErr w:type="spellStart"/>
      <w:r w:rsidRPr="004E10C1">
        <w:rPr>
          <w:rFonts w:ascii="Times New Roman" w:hAnsi="Times New Roman"/>
          <w:color w:val="000000" w:themeColor="text1"/>
          <w:sz w:val="16"/>
          <w:szCs w:val="16"/>
        </w:rPr>
        <w:t>многотемность</w:t>
      </w:r>
      <w:proofErr w:type="spellEnd"/>
      <w:r w:rsidRPr="004E10C1">
        <w:rPr>
          <w:rFonts w:ascii="Times New Roman" w:hAnsi="Times New Roman"/>
          <w:color w:val="000000" w:themeColor="text1"/>
          <w:sz w:val="16"/>
          <w:szCs w:val="16"/>
        </w:rPr>
        <w:t xml:space="preserve">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2BDF59DF"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32878DD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w:t>
      </w:r>
      <w:proofErr w:type="spellStart"/>
      <w:r w:rsidRPr="004E10C1">
        <w:rPr>
          <w:rFonts w:ascii="Times New Roman" w:hAnsi="Times New Roman"/>
          <w:color w:val="000000" w:themeColor="text1"/>
          <w:sz w:val="16"/>
          <w:szCs w:val="16"/>
        </w:rPr>
        <w:t>электрорадиоаппаратурой</w:t>
      </w:r>
      <w:proofErr w:type="spellEnd"/>
      <w:r w:rsidRPr="004E10C1">
        <w:rPr>
          <w:rFonts w:ascii="Times New Roman" w:hAnsi="Times New Roman"/>
          <w:color w:val="000000" w:themeColor="text1"/>
          <w:sz w:val="16"/>
          <w:szCs w:val="16"/>
        </w:rPr>
        <w:t>.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155A269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w:t>
      </w:r>
      <w:proofErr w:type="spellStart"/>
      <w:r w:rsidRPr="004E10C1">
        <w:rPr>
          <w:rFonts w:ascii="Times New Roman" w:hAnsi="Times New Roman"/>
          <w:color w:val="000000" w:themeColor="text1"/>
          <w:sz w:val="16"/>
          <w:szCs w:val="16"/>
        </w:rPr>
        <w:t>коммулятивному</w:t>
      </w:r>
      <w:proofErr w:type="spellEnd"/>
      <w:r w:rsidRPr="004E10C1">
        <w:rPr>
          <w:rFonts w:ascii="Times New Roman" w:hAnsi="Times New Roman"/>
          <w:color w:val="000000" w:themeColor="text1"/>
          <w:sz w:val="16"/>
          <w:szCs w:val="16"/>
        </w:rPr>
        <w:t xml:space="preserve"> снаряду для танковых пушек, стаканы для снарядов «Катюш» и многое другое. Цехи производства работали круглосуточно.</w:t>
      </w:r>
    </w:p>
    <w:p w14:paraId="3E861C8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w:t>
      </w:r>
      <w:proofErr w:type="spellStart"/>
      <w:r w:rsidRPr="004E10C1">
        <w:rPr>
          <w:rFonts w:ascii="Times New Roman" w:hAnsi="Times New Roman"/>
          <w:color w:val="000000" w:themeColor="text1"/>
          <w:sz w:val="16"/>
          <w:szCs w:val="16"/>
        </w:rPr>
        <w:t>четырехорудийной</w:t>
      </w:r>
      <w:proofErr w:type="spellEnd"/>
      <w:r w:rsidRPr="004E10C1">
        <w:rPr>
          <w:rFonts w:ascii="Times New Roman" w:hAnsi="Times New Roman"/>
          <w:color w:val="000000" w:themeColor="text1"/>
          <w:sz w:val="16"/>
          <w:szCs w:val="16"/>
        </w:rPr>
        <w:t xml:space="preserve">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3A016C6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63A904A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6623AAC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w:t>
      </w:r>
      <w:proofErr w:type="spellStart"/>
      <w:r w:rsidRPr="004E10C1">
        <w:rPr>
          <w:rFonts w:ascii="Times New Roman" w:hAnsi="Times New Roman"/>
          <w:color w:val="000000" w:themeColor="text1"/>
          <w:sz w:val="16"/>
          <w:szCs w:val="16"/>
        </w:rPr>
        <w:t>Арменаковича</w:t>
      </w:r>
      <w:proofErr w:type="spellEnd"/>
      <w:r w:rsidRPr="004E10C1">
        <w:rPr>
          <w:rFonts w:ascii="Times New Roman" w:hAnsi="Times New Roman"/>
          <w:color w:val="000000" w:themeColor="text1"/>
          <w:sz w:val="16"/>
          <w:szCs w:val="16"/>
        </w:rPr>
        <w:t xml:space="preserve"> Абрамяна. Начальником отдела технического контроля становится Александр Юльевич </w:t>
      </w:r>
      <w:proofErr w:type="spellStart"/>
      <w:r w:rsidRPr="004E10C1">
        <w:rPr>
          <w:rFonts w:ascii="Times New Roman" w:hAnsi="Times New Roman"/>
          <w:color w:val="000000" w:themeColor="text1"/>
          <w:sz w:val="16"/>
          <w:szCs w:val="16"/>
        </w:rPr>
        <w:t>Ишлинский</w:t>
      </w:r>
      <w:proofErr w:type="spellEnd"/>
      <w:r w:rsidRPr="004E10C1">
        <w:rPr>
          <w:rFonts w:ascii="Times New Roman" w:hAnsi="Times New Roman"/>
          <w:color w:val="000000" w:themeColor="text1"/>
          <w:sz w:val="16"/>
          <w:szCs w:val="16"/>
        </w:rPr>
        <w:t xml:space="preserve"> (будущий академик АН СССР), его помощником назначается В.И. Ярошенко.</w:t>
      </w:r>
    </w:p>
    <w:p w14:paraId="015C15D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w:t>
      </w:r>
      <w:proofErr w:type="spellStart"/>
      <w:r w:rsidRPr="004E10C1">
        <w:rPr>
          <w:rFonts w:ascii="Times New Roman" w:hAnsi="Times New Roman"/>
          <w:color w:val="000000" w:themeColor="text1"/>
          <w:sz w:val="16"/>
          <w:szCs w:val="16"/>
        </w:rPr>
        <w:t>Осмер</w:t>
      </w:r>
      <w:proofErr w:type="spellEnd"/>
      <w:r w:rsidRPr="004E10C1">
        <w:rPr>
          <w:rFonts w:ascii="Times New Roman" w:hAnsi="Times New Roman"/>
          <w:color w:val="000000" w:themeColor="text1"/>
          <w:sz w:val="16"/>
          <w:szCs w:val="16"/>
        </w:rPr>
        <w:t xml:space="preserve">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4BDFE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47DCD6E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производстве и регулировочной лаборатории круглосуточно шел выпуск </w:t>
      </w:r>
      <w:proofErr w:type="spellStart"/>
      <w:r w:rsidRPr="004E10C1">
        <w:rPr>
          <w:rFonts w:ascii="Times New Roman" w:hAnsi="Times New Roman"/>
          <w:color w:val="000000" w:themeColor="text1"/>
          <w:sz w:val="16"/>
          <w:szCs w:val="16"/>
        </w:rPr>
        <w:t>радиофугасов</w:t>
      </w:r>
      <w:proofErr w:type="spellEnd"/>
      <w:r w:rsidRPr="004E10C1">
        <w:rPr>
          <w:rFonts w:ascii="Times New Roman" w:hAnsi="Times New Roman"/>
          <w:color w:val="000000" w:themeColor="text1"/>
          <w:sz w:val="16"/>
          <w:szCs w:val="16"/>
        </w:rPr>
        <w:t xml:space="preserve">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w:t>
      </w:r>
      <w:proofErr w:type="spellStart"/>
      <w:r w:rsidRPr="004E10C1">
        <w:rPr>
          <w:rFonts w:ascii="Times New Roman" w:hAnsi="Times New Roman"/>
          <w:color w:val="000000" w:themeColor="text1"/>
          <w:sz w:val="16"/>
          <w:szCs w:val="16"/>
        </w:rPr>
        <w:t>Тракс</w:t>
      </w:r>
      <w:proofErr w:type="spellEnd"/>
      <w:r w:rsidRPr="004E10C1">
        <w:rPr>
          <w:rFonts w:ascii="Times New Roman" w:hAnsi="Times New Roman"/>
          <w:color w:val="000000" w:themeColor="text1"/>
          <w:sz w:val="16"/>
          <w:szCs w:val="16"/>
        </w:rPr>
        <w:t xml:space="preserve">»,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w:t>
      </w:r>
      <w:proofErr w:type="spellStart"/>
      <w:r w:rsidRPr="004E10C1">
        <w:rPr>
          <w:rFonts w:ascii="Times New Roman" w:hAnsi="Times New Roman"/>
          <w:color w:val="000000" w:themeColor="text1"/>
          <w:sz w:val="16"/>
          <w:szCs w:val="16"/>
        </w:rPr>
        <w:t>Ястребилов</w:t>
      </w:r>
      <w:proofErr w:type="spellEnd"/>
      <w:r w:rsidRPr="004E10C1">
        <w:rPr>
          <w:rFonts w:ascii="Times New Roman" w:hAnsi="Times New Roman"/>
          <w:color w:val="000000" w:themeColor="text1"/>
          <w:sz w:val="16"/>
          <w:szCs w:val="16"/>
        </w:rPr>
        <w:t xml:space="preserve"> был награжден орденом Красной Звезды.</w:t>
      </w:r>
    </w:p>
    <w:p w14:paraId="7E2C238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w:t>
      </w:r>
      <w:proofErr w:type="spellStart"/>
      <w:r w:rsidRPr="004E10C1">
        <w:rPr>
          <w:rFonts w:ascii="Times New Roman" w:hAnsi="Times New Roman"/>
          <w:color w:val="000000" w:themeColor="text1"/>
          <w:sz w:val="16"/>
          <w:szCs w:val="16"/>
        </w:rPr>
        <w:t>Байдуна</w:t>
      </w:r>
      <w:proofErr w:type="spellEnd"/>
      <w:r w:rsidRPr="004E10C1">
        <w:rPr>
          <w:rFonts w:ascii="Times New Roman" w:hAnsi="Times New Roman"/>
          <w:color w:val="000000" w:themeColor="text1"/>
          <w:sz w:val="16"/>
          <w:szCs w:val="16"/>
        </w:rPr>
        <w:t>, проводивших работы по созданию радиоаппаратуры для обнаружения самолетов с земли.</w:t>
      </w:r>
    </w:p>
    <w:p w14:paraId="7E5B7E7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w:t>
      </w:r>
      <w:proofErr w:type="spellStart"/>
      <w:r w:rsidRPr="004E10C1">
        <w:rPr>
          <w:rFonts w:ascii="Times New Roman" w:hAnsi="Times New Roman"/>
          <w:color w:val="000000" w:themeColor="text1"/>
          <w:sz w:val="16"/>
          <w:szCs w:val="16"/>
        </w:rPr>
        <w:t>Мирвис</w:t>
      </w:r>
      <w:proofErr w:type="spellEnd"/>
      <w:r w:rsidRPr="004E10C1">
        <w:rPr>
          <w:rFonts w:ascii="Times New Roman" w:hAnsi="Times New Roman"/>
          <w:color w:val="000000" w:themeColor="text1"/>
          <w:sz w:val="16"/>
          <w:szCs w:val="16"/>
        </w:rPr>
        <w:t xml:space="preserve">. К концу 1942 г. в Москву вернулись почти все сотрудники, эвакуированные в Свердловск. Организацией эвакуации занимались А.С. Андреев и ленинградцы М.С. </w:t>
      </w:r>
      <w:proofErr w:type="spellStart"/>
      <w:r w:rsidRPr="004E10C1">
        <w:rPr>
          <w:rFonts w:ascii="Times New Roman" w:hAnsi="Times New Roman"/>
          <w:color w:val="000000" w:themeColor="text1"/>
          <w:sz w:val="16"/>
          <w:szCs w:val="16"/>
        </w:rPr>
        <w:t>Орышак</w:t>
      </w:r>
      <w:proofErr w:type="spellEnd"/>
      <w:r w:rsidRPr="004E10C1">
        <w:rPr>
          <w:rFonts w:ascii="Times New Roman" w:hAnsi="Times New Roman"/>
          <w:color w:val="000000" w:themeColor="text1"/>
          <w:sz w:val="16"/>
          <w:szCs w:val="16"/>
        </w:rPr>
        <w:t xml:space="preserve"> и А.М. Осокин.</w:t>
      </w:r>
    </w:p>
    <w:p w14:paraId="1710148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5EEFF214"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626D93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0B67AE5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w:t>
      </w:r>
      <w:proofErr w:type="spellStart"/>
      <w:r w:rsidRPr="004E10C1">
        <w:rPr>
          <w:rFonts w:ascii="Times New Roman" w:hAnsi="Times New Roman"/>
          <w:color w:val="000000" w:themeColor="text1"/>
          <w:sz w:val="16"/>
          <w:szCs w:val="16"/>
        </w:rPr>
        <w:t>Цециора</w:t>
      </w:r>
      <w:proofErr w:type="spellEnd"/>
      <w:r w:rsidRPr="004E10C1">
        <w:rPr>
          <w:rFonts w:ascii="Times New Roman" w:hAnsi="Times New Roman"/>
          <w:color w:val="000000" w:themeColor="text1"/>
          <w:sz w:val="16"/>
          <w:szCs w:val="16"/>
        </w:rPr>
        <w:t>,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2397B1D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w:t>
      </w:r>
      <w:proofErr w:type="spellStart"/>
      <w:r w:rsidRPr="004E10C1">
        <w:rPr>
          <w:rFonts w:ascii="Times New Roman" w:hAnsi="Times New Roman"/>
          <w:color w:val="000000" w:themeColor="text1"/>
          <w:sz w:val="16"/>
          <w:szCs w:val="16"/>
        </w:rPr>
        <w:t>Кнунянца</w:t>
      </w:r>
      <w:proofErr w:type="spellEnd"/>
      <w:r w:rsidRPr="004E10C1">
        <w:rPr>
          <w:rFonts w:ascii="Times New Roman" w:hAnsi="Times New Roman"/>
          <w:color w:val="000000" w:themeColor="text1"/>
          <w:sz w:val="16"/>
          <w:szCs w:val="16"/>
        </w:rPr>
        <w:t xml:space="preserve">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w:t>
      </w:r>
      <w:r w:rsidRPr="004E10C1">
        <w:rPr>
          <w:rFonts w:ascii="Times New Roman" w:hAnsi="Times New Roman"/>
          <w:color w:val="000000" w:themeColor="text1"/>
          <w:sz w:val="16"/>
          <w:szCs w:val="16"/>
        </w:rPr>
        <w:lastRenderedPageBreak/>
        <w:t>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0D8D8EF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0AB1A2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лаборатории Н.Д. Смирнова разрабатывается усовершенствованный вариант теплопеленгатора БТП. С несколькими такими </w:t>
      </w:r>
      <w:proofErr w:type="spellStart"/>
      <w:r w:rsidRPr="004E10C1">
        <w:rPr>
          <w:rFonts w:ascii="Times New Roman" w:hAnsi="Times New Roman"/>
          <w:color w:val="000000" w:themeColor="text1"/>
          <w:sz w:val="16"/>
          <w:szCs w:val="16"/>
        </w:rPr>
        <w:t>теплоблоками</w:t>
      </w:r>
      <w:proofErr w:type="spellEnd"/>
      <w:r w:rsidRPr="004E10C1">
        <w:rPr>
          <w:rFonts w:ascii="Times New Roman" w:hAnsi="Times New Roman"/>
          <w:color w:val="000000" w:themeColor="text1"/>
          <w:sz w:val="16"/>
          <w:szCs w:val="16"/>
        </w:rPr>
        <w:t xml:space="preserve">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5BB7826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2A12737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20E3C7F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5D7A0E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2E95411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w:t>
      </w:r>
      <w:proofErr w:type="spellStart"/>
      <w:r w:rsidRPr="004E10C1">
        <w:rPr>
          <w:rFonts w:ascii="Times New Roman" w:hAnsi="Times New Roman"/>
          <w:color w:val="000000" w:themeColor="text1"/>
          <w:sz w:val="16"/>
          <w:szCs w:val="16"/>
        </w:rPr>
        <w:t>радиофугаса</w:t>
      </w:r>
      <w:proofErr w:type="spellEnd"/>
      <w:r w:rsidRPr="004E10C1">
        <w:rPr>
          <w:rFonts w:ascii="Times New Roman" w:hAnsi="Times New Roman"/>
          <w:color w:val="000000" w:themeColor="text1"/>
          <w:sz w:val="16"/>
          <w:szCs w:val="16"/>
        </w:rPr>
        <w:t xml:space="preserve">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2EEF82B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 руководством К.В. </w:t>
      </w:r>
      <w:proofErr w:type="spellStart"/>
      <w:r w:rsidRPr="004E10C1">
        <w:rPr>
          <w:rFonts w:ascii="Times New Roman" w:hAnsi="Times New Roman"/>
          <w:color w:val="000000" w:themeColor="text1"/>
          <w:sz w:val="16"/>
          <w:szCs w:val="16"/>
        </w:rPr>
        <w:t>Байдуна</w:t>
      </w:r>
      <w:proofErr w:type="spellEnd"/>
      <w:r w:rsidRPr="004E10C1">
        <w:rPr>
          <w:rFonts w:ascii="Times New Roman" w:hAnsi="Times New Roman"/>
          <w:color w:val="000000" w:themeColor="text1"/>
          <w:sz w:val="16"/>
          <w:szCs w:val="16"/>
        </w:rPr>
        <w:t xml:space="preserve">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3576CBD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Н.Д. Смирновым и В.Т. Родионовым продолжается разработка и создается ряд новейших по схеме и конструкции </w:t>
      </w:r>
      <w:proofErr w:type="spellStart"/>
      <w:r w:rsidRPr="004E10C1">
        <w:rPr>
          <w:rFonts w:ascii="Times New Roman" w:hAnsi="Times New Roman"/>
          <w:color w:val="000000" w:themeColor="text1"/>
          <w:sz w:val="16"/>
          <w:szCs w:val="16"/>
        </w:rPr>
        <w:t>теплопеленаторов</w:t>
      </w:r>
      <w:proofErr w:type="spellEnd"/>
      <w:r w:rsidRPr="004E10C1">
        <w:rPr>
          <w:rFonts w:ascii="Times New Roman" w:hAnsi="Times New Roman"/>
          <w:color w:val="000000" w:themeColor="text1"/>
          <w:sz w:val="16"/>
          <w:szCs w:val="16"/>
        </w:rPr>
        <w:t xml:space="preserve">. В их числе </w:t>
      </w:r>
      <w:proofErr w:type="spellStart"/>
      <w:r w:rsidRPr="004E10C1">
        <w:rPr>
          <w:rFonts w:ascii="Times New Roman" w:hAnsi="Times New Roman"/>
          <w:color w:val="000000" w:themeColor="text1"/>
          <w:sz w:val="16"/>
          <w:szCs w:val="16"/>
        </w:rPr>
        <w:t>теплообнаружитель</w:t>
      </w:r>
      <w:proofErr w:type="spellEnd"/>
      <w:r w:rsidRPr="004E10C1">
        <w:rPr>
          <w:rFonts w:ascii="Times New Roman" w:hAnsi="Times New Roman"/>
          <w:color w:val="000000" w:themeColor="text1"/>
          <w:sz w:val="16"/>
          <w:szCs w:val="16"/>
        </w:rPr>
        <w:t xml:space="preserve"> «Прицел» для обнаружения танков ночью и в тумане, миниатюрный </w:t>
      </w:r>
      <w:proofErr w:type="spellStart"/>
      <w:r w:rsidRPr="004E10C1">
        <w:rPr>
          <w:rFonts w:ascii="Times New Roman" w:hAnsi="Times New Roman"/>
          <w:color w:val="000000" w:themeColor="text1"/>
          <w:sz w:val="16"/>
          <w:szCs w:val="16"/>
        </w:rPr>
        <w:t>теплоприцел</w:t>
      </w:r>
      <w:proofErr w:type="spellEnd"/>
      <w:r w:rsidRPr="004E10C1">
        <w:rPr>
          <w:rFonts w:ascii="Times New Roman" w:hAnsi="Times New Roman"/>
          <w:color w:val="000000" w:themeColor="text1"/>
          <w:sz w:val="16"/>
          <w:szCs w:val="16"/>
        </w:rPr>
        <w:t xml:space="preserve"> «Шмель» для авиационных пулеметов, чувствительный </w:t>
      </w:r>
      <w:proofErr w:type="spellStart"/>
      <w:r w:rsidRPr="004E10C1">
        <w:rPr>
          <w:rFonts w:ascii="Times New Roman" w:hAnsi="Times New Roman"/>
          <w:color w:val="000000" w:themeColor="text1"/>
          <w:sz w:val="16"/>
          <w:szCs w:val="16"/>
        </w:rPr>
        <w:t>теплообнаружитель</w:t>
      </w:r>
      <w:proofErr w:type="spellEnd"/>
      <w:r w:rsidRPr="004E10C1">
        <w:rPr>
          <w:rFonts w:ascii="Times New Roman" w:hAnsi="Times New Roman"/>
          <w:color w:val="000000" w:themeColor="text1"/>
          <w:sz w:val="16"/>
          <w:szCs w:val="16"/>
        </w:rPr>
        <w:t xml:space="preserve"> «Леопард» для просмотра ущелий, заливов и рек.</w:t>
      </w:r>
    </w:p>
    <w:p w14:paraId="2977191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590AC90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w:t>
      </w:r>
      <w:proofErr w:type="spellStart"/>
      <w:r w:rsidRPr="004E10C1">
        <w:rPr>
          <w:rFonts w:ascii="Times New Roman" w:hAnsi="Times New Roman"/>
          <w:color w:val="000000" w:themeColor="text1"/>
          <w:sz w:val="16"/>
          <w:szCs w:val="16"/>
        </w:rPr>
        <w:t>Байдун</w:t>
      </w:r>
      <w:proofErr w:type="spellEnd"/>
      <w:r w:rsidRPr="004E10C1">
        <w:rPr>
          <w:rFonts w:ascii="Times New Roman" w:hAnsi="Times New Roman"/>
          <w:color w:val="000000" w:themeColor="text1"/>
          <w:sz w:val="16"/>
          <w:szCs w:val="16"/>
        </w:rPr>
        <w:t>.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0DCF999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704413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7EB06A9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w:t>
      </w:r>
      <w:proofErr w:type="spellStart"/>
      <w:r w:rsidRPr="004E10C1">
        <w:rPr>
          <w:rFonts w:ascii="Times New Roman" w:hAnsi="Times New Roman"/>
          <w:color w:val="000000" w:themeColor="text1"/>
          <w:sz w:val="16"/>
          <w:szCs w:val="16"/>
        </w:rPr>
        <w:t>Капелин</w:t>
      </w:r>
      <w:proofErr w:type="spellEnd"/>
      <w:r w:rsidRPr="004E10C1">
        <w:rPr>
          <w:rFonts w:ascii="Times New Roman" w:hAnsi="Times New Roman"/>
          <w:color w:val="000000" w:themeColor="text1"/>
          <w:sz w:val="16"/>
          <w:szCs w:val="16"/>
        </w:rPr>
        <w:t xml:space="preserve">, М.С. </w:t>
      </w:r>
      <w:proofErr w:type="spellStart"/>
      <w:r w:rsidRPr="004E10C1">
        <w:rPr>
          <w:rFonts w:ascii="Times New Roman" w:hAnsi="Times New Roman"/>
          <w:color w:val="000000" w:themeColor="text1"/>
          <w:sz w:val="16"/>
          <w:szCs w:val="16"/>
        </w:rPr>
        <w:t>Орышак</w:t>
      </w:r>
      <w:proofErr w:type="spellEnd"/>
      <w:r w:rsidRPr="004E10C1">
        <w:rPr>
          <w:rFonts w:ascii="Times New Roman" w:hAnsi="Times New Roman"/>
          <w:color w:val="000000" w:themeColor="text1"/>
          <w:sz w:val="16"/>
          <w:szCs w:val="16"/>
        </w:rPr>
        <w:t>, А.С. Миронов, С.А. Климов.</w:t>
      </w:r>
    </w:p>
    <w:p w14:paraId="50F6CC1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2700A47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5EB12FDB"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в 1963 г. появился первый отраслевой отдел антенно-фидерных устройств (отдел № 12). Его начальником был назначен В.И. Пейсиков, позднее отделом руководили С.А. </w:t>
      </w:r>
      <w:proofErr w:type="spellStart"/>
      <w:r w:rsidRPr="004E10C1">
        <w:rPr>
          <w:rFonts w:ascii="Times New Roman" w:hAnsi="Times New Roman"/>
          <w:color w:val="000000" w:themeColor="text1"/>
          <w:sz w:val="16"/>
          <w:szCs w:val="16"/>
        </w:rPr>
        <w:t>Казбеков</w:t>
      </w:r>
      <w:proofErr w:type="spellEnd"/>
      <w:r w:rsidRPr="004E10C1">
        <w:rPr>
          <w:rFonts w:ascii="Times New Roman" w:hAnsi="Times New Roman"/>
          <w:color w:val="000000" w:themeColor="text1"/>
          <w:sz w:val="16"/>
          <w:szCs w:val="16"/>
        </w:rPr>
        <w:t xml:space="preserve">, Ф.И. Тезиков, Е.А. Титов, Ф.И. Емельченков, В.А. </w:t>
      </w:r>
      <w:proofErr w:type="spellStart"/>
      <w:r w:rsidRPr="004E10C1">
        <w:rPr>
          <w:rFonts w:ascii="Times New Roman" w:hAnsi="Times New Roman"/>
          <w:color w:val="000000" w:themeColor="text1"/>
          <w:sz w:val="16"/>
          <w:szCs w:val="16"/>
        </w:rPr>
        <w:t>Балагуровский</w:t>
      </w:r>
      <w:proofErr w:type="spellEnd"/>
      <w:r w:rsidRPr="004E10C1">
        <w:rPr>
          <w:rFonts w:ascii="Times New Roman" w:hAnsi="Times New Roman"/>
          <w:color w:val="000000" w:themeColor="text1"/>
          <w:sz w:val="16"/>
          <w:szCs w:val="16"/>
        </w:rPr>
        <w:t>.</w:t>
      </w:r>
    </w:p>
    <w:p w14:paraId="4E85D63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7F78379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1F9E23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2A674426"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56AE312E"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w:t>
      </w:r>
      <w:proofErr w:type="spellStart"/>
      <w:r w:rsidRPr="004E10C1">
        <w:rPr>
          <w:rFonts w:ascii="Times New Roman" w:hAnsi="Times New Roman"/>
          <w:color w:val="000000" w:themeColor="text1"/>
          <w:sz w:val="16"/>
          <w:szCs w:val="16"/>
        </w:rPr>
        <w:t>Гинкин</w:t>
      </w:r>
      <w:proofErr w:type="spellEnd"/>
      <w:r w:rsidRPr="004E10C1">
        <w:rPr>
          <w:rFonts w:ascii="Times New Roman" w:hAnsi="Times New Roman"/>
          <w:color w:val="000000" w:themeColor="text1"/>
          <w:sz w:val="16"/>
          <w:szCs w:val="16"/>
        </w:rPr>
        <w:t>, Е.В. Ковалев, Г.И. Келлер удостоены звания лауреатов Государственной премии СССР.</w:t>
      </w:r>
    </w:p>
    <w:p w14:paraId="73A1A79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1BA6818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DC3EA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00F493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Щелковском районе была построена складская база «</w:t>
      </w:r>
      <w:proofErr w:type="spellStart"/>
      <w:r w:rsidRPr="004E10C1">
        <w:rPr>
          <w:rFonts w:ascii="Times New Roman" w:hAnsi="Times New Roman"/>
          <w:color w:val="000000" w:themeColor="text1"/>
          <w:sz w:val="16"/>
          <w:szCs w:val="16"/>
        </w:rPr>
        <w:t>Шевелкино</w:t>
      </w:r>
      <w:proofErr w:type="spellEnd"/>
      <w:r w:rsidRPr="004E10C1">
        <w:rPr>
          <w:rFonts w:ascii="Times New Roman" w:hAnsi="Times New Roman"/>
          <w:color w:val="000000" w:themeColor="text1"/>
          <w:sz w:val="16"/>
          <w:szCs w:val="16"/>
        </w:rPr>
        <w:t>».</w:t>
      </w:r>
    </w:p>
    <w:p w14:paraId="25779BD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78A1718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648DF2C8"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34A7C44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2322185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w:t>
      </w:r>
      <w:proofErr w:type="spellStart"/>
      <w:r w:rsidRPr="004E10C1">
        <w:rPr>
          <w:rFonts w:ascii="Times New Roman" w:hAnsi="Times New Roman"/>
          <w:color w:val="000000" w:themeColor="text1"/>
          <w:sz w:val="16"/>
          <w:szCs w:val="16"/>
        </w:rPr>
        <w:t>Стронин</w:t>
      </w:r>
      <w:proofErr w:type="spellEnd"/>
      <w:r w:rsidRPr="004E10C1">
        <w:rPr>
          <w:rFonts w:ascii="Times New Roman" w:hAnsi="Times New Roman"/>
          <w:color w:val="000000" w:themeColor="text1"/>
          <w:sz w:val="16"/>
          <w:szCs w:val="16"/>
        </w:rPr>
        <w:t xml:space="preserve">, С.А. </w:t>
      </w:r>
      <w:proofErr w:type="spellStart"/>
      <w:r w:rsidRPr="004E10C1">
        <w:rPr>
          <w:rFonts w:ascii="Times New Roman" w:hAnsi="Times New Roman"/>
          <w:color w:val="000000" w:themeColor="text1"/>
          <w:sz w:val="16"/>
          <w:szCs w:val="16"/>
        </w:rPr>
        <w:t>Казбеков</w:t>
      </w:r>
      <w:proofErr w:type="spellEnd"/>
      <w:r w:rsidRPr="004E10C1">
        <w:rPr>
          <w:rFonts w:ascii="Times New Roman" w:hAnsi="Times New Roman"/>
          <w:color w:val="000000" w:themeColor="text1"/>
          <w:sz w:val="16"/>
          <w:szCs w:val="16"/>
        </w:rPr>
        <w:t xml:space="preserve">, А.М. </w:t>
      </w:r>
      <w:proofErr w:type="spellStart"/>
      <w:r w:rsidRPr="004E10C1">
        <w:rPr>
          <w:rFonts w:ascii="Times New Roman" w:hAnsi="Times New Roman"/>
          <w:color w:val="000000" w:themeColor="text1"/>
          <w:sz w:val="16"/>
          <w:szCs w:val="16"/>
        </w:rPr>
        <w:t>Скоробогачев</w:t>
      </w:r>
      <w:proofErr w:type="spellEnd"/>
      <w:r w:rsidRPr="004E10C1">
        <w:rPr>
          <w:rFonts w:ascii="Times New Roman" w:hAnsi="Times New Roman"/>
          <w:color w:val="000000" w:themeColor="text1"/>
          <w:sz w:val="16"/>
          <w:szCs w:val="16"/>
        </w:rPr>
        <w:t xml:space="preserve">, А.А. Перуанский, В.И. </w:t>
      </w:r>
      <w:proofErr w:type="spellStart"/>
      <w:r w:rsidRPr="004E10C1">
        <w:rPr>
          <w:rFonts w:ascii="Times New Roman" w:hAnsi="Times New Roman"/>
          <w:color w:val="000000" w:themeColor="text1"/>
          <w:sz w:val="16"/>
          <w:szCs w:val="16"/>
        </w:rPr>
        <w:t>Преснецов</w:t>
      </w:r>
      <w:proofErr w:type="spellEnd"/>
      <w:r w:rsidRPr="004E10C1">
        <w:rPr>
          <w:rFonts w:ascii="Times New Roman" w:hAnsi="Times New Roman"/>
          <w:color w:val="000000" w:themeColor="text1"/>
          <w:sz w:val="16"/>
          <w:szCs w:val="16"/>
        </w:rPr>
        <w:t xml:space="preserve">, Н.В. </w:t>
      </w:r>
      <w:proofErr w:type="spellStart"/>
      <w:r w:rsidRPr="004E10C1">
        <w:rPr>
          <w:rFonts w:ascii="Times New Roman" w:hAnsi="Times New Roman"/>
          <w:color w:val="000000" w:themeColor="text1"/>
          <w:sz w:val="16"/>
          <w:szCs w:val="16"/>
        </w:rPr>
        <w:t>Расторопов</w:t>
      </w:r>
      <w:proofErr w:type="spellEnd"/>
      <w:r w:rsidRPr="004E10C1">
        <w:rPr>
          <w:rFonts w:ascii="Times New Roman" w:hAnsi="Times New Roman"/>
          <w:color w:val="000000" w:themeColor="text1"/>
          <w:sz w:val="16"/>
          <w:szCs w:val="16"/>
        </w:rPr>
        <w:t xml:space="preserve">, С.Н. Гай и др. Развертывание работ по ракетному оружию потребовало несколько </w:t>
      </w:r>
      <w:r w:rsidRPr="004E10C1">
        <w:rPr>
          <w:rFonts w:ascii="Times New Roman" w:hAnsi="Times New Roman"/>
          <w:color w:val="000000" w:themeColor="text1"/>
          <w:sz w:val="16"/>
          <w:szCs w:val="16"/>
        </w:rPr>
        <w:lastRenderedPageBreak/>
        <w:t xml:space="preserve">изменить тематическую направленность института, разгрузить его от ряда тематических направлений. </w:t>
      </w:r>
      <w:proofErr w:type="spellStart"/>
      <w:r w:rsidRPr="004E10C1">
        <w:rPr>
          <w:rFonts w:ascii="Times New Roman" w:hAnsi="Times New Roman"/>
          <w:color w:val="000000" w:themeColor="text1"/>
          <w:sz w:val="16"/>
          <w:szCs w:val="16"/>
        </w:rPr>
        <w:t>Гироскопия</w:t>
      </w:r>
      <w:proofErr w:type="spellEnd"/>
      <w:r w:rsidRPr="004E10C1">
        <w:rPr>
          <w:rFonts w:ascii="Times New Roman" w:hAnsi="Times New Roman"/>
          <w:color w:val="000000" w:themeColor="text1"/>
          <w:sz w:val="16"/>
          <w:szCs w:val="16"/>
        </w:rPr>
        <w:t>,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6E0D543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1064B72C"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02D3C9C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w:t>
      </w:r>
      <w:proofErr w:type="spellStart"/>
      <w:r w:rsidRPr="004E10C1">
        <w:rPr>
          <w:rFonts w:ascii="Times New Roman" w:hAnsi="Times New Roman"/>
          <w:color w:val="000000" w:themeColor="text1"/>
          <w:sz w:val="16"/>
          <w:szCs w:val="16"/>
        </w:rPr>
        <w:t>многорубежную</w:t>
      </w:r>
      <w:proofErr w:type="spellEnd"/>
      <w:r w:rsidRPr="004E10C1">
        <w:rPr>
          <w:rFonts w:ascii="Times New Roman" w:hAnsi="Times New Roman"/>
          <w:color w:val="000000" w:themeColor="text1"/>
          <w:sz w:val="16"/>
          <w:szCs w:val="16"/>
        </w:rPr>
        <w:t xml:space="preserve">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11EFE8DA"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BC4B0B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03BC2B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64EA4B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0B61D491"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43247ED1" w14:textId="77777777" w:rsidR="008A5189" w:rsidRPr="004E10C1" w:rsidRDefault="008A5189" w:rsidP="004E10C1">
      <w:pPr>
        <w:pStyle w:val="ae"/>
        <w:spacing w:before="0" w:after="0"/>
        <w:jc w:val="both"/>
        <w:rPr>
          <w:color w:val="000000" w:themeColor="text1"/>
          <w:sz w:val="16"/>
          <w:szCs w:val="16"/>
        </w:rPr>
      </w:pPr>
      <w:r w:rsidRPr="004E10C1">
        <w:rPr>
          <w:color w:val="000000" w:themeColor="text1"/>
          <w:sz w:val="16"/>
          <w:szCs w:val="16"/>
        </w:rPr>
        <w:t xml:space="preserve">23 октября 1933 г. приказом Наркома тяжелой промышленности СССР Серго Орджоникидзе был создан Всесоюзный государственный институт телемеханики и связи (ВГИТИС) (днем основания института считается день назначения директора института - Федора Федоровича Сучкова). Базой для создания ВГИТИС послужила ЦЛПС, которая после переезда основного института в Москву стала его Ленинградским филиалом. Я.И. Эфрусси в своих воспоминаниях так оценил эти работы: «Работа над комплексами А.Ф. Шорина и В.И. </w:t>
      </w:r>
      <w:proofErr w:type="spellStart"/>
      <w:r w:rsidRPr="004E10C1">
        <w:rPr>
          <w:color w:val="000000" w:themeColor="text1"/>
          <w:sz w:val="16"/>
          <w:szCs w:val="16"/>
        </w:rPr>
        <w:t>Бекаури</w:t>
      </w:r>
      <w:proofErr w:type="spellEnd"/>
      <w:r w:rsidRPr="004E10C1">
        <w:rPr>
          <w:color w:val="000000" w:themeColor="text1"/>
          <w:sz w:val="16"/>
          <w:szCs w:val="16"/>
        </w:rPr>
        <w:t xml:space="preserve">, как понял я позже, послужила мощным импульсом для развития ряда отраслей науки в нашей стране, способствовала созданию новых видов производства, разработки не существовавших ранее приборов радиотехники и телемеханики. Многое из разработанного для аппаратуры радиотелеуправления нашло применение в проектах </w:t>
      </w:r>
      <w:proofErr w:type="spellStart"/>
      <w:r w:rsidRPr="004E10C1">
        <w:rPr>
          <w:color w:val="000000" w:themeColor="text1"/>
          <w:sz w:val="16"/>
          <w:szCs w:val="16"/>
        </w:rPr>
        <w:t>ГИРДа</w:t>
      </w:r>
      <w:proofErr w:type="spellEnd"/>
      <w:r w:rsidRPr="004E10C1">
        <w:rPr>
          <w:color w:val="000000" w:themeColor="text1"/>
          <w:sz w:val="16"/>
          <w:szCs w:val="16"/>
        </w:rPr>
        <w:t xml:space="preserve"> – как известно, одно передовое направление в технике неизменно обогащает другое» (15736).</w:t>
      </w:r>
    </w:p>
    <w:p w14:paraId="6A21DDFB" w14:textId="77777777" w:rsidR="008A5189" w:rsidRPr="004E10C1" w:rsidRDefault="008A5189" w:rsidP="004E10C1">
      <w:pPr>
        <w:pStyle w:val="ae"/>
        <w:spacing w:before="0" w:after="0"/>
        <w:jc w:val="both"/>
        <w:rPr>
          <w:color w:val="000000" w:themeColor="text1"/>
          <w:sz w:val="16"/>
          <w:szCs w:val="16"/>
        </w:rPr>
      </w:pPr>
    </w:p>
    <w:p w14:paraId="304DE005" w14:textId="77777777" w:rsidR="008A5189" w:rsidRPr="004E10C1" w:rsidRDefault="008A5189"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23 октября </w:t>
      </w:r>
      <w:r w:rsidRPr="004E10C1">
        <w:rPr>
          <w:rFonts w:ascii="Times New Roman" w:hAnsi="Times New Roman"/>
          <w:color w:val="000000" w:themeColor="text1"/>
          <w:sz w:val="16"/>
          <w:szCs w:val="16"/>
        </w:rPr>
        <w:t xml:space="preserve">в 1933 году постановлением советского правительства был создан Всесоюзный институт телемеханики и связи (ВГИТИС). С 2002 г. ОАО "Морской научно-исследовательский институт радиоэлектроники "Альтаир" — ведущее предприятие России в области разработки зенитно-ракетного оружия и радиоэлектронного вооружения кораблей ВМФ. Основной задачей было создание новых образцов вооружений для Красной Армии и ВМФ. Первыми его разработками были системы с телемеханическим управлением наземными объектами, летательными аппаратами, теплопеленгаторы, приборы управления артиллерийской стрельбой. В 1942 году институт приступил к разработке радиолокационных систем. Первой была спроектирована радиолокационная станция (РЛС) управления огнем корабельной зенитной артиллерии дециметрового диапазона "Юпитер-1". Вслед за ней в короткие сроки были разработаны "Юпитер-2" (наводка орудий главного и универсального калибра эсминца) и радиолокатор "Марс-3" (наводка орудий береговых батарей). Одновременно со </w:t>
      </w:r>
      <w:proofErr w:type="spellStart"/>
      <w:r w:rsidRPr="004E10C1">
        <w:rPr>
          <w:rFonts w:ascii="Times New Roman" w:hAnsi="Times New Roman"/>
          <w:color w:val="000000" w:themeColor="text1"/>
          <w:sz w:val="16"/>
          <w:szCs w:val="16"/>
        </w:rPr>
        <w:t>стрельбовыми</w:t>
      </w:r>
      <w:proofErr w:type="spellEnd"/>
      <w:r w:rsidRPr="004E10C1">
        <w:rPr>
          <w:rFonts w:ascii="Times New Roman" w:hAnsi="Times New Roman"/>
          <w:color w:val="000000" w:themeColor="text1"/>
          <w:sz w:val="16"/>
          <w:szCs w:val="16"/>
        </w:rPr>
        <w:t xml:space="preserve"> создаются обзорные общекорабельные РЛС. Первой такой станцией была РЛС "Риф", для малых кораблей, торпедных катеров и тральщиков была разработана РЛС "Зарница", а позже - обзорная РЛС "Ангара", первая в истории института отмеченная Ленинской премией СССР. Развитие вычислительной техники и полупроводниковой элементной базы во второй половине 1950-х годов позволило начать оснащение РЛС системами автоматической обработки информации и целеуказания, что существенно повысило их пропускную способность и надежность в сложной помеховой обстановке. Первая такая система МРО-310А была разработана для РЛС "Ангара-А", затем были созданы системы автоматической обработки информации от РЛС "Восход" и РЛС "Ангара-А" "Байкал-С4" и система "Байкал-Ф". В 50-х годах в институте начались работы над ракетным оружием. Разработка его велась по двум направлениям - зенитного ракетного управляемого оружия (ЗУРО) для обороны кораблей ВМФ и систем управления противокорабельными ракетами (ПКР). За эти работы в 1962 году институт был награжден вторым орденом - Трудового Красного Знамени. Позже институтом были спроектированы многоканальные ЗРК "Штиль", "Риф" "Клинок", позволяющие отбивать атаки ПКР. За успехи в разработке и серийном освоении этих комплексов в 1984 году он был награжден вторым орденом Ленина </w:t>
      </w:r>
    </w:p>
    <w:p w14:paraId="3697E0A1" w14:textId="77777777" w:rsidR="008A5189" w:rsidRPr="004E10C1" w:rsidRDefault="008A5189" w:rsidP="004E10C1">
      <w:pPr>
        <w:spacing w:after="0" w:line="240" w:lineRule="auto"/>
        <w:jc w:val="both"/>
        <w:rPr>
          <w:rFonts w:ascii="Times New Roman" w:hAnsi="Times New Roman"/>
          <w:color w:val="000000" w:themeColor="text1"/>
          <w:sz w:val="16"/>
          <w:szCs w:val="16"/>
        </w:rPr>
      </w:pPr>
    </w:p>
    <w:p w14:paraId="7B915EE5" w14:textId="77777777" w:rsidR="00585A9A"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2F2724D" w14:textId="77777777" w:rsidR="00585A9A" w:rsidRPr="004E10C1" w:rsidRDefault="00585A9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17B83B" w14:textId="77777777" w:rsidR="00585A9A" w:rsidRPr="004E10C1" w:rsidRDefault="00585A9A" w:rsidP="004E10C1">
      <w:pPr>
        <w:pStyle w:val="rtejustify"/>
        <w:spacing w:before="0" w:after="0"/>
        <w:rPr>
          <w:color w:val="000000" w:themeColor="text1"/>
          <w:sz w:val="16"/>
          <w:szCs w:val="16"/>
        </w:rPr>
      </w:pPr>
      <w:r w:rsidRPr="004E10C1">
        <w:rPr>
          <w:color w:val="000000" w:themeColor="text1"/>
          <w:sz w:val="16"/>
          <w:szCs w:val="16"/>
        </w:rPr>
        <w:t xml:space="preserve">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w:t>
      </w:r>
      <w:proofErr w:type="spellStart"/>
      <w:r w:rsidRPr="004E10C1">
        <w:rPr>
          <w:color w:val="000000" w:themeColor="text1"/>
          <w:sz w:val="16"/>
          <w:szCs w:val="16"/>
        </w:rPr>
        <w:t>Б.С.Стомонякову</w:t>
      </w:r>
      <w:proofErr w:type="spellEnd"/>
      <w:r w:rsidRPr="004E10C1">
        <w:rPr>
          <w:color w:val="000000" w:themeColor="text1"/>
          <w:sz w:val="16"/>
          <w:szCs w:val="16"/>
        </w:rPr>
        <w:t xml:space="preserve">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w:t>
      </w:r>
      <w:proofErr w:type="spellStart"/>
      <w:r w:rsidRPr="004E10C1">
        <w:rPr>
          <w:color w:val="000000" w:themeColor="text1"/>
          <w:sz w:val="16"/>
          <w:szCs w:val="16"/>
        </w:rPr>
        <w:t>В.СДовгалевскому</w:t>
      </w:r>
      <w:proofErr w:type="spellEnd"/>
      <w:r w:rsidRPr="004E10C1">
        <w:rPr>
          <w:color w:val="000000" w:themeColor="text1"/>
          <w:sz w:val="16"/>
          <w:szCs w:val="16"/>
        </w:rPr>
        <w:t xml:space="preserve">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w:t>
      </w:r>
      <w:proofErr w:type="spellStart"/>
      <w:r w:rsidRPr="004E10C1">
        <w:rPr>
          <w:color w:val="000000" w:themeColor="text1"/>
          <w:sz w:val="16"/>
          <w:szCs w:val="16"/>
        </w:rPr>
        <w:t>Уншлихтом</w:t>
      </w:r>
      <w:proofErr w:type="spellEnd"/>
      <w:r w:rsidRPr="004E10C1">
        <w:rPr>
          <w:color w:val="000000" w:themeColor="text1"/>
          <w:sz w:val="16"/>
          <w:szCs w:val="16"/>
        </w:rPr>
        <w:t xml:space="preserve"> состоялся в августе 1934 г. (ДВП. Т. XVII. М. 1971. С. 811).</w:t>
      </w:r>
    </w:p>
    <w:p w14:paraId="7B039B7A"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094D3"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E0A4614" w14:textId="77777777" w:rsidR="00585A9A" w:rsidRPr="004E10C1" w:rsidRDefault="00585A9A" w:rsidP="004E10C1">
      <w:pPr>
        <w:spacing w:after="0" w:line="240" w:lineRule="auto"/>
        <w:jc w:val="both"/>
        <w:rPr>
          <w:rFonts w:ascii="Times New Roman" w:hAnsi="Times New Roman"/>
          <w:color w:val="000000" w:themeColor="text1"/>
          <w:sz w:val="16"/>
          <w:szCs w:val="16"/>
          <w:u w:color="002060"/>
        </w:rPr>
      </w:pPr>
    </w:p>
    <w:p w14:paraId="04217C90"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w:t>
      </w:r>
    </w:p>
    <w:p w14:paraId="13B45357"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Меморандум посольства КР в СССР о порядке импорта в Китай самолетов, радиоаппаратуры и других материалов, которые могут быть использованы в военных целях, о неправомочности провинциальных властей Китая заключать с иностранными государствами договоры и соглашения об использовании национальной собственности страны (леса, копи и т.д.)</w:t>
      </w:r>
    </w:p>
    <w:p w14:paraId="07EDFED6"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Китайское посольство свидетельствует свое почтение Народному комиссариату по иностранным делам Союза Советских Социалистических Республик и, ссылаясь на свой меморандум от 14 октября 1933 г. ", имеет честь заявить, что упомянутые в последнем оружие и снаряжение, конечно, и естественно, включают также самолеты всех типов, радиоаппаратуру и все другие материалы, которые могут быть использованы в военных целях.</w:t>
      </w:r>
    </w:p>
    <w:p w14:paraId="5055FD21"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Китайское посольство имеет честь также сообщить Народному комиссариату по иностранным делам, что правительство Китайской Республики неоднократно формально извещало правительства тех стран, с которыми Республика имеет договорные отношения, что без предварительного осведомления и согласия китайского </w:t>
      </w:r>
      <w:r w:rsidRPr="004E10C1">
        <w:rPr>
          <w:rFonts w:ascii="Times New Roman" w:hAnsi="Times New Roman"/>
          <w:color w:val="000000" w:themeColor="text1"/>
          <w:sz w:val="16"/>
          <w:szCs w:val="16"/>
        </w:rPr>
        <w:lastRenderedPageBreak/>
        <w:t>правительства никакие провинциальные или местные власти не имеют прав использовать национальную собственность, как то: копи, леса и т.д. как обеспечение иностранных займов или в качестве платежа за товары, купленные за границей; тем меньшим правом они обладают для заклада и продажи их какому-нибудь иностранному государству или лицу.</w:t>
      </w:r>
    </w:p>
    <w:p w14:paraId="0DDCCD55"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же в противовес этому подобного рода соглашения оказались заключенными местными властями, эти соглашения будут признаны не имеющими никакого значения и силы.</w:t>
      </w:r>
    </w:p>
    <w:p w14:paraId="6ABDF065" w14:textId="77777777" w:rsidR="00FE0782" w:rsidRPr="004E10C1" w:rsidRDefault="00FE078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АВП</w:t>
      </w:r>
      <w:r w:rsidRPr="004E10C1">
        <w:rPr>
          <w:rFonts w:ascii="Times New Roman" w:hAnsi="Times New Roman"/>
          <w:color w:val="000000" w:themeColor="text1"/>
          <w:sz w:val="16"/>
          <w:szCs w:val="16"/>
          <w:lang w:val="en-US"/>
        </w:rPr>
        <w:t xml:space="preserve"> </w:t>
      </w:r>
      <w:r w:rsidRPr="004E10C1">
        <w:rPr>
          <w:rFonts w:ascii="Times New Roman" w:hAnsi="Times New Roman"/>
          <w:color w:val="000000" w:themeColor="text1"/>
          <w:sz w:val="16"/>
          <w:szCs w:val="16"/>
        </w:rPr>
        <w:t>РФ</w:t>
      </w:r>
      <w:r w:rsidRPr="004E10C1">
        <w:rPr>
          <w:rFonts w:ascii="Times New Roman" w:hAnsi="Times New Roman"/>
          <w:color w:val="000000" w:themeColor="text1"/>
          <w:sz w:val="16"/>
          <w:szCs w:val="16"/>
          <w:lang w:val="en-US"/>
        </w:rPr>
        <w:t xml:space="preserve">. </w:t>
      </w:r>
      <w:r w:rsidRPr="004E10C1">
        <w:rPr>
          <w:rFonts w:ascii="Times New Roman" w:hAnsi="Times New Roman"/>
          <w:color w:val="000000" w:themeColor="text1"/>
          <w:sz w:val="16"/>
          <w:szCs w:val="16"/>
        </w:rPr>
        <w:t>Ф</w:t>
      </w:r>
      <w:r w:rsidRPr="004E10C1">
        <w:rPr>
          <w:rFonts w:ascii="Times New Roman" w:hAnsi="Times New Roman"/>
          <w:color w:val="000000" w:themeColor="text1"/>
          <w:sz w:val="16"/>
          <w:szCs w:val="16"/>
          <w:lang w:val="en-US"/>
        </w:rPr>
        <w:t xml:space="preserve">. 100. On. 17. </w:t>
      </w:r>
      <w:r w:rsidRPr="004E10C1">
        <w:rPr>
          <w:rFonts w:ascii="Times New Roman" w:hAnsi="Times New Roman"/>
          <w:color w:val="000000" w:themeColor="text1"/>
          <w:sz w:val="16"/>
          <w:szCs w:val="16"/>
        </w:rPr>
        <w:t>П</w:t>
      </w:r>
      <w:r w:rsidRPr="004E10C1">
        <w:rPr>
          <w:rFonts w:ascii="Times New Roman" w:hAnsi="Times New Roman"/>
          <w:color w:val="000000" w:themeColor="text1"/>
          <w:sz w:val="16"/>
          <w:szCs w:val="16"/>
          <w:lang w:val="en-US"/>
        </w:rPr>
        <w:t xml:space="preserve">. 32. </w:t>
      </w:r>
      <w:r w:rsidRPr="004E10C1">
        <w:rPr>
          <w:rFonts w:ascii="Times New Roman" w:hAnsi="Times New Roman"/>
          <w:color w:val="000000" w:themeColor="text1"/>
          <w:sz w:val="16"/>
          <w:szCs w:val="16"/>
        </w:rPr>
        <w:t>Д</w:t>
      </w:r>
      <w:r w:rsidRPr="004E10C1">
        <w:rPr>
          <w:rFonts w:ascii="Times New Roman" w:hAnsi="Times New Roman"/>
          <w:color w:val="000000" w:themeColor="text1"/>
          <w:sz w:val="16"/>
          <w:szCs w:val="16"/>
          <w:lang w:val="en-US"/>
        </w:rPr>
        <w:t xml:space="preserve">. 12. </w:t>
      </w:r>
      <w:r w:rsidRPr="004E10C1">
        <w:rPr>
          <w:rFonts w:ascii="Times New Roman" w:hAnsi="Times New Roman"/>
          <w:color w:val="000000" w:themeColor="text1"/>
          <w:sz w:val="16"/>
          <w:szCs w:val="16"/>
        </w:rPr>
        <w:t>Л. 89. Копия. Машинописный экз. Перевод с англ. (20871).</w:t>
      </w:r>
    </w:p>
    <w:p w14:paraId="13BC4D94" w14:textId="77777777" w:rsidR="00FE0782" w:rsidRPr="004E10C1" w:rsidRDefault="00FE0782" w:rsidP="004E10C1">
      <w:pPr>
        <w:spacing w:after="0" w:line="240" w:lineRule="auto"/>
        <w:jc w:val="both"/>
        <w:rPr>
          <w:rFonts w:ascii="Times New Roman" w:hAnsi="Times New Roman"/>
          <w:color w:val="000000" w:themeColor="text1"/>
          <w:sz w:val="16"/>
          <w:szCs w:val="16"/>
        </w:rPr>
      </w:pPr>
    </w:p>
    <w:p w14:paraId="6B2F6EE4"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5BE03F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AAB3D5"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23 октября 1933 Германия перестала быть членом Лиги наций (2100).</w:t>
      </w:r>
    </w:p>
    <w:p w14:paraId="70C1C672"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54E6FBF9" w14:textId="77777777" w:rsidR="001F72E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5D6356" w14:textId="77777777" w:rsidR="001F72EB" w:rsidRPr="004E10C1" w:rsidRDefault="001F72E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B8B8F3"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октября 1933 года пятью серийными танками БТ-5 был совершен рекордный тысячекилометровый бе</w:t>
      </w:r>
      <w:r w:rsidRPr="004E10C1">
        <w:rPr>
          <w:rFonts w:ascii="Times New Roman" w:hAnsi="Times New Roman"/>
          <w:color w:val="000000" w:themeColor="text1"/>
          <w:sz w:val="16"/>
          <w:szCs w:val="16"/>
        </w:rPr>
        <w:softHyphen/>
        <w:t>зостановочный пробег, совершенный по маршруту Харьков-Москва под руководством ди</w:t>
      </w:r>
      <w:r w:rsidRPr="004E10C1">
        <w:rPr>
          <w:rFonts w:ascii="Times New Roman" w:hAnsi="Times New Roman"/>
          <w:color w:val="000000" w:themeColor="text1"/>
          <w:sz w:val="16"/>
          <w:szCs w:val="16"/>
        </w:rPr>
        <w:softHyphen/>
        <w:t xml:space="preserve">ректора завода </w:t>
      </w:r>
      <w:proofErr w:type="spellStart"/>
      <w:r w:rsidRPr="004E10C1">
        <w:rPr>
          <w:rFonts w:ascii="Times New Roman" w:hAnsi="Times New Roman"/>
          <w:color w:val="000000" w:themeColor="text1"/>
          <w:sz w:val="16"/>
          <w:szCs w:val="16"/>
        </w:rPr>
        <w:t>Л.С.Владимирова</w:t>
      </w:r>
      <w:proofErr w:type="spellEnd"/>
      <w:r w:rsidRPr="004E10C1">
        <w:rPr>
          <w:rFonts w:ascii="Times New Roman" w:hAnsi="Times New Roman"/>
          <w:color w:val="000000" w:themeColor="text1"/>
          <w:sz w:val="16"/>
          <w:szCs w:val="16"/>
        </w:rPr>
        <w:t>.</w:t>
      </w:r>
    </w:p>
    <w:p w14:paraId="7A9C32E4"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экипажей танков, штатных испытателей и представителей КБ, в нем участвовали начальник производства </w:t>
      </w:r>
      <w:proofErr w:type="spellStart"/>
      <w:r w:rsidRPr="004E10C1">
        <w:rPr>
          <w:rFonts w:ascii="Times New Roman" w:hAnsi="Times New Roman"/>
          <w:color w:val="000000" w:themeColor="text1"/>
          <w:sz w:val="16"/>
          <w:szCs w:val="16"/>
        </w:rPr>
        <w:t>С.Н.Махонин</w:t>
      </w:r>
      <w:proofErr w:type="spellEnd"/>
      <w:r w:rsidRPr="004E10C1">
        <w:rPr>
          <w:rFonts w:ascii="Times New Roman" w:hAnsi="Times New Roman"/>
          <w:color w:val="000000" w:themeColor="text1"/>
          <w:sz w:val="16"/>
          <w:szCs w:val="16"/>
        </w:rPr>
        <w:t xml:space="preserve">, инженеры </w:t>
      </w:r>
      <w:proofErr w:type="spellStart"/>
      <w:r w:rsidRPr="004E10C1">
        <w:rPr>
          <w:rFonts w:ascii="Times New Roman" w:hAnsi="Times New Roman"/>
          <w:color w:val="000000" w:themeColor="text1"/>
          <w:sz w:val="16"/>
          <w:szCs w:val="16"/>
        </w:rPr>
        <w:t>Е.И.Юдин</w:t>
      </w:r>
      <w:proofErr w:type="spellEnd"/>
      <w:r w:rsidRPr="004E10C1">
        <w:rPr>
          <w:rFonts w:ascii="Times New Roman" w:hAnsi="Times New Roman"/>
          <w:color w:val="000000" w:themeColor="text1"/>
          <w:sz w:val="16"/>
          <w:szCs w:val="16"/>
        </w:rPr>
        <w:t xml:space="preserve">, И.Я. </w:t>
      </w:r>
      <w:proofErr w:type="spellStart"/>
      <w:r w:rsidRPr="004E10C1">
        <w:rPr>
          <w:rFonts w:ascii="Times New Roman" w:hAnsi="Times New Roman"/>
          <w:color w:val="000000" w:themeColor="text1"/>
          <w:sz w:val="16"/>
          <w:szCs w:val="16"/>
        </w:rPr>
        <w:t>Помогайбо</w:t>
      </w:r>
      <w:proofErr w:type="spellEnd"/>
      <w:r w:rsidRPr="004E10C1">
        <w:rPr>
          <w:rFonts w:ascii="Times New Roman" w:hAnsi="Times New Roman"/>
          <w:color w:val="000000" w:themeColor="text1"/>
          <w:sz w:val="16"/>
          <w:szCs w:val="16"/>
        </w:rPr>
        <w:t xml:space="preserve">, старший военпред </w:t>
      </w:r>
      <w:proofErr w:type="spellStart"/>
      <w:r w:rsidRPr="004E10C1">
        <w:rPr>
          <w:rFonts w:ascii="Times New Roman" w:hAnsi="Times New Roman"/>
          <w:color w:val="000000" w:themeColor="text1"/>
          <w:sz w:val="16"/>
          <w:szCs w:val="16"/>
        </w:rPr>
        <w:t>Ю.Л.Бакуревич</w:t>
      </w:r>
      <w:proofErr w:type="spellEnd"/>
      <w:r w:rsidRPr="004E10C1">
        <w:rPr>
          <w:rFonts w:ascii="Times New Roman" w:hAnsi="Times New Roman"/>
          <w:color w:val="000000" w:themeColor="text1"/>
          <w:sz w:val="16"/>
          <w:szCs w:val="16"/>
        </w:rPr>
        <w:t>... И эта всеобщая заинтересованность в судьбе машины лучше всяких слов гово</w:t>
      </w:r>
      <w:r w:rsidRPr="004E10C1">
        <w:rPr>
          <w:rFonts w:ascii="Times New Roman" w:hAnsi="Times New Roman"/>
          <w:color w:val="000000" w:themeColor="text1"/>
          <w:sz w:val="16"/>
          <w:szCs w:val="16"/>
        </w:rPr>
        <w:softHyphen/>
        <w:t>рила о царившей здесь атмосфере.</w:t>
      </w:r>
    </w:p>
    <w:p w14:paraId="55595541"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Ворошилов, поручая начальнику УММ РККА </w:t>
      </w:r>
      <w:proofErr w:type="spellStart"/>
      <w:r w:rsidRPr="004E10C1">
        <w:rPr>
          <w:rFonts w:ascii="Times New Roman" w:hAnsi="Times New Roman"/>
          <w:color w:val="000000" w:themeColor="text1"/>
          <w:sz w:val="16"/>
          <w:szCs w:val="16"/>
        </w:rPr>
        <w:t>Халепскому</w:t>
      </w:r>
      <w:proofErr w:type="spellEnd"/>
      <w:r w:rsidRPr="004E10C1">
        <w:rPr>
          <w:rFonts w:ascii="Times New Roman" w:hAnsi="Times New Roman"/>
          <w:color w:val="000000" w:themeColor="text1"/>
          <w:sz w:val="16"/>
          <w:szCs w:val="16"/>
        </w:rPr>
        <w:t xml:space="preserve"> организа</w:t>
      </w:r>
      <w:r w:rsidRPr="004E10C1">
        <w:rPr>
          <w:rFonts w:ascii="Times New Roman" w:hAnsi="Times New Roman"/>
          <w:color w:val="000000" w:themeColor="text1"/>
          <w:sz w:val="16"/>
          <w:szCs w:val="16"/>
        </w:rPr>
        <w:softHyphen/>
        <w:t>цию пробега, в присутствии его участников предупредил:</w:t>
      </w:r>
    </w:p>
    <w:p w14:paraId="5F28855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 должны провести свои танки так, чтобы не задеть ни одной кре</w:t>
      </w:r>
      <w:r w:rsidRPr="004E10C1">
        <w:rPr>
          <w:rFonts w:ascii="Times New Roman" w:hAnsi="Times New Roman"/>
          <w:color w:val="000000" w:themeColor="text1"/>
          <w:sz w:val="16"/>
          <w:szCs w:val="16"/>
        </w:rPr>
        <w:softHyphen/>
        <w:t>стьянской подводы, чтобы в селениях ни единой курицы не задавить...</w:t>
      </w:r>
    </w:p>
    <w:p w14:paraId="3090359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пробег было отпущено всего 72 часа, а на его подготовку отводилось четыре дня.</w:t>
      </w:r>
    </w:p>
    <w:p w14:paraId="2763E926"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Выслушав рапорты о готовности экипажей и машин к пробегу, Вла</w:t>
      </w:r>
      <w:r w:rsidRPr="004E10C1">
        <w:rPr>
          <w:rFonts w:ascii="Times New Roman" w:hAnsi="Times New Roman"/>
          <w:color w:val="000000" w:themeColor="text1"/>
          <w:sz w:val="16"/>
          <w:szCs w:val="16"/>
        </w:rPr>
        <w:softHyphen/>
        <w:t>димиров отдал последние приказания:</w:t>
      </w:r>
    </w:p>
    <w:p w14:paraId="3EF418B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Старт завтра в 6.00. Порядок движения: головная — моя машина, за мной — машина Кузнецова, третьей — машина Юдина, четвертой — ма</w:t>
      </w:r>
      <w:r w:rsidRPr="004E10C1">
        <w:rPr>
          <w:rFonts w:ascii="Times New Roman" w:hAnsi="Times New Roman"/>
          <w:color w:val="000000" w:themeColor="text1"/>
          <w:sz w:val="16"/>
          <w:szCs w:val="16"/>
        </w:rPr>
        <w:softHyphen/>
        <w:t xml:space="preserve">шина Юрченко, замыкает колонну мой заместитель — вице-командор </w:t>
      </w:r>
      <w:proofErr w:type="spellStart"/>
      <w:r w:rsidRPr="004E10C1">
        <w:rPr>
          <w:rFonts w:ascii="Times New Roman" w:hAnsi="Times New Roman"/>
          <w:color w:val="000000" w:themeColor="text1"/>
          <w:sz w:val="16"/>
          <w:szCs w:val="16"/>
        </w:rPr>
        <w:t>Бакуревич</w:t>
      </w:r>
      <w:proofErr w:type="spellEnd"/>
      <w:r w:rsidRPr="004E10C1">
        <w:rPr>
          <w:rFonts w:ascii="Times New Roman" w:hAnsi="Times New Roman"/>
          <w:color w:val="000000" w:themeColor="text1"/>
          <w:sz w:val="16"/>
          <w:szCs w:val="16"/>
        </w:rPr>
        <w:t>. Скорость движения регулирую я сам. Дистанция между ма</w:t>
      </w:r>
      <w:r w:rsidRPr="004E10C1">
        <w:rPr>
          <w:rFonts w:ascii="Times New Roman" w:hAnsi="Times New Roman"/>
          <w:color w:val="000000" w:themeColor="text1"/>
          <w:sz w:val="16"/>
          <w:szCs w:val="16"/>
        </w:rPr>
        <w:softHyphen/>
        <w:t>шинами: при движении через населенный пункт — до 300 метров, вне населенных пунктов — до километра...</w:t>
      </w:r>
    </w:p>
    <w:p w14:paraId="356604DF"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 Москвой, у железнодорожного переезда через шоссе на окраи</w:t>
      </w:r>
      <w:r w:rsidRPr="004E10C1">
        <w:rPr>
          <w:rFonts w:ascii="Times New Roman" w:hAnsi="Times New Roman"/>
          <w:color w:val="000000" w:themeColor="text1"/>
          <w:sz w:val="16"/>
          <w:szCs w:val="16"/>
        </w:rPr>
        <w:softHyphen/>
        <w:t>не маленького города, на техническом финише, участников пробега встре</w:t>
      </w:r>
      <w:r w:rsidRPr="004E10C1">
        <w:rPr>
          <w:rFonts w:ascii="Times New Roman" w:hAnsi="Times New Roman"/>
          <w:color w:val="000000" w:themeColor="text1"/>
          <w:sz w:val="16"/>
          <w:szCs w:val="16"/>
        </w:rPr>
        <w:softHyphen/>
        <w:t xml:space="preserve">тил </w:t>
      </w:r>
      <w:proofErr w:type="spellStart"/>
      <w:r w:rsidRPr="004E10C1">
        <w:rPr>
          <w:rFonts w:ascii="Times New Roman" w:hAnsi="Times New Roman"/>
          <w:color w:val="000000" w:themeColor="text1"/>
          <w:sz w:val="16"/>
          <w:szCs w:val="16"/>
        </w:rPr>
        <w:t>Халепский</w:t>
      </w:r>
      <w:proofErr w:type="spellEnd"/>
      <w:r w:rsidRPr="004E10C1">
        <w:rPr>
          <w:rFonts w:ascii="Times New Roman" w:hAnsi="Times New Roman"/>
          <w:color w:val="000000" w:themeColor="text1"/>
          <w:sz w:val="16"/>
          <w:szCs w:val="16"/>
        </w:rPr>
        <w:t>. Поздравив экипажи, он сел в свою большую машину и сам повел колонну к торжественному финишу в Москве.</w:t>
      </w:r>
    </w:p>
    <w:p w14:paraId="25D59C4E"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далекого южного города до стен Кремля танки БТ-5 прошли слож</w:t>
      </w:r>
      <w:r w:rsidRPr="004E10C1">
        <w:rPr>
          <w:rFonts w:ascii="Times New Roman" w:hAnsi="Times New Roman"/>
          <w:color w:val="000000" w:themeColor="text1"/>
          <w:sz w:val="16"/>
          <w:szCs w:val="16"/>
        </w:rPr>
        <w:softHyphen/>
        <w:t>ное испытание. Тысяча километров осталась позади.</w:t>
      </w:r>
    </w:p>
    <w:p w14:paraId="0EDA2625"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Оценку работе Фирсова и КБ дал этот пробег, о котором в газете «Правда» от 20 ноября 1933 года, была помещена статья «Мужество».</w:t>
      </w:r>
    </w:p>
    <w:p w14:paraId="61F609B2"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на этом испытания танков БТ-5 в Москве не закончились. Они приняли участие в параде войск Московского гарнизона в день </w:t>
      </w:r>
      <w:r w:rsidRPr="004E10C1">
        <w:rPr>
          <w:rFonts w:ascii="Times New Roman" w:hAnsi="Times New Roman"/>
          <w:color w:val="000000" w:themeColor="text1"/>
          <w:sz w:val="16"/>
          <w:szCs w:val="16"/>
          <w:lang w:val="en-US"/>
        </w:rPr>
        <w:t>XVI</w:t>
      </w:r>
      <w:r w:rsidRPr="004E10C1">
        <w:rPr>
          <w:rFonts w:ascii="Times New Roman" w:hAnsi="Times New Roman"/>
          <w:color w:val="000000" w:themeColor="text1"/>
          <w:sz w:val="16"/>
          <w:szCs w:val="16"/>
        </w:rPr>
        <w:t xml:space="preserve"> Го</w:t>
      </w:r>
      <w:r w:rsidRPr="004E10C1">
        <w:rPr>
          <w:rFonts w:ascii="Times New Roman" w:hAnsi="Times New Roman"/>
          <w:color w:val="000000" w:themeColor="text1"/>
          <w:sz w:val="16"/>
          <w:szCs w:val="16"/>
        </w:rPr>
        <w:softHyphen/>
        <w:t>довщины Октябрьской революции.</w:t>
      </w:r>
    </w:p>
    <w:p w14:paraId="36DECA9B"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РВС СССР за отличные успехи </w:t>
      </w:r>
      <w:proofErr w:type="spellStart"/>
      <w:r w:rsidRPr="004E10C1">
        <w:rPr>
          <w:rFonts w:ascii="Times New Roman" w:hAnsi="Times New Roman"/>
          <w:color w:val="000000" w:themeColor="text1"/>
          <w:sz w:val="16"/>
          <w:szCs w:val="16"/>
        </w:rPr>
        <w:t>мехвойск</w:t>
      </w:r>
      <w:proofErr w:type="spellEnd"/>
      <w:r w:rsidRPr="004E10C1">
        <w:rPr>
          <w:rFonts w:ascii="Times New Roman" w:hAnsi="Times New Roman"/>
          <w:color w:val="000000" w:themeColor="text1"/>
          <w:sz w:val="16"/>
          <w:szCs w:val="16"/>
        </w:rPr>
        <w:t xml:space="preserve"> РККА, продемонстрирован</w:t>
      </w:r>
      <w:r w:rsidRPr="004E10C1">
        <w:rPr>
          <w:rFonts w:ascii="Times New Roman" w:hAnsi="Times New Roman"/>
          <w:color w:val="000000" w:themeColor="text1"/>
          <w:sz w:val="16"/>
          <w:szCs w:val="16"/>
        </w:rPr>
        <w:softHyphen/>
        <w:t>ные на параде войск Московского гарнизона механизированными частя</w:t>
      </w:r>
      <w:r w:rsidRPr="004E10C1">
        <w:rPr>
          <w:rFonts w:ascii="Times New Roman" w:hAnsi="Times New Roman"/>
          <w:color w:val="000000" w:themeColor="text1"/>
          <w:sz w:val="16"/>
          <w:szCs w:val="16"/>
        </w:rPr>
        <w:softHyphen/>
        <w:t>ми в составе 415 боевых машин, значительные достижения личного со</w:t>
      </w:r>
      <w:r w:rsidRPr="004E10C1">
        <w:rPr>
          <w:rFonts w:ascii="Times New Roman" w:hAnsi="Times New Roman"/>
          <w:color w:val="000000" w:themeColor="text1"/>
          <w:sz w:val="16"/>
          <w:szCs w:val="16"/>
        </w:rPr>
        <w:softHyphen/>
        <w:t xml:space="preserve">става в деле овладения высокой техникой и искусством вождения в массах боевых машин, помощнику начальника Управления механизации и </w:t>
      </w:r>
      <w:proofErr w:type="spellStart"/>
      <w:r w:rsidRPr="004E10C1">
        <w:rPr>
          <w:rFonts w:ascii="Times New Roman" w:hAnsi="Times New Roman"/>
          <w:color w:val="000000" w:themeColor="text1"/>
          <w:sz w:val="16"/>
          <w:szCs w:val="16"/>
        </w:rPr>
        <w:t>мо</w:t>
      </w:r>
      <w:r w:rsidRPr="004E10C1">
        <w:rPr>
          <w:rFonts w:ascii="Times New Roman" w:hAnsi="Times New Roman"/>
          <w:color w:val="000000" w:themeColor="text1"/>
          <w:sz w:val="16"/>
          <w:szCs w:val="16"/>
        </w:rPr>
        <w:softHyphen/>
        <w:t>тобоевых</w:t>
      </w:r>
      <w:proofErr w:type="spellEnd"/>
      <w:r w:rsidRPr="004E10C1">
        <w:rPr>
          <w:rFonts w:ascii="Times New Roman" w:hAnsi="Times New Roman"/>
          <w:color w:val="000000" w:themeColor="text1"/>
          <w:sz w:val="16"/>
          <w:szCs w:val="16"/>
        </w:rPr>
        <w:t xml:space="preserve"> машин, помощнику начальника Управления механизации и моторизации РККА </w:t>
      </w:r>
      <w:proofErr w:type="spellStart"/>
      <w:r w:rsidRPr="004E10C1">
        <w:rPr>
          <w:rFonts w:ascii="Times New Roman" w:hAnsi="Times New Roman"/>
          <w:color w:val="000000" w:themeColor="text1"/>
          <w:sz w:val="16"/>
          <w:szCs w:val="16"/>
        </w:rPr>
        <w:t>Г.Г.Бокису</w:t>
      </w:r>
      <w:proofErr w:type="spellEnd"/>
      <w:r w:rsidRPr="004E10C1">
        <w:rPr>
          <w:rFonts w:ascii="Times New Roman" w:hAnsi="Times New Roman"/>
          <w:color w:val="000000" w:themeColor="text1"/>
          <w:sz w:val="16"/>
          <w:szCs w:val="16"/>
        </w:rPr>
        <w:t xml:space="preserve"> была объявлена благодарность. (Приказ РВС СССР №0129 от 11.Х1-1933 г.) (11504)</w:t>
      </w:r>
    </w:p>
    <w:p w14:paraId="1C0F6717" w14:textId="77777777" w:rsidR="001F72EB" w:rsidRPr="004E10C1" w:rsidRDefault="001F72EB" w:rsidP="004E10C1">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15F29B79"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24октября 1933 г. 1 час. Была направлена ТЕЛЕГРАММА ЭКУ ОГПУ ШАНИНУ из Харькова</w:t>
      </w:r>
    </w:p>
    <w:p w14:paraId="17433AB0"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22-го октября 21 час в Николаеве в корпусном цехе крытого эл­линга" завода "Марти", где находятся 11-12 подлодок, возник по­жар. Огонь, прорвавшийся из-под деревянного настила, быстро охватил значительную часть здания цеха, уничтожив часть штабелей лесов, электрическую проводку, </w:t>
      </w:r>
      <w:proofErr w:type="spellStart"/>
      <w:r w:rsidRPr="004E10C1">
        <w:rPr>
          <w:rFonts w:ascii="Times New Roman" w:hAnsi="Times New Roman"/>
          <w:color w:val="000000" w:themeColor="text1"/>
          <w:sz w:val="16"/>
          <w:szCs w:val="16"/>
        </w:rPr>
        <w:t>электрообмотку</w:t>
      </w:r>
      <w:proofErr w:type="spellEnd"/>
      <w:r w:rsidRPr="004E10C1">
        <w:rPr>
          <w:rFonts w:ascii="Times New Roman" w:hAnsi="Times New Roman"/>
          <w:color w:val="000000" w:themeColor="text1"/>
          <w:sz w:val="16"/>
          <w:szCs w:val="16"/>
        </w:rPr>
        <w:t xml:space="preserve"> электрического кра­на, который временно выбыл из строя. Огнем повреждены две под­лодки находящиеся вблизи пожара. По неполным данным, одна лод­ка значительно повреждена, другая незначительно и переделок не потребуется. Принятыми мерами по мобилизации всех пожарных ча­стей города пожар локализован. Деревянный настил цеха обуглил­ся снизу на 30 проц. площади, занимаемой им. Ориентировочно цех работу сумеет продолжать, за исключением места возникновения по­жара, на восстановление потребуется пять дней. Даны указания в проведении максимально тщательного следствия, выявления причин и источника возникновения пожара. В Николаеве аппарат горотдела мобилизован. О результатах расследования сообщим дополнительно. </w:t>
      </w:r>
    </w:p>
    <w:p w14:paraId="092F4197"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Мазо</w:t>
      </w:r>
    </w:p>
    <w:p w14:paraId="74F3F48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 3 оп 58, д.243. л.92 (11462).</w:t>
      </w:r>
    </w:p>
    <w:p w14:paraId="4DF9B5FD" w14:textId="77777777" w:rsidR="001F72EB" w:rsidRPr="004E10C1" w:rsidRDefault="001F72EB" w:rsidP="004E10C1">
      <w:pPr>
        <w:autoSpaceDE w:val="0"/>
        <w:autoSpaceDN w:val="0"/>
        <w:adjustRightInd w:val="0"/>
        <w:spacing w:after="0" w:line="240" w:lineRule="auto"/>
        <w:jc w:val="both"/>
        <w:rPr>
          <w:rFonts w:ascii="Times New Roman" w:hAnsi="Times New Roman"/>
          <w:color w:val="000000" w:themeColor="text1"/>
          <w:sz w:val="16"/>
          <w:szCs w:val="16"/>
        </w:rPr>
      </w:pPr>
    </w:p>
    <w:p w14:paraId="7FC792FB"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color w:val="000000" w:themeColor="text1"/>
          <w:sz w:val="16"/>
          <w:szCs w:val="16"/>
        </w:rPr>
        <w:t>Авиапромышленность:</w:t>
      </w:r>
    </w:p>
    <w:p w14:paraId="265EB2DA"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1A001EDA"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25 октября по 20 ноября 1933 в НИИ ВВС проходили гос. испытания модифицированного самолета ТБ3-4М17 № 22243 (6636).</w:t>
      </w:r>
    </w:p>
    <w:p w14:paraId="11AC59E1"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C00C78F"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Куликов</w:t>
      </w:r>
    </w:p>
    <w:p w14:paraId="64F482FA"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летчик </w:t>
      </w:r>
      <w:proofErr w:type="spellStart"/>
      <w:r w:rsidRPr="004E10C1">
        <w:rPr>
          <w:rFonts w:ascii="Times New Roman" w:hAnsi="Times New Roman"/>
          <w:color w:val="000000" w:themeColor="text1"/>
          <w:sz w:val="16"/>
          <w:szCs w:val="16"/>
        </w:rPr>
        <w:t>Кастанаев</w:t>
      </w:r>
      <w:proofErr w:type="spellEnd"/>
    </w:p>
    <w:p w14:paraId="13519C58"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CE7A88C"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1E39CEC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ABDE8C1" w14:textId="77777777" w:rsidR="001E1317" w:rsidRPr="004E10C1" w:rsidRDefault="001E1317" w:rsidP="004E10C1">
      <w:pPr>
        <w:numPr>
          <w:ilvl w:val="0"/>
          <w:numId w:val="38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52970CC1"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15E1E1F" w14:textId="77777777">
        <w:tc>
          <w:tcPr>
            <w:tcW w:w="5636" w:type="dxa"/>
          </w:tcPr>
          <w:p w14:paraId="07D11D63"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года</w:t>
            </w:r>
          </w:p>
        </w:tc>
        <w:tc>
          <w:tcPr>
            <w:tcW w:w="5636" w:type="dxa"/>
          </w:tcPr>
          <w:p w14:paraId="7C610733"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ЦАГИ на испытания.</w:t>
            </w:r>
          </w:p>
        </w:tc>
      </w:tr>
      <w:tr w:rsidR="004E10C1" w:rsidRPr="004E10C1" w14:paraId="7661A29A" w14:textId="77777777">
        <w:tc>
          <w:tcPr>
            <w:tcW w:w="5636" w:type="dxa"/>
          </w:tcPr>
          <w:p w14:paraId="02B66900"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2AE6E16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E10C1" w14:paraId="175C1984" w14:textId="77777777">
        <w:tc>
          <w:tcPr>
            <w:tcW w:w="5636" w:type="dxa"/>
          </w:tcPr>
          <w:p w14:paraId="1AA7E6A8"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5636" w:type="dxa"/>
          </w:tcPr>
          <w:p w14:paraId="3648867C"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434BA7F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испытания выполнены за 28 календарных дней, из них полетных дней – 2.</w:t>
      </w:r>
    </w:p>
    <w:p w14:paraId="48773506"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Особенности конструкции самолета, отличающие его от серийных самолетов</w:t>
      </w:r>
    </w:p>
    <w:p w14:paraId="203A0AE9" w14:textId="77777777" w:rsidR="001E1317" w:rsidRPr="004E10C1" w:rsidRDefault="001E1317" w:rsidP="004E10C1">
      <w:pPr>
        <w:numPr>
          <w:ilvl w:val="0"/>
          <w:numId w:val="38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Увеличена площадь крыльев.</w:t>
      </w:r>
    </w:p>
    <w:p w14:paraId="6DC15D6A" w14:textId="77777777" w:rsidR="001E1317" w:rsidRPr="004E10C1" w:rsidRDefault="001E1317" w:rsidP="004E10C1">
      <w:pPr>
        <w:numPr>
          <w:ilvl w:val="0"/>
          <w:numId w:val="38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 размах крыльев.</w:t>
      </w:r>
    </w:p>
    <w:p w14:paraId="2E29A45E" w14:textId="77777777" w:rsidR="001E1317" w:rsidRPr="004E10C1" w:rsidRDefault="001E1317" w:rsidP="004E10C1">
      <w:pPr>
        <w:numPr>
          <w:ilvl w:val="0"/>
          <w:numId w:val="38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руле направления монтирован управляемый компенсатор типа «</w:t>
      </w:r>
      <w:proofErr w:type="spellStart"/>
      <w:r w:rsidRPr="004E10C1">
        <w:rPr>
          <w:rFonts w:ascii="Times New Roman" w:hAnsi="Times New Roman"/>
          <w:color w:val="000000" w:themeColor="text1"/>
          <w:sz w:val="16"/>
          <w:szCs w:val="16"/>
        </w:rPr>
        <w:t>Флейтнера</w:t>
      </w:r>
      <w:proofErr w:type="spellEnd"/>
      <w:r w:rsidRPr="004E10C1">
        <w:rPr>
          <w:rFonts w:ascii="Times New Roman" w:hAnsi="Times New Roman"/>
          <w:color w:val="000000" w:themeColor="text1"/>
          <w:sz w:val="16"/>
          <w:szCs w:val="16"/>
        </w:rPr>
        <w:t>».</w:t>
      </w:r>
    </w:p>
    <w:p w14:paraId="0E93838B" w14:textId="77777777" w:rsidR="001E1317" w:rsidRPr="004E10C1" w:rsidRDefault="001E1317" w:rsidP="004E10C1">
      <w:pPr>
        <w:numPr>
          <w:ilvl w:val="0"/>
          <w:numId w:val="38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крыла и фюзеляжа.</w:t>
      </w:r>
    </w:p>
    <w:p w14:paraId="4C2A135C" w14:textId="77777777" w:rsidR="001E1317" w:rsidRPr="004E10C1" w:rsidRDefault="001E1317" w:rsidP="004E10C1">
      <w:pPr>
        <w:numPr>
          <w:ilvl w:val="0"/>
          <w:numId w:val="38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подножки на правом крыле.</w:t>
      </w:r>
    </w:p>
    <w:p w14:paraId="05357C2E" w14:textId="77777777" w:rsidR="001E1317" w:rsidRPr="004E10C1" w:rsidRDefault="001E1317" w:rsidP="004E10C1">
      <w:pPr>
        <w:numPr>
          <w:ilvl w:val="0"/>
          <w:numId w:val="38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киля и стабилизатора с фюзеляжем.</w:t>
      </w:r>
    </w:p>
    <w:p w14:paraId="6FE99653" w14:textId="77777777" w:rsidR="001E1317" w:rsidRPr="004E10C1" w:rsidRDefault="001E1317" w:rsidP="004E10C1">
      <w:pPr>
        <w:numPr>
          <w:ilvl w:val="0"/>
          <w:numId w:val="38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капотов моторов с крылом.</w:t>
      </w:r>
    </w:p>
    <w:p w14:paraId="6F38CF08" w14:textId="77777777" w:rsidR="001E1317" w:rsidRPr="004E10C1" w:rsidRDefault="001E1317" w:rsidP="004E10C1">
      <w:pPr>
        <w:numPr>
          <w:ilvl w:val="0"/>
          <w:numId w:val="38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Переделаны капоты радиаторов – улучшено обтекание их.</w:t>
      </w:r>
    </w:p>
    <w:p w14:paraId="716B60DC" w14:textId="77777777" w:rsidR="001E1317" w:rsidRPr="004E10C1" w:rsidRDefault="001E1317" w:rsidP="004E10C1">
      <w:pPr>
        <w:numPr>
          <w:ilvl w:val="0"/>
          <w:numId w:val="38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тележки колес шасси.</w:t>
      </w:r>
    </w:p>
    <w:p w14:paraId="3F6FDAF9" w14:textId="77777777" w:rsidR="001E1317" w:rsidRPr="004E10C1" w:rsidRDefault="001E1317" w:rsidP="004E10C1">
      <w:pPr>
        <w:numPr>
          <w:ilvl w:val="0"/>
          <w:numId w:val="39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полуоси шасси.</w:t>
      </w:r>
    </w:p>
    <w:p w14:paraId="41305075" w14:textId="77777777" w:rsidR="001E1317" w:rsidRPr="004E10C1" w:rsidRDefault="001E1317" w:rsidP="004E10C1">
      <w:pPr>
        <w:numPr>
          <w:ilvl w:val="0"/>
          <w:numId w:val="39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758B75B6" w14:textId="77777777" w:rsidR="001E1317" w:rsidRPr="004E10C1" w:rsidRDefault="001E1317" w:rsidP="004E10C1">
      <w:pPr>
        <w:numPr>
          <w:ilvl w:val="0"/>
          <w:numId w:val="39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кормовая кабина закрыта наглухо.</w:t>
      </w:r>
    </w:p>
    <w:p w14:paraId="022FC5D3" w14:textId="77777777" w:rsidR="001E1317" w:rsidRPr="004E10C1" w:rsidRDefault="001E1317" w:rsidP="004E10C1">
      <w:pPr>
        <w:numPr>
          <w:ilvl w:val="0"/>
          <w:numId w:val="39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7DC4E91E" w14:textId="77777777" w:rsidR="001E1317" w:rsidRPr="004E10C1" w:rsidRDefault="001E1317" w:rsidP="004E10C1">
      <w:pPr>
        <w:numPr>
          <w:ilvl w:val="0"/>
          <w:numId w:val="39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дверцы бомболюков и заменены гладкими щитками.</w:t>
      </w:r>
    </w:p>
    <w:p w14:paraId="06303052" w14:textId="77777777" w:rsidR="001E1317" w:rsidRPr="004E10C1" w:rsidRDefault="001E1317" w:rsidP="004E10C1">
      <w:pPr>
        <w:numPr>
          <w:ilvl w:val="0"/>
          <w:numId w:val="39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Клапан тяги руля высоты в задней части фюзеляжа переставлен вовнутрь.</w:t>
      </w:r>
    </w:p>
    <w:p w14:paraId="01BA6D1E" w14:textId="77777777" w:rsidR="001E1317" w:rsidRPr="004E10C1" w:rsidRDefault="001E1317" w:rsidP="004E10C1">
      <w:pPr>
        <w:numPr>
          <w:ilvl w:val="0"/>
          <w:numId w:val="39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новые винты конструкции ЦАГИ.</w:t>
      </w:r>
    </w:p>
    <w:p w14:paraId="67F8DBA2" w14:textId="77777777" w:rsidR="001E1317" w:rsidRPr="004E10C1" w:rsidRDefault="001E1317" w:rsidP="004E10C1">
      <w:pPr>
        <w:numPr>
          <w:ilvl w:val="0"/>
          <w:numId w:val="39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Сняты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башни (6636).</w:t>
      </w:r>
    </w:p>
    <w:p w14:paraId="510EB77C" w14:textId="77777777" w:rsidR="001E1317" w:rsidRPr="004E10C1" w:rsidRDefault="001E1317" w:rsidP="004E10C1">
      <w:pPr>
        <w:tabs>
          <w:tab w:val="left" w:pos="360"/>
          <w:tab w:val="left" w:pos="11199"/>
        </w:tabs>
        <w:spacing w:after="0" w:line="240" w:lineRule="auto"/>
        <w:jc w:val="both"/>
        <w:rPr>
          <w:rFonts w:ascii="Times New Roman" w:hAnsi="Times New Roman"/>
          <w:color w:val="000000" w:themeColor="text1"/>
          <w:sz w:val="16"/>
          <w:szCs w:val="16"/>
        </w:rPr>
      </w:pPr>
    </w:p>
    <w:p w14:paraId="3CA1F48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25 октября 1933 состоялся седьмой полет К-7 К.А.К. продолжительностью 32 мин. Разбег - 311 м, пробег - 380 м. Взлет на скорости 205 км/час. Работа РН была нормальной. Заметили и устранили течь водяного радиатора первого правого мотора. Всего к этому времени моторы проработали 21:30 и в полете машина была 2.5 час.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3997551C" w14:textId="77777777">
        <w:tc>
          <w:tcPr>
            <w:tcW w:w="1384" w:type="dxa"/>
            <w:tcBorders>
              <w:top w:val="single" w:sz="12" w:space="0" w:color="auto"/>
            </w:tcBorders>
          </w:tcPr>
          <w:p w14:paraId="2C2EA8C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150D839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27DA1D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8B60C6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B074CE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521CE55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45DF00C8" w14:textId="77777777">
        <w:tc>
          <w:tcPr>
            <w:tcW w:w="1384" w:type="dxa"/>
            <w:tcBorders>
              <w:bottom w:val="single" w:sz="12" w:space="0" w:color="auto"/>
            </w:tcBorders>
          </w:tcPr>
          <w:p w14:paraId="7DA8DB7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w:t>
            </w:r>
          </w:p>
        </w:tc>
        <w:tc>
          <w:tcPr>
            <w:tcW w:w="2410" w:type="dxa"/>
            <w:tcBorders>
              <w:bottom w:val="single" w:sz="12" w:space="0" w:color="auto"/>
            </w:tcBorders>
          </w:tcPr>
          <w:p w14:paraId="51F8BC0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7-й полет</w:t>
            </w:r>
          </w:p>
        </w:tc>
        <w:tc>
          <w:tcPr>
            <w:tcW w:w="1089" w:type="dxa"/>
            <w:tcBorders>
              <w:bottom w:val="single" w:sz="12" w:space="0" w:color="auto"/>
            </w:tcBorders>
          </w:tcPr>
          <w:p w14:paraId="4E5210D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32 мин.</w:t>
            </w:r>
          </w:p>
        </w:tc>
        <w:tc>
          <w:tcPr>
            <w:tcW w:w="3447" w:type="dxa"/>
            <w:tcBorders>
              <w:bottom w:val="single" w:sz="12" w:space="0" w:color="auto"/>
            </w:tcBorders>
          </w:tcPr>
          <w:p w14:paraId="3D5BE5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- 20 сек., 311 м</w:t>
            </w:r>
          </w:p>
          <w:p w14:paraId="097526C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- 23,5 сек., 380 м</w:t>
            </w:r>
          </w:p>
          <w:p w14:paraId="6E5E6CA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700 м</w:t>
            </w:r>
          </w:p>
          <w:p w14:paraId="377BF96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хорошо держит прямую при старте.</w:t>
            </w:r>
          </w:p>
          <w:p w14:paraId="2A1B7BB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взлете замерена максимальная скорость - 205 км/час</w:t>
            </w:r>
          </w:p>
          <w:p w14:paraId="7B662E7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A1259C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Течь </w:t>
            </w:r>
            <w:proofErr w:type="spellStart"/>
            <w:r w:rsidRPr="004E10C1">
              <w:rPr>
                <w:rFonts w:ascii="Times New Roman" w:hAnsi="Times New Roman"/>
                <w:color w:val="000000" w:themeColor="text1"/>
                <w:sz w:val="16"/>
                <w:szCs w:val="16"/>
              </w:rPr>
              <w:t>водорадиатора</w:t>
            </w:r>
            <w:proofErr w:type="spellEnd"/>
            <w:r w:rsidRPr="004E10C1">
              <w:rPr>
                <w:rFonts w:ascii="Times New Roman" w:hAnsi="Times New Roman"/>
                <w:color w:val="000000" w:themeColor="text1"/>
                <w:sz w:val="16"/>
                <w:szCs w:val="16"/>
              </w:rPr>
              <w:t xml:space="preserve"> первого правого мотора (устранено)</w:t>
            </w:r>
          </w:p>
        </w:tc>
        <w:tc>
          <w:tcPr>
            <w:tcW w:w="1105" w:type="dxa"/>
            <w:tcBorders>
              <w:bottom w:val="single" w:sz="12" w:space="0" w:color="auto"/>
            </w:tcBorders>
          </w:tcPr>
          <w:p w14:paraId="4D0B4EE8"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bl>
    <w:p w14:paraId="172DE51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56BA03BC"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92E2A7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октября 1933 закончились испытания И-14 БМ в ОЭЛИД ЦАГИ и он был вновь отправлен в ЦАГИ, где находился до 14 ноября 1933 (2869,23) ). Летали </w:t>
      </w:r>
      <w:proofErr w:type="spellStart"/>
      <w:r w:rsidRPr="004E10C1">
        <w:rPr>
          <w:rFonts w:ascii="Times New Roman" w:hAnsi="Times New Roman"/>
          <w:color w:val="000000" w:themeColor="text1"/>
          <w:sz w:val="16"/>
          <w:szCs w:val="16"/>
        </w:rPr>
        <w:t>К.А.Попов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С.А.Корзинщиков</w:t>
      </w:r>
      <w:proofErr w:type="spellEnd"/>
      <w:r w:rsidRPr="004E10C1">
        <w:rPr>
          <w:rFonts w:ascii="Times New Roman" w:hAnsi="Times New Roman"/>
          <w:color w:val="000000" w:themeColor="text1"/>
          <w:sz w:val="16"/>
          <w:szCs w:val="16"/>
        </w:rPr>
        <w:t>. На 5000 м получили 283 км/час и на 6000 м поднимались за 10 мин. Переставили на лыжи и работу окончили лишь 14 ноября 1933 (4020,11).</w:t>
      </w:r>
    </w:p>
    <w:p w14:paraId="3B20425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F9EE4E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25 октября 1933 г. из-за нового неудачного цикла заводских испыта</w:t>
      </w:r>
      <w:r w:rsidRPr="004E10C1">
        <w:rPr>
          <w:rFonts w:ascii="Times New Roman" w:hAnsi="Times New Roman"/>
          <w:color w:val="000000" w:themeColor="text1"/>
          <w:sz w:val="16"/>
          <w:szCs w:val="16"/>
        </w:rPr>
        <w:softHyphen/>
        <w:t>ний истребителя И-14 (в итоге еще раз возвращенного на доработку) ВВС начали проявлять повышенное внимание к И-16 (10667).</w:t>
      </w:r>
    </w:p>
    <w:p w14:paraId="6DBFE96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668ECF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года постановление № 103сс/о СТО</w:t>
      </w:r>
    </w:p>
    <w:p w14:paraId="325727D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мероприятиях по выполнению авиационной программы 1933 года</w:t>
      </w:r>
    </w:p>
    <w:p w14:paraId="549FCC1A" w14:textId="77777777" w:rsidR="001E1317" w:rsidRPr="004E10C1" w:rsidRDefault="001E1317" w:rsidP="004E10C1">
      <w:pPr>
        <w:numPr>
          <w:ilvl w:val="0"/>
          <w:numId w:val="39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 отмечает, что наряду с заводами, успешно выполнившими за 9 месяцев 1933 года свою производственную программу по основным объектам (завод № 22 – самолет ТБ-3 м М-17; завод № 39 - самолет ТБ-3 м М-17; завод № 21 – самолет И-5 с М-22; завод № 24 – мотор М-34, завод № 26 – мотор М-17; завод № 23 – У" с М-11), не справились с поставленным им программным заданием заводы №№ 1, 31 и 29 (И7 с М-17, Р6 с М-17, Р5-А с М-17, АНТ-9 и моторы М-22 и М-11), что создает угрожающее положение по выполнению заданий не только в отношении данных заводов, но и годовой программы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в целом.</w:t>
      </w:r>
    </w:p>
    <w:p w14:paraId="1165E45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месяцев 68,5% и 64%).</w:t>
      </w:r>
    </w:p>
    <w:p w14:paraId="0CF6218C" w14:textId="77777777" w:rsidR="001E1317" w:rsidRPr="004E10C1" w:rsidRDefault="001E1317" w:rsidP="004E10C1">
      <w:pPr>
        <w:numPr>
          <w:ilvl w:val="0"/>
          <w:numId w:val="39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971AAF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конструкция большинства самолетов перетяжелена;</w:t>
      </w:r>
    </w:p>
    <w:p w14:paraId="78B8748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отмечается массовая течь радиаторов и </w:t>
      </w:r>
      <w:proofErr w:type="spellStart"/>
      <w:r w:rsidRPr="004E10C1">
        <w:rPr>
          <w:rFonts w:ascii="Times New Roman" w:hAnsi="Times New Roman"/>
          <w:color w:val="000000" w:themeColor="text1"/>
          <w:sz w:val="16"/>
          <w:szCs w:val="16"/>
        </w:rPr>
        <w:t>бензокранов</w:t>
      </w:r>
      <w:proofErr w:type="spellEnd"/>
      <w:r w:rsidRPr="004E10C1">
        <w:rPr>
          <w:rFonts w:ascii="Times New Roman" w:hAnsi="Times New Roman"/>
          <w:color w:val="000000" w:themeColor="text1"/>
          <w:sz w:val="16"/>
          <w:szCs w:val="16"/>
        </w:rPr>
        <w:t>;</w:t>
      </w:r>
    </w:p>
    <w:p w14:paraId="575C7FF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быстро появляются люфты в соединениях;</w:t>
      </w:r>
    </w:p>
    <w:p w14:paraId="12A5334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наблюдаются частые обрывы шпилек и </w:t>
      </w:r>
      <w:proofErr w:type="spellStart"/>
      <w:r w:rsidRPr="004E10C1">
        <w:rPr>
          <w:rFonts w:ascii="Times New Roman" w:hAnsi="Times New Roman"/>
          <w:color w:val="000000" w:themeColor="text1"/>
          <w:sz w:val="16"/>
          <w:szCs w:val="16"/>
        </w:rPr>
        <w:t>флянцев</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целиндрах</w:t>
      </w:r>
      <w:proofErr w:type="spellEnd"/>
      <w:r w:rsidRPr="004E10C1">
        <w:rPr>
          <w:rFonts w:ascii="Times New Roman" w:hAnsi="Times New Roman"/>
          <w:color w:val="000000" w:themeColor="text1"/>
          <w:sz w:val="16"/>
          <w:szCs w:val="16"/>
        </w:rPr>
        <w:t xml:space="preserve"> моторов М-17;</w:t>
      </w:r>
    </w:p>
    <w:p w14:paraId="66AC951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появляются трещины в лапах картеров М-34;</w:t>
      </w:r>
    </w:p>
    <w:p w14:paraId="05DF6D1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выкрашивание баббита в шатунах того же мотора;</w:t>
      </w:r>
    </w:p>
    <w:p w14:paraId="6768E2D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недостаточное давление масла в моторе М22 на малых оборотах.</w:t>
      </w:r>
    </w:p>
    <w:p w14:paraId="3DD464D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самолета – тормозное шасси.</w:t>
      </w:r>
    </w:p>
    <w:p w14:paraId="182D988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нержавеющих сталей и сверхлегких сплавов (электрон, магний и т.д.).</w:t>
      </w:r>
    </w:p>
    <w:p w14:paraId="28410F4B" w14:textId="77777777" w:rsidR="001E1317" w:rsidRPr="004E10C1" w:rsidRDefault="001E1317" w:rsidP="004E10C1">
      <w:pPr>
        <w:numPr>
          <w:ilvl w:val="0"/>
          <w:numId w:val="40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62F4761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 – 145 самолетов И7 с М-17</w:t>
      </w:r>
    </w:p>
    <w:p w14:paraId="5762C23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 – 5 самолетов МИ3 с М-34</w:t>
      </w:r>
    </w:p>
    <w:p w14:paraId="02C0C55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 – 3 самолетов ТБ4 с М-34</w:t>
      </w:r>
    </w:p>
    <w:p w14:paraId="385F77E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 – 50 самолетов Р6 с М-34. Весь задел по АНТ9 передать ГУГВФ.</w:t>
      </w:r>
    </w:p>
    <w:p w14:paraId="4187452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18 – 13 самолетов ТБ3 с М-34.</w:t>
      </w:r>
    </w:p>
    <w:p w14:paraId="7D74425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И7 с дюралевым хвостовым оперением.</w:t>
      </w:r>
    </w:p>
    <w:p w14:paraId="7022737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……………………………………………..(7503, 83-88).</w:t>
      </w:r>
    </w:p>
    <w:p w14:paraId="74B3ED3F"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5A18E7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года постановлением СТО № 103сс/о производство самолетов АНТ-9 было прекращено; весь задел по АНТ-9 передан ГУГВФ; вместо 30 самолетов АНТ-9 ГУГВФ не получило ни одного (4188).</w:t>
      </w:r>
    </w:p>
    <w:p w14:paraId="11E21E9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ABCD17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года подготовлена выписка из Постановление СТО № 103сс</w:t>
      </w:r>
    </w:p>
    <w:p w14:paraId="28BC7BB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мероприятиях по выполнению </w:t>
      </w:r>
      <w:proofErr w:type="spellStart"/>
      <w:r w:rsidRPr="004E10C1">
        <w:rPr>
          <w:rFonts w:ascii="Times New Roman" w:hAnsi="Times New Roman"/>
          <w:color w:val="000000" w:themeColor="text1"/>
          <w:sz w:val="16"/>
          <w:szCs w:val="16"/>
        </w:rPr>
        <w:t>авиапрограммы</w:t>
      </w:r>
      <w:proofErr w:type="spellEnd"/>
      <w:r w:rsidRPr="004E10C1">
        <w:rPr>
          <w:rFonts w:ascii="Times New Roman" w:hAnsi="Times New Roman"/>
          <w:color w:val="000000" w:themeColor="text1"/>
          <w:sz w:val="16"/>
          <w:szCs w:val="16"/>
        </w:rPr>
        <w:t xml:space="preserve"> 1933 года</w:t>
      </w:r>
    </w:p>
    <w:p w14:paraId="61E2681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своевременной подготовки к 1934 года, обязать НКТП (ГУАП) совместно с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немедленно приступить к проработке всего плана 1934 года и наметить все необходимые мероприятия, обеспечивающие выполнение программы 1934 года, как в части строительства, так и всех видов …………… и внести в СТО к 10 ноября 1933 года.</w:t>
      </w:r>
    </w:p>
    <w:p w14:paraId="45BFB03D"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в декадный срок уточнить и установить свой заказ авиапромышленности на 1934 год (Переговорил с Королевым. Будут приняты меры к обеспечению программы по линии НКТП. В случае невозможности по отд. Вопросам будет внесено в КО.) (4191, 1).</w:t>
      </w:r>
    </w:p>
    <w:p w14:paraId="65D9005B"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
    <w:p w14:paraId="50EF87FC"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года постановление СТО № 103сс/о</w:t>
      </w:r>
    </w:p>
    <w:p w14:paraId="1040C21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мероприятиях по выполнению авиационной программы 1933 года</w:t>
      </w:r>
    </w:p>
    <w:p w14:paraId="1F62A348" w14:textId="77777777" w:rsidR="001E1317" w:rsidRPr="004E10C1" w:rsidRDefault="001E1317" w:rsidP="004E10C1">
      <w:pPr>
        <w:numPr>
          <w:ilvl w:val="0"/>
          <w:numId w:val="40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 отмечает, что наряду с заводами, успешно выполнившими за 9 месяцев 1933 года свою производственную программу по основным объектам (завод № 22 – самолет ТБ3 с М-17; завод № 39 – самолет ТБ3 с М-17; завод № 21 – самолет И5 с М-22; завод № 24 – мотор М-34; завод № 26 – мотор М-17; завод № 23 – У2 с М11), не справились с поставленным им программным заданием заводы №№ 1, 31 и 29 (И7 с М-17, Р5 с М-17, Р5-А с М-17, АНТ-9 и моторы М-22 и М-11), что создает угрожающее положение по выполнению заданий не только в отношении данных заводов, но и годовой программы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в целом.</w:t>
      </w:r>
    </w:p>
    <w:p w14:paraId="261EBA1B" w14:textId="77777777" w:rsidR="001E1317" w:rsidRPr="004E10C1" w:rsidRDefault="001E1317" w:rsidP="004E10C1">
      <w:pPr>
        <w:pStyle w:val="a3"/>
        <w:widowControl/>
        <w:tabs>
          <w:tab w:val="left" w:pos="11199"/>
        </w:tabs>
        <w:rPr>
          <w:color w:val="000000" w:themeColor="text1"/>
          <w:lang w:val="ru-RU"/>
        </w:rPr>
      </w:pPr>
      <w:r w:rsidRPr="004E10C1">
        <w:rPr>
          <w:color w:val="000000" w:themeColor="text1"/>
          <w:lang w:val="ru-RU"/>
        </w:rPr>
        <w:t>Отметить также явно неудовлетворительную сдачу запасных частей, как к самолетам, так и к моторам (за 9 месяцев 68,5% и 54%).</w:t>
      </w:r>
    </w:p>
    <w:p w14:paraId="03D65316" w14:textId="77777777" w:rsidR="001E1317" w:rsidRPr="004E10C1" w:rsidRDefault="001E1317" w:rsidP="004E10C1">
      <w:pPr>
        <w:numPr>
          <w:ilvl w:val="0"/>
          <w:numId w:val="40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03E2C16"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конструкция большинства самолетов перетяжелена;</w:t>
      </w:r>
    </w:p>
    <w:p w14:paraId="7C2E3190"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отмечается массовая течь радиаторов и </w:t>
      </w:r>
      <w:proofErr w:type="spellStart"/>
      <w:r w:rsidRPr="004E10C1">
        <w:rPr>
          <w:rFonts w:ascii="Times New Roman" w:hAnsi="Times New Roman"/>
          <w:color w:val="000000" w:themeColor="text1"/>
          <w:sz w:val="16"/>
          <w:szCs w:val="16"/>
        </w:rPr>
        <w:t>бензокранов</w:t>
      </w:r>
      <w:proofErr w:type="spellEnd"/>
      <w:r w:rsidRPr="004E10C1">
        <w:rPr>
          <w:rFonts w:ascii="Times New Roman" w:hAnsi="Times New Roman"/>
          <w:color w:val="000000" w:themeColor="text1"/>
          <w:sz w:val="16"/>
          <w:szCs w:val="16"/>
        </w:rPr>
        <w:t>;</w:t>
      </w:r>
    </w:p>
    <w:p w14:paraId="13305EE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быстро появляются люфты в соединениях;</w:t>
      </w:r>
    </w:p>
    <w:p w14:paraId="41B53B2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наблюдаются частые обрывы шпилек и фланцев в цилиндрах моторов М-17;</w:t>
      </w:r>
    </w:p>
    <w:p w14:paraId="60AB175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выкрашивание баббита в шатунах мотора М-34;</w:t>
      </w:r>
    </w:p>
    <w:p w14:paraId="1EAB4C1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недостаточное давление масла и мотора М22 на малых оборотах.</w:t>
      </w:r>
    </w:p>
    <w:p w14:paraId="2C92958D"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самолетов – тормозное шасси.</w:t>
      </w:r>
    </w:p>
    <w:p w14:paraId="0E80067C"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нержавеющих сталей и сверхлегких сплавов (электрон, магний и т.д.).</w:t>
      </w:r>
    </w:p>
    <w:p w14:paraId="608588BB" w14:textId="77777777" w:rsidR="001E1317" w:rsidRPr="004E10C1" w:rsidRDefault="001E1317" w:rsidP="004E10C1">
      <w:pPr>
        <w:numPr>
          <w:ilvl w:val="0"/>
          <w:numId w:val="40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7DDB44EC"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заводу № 1 – 145 самолетов И7 с М-17</w:t>
      </w:r>
    </w:p>
    <w:p w14:paraId="5FF00D8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22 - 5 самолетов МИ3 с М-34</w:t>
      </w:r>
    </w:p>
    <w:p w14:paraId="17435D7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31 - 50 самолетов Р5 с М-34 (весь задел по АНТ9 передать ГУГВФ).</w:t>
      </w:r>
    </w:p>
    <w:p w14:paraId="0E666AC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 – 3 самолета ТБ4 с М-34</w:t>
      </w:r>
    </w:p>
    <w:p w14:paraId="0A1A995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18 – 13 самолетов ТБ3 с М-34</w:t>
      </w:r>
    </w:p>
    <w:p w14:paraId="3978E0D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К7 с дюралевым хвостовым оперением.</w:t>
      </w:r>
    </w:p>
    <w:p w14:paraId="6D5764B6" w14:textId="77777777" w:rsidR="001E1317" w:rsidRPr="004E10C1" w:rsidRDefault="001E1317" w:rsidP="004E10C1">
      <w:pPr>
        <w:numPr>
          <w:ilvl w:val="0"/>
          <w:numId w:val="40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быстрой модификацией предметов оборудования самолетов (фото, </w:t>
      </w:r>
      <w:proofErr w:type="spellStart"/>
      <w:r w:rsidRPr="004E10C1">
        <w:rPr>
          <w:rFonts w:ascii="Times New Roman" w:hAnsi="Times New Roman"/>
          <w:color w:val="000000" w:themeColor="text1"/>
          <w:sz w:val="16"/>
          <w:szCs w:val="16"/>
        </w:rPr>
        <w:t>электро</w:t>
      </w:r>
      <w:proofErr w:type="spellEnd"/>
      <w:r w:rsidRPr="004E10C1">
        <w:rPr>
          <w:rFonts w:ascii="Times New Roman" w:hAnsi="Times New Roman"/>
          <w:color w:val="000000" w:themeColor="text1"/>
          <w:sz w:val="16"/>
          <w:szCs w:val="16"/>
        </w:rPr>
        <w:t>, радио, аэронавигация) необходимость проведения в этом направлении большой исследовательской и опытной работы под руководством и ближайшем участии потребителей, обязанность по размещению заказов на опытные образцы оборудования, утверждению образца, размещению заказа на опытную партию и проведению с ней войсковых эксплуатационных испытаний возложить на УВВС.</w:t>
      </w:r>
    </w:p>
    <w:p w14:paraId="4CBF7F92" w14:textId="77777777" w:rsidR="001E1317" w:rsidRPr="004E10C1" w:rsidRDefault="001E1317" w:rsidP="004E10C1">
      <w:pPr>
        <w:numPr>
          <w:ilvl w:val="0"/>
          <w:numId w:val="40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Каждый новый объект внедрять в серийное производство только при наличии всех тактико-технических требований и законченного испытания эталонов.</w:t>
      </w:r>
    </w:p>
    <w:p w14:paraId="698DDBC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безусловного выполнения авиапромышленностью программы IV квартала с покрытием всего недовыполненного за год, обязать:</w:t>
      </w:r>
    </w:p>
    <w:p w14:paraId="02355609" w14:textId="77777777" w:rsidR="001E1317" w:rsidRPr="004E10C1" w:rsidRDefault="001E1317" w:rsidP="004E10C1">
      <w:pPr>
        <w:numPr>
          <w:ilvl w:val="0"/>
          <w:numId w:val="40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 (</w:t>
      </w:r>
      <w:proofErr w:type="spellStart"/>
      <w:r w:rsidRPr="004E10C1">
        <w:rPr>
          <w:rFonts w:ascii="Times New Roman" w:hAnsi="Times New Roman"/>
          <w:color w:val="000000" w:themeColor="text1"/>
          <w:sz w:val="16"/>
          <w:szCs w:val="16"/>
        </w:rPr>
        <w:t>Глававиапром</w:t>
      </w:r>
      <w:proofErr w:type="spellEnd"/>
      <w:r w:rsidRPr="004E10C1">
        <w:rPr>
          <w:rFonts w:ascii="Times New Roman" w:hAnsi="Times New Roman"/>
          <w:color w:val="000000" w:themeColor="text1"/>
          <w:sz w:val="16"/>
          <w:szCs w:val="16"/>
        </w:rPr>
        <w:t>) взять под особое наблюдение работу заводов №№ 31, 1 и 29 и в частности:</w:t>
      </w:r>
    </w:p>
    <w:p w14:paraId="53324A98" w14:textId="77777777" w:rsidR="001E1317" w:rsidRPr="004E10C1" w:rsidRDefault="001E1317" w:rsidP="004E10C1">
      <w:pPr>
        <w:pStyle w:val="a3"/>
        <w:widowControl/>
        <w:tabs>
          <w:tab w:val="left" w:pos="11199"/>
        </w:tabs>
        <w:rPr>
          <w:color w:val="000000" w:themeColor="text1"/>
          <w:lang w:val="ru-RU"/>
        </w:rPr>
      </w:pPr>
      <w:r w:rsidRPr="004E10C1">
        <w:rPr>
          <w:color w:val="000000" w:themeColor="text1"/>
          <w:lang w:val="ru-RU"/>
        </w:rPr>
        <w:t>По заводу № 31:</w:t>
      </w:r>
    </w:p>
    <w:p w14:paraId="4B649352"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начальнику ГУАП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C74830F"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w:t>
      </w:r>
    </w:p>
    <w:p w14:paraId="4CD4C139"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Королеву уделить исключительное внимание заводу, в частности установить точные календарные сроки окончания и ввода в эксплуатацию отдельных цехов и представить к 1 ноября 1933 года в СТО таковые;</w:t>
      </w:r>
    </w:p>
    <w:p w14:paraId="19057B68"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закончить в IV квартале строительство завода, обязав Гинзбурга обеспечить его всеми необходимыми материалами, рабочей силой и руководящим строительным персоналом.</w:t>
      </w:r>
    </w:p>
    <w:p w14:paraId="025BF42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29:</w:t>
      </w:r>
    </w:p>
    <w:p w14:paraId="1CB1B4C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ГУАП командировать на завод, сроком не менее месяца, группу ответственных специалистов и зам начальника ГУАП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для конкретной производственной помощи заводу.</w:t>
      </w:r>
    </w:p>
    <w:p w14:paraId="687072B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Обязать ГУАП Королева и персонально всех директоров заводов авиапромышленности обеспечить полное выполнение программы по запчастям.</w:t>
      </w:r>
    </w:p>
    <w:p w14:paraId="3CED80B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Обязать НКТП проверить всю деятельность научно-исследовательских учреждений ГУАП (ЦАГИ, ЦИАМ и ВИАМ) в целях выяснения связи с заводами и их технического обслуживания, представив СТО в месячный срок подробный доклад и проект необходимых мероприятий.</w:t>
      </w:r>
    </w:p>
    <w:p w14:paraId="7E70BD9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w:t>
      </w:r>
    </w:p>
    <w:p w14:paraId="4625DEAF"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IV. Обязать НКТП (ГУАП) немедленно приступить к усовершенствованию аэродромного хозяйства (планировка посадочных площадок, мелиоративные работы, постройка бензохранилищ, механизация обслуживания и т.д.) и представить к 1 ноября 1933 года в СТО исчерпывающую программу по приведению этого хозяйства в порядок.</w:t>
      </w:r>
    </w:p>
    <w:p w14:paraId="35DCCC9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Для выполнения программы 1У квартала авиапромышленностью:</w:t>
      </w:r>
    </w:p>
    <w:p w14:paraId="72A1C81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НКТП (т. Пархоменко):</w:t>
      </w:r>
    </w:p>
    <w:p w14:paraId="4385471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выдать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на 1У кв. фонд на цветные металлы в размере:</w:t>
      </w:r>
    </w:p>
    <w:p w14:paraId="6B05DEA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 xml:space="preserve"> чушкового</w:t>
      </w:r>
      <w:r w:rsidRPr="004E10C1">
        <w:rPr>
          <w:rFonts w:ascii="Times New Roman" w:hAnsi="Times New Roman"/>
          <w:color w:val="000000" w:themeColor="text1"/>
          <w:sz w:val="16"/>
          <w:szCs w:val="16"/>
        </w:rPr>
        <w:tab/>
        <w:t>1270 т</w:t>
      </w:r>
    </w:p>
    <w:p w14:paraId="5B3B929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олова</w:t>
      </w:r>
      <w:r w:rsidRPr="004E10C1">
        <w:rPr>
          <w:rFonts w:ascii="Times New Roman" w:hAnsi="Times New Roman"/>
          <w:color w:val="000000" w:themeColor="text1"/>
          <w:sz w:val="16"/>
          <w:szCs w:val="16"/>
        </w:rPr>
        <w:tab/>
        <w:t>76</w:t>
      </w:r>
    </w:p>
    <w:p w14:paraId="1772C61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свинца чушкового</w:t>
      </w:r>
      <w:r w:rsidRPr="004E10C1">
        <w:rPr>
          <w:rFonts w:ascii="Times New Roman" w:hAnsi="Times New Roman"/>
          <w:color w:val="000000" w:themeColor="text1"/>
          <w:sz w:val="16"/>
          <w:szCs w:val="16"/>
        </w:rPr>
        <w:tab/>
        <w:t>50</w:t>
      </w:r>
    </w:p>
    <w:p w14:paraId="2925BB5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меди</w:t>
      </w:r>
      <w:r w:rsidRPr="004E10C1">
        <w:rPr>
          <w:rFonts w:ascii="Times New Roman" w:hAnsi="Times New Roman"/>
          <w:color w:val="000000" w:themeColor="text1"/>
          <w:sz w:val="16"/>
          <w:szCs w:val="16"/>
        </w:rPr>
        <w:tab/>
        <w:t>344</w:t>
      </w:r>
    </w:p>
    <w:p w14:paraId="2790DCC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 xml:space="preserve"> листового</w:t>
      </w:r>
      <w:r w:rsidRPr="004E10C1">
        <w:rPr>
          <w:rFonts w:ascii="Times New Roman" w:hAnsi="Times New Roman"/>
          <w:color w:val="000000" w:themeColor="text1"/>
          <w:sz w:val="16"/>
          <w:szCs w:val="16"/>
        </w:rPr>
        <w:tab/>
        <w:t>58</w:t>
      </w:r>
    </w:p>
    <w:p w14:paraId="7B72DF3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меди листовой</w:t>
      </w:r>
      <w:r w:rsidRPr="004E10C1">
        <w:rPr>
          <w:rFonts w:ascii="Times New Roman" w:hAnsi="Times New Roman"/>
          <w:color w:val="000000" w:themeColor="text1"/>
          <w:sz w:val="16"/>
          <w:szCs w:val="16"/>
        </w:rPr>
        <w:tab/>
        <w:t>26</w:t>
      </w:r>
    </w:p>
    <w:p w14:paraId="00EB074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латуни прутковой и </w:t>
      </w:r>
      <w:proofErr w:type="spellStart"/>
      <w:r w:rsidRPr="004E10C1">
        <w:rPr>
          <w:rFonts w:ascii="Times New Roman" w:hAnsi="Times New Roman"/>
          <w:color w:val="000000" w:themeColor="text1"/>
          <w:sz w:val="16"/>
          <w:szCs w:val="16"/>
        </w:rPr>
        <w:t>пкд</w:t>
      </w:r>
      <w:proofErr w:type="spellEnd"/>
      <w:r w:rsidRPr="004E10C1">
        <w:rPr>
          <w:rFonts w:ascii="Times New Roman" w:hAnsi="Times New Roman"/>
          <w:color w:val="000000" w:themeColor="text1"/>
          <w:sz w:val="16"/>
          <w:szCs w:val="16"/>
        </w:rPr>
        <w:tab/>
        <w:t>184</w:t>
      </w:r>
    </w:p>
    <w:p w14:paraId="5383A3E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свинца листового</w:t>
      </w:r>
      <w:r w:rsidRPr="004E10C1">
        <w:rPr>
          <w:rFonts w:ascii="Times New Roman" w:hAnsi="Times New Roman"/>
          <w:color w:val="000000" w:themeColor="text1"/>
          <w:sz w:val="16"/>
          <w:szCs w:val="16"/>
        </w:rPr>
        <w:tab/>
        <w:t>10</w:t>
      </w:r>
    </w:p>
    <w:p w14:paraId="7C32F48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латунных 98х76</w:t>
      </w:r>
      <w:r w:rsidRPr="004E10C1">
        <w:rPr>
          <w:rFonts w:ascii="Times New Roman" w:hAnsi="Times New Roman"/>
          <w:color w:val="000000" w:themeColor="text1"/>
          <w:sz w:val="16"/>
          <w:szCs w:val="16"/>
        </w:rPr>
        <w:tab/>
        <w:t>48</w:t>
      </w:r>
    </w:p>
    <w:p w14:paraId="49DD06F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и палок из сплава ПТ</w:t>
      </w:r>
      <w:r w:rsidRPr="004E10C1">
        <w:rPr>
          <w:rFonts w:ascii="Times New Roman" w:hAnsi="Times New Roman"/>
          <w:color w:val="000000" w:themeColor="text1"/>
          <w:sz w:val="16"/>
          <w:szCs w:val="16"/>
        </w:rPr>
        <w:tab/>
        <w:t>25</w:t>
      </w:r>
    </w:p>
    <w:p w14:paraId="3F61E74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магния</w:t>
      </w:r>
      <w:r w:rsidRPr="004E10C1">
        <w:rPr>
          <w:rFonts w:ascii="Times New Roman" w:hAnsi="Times New Roman"/>
          <w:color w:val="000000" w:themeColor="text1"/>
          <w:sz w:val="16"/>
          <w:szCs w:val="16"/>
        </w:rPr>
        <w:tab/>
        <w:t>40</w:t>
      </w:r>
    </w:p>
    <w:p w14:paraId="29F1B68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дюралевых полуфабрикатов</w:t>
      </w:r>
      <w:r w:rsidRPr="004E10C1">
        <w:rPr>
          <w:rFonts w:ascii="Times New Roman" w:hAnsi="Times New Roman"/>
          <w:color w:val="000000" w:themeColor="text1"/>
          <w:sz w:val="16"/>
          <w:szCs w:val="16"/>
        </w:rPr>
        <w:tab/>
        <w:t>400</w:t>
      </w:r>
    </w:p>
    <w:p w14:paraId="38F433E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Увеличить </w:t>
      </w:r>
      <w:proofErr w:type="spellStart"/>
      <w:r w:rsidRPr="004E10C1">
        <w:rPr>
          <w:rFonts w:ascii="Times New Roman" w:hAnsi="Times New Roman"/>
          <w:color w:val="000000" w:themeColor="text1"/>
          <w:sz w:val="16"/>
          <w:szCs w:val="16"/>
        </w:rPr>
        <w:t>Главцветметобработке</w:t>
      </w:r>
      <w:proofErr w:type="spellEnd"/>
      <w:r w:rsidRPr="004E10C1">
        <w:rPr>
          <w:rFonts w:ascii="Times New Roman" w:hAnsi="Times New Roman"/>
          <w:color w:val="000000" w:themeColor="text1"/>
          <w:sz w:val="16"/>
          <w:szCs w:val="16"/>
        </w:rPr>
        <w:t xml:space="preserve"> фонд на чушковый </w:t>
      </w:r>
      <w:proofErr w:type="spellStart"/>
      <w:r w:rsidRPr="004E10C1">
        <w:rPr>
          <w:rFonts w:ascii="Times New Roman" w:hAnsi="Times New Roman"/>
          <w:color w:val="000000" w:themeColor="text1"/>
          <w:sz w:val="16"/>
          <w:szCs w:val="16"/>
        </w:rPr>
        <w:t>аллюминий</w:t>
      </w:r>
      <w:proofErr w:type="spellEnd"/>
      <w:r w:rsidRPr="004E10C1">
        <w:rPr>
          <w:rFonts w:ascii="Times New Roman" w:hAnsi="Times New Roman"/>
          <w:color w:val="000000" w:themeColor="text1"/>
          <w:sz w:val="16"/>
          <w:szCs w:val="16"/>
        </w:rPr>
        <w:t xml:space="preserve"> в 1У кв. для </w:t>
      </w:r>
      <w:proofErr w:type="spellStart"/>
      <w:r w:rsidRPr="004E10C1">
        <w:rPr>
          <w:rFonts w:ascii="Times New Roman" w:hAnsi="Times New Roman"/>
          <w:color w:val="000000" w:themeColor="text1"/>
          <w:sz w:val="16"/>
          <w:szCs w:val="16"/>
        </w:rPr>
        <w:t>выполнениязаказов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дбраллюминиевые</w:t>
      </w:r>
      <w:proofErr w:type="spellEnd"/>
      <w:r w:rsidRPr="004E10C1">
        <w:rPr>
          <w:rFonts w:ascii="Times New Roman" w:hAnsi="Times New Roman"/>
          <w:color w:val="000000" w:themeColor="text1"/>
          <w:sz w:val="16"/>
          <w:szCs w:val="16"/>
        </w:rPr>
        <w:t xml:space="preserve"> полуфабрикаты заводами им. Ворошилова и № 95 (б. 45) на 400 т</w:t>
      </w:r>
    </w:p>
    <w:p w14:paraId="0B7917F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Поручить комиссии тт. Беленького З. (созыв), Пятакова и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рассмотреть вопрос об удовлетворении следующей заявки НКТП по импорту цветных металлов в 1У кв. для авиапромышленности, учитывая такие потребности начала 1 кв. 34 г:</w:t>
      </w:r>
    </w:p>
    <w:p w14:paraId="3F9924C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олова чушкового</w:t>
      </w:r>
      <w:r w:rsidRPr="004E10C1">
        <w:rPr>
          <w:rFonts w:ascii="Times New Roman" w:hAnsi="Times New Roman"/>
          <w:color w:val="000000" w:themeColor="text1"/>
          <w:sz w:val="16"/>
          <w:szCs w:val="16"/>
        </w:rPr>
        <w:tab/>
        <w:t>150 т</w:t>
      </w:r>
    </w:p>
    <w:p w14:paraId="71252CD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 xml:space="preserve"> чушкового</w:t>
      </w:r>
      <w:r w:rsidRPr="004E10C1">
        <w:rPr>
          <w:rFonts w:ascii="Times New Roman" w:hAnsi="Times New Roman"/>
          <w:color w:val="000000" w:themeColor="text1"/>
          <w:sz w:val="16"/>
          <w:szCs w:val="16"/>
        </w:rPr>
        <w:tab/>
        <w:t>1100</w:t>
      </w:r>
    </w:p>
    <w:p w14:paraId="3A368E5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окиси </w:t>
      </w:r>
      <w:proofErr w:type="spellStart"/>
      <w:r w:rsidRPr="004E10C1">
        <w:rPr>
          <w:rFonts w:ascii="Times New Roman" w:hAnsi="Times New Roman"/>
          <w:color w:val="000000" w:themeColor="text1"/>
          <w:sz w:val="16"/>
          <w:szCs w:val="16"/>
        </w:rPr>
        <w:t>аллюминия</w:t>
      </w:r>
      <w:proofErr w:type="spellEnd"/>
      <w:r w:rsidRPr="004E10C1">
        <w:rPr>
          <w:rFonts w:ascii="Times New Roman" w:hAnsi="Times New Roman"/>
          <w:color w:val="000000" w:themeColor="text1"/>
          <w:sz w:val="16"/>
          <w:szCs w:val="16"/>
        </w:rPr>
        <w:tab/>
        <w:t>1500</w:t>
      </w:r>
    </w:p>
    <w:p w14:paraId="5A00B0F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криолита</w:t>
      </w:r>
      <w:r w:rsidRPr="004E10C1">
        <w:rPr>
          <w:rFonts w:ascii="Times New Roman" w:hAnsi="Times New Roman"/>
          <w:color w:val="000000" w:themeColor="text1"/>
          <w:sz w:val="16"/>
          <w:szCs w:val="16"/>
        </w:rPr>
        <w:tab/>
        <w:t>600</w:t>
      </w:r>
    </w:p>
    <w:p w14:paraId="6793025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магния</w:t>
      </w:r>
      <w:r w:rsidRPr="004E10C1">
        <w:rPr>
          <w:rFonts w:ascii="Times New Roman" w:hAnsi="Times New Roman"/>
          <w:color w:val="000000" w:themeColor="text1"/>
          <w:sz w:val="16"/>
          <w:szCs w:val="16"/>
        </w:rPr>
        <w:tab/>
        <w:t>40</w:t>
      </w:r>
    </w:p>
    <w:p w14:paraId="0DCDF6C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меди электролитной</w:t>
      </w:r>
      <w:r w:rsidRPr="004E10C1">
        <w:rPr>
          <w:rFonts w:ascii="Times New Roman" w:hAnsi="Times New Roman"/>
          <w:color w:val="000000" w:themeColor="text1"/>
          <w:sz w:val="16"/>
          <w:szCs w:val="16"/>
        </w:rPr>
        <w:tab/>
        <w:t>300</w:t>
      </w:r>
    </w:p>
    <w:p w14:paraId="318055E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w:t>
      </w:r>
      <w:proofErr w:type="spellStart"/>
      <w:r w:rsidRPr="004E10C1">
        <w:rPr>
          <w:rFonts w:ascii="Times New Roman" w:hAnsi="Times New Roman"/>
          <w:color w:val="000000" w:themeColor="text1"/>
          <w:sz w:val="16"/>
          <w:szCs w:val="16"/>
        </w:rPr>
        <w:t>Слюхнефтеторг</w:t>
      </w:r>
      <w:proofErr w:type="spellEnd"/>
      <w:r w:rsidRPr="004E10C1">
        <w:rPr>
          <w:rFonts w:ascii="Times New Roman" w:hAnsi="Times New Roman"/>
          <w:color w:val="000000" w:themeColor="text1"/>
          <w:sz w:val="16"/>
          <w:szCs w:val="16"/>
        </w:rPr>
        <w:t xml:space="preserve"> (т. Ганшин) подать в 1У кв. заводам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w:t>
      </w:r>
    </w:p>
    <w:p w14:paraId="236D630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банзина</w:t>
      </w:r>
      <w:proofErr w:type="spellEnd"/>
      <w:r w:rsidRPr="004E10C1">
        <w:rPr>
          <w:rFonts w:ascii="Times New Roman" w:hAnsi="Times New Roman"/>
          <w:color w:val="000000" w:themeColor="text1"/>
          <w:sz w:val="16"/>
          <w:szCs w:val="16"/>
        </w:rPr>
        <w:t xml:space="preserve"> бакинского экс. П сорта</w:t>
      </w:r>
      <w:r w:rsidRPr="004E10C1">
        <w:rPr>
          <w:rFonts w:ascii="Times New Roman" w:hAnsi="Times New Roman"/>
          <w:color w:val="000000" w:themeColor="text1"/>
          <w:sz w:val="16"/>
          <w:szCs w:val="16"/>
        </w:rPr>
        <w:tab/>
        <w:t>3400 т</w:t>
      </w:r>
    </w:p>
    <w:p w14:paraId="367DD08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грозенского</w:t>
      </w:r>
      <w:proofErr w:type="spellEnd"/>
      <w:r w:rsidRPr="004E10C1">
        <w:rPr>
          <w:rFonts w:ascii="Times New Roman" w:hAnsi="Times New Roman"/>
          <w:color w:val="000000" w:themeColor="text1"/>
          <w:sz w:val="16"/>
          <w:szCs w:val="16"/>
        </w:rPr>
        <w:tab/>
        <w:t>1200</w:t>
      </w:r>
    </w:p>
    <w:p w14:paraId="13B5869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авиабензина зимнего</w:t>
      </w:r>
      <w:r w:rsidRPr="004E10C1">
        <w:rPr>
          <w:rFonts w:ascii="Times New Roman" w:hAnsi="Times New Roman"/>
          <w:color w:val="000000" w:themeColor="text1"/>
          <w:sz w:val="16"/>
          <w:szCs w:val="16"/>
        </w:rPr>
        <w:tab/>
        <w:t>550</w:t>
      </w:r>
    </w:p>
    <w:p w14:paraId="35F9F80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летнего</w:t>
      </w:r>
      <w:r w:rsidRPr="004E10C1">
        <w:rPr>
          <w:rFonts w:ascii="Times New Roman" w:hAnsi="Times New Roman"/>
          <w:color w:val="000000" w:themeColor="text1"/>
          <w:sz w:val="16"/>
          <w:szCs w:val="16"/>
        </w:rPr>
        <w:tab/>
        <w:t>200</w:t>
      </w:r>
    </w:p>
    <w:p w14:paraId="51ACC07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Отгрузку производить наравне с УВВС</w:t>
      </w:r>
    </w:p>
    <w:p w14:paraId="6B61721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Обязать НКТП (т. Пятаков) выдать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недоданные в сентябре, согласно решению СТО от 26 июля и 13 августа 1933:</w:t>
      </w:r>
    </w:p>
    <w:p w14:paraId="1462F82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тракторов</w:t>
      </w:r>
      <w:r w:rsidRPr="004E10C1">
        <w:rPr>
          <w:rFonts w:ascii="Times New Roman" w:hAnsi="Times New Roman"/>
          <w:color w:val="000000" w:themeColor="text1"/>
          <w:sz w:val="16"/>
          <w:szCs w:val="16"/>
        </w:rPr>
        <w:tab/>
        <w:t>5 шт.</w:t>
      </w:r>
    </w:p>
    <w:p w14:paraId="33D5FC1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легковых автомашин</w:t>
      </w:r>
      <w:r w:rsidRPr="004E10C1">
        <w:rPr>
          <w:rFonts w:ascii="Times New Roman" w:hAnsi="Times New Roman"/>
          <w:color w:val="000000" w:themeColor="text1"/>
          <w:sz w:val="16"/>
          <w:szCs w:val="16"/>
        </w:rPr>
        <w:tab/>
        <w:t>2</w:t>
      </w:r>
    </w:p>
    <w:p w14:paraId="333563C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грузовых</w:t>
      </w:r>
      <w:r w:rsidRPr="004E10C1">
        <w:rPr>
          <w:rFonts w:ascii="Times New Roman" w:hAnsi="Times New Roman"/>
          <w:color w:val="000000" w:themeColor="text1"/>
          <w:sz w:val="16"/>
          <w:szCs w:val="16"/>
        </w:rPr>
        <w:tab/>
        <w:t>15</w:t>
      </w:r>
    </w:p>
    <w:p w14:paraId="2241F6E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автобусов</w:t>
      </w:r>
      <w:r w:rsidRPr="004E10C1">
        <w:rPr>
          <w:rFonts w:ascii="Times New Roman" w:hAnsi="Times New Roman"/>
          <w:color w:val="000000" w:themeColor="text1"/>
          <w:sz w:val="16"/>
          <w:szCs w:val="16"/>
        </w:rPr>
        <w:tab/>
        <w:t>4</w:t>
      </w:r>
    </w:p>
    <w:p w14:paraId="57A9D070"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выделить в 1У кв. за свет фондов </w:t>
      </w:r>
      <w:proofErr w:type="spellStart"/>
      <w:r w:rsidRPr="004E10C1">
        <w:rPr>
          <w:rFonts w:ascii="Times New Roman" w:hAnsi="Times New Roman"/>
          <w:color w:val="000000" w:themeColor="text1"/>
          <w:sz w:val="16"/>
          <w:szCs w:val="16"/>
        </w:rPr>
        <w:t>НКТяжпрома</w:t>
      </w:r>
      <w:proofErr w:type="spellEnd"/>
      <w:r w:rsidRPr="004E10C1">
        <w:rPr>
          <w:rFonts w:ascii="Times New Roman" w:hAnsi="Times New Roman"/>
          <w:color w:val="000000" w:themeColor="text1"/>
          <w:sz w:val="16"/>
          <w:szCs w:val="16"/>
        </w:rPr>
        <w:t>:</w:t>
      </w:r>
    </w:p>
    <w:p w14:paraId="28AE2E5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грузовых автомашин</w:t>
      </w:r>
      <w:r w:rsidRPr="004E10C1">
        <w:rPr>
          <w:rFonts w:ascii="Times New Roman" w:hAnsi="Times New Roman"/>
          <w:color w:val="000000" w:themeColor="text1"/>
          <w:sz w:val="16"/>
          <w:szCs w:val="16"/>
        </w:rPr>
        <w:tab/>
        <w:t>40</w:t>
      </w:r>
    </w:p>
    <w:p w14:paraId="3D343DF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легковых автомашин</w:t>
      </w:r>
      <w:r w:rsidRPr="004E10C1">
        <w:rPr>
          <w:rFonts w:ascii="Times New Roman" w:hAnsi="Times New Roman"/>
          <w:color w:val="000000" w:themeColor="text1"/>
          <w:sz w:val="16"/>
          <w:szCs w:val="16"/>
        </w:rPr>
        <w:tab/>
        <w:t>10</w:t>
      </w:r>
    </w:p>
    <w:p w14:paraId="1839B9F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санитарных</w:t>
      </w:r>
      <w:r w:rsidRPr="004E10C1">
        <w:rPr>
          <w:rFonts w:ascii="Times New Roman" w:hAnsi="Times New Roman"/>
          <w:color w:val="000000" w:themeColor="text1"/>
          <w:sz w:val="16"/>
          <w:szCs w:val="16"/>
        </w:rPr>
        <w:tab/>
        <w:t>4</w:t>
      </w:r>
    </w:p>
    <w:p w14:paraId="79A124E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автостартеров</w:t>
      </w:r>
      <w:r w:rsidRPr="004E10C1">
        <w:rPr>
          <w:rFonts w:ascii="Times New Roman" w:hAnsi="Times New Roman"/>
          <w:color w:val="000000" w:themeColor="text1"/>
          <w:sz w:val="16"/>
          <w:szCs w:val="16"/>
        </w:rPr>
        <w:tab/>
        <w:t>5</w:t>
      </w:r>
    </w:p>
    <w:p w14:paraId="3610C340"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тягачей</w:t>
      </w:r>
      <w:r w:rsidRPr="004E10C1">
        <w:rPr>
          <w:rFonts w:ascii="Times New Roman" w:hAnsi="Times New Roman"/>
          <w:color w:val="000000" w:themeColor="text1"/>
          <w:sz w:val="16"/>
          <w:szCs w:val="16"/>
        </w:rPr>
        <w:tab/>
        <w:t>20</w:t>
      </w:r>
    </w:p>
    <w:p w14:paraId="3C1F3D4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w:t>
      </w:r>
      <w:proofErr w:type="spellStart"/>
      <w:r w:rsidRPr="004E10C1">
        <w:rPr>
          <w:rFonts w:ascii="Times New Roman" w:hAnsi="Times New Roman"/>
          <w:color w:val="000000" w:themeColor="text1"/>
          <w:sz w:val="16"/>
          <w:szCs w:val="16"/>
        </w:rPr>
        <w:t>Главтрансмаш</w:t>
      </w:r>
      <w:proofErr w:type="spellEnd"/>
      <w:r w:rsidRPr="004E10C1">
        <w:rPr>
          <w:rFonts w:ascii="Times New Roman" w:hAnsi="Times New Roman"/>
          <w:color w:val="000000" w:themeColor="text1"/>
          <w:sz w:val="16"/>
          <w:szCs w:val="16"/>
        </w:rPr>
        <w:t xml:space="preserve"> НКТП поставить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в 1У кв. 25 платформ и 2 паровоза или мотовоза</w:t>
      </w:r>
    </w:p>
    <w:p w14:paraId="157F7EA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Обязать ВЗО (т. Чернова) отпустить заводам ГУАП с завода АТЭ</w:t>
      </w:r>
    </w:p>
    <w:p w14:paraId="572A91A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авиамагнето</w:t>
      </w:r>
      <w:proofErr w:type="spellEnd"/>
      <w:r w:rsidRPr="004E10C1">
        <w:rPr>
          <w:rFonts w:ascii="Times New Roman" w:hAnsi="Times New Roman"/>
          <w:color w:val="000000" w:themeColor="text1"/>
          <w:sz w:val="16"/>
          <w:szCs w:val="16"/>
        </w:rPr>
        <w:t xml:space="preserve"> рабочих типа БС-5</w:t>
      </w:r>
      <w:r w:rsidRPr="004E10C1">
        <w:rPr>
          <w:rFonts w:ascii="Times New Roman" w:hAnsi="Times New Roman"/>
          <w:color w:val="000000" w:themeColor="text1"/>
          <w:sz w:val="16"/>
          <w:szCs w:val="16"/>
        </w:rPr>
        <w:tab/>
        <w:t>2100</w:t>
      </w:r>
    </w:p>
    <w:p w14:paraId="17237ED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БС-9</w:t>
      </w:r>
      <w:r w:rsidRPr="004E10C1">
        <w:rPr>
          <w:rFonts w:ascii="Times New Roman" w:hAnsi="Times New Roman"/>
          <w:color w:val="000000" w:themeColor="text1"/>
          <w:sz w:val="16"/>
          <w:szCs w:val="16"/>
        </w:rPr>
        <w:tab/>
        <w:t>500</w:t>
      </w:r>
    </w:p>
    <w:p w14:paraId="47C6455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БС-12 правых</w:t>
      </w:r>
      <w:r w:rsidRPr="004E10C1">
        <w:rPr>
          <w:rFonts w:ascii="Times New Roman" w:hAnsi="Times New Roman"/>
          <w:color w:val="000000" w:themeColor="text1"/>
          <w:sz w:val="16"/>
          <w:szCs w:val="16"/>
        </w:rPr>
        <w:tab/>
        <w:t>600</w:t>
      </w:r>
    </w:p>
    <w:p w14:paraId="1C5EF3C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БС-12 левых</w:t>
      </w:r>
      <w:r w:rsidRPr="004E10C1">
        <w:rPr>
          <w:rFonts w:ascii="Times New Roman" w:hAnsi="Times New Roman"/>
          <w:color w:val="000000" w:themeColor="text1"/>
          <w:sz w:val="16"/>
          <w:szCs w:val="16"/>
        </w:rPr>
        <w:tab/>
        <w:t>3638</w:t>
      </w:r>
    </w:p>
    <w:p w14:paraId="01BAAC4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ПС</w:t>
      </w:r>
      <w:r w:rsidRPr="004E10C1">
        <w:rPr>
          <w:rFonts w:ascii="Times New Roman" w:hAnsi="Times New Roman"/>
          <w:color w:val="000000" w:themeColor="text1"/>
          <w:sz w:val="16"/>
          <w:szCs w:val="16"/>
        </w:rPr>
        <w:tab/>
        <w:t>1000</w:t>
      </w:r>
    </w:p>
    <w:p w14:paraId="716EEB5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 целях обеспечения производства реверсивных муфт к мотору М-34 передать завод “Спартак” из </w:t>
      </w:r>
      <w:proofErr w:type="spellStart"/>
      <w:r w:rsidRPr="004E10C1">
        <w:rPr>
          <w:rFonts w:ascii="Times New Roman" w:hAnsi="Times New Roman"/>
          <w:color w:val="000000" w:themeColor="text1"/>
          <w:sz w:val="16"/>
          <w:szCs w:val="16"/>
        </w:rPr>
        <w:t>Ватозапчасть</w:t>
      </w:r>
      <w:proofErr w:type="spellEnd"/>
      <w:r w:rsidRPr="004E10C1">
        <w:rPr>
          <w:rFonts w:ascii="Times New Roman" w:hAnsi="Times New Roman"/>
          <w:color w:val="000000" w:themeColor="text1"/>
          <w:sz w:val="16"/>
          <w:szCs w:val="16"/>
        </w:rPr>
        <w:t xml:space="preserve"> в ведение ГУАП, не снимая с него обязательства по запчастям для автотранспортной промышленности.</w:t>
      </w:r>
    </w:p>
    <w:p w14:paraId="4748400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Обязать Ивановский облисполком обеспечить бесперебойное снабжение электроэнергией завода № 25</w:t>
      </w:r>
    </w:p>
    <w:p w14:paraId="39CC427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По финансированию</w:t>
      </w:r>
    </w:p>
    <w:p w14:paraId="6C1E18A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Обязать НКФ СССР целиком безоговорочно покрыть утвержденное Правительством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годовое финансирование в пополнение оборотных средств в размере 51 млн. руб. и выделить в 1У кв. </w:t>
      </w:r>
      <w:proofErr w:type="spellStart"/>
      <w:r w:rsidRPr="004E10C1">
        <w:rPr>
          <w:rFonts w:ascii="Times New Roman" w:hAnsi="Times New Roman"/>
          <w:color w:val="000000" w:themeColor="text1"/>
          <w:sz w:val="16"/>
          <w:szCs w:val="16"/>
        </w:rPr>
        <w:t>отстаток</w:t>
      </w:r>
      <w:proofErr w:type="spellEnd"/>
      <w:r w:rsidRPr="004E10C1">
        <w:rPr>
          <w:rFonts w:ascii="Times New Roman" w:hAnsi="Times New Roman"/>
          <w:color w:val="000000" w:themeColor="text1"/>
          <w:sz w:val="16"/>
          <w:szCs w:val="16"/>
        </w:rPr>
        <w:t xml:space="preserve"> от годового назначения в размере 18,3 млн. руб.</w:t>
      </w:r>
    </w:p>
    <w:p w14:paraId="59A5C26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По транспорту:</w:t>
      </w:r>
    </w:p>
    <w:p w14:paraId="472082C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Предложить НКПС приравнять перевозку грузов для авиазаводов по очередности к военным перевозкам</w:t>
      </w:r>
    </w:p>
    <w:p w14:paraId="4545C21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НКПС выделить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для перевозок производственных материалов с центрального базового склада (ст. Люберцы, </w:t>
      </w:r>
      <w:proofErr w:type="spellStart"/>
      <w:r w:rsidRPr="004E10C1">
        <w:rPr>
          <w:rFonts w:ascii="Times New Roman" w:hAnsi="Times New Roman"/>
          <w:color w:val="000000" w:themeColor="text1"/>
          <w:sz w:val="16"/>
          <w:szCs w:val="16"/>
        </w:rPr>
        <w:t>М.Казанская</w:t>
      </w:r>
      <w:proofErr w:type="spellEnd"/>
      <w:r w:rsidRPr="004E10C1">
        <w:rPr>
          <w:rFonts w:ascii="Times New Roman" w:hAnsi="Times New Roman"/>
          <w:color w:val="000000" w:themeColor="text1"/>
          <w:sz w:val="16"/>
          <w:szCs w:val="16"/>
        </w:rPr>
        <w:t>) 800 вагонов и со станции Фили - 400 вагонов</w:t>
      </w:r>
    </w:p>
    <w:p w14:paraId="2033D63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Обязать </w:t>
      </w:r>
      <w:proofErr w:type="spellStart"/>
      <w:r w:rsidRPr="004E10C1">
        <w:rPr>
          <w:rFonts w:ascii="Times New Roman" w:hAnsi="Times New Roman"/>
          <w:color w:val="000000" w:themeColor="text1"/>
          <w:sz w:val="16"/>
          <w:szCs w:val="16"/>
        </w:rPr>
        <w:t>Госзнак</w:t>
      </w:r>
      <w:proofErr w:type="spellEnd"/>
      <w:r w:rsidRPr="004E10C1">
        <w:rPr>
          <w:rFonts w:ascii="Times New Roman" w:hAnsi="Times New Roman"/>
          <w:color w:val="000000" w:themeColor="text1"/>
          <w:sz w:val="16"/>
          <w:szCs w:val="16"/>
        </w:rPr>
        <w:t xml:space="preserve"> поставить Авиапромышленности для прокладок к моторам: бумаги ватманской 45000 листов и </w:t>
      </w:r>
      <w:proofErr w:type="spellStart"/>
      <w:r w:rsidRPr="004E10C1">
        <w:rPr>
          <w:rFonts w:ascii="Times New Roman" w:hAnsi="Times New Roman"/>
          <w:color w:val="000000" w:themeColor="text1"/>
          <w:sz w:val="16"/>
          <w:szCs w:val="16"/>
        </w:rPr>
        <w:t>полутканной</w:t>
      </w:r>
      <w:proofErr w:type="spellEnd"/>
      <w:r w:rsidRPr="004E10C1">
        <w:rPr>
          <w:rFonts w:ascii="Times New Roman" w:hAnsi="Times New Roman"/>
          <w:color w:val="000000" w:themeColor="text1"/>
          <w:sz w:val="16"/>
          <w:szCs w:val="16"/>
        </w:rPr>
        <w:t xml:space="preserve"> - 50000 листов, а </w:t>
      </w:r>
      <w:proofErr w:type="spellStart"/>
      <w:r w:rsidRPr="004E10C1">
        <w:rPr>
          <w:rFonts w:ascii="Times New Roman" w:hAnsi="Times New Roman"/>
          <w:color w:val="000000" w:themeColor="text1"/>
          <w:sz w:val="16"/>
          <w:szCs w:val="16"/>
        </w:rPr>
        <w:t>Главбумпрому</w:t>
      </w:r>
      <w:proofErr w:type="spellEnd"/>
      <w:r w:rsidRPr="004E10C1">
        <w:rPr>
          <w:rFonts w:ascii="Times New Roman" w:hAnsi="Times New Roman"/>
          <w:color w:val="000000" w:themeColor="text1"/>
          <w:sz w:val="16"/>
          <w:szCs w:val="16"/>
        </w:rPr>
        <w:t xml:space="preserve"> обеспечить </w:t>
      </w:r>
      <w:proofErr w:type="spellStart"/>
      <w:r w:rsidRPr="004E10C1">
        <w:rPr>
          <w:rFonts w:ascii="Times New Roman" w:hAnsi="Times New Roman"/>
          <w:color w:val="000000" w:themeColor="text1"/>
          <w:sz w:val="16"/>
          <w:szCs w:val="16"/>
        </w:rPr>
        <w:t>Госзнак</w:t>
      </w:r>
      <w:proofErr w:type="spellEnd"/>
      <w:r w:rsidRPr="004E10C1">
        <w:rPr>
          <w:rFonts w:ascii="Times New Roman" w:hAnsi="Times New Roman"/>
          <w:color w:val="000000" w:themeColor="text1"/>
          <w:sz w:val="16"/>
          <w:szCs w:val="16"/>
        </w:rPr>
        <w:t xml:space="preserve"> целлюлозой соответствующего качества в количестве 15 т.</w:t>
      </w:r>
    </w:p>
    <w:p w14:paraId="7FAE622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Обязать </w:t>
      </w:r>
      <w:proofErr w:type="spellStart"/>
      <w:r w:rsidRPr="004E10C1">
        <w:rPr>
          <w:rFonts w:ascii="Times New Roman" w:hAnsi="Times New Roman"/>
          <w:color w:val="000000" w:themeColor="text1"/>
          <w:sz w:val="16"/>
          <w:szCs w:val="16"/>
        </w:rPr>
        <w:t>Союзбумснабсбыт</w:t>
      </w:r>
      <w:proofErr w:type="spellEnd"/>
      <w:r w:rsidRPr="004E10C1">
        <w:rPr>
          <w:rFonts w:ascii="Times New Roman" w:hAnsi="Times New Roman"/>
          <w:color w:val="000000" w:themeColor="text1"/>
          <w:sz w:val="16"/>
          <w:szCs w:val="16"/>
        </w:rPr>
        <w:t xml:space="preserve"> поставить </w:t>
      </w:r>
      <w:proofErr w:type="spellStart"/>
      <w:r w:rsidRPr="004E10C1">
        <w:rPr>
          <w:rFonts w:ascii="Times New Roman" w:hAnsi="Times New Roman"/>
          <w:color w:val="000000" w:themeColor="text1"/>
          <w:sz w:val="16"/>
          <w:szCs w:val="16"/>
        </w:rPr>
        <w:t>Глававиапрому</w:t>
      </w:r>
      <w:proofErr w:type="spellEnd"/>
      <w:r w:rsidRPr="004E10C1">
        <w:rPr>
          <w:rFonts w:ascii="Times New Roman" w:hAnsi="Times New Roman"/>
          <w:color w:val="000000" w:themeColor="text1"/>
          <w:sz w:val="16"/>
          <w:szCs w:val="16"/>
        </w:rPr>
        <w:t xml:space="preserve"> александрийской бумаги 80000 листов.</w:t>
      </w:r>
    </w:p>
    <w:p w14:paraId="5FF898B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У1 В целях своевременной подготовки к 1934 обязать НКТП (ГУАП) совместно с </w:t>
      </w:r>
      <w:proofErr w:type="spellStart"/>
      <w:r w:rsidRPr="004E10C1">
        <w:rPr>
          <w:rFonts w:ascii="Times New Roman" w:hAnsi="Times New Roman"/>
          <w:color w:val="000000" w:themeColor="text1"/>
          <w:sz w:val="16"/>
          <w:szCs w:val="16"/>
        </w:rPr>
        <w:t>НКВоенмором</w:t>
      </w:r>
      <w:proofErr w:type="spellEnd"/>
      <w:r w:rsidRPr="004E10C1">
        <w:rPr>
          <w:rFonts w:ascii="Times New Roman" w:hAnsi="Times New Roman"/>
          <w:color w:val="000000" w:themeColor="text1"/>
          <w:sz w:val="16"/>
          <w:szCs w:val="16"/>
        </w:rPr>
        <w:t xml:space="preserve"> немедленно приступить к проработке всего плана 1934 г. и наметить все необходимые мероприятия, обеспечивающие выполнение программы 1934 г., как в части строительства, так и всех видов снабжения, и внести в СТО к 10 </w:t>
      </w:r>
      <w:proofErr w:type="spellStart"/>
      <w:r w:rsidRPr="004E10C1">
        <w:rPr>
          <w:rFonts w:ascii="Times New Roman" w:hAnsi="Times New Roman"/>
          <w:color w:val="000000" w:themeColor="text1"/>
          <w:sz w:val="16"/>
          <w:szCs w:val="16"/>
        </w:rPr>
        <w:t>ноябряч</w:t>
      </w:r>
      <w:proofErr w:type="spellEnd"/>
      <w:r w:rsidRPr="004E10C1">
        <w:rPr>
          <w:rFonts w:ascii="Times New Roman" w:hAnsi="Times New Roman"/>
          <w:color w:val="000000" w:themeColor="text1"/>
          <w:sz w:val="16"/>
          <w:szCs w:val="16"/>
        </w:rPr>
        <w:t xml:space="preserve"> 1933 г.</w:t>
      </w:r>
    </w:p>
    <w:p w14:paraId="5F08360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в декадный срок уточнить и представить свой заказ авиапромышленности на 1934 г. (3777,2-7).</w:t>
      </w:r>
    </w:p>
    <w:p w14:paraId="590E245A"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
    <w:p w14:paraId="0E95812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вышло постановление СТО N 103сс/о "О мероприятиях по выполнению авиационной программы 1933". В основном о низком качестве (2282,62).</w:t>
      </w:r>
    </w:p>
    <w:p w14:paraId="1888F46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СТО отмечает, что наряду с заводами, успешно выполнившими за 9 месяцев свою производственную программу по основным объектам (22 - ТБ-3 М-17, 39 - ТБ-3 м_17, 21 - И-5 с М-226 24 - М-34, 26 - М-17, 23 - У-2 М-11), не справились с поставленным программным заданием заводы 1, 31 и 29 (И-7 М-17, Р-6 М-17, Р-5А М-17, МТ-9 и М-22 и М-41)...</w:t>
      </w:r>
    </w:p>
    <w:p w14:paraId="5914426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(ТБ-3, Р-5, И-5, У-2, М-17) выпускаемая заводами продукция все же еще имеет существенные недостатки, осложняющие эксплуатацию и понижающие надежность матчасти в полете, основными из коих являются:</w:t>
      </w:r>
    </w:p>
    <w:p w14:paraId="7944F58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конструкция большинства самолетов перетяжелена</w:t>
      </w:r>
    </w:p>
    <w:p w14:paraId="658B78F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отмечается массовая течь радиаторов и </w:t>
      </w:r>
      <w:proofErr w:type="spellStart"/>
      <w:r w:rsidRPr="004E10C1">
        <w:rPr>
          <w:rFonts w:ascii="Times New Roman" w:hAnsi="Times New Roman"/>
          <w:color w:val="000000" w:themeColor="text1"/>
          <w:sz w:val="16"/>
          <w:szCs w:val="16"/>
        </w:rPr>
        <w:t>бензокранов</w:t>
      </w:r>
      <w:proofErr w:type="spellEnd"/>
    </w:p>
    <w:p w14:paraId="32AD1FA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быстро появляются люфты в соединениях...</w:t>
      </w:r>
    </w:p>
    <w:p w14:paraId="36A44E2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w:t>
      </w:r>
    </w:p>
    <w:p w14:paraId="58569A5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заводу 1 - 145 И-7 с М-17</w:t>
      </w:r>
    </w:p>
    <w:p w14:paraId="0D6AC3B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заводу 22 - 5 ДИ-3 с М-34</w:t>
      </w:r>
    </w:p>
    <w:p w14:paraId="53E3C08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заводу 22 - 3 ТБ-4 с М-34</w:t>
      </w:r>
    </w:p>
    <w:p w14:paraId="635D4AC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заводу 31 - 60 Р-6 с М-34 - весь задел по АНТ-9 передать ГУГВФ</w:t>
      </w:r>
    </w:p>
    <w:p w14:paraId="0D0B022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 заводу 18 - 13 ТБ-3 с М-34 (2282,63).</w:t>
      </w:r>
    </w:p>
    <w:p w14:paraId="7A5D37D3"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5338E50"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25 октября</w:t>
      </w:r>
      <w:r w:rsidRPr="004E10C1">
        <w:rPr>
          <w:color w:val="000000" w:themeColor="text1"/>
          <w:sz w:val="16"/>
          <w:szCs w:val="16"/>
        </w:rPr>
        <w:t xml:space="preserve"> 1933. Постановление СТО СССР № 103сс/о «О мероприятиях по выполнению авиационной программы 1933 г.». (ГА РФ. Ф. Р</w:t>
      </w:r>
      <w:r w:rsidRPr="004E10C1">
        <w:rPr>
          <w:color w:val="000000" w:themeColor="text1"/>
          <w:sz w:val="16"/>
          <w:szCs w:val="16"/>
        </w:rPr>
        <w:noBreakHyphen/>
        <w:t>8418. Оп. 28. Д. 3. Л. 11</w:t>
      </w:r>
      <w:r w:rsidRPr="004E10C1">
        <w:rPr>
          <w:color w:val="000000" w:themeColor="text1"/>
          <w:sz w:val="16"/>
          <w:szCs w:val="16"/>
        </w:rPr>
        <w:noBreakHyphen/>
        <w:t>15) (15460).</w:t>
      </w:r>
    </w:p>
    <w:p w14:paraId="05E78C3A" w14:textId="77777777" w:rsidR="008A5189" w:rsidRPr="004E10C1" w:rsidRDefault="008A5189" w:rsidP="004E10C1">
      <w:pPr>
        <w:pStyle w:val="rtejustify"/>
        <w:spacing w:before="0" w:after="0"/>
        <w:rPr>
          <w:color w:val="000000" w:themeColor="text1"/>
          <w:sz w:val="16"/>
          <w:szCs w:val="16"/>
        </w:rPr>
      </w:pPr>
    </w:p>
    <w:p w14:paraId="6C43B20E" w14:textId="77777777" w:rsidR="00AD0645" w:rsidRPr="00612F62" w:rsidRDefault="00AD0645" w:rsidP="00AD064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октября 1933 г. вышло постановление СТО №103сс/о «О мероприятиях по выполнению авиационной программы 1933 г.», где снова в перечне недовыполненных ГУАП заданий шел серийный выпуск самолетов И-7 и дано распоряжение сократить программу выпуска этих самолетов на 1933 г. на 145 машин, т.е. до 105 самолетов. Тем же документом решено «…Предложить НКТП и НКВМ войти в СТО к 10 ноября 1933 года со своими соображениями о постановке на производство самолета И7 с дюралевым хвостовым оперением» (24331).</w:t>
      </w:r>
    </w:p>
    <w:p w14:paraId="7C12A803" w14:textId="77777777" w:rsidR="00AD0645" w:rsidRPr="00612F62" w:rsidRDefault="00AD0645" w:rsidP="00AD0645">
      <w:pPr>
        <w:spacing w:after="0" w:line="240" w:lineRule="auto"/>
        <w:jc w:val="both"/>
        <w:rPr>
          <w:rFonts w:ascii="Times New Roman" w:hAnsi="Times New Roman"/>
          <w:color w:val="0070C0"/>
          <w:sz w:val="16"/>
          <w:szCs w:val="16"/>
        </w:rPr>
      </w:pPr>
    </w:p>
    <w:p w14:paraId="1EFB358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октября 1933 года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 писал письмо N 12/оп в СТО Базилевичу.</w:t>
      </w:r>
    </w:p>
    <w:p w14:paraId="26417F8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N 1599/ко от 22.10.33 г.</w:t>
      </w:r>
    </w:p>
    <w:p w14:paraId="39C6C8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развертывании производства гидросамолетов.</w:t>
      </w:r>
    </w:p>
    <w:p w14:paraId="1A14D0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решением СТО от 13.08.с.г. "О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докладываю о следующем.</w:t>
      </w:r>
    </w:p>
    <w:p w14:paraId="2B90A9C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Решено создать мощную производственную базу по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в Казани на заводе N 124, расположенном в 10 км от берега Волги.</w:t>
      </w:r>
    </w:p>
    <w:p w14:paraId="67CD1B5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Впредь до создания указанной </w:t>
      </w:r>
      <w:proofErr w:type="spellStart"/>
      <w:r w:rsidRPr="004E10C1">
        <w:rPr>
          <w:rFonts w:ascii="Times New Roman" w:hAnsi="Times New Roman"/>
          <w:color w:val="000000" w:themeColor="text1"/>
          <w:sz w:val="16"/>
          <w:szCs w:val="16"/>
        </w:rPr>
        <w:t>гидробазы</w:t>
      </w:r>
      <w:proofErr w:type="spellEnd"/>
      <w:r w:rsidRPr="004E10C1">
        <w:rPr>
          <w:rFonts w:ascii="Times New Roman" w:hAnsi="Times New Roman"/>
          <w:color w:val="000000" w:themeColor="text1"/>
          <w:sz w:val="16"/>
          <w:szCs w:val="16"/>
        </w:rPr>
        <w:t xml:space="preserve"> на зав. N 124, внутренней базой будет являться по тяжелым морским машинам типа МК завод N 22, со сборкой производимых этим заводом узлов в Таганроге на зав. N 31 и в Севастополе на зав. N 45 (где будет построен необходимый легкий сборочный цех).</w:t>
      </w:r>
    </w:p>
    <w:p w14:paraId="429FBF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разворачивания же производства по средним морским машинам типа МБР-2 и МБР-4 используются зав. N 31, 125 и 126. (3099,2).</w:t>
      </w:r>
    </w:p>
    <w:p w14:paraId="05776133"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FD8883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октября 1933 г.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дополнительным испытаниям МАВ-1 (ВОМИЗЫ-100).</w:t>
      </w:r>
    </w:p>
    <w:p w14:paraId="40ED8F2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были проведены в период с 24 июля по 9 октября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74998C5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41AA59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3F497F7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01ACD1C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DF974D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25-29 октября 1933 на гидроплане Локхид красного цвета в Москву прилетал Линдберг с супругой и садился на Москву реку от Крымского моста (старого) к станции Динамо (238,115).</w:t>
      </w:r>
    </w:p>
    <w:p w14:paraId="460383D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FE5C100"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C29D412"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6BB9A3C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года вышло Постановление Правительства СССР, в соответствии с которым ХПЗ должен был к 1 января 1934 года изготовить пять танков Т-35А и один Т-35Б (с двигателем М-34) (3862).</w:t>
      </w:r>
    </w:p>
    <w:p w14:paraId="4BCD299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8C0678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танковая программа 1933 по выпуску БТ была увеличена до 1000 танков (3880,6).</w:t>
      </w:r>
    </w:p>
    <w:p w14:paraId="2850ADA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A2323C2"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октября 1933 г. итоги испытаний модернизированной танкетки Т-27 подвели начальник полигона </w:t>
      </w:r>
      <w:proofErr w:type="spellStart"/>
      <w:r w:rsidRPr="004E10C1">
        <w:rPr>
          <w:rFonts w:ascii="Times New Roman" w:hAnsi="Times New Roman"/>
          <w:color w:val="000000" w:themeColor="text1"/>
          <w:sz w:val="16"/>
          <w:szCs w:val="16"/>
        </w:rPr>
        <w:t>Штагин</w:t>
      </w:r>
      <w:proofErr w:type="spellEnd"/>
      <w:r w:rsidRPr="004E10C1">
        <w:rPr>
          <w:rFonts w:ascii="Times New Roman" w:hAnsi="Times New Roman"/>
          <w:color w:val="000000" w:themeColor="text1"/>
          <w:sz w:val="16"/>
          <w:szCs w:val="16"/>
        </w:rPr>
        <w:t>, начальник испытательного отдела Воробьев и начальник первой станции НИАБТП Кульчицкий.</w:t>
      </w:r>
    </w:p>
    <w:p w14:paraId="711F8A83"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конструкцию танкетки Т-27 были внесены следующие изменения:</w:t>
      </w:r>
    </w:p>
    <w:p w14:paraId="6211B6E7"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5CA2AABC"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Поставлены задние крылья над гусеницами.</w:t>
      </w:r>
    </w:p>
    <w:p w14:paraId="677CE0EF"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CCE2D95"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4CB7712A"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Снят канал приточного воздуха.</w:t>
      </w:r>
    </w:p>
    <w:p w14:paraId="347D2F67"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Сделан макет бронировки козырька над радиатором.</w:t>
      </w:r>
    </w:p>
    <w:p w14:paraId="41903F69"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Сделано новое крепление АКБ с поддоном.</w:t>
      </w:r>
    </w:p>
    <w:p w14:paraId="55DD7370"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Правый тормозной валик поставлен усиленный, увеличенного диаметра.</w:t>
      </w:r>
    </w:p>
    <w:p w14:paraId="2BA276CA"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12B3FAD4"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Поставлены пружины и сделаны другие петли крышек лазов.</w:t>
      </w:r>
    </w:p>
    <w:p w14:paraId="1DAA4985"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 Поставлен налобник для водителя.</w:t>
      </w:r>
    </w:p>
    <w:p w14:paraId="28D33721"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 Изменены крышки сальника.</w:t>
      </w:r>
    </w:p>
    <w:p w14:paraId="49F6AF3A"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17AD0D6E"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Сиденье механика-водителя обшито сзади асбестом, а спереди войлоком.</w:t>
      </w:r>
    </w:p>
    <w:p w14:paraId="64E8E1C4"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552A0DDE"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 Каретка подачи магазинов поставлена сварная без роликов.</w:t>
      </w:r>
    </w:p>
    <w:p w14:paraId="4962EC8B"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Конструктивные изменения, отмеченные в пункте «п», были встречены негативно еще до проведения испытаний, а по пунктам «м», «н» и «р» требовали дополнительных испытаний. По остальным пунктам после завершения испытаний отмечалось:</w:t>
      </w:r>
    </w:p>
    <w:p w14:paraId="731963BD"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Постановка гусеницы с разваленными перьями вопроса ее схождения с катков и ленивца не разрешают. Число </w:t>
      </w:r>
      <w:proofErr w:type="spellStart"/>
      <w:r w:rsidRPr="004E10C1">
        <w:rPr>
          <w:rFonts w:ascii="Times New Roman" w:hAnsi="Times New Roman"/>
          <w:color w:val="000000" w:themeColor="text1"/>
          <w:sz w:val="16"/>
          <w:szCs w:val="16"/>
        </w:rPr>
        <w:t>спаданий</w:t>
      </w:r>
      <w:proofErr w:type="spellEnd"/>
      <w:r w:rsidRPr="004E10C1">
        <w:rPr>
          <w:rFonts w:ascii="Times New Roman" w:hAnsi="Times New Roman"/>
          <w:color w:val="000000" w:themeColor="text1"/>
          <w:sz w:val="16"/>
          <w:szCs w:val="16"/>
        </w:rPr>
        <w:t xml:space="preserve"> гусеницы, особенно при разворотах, увеличивается по сравнению с серийным траком.</w:t>
      </w:r>
    </w:p>
    <w:p w14:paraId="3014424C"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Причина – частота перьев, благодаря чему снег с беговой поверхности гусениц не выдавливается, а спрессовывается уменьшая тем самым опорную высоту перьев и способствует спаданию.</w:t>
      </w:r>
    </w:p>
    <w:p w14:paraId="1440222C"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Постановка задних крыльев приводит к защите от грязи танкетки, но конструкция оказалась не жизненна, т.к. при первом же соскакивании гусеницы, крылья пришли в негодность, вследствие чего их пришлось снять после пробега 49 км.</w:t>
      </w:r>
    </w:p>
    <w:p w14:paraId="7B6BAD2D"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Постановка наколенников предохраняет правую ногу механика водителя и левую ногу пулеметчика от ушибов об угольник.</w:t>
      </w:r>
    </w:p>
    <w:p w14:paraId="6CDF8437"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Постановка резиновых пластин вместо пружинных амортизаторов показала себя более надежной и целесообразной.</w:t>
      </w:r>
    </w:p>
    <w:p w14:paraId="55E02F56"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и е. Для сравнительных испытаний вместе с серийной машиной. Установка козырька над радиатором дает ухудшение охлаждения двигателя, вследствие чего при первых же испытаниях машины макет пришлось снять.</w:t>
      </w:r>
    </w:p>
    <w:p w14:paraId="1484CBBD"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Постановка усиленного валика целесообразна и гарантирует лучшую его работу на скручивание.</w:t>
      </w:r>
    </w:p>
    <w:p w14:paraId="4588CECD"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Люки в крышках лазов необходимы для защиты экипажа машины от нападений, применения ручного огнестрельного оружия. Люк назад у механика водителя расположен высоко и с места сидения не видно дороги назад. Крепление барашком верхнего командирского люка не надежно – последний во время движения машины отвертывается и соскакивает.</w:t>
      </w:r>
    </w:p>
    <w:p w14:paraId="2C7270B5"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Постановка пружин у крышек лазов, облегчает открытие последних, но пружины не прочны и лопаются (после 1100 км).</w:t>
      </w:r>
    </w:p>
    <w:p w14:paraId="3D5A8840"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 Постановка налобника целесообразна и предохраняет голову механика водителя </w:t>
      </w:r>
    </w:p>
    <w:p w14:paraId="5529D771"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Обивка сидений оказалась надежной и вполне удовлетворительна».</w:t>
      </w:r>
    </w:p>
    <w:p w14:paraId="413ADBDF"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испытаниях оценивались также и серийные агрегаты танкетки Т-27. Указывалось, что за весь пробег в двигателе «Форд-АА», наработавшем 250 ч, «значительных поломок и дефектов не обнаружено». Однако слабым местом являлась подвеска переднего конца двигателя, так как амортизационная пружина «не выдерживает наших дорог». Осадка пружины оказалась столь значительной, что для установки заводной рукоятки требовалось снимать задний фланец. «Кроме того лопасти вентилятора при сильных сотрясениях в пути задевают за обшивку». В этой связи испытатели указали на целесообразность постановки резиновых пластин-амортизаторов по аналогии с новыми амортизаторами радиатора. Критике подверглось натяжное устройство ленивца в виде распорного болта, которое гнулось под воздействием сжимающих усилий.</w:t>
      </w:r>
    </w:p>
    <w:p w14:paraId="0A11E157"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на Т-27 №452 прошли испытания три типа ведущих колес: серийные, с наварным зубом и литые с необработанным зубом. Для наварки зуба использовался твердый сплав «Сталинит». При работе ведущих колес с наварными зубьями наблюдался сильный износ (стирание) проушин траков в местах зацепления, что значительно сокращало срок службы гусениц. Вместе с тем, испытания показали одинаковый износ при использовании серийных и литых ведущих колес. «При возможности получения высококачественного </w:t>
      </w:r>
      <w:proofErr w:type="spellStart"/>
      <w:r w:rsidRPr="004E10C1">
        <w:rPr>
          <w:rFonts w:ascii="Times New Roman" w:hAnsi="Times New Roman"/>
          <w:color w:val="000000" w:themeColor="text1"/>
          <w:sz w:val="16"/>
          <w:szCs w:val="16"/>
        </w:rPr>
        <w:t>безпузырькового</w:t>
      </w:r>
      <w:proofErr w:type="spellEnd"/>
      <w:r w:rsidRPr="004E10C1">
        <w:rPr>
          <w:rFonts w:ascii="Times New Roman" w:hAnsi="Times New Roman"/>
          <w:color w:val="000000" w:themeColor="text1"/>
          <w:sz w:val="16"/>
          <w:szCs w:val="16"/>
        </w:rPr>
        <w:t xml:space="preserve"> литья целесообразно по экономическим соображениям применение ведущих колес, изготовленных из стального литья и не требующих </w:t>
      </w:r>
      <w:proofErr w:type="spellStart"/>
      <w:r w:rsidRPr="004E10C1">
        <w:rPr>
          <w:rFonts w:ascii="Times New Roman" w:hAnsi="Times New Roman"/>
          <w:color w:val="000000" w:themeColor="text1"/>
          <w:sz w:val="16"/>
          <w:szCs w:val="16"/>
        </w:rPr>
        <w:t>мехобработки</w:t>
      </w:r>
      <w:proofErr w:type="spellEnd"/>
      <w:r w:rsidRPr="004E10C1">
        <w:rPr>
          <w:rFonts w:ascii="Times New Roman" w:hAnsi="Times New Roman"/>
          <w:color w:val="000000" w:themeColor="text1"/>
          <w:sz w:val="16"/>
          <w:szCs w:val="16"/>
        </w:rPr>
        <w:t xml:space="preserve"> зубьев».</w:t>
      </w:r>
    </w:p>
    <w:p w14:paraId="6AFE8C96"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эксплуатации Т-27 выходили из строя в основном элементы ходовой части, что объяснялось «слишком жесткой подвеской и неприспособленностью движителя для работы в наших дорожных условиях». При движении по разбитому шоссе, а также по проселкам требовались частые остановки для крепления гаек и болтов ходовой части, что снижало средние скорости движения машины. Отмечался срез болтов, поломка листов рессор и катков. Выход из строя последних происходил главным образом в результате срыва резиновых бандажей. Были отмечены 54 поломки первого и второго катков и 28 – пятого и шестого катков. Значительный процент повреждений катков передних тележек испытатели объяснили более тяжелыми условиями работы вследствие перегрузок при движении.</w:t>
      </w:r>
    </w:p>
    <w:p w14:paraId="4264495C" w14:textId="77777777" w:rsidR="00585A9A" w:rsidRPr="004E10C1" w:rsidRDefault="00585A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заключению, сделанному по результатам испытаний, изменения по пунктам «в», «г», «д», «з», «и», «л», «н», «о» сочли целесообразными, а по пунктам «а», «б», «е», «ж», «к» – непригодными для установки на машину без дополнительной доработки (12138).</w:t>
      </w:r>
    </w:p>
    <w:p w14:paraId="1C5F136F" w14:textId="77777777" w:rsidR="00585A9A" w:rsidRPr="004E10C1" w:rsidRDefault="00585A9A" w:rsidP="004E10C1">
      <w:pPr>
        <w:spacing w:after="0" w:line="240" w:lineRule="auto"/>
        <w:jc w:val="both"/>
        <w:rPr>
          <w:rFonts w:ascii="Times New Roman" w:hAnsi="Times New Roman"/>
          <w:color w:val="000000" w:themeColor="text1"/>
          <w:sz w:val="16"/>
          <w:szCs w:val="16"/>
        </w:rPr>
      </w:pPr>
    </w:p>
    <w:p w14:paraId="067947F8"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25 октября</w:t>
      </w:r>
      <w:r w:rsidRPr="004E10C1">
        <w:rPr>
          <w:color w:val="000000" w:themeColor="text1"/>
          <w:sz w:val="16"/>
          <w:szCs w:val="16"/>
        </w:rPr>
        <w:t xml:space="preserve"> 1933. Постановление СТО СССР № 102сс/о «О мероприятиях по выполнению танковой программы 1933 г.». (ГА РФ. Ф. Р</w:t>
      </w:r>
      <w:r w:rsidRPr="004E10C1">
        <w:rPr>
          <w:color w:val="000000" w:themeColor="text1"/>
          <w:sz w:val="16"/>
          <w:szCs w:val="16"/>
        </w:rPr>
        <w:noBreakHyphen/>
        <w:t>8418. Оп. 28. Д. 3. Л. 7</w:t>
      </w:r>
      <w:r w:rsidRPr="004E10C1">
        <w:rPr>
          <w:color w:val="000000" w:themeColor="text1"/>
          <w:sz w:val="16"/>
          <w:szCs w:val="16"/>
        </w:rPr>
        <w:noBreakHyphen/>
        <w:t>10) (15460).</w:t>
      </w:r>
    </w:p>
    <w:p w14:paraId="75CAA2DF" w14:textId="77777777" w:rsidR="008A5189" w:rsidRPr="004E10C1" w:rsidRDefault="008A5189" w:rsidP="004E10C1">
      <w:pPr>
        <w:pStyle w:val="rtejustify"/>
        <w:spacing w:before="0" w:after="0"/>
        <w:rPr>
          <w:color w:val="000000" w:themeColor="text1"/>
          <w:sz w:val="16"/>
          <w:szCs w:val="16"/>
        </w:rPr>
      </w:pPr>
    </w:p>
    <w:p w14:paraId="79D74489"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25 октября</w:t>
      </w:r>
      <w:r w:rsidRPr="004E10C1">
        <w:rPr>
          <w:color w:val="000000" w:themeColor="text1"/>
          <w:sz w:val="16"/>
          <w:szCs w:val="16"/>
        </w:rPr>
        <w:t xml:space="preserve"> 1933. Постановление СТО СССР № 99сс/о «Об усилении судовым составом Морских сил РККА». (ГА РФ. Ф. Р</w:t>
      </w:r>
      <w:r w:rsidRPr="004E10C1">
        <w:rPr>
          <w:color w:val="000000" w:themeColor="text1"/>
          <w:sz w:val="16"/>
          <w:szCs w:val="16"/>
        </w:rPr>
        <w:noBreakHyphen/>
        <w:t>8418. Оп. 28. Д. 3. Л. 2</w:t>
      </w:r>
      <w:r w:rsidRPr="004E10C1">
        <w:rPr>
          <w:color w:val="000000" w:themeColor="text1"/>
          <w:sz w:val="16"/>
          <w:szCs w:val="16"/>
        </w:rPr>
        <w:noBreakHyphen/>
        <w:t>3) (15460).</w:t>
      </w:r>
    </w:p>
    <w:p w14:paraId="526D41F7" w14:textId="77777777" w:rsidR="008A5189" w:rsidRPr="004E10C1" w:rsidRDefault="008A5189" w:rsidP="004E10C1">
      <w:pPr>
        <w:pStyle w:val="rtejustify"/>
        <w:spacing w:before="0" w:after="0"/>
        <w:rPr>
          <w:color w:val="000000" w:themeColor="text1"/>
          <w:sz w:val="16"/>
          <w:szCs w:val="16"/>
        </w:rPr>
      </w:pPr>
    </w:p>
    <w:p w14:paraId="448886DC"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25 октября</w:t>
      </w:r>
      <w:r w:rsidRPr="004E10C1">
        <w:rPr>
          <w:color w:val="000000" w:themeColor="text1"/>
          <w:sz w:val="16"/>
          <w:szCs w:val="16"/>
        </w:rPr>
        <w:t xml:space="preserve"> 1933. Постановление СТО СССР № 100сс/о «О выделении </w:t>
      </w:r>
      <w:proofErr w:type="spellStart"/>
      <w:r w:rsidRPr="004E10C1">
        <w:rPr>
          <w:color w:val="000000" w:themeColor="text1"/>
          <w:sz w:val="16"/>
          <w:szCs w:val="16"/>
        </w:rPr>
        <w:t>НКВМору</w:t>
      </w:r>
      <w:proofErr w:type="spellEnd"/>
      <w:r w:rsidRPr="004E10C1">
        <w:rPr>
          <w:color w:val="000000" w:themeColor="text1"/>
          <w:sz w:val="16"/>
          <w:szCs w:val="16"/>
        </w:rPr>
        <w:t xml:space="preserve"> двигателей внутреннего сгорания». (ГА РФ. Ф. Р</w:t>
      </w:r>
      <w:r w:rsidRPr="004E10C1">
        <w:rPr>
          <w:color w:val="000000" w:themeColor="text1"/>
          <w:sz w:val="16"/>
          <w:szCs w:val="16"/>
        </w:rPr>
        <w:noBreakHyphen/>
        <w:t>8418. Оп. 28. Д. 3. Л. 4) (15460).</w:t>
      </w:r>
    </w:p>
    <w:p w14:paraId="44AA6F80" w14:textId="77777777" w:rsidR="008A5189" w:rsidRPr="004E10C1" w:rsidRDefault="008A5189" w:rsidP="004E10C1">
      <w:pPr>
        <w:pStyle w:val="rtejustify"/>
        <w:spacing w:before="0" w:after="0"/>
        <w:rPr>
          <w:color w:val="000000" w:themeColor="text1"/>
          <w:sz w:val="16"/>
          <w:szCs w:val="16"/>
        </w:rPr>
      </w:pPr>
    </w:p>
    <w:p w14:paraId="59846993" w14:textId="77777777" w:rsidR="008A5189" w:rsidRPr="004E10C1" w:rsidRDefault="008A5189" w:rsidP="004E10C1">
      <w:pPr>
        <w:pStyle w:val="rtejustify"/>
        <w:spacing w:before="0" w:after="0"/>
        <w:rPr>
          <w:color w:val="000000" w:themeColor="text1"/>
          <w:sz w:val="16"/>
          <w:szCs w:val="16"/>
        </w:rPr>
      </w:pPr>
      <w:r w:rsidRPr="004E10C1">
        <w:rPr>
          <w:rStyle w:val="af0"/>
          <w:bCs/>
          <w:i w:val="0"/>
          <w:color w:val="000000" w:themeColor="text1"/>
          <w:sz w:val="16"/>
          <w:szCs w:val="16"/>
        </w:rPr>
        <w:t>25 октября</w:t>
      </w:r>
      <w:r w:rsidRPr="004E10C1">
        <w:rPr>
          <w:color w:val="000000" w:themeColor="text1"/>
          <w:sz w:val="16"/>
          <w:szCs w:val="16"/>
        </w:rPr>
        <w:t xml:space="preserve"> 1933. Постановление СТО СССР № 101с/о «Об обеспечении Военно-морских сил РККА моторами для катеров». (ГА РФ. Ф. Р</w:t>
      </w:r>
      <w:r w:rsidRPr="004E10C1">
        <w:rPr>
          <w:color w:val="000000" w:themeColor="text1"/>
          <w:sz w:val="16"/>
          <w:szCs w:val="16"/>
        </w:rPr>
        <w:noBreakHyphen/>
        <w:t>8418. Оп. 28. Д. 3. Л. 5</w:t>
      </w:r>
      <w:r w:rsidRPr="004E10C1">
        <w:rPr>
          <w:color w:val="000000" w:themeColor="text1"/>
          <w:sz w:val="16"/>
          <w:szCs w:val="16"/>
        </w:rPr>
        <w:noBreakHyphen/>
        <w:t>6) (15460).</w:t>
      </w:r>
    </w:p>
    <w:p w14:paraId="47D311B5" w14:textId="77777777" w:rsidR="008A5189" w:rsidRPr="004E10C1" w:rsidRDefault="008A5189" w:rsidP="004E10C1">
      <w:pPr>
        <w:pStyle w:val="rtejustify"/>
        <w:spacing w:before="0" w:after="0"/>
        <w:rPr>
          <w:color w:val="000000" w:themeColor="text1"/>
          <w:sz w:val="16"/>
          <w:szCs w:val="16"/>
        </w:rPr>
      </w:pPr>
    </w:p>
    <w:p w14:paraId="075B166A"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C7782D3"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FE2B9D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 был выпущен циркуляр ОГПУ № 109:</w:t>
      </w:r>
    </w:p>
    <w:p w14:paraId="580010C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планомерного распределения и лучшего использования вновь осуждаемых специалистов ПП ОГПУ должны сообщать в ГУЛАГ ОГПУ о всех высококвалифицированных специалистах как осужденных Тройками ПП к лишению свободы, так и осужденных органами НКЮ, находящихся на территории данного ПП ОГПУ. В сведениях надо указывать фамилию, имя, отчество, кем и когда осужден, статью, срок, специальность, стаж, </w:t>
      </w:r>
      <w:proofErr w:type="spellStart"/>
      <w:r w:rsidRPr="004E10C1">
        <w:rPr>
          <w:rFonts w:ascii="Times New Roman" w:hAnsi="Times New Roman"/>
          <w:color w:val="000000" w:themeColor="text1"/>
          <w:sz w:val="16"/>
          <w:szCs w:val="16"/>
        </w:rPr>
        <w:t>по-следнее</w:t>
      </w:r>
      <w:proofErr w:type="spellEnd"/>
      <w:r w:rsidRPr="004E10C1">
        <w:rPr>
          <w:rFonts w:ascii="Times New Roman" w:hAnsi="Times New Roman"/>
          <w:color w:val="000000" w:themeColor="text1"/>
          <w:sz w:val="16"/>
          <w:szCs w:val="16"/>
        </w:rPr>
        <w:t xml:space="preserve"> место работы. Сведения высылаются на всех инженеров, техников, профессоров, научных работников, врачей, агрономов, плановиков-экономистов и крупных </w:t>
      </w:r>
      <w:proofErr w:type="spellStart"/>
      <w:r w:rsidRPr="004E10C1">
        <w:rPr>
          <w:rFonts w:ascii="Times New Roman" w:hAnsi="Times New Roman"/>
          <w:color w:val="000000" w:themeColor="text1"/>
          <w:sz w:val="16"/>
          <w:szCs w:val="16"/>
        </w:rPr>
        <w:t>адмхозработников</w:t>
      </w:r>
      <w:proofErr w:type="spellEnd"/>
      <w:r w:rsidRPr="004E10C1">
        <w:rPr>
          <w:rFonts w:ascii="Times New Roman" w:hAnsi="Times New Roman"/>
          <w:color w:val="000000" w:themeColor="text1"/>
          <w:sz w:val="16"/>
          <w:szCs w:val="16"/>
        </w:rPr>
        <w:t xml:space="preserve"> (директоров, членов правлений объединений и трестов). По получении от ПП ОГПУ сведений, ГУЛАГ ОГПУ будет выдавать индивидуальные наряды на отправление осужденных специалистов в лагеря» (7560).</w:t>
      </w:r>
    </w:p>
    <w:p w14:paraId="15904117"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A1DDBE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октября 1933 последовал приказ по лагерю за № 362, в котором </w:t>
      </w:r>
      <w:proofErr w:type="spellStart"/>
      <w:r w:rsidRPr="004E10C1">
        <w:rPr>
          <w:rFonts w:ascii="Times New Roman" w:hAnsi="Times New Roman"/>
          <w:color w:val="000000" w:themeColor="text1"/>
          <w:sz w:val="16"/>
          <w:szCs w:val="16"/>
        </w:rPr>
        <w:t>Фирин</w:t>
      </w:r>
      <w:proofErr w:type="spellEnd"/>
      <w:r w:rsidRPr="004E10C1">
        <w:rPr>
          <w:rFonts w:ascii="Times New Roman" w:hAnsi="Times New Roman"/>
          <w:color w:val="000000" w:themeColor="text1"/>
          <w:sz w:val="16"/>
          <w:szCs w:val="16"/>
        </w:rPr>
        <w:t xml:space="preserve"> распорядился реорганизовать существовавшие в отделениях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духовые оркестры в «Специальные освобожденные </w:t>
      </w:r>
      <w:proofErr w:type="spellStart"/>
      <w:r w:rsidRPr="004E10C1">
        <w:rPr>
          <w:rFonts w:ascii="Times New Roman" w:hAnsi="Times New Roman"/>
          <w:color w:val="000000" w:themeColor="text1"/>
          <w:sz w:val="16"/>
          <w:szCs w:val="16"/>
        </w:rPr>
        <w:t>музкоманды</w:t>
      </w:r>
      <w:proofErr w:type="spellEnd"/>
      <w:r w:rsidRPr="004E10C1">
        <w:rPr>
          <w:rFonts w:ascii="Times New Roman" w:hAnsi="Times New Roman"/>
          <w:color w:val="000000" w:themeColor="text1"/>
          <w:sz w:val="16"/>
          <w:szCs w:val="16"/>
        </w:rPr>
        <w:t xml:space="preserve">», зачислить в центральный оркестр КВО прибывших из </w:t>
      </w:r>
      <w:proofErr w:type="spellStart"/>
      <w:r w:rsidRPr="004E10C1">
        <w:rPr>
          <w:rFonts w:ascii="Times New Roman" w:hAnsi="Times New Roman"/>
          <w:color w:val="000000" w:themeColor="text1"/>
          <w:sz w:val="16"/>
          <w:szCs w:val="16"/>
        </w:rPr>
        <w:t>Вишлага</w:t>
      </w:r>
      <w:proofErr w:type="spellEnd"/>
      <w:r w:rsidRPr="004E10C1">
        <w:rPr>
          <w:rFonts w:ascii="Times New Roman" w:hAnsi="Times New Roman"/>
          <w:color w:val="000000" w:themeColor="text1"/>
          <w:sz w:val="16"/>
          <w:szCs w:val="16"/>
        </w:rPr>
        <w:t xml:space="preserve"> заключенных-музыкантов и подготовить «инструкцию о порядке использования духовых оркестров, с установкой на обслуживание трассы в первую очередь» (7560).</w:t>
      </w:r>
    </w:p>
    <w:p w14:paraId="468B2BB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419587B"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B6465B0"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159DE63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километраж (2264,117).</w:t>
      </w:r>
    </w:p>
    <w:p w14:paraId="65954DD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BD892C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состоянию на 26 октября 1933 г. была подготовлена Сводка о ходе заводских испытаний с-та К-7 директора завода и Председателя комиссии по проведению полетных испытаний К.А.К. т члена комиссии и ответственного секретаря </w:t>
      </w:r>
      <w:proofErr w:type="spellStart"/>
      <w:r w:rsidRPr="004E10C1">
        <w:rPr>
          <w:rFonts w:ascii="Times New Roman" w:hAnsi="Times New Roman"/>
          <w:color w:val="000000" w:themeColor="text1"/>
          <w:sz w:val="16"/>
          <w:szCs w:val="16"/>
        </w:rPr>
        <w:t>П.С.Ситникова</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6F0D66D7" w14:textId="77777777">
        <w:tc>
          <w:tcPr>
            <w:tcW w:w="1384" w:type="dxa"/>
            <w:tcBorders>
              <w:top w:val="single" w:sz="12" w:space="0" w:color="auto"/>
            </w:tcBorders>
          </w:tcPr>
          <w:p w14:paraId="2E842D1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1FC3BAA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089" w:type="dxa"/>
            <w:tcBorders>
              <w:top w:val="single" w:sz="12" w:space="0" w:color="auto"/>
            </w:tcBorders>
          </w:tcPr>
          <w:p w14:paraId="32DC81F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71DC4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1BA46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7F91E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19FEACDE" w14:textId="77777777">
        <w:tc>
          <w:tcPr>
            <w:tcW w:w="1384" w:type="dxa"/>
          </w:tcPr>
          <w:p w14:paraId="702F461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августа 1933</w:t>
            </w:r>
          </w:p>
        </w:tc>
        <w:tc>
          <w:tcPr>
            <w:tcW w:w="2410" w:type="dxa"/>
          </w:tcPr>
          <w:p w14:paraId="60A076C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Проба мотора</w:t>
            </w:r>
          </w:p>
        </w:tc>
        <w:tc>
          <w:tcPr>
            <w:tcW w:w="1089" w:type="dxa"/>
          </w:tcPr>
          <w:p w14:paraId="06F8D64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3447" w:type="dxa"/>
          </w:tcPr>
          <w:p w14:paraId="1342426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7 моторов с-та работали нормально</w:t>
            </w:r>
          </w:p>
        </w:tc>
        <w:tc>
          <w:tcPr>
            <w:tcW w:w="1776" w:type="dxa"/>
          </w:tcPr>
          <w:p w14:paraId="6FFA61F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Поправки к электрическим счетчикам оборотов - 180-200</w:t>
            </w:r>
          </w:p>
        </w:tc>
        <w:tc>
          <w:tcPr>
            <w:tcW w:w="1105" w:type="dxa"/>
          </w:tcPr>
          <w:p w14:paraId="738D979F"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63B096F9" w14:textId="77777777">
        <w:tc>
          <w:tcPr>
            <w:tcW w:w="1384" w:type="dxa"/>
          </w:tcPr>
          <w:p w14:paraId="5A3A8F1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августа 1933</w:t>
            </w:r>
          </w:p>
        </w:tc>
        <w:tc>
          <w:tcPr>
            <w:tcW w:w="2410" w:type="dxa"/>
          </w:tcPr>
          <w:p w14:paraId="139092B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Взвешивание пустого с-та и определение ЦТ</w:t>
            </w:r>
          </w:p>
        </w:tc>
        <w:tc>
          <w:tcPr>
            <w:tcW w:w="1089" w:type="dxa"/>
          </w:tcPr>
          <w:p w14:paraId="2C5A42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447" w:type="dxa"/>
          </w:tcPr>
          <w:p w14:paraId="1DBB493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Pr>
          <w:p w14:paraId="34F4D9A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105" w:type="dxa"/>
          </w:tcPr>
          <w:p w14:paraId="304F0CF3"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2369B8D9" w14:textId="77777777">
        <w:tc>
          <w:tcPr>
            <w:tcW w:w="1384" w:type="dxa"/>
          </w:tcPr>
          <w:p w14:paraId="089CC05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августа 1933</w:t>
            </w:r>
          </w:p>
        </w:tc>
        <w:tc>
          <w:tcPr>
            <w:tcW w:w="2410" w:type="dxa"/>
          </w:tcPr>
          <w:p w14:paraId="008BF3C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Первая рулежка с-та по аэродрому</w:t>
            </w:r>
          </w:p>
        </w:tc>
        <w:tc>
          <w:tcPr>
            <w:tcW w:w="1089" w:type="dxa"/>
          </w:tcPr>
          <w:p w14:paraId="1413937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0:25</w:t>
            </w:r>
          </w:p>
          <w:p w14:paraId="4E0C762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Работа моторов: 1:24</w:t>
            </w:r>
          </w:p>
          <w:p w14:paraId="4F1E61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0:49</w:t>
            </w:r>
          </w:p>
        </w:tc>
        <w:tc>
          <w:tcPr>
            <w:tcW w:w="3447" w:type="dxa"/>
          </w:tcPr>
          <w:p w14:paraId="5B96B47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На рулежке достаточно работы 2-х моторов на 1000-1200 оборотов, машина разворачивается при даче усиленного газа одному из крайних </w:t>
            </w:r>
            <w:r w:rsidRPr="004E10C1">
              <w:rPr>
                <w:rFonts w:ascii="Times New Roman" w:hAnsi="Times New Roman"/>
                <w:color w:val="000000" w:themeColor="text1"/>
                <w:sz w:val="16"/>
                <w:szCs w:val="16"/>
              </w:rPr>
              <w:lastRenderedPageBreak/>
              <w:t xml:space="preserve">моторов. Действие тормозов - удовлетворительное. </w:t>
            </w:r>
            <w:proofErr w:type="spellStart"/>
            <w:r w:rsidRPr="004E10C1">
              <w:rPr>
                <w:rFonts w:ascii="Times New Roman" w:hAnsi="Times New Roman"/>
                <w:color w:val="000000" w:themeColor="text1"/>
                <w:sz w:val="16"/>
                <w:szCs w:val="16"/>
              </w:rPr>
              <w:t>Скррость</w:t>
            </w:r>
            <w:proofErr w:type="spellEnd"/>
            <w:r w:rsidRPr="004E10C1">
              <w:rPr>
                <w:rFonts w:ascii="Times New Roman" w:hAnsi="Times New Roman"/>
                <w:color w:val="000000" w:themeColor="text1"/>
                <w:sz w:val="16"/>
                <w:szCs w:val="16"/>
              </w:rPr>
              <w:t xml:space="preserve"> рулежки - 25 км/час</w:t>
            </w:r>
          </w:p>
        </w:tc>
        <w:tc>
          <w:tcPr>
            <w:tcW w:w="1776" w:type="dxa"/>
          </w:tcPr>
          <w:p w14:paraId="3F9537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Регулировка рукояток управления газом - </w:t>
            </w:r>
            <w:proofErr w:type="spellStart"/>
            <w:r w:rsidRPr="004E10C1">
              <w:rPr>
                <w:rFonts w:ascii="Times New Roman" w:hAnsi="Times New Roman"/>
                <w:color w:val="000000" w:themeColor="text1"/>
                <w:sz w:val="16"/>
                <w:szCs w:val="16"/>
              </w:rPr>
              <w:t>невполне</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удовлетворительная. Неудобство их расположения (устранено)</w:t>
            </w:r>
          </w:p>
          <w:p w14:paraId="5A80262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Pr>
          <w:p w14:paraId="0143DC5E"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48A18419" w14:textId="77777777">
        <w:tc>
          <w:tcPr>
            <w:tcW w:w="1384" w:type="dxa"/>
          </w:tcPr>
          <w:p w14:paraId="29E5273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августа 1933</w:t>
            </w:r>
          </w:p>
        </w:tc>
        <w:tc>
          <w:tcPr>
            <w:tcW w:w="2410" w:type="dxa"/>
          </w:tcPr>
          <w:p w14:paraId="571F1C4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Вторая рулежка с-та К-7</w:t>
            </w:r>
          </w:p>
        </w:tc>
        <w:tc>
          <w:tcPr>
            <w:tcW w:w="1089" w:type="dxa"/>
          </w:tcPr>
          <w:p w14:paraId="5F8D7C9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0:42</w:t>
            </w:r>
          </w:p>
          <w:p w14:paraId="51F1A17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1:58</w:t>
            </w:r>
          </w:p>
          <w:p w14:paraId="3DCB5E2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0:45</w:t>
            </w:r>
          </w:p>
        </w:tc>
        <w:tc>
          <w:tcPr>
            <w:tcW w:w="3447" w:type="dxa"/>
          </w:tcPr>
          <w:p w14:paraId="3DE8639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разворот с места на 180 гр. - 1:20</w:t>
            </w:r>
          </w:p>
          <w:p w14:paraId="1741C57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полный круг на 360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 xml:space="preserve"> - 1:18, д - 69 м (против часовой)</w:t>
            </w:r>
          </w:p>
          <w:p w14:paraId="51413AC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то же по часовой - 0:59, д. 49 м</w:t>
            </w:r>
          </w:p>
          <w:p w14:paraId="4E77AD6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разворот на 180 гр. - 0:29</w:t>
            </w:r>
          </w:p>
          <w:p w14:paraId="6043C6C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скорость пробежки - 60 км/час</w:t>
            </w:r>
          </w:p>
          <w:p w14:paraId="232D4D8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непродолжительный </w:t>
            </w:r>
            <w:proofErr w:type="spellStart"/>
            <w:r w:rsidRPr="004E10C1">
              <w:rPr>
                <w:rFonts w:ascii="Times New Roman" w:hAnsi="Times New Roman"/>
                <w:color w:val="000000" w:themeColor="text1"/>
                <w:sz w:val="16"/>
                <w:szCs w:val="16"/>
              </w:rPr>
              <w:t>отрыз</w:t>
            </w:r>
            <w:proofErr w:type="spellEnd"/>
            <w:r w:rsidRPr="004E10C1">
              <w:rPr>
                <w:rFonts w:ascii="Times New Roman" w:hAnsi="Times New Roman"/>
                <w:color w:val="000000" w:themeColor="text1"/>
                <w:sz w:val="16"/>
                <w:szCs w:val="16"/>
              </w:rPr>
              <w:t xml:space="preserve"> от земли (1-2 сек)</w:t>
            </w:r>
          </w:p>
          <w:p w14:paraId="1C052032"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c>
          <w:tcPr>
            <w:tcW w:w="1776" w:type="dxa"/>
          </w:tcPr>
          <w:p w14:paraId="0BB0EF5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1DD99F0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Колебания хвостовых ферм и оперения 9устранено)</w:t>
            </w:r>
          </w:p>
        </w:tc>
        <w:tc>
          <w:tcPr>
            <w:tcW w:w="1105" w:type="dxa"/>
          </w:tcPr>
          <w:p w14:paraId="40B70758"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1CA7FBEA" w14:textId="77777777">
        <w:tc>
          <w:tcPr>
            <w:tcW w:w="1384" w:type="dxa"/>
          </w:tcPr>
          <w:p w14:paraId="775597B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августа 1933</w:t>
            </w:r>
          </w:p>
        </w:tc>
        <w:tc>
          <w:tcPr>
            <w:tcW w:w="2410" w:type="dxa"/>
          </w:tcPr>
          <w:p w14:paraId="29A9F8C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Третья рулежка с-та</w:t>
            </w:r>
          </w:p>
        </w:tc>
        <w:tc>
          <w:tcPr>
            <w:tcW w:w="1089" w:type="dxa"/>
          </w:tcPr>
          <w:p w14:paraId="78B9FE9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1:50</w:t>
            </w:r>
          </w:p>
          <w:p w14:paraId="1268392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Рулежка: 0:10</w:t>
            </w:r>
          </w:p>
        </w:tc>
        <w:tc>
          <w:tcPr>
            <w:tcW w:w="3447" w:type="dxa"/>
          </w:tcPr>
          <w:p w14:paraId="4365487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Исправное состояние вновь установленных колес</w:t>
            </w:r>
          </w:p>
        </w:tc>
        <w:tc>
          <w:tcPr>
            <w:tcW w:w="1776" w:type="dxa"/>
          </w:tcPr>
          <w:p w14:paraId="1F98BE2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запоров люков передней кромки крыла (устранено)</w:t>
            </w:r>
          </w:p>
        </w:tc>
        <w:tc>
          <w:tcPr>
            <w:tcW w:w="1105" w:type="dxa"/>
          </w:tcPr>
          <w:p w14:paraId="41C4240E"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1048AB98" w14:textId="77777777">
        <w:tc>
          <w:tcPr>
            <w:tcW w:w="1384" w:type="dxa"/>
          </w:tcPr>
          <w:p w14:paraId="7377F6C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августа 1933</w:t>
            </w:r>
          </w:p>
        </w:tc>
        <w:tc>
          <w:tcPr>
            <w:tcW w:w="2410" w:type="dxa"/>
          </w:tcPr>
          <w:p w14:paraId="5C43280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полет по прямой</w:t>
            </w:r>
          </w:p>
        </w:tc>
        <w:tc>
          <w:tcPr>
            <w:tcW w:w="1089" w:type="dxa"/>
          </w:tcPr>
          <w:p w14:paraId="1763789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0:15</w:t>
            </w:r>
          </w:p>
          <w:p w14:paraId="5E1565A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занял несколько секунд</w:t>
            </w:r>
          </w:p>
        </w:tc>
        <w:tc>
          <w:tcPr>
            <w:tcW w:w="3447" w:type="dxa"/>
          </w:tcPr>
          <w:p w14:paraId="75EAD2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полета 5 м</w:t>
            </w:r>
          </w:p>
          <w:p w14:paraId="4CAB8F1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на задние колеса с переходом на передние</w:t>
            </w:r>
          </w:p>
          <w:p w14:paraId="6C9D44E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Нормальное действие элеронов и рулей глубины</w:t>
            </w:r>
          </w:p>
          <w:p w14:paraId="6868A90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рулями легкое, нормальная работа тормозов</w:t>
            </w:r>
          </w:p>
          <w:p w14:paraId="122884F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Показания </w:t>
            </w:r>
            <w:proofErr w:type="spellStart"/>
            <w:r w:rsidRPr="004E10C1">
              <w:rPr>
                <w:rFonts w:ascii="Times New Roman" w:hAnsi="Times New Roman"/>
                <w:color w:val="000000" w:themeColor="text1"/>
                <w:sz w:val="16"/>
                <w:szCs w:val="16"/>
              </w:rPr>
              <w:t>электроческих</w:t>
            </w:r>
            <w:proofErr w:type="spellEnd"/>
            <w:r w:rsidRPr="004E10C1">
              <w:rPr>
                <w:rFonts w:ascii="Times New Roman" w:hAnsi="Times New Roman"/>
                <w:color w:val="000000" w:themeColor="text1"/>
                <w:sz w:val="16"/>
                <w:szCs w:val="16"/>
              </w:rPr>
              <w:t xml:space="preserve"> счетчиков при разбеге - 1380 об/мин</w:t>
            </w:r>
          </w:p>
        </w:tc>
        <w:tc>
          <w:tcPr>
            <w:tcW w:w="1776" w:type="dxa"/>
          </w:tcPr>
          <w:p w14:paraId="378216B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Pr>
          <w:p w14:paraId="14AEC859"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5B6C2483" w14:textId="77777777">
        <w:tc>
          <w:tcPr>
            <w:tcW w:w="1384" w:type="dxa"/>
          </w:tcPr>
          <w:p w14:paraId="4EEB8E9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августа 1933</w:t>
            </w:r>
          </w:p>
        </w:tc>
        <w:tc>
          <w:tcPr>
            <w:tcW w:w="2410" w:type="dxa"/>
          </w:tcPr>
          <w:p w14:paraId="3DCAA67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Pr>
          <w:p w14:paraId="22616BD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0:05</w:t>
            </w:r>
          </w:p>
          <w:p w14:paraId="0E71EE1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1:21</w:t>
            </w:r>
          </w:p>
          <w:p w14:paraId="43C6E46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0:14</w:t>
            </w:r>
          </w:p>
        </w:tc>
        <w:tc>
          <w:tcPr>
            <w:tcW w:w="3447" w:type="dxa"/>
          </w:tcPr>
          <w:p w14:paraId="403548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12 гр. 200 м</w:t>
            </w:r>
          </w:p>
          <w:p w14:paraId="573093C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 нормальная, без торможения</w:t>
            </w:r>
          </w:p>
          <w:p w14:paraId="7DA1BE6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w:t>
            </w:r>
            <w:proofErr w:type="spellStart"/>
            <w:r w:rsidRPr="004E10C1">
              <w:rPr>
                <w:rFonts w:ascii="Times New Roman" w:hAnsi="Times New Roman"/>
                <w:color w:val="000000" w:themeColor="text1"/>
                <w:sz w:val="16"/>
                <w:szCs w:val="16"/>
              </w:rPr>
              <w:t>элеровнов</w:t>
            </w:r>
            <w:proofErr w:type="spellEnd"/>
            <w:r w:rsidRPr="004E10C1">
              <w:rPr>
                <w:rFonts w:ascii="Times New Roman" w:hAnsi="Times New Roman"/>
                <w:color w:val="000000" w:themeColor="text1"/>
                <w:sz w:val="16"/>
                <w:szCs w:val="16"/>
              </w:rPr>
              <w:t xml:space="preserve"> - вполне удовлетворительная</w:t>
            </w:r>
          </w:p>
          <w:p w14:paraId="4111C34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стабилизатора - нормальная</w:t>
            </w:r>
          </w:p>
          <w:p w14:paraId="617DDA4D" w14:textId="77777777" w:rsidR="001E1317" w:rsidRPr="004E10C1" w:rsidRDefault="001E131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Тенженция</w:t>
            </w:r>
            <w:proofErr w:type="spellEnd"/>
            <w:r w:rsidRPr="004E10C1">
              <w:rPr>
                <w:rFonts w:ascii="Times New Roman" w:hAnsi="Times New Roman"/>
                <w:color w:val="000000" w:themeColor="text1"/>
                <w:sz w:val="16"/>
                <w:szCs w:val="16"/>
              </w:rPr>
              <w:t xml:space="preserve"> машины - легко набирать высоту</w:t>
            </w:r>
          </w:p>
          <w:p w14:paraId="342CB5C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Устойчивость машины во всех плоскостях - нормальная</w:t>
            </w:r>
          </w:p>
        </w:tc>
        <w:tc>
          <w:tcPr>
            <w:tcW w:w="1776" w:type="dxa"/>
          </w:tcPr>
          <w:p w14:paraId="3247870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Эффективности рулей поворота не наблюдалось</w:t>
            </w:r>
          </w:p>
          <w:p w14:paraId="7D135C7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Значительные колебания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а также стабилизатора и хвостовых ферм (устранено)</w:t>
            </w:r>
          </w:p>
          <w:p w14:paraId="6AD06F3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Течь </w:t>
            </w:r>
            <w:proofErr w:type="spellStart"/>
            <w:r w:rsidRPr="004E10C1">
              <w:rPr>
                <w:rFonts w:ascii="Times New Roman" w:hAnsi="Times New Roman"/>
                <w:color w:val="000000" w:themeColor="text1"/>
                <w:sz w:val="16"/>
                <w:szCs w:val="16"/>
              </w:rPr>
              <w:t>водорадиаторов</w:t>
            </w:r>
            <w:proofErr w:type="spellEnd"/>
            <w:r w:rsidRPr="004E10C1">
              <w:rPr>
                <w:rFonts w:ascii="Times New Roman" w:hAnsi="Times New Roman"/>
                <w:color w:val="000000" w:themeColor="text1"/>
                <w:sz w:val="16"/>
                <w:szCs w:val="16"/>
              </w:rPr>
              <w:t xml:space="preserve"> обоих средних моторов (устранено)</w:t>
            </w:r>
          </w:p>
          <w:p w14:paraId="5948882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Температура воды левого 3-го мотора - 105</w:t>
            </w:r>
          </w:p>
          <w:p w14:paraId="4E9BDF9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Разрыв </w:t>
            </w:r>
            <w:proofErr w:type="spellStart"/>
            <w:r w:rsidRPr="004E10C1">
              <w:rPr>
                <w:rFonts w:ascii="Times New Roman" w:hAnsi="Times New Roman"/>
                <w:color w:val="000000" w:themeColor="text1"/>
                <w:sz w:val="16"/>
                <w:szCs w:val="16"/>
              </w:rPr>
              <w:t>тросса</w:t>
            </w:r>
            <w:proofErr w:type="spellEnd"/>
            <w:r w:rsidRPr="004E10C1">
              <w:rPr>
                <w:rFonts w:ascii="Times New Roman" w:hAnsi="Times New Roman"/>
                <w:color w:val="000000" w:themeColor="text1"/>
                <w:sz w:val="16"/>
                <w:szCs w:val="16"/>
              </w:rPr>
              <w:t xml:space="preserve"> управления правого </w:t>
            </w:r>
            <w:proofErr w:type="spellStart"/>
            <w:r w:rsidRPr="004E10C1">
              <w:rPr>
                <w:rFonts w:ascii="Times New Roman" w:hAnsi="Times New Roman"/>
                <w:color w:val="000000" w:themeColor="text1"/>
                <w:sz w:val="16"/>
                <w:szCs w:val="16"/>
              </w:rPr>
              <w:t>серворуля</w:t>
            </w:r>
            <w:proofErr w:type="spellEnd"/>
            <w:r w:rsidRPr="004E10C1">
              <w:rPr>
                <w:rFonts w:ascii="Times New Roman" w:hAnsi="Times New Roman"/>
                <w:color w:val="000000" w:themeColor="text1"/>
                <w:sz w:val="16"/>
                <w:szCs w:val="16"/>
              </w:rPr>
              <w:t xml:space="preserve"> (устранено)</w:t>
            </w:r>
          </w:p>
          <w:p w14:paraId="4CDC754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Необходимость удаления компенсации </w:t>
            </w:r>
            <w:proofErr w:type="spellStart"/>
            <w:r w:rsidRPr="004E10C1">
              <w:rPr>
                <w:rFonts w:ascii="Times New Roman" w:hAnsi="Times New Roman"/>
                <w:color w:val="000000" w:themeColor="text1"/>
                <w:sz w:val="16"/>
                <w:szCs w:val="16"/>
              </w:rPr>
              <w:t>серворулей</w:t>
            </w:r>
            <w:proofErr w:type="spellEnd"/>
          </w:p>
          <w:p w14:paraId="408BCFB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сильно дымят, особенно при взлете</w:t>
            </w:r>
          </w:p>
        </w:tc>
        <w:tc>
          <w:tcPr>
            <w:tcW w:w="1105" w:type="dxa"/>
          </w:tcPr>
          <w:p w14:paraId="4EACEF7B"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3DA67D12" w14:textId="77777777">
        <w:tc>
          <w:tcPr>
            <w:tcW w:w="1384" w:type="dxa"/>
          </w:tcPr>
          <w:p w14:paraId="5EC1A5D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сентября 1933</w:t>
            </w:r>
          </w:p>
        </w:tc>
        <w:tc>
          <w:tcPr>
            <w:tcW w:w="2410" w:type="dxa"/>
          </w:tcPr>
          <w:p w14:paraId="4603B9F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пробежки по аэродрому.</w:t>
            </w:r>
          </w:p>
          <w:p w14:paraId="18020D8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 по прямой после удаления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изменения крепления </w:t>
            </w:r>
            <w:proofErr w:type="spellStart"/>
            <w:r w:rsidRPr="004E10C1">
              <w:rPr>
                <w:rFonts w:ascii="Times New Roman" w:hAnsi="Times New Roman"/>
                <w:color w:val="000000" w:themeColor="text1"/>
                <w:sz w:val="16"/>
                <w:szCs w:val="16"/>
              </w:rPr>
              <w:t>троссов</w:t>
            </w:r>
            <w:proofErr w:type="spellEnd"/>
            <w:r w:rsidRPr="004E10C1">
              <w:rPr>
                <w:rFonts w:ascii="Times New Roman" w:hAnsi="Times New Roman"/>
                <w:color w:val="000000" w:themeColor="text1"/>
                <w:sz w:val="16"/>
                <w:szCs w:val="16"/>
              </w:rPr>
              <w:t>,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Pr>
          <w:p w14:paraId="21CEA56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- 0:08</w:t>
            </w:r>
          </w:p>
          <w:p w14:paraId="0FAB34D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- 2:13</w:t>
            </w:r>
          </w:p>
        </w:tc>
        <w:tc>
          <w:tcPr>
            <w:tcW w:w="3447" w:type="dxa"/>
          </w:tcPr>
          <w:p w14:paraId="3616AA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EA5D82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Эффективность действия рулей глубины - нормальная</w:t>
            </w:r>
          </w:p>
          <w:p w14:paraId="5B62DB7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взлете - 60 км/час</w:t>
            </w:r>
          </w:p>
        </w:tc>
        <w:tc>
          <w:tcPr>
            <w:tcW w:w="1776" w:type="dxa"/>
          </w:tcPr>
          <w:p w14:paraId="7A892E2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Стремление с-та поворачивать при разбеге 9устранено)</w:t>
            </w:r>
          </w:p>
          <w:p w14:paraId="7BBC7F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реагирования на рули поворота (устранено)</w:t>
            </w:r>
          </w:p>
          <w:p w14:paraId="09757D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водяного радиатора второго левого мотора (устранено)</w:t>
            </w:r>
          </w:p>
        </w:tc>
        <w:tc>
          <w:tcPr>
            <w:tcW w:w="1105" w:type="dxa"/>
          </w:tcPr>
          <w:p w14:paraId="7B6A720E"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05B38DB7" w14:textId="77777777">
        <w:tc>
          <w:tcPr>
            <w:tcW w:w="1384" w:type="dxa"/>
          </w:tcPr>
          <w:p w14:paraId="3718EA4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сентября 1933</w:t>
            </w:r>
          </w:p>
        </w:tc>
        <w:tc>
          <w:tcPr>
            <w:tcW w:w="2410" w:type="dxa"/>
          </w:tcPr>
          <w:p w14:paraId="51E0EF0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взлета по прямой</w:t>
            </w:r>
          </w:p>
          <w:p w14:paraId="3D3F9B3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Pr>
          <w:p w14:paraId="4C32707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- 0:05</w:t>
            </w:r>
          </w:p>
          <w:p w14:paraId="4612274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- 1:28</w:t>
            </w:r>
          </w:p>
        </w:tc>
        <w:tc>
          <w:tcPr>
            <w:tcW w:w="3447" w:type="dxa"/>
          </w:tcPr>
          <w:p w14:paraId="4179ADA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взлетов - 3-4 м.</w:t>
            </w:r>
          </w:p>
          <w:p w14:paraId="7407B7D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Отклонение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рулей </w:t>
            </w:r>
            <w:proofErr w:type="spellStart"/>
            <w:r w:rsidRPr="004E10C1">
              <w:rPr>
                <w:rFonts w:ascii="Times New Roman" w:hAnsi="Times New Roman"/>
                <w:color w:val="000000" w:themeColor="text1"/>
                <w:sz w:val="16"/>
                <w:szCs w:val="16"/>
              </w:rPr>
              <w:t>поваорота</w:t>
            </w:r>
            <w:proofErr w:type="spellEnd"/>
            <w:r w:rsidRPr="004E10C1">
              <w:rPr>
                <w:rFonts w:ascii="Times New Roman" w:hAnsi="Times New Roman"/>
                <w:color w:val="000000" w:themeColor="text1"/>
                <w:sz w:val="16"/>
                <w:szCs w:val="16"/>
              </w:rPr>
              <w:t xml:space="preserve"> отвечает движению педалей.</w:t>
            </w:r>
          </w:p>
          <w:p w14:paraId="672544B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Pr>
          <w:p w14:paraId="1BCB145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Недостаточная эффективность рулей поворота</w:t>
            </w:r>
          </w:p>
        </w:tc>
        <w:tc>
          <w:tcPr>
            <w:tcW w:w="1105" w:type="dxa"/>
          </w:tcPr>
          <w:p w14:paraId="58D886AD"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250C2ADC" w14:textId="77777777">
        <w:tc>
          <w:tcPr>
            <w:tcW w:w="1384" w:type="dxa"/>
          </w:tcPr>
          <w:p w14:paraId="54506A6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en-US"/>
              </w:rPr>
              <w:t xml:space="preserve">22 </w:t>
            </w:r>
            <w:r w:rsidRPr="004E10C1">
              <w:rPr>
                <w:rFonts w:ascii="Times New Roman" w:hAnsi="Times New Roman"/>
                <w:color w:val="000000" w:themeColor="text1"/>
                <w:sz w:val="16"/>
                <w:szCs w:val="16"/>
              </w:rPr>
              <w:t>сентября</w:t>
            </w:r>
            <w:r w:rsidRPr="004E10C1">
              <w:rPr>
                <w:rFonts w:ascii="Times New Roman" w:hAnsi="Times New Roman"/>
                <w:color w:val="000000" w:themeColor="text1"/>
                <w:sz w:val="16"/>
                <w:szCs w:val="16"/>
                <w:lang w:val="en-US"/>
              </w:rPr>
              <w:t xml:space="preserve"> 1933</w:t>
            </w:r>
          </w:p>
        </w:tc>
        <w:tc>
          <w:tcPr>
            <w:tcW w:w="2410" w:type="dxa"/>
          </w:tcPr>
          <w:p w14:paraId="2C0F428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Pr>
          <w:p w14:paraId="6078A6C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- 0:08</w:t>
            </w:r>
          </w:p>
          <w:p w14:paraId="0FA25FA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- 2:10</w:t>
            </w:r>
          </w:p>
        </w:tc>
        <w:tc>
          <w:tcPr>
            <w:tcW w:w="3447" w:type="dxa"/>
          </w:tcPr>
          <w:p w14:paraId="633B86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7DAB210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 работа элеронов и рулей глубины</w:t>
            </w:r>
          </w:p>
          <w:p w14:paraId="291EAC2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Реагирование с-та на действие ножного управления</w:t>
            </w:r>
          </w:p>
        </w:tc>
        <w:tc>
          <w:tcPr>
            <w:tcW w:w="1776" w:type="dxa"/>
          </w:tcPr>
          <w:p w14:paraId="18BF77B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Pr>
          <w:p w14:paraId="04615525"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1214F780" w14:textId="77777777">
        <w:tc>
          <w:tcPr>
            <w:tcW w:w="1384" w:type="dxa"/>
          </w:tcPr>
          <w:p w14:paraId="5ED4F929" w14:textId="77777777" w:rsidR="001E1317" w:rsidRPr="004E10C1" w:rsidRDefault="001E1317"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rPr>
              <w:t>25 сентября 1933</w:t>
            </w:r>
          </w:p>
        </w:tc>
        <w:tc>
          <w:tcPr>
            <w:tcW w:w="2410" w:type="dxa"/>
          </w:tcPr>
          <w:p w14:paraId="2B677F6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Третий полет с целью проверки рулей поворота после увеличения углов их отклонения и изучение вопроса о колебаниях и вибрациях</w:t>
            </w:r>
          </w:p>
        </w:tc>
        <w:tc>
          <w:tcPr>
            <w:tcW w:w="1089" w:type="dxa"/>
          </w:tcPr>
          <w:p w14:paraId="3C9030C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- 0:10</w:t>
            </w:r>
          </w:p>
          <w:p w14:paraId="02ACBE6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- 1:14</w:t>
            </w:r>
          </w:p>
          <w:p w14:paraId="38123DE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- 0:27</w:t>
            </w:r>
          </w:p>
        </w:tc>
        <w:tc>
          <w:tcPr>
            <w:tcW w:w="3447" w:type="dxa"/>
          </w:tcPr>
          <w:p w14:paraId="2EDDACC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Отрыв от земли на скорости 100 км.</w:t>
            </w:r>
          </w:p>
          <w:p w14:paraId="0939067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полета 300 м, скорость до 170 км/час</w:t>
            </w:r>
          </w:p>
          <w:p w14:paraId="6BB9A5F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колебаний хвостовой части</w:t>
            </w:r>
          </w:p>
          <w:p w14:paraId="4C220C4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 действия рулей реагирует, но недостаточно</w:t>
            </w:r>
          </w:p>
        </w:tc>
        <w:tc>
          <w:tcPr>
            <w:tcW w:w="1776" w:type="dxa"/>
          </w:tcPr>
          <w:p w14:paraId="513D647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Занос с-та при старте влево (устранено)</w:t>
            </w:r>
          </w:p>
          <w:p w14:paraId="3B4337C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Действие рулей с-та - несколько слабее нормального.</w:t>
            </w:r>
          </w:p>
          <w:p w14:paraId="1CC01A1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Мал положительный угол стабилизатора (устранено)</w:t>
            </w:r>
          </w:p>
          <w:p w14:paraId="10B50E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радиатора третьего правого мотора (устранена)</w:t>
            </w:r>
          </w:p>
          <w:p w14:paraId="0CFF64D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Недостаточны углы отклонения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(устранено)</w:t>
            </w:r>
          </w:p>
        </w:tc>
        <w:tc>
          <w:tcPr>
            <w:tcW w:w="1105" w:type="dxa"/>
          </w:tcPr>
          <w:p w14:paraId="3CCCA64F"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75416510" w14:textId="77777777">
        <w:tc>
          <w:tcPr>
            <w:tcW w:w="1384" w:type="dxa"/>
          </w:tcPr>
          <w:p w14:paraId="496791F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октября 1933</w:t>
            </w:r>
          </w:p>
        </w:tc>
        <w:tc>
          <w:tcPr>
            <w:tcW w:w="2410" w:type="dxa"/>
          </w:tcPr>
          <w:p w14:paraId="2557678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4-й полет после увеличения углов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и положительного угла стабилизатора</w:t>
            </w:r>
          </w:p>
        </w:tc>
        <w:tc>
          <w:tcPr>
            <w:tcW w:w="1089" w:type="dxa"/>
          </w:tcPr>
          <w:p w14:paraId="252A913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- 0:10</w:t>
            </w:r>
          </w:p>
          <w:p w14:paraId="6D128EA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- 1:26</w:t>
            </w:r>
          </w:p>
          <w:p w14:paraId="7BF8618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- 0:27</w:t>
            </w:r>
          </w:p>
        </w:tc>
        <w:tc>
          <w:tcPr>
            <w:tcW w:w="3447" w:type="dxa"/>
          </w:tcPr>
          <w:p w14:paraId="02C3753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18 сек., высота 370 м</w:t>
            </w:r>
          </w:p>
          <w:p w14:paraId="1F74260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хорошо выдерживает прямую при старте.</w:t>
            </w:r>
          </w:p>
          <w:p w14:paraId="45E3C81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- 327 м.</w:t>
            </w:r>
          </w:p>
          <w:p w14:paraId="4E7FFA4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шел с отпущенным управлением</w:t>
            </w:r>
          </w:p>
          <w:p w14:paraId="1EB0C95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7F29B34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7DCF70F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29 т</w:t>
            </w:r>
          </w:p>
        </w:tc>
        <w:tc>
          <w:tcPr>
            <w:tcW w:w="1776" w:type="dxa"/>
          </w:tcPr>
          <w:p w14:paraId="1A2EEE7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Слабая эффективность рулей поворота.</w:t>
            </w:r>
          </w:p>
          <w:p w14:paraId="157FCAA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Большие нагрузки на ноги пилота.</w:t>
            </w:r>
          </w:p>
          <w:p w14:paraId="628E976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Течь водяного радиатора первого левого мотора (устранено)</w:t>
            </w:r>
          </w:p>
        </w:tc>
        <w:tc>
          <w:tcPr>
            <w:tcW w:w="1105" w:type="dxa"/>
          </w:tcPr>
          <w:p w14:paraId="13531460"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76B3454B" w14:textId="77777777">
        <w:tc>
          <w:tcPr>
            <w:tcW w:w="1384" w:type="dxa"/>
          </w:tcPr>
          <w:p w14:paraId="68CF0DD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w:t>
            </w:r>
          </w:p>
        </w:tc>
        <w:tc>
          <w:tcPr>
            <w:tcW w:w="2410" w:type="dxa"/>
          </w:tcPr>
          <w:p w14:paraId="6A5415F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Пятый полет после восстановления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 с целью проверки их действия</w:t>
            </w:r>
          </w:p>
        </w:tc>
        <w:tc>
          <w:tcPr>
            <w:tcW w:w="1089" w:type="dxa"/>
          </w:tcPr>
          <w:p w14:paraId="36DBFC3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- 0:6</w:t>
            </w:r>
          </w:p>
          <w:p w14:paraId="3067FFD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- 1:07</w:t>
            </w:r>
          </w:p>
          <w:p w14:paraId="20CE622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- 0:7,5</w:t>
            </w:r>
          </w:p>
        </w:tc>
        <w:tc>
          <w:tcPr>
            <w:tcW w:w="3447" w:type="dxa"/>
          </w:tcPr>
          <w:p w14:paraId="2898287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120 м</w:t>
            </w:r>
          </w:p>
        </w:tc>
        <w:tc>
          <w:tcPr>
            <w:tcW w:w="1776" w:type="dxa"/>
          </w:tcPr>
          <w:p w14:paraId="705637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Колебания рулей 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во время полета.</w:t>
            </w:r>
          </w:p>
          <w:p w14:paraId="36A3A44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уменьшить компенсацию (устранено)</w:t>
            </w:r>
          </w:p>
        </w:tc>
        <w:tc>
          <w:tcPr>
            <w:tcW w:w="1105" w:type="dxa"/>
          </w:tcPr>
          <w:p w14:paraId="3EE1C79A"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585E7A49" w14:textId="77777777">
        <w:tc>
          <w:tcPr>
            <w:tcW w:w="1384" w:type="dxa"/>
          </w:tcPr>
          <w:p w14:paraId="5676531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октября 1933</w:t>
            </w:r>
          </w:p>
        </w:tc>
        <w:tc>
          <w:tcPr>
            <w:tcW w:w="2410" w:type="dxa"/>
          </w:tcPr>
          <w:p w14:paraId="145E9B8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6-й полет после уменьшения компенсации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поворота</w:t>
            </w:r>
          </w:p>
        </w:tc>
        <w:tc>
          <w:tcPr>
            <w:tcW w:w="1089" w:type="dxa"/>
          </w:tcPr>
          <w:p w14:paraId="0C80914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Запуск моторов - 0:7</w:t>
            </w:r>
          </w:p>
          <w:p w14:paraId="3B51724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моторов - 2:02</w:t>
            </w:r>
          </w:p>
          <w:p w14:paraId="3E9B18A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- 0:25</w:t>
            </w:r>
          </w:p>
        </w:tc>
        <w:tc>
          <w:tcPr>
            <w:tcW w:w="3447" w:type="dxa"/>
          </w:tcPr>
          <w:p w14:paraId="5F0E150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- 20 сек., 244 м</w:t>
            </w:r>
          </w:p>
          <w:p w14:paraId="3A49EDF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195 м</w:t>
            </w:r>
          </w:p>
          <w:p w14:paraId="413ABB3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29,5 т</w:t>
            </w:r>
          </w:p>
          <w:p w14:paraId="052D772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1150 м</w:t>
            </w:r>
          </w:p>
          <w:p w14:paraId="3C40561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Набор 1000 м - 9 мин.</w:t>
            </w:r>
          </w:p>
          <w:p w14:paraId="0B33FBD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Нормальное действие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рулей поворота</w:t>
            </w:r>
          </w:p>
          <w:p w14:paraId="64520DA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- 180 км/час</w:t>
            </w:r>
          </w:p>
        </w:tc>
        <w:tc>
          <w:tcPr>
            <w:tcW w:w="1776" w:type="dxa"/>
          </w:tcPr>
          <w:p w14:paraId="3AE2744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Pr>
          <w:p w14:paraId="1C93422D"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547AE9FE" w14:textId="77777777">
        <w:tc>
          <w:tcPr>
            <w:tcW w:w="1384" w:type="dxa"/>
            <w:tcBorders>
              <w:bottom w:val="single" w:sz="12" w:space="0" w:color="auto"/>
            </w:tcBorders>
          </w:tcPr>
          <w:p w14:paraId="3B86165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октября 1933</w:t>
            </w:r>
          </w:p>
        </w:tc>
        <w:tc>
          <w:tcPr>
            <w:tcW w:w="2410" w:type="dxa"/>
            <w:tcBorders>
              <w:bottom w:val="single" w:sz="12" w:space="0" w:color="auto"/>
            </w:tcBorders>
          </w:tcPr>
          <w:p w14:paraId="2214D17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7-й полет</w:t>
            </w:r>
          </w:p>
        </w:tc>
        <w:tc>
          <w:tcPr>
            <w:tcW w:w="1089" w:type="dxa"/>
            <w:tcBorders>
              <w:bottom w:val="single" w:sz="12" w:space="0" w:color="auto"/>
            </w:tcBorders>
          </w:tcPr>
          <w:p w14:paraId="13B3A5D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32 мин.</w:t>
            </w:r>
          </w:p>
        </w:tc>
        <w:tc>
          <w:tcPr>
            <w:tcW w:w="3447" w:type="dxa"/>
            <w:tcBorders>
              <w:bottom w:val="single" w:sz="12" w:space="0" w:color="auto"/>
            </w:tcBorders>
          </w:tcPr>
          <w:p w14:paraId="6DEE992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- 20 сек., 311 м</w:t>
            </w:r>
          </w:p>
          <w:p w14:paraId="75772C4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- 23,5 сек., 380 м</w:t>
            </w:r>
          </w:p>
          <w:p w14:paraId="77EADDB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700 м</w:t>
            </w:r>
          </w:p>
          <w:p w14:paraId="084960D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хорошо держит прямую при старте.</w:t>
            </w:r>
          </w:p>
          <w:p w14:paraId="021424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взлете замерена максимальная скорость - 205 км/час</w:t>
            </w:r>
          </w:p>
          <w:p w14:paraId="59DA046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BE8790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Течь </w:t>
            </w:r>
            <w:proofErr w:type="spellStart"/>
            <w:r w:rsidRPr="004E10C1">
              <w:rPr>
                <w:rFonts w:ascii="Times New Roman" w:hAnsi="Times New Roman"/>
                <w:color w:val="000000" w:themeColor="text1"/>
                <w:sz w:val="16"/>
                <w:szCs w:val="16"/>
              </w:rPr>
              <w:t>водорадиатора</w:t>
            </w:r>
            <w:proofErr w:type="spellEnd"/>
            <w:r w:rsidRPr="004E10C1">
              <w:rPr>
                <w:rFonts w:ascii="Times New Roman" w:hAnsi="Times New Roman"/>
                <w:color w:val="000000" w:themeColor="text1"/>
                <w:sz w:val="16"/>
                <w:szCs w:val="16"/>
              </w:rPr>
              <w:t xml:space="preserve"> первого правого мотора (устранено)</w:t>
            </w:r>
          </w:p>
        </w:tc>
        <w:tc>
          <w:tcPr>
            <w:tcW w:w="1105" w:type="dxa"/>
            <w:tcBorders>
              <w:bottom w:val="single" w:sz="12" w:space="0" w:color="auto"/>
            </w:tcBorders>
          </w:tcPr>
          <w:p w14:paraId="4077F190"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bl>
    <w:p w14:paraId="0A6F967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75EBD08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2ABDCED" w14:textId="77777777" w:rsidR="00F46121"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647631D" w14:textId="77777777" w:rsidR="00F46121" w:rsidRPr="004E10C1" w:rsidRDefault="00F46121" w:rsidP="004E10C1">
      <w:pPr>
        <w:spacing w:after="0" w:line="240" w:lineRule="auto"/>
        <w:jc w:val="both"/>
        <w:rPr>
          <w:rFonts w:ascii="Times New Roman" w:hAnsi="Times New Roman"/>
          <w:iCs/>
          <w:color w:val="000000" w:themeColor="text1"/>
          <w:sz w:val="16"/>
          <w:szCs w:val="16"/>
        </w:rPr>
      </w:pPr>
    </w:p>
    <w:p w14:paraId="3BB2227B" w14:textId="77777777" w:rsidR="00671E59" w:rsidRPr="004E10C1" w:rsidRDefault="00671E59" w:rsidP="004E10C1">
      <w:pPr>
        <w:pStyle w:val="rtejustify"/>
        <w:spacing w:before="0" w:after="0"/>
        <w:rPr>
          <w:color w:val="000000" w:themeColor="text1"/>
          <w:sz w:val="16"/>
          <w:szCs w:val="16"/>
        </w:rPr>
      </w:pPr>
      <w:r w:rsidRPr="004E10C1">
        <w:rPr>
          <w:rStyle w:val="af0"/>
          <w:bCs/>
          <w:i w:val="0"/>
          <w:color w:val="000000" w:themeColor="text1"/>
          <w:sz w:val="16"/>
          <w:szCs w:val="16"/>
        </w:rPr>
        <w:t>26/27октября 1933 вышел приказ НКТП № 195сс.</w:t>
      </w:r>
      <w:r w:rsidRPr="004E10C1">
        <w:rPr>
          <w:color w:val="000000" w:themeColor="text1"/>
          <w:sz w:val="16"/>
          <w:szCs w:val="16"/>
        </w:rPr>
        <w:t xml:space="preserve"> О введении в действие </w:t>
      </w:r>
      <w:proofErr w:type="spellStart"/>
      <w:r w:rsidRPr="004E10C1">
        <w:rPr>
          <w:color w:val="000000" w:themeColor="text1"/>
          <w:sz w:val="16"/>
          <w:szCs w:val="16"/>
        </w:rPr>
        <w:t>мобплана</w:t>
      </w:r>
      <w:proofErr w:type="spellEnd"/>
      <w:r w:rsidRPr="004E10C1">
        <w:rPr>
          <w:color w:val="000000" w:themeColor="text1"/>
          <w:sz w:val="16"/>
          <w:szCs w:val="16"/>
        </w:rPr>
        <w:t xml:space="preserve"> М</w:t>
      </w:r>
      <w:r w:rsidRPr="004E10C1">
        <w:rPr>
          <w:color w:val="000000" w:themeColor="text1"/>
          <w:sz w:val="16"/>
          <w:szCs w:val="16"/>
        </w:rPr>
        <w:noBreakHyphen/>
        <w:t>3 по удовлетворению заявки НКВМ СССР на год войны на предприятиях НКТП СССР. (РГАЭ. Ф. 7297. Оп. 38. Д. 38. Л. 273</w:t>
      </w:r>
      <w:r w:rsidRPr="004E10C1">
        <w:rPr>
          <w:color w:val="000000" w:themeColor="text1"/>
          <w:sz w:val="16"/>
          <w:szCs w:val="16"/>
        </w:rPr>
        <w:noBreakHyphen/>
        <w:t>272) (15246).</w:t>
      </w:r>
    </w:p>
    <w:p w14:paraId="3BE1A572" w14:textId="77777777" w:rsidR="00671E59" w:rsidRPr="004E10C1" w:rsidRDefault="00671E59" w:rsidP="004E10C1">
      <w:pPr>
        <w:pStyle w:val="rtejustify"/>
        <w:spacing w:before="0" w:after="0"/>
        <w:rPr>
          <w:color w:val="000000" w:themeColor="text1"/>
          <w:sz w:val="16"/>
          <w:szCs w:val="16"/>
        </w:rPr>
      </w:pPr>
    </w:p>
    <w:p w14:paraId="5A94DB4E" w14:textId="77777777" w:rsidR="00671E59" w:rsidRPr="004E10C1" w:rsidRDefault="00671E59" w:rsidP="004E10C1">
      <w:pPr>
        <w:pStyle w:val="rtejustify"/>
        <w:spacing w:before="0" w:after="0"/>
        <w:rPr>
          <w:color w:val="000000" w:themeColor="text1"/>
          <w:sz w:val="16"/>
          <w:szCs w:val="16"/>
        </w:rPr>
      </w:pPr>
      <w:r w:rsidRPr="004E10C1">
        <w:rPr>
          <w:rStyle w:val="af0"/>
          <w:bCs/>
          <w:i w:val="0"/>
          <w:color w:val="000000" w:themeColor="text1"/>
          <w:sz w:val="16"/>
          <w:szCs w:val="16"/>
        </w:rPr>
        <w:t>26 октября 1933 вышел приказ НКТП № 197сс.</w:t>
      </w:r>
      <w:r w:rsidRPr="004E10C1">
        <w:rPr>
          <w:color w:val="000000" w:themeColor="text1"/>
          <w:sz w:val="16"/>
          <w:szCs w:val="16"/>
        </w:rPr>
        <w:t xml:space="preserve"> О созыве конференции по организации научно-исследовательских работ в области порохов, взрывчатых веществ и снаряжения. (РГАЭ. Ф. 7297. Оп. 38. Д. 38. Л. 160) (15246).</w:t>
      </w:r>
    </w:p>
    <w:p w14:paraId="1BAE37D3" w14:textId="77777777" w:rsidR="00671E59" w:rsidRPr="004E10C1" w:rsidRDefault="00671E59" w:rsidP="004E10C1">
      <w:pPr>
        <w:pStyle w:val="rtejustify"/>
        <w:spacing w:before="0" w:after="0"/>
        <w:rPr>
          <w:color w:val="000000" w:themeColor="text1"/>
          <w:sz w:val="16"/>
          <w:szCs w:val="16"/>
        </w:rPr>
      </w:pPr>
    </w:p>
    <w:p w14:paraId="05A05021" w14:textId="77777777" w:rsidR="00F46121" w:rsidRPr="004E10C1" w:rsidRDefault="00F46121" w:rsidP="004E10C1">
      <w:pPr>
        <w:pStyle w:val="rtejustify"/>
        <w:spacing w:before="0" w:after="0"/>
        <w:rPr>
          <w:color w:val="000000" w:themeColor="text1"/>
          <w:sz w:val="16"/>
          <w:szCs w:val="16"/>
        </w:rPr>
      </w:pPr>
      <w:r w:rsidRPr="004E10C1">
        <w:rPr>
          <w:rStyle w:val="af0"/>
          <w:bCs/>
          <w:i w:val="0"/>
          <w:color w:val="000000" w:themeColor="text1"/>
          <w:sz w:val="16"/>
          <w:szCs w:val="16"/>
        </w:rPr>
        <w:t>26 октября 1933 вышел приказ НКТП № 190сс.</w:t>
      </w:r>
      <w:r w:rsidRPr="004E10C1">
        <w:rPr>
          <w:color w:val="000000" w:themeColor="text1"/>
          <w:sz w:val="16"/>
          <w:szCs w:val="16"/>
        </w:rPr>
        <w:t xml:space="preserve"> О работах по изготовлению дистанционных трубок на заводе «Прогресс» под руководством инженера П. К. Георгиева. (РГАЭ. Ф. 7297. Оп. 38. Д. 38. Л. 145</w:t>
      </w:r>
      <w:r w:rsidRPr="004E10C1">
        <w:rPr>
          <w:color w:val="000000" w:themeColor="text1"/>
          <w:sz w:val="16"/>
          <w:szCs w:val="16"/>
        </w:rPr>
        <w:noBreakHyphen/>
        <w:t>144) (15246).</w:t>
      </w:r>
    </w:p>
    <w:p w14:paraId="722EB77C" w14:textId="77777777" w:rsidR="00F46121" w:rsidRPr="004E10C1" w:rsidRDefault="00F46121" w:rsidP="004E10C1">
      <w:pPr>
        <w:pStyle w:val="rtejustify"/>
        <w:spacing w:before="0" w:after="0"/>
        <w:rPr>
          <w:color w:val="000000" w:themeColor="text1"/>
          <w:sz w:val="16"/>
          <w:szCs w:val="16"/>
        </w:rPr>
      </w:pPr>
    </w:p>
    <w:p w14:paraId="0542046A" w14:textId="77777777" w:rsidR="008A518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0B00D6E" w14:textId="77777777" w:rsidR="008A5189" w:rsidRPr="004E10C1" w:rsidRDefault="008A5189" w:rsidP="004E10C1">
      <w:pPr>
        <w:spacing w:after="0" w:line="240" w:lineRule="auto"/>
        <w:jc w:val="both"/>
        <w:rPr>
          <w:rFonts w:ascii="Times New Roman" w:hAnsi="Times New Roman"/>
          <w:iCs/>
          <w:color w:val="000000" w:themeColor="text1"/>
          <w:sz w:val="16"/>
          <w:szCs w:val="16"/>
        </w:rPr>
      </w:pPr>
    </w:p>
    <w:p w14:paraId="0D001446" w14:textId="77777777" w:rsidR="008A5189" w:rsidRPr="004E10C1" w:rsidRDefault="008A518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октября 1933 г. в Анкару с официальным визитом по приглашению турецкого правительства посетила делегация по главе с народным комиссаром по военным и морским делам К.Е. Ворошиловым. Советская делегация присутствовала 29 октября 1933 г. на параде по случаю десятой годовщины Турецкой Республики. Вместе с Мустафой Кемалем Ататюрком, министром национальной обороны </w:t>
      </w:r>
      <w:proofErr w:type="spellStart"/>
      <w:r w:rsidRPr="004E10C1">
        <w:rPr>
          <w:rFonts w:ascii="Times New Roman" w:hAnsi="Times New Roman"/>
          <w:color w:val="000000" w:themeColor="text1"/>
          <w:sz w:val="16"/>
          <w:szCs w:val="16"/>
        </w:rPr>
        <w:t>Февзи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Чакмаком</w:t>
      </w:r>
      <w:proofErr w:type="spellEnd"/>
      <w:r w:rsidRPr="004E10C1">
        <w:rPr>
          <w:rFonts w:ascii="Times New Roman" w:hAnsi="Times New Roman"/>
          <w:color w:val="000000" w:themeColor="text1"/>
          <w:sz w:val="16"/>
          <w:szCs w:val="16"/>
        </w:rPr>
        <w:t xml:space="preserve">, а также премьер-министром Исметом </w:t>
      </w:r>
      <w:proofErr w:type="spellStart"/>
      <w:r w:rsidRPr="004E10C1">
        <w:rPr>
          <w:rFonts w:ascii="Times New Roman" w:hAnsi="Times New Roman"/>
          <w:color w:val="000000" w:themeColor="text1"/>
          <w:sz w:val="16"/>
          <w:szCs w:val="16"/>
        </w:rPr>
        <w:t>Иненю</w:t>
      </w:r>
      <w:proofErr w:type="spellEnd"/>
      <w:r w:rsidRPr="004E10C1">
        <w:rPr>
          <w:rFonts w:ascii="Times New Roman" w:hAnsi="Times New Roman"/>
          <w:color w:val="000000" w:themeColor="text1"/>
          <w:sz w:val="16"/>
          <w:szCs w:val="16"/>
        </w:rPr>
        <w:t xml:space="preserve"> К.Е. Ворошилов объехал турецкие войска, принимая парад. Этот факт был беспрецедентным и произвел «ошеломляющее впечатление как на массу зрителей, так и на дипломатический корпус».9 ноября 1933 г. в заявлении представителям печати в Стамбуле К.Е. Ворошилов подчеркнул, что тесные дружественные контакты «позволят с еще большей энергией вести совместную борьбу за мир, борьбу за предотвращение войны со всеми страданиями и разрушениями, которыми она угрожает человечеству». Мустафа Кемаль Ататюрк, открывая сессию меджлиса в 1933 году, так охарактеризовал значение визита: «Это посещение послужило счастливым поводом для демонстрации глубокой искренности взаимоотношений между нашими странами. Нет сомнения, что наша дружба, родившаяся в тяжелые для обеих стран времена и неизменно в течение тринадцати лет выходившая из всех испытаний, является ценным и важным фактором укрепления всеобщего мира». За особые заслуги в установлении и развитии двусторонних связей в середине 30-х годов правительство Турции приняло решение о присвоении одной из улиц г. Измира имени Ворошилова. М.М. Литвинов на сессии ЦИК СССР 29 декабря 1933 года так охарактеризовал уровень контактов с Турцией: «Образцом отношений с иностранными государствами мы считаем наши отношения с великой Турецкой Республикой. В течение свыше десяти лет эти отношения улучшались из года в год, достигнув истинной дружбы… Политика дружбы и взаимного доверия создает почву для плодотворного сотрудничества и на международной арене. Каждая сторона, выдвигая предложение, направленное на упрочение мира, может заранее рассчитывать на поддержку и содействие другой стороны». Советско-турецкая дружба, определенно, переросла обычные дипломатические рамки. Высокий уровень и динамика межправительственных контактов самым позитивным образом сказывались на росте взаимного интереса народов друг к другу, поступательном взаимообогащении культуры, науки и искусства. </w:t>
      </w:r>
    </w:p>
    <w:p w14:paraId="571676B4" w14:textId="77777777" w:rsidR="008A5189" w:rsidRPr="004E10C1" w:rsidRDefault="008A5189"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В 1926 г. по инициативе советского «</w:t>
      </w:r>
      <w:proofErr w:type="spellStart"/>
      <w:r w:rsidRPr="004E10C1">
        <w:rPr>
          <w:rFonts w:ascii="Times New Roman" w:hAnsi="Times New Roman"/>
          <w:color w:val="000000" w:themeColor="text1"/>
          <w:sz w:val="16"/>
          <w:szCs w:val="16"/>
        </w:rPr>
        <w:t>Авиахима</w:t>
      </w:r>
      <w:proofErr w:type="spellEnd"/>
      <w:r w:rsidRPr="004E10C1">
        <w:rPr>
          <w:rFonts w:ascii="Times New Roman" w:hAnsi="Times New Roman"/>
          <w:color w:val="000000" w:themeColor="text1"/>
          <w:sz w:val="16"/>
          <w:szCs w:val="16"/>
        </w:rPr>
        <w:t xml:space="preserve">» состоялся авиационный перелет Москва – Анкара. В 1930 году Анкара стала одним из этапов т.н. «Большого восточного перелета» из Москвы в Тегеран и Кабул. Примечательно, что в СССР в аэроклубах проходила стажировку и первая турецкая летчица </w:t>
      </w:r>
      <w:proofErr w:type="spellStart"/>
      <w:r w:rsidRPr="004E10C1">
        <w:rPr>
          <w:rFonts w:ascii="Times New Roman" w:hAnsi="Times New Roman"/>
          <w:color w:val="000000" w:themeColor="text1"/>
          <w:sz w:val="16"/>
          <w:szCs w:val="16"/>
        </w:rPr>
        <w:t>Сабиха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Гекчен</w:t>
      </w:r>
      <w:proofErr w:type="spellEnd"/>
      <w:r w:rsidRPr="004E10C1">
        <w:rPr>
          <w:rFonts w:ascii="Times New Roman" w:hAnsi="Times New Roman"/>
          <w:color w:val="000000" w:themeColor="text1"/>
          <w:sz w:val="16"/>
          <w:szCs w:val="16"/>
        </w:rPr>
        <w:t xml:space="preserve">, а несколько самолетов из турецкого авиационного отряда, находившихся в апреле – мае 1934 г. в Советском Союзе, приняли участие в первомайском параде. Вторая половина тридцатых годов продолжали развиваться в большей степени по линии укрепления торгово-экономического потенциала. В счет советского кредита, предоставлено в 1934 г., Турции было поставлено оборудование для </w:t>
      </w:r>
      <w:proofErr w:type="spellStart"/>
      <w:r w:rsidRPr="004E10C1">
        <w:rPr>
          <w:rFonts w:ascii="Times New Roman" w:hAnsi="Times New Roman"/>
          <w:color w:val="000000" w:themeColor="text1"/>
          <w:sz w:val="16"/>
          <w:szCs w:val="16"/>
        </w:rPr>
        <w:t>Кайсерийского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Назиллийского</w:t>
      </w:r>
      <w:proofErr w:type="spellEnd"/>
      <w:r w:rsidRPr="004E10C1">
        <w:rPr>
          <w:rFonts w:ascii="Times New Roman" w:hAnsi="Times New Roman"/>
          <w:color w:val="000000" w:themeColor="text1"/>
          <w:sz w:val="16"/>
          <w:szCs w:val="16"/>
        </w:rPr>
        <w:t xml:space="preserve"> текстильных комбинатов, грузовики, автобусы для </w:t>
      </w:r>
      <w:proofErr w:type="spellStart"/>
      <w:r w:rsidRPr="004E10C1">
        <w:rPr>
          <w:rFonts w:ascii="Times New Roman" w:hAnsi="Times New Roman"/>
          <w:color w:val="000000" w:themeColor="text1"/>
          <w:sz w:val="16"/>
          <w:szCs w:val="16"/>
        </w:rPr>
        <w:t>Анкарского</w:t>
      </w:r>
      <w:proofErr w:type="spellEnd"/>
      <w:r w:rsidRPr="004E10C1">
        <w:rPr>
          <w:rFonts w:ascii="Times New Roman" w:hAnsi="Times New Roman"/>
          <w:color w:val="000000" w:themeColor="text1"/>
          <w:sz w:val="16"/>
          <w:szCs w:val="16"/>
        </w:rPr>
        <w:t xml:space="preserve"> муниципалитета и пр., а также выполнены некоторые военные заказы. Серьезно активизировался обмен техническими кадрами, специалистами и т.п. В 1935 и 1937 гг. были пущены в строй строившиеся при технической поддержке СССР первые в Турции текстильные комбинаты в Кайсери и </w:t>
      </w:r>
      <w:proofErr w:type="spellStart"/>
      <w:r w:rsidRPr="004E10C1">
        <w:rPr>
          <w:rFonts w:ascii="Times New Roman" w:hAnsi="Times New Roman"/>
          <w:color w:val="000000" w:themeColor="text1"/>
          <w:sz w:val="16"/>
          <w:szCs w:val="16"/>
        </w:rPr>
        <w:t>Назилли</w:t>
      </w:r>
      <w:proofErr w:type="spellEnd"/>
      <w:r w:rsidRPr="004E10C1">
        <w:rPr>
          <w:rFonts w:ascii="Times New Roman" w:hAnsi="Times New Roman"/>
          <w:color w:val="000000" w:themeColor="text1"/>
          <w:sz w:val="16"/>
          <w:szCs w:val="16"/>
        </w:rPr>
        <w:t xml:space="preserve">. Оба объекта были охарактеризованы премьер-министром Турции И. </w:t>
      </w:r>
      <w:proofErr w:type="spellStart"/>
      <w:r w:rsidRPr="004E10C1">
        <w:rPr>
          <w:rFonts w:ascii="Times New Roman" w:hAnsi="Times New Roman"/>
          <w:color w:val="000000" w:themeColor="text1"/>
          <w:sz w:val="16"/>
          <w:szCs w:val="16"/>
        </w:rPr>
        <w:t>Иненю</w:t>
      </w:r>
      <w:proofErr w:type="spellEnd"/>
      <w:r w:rsidRPr="004E10C1">
        <w:rPr>
          <w:rFonts w:ascii="Times New Roman" w:hAnsi="Times New Roman"/>
          <w:color w:val="000000" w:themeColor="text1"/>
          <w:sz w:val="16"/>
          <w:szCs w:val="16"/>
        </w:rPr>
        <w:t xml:space="preserve"> как «прекрасные произведения советской индустрии - символы вечной дружбы». Между тем, в политических контактах обозначилась определенная сдержанность. Ряд разногласий возник в ходе визита в июле 1935 г. в Москву министра народного хозяйства Турции </w:t>
      </w:r>
      <w:proofErr w:type="spellStart"/>
      <w:r w:rsidRPr="004E10C1">
        <w:rPr>
          <w:rFonts w:ascii="Times New Roman" w:hAnsi="Times New Roman"/>
          <w:color w:val="000000" w:themeColor="text1"/>
          <w:sz w:val="16"/>
          <w:szCs w:val="16"/>
        </w:rPr>
        <w:t>Баяра</w:t>
      </w:r>
      <w:proofErr w:type="spellEnd"/>
      <w:r w:rsidRPr="004E10C1">
        <w:rPr>
          <w:rFonts w:ascii="Times New Roman" w:hAnsi="Times New Roman"/>
          <w:color w:val="000000" w:themeColor="text1"/>
          <w:sz w:val="16"/>
          <w:szCs w:val="16"/>
        </w:rPr>
        <w:t xml:space="preserve">, на международной конференции 1936 г. в Монтре и т.п. И хотя в состоявшихся в 1937 г. встречах на высоком уровне (М.М. Литвинов и </w:t>
      </w:r>
      <w:proofErr w:type="spellStart"/>
      <w:r w:rsidRPr="004E10C1">
        <w:rPr>
          <w:rFonts w:ascii="Times New Roman" w:hAnsi="Times New Roman"/>
          <w:color w:val="000000" w:themeColor="text1"/>
          <w:sz w:val="16"/>
          <w:szCs w:val="16"/>
        </w:rPr>
        <w:t>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Иненю</w:t>
      </w:r>
      <w:proofErr w:type="spellEnd"/>
      <w:r w:rsidRPr="004E10C1">
        <w:rPr>
          <w:rFonts w:ascii="Times New Roman" w:hAnsi="Times New Roman"/>
          <w:color w:val="000000" w:themeColor="text1"/>
          <w:sz w:val="16"/>
          <w:szCs w:val="16"/>
        </w:rPr>
        <w:t xml:space="preserve"> в Лондоне, визит в Москву министра иностранных дел Т.Р. Араса и министра внутренних дел Ш. Кая) взаимная дружба была обозначена в качестве «стабильного элемента» в турецкой и советской внешней политике, тем не менее, кризис в отношениях стал проявляться все серьезнее. К февралю 1938 г. были закрыты советские консульства в Измире, </w:t>
      </w:r>
      <w:r w:rsidRPr="004E10C1">
        <w:rPr>
          <w:rFonts w:ascii="Times New Roman" w:hAnsi="Times New Roman"/>
          <w:color w:val="000000" w:themeColor="text1"/>
          <w:sz w:val="16"/>
          <w:szCs w:val="16"/>
        </w:rPr>
        <w:lastRenderedPageBreak/>
        <w:t>Карсе, Артвине, Эрзуруме, Трабзоне, а также турецкие консульства в Одессе, Баку, Ленинакане и Ереване. В 1938 г. имело место сокращение внешнеторгового оборота между двумя странами (17262).</w:t>
      </w:r>
    </w:p>
    <w:p w14:paraId="13D4B6DA" w14:textId="77777777" w:rsidR="008A5189" w:rsidRPr="004E10C1" w:rsidRDefault="008A5189" w:rsidP="004E10C1">
      <w:pPr>
        <w:spacing w:after="0" w:line="240" w:lineRule="auto"/>
        <w:jc w:val="both"/>
        <w:rPr>
          <w:rFonts w:ascii="Times New Roman" w:hAnsi="Times New Roman"/>
          <w:iCs/>
          <w:color w:val="000000" w:themeColor="text1"/>
          <w:sz w:val="16"/>
          <w:szCs w:val="16"/>
        </w:rPr>
      </w:pPr>
    </w:p>
    <w:p w14:paraId="62778C67"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А с 22 апреля по 14 мая 1934 г. в СССР с дружеским визитом находился турецкий авиационный отряд, 3 самолета которого приняли участие в первомайском параде12.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F524900"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32C748F6"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(18512).</w:t>
      </w:r>
    </w:p>
    <w:p w14:paraId="2246D58B"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02D8C1EB"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26 октября по 9 ноября 1933 г. в ответ на апрельско-майский визит турецкой делегации в Москву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(24334).</w:t>
      </w:r>
    </w:p>
    <w:p w14:paraId="50940200" w14:textId="77777777" w:rsidR="00C56BA7" w:rsidRPr="00612F62" w:rsidRDefault="00C56BA7" w:rsidP="00C56BA7">
      <w:pPr>
        <w:spacing w:after="0" w:line="240" w:lineRule="auto"/>
        <w:jc w:val="both"/>
        <w:rPr>
          <w:rFonts w:ascii="Times New Roman" w:hAnsi="Times New Roman"/>
          <w:color w:val="0070C0"/>
          <w:sz w:val="16"/>
          <w:szCs w:val="16"/>
        </w:rPr>
      </w:pPr>
    </w:p>
    <w:p w14:paraId="127AF69D"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2539298"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2B2B957B"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4212555E"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5461CE2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27-29 октября 1933 состоялся скоростной безостановочный пробег пяти БТ-5 на колесах по маршруту Харьков - Москва. За 57 час. Прошли 995 км. Чистое время движения - 22:53, ср. скорость -35 км/час (3880,36).</w:t>
      </w:r>
    </w:p>
    <w:p w14:paraId="472E107F" w14:textId="4382AD05" w:rsidR="001E1317" w:rsidRPr="004E10C1" w:rsidRDefault="001E1317" w:rsidP="004E10C1">
      <w:pPr>
        <w:spacing w:after="0" w:line="240" w:lineRule="auto"/>
        <w:jc w:val="both"/>
        <w:rPr>
          <w:rFonts w:ascii="Times New Roman" w:hAnsi="Times New Roman"/>
          <w:color w:val="000000" w:themeColor="text1"/>
          <w:sz w:val="16"/>
          <w:szCs w:val="16"/>
        </w:rPr>
      </w:pPr>
    </w:p>
    <w:p w14:paraId="0734665F" w14:textId="484AF015" w:rsidR="003172F1" w:rsidRPr="004E10C1" w:rsidRDefault="003172F1"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64E4C4B6" w14:textId="77777777" w:rsidR="003172F1" w:rsidRPr="004E10C1" w:rsidRDefault="003172F1" w:rsidP="004E10C1">
      <w:pPr>
        <w:spacing w:after="0" w:line="240" w:lineRule="auto"/>
        <w:jc w:val="both"/>
        <w:rPr>
          <w:rFonts w:ascii="Times New Roman" w:hAnsi="Times New Roman"/>
          <w:i/>
          <w:iCs/>
          <w:color w:val="000000" w:themeColor="text1"/>
          <w:sz w:val="16"/>
          <w:szCs w:val="16"/>
        </w:rPr>
      </w:pPr>
    </w:p>
    <w:p w14:paraId="7DD6CBA2"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октября 1933 опросом членов ПБ</w:t>
      </w:r>
    </w:p>
    <w:p w14:paraId="344F0142"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106/120.- Предложения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Сталина и Гамарника,</w:t>
      </w:r>
    </w:p>
    <w:p w14:paraId="55F0211C"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следующее предложение </w:t>
      </w:r>
      <w:proofErr w:type="spellStart"/>
      <w:r w:rsidRPr="004E10C1">
        <w:rPr>
          <w:rFonts w:ascii="Times New Roman" w:hAnsi="Times New Roman"/>
          <w:color w:val="000000" w:themeColor="text1"/>
          <w:sz w:val="16"/>
          <w:szCs w:val="16"/>
        </w:rPr>
        <w:t>т.т.Сталина</w:t>
      </w:r>
      <w:proofErr w:type="spellEnd"/>
      <w:r w:rsidRPr="004E10C1">
        <w:rPr>
          <w:rFonts w:ascii="Times New Roman" w:hAnsi="Times New Roman"/>
          <w:color w:val="000000" w:themeColor="text1"/>
          <w:sz w:val="16"/>
          <w:szCs w:val="16"/>
        </w:rPr>
        <w:t xml:space="preserve"> и Гамарника:</w:t>
      </w:r>
    </w:p>
    <w:p w14:paraId="78330ABB"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усиления обороны нашего морского побережья на Дальнем Востоке считать необходимым провести сле</w:t>
      </w:r>
      <w:r w:rsidRPr="004E10C1">
        <w:rPr>
          <w:rFonts w:ascii="Times New Roman" w:hAnsi="Times New Roman"/>
          <w:color w:val="000000" w:themeColor="text1"/>
          <w:sz w:val="16"/>
          <w:szCs w:val="16"/>
        </w:rPr>
        <w:softHyphen/>
        <w:t>дующие меры:</w:t>
      </w:r>
    </w:p>
    <w:p w14:paraId="592FA6C9"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4E10C1">
        <w:rPr>
          <w:rFonts w:ascii="Times New Roman" w:hAnsi="Times New Roman"/>
          <w:color w:val="000000" w:themeColor="text1"/>
          <w:sz w:val="16"/>
          <w:szCs w:val="16"/>
        </w:rPr>
        <w:softHyphen/>
        <w:t>биваться их высокой мореходности-желательно 7-8 бал</w:t>
      </w:r>
      <w:r w:rsidRPr="004E10C1">
        <w:rPr>
          <w:rFonts w:ascii="Times New Roman" w:hAnsi="Times New Roman"/>
          <w:color w:val="000000" w:themeColor="text1"/>
          <w:sz w:val="16"/>
          <w:szCs w:val="16"/>
        </w:rPr>
        <w:softHyphen/>
        <w:t>лов. Если нужна иностранная техпомощь, то пойти на это.</w:t>
      </w:r>
    </w:p>
    <w:p w14:paraId="141E5ACB"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Отправить в Николаев комиссию в составе </w:t>
      </w:r>
      <w:proofErr w:type="spellStart"/>
      <w:r w:rsidRPr="004E10C1">
        <w:rPr>
          <w:rFonts w:ascii="Times New Roman" w:hAnsi="Times New Roman"/>
          <w:color w:val="000000" w:themeColor="text1"/>
          <w:sz w:val="16"/>
          <w:szCs w:val="16"/>
        </w:rPr>
        <w:t>т.т.Га</w:t>
      </w:r>
      <w:r w:rsidRPr="004E10C1">
        <w:rPr>
          <w:rFonts w:ascii="Times New Roman" w:hAnsi="Times New Roman"/>
          <w:color w:val="000000" w:themeColor="text1"/>
          <w:sz w:val="16"/>
          <w:szCs w:val="16"/>
        </w:rPr>
        <w:softHyphen/>
        <w:t>марника</w:t>
      </w:r>
      <w:proofErr w:type="spellEnd"/>
      <w:r w:rsidRPr="004E10C1">
        <w:rPr>
          <w:rFonts w:ascii="Times New Roman" w:hAnsi="Times New Roman"/>
          <w:color w:val="000000" w:themeColor="text1"/>
          <w:sz w:val="16"/>
          <w:szCs w:val="16"/>
        </w:rPr>
        <w:t xml:space="preserve">, Орлова, </w:t>
      </w:r>
      <w:proofErr w:type="spellStart"/>
      <w:r w:rsidRPr="004E10C1">
        <w:rPr>
          <w:rFonts w:ascii="Times New Roman" w:hAnsi="Times New Roman"/>
          <w:color w:val="000000" w:themeColor="text1"/>
          <w:sz w:val="16"/>
          <w:szCs w:val="16"/>
        </w:rPr>
        <w:t>Муклевича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которая во что бы то ни стало добилась бы ликвидации недостат</w:t>
      </w:r>
      <w:r w:rsidRPr="004E10C1">
        <w:rPr>
          <w:rFonts w:ascii="Times New Roman" w:hAnsi="Times New Roman"/>
          <w:color w:val="000000" w:themeColor="text1"/>
          <w:sz w:val="16"/>
          <w:szCs w:val="16"/>
        </w:rPr>
        <w:softHyphen/>
        <w:t>ков в "Малютке" и обеспечила сдачу заводом еще в те</w:t>
      </w:r>
      <w:r w:rsidRPr="004E10C1">
        <w:rPr>
          <w:rFonts w:ascii="Times New Roman" w:hAnsi="Times New Roman"/>
          <w:color w:val="000000" w:themeColor="text1"/>
          <w:sz w:val="16"/>
          <w:szCs w:val="16"/>
        </w:rPr>
        <w:softHyphen/>
        <w:t>кущем году 20 подлодок типа "Малютка".</w:t>
      </w:r>
    </w:p>
    <w:p w14:paraId="6B8DD531"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Поручить </w:t>
      </w:r>
      <w:proofErr w:type="spellStart"/>
      <w:r w:rsidRPr="004E10C1">
        <w:rPr>
          <w:rFonts w:ascii="Times New Roman" w:hAnsi="Times New Roman"/>
          <w:color w:val="000000" w:themeColor="text1"/>
          <w:sz w:val="16"/>
          <w:szCs w:val="16"/>
        </w:rPr>
        <w:t>т.т.Орджоникидзе</w:t>
      </w:r>
      <w:proofErr w:type="spellEnd"/>
      <w:r w:rsidRPr="004E10C1">
        <w:rPr>
          <w:rFonts w:ascii="Times New Roman" w:hAnsi="Times New Roman"/>
          <w:color w:val="000000" w:themeColor="text1"/>
          <w:sz w:val="16"/>
          <w:szCs w:val="16"/>
        </w:rPr>
        <w:t xml:space="preserve"> и Гамарнику в 2-днев</w:t>
      </w:r>
      <w:r w:rsidRPr="004E10C1">
        <w:rPr>
          <w:rFonts w:ascii="Times New Roman" w:hAnsi="Times New Roman"/>
          <w:color w:val="000000" w:themeColor="text1"/>
          <w:sz w:val="16"/>
          <w:szCs w:val="16"/>
        </w:rPr>
        <w:softHyphen/>
        <w:t>ный срок представить проект конкретных мероприятий по осуществлению пункта 1-го.</w:t>
      </w:r>
    </w:p>
    <w:p w14:paraId="3B38A286"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Орджоникидзе, Гамарнику-все;</w:t>
      </w:r>
    </w:p>
    <w:p w14:paraId="06BFD3E9"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Орлову, </w:t>
      </w:r>
      <w:proofErr w:type="spellStart"/>
      <w:r w:rsidRPr="004E10C1">
        <w:rPr>
          <w:rFonts w:ascii="Times New Roman" w:hAnsi="Times New Roman"/>
          <w:color w:val="000000" w:themeColor="text1"/>
          <w:sz w:val="16"/>
          <w:szCs w:val="16"/>
        </w:rPr>
        <w:t>Муклевичу</w:t>
      </w:r>
      <w:proofErr w:type="spellEnd"/>
      <w:r w:rsidRPr="004E10C1">
        <w:rPr>
          <w:rFonts w:ascii="Times New Roman" w:hAnsi="Times New Roman"/>
          <w:color w:val="000000" w:themeColor="text1"/>
          <w:sz w:val="16"/>
          <w:szCs w:val="16"/>
        </w:rPr>
        <w:t>, Павлуновскому-п.2. (22999).</w:t>
      </w:r>
    </w:p>
    <w:p w14:paraId="08315456"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состоялось заседание ПБ и был оформлен протокол № 149 (22999).</w:t>
      </w:r>
    </w:p>
    <w:p w14:paraId="677D0DAE" w14:textId="77777777" w:rsidR="003172F1" w:rsidRPr="004E10C1" w:rsidRDefault="003172F1" w:rsidP="004E10C1">
      <w:pPr>
        <w:spacing w:after="0" w:line="240" w:lineRule="auto"/>
        <w:jc w:val="both"/>
        <w:rPr>
          <w:rFonts w:ascii="Times New Roman" w:hAnsi="Times New Roman"/>
          <w:color w:val="000000" w:themeColor="text1"/>
          <w:sz w:val="16"/>
          <w:szCs w:val="16"/>
        </w:rPr>
      </w:pPr>
    </w:p>
    <w:p w14:paraId="68BCEE91" w14:textId="62F0D830" w:rsidR="003172F1" w:rsidRPr="004E10C1" w:rsidRDefault="003172F1"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79A833D" w14:textId="77777777" w:rsidR="003172F1" w:rsidRPr="004E10C1" w:rsidRDefault="003172F1" w:rsidP="004E10C1">
      <w:pPr>
        <w:spacing w:after="0" w:line="240" w:lineRule="auto"/>
        <w:jc w:val="both"/>
        <w:rPr>
          <w:rFonts w:ascii="Times New Roman" w:hAnsi="Times New Roman"/>
          <w:i/>
          <w:iCs/>
          <w:color w:val="000000" w:themeColor="text1"/>
          <w:sz w:val="16"/>
          <w:szCs w:val="16"/>
        </w:rPr>
      </w:pPr>
    </w:p>
    <w:p w14:paraId="768BCCB0" w14:textId="77777777" w:rsidR="003172F1" w:rsidRPr="004E10C1" w:rsidRDefault="003172F1"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28 октября 1933 О.Ю. Шмидту пришлось сообщить крайне неутешительную новость, выдержанную, правда, в предельно оптимистическом тоне: «Мы еще не можем рапортовать о победе, но твердо уверены, что победу одержим и задание сквозного плавания по Ледовитому океану, безусловно, выполним».</w:t>
      </w:r>
    </w:p>
    <w:p w14:paraId="6C3860F0" w14:textId="77777777" w:rsidR="003172F1" w:rsidRPr="004E10C1" w:rsidRDefault="003172F1"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 оптимизм удалось сохранить лишь до 5 ноября, т. е. до того дня, когда «Челюскин» все же вошел в Берингов пролив, но так и не смог пройти его. Пароход потерял управление и начал дрейфовать на запад, в Чукотское море. Тогда-то и началось то, что впоследствии назвали челюскинской эпопеей, продолжавшейся сто шестьдесят дней (20467).</w:t>
      </w:r>
    </w:p>
    <w:p w14:paraId="49EBD1B2" w14:textId="77777777" w:rsidR="003172F1" w:rsidRPr="004E10C1" w:rsidRDefault="003172F1" w:rsidP="004E10C1">
      <w:pPr>
        <w:spacing w:after="0" w:line="240" w:lineRule="auto"/>
        <w:jc w:val="both"/>
        <w:rPr>
          <w:rFonts w:ascii="Times New Roman" w:hAnsi="Times New Roman"/>
          <w:color w:val="000000" w:themeColor="text1"/>
          <w:sz w:val="16"/>
          <w:szCs w:val="16"/>
        </w:rPr>
      </w:pPr>
    </w:p>
    <w:p w14:paraId="4D3BB4AC" w14:textId="77777777" w:rsidR="001E1317" w:rsidRPr="004E10C1" w:rsidRDefault="001A42D5" w:rsidP="004E10C1">
      <w:pPr>
        <w:spacing w:after="0" w:line="240" w:lineRule="auto"/>
        <w:jc w:val="both"/>
        <w:rPr>
          <w:rFonts w:ascii="Times New Roman" w:hAnsi="Times New Roman"/>
          <w:iCs/>
          <w:color w:val="000000" w:themeColor="text1"/>
          <w:sz w:val="16"/>
          <w:szCs w:val="16"/>
          <w:lang w:val="en-US"/>
        </w:rPr>
      </w:pPr>
      <w:r w:rsidRPr="004E10C1">
        <w:rPr>
          <w:rFonts w:ascii="Times New Roman" w:hAnsi="Times New Roman"/>
          <w:i/>
          <w:iCs/>
          <w:color w:val="000000" w:themeColor="text1"/>
          <w:sz w:val="16"/>
          <w:szCs w:val="16"/>
        </w:rPr>
        <w:t>За</w:t>
      </w:r>
      <w:r w:rsidRPr="004E10C1">
        <w:rPr>
          <w:rFonts w:ascii="Times New Roman" w:hAnsi="Times New Roman"/>
          <w:i/>
          <w:iCs/>
          <w:color w:val="000000" w:themeColor="text1"/>
          <w:sz w:val="16"/>
          <w:szCs w:val="16"/>
          <w:lang w:val="en-US"/>
        </w:rPr>
        <w:t xml:space="preserve"> </w:t>
      </w:r>
      <w:r w:rsidRPr="004E10C1">
        <w:rPr>
          <w:rFonts w:ascii="Times New Roman" w:hAnsi="Times New Roman"/>
          <w:i/>
          <w:iCs/>
          <w:color w:val="000000" w:themeColor="text1"/>
          <w:sz w:val="16"/>
          <w:szCs w:val="16"/>
        </w:rPr>
        <w:t>рубежом</w:t>
      </w:r>
      <w:r w:rsidRPr="004E10C1">
        <w:rPr>
          <w:rFonts w:ascii="Times New Roman" w:hAnsi="Times New Roman"/>
          <w:i/>
          <w:iCs/>
          <w:color w:val="000000" w:themeColor="text1"/>
          <w:sz w:val="16"/>
          <w:szCs w:val="16"/>
          <w:lang w:val="en-US"/>
        </w:rPr>
        <w:t>:</w:t>
      </w:r>
    </w:p>
    <w:p w14:paraId="068F10D7" w14:textId="77777777" w:rsidR="001E1317" w:rsidRPr="004E10C1" w:rsidRDefault="001E1317" w:rsidP="004E10C1">
      <w:pPr>
        <w:spacing w:after="0" w:line="240" w:lineRule="auto"/>
        <w:jc w:val="both"/>
        <w:rPr>
          <w:rFonts w:ascii="Times New Roman" w:hAnsi="Times New Roman"/>
          <w:iCs/>
          <w:color w:val="000000" w:themeColor="text1"/>
          <w:sz w:val="16"/>
          <w:szCs w:val="16"/>
          <w:lang w:val="en-US"/>
        </w:rPr>
      </w:pPr>
    </w:p>
    <w:p w14:paraId="3985C03A" w14:textId="77777777" w:rsidR="001E1317" w:rsidRPr="004E10C1" w:rsidRDefault="001E1317" w:rsidP="004E10C1">
      <w:pPr>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October 28, 1933 A contract was issued to Consolidated for the XP3Y-1 flying boat, marking the initiation of Navy sponsored development of the PBY Catalina series of flying boats which were used through and beyond World War II (1090).</w:t>
      </w:r>
    </w:p>
    <w:p w14:paraId="5B2C4CC8" w14:textId="77777777" w:rsidR="001E1317" w:rsidRPr="004E10C1" w:rsidRDefault="001E1317" w:rsidP="004E10C1">
      <w:pPr>
        <w:spacing w:after="0" w:line="240" w:lineRule="auto"/>
        <w:jc w:val="both"/>
        <w:rPr>
          <w:rFonts w:ascii="Times New Roman" w:hAnsi="Times New Roman"/>
          <w:color w:val="000000" w:themeColor="text1"/>
          <w:sz w:val="16"/>
          <w:szCs w:val="16"/>
          <w:lang w:val="en-US"/>
        </w:rPr>
      </w:pPr>
    </w:p>
    <w:p w14:paraId="4D8A7B1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октября 1933 фирма </w:t>
      </w:r>
      <w:proofErr w:type="spellStart"/>
      <w:r w:rsidRPr="004E10C1">
        <w:rPr>
          <w:rFonts w:ascii="Times New Roman" w:hAnsi="Times New Roman"/>
          <w:color w:val="000000" w:themeColor="text1"/>
          <w:sz w:val="16"/>
          <w:szCs w:val="16"/>
        </w:rPr>
        <w:t>Консолидейтед</w:t>
      </w:r>
      <w:proofErr w:type="spellEnd"/>
      <w:r w:rsidRPr="004E10C1">
        <w:rPr>
          <w:rFonts w:ascii="Times New Roman" w:hAnsi="Times New Roman"/>
          <w:color w:val="000000" w:themeColor="text1"/>
          <w:sz w:val="16"/>
          <w:szCs w:val="16"/>
        </w:rPr>
        <w:t xml:space="preserve"> получила заказ на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XP3Y-1 начав работу по созданию серии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Каталина (1090).</w:t>
      </w:r>
    </w:p>
    <w:p w14:paraId="54A0BA15"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50F8F3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октября 1933 года пилот пред</w:t>
      </w:r>
      <w:r w:rsidRPr="004E10C1">
        <w:rPr>
          <w:rFonts w:ascii="Times New Roman" w:hAnsi="Times New Roman"/>
          <w:color w:val="000000" w:themeColor="text1"/>
          <w:sz w:val="16"/>
          <w:szCs w:val="16"/>
        </w:rPr>
        <w:softHyphen/>
        <w:t>принял попытку превысить рекорд вы</w:t>
      </w:r>
      <w:r w:rsidRPr="004E10C1">
        <w:rPr>
          <w:rFonts w:ascii="Times New Roman" w:hAnsi="Times New Roman"/>
          <w:color w:val="000000" w:themeColor="text1"/>
          <w:sz w:val="16"/>
          <w:szCs w:val="16"/>
        </w:rPr>
        <w:softHyphen/>
        <w:t xml:space="preserve">соты 18 м, принадлежащий </w:t>
      </w:r>
      <w:proofErr w:type="spellStart"/>
      <w:r w:rsidRPr="004E10C1">
        <w:rPr>
          <w:rFonts w:ascii="Times New Roman" w:hAnsi="Times New Roman"/>
          <w:color w:val="000000" w:themeColor="text1"/>
          <w:sz w:val="16"/>
          <w:szCs w:val="16"/>
        </w:rPr>
        <w:t>д'Асканио</w:t>
      </w:r>
      <w:proofErr w:type="spellEnd"/>
      <w:r w:rsidRPr="004E10C1">
        <w:rPr>
          <w:rFonts w:ascii="Times New Roman" w:hAnsi="Times New Roman"/>
          <w:color w:val="000000" w:themeColor="text1"/>
          <w:sz w:val="16"/>
          <w:szCs w:val="16"/>
        </w:rPr>
        <w:t xml:space="preserve"> на вертолете </w:t>
      </w:r>
      <w:proofErr w:type="spellStart"/>
      <w:r w:rsidRPr="004E10C1">
        <w:rPr>
          <w:rFonts w:ascii="Times New Roman" w:hAnsi="Times New Roman"/>
          <w:color w:val="000000" w:themeColor="text1"/>
          <w:sz w:val="16"/>
          <w:szCs w:val="16"/>
        </w:rPr>
        <w:t>Г.Флорио</w:t>
      </w:r>
      <w:proofErr w:type="spellEnd"/>
      <w:r w:rsidRPr="004E10C1">
        <w:rPr>
          <w:rFonts w:ascii="Times New Roman" w:hAnsi="Times New Roman"/>
          <w:color w:val="000000" w:themeColor="text1"/>
          <w:sz w:val="16"/>
          <w:szCs w:val="16"/>
        </w:rPr>
        <w:t>, но потерпел неудачу. Вертолет поднял</w:t>
      </w:r>
      <w:r w:rsidRPr="004E10C1">
        <w:rPr>
          <w:rFonts w:ascii="Times New Roman" w:hAnsi="Times New Roman"/>
          <w:color w:val="000000" w:themeColor="text1"/>
          <w:sz w:val="16"/>
          <w:szCs w:val="16"/>
        </w:rPr>
        <w:softHyphen/>
        <w:t>ся на высоту 4 м, затем вдруг резко наклонился и упал на землю, от удара была повреждена одна лопасть несу</w:t>
      </w:r>
      <w:r w:rsidRPr="004E10C1">
        <w:rPr>
          <w:rFonts w:ascii="Times New Roman" w:hAnsi="Times New Roman"/>
          <w:color w:val="000000" w:themeColor="text1"/>
          <w:sz w:val="16"/>
          <w:szCs w:val="16"/>
        </w:rPr>
        <w:softHyphen/>
        <w:t>щего винта. В этом полете на вертолет с целью демонстрации возможности ведения воздушной съемки была уста</w:t>
      </w:r>
      <w:r w:rsidRPr="004E10C1">
        <w:rPr>
          <w:rFonts w:ascii="Times New Roman" w:hAnsi="Times New Roman"/>
          <w:color w:val="000000" w:themeColor="text1"/>
          <w:sz w:val="16"/>
          <w:szCs w:val="16"/>
        </w:rPr>
        <w:softHyphen/>
        <w:t>новлена кинокамера (питавшаяся от ак</w:t>
      </w:r>
      <w:r w:rsidRPr="004E10C1">
        <w:rPr>
          <w:rFonts w:ascii="Times New Roman" w:hAnsi="Times New Roman"/>
          <w:color w:val="000000" w:themeColor="text1"/>
          <w:sz w:val="16"/>
          <w:szCs w:val="16"/>
        </w:rPr>
        <w:softHyphen/>
        <w:t>кумуляторной батареи). При аварии она уцелела, и, как отмечал Роберт Коллин, «кадры, снятые в полете, по</w:t>
      </w:r>
      <w:r w:rsidRPr="004E10C1">
        <w:rPr>
          <w:rFonts w:ascii="Times New Roman" w:hAnsi="Times New Roman"/>
          <w:color w:val="000000" w:themeColor="text1"/>
          <w:sz w:val="16"/>
          <w:szCs w:val="16"/>
        </w:rPr>
        <w:softHyphen/>
        <w:t>лучились хорошие» (11401).</w:t>
      </w:r>
    </w:p>
    <w:p w14:paraId="30F63E26" w14:textId="77777777" w:rsidR="001E1317" w:rsidRPr="004E10C1" w:rsidRDefault="001E1317" w:rsidP="004E10C1">
      <w:pPr>
        <w:shd w:val="clear" w:color="auto" w:fill="FFFFFF"/>
        <w:spacing w:after="0" w:line="240" w:lineRule="auto"/>
        <w:jc w:val="both"/>
        <w:rPr>
          <w:rFonts w:ascii="Times New Roman" w:hAnsi="Times New Roman"/>
          <w:bCs/>
          <w:color w:val="000000" w:themeColor="text1"/>
          <w:sz w:val="16"/>
          <w:szCs w:val="16"/>
        </w:rPr>
      </w:pPr>
    </w:p>
    <w:p w14:paraId="71BAF35F"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C176CDD"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19B81CC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Алмазов писал телеграмму К.А.К. на ХАЗ:</w:t>
      </w:r>
    </w:p>
    <w:p w14:paraId="4733A9A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"Слухи прилета в Москву К-7 сообщите спешной почтой подробно (2306,10).</w:t>
      </w:r>
    </w:p>
    <w:p w14:paraId="24000C1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0DD80F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Нач. 7 сектора НИИ ВВС РККА писал на завод 133 Д.П.Г., самолетному тресту, 1 отд. 1 сектора УМТС, нач. ГУАП и Заводу 39 письмо N с/с 001290:</w:t>
      </w:r>
    </w:p>
    <w:p w14:paraId="3CA941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препровождается отчет о гос. испытаниях самолета Зет N 39010 с мотором ЮVI-9A 480/560" (2303,71).</w:t>
      </w:r>
    </w:p>
    <w:p w14:paraId="444A2BD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6C7FEF2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Заключение НИИ ВВС РККА по Гос. испытаниям самолета И-зет М-22 утверждаю.</w:t>
      </w:r>
    </w:p>
    <w:p w14:paraId="0307940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54C67BA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5D8193F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4F16A90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октября 1933 был подписан Отчет по гос. испытаниям самолета Зет N 39020 с мотором ЮVI-9АQ 480/560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N 42151 Х-6,9 винт N 40460 Д-2.8 Н-2,1 (2303,69).</w:t>
      </w:r>
    </w:p>
    <w:p w14:paraId="3360194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08B6DCE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6A44C25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полученные данные</w:t>
      </w:r>
    </w:p>
    <w:p w14:paraId="6AE131B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Вес пустого с несъемным оборудованием - 1320 кг</w:t>
      </w:r>
    </w:p>
    <w:p w14:paraId="5C3D21B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Нагрузка - 328</w:t>
      </w:r>
    </w:p>
    <w:p w14:paraId="3042E9B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Полетный вес - 1648</w:t>
      </w:r>
    </w:p>
    <w:p w14:paraId="120C8D2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Макс. гор. скорость у земли - 259 км/час</w:t>
      </w:r>
    </w:p>
    <w:p w14:paraId="068F3D0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Макс. гор. скорость на 3000 м - 248 км/час</w:t>
      </w:r>
    </w:p>
    <w:p w14:paraId="4024E9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Макс. гор. скорость на 5000 м - 239 км/час</w:t>
      </w:r>
    </w:p>
    <w:p w14:paraId="6326155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Скороподъемность (с форсированным газом) на 3000 м - 6.5 м</w:t>
      </w:r>
    </w:p>
    <w:p w14:paraId="470CEBD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Скороподъемность (с форсированным газом) на 5000 м - 14 м.</w:t>
      </w:r>
    </w:p>
    <w:p w14:paraId="55BF828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9. Практический потолок - 7000 м</w:t>
      </w:r>
    </w:p>
    <w:p w14:paraId="2EFF211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Время одинарного виража на 1000 м - 18.8 с</w:t>
      </w:r>
    </w:p>
    <w:p w14:paraId="0CA5B4C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Время восьмерки на 1000 м - 40 с</w:t>
      </w:r>
    </w:p>
    <w:p w14:paraId="4C159B2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73ECEA1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2DE9CB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1130446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неудачной конструкцией шасси</w:t>
      </w:r>
    </w:p>
    <w:p w14:paraId="03BCBD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большим сопротивлением пушек</w:t>
      </w:r>
    </w:p>
    <w:p w14:paraId="7ACFABE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неудобообтекаемой формой фюзеляжа</w:t>
      </w:r>
    </w:p>
    <w:p w14:paraId="0C039A1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013B028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Запас горючего, обеспечивающий тех. дальность 310 км, недостаточен.</w:t>
      </w:r>
    </w:p>
    <w:p w14:paraId="4FDDBCC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08A00B2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7ED92CA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Конструкция самолета после 300-350 выстрелов требует заводского ремонта.</w:t>
      </w:r>
    </w:p>
    <w:p w14:paraId="6C92560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44FA810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9352F4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68639E0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50B2F16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7BE2C07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44FFB30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За счет перегрузки на модифицированном самолете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предусмотрено:</w:t>
      </w:r>
    </w:p>
    <w:p w14:paraId="2085281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увеличение емкости бензобаков на 60-70 кг</w:t>
      </w:r>
    </w:p>
    <w:p w14:paraId="2F5F7B1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увеличение количества снарядов до 20 шт.</w:t>
      </w:r>
    </w:p>
    <w:p w14:paraId="7D028D9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установка электрооборудования для ночных полетов</w:t>
      </w:r>
    </w:p>
    <w:p w14:paraId="65FF422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сделать легкосъемные установки радио 14-СК для командирских самолетов</w:t>
      </w:r>
    </w:p>
    <w:p w14:paraId="0C98EF7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Прочность конструкции самолета д. допускать производство 1000 выстрелов.</w:t>
      </w:r>
    </w:p>
    <w:p w14:paraId="62285FC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Вес конструкции самолета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не выше 1000 кг (вместо 1092).</w:t>
      </w:r>
    </w:p>
    <w:p w14:paraId="41EF5F8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При модификации самолета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xml:space="preserve">. учтено устранение дефектов, указанных на стр. 22-24 сводки. </w:t>
      </w: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ГИ-М ВВС РККА </w:t>
      </w:r>
      <w:proofErr w:type="spellStart"/>
      <w:r w:rsidRPr="004E10C1">
        <w:rPr>
          <w:rFonts w:ascii="Times New Roman" w:hAnsi="Times New Roman"/>
          <w:color w:val="000000" w:themeColor="text1"/>
          <w:sz w:val="16"/>
          <w:szCs w:val="16"/>
        </w:rPr>
        <w:t>Горощенко</w:t>
      </w:r>
      <w:proofErr w:type="spellEnd"/>
      <w:r w:rsidRPr="004E10C1">
        <w:rPr>
          <w:rFonts w:ascii="Times New Roman" w:hAnsi="Times New Roman"/>
          <w:color w:val="000000" w:themeColor="text1"/>
          <w:sz w:val="16"/>
          <w:szCs w:val="16"/>
        </w:rPr>
        <w:t xml:space="preserve">, Ком. бриг. НИИ ВВС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Зам. нач. 7 Сектора НИИ ВВС РККА Жемчужин" (2303,70).</w:t>
      </w:r>
    </w:p>
    <w:p w14:paraId="1730E97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A79DDF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состоялось заседание у Нач. ГУАП Королева:</w:t>
      </w:r>
    </w:p>
    <w:p w14:paraId="40441A4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Доклады о работе НИИ институтов ЦИАМ, ВИАМ и ЦАГИ (Харламов, Петровский Десятников).</w:t>
      </w:r>
    </w:p>
    <w:p w14:paraId="0FAFEFD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 Комиссии в составе Ермолаева, Алмазова, Харламова, Фельдмана, Петровского, Десятникова, Марголина, Колосова и А.Н.Т. пересмотреть существующее положение о НИИ, план их работы и, на основании этого, разработать предложения и программные задания для будущей работы институтов с точки зрения увязки между собой и промышленностью, взяв упор на углубление технической части работы. Срок окончания работы 20 ноября 1933 (2281,91).</w:t>
      </w:r>
    </w:p>
    <w:p w14:paraId="6B90650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D81265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Харламов подготовил Тезисы доклада о работе ЦАГИ с 1 января по 1 ноября 1933, выступил с ними и 1 ноября 1933 они поступили в ГУАП (N ОП/614с) (2281,37).</w:t>
      </w:r>
    </w:p>
    <w:p w14:paraId="7EA8E597"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07CDA1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года. Тезисы доклада о работе ЦАГИ с 1/I по 1/XI-1933 г. Начальник ЦАГИ Харламов:</w:t>
      </w:r>
    </w:p>
    <w:p w14:paraId="40C6ED6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Задачи ЦАГИ в 1933 г. заключались в проведении:</w:t>
      </w:r>
    </w:p>
    <w:p w14:paraId="2A8F8F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научно-исследовательских и экспериментальных работ,</w:t>
      </w:r>
    </w:p>
    <w:p w14:paraId="6088675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опытного строительства по самолетам и глиссерам,</w:t>
      </w:r>
    </w:p>
    <w:p w14:paraId="6BF27AD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внедрению в серию испытательных образцов.</w:t>
      </w:r>
    </w:p>
    <w:p w14:paraId="505F16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Тематический план научно-исследовательских работ был построен в соответствии с требованиями опытного строительства, рассмотрен и утвержден Сектором Опытного Строительства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6AF3921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опытного строительства ЦАГИ бал разработан на основе постановления СТО от 4/УП-32 и дополнен по указанию Нач. ГУАП и требований РВС.</w:t>
      </w:r>
    </w:p>
    <w:p w14:paraId="1D39B09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 проходило по указанию Нач. ГУАП или специальных указаний Правительственных органов.</w:t>
      </w:r>
    </w:p>
    <w:p w14:paraId="4938581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Тематический план НИС включал в себя:</w:t>
      </w:r>
    </w:p>
    <w:p w14:paraId="1199206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ЭАО</w:t>
      </w:r>
      <w:r w:rsidRPr="004E10C1">
        <w:rPr>
          <w:rFonts w:ascii="Times New Roman" w:hAnsi="Times New Roman"/>
          <w:color w:val="000000" w:themeColor="text1"/>
          <w:sz w:val="16"/>
          <w:szCs w:val="16"/>
        </w:rPr>
        <w:tab/>
        <w:t>66 тем</w:t>
      </w:r>
    </w:p>
    <w:p w14:paraId="3A7D27B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ЭГО</w:t>
      </w:r>
      <w:r w:rsidRPr="004E10C1">
        <w:rPr>
          <w:rFonts w:ascii="Times New Roman" w:hAnsi="Times New Roman"/>
          <w:color w:val="000000" w:themeColor="text1"/>
          <w:sz w:val="16"/>
          <w:szCs w:val="16"/>
        </w:rPr>
        <w:tab/>
        <w:t>50</w:t>
      </w:r>
    </w:p>
    <w:p w14:paraId="6E6AAEC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ОПАК</w:t>
      </w:r>
      <w:r w:rsidRPr="004E10C1">
        <w:rPr>
          <w:rFonts w:ascii="Times New Roman" w:hAnsi="Times New Roman"/>
          <w:color w:val="000000" w:themeColor="text1"/>
          <w:sz w:val="16"/>
          <w:szCs w:val="16"/>
        </w:rPr>
        <w:tab/>
        <w:t>52</w:t>
      </w:r>
    </w:p>
    <w:p w14:paraId="0DC0648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теор</w:t>
      </w:r>
      <w:proofErr w:type="spellEnd"/>
      <w:r w:rsidRPr="004E10C1">
        <w:rPr>
          <w:rFonts w:ascii="Times New Roman" w:hAnsi="Times New Roman"/>
          <w:color w:val="000000" w:themeColor="text1"/>
          <w:sz w:val="16"/>
          <w:szCs w:val="16"/>
        </w:rPr>
        <w:t>. гр.</w:t>
      </w:r>
      <w:r w:rsidRPr="004E10C1">
        <w:rPr>
          <w:rFonts w:ascii="Times New Roman" w:hAnsi="Times New Roman"/>
          <w:color w:val="000000" w:themeColor="text1"/>
          <w:sz w:val="16"/>
          <w:szCs w:val="16"/>
        </w:rPr>
        <w:tab/>
        <w:t>14</w:t>
      </w:r>
    </w:p>
    <w:p w14:paraId="28DCA31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 </w:t>
      </w:r>
      <w:proofErr w:type="spellStart"/>
      <w:r w:rsidRPr="004E10C1">
        <w:rPr>
          <w:rFonts w:ascii="Times New Roman" w:hAnsi="Times New Roman"/>
          <w:color w:val="000000" w:themeColor="text1"/>
          <w:sz w:val="16"/>
          <w:szCs w:val="16"/>
        </w:rPr>
        <w:t>Эконон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Исслед</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tab/>
        <w:t>24</w:t>
      </w:r>
    </w:p>
    <w:p w14:paraId="3368CD3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был ряд тем по исследованиям самолета в натуре.</w:t>
      </w:r>
    </w:p>
    <w:p w14:paraId="5694C0F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Полетные исследования проводились на ЦА, а по гидродинамике - на </w:t>
      </w:r>
      <w:proofErr w:type="spellStart"/>
      <w:r w:rsidRPr="004E10C1">
        <w:rPr>
          <w:rFonts w:ascii="Times New Roman" w:hAnsi="Times New Roman"/>
          <w:color w:val="000000" w:themeColor="text1"/>
          <w:sz w:val="16"/>
          <w:szCs w:val="16"/>
        </w:rPr>
        <w:t>гидробазне</w:t>
      </w:r>
      <w:proofErr w:type="spellEnd"/>
      <w:r w:rsidRPr="004E10C1">
        <w:rPr>
          <w:rFonts w:ascii="Times New Roman" w:hAnsi="Times New Roman"/>
          <w:color w:val="000000" w:themeColor="text1"/>
          <w:sz w:val="16"/>
          <w:szCs w:val="16"/>
        </w:rPr>
        <w:t xml:space="preserve"> ЦАГИ в Севастополе.</w:t>
      </w:r>
    </w:p>
    <w:p w14:paraId="23BBC0B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Наряду с НИР ЦАГИ проводил контрольные испытания для АЗ, морского ведомства и различных КБ СССР, одновременно удовлетворяя полностью и запросы КО и завода самого ЦАГИ.</w:t>
      </w:r>
    </w:p>
    <w:p w14:paraId="74DCDF0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Важнейшие работы, проведенные </w:t>
      </w:r>
      <w:proofErr w:type="spellStart"/>
      <w:r w:rsidRPr="004E10C1">
        <w:rPr>
          <w:rFonts w:ascii="Times New Roman" w:hAnsi="Times New Roman"/>
          <w:color w:val="000000" w:themeColor="text1"/>
          <w:sz w:val="16"/>
          <w:szCs w:val="16"/>
        </w:rPr>
        <w:t>НИСом</w:t>
      </w:r>
      <w:proofErr w:type="spellEnd"/>
      <w:r w:rsidRPr="004E10C1">
        <w:rPr>
          <w:rFonts w:ascii="Times New Roman" w:hAnsi="Times New Roman"/>
          <w:color w:val="000000" w:themeColor="text1"/>
          <w:sz w:val="16"/>
          <w:szCs w:val="16"/>
        </w:rPr>
        <w:t xml:space="preserve"> ЦАГИ:</w:t>
      </w:r>
    </w:p>
    <w:p w14:paraId="58660D3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ЭАО</w:t>
      </w:r>
    </w:p>
    <w:p w14:paraId="5E164EB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работа по штопору,</w:t>
      </w:r>
    </w:p>
    <w:p w14:paraId="18D600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работа по вибрации крыльев,</w:t>
      </w:r>
    </w:p>
    <w:p w14:paraId="64E5741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работа по винтам,</w:t>
      </w:r>
    </w:p>
    <w:p w14:paraId="51A2B45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специальные работы по оборудованию и вооружению самолетов, улучшению их летных качеств,</w:t>
      </w:r>
    </w:p>
    <w:p w14:paraId="69EDA40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Работа по новым измерительным приборам и работа по промышленной аэродинамике, касающаяся разработки вентиляторов низкого, среднего и высокого давления.</w:t>
      </w:r>
    </w:p>
    <w:p w14:paraId="5CBB923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ЭГО</w:t>
      </w:r>
    </w:p>
    <w:p w14:paraId="22E6103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Проблема улучшения качества глиссирующих объектов,</w:t>
      </w:r>
    </w:p>
    <w:p w14:paraId="6F09EB7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Проблема удара при посадке гидросамолета,</w:t>
      </w:r>
    </w:p>
    <w:p w14:paraId="6A9A54D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Проблемы, связанные с проведением контрольных испытаний моделей гидросамолетов, глиссеров и винтов.</w:t>
      </w:r>
    </w:p>
    <w:p w14:paraId="3DB5D9F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ОПАК</w:t>
      </w:r>
    </w:p>
    <w:p w14:paraId="0478412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Составление новых норм прочности,</w:t>
      </w:r>
    </w:p>
    <w:p w14:paraId="1468869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Систематизация материалов по свободнонесущим крыльям с указанием всех методов расчета,</w:t>
      </w:r>
    </w:p>
    <w:p w14:paraId="0900B17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Работа по тонкостенным конструкциям,</w:t>
      </w:r>
    </w:p>
    <w:p w14:paraId="7AA3FA5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Контрольные испытания деталей и конструкций. Выполнено за 2 года 860</w:t>
      </w:r>
    </w:p>
    <w:p w14:paraId="7FC6CD1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ОТГ</w:t>
      </w:r>
    </w:p>
    <w:p w14:paraId="08B6D94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Работа по гидродинамической теории </w:t>
      </w:r>
      <w:proofErr w:type="spellStart"/>
      <w:r w:rsidRPr="004E10C1">
        <w:rPr>
          <w:rFonts w:ascii="Times New Roman" w:hAnsi="Times New Roman"/>
          <w:color w:val="000000" w:themeColor="text1"/>
          <w:sz w:val="16"/>
          <w:szCs w:val="16"/>
        </w:rPr>
        <w:t>деяствия</w:t>
      </w:r>
      <w:proofErr w:type="spellEnd"/>
      <w:r w:rsidRPr="004E10C1">
        <w:rPr>
          <w:rFonts w:ascii="Times New Roman" w:hAnsi="Times New Roman"/>
          <w:color w:val="000000" w:themeColor="text1"/>
          <w:sz w:val="16"/>
          <w:szCs w:val="16"/>
        </w:rPr>
        <w:t xml:space="preserve"> ... авиационных двигателей,</w:t>
      </w:r>
    </w:p>
    <w:p w14:paraId="69BA3E4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Изучение движения газов при звуковых и сверхзвуковых скоростях,</w:t>
      </w:r>
    </w:p>
    <w:p w14:paraId="28F305B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Изучение движения вязкой жидкости.</w:t>
      </w:r>
    </w:p>
    <w:p w14:paraId="0E2E85D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текущем году работа НИС была премирована НКТП по следующим работам:</w:t>
      </w:r>
    </w:p>
    <w:p w14:paraId="29D0319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движении газов в цилиндрах авиадвигателей,</w:t>
      </w:r>
    </w:p>
    <w:p w14:paraId="330C1E9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О движении вязкой жидкости, приближающейся к </w:t>
      </w:r>
      <w:proofErr w:type="spellStart"/>
      <w:r w:rsidRPr="004E10C1">
        <w:rPr>
          <w:rFonts w:ascii="Times New Roman" w:hAnsi="Times New Roman"/>
          <w:color w:val="000000" w:themeColor="text1"/>
          <w:sz w:val="16"/>
          <w:szCs w:val="16"/>
        </w:rPr>
        <w:t>Пуазельскому</w:t>
      </w:r>
      <w:proofErr w:type="spellEnd"/>
      <w:r w:rsidRPr="004E10C1">
        <w:rPr>
          <w:rFonts w:ascii="Times New Roman" w:hAnsi="Times New Roman"/>
          <w:color w:val="000000" w:themeColor="text1"/>
          <w:sz w:val="16"/>
          <w:szCs w:val="16"/>
        </w:rPr>
        <w:t>,</w:t>
      </w:r>
    </w:p>
    <w:p w14:paraId="72FE566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 расчете центробежных вентиляторов</w:t>
      </w:r>
    </w:p>
    <w:p w14:paraId="2246900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Результаты исследовательских работ 1933 г. внедрения.</w:t>
      </w:r>
    </w:p>
    <w:p w14:paraId="081137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Хвостовой оперение Р5, И5 - обеспечивающее выход из штопора;</w:t>
      </w:r>
    </w:p>
    <w:p w14:paraId="1792232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Поворотные стойки самолета И5 для выхода из штопора;</w:t>
      </w:r>
    </w:p>
    <w:p w14:paraId="5C5C065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Вибрация крыльев на РД;</w:t>
      </w:r>
    </w:p>
    <w:p w14:paraId="516CB3D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И5, увеличивающий коэффициент полезного действия на</w:t>
      </w:r>
    </w:p>
    <w:p w14:paraId="523B1BD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 к М34; обтекатели колес, увеличивающие скорость на....</w:t>
      </w:r>
    </w:p>
    <w:p w14:paraId="40A7C27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кольцо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повышающее скорость на 12 км</w:t>
      </w:r>
    </w:p>
    <w:p w14:paraId="7EDB8A3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целый ряд других работ.</w:t>
      </w:r>
    </w:p>
    <w:p w14:paraId="47527B6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 опытному строительству в плане ЦАГИ стояли нижеследующие машины:</w:t>
      </w:r>
    </w:p>
    <w:p w14:paraId="42542DF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p w14:paraId="3273AAD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 ред.</w:t>
      </w:r>
    </w:p>
    <w:p w14:paraId="1A6D61E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ТБ3-4М17 в </w:t>
      </w:r>
      <w:proofErr w:type="spellStart"/>
      <w:r w:rsidRPr="004E10C1">
        <w:rPr>
          <w:rFonts w:ascii="Times New Roman" w:hAnsi="Times New Roman"/>
          <w:color w:val="000000" w:themeColor="text1"/>
          <w:sz w:val="16"/>
          <w:szCs w:val="16"/>
        </w:rPr>
        <w:t>разн</w:t>
      </w:r>
      <w:proofErr w:type="spellEnd"/>
      <w:r w:rsidRPr="004E10C1">
        <w:rPr>
          <w:rFonts w:ascii="Times New Roman" w:hAnsi="Times New Roman"/>
          <w:color w:val="000000" w:themeColor="text1"/>
          <w:sz w:val="16"/>
          <w:szCs w:val="16"/>
        </w:rPr>
        <w:t>. вариант.</w:t>
      </w:r>
    </w:p>
    <w:p w14:paraId="7151C16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w:t>
      </w:r>
    </w:p>
    <w:p w14:paraId="6876124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Проектирование ТБ6; установка МК-6М34 </w:t>
      </w:r>
      <w:proofErr w:type="spellStart"/>
      <w:r w:rsidRPr="004E10C1">
        <w:rPr>
          <w:rFonts w:ascii="Times New Roman" w:hAnsi="Times New Roman"/>
          <w:color w:val="000000" w:themeColor="text1"/>
          <w:sz w:val="16"/>
          <w:szCs w:val="16"/>
        </w:rPr>
        <w:t>рн</w:t>
      </w:r>
      <w:proofErr w:type="spellEnd"/>
      <w:r w:rsidRPr="004E10C1">
        <w:rPr>
          <w:rFonts w:ascii="Times New Roman" w:hAnsi="Times New Roman"/>
          <w:color w:val="000000" w:themeColor="text1"/>
          <w:sz w:val="16"/>
          <w:szCs w:val="16"/>
        </w:rPr>
        <w:t>;</w:t>
      </w:r>
    </w:p>
    <w:p w14:paraId="14A89AC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МДР3-3М34 </w:t>
      </w:r>
      <w:proofErr w:type="spellStart"/>
      <w:r w:rsidRPr="004E10C1">
        <w:rPr>
          <w:rFonts w:ascii="Times New Roman" w:hAnsi="Times New Roman"/>
          <w:color w:val="000000" w:themeColor="text1"/>
          <w:sz w:val="16"/>
          <w:szCs w:val="16"/>
        </w:rPr>
        <w:t>рн</w:t>
      </w:r>
      <w:proofErr w:type="spellEnd"/>
    </w:p>
    <w:p w14:paraId="234725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н</w:t>
      </w:r>
    </w:p>
    <w:p w14:paraId="7B77865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И14 - </w:t>
      </w:r>
      <w:proofErr w:type="spellStart"/>
      <w:r w:rsidRPr="004E10C1">
        <w:rPr>
          <w:rFonts w:ascii="Times New Roman" w:hAnsi="Times New Roman"/>
          <w:color w:val="000000" w:themeColor="text1"/>
          <w:sz w:val="16"/>
          <w:szCs w:val="16"/>
        </w:rPr>
        <w:t>Бр</w:t>
      </w:r>
      <w:proofErr w:type="spellEnd"/>
      <w:r w:rsidRPr="004E10C1">
        <w:rPr>
          <w:rFonts w:ascii="Times New Roman" w:hAnsi="Times New Roman"/>
          <w:color w:val="000000" w:themeColor="text1"/>
          <w:sz w:val="16"/>
          <w:szCs w:val="16"/>
        </w:rPr>
        <w:t>. Мер.</w:t>
      </w:r>
    </w:p>
    <w:p w14:paraId="3369400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 "Циклон"</w:t>
      </w:r>
    </w:p>
    <w:p w14:paraId="67C900A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М34</w:t>
      </w:r>
    </w:p>
    <w:p w14:paraId="252B4A3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М34 ред.</w:t>
      </w:r>
    </w:p>
    <w:p w14:paraId="08CB966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 ДИП</w:t>
      </w:r>
    </w:p>
    <w:p w14:paraId="055670A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на поплавках</w:t>
      </w:r>
    </w:p>
    <w:p w14:paraId="602D3C3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"Савойя"-62 - М34</w:t>
      </w:r>
    </w:p>
    <w:p w14:paraId="426CF47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 пассажир. вариант</w:t>
      </w:r>
    </w:p>
    <w:p w14:paraId="68EC0A5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Глиссеры - Г5, Г6 и самолеты, переданные с группой С.В.И. на 39 завод.</w:t>
      </w:r>
    </w:p>
    <w:p w14:paraId="4255AEE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разработка образцов вооружения самолетов-бомбардировщиков, стрелкового и химического.</w:t>
      </w:r>
    </w:p>
    <w:p w14:paraId="6C22D09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Разработка оборудования самолетов - </w:t>
      </w:r>
      <w:proofErr w:type="spellStart"/>
      <w:r w:rsidRPr="004E10C1">
        <w:rPr>
          <w:rFonts w:ascii="Times New Roman" w:hAnsi="Times New Roman"/>
          <w:color w:val="000000" w:themeColor="text1"/>
          <w:sz w:val="16"/>
          <w:szCs w:val="16"/>
        </w:rPr>
        <w:t>электро</w:t>
      </w:r>
      <w:proofErr w:type="spellEnd"/>
      <w:r w:rsidRPr="004E10C1">
        <w:rPr>
          <w:rFonts w:ascii="Times New Roman" w:hAnsi="Times New Roman"/>
          <w:color w:val="000000" w:themeColor="text1"/>
          <w:sz w:val="16"/>
          <w:szCs w:val="16"/>
        </w:rPr>
        <w:t xml:space="preserve">, радио, </w:t>
      </w:r>
      <w:proofErr w:type="spellStart"/>
      <w:r w:rsidRPr="004E10C1">
        <w:rPr>
          <w:rFonts w:ascii="Times New Roman" w:hAnsi="Times New Roman"/>
          <w:color w:val="000000" w:themeColor="text1"/>
          <w:sz w:val="16"/>
          <w:szCs w:val="16"/>
        </w:rPr>
        <w:t>аэро</w:t>
      </w:r>
      <w:proofErr w:type="spellEnd"/>
      <w:r w:rsidRPr="004E10C1">
        <w:rPr>
          <w:rFonts w:ascii="Times New Roman" w:hAnsi="Times New Roman"/>
          <w:color w:val="000000" w:themeColor="text1"/>
          <w:sz w:val="16"/>
          <w:szCs w:val="16"/>
        </w:rPr>
        <w:t>-навигационного, фото и вспомогательного.</w:t>
      </w:r>
    </w:p>
    <w:p w14:paraId="0EA83AE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Винты, лыжи, масляные </w:t>
      </w:r>
      <w:proofErr w:type="spellStart"/>
      <w:r w:rsidRPr="004E10C1">
        <w:rPr>
          <w:rFonts w:ascii="Times New Roman" w:hAnsi="Times New Roman"/>
          <w:color w:val="000000" w:themeColor="text1"/>
          <w:sz w:val="16"/>
          <w:szCs w:val="16"/>
        </w:rPr>
        <w:t>аммортизаторы</w:t>
      </w:r>
      <w:proofErr w:type="spellEnd"/>
      <w:r w:rsidRPr="004E10C1">
        <w:rPr>
          <w:rFonts w:ascii="Times New Roman" w:hAnsi="Times New Roman"/>
          <w:color w:val="000000" w:themeColor="text1"/>
          <w:sz w:val="16"/>
          <w:szCs w:val="16"/>
        </w:rPr>
        <w:t>, тормозные колеса.</w:t>
      </w:r>
    </w:p>
    <w:p w14:paraId="66E9271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автожирам и винтовым аппаратам: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53F6633" w14:textId="77777777">
        <w:tc>
          <w:tcPr>
            <w:tcW w:w="5636" w:type="dxa"/>
          </w:tcPr>
          <w:p w14:paraId="198E199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автожира под мотор </w:t>
            </w:r>
          </w:p>
        </w:tc>
        <w:tc>
          <w:tcPr>
            <w:tcW w:w="5636" w:type="dxa"/>
          </w:tcPr>
          <w:p w14:paraId="7B77929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r>
      <w:tr w:rsidR="004E10C1" w:rsidRPr="004E10C1" w14:paraId="7878608C" w14:textId="77777777">
        <w:tc>
          <w:tcPr>
            <w:tcW w:w="5636" w:type="dxa"/>
          </w:tcPr>
          <w:p w14:paraId="5C4086F8"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c>
          <w:tcPr>
            <w:tcW w:w="5636" w:type="dxa"/>
          </w:tcPr>
          <w:p w14:paraId="3286CD2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r>
      <w:tr w:rsidR="004E10C1" w:rsidRPr="004E10C1" w14:paraId="15541EC4" w14:textId="77777777">
        <w:tc>
          <w:tcPr>
            <w:tcW w:w="5636" w:type="dxa"/>
          </w:tcPr>
          <w:p w14:paraId="3D1CDAD6"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c>
          <w:tcPr>
            <w:tcW w:w="5636" w:type="dxa"/>
          </w:tcPr>
          <w:p w14:paraId="170426E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М26</w:t>
            </w:r>
          </w:p>
        </w:tc>
      </w:tr>
    </w:tbl>
    <w:p w14:paraId="572D124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специальный аппарат под два мотора РОН.</w:t>
      </w:r>
    </w:p>
    <w:p w14:paraId="772410A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этих работ ЦАГИ закончил и сдал на гос. испытание</w:t>
      </w:r>
    </w:p>
    <w:p w14:paraId="3D9FBA1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w:t>
      </w:r>
    </w:p>
    <w:p w14:paraId="33B32C6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 ред.</w:t>
      </w:r>
    </w:p>
    <w:p w14:paraId="7BBBEED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ТБ3 - 4М17 </w:t>
      </w:r>
      <w:proofErr w:type="spellStart"/>
      <w:r w:rsidRPr="004E10C1">
        <w:rPr>
          <w:rFonts w:ascii="Times New Roman" w:hAnsi="Times New Roman"/>
          <w:color w:val="000000" w:themeColor="text1"/>
          <w:sz w:val="16"/>
          <w:szCs w:val="16"/>
        </w:rPr>
        <w:t>разн</w:t>
      </w:r>
      <w:proofErr w:type="spellEnd"/>
      <w:r w:rsidRPr="004E10C1">
        <w:rPr>
          <w:rFonts w:ascii="Times New Roman" w:hAnsi="Times New Roman"/>
          <w:color w:val="000000" w:themeColor="text1"/>
          <w:sz w:val="16"/>
          <w:szCs w:val="16"/>
        </w:rPr>
        <w:t>. вариант.</w:t>
      </w:r>
    </w:p>
    <w:p w14:paraId="73C5C1F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ТБ4 - 6М34</w:t>
      </w:r>
    </w:p>
    <w:p w14:paraId="04AFB65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М34</w:t>
      </w:r>
    </w:p>
    <w:p w14:paraId="63F300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М34 ред.</w:t>
      </w:r>
    </w:p>
    <w:p w14:paraId="7C6E856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Глиссеры Г5</w:t>
      </w:r>
    </w:p>
    <w:p w14:paraId="36FFB67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 62</w:t>
      </w:r>
    </w:p>
    <w:p w14:paraId="0B0830E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Автожиры 4ЭА</w:t>
      </w:r>
    </w:p>
    <w:p w14:paraId="5447D0F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Автожиры 6ЭА</w:t>
      </w:r>
    </w:p>
    <w:p w14:paraId="6227D05E" w14:textId="77777777" w:rsidR="001E1317" w:rsidRPr="004E10C1" w:rsidRDefault="001E131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Тормозн</w:t>
      </w:r>
      <w:proofErr w:type="spellEnd"/>
      <w:r w:rsidRPr="004E10C1">
        <w:rPr>
          <w:rFonts w:ascii="Times New Roman" w:hAnsi="Times New Roman"/>
          <w:color w:val="000000" w:themeColor="text1"/>
          <w:sz w:val="16"/>
          <w:szCs w:val="16"/>
        </w:rPr>
        <w:t>. колеса.</w:t>
      </w:r>
    </w:p>
    <w:p w14:paraId="2C719B0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Выпущены, но не сданы на гос. испытание самолеты:</w:t>
      </w:r>
    </w:p>
    <w:p w14:paraId="1D558FE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МИ3 - 2М34</w:t>
      </w:r>
    </w:p>
    <w:p w14:paraId="767E260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И14 - </w:t>
      </w:r>
      <w:proofErr w:type="spellStart"/>
      <w:r w:rsidRPr="004E10C1">
        <w:rPr>
          <w:rFonts w:ascii="Times New Roman" w:hAnsi="Times New Roman"/>
          <w:color w:val="000000" w:themeColor="text1"/>
          <w:sz w:val="16"/>
          <w:szCs w:val="16"/>
        </w:rPr>
        <w:t>Бр</w:t>
      </w:r>
      <w:proofErr w:type="spellEnd"/>
      <w:r w:rsidRPr="004E10C1">
        <w:rPr>
          <w:rFonts w:ascii="Times New Roman" w:hAnsi="Times New Roman"/>
          <w:color w:val="000000" w:themeColor="text1"/>
          <w:sz w:val="16"/>
          <w:szCs w:val="16"/>
        </w:rPr>
        <w:t>. Мер.</w:t>
      </w:r>
    </w:p>
    <w:p w14:paraId="60867CBD" w14:textId="77777777" w:rsidR="001E1317" w:rsidRPr="004E10C1" w:rsidRDefault="001E131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Специальн</w:t>
      </w:r>
      <w:proofErr w:type="spellEnd"/>
      <w:r w:rsidRPr="004E10C1">
        <w:rPr>
          <w:rFonts w:ascii="Times New Roman" w:hAnsi="Times New Roman"/>
          <w:color w:val="000000" w:themeColor="text1"/>
          <w:sz w:val="16"/>
          <w:szCs w:val="16"/>
        </w:rPr>
        <w:t>. винтовой аппарат с 2-мя моторами РОН.</w:t>
      </w:r>
    </w:p>
    <w:p w14:paraId="226C4B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Лаборатория с </w:t>
      </w:r>
      <w:proofErr w:type="spellStart"/>
      <w:r w:rsidRPr="004E10C1">
        <w:rPr>
          <w:rFonts w:ascii="Times New Roman" w:hAnsi="Times New Roman"/>
          <w:color w:val="000000" w:themeColor="text1"/>
          <w:sz w:val="16"/>
          <w:szCs w:val="16"/>
        </w:rPr>
        <w:t>различн</w:t>
      </w:r>
      <w:proofErr w:type="spellEnd"/>
      <w:r w:rsidRPr="004E10C1">
        <w:rPr>
          <w:rFonts w:ascii="Times New Roman" w:hAnsi="Times New Roman"/>
          <w:color w:val="000000" w:themeColor="text1"/>
          <w:sz w:val="16"/>
          <w:szCs w:val="16"/>
        </w:rPr>
        <w:t>. предметами вооружения.</w:t>
      </w:r>
    </w:p>
    <w:p w14:paraId="2F9A775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окончании сдачи самолетов на гос. испытание ЦАГИ имеет определенное запоздание, получившееся вследствие:</w:t>
      </w:r>
    </w:p>
    <w:p w14:paraId="53E0799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позднего получения моторов, каковые получены с запозданием 5 месяцев для ТБ3, ТБ4, МИ3 и РД;</w:t>
      </w:r>
    </w:p>
    <w:p w14:paraId="65A5E99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долгих сроков летных испытаний, вызванных необходимостью доведения нового мотора М34, потребовавшего больших исследовательских работ по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-моторной группе (винты, радиаторы, подогреватель);</w:t>
      </w:r>
    </w:p>
    <w:p w14:paraId="28FF9EE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внутренних неполадок, заключающихся в плане организации... недостаток транспорта, задержка с материалом и проч.;</w:t>
      </w:r>
    </w:p>
    <w:p w14:paraId="7180A5B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несвоевременного получения технических требований и утверждение макетов от ВВС;</w:t>
      </w:r>
    </w:p>
    <w:p w14:paraId="6F6333F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несвоевременного получения необходимого оборудования - вооружение для И14.</w:t>
      </w:r>
    </w:p>
    <w:p w14:paraId="4BCDE27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ЦАГИ подготовил и сдал в серию конструктивные чертежи машин:</w:t>
      </w:r>
    </w:p>
    <w:p w14:paraId="34752D8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w:t>
      </w:r>
    </w:p>
    <w:p w14:paraId="0E6015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 ред.</w:t>
      </w:r>
    </w:p>
    <w:p w14:paraId="172D00F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ТБ4 - 6М34 военный и пассажир. вариант</w:t>
      </w:r>
    </w:p>
    <w:p w14:paraId="348BD40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ТБ3 - 2М34</w:t>
      </w:r>
    </w:p>
    <w:p w14:paraId="7351325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 военный и пассажир. вариант</w:t>
      </w:r>
    </w:p>
    <w:p w14:paraId="0D05C0E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 по облегчению веса</w:t>
      </w:r>
    </w:p>
    <w:p w14:paraId="30C60A8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М17 по облегчению веса</w:t>
      </w:r>
    </w:p>
    <w:p w14:paraId="388DAD4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на поплавках</w:t>
      </w:r>
    </w:p>
    <w:p w14:paraId="2E3CB83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p w14:paraId="6A74A7E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Савойя-62 бис</w:t>
      </w:r>
    </w:p>
    <w:p w14:paraId="185ABF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 Г5</w:t>
      </w:r>
    </w:p>
    <w:p w14:paraId="6C66301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начата сдача конструктивных чертежей для серийного производства самолетов:</w:t>
      </w:r>
    </w:p>
    <w:p w14:paraId="2750BCE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 эталон 34 года</w:t>
      </w:r>
    </w:p>
    <w:p w14:paraId="5F6BA0D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ТБ3 - 4М34 эталон 34 года по перевооружению</w:t>
      </w:r>
    </w:p>
    <w:p w14:paraId="3F06376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военный вариант - сдано 75%</w:t>
      </w:r>
    </w:p>
    <w:p w14:paraId="6C88B92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 Райт-Циклон</w:t>
      </w:r>
    </w:p>
    <w:p w14:paraId="54339FE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МК-1 - 6М34</w:t>
      </w:r>
    </w:p>
    <w:p w14:paraId="5B8A244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 М34</w:t>
      </w:r>
    </w:p>
    <w:p w14:paraId="5D9E9C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Автожиром 6ЭА.</w:t>
      </w:r>
    </w:p>
    <w:p w14:paraId="28F7D1F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стрелковому вооружению: шаровая башня, пушка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турель пушечная, скорострельная турель 2ДА.</w:t>
      </w:r>
    </w:p>
    <w:p w14:paraId="463FF48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бомбардировочному вооружению: ДОС, Лебедка ДОС, СК - 1-й вариант, Лебедка КД2, Актив, Пассив.</w:t>
      </w:r>
    </w:p>
    <w:p w14:paraId="1E95F26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химическому оборудованию: ДАП-Д300 для ТБ4, ВАП4 для Р5, ВАП-5, ВАП6 без пиротехники, ВАП6 для РД, ДАП-Д100 для Р6, МБР4, С62 бис, ВАП6 без пиротехники для И5.</w:t>
      </w:r>
    </w:p>
    <w:p w14:paraId="79806AA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с помощью ЦАГИ завод N 48 выпустил в серийное производство 10 автожиров 40А конструкции ЦАГИ.</w:t>
      </w:r>
    </w:p>
    <w:p w14:paraId="4E8936D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этого за 10 месяцев 1933 г. ЗОК ЦАГИ построил 5 экз. автожиров 3ЭА, 5ЭА, 6ЭА, 7ЭА и строит 6 автожир.</w:t>
      </w:r>
    </w:p>
    <w:p w14:paraId="010A387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 весь 1933 г. выпущено всего 2 автожира.</w:t>
      </w:r>
    </w:p>
    <w:p w14:paraId="0024FCF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Располагаемые средства ЦАГИ заключались в следующем:</w:t>
      </w:r>
    </w:p>
    <w:p w14:paraId="260900A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Личный состав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544"/>
      </w:tblGrid>
      <w:tr w:rsidR="004E10C1" w:rsidRPr="004E10C1" w14:paraId="5D0A7085" w14:textId="77777777">
        <w:tc>
          <w:tcPr>
            <w:tcW w:w="3794" w:type="dxa"/>
            <w:tcBorders>
              <w:top w:val="single" w:sz="12" w:space="0" w:color="auto"/>
            </w:tcBorders>
          </w:tcPr>
          <w:p w14:paraId="426B984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w:t>
            </w:r>
            <w:proofErr w:type="spellStart"/>
            <w:r w:rsidRPr="004E10C1">
              <w:rPr>
                <w:rFonts w:ascii="Times New Roman" w:hAnsi="Times New Roman"/>
                <w:color w:val="000000" w:themeColor="text1"/>
                <w:sz w:val="16"/>
                <w:szCs w:val="16"/>
              </w:rPr>
              <w:t>НИСу</w:t>
            </w:r>
            <w:proofErr w:type="spellEnd"/>
          </w:p>
        </w:tc>
        <w:tc>
          <w:tcPr>
            <w:tcW w:w="3544" w:type="dxa"/>
            <w:tcBorders>
              <w:top w:val="single" w:sz="12" w:space="0" w:color="auto"/>
            </w:tcBorders>
          </w:tcPr>
          <w:p w14:paraId="34BD4B9C"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15835AE8" w14:textId="77777777">
        <w:tc>
          <w:tcPr>
            <w:tcW w:w="3794" w:type="dxa"/>
          </w:tcPr>
          <w:p w14:paraId="748B77C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257F08D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900</w:t>
            </w:r>
          </w:p>
        </w:tc>
      </w:tr>
      <w:tr w:rsidR="004E10C1" w:rsidRPr="004E10C1" w14:paraId="1B3493C9" w14:textId="77777777">
        <w:tc>
          <w:tcPr>
            <w:tcW w:w="3794" w:type="dxa"/>
          </w:tcPr>
          <w:p w14:paraId="6B43233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09ABB46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964</w:t>
            </w:r>
          </w:p>
        </w:tc>
      </w:tr>
      <w:tr w:rsidR="004E10C1" w:rsidRPr="004E10C1" w14:paraId="099BA8F4" w14:textId="77777777">
        <w:tc>
          <w:tcPr>
            <w:tcW w:w="3794" w:type="dxa"/>
          </w:tcPr>
          <w:p w14:paraId="4B163A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ОСС</w:t>
            </w:r>
          </w:p>
        </w:tc>
        <w:tc>
          <w:tcPr>
            <w:tcW w:w="3544" w:type="dxa"/>
          </w:tcPr>
          <w:p w14:paraId="2ED3ACDF"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44785F2D" w14:textId="77777777">
        <w:tc>
          <w:tcPr>
            <w:tcW w:w="3794" w:type="dxa"/>
          </w:tcPr>
          <w:p w14:paraId="33AD462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1967F6E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4089</w:t>
            </w:r>
          </w:p>
        </w:tc>
      </w:tr>
      <w:tr w:rsidR="004E10C1" w:rsidRPr="004E10C1" w14:paraId="33208C44" w14:textId="77777777">
        <w:tc>
          <w:tcPr>
            <w:tcW w:w="3794" w:type="dxa"/>
          </w:tcPr>
          <w:p w14:paraId="58E817F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5AEC37A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4729</w:t>
            </w:r>
          </w:p>
        </w:tc>
      </w:tr>
      <w:tr w:rsidR="004E10C1" w:rsidRPr="004E10C1" w14:paraId="21A72378" w14:textId="77777777">
        <w:tc>
          <w:tcPr>
            <w:tcW w:w="3794" w:type="dxa"/>
          </w:tcPr>
          <w:p w14:paraId="02B1CAD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СРК и инфо</w:t>
            </w:r>
          </w:p>
        </w:tc>
        <w:tc>
          <w:tcPr>
            <w:tcW w:w="3544" w:type="dxa"/>
          </w:tcPr>
          <w:p w14:paraId="79BEA404"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197AC0BE" w14:textId="77777777">
        <w:tc>
          <w:tcPr>
            <w:tcW w:w="3794" w:type="dxa"/>
          </w:tcPr>
          <w:p w14:paraId="2408804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752EA4F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r>
      <w:tr w:rsidR="004E10C1" w:rsidRPr="004E10C1" w14:paraId="40698ED0" w14:textId="77777777">
        <w:tc>
          <w:tcPr>
            <w:tcW w:w="3794" w:type="dxa"/>
          </w:tcPr>
          <w:p w14:paraId="1540F0F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776A346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108</w:t>
            </w:r>
          </w:p>
        </w:tc>
      </w:tr>
      <w:tr w:rsidR="004E10C1" w:rsidRPr="004E10C1" w14:paraId="5D62FFC8" w14:textId="77777777">
        <w:tc>
          <w:tcPr>
            <w:tcW w:w="3794" w:type="dxa"/>
          </w:tcPr>
          <w:p w14:paraId="2C98A65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производственный персонал</w:t>
            </w:r>
          </w:p>
        </w:tc>
        <w:tc>
          <w:tcPr>
            <w:tcW w:w="3544" w:type="dxa"/>
          </w:tcPr>
          <w:p w14:paraId="77323D35"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385E0998" w14:textId="77777777">
        <w:tc>
          <w:tcPr>
            <w:tcW w:w="3794" w:type="dxa"/>
          </w:tcPr>
          <w:p w14:paraId="39FB7A4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7F8F528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5187</w:t>
            </w:r>
          </w:p>
        </w:tc>
      </w:tr>
      <w:tr w:rsidR="004E10C1" w:rsidRPr="004E10C1" w14:paraId="589A237B" w14:textId="77777777">
        <w:tc>
          <w:tcPr>
            <w:tcW w:w="3794" w:type="dxa"/>
          </w:tcPr>
          <w:p w14:paraId="0AA2CC2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227E0BD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5987</w:t>
            </w:r>
          </w:p>
        </w:tc>
      </w:tr>
      <w:tr w:rsidR="004E10C1" w:rsidRPr="004E10C1" w14:paraId="2A198744" w14:textId="77777777">
        <w:tc>
          <w:tcPr>
            <w:tcW w:w="3794" w:type="dxa"/>
          </w:tcPr>
          <w:p w14:paraId="2C500BB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Обслуживающий персонал</w:t>
            </w:r>
          </w:p>
        </w:tc>
        <w:tc>
          <w:tcPr>
            <w:tcW w:w="3544" w:type="dxa"/>
          </w:tcPr>
          <w:p w14:paraId="15DF1446"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6F4285CE" w14:textId="77777777">
        <w:tc>
          <w:tcPr>
            <w:tcW w:w="3794" w:type="dxa"/>
          </w:tcPr>
          <w:p w14:paraId="3066FA4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799BF63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4CF92281" w14:textId="77777777">
        <w:tc>
          <w:tcPr>
            <w:tcW w:w="3794" w:type="dxa"/>
          </w:tcPr>
          <w:p w14:paraId="6614359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305877D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756</w:t>
            </w:r>
          </w:p>
        </w:tc>
      </w:tr>
      <w:tr w:rsidR="004E10C1" w:rsidRPr="004E10C1" w14:paraId="564FF4B5" w14:textId="77777777">
        <w:tc>
          <w:tcPr>
            <w:tcW w:w="3794" w:type="dxa"/>
          </w:tcPr>
          <w:p w14:paraId="0CAD94B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Охрана, ОРС, ФЗУ, ВНК и др.</w:t>
            </w:r>
          </w:p>
        </w:tc>
        <w:tc>
          <w:tcPr>
            <w:tcW w:w="3544" w:type="dxa"/>
          </w:tcPr>
          <w:p w14:paraId="7A2E1E5E"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56EFEE91" w14:textId="77777777">
        <w:tc>
          <w:tcPr>
            <w:tcW w:w="3794" w:type="dxa"/>
          </w:tcPr>
          <w:p w14:paraId="546BA7A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410AD09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1225</w:t>
            </w:r>
          </w:p>
        </w:tc>
      </w:tr>
      <w:tr w:rsidR="004E10C1" w:rsidRPr="004E10C1" w14:paraId="278F8030" w14:textId="77777777">
        <w:tc>
          <w:tcPr>
            <w:tcW w:w="3794" w:type="dxa"/>
          </w:tcPr>
          <w:p w14:paraId="4DA00AB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1/Х-33</w:t>
            </w:r>
          </w:p>
        </w:tc>
        <w:tc>
          <w:tcPr>
            <w:tcW w:w="3544" w:type="dxa"/>
          </w:tcPr>
          <w:p w14:paraId="0FC8DB3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882</w:t>
            </w:r>
          </w:p>
        </w:tc>
      </w:tr>
      <w:tr w:rsidR="004E10C1" w:rsidRPr="004E10C1" w14:paraId="452969ED" w14:textId="77777777">
        <w:tc>
          <w:tcPr>
            <w:tcW w:w="3794" w:type="dxa"/>
          </w:tcPr>
          <w:p w14:paraId="473580C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по ЦАГИ</w:t>
            </w:r>
          </w:p>
        </w:tc>
        <w:tc>
          <w:tcPr>
            <w:tcW w:w="3544" w:type="dxa"/>
          </w:tcPr>
          <w:p w14:paraId="6A9A8691"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r w:rsidR="004E10C1" w:rsidRPr="004E10C1" w14:paraId="358B72D6" w14:textId="77777777">
        <w:tc>
          <w:tcPr>
            <w:tcW w:w="3794" w:type="dxa"/>
          </w:tcPr>
          <w:p w14:paraId="60D18F9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3544" w:type="dxa"/>
          </w:tcPr>
          <w:p w14:paraId="627ECD0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7576</w:t>
            </w:r>
          </w:p>
        </w:tc>
      </w:tr>
      <w:tr w:rsidR="004E10C1" w:rsidRPr="004E10C1" w14:paraId="161C9862" w14:textId="77777777">
        <w:tc>
          <w:tcPr>
            <w:tcW w:w="3794" w:type="dxa"/>
            <w:tcBorders>
              <w:bottom w:val="single" w:sz="12" w:space="0" w:color="auto"/>
            </w:tcBorders>
          </w:tcPr>
          <w:p w14:paraId="41C13C8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на1/Х-33</w:t>
            </w:r>
          </w:p>
        </w:tc>
        <w:tc>
          <w:tcPr>
            <w:tcW w:w="3544" w:type="dxa"/>
            <w:tcBorders>
              <w:bottom w:val="single" w:sz="12" w:space="0" w:color="auto"/>
            </w:tcBorders>
          </w:tcPr>
          <w:p w14:paraId="2D3CF1F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7605</w:t>
            </w:r>
          </w:p>
        </w:tc>
      </w:tr>
    </w:tbl>
    <w:p w14:paraId="620EABC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КО ЦАГИ имеет 1247 чел., из них инженеров 163, техников 223, </w:t>
      </w:r>
      <w:proofErr w:type="spellStart"/>
      <w:r w:rsidRPr="004E10C1">
        <w:rPr>
          <w:rFonts w:ascii="Times New Roman" w:hAnsi="Times New Roman"/>
          <w:color w:val="000000" w:themeColor="text1"/>
          <w:sz w:val="16"/>
          <w:szCs w:val="16"/>
        </w:rPr>
        <w:t>практ</w:t>
      </w:r>
      <w:proofErr w:type="spellEnd"/>
      <w:r w:rsidRPr="004E10C1">
        <w:rPr>
          <w:rFonts w:ascii="Times New Roman" w:hAnsi="Times New Roman"/>
          <w:color w:val="000000" w:themeColor="text1"/>
          <w:sz w:val="16"/>
          <w:szCs w:val="16"/>
        </w:rPr>
        <w:t>. Работников 284, прочих ИТР 36, чертежников 236, конструкторского персонала 152, рабочих 975, МОП 58, учеников 2.</w:t>
      </w:r>
    </w:p>
    <w:p w14:paraId="67E1231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ЗОК имеет 3205, их них произв. рабочих 1789</w:t>
      </w:r>
    </w:p>
    <w:p w14:paraId="430C513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Затраты </w:t>
      </w:r>
      <w:proofErr w:type="spellStart"/>
      <w:r w:rsidRPr="004E10C1">
        <w:rPr>
          <w:rFonts w:ascii="Times New Roman" w:hAnsi="Times New Roman"/>
          <w:color w:val="000000" w:themeColor="text1"/>
          <w:sz w:val="16"/>
          <w:szCs w:val="16"/>
        </w:rPr>
        <w:t>рабвремени</w:t>
      </w:r>
      <w:proofErr w:type="spellEnd"/>
      <w:r w:rsidRPr="004E10C1">
        <w:rPr>
          <w:rFonts w:ascii="Times New Roman" w:hAnsi="Times New Roman"/>
          <w:color w:val="000000" w:themeColor="text1"/>
          <w:sz w:val="16"/>
          <w:szCs w:val="16"/>
        </w:rPr>
        <w:t xml:space="preserve"> по КО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55B7CFA4" w14:textId="77777777">
        <w:tc>
          <w:tcPr>
            <w:tcW w:w="3757" w:type="dxa"/>
            <w:tcBorders>
              <w:top w:val="single" w:sz="12" w:space="0" w:color="auto"/>
            </w:tcBorders>
          </w:tcPr>
          <w:p w14:paraId="4A93C03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w:t>
            </w:r>
          </w:p>
        </w:tc>
        <w:tc>
          <w:tcPr>
            <w:tcW w:w="3757" w:type="dxa"/>
            <w:tcBorders>
              <w:top w:val="single" w:sz="12" w:space="0" w:color="auto"/>
            </w:tcBorders>
          </w:tcPr>
          <w:p w14:paraId="2141915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553000</w:t>
            </w:r>
          </w:p>
        </w:tc>
        <w:tc>
          <w:tcPr>
            <w:tcW w:w="3757" w:type="dxa"/>
            <w:tcBorders>
              <w:top w:val="single" w:sz="12" w:space="0" w:color="auto"/>
            </w:tcBorders>
          </w:tcPr>
          <w:p w14:paraId="6B707EA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w:t>
            </w:r>
          </w:p>
        </w:tc>
      </w:tr>
      <w:tr w:rsidR="004E10C1" w:rsidRPr="004E10C1" w14:paraId="776F6A7B" w14:textId="77777777">
        <w:tc>
          <w:tcPr>
            <w:tcW w:w="3757" w:type="dxa"/>
          </w:tcPr>
          <w:p w14:paraId="07A5B3E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tc>
        <w:tc>
          <w:tcPr>
            <w:tcW w:w="3757" w:type="dxa"/>
          </w:tcPr>
          <w:p w14:paraId="7AF358E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49000</w:t>
            </w:r>
          </w:p>
        </w:tc>
        <w:tc>
          <w:tcPr>
            <w:tcW w:w="3757" w:type="dxa"/>
          </w:tcPr>
          <w:p w14:paraId="64A70B7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3213D28F" w14:textId="77777777">
        <w:tc>
          <w:tcPr>
            <w:tcW w:w="3757" w:type="dxa"/>
          </w:tcPr>
          <w:p w14:paraId="0854EE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w:t>
            </w:r>
          </w:p>
        </w:tc>
        <w:tc>
          <w:tcPr>
            <w:tcW w:w="3757" w:type="dxa"/>
          </w:tcPr>
          <w:p w14:paraId="3D5C69A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148000</w:t>
            </w:r>
          </w:p>
        </w:tc>
        <w:tc>
          <w:tcPr>
            <w:tcW w:w="3757" w:type="dxa"/>
          </w:tcPr>
          <w:p w14:paraId="1D4D1B0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2116C01B" w14:textId="77777777">
        <w:tc>
          <w:tcPr>
            <w:tcW w:w="3757" w:type="dxa"/>
          </w:tcPr>
          <w:p w14:paraId="3D81960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w:t>
            </w:r>
          </w:p>
        </w:tc>
        <w:tc>
          <w:tcPr>
            <w:tcW w:w="3757" w:type="dxa"/>
          </w:tcPr>
          <w:p w14:paraId="2F669CA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46000</w:t>
            </w:r>
          </w:p>
        </w:tc>
        <w:tc>
          <w:tcPr>
            <w:tcW w:w="3757" w:type="dxa"/>
          </w:tcPr>
          <w:p w14:paraId="0E95BA3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r>
      <w:tr w:rsidR="004E10C1" w:rsidRPr="004E10C1" w14:paraId="570C0522" w14:textId="77777777">
        <w:tc>
          <w:tcPr>
            <w:tcW w:w="3757" w:type="dxa"/>
          </w:tcPr>
          <w:p w14:paraId="00D48EA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757" w:type="dxa"/>
          </w:tcPr>
          <w:p w14:paraId="75712AA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86000</w:t>
            </w:r>
          </w:p>
        </w:tc>
        <w:tc>
          <w:tcPr>
            <w:tcW w:w="3757" w:type="dxa"/>
          </w:tcPr>
          <w:p w14:paraId="117F2DC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r>
      <w:tr w:rsidR="004E10C1" w:rsidRPr="004E10C1" w14:paraId="6C754472" w14:textId="77777777">
        <w:tc>
          <w:tcPr>
            <w:tcW w:w="3757" w:type="dxa"/>
          </w:tcPr>
          <w:p w14:paraId="032DBB0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оперение и се-</w:t>
            </w:r>
          </w:p>
        </w:tc>
        <w:tc>
          <w:tcPr>
            <w:tcW w:w="3757" w:type="dxa"/>
          </w:tcPr>
          <w:p w14:paraId="0C6CAE9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85000</w:t>
            </w:r>
          </w:p>
        </w:tc>
        <w:tc>
          <w:tcPr>
            <w:tcW w:w="3757" w:type="dxa"/>
          </w:tcPr>
          <w:p w14:paraId="4071E54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r>
      <w:tr w:rsidR="004E10C1" w:rsidRPr="004E10C1" w14:paraId="46D8A5FB" w14:textId="77777777">
        <w:tc>
          <w:tcPr>
            <w:tcW w:w="3757" w:type="dxa"/>
          </w:tcPr>
          <w:p w14:paraId="69CFC9C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 и лыжи</w:t>
            </w:r>
          </w:p>
        </w:tc>
        <w:tc>
          <w:tcPr>
            <w:tcW w:w="3757" w:type="dxa"/>
          </w:tcPr>
          <w:p w14:paraId="637C43E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17000</w:t>
            </w:r>
          </w:p>
        </w:tc>
        <w:tc>
          <w:tcPr>
            <w:tcW w:w="3757" w:type="dxa"/>
          </w:tcPr>
          <w:p w14:paraId="3145339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5567A1C1" w14:textId="77777777">
        <w:tc>
          <w:tcPr>
            <w:tcW w:w="3757" w:type="dxa"/>
            <w:tcBorders>
              <w:bottom w:val="single" w:sz="12" w:space="0" w:color="auto"/>
            </w:tcBorders>
          </w:tcPr>
          <w:p w14:paraId="006479A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984000 час.</w:t>
            </w:r>
          </w:p>
        </w:tc>
        <w:tc>
          <w:tcPr>
            <w:tcW w:w="3757" w:type="dxa"/>
            <w:tcBorders>
              <w:bottom w:val="single" w:sz="12" w:space="0" w:color="auto"/>
            </w:tcBorders>
          </w:tcPr>
          <w:p w14:paraId="299B017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757" w:type="dxa"/>
            <w:tcBorders>
              <w:bottom w:val="single" w:sz="12" w:space="0" w:color="auto"/>
            </w:tcBorders>
          </w:tcPr>
          <w:p w14:paraId="3A93DBE5" w14:textId="77777777" w:rsidR="001E1317" w:rsidRPr="004E10C1" w:rsidRDefault="001E1317" w:rsidP="004E10C1">
            <w:pPr>
              <w:spacing w:after="0" w:line="240" w:lineRule="auto"/>
              <w:jc w:val="both"/>
              <w:rPr>
                <w:rFonts w:ascii="Times New Roman" w:hAnsi="Times New Roman"/>
                <w:color w:val="000000" w:themeColor="text1"/>
                <w:sz w:val="16"/>
                <w:szCs w:val="16"/>
              </w:rPr>
            </w:pPr>
          </w:p>
        </w:tc>
      </w:tr>
    </w:tbl>
    <w:p w14:paraId="03B5407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этого перечня видно, что лишь половина производственной мощности КО ЦАГИ идет на самолетостроительные работы.</w:t>
      </w:r>
    </w:p>
    <w:p w14:paraId="5B77809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сравнению с </w:t>
      </w:r>
      <w:proofErr w:type="spellStart"/>
      <w:r w:rsidRPr="004E10C1">
        <w:rPr>
          <w:rFonts w:ascii="Times New Roman" w:hAnsi="Times New Roman"/>
          <w:color w:val="000000" w:themeColor="text1"/>
          <w:sz w:val="16"/>
          <w:szCs w:val="16"/>
        </w:rPr>
        <w:t>прошлям</w:t>
      </w:r>
      <w:proofErr w:type="spellEnd"/>
      <w:r w:rsidRPr="004E10C1">
        <w:rPr>
          <w:rFonts w:ascii="Times New Roman" w:hAnsi="Times New Roman"/>
          <w:color w:val="000000" w:themeColor="text1"/>
          <w:sz w:val="16"/>
          <w:szCs w:val="16"/>
        </w:rPr>
        <w:t xml:space="preserve"> годом ЦАГИ стал значительно больше времени уделять конструированию новых самолетов, ибо в прошлом 1932 году из всего бюджета времени на новые самолеты уходило лишь 30-32% времени.</w:t>
      </w:r>
    </w:p>
    <w:p w14:paraId="128C9C1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Причины неудовлетворительной работы:</w:t>
      </w:r>
    </w:p>
    <w:p w14:paraId="374BD3A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отсутствие достаточного количества площадей производства, что вызывало необходимость располагать строительство самолетов в несколько этажей (один самолет над другим), чем стеснялось движение и снижалась производительность труда,</w:t>
      </w:r>
    </w:p>
    <w:p w14:paraId="730460B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отсутствие достаточного количества оборудования, в особенности точного для прецизионных мастерских и станочного оборудования для работ по вооружению и оборудованию самолетов.</w:t>
      </w:r>
    </w:p>
    <w:p w14:paraId="09FF80F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низкая квалификация рабочего состава ЦАГИ</w:t>
      </w:r>
    </w:p>
    <w:p w14:paraId="2A040D0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неблагоустроенность территории завода и недостаточность производственных помещений КО и завода</w:t>
      </w:r>
    </w:p>
    <w:p w14:paraId="78758CD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недостаточное количество складских помещений для ОЭЛИД (ангары)</w:t>
      </w:r>
    </w:p>
    <w:p w14:paraId="50A88A7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катастрофическое положение с автотранспортом, каковой в ЦАГИ имеется в совершенно недостаточном количестве</w:t>
      </w:r>
    </w:p>
    <w:p w14:paraId="6CD3DA6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чрезвычайная стесненность в жилищных площадях, что препятствует комплектование квалифицированными кадрами</w:t>
      </w:r>
    </w:p>
    <w:p w14:paraId="166E9AF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 недостаточность финансирования, препятствующее нормальному росту ЦАГИ</w:t>
      </w:r>
    </w:p>
    <w:p w14:paraId="2C3B4E1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отсутствие летного состава для ОЭЛИД и </w:t>
      </w:r>
      <w:proofErr w:type="spellStart"/>
      <w:r w:rsidRPr="004E10C1">
        <w:rPr>
          <w:rFonts w:ascii="Times New Roman" w:hAnsi="Times New Roman"/>
          <w:color w:val="000000" w:themeColor="text1"/>
          <w:sz w:val="16"/>
          <w:szCs w:val="16"/>
        </w:rPr>
        <w:t>гидробазы</w:t>
      </w:r>
      <w:proofErr w:type="spellEnd"/>
    </w:p>
    <w:p w14:paraId="7A2FC52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устарелость и недостаточность лабораторного оборудования и специальных устройств в НИС</w:t>
      </w:r>
    </w:p>
    <w:p w14:paraId="15AC8D7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 затруднения с капстроительством, объем которого не соответствует потребностям</w:t>
      </w:r>
    </w:p>
    <w:p w14:paraId="17BAFB2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 недостаточная производственная база ОРС и недостаточное его финансирование, препятствующие хорошему снабжению.</w:t>
      </w:r>
    </w:p>
    <w:p w14:paraId="7B41A52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Ближайшие задачи, над которыми работает ЦАГИ - постройка по заданию Правительства самолетов МДР-4 и МК и сдача их в серию; постройка самолетов "Максим Горький", истребителя И-14 и МИ-3 (2281,37).</w:t>
      </w:r>
    </w:p>
    <w:p w14:paraId="206922B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C6632E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октября 1933 закончились гос. испытания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290, 301, 302, 303 и 310, которые проходили с 14 октября 1933 (3053).</w:t>
      </w:r>
    </w:p>
    <w:p w14:paraId="77BABE7F"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22B098B" w14:textId="77777777" w:rsidR="00562118" w:rsidRPr="004E10C1" w:rsidRDefault="00562118"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819F9A1" w14:textId="77777777" w:rsidR="00562118" w:rsidRPr="004E10C1" w:rsidRDefault="00562118" w:rsidP="004E10C1">
      <w:pPr>
        <w:spacing w:after="0" w:line="240" w:lineRule="auto"/>
        <w:jc w:val="both"/>
        <w:rPr>
          <w:rFonts w:ascii="Times New Roman" w:hAnsi="Times New Roman"/>
          <w:iCs/>
          <w:color w:val="000000" w:themeColor="text1"/>
          <w:sz w:val="16"/>
          <w:szCs w:val="16"/>
        </w:rPr>
      </w:pPr>
    </w:p>
    <w:p w14:paraId="713303B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29 октября 1933 г. В докладной записке о ходе работ по БД-2, составленной старшим военным представителем УММ РККА на ХПЗ А.Р. Луценко, говорилось:</w:t>
      </w:r>
    </w:p>
    <w:p w14:paraId="4D23594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настоящее время производится установка "БД-2" на "БТ-5".</w:t>
      </w:r>
    </w:p>
    <w:p w14:paraId="6025D1B0"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графику работ намечено закончить монтаж машины в целом к 2-му Ноября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и приступить к испытаниям пробегом 3/XI-33 г.</w:t>
      </w:r>
    </w:p>
    <w:p w14:paraId="25EA2A4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30/Х выполнены следующие работы:</w:t>
      </w:r>
    </w:p>
    <w:p w14:paraId="23658BE3"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Установлена коробка скоростей и бортовые фрикционы.</w:t>
      </w:r>
    </w:p>
    <w:p w14:paraId="09B45AFC"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Установлен дизель в машину.</w:t>
      </w:r>
    </w:p>
    <w:p w14:paraId="67132F04"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Производится установка: радиаторов, проводка системы питания горючим, маслопровода, баллонов и магистрали воздушного запуска».</w:t>
      </w:r>
    </w:p>
    <w:p w14:paraId="65FF928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3. Д. 152. Л. 103] (24856).</w:t>
      </w:r>
    </w:p>
    <w:p w14:paraId="18A447D7" w14:textId="77777777" w:rsidR="00C56BA7" w:rsidRPr="00612F62" w:rsidRDefault="00C56BA7" w:rsidP="00C56BA7">
      <w:pPr>
        <w:spacing w:after="0" w:line="240" w:lineRule="auto"/>
        <w:jc w:val="both"/>
        <w:rPr>
          <w:rFonts w:ascii="Times New Roman" w:hAnsi="Times New Roman"/>
          <w:color w:val="0070C0"/>
          <w:sz w:val="16"/>
          <w:szCs w:val="16"/>
        </w:rPr>
      </w:pPr>
    </w:p>
    <w:p w14:paraId="778A710C"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На заводе "Динамо" закончили сборку первых двух троллейбусов "АК". Коллектив рабочих завода постановил назвать троллейбусы этой серии именем Кагановича (18722).</w:t>
      </w:r>
    </w:p>
    <w:p w14:paraId="151FD837"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01B67D64"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0F51CC6"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665DC1A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октября 1933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гос. испытаниям </w:t>
      </w:r>
      <w:proofErr w:type="spellStart"/>
      <w:r w:rsidRPr="004E10C1">
        <w:rPr>
          <w:rFonts w:ascii="Times New Roman" w:hAnsi="Times New Roman"/>
          <w:color w:val="000000" w:themeColor="text1"/>
          <w:sz w:val="16"/>
          <w:szCs w:val="16"/>
        </w:rPr>
        <w:t>турельных</w:t>
      </w:r>
      <w:proofErr w:type="spellEnd"/>
      <w:r w:rsidRPr="004E10C1">
        <w:rPr>
          <w:rFonts w:ascii="Times New Roman" w:hAnsi="Times New Roman"/>
          <w:color w:val="000000" w:themeColor="text1"/>
          <w:sz w:val="16"/>
          <w:szCs w:val="16"/>
        </w:rPr>
        <w:t xml:space="preserve"> авиационных пулеметов калибра 7,62 мм ШКАС-МК-1933 г. за NN 290, 301, 302, 303 и 310</w:t>
      </w:r>
    </w:p>
    <w:p w14:paraId="35DB1FD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- 14 октября 1933 года</w:t>
      </w:r>
    </w:p>
    <w:p w14:paraId="3260BAA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29 октября 1933 года</w:t>
      </w:r>
    </w:p>
    <w:p w14:paraId="43E603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 и заключение</w:t>
      </w:r>
    </w:p>
    <w:p w14:paraId="6A2F3C0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Предъявленные образцы испытание выдержали (3053).</w:t>
      </w:r>
    </w:p>
    <w:p w14:paraId="311DE2D5"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F70B7B2" w14:textId="680D0AD6" w:rsidR="00C56BA7" w:rsidRDefault="00C56BA7" w:rsidP="004E10C1">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0AFC89DC" w14:textId="77777777" w:rsidR="00C56BA7" w:rsidRDefault="00C56BA7" w:rsidP="004E10C1">
      <w:pPr>
        <w:spacing w:after="0" w:line="240" w:lineRule="auto"/>
        <w:jc w:val="both"/>
        <w:rPr>
          <w:rFonts w:ascii="Times New Roman" w:hAnsi="Times New Roman"/>
          <w:i/>
          <w:iCs/>
          <w:color w:val="000000" w:themeColor="text1"/>
          <w:sz w:val="16"/>
          <w:szCs w:val="16"/>
        </w:rPr>
      </w:pPr>
    </w:p>
    <w:p w14:paraId="1541736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 октября 1933 г.</w:t>
      </w:r>
    </w:p>
    <w:p w14:paraId="0AF4DC8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3 Дело 152 лист 103 </w:t>
      </w:r>
    </w:p>
    <w:p w14:paraId="6EBDC2E8"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Секретно </w:t>
      </w:r>
    </w:p>
    <w:p w14:paraId="00EB30E3"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093 </w:t>
      </w:r>
    </w:p>
    <w:p w14:paraId="59BF343A"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30/X-1933 г.</w:t>
      </w:r>
    </w:p>
    <w:p w14:paraId="17438504"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НАЧАЛЬНИКУ III-го УПРАВЛЕНИЯ УММ РККА </w:t>
      </w:r>
    </w:p>
    <w:p w14:paraId="1452B7A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Тов. ЛЕБЕДЕВУ</w:t>
      </w:r>
    </w:p>
    <w:p w14:paraId="445B78C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ДОКЛАДНАЯ ЗАПИСКА </w:t>
      </w:r>
    </w:p>
    <w:p w14:paraId="0435233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 ходе работ по "БД-2" на 30-е Октября 33 г.</w:t>
      </w:r>
    </w:p>
    <w:p w14:paraId="0595B6C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После предварительной обкатки на </w:t>
      </w:r>
      <w:proofErr w:type="spellStart"/>
      <w:r w:rsidRPr="00612F62">
        <w:rPr>
          <w:rFonts w:ascii="Times New Roman" w:hAnsi="Times New Roman"/>
          <w:color w:val="0070C0"/>
          <w:sz w:val="16"/>
          <w:szCs w:val="16"/>
        </w:rPr>
        <w:t>станде</w:t>
      </w:r>
      <w:proofErr w:type="spellEnd"/>
      <w:r w:rsidRPr="00612F62">
        <w:rPr>
          <w:rFonts w:ascii="Times New Roman" w:hAnsi="Times New Roman"/>
          <w:color w:val="0070C0"/>
          <w:sz w:val="16"/>
          <w:szCs w:val="16"/>
        </w:rPr>
        <w:t xml:space="preserve"> "БД-2" 27/Х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были произведены испытания дизеля под нагрузкой по следующему режиму: </w:t>
      </w:r>
    </w:p>
    <w:p w14:paraId="5B928F9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Число об/м – 1500, </w:t>
      </w:r>
      <w:proofErr w:type="spellStart"/>
      <w:r w:rsidRPr="00612F62">
        <w:rPr>
          <w:rFonts w:ascii="Times New Roman" w:hAnsi="Times New Roman"/>
          <w:color w:val="0070C0"/>
          <w:sz w:val="16"/>
          <w:szCs w:val="16"/>
        </w:rPr>
        <w:t>Nе</w:t>
      </w:r>
      <w:proofErr w:type="spellEnd"/>
      <w:r w:rsidRPr="00612F62">
        <w:rPr>
          <w:rFonts w:ascii="Times New Roman" w:hAnsi="Times New Roman"/>
          <w:color w:val="0070C0"/>
          <w:sz w:val="16"/>
          <w:szCs w:val="16"/>
        </w:rPr>
        <w:t xml:space="preserve"> (эффект. </w:t>
      </w:r>
      <w:proofErr w:type="spellStart"/>
      <w:r w:rsidRPr="00612F62">
        <w:rPr>
          <w:rFonts w:ascii="Times New Roman" w:hAnsi="Times New Roman"/>
          <w:color w:val="0070C0"/>
          <w:sz w:val="16"/>
          <w:szCs w:val="16"/>
        </w:rPr>
        <w:t>мощ</w:t>
      </w:r>
      <w:proofErr w:type="spellEnd"/>
      <w:r w:rsidRPr="00612F62">
        <w:rPr>
          <w:rFonts w:ascii="Times New Roman" w:hAnsi="Times New Roman"/>
          <w:color w:val="0070C0"/>
          <w:sz w:val="16"/>
          <w:szCs w:val="16"/>
        </w:rPr>
        <w:t xml:space="preserve">.) 270, время – 1 ч. 25 м. </w:t>
      </w:r>
    </w:p>
    <w:p w14:paraId="209A974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Число об/м – 1600, </w:t>
      </w:r>
      <w:proofErr w:type="spellStart"/>
      <w:r w:rsidRPr="00612F62">
        <w:rPr>
          <w:rFonts w:ascii="Times New Roman" w:hAnsi="Times New Roman"/>
          <w:color w:val="0070C0"/>
          <w:sz w:val="16"/>
          <w:szCs w:val="16"/>
        </w:rPr>
        <w:t>Nе</w:t>
      </w:r>
      <w:proofErr w:type="spellEnd"/>
      <w:r w:rsidRPr="00612F62">
        <w:rPr>
          <w:rFonts w:ascii="Times New Roman" w:hAnsi="Times New Roman"/>
          <w:color w:val="0070C0"/>
          <w:sz w:val="16"/>
          <w:szCs w:val="16"/>
        </w:rPr>
        <w:t xml:space="preserve"> (эффект. </w:t>
      </w:r>
      <w:proofErr w:type="spellStart"/>
      <w:r w:rsidRPr="00612F62">
        <w:rPr>
          <w:rFonts w:ascii="Times New Roman" w:hAnsi="Times New Roman"/>
          <w:color w:val="0070C0"/>
          <w:sz w:val="16"/>
          <w:szCs w:val="16"/>
        </w:rPr>
        <w:t>мощ</w:t>
      </w:r>
      <w:proofErr w:type="spellEnd"/>
      <w:r w:rsidRPr="00612F62">
        <w:rPr>
          <w:rFonts w:ascii="Times New Roman" w:hAnsi="Times New Roman"/>
          <w:color w:val="0070C0"/>
          <w:sz w:val="16"/>
          <w:szCs w:val="16"/>
        </w:rPr>
        <w:t xml:space="preserve">.) 300, время – 30 м. </w:t>
      </w:r>
    </w:p>
    <w:p w14:paraId="65A94977"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Число об/м – 1700, </w:t>
      </w:r>
      <w:proofErr w:type="spellStart"/>
      <w:r w:rsidRPr="00612F62">
        <w:rPr>
          <w:rFonts w:ascii="Times New Roman" w:hAnsi="Times New Roman"/>
          <w:color w:val="0070C0"/>
          <w:sz w:val="16"/>
          <w:szCs w:val="16"/>
        </w:rPr>
        <w:t>Nе</w:t>
      </w:r>
      <w:proofErr w:type="spellEnd"/>
      <w:r w:rsidRPr="00612F62">
        <w:rPr>
          <w:rFonts w:ascii="Times New Roman" w:hAnsi="Times New Roman"/>
          <w:color w:val="0070C0"/>
          <w:sz w:val="16"/>
          <w:szCs w:val="16"/>
        </w:rPr>
        <w:t xml:space="preserve"> (эффект. </w:t>
      </w:r>
      <w:proofErr w:type="spellStart"/>
      <w:r w:rsidRPr="00612F62">
        <w:rPr>
          <w:rFonts w:ascii="Times New Roman" w:hAnsi="Times New Roman"/>
          <w:color w:val="0070C0"/>
          <w:sz w:val="16"/>
          <w:szCs w:val="16"/>
        </w:rPr>
        <w:t>мощ</w:t>
      </w:r>
      <w:proofErr w:type="spellEnd"/>
      <w:r w:rsidRPr="00612F62">
        <w:rPr>
          <w:rFonts w:ascii="Times New Roman" w:hAnsi="Times New Roman"/>
          <w:color w:val="0070C0"/>
          <w:sz w:val="16"/>
          <w:szCs w:val="16"/>
        </w:rPr>
        <w:t xml:space="preserve">.) 360, время – 5 м. </w:t>
      </w:r>
    </w:p>
    <w:p w14:paraId="2A74448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Итого – 2 ч. </w:t>
      </w:r>
    </w:p>
    <w:p w14:paraId="4976CBC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Результаты </w:t>
      </w:r>
      <w:proofErr w:type="gramStart"/>
      <w:r w:rsidRPr="00612F62">
        <w:rPr>
          <w:rFonts w:ascii="Times New Roman" w:hAnsi="Times New Roman"/>
          <w:color w:val="0070C0"/>
          <w:sz w:val="16"/>
          <w:szCs w:val="16"/>
        </w:rPr>
        <w:t>испытания</w:t>
      </w:r>
      <w:proofErr w:type="gramEnd"/>
      <w:r w:rsidRPr="00612F62">
        <w:rPr>
          <w:rFonts w:ascii="Times New Roman" w:hAnsi="Times New Roman"/>
          <w:color w:val="0070C0"/>
          <w:sz w:val="16"/>
          <w:szCs w:val="16"/>
        </w:rPr>
        <w:t xml:space="preserve"> следующие: </w:t>
      </w:r>
    </w:p>
    <w:p w14:paraId="6D73B8F3"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Дизель непрерывно работал на </w:t>
      </w:r>
      <w:proofErr w:type="spellStart"/>
      <w:r w:rsidRPr="00612F62">
        <w:rPr>
          <w:rFonts w:ascii="Times New Roman" w:hAnsi="Times New Roman"/>
          <w:color w:val="0070C0"/>
          <w:sz w:val="16"/>
          <w:szCs w:val="16"/>
        </w:rPr>
        <w:t>эксплоатационной</w:t>
      </w:r>
      <w:proofErr w:type="spellEnd"/>
      <w:r w:rsidRPr="00612F62">
        <w:rPr>
          <w:rFonts w:ascii="Times New Roman" w:hAnsi="Times New Roman"/>
          <w:color w:val="0070C0"/>
          <w:sz w:val="16"/>
          <w:szCs w:val="16"/>
        </w:rPr>
        <w:t xml:space="preserve"> мощности (270 НР) 1500 об/м – 1 ч. 25 м. Во время работы пробило прокладку под головкой 3-го цилиндра левой группы и слегка пропускали прокладки в остальных цилиндрах обеих групп. Дизель был остановлен для замены прокладок. </w:t>
      </w:r>
    </w:p>
    <w:p w14:paraId="0B8B3C90"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После этого дизель непрерывно проработал: </w:t>
      </w:r>
    </w:p>
    <w:p w14:paraId="779F249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На номинальной мощности (300 НР) при 1600 об/м – 30 мин. </w:t>
      </w:r>
    </w:p>
    <w:p w14:paraId="2F4AE11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На максимальной мощности (360 НР) при 1700 об/м – 5 мин. </w:t>
      </w:r>
    </w:p>
    <w:p w14:paraId="66A9E02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Во время 2-х часового испытания дефектов в работе дизеля не обнаружено. Средние показания во время испытания при сем прилагается. </w:t>
      </w:r>
    </w:p>
    <w:p w14:paraId="1E085BB5"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настоящее время производится установка "БД-2" на "БТ-5". </w:t>
      </w:r>
    </w:p>
    <w:p w14:paraId="41B3030C"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графику работ намечено закончить монтаж машины в целом к 2-му Ноября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и приступить к испытаниям пробегом 3/XI-33 г. </w:t>
      </w:r>
    </w:p>
    <w:p w14:paraId="0B88CA77"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На 30/Х выполнены следующие работы: </w:t>
      </w:r>
    </w:p>
    <w:p w14:paraId="19CBE850"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Установлена коробка скоростей и бортовые фрикционы. </w:t>
      </w:r>
    </w:p>
    <w:p w14:paraId="3E9BF79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Установлен дизель в машину. </w:t>
      </w:r>
    </w:p>
    <w:p w14:paraId="0075397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Производится установка: радиаторов, проводки системы питания горючим, маслопровода, баллонов и магистрали воздушного запуска.</w:t>
      </w:r>
    </w:p>
    <w:p w14:paraId="2C2B32A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СТАРШИЙ ВОЕНПРЕД УММ РККА подпись (ЛУЦЕНКО)</w:t>
      </w:r>
    </w:p>
    <w:p w14:paraId="1042D3AA" w14:textId="77777777" w:rsidR="00C56BA7" w:rsidRPr="00612F62" w:rsidRDefault="00C56BA7" w:rsidP="00C56BA7">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Отп</w:t>
      </w:r>
      <w:proofErr w:type="spellEnd"/>
      <w:r w:rsidRPr="00612F62">
        <w:rPr>
          <w:rFonts w:ascii="Times New Roman" w:hAnsi="Times New Roman"/>
          <w:color w:val="0070C0"/>
          <w:sz w:val="16"/>
          <w:szCs w:val="16"/>
        </w:rPr>
        <w:t xml:space="preserve">. 2 экз. </w:t>
      </w:r>
    </w:p>
    <w:p w14:paraId="6EBED910"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Исп. Чернявский </w:t>
      </w:r>
    </w:p>
    <w:p w14:paraId="2A9A3B2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документе помета: «Результаты как будто бы хорошие. 5/XI подпись И.А. Лебедева» (24884).</w:t>
      </w:r>
    </w:p>
    <w:p w14:paraId="79DB2A0A" w14:textId="77777777" w:rsidR="00C56BA7" w:rsidRPr="00612F62" w:rsidRDefault="00C56BA7" w:rsidP="00C56BA7">
      <w:pPr>
        <w:spacing w:after="0" w:line="240" w:lineRule="auto"/>
        <w:jc w:val="both"/>
        <w:rPr>
          <w:rFonts w:ascii="Times New Roman" w:hAnsi="Times New Roman"/>
          <w:color w:val="0070C0"/>
          <w:sz w:val="16"/>
          <w:szCs w:val="16"/>
        </w:rPr>
      </w:pPr>
    </w:p>
    <w:p w14:paraId="6293D181" w14:textId="024422ED"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BD930AE"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362D75DA"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октября 1933 в Испании создана фашистская партия - Фаланга. (4962).</w:t>
      </w:r>
    </w:p>
    <w:p w14:paraId="090F029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
    <w:p w14:paraId="455BF38C" w14:textId="77777777" w:rsidR="003172F1" w:rsidRPr="004E10C1" w:rsidRDefault="003172F1"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39B26EF" w14:textId="77777777" w:rsidR="003172F1" w:rsidRPr="004E10C1" w:rsidRDefault="003172F1" w:rsidP="004E10C1">
      <w:pPr>
        <w:spacing w:after="0" w:line="240" w:lineRule="auto"/>
        <w:jc w:val="both"/>
        <w:rPr>
          <w:rFonts w:ascii="Times New Roman" w:hAnsi="Times New Roman"/>
          <w:iCs/>
          <w:color w:val="000000" w:themeColor="text1"/>
          <w:sz w:val="16"/>
          <w:szCs w:val="16"/>
        </w:rPr>
      </w:pPr>
    </w:p>
    <w:p w14:paraId="1ACBB12B"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октября 1933 года — первый полёт многоцелевого военного самолёта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PV.7. /Англия/</w:t>
      </w:r>
    </w:p>
    <w:p w14:paraId="13588E33"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Спецификация G.4/31 британского авиационного министерства описывала требования к многоцелевому самолёту для замены устаревшего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Wapiti</w:t>
      </w:r>
      <w:proofErr w:type="spellEnd"/>
      <w:r w:rsidRPr="004E10C1">
        <w:rPr>
          <w:rFonts w:ascii="Times New Roman" w:hAnsi="Times New Roman"/>
          <w:color w:val="000000" w:themeColor="text1"/>
          <w:sz w:val="16"/>
          <w:szCs w:val="16"/>
        </w:rPr>
        <w:t>. Он должен был объединить в себе роли разведчика, лёгкого бомбардировщика, санитарного самолёта и даже торпедоносца. В частном порядке компания </w:t>
      </w:r>
      <w:proofErr w:type="spellStart"/>
      <w:r w:rsidRPr="004E10C1">
        <w:rPr>
          <w:rFonts w:ascii="Times New Roman" w:hAnsi="Times New Roman"/>
          <w:color w:val="000000" w:themeColor="text1"/>
          <w:sz w:val="16"/>
          <w:szCs w:val="16"/>
        </w:rPr>
        <w:t>Westland</w:t>
      </w:r>
      <w:proofErr w:type="spellEnd"/>
      <w:r w:rsidRPr="004E10C1">
        <w:rPr>
          <w:rFonts w:ascii="Times New Roman" w:hAnsi="Times New Roman"/>
          <w:color w:val="000000" w:themeColor="text1"/>
          <w:sz w:val="16"/>
          <w:szCs w:val="16"/>
        </w:rPr>
        <w:t xml:space="preserve"> Aircraft начала работать над проектом PV.7.</w:t>
      </w:r>
    </w:p>
    <w:p w14:paraId="4753EA42"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Этот двухместный высокоплан с </w:t>
      </w:r>
      <w:proofErr w:type="spellStart"/>
      <w:r w:rsidRPr="004E10C1">
        <w:rPr>
          <w:rFonts w:ascii="Times New Roman" w:hAnsi="Times New Roman"/>
          <w:color w:val="000000" w:themeColor="text1"/>
          <w:sz w:val="16"/>
          <w:szCs w:val="16"/>
        </w:rPr>
        <w:t>неубираемым</w:t>
      </w:r>
      <w:proofErr w:type="spellEnd"/>
      <w:r w:rsidRPr="004E10C1">
        <w:rPr>
          <w:rFonts w:ascii="Times New Roman" w:hAnsi="Times New Roman"/>
          <w:color w:val="000000" w:themeColor="text1"/>
          <w:sz w:val="16"/>
          <w:szCs w:val="16"/>
        </w:rPr>
        <w:t xml:space="preserve"> шасси оснащался двигателем Bristol Pegasus IIIM3 (722 л.с.) Максимальная скорость — 278 км/ч, дальность полёта — 620 км. Вооружение состояло из 2 × 7,7-мм пулемётов + 2 × 228-кг бомб или 1 × 500-кг торпеда.</w:t>
      </w:r>
    </w:p>
    <w:p w14:paraId="794EB480"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время заводских испытаний самолёт постоянно дорабатывали. В 1934 году PV.7 передали на внешние испытания. Во время пробного пикирования у самолёта отвалилось крыло. Пилоту, к счастью, удалось спасти. Но единственный построенный PV.7 разбился и проект был закрыт (22300).</w:t>
      </w:r>
    </w:p>
    <w:p w14:paraId="5B6F7A20" w14:textId="77777777" w:rsidR="003172F1" w:rsidRPr="004E10C1" w:rsidRDefault="003172F1" w:rsidP="004E10C1">
      <w:pPr>
        <w:spacing w:after="0" w:line="240" w:lineRule="auto"/>
        <w:jc w:val="both"/>
        <w:rPr>
          <w:rFonts w:ascii="Times New Roman" w:hAnsi="Times New Roman"/>
          <w:color w:val="000000" w:themeColor="text1"/>
          <w:sz w:val="16"/>
          <w:szCs w:val="16"/>
        </w:rPr>
      </w:pPr>
    </w:p>
    <w:p w14:paraId="5EACFF8E"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октября 1933, возвращаясь из путешествия по Африке, </w:t>
      </w:r>
      <w:proofErr w:type="spellStart"/>
      <w:r w:rsidRPr="004E10C1">
        <w:rPr>
          <w:rFonts w:ascii="Times New Roman" w:hAnsi="Times New Roman"/>
          <w:color w:val="000000" w:themeColor="text1"/>
          <w:sz w:val="16"/>
          <w:szCs w:val="16"/>
        </w:rPr>
        <w:t>Couzinet</w:t>
      </w:r>
      <w:proofErr w:type="spellEnd"/>
      <w:r w:rsidRPr="004E10C1">
        <w:rPr>
          <w:rFonts w:ascii="Times New Roman" w:hAnsi="Times New Roman"/>
          <w:color w:val="000000" w:themeColor="text1"/>
          <w:sz w:val="16"/>
          <w:szCs w:val="16"/>
        </w:rPr>
        <w:t xml:space="preserve"> 33 </w:t>
      </w:r>
      <w:proofErr w:type="spellStart"/>
      <w:r w:rsidRPr="004E10C1">
        <w:rPr>
          <w:rFonts w:ascii="Times New Roman" w:hAnsi="Times New Roman"/>
          <w:color w:val="000000" w:themeColor="text1"/>
          <w:sz w:val="16"/>
          <w:szCs w:val="16"/>
        </w:rPr>
        <w:t>Biarritz</w:t>
      </w:r>
      <w:proofErr w:type="spellEnd"/>
      <w:r w:rsidRPr="004E10C1">
        <w:rPr>
          <w:rFonts w:ascii="Times New Roman" w:hAnsi="Times New Roman"/>
          <w:color w:val="000000" w:themeColor="text1"/>
          <w:sz w:val="16"/>
          <w:szCs w:val="16"/>
        </w:rPr>
        <w:t xml:space="preserve"> терпит крушение в </w:t>
      </w:r>
      <w:proofErr w:type="spellStart"/>
      <w:r w:rsidRPr="004E10C1">
        <w:rPr>
          <w:rFonts w:ascii="Times New Roman" w:hAnsi="Times New Roman"/>
          <w:color w:val="000000" w:themeColor="text1"/>
          <w:sz w:val="16"/>
          <w:szCs w:val="16"/>
        </w:rPr>
        <w:t>Блейзи</w:t>
      </w:r>
      <w:proofErr w:type="spellEnd"/>
      <w:r w:rsidRPr="004E10C1">
        <w:rPr>
          <w:rFonts w:ascii="Times New Roman" w:hAnsi="Times New Roman"/>
          <w:color w:val="000000" w:themeColor="text1"/>
          <w:sz w:val="16"/>
          <w:szCs w:val="16"/>
        </w:rPr>
        <w:t>-Ба, Франция (20802).</w:t>
      </w:r>
    </w:p>
    <w:p w14:paraId="2DD4D3F0" w14:textId="77777777" w:rsidR="003172F1" w:rsidRPr="004E10C1" w:rsidRDefault="003172F1" w:rsidP="004E10C1">
      <w:pPr>
        <w:spacing w:after="0" w:line="240" w:lineRule="auto"/>
        <w:jc w:val="both"/>
        <w:rPr>
          <w:rFonts w:ascii="Times New Roman" w:hAnsi="Times New Roman"/>
          <w:color w:val="000000" w:themeColor="text1"/>
          <w:sz w:val="16"/>
          <w:szCs w:val="16"/>
        </w:rPr>
      </w:pPr>
    </w:p>
    <w:p w14:paraId="58D3607F" w14:textId="77777777" w:rsidR="003172F1" w:rsidRPr="004E10C1" w:rsidRDefault="003172F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октября 1933 во время авиашоу в Амарилло, штат Техас, два самолета, принадлежащих труппе летающего цирка, сталкиваются над городом, пролетая над лентами, сброшенными третьим самолетом. Четыре человека на борту двух самолетов погибают (20802).</w:t>
      </w:r>
    </w:p>
    <w:p w14:paraId="4029DED3" w14:textId="77777777" w:rsidR="003172F1" w:rsidRPr="004E10C1" w:rsidRDefault="003172F1" w:rsidP="004E10C1">
      <w:pPr>
        <w:spacing w:after="0" w:line="240" w:lineRule="auto"/>
        <w:jc w:val="both"/>
        <w:rPr>
          <w:rFonts w:ascii="Times New Roman" w:hAnsi="Times New Roman"/>
          <w:color w:val="000000" w:themeColor="text1"/>
          <w:sz w:val="16"/>
          <w:szCs w:val="16"/>
        </w:rPr>
      </w:pPr>
    </w:p>
    <w:p w14:paraId="1FE31EE5"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724E7F8"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0DE3F87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w:t>
      </w:r>
      <w:proofErr w:type="spellStart"/>
      <w:r w:rsidRPr="004E10C1">
        <w:rPr>
          <w:rFonts w:ascii="Times New Roman" w:hAnsi="Times New Roman"/>
          <w:color w:val="000000" w:themeColor="text1"/>
          <w:sz w:val="16"/>
          <w:szCs w:val="16"/>
        </w:rPr>
        <w:t>Н.М.Харламовым</w:t>
      </w:r>
      <w:proofErr w:type="spellEnd"/>
      <w:r w:rsidRPr="004E10C1">
        <w:rPr>
          <w:rFonts w:ascii="Times New Roman" w:hAnsi="Times New Roman"/>
          <w:color w:val="000000" w:themeColor="text1"/>
          <w:sz w:val="16"/>
          <w:szCs w:val="16"/>
        </w:rPr>
        <w:t xml:space="preserve"> был утвержден генплан первой очереди нового ЦАГИ. Решение о начале работ было принято только в апреле 1935 (80,40).</w:t>
      </w:r>
    </w:p>
    <w:p w14:paraId="7DBF281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F89CC4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 октября 1933 г. Сообщение Полномочного представительства ОГПУ Северо-Кавказского края и Дагестанской АССР в ЦК ВКП(б) о ликвидации диверсионной группы на авиазаводе № 31 г. Таганрога</w:t>
      </w:r>
    </w:p>
    <w:p w14:paraId="446E7E3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последнее время, в процессе агентурного обслуживания завода № 31 в г. Таганроге, неоднократно фиксировались случаи производства недоброкачественной</w:t>
      </w:r>
    </w:p>
    <w:p w14:paraId="5DECAB3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электропроводки на военных самолетах Р-6, поломок, порчи и хищения аппаратуры и</w:t>
      </w:r>
    </w:p>
    <w:p w14:paraId="5B724A4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инструментов с самолетов.</w:t>
      </w:r>
    </w:p>
    <w:p w14:paraId="4A978C8F"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Агентурными материалами отмечалось наличие на заводе группы лиц, прибывших из школы авиамотористов Шахтинского </w:t>
      </w:r>
      <w:proofErr w:type="spellStart"/>
      <w:r w:rsidRPr="00612F62">
        <w:rPr>
          <w:rFonts w:ascii="Times New Roman" w:hAnsi="Times New Roman"/>
          <w:color w:val="0070C0"/>
          <w:sz w:val="16"/>
          <w:szCs w:val="16"/>
        </w:rPr>
        <w:t>осоавиахима</w:t>
      </w:r>
      <w:proofErr w:type="spellEnd"/>
      <w:r w:rsidRPr="00612F62">
        <w:rPr>
          <w:rFonts w:ascii="Times New Roman" w:hAnsi="Times New Roman"/>
          <w:color w:val="0070C0"/>
          <w:sz w:val="16"/>
          <w:szCs w:val="16"/>
        </w:rPr>
        <w:t xml:space="preserve">, тесно связанных между собой и антисоветски настроенных. В порядке дальнейшей </w:t>
      </w:r>
      <w:proofErr w:type="spellStart"/>
      <w:r w:rsidRPr="00612F62">
        <w:rPr>
          <w:rFonts w:ascii="Times New Roman" w:hAnsi="Times New Roman"/>
          <w:color w:val="0070C0"/>
          <w:sz w:val="16"/>
          <w:szCs w:val="16"/>
        </w:rPr>
        <w:t>агпроработки</w:t>
      </w:r>
      <w:proofErr w:type="spellEnd"/>
      <w:r w:rsidRPr="00612F62">
        <w:rPr>
          <w:rFonts w:ascii="Times New Roman" w:hAnsi="Times New Roman"/>
          <w:color w:val="0070C0"/>
          <w:sz w:val="16"/>
          <w:szCs w:val="16"/>
        </w:rPr>
        <w:t xml:space="preserve"> было установлено, что 13 октября с. г., в конце дня, одним из участников этой группы, электриком Скоробогатовым, произведен обрыв части электропроводов на самолете Р-6 № 3153, подготовленном к отправке с завода. Скоробогатов был 14-го числа арестован, и по данному делу было развернуто следствие.</w:t>
      </w:r>
    </w:p>
    <w:p w14:paraId="32F827D6"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Скоробогатов, по его показаниям — рождения 1914 г., из семьи кулака, казака станицы Семикаракорской С[</w:t>
      </w:r>
      <w:proofErr w:type="spellStart"/>
      <w:r w:rsidRPr="00612F62">
        <w:rPr>
          <w:rFonts w:ascii="Times New Roman" w:hAnsi="Times New Roman"/>
          <w:color w:val="0070C0"/>
          <w:sz w:val="16"/>
          <w:szCs w:val="16"/>
        </w:rPr>
        <w:t>еверо</w:t>
      </w:r>
      <w:proofErr w:type="spellEnd"/>
      <w:r w:rsidRPr="00612F62">
        <w:rPr>
          <w:rFonts w:ascii="Times New Roman" w:hAnsi="Times New Roman"/>
          <w:color w:val="0070C0"/>
          <w:sz w:val="16"/>
          <w:szCs w:val="16"/>
        </w:rPr>
        <w:t>-]К[</w:t>
      </w:r>
      <w:proofErr w:type="spellStart"/>
      <w:r w:rsidRPr="00612F62">
        <w:rPr>
          <w:rFonts w:ascii="Times New Roman" w:hAnsi="Times New Roman"/>
          <w:color w:val="0070C0"/>
          <w:sz w:val="16"/>
          <w:szCs w:val="16"/>
        </w:rPr>
        <w:t>авказского</w:t>
      </w:r>
      <w:proofErr w:type="spellEnd"/>
      <w:r w:rsidRPr="00612F62">
        <w:rPr>
          <w:rFonts w:ascii="Times New Roman" w:hAnsi="Times New Roman"/>
          <w:color w:val="0070C0"/>
          <w:sz w:val="16"/>
          <w:szCs w:val="16"/>
        </w:rPr>
        <w:t xml:space="preserve">] К[рая], отец его в 1931 г. распродал имущество и, опасаясь высылки, выехал в г. Шахты, где проживал до мая 1933 г., после чего переехал в г. </w:t>
      </w:r>
      <w:proofErr w:type="spellStart"/>
      <w:r w:rsidRPr="00612F62">
        <w:rPr>
          <w:rFonts w:ascii="Times New Roman" w:hAnsi="Times New Roman"/>
          <w:color w:val="0070C0"/>
          <w:sz w:val="16"/>
          <w:szCs w:val="16"/>
        </w:rPr>
        <w:t>Ростов</w:t>
      </w:r>
      <w:proofErr w:type="spellEnd"/>
      <w:r w:rsidRPr="00612F62">
        <w:rPr>
          <w:rFonts w:ascii="Times New Roman" w:hAnsi="Times New Roman"/>
          <w:color w:val="0070C0"/>
          <w:sz w:val="16"/>
          <w:szCs w:val="16"/>
        </w:rPr>
        <w:t>-на-Дону, где в настоящее время служит в качестве сторожа на «Ростсельмаше». Захар Скоробогатов в мае текущего года в г. Шахтах окончил курсы авиамотористов при Осоавиахиме, после чего в составе слушателей в количестве 25 чел. был командирован на завод № 31. Далее в своих показаниях Скоробогатов Захар указал, что к диверсионной работе он был привлечен в июле месяце т. г. электриком цеха Пилюгиным Федором Сергеевичем, который после совершения целого ряда диверсионных актов, не получив расчета, из Таганрога скрылся. Пилюгин нами арестован. Одновременно была ликвидирована вся группировка, и проходящие по делу в числе 9 чел., арестованы, за исключением Шубина, находящегося сейчас в отпуске.</w:t>
      </w:r>
    </w:p>
    <w:p w14:paraId="751D071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Меры к его аресту приняты. Дальнейшими следственно-агентурными мероприятиями вскрыта диверсионная группировка в составе: Шубина, Пилюгина, Скоробогатова Захара, Ушакова, Данилова, Скоробогатова Бориса, Кириченко,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xml:space="preserve">, Ермолова и других. Все указанные лица прибыли на завод по окончании школы авиамотористов Шахтинского </w:t>
      </w:r>
      <w:proofErr w:type="spellStart"/>
      <w:r w:rsidRPr="00612F62">
        <w:rPr>
          <w:rFonts w:ascii="Times New Roman" w:hAnsi="Times New Roman"/>
          <w:color w:val="0070C0"/>
          <w:sz w:val="16"/>
          <w:szCs w:val="16"/>
        </w:rPr>
        <w:t>осоавиахима</w:t>
      </w:r>
      <w:proofErr w:type="spellEnd"/>
      <w:r w:rsidRPr="00612F62">
        <w:rPr>
          <w:rFonts w:ascii="Times New Roman" w:hAnsi="Times New Roman"/>
          <w:color w:val="0070C0"/>
          <w:sz w:val="16"/>
          <w:szCs w:val="16"/>
        </w:rPr>
        <w:t>. По показаниям арестованных, наиболее активным участником данной группировки являлся Шубин Иван — секретарь комсомольской ячейки цеха МОС. Шубин резко антисоветски настроен и разлагающее действовал на беспартийную молодежь.</w:t>
      </w:r>
    </w:p>
    <w:p w14:paraId="75A51E91"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Из числа арестованных Скоробогатов, Пилюгин,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Кириченко, Данилов и Ушаков сознались в принадлежности к вышеуказанной группировке и в непосредственной диверсионной деятельности.</w:t>
      </w:r>
    </w:p>
    <w:p w14:paraId="5A92A99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Конкретная диверсионная деятельность группировки, согласно показаниям </w:t>
      </w:r>
      <w:proofErr w:type="gramStart"/>
      <w:r w:rsidRPr="00612F62">
        <w:rPr>
          <w:rFonts w:ascii="Times New Roman" w:hAnsi="Times New Roman"/>
          <w:color w:val="0070C0"/>
          <w:sz w:val="16"/>
          <w:szCs w:val="16"/>
        </w:rPr>
        <w:t>обвиняемых</w:t>
      </w:r>
      <w:proofErr w:type="gramEnd"/>
      <w:r w:rsidRPr="00612F62">
        <w:rPr>
          <w:rFonts w:ascii="Times New Roman" w:hAnsi="Times New Roman"/>
          <w:color w:val="0070C0"/>
          <w:sz w:val="16"/>
          <w:szCs w:val="16"/>
        </w:rPr>
        <w:t xml:space="preserve"> характеризуется следующим:</w:t>
      </w:r>
    </w:p>
    <w:p w14:paraId="47801A7C"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По показаниям Скоробогатова, им при участии Пилюгина созданы условия аварийности на самолетах Р-6 за №№ 3150, 3151, 3152, уже отправленных в части УВВС. ...1* «В июле месяце текущего года с 8-го числа в течение 10 дней совместно с Пилюгиным производя электропроводку самолетов Р-6 за №№ 3150, 3151, 3152, в хвостовых частях всех самолетов проводили частично разорванные провода, собрав их в жгут. Эти самолеты техническим контролем были приняты и, как мне </w:t>
      </w:r>
      <w:r w:rsidRPr="00612F62">
        <w:rPr>
          <w:rFonts w:ascii="Times New Roman" w:hAnsi="Times New Roman"/>
          <w:color w:val="0070C0"/>
          <w:sz w:val="16"/>
          <w:szCs w:val="16"/>
        </w:rPr>
        <w:lastRenderedPageBreak/>
        <w:t>известно, отправлены с завода в воинские части. При эксплуатации в самое ближайшее время может последовать разрыв проводов ...» ... «Производя электропроводку на самолетах Р-6 Пилюгин заявил мне, что он ставит надорванные провода, обматывая их изоляционной, а затем перкалевой лентой и покрывает их лаком, что делает совершенно незаметным обрыв проводки ...» ... «Таким образом, если бы в полете оборвался провод, идущий от пускового магнето, то при отключении мотора в воздухе невозможно было бы его включить, а полный разрыв проводов, идущих от динамо и от аккумулятора лишал бы самолет освещения...»</w:t>
      </w:r>
    </w:p>
    <w:p w14:paraId="1884D5B9"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Обвиняемый Пилюгин о своей диверсионной деятельности показывает следующее: ... «Мною создавались условия аварийного состояния военных самолетов Р-6, электрооборудованием которых я занимался. Вместе со Скоробогатовым я проводил электропроводку на самолетах Р-6 № 3152 и 3153 </w:t>
      </w:r>
      <w:proofErr w:type="gramStart"/>
      <w:r w:rsidRPr="00612F62">
        <w:rPr>
          <w:rFonts w:ascii="Times New Roman" w:hAnsi="Times New Roman"/>
          <w:color w:val="0070C0"/>
          <w:sz w:val="16"/>
          <w:szCs w:val="16"/>
        </w:rPr>
        <w:t>и кроме того</w:t>
      </w:r>
      <w:proofErr w:type="gramEnd"/>
      <w:r w:rsidRPr="00612F62">
        <w:rPr>
          <w:rFonts w:ascii="Times New Roman" w:hAnsi="Times New Roman"/>
          <w:color w:val="0070C0"/>
          <w:sz w:val="16"/>
          <w:szCs w:val="16"/>
        </w:rPr>
        <w:t xml:space="preserve"> Скоробогатов самостоятельно производил работы на самолетах Р-6 № 3154 и 3155. Работа была организована таким образом, что провода приходилось сильно натягивать, чтобы пропустить их через отверстие в нервюрах. При натяжке происходила частичная деформация проводов, которые от сотрясения могли оборваться. </w:t>
      </w:r>
      <w:proofErr w:type="gramStart"/>
      <w:r w:rsidRPr="00612F62">
        <w:rPr>
          <w:rFonts w:ascii="Times New Roman" w:hAnsi="Times New Roman"/>
          <w:color w:val="0070C0"/>
          <w:sz w:val="16"/>
          <w:szCs w:val="16"/>
        </w:rPr>
        <w:t>Кроме того</w:t>
      </w:r>
      <w:proofErr w:type="gramEnd"/>
      <w:r w:rsidRPr="00612F62">
        <w:rPr>
          <w:rFonts w:ascii="Times New Roman" w:hAnsi="Times New Roman"/>
          <w:color w:val="0070C0"/>
          <w:sz w:val="16"/>
          <w:szCs w:val="16"/>
        </w:rPr>
        <w:t xml:space="preserve"> на всех указанных самолетах часть проводки была установлена недоброкачественная, в частности, в хвостовых частях...»</w:t>
      </w:r>
    </w:p>
    <w:p w14:paraId="3B07E968"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По показаниям обвиняемого </w:t>
      </w:r>
      <w:proofErr w:type="gramStart"/>
      <w:r w:rsidRPr="00612F62">
        <w:rPr>
          <w:rFonts w:ascii="Times New Roman" w:hAnsi="Times New Roman"/>
          <w:color w:val="0070C0"/>
          <w:sz w:val="16"/>
          <w:szCs w:val="16"/>
        </w:rPr>
        <w:t>Данилова:...</w:t>
      </w:r>
      <w:proofErr w:type="gramEnd"/>
      <w:r w:rsidRPr="00612F62">
        <w:rPr>
          <w:rFonts w:ascii="Times New Roman" w:hAnsi="Times New Roman"/>
          <w:color w:val="0070C0"/>
          <w:sz w:val="16"/>
          <w:szCs w:val="16"/>
        </w:rPr>
        <w:t xml:space="preserve"> «Шубин, Ермолов и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xml:space="preserve"> совершенно сознательно неправильно укрепили корытце </w:t>
      </w:r>
      <w:proofErr w:type="spellStart"/>
      <w:r w:rsidRPr="00612F62">
        <w:rPr>
          <w:rFonts w:ascii="Times New Roman" w:hAnsi="Times New Roman"/>
          <w:color w:val="0070C0"/>
          <w:sz w:val="16"/>
          <w:szCs w:val="16"/>
        </w:rPr>
        <w:t>маслостекателей</w:t>
      </w:r>
      <w:proofErr w:type="spellEnd"/>
      <w:r w:rsidRPr="00612F62">
        <w:rPr>
          <w:rFonts w:ascii="Times New Roman" w:hAnsi="Times New Roman"/>
          <w:color w:val="0070C0"/>
          <w:sz w:val="16"/>
          <w:szCs w:val="16"/>
        </w:rPr>
        <w:t xml:space="preserve">, затянув болты и не поставив шайб «Гравера». В результате этого во время нахождения самолета в воздухе болты неизбежно должны открутиться, нарушив деятельность самолета ...» </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 xml:space="preserve">На этом же самолете (Р-6 № 3157) Шубин, Ермолов и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xml:space="preserve"> явно неправильно произвели работу по калибровке деталей «АМ» благодаря чему в полете мог соскочить хомутик, произведя разрыв в маслопроводе, вызвав в лучшем случае вынужденную посадку, а в худшем — аварию самолета...».</w:t>
      </w:r>
    </w:p>
    <w:p w14:paraId="39921465"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Обвиняемый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xml:space="preserve">, подтверждая в своих показаниях проведенные диверсионные акты по маслопроводам, говорит </w:t>
      </w:r>
      <w:proofErr w:type="gramStart"/>
      <w:r w:rsidRPr="00612F62">
        <w:rPr>
          <w:rFonts w:ascii="Times New Roman" w:hAnsi="Times New Roman"/>
          <w:color w:val="0070C0"/>
          <w:sz w:val="16"/>
          <w:szCs w:val="16"/>
        </w:rPr>
        <w:t>следующее:...</w:t>
      </w:r>
      <w:proofErr w:type="gramEnd"/>
      <w:r w:rsidRPr="00612F62">
        <w:rPr>
          <w:rFonts w:ascii="Times New Roman" w:hAnsi="Times New Roman"/>
          <w:color w:val="0070C0"/>
          <w:sz w:val="16"/>
          <w:szCs w:val="16"/>
        </w:rPr>
        <w:t xml:space="preserve"> «На машине Р-6 № 3157 мною были сделаны следующие дефекты: 1. Неправильно поставлен хомутик крепления </w:t>
      </w:r>
      <w:proofErr w:type="spellStart"/>
      <w:r w:rsidRPr="00612F62">
        <w:rPr>
          <w:rFonts w:ascii="Times New Roman" w:hAnsi="Times New Roman"/>
          <w:color w:val="0070C0"/>
          <w:sz w:val="16"/>
          <w:szCs w:val="16"/>
        </w:rPr>
        <w:t>маслостекательных</w:t>
      </w:r>
      <w:proofErr w:type="spellEnd"/>
      <w:r w:rsidRPr="00612F62">
        <w:rPr>
          <w:rFonts w:ascii="Times New Roman" w:hAnsi="Times New Roman"/>
          <w:color w:val="0070C0"/>
          <w:sz w:val="16"/>
          <w:szCs w:val="16"/>
        </w:rPr>
        <w:t xml:space="preserve"> трубок. 2. Неправильно поставлена </w:t>
      </w:r>
      <w:proofErr w:type="spellStart"/>
      <w:r w:rsidRPr="00612F62">
        <w:rPr>
          <w:rFonts w:ascii="Times New Roman" w:hAnsi="Times New Roman"/>
          <w:color w:val="0070C0"/>
          <w:sz w:val="16"/>
          <w:szCs w:val="16"/>
        </w:rPr>
        <w:t>контровка</w:t>
      </w:r>
      <w:proofErr w:type="spellEnd"/>
      <w:r w:rsidRPr="00612F62">
        <w:rPr>
          <w:rFonts w:ascii="Times New Roman" w:hAnsi="Times New Roman"/>
          <w:color w:val="0070C0"/>
          <w:sz w:val="16"/>
          <w:szCs w:val="16"/>
        </w:rPr>
        <w:t xml:space="preserve"> детали «АМ» маслопровода.</w:t>
      </w:r>
    </w:p>
    <w:p w14:paraId="342549D3"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то, что мне были известны все дефекты и могущие быть последствия от них, я, со своей стороны, не принял надлежащих мер к устранению таковых...».</w:t>
      </w:r>
    </w:p>
    <w:p w14:paraId="158DE30B"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Обвиняемый Кириченко, говоря о диверсионной деятельности группы, указывает на приведение в негодность </w:t>
      </w:r>
      <w:proofErr w:type="gramStart"/>
      <w:r w:rsidRPr="00612F62">
        <w:rPr>
          <w:rFonts w:ascii="Times New Roman" w:hAnsi="Times New Roman"/>
          <w:color w:val="0070C0"/>
          <w:sz w:val="16"/>
          <w:szCs w:val="16"/>
        </w:rPr>
        <w:t>радиаторов:...</w:t>
      </w:r>
      <w:proofErr w:type="gramEnd"/>
      <w:r w:rsidRPr="00612F62">
        <w:rPr>
          <w:rFonts w:ascii="Times New Roman" w:hAnsi="Times New Roman"/>
          <w:color w:val="0070C0"/>
          <w:sz w:val="16"/>
          <w:szCs w:val="16"/>
        </w:rPr>
        <w:t xml:space="preserve"> «В первой половине сентября, работая на самолете Р-6,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xml:space="preserve"> и Ермолов подпилили подкосы радиаторов, </w:t>
      </w:r>
      <w:proofErr w:type="gramStart"/>
      <w:r w:rsidRPr="00612F62">
        <w:rPr>
          <w:rFonts w:ascii="Times New Roman" w:hAnsi="Times New Roman"/>
          <w:color w:val="0070C0"/>
          <w:sz w:val="16"/>
          <w:szCs w:val="16"/>
        </w:rPr>
        <w:t>но</w:t>
      </w:r>
      <w:proofErr w:type="gramEnd"/>
      <w:r w:rsidRPr="00612F62">
        <w:rPr>
          <w:rFonts w:ascii="Times New Roman" w:hAnsi="Times New Roman"/>
          <w:color w:val="0070C0"/>
          <w:sz w:val="16"/>
          <w:szCs w:val="16"/>
        </w:rPr>
        <w:t xml:space="preserve"> чтобы скрыть свои преступления, эти подкосы подложили другим ребятам, работающим на другой машине...».</w:t>
      </w:r>
    </w:p>
    <w:p w14:paraId="7F4BEA18"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Характеризуя спаянность группы Кириченко </w:t>
      </w:r>
      <w:proofErr w:type="gramStart"/>
      <w:r w:rsidRPr="00612F62">
        <w:rPr>
          <w:rFonts w:ascii="Times New Roman" w:hAnsi="Times New Roman"/>
          <w:color w:val="0070C0"/>
          <w:sz w:val="16"/>
          <w:szCs w:val="16"/>
        </w:rPr>
        <w:t>показывает:...</w:t>
      </w:r>
      <w:proofErr w:type="gramEnd"/>
      <w:r w:rsidRPr="00612F62">
        <w:rPr>
          <w:rFonts w:ascii="Times New Roman" w:hAnsi="Times New Roman"/>
          <w:color w:val="0070C0"/>
          <w:sz w:val="16"/>
          <w:szCs w:val="16"/>
        </w:rPr>
        <w:t xml:space="preserve"> «Среди нас, </w:t>
      </w:r>
      <w:proofErr w:type="spellStart"/>
      <w:r w:rsidRPr="00612F62">
        <w:rPr>
          <w:rFonts w:ascii="Times New Roman" w:hAnsi="Times New Roman"/>
          <w:color w:val="0070C0"/>
          <w:sz w:val="16"/>
          <w:szCs w:val="16"/>
        </w:rPr>
        <w:t>шахтинцев</w:t>
      </w:r>
      <w:proofErr w:type="spellEnd"/>
      <w:r w:rsidRPr="00612F62">
        <w:rPr>
          <w:rFonts w:ascii="Times New Roman" w:hAnsi="Times New Roman"/>
          <w:color w:val="0070C0"/>
          <w:sz w:val="16"/>
          <w:szCs w:val="16"/>
        </w:rPr>
        <w:t xml:space="preserve">, с первых дней работы на заводе № 31 образовалось очень тесная группа людей, всегда и во всем друг друга поддерживающих... Близкая связь между собой этих лиц еще началась на </w:t>
      </w:r>
      <w:proofErr w:type="spellStart"/>
      <w:r w:rsidRPr="00612F62">
        <w:rPr>
          <w:rFonts w:ascii="Times New Roman" w:hAnsi="Times New Roman"/>
          <w:color w:val="0070C0"/>
          <w:sz w:val="16"/>
          <w:szCs w:val="16"/>
        </w:rPr>
        <w:t>шахтинских</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авиакурсах</w:t>
      </w:r>
      <w:proofErr w:type="spellEnd"/>
      <w:r w:rsidRPr="00612F62">
        <w:rPr>
          <w:rFonts w:ascii="Times New Roman" w:hAnsi="Times New Roman"/>
          <w:color w:val="0070C0"/>
          <w:sz w:val="16"/>
          <w:szCs w:val="16"/>
        </w:rPr>
        <w:t>...».</w:t>
      </w:r>
    </w:p>
    <w:p w14:paraId="1E609767"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Обвиняемый Пилюгин об этом дает следующие </w:t>
      </w:r>
      <w:proofErr w:type="gramStart"/>
      <w:r w:rsidRPr="00612F62">
        <w:rPr>
          <w:rFonts w:ascii="Times New Roman" w:hAnsi="Times New Roman"/>
          <w:color w:val="0070C0"/>
          <w:sz w:val="16"/>
          <w:szCs w:val="16"/>
        </w:rPr>
        <w:t>показания:...</w:t>
      </w:r>
      <w:proofErr w:type="gramEnd"/>
      <w:r w:rsidRPr="00612F62">
        <w:rPr>
          <w:rFonts w:ascii="Times New Roman" w:hAnsi="Times New Roman"/>
          <w:color w:val="0070C0"/>
          <w:sz w:val="16"/>
          <w:szCs w:val="16"/>
        </w:rPr>
        <w:t xml:space="preserve"> «О том, что мы занимались систематическим разрушением самолетов и хищением приборов и материалов с самолетов, знала группа следующих лиц: Ушаков, Ермолов, Шубин, Пономарев, Скоробогатовы и </w:t>
      </w:r>
      <w:proofErr w:type="spellStart"/>
      <w:r w:rsidRPr="00612F62">
        <w:rPr>
          <w:rFonts w:ascii="Times New Roman" w:hAnsi="Times New Roman"/>
          <w:color w:val="0070C0"/>
          <w:sz w:val="16"/>
          <w:szCs w:val="16"/>
        </w:rPr>
        <w:t>Гладуненко</w:t>
      </w:r>
      <w:proofErr w:type="spellEnd"/>
      <w:r w:rsidRPr="00612F62">
        <w:rPr>
          <w:rFonts w:ascii="Times New Roman" w:hAnsi="Times New Roman"/>
          <w:color w:val="0070C0"/>
          <w:sz w:val="16"/>
          <w:szCs w:val="16"/>
        </w:rPr>
        <w:t>, т. к. и они этим занимались, об этом мне хорошо известно...»</w:t>
      </w:r>
    </w:p>
    <w:p w14:paraId="7A9D077B"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 порче приборов и хищениях на самолетах Пилюгин говорит следующее: </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В августе месяце с. г., по договоренности со Скоробогатовым, в течение 5 дней мы произвели хищения с самолетов АНТ-9 двух магнето, трех наволочек, вольтметра, двух ремней, четырех реостатов и различных инструментов и материалов. В это же время на 2-х самолетах АНТ-9 мы испортили 2 компаса, вылив из них спирт...»</w:t>
      </w:r>
    </w:p>
    <w:p w14:paraId="7534FB4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 заключению </w:t>
      </w:r>
      <w:proofErr w:type="spellStart"/>
      <w:r w:rsidRPr="00612F62">
        <w:rPr>
          <w:rFonts w:ascii="Times New Roman" w:hAnsi="Times New Roman"/>
          <w:color w:val="0070C0"/>
          <w:sz w:val="16"/>
          <w:szCs w:val="16"/>
        </w:rPr>
        <w:t>ст</w:t>
      </w:r>
      <w:proofErr w:type="spellEnd"/>
      <w:r w:rsidRPr="00612F62">
        <w:rPr>
          <w:rFonts w:ascii="Times New Roman" w:hAnsi="Times New Roman"/>
          <w:color w:val="0070C0"/>
          <w:sz w:val="16"/>
          <w:szCs w:val="16"/>
        </w:rPr>
        <w:t>[</w:t>
      </w:r>
      <w:proofErr w:type="spellStart"/>
      <w:r w:rsidRPr="00612F62">
        <w:rPr>
          <w:rFonts w:ascii="Times New Roman" w:hAnsi="Times New Roman"/>
          <w:color w:val="0070C0"/>
          <w:sz w:val="16"/>
          <w:szCs w:val="16"/>
        </w:rPr>
        <w:t>аршего</w:t>
      </w:r>
      <w:proofErr w:type="spellEnd"/>
      <w:r w:rsidRPr="00612F62">
        <w:rPr>
          <w:rFonts w:ascii="Times New Roman" w:hAnsi="Times New Roman"/>
          <w:color w:val="0070C0"/>
          <w:sz w:val="16"/>
          <w:szCs w:val="16"/>
        </w:rPr>
        <w:t>] военного представителя УВВС РККА т. Багрова, в течение 1933 г. военной приемкой было обнаружено в самолетах Р-6 огромное количество производственных дефектов, кои могли повлечь за собой аварии самолетов:</w:t>
      </w:r>
    </w:p>
    <w:p w14:paraId="0C99E8D5"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 Самолет Р-б № 3145 имел 176 производственных дефектов, б) Самолет № 3147 имел 272 дефекта, в) Самолет № 3149 имел 275 дефектов. По документальным данным военпреда, 9 выпущенных самолетов имели в общей сложности 1621 дефект.</w:t>
      </w:r>
    </w:p>
    <w:p w14:paraId="0785F2D9"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14 октября в 9 час. 30 мин. утра на машине Р-6 № 3153 обнаружено повреждение проводов центроплана, умышленно перекушенных в нескольких местах. По подозрению в совершении этого диверсионного акта арестован электрик Полонский, </w:t>
      </w:r>
      <w:proofErr w:type="gramStart"/>
      <w:r w:rsidRPr="00612F62">
        <w:rPr>
          <w:rFonts w:ascii="Times New Roman" w:hAnsi="Times New Roman"/>
          <w:color w:val="0070C0"/>
          <w:sz w:val="16"/>
          <w:szCs w:val="16"/>
        </w:rPr>
        <w:t>который,  не</w:t>
      </w:r>
      <w:proofErr w:type="gramEnd"/>
      <w:r w:rsidRPr="00612F62">
        <w:rPr>
          <w:rFonts w:ascii="Times New Roman" w:hAnsi="Times New Roman"/>
          <w:color w:val="0070C0"/>
          <w:sz w:val="16"/>
          <w:szCs w:val="16"/>
        </w:rPr>
        <w:t xml:space="preserve"> имея никакого отношения к этому самолету, был замечен до повреждения в башне этого самолета.</w:t>
      </w:r>
    </w:p>
    <w:p w14:paraId="38C21C8A"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всех самолетах Р-6, находящихся в данное время на заводе № 31, производится тщательная техническая проверка состояния всей электропроводки и особенно тех самолетов, к монтажу которых имели отношение члены контрреволюционной группировки. Производится уточнение пунктов назначения отправленных самолетов и сообщается по месту нахождения для принятия соответствующих мер. Следствие продолжается.</w:t>
      </w:r>
    </w:p>
    <w:p w14:paraId="09CDAC55"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Прилагаются протоколы: Скоробогатова, Пилюгина, Кириченко, Данилова, Ушакова и заключение </w:t>
      </w:r>
      <w:proofErr w:type="spellStart"/>
      <w:r w:rsidRPr="00612F62">
        <w:rPr>
          <w:rFonts w:ascii="Times New Roman" w:hAnsi="Times New Roman"/>
          <w:color w:val="0070C0"/>
          <w:sz w:val="16"/>
          <w:szCs w:val="16"/>
        </w:rPr>
        <w:t>ст</w:t>
      </w:r>
      <w:proofErr w:type="spellEnd"/>
      <w:r w:rsidRPr="00612F62">
        <w:rPr>
          <w:rFonts w:ascii="Times New Roman" w:hAnsi="Times New Roman"/>
          <w:color w:val="0070C0"/>
          <w:sz w:val="16"/>
          <w:szCs w:val="16"/>
        </w:rPr>
        <w:t>[</w:t>
      </w:r>
      <w:proofErr w:type="spellStart"/>
      <w:r w:rsidRPr="00612F62">
        <w:rPr>
          <w:rFonts w:ascii="Times New Roman" w:hAnsi="Times New Roman"/>
          <w:color w:val="0070C0"/>
          <w:sz w:val="16"/>
          <w:szCs w:val="16"/>
        </w:rPr>
        <w:t>аршего</w:t>
      </w:r>
      <w:proofErr w:type="spellEnd"/>
      <w:r w:rsidRPr="00612F62">
        <w:rPr>
          <w:rFonts w:ascii="Times New Roman" w:hAnsi="Times New Roman"/>
          <w:color w:val="0070C0"/>
          <w:sz w:val="16"/>
          <w:szCs w:val="16"/>
        </w:rPr>
        <w:t>] военного представителя УВВС РККА т. Багрова.</w:t>
      </w:r>
    </w:p>
    <w:p w14:paraId="3258F652"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77/7 ОГПУ СКК и ДССР Евдокимов</w:t>
      </w:r>
    </w:p>
    <w:p w14:paraId="19EE7F88"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АП РФ. Ф. 3. Оп. 58. Д. 348. Л. 29-34. Подлинник.</w:t>
      </w:r>
    </w:p>
    <w:p w14:paraId="6D9F52C7"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Опущен раздел III — «Академичность тем и оторванность их от производства», а также заключительный </w:t>
      </w:r>
    </w:p>
    <w:p w14:paraId="14379C59"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раздел с предложениями по реорганизации опытных работ на заводах военной промышленности.</w:t>
      </w:r>
    </w:p>
    <w:p w14:paraId="3475C625"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Часть доклада в деле отсутствует.</w:t>
      </w:r>
    </w:p>
    <w:p w14:paraId="253F3BAE"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Помета: «Для т. Сталина» (23904).</w:t>
      </w:r>
    </w:p>
    <w:p w14:paraId="05E14B92" w14:textId="77777777" w:rsidR="00C56BA7" w:rsidRPr="00612F62" w:rsidRDefault="00C56BA7" w:rsidP="00C56BA7">
      <w:pPr>
        <w:spacing w:after="0" w:line="240" w:lineRule="auto"/>
        <w:jc w:val="both"/>
        <w:rPr>
          <w:rFonts w:ascii="Times New Roman" w:hAnsi="Times New Roman"/>
          <w:color w:val="0070C0"/>
          <w:sz w:val="16"/>
          <w:szCs w:val="16"/>
        </w:rPr>
      </w:pPr>
    </w:p>
    <w:p w14:paraId="297121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вышло постановление СТО N 104 об объединении ГДЛ и ГИРД в РНИИ (1232). На самом деле ГДЛ был Ленинградским отделением РНИИ, а РНИИ был в Москве как институт РККА (5380, 23).</w:t>
      </w:r>
    </w:p>
    <w:p w14:paraId="74246804"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21D6B40" w14:textId="77777777" w:rsidR="006C50AE" w:rsidRPr="004E10C1" w:rsidRDefault="006C50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г. выходит постановление № 104 Совета Труда и Обороны «Об организации Реактивного научно-исследовательского института», подтверждающее приказ Реввоенсовета и утверждающее подчинение нового института НКТП СССР. (В то же время, чтобы сохранить возможность воздействовать на работу РНИИ, военно-морской наркомат выделяет для руководящего состава института 46 штатных должностей командного состава РККА.) (22685).</w:t>
      </w:r>
    </w:p>
    <w:p w14:paraId="2DA83F02" w14:textId="77777777" w:rsidR="006C50AE" w:rsidRPr="004E10C1" w:rsidRDefault="006C50AE" w:rsidP="004E10C1">
      <w:pPr>
        <w:spacing w:after="0" w:line="240" w:lineRule="auto"/>
        <w:jc w:val="both"/>
        <w:rPr>
          <w:rFonts w:ascii="Times New Roman" w:hAnsi="Times New Roman"/>
          <w:color w:val="000000" w:themeColor="text1"/>
          <w:sz w:val="16"/>
          <w:szCs w:val="16"/>
        </w:rPr>
      </w:pPr>
    </w:p>
    <w:p w14:paraId="33B760A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года постановлением СТО был организован НИИ № 3 на базе двух организаций, именуемых ранее Газодинамической лабораторией управления военных изобретений и Группой изучения реактивного движения при ЦС ОСО.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w:t>
      </w:r>
      <w:proofErr w:type="spellStart"/>
      <w:r w:rsidRPr="004E10C1">
        <w:rPr>
          <w:rFonts w:ascii="Times New Roman" w:hAnsi="Times New Roman"/>
          <w:color w:val="000000" w:themeColor="text1"/>
          <w:sz w:val="16"/>
          <w:szCs w:val="16"/>
        </w:rPr>
        <w:t>спирт+жидкий</w:t>
      </w:r>
      <w:proofErr w:type="spellEnd"/>
      <w:r w:rsidRPr="004E10C1">
        <w:rPr>
          <w:rFonts w:ascii="Times New Roman" w:hAnsi="Times New Roman"/>
          <w:color w:val="000000" w:themeColor="text1"/>
          <w:sz w:val="16"/>
          <w:szCs w:val="16"/>
        </w:rPr>
        <w:t xml:space="preserve"> кислород). В результате соединения этих двух групп и оформилась тематика института, направленная на разработку ракетных летательных аппаратов на твердом топливе в 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 (3187).</w:t>
      </w:r>
    </w:p>
    <w:p w14:paraId="1D04DD8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EB3A0F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принято постановление Совета Труда и Обороны № 104, в котором подтверждался приказ Реввоенсовета! 15 ноября вновь образованный РНИИ передали в ведение Народного комиссариата тяжелой промышленности СССР! Отныне у них свой институт! После подвала на Садово-Спасской помещение института в Лихоборах на окраине Москвы представлялось Королеву царскими хоромами: двухэтажный корпус, к которому примыкал производственный цех. В цеху было полное запустение, по-кладбищенски белели бетонные фундаменты демонтированных машин: здесь размещалась лаборатория дизелей. В корпусе - натоптано, грязь, кучки какого-то домашнего мусора, девушки из ГИРД кричали, что обнаружили клопов. Королев помнил, каким был их подвал на Садовой, пожалуй, еще хуже. Ясно, что снова придется начинать на пустом месте, снова навалятся нескончаемые хозяйственные и организационные заботы. У пионеров науки и техники разные судьбы. Для великого Тихо Браге датский король построил целый научный городок -</w:t>
      </w:r>
      <w:proofErr w:type="spellStart"/>
      <w:r w:rsidRPr="004E10C1">
        <w:rPr>
          <w:rFonts w:ascii="Times New Roman" w:hAnsi="Times New Roman"/>
          <w:color w:val="000000" w:themeColor="text1"/>
          <w:sz w:val="16"/>
          <w:szCs w:val="16"/>
        </w:rPr>
        <w:t>Ураниборг</w:t>
      </w:r>
      <w:proofErr w:type="spellEnd"/>
      <w:r w:rsidRPr="004E10C1">
        <w:rPr>
          <w:rFonts w:ascii="Times New Roman" w:hAnsi="Times New Roman"/>
          <w:color w:val="000000" w:themeColor="text1"/>
          <w:sz w:val="16"/>
          <w:szCs w:val="16"/>
        </w:rPr>
        <w:t xml:space="preserve"> - столицу Урании, богини астрономии. Менделеев трудился в теплом уюте Петербургского университета. Эрнест Резерфорд обосновался в Кембридже, в прекрасно оборудованной </w:t>
      </w:r>
      <w:proofErr w:type="spellStart"/>
      <w:r w:rsidRPr="004E10C1">
        <w:rPr>
          <w:rFonts w:ascii="Times New Roman" w:hAnsi="Times New Roman"/>
          <w:color w:val="000000" w:themeColor="text1"/>
          <w:sz w:val="16"/>
          <w:szCs w:val="16"/>
        </w:rPr>
        <w:t>Кавендишской</w:t>
      </w:r>
      <w:proofErr w:type="spellEnd"/>
      <w:r w:rsidRPr="004E10C1">
        <w:rPr>
          <w:rFonts w:ascii="Times New Roman" w:hAnsi="Times New Roman"/>
          <w:color w:val="000000" w:themeColor="text1"/>
          <w:sz w:val="16"/>
          <w:szCs w:val="16"/>
        </w:rPr>
        <w:t xml:space="preserve"> лаборатории. Сергей Королев всю жизнь начинал с нуля: в 1931 году - ГИРД, 1934-м - РНИИ, в 1946-м - Подлипки и Капустин Яр, в 1955-м - Тюратам. Быть пионером - трудно, но во сто крат труднее создавать новое в условиях, мешающих создавать новое. Значит, придется останавливаться. Останавливаться, чтобы следующий шаг был шире (11143).</w:t>
      </w:r>
    </w:p>
    <w:p w14:paraId="2C322507"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AC3517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г. в соответствии с Постановлением Совета Труда и Обороны за №104/сс и приказом НКТП от 4 ноября 1933 г. за № 198с. Состоялось официально рождение РНИИ ГУБ НКТП (с 30 декабря 1936 г. -НИИ-3 НКОП, ныне - Федеральный ракетостроительный центр имени академика </w:t>
      </w:r>
      <w:proofErr w:type="spellStart"/>
      <w:r w:rsidRPr="004E10C1">
        <w:rPr>
          <w:rFonts w:ascii="Times New Roman" w:hAnsi="Times New Roman"/>
          <w:color w:val="000000" w:themeColor="text1"/>
          <w:sz w:val="16"/>
          <w:szCs w:val="16"/>
        </w:rPr>
        <w:t>М.В.Келдыша</w:t>
      </w:r>
      <w:proofErr w:type="spellEnd"/>
      <w:r w:rsidRPr="004E10C1">
        <w:rPr>
          <w:rFonts w:ascii="Times New Roman" w:hAnsi="Times New Roman"/>
          <w:color w:val="000000" w:themeColor="text1"/>
          <w:sz w:val="16"/>
          <w:szCs w:val="16"/>
        </w:rPr>
        <w:t>). Основным направлением деятельно</w:t>
      </w:r>
      <w:r w:rsidRPr="004E10C1">
        <w:rPr>
          <w:rFonts w:ascii="Times New Roman" w:hAnsi="Times New Roman"/>
          <w:color w:val="000000" w:themeColor="text1"/>
          <w:sz w:val="16"/>
          <w:szCs w:val="16"/>
        </w:rPr>
        <w:softHyphen/>
        <w:t>сти института была определена «организация и проведение теоретиче</w:t>
      </w:r>
      <w:r w:rsidRPr="004E10C1">
        <w:rPr>
          <w:rFonts w:ascii="Times New Roman" w:hAnsi="Times New Roman"/>
          <w:color w:val="000000" w:themeColor="text1"/>
          <w:sz w:val="16"/>
          <w:szCs w:val="16"/>
        </w:rPr>
        <w:softHyphen/>
        <w:t>ских и экспериментально-исследовательских работ в области ракетного движения с целью создания ракетных аппаратов и снарядов, предназна</w:t>
      </w:r>
      <w:r w:rsidRPr="004E10C1">
        <w:rPr>
          <w:rFonts w:ascii="Times New Roman" w:hAnsi="Times New Roman"/>
          <w:color w:val="000000" w:themeColor="text1"/>
          <w:sz w:val="16"/>
          <w:szCs w:val="16"/>
        </w:rPr>
        <w:softHyphen/>
        <w:t>ченных для использования в различных областях военной техники и на</w:t>
      </w:r>
      <w:r w:rsidRPr="004E10C1">
        <w:rPr>
          <w:rFonts w:ascii="Times New Roman" w:hAnsi="Times New Roman"/>
          <w:color w:val="000000" w:themeColor="text1"/>
          <w:sz w:val="16"/>
          <w:szCs w:val="16"/>
        </w:rPr>
        <w:softHyphen/>
        <w:t>родного хозяйства».</w:t>
      </w:r>
    </w:p>
    <w:p w14:paraId="5219067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Утверждают, что в одном из интервью с академиком </w:t>
      </w:r>
      <w:proofErr w:type="spellStart"/>
      <w:r w:rsidRPr="004E10C1">
        <w:rPr>
          <w:rFonts w:ascii="Times New Roman" w:hAnsi="Times New Roman"/>
          <w:color w:val="000000" w:themeColor="text1"/>
          <w:sz w:val="16"/>
          <w:szCs w:val="16"/>
        </w:rPr>
        <w:t>В.П.Глушко</w:t>
      </w:r>
      <w:proofErr w:type="spellEnd"/>
      <w:r w:rsidRPr="004E10C1">
        <w:rPr>
          <w:rFonts w:ascii="Times New Roman" w:hAnsi="Times New Roman"/>
          <w:color w:val="000000" w:themeColor="text1"/>
          <w:sz w:val="16"/>
          <w:szCs w:val="16"/>
        </w:rPr>
        <w:t xml:space="preserve"> на вопрос, кто, помимо всемирно известных советских ученых, способство</w:t>
      </w:r>
      <w:r w:rsidRPr="004E10C1">
        <w:rPr>
          <w:rFonts w:ascii="Times New Roman" w:hAnsi="Times New Roman"/>
          <w:color w:val="000000" w:themeColor="text1"/>
          <w:sz w:val="16"/>
          <w:szCs w:val="16"/>
        </w:rPr>
        <w:softHyphen/>
        <w:t>вал становлению ракетного дела в СССР, тот ответил: «Первым я бы по</w:t>
      </w:r>
      <w:r w:rsidRPr="004E10C1">
        <w:rPr>
          <w:rFonts w:ascii="Times New Roman" w:hAnsi="Times New Roman"/>
          <w:color w:val="000000" w:themeColor="text1"/>
          <w:sz w:val="16"/>
          <w:szCs w:val="16"/>
        </w:rPr>
        <w:softHyphen/>
        <w:t xml:space="preserve">ставил Михаила Николаевича Тухачевского». В своих мемуарах Маршал Советского Союза </w:t>
      </w:r>
      <w:proofErr w:type="spellStart"/>
      <w:r w:rsidRPr="004E10C1">
        <w:rPr>
          <w:rFonts w:ascii="Times New Roman" w:hAnsi="Times New Roman"/>
          <w:color w:val="000000" w:themeColor="text1"/>
          <w:sz w:val="16"/>
          <w:szCs w:val="16"/>
        </w:rPr>
        <w:t>Г.К.Жуков</w:t>
      </w:r>
      <w:proofErr w:type="spellEnd"/>
      <w:r w:rsidRPr="004E10C1">
        <w:rPr>
          <w:rFonts w:ascii="Times New Roman" w:hAnsi="Times New Roman"/>
          <w:color w:val="000000" w:themeColor="text1"/>
          <w:sz w:val="16"/>
          <w:szCs w:val="16"/>
        </w:rPr>
        <w:t xml:space="preserve"> отзывался о </w:t>
      </w:r>
      <w:proofErr w:type="spellStart"/>
      <w:r w:rsidRPr="004E10C1">
        <w:rPr>
          <w:rFonts w:ascii="Times New Roman" w:hAnsi="Times New Roman"/>
          <w:color w:val="000000" w:themeColor="text1"/>
          <w:sz w:val="16"/>
          <w:szCs w:val="16"/>
        </w:rPr>
        <w:t>М.Н.Тухачевском</w:t>
      </w:r>
      <w:proofErr w:type="spellEnd"/>
      <w:r w:rsidRPr="004E10C1">
        <w:rPr>
          <w:rFonts w:ascii="Times New Roman" w:hAnsi="Times New Roman"/>
          <w:color w:val="000000" w:themeColor="text1"/>
          <w:sz w:val="16"/>
          <w:szCs w:val="16"/>
        </w:rPr>
        <w:t>, как об ум</w:t>
      </w:r>
      <w:r w:rsidRPr="004E10C1">
        <w:rPr>
          <w:rFonts w:ascii="Times New Roman" w:hAnsi="Times New Roman"/>
          <w:color w:val="000000" w:themeColor="text1"/>
          <w:sz w:val="16"/>
          <w:szCs w:val="16"/>
        </w:rPr>
        <w:softHyphen/>
        <w:t>ном, широко образованном профессиональном военном, великолепно разбиравшемся как в области тактики, так и в стратегических вопросах, хорошо понимавшем роль различных видов наших Вооруженных Сил в современных войнах и творчески решавшем любые проблемы.</w:t>
      </w:r>
    </w:p>
    <w:p w14:paraId="251AD57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Считается, что к 1932 г. ГДЛ располагала уже целым «отделом приме</w:t>
      </w:r>
      <w:r w:rsidRPr="004E10C1">
        <w:rPr>
          <w:rFonts w:ascii="Times New Roman" w:hAnsi="Times New Roman"/>
          <w:color w:val="000000" w:themeColor="text1"/>
          <w:sz w:val="16"/>
          <w:szCs w:val="16"/>
        </w:rPr>
        <w:softHyphen/>
        <w:t xml:space="preserve">нения ракет в авиации», который сначала возглавлял </w:t>
      </w:r>
      <w:proofErr w:type="spellStart"/>
      <w:r w:rsidRPr="004E10C1">
        <w:rPr>
          <w:rFonts w:ascii="Times New Roman" w:hAnsi="Times New Roman"/>
          <w:color w:val="000000" w:themeColor="text1"/>
          <w:sz w:val="16"/>
          <w:szCs w:val="16"/>
        </w:rPr>
        <w:t>В.И.Худяков</w:t>
      </w:r>
      <w:proofErr w:type="spellEnd"/>
      <w:r w:rsidRPr="004E10C1">
        <w:rPr>
          <w:rFonts w:ascii="Times New Roman" w:hAnsi="Times New Roman"/>
          <w:color w:val="000000" w:themeColor="text1"/>
          <w:sz w:val="16"/>
          <w:szCs w:val="16"/>
        </w:rPr>
        <w:t>. Поз</w:t>
      </w:r>
      <w:r w:rsidRPr="004E10C1">
        <w:rPr>
          <w:rFonts w:ascii="Times New Roman" w:hAnsi="Times New Roman"/>
          <w:color w:val="000000" w:themeColor="text1"/>
          <w:sz w:val="16"/>
          <w:szCs w:val="16"/>
        </w:rPr>
        <w:softHyphen/>
        <w:t xml:space="preserve">же на этом посту его сменил </w:t>
      </w:r>
      <w:proofErr w:type="spellStart"/>
      <w:r w:rsidRPr="004E10C1">
        <w:rPr>
          <w:rFonts w:ascii="Times New Roman" w:hAnsi="Times New Roman"/>
          <w:color w:val="000000" w:themeColor="text1"/>
          <w:sz w:val="16"/>
          <w:szCs w:val="16"/>
        </w:rPr>
        <w:t>В.И.Дудаков</w:t>
      </w:r>
      <w:proofErr w:type="spellEnd"/>
      <w:r w:rsidRPr="004E10C1">
        <w:rPr>
          <w:rFonts w:ascii="Times New Roman" w:hAnsi="Times New Roman"/>
          <w:color w:val="000000" w:themeColor="text1"/>
          <w:sz w:val="16"/>
          <w:szCs w:val="16"/>
        </w:rPr>
        <w:t xml:space="preserve">. По структуре ГДЛ сфера </w:t>
      </w:r>
      <w:proofErr w:type="spellStart"/>
      <w:r w:rsidRPr="004E10C1">
        <w:rPr>
          <w:rFonts w:ascii="Times New Roman" w:hAnsi="Times New Roman"/>
          <w:color w:val="000000" w:themeColor="text1"/>
          <w:sz w:val="16"/>
          <w:szCs w:val="16"/>
        </w:rPr>
        <w:t>дея</w:t>
      </w:r>
      <w:proofErr w:type="spellEnd"/>
      <w:r w:rsidRPr="004E10C1">
        <w:rPr>
          <w:rFonts w:ascii="Times New Roman" w:hAnsi="Times New Roman"/>
          <w:color w:val="000000" w:themeColor="text1"/>
          <w:sz w:val="16"/>
          <w:szCs w:val="16"/>
        </w:rPr>
        <w:t xml:space="preserve"> тельности «авиационного отдела» ограничивалась разработкой самолет</w:t>
      </w:r>
      <w:r w:rsidRPr="004E10C1">
        <w:rPr>
          <w:rFonts w:ascii="Times New Roman" w:hAnsi="Times New Roman"/>
          <w:color w:val="000000" w:themeColor="text1"/>
          <w:sz w:val="16"/>
          <w:szCs w:val="16"/>
        </w:rPr>
        <w:softHyphen/>
        <w:t>ных пусковых установок (11402).</w:t>
      </w:r>
    </w:p>
    <w:p w14:paraId="117BC080"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53949D8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вышло правительственное постановление о создании РНИИ (274).</w:t>
      </w:r>
    </w:p>
    <w:p w14:paraId="076D2D2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Нет, оно было 21 сентября, а в этот день был основан РНИИ на основе ленинградской ГДЛ и московского ГИРД (1136,265).</w:t>
      </w:r>
    </w:p>
    <w:p w14:paraId="0268E4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Нет, в этот день РНИИ передали НКТП по постановлению СТО (2990).</w:t>
      </w:r>
    </w:p>
    <w:p w14:paraId="0D173986"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F067F08" w14:textId="77777777" w:rsidR="00F46121" w:rsidRPr="004E10C1" w:rsidRDefault="00F46121" w:rsidP="004E10C1">
      <w:pPr>
        <w:pStyle w:val="rtejustify"/>
        <w:spacing w:before="0" w:after="0"/>
        <w:rPr>
          <w:color w:val="000000" w:themeColor="text1"/>
          <w:sz w:val="16"/>
          <w:szCs w:val="16"/>
        </w:rPr>
      </w:pPr>
      <w:r w:rsidRPr="004E10C1">
        <w:rPr>
          <w:rStyle w:val="af0"/>
          <w:bCs/>
          <w:i w:val="0"/>
          <w:color w:val="000000" w:themeColor="text1"/>
          <w:sz w:val="16"/>
          <w:szCs w:val="16"/>
        </w:rPr>
        <w:t>31 октября</w:t>
      </w:r>
      <w:r w:rsidRPr="004E10C1">
        <w:rPr>
          <w:color w:val="000000" w:themeColor="text1"/>
          <w:sz w:val="16"/>
          <w:szCs w:val="16"/>
        </w:rPr>
        <w:t xml:space="preserve"> 1933. Постановление СТО СССР № 104сс/о «Об организации Реактивного института». (ГА РФ. Ф. Р</w:t>
      </w:r>
      <w:r w:rsidRPr="004E10C1">
        <w:rPr>
          <w:color w:val="000000" w:themeColor="text1"/>
          <w:sz w:val="16"/>
          <w:szCs w:val="16"/>
        </w:rPr>
        <w:noBreakHyphen/>
        <w:t>8418. Оп. 28. Д. 3. Л. 17</w:t>
      </w:r>
      <w:r w:rsidRPr="004E10C1">
        <w:rPr>
          <w:color w:val="000000" w:themeColor="text1"/>
          <w:sz w:val="16"/>
          <w:szCs w:val="16"/>
        </w:rPr>
        <w:noBreakHyphen/>
        <w:t>18) (15460).</w:t>
      </w:r>
    </w:p>
    <w:p w14:paraId="47442CF7" w14:textId="77777777" w:rsidR="00F46121" w:rsidRPr="004E10C1" w:rsidRDefault="00F46121" w:rsidP="004E10C1">
      <w:pPr>
        <w:pStyle w:val="rtejustify"/>
        <w:spacing w:before="0" w:after="0"/>
        <w:rPr>
          <w:color w:val="000000" w:themeColor="text1"/>
          <w:sz w:val="16"/>
          <w:szCs w:val="16"/>
        </w:rPr>
      </w:pPr>
    </w:p>
    <w:p w14:paraId="1D7DCCD6"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eastAsiaTheme="majorEastAsia" w:hAnsi="Times New Roman"/>
          <w:bCs/>
          <w:color w:val="000000" w:themeColor="text1"/>
          <w:sz w:val="16"/>
          <w:szCs w:val="16"/>
        </w:rPr>
        <w:t xml:space="preserve">31 октября </w:t>
      </w:r>
      <w:r w:rsidRPr="004E10C1">
        <w:rPr>
          <w:rFonts w:ascii="Times New Roman" w:hAnsi="Times New Roman"/>
          <w:color w:val="000000" w:themeColor="text1"/>
          <w:sz w:val="16"/>
          <w:szCs w:val="16"/>
        </w:rPr>
        <w:t xml:space="preserve">в 1933 году в соответствии с постановлением Совета труда и обороны СССР №104 организован первый в стране научно-исследовательский центр по разработке ракетно-космической техники. Ныне — ФГУП "Исследовательский центр им </w:t>
      </w:r>
      <w:proofErr w:type="spellStart"/>
      <w:r w:rsidRPr="004E10C1">
        <w:rPr>
          <w:rFonts w:ascii="Times New Roman" w:hAnsi="Times New Roman"/>
          <w:color w:val="000000" w:themeColor="text1"/>
          <w:sz w:val="16"/>
          <w:szCs w:val="16"/>
        </w:rPr>
        <w:t>М.В.Келдыша</w:t>
      </w:r>
      <w:proofErr w:type="spellEnd"/>
      <w:r w:rsidRPr="004E10C1">
        <w:rPr>
          <w:rFonts w:ascii="Times New Roman" w:hAnsi="Times New Roman"/>
          <w:color w:val="000000" w:themeColor="text1"/>
          <w:sz w:val="16"/>
          <w:szCs w:val="16"/>
        </w:rPr>
        <w:t xml:space="preserve">" (Центр Келдыша) Роскосмоса. Головная научно-исследовательская организация ракетно-космической промышленности в области ракетного двигателестроения и космической энергетики. Крупнейшим достижением Центра довоенного и военного времени стало создание и изготовление первой партии мобильного боевого оружия - легендарной «Катюши». В послевоенное время роботы института во многом способствовали созданию высокоэффективных ракетных двигателей на жидком и твердом топливе современных ракетных и ракетно-космических комплексов. С 1946 года по 1961 год начальником и научным руководителем Центра был академик </w:t>
      </w:r>
      <w:proofErr w:type="spellStart"/>
      <w:r w:rsidRPr="004E10C1">
        <w:rPr>
          <w:rFonts w:ascii="Times New Roman" w:hAnsi="Times New Roman"/>
          <w:color w:val="000000" w:themeColor="text1"/>
          <w:sz w:val="16"/>
          <w:szCs w:val="16"/>
        </w:rPr>
        <w:t>М.В.Келдыш</w:t>
      </w:r>
      <w:proofErr w:type="spellEnd"/>
      <w:r w:rsidRPr="004E10C1">
        <w:rPr>
          <w:rFonts w:ascii="Times New Roman" w:hAnsi="Times New Roman"/>
          <w:color w:val="000000" w:themeColor="text1"/>
          <w:sz w:val="16"/>
          <w:szCs w:val="16"/>
        </w:rPr>
        <w:t>. В настоящее время в Центре проводится широкий круг теоретических и экспериментальных работ, связанных с созданием жидкостных, твердотопливных, электрических двигателей и космических энергоустановок нового поколения (14816).</w:t>
      </w:r>
    </w:p>
    <w:p w14:paraId="7E27DDB1"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2FD90E99"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 октября 1933 года Постановлением СТО СССР Народ</w:t>
      </w:r>
      <w:r w:rsidRPr="00612F62">
        <w:rPr>
          <w:rFonts w:ascii="Times New Roman" w:hAnsi="Times New Roman"/>
          <w:color w:val="0070C0"/>
          <w:sz w:val="16"/>
          <w:szCs w:val="16"/>
        </w:rPr>
        <w:softHyphen/>
        <w:t>ному комиссариату тяжелой промышленности было разрешено включить в план 1934 года строительство Реактивного института.</w:t>
      </w:r>
    </w:p>
    <w:p w14:paraId="3511C00D" w14:textId="77777777" w:rsidR="00C56BA7" w:rsidRPr="00612F62" w:rsidRDefault="00C56BA7" w:rsidP="00C56BA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 октября 1933 г. через 6 недель после этого приказа Тухачевского постановлением Совета Тру</w:t>
      </w:r>
      <w:r w:rsidRPr="00612F62">
        <w:rPr>
          <w:rFonts w:ascii="Times New Roman" w:hAnsi="Times New Roman"/>
          <w:color w:val="0070C0"/>
          <w:sz w:val="16"/>
          <w:szCs w:val="16"/>
        </w:rPr>
        <w:softHyphen/>
        <w:t>да и Обороны № 104сс (совершенно секретным) за подписью Председателя Совнаркома СССР В. М. Молотова, организацию РНИИ поручили Наркомату тяжелой промышленности (НКТП). Новое на</w:t>
      </w:r>
      <w:r w:rsidRPr="00612F62">
        <w:rPr>
          <w:rFonts w:ascii="Times New Roman" w:hAnsi="Times New Roman"/>
          <w:color w:val="0070C0"/>
          <w:sz w:val="16"/>
          <w:szCs w:val="16"/>
        </w:rPr>
        <w:softHyphen/>
        <w:t>чальство предоставило институту дом № 6 по Михайловскому шоссе (позже его переименовали в Лихачев</w:t>
      </w:r>
      <w:r w:rsidRPr="00612F62">
        <w:rPr>
          <w:rFonts w:ascii="Times New Roman" w:hAnsi="Times New Roman"/>
          <w:color w:val="0070C0"/>
          <w:sz w:val="16"/>
          <w:szCs w:val="16"/>
        </w:rPr>
        <w:softHyphen/>
        <w:t>ское). Тем не менее «становиться на ноги» РНИИ начал только в 1935 г. (23550).</w:t>
      </w:r>
    </w:p>
    <w:p w14:paraId="05017C9B" w14:textId="77777777" w:rsidR="00C56BA7" w:rsidRPr="00612F62" w:rsidRDefault="00C56BA7" w:rsidP="00C56BA7">
      <w:pPr>
        <w:spacing w:after="0" w:line="240" w:lineRule="auto"/>
        <w:jc w:val="both"/>
        <w:rPr>
          <w:rFonts w:ascii="Times New Roman" w:hAnsi="Times New Roman"/>
          <w:color w:val="0070C0"/>
          <w:sz w:val="16"/>
          <w:szCs w:val="16"/>
        </w:rPr>
      </w:pPr>
    </w:p>
    <w:p w14:paraId="5A70D918"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31 октября 1933 года постановлением Совета Труда и обороны (СТО) за № 104 сс и приказом Наркома Тяжелой Промышленности от 4 ноября 1933 года за № 198 сс был организован Научно-Исследовательский Институт № 3 (НИИ № 3) (в действительности Реактивный Научно-исследовательский Институт [Письмо </w:t>
      </w:r>
      <w:proofErr w:type="spellStart"/>
      <w:r w:rsidRPr="004E10C1">
        <w:rPr>
          <w:rFonts w:ascii="Times New Roman" w:eastAsia="Times New Roman" w:hAnsi="Times New Roman"/>
          <w:color w:val="000000" w:themeColor="text1"/>
          <w:sz w:val="16"/>
          <w:szCs w:val="16"/>
          <w:lang w:eastAsia="ru-RU"/>
        </w:rPr>
        <w:t>Исх</w:t>
      </w:r>
      <w:proofErr w:type="spellEnd"/>
      <w:r w:rsidRPr="004E10C1">
        <w:rPr>
          <w:rFonts w:ascii="Times New Roman" w:eastAsia="Times New Roman" w:hAnsi="Times New Roman"/>
          <w:color w:val="000000" w:themeColor="text1"/>
          <w:sz w:val="16"/>
          <w:szCs w:val="16"/>
          <w:lang w:eastAsia="ru-RU"/>
        </w:rPr>
        <w:t xml:space="preserve"> № 552с от 17.08.1935 г. от НАЧАЛЬНИКА РНИИ НАРОДНОМУ КОМИССАРУ ТЯЖЕЛОЙ ПРОМЫШЛЕННОСТИ С </w:t>
      </w:r>
      <w:proofErr w:type="spellStart"/>
      <w:r w:rsidRPr="004E10C1">
        <w:rPr>
          <w:rFonts w:ascii="Times New Roman" w:eastAsia="Times New Roman" w:hAnsi="Times New Roman"/>
          <w:color w:val="000000" w:themeColor="text1"/>
          <w:sz w:val="16"/>
          <w:szCs w:val="16"/>
          <w:lang w:eastAsia="ru-RU"/>
        </w:rPr>
        <w:t>С</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С</w:t>
      </w:r>
      <w:proofErr w:type="spellEnd"/>
      <w:r w:rsidRPr="004E10C1">
        <w:rPr>
          <w:rFonts w:ascii="Times New Roman" w:eastAsia="Times New Roman" w:hAnsi="Times New Roman"/>
          <w:color w:val="000000" w:themeColor="text1"/>
          <w:sz w:val="16"/>
          <w:szCs w:val="16"/>
          <w:lang w:eastAsia="ru-RU"/>
        </w:rPr>
        <w:t xml:space="preserve">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E10C1">
        <w:rPr>
          <w:rFonts w:ascii="Times New Roman" w:eastAsia="Times New Roman" w:hAnsi="Times New Roman"/>
          <w:color w:val="000000" w:themeColor="text1"/>
          <w:sz w:val="16"/>
          <w:szCs w:val="16"/>
          <w:u w:val="single"/>
          <w:lang w:eastAsia="ru-RU"/>
        </w:rPr>
        <w:t>Тов. МАТВЕЕВУ.</w:t>
      </w:r>
      <w:r w:rsidRPr="004E10C1">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w:t>
      </w:r>
      <w:proofErr w:type="spellStart"/>
      <w:r w:rsidRPr="004E10C1">
        <w:rPr>
          <w:rFonts w:ascii="Times New Roman" w:eastAsia="Times New Roman" w:hAnsi="Times New Roman"/>
          <w:color w:val="000000" w:themeColor="text1"/>
          <w:sz w:val="16"/>
          <w:szCs w:val="16"/>
          <w:lang w:eastAsia="ru-RU"/>
        </w:rPr>
        <w:t>Наркомвоенмор"а</w:t>
      </w:r>
      <w:proofErr w:type="spellEnd"/>
      <w:r w:rsidRPr="004E10C1">
        <w:rPr>
          <w:rFonts w:ascii="Times New Roman" w:eastAsia="Times New Roman" w:hAnsi="Times New Roman"/>
          <w:color w:val="000000" w:themeColor="text1"/>
          <w:sz w:val="16"/>
          <w:szCs w:val="16"/>
          <w:lang w:eastAsia="ru-RU"/>
        </w:rPr>
        <w:t xml:space="preserve">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w:t>
      </w:r>
      <w:proofErr w:type="spellStart"/>
      <w:r w:rsidRPr="004E10C1">
        <w:rPr>
          <w:rFonts w:ascii="Times New Roman" w:eastAsia="Times New Roman" w:hAnsi="Times New Roman"/>
          <w:color w:val="000000" w:themeColor="text1"/>
          <w:sz w:val="16"/>
          <w:szCs w:val="16"/>
          <w:lang w:eastAsia="ru-RU"/>
        </w:rPr>
        <w:t>Осовиахима</w:t>
      </w:r>
      <w:proofErr w:type="spellEnd"/>
      <w:r w:rsidRPr="004E10C1">
        <w:rPr>
          <w:rFonts w:ascii="Times New Roman" w:eastAsia="Times New Roman" w:hAnsi="Times New Roman"/>
          <w:color w:val="000000" w:themeColor="text1"/>
          <w:sz w:val="16"/>
          <w:szCs w:val="16"/>
          <w:lang w:eastAsia="ru-RU"/>
        </w:rPr>
        <w:t>)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E10C1">
        <w:rPr>
          <w:rFonts w:ascii="Times New Roman" w:eastAsia="Times New Roman" w:hAnsi="Times New Roman"/>
          <w:color w:val="000000" w:themeColor="text1"/>
          <w:sz w:val="16"/>
          <w:szCs w:val="16"/>
          <w:u w:val="single"/>
          <w:lang w:eastAsia="ru-RU"/>
        </w:rPr>
        <w:t>Тов. МАТВЕЕВУ.</w:t>
      </w:r>
      <w:r w:rsidRPr="004E10C1">
        <w:rPr>
          <w:rFonts w:ascii="Times New Roman" w:eastAsia="Times New Roman" w:hAnsi="Times New Roman"/>
          <w:color w:val="000000" w:themeColor="text1"/>
          <w:sz w:val="16"/>
          <w:szCs w:val="16"/>
          <w:lang w:eastAsia="ru-RU"/>
        </w:rPr>
        <w:t xml:space="preserve">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w:t>
      </w:r>
      <w:proofErr w:type="spellStart"/>
      <w:r w:rsidRPr="004E10C1">
        <w:rPr>
          <w:rFonts w:ascii="Times New Roman" w:eastAsia="Times New Roman" w:hAnsi="Times New Roman"/>
          <w:color w:val="000000" w:themeColor="text1"/>
          <w:sz w:val="16"/>
          <w:szCs w:val="16"/>
          <w:lang w:eastAsia="ru-RU"/>
        </w:rPr>
        <w:t>спирт+жидкий</w:t>
      </w:r>
      <w:proofErr w:type="spellEnd"/>
      <w:r w:rsidRPr="004E10C1">
        <w:rPr>
          <w:rFonts w:ascii="Times New Roman" w:eastAsia="Times New Roman" w:hAnsi="Times New Roman"/>
          <w:color w:val="000000" w:themeColor="text1"/>
          <w:sz w:val="16"/>
          <w:szCs w:val="16"/>
          <w:lang w:eastAsia="ru-RU"/>
        </w:rPr>
        <w:t xml:space="preserve"> кислород).</w:t>
      </w:r>
    </w:p>
    <w:p w14:paraId="3645490F"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w:t>
      </w:r>
      <w:proofErr w:type="spellStart"/>
      <w:r w:rsidRPr="004E10C1">
        <w:rPr>
          <w:rFonts w:ascii="Times New Roman" w:eastAsia="Times New Roman" w:hAnsi="Times New Roman"/>
          <w:color w:val="000000" w:themeColor="text1"/>
          <w:sz w:val="16"/>
          <w:szCs w:val="16"/>
          <w:lang w:eastAsia="ru-RU"/>
        </w:rPr>
        <w:t>ввиде</w:t>
      </w:r>
      <w:proofErr w:type="spellEnd"/>
      <w:r w:rsidRPr="004E10C1">
        <w:rPr>
          <w:rFonts w:ascii="Times New Roman" w:eastAsia="Times New Roman" w:hAnsi="Times New Roman"/>
          <w:color w:val="000000" w:themeColor="text1"/>
          <w:sz w:val="16"/>
          <w:szCs w:val="16"/>
          <w:lang w:eastAsia="ru-RU"/>
        </w:rPr>
        <w:t xml:space="preserve">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1B10880A"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w:t>
      </w:r>
      <w:proofErr w:type="spellStart"/>
      <w:r w:rsidRPr="004E10C1">
        <w:rPr>
          <w:rFonts w:ascii="Times New Roman" w:eastAsia="Times New Roman" w:hAnsi="Times New Roman"/>
          <w:color w:val="000000" w:themeColor="text1"/>
          <w:sz w:val="16"/>
          <w:szCs w:val="16"/>
          <w:lang w:eastAsia="ru-RU"/>
        </w:rPr>
        <w:t>жироскопического</w:t>
      </w:r>
      <w:proofErr w:type="spellEnd"/>
      <w:r w:rsidRPr="004E10C1">
        <w:rPr>
          <w:rFonts w:ascii="Times New Roman" w:eastAsia="Times New Roman" w:hAnsi="Times New Roman"/>
          <w:color w:val="000000" w:themeColor="text1"/>
          <w:sz w:val="16"/>
          <w:szCs w:val="16"/>
          <w:lang w:eastAsia="ru-RU"/>
        </w:rPr>
        <w:t xml:space="preserve">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643F94F6"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429D72" w14:textId="77777777" w:rsidR="00F46121" w:rsidRPr="004E10C1" w:rsidRDefault="00F46121" w:rsidP="004E10C1">
      <w:pPr>
        <w:pStyle w:val="ae"/>
        <w:spacing w:before="0" w:after="0"/>
        <w:jc w:val="both"/>
        <w:rPr>
          <w:rStyle w:val="af0"/>
          <w:i w:val="0"/>
          <w:color w:val="000000" w:themeColor="text1"/>
          <w:sz w:val="16"/>
          <w:szCs w:val="16"/>
        </w:rPr>
      </w:pPr>
      <w:r w:rsidRPr="004E10C1">
        <w:rPr>
          <w:rStyle w:val="af0"/>
          <w:i w:val="0"/>
          <w:color w:val="000000" w:themeColor="text1"/>
          <w:sz w:val="16"/>
          <w:szCs w:val="16"/>
        </w:rPr>
        <w:t>31 октября 1933 г. </w:t>
      </w:r>
      <w:r w:rsidRPr="004E10C1">
        <w:rPr>
          <w:color w:val="000000" w:themeColor="text1"/>
          <w:sz w:val="16"/>
          <w:szCs w:val="16"/>
        </w:rPr>
        <w:t>— Сообщение Полномочного представительства ОГПУ Северо-Кавказского края и Дагестанской АССР в ЦК ВКП(б) о ликвидации диверсионной группы на авиазаводе № 31 г. Таганрога¹*</w:t>
      </w:r>
    </w:p>
    <w:p w14:paraId="749F16D2" w14:textId="77777777" w:rsidR="00F46121" w:rsidRPr="004E10C1" w:rsidRDefault="00F46121" w:rsidP="004E10C1">
      <w:pPr>
        <w:pStyle w:val="ae"/>
        <w:spacing w:before="0" w:after="0"/>
        <w:jc w:val="both"/>
        <w:rPr>
          <w:color w:val="000000" w:themeColor="text1"/>
          <w:sz w:val="16"/>
          <w:szCs w:val="16"/>
        </w:rPr>
      </w:pPr>
      <w:r w:rsidRPr="004E10C1">
        <w:rPr>
          <w:rStyle w:val="af0"/>
          <w:i w:val="0"/>
          <w:color w:val="000000" w:themeColor="text1"/>
          <w:sz w:val="16"/>
          <w:szCs w:val="16"/>
        </w:rPr>
        <w:t>31 октября 1933 г.</w:t>
      </w:r>
    </w:p>
    <w:p w14:paraId="163B7299"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За последнее время, в процессе агентурного обслуживания завода № 31 в г. Таганроге, неоднократно фиксировались случаи производства недоброкачественной электропроводки на военных самолетах Р</w:t>
      </w:r>
      <w:r w:rsidRPr="004E10C1">
        <w:rPr>
          <w:color w:val="000000" w:themeColor="text1"/>
          <w:sz w:val="16"/>
          <w:szCs w:val="16"/>
        </w:rPr>
        <w:noBreakHyphen/>
        <w:t>6, поломок, порчи и хищения аппаратуры и инструментов с самолетов.</w:t>
      </w:r>
    </w:p>
    <w:p w14:paraId="01A81840"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Агентурными материалами отмечалось наличие на заводе группы лиц, прибывших из школы авиамотористов Шахтинского </w:t>
      </w:r>
      <w:proofErr w:type="spellStart"/>
      <w:r w:rsidRPr="004E10C1">
        <w:rPr>
          <w:color w:val="000000" w:themeColor="text1"/>
          <w:sz w:val="16"/>
          <w:szCs w:val="16"/>
        </w:rPr>
        <w:t>осоавиахима</w:t>
      </w:r>
      <w:proofErr w:type="spellEnd"/>
      <w:r w:rsidRPr="004E10C1">
        <w:rPr>
          <w:color w:val="000000" w:themeColor="text1"/>
          <w:sz w:val="16"/>
          <w:szCs w:val="16"/>
        </w:rPr>
        <w:t xml:space="preserve">, тесно связанных между собой и антисоветски настроенных. В порядке дальнейшей </w:t>
      </w:r>
      <w:proofErr w:type="spellStart"/>
      <w:r w:rsidRPr="004E10C1">
        <w:rPr>
          <w:color w:val="000000" w:themeColor="text1"/>
          <w:sz w:val="16"/>
          <w:szCs w:val="16"/>
        </w:rPr>
        <w:t>агпроработки</w:t>
      </w:r>
      <w:proofErr w:type="spellEnd"/>
      <w:r w:rsidRPr="004E10C1">
        <w:rPr>
          <w:color w:val="000000" w:themeColor="text1"/>
          <w:sz w:val="16"/>
          <w:szCs w:val="16"/>
        </w:rPr>
        <w:t xml:space="preserve"> было установлено, что 13 октября с. г., в конце дня, одним из участников этой группы, электриком Скоробогатовым, произведен обрыв части электропроводов на самолете Р</w:t>
      </w:r>
      <w:r w:rsidRPr="004E10C1">
        <w:rPr>
          <w:color w:val="000000" w:themeColor="text1"/>
          <w:sz w:val="16"/>
          <w:szCs w:val="16"/>
        </w:rPr>
        <w:noBreakHyphen/>
        <w:t>6 № 3153, подготовленном к отправке с завода. Скоробогатов был 14</w:t>
      </w:r>
      <w:r w:rsidRPr="004E10C1">
        <w:rPr>
          <w:color w:val="000000" w:themeColor="text1"/>
          <w:sz w:val="16"/>
          <w:szCs w:val="16"/>
        </w:rPr>
        <w:noBreakHyphen/>
        <w:t>го числа арестован, и по данному делу было развернуто следствие.</w:t>
      </w:r>
    </w:p>
    <w:p w14:paraId="28B6F95D"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Скоробогатов, по его показаниям — рождения 1914 г., из семьи кулака, казака станицы Семикаракорской С[</w:t>
      </w:r>
      <w:proofErr w:type="spellStart"/>
      <w:r w:rsidRPr="004E10C1">
        <w:rPr>
          <w:color w:val="000000" w:themeColor="text1"/>
          <w:sz w:val="16"/>
          <w:szCs w:val="16"/>
        </w:rPr>
        <w:t>еверо</w:t>
      </w:r>
      <w:proofErr w:type="spellEnd"/>
      <w:r w:rsidRPr="004E10C1">
        <w:rPr>
          <w:color w:val="000000" w:themeColor="text1"/>
          <w:sz w:val="16"/>
          <w:szCs w:val="16"/>
        </w:rPr>
        <w:t>-]К[</w:t>
      </w:r>
      <w:proofErr w:type="spellStart"/>
      <w:r w:rsidRPr="004E10C1">
        <w:rPr>
          <w:color w:val="000000" w:themeColor="text1"/>
          <w:sz w:val="16"/>
          <w:szCs w:val="16"/>
        </w:rPr>
        <w:t>авказского</w:t>
      </w:r>
      <w:proofErr w:type="spellEnd"/>
      <w:r w:rsidRPr="004E10C1">
        <w:rPr>
          <w:color w:val="000000" w:themeColor="text1"/>
          <w:sz w:val="16"/>
          <w:szCs w:val="16"/>
        </w:rPr>
        <w:t>] К[рая], отец его в 1931 г. распродал имущество и, опасаясь высылки, выехал в г. Шахты, где проживал до мая 1933 г., после чего переехал в г. </w:t>
      </w:r>
      <w:proofErr w:type="spellStart"/>
      <w:r w:rsidRPr="004E10C1">
        <w:rPr>
          <w:color w:val="000000" w:themeColor="text1"/>
          <w:sz w:val="16"/>
          <w:szCs w:val="16"/>
        </w:rPr>
        <w:t>Ростов</w:t>
      </w:r>
      <w:proofErr w:type="spellEnd"/>
      <w:r w:rsidRPr="004E10C1">
        <w:rPr>
          <w:color w:val="000000" w:themeColor="text1"/>
          <w:sz w:val="16"/>
          <w:szCs w:val="16"/>
        </w:rPr>
        <w:t xml:space="preserve">-на-Дону, где в настоящее время служит в качестве сторожа на «Ростсельмаше». Захар Скоробогатов в мае текущего года в г. Шахтах окончил курсы авиамотористов при Осоавиахиме, после чего в составе слушателей в количестве 25 чел. был командирован на завод № 31. Далее в своих показаниях Скоробогатов Захар указал, что к диверсионной работе он был привлечен в июле месяце т. г. электриком цеха Пилюгиным Федором Сергеевичем, который после совершения целого ряда диверсионных актов, не получив расчета, из Таганрога скрылся. Пилюгин нами арестован. Одновременно была ликвидирована вся группировка, и проходящие по делу в числе 9 чел., арестованы, за исключением Шубина, находящегося сейчас в отпуске. Меры к его аресту приняты. Дальнейшими следственно-агентурными мероприятиями вскрыта диверсионная группировка в составе: Шубина, Пилюгина, Скоробогатова Захара, Ушакова, Данилова, Скоробогатова Бориса, Кириченко, </w:t>
      </w:r>
      <w:proofErr w:type="spellStart"/>
      <w:r w:rsidRPr="004E10C1">
        <w:rPr>
          <w:color w:val="000000" w:themeColor="text1"/>
          <w:sz w:val="16"/>
          <w:szCs w:val="16"/>
        </w:rPr>
        <w:t>Гладуненко</w:t>
      </w:r>
      <w:proofErr w:type="spellEnd"/>
      <w:r w:rsidRPr="004E10C1">
        <w:rPr>
          <w:color w:val="000000" w:themeColor="text1"/>
          <w:sz w:val="16"/>
          <w:szCs w:val="16"/>
        </w:rPr>
        <w:t xml:space="preserve">, Ермолова и других. Все указанные лица прибыли на завод по окончании школы авиамотористов Шахтинского </w:t>
      </w:r>
      <w:proofErr w:type="spellStart"/>
      <w:r w:rsidRPr="004E10C1">
        <w:rPr>
          <w:color w:val="000000" w:themeColor="text1"/>
          <w:sz w:val="16"/>
          <w:szCs w:val="16"/>
        </w:rPr>
        <w:t>осоавиахима</w:t>
      </w:r>
      <w:proofErr w:type="spellEnd"/>
      <w:r w:rsidRPr="004E10C1">
        <w:rPr>
          <w:color w:val="000000" w:themeColor="text1"/>
          <w:sz w:val="16"/>
          <w:szCs w:val="16"/>
        </w:rPr>
        <w:t>. По показаниям арестованных, наиболее активным участником данной группировки являлся Шубин Иван — секретарь комсомольской ячейки цеха МОС. Шубин резко антисоветски настроен и разлагающее действовал на беспартийную молодежь.</w:t>
      </w:r>
    </w:p>
    <w:p w14:paraId="0E891B6A"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Из числа арестованных Скоробогатов, Пилюгин, </w:t>
      </w:r>
      <w:proofErr w:type="spellStart"/>
      <w:r w:rsidRPr="004E10C1">
        <w:rPr>
          <w:color w:val="000000" w:themeColor="text1"/>
          <w:sz w:val="16"/>
          <w:szCs w:val="16"/>
        </w:rPr>
        <w:t>Гладуненко</w:t>
      </w:r>
      <w:proofErr w:type="spellEnd"/>
      <w:r w:rsidRPr="004E10C1">
        <w:rPr>
          <w:color w:val="000000" w:themeColor="text1"/>
          <w:sz w:val="16"/>
          <w:szCs w:val="16"/>
        </w:rPr>
        <w:t>, Кириченко, Данилов и Ушаков сознались в принадлежности к вышеуказанной группировке и в непосредственной диверсионной деятельности.</w:t>
      </w:r>
    </w:p>
    <w:p w14:paraId="3CED5A15"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Конкретная диверсионная деятельность группировки, согласно показаниям обвиняемых характеризуется следующим:</w:t>
      </w:r>
    </w:p>
    <w:p w14:paraId="78A5AC08"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1. По показаниям Скоробогатова, им при участии Пилюгина созданы условия аварийности на самолетах Р</w:t>
      </w:r>
      <w:r w:rsidRPr="004E10C1">
        <w:rPr>
          <w:color w:val="000000" w:themeColor="text1"/>
          <w:sz w:val="16"/>
          <w:szCs w:val="16"/>
        </w:rPr>
        <w:noBreakHyphen/>
        <w:t>6 за №№ 3150, 3151, 3152, уже отправленных в части УВВС. ...²* «В июле месяце текущего года с 8</w:t>
      </w:r>
      <w:r w:rsidRPr="004E10C1">
        <w:rPr>
          <w:color w:val="000000" w:themeColor="text1"/>
          <w:sz w:val="16"/>
          <w:szCs w:val="16"/>
        </w:rPr>
        <w:noBreakHyphen/>
        <w:t>го числа в течение 10 дней совместно с Пилюгиным производя электропроводку самолетов Р</w:t>
      </w:r>
      <w:r w:rsidRPr="004E10C1">
        <w:rPr>
          <w:color w:val="000000" w:themeColor="text1"/>
          <w:sz w:val="16"/>
          <w:szCs w:val="16"/>
        </w:rPr>
        <w:noBreakHyphen/>
        <w:t>6 за №№ 3150, 3151, 3152, в хвостовых частях всех самолетов проводили частично разорванные провода, собрав их в жгут. Эти самолеты техническим контролем были приняты и, как мне известно, отправлены с завода в воинские части. При эксплуатации в самое ближайшее время может последовать разрыв проводов ...» ...«Производя электропроводку на самолетах Р</w:t>
      </w:r>
      <w:r w:rsidRPr="004E10C1">
        <w:rPr>
          <w:color w:val="000000" w:themeColor="text1"/>
          <w:sz w:val="16"/>
          <w:szCs w:val="16"/>
        </w:rPr>
        <w:noBreakHyphen/>
        <w:t>6 Пилюгин заявил мне, что он ставит надорванные провода, обматывая их изоляционной, а затем перкалевой лентой и покрывает их лаком, что делает совершенно незаметным обрыв проводки...» ...«Таким образом, если бы в полете оборвался провод, идущий от пускового магнето, то при отключении мотора в воздухе невозможно было бы его включить, а полный разрыв проводов, идущих от динамо и от аккумулятора лишал бы самолет освещения...»</w:t>
      </w:r>
    </w:p>
    <w:p w14:paraId="06C5B3AF"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2. Обвиняемый Пилюгин о своей диверсионной деятельности показывает следующее: ...«Мною создавались условия аварийного состояния военных самолетов Р</w:t>
      </w:r>
      <w:r w:rsidRPr="004E10C1">
        <w:rPr>
          <w:color w:val="000000" w:themeColor="text1"/>
          <w:sz w:val="16"/>
          <w:szCs w:val="16"/>
        </w:rPr>
        <w:noBreakHyphen/>
        <w:t>6, электрооборудованием которых я занимался. Вместе со Скоробогатовым я проводил электропроводку на самолетах Р</w:t>
      </w:r>
      <w:r w:rsidRPr="004E10C1">
        <w:rPr>
          <w:color w:val="000000" w:themeColor="text1"/>
          <w:sz w:val="16"/>
          <w:szCs w:val="16"/>
        </w:rPr>
        <w:noBreakHyphen/>
        <w:t>6 № 3152 и 3153 и кроме того Скоробогатов самостоятельно производил работы на самолетах Р</w:t>
      </w:r>
      <w:r w:rsidRPr="004E10C1">
        <w:rPr>
          <w:color w:val="000000" w:themeColor="text1"/>
          <w:sz w:val="16"/>
          <w:szCs w:val="16"/>
        </w:rPr>
        <w:noBreakHyphen/>
        <w:t>6 № 3154 и 3155. Работа была организована таким образом, что провода приходилось сильно натягивать, чтобы пропустить их через отверстие в нервюрах. При натяжке происходила частичная деформация проводов, которые от сотрясения могли оборваться. Кроме того на всех указанных самолетах часть проводки была установлена недоброкачественная, в частности, в хвостовых частях...»</w:t>
      </w:r>
    </w:p>
    <w:p w14:paraId="698AEEF4"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3. По показаниям обвиняемого Данилова: ...«Шубин, Ермолов и </w:t>
      </w:r>
      <w:proofErr w:type="spellStart"/>
      <w:r w:rsidRPr="004E10C1">
        <w:rPr>
          <w:color w:val="000000" w:themeColor="text1"/>
          <w:sz w:val="16"/>
          <w:szCs w:val="16"/>
        </w:rPr>
        <w:t>Гладуненко</w:t>
      </w:r>
      <w:proofErr w:type="spellEnd"/>
      <w:r w:rsidRPr="004E10C1">
        <w:rPr>
          <w:color w:val="000000" w:themeColor="text1"/>
          <w:sz w:val="16"/>
          <w:szCs w:val="16"/>
        </w:rPr>
        <w:t xml:space="preserve"> совершенно сознательно неправильно укрепили корытце </w:t>
      </w:r>
      <w:proofErr w:type="spellStart"/>
      <w:r w:rsidRPr="004E10C1">
        <w:rPr>
          <w:color w:val="000000" w:themeColor="text1"/>
          <w:sz w:val="16"/>
          <w:szCs w:val="16"/>
        </w:rPr>
        <w:t>маслостекателей</w:t>
      </w:r>
      <w:proofErr w:type="spellEnd"/>
      <w:r w:rsidRPr="004E10C1">
        <w:rPr>
          <w:color w:val="000000" w:themeColor="text1"/>
          <w:sz w:val="16"/>
          <w:szCs w:val="16"/>
        </w:rPr>
        <w:t>, затянув болты и не поставив шайб “Гравера”. В результате этого во время нахождения самолета в воздухе болты неизбежно должны открутиться, нарушив деятельность самолета...» ...«На этом же самолете (Р</w:t>
      </w:r>
      <w:r w:rsidRPr="004E10C1">
        <w:rPr>
          <w:color w:val="000000" w:themeColor="text1"/>
          <w:sz w:val="16"/>
          <w:szCs w:val="16"/>
        </w:rPr>
        <w:noBreakHyphen/>
        <w:t xml:space="preserve">6 № 3157) Шубин, Ермолов и </w:t>
      </w:r>
      <w:proofErr w:type="spellStart"/>
      <w:r w:rsidRPr="004E10C1">
        <w:rPr>
          <w:color w:val="000000" w:themeColor="text1"/>
          <w:sz w:val="16"/>
          <w:szCs w:val="16"/>
        </w:rPr>
        <w:t>Гладуненко</w:t>
      </w:r>
      <w:proofErr w:type="spellEnd"/>
      <w:r w:rsidRPr="004E10C1">
        <w:rPr>
          <w:color w:val="000000" w:themeColor="text1"/>
          <w:sz w:val="16"/>
          <w:szCs w:val="16"/>
        </w:rPr>
        <w:t xml:space="preserve"> явно неправильно произвели работу по калибровке деталей “АМ” благодаря чему в полете мог соскочить хомутик, произведя разрыв в маслопроводе, вызвав в лучшем случае вынужденную посадку, а в худшем — аварию самолета...».</w:t>
      </w:r>
    </w:p>
    <w:p w14:paraId="11FDF131"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4. Обвиняемый </w:t>
      </w:r>
      <w:proofErr w:type="spellStart"/>
      <w:r w:rsidRPr="004E10C1">
        <w:rPr>
          <w:color w:val="000000" w:themeColor="text1"/>
          <w:sz w:val="16"/>
          <w:szCs w:val="16"/>
        </w:rPr>
        <w:t>Гладуненко</w:t>
      </w:r>
      <w:proofErr w:type="spellEnd"/>
      <w:r w:rsidRPr="004E10C1">
        <w:rPr>
          <w:color w:val="000000" w:themeColor="text1"/>
          <w:sz w:val="16"/>
          <w:szCs w:val="16"/>
        </w:rPr>
        <w:t>, подтверждая в своих показаниях проведенные диверсионные акты по маслопроводам, говорит следующее:... «На машине Р</w:t>
      </w:r>
      <w:r w:rsidRPr="004E10C1">
        <w:rPr>
          <w:color w:val="000000" w:themeColor="text1"/>
          <w:sz w:val="16"/>
          <w:szCs w:val="16"/>
        </w:rPr>
        <w:noBreakHyphen/>
        <w:t xml:space="preserve">6 № 3157 мною были сделаны следующие дефекты: 1. Неправильно поставлен хомутик крепления </w:t>
      </w:r>
      <w:proofErr w:type="spellStart"/>
      <w:r w:rsidRPr="004E10C1">
        <w:rPr>
          <w:color w:val="000000" w:themeColor="text1"/>
          <w:sz w:val="16"/>
          <w:szCs w:val="16"/>
        </w:rPr>
        <w:t>маслостекательных</w:t>
      </w:r>
      <w:proofErr w:type="spellEnd"/>
      <w:r w:rsidRPr="004E10C1">
        <w:rPr>
          <w:color w:val="000000" w:themeColor="text1"/>
          <w:sz w:val="16"/>
          <w:szCs w:val="16"/>
        </w:rPr>
        <w:t xml:space="preserve"> трубок. 2. Неправильно поставлена </w:t>
      </w:r>
      <w:proofErr w:type="spellStart"/>
      <w:r w:rsidRPr="004E10C1">
        <w:rPr>
          <w:color w:val="000000" w:themeColor="text1"/>
          <w:sz w:val="16"/>
          <w:szCs w:val="16"/>
        </w:rPr>
        <w:t>контровка</w:t>
      </w:r>
      <w:proofErr w:type="spellEnd"/>
      <w:r w:rsidRPr="004E10C1">
        <w:rPr>
          <w:color w:val="000000" w:themeColor="text1"/>
          <w:sz w:val="16"/>
          <w:szCs w:val="16"/>
        </w:rPr>
        <w:t xml:space="preserve"> детали </w:t>
      </w:r>
      <w:r w:rsidRPr="004E10C1">
        <w:rPr>
          <w:color w:val="000000" w:themeColor="text1"/>
          <w:sz w:val="16"/>
          <w:szCs w:val="16"/>
        </w:rPr>
        <w:lastRenderedPageBreak/>
        <w:t>“АМ” маслопровода. Несмотря на то, что мне были известны все дефекты и могущие быть последствия от них, я, со своей стороны, не принял надлежащих мер к устранению таковых...».</w:t>
      </w:r>
    </w:p>
    <w:p w14:paraId="561AA384"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5. Обвиняемый Кириченко, говоря о диверсионной деятельности группы, указывает на приведение в негодность радиаторов:... «В первой половине сентября, работая на самолете Р</w:t>
      </w:r>
      <w:r w:rsidRPr="004E10C1">
        <w:rPr>
          <w:color w:val="000000" w:themeColor="text1"/>
          <w:sz w:val="16"/>
          <w:szCs w:val="16"/>
        </w:rPr>
        <w:noBreakHyphen/>
        <w:t xml:space="preserve">6, </w:t>
      </w:r>
      <w:proofErr w:type="spellStart"/>
      <w:r w:rsidRPr="004E10C1">
        <w:rPr>
          <w:color w:val="000000" w:themeColor="text1"/>
          <w:sz w:val="16"/>
          <w:szCs w:val="16"/>
        </w:rPr>
        <w:t>Гладуненко</w:t>
      </w:r>
      <w:proofErr w:type="spellEnd"/>
      <w:r w:rsidRPr="004E10C1">
        <w:rPr>
          <w:color w:val="000000" w:themeColor="text1"/>
          <w:sz w:val="16"/>
          <w:szCs w:val="16"/>
        </w:rPr>
        <w:t xml:space="preserve"> и Ермолов подпилили подкосы радиаторов, но чтобы скрыть свои преступления, эти подкосы подложили другим ребятам, работающим на другой машине...».</w:t>
      </w:r>
    </w:p>
    <w:p w14:paraId="56FFDA11"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Характеризуя спаянность группы Кириченко показывает:... «Среди нас, </w:t>
      </w:r>
      <w:proofErr w:type="spellStart"/>
      <w:r w:rsidRPr="004E10C1">
        <w:rPr>
          <w:color w:val="000000" w:themeColor="text1"/>
          <w:sz w:val="16"/>
          <w:szCs w:val="16"/>
        </w:rPr>
        <w:t>шахтинцев</w:t>
      </w:r>
      <w:proofErr w:type="spellEnd"/>
      <w:r w:rsidRPr="004E10C1">
        <w:rPr>
          <w:color w:val="000000" w:themeColor="text1"/>
          <w:sz w:val="16"/>
          <w:szCs w:val="16"/>
        </w:rPr>
        <w:t xml:space="preserve">, с первых дней работы на заводе № 31 образовалось очень тесная группа людей, всегда и во всем друг друга поддерживающих... Близкая связь между собой этих лиц еще началась на </w:t>
      </w:r>
      <w:proofErr w:type="spellStart"/>
      <w:r w:rsidRPr="004E10C1">
        <w:rPr>
          <w:color w:val="000000" w:themeColor="text1"/>
          <w:sz w:val="16"/>
          <w:szCs w:val="16"/>
        </w:rPr>
        <w:t>шахтинских</w:t>
      </w:r>
      <w:proofErr w:type="spellEnd"/>
      <w:r w:rsidRPr="004E10C1">
        <w:rPr>
          <w:color w:val="000000" w:themeColor="text1"/>
          <w:sz w:val="16"/>
          <w:szCs w:val="16"/>
        </w:rPr>
        <w:t xml:space="preserve"> </w:t>
      </w:r>
      <w:proofErr w:type="spellStart"/>
      <w:r w:rsidRPr="004E10C1">
        <w:rPr>
          <w:color w:val="000000" w:themeColor="text1"/>
          <w:sz w:val="16"/>
          <w:szCs w:val="16"/>
        </w:rPr>
        <w:t>авиакурсах</w:t>
      </w:r>
      <w:proofErr w:type="spellEnd"/>
      <w:r w:rsidRPr="004E10C1">
        <w:rPr>
          <w:color w:val="000000" w:themeColor="text1"/>
          <w:sz w:val="16"/>
          <w:szCs w:val="16"/>
        </w:rPr>
        <w:t>...».</w:t>
      </w:r>
    </w:p>
    <w:p w14:paraId="305D9338"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Обвиняемый Пилюгин об этом дает следующие показания:... «О том, что мы занимались систематическим разрушением самолетов и хищением приборов и материалов с самолетов, знала группа следующих лиц: Ушаков, Ермолов, Шубин, Пономарев, Скоробогатовы и </w:t>
      </w:r>
      <w:proofErr w:type="spellStart"/>
      <w:r w:rsidRPr="004E10C1">
        <w:rPr>
          <w:color w:val="000000" w:themeColor="text1"/>
          <w:sz w:val="16"/>
          <w:szCs w:val="16"/>
        </w:rPr>
        <w:t>Гладуненко</w:t>
      </w:r>
      <w:proofErr w:type="spellEnd"/>
      <w:r w:rsidRPr="004E10C1">
        <w:rPr>
          <w:color w:val="000000" w:themeColor="text1"/>
          <w:sz w:val="16"/>
          <w:szCs w:val="16"/>
        </w:rPr>
        <w:t>, т. к. и они этим занимались, об этом мне хорошо известно...»</w:t>
      </w:r>
    </w:p>
    <w:p w14:paraId="10E5AB68"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О порче приборов и хищениях на самолетах Пилюгин говорит следующее: ...«В августе месяце с. г., по договоренности со Скоробогатовым, в течение 5 дней мы произвели хищения с самолетов АНТ</w:t>
      </w:r>
      <w:r w:rsidRPr="004E10C1">
        <w:rPr>
          <w:color w:val="000000" w:themeColor="text1"/>
          <w:sz w:val="16"/>
          <w:szCs w:val="16"/>
        </w:rPr>
        <w:noBreakHyphen/>
        <w:t>9 двух магнето, трех наволочек, вольтметра, двух ремней, четырех реостатов и различных инструментов и материалов. В это же время на 2</w:t>
      </w:r>
      <w:r w:rsidRPr="004E10C1">
        <w:rPr>
          <w:color w:val="000000" w:themeColor="text1"/>
          <w:sz w:val="16"/>
          <w:szCs w:val="16"/>
        </w:rPr>
        <w:noBreakHyphen/>
        <w:t>х самолетах АНТ</w:t>
      </w:r>
      <w:r w:rsidRPr="004E10C1">
        <w:rPr>
          <w:color w:val="000000" w:themeColor="text1"/>
          <w:sz w:val="16"/>
          <w:szCs w:val="16"/>
        </w:rPr>
        <w:noBreakHyphen/>
        <w:t>9 мы испортили 2 компаса, вылив из них спирт...»</w:t>
      </w:r>
    </w:p>
    <w:p w14:paraId="55ED6303"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По заключению </w:t>
      </w:r>
      <w:proofErr w:type="spellStart"/>
      <w:r w:rsidRPr="004E10C1">
        <w:rPr>
          <w:color w:val="000000" w:themeColor="text1"/>
          <w:sz w:val="16"/>
          <w:szCs w:val="16"/>
        </w:rPr>
        <w:t>ст</w:t>
      </w:r>
      <w:proofErr w:type="spellEnd"/>
      <w:r w:rsidRPr="004E10C1">
        <w:rPr>
          <w:color w:val="000000" w:themeColor="text1"/>
          <w:sz w:val="16"/>
          <w:szCs w:val="16"/>
        </w:rPr>
        <w:t>[</w:t>
      </w:r>
      <w:proofErr w:type="spellStart"/>
      <w:r w:rsidRPr="004E10C1">
        <w:rPr>
          <w:color w:val="000000" w:themeColor="text1"/>
          <w:sz w:val="16"/>
          <w:szCs w:val="16"/>
        </w:rPr>
        <w:t>аршего</w:t>
      </w:r>
      <w:proofErr w:type="spellEnd"/>
      <w:r w:rsidRPr="004E10C1">
        <w:rPr>
          <w:color w:val="000000" w:themeColor="text1"/>
          <w:sz w:val="16"/>
          <w:szCs w:val="16"/>
        </w:rPr>
        <w:t>] военного представителя УВВС РККА т. Багрова, в течение 1933 г. военной приемкой было обнаружено в самолетах Р</w:t>
      </w:r>
      <w:r w:rsidRPr="004E10C1">
        <w:rPr>
          <w:color w:val="000000" w:themeColor="text1"/>
          <w:sz w:val="16"/>
          <w:szCs w:val="16"/>
        </w:rPr>
        <w:noBreakHyphen/>
        <w:t>6 огромное количество производственных дефектов, кои могли повлечь за собой аварии самолетов: а) Самолет Р</w:t>
      </w:r>
      <w:r w:rsidRPr="004E10C1">
        <w:rPr>
          <w:color w:val="000000" w:themeColor="text1"/>
          <w:sz w:val="16"/>
          <w:szCs w:val="16"/>
        </w:rPr>
        <w:noBreakHyphen/>
        <w:t>6 № 3145 имел 176 производственных дефектов, б) Самолет № 3147 имел 272 дефекта, в) Самолет № 3149 имел 275 дефектов. По документальным данным военпреда, 9 выпущенных самолетов имели в общей сложности 1621 дефект.</w:t>
      </w:r>
    </w:p>
    <w:p w14:paraId="0EFC46B4"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14 октября в 9 час. 30 мин. утра на машине Р</w:t>
      </w:r>
      <w:r w:rsidRPr="004E10C1">
        <w:rPr>
          <w:color w:val="000000" w:themeColor="text1"/>
          <w:sz w:val="16"/>
          <w:szCs w:val="16"/>
        </w:rPr>
        <w:noBreakHyphen/>
        <w:t>6 № 3153 обнаружено повреждение проводов центроплана, умышленно перекушенных в нескольких местах. По подозрению в совершении этого диверсионного акта арестован электрик Полонский, который, не имея никакого отношения к этому самолету, был замечен до повреждения в башне этого самолета.</w:t>
      </w:r>
    </w:p>
    <w:p w14:paraId="7F312E58"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На всех самолетах Р</w:t>
      </w:r>
      <w:r w:rsidRPr="004E10C1">
        <w:rPr>
          <w:color w:val="000000" w:themeColor="text1"/>
          <w:sz w:val="16"/>
          <w:szCs w:val="16"/>
        </w:rPr>
        <w:noBreakHyphen/>
        <w:t>6, находящихся в данное время на заводе № 31, производится тщательная техническая проверка состояния всей электропроводки и особенно тех самолетов, к монтажу которых имели отношение члены контрреволюционной группировки. Производится уточнение пунктов назначения отправленных самолетов и сообщается по месту нахождения для принятия соответствующих мер. Следствие продолжается.</w:t>
      </w:r>
    </w:p>
    <w:p w14:paraId="1CCBE6B3"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 xml:space="preserve">Прилагаются протоколы: Скоробогатова, Пилюгина, Кириченко, Данилова, Ушакова и заключение </w:t>
      </w:r>
      <w:proofErr w:type="spellStart"/>
      <w:r w:rsidRPr="004E10C1">
        <w:rPr>
          <w:color w:val="000000" w:themeColor="text1"/>
          <w:sz w:val="16"/>
          <w:szCs w:val="16"/>
        </w:rPr>
        <w:t>ст</w:t>
      </w:r>
      <w:proofErr w:type="spellEnd"/>
      <w:r w:rsidRPr="004E10C1">
        <w:rPr>
          <w:color w:val="000000" w:themeColor="text1"/>
          <w:sz w:val="16"/>
          <w:szCs w:val="16"/>
        </w:rPr>
        <w:t>[</w:t>
      </w:r>
      <w:proofErr w:type="spellStart"/>
      <w:r w:rsidRPr="004E10C1">
        <w:rPr>
          <w:color w:val="000000" w:themeColor="text1"/>
          <w:sz w:val="16"/>
          <w:szCs w:val="16"/>
        </w:rPr>
        <w:t>аршего</w:t>
      </w:r>
      <w:proofErr w:type="spellEnd"/>
      <w:r w:rsidRPr="004E10C1">
        <w:rPr>
          <w:color w:val="000000" w:themeColor="text1"/>
          <w:sz w:val="16"/>
          <w:szCs w:val="16"/>
        </w:rPr>
        <w:t>] военного представителя УВВС РККА т. Багрова³*.</w:t>
      </w:r>
    </w:p>
    <w:p w14:paraId="555E16E6" w14:textId="77777777" w:rsidR="00F46121" w:rsidRPr="004E10C1" w:rsidRDefault="00F46121" w:rsidP="004E10C1">
      <w:pPr>
        <w:pStyle w:val="ae"/>
        <w:spacing w:before="0" w:after="0"/>
        <w:jc w:val="both"/>
        <w:rPr>
          <w:color w:val="000000" w:themeColor="text1"/>
          <w:sz w:val="16"/>
          <w:szCs w:val="16"/>
        </w:rPr>
      </w:pPr>
      <w:r w:rsidRPr="004E10C1">
        <w:rPr>
          <w:rStyle w:val="af0"/>
          <w:i w:val="0"/>
          <w:color w:val="000000" w:themeColor="text1"/>
          <w:sz w:val="16"/>
          <w:szCs w:val="16"/>
        </w:rPr>
        <w:t>ПП ОГПУ СКК и ДССР Евдокимов</w:t>
      </w:r>
    </w:p>
    <w:p w14:paraId="15A16666" w14:textId="77777777" w:rsidR="00F46121" w:rsidRPr="004E10C1" w:rsidRDefault="00F46121"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6BE21FA8"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¹* Помета: «Для т. Сталина».</w:t>
      </w:r>
    </w:p>
    <w:p w14:paraId="5CE5709B"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²* Здесь и далее: отточия документа.</w:t>
      </w:r>
    </w:p>
    <w:p w14:paraId="691DDED2" w14:textId="77777777" w:rsidR="00F46121" w:rsidRPr="004E10C1" w:rsidRDefault="00F46121" w:rsidP="004E10C1">
      <w:pPr>
        <w:pStyle w:val="rtejustify"/>
        <w:spacing w:before="0" w:after="0"/>
        <w:rPr>
          <w:color w:val="000000" w:themeColor="text1"/>
          <w:sz w:val="16"/>
          <w:szCs w:val="16"/>
        </w:rPr>
      </w:pPr>
      <w:r w:rsidRPr="004E10C1">
        <w:rPr>
          <w:color w:val="000000" w:themeColor="text1"/>
          <w:sz w:val="16"/>
          <w:szCs w:val="16"/>
        </w:rPr>
        <w:t>³* Приложения не публикуются (см. там же, л. 35</w:t>
      </w:r>
      <w:r w:rsidRPr="004E10C1">
        <w:rPr>
          <w:color w:val="000000" w:themeColor="text1"/>
          <w:sz w:val="16"/>
          <w:szCs w:val="16"/>
        </w:rPr>
        <w:noBreakHyphen/>
        <w:t>62).</w:t>
      </w:r>
    </w:p>
    <w:p w14:paraId="39FA0970" w14:textId="77777777" w:rsidR="00F46121" w:rsidRPr="004E10C1" w:rsidRDefault="00F46121" w:rsidP="004E10C1">
      <w:pPr>
        <w:pStyle w:val="ae"/>
        <w:spacing w:before="0" w:after="0"/>
        <w:jc w:val="both"/>
        <w:rPr>
          <w:color w:val="000000" w:themeColor="text1"/>
          <w:sz w:val="16"/>
          <w:szCs w:val="16"/>
        </w:rPr>
      </w:pPr>
      <w:r w:rsidRPr="004E10C1">
        <w:rPr>
          <w:color w:val="000000" w:themeColor="text1"/>
          <w:sz w:val="16"/>
          <w:szCs w:val="16"/>
        </w:rPr>
        <w:t>АП РФ. Ф. 3. Оп. 58. Д. 348. Л. 29-34. Подлинник (15285).</w:t>
      </w:r>
    </w:p>
    <w:p w14:paraId="4848DDC9"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33CD676D" w14:textId="77777777" w:rsidR="006C50AE" w:rsidRPr="004E10C1" w:rsidRDefault="006C50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Евдокимов прислал в ЦК ВКП(б) для Сталина подробный отчет о ходе следствия по заводу № 31 в Таганроге. Из него следовало, что на заводе N 31 орудует уже не вредительская организация, а "диверсионная группировка".</w:t>
      </w:r>
    </w:p>
    <w:p w14:paraId="6A059590" w14:textId="77777777" w:rsidR="006C50AE" w:rsidRPr="004E10C1" w:rsidRDefault="006C50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"Диверсионная группа" почти поголовно состояла из 19-летних юношей, только что, в мае 1933 г., выпущенных из школы авиамотористов Шахтинского </w:t>
      </w:r>
      <w:proofErr w:type="spellStart"/>
      <w:r w:rsidRPr="004E10C1">
        <w:rPr>
          <w:rFonts w:ascii="Times New Roman" w:hAnsi="Times New Roman"/>
          <w:color w:val="000000" w:themeColor="text1"/>
          <w:sz w:val="16"/>
          <w:szCs w:val="16"/>
        </w:rPr>
        <w:t>осоавиахима</w:t>
      </w:r>
      <w:proofErr w:type="spellEnd"/>
      <w:r w:rsidRPr="004E10C1">
        <w:rPr>
          <w:rFonts w:ascii="Times New Roman" w:hAnsi="Times New Roman"/>
          <w:color w:val="000000" w:themeColor="text1"/>
          <w:sz w:val="16"/>
          <w:szCs w:val="16"/>
        </w:rPr>
        <w:t xml:space="preserve"> и направленных на завод в Таганрог. Ребята между собой были дружны. 23 октября один из них, Григорий Кириченко, показал, что "среди нас, </w:t>
      </w:r>
      <w:proofErr w:type="spellStart"/>
      <w:r w:rsidRPr="004E10C1">
        <w:rPr>
          <w:rFonts w:ascii="Times New Roman" w:hAnsi="Times New Roman"/>
          <w:color w:val="000000" w:themeColor="text1"/>
          <w:sz w:val="16"/>
          <w:szCs w:val="16"/>
        </w:rPr>
        <w:t>шахтинцев</w:t>
      </w:r>
      <w:proofErr w:type="spellEnd"/>
      <w:r w:rsidRPr="004E10C1">
        <w:rPr>
          <w:rFonts w:ascii="Times New Roman" w:hAnsi="Times New Roman"/>
          <w:color w:val="000000" w:themeColor="text1"/>
          <w:sz w:val="16"/>
          <w:szCs w:val="16"/>
        </w:rPr>
        <w:t xml:space="preserve">, с первых дней работы на заводе N 31 образовалась очень тесная группа людей, всегда и во всем друг друга поддерживающих ... Близкая связь между собой этих лиц еще началась на </w:t>
      </w:r>
      <w:proofErr w:type="spellStart"/>
      <w:r w:rsidRPr="004E10C1">
        <w:rPr>
          <w:rFonts w:ascii="Times New Roman" w:hAnsi="Times New Roman"/>
          <w:color w:val="000000" w:themeColor="text1"/>
          <w:sz w:val="16"/>
          <w:szCs w:val="16"/>
        </w:rPr>
        <w:t>шахтинских</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авиакурсах</w:t>
      </w:r>
      <w:proofErr w:type="spellEnd"/>
      <w:r w:rsidRPr="004E10C1">
        <w:rPr>
          <w:rFonts w:ascii="Times New Roman" w:hAnsi="Times New Roman"/>
          <w:color w:val="000000" w:themeColor="text1"/>
          <w:sz w:val="16"/>
          <w:szCs w:val="16"/>
        </w:rPr>
        <w:t>". Сблизило молодых людей то, что "еще с гор. Шахты они сторонились других товарищей, часто выпивая вместе". Причем пить предпочитали не за свои деньги. Их товарищ Дмитрий Ушаков рассказал следствию, что в Шахтах "выпивки производили они по поддельным чекам, изготовленным Губиным, впоследствии исключенным из школы. Однажды во время выпивки фальшивки-чеки были расшифрованы, и их милиция арестовала, просидели они в заключении дней 5, все были выпущены, за исключением Губина, оказавшегося социально чуждым (отец - бывший белый офицер), впоследствии осужденного".</w:t>
      </w:r>
    </w:p>
    <w:p w14:paraId="7347B4C3" w14:textId="77777777" w:rsidR="006C50AE" w:rsidRPr="004E10C1" w:rsidRDefault="006C50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Приехав в Таганрог, приятели сначала заскучали, а потом обнаружили на заводе N 31 неплохую возможность для продолжения банкета. Арестованный чекистами 19-летний Федор Пилюгин в своих показаниях 22 октября 1933 г. сначала честно признался, что еще в Шахтах "был в тяжелом материальном положении, выхода из которого я не видел". В Таганроге выход нашелся: "В августе месяце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по договоренности со Скоробогатовым в течение 5 дней мы произвели хищения с самолетов АНТ-9: двух магнето, трех наволочек, вольтметра, двух ремней, четырех реостатов и разных инструментов и материалов. В это же время на двух самолетах АНТ-9 мы испортили два компаса, вылив из них спирт"16. Похищенное частично уходило на закуску, выливаемое выпивалось. Ушаков в отношении главных "диверсантов" был краток: "О Захаре Скоробогатове и Федоре Пилюгине могу сказать только то, что они вместе возвращались с работы и частенько приходили домой пьяными".</w:t>
      </w:r>
    </w:p>
    <w:p w14:paraId="20EE9BEC" w14:textId="77777777" w:rsidR="006C50AE" w:rsidRPr="004E10C1" w:rsidRDefault="006C50A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Спирт из компасов приловчились добывать и другие </w:t>
      </w:r>
      <w:proofErr w:type="spellStart"/>
      <w:r w:rsidRPr="004E10C1">
        <w:rPr>
          <w:rFonts w:ascii="Times New Roman" w:hAnsi="Times New Roman"/>
          <w:color w:val="000000" w:themeColor="text1"/>
          <w:sz w:val="16"/>
          <w:szCs w:val="16"/>
        </w:rPr>
        <w:t>шахтинцы</w:t>
      </w:r>
      <w:proofErr w:type="spellEnd"/>
      <w:r w:rsidRPr="004E10C1">
        <w:rPr>
          <w:rFonts w:ascii="Times New Roman" w:hAnsi="Times New Roman"/>
          <w:color w:val="000000" w:themeColor="text1"/>
          <w:sz w:val="16"/>
          <w:szCs w:val="16"/>
        </w:rPr>
        <w:t>. Валентин Ермолов, сын заведующей баней и член ВКП(б), "часто был пьяный и, как после установлено, он выпивал из компасов спирт, а компаса бросал в ящик, и их приходилось снова наливать спиртом". Получилось, что грозные с виду члены вредительской группы оказались обычными несунами - мелкими расхитителями социалистической собственности. Несущественность нанесенного ими вреда подтвердил и старший военпред УВВС товарищ Багров, привлеченный чекистами в качестве эксперта. Он скрупулезно подсчитал, что Скоробогатов на самолете Р-6 за N 3158 в 11 местах произвел "внутренний разрыв проводников, идущих внутри центроплана к левым боковым огням"18. Но помимо того в каждом из девяти проверенных Р-6, собранных в Таганроге, обнаружилось от 102 до 275 различных дефектов, десятки из которых, по мнению Бугрова, "по необнаружении их, могли вызвать аварийность при эксплуатации" (21336).</w:t>
      </w:r>
    </w:p>
    <w:p w14:paraId="7CE0629B" w14:textId="77777777" w:rsidR="006C50AE" w:rsidRPr="004E10C1" w:rsidRDefault="006C50AE" w:rsidP="004E10C1">
      <w:pPr>
        <w:spacing w:after="0" w:line="240" w:lineRule="auto"/>
        <w:jc w:val="both"/>
        <w:rPr>
          <w:rFonts w:ascii="Times New Roman" w:hAnsi="Times New Roman"/>
          <w:color w:val="000000" w:themeColor="text1"/>
          <w:sz w:val="16"/>
          <w:szCs w:val="16"/>
        </w:rPr>
      </w:pPr>
    </w:p>
    <w:p w14:paraId="2E71488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Пом. </w:t>
      </w:r>
      <w:proofErr w:type="spellStart"/>
      <w:r w:rsidRPr="004E10C1">
        <w:rPr>
          <w:rFonts w:ascii="Times New Roman" w:hAnsi="Times New Roman"/>
          <w:color w:val="000000" w:themeColor="text1"/>
          <w:sz w:val="16"/>
          <w:szCs w:val="16"/>
        </w:rPr>
        <w:t>секр</w:t>
      </w:r>
      <w:proofErr w:type="spellEnd"/>
      <w:r w:rsidRPr="004E10C1">
        <w:rPr>
          <w:rFonts w:ascii="Times New Roman" w:hAnsi="Times New Roman"/>
          <w:color w:val="000000" w:themeColor="text1"/>
          <w:sz w:val="16"/>
          <w:szCs w:val="16"/>
        </w:rPr>
        <w:t>. РВСС Снегов писал письмо N 5397сс в НОТО ГУАП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4AF83B1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порядке. контроля за выполнением заданий РЗОС, прощу для доклада Народному Комиссару сообщить о хо</w:t>
      </w:r>
      <w:r w:rsidRPr="004E10C1">
        <w:rPr>
          <w:rFonts w:ascii="Times New Roman" w:hAnsi="Times New Roman"/>
          <w:color w:val="000000" w:themeColor="text1"/>
          <w:sz w:val="16"/>
          <w:szCs w:val="16"/>
        </w:rPr>
        <w:softHyphen/>
        <w:t>де .выполнения постановления РЗСС от З.Ш-33 г. О развитии авиационной техники на основе виденного на авиационной выставке во Франции и на заводах Герма</w:t>
      </w:r>
      <w:r w:rsidRPr="004E10C1">
        <w:rPr>
          <w:rFonts w:ascii="Times New Roman" w:hAnsi="Times New Roman"/>
          <w:color w:val="000000" w:themeColor="text1"/>
          <w:sz w:val="16"/>
          <w:szCs w:val="16"/>
        </w:rPr>
        <w:softHyphen/>
        <w:t xml:space="preserve">нии в части Вас </w:t>
      </w:r>
      <w:proofErr w:type="spellStart"/>
      <w:r w:rsidRPr="004E10C1">
        <w:rPr>
          <w:rFonts w:ascii="Times New Roman" w:hAnsi="Times New Roman"/>
          <w:color w:val="000000" w:themeColor="text1"/>
          <w:sz w:val="16"/>
          <w:szCs w:val="16"/>
        </w:rPr>
        <w:t>касающейся,а</w:t>
      </w:r>
      <w:proofErr w:type="spellEnd"/>
      <w:r w:rsidRPr="004E10C1">
        <w:rPr>
          <w:rFonts w:ascii="Times New Roman" w:hAnsi="Times New Roman"/>
          <w:color w:val="000000" w:themeColor="text1"/>
          <w:sz w:val="16"/>
          <w:szCs w:val="16"/>
        </w:rPr>
        <w:t xml:space="preserve"> именно:</w:t>
      </w:r>
    </w:p>
    <w:p w14:paraId="2FFF7EE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Просить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w:t>
      </w:r>
    </w:p>
    <w:p w14:paraId="77B346F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разработать и построить учебный и спортивный самолет и мотор по </w:t>
      </w:r>
      <w:proofErr w:type="spellStart"/>
      <w:r w:rsidRPr="004E10C1">
        <w:rPr>
          <w:rFonts w:ascii="Times New Roman" w:hAnsi="Times New Roman"/>
          <w:color w:val="000000" w:themeColor="text1"/>
          <w:sz w:val="16"/>
          <w:szCs w:val="16"/>
        </w:rPr>
        <w:t>повшенным</w:t>
      </w:r>
      <w:proofErr w:type="spellEnd"/>
      <w:r w:rsidRPr="004E10C1">
        <w:rPr>
          <w:rFonts w:ascii="Times New Roman" w:hAnsi="Times New Roman"/>
          <w:color w:val="000000" w:themeColor="text1"/>
          <w:sz w:val="16"/>
          <w:szCs w:val="16"/>
        </w:rPr>
        <w:t xml:space="preserve"> требованиям, давая предназначение:</w:t>
      </w:r>
    </w:p>
    <w:p w14:paraId="33B5772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первоначального обучения;</w:t>
      </w:r>
    </w:p>
    <w:p w14:paraId="53A8C05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тренировки, как на одноместной ма</w:t>
      </w:r>
      <w:r w:rsidRPr="004E10C1">
        <w:rPr>
          <w:rFonts w:ascii="Times New Roman" w:hAnsi="Times New Roman"/>
          <w:color w:val="000000" w:themeColor="text1"/>
          <w:sz w:val="16"/>
          <w:szCs w:val="16"/>
        </w:rPr>
        <w:softHyphen/>
        <w:t>шине;</w:t>
      </w:r>
    </w:p>
    <w:p w14:paraId="0BE8047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слепого полета;</w:t>
      </w:r>
    </w:p>
    <w:p w14:paraId="5F00969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для ночного полета и полета в строю. Этот же тип для обучения </w:t>
      </w:r>
      <w:proofErr w:type="spellStart"/>
      <w:r w:rsidRPr="004E10C1">
        <w:rPr>
          <w:rFonts w:ascii="Times New Roman" w:hAnsi="Times New Roman"/>
          <w:color w:val="000000" w:themeColor="text1"/>
          <w:sz w:val="16"/>
          <w:szCs w:val="16"/>
        </w:rPr>
        <w:t>летчикев-наб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людат</w:t>
      </w:r>
      <w:proofErr w:type="spellEnd"/>
      <w:r w:rsidRPr="004E10C1">
        <w:rPr>
          <w:rFonts w:ascii="Times New Roman" w:hAnsi="Times New Roman"/>
          <w:color w:val="000000" w:themeColor="text1"/>
          <w:sz w:val="16"/>
          <w:szCs w:val="16"/>
        </w:rPr>
        <w:t xml:space="preserve"> елей; </w:t>
      </w:r>
      <w:proofErr w:type="spellStart"/>
      <w:r w:rsidRPr="004E10C1">
        <w:rPr>
          <w:rFonts w:ascii="Times New Roman" w:hAnsi="Times New Roman"/>
          <w:color w:val="000000" w:themeColor="text1"/>
          <w:sz w:val="16"/>
          <w:szCs w:val="16"/>
        </w:rPr>
        <w:t>щж</w:t>
      </w:r>
      <w:r w:rsidRPr="004E10C1">
        <w:rPr>
          <w:rFonts w:ascii="Times New Roman" w:hAnsi="Times New Roman"/>
          <w:iCs/>
          <w:color w:val="000000" w:themeColor="text1"/>
          <w:sz w:val="16"/>
          <w:szCs w:val="16"/>
        </w:rPr>
        <w:t>ей</w:t>
      </w:r>
      <w:proofErr w:type="spellEnd"/>
      <w:r w:rsidRPr="004E10C1">
        <w:rPr>
          <w:rFonts w:ascii="Times New Roman" w:hAnsi="Times New Roman"/>
          <w:iCs/>
          <w:color w:val="000000" w:themeColor="text1"/>
          <w:sz w:val="16"/>
          <w:szCs w:val="16"/>
        </w:rPr>
        <w:t xml:space="preserve"> </w:t>
      </w:r>
      <w:proofErr w:type="spellStart"/>
      <w:r w:rsidRPr="004E10C1">
        <w:rPr>
          <w:rFonts w:ascii="Times New Roman" w:hAnsi="Times New Roman"/>
          <w:color w:val="000000" w:themeColor="text1"/>
          <w:sz w:val="16"/>
          <w:szCs w:val="16"/>
        </w:rPr>
        <w:t>ам</w:t>
      </w:r>
      <w:proofErr w:type="spellEnd"/>
      <w:r w:rsidRPr="004E10C1">
        <w:rPr>
          <w:rFonts w:ascii="Times New Roman" w:hAnsi="Times New Roman"/>
          <w:color w:val="000000" w:themeColor="text1"/>
          <w:sz w:val="16"/>
          <w:szCs w:val="16"/>
        </w:rPr>
        <w:t xml:space="preserve"> нави </w:t>
      </w:r>
      <w:proofErr w:type="spellStart"/>
      <w:r w:rsidRPr="004E10C1">
        <w:rPr>
          <w:rFonts w:ascii="Times New Roman" w:hAnsi="Times New Roman"/>
          <w:color w:val="000000" w:themeColor="text1"/>
          <w:sz w:val="16"/>
          <w:szCs w:val="16"/>
        </w:rPr>
        <w:t>гац</w:t>
      </w:r>
      <w:r w:rsidRPr="004E10C1">
        <w:rPr>
          <w:rFonts w:ascii="Times New Roman" w:hAnsi="Times New Roman"/>
          <w:smallCaps/>
          <w:color w:val="000000" w:themeColor="text1"/>
          <w:sz w:val="16"/>
          <w:szCs w:val="16"/>
        </w:rPr>
        <w:t>ей</w:t>
      </w:r>
      <w:proofErr w:type="spellEnd"/>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 фото, бом-</w:t>
      </w:r>
      <w:proofErr w:type="spellStart"/>
      <w:r w:rsidRPr="004E10C1">
        <w:rPr>
          <w:rFonts w:ascii="Times New Roman" w:hAnsi="Times New Roman"/>
          <w:color w:val="000000" w:themeColor="text1"/>
          <w:sz w:val="16"/>
          <w:szCs w:val="16"/>
        </w:rPr>
        <w:t>бардарованию</w:t>
      </w:r>
      <w:proofErr w:type="spellEnd"/>
      <w:r w:rsidRPr="004E10C1">
        <w:rPr>
          <w:rFonts w:ascii="Times New Roman" w:hAnsi="Times New Roman"/>
          <w:color w:val="000000" w:themeColor="text1"/>
          <w:sz w:val="16"/>
          <w:szCs w:val="16"/>
        </w:rPr>
        <w:t xml:space="preserve"> я стрельбе.</w:t>
      </w:r>
    </w:p>
    <w:p w14:paraId="349EB3C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Разработать и построить тип тренировочного самолета под мотор 150-200 НР с назначением:</w:t>
      </w:r>
    </w:p>
    <w:p w14:paraId="4764336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самолет </w:t>
      </w:r>
      <w:proofErr w:type="spellStart"/>
      <w:r w:rsidRPr="004E10C1">
        <w:rPr>
          <w:rFonts w:ascii="Times New Roman" w:hAnsi="Times New Roman"/>
          <w:color w:val="000000" w:themeColor="text1"/>
          <w:sz w:val="16"/>
          <w:szCs w:val="16"/>
        </w:rPr>
        <w:t>сопровоздения</w:t>
      </w:r>
      <w:proofErr w:type="spellEnd"/>
      <w:r w:rsidRPr="004E10C1">
        <w:rPr>
          <w:rFonts w:ascii="Times New Roman" w:hAnsi="Times New Roman"/>
          <w:color w:val="000000" w:themeColor="text1"/>
          <w:sz w:val="16"/>
          <w:szCs w:val="16"/>
        </w:rPr>
        <w:t>,</w:t>
      </w:r>
    </w:p>
    <w:p w14:paraId="6A15139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тренировочный,</w:t>
      </w:r>
    </w:p>
    <w:p w14:paraId="459E716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местных сообщений.</w:t>
      </w:r>
    </w:p>
    <w:p w14:paraId="6A70A66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соответственно этому типу самолетов, имея ввиду:</w:t>
      </w:r>
    </w:p>
    <w:p w14:paraId="7EAC832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получить наибольший диапазон горизон</w:t>
      </w:r>
      <w:r w:rsidRPr="004E10C1">
        <w:rPr>
          <w:rFonts w:ascii="Times New Roman" w:hAnsi="Times New Roman"/>
          <w:color w:val="000000" w:themeColor="text1"/>
          <w:sz w:val="16"/>
          <w:szCs w:val="16"/>
        </w:rPr>
        <w:softHyphen/>
        <w:t>тальных скоростей,</w:t>
      </w:r>
    </w:p>
    <w:p w14:paraId="3B31334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увеличить устойчивость при полете с предельными нагрузками;</w:t>
      </w:r>
    </w:p>
    <w:p w14:paraId="698A2F2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уменьшить посадочные скорости и</w:t>
      </w:r>
    </w:p>
    <w:p w14:paraId="753F894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увеличить скороподъемность.</w:t>
      </w:r>
    </w:p>
    <w:p w14:paraId="2182B67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2E9F0AA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операивный</w:t>
      </w:r>
      <w:proofErr w:type="spellEnd"/>
      <w:r w:rsidRPr="004E10C1">
        <w:rPr>
          <w:rFonts w:ascii="Times New Roman" w:hAnsi="Times New Roman"/>
          <w:color w:val="000000" w:themeColor="text1"/>
          <w:sz w:val="16"/>
          <w:szCs w:val="16"/>
        </w:rPr>
        <w:t xml:space="preserve"> разведчик,</w:t>
      </w:r>
    </w:p>
    <w:p w14:paraId="2668D2E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двухместный истребитель,</w:t>
      </w:r>
    </w:p>
    <w:p w14:paraId="1E6FDC2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легкий бомбардировщик.</w:t>
      </w:r>
    </w:p>
    <w:p w14:paraId="445CD3A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части применения ЛР, как скоростного почтовика отдельно согласовать вопрос тов. П.И.Б. с </w:t>
      </w:r>
      <w:proofErr w:type="spellStart"/>
      <w:r w:rsidRPr="004E10C1">
        <w:rPr>
          <w:rFonts w:ascii="Times New Roman" w:hAnsi="Times New Roman"/>
          <w:color w:val="000000" w:themeColor="text1"/>
          <w:sz w:val="16"/>
          <w:szCs w:val="16"/>
        </w:rPr>
        <w:t>Голььцманом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Алснисом</w:t>
      </w:r>
      <w:proofErr w:type="spellEnd"/>
      <w:r w:rsidRPr="004E10C1">
        <w:rPr>
          <w:rFonts w:ascii="Times New Roman" w:hAnsi="Times New Roman"/>
          <w:color w:val="000000" w:themeColor="text1"/>
          <w:sz w:val="16"/>
          <w:szCs w:val="16"/>
        </w:rPr>
        <w:t>.</w:t>
      </w:r>
    </w:p>
    <w:p w14:paraId="382F81B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неудовлетворительных результатов по ЛР приступить к постройке специального универсального с-та.</w:t>
      </w:r>
    </w:p>
    <w:p w14:paraId="118FDBC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1933 г. разрешить вопрос о предупреждении баков и о недопущении течи горючего при пробитии пулей</w:t>
      </w:r>
    </w:p>
    <w:p w14:paraId="56EEADF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Считать необходимым переход на экранирование моторов в 1933 г. Обязать НКТП в 1933 г. установить производство экранированных моторов в серии.</w:t>
      </w:r>
    </w:p>
    <w:p w14:paraId="1D94CCA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7. Принять к сведению заявление т. П.И.Б., что ГУАП ведет работу по созданию разрезных </w:t>
      </w:r>
      <w:proofErr w:type="spellStart"/>
      <w:r w:rsidRPr="004E10C1">
        <w:rPr>
          <w:rFonts w:ascii="Times New Roman" w:hAnsi="Times New Roman"/>
          <w:color w:val="000000" w:themeColor="text1"/>
          <w:sz w:val="16"/>
          <w:szCs w:val="16"/>
        </w:rPr>
        <w:t>коленчптых</w:t>
      </w:r>
      <w:proofErr w:type="spellEnd"/>
      <w:r w:rsidRPr="004E10C1">
        <w:rPr>
          <w:rFonts w:ascii="Times New Roman" w:hAnsi="Times New Roman"/>
          <w:color w:val="000000" w:themeColor="text1"/>
          <w:sz w:val="16"/>
          <w:szCs w:val="16"/>
        </w:rPr>
        <w:t xml:space="preserve"> валов мотора М-17. О результатах испытаний заслушать в 1934 г.</w:t>
      </w:r>
    </w:p>
    <w:p w14:paraId="707CCA8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Исследовать вопрос надежности работы моторов воздушного охлаждения с висящими цилиндрами на нашем горючем и смазочном, для чего закупить один мотор в 200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у Аргуса. Просить КО отпустить необходимую валюту.</w:t>
      </w:r>
    </w:p>
    <w:p w14:paraId="7E73B54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Ввести в практику ЦАГИ испытание материалов, узлов, деталей, агрегатов и целых конструкций самолетов методами испытаний ДФЛ</w:t>
      </w:r>
    </w:p>
    <w:p w14:paraId="37FD484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УВВС поручить т. Квитко полностью изучить этот опыт по заданиям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0ACA47D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Признавая неполноту технический испытаний с-</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ЦАГИ, просить т. П.И.Б. обратить серьезное внимание на организацию технических испытаний (2305,87).</w:t>
      </w:r>
    </w:p>
    <w:p w14:paraId="0D322B7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8B953F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Постановлением СТО № 104/0 организован РНИИ (ААН, р. 4, оп. 14, № 238, л. 30) (10676).</w:t>
      </w:r>
    </w:p>
    <w:p w14:paraId="58D6C9E6"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30C6BF9"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E970D1E"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13DF13B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прошли испытания танка БТ-5ПХ, оборудованного в мастерских 5 учебного полка </w:t>
      </w:r>
      <w:proofErr w:type="spellStart"/>
      <w:r w:rsidRPr="004E10C1">
        <w:rPr>
          <w:rFonts w:ascii="Times New Roman" w:hAnsi="Times New Roman"/>
          <w:color w:val="000000" w:themeColor="text1"/>
          <w:sz w:val="16"/>
          <w:szCs w:val="16"/>
        </w:rPr>
        <w:t>БелВО</w:t>
      </w:r>
      <w:proofErr w:type="spellEnd"/>
      <w:r w:rsidRPr="004E10C1">
        <w:rPr>
          <w:rFonts w:ascii="Times New Roman" w:hAnsi="Times New Roman"/>
          <w:color w:val="000000" w:themeColor="text1"/>
          <w:sz w:val="16"/>
          <w:szCs w:val="16"/>
        </w:rPr>
        <w:t xml:space="preserve">. Резиновыми уплотнителями обеспечили герметичность, а швы прокрасили суриком. Испытывали на р. Березина и водил ком. 5тп </w:t>
      </w:r>
      <w:proofErr w:type="spellStart"/>
      <w:r w:rsidRPr="004E10C1">
        <w:rPr>
          <w:rFonts w:ascii="Times New Roman" w:hAnsi="Times New Roman"/>
          <w:color w:val="000000" w:themeColor="text1"/>
          <w:sz w:val="16"/>
          <w:szCs w:val="16"/>
        </w:rPr>
        <w:t>А.Талынь</w:t>
      </w:r>
      <w:proofErr w:type="spellEnd"/>
      <w:r w:rsidRPr="004E10C1">
        <w:rPr>
          <w:rFonts w:ascii="Times New Roman" w:hAnsi="Times New Roman"/>
          <w:color w:val="000000" w:themeColor="text1"/>
          <w:sz w:val="16"/>
          <w:szCs w:val="16"/>
        </w:rPr>
        <w:t>. Танк затонул в 15 м от берега (3880,30).</w:t>
      </w:r>
    </w:p>
    <w:p w14:paraId="70030DF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03BC46D" w14:textId="77777777" w:rsidR="00360F52" w:rsidRPr="004E10C1" w:rsidRDefault="00360F5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ЗИЛ выпустил первые два советских троллейбусов марки «ЛК» (Лазарь Каганович) (17494).</w:t>
      </w:r>
    </w:p>
    <w:p w14:paraId="4FEB61A3" w14:textId="77777777" w:rsidR="00360F52" w:rsidRPr="004E10C1" w:rsidRDefault="00360F52" w:rsidP="004E10C1">
      <w:pPr>
        <w:spacing w:after="0" w:line="240" w:lineRule="auto"/>
        <w:jc w:val="both"/>
        <w:rPr>
          <w:rFonts w:ascii="Times New Roman" w:hAnsi="Times New Roman"/>
          <w:color w:val="000000" w:themeColor="text1"/>
          <w:sz w:val="16"/>
          <w:szCs w:val="16"/>
        </w:rPr>
      </w:pPr>
    </w:p>
    <w:p w14:paraId="140D9477"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805626F"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319E27E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советская пресса опубликовала соответствующее коммюнике, и советские журналисты были допущены на судебный процесс в </w:t>
      </w:r>
      <w:proofErr w:type="spellStart"/>
      <w:r w:rsidRPr="004E10C1">
        <w:rPr>
          <w:rFonts w:ascii="Times New Roman" w:hAnsi="Times New Roman"/>
          <w:color w:val="000000" w:themeColor="text1"/>
          <w:sz w:val="16"/>
          <w:szCs w:val="16"/>
        </w:rPr>
        <w:t>Ляйпциге</w:t>
      </w:r>
      <w:proofErr w:type="spellEnd"/>
      <w:r w:rsidRPr="004E10C1">
        <w:rPr>
          <w:rFonts w:ascii="Times New Roman" w:hAnsi="Times New Roman"/>
          <w:color w:val="000000" w:themeColor="text1"/>
          <w:sz w:val="16"/>
          <w:szCs w:val="16"/>
        </w:rPr>
        <w:t xml:space="preserve"> («Известия», «Правда», 31 октября 1933 г.). В тот же день на прощальном обеде в связи с завершением работы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нарком финансов Г. Ф. Гринько, начальник Штаба РККА А. И. Егоров, Тухачевский, сам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решающим образом поддержал Красную Армию в ходе ее строительства» и что «в тяжелые времена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был учителем Красной Армии; такое не забывается и не будет забыто»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11,1. S. 79-82.). Этот же тезис на том же обеде в беседе с Крестинским развивал и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Крестинский записал в своем дневнике: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предостерег поэтому от полного доверия к делаемым нам французами сообщениям» (АВП РФ, ф. 082,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16, п. 71, д. 1, л. 343.). Новый посол Германии в СССР Р. </w:t>
      </w:r>
      <w:proofErr w:type="spellStart"/>
      <w:r w:rsidRPr="004E10C1">
        <w:rPr>
          <w:rFonts w:ascii="Times New Roman" w:hAnsi="Times New Roman"/>
          <w:color w:val="000000" w:themeColor="text1"/>
          <w:sz w:val="16"/>
          <w:szCs w:val="16"/>
        </w:rPr>
        <w:t>Надольный</w:t>
      </w:r>
      <w:proofErr w:type="spellEnd"/>
      <w:r w:rsidRPr="004E10C1">
        <w:rPr>
          <w:rFonts w:ascii="Times New Roman" w:hAnsi="Times New Roman"/>
          <w:color w:val="000000" w:themeColor="text1"/>
          <w:sz w:val="16"/>
          <w:szCs w:val="16"/>
        </w:rPr>
        <w:t xml:space="preserve"> в одном из своих первых визитов к Ворошилову 10 января 1934 г. в ответ на слова наркома, что он рассчитывает на восстановление связей между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и Красной Армией, заявил, что после того, как РККА показала </w:t>
      </w:r>
      <w:proofErr w:type="spellStart"/>
      <w:r w:rsidRPr="004E10C1">
        <w:rPr>
          <w:rFonts w:ascii="Times New Roman" w:hAnsi="Times New Roman"/>
          <w:color w:val="000000" w:themeColor="text1"/>
          <w:sz w:val="16"/>
          <w:szCs w:val="16"/>
        </w:rPr>
        <w:t>райхсверу</w:t>
      </w:r>
      <w:proofErr w:type="spellEnd"/>
      <w:r w:rsidRPr="004E10C1">
        <w:rPr>
          <w:rFonts w:ascii="Times New Roman" w:hAnsi="Times New Roman"/>
          <w:color w:val="000000" w:themeColor="text1"/>
          <w:sz w:val="16"/>
          <w:szCs w:val="16"/>
        </w:rPr>
        <w:t xml:space="preserve"> на дверь, германская сторона ожидает соответствующей инициативы со стороны РККА по восстановлению двусторонних военных отношений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w:t>
      </w:r>
      <w:proofErr w:type="spellStart"/>
      <w:r w:rsidRPr="004E10C1">
        <w:rPr>
          <w:rFonts w:ascii="Times New Roman" w:hAnsi="Times New Roman"/>
          <w:color w:val="000000" w:themeColor="text1"/>
          <w:sz w:val="16"/>
          <w:szCs w:val="16"/>
        </w:rPr>
        <w:t>Ibid</w:t>
      </w:r>
      <w:proofErr w:type="spellEnd"/>
      <w:r w:rsidRPr="004E10C1">
        <w:rPr>
          <w:rFonts w:ascii="Times New Roman" w:hAnsi="Times New Roman"/>
          <w:color w:val="000000" w:themeColor="text1"/>
          <w:sz w:val="16"/>
          <w:szCs w:val="16"/>
        </w:rPr>
        <w:t xml:space="preserve">.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w:t>
      </w:r>
      <w:proofErr w:type="spellStart"/>
      <w:r w:rsidRPr="004E10C1">
        <w:rPr>
          <w:rFonts w:ascii="Times New Roman" w:hAnsi="Times New Roman"/>
          <w:color w:val="000000" w:themeColor="text1"/>
          <w:sz w:val="16"/>
          <w:szCs w:val="16"/>
        </w:rPr>
        <w:t>райхсвере</w:t>
      </w:r>
      <w:proofErr w:type="spellEnd"/>
      <w:r w:rsidRPr="004E10C1">
        <w:rPr>
          <w:rFonts w:ascii="Times New Roman" w:hAnsi="Times New Roman"/>
          <w:color w:val="000000" w:themeColor="text1"/>
          <w:sz w:val="16"/>
          <w:szCs w:val="16"/>
        </w:rPr>
        <w:t xml:space="preserve">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w:t>
      </w:r>
      <w:proofErr w:type="spellStart"/>
      <w:r w:rsidRPr="004E10C1">
        <w:rPr>
          <w:rFonts w:ascii="Times New Roman" w:hAnsi="Times New Roman"/>
          <w:color w:val="000000" w:themeColor="text1"/>
          <w:sz w:val="16"/>
          <w:szCs w:val="16"/>
        </w:rPr>
        <w:t>придти</w:t>
      </w:r>
      <w:proofErr w:type="spellEnd"/>
      <w:r w:rsidRPr="004E10C1">
        <w:rPr>
          <w:rFonts w:ascii="Times New Roman" w:hAnsi="Times New Roman"/>
          <w:color w:val="000000" w:themeColor="text1"/>
          <w:sz w:val="16"/>
          <w:szCs w:val="16"/>
        </w:rPr>
        <w:t xml:space="preserve"> к выводу о том, что германский дипломат имел все основания полагать, что его версия не ложна (11784).</w:t>
      </w:r>
    </w:p>
    <w:p w14:paraId="1B6E5C4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3D6FDE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октября 1933 г. Возмущенная же реакция Тухачевского в беседе с Твардовским, равно как и начальника Штаба РККА Егорова в беседе с тем же Твардовским 12 января 1934г. (Твардовский повторил Егорову версию, изложенную им Тухачевскому. (</w:t>
      </w:r>
      <w:proofErr w:type="spellStart"/>
      <w:r w:rsidRPr="004E10C1">
        <w:rPr>
          <w:rFonts w:ascii="Times New Roman" w:hAnsi="Times New Roman"/>
          <w:color w:val="000000" w:themeColor="text1"/>
          <w:sz w:val="16"/>
          <w:szCs w:val="16"/>
        </w:rPr>
        <w:t>Ibid</w:t>
      </w:r>
      <w:proofErr w:type="spellEnd"/>
      <w:r w:rsidRPr="004E10C1">
        <w:rPr>
          <w:rFonts w:ascii="Times New Roman" w:hAnsi="Times New Roman"/>
          <w:color w:val="000000" w:themeColor="text1"/>
          <w:sz w:val="16"/>
          <w:szCs w:val="16"/>
        </w:rPr>
        <w:t xml:space="preserve">.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w:t>
      </w:r>
      <w:proofErr w:type="spellStart"/>
      <w:r w:rsidRPr="004E10C1">
        <w:rPr>
          <w:rFonts w:ascii="Times New Roman" w:hAnsi="Times New Roman"/>
          <w:color w:val="000000" w:themeColor="text1"/>
          <w:sz w:val="16"/>
          <w:szCs w:val="16"/>
        </w:rPr>
        <w:t>райхсвере</w:t>
      </w:r>
      <w:proofErr w:type="spellEnd"/>
      <w:r w:rsidRPr="004E10C1">
        <w:rPr>
          <w:rFonts w:ascii="Times New Roman" w:hAnsi="Times New Roman"/>
          <w:color w:val="000000" w:themeColor="text1"/>
          <w:sz w:val="16"/>
          <w:szCs w:val="16"/>
        </w:rPr>
        <w:t xml:space="preserve">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w:t>
      </w:r>
      <w:proofErr w:type="spellStart"/>
      <w:r w:rsidRPr="004E10C1">
        <w:rPr>
          <w:rFonts w:ascii="Times New Roman" w:hAnsi="Times New Roman"/>
          <w:color w:val="000000" w:themeColor="text1"/>
          <w:sz w:val="16"/>
          <w:szCs w:val="16"/>
        </w:rPr>
        <w:t>придти</w:t>
      </w:r>
      <w:proofErr w:type="spellEnd"/>
      <w:r w:rsidRPr="004E10C1">
        <w:rPr>
          <w:rFonts w:ascii="Times New Roman" w:hAnsi="Times New Roman"/>
          <w:color w:val="000000" w:themeColor="text1"/>
          <w:sz w:val="16"/>
          <w:szCs w:val="16"/>
        </w:rPr>
        <w:t xml:space="preserve"> к выводу о том, что германский дипломат имел все основания полагать, что его версия не ложна (11784).</w:t>
      </w:r>
    </w:p>
    <w:p w14:paraId="19D8BA7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A76AF84"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октября 1933 на прощальном обеде в связи с завершением работы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нарком финансов Г. Ф. Гринько, начальник Штаба РККА А. И. Егоров, Тухачевский, сам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и др.)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решающим образом поддержал Красную Армию в ходе ее строительства» и что</w:t>
      </w:r>
    </w:p>
    <w:p w14:paraId="26382296"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тяжелые времена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был учителем Красной Армии; такое не забывается и не будет забыто».</w:t>
      </w:r>
    </w:p>
    <w:p w14:paraId="5293A0D8"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Этот же тезис на том же обеде в беседе с Крестинским развивал и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w:t>
      </w:r>
    </w:p>
    <w:p w14:paraId="048E5BD5"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Крестинский записал в своем дневнике:</w:t>
      </w:r>
    </w:p>
    <w:p w14:paraId="6465BA4A"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сказал мне, что французы, как рафинированные политики, создают между СССР и Германией атмосферу недоверия. Нам французы говорят, что </w:t>
      </w:r>
      <w:proofErr w:type="spellStart"/>
      <w:r w:rsidRPr="004E10C1">
        <w:rPr>
          <w:rFonts w:ascii="Times New Roman" w:hAnsi="Times New Roman"/>
          <w:color w:val="000000" w:themeColor="text1"/>
          <w:sz w:val="16"/>
          <w:szCs w:val="16"/>
        </w:rPr>
        <w:t>Папен</w:t>
      </w:r>
      <w:proofErr w:type="spellEnd"/>
      <w:r w:rsidRPr="004E10C1">
        <w:rPr>
          <w:rFonts w:ascii="Times New Roman" w:hAnsi="Times New Roman"/>
          <w:color w:val="000000" w:themeColor="text1"/>
          <w:sz w:val="16"/>
          <w:szCs w:val="16"/>
        </w:rPr>
        <w:t xml:space="preserve">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предостерег поэтому от полного доверия к делаемым нам французами сообщениям» (18265).</w:t>
      </w:r>
    </w:p>
    <w:p w14:paraId="2DA8A6C4"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3A1266AC"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EF9BA89"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7D7602B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октября 1933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xml:space="preserve"> дублера И-14, но 13 ноября работу прервали - в производство передали новые чертежи, согласно которым ее удлинили на 75 мм.</w:t>
      </w:r>
    </w:p>
    <w:p w14:paraId="33541F4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D416C3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1E1705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0A09F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7D1AFF1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A050DF9" w14:textId="6B2A52C7" w:rsidR="00C327B3" w:rsidRDefault="00C327B3" w:rsidP="004E10C1">
      <w:pPr>
        <w:spacing w:after="0" w:line="240" w:lineRule="auto"/>
        <w:jc w:val="both"/>
        <w:rPr>
          <w:rFonts w:ascii="Times New Roman" w:hAnsi="Times New Roman"/>
          <w:i/>
          <w:iCs/>
          <w:color w:val="000000" w:themeColor="text1"/>
          <w:sz w:val="16"/>
          <w:szCs w:val="16"/>
        </w:rPr>
      </w:pPr>
      <w:proofErr w:type="spellStart"/>
      <w:r>
        <w:rPr>
          <w:rFonts w:ascii="Times New Roman" w:hAnsi="Times New Roman"/>
          <w:i/>
          <w:iCs/>
          <w:color w:val="000000" w:themeColor="text1"/>
          <w:sz w:val="16"/>
          <w:szCs w:val="16"/>
        </w:rPr>
        <w:t>Жругие</w:t>
      </w:r>
      <w:proofErr w:type="spellEnd"/>
      <w:r>
        <w:rPr>
          <w:rFonts w:ascii="Times New Roman" w:hAnsi="Times New Roman"/>
          <w:i/>
          <w:iCs/>
          <w:color w:val="000000" w:themeColor="text1"/>
          <w:sz w:val="16"/>
          <w:szCs w:val="16"/>
        </w:rPr>
        <w:t xml:space="preserve"> оборонные отрасли:</w:t>
      </w:r>
    </w:p>
    <w:p w14:paraId="30BAC01C" w14:textId="77777777" w:rsidR="00C327B3" w:rsidRDefault="00C327B3" w:rsidP="004E10C1">
      <w:pPr>
        <w:spacing w:after="0" w:line="240" w:lineRule="auto"/>
        <w:jc w:val="both"/>
        <w:rPr>
          <w:rFonts w:ascii="Times New Roman" w:hAnsi="Times New Roman"/>
          <w:i/>
          <w:iCs/>
          <w:color w:val="000000" w:themeColor="text1"/>
          <w:sz w:val="16"/>
          <w:szCs w:val="16"/>
        </w:rPr>
      </w:pPr>
    </w:p>
    <w:p w14:paraId="0768C126" w14:textId="77777777" w:rsidR="00C327B3" w:rsidRPr="00612F62" w:rsidRDefault="00C327B3" w:rsidP="00C327B3">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октября 1933 г. в Дизельном отделе ХПЗ были завершены стендовые испытания дизеля БД-2 № 1, после чего этот двигатель был передан из Дизельного отдела в Танковый отдел Т2 для установки в танк БТ-5 (24586).</w:t>
      </w:r>
    </w:p>
    <w:p w14:paraId="58C69383" w14:textId="77777777" w:rsidR="00C327B3" w:rsidRPr="00612F62" w:rsidRDefault="00C327B3" w:rsidP="00C327B3">
      <w:pPr>
        <w:spacing w:after="0" w:line="240" w:lineRule="auto"/>
        <w:jc w:val="both"/>
        <w:rPr>
          <w:rFonts w:ascii="Times New Roman" w:hAnsi="Times New Roman"/>
          <w:color w:val="0070C0"/>
          <w:sz w:val="16"/>
          <w:szCs w:val="16"/>
        </w:rPr>
      </w:pPr>
    </w:p>
    <w:p w14:paraId="0FB94BF6" w14:textId="2EF60F6E"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2A3C2CE"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6F7539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октября 1933 г. была достигнута договоренность об урегулировании «журналистского конфликта». 31 октября советская пресса опубликовала соответствующее коммюнике, и советские журналисты были допущены на судебный процесс в </w:t>
      </w:r>
      <w:proofErr w:type="spellStart"/>
      <w:r w:rsidRPr="004E10C1">
        <w:rPr>
          <w:rFonts w:ascii="Times New Roman" w:hAnsi="Times New Roman"/>
          <w:color w:val="000000" w:themeColor="text1"/>
          <w:sz w:val="16"/>
          <w:szCs w:val="16"/>
        </w:rPr>
        <w:t>Ляйпциге</w:t>
      </w:r>
      <w:proofErr w:type="spellEnd"/>
      <w:r w:rsidRPr="004E10C1">
        <w:rPr>
          <w:rFonts w:ascii="Times New Roman" w:hAnsi="Times New Roman"/>
          <w:color w:val="000000" w:themeColor="text1"/>
          <w:sz w:val="16"/>
          <w:szCs w:val="16"/>
        </w:rPr>
        <w:t xml:space="preserve"> («Известия», «Правда», 31 октября 1933 г.). В тот же день на прощальном обеде в связи с завершением работы </w:t>
      </w:r>
      <w:proofErr w:type="spellStart"/>
      <w:r w:rsidRPr="004E10C1">
        <w:rPr>
          <w:rFonts w:ascii="Times New Roman" w:hAnsi="Times New Roman"/>
          <w:color w:val="000000" w:themeColor="text1"/>
          <w:sz w:val="16"/>
          <w:szCs w:val="16"/>
        </w:rPr>
        <w:t>Дирксена</w:t>
      </w:r>
      <w:proofErr w:type="spellEnd"/>
      <w:r w:rsidRPr="004E10C1">
        <w:rPr>
          <w:rFonts w:ascii="Times New Roman" w:hAnsi="Times New Roman"/>
          <w:color w:val="000000" w:themeColor="text1"/>
          <w:sz w:val="16"/>
          <w:szCs w:val="16"/>
        </w:rPr>
        <w:t xml:space="preserve">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нарком финансов Г. Ф. Гринько, начальник Штаба РККА А. И. Егоров, Тухачевский, сам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решающим образом поддержал Красную Армию в ходе ее строительства» и что «в тяжелые времена </w:t>
      </w:r>
      <w:proofErr w:type="spellStart"/>
      <w:r w:rsidRPr="004E10C1">
        <w:rPr>
          <w:rFonts w:ascii="Times New Roman" w:hAnsi="Times New Roman"/>
          <w:color w:val="000000" w:themeColor="text1"/>
          <w:sz w:val="16"/>
          <w:szCs w:val="16"/>
        </w:rPr>
        <w:t>райхсвер</w:t>
      </w:r>
      <w:proofErr w:type="spellEnd"/>
      <w:r w:rsidRPr="004E10C1">
        <w:rPr>
          <w:rFonts w:ascii="Times New Roman" w:hAnsi="Times New Roman"/>
          <w:color w:val="000000" w:themeColor="text1"/>
          <w:sz w:val="16"/>
          <w:szCs w:val="16"/>
        </w:rPr>
        <w:t xml:space="preserve"> был учителем Красной Армии; такое не забывается и не будет забыто»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w:t>
      </w:r>
      <w:proofErr w:type="spellStart"/>
      <w:r w:rsidRPr="004E10C1">
        <w:rPr>
          <w:rFonts w:ascii="Times New Roman" w:hAnsi="Times New Roman"/>
          <w:color w:val="000000" w:themeColor="text1"/>
          <w:sz w:val="16"/>
          <w:szCs w:val="16"/>
        </w:rPr>
        <w:t>Ser.C</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11,1. S. 79-82.). Этот же тезис на том же обеде в беседе с Крестинским развивал и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Крестинский записал в своем дневнике: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w:t>
      </w:r>
      <w:proofErr w:type="spellStart"/>
      <w:r w:rsidRPr="004E10C1">
        <w:rPr>
          <w:rFonts w:ascii="Times New Roman" w:hAnsi="Times New Roman"/>
          <w:color w:val="000000" w:themeColor="text1"/>
          <w:sz w:val="16"/>
          <w:szCs w:val="16"/>
        </w:rPr>
        <w:t>Дирксен</w:t>
      </w:r>
      <w:proofErr w:type="spellEnd"/>
      <w:r w:rsidRPr="004E10C1">
        <w:rPr>
          <w:rFonts w:ascii="Times New Roman" w:hAnsi="Times New Roman"/>
          <w:color w:val="000000" w:themeColor="text1"/>
          <w:sz w:val="16"/>
          <w:szCs w:val="16"/>
        </w:rPr>
        <w:t xml:space="preserve"> предостерег поэтому от полного доверия к делаемым нам французами сообщениям» (АВП РФ, ф. 082,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16, п. 71, д. 1, л. 343. J{9}ADAP,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xml:space="preserve">. 11,1. S. 330.). Новый посол Германии в СССР Р. </w:t>
      </w:r>
      <w:proofErr w:type="spellStart"/>
      <w:r w:rsidRPr="004E10C1">
        <w:rPr>
          <w:rFonts w:ascii="Times New Roman" w:hAnsi="Times New Roman"/>
          <w:color w:val="000000" w:themeColor="text1"/>
          <w:sz w:val="16"/>
          <w:szCs w:val="16"/>
        </w:rPr>
        <w:t>Надольный</w:t>
      </w:r>
      <w:proofErr w:type="spellEnd"/>
      <w:r w:rsidRPr="004E10C1">
        <w:rPr>
          <w:rFonts w:ascii="Times New Roman" w:hAnsi="Times New Roman"/>
          <w:color w:val="000000" w:themeColor="text1"/>
          <w:sz w:val="16"/>
          <w:szCs w:val="16"/>
        </w:rPr>
        <w:t xml:space="preserve"> в одном из своих первых визитов к Ворошилову 10 января 1934 г. в ответ на слова наркома, что он рассчитывает на восстановление связей между </w:t>
      </w:r>
      <w:proofErr w:type="spellStart"/>
      <w:r w:rsidRPr="004E10C1">
        <w:rPr>
          <w:rFonts w:ascii="Times New Roman" w:hAnsi="Times New Roman"/>
          <w:color w:val="000000" w:themeColor="text1"/>
          <w:sz w:val="16"/>
          <w:szCs w:val="16"/>
        </w:rPr>
        <w:t>райхсвером</w:t>
      </w:r>
      <w:proofErr w:type="spellEnd"/>
      <w:r w:rsidRPr="004E10C1">
        <w:rPr>
          <w:rFonts w:ascii="Times New Roman" w:hAnsi="Times New Roman"/>
          <w:color w:val="000000" w:themeColor="text1"/>
          <w:sz w:val="16"/>
          <w:szCs w:val="16"/>
        </w:rPr>
        <w:t xml:space="preserve"> и Красной Армией, заявил, что после того, как РККА показала </w:t>
      </w:r>
      <w:proofErr w:type="spellStart"/>
      <w:r w:rsidRPr="004E10C1">
        <w:rPr>
          <w:rFonts w:ascii="Times New Roman" w:hAnsi="Times New Roman"/>
          <w:color w:val="000000" w:themeColor="text1"/>
          <w:sz w:val="16"/>
          <w:szCs w:val="16"/>
        </w:rPr>
        <w:t>райхсверу</w:t>
      </w:r>
      <w:proofErr w:type="spellEnd"/>
      <w:r w:rsidRPr="004E10C1">
        <w:rPr>
          <w:rFonts w:ascii="Times New Roman" w:hAnsi="Times New Roman"/>
          <w:color w:val="000000" w:themeColor="text1"/>
          <w:sz w:val="16"/>
          <w:szCs w:val="16"/>
        </w:rPr>
        <w:t xml:space="preserve"> на дверь, германская сторона ожидает соответствующей инициативы со стороны РККА по восстановлению двусторонних военных отношений (ADAP, </w:t>
      </w:r>
      <w:proofErr w:type="spellStart"/>
      <w:r w:rsidRPr="004E10C1">
        <w:rPr>
          <w:rFonts w:ascii="Times New Roman" w:hAnsi="Times New Roman"/>
          <w:color w:val="000000" w:themeColor="text1"/>
          <w:sz w:val="16"/>
          <w:szCs w:val="16"/>
        </w:rPr>
        <w:t>Ser</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Bd</w:t>
      </w:r>
      <w:proofErr w:type="spellEnd"/>
      <w:r w:rsidRPr="004E10C1">
        <w:rPr>
          <w:rFonts w:ascii="Times New Roman" w:hAnsi="Times New Roman"/>
          <w:color w:val="000000" w:themeColor="text1"/>
          <w:sz w:val="16"/>
          <w:szCs w:val="16"/>
        </w:rPr>
        <w:t>.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w:t>
      </w:r>
      <w:proofErr w:type="spellStart"/>
      <w:r w:rsidRPr="004E10C1">
        <w:rPr>
          <w:rFonts w:ascii="Times New Roman" w:hAnsi="Times New Roman"/>
          <w:color w:val="000000" w:themeColor="text1"/>
          <w:sz w:val="16"/>
          <w:szCs w:val="16"/>
        </w:rPr>
        <w:t>Ibid</w:t>
      </w:r>
      <w:proofErr w:type="spellEnd"/>
      <w:r w:rsidRPr="004E10C1">
        <w:rPr>
          <w:rFonts w:ascii="Times New Roman" w:hAnsi="Times New Roman"/>
          <w:color w:val="000000" w:themeColor="text1"/>
          <w:sz w:val="16"/>
          <w:szCs w:val="16"/>
        </w:rPr>
        <w:t xml:space="preserve">.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w:t>
      </w:r>
      <w:proofErr w:type="spellStart"/>
      <w:r w:rsidRPr="004E10C1">
        <w:rPr>
          <w:rFonts w:ascii="Times New Roman" w:hAnsi="Times New Roman"/>
          <w:color w:val="000000" w:themeColor="text1"/>
          <w:sz w:val="16"/>
          <w:szCs w:val="16"/>
        </w:rPr>
        <w:t>райхсвере</w:t>
      </w:r>
      <w:proofErr w:type="spellEnd"/>
      <w:r w:rsidRPr="004E10C1">
        <w:rPr>
          <w:rFonts w:ascii="Times New Roman" w:hAnsi="Times New Roman"/>
          <w:color w:val="000000" w:themeColor="text1"/>
          <w:sz w:val="16"/>
          <w:szCs w:val="16"/>
        </w:rPr>
        <w:t xml:space="preserve">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w:t>
      </w:r>
      <w:proofErr w:type="spellStart"/>
      <w:r w:rsidRPr="004E10C1">
        <w:rPr>
          <w:rFonts w:ascii="Times New Roman" w:hAnsi="Times New Roman"/>
          <w:color w:val="000000" w:themeColor="text1"/>
          <w:sz w:val="16"/>
          <w:szCs w:val="16"/>
        </w:rPr>
        <w:t>придти</w:t>
      </w:r>
      <w:proofErr w:type="spellEnd"/>
      <w:r w:rsidRPr="004E10C1">
        <w:rPr>
          <w:rFonts w:ascii="Times New Roman" w:hAnsi="Times New Roman"/>
          <w:color w:val="000000" w:themeColor="text1"/>
          <w:sz w:val="16"/>
          <w:szCs w:val="16"/>
        </w:rPr>
        <w:t xml:space="preserve"> к выводу о том, что германский дипломат имел все основания полагать, что его версия не ложна (11784).</w:t>
      </w:r>
    </w:p>
    <w:p w14:paraId="7F313C7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EEA879D"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66163C9"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013DD00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взлет ТБ-1 с ускорителями демонстрировали </w:t>
      </w:r>
      <w:proofErr w:type="spellStart"/>
      <w:r w:rsidRPr="004E10C1">
        <w:rPr>
          <w:rFonts w:ascii="Times New Roman" w:hAnsi="Times New Roman"/>
          <w:color w:val="000000" w:themeColor="text1"/>
          <w:sz w:val="16"/>
          <w:szCs w:val="16"/>
        </w:rPr>
        <w:t>К.Е.Ворошилову</w:t>
      </w:r>
      <w:proofErr w:type="spellEnd"/>
      <w:r w:rsidRPr="004E10C1">
        <w:rPr>
          <w:rFonts w:ascii="Times New Roman" w:hAnsi="Times New Roman"/>
          <w:color w:val="000000" w:themeColor="text1"/>
          <w:sz w:val="16"/>
          <w:szCs w:val="16"/>
        </w:rPr>
        <w:t>. Было оборудовано три, испытаны в НИИ ВВС и переданы в войска. Был проект и по установке ускорителей на ТБ-3 (АНТ-6), однако не реализовали (449).</w:t>
      </w:r>
    </w:p>
    <w:p w14:paraId="3B61F38F"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7C9811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на ЦА проводились испытания ТБ-1, управляемого по радио при использовании системы Дедал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В.И.Бекаури</w:t>
      </w:r>
      <w:proofErr w:type="spellEnd"/>
      <w:r w:rsidRPr="004E10C1">
        <w:rPr>
          <w:rFonts w:ascii="Times New Roman" w:hAnsi="Times New Roman"/>
          <w:color w:val="000000" w:themeColor="text1"/>
          <w:sz w:val="16"/>
          <w:szCs w:val="16"/>
        </w:rPr>
        <w:t xml:space="preserve">, отработанной на торпедных катерах, и автопилота АВП-2. Все работало. 14 ноября дали ОЛ и ОКЗ сотрудникам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ВОТИ. Стали делать эскадрилью (378,103).</w:t>
      </w:r>
    </w:p>
    <w:p w14:paraId="4869B02F"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998E5B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закончились испытания опытного ТБ-3 (АНТ-6) с М-34, которые проводились с марта 1933 (437,103).</w:t>
      </w:r>
    </w:p>
    <w:p w14:paraId="19B0C9B7"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E37221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w:t>
      </w:r>
      <w:r w:rsidRPr="004E10C1">
        <w:rPr>
          <w:rFonts w:ascii="Times New Roman" w:hAnsi="Times New Roman"/>
          <w:color w:val="000000" w:themeColor="text1"/>
          <w:sz w:val="16"/>
          <w:szCs w:val="16"/>
        </w:rPr>
        <w:softHyphen/>
        <w:t>бре 1933 г. самолет ТБ-3 с мотором М-34 прошел летные госиспыта</w:t>
      </w:r>
      <w:r w:rsidRPr="004E10C1">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4E10C1">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4E10C1">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4E10C1">
        <w:rPr>
          <w:rFonts w:ascii="Times New Roman" w:hAnsi="Times New Roman"/>
          <w:color w:val="000000" w:themeColor="text1"/>
          <w:sz w:val="16"/>
          <w:szCs w:val="16"/>
        </w:rPr>
        <w:softHyphen/>
        <w:t>ти напротив — застава с биржей извозчиков. А дальше за заводом тя</w:t>
      </w:r>
      <w:r w:rsidRPr="004E10C1">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4E10C1">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4E10C1">
        <w:rPr>
          <w:rFonts w:ascii="Times New Roman" w:hAnsi="Times New Roman"/>
          <w:color w:val="000000" w:themeColor="text1"/>
          <w:sz w:val="16"/>
          <w:szCs w:val="16"/>
        </w:rPr>
        <w:softHyphen/>
        <w:t>менно строились три корпуса, в том числе корпус механических це</w:t>
      </w:r>
      <w:r w:rsidRPr="004E10C1">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4E10C1">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1424619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52C0BA6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1933-го ЦАГИ совместно с 22-м заводом, предъявил на государственные испытания бомбардировщик ТБ-3 с двигателями М-34, а девять дней спустя - модернизированный ТБ-3 с М-17 (5740,7).</w:t>
      </w:r>
    </w:p>
    <w:p w14:paraId="46BB74A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1BE748F"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октябре 1933 г. в аэродинамическую ла</w:t>
      </w:r>
      <w:r w:rsidRPr="00612F62">
        <w:rPr>
          <w:rFonts w:ascii="Times New Roman" w:hAnsi="Times New Roman"/>
          <w:color w:val="0070C0"/>
          <w:sz w:val="16"/>
          <w:szCs w:val="16"/>
        </w:rPr>
        <w:softHyphen/>
        <w:t>бораторию передали чертежи продувочной модели ТБ—6 (АНТ-26), а в мае 1934 г. — чертежи модели, соответствовавшие измененной компоновке машины.</w:t>
      </w:r>
    </w:p>
    <w:p w14:paraId="028A4594"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плане опытного </w:t>
      </w:r>
      <w:proofErr w:type="spellStart"/>
      <w:r w:rsidRPr="00612F62">
        <w:rPr>
          <w:rFonts w:ascii="Times New Roman" w:hAnsi="Times New Roman"/>
          <w:color w:val="0070C0"/>
          <w:sz w:val="16"/>
          <w:szCs w:val="16"/>
        </w:rPr>
        <w:t>самолето</w:t>
      </w:r>
      <w:proofErr w:type="spellEnd"/>
      <w:r w:rsidRPr="00612F62">
        <w:rPr>
          <w:rFonts w:ascii="Times New Roman" w:hAnsi="Times New Roman"/>
          <w:color w:val="0070C0"/>
          <w:sz w:val="16"/>
          <w:szCs w:val="16"/>
        </w:rPr>
        <w:t>- и мото</w:t>
      </w:r>
      <w:r w:rsidRPr="00612F62">
        <w:rPr>
          <w:rFonts w:ascii="Times New Roman" w:hAnsi="Times New Roman"/>
          <w:color w:val="0070C0"/>
          <w:sz w:val="16"/>
          <w:szCs w:val="16"/>
        </w:rPr>
        <w:softHyphen/>
        <w:t>ростроения ВВС РККА на 1934—1935 гг. в разделе «Экспериментальные бомбарди</w:t>
      </w:r>
      <w:r w:rsidRPr="00612F62">
        <w:rPr>
          <w:rFonts w:ascii="Times New Roman" w:hAnsi="Times New Roman"/>
          <w:color w:val="0070C0"/>
          <w:sz w:val="16"/>
          <w:szCs w:val="16"/>
        </w:rPr>
        <w:softHyphen/>
        <w:t>ровщики» приведен ряд характеристик тя</w:t>
      </w:r>
      <w:r w:rsidRPr="00612F62">
        <w:rPr>
          <w:rFonts w:ascii="Times New Roman" w:hAnsi="Times New Roman"/>
          <w:color w:val="0070C0"/>
          <w:sz w:val="16"/>
          <w:szCs w:val="16"/>
        </w:rPr>
        <w:softHyphen/>
        <w:t>желого бомбардировщика ТБ—6 6М—44,</w:t>
      </w:r>
    </w:p>
    <w:p w14:paraId="0D9BF804"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скорость на высоте 5000 м 250 км/ч практический потолок</w:t>
      </w:r>
      <w:r w:rsidRPr="00612F62">
        <w:rPr>
          <w:rFonts w:ascii="Times New Roman" w:hAnsi="Times New Roman"/>
          <w:color w:val="0070C0"/>
          <w:sz w:val="16"/>
          <w:szCs w:val="16"/>
        </w:rPr>
        <w:tab/>
        <w:t>7000 м</w:t>
      </w:r>
    </w:p>
    <w:p w14:paraId="3386733D"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дальность при нормальной взлетной массе с 15000 кг бомб</w:t>
      </w:r>
      <w:r w:rsidRPr="00612F62">
        <w:rPr>
          <w:rFonts w:ascii="Times New Roman" w:hAnsi="Times New Roman"/>
          <w:color w:val="0070C0"/>
          <w:sz w:val="16"/>
          <w:szCs w:val="16"/>
        </w:rPr>
        <w:tab/>
        <w:t>3300 км</w:t>
      </w:r>
    </w:p>
    <w:p w14:paraId="47FFA972"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перегрузочной (по топливу) массе с 15000 кг бомб</w:t>
      </w:r>
      <w:r w:rsidRPr="00612F62">
        <w:rPr>
          <w:rFonts w:ascii="Times New Roman" w:hAnsi="Times New Roman"/>
          <w:color w:val="0070C0"/>
          <w:sz w:val="16"/>
          <w:szCs w:val="16"/>
        </w:rPr>
        <w:tab/>
        <w:t>4800 км</w:t>
      </w:r>
    </w:p>
    <w:p w14:paraId="36144A37"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Закончить постройку первого опыт</w:t>
      </w:r>
      <w:r w:rsidRPr="00612F62">
        <w:rPr>
          <w:rFonts w:ascii="Times New Roman" w:hAnsi="Times New Roman"/>
          <w:color w:val="0070C0"/>
          <w:sz w:val="16"/>
          <w:szCs w:val="16"/>
        </w:rPr>
        <w:softHyphen/>
        <w:t>ного образна планировали 1 августа 1936 г.</w:t>
      </w:r>
    </w:p>
    <w:p w14:paraId="436FE49D"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процессе проектирования характе</w:t>
      </w:r>
      <w:r w:rsidRPr="00612F62">
        <w:rPr>
          <w:rFonts w:ascii="Times New Roman" w:hAnsi="Times New Roman"/>
          <w:color w:val="0070C0"/>
          <w:sz w:val="16"/>
          <w:szCs w:val="16"/>
        </w:rPr>
        <w:softHyphen/>
        <w:t>ристики самолета несколько изменились. Он должен был поднимать 10000 кг бомб, а его взлетная масса достигла бы 70000 кг. Силовая установка состояла из двенадца</w:t>
      </w:r>
      <w:r w:rsidRPr="00612F62">
        <w:rPr>
          <w:rFonts w:ascii="Times New Roman" w:hAnsi="Times New Roman"/>
          <w:color w:val="0070C0"/>
          <w:sz w:val="16"/>
          <w:szCs w:val="16"/>
        </w:rPr>
        <w:softHyphen/>
        <w:t>ти двигателей М—34ФРН. Восемь из них устанавливались в носке крыла, а осталь</w:t>
      </w:r>
      <w:r w:rsidRPr="00612F62">
        <w:rPr>
          <w:rFonts w:ascii="Times New Roman" w:hAnsi="Times New Roman"/>
          <w:color w:val="0070C0"/>
          <w:sz w:val="16"/>
          <w:szCs w:val="16"/>
        </w:rPr>
        <w:softHyphen/>
        <w:t>ные — в двух тандемных установках над крылом. Рассматривался также вариант замены двенадцати двигателей М—34 на шесть более мощных моторов М—44 (23474).</w:t>
      </w:r>
    </w:p>
    <w:p w14:paraId="36A24390" w14:textId="77777777" w:rsidR="00D96FB2" w:rsidRPr="00612F62" w:rsidRDefault="00D96FB2" w:rsidP="00D96FB2">
      <w:pPr>
        <w:spacing w:after="0" w:line="240" w:lineRule="auto"/>
        <w:jc w:val="both"/>
        <w:rPr>
          <w:rFonts w:ascii="Times New Roman" w:hAnsi="Times New Roman"/>
          <w:color w:val="0070C0"/>
          <w:sz w:val="16"/>
          <w:szCs w:val="16"/>
        </w:rPr>
      </w:pPr>
    </w:p>
    <w:p w14:paraId="207815B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кончились гос. испытания Z, которые велись с августа 1933. Уже были ДРП АПК-4бис (97,22).</w:t>
      </w:r>
    </w:p>
    <w:p w14:paraId="39E5296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7712E4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года был подготовлен Отчет по гос. испытаниям серийного самолета «ЗЕТ» № 39010 с мотором ЮVI-9 </w:t>
      </w:r>
      <w:proofErr w:type="spellStart"/>
      <w:r w:rsidRPr="004E10C1">
        <w:rPr>
          <w:rFonts w:ascii="Times New Roman" w:hAnsi="Times New Roman"/>
          <w:color w:val="000000" w:themeColor="text1"/>
          <w:sz w:val="16"/>
          <w:szCs w:val="16"/>
        </w:rPr>
        <w:t>Aq</w:t>
      </w:r>
      <w:proofErr w:type="spellEnd"/>
      <w:r w:rsidRPr="004E10C1">
        <w:rPr>
          <w:rFonts w:ascii="Times New Roman" w:hAnsi="Times New Roman"/>
          <w:color w:val="000000" w:themeColor="text1"/>
          <w:sz w:val="16"/>
          <w:szCs w:val="16"/>
        </w:rPr>
        <w:t xml:space="preserve"> 480/560 НР № 42151 (6783).</w:t>
      </w:r>
    </w:p>
    <w:p w14:paraId="3C0A256D"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C4A9E30"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И. Холодов</w:t>
      </w:r>
    </w:p>
    <w:p w14:paraId="05A37E3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 – </w:t>
      </w:r>
      <w:proofErr w:type="spellStart"/>
      <w:r w:rsidRPr="004E10C1">
        <w:rPr>
          <w:rFonts w:ascii="Times New Roman" w:hAnsi="Times New Roman"/>
          <w:color w:val="000000" w:themeColor="text1"/>
          <w:sz w:val="16"/>
          <w:szCs w:val="16"/>
        </w:rPr>
        <w:t>Сцельников</w:t>
      </w:r>
      <w:proofErr w:type="spellEnd"/>
    </w:p>
    <w:p w14:paraId="6C2ECC17"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5A5877B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0EF51D38"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C6EA53D" w14:textId="77777777" w:rsidR="001E1317" w:rsidRPr="004E10C1" w:rsidRDefault="001E1317" w:rsidP="004E10C1">
      <w:pPr>
        <w:numPr>
          <w:ilvl w:val="0"/>
          <w:numId w:val="40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Построенные самолеты «ЗЕТ» вооруженные </w:t>
      </w:r>
      <w:proofErr w:type="spellStart"/>
      <w:r w:rsidRPr="004E10C1">
        <w:rPr>
          <w:rFonts w:ascii="Times New Roman" w:hAnsi="Times New Roman"/>
          <w:color w:val="000000" w:themeColor="text1"/>
          <w:sz w:val="16"/>
          <w:szCs w:val="16"/>
        </w:rPr>
        <w:t>пушами</w:t>
      </w:r>
      <w:proofErr w:type="spellEnd"/>
      <w:r w:rsidRPr="004E10C1">
        <w:rPr>
          <w:rFonts w:ascii="Times New Roman" w:hAnsi="Times New Roman"/>
          <w:color w:val="000000" w:themeColor="text1"/>
          <w:sz w:val="16"/>
          <w:szCs w:val="16"/>
        </w:rPr>
        <w:t xml:space="preserve">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BC6025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p w14:paraId="26544362"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9A9CB9D"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сентября 1933 года – фактическое начало испытаний.</w:t>
      </w:r>
    </w:p>
    <w:p w14:paraId="51F504AD"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 октября 1933 года – фактическое окончание испытаний.</w:t>
      </w:r>
    </w:p>
    <w:p w14:paraId="3FC134FE"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Фактически затрачено на испытание 17 календарных дней, из них:</w:t>
      </w:r>
    </w:p>
    <w:p w14:paraId="721ACD6F"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было проведено в 7 летных дней.</w:t>
      </w:r>
    </w:p>
    <w:p w14:paraId="09482160"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Налетано 16 час. 20 мин. (6783).</w:t>
      </w:r>
    </w:p>
    <w:p w14:paraId="2F3511B4"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
    <w:p w14:paraId="21F4F83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испытывал И-15 РЦ 630/715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Н.Н.П. и получили скорость 368 км/час на 3000 м (2863,37).</w:t>
      </w:r>
    </w:p>
    <w:p w14:paraId="4DE316F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BF407E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начал испытывать ЦКБ-3 (И-15) (67,10).</w:t>
      </w:r>
    </w:p>
    <w:p w14:paraId="7BDFCF0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это не странно, но на хвосте первого ЦКБ-3 судя по фото опять знак пресловутой "ВТ".</w:t>
      </w:r>
    </w:p>
    <w:p w14:paraId="54173762"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9B488A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был построен первый экземпляр И-15 и в октябре-ноябре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летал (228,87).</w:t>
      </w:r>
    </w:p>
    <w:p w14:paraId="3DEAAD7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F0E207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построили первый экземпляр самолета И-15, оснащенный мотором «Циклон» американской фирмы Райт. Испытания И-15, проведенные в течение последующих двух месяцев показали, что у военных летчиков появилась возможность получить в свои руки выдающийся истребитель. Самолет обладал великолепной скороподъемностью (на высоту 5 километров забирался за 6 минут) и рекордным временем виража (8 секунд). На высоте 3 километра легко разгонялся до скорости 350 км/ч, что, хотя и не являлось рекордным показателем, но по требованиям тех лет было более чем достаточно. Уже в 1934 г. производство И-15 развернули на двух московских авиазаводах - №1 и №39. Для производства двигателей Райт «Циклон» в Америке закупили завод, который разместили в уральском городе Пермь. Это новое предприятие, получившее наименование «авиазавод №19», начиная с 1935 г. начало выпуск «Райтов» под маркой М-25. Значительная часть М-25 поступала для изготавливаемых в Москве И-15. Внедрение истребителя в ВВС, однако, не встретило единодушного одобрения в их руководстве. Основное неудовольствие вызывал центроплан верхнего крыла, выполненный в виде «чайки», который по мнению многих пилотов не обеспечивал достаточной путевой устойчивости, значительно ухудшал обзор, препятствовал строевым полетам и прицельной стрельбе. Кроме того, И-15 имел низкое качество изготовления, которое усугублялось грубой и зачастую неумелой его эксплуатацией в воинских частях. Одновременно, руководители ВВС отдавали предпочтение скоростным истребителям И-16 - сторонники монопланов в данном случае начисто отвергали необходимость истребителей-бипланов (6592).</w:t>
      </w:r>
    </w:p>
    <w:p w14:paraId="0C00A52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DC78676" w14:textId="77777777" w:rsidR="009F752F" w:rsidRPr="005C0EE3" w:rsidRDefault="009F752F" w:rsidP="009F752F">
      <w:pPr>
        <w:spacing w:after="0" w:line="240" w:lineRule="auto"/>
        <w:jc w:val="both"/>
        <w:rPr>
          <w:rFonts w:ascii="Times New Roman" w:hAnsi="Times New Roman"/>
          <w:color w:val="0070C0"/>
          <w:sz w:val="16"/>
          <w:szCs w:val="16"/>
        </w:rPr>
      </w:pPr>
      <w:r>
        <w:rPr>
          <w:rFonts w:ascii="Times New Roman" w:hAnsi="Times New Roman"/>
          <w:color w:val="0070C0"/>
          <w:sz w:val="16"/>
          <w:szCs w:val="16"/>
        </w:rPr>
        <w:t>В</w:t>
      </w:r>
      <w:r w:rsidRPr="005C0EE3">
        <w:rPr>
          <w:rFonts w:ascii="Times New Roman" w:hAnsi="Times New Roman"/>
          <w:color w:val="0070C0"/>
          <w:sz w:val="16"/>
          <w:szCs w:val="16"/>
        </w:rPr>
        <w:t xml:space="preserve"> </w:t>
      </w:r>
      <w:r>
        <w:rPr>
          <w:rFonts w:ascii="Times New Roman" w:hAnsi="Times New Roman"/>
          <w:color w:val="0070C0"/>
          <w:sz w:val="16"/>
          <w:szCs w:val="16"/>
        </w:rPr>
        <w:t>ок</w:t>
      </w:r>
      <w:r w:rsidRPr="005C0EE3">
        <w:rPr>
          <w:rFonts w:ascii="Times New Roman" w:hAnsi="Times New Roman"/>
          <w:color w:val="0070C0"/>
          <w:sz w:val="16"/>
          <w:szCs w:val="16"/>
        </w:rPr>
        <w:t>тябр</w:t>
      </w:r>
      <w:r>
        <w:rPr>
          <w:rFonts w:ascii="Times New Roman" w:hAnsi="Times New Roman"/>
          <w:color w:val="0070C0"/>
          <w:sz w:val="16"/>
          <w:szCs w:val="16"/>
        </w:rPr>
        <w:t>е 1933 г. с</w:t>
      </w:r>
      <w:r w:rsidRPr="005C0EE3">
        <w:rPr>
          <w:rFonts w:ascii="Times New Roman" w:hAnsi="Times New Roman"/>
          <w:color w:val="0070C0"/>
          <w:sz w:val="16"/>
          <w:szCs w:val="16"/>
        </w:rPr>
        <w:t xml:space="preserve">остоялось испытание истребителя И-15 конструкции Н.Н. </w:t>
      </w:r>
      <w:r>
        <w:rPr>
          <w:rFonts w:ascii="Times New Roman" w:hAnsi="Times New Roman"/>
          <w:color w:val="0070C0"/>
          <w:sz w:val="16"/>
          <w:szCs w:val="16"/>
        </w:rPr>
        <w:t xml:space="preserve">П. </w:t>
      </w:r>
      <w:r w:rsidRPr="005C0EE3">
        <w:rPr>
          <w:rFonts w:ascii="Times New Roman" w:hAnsi="Times New Roman"/>
          <w:color w:val="0070C0"/>
          <w:sz w:val="16"/>
          <w:szCs w:val="16"/>
        </w:rPr>
        <w:t>И-15 был спроектирован в ЦК</w:t>
      </w:r>
      <w:r>
        <w:rPr>
          <w:rFonts w:ascii="Times New Roman" w:hAnsi="Times New Roman"/>
          <w:color w:val="0070C0"/>
          <w:sz w:val="16"/>
          <w:szCs w:val="16"/>
        </w:rPr>
        <w:t>Б</w:t>
      </w:r>
      <w:r w:rsidRPr="005C0EE3">
        <w:rPr>
          <w:rFonts w:ascii="Times New Roman" w:hAnsi="Times New Roman"/>
          <w:color w:val="0070C0"/>
          <w:sz w:val="16"/>
          <w:szCs w:val="16"/>
        </w:rPr>
        <w:t xml:space="preserve"> и потому известен </w:t>
      </w:r>
      <w:r>
        <w:rPr>
          <w:rFonts w:ascii="Times New Roman" w:hAnsi="Times New Roman"/>
          <w:color w:val="0070C0"/>
          <w:sz w:val="16"/>
          <w:szCs w:val="16"/>
        </w:rPr>
        <w:t>как Ц</w:t>
      </w:r>
      <w:r w:rsidRPr="005C0EE3">
        <w:rPr>
          <w:rFonts w:ascii="Times New Roman" w:hAnsi="Times New Roman"/>
          <w:color w:val="0070C0"/>
          <w:sz w:val="16"/>
          <w:szCs w:val="16"/>
        </w:rPr>
        <w:t>КБ-</w:t>
      </w:r>
      <w:r>
        <w:rPr>
          <w:rFonts w:ascii="Times New Roman" w:hAnsi="Times New Roman"/>
          <w:color w:val="0070C0"/>
          <w:sz w:val="16"/>
          <w:szCs w:val="16"/>
        </w:rPr>
        <w:t>3</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Это - одностоечный биплан смешанной конструкции с мото</w:t>
      </w:r>
      <w:r>
        <w:rPr>
          <w:rFonts w:ascii="Times New Roman" w:hAnsi="Times New Roman"/>
          <w:color w:val="0070C0"/>
          <w:sz w:val="16"/>
          <w:szCs w:val="16"/>
        </w:rPr>
        <w:t>ром М</w:t>
      </w:r>
      <w:r w:rsidRPr="005C0EE3">
        <w:rPr>
          <w:rFonts w:ascii="Times New Roman" w:hAnsi="Times New Roman"/>
          <w:color w:val="0070C0"/>
          <w:sz w:val="16"/>
          <w:szCs w:val="16"/>
        </w:rPr>
        <w:t xml:space="preserve">-22 мощностью 480 </w:t>
      </w:r>
      <w:proofErr w:type="gramStart"/>
      <w:r w:rsidRPr="005C0EE3">
        <w:rPr>
          <w:rFonts w:ascii="Times New Roman" w:hAnsi="Times New Roman"/>
          <w:color w:val="0070C0"/>
          <w:sz w:val="16"/>
          <w:szCs w:val="16"/>
        </w:rPr>
        <w:t>л .</w:t>
      </w:r>
      <w:proofErr w:type="gramEnd"/>
      <w:r w:rsidRPr="005C0EE3">
        <w:rPr>
          <w:rFonts w:ascii="Times New Roman" w:hAnsi="Times New Roman"/>
          <w:color w:val="0070C0"/>
          <w:sz w:val="16"/>
          <w:szCs w:val="16"/>
        </w:rPr>
        <w:t>с.</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Максимальная скорость - 370 </w:t>
      </w:r>
      <w:r>
        <w:rPr>
          <w:rFonts w:ascii="Times New Roman" w:hAnsi="Times New Roman"/>
          <w:color w:val="0070C0"/>
          <w:sz w:val="16"/>
          <w:szCs w:val="16"/>
        </w:rPr>
        <w:t>к</w:t>
      </w:r>
      <w:r w:rsidRPr="005C0EE3">
        <w:rPr>
          <w:rFonts w:ascii="Times New Roman" w:hAnsi="Times New Roman"/>
          <w:color w:val="0070C0"/>
          <w:sz w:val="16"/>
          <w:szCs w:val="16"/>
        </w:rPr>
        <w:t>м/час,</w:t>
      </w:r>
      <w:r>
        <w:rPr>
          <w:rFonts w:ascii="Times New Roman" w:hAnsi="Times New Roman"/>
          <w:color w:val="0070C0"/>
          <w:sz w:val="16"/>
          <w:szCs w:val="16"/>
        </w:rPr>
        <w:t xml:space="preserve"> </w:t>
      </w:r>
      <w:r w:rsidRPr="005C0EE3">
        <w:rPr>
          <w:rFonts w:ascii="Times New Roman" w:hAnsi="Times New Roman"/>
          <w:color w:val="0070C0"/>
          <w:sz w:val="16"/>
          <w:szCs w:val="16"/>
        </w:rPr>
        <w:t>во</w:t>
      </w:r>
      <w:r>
        <w:rPr>
          <w:rFonts w:ascii="Times New Roman" w:hAnsi="Times New Roman"/>
          <w:color w:val="0070C0"/>
          <w:sz w:val="16"/>
          <w:szCs w:val="16"/>
        </w:rPr>
        <w:t>о</w:t>
      </w:r>
      <w:r w:rsidRPr="005C0EE3">
        <w:rPr>
          <w:rFonts w:ascii="Times New Roman" w:hAnsi="Times New Roman"/>
          <w:color w:val="0070C0"/>
          <w:sz w:val="16"/>
          <w:szCs w:val="16"/>
        </w:rPr>
        <w:t>р</w:t>
      </w:r>
      <w:r>
        <w:rPr>
          <w:rFonts w:ascii="Times New Roman" w:hAnsi="Times New Roman"/>
          <w:color w:val="0070C0"/>
          <w:sz w:val="16"/>
          <w:szCs w:val="16"/>
        </w:rPr>
        <w:t>уж</w:t>
      </w:r>
      <w:r w:rsidRPr="005C0EE3">
        <w:rPr>
          <w:rFonts w:ascii="Times New Roman" w:hAnsi="Times New Roman"/>
          <w:color w:val="0070C0"/>
          <w:sz w:val="16"/>
          <w:szCs w:val="16"/>
        </w:rPr>
        <w:t>ение - 4 пулемета.</w:t>
      </w:r>
      <w:r>
        <w:rPr>
          <w:rFonts w:ascii="Times New Roman" w:hAnsi="Times New Roman"/>
          <w:color w:val="0070C0"/>
          <w:sz w:val="16"/>
          <w:szCs w:val="16"/>
        </w:rPr>
        <w:t xml:space="preserve"> </w:t>
      </w:r>
      <w:r w:rsidRPr="005C0EE3">
        <w:rPr>
          <w:rFonts w:ascii="Times New Roman" w:hAnsi="Times New Roman"/>
          <w:color w:val="0070C0"/>
          <w:sz w:val="16"/>
          <w:szCs w:val="16"/>
        </w:rPr>
        <w:t>Самолет обладал хорошей маневренностью и принят на вооружение ВВС.</w:t>
      </w:r>
      <w:r>
        <w:rPr>
          <w:rFonts w:ascii="Times New Roman" w:hAnsi="Times New Roman"/>
          <w:color w:val="0070C0"/>
          <w:sz w:val="16"/>
          <w:szCs w:val="16"/>
        </w:rPr>
        <w:t xml:space="preserve"> М</w:t>
      </w:r>
      <w:r w:rsidRPr="005C0EE3">
        <w:rPr>
          <w:rFonts w:ascii="Times New Roman" w:hAnsi="Times New Roman"/>
          <w:color w:val="0070C0"/>
          <w:sz w:val="16"/>
          <w:szCs w:val="16"/>
        </w:rPr>
        <w:t>одификации И-15,</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известные под </w:t>
      </w:r>
      <w:r>
        <w:rPr>
          <w:rFonts w:ascii="Times New Roman" w:hAnsi="Times New Roman"/>
          <w:color w:val="0070C0"/>
          <w:sz w:val="16"/>
          <w:szCs w:val="16"/>
        </w:rPr>
        <w:t>названием И</w:t>
      </w:r>
      <w:r w:rsidRPr="005C0EE3">
        <w:rPr>
          <w:rFonts w:ascii="Times New Roman" w:hAnsi="Times New Roman"/>
          <w:color w:val="0070C0"/>
          <w:sz w:val="16"/>
          <w:szCs w:val="16"/>
        </w:rPr>
        <w:t>-15-бис,</w:t>
      </w:r>
      <w:r>
        <w:rPr>
          <w:rFonts w:ascii="Times New Roman" w:hAnsi="Times New Roman"/>
          <w:color w:val="0070C0"/>
          <w:sz w:val="16"/>
          <w:szCs w:val="16"/>
        </w:rPr>
        <w:t xml:space="preserve"> и И</w:t>
      </w:r>
      <w:r w:rsidRPr="005C0EE3">
        <w:rPr>
          <w:rFonts w:ascii="Times New Roman" w:hAnsi="Times New Roman"/>
          <w:color w:val="0070C0"/>
          <w:sz w:val="16"/>
          <w:szCs w:val="16"/>
        </w:rPr>
        <w:t>-153 /</w:t>
      </w:r>
      <w:proofErr w:type="spellStart"/>
      <w:r w:rsidRPr="005C0EE3">
        <w:rPr>
          <w:rFonts w:ascii="Times New Roman" w:hAnsi="Times New Roman"/>
          <w:color w:val="0070C0"/>
          <w:sz w:val="16"/>
          <w:szCs w:val="16"/>
        </w:rPr>
        <w:t>ичайка</w:t>
      </w:r>
      <w:proofErr w:type="spellEnd"/>
      <w:r w:rsidRPr="005C0EE3">
        <w:rPr>
          <w:rFonts w:ascii="Times New Roman" w:hAnsi="Times New Roman"/>
          <w:color w:val="0070C0"/>
          <w:sz w:val="16"/>
          <w:szCs w:val="16"/>
        </w:rPr>
        <w:t>/ стояли на уровне луч</w:t>
      </w:r>
      <w:r>
        <w:rPr>
          <w:rFonts w:ascii="Times New Roman" w:hAnsi="Times New Roman"/>
          <w:color w:val="0070C0"/>
          <w:sz w:val="16"/>
          <w:szCs w:val="16"/>
        </w:rPr>
        <w:t>ш</w:t>
      </w:r>
      <w:r w:rsidRPr="005C0EE3">
        <w:rPr>
          <w:rFonts w:ascii="Times New Roman" w:hAnsi="Times New Roman"/>
          <w:color w:val="0070C0"/>
          <w:sz w:val="16"/>
          <w:szCs w:val="16"/>
        </w:rPr>
        <w:t xml:space="preserve">их </w:t>
      </w:r>
      <w:proofErr w:type="spellStart"/>
      <w:r>
        <w:rPr>
          <w:rFonts w:ascii="Times New Roman" w:hAnsi="Times New Roman"/>
          <w:color w:val="0070C0"/>
          <w:sz w:val="16"/>
          <w:szCs w:val="16"/>
        </w:rPr>
        <w:t>и</w:t>
      </w:r>
      <w:r w:rsidRPr="005C0EE3">
        <w:rPr>
          <w:rFonts w:ascii="Times New Roman" w:hAnsi="Times New Roman"/>
          <w:color w:val="0070C0"/>
          <w:sz w:val="16"/>
          <w:szCs w:val="16"/>
        </w:rPr>
        <w:t>стреб</w:t>
      </w:r>
      <w:r>
        <w:rPr>
          <w:rFonts w:ascii="Times New Roman" w:hAnsi="Times New Roman"/>
          <w:color w:val="0070C0"/>
          <w:sz w:val="16"/>
          <w:szCs w:val="16"/>
        </w:rPr>
        <w:t>и</w:t>
      </w:r>
      <w:r w:rsidRPr="005C0EE3">
        <w:rPr>
          <w:rFonts w:ascii="Times New Roman" w:hAnsi="Times New Roman"/>
          <w:color w:val="0070C0"/>
          <w:sz w:val="16"/>
          <w:szCs w:val="16"/>
        </w:rPr>
        <w:t>те</w:t>
      </w:r>
      <w:r>
        <w:rPr>
          <w:rFonts w:ascii="Times New Roman" w:hAnsi="Times New Roman"/>
          <w:color w:val="0070C0"/>
          <w:sz w:val="16"/>
          <w:szCs w:val="16"/>
        </w:rPr>
        <w:t>дей</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мира и с успехом применялись в Испании, Монголии,</w:t>
      </w:r>
      <w:r>
        <w:rPr>
          <w:rFonts w:ascii="Times New Roman" w:hAnsi="Times New Roman"/>
          <w:color w:val="0070C0"/>
          <w:sz w:val="16"/>
          <w:szCs w:val="16"/>
        </w:rPr>
        <w:t xml:space="preserve"> </w:t>
      </w:r>
      <w:r w:rsidRPr="005C0EE3">
        <w:rPr>
          <w:rFonts w:ascii="Times New Roman" w:hAnsi="Times New Roman"/>
          <w:color w:val="0070C0"/>
          <w:sz w:val="16"/>
          <w:szCs w:val="16"/>
        </w:rPr>
        <w:t>Финляндии.</w:t>
      </w:r>
    </w:p>
    <w:p w14:paraId="4A7E3E46" w14:textId="77777777" w:rsidR="009F752F" w:rsidRDefault="009F752F" w:rsidP="009F752F">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/По материалам </w:t>
      </w:r>
      <w:proofErr w:type="spellStart"/>
      <w:r w:rsidRPr="005C0EE3">
        <w:rPr>
          <w:rFonts w:ascii="Times New Roman" w:hAnsi="Times New Roman"/>
          <w:color w:val="0070C0"/>
          <w:sz w:val="16"/>
          <w:szCs w:val="16"/>
        </w:rPr>
        <w:t>В.Б.Шаврова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6827E25D" w14:textId="77777777" w:rsidR="009F752F" w:rsidRDefault="009F752F" w:rsidP="009F752F">
      <w:pPr>
        <w:spacing w:after="0" w:line="240" w:lineRule="auto"/>
        <w:jc w:val="both"/>
        <w:rPr>
          <w:rFonts w:ascii="Times New Roman" w:hAnsi="Times New Roman"/>
          <w:color w:val="0070C0"/>
          <w:sz w:val="16"/>
          <w:szCs w:val="16"/>
        </w:rPr>
      </w:pPr>
    </w:p>
    <w:p w14:paraId="0FCD02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начались рулежки, первые подлеты и, естественно, доделки ЦКБ-3 (И-15). Летал испытатель Валерий Чкалов (6593).</w:t>
      </w:r>
    </w:p>
    <w:p w14:paraId="46EA306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14ECFE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начались рулежки, первые подлеты и, естественно, доделки первого ЦКБ-3, законченного к осени 1933.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678BBD5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6ECAC2B" w14:textId="77777777" w:rsidR="00562118" w:rsidRPr="004E10C1" w:rsidRDefault="00562118"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октябре 1933 начались рулежки, первые подлеты и, естественно, доделки первого ЦКБ-3. Летал испытатель Валерий Чкалов. В ноябре выпал снег, поэтому колеса заменили на лыжи от самолета И-</w:t>
      </w:r>
      <w:r w:rsidRPr="004E10C1">
        <w:rPr>
          <w:rFonts w:ascii="Times New Roman" w:cs="Times New Roman"/>
          <w:color w:val="000000" w:themeColor="text1"/>
          <w:spacing w:val="0"/>
          <w:lang w:val="en-US"/>
        </w:rPr>
        <w:t>Z</w:t>
      </w:r>
      <w:r w:rsidRPr="004E10C1">
        <w:rPr>
          <w:rFonts w:ascii="Times New Roman" w:cs="Times New Roman"/>
          <w:color w:val="000000" w:themeColor="text1"/>
          <w:spacing w:val="0"/>
        </w:rPr>
        <w:t>.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E10C1">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E10C1">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E10C1">
        <w:rPr>
          <w:rFonts w:ascii="Times New Roman" w:cs="Times New Roman"/>
          <w:color w:val="000000" w:themeColor="text1"/>
          <w:spacing w:val="0"/>
        </w:rPr>
        <w:softHyphen/>
        <w:t>ния рекорда высоты (19107).</w:t>
      </w:r>
    </w:p>
    <w:p w14:paraId="7095D279"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3EB858A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т.к. для получения формального разрешения на прове</w:t>
      </w:r>
      <w:r w:rsidRPr="004E10C1">
        <w:rPr>
          <w:rFonts w:ascii="Times New Roman" w:hAnsi="Times New Roman"/>
          <w:color w:val="000000" w:themeColor="text1"/>
          <w:sz w:val="16"/>
          <w:szCs w:val="16"/>
        </w:rPr>
        <w:softHyphen/>
        <w:t>дение испытаний требовался утвержденный эскизный проект, Николай Николаевич направил в НИИ ВВС третий по счету эскизный проект истреби</w:t>
      </w:r>
      <w:r w:rsidRPr="004E10C1">
        <w:rPr>
          <w:rFonts w:ascii="Times New Roman" w:hAnsi="Times New Roman"/>
          <w:color w:val="000000" w:themeColor="text1"/>
          <w:sz w:val="16"/>
          <w:szCs w:val="16"/>
        </w:rPr>
        <w:softHyphen/>
        <w:t>теля. В нем он отразил опыт предшествующих разрабо</w:t>
      </w:r>
      <w:r w:rsidRPr="004E10C1">
        <w:rPr>
          <w:rFonts w:ascii="Times New Roman" w:hAnsi="Times New Roman"/>
          <w:color w:val="000000" w:themeColor="text1"/>
          <w:sz w:val="16"/>
          <w:szCs w:val="16"/>
        </w:rPr>
        <w:softHyphen/>
        <w:t>ток, более детально поясняя концепцию самолета:</w:t>
      </w:r>
    </w:p>
    <w:p w14:paraId="412ED44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Схема коробки крыльев была принята полутора-план как обеспечивающая большую несущую поверх</w:t>
      </w:r>
      <w:r w:rsidRPr="004E10C1">
        <w:rPr>
          <w:rFonts w:ascii="Times New Roman" w:hAnsi="Times New Roman"/>
          <w:color w:val="000000" w:themeColor="text1"/>
          <w:sz w:val="16"/>
          <w:szCs w:val="16"/>
        </w:rPr>
        <w:softHyphen/>
        <w:t>ность при минимальных внешних габаритах и удовлетворительное удлинение крыльев, эквивалентно моноплану...</w:t>
      </w:r>
    </w:p>
    <w:p w14:paraId="3C92125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Нагрузка на 1 м и на 1 НР была подобрана мини</w:t>
      </w:r>
      <w:r w:rsidRPr="004E10C1">
        <w:rPr>
          <w:rFonts w:ascii="Times New Roman" w:hAnsi="Times New Roman"/>
          <w:color w:val="000000" w:themeColor="text1"/>
          <w:sz w:val="16"/>
          <w:szCs w:val="16"/>
        </w:rPr>
        <w:softHyphen/>
        <w:t>мально возможной для получения максимальной мане</w:t>
      </w:r>
      <w:r w:rsidRPr="004E10C1">
        <w:rPr>
          <w:rFonts w:ascii="Times New Roman" w:hAnsi="Times New Roman"/>
          <w:color w:val="000000" w:themeColor="text1"/>
          <w:sz w:val="16"/>
          <w:szCs w:val="16"/>
        </w:rPr>
        <w:softHyphen/>
        <w:t>вренности...</w:t>
      </w:r>
    </w:p>
    <w:p w14:paraId="4AD7559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схеме коробки крыльев мы стремились добиться соединения условий наилучшего обзора и высоких аэ</w:t>
      </w:r>
      <w:r w:rsidRPr="004E10C1">
        <w:rPr>
          <w:rFonts w:ascii="Times New Roman" w:hAnsi="Times New Roman"/>
          <w:color w:val="000000" w:themeColor="text1"/>
          <w:sz w:val="16"/>
          <w:szCs w:val="16"/>
        </w:rPr>
        <w:softHyphen/>
        <w:t>родинамических качеств путем уменьшения интерфе</w:t>
      </w:r>
      <w:r w:rsidRPr="004E10C1">
        <w:rPr>
          <w:rFonts w:ascii="Times New Roman" w:hAnsi="Times New Roman"/>
          <w:color w:val="000000" w:themeColor="text1"/>
          <w:sz w:val="16"/>
          <w:szCs w:val="16"/>
        </w:rPr>
        <w:softHyphen/>
        <w:t>ренции...».</w:t>
      </w:r>
    </w:p>
    <w:p w14:paraId="41FAAF6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Оценки летных характеристик машины были остав</w:t>
      </w:r>
      <w:r w:rsidRPr="004E10C1">
        <w:rPr>
          <w:rFonts w:ascii="Times New Roman" w:hAnsi="Times New Roman"/>
          <w:color w:val="000000" w:themeColor="text1"/>
          <w:sz w:val="16"/>
          <w:szCs w:val="16"/>
        </w:rPr>
        <w:softHyphen/>
        <w:t>лены такими же, как и в предыдущем проекте, т.е. зани</w:t>
      </w:r>
      <w:r w:rsidRPr="004E10C1">
        <w:rPr>
          <w:rFonts w:ascii="Times New Roman" w:hAnsi="Times New Roman"/>
          <w:color w:val="000000" w:themeColor="text1"/>
          <w:sz w:val="16"/>
          <w:szCs w:val="16"/>
        </w:rPr>
        <w:softHyphen/>
        <w:t>женными, несмотря на то, что продувки уже были завершены.</w:t>
      </w:r>
    </w:p>
    <w:p w14:paraId="492916A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Отзыв на проект давал </w:t>
      </w:r>
      <w:proofErr w:type="spellStart"/>
      <w:r w:rsidRPr="004E10C1">
        <w:rPr>
          <w:rFonts w:ascii="Times New Roman" w:hAnsi="Times New Roman"/>
          <w:color w:val="000000" w:themeColor="text1"/>
          <w:sz w:val="16"/>
          <w:szCs w:val="16"/>
        </w:rPr>
        <w:t>Н.А.Жемчужин</w:t>
      </w:r>
      <w:proofErr w:type="spellEnd"/>
      <w:r w:rsidRPr="004E10C1">
        <w:rPr>
          <w:rFonts w:ascii="Times New Roman" w:hAnsi="Times New Roman"/>
          <w:color w:val="000000" w:themeColor="text1"/>
          <w:sz w:val="16"/>
          <w:szCs w:val="16"/>
        </w:rPr>
        <w:t>, выпускник Военно-воздушной академии им. проф. Н.Е. Жуковско</w:t>
      </w:r>
      <w:r w:rsidRPr="004E10C1">
        <w:rPr>
          <w:rFonts w:ascii="Times New Roman" w:hAnsi="Times New Roman"/>
          <w:color w:val="000000" w:themeColor="text1"/>
          <w:sz w:val="16"/>
          <w:szCs w:val="16"/>
        </w:rPr>
        <w:softHyphen/>
        <w:t>го. Итоговый документ гласил:</w:t>
      </w:r>
    </w:p>
    <w:p w14:paraId="485702F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максимальной скорости на высоте 5000 м самолет И-15 не выполняет предъявленных к не</w:t>
      </w:r>
      <w:r w:rsidRPr="004E10C1">
        <w:rPr>
          <w:rFonts w:ascii="Times New Roman" w:hAnsi="Times New Roman"/>
          <w:color w:val="000000" w:themeColor="text1"/>
          <w:sz w:val="16"/>
          <w:szCs w:val="16"/>
        </w:rPr>
        <w:softHyphen/>
        <w:t>му технических требований и отстает от современных уже построенных заграничных истребителей. Предъяв</w:t>
      </w:r>
      <w:r w:rsidRPr="004E10C1">
        <w:rPr>
          <w:rFonts w:ascii="Times New Roman" w:hAnsi="Times New Roman"/>
          <w:color w:val="000000" w:themeColor="text1"/>
          <w:sz w:val="16"/>
          <w:szCs w:val="16"/>
        </w:rPr>
        <w:softHyphen/>
        <w:t>ленные к нему требования в отношении маневренности и скороподъемности выполняются и перекрывают дан</w:t>
      </w:r>
      <w:r w:rsidRPr="004E10C1">
        <w:rPr>
          <w:rFonts w:ascii="Times New Roman" w:hAnsi="Times New Roman"/>
          <w:color w:val="000000" w:themeColor="text1"/>
          <w:sz w:val="16"/>
          <w:szCs w:val="16"/>
        </w:rPr>
        <w:softHyphen/>
        <w:t>ные сравниваемых самолетов. Эксплуатационные каче</w:t>
      </w:r>
      <w:r w:rsidRPr="004E10C1">
        <w:rPr>
          <w:rFonts w:ascii="Times New Roman" w:hAnsi="Times New Roman"/>
          <w:color w:val="000000" w:themeColor="text1"/>
          <w:sz w:val="16"/>
          <w:szCs w:val="16"/>
        </w:rPr>
        <w:softHyphen/>
        <w:t>ства (удобство обслуживания и доступность ремонта) заводом № 39 при предъявлении проекта не гарантиру</w:t>
      </w:r>
      <w:r w:rsidRPr="004E10C1">
        <w:rPr>
          <w:rFonts w:ascii="Times New Roman" w:hAnsi="Times New Roman"/>
          <w:color w:val="000000" w:themeColor="text1"/>
          <w:sz w:val="16"/>
          <w:szCs w:val="16"/>
        </w:rPr>
        <w:softHyphen/>
        <w:t>ется.</w:t>
      </w:r>
    </w:p>
    <w:p w14:paraId="4D1AD3E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940ABB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 самолета И-15 может быть допущен к даль</w:t>
      </w:r>
      <w:r w:rsidRPr="004E10C1">
        <w:rPr>
          <w:rFonts w:ascii="Times New Roman" w:hAnsi="Times New Roman"/>
          <w:color w:val="000000" w:themeColor="text1"/>
          <w:sz w:val="16"/>
          <w:szCs w:val="16"/>
        </w:rPr>
        <w:softHyphen/>
        <w:t>нейшей разработке и постройке. ЦКБ завода № 39 надлежит добиться выполнения поставленных эксплуа</w:t>
      </w:r>
      <w:r w:rsidRPr="004E10C1">
        <w:rPr>
          <w:rFonts w:ascii="Times New Roman" w:hAnsi="Times New Roman"/>
          <w:color w:val="000000" w:themeColor="text1"/>
          <w:sz w:val="16"/>
          <w:szCs w:val="16"/>
        </w:rPr>
        <w:softHyphen/>
        <w:t>тационных требований и приложить усилия к повыше</w:t>
      </w:r>
      <w:r w:rsidRPr="004E10C1">
        <w:rPr>
          <w:rFonts w:ascii="Times New Roman" w:hAnsi="Times New Roman"/>
          <w:color w:val="000000" w:themeColor="text1"/>
          <w:sz w:val="16"/>
          <w:szCs w:val="16"/>
        </w:rPr>
        <w:softHyphen/>
        <w:t>нию запроектированной максимальной скорости без снижения других летных данных самолета, особенно маневренности и скороподъемности» (10667).</w:t>
      </w:r>
    </w:p>
    <w:p w14:paraId="6107B6E2"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FFFF98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Николай Николаевич ознакомил с результатами работы над И-17 руководство ВВС. Ожидаемые лет</w:t>
      </w:r>
      <w:r w:rsidRPr="004E10C1">
        <w:rPr>
          <w:rFonts w:ascii="Times New Roman" w:hAnsi="Times New Roman"/>
          <w:color w:val="000000" w:themeColor="text1"/>
          <w:sz w:val="16"/>
          <w:szCs w:val="16"/>
        </w:rPr>
        <w:softHyphen/>
        <w:t>ные характеристики предварительных вариантов И-17 несущественно превосходили характеристики И-16 с мо</w:t>
      </w:r>
      <w:r w:rsidRPr="004E10C1">
        <w:rPr>
          <w:rFonts w:ascii="Times New Roman" w:hAnsi="Times New Roman"/>
          <w:color w:val="000000" w:themeColor="text1"/>
          <w:sz w:val="16"/>
          <w:szCs w:val="16"/>
        </w:rPr>
        <w:softHyphen/>
        <w:t>тором Райт «Циклон» 5СК-1820 Р-3 и Р-5, поэтому в ВВС довольно прохладно встретили инициативные предло</w:t>
      </w:r>
      <w:r w:rsidRPr="004E10C1">
        <w:rPr>
          <w:rFonts w:ascii="Times New Roman" w:hAnsi="Times New Roman"/>
          <w:color w:val="000000" w:themeColor="text1"/>
          <w:sz w:val="16"/>
          <w:szCs w:val="16"/>
        </w:rPr>
        <w:softHyphen/>
        <w:t>жения Поликарпова. Однако мотор-пушка тогда явля</w:t>
      </w:r>
      <w:r w:rsidRPr="004E10C1">
        <w:rPr>
          <w:rFonts w:ascii="Times New Roman" w:hAnsi="Times New Roman"/>
          <w:color w:val="000000" w:themeColor="text1"/>
          <w:sz w:val="16"/>
          <w:szCs w:val="16"/>
        </w:rPr>
        <w:softHyphen/>
        <w:t>лась технической новинкой (10667).</w:t>
      </w:r>
    </w:p>
    <w:p w14:paraId="1A14B2C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271BEE3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состоялись испытания Сталь-6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Полетный вес - 1080 кг, скорость - 420 км/час. Летали </w:t>
      </w:r>
      <w:proofErr w:type="spellStart"/>
      <w:r w:rsidRPr="004E10C1">
        <w:rPr>
          <w:rFonts w:ascii="Times New Roman" w:hAnsi="Times New Roman"/>
          <w:color w:val="000000" w:themeColor="text1"/>
          <w:sz w:val="16"/>
          <w:szCs w:val="16"/>
        </w:rPr>
        <w:t>А.Б.Юмашев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П.М.Стефановский</w:t>
      </w:r>
      <w:proofErr w:type="spellEnd"/>
      <w:r w:rsidRPr="004E10C1">
        <w:rPr>
          <w:rFonts w:ascii="Times New Roman" w:hAnsi="Times New Roman"/>
          <w:color w:val="000000" w:themeColor="text1"/>
          <w:sz w:val="16"/>
          <w:szCs w:val="16"/>
        </w:rPr>
        <w:t xml:space="preserve"> (438,659).</w:t>
      </w:r>
    </w:p>
    <w:p w14:paraId="758F617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7127638" w14:textId="77777777" w:rsidR="004C18EC" w:rsidRPr="005C0EE3" w:rsidRDefault="004C18EC" w:rsidP="004C18EC">
      <w:pPr>
        <w:spacing w:after="0" w:line="240" w:lineRule="auto"/>
        <w:jc w:val="both"/>
        <w:rPr>
          <w:rFonts w:ascii="Times New Roman" w:hAnsi="Times New Roman"/>
          <w:color w:val="0070C0"/>
          <w:sz w:val="16"/>
          <w:szCs w:val="16"/>
        </w:rPr>
      </w:pPr>
      <w:r>
        <w:rPr>
          <w:rFonts w:ascii="Times New Roman" w:hAnsi="Times New Roman"/>
          <w:color w:val="0070C0"/>
          <w:sz w:val="16"/>
          <w:szCs w:val="16"/>
        </w:rPr>
        <w:t>В</w:t>
      </w:r>
      <w:r w:rsidRPr="005C0EE3">
        <w:rPr>
          <w:rFonts w:ascii="Times New Roman" w:hAnsi="Times New Roman"/>
          <w:color w:val="0070C0"/>
          <w:sz w:val="16"/>
          <w:szCs w:val="16"/>
        </w:rPr>
        <w:t xml:space="preserve"> </w:t>
      </w:r>
      <w:r>
        <w:rPr>
          <w:rFonts w:ascii="Times New Roman" w:hAnsi="Times New Roman"/>
          <w:color w:val="0070C0"/>
          <w:sz w:val="16"/>
          <w:szCs w:val="16"/>
        </w:rPr>
        <w:t>ок</w:t>
      </w:r>
      <w:r w:rsidRPr="005C0EE3">
        <w:rPr>
          <w:rFonts w:ascii="Times New Roman" w:hAnsi="Times New Roman"/>
          <w:color w:val="0070C0"/>
          <w:sz w:val="16"/>
          <w:szCs w:val="16"/>
        </w:rPr>
        <w:t>тябр</w:t>
      </w:r>
      <w:r>
        <w:rPr>
          <w:rFonts w:ascii="Times New Roman" w:hAnsi="Times New Roman"/>
          <w:color w:val="0070C0"/>
          <w:sz w:val="16"/>
          <w:szCs w:val="16"/>
        </w:rPr>
        <w:t>е 1933 г. п</w:t>
      </w:r>
      <w:r w:rsidRPr="005C0EE3">
        <w:rPr>
          <w:rFonts w:ascii="Times New Roman" w:hAnsi="Times New Roman"/>
          <w:color w:val="0070C0"/>
          <w:sz w:val="16"/>
          <w:szCs w:val="16"/>
        </w:rPr>
        <w:t>роводились испытания опытного самолета Сталь-6 ко</w:t>
      </w:r>
      <w:r>
        <w:rPr>
          <w:rFonts w:ascii="Times New Roman" w:hAnsi="Times New Roman"/>
          <w:color w:val="0070C0"/>
          <w:sz w:val="16"/>
          <w:szCs w:val="16"/>
        </w:rPr>
        <w:t>н</w:t>
      </w:r>
      <w:r w:rsidRPr="005C0EE3">
        <w:rPr>
          <w:rFonts w:ascii="Times New Roman" w:hAnsi="Times New Roman"/>
          <w:color w:val="0070C0"/>
          <w:sz w:val="16"/>
          <w:szCs w:val="16"/>
        </w:rPr>
        <w:t>струк</w:t>
      </w:r>
      <w:r>
        <w:rPr>
          <w:rFonts w:ascii="Times New Roman" w:hAnsi="Times New Roman"/>
          <w:color w:val="0070C0"/>
          <w:sz w:val="16"/>
          <w:szCs w:val="16"/>
        </w:rPr>
        <w:t>ции инженера</w:t>
      </w:r>
      <w:r w:rsidRPr="005C0EE3">
        <w:rPr>
          <w:rFonts w:ascii="Times New Roman" w:hAnsi="Times New Roman"/>
          <w:color w:val="0070C0"/>
          <w:sz w:val="16"/>
          <w:szCs w:val="16"/>
        </w:rPr>
        <w:t xml:space="preserve"> </w:t>
      </w:r>
      <w:r>
        <w:rPr>
          <w:rFonts w:ascii="Times New Roman" w:hAnsi="Times New Roman"/>
          <w:color w:val="0070C0"/>
          <w:sz w:val="16"/>
          <w:szCs w:val="16"/>
        </w:rPr>
        <w:t>Р</w:t>
      </w:r>
      <w:r w:rsidRPr="005C0EE3">
        <w:rPr>
          <w:rFonts w:ascii="Times New Roman" w:hAnsi="Times New Roman"/>
          <w:color w:val="0070C0"/>
          <w:sz w:val="16"/>
          <w:szCs w:val="16"/>
        </w:rPr>
        <w:t>оберта Людвиговича Бартини,</w:t>
      </w:r>
      <w:r>
        <w:rPr>
          <w:rFonts w:ascii="Times New Roman" w:hAnsi="Times New Roman"/>
          <w:color w:val="0070C0"/>
          <w:sz w:val="16"/>
          <w:szCs w:val="16"/>
        </w:rPr>
        <w:t xml:space="preserve"> </w:t>
      </w:r>
      <w:r w:rsidRPr="005C0EE3">
        <w:rPr>
          <w:rFonts w:ascii="Times New Roman" w:hAnsi="Times New Roman"/>
          <w:color w:val="0070C0"/>
          <w:sz w:val="16"/>
          <w:szCs w:val="16"/>
        </w:rPr>
        <w:t>постройки НИИ ГВФ.</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Сталь-б </w:t>
      </w:r>
      <w:r>
        <w:rPr>
          <w:rFonts w:ascii="Times New Roman" w:hAnsi="Times New Roman"/>
          <w:color w:val="0070C0"/>
          <w:sz w:val="16"/>
          <w:szCs w:val="16"/>
        </w:rPr>
        <w:t>од</w:t>
      </w:r>
      <w:r w:rsidRPr="005C0EE3">
        <w:rPr>
          <w:rFonts w:ascii="Times New Roman" w:hAnsi="Times New Roman"/>
          <w:color w:val="0070C0"/>
          <w:sz w:val="16"/>
          <w:szCs w:val="16"/>
        </w:rPr>
        <w:t>номест</w:t>
      </w:r>
      <w:r>
        <w:rPr>
          <w:rFonts w:ascii="Times New Roman" w:hAnsi="Times New Roman"/>
          <w:color w:val="0070C0"/>
          <w:sz w:val="16"/>
          <w:szCs w:val="16"/>
        </w:rPr>
        <w:t>н</w:t>
      </w:r>
      <w:r w:rsidRPr="005C0EE3">
        <w:rPr>
          <w:rFonts w:ascii="Times New Roman" w:hAnsi="Times New Roman"/>
          <w:color w:val="0070C0"/>
          <w:sz w:val="16"/>
          <w:szCs w:val="16"/>
        </w:rPr>
        <w:t xml:space="preserve">ый свободнонесущий моноплан </w:t>
      </w:r>
      <w:r>
        <w:rPr>
          <w:rFonts w:ascii="Times New Roman" w:hAnsi="Times New Roman"/>
          <w:color w:val="0070C0"/>
          <w:sz w:val="16"/>
          <w:szCs w:val="16"/>
        </w:rPr>
        <w:t>с</w:t>
      </w:r>
      <w:r w:rsidRPr="005C0EE3">
        <w:rPr>
          <w:rFonts w:ascii="Times New Roman" w:hAnsi="Times New Roman"/>
          <w:color w:val="0070C0"/>
          <w:sz w:val="16"/>
          <w:szCs w:val="16"/>
        </w:rPr>
        <w:t xml:space="preserve"> мотором Кертис-</w:t>
      </w:r>
      <w:proofErr w:type="spellStart"/>
      <w:r w:rsidRPr="005C0EE3">
        <w:rPr>
          <w:rFonts w:ascii="Times New Roman" w:hAnsi="Times New Roman"/>
          <w:color w:val="0070C0"/>
          <w:sz w:val="16"/>
          <w:szCs w:val="16"/>
        </w:rPr>
        <w:t>Конкверор</w:t>
      </w:r>
      <w:proofErr w:type="spellEnd"/>
      <w:r>
        <w:rPr>
          <w:rFonts w:ascii="Times New Roman" w:hAnsi="Times New Roman"/>
          <w:color w:val="0070C0"/>
          <w:sz w:val="16"/>
          <w:szCs w:val="16"/>
        </w:rPr>
        <w:t xml:space="preserve"> 660 л</w:t>
      </w:r>
      <w:r w:rsidRPr="005C0EE3">
        <w:rPr>
          <w:rFonts w:ascii="Times New Roman" w:hAnsi="Times New Roman"/>
          <w:color w:val="0070C0"/>
          <w:sz w:val="16"/>
          <w:szCs w:val="16"/>
        </w:rPr>
        <w:t>.с</w:t>
      </w:r>
      <w:r>
        <w:rPr>
          <w:rFonts w:ascii="Times New Roman" w:hAnsi="Times New Roman"/>
          <w:color w:val="0070C0"/>
          <w:sz w:val="16"/>
          <w:szCs w:val="16"/>
        </w:rPr>
        <w:t xml:space="preserve">. </w:t>
      </w:r>
      <w:r w:rsidRPr="005C0EE3">
        <w:rPr>
          <w:rFonts w:ascii="Times New Roman" w:hAnsi="Times New Roman"/>
          <w:color w:val="0070C0"/>
          <w:sz w:val="16"/>
          <w:szCs w:val="16"/>
        </w:rPr>
        <w:t>Его особенности:</w:t>
      </w:r>
      <w:r>
        <w:rPr>
          <w:rFonts w:ascii="Times New Roman" w:hAnsi="Times New Roman"/>
          <w:color w:val="0070C0"/>
          <w:sz w:val="16"/>
          <w:szCs w:val="16"/>
        </w:rPr>
        <w:t xml:space="preserve"> </w:t>
      </w:r>
      <w:r w:rsidRPr="005C0EE3">
        <w:rPr>
          <w:rFonts w:ascii="Times New Roman" w:hAnsi="Times New Roman"/>
          <w:color w:val="0070C0"/>
          <w:sz w:val="16"/>
          <w:szCs w:val="16"/>
        </w:rPr>
        <w:t>одноколесное,</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убирающееся в полете </w:t>
      </w:r>
      <w:r>
        <w:rPr>
          <w:rFonts w:ascii="Times New Roman" w:hAnsi="Times New Roman"/>
          <w:color w:val="0070C0"/>
          <w:sz w:val="16"/>
          <w:szCs w:val="16"/>
        </w:rPr>
        <w:t>ш</w:t>
      </w:r>
      <w:r w:rsidRPr="005C0EE3">
        <w:rPr>
          <w:rFonts w:ascii="Times New Roman" w:hAnsi="Times New Roman"/>
          <w:color w:val="0070C0"/>
          <w:sz w:val="16"/>
          <w:szCs w:val="16"/>
        </w:rPr>
        <w:t>асс</w:t>
      </w:r>
      <w:r>
        <w:rPr>
          <w:rFonts w:ascii="Times New Roman" w:hAnsi="Times New Roman"/>
          <w:color w:val="0070C0"/>
          <w:sz w:val="16"/>
          <w:szCs w:val="16"/>
        </w:rPr>
        <w:t>и, испа</w:t>
      </w:r>
      <w:r w:rsidRPr="005C0EE3">
        <w:rPr>
          <w:rFonts w:ascii="Times New Roman" w:hAnsi="Times New Roman"/>
          <w:color w:val="0070C0"/>
          <w:sz w:val="16"/>
          <w:szCs w:val="16"/>
        </w:rPr>
        <w:t>рительное охлаждение мотора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/поверхность крыла использовалась </w:t>
      </w:r>
      <w:r>
        <w:rPr>
          <w:rFonts w:ascii="Times New Roman" w:hAnsi="Times New Roman"/>
          <w:color w:val="0070C0"/>
          <w:sz w:val="16"/>
          <w:szCs w:val="16"/>
        </w:rPr>
        <w:t>в качестве</w:t>
      </w:r>
      <w:r w:rsidRPr="005C0EE3">
        <w:rPr>
          <w:rFonts w:ascii="Times New Roman" w:hAnsi="Times New Roman"/>
          <w:color w:val="0070C0"/>
          <w:sz w:val="16"/>
          <w:szCs w:val="16"/>
        </w:rPr>
        <w:t xml:space="preserve"> радиатора/, т.н. "бустерное" управлени</w:t>
      </w:r>
      <w:r>
        <w:rPr>
          <w:rFonts w:ascii="Times New Roman" w:hAnsi="Times New Roman"/>
          <w:color w:val="0070C0"/>
          <w:sz w:val="16"/>
          <w:szCs w:val="16"/>
        </w:rPr>
        <w:t>е</w:t>
      </w:r>
      <w:r w:rsidRPr="005C0EE3">
        <w:rPr>
          <w:rFonts w:ascii="Times New Roman" w:hAnsi="Times New Roman"/>
          <w:color w:val="0070C0"/>
          <w:sz w:val="16"/>
          <w:szCs w:val="16"/>
        </w:rPr>
        <w:t xml:space="preserve">. Все это было </w:t>
      </w:r>
      <w:r>
        <w:rPr>
          <w:rFonts w:ascii="Times New Roman" w:hAnsi="Times New Roman"/>
          <w:color w:val="0070C0"/>
          <w:sz w:val="16"/>
          <w:szCs w:val="16"/>
        </w:rPr>
        <w:t>выполнено</w:t>
      </w:r>
      <w:r w:rsidRPr="005C0EE3">
        <w:rPr>
          <w:rFonts w:ascii="Times New Roman" w:hAnsi="Times New Roman"/>
          <w:color w:val="0070C0"/>
          <w:sz w:val="16"/>
          <w:szCs w:val="16"/>
        </w:rPr>
        <w:t xml:space="preserve"> впервые </w:t>
      </w:r>
      <w:proofErr w:type="gramStart"/>
      <w:r w:rsidRPr="005C0EE3">
        <w:rPr>
          <w:rFonts w:ascii="Times New Roman" w:hAnsi="Times New Roman"/>
          <w:color w:val="0070C0"/>
          <w:sz w:val="16"/>
          <w:szCs w:val="16"/>
        </w:rPr>
        <w:t>в ношей</w:t>
      </w:r>
      <w:proofErr w:type="gramEnd"/>
      <w:r w:rsidRPr="005C0EE3">
        <w:rPr>
          <w:rFonts w:ascii="Times New Roman" w:hAnsi="Times New Roman"/>
          <w:color w:val="0070C0"/>
          <w:sz w:val="16"/>
          <w:szCs w:val="16"/>
        </w:rPr>
        <w:t xml:space="preserve"> стране Бартини.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Самолет проектировался </w:t>
      </w:r>
      <w:r>
        <w:rPr>
          <w:rFonts w:ascii="Times New Roman" w:hAnsi="Times New Roman"/>
          <w:color w:val="0070C0"/>
          <w:sz w:val="16"/>
          <w:szCs w:val="16"/>
        </w:rPr>
        <w:t>как</w:t>
      </w:r>
      <w:r w:rsidRPr="005C0EE3">
        <w:rPr>
          <w:rFonts w:ascii="Times New Roman" w:hAnsi="Times New Roman"/>
          <w:color w:val="0070C0"/>
          <w:sz w:val="16"/>
          <w:szCs w:val="16"/>
        </w:rPr>
        <w:t xml:space="preserve"> истребитель с небывалой для того времени скоростью - 420 км/час</w:t>
      </w:r>
      <w:r>
        <w:rPr>
          <w:rFonts w:ascii="Times New Roman" w:hAnsi="Times New Roman"/>
          <w:color w:val="0070C0"/>
          <w:sz w:val="16"/>
          <w:szCs w:val="16"/>
        </w:rPr>
        <w:t>. П</w:t>
      </w:r>
      <w:r w:rsidRPr="005C0EE3">
        <w:rPr>
          <w:rFonts w:ascii="Times New Roman" w:hAnsi="Times New Roman"/>
          <w:color w:val="0070C0"/>
          <w:sz w:val="16"/>
          <w:szCs w:val="16"/>
        </w:rPr>
        <w:t>о разным причинам,</w:t>
      </w:r>
      <w:r>
        <w:rPr>
          <w:rFonts w:ascii="Times New Roman" w:hAnsi="Times New Roman"/>
          <w:color w:val="0070C0"/>
          <w:sz w:val="16"/>
          <w:szCs w:val="16"/>
        </w:rPr>
        <w:t xml:space="preserve"> </w:t>
      </w:r>
      <w:r w:rsidRPr="005C0EE3">
        <w:rPr>
          <w:rFonts w:ascii="Times New Roman" w:hAnsi="Times New Roman"/>
          <w:color w:val="0070C0"/>
          <w:sz w:val="16"/>
          <w:szCs w:val="16"/>
        </w:rPr>
        <w:t>больше всего из-за боязни новизны конструк</w:t>
      </w:r>
      <w:r>
        <w:rPr>
          <w:rFonts w:ascii="Times New Roman" w:hAnsi="Times New Roman"/>
          <w:color w:val="0070C0"/>
          <w:sz w:val="16"/>
          <w:szCs w:val="16"/>
        </w:rPr>
        <w:t>ции, самолет н</w:t>
      </w:r>
      <w:r w:rsidRPr="005C0EE3">
        <w:rPr>
          <w:rFonts w:ascii="Times New Roman" w:hAnsi="Times New Roman"/>
          <w:color w:val="0070C0"/>
          <w:sz w:val="16"/>
          <w:szCs w:val="16"/>
        </w:rPr>
        <w:t>е получил дальнейшего развития.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Испытывали самолет летчики </w:t>
      </w:r>
      <w:proofErr w:type="spellStart"/>
      <w:r>
        <w:rPr>
          <w:rFonts w:ascii="Times New Roman" w:hAnsi="Times New Roman"/>
          <w:color w:val="0070C0"/>
          <w:sz w:val="16"/>
          <w:szCs w:val="16"/>
        </w:rPr>
        <w:t>А.Б.Юмаш</w:t>
      </w:r>
      <w:r w:rsidRPr="005C0EE3">
        <w:rPr>
          <w:rFonts w:ascii="Times New Roman" w:hAnsi="Times New Roman"/>
          <w:color w:val="0070C0"/>
          <w:sz w:val="16"/>
          <w:szCs w:val="16"/>
        </w:rPr>
        <w:t>ев</w:t>
      </w:r>
      <w:proofErr w:type="spellEnd"/>
      <w:r w:rsidRPr="005C0EE3">
        <w:rPr>
          <w:rFonts w:ascii="Times New Roman" w:hAnsi="Times New Roman"/>
          <w:color w:val="0070C0"/>
          <w:sz w:val="16"/>
          <w:szCs w:val="16"/>
        </w:rPr>
        <w:t xml:space="preserve"> и </w:t>
      </w:r>
      <w:proofErr w:type="spellStart"/>
      <w:r w:rsidRPr="005C0EE3">
        <w:rPr>
          <w:rFonts w:ascii="Times New Roman" w:hAnsi="Times New Roman"/>
          <w:color w:val="0070C0"/>
          <w:sz w:val="16"/>
          <w:szCs w:val="16"/>
        </w:rPr>
        <w:t>П.М.Стефановскмй</w:t>
      </w:r>
      <w:proofErr w:type="spellEnd"/>
      <w:r w:rsidRPr="005C0EE3">
        <w:rPr>
          <w:rFonts w:ascii="Times New Roman" w:hAnsi="Times New Roman"/>
          <w:color w:val="0070C0"/>
          <w:sz w:val="16"/>
          <w:szCs w:val="16"/>
        </w:rPr>
        <w:t>.</w:t>
      </w:r>
    </w:p>
    <w:p w14:paraId="4A4E3C40" w14:textId="77777777" w:rsidR="004C18EC" w:rsidRDefault="004C18EC" w:rsidP="004C18E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/По материалам </w:t>
      </w:r>
      <w:proofErr w:type="spellStart"/>
      <w:r w:rsidRPr="005C0EE3">
        <w:rPr>
          <w:rFonts w:ascii="Times New Roman" w:hAnsi="Times New Roman"/>
          <w:color w:val="0070C0"/>
          <w:sz w:val="16"/>
          <w:szCs w:val="16"/>
        </w:rPr>
        <w:t>В.Б.</w:t>
      </w:r>
      <w:r>
        <w:rPr>
          <w:rFonts w:ascii="Times New Roman" w:hAnsi="Times New Roman"/>
          <w:color w:val="0070C0"/>
          <w:sz w:val="16"/>
          <w:szCs w:val="16"/>
        </w:rPr>
        <w:t>Ш</w:t>
      </w:r>
      <w:r w:rsidRPr="005C0EE3">
        <w:rPr>
          <w:rFonts w:ascii="Times New Roman" w:hAnsi="Times New Roman"/>
          <w:color w:val="0070C0"/>
          <w:sz w:val="16"/>
          <w:szCs w:val="16"/>
        </w:rPr>
        <w:t>аврова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(23370)</w:t>
      </w:r>
      <w:r w:rsidRPr="005C0EE3">
        <w:rPr>
          <w:rFonts w:ascii="Times New Roman" w:hAnsi="Times New Roman"/>
          <w:color w:val="0070C0"/>
          <w:sz w:val="16"/>
          <w:szCs w:val="16"/>
        </w:rPr>
        <w:t>.</w:t>
      </w:r>
    </w:p>
    <w:p w14:paraId="366A5165" w14:textId="77777777" w:rsidR="004C18EC" w:rsidRPr="005C0EE3" w:rsidRDefault="004C18EC" w:rsidP="004C18EC">
      <w:pPr>
        <w:spacing w:after="0" w:line="240" w:lineRule="auto"/>
        <w:jc w:val="both"/>
        <w:rPr>
          <w:rFonts w:ascii="Times New Roman" w:hAnsi="Times New Roman"/>
          <w:color w:val="0070C0"/>
          <w:sz w:val="16"/>
          <w:szCs w:val="16"/>
        </w:rPr>
      </w:pPr>
    </w:p>
    <w:p w14:paraId="189BF5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в СНИИ ГВФ закончились гос. испытания АИР-6 на колесах. Зимой 1932/33 - летали на лыжах (3550,9).</w:t>
      </w:r>
    </w:p>
    <w:p w14:paraId="322A75F5"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1FBFD64" w14:textId="77777777" w:rsidR="00562118" w:rsidRPr="004E10C1" w:rsidRDefault="0056211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В октябре 1933 г завершили государственные испытания АИР-6 в СНИИ ГВФ.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воздушного сообщения для перевозки почты и пассажиров» (19099).</w:t>
      </w:r>
    </w:p>
    <w:p w14:paraId="5B34A072" w14:textId="77777777" w:rsidR="00562118" w:rsidRPr="004E10C1" w:rsidRDefault="00562118" w:rsidP="004E10C1">
      <w:pPr>
        <w:pStyle w:val="a8"/>
        <w:jc w:val="both"/>
        <w:rPr>
          <w:rFonts w:ascii="Times New Roman" w:hAnsi="Times New Roman" w:cs="Times New Roman"/>
          <w:color w:val="000000" w:themeColor="text1"/>
        </w:rPr>
      </w:pPr>
    </w:p>
    <w:p w14:paraId="0CFC1B52" w14:textId="77777777" w:rsidR="00562118" w:rsidRPr="004E10C1" w:rsidRDefault="0056211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октябре 1933 АИР-6А прибыл в Школу морских летчиков в Ейске. Первый опытный образец АИР-6 передали </w:t>
      </w:r>
      <w:proofErr w:type="spellStart"/>
      <w:r w:rsidRPr="004E10C1">
        <w:rPr>
          <w:rFonts w:ascii="Times New Roman" w:hAnsi="Times New Roman" w:cs="Times New Roman"/>
          <w:color w:val="000000" w:themeColor="text1"/>
        </w:rPr>
        <w:t>авиасекции</w:t>
      </w:r>
      <w:proofErr w:type="spellEnd"/>
      <w:r w:rsidRPr="004E10C1">
        <w:rPr>
          <w:rFonts w:ascii="Times New Roman" w:hAnsi="Times New Roman" w:cs="Times New Roman"/>
          <w:color w:val="000000" w:themeColor="text1"/>
        </w:rPr>
        <w:t xml:space="preserve"> украинского отделения спортивного общества «Динамо» и перегнали в Харьков (видимо, на колесах). Указывалось, что поплавки к нему приобрели отдельно. На них самолет летал над Днепром.</w:t>
      </w:r>
    </w:p>
    <w:p w14:paraId="3EB0CD77" w14:textId="77777777" w:rsidR="00562118" w:rsidRPr="004E10C1" w:rsidRDefault="0056211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Экипаж летчика Я. В. Письменного (между прочим, майора госбезопасности) намеревался установить мировой рекорд дальности для легких гидросамолетов. На АИР-6А установил и опломбированные контрольные приборы. 19 октября перегруженный гидроплан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w:t>
      </w:r>
      <w:proofErr w:type="spellStart"/>
      <w:r w:rsidRPr="004E10C1">
        <w:rPr>
          <w:rFonts w:ascii="Times New Roman" w:hAnsi="Times New Roman" w:cs="Times New Roman"/>
          <w:color w:val="000000" w:themeColor="text1"/>
        </w:rPr>
        <w:t>Свидовок</w:t>
      </w:r>
      <w:proofErr w:type="spellEnd"/>
      <w:r w:rsidRPr="004E10C1">
        <w:rPr>
          <w:rFonts w:ascii="Times New Roman" w:hAnsi="Times New Roman" w:cs="Times New Roman"/>
          <w:color w:val="000000" w:themeColor="text1"/>
        </w:rPr>
        <w:t xml:space="preserve"> и </w:t>
      </w:r>
      <w:proofErr w:type="spellStart"/>
      <w:r w:rsidRPr="004E10C1">
        <w:rPr>
          <w:rFonts w:ascii="Times New Roman" w:hAnsi="Times New Roman" w:cs="Times New Roman"/>
          <w:color w:val="000000" w:themeColor="text1"/>
        </w:rPr>
        <w:t>Секирно</w:t>
      </w:r>
      <w:proofErr w:type="spellEnd"/>
      <w:r w:rsidRPr="004E10C1">
        <w:rPr>
          <w:rFonts w:ascii="Times New Roman" w:hAnsi="Times New Roman" w:cs="Times New Roman"/>
          <w:color w:val="000000" w:themeColor="text1"/>
        </w:rPr>
        <w:t xml:space="preserve">.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w:t>
      </w:r>
      <w:r w:rsidRPr="004E10C1">
        <w:rPr>
          <w:rFonts w:ascii="Times New Roman" w:hAnsi="Times New Roman" w:cs="Times New Roman"/>
          <w:color w:val="000000" w:themeColor="text1"/>
        </w:rPr>
        <w:lastRenderedPageBreak/>
        <w:t xml:space="preserve">достижение американцев Г </w:t>
      </w:r>
      <w:proofErr w:type="spellStart"/>
      <w:r w:rsidRPr="004E10C1">
        <w:rPr>
          <w:rFonts w:ascii="Times New Roman" w:hAnsi="Times New Roman" w:cs="Times New Roman"/>
          <w:color w:val="000000" w:themeColor="text1"/>
        </w:rPr>
        <w:t>Борнтрегера</w:t>
      </w:r>
      <w:proofErr w:type="spellEnd"/>
      <w:r w:rsidRPr="004E10C1">
        <w:rPr>
          <w:rFonts w:ascii="Times New Roman" w:hAnsi="Times New Roman" w:cs="Times New Roman"/>
          <w:color w:val="000000" w:themeColor="text1"/>
        </w:rPr>
        <w:t xml:space="preserve"> и Э. Стаффорда, зарегистрированное в марте 1936 г. (19099).</w:t>
      </w:r>
    </w:p>
    <w:p w14:paraId="1FC71C4F" w14:textId="77777777" w:rsidR="00562118" w:rsidRPr="004E10C1" w:rsidRDefault="00562118" w:rsidP="004E10C1">
      <w:pPr>
        <w:pStyle w:val="a8"/>
        <w:jc w:val="both"/>
        <w:rPr>
          <w:rFonts w:ascii="Times New Roman" w:hAnsi="Times New Roman" w:cs="Times New Roman"/>
          <w:color w:val="000000" w:themeColor="text1"/>
        </w:rPr>
      </w:pPr>
    </w:p>
    <w:p w14:paraId="3495C084"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1933-го в СНИИ ГВФ закончились государственные испытания АИР-6 на колесах. Зимой 1932-1933 гг. АИР-6 летал на лыжном шасси. Следующей зимой на лыжи поставили второй самолет (15727).</w:t>
      </w:r>
    </w:p>
    <w:p w14:paraId="70075C2B"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6567E41E"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октябре-декабре 1933 АИР-7 проходил испытания в НИИ ГВФ. Подробных сведений об этом пока найти не удалось. Есть лишь краткое сообщение об этом в газете «Стальной самолет»: «Проверены все аэронавигационные приборы на АИР-7... Сверх плана произведены испытания» (15447).</w:t>
      </w:r>
    </w:p>
    <w:p w14:paraId="5DA72E89"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71B11D3A"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 ноябре 1933 г. самолет Г-10, оснащенный опытным отечественным двигателем М-23 мощностью 65 л.с., успешно прошел государственные испытания на летно-</w:t>
      </w:r>
      <w:proofErr w:type="spellStart"/>
      <w:r w:rsidRPr="004E10C1">
        <w:rPr>
          <w:rFonts w:ascii="Times New Roman" w:hAnsi="Times New Roman"/>
          <w:color w:val="000000" w:themeColor="text1"/>
          <w:sz w:val="16"/>
          <w:szCs w:val="16"/>
        </w:rPr>
        <w:t>испыта</w:t>
      </w:r>
      <w:proofErr w:type="spellEnd"/>
      <w:r w:rsidRPr="004E10C1">
        <w:rPr>
          <w:rFonts w:ascii="Times New Roman" w:hAnsi="Times New Roman"/>
          <w:color w:val="000000" w:themeColor="text1"/>
          <w:sz w:val="16"/>
          <w:szCs w:val="16"/>
        </w:rPr>
        <w:t xml:space="preserve">-тельной станции ВВА им. </w:t>
      </w:r>
      <w:proofErr w:type="spellStart"/>
      <w:r w:rsidRPr="004E10C1">
        <w:rPr>
          <w:rFonts w:ascii="Times New Roman" w:hAnsi="Times New Roman"/>
          <w:color w:val="000000" w:themeColor="text1"/>
          <w:sz w:val="16"/>
          <w:szCs w:val="16"/>
        </w:rPr>
        <w:t>Н.Е.Жуковского</w:t>
      </w:r>
      <w:proofErr w:type="spellEnd"/>
      <w:r w:rsidRPr="004E10C1">
        <w:rPr>
          <w:rFonts w:ascii="Times New Roman" w:hAnsi="Times New Roman"/>
          <w:color w:val="000000" w:themeColor="text1"/>
          <w:sz w:val="16"/>
          <w:szCs w:val="16"/>
        </w:rPr>
        <w:t xml:space="preserve">. Кроме ведущего летчика-испытателя </w:t>
      </w:r>
      <w:proofErr w:type="spellStart"/>
      <w:r w:rsidRPr="004E10C1">
        <w:rPr>
          <w:rFonts w:ascii="Times New Roman" w:hAnsi="Times New Roman"/>
          <w:color w:val="000000" w:themeColor="text1"/>
          <w:sz w:val="16"/>
          <w:szCs w:val="16"/>
        </w:rPr>
        <w:t>Т.Т.Алтынова</w:t>
      </w:r>
      <w:proofErr w:type="spellEnd"/>
      <w:r w:rsidRPr="004E10C1">
        <w:rPr>
          <w:rFonts w:ascii="Times New Roman" w:hAnsi="Times New Roman"/>
          <w:color w:val="000000" w:themeColor="text1"/>
          <w:sz w:val="16"/>
          <w:szCs w:val="16"/>
        </w:rPr>
        <w:t>, в облете самолета приняли участие еще семь летчиков из НИИ ВВС, Военно-Воздушной академии им. Жуковского, Осоавиахима и одного из авиазаводов. В отзывах летчиков отмечалось, что Г-10 может быть использован в качестве спортивно-тренировочного для аэроклубов, школ ВВС и ГВФ.</w:t>
      </w:r>
    </w:p>
    <w:p w14:paraId="32BB23A5"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небольшой спортивный высокоплан начал проектироваться уже в МКБ, а его изготовление завершилось в 1933 г. В статье, помещенной в журнале «Самолет» №1 за 1934 г., Грибовский так излагал идею самолета Г-10:</w:t>
      </w:r>
    </w:p>
    <w:p w14:paraId="5053483B" w14:textId="77777777" w:rsidR="00CE35D9" w:rsidRPr="004E10C1" w:rsidRDefault="00CE35D9" w:rsidP="004E10C1">
      <w:pPr>
        <w:shd w:val="clear" w:color="auto" w:fill="FFFFFF"/>
        <w:spacing w:after="0" w:line="240" w:lineRule="auto"/>
        <w:jc w:val="both"/>
        <w:rPr>
          <w:rFonts w:ascii="Times New Roman" w:hAnsi="Times New Roman"/>
          <w:iCs/>
          <w:color w:val="000000" w:themeColor="text1"/>
          <w:sz w:val="16"/>
          <w:szCs w:val="16"/>
        </w:rPr>
      </w:pPr>
      <w:r w:rsidRPr="004E10C1">
        <w:rPr>
          <w:rFonts w:ascii="Times New Roman" w:hAnsi="Times New Roman"/>
          <w:iCs/>
          <w:color w:val="000000" w:themeColor="text1"/>
          <w:sz w:val="16"/>
          <w:szCs w:val="16"/>
        </w:rPr>
        <w:t xml:space="preserve"> «Развитие спортивной авиации, развертывание сети аэроклубов, большое количество летного состава, нуждающегося в постоянной тренировке, вызывает колоссальный расход горючего и капитальные затраты на постройку ангарной площади, задерживает темпы развития спортивной авиации.</w:t>
      </w:r>
    </w:p>
    <w:p w14:paraId="2606F0BA"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 xml:space="preserve">Одним из основных путей сокращения этих расходов является введение в нашу систему дешевого, маломощного, с малыми габаритами самолета, с летной стороны отвечающего всем требованиям </w:t>
      </w:r>
      <w:proofErr w:type="spellStart"/>
      <w:r w:rsidRPr="004E10C1">
        <w:rPr>
          <w:rFonts w:ascii="Times New Roman" w:hAnsi="Times New Roman"/>
          <w:iCs/>
          <w:color w:val="000000" w:themeColor="text1"/>
          <w:sz w:val="16"/>
          <w:szCs w:val="16"/>
        </w:rPr>
        <w:t>тренировщика</w:t>
      </w:r>
      <w:proofErr w:type="spellEnd"/>
      <w:r w:rsidRPr="004E10C1">
        <w:rPr>
          <w:rFonts w:ascii="Times New Roman" w:hAnsi="Times New Roman"/>
          <w:iCs/>
          <w:color w:val="000000" w:themeColor="text1"/>
          <w:sz w:val="16"/>
          <w:szCs w:val="16"/>
        </w:rPr>
        <w:t>. Если мы сравним стоимость самолета со 100-сильным мотором и мотором в 65 л.с. мы получим 65% экономии, в то же самое время у нас примерно на 40% сократится расход горючего. Требование на ангарную площадь убавится больше чем на 50%, кроме того, мы получим еще целый ряд эксплуатационных выгод».</w:t>
      </w:r>
    </w:p>
    <w:p w14:paraId="734DDB9F"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М-23, однако, разделил судьбу многих опытных изделий и серию не пошел. По этой причине Г-10 длительное время не эксплуатировался и хранился в ангаре.</w:t>
      </w:r>
    </w:p>
    <w:p w14:paraId="0CEF4A9E"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1935 г, известный летчик-спортсмен Центрального аэроклуба СССР </w:t>
      </w:r>
      <w:proofErr w:type="spellStart"/>
      <w:r w:rsidRPr="004E10C1">
        <w:rPr>
          <w:rFonts w:ascii="Times New Roman" w:hAnsi="Times New Roman"/>
          <w:color w:val="000000" w:themeColor="text1"/>
          <w:sz w:val="16"/>
          <w:szCs w:val="16"/>
        </w:rPr>
        <w:t>Н.Д.Федосеев</w:t>
      </w:r>
      <w:proofErr w:type="spellEnd"/>
      <w:r w:rsidRPr="004E10C1">
        <w:rPr>
          <w:rFonts w:ascii="Times New Roman" w:hAnsi="Times New Roman"/>
          <w:color w:val="000000" w:themeColor="text1"/>
          <w:sz w:val="16"/>
          <w:szCs w:val="16"/>
        </w:rPr>
        <w:t xml:space="preserve"> предложил включить самолет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530E3995"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63C3ED15"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 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E6B244E"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4E10C1" w:rsidRPr="004E10C1" w14:paraId="7D63F5F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5CB0D6"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F8B5D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r w:rsidRPr="004E10C1">
              <w:rPr>
                <w:rFonts w:ascii="Times New Roman" w:hAnsi="Times New Roman"/>
                <w:color w:val="000000" w:themeColor="text1"/>
                <w:sz w:val="16"/>
                <w:szCs w:val="16"/>
                <w:lang w:val="uk-UA"/>
              </w:rPr>
              <w:t>Г-10</w:t>
            </w:r>
          </w:p>
        </w:tc>
      </w:tr>
      <w:tr w:rsidR="004E10C1" w:rsidRPr="004E10C1" w14:paraId="4553645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E07CF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27076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8.40</w:t>
            </w:r>
          </w:p>
        </w:tc>
      </w:tr>
      <w:tr w:rsidR="004E10C1" w:rsidRPr="004E10C1" w14:paraId="79ADE1F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3C3AD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Длина </w:t>
            </w:r>
            <w:proofErr w:type="spellStart"/>
            <w:r w:rsidRPr="004E10C1">
              <w:rPr>
                <w:rFonts w:ascii="Times New Roman" w:hAnsi="Times New Roman"/>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AAF60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5.60</w:t>
            </w:r>
          </w:p>
        </w:tc>
      </w:tr>
      <w:tr w:rsidR="004E10C1" w:rsidRPr="004E10C1" w14:paraId="20ABDBCE"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C2454E"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Высота </w:t>
            </w:r>
            <w:proofErr w:type="spellStart"/>
            <w:r w:rsidRPr="004E10C1">
              <w:rPr>
                <w:rFonts w:ascii="Times New Roman" w:hAnsi="Times New Roman"/>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E977F6"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24FB22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1C339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F42C2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11.00</w:t>
            </w:r>
          </w:p>
        </w:tc>
      </w:tr>
      <w:tr w:rsidR="004E10C1" w:rsidRPr="004E10C1" w14:paraId="684DF1A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729362"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8CCAD4"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2B5BBEB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3C1D7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43F00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330</w:t>
            </w:r>
          </w:p>
        </w:tc>
      </w:tr>
      <w:tr w:rsidR="004E10C1" w:rsidRPr="004E10C1" w14:paraId="1875AE5B"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B0569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F685B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505</w:t>
            </w:r>
          </w:p>
        </w:tc>
      </w:tr>
      <w:tr w:rsidR="004E10C1" w:rsidRPr="004E10C1" w14:paraId="5FA75D5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AE94EC"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426F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ПД </w:t>
            </w:r>
            <w:proofErr w:type="spellStart"/>
            <w:r w:rsidRPr="004E10C1">
              <w:rPr>
                <w:rFonts w:ascii="Times New Roman" w:hAnsi="Times New Roman"/>
                <w:color w:val="000000" w:themeColor="text1"/>
                <w:sz w:val="16"/>
                <w:szCs w:val="16"/>
              </w:rPr>
              <w:t>Walter</w:t>
            </w:r>
            <w:proofErr w:type="spellEnd"/>
          </w:p>
        </w:tc>
      </w:tr>
      <w:tr w:rsidR="004E10C1" w:rsidRPr="004E10C1" w14:paraId="009C91C5"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B4D8BA"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EB36A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 × 60</w:t>
            </w:r>
          </w:p>
        </w:tc>
      </w:tr>
      <w:tr w:rsidR="004E10C1" w:rsidRPr="004E10C1" w14:paraId="48D3D3C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90D1AA"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C828D8"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170</w:t>
            </w:r>
          </w:p>
        </w:tc>
      </w:tr>
      <w:tr w:rsidR="004E10C1" w:rsidRPr="004E10C1" w14:paraId="22EFA09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6F56E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668456"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138</w:t>
            </w:r>
          </w:p>
        </w:tc>
      </w:tr>
      <w:tr w:rsidR="004E10C1" w:rsidRPr="004E10C1" w14:paraId="0126AAA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F0EC41"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A4539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700</w:t>
            </w:r>
          </w:p>
        </w:tc>
      </w:tr>
      <w:tr w:rsidR="004E10C1" w:rsidRPr="004E10C1" w14:paraId="52B466CD"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6DC5E0"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4CE9D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4</w:t>
            </w:r>
          </w:p>
        </w:tc>
      </w:tr>
      <w:tr w:rsidR="004E10C1" w:rsidRPr="004E10C1" w14:paraId="38B62A3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D8A40E"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1AA84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200</w:t>
            </w:r>
          </w:p>
        </w:tc>
      </w:tr>
      <w:tr w:rsidR="004E10C1" w:rsidRPr="004E10C1" w14:paraId="0EFC306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E874D"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197075"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5200</w:t>
            </w:r>
          </w:p>
        </w:tc>
      </w:tr>
      <w:tr w:rsidR="004E10C1" w:rsidRPr="004E10C1" w14:paraId="787FF8C6"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D937C7"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3DCA1F"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w:t>
            </w:r>
          </w:p>
        </w:tc>
      </w:tr>
    </w:tbl>
    <w:p w14:paraId="6077CB40" w14:textId="77777777" w:rsidR="00CE35D9" w:rsidRPr="004E10C1" w:rsidRDefault="00CE35D9" w:rsidP="004E10C1">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(12682).</w:t>
      </w:r>
    </w:p>
    <w:p w14:paraId="6EBD31E3" w14:textId="77777777" w:rsidR="00CE35D9" w:rsidRPr="004E10C1" w:rsidRDefault="00CE35D9" w:rsidP="004E10C1">
      <w:pPr>
        <w:shd w:val="clear" w:color="auto" w:fill="FFFFFF"/>
        <w:spacing w:after="0" w:line="240" w:lineRule="auto"/>
        <w:jc w:val="both"/>
        <w:rPr>
          <w:rFonts w:ascii="Times New Roman" w:hAnsi="Times New Roman"/>
          <w:color w:val="000000" w:themeColor="text1"/>
          <w:sz w:val="16"/>
          <w:szCs w:val="16"/>
        </w:rPr>
      </w:pPr>
    </w:p>
    <w:p w14:paraId="287ED3F2"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октябре 1933 г. на завод № 31 была передана необходимая техническая документация и, предприятие преступило к освоению новой летающей лодки. В это же время для оказания технической помощи в освоении МБР-2 из Москвы в Таганрог приехал сам Г.М. Бериев с группой конструкторов.</w:t>
      </w:r>
    </w:p>
    <w:p w14:paraId="2495B59F"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Как вспоминал Г.М. Бериев, при переработке чертежей для серии между ним и техническим директором завода № 31 И.М. Косткиным периодически возникали разногласия, поскольку в конструкции самолета было немало деталей и узлов, для изготовления которых заводу нужно было осваивать новые технологические процессы. Поэтому со своей стороны завод требовал полной их переработки в соответствии с существующей технологией. Как правило, споры по этим вопросам заканчивались компромиссом/</w:t>
      </w:r>
    </w:p>
    <w:p w14:paraId="1E654BE9" w14:textId="77777777" w:rsidR="00D96FB2" w:rsidRPr="00612F62" w:rsidRDefault="00D96FB2" w:rsidP="00D96FB2">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конструкцию серийных машин были внесены изменения. Роговую компенсацию руля поворота заменили на осевую, установили пластину </w:t>
      </w:r>
      <w:proofErr w:type="spellStart"/>
      <w:r w:rsidRPr="00612F62">
        <w:rPr>
          <w:rFonts w:ascii="Times New Roman" w:hAnsi="Times New Roman"/>
          <w:color w:val="0070C0"/>
          <w:sz w:val="16"/>
          <w:szCs w:val="16"/>
        </w:rPr>
        <w:t>Флетнера</w:t>
      </w:r>
      <w:proofErr w:type="spellEnd"/>
      <w:r w:rsidRPr="00612F62">
        <w:rPr>
          <w:rFonts w:ascii="Times New Roman" w:hAnsi="Times New Roman"/>
          <w:color w:val="0070C0"/>
          <w:sz w:val="16"/>
          <w:szCs w:val="16"/>
        </w:rPr>
        <w:t>, на центроплане сделали узлы для подъема самолета из воды краном. Доработанный таким образом первый прототип (с двигателем BMW) в период с 10 января по 9 февраля 1934 г. прошел государственные испытания в Севастополе на базе отдельного морского отряда НИИ ВВС РККА (23541).</w:t>
      </w:r>
    </w:p>
    <w:p w14:paraId="2F1DF77F" w14:textId="77777777" w:rsidR="00D96FB2" w:rsidRPr="00612F62" w:rsidRDefault="00D96FB2" w:rsidP="00D96FB2">
      <w:pPr>
        <w:spacing w:after="0" w:line="240" w:lineRule="auto"/>
        <w:jc w:val="both"/>
        <w:rPr>
          <w:rFonts w:ascii="Times New Roman" w:hAnsi="Times New Roman"/>
          <w:color w:val="0070C0"/>
          <w:sz w:val="16"/>
          <w:szCs w:val="16"/>
        </w:rPr>
      </w:pPr>
    </w:p>
    <w:p w14:paraId="6B2FB0E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было закончено проектирование МК-1 (2287,52).</w:t>
      </w:r>
    </w:p>
    <w:p w14:paraId="1FA33776"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39368B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техническая документация по МБР-2 была передана на завод №31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w:t>
      </w:r>
      <w:proofErr w:type="spellStart"/>
      <w:r w:rsidRPr="004E10C1">
        <w:rPr>
          <w:rFonts w:ascii="Times New Roman" w:hAnsi="Times New Roman"/>
          <w:color w:val="000000" w:themeColor="text1"/>
          <w:sz w:val="16"/>
          <w:szCs w:val="16"/>
        </w:rPr>
        <w:t>флеттнер</w:t>
      </w:r>
      <w:proofErr w:type="spellEnd"/>
      <w:r w:rsidRPr="004E10C1">
        <w:rPr>
          <w:rFonts w:ascii="Times New Roman" w:hAnsi="Times New Roman"/>
          <w:color w:val="000000" w:themeColor="text1"/>
          <w:sz w:val="16"/>
          <w:szCs w:val="16"/>
        </w:rPr>
        <w:t>,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w:t>
      </w:r>
    </w:p>
    <w:p w14:paraId="5925B6F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Доработанный таким образом опытный образец (с двигателем BMW VI) с 10 января по 9 февраля 1934 г. прошёл государственные испытания в Севастополе на базе отдельного морского отряда (ОМО) НИИ ВВС (12003).</w:t>
      </w:r>
    </w:p>
    <w:p w14:paraId="16E9AE5A"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01BDAD1"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октябре 1933 г. завод № 31 приступил к освоению серийного производства летающих лодок МБР-2, став</w:t>
      </w:r>
      <w:r w:rsidRPr="004E10C1">
        <w:rPr>
          <w:rFonts w:ascii="Times New Roman" w:hAnsi="Times New Roman"/>
          <w:color w:val="000000" w:themeColor="text1"/>
          <w:sz w:val="16"/>
          <w:szCs w:val="16"/>
          <w:lang w:eastAsia="ru-RU" w:bidi="ru-RU"/>
        </w:rPr>
        <w:softHyphen/>
        <w:t>ших этапным самолетом для завода, поэтому в начале 1934 г. строительство МБР-4 было прекращено. Всего в Та</w:t>
      </w:r>
      <w:r w:rsidRPr="004E10C1">
        <w:rPr>
          <w:rFonts w:ascii="Times New Roman" w:hAnsi="Times New Roman"/>
          <w:color w:val="000000" w:themeColor="text1"/>
          <w:sz w:val="16"/>
          <w:szCs w:val="16"/>
          <w:lang w:eastAsia="ru-RU" w:bidi="ru-RU"/>
        </w:rPr>
        <w:softHyphen/>
        <w:t>ганроге построили 51 машину. В ходе серийного производства в МБР-4 вносились не</w:t>
      </w:r>
      <w:r w:rsidRPr="004E10C1">
        <w:rPr>
          <w:rFonts w:ascii="Times New Roman" w:hAnsi="Times New Roman"/>
          <w:color w:val="000000" w:themeColor="text1"/>
          <w:sz w:val="16"/>
          <w:szCs w:val="16"/>
          <w:lang w:eastAsia="ru-RU" w:bidi="ru-RU"/>
        </w:rPr>
        <w:softHyphen/>
        <w:t>большие изменения. На первых десяти лодках стояли тя</w:t>
      </w:r>
      <w:r w:rsidRPr="004E10C1">
        <w:rPr>
          <w:rFonts w:ascii="Times New Roman" w:hAnsi="Times New Roman"/>
          <w:color w:val="000000" w:themeColor="text1"/>
          <w:sz w:val="16"/>
          <w:szCs w:val="16"/>
          <w:lang w:eastAsia="ru-RU" w:bidi="ru-RU"/>
        </w:rPr>
        <w:softHyphen/>
        <w:t>желые аккумуляторы 6АТ5, затем их сменили 6АТ3. С 21-го самолета вместо бензинового насоса «</w:t>
      </w:r>
      <w:proofErr w:type="spellStart"/>
      <w:r w:rsidRPr="004E10C1">
        <w:rPr>
          <w:rFonts w:ascii="Times New Roman" w:hAnsi="Times New Roman"/>
          <w:color w:val="000000" w:themeColor="text1"/>
          <w:sz w:val="16"/>
          <w:szCs w:val="16"/>
          <w:lang w:eastAsia="ru-RU" w:bidi="ru-RU"/>
        </w:rPr>
        <w:t>Альвеер</w:t>
      </w:r>
      <w:proofErr w:type="spellEnd"/>
      <w:r w:rsidRPr="004E10C1">
        <w:rPr>
          <w:rFonts w:ascii="Times New Roman" w:hAnsi="Times New Roman"/>
          <w:color w:val="000000" w:themeColor="text1"/>
          <w:sz w:val="16"/>
          <w:szCs w:val="16"/>
          <w:lang w:eastAsia="ru-RU" w:bidi="ru-RU"/>
        </w:rPr>
        <w:t>» внедрили отечественную помпу Агеева и изменили конст</w:t>
      </w:r>
      <w:r w:rsidRPr="004E10C1">
        <w:rPr>
          <w:rFonts w:ascii="Times New Roman" w:hAnsi="Times New Roman"/>
          <w:color w:val="000000" w:themeColor="text1"/>
          <w:sz w:val="16"/>
          <w:szCs w:val="16"/>
          <w:lang w:eastAsia="ru-RU" w:bidi="ru-RU"/>
        </w:rPr>
        <w:softHyphen/>
        <w:t>рукцию нервюр — в средней части цельное ребро замени</w:t>
      </w:r>
      <w:r w:rsidRPr="004E10C1">
        <w:rPr>
          <w:rFonts w:ascii="Times New Roman" w:hAnsi="Times New Roman"/>
          <w:color w:val="000000" w:themeColor="text1"/>
          <w:sz w:val="16"/>
          <w:szCs w:val="16"/>
          <w:lang w:eastAsia="ru-RU" w:bidi="ru-RU"/>
        </w:rPr>
        <w:softHyphen/>
        <w:t>ли фермой. С 25-й машины (ОЕ-99) стали ставить так на</w:t>
      </w:r>
      <w:r w:rsidRPr="004E10C1">
        <w:rPr>
          <w:rFonts w:ascii="Times New Roman" w:hAnsi="Times New Roman"/>
          <w:color w:val="000000" w:themeColor="text1"/>
          <w:sz w:val="16"/>
          <w:szCs w:val="16"/>
          <w:lang w:eastAsia="ru-RU" w:bidi="ru-RU"/>
        </w:rPr>
        <w:softHyphen/>
        <w:t xml:space="preserve">зываемые факелы </w:t>
      </w:r>
      <w:proofErr w:type="spellStart"/>
      <w:r w:rsidRPr="004E10C1">
        <w:rPr>
          <w:rFonts w:ascii="Times New Roman" w:hAnsi="Times New Roman"/>
          <w:color w:val="000000" w:themeColor="text1"/>
          <w:sz w:val="16"/>
          <w:szCs w:val="16"/>
          <w:lang w:eastAsia="ru-RU" w:bidi="ru-RU"/>
        </w:rPr>
        <w:t>Хольта</w:t>
      </w:r>
      <w:proofErr w:type="spellEnd"/>
      <w:r w:rsidRPr="004E10C1">
        <w:rPr>
          <w:rFonts w:ascii="Times New Roman" w:hAnsi="Times New Roman"/>
          <w:color w:val="000000" w:themeColor="text1"/>
          <w:sz w:val="16"/>
          <w:szCs w:val="16"/>
          <w:lang w:eastAsia="ru-RU" w:bidi="ru-RU"/>
        </w:rPr>
        <w:t xml:space="preserve"> — посадочные ракеты, крепив</w:t>
      </w:r>
      <w:r w:rsidRPr="004E10C1">
        <w:rPr>
          <w:rFonts w:ascii="Times New Roman" w:hAnsi="Times New Roman"/>
          <w:color w:val="000000" w:themeColor="text1"/>
          <w:sz w:val="16"/>
          <w:szCs w:val="16"/>
          <w:lang w:eastAsia="ru-RU" w:bidi="ru-RU"/>
        </w:rPr>
        <w:softHyphen/>
        <w:t>шиеся в специальных гнездах крыла (в дополнение к фаре), с 26-й механический бомбосбрасыватель Сбр-9 уступил место электрическому СР-ЦАГИ (20325).</w:t>
      </w:r>
    </w:p>
    <w:p w14:paraId="77A68207"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p>
    <w:p w14:paraId="1DD26D2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завод №31 приступает к освоению серийного производства летающих лодок МБР-2. По 1933 гг. с 1928 производственные площади предприятия выросли с 14 тысяч до 42 тысяч м и практически полностью были обновлены производственные мощности завода (12044).</w:t>
      </w:r>
    </w:p>
    <w:p w14:paraId="2CB1CBA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BDDB94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в ГУАП было рассмотрено предложение С.В.И. о скоростном &lt;дальнем&gt; бомбардировщике и принято решение о постройке опытного образца &lt;скорее двух&gt; (3646,5).</w:t>
      </w:r>
    </w:p>
    <w:p w14:paraId="4418BD5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423A9F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когда переговоры еще шли, ГУАП НКТП уже приняло ре</w:t>
      </w:r>
      <w:r w:rsidRPr="004E10C1">
        <w:rPr>
          <w:rFonts w:ascii="Times New Roman" w:hAnsi="Times New Roman"/>
          <w:color w:val="000000" w:themeColor="text1"/>
          <w:sz w:val="16"/>
          <w:szCs w:val="16"/>
        </w:rPr>
        <w:softHyphen/>
        <w:t>шение о проектировании под француз</w:t>
      </w:r>
      <w:r w:rsidRPr="004E10C1">
        <w:rPr>
          <w:rFonts w:ascii="Times New Roman" w:hAnsi="Times New Roman"/>
          <w:color w:val="000000" w:themeColor="text1"/>
          <w:sz w:val="16"/>
          <w:szCs w:val="16"/>
        </w:rPr>
        <w:softHyphen/>
        <w:t>ские двигатели новых самолетов. В 1934 г. началась приемка во Франции технической документации и двигате</w:t>
      </w:r>
      <w:r w:rsidRPr="004E10C1">
        <w:rPr>
          <w:rFonts w:ascii="Times New Roman" w:hAnsi="Times New Roman"/>
          <w:color w:val="000000" w:themeColor="text1"/>
          <w:sz w:val="16"/>
          <w:szCs w:val="16"/>
        </w:rPr>
        <w:softHyphen/>
        <w:t>лей-образцов. Руководил ею А.В. Ка-ширин. В частности, в марте в Москву доставили мотор типа 14Kdsr. Уже в ап</w:t>
      </w:r>
      <w:r w:rsidRPr="004E10C1">
        <w:rPr>
          <w:rFonts w:ascii="Times New Roman" w:hAnsi="Times New Roman"/>
          <w:color w:val="000000" w:themeColor="text1"/>
          <w:sz w:val="16"/>
          <w:szCs w:val="16"/>
        </w:rPr>
        <w:softHyphen/>
        <w:t>реле он прошел 100-часовые стендовые испытания в ЦИАМ (10734,3).</w:t>
      </w:r>
    </w:p>
    <w:p w14:paraId="673B2A0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63C890E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когда переговоры еще шли, ГУАП НКТП уже приняло решение о проектировании под французские двигатели новых самолетов. В 1934 г. началась приемка во Франции технической документации и двигателей-образцов. Руководил ей А. В. Каширин. В частности, в марте в Москву доставили мотор типа 14Kdrs, в апреле прошедший 100-часовые стендовые испытания в ЦИАМ.</w:t>
      </w:r>
    </w:p>
    <w:p w14:paraId="206BF4D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производства "Гном-Ронов", как и следовало ожидать, поручили заводу №29 в Запорожье. Пока там готовились строить новые моторы, самолетостроители уже проектировали под них самолеты. 14-цилиндровая двухрядная звезда воздушного охлаждения отличалась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особенно в отношении радиуса действия, и Ильюшин решил их использовать (12021).</w:t>
      </w:r>
    </w:p>
    <w:p w14:paraId="689DA14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241A061"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ГУАП одобрило идею С.В.И и самолет ЛБ-2 решили сделать альтернативой туполевскому СБ. В документах ВВС машина именовалась ББ-2 или иногда СБ-39 ("скоростной бомбардировщик завода №39”).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 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(6474).</w:t>
      </w:r>
    </w:p>
    <w:p w14:paraId="2AB24C75" w14:textId="77777777" w:rsidR="001E1317" w:rsidRPr="004E10C1" w:rsidRDefault="001E1317" w:rsidP="004E10C1">
      <w:pPr>
        <w:tabs>
          <w:tab w:val="left" w:pos="11199"/>
        </w:tabs>
        <w:spacing w:after="0" w:line="240" w:lineRule="auto"/>
        <w:jc w:val="both"/>
        <w:rPr>
          <w:rFonts w:ascii="Times New Roman" w:hAnsi="Times New Roman"/>
          <w:color w:val="000000" w:themeColor="text1"/>
          <w:sz w:val="16"/>
          <w:szCs w:val="16"/>
        </w:rPr>
      </w:pPr>
    </w:p>
    <w:p w14:paraId="152BE63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началась подготовка производства КАИ-1. Прототип решено было строить на базе завода № 124 и в КАИ, что и зафиксировал приказ начальника </w:t>
      </w:r>
      <w:proofErr w:type="spellStart"/>
      <w:r w:rsidRPr="004E10C1">
        <w:rPr>
          <w:rFonts w:ascii="Times New Roman" w:hAnsi="Times New Roman"/>
          <w:color w:val="000000" w:themeColor="text1"/>
          <w:sz w:val="16"/>
          <w:szCs w:val="16"/>
        </w:rPr>
        <w:t>Авиастроя</w:t>
      </w:r>
      <w:proofErr w:type="spellEnd"/>
      <w:r w:rsidRPr="004E10C1">
        <w:rPr>
          <w:rFonts w:ascii="Times New Roman" w:hAnsi="Times New Roman"/>
          <w:color w:val="000000" w:themeColor="text1"/>
          <w:sz w:val="16"/>
          <w:szCs w:val="16"/>
        </w:rPr>
        <w:t xml:space="preserve">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2BC84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AAF7F7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E10C1">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E10C1">
        <w:rPr>
          <w:rFonts w:ascii="Times New Roman" w:hAnsi="Times New Roman"/>
          <w:color w:val="000000" w:themeColor="text1"/>
          <w:sz w:val="16"/>
          <w:szCs w:val="16"/>
        </w:rPr>
        <w:softHyphen/>
        <w:t>кратно пытались восстановить вплоть до 1946 г., но этому мешала боль</w:t>
      </w:r>
      <w:r w:rsidRPr="004E10C1">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так и новым обозначением. Специальные модификации двигателя М-34 применялись на танках, са</w:t>
      </w:r>
      <w:r w:rsidRPr="004E10C1">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E10C1">
        <w:rPr>
          <w:rFonts w:ascii="Times New Roman" w:hAnsi="Times New Roman"/>
          <w:color w:val="000000" w:themeColor="text1"/>
          <w:sz w:val="16"/>
          <w:szCs w:val="16"/>
        </w:rPr>
        <w:softHyphen/>
        <w:t>катерах.</w:t>
      </w:r>
    </w:p>
    <w:p w14:paraId="79BA0E7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1C9A5F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12-цилиндровый, рядный У-образный, четырехтактный, водяного охлаждения;</w:t>
      </w:r>
    </w:p>
    <w:p w14:paraId="5FF12AE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и вес в зависимости от модификации;</w:t>
      </w:r>
    </w:p>
    <w:p w14:paraId="4206E97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6,0 (у всех массовых модификаций);</w:t>
      </w:r>
    </w:p>
    <w:p w14:paraId="1E3700A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F21B82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полный рабочий объем у ранних модификаций 45,82 л, начиная с</w:t>
      </w:r>
    </w:p>
    <w:p w14:paraId="0BA278B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ФРН — 46,66 л. М-34 выпускался в следующих модификациях:</w:t>
      </w:r>
    </w:p>
    <w:p w14:paraId="72FD3E4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М-34, первая серийная модификация двигателя, </w:t>
      </w:r>
      <w:proofErr w:type="spellStart"/>
      <w:r w:rsidRPr="004E10C1">
        <w:rPr>
          <w:rFonts w:ascii="Times New Roman" w:hAnsi="Times New Roman"/>
          <w:color w:val="000000" w:themeColor="text1"/>
          <w:sz w:val="16"/>
          <w:szCs w:val="16"/>
        </w:rPr>
        <w:t>безредукторная</w:t>
      </w:r>
      <w:proofErr w:type="spellEnd"/>
      <w:r w:rsidRPr="004E10C1">
        <w:rPr>
          <w:rFonts w:ascii="Times New Roman" w:hAnsi="Times New Roman"/>
          <w:color w:val="000000" w:themeColor="text1"/>
          <w:sz w:val="16"/>
          <w:szCs w:val="16"/>
        </w:rPr>
        <w:t>, 750/800 л.с., 608 кг. Первые серии комплектовались импортными карбюраторами «Зенит 90Р», далее отечественными К-34. Эта моди</w:t>
      </w:r>
      <w:r w:rsidRPr="004E10C1">
        <w:rPr>
          <w:rFonts w:ascii="Times New Roman" w:hAnsi="Times New Roman"/>
          <w:color w:val="000000" w:themeColor="text1"/>
          <w:sz w:val="16"/>
          <w:szCs w:val="16"/>
        </w:rPr>
        <w:softHyphen/>
        <w:t>фикация выпускалась до конца 1939 г.</w:t>
      </w:r>
    </w:p>
    <w:p w14:paraId="784AD5B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69F51EF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 малая серия М-34 с форсированием по оборотам без вне</w:t>
      </w:r>
      <w:r w:rsidRPr="004E10C1">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7BB131E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М-34Р. редукторный вариант, вес 677 кг, 750/800 л.с. Опытный об</w:t>
      </w:r>
      <w:r w:rsidRPr="004E10C1">
        <w:rPr>
          <w:rFonts w:ascii="Times New Roman" w:hAnsi="Times New Roman"/>
          <w:color w:val="000000" w:themeColor="text1"/>
          <w:sz w:val="16"/>
          <w:szCs w:val="16"/>
        </w:rPr>
        <w:softHyphen/>
        <w:t>разец сделали в ноябре 1932 г. Государственные испытания успешно</w:t>
      </w:r>
    </w:p>
    <w:p w14:paraId="57D4851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0F03C9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М-34РД (он же М-34РСп), двигатель типа М-34Р специального за</w:t>
      </w:r>
      <w:r w:rsidRPr="004E10C1">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E10C1">
        <w:rPr>
          <w:rFonts w:ascii="Times New Roman" w:hAnsi="Times New Roman"/>
          <w:color w:val="000000" w:themeColor="text1"/>
          <w:sz w:val="16"/>
          <w:szCs w:val="16"/>
        </w:rPr>
        <w:softHyphen/>
        <w:t>ляными и водяными насосами, распредвалами, конструкцией хво</w:t>
      </w:r>
      <w:r w:rsidRPr="004E10C1">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E10C1">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E10C1">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E10C1">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E10C1">
        <w:rPr>
          <w:rFonts w:ascii="Times New Roman" w:hAnsi="Times New Roman"/>
          <w:color w:val="000000" w:themeColor="text1"/>
          <w:sz w:val="16"/>
          <w:szCs w:val="16"/>
        </w:rPr>
        <w:softHyphen/>
        <w:t>дарств.</w:t>
      </w:r>
    </w:p>
    <w:p w14:paraId="1F4AD30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М-34Н,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xml:space="preserve">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E10C1">
        <w:rPr>
          <w:rFonts w:ascii="Times New Roman" w:hAnsi="Times New Roman"/>
          <w:color w:val="000000" w:themeColor="text1"/>
          <w:sz w:val="16"/>
          <w:szCs w:val="16"/>
        </w:rPr>
        <w:softHyphen/>
        <w:t>рованный П.И. Орловым, А.А. Микулиным и А.Н. Данилевским, ока</w:t>
      </w:r>
      <w:r w:rsidRPr="004E10C1">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E10C1">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и «Фарман» о проектировании нового ПЦН для М-34Н. Пытались также приобрести нагнетатели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(М-34РАТО).</w:t>
      </w:r>
    </w:p>
    <w:p w14:paraId="148E155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М-34Н с паротурбинным нагнетателем ПТК; нагнетатель ПТК спро</w:t>
      </w:r>
      <w:r w:rsidRPr="004E10C1">
        <w:rPr>
          <w:rFonts w:ascii="Times New Roman" w:hAnsi="Times New Roman"/>
          <w:color w:val="000000" w:themeColor="text1"/>
          <w:sz w:val="16"/>
          <w:szCs w:val="16"/>
        </w:rPr>
        <w:softHyphen/>
        <w:t xml:space="preserve">ектирован в ХАЙ в 1938 г., доводился в Центральном </w:t>
      </w:r>
      <w:proofErr w:type="spellStart"/>
      <w:r w:rsidRPr="004E10C1">
        <w:rPr>
          <w:rFonts w:ascii="Times New Roman" w:hAnsi="Times New Roman"/>
          <w:color w:val="000000" w:themeColor="text1"/>
          <w:sz w:val="16"/>
          <w:szCs w:val="16"/>
        </w:rPr>
        <w:t>котлотурбин</w:t>
      </w:r>
      <w:proofErr w:type="spellEnd"/>
      <w:r w:rsidRPr="004E10C1">
        <w:rPr>
          <w:rFonts w:ascii="Times New Roman" w:hAnsi="Times New Roman"/>
          <w:color w:val="000000" w:themeColor="text1"/>
          <w:sz w:val="16"/>
          <w:szCs w:val="16"/>
        </w:rPr>
        <w:t>-ном институте с 1939 г., в 1940 г. двигатель проходил стендовые и летные испытания; серийно не выпускался.</w:t>
      </w:r>
    </w:p>
    <w:p w14:paraId="29D5C97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М-34Н с нагнетателем</w:t>
      </w:r>
    </w:p>
    <w:p w14:paraId="099E43F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E10C1">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17A2A9A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М-34РНА, редукторный с ПЦН, включал все мелкие усовер</w:t>
      </w:r>
      <w:r w:rsidRPr="004E10C1">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6546C9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E10C1">
        <w:rPr>
          <w:rFonts w:ascii="Times New Roman" w:hAnsi="Times New Roman"/>
          <w:color w:val="000000" w:themeColor="text1"/>
          <w:sz w:val="16"/>
          <w:szCs w:val="16"/>
        </w:rPr>
        <w:softHyphen/>
        <w:t>танным ПЦН, 750/820 л.с., вес 638 кг.</w:t>
      </w:r>
    </w:p>
    <w:p w14:paraId="7FD6209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E10C1">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E10C1">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E10C1">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E10C1">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E10C1">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E10C1">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E10C1">
        <w:rPr>
          <w:rFonts w:ascii="Times New Roman" w:hAnsi="Times New Roman"/>
          <w:color w:val="000000" w:themeColor="text1"/>
          <w:sz w:val="16"/>
          <w:szCs w:val="16"/>
        </w:rPr>
        <w:softHyphen/>
        <w:t xml:space="preserve">шанным охлаждением: гильзы — воздухом, головки — </w:t>
      </w:r>
      <w:proofErr w:type="spellStart"/>
      <w:r w:rsidRPr="004E10C1">
        <w:rPr>
          <w:rFonts w:ascii="Times New Roman" w:hAnsi="Times New Roman"/>
          <w:color w:val="000000" w:themeColor="text1"/>
          <w:sz w:val="16"/>
          <w:szCs w:val="16"/>
        </w:rPr>
        <w:t>этиленглико-лем</w:t>
      </w:r>
      <w:proofErr w:type="spellEnd"/>
      <w:r w:rsidRPr="004E10C1">
        <w:rPr>
          <w:rFonts w:ascii="Times New Roman" w:hAnsi="Times New Roman"/>
          <w:color w:val="000000" w:themeColor="text1"/>
          <w:sz w:val="16"/>
          <w:szCs w:val="16"/>
        </w:rPr>
        <w:t>. На испытаниях получена мощность 1050 л.с. М-34РСО, проект 1937 г., развитие преды</w:t>
      </w:r>
      <w:r w:rsidRPr="004E10C1">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E10C1">
        <w:rPr>
          <w:rFonts w:ascii="Times New Roman" w:hAnsi="Times New Roman"/>
          <w:color w:val="000000" w:themeColor="text1"/>
          <w:sz w:val="16"/>
          <w:szCs w:val="16"/>
        </w:rPr>
        <w:softHyphen/>
        <w:t xml:space="preserve">ска создана С.А. </w:t>
      </w:r>
      <w:proofErr w:type="spellStart"/>
      <w:r w:rsidRPr="004E10C1">
        <w:rPr>
          <w:rFonts w:ascii="Times New Roman" w:hAnsi="Times New Roman"/>
          <w:color w:val="000000" w:themeColor="text1"/>
          <w:sz w:val="16"/>
          <w:szCs w:val="16"/>
        </w:rPr>
        <w:t>Косбергом</w:t>
      </w:r>
      <w:proofErr w:type="spellEnd"/>
      <w:r w:rsidRPr="004E10C1">
        <w:rPr>
          <w:rFonts w:ascii="Times New Roman" w:hAnsi="Times New Roman"/>
          <w:color w:val="000000" w:themeColor="text1"/>
          <w:sz w:val="16"/>
          <w:szCs w:val="16"/>
        </w:rPr>
        <w:t xml:space="preserve"> и Н.П. Сер-</w:t>
      </w:r>
      <w:proofErr w:type="spellStart"/>
      <w:r w:rsidRPr="004E10C1">
        <w:rPr>
          <w:rFonts w:ascii="Times New Roman" w:hAnsi="Times New Roman"/>
          <w:color w:val="000000" w:themeColor="text1"/>
          <w:sz w:val="16"/>
          <w:szCs w:val="16"/>
        </w:rPr>
        <w:t>дюковым</w:t>
      </w:r>
      <w:proofErr w:type="spellEnd"/>
      <w:r w:rsidRPr="004E10C1">
        <w:rPr>
          <w:rFonts w:ascii="Times New Roman" w:hAnsi="Times New Roman"/>
          <w:color w:val="000000" w:themeColor="text1"/>
          <w:sz w:val="16"/>
          <w:szCs w:val="16"/>
        </w:rPr>
        <w:t xml:space="preserve">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E10C1">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4ADFF60"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 для привода агрегата центрального наддува АЦН-1, сконструи</w:t>
      </w:r>
      <w:r w:rsidRPr="004E10C1">
        <w:rPr>
          <w:rFonts w:ascii="Times New Roman" w:hAnsi="Times New Roman"/>
          <w:color w:val="000000" w:themeColor="text1"/>
          <w:sz w:val="16"/>
          <w:szCs w:val="16"/>
        </w:rPr>
        <w:softHyphen/>
        <w:t>рованного под руководством С.А. Трескина в 1935 г. Проходил лет</w:t>
      </w:r>
      <w:r w:rsidRPr="004E10C1">
        <w:rPr>
          <w:rFonts w:ascii="Times New Roman" w:hAnsi="Times New Roman"/>
          <w:color w:val="000000" w:themeColor="text1"/>
          <w:sz w:val="16"/>
          <w:szCs w:val="16"/>
        </w:rPr>
        <w:softHyphen/>
        <w:t>ные испытания на ТБ-3.</w:t>
      </w:r>
    </w:p>
    <w:p w14:paraId="322AE5B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E10C1">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E10C1">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32BB36C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М-34ФРНУ, проект форсированного до 900 л.с. М-34РН с удлинен</w:t>
      </w:r>
      <w:r w:rsidRPr="004E10C1">
        <w:rPr>
          <w:rFonts w:ascii="Times New Roman" w:hAnsi="Times New Roman"/>
          <w:color w:val="000000" w:themeColor="text1"/>
          <w:sz w:val="16"/>
          <w:szCs w:val="16"/>
        </w:rPr>
        <w:softHyphen/>
        <w:t>ным валом, 1933 г.</w:t>
      </w:r>
    </w:p>
    <w:p w14:paraId="533265C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М-34ФРНА, массовая серия на базе типа ФРН с четырьмя карбюра</w:t>
      </w:r>
      <w:r w:rsidRPr="004E10C1">
        <w:rPr>
          <w:rFonts w:ascii="Times New Roman" w:hAnsi="Times New Roman"/>
          <w:color w:val="000000" w:themeColor="text1"/>
          <w:sz w:val="16"/>
          <w:szCs w:val="16"/>
        </w:rPr>
        <w:softHyphen/>
        <w:t>торами.</w:t>
      </w:r>
    </w:p>
    <w:p w14:paraId="4F78A26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М-34ФРНБ, массовая серия на базе типа ФРН с шестью карбюрато</w:t>
      </w:r>
      <w:r w:rsidRPr="004E10C1">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E10C1">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w:t>
      </w:r>
      <w:proofErr w:type="spellStart"/>
      <w:r w:rsidRPr="004E10C1">
        <w:rPr>
          <w:rFonts w:ascii="Times New Roman" w:hAnsi="Times New Roman"/>
          <w:color w:val="000000" w:themeColor="text1"/>
          <w:sz w:val="16"/>
          <w:szCs w:val="16"/>
        </w:rPr>
        <w:t>Минк-нера</w:t>
      </w:r>
      <w:proofErr w:type="spellEnd"/>
      <w:r w:rsidRPr="004E10C1">
        <w:rPr>
          <w:rFonts w:ascii="Times New Roman" w:hAnsi="Times New Roman"/>
          <w:color w:val="000000" w:themeColor="text1"/>
          <w:sz w:val="16"/>
          <w:szCs w:val="16"/>
        </w:rPr>
        <w:t xml:space="preserve">. АЦН-2 приводился в действие дополнительным мотором М-100 и обеспечивал наддув одновременно четырех М-34ФРНБ; </w:t>
      </w:r>
      <w:proofErr w:type="spellStart"/>
      <w:r w:rsidRPr="004E10C1">
        <w:rPr>
          <w:rFonts w:ascii="Times New Roman" w:hAnsi="Times New Roman"/>
          <w:color w:val="000000" w:themeColor="text1"/>
          <w:sz w:val="16"/>
          <w:szCs w:val="16"/>
        </w:rPr>
        <w:t>мотоуста</w:t>
      </w:r>
      <w:r w:rsidRPr="004E10C1">
        <w:rPr>
          <w:rFonts w:ascii="Times New Roman" w:hAnsi="Times New Roman"/>
          <w:color w:val="000000" w:themeColor="text1"/>
          <w:sz w:val="16"/>
          <w:szCs w:val="16"/>
        </w:rPr>
        <w:softHyphen/>
        <w:t>новка</w:t>
      </w:r>
      <w:proofErr w:type="spellEnd"/>
      <w:r w:rsidRPr="004E10C1">
        <w:rPr>
          <w:rFonts w:ascii="Times New Roman" w:hAnsi="Times New Roman"/>
          <w:color w:val="000000" w:themeColor="text1"/>
          <w:sz w:val="16"/>
          <w:szCs w:val="16"/>
        </w:rPr>
        <w:t xml:space="preserve">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E10C1">
        <w:rPr>
          <w:rFonts w:ascii="Times New Roman" w:hAnsi="Times New Roman"/>
          <w:color w:val="000000" w:themeColor="text1"/>
          <w:sz w:val="16"/>
          <w:szCs w:val="16"/>
        </w:rPr>
        <w:softHyphen/>
        <w:t>тирован с тремя вариантами редуктора и двумя типами ПЦН. Впер</w:t>
      </w:r>
      <w:r w:rsidRPr="004E10C1">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61FAE19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E10C1">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E10C1">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0AE5DE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М-34НФ, опытный вариант с блоками от модификации ФРНВ, допол</w:t>
      </w:r>
      <w:r w:rsidRPr="004E10C1">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6C569D7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М-34ФРНВ-ТК, вариант предыдущего типа. Имел два турбонагнетате</w:t>
      </w:r>
      <w:r w:rsidRPr="004E10C1">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51E40A5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М-34ФРГН, подробности неизвестны.</w:t>
      </w:r>
    </w:p>
    <w:p w14:paraId="346D8E4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М-34РБ, в 1938-1939 гг. переделывались из М-34РНБ путем демон</w:t>
      </w:r>
      <w:r w:rsidRPr="004E10C1">
        <w:rPr>
          <w:rFonts w:ascii="Times New Roman" w:hAnsi="Times New Roman"/>
          <w:color w:val="000000" w:themeColor="text1"/>
          <w:sz w:val="16"/>
          <w:szCs w:val="16"/>
        </w:rPr>
        <w:softHyphen/>
        <w:t xml:space="preserve">тажа ПЦН для повышения надежности и увеличения </w:t>
      </w:r>
      <w:proofErr w:type="spellStart"/>
      <w:r w:rsidRPr="004E10C1">
        <w:rPr>
          <w:rFonts w:ascii="Times New Roman" w:hAnsi="Times New Roman"/>
          <w:color w:val="000000" w:themeColor="text1"/>
          <w:sz w:val="16"/>
          <w:szCs w:val="16"/>
        </w:rPr>
        <w:t>реечрса</w:t>
      </w:r>
      <w:proofErr w:type="spellEnd"/>
      <w:r w:rsidRPr="004E10C1">
        <w:rPr>
          <w:rFonts w:ascii="Times New Roman" w:hAnsi="Times New Roman"/>
          <w:color w:val="000000" w:themeColor="text1"/>
          <w:sz w:val="16"/>
          <w:szCs w:val="16"/>
        </w:rPr>
        <w:t>.</w:t>
      </w:r>
    </w:p>
    <w:p w14:paraId="69F868D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М-34РБ</w:t>
      </w:r>
    </w:p>
    <w:p w14:paraId="79DA4C7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Катерный мотор ГМ-34 (ГАМ-34)</w:t>
      </w:r>
    </w:p>
    <w:p w14:paraId="46B4DEC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ГМ-34, двигатель для торпедных катеров с реверс-редуктором, муф</w:t>
      </w:r>
      <w:r w:rsidRPr="004E10C1">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3D2647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1932 г. пару опытных двигателей установили на торпед</w:t>
      </w:r>
      <w:r w:rsidRPr="004E10C1">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964CE3E"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B49166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E10C1">
        <w:rPr>
          <w:rFonts w:ascii="Times New Roman" w:hAnsi="Times New Roman"/>
          <w:color w:val="000000" w:themeColor="text1"/>
          <w:sz w:val="16"/>
          <w:szCs w:val="16"/>
        </w:rPr>
        <w:softHyphen/>
        <w:t>ность 1200 л.с., вес 1110 кг. Работал на бензин-спиртовой смеси. Се</w:t>
      </w:r>
      <w:r w:rsidRPr="004E10C1">
        <w:rPr>
          <w:rFonts w:ascii="Times New Roman" w:hAnsi="Times New Roman"/>
          <w:color w:val="000000" w:themeColor="text1"/>
          <w:sz w:val="16"/>
          <w:szCs w:val="16"/>
        </w:rPr>
        <w:softHyphen/>
        <w:t>рийно выпускался с августа 1939 г.</w:t>
      </w:r>
    </w:p>
    <w:p w14:paraId="0DECA31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4A397C00"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1A56F34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ГМ-34БТ. вариант для танков на базе катерного с измененной си</w:t>
      </w:r>
      <w:r w:rsidRPr="004E10C1">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4BEC3A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E10C1">
        <w:rPr>
          <w:rFonts w:ascii="Times New Roman" w:hAnsi="Times New Roman"/>
          <w:color w:val="000000" w:themeColor="text1"/>
          <w:sz w:val="16"/>
          <w:szCs w:val="16"/>
        </w:rPr>
        <w:softHyphen/>
        <w:t xml:space="preserve">строен), К-13, МК-1, «Сталь-МАИ», </w:t>
      </w:r>
      <w:r w:rsidRPr="004E10C1">
        <w:rPr>
          <w:rFonts w:ascii="Times New Roman" w:hAnsi="Times New Roman"/>
          <w:color w:val="000000" w:themeColor="text1"/>
          <w:sz w:val="16"/>
          <w:szCs w:val="16"/>
        </w:rPr>
        <w:lastRenderedPageBreak/>
        <w:t>МИ-3. Их применение также предусма</w:t>
      </w:r>
      <w:r w:rsidRPr="004E10C1">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E10C1">
        <w:rPr>
          <w:rFonts w:ascii="Times New Roman" w:hAnsi="Times New Roman"/>
          <w:color w:val="000000" w:themeColor="text1"/>
          <w:sz w:val="16"/>
          <w:szCs w:val="16"/>
        </w:rPr>
        <w:softHyphen/>
        <w:t>ского на гусеничном ходу (на базе ТШ-2), танка-вертолета Камова.</w:t>
      </w:r>
    </w:p>
    <w:p w14:paraId="7563C81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000C51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8960B5B"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7F3E492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когда переговоры еще шли, ГУАП НКТП уже при</w:t>
      </w:r>
      <w:r w:rsidRPr="004E10C1">
        <w:rPr>
          <w:rFonts w:ascii="Times New Roman" w:hAnsi="Times New Roman"/>
          <w:color w:val="000000" w:themeColor="text1"/>
          <w:sz w:val="16"/>
          <w:szCs w:val="16"/>
        </w:rPr>
        <w:softHyphen/>
        <w:t>няло решение о проектировании под французские двигатели новых само</w:t>
      </w:r>
      <w:r w:rsidRPr="004E10C1">
        <w:rPr>
          <w:rFonts w:ascii="Times New Roman" w:hAnsi="Times New Roman"/>
          <w:color w:val="000000" w:themeColor="text1"/>
          <w:sz w:val="16"/>
          <w:szCs w:val="16"/>
        </w:rPr>
        <w:softHyphen/>
        <w:t>летов. В 1934 г. началась приемка во Франции технической документации и двигателей-образцов. Руководил ей А.В. Каширин. В частности, в марте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4E10C1">
        <w:rPr>
          <w:rFonts w:ascii="Times New Roman" w:hAnsi="Times New Roman"/>
          <w:color w:val="000000" w:themeColor="text1"/>
          <w:sz w:val="16"/>
          <w:szCs w:val="16"/>
        </w:rPr>
        <w:softHyphen/>
        <w:t>чили заводу № 29 в Запорожье. М-75 и М-85 первоначально осваива</w:t>
      </w:r>
      <w:r w:rsidRPr="004E10C1">
        <w:rPr>
          <w:rFonts w:ascii="Times New Roman" w:hAnsi="Times New Roman"/>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4E10C1">
        <w:rPr>
          <w:rFonts w:ascii="Times New Roman" w:hAnsi="Times New Roman"/>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1389EFC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DC09A8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на гос. испытания был предъявлен упрощенный нагнетатель на 3500 м для М-34Н (2281,66).</w:t>
      </w:r>
    </w:p>
    <w:p w14:paraId="50F61DB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CDDDC8E"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на первой Всесоюзной дизельной конференции, состоявшейся молодой конструктор А. Д. </w:t>
      </w:r>
      <w:proofErr w:type="spellStart"/>
      <w:r w:rsidRPr="004E10C1">
        <w:rPr>
          <w:rFonts w:ascii="Times New Roman" w:hAnsi="Times New Roman"/>
          <w:color w:val="000000" w:themeColor="text1"/>
          <w:sz w:val="16"/>
          <w:szCs w:val="16"/>
        </w:rPr>
        <w:t>Чаромский</w:t>
      </w:r>
      <w:proofErr w:type="spellEnd"/>
      <w:r w:rsidRPr="004E10C1">
        <w:rPr>
          <w:rFonts w:ascii="Times New Roman" w:hAnsi="Times New Roman"/>
          <w:color w:val="000000" w:themeColor="text1"/>
          <w:sz w:val="16"/>
          <w:szCs w:val="16"/>
        </w:rPr>
        <w:t xml:space="preserve"> сделал доклад о перспективах авиационного дизелестроения. В нем он отметил, что «при одинаковой степени надежности расчетные сечения нагруженных деталей (картер, вал, головка блока цилиндров, поршень, шатун и др.) у двигателя с воспламенением от сжатия выше, чем у бензинового. При мощности 1 000 л.с. и четырехтактном цикле вес дизеля составляет 1 000 кг, а бензинового двигателя – 700 кг. Однако по расходу топлива бензиновый двигатель никогда не сможет конкурировать с нефтяным (в то время дизели часто работали на сырой нефти и поэтому назывались нефтяными моторами). В связи с этим дизельный двигатель выгоден только при дальних перелетах продолжительностью свыше пяти часов». В своем докладе Алексей Дмитриевич наметил и пути совершенствования рабочего процесса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наддув и применение двухтактного цикла (19149).</w:t>
      </w:r>
    </w:p>
    <w:p w14:paraId="3662F17A"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0CD6B083"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233E473E"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273FCB1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постановлением СТО и по настоянию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был создан РНИИ (207,28).</w:t>
      </w:r>
    </w:p>
    <w:p w14:paraId="555F530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было в сентябре.</w:t>
      </w:r>
    </w:p>
    <w:p w14:paraId="4501F2D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УВМС приняло предложение </w:t>
      </w:r>
      <w:proofErr w:type="spellStart"/>
      <w:r w:rsidRPr="004E10C1">
        <w:rPr>
          <w:rFonts w:ascii="Times New Roman" w:hAnsi="Times New Roman"/>
          <w:color w:val="000000" w:themeColor="text1"/>
          <w:sz w:val="16"/>
          <w:szCs w:val="16"/>
        </w:rPr>
        <w:t>И.В.Четверикова</w:t>
      </w:r>
      <w:proofErr w:type="spellEnd"/>
      <w:r w:rsidRPr="004E10C1">
        <w:rPr>
          <w:rFonts w:ascii="Times New Roman" w:hAnsi="Times New Roman"/>
          <w:color w:val="000000" w:themeColor="text1"/>
          <w:sz w:val="16"/>
          <w:szCs w:val="16"/>
        </w:rPr>
        <w:t xml:space="preserve"> по СПЛ и стали строить в НИИ ГВФ в двух экземплярах в ОСГА - отделе глиссеров НИИ ГВФ (92,500). 7 ноября 1933 ОСГА-101 </w:t>
      </w:r>
      <w:proofErr w:type="spellStart"/>
      <w:r w:rsidRPr="004E10C1">
        <w:rPr>
          <w:rFonts w:ascii="Times New Roman" w:hAnsi="Times New Roman"/>
          <w:color w:val="000000" w:themeColor="text1"/>
          <w:sz w:val="16"/>
          <w:szCs w:val="16"/>
        </w:rPr>
        <w:t>И.В.Четверикова</w:t>
      </w:r>
      <w:proofErr w:type="spellEnd"/>
      <w:r w:rsidRPr="004E10C1">
        <w:rPr>
          <w:rFonts w:ascii="Times New Roman" w:hAnsi="Times New Roman"/>
          <w:color w:val="000000" w:themeColor="text1"/>
          <w:sz w:val="16"/>
          <w:szCs w:val="16"/>
        </w:rPr>
        <w:t xml:space="preserve"> была выставлена на Красной площади рядом с моделью аэростата СССР (122,27).</w:t>
      </w:r>
    </w:p>
    <w:p w14:paraId="76CCEE4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ОСГА-101 был построен только весной 1934</w:t>
      </w:r>
    </w:p>
    <w:p w14:paraId="2EDDF60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 как главный инженер - постоянно гадил, К.А.К. т.к. нарушалась его теория предельных размеров. В ГУАП с ним солидаризировались Машкевич, Алмазов нач. НТО, Лобанов. + ХАИ (70,245).</w:t>
      </w:r>
    </w:p>
    <w:p w14:paraId="14345B7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самом деле, это чепуха, так как А.Н.Т. стал ГУ НКАП только в январе 1936 - хотя, может быть, именно в это время.</w:t>
      </w:r>
    </w:p>
    <w:p w14:paraId="37A58D71"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52FFE24" w14:textId="77777777" w:rsidR="001E1317" w:rsidRPr="004E10C1" w:rsidRDefault="001E1317" w:rsidP="004E10C1">
      <w:pPr>
        <w:pStyle w:val="a8"/>
        <w:widowControl/>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В октябре 1933 г. на станции Трикотажная пробовались испытывать без двигателя три деревянные модели крылатой ракеты С.П.К. С помощью амортизатора было проведено три пуска макетов КР 06/1. Поскольку автоматов для управления полетом в то время не существовало, то первые опытные пуски ракет 06/1 производились с закрепленными рулями и без автопилотов. Первой советской КР стала «геометрически подобная модель» ракетоплана РП1, получившая название 0694. Крылатая ракета 06 была реализована в двух модификациях: 06/1 и 06/2. Крылатые ракеты 06/3 и 06/4 остались на стадии проектов, так как представляли собой соответственно первоначальные варианты крылатых ракет 216 и 212. В </w:t>
      </w:r>
      <w:proofErr w:type="spellStart"/>
      <w:r w:rsidRPr="004E10C1">
        <w:rPr>
          <w:rFonts w:ascii="Times New Roman" w:hAnsi="Times New Roman" w:cs="Times New Roman"/>
          <w:color w:val="000000" w:themeColor="text1"/>
        </w:rPr>
        <w:t>ГИРДе</w:t>
      </w:r>
      <w:proofErr w:type="spellEnd"/>
      <w:r w:rsidRPr="004E10C1">
        <w:rPr>
          <w:rFonts w:ascii="Times New Roman" w:hAnsi="Times New Roman" w:cs="Times New Roman"/>
          <w:color w:val="000000" w:themeColor="text1"/>
        </w:rPr>
        <w:t xml:space="preserve"> уже был создан </w:t>
      </w:r>
      <w:proofErr w:type="spellStart"/>
      <w:r w:rsidRPr="004E10C1">
        <w:rPr>
          <w:rFonts w:ascii="Times New Roman" w:hAnsi="Times New Roman" w:cs="Times New Roman"/>
          <w:color w:val="000000" w:themeColor="text1"/>
        </w:rPr>
        <w:t>спирто</w:t>
      </w:r>
      <w:proofErr w:type="spellEnd"/>
      <w:r w:rsidRPr="004E10C1">
        <w:rPr>
          <w:rFonts w:ascii="Times New Roman" w:hAnsi="Times New Roman" w:cs="Times New Roman"/>
          <w:color w:val="000000" w:themeColor="text1"/>
        </w:rPr>
        <w:t xml:space="preserve">-кислородный двигатель 02 для ракетоплана. Этот же двигатель был рекомендован и для ракеты 06. Однако в связи с тем, что разработчики двигателя еще экспериментально не проверили целесообразность выбора именно этого типа двигателя для КР 06, первые испытания были проведены с двигателем 09. Весь 8-й сектор помещался в одной большой комнате главного корпуса РНИИ, на втором этаже. В одном углу комнаты сделали фанерную выгородку для двух письменных столов – Е.С. </w:t>
      </w:r>
      <w:proofErr w:type="spellStart"/>
      <w:r w:rsidRPr="004E10C1">
        <w:rPr>
          <w:rFonts w:ascii="Times New Roman" w:hAnsi="Times New Roman" w:cs="Times New Roman"/>
          <w:color w:val="000000" w:themeColor="text1"/>
        </w:rPr>
        <w:t>Щетникова</w:t>
      </w:r>
      <w:proofErr w:type="spellEnd"/>
      <w:r w:rsidRPr="004E10C1">
        <w:rPr>
          <w:rFonts w:ascii="Times New Roman" w:hAnsi="Times New Roman" w:cs="Times New Roman"/>
          <w:color w:val="000000" w:themeColor="text1"/>
        </w:rPr>
        <w:t xml:space="preserve"> и С.П. Королева. Остальное пространство заполняли два ряда одинаковых столов, за которыми сидели сотрудники: </w:t>
      </w:r>
      <w:proofErr w:type="spellStart"/>
      <w:r w:rsidRPr="004E10C1">
        <w:rPr>
          <w:rFonts w:ascii="Times New Roman" w:hAnsi="Times New Roman" w:cs="Times New Roman"/>
          <w:color w:val="000000" w:themeColor="text1"/>
        </w:rPr>
        <w:t>Палло</w:t>
      </w:r>
      <w:proofErr w:type="spellEnd"/>
      <w:r w:rsidRPr="004E10C1">
        <w:rPr>
          <w:rFonts w:ascii="Times New Roman" w:hAnsi="Times New Roman" w:cs="Times New Roman"/>
          <w:color w:val="000000" w:themeColor="text1"/>
        </w:rPr>
        <w:t xml:space="preserve">, </w:t>
      </w:r>
      <w:proofErr w:type="spellStart"/>
      <w:r w:rsidRPr="004E10C1">
        <w:rPr>
          <w:rFonts w:ascii="Times New Roman" w:hAnsi="Times New Roman" w:cs="Times New Roman"/>
          <w:color w:val="000000" w:themeColor="text1"/>
        </w:rPr>
        <w:t>Засько</w:t>
      </w:r>
      <w:proofErr w:type="spellEnd"/>
      <w:r w:rsidRPr="004E10C1">
        <w:rPr>
          <w:rFonts w:ascii="Times New Roman" w:hAnsi="Times New Roman" w:cs="Times New Roman"/>
          <w:color w:val="000000" w:themeColor="text1"/>
        </w:rPr>
        <w:t xml:space="preserve">, </w:t>
      </w:r>
      <w:proofErr w:type="spellStart"/>
      <w:r w:rsidRPr="004E10C1">
        <w:rPr>
          <w:rFonts w:ascii="Times New Roman" w:hAnsi="Times New Roman" w:cs="Times New Roman"/>
          <w:color w:val="000000" w:themeColor="text1"/>
        </w:rPr>
        <w:t>Смир</w:t>
      </w:r>
      <w:proofErr w:type="spellEnd"/>
      <w:r w:rsidRPr="004E10C1">
        <w:rPr>
          <w:rFonts w:ascii="Times New Roman" w:hAnsi="Times New Roman" w:cs="Times New Roman"/>
          <w:color w:val="000000" w:themeColor="text1"/>
        </w:rPr>
        <w:t xml:space="preserve"> нов, Дедов, </w:t>
      </w:r>
      <w:proofErr w:type="spellStart"/>
      <w:r w:rsidRPr="004E10C1">
        <w:rPr>
          <w:rFonts w:ascii="Times New Roman" w:hAnsi="Times New Roman" w:cs="Times New Roman"/>
          <w:color w:val="000000" w:themeColor="text1"/>
        </w:rPr>
        <w:t>Косятов</w:t>
      </w:r>
      <w:proofErr w:type="spellEnd"/>
      <w:r w:rsidRPr="004E10C1">
        <w:rPr>
          <w:rFonts w:ascii="Times New Roman" w:hAnsi="Times New Roman" w:cs="Times New Roman"/>
          <w:color w:val="000000" w:themeColor="text1"/>
        </w:rPr>
        <w:t xml:space="preserve">, Дрязгов, Кулешов, </w:t>
      </w:r>
      <w:proofErr w:type="spellStart"/>
      <w:r w:rsidRPr="004E10C1">
        <w:rPr>
          <w:rFonts w:ascii="Times New Roman" w:hAnsi="Times New Roman" w:cs="Times New Roman"/>
          <w:color w:val="000000" w:themeColor="text1"/>
        </w:rPr>
        <w:t>Матысик</w:t>
      </w:r>
      <w:proofErr w:type="spellEnd"/>
      <w:r w:rsidRPr="004E10C1">
        <w:rPr>
          <w:rFonts w:ascii="Times New Roman" w:hAnsi="Times New Roman" w:cs="Times New Roman"/>
          <w:color w:val="000000" w:themeColor="text1"/>
        </w:rPr>
        <w:t>, позднее – Раушенбах, всего 14 человек вместе с девушками-чертежницами (11686).</w:t>
      </w:r>
    </w:p>
    <w:p w14:paraId="7D359FF6" w14:textId="77777777" w:rsidR="001E1317" w:rsidRPr="004E10C1" w:rsidRDefault="001E1317" w:rsidP="004E10C1">
      <w:pPr>
        <w:pStyle w:val="a8"/>
        <w:widowControl/>
        <w:jc w:val="both"/>
        <w:rPr>
          <w:rFonts w:ascii="Times New Roman" w:hAnsi="Times New Roman" w:cs="Times New Roman"/>
          <w:color w:val="000000" w:themeColor="text1"/>
        </w:rPr>
      </w:pPr>
    </w:p>
    <w:p w14:paraId="0D46AE5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завершились гос. испытания ТБ-1 с пороховыми стартовыми ускорителями, сократившими разбег машины массой 7 т с 330 до 80 м (237,168).</w:t>
      </w:r>
    </w:p>
    <w:p w14:paraId="6B9BBAF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0616542"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октябре 1933 г. </w:t>
      </w:r>
      <w:proofErr w:type="spellStart"/>
      <w:r w:rsidRPr="004E10C1">
        <w:rPr>
          <w:rFonts w:ascii="Times New Roman" w:eastAsia="Times New Roman" w:hAnsi="Times New Roman"/>
          <w:color w:val="000000" w:themeColor="text1"/>
          <w:sz w:val="16"/>
          <w:szCs w:val="16"/>
          <w:lang w:eastAsia="ru-RU"/>
        </w:rPr>
        <w:t>оконча</w:t>
      </w:r>
      <w:proofErr w:type="spellEnd"/>
      <w:r w:rsidRPr="004E10C1">
        <w:rPr>
          <w:rFonts w:ascii="Times New Roman" w:eastAsia="Times New Roman" w:hAnsi="Times New Roman"/>
          <w:color w:val="000000" w:themeColor="text1"/>
          <w:sz w:val="16"/>
          <w:szCs w:val="16"/>
          <w:lang w:eastAsia="ru-RU"/>
        </w:rPr>
        <w:t xml:space="preserve"> тельные испытания показали, что в результате установки шести ракет (по три на каждое крыло сверху или снизу) длина </w:t>
      </w:r>
      <w:proofErr w:type="spellStart"/>
      <w:r w:rsidRPr="004E10C1">
        <w:rPr>
          <w:rFonts w:ascii="Times New Roman" w:eastAsia="Times New Roman" w:hAnsi="Times New Roman"/>
          <w:color w:val="000000" w:themeColor="text1"/>
          <w:sz w:val="16"/>
          <w:szCs w:val="16"/>
          <w:lang w:eastAsia="ru-RU"/>
        </w:rPr>
        <w:t>разбе</w:t>
      </w:r>
      <w:proofErr w:type="spellEnd"/>
      <w:r w:rsidRPr="004E10C1">
        <w:rPr>
          <w:rFonts w:ascii="Times New Roman" w:eastAsia="Times New Roman" w:hAnsi="Times New Roman"/>
          <w:color w:val="000000" w:themeColor="text1"/>
          <w:sz w:val="16"/>
          <w:szCs w:val="16"/>
          <w:lang w:eastAsia="ru-RU"/>
        </w:rPr>
        <w:t xml:space="preserve"> га самолета ТБ-1 при массе в 7 т уменьшается с 330 до 80 м, а при массе самолета 8 т— с 480 до 110 м. Разбег самолета ТБ-1 сократился почти в четыре раза. Взлеты осуществлял лет чик Н.П. </w:t>
      </w:r>
      <w:proofErr w:type="spellStart"/>
      <w:r w:rsidRPr="004E10C1">
        <w:rPr>
          <w:rFonts w:ascii="Times New Roman" w:eastAsia="Times New Roman" w:hAnsi="Times New Roman"/>
          <w:color w:val="000000" w:themeColor="text1"/>
          <w:sz w:val="16"/>
          <w:szCs w:val="16"/>
          <w:lang w:eastAsia="ru-RU"/>
        </w:rPr>
        <w:t>Благин</w:t>
      </w:r>
      <w:proofErr w:type="spellEnd"/>
      <w:r w:rsidRPr="004E10C1">
        <w:rPr>
          <w:rFonts w:ascii="Times New Roman" w:eastAsia="Times New Roman" w:hAnsi="Times New Roman"/>
          <w:color w:val="000000" w:themeColor="text1"/>
          <w:sz w:val="16"/>
          <w:szCs w:val="16"/>
          <w:lang w:eastAsia="ru-RU"/>
        </w:rPr>
        <w:t xml:space="preserve">. Такой результат был достигнут при </w:t>
      </w:r>
      <w:proofErr w:type="spellStart"/>
      <w:r w:rsidRPr="004E10C1">
        <w:rPr>
          <w:rFonts w:ascii="Times New Roman" w:eastAsia="Times New Roman" w:hAnsi="Times New Roman"/>
          <w:color w:val="000000" w:themeColor="text1"/>
          <w:sz w:val="16"/>
          <w:szCs w:val="16"/>
          <w:lang w:eastAsia="ru-RU"/>
        </w:rPr>
        <w:t>установ</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ке</w:t>
      </w:r>
      <w:proofErr w:type="spellEnd"/>
      <w:r w:rsidRPr="004E10C1">
        <w:rPr>
          <w:rFonts w:ascii="Times New Roman" w:eastAsia="Times New Roman" w:hAnsi="Times New Roman"/>
          <w:color w:val="000000" w:themeColor="text1"/>
          <w:sz w:val="16"/>
          <w:szCs w:val="16"/>
          <w:lang w:eastAsia="ru-RU"/>
        </w:rPr>
        <w:t xml:space="preserve"> на крыльях шести реактивных камер, соединенных трубопроводом. Общая масса порохового заряда составляла 60 кг.</w:t>
      </w:r>
    </w:p>
    <w:p w14:paraId="43767DCD"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Средняя сила тяги достигала 10 400 кгс в течение 2 с. В после дующие годы такими реактивными стартовыми установками был оснащен ряд самолетов других типов. Продолжалась также </w:t>
      </w:r>
      <w:proofErr w:type="spellStart"/>
      <w:r w:rsidRPr="004E10C1">
        <w:rPr>
          <w:rFonts w:ascii="Times New Roman" w:eastAsia="Times New Roman" w:hAnsi="Times New Roman"/>
          <w:color w:val="000000" w:themeColor="text1"/>
          <w:sz w:val="16"/>
          <w:szCs w:val="16"/>
          <w:lang w:eastAsia="ru-RU"/>
        </w:rPr>
        <w:t>ра</w:t>
      </w:r>
      <w:proofErr w:type="spellEnd"/>
      <w:r w:rsidRPr="004E10C1">
        <w:rPr>
          <w:rFonts w:ascii="Times New Roman" w:eastAsia="Times New Roman" w:hAnsi="Times New Roman"/>
          <w:color w:val="000000" w:themeColor="text1"/>
          <w:sz w:val="16"/>
          <w:szCs w:val="16"/>
          <w:lang w:eastAsia="ru-RU"/>
        </w:rPr>
        <w:t xml:space="preserve"> бота по усовершенствованию самих стартовых установок и, в частности, по уменьшению их массы. Стартовая установка для самолета ТБ-1, упомянутая выше, была довольно тяжелой. Масса ее составила 470 кг (с учетом массы, необходимой для </w:t>
      </w:r>
      <w:proofErr w:type="spellStart"/>
      <w:r w:rsidRPr="004E10C1">
        <w:rPr>
          <w:rFonts w:ascii="Times New Roman" w:eastAsia="Times New Roman" w:hAnsi="Times New Roman"/>
          <w:color w:val="000000" w:themeColor="text1"/>
          <w:sz w:val="16"/>
          <w:szCs w:val="16"/>
          <w:lang w:eastAsia="ru-RU"/>
        </w:rPr>
        <w:t>упрочне</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ния</w:t>
      </w:r>
      <w:proofErr w:type="spellEnd"/>
      <w:r w:rsidRPr="004E10C1">
        <w:rPr>
          <w:rFonts w:ascii="Times New Roman" w:eastAsia="Times New Roman" w:hAnsi="Times New Roman"/>
          <w:color w:val="000000" w:themeColor="text1"/>
          <w:sz w:val="16"/>
          <w:szCs w:val="16"/>
          <w:lang w:eastAsia="ru-RU"/>
        </w:rPr>
        <w:t xml:space="preserve"> конструкции самолета) (19586).</w:t>
      </w:r>
    </w:p>
    <w:p w14:paraId="33C4FFBC" w14:textId="77777777" w:rsidR="00562118" w:rsidRPr="004E10C1" w:rsidRDefault="00562118"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1C0636"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летчик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 xml:space="preserve"> (в 1935 погубивший МГ) впервые в мире испытывал самолет с ускорителями взле</w:t>
      </w:r>
      <w:r w:rsidRPr="004E10C1">
        <w:rPr>
          <w:rFonts w:ascii="Times New Roman" w:hAnsi="Times New Roman"/>
          <w:color w:val="000000" w:themeColor="text1"/>
          <w:sz w:val="16"/>
          <w:szCs w:val="16"/>
        </w:rPr>
        <w:softHyphen/>
        <w:t xml:space="preserve">та конструкции инженера В.И. </w:t>
      </w:r>
      <w:proofErr w:type="spellStart"/>
      <w:r w:rsidRPr="004E10C1">
        <w:rPr>
          <w:rFonts w:ascii="Times New Roman" w:hAnsi="Times New Roman"/>
          <w:color w:val="000000" w:themeColor="text1"/>
          <w:sz w:val="16"/>
          <w:szCs w:val="16"/>
        </w:rPr>
        <w:t>Дудакова</w:t>
      </w:r>
      <w:proofErr w:type="spellEnd"/>
      <w:r w:rsidRPr="004E10C1">
        <w:rPr>
          <w:rFonts w:ascii="Times New Roman" w:hAnsi="Times New Roman"/>
          <w:color w:val="000000" w:themeColor="text1"/>
          <w:sz w:val="16"/>
          <w:szCs w:val="16"/>
        </w:rPr>
        <w:t>. На самолете ТБ-1 в месте разъема консо</w:t>
      </w:r>
      <w:r w:rsidRPr="004E10C1">
        <w:rPr>
          <w:rFonts w:ascii="Times New Roman" w:hAnsi="Times New Roman"/>
          <w:color w:val="000000" w:themeColor="text1"/>
          <w:sz w:val="16"/>
          <w:szCs w:val="16"/>
        </w:rPr>
        <w:softHyphen/>
        <w:t>лей установили потри стартовых порохо</w:t>
      </w:r>
      <w:r w:rsidRPr="004E10C1">
        <w:rPr>
          <w:rFonts w:ascii="Times New Roman" w:hAnsi="Times New Roman"/>
          <w:color w:val="000000" w:themeColor="text1"/>
          <w:sz w:val="16"/>
          <w:szCs w:val="16"/>
        </w:rPr>
        <w:softHyphen/>
        <w:t>вых ракеты с каждой стороны. Результаты испытаний были признаны весьма удач</w:t>
      </w:r>
      <w:r w:rsidRPr="004E10C1">
        <w:rPr>
          <w:rFonts w:ascii="Times New Roman" w:hAnsi="Times New Roman"/>
          <w:color w:val="000000" w:themeColor="text1"/>
          <w:sz w:val="16"/>
          <w:szCs w:val="16"/>
        </w:rPr>
        <w:softHyphen/>
        <w:t xml:space="preserve">ными. Возможно, что именно эта работа познакомила, а затем и подружила Н.П. </w:t>
      </w:r>
      <w:proofErr w:type="spellStart"/>
      <w:r w:rsidRPr="004E10C1">
        <w:rPr>
          <w:rFonts w:ascii="Times New Roman" w:hAnsi="Times New Roman"/>
          <w:color w:val="000000" w:themeColor="text1"/>
          <w:sz w:val="16"/>
          <w:szCs w:val="16"/>
        </w:rPr>
        <w:t>Благина</w:t>
      </w:r>
      <w:proofErr w:type="spellEnd"/>
      <w:r w:rsidRPr="004E10C1">
        <w:rPr>
          <w:rFonts w:ascii="Times New Roman" w:hAnsi="Times New Roman"/>
          <w:color w:val="000000" w:themeColor="text1"/>
          <w:sz w:val="16"/>
          <w:szCs w:val="16"/>
        </w:rPr>
        <w:t xml:space="preserve"> и С.П. Королева(21240).</w:t>
      </w:r>
    </w:p>
    <w:p w14:paraId="072704A3" w14:textId="77777777" w:rsidR="00CA3C9F" w:rsidRPr="004E10C1" w:rsidRDefault="00CA3C9F" w:rsidP="004E10C1">
      <w:pPr>
        <w:spacing w:after="0" w:line="240" w:lineRule="auto"/>
        <w:jc w:val="both"/>
        <w:rPr>
          <w:rFonts w:ascii="Times New Roman" w:hAnsi="Times New Roman"/>
          <w:color w:val="000000" w:themeColor="text1"/>
          <w:sz w:val="16"/>
          <w:szCs w:val="16"/>
        </w:rPr>
      </w:pPr>
    </w:p>
    <w:p w14:paraId="7EE98B79"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в НИИ ВВС эксперименты с ТБ-1 (летчик- испытатель Н.Н.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 ведущий инженер В.М. Дудаков) наглядно показали значительное сокращение длины разбега. При взлетном весе 6 500 кг разбег сократился почти на 80% и составил всего 55 м вместо 280-ти. Это привело к мысли использовать ускори</w:t>
      </w:r>
      <w:r w:rsidRPr="004E10C1">
        <w:rPr>
          <w:rFonts w:ascii="Times New Roman" w:hAnsi="Times New Roman"/>
          <w:color w:val="000000" w:themeColor="text1"/>
          <w:sz w:val="16"/>
          <w:szCs w:val="16"/>
        </w:rPr>
        <w:softHyphen/>
        <w:t>тели не только для взлета с аэродромов ограниченных размеров, но и для обеспечения взлета в перегрузочном варианте с уве</w:t>
      </w:r>
      <w:r w:rsidRPr="004E10C1">
        <w:rPr>
          <w:rFonts w:ascii="Times New Roman" w:hAnsi="Times New Roman"/>
          <w:color w:val="000000" w:themeColor="text1"/>
          <w:sz w:val="16"/>
          <w:szCs w:val="16"/>
        </w:rPr>
        <w:softHyphen/>
        <w:t>личенной боевой или коммерческой загрузкой в повышении обороноспособности, так и в решении народно-хозяйственных задач.. Кроме того пред</w:t>
      </w:r>
      <w:r w:rsidRPr="004E10C1">
        <w:rPr>
          <w:rFonts w:ascii="Times New Roman" w:hAnsi="Times New Roman"/>
          <w:color w:val="000000" w:themeColor="text1"/>
          <w:sz w:val="16"/>
          <w:szCs w:val="16"/>
        </w:rPr>
        <w:softHyphen/>
        <w:t>полагалось, что ускорители смогут обеспечить взлет сухопутных самолетов на лыжном шасси с раскисших в межсезонье аэродро</w:t>
      </w:r>
      <w:r w:rsidRPr="004E10C1">
        <w:rPr>
          <w:rFonts w:ascii="Times New Roman" w:hAnsi="Times New Roman"/>
          <w:color w:val="000000" w:themeColor="text1"/>
          <w:sz w:val="16"/>
          <w:szCs w:val="16"/>
        </w:rPr>
        <w:softHyphen/>
        <w:t>мов, а летающих лодок - со льда и снега. Тем самым будет достиг</w:t>
      </w:r>
      <w:r w:rsidRPr="004E10C1">
        <w:rPr>
          <w:rFonts w:ascii="Times New Roman" w:hAnsi="Times New Roman"/>
          <w:color w:val="000000" w:themeColor="text1"/>
          <w:sz w:val="16"/>
          <w:szCs w:val="16"/>
        </w:rPr>
        <w:softHyphen/>
        <w:t>нуто круглогодичное использование авиации, что немаловажно как быстро, то нагрузка, воспринимаемая узлами крепления, является практически ударной. Крыло в этих местах необходимо усиливать, что не всегда представляется возможным.</w:t>
      </w:r>
    </w:p>
    <w:p w14:paraId="60988BE1"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Вместе с тем, на основании своей пя</w:t>
      </w:r>
      <w:r w:rsidRPr="004E10C1">
        <w:rPr>
          <w:rFonts w:ascii="Times New Roman" w:hAnsi="Times New Roman"/>
          <w:color w:val="000000" w:themeColor="text1"/>
          <w:sz w:val="16"/>
          <w:szCs w:val="16"/>
        </w:rPr>
        <w:softHyphen/>
        <w:t>тилетней работы РНИИ считал, что уста</w:t>
      </w:r>
      <w:r w:rsidRPr="004E10C1">
        <w:rPr>
          <w:rFonts w:ascii="Times New Roman" w:hAnsi="Times New Roman"/>
          <w:color w:val="000000" w:themeColor="text1"/>
          <w:sz w:val="16"/>
          <w:szCs w:val="16"/>
        </w:rPr>
        <w:softHyphen/>
        <w:t>новка стартовых ракет на готовый самолет сопряжена с рядом трудностей. Согласно расчетам, существенно улучшить взлетные характеристики можно было лишь при ис</w:t>
      </w:r>
      <w:r w:rsidRPr="004E10C1">
        <w:rPr>
          <w:rFonts w:ascii="Times New Roman" w:hAnsi="Times New Roman"/>
          <w:color w:val="000000" w:themeColor="text1"/>
          <w:sz w:val="16"/>
          <w:szCs w:val="16"/>
        </w:rPr>
        <w:softHyphen/>
        <w:t>пользовании мощных ракет, суммарная сила тяги которых составляет величину, соответ</w:t>
      </w:r>
      <w:r w:rsidRPr="004E10C1">
        <w:rPr>
          <w:rFonts w:ascii="Times New Roman" w:hAnsi="Times New Roman"/>
          <w:color w:val="000000" w:themeColor="text1"/>
          <w:sz w:val="16"/>
          <w:szCs w:val="16"/>
        </w:rPr>
        <w:softHyphen/>
        <w:t>ствующую примерно полуторному весу са</w:t>
      </w:r>
      <w:r w:rsidRPr="004E10C1">
        <w:rPr>
          <w:rFonts w:ascii="Times New Roman" w:hAnsi="Times New Roman"/>
          <w:color w:val="000000" w:themeColor="text1"/>
          <w:sz w:val="16"/>
          <w:szCs w:val="16"/>
        </w:rPr>
        <w:softHyphen/>
        <w:t>молета. Но при наличии такой большой тяги весьма существенным становится вопрос о выборе места установки ракет и способа их крепления. Поскольку тяга нарастает очень быстро, то нагрузка, воспринимаемая узлами крепления, становится практически ударной. Крыло в этих местах необходимо усиливать.</w:t>
      </w:r>
    </w:p>
    <w:p w14:paraId="573B185E"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этого, газовые струи ракет, увлекая </w:t>
      </w:r>
      <w:proofErr w:type="spellStart"/>
      <w:r w:rsidRPr="004E10C1">
        <w:rPr>
          <w:rFonts w:ascii="Times New Roman" w:hAnsi="Times New Roman"/>
          <w:color w:val="000000" w:themeColor="text1"/>
          <w:sz w:val="16"/>
          <w:szCs w:val="16"/>
        </w:rPr>
        <w:t>спутные</w:t>
      </w:r>
      <w:proofErr w:type="spellEnd"/>
      <w:r w:rsidRPr="004E10C1">
        <w:rPr>
          <w:rFonts w:ascii="Times New Roman" w:hAnsi="Times New Roman"/>
          <w:color w:val="000000" w:themeColor="text1"/>
          <w:sz w:val="16"/>
          <w:szCs w:val="16"/>
        </w:rPr>
        <w:t xml:space="preserve"> массы воз</w:t>
      </w:r>
      <w:r w:rsidRPr="004E10C1">
        <w:rPr>
          <w:rFonts w:ascii="Times New Roman" w:hAnsi="Times New Roman"/>
          <w:color w:val="000000" w:themeColor="text1"/>
          <w:sz w:val="16"/>
          <w:szCs w:val="16"/>
        </w:rPr>
        <w:softHyphen/>
        <w:t>духа, могут оказывать на фюзеляж и оперение воздействие в виде неравномерных давлений, которое может вызвать бафтинг опере</w:t>
      </w:r>
      <w:r w:rsidRPr="004E10C1">
        <w:rPr>
          <w:rFonts w:ascii="Times New Roman" w:hAnsi="Times New Roman"/>
          <w:color w:val="000000" w:themeColor="text1"/>
          <w:sz w:val="16"/>
          <w:szCs w:val="16"/>
        </w:rPr>
        <w:softHyphen/>
        <w:t>ния.</w:t>
      </w:r>
    </w:p>
    <w:p w14:paraId="1122C1FE"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в III-м отделе (прежней ГДЛ) РНИИ, полагая за луч</w:t>
      </w:r>
      <w:r w:rsidRPr="004E10C1">
        <w:rPr>
          <w:rFonts w:ascii="Times New Roman" w:hAnsi="Times New Roman"/>
          <w:color w:val="000000" w:themeColor="text1"/>
          <w:sz w:val="16"/>
          <w:szCs w:val="16"/>
        </w:rPr>
        <w:softHyphen/>
        <w:t>шее учитывать возможность установки стартовых ускорите</w:t>
      </w:r>
      <w:r w:rsidRPr="004E10C1">
        <w:rPr>
          <w:rFonts w:ascii="Times New Roman" w:hAnsi="Times New Roman"/>
          <w:color w:val="000000" w:themeColor="text1"/>
          <w:sz w:val="16"/>
          <w:szCs w:val="16"/>
        </w:rPr>
        <w:softHyphen/>
        <w:t>лей заранее, разработали предварительные проекты «</w:t>
      </w:r>
      <w:proofErr w:type="spellStart"/>
      <w:r w:rsidRPr="004E10C1">
        <w:rPr>
          <w:rFonts w:ascii="Times New Roman" w:hAnsi="Times New Roman"/>
          <w:color w:val="000000" w:themeColor="text1"/>
          <w:sz w:val="16"/>
          <w:szCs w:val="16"/>
        </w:rPr>
        <w:t>дальностного</w:t>
      </w:r>
      <w:proofErr w:type="spellEnd"/>
      <w:r w:rsidRPr="004E10C1">
        <w:rPr>
          <w:rFonts w:ascii="Times New Roman" w:hAnsi="Times New Roman"/>
          <w:color w:val="000000" w:themeColor="text1"/>
          <w:sz w:val="16"/>
          <w:szCs w:val="16"/>
        </w:rPr>
        <w:t>» (Д-1) и «вездеходного» (Д-2) самолетов, поскольку достичь объеди</w:t>
      </w:r>
      <w:r w:rsidRPr="004E10C1">
        <w:rPr>
          <w:rFonts w:ascii="Times New Roman" w:hAnsi="Times New Roman"/>
          <w:color w:val="000000" w:themeColor="text1"/>
          <w:sz w:val="16"/>
          <w:szCs w:val="16"/>
        </w:rPr>
        <w:softHyphen/>
        <w:t>нения этих двух свойств в одном и том же проекте оказалось невоз</w:t>
      </w:r>
      <w:r w:rsidRPr="004E10C1">
        <w:rPr>
          <w:rFonts w:ascii="Times New Roman" w:hAnsi="Times New Roman"/>
          <w:color w:val="000000" w:themeColor="text1"/>
          <w:sz w:val="16"/>
          <w:szCs w:val="16"/>
        </w:rPr>
        <w:softHyphen/>
        <w:t>можным.</w:t>
      </w:r>
    </w:p>
    <w:p w14:paraId="7D78D9B4"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названия, Д-1 был задуман самолетом большой даль</w:t>
      </w:r>
      <w:r w:rsidRPr="004E10C1">
        <w:rPr>
          <w:rFonts w:ascii="Times New Roman" w:hAnsi="Times New Roman"/>
          <w:color w:val="000000" w:themeColor="text1"/>
          <w:sz w:val="16"/>
          <w:szCs w:val="16"/>
        </w:rPr>
        <w:softHyphen/>
        <w:t>ности, которая обеспечивалась запасом топлива, составлявшего большую часть полной нагрузки самолета. Он представлял собой моноплан с сигарообразным фюзеляжем, в хвостовой части кото</w:t>
      </w:r>
      <w:r w:rsidRPr="004E10C1">
        <w:rPr>
          <w:rFonts w:ascii="Times New Roman" w:hAnsi="Times New Roman"/>
          <w:color w:val="000000" w:themeColor="text1"/>
          <w:sz w:val="16"/>
          <w:szCs w:val="16"/>
        </w:rPr>
        <w:softHyphen/>
        <w:t>рого, по образцу американских скоростных машин, разместили двух членов экипажа. Всю его среднюю часть занимали баки с топливом, которое размещалось и в трубчатом лонжероне крыла.</w:t>
      </w:r>
    </w:p>
    <w:p w14:paraId="2044C395"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Однолонжеронное крыло с толстым профилем ЦАГИ-890, имев</w:t>
      </w:r>
      <w:r w:rsidRPr="004E10C1">
        <w:rPr>
          <w:rFonts w:ascii="Times New Roman" w:hAnsi="Times New Roman"/>
          <w:color w:val="000000" w:themeColor="text1"/>
          <w:sz w:val="16"/>
          <w:szCs w:val="16"/>
        </w:rPr>
        <w:softHyphen/>
        <w:t>шим малое перемещение центра давления, состояло из центропла</w:t>
      </w:r>
      <w:r w:rsidRPr="004E10C1">
        <w:rPr>
          <w:rFonts w:ascii="Times New Roman" w:hAnsi="Times New Roman"/>
          <w:color w:val="000000" w:themeColor="text1"/>
          <w:sz w:val="16"/>
          <w:szCs w:val="16"/>
        </w:rPr>
        <w:softHyphen/>
        <w:t>на и отъемных консолей, поверх задней кромки которых шли закрыл</w:t>
      </w:r>
      <w:r w:rsidRPr="004E10C1">
        <w:rPr>
          <w:rFonts w:ascii="Times New Roman" w:hAnsi="Times New Roman"/>
          <w:color w:val="000000" w:themeColor="text1"/>
          <w:sz w:val="16"/>
          <w:szCs w:val="16"/>
        </w:rPr>
        <w:softHyphen/>
        <w:t>ки и элероны. Внутри консолей разместили ускорители с четырьмя ракетами и дополнительные баки на 75 кг бензина, расходуемого на запуск, руление и взлет.</w:t>
      </w:r>
    </w:p>
    <w:p w14:paraId="090FE1E8"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Шасси было применено одностоечное, неубирающееся, как на машинах </w:t>
      </w:r>
      <w:proofErr w:type="spellStart"/>
      <w:r w:rsidRPr="004E10C1">
        <w:rPr>
          <w:rFonts w:ascii="Times New Roman" w:hAnsi="Times New Roman"/>
          <w:color w:val="000000" w:themeColor="text1"/>
          <w:sz w:val="16"/>
          <w:szCs w:val="16"/>
        </w:rPr>
        <w:t>Брегэ</w:t>
      </w:r>
      <w:proofErr w:type="spellEnd"/>
      <w:r w:rsidRPr="004E10C1">
        <w:rPr>
          <w:rFonts w:ascii="Times New Roman" w:hAnsi="Times New Roman"/>
          <w:color w:val="000000" w:themeColor="text1"/>
          <w:sz w:val="16"/>
          <w:szCs w:val="16"/>
        </w:rPr>
        <w:t>.</w:t>
      </w:r>
    </w:p>
    <w:p w14:paraId="415A2C4A"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качестве силовой установки был выбран отечественный зве</w:t>
      </w:r>
      <w:r w:rsidRPr="004E10C1">
        <w:rPr>
          <w:rFonts w:ascii="Times New Roman" w:hAnsi="Times New Roman"/>
          <w:color w:val="000000" w:themeColor="text1"/>
          <w:sz w:val="16"/>
          <w:szCs w:val="16"/>
        </w:rPr>
        <w:softHyphen/>
        <w:t>здообразный двигатель воздушного охлаждения М-48 мощностью 250 л.с., закрытый капотом типа NACA. Винт был деревянный, по</w:t>
      </w:r>
      <w:r w:rsidRPr="004E10C1">
        <w:rPr>
          <w:rFonts w:ascii="Times New Roman" w:hAnsi="Times New Roman"/>
          <w:color w:val="000000" w:themeColor="text1"/>
          <w:sz w:val="16"/>
          <w:szCs w:val="16"/>
        </w:rPr>
        <w:softHyphen/>
        <w:t>стоянного шага, рассчитанный из условия получения максимальной скорости полета. На случай, если в процессе испытаний М-48 выя</w:t>
      </w:r>
      <w:r w:rsidRPr="004E10C1">
        <w:rPr>
          <w:rFonts w:ascii="Times New Roman" w:hAnsi="Times New Roman"/>
          <w:color w:val="000000" w:themeColor="text1"/>
          <w:sz w:val="16"/>
          <w:szCs w:val="16"/>
        </w:rPr>
        <w:softHyphen/>
        <w:t>снится невозможность его продолжительной работы на максималь</w:t>
      </w:r>
      <w:r w:rsidRPr="004E10C1">
        <w:rPr>
          <w:rFonts w:ascii="Times New Roman" w:hAnsi="Times New Roman"/>
          <w:color w:val="000000" w:themeColor="text1"/>
          <w:sz w:val="16"/>
          <w:szCs w:val="16"/>
        </w:rPr>
        <w:softHyphen/>
        <w:t>ной мощности, предусматривалась его замена проектируемым М-51 или одним из уже существующих иностранных двигателей мощно</w:t>
      </w:r>
      <w:r w:rsidRPr="004E10C1">
        <w:rPr>
          <w:rFonts w:ascii="Times New Roman" w:hAnsi="Times New Roman"/>
          <w:color w:val="000000" w:themeColor="text1"/>
          <w:sz w:val="16"/>
          <w:szCs w:val="16"/>
        </w:rPr>
        <w:softHyphen/>
        <w:t>стью 250-300 л.с.1</w:t>
      </w:r>
    </w:p>
    <w:p w14:paraId="3B61F6C3"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основной конструктивной особенностью Д-1 являлось умень</w:t>
      </w:r>
      <w:r w:rsidRPr="004E10C1">
        <w:rPr>
          <w:rFonts w:ascii="Times New Roman" w:hAnsi="Times New Roman"/>
          <w:color w:val="000000" w:themeColor="text1"/>
          <w:sz w:val="16"/>
          <w:szCs w:val="16"/>
        </w:rPr>
        <w:softHyphen/>
        <w:t xml:space="preserve">шение в полете площади крыла посредством отстрела консолей. Этот (ранее никем не применяемый) способ был выбран потому, что существовавшие в то время типы крыльев изменяемой геометрии Бакшеева, Махонина, </w:t>
      </w:r>
      <w:proofErr w:type="spellStart"/>
      <w:r w:rsidRPr="004E10C1">
        <w:rPr>
          <w:rFonts w:ascii="Times New Roman" w:hAnsi="Times New Roman"/>
          <w:color w:val="000000" w:themeColor="text1"/>
          <w:sz w:val="16"/>
          <w:szCs w:val="16"/>
        </w:rPr>
        <w:t>Перенна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Шмейдера</w:t>
      </w:r>
      <w:proofErr w:type="spellEnd"/>
      <w:r w:rsidRPr="004E10C1">
        <w:rPr>
          <w:rFonts w:ascii="Times New Roman" w:hAnsi="Times New Roman"/>
          <w:color w:val="000000" w:themeColor="text1"/>
          <w:sz w:val="16"/>
          <w:szCs w:val="16"/>
        </w:rPr>
        <w:t>) и др. не удовлетворяли проектировщиков сравнительно малой (3-15%) величиной сокращения площади. Отстрел же консолей «...обеспечивает сколь угодно большое сокращение несущей поверхности и кроме того способст</w:t>
      </w:r>
      <w:r w:rsidRPr="004E10C1">
        <w:rPr>
          <w:rFonts w:ascii="Times New Roman" w:hAnsi="Times New Roman"/>
          <w:color w:val="000000" w:themeColor="text1"/>
          <w:sz w:val="16"/>
          <w:szCs w:val="16"/>
        </w:rPr>
        <w:softHyphen/>
        <w:t>вует уменьшению полетного веса самолета и конструктивно несрав</w:t>
      </w:r>
      <w:r w:rsidRPr="004E10C1">
        <w:rPr>
          <w:rFonts w:ascii="Times New Roman" w:hAnsi="Times New Roman"/>
          <w:color w:val="000000" w:themeColor="text1"/>
          <w:sz w:val="16"/>
          <w:szCs w:val="16"/>
        </w:rPr>
        <w:softHyphen/>
        <w:t>ненно более проще вышеуказанных предложений других авторов».</w:t>
      </w:r>
    </w:p>
    <w:p w14:paraId="3844758D"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Осуществляться он должен над своим аэродромом после набора высоты.</w:t>
      </w:r>
    </w:p>
    <w:p w14:paraId="355E6C7A" w14:textId="77777777" w:rsidR="00CA3C9F" w:rsidRPr="004E10C1" w:rsidRDefault="00CA3C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Ракетный агрегат (так в то время именовали стартовый ускори</w:t>
      </w:r>
      <w:r w:rsidRPr="004E10C1">
        <w:rPr>
          <w:rFonts w:ascii="Times New Roman" w:hAnsi="Times New Roman"/>
          <w:color w:val="000000" w:themeColor="text1"/>
          <w:sz w:val="16"/>
          <w:szCs w:val="16"/>
        </w:rPr>
        <w:softHyphen/>
        <w:t>тель), для лучшего размещения внутри консоли, спроектировали в виде «лежачих камер», снаряжаемых двумя ракетами, включавши</w:t>
      </w:r>
      <w:r w:rsidRPr="004E10C1">
        <w:rPr>
          <w:rFonts w:ascii="Times New Roman" w:hAnsi="Times New Roman"/>
          <w:color w:val="000000" w:themeColor="text1"/>
          <w:sz w:val="16"/>
          <w:szCs w:val="16"/>
        </w:rPr>
        <w:softHyphen/>
        <w:t>мися последовательно. Поскольку время его работы должно со</w:t>
      </w:r>
      <w:r w:rsidRPr="004E10C1">
        <w:rPr>
          <w:rFonts w:ascii="Times New Roman" w:hAnsi="Times New Roman"/>
          <w:color w:val="000000" w:themeColor="text1"/>
          <w:sz w:val="16"/>
          <w:szCs w:val="16"/>
        </w:rPr>
        <w:softHyphen/>
        <w:t>ставлять порядка 1-2 сек, то в качестве заряда выбрали пороховые ракеты, значительно более дешевые и простые, нежели жидкостные. При работе их газовые струи должны проходить вдали от хвосто</w:t>
      </w:r>
      <w:r w:rsidRPr="004E10C1">
        <w:rPr>
          <w:rFonts w:ascii="Times New Roman" w:hAnsi="Times New Roman"/>
          <w:color w:val="000000" w:themeColor="text1"/>
          <w:sz w:val="16"/>
          <w:szCs w:val="16"/>
        </w:rPr>
        <w:softHyphen/>
        <w:t>вого оперения, исключая его повреждение. Системы зажигания, синхронизации работы правой и левой групп, а также амортизации первоначального толчка, были аналогичны примененным ранее на переоборудованных самолетах У-1 и ТБ-1 (23028).</w:t>
      </w:r>
    </w:p>
    <w:p w14:paraId="02745E63"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p>
    <w:p w14:paraId="2793961B"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октябре 1933 прошли государственные испытания ТБ-1 с ускорителями. Ведущим лётчиком был испытатель НИИ ВВС К.П. </w:t>
      </w:r>
      <w:proofErr w:type="spellStart"/>
      <w:r w:rsidRPr="004E10C1">
        <w:rPr>
          <w:rFonts w:ascii="Times New Roman" w:eastAsia="Times New Roman" w:hAnsi="Times New Roman"/>
          <w:color w:val="000000" w:themeColor="text1"/>
          <w:sz w:val="16"/>
          <w:szCs w:val="16"/>
          <w:lang w:eastAsia="ru-RU"/>
        </w:rPr>
        <w:t>Миндер</w:t>
      </w:r>
      <w:proofErr w:type="spellEnd"/>
      <w:r w:rsidRPr="004E10C1">
        <w:rPr>
          <w:rFonts w:ascii="Times New Roman" w:eastAsia="Times New Roman" w:hAnsi="Times New Roman"/>
          <w:color w:val="000000" w:themeColor="text1"/>
          <w:sz w:val="16"/>
          <w:szCs w:val="16"/>
          <w:lang w:eastAsia="ru-RU"/>
        </w:rPr>
        <w:t>.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w:t>
      </w:r>
    </w:p>
    <w:p w14:paraId="63F2563C"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Результаты государственных испытаний стартовых ускорителей на ТБ-1. </w:t>
      </w:r>
    </w:p>
    <w:p w14:paraId="62E32020"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Выводы по испытаниям гласили:</w:t>
      </w:r>
    </w:p>
    <w:p w14:paraId="3E544DC8"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Ускорение взлёта самолёта ТБ-1-2М17 с помощью стартовых ракет полностью решено.</w:t>
      </w:r>
    </w:p>
    <w:p w14:paraId="4338C98C"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Взлёт самолёта никаких ненормальностей не представляет и для его освоения не требуется длительной тренировки.</w:t>
      </w:r>
    </w:p>
    <w:p w14:paraId="7498DC2B"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3. Действие газов ракет на самолёт требует проверки путём войсковых испытаний с многочисленными взлётами. В период государственных испытаний после взлётов нарушения конструкции самолёта обнаружено не было.</w:t>
      </w:r>
    </w:p>
    <w:p w14:paraId="2743556F"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 Установка стартовых ракет является чрезмерно тяжёлой, её вес без заряда 409 кг, а с зарядом — 469 кг» </w:t>
      </w:r>
      <w:hyperlink r:id="rId348" w:history="1">
        <w:r w:rsidRPr="004E10C1">
          <w:rPr>
            <w:rFonts w:ascii="Times New Roman" w:eastAsia="Times New Roman" w:hAnsi="Times New Roman"/>
            <w:color w:val="000000" w:themeColor="text1"/>
            <w:sz w:val="16"/>
            <w:szCs w:val="16"/>
            <w:lang w:eastAsia="ru-RU"/>
          </w:rPr>
          <w:t>[67]</w:t>
        </w:r>
      </w:hyperlink>
      <w:r w:rsidRPr="004E10C1">
        <w:rPr>
          <w:rFonts w:ascii="Times New Roman" w:eastAsia="Times New Roman" w:hAnsi="Times New Roman"/>
          <w:color w:val="000000" w:themeColor="text1"/>
          <w:sz w:val="16"/>
          <w:szCs w:val="16"/>
          <w:lang w:eastAsia="ru-RU"/>
        </w:rPr>
        <w:t xml:space="preserve"> .</w:t>
      </w:r>
    </w:p>
    <w:p w14:paraId="5D3147E2"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Расчёты показывали, что из-за дополнительного сопротивления и веса максимальная скорость машины снизится на 2 %, дальность — на 7 %, потолок — на 550–600 м. Зато тяжёлый самолёт с укорителями был способен взлетать даже с небольшого аэродрома.</w:t>
      </w:r>
    </w:p>
    <w:p w14:paraId="469F8AA8"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Устранить потери в лётных характеристиках можно было с помощью приспособления, сбрасывающего ускорители после взлёта, как это и предлагалось в проекте </w:t>
      </w:r>
      <w:proofErr w:type="spellStart"/>
      <w:r w:rsidRPr="004E10C1">
        <w:rPr>
          <w:rFonts w:ascii="Times New Roman" w:eastAsia="Times New Roman" w:hAnsi="Times New Roman"/>
          <w:color w:val="000000" w:themeColor="text1"/>
          <w:sz w:val="16"/>
          <w:szCs w:val="16"/>
          <w:lang w:eastAsia="ru-RU"/>
        </w:rPr>
        <w:t>Дудакова</w:t>
      </w:r>
      <w:proofErr w:type="spellEnd"/>
      <w:r w:rsidRPr="004E10C1">
        <w:rPr>
          <w:rFonts w:ascii="Times New Roman" w:eastAsia="Times New Roman" w:hAnsi="Times New Roman"/>
          <w:color w:val="000000" w:themeColor="text1"/>
          <w:sz w:val="16"/>
          <w:szCs w:val="16"/>
          <w:lang w:eastAsia="ru-RU"/>
        </w:rPr>
        <w:t xml:space="preserve"> и Константинова. Но прежде решили провести войсковые испытания. Для этого Алкснис поручил заключить с Реактивным научно-исследовательским институтом (РНИИ) в Москве, в который влилась газодинамическая лаборатория, договор на оборудование стартовыми ракетами трёх ТБ-1 и на изготовление 50 стартовых ускорителей. Войсковые испытания наметили провести в 1934 г. во 2-й авиабригаде Балтийского флота, на каждом самолёте предполагалось сделать 50 укороченных взлётов. В том же году должны были начаться опыты по использованию стартовых ракет на 20-тонном четырёхмоторном бомбардировщике ТБ-3 (17489).</w:t>
      </w:r>
    </w:p>
    <w:p w14:paraId="71973BE6" w14:textId="77777777" w:rsidR="002217A6" w:rsidRPr="004E10C1" w:rsidRDefault="002217A6" w:rsidP="004E10C1">
      <w:pPr>
        <w:spacing w:after="0" w:line="240" w:lineRule="auto"/>
        <w:jc w:val="both"/>
        <w:rPr>
          <w:rFonts w:ascii="Times New Roman" w:eastAsia="Times New Roman" w:hAnsi="Times New Roman"/>
          <w:color w:val="000000" w:themeColor="text1"/>
          <w:sz w:val="16"/>
          <w:szCs w:val="16"/>
          <w:lang w:eastAsia="ru-RU"/>
        </w:rPr>
      </w:pPr>
    </w:p>
    <w:p w14:paraId="37B40011" w14:textId="77777777" w:rsidR="00CA3C9F" w:rsidRPr="004E10C1" w:rsidRDefault="00CA3C9F"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В октябре 1933 года начались испытания опытного образца ТМС (ТБ-1 № 750) с автопилотом АВП-2, сопряженным с приборами управления по радио. Сначала опробовали только автопилот, автоматику подстраховывал сидевший в кабине летчик. На этом самолете совершили перелеты Москва – Клин-Москва и Москва – Одоев – Москва– Загорск– Москва. Заданный курс во время перелетов автопилот выдерживал удовлетворительно, но скорость машины сильно колебалась, а несколько раз пилоту пришлось браться за штурвал и вмешиваться в работу автоматики.</w:t>
      </w:r>
    </w:p>
    <w:p w14:paraId="0F736605"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shd w:val="clear" w:color="auto" w:fill="FFFFFF"/>
        </w:rPr>
        <w:t>В 1933 году для телемеханического самолета ТБ-1 была создана система «Дедал». Она позволяла после взлета ТМС в ручном режиме с помощью экипажа и последующего переключения на систему осуществлять управление самолетом-снарядом по радио с самолета сопровождения ТБ-1, экипаж же после этого выбрасывался из ТМС с парашютом. Далее самолет-снаряд управлялся по радио с управляющего ТБ-1, и, когда ТМС приближался на определенное расстояние к цели, с управляющей машины выдавался сигнал на его пикирование (22290).</w:t>
      </w:r>
    </w:p>
    <w:p w14:paraId="591D7920"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p>
    <w:p w14:paraId="51E1E3D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из Ленинграда ДВ СССР-Н10 вылетел в устье Енисея для выполнения транспортных полетов только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w:t>
      </w:r>
      <w:proofErr w:type="spellStart"/>
      <w:r w:rsidRPr="004E10C1">
        <w:rPr>
          <w:rFonts w:ascii="Times New Roman" w:hAnsi="Times New Roman"/>
          <w:color w:val="000000" w:themeColor="text1"/>
          <w:sz w:val="16"/>
          <w:szCs w:val="16"/>
        </w:rPr>
        <w:t>Матюйсале</w:t>
      </w:r>
      <w:proofErr w:type="spellEnd"/>
      <w:r w:rsidRPr="004E10C1">
        <w:rPr>
          <w:rFonts w:ascii="Times New Roman" w:hAnsi="Times New Roman"/>
          <w:color w:val="000000" w:themeColor="text1"/>
          <w:sz w:val="16"/>
          <w:szCs w:val="16"/>
        </w:rPr>
        <w:t xml:space="preserve"> (у входа в </w:t>
      </w:r>
      <w:proofErr w:type="spellStart"/>
      <w:r w:rsidRPr="004E10C1">
        <w:rPr>
          <w:rFonts w:ascii="Times New Roman" w:hAnsi="Times New Roman"/>
          <w:color w:val="000000" w:themeColor="text1"/>
          <w:sz w:val="16"/>
          <w:szCs w:val="16"/>
        </w:rPr>
        <w:t>Гыданскую</w:t>
      </w:r>
      <w:proofErr w:type="spellEnd"/>
      <w:r w:rsidRPr="004E10C1">
        <w:rPr>
          <w:rFonts w:ascii="Times New Roman" w:hAnsi="Times New Roman"/>
          <w:color w:val="000000" w:themeColor="text1"/>
          <w:sz w:val="16"/>
          <w:szCs w:val="16"/>
        </w:rPr>
        <w:t xml:space="preserve"> губу) летчики заблудились в тумане, выработали почти все горючее и приводнились вблизи от зимовки </w:t>
      </w:r>
      <w:proofErr w:type="spellStart"/>
      <w:r w:rsidRPr="004E10C1">
        <w:rPr>
          <w:rFonts w:ascii="Times New Roman" w:hAnsi="Times New Roman"/>
          <w:color w:val="000000" w:themeColor="text1"/>
          <w:sz w:val="16"/>
          <w:szCs w:val="16"/>
        </w:rPr>
        <w:t>Грудицкого</w:t>
      </w:r>
      <w:proofErr w:type="spellEnd"/>
      <w:r w:rsidRPr="004E10C1">
        <w:rPr>
          <w:rFonts w:ascii="Times New Roman" w:hAnsi="Times New Roman"/>
          <w:color w:val="000000" w:themeColor="text1"/>
          <w:sz w:val="16"/>
          <w:szCs w:val="16"/>
        </w:rPr>
        <w:t>.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61EE573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Взлетев на остатках бензина, пилоты переключили питание моторов на керосин. Моторы сильно задымили, но продолжали тянуть самолет. Курс взяли на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где рассчитывали заправить машину.</w:t>
      </w:r>
    </w:p>
    <w:p w14:paraId="0F93D37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w:t>
      </w:r>
      <w:proofErr w:type="spellStart"/>
      <w:r w:rsidRPr="004E10C1">
        <w:rPr>
          <w:rFonts w:ascii="Times New Roman" w:hAnsi="Times New Roman"/>
          <w:color w:val="000000" w:themeColor="text1"/>
          <w:sz w:val="16"/>
          <w:szCs w:val="16"/>
        </w:rPr>
        <w:t>Гыдоямском</w:t>
      </w:r>
      <w:proofErr w:type="spellEnd"/>
      <w:r w:rsidRPr="004E10C1">
        <w:rPr>
          <w:rFonts w:ascii="Times New Roman" w:hAnsi="Times New Roman"/>
          <w:color w:val="000000" w:themeColor="text1"/>
          <w:sz w:val="16"/>
          <w:szCs w:val="16"/>
        </w:rPr>
        <w:t xml:space="preserve"> заливе, однако точное место посадки было не известно.</w:t>
      </w:r>
    </w:p>
    <w:p w14:paraId="3524157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4458F1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33CDD4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Вскоре вернулся 2-й пилот Жихарев с известием, что им удалось найти рыбаков, с помощью которых добрались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100EB2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4B4AA15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091B926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1CBEAB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6F8F11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Решили подвести к лодке воду протекавшей неподалеку речки. Две недели ушло на рытье канала. Еще трое суток Жихарев и Ивашина "по </w:t>
      </w:r>
      <w:proofErr w:type="spellStart"/>
      <w:r w:rsidRPr="004E10C1">
        <w:rPr>
          <w:rFonts w:ascii="Times New Roman" w:hAnsi="Times New Roman"/>
          <w:color w:val="000000" w:themeColor="text1"/>
          <w:sz w:val="16"/>
          <w:szCs w:val="16"/>
        </w:rPr>
        <w:t>бурлацки</w:t>
      </w:r>
      <w:proofErr w:type="spellEnd"/>
      <w:r w:rsidRPr="004E10C1">
        <w:rPr>
          <w:rFonts w:ascii="Times New Roman" w:hAnsi="Times New Roman"/>
          <w:color w:val="000000" w:themeColor="text1"/>
          <w:sz w:val="16"/>
          <w:szCs w:val="16"/>
        </w:rPr>
        <w:t xml:space="preserve">"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xml:space="preserve"> на моторах. 23 августа экипаж </w:t>
      </w:r>
      <w:proofErr w:type="spellStart"/>
      <w:r w:rsidRPr="004E10C1">
        <w:rPr>
          <w:rFonts w:ascii="Times New Roman" w:hAnsi="Times New Roman"/>
          <w:color w:val="000000" w:themeColor="text1"/>
          <w:sz w:val="16"/>
          <w:szCs w:val="16"/>
        </w:rPr>
        <w:t>Махоткина</w:t>
      </w:r>
      <w:proofErr w:type="spellEnd"/>
      <w:r w:rsidRPr="004E10C1">
        <w:rPr>
          <w:rFonts w:ascii="Times New Roman" w:hAnsi="Times New Roman"/>
          <w:color w:val="000000" w:themeColor="text1"/>
          <w:sz w:val="16"/>
          <w:szCs w:val="16"/>
        </w:rPr>
        <w:t xml:space="preserve"> доставил сюда дополнительный бензин, после чего самолет перелетел для проведения ремонта в Красноярск (11970).</w:t>
      </w:r>
    </w:p>
    <w:p w14:paraId="1744A03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EC3780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на маневрах Балтийского флота испытывались мины МАВ-1 и опробовали идею "динамического бомбометания" перед кораблем, но на практике - оказалось, что спуск на парашюте был таким медленным, что даже линкор успевал отвернуть (561,14).</w:t>
      </w:r>
    </w:p>
    <w:p w14:paraId="6BE05A27"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8EF75C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октябре 1933 Рябенко на Дорнье Валь израсходовав бензин сел на N 10 в </w:t>
      </w:r>
      <w:proofErr w:type="spellStart"/>
      <w:r w:rsidRPr="004E10C1">
        <w:rPr>
          <w:rFonts w:ascii="Times New Roman" w:hAnsi="Times New Roman"/>
          <w:color w:val="000000" w:themeColor="text1"/>
          <w:sz w:val="16"/>
          <w:szCs w:val="16"/>
        </w:rPr>
        <w:t>Гыдаямском</w:t>
      </w:r>
      <w:proofErr w:type="spellEnd"/>
      <w:r w:rsidRPr="004E10C1">
        <w:rPr>
          <w:rFonts w:ascii="Times New Roman" w:hAnsi="Times New Roman"/>
          <w:color w:val="000000" w:themeColor="text1"/>
          <w:sz w:val="16"/>
          <w:szCs w:val="16"/>
        </w:rPr>
        <w:t xml:space="preserve"> заливе. Машина вмерзла в лед, ее вырубили, вытащили на берег, пролежала до августа 1934, а потом завелась и вернулась на базу. Потом в 1937 машина обгорела и ее отремонтировали в Красноярске (2543,14).</w:t>
      </w:r>
    </w:p>
    <w:p w14:paraId="3585B3C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54D9488"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для вывоза людей с зазимовавших пароходов на Чукотку начали перебра</w:t>
      </w:r>
      <w:r w:rsidRPr="004E10C1">
        <w:rPr>
          <w:rFonts w:ascii="Times New Roman" w:hAnsi="Times New Roman"/>
          <w:color w:val="000000" w:themeColor="text1"/>
          <w:sz w:val="16"/>
          <w:szCs w:val="16"/>
        </w:rPr>
        <w:softHyphen/>
        <w:t xml:space="preserve">сывать небольшую авиагруппу. По рекомендации лётчика </w:t>
      </w:r>
      <w:proofErr w:type="spellStart"/>
      <w:r w:rsidRPr="004E10C1">
        <w:rPr>
          <w:rFonts w:ascii="Times New Roman" w:hAnsi="Times New Roman"/>
          <w:color w:val="000000" w:themeColor="text1"/>
          <w:sz w:val="16"/>
          <w:szCs w:val="16"/>
        </w:rPr>
        <w:t>Куканова</w:t>
      </w:r>
      <w:proofErr w:type="spellEnd"/>
      <w:r w:rsidRPr="004E10C1">
        <w:rPr>
          <w:rFonts w:ascii="Times New Roman" w:hAnsi="Times New Roman"/>
          <w:color w:val="000000" w:themeColor="text1"/>
          <w:sz w:val="16"/>
          <w:szCs w:val="16"/>
        </w:rPr>
        <w:t xml:space="preserve">, впоследствии на У-2 вывезшего часть людей с парохода «Север», в нее попал А.В.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На свое письмо он получил радиограмму от начальника летного сектора Северного мор</w:t>
      </w:r>
      <w:r w:rsidRPr="004E10C1">
        <w:rPr>
          <w:rFonts w:ascii="Times New Roman" w:hAnsi="Times New Roman"/>
          <w:color w:val="000000" w:themeColor="text1"/>
          <w:sz w:val="16"/>
          <w:szCs w:val="16"/>
        </w:rPr>
        <w:softHyphen/>
        <w:t xml:space="preserve">ского пути М.И. Шевелёва: «Ходатайствую перед </w:t>
      </w:r>
      <w:proofErr w:type="spellStart"/>
      <w:r w:rsidRPr="004E10C1">
        <w:rPr>
          <w:rFonts w:ascii="Times New Roman" w:hAnsi="Times New Roman"/>
          <w:color w:val="000000" w:themeColor="text1"/>
          <w:sz w:val="16"/>
          <w:szCs w:val="16"/>
        </w:rPr>
        <w:t>Уншлихтом</w:t>
      </w:r>
      <w:proofErr w:type="spellEnd"/>
      <w:r w:rsidRPr="004E10C1">
        <w:rPr>
          <w:rFonts w:ascii="Times New Roman" w:hAnsi="Times New Roman"/>
          <w:color w:val="000000" w:themeColor="text1"/>
          <w:sz w:val="16"/>
          <w:szCs w:val="16"/>
        </w:rPr>
        <w:t xml:space="preserve">, свое </w:t>
      </w:r>
      <w:proofErr w:type="spellStart"/>
      <w:r w:rsidRPr="004E10C1">
        <w:rPr>
          <w:rFonts w:ascii="Times New Roman" w:hAnsi="Times New Roman"/>
          <w:color w:val="000000" w:themeColor="text1"/>
          <w:sz w:val="16"/>
          <w:szCs w:val="16"/>
        </w:rPr>
        <w:t>соглавие</w:t>
      </w:r>
      <w:proofErr w:type="spellEnd"/>
      <w:r w:rsidRPr="004E10C1">
        <w:rPr>
          <w:rFonts w:ascii="Times New Roman" w:hAnsi="Times New Roman"/>
          <w:color w:val="000000" w:themeColor="text1"/>
          <w:sz w:val="16"/>
          <w:szCs w:val="16"/>
        </w:rPr>
        <w:t xml:space="preserve"> даю». В ок</w:t>
      </w:r>
      <w:r w:rsidRPr="004E10C1">
        <w:rPr>
          <w:rFonts w:ascii="Times New Roman" w:hAnsi="Times New Roman"/>
          <w:color w:val="000000" w:themeColor="text1"/>
          <w:sz w:val="16"/>
          <w:szCs w:val="16"/>
        </w:rPr>
        <w:softHyphen/>
        <w:t xml:space="preserve">тябре 1933 г.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получил от Шевелёва другую радиограмму: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 xml:space="preserve"> молнирует приказ выехать во Владивосток в распоряжение особого представителя на Дальнем Востоке Пожидаева для выполнения правительственного задания». Речь шла о вывозе людей с трёх </w:t>
      </w:r>
      <w:proofErr w:type="spellStart"/>
      <w:r w:rsidRPr="004E10C1">
        <w:rPr>
          <w:rFonts w:ascii="Times New Roman" w:hAnsi="Times New Roman"/>
          <w:color w:val="000000" w:themeColor="text1"/>
          <w:sz w:val="16"/>
          <w:szCs w:val="16"/>
        </w:rPr>
        <w:t>пароходв</w:t>
      </w:r>
      <w:proofErr w:type="spellEnd"/>
      <w:r w:rsidRPr="004E10C1">
        <w:rPr>
          <w:rFonts w:ascii="Times New Roman" w:hAnsi="Times New Roman"/>
          <w:color w:val="000000" w:themeColor="text1"/>
          <w:sz w:val="16"/>
          <w:szCs w:val="16"/>
        </w:rPr>
        <w:t>, зазимовавших во льдах (15822).</w:t>
      </w:r>
    </w:p>
    <w:p w14:paraId="6C47FFB1"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48CB1C54"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 xml:space="preserve">В октябре 1933 года, пытаясь заручиться поддержкой военного ведомства, </w:t>
      </w:r>
      <w:proofErr w:type="spellStart"/>
      <w:r w:rsidRPr="004E10C1">
        <w:rPr>
          <w:rFonts w:ascii="Times New Roman" w:hAnsi="Times New Roman"/>
          <w:color w:val="000000" w:themeColor="text1"/>
          <w:sz w:val="16"/>
          <w:szCs w:val="16"/>
          <w:lang w:eastAsia="ru-RU" w:bidi="ru-RU"/>
        </w:rPr>
        <w:t>Уншлихт</w:t>
      </w:r>
      <w:proofErr w:type="spellEnd"/>
      <w:r w:rsidRPr="004E10C1">
        <w:rPr>
          <w:rFonts w:ascii="Times New Roman" w:hAnsi="Times New Roman"/>
          <w:color w:val="000000" w:themeColor="text1"/>
          <w:sz w:val="16"/>
          <w:szCs w:val="16"/>
          <w:lang w:eastAsia="ru-RU" w:bidi="ru-RU"/>
        </w:rPr>
        <w:t xml:space="preserve"> предлагал своему бывшему начальнику – Ворошилову совместно внести проект соответствующей программы (новый шеф советских </w:t>
      </w:r>
      <w:proofErr w:type="spellStart"/>
      <w:r w:rsidRPr="004E10C1">
        <w:rPr>
          <w:rFonts w:ascii="Times New Roman" w:hAnsi="Times New Roman"/>
          <w:color w:val="000000" w:themeColor="text1"/>
          <w:sz w:val="16"/>
          <w:szCs w:val="16"/>
          <w:lang w:eastAsia="ru-RU" w:bidi="ru-RU"/>
        </w:rPr>
        <w:t>дирижаблестроителей</w:t>
      </w:r>
      <w:proofErr w:type="spellEnd"/>
      <w:r w:rsidRPr="004E10C1">
        <w:rPr>
          <w:rFonts w:ascii="Times New Roman" w:hAnsi="Times New Roman"/>
          <w:color w:val="000000" w:themeColor="text1"/>
          <w:sz w:val="16"/>
          <w:szCs w:val="16"/>
          <w:lang w:eastAsia="ru-RU" w:bidi="ru-RU"/>
        </w:rPr>
        <w:t xml:space="preserve"> считал нужным резко активизировать работу: выделить в ближайшие три года 50 млн рублей дополнительных капиталовложений на постройку большой базы, привлечь мощную </w:t>
      </w:r>
      <w:proofErr w:type="spellStart"/>
      <w:r w:rsidRPr="004E10C1">
        <w:rPr>
          <w:rFonts w:ascii="Times New Roman" w:hAnsi="Times New Roman"/>
          <w:color w:val="000000" w:themeColor="text1"/>
          <w:sz w:val="16"/>
          <w:szCs w:val="16"/>
          <w:lang w:eastAsia="ru-RU" w:bidi="ru-RU"/>
        </w:rPr>
        <w:t>интехпомощь</w:t>
      </w:r>
      <w:proofErr w:type="spellEnd"/>
      <w:r w:rsidRPr="004E10C1">
        <w:rPr>
          <w:rFonts w:ascii="Times New Roman" w:hAnsi="Times New Roman"/>
          <w:color w:val="000000" w:themeColor="text1"/>
          <w:sz w:val="16"/>
          <w:szCs w:val="16"/>
          <w:lang w:eastAsia="ru-RU" w:bidi="ru-RU"/>
        </w:rPr>
        <w:t xml:space="preserve"> и обеспечить выпуск не одних лишь опытных образцов, а серий по три - пять аппаратов в каждой) на рассмотрение высшего руководства. Однако Ворошилов, судя по всему, от выступлений воздержался, что лишний раз косвенно подтверждает: считать его горячим сторонником военного применения дирижаблей нет оснований (23192).</w:t>
      </w:r>
    </w:p>
    <w:p w14:paraId="330AA067" w14:textId="77777777" w:rsidR="00CA3C9F" w:rsidRPr="004E10C1" w:rsidRDefault="00CA3C9F" w:rsidP="004E10C1">
      <w:pPr>
        <w:spacing w:after="0" w:line="240" w:lineRule="auto"/>
        <w:jc w:val="both"/>
        <w:rPr>
          <w:rFonts w:ascii="Times New Roman" w:hAnsi="Times New Roman"/>
          <w:color w:val="000000" w:themeColor="text1"/>
          <w:sz w:val="16"/>
          <w:szCs w:val="16"/>
          <w:lang w:eastAsia="ru-RU" w:bidi="ru-RU"/>
        </w:rPr>
      </w:pPr>
    </w:p>
    <w:p w14:paraId="212924C9" w14:textId="77777777" w:rsidR="001E1317"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274F3AF" w14:textId="77777777" w:rsidR="001E1317" w:rsidRPr="004E10C1" w:rsidRDefault="001E1317" w:rsidP="004E10C1">
      <w:pPr>
        <w:spacing w:after="0" w:line="240" w:lineRule="auto"/>
        <w:jc w:val="both"/>
        <w:rPr>
          <w:rFonts w:ascii="Times New Roman" w:hAnsi="Times New Roman"/>
          <w:iCs/>
          <w:color w:val="000000" w:themeColor="text1"/>
          <w:sz w:val="16"/>
          <w:szCs w:val="16"/>
        </w:rPr>
      </w:pPr>
    </w:p>
    <w:p w14:paraId="1BB5510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года 37-мм РК БМ (большой мощности)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прошло войсковые испытания в Московской Пролетарской стрелковой дивизии. Неудобство при стрельбе и транспортировке РК, малая скорострельность (5-6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 xml:space="preserve">/мин. вместо требуемых 10-12), частые отказы и, наконец, неудовлетворительная </w:t>
      </w:r>
      <w:proofErr w:type="spellStart"/>
      <w:r w:rsidRPr="004E10C1">
        <w:rPr>
          <w:rFonts w:ascii="Times New Roman" w:hAnsi="Times New Roman"/>
          <w:color w:val="000000" w:themeColor="text1"/>
          <w:sz w:val="16"/>
          <w:szCs w:val="16"/>
        </w:rPr>
        <w:t>бронепробиваемость</w:t>
      </w:r>
      <w:proofErr w:type="spellEnd"/>
      <w:r w:rsidRPr="004E10C1">
        <w:rPr>
          <w:rFonts w:ascii="Times New Roman" w:hAnsi="Times New Roman"/>
          <w:color w:val="000000" w:themeColor="text1"/>
          <w:sz w:val="16"/>
          <w:szCs w:val="16"/>
        </w:rPr>
        <w:t xml:space="preserve"> привели к тому, что уже в 1935-1936 гг. РК БМ были сняты с вооружения Красной армии (3861).</w:t>
      </w:r>
    </w:p>
    <w:p w14:paraId="15F3165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9AD17C5"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РК БМ прошло войсковые испытания в Московской Пролетарской стрелковой дивизии. 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 В 1934 г. ленинградский завод № 7 (ныне ПО «Арсенал», бывший завод им. Фрунзе) получил заказ на 500 РК, а произвел только 70. В 1935 г. заводу № 7 заказали 250 РК, а сдано 17. Хроническое невыполнение заказов было связано с огромным процентом брака и постоянными изменениями, вносимыми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в конструкцию орудий (15117).</w:t>
      </w:r>
    </w:p>
    <w:p w14:paraId="7075A652"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6C7A9C1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РК БМ прошло войсковые испытания в московской Пролетарской стрелковой дивизии.</w:t>
      </w:r>
    </w:p>
    <w:p w14:paraId="36C3D5FC" w14:textId="77777777" w:rsidR="001E1317" w:rsidRPr="004E10C1" w:rsidRDefault="001E1317"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11F4E91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7B9F925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w:t>
      </w:r>
      <w:proofErr w:type="spellStart"/>
      <w:r w:rsidRPr="004E10C1">
        <w:rPr>
          <w:rFonts w:ascii="Times New Roman" w:hAnsi="Times New Roman"/>
          <w:color w:val="000000" w:themeColor="text1"/>
          <w:sz w:val="16"/>
          <w:szCs w:val="16"/>
        </w:rPr>
        <w:t>надствольном</w:t>
      </w:r>
      <w:proofErr w:type="spellEnd"/>
      <w:r w:rsidRPr="004E10C1">
        <w:rPr>
          <w:rFonts w:ascii="Times New Roman" w:hAnsi="Times New Roman"/>
          <w:color w:val="000000" w:themeColor="text1"/>
          <w:sz w:val="16"/>
          <w:szCs w:val="16"/>
        </w:rPr>
        <w:t xml:space="preserve">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w:t>
      </w:r>
      <w:proofErr w:type="spellStart"/>
      <w:r w:rsidRPr="004E10C1">
        <w:rPr>
          <w:rFonts w:ascii="Times New Roman" w:hAnsi="Times New Roman"/>
          <w:color w:val="000000" w:themeColor="text1"/>
          <w:sz w:val="16"/>
          <w:szCs w:val="16"/>
        </w:rPr>
        <w:t>досылателем</w:t>
      </w:r>
      <w:proofErr w:type="spellEnd"/>
      <w:r w:rsidRPr="004E10C1">
        <w:rPr>
          <w:rFonts w:ascii="Times New Roman" w:hAnsi="Times New Roman"/>
          <w:color w:val="000000" w:themeColor="text1"/>
          <w:sz w:val="16"/>
          <w:szCs w:val="16"/>
        </w:rPr>
        <w:t xml:space="preserve"> досылался в канал ствола.</w:t>
      </w:r>
    </w:p>
    <w:p w14:paraId="33BEE6A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w:t>
      </w:r>
      <w:proofErr w:type="spellStart"/>
      <w:r w:rsidRPr="004E10C1">
        <w:rPr>
          <w:rFonts w:ascii="Times New Roman" w:hAnsi="Times New Roman"/>
          <w:color w:val="000000" w:themeColor="text1"/>
          <w:sz w:val="16"/>
          <w:szCs w:val="16"/>
        </w:rPr>
        <w:t>досылатель</w:t>
      </w:r>
      <w:proofErr w:type="spellEnd"/>
      <w:r w:rsidRPr="004E10C1">
        <w:rPr>
          <w:rFonts w:ascii="Times New Roman" w:hAnsi="Times New Roman"/>
          <w:color w:val="000000" w:themeColor="text1"/>
          <w:sz w:val="16"/>
          <w:szCs w:val="16"/>
        </w:rPr>
        <w:t xml:space="preserve"> ломался и т. д.</w:t>
      </w:r>
    </w:p>
    <w:p w14:paraId="3DA3920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1932–1933 гг. было изготовлено около тридцати РК ММ, которые использовались в войсках для учебных целей (12091).</w:t>
      </w:r>
    </w:p>
    <w:p w14:paraId="4725C59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0F1A5B1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0126744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Хроническое невыполнение заказов было связано с огромным процентом брака и постоянными изменениями, вносимыми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в конструкцию орудий.</w:t>
      </w:r>
    </w:p>
    <w:p w14:paraId="3B4699B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1E849D0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w:t>
      </w:r>
      <w:proofErr w:type="spellStart"/>
      <w:r w:rsidRPr="004E10C1">
        <w:rPr>
          <w:rFonts w:ascii="Times New Roman" w:hAnsi="Times New Roman"/>
          <w:color w:val="000000" w:themeColor="text1"/>
          <w:sz w:val="16"/>
          <w:szCs w:val="16"/>
        </w:rPr>
        <w:t>бронепробиваемость</w:t>
      </w:r>
      <w:proofErr w:type="spellEnd"/>
      <w:r w:rsidRPr="004E10C1">
        <w:rPr>
          <w:rFonts w:ascii="Times New Roman" w:hAnsi="Times New Roman"/>
          <w:color w:val="000000" w:themeColor="text1"/>
          <w:sz w:val="16"/>
          <w:szCs w:val="16"/>
        </w:rPr>
        <w:t xml:space="preserve"> привели к тому, что уже в 1935–1936 гг. РК БМ были сняты с вооружения Красной Армии (12091).</w:t>
      </w:r>
    </w:p>
    <w:p w14:paraId="608847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673055D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459B9A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4133028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37-мм РК на пулеметном станке </w:t>
      </w:r>
    </w:p>
    <w:p w14:paraId="5CF4888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37</w:t>
      </w:r>
    </w:p>
    <w:p w14:paraId="2C265F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ствола без лотка и воронки, мм — 1250</w:t>
      </w:r>
    </w:p>
    <w:p w14:paraId="571F6EFC"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лотка, мм — 320</w:t>
      </w:r>
    </w:p>
    <w:p w14:paraId="6BF1A79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воронки, мм — 400</w:t>
      </w:r>
    </w:p>
    <w:p w14:paraId="30B82BB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ВН, град — ?25°40?; +18°40?</w:t>
      </w:r>
    </w:p>
    <w:p w14:paraId="24720B1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69</w:t>
      </w:r>
    </w:p>
    <w:p w14:paraId="46200B4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системы, мм — 2030</w:t>
      </w:r>
    </w:p>
    <w:p w14:paraId="565D9D2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системы, мм — 615</w:t>
      </w:r>
    </w:p>
    <w:p w14:paraId="6062AC6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системы при угле 0°, мм — 732</w:t>
      </w:r>
    </w:p>
    <w:p w14:paraId="447C869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хода, мм — 504</w:t>
      </w:r>
    </w:p>
    <w:p w14:paraId="784532C3"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линии огня, мм — 450</w:t>
      </w:r>
    </w:p>
    <w:p w14:paraId="11B95B1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колес, мм — 305</w:t>
      </w:r>
    </w:p>
    <w:p w14:paraId="0EE8BC7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качающейся части, кг — 31,5</w:t>
      </w:r>
    </w:p>
    <w:p w14:paraId="119276F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системы в боевом положении, кг — 78,2</w:t>
      </w:r>
    </w:p>
    <w:p w14:paraId="3AEAF73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системы в походном положении с чехлом, кг — 80,0</w:t>
      </w:r>
    </w:p>
    <w:p w14:paraId="631ABAC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Темп стрельбы,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без исправления наводки — 18–26</w:t>
      </w:r>
    </w:p>
    <w:p w14:paraId="137BDD7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исправлением наводки — 11–15 (12091).</w:t>
      </w:r>
    </w:p>
    <w:p w14:paraId="11EC56D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2CCD89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9 ЛМК, изготовленных заводом № 8, проходили войсковые испытания в московской Пролетарской стрелковой дивизии. Дивизия проводила учения с ЛМК (по две мортиры на роту). Результаты испытаний: система неустойчива; скорострельность — 8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вместо предполагаемых 10–12; при дальности 1400 м рассеивание 150 м.</w:t>
      </w:r>
    </w:p>
    <w:p w14:paraId="779EDCB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вооружение ЛМК принята не была и больше не заказывалась.</w:t>
      </w:r>
    </w:p>
    <w:p w14:paraId="2485747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1931 г.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ED14D4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легкой мортиры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w:t>
      </w:r>
    </w:p>
    <w:p w14:paraId="2E8D523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76,2</w:t>
      </w:r>
    </w:p>
    <w:p w14:paraId="7E96CF4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ствола без воронки,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605/8</w:t>
      </w:r>
    </w:p>
    <w:p w14:paraId="7A9AE0C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воронки (сопла), мм — 550</w:t>
      </w:r>
    </w:p>
    <w:p w14:paraId="22AF558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Угол ВН, град — ?10°; +60°</w:t>
      </w:r>
    </w:p>
    <w:p w14:paraId="3B708D9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4°30?</w:t>
      </w:r>
    </w:p>
    <w:p w14:paraId="67F464C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системы в боевом и походном (на руках) положении, мм — 750</w:t>
      </w:r>
    </w:p>
    <w:p w14:paraId="25CBAD8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станин (длина станка от оси до края), мм — 900</w:t>
      </w:r>
    </w:p>
    <w:p w14:paraId="11CC7EC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хода, мм — 510</w:t>
      </w:r>
    </w:p>
    <w:p w14:paraId="6D27E89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колеса, мм — 300</w:t>
      </w:r>
    </w:p>
    <w:p w14:paraId="2F11C17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системы в сложенном положении, мм — 490</w:t>
      </w:r>
    </w:p>
    <w:p w14:paraId="5737D47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ствола с воронкой, кг — 21,2</w:t>
      </w:r>
    </w:p>
    <w:p w14:paraId="13DE91B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воронки (сопло), кг — 4,20</w:t>
      </w:r>
    </w:p>
    <w:p w14:paraId="5C8964C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прицела, кг — 1,5</w:t>
      </w:r>
    </w:p>
    <w:p w14:paraId="1DEB5EA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станка, кг — 14,15</w:t>
      </w:r>
    </w:p>
    <w:p w14:paraId="699B60B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системы, кг — 38</w:t>
      </w:r>
    </w:p>
    <w:p w14:paraId="08DA5F32"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расчетная — 10–12</w:t>
      </w:r>
    </w:p>
    <w:p w14:paraId="3C82A74E"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практическая — 8</w:t>
      </w:r>
    </w:p>
    <w:p w14:paraId="7B59204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перехода из боевого положения в походное, с — 20–30</w:t>
      </w:r>
    </w:p>
    <w:p w14:paraId="2537D51A"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Собственно, ЛМК и мортирой назвать нельзя. Видимо,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w:t>
      </w:r>
      <w:proofErr w:type="spellStart"/>
      <w:r w:rsidRPr="004E10C1">
        <w:rPr>
          <w:rFonts w:ascii="Times New Roman" w:hAnsi="Times New Roman"/>
          <w:color w:val="000000" w:themeColor="text1"/>
          <w:sz w:val="16"/>
          <w:szCs w:val="16"/>
        </w:rPr>
        <w:t>Курчевским</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Артуправление</w:t>
      </w:r>
      <w:proofErr w:type="spellEnd"/>
      <w:r w:rsidRPr="004E10C1">
        <w:rPr>
          <w:rFonts w:ascii="Times New Roman" w:hAnsi="Times New Roman"/>
          <w:color w:val="000000" w:themeColor="text1"/>
          <w:sz w:val="16"/>
          <w:szCs w:val="16"/>
        </w:rPr>
        <w:t xml:space="preserve">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9F71EC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стрельбе из мортиры использовались опытные легкие снаряды весом от 3,2 до 4 кг. Выстрел унитарный. Заряд 320 г пороха ВЛ помещался в сгорающую гильзу из </w:t>
      </w:r>
      <w:proofErr w:type="spellStart"/>
      <w:r w:rsidRPr="004E10C1">
        <w:rPr>
          <w:rFonts w:ascii="Times New Roman" w:hAnsi="Times New Roman"/>
          <w:color w:val="000000" w:themeColor="text1"/>
          <w:sz w:val="16"/>
          <w:szCs w:val="16"/>
        </w:rPr>
        <w:t>нитроткани</w:t>
      </w:r>
      <w:proofErr w:type="spellEnd"/>
      <w:r w:rsidRPr="004E10C1">
        <w:rPr>
          <w:rFonts w:ascii="Times New Roman" w:hAnsi="Times New Roman"/>
          <w:color w:val="000000" w:themeColor="text1"/>
          <w:sz w:val="16"/>
          <w:szCs w:val="16"/>
        </w:rPr>
        <w:t xml:space="preserve"> с деревянным поддоном. Длина гильзы 112 мм.</w:t>
      </w:r>
    </w:p>
    <w:p w14:paraId="4864E4C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давление в канале составляло 1800 кг/см2.</w:t>
      </w:r>
    </w:p>
    <w:p w14:paraId="61A9856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образец 76-мм легкой мортиры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F6EA0F9"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122235E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в Т-26-4 испытывалась 76 мм пушка ПС-3 </w:t>
      </w:r>
      <w:proofErr w:type="spellStart"/>
      <w:r w:rsidRPr="004E10C1">
        <w:rPr>
          <w:rFonts w:ascii="Times New Roman" w:hAnsi="Times New Roman"/>
          <w:color w:val="000000" w:themeColor="text1"/>
          <w:sz w:val="16"/>
          <w:szCs w:val="16"/>
        </w:rPr>
        <w:t>П.Сячентова</w:t>
      </w:r>
      <w:proofErr w:type="spellEnd"/>
      <w:r w:rsidRPr="004E10C1">
        <w:rPr>
          <w:rFonts w:ascii="Times New Roman" w:hAnsi="Times New Roman"/>
          <w:color w:val="000000" w:themeColor="text1"/>
          <w:sz w:val="16"/>
          <w:szCs w:val="16"/>
        </w:rPr>
        <w:t xml:space="preserve">. В конструкции орудийной установки </w:t>
      </w:r>
      <w:proofErr w:type="spellStart"/>
      <w:r w:rsidRPr="004E10C1">
        <w:rPr>
          <w:rFonts w:ascii="Times New Roman" w:hAnsi="Times New Roman"/>
          <w:color w:val="000000" w:themeColor="text1"/>
          <w:sz w:val="16"/>
          <w:szCs w:val="16"/>
        </w:rPr>
        <w:t>П.Сячинтов</w:t>
      </w:r>
      <w:proofErr w:type="spellEnd"/>
      <w:r w:rsidRPr="004E10C1">
        <w:rPr>
          <w:rFonts w:ascii="Times New Roman" w:hAnsi="Times New Roman"/>
          <w:color w:val="000000" w:themeColor="text1"/>
          <w:sz w:val="16"/>
          <w:szCs w:val="16"/>
        </w:rPr>
        <w:t xml:space="preserve"> предложил технические новшества для отечественного танкостроения: ножной спуск, крепление по походному, «двойная оптика», оригинальный поворотный механизм и т.д., а также предложил разработать для Т-26-4 спаренную установку пулемета и новый широкоугольный оптический прицел. Но УММ отказалось от спарки для орудий калибра выше 45-мм (кстати, этот отказ просуществовал фактически до появления танков СМК, Т-100 и KB), а остальные предложения оставило без внимания. Испытания ПС-3 в танке Т-26-4 привели к многочисленным поломкам танка: деформации погона, посадке рессор, прогибу крыши танка. Танк был выведен из строя и для него требовался заводской ремонт. После исследования повреждений от установки ПС-3 в башне Т-26-4 решили отказаться в пользу «</w:t>
      </w:r>
      <w:proofErr w:type="spellStart"/>
      <w:r w:rsidRPr="004E10C1">
        <w:rPr>
          <w:rFonts w:ascii="Times New Roman" w:hAnsi="Times New Roman"/>
          <w:color w:val="000000" w:themeColor="text1"/>
          <w:sz w:val="16"/>
          <w:szCs w:val="16"/>
        </w:rPr>
        <w:t>полковушки</w:t>
      </w:r>
      <w:proofErr w:type="spellEnd"/>
      <w:r w:rsidRPr="004E10C1">
        <w:rPr>
          <w:rFonts w:ascii="Times New Roman" w:hAnsi="Times New Roman"/>
          <w:color w:val="000000" w:themeColor="text1"/>
          <w:sz w:val="16"/>
          <w:szCs w:val="16"/>
        </w:rPr>
        <w:t xml:space="preserve">» обр. 1927/32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(6469, 12).</w:t>
      </w:r>
    </w:p>
    <w:p w14:paraId="457B3A75"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37E7C4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пушка ПС-3 испытывалась в Т-26-4 В конструкции орудийной установки имелось много техни</w:t>
      </w:r>
      <w:r w:rsidRPr="004E10C1">
        <w:rPr>
          <w:rFonts w:ascii="Times New Roman" w:hAnsi="Times New Roman"/>
          <w:color w:val="000000" w:themeColor="text1"/>
          <w:sz w:val="16"/>
          <w:szCs w:val="16"/>
        </w:rPr>
        <w:softHyphen/>
        <w:t>ческих новшеств для отечественного танкостроения: нож</w:t>
      </w:r>
      <w:r w:rsidRPr="004E10C1">
        <w:rPr>
          <w:rFonts w:ascii="Times New Roman" w:hAnsi="Times New Roman"/>
          <w:color w:val="000000" w:themeColor="text1"/>
          <w:sz w:val="16"/>
          <w:szCs w:val="16"/>
        </w:rPr>
        <w:softHyphen/>
        <w:t>ной спуск, крепление по-походному, «двойная оптика», подъемный механизм со сдающим звеном и т.д. Кроме то</w:t>
      </w:r>
      <w:r w:rsidRPr="004E10C1">
        <w:rPr>
          <w:rFonts w:ascii="Times New Roman" w:hAnsi="Times New Roman"/>
          <w:color w:val="000000" w:themeColor="text1"/>
          <w:sz w:val="16"/>
          <w:szCs w:val="16"/>
        </w:rPr>
        <w:softHyphen/>
        <w:t xml:space="preserve">го, конструктор орудия П. </w:t>
      </w:r>
      <w:proofErr w:type="spellStart"/>
      <w:r w:rsidRPr="004E10C1">
        <w:rPr>
          <w:rFonts w:ascii="Times New Roman" w:hAnsi="Times New Roman"/>
          <w:color w:val="000000" w:themeColor="text1"/>
          <w:sz w:val="16"/>
          <w:szCs w:val="16"/>
        </w:rPr>
        <w:t>Сячинтов</w:t>
      </w:r>
      <w:proofErr w:type="spellEnd"/>
      <w:r w:rsidRPr="004E10C1">
        <w:rPr>
          <w:rFonts w:ascii="Times New Roman" w:hAnsi="Times New Roman"/>
          <w:color w:val="000000" w:themeColor="text1"/>
          <w:sz w:val="16"/>
          <w:szCs w:val="16"/>
        </w:rPr>
        <w:t xml:space="preserve"> предложил разрабо</w:t>
      </w:r>
      <w:r w:rsidRPr="004E10C1">
        <w:rPr>
          <w:rFonts w:ascii="Times New Roman" w:hAnsi="Times New Roman"/>
          <w:color w:val="000000" w:themeColor="text1"/>
          <w:sz w:val="16"/>
          <w:szCs w:val="16"/>
        </w:rPr>
        <w:softHyphen/>
        <w:t>тать для своей пушки спаренную установку пулемета и но</w:t>
      </w:r>
      <w:r w:rsidRPr="004E10C1">
        <w:rPr>
          <w:rFonts w:ascii="Times New Roman" w:hAnsi="Times New Roman"/>
          <w:color w:val="000000" w:themeColor="text1"/>
          <w:sz w:val="16"/>
          <w:szCs w:val="16"/>
        </w:rPr>
        <w:softHyphen/>
        <w:t>вый широкоугольный оптический прицел. Но УММ отка</w:t>
      </w:r>
      <w:r w:rsidRPr="004E10C1">
        <w:rPr>
          <w:rFonts w:ascii="Times New Roman" w:hAnsi="Times New Roman"/>
          <w:color w:val="000000" w:themeColor="text1"/>
          <w:sz w:val="16"/>
          <w:szCs w:val="16"/>
        </w:rPr>
        <w:softHyphen/>
        <w:t>залось от спарки для орудий калибра выше 45-мм (кстати, этот отказ просуществовал фактически до появления тан</w:t>
      </w:r>
      <w:r w:rsidRPr="004E10C1">
        <w:rPr>
          <w:rFonts w:ascii="Times New Roman" w:hAnsi="Times New Roman"/>
          <w:color w:val="000000" w:themeColor="text1"/>
          <w:sz w:val="16"/>
          <w:szCs w:val="16"/>
        </w:rPr>
        <w:softHyphen/>
        <w:t>ков СМК, Т-100 и КВ), а остальные предложения были оставлены без внимания. Испытания ПС-3 в танке Т-26-4 привели к многочисленным поломкам танка: деформации погона, поломке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т.к. к изготовленным башням с орудиями УММ в 1933 г. не по</w:t>
      </w:r>
      <w:r w:rsidRPr="004E10C1">
        <w:rPr>
          <w:rFonts w:ascii="Times New Roman" w:hAnsi="Times New Roman"/>
          <w:color w:val="000000" w:themeColor="text1"/>
          <w:sz w:val="16"/>
          <w:szCs w:val="16"/>
        </w:rPr>
        <w:softHyphen/>
        <w:t xml:space="preserve">ставил ходовых частей, а единственный испытанный на </w:t>
      </w:r>
      <w:proofErr w:type="spellStart"/>
      <w:r w:rsidRPr="004E10C1">
        <w:rPr>
          <w:rFonts w:ascii="Times New Roman" w:hAnsi="Times New Roman"/>
          <w:color w:val="000000" w:themeColor="text1"/>
          <w:sz w:val="16"/>
          <w:szCs w:val="16"/>
        </w:rPr>
        <w:t>НИБТполигоне</w:t>
      </w:r>
      <w:proofErr w:type="spellEnd"/>
      <w:r w:rsidRPr="004E10C1">
        <w:rPr>
          <w:rFonts w:ascii="Times New Roman" w:hAnsi="Times New Roman"/>
          <w:color w:val="000000" w:themeColor="text1"/>
          <w:sz w:val="16"/>
          <w:szCs w:val="16"/>
        </w:rPr>
        <w:t xml:space="preserve"> танк с башней из некондиционной брони простоял сломанным до 1934 г. (10733,336)</w:t>
      </w:r>
    </w:p>
    <w:p w14:paraId="4672D7EF"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3ED2B661"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пушка ПС-3 испытывалась в Т-26-4. В конструкции орудийной установки имелось много технических новшеств для отечественного танкостроения: ножной спуск, крепление по-походному, «двойная оптика», подъемный механизм и т.д. Кроме того, конструктор орудия П.Н. </w:t>
      </w:r>
      <w:proofErr w:type="spellStart"/>
      <w:r w:rsidRPr="004E10C1">
        <w:rPr>
          <w:rFonts w:ascii="Times New Roman" w:hAnsi="Times New Roman"/>
          <w:color w:val="000000" w:themeColor="text1"/>
          <w:sz w:val="16"/>
          <w:szCs w:val="16"/>
        </w:rPr>
        <w:t>Сячинтов</w:t>
      </w:r>
      <w:proofErr w:type="spellEnd"/>
      <w:r w:rsidRPr="004E10C1">
        <w:rPr>
          <w:rFonts w:ascii="Times New Roman" w:hAnsi="Times New Roman"/>
          <w:color w:val="000000" w:themeColor="text1"/>
          <w:sz w:val="16"/>
          <w:szCs w:val="16"/>
        </w:rPr>
        <w:t xml:space="preserve"> предложил разработать для своей пушки спаренную установку пулемета и новый широкоугольный оптический прицел. Но УММ отказалось от спарки для ору</w:t>
      </w:r>
      <w:r w:rsidRPr="004E10C1">
        <w:rPr>
          <w:rFonts w:ascii="Times New Roman" w:hAnsi="Times New Roman"/>
          <w:color w:val="000000" w:themeColor="text1"/>
          <w:sz w:val="16"/>
          <w:szCs w:val="16"/>
        </w:rPr>
        <w:softHyphen/>
        <w:t>дий калибра выше 45 мм, а остальные предложения остави</w:t>
      </w:r>
      <w:r w:rsidRPr="004E10C1">
        <w:rPr>
          <w:rFonts w:ascii="Times New Roman" w:hAnsi="Times New Roman"/>
          <w:color w:val="000000" w:themeColor="text1"/>
          <w:sz w:val="16"/>
          <w:szCs w:val="16"/>
        </w:rPr>
        <w:softHyphen/>
        <w:t>ло без внимания. Испытания ПС-3 в танке Т-26-4 привели к многочисленным поломкам танка: деформации погона, по</w:t>
      </w:r>
      <w:r w:rsidRPr="004E10C1">
        <w:rPr>
          <w:rFonts w:ascii="Times New Roman" w:hAnsi="Times New Roman"/>
          <w:color w:val="000000" w:themeColor="text1"/>
          <w:sz w:val="16"/>
          <w:szCs w:val="16"/>
        </w:rPr>
        <w:softHyphen/>
        <w:t xml:space="preserve">садке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так </w:t>
      </w:r>
      <w:proofErr w:type="spellStart"/>
      <w:r w:rsidRPr="004E10C1">
        <w:rPr>
          <w:rFonts w:ascii="Times New Roman" w:hAnsi="Times New Roman"/>
          <w:color w:val="000000" w:themeColor="text1"/>
          <w:sz w:val="16"/>
          <w:szCs w:val="16"/>
        </w:rPr>
        <w:t>кай</w:t>
      </w:r>
      <w:proofErr w:type="spellEnd"/>
      <w:r w:rsidRPr="004E10C1">
        <w:rPr>
          <w:rFonts w:ascii="Times New Roman" w:hAnsi="Times New Roman"/>
          <w:color w:val="000000" w:themeColor="text1"/>
          <w:sz w:val="16"/>
          <w:szCs w:val="16"/>
        </w:rPr>
        <w:t xml:space="preserve"> к изготовленным башням с орудиями УММ в 1933 г. не поставил ходовых частей, а единственный танк с башней из некондиционной брони простоял сломанным до 1934 г. (11417).</w:t>
      </w:r>
    </w:p>
    <w:p w14:paraId="34AB76D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0F9DFA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прошли повторные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1932 дальностью до 1.5 км (реально 500-1000 в хорошую погоду), не прошел. Первые проходили с 8 по 19 января 1933 (4243,25).</w:t>
      </w:r>
    </w:p>
    <w:p w14:paraId="7D05FE8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A03753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начались работы по повышению огневой мощи БТ-5. Нач. УИИ РККА к2р </w:t>
      </w:r>
      <w:proofErr w:type="spellStart"/>
      <w:r w:rsidRPr="004E10C1">
        <w:rPr>
          <w:rFonts w:ascii="Times New Roman" w:hAnsi="Times New Roman"/>
          <w:color w:val="000000" w:themeColor="text1"/>
          <w:sz w:val="16"/>
          <w:szCs w:val="16"/>
        </w:rPr>
        <w:t>И.А.Халепский</w:t>
      </w:r>
      <w:proofErr w:type="spellEnd"/>
      <w:r w:rsidRPr="004E10C1">
        <w:rPr>
          <w:rFonts w:ascii="Times New Roman" w:hAnsi="Times New Roman"/>
          <w:color w:val="000000" w:themeColor="text1"/>
          <w:sz w:val="16"/>
          <w:szCs w:val="16"/>
        </w:rPr>
        <w:t xml:space="preserve"> выдал задание нач. ВАММ би Лебедеву на разработку проекта установки 250 кг танковых торпед (ТК) на БТ-5. Ими планировалось бороться с тяжелыми танками и преодолевать сильно укрепленную оборону, т.к. по мощности они не уступали снаряду калибра 305 мм (3880,14).</w:t>
      </w:r>
    </w:p>
    <w:p w14:paraId="21B47A8D"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3CE3636"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после того как начальником УММ РККА командармом 2 ранга И.А. </w:t>
      </w:r>
      <w:proofErr w:type="spellStart"/>
      <w:r w:rsidRPr="004E10C1">
        <w:rPr>
          <w:rFonts w:ascii="Times New Roman" w:hAnsi="Times New Roman"/>
          <w:color w:val="000000" w:themeColor="text1"/>
          <w:sz w:val="16"/>
          <w:szCs w:val="16"/>
        </w:rPr>
        <w:t>Халепским</w:t>
      </w:r>
      <w:proofErr w:type="spellEnd"/>
      <w:r w:rsidRPr="004E10C1">
        <w:rPr>
          <w:rFonts w:ascii="Times New Roman" w:hAnsi="Times New Roman"/>
          <w:color w:val="000000" w:themeColor="text1"/>
          <w:sz w:val="16"/>
          <w:szCs w:val="16"/>
        </w:rPr>
        <w:t xml:space="preserve"> было выдано задание начальнику ВАММ бригадному инженеру Лебедеву на разработку проекта установки 250-кг </w:t>
      </w:r>
      <w:hyperlink r:id="rId34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овых торпед (ТТ) на быстроходный </w:t>
      </w:r>
      <w:hyperlink r:id="rId35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БТ. За счет установки на </w:t>
      </w:r>
      <w:hyperlink r:id="rId35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ракетного вооружения предполагалось решить проблему по борьбе с тяжелыми </w:t>
      </w:r>
      <w:hyperlink r:id="rId35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ами противника и преодолению сильно укрепленных полос обороны, узлов сопротивления и отдельных </w:t>
      </w:r>
      <w:proofErr w:type="spellStart"/>
      <w:r w:rsidRPr="004E10C1">
        <w:rPr>
          <w:rFonts w:ascii="Times New Roman" w:hAnsi="Times New Roman"/>
          <w:color w:val="000000" w:themeColor="text1"/>
          <w:sz w:val="16"/>
          <w:szCs w:val="16"/>
        </w:rPr>
        <w:t>ДОТов</w:t>
      </w:r>
      <w:proofErr w:type="spellEnd"/>
      <w:r w:rsidRPr="004E10C1">
        <w:rPr>
          <w:rFonts w:ascii="Times New Roman" w:hAnsi="Times New Roman"/>
          <w:color w:val="000000" w:themeColor="text1"/>
          <w:sz w:val="16"/>
          <w:szCs w:val="16"/>
        </w:rPr>
        <w:t xml:space="preserve">, начались работы по повышению огневой мощи </w:t>
      </w:r>
      <w:hyperlink r:id="rId35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БТ-5. Ведь по мощности фугасного действия 250-кг ракеты не уступали снаряду 305-мм орудия (15628).</w:t>
      </w:r>
    </w:p>
    <w:p w14:paraId="390277EE"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5579CA26"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октябре 1933 г. НИИ ВАММ получил задание: создать пуско</w:t>
      </w:r>
      <w:r w:rsidRPr="00612F62">
        <w:rPr>
          <w:rFonts w:ascii="Times New Roman" w:hAnsi="Times New Roman"/>
          <w:color w:val="0070C0"/>
          <w:sz w:val="16"/>
          <w:szCs w:val="16"/>
        </w:rPr>
        <w:softHyphen/>
        <w:t>вые установки для размещения на колесно-гусеничном танке БТ-5 двух пусковых установок для реактивных «танковых торпед» (ТТ), сконструированных в Газодинамической лаборатории.</w:t>
      </w:r>
    </w:p>
    <w:p w14:paraId="3C4CFD01"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Работы вела группа сотрудников РНИИ под руководством военинженера 2-го ранга Михаила Тверского (1898-1938), временно переведенного туда из НИИ ВАММ. Опытную установку изгото</w:t>
      </w:r>
      <w:r w:rsidRPr="00612F62">
        <w:rPr>
          <w:rFonts w:ascii="Times New Roman" w:hAnsi="Times New Roman"/>
          <w:color w:val="0070C0"/>
          <w:sz w:val="16"/>
          <w:szCs w:val="16"/>
        </w:rPr>
        <w:softHyphen/>
        <w:t>вил московский завод № 37, её монтаж на танк БТ-5 осуществил Харьковский тракторный завод.</w:t>
      </w:r>
    </w:p>
    <w:p w14:paraId="7092EA19"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наружной стороны башни закрепили две пусковые установ</w:t>
      </w:r>
      <w:r w:rsidRPr="00612F62">
        <w:rPr>
          <w:rFonts w:ascii="Times New Roman" w:hAnsi="Times New Roman"/>
          <w:color w:val="0070C0"/>
          <w:sz w:val="16"/>
          <w:szCs w:val="16"/>
        </w:rPr>
        <w:softHyphen/>
        <w:t>ки для «торпед» (пушка в башне служила для пристрелки). Кле</w:t>
      </w:r>
      <w:r w:rsidRPr="00612F62">
        <w:rPr>
          <w:rFonts w:ascii="Times New Roman" w:hAnsi="Times New Roman"/>
          <w:color w:val="0070C0"/>
          <w:sz w:val="16"/>
          <w:szCs w:val="16"/>
        </w:rPr>
        <w:softHyphen/>
        <w:t>паная конструкция установок типа фермы была собрана из швеллеров. «Торпеды» предназначались для борьбы с «массовым тан</w:t>
      </w:r>
      <w:r w:rsidRPr="00612F62">
        <w:rPr>
          <w:rFonts w:ascii="Times New Roman" w:hAnsi="Times New Roman"/>
          <w:color w:val="0070C0"/>
          <w:sz w:val="16"/>
          <w:szCs w:val="16"/>
        </w:rPr>
        <w:softHyphen/>
        <w:t xml:space="preserve">ковым противником по машинам крупного тоннажа», </w:t>
      </w:r>
      <w:proofErr w:type="spellStart"/>
      <w:r w:rsidRPr="00612F62">
        <w:rPr>
          <w:rFonts w:ascii="Times New Roman" w:hAnsi="Times New Roman"/>
          <w:color w:val="0070C0"/>
          <w:sz w:val="16"/>
          <w:szCs w:val="16"/>
        </w:rPr>
        <w:t>ДОТами</w:t>
      </w:r>
      <w:proofErr w:type="spellEnd"/>
      <w:r w:rsidRPr="00612F62">
        <w:rPr>
          <w:rFonts w:ascii="Times New Roman" w:hAnsi="Times New Roman"/>
          <w:color w:val="0070C0"/>
          <w:sz w:val="16"/>
          <w:szCs w:val="16"/>
        </w:rPr>
        <w:t xml:space="preserve"> и опорными пунктами, на дальности порядка 1-1,5 км.</w:t>
      </w:r>
    </w:p>
    <w:p w14:paraId="4F2BC003"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Масса «торпеды» — 250 кг, в том числе 130 кг тротила (или аммонала, более стойкого к попаданиям осколков и пуль, чем тротил). Средний диаметр воронки достигал 10 м, глубина — 4 м. Таким образом, мощности заряда ВВ было достаточно для разру</w:t>
      </w:r>
      <w:r w:rsidRPr="00612F62">
        <w:rPr>
          <w:rFonts w:ascii="Times New Roman" w:hAnsi="Times New Roman"/>
          <w:color w:val="0070C0"/>
          <w:sz w:val="16"/>
          <w:szCs w:val="16"/>
        </w:rPr>
        <w:softHyphen/>
        <w:t>шения ДОТ.</w:t>
      </w:r>
    </w:p>
    <w:p w14:paraId="5C72018A"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Заряд РД — 13,5 кг пороха ПТП в 95 шашках полного сгора</w:t>
      </w:r>
      <w:r w:rsidRPr="00612F62">
        <w:rPr>
          <w:rFonts w:ascii="Times New Roman" w:hAnsi="Times New Roman"/>
          <w:color w:val="0070C0"/>
          <w:sz w:val="16"/>
          <w:szCs w:val="16"/>
        </w:rPr>
        <w:softHyphen/>
        <w:t>ния. Длина «торпеды» 180,5 см, диаметр головной части 42 см. Оперение Х-образное. Она имела два взрывателя — мгновенного срабатывания и авиационный дистанционный (с замедлением от 0,15 до 20 секунд).</w:t>
      </w:r>
    </w:p>
    <w:p w14:paraId="1CB1EBCB"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Проектная дальность полета «торпеды» при запуске под углом 43 градуса — 1280 м. В 1935-36 гг. ракетный танк проходил по</w:t>
      </w:r>
      <w:r w:rsidRPr="00612F62">
        <w:rPr>
          <w:rFonts w:ascii="Times New Roman" w:hAnsi="Times New Roman"/>
          <w:color w:val="0070C0"/>
          <w:sz w:val="16"/>
          <w:szCs w:val="16"/>
        </w:rPr>
        <w:softHyphen/>
        <w:t>лигонные испытания. Однажды (19 июля 1936 г.) его «торпеды» при запуске под углом 50 градусов достигли максимальной даль</w:t>
      </w:r>
      <w:r w:rsidRPr="00612F62">
        <w:rPr>
          <w:rFonts w:ascii="Times New Roman" w:hAnsi="Times New Roman"/>
          <w:color w:val="0070C0"/>
          <w:sz w:val="16"/>
          <w:szCs w:val="16"/>
        </w:rPr>
        <w:softHyphen/>
        <w:t>ности — 1450 м.</w:t>
      </w:r>
    </w:p>
    <w:p w14:paraId="70AF8A5C"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 комиссия экспертов пришла к грустным выводам:</w:t>
      </w:r>
    </w:p>
    <w:p w14:paraId="195BCD6E"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дальность стрельбы «торпедами» недостаточная;</w:t>
      </w:r>
    </w:p>
    <w:p w14:paraId="71E4BEEA"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прямое поражение целей маловероятно ввиду значительно</w:t>
      </w:r>
      <w:r w:rsidRPr="00612F62">
        <w:rPr>
          <w:rFonts w:ascii="Times New Roman" w:hAnsi="Times New Roman"/>
          <w:color w:val="0070C0"/>
          <w:sz w:val="16"/>
          <w:szCs w:val="16"/>
        </w:rPr>
        <w:softHyphen/>
        <w:t>го разброса точек падения;</w:t>
      </w:r>
    </w:p>
    <w:p w14:paraId="6F7CFB8F"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находясь в пусковых установках, «торпеды» уязвимы для ружейно-пулеметного огня противника и, тем более, для оскол</w:t>
      </w:r>
      <w:r w:rsidRPr="00612F62">
        <w:rPr>
          <w:rFonts w:ascii="Times New Roman" w:hAnsi="Times New Roman"/>
          <w:color w:val="0070C0"/>
          <w:sz w:val="16"/>
          <w:szCs w:val="16"/>
        </w:rPr>
        <w:softHyphen/>
        <w:t>ков снарядов;</w:t>
      </w:r>
    </w:p>
    <w:p w14:paraId="28CB9429"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ручное перезаря</w:t>
      </w:r>
      <w:r w:rsidRPr="00612F62">
        <w:rPr>
          <w:rFonts w:ascii="Times New Roman" w:hAnsi="Times New Roman"/>
          <w:color w:val="0070C0"/>
          <w:sz w:val="16"/>
          <w:szCs w:val="16"/>
        </w:rPr>
        <w:softHyphen/>
        <w:t>жание пусковых уста</w:t>
      </w:r>
      <w:r w:rsidRPr="00612F62">
        <w:rPr>
          <w:rFonts w:ascii="Times New Roman" w:hAnsi="Times New Roman"/>
          <w:color w:val="0070C0"/>
          <w:sz w:val="16"/>
          <w:szCs w:val="16"/>
        </w:rPr>
        <w:softHyphen/>
        <w:t>новок тяжелыми «тор</w:t>
      </w:r>
      <w:r w:rsidRPr="00612F62">
        <w:rPr>
          <w:rFonts w:ascii="Times New Roman" w:hAnsi="Times New Roman"/>
          <w:color w:val="0070C0"/>
          <w:sz w:val="16"/>
          <w:szCs w:val="16"/>
        </w:rPr>
        <w:softHyphen/>
        <w:t>педами» невозможно, требуется ввести меха</w:t>
      </w:r>
      <w:r w:rsidRPr="00612F62">
        <w:rPr>
          <w:rFonts w:ascii="Times New Roman" w:hAnsi="Times New Roman"/>
          <w:color w:val="0070C0"/>
          <w:sz w:val="16"/>
          <w:szCs w:val="16"/>
        </w:rPr>
        <w:softHyphen/>
        <w:t>низацию.</w:t>
      </w:r>
    </w:p>
    <w:p w14:paraId="24FFC270"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1934 г. РНИИ по</w:t>
      </w:r>
      <w:r w:rsidRPr="00612F62">
        <w:rPr>
          <w:rFonts w:ascii="Times New Roman" w:hAnsi="Times New Roman"/>
          <w:color w:val="0070C0"/>
          <w:sz w:val="16"/>
          <w:szCs w:val="16"/>
        </w:rPr>
        <w:softHyphen/>
        <w:t>лучил задание на про</w:t>
      </w:r>
      <w:r w:rsidRPr="00612F62">
        <w:rPr>
          <w:rFonts w:ascii="Times New Roman" w:hAnsi="Times New Roman"/>
          <w:color w:val="0070C0"/>
          <w:sz w:val="16"/>
          <w:szCs w:val="16"/>
        </w:rPr>
        <w:softHyphen/>
        <w:t>ект вооружения тан</w:t>
      </w:r>
      <w:r w:rsidRPr="00612F62">
        <w:rPr>
          <w:rFonts w:ascii="Times New Roman" w:hAnsi="Times New Roman"/>
          <w:color w:val="0070C0"/>
          <w:sz w:val="16"/>
          <w:szCs w:val="16"/>
        </w:rPr>
        <w:softHyphen/>
        <w:t>ка БТ-5 «реактивной пушкой» — одной на</w:t>
      </w:r>
      <w:r w:rsidRPr="00612F62">
        <w:rPr>
          <w:rFonts w:ascii="Times New Roman" w:hAnsi="Times New Roman"/>
          <w:color w:val="0070C0"/>
          <w:sz w:val="16"/>
          <w:szCs w:val="16"/>
        </w:rPr>
        <w:softHyphen/>
        <w:t>правляющей для пуска 132-мм «химической ракеты».</w:t>
      </w:r>
    </w:p>
    <w:p w14:paraId="02D2F87D"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Эту простейшую установку проекти</w:t>
      </w:r>
      <w:r w:rsidRPr="00612F62">
        <w:rPr>
          <w:rFonts w:ascii="Times New Roman" w:hAnsi="Times New Roman"/>
          <w:color w:val="0070C0"/>
          <w:sz w:val="16"/>
          <w:szCs w:val="16"/>
        </w:rPr>
        <w:softHyphen/>
        <w:t>ровал целый кол</w:t>
      </w:r>
      <w:r w:rsidRPr="00612F62">
        <w:rPr>
          <w:rFonts w:ascii="Times New Roman" w:hAnsi="Times New Roman"/>
          <w:color w:val="0070C0"/>
          <w:sz w:val="16"/>
          <w:szCs w:val="16"/>
        </w:rPr>
        <w:softHyphen/>
        <w:t>лектив под руковод</w:t>
      </w:r>
      <w:r w:rsidRPr="00612F62">
        <w:rPr>
          <w:rFonts w:ascii="Times New Roman" w:hAnsi="Times New Roman"/>
          <w:color w:val="0070C0"/>
          <w:sz w:val="16"/>
          <w:szCs w:val="16"/>
        </w:rPr>
        <w:softHyphen/>
        <w:t>ством Ю. Победоносце</w:t>
      </w:r>
      <w:r w:rsidRPr="00612F62">
        <w:rPr>
          <w:rFonts w:ascii="Times New Roman" w:hAnsi="Times New Roman"/>
          <w:color w:val="0070C0"/>
          <w:sz w:val="16"/>
          <w:szCs w:val="16"/>
        </w:rPr>
        <w:softHyphen/>
        <w:t>ва и В. Александрова! Оснащенный ею танк проходил испытания в апреле — мае 1935 г.</w:t>
      </w:r>
    </w:p>
    <w:p w14:paraId="729396EB" w14:textId="77777777" w:rsidR="0009620A" w:rsidRPr="00612F62" w:rsidRDefault="0009620A" w:rsidP="0009620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Несмотря на значи</w:t>
      </w:r>
      <w:r w:rsidRPr="00612F62">
        <w:rPr>
          <w:rFonts w:ascii="Times New Roman" w:hAnsi="Times New Roman"/>
          <w:color w:val="0070C0"/>
          <w:sz w:val="16"/>
          <w:szCs w:val="16"/>
        </w:rPr>
        <w:softHyphen/>
        <w:t>тельно меньшую массу 132-мм ракеты по срав</w:t>
      </w:r>
      <w:r w:rsidRPr="00612F62">
        <w:rPr>
          <w:rFonts w:ascii="Times New Roman" w:hAnsi="Times New Roman"/>
          <w:color w:val="0070C0"/>
          <w:sz w:val="16"/>
          <w:szCs w:val="16"/>
        </w:rPr>
        <w:softHyphen/>
        <w:t>нению с 420-мм «торпедой», «реактивной пушке» были присущи те же недостатки, что и ей. В общем, идея ракетного танка себя не оправдала (23550).</w:t>
      </w:r>
    </w:p>
    <w:p w14:paraId="2311A877" w14:textId="77777777" w:rsidR="0009620A" w:rsidRPr="00612F62" w:rsidRDefault="0009620A" w:rsidP="0009620A">
      <w:pPr>
        <w:spacing w:after="0" w:line="240" w:lineRule="auto"/>
        <w:jc w:val="both"/>
        <w:rPr>
          <w:rFonts w:ascii="Times New Roman" w:hAnsi="Times New Roman"/>
          <w:color w:val="0070C0"/>
          <w:sz w:val="16"/>
          <w:szCs w:val="16"/>
        </w:rPr>
      </w:pPr>
    </w:p>
    <w:p w14:paraId="2EBFB5C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и ранее в январе-феврале на опытных тактических учениях в ЛВО принимали участие группы </w:t>
      </w:r>
      <w:proofErr w:type="spellStart"/>
      <w:r w:rsidRPr="004E10C1">
        <w:rPr>
          <w:rFonts w:ascii="Times New Roman" w:hAnsi="Times New Roman"/>
          <w:color w:val="000000" w:themeColor="text1"/>
          <w:sz w:val="16"/>
          <w:szCs w:val="16"/>
        </w:rPr>
        <w:t>телетанков</w:t>
      </w:r>
      <w:proofErr w:type="spellEnd"/>
      <w:r w:rsidRPr="004E10C1">
        <w:rPr>
          <w:rFonts w:ascii="Times New Roman" w:hAnsi="Times New Roman"/>
          <w:color w:val="000000" w:themeColor="text1"/>
          <w:sz w:val="16"/>
          <w:szCs w:val="16"/>
        </w:rPr>
        <w:t xml:space="preserve"> МС-1, Т-27 и Т-26ю Аппаратура Московского отделения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0BADAF13"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122113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заведующим </w:t>
      </w:r>
      <w:proofErr w:type="spellStart"/>
      <w:r w:rsidRPr="004E10C1">
        <w:rPr>
          <w:rFonts w:ascii="Times New Roman" w:hAnsi="Times New Roman"/>
          <w:color w:val="000000" w:themeColor="text1"/>
          <w:sz w:val="16"/>
          <w:szCs w:val="16"/>
        </w:rPr>
        <w:t>фотокабинетом</w:t>
      </w:r>
      <w:proofErr w:type="spellEnd"/>
      <w:r w:rsidRPr="004E10C1">
        <w:rPr>
          <w:rFonts w:ascii="Times New Roman" w:hAnsi="Times New Roman"/>
          <w:color w:val="000000" w:themeColor="text1"/>
          <w:sz w:val="16"/>
          <w:szCs w:val="16"/>
        </w:rPr>
        <w:t xml:space="preserve"> склада-мастерской № 37 в Москве </w:t>
      </w:r>
      <w:proofErr w:type="spellStart"/>
      <w:r w:rsidRPr="004E10C1">
        <w:rPr>
          <w:rFonts w:ascii="Times New Roman" w:hAnsi="Times New Roman"/>
          <w:color w:val="000000" w:themeColor="text1"/>
          <w:sz w:val="16"/>
          <w:szCs w:val="16"/>
        </w:rPr>
        <w:t>В.И.Успенским</w:t>
      </w:r>
      <w:proofErr w:type="spellEnd"/>
      <w:r w:rsidRPr="004E10C1">
        <w:rPr>
          <w:rFonts w:ascii="Times New Roman" w:hAnsi="Times New Roman"/>
          <w:color w:val="000000" w:themeColor="text1"/>
          <w:sz w:val="16"/>
          <w:szCs w:val="16"/>
        </w:rPr>
        <w:t xml:space="preserve"> был предложен фото-танк Т-26Ф, опытный образец которого в конце 1937 был изготовлен. В январе-феврале 1938 прошел полигонные испытания На вооружение не принимался и в серии не был (9527,208).</w:t>
      </w:r>
    </w:p>
    <w:p w14:paraId="32FB565B"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6F2C9FB2"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заведующий </w:t>
      </w:r>
      <w:proofErr w:type="spellStart"/>
      <w:r w:rsidRPr="004E10C1">
        <w:rPr>
          <w:rFonts w:ascii="Times New Roman" w:hAnsi="Times New Roman"/>
          <w:color w:val="000000" w:themeColor="text1"/>
          <w:sz w:val="16"/>
          <w:szCs w:val="16"/>
        </w:rPr>
        <w:t>фотокинокабинетом</w:t>
      </w:r>
      <w:proofErr w:type="spellEnd"/>
      <w:r w:rsidRPr="004E10C1">
        <w:rPr>
          <w:rFonts w:ascii="Times New Roman" w:hAnsi="Times New Roman"/>
          <w:color w:val="000000" w:themeColor="text1"/>
          <w:sz w:val="16"/>
          <w:szCs w:val="16"/>
        </w:rPr>
        <w:t xml:space="preserve"> склада-мастерской № 37 в Москве </w:t>
      </w:r>
      <w:proofErr w:type="spellStart"/>
      <w:r w:rsidRPr="004E10C1">
        <w:rPr>
          <w:rFonts w:ascii="Times New Roman" w:hAnsi="Times New Roman"/>
          <w:color w:val="000000" w:themeColor="text1"/>
          <w:sz w:val="16"/>
          <w:szCs w:val="16"/>
        </w:rPr>
        <w:t>В.И.Успенским</w:t>
      </w:r>
      <w:proofErr w:type="spellEnd"/>
      <w:r w:rsidRPr="004E10C1">
        <w:rPr>
          <w:rFonts w:ascii="Times New Roman" w:hAnsi="Times New Roman"/>
          <w:color w:val="000000" w:themeColor="text1"/>
          <w:sz w:val="16"/>
          <w:szCs w:val="16"/>
        </w:rPr>
        <w:t xml:space="preserve"> был предложен проект фото-танка. В конце 1937 его построили. Базовой машиной для разработки фото-танка являлся легкий танк Т-26. Опытный образец машины был изготовлен в конце 1937 г. на складе-мастерской № 37. Он предназначался для кино-фотосъемки полосы обороны противника при проведении разведки. Он позволял производить съемку объектов, маршрута движения и панорамы местности как с места, так и с хода. В январе-феврале 1938 г. танк прошел полигонные испытании. На вооружении и в серийном производстве фото-танк не состоял.</w:t>
      </w:r>
    </w:p>
    <w:p w14:paraId="1DF76A2D"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Машина отличаюсь от линейного танка Т-26 отсутствием пушечного вооружения, был оставлен только 7,62-мм пулемет ДТ с боекомплектом 441 патрон (7 дисков). Для маскировки вместо 45-мм пушки был установлен ее деревянный муляж. Танк имел два специальных отделения: отделение съемки - в башне танка и отделение обработки снимков - в средней части корпуса сзади механика-водителя. Экипаж машины состоял из трех человек.</w:t>
      </w:r>
    </w:p>
    <w:p w14:paraId="37B0F33A"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объектива фотоаппаратуры в левой боковой стенке башни были сделаны два отверстия диаметром 80 мм с закрывавшимися броневыми задвижками, замаскированными снаружи. Левый и правый боковые триплексы были смещены назад - ближе к оператору. </w:t>
      </w:r>
      <w:proofErr w:type="spellStart"/>
      <w:r w:rsidRPr="004E10C1">
        <w:rPr>
          <w:rFonts w:ascii="Times New Roman" w:hAnsi="Times New Roman"/>
          <w:color w:val="000000" w:themeColor="text1"/>
          <w:sz w:val="16"/>
          <w:szCs w:val="16"/>
        </w:rPr>
        <w:t>Нa</w:t>
      </w:r>
      <w:proofErr w:type="spellEnd"/>
      <w:r w:rsidRPr="004E10C1">
        <w:rPr>
          <w:rFonts w:ascii="Times New Roman" w:hAnsi="Times New Roman"/>
          <w:color w:val="000000" w:themeColor="text1"/>
          <w:sz w:val="16"/>
          <w:szCs w:val="16"/>
        </w:rPr>
        <w:t xml:space="preserve"> крыше башни был оставлен одни входной люк, так как на месте левого входного люка размещался перископ наблюдения. Из-за размещения входных отверстий объективов фотоаппаратуры место крепления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антенны было изменено. В отделении съемки размещались кинофотоаппаратура; перископ, связанный синхронно с кинофотоаппаратурой; радиостанция; 7,62-мм пулемет ДТ с боекомплектом; щиток сигнализации и контроля работы аппаратуры; электродвигатели приводов киноаппаратуры и броневых заслонок тяжелого фотоаппарата; сиденье оператора; измененный механизм поворота башни с электродвигателем и контрольным прибором угла поворота.</w:t>
      </w:r>
    </w:p>
    <w:p w14:paraId="1A6FB85D"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фотоаппарат устанавливался в башне слева с направлением объектива пол углом 45° от оси канала ствола пушки и был подвешен в четырех точках, имевших специальную амортизационную подвеску. С помощью специального тросового механизма можно было изменять углы наклона фотоаппарата к горизонту в секторе +15°.</w:t>
      </w:r>
    </w:p>
    <w:p w14:paraId="4B00756B"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Фотоаппарат представлял собой полуавтомат с двумя конусами, рассчитанными на съемку с экспозицией 1/90, 1/180, 1/375, 1/750, с тремя светофильтрами и двумя объективами "</w:t>
      </w:r>
      <w:proofErr w:type="spellStart"/>
      <w:r w:rsidRPr="004E10C1">
        <w:rPr>
          <w:rFonts w:ascii="Times New Roman" w:hAnsi="Times New Roman"/>
          <w:color w:val="000000" w:themeColor="text1"/>
          <w:sz w:val="16"/>
          <w:szCs w:val="16"/>
        </w:rPr>
        <w:t>Индустар</w:t>
      </w:r>
      <w:proofErr w:type="spellEnd"/>
      <w:r w:rsidRPr="004E10C1">
        <w:rPr>
          <w:rFonts w:ascii="Times New Roman" w:hAnsi="Times New Roman"/>
          <w:color w:val="000000" w:themeColor="text1"/>
          <w:sz w:val="16"/>
          <w:szCs w:val="16"/>
        </w:rPr>
        <w:t>" Ф-300 и Ф-210. Размер фотопластинок 90x150 мм. Фотоаппарат имел специальную кассету, емкостью 20 фотопластинок. При необходимости негативы могли быть обработаны непосредственно в танке.</w:t>
      </w:r>
    </w:p>
    <w:p w14:paraId="6BA55519"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отделении обработки фотоснимков размешались: навигационный прибор с гироскопическим компасом "</w:t>
      </w:r>
      <w:proofErr w:type="spellStart"/>
      <w:r w:rsidRPr="004E10C1">
        <w:rPr>
          <w:rFonts w:ascii="Times New Roman" w:hAnsi="Times New Roman"/>
          <w:color w:val="000000" w:themeColor="text1"/>
          <w:sz w:val="16"/>
          <w:szCs w:val="16"/>
        </w:rPr>
        <w:t>Аншютц</w:t>
      </w:r>
      <w:proofErr w:type="spellEnd"/>
      <w:r w:rsidRPr="004E10C1">
        <w:rPr>
          <w:rFonts w:ascii="Times New Roman" w:hAnsi="Times New Roman"/>
          <w:color w:val="000000" w:themeColor="text1"/>
          <w:sz w:val="16"/>
          <w:szCs w:val="16"/>
        </w:rPr>
        <w:t>", увеличитель, проявочный стол, бачки, химикаты для обработки, сушильный шкаф, щиток с приборами и сиденье оператора.</w:t>
      </w:r>
    </w:p>
    <w:p w14:paraId="40BE8802"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Навигационный прибор обеспечивал фиксацию положения танка в момент съемки н направление съемки, а также производил прокладку курса танка на карте масштаба 1:50000. Отметка об изменении курса танка производилась вручную по сигналу от механика-водителя (с помощью светосигнального прибора) по углу указателя гироскопа. Характеристики подвижности танка Т-26ФТ были сохранены на уровне базовой машины (19583).</w:t>
      </w:r>
    </w:p>
    <w:p w14:paraId="68748C2A"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5A32267C" w14:textId="77777777" w:rsidR="00562118" w:rsidRPr="004E10C1" w:rsidRDefault="00562118"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В октябре 1933 стало ясно, что срок октябрь для </w:t>
      </w:r>
      <w:r w:rsidRPr="004E10C1">
        <w:rPr>
          <w:iCs/>
          <w:color w:val="000000" w:themeColor="text1"/>
          <w:sz w:val="16"/>
          <w:szCs w:val="16"/>
          <w:bdr w:val="none" w:sz="0" w:space="0" w:color="auto" w:frame="1"/>
        </w:rPr>
        <w:t xml:space="preserve">«колёсно-гусеничном танке на основе Т-26» </w:t>
      </w:r>
      <w:r w:rsidRPr="004E10C1">
        <w:rPr>
          <w:color w:val="000000" w:themeColor="text1"/>
          <w:sz w:val="16"/>
          <w:szCs w:val="16"/>
        </w:rPr>
        <w:t xml:space="preserve">чересчур оптимистичен. Тогда же машина впервые сменила название, получив индекс Т-46. Помимо чрезвычайной сложности задания, против Т-46 играла 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w:t>
      </w:r>
      <w:proofErr w:type="spellStart"/>
      <w:r w:rsidRPr="004E10C1">
        <w:rPr>
          <w:color w:val="000000" w:themeColor="text1"/>
          <w:sz w:val="16"/>
          <w:szCs w:val="16"/>
        </w:rPr>
        <w:t>Шукаловым</w:t>
      </w:r>
      <w:proofErr w:type="spellEnd"/>
      <w:r w:rsidRPr="004E10C1">
        <w:rPr>
          <w:color w:val="000000" w:themeColor="text1"/>
          <w:sz w:val="16"/>
          <w:szCs w:val="16"/>
        </w:rPr>
        <w:t>,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50FB4D38" w14:textId="77777777" w:rsidR="00562118" w:rsidRPr="004E10C1" w:rsidRDefault="00562118" w:rsidP="004E10C1">
      <w:pPr>
        <w:pStyle w:val="ae"/>
        <w:spacing w:before="0" w:after="0"/>
        <w:jc w:val="both"/>
        <w:textAlignment w:val="baseline"/>
        <w:rPr>
          <w:color w:val="000000" w:themeColor="text1"/>
          <w:sz w:val="16"/>
          <w:szCs w:val="16"/>
        </w:rPr>
      </w:pPr>
    </w:p>
    <w:p w14:paraId="53CE45F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ГАУ РККА рассмотрел проект комбинированной самоходной системы Большой триплекс, имевшей одинаковый самоходный лафет для 254/220 мм пушки, 305 мм гаубицы и 400 мм мортиры, разработанный заводами Большевик,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(185) по ТТТ НТУ ГАУ и НТК УММ РККА с использованием более ранних проектов и Чернявского с завода Большевик, а также проекта 305 мм гаубицы КБ ВОАО (9527,263).</w:t>
      </w:r>
    </w:p>
    <w:p w14:paraId="2B5E1E45"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54BC103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ГАУ РККА рассмотрел вопрос о ходе эскизного проектирова</w:t>
      </w:r>
      <w:r w:rsidRPr="004E10C1">
        <w:rPr>
          <w:rFonts w:ascii="Times New Roman" w:hAnsi="Times New Roman"/>
          <w:color w:val="000000" w:themeColor="text1"/>
          <w:sz w:val="16"/>
          <w:szCs w:val="16"/>
        </w:rPr>
        <w:softHyphen/>
        <w:t>ния комбинированной самоходной установки для «боль</w:t>
      </w:r>
      <w:r w:rsidRPr="004E10C1">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DC7BF76"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030900C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в ГАУ рассматривался проект комбинированной самоходной системы «Большой триплекс», представлявшей собой самоходный лафет для 254/220-мм пушки, 305-мм гаубицы и 400-мм мортиры. Проект являлся результатом совместных усилий завода «Большевик» и Опытного завода Спец-</w:t>
      </w:r>
      <w:proofErr w:type="spellStart"/>
      <w:r w:rsidRPr="004E10C1">
        <w:rPr>
          <w:rFonts w:ascii="Times New Roman" w:hAnsi="Times New Roman"/>
          <w:color w:val="000000" w:themeColor="text1"/>
          <w:sz w:val="16"/>
          <w:szCs w:val="16"/>
        </w:rPr>
        <w:t>маштреста</w:t>
      </w:r>
      <w:proofErr w:type="spellEnd"/>
      <w:r w:rsidRPr="004E10C1">
        <w:rPr>
          <w:rFonts w:ascii="Times New Roman" w:hAnsi="Times New Roman"/>
          <w:color w:val="000000" w:themeColor="text1"/>
          <w:sz w:val="16"/>
          <w:szCs w:val="16"/>
        </w:rPr>
        <w:t xml:space="preserve">. </w:t>
      </w:r>
    </w:p>
    <w:p w14:paraId="0B6F0C1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Согласно заданию, САУ должна была иметь массу 56 — 60 т, но в ходе проектирования эта величина достигла 66 — 76 т. На машинах предполагалось установить двенадцатицилиндровый карбюраторный двигатель М-17 мощностью 500 </w:t>
      </w:r>
      <w:proofErr w:type="spellStart"/>
      <w:r w:rsidRPr="004E10C1">
        <w:rPr>
          <w:rFonts w:ascii="Times New Roman" w:hAnsi="Times New Roman"/>
          <w:color w:val="000000" w:themeColor="text1"/>
          <w:sz w:val="16"/>
          <w:szCs w:val="16"/>
        </w:rPr>
        <w:t>л.с</w:t>
      </w:r>
      <w:proofErr w:type="spellEnd"/>
      <w:r w:rsidRPr="004E10C1">
        <w:rPr>
          <w:rFonts w:ascii="Times New Roman" w:hAnsi="Times New Roman"/>
          <w:color w:val="000000" w:themeColor="text1"/>
          <w:sz w:val="16"/>
          <w:szCs w:val="16"/>
        </w:rPr>
        <w:t xml:space="preserve">, агрегаты трансмиссии (главный фрикцион и коробка передач), заимствованные у опытного тяжелого танка Т-35А, и отдельные элементы ходовой части (гусеницы и поддерживающие катки) от тяжелого танка Т-35. Дополнительно требовалось изготовить подвеску и опорные катки. Работы над самоходной установкой, получившей марку СУ-7, затянулись до 1937 года, а затем в ноябре того же года были прекращены, поскольку машина перестала отвечать требованиям войск к самоходной артиллерии этого вида. Опытным заводом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им.С.М.Кирова</w:t>
      </w:r>
      <w:proofErr w:type="spellEnd"/>
      <w:r w:rsidRPr="004E10C1">
        <w:rPr>
          <w:rFonts w:ascii="Times New Roman" w:hAnsi="Times New Roman"/>
          <w:color w:val="000000" w:themeColor="text1"/>
          <w:sz w:val="16"/>
          <w:szCs w:val="16"/>
        </w:rPr>
        <w:t xml:space="preserve"> (завод № 185) был изготовлен деревянный макет установки в натуральную величину.</w:t>
      </w:r>
    </w:p>
    <w:p w14:paraId="3E2F7A44"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на том же заводе под руководством </w:t>
      </w:r>
      <w:proofErr w:type="spellStart"/>
      <w:r w:rsidRPr="004E10C1">
        <w:rPr>
          <w:rFonts w:ascii="Times New Roman" w:hAnsi="Times New Roman"/>
          <w:color w:val="000000" w:themeColor="text1"/>
          <w:sz w:val="16"/>
          <w:szCs w:val="16"/>
        </w:rPr>
        <w:t>П.И.Сячентова</w:t>
      </w:r>
      <w:proofErr w:type="spellEnd"/>
      <w:r w:rsidRPr="004E10C1">
        <w:rPr>
          <w:rFonts w:ascii="Times New Roman" w:hAnsi="Times New Roman"/>
          <w:color w:val="000000" w:themeColor="text1"/>
          <w:sz w:val="16"/>
          <w:szCs w:val="16"/>
        </w:rPr>
        <w:t xml:space="preserve"> началось проектирование самоходной установки для тяжелой артиллерии особого назначения (ТАОН). В июле следующего года опытный образец, получивший индекс СУ-14, был построен. </w:t>
      </w:r>
    </w:p>
    <w:p w14:paraId="3E725E1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Корпус машины изготавливался из катаных броневых листов толщиной 10 — 20 мм, соединявшихся между собой сваркой и клепкой. Впереди слева по ходу машины находилось место механика-водителя. Остальные шесть членов экипажа располагались в кормовой части на трех съемных скамьях. </w:t>
      </w:r>
    </w:p>
    <w:p w14:paraId="44911371"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СУ-14 состояло из 203-мм гаубицы Б-4 обр.1931 года с верхним станком, подъемным и поворотным механизмами. Вспомогательное вооружение — три 7,62-мм пулемета ДТ, которые могли размещаться в шести бугельных установках (по три на борт). Кроме того, для одного пулемета ДТ был предусмотрен вертлюг для зенитной стрельбы, расположенный справа в передней части палубы САУ. Возимый боекомплект состоял из восьми, выстрелов раздельного заряжания и 2268 патронов к пулеметам ДТ. Для загрузки боеприпасов (масса снаряда составляла около 114 кг) в кормовой части самоходки имелись две лебедки грузоподъемностью 200 кг. При стрельбе машина опиралась на два сошника, имевших ручной и электрический приводы гидроцилиндров. </w:t>
      </w:r>
    </w:p>
    <w:p w14:paraId="0CA3A38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СУ-14 устанавливались двигатель М-17 мощностью 500 л.с. и трансмиссия, представлявшая собой конгломерат агрегатов танков Т-28 и Т-35. Главный и бортовые фрикционы с плавающими ленточными тормозами были заимствованы у танка Т-35, а пятискоростная коробка передач и бортовые передачи — у Т-28. </w:t>
      </w:r>
    </w:p>
    <w:p w14:paraId="7CC544D6"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Ходовая часть (применительно к одному борту) состояла из ведущего колеса переднего расположения, направляющего колеса, шести поддерживающих катков, четырех </w:t>
      </w:r>
      <w:proofErr w:type="spellStart"/>
      <w:r w:rsidRPr="004E10C1">
        <w:rPr>
          <w:rFonts w:ascii="Times New Roman" w:hAnsi="Times New Roman"/>
          <w:color w:val="000000" w:themeColor="text1"/>
          <w:sz w:val="16"/>
          <w:szCs w:val="16"/>
        </w:rPr>
        <w:t>двухкатковых</w:t>
      </w:r>
      <w:proofErr w:type="spellEnd"/>
      <w:r w:rsidRPr="004E10C1">
        <w:rPr>
          <w:rFonts w:ascii="Times New Roman" w:hAnsi="Times New Roman"/>
          <w:color w:val="000000" w:themeColor="text1"/>
          <w:sz w:val="16"/>
          <w:szCs w:val="16"/>
        </w:rPr>
        <w:t xml:space="preserve"> тележек с неразъемными балансирами и подвеской на вертикальных спиральных пружинах. Подвеска имела механизм выключения для ее разгрузки при стрельбе. Узлы ходовой части заимствованы у тяжелого танка Т-35 (11638).</w:t>
      </w:r>
    </w:p>
    <w:p w14:paraId="36EEBAE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F86199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три об</w:t>
      </w:r>
      <w:r w:rsidRPr="004E10C1">
        <w:rPr>
          <w:rFonts w:ascii="Times New Roman" w:hAnsi="Times New Roman"/>
          <w:color w:val="000000" w:themeColor="text1"/>
          <w:sz w:val="16"/>
          <w:szCs w:val="16"/>
        </w:rPr>
        <w:softHyphen/>
        <w:t>разца ПБ-4, которые Ижорский завод изготовил сентябре 1933 года, прошли испытания пробе</w:t>
      </w:r>
      <w:r w:rsidRPr="004E10C1">
        <w:rPr>
          <w:rFonts w:ascii="Times New Roman" w:hAnsi="Times New Roman"/>
          <w:color w:val="000000" w:themeColor="text1"/>
          <w:sz w:val="16"/>
          <w:szCs w:val="16"/>
        </w:rPr>
        <w:softHyphen/>
        <w:t>гом и на плаву.</w:t>
      </w:r>
    </w:p>
    <w:p w14:paraId="5690D3F4" w14:textId="77777777" w:rsidR="001E1317" w:rsidRPr="004E10C1" w:rsidRDefault="001E1317"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4E10C1">
        <w:rPr>
          <w:i w:val="0"/>
          <w:iCs w:val="0"/>
          <w:color w:val="000000" w:themeColor="text1"/>
          <w:spacing w:val="0"/>
          <w:kern w:val="0"/>
          <w:position w:val="0"/>
          <w:sz w:val="16"/>
          <w:szCs w:val="16"/>
          <w:lang w:val="ru-RU"/>
        </w:rPr>
        <w:softHyphen/>
        <w:t>му. Поэтому инженер-конструктор Эммануилов и замести</w:t>
      </w:r>
      <w:r w:rsidRPr="004E10C1">
        <w:rPr>
          <w:i w:val="0"/>
          <w:iCs w:val="0"/>
          <w:color w:val="000000" w:themeColor="text1"/>
          <w:spacing w:val="0"/>
          <w:kern w:val="0"/>
          <w:position w:val="0"/>
          <w:sz w:val="16"/>
          <w:szCs w:val="16"/>
          <w:lang w:val="ru-RU"/>
        </w:rPr>
        <w:softHyphen/>
        <w:t>тель начальника КБС Григорьев при активном участии на</w:t>
      </w:r>
      <w:r w:rsidRPr="004E10C1">
        <w:rPr>
          <w:i w:val="0"/>
          <w:iCs w:val="0"/>
          <w:color w:val="000000" w:themeColor="text1"/>
          <w:spacing w:val="0"/>
          <w:kern w:val="0"/>
          <w:position w:val="0"/>
          <w:sz w:val="16"/>
          <w:szCs w:val="16"/>
          <w:lang w:val="ru-RU"/>
        </w:rPr>
        <w:softHyphen/>
        <w:t>чальника КБС Померанцева спроектировали новую боевую плавающую машину, получившую обозначение ПБ-4.</w:t>
      </w:r>
    </w:p>
    <w:p w14:paraId="0D201BAC"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4E10C1">
        <w:rPr>
          <w:rFonts w:ascii="Times New Roman" w:hAnsi="Times New Roman"/>
          <w:color w:val="000000" w:themeColor="text1"/>
          <w:sz w:val="16"/>
          <w:szCs w:val="16"/>
        </w:rPr>
        <w:softHyphen/>
        <w:t>личался от корпуса БА-3, за исключением изменения кон</w:t>
      </w:r>
      <w:r w:rsidRPr="004E10C1">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4E10C1">
        <w:rPr>
          <w:rFonts w:ascii="Times New Roman" w:hAnsi="Times New Roman"/>
          <w:color w:val="000000" w:themeColor="text1"/>
          <w:sz w:val="16"/>
          <w:szCs w:val="16"/>
        </w:rPr>
        <w:softHyphen/>
        <w:t>ник в редане днища корпуса.</w:t>
      </w:r>
    </w:p>
    <w:p w14:paraId="23D25BC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Башня цилиндрической формы, аналогичная по конст</w:t>
      </w:r>
      <w:r w:rsidRPr="004E10C1">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4E10C1">
        <w:rPr>
          <w:rFonts w:ascii="Times New Roman" w:hAnsi="Times New Roman"/>
          <w:color w:val="000000" w:themeColor="text1"/>
          <w:sz w:val="16"/>
          <w:szCs w:val="16"/>
        </w:rPr>
        <w:softHyphen/>
        <w:t>мещавшихся так же, как на БА-3, служили два люка в кры</w:t>
      </w:r>
      <w:r w:rsidRPr="004E10C1">
        <w:rPr>
          <w:rFonts w:ascii="Times New Roman" w:hAnsi="Times New Roman"/>
          <w:color w:val="000000" w:themeColor="text1"/>
          <w:sz w:val="16"/>
          <w:szCs w:val="16"/>
        </w:rPr>
        <w:softHyphen/>
        <w:t>ше над отделением управления и два в башне. Доступ к дви</w:t>
      </w:r>
      <w:r w:rsidRPr="004E10C1">
        <w:rPr>
          <w:rFonts w:ascii="Times New Roman" w:hAnsi="Times New Roman"/>
          <w:color w:val="000000" w:themeColor="text1"/>
          <w:sz w:val="16"/>
          <w:szCs w:val="16"/>
        </w:rPr>
        <w:softHyphen/>
        <w:t>гателю осуществлялся через откидывающуюся вперед кры</w:t>
      </w:r>
      <w:r w:rsidRPr="004E10C1">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4E10C1">
        <w:rPr>
          <w:rFonts w:ascii="Times New Roman" w:hAnsi="Times New Roman"/>
          <w:color w:val="000000" w:themeColor="text1"/>
          <w:sz w:val="16"/>
          <w:szCs w:val="16"/>
        </w:rPr>
        <w:softHyphen/>
        <w:t>ров двигателя и демультипликатора.</w:t>
      </w:r>
    </w:p>
    <w:p w14:paraId="58175694"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4E10C1">
        <w:rPr>
          <w:rFonts w:ascii="Times New Roman" w:hAnsi="Times New Roman"/>
          <w:color w:val="000000" w:themeColor="text1"/>
          <w:sz w:val="16"/>
          <w:szCs w:val="16"/>
        </w:rPr>
        <w:softHyphen/>
        <w:t>вые приборы «Триплекс» в правом и левом бортах.</w:t>
      </w:r>
    </w:p>
    <w:p w14:paraId="12614695"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4E10C1">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4E10C1">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38DD7B4D"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Боекомплект к пушке состоял из 52 снарядов, к пулеме</w:t>
      </w:r>
      <w:r w:rsidRPr="004E10C1">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23D00327"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ПБ-4 оснащался 40-сильным двигателем ГАЗ-АА, стандартной «</w:t>
      </w:r>
      <w:proofErr w:type="spellStart"/>
      <w:r w:rsidRPr="004E10C1">
        <w:rPr>
          <w:rFonts w:ascii="Times New Roman" w:hAnsi="Times New Roman"/>
          <w:color w:val="000000" w:themeColor="text1"/>
          <w:sz w:val="16"/>
          <w:szCs w:val="16"/>
        </w:rPr>
        <w:t>газовской</w:t>
      </w:r>
      <w:proofErr w:type="spellEnd"/>
      <w:r w:rsidRPr="004E10C1">
        <w:rPr>
          <w:rFonts w:ascii="Times New Roman" w:hAnsi="Times New Roman"/>
          <w:color w:val="000000" w:themeColor="text1"/>
          <w:sz w:val="16"/>
          <w:szCs w:val="16"/>
        </w:rPr>
        <w:t>» коробкой перемены передач и де</w:t>
      </w:r>
      <w:r w:rsidRPr="004E10C1">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4E10C1">
        <w:rPr>
          <w:rFonts w:ascii="Times New Roman" w:hAnsi="Times New Roman"/>
          <w:color w:val="000000" w:themeColor="text1"/>
          <w:sz w:val="16"/>
          <w:szCs w:val="16"/>
        </w:rPr>
        <w:softHyphen/>
        <w:t>ного на удлиненном червяке дифференциала заднего мос</w:t>
      </w:r>
      <w:r w:rsidRPr="004E10C1">
        <w:rPr>
          <w:rFonts w:ascii="Times New Roman" w:hAnsi="Times New Roman"/>
          <w:color w:val="000000" w:themeColor="text1"/>
          <w:sz w:val="16"/>
          <w:szCs w:val="16"/>
        </w:rPr>
        <w:softHyphen/>
        <w:t>та. Как и на БАД-2, винт ПБ-4 был включен постоянно, да</w:t>
      </w:r>
      <w:r w:rsidRPr="004E10C1">
        <w:rPr>
          <w:rFonts w:ascii="Times New Roman" w:hAnsi="Times New Roman"/>
          <w:color w:val="000000" w:themeColor="text1"/>
          <w:sz w:val="16"/>
          <w:szCs w:val="16"/>
        </w:rPr>
        <w:softHyphen/>
        <w:t>же на суше. Соответственно в воде вращались колеса зад</w:t>
      </w:r>
      <w:r w:rsidRPr="004E10C1">
        <w:rPr>
          <w:rFonts w:ascii="Times New Roman" w:hAnsi="Times New Roman"/>
          <w:color w:val="000000" w:themeColor="text1"/>
          <w:sz w:val="16"/>
          <w:szCs w:val="16"/>
        </w:rPr>
        <w:softHyphen/>
        <w:t>них мостов.</w:t>
      </w:r>
    </w:p>
    <w:p w14:paraId="7E15C243" w14:textId="77777777" w:rsidR="001E1317" w:rsidRPr="004E10C1" w:rsidRDefault="001E1317"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3CA6F0A"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Бронеавтомобиль комплектовался четырьмя спасательны</w:t>
      </w:r>
      <w:r w:rsidRPr="004E10C1">
        <w:rPr>
          <w:rFonts w:ascii="Times New Roman" w:hAnsi="Times New Roman"/>
          <w:color w:val="000000" w:themeColor="text1"/>
          <w:sz w:val="16"/>
          <w:szCs w:val="16"/>
        </w:rPr>
        <w:softHyphen/>
        <w:t>ми пробковыми жилетами, уложенными между снарядны</w:t>
      </w:r>
      <w:r w:rsidRPr="004E10C1">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w:t>
      </w:r>
      <w:proofErr w:type="spellStart"/>
      <w:r w:rsidRPr="004E10C1">
        <w:rPr>
          <w:rFonts w:ascii="Times New Roman" w:hAnsi="Times New Roman"/>
          <w:color w:val="000000" w:themeColor="text1"/>
          <w:sz w:val="16"/>
          <w:szCs w:val="16"/>
        </w:rPr>
        <w:t>Альвейер</w:t>
      </w:r>
      <w:proofErr w:type="spellEnd"/>
      <w:r w:rsidRPr="004E10C1">
        <w:rPr>
          <w:rFonts w:ascii="Times New Roman" w:hAnsi="Times New Roman"/>
          <w:color w:val="000000" w:themeColor="text1"/>
          <w:sz w:val="16"/>
          <w:szCs w:val="16"/>
        </w:rPr>
        <w:t>» производительностью 20 литров в минуту.</w:t>
      </w:r>
    </w:p>
    <w:p w14:paraId="28129F49"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w:t>
      </w:r>
      <w:proofErr w:type="spellStart"/>
      <w:r w:rsidRPr="004E10C1">
        <w:rPr>
          <w:rFonts w:ascii="Times New Roman" w:hAnsi="Times New Roman"/>
          <w:color w:val="000000" w:themeColor="text1"/>
          <w:sz w:val="16"/>
          <w:szCs w:val="16"/>
        </w:rPr>
        <w:t>Ове</w:t>
      </w:r>
      <w:proofErr w:type="spellEnd"/>
      <w:r w:rsidRPr="004E10C1">
        <w:rPr>
          <w:rFonts w:ascii="Times New Roman" w:hAnsi="Times New Roman"/>
          <w:color w:val="000000" w:themeColor="text1"/>
          <w:sz w:val="16"/>
          <w:szCs w:val="16"/>
        </w:rPr>
        <w:t>-ролл», уложенные на корме машины. Боевая масса броне</w:t>
      </w:r>
      <w:r w:rsidRPr="004E10C1">
        <w:rPr>
          <w:rFonts w:ascii="Times New Roman" w:hAnsi="Times New Roman"/>
          <w:color w:val="000000" w:themeColor="text1"/>
          <w:sz w:val="16"/>
          <w:szCs w:val="16"/>
        </w:rPr>
        <w:softHyphen/>
        <w:t xml:space="preserve">автомобиля составляла 5285 </w:t>
      </w:r>
      <w:proofErr w:type="spellStart"/>
      <w:r w:rsidRPr="004E10C1">
        <w:rPr>
          <w:rFonts w:ascii="Times New Roman" w:hAnsi="Times New Roman"/>
          <w:color w:val="000000" w:themeColor="text1"/>
          <w:sz w:val="16"/>
          <w:szCs w:val="16"/>
        </w:rPr>
        <w:t>кг.Несмотря</w:t>
      </w:r>
      <w:proofErr w:type="spellEnd"/>
      <w:r w:rsidRPr="004E10C1">
        <w:rPr>
          <w:rFonts w:ascii="Times New Roman" w:hAnsi="Times New Roman"/>
          <w:color w:val="000000" w:themeColor="text1"/>
          <w:sz w:val="16"/>
          <w:szCs w:val="16"/>
        </w:rPr>
        <w:t xml:space="preserve"> на удовлетворительные результа</w:t>
      </w:r>
      <w:r w:rsidRPr="004E10C1">
        <w:rPr>
          <w:rFonts w:ascii="Times New Roman" w:hAnsi="Times New Roman"/>
          <w:color w:val="000000" w:themeColor="text1"/>
          <w:sz w:val="16"/>
          <w:szCs w:val="16"/>
        </w:rPr>
        <w:softHyphen/>
        <w:t>ты, у них выявили большое количество недостатков и недо</w:t>
      </w:r>
      <w:r w:rsidRPr="004E10C1">
        <w:rPr>
          <w:rFonts w:ascii="Times New Roman" w:hAnsi="Times New Roman"/>
          <w:color w:val="000000" w:themeColor="text1"/>
          <w:sz w:val="16"/>
          <w:szCs w:val="16"/>
        </w:rPr>
        <w:softHyphen/>
        <w:t>работок, в частности большое количество трещин в местах сварных швов бронекорпусов. Из-за этого представитель военной приемки на заводе принял броневики только ус</w:t>
      </w:r>
      <w:r w:rsidRPr="004E10C1">
        <w:rPr>
          <w:rFonts w:ascii="Times New Roman" w:hAnsi="Times New Roman"/>
          <w:color w:val="000000" w:themeColor="text1"/>
          <w:sz w:val="16"/>
          <w:szCs w:val="16"/>
        </w:rPr>
        <w:softHyphen/>
        <w:t>ловно, а заказчик - УММ РККА - не оплатило их (11284).</w:t>
      </w:r>
    </w:p>
    <w:p w14:paraId="6D758663"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50B1801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октября 1933 года танковым производством занимался непосредственно подчинённый НКТП </w:t>
      </w:r>
      <w:proofErr w:type="spellStart"/>
      <w:r w:rsidRPr="004E10C1">
        <w:rPr>
          <w:rFonts w:ascii="Times New Roman" w:hAnsi="Times New Roman"/>
          <w:color w:val="000000" w:themeColor="text1"/>
          <w:sz w:val="16"/>
          <w:szCs w:val="16"/>
        </w:rPr>
        <w:t>Спецмаштрест</w:t>
      </w:r>
      <w:proofErr w:type="spellEnd"/>
      <w:r w:rsidRPr="004E10C1">
        <w:rPr>
          <w:rFonts w:ascii="Times New Roman" w:hAnsi="Times New Roman"/>
          <w:color w:val="000000" w:themeColor="text1"/>
          <w:sz w:val="16"/>
          <w:szCs w:val="16"/>
        </w:rPr>
        <w:t xml:space="preserve">, созданный по предложению В. В. Куйбышева. В составе этого первого специализированного отраслевого органа управления танковой промышленностью вошли ХПЗ, завод имени Ворошилова (ранее «Большевик»), 2-й завод ВАТО (позже переименован в завод № 37), завод «Красный Октябрь», Ижорский завод. Во главе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был поставлен К. А. Нейман (12290).</w:t>
      </w:r>
    </w:p>
    <w:p w14:paraId="448CFE5A"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70069B68"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w:t>
      </w:r>
      <w:r w:rsidRPr="004E10C1">
        <w:rPr>
          <w:rFonts w:ascii="Times New Roman" w:hAnsi="Times New Roman"/>
          <w:color w:val="000000" w:themeColor="text1"/>
          <w:sz w:val="16"/>
          <w:szCs w:val="16"/>
        </w:rPr>
        <w:softHyphen/>
        <w:t>ре 1933 года началось проектирование нового автомобиля ГАЗ М-1 (Моло</w:t>
      </w:r>
      <w:r w:rsidRPr="004E10C1">
        <w:rPr>
          <w:rFonts w:ascii="Times New Roman" w:hAnsi="Times New Roman"/>
          <w:color w:val="000000" w:themeColor="text1"/>
          <w:sz w:val="16"/>
          <w:szCs w:val="16"/>
        </w:rPr>
        <w:softHyphen/>
        <w:t>тов-1), созданного на основе американского «Форд-40». До</w:t>
      </w:r>
      <w:r w:rsidRPr="004E10C1">
        <w:rPr>
          <w:rFonts w:ascii="Times New Roman" w:hAnsi="Times New Roman"/>
          <w:color w:val="000000" w:themeColor="text1"/>
          <w:sz w:val="16"/>
          <w:szCs w:val="16"/>
        </w:rPr>
        <w:softHyphen/>
        <w:t>кументация по последнему была поставлена в СССР фир</w:t>
      </w:r>
      <w:r w:rsidRPr="004E10C1">
        <w:rPr>
          <w:rFonts w:ascii="Times New Roman" w:hAnsi="Times New Roman"/>
          <w:color w:val="000000" w:themeColor="text1"/>
          <w:sz w:val="16"/>
          <w:szCs w:val="16"/>
        </w:rPr>
        <w:softHyphen/>
        <w:t xml:space="preserve">мой «Форд мотор </w:t>
      </w:r>
      <w:proofErr w:type="spellStart"/>
      <w:r w:rsidRPr="004E10C1">
        <w:rPr>
          <w:rFonts w:ascii="Times New Roman" w:hAnsi="Times New Roman"/>
          <w:color w:val="000000" w:themeColor="text1"/>
          <w:sz w:val="16"/>
          <w:szCs w:val="16"/>
        </w:rPr>
        <w:t>компани</w:t>
      </w:r>
      <w:proofErr w:type="spellEnd"/>
      <w:r w:rsidRPr="004E10C1">
        <w:rPr>
          <w:rFonts w:ascii="Times New Roman" w:hAnsi="Times New Roman"/>
          <w:color w:val="000000" w:themeColor="text1"/>
          <w:sz w:val="16"/>
          <w:szCs w:val="16"/>
        </w:rPr>
        <w:t>» по договору о технической по</w:t>
      </w:r>
      <w:r w:rsidRPr="004E10C1">
        <w:rPr>
          <w:rFonts w:ascii="Times New Roman" w:hAnsi="Times New Roman"/>
          <w:color w:val="000000" w:themeColor="text1"/>
          <w:sz w:val="16"/>
          <w:szCs w:val="16"/>
        </w:rPr>
        <w:softHyphen/>
        <w:t xml:space="preserve">мощи, заключенному в 1929 году. Новая машина, разработанная под руководством главного конструктора Горьковского автозавода А. </w:t>
      </w:r>
      <w:proofErr w:type="spellStart"/>
      <w:r w:rsidRPr="004E10C1">
        <w:rPr>
          <w:rFonts w:ascii="Times New Roman" w:hAnsi="Times New Roman"/>
          <w:color w:val="000000" w:themeColor="text1"/>
          <w:sz w:val="16"/>
          <w:szCs w:val="16"/>
        </w:rPr>
        <w:t>Липгарта</w:t>
      </w:r>
      <w:proofErr w:type="spellEnd"/>
      <w:r w:rsidRPr="004E10C1">
        <w:rPr>
          <w:rFonts w:ascii="Times New Roman" w:hAnsi="Times New Roman"/>
          <w:color w:val="000000" w:themeColor="text1"/>
          <w:sz w:val="16"/>
          <w:szCs w:val="16"/>
        </w:rPr>
        <w:t>, значительно отлича</w:t>
      </w:r>
      <w:r w:rsidRPr="004E10C1">
        <w:rPr>
          <w:rFonts w:ascii="Times New Roman" w:hAnsi="Times New Roman"/>
          <w:color w:val="000000" w:themeColor="text1"/>
          <w:sz w:val="16"/>
          <w:szCs w:val="16"/>
        </w:rPr>
        <w:softHyphen/>
        <w:t>лась от ГАЗ-А. Она имела более мощный двигатель, новую коробку перемены передач, более жесткую раму и т.д. Первые опытные образцы собрали в январе 1934 года, а серийное производство ГАЗ М-1 началось в фе</w:t>
      </w:r>
      <w:r w:rsidRPr="004E10C1">
        <w:rPr>
          <w:rFonts w:ascii="Times New Roman" w:hAnsi="Times New Roman"/>
          <w:color w:val="000000" w:themeColor="text1"/>
          <w:sz w:val="16"/>
          <w:szCs w:val="16"/>
        </w:rPr>
        <w:softHyphen/>
        <w:t>врале 1936 года (11284).</w:t>
      </w:r>
    </w:p>
    <w:p w14:paraId="4884E762" w14:textId="77777777" w:rsidR="001E1317" w:rsidRPr="004E10C1" w:rsidRDefault="001E1317" w:rsidP="004E10C1">
      <w:pPr>
        <w:shd w:val="clear" w:color="auto" w:fill="FFFFFF"/>
        <w:spacing w:after="0" w:line="240" w:lineRule="auto"/>
        <w:jc w:val="both"/>
        <w:rPr>
          <w:rFonts w:ascii="Times New Roman" w:hAnsi="Times New Roman"/>
          <w:color w:val="000000" w:themeColor="text1"/>
          <w:sz w:val="16"/>
          <w:szCs w:val="16"/>
        </w:rPr>
      </w:pPr>
    </w:p>
    <w:p w14:paraId="2DAD6528"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года началось проектирование нового автомобиля, первые опытные образцы собрали в январе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1934 г</w:t>
        </w:r>
      </w:smartTag>
      <w:r w:rsidRPr="004E10C1">
        <w:rPr>
          <w:rFonts w:ascii="Times New Roman" w:hAnsi="Times New Roman"/>
          <w:color w:val="000000" w:themeColor="text1"/>
          <w:sz w:val="16"/>
          <w:szCs w:val="16"/>
        </w:rPr>
        <w:t xml:space="preserve">., а серийное производство ГАЗ М-1 началось в феврале 1936 года. Серийное производство БА-20 передали на Выксунский завод ДРО в июле 1936 года, и до конца года здесь сумели изготовить 33 линейных броневика и 2 БА-20 с радиостанцией и </w:t>
      </w:r>
      <w:proofErr w:type="spellStart"/>
      <w:r w:rsidRPr="004E10C1">
        <w:rPr>
          <w:rFonts w:ascii="Times New Roman" w:hAnsi="Times New Roman"/>
          <w:color w:val="000000" w:themeColor="text1"/>
          <w:sz w:val="16"/>
          <w:szCs w:val="16"/>
        </w:rPr>
        <w:t>поручневой</w:t>
      </w:r>
      <w:proofErr w:type="spellEnd"/>
      <w:r w:rsidRPr="004E10C1">
        <w:rPr>
          <w:rFonts w:ascii="Times New Roman" w:hAnsi="Times New Roman"/>
          <w:color w:val="000000" w:themeColor="text1"/>
          <w:sz w:val="16"/>
          <w:szCs w:val="16"/>
        </w:rPr>
        <w:t xml:space="preserve"> антенной на корпусе. Причем одно время выпуск    БА-20 шел параллельно с ФАИ (15218).</w:t>
      </w:r>
    </w:p>
    <w:p w14:paraId="700E7F1A"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772F04E6" w14:textId="77777777" w:rsidR="00F46121" w:rsidRPr="004E10C1" w:rsidRDefault="00F46121" w:rsidP="004E10C1">
      <w:pPr>
        <w:widowControl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года на ГАЗ начали проектирование нового легкового автомобиля, первые опытные образцы собрали в январе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1934 г</w:t>
        </w:r>
      </w:smartTag>
      <w:r w:rsidRPr="004E10C1">
        <w:rPr>
          <w:rFonts w:ascii="Times New Roman" w:hAnsi="Times New Roman"/>
          <w:color w:val="000000" w:themeColor="text1"/>
          <w:sz w:val="16"/>
          <w:szCs w:val="16"/>
        </w:rPr>
        <w:t xml:space="preserve">.,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w:t>
      </w:r>
      <w:proofErr w:type="spellStart"/>
      <w:r w:rsidRPr="004E10C1">
        <w:rPr>
          <w:rFonts w:ascii="Times New Roman" w:hAnsi="Times New Roman"/>
          <w:color w:val="000000" w:themeColor="text1"/>
          <w:sz w:val="16"/>
          <w:szCs w:val="16"/>
        </w:rPr>
        <w:t>компани</w:t>
      </w:r>
      <w:proofErr w:type="spellEnd"/>
      <w:r w:rsidRPr="004E10C1">
        <w:rPr>
          <w:rFonts w:ascii="Times New Roman" w:hAnsi="Times New Roman"/>
          <w:color w:val="000000" w:themeColor="text1"/>
          <w:sz w:val="16"/>
          <w:szCs w:val="16"/>
        </w:rPr>
        <w:t xml:space="preserve">»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w:t>
      </w:r>
      <w:proofErr w:type="spellStart"/>
      <w:r w:rsidRPr="004E10C1">
        <w:rPr>
          <w:rFonts w:ascii="Times New Roman" w:hAnsi="Times New Roman"/>
          <w:color w:val="000000" w:themeColor="text1"/>
          <w:sz w:val="16"/>
          <w:szCs w:val="16"/>
        </w:rPr>
        <w:t>Липгарта</w:t>
      </w:r>
      <w:proofErr w:type="spellEnd"/>
      <w:r w:rsidRPr="004E10C1">
        <w:rPr>
          <w:rFonts w:ascii="Times New Roman" w:hAnsi="Times New Roman"/>
          <w:color w:val="000000" w:themeColor="text1"/>
          <w:sz w:val="16"/>
          <w:szCs w:val="16"/>
        </w:rPr>
        <w:t xml:space="preserve">, значительно отличалась от ГАЗ-А. Она имела более мощный двигатель, новую коробку перемены передач, более жесткую раму и </w:t>
      </w:r>
      <w:proofErr w:type="spellStart"/>
      <w:r w:rsidRPr="004E10C1">
        <w:rPr>
          <w:rFonts w:ascii="Times New Roman" w:hAnsi="Times New Roman"/>
          <w:color w:val="000000" w:themeColor="text1"/>
          <w:sz w:val="16"/>
          <w:szCs w:val="16"/>
        </w:rPr>
        <w:t>т.д.В</w:t>
      </w:r>
      <w:proofErr w:type="spellEnd"/>
      <w:r w:rsidRPr="004E10C1">
        <w:rPr>
          <w:rFonts w:ascii="Times New Roman" w:hAnsi="Times New Roman"/>
          <w:color w:val="000000" w:themeColor="text1"/>
          <w:sz w:val="16"/>
          <w:szCs w:val="16"/>
        </w:rPr>
        <w:t xml:space="preserve"> </w:t>
      </w:r>
      <w:smartTag w:uri="urn:schemas-microsoft-com:office:smarttags" w:element="metricconverter">
        <w:smartTagPr>
          <w:attr w:name="ProductID" w:val="1945 г"/>
        </w:smartTagPr>
        <w:r w:rsidRPr="004E10C1">
          <w:rPr>
            <w:rFonts w:ascii="Times New Roman" w:hAnsi="Times New Roman"/>
            <w:color w:val="000000" w:themeColor="text1"/>
            <w:sz w:val="16"/>
            <w:szCs w:val="16"/>
          </w:rPr>
          <w:t>1935 г</w:t>
        </w:r>
      </w:smartTag>
      <w:r w:rsidRPr="004E10C1">
        <w:rPr>
          <w:rFonts w:ascii="Times New Roman" w:hAnsi="Times New Roman"/>
          <w:color w:val="000000" w:themeColor="text1"/>
          <w:sz w:val="16"/>
          <w:szCs w:val="16"/>
        </w:rPr>
        <w:t xml:space="preserve"> производство автомобиля ГАЗ-А на Горьковском автозаводе было прекращено (15218).</w:t>
      </w:r>
    </w:p>
    <w:p w14:paraId="61DBE084" w14:textId="77777777" w:rsidR="00F46121" w:rsidRPr="004E10C1" w:rsidRDefault="00F46121" w:rsidP="004E10C1">
      <w:pPr>
        <w:widowControl w:val="0"/>
        <w:spacing w:after="0" w:line="240" w:lineRule="auto"/>
        <w:jc w:val="both"/>
        <w:rPr>
          <w:rFonts w:ascii="Times New Roman" w:hAnsi="Times New Roman"/>
          <w:color w:val="000000" w:themeColor="text1"/>
          <w:sz w:val="16"/>
          <w:szCs w:val="16"/>
        </w:rPr>
      </w:pPr>
    </w:p>
    <w:p w14:paraId="4B41169F"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1933г. завод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изготовил два шасси для первых троллейбусов ЛК (Лазарь Каганович), </w:t>
      </w:r>
      <w:proofErr w:type="spellStart"/>
      <w:r w:rsidRPr="004E10C1">
        <w:rPr>
          <w:rFonts w:ascii="Times New Roman" w:hAnsi="Times New Roman"/>
          <w:color w:val="000000" w:themeColor="text1"/>
          <w:sz w:val="16"/>
          <w:szCs w:val="16"/>
        </w:rPr>
        <w:t>выпускашихся</w:t>
      </w:r>
      <w:proofErr w:type="spellEnd"/>
      <w:r w:rsidRPr="004E10C1">
        <w:rPr>
          <w:rFonts w:ascii="Times New Roman" w:hAnsi="Times New Roman"/>
          <w:color w:val="000000" w:themeColor="text1"/>
          <w:sz w:val="16"/>
          <w:szCs w:val="16"/>
        </w:rPr>
        <w:t xml:space="preserve">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1B0DB678"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781DD1DD"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между ГАУ и ЦРЛ был заключен договор, явившийся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(ЦГАСА, ф. 20, оп. 41, ед. хр. 70, л. 72 – 146) (11026).</w:t>
      </w:r>
    </w:p>
    <w:p w14:paraId="2B08F4F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2947DAF6"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автозавод им. Сталина изготовил кузова для двух троллейбусов, а завод «Динамо» - электрооборудование и электромоторы. Собирали троллейбусы ЛК-1 на </w:t>
      </w:r>
      <w:proofErr w:type="spellStart"/>
      <w:r w:rsidRPr="004E10C1">
        <w:rPr>
          <w:rFonts w:ascii="Times New Roman" w:hAnsi="Times New Roman"/>
          <w:color w:val="000000" w:themeColor="text1"/>
          <w:sz w:val="16"/>
          <w:szCs w:val="16"/>
        </w:rPr>
        <w:t>СВАРЗе</w:t>
      </w:r>
      <w:proofErr w:type="spellEnd"/>
      <w:r w:rsidRPr="004E10C1">
        <w:rPr>
          <w:rFonts w:ascii="Times New Roman" w:hAnsi="Times New Roman"/>
          <w:color w:val="000000" w:themeColor="text1"/>
          <w:sz w:val="16"/>
          <w:szCs w:val="16"/>
        </w:rPr>
        <w:t xml:space="preserve"> - Сокольническом </w:t>
      </w:r>
      <w:proofErr w:type="spellStart"/>
      <w:r w:rsidRPr="004E10C1">
        <w:rPr>
          <w:rFonts w:ascii="Times New Roman" w:hAnsi="Times New Roman"/>
          <w:color w:val="000000" w:themeColor="text1"/>
          <w:sz w:val="16"/>
          <w:szCs w:val="16"/>
        </w:rPr>
        <w:t>вагоно</w:t>
      </w:r>
      <w:proofErr w:type="spellEnd"/>
      <w:r w:rsidRPr="004E10C1">
        <w:rPr>
          <w:rFonts w:ascii="Times New Roman" w:hAnsi="Times New Roman"/>
          <w:color w:val="000000" w:themeColor="text1"/>
          <w:sz w:val="16"/>
          <w:szCs w:val="16"/>
        </w:rPr>
        <w:t xml:space="preserve">-авторемонтном заводе. Первые рейсы троллейбусы совершили в октябре по Ленинградскому шоссе от Тверской заставы до моста через окружную железную дорогу. Троллейбус ЛК-1 мог развивать скорость до 60 км/ч, вмещать 45 пассажиров, у него было 37 сидячих мест. По этим образцам была построена значительная серия машин на заводе </w:t>
      </w:r>
      <w:proofErr w:type="spellStart"/>
      <w:r w:rsidRPr="004E10C1">
        <w:rPr>
          <w:rFonts w:ascii="Times New Roman" w:hAnsi="Times New Roman"/>
          <w:color w:val="000000" w:themeColor="text1"/>
          <w:sz w:val="16"/>
          <w:szCs w:val="16"/>
        </w:rPr>
        <w:t>АреМЗ</w:t>
      </w:r>
      <w:proofErr w:type="spellEnd"/>
      <w:r w:rsidRPr="004E10C1">
        <w:rPr>
          <w:rFonts w:ascii="Times New Roman" w:hAnsi="Times New Roman"/>
          <w:color w:val="000000" w:themeColor="text1"/>
          <w:sz w:val="16"/>
          <w:szCs w:val="16"/>
        </w:rPr>
        <w:t xml:space="preserve"> под маркой Л К-2.</w:t>
      </w:r>
    </w:p>
    <w:p w14:paraId="44A7E828"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НАМИ проработал вопрос о создании конструкции многоместного транспортного средства в помощь трамваю По инициативе Моссовета. В качестве такового конструкторское бюро </w:t>
      </w:r>
      <w:proofErr w:type="spellStart"/>
      <w:r w:rsidRPr="004E10C1">
        <w:rPr>
          <w:rFonts w:ascii="Times New Roman" w:hAnsi="Times New Roman"/>
          <w:color w:val="000000" w:themeColor="text1"/>
          <w:sz w:val="16"/>
          <w:szCs w:val="16"/>
        </w:rPr>
        <w:t>автоотдела</w:t>
      </w:r>
      <w:proofErr w:type="spellEnd"/>
      <w:r w:rsidRPr="004E10C1">
        <w:rPr>
          <w:rFonts w:ascii="Times New Roman" w:hAnsi="Times New Roman"/>
          <w:color w:val="000000" w:themeColor="text1"/>
          <w:sz w:val="16"/>
          <w:szCs w:val="16"/>
        </w:rPr>
        <w:t xml:space="preserve"> под руководством А.А. </w:t>
      </w:r>
      <w:proofErr w:type="spellStart"/>
      <w:r w:rsidRPr="004E10C1">
        <w:rPr>
          <w:rFonts w:ascii="Times New Roman" w:hAnsi="Times New Roman"/>
          <w:color w:val="000000" w:themeColor="text1"/>
          <w:sz w:val="16"/>
          <w:szCs w:val="16"/>
        </w:rPr>
        <w:t>Липгарта</w:t>
      </w:r>
      <w:proofErr w:type="spellEnd"/>
      <w:r w:rsidRPr="004E10C1">
        <w:rPr>
          <w:rFonts w:ascii="Times New Roman" w:hAnsi="Times New Roman"/>
          <w:color w:val="000000" w:themeColor="text1"/>
          <w:sz w:val="16"/>
          <w:szCs w:val="16"/>
        </w:rPr>
        <w:t xml:space="preserve"> при участии А.Н. </w:t>
      </w:r>
      <w:proofErr w:type="spellStart"/>
      <w:r w:rsidRPr="004E10C1">
        <w:rPr>
          <w:rFonts w:ascii="Times New Roman" w:hAnsi="Times New Roman"/>
          <w:color w:val="000000" w:themeColor="text1"/>
          <w:sz w:val="16"/>
          <w:szCs w:val="16"/>
        </w:rPr>
        <w:t>Островцова</w:t>
      </w:r>
      <w:proofErr w:type="spellEnd"/>
      <w:r w:rsidRPr="004E10C1">
        <w:rPr>
          <w:rFonts w:ascii="Times New Roman" w:hAnsi="Times New Roman"/>
          <w:color w:val="000000" w:themeColor="text1"/>
          <w:sz w:val="16"/>
          <w:szCs w:val="16"/>
        </w:rPr>
        <w:t xml:space="preserve">, П.Ф. </w:t>
      </w:r>
      <w:proofErr w:type="spellStart"/>
      <w:r w:rsidRPr="004E10C1">
        <w:rPr>
          <w:rFonts w:ascii="Times New Roman" w:hAnsi="Times New Roman"/>
          <w:color w:val="000000" w:themeColor="text1"/>
          <w:sz w:val="16"/>
          <w:szCs w:val="16"/>
        </w:rPr>
        <w:t>Бромлея</w:t>
      </w:r>
      <w:proofErr w:type="spellEnd"/>
      <w:r w:rsidRPr="004E10C1">
        <w:rPr>
          <w:rFonts w:ascii="Times New Roman" w:hAnsi="Times New Roman"/>
          <w:color w:val="000000" w:themeColor="text1"/>
          <w:sz w:val="16"/>
          <w:szCs w:val="16"/>
        </w:rPr>
        <w:t xml:space="preserve">, Б.М. </w:t>
      </w:r>
      <w:proofErr w:type="spellStart"/>
      <w:r w:rsidRPr="004E10C1">
        <w:rPr>
          <w:rFonts w:ascii="Times New Roman" w:hAnsi="Times New Roman"/>
          <w:color w:val="000000" w:themeColor="text1"/>
          <w:sz w:val="16"/>
          <w:szCs w:val="16"/>
        </w:rPr>
        <w:t>Фиттермана</w:t>
      </w:r>
      <w:proofErr w:type="spellEnd"/>
      <w:r w:rsidRPr="004E10C1">
        <w:rPr>
          <w:rFonts w:ascii="Times New Roman" w:hAnsi="Times New Roman"/>
          <w:color w:val="000000" w:themeColor="text1"/>
          <w:sz w:val="16"/>
          <w:szCs w:val="16"/>
        </w:rPr>
        <w:t xml:space="preserve"> предложило и разработало троллейбус. По заданию 1-го секретаря МК ВКП (б) Лазаря Кагановича проектируется двухосный троллейбус на базе шасси автобуса Я-6. Машины получили индекс «ЛК» (Лазарь Каганович). На 3-й партийной конференции Октябрьского района г. Москвы делегат конференции, рабочий опытного завода т. Клименко рапортовал: «В подарок XVII съезду ВКП (б) мы выпустили досрочно троллейбус» (22518).</w:t>
      </w:r>
    </w:p>
    <w:p w14:paraId="788229BC" w14:textId="77777777" w:rsidR="00995B13" w:rsidRPr="004E10C1" w:rsidRDefault="00995B13" w:rsidP="004E10C1">
      <w:pPr>
        <w:spacing w:after="0" w:line="240" w:lineRule="auto"/>
        <w:jc w:val="both"/>
        <w:rPr>
          <w:rFonts w:ascii="Times New Roman" w:hAnsi="Times New Roman"/>
          <w:color w:val="000000" w:themeColor="text1"/>
          <w:sz w:val="16"/>
          <w:szCs w:val="16"/>
        </w:rPr>
      </w:pPr>
    </w:p>
    <w:p w14:paraId="3487FE05"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В октябре 1933 г.  связи с организацией троллейбусного движения в </w:t>
      </w:r>
      <w:proofErr w:type="spellStart"/>
      <w:r w:rsidRPr="004E10C1">
        <w:rPr>
          <w:rFonts w:ascii="Times New Roman" w:hAnsi="Times New Roman"/>
          <w:color w:val="000000" w:themeColor="text1"/>
          <w:sz w:val="16"/>
          <w:szCs w:val="16"/>
          <w:shd w:val="clear" w:color="auto" w:fill="FFFFFF"/>
        </w:rPr>
        <w:t>Головановском</w:t>
      </w:r>
      <w:proofErr w:type="spellEnd"/>
      <w:r w:rsidRPr="004E10C1">
        <w:rPr>
          <w:rFonts w:ascii="Times New Roman" w:hAnsi="Times New Roman"/>
          <w:color w:val="000000" w:themeColor="text1"/>
          <w:sz w:val="16"/>
          <w:szCs w:val="16"/>
          <w:shd w:val="clear" w:color="auto" w:fill="FFFFFF"/>
        </w:rPr>
        <w:t xml:space="preserve"> переулке (в районе нынешней станции метро "Сокол") был выстроен гараж для обслуживания 4 машин. Вновь поступавшие машины ЛК стояли ночью на улице. В июне 1934 г. на 10-м километре Ленинградского шоссе началось строительство нового гаража-профилактория на 54 машино-места и стоянкой на 84 ед. 10 января 1935 г. сюда были поставлены первые 24 машины ЛК (на инвентаре тогда было 38 машин). Он был достроен только в конце 1938 г. Официально парк открыт 10 мая 1935 г. (по адресу: Ленинградское шоссе, 236а). В начале 1936 г. в парке был 61 троллейбус ЛК, а в июле этого года с Ярославского завода прибыл первый троллейбус ЯТБ-1 (N 101). На 1 января 1937 г. в парке было 89 машин, в т.ч. 60 ЛК и 29 ЯТБ-1. В 1937 г. в парк поступили два английских троллейбуса, а в 1938-39 гг. 10 двухэтажных машин ЯТБ-3. В начале 1941 г. в нем было 239 троллейбусов (главным образом ЯТБ-1, старые машины ЛК, которые эксплуатировались только этим парком, в 19З9-40 гг. были переделаны в грузовые, а во время войны было переоборудовано и большинство ЯТБ-1, которые стали обслуживать Северный речной порт, куда прибывали топливо, продовольствие и другие грузы. В 1945 г. в парке на ходу было только 73 троллейбуса (21510).</w:t>
      </w:r>
    </w:p>
    <w:p w14:paraId="6028CEDF" w14:textId="77777777" w:rsidR="00995B13" w:rsidRPr="004E10C1" w:rsidRDefault="00995B13" w:rsidP="004E10C1">
      <w:pPr>
        <w:spacing w:after="0" w:line="240" w:lineRule="auto"/>
        <w:jc w:val="both"/>
        <w:rPr>
          <w:rFonts w:ascii="Times New Roman" w:hAnsi="Times New Roman"/>
          <w:color w:val="000000" w:themeColor="text1"/>
          <w:sz w:val="16"/>
          <w:szCs w:val="16"/>
        </w:rPr>
      </w:pPr>
    </w:p>
    <w:p w14:paraId="215A1F21"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в рамках работ по первому направлению (работы в области «</w:t>
      </w:r>
      <w:proofErr w:type="spellStart"/>
      <w:r w:rsidRPr="004E10C1">
        <w:rPr>
          <w:rFonts w:ascii="Times New Roman" w:hAnsi="Times New Roman"/>
          <w:color w:val="000000" w:themeColor="text1"/>
          <w:sz w:val="16"/>
          <w:szCs w:val="16"/>
        </w:rPr>
        <w:t>противосамолетной</w:t>
      </w:r>
      <w:proofErr w:type="spellEnd"/>
      <w:r w:rsidRPr="004E10C1">
        <w:rPr>
          <w:rFonts w:ascii="Times New Roman" w:hAnsi="Times New Roman"/>
          <w:color w:val="000000" w:themeColor="text1"/>
          <w:sz w:val="16"/>
          <w:szCs w:val="16"/>
        </w:rPr>
        <w:t>»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между ГАУ и ЦРЛ был заключен договор, явившийся, по оценкам отечественных специалистов,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Работы по данной теме в Центральной радиолаборатории возглавил руководитель группы дециметровых волн этой организации 26-летний инженер Юрий Константинович Коровин (22709).</w:t>
      </w:r>
    </w:p>
    <w:p w14:paraId="1968F774" w14:textId="77777777" w:rsidR="00995B13" w:rsidRPr="004E10C1" w:rsidRDefault="00995B13" w:rsidP="004E10C1">
      <w:pPr>
        <w:spacing w:after="0" w:line="240" w:lineRule="auto"/>
        <w:jc w:val="both"/>
        <w:rPr>
          <w:rFonts w:ascii="Times New Roman" w:hAnsi="Times New Roman"/>
          <w:color w:val="000000" w:themeColor="text1"/>
          <w:sz w:val="16"/>
          <w:szCs w:val="16"/>
          <w:lang w:eastAsia="ru-RU" w:bidi="ru-RU"/>
        </w:rPr>
      </w:pPr>
    </w:p>
    <w:p w14:paraId="11A95329"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создано ЦКБТМ (ЦКБ текстильного машиностроения (ЦКБТМ) НКТП, Центральное проектно- экспериментальное бюро легкого машиностроения (ЦПБЛМ) НКМ, ГС НИИ машиностроения для текстильной и легкой промышленности (</w:t>
      </w:r>
      <w:proofErr w:type="spellStart"/>
      <w:r w:rsidRPr="004E10C1">
        <w:rPr>
          <w:rFonts w:ascii="Times New Roman" w:hAnsi="Times New Roman"/>
          <w:color w:val="000000" w:themeColor="text1"/>
          <w:sz w:val="16"/>
          <w:szCs w:val="16"/>
        </w:rPr>
        <w:t>НИИЛТмаш</w:t>
      </w:r>
      <w:proofErr w:type="spellEnd"/>
      <w:r w:rsidRPr="004E10C1">
        <w:rPr>
          <w:rFonts w:ascii="Times New Roman" w:hAnsi="Times New Roman"/>
          <w:color w:val="000000" w:themeColor="text1"/>
          <w:sz w:val="16"/>
          <w:szCs w:val="16"/>
        </w:rPr>
        <w:t xml:space="preserve">) НКОМ, НКМВ /г. Москва/). По пр. от 4.09.1937г. переименовано в Центральное проектно-экспериментальное бюро легкого машиностроения. По пр. от 14.05.1939г. реорганизовано в </w:t>
      </w:r>
      <w:proofErr w:type="spellStart"/>
      <w:r w:rsidRPr="004E10C1">
        <w:rPr>
          <w:rFonts w:ascii="Times New Roman" w:hAnsi="Times New Roman"/>
          <w:color w:val="000000" w:themeColor="text1"/>
          <w:sz w:val="16"/>
          <w:szCs w:val="16"/>
        </w:rPr>
        <w:t>НИИЛТмаш</w:t>
      </w:r>
      <w:proofErr w:type="spellEnd"/>
      <w:r w:rsidRPr="004E10C1">
        <w:rPr>
          <w:rFonts w:ascii="Times New Roman" w:hAnsi="Times New Roman"/>
          <w:color w:val="000000" w:themeColor="text1"/>
          <w:sz w:val="16"/>
          <w:szCs w:val="16"/>
        </w:rPr>
        <w:t>. В 1939-40 г. институт имел статус Государственного Союзного. По пр. от 16.07.1941 г. на базе «</w:t>
      </w:r>
      <w:proofErr w:type="spellStart"/>
      <w:r w:rsidRPr="004E10C1">
        <w:rPr>
          <w:rFonts w:ascii="Times New Roman" w:hAnsi="Times New Roman"/>
          <w:color w:val="000000" w:themeColor="text1"/>
          <w:sz w:val="16"/>
          <w:szCs w:val="16"/>
        </w:rPr>
        <w:t>Проектобщемаша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НИИЛТмаша</w:t>
      </w:r>
      <w:proofErr w:type="spellEnd"/>
      <w:r w:rsidRPr="004E10C1">
        <w:rPr>
          <w:rFonts w:ascii="Times New Roman" w:hAnsi="Times New Roman"/>
          <w:color w:val="000000" w:themeColor="text1"/>
          <w:sz w:val="16"/>
          <w:szCs w:val="16"/>
        </w:rPr>
        <w:t xml:space="preserve"> организован НИИ минометного вооружения (НИИ № 1). Предприятие находилось в ведении: НКТП (1933-37г.), НКМ (1937-39г.), НКОМ (1939-41 г.), НКМВ (1941-41 г.).</w:t>
      </w:r>
      <w:r w:rsidRPr="004E10C1">
        <w:rPr>
          <w:rFonts w:ascii="Times New Roman" w:hAnsi="Times New Roman"/>
          <w:color w:val="000000" w:themeColor="text1"/>
          <w:sz w:val="16"/>
          <w:szCs w:val="16"/>
          <w:vertAlign w:val="superscript"/>
        </w:rPr>
        <w:t xml:space="preserve">137 </w:t>
      </w:r>
      <w:r w:rsidRPr="004E10C1">
        <w:rPr>
          <w:rFonts w:ascii="Times New Roman" w:hAnsi="Times New Roman"/>
          <w:color w:val="000000" w:themeColor="text1"/>
          <w:sz w:val="16"/>
          <w:szCs w:val="16"/>
        </w:rPr>
        <w:t>(11982).</w:t>
      </w:r>
    </w:p>
    <w:p w14:paraId="27E819AC"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0E2DA3CB"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было создано Центральное конструкторское бюро текстильного машиностроения (ЦКБТМ) Приказом Наркомата машиностроения СССР от 4 сентября 1937 г. бюро переименовано в Центральное проектно-экспериментальное бюро легкого машиностроения. Приказом Наркомата общего машиностроения СССР от 14 мая 1939 г. бюро реорганизовано в Научно-исследовательский институт машиностроения для текстильной и легкой промышленности "</w:t>
      </w:r>
      <w:proofErr w:type="spellStart"/>
      <w:r w:rsidRPr="004E10C1">
        <w:rPr>
          <w:rFonts w:ascii="Times New Roman" w:hAnsi="Times New Roman"/>
          <w:color w:val="000000" w:themeColor="text1"/>
          <w:sz w:val="16"/>
          <w:szCs w:val="16"/>
        </w:rPr>
        <w:t>НИИЛТмаш</w:t>
      </w:r>
      <w:proofErr w:type="spellEnd"/>
      <w:r w:rsidRPr="004E10C1">
        <w:rPr>
          <w:rFonts w:ascii="Times New Roman" w:hAnsi="Times New Roman"/>
          <w:color w:val="000000" w:themeColor="text1"/>
          <w:sz w:val="16"/>
          <w:szCs w:val="16"/>
        </w:rPr>
        <w:t>". В 1939 - 1940 гг. институт назывался Государственный союзный научно-исследовательский институт машиностроения для текстильной и легкой промышленности "</w:t>
      </w:r>
      <w:proofErr w:type="spellStart"/>
      <w:r w:rsidRPr="004E10C1">
        <w:rPr>
          <w:rFonts w:ascii="Times New Roman" w:hAnsi="Times New Roman"/>
          <w:color w:val="000000" w:themeColor="text1"/>
          <w:sz w:val="16"/>
          <w:szCs w:val="16"/>
        </w:rPr>
        <w:t>НИИЛТмаш</w:t>
      </w:r>
      <w:proofErr w:type="spellEnd"/>
      <w:r w:rsidRPr="004E10C1">
        <w:rPr>
          <w:rFonts w:ascii="Times New Roman" w:hAnsi="Times New Roman"/>
          <w:color w:val="000000" w:themeColor="text1"/>
          <w:sz w:val="16"/>
          <w:szCs w:val="16"/>
        </w:rPr>
        <w:t>". Приказом Наркомата минометного вооружения СССР от 16 июля 1942 г. на базе института и Всесоюзной конторы по проектированию заводов общего машиностроения "</w:t>
      </w:r>
      <w:proofErr w:type="spellStart"/>
      <w:r w:rsidRPr="004E10C1">
        <w:rPr>
          <w:rFonts w:ascii="Times New Roman" w:hAnsi="Times New Roman"/>
          <w:color w:val="000000" w:themeColor="text1"/>
          <w:sz w:val="16"/>
          <w:szCs w:val="16"/>
        </w:rPr>
        <w:t>Проектобщмаш</w:t>
      </w:r>
      <w:proofErr w:type="spellEnd"/>
      <w:r w:rsidRPr="004E10C1">
        <w:rPr>
          <w:rFonts w:ascii="Times New Roman" w:hAnsi="Times New Roman"/>
          <w:color w:val="000000" w:themeColor="text1"/>
          <w:sz w:val="16"/>
          <w:szCs w:val="16"/>
        </w:rPr>
        <w:t>" создан Научно-исследовательский институт минометного вооружения "НИИ-1". Постановлением Совета Народных Комиссаров СССР от 17 февраля 1946 г. НИИ-1 переименован в Научно-исследовательский институт текстильного и легкого машиностроения "</w:t>
      </w:r>
      <w:proofErr w:type="spellStart"/>
      <w:r w:rsidRPr="004E10C1">
        <w:rPr>
          <w:rFonts w:ascii="Times New Roman" w:hAnsi="Times New Roman"/>
          <w:color w:val="000000" w:themeColor="text1"/>
          <w:sz w:val="16"/>
          <w:szCs w:val="16"/>
        </w:rPr>
        <w:t>НИИЛтекмаш</w:t>
      </w:r>
      <w:proofErr w:type="spellEnd"/>
      <w:r w:rsidRPr="004E10C1">
        <w:rPr>
          <w:rFonts w:ascii="Times New Roman" w:hAnsi="Times New Roman"/>
          <w:color w:val="000000" w:themeColor="text1"/>
          <w:sz w:val="16"/>
          <w:szCs w:val="16"/>
        </w:rPr>
        <w:t>", а приказом Госкомитета Совета Министров СССР по автоматизации и машиностроению от 4 июня 1959 г. переименован во Всесоюзный научно-исследовательский институт легкого и текстильного машиностроения (</w:t>
      </w:r>
      <w:proofErr w:type="spellStart"/>
      <w:r w:rsidRPr="004E10C1">
        <w:rPr>
          <w:rFonts w:ascii="Times New Roman" w:hAnsi="Times New Roman"/>
          <w:color w:val="000000" w:themeColor="text1"/>
          <w:sz w:val="16"/>
          <w:szCs w:val="16"/>
        </w:rPr>
        <w:t>ВНИИЛтекмаш</w:t>
      </w:r>
      <w:proofErr w:type="spellEnd"/>
      <w:r w:rsidRPr="004E10C1">
        <w:rPr>
          <w:rFonts w:ascii="Times New Roman" w:hAnsi="Times New Roman"/>
          <w:color w:val="000000" w:themeColor="text1"/>
          <w:sz w:val="16"/>
          <w:szCs w:val="16"/>
        </w:rPr>
        <w:t>) (12102).</w:t>
      </w:r>
    </w:p>
    <w:p w14:paraId="07F16117"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522667A0"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по заданию ГАУ в отделе приемных устройств ЦРЛ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26624EC7"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1934 г. на базе ЦРЛ организован </w:t>
      </w:r>
      <w:proofErr w:type="spellStart"/>
      <w:r w:rsidRPr="004E10C1">
        <w:rPr>
          <w:rFonts w:ascii="Times New Roman" w:hAnsi="Times New Roman"/>
          <w:color w:val="000000" w:themeColor="text1"/>
          <w:sz w:val="16"/>
          <w:szCs w:val="16"/>
        </w:rPr>
        <w:t>Радиоэкспериментальный</w:t>
      </w:r>
      <w:proofErr w:type="spellEnd"/>
      <w:r w:rsidRPr="004E10C1">
        <w:rPr>
          <w:rFonts w:ascii="Times New Roman" w:hAnsi="Times New Roman"/>
          <w:color w:val="000000" w:themeColor="text1"/>
          <w:sz w:val="16"/>
          <w:szCs w:val="16"/>
        </w:rPr>
        <w:t xml:space="preserve">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 (11982).</w:t>
      </w:r>
    </w:p>
    <w:p w14:paraId="2474E01E"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A27D892"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в Харькове вручную собрали и настроили первые три пленочных фотоаппарата «ФЭД». Планировалось, что завод фотоаппаратов будет независимым предприятием, однако воспитанники коммуны, им. Дзержинского, принимавшие самое деятельное участие в его строительстве, были против и настояли на том, чтобы он оставался в составе коммуны. В этом их самым активным образом поддержал Макаренко. Коммуна продолжала работать, наряду с производством, вполне современным по тем временам, в ее составе действовали школа, рабфак и техникум, которые превращали малолетних бомжей в полноценных членов общества, открывая перед ними настоящую жизнь.</w:t>
      </w:r>
    </w:p>
    <w:p w14:paraId="25AC1CED"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фотоаппарата — дело тонкое, сравнимое с работой часовщика, причем к механике подключается и оптика со своими специфическими требованиями. И такое производство удалось поставить на поток, организовать по всем правилам науки планирования. Успешное освоение выпуска пленочных фотоаппаратов означало новый этап развития коммуны.</w:t>
      </w:r>
    </w:p>
    <w:p w14:paraId="56DE794D" w14:textId="77777777" w:rsidR="00995B13" w:rsidRPr="004E10C1" w:rsidRDefault="00995B1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 был изготовлен десятитысячный фотоаппарат ФЭД, эта камера успела завоевать симпатии и любителей, и профессионалов. Она работала на земле, в небесах и на море, и в Сибири, и в Средней Азии, и даже на Северном полюсе в экспедиции Папанина был такой фотоаппарат. Росли объемы производства — так, за 1936 г. фотоаппаратов ФЭД было сделано уже 25000 штук. Но техника техникой, а главной задачей коммуны оставалось перевоспитание трудных подростков, и в силу требований времени руководить этим продолжали чекисты — начальниками коммуны были И.П. Судаков, П.К. Тихонов, а с 1936 г. — В.С. Берман (23014).</w:t>
      </w:r>
    </w:p>
    <w:p w14:paraId="2FE06A92" w14:textId="77777777" w:rsidR="00995B13" w:rsidRPr="004E10C1" w:rsidRDefault="00995B13" w:rsidP="004E10C1">
      <w:pPr>
        <w:spacing w:after="0" w:line="240" w:lineRule="auto"/>
        <w:jc w:val="both"/>
        <w:rPr>
          <w:rFonts w:ascii="Times New Roman" w:hAnsi="Times New Roman"/>
          <w:color w:val="000000" w:themeColor="text1"/>
          <w:sz w:val="16"/>
          <w:szCs w:val="16"/>
        </w:rPr>
      </w:pPr>
    </w:p>
    <w:p w14:paraId="32C69EBD" w14:textId="77777777" w:rsidR="00F46121" w:rsidRPr="004E10C1" w:rsidRDefault="00F4612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октября 1933 года </w:t>
      </w:r>
      <w:proofErr w:type="spellStart"/>
      <w:r w:rsidRPr="004E10C1">
        <w:rPr>
          <w:rFonts w:ascii="Times New Roman" w:hAnsi="Times New Roman"/>
          <w:color w:val="000000" w:themeColor="text1"/>
          <w:sz w:val="16"/>
          <w:szCs w:val="16"/>
        </w:rPr>
        <w:t>сходненское</w:t>
      </w:r>
      <w:proofErr w:type="spellEnd"/>
      <w:r w:rsidRPr="004E10C1">
        <w:rPr>
          <w:rFonts w:ascii="Times New Roman" w:hAnsi="Times New Roman"/>
          <w:color w:val="000000" w:themeColor="text1"/>
          <w:sz w:val="16"/>
          <w:szCs w:val="16"/>
        </w:rPr>
        <w:t xml:space="preserve"> производство стало филиалом завода «</w:t>
      </w:r>
      <w:proofErr w:type="spellStart"/>
      <w:r w:rsidRPr="004E10C1">
        <w:rPr>
          <w:rFonts w:ascii="Times New Roman" w:hAnsi="Times New Roman"/>
          <w:color w:val="000000" w:themeColor="text1"/>
          <w:sz w:val="16"/>
          <w:szCs w:val="16"/>
        </w:rPr>
        <w:t>Точизмеритель</w:t>
      </w:r>
      <w:proofErr w:type="spellEnd"/>
      <w:r w:rsidRPr="004E10C1">
        <w:rPr>
          <w:rFonts w:ascii="Times New Roman" w:hAnsi="Times New Roman"/>
          <w:color w:val="000000" w:themeColor="text1"/>
          <w:sz w:val="16"/>
          <w:szCs w:val="16"/>
        </w:rPr>
        <w:t>», снабжающим завод стекольными полуфабрикатами (9353).</w:t>
      </w:r>
    </w:p>
    <w:p w14:paraId="08C48936" w14:textId="77777777" w:rsidR="00F46121" w:rsidRPr="004E10C1" w:rsidRDefault="00F46121" w:rsidP="004E10C1">
      <w:pPr>
        <w:spacing w:after="0" w:line="240" w:lineRule="auto"/>
        <w:jc w:val="both"/>
        <w:rPr>
          <w:rFonts w:ascii="Times New Roman" w:hAnsi="Times New Roman"/>
          <w:color w:val="000000" w:themeColor="text1"/>
          <w:sz w:val="16"/>
          <w:szCs w:val="16"/>
        </w:rPr>
      </w:pPr>
    </w:p>
    <w:p w14:paraId="76D09A35"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вступила в строй головная лодка "Щука", давшая наименование всей серии и вскоре отнесенная к средним подводным лодкам. Строителем ее </w:t>
      </w:r>
      <w:proofErr w:type="spellStart"/>
      <w:r w:rsidRPr="004E10C1">
        <w:rPr>
          <w:rFonts w:ascii="Times New Roman" w:hAnsi="Times New Roman"/>
          <w:color w:val="000000" w:themeColor="text1"/>
          <w:sz w:val="16"/>
          <w:szCs w:val="16"/>
        </w:rPr>
        <w:t>бьш</w:t>
      </w:r>
      <w:proofErr w:type="spellEnd"/>
      <w:r w:rsidRPr="004E10C1">
        <w:rPr>
          <w:rFonts w:ascii="Times New Roman" w:hAnsi="Times New Roman"/>
          <w:color w:val="000000" w:themeColor="text1"/>
          <w:sz w:val="16"/>
          <w:szCs w:val="16"/>
        </w:rPr>
        <w:t xml:space="preserve"> инженер М. Л. Ковальский. Почти одновремен</w:t>
      </w:r>
      <w:r w:rsidRPr="004E10C1">
        <w:rPr>
          <w:rFonts w:ascii="Times New Roman" w:hAnsi="Times New Roman"/>
          <w:color w:val="000000" w:themeColor="text1"/>
          <w:sz w:val="16"/>
          <w:szCs w:val="16"/>
        </w:rPr>
        <w:softHyphen/>
        <w:t>но были окончены постройкой "Окунь" и "Ерш" (3898).</w:t>
      </w:r>
    </w:p>
    <w:p w14:paraId="3BB8C8EF"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3B013F08" w14:textId="77777777" w:rsidR="001E1317" w:rsidRPr="004E10C1" w:rsidRDefault="001E13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 январе 1934 г. на Северной вер</w:t>
      </w:r>
      <w:r w:rsidRPr="004E10C1">
        <w:rPr>
          <w:rFonts w:ascii="Times New Roman" w:hAnsi="Times New Roman"/>
          <w:color w:val="000000" w:themeColor="text1"/>
          <w:sz w:val="16"/>
          <w:szCs w:val="16"/>
        </w:rPr>
        <w:softHyphen/>
        <w:t>фи заложили тральщики "Заряд" (Т-201), "Буй" (Т-202), "Патрон" (Т-203) "Фугас" (Т-204), по названию последнего корабля быстроходные тральщики впоследствии стали именовать типом "Фугас". Строите</w:t>
      </w:r>
      <w:r w:rsidRPr="004E10C1">
        <w:rPr>
          <w:rFonts w:ascii="Times New Roman" w:hAnsi="Times New Roman"/>
          <w:color w:val="000000" w:themeColor="text1"/>
          <w:sz w:val="16"/>
          <w:szCs w:val="16"/>
        </w:rPr>
        <w:softHyphen/>
        <w:t>лем тральщиков типа "Фугас" на Северной верфи был инженер И. С. Кузовов (3898).</w:t>
      </w:r>
    </w:p>
    <w:p w14:paraId="39DBF750" w14:textId="77777777" w:rsidR="001E1317" w:rsidRPr="004E10C1" w:rsidRDefault="001E1317" w:rsidP="004E10C1">
      <w:pPr>
        <w:spacing w:after="0" w:line="240" w:lineRule="auto"/>
        <w:jc w:val="both"/>
        <w:rPr>
          <w:rFonts w:ascii="Times New Roman" w:hAnsi="Times New Roman"/>
          <w:color w:val="000000" w:themeColor="text1"/>
          <w:sz w:val="16"/>
          <w:szCs w:val="16"/>
        </w:rPr>
      </w:pPr>
    </w:p>
    <w:p w14:paraId="46AB96FF" w14:textId="77777777" w:rsidR="00570C39" w:rsidRPr="004E10C1" w:rsidRDefault="008E43FA"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3FCC93CC"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3340EF9" w14:textId="77777777" w:rsidR="00F04526" w:rsidRPr="00612F62" w:rsidRDefault="00F04526" w:rsidP="00F0452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октябре 1933 г. на Дальнем Востоке уже сосредоточили удар</w:t>
      </w:r>
      <w:r w:rsidRPr="00612F62">
        <w:rPr>
          <w:rFonts w:ascii="Times New Roman" w:hAnsi="Times New Roman"/>
          <w:color w:val="0070C0"/>
          <w:sz w:val="16"/>
          <w:szCs w:val="16"/>
        </w:rPr>
        <w:softHyphen/>
        <w:t>ный «кулак» из трёх бригад - 26-й, 28-й и 29-й, имевших в общей сложности 134 ТБ-3. Этому способ</w:t>
      </w:r>
      <w:r w:rsidRPr="00612F62">
        <w:rPr>
          <w:rFonts w:ascii="Times New Roman" w:hAnsi="Times New Roman"/>
          <w:color w:val="0070C0"/>
          <w:sz w:val="16"/>
          <w:szCs w:val="16"/>
        </w:rPr>
        <w:softHyphen/>
        <w:t>ствовала переброска из Европей</w:t>
      </w:r>
      <w:r w:rsidRPr="00612F62">
        <w:rPr>
          <w:rFonts w:ascii="Times New Roman" w:hAnsi="Times New Roman"/>
          <w:color w:val="0070C0"/>
          <w:sz w:val="16"/>
          <w:szCs w:val="16"/>
        </w:rPr>
        <w:softHyphen/>
        <w:t xml:space="preserve">ской части страны целиком 11-й </w:t>
      </w:r>
      <w:proofErr w:type="spellStart"/>
      <w:r w:rsidRPr="00612F62">
        <w:rPr>
          <w:rFonts w:ascii="Times New Roman" w:hAnsi="Times New Roman"/>
          <w:color w:val="0070C0"/>
          <w:sz w:val="16"/>
          <w:szCs w:val="16"/>
        </w:rPr>
        <w:t>тбаб</w:t>
      </w:r>
      <w:proofErr w:type="spellEnd"/>
      <w:r w:rsidRPr="00612F62">
        <w:rPr>
          <w:rFonts w:ascii="Times New Roman" w:hAnsi="Times New Roman"/>
          <w:color w:val="0070C0"/>
          <w:sz w:val="16"/>
          <w:szCs w:val="16"/>
        </w:rPr>
        <w:t xml:space="preserve"> из Воронежа (на новом месте, в Нерчинске, она стала 29-й). В Во</w:t>
      </w:r>
      <w:r w:rsidRPr="00612F62">
        <w:rPr>
          <w:rFonts w:ascii="Times New Roman" w:hAnsi="Times New Roman"/>
          <w:color w:val="0070C0"/>
          <w:sz w:val="16"/>
          <w:szCs w:val="16"/>
        </w:rPr>
        <w:softHyphen/>
        <w:t>ронеже вместо неё в 1934 г. сфор</w:t>
      </w:r>
      <w:r w:rsidRPr="00612F62">
        <w:rPr>
          <w:rFonts w:ascii="Times New Roman" w:hAnsi="Times New Roman"/>
          <w:color w:val="0070C0"/>
          <w:sz w:val="16"/>
          <w:szCs w:val="16"/>
        </w:rPr>
        <w:softHyphen/>
        <w:t>мировали новую бригаду с преж</w:t>
      </w:r>
      <w:r w:rsidRPr="00612F62">
        <w:rPr>
          <w:rFonts w:ascii="Times New Roman" w:hAnsi="Times New Roman"/>
          <w:color w:val="0070C0"/>
          <w:sz w:val="16"/>
          <w:szCs w:val="16"/>
        </w:rPr>
        <w:softHyphen/>
        <w:t>ним номером (23469).</w:t>
      </w:r>
    </w:p>
    <w:p w14:paraId="0F2F4F49" w14:textId="77777777" w:rsidR="00F04526" w:rsidRPr="00612F62" w:rsidRDefault="00F04526" w:rsidP="00F04526">
      <w:pPr>
        <w:spacing w:after="0" w:line="240" w:lineRule="auto"/>
        <w:jc w:val="both"/>
        <w:rPr>
          <w:rFonts w:ascii="Times New Roman" w:hAnsi="Times New Roman"/>
          <w:color w:val="0070C0"/>
          <w:sz w:val="16"/>
          <w:szCs w:val="16"/>
        </w:rPr>
      </w:pPr>
    </w:p>
    <w:p w14:paraId="264EC6D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на первых совместных маневрах минно-торпедной авиации и флота, проводив</w:t>
      </w:r>
      <w:r w:rsidRPr="004E10C1">
        <w:rPr>
          <w:rFonts w:ascii="Times New Roman" w:hAnsi="Times New Roman"/>
          <w:color w:val="000000" w:themeColor="text1"/>
          <w:sz w:val="16"/>
          <w:szCs w:val="16"/>
        </w:rPr>
        <w:softHyphen/>
        <w:t>шихся на Балтике, летающие лодки С-62Б прикрыли ды</w:t>
      </w:r>
      <w:r w:rsidRPr="004E10C1">
        <w:rPr>
          <w:rFonts w:ascii="Times New Roman" w:hAnsi="Times New Roman"/>
          <w:color w:val="000000" w:themeColor="text1"/>
          <w:sz w:val="16"/>
          <w:szCs w:val="16"/>
        </w:rPr>
        <w:softHyphen/>
        <w:t>мом подход к кораблям-целям тор</w:t>
      </w:r>
      <w:r w:rsidRPr="004E10C1">
        <w:rPr>
          <w:rFonts w:ascii="Times New Roman" w:hAnsi="Times New Roman"/>
          <w:color w:val="000000" w:themeColor="text1"/>
          <w:sz w:val="16"/>
          <w:szCs w:val="16"/>
        </w:rPr>
        <w:softHyphen/>
        <w:t>педоносцев ТБ-1 (12269).</w:t>
      </w:r>
    </w:p>
    <w:p w14:paraId="372DDAE7"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7533926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11 -и ТБАБ из Воронежа (на новом месте, в Нерчинске, она стала 29-й). В Воронеже вместо нее в 1934 г. сформировали новую бригаду с прежним номером. 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w:t>
      </w:r>
      <w:proofErr w:type="spellStart"/>
      <w:r w:rsidRPr="004E10C1">
        <w:rPr>
          <w:rFonts w:ascii="Times New Roman" w:hAnsi="Times New Roman"/>
          <w:color w:val="000000" w:themeColor="text1"/>
          <w:sz w:val="16"/>
          <w:szCs w:val="16"/>
        </w:rPr>
        <w:t>Катаока</w:t>
      </w:r>
      <w:proofErr w:type="spellEnd"/>
      <w:r w:rsidRPr="004E10C1">
        <w:rPr>
          <w:rFonts w:ascii="Times New Roman" w:hAnsi="Times New Roman"/>
          <w:color w:val="000000" w:themeColor="text1"/>
          <w:sz w:val="16"/>
          <w:szCs w:val="16"/>
        </w:rPr>
        <w:t xml:space="preserve"> пришел к выводу, что ущерб превзойдет тот, что нанесло знаменитое землетрясение 1923 г. Противопоставить ТБ-3 японцам тогда было нечего (7668).</w:t>
      </w:r>
    </w:p>
    <w:p w14:paraId="5683717F"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BA6027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обшей сложности 134 ТБ-3. Этому способствовала переброска из Европейской части страны целиком 11-й бригады из Воронежа (на новом месте, в Нерчинске, она стала 29-й). В Воронеже вместо нее в 1934 г. сформировали новую бригаду с прежним номером.</w:t>
      </w:r>
    </w:p>
    <w:p w14:paraId="7AB91CD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w:t>
      </w:r>
      <w:proofErr w:type="spellStart"/>
      <w:r w:rsidRPr="004E10C1">
        <w:rPr>
          <w:rFonts w:ascii="Times New Roman" w:hAnsi="Times New Roman"/>
          <w:color w:val="000000" w:themeColor="text1"/>
          <w:sz w:val="16"/>
          <w:szCs w:val="16"/>
        </w:rPr>
        <w:t>Катаока</w:t>
      </w:r>
      <w:proofErr w:type="spellEnd"/>
      <w:r w:rsidRPr="004E10C1">
        <w:rPr>
          <w:rFonts w:ascii="Times New Roman" w:hAnsi="Times New Roman"/>
          <w:color w:val="000000" w:themeColor="text1"/>
          <w:sz w:val="16"/>
          <w:szCs w:val="16"/>
        </w:rPr>
        <w:t xml:space="preserve">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w:t>
      </w:r>
      <w:proofErr w:type="spellStart"/>
      <w:r w:rsidRPr="004E10C1">
        <w:rPr>
          <w:rFonts w:ascii="Times New Roman" w:hAnsi="Times New Roman"/>
          <w:color w:val="000000" w:themeColor="text1"/>
          <w:sz w:val="16"/>
          <w:szCs w:val="16"/>
        </w:rPr>
        <w:t>Хирота</w:t>
      </w:r>
      <w:proofErr w:type="spellEnd"/>
      <w:r w:rsidRPr="004E10C1">
        <w:rPr>
          <w:rFonts w:ascii="Times New Roman" w:hAnsi="Times New Roman"/>
          <w:color w:val="000000" w:themeColor="text1"/>
          <w:sz w:val="16"/>
          <w:szCs w:val="16"/>
        </w:rPr>
        <w:t xml:space="preserve">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2A954CB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Наши штабисты действительно занимались планированием массированных бомбовых ударов по Токио, Осаке и другим городам Страны восходящего солнца. Но зная реальные возможности имеющейся техники и аэродромной сети, эффективность налетов они оценивали существенно ниже, а потери - выше, чем японские коллеги (12024).</w:t>
      </w:r>
    </w:p>
    <w:p w14:paraId="3CADAB4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D909A9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11-й </w:t>
      </w:r>
      <w:proofErr w:type="spellStart"/>
      <w:r w:rsidRPr="004E10C1">
        <w:rPr>
          <w:rFonts w:ascii="Times New Roman" w:hAnsi="Times New Roman"/>
          <w:color w:val="000000" w:themeColor="text1"/>
          <w:sz w:val="16"/>
          <w:szCs w:val="16"/>
        </w:rPr>
        <w:t>тбаб</w:t>
      </w:r>
      <w:proofErr w:type="spellEnd"/>
      <w:r w:rsidRPr="004E10C1">
        <w:rPr>
          <w:rFonts w:ascii="Times New Roman" w:hAnsi="Times New Roman"/>
          <w:color w:val="000000" w:themeColor="text1"/>
          <w:sz w:val="16"/>
          <w:szCs w:val="16"/>
        </w:rPr>
        <w:t xml:space="preserve"> из Воронежа (на новом месте, в Нерчинске, она стала 29-й). В Воронеже вместо нее в 1934 г. сформировали новую бригаду с прежним номером.</w:t>
      </w:r>
    </w:p>
    <w:p w14:paraId="5F8828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w:t>
      </w:r>
      <w:proofErr w:type="spellStart"/>
      <w:r w:rsidRPr="004E10C1">
        <w:rPr>
          <w:rFonts w:ascii="Times New Roman" w:hAnsi="Times New Roman"/>
          <w:color w:val="000000" w:themeColor="text1"/>
          <w:sz w:val="16"/>
          <w:szCs w:val="16"/>
        </w:rPr>
        <w:t>Катаока</w:t>
      </w:r>
      <w:proofErr w:type="spellEnd"/>
      <w:r w:rsidRPr="004E10C1">
        <w:rPr>
          <w:rFonts w:ascii="Times New Roman" w:hAnsi="Times New Roman"/>
          <w:color w:val="000000" w:themeColor="text1"/>
          <w:sz w:val="16"/>
          <w:szCs w:val="16"/>
        </w:rPr>
        <w:t xml:space="preserve">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w:t>
      </w:r>
      <w:proofErr w:type="spellStart"/>
      <w:r w:rsidRPr="004E10C1">
        <w:rPr>
          <w:rFonts w:ascii="Times New Roman" w:hAnsi="Times New Roman"/>
          <w:color w:val="000000" w:themeColor="text1"/>
          <w:sz w:val="16"/>
          <w:szCs w:val="16"/>
        </w:rPr>
        <w:t>Хирота</w:t>
      </w:r>
      <w:proofErr w:type="spellEnd"/>
      <w:r w:rsidRPr="004E10C1">
        <w:rPr>
          <w:rFonts w:ascii="Times New Roman" w:hAnsi="Times New Roman"/>
          <w:color w:val="000000" w:themeColor="text1"/>
          <w:sz w:val="16"/>
          <w:szCs w:val="16"/>
        </w:rPr>
        <w:t xml:space="preserve">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0573F71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 (12036).</w:t>
      </w:r>
    </w:p>
    <w:p w14:paraId="4CDB4529"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12F90FE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Р-5 морской авиации приняли участие в маневрах Балтийского флота. Они поддерживали атаку ТБ-1 с авиационными минами и торпедами (11936).</w:t>
      </w:r>
    </w:p>
    <w:p w14:paraId="77E330B5"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1D0874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Р-5 морской авиации приняли участие в маневрах Балтийского флота. Они поддерживали атаку ТБ-1 с авиационными минами и торпедами. Самолеты были вооружены практическими бомбами и </w:t>
      </w:r>
      <w:proofErr w:type="spellStart"/>
      <w:r w:rsidRPr="004E10C1">
        <w:rPr>
          <w:rFonts w:ascii="Times New Roman" w:hAnsi="Times New Roman"/>
          <w:color w:val="000000" w:themeColor="text1"/>
          <w:sz w:val="16"/>
          <w:szCs w:val="16"/>
        </w:rPr>
        <w:t>выливны</w:t>
      </w:r>
      <w:proofErr w:type="spellEnd"/>
      <w:r w:rsidRPr="004E10C1">
        <w:rPr>
          <w:rFonts w:ascii="Times New Roman" w:hAnsi="Times New Roman"/>
          <w:color w:val="000000" w:themeColor="text1"/>
          <w:sz w:val="16"/>
          <w:szCs w:val="16"/>
        </w:rPr>
        <w:t xml:space="preserve">- ми приборами, заправленными водой. Перед ними ставилась задача подавления зенитных средств кораблей. </w:t>
      </w:r>
      <w:r w:rsidRPr="004E10C1">
        <w:rPr>
          <w:rFonts w:ascii="Times New Roman" w:hAnsi="Times New Roman"/>
          <w:color w:val="000000" w:themeColor="text1"/>
          <w:sz w:val="16"/>
          <w:szCs w:val="16"/>
        </w:rPr>
        <w:lastRenderedPageBreak/>
        <w:t>Действия авиации на этих учениях признали не очень удачными - несогласованность по времени привела к большому интервалу между атакой Р-5 и торпедоносцев, а истребители прикрытия вообще не нашли своих "подопечных" (12034).</w:t>
      </w:r>
    </w:p>
    <w:p w14:paraId="17E20AC1"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5C359C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на первых учениях отечественной минно-торпедной авиации была опробована ее тактика.</w:t>
      </w:r>
    </w:p>
    <w:p w14:paraId="425885C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Сброс предполагалось осуществлять группой самолетов из строя залпом по команде ведущего. При этом большое значение придавалось выдерживанию дистанции между машинами в строю. Самолеты должны были лететь фронтом или пеленгом. Дистанцию собирались измерять специальным дальномером конструкции А.Э. Столярского. Для прицеливания при сбросе мин и торпед с парашютами создали прицел СП-123 (принятый на вооружение как ПВТБ-1). А в будущем рассчитывали получить от промышленности телемеханическую (радиоуправляемую) систему, при использовании которой бомбардир само- лета-лидера мог одновременно сбросить все мины, которые несли машины группы.</w:t>
      </w:r>
    </w:p>
    <w:p w14:paraId="5910221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Поскольку при тогдашних средствах аэронавигации определить точное место установки мины было довольно трудно, то заграждения планировалось выставлять в узких проходах, у баз вражеского флота и на коммуникациях в тылу противника. Кроме того, предложена была тактика "динамического </w:t>
      </w:r>
      <w:proofErr w:type="spellStart"/>
      <w:r w:rsidRPr="004E10C1">
        <w:rPr>
          <w:rFonts w:ascii="Times New Roman" w:hAnsi="Times New Roman"/>
          <w:color w:val="000000" w:themeColor="text1"/>
          <w:sz w:val="16"/>
          <w:szCs w:val="16"/>
        </w:rPr>
        <w:t>вомизомета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ния</w:t>
      </w:r>
      <w:proofErr w:type="spellEnd"/>
      <w:r w:rsidRPr="004E10C1">
        <w:rPr>
          <w:rFonts w:ascii="Times New Roman" w:hAnsi="Times New Roman"/>
          <w:color w:val="000000" w:themeColor="text1"/>
          <w:sz w:val="16"/>
          <w:szCs w:val="16"/>
        </w:rPr>
        <w:t>" - сброса мин на пути движущегося корабля. При этом на поражение его миной не очень рассчитывали. Ставилась задача - сковать маневр корабля, ведущего артиллерийский бой или подвергающегося атаке торпедных катеров. При этом самолету отводилась роль "загонщика". "Маневренное применение ВОМИЗ может совершенно изменить как характер морского боя, так и его исход...", - отмечалось в отчете НИИ ВВС.</w:t>
      </w:r>
    </w:p>
    <w:p w14:paraId="5AF9AD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Учения (они именовались "опытовыми") проходили на Балтике по специальному постановлению Реввоенсовета, ими лично руководил начальник ВВС РККА Я.И. Алкснис. Самолеты ТБ-1П 121-й эскадрильи применяли торпеды ТАН-12 и мины МАВ-1 (12001).</w:t>
      </w:r>
    </w:p>
    <w:p w14:paraId="37705829"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BF2FC9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63D091E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w:t>
      </w:r>
      <w:proofErr w:type="spellStart"/>
      <w:r w:rsidRPr="004E10C1">
        <w:rPr>
          <w:rFonts w:ascii="Times New Roman" w:hAnsi="Times New Roman"/>
          <w:color w:val="000000" w:themeColor="text1"/>
          <w:sz w:val="16"/>
          <w:szCs w:val="16"/>
        </w:rPr>
        <w:t>бомбо</w:t>
      </w:r>
      <w:proofErr w:type="spellEnd"/>
      <w:r w:rsidRPr="004E10C1">
        <w:rPr>
          <w:rFonts w:ascii="Times New Roman" w:hAnsi="Times New Roman"/>
          <w:color w:val="000000" w:themeColor="text1"/>
          <w:sz w:val="16"/>
          <w:szCs w:val="16"/>
        </w:rPr>
        <w:t>- и минометания. низкого и высотного торпедометания, торпедных катеров, телеуправляемых торпед и дымовых завес...</w:t>
      </w:r>
    </w:p>
    <w:p w14:paraId="537955F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Учение состояло из трех эпизодов.</w:t>
      </w:r>
    </w:p>
    <w:p w14:paraId="70E35D1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5D7700F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396CD3D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3-й эпизод состоял из опыта с радиоуправляемой торпедой </w:t>
      </w:r>
      <w:proofErr w:type="spellStart"/>
      <w:r w:rsidRPr="004E10C1">
        <w:rPr>
          <w:rFonts w:ascii="Times New Roman" w:hAnsi="Times New Roman"/>
          <w:color w:val="000000" w:themeColor="text1"/>
          <w:sz w:val="16"/>
          <w:szCs w:val="16"/>
        </w:rPr>
        <w:t>Бекаури</w:t>
      </w:r>
      <w:proofErr w:type="spellEnd"/>
      <w:r w:rsidRPr="004E10C1">
        <w:rPr>
          <w:rFonts w:ascii="Times New Roman" w:hAnsi="Times New Roman"/>
          <w:color w:val="000000" w:themeColor="text1"/>
          <w:sz w:val="16"/>
          <w:szCs w:val="16"/>
        </w:rPr>
        <w:t xml:space="preserve"> (РУТ). Опыт показал изумительную меткость торпеды.</w:t>
      </w:r>
    </w:p>
    <w:p w14:paraId="1F074C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учение в совокупности заставляет прийти к следующим выводам:</w:t>
      </w:r>
    </w:p>
    <w:p w14:paraId="760F88B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4CFCE51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Основным выводом из этого является необходимость форсированного создания мощного торпедоносного и </w:t>
      </w:r>
      <w:proofErr w:type="spellStart"/>
      <w:r w:rsidRPr="004E10C1">
        <w:rPr>
          <w:rFonts w:ascii="Times New Roman" w:hAnsi="Times New Roman"/>
          <w:color w:val="000000" w:themeColor="text1"/>
          <w:sz w:val="16"/>
          <w:szCs w:val="16"/>
        </w:rPr>
        <w:t>мино</w:t>
      </w:r>
      <w:proofErr w:type="spellEnd"/>
      <w:r w:rsidRPr="004E10C1">
        <w:rPr>
          <w:rFonts w:ascii="Times New Roman" w:hAnsi="Times New Roman"/>
          <w:color w:val="000000" w:themeColor="text1"/>
          <w:sz w:val="16"/>
          <w:szCs w:val="16"/>
        </w:rPr>
        <w:t>- заградительного воздушного флота, обратив на это дело в первую очередь все сухопутные ТБ-1.</w:t>
      </w:r>
    </w:p>
    <w:p w14:paraId="1CED931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6130131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ТБ-1П из состава ВВС Морских сил Балтийского моря</w:t>
      </w:r>
    </w:p>
    <w:p w14:paraId="0C588B3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3BE138C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зенитные орудия...</w:t>
      </w:r>
    </w:p>
    <w:p w14:paraId="4A4C4A4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отношении материальной части: ...</w:t>
      </w:r>
    </w:p>
    <w:p w14:paraId="6BC9E4F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необходимо сконструировать специальный самолет-торпедоносец..." (12002).</w:t>
      </w:r>
    </w:p>
    <w:p w14:paraId="3B620F3B"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BEF1E2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была создана Северная военная флотилия, которая стала Северным флотом 11 мая 1937. Стали строить Полярное (359,110).</w:t>
      </w:r>
    </w:p>
    <w:p w14:paraId="5F63ADB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E0BCACE"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56FF056"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2641996" w14:textId="77777777" w:rsidR="00562118" w:rsidRPr="004E10C1" w:rsidRDefault="0056211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г. Каганович поручил особой комиссии внимательнее присмотреться к деятельности Метростроя и созвал ряд совещаний с руководством этой организации, </w:t>
      </w:r>
      <w:proofErr w:type="spellStart"/>
      <w:r w:rsidRPr="004E10C1">
        <w:rPr>
          <w:rFonts w:ascii="Times New Roman" w:hAnsi="Times New Roman"/>
          <w:color w:val="000000" w:themeColor="text1"/>
          <w:sz w:val="16"/>
          <w:szCs w:val="16"/>
        </w:rPr>
        <w:t>накоторых</w:t>
      </w:r>
      <w:proofErr w:type="spellEnd"/>
      <w:r w:rsidRPr="004E10C1">
        <w:rPr>
          <w:rFonts w:ascii="Times New Roman" w:hAnsi="Times New Roman"/>
          <w:color w:val="000000" w:themeColor="text1"/>
          <w:sz w:val="16"/>
          <w:szCs w:val="16"/>
        </w:rPr>
        <w:t xml:space="preserve"> обсуждались накопившиеся проблемы. Его приговор был уничтожающ: «То, что сейчас делается, совершенно не годится: без нормирования, без порядка, без дисциплины, без требования дисциплины, без организации»{505}.Несмотря на слабый прогресс в ходе строительства, Каганович настаивал, чтобы до конца 1934 г. завершить первую очередь. Совместно с инженерами Метростроя он в течение недели разработал в Московском комитете партии постановление, призванное внести решающий перелом. Не посягая на конечную цель, Метрострой должен был, однако, включить в постановление все необходимое с точки зрения предприятия. Каганович оказывал давление на Метрострой, но в то же время всячески его поддерживал{506} (18299).</w:t>
      </w:r>
    </w:p>
    <w:p w14:paraId="3536838F" w14:textId="77777777" w:rsidR="00562118" w:rsidRPr="004E10C1" w:rsidRDefault="00562118" w:rsidP="004E10C1">
      <w:pPr>
        <w:spacing w:after="0" w:line="240" w:lineRule="auto"/>
        <w:jc w:val="both"/>
        <w:rPr>
          <w:rFonts w:ascii="Times New Roman" w:hAnsi="Times New Roman"/>
          <w:color w:val="000000" w:themeColor="text1"/>
          <w:sz w:val="16"/>
          <w:szCs w:val="16"/>
        </w:rPr>
      </w:pPr>
    </w:p>
    <w:p w14:paraId="0761C64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циркуляром ОГПУ №109 в ГУЛАГ предписывалось сообщать «обо всех высококвалифицированных специалистах, осужденных как Тройками ОГПУ, так и органами НКЮ... В сведениях надо указывать: фамилию, имя, отчество, когда и кем осужден, статью, срок, специальность, стаж, последнее место работы... По получении сведений ГУЛАГ ОГПУ будет выдавать индивидуальные наряды на направление осужденных специалистов в лагеря.». На каждого специалиста составлялось особое дело, а карточка с его личными данными поступала в специальную картотеку при центральном аппарате ГУЛАГа (9052).</w:t>
      </w:r>
    </w:p>
    <w:p w14:paraId="4D00C758"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1EC593B"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327F33D"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7B37C1D0"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в США был объявлен конкурс на патрульную летающую лодку. Дуглас XP3D-1 уступил самолету XP3Y-1 фирмы «</w:t>
      </w:r>
      <w:proofErr w:type="spellStart"/>
      <w:r w:rsidRPr="004E10C1">
        <w:rPr>
          <w:rFonts w:ascii="Times New Roman" w:hAnsi="Times New Roman"/>
          <w:color w:val="000000" w:themeColor="text1"/>
          <w:sz w:val="16"/>
          <w:szCs w:val="16"/>
        </w:rPr>
        <w:t>Консолидейтед</w:t>
      </w:r>
      <w:proofErr w:type="spellEnd"/>
      <w:r w:rsidRPr="004E10C1">
        <w:rPr>
          <w:rFonts w:ascii="Times New Roman" w:hAnsi="Times New Roman"/>
          <w:color w:val="000000" w:themeColor="text1"/>
          <w:sz w:val="16"/>
          <w:szCs w:val="16"/>
        </w:rPr>
        <w:t>», предшественником которого был довольно посредственный моноплан-парасоль P2Y. Главный конструктор «</w:t>
      </w:r>
      <w:proofErr w:type="spellStart"/>
      <w:r w:rsidRPr="004E10C1">
        <w:rPr>
          <w:rFonts w:ascii="Times New Roman" w:hAnsi="Times New Roman"/>
          <w:color w:val="000000" w:themeColor="text1"/>
          <w:sz w:val="16"/>
          <w:szCs w:val="16"/>
        </w:rPr>
        <w:t>Консолидейтеда</w:t>
      </w:r>
      <w:proofErr w:type="spellEnd"/>
      <w:r w:rsidRPr="004E10C1">
        <w:rPr>
          <w:rFonts w:ascii="Times New Roman" w:hAnsi="Times New Roman"/>
          <w:color w:val="000000" w:themeColor="text1"/>
          <w:sz w:val="16"/>
          <w:szCs w:val="16"/>
        </w:rPr>
        <w:t xml:space="preserve">» Мак </w:t>
      </w:r>
      <w:proofErr w:type="spellStart"/>
      <w:r w:rsidRPr="004E10C1">
        <w:rPr>
          <w:rFonts w:ascii="Times New Roman" w:hAnsi="Times New Roman"/>
          <w:color w:val="000000" w:themeColor="text1"/>
          <w:sz w:val="16"/>
          <w:szCs w:val="16"/>
        </w:rPr>
        <w:t>Лэддон</w:t>
      </w:r>
      <w:proofErr w:type="spellEnd"/>
      <w:r w:rsidRPr="004E10C1">
        <w:rPr>
          <w:rFonts w:ascii="Times New Roman" w:hAnsi="Times New Roman"/>
          <w:color w:val="000000" w:themeColor="text1"/>
          <w:sz w:val="16"/>
          <w:szCs w:val="16"/>
        </w:rPr>
        <w:t xml:space="preserve"> учел старые ошибки и на новой «модели 28» заменил громоздкую ферму, поддерживающую крыло, обтекаемым центральным пилоном и легкими подкосами. Первый полет XP3Y-1 состоялся 28 марта 1935 года, а спустя всего несколько недель прототип был передан на государственные испытания. Хотя список замечаний был внушительным, но дальность и грузоподъемность значительно перекрыли заданные и позволили рассматривать летающую лодку не только как разведчик, но и как тяжелый бомбардировщик (22816).</w:t>
      </w:r>
    </w:p>
    <w:p w14:paraId="25134EC3" w14:textId="77777777" w:rsidR="00071F1F" w:rsidRPr="004E10C1" w:rsidRDefault="00071F1F" w:rsidP="004E10C1">
      <w:pPr>
        <w:spacing w:after="0" w:line="240" w:lineRule="auto"/>
        <w:jc w:val="both"/>
        <w:rPr>
          <w:rFonts w:ascii="Times New Roman" w:hAnsi="Times New Roman"/>
          <w:color w:val="000000" w:themeColor="text1"/>
          <w:sz w:val="16"/>
          <w:szCs w:val="16"/>
        </w:rPr>
      </w:pPr>
    </w:p>
    <w:p w14:paraId="70C14E9A"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на самолете </w:t>
      </w:r>
      <w:proofErr w:type="spellStart"/>
      <w:r w:rsidRPr="004E10C1">
        <w:rPr>
          <w:rFonts w:ascii="Times New Roman" w:hAnsi="Times New Roman"/>
          <w:color w:val="000000" w:themeColor="text1"/>
          <w:sz w:val="16"/>
          <w:szCs w:val="16"/>
        </w:rPr>
        <w:t>Farman</w:t>
      </w:r>
      <w:proofErr w:type="spellEnd"/>
      <w:r w:rsidRPr="004E10C1">
        <w:rPr>
          <w:rFonts w:ascii="Times New Roman" w:hAnsi="Times New Roman"/>
          <w:color w:val="000000" w:themeColor="text1"/>
          <w:sz w:val="16"/>
          <w:szCs w:val="16"/>
        </w:rPr>
        <w:t xml:space="preserve"> F.239 французские авиаторы Жан </w:t>
      </w:r>
      <w:proofErr w:type="spellStart"/>
      <w:r w:rsidRPr="004E10C1">
        <w:rPr>
          <w:rFonts w:ascii="Times New Roman" w:hAnsi="Times New Roman"/>
          <w:color w:val="000000" w:themeColor="text1"/>
          <w:sz w:val="16"/>
          <w:szCs w:val="16"/>
        </w:rPr>
        <w:t>Региненси</w:t>
      </w:r>
      <w:proofErr w:type="spellEnd"/>
      <w:r w:rsidRPr="004E10C1">
        <w:rPr>
          <w:rFonts w:ascii="Times New Roman" w:hAnsi="Times New Roman"/>
          <w:color w:val="000000" w:themeColor="text1"/>
          <w:sz w:val="16"/>
          <w:szCs w:val="16"/>
        </w:rPr>
        <w:t xml:space="preserve"> и Андре </w:t>
      </w:r>
      <w:proofErr w:type="spellStart"/>
      <w:r w:rsidRPr="004E10C1">
        <w:rPr>
          <w:rFonts w:ascii="Times New Roman" w:hAnsi="Times New Roman"/>
          <w:color w:val="000000" w:themeColor="text1"/>
          <w:sz w:val="16"/>
          <w:szCs w:val="16"/>
        </w:rPr>
        <w:t>Байи</w:t>
      </w:r>
      <w:proofErr w:type="spellEnd"/>
      <w:r w:rsidRPr="004E10C1">
        <w:rPr>
          <w:rFonts w:ascii="Times New Roman" w:hAnsi="Times New Roman"/>
          <w:color w:val="000000" w:themeColor="text1"/>
          <w:sz w:val="16"/>
          <w:szCs w:val="16"/>
        </w:rPr>
        <w:t xml:space="preserve"> установили три мировых рекорда скорости полета на расстояниях 100 километров (62,1 мили), 500 километров (310,5 миль) и 1000 километров (621 миль) (20802).</w:t>
      </w:r>
    </w:p>
    <w:p w14:paraId="42F159E3" w14:textId="77777777" w:rsidR="00071F1F" w:rsidRPr="004E10C1" w:rsidRDefault="00071F1F" w:rsidP="004E10C1">
      <w:pPr>
        <w:spacing w:after="0" w:line="240" w:lineRule="auto"/>
        <w:jc w:val="both"/>
        <w:rPr>
          <w:rFonts w:ascii="Times New Roman" w:hAnsi="Times New Roman"/>
          <w:color w:val="000000" w:themeColor="text1"/>
          <w:sz w:val="16"/>
          <w:szCs w:val="16"/>
        </w:rPr>
      </w:pPr>
    </w:p>
    <w:p w14:paraId="1600D620"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 1933 Вилли Мессершмитт в фирме </w:t>
      </w:r>
      <w:proofErr w:type="spellStart"/>
      <w:r w:rsidRPr="004E10C1">
        <w:rPr>
          <w:rFonts w:ascii="Times New Roman" w:hAnsi="Times New Roman"/>
          <w:color w:val="000000" w:themeColor="text1"/>
          <w:sz w:val="16"/>
          <w:szCs w:val="16"/>
        </w:rPr>
        <w:t>Байрише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Флюгцойгверке</w:t>
      </w:r>
      <w:proofErr w:type="spellEnd"/>
      <w:r w:rsidRPr="004E10C1">
        <w:rPr>
          <w:rFonts w:ascii="Times New Roman" w:hAnsi="Times New Roman"/>
          <w:color w:val="000000" w:themeColor="text1"/>
          <w:sz w:val="16"/>
          <w:szCs w:val="16"/>
        </w:rPr>
        <w:t xml:space="preserve"> начал строительство Bf-108 и машина поднялась в воздух в феврале 1934 (3417, 37).</w:t>
      </w:r>
    </w:p>
    <w:p w14:paraId="3923530E" w14:textId="77777777" w:rsidR="00071F1F" w:rsidRPr="004E10C1" w:rsidRDefault="00071F1F" w:rsidP="004E10C1">
      <w:pPr>
        <w:spacing w:after="0" w:line="240" w:lineRule="auto"/>
        <w:jc w:val="both"/>
        <w:rPr>
          <w:rFonts w:ascii="Times New Roman" w:hAnsi="Times New Roman"/>
          <w:color w:val="000000" w:themeColor="text1"/>
          <w:sz w:val="16"/>
          <w:szCs w:val="16"/>
        </w:rPr>
      </w:pPr>
    </w:p>
    <w:p w14:paraId="3EAB5DF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 1933 года «</w:t>
      </w:r>
      <w:proofErr w:type="spellStart"/>
      <w:r w:rsidRPr="004E10C1">
        <w:rPr>
          <w:rFonts w:ascii="Times New Roman" w:hAnsi="Times New Roman"/>
          <w:color w:val="000000" w:themeColor="text1"/>
          <w:sz w:val="16"/>
          <w:szCs w:val="16"/>
        </w:rPr>
        <w:t>Мэкон</w:t>
      </w:r>
      <w:proofErr w:type="spellEnd"/>
      <w:r w:rsidRPr="004E10C1">
        <w:rPr>
          <w:rFonts w:ascii="Times New Roman" w:hAnsi="Times New Roman"/>
          <w:color w:val="000000" w:themeColor="text1"/>
          <w:sz w:val="16"/>
          <w:szCs w:val="16"/>
        </w:rPr>
        <w:t>» прилетел в Саннивейл, место своего постоянного базирования, чтобы участвовать в совместных учениях с кораблями в Тихом океане. Во время этого длительного перелета через весь континент, который проходил в тяжелых метеоусловиях, дирижабль продемонстрировал хорошую управляемость и устойчивость. Но маневры показали, что «</w:t>
      </w:r>
      <w:proofErr w:type="spellStart"/>
      <w:r w:rsidRPr="004E10C1">
        <w:rPr>
          <w:rFonts w:ascii="Times New Roman" w:hAnsi="Times New Roman"/>
          <w:color w:val="000000" w:themeColor="text1"/>
          <w:sz w:val="16"/>
          <w:szCs w:val="16"/>
        </w:rPr>
        <w:t>Мэкон</w:t>
      </w:r>
      <w:proofErr w:type="spellEnd"/>
      <w:r w:rsidRPr="004E10C1">
        <w:rPr>
          <w:rFonts w:ascii="Times New Roman" w:hAnsi="Times New Roman"/>
          <w:color w:val="000000" w:themeColor="text1"/>
          <w:sz w:val="16"/>
          <w:szCs w:val="16"/>
        </w:rPr>
        <w:t>» малопригоден для тактической разведывательной деятельности, так как может быть быстро уничтожен зенитной артиллерией кораблей противника и истребителями с авианосцев. Дирижабельные самолеты имели слабую эффективность, к тому же вследствие оснащения плохо работающей радионавигационной аппаратурой, они не могли удаляться от дирижабля более чем на 40 км из-за опасности потерять с ним визуальный контакт. Успехи и неудачи сменяли друг друга, но постепенно все наладилось. За время пребывания на западе США «</w:t>
      </w:r>
      <w:proofErr w:type="spellStart"/>
      <w:r w:rsidRPr="004E10C1">
        <w:rPr>
          <w:rFonts w:ascii="Times New Roman" w:hAnsi="Times New Roman"/>
          <w:color w:val="000000" w:themeColor="text1"/>
          <w:sz w:val="16"/>
          <w:szCs w:val="16"/>
        </w:rPr>
        <w:t>Мэкон</w:t>
      </w:r>
      <w:proofErr w:type="spellEnd"/>
      <w:r w:rsidRPr="004E10C1">
        <w:rPr>
          <w:rFonts w:ascii="Times New Roman" w:hAnsi="Times New Roman"/>
          <w:color w:val="000000" w:themeColor="text1"/>
          <w:sz w:val="16"/>
          <w:szCs w:val="16"/>
        </w:rPr>
        <w:t>» получил новый палубный [443] самолет. Двухместный N2Y-1 был признан устаревшим, и его место занял трехместный учебно-спортивный биплан Вако UBF, получивший обозначение XJW-1. В марте 1934 года самолеты прибыли на аэродром Саннивейла и сразу же продемонстрировали свои прекрасные посадочные характеристики. В дальнейшем эти машины использовались в качестве «летающих моторных лодок» для связи дирижабля с землей (11324).</w:t>
      </w:r>
    </w:p>
    <w:p w14:paraId="4F40179B"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C86C1B5" w14:textId="77777777" w:rsidR="00F04526" w:rsidRPr="00612F62" w:rsidRDefault="00F04526" w:rsidP="00F0452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октябре 1933 г. вновь образованный германский </w:t>
      </w:r>
      <w:proofErr w:type="spellStart"/>
      <w:r w:rsidRPr="00612F62">
        <w:rPr>
          <w:rFonts w:ascii="Times New Roman" w:hAnsi="Times New Roman"/>
          <w:color w:val="0070C0"/>
          <w:sz w:val="16"/>
          <w:szCs w:val="16"/>
        </w:rPr>
        <w:t>Luftfahrrtkomissariat</w:t>
      </w:r>
      <w:proofErr w:type="spellEnd"/>
      <w:r w:rsidRPr="00612F62">
        <w:rPr>
          <w:rFonts w:ascii="Times New Roman" w:hAnsi="Times New Roman"/>
          <w:color w:val="0070C0"/>
          <w:sz w:val="16"/>
          <w:szCs w:val="16"/>
        </w:rPr>
        <w:t xml:space="preserve"> (авиационный комиссариат) сформировал первый </w:t>
      </w:r>
      <w:proofErr w:type="spellStart"/>
      <w:r w:rsidRPr="00612F62">
        <w:rPr>
          <w:rFonts w:ascii="Times New Roman" w:hAnsi="Times New Roman"/>
          <w:color w:val="0070C0"/>
          <w:sz w:val="16"/>
          <w:szCs w:val="16"/>
        </w:rPr>
        <w:t>Behelfsbombergeschwader</w:t>
      </w:r>
      <w:proofErr w:type="spellEnd"/>
      <w:r w:rsidRPr="00612F62">
        <w:rPr>
          <w:rFonts w:ascii="Times New Roman" w:hAnsi="Times New Roman"/>
          <w:color w:val="0070C0"/>
          <w:sz w:val="16"/>
          <w:szCs w:val="16"/>
        </w:rPr>
        <w:t xml:space="preserve"> (вспомогательный бомбардировочный полк). Ограничения, наложенные Версальским, договором запрещали Германии иметь военную авиацию, тем более — бомбардировочную, поэтому официально </w:t>
      </w:r>
      <w:proofErr w:type="spellStart"/>
      <w:r w:rsidRPr="00612F62">
        <w:rPr>
          <w:rFonts w:ascii="Times New Roman" w:hAnsi="Times New Roman"/>
          <w:color w:val="0070C0"/>
          <w:sz w:val="16"/>
          <w:szCs w:val="16"/>
        </w:rPr>
        <w:t>Behelfsbombergeschwader</w:t>
      </w:r>
      <w:proofErr w:type="spellEnd"/>
      <w:r w:rsidRPr="00612F62">
        <w:rPr>
          <w:rFonts w:ascii="Times New Roman" w:hAnsi="Times New Roman"/>
          <w:color w:val="0070C0"/>
          <w:sz w:val="16"/>
          <w:szCs w:val="16"/>
        </w:rPr>
        <w:t xml:space="preserve"> назывался </w:t>
      </w:r>
      <w:proofErr w:type="spellStart"/>
      <w:r w:rsidRPr="00612F62">
        <w:rPr>
          <w:rFonts w:ascii="Times New Roman" w:hAnsi="Times New Roman"/>
          <w:color w:val="0070C0"/>
          <w:sz w:val="16"/>
          <w:szCs w:val="16"/>
        </w:rPr>
        <w:t>Verkehrsinspektion</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der</w:t>
      </w:r>
      <w:proofErr w:type="spellEnd"/>
      <w:r w:rsidRPr="00612F62">
        <w:rPr>
          <w:rFonts w:ascii="Times New Roman" w:hAnsi="Times New Roman"/>
          <w:color w:val="0070C0"/>
          <w:sz w:val="16"/>
          <w:szCs w:val="16"/>
        </w:rPr>
        <w:t xml:space="preserve"> DLH (грузовой инспекторат Дойче Люфтганзы). «Инспекторат» 1 марта 1934 г. получил на вооружение 2 самолета Ju-52/3m </w:t>
      </w:r>
      <w:proofErr w:type="spellStart"/>
      <w:r w:rsidRPr="00612F62">
        <w:rPr>
          <w:rFonts w:ascii="Times New Roman" w:hAnsi="Times New Roman"/>
          <w:color w:val="0070C0"/>
          <w:sz w:val="16"/>
          <w:szCs w:val="16"/>
        </w:rPr>
        <w:t>ge</w:t>
      </w:r>
      <w:proofErr w:type="spellEnd"/>
      <w:r w:rsidRPr="00612F62">
        <w:rPr>
          <w:rFonts w:ascii="Times New Roman" w:hAnsi="Times New Roman"/>
          <w:color w:val="0070C0"/>
          <w:sz w:val="16"/>
          <w:szCs w:val="16"/>
        </w:rPr>
        <w:t xml:space="preserv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 (24200).</w:t>
      </w:r>
    </w:p>
    <w:p w14:paraId="68C21026" w14:textId="77777777" w:rsidR="00F04526" w:rsidRPr="00612F62" w:rsidRDefault="00F04526" w:rsidP="00F04526">
      <w:pPr>
        <w:spacing w:after="0" w:line="240" w:lineRule="auto"/>
        <w:jc w:val="both"/>
        <w:rPr>
          <w:rFonts w:ascii="Times New Roman" w:hAnsi="Times New Roman"/>
          <w:color w:val="0070C0"/>
          <w:sz w:val="16"/>
          <w:szCs w:val="16"/>
        </w:rPr>
      </w:pPr>
    </w:p>
    <w:p w14:paraId="7222C992"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B9BDDDA"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7C60DE69" w14:textId="77777777" w:rsidR="00F04526" w:rsidRPr="00612F62" w:rsidRDefault="00F04526" w:rsidP="00F0452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октябре 1933 г. вновь образованный германский </w:t>
      </w:r>
      <w:proofErr w:type="spellStart"/>
      <w:r w:rsidRPr="00612F62">
        <w:rPr>
          <w:rFonts w:ascii="Times New Roman" w:hAnsi="Times New Roman"/>
          <w:color w:val="0070C0"/>
          <w:sz w:val="16"/>
          <w:szCs w:val="16"/>
        </w:rPr>
        <w:t>Luftfahrrtkomissariat</w:t>
      </w:r>
      <w:proofErr w:type="spellEnd"/>
      <w:r w:rsidRPr="00612F62">
        <w:rPr>
          <w:rFonts w:ascii="Times New Roman" w:hAnsi="Times New Roman"/>
          <w:color w:val="0070C0"/>
          <w:sz w:val="16"/>
          <w:szCs w:val="16"/>
        </w:rPr>
        <w:t xml:space="preserve"> (авиационный комиссариат) сформировал первый </w:t>
      </w:r>
      <w:proofErr w:type="spellStart"/>
      <w:r w:rsidRPr="00612F62">
        <w:rPr>
          <w:rFonts w:ascii="Times New Roman" w:hAnsi="Times New Roman"/>
          <w:color w:val="0070C0"/>
          <w:sz w:val="16"/>
          <w:szCs w:val="16"/>
        </w:rPr>
        <w:t>Behelfsbombergeschwader</w:t>
      </w:r>
      <w:proofErr w:type="spellEnd"/>
      <w:r w:rsidRPr="00612F62">
        <w:rPr>
          <w:rFonts w:ascii="Times New Roman" w:hAnsi="Times New Roman"/>
          <w:color w:val="0070C0"/>
          <w:sz w:val="16"/>
          <w:szCs w:val="16"/>
        </w:rPr>
        <w:t xml:space="preserve"> (вспомогательный бомбардировочный полк). Ограничения, наложенные Версальским, договором запрещали Германии иметь военную авиацию, тем более — бомбардировочную, поэтому официально </w:t>
      </w:r>
      <w:proofErr w:type="spellStart"/>
      <w:r w:rsidRPr="00612F62">
        <w:rPr>
          <w:rFonts w:ascii="Times New Roman" w:hAnsi="Times New Roman"/>
          <w:color w:val="0070C0"/>
          <w:sz w:val="16"/>
          <w:szCs w:val="16"/>
        </w:rPr>
        <w:t>Behelfsbombergeschwader</w:t>
      </w:r>
      <w:proofErr w:type="spellEnd"/>
      <w:r w:rsidRPr="00612F62">
        <w:rPr>
          <w:rFonts w:ascii="Times New Roman" w:hAnsi="Times New Roman"/>
          <w:color w:val="0070C0"/>
          <w:sz w:val="16"/>
          <w:szCs w:val="16"/>
        </w:rPr>
        <w:t xml:space="preserve"> назывался </w:t>
      </w:r>
      <w:proofErr w:type="spellStart"/>
      <w:r w:rsidRPr="00612F62">
        <w:rPr>
          <w:rFonts w:ascii="Times New Roman" w:hAnsi="Times New Roman"/>
          <w:color w:val="0070C0"/>
          <w:sz w:val="16"/>
          <w:szCs w:val="16"/>
        </w:rPr>
        <w:t>Verkehrsinspektion</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der</w:t>
      </w:r>
      <w:proofErr w:type="spellEnd"/>
      <w:r w:rsidRPr="00612F62">
        <w:rPr>
          <w:rFonts w:ascii="Times New Roman" w:hAnsi="Times New Roman"/>
          <w:color w:val="0070C0"/>
          <w:sz w:val="16"/>
          <w:szCs w:val="16"/>
        </w:rPr>
        <w:t xml:space="preserve"> DLH (грузовой инспекторат Дойче Люфтганзы). «Инспекторат» 1 марта 1934 г. получил на вооружение 2 самолета Ju-52/3m </w:t>
      </w:r>
      <w:proofErr w:type="spellStart"/>
      <w:r w:rsidRPr="00612F62">
        <w:rPr>
          <w:rFonts w:ascii="Times New Roman" w:hAnsi="Times New Roman"/>
          <w:color w:val="0070C0"/>
          <w:sz w:val="16"/>
          <w:szCs w:val="16"/>
        </w:rPr>
        <w:t>ge</w:t>
      </w:r>
      <w:proofErr w:type="spellEnd"/>
      <w:r w:rsidRPr="00612F62">
        <w:rPr>
          <w:rFonts w:ascii="Times New Roman" w:hAnsi="Times New Roman"/>
          <w:color w:val="0070C0"/>
          <w:sz w:val="16"/>
          <w:szCs w:val="16"/>
        </w:rPr>
        <w:t xml:space="preserv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 (24200).</w:t>
      </w:r>
    </w:p>
    <w:p w14:paraId="2B415576" w14:textId="77777777" w:rsidR="00F04526" w:rsidRPr="00612F62" w:rsidRDefault="00F04526" w:rsidP="00F04526">
      <w:pPr>
        <w:spacing w:after="0" w:line="240" w:lineRule="auto"/>
        <w:jc w:val="both"/>
        <w:rPr>
          <w:rFonts w:ascii="Times New Roman" w:hAnsi="Times New Roman"/>
          <w:color w:val="0070C0"/>
          <w:sz w:val="16"/>
          <w:szCs w:val="16"/>
        </w:rPr>
      </w:pPr>
    </w:p>
    <w:p w14:paraId="659AB8C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октябре-ноябре 1933 самолет </w:t>
      </w:r>
      <w:proofErr w:type="spellStart"/>
      <w:r w:rsidRPr="004E10C1">
        <w:rPr>
          <w:rFonts w:ascii="Times New Roman" w:hAnsi="Times New Roman"/>
          <w:color w:val="000000" w:themeColor="text1"/>
          <w:sz w:val="16"/>
          <w:szCs w:val="16"/>
        </w:rPr>
        <w:t>В.К.Грибовского</w:t>
      </w:r>
      <w:proofErr w:type="spellEnd"/>
      <w:r w:rsidRPr="004E10C1">
        <w:rPr>
          <w:rFonts w:ascii="Times New Roman" w:hAnsi="Times New Roman"/>
          <w:color w:val="000000" w:themeColor="text1"/>
          <w:sz w:val="16"/>
          <w:szCs w:val="16"/>
        </w:rPr>
        <w:t xml:space="preserve"> Г-10, оснащенный М-23 (65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успешно прошел госиспытания на ЛИС ВВА им. Жуковского. </w:t>
      </w:r>
      <w:proofErr w:type="spellStart"/>
      <w:r w:rsidRPr="004E10C1">
        <w:rPr>
          <w:rFonts w:ascii="Times New Roman" w:hAnsi="Times New Roman"/>
          <w:color w:val="000000" w:themeColor="text1"/>
          <w:sz w:val="16"/>
          <w:szCs w:val="16"/>
        </w:rPr>
        <w:t>Вли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Т.Т.Алтынов</w:t>
      </w:r>
      <w:proofErr w:type="spellEnd"/>
      <w:r w:rsidRPr="004E10C1">
        <w:rPr>
          <w:rFonts w:ascii="Times New Roman" w:hAnsi="Times New Roman"/>
          <w:color w:val="000000" w:themeColor="text1"/>
          <w:sz w:val="16"/>
          <w:szCs w:val="16"/>
        </w:rPr>
        <w:t>. Летало еще 7 л НИИ ВВС, ВВАЮ Осоавиахима (9080).</w:t>
      </w:r>
    </w:p>
    <w:p w14:paraId="7BAEA5AB"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6167DF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октябре-декабре 1933 АИР-7 испытывали в НИИ ВВС (1771,7).</w:t>
      </w:r>
    </w:p>
    <w:p w14:paraId="57EC504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1FD01633"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CF05FAC"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7C93055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ноябрю 1933 г. бомбовые кассеты для ТБ4-8М34 были установлены и испытаны на бомбардировщике ТБ-3. На другой такой же машине опробовали элементы стрелкового вооружения (12024).</w:t>
      </w:r>
    </w:p>
    <w:p w14:paraId="2F412C8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2571BEC"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2D732DC"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4C6DAC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был закончен проект ДБ-1 М-34 - военного варианта РД - и чертежи были сданы в производство с серией на 39 заводе. Потом хотели передать на 124, но попал на 18 (2287,131).</w:t>
      </w:r>
    </w:p>
    <w:p w14:paraId="3BC4726A"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A66301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состоялся 8-й полет К-7 К.А.К. с целью пробы стабилизатора при переменной центровке и предварительной пробы скорости, а также полета при неполной мощности при нескольких выключенных моторах продолжительностью 1:34. Прекратили из-за течи радиатора заднего и второго-правого моторов, а также деформации капота заднего мотора</w:t>
      </w:r>
    </w:p>
    <w:p w14:paraId="3D4FA53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Сводка о ходе заводских испытаний с-та К-7 за время на 2 ноября 1933 Зам. Директора з-да и Зам. Пред. Комиссии по проведению испытаний </w:t>
      </w:r>
      <w:proofErr w:type="spellStart"/>
      <w:r w:rsidRPr="004E10C1">
        <w:rPr>
          <w:rFonts w:ascii="Times New Roman" w:hAnsi="Times New Roman"/>
          <w:color w:val="000000" w:themeColor="text1"/>
          <w:sz w:val="16"/>
          <w:szCs w:val="16"/>
        </w:rPr>
        <w:t>Жиронкин</w:t>
      </w:r>
      <w:proofErr w:type="spellEnd"/>
      <w:r w:rsidRPr="004E10C1">
        <w:rPr>
          <w:rFonts w:ascii="Times New Roman" w:hAnsi="Times New Roman"/>
          <w:color w:val="000000" w:themeColor="text1"/>
          <w:sz w:val="16"/>
          <w:szCs w:val="16"/>
        </w:rPr>
        <w:t>, Член комиссии и отв. секретарь Ситников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170DFC65" w14:textId="77777777">
        <w:tc>
          <w:tcPr>
            <w:tcW w:w="1384" w:type="dxa"/>
            <w:tcBorders>
              <w:top w:val="single" w:sz="12" w:space="0" w:color="auto"/>
            </w:tcBorders>
          </w:tcPr>
          <w:p w14:paraId="3381238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C3D3DB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474CA5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F82CB5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7BE8AE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63E3039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1A21D57B" w14:textId="77777777">
        <w:tc>
          <w:tcPr>
            <w:tcW w:w="1384" w:type="dxa"/>
            <w:tcBorders>
              <w:bottom w:val="single" w:sz="12" w:space="0" w:color="auto"/>
            </w:tcBorders>
          </w:tcPr>
          <w:p w14:paraId="0E98732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w:t>
            </w:r>
          </w:p>
        </w:tc>
        <w:tc>
          <w:tcPr>
            <w:tcW w:w="2410" w:type="dxa"/>
            <w:tcBorders>
              <w:bottom w:val="single" w:sz="12" w:space="0" w:color="auto"/>
            </w:tcBorders>
          </w:tcPr>
          <w:p w14:paraId="09875FF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8-й полет с целью пробы стабилизатора при переменной центровке после увеличения углов отклонения его. Проба скорости с-та (предварительная). Полет на неполной мощности, с выключением нескольких моторов</w:t>
            </w:r>
          </w:p>
        </w:tc>
        <w:tc>
          <w:tcPr>
            <w:tcW w:w="1089" w:type="dxa"/>
            <w:tcBorders>
              <w:bottom w:val="single" w:sz="12" w:space="0" w:color="auto"/>
            </w:tcBorders>
          </w:tcPr>
          <w:p w14:paraId="297844D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1:34</w:t>
            </w:r>
          </w:p>
        </w:tc>
        <w:tc>
          <w:tcPr>
            <w:tcW w:w="3447" w:type="dxa"/>
            <w:tcBorders>
              <w:bottom w:val="single" w:sz="12" w:space="0" w:color="auto"/>
            </w:tcBorders>
          </w:tcPr>
          <w:p w14:paraId="05F4DC7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Разбег -23 сек., пробег - 26 сек., скорость после взлета по </w:t>
            </w:r>
            <w:proofErr w:type="spellStart"/>
            <w:r w:rsidRPr="004E10C1">
              <w:rPr>
                <w:rFonts w:ascii="Times New Roman" w:hAnsi="Times New Roman"/>
                <w:color w:val="000000" w:themeColor="text1"/>
                <w:sz w:val="16"/>
                <w:szCs w:val="16"/>
              </w:rPr>
              <w:t>Сафу</w:t>
            </w:r>
            <w:proofErr w:type="spellEnd"/>
            <w:r w:rsidRPr="004E10C1">
              <w:rPr>
                <w:rFonts w:ascii="Times New Roman" w:hAnsi="Times New Roman"/>
                <w:color w:val="000000" w:themeColor="text1"/>
                <w:sz w:val="16"/>
                <w:szCs w:val="16"/>
              </w:rPr>
              <w:t xml:space="preserve"> 200 км/час. </w:t>
            </w:r>
          </w:p>
          <w:p w14:paraId="1DBAB99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Изменение центровки в полете производилось путем перемещения грузов от 31,5% до 33%. При этом стабилизатор устанавливался на +4. С-т шел на 4-х моторах по горизонтали, причем на средних скоростях начинал несколько снижаться</w:t>
            </w:r>
          </w:p>
        </w:tc>
        <w:tc>
          <w:tcPr>
            <w:tcW w:w="1776" w:type="dxa"/>
            <w:tcBorders>
              <w:bottom w:val="single" w:sz="12" w:space="0" w:color="auto"/>
            </w:tcBorders>
          </w:tcPr>
          <w:p w14:paraId="1F6DBE9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был прекращен из-за течи водяного радиатора заднего и второго правого мотора, а также из-за деформации отдельных участков капота заднего мотора (устранено)</w:t>
            </w:r>
          </w:p>
        </w:tc>
        <w:tc>
          <w:tcPr>
            <w:tcW w:w="1105" w:type="dxa"/>
            <w:tcBorders>
              <w:bottom w:val="single" w:sz="12" w:space="0" w:color="auto"/>
            </w:tcBorders>
          </w:tcPr>
          <w:p w14:paraId="5034F182"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bl>
    <w:p w14:paraId="1F078D9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(2306,98).</w:t>
      </w:r>
    </w:p>
    <w:p w14:paraId="7FCF1B96"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7624BDE" w14:textId="77777777" w:rsidR="00570C39" w:rsidRPr="004E10C1" w:rsidRDefault="00570C39" w:rsidP="004E10C1">
      <w:pPr>
        <w:tabs>
          <w:tab w:val="left" w:pos="36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1933 успешно прошел испытания АНТ-9, оборудованный калориферным отоплением салона, разработанным СНИИ ГВФ, и до конца года изготовили 17 комплектов (10542,32).</w:t>
      </w:r>
    </w:p>
    <w:p w14:paraId="21055F96" w14:textId="77777777" w:rsidR="00570C39" w:rsidRPr="004E10C1" w:rsidRDefault="00570C39" w:rsidP="004E10C1">
      <w:pPr>
        <w:tabs>
          <w:tab w:val="left" w:pos="360"/>
        </w:tabs>
        <w:spacing w:after="0" w:line="240" w:lineRule="auto"/>
        <w:jc w:val="both"/>
        <w:rPr>
          <w:rFonts w:ascii="Times New Roman" w:hAnsi="Times New Roman"/>
          <w:color w:val="000000" w:themeColor="text1"/>
          <w:sz w:val="16"/>
          <w:szCs w:val="16"/>
        </w:rPr>
      </w:pPr>
    </w:p>
    <w:p w14:paraId="6630D27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4E10C1">
        <w:rPr>
          <w:rFonts w:ascii="Times New Roman" w:hAnsi="Times New Roman"/>
          <w:color w:val="000000" w:themeColor="text1"/>
          <w:sz w:val="16"/>
          <w:szCs w:val="16"/>
        </w:rPr>
        <w:softHyphen/>
        <w:t xml:space="preserve">ляр ЦКБ-12 с капотом НАКА, а дублер - с кольцом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xml:space="preserve"> «с целью всестороннего сравнения выгод и недостатков, присущих тому и другому типу» (10667).</w:t>
      </w:r>
    </w:p>
    <w:p w14:paraId="7A06D1F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491A11F" w14:textId="77777777" w:rsidR="00197B29" w:rsidRPr="00612F62" w:rsidRDefault="00197B29" w:rsidP="00197B2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ноября 1933 г. на заседании научно-технического совета ГУАП в присутствии представителей ВВС состоялось ут</w:t>
      </w:r>
      <w:r w:rsidRPr="00612F62">
        <w:rPr>
          <w:rFonts w:ascii="Times New Roman" w:hAnsi="Times New Roman"/>
          <w:color w:val="0070C0"/>
          <w:sz w:val="16"/>
          <w:szCs w:val="16"/>
        </w:rPr>
        <w:softHyphen/>
        <w:t>верждение боевой схемы истребителя ЦКБ-12 М-22. Там же было рекомен</w:t>
      </w:r>
      <w:r w:rsidRPr="00612F62">
        <w:rPr>
          <w:rFonts w:ascii="Times New Roman" w:hAnsi="Times New Roman"/>
          <w:color w:val="0070C0"/>
          <w:sz w:val="16"/>
          <w:szCs w:val="16"/>
        </w:rPr>
        <w:softHyphen/>
        <w:t xml:space="preserve">довано строить опытный экземпляр ЦКБ-12 с капотом НАКА, а дублер - с кольцом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xml:space="preserve"> «с целью всестороннего сравнения выгод и недостатков, присущих тому и другому типу» (23455).</w:t>
      </w:r>
    </w:p>
    <w:p w14:paraId="11DF1DD2" w14:textId="77777777" w:rsidR="00197B29" w:rsidRPr="00612F62" w:rsidRDefault="00197B29" w:rsidP="00197B29">
      <w:pPr>
        <w:spacing w:after="0" w:line="240" w:lineRule="auto"/>
        <w:jc w:val="both"/>
        <w:rPr>
          <w:rFonts w:ascii="Times New Roman" w:hAnsi="Times New Roman"/>
          <w:color w:val="0070C0"/>
          <w:sz w:val="16"/>
          <w:szCs w:val="16"/>
        </w:rPr>
      </w:pPr>
    </w:p>
    <w:p w14:paraId="72B17CB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1E0A7B1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Доношу: прибывшим из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со специальным заданием и соответствующими полномочиями зам. начальника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xml:space="preserve">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13209F3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докладе на </w:t>
      </w:r>
      <w:proofErr w:type="spellStart"/>
      <w:r w:rsidRPr="004E10C1">
        <w:rPr>
          <w:rFonts w:ascii="Times New Roman" w:hAnsi="Times New Roman"/>
          <w:color w:val="000000" w:themeColor="text1"/>
          <w:sz w:val="16"/>
          <w:szCs w:val="16"/>
        </w:rPr>
        <w:t>техсовещании</w:t>
      </w:r>
      <w:proofErr w:type="spellEnd"/>
      <w:r w:rsidRPr="004E10C1">
        <w:rPr>
          <w:rFonts w:ascii="Times New Roman" w:hAnsi="Times New Roman"/>
          <w:color w:val="000000" w:themeColor="text1"/>
          <w:sz w:val="16"/>
          <w:szCs w:val="16"/>
        </w:rPr>
        <w:t xml:space="preserve">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65879DA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Надо отметить, что характер его доклада носил не руководящий характер, а напоминал расправу: был обруган весь завод в целом и каждый </w:t>
      </w:r>
      <w:proofErr w:type="spellStart"/>
      <w:r w:rsidRPr="004E10C1">
        <w:rPr>
          <w:rFonts w:ascii="Times New Roman" w:hAnsi="Times New Roman"/>
          <w:color w:val="000000" w:themeColor="text1"/>
          <w:sz w:val="16"/>
          <w:szCs w:val="16"/>
        </w:rPr>
        <w:t>начцеха</w:t>
      </w:r>
      <w:proofErr w:type="spellEnd"/>
      <w:r w:rsidRPr="004E10C1">
        <w:rPr>
          <w:rFonts w:ascii="Times New Roman" w:hAnsi="Times New Roman"/>
          <w:color w:val="000000" w:themeColor="text1"/>
          <w:sz w:val="16"/>
          <w:szCs w:val="16"/>
        </w:rPr>
        <w:t xml:space="preserve"> в отдельности.</w:t>
      </w:r>
    </w:p>
    <w:p w14:paraId="1EB7BF6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уточнения ряда вопросов я был принят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0A367A9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670967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xml:space="preserve"> был брошен мне упрек, что я с опытными работами бегаю в партийный комитет завода и </w:t>
      </w:r>
      <w:proofErr w:type="spellStart"/>
      <w:r w:rsidRPr="004E10C1">
        <w:rPr>
          <w:rFonts w:ascii="Times New Roman" w:hAnsi="Times New Roman"/>
          <w:color w:val="000000" w:themeColor="text1"/>
          <w:sz w:val="16"/>
          <w:szCs w:val="16"/>
        </w:rPr>
        <w:t>Горпартком</w:t>
      </w:r>
      <w:proofErr w:type="spellEnd"/>
      <w:r w:rsidRPr="004E10C1">
        <w:rPr>
          <w:rFonts w:ascii="Times New Roman" w:hAnsi="Times New Roman"/>
          <w:color w:val="000000" w:themeColor="text1"/>
          <w:sz w:val="16"/>
          <w:szCs w:val="16"/>
        </w:rPr>
        <w:t xml:space="preserve"> и дан совет, чтобы в будущем я в эти организации не обращался, так как это поможет мне не больше «чем мертвому свечка».</w:t>
      </w:r>
    </w:p>
    <w:p w14:paraId="6ED0492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заключение </w:t>
      </w:r>
      <w:proofErr w:type="spellStart"/>
      <w:r w:rsidRPr="004E10C1">
        <w:rPr>
          <w:rFonts w:ascii="Times New Roman" w:hAnsi="Times New Roman"/>
          <w:color w:val="000000" w:themeColor="text1"/>
          <w:sz w:val="16"/>
          <w:szCs w:val="16"/>
        </w:rPr>
        <w:t>Беленкович</w:t>
      </w:r>
      <w:proofErr w:type="spellEnd"/>
      <w:r w:rsidRPr="004E10C1">
        <w:rPr>
          <w:rFonts w:ascii="Times New Roman" w:hAnsi="Times New Roman"/>
          <w:color w:val="000000" w:themeColor="text1"/>
          <w:sz w:val="16"/>
          <w:szCs w:val="16"/>
        </w:rPr>
        <w:t xml:space="preserve">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не допускать меня ни к каким заводским испытаниям, так как по его мнению я командую заводом.</w:t>
      </w:r>
    </w:p>
    <w:p w14:paraId="4794727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w:t>
      </w:r>
      <w:proofErr w:type="spellStart"/>
      <w:r w:rsidRPr="004E10C1">
        <w:rPr>
          <w:rFonts w:ascii="Times New Roman" w:hAnsi="Times New Roman"/>
          <w:color w:val="000000" w:themeColor="text1"/>
          <w:sz w:val="16"/>
          <w:szCs w:val="16"/>
        </w:rPr>
        <w:t>техсовещания</w:t>
      </w:r>
      <w:proofErr w:type="spellEnd"/>
      <w:r w:rsidRPr="004E10C1">
        <w:rPr>
          <w:rFonts w:ascii="Times New Roman" w:hAnsi="Times New Roman"/>
          <w:color w:val="000000" w:themeColor="text1"/>
          <w:sz w:val="16"/>
          <w:szCs w:val="16"/>
        </w:rPr>
        <w:t xml:space="preserve">, на основе приказа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опротестовано ЗПК-том, но принято к исполнению, как не подлежащее обсуждению, по формулировке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«лучше выполнить плохой приказ, чем обсуждать хороший».</w:t>
      </w:r>
    </w:p>
    <w:p w14:paraId="24F7B9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Мотивировка ЗПК-та, опротестовавшего приказ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4E817F0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58F23E2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6048250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4AC07D5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Для доводки мотора М-58 на заводе № 29 к предъявлению на госиспытания необходимо:</w:t>
      </w:r>
    </w:p>
    <w:p w14:paraId="5595549C" w14:textId="77777777" w:rsidR="00570C39" w:rsidRPr="004E10C1" w:rsidRDefault="00570C39" w:rsidP="004E10C1">
      <w:pPr>
        <w:numPr>
          <w:ilvl w:val="0"/>
          <w:numId w:val="40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5CDBD4FD" w14:textId="77777777" w:rsidR="00570C39" w:rsidRPr="004E10C1" w:rsidRDefault="00570C39" w:rsidP="004E10C1">
      <w:pPr>
        <w:numPr>
          <w:ilvl w:val="0"/>
          <w:numId w:val="40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7886D276" w14:textId="77777777" w:rsidR="00570C39" w:rsidRPr="004E10C1" w:rsidRDefault="00570C39" w:rsidP="004E10C1">
      <w:pPr>
        <w:numPr>
          <w:ilvl w:val="0"/>
          <w:numId w:val="41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744EFED" w14:textId="77777777" w:rsidR="00570C39" w:rsidRPr="004E10C1" w:rsidRDefault="00570C39" w:rsidP="004E10C1">
      <w:pPr>
        <w:numPr>
          <w:ilvl w:val="0"/>
          <w:numId w:val="41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5AB549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77C0CF37" w14:textId="77777777" w:rsidR="00570C39" w:rsidRPr="004E10C1" w:rsidRDefault="00570C39" w:rsidP="004E10C1">
      <w:pPr>
        <w:numPr>
          <w:ilvl w:val="0"/>
          <w:numId w:val="41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3ADA5A1B" w14:textId="77777777" w:rsidR="00570C39" w:rsidRPr="004E10C1" w:rsidRDefault="00570C39" w:rsidP="004E10C1">
      <w:pPr>
        <w:numPr>
          <w:ilvl w:val="0"/>
          <w:numId w:val="41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65BF91A7" w14:textId="77777777" w:rsidR="00570C39" w:rsidRPr="004E10C1" w:rsidRDefault="00570C39" w:rsidP="004E10C1">
      <w:pPr>
        <w:numPr>
          <w:ilvl w:val="0"/>
          <w:numId w:val="41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01439754" w14:textId="77777777" w:rsidR="00570C39" w:rsidRPr="004E10C1" w:rsidRDefault="00570C39" w:rsidP="004E10C1">
      <w:pPr>
        <w:numPr>
          <w:ilvl w:val="0"/>
          <w:numId w:val="41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3-х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191114F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Инженера завода № 24 Луковникова закрепить на работах по мотору М58 до конца доводки. Командировать из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одного опытного инженера и распоряжение завода для испытания М58.</w:t>
      </w:r>
    </w:p>
    <w:p w14:paraId="3F5DD19F" w14:textId="77777777" w:rsidR="00570C39" w:rsidRPr="004E10C1" w:rsidRDefault="00570C39" w:rsidP="004E10C1">
      <w:pPr>
        <w:numPr>
          <w:ilvl w:val="0"/>
          <w:numId w:val="41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0D3FA535" w14:textId="77777777" w:rsidR="00570C39" w:rsidRPr="004E10C1" w:rsidRDefault="00570C39" w:rsidP="004E10C1">
      <w:pPr>
        <w:numPr>
          <w:ilvl w:val="0"/>
          <w:numId w:val="41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5DB1955B" w14:textId="77777777" w:rsidR="00570C39" w:rsidRPr="004E10C1" w:rsidRDefault="00570C39" w:rsidP="004E10C1">
      <w:pPr>
        <w:numPr>
          <w:ilvl w:val="0"/>
          <w:numId w:val="41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Своевременно обеспечить деньгами опытные заказы и работы.</w:t>
      </w:r>
    </w:p>
    <w:p w14:paraId="00BB9942" w14:textId="77777777" w:rsidR="00570C39" w:rsidRPr="004E10C1" w:rsidRDefault="00570C39" w:rsidP="004E10C1">
      <w:pPr>
        <w:numPr>
          <w:ilvl w:val="0"/>
          <w:numId w:val="41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двухнедельный срок закончить и переслать на завод № 29 </w:t>
      </w:r>
      <w:proofErr w:type="spellStart"/>
      <w:r w:rsidRPr="004E10C1">
        <w:rPr>
          <w:rFonts w:ascii="Times New Roman" w:hAnsi="Times New Roman"/>
          <w:color w:val="000000" w:themeColor="text1"/>
          <w:sz w:val="16"/>
          <w:szCs w:val="16"/>
        </w:rPr>
        <w:t>мулинетки</w:t>
      </w:r>
      <w:proofErr w:type="spellEnd"/>
      <w:r w:rsidRPr="004E10C1">
        <w:rPr>
          <w:rFonts w:ascii="Times New Roman" w:hAnsi="Times New Roman"/>
          <w:color w:val="000000" w:themeColor="text1"/>
          <w:sz w:val="16"/>
          <w:szCs w:val="16"/>
        </w:rPr>
        <w:t xml:space="preserve"> мотора М58.</w:t>
      </w:r>
    </w:p>
    <w:p w14:paraId="37F31A3F" w14:textId="77777777" w:rsidR="00570C39" w:rsidRPr="004E10C1" w:rsidRDefault="00570C39" w:rsidP="004E10C1">
      <w:pPr>
        <w:numPr>
          <w:ilvl w:val="0"/>
          <w:numId w:val="42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Обеспечить внеочередное выполнение </w:t>
      </w:r>
      <w:proofErr w:type="spellStart"/>
      <w:r w:rsidRPr="004E10C1">
        <w:rPr>
          <w:rFonts w:ascii="Times New Roman" w:hAnsi="Times New Roman"/>
          <w:color w:val="000000" w:themeColor="text1"/>
          <w:sz w:val="16"/>
          <w:szCs w:val="16"/>
        </w:rPr>
        <w:t>внезаводских</w:t>
      </w:r>
      <w:proofErr w:type="spellEnd"/>
      <w:r w:rsidRPr="004E10C1">
        <w:rPr>
          <w:rFonts w:ascii="Times New Roman" w:hAnsi="Times New Roman"/>
          <w:color w:val="000000" w:themeColor="text1"/>
          <w:sz w:val="16"/>
          <w:szCs w:val="16"/>
        </w:rPr>
        <w:t xml:space="preserve"> опытных заказов в предприятиях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НКТяжпрома</w:t>
      </w:r>
      <w:proofErr w:type="spellEnd"/>
      <w:r w:rsidRPr="004E10C1">
        <w:rPr>
          <w:rFonts w:ascii="Times New Roman" w:hAnsi="Times New Roman"/>
          <w:color w:val="000000" w:themeColor="text1"/>
          <w:sz w:val="16"/>
          <w:szCs w:val="16"/>
        </w:rPr>
        <w:t xml:space="preserve"> (3530,140).</w:t>
      </w:r>
    </w:p>
    <w:p w14:paraId="0442AF3E" w14:textId="77777777" w:rsidR="00570C39" w:rsidRPr="004E10C1" w:rsidRDefault="00570C39" w:rsidP="004E10C1">
      <w:pPr>
        <w:tabs>
          <w:tab w:val="left" w:pos="360"/>
        </w:tabs>
        <w:spacing w:after="0" w:line="240" w:lineRule="auto"/>
        <w:jc w:val="both"/>
        <w:rPr>
          <w:rFonts w:ascii="Times New Roman" w:hAnsi="Times New Roman"/>
          <w:color w:val="000000" w:themeColor="text1"/>
          <w:sz w:val="16"/>
          <w:szCs w:val="16"/>
        </w:rPr>
      </w:pPr>
    </w:p>
    <w:p w14:paraId="2974DFEE"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состоялось заседание ПБ и был оформлен протокол № 148</w:t>
      </w:r>
    </w:p>
    <w:p w14:paraId="03BF6D87"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 О переговорах с поляками об авиалинии.</w:t>
      </w:r>
    </w:p>
    <w:p w14:paraId="61D99321"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т.Уншлихт</w:t>
      </w:r>
      <w:proofErr w:type="spellEnd"/>
      <w:r w:rsidRPr="004E10C1">
        <w:rPr>
          <w:rFonts w:ascii="Times New Roman" w:hAnsi="Times New Roman"/>
          <w:color w:val="000000" w:themeColor="text1"/>
          <w:sz w:val="16"/>
          <w:szCs w:val="16"/>
        </w:rPr>
        <w:t>).</w:t>
      </w:r>
    </w:p>
    <w:p w14:paraId="72EE56F1"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Подтвердить прежнюю директиву Политбюро о смешан</w:t>
      </w:r>
      <w:r w:rsidRPr="004E10C1">
        <w:rPr>
          <w:rFonts w:ascii="Times New Roman" w:hAnsi="Times New Roman"/>
          <w:color w:val="000000" w:themeColor="text1"/>
          <w:sz w:val="16"/>
          <w:szCs w:val="16"/>
        </w:rPr>
        <w:softHyphen/>
        <w:t>ном акционерном обществе.</w:t>
      </w:r>
    </w:p>
    <w:p w14:paraId="3C8A425A"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Уншлихту,Крестинскому</w:t>
      </w:r>
      <w:proofErr w:type="spellEnd"/>
      <w:r w:rsidRPr="004E10C1">
        <w:rPr>
          <w:rFonts w:ascii="Times New Roman" w:hAnsi="Times New Roman"/>
          <w:color w:val="000000" w:themeColor="text1"/>
          <w:sz w:val="16"/>
          <w:szCs w:val="16"/>
        </w:rPr>
        <w:t>.</w:t>
      </w:r>
    </w:p>
    <w:p w14:paraId="1F2058A1"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 заказах на станки. (т .Орджоникидзе)</w:t>
      </w:r>
    </w:p>
    <w:p w14:paraId="36F4DB7A"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Поручить НКВТ перенести заказ на станки для завода № 24 в Англию.</w:t>
      </w:r>
    </w:p>
    <w:p w14:paraId="6A9499A1"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Орджоникидзе</w:t>
      </w:r>
    </w:p>
    <w:p w14:paraId="61D6AC2C"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 нефтяном двигателе.</w:t>
      </w:r>
    </w:p>
    <w:p w14:paraId="03980967"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(ПБ от 4.УШ.33г., пр. № 141, п.21/12).</w:t>
      </w:r>
    </w:p>
    <w:p w14:paraId="7AAD59BB"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т.т.Орджоникидзе,Свистун,Герчиков</w:t>
      </w:r>
      <w:proofErr w:type="spellEnd"/>
      <w:r w:rsidRPr="004E10C1">
        <w:rPr>
          <w:rFonts w:ascii="Times New Roman" w:hAnsi="Times New Roman"/>
          <w:color w:val="000000" w:themeColor="text1"/>
          <w:sz w:val="16"/>
          <w:szCs w:val="16"/>
        </w:rPr>
        <w:t>).</w:t>
      </w:r>
    </w:p>
    <w:p w14:paraId="6758464E"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Принять к сведению сообщение </w:t>
      </w:r>
      <w:proofErr w:type="spellStart"/>
      <w:r w:rsidRPr="004E10C1">
        <w:rPr>
          <w:rFonts w:ascii="Times New Roman" w:hAnsi="Times New Roman"/>
          <w:color w:val="000000" w:themeColor="text1"/>
          <w:sz w:val="16"/>
          <w:szCs w:val="16"/>
        </w:rPr>
        <w:t>НКТяжпрома</w:t>
      </w:r>
      <w:proofErr w:type="spellEnd"/>
      <w:r w:rsidRPr="004E10C1">
        <w:rPr>
          <w:rFonts w:ascii="Times New Roman" w:hAnsi="Times New Roman"/>
          <w:color w:val="000000" w:themeColor="text1"/>
          <w:sz w:val="16"/>
          <w:szCs w:val="16"/>
        </w:rPr>
        <w:t xml:space="preserve"> о том, что решение ЦК о выпуске к концу года 300 тракторов на нефтя</w:t>
      </w:r>
      <w:r w:rsidRPr="004E10C1">
        <w:rPr>
          <w:rFonts w:ascii="Times New Roman" w:hAnsi="Times New Roman"/>
          <w:color w:val="000000" w:themeColor="text1"/>
          <w:sz w:val="16"/>
          <w:szCs w:val="16"/>
        </w:rPr>
        <w:softHyphen/>
        <w:t>ном двигателе будет выполнено.</w:t>
      </w:r>
    </w:p>
    <w:p w14:paraId="408E036A"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Разрешить НКВТ дополнительно импортировать маслен</w:t>
      </w:r>
      <w:r w:rsidRPr="004E10C1">
        <w:rPr>
          <w:rFonts w:ascii="Times New Roman" w:hAnsi="Times New Roman"/>
          <w:color w:val="000000" w:themeColor="text1"/>
          <w:sz w:val="16"/>
          <w:szCs w:val="16"/>
        </w:rPr>
        <w:softHyphen/>
        <w:t xml:space="preserve">ки и подшипники на 30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Поручить НКТП обеспечить их поста</w:t>
      </w:r>
      <w:r w:rsidRPr="004E10C1">
        <w:rPr>
          <w:rFonts w:ascii="Times New Roman" w:hAnsi="Times New Roman"/>
          <w:color w:val="000000" w:themeColor="text1"/>
          <w:sz w:val="16"/>
          <w:szCs w:val="16"/>
        </w:rPr>
        <w:softHyphen/>
        <w:t>новку на нефтяных моторах.</w:t>
      </w:r>
    </w:p>
    <w:p w14:paraId="2325D49F"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т.т.Орджоникидзе</w:t>
      </w:r>
      <w:proofErr w:type="spellEnd"/>
      <w:r w:rsidRPr="004E10C1">
        <w:rPr>
          <w:rFonts w:ascii="Times New Roman" w:hAnsi="Times New Roman"/>
          <w:color w:val="000000" w:themeColor="text1"/>
          <w:sz w:val="16"/>
          <w:szCs w:val="16"/>
        </w:rPr>
        <w:t>-все; Розенгольцу-п.2.</w:t>
      </w:r>
    </w:p>
    <w:p w14:paraId="7D5AACCD"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19.-Об аварии самолета.</w:t>
      </w:r>
    </w:p>
    <w:p w14:paraId="1AA43AE6"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лично </w:t>
      </w:r>
      <w:proofErr w:type="spellStart"/>
      <w:r w:rsidRPr="004E10C1">
        <w:rPr>
          <w:rFonts w:ascii="Times New Roman" w:hAnsi="Times New Roman"/>
          <w:color w:val="000000" w:themeColor="text1"/>
          <w:sz w:val="16"/>
          <w:szCs w:val="16"/>
        </w:rPr>
        <w:t>т.Акулову</w:t>
      </w:r>
      <w:proofErr w:type="spellEnd"/>
      <w:r w:rsidRPr="004E10C1">
        <w:rPr>
          <w:rFonts w:ascii="Times New Roman" w:hAnsi="Times New Roman"/>
          <w:color w:val="000000" w:themeColor="text1"/>
          <w:sz w:val="16"/>
          <w:szCs w:val="16"/>
        </w:rPr>
        <w:t xml:space="preserve"> расследовать факт гибели самолета ТБ-3 первого ноября и </w:t>
      </w:r>
      <w:proofErr w:type="spellStart"/>
      <w:r w:rsidRPr="004E10C1">
        <w:rPr>
          <w:rFonts w:ascii="Times New Roman" w:hAnsi="Times New Roman"/>
          <w:color w:val="000000" w:themeColor="text1"/>
          <w:sz w:val="16"/>
          <w:szCs w:val="16"/>
        </w:rPr>
        <w:t>реэультаты</w:t>
      </w:r>
      <w:proofErr w:type="spellEnd"/>
      <w:r w:rsidRPr="004E10C1">
        <w:rPr>
          <w:rFonts w:ascii="Times New Roman" w:hAnsi="Times New Roman"/>
          <w:color w:val="000000" w:themeColor="text1"/>
          <w:sz w:val="16"/>
          <w:szCs w:val="16"/>
        </w:rPr>
        <w:t xml:space="preserve"> сообщить в ЦК </w:t>
      </w:r>
    </w:p>
    <w:p w14:paraId="297437F0" w14:textId="77777777" w:rsidR="00071F1F" w:rsidRPr="004E10C1" w:rsidRDefault="00071F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.Акулову (22998).</w:t>
      </w:r>
    </w:p>
    <w:p w14:paraId="6A92B65F" w14:textId="77777777" w:rsidR="00071F1F" w:rsidRPr="004E10C1" w:rsidRDefault="00071F1F" w:rsidP="004E10C1">
      <w:pPr>
        <w:spacing w:after="0" w:line="240" w:lineRule="auto"/>
        <w:jc w:val="both"/>
        <w:rPr>
          <w:rFonts w:ascii="Times New Roman" w:hAnsi="Times New Roman"/>
          <w:color w:val="000000" w:themeColor="text1"/>
          <w:sz w:val="16"/>
          <w:szCs w:val="16"/>
        </w:rPr>
      </w:pPr>
    </w:p>
    <w:p w14:paraId="0D499FFD"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C8B64CE"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AA7200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ноября 1933 на ХПЗ был выпущен первый серийный Т-35. Выпуск сопровождало специальное бюро, созданное на базе дизельного цеха, под руководством </w:t>
      </w:r>
      <w:proofErr w:type="spellStart"/>
      <w:r w:rsidRPr="004E10C1">
        <w:rPr>
          <w:rFonts w:ascii="Times New Roman" w:hAnsi="Times New Roman"/>
          <w:color w:val="000000" w:themeColor="text1"/>
          <w:sz w:val="16"/>
          <w:szCs w:val="16"/>
        </w:rPr>
        <w:t>И.С.Бера</w:t>
      </w:r>
      <w:proofErr w:type="spellEnd"/>
      <w:r w:rsidRPr="004E10C1">
        <w:rPr>
          <w:rFonts w:ascii="Times New Roman" w:hAnsi="Times New Roman"/>
          <w:color w:val="000000" w:themeColor="text1"/>
          <w:sz w:val="16"/>
          <w:szCs w:val="16"/>
        </w:rPr>
        <w:t xml:space="preserve"> (9527,156).</w:t>
      </w:r>
    </w:p>
    <w:p w14:paraId="2883B928"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062F17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 была закончена сборка первого серийного танка Т-35А. Спустя 4 дня военпред ХПЗ подписал документы о при</w:t>
      </w:r>
      <w:r w:rsidRPr="004E10C1">
        <w:rPr>
          <w:rFonts w:ascii="Times New Roman" w:hAnsi="Times New Roman"/>
          <w:color w:val="000000" w:themeColor="text1"/>
          <w:sz w:val="16"/>
          <w:szCs w:val="16"/>
        </w:rPr>
        <w:softHyphen/>
        <w:t xml:space="preserve">емке машины, которая 7 ноября должна была принять </w:t>
      </w:r>
      <w:proofErr w:type="spellStart"/>
      <w:r w:rsidRPr="004E10C1">
        <w:rPr>
          <w:rFonts w:ascii="Times New Roman" w:hAnsi="Times New Roman"/>
          <w:color w:val="000000" w:themeColor="text1"/>
          <w:sz w:val="16"/>
          <w:szCs w:val="16"/>
        </w:rPr>
        <w:t>учасвовать</w:t>
      </w:r>
      <w:proofErr w:type="spellEnd"/>
      <w:r w:rsidRPr="004E10C1">
        <w:rPr>
          <w:rFonts w:ascii="Times New Roman" w:hAnsi="Times New Roman"/>
          <w:color w:val="000000" w:themeColor="text1"/>
          <w:sz w:val="16"/>
          <w:szCs w:val="16"/>
        </w:rPr>
        <w:t xml:space="preserve"> в параде в столице Украины, городе Харькове. Интерес</w:t>
      </w:r>
      <w:r w:rsidRPr="004E10C1">
        <w:rPr>
          <w:rFonts w:ascii="Times New Roman" w:hAnsi="Times New Roman"/>
          <w:color w:val="000000" w:themeColor="text1"/>
          <w:sz w:val="16"/>
          <w:szCs w:val="16"/>
        </w:rPr>
        <w:softHyphen/>
        <w:t xml:space="preserve">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w:t>
      </w:r>
      <w:proofErr w:type="spellStart"/>
      <w:r w:rsidRPr="004E10C1">
        <w:rPr>
          <w:rFonts w:ascii="Times New Roman" w:hAnsi="Times New Roman"/>
          <w:color w:val="000000" w:themeColor="text1"/>
          <w:sz w:val="16"/>
          <w:szCs w:val="16"/>
        </w:rPr>
        <w:t>пятибашенная</w:t>
      </w:r>
      <w:proofErr w:type="spellEnd"/>
      <w:r w:rsidRPr="004E10C1">
        <w:rPr>
          <w:rFonts w:ascii="Times New Roman" w:hAnsi="Times New Roman"/>
          <w:color w:val="000000" w:themeColor="text1"/>
          <w:sz w:val="16"/>
          <w:szCs w:val="16"/>
        </w:rPr>
        <w:t xml:space="preserve"> машина, </w:t>
      </w:r>
      <w:proofErr w:type="spellStart"/>
      <w:r w:rsidRPr="004E10C1">
        <w:rPr>
          <w:rFonts w:ascii="Times New Roman" w:hAnsi="Times New Roman"/>
          <w:color w:val="000000" w:themeColor="text1"/>
          <w:sz w:val="16"/>
          <w:szCs w:val="16"/>
        </w:rPr>
        <w:t>воорурженная</w:t>
      </w:r>
      <w:proofErr w:type="spellEnd"/>
      <w:r w:rsidRPr="004E10C1">
        <w:rPr>
          <w:rFonts w:ascii="Times New Roman" w:hAnsi="Times New Roman"/>
          <w:color w:val="000000" w:themeColor="text1"/>
          <w:sz w:val="16"/>
          <w:szCs w:val="16"/>
        </w:rPr>
        <w:t xml:space="preserve">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4ED7774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3B085023" w14:textId="77777777" w:rsidR="00E9595B" w:rsidRPr="004E10C1" w:rsidRDefault="00E9595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1933 года на базе ОКМО организовали опытный завод №185 им. Ворошилова, где директором остался Барыков, а главным конструктором Гинзбург. В дальнейшем Гинзбург являлся главным конструктором всего того, что разрабатывалось на опытном заводе. То есть его роль была примерно такой же, как позже на заводе №183 у Кошкина и на Кировском заводе у Котина. Кстати, Кошкин вполне может считаться учеником Гинзбурга. Он работал под его началом, организуя производственные процессы по Т-29. У Гинзбурга же главной задачей являлся Т-46, который должен был сменить Т-26 в серийном производстве. Оба танка приняли на вооружение Красной Армии 29 февраля 1936 года. При этом за Т-46 Гинзбург получил Знак Почета. Впрочем, больше этот танк доставил неприятностей.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48F72B07" w14:textId="77777777" w:rsidR="00E9595B" w:rsidRPr="004E10C1" w:rsidRDefault="00E9595B" w:rsidP="004E10C1">
      <w:pPr>
        <w:shd w:val="clear" w:color="auto" w:fill="FFFFFF"/>
        <w:spacing w:after="0" w:line="240" w:lineRule="auto"/>
        <w:jc w:val="both"/>
        <w:rPr>
          <w:rFonts w:ascii="Times New Roman" w:hAnsi="Times New Roman"/>
          <w:color w:val="000000" w:themeColor="text1"/>
          <w:sz w:val="16"/>
          <w:szCs w:val="16"/>
        </w:rPr>
      </w:pPr>
    </w:p>
    <w:p w14:paraId="4D3A7CFD" w14:textId="77777777" w:rsidR="00E9595B" w:rsidRPr="004E10C1" w:rsidRDefault="00E9595B"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1 ноября 1933 года на базе ОКМО организовали опытный завод №185 им. Ворошилова, директором которого стал Н.В. Барыков, до того находившийся в руководстве ОКМО (19671).</w:t>
      </w:r>
    </w:p>
    <w:p w14:paraId="57D9E0C2" w14:textId="77777777" w:rsidR="00E9595B" w:rsidRPr="004E10C1" w:rsidRDefault="00E9595B" w:rsidP="004E10C1">
      <w:pPr>
        <w:pStyle w:val="ae"/>
        <w:shd w:val="clear" w:color="auto" w:fill="FFFFFF"/>
        <w:spacing w:before="0" w:after="0"/>
        <w:jc w:val="both"/>
        <w:textAlignment w:val="baseline"/>
        <w:rPr>
          <w:color w:val="000000" w:themeColor="text1"/>
          <w:sz w:val="16"/>
          <w:szCs w:val="16"/>
        </w:rPr>
      </w:pPr>
    </w:p>
    <w:p w14:paraId="5C904D1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 Научно-техническое управление (НТУ) ГАУ и Научно-технический комитет (НТК) УММ РККА выдвинули уточненные тактико-технические требования к артиллерийской и танковой частям проекта. ТТХ артилле</w:t>
      </w:r>
      <w:r w:rsidRPr="004E10C1">
        <w:rPr>
          <w:rFonts w:ascii="Times New Roman" w:hAnsi="Times New Roman"/>
          <w:color w:val="000000" w:themeColor="text1"/>
          <w:sz w:val="16"/>
          <w:szCs w:val="16"/>
        </w:rPr>
        <w:softHyphen/>
        <w:t>рийской части проекта первоначально выглядели так:</w:t>
      </w:r>
    </w:p>
    <w:p w14:paraId="26E94FC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«254--мм пушка большой мощности (БМ). Угол верти</w:t>
      </w:r>
      <w:r w:rsidRPr="004E10C1">
        <w:rPr>
          <w:rFonts w:ascii="Times New Roman" w:hAnsi="Times New Roman"/>
          <w:iCs/>
          <w:color w:val="000000" w:themeColor="text1"/>
          <w:sz w:val="16"/>
          <w:szCs w:val="16"/>
        </w:rPr>
        <w:softHyphen/>
        <w:t>кального наведения — от 0° до +42°. Вес фугасной бомбы — 225 кг, начальная скорость бомбы — 692 м/с, дальность стрельбы — 23500м. Вес ствола с затвором 24000 кг.</w:t>
      </w:r>
    </w:p>
    <w:p w14:paraId="5FA7686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305-мм гаубица большой мощности (БМ). Угол вертикаль</w:t>
      </w:r>
      <w:r w:rsidRPr="004E10C1">
        <w:rPr>
          <w:rFonts w:ascii="Times New Roman" w:hAnsi="Times New Roman"/>
          <w:iCs/>
          <w:color w:val="000000" w:themeColor="text1"/>
          <w:sz w:val="16"/>
          <w:szCs w:val="16"/>
        </w:rPr>
        <w:softHyphen/>
        <w:t>ного наведения от 0°до +60°, вес фугасной бомбы — 365кг, на</w:t>
      </w:r>
      <w:r w:rsidRPr="004E10C1">
        <w:rPr>
          <w:rFonts w:ascii="Times New Roman" w:hAnsi="Times New Roman"/>
          <w:iCs/>
          <w:color w:val="000000" w:themeColor="text1"/>
          <w:sz w:val="16"/>
          <w:szCs w:val="16"/>
        </w:rPr>
        <w:softHyphen/>
        <w:t>чальная скорость бомбы — 360м/с, дальность стрельбы — 12500м, начальная скорость снаряда 600м/с. Полный вес орудия-14100 кг.</w:t>
      </w:r>
    </w:p>
    <w:p w14:paraId="345C233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400-мм мортира большой мощности. Угол вертикального наведения от +5° до +70°, вес фугасной бомбы — 860кг, началь</w:t>
      </w:r>
      <w:r w:rsidRPr="004E10C1">
        <w:rPr>
          <w:rFonts w:ascii="Times New Roman" w:hAnsi="Times New Roman"/>
          <w:iCs/>
          <w:color w:val="000000" w:themeColor="text1"/>
          <w:sz w:val="16"/>
          <w:szCs w:val="16"/>
        </w:rPr>
        <w:softHyphen/>
        <w:t>ная скорость бомбы - 320м/с, дальность стрельбы 10500м, на</w:t>
      </w:r>
      <w:r w:rsidRPr="004E10C1">
        <w:rPr>
          <w:rFonts w:ascii="Times New Roman" w:hAnsi="Times New Roman"/>
          <w:iCs/>
          <w:color w:val="000000" w:themeColor="text1"/>
          <w:sz w:val="16"/>
          <w:szCs w:val="16"/>
        </w:rPr>
        <w:softHyphen/>
        <w:t>чальная скорость снаряда 600м/с. Вес орудия — 10000кг».</w:t>
      </w:r>
    </w:p>
    <w:p w14:paraId="4DBF9D84"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Разработку качающейся части «самохода особого на</w:t>
      </w:r>
      <w:r w:rsidRPr="004E10C1">
        <w:rPr>
          <w:rFonts w:ascii="Times New Roman" w:hAnsi="Times New Roman"/>
          <w:color w:val="000000" w:themeColor="text1"/>
          <w:sz w:val="16"/>
          <w:szCs w:val="16"/>
        </w:rPr>
        <w:softHyphen/>
        <w:t>значения» поручили заводу «Большевик», а шасси — опыт</w:t>
      </w:r>
      <w:r w:rsidRPr="004E10C1">
        <w:rPr>
          <w:rFonts w:ascii="Times New Roman" w:hAnsi="Times New Roman"/>
          <w:color w:val="000000" w:themeColor="text1"/>
          <w:sz w:val="16"/>
          <w:szCs w:val="16"/>
        </w:rPr>
        <w:softHyphen/>
        <w:t xml:space="preserve">ному заводу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 185.</w:t>
      </w:r>
    </w:p>
    <w:p w14:paraId="4B0AB50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уже в ходе начавшихся проектных работ требова</w:t>
      </w:r>
      <w:r w:rsidRPr="004E10C1">
        <w:rPr>
          <w:rFonts w:ascii="Times New Roman" w:hAnsi="Times New Roman"/>
          <w:color w:val="000000" w:themeColor="text1"/>
          <w:sz w:val="16"/>
          <w:szCs w:val="16"/>
        </w:rPr>
        <w:softHyphen/>
        <w:t>ния к артиллерийской части были изменены. В частности, дальность стрельбы следовало увеличить по крайней мере на треть, а это привело к тому, что ресурс 254-мм пушки с увели</w:t>
      </w:r>
      <w:r w:rsidRPr="004E10C1">
        <w:rPr>
          <w:rFonts w:ascii="Times New Roman" w:hAnsi="Times New Roman"/>
          <w:color w:val="000000" w:themeColor="text1"/>
          <w:sz w:val="16"/>
          <w:szCs w:val="16"/>
        </w:rPr>
        <w:softHyphen/>
        <w:t>ченной дальнобойностью оказался бы чрезвычайно мал (не более 100 выстрелов), кроме того, качающиеся части орудий значительно потяжелели. Особенно это касалось пушки, и потому решением ГАУ предписали вести проектирование, ориентируясь на калибр 210-220 мм вместо 254 мм.</w:t>
      </w:r>
    </w:p>
    <w:p w14:paraId="74D0CDB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ходе дальнейших обсуждений проекта, ввиду того что дальнобойное орудие калибра 210—220-мм еще не сущест</w:t>
      </w:r>
      <w:r w:rsidRPr="004E10C1">
        <w:rPr>
          <w:rFonts w:ascii="Times New Roman" w:hAnsi="Times New Roman"/>
          <w:color w:val="000000" w:themeColor="text1"/>
          <w:sz w:val="16"/>
          <w:szCs w:val="16"/>
        </w:rPr>
        <w:softHyphen/>
        <w:t>вовало даже в расчетах, ГАУ в целях уменьшения веса и уве</w:t>
      </w:r>
      <w:r w:rsidRPr="004E10C1">
        <w:rPr>
          <w:rFonts w:ascii="Times New Roman" w:hAnsi="Times New Roman"/>
          <w:color w:val="000000" w:themeColor="text1"/>
          <w:sz w:val="16"/>
          <w:szCs w:val="16"/>
        </w:rPr>
        <w:softHyphen/>
        <w:t>личения живучести стволов предложило заменить само</w:t>
      </w:r>
      <w:r w:rsidRPr="004E10C1">
        <w:rPr>
          <w:rFonts w:ascii="Times New Roman" w:hAnsi="Times New Roman"/>
          <w:color w:val="000000" w:themeColor="text1"/>
          <w:sz w:val="16"/>
          <w:szCs w:val="16"/>
        </w:rPr>
        <w:softHyphen/>
        <w:t>ходный триплекс 254/305/400-мм дуплексом 203/305-мм, рассчитанным на применение снарядов с готовыми нареза</w:t>
      </w:r>
      <w:r w:rsidRPr="004E10C1">
        <w:rPr>
          <w:rFonts w:ascii="Times New Roman" w:hAnsi="Times New Roman"/>
          <w:color w:val="000000" w:themeColor="text1"/>
          <w:sz w:val="16"/>
          <w:szCs w:val="16"/>
        </w:rPr>
        <w:softHyphen/>
        <w:t>ми. Кроме того, по рекомендации АНИИ было принято ре</w:t>
      </w:r>
      <w:r w:rsidRPr="004E10C1">
        <w:rPr>
          <w:rFonts w:ascii="Times New Roman" w:hAnsi="Times New Roman"/>
          <w:color w:val="000000" w:themeColor="text1"/>
          <w:sz w:val="16"/>
          <w:szCs w:val="16"/>
        </w:rPr>
        <w:softHyphen/>
        <w:t>шение для уменьшения массы орудийной части в их конст</w:t>
      </w:r>
      <w:r w:rsidRPr="004E10C1">
        <w:rPr>
          <w:rFonts w:ascii="Times New Roman" w:hAnsi="Times New Roman"/>
          <w:color w:val="000000" w:themeColor="text1"/>
          <w:sz w:val="16"/>
          <w:szCs w:val="16"/>
        </w:rPr>
        <w:softHyphen/>
        <w:t>рукции уйти от «двойного отката» (11417).</w:t>
      </w:r>
    </w:p>
    <w:p w14:paraId="0970304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2FF9157F"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1 ноября</w:t>
      </w:r>
      <w:r w:rsidRPr="004E10C1">
        <w:rPr>
          <w:color w:val="000000" w:themeColor="text1"/>
          <w:sz w:val="16"/>
          <w:szCs w:val="16"/>
        </w:rPr>
        <w:t xml:space="preserve"> 1933. Протокол заседания Политбюро ЦК ВКП (б) № 148. </w:t>
      </w:r>
      <w:hyperlink r:id="rId354" w:anchor="showunit&amp;id=88177" w:history="1">
        <w:r w:rsidRPr="004E10C1">
          <w:rPr>
            <w:rStyle w:val="a5"/>
            <w:color w:val="000000" w:themeColor="text1"/>
            <w:sz w:val="16"/>
            <w:szCs w:val="16"/>
          </w:rPr>
          <w:t>4. О заказах на станки</w:t>
        </w:r>
      </w:hyperlink>
      <w:r w:rsidRPr="004E10C1">
        <w:rPr>
          <w:color w:val="000000" w:themeColor="text1"/>
          <w:sz w:val="16"/>
          <w:szCs w:val="16"/>
        </w:rPr>
        <w:t xml:space="preserve"> (Орджоникидзе) (ПБ от 1 ноября 1933 г.). — ОП. Решено поручить НКВТ перенести заказ на станки для завода № 24 в Англию. </w:t>
      </w:r>
      <w:hyperlink r:id="rId355" w:anchor="showunit&amp;id=88134" w:history="1">
        <w:r w:rsidRPr="004E10C1">
          <w:rPr>
            <w:rStyle w:val="a5"/>
            <w:color w:val="000000" w:themeColor="text1"/>
            <w:sz w:val="16"/>
            <w:szCs w:val="16"/>
          </w:rPr>
          <w:t>17. О строительстве Хабаровского нефтеперегонного завода (записка Лаврентьева и Крутова)</w:t>
        </w:r>
      </w:hyperlink>
      <w:r w:rsidRPr="004E10C1">
        <w:rPr>
          <w:color w:val="000000" w:themeColor="text1"/>
          <w:sz w:val="16"/>
          <w:szCs w:val="16"/>
        </w:rPr>
        <w:t xml:space="preserve"> (Орджоникидзе, Розенталь, Микоян). — ОП. Решено, для окончательного редактирования постановления создать комиссию в составе Молотова, Кагановича Л. М. и Орджоникидзе. Принять следующие поправки: в) предложить </w:t>
      </w:r>
      <w:proofErr w:type="spellStart"/>
      <w:r w:rsidRPr="004E10C1">
        <w:rPr>
          <w:color w:val="000000" w:themeColor="text1"/>
          <w:sz w:val="16"/>
          <w:szCs w:val="16"/>
        </w:rPr>
        <w:t>Наркомвнешторгу</w:t>
      </w:r>
      <w:proofErr w:type="spellEnd"/>
      <w:r w:rsidRPr="004E10C1">
        <w:rPr>
          <w:color w:val="000000" w:themeColor="text1"/>
          <w:sz w:val="16"/>
          <w:szCs w:val="16"/>
        </w:rPr>
        <w:t xml:space="preserve"> не позднее 1</w:t>
      </w:r>
      <w:r w:rsidRPr="004E10C1">
        <w:rPr>
          <w:color w:val="000000" w:themeColor="text1"/>
          <w:sz w:val="16"/>
          <w:szCs w:val="16"/>
        </w:rPr>
        <w:noBreakHyphen/>
        <w:t>3</w:t>
      </w:r>
      <w:r w:rsidRPr="004E10C1">
        <w:rPr>
          <w:color w:val="000000" w:themeColor="text1"/>
          <w:sz w:val="16"/>
          <w:szCs w:val="16"/>
        </w:rPr>
        <w:noBreakHyphen/>
        <w:t>1934 г. купить за границей, за счет неиспользованного кредита на покупку морского флота, три рейдовых буксира по 600</w:t>
      </w:r>
      <w:r w:rsidRPr="004E10C1">
        <w:rPr>
          <w:color w:val="000000" w:themeColor="text1"/>
          <w:sz w:val="16"/>
          <w:szCs w:val="16"/>
        </w:rPr>
        <w:noBreakHyphen/>
        <w:t xml:space="preserve">700 сил каждый, осадкой не более 3,0 м; г) обязать НКТП построить и сдать </w:t>
      </w:r>
      <w:proofErr w:type="spellStart"/>
      <w:r w:rsidRPr="004E10C1">
        <w:rPr>
          <w:color w:val="000000" w:themeColor="text1"/>
          <w:sz w:val="16"/>
          <w:szCs w:val="16"/>
        </w:rPr>
        <w:t>НКВоду</w:t>
      </w:r>
      <w:proofErr w:type="spellEnd"/>
      <w:r w:rsidRPr="004E10C1">
        <w:rPr>
          <w:color w:val="000000" w:themeColor="text1"/>
          <w:sz w:val="16"/>
          <w:szCs w:val="16"/>
        </w:rPr>
        <w:t xml:space="preserve"> (комплектно) в разобранном виде, не позже 1</w:t>
      </w:r>
      <w:r w:rsidRPr="004E10C1">
        <w:rPr>
          <w:color w:val="000000" w:themeColor="text1"/>
          <w:sz w:val="16"/>
          <w:szCs w:val="16"/>
        </w:rPr>
        <w:noBreakHyphen/>
        <w:t>6</w:t>
      </w:r>
      <w:r w:rsidRPr="004E10C1">
        <w:rPr>
          <w:color w:val="000000" w:themeColor="text1"/>
          <w:sz w:val="16"/>
          <w:szCs w:val="16"/>
        </w:rPr>
        <w:noBreakHyphen/>
        <w:t xml:space="preserve">1934 г., для переброски на Амур, 5 рейдовых буксиров по 600 сил каждый, и к этому же сроку для обеспечения перевозок нефти в 1935 году забросить в Благовещенск, в разобранном виде, 4 рейдовых баржи по 3500 тонн, 1 речную баржу 4000 тонн и 3 речных баржи по 8000 тонн каждая. </w:t>
      </w:r>
      <w:hyperlink r:id="rId356" w:anchor="showunit&amp;id=88186" w:history="1">
        <w:r w:rsidRPr="004E10C1">
          <w:rPr>
            <w:rStyle w:val="a5"/>
            <w:color w:val="000000" w:themeColor="text1"/>
            <w:sz w:val="16"/>
            <w:szCs w:val="16"/>
          </w:rPr>
          <w:t>48/29. Об экспортно-импортном и валютном планах на IV квартал 1933 г.</w:t>
        </w:r>
      </w:hyperlink>
      <w:r w:rsidRPr="004E10C1">
        <w:rPr>
          <w:color w:val="000000" w:themeColor="text1"/>
          <w:sz w:val="16"/>
          <w:szCs w:val="16"/>
        </w:rPr>
        <w:t xml:space="preserve"> (ПБ от 20 октября 1933 г.) — ОП. Решено утвердить планы сдачи на экспорт и планы экспорта 4 квартала на Запад, план сдачи для Торгсина, план импорта и валютный план со следующими изменениями: 1) Увеличить сдачу на экспорт апатитовых концентратов в 4 квартале до 38 тысяч тонн; 2) Вопрос о возможности замены экспорта хлопка экспортом в 4 квартале других товаров сверх плана, утвержденного Валютной комиссией, рассмотреть комиссии в следующем составе: Каганович, Микоян,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Беленький, Аркус, Любимов; 3) Увеличить валютный план по пушнине на 4 квартал, сверх утвержденного Валютной комиссией на 1 миллион рублей; 4) Оставить сдачу и экспорт льна в размерах, утвержденных Валютной Комиссией. Комиссии в составе: Беленький, Трояновский, </w:t>
      </w:r>
      <w:proofErr w:type="spellStart"/>
      <w:r w:rsidRPr="004E10C1">
        <w:rPr>
          <w:color w:val="000000" w:themeColor="text1"/>
          <w:sz w:val="16"/>
          <w:szCs w:val="16"/>
        </w:rPr>
        <w:t>Розенгольц</w:t>
      </w:r>
      <w:proofErr w:type="spellEnd"/>
      <w:r w:rsidRPr="004E10C1">
        <w:rPr>
          <w:color w:val="000000" w:themeColor="text1"/>
          <w:sz w:val="16"/>
          <w:szCs w:val="16"/>
        </w:rPr>
        <w:t xml:space="preserve"> и Любимов проверить правильность заявленных Любимовым расчетов; 5) Установить сдачу на экспорт сахара на страны Востока, включая страны Ближнего Востока, в 25 тысяч тонн и сверх того 5 тысяч тонн на Запад; 6) Уменьшить установленную Валютной комиссией сдачу на экспорт ядра урюкового с 65 тонн до 32 тонн и сдачу на экспорт фисташек со 100 тонн до 50 тонн, обязав Микояна выделить на 24 тысячи рублей товаров сверх плана, утвержденного Валютной комиссией. Возможность дальнейшего уменьшения экспорта ядра урюкового и фисташек установить лишь в случае предварительного согласия </w:t>
      </w:r>
      <w:proofErr w:type="spellStart"/>
      <w:r w:rsidRPr="004E10C1">
        <w:rPr>
          <w:color w:val="000000" w:themeColor="text1"/>
          <w:sz w:val="16"/>
          <w:szCs w:val="16"/>
        </w:rPr>
        <w:t>Наркомвнешторга</w:t>
      </w:r>
      <w:proofErr w:type="spellEnd"/>
      <w:r w:rsidRPr="004E10C1">
        <w:rPr>
          <w:color w:val="000000" w:themeColor="text1"/>
          <w:sz w:val="16"/>
          <w:szCs w:val="16"/>
        </w:rPr>
        <w:t xml:space="preserve"> на замену товаров; 7) Обязать Микояна выполнить полностью установленные Валютной комиссией планы сдачи на экспорт хмеля в размере 80 тонн и смородины в размере 150 тонн; 8) Внести изменения согласно принятому постановлению Политбюро от 6</w:t>
      </w:r>
      <w:r w:rsidRPr="004E10C1">
        <w:rPr>
          <w:color w:val="000000" w:themeColor="text1"/>
          <w:sz w:val="16"/>
          <w:szCs w:val="16"/>
        </w:rPr>
        <w:noBreakHyphen/>
        <w:t>10</w:t>
      </w:r>
      <w:r w:rsidRPr="004E10C1">
        <w:rPr>
          <w:color w:val="000000" w:themeColor="text1"/>
          <w:sz w:val="16"/>
          <w:szCs w:val="16"/>
        </w:rPr>
        <w:noBreakHyphen/>
        <w:t xml:space="preserve">1933 г.: а) обязать </w:t>
      </w:r>
      <w:proofErr w:type="spellStart"/>
      <w:r w:rsidRPr="004E10C1">
        <w:rPr>
          <w:color w:val="000000" w:themeColor="text1"/>
          <w:sz w:val="16"/>
          <w:szCs w:val="16"/>
        </w:rPr>
        <w:t>НКВнешторг</w:t>
      </w:r>
      <w:proofErr w:type="spellEnd"/>
      <w:r w:rsidRPr="004E10C1">
        <w:rPr>
          <w:color w:val="000000" w:themeColor="text1"/>
          <w:sz w:val="16"/>
          <w:szCs w:val="16"/>
        </w:rPr>
        <w:t xml:space="preserve"> импортировать в 4 квартале для вагоностроительных заводов 4 тысячи тонн швеллеров № 30</w:t>
      </w:r>
      <w:r w:rsidRPr="004E10C1">
        <w:rPr>
          <w:color w:val="000000" w:themeColor="text1"/>
          <w:sz w:val="16"/>
          <w:szCs w:val="16"/>
        </w:rPr>
        <w:noBreakHyphen/>
        <w:t>бис и 3000 тонн рессорной стали, сверх годовых контингентов НКТП (потребует 300 тысяч рублей валюты); б) для обеспечения вагоностроения лесоматериалами снять в 4 квартале с экспорта 27 тысяч кубометров хвойных пиломатериалов и 5,5 тысяч кубометров дубовых пиломатериалов (сократить на 484 тысячи рублей поступление валюты). 9) Внести изменения согласно принятому постановлению Политбюро от 9</w:t>
      </w:r>
      <w:r w:rsidRPr="004E10C1">
        <w:rPr>
          <w:color w:val="000000" w:themeColor="text1"/>
          <w:sz w:val="16"/>
          <w:szCs w:val="16"/>
        </w:rPr>
        <w:noBreakHyphen/>
        <w:t>10</w:t>
      </w:r>
      <w:r w:rsidRPr="004E10C1">
        <w:rPr>
          <w:color w:val="000000" w:themeColor="text1"/>
          <w:sz w:val="16"/>
          <w:szCs w:val="16"/>
        </w:rPr>
        <w:noBreakHyphen/>
        <w:t xml:space="preserve">1933 г.: а) уменьшить сдачу растительного масла до 10 тысяч тонн; б) уменьшить хлопковые семена в сдаче до 20 тысяч тонн; в) увеличить сдачу жмыхов на 10 тысяч тонн; г) увеличить сдачу зерновых сверх утвержденной Валютной комиссией по плану 4 квартала на 10 миллионов пудов. 10) Комиссии в составе: Беленького, </w:t>
      </w:r>
      <w:proofErr w:type="spellStart"/>
      <w:r w:rsidRPr="004E10C1">
        <w:rPr>
          <w:color w:val="000000" w:themeColor="text1"/>
          <w:sz w:val="16"/>
          <w:szCs w:val="16"/>
        </w:rPr>
        <w:t>Розенгольца</w:t>
      </w:r>
      <w:proofErr w:type="spellEnd"/>
      <w:r w:rsidRPr="004E10C1">
        <w:rPr>
          <w:color w:val="000000" w:themeColor="text1"/>
          <w:sz w:val="16"/>
          <w:szCs w:val="16"/>
        </w:rPr>
        <w:t xml:space="preserve">, Пятакова рассмотреть просьбу Наркомтяжпрома об увеличении контингентов по цветным металлам и ферросплавам; 11) Разрешить дополнительную закупку 28 тысяч тонн проката; 12) Разрешить дополнительный импорт качественной стали на 300 тысяч рублей; 13) Разрешить Наркомтяжпрому дополнительный импорт оборудования на 600 тысяч рублей. Комиссии в составе Андреева, Орджоникидзе и </w:t>
      </w:r>
      <w:proofErr w:type="spellStart"/>
      <w:r w:rsidRPr="004E10C1">
        <w:rPr>
          <w:color w:val="000000" w:themeColor="text1"/>
          <w:sz w:val="16"/>
          <w:szCs w:val="16"/>
        </w:rPr>
        <w:t>Розенгольца</w:t>
      </w:r>
      <w:proofErr w:type="spellEnd"/>
      <w:r w:rsidRPr="004E10C1">
        <w:rPr>
          <w:color w:val="000000" w:themeColor="text1"/>
          <w:sz w:val="16"/>
          <w:szCs w:val="16"/>
        </w:rPr>
        <w:t xml:space="preserve"> определить размеры импорта для </w:t>
      </w:r>
      <w:proofErr w:type="spellStart"/>
      <w:r w:rsidRPr="004E10C1">
        <w:rPr>
          <w:color w:val="000000" w:themeColor="text1"/>
          <w:sz w:val="16"/>
          <w:szCs w:val="16"/>
        </w:rPr>
        <w:t>Верхнеудинского</w:t>
      </w:r>
      <w:proofErr w:type="spellEnd"/>
      <w:r w:rsidRPr="004E10C1">
        <w:rPr>
          <w:color w:val="000000" w:themeColor="text1"/>
          <w:sz w:val="16"/>
          <w:szCs w:val="16"/>
        </w:rPr>
        <w:t xml:space="preserve"> завода; 14) Разрешить закупку медикаментов для Москвы сверх годового плана на 25 тысяч рублей; 15) Установить, что импорт для «Красного Путиловца» определяется в 600 тысяч рублей в счет </w:t>
      </w:r>
      <w:proofErr w:type="spellStart"/>
      <w:r w:rsidRPr="004E10C1">
        <w:rPr>
          <w:color w:val="000000" w:themeColor="text1"/>
          <w:sz w:val="16"/>
          <w:szCs w:val="16"/>
        </w:rPr>
        <w:t>имплана</w:t>
      </w:r>
      <w:proofErr w:type="spellEnd"/>
      <w:r w:rsidRPr="004E10C1">
        <w:rPr>
          <w:color w:val="000000" w:themeColor="text1"/>
          <w:sz w:val="16"/>
          <w:szCs w:val="16"/>
        </w:rPr>
        <w:t xml:space="preserve"> 1934 года, включая в это все ранее принятые постановления; 16) Отменить решение Политбюро от 8</w:t>
      </w:r>
      <w:r w:rsidRPr="004E10C1">
        <w:rPr>
          <w:color w:val="000000" w:themeColor="text1"/>
          <w:sz w:val="16"/>
          <w:szCs w:val="16"/>
        </w:rPr>
        <w:noBreakHyphen/>
        <w:t>10</w:t>
      </w:r>
      <w:r w:rsidRPr="004E10C1">
        <w:rPr>
          <w:color w:val="000000" w:themeColor="text1"/>
          <w:sz w:val="16"/>
          <w:szCs w:val="16"/>
        </w:rPr>
        <w:noBreakHyphen/>
        <w:t>1933 г. об увеличении импорта скота из Турции и оставить импорт скота из Турции в прежних размерах, т. е. 100 тысяч голов мелкого и 35 тысяч голов крупного; 17) Разрешить заключение договоров с фирмой «Испано-</w:t>
      </w:r>
      <w:proofErr w:type="spellStart"/>
      <w:r w:rsidRPr="004E10C1">
        <w:rPr>
          <w:color w:val="000000" w:themeColor="text1"/>
          <w:sz w:val="16"/>
          <w:szCs w:val="16"/>
        </w:rPr>
        <w:t>Сюиза</w:t>
      </w:r>
      <w:proofErr w:type="spellEnd"/>
      <w:r w:rsidRPr="004E10C1">
        <w:rPr>
          <w:color w:val="000000" w:themeColor="text1"/>
          <w:sz w:val="16"/>
          <w:szCs w:val="16"/>
        </w:rPr>
        <w:t>» всего на сумму не свыше 800 тысяч рублей; 18) </w:t>
      </w:r>
      <w:proofErr w:type="spellStart"/>
      <w:r w:rsidRPr="004E10C1">
        <w:rPr>
          <w:color w:val="000000" w:themeColor="text1"/>
          <w:sz w:val="16"/>
          <w:szCs w:val="16"/>
        </w:rPr>
        <w:t>Наркомвнешторгу</w:t>
      </w:r>
      <w:proofErr w:type="spellEnd"/>
      <w:r w:rsidRPr="004E10C1">
        <w:rPr>
          <w:color w:val="000000" w:themeColor="text1"/>
          <w:sz w:val="16"/>
          <w:szCs w:val="16"/>
        </w:rPr>
        <w:t xml:space="preserve"> внести в валютный план изменения, вытекающие из принятых решений об изменении экспортных и импортных планов. </w:t>
      </w:r>
      <w:hyperlink r:id="rId357" w:anchor="showunit&amp;id=88196" w:history="1">
        <w:r w:rsidRPr="004E10C1">
          <w:rPr>
            <w:rStyle w:val="a5"/>
            <w:color w:val="000000" w:themeColor="text1"/>
            <w:sz w:val="16"/>
            <w:szCs w:val="16"/>
          </w:rPr>
          <w:t>57/37. О цветных металлах для НКТП (ПБ от 22 октября 1933 г.).</w:t>
        </w:r>
      </w:hyperlink>
      <w:r w:rsidRPr="004E10C1">
        <w:rPr>
          <w:color w:val="000000" w:themeColor="text1"/>
          <w:sz w:val="16"/>
          <w:szCs w:val="16"/>
        </w:rPr>
        <w:t xml:space="preserve"> — ОП. Решено утвердить постановление СТО о разрешении выдачи из Комитета Резервов для </w:t>
      </w:r>
      <w:proofErr w:type="spellStart"/>
      <w:r w:rsidRPr="004E10C1">
        <w:rPr>
          <w:color w:val="000000" w:themeColor="text1"/>
          <w:sz w:val="16"/>
          <w:szCs w:val="16"/>
        </w:rPr>
        <w:t>НКТяжпрома</w:t>
      </w:r>
      <w:proofErr w:type="spellEnd"/>
      <w:r w:rsidRPr="004E10C1">
        <w:rPr>
          <w:color w:val="000000" w:themeColor="text1"/>
          <w:sz w:val="16"/>
          <w:szCs w:val="16"/>
        </w:rPr>
        <w:t xml:space="preserve"> по обеспечению неотложных нужд танковой программы 4 квартала – олова 70 тонн, алюминия – 100 тонн и авиационной промышленности – олова 58 тонн, алюминия – 300 тонн, магнето ВС12 – 400. </w:t>
      </w:r>
      <w:hyperlink r:id="rId358" w:anchor="showunit&amp;id=88207" w:history="1">
        <w:r w:rsidRPr="004E10C1">
          <w:rPr>
            <w:rStyle w:val="a5"/>
            <w:color w:val="000000" w:themeColor="text1"/>
            <w:sz w:val="16"/>
            <w:szCs w:val="16"/>
          </w:rPr>
          <w:t>67/47. О цветных металлах</w:t>
        </w:r>
      </w:hyperlink>
      <w:r w:rsidRPr="004E10C1">
        <w:rPr>
          <w:color w:val="000000" w:themeColor="text1"/>
          <w:sz w:val="16"/>
          <w:szCs w:val="16"/>
        </w:rPr>
        <w:t xml:space="preserve"> (ПБ от 22 октября 1933 г.). — ОП. Решено увеличить импорт цветных металлов и ферросплавов, а также магния и криолита, всего на 2 миллиона рублей сверх плана 4 квартала, утвержденного Валютной комиссией, и сверх годового плана. </w:t>
      </w:r>
      <w:hyperlink r:id="rId359" w:anchor="showunit&amp;id=88235" w:history="1">
        <w:r w:rsidRPr="004E10C1">
          <w:rPr>
            <w:rStyle w:val="a5"/>
            <w:color w:val="000000" w:themeColor="text1"/>
            <w:sz w:val="16"/>
            <w:szCs w:val="16"/>
          </w:rPr>
          <w:t>92/72. О концессии «Жесть-</w:t>
        </w:r>
        <w:proofErr w:type="spellStart"/>
        <w:r w:rsidRPr="004E10C1">
          <w:rPr>
            <w:rStyle w:val="a5"/>
            <w:color w:val="000000" w:themeColor="text1"/>
            <w:sz w:val="16"/>
            <w:szCs w:val="16"/>
          </w:rPr>
          <w:t>Вестен</w:t>
        </w:r>
        <w:proofErr w:type="spellEnd"/>
        <w:r w:rsidRPr="004E10C1">
          <w:rPr>
            <w:rStyle w:val="a5"/>
            <w:color w:val="000000" w:themeColor="text1"/>
            <w:sz w:val="16"/>
            <w:szCs w:val="16"/>
          </w:rPr>
          <w:t>»</w:t>
        </w:r>
      </w:hyperlink>
      <w:r w:rsidRPr="004E10C1">
        <w:rPr>
          <w:color w:val="000000" w:themeColor="text1"/>
          <w:sz w:val="16"/>
          <w:szCs w:val="16"/>
        </w:rPr>
        <w:t xml:space="preserve"> (ПБ от 23 октября 1933 г.). — ОП. Решено: 1. Разрешить для концессии «Жесть-</w:t>
      </w:r>
      <w:proofErr w:type="spellStart"/>
      <w:r w:rsidRPr="004E10C1">
        <w:rPr>
          <w:color w:val="000000" w:themeColor="text1"/>
          <w:sz w:val="16"/>
          <w:szCs w:val="16"/>
        </w:rPr>
        <w:t>Вестен</w:t>
      </w:r>
      <w:proofErr w:type="spellEnd"/>
      <w:r w:rsidRPr="004E10C1">
        <w:rPr>
          <w:color w:val="000000" w:themeColor="text1"/>
          <w:sz w:val="16"/>
          <w:szCs w:val="16"/>
        </w:rPr>
        <w:t xml:space="preserve">» дополнительный импорт на сумму 20 тысяч рублей на приобретение необходимых химикалий по спецификации, согласованной с НКЛП РСФСР. 2. Ввиду отказа концессионера удовлетворить минимальные требования ЦК </w:t>
      </w:r>
      <w:proofErr w:type="spellStart"/>
      <w:r w:rsidRPr="004E10C1">
        <w:rPr>
          <w:color w:val="000000" w:themeColor="text1"/>
          <w:sz w:val="16"/>
          <w:szCs w:val="16"/>
        </w:rPr>
        <w:t>Cоюза</w:t>
      </w:r>
      <w:proofErr w:type="spellEnd"/>
      <w:r w:rsidRPr="004E10C1">
        <w:rPr>
          <w:color w:val="000000" w:themeColor="text1"/>
          <w:sz w:val="16"/>
          <w:szCs w:val="16"/>
        </w:rPr>
        <w:t xml:space="preserve"> машиностроителей в части повышения зарплаты и некоторого улучшения бытовых условий труда, и, учитывая, что концессионер выдвинул контртребования, направленные к дальнейшему ухудшению положения рабочих на предприятии, разрешить ЦК Союза машиностроителей вторично предъявить концессии свои требования и, в случае отказа, в трехдневный срок разрешить Профсоюзу объявить на предприятии стачку. 3. Разрешить </w:t>
      </w:r>
      <w:proofErr w:type="spellStart"/>
      <w:r w:rsidRPr="004E10C1">
        <w:rPr>
          <w:color w:val="000000" w:themeColor="text1"/>
          <w:sz w:val="16"/>
          <w:szCs w:val="16"/>
        </w:rPr>
        <w:t>Главконцесскому</w:t>
      </w:r>
      <w:proofErr w:type="spellEnd"/>
      <w:r w:rsidRPr="004E10C1">
        <w:rPr>
          <w:color w:val="000000" w:themeColor="text1"/>
          <w:sz w:val="16"/>
          <w:szCs w:val="16"/>
        </w:rPr>
        <w:t xml:space="preserve"> и НКЛП РСФСР приступить к переговорам с концессией «Жесть-</w:t>
      </w:r>
      <w:proofErr w:type="spellStart"/>
      <w:r w:rsidRPr="004E10C1">
        <w:rPr>
          <w:color w:val="000000" w:themeColor="text1"/>
          <w:sz w:val="16"/>
          <w:szCs w:val="16"/>
        </w:rPr>
        <w:t>Вестен</w:t>
      </w:r>
      <w:proofErr w:type="spellEnd"/>
      <w:r w:rsidRPr="004E10C1">
        <w:rPr>
          <w:color w:val="000000" w:themeColor="text1"/>
          <w:sz w:val="16"/>
          <w:szCs w:val="16"/>
        </w:rPr>
        <w:t xml:space="preserve">» о ликвидации концессии на условиях рассрочки на ряд лет выкупной суммы, предусмотрев при этом выплату концессионеру в ближайшие годы не свыше 150 тысяч рублей валюты ежегодно. </w:t>
      </w:r>
      <w:hyperlink r:id="rId360" w:anchor="showunit&amp;id=88063" w:history="1">
        <w:r w:rsidRPr="004E10C1">
          <w:rPr>
            <w:rStyle w:val="a5"/>
            <w:color w:val="000000" w:themeColor="text1"/>
            <w:sz w:val="16"/>
            <w:szCs w:val="16"/>
          </w:rPr>
          <w:t>105/85. Об отпуске средств из резервного фонда СНК СССР</w:t>
        </w:r>
      </w:hyperlink>
      <w:r w:rsidRPr="004E10C1">
        <w:rPr>
          <w:color w:val="000000" w:themeColor="text1"/>
          <w:sz w:val="16"/>
          <w:szCs w:val="16"/>
        </w:rPr>
        <w:t xml:space="preserve"> (ПБ от 25 октября 1933 г.). — ОП. Решено утвердить постановление СНК об отпуске </w:t>
      </w:r>
      <w:proofErr w:type="spellStart"/>
      <w:r w:rsidRPr="004E10C1">
        <w:rPr>
          <w:color w:val="000000" w:themeColor="text1"/>
          <w:sz w:val="16"/>
          <w:szCs w:val="16"/>
        </w:rPr>
        <w:t>НКВМору</w:t>
      </w:r>
      <w:proofErr w:type="spellEnd"/>
      <w:r w:rsidRPr="004E10C1">
        <w:rPr>
          <w:color w:val="000000" w:themeColor="text1"/>
          <w:sz w:val="16"/>
          <w:szCs w:val="16"/>
        </w:rPr>
        <w:t xml:space="preserve"> из резервного фонда СНК 1200 тыс. руб. на строительство Мурманской морской базы. </w:t>
      </w:r>
      <w:hyperlink r:id="rId361" w:anchor="showunit&amp;id=88097" w:history="1">
        <w:r w:rsidRPr="004E10C1">
          <w:rPr>
            <w:rStyle w:val="a5"/>
            <w:color w:val="000000" w:themeColor="text1"/>
            <w:sz w:val="16"/>
            <w:szCs w:val="16"/>
          </w:rPr>
          <w:t>136/117. О снабжении рабочих азотно-тукового комбината в Горловке</w:t>
        </w:r>
      </w:hyperlink>
      <w:r w:rsidRPr="004E10C1">
        <w:rPr>
          <w:color w:val="000000" w:themeColor="text1"/>
          <w:sz w:val="16"/>
          <w:szCs w:val="16"/>
        </w:rPr>
        <w:t xml:space="preserve"> (ПБ от 28 октября 1933 г.). Решено перевести из списка № 1 в особый список снабжения рабочих действующих цехов азотно-тукового комбината в Горловке, начиная с ноября месяца 1933 года. </w:t>
      </w:r>
      <w:hyperlink r:id="rId362" w:anchor="showunit&amp;id=88129" w:history="1">
        <w:r w:rsidRPr="004E10C1">
          <w:rPr>
            <w:rStyle w:val="a5"/>
            <w:color w:val="000000" w:themeColor="text1"/>
            <w:sz w:val="16"/>
            <w:szCs w:val="16"/>
          </w:rPr>
          <w:t xml:space="preserve">165/146. План развертывания работ по </w:t>
        </w:r>
        <w:proofErr w:type="spellStart"/>
        <w:r w:rsidRPr="004E10C1">
          <w:rPr>
            <w:rStyle w:val="a5"/>
            <w:color w:val="000000" w:themeColor="text1"/>
            <w:sz w:val="16"/>
            <w:szCs w:val="16"/>
          </w:rPr>
          <w:t>Блявинскому</w:t>
        </w:r>
        <w:proofErr w:type="spellEnd"/>
        <w:r w:rsidRPr="004E10C1">
          <w:rPr>
            <w:rStyle w:val="a5"/>
            <w:color w:val="000000" w:themeColor="text1"/>
            <w:sz w:val="16"/>
            <w:szCs w:val="16"/>
          </w:rPr>
          <w:t xml:space="preserve"> комбинату (Средняя Волга)</w:t>
        </w:r>
      </w:hyperlink>
      <w:r w:rsidRPr="004E10C1">
        <w:rPr>
          <w:color w:val="000000" w:themeColor="text1"/>
          <w:sz w:val="16"/>
          <w:szCs w:val="16"/>
        </w:rPr>
        <w:t xml:space="preserve"> (ПБ от 31 октября 1933 г.). Решено передать вопрос на разрешение в СТО (15462).</w:t>
      </w:r>
    </w:p>
    <w:p w14:paraId="01BA6CBA" w14:textId="77777777" w:rsidR="002C03D8" w:rsidRPr="004E10C1" w:rsidRDefault="002C03D8" w:rsidP="004E10C1">
      <w:pPr>
        <w:pStyle w:val="rtejustify"/>
        <w:spacing w:before="0" w:after="0"/>
        <w:rPr>
          <w:color w:val="000000" w:themeColor="text1"/>
          <w:sz w:val="16"/>
          <w:szCs w:val="16"/>
        </w:rPr>
      </w:pPr>
    </w:p>
    <w:p w14:paraId="67E9C8E6"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1 ноября 1933 года Протокол дополнительных показаний Обвиняемого Шеффера Артура Фридриховича </w:t>
      </w:r>
    </w:p>
    <w:p w14:paraId="0ECD1BA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дополнение к моим предыдущим показаниям о моей шпионской деятельности </w:t>
      </w:r>
      <w:proofErr w:type="spellStart"/>
      <w:r w:rsidRPr="004E10C1">
        <w:rPr>
          <w:i w:val="0"/>
          <w:iCs w:val="0"/>
          <w:color w:val="000000" w:themeColor="text1"/>
          <w:spacing w:val="0"/>
          <w:kern w:val="0"/>
          <w:position w:val="0"/>
          <w:sz w:val="16"/>
          <w:szCs w:val="16"/>
          <w:lang w:val="ru-RU"/>
        </w:rPr>
        <w:t>впользу</w:t>
      </w:r>
      <w:proofErr w:type="spellEnd"/>
      <w:r w:rsidRPr="004E10C1">
        <w:rPr>
          <w:i w:val="0"/>
          <w:iCs w:val="0"/>
          <w:color w:val="000000" w:themeColor="text1"/>
          <w:spacing w:val="0"/>
          <w:kern w:val="0"/>
          <w:position w:val="0"/>
          <w:sz w:val="16"/>
          <w:szCs w:val="16"/>
          <w:lang w:val="ru-RU"/>
        </w:rPr>
        <w:t xml:space="preserve"> германской разведки, сообщаю следующее: </w:t>
      </w:r>
    </w:p>
    <w:p w14:paraId="6DAA2543"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Наряду с тем, что мною давались Верману письменные материалы об основных данных производственной программы выпуска продукции по заводу по годам, я также систематически информировал Вермана о ходе выполнения производственной программы по основным объектам производственной деятельности завода, особенно по военному и коммерческому судостроению.</w:t>
      </w:r>
    </w:p>
    <w:p w14:paraId="33646E8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Эти сведения давались Верману регулярно из квартала в квартал в виде письменных квартальных отчетных данных о выполнении производственной программы по основным объектам поквартально. </w:t>
      </w:r>
    </w:p>
    <w:p w14:paraId="2EF02BB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Параллельно с представлением Верману шпионских сведений по заводу А Марти, я также снабжал Вермана аналогичными сведениями и по заводу </w:t>
      </w:r>
      <w:proofErr w:type="spellStart"/>
      <w:r w:rsidRPr="004E10C1">
        <w:rPr>
          <w:i w:val="0"/>
          <w:iCs w:val="0"/>
          <w:color w:val="000000" w:themeColor="text1"/>
          <w:spacing w:val="0"/>
          <w:kern w:val="0"/>
          <w:position w:val="0"/>
          <w:sz w:val="16"/>
          <w:szCs w:val="16"/>
          <w:lang w:val="ru-RU"/>
        </w:rPr>
        <w:t>заводу</w:t>
      </w:r>
      <w:proofErr w:type="spellEnd"/>
      <w:r w:rsidRPr="004E10C1">
        <w:rPr>
          <w:i w:val="0"/>
          <w:iCs w:val="0"/>
          <w:color w:val="000000" w:themeColor="text1"/>
          <w:spacing w:val="0"/>
          <w:kern w:val="0"/>
          <w:position w:val="0"/>
          <w:sz w:val="16"/>
          <w:szCs w:val="16"/>
          <w:lang w:val="ru-RU"/>
        </w:rPr>
        <w:t xml:space="preserve"> № 61 в г. Николаеве. </w:t>
      </w:r>
    </w:p>
    <w:p w14:paraId="4ECB12E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Конкретно за период моей деловой связи с Верманом я передавал ему письменные материалы по следующим вопросам и объектам: </w:t>
      </w:r>
    </w:p>
    <w:p w14:paraId="5FA123EC"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1)По военному судостроению: Данные об основных размерах, тоннаже скоростях и вооружениях новостроящихся 9 малых подводных лодок типа заказа № 265. </w:t>
      </w:r>
    </w:p>
    <w:p w14:paraId="43EC062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2) По коммерческому судостроению: Типы, основные размеры, грузоподъемность строящихся нефтевозов №№ 195, 196, сухогрузов №№ 197, 198, 199, 200 и следующих серий, дальневосточных теплоходов № 207 и 208 и больших лесовозов.</w:t>
      </w:r>
    </w:p>
    <w:p w14:paraId="50B5C656"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3) Подробные письменные данные </w:t>
      </w:r>
      <w:proofErr w:type="spellStart"/>
      <w:r w:rsidRPr="004E10C1">
        <w:rPr>
          <w:i w:val="0"/>
          <w:iCs w:val="0"/>
          <w:color w:val="000000" w:themeColor="text1"/>
          <w:spacing w:val="0"/>
          <w:kern w:val="0"/>
          <w:position w:val="0"/>
          <w:sz w:val="16"/>
          <w:szCs w:val="16"/>
          <w:lang w:val="ru-RU"/>
        </w:rPr>
        <w:t>данные</w:t>
      </w:r>
      <w:proofErr w:type="spellEnd"/>
      <w:r w:rsidRPr="004E10C1">
        <w:rPr>
          <w:i w:val="0"/>
          <w:iCs w:val="0"/>
          <w:color w:val="000000" w:themeColor="text1"/>
          <w:spacing w:val="0"/>
          <w:kern w:val="0"/>
          <w:position w:val="0"/>
          <w:sz w:val="16"/>
          <w:szCs w:val="16"/>
          <w:lang w:val="ru-RU"/>
        </w:rPr>
        <w:t xml:space="preserve"> о производственной программе и степени готовности.</w:t>
      </w:r>
    </w:p>
    <w:p w14:paraId="6886B0D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Верман не только интересовался вопросами судостроения на ни­колаевских заводах. Он также проявлял большой интерес к общему судостроению, особенно военному, по всему Союзу. В этих целях Вер­ман, наряду с другими источниками, использовал мои служебные командировки по делам завода в Ленинград на совещания в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w:t>
      </w:r>
    </w:p>
    <w:p w14:paraId="123B6C5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Первая беседа Вермана со мной по части предоставлений ему све­дений по всесоюзному судостроению относится к сентябрю месяцу 1930 года Я тогда, по вызову правления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 должен был выехать вторично в Ленинград для согласования ряда вопросов по конт­рольным цифрам.</w:t>
      </w:r>
    </w:p>
    <w:p w14:paraId="0CB83AF2"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 очередной с Верманом встрече, узнав, что я был в Ленинграде на совещании в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 xml:space="preserve"> по вопросам контрольных цифр завода, где одновременно прорабатывались контрольные цифры других су­достроительных заводов Союза, а также о том, что мне предстоит вто­ричная служебная командировка в Ленинград, Верман просил меня проинформировать его в общих чертах о состоянии судостроения по другим заводам Союза. Я по этому вопросу устно проинформировал Вермана на основании тех отдельных данных, которые сохранились у меняя в памяти при обсуждении контрольных цифр, интересовав­ших Вермана заводов. Верман тогда же предложил мне использовать мои служебные командировки в Ленинград по вопросам планирова­ния, для собирания и представления ему подробных данных о ходе судостроения, главным образом, военного, по другим заводам Союза. Я Верману дал свое согласие.</w:t>
      </w:r>
    </w:p>
    <w:p w14:paraId="12BA1AA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Начиная с сентября 1930 г. я, выполняя задания Вермана о предо­ставлении ему шпионских сведений по судостроению Союза, предос­тавлял периодически в распоряжение Вермана письменные материа­лы об основных показателях судостроения на следующих заводах:</w:t>
      </w:r>
    </w:p>
    <w:p w14:paraId="089C3542"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а) "Северная верфь" — им. Марти и Балтийский завод г. Ленинград.</w:t>
      </w:r>
    </w:p>
    <w:p w14:paraId="6BB3E33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б) Морской завод — Севастополь.</w:t>
      </w:r>
    </w:p>
    <w:p w14:paraId="6F21993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Дальзавод — Владивосток.</w:t>
      </w:r>
    </w:p>
    <w:p w14:paraId="76FEB45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Предоставляемые мною Верману сведения составлялись из данных производственных программ указанных заводов, характеризующих типы судов, их количество, объекты работы и сроки сдачи.</w:t>
      </w:r>
    </w:p>
    <w:p w14:paraId="2459F2E2"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Я последовательно передавал Верману подробные сведения о про­изводственной программе этих заводов — на 4-й квартал 1930 года, на 1931-й год, поквартально — за все четыре квартала 1931 года и на 1932 год.</w:t>
      </w:r>
    </w:p>
    <w:p w14:paraId="29C78A4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Эти сведения я выбирал из материалов планового отдела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 xml:space="preserve"> во время своих служебных командировок в Ленинград по воп­росам утверждения контрольных цифр по нашему заводу в г. Нико­лаеве.</w:t>
      </w:r>
    </w:p>
    <w:p w14:paraId="67101516"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От Вермана я также получал отдельные поручения при моих слу­жебных командировках в Ленинград. Поручения эти следующего порядка:</w:t>
      </w:r>
    </w:p>
    <w:p w14:paraId="6F05EAA5"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При очередной моей поездке в Ленинград в ноябре 1930 г. Верман вручил мне запечатанный пакет и просил передать таковой секрета­рю германского консульства в Ленинграде. Вручая мне пакет, Вер­ман предупредил меня, чтобы я был с пакетом очень осторожен, и тща­тельно его хранил, так как в нем запечатаны важные информацион­ные материалы.</w:t>
      </w:r>
    </w:p>
    <w:p w14:paraId="5107AD3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Я это поручение Вермана выполнил. Будучи в Ленинграде я посе­тил германское консульство и вручил пакет Вермана лицу, назвав­шему себя секретарем. Это был мужчина высокого роста, плотного телосложения, блондин, фамилии его не знаю.</w:t>
      </w:r>
    </w:p>
    <w:p w14:paraId="2E8DA2D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течение 1931 г. я, по поручению Вермана, дважды посетил в Ле­нинграде германское консульство, где передавал секретарю консуль­ства пакеты от Вермана. Всего, по поручению Вермана, посетил гер­манское консульство в Ленинграде 3 раза. В первых двух случаях я получил от секретаря консульства обратный пакет для Вермана, кое­му и передавал.</w:t>
      </w:r>
    </w:p>
    <w:p w14:paraId="0AAD46B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начале 1931 г., при очередной поездке в Ленинград в служебную командировку, Верман поручил мне передать письмо, работающему в правлении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 xml:space="preserve"> в Ленинграде инженеру Брунсу Эдуарду Эдуардовичу. Это поручение было мною выполнено, обратного до­кумента от Брунса на имя Вермана я не получил. Характер связи Вер­мана с Брунсом мне неизвестен.</w:t>
      </w:r>
    </w:p>
    <w:p w14:paraId="347D77F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начале 1932 года, когда я подробно информировал Вермана по вопросам производственной программы завода на 1933 г., Верман обратил свое внимание на резкое повышение программы военного судостроения на заводе. Тут же Верман поинтересовался следующим вопросом: до каких пределов может вырасти программа военного су­достроения в военное время и каковы в этом отношении возможности завода. Я Верману сказал, что я этими данными не располагаю, но на заводе такие данные имеются линии составления </w:t>
      </w:r>
      <w:proofErr w:type="spellStart"/>
      <w:r w:rsidRPr="004E10C1">
        <w:rPr>
          <w:i w:val="0"/>
          <w:iCs w:val="0"/>
          <w:color w:val="000000" w:themeColor="text1"/>
          <w:spacing w:val="0"/>
          <w:kern w:val="0"/>
          <w:position w:val="0"/>
          <w:sz w:val="16"/>
          <w:szCs w:val="16"/>
          <w:lang w:val="ru-RU"/>
        </w:rPr>
        <w:t>мобпланов</w:t>
      </w:r>
      <w:proofErr w:type="spellEnd"/>
      <w:r w:rsidRPr="004E10C1">
        <w:rPr>
          <w:i w:val="0"/>
          <w:iCs w:val="0"/>
          <w:color w:val="000000" w:themeColor="text1"/>
          <w:spacing w:val="0"/>
          <w:kern w:val="0"/>
          <w:position w:val="0"/>
          <w:sz w:val="16"/>
          <w:szCs w:val="16"/>
          <w:lang w:val="ru-RU"/>
        </w:rPr>
        <w:t xml:space="preserve">. Вер­ман тогда поинтересовался лицом, ведающим </w:t>
      </w:r>
      <w:proofErr w:type="spellStart"/>
      <w:r w:rsidRPr="004E10C1">
        <w:rPr>
          <w:i w:val="0"/>
          <w:iCs w:val="0"/>
          <w:color w:val="000000" w:themeColor="text1"/>
          <w:spacing w:val="0"/>
          <w:kern w:val="0"/>
          <w:position w:val="0"/>
          <w:sz w:val="16"/>
          <w:szCs w:val="16"/>
          <w:lang w:val="ru-RU"/>
        </w:rPr>
        <w:t>мобработой</w:t>
      </w:r>
      <w:proofErr w:type="spellEnd"/>
      <w:r w:rsidRPr="004E10C1">
        <w:rPr>
          <w:i w:val="0"/>
          <w:iCs w:val="0"/>
          <w:color w:val="000000" w:themeColor="text1"/>
          <w:spacing w:val="0"/>
          <w:kern w:val="0"/>
          <w:position w:val="0"/>
          <w:sz w:val="16"/>
          <w:szCs w:val="16"/>
          <w:lang w:val="ru-RU"/>
        </w:rPr>
        <w:t xml:space="preserve"> и могущим быть им, Верманом, использованным для получения сведений по </w:t>
      </w:r>
      <w:proofErr w:type="spellStart"/>
      <w:r w:rsidRPr="004E10C1">
        <w:rPr>
          <w:i w:val="0"/>
          <w:iCs w:val="0"/>
          <w:color w:val="000000" w:themeColor="text1"/>
          <w:spacing w:val="0"/>
          <w:kern w:val="0"/>
          <w:position w:val="0"/>
          <w:sz w:val="16"/>
          <w:szCs w:val="16"/>
          <w:lang w:val="ru-RU"/>
        </w:rPr>
        <w:t>мобплану</w:t>
      </w:r>
      <w:proofErr w:type="spellEnd"/>
      <w:r w:rsidRPr="004E10C1">
        <w:rPr>
          <w:i w:val="0"/>
          <w:iCs w:val="0"/>
          <w:color w:val="000000" w:themeColor="text1"/>
          <w:spacing w:val="0"/>
          <w:kern w:val="0"/>
          <w:position w:val="0"/>
          <w:sz w:val="16"/>
          <w:szCs w:val="16"/>
          <w:lang w:val="ru-RU"/>
        </w:rPr>
        <w:t xml:space="preserve">. Я назвал Верману, работавшего тогда на заводе моим заместителем по планово-экономическому отделу - инженера экономиста </w:t>
      </w:r>
      <w:proofErr w:type="spellStart"/>
      <w:r w:rsidRPr="004E10C1">
        <w:rPr>
          <w:i w:val="0"/>
          <w:iCs w:val="0"/>
          <w:color w:val="000000" w:themeColor="text1"/>
          <w:spacing w:val="0"/>
          <w:kern w:val="0"/>
          <w:position w:val="0"/>
          <w:sz w:val="16"/>
          <w:szCs w:val="16"/>
          <w:lang w:val="ru-RU"/>
        </w:rPr>
        <w:t>Ходаковского</w:t>
      </w:r>
      <w:proofErr w:type="spellEnd"/>
      <w:r w:rsidRPr="004E10C1">
        <w:rPr>
          <w:i w:val="0"/>
          <w:iCs w:val="0"/>
          <w:color w:val="000000" w:themeColor="text1"/>
          <w:spacing w:val="0"/>
          <w:kern w:val="0"/>
          <w:position w:val="0"/>
          <w:sz w:val="16"/>
          <w:szCs w:val="16"/>
          <w:lang w:val="ru-RU"/>
        </w:rPr>
        <w:t xml:space="preserve"> Владимира Саввича.</w:t>
      </w:r>
    </w:p>
    <w:p w14:paraId="4C70617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мае месяце 1932 г., при одной из моих периодических встреч с Верманом, я поинтересовался результатами принятых Верманом ша­гов для получения сведений по </w:t>
      </w:r>
      <w:proofErr w:type="spellStart"/>
      <w:r w:rsidRPr="004E10C1">
        <w:rPr>
          <w:i w:val="0"/>
          <w:iCs w:val="0"/>
          <w:color w:val="000000" w:themeColor="text1"/>
          <w:spacing w:val="0"/>
          <w:kern w:val="0"/>
          <w:position w:val="0"/>
          <w:sz w:val="16"/>
          <w:szCs w:val="16"/>
          <w:lang w:val="ru-RU"/>
        </w:rPr>
        <w:t>мобплану</w:t>
      </w:r>
      <w:proofErr w:type="spellEnd"/>
      <w:r w:rsidRPr="004E10C1">
        <w:rPr>
          <w:i w:val="0"/>
          <w:iCs w:val="0"/>
          <w:color w:val="000000" w:themeColor="text1"/>
          <w:spacing w:val="0"/>
          <w:kern w:val="0"/>
          <w:position w:val="0"/>
          <w:sz w:val="16"/>
          <w:szCs w:val="16"/>
          <w:lang w:val="ru-RU"/>
        </w:rPr>
        <w:t xml:space="preserve">. Верман мне ответил, что на этот счет у него имеется полная договоренность с </w:t>
      </w:r>
      <w:proofErr w:type="spellStart"/>
      <w:r w:rsidRPr="004E10C1">
        <w:rPr>
          <w:i w:val="0"/>
          <w:iCs w:val="0"/>
          <w:color w:val="000000" w:themeColor="text1"/>
          <w:spacing w:val="0"/>
          <w:kern w:val="0"/>
          <w:position w:val="0"/>
          <w:sz w:val="16"/>
          <w:szCs w:val="16"/>
          <w:lang w:val="ru-RU"/>
        </w:rPr>
        <w:t>Ходаковским</w:t>
      </w:r>
      <w:proofErr w:type="spellEnd"/>
      <w:r w:rsidRPr="004E10C1">
        <w:rPr>
          <w:i w:val="0"/>
          <w:iCs w:val="0"/>
          <w:color w:val="000000" w:themeColor="text1"/>
          <w:spacing w:val="0"/>
          <w:kern w:val="0"/>
          <w:position w:val="0"/>
          <w:sz w:val="16"/>
          <w:szCs w:val="16"/>
          <w:lang w:val="ru-RU"/>
        </w:rPr>
        <w:t>, от которого он получает интересующие его сведения.</w:t>
      </w:r>
    </w:p>
    <w:p w14:paraId="0E584CE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августе месяце 1933 года, при очередной встрече и беседе с Вер­маном, последний интересовался местонахождением </w:t>
      </w:r>
      <w:proofErr w:type="spellStart"/>
      <w:r w:rsidRPr="004E10C1">
        <w:rPr>
          <w:i w:val="0"/>
          <w:iCs w:val="0"/>
          <w:color w:val="000000" w:themeColor="text1"/>
          <w:spacing w:val="0"/>
          <w:kern w:val="0"/>
          <w:position w:val="0"/>
          <w:sz w:val="16"/>
          <w:szCs w:val="16"/>
          <w:lang w:val="ru-RU"/>
        </w:rPr>
        <w:t>Ходаковского</w:t>
      </w:r>
      <w:proofErr w:type="spellEnd"/>
      <w:r w:rsidRPr="004E10C1">
        <w:rPr>
          <w:i w:val="0"/>
          <w:iCs w:val="0"/>
          <w:color w:val="000000" w:themeColor="text1"/>
          <w:spacing w:val="0"/>
          <w:kern w:val="0"/>
          <w:position w:val="0"/>
          <w:sz w:val="16"/>
          <w:szCs w:val="16"/>
          <w:lang w:val="ru-RU"/>
        </w:rPr>
        <w:t xml:space="preserve"> (</w:t>
      </w:r>
      <w:proofErr w:type="spellStart"/>
      <w:r w:rsidRPr="004E10C1">
        <w:rPr>
          <w:i w:val="0"/>
          <w:iCs w:val="0"/>
          <w:color w:val="000000" w:themeColor="text1"/>
          <w:spacing w:val="0"/>
          <w:kern w:val="0"/>
          <w:position w:val="0"/>
          <w:sz w:val="16"/>
          <w:szCs w:val="16"/>
          <w:lang w:val="ru-RU"/>
        </w:rPr>
        <w:t>Ходаковский</w:t>
      </w:r>
      <w:proofErr w:type="spellEnd"/>
      <w:r w:rsidRPr="004E10C1">
        <w:rPr>
          <w:i w:val="0"/>
          <w:iCs w:val="0"/>
          <w:color w:val="000000" w:themeColor="text1"/>
          <w:spacing w:val="0"/>
          <w:kern w:val="0"/>
          <w:position w:val="0"/>
          <w:sz w:val="16"/>
          <w:szCs w:val="16"/>
          <w:lang w:val="ru-RU"/>
        </w:rPr>
        <w:t xml:space="preserve"> в 20 числах июня 1933 г., будучи уволенным из заво­да, выехал из Николаева). Я сообщил Верману, то </w:t>
      </w:r>
      <w:proofErr w:type="spellStart"/>
      <w:r w:rsidRPr="004E10C1">
        <w:rPr>
          <w:i w:val="0"/>
          <w:iCs w:val="0"/>
          <w:color w:val="000000" w:themeColor="text1"/>
          <w:spacing w:val="0"/>
          <w:kern w:val="0"/>
          <w:position w:val="0"/>
          <w:sz w:val="16"/>
          <w:szCs w:val="16"/>
          <w:lang w:val="ru-RU"/>
        </w:rPr>
        <w:t>Ходаковский</w:t>
      </w:r>
      <w:proofErr w:type="spellEnd"/>
      <w:r w:rsidRPr="004E10C1">
        <w:rPr>
          <w:i w:val="0"/>
          <w:iCs w:val="0"/>
          <w:color w:val="000000" w:themeColor="text1"/>
          <w:spacing w:val="0"/>
          <w:kern w:val="0"/>
          <w:position w:val="0"/>
          <w:sz w:val="16"/>
          <w:szCs w:val="16"/>
          <w:lang w:val="ru-RU"/>
        </w:rPr>
        <w:t xml:space="preserve"> в настоящее время проживает в Ленинграде и работает на заводе № 6. Когда Верман поинтересовался и спросил меня, что из себя представ­ляет завод № 6, я ему сообщил, что завод № 6 работает на минном вооружении для судостроения и других спецзаказах, являясь заво­дом засекреченным.</w:t>
      </w:r>
    </w:p>
    <w:p w14:paraId="6C8A191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Верман, зная о моих периодических посещениях Ленинграда, по­учил мне следующее: при очередном посещении Ленинграда — пови­даться с </w:t>
      </w:r>
      <w:proofErr w:type="spellStart"/>
      <w:r w:rsidRPr="004E10C1">
        <w:rPr>
          <w:i w:val="0"/>
          <w:iCs w:val="0"/>
          <w:color w:val="000000" w:themeColor="text1"/>
          <w:spacing w:val="0"/>
          <w:kern w:val="0"/>
          <w:position w:val="0"/>
          <w:sz w:val="16"/>
          <w:szCs w:val="16"/>
          <w:lang w:val="ru-RU"/>
        </w:rPr>
        <w:t>Ходаковским</w:t>
      </w:r>
      <w:proofErr w:type="spellEnd"/>
      <w:r w:rsidRPr="004E10C1">
        <w:rPr>
          <w:i w:val="0"/>
          <w:iCs w:val="0"/>
          <w:color w:val="000000" w:themeColor="text1"/>
          <w:spacing w:val="0"/>
          <w:kern w:val="0"/>
          <w:position w:val="0"/>
          <w:sz w:val="16"/>
          <w:szCs w:val="16"/>
          <w:lang w:val="ru-RU"/>
        </w:rPr>
        <w:t xml:space="preserve"> и просить его о представлении ему (Верману), хотя бы изредка, сведений по заводу.</w:t>
      </w:r>
    </w:p>
    <w:p w14:paraId="08F29BB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Я согласился это поручение Вермана выполнить, зная </w:t>
      </w:r>
      <w:proofErr w:type="spellStart"/>
      <w:r w:rsidRPr="004E10C1">
        <w:rPr>
          <w:i w:val="0"/>
          <w:iCs w:val="0"/>
          <w:color w:val="000000" w:themeColor="text1"/>
          <w:spacing w:val="0"/>
          <w:kern w:val="0"/>
          <w:position w:val="0"/>
          <w:sz w:val="16"/>
          <w:szCs w:val="16"/>
          <w:lang w:val="ru-RU"/>
        </w:rPr>
        <w:t>Ходаковс­кого</w:t>
      </w:r>
      <w:proofErr w:type="spellEnd"/>
      <w:r w:rsidRPr="004E10C1">
        <w:rPr>
          <w:i w:val="0"/>
          <w:iCs w:val="0"/>
          <w:color w:val="000000" w:themeColor="text1"/>
          <w:spacing w:val="0"/>
          <w:kern w:val="0"/>
          <w:position w:val="0"/>
          <w:sz w:val="16"/>
          <w:szCs w:val="16"/>
          <w:lang w:val="ru-RU"/>
        </w:rPr>
        <w:t xml:space="preserve"> хорошо по совместной и близкой работе на заводе, а также о том, что </w:t>
      </w:r>
      <w:proofErr w:type="spellStart"/>
      <w:r w:rsidRPr="004E10C1">
        <w:rPr>
          <w:i w:val="0"/>
          <w:iCs w:val="0"/>
          <w:color w:val="000000" w:themeColor="text1"/>
          <w:spacing w:val="0"/>
          <w:kern w:val="0"/>
          <w:position w:val="0"/>
          <w:sz w:val="16"/>
          <w:szCs w:val="16"/>
          <w:lang w:val="ru-RU"/>
        </w:rPr>
        <w:t>Ходаковский</w:t>
      </w:r>
      <w:proofErr w:type="spellEnd"/>
      <w:r w:rsidRPr="004E10C1">
        <w:rPr>
          <w:i w:val="0"/>
          <w:iCs w:val="0"/>
          <w:color w:val="000000" w:themeColor="text1"/>
          <w:spacing w:val="0"/>
          <w:kern w:val="0"/>
          <w:position w:val="0"/>
          <w:sz w:val="16"/>
          <w:szCs w:val="16"/>
          <w:lang w:val="ru-RU"/>
        </w:rPr>
        <w:t xml:space="preserve"> уже давно поддерживает деловую связь с Вер­маном.</w:t>
      </w:r>
    </w:p>
    <w:p w14:paraId="5E4DAE0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Будучи в очередной служебной командировке в Ленинграде, в октябре 1933 года, я часто встречал </w:t>
      </w:r>
      <w:proofErr w:type="spellStart"/>
      <w:r w:rsidRPr="004E10C1">
        <w:rPr>
          <w:i w:val="0"/>
          <w:iCs w:val="0"/>
          <w:color w:val="000000" w:themeColor="text1"/>
          <w:spacing w:val="0"/>
          <w:kern w:val="0"/>
          <w:position w:val="0"/>
          <w:sz w:val="16"/>
          <w:szCs w:val="16"/>
          <w:lang w:val="ru-RU"/>
        </w:rPr>
        <w:t>Ходаковского</w:t>
      </w:r>
      <w:proofErr w:type="spellEnd"/>
      <w:r w:rsidRPr="004E10C1">
        <w:rPr>
          <w:i w:val="0"/>
          <w:iCs w:val="0"/>
          <w:color w:val="000000" w:themeColor="text1"/>
          <w:spacing w:val="0"/>
          <w:kern w:val="0"/>
          <w:position w:val="0"/>
          <w:sz w:val="16"/>
          <w:szCs w:val="16"/>
          <w:lang w:val="ru-RU"/>
        </w:rPr>
        <w:t xml:space="preserve"> в общежитии </w:t>
      </w:r>
      <w:proofErr w:type="spellStart"/>
      <w:r w:rsidRPr="004E10C1">
        <w:rPr>
          <w:i w:val="0"/>
          <w:iCs w:val="0"/>
          <w:color w:val="000000" w:themeColor="text1"/>
          <w:spacing w:val="0"/>
          <w:kern w:val="0"/>
          <w:position w:val="0"/>
          <w:sz w:val="16"/>
          <w:szCs w:val="16"/>
          <w:lang w:val="ru-RU"/>
        </w:rPr>
        <w:t>Союзверфи</w:t>
      </w:r>
      <w:proofErr w:type="spellEnd"/>
      <w:r w:rsidRPr="004E10C1">
        <w:rPr>
          <w:i w:val="0"/>
          <w:iCs w:val="0"/>
          <w:color w:val="000000" w:themeColor="text1"/>
          <w:spacing w:val="0"/>
          <w:kern w:val="0"/>
          <w:position w:val="0"/>
          <w:sz w:val="16"/>
          <w:szCs w:val="16"/>
          <w:lang w:val="ru-RU"/>
        </w:rPr>
        <w:t xml:space="preserve">. При одной из встреч, я </w:t>
      </w:r>
      <w:proofErr w:type="spellStart"/>
      <w:r w:rsidRPr="004E10C1">
        <w:rPr>
          <w:i w:val="0"/>
          <w:iCs w:val="0"/>
          <w:color w:val="000000" w:themeColor="text1"/>
          <w:spacing w:val="0"/>
          <w:kern w:val="0"/>
          <w:position w:val="0"/>
          <w:sz w:val="16"/>
          <w:szCs w:val="16"/>
          <w:lang w:val="ru-RU"/>
        </w:rPr>
        <w:t>Ходаковскому</w:t>
      </w:r>
      <w:proofErr w:type="spellEnd"/>
      <w:r w:rsidRPr="004E10C1">
        <w:rPr>
          <w:i w:val="0"/>
          <w:iCs w:val="0"/>
          <w:color w:val="000000" w:themeColor="text1"/>
          <w:spacing w:val="0"/>
          <w:kern w:val="0"/>
          <w:position w:val="0"/>
          <w:sz w:val="16"/>
          <w:szCs w:val="16"/>
          <w:lang w:val="ru-RU"/>
        </w:rPr>
        <w:t xml:space="preserve"> передал просьбу Вер­мана по части представления ему сведений по заводу № 6. </w:t>
      </w:r>
      <w:proofErr w:type="spellStart"/>
      <w:r w:rsidRPr="004E10C1">
        <w:rPr>
          <w:i w:val="0"/>
          <w:iCs w:val="0"/>
          <w:color w:val="000000" w:themeColor="text1"/>
          <w:spacing w:val="0"/>
          <w:kern w:val="0"/>
          <w:position w:val="0"/>
          <w:sz w:val="16"/>
          <w:szCs w:val="16"/>
          <w:lang w:val="ru-RU"/>
        </w:rPr>
        <w:t>Ходаков­ский</w:t>
      </w:r>
      <w:proofErr w:type="spellEnd"/>
      <w:r w:rsidRPr="004E10C1">
        <w:rPr>
          <w:i w:val="0"/>
          <w:iCs w:val="0"/>
          <w:color w:val="000000" w:themeColor="text1"/>
          <w:spacing w:val="0"/>
          <w:kern w:val="0"/>
          <w:position w:val="0"/>
          <w:sz w:val="16"/>
          <w:szCs w:val="16"/>
          <w:lang w:val="ru-RU"/>
        </w:rPr>
        <w:t xml:space="preserve"> при этом немного смутился и заявил, что в ближайшие дни он, по семейным делам, собирается в Николаев и тогда же повидается и поговорит с Верманом.</w:t>
      </w:r>
    </w:p>
    <w:p w14:paraId="6519180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Будучи человеком весьма близким к Верману, связанным с ним на протяжении долгих лет по разведывательной работе в пользу Герма­нии, мне из отдельных бесед с Верманом, особенно за последнее время, в период 1932 г., стало известно, что Верман является резидентом гер­манской разведки на юге России. Разведывательная деятельность Вер­мана не ограничивалась только вопросами существования Никола­евских заводов. Верман проводил также работу по организации сбора для него шпионских сведений и в других городах Украины, главным образом в промышленных центрах.</w:t>
      </w:r>
    </w:p>
    <w:p w14:paraId="0EBACEA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неоднократных беседах с Верманом, особенно за последние годы — 1930-32 гг., по вопросам о росте промышленности на Украине, Верман проявлял значительную осведомленность о состоянии и деятель­ности ряда крупных предприятий, относящихся, главным образом, к Харькову, Мариуполю, Днепропетровску, Севастополю, а также Одессе.</w:t>
      </w:r>
    </w:p>
    <w:p w14:paraId="2F97CDC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Конкретно Верман проявлял свою осведомленность по служащим промышленным объектам, по Харьковскому паровозостроительному заводу, Харьковскому электромеханическому, заводу им. Петровс­кого в Днепропетровске, а также металлургическому заводу в Мари­уполе. Из ряда бесед с Верманом, в процессе коих затрагивались эти предприятия, было очевидно, что Верман располагает детальными данными о состоянии и мощности этих предприятий, о ходе выполне­ния производственной программы на них, а также об основных ко­личественных и качественных показателях работы. Верману также было известно о строительстве и работе военного цеха - </w:t>
      </w:r>
      <w:proofErr w:type="spellStart"/>
      <w:r w:rsidRPr="004E10C1">
        <w:rPr>
          <w:i w:val="0"/>
          <w:iCs w:val="0"/>
          <w:color w:val="000000" w:themeColor="text1"/>
          <w:spacing w:val="0"/>
          <w:kern w:val="0"/>
          <w:position w:val="0"/>
          <w:sz w:val="16"/>
          <w:szCs w:val="16"/>
          <w:lang w:val="ru-RU"/>
        </w:rPr>
        <w:t>танкетного</w:t>
      </w:r>
      <w:proofErr w:type="spellEnd"/>
      <w:r w:rsidRPr="004E10C1">
        <w:rPr>
          <w:i w:val="0"/>
          <w:iCs w:val="0"/>
          <w:color w:val="000000" w:themeColor="text1"/>
          <w:spacing w:val="0"/>
          <w:kern w:val="0"/>
          <w:position w:val="0"/>
          <w:sz w:val="16"/>
          <w:szCs w:val="16"/>
          <w:lang w:val="ru-RU"/>
        </w:rPr>
        <w:t xml:space="preserve"> на ХНЗ.</w:t>
      </w:r>
    </w:p>
    <w:p w14:paraId="6DBDA8E6"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Верман также был в курсе деятельности Морского завода в Севас­тополе и судостроительного завода имени Марти в Одессе.</w:t>
      </w:r>
    </w:p>
    <w:p w14:paraId="20057173"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 лицах, кои проводили разведывательную работу по указанным предприятиям и представляли Верману сведения помнится, что когда в моих беседах с Верманом заходила речь о Харькове, Верман нео­днократно упоминал, что он ведет переписку с Резниковым Гераси­мом Степановичем, каковой до 1926-27 </w:t>
      </w:r>
      <w:proofErr w:type="spellStart"/>
      <w:r w:rsidRPr="004E10C1">
        <w:rPr>
          <w:i w:val="0"/>
          <w:iCs w:val="0"/>
          <w:color w:val="000000" w:themeColor="text1"/>
          <w:spacing w:val="0"/>
          <w:kern w:val="0"/>
          <w:position w:val="0"/>
          <w:sz w:val="16"/>
          <w:szCs w:val="16"/>
          <w:lang w:val="ru-RU"/>
        </w:rPr>
        <w:t>г.г</w:t>
      </w:r>
      <w:proofErr w:type="spellEnd"/>
      <w:r w:rsidRPr="004E10C1">
        <w:rPr>
          <w:i w:val="0"/>
          <w:iCs w:val="0"/>
          <w:color w:val="000000" w:themeColor="text1"/>
          <w:spacing w:val="0"/>
          <w:kern w:val="0"/>
          <w:position w:val="0"/>
          <w:sz w:val="16"/>
          <w:szCs w:val="16"/>
          <w:lang w:val="ru-RU"/>
        </w:rPr>
        <w:t>. работал на заводе им А. Марти в Николаеве, а в настоящее время работает, насколько мне известно, в одном из трестов в Харькове.</w:t>
      </w:r>
    </w:p>
    <w:p w14:paraId="0BDDFFD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Все записано с моих слов верно, мною прочитано, в чем и подпи­сываюсь</w:t>
      </w:r>
    </w:p>
    <w:p w14:paraId="5EAD1513"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 Шеффер </w:t>
      </w:r>
    </w:p>
    <w:p w14:paraId="310E73A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Допросил: Уполномоченный ОО </w:t>
      </w:r>
      <w:proofErr w:type="spellStart"/>
      <w:r w:rsidRPr="004E10C1">
        <w:rPr>
          <w:i w:val="0"/>
          <w:iCs w:val="0"/>
          <w:color w:val="000000" w:themeColor="text1"/>
          <w:spacing w:val="0"/>
          <w:kern w:val="0"/>
          <w:position w:val="0"/>
          <w:sz w:val="16"/>
          <w:szCs w:val="16"/>
          <w:lang w:val="ru-RU"/>
        </w:rPr>
        <w:t>Облотдела</w:t>
      </w:r>
      <w:proofErr w:type="spellEnd"/>
      <w:r w:rsidRPr="004E10C1">
        <w:rPr>
          <w:i w:val="0"/>
          <w:iCs w:val="0"/>
          <w:color w:val="000000" w:themeColor="text1"/>
          <w:spacing w:val="0"/>
          <w:kern w:val="0"/>
          <w:position w:val="0"/>
          <w:sz w:val="16"/>
          <w:szCs w:val="16"/>
          <w:lang w:val="ru-RU"/>
        </w:rPr>
        <w:t xml:space="preserve"> ГПУ </w:t>
      </w:r>
      <w:proofErr w:type="spellStart"/>
      <w:r w:rsidRPr="004E10C1">
        <w:rPr>
          <w:i w:val="0"/>
          <w:iCs w:val="0"/>
          <w:color w:val="000000" w:themeColor="text1"/>
          <w:spacing w:val="0"/>
          <w:kern w:val="0"/>
          <w:position w:val="0"/>
          <w:sz w:val="16"/>
          <w:szCs w:val="16"/>
          <w:lang w:val="ru-RU"/>
        </w:rPr>
        <w:t>Весеньев</w:t>
      </w:r>
      <w:proofErr w:type="spellEnd"/>
    </w:p>
    <w:p w14:paraId="1277FA9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АПРФ. Ф. 3, </w:t>
      </w:r>
      <w:proofErr w:type="spellStart"/>
      <w:r w:rsidRPr="004E10C1">
        <w:rPr>
          <w:i w:val="0"/>
          <w:iCs w:val="0"/>
          <w:color w:val="000000" w:themeColor="text1"/>
          <w:spacing w:val="0"/>
          <w:kern w:val="0"/>
          <w:position w:val="0"/>
          <w:sz w:val="16"/>
          <w:szCs w:val="16"/>
          <w:lang w:val="ru-RU"/>
        </w:rPr>
        <w:t>on</w:t>
      </w:r>
      <w:proofErr w:type="spellEnd"/>
      <w:r w:rsidRPr="004E10C1">
        <w:rPr>
          <w:i w:val="0"/>
          <w:iCs w:val="0"/>
          <w:color w:val="000000" w:themeColor="text1"/>
          <w:spacing w:val="0"/>
          <w:kern w:val="0"/>
          <w:position w:val="0"/>
          <w:sz w:val="16"/>
          <w:szCs w:val="16"/>
          <w:lang w:val="ru-RU"/>
        </w:rPr>
        <w:t xml:space="preserve"> 58, д. 243, л. 118-124 (11462).</w:t>
      </w:r>
    </w:p>
    <w:p w14:paraId="1FD5C87A"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6778C4B0" w14:textId="77777777" w:rsidR="002C03D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F1E8202" w14:textId="77777777" w:rsidR="002C03D8" w:rsidRPr="004E10C1" w:rsidRDefault="002C03D8" w:rsidP="004E10C1">
      <w:pPr>
        <w:spacing w:after="0" w:line="240" w:lineRule="auto"/>
        <w:jc w:val="both"/>
        <w:rPr>
          <w:rFonts w:ascii="Times New Roman" w:hAnsi="Times New Roman"/>
          <w:iCs/>
          <w:color w:val="000000" w:themeColor="text1"/>
          <w:sz w:val="16"/>
          <w:szCs w:val="16"/>
        </w:rPr>
      </w:pPr>
    </w:p>
    <w:p w14:paraId="706E5A0B"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2/5 ноября 1933 вышел приказ НКТП № 199с.</w:t>
      </w:r>
      <w:r w:rsidRPr="004E10C1">
        <w:rPr>
          <w:color w:val="000000" w:themeColor="text1"/>
          <w:sz w:val="16"/>
          <w:szCs w:val="16"/>
        </w:rPr>
        <w:t xml:space="preserve"> О реконструкции завода «Красный прогресс». (РГАЭ. Ф. 160. Оп. 38. Д. 38. Л. 160) (15246).</w:t>
      </w:r>
    </w:p>
    <w:p w14:paraId="54815799" w14:textId="77777777" w:rsidR="002C03D8" w:rsidRPr="004E10C1" w:rsidRDefault="002C03D8" w:rsidP="004E10C1">
      <w:pPr>
        <w:pStyle w:val="rtejustify"/>
        <w:spacing w:before="0" w:after="0"/>
        <w:rPr>
          <w:color w:val="000000" w:themeColor="text1"/>
          <w:sz w:val="16"/>
          <w:szCs w:val="16"/>
        </w:rPr>
      </w:pPr>
    </w:p>
    <w:p w14:paraId="010A6F50" w14:textId="77777777" w:rsidR="00C7670E" w:rsidRPr="004E10C1" w:rsidRDefault="00C7670E"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85D04AA" w14:textId="77777777" w:rsidR="00C7670E" w:rsidRPr="004E10C1" w:rsidRDefault="00C7670E" w:rsidP="004E10C1">
      <w:pPr>
        <w:spacing w:after="0" w:line="240" w:lineRule="auto"/>
        <w:jc w:val="both"/>
        <w:rPr>
          <w:rFonts w:ascii="Times New Roman" w:hAnsi="Times New Roman"/>
          <w:iCs/>
          <w:color w:val="000000" w:themeColor="text1"/>
          <w:sz w:val="16"/>
          <w:szCs w:val="16"/>
        </w:rPr>
      </w:pPr>
    </w:p>
    <w:p w14:paraId="7388B4DD" w14:textId="77777777" w:rsidR="00C7670E" w:rsidRPr="004E10C1" w:rsidRDefault="00C767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ноября 1933 как только был провозглашен акт признания СССР, нарком внешней торговли А.П.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и замнаркома иностранных дел Н.Н. Крестинский телеграфировали наркому М.М. Литвинову в Вашингтон о необходимости немедленного учреждения торгпредства и назначении торгпреда. -Литвинов обратился в госдепартамент, там отнеслись довольно сдержанно к этому предложению, дав понять, что оно требует времени для изучения. 1 декабря заместитель госсекретаря Филлипс уведомил поверенного в делах Б.Е. Сквирского, что по данному вопросу желательно знать мнение казначея Г. Моргентау и самого президента. Спустя двадцать дней, 26 декабря, Филлипс вручил меморандум Сквирскому, в котором говорилось, что госдепартамент не возражает в принципе против торгового атташе при полпредстве; он может изучать американский рынок, но не будет заниматься торговлей или вступать в сделки с фирмами и располагаться должен не в Вашингтоне, а в Нью-Йорке. Такой ответ вызвал недоумение и предвещал большие трудности в налаживании торговых отношений. В это время в американской печати развернулась оживленная дискуссия по поводу перспектив торговли с СССР. Некоторые авторы подчеркивали его неплатежеспособность. Они утверждали, что советское правительство не в состоянии оплачивать кредиты, у него нет валюты.</w:t>
      </w:r>
    </w:p>
    <w:p w14:paraId="5E8F7616" w14:textId="77777777" w:rsidR="00C7670E" w:rsidRPr="004E10C1" w:rsidRDefault="00C7670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середине 1934 г., считал он, СССР будет в состоянии ликвидировать свою задолженность, и США могут поставлять ему продукты питания и сырье. С большими надеждами американские хлопководы и текстильные фабриканты смотрели на советский рынок. Нью-йоркская хлопковая биржа опубликовала доклад о текстильной проблеме в России и возможностях увеличения поставок ей хлопка. Журнал "Анналист" отмечал, что СССР нуждается в значительном количестве американского промышленного оборудования, в том числе для всех видов транспорта: железнодорожного, воздушного, морского, гужевого, для постройки шоссейных дорог. Констатировалось, что потенциальная емкость российского рынка огромна. Его можно использовать, но нужны долгосрочные кредиты (19280).</w:t>
      </w:r>
    </w:p>
    <w:p w14:paraId="40B20C86" w14:textId="21855DDE" w:rsidR="00C7670E" w:rsidRPr="004E10C1" w:rsidRDefault="00C7670E" w:rsidP="004E10C1">
      <w:pPr>
        <w:spacing w:after="0" w:line="240" w:lineRule="auto"/>
        <w:jc w:val="both"/>
        <w:rPr>
          <w:rFonts w:ascii="Times New Roman" w:hAnsi="Times New Roman"/>
          <w:color w:val="000000" w:themeColor="text1"/>
          <w:sz w:val="16"/>
          <w:szCs w:val="16"/>
        </w:rPr>
      </w:pPr>
    </w:p>
    <w:p w14:paraId="146EDD00" w14:textId="0C674F44"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рубежом:</w:t>
      </w:r>
    </w:p>
    <w:p w14:paraId="1A90AE54" w14:textId="77777777" w:rsidR="00622232" w:rsidRPr="004E10C1" w:rsidRDefault="00622232" w:rsidP="004E10C1">
      <w:pPr>
        <w:spacing w:after="0" w:line="240" w:lineRule="auto"/>
        <w:jc w:val="both"/>
        <w:rPr>
          <w:rFonts w:ascii="Times New Roman" w:hAnsi="Times New Roman"/>
          <w:color w:val="000000" w:themeColor="text1"/>
          <w:sz w:val="16"/>
          <w:szCs w:val="16"/>
        </w:rPr>
      </w:pPr>
    </w:p>
    <w:p w14:paraId="60DE39FB"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ноября 1933 Правительство Колумбии издает указ, возлагающий на Министерство сельского хозяйства и торговли ответственность за регулирование гражданской авиации в Колумбии (20802).</w:t>
      </w:r>
    </w:p>
    <w:p w14:paraId="486338C3" w14:textId="77777777" w:rsidR="00622232" w:rsidRPr="004E10C1" w:rsidRDefault="00622232" w:rsidP="004E10C1">
      <w:pPr>
        <w:spacing w:after="0" w:line="240" w:lineRule="auto"/>
        <w:jc w:val="both"/>
        <w:rPr>
          <w:rFonts w:ascii="Times New Roman" w:hAnsi="Times New Roman"/>
          <w:color w:val="000000" w:themeColor="text1"/>
          <w:sz w:val="16"/>
          <w:szCs w:val="16"/>
        </w:rPr>
      </w:pPr>
    </w:p>
    <w:p w14:paraId="0997450D"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B40CB6F"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4FC90E4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ноября 1933 года директор завода Марголин писал письмо N 1337с начальнику УВВС и ГУАП.</w:t>
      </w:r>
    </w:p>
    <w:p w14:paraId="6F35B96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27-го апреля 1932 г. по предложению УВВС и приказу ГУАП заводом N 39 был заключен локальный договор с УВВС на постройку 20 самолетов "Z" с установкой специального вооружения, при чем отпускная цена с ориентировочной стоимостью вооружения была установлена в размере 77593,8 руб. за единицу.</w:t>
      </w:r>
    </w:p>
    <w:p w14:paraId="7B163E5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же заводские испытания выявили необходимость весьма сложных конструктивных изменений, связанных со специальным вооружением, что повело к неизбежным и неоднократным переделкам уже изготовленных самолетов.</w:t>
      </w:r>
    </w:p>
    <w:p w14:paraId="1F628A1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Естественно, что эти, непредусмотренные ранее работы, значительно повысили себестоимость самолетов и на 1-е октября затраты по изготовлению всех самолетов и установке вооружения (на 4 самолетах) выразились в сумме 2398909 руб., т.е. 119945 р. 45 к. на 1 машину.</w:t>
      </w:r>
    </w:p>
    <w:p w14:paraId="225953C7"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Посколько</w:t>
      </w:r>
      <w:proofErr w:type="spellEnd"/>
      <w:r w:rsidRPr="004E10C1">
        <w:rPr>
          <w:rFonts w:ascii="Times New Roman" w:hAnsi="Times New Roman"/>
          <w:color w:val="000000" w:themeColor="text1"/>
          <w:sz w:val="16"/>
          <w:szCs w:val="16"/>
        </w:rPr>
        <w:t xml:space="preserve"> вся работа по "Z" была сугубо опытной и предвидеть точно их стоимость завод не мог - прошу распоряжения произвести расчет за самолеты "Z" по их действительной себестоимости (2303,37).</w:t>
      </w:r>
    </w:p>
    <w:p w14:paraId="57EFB995"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2AF5D20"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C945FDB"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0BD30491"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ноября 1933 г., секретарь Харьковского обкома КП(б</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У П.П. Постышев и директор ХПЗ Л.С. Владимиров отправили на имя И.В. Сталина, Г.К. Орджоникидзе и К.Е. Ворошилова следующее письмо:</w:t>
      </w:r>
    </w:p>
    <w:p w14:paraId="3962E7EC"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«Харьковский Паровозостроительный Завод в целях замены на танке карбюраторного двигателя авиационного типа – Либерти, работающего на высококачественном авиационном бензине, разработал конструкцию быстроходного дизеля с 1750 оборотов в 400 </w:t>
      </w:r>
      <w:proofErr w:type="spellStart"/>
      <w:r w:rsidRPr="00612F62">
        <w:rPr>
          <w:rFonts w:ascii="Times New Roman" w:hAnsi="Times New Roman"/>
          <w:color w:val="0070C0"/>
          <w:sz w:val="16"/>
          <w:szCs w:val="16"/>
        </w:rPr>
        <w:t>лош</w:t>
      </w:r>
      <w:proofErr w:type="spellEnd"/>
      <w:r w:rsidRPr="00612F62">
        <w:rPr>
          <w:rFonts w:ascii="Times New Roman" w:hAnsi="Times New Roman"/>
          <w:color w:val="0070C0"/>
          <w:sz w:val="16"/>
          <w:szCs w:val="16"/>
        </w:rPr>
        <w:t>. сил (те же данные, что и у мотора Либерти) применительно к танку Кристи.</w:t>
      </w:r>
    </w:p>
    <w:p w14:paraId="226819E2"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Конструкция разработана с таким расчетом, чтобы сам по себе танк не терпит никаких существенных конструктивных изменений.</w:t>
      </w:r>
    </w:p>
    <w:p w14:paraId="0EB5C214"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Один из трех, изготовленных на Харьковском Паровозостроительном Заводе, дизель установлен на танк "Б-Т" и проведенные испытания дали положительные результаты. Дизель-мотор этот может работать на нефти, соляровом масле и газойле. В случае надобности, к этим видам топлива может быть прибавлено примерно 50 % обычного керосина. Причем, если мотор Либерти расходует 225 – 250 грамм авиационного бензина на лошадиную силу-час, то дизель-мотор расходует 180 гр. на </w:t>
      </w:r>
      <w:proofErr w:type="spellStart"/>
      <w:proofErr w:type="gramStart"/>
      <w:r w:rsidRPr="00612F62">
        <w:rPr>
          <w:rFonts w:ascii="Times New Roman" w:hAnsi="Times New Roman"/>
          <w:color w:val="0070C0"/>
          <w:sz w:val="16"/>
          <w:szCs w:val="16"/>
        </w:rPr>
        <w:t>лош.сил</w:t>
      </w:r>
      <w:proofErr w:type="spellEnd"/>
      <w:proofErr w:type="gramEnd"/>
      <w:r w:rsidRPr="00612F62">
        <w:rPr>
          <w:rFonts w:ascii="Times New Roman" w:hAnsi="Times New Roman"/>
          <w:color w:val="0070C0"/>
          <w:sz w:val="16"/>
          <w:szCs w:val="16"/>
        </w:rPr>
        <w:t>-час. Это обстоятельство, если учесть еще разность удельных весов топлива, увеличивает радиус действия машины при этих же баках для горючего – примерно на 40 – 50 %.</w:t>
      </w:r>
    </w:p>
    <w:p w14:paraId="6DE33DF9"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Испытания первого дизель-мотора, также как и изготовленных уже остальных двух, продолжается, но уже и данная стадия испытаний дает полную уверенность в абсолютной пригодности дизель-мотора для танка и в возможности замены этим дизелем авиационного мотора.</w:t>
      </w:r>
    </w:p>
    <w:p w14:paraId="41CD68F3"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Таким образом встает вопрос о постройке на ХПЗ цехов для производства дизель-моторов и о переводе танков Кристи на разработанную конструкцию дизеля.</w:t>
      </w:r>
    </w:p>
    <w:p w14:paraId="004016E9"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Совершенно очевидно, что указанный выше дизель-мотор может быть применен в целом ряде областей, кроме танка "Б-Т"».</w:t>
      </w:r>
    </w:p>
    <w:p w14:paraId="35BB99F3"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3. Д. 171. Л. 63 с об.] (24856).</w:t>
      </w:r>
    </w:p>
    <w:p w14:paraId="790DC6AF" w14:textId="77777777" w:rsidR="006B711D" w:rsidRPr="00612F62" w:rsidRDefault="006B711D" w:rsidP="006B711D">
      <w:pPr>
        <w:spacing w:after="0" w:line="240" w:lineRule="auto"/>
        <w:jc w:val="both"/>
        <w:rPr>
          <w:rFonts w:ascii="Times New Roman" w:hAnsi="Times New Roman"/>
          <w:color w:val="0070C0"/>
          <w:sz w:val="16"/>
          <w:szCs w:val="16"/>
        </w:rPr>
      </w:pPr>
    </w:p>
    <w:p w14:paraId="208C13C6"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ноября 1933 г.</w:t>
      </w:r>
    </w:p>
    <w:p w14:paraId="38DF517F"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3 Дело 171 лист 63 с об. </w:t>
      </w:r>
    </w:p>
    <w:p w14:paraId="6A464250" w14:textId="77777777" w:rsidR="006B711D" w:rsidRPr="00612F62" w:rsidRDefault="006B711D" w:rsidP="006B711D">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Сов.Секретно</w:t>
      </w:r>
      <w:proofErr w:type="spellEnd"/>
      <w:r w:rsidRPr="00612F62">
        <w:rPr>
          <w:rFonts w:ascii="Times New Roman" w:hAnsi="Times New Roman"/>
          <w:color w:val="0070C0"/>
          <w:sz w:val="16"/>
          <w:szCs w:val="16"/>
        </w:rPr>
        <w:t xml:space="preserve"> </w:t>
      </w:r>
    </w:p>
    <w:p w14:paraId="246AD45A"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Тов. СТАЛИНУ </w:t>
      </w:r>
    </w:p>
    <w:p w14:paraId="316139A4"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Тов. ОРДЖОНИКИДЗЕ </w:t>
      </w:r>
    </w:p>
    <w:p w14:paraId="79ED2436"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Тов. ВОРОШИЛОВУ</w:t>
      </w:r>
    </w:p>
    <w:p w14:paraId="19933171"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Харьковский Паровозостроительный Завод в целях замены на танке карбюраторного двигателя авиационного типа – Либерти, работающего на высококачественном авиационном бензине, разработал конструкцию быстроходного дизеля с 1750 оборотов в 400 </w:t>
      </w:r>
      <w:proofErr w:type="spellStart"/>
      <w:r w:rsidRPr="00612F62">
        <w:rPr>
          <w:rFonts w:ascii="Times New Roman" w:hAnsi="Times New Roman"/>
          <w:color w:val="0070C0"/>
          <w:sz w:val="16"/>
          <w:szCs w:val="16"/>
        </w:rPr>
        <w:t>лош</w:t>
      </w:r>
      <w:proofErr w:type="spellEnd"/>
      <w:r w:rsidRPr="00612F62">
        <w:rPr>
          <w:rFonts w:ascii="Times New Roman" w:hAnsi="Times New Roman"/>
          <w:color w:val="0070C0"/>
          <w:sz w:val="16"/>
          <w:szCs w:val="16"/>
        </w:rPr>
        <w:t xml:space="preserve">. сил (те же данные, что и у мотора Либерти) применительно к танку Кристи. </w:t>
      </w:r>
    </w:p>
    <w:p w14:paraId="3EDC7F69"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Конструкция разработана с таким расчетом, чтобы сам по себе танк не терпит никаких существенных конструктивных изменений. </w:t>
      </w:r>
    </w:p>
    <w:p w14:paraId="2C10C44D"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Один из трех, изготовленных на Харьковском Паровозостроительном Заводе, дизель установлен на танк «Б-Т» и проведенные испытания дали положительные результаты. Дизель-мотор этот может работать на нефти, соляровом масле и газойле. В случае надобности, к этим видам топлива может быть прибавлено примерно 50 % обычного керосина. Причем, если мотор Либерти расходует 225 – 250 грамм авиационного бензина на лошадиную силу-час, то дизель-мотор расходует 180 гр. на </w:t>
      </w:r>
      <w:proofErr w:type="spellStart"/>
      <w:r w:rsidRPr="00612F62">
        <w:rPr>
          <w:rFonts w:ascii="Times New Roman" w:hAnsi="Times New Roman"/>
          <w:color w:val="0070C0"/>
          <w:sz w:val="16"/>
          <w:szCs w:val="16"/>
        </w:rPr>
        <w:t>лош</w:t>
      </w:r>
      <w:proofErr w:type="spellEnd"/>
      <w:r w:rsidRPr="00612F62">
        <w:rPr>
          <w:rFonts w:ascii="Times New Roman" w:hAnsi="Times New Roman"/>
          <w:color w:val="0070C0"/>
          <w:sz w:val="16"/>
          <w:szCs w:val="16"/>
        </w:rPr>
        <w:t xml:space="preserve">. сил-час. Это обстоятельство, если учесть еще разность удельных весов топлива, увеличивает радиус действия машины при этих же баках для горючего – примерно на 40 – 50 %. </w:t>
      </w:r>
    </w:p>
    <w:p w14:paraId="1A4779B1"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Испытания первого дизель-мотора, также как и изготовленных уже остальных двух, продолжается, но уже и данная стадия испытаний дает полную уверенность в абсолютной пригодности дизель-мотора для танка и в возможности замены этим дизелем авиационного мотора. </w:t>
      </w:r>
    </w:p>
    <w:p w14:paraId="43144C39"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Таким образом встает вопрос о постройке на ХПЗ цехов для производства дизель-моторов и о переводе танков Кристи на разработанную конструкцию дизеля. </w:t>
      </w:r>
    </w:p>
    <w:p w14:paraId="7CBD0723"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Совершенно очевидно, что указанный выше дизель-мотор может быть применен в целом ряде областей, кроме танка «Б-Т».</w:t>
      </w:r>
    </w:p>
    <w:p w14:paraId="7AC7C126"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СЕКРЕТАРЬ ХАРЬКОВСКОГО ОБКОМА </w:t>
      </w:r>
      <w:proofErr w:type="spellStart"/>
      <w:r w:rsidRPr="00612F62">
        <w:rPr>
          <w:rFonts w:ascii="Times New Roman" w:hAnsi="Times New Roman"/>
          <w:color w:val="0070C0"/>
          <w:sz w:val="16"/>
          <w:szCs w:val="16"/>
        </w:rPr>
        <w:t>КПбУ</w:t>
      </w:r>
      <w:proofErr w:type="spellEnd"/>
      <w:r w:rsidRPr="00612F62">
        <w:rPr>
          <w:rFonts w:ascii="Times New Roman" w:hAnsi="Times New Roman"/>
          <w:color w:val="0070C0"/>
          <w:sz w:val="16"/>
          <w:szCs w:val="16"/>
        </w:rPr>
        <w:t xml:space="preserve"> </w:t>
      </w:r>
    </w:p>
    <w:p w14:paraId="5C49BD53"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подпись (ПОСТЫШЕВ) </w:t>
      </w:r>
    </w:p>
    <w:p w14:paraId="13F0EFFF"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ДИРЕКТОР ХПЗ подпись (ВЛАДИМИРОВ)</w:t>
      </w:r>
    </w:p>
    <w:p w14:paraId="1D33D11F" w14:textId="77777777" w:rsidR="006B711D" w:rsidRPr="00612F62" w:rsidRDefault="006B711D" w:rsidP="006B711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3.XI-1933 г. (24885).</w:t>
      </w:r>
    </w:p>
    <w:p w14:paraId="67EA50AD" w14:textId="77777777" w:rsidR="006B711D" w:rsidRPr="00612F62" w:rsidRDefault="006B711D" w:rsidP="006B711D">
      <w:pPr>
        <w:spacing w:after="0" w:line="240" w:lineRule="auto"/>
        <w:jc w:val="both"/>
        <w:rPr>
          <w:rFonts w:ascii="Times New Roman" w:hAnsi="Times New Roman"/>
          <w:color w:val="0070C0"/>
          <w:sz w:val="16"/>
          <w:szCs w:val="16"/>
        </w:rPr>
      </w:pPr>
    </w:p>
    <w:p w14:paraId="232E161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3 ноября 1933 года железнодорожные установки двинулись в путь через всю страну. За сутки батарея проходила 300—350 километров. Нелегко представить сегодня атмосферу, в которой осуществлялись тогда подобные операции. Завеса секретности, тщательная маскировка, строжайший контроль со стороны НКВД... Со станций следования удалялись посторонние лица, каждый эшелон шел в сопровождении представителей того участка железной дороги, по которому двигался...Уникальная операция по перебазированию первой отечественной батареи железнодорожной артиллерии на побережье Тихого океана была завершена в декабре 1933 года. 17 декабря 6-я железнодорожная батарея в составе трех транспортеров ТМ-1-14 прибыла на дальневосточную станцию Первая Речка (11454).</w:t>
      </w:r>
    </w:p>
    <w:p w14:paraId="3A137AA1"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18544463"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ноября 1933 г. после ремонта ходовой части первый транспортёр ТМ-1-14 6-й батареи отправился в путь из Ленинграда во Владивосток. С интервалом в сутки за ним отправился второй, а затем и третий. Каждый состав состоял из 22 единиц подвижного состава: вагон-штаб, вагон-клуб, вагоны для личного состава и продовольствия, вагоны с оборудованием и т. д. Скорость движения не более 25 км/ч. За сутки проходили 300-350 км. Разницу в сутки между составами использовали для осмотра пути и мостов. Проблемы возникали при преодолении подъёмов, передвижении по мостам и в тоннелях. Иногда за сутки проходили менее 200 км. Через полтора месяца эшелоны прибыли к месту назначения — станцию Первая Речка в пяти километрах от Владивостока (15132).</w:t>
      </w:r>
    </w:p>
    <w:p w14:paraId="73D051E5"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19E2A66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3 ноября 1933 за № 50762 было подготовлено</w:t>
      </w:r>
    </w:p>
    <w:p w14:paraId="271723D3" w14:textId="77777777" w:rsidR="00570C39" w:rsidRPr="004E10C1" w:rsidRDefault="00570C39" w:rsidP="004E10C1">
      <w:pPr>
        <w:pStyle w:val="af2"/>
        <w:jc w:val="both"/>
        <w:rPr>
          <w:bCs/>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СПЕЦСООБЩЕНИЕ</w:t>
      </w:r>
    </w:p>
    <w:p w14:paraId="3DC61E09" w14:textId="77777777" w:rsidR="00570C39" w:rsidRPr="004E10C1" w:rsidRDefault="00570C39" w:rsidP="004E10C1">
      <w:pPr>
        <w:pStyle w:val="af2"/>
        <w:jc w:val="both"/>
        <w:rPr>
          <w:bCs/>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Сов. Секретно</w:t>
      </w:r>
    </w:p>
    <w:p w14:paraId="747B0493"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результате дальнейшего разворачивания следствия по делу гер­манской диверсионно-повстанческой организации, работавшей под прикрытием фирмы "Контроль К°", выявлен чрезвычайно широкий размах диверсионно-повстанческой работы организации.</w:t>
      </w:r>
    </w:p>
    <w:p w14:paraId="2E6B7C4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Установлено, что пожар, имевший место в закрытом эллинге под­водных лодок завода им. Марти (Николаев), произведен вскрытой организацией во главе с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(представитель фирмы "Конт­роль К°" на Украине, австрийский подданный). Арестованный ин­женер </w:t>
      </w:r>
      <w:proofErr w:type="spellStart"/>
      <w:r w:rsidRPr="004E10C1">
        <w:rPr>
          <w:i w:val="0"/>
          <w:iCs w:val="0"/>
          <w:color w:val="000000" w:themeColor="text1"/>
          <w:spacing w:val="0"/>
          <w:kern w:val="0"/>
          <w:position w:val="0"/>
          <w:sz w:val="16"/>
          <w:szCs w:val="16"/>
          <w:lang w:val="ru-RU"/>
        </w:rPr>
        <w:t>Гуммерт</w:t>
      </w:r>
      <w:proofErr w:type="spellEnd"/>
      <w:r w:rsidRPr="004E10C1">
        <w:rPr>
          <w:i w:val="0"/>
          <w:iCs w:val="0"/>
          <w:color w:val="000000" w:themeColor="text1"/>
          <w:spacing w:val="0"/>
          <w:kern w:val="0"/>
          <w:position w:val="0"/>
          <w:sz w:val="16"/>
          <w:szCs w:val="16"/>
          <w:lang w:val="ru-RU"/>
        </w:rPr>
        <w:t xml:space="preserve"> сознался в том, что поджог эллинга он осуществил по поручению инженера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(инженер з-да им. Марти - германс­кий подданный) через </w:t>
      </w:r>
      <w:proofErr w:type="spellStart"/>
      <w:r w:rsidRPr="004E10C1">
        <w:rPr>
          <w:i w:val="0"/>
          <w:iCs w:val="0"/>
          <w:color w:val="000000" w:themeColor="text1"/>
          <w:spacing w:val="0"/>
          <w:kern w:val="0"/>
          <w:position w:val="0"/>
          <w:sz w:val="16"/>
          <w:szCs w:val="16"/>
          <w:lang w:val="ru-RU"/>
        </w:rPr>
        <w:t>заведывающего</w:t>
      </w:r>
      <w:proofErr w:type="spellEnd"/>
      <w:r w:rsidRPr="004E10C1">
        <w:rPr>
          <w:i w:val="0"/>
          <w:iCs w:val="0"/>
          <w:color w:val="000000" w:themeColor="text1"/>
          <w:spacing w:val="0"/>
          <w:kern w:val="0"/>
          <w:position w:val="0"/>
          <w:sz w:val="16"/>
          <w:szCs w:val="16"/>
          <w:lang w:val="ru-RU"/>
        </w:rPr>
        <w:t xml:space="preserve"> планового бюро корпусного цеха завода - </w:t>
      </w:r>
      <w:proofErr w:type="spellStart"/>
      <w:r w:rsidRPr="004E10C1">
        <w:rPr>
          <w:i w:val="0"/>
          <w:iCs w:val="0"/>
          <w:color w:val="000000" w:themeColor="text1"/>
          <w:spacing w:val="0"/>
          <w:kern w:val="0"/>
          <w:position w:val="0"/>
          <w:sz w:val="16"/>
          <w:szCs w:val="16"/>
          <w:lang w:val="ru-RU"/>
        </w:rPr>
        <w:t>Горобенко</w:t>
      </w:r>
      <w:proofErr w:type="spellEnd"/>
      <w:r w:rsidRPr="004E10C1">
        <w:rPr>
          <w:i w:val="0"/>
          <w:iCs w:val="0"/>
          <w:color w:val="000000" w:themeColor="text1"/>
          <w:spacing w:val="0"/>
          <w:kern w:val="0"/>
          <w:position w:val="0"/>
          <w:sz w:val="16"/>
          <w:szCs w:val="16"/>
          <w:lang w:val="ru-RU"/>
        </w:rPr>
        <w:t xml:space="preserve"> и мастера того же цеха Плохой.</w:t>
      </w:r>
    </w:p>
    <w:p w14:paraId="6C8B99D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Показаниями того же </w:t>
      </w:r>
      <w:proofErr w:type="spellStart"/>
      <w:r w:rsidRPr="004E10C1">
        <w:rPr>
          <w:i w:val="0"/>
          <w:iCs w:val="0"/>
          <w:color w:val="000000" w:themeColor="text1"/>
          <w:spacing w:val="0"/>
          <w:kern w:val="0"/>
          <w:position w:val="0"/>
          <w:sz w:val="16"/>
          <w:szCs w:val="16"/>
          <w:lang w:val="ru-RU"/>
        </w:rPr>
        <w:t>Гуммерта</w:t>
      </w:r>
      <w:proofErr w:type="spellEnd"/>
      <w:r w:rsidRPr="004E10C1">
        <w:rPr>
          <w:i w:val="0"/>
          <w:iCs w:val="0"/>
          <w:color w:val="000000" w:themeColor="text1"/>
          <w:spacing w:val="0"/>
          <w:kern w:val="0"/>
          <w:position w:val="0"/>
          <w:sz w:val="16"/>
          <w:szCs w:val="16"/>
          <w:lang w:val="ru-RU"/>
        </w:rPr>
        <w:t xml:space="preserve"> устанавливается, что по задани­ям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в ближайшие дни были намечены следующие диверсион­ные акты:</w:t>
      </w:r>
    </w:p>
    <w:p w14:paraId="4298C197"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 затопление мощного плавучего крана з-да им. Марти (непос­редственное осуществление поручено сдаточному капитану </w:t>
      </w:r>
      <w:proofErr w:type="spellStart"/>
      <w:r w:rsidRPr="004E10C1">
        <w:rPr>
          <w:i w:val="0"/>
          <w:iCs w:val="0"/>
          <w:color w:val="000000" w:themeColor="text1"/>
          <w:spacing w:val="0"/>
          <w:kern w:val="0"/>
          <w:position w:val="0"/>
          <w:sz w:val="16"/>
          <w:szCs w:val="16"/>
          <w:lang w:val="ru-RU"/>
        </w:rPr>
        <w:t>Кожушенко</w:t>
      </w:r>
      <w:proofErr w:type="spellEnd"/>
      <w:r w:rsidRPr="004E10C1">
        <w:rPr>
          <w:i w:val="0"/>
          <w:iCs w:val="0"/>
          <w:color w:val="000000" w:themeColor="text1"/>
          <w:spacing w:val="0"/>
          <w:kern w:val="0"/>
          <w:position w:val="0"/>
          <w:sz w:val="16"/>
          <w:szCs w:val="16"/>
          <w:lang w:val="ru-RU"/>
        </w:rPr>
        <w:t xml:space="preserve"> - арестован),</w:t>
      </w:r>
    </w:p>
    <w:p w14:paraId="79478F9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б) поджог </w:t>
      </w:r>
      <w:proofErr w:type="spellStart"/>
      <w:r w:rsidRPr="004E10C1">
        <w:rPr>
          <w:i w:val="0"/>
          <w:iCs w:val="0"/>
          <w:color w:val="000000" w:themeColor="text1"/>
          <w:spacing w:val="0"/>
          <w:kern w:val="0"/>
          <w:position w:val="0"/>
          <w:sz w:val="16"/>
          <w:szCs w:val="16"/>
          <w:lang w:val="ru-RU"/>
        </w:rPr>
        <w:t>цистерно</w:t>
      </w:r>
      <w:proofErr w:type="spellEnd"/>
      <w:r w:rsidRPr="004E10C1">
        <w:rPr>
          <w:i w:val="0"/>
          <w:iCs w:val="0"/>
          <w:color w:val="000000" w:themeColor="text1"/>
          <w:spacing w:val="0"/>
          <w:kern w:val="0"/>
          <w:position w:val="0"/>
          <w:sz w:val="16"/>
          <w:szCs w:val="16"/>
          <w:lang w:val="ru-RU"/>
        </w:rPr>
        <w:t>-строительного цеха завода им. "Марти" (осу­ществление поручалось инженеру НКПС, члену партии Беляеву).</w:t>
      </w:r>
    </w:p>
    <w:p w14:paraId="495CE74E"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Таким образом, дальнейшим следствием полностью подтвержда­ются первичные материалы о том, что главным организатором ди­версии является инженер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тесно связанный с австрийским под­данным </w:t>
      </w:r>
      <w:proofErr w:type="spellStart"/>
      <w:r w:rsidRPr="004E10C1">
        <w:rPr>
          <w:i w:val="0"/>
          <w:iCs w:val="0"/>
          <w:color w:val="000000" w:themeColor="text1"/>
          <w:spacing w:val="0"/>
          <w:kern w:val="0"/>
          <w:position w:val="0"/>
          <w:sz w:val="16"/>
          <w:szCs w:val="16"/>
          <w:lang w:val="ru-RU"/>
        </w:rPr>
        <w:t>Кришайт</w:t>
      </w:r>
      <w:proofErr w:type="spellEnd"/>
      <w:r w:rsidRPr="004E10C1">
        <w:rPr>
          <w:i w:val="0"/>
          <w:iCs w:val="0"/>
          <w:color w:val="000000" w:themeColor="text1"/>
          <w:spacing w:val="0"/>
          <w:kern w:val="0"/>
          <w:position w:val="0"/>
          <w:sz w:val="16"/>
          <w:szCs w:val="16"/>
          <w:lang w:val="ru-RU"/>
        </w:rPr>
        <w:t xml:space="preserve"> (инженер з-да им. Марти).</w:t>
      </w:r>
    </w:p>
    <w:p w14:paraId="0C22659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Одновременно показаниями инженеров Беккер и </w:t>
      </w:r>
      <w:proofErr w:type="spellStart"/>
      <w:r w:rsidRPr="004E10C1">
        <w:rPr>
          <w:i w:val="0"/>
          <w:iCs w:val="0"/>
          <w:color w:val="000000" w:themeColor="text1"/>
          <w:spacing w:val="0"/>
          <w:kern w:val="0"/>
          <w:position w:val="0"/>
          <w:sz w:val="16"/>
          <w:szCs w:val="16"/>
          <w:lang w:val="ru-RU"/>
        </w:rPr>
        <w:t>Мещрякова</w:t>
      </w:r>
      <w:proofErr w:type="spellEnd"/>
      <w:r w:rsidRPr="004E10C1">
        <w:rPr>
          <w:i w:val="0"/>
          <w:iCs w:val="0"/>
          <w:color w:val="000000" w:themeColor="text1"/>
          <w:spacing w:val="0"/>
          <w:kern w:val="0"/>
          <w:position w:val="0"/>
          <w:sz w:val="16"/>
          <w:szCs w:val="16"/>
          <w:lang w:val="ru-RU"/>
        </w:rPr>
        <w:t xml:space="preserve"> ус­тановлена широкая и планомерная работа германской разведки по подготовке диверсионных актов на </w:t>
      </w:r>
      <w:proofErr w:type="spellStart"/>
      <w:r w:rsidRPr="004E10C1">
        <w:rPr>
          <w:i w:val="0"/>
          <w:iCs w:val="0"/>
          <w:color w:val="000000" w:themeColor="text1"/>
          <w:spacing w:val="0"/>
          <w:kern w:val="0"/>
          <w:position w:val="0"/>
          <w:sz w:val="16"/>
          <w:szCs w:val="16"/>
          <w:lang w:val="ru-RU"/>
        </w:rPr>
        <w:t>Краммашстрое</w:t>
      </w:r>
      <w:proofErr w:type="spellEnd"/>
      <w:r w:rsidRPr="004E10C1">
        <w:rPr>
          <w:i w:val="0"/>
          <w:iCs w:val="0"/>
          <w:color w:val="000000" w:themeColor="text1"/>
          <w:spacing w:val="0"/>
          <w:kern w:val="0"/>
          <w:position w:val="0"/>
          <w:sz w:val="16"/>
          <w:szCs w:val="16"/>
          <w:lang w:val="ru-RU"/>
        </w:rPr>
        <w:t xml:space="preserve"> и </w:t>
      </w:r>
      <w:proofErr w:type="spellStart"/>
      <w:r w:rsidRPr="004E10C1">
        <w:rPr>
          <w:i w:val="0"/>
          <w:iCs w:val="0"/>
          <w:color w:val="000000" w:themeColor="text1"/>
          <w:spacing w:val="0"/>
          <w:kern w:val="0"/>
          <w:position w:val="0"/>
          <w:sz w:val="16"/>
          <w:szCs w:val="16"/>
          <w:lang w:val="ru-RU"/>
        </w:rPr>
        <w:t>Краматорской</w:t>
      </w:r>
      <w:proofErr w:type="spellEnd"/>
      <w:r w:rsidRPr="004E10C1">
        <w:rPr>
          <w:i w:val="0"/>
          <w:iCs w:val="0"/>
          <w:color w:val="000000" w:themeColor="text1"/>
          <w:spacing w:val="0"/>
          <w:kern w:val="0"/>
          <w:position w:val="0"/>
          <w:sz w:val="16"/>
          <w:szCs w:val="16"/>
          <w:lang w:val="ru-RU"/>
        </w:rPr>
        <w:t xml:space="preserve"> ГЭС, сопровождавшаяся формированием диверсионных ячеек из немецких кулаков осевших на предприятиях.</w:t>
      </w:r>
    </w:p>
    <w:p w14:paraId="1EA02BEC"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Параллельно с существованием диверсионных ячеек показания­ми арестованных в Донбассе, Днепропетровщине и Одессе установ­лено существование разветвленной повстанческой организации, ох­ватившей Днепропетровщину, </w:t>
      </w:r>
      <w:proofErr w:type="spellStart"/>
      <w:r w:rsidRPr="004E10C1">
        <w:rPr>
          <w:i w:val="0"/>
          <w:iCs w:val="0"/>
          <w:color w:val="000000" w:themeColor="text1"/>
          <w:spacing w:val="0"/>
          <w:kern w:val="0"/>
          <w:position w:val="0"/>
          <w:sz w:val="16"/>
          <w:szCs w:val="16"/>
          <w:lang w:val="ru-RU"/>
        </w:rPr>
        <w:t>Одесщину</w:t>
      </w:r>
      <w:proofErr w:type="spellEnd"/>
      <w:r w:rsidRPr="004E10C1">
        <w:rPr>
          <w:i w:val="0"/>
          <w:iCs w:val="0"/>
          <w:color w:val="000000" w:themeColor="text1"/>
          <w:spacing w:val="0"/>
          <w:kern w:val="0"/>
          <w:position w:val="0"/>
          <w:sz w:val="16"/>
          <w:szCs w:val="16"/>
          <w:lang w:val="ru-RU"/>
        </w:rPr>
        <w:t>, Донбасс, Киевщину и СКК, и наличие разветвленной шпионской сети в частях Красной Армии на Украине,</w:t>
      </w:r>
    </w:p>
    <w:p w14:paraId="01C1BCF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Приняты меры усиленной охраны завода им. "Мари" и </w:t>
      </w:r>
      <w:proofErr w:type="spellStart"/>
      <w:r w:rsidRPr="004E10C1">
        <w:rPr>
          <w:i w:val="0"/>
          <w:iCs w:val="0"/>
          <w:color w:val="000000" w:themeColor="text1"/>
          <w:spacing w:val="0"/>
          <w:kern w:val="0"/>
          <w:position w:val="0"/>
          <w:sz w:val="16"/>
          <w:szCs w:val="16"/>
          <w:lang w:val="ru-RU"/>
        </w:rPr>
        <w:t>Краммашстроя</w:t>
      </w:r>
      <w:proofErr w:type="spellEnd"/>
      <w:r w:rsidRPr="004E10C1">
        <w:rPr>
          <w:i w:val="0"/>
          <w:iCs w:val="0"/>
          <w:color w:val="000000" w:themeColor="text1"/>
          <w:spacing w:val="0"/>
          <w:kern w:val="0"/>
          <w:position w:val="0"/>
          <w:sz w:val="16"/>
          <w:szCs w:val="16"/>
          <w:lang w:val="ru-RU"/>
        </w:rPr>
        <w:t>.</w:t>
      </w:r>
    </w:p>
    <w:p w14:paraId="007A834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 xml:space="preserve">Установленная широкая диверсионная и шпионская работа на Украине под прикрытием фирмы "Контроль К°" заслуживает особо­го внимания в связи с имеющимися в распоряжении ОГПУ докумен­тальными материалами, разоблачающими "Контроль К°", как при­крытие диверсионной работы германского Генштаба еще во время империалистической войны. Из имеющихся у нас материалов царс­кой контрразведки устанавливается наличие активной шпионской деятельности со стороны тогдашнего представителя "Контроль К°" в </w:t>
      </w:r>
      <w:proofErr w:type="spellStart"/>
      <w:r w:rsidRPr="004E10C1">
        <w:rPr>
          <w:i w:val="0"/>
          <w:iCs w:val="0"/>
          <w:color w:val="000000" w:themeColor="text1"/>
          <w:spacing w:val="0"/>
          <w:kern w:val="0"/>
          <w:position w:val="0"/>
          <w:sz w:val="16"/>
          <w:szCs w:val="16"/>
          <w:lang w:val="ru-RU"/>
        </w:rPr>
        <w:t>Ростове</w:t>
      </w:r>
      <w:proofErr w:type="spellEnd"/>
      <w:r w:rsidRPr="004E10C1">
        <w:rPr>
          <w:i w:val="0"/>
          <w:iCs w:val="0"/>
          <w:color w:val="000000" w:themeColor="text1"/>
          <w:spacing w:val="0"/>
          <w:kern w:val="0"/>
          <w:position w:val="0"/>
          <w:sz w:val="16"/>
          <w:szCs w:val="16"/>
          <w:lang w:val="ru-RU"/>
        </w:rPr>
        <w:t xml:space="preserve"> бельгийского подданного Бернгард Сильней (в настоящее время главный представитель "Контроль К°" в Москве), связанного по этой работе с германским подданным Шенк (в настоящее время работает в Московской конторе "Контроль К°").</w:t>
      </w:r>
    </w:p>
    <w:p w14:paraId="770C16AF"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процессе следствия показаниями сознавшихся в диверсион­ной работе инженеров Ставровского (завод им. "Ильича" в Ма­риуполе), </w:t>
      </w:r>
      <w:proofErr w:type="spellStart"/>
      <w:r w:rsidRPr="004E10C1">
        <w:rPr>
          <w:i w:val="0"/>
          <w:iCs w:val="0"/>
          <w:color w:val="000000" w:themeColor="text1"/>
          <w:spacing w:val="0"/>
          <w:kern w:val="0"/>
          <w:position w:val="0"/>
          <w:sz w:val="16"/>
          <w:szCs w:val="16"/>
          <w:lang w:val="ru-RU"/>
        </w:rPr>
        <w:t>Гуммерта</w:t>
      </w:r>
      <w:proofErr w:type="spellEnd"/>
      <w:r w:rsidRPr="004E10C1">
        <w:rPr>
          <w:i w:val="0"/>
          <w:iCs w:val="0"/>
          <w:color w:val="000000" w:themeColor="text1"/>
          <w:spacing w:val="0"/>
          <w:kern w:val="0"/>
          <w:position w:val="0"/>
          <w:sz w:val="16"/>
          <w:szCs w:val="16"/>
          <w:lang w:val="ru-RU"/>
        </w:rPr>
        <w:t xml:space="preserve"> (завод им. Марти в Николаеве), Шеффер (за­вод им. Марти) и служащих фирмы "Контроль К°" Штурм А. (Ни­колаев), </w:t>
      </w:r>
      <w:proofErr w:type="spellStart"/>
      <w:r w:rsidRPr="004E10C1">
        <w:rPr>
          <w:i w:val="0"/>
          <w:iCs w:val="0"/>
          <w:color w:val="000000" w:themeColor="text1"/>
          <w:spacing w:val="0"/>
          <w:kern w:val="0"/>
          <w:position w:val="0"/>
          <w:sz w:val="16"/>
          <w:szCs w:val="16"/>
          <w:lang w:val="ru-RU"/>
        </w:rPr>
        <w:t>Гармер</w:t>
      </w:r>
      <w:proofErr w:type="spellEnd"/>
      <w:r w:rsidRPr="004E10C1">
        <w:rPr>
          <w:i w:val="0"/>
          <w:iCs w:val="0"/>
          <w:color w:val="000000" w:themeColor="text1"/>
          <w:spacing w:val="0"/>
          <w:kern w:val="0"/>
          <w:position w:val="0"/>
          <w:sz w:val="16"/>
          <w:szCs w:val="16"/>
          <w:lang w:val="ru-RU"/>
        </w:rPr>
        <w:t xml:space="preserve"> (Одесса) и </w:t>
      </w:r>
      <w:proofErr w:type="spellStart"/>
      <w:r w:rsidRPr="004E10C1">
        <w:rPr>
          <w:i w:val="0"/>
          <w:iCs w:val="0"/>
          <w:color w:val="000000" w:themeColor="text1"/>
          <w:spacing w:val="0"/>
          <w:kern w:val="0"/>
          <w:position w:val="0"/>
          <w:sz w:val="16"/>
          <w:szCs w:val="16"/>
          <w:lang w:val="ru-RU"/>
        </w:rPr>
        <w:t>др</w:t>
      </w:r>
      <w:proofErr w:type="spellEnd"/>
      <w:r w:rsidRPr="004E10C1">
        <w:rPr>
          <w:i w:val="0"/>
          <w:iCs w:val="0"/>
          <w:color w:val="000000" w:themeColor="text1"/>
          <w:spacing w:val="0"/>
          <w:kern w:val="0"/>
          <w:position w:val="0"/>
          <w:sz w:val="16"/>
          <w:szCs w:val="16"/>
          <w:lang w:val="ru-RU"/>
        </w:rPr>
        <w:t xml:space="preserve"> установлено, что всей диверсион­ной работой, в том числе и поджогом эллинга подлодок в Нико­лаеве, руководили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австрийский подданный, управ­ляющий конторой "Контроль К°" в Мариуполе,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германс­кий подданный инженер з-да им. Марти и </w:t>
      </w:r>
      <w:proofErr w:type="spellStart"/>
      <w:r w:rsidRPr="004E10C1">
        <w:rPr>
          <w:i w:val="0"/>
          <w:iCs w:val="0"/>
          <w:color w:val="000000" w:themeColor="text1"/>
          <w:spacing w:val="0"/>
          <w:kern w:val="0"/>
          <w:position w:val="0"/>
          <w:sz w:val="16"/>
          <w:szCs w:val="16"/>
          <w:lang w:val="ru-RU"/>
        </w:rPr>
        <w:t>Кришайт</w:t>
      </w:r>
      <w:proofErr w:type="spellEnd"/>
      <w:r w:rsidRPr="004E10C1">
        <w:rPr>
          <w:i w:val="0"/>
          <w:iCs w:val="0"/>
          <w:color w:val="000000" w:themeColor="text1"/>
          <w:spacing w:val="0"/>
          <w:kern w:val="0"/>
          <w:position w:val="0"/>
          <w:sz w:val="16"/>
          <w:szCs w:val="16"/>
          <w:lang w:val="ru-RU"/>
        </w:rPr>
        <w:t xml:space="preserve"> австрийский подданный, инженер того же завода.</w:t>
      </w:r>
    </w:p>
    <w:p w14:paraId="25CF362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целях полного вскрытия и пресечения диверсионной работы счи­таем необходимым арестовать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Иосифа,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Густава и </w:t>
      </w:r>
      <w:proofErr w:type="spellStart"/>
      <w:r w:rsidRPr="004E10C1">
        <w:rPr>
          <w:i w:val="0"/>
          <w:iCs w:val="0"/>
          <w:color w:val="000000" w:themeColor="text1"/>
          <w:spacing w:val="0"/>
          <w:kern w:val="0"/>
          <w:position w:val="0"/>
          <w:sz w:val="16"/>
          <w:szCs w:val="16"/>
          <w:lang w:val="ru-RU"/>
        </w:rPr>
        <w:t>Кришайта</w:t>
      </w:r>
      <w:proofErr w:type="spellEnd"/>
      <w:r w:rsidRPr="004E10C1">
        <w:rPr>
          <w:i w:val="0"/>
          <w:iCs w:val="0"/>
          <w:color w:val="000000" w:themeColor="text1"/>
          <w:spacing w:val="0"/>
          <w:kern w:val="0"/>
          <w:position w:val="0"/>
          <w:sz w:val="16"/>
          <w:szCs w:val="16"/>
          <w:lang w:val="ru-RU"/>
        </w:rPr>
        <w:t xml:space="preserve"> Рихарда. </w:t>
      </w:r>
    </w:p>
    <w:p w14:paraId="195C285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Зам. председателя ОГПУ Прокофьев</w:t>
      </w:r>
    </w:p>
    <w:p w14:paraId="7F846CB7"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Разослано: Секретарю ЦК ВКП(б) </w:t>
      </w:r>
      <w:proofErr w:type="spellStart"/>
      <w:r w:rsidRPr="004E10C1">
        <w:rPr>
          <w:i w:val="0"/>
          <w:iCs w:val="0"/>
          <w:color w:val="000000" w:themeColor="text1"/>
          <w:spacing w:val="0"/>
          <w:kern w:val="0"/>
          <w:position w:val="0"/>
          <w:sz w:val="16"/>
          <w:szCs w:val="16"/>
          <w:lang w:val="ru-RU"/>
        </w:rPr>
        <w:t>т.Сталину</w:t>
      </w:r>
      <w:proofErr w:type="spellEnd"/>
      <w:r w:rsidRPr="004E10C1">
        <w:rPr>
          <w:i w:val="0"/>
          <w:iCs w:val="0"/>
          <w:color w:val="000000" w:themeColor="text1"/>
          <w:spacing w:val="0"/>
          <w:kern w:val="0"/>
          <w:position w:val="0"/>
          <w:sz w:val="16"/>
          <w:szCs w:val="16"/>
          <w:lang w:val="ru-RU"/>
        </w:rPr>
        <w:t xml:space="preserve"> </w:t>
      </w:r>
    </w:p>
    <w:p w14:paraId="164BA3E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Пред. Совнаркома т. Молотову</w:t>
      </w:r>
    </w:p>
    <w:p w14:paraId="6EDB1B9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Секретарю ЦК ВКП(б) т. Кагановичу</w:t>
      </w:r>
    </w:p>
    <w:p w14:paraId="66BE9824" w14:textId="77777777" w:rsidR="00570C39" w:rsidRPr="004E10C1" w:rsidRDefault="00570C39" w:rsidP="004E10C1">
      <w:pPr>
        <w:pStyle w:val="af2"/>
        <w:jc w:val="both"/>
        <w:rPr>
          <w:bCs/>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АП РФ ф 3 оп 58, д. 243, л. 95-97 (11462).</w:t>
      </w:r>
    </w:p>
    <w:p w14:paraId="38DF9C15"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7573A6E5"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0D69427"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72FE8AD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3 и 15 ноября 1933. Из протокола заседания Политбюро N 149, 1933 г.</w:t>
      </w:r>
    </w:p>
    <w:p w14:paraId="2A21188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мыле </w:t>
      </w:r>
    </w:p>
    <w:p w14:paraId="52B68BF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Прекратить начиная с ноября месяца всякий экспорт мыла, как хозяйственного, так и туалетного. </w:t>
      </w:r>
    </w:p>
    <w:p w14:paraId="40257BC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Всю продукцию мыловаренной промышленности использовать на нужды внутреннего рынка (11652). </w:t>
      </w:r>
    </w:p>
    <w:p w14:paraId="790A0F0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11EE7C6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3 и 15 ноября 1933. Из протокола заседания Политбюро N 149, 1933 г.</w:t>
      </w:r>
    </w:p>
    <w:p w14:paraId="0527F3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протокола заседания Политбюро N149, 1933 г. </w:t>
      </w:r>
    </w:p>
    <w:p w14:paraId="68C104F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решениях текущих дел по СНК и СТО </w:t>
      </w:r>
    </w:p>
    <w:p w14:paraId="4FE9785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Расширить практику решения текущих дел по Совнаркому и СТО в порядке распоряжений председателя СНК (СТО) или (по его поручению) заместителей председателя СНК (СТО). </w:t>
      </w:r>
    </w:p>
    <w:p w14:paraId="4ABA62F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Распоряжения председателя СНК ежедневно регистрируются Управлением делами СНК (11652).</w:t>
      </w:r>
    </w:p>
    <w:p w14:paraId="6B72A06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77F6123"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CBE42AC"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0A109A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3 и 15 ноября 1933. Из протокола заседания Политбюро N 149, 1933 г.</w:t>
      </w:r>
    </w:p>
    <w:p w14:paraId="3A1152E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Эрмитаже </w:t>
      </w:r>
    </w:p>
    <w:p w14:paraId="45A6E44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Прекратить экспорт картин из Эрмитажа и других музеев без согласия комиссии в составе тт. Бубнова,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Стецкого</w:t>
      </w:r>
      <w:proofErr w:type="spellEnd"/>
      <w:r w:rsidRPr="004E10C1">
        <w:rPr>
          <w:rFonts w:ascii="Times New Roman" w:hAnsi="Times New Roman"/>
          <w:color w:val="000000" w:themeColor="text1"/>
          <w:sz w:val="16"/>
          <w:szCs w:val="16"/>
        </w:rPr>
        <w:t xml:space="preserve"> и Ворошилова (11652).</w:t>
      </w:r>
    </w:p>
    <w:p w14:paraId="2E9048A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03F950A"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2459C3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385CB8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ноября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E10C1" w14:paraId="4F3FA64A" w14:textId="77777777">
        <w:tc>
          <w:tcPr>
            <w:tcW w:w="2254" w:type="dxa"/>
          </w:tcPr>
          <w:p w14:paraId="4EDD0D8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2254" w:type="dxa"/>
          </w:tcPr>
          <w:p w14:paraId="115D8D1A"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2254" w:type="dxa"/>
          </w:tcPr>
          <w:p w14:paraId="4CFADEB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4A704D7D" w14:textId="77777777">
        <w:tc>
          <w:tcPr>
            <w:tcW w:w="2254" w:type="dxa"/>
          </w:tcPr>
          <w:p w14:paraId="57DB567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Ведомственный стандарт</w:t>
            </w:r>
          </w:p>
        </w:tc>
        <w:tc>
          <w:tcPr>
            <w:tcW w:w="2254" w:type="dxa"/>
          </w:tcPr>
          <w:p w14:paraId="149147E3"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54" w:type="dxa"/>
          </w:tcPr>
          <w:p w14:paraId="247F807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 СТУ</w:t>
            </w:r>
          </w:p>
        </w:tc>
      </w:tr>
      <w:tr w:rsidR="004E10C1" w:rsidRPr="004E10C1" w14:paraId="27308A5B" w14:textId="77777777">
        <w:tc>
          <w:tcPr>
            <w:tcW w:w="2254" w:type="dxa"/>
          </w:tcPr>
          <w:p w14:paraId="5159A2B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 М-17 (штурмовик)</w:t>
            </w:r>
          </w:p>
        </w:tc>
        <w:tc>
          <w:tcPr>
            <w:tcW w:w="2254" w:type="dxa"/>
          </w:tcPr>
          <w:p w14:paraId="76C3BB9D"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54" w:type="dxa"/>
          </w:tcPr>
          <w:p w14:paraId="4E01694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16А</w:t>
            </w:r>
          </w:p>
        </w:tc>
      </w:tr>
      <w:tr w:rsidR="004E10C1" w:rsidRPr="004E10C1" w14:paraId="2227AF67" w14:textId="77777777">
        <w:tc>
          <w:tcPr>
            <w:tcW w:w="2254" w:type="dxa"/>
          </w:tcPr>
          <w:p w14:paraId="0C389C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2254" w:type="dxa"/>
          </w:tcPr>
          <w:p w14:paraId="72D5D37E"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54" w:type="dxa"/>
          </w:tcPr>
          <w:p w14:paraId="101F771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6780CF4B"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39D5805"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4 ноября 1933 вышел приказ НКТП № 198с.</w:t>
      </w:r>
      <w:r w:rsidRPr="004E10C1">
        <w:rPr>
          <w:color w:val="000000" w:themeColor="text1"/>
          <w:sz w:val="16"/>
          <w:szCs w:val="16"/>
        </w:rPr>
        <w:t xml:space="preserve"> Об организации Реактивного института. (РГАЭ. Ф. 7297. Оп. 38. Д. 37. Л. 261) (15246).</w:t>
      </w:r>
    </w:p>
    <w:p w14:paraId="5646A79C" w14:textId="77777777" w:rsidR="002C03D8" w:rsidRPr="004E10C1" w:rsidRDefault="002C03D8" w:rsidP="004E10C1">
      <w:pPr>
        <w:pStyle w:val="rtejustify"/>
        <w:spacing w:before="0" w:after="0"/>
        <w:rPr>
          <w:color w:val="000000" w:themeColor="text1"/>
          <w:sz w:val="16"/>
          <w:szCs w:val="16"/>
        </w:rPr>
      </w:pPr>
    </w:p>
    <w:p w14:paraId="6F98E5CF" w14:textId="77777777" w:rsidR="00C7670E" w:rsidRPr="004E10C1" w:rsidRDefault="00C7670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 ноября 1933 года приказом Наркома Тяжелой Промышленности за № 198 сс во исполнение постановления Совета Труда и обороны (СТО) за № 104 сс от 31 октября 1933 года был организован Научно-Исследовательский Институт № 3 (НИИ № 3) (в действительности Реактивный Научно-исследовательский Институт [Письмо </w:t>
      </w:r>
      <w:proofErr w:type="spellStart"/>
      <w:r w:rsidRPr="004E10C1">
        <w:rPr>
          <w:rFonts w:ascii="Times New Roman" w:eastAsia="Times New Roman" w:hAnsi="Times New Roman"/>
          <w:color w:val="000000" w:themeColor="text1"/>
          <w:sz w:val="16"/>
          <w:szCs w:val="16"/>
          <w:lang w:eastAsia="ru-RU"/>
        </w:rPr>
        <w:t>Исх</w:t>
      </w:r>
      <w:proofErr w:type="spellEnd"/>
      <w:r w:rsidRPr="004E10C1">
        <w:rPr>
          <w:rFonts w:ascii="Times New Roman" w:eastAsia="Times New Roman" w:hAnsi="Times New Roman"/>
          <w:color w:val="000000" w:themeColor="text1"/>
          <w:sz w:val="16"/>
          <w:szCs w:val="16"/>
          <w:lang w:eastAsia="ru-RU"/>
        </w:rPr>
        <w:t xml:space="preserve"> № 552с от 17.08.1935 г. от НАЧАЛЬНИКА РНИИ НАРОДНОМУ КОМИССАРУ ТЯЖЕЛОЙ ПРОМЫШЛЕННОСТИ С </w:t>
      </w:r>
      <w:proofErr w:type="spellStart"/>
      <w:r w:rsidRPr="004E10C1">
        <w:rPr>
          <w:rFonts w:ascii="Times New Roman" w:eastAsia="Times New Roman" w:hAnsi="Times New Roman"/>
          <w:color w:val="000000" w:themeColor="text1"/>
          <w:sz w:val="16"/>
          <w:szCs w:val="16"/>
          <w:lang w:eastAsia="ru-RU"/>
        </w:rPr>
        <w:t>С</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С</w:t>
      </w:r>
      <w:proofErr w:type="spellEnd"/>
      <w:r w:rsidRPr="004E10C1">
        <w:rPr>
          <w:rFonts w:ascii="Times New Roman" w:eastAsia="Times New Roman" w:hAnsi="Times New Roman"/>
          <w:color w:val="000000" w:themeColor="text1"/>
          <w:sz w:val="16"/>
          <w:szCs w:val="16"/>
          <w:lang w:eastAsia="ru-RU"/>
        </w:rPr>
        <w:t xml:space="preserve">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  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E10C1">
        <w:rPr>
          <w:rFonts w:ascii="Times New Roman" w:eastAsia="Times New Roman" w:hAnsi="Times New Roman"/>
          <w:color w:val="000000" w:themeColor="text1"/>
          <w:sz w:val="16"/>
          <w:szCs w:val="16"/>
          <w:u w:val="single"/>
          <w:lang w:eastAsia="ru-RU"/>
        </w:rPr>
        <w:t>Тов. МАТВЕЕВУ.</w:t>
      </w:r>
      <w:r w:rsidRPr="004E10C1">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w:t>
      </w:r>
      <w:proofErr w:type="spellStart"/>
      <w:r w:rsidRPr="004E10C1">
        <w:rPr>
          <w:rFonts w:ascii="Times New Roman" w:eastAsia="Times New Roman" w:hAnsi="Times New Roman"/>
          <w:color w:val="000000" w:themeColor="text1"/>
          <w:sz w:val="16"/>
          <w:szCs w:val="16"/>
          <w:lang w:eastAsia="ru-RU"/>
        </w:rPr>
        <w:t>Наркомвоенмор"а</w:t>
      </w:r>
      <w:proofErr w:type="spellEnd"/>
      <w:r w:rsidRPr="004E10C1">
        <w:rPr>
          <w:rFonts w:ascii="Times New Roman" w:eastAsia="Times New Roman" w:hAnsi="Times New Roman"/>
          <w:color w:val="000000" w:themeColor="text1"/>
          <w:sz w:val="16"/>
          <w:szCs w:val="16"/>
          <w:lang w:eastAsia="ru-RU"/>
        </w:rPr>
        <w:t xml:space="preserve">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w:t>
      </w:r>
      <w:proofErr w:type="spellStart"/>
      <w:r w:rsidRPr="004E10C1">
        <w:rPr>
          <w:rFonts w:ascii="Times New Roman" w:eastAsia="Times New Roman" w:hAnsi="Times New Roman"/>
          <w:color w:val="000000" w:themeColor="text1"/>
          <w:sz w:val="16"/>
          <w:szCs w:val="16"/>
          <w:lang w:eastAsia="ru-RU"/>
        </w:rPr>
        <w:t>Осовиахима</w:t>
      </w:r>
      <w:proofErr w:type="spellEnd"/>
      <w:r w:rsidRPr="004E10C1">
        <w:rPr>
          <w:rFonts w:ascii="Times New Roman" w:eastAsia="Times New Roman" w:hAnsi="Times New Roman"/>
          <w:color w:val="000000" w:themeColor="text1"/>
          <w:sz w:val="16"/>
          <w:szCs w:val="16"/>
          <w:lang w:eastAsia="ru-RU"/>
        </w:rPr>
        <w:t>)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E10C1">
        <w:rPr>
          <w:rFonts w:ascii="Times New Roman" w:eastAsia="Times New Roman" w:hAnsi="Times New Roman"/>
          <w:color w:val="000000" w:themeColor="text1"/>
          <w:sz w:val="16"/>
          <w:szCs w:val="16"/>
          <w:u w:val="single"/>
          <w:lang w:eastAsia="ru-RU"/>
        </w:rPr>
        <w:t>Тов. МАТВЕЕВУ.</w:t>
      </w:r>
      <w:r w:rsidRPr="004E10C1">
        <w:rPr>
          <w:rFonts w:ascii="Times New Roman" w:eastAsia="Times New Roman" w:hAnsi="Times New Roman"/>
          <w:color w:val="000000" w:themeColor="text1"/>
          <w:sz w:val="16"/>
          <w:szCs w:val="16"/>
          <w:lang w:eastAsia="ru-RU"/>
        </w:rPr>
        <w:t xml:space="preserve">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w:t>
      </w:r>
      <w:proofErr w:type="spellStart"/>
      <w:r w:rsidRPr="004E10C1">
        <w:rPr>
          <w:rFonts w:ascii="Times New Roman" w:eastAsia="Times New Roman" w:hAnsi="Times New Roman"/>
          <w:color w:val="000000" w:themeColor="text1"/>
          <w:sz w:val="16"/>
          <w:szCs w:val="16"/>
          <w:lang w:eastAsia="ru-RU"/>
        </w:rPr>
        <w:t>спирт+жидкий</w:t>
      </w:r>
      <w:proofErr w:type="spellEnd"/>
      <w:r w:rsidRPr="004E10C1">
        <w:rPr>
          <w:rFonts w:ascii="Times New Roman" w:eastAsia="Times New Roman" w:hAnsi="Times New Roman"/>
          <w:color w:val="000000" w:themeColor="text1"/>
          <w:sz w:val="16"/>
          <w:szCs w:val="16"/>
          <w:lang w:eastAsia="ru-RU"/>
        </w:rPr>
        <w:t xml:space="preserve"> кислород).</w:t>
      </w:r>
    </w:p>
    <w:p w14:paraId="57B523BE" w14:textId="77777777" w:rsidR="00C7670E" w:rsidRPr="004E10C1" w:rsidRDefault="00C7670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w:t>
      </w:r>
      <w:proofErr w:type="spellStart"/>
      <w:r w:rsidRPr="004E10C1">
        <w:rPr>
          <w:rFonts w:ascii="Times New Roman" w:eastAsia="Times New Roman" w:hAnsi="Times New Roman"/>
          <w:color w:val="000000" w:themeColor="text1"/>
          <w:sz w:val="16"/>
          <w:szCs w:val="16"/>
          <w:lang w:eastAsia="ru-RU"/>
        </w:rPr>
        <w:t>ввиде</w:t>
      </w:r>
      <w:proofErr w:type="spellEnd"/>
      <w:r w:rsidRPr="004E10C1">
        <w:rPr>
          <w:rFonts w:ascii="Times New Roman" w:eastAsia="Times New Roman" w:hAnsi="Times New Roman"/>
          <w:color w:val="000000" w:themeColor="text1"/>
          <w:sz w:val="16"/>
          <w:szCs w:val="16"/>
          <w:lang w:eastAsia="ru-RU"/>
        </w:rPr>
        <w:t xml:space="preserve">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5B291F71" w14:textId="77777777" w:rsidR="00C7670E" w:rsidRPr="004E10C1" w:rsidRDefault="00C7670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w:t>
      </w:r>
      <w:proofErr w:type="spellStart"/>
      <w:r w:rsidRPr="004E10C1">
        <w:rPr>
          <w:rFonts w:ascii="Times New Roman" w:eastAsia="Times New Roman" w:hAnsi="Times New Roman"/>
          <w:color w:val="000000" w:themeColor="text1"/>
          <w:sz w:val="16"/>
          <w:szCs w:val="16"/>
          <w:lang w:eastAsia="ru-RU"/>
        </w:rPr>
        <w:t>жироскопического</w:t>
      </w:r>
      <w:proofErr w:type="spellEnd"/>
      <w:r w:rsidRPr="004E10C1">
        <w:rPr>
          <w:rFonts w:ascii="Times New Roman" w:eastAsia="Times New Roman" w:hAnsi="Times New Roman"/>
          <w:color w:val="000000" w:themeColor="text1"/>
          <w:sz w:val="16"/>
          <w:szCs w:val="16"/>
          <w:lang w:eastAsia="ru-RU"/>
        </w:rPr>
        <w:t xml:space="preserve">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53A80FB6" w14:textId="77777777" w:rsidR="00C7670E" w:rsidRPr="004E10C1" w:rsidRDefault="00C7670E"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8EB08B" w14:textId="77777777" w:rsidR="0033159A" w:rsidRPr="00612F62" w:rsidRDefault="0033159A" w:rsidP="0033159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ноября 1933 года Орджоникидзе подписал приказ о соз</w:t>
      </w:r>
      <w:r w:rsidRPr="00612F62">
        <w:rPr>
          <w:rFonts w:ascii="Times New Roman" w:hAnsi="Times New Roman"/>
          <w:color w:val="0070C0"/>
          <w:sz w:val="16"/>
          <w:szCs w:val="16"/>
        </w:rPr>
        <w:softHyphen/>
        <w:t xml:space="preserve">дании РНИИ, а 9 ноября утвердил перечень должностных лиц. Не возражая Тухачевскому, которого он считал одаренным полководцем, </w:t>
      </w:r>
      <w:proofErr w:type="gramStart"/>
      <w:r w:rsidRPr="00612F62">
        <w:rPr>
          <w:rFonts w:ascii="Times New Roman" w:hAnsi="Times New Roman"/>
          <w:color w:val="0070C0"/>
          <w:sz w:val="16"/>
          <w:szCs w:val="16"/>
        </w:rPr>
        <w:t>Орджоникидзе</w:t>
      </w:r>
      <w:proofErr w:type="gramEnd"/>
      <w:r w:rsidRPr="00612F62">
        <w:rPr>
          <w:rFonts w:ascii="Times New Roman" w:hAnsi="Times New Roman"/>
          <w:color w:val="0070C0"/>
          <w:sz w:val="16"/>
          <w:szCs w:val="16"/>
        </w:rPr>
        <w:t xml:space="preserve"> исполняющим обязанности на</w:t>
      </w:r>
      <w:r w:rsidRPr="00612F62">
        <w:rPr>
          <w:rFonts w:ascii="Times New Roman" w:hAnsi="Times New Roman"/>
          <w:color w:val="0070C0"/>
          <w:sz w:val="16"/>
          <w:szCs w:val="16"/>
        </w:rPr>
        <w:softHyphen/>
        <w:t>чальника института назначил Клейменова, исполняющим обя</w:t>
      </w:r>
      <w:r w:rsidRPr="00612F62">
        <w:rPr>
          <w:rFonts w:ascii="Times New Roman" w:hAnsi="Times New Roman"/>
          <w:color w:val="0070C0"/>
          <w:sz w:val="16"/>
          <w:szCs w:val="16"/>
        </w:rPr>
        <w:softHyphen/>
        <w:t>занности заместителя начальника – Королева (23510).</w:t>
      </w:r>
    </w:p>
    <w:p w14:paraId="101791FA" w14:textId="77777777" w:rsidR="0033159A" w:rsidRPr="00612F62" w:rsidRDefault="0033159A" w:rsidP="0033159A">
      <w:pPr>
        <w:spacing w:after="0" w:line="240" w:lineRule="auto"/>
        <w:jc w:val="both"/>
        <w:rPr>
          <w:rFonts w:ascii="Times New Roman" w:hAnsi="Times New Roman"/>
          <w:color w:val="0070C0"/>
          <w:sz w:val="16"/>
          <w:szCs w:val="16"/>
        </w:rPr>
      </w:pPr>
    </w:p>
    <w:p w14:paraId="59084757" w14:textId="77777777" w:rsidR="00BC5A2D" w:rsidRPr="005C0EE3" w:rsidRDefault="00BC5A2D" w:rsidP="00BC5A2D">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4 ноября </w:t>
      </w:r>
      <w:r>
        <w:rPr>
          <w:rFonts w:ascii="Times New Roman" w:hAnsi="Times New Roman"/>
          <w:color w:val="0070C0"/>
          <w:sz w:val="16"/>
          <w:szCs w:val="16"/>
        </w:rPr>
        <w:t>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Польская делегация,</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возглавляемая полковником Райским, </w:t>
      </w:r>
      <w:r>
        <w:rPr>
          <w:rFonts w:ascii="Times New Roman" w:hAnsi="Times New Roman"/>
          <w:color w:val="0070C0"/>
          <w:sz w:val="16"/>
          <w:szCs w:val="16"/>
        </w:rPr>
        <w:t>выле</w:t>
      </w:r>
      <w:r w:rsidRPr="005C0EE3">
        <w:rPr>
          <w:rFonts w:ascii="Times New Roman" w:hAnsi="Times New Roman"/>
          <w:color w:val="0070C0"/>
          <w:sz w:val="16"/>
          <w:szCs w:val="16"/>
        </w:rPr>
        <w:t>тела на пяти самолетах в Москву для участия в Октябрьских тор</w:t>
      </w:r>
      <w:r w:rsidRPr="005C0EE3">
        <w:rPr>
          <w:rFonts w:ascii="Times New Roman" w:hAnsi="Times New Roman"/>
          <w:color w:val="0070C0"/>
          <w:sz w:val="16"/>
          <w:szCs w:val="16"/>
        </w:rPr>
        <w:softHyphen/>
        <w:t>жествах, но долетела только до Минска.</w:t>
      </w:r>
      <w:r>
        <w:rPr>
          <w:rFonts w:ascii="Times New Roman" w:hAnsi="Times New Roman"/>
          <w:color w:val="0070C0"/>
          <w:sz w:val="16"/>
          <w:szCs w:val="16"/>
        </w:rPr>
        <w:t xml:space="preserve"> В</w:t>
      </w:r>
      <w:r w:rsidRPr="005C0EE3">
        <w:rPr>
          <w:rFonts w:ascii="Times New Roman" w:hAnsi="Times New Roman"/>
          <w:color w:val="0070C0"/>
          <w:sz w:val="16"/>
          <w:szCs w:val="16"/>
        </w:rPr>
        <w:t xml:space="preserve">виду плохой погоды поляки </w:t>
      </w:r>
      <w:r>
        <w:rPr>
          <w:rFonts w:ascii="Times New Roman" w:hAnsi="Times New Roman"/>
          <w:color w:val="0070C0"/>
          <w:sz w:val="16"/>
          <w:szCs w:val="16"/>
        </w:rPr>
        <w:t>прерв</w:t>
      </w:r>
      <w:r w:rsidRPr="005C0EE3">
        <w:rPr>
          <w:rFonts w:ascii="Times New Roman" w:hAnsi="Times New Roman"/>
          <w:color w:val="0070C0"/>
          <w:sz w:val="16"/>
          <w:szCs w:val="16"/>
        </w:rPr>
        <w:t>али полет и пересели на поезд.</w:t>
      </w:r>
      <w:r>
        <w:rPr>
          <w:rFonts w:ascii="Times New Roman" w:hAnsi="Times New Roman"/>
          <w:color w:val="0070C0"/>
          <w:sz w:val="16"/>
          <w:szCs w:val="16"/>
        </w:rPr>
        <w:t xml:space="preserve"> </w:t>
      </w:r>
      <w:r w:rsidRPr="005C0EE3">
        <w:rPr>
          <w:rFonts w:ascii="Times New Roman" w:hAnsi="Times New Roman"/>
          <w:color w:val="0070C0"/>
          <w:sz w:val="16"/>
          <w:szCs w:val="16"/>
        </w:rPr>
        <w:t>Обратно из Москвы делегация так</w:t>
      </w:r>
      <w:r>
        <w:rPr>
          <w:rFonts w:ascii="Times New Roman" w:hAnsi="Times New Roman"/>
          <w:color w:val="0070C0"/>
          <w:sz w:val="16"/>
          <w:szCs w:val="16"/>
        </w:rPr>
        <w:t xml:space="preserve"> же</w:t>
      </w:r>
      <w:r w:rsidRPr="005C0EE3">
        <w:rPr>
          <w:rFonts w:ascii="Times New Roman" w:hAnsi="Times New Roman"/>
          <w:color w:val="0070C0"/>
          <w:sz w:val="16"/>
          <w:szCs w:val="16"/>
        </w:rPr>
        <w:t xml:space="preserve"> выехала поездом,</w:t>
      </w:r>
      <w:r>
        <w:rPr>
          <w:rFonts w:ascii="Times New Roman" w:hAnsi="Times New Roman"/>
          <w:color w:val="0070C0"/>
          <w:sz w:val="16"/>
          <w:szCs w:val="16"/>
        </w:rPr>
        <w:t xml:space="preserve"> </w:t>
      </w:r>
      <w:r w:rsidRPr="005C0EE3">
        <w:rPr>
          <w:rFonts w:ascii="Times New Roman" w:hAnsi="Times New Roman"/>
          <w:color w:val="0070C0"/>
          <w:sz w:val="16"/>
          <w:szCs w:val="16"/>
        </w:rPr>
        <w:t>а летчики вылетели обратно только 16-го ноября.</w:t>
      </w:r>
    </w:p>
    <w:p w14:paraId="2DA5C23A" w14:textId="77777777" w:rsidR="00BC5A2D" w:rsidRDefault="00BC5A2D" w:rsidP="00BC5A2D">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/"Известия ЦИК СССР" за 5,</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16 и 17 ноября 1933/ </w:t>
      </w:r>
      <w:r>
        <w:rPr>
          <w:rFonts w:ascii="Times New Roman" w:hAnsi="Times New Roman"/>
          <w:color w:val="0070C0"/>
          <w:sz w:val="16"/>
          <w:szCs w:val="16"/>
        </w:rPr>
        <w:t>(23370).</w:t>
      </w:r>
    </w:p>
    <w:p w14:paraId="4B18FAF2" w14:textId="77777777" w:rsidR="00BC5A2D" w:rsidRDefault="00BC5A2D" w:rsidP="00BC5A2D">
      <w:pPr>
        <w:spacing w:after="0" w:line="240" w:lineRule="auto"/>
        <w:jc w:val="both"/>
        <w:rPr>
          <w:rFonts w:ascii="Times New Roman" w:hAnsi="Times New Roman"/>
          <w:color w:val="0070C0"/>
          <w:sz w:val="16"/>
          <w:szCs w:val="16"/>
        </w:rPr>
      </w:pPr>
    </w:p>
    <w:p w14:paraId="716F94E7"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0B04F5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6DF91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4 ноября 1933 продолжились испытания танка БТ-5ПХ, оборудованного в мастерских 5 учебного полка </w:t>
      </w:r>
      <w:proofErr w:type="spellStart"/>
      <w:r w:rsidRPr="004E10C1">
        <w:rPr>
          <w:rFonts w:ascii="Times New Roman" w:hAnsi="Times New Roman"/>
          <w:color w:val="000000" w:themeColor="text1"/>
          <w:sz w:val="16"/>
          <w:szCs w:val="16"/>
        </w:rPr>
        <w:t>БелВО</w:t>
      </w:r>
      <w:proofErr w:type="spellEnd"/>
      <w:r w:rsidRPr="004E10C1">
        <w:rPr>
          <w:rFonts w:ascii="Times New Roman" w:hAnsi="Times New Roman"/>
          <w:color w:val="000000" w:themeColor="text1"/>
          <w:sz w:val="16"/>
          <w:szCs w:val="16"/>
        </w:rPr>
        <w:t xml:space="preserve">. Резиновыми уплотнителями обеспечили герметичность, а швы прокрасили суриком. Испытывали на р. Березина и водил ком. 5тп </w:t>
      </w:r>
      <w:proofErr w:type="spellStart"/>
      <w:r w:rsidRPr="004E10C1">
        <w:rPr>
          <w:rFonts w:ascii="Times New Roman" w:hAnsi="Times New Roman"/>
          <w:color w:val="000000" w:themeColor="text1"/>
          <w:sz w:val="16"/>
          <w:szCs w:val="16"/>
        </w:rPr>
        <w:t>А.Талынь</w:t>
      </w:r>
      <w:proofErr w:type="spellEnd"/>
      <w:r w:rsidRPr="004E10C1">
        <w:rPr>
          <w:rFonts w:ascii="Times New Roman" w:hAnsi="Times New Roman"/>
          <w:color w:val="000000" w:themeColor="text1"/>
          <w:sz w:val="16"/>
          <w:szCs w:val="16"/>
        </w:rPr>
        <w:t>. На 30 сек. - заглох двигатель, т.к. наткнулись на плот. За 45 мин. - не затонули и потом завелись и вышли сами (3880,30).</w:t>
      </w:r>
    </w:p>
    <w:p w14:paraId="29D9A7A9"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1E01BB50" w14:textId="77777777" w:rsidR="002C03D8" w:rsidRPr="004E10C1" w:rsidRDefault="002C03D8" w:rsidP="004E10C1">
      <w:pPr>
        <w:pStyle w:val="book"/>
        <w:spacing w:before="0" w:beforeAutospacing="0" w:after="0" w:afterAutospacing="0"/>
        <w:jc w:val="both"/>
        <w:rPr>
          <w:color w:val="000000" w:themeColor="text1"/>
          <w:sz w:val="16"/>
          <w:szCs w:val="16"/>
        </w:rPr>
      </w:pPr>
      <w:r w:rsidRPr="004E10C1">
        <w:rPr>
          <w:color w:val="000000" w:themeColor="text1"/>
          <w:sz w:val="16"/>
          <w:szCs w:val="16"/>
        </w:rPr>
        <w:t xml:space="preserve">4 ноября 1933 г. был заложен легкий крейсер «Нюрнберг» и вступил в строй 2 ноября 1935 г. С ноября 1944 г. крейсер находился в Копенгагене, где обеспечивал оборону датских проливов. Там он и капитулировал 9 мая 1945 г. В августе 1945 г. его под контролем союзников перевели в </w:t>
      </w:r>
      <w:proofErr w:type="spellStart"/>
      <w:r w:rsidRPr="004E10C1">
        <w:rPr>
          <w:color w:val="000000" w:themeColor="text1"/>
          <w:sz w:val="16"/>
          <w:szCs w:val="16"/>
        </w:rPr>
        <w:t>Вильгельмсгафен</w:t>
      </w:r>
      <w:proofErr w:type="spellEnd"/>
      <w:r w:rsidRPr="004E10C1">
        <w:rPr>
          <w:color w:val="000000" w:themeColor="text1"/>
          <w:sz w:val="16"/>
          <w:szCs w:val="16"/>
        </w:rPr>
        <w:t xml:space="preserve">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w:t>
      </w:r>
      <w:proofErr w:type="spellStart"/>
      <w:r w:rsidRPr="004E10C1">
        <w:rPr>
          <w:color w:val="000000" w:themeColor="text1"/>
          <w:sz w:val="16"/>
          <w:szCs w:val="16"/>
        </w:rPr>
        <w:t>Гесслера</w:t>
      </w:r>
      <w:proofErr w:type="spellEnd"/>
      <w:r w:rsidRPr="004E10C1">
        <w:rPr>
          <w:color w:val="000000" w:themeColor="text1"/>
          <w:sz w:val="16"/>
          <w:szCs w:val="16"/>
        </w:rPr>
        <w:t xml:space="preserve"> в </w:t>
      </w:r>
      <w:proofErr w:type="spellStart"/>
      <w:r w:rsidRPr="004E10C1">
        <w:rPr>
          <w:color w:val="000000" w:themeColor="text1"/>
          <w:sz w:val="16"/>
          <w:szCs w:val="16"/>
        </w:rPr>
        <w:t>Вильгельмсгафене</w:t>
      </w:r>
      <w:proofErr w:type="spellEnd"/>
      <w:r w:rsidRPr="004E10C1">
        <w:rPr>
          <w:color w:val="000000" w:themeColor="text1"/>
          <w:sz w:val="16"/>
          <w:szCs w:val="16"/>
        </w:rPr>
        <w:t xml:space="preserve"> с 16 декабря 1945 г. по 2 января 1946 г. передал крейсер советской комиссии под руководством вице-адмирала Ю.Ф. </w:t>
      </w:r>
      <w:proofErr w:type="spellStart"/>
      <w:r w:rsidRPr="004E10C1">
        <w:rPr>
          <w:color w:val="000000" w:themeColor="text1"/>
          <w:sz w:val="16"/>
          <w:szCs w:val="16"/>
        </w:rPr>
        <w:t>Ралля</w:t>
      </w:r>
      <w:proofErr w:type="spellEnd"/>
      <w:r w:rsidRPr="004E10C1">
        <w:rPr>
          <w:color w:val="000000" w:themeColor="text1"/>
          <w:sz w:val="16"/>
          <w:szCs w:val="16"/>
        </w:rPr>
        <w:t xml:space="preserve"> и личному составу. В тот же день крейсер вместе с другими пятью немецкими кораблями, переданными СССР (эсминец Z-15, миноносцы, Т-33 и Т-107, посыльное судно «</w:t>
      </w:r>
      <w:proofErr w:type="spellStart"/>
      <w:r w:rsidRPr="004E10C1">
        <w:rPr>
          <w:color w:val="000000" w:themeColor="text1"/>
          <w:sz w:val="16"/>
          <w:szCs w:val="16"/>
        </w:rPr>
        <w:t>Blitz</w:t>
      </w:r>
      <w:proofErr w:type="spellEnd"/>
      <w:r w:rsidRPr="004E10C1">
        <w:rPr>
          <w:color w:val="000000" w:themeColor="text1"/>
          <w:sz w:val="16"/>
          <w:szCs w:val="16"/>
        </w:rPr>
        <w:t>» и корабль-цель «</w:t>
      </w:r>
      <w:proofErr w:type="spellStart"/>
      <w:r w:rsidRPr="004E10C1">
        <w:rPr>
          <w:color w:val="000000" w:themeColor="text1"/>
          <w:sz w:val="16"/>
          <w:szCs w:val="16"/>
        </w:rPr>
        <w:t>Hessen</w:t>
      </w:r>
      <w:proofErr w:type="spellEnd"/>
      <w:r w:rsidRPr="004E10C1">
        <w:rPr>
          <w:color w:val="000000" w:themeColor="text1"/>
          <w:sz w:val="16"/>
          <w:szCs w:val="16"/>
        </w:rPr>
        <w:t xml:space="preserve">»),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w:t>
      </w:r>
      <w:proofErr w:type="spellStart"/>
      <w:r w:rsidRPr="004E10C1">
        <w:rPr>
          <w:color w:val="000000" w:themeColor="text1"/>
          <w:sz w:val="16"/>
          <w:szCs w:val="16"/>
        </w:rPr>
        <w:t>Flak</w:t>
      </w:r>
      <w:proofErr w:type="spellEnd"/>
      <w:r w:rsidRPr="004E10C1">
        <w:rPr>
          <w:color w:val="000000" w:themeColor="text1"/>
          <w:sz w:val="16"/>
          <w:szCs w:val="16"/>
        </w:rPr>
        <w:t xml:space="preserve"> 38), были заменены десятью спаренными 37-мм автоматами В-11 отечественного производства. В дополнение к германским РЛС </w:t>
      </w:r>
      <w:proofErr w:type="spellStart"/>
      <w:r w:rsidRPr="004E10C1">
        <w:rPr>
          <w:color w:val="000000" w:themeColor="text1"/>
          <w:sz w:val="16"/>
          <w:szCs w:val="16"/>
        </w:rPr>
        <w:t>Fu</w:t>
      </w:r>
      <w:proofErr w:type="spellEnd"/>
      <w:r w:rsidRPr="004E10C1">
        <w:rPr>
          <w:color w:val="000000" w:themeColor="text1"/>
          <w:sz w:val="16"/>
          <w:szCs w:val="16"/>
        </w:rPr>
        <w:t xml:space="preserve"> Мо-25 и </w:t>
      </w:r>
      <w:proofErr w:type="spellStart"/>
      <w:r w:rsidRPr="004E10C1">
        <w:rPr>
          <w:color w:val="000000" w:themeColor="text1"/>
          <w:sz w:val="16"/>
          <w:szCs w:val="16"/>
        </w:rPr>
        <w:t>Fu</w:t>
      </w:r>
      <w:proofErr w:type="spellEnd"/>
      <w:r w:rsidRPr="004E10C1">
        <w:rPr>
          <w:color w:val="000000" w:themeColor="text1"/>
          <w:sz w:val="16"/>
          <w:szCs w:val="16"/>
        </w:rPr>
        <w:t xml:space="preserve">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437BB963" w14:textId="2FBAF5A9" w:rsidR="002C03D8" w:rsidRPr="004E10C1" w:rsidRDefault="002C03D8" w:rsidP="004E10C1">
      <w:pPr>
        <w:pStyle w:val="book"/>
        <w:spacing w:before="0" w:beforeAutospacing="0" w:after="0" w:afterAutospacing="0"/>
        <w:jc w:val="both"/>
        <w:rPr>
          <w:color w:val="000000" w:themeColor="text1"/>
          <w:sz w:val="16"/>
          <w:szCs w:val="16"/>
        </w:rPr>
      </w:pPr>
    </w:p>
    <w:p w14:paraId="326F2E76" w14:textId="4E260F49" w:rsidR="00622232" w:rsidRPr="004E10C1" w:rsidRDefault="00622232" w:rsidP="004E10C1">
      <w:pPr>
        <w:pStyle w:val="book"/>
        <w:spacing w:before="0" w:beforeAutospacing="0" w:after="0" w:afterAutospacing="0"/>
        <w:jc w:val="both"/>
        <w:rPr>
          <w:i/>
          <w:iCs/>
          <w:color w:val="000000" w:themeColor="text1"/>
          <w:sz w:val="16"/>
          <w:szCs w:val="16"/>
        </w:rPr>
      </w:pPr>
      <w:r w:rsidRPr="004E10C1">
        <w:rPr>
          <w:i/>
          <w:iCs/>
          <w:color w:val="000000" w:themeColor="text1"/>
          <w:sz w:val="16"/>
          <w:szCs w:val="16"/>
        </w:rPr>
        <w:t>За рубежом:</w:t>
      </w:r>
    </w:p>
    <w:p w14:paraId="79D963A7" w14:textId="77777777" w:rsidR="00622232" w:rsidRPr="004E10C1" w:rsidRDefault="00622232" w:rsidP="004E10C1">
      <w:pPr>
        <w:pStyle w:val="book"/>
        <w:spacing w:before="0" w:beforeAutospacing="0" w:after="0" w:afterAutospacing="0"/>
        <w:jc w:val="both"/>
        <w:rPr>
          <w:i/>
          <w:iCs/>
          <w:color w:val="000000" w:themeColor="text1"/>
          <w:sz w:val="16"/>
          <w:szCs w:val="16"/>
        </w:rPr>
      </w:pPr>
    </w:p>
    <w:p w14:paraId="575C21FA"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ноября 1933 учреждена бразильская авиакомпания VASP (20802).</w:t>
      </w:r>
    </w:p>
    <w:p w14:paraId="04905289" w14:textId="77777777" w:rsidR="00622232" w:rsidRPr="004E10C1" w:rsidRDefault="00622232" w:rsidP="004E10C1">
      <w:pPr>
        <w:spacing w:after="0" w:line="240" w:lineRule="auto"/>
        <w:jc w:val="both"/>
        <w:rPr>
          <w:rFonts w:ascii="Times New Roman" w:hAnsi="Times New Roman"/>
          <w:color w:val="000000" w:themeColor="text1"/>
          <w:sz w:val="16"/>
          <w:szCs w:val="16"/>
        </w:rPr>
      </w:pPr>
    </w:p>
    <w:p w14:paraId="63BCA88E"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ноября 1933 г. Дорнье До-17 в пассажирском исполнении с моторами HS 12Ybrs был официально заказан, получив обозначение Do 17d. Прототип гражданс</w:t>
      </w:r>
      <w:r w:rsidRPr="00612F62">
        <w:rPr>
          <w:rFonts w:ascii="Times New Roman" w:hAnsi="Times New Roman"/>
          <w:color w:val="0070C0"/>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612F62">
        <w:rPr>
          <w:rFonts w:ascii="Times New Roman" w:hAnsi="Times New Roman"/>
          <w:color w:val="0070C0"/>
          <w:sz w:val="16"/>
          <w:szCs w:val="16"/>
        </w:rPr>
        <w:softHyphen/>
        <w:t xml:space="preserve">ния различных конструкторских решений на Do 17а решили применить </w:t>
      </w:r>
      <w:proofErr w:type="spellStart"/>
      <w:r w:rsidRPr="00612F62">
        <w:rPr>
          <w:rFonts w:ascii="Times New Roman" w:hAnsi="Times New Roman"/>
          <w:color w:val="0070C0"/>
          <w:sz w:val="16"/>
          <w:szCs w:val="16"/>
        </w:rPr>
        <w:t>двухкилевое</w:t>
      </w:r>
      <w:proofErr w:type="spellEnd"/>
      <w:r w:rsidRPr="00612F62">
        <w:rPr>
          <w:rFonts w:ascii="Times New Roman" w:hAnsi="Times New Roman"/>
          <w:color w:val="0070C0"/>
          <w:sz w:val="16"/>
          <w:szCs w:val="16"/>
        </w:rPr>
        <w:t xml:space="preserve"> оперение, довольно редко встречавшееся в то время, а на Do 17с — однокилевое.</w:t>
      </w:r>
    </w:p>
    <w:p w14:paraId="579B4D17"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Постройка трех прототипов велась прак</w:t>
      </w:r>
      <w:r w:rsidRPr="00612F62">
        <w:rPr>
          <w:rFonts w:ascii="Times New Roman" w:hAnsi="Times New Roman"/>
          <w:color w:val="0070C0"/>
          <w:sz w:val="16"/>
          <w:szCs w:val="16"/>
        </w:rPr>
        <w:softHyphen/>
        <w:t xml:space="preserve">тически параллельно. Правда, при этом в переговорах с </w:t>
      </w:r>
      <w:proofErr w:type="spellStart"/>
      <w:r w:rsidRPr="00612F62">
        <w:rPr>
          <w:rFonts w:ascii="Times New Roman" w:hAnsi="Times New Roman"/>
          <w:color w:val="0070C0"/>
          <w:sz w:val="16"/>
          <w:szCs w:val="16"/>
        </w:rPr>
        <w:t>рейхсминистерством</w:t>
      </w:r>
      <w:proofErr w:type="spellEnd"/>
      <w:r w:rsidRPr="00612F62">
        <w:rPr>
          <w:rFonts w:ascii="Times New Roman" w:hAnsi="Times New Roman"/>
          <w:color w:val="0070C0"/>
          <w:sz w:val="16"/>
          <w:szCs w:val="16"/>
        </w:rPr>
        <w:t xml:space="preserve"> ави</w:t>
      </w:r>
      <w:r w:rsidRPr="00612F62">
        <w:rPr>
          <w:rFonts w:ascii="Times New Roman" w:hAnsi="Times New Roman"/>
          <w:color w:val="0070C0"/>
          <w:sz w:val="16"/>
          <w:szCs w:val="16"/>
        </w:rPr>
        <w:softHyphen/>
        <w:t>ации продолжали согласовывать различ</w:t>
      </w:r>
      <w:r w:rsidRPr="00612F62">
        <w:rPr>
          <w:rFonts w:ascii="Times New Roman" w:hAnsi="Times New Roman"/>
          <w:color w:val="0070C0"/>
          <w:sz w:val="16"/>
          <w:szCs w:val="16"/>
        </w:rPr>
        <w:softHyphen/>
        <w:t>ные технические детали, так что техничес</w:t>
      </w:r>
      <w:r w:rsidRPr="00612F62">
        <w:rPr>
          <w:rFonts w:ascii="Times New Roman" w:hAnsi="Times New Roman"/>
          <w:color w:val="0070C0"/>
          <w:sz w:val="16"/>
          <w:szCs w:val="16"/>
        </w:rPr>
        <w:softHyphen/>
        <w:t>кие требования к Do 17 были окончатель</w:t>
      </w:r>
      <w:r w:rsidRPr="00612F62">
        <w:rPr>
          <w:rFonts w:ascii="Times New Roman" w:hAnsi="Times New Roman"/>
          <w:color w:val="0070C0"/>
          <w:sz w:val="16"/>
          <w:szCs w:val="16"/>
        </w:rPr>
        <w:softHyphen/>
        <w:t>но утверждены лишь в июне 1934 г. В соот</w:t>
      </w:r>
      <w:r w:rsidRPr="00612F62">
        <w:rPr>
          <w:rFonts w:ascii="Times New Roman" w:hAnsi="Times New Roman"/>
          <w:color w:val="0070C0"/>
          <w:sz w:val="16"/>
          <w:szCs w:val="16"/>
        </w:rPr>
        <w:softHyphen/>
        <w:t>ветствии с ними, военные хотели получить скоростной высотный разведывательный самолет с возможностью применения в ка</w:t>
      </w:r>
      <w:r w:rsidRPr="00612F62">
        <w:rPr>
          <w:rFonts w:ascii="Times New Roman" w:hAnsi="Times New Roman"/>
          <w:color w:val="0070C0"/>
          <w:sz w:val="16"/>
          <w:szCs w:val="16"/>
        </w:rPr>
        <w:softHyphen/>
        <w:t>честве бомбардировщика и оборонитель</w:t>
      </w:r>
      <w:r w:rsidRPr="00612F62">
        <w:rPr>
          <w:rFonts w:ascii="Times New Roman" w:hAnsi="Times New Roman"/>
          <w:color w:val="0070C0"/>
          <w:sz w:val="16"/>
          <w:szCs w:val="16"/>
        </w:rPr>
        <w:softHyphen/>
        <w:t xml:space="preserve">ным вооружением, ограниченным одним пулеметом. Создание такой машины, призванной </w:t>
      </w:r>
      <w:proofErr w:type="gramStart"/>
      <w:r w:rsidRPr="00612F62">
        <w:rPr>
          <w:rFonts w:ascii="Times New Roman" w:hAnsi="Times New Roman"/>
          <w:color w:val="0070C0"/>
          <w:sz w:val="16"/>
          <w:szCs w:val="16"/>
        </w:rPr>
        <w:t>заменить</w:t>
      </w:r>
      <w:proofErr w:type="gramEnd"/>
      <w:r w:rsidRPr="00612F62">
        <w:rPr>
          <w:rFonts w:ascii="Times New Roman" w:hAnsi="Times New Roman"/>
          <w:color w:val="0070C0"/>
          <w:sz w:val="16"/>
          <w:szCs w:val="16"/>
        </w:rPr>
        <w:t xml:space="preserve"> одномоторный дальний разведчик «Хейнкель» Не 70, было призна</w:t>
      </w:r>
      <w:r w:rsidRPr="00612F62">
        <w:rPr>
          <w:rFonts w:ascii="Times New Roman" w:hAnsi="Times New Roman"/>
          <w:color w:val="0070C0"/>
          <w:sz w:val="16"/>
          <w:szCs w:val="16"/>
        </w:rPr>
        <w:softHyphen/>
        <w:t>но более целесообразным, чем чистого бом</w:t>
      </w:r>
      <w:r w:rsidRPr="00612F62">
        <w:rPr>
          <w:rFonts w:ascii="Times New Roman" w:hAnsi="Times New Roman"/>
          <w:color w:val="0070C0"/>
          <w:sz w:val="16"/>
          <w:szCs w:val="16"/>
        </w:rPr>
        <w:softHyphen/>
        <w:t>бардировщика.</w:t>
      </w:r>
    </w:p>
    <w:p w14:paraId="7BE94EB5"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Согласование облика машины позволи</w:t>
      </w:r>
      <w:r w:rsidRPr="00612F62">
        <w:rPr>
          <w:rFonts w:ascii="Times New Roman" w:hAnsi="Times New Roman"/>
          <w:color w:val="0070C0"/>
          <w:sz w:val="16"/>
          <w:szCs w:val="16"/>
        </w:rPr>
        <w:softHyphen/>
        <w:t>ло в быстром темпе завершить построй</w:t>
      </w:r>
      <w:r w:rsidRPr="00612F62">
        <w:rPr>
          <w:rFonts w:ascii="Times New Roman" w:hAnsi="Times New Roman"/>
          <w:color w:val="0070C0"/>
          <w:sz w:val="16"/>
          <w:szCs w:val="16"/>
        </w:rPr>
        <w:softHyphen/>
        <w:t>ку прототипа Do 17с (</w:t>
      </w:r>
      <w:proofErr w:type="spellStart"/>
      <w:r w:rsidRPr="00612F62">
        <w:rPr>
          <w:rFonts w:ascii="Times New Roman" w:hAnsi="Times New Roman"/>
          <w:color w:val="0070C0"/>
          <w:sz w:val="16"/>
          <w:szCs w:val="16"/>
        </w:rPr>
        <w:t>W.Nr</w:t>
      </w:r>
      <w:proofErr w:type="spellEnd"/>
      <w:r w:rsidRPr="00612F62">
        <w:rPr>
          <w:rFonts w:ascii="Times New Roman" w:hAnsi="Times New Roman"/>
          <w:color w:val="0070C0"/>
          <w:sz w:val="16"/>
          <w:szCs w:val="16"/>
        </w:rPr>
        <w:t>. 256, гражданс</w:t>
      </w:r>
      <w:r w:rsidRPr="00612F62">
        <w:rPr>
          <w:rFonts w:ascii="Times New Roman" w:hAnsi="Times New Roman"/>
          <w:color w:val="0070C0"/>
          <w:sz w:val="16"/>
          <w:szCs w:val="16"/>
        </w:rPr>
        <w:softHyphen/>
        <w:t>кая регистрация D-AJUN</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24192).</w:t>
      </w:r>
    </w:p>
    <w:p w14:paraId="407D7069" w14:textId="77777777" w:rsidR="00CE09ED" w:rsidRPr="00612F62" w:rsidRDefault="00CE09ED" w:rsidP="00CE09ED">
      <w:pPr>
        <w:spacing w:after="0" w:line="240" w:lineRule="auto"/>
        <w:jc w:val="both"/>
        <w:rPr>
          <w:rFonts w:ascii="Times New Roman" w:hAnsi="Times New Roman"/>
          <w:color w:val="0070C0"/>
          <w:sz w:val="16"/>
          <w:szCs w:val="16"/>
        </w:rPr>
      </w:pPr>
    </w:p>
    <w:p w14:paraId="7C83F62F"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D88668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4D13F6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началась постройка АНТ-38 (ВСБ), но с первого полугодия 1936 работы А.А.А. не велись (514).</w:t>
      </w:r>
    </w:p>
    <w:p w14:paraId="0A7A127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823DE2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на заседании Комиссии с участием Алксниса рассматривался военный вариант ТБ-4 8М-34Р и выводы были положительными (2287,130).</w:t>
      </w:r>
    </w:p>
    <w:p w14:paraId="630DBC4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0FDE32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 авторитетная комиссия во главе с начальником ВВС Я.И. Алкснисом рассмотрела новый проект ТБ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обозначением ТБ-4 в разное время фактически фигурировали два разных, хотя и схожих, самолета. Предполагалось, что серийное производство гигантских бомбардировщиков АНТ-20 будет развернуто на заводе № 18 в Воронеже, где тогда делали ТБ-3.</w:t>
      </w:r>
    </w:p>
    <w:p w14:paraId="46FF97A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отчете о выполнении плана опытного самолетостроения за первый квартал 1934 г. этот самолет именовался "ТБ4-8М34 (головной серийный), он же "Максим Горький".</w:t>
      </w:r>
    </w:p>
    <w:p w14:paraId="56697E4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Алкснис своей резолюцией требовал от военного АНТ-20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w:t>
      </w:r>
      <w:proofErr w:type="spellStart"/>
      <w:r w:rsidRPr="004E10C1">
        <w:rPr>
          <w:rFonts w:ascii="Times New Roman" w:hAnsi="Times New Roman"/>
          <w:color w:val="000000" w:themeColor="text1"/>
          <w:sz w:val="16"/>
          <w:szCs w:val="16"/>
        </w:rPr>
        <w:t>агитсамолета</w:t>
      </w:r>
      <w:proofErr w:type="spellEnd"/>
      <w:r w:rsidRPr="004E10C1">
        <w:rPr>
          <w:rFonts w:ascii="Times New Roman" w:hAnsi="Times New Roman"/>
          <w:color w:val="000000" w:themeColor="text1"/>
          <w:sz w:val="16"/>
          <w:szCs w:val="16"/>
        </w:rPr>
        <w:t>,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281EC58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w:t>
      </w:r>
    </w:p>
    <w:p w14:paraId="3F8DCF4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четырех турелей Тур-5 (каждая со спаренным пулеметом ДА- 2),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Часть требований по вооружению действительно сначала были просто переписана, но позже это вызвало недовольство военных, которые уже ориентировались на отечественные 20-мм пушки LUBAK и новые пулеметы Ш К АС. В качестве альтернативы пушкам предлагались крупнокалиберные (12,7- мм) пулеметы ДК и ШВАК (эта пушка сначала создавалась как пулемет, и лишь потом калибр изменили). Требования пришлось доработать.</w:t>
      </w:r>
    </w:p>
    <w:p w14:paraId="3E557F7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 бомбовая нагрузка определялась в 4000 кг при перегрузочной в 8000 кг за счет уменьшения запаса горючего. По сравнению с АНТ-16 фюзеляж расширили и переделали бомбоотсеки,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Но основными все же считались боеприпасы по 100 кг и 250 кг, размещавшиеся в вертикальных кассетах. Сброс бомб осуществлялся электричеством.</w:t>
      </w:r>
    </w:p>
    <w:p w14:paraId="71085D5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Кассеты были к ноябрю 1933 г. установлены и испытаны на бомбардировщике ТБ-3. На другой такой же машине опробовали элементы стрелкового вооружения (12024).</w:t>
      </w:r>
    </w:p>
    <w:p w14:paraId="68F27DCB"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9D0B9D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 авторитетная комиссия во главе с Я.И. Алкснисом рассмотрела новый проект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этим обозначением в разное время фактически фигурировали два разных, хотя и схожих, самолета. Предполагалось, что серийное производство гигантских бомбардировщиков будет развернуто на заводе № 18 в Воронеже, где тогда делали ТБ-3.</w:t>
      </w:r>
    </w:p>
    <w:p w14:paraId="1775AEC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Алкснис своей резолюцией требовал от военного АНТ- 20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w:t>
      </w:r>
      <w:proofErr w:type="spellStart"/>
      <w:r w:rsidRPr="004E10C1">
        <w:rPr>
          <w:rFonts w:ascii="Times New Roman" w:hAnsi="Times New Roman"/>
          <w:color w:val="000000" w:themeColor="text1"/>
          <w:sz w:val="16"/>
          <w:szCs w:val="16"/>
        </w:rPr>
        <w:t>агитсамолета</w:t>
      </w:r>
      <w:proofErr w:type="spellEnd"/>
      <w:r w:rsidRPr="004E10C1">
        <w:rPr>
          <w:rFonts w:ascii="Times New Roman" w:hAnsi="Times New Roman"/>
          <w:color w:val="000000" w:themeColor="text1"/>
          <w:sz w:val="16"/>
          <w:szCs w:val="16"/>
        </w:rPr>
        <w:t>,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18BE6A4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 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четырех турелей Тур-5 (каждая со спаренным пулеметом ДА-2),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Но это вызвало недовольство военных, которые уже ориентировались на отечественные 20-мм пушки и новые пулеметы ШКАС. В качестве альтернативы пушкам предлагались крупнокалиберные (12,7-мм) пулеметы ДК.</w:t>
      </w:r>
    </w:p>
    <w:p w14:paraId="5BFED2F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технических требованиях к военному варианту МГ, утвержденных 20 декабря 1933 г., учли многие недостатки ТБ-4. Например, большое внимание уделили верхней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и хвостового оперения. На самой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необходимо было сделать откидные площадки обслуживания.</w:t>
      </w:r>
    </w:p>
    <w:p w14:paraId="59EF628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4FA2F1D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39248C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4A1E1C2D"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02BC67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года начальник 7 сектора НИИ ВВС подготовил:</w:t>
      </w:r>
    </w:p>
    <w:p w14:paraId="2A68733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Объяснительная записка к плану опытного строительства сухопутных самолетов ВВС на 1934-35 год</w:t>
      </w:r>
    </w:p>
    <w:p w14:paraId="04196F4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5ECF050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плане опытного строительства помещен один самолет общецелевого назначения (Р8-М34 ФРН).</w:t>
      </w:r>
    </w:p>
    <w:p w14:paraId="46FFEE2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самолеты</w:t>
      </w:r>
    </w:p>
    <w:p w14:paraId="635F17A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ТБ7-4М34 ФРН - самолет является основным в плане опытного строительства. По своему назначению и основной схеме он должен быть аналогичен ТБ3-4М34, но обладать стальной конструкцией и отражать все современные достижения авиационной техники с тем, чтобы начиная с 1937 года выйти в замену самолета ТБ3-4М34.</w:t>
      </w:r>
    </w:p>
    <w:p w14:paraId="521ADC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ТБ6-6М34 - самолет старого плана. Несмотря на большой интерес этого самолета он является менее актуальным, чем ТБ7, что должно быть отражено в очередности этих самолетов.</w:t>
      </w:r>
    </w:p>
    <w:p w14:paraId="6B89DFE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Д1-10М34 ФРН – указанный самолет помещен в план условно, так как его реализация допустима лишь после решения ВВА вопроса передачи от моторов. Вопрос передач является крайне актуальным и должен быть решен в обязательном порядке.</w:t>
      </w:r>
    </w:p>
    <w:p w14:paraId="235EC29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ДБ2-2РЦ – самолет является модификацией самолета РД. Установка двух моторов Райт-Циклон почти не увеличит полетный вес самолета, но зато значительно улучшит взлетные свойства, которые являются слабым местом самолета ДБ1 (военного варианта РД-М34).</w:t>
      </w:r>
    </w:p>
    <w:p w14:paraId="055BB41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СБ1-М34 РН – самолет является военным вариантом аппарата проектируемым МАИ. По техническим данным является средним между скоростным и дальним бомбардировщиком.</w:t>
      </w:r>
    </w:p>
    <w:p w14:paraId="2A1951D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СБ2-2РЦ – самолет должен повторить в основном схему скоростных американских бомбардировщиков (Глен-Мартин и др.). В этом типе ввиду основного упора на скорость вооружение ограничивается всего лишь двумя огневыми точками.</w:t>
      </w:r>
    </w:p>
    <w:p w14:paraId="286488E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К1-2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 самолет старого плана с заменой 2-х моторов М32 моторами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и соответствующим повышением летных данных.</w:t>
      </w:r>
    </w:p>
    <w:p w14:paraId="33E4044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К2-2М34 ФРН – самолет должен решить вопрос о возможности применения мотора М34 на двухмоторных Крейсерах бомбардировщиках. Мощность винтомоторной группы по-видимому позволит решить вопрос о совмещении этого типа с 15-ти местным пассажирским самолетом. По общему направлению работ ХАЗОС такой тип самолета ему наиболее соответствует.</w:t>
      </w:r>
    </w:p>
    <w:p w14:paraId="4D8581F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КП1-4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 указанный самолет является первым Крейсерским пушечным аппаратом обеспечивающим развитие Крейсерской авиации в направлении указанном зам. наркома </w:t>
      </w:r>
      <w:proofErr w:type="spellStart"/>
      <w:r w:rsidRPr="004E10C1">
        <w:rPr>
          <w:rFonts w:ascii="Times New Roman" w:hAnsi="Times New Roman"/>
          <w:color w:val="000000" w:themeColor="text1"/>
          <w:sz w:val="16"/>
          <w:szCs w:val="16"/>
        </w:rPr>
        <w:t>Военмора</w:t>
      </w:r>
      <w:proofErr w:type="spellEnd"/>
      <w:r w:rsidRPr="004E10C1">
        <w:rPr>
          <w:rFonts w:ascii="Times New Roman" w:hAnsi="Times New Roman"/>
          <w:color w:val="000000" w:themeColor="text1"/>
          <w:sz w:val="16"/>
          <w:szCs w:val="16"/>
        </w:rPr>
        <w:t xml:space="preserve"> Тухачевским. Две батареи по три пушки АПК в данном случае обеспечивают стрельбу только вперед с основной наводкой самолетом и доводкой механизмами.</w:t>
      </w:r>
    </w:p>
    <w:p w14:paraId="15D6EC7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И16-М22 и И-17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 оба истребителя, являясь типами истребителей скоростных должны решить вопрос повышения скоростей Советской истребительной авиации до современного уровня.</w:t>
      </w:r>
    </w:p>
    <w:p w14:paraId="713988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И18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или РЦ – указанный самолет должен отразить в себе все достижения и выводы, которые мы получим от самолетов И14, И15, И16, И17.</w:t>
      </w:r>
    </w:p>
    <w:p w14:paraId="4735EA4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ИП2-Испано – указанный самолет являясь развитием ИП1 (модификации И-ЗЕТ) должен дать образец скоростного пушечного истребителя.</w:t>
      </w:r>
    </w:p>
    <w:p w14:paraId="7A6A12C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ИП3-М34 Н – самолет должен решить вопрос возможности применения мотора М34 для тяжелых скоростных истребителей вооруженных пушками и параллельно осветить целесообразность схемы одноместного истребителя с толкающим винтом.</w:t>
      </w:r>
    </w:p>
    <w:p w14:paraId="525FBD8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ДИ6-РЦ – самолет старого плана. Летные данные взяты из утвержденного начальником ВВС эскизного проекта.</w:t>
      </w:r>
    </w:p>
    <w:p w14:paraId="3DF6BE7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ДИ7-Испано – самолет должен решить проблему создания скоростного двухместного истребителя.</w:t>
      </w:r>
    </w:p>
    <w:p w14:paraId="3DF657B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 Н – самолет старого плана.</w:t>
      </w:r>
    </w:p>
    <w:p w14:paraId="2E90CC7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МИ4- 2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 самолет является дальнейшим развитием МИ3 с установкой более подходящих для многоместного истребителя моторов. Кроме того на этом самолете ЦАГИ должно освоить применение нержавеющей стали.</w:t>
      </w:r>
    </w:p>
    <w:p w14:paraId="040002A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Р8-М34 ФРН – указанный самолет должен ответить на вопрос возможности создания многоцелевого самолета аналогичного по своему назначению самолету Р5-М17.</w:t>
      </w:r>
    </w:p>
    <w:p w14:paraId="0F71FD2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СР1-РЦ – самолет должен решить проблему создания фоторазведчика не вооруженного, но обладающего скоростями превышающими скорость одноместных истребителей.</w:t>
      </w:r>
    </w:p>
    <w:p w14:paraId="2309CE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 – самолет старого плана.</w:t>
      </w:r>
    </w:p>
    <w:p w14:paraId="4A43348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ЛШ1-М22, ЛШ2-РЦ – эти самолеты являются модификациями И16 и ДИ6 и преследуют задачу решения вопроса применения и выгод получаемых от маневренных легких штурмовиков.</w:t>
      </w:r>
    </w:p>
    <w:p w14:paraId="0F43E65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Х1-2м34 РН – самолет старого плана. Строится по схеме летающего крыла.</w:t>
      </w:r>
    </w:p>
    <w:p w14:paraId="3AE80DF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ВС2-2М22 – самолет старого плана. Строится по схеме летающего крыла.</w:t>
      </w:r>
    </w:p>
    <w:p w14:paraId="736B9FD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П3-М49 - самолет старого плана с заменой не доведенного мотора М52 более реальным мотором М49.</w:t>
      </w:r>
    </w:p>
    <w:p w14:paraId="02DF7A9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УБП-2М11 – самолет должен решить задачу обеспечения учебно-боевой подготовки в тяжелых бригадах ВВС.</w:t>
      </w:r>
    </w:p>
    <w:p w14:paraId="526E75A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У3-М48 - самолет старого плана.</w:t>
      </w:r>
    </w:p>
    <w:p w14:paraId="72A3709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Т1-М34 Р - самолет должен решить задачу создания специального транспортного самолета аналогичного ряду Западноевропейских (Юнкерс 52 и др.).</w:t>
      </w:r>
    </w:p>
    <w:p w14:paraId="032420B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Доводки</w:t>
      </w:r>
    </w:p>
    <w:p w14:paraId="1C06B7E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указанном разделе стоит:</w:t>
      </w:r>
    </w:p>
    <w:p w14:paraId="48CA336C" w14:textId="77777777" w:rsidR="00570C39" w:rsidRPr="004E10C1" w:rsidRDefault="00570C39" w:rsidP="004E10C1">
      <w:pPr>
        <w:numPr>
          <w:ilvl w:val="0"/>
          <w:numId w:val="42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самолетов проходящих в настоящее время заводские испытания.</w:t>
      </w:r>
    </w:p>
    <w:p w14:paraId="1023958C" w14:textId="77777777" w:rsidR="00570C39" w:rsidRPr="004E10C1" w:rsidRDefault="00570C39" w:rsidP="004E10C1">
      <w:pPr>
        <w:numPr>
          <w:ilvl w:val="0"/>
          <w:numId w:val="4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самолетов с мотором М34 Н и М34 ФРН. Помещение этих уже построенных самолетов в план объясняется тем, что выпуск моторов М34-Н и М-34 ФРН потребуют ряда изменений винтомоторной группы и специальной доводки самолетов.</w:t>
      </w:r>
    </w:p>
    <w:p w14:paraId="402CD12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Винтовые и аппараты особых форм</w:t>
      </w:r>
    </w:p>
    <w:p w14:paraId="125FE4D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Автожиры С1-М11 и Р1-М22 объекты старого плана.</w:t>
      </w:r>
    </w:p>
    <w:p w14:paraId="03D9C2C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управляемой головкой и М1-Райт-Циклон. Решение вопроса с управляемой головкой ротора позволит отказаться от крыльев и частично от оперения, что с одной стороны обеспечит проходимость Автожира при перевозке его по дорогам, свойства необходимого для Автожира связи, с другой стороны управляемая головка уменьшит длину разбега при взлете. Как показывают предварительные расчеты ЦАГИ переход к двухлопастному ротору сможет сделать реальным выпуск Автожира истребителя обладающего максимальной скоростью 350 км/час при посадочной 60 км/час и хорошей маневренности.</w:t>
      </w:r>
    </w:p>
    <w:p w14:paraId="5411FD2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Геликоптер с двумя Кертис </w:t>
      </w:r>
      <w:proofErr w:type="spellStart"/>
      <w:r w:rsidRPr="004E10C1">
        <w:rPr>
          <w:rFonts w:ascii="Times New Roman" w:hAnsi="Times New Roman"/>
          <w:color w:val="000000" w:themeColor="text1"/>
          <w:sz w:val="16"/>
          <w:szCs w:val="16"/>
        </w:rPr>
        <w:t>Конкверрорами</w:t>
      </w:r>
      <w:proofErr w:type="spellEnd"/>
      <w:r w:rsidRPr="004E10C1">
        <w:rPr>
          <w:rFonts w:ascii="Times New Roman" w:hAnsi="Times New Roman"/>
          <w:color w:val="000000" w:themeColor="text1"/>
          <w:sz w:val="16"/>
          <w:szCs w:val="16"/>
        </w:rPr>
        <w:t xml:space="preserve">. Аппарат является дальнейшим развитием Геликоптеров ЦАГИ. Поскольку Геликоптер является экспериментальной конструкцией для него допустимо установка моторов Кертис </w:t>
      </w:r>
      <w:proofErr w:type="spellStart"/>
      <w:r w:rsidRPr="004E10C1">
        <w:rPr>
          <w:rFonts w:ascii="Times New Roman" w:hAnsi="Times New Roman"/>
          <w:color w:val="000000" w:themeColor="text1"/>
          <w:sz w:val="16"/>
          <w:szCs w:val="16"/>
        </w:rPr>
        <w:t>Конкверрор</w:t>
      </w:r>
      <w:proofErr w:type="spellEnd"/>
      <w:r w:rsidRPr="004E10C1">
        <w:rPr>
          <w:rFonts w:ascii="Times New Roman" w:hAnsi="Times New Roman"/>
          <w:color w:val="000000" w:themeColor="text1"/>
          <w:sz w:val="16"/>
          <w:szCs w:val="16"/>
        </w:rPr>
        <w:t xml:space="preserve"> имеющихся в Союзе и удобных в силу своего малого веса.</w:t>
      </w:r>
    </w:p>
    <w:p w14:paraId="51295EC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Летательный аппарат Х. Большие работы ведущиеся за границей в области летательных аппаратов с вращающимися крыльями делает необходимым включение аппарата такого типа в план опытного строительства.</w:t>
      </w:r>
    </w:p>
    <w:p w14:paraId="3B25556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Экспериментальный</w:t>
      </w:r>
    </w:p>
    <w:p w14:paraId="22492B5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Стратосферный – ввиду не выхода в 1934 году мотора пригодного для достижения стратосферы (высот порядка 15-20000 м) должен быть специально проработан вопрос об использовании в качестве самолета с герметической кабиной или начатого постройкой стратосферного варианта самолета РД (на 39 заводе) или постройка специального более легкого самолета.</w:t>
      </w:r>
    </w:p>
    <w:p w14:paraId="6C10EF9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с разрезными крыльями. Является категорически необходимым провести широкий эксперимент на специальном самолете с мотором М11 различных вариантов разрезных крыльев (закрылков, </w:t>
      </w:r>
      <w:proofErr w:type="spellStart"/>
      <w:r w:rsidRPr="004E10C1">
        <w:rPr>
          <w:rFonts w:ascii="Times New Roman" w:hAnsi="Times New Roman"/>
          <w:color w:val="000000" w:themeColor="text1"/>
          <w:sz w:val="16"/>
          <w:szCs w:val="16"/>
        </w:rPr>
        <w:t>цапов</w:t>
      </w:r>
      <w:proofErr w:type="spellEnd"/>
      <w:r w:rsidRPr="004E10C1">
        <w:rPr>
          <w:rFonts w:ascii="Times New Roman" w:hAnsi="Times New Roman"/>
          <w:color w:val="000000" w:themeColor="text1"/>
          <w:sz w:val="16"/>
          <w:szCs w:val="16"/>
        </w:rPr>
        <w:t xml:space="preserve"> и проч.) соединенный с различным </w:t>
      </w:r>
      <w:proofErr w:type="spellStart"/>
      <w:r w:rsidRPr="004E10C1">
        <w:rPr>
          <w:rFonts w:ascii="Times New Roman" w:hAnsi="Times New Roman"/>
          <w:color w:val="000000" w:themeColor="text1"/>
          <w:sz w:val="16"/>
          <w:szCs w:val="16"/>
        </w:rPr>
        <w:t>элеронным</w:t>
      </w:r>
      <w:proofErr w:type="spellEnd"/>
      <w:r w:rsidRPr="004E10C1">
        <w:rPr>
          <w:rFonts w:ascii="Times New Roman" w:hAnsi="Times New Roman"/>
          <w:color w:val="000000" w:themeColor="text1"/>
          <w:sz w:val="16"/>
          <w:szCs w:val="16"/>
        </w:rPr>
        <w:t xml:space="preserve"> управлением для определения дальнейших путей развития опытного самолетостроения.</w:t>
      </w:r>
    </w:p>
    <w:p w14:paraId="60C544A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раздвижными крыльями. Самолет старого плана (УЗБИС).</w:t>
      </w:r>
    </w:p>
    <w:p w14:paraId="0AE7CD2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 2М11. Переход к многомоторным летающим крыльям.</w:t>
      </w:r>
    </w:p>
    <w:p w14:paraId="79B62F2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 Освоение ЦАГИ схемы летающего крыла.</w:t>
      </w:r>
    </w:p>
    <w:p w14:paraId="5D3AD64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Пикирующий самолет. Изучение торможения самолета пред отвесном пикировании путем различных приспособлений. Этот тип является переходным к созданию отвесно-пикирующего бомбардировщика.</w:t>
      </w:r>
    </w:p>
    <w:p w14:paraId="353B8B8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Электронный самолет – самолет для освоения в самолетостроении электрона. Относительно небольшое число экспериментальных самолетов объясняется тем, что ряд конструкций носящих по существу экспериментальный характер осуществляются в разделе опытных самолетов (Х1 ВС2) (6791, 29-35).</w:t>
      </w:r>
    </w:p>
    <w:p w14:paraId="4863BDA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356FE88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года начальник 7 сектора НИИ ВВС подготовил:</w:t>
      </w:r>
    </w:p>
    <w:p w14:paraId="2137EDE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Замечания к плану опытного строительства сухопутных самолетов РККА на 1934-35 гг.</w:t>
      </w:r>
    </w:p>
    <w:p w14:paraId="79AEFB4D" w14:textId="77777777" w:rsidR="00570C39" w:rsidRPr="004E10C1" w:rsidRDefault="00570C39" w:rsidP="004E10C1">
      <w:pPr>
        <w:numPr>
          <w:ilvl w:val="0"/>
          <w:numId w:val="4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типажу все самолеты плана предварительно согласованы с промышленностью в лице Марголина, Туполева и Машкевича. Неясным является МИ4, хотя имеются все данные за то, что Туполев примет самолет к постройке.</w:t>
      </w:r>
    </w:p>
    <w:p w14:paraId="48EBBC3F" w14:textId="77777777" w:rsidR="00570C39" w:rsidRPr="004E10C1" w:rsidRDefault="00570C39" w:rsidP="004E10C1">
      <w:pPr>
        <w:numPr>
          <w:ilvl w:val="0"/>
          <w:numId w:val="4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Сроки по экспериментальным самолетам не проставлены, ввиду того, что их более рационально проставить при согласовании плана с промышленностью</w:t>
      </w:r>
    </w:p>
    <w:p w14:paraId="16A19FB8" w14:textId="77777777" w:rsidR="00570C39" w:rsidRPr="004E10C1" w:rsidRDefault="00570C39" w:rsidP="004E10C1">
      <w:pPr>
        <w:numPr>
          <w:ilvl w:val="0"/>
          <w:numId w:val="4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Самсонова и Добровольского в план пока не включен ввиду необходимости согласовать этот вопрос с морским сектором и малой вероятности того, что завод № 39 возьмется реализовывать проект.</w:t>
      </w:r>
    </w:p>
    <w:p w14:paraId="51791FB9" w14:textId="77777777" w:rsidR="00570C39" w:rsidRPr="004E10C1" w:rsidRDefault="00570C39" w:rsidP="004E10C1">
      <w:pPr>
        <w:numPr>
          <w:ilvl w:val="0"/>
          <w:numId w:val="4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переговорах с </w:t>
      </w:r>
      <w:proofErr w:type="spellStart"/>
      <w:r w:rsidRPr="004E10C1">
        <w:rPr>
          <w:rFonts w:ascii="Times New Roman" w:hAnsi="Times New Roman"/>
          <w:color w:val="000000" w:themeColor="text1"/>
          <w:sz w:val="16"/>
          <w:szCs w:val="16"/>
        </w:rPr>
        <w:t>ГУГВФом</w:t>
      </w:r>
      <w:proofErr w:type="spellEnd"/>
      <w:r w:rsidRPr="004E10C1">
        <w:rPr>
          <w:rFonts w:ascii="Times New Roman" w:hAnsi="Times New Roman"/>
          <w:color w:val="000000" w:themeColor="text1"/>
          <w:sz w:val="16"/>
          <w:szCs w:val="16"/>
        </w:rPr>
        <w:t xml:space="preserve"> о едином плане опытного строительства считал бы необходимым внести в план </w:t>
      </w:r>
      <w:proofErr w:type="spellStart"/>
      <w:r w:rsidRPr="004E10C1">
        <w:rPr>
          <w:rFonts w:ascii="Times New Roman" w:hAnsi="Times New Roman"/>
          <w:color w:val="000000" w:themeColor="text1"/>
          <w:sz w:val="16"/>
          <w:szCs w:val="16"/>
        </w:rPr>
        <w:t>ГУГВФа</w:t>
      </w:r>
      <w:proofErr w:type="spellEnd"/>
      <w:r w:rsidRPr="004E10C1">
        <w:rPr>
          <w:rFonts w:ascii="Times New Roman" w:hAnsi="Times New Roman"/>
          <w:color w:val="000000" w:themeColor="text1"/>
          <w:sz w:val="16"/>
          <w:szCs w:val="16"/>
        </w:rPr>
        <w:t xml:space="preserve"> следующий самолет: по ХАИ – скоростной пассажирский под мотор РЦ (улучшение и модификация ХАИ-1).</w:t>
      </w:r>
    </w:p>
    <w:p w14:paraId="2EC2D9C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Путилову: скоростной пассажирский под мотор М34 или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w:t>
      </w:r>
    </w:p>
    <w:p w14:paraId="042A159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ООК ЦАГИ: пассажирский автожир под мотор М22.</w:t>
      </w:r>
    </w:p>
    <w:p w14:paraId="5D8A26D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было бы желательно разместить в одной из организаций ГУГВФ самолет с 2-мя моторами М49 с военным применением в его качестве войскового самолета, поскольку экспериментальность самолета ВС2 ставит под сомнение его внедрение в серию не считая того, что для войскового самолета мощность 2-х моторов М22 слишком велика (6791, 36).</w:t>
      </w:r>
    </w:p>
    <w:p w14:paraId="180073F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строительства сухопутных самолетов ВВС на 1934-35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958"/>
        <w:gridCol w:w="992"/>
        <w:gridCol w:w="851"/>
        <w:gridCol w:w="1276"/>
        <w:gridCol w:w="1561"/>
      </w:tblGrid>
      <w:tr w:rsidR="004E10C1" w:rsidRPr="004E10C1" w14:paraId="0D7BB4FB" w14:textId="77777777">
        <w:tc>
          <w:tcPr>
            <w:tcW w:w="1384" w:type="dxa"/>
          </w:tcPr>
          <w:p w14:paraId="646DF2F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Литерное обозначен.</w:t>
            </w:r>
          </w:p>
        </w:tc>
        <w:tc>
          <w:tcPr>
            <w:tcW w:w="2410" w:type="dxa"/>
          </w:tcPr>
          <w:p w14:paraId="690DFF6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Военное назначен.</w:t>
            </w:r>
          </w:p>
        </w:tc>
        <w:tc>
          <w:tcPr>
            <w:tcW w:w="1168" w:type="dxa"/>
          </w:tcPr>
          <w:p w14:paraId="590D372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Граждан. назначен.</w:t>
            </w:r>
          </w:p>
        </w:tc>
        <w:tc>
          <w:tcPr>
            <w:tcW w:w="958" w:type="dxa"/>
          </w:tcPr>
          <w:p w14:paraId="6B09368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высота</w:t>
            </w:r>
          </w:p>
        </w:tc>
        <w:tc>
          <w:tcPr>
            <w:tcW w:w="992" w:type="dxa"/>
          </w:tcPr>
          <w:p w14:paraId="5B7E63D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w:t>
            </w:r>
          </w:p>
        </w:tc>
        <w:tc>
          <w:tcPr>
            <w:tcW w:w="851" w:type="dxa"/>
          </w:tcPr>
          <w:p w14:paraId="1AC9E86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Материал</w:t>
            </w:r>
          </w:p>
        </w:tc>
        <w:tc>
          <w:tcPr>
            <w:tcW w:w="1276" w:type="dxa"/>
          </w:tcPr>
          <w:p w14:paraId="4EE4BBF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орг-</w:t>
            </w:r>
            <w:proofErr w:type="spellStart"/>
            <w:r w:rsidRPr="004E10C1">
              <w:rPr>
                <w:rFonts w:ascii="Times New Roman" w:hAnsi="Times New Roman"/>
                <w:color w:val="000000" w:themeColor="text1"/>
                <w:sz w:val="16"/>
                <w:szCs w:val="16"/>
              </w:rPr>
              <w:t>ция</w:t>
            </w:r>
            <w:proofErr w:type="spellEnd"/>
          </w:p>
        </w:tc>
        <w:tc>
          <w:tcPr>
            <w:tcW w:w="1561" w:type="dxa"/>
          </w:tcPr>
          <w:p w14:paraId="380AB2D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w:t>
            </w:r>
            <w:proofErr w:type="spellStart"/>
            <w:r w:rsidRPr="004E10C1">
              <w:rPr>
                <w:rFonts w:ascii="Times New Roman" w:hAnsi="Times New Roman"/>
                <w:color w:val="000000" w:themeColor="text1"/>
                <w:sz w:val="16"/>
                <w:szCs w:val="16"/>
              </w:rPr>
              <w:t>предъявл</w:t>
            </w:r>
            <w:proofErr w:type="spellEnd"/>
            <w:r w:rsidRPr="004E10C1">
              <w:rPr>
                <w:rFonts w:ascii="Times New Roman" w:hAnsi="Times New Roman"/>
                <w:color w:val="000000" w:themeColor="text1"/>
                <w:sz w:val="16"/>
                <w:szCs w:val="16"/>
              </w:rPr>
              <w:t>.</w:t>
            </w:r>
          </w:p>
        </w:tc>
      </w:tr>
    </w:tbl>
    <w:p w14:paraId="5DDAB09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559"/>
        <w:gridCol w:w="851"/>
        <w:gridCol w:w="935"/>
        <w:gridCol w:w="907"/>
        <w:gridCol w:w="1113"/>
        <w:gridCol w:w="1441"/>
      </w:tblGrid>
      <w:tr w:rsidR="004E10C1" w:rsidRPr="004E10C1" w14:paraId="435708D2" w14:textId="77777777">
        <w:tc>
          <w:tcPr>
            <w:tcW w:w="1384" w:type="dxa"/>
          </w:tcPr>
          <w:p w14:paraId="29B6500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ТБ7-4М34 ФРН</w:t>
            </w:r>
          </w:p>
        </w:tc>
        <w:tc>
          <w:tcPr>
            <w:tcW w:w="2410" w:type="dxa"/>
          </w:tcPr>
          <w:p w14:paraId="5229D47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w:t>
            </w:r>
          </w:p>
        </w:tc>
        <w:tc>
          <w:tcPr>
            <w:tcW w:w="1559" w:type="dxa"/>
          </w:tcPr>
          <w:p w14:paraId="29C8DFF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20-25 местный</w:t>
            </w:r>
          </w:p>
        </w:tc>
        <w:tc>
          <w:tcPr>
            <w:tcW w:w="851" w:type="dxa"/>
          </w:tcPr>
          <w:p w14:paraId="1A445DB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280-300/ 5000</w:t>
            </w:r>
          </w:p>
        </w:tc>
        <w:tc>
          <w:tcPr>
            <w:tcW w:w="935" w:type="dxa"/>
          </w:tcPr>
          <w:p w14:paraId="4BCD348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4000 кг бомб</w:t>
            </w:r>
          </w:p>
          <w:p w14:paraId="1A64746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4-5 лег. Пул., 1 пушка или 1 тяж. пул. </w:t>
            </w:r>
          </w:p>
        </w:tc>
        <w:tc>
          <w:tcPr>
            <w:tcW w:w="907" w:type="dxa"/>
          </w:tcPr>
          <w:p w14:paraId="1AD2AC6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1F2D81A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2FD2C18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1935 года</w:t>
            </w:r>
          </w:p>
        </w:tc>
      </w:tr>
      <w:tr w:rsidR="004E10C1" w:rsidRPr="004E10C1" w14:paraId="53AE0C7E" w14:textId="77777777">
        <w:tc>
          <w:tcPr>
            <w:tcW w:w="1384" w:type="dxa"/>
          </w:tcPr>
          <w:p w14:paraId="7CFA43A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ТБ6-6М44</w:t>
            </w:r>
          </w:p>
        </w:tc>
        <w:tc>
          <w:tcPr>
            <w:tcW w:w="2410" w:type="dxa"/>
          </w:tcPr>
          <w:p w14:paraId="2801E53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w:t>
            </w:r>
          </w:p>
        </w:tc>
        <w:tc>
          <w:tcPr>
            <w:tcW w:w="1559" w:type="dxa"/>
          </w:tcPr>
          <w:p w14:paraId="6BC415F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851" w:type="dxa"/>
          </w:tcPr>
          <w:p w14:paraId="5C8BCFD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250/5000</w:t>
            </w:r>
          </w:p>
        </w:tc>
        <w:tc>
          <w:tcPr>
            <w:tcW w:w="935" w:type="dxa"/>
          </w:tcPr>
          <w:p w14:paraId="7AB24C64"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22000 кг бомб</w:t>
            </w:r>
          </w:p>
          <w:p w14:paraId="252982E1"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 пушки, 3 тяж. пул., 4-6 лег. пул.</w:t>
            </w:r>
          </w:p>
        </w:tc>
        <w:tc>
          <w:tcPr>
            <w:tcW w:w="907" w:type="dxa"/>
          </w:tcPr>
          <w:p w14:paraId="448EB09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3119ECF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4AA5BF7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1935 года</w:t>
            </w:r>
          </w:p>
        </w:tc>
      </w:tr>
      <w:tr w:rsidR="004E10C1" w:rsidRPr="004E10C1" w14:paraId="5B40A043" w14:textId="77777777">
        <w:tc>
          <w:tcPr>
            <w:tcW w:w="1384" w:type="dxa"/>
          </w:tcPr>
          <w:p w14:paraId="572231B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Д1-10М34 ФРН</w:t>
            </w:r>
          </w:p>
        </w:tc>
        <w:tc>
          <w:tcPr>
            <w:tcW w:w="2410" w:type="dxa"/>
          </w:tcPr>
          <w:p w14:paraId="55D906B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Десантный и тяжелый бомбардировщик</w:t>
            </w:r>
          </w:p>
        </w:tc>
        <w:tc>
          <w:tcPr>
            <w:tcW w:w="1559" w:type="dxa"/>
          </w:tcPr>
          <w:p w14:paraId="01E2F21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180-200 чел. и грузовой</w:t>
            </w:r>
          </w:p>
        </w:tc>
        <w:tc>
          <w:tcPr>
            <w:tcW w:w="851" w:type="dxa"/>
          </w:tcPr>
          <w:p w14:paraId="7A6E603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210/3000</w:t>
            </w:r>
          </w:p>
        </w:tc>
        <w:tc>
          <w:tcPr>
            <w:tcW w:w="935" w:type="dxa"/>
          </w:tcPr>
          <w:p w14:paraId="776E8549"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25000 кг бомб</w:t>
            </w:r>
          </w:p>
          <w:p w14:paraId="65FC27CB"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 пушки, 4 тяж. пул., 10 лег. пул.</w:t>
            </w:r>
          </w:p>
        </w:tc>
        <w:tc>
          <w:tcPr>
            <w:tcW w:w="907" w:type="dxa"/>
          </w:tcPr>
          <w:p w14:paraId="158F94B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Сталь </w:t>
            </w:r>
          </w:p>
        </w:tc>
        <w:tc>
          <w:tcPr>
            <w:tcW w:w="1113" w:type="dxa"/>
          </w:tcPr>
          <w:p w14:paraId="40487DD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w:t>
            </w:r>
          </w:p>
        </w:tc>
        <w:tc>
          <w:tcPr>
            <w:tcW w:w="1441" w:type="dxa"/>
          </w:tcPr>
          <w:p w14:paraId="38100FF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14DC82EC" w14:textId="77777777">
        <w:tc>
          <w:tcPr>
            <w:tcW w:w="1384" w:type="dxa"/>
          </w:tcPr>
          <w:p w14:paraId="5951130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ДБ2-2РЦ</w:t>
            </w:r>
          </w:p>
        </w:tc>
        <w:tc>
          <w:tcPr>
            <w:tcW w:w="2410" w:type="dxa"/>
          </w:tcPr>
          <w:p w14:paraId="165350C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Дальний бомбардировщик</w:t>
            </w:r>
          </w:p>
        </w:tc>
        <w:tc>
          <w:tcPr>
            <w:tcW w:w="1559" w:type="dxa"/>
          </w:tcPr>
          <w:p w14:paraId="154EB15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06F648A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280/3000</w:t>
            </w:r>
          </w:p>
        </w:tc>
        <w:tc>
          <w:tcPr>
            <w:tcW w:w="935" w:type="dxa"/>
          </w:tcPr>
          <w:p w14:paraId="314DCD51"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1000-1500 кг бомб</w:t>
            </w:r>
          </w:p>
          <w:p w14:paraId="10CA5B12"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 лег. пул.</w:t>
            </w:r>
          </w:p>
        </w:tc>
        <w:tc>
          <w:tcPr>
            <w:tcW w:w="907" w:type="dxa"/>
          </w:tcPr>
          <w:p w14:paraId="3E146F5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p w14:paraId="30FF75F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535CF15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2FA2D54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1934 года</w:t>
            </w:r>
          </w:p>
        </w:tc>
      </w:tr>
      <w:tr w:rsidR="004E10C1" w:rsidRPr="004E10C1" w14:paraId="233CD1EB" w14:textId="77777777">
        <w:tc>
          <w:tcPr>
            <w:tcW w:w="1384" w:type="dxa"/>
          </w:tcPr>
          <w:p w14:paraId="6A975CD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СБ1-М34РН</w:t>
            </w:r>
          </w:p>
        </w:tc>
        <w:tc>
          <w:tcPr>
            <w:tcW w:w="2410" w:type="dxa"/>
          </w:tcPr>
          <w:p w14:paraId="4BD0A9E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Скоростной бомбардировщик</w:t>
            </w:r>
          </w:p>
        </w:tc>
        <w:tc>
          <w:tcPr>
            <w:tcW w:w="1559" w:type="dxa"/>
          </w:tcPr>
          <w:p w14:paraId="1F12AC9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Почтовый</w:t>
            </w:r>
          </w:p>
        </w:tc>
        <w:tc>
          <w:tcPr>
            <w:tcW w:w="851" w:type="dxa"/>
          </w:tcPr>
          <w:p w14:paraId="2A73834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350/4000</w:t>
            </w:r>
          </w:p>
        </w:tc>
        <w:tc>
          <w:tcPr>
            <w:tcW w:w="935" w:type="dxa"/>
          </w:tcPr>
          <w:p w14:paraId="2C81238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300 кг бомб</w:t>
            </w:r>
          </w:p>
          <w:p w14:paraId="713BA902"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18CFA4D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Нержав</w:t>
            </w:r>
            <w:proofErr w:type="spellEnd"/>
            <w:r w:rsidRPr="004E10C1">
              <w:rPr>
                <w:rFonts w:ascii="Times New Roman" w:hAnsi="Times New Roman"/>
                <w:color w:val="000000" w:themeColor="text1"/>
                <w:sz w:val="16"/>
                <w:szCs w:val="16"/>
              </w:rPr>
              <w:t xml:space="preserve">. сталь </w:t>
            </w:r>
          </w:p>
        </w:tc>
        <w:tc>
          <w:tcPr>
            <w:tcW w:w="1113" w:type="dxa"/>
          </w:tcPr>
          <w:p w14:paraId="70F2BFC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МАИ</w:t>
            </w:r>
          </w:p>
        </w:tc>
        <w:tc>
          <w:tcPr>
            <w:tcW w:w="1441" w:type="dxa"/>
          </w:tcPr>
          <w:p w14:paraId="2BB393E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1935 года</w:t>
            </w:r>
          </w:p>
        </w:tc>
      </w:tr>
      <w:tr w:rsidR="004E10C1" w:rsidRPr="004E10C1" w14:paraId="5C0A014B" w14:textId="77777777">
        <w:tc>
          <w:tcPr>
            <w:tcW w:w="1384" w:type="dxa"/>
          </w:tcPr>
          <w:p w14:paraId="6F4DDA2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СБ2-2РЦ</w:t>
            </w:r>
          </w:p>
        </w:tc>
        <w:tc>
          <w:tcPr>
            <w:tcW w:w="2410" w:type="dxa"/>
          </w:tcPr>
          <w:p w14:paraId="18B78D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Скоростной бомбардировщик</w:t>
            </w:r>
          </w:p>
        </w:tc>
        <w:tc>
          <w:tcPr>
            <w:tcW w:w="1559" w:type="dxa"/>
          </w:tcPr>
          <w:p w14:paraId="54BC0DF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10-12 местный</w:t>
            </w:r>
          </w:p>
        </w:tc>
        <w:tc>
          <w:tcPr>
            <w:tcW w:w="851" w:type="dxa"/>
          </w:tcPr>
          <w:p w14:paraId="4D6F90F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340-350/ 4000</w:t>
            </w:r>
          </w:p>
        </w:tc>
        <w:tc>
          <w:tcPr>
            <w:tcW w:w="935" w:type="dxa"/>
          </w:tcPr>
          <w:p w14:paraId="4C1A543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1000 кг бомб</w:t>
            </w:r>
          </w:p>
          <w:p w14:paraId="291C8F34"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 лег. пул.</w:t>
            </w:r>
          </w:p>
        </w:tc>
        <w:tc>
          <w:tcPr>
            <w:tcW w:w="907" w:type="dxa"/>
          </w:tcPr>
          <w:p w14:paraId="47AE889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 или сталь</w:t>
            </w:r>
          </w:p>
        </w:tc>
        <w:tc>
          <w:tcPr>
            <w:tcW w:w="1113" w:type="dxa"/>
          </w:tcPr>
          <w:p w14:paraId="0DBB0CB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5BE42FC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1935 года</w:t>
            </w:r>
          </w:p>
        </w:tc>
      </w:tr>
      <w:tr w:rsidR="004E10C1" w:rsidRPr="004E10C1" w14:paraId="4A037074" w14:textId="77777777">
        <w:tc>
          <w:tcPr>
            <w:tcW w:w="1384" w:type="dxa"/>
          </w:tcPr>
          <w:p w14:paraId="06E07AD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К1-2Ис. YBRS</w:t>
            </w:r>
          </w:p>
        </w:tc>
        <w:tc>
          <w:tcPr>
            <w:tcW w:w="2410" w:type="dxa"/>
          </w:tcPr>
          <w:p w14:paraId="6CD4F60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и бомбардировщик</w:t>
            </w:r>
          </w:p>
        </w:tc>
        <w:tc>
          <w:tcPr>
            <w:tcW w:w="1559" w:type="dxa"/>
          </w:tcPr>
          <w:p w14:paraId="40EF2A4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3236E25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320-330/ 5000</w:t>
            </w:r>
          </w:p>
        </w:tc>
        <w:tc>
          <w:tcPr>
            <w:tcW w:w="935" w:type="dxa"/>
          </w:tcPr>
          <w:p w14:paraId="7E9685BC"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1000 кг бомб</w:t>
            </w:r>
          </w:p>
          <w:p w14:paraId="6F9584D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3-4 лег. пул., 1 пушка</w:t>
            </w:r>
          </w:p>
        </w:tc>
        <w:tc>
          <w:tcPr>
            <w:tcW w:w="907" w:type="dxa"/>
          </w:tcPr>
          <w:p w14:paraId="56161C9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113" w:type="dxa"/>
          </w:tcPr>
          <w:p w14:paraId="2952FF9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7024ACB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1934 года</w:t>
            </w:r>
          </w:p>
        </w:tc>
      </w:tr>
      <w:tr w:rsidR="004E10C1" w:rsidRPr="004E10C1" w14:paraId="0CEB4816" w14:textId="77777777">
        <w:tc>
          <w:tcPr>
            <w:tcW w:w="1384" w:type="dxa"/>
          </w:tcPr>
          <w:p w14:paraId="00FDE8F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К2-2М34 ФРН</w:t>
            </w:r>
          </w:p>
        </w:tc>
        <w:tc>
          <w:tcPr>
            <w:tcW w:w="2410" w:type="dxa"/>
          </w:tcPr>
          <w:p w14:paraId="27DFD30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и бомбардировщик</w:t>
            </w:r>
          </w:p>
        </w:tc>
        <w:tc>
          <w:tcPr>
            <w:tcW w:w="1559" w:type="dxa"/>
          </w:tcPr>
          <w:p w14:paraId="50AF985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15 местный</w:t>
            </w:r>
          </w:p>
        </w:tc>
        <w:tc>
          <w:tcPr>
            <w:tcW w:w="851" w:type="dxa"/>
          </w:tcPr>
          <w:p w14:paraId="7B7372E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935" w:type="dxa"/>
          </w:tcPr>
          <w:p w14:paraId="170B88F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1000 кг бомб</w:t>
            </w:r>
          </w:p>
          <w:p w14:paraId="30925A8D"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4-5 лег. пул., 1 пушка</w:t>
            </w:r>
          </w:p>
        </w:tc>
        <w:tc>
          <w:tcPr>
            <w:tcW w:w="907" w:type="dxa"/>
          </w:tcPr>
          <w:p w14:paraId="79A89F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54FBC7E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441" w:type="dxa"/>
          </w:tcPr>
          <w:p w14:paraId="5A30604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1935 года</w:t>
            </w:r>
          </w:p>
        </w:tc>
      </w:tr>
      <w:tr w:rsidR="004E10C1" w:rsidRPr="004E10C1" w14:paraId="59E1F61C" w14:textId="77777777">
        <w:tc>
          <w:tcPr>
            <w:tcW w:w="1384" w:type="dxa"/>
          </w:tcPr>
          <w:p w14:paraId="39392CD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КП1-4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w:t>
            </w:r>
          </w:p>
        </w:tc>
        <w:tc>
          <w:tcPr>
            <w:tcW w:w="2410" w:type="dxa"/>
          </w:tcPr>
          <w:p w14:paraId="617AEEF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 пушечный</w:t>
            </w:r>
          </w:p>
        </w:tc>
        <w:tc>
          <w:tcPr>
            <w:tcW w:w="1559" w:type="dxa"/>
          </w:tcPr>
          <w:p w14:paraId="442DEA3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307F4F8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300-330/ 5000</w:t>
            </w:r>
          </w:p>
        </w:tc>
        <w:tc>
          <w:tcPr>
            <w:tcW w:w="935" w:type="dxa"/>
          </w:tcPr>
          <w:p w14:paraId="1F1B623D"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6 АПК кал. 65-76</w:t>
            </w:r>
          </w:p>
          <w:p w14:paraId="7894705C"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пушки 20-25 мм</w:t>
            </w:r>
          </w:p>
        </w:tc>
        <w:tc>
          <w:tcPr>
            <w:tcW w:w="907" w:type="dxa"/>
          </w:tcPr>
          <w:p w14:paraId="71A76E1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3F3714C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113" w:type="dxa"/>
          </w:tcPr>
          <w:p w14:paraId="3F25584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16B8A64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44CF259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2FA0ED72" w14:textId="77777777">
        <w:tc>
          <w:tcPr>
            <w:tcW w:w="1384" w:type="dxa"/>
          </w:tcPr>
          <w:p w14:paraId="4CAB6B5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И16-М22 Второй вариант самолета строится под Райт-Циклон</w:t>
            </w:r>
          </w:p>
        </w:tc>
        <w:tc>
          <w:tcPr>
            <w:tcW w:w="2410" w:type="dxa"/>
          </w:tcPr>
          <w:p w14:paraId="6742846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1559" w:type="dxa"/>
          </w:tcPr>
          <w:p w14:paraId="7DDF724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002F495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935" w:type="dxa"/>
          </w:tcPr>
          <w:p w14:paraId="311C34F1"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2227C1D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 Сталь</w:t>
            </w:r>
          </w:p>
        </w:tc>
        <w:tc>
          <w:tcPr>
            <w:tcW w:w="1113" w:type="dxa"/>
          </w:tcPr>
          <w:p w14:paraId="6A4437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56117CD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77EF3A6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 года</w:t>
            </w:r>
          </w:p>
        </w:tc>
      </w:tr>
      <w:tr w:rsidR="004E10C1" w:rsidRPr="004E10C1" w14:paraId="0D9AF5E5" w14:textId="77777777">
        <w:tc>
          <w:tcPr>
            <w:tcW w:w="1384" w:type="dxa"/>
          </w:tcPr>
          <w:p w14:paraId="4BC1E8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И-17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w:t>
            </w:r>
          </w:p>
          <w:p w14:paraId="6900AE1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Второй вариант самолета строится под М17</w:t>
            </w:r>
          </w:p>
        </w:tc>
        <w:tc>
          <w:tcPr>
            <w:tcW w:w="2410" w:type="dxa"/>
          </w:tcPr>
          <w:p w14:paraId="5A24A34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1559" w:type="dxa"/>
          </w:tcPr>
          <w:p w14:paraId="4A9856E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514A7E4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425/5000</w:t>
            </w:r>
          </w:p>
        </w:tc>
        <w:tc>
          <w:tcPr>
            <w:tcW w:w="935" w:type="dxa"/>
          </w:tcPr>
          <w:p w14:paraId="31DC84DA"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73E1651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 Сталь</w:t>
            </w:r>
          </w:p>
        </w:tc>
        <w:tc>
          <w:tcPr>
            <w:tcW w:w="1113" w:type="dxa"/>
          </w:tcPr>
          <w:p w14:paraId="28F0825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2DC5330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01434AD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r>
      <w:tr w:rsidR="004E10C1" w:rsidRPr="004E10C1" w14:paraId="35D08325" w14:textId="77777777">
        <w:tc>
          <w:tcPr>
            <w:tcW w:w="1384" w:type="dxa"/>
          </w:tcPr>
          <w:p w14:paraId="0CD8193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И18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 или Р.Ц.</w:t>
            </w:r>
          </w:p>
        </w:tc>
        <w:tc>
          <w:tcPr>
            <w:tcW w:w="2410" w:type="dxa"/>
          </w:tcPr>
          <w:p w14:paraId="594C8C8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1559" w:type="dxa"/>
          </w:tcPr>
          <w:p w14:paraId="68B870B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данные устанавливаются после испытаний самолетов И14, И15, И16, И17</w:t>
            </w:r>
          </w:p>
        </w:tc>
        <w:tc>
          <w:tcPr>
            <w:tcW w:w="851" w:type="dxa"/>
          </w:tcPr>
          <w:p w14:paraId="06CA330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935" w:type="dxa"/>
          </w:tcPr>
          <w:p w14:paraId="1614F6CE" w14:textId="77777777" w:rsidR="00570C39" w:rsidRPr="004E10C1" w:rsidRDefault="00570C39" w:rsidP="004E10C1">
            <w:pPr>
              <w:pStyle w:val="31"/>
              <w:widowControl/>
              <w:tabs>
                <w:tab w:val="left" w:pos="11199"/>
              </w:tabs>
              <w:jc w:val="both"/>
              <w:rPr>
                <w:color w:val="000000" w:themeColor="text1"/>
              </w:rPr>
            </w:pPr>
          </w:p>
        </w:tc>
        <w:tc>
          <w:tcPr>
            <w:tcW w:w="907" w:type="dxa"/>
          </w:tcPr>
          <w:p w14:paraId="3D4CED1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113" w:type="dxa"/>
          </w:tcPr>
          <w:p w14:paraId="4B30644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1A84826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688AF47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1935 года</w:t>
            </w:r>
          </w:p>
        </w:tc>
      </w:tr>
      <w:tr w:rsidR="004E10C1" w:rsidRPr="004E10C1" w14:paraId="646EA32D" w14:textId="77777777">
        <w:tc>
          <w:tcPr>
            <w:tcW w:w="1384" w:type="dxa"/>
          </w:tcPr>
          <w:p w14:paraId="1B43F21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ИП2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w:t>
            </w:r>
          </w:p>
        </w:tc>
        <w:tc>
          <w:tcPr>
            <w:tcW w:w="2410" w:type="dxa"/>
          </w:tcPr>
          <w:p w14:paraId="18AB396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пушечный истребитель</w:t>
            </w:r>
          </w:p>
        </w:tc>
        <w:tc>
          <w:tcPr>
            <w:tcW w:w="1559" w:type="dxa"/>
          </w:tcPr>
          <w:p w14:paraId="7BC6884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0A66CD6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350-370/ 5000</w:t>
            </w:r>
          </w:p>
        </w:tc>
        <w:tc>
          <w:tcPr>
            <w:tcW w:w="935" w:type="dxa"/>
          </w:tcPr>
          <w:p w14:paraId="24E3D34C"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пушки АПК</w:t>
            </w:r>
          </w:p>
        </w:tc>
        <w:tc>
          <w:tcPr>
            <w:tcW w:w="907" w:type="dxa"/>
          </w:tcPr>
          <w:p w14:paraId="532DD86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w:t>
            </w:r>
          </w:p>
        </w:tc>
        <w:tc>
          <w:tcPr>
            <w:tcW w:w="1113" w:type="dxa"/>
          </w:tcPr>
          <w:p w14:paraId="20D3164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5D0A39C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6C57193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r>
      <w:tr w:rsidR="004E10C1" w:rsidRPr="004E10C1" w14:paraId="2A575BAE" w14:textId="77777777">
        <w:tc>
          <w:tcPr>
            <w:tcW w:w="1384" w:type="dxa"/>
          </w:tcPr>
          <w:p w14:paraId="0376D3B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ИП3-М34Н</w:t>
            </w:r>
          </w:p>
        </w:tc>
        <w:tc>
          <w:tcPr>
            <w:tcW w:w="2410" w:type="dxa"/>
          </w:tcPr>
          <w:p w14:paraId="00A3AE5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пушечный истребитель</w:t>
            </w:r>
          </w:p>
        </w:tc>
        <w:tc>
          <w:tcPr>
            <w:tcW w:w="1559" w:type="dxa"/>
          </w:tcPr>
          <w:p w14:paraId="22647B0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на Ленинградских заводах</w:t>
            </w:r>
          </w:p>
        </w:tc>
        <w:tc>
          <w:tcPr>
            <w:tcW w:w="851" w:type="dxa"/>
          </w:tcPr>
          <w:p w14:paraId="03CF93B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400/4000</w:t>
            </w:r>
          </w:p>
        </w:tc>
        <w:tc>
          <w:tcPr>
            <w:tcW w:w="935" w:type="dxa"/>
          </w:tcPr>
          <w:p w14:paraId="4D624A8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ракет. пушки, 1 лег. пул.</w:t>
            </w:r>
          </w:p>
        </w:tc>
        <w:tc>
          <w:tcPr>
            <w:tcW w:w="907" w:type="dxa"/>
          </w:tcPr>
          <w:p w14:paraId="4ED1EEF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66C9CB6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КБ11 У.В.И.</w:t>
            </w:r>
          </w:p>
        </w:tc>
        <w:tc>
          <w:tcPr>
            <w:tcW w:w="1441" w:type="dxa"/>
          </w:tcPr>
          <w:p w14:paraId="668C2AE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1934 года</w:t>
            </w:r>
          </w:p>
        </w:tc>
      </w:tr>
      <w:tr w:rsidR="004E10C1" w:rsidRPr="004E10C1" w14:paraId="284FECEA" w14:textId="77777777">
        <w:tc>
          <w:tcPr>
            <w:tcW w:w="1384" w:type="dxa"/>
          </w:tcPr>
          <w:p w14:paraId="7464E1A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РЦ</w:t>
            </w:r>
          </w:p>
        </w:tc>
        <w:tc>
          <w:tcPr>
            <w:tcW w:w="2410" w:type="dxa"/>
          </w:tcPr>
          <w:p w14:paraId="5D327DE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w:t>
            </w:r>
          </w:p>
        </w:tc>
        <w:tc>
          <w:tcPr>
            <w:tcW w:w="1559" w:type="dxa"/>
          </w:tcPr>
          <w:p w14:paraId="751572B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52DEC83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315/5000</w:t>
            </w:r>
          </w:p>
        </w:tc>
        <w:tc>
          <w:tcPr>
            <w:tcW w:w="935" w:type="dxa"/>
          </w:tcPr>
          <w:p w14:paraId="47B4025B"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40 кг бомб</w:t>
            </w:r>
          </w:p>
          <w:p w14:paraId="5FCB3A1E"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 лег. пул.</w:t>
            </w:r>
          </w:p>
        </w:tc>
        <w:tc>
          <w:tcPr>
            <w:tcW w:w="907" w:type="dxa"/>
          </w:tcPr>
          <w:p w14:paraId="128181A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 и дерево</w:t>
            </w:r>
          </w:p>
        </w:tc>
        <w:tc>
          <w:tcPr>
            <w:tcW w:w="1113" w:type="dxa"/>
          </w:tcPr>
          <w:p w14:paraId="0D583EC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0D6C76D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1516D75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1934 года</w:t>
            </w:r>
          </w:p>
        </w:tc>
      </w:tr>
      <w:tr w:rsidR="004E10C1" w:rsidRPr="004E10C1" w14:paraId="37C31B96" w14:textId="77777777">
        <w:tc>
          <w:tcPr>
            <w:tcW w:w="1384" w:type="dxa"/>
          </w:tcPr>
          <w:p w14:paraId="1D408B5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ДИ-7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w:t>
            </w:r>
          </w:p>
        </w:tc>
        <w:tc>
          <w:tcPr>
            <w:tcW w:w="2410" w:type="dxa"/>
          </w:tcPr>
          <w:p w14:paraId="502EB3F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w:t>
            </w:r>
          </w:p>
        </w:tc>
        <w:tc>
          <w:tcPr>
            <w:tcW w:w="1559" w:type="dxa"/>
          </w:tcPr>
          <w:p w14:paraId="2ABAF46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613E0B6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375-400/ 5000</w:t>
            </w:r>
          </w:p>
        </w:tc>
        <w:tc>
          <w:tcPr>
            <w:tcW w:w="935" w:type="dxa"/>
          </w:tcPr>
          <w:p w14:paraId="2449147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40 кг бомб</w:t>
            </w:r>
          </w:p>
          <w:p w14:paraId="22A1DD3D"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 лег. пул.</w:t>
            </w:r>
          </w:p>
        </w:tc>
        <w:tc>
          <w:tcPr>
            <w:tcW w:w="907" w:type="dxa"/>
          </w:tcPr>
          <w:p w14:paraId="36B12AC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w:t>
            </w:r>
          </w:p>
        </w:tc>
        <w:tc>
          <w:tcPr>
            <w:tcW w:w="1113" w:type="dxa"/>
          </w:tcPr>
          <w:p w14:paraId="45C1ED6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3BBE5B1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10B9822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r>
      <w:tr w:rsidR="004E10C1" w:rsidRPr="004E10C1" w14:paraId="26D2E290" w14:textId="77777777">
        <w:tc>
          <w:tcPr>
            <w:tcW w:w="1384" w:type="dxa"/>
          </w:tcPr>
          <w:p w14:paraId="5306284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ДИП-2М34Н</w:t>
            </w:r>
          </w:p>
        </w:tc>
        <w:tc>
          <w:tcPr>
            <w:tcW w:w="2410" w:type="dxa"/>
          </w:tcPr>
          <w:p w14:paraId="2E43FD0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Двухместный истребитель пушечный</w:t>
            </w:r>
          </w:p>
        </w:tc>
        <w:tc>
          <w:tcPr>
            <w:tcW w:w="1559" w:type="dxa"/>
          </w:tcPr>
          <w:p w14:paraId="014E586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35A201A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325/5000</w:t>
            </w:r>
          </w:p>
        </w:tc>
        <w:tc>
          <w:tcPr>
            <w:tcW w:w="935" w:type="dxa"/>
          </w:tcPr>
          <w:p w14:paraId="2325E07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 1 пушка АПК</w:t>
            </w:r>
          </w:p>
        </w:tc>
        <w:tc>
          <w:tcPr>
            <w:tcW w:w="907" w:type="dxa"/>
          </w:tcPr>
          <w:p w14:paraId="7F2061F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113" w:type="dxa"/>
          </w:tcPr>
          <w:p w14:paraId="185BE1F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17F82C9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3DD027F2" w14:textId="77777777">
        <w:tc>
          <w:tcPr>
            <w:tcW w:w="1384" w:type="dxa"/>
          </w:tcPr>
          <w:p w14:paraId="034A7C0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Р8-М34 ФРН</w:t>
            </w:r>
          </w:p>
        </w:tc>
        <w:tc>
          <w:tcPr>
            <w:tcW w:w="2410" w:type="dxa"/>
          </w:tcPr>
          <w:p w14:paraId="5B8466C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 он же легкий бомбардировщик</w:t>
            </w:r>
          </w:p>
        </w:tc>
        <w:tc>
          <w:tcPr>
            <w:tcW w:w="1559" w:type="dxa"/>
          </w:tcPr>
          <w:p w14:paraId="01683C3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Почтовый</w:t>
            </w:r>
          </w:p>
        </w:tc>
        <w:tc>
          <w:tcPr>
            <w:tcW w:w="851" w:type="dxa"/>
          </w:tcPr>
          <w:p w14:paraId="16DAB28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935" w:type="dxa"/>
          </w:tcPr>
          <w:p w14:paraId="5EFF560F"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800 кг бомб</w:t>
            </w:r>
          </w:p>
          <w:p w14:paraId="04955635"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7018D57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w:t>
            </w:r>
          </w:p>
        </w:tc>
        <w:tc>
          <w:tcPr>
            <w:tcW w:w="1113" w:type="dxa"/>
          </w:tcPr>
          <w:p w14:paraId="03C2288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4A986A2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542C2D3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1935 года</w:t>
            </w:r>
          </w:p>
        </w:tc>
      </w:tr>
      <w:tr w:rsidR="004E10C1" w:rsidRPr="004E10C1" w14:paraId="42C54EE7" w14:textId="77777777">
        <w:tc>
          <w:tcPr>
            <w:tcW w:w="1384" w:type="dxa"/>
          </w:tcPr>
          <w:p w14:paraId="75993DE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МИ4-2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YBRS </w:t>
            </w:r>
          </w:p>
        </w:tc>
        <w:tc>
          <w:tcPr>
            <w:tcW w:w="2410" w:type="dxa"/>
          </w:tcPr>
          <w:p w14:paraId="12E8188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w:t>
            </w:r>
          </w:p>
        </w:tc>
        <w:tc>
          <w:tcPr>
            <w:tcW w:w="1559" w:type="dxa"/>
          </w:tcPr>
          <w:p w14:paraId="6D022F5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07DEE1D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350-360/ 5000</w:t>
            </w:r>
          </w:p>
        </w:tc>
        <w:tc>
          <w:tcPr>
            <w:tcW w:w="935" w:type="dxa"/>
          </w:tcPr>
          <w:p w14:paraId="0C8AC8A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 кг бомб</w:t>
            </w:r>
          </w:p>
          <w:p w14:paraId="4340767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пушки, 2 лег. пул.</w:t>
            </w:r>
          </w:p>
        </w:tc>
        <w:tc>
          <w:tcPr>
            <w:tcW w:w="907" w:type="dxa"/>
          </w:tcPr>
          <w:p w14:paraId="1B0CF41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Нержав</w:t>
            </w:r>
            <w:proofErr w:type="spellEnd"/>
            <w:r w:rsidRPr="004E10C1">
              <w:rPr>
                <w:rFonts w:ascii="Times New Roman" w:hAnsi="Times New Roman"/>
                <w:color w:val="000000" w:themeColor="text1"/>
                <w:sz w:val="16"/>
                <w:szCs w:val="16"/>
              </w:rPr>
              <w:t>. сталь</w:t>
            </w:r>
          </w:p>
        </w:tc>
        <w:tc>
          <w:tcPr>
            <w:tcW w:w="1113" w:type="dxa"/>
          </w:tcPr>
          <w:p w14:paraId="5AFC054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41" w:type="dxa"/>
          </w:tcPr>
          <w:p w14:paraId="1163F54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1935 года</w:t>
            </w:r>
          </w:p>
        </w:tc>
      </w:tr>
      <w:tr w:rsidR="004E10C1" w:rsidRPr="004E10C1" w14:paraId="30E45FBE" w14:textId="77777777">
        <w:tc>
          <w:tcPr>
            <w:tcW w:w="1384" w:type="dxa"/>
          </w:tcPr>
          <w:p w14:paraId="2670D0E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СР-РЦ</w:t>
            </w:r>
          </w:p>
        </w:tc>
        <w:tc>
          <w:tcPr>
            <w:tcW w:w="2410" w:type="dxa"/>
          </w:tcPr>
          <w:p w14:paraId="510B17B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Скоростной фоторазведчик</w:t>
            </w:r>
          </w:p>
        </w:tc>
        <w:tc>
          <w:tcPr>
            <w:tcW w:w="1559" w:type="dxa"/>
          </w:tcPr>
          <w:p w14:paraId="3199B39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Экспресс курьер</w:t>
            </w:r>
          </w:p>
        </w:tc>
        <w:tc>
          <w:tcPr>
            <w:tcW w:w="851" w:type="dxa"/>
          </w:tcPr>
          <w:p w14:paraId="708BF8E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450/4000</w:t>
            </w:r>
          </w:p>
        </w:tc>
        <w:tc>
          <w:tcPr>
            <w:tcW w:w="935" w:type="dxa"/>
          </w:tcPr>
          <w:p w14:paraId="44D8AD94"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 xml:space="preserve">Вооружен. нет </w:t>
            </w:r>
          </w:p>
        </w:tc>
        <w:tc>
          <w:tcPr>
            <w:tcW w:w="907" w:type="dxa"/>
          </w:tcPr>
          <w:p w14:paraId="4787E3C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p w14:paraId="4339268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113" w:type="dxa"/>
          </w:tcPr>
          <w:p w14:paraId="0288B4F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441" w:type="dxa"/>
          </w:tcPr>
          <w:p w14:paraId="5193DF2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r>
      <w:tr w:rsidR="004E10C1" w:rsidRPr="004E10C1" w14:paraId="3B3D795C" w14:textId="77777777">
        <w:tc>
          <w:tcPr>
            <w:tcW w:w="1384" w:type="dxa"/>
          </w:tcPr>
          <w:p w14:paraId="4439C99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ТШ3-М34</w:t>
            </w:r>
          </w:p>
        </w:tc>
        <w:tc>
          <w:tcPr>
            <w:tcW w:w="2410" w:type="dxa"/>
          </w:tcPr>
          <w:p w14:paraId="77F6E62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бронированный штурмовик</w:t>
            </w:r>
          </w:p>
        </w:tc>
        <w:tc>
          <w:tcPr>
            <w:tcW w:w="1559" w:type="dxa"/>
          </w:tcPr>
          <w:p w14:paraId="55E8CA5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p w14:paraId="5EA6AFB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(требует замены фюзеляжа)</w:t>
            </w:r>
          </w:p>
        </w:tc>
        <w:tc>
          <w:tcPr>
            <w:tcW w:w="851" w:type="dxa"/>
          </w:tcPr>
          <w:p w14:paraId="3BB0BA7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935" w:type="dxa"/>
          </w:tcPr>
          <w:p w14:paraId="05EECBD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400 кг бомб</w:t>
            </w:r>
          </w:p>
          <w:p w14:paraId="350EB1B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11 лег. пул.</w:t>
            </w:r>
          </w:p>
        </w:tc>
        <w:tc>
          <w:tcPr>
            <w:tcW w:w="907" w:type="dxa"/>
          </w:tcPr>
          <w:p w14:paraId="0FC3FB8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6C94C87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113" w:type="dxa"/>
          </w:tcPr>
          <w:p w14:paraId="22DBBBC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62BF717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657100E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7D18F928" w14:textId="77777777">
        <w:tc>
          <w:tcPr>
            <w:tcW w:w="1384" w:type="dxa"/>
          </w:tcPr>
          <w:p w14:paraId="4065A28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ЛШ1-М22</w:t>
            </w:r>
          </w:p>
        </w:tc>
        <w:tc>
          <w:tcPr>
            <w:tcW w:w="2410" w:type="dxa"/>
          </w:tcPr>
          <w:p w14:paraId="1618E24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штурмовик (вариант с самолета И16)</w:t>
            </w:r>
          </w:p>
        </w:tc>
        <w:tc>
          <w:tcPr>
            <w:tcW w:w="1559" w:type="dxa"/>
          </w:tcPr>
          <w:p w14:paraId="53AE3B8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5E2D78B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330/0</w:t>
            </w:r>
          </w:p>
        </w:tc>
        <w:tc>
          <w:tcPr>
            <w:tcW w:w="935" w:type="dxa"/>
          </w:tcPr>
          <w:p w14:paraId="117BD3F4"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 лег. пул.</w:t>
            </w:r>
          </w:p>
        </w:tc>
        <w:tc>
          <w:tcPr>
            <w:tcW w:w="907" w:type="dxa"/>
          </w:tcPr>
          <w:p w14:paraId="567EED3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5E5F2BF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113" w:type="dxa"/>
          </w:tcPr>
          <w:p w14:paraId="0425E25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3C6A08D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4AE2E28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 года</w:t>
            </w:r>
          </w:p>
        </w:tc>
      </w:tr>
      <w:tr w:rsidR="004E10C1" w:rsidRPr="004E10C1" w14:paraId="2BCD81C1" w14:textId="77777777">
        <w:tc>
          <w:tcPr>
            <w:tcW w:w="1384" w:type="dxa"/>
          </w:tcPr>
          <w:p w14:paraId="421B628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ЛШ2-РЦ</w:t>
            </w:r>
          </w:p>
        </w:tc>
        <w:tc>
          <w:tcPr>
            <w:tcW w:w="2410" w:type="dxa"/>
          </w:tcPr>
          <w:p w14:paraId="2F9EA2C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штурмовик (вариант с самолета ДИ6)</w:t>
            </w:r>
          </w:p>
        </w:tc>
        <w:tc>
          <w:tcPr>
            <w:tcW w:w="1559" w:type="dxa"/>
          </w:tcPr>
          <w:p w14:paraId="73D7F48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51" w:type="dxa"/>
          </w:tcPr>
          <w:p w14:paraId="3ECBB98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290/0</w:t>
            </w:r>
          </w:p>
        </w:tc>
        <w:tc>
          <w:tcPr>
            <w:tcW w:w="935" w:type="dxa"/>
          </w:tcPr>
          <w:p w14:paraId="2899409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80 кг бомб</w:t>
            </w:r>
          </w:p>
          <w:p w14:paraId="1A4FC4D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5 лег. пул.</w:t>
            </w:r>
          </w:p>
        </w:tc>
        <w:tc>
          <w:tcPr>
            <w:tcW w:w="907" w:type="dxa"/>
          </w:tcPr>
          <w:p w14:paraId="013E1EE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473363D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113" w:type="dxa"/>
          </w:tcPr>
          <w:p w14:paraId="198B3C7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0D9AF64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41" w:type="dxa"/>
          </w:tcPr>
          <w:p w14:paraId="0CE7986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r>
      <w:tr w:rsidR="004E10C1" w:rsidRPr="004E10C1" w14:paraId="3A3F0041" w14:textId="77777777">
        <w:tc>
          <w:tcPr>
            <w:tcW w:w="1384" w:type="dxa"/>
          </w:tcPr>
          <w:p w14:paraId="05F78BA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Х1-2М34РН</w:t>
            </w:r>
          </w:p>
        </w:tc>
        <w:tc>
          <w:tcPr>
            <w:tcW w:w="2410" w:type="dxa"/>
          </w:tcPr>
          <w:p w14:paraId="04B5448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Химический боевик</w:t>
            </w:r>
          </w:p>
        </w:tc>
        <w:tc>
          <w:tcPr>
            <w:tcW w:w="1559" w:type="dxa"/>
          </w:tcPr>
          <w:p w14:paraId="3912FE7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12-14 чел., грузовой</w:t>
            </w:r>
          </w:p>
        </w:tc>
        <w:tc>
          <w:tcPr>
            <w:tcW w:w="851" w:type="dxa"/>
          </w:tcPr>
          <w:p w14:paraId="28B89B4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935" w:type="dxa"/>
          </w:tcPr>
          <w:p w14:paraId="4D2AE025" w14:textId="77777777" w:rsidR="00570C39" w:rsidRPr="004E10C1" w:rsidRDefault="00570C39" w:rsidP="004E10C1">
            <w:pPr>
              <w:pStyle w:val="31"/>
              <w:widowControl/>
              <w:tabs>
                <w:tab w:val="left" w:pos="11199"/>
              </w:tabs>
              <w:jc w:val="both"/>
              <w:rPr>
                <w:color w:val="000000" w:themeColor="text1"/>
              </w:rPr>
            </w:pPr>
            <w:proofErr w:type="spellStart"/>
            <w:r w:rsidRPr="004E10C1">
              <w:rPr>
                <w:color w:val="000000" w:themeColor="text1"/>
              </w:rPr>
              <w:t>Химгруз</w:t>
            </w:r>
            <w:proofErr w:type="spellEnd"/>
            <w:r w:rsidRPr="004E10C1">
              <w:rPr>
                <w:color w:val="000000" w:themeColor="text1"/>
              </w:rPr>
              <w:t xml:space="preserve"> 2500 кг, 3 лег. пул.</w:t>
            </w:r>
          </w:p>
        </w:tc>
        <w:tc>
          <w:tcPr>
            <w:tcW w:w="907" w:type="dxa"/>
          </w:tcPr>
          <w:p w14:paraId="00E5B8F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07F6C20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81 ГУГВФ</w:t>
            </w:r>
          </w:p>
        </w:tc>
        <w:tc>
          <w:tcPr>
            <w:tcW w:w="1441" w:type="dxa"/>
          </w:tcPr>
          <w:p w14:paraId="207EC45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1934 года</w:t>
            </w:r>
          </w:p>
        </w:tc>
      </w:tr>
      <w:tr w:rsidR="004E10C1" w:rsidRPr="004E10C1" w14:paraId="598A98A9" w14:textId="77777777">
        <w:tc>
          <w:tcPr>
            <w:tcW w:w="1384" w:type="dxa"/>
          </w:tcPr>
          <w:p w14:paraId="1DF99A1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ВС2-2М22</w:t>
            </w:r>
          </w:p>
        </w:tc>
        <w:tc>
          <w:tcPr>
            <w:tcW w:w="2410" w:type="dxa"/>
          </w:tcPr>
          <w:p w14:paraId="0B9A1A4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Войсковой самолет</w:t>
            </w:r>
          </w:p>
        </w:tc>
        <w:tc>
          <w:tcPr>
            <w:tcW w:w="1559" w:type="dxa"/>
          </w:tcPr>
          <w:p w14:paraId="31EE3A0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11 местный</w:t>
            </w:r>
          </w:p>
        </w:tc>
        <w:tc>
          <w:tcPr>
            <w:tcW w:w="851" w:type="dxa"/>
          </w:tcPr>
          <w:p w14:paraId="1B34250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290/3000</w:t>
            </w:r>
          </w:p>
        </w:tc>
        <w:tc>
          <w:tcPr>
            <w:tcW w:w="935" w:type="dxa"/>
          </w:tcPr>
          <w:p w14:paraId="3A7CA61A"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500 кг бомб, 4 лег. пул.</w:t>
            </w:r>
          </w:p>
        </w:tc>
        <w:tc>
          <w:tcPr>
            <w:tcW w:w="907" w:type="dxa"/>
          </w:tcPr>
          <w:p w14:paraId="5AFD0E4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113" w:type="dxa"/>
          </w:tcPr>
          <w:p w14:paraId="3918D98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441" w:type="dxa"/>
          </w:tcPr>
          <w:p w14:paraId="095D40C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r>
      <w:tr w:rsidR="004E10C1" w:rsidRPr="004E10C1" w14:paraId="182DC6BD" w14:textId="77777777">
        <w:tc>
          <w:tcPr>
            <w:tcW w:w="1384" w:type="dxa"/>
          </w:tcPr>
          <w:p w14:paraId="350F761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П3-М49</w:t>
            </w:r>
          </w:p>
        </w:tc>
        <w:tc>
          <w:tcPr>
            <w:tcW w:w="2410" w:type="dxa"/>
          </w:tcPr>
          <w:p w14:paraId="2D32435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Переходный самолет</w:t>
            </w:r>
          </w:p>
        </w:tc>
        <w:tc>
          <w:tcPr>
            <w:tcW w:w="1559" w:type="dxa"/>
          </w:tcPr>
          <w:p w14:paraId="7C4F666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для школ ГВФ и ОСО</w:t>
            </w:r>
          </w:p>
        </w:tc>
        <w:tc>
          <w:tcPr>
            <w:tcW w:w="851" w:type="dxa"/>
          </w:tcPr>
          <w:p w14:paraId="0D17936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250/3000</w:t>
            </w:r>
          </w:p>
        </w:tc>
        <w:tc>
          <w:tcPr>
            <w:tcW w:w="935" w:type="dxa"/>
          </w:tcPr>
          <w:p w14:paraId="5C7E62C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120-150 кг бомб</w:t>
            </w:r>
          </w:p>
          <w:p w14:paraId="77A06B5E"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6043F7B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113" w:type="dxa"/>
          </w:tcPr>
          <w:p w14:paraId="2A844B4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ГУГВФ</w:t>
            </w:r>
          </w:p>
        </w:tc>
        <w:tc>
          <w:tcPr>
            <w:tcW w:w="1441" w:type="dxa"/>
          </w:tcPr>
          <w:p w14:paraId="3049BEE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r>
      <w:tr w:rsidR="004E10C1" w:rsidRPr="004E10C1" w14:paraId="7437A963" w14:textId="77777777">
        <w:tc>
          <w:tcPr>
            <w:tcW w:w="1384" w:type="dxa"/>
          </w:tcPr>
          <w:p w14:paraId="2F2E0F3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Убп-2м11</w:t>
            </w:r>
          </w:p>
        </w:tc>
        <w:tc>
          <w:tcPr>
            <w:tcW w:w="2410" w:type="dxa"/>
          </w:tcPr>
          <w:p w14:paraId="150965B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для боевой подготовки в тяжелых бригадах</w:t>
            </w:r>
          </w:p>
        </w:tc>
        <w:tc>
          <w:tcPr>
            <w:tcW w:w="1559" w:type="dxa"/>
          </w:tcPr>
          <w:p w14:paraId="248F65E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на 3-х пассажиров</w:t>
            </w:r>
          </w:p>
        </w:tc>
        <w:tc>
          <w:tcPr>
            <w:tcW w:w="851" w:type="dxa"/>
          </w:tcPr>
          <w:p w14:paraId="2C4471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210-230/ 0</w:t>
            </w:r>
          </w:p>
        </w:tc>
        <w:tc>
          <w:tcPr>
            <w:tcW w:w="935" w:type="dxa"/>
          </w:tcPr>
          <w:p w14:paraId="58C2687A"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 кг бомб</w:t>
            </w:r>
          </w:p>
          <w:p w14:paraId="352F06A2"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1-2 лег. пул.</w:t>
            </w:r>
          </w:p>
        </w:tc>
        <w:tc>
          <w:tcPr>
            <w:tcW w:w="907" w:type="dxa"/>
          </w:tcPr>
          <w:p w14:paraId="681E476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113" w:type="dxa"/>
          </w:tcPr>
          <w:p w14:paraId="6CA6DA8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КАИ</w:t>
            </w:r>
          </w:p>
        </w:tc>
        <w:tc>
          <w:tcPr>
            <w:tcW w:w="1441" w:type="dxa"/>
          </w:tcPr>
          <w:p w14:paraId="5819E37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1934 года</w:t>
            </w:r>
          </w:p>
        </w:tc>
      </w:tr>
      <w:tr w:rsidR="004E10C1" w:rsidRPr="004E10C1" w14:paraId="59F80263" w14:textId="77777777">
        <w:tc>
          <w:tcPr>
            <w:tcW w:w="1384" w:type="dxa"/>
          </w:tcPr>
          <w:p w14:paraId="166A296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w:t>
            </w:r>
          </w:p>
        </w:tc>
        <w:tc>
          <w:tcPr>
            <w:tcW w:w="2410" w:type="dxa"/>
          </w:tcPr>
          <w:p w14:paraId="01C3711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для боевой подготовки, для связи</w:t>
            </w:r>
          </w:p>
        </w:tc>
        <w:tc>
          <w:tcPr>
            <w:tcW w:w="1559" w:type="dxa"/>
          </w:tcPr>
          <w:p w14:paraId="41D6784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для школ. Санитарный для 2 раненых. Спортивный. Исполкомовский для 2-х пассажиров.</w:t>
            </w:r>
          </w:p>
        </w:tc>
        <w:tc>
          <w:tcPr>
            <w:tcW w:w="851" w:type="dxa"/>
          </w:tcPr>
          <w:p w14:paraId="5BD18F2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935" w:type="dxa"/>
          </w:tcPr>
          <w:p w14:paraId="116E3EC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45 кг</w:t>
            </w:r>
          </w:p>
          <w:p w14:paraId="4D6A8605"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07" w:type="dxa"/>
          </w:tcPr>
          <w:p w14:paraId="0AA45D1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Дерево </w:t>
            </w:r>
          </w:p>
        </w:tc>
        <w:tc>
          <w:tcPr>
            <w:tcW w:w="1113" w:type="dxa"/>
          </w:tcPr>
          <w:p w14:paraId="5E93E4B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6ABA248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23</w:t>
            </w:r>
          </w:p>
        </w:tc>
        <w:tc>
          <w:tcPr>
            <w:tcW w:w="1441" w:type="dxa"/>
          </w:tcPr>
          <w:p w14:paraId="02177BE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bl>
    <w:p w14:paraId="1A806AC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Доводки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417"/>
        <w:gridCol w:w="807"/>
        <w:gridCol w:w="894"/>
        <w:gridCol w:w="984"/>
        <w:gridCol w:w="1207"/>
        <w:gridCol w:w="1496"/>
      </w:tblGrid>
      <w:tr w:rsidR="004E10C1" w:rsidRPr="004E10C1" w14:paraId="7AA53856" w14:textId="77777777">
        <w:tc>
          <w:tcPr>
            <w:tcW w:w="1384" w:type="dxa"/>
          </w:tcPr>
          <w:p w14:paraId="4B8D4AD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 ФРН</w:t>
            </w:r>
          </w:p>
        </w:tc>
        <w:tc>
          <w:tcPr>
            <w:tcW w:w="2410" w:type="dxa"/>
          </w:tcPr>
          <w:p w14:paraId="067C8E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w:t>
            </w:r>
          </w:p>
        </w:tc>
        <w:tc>
          <w:tcPr>
            <w:tcW w:w="1417" w:type="dxa"/>
          </w:tcPr>
          <w:p w14:paraId="73734BB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07" w:type="dxa"/>
          </w:tcPr>
          <w:p w14:paraId="292BAFE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260/4000</w:t>
            </w:r>
          </w:p>
        </w:tc>
        <w:tc>
          <w:tcPr>
            <w:tcW w:w="894" w:type="dxa"/>
          </w:tcPr>
          <w:p w14:paraId="0C08DCDC"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41 кг</w:t>
            </w:r>
          </w:p>
          <w:p w14:paraId="4B0D9B85"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5 лег. пул.</w:t>
            </w:r>
          </w:p>
        </w:tc>
        <w:tc>
          <w:tcPr>
            <w:tcW w:w="984" w:type="dxa"/>
          </w:tcPr>
          <w:p w14:paraId="64140E9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07" w:type="dxa"/>
          </w:tcPr>
          <w:p w14:paraId="708179F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и завод № 22</w:t>
            </w:r>
          </w:p>
        </w:tc>
        <w:tc>
          <w:tcPr>
            <w:tcW w:w="1496" w:type="dxa"/>
          </w:tcPr>
          <w:p w14:paraId="32301BB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июля 1934 года</w:t>
            </w:r>
          </w:p>
        </w:tc>
      </w:tr>
      <w:tr w:rsidR="004E10C1" w:rsidRPr="004E10C1" w14:paraId="20A10EEC" w14:textId="77777777">
        <w:tc>
          <w:tcPr>
            <w:tcW w:w="1384" w:type="dxa"/>
          </w:tcPr>
          <w:p w14:paraId="2F6F462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ТБ4-6М34 РН</w:t>
            </w:r>
          </w:p>
        </w:tc>
        <w:tc>
          <w:tcPr>
            <w:tcW w:w="2410" w:type="dxa"/>
          </w:tcPr>
          <w:p w14:paraId="5AE363B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w:t>
            </w:r>
          </w:p>
        </w:tc>
        <w:tc>
          <w:tcPr>
            <w:tcW w:w="1417" w:type="dxa"/>
          </w:tcPr>
          <w:p w14:paraId="607649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807" w:type="dxa"/>
          </w:tcPr>
          <w:p w14:paraId="34EE159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240/4000</w:t>
            </w:r>
          </w:p>
        </w:tc>
        <w:tc>
          <w:tcPr>
            <w:tcW w:w="894" w:type="dxa"/>
          </w:tcPr>
          <w:p w14:paraId="2CBFA2F1"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10000 кг</w:t>
            </w:r>
          </w:p>
          <w:p w14:paraId="4EDAC3E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11 лег. пул., 2 пушки</w:t>
            </w:r>
          </w:p>
        </w:tc>
        <w:tc>
          <w:tcPr>
            <w:tcW w:w="984" w:type="dxa"/>
          </w:tcPr>
          <w:p w14:paraId="399A524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07" w:type="dxa"/>
          </w:tcPr>
          <w:p w14:paraId="7053541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и завод № 22</w:t>
            </w:r>
          </w:p>
        </w:tc>
        <w:tc>
          <w:tcPr>
            <w:tcW w:w="1496" w:type="dxa"/>
          </w:tcPr>
          <w:p w14:paraId="47CD0E0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1934 года</w:t>
            </w:r>
          </w:p>
        </w:tc>
      </w:tr>
      <w:tr w:rsidR="004E10C1" w:rsidRPr="004E10C1" w14:paraId="1F2E6A46" w14:textId="77777777">
        <w:tc>
          <w:tcPr>
            <w:tcW w:w="1384" w:type="dxa"/>
          </w:tcPr>
          <w:p w14:paraId="5DC6336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 РН</w:t>
            </w:r>
          </w:p>
        </w:tc>
        <w:tc>
          <w:tcPr>
            <w:tcW w:w="2410" w:type="dxa"/>
          </w:tcPr>
          <w:p w14:paraId="17AF9F3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бомбардировщик</w:t>
            </w:r>
          </w:p>
        </w:tc>
        <w:tc>
          <w:tcPr>
            <w:tcW w:w="1417" w:type="dxa"/>
          </w:tcPr>
          <w:p w14:paraId="477BA07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807" w:type="dxa"/>
          </w:tcPr>
          <w:p w14:paraId="6CC740B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215/3000</w:t>
            </w:r>
          </w:p>
        </w:tc>
        <w:tc>
          <w:tcPr>
            <w:tcW w:w="894" w:type="dxa"/>
          </w:tcPr>
          <w:p w14:paraId="330A2CEE"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13000 кг</w:t>
            </w:r>
          </w:p>
          <w:p w14:paraId="286A83E6"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3 пушки, 13 лег. пул.</w:t>
            </w:r>
          </w:p>
        </w:tc>
        <w:tc>
          <w:tcPr>
            <w:tcW w:w="984" w:type="dxa"/>
          </w:tcPr>
          <w:p w14:paraId="1952D57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207" w:type="dxa"/>
          </w:tcPr>
          <w:p w14:paraId="19D2FD1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496" w:type="dxa"/>
          </w:tcPr>
          <w:p w14:paraId="4E43EED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октября 1934 года</w:t>
            </w:r>
          </w:p>
        </w:tc>
      </w:tr>
      <w:tr w:rsidR="004E10C1" w:rsidRPr="004E10C1" w14:paraId="3F741994" w14:textId="77777777">
        <w:tc>
          <w:tcPr>
            <w:tcW w:w="1384" w:type="dxa"/>
          </w:tcPr>
          <w:p w14:paraId="52AFD3C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ДБ1-М34Р</w:t>
            </w:r>
          </w:p>
        </w:tc>
        <w:tc>
          <w:tcPr>
            <w:tcW w:w="2410" w:type="dxa"/>
          </w:tcPr>
          <w:p w14:paraId="3E5D272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Дальний бомбардировщик (военный вариант самолета РД)</w:t>
            </w:r>
          </w:p>
        </w:tc>
        <w:tc>
          <w:tcPr>
            <w:tcW w:w="1417" w:type="dxa"/>
          </w:tcPr>
          <w:p w14:paraId="16B4E30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07" w:type="dxa"/>
          </w:tcPr>
          <w:p w14:paraId="3476832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200/3000</w:t>
            </w:r>
          </w:p>
        </w:tc>
        <w:tc>
          <w:tcPr>
            <w:tcW w:w="894" w:type="dxa"/>
          </w:tcPr>
          <w:p w14:paraId="4192091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 xml:space="preserve">2 лег. пул. </w:t>
            </w:r>
          </w:p>
        </w:tc>
        <w:tc>
          <w:tcPr>
            <w:tcW w:w="984" w:type="dxa"/>
          </w:tcPr>
          <w:p w14:paraId="1A73B1B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07" w:type="dxa"/>
          </w:tcPr>
          <w:p w14:paraId="637584B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96" w:type="dxa"/>
          </w:tcPr>
          <w:p w14:paraId="2E70FBA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1934 года</w:t>
            </w:r>
          </w:p>
        </w:tc>
      </w:tr>
      <w:tr w:rsidR="004E10C1" w:rsidRPr="004E10C1" w14:paraId="1E716356" w14:textId="77777777">
        <w:tc>
          <w:tcPr>
            <w:tcW w:w="1384" w:type="dxa"/>
          </w:tcPr>
          <w:p w14:paraId="640614A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Бристоль Меркур</w:t>
            </w:r>
          </w:p>
        </w:tc>
        <w:tc>
          <w:tcPr>
            <w:tcW w:w="2410" w:type="dxa"/>
          </w:tcPr>
          <w:p w14:paraId="585385B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1417" w:type="dxa"/>
          </w:tcPr>
          <w:p w14:paraId="173C992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Дублер строится под мотор РЦ</w:t>
            </w:r>
          </w:p>
        </w:tc>
        <w:tc>
          <w:tcPr>
            <w:tcW w:w="807" w:type="dxa"/>
          </w:tcPr>
          <w:p w14:paraId="0ACCAD2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375/5000</w:t>
            </w:r>
          </w:p>
        </w:tc>
        <w:tc>
          <w:tcPr>
            <w:tcW w:w="894" w:type="dxa"/>
          </w:tcPr>
          <w:p w14:paraId="691AD92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пушки АПК</w:t>
            </w:r>
          </w:p>
        </w:tc>
        <w:tc>
          <w:tcPr>
            <w:tcW w:w="984" w:type="dxa"/>
          </w:tcPr>
          <w:p w14:paraId="4608906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07" w:type="dxa"/>
          </w:tcPr>
          <w:p w14:paraId="5199330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96" w:type="dxa"/>
          </w:tcPr>
          <w:p w14:paraId="7D46C14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r>
      <w:tr w:rsidR="004E10C1" w:rsidRPr="004E10C1" w14:paraId="0436C29D" w14:textId="77777777">
        <w:tc>
          <w:tcPr>
            <w:tcW w:w="1384" w:type="dxa"/>
          </w:tcPr>
          <w:p w14:paraId="7EFCAA0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И15-РЦ</w:t>
            </w:r>
          </w:p>
        </w:tc>
        <w:tc>
          <w:tcPr>
            <w:tcW w:w="2410" w:type="dxa"/>
          </w:tcPr>
          <w:p w14:paraId="3E142CA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истребитель</w:t>
            </w:r>
          </w:p>
        </w:tc>
        <w:tc>
          <w:tcPr>
            <w:tcW w:w="1417" w:type="dxa"/>
          </w:tcPr>
          <w:p w14:paraId="2701050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07" w:type="dxa"/>
          </w:tcPr>
          <w:p w14:paraId="6D2A2CD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340/5000</w:t>
            </w:r>
          </w:p>
        </w:tc>
        <w:tc>
          <w:tcPr>
            <w:tcW w:w="894" w:type="dxa"/>
          </w:tcPr>
          <w:p w14:paraId="06070B67"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 лег. пул.</w:t>
            </w:r>
          </w:p>
        </w:tc>
        <w:tc>
          <w:tcPr>
            <w:tcW w:w="984" w:type="dxa"/>
          </w:tcPr>
          <w:p w14:paraId="574D130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42E0F97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207" w:type="dxa"/>
          </w:tcPr>
          <w:p w14:paraId="4BCF545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6BE2C4E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96" w:type="dxa"/>
          </w:tcPr>
          <w:p w14:paraId="75A98A9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года</w:t>
            </w:r>
          </w:p>
        </w:tc>
      </w:tr>
      <w:tr w:rsidR="004E10C1" w:rsidRPr="004E10C1" w14:paraId="541E229F" w14:textId="77777777">
        <w:tc>
          <w:tcPr>
            <w:tcW w:w="1384" w:type="dxa"/>
          </w:tcPr>
          <w:p w14:paraId="43D4A8F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ИП1-М22</w:t>
            </w:r>
          </w:p>
        </w:tc>
        <w:tc>
          <w:tcPr>
            <w:tcW w:w="2410" w:type="dxa"/>
          </w:tcPr>
          <w:p w14:paraId="50632B2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Одноместный пушечный истребитель</w:t>
            </w:r>
          </w:p>
        </w:tc>
        <w:tc>
          <w:tcPr>
            <w:tcW w:w="1417" w:type="dxa"/>
          </w:tcPr>
          <w:p w14:paraId="077C4B9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07" w:type="dxa"/>
          </w:tcPr>
          <w:p w14:paraId="466BDAE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94" w:type="dxa"/>
          </w:tcPr>
          <w:p w14:paraId="32BAD3D3"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пушки АПК</w:t>
            </w:r>
          </w:p>
        </w:tc>
        <w:tc>
          <w:tcPr>
            <w:tcW w:w="984" w:type="dxa"/>
          </w:tcPr>
          <w:p w14:paraId="445D06B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p w14:paraId="3FD6814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tc>
        <w:tc>
          <w:tcPr>
            <w:tcW w:w="1207" w:type="dxa"/>
          </w:tcPr>
          <w:p w14:paraId="232962F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05C795F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96" w:type="dxa"/>
          </w:tcPr>
          <w:p w14:paraId="54D03F6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6C045C0D" w14:textId="77777777">
        <w:tc>
          <w:tcPr>
            <w:tcW w:w="1384" w:type="dxa"/>
          </w:tcPr>
          <w:p w14:paraId="2323086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МИ3-2М34Н</w:t>
            </w:r>
          </w:p>
        </w:tc>
        <w:tc>
          <w:tcPr>
            <w:tcW w:w="2410" w:type="dxa"/>
          </w:tcPr>
          <w:p w14:paraId="12070F3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Многоместный истребитель</w:t>
            </w:r>
          </w:p>
        </w:tc>
        <w:tc>
          <w:tcPr>
            <w:tcW w:w="1417" w:type="dxa"/>
          </w:tcPr>
          <w:p w14:paraId="33DEC39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МИ3-2М34 </w:t>
            </w:r>
            <w:proofErr w:type="spellStart"/>
            <w:r w:rsidRPr="004E10C1">
              <w:rPr>
                <w:rFonts w:ascii="Times New Roman" w:hAnsi="Times New Roman"/>
                <w:color w:val="000000" w:themeColor="text1"/>
                <w:sz w:val="16"/>
                <w:szCs w:val="16"/>
              </w:rPr>
              <w:t>представл</w:t>
            </w:r>
            <w:proofErr w:type="spellEnd"/>
            <w:r w:rsidRPr="004E10C1">
              <w:rPr>
                <w:rFonts w:ascii="Times New Roman" w:hAnsi="Times New Roman"/>
                <w:color w:val="000000" w:themeColor="text1"/>
                <w:sz w:val="16"/>
                <w:szCs w:val="16"/>
              </w:rPr>
              <w:t>. на гос. испытания к 1 января 1934 года</w:t>
            </w:r>
          </w:p>
        </w:tc>
        <w:tc>
          <w:tcPr>
            <w:tcW w:w="807" w:type="dxa"/>
          </w:tcPr>
          <w:p w14:paraId="040223D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300/5000</w:t>
            </w:r>
          </w:p>
        </w:tc>
        <w:tc>
          <w:tcPr>
            <w:tcW w:w="894" w:type="dxa"/>
          </w:tcPr>
          <w:p w14:paraId="6125BA7B"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Лег. и тяж. пул.</w:t>
            </w:r>
          </w:p>
        </w:tc>
        <w:tc>
          <w:tcPr>
            <w:tcW w:w="984" w:type="dxa"/>
          </w:tcPr>
          <w:p w14:paraId="7F6FF68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Дюраль</w:t>
            </w:r>
          </w:p>
        </w:tc>
        <w:tc>
          <w:tcPr>
            <w:tcW w:w="1207" w:type="dxa"/>
          </w:tcPr>
          <w:p w14:paraId="055227F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496" w:type="dxa"/>
          </w:tcPr>
          <w:p w14:paraId="3BD4C13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5A364AFD" w14:textId="77777777">
        <w:tc>
          <w:tcPr>
            <w:tcW w:w="1384" w:type="dxa"/>
          </w:tcPr>
          <w:p w14:paraId="7E4C441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 Н</w:t>
            </w:r>
          </w:p>
        </w:tc>
        <w:tc>
          <w:tcPr>
            <w:tcW w:w="2410" w:type="dxa"/>
          </w:tcPr>
          <w:p w14:paraId="4EDD6A2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разведчик</w:t>
            </w:r>
          </w:p>
        </w:tc>
        <w:tc>
          <w:tcPr>
            <w:tcW w:w="1417" w:type="dxa"/>
          </w:tcPr>
          <w:p w14:paraId="1F3DD90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ЛР-М34 представляется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 15 декабря 1933 года.</w:t>
            </w:r>
          </w:p>
        </w:tc>
        <w:tc>
          <w:tcPr>
            <w:tcW w:w="807" w:type="dxa"/>
          </w:tcPr>
          <w:p w14:paraId="22BC5F6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300/4000</w:t>
            </w:r>
          </w:p>
        </w:tc>
        <w:tc>
          <w:tcPr>
            <w:tcW w:w="894" w:type="dxa"/>
          </w:tcPr>
          <w:p w14:paraId="2FA4B52E"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84" w:type="dxa"/>
          </w:tcPr>
          <w:p w14:paraId="5CC7797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Сталь</w:t>
            </w:r>
          </w:p>
          <w:p w14:paraId="6B8C405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207" w:type="dxa"/>
          </w:tcPr>
          <w:p w14:paraId="7E8E4A6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33CA80E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496" w:type="dxa"/>
          </w:tcPr>
          <w:p w14:paraId="7AC106F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1F979312" w14:textId="77777777">
        <w:tc>
          <w:tcPr>
            <w:tcW w:w="1384" w:type="dxa"/>
          </w:tcPr>
          <w:p w14:paraId="6FE7AA8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ЛБ-М22</w:t>
            </w:r>
          </w:p>
        </w:tc>
        <w:tc>
          <w:tcPr>
            <w:tcW w:w="2410" w:type="dxa"/>
          </w:tcPr>
          <w:p w14:paraId="2586802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бомбардировщик (военный вариант ХАИ)</w:t>
            </w:r>
          </w:p>
        </w:tc>
        <w:tc>
          <w:tcPr>
            <w:tcW w:w="1417" w:type="dxa"/>
          </w:tcPr>
          <w:p w14:paraId="33EEE9C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07" w:type="dxa"/>
          </w:tcPr>
          <w:p w14:paraId="6F8B451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894" w:type="dxa"/>
          </w:tcPr>
          <w:p w14:paraId="4CE58BD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400 кг</w:t>
            </w:r>
          </w:p>
          <w:p w14:paraId="1D32C240"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984" w:type="dxa"/>
          </w:tcPr>
          <w:p w14:paraId="3F52D07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Дерево</w:t>
            </w:r>
          </w:p>
        </w:tc>
        <w:tc>
          <w:tcPr>
            <w:tcW w:w="1207" w:type="dxa"/>
          </w:tcPr>
          <w:p w14:paraId="671530F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496" w:type="dxa"/>
          </w:tcPr>
          <w:p w14:paraId="330345C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марта 1934 года</w:t>
            </w:r>
          </w:p>
        </w:tc>
      </w:tr>
    </w:tbl>
    <w:p w14:paraId="14F1D5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Винтовые аппараты</w:t>
      </w:r>
    </w:p>
    <w:p w14:paraId="1C97B58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Особых форм</w:t>
      </w:r>
    </w:p>
    <w:p w14:paraId="031B36A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798"/>
        <w:gridCol w:w="798"/>
        <w:gridCol w:w="798"/>
        <w:gridCol w:w="1541"/>
        <w:gridCol w:w="1701"/>
      </w:tblGrid>
      <w:tr w:rsidR="004E10C1" w:rsidRPr="004E10C1" w14:paraId="29189B03" w14:textId="77777777">
        <w:tc>
          <w:tcPr>
            <w:tcW w:w="1384" w:type="dxa"/>
          </w:tcPr>
          <w:p w14:paraId="460CC39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С1-М11</w:t>
            </w:r>
          </w:p>
        </w:tc>
        <w:tc>
          <w:tcPr>
            <w:tcW w:w="2410" w:type="dxa"/>
          </w:tcPr>
          <w:p w14:paraId="72B85BA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связи сопровождения</w:t>
            </w:r>
          </w:p>
        </w:tc>
        <w:tc>
          <w:tcPr>
            <w:tcW w:w="1168" w:type="dxa"/>
          </w:tcPr>
          <w:p w14:paraId="25A1512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туризма. Исполкомовский.</w:t>
            </w:r>
          </w:p>
        </w:tc>
        <w:tc>
          <w:tcPr>
            <w:tcW w:w="798" w:type="dxa"/>
          </w:tcPr>
          <w:p w14:paraId="38B2978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w:t>
            </w:r>
          </w:p>
        </w:tc>
        <w:tc>
          <w:tcPr>
            <w:tcW w:w="798" w:type="dxa"/>
          </w:tcPr>
          <w:p w14:paraId="366C4B38"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1 лег. пул.</w:t>
            </w:r>
          </w:p>
        </w:tc>
        <w:tc>
          <w:tcPr>
            <w:tcW w:w="798" w:type="dxa"/>
          </w:tcPr>
          <w:p w14:paraId="738E851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w:t>
            </w:r>
          </w:p>
        </w:tc>
        <w:tc>
          <w:tcPr>
            <w:tcW w:w="1541" w:type="dxa"/>
          </w:tcPr>
          <w:p w14:paraId="3D95F80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ООК ЦАГИ</w:t>
            </w:r>
          </w:p>
        </w:tc>
        <w:tc>
          <w:tcPr>
            <w:tcW w:w="1701" w:type="dxa"/>
          </w:tcPr>
          <w:p w14:paraId="3D59623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января 1934 года</w:t>
            </w:r>
          </w:p>
        </w:tc>
      </w:tr>
      <w:tr w:rsidR="004E10C1" w:rsidRPr="004E10C1" w14:paraId="0C2B7121" w14:textId="77777777">
        <w:tc>
          <w:tcPr>
            <w:tcW w:w="1384" w:type="dxa"/>
          </w:tcPr>
          <w:p w14:paraId="2FFF982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Автожир Р1-М22</w:t>
            </w:r>
          </w:p>
        </w:tc>
        <w:tc>
          <w:tcPr>
            <w:tcW w:w="2410" w:type="dxa"/>
          </w:tcPr>
          <w:p w14:paraId="7B7E119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w:t>
            </w:r>
          </w:p>
        </w:tc>
        <w:tc>
          <w:tcPr>
            <w:tcW w:w="1168" w:type="dxa"/>
          </w:tcPr>
          <w:p w14:paraId="2E76023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798" w:type="dxa"/>
          </w:tcPr>
          <w:p w14:paraId="003F8D3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215/0</w:t>
            </w:r>
          </w:p>
        </w:tc>
        <w:tc>
          <w:tcPr>
            <w:tcW w:w="798" w:type="dxa"/>
          </w:tcPr>
          <w:p w14:paraId="21182D6D"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лег. пул.</w:t>
            </w:r>
          </w:p>
        </w:tc>
        <w:tc>
          <w:tcPr>
            <w:tcW w:w="798" w:type="dxa"/>
          </w:tcPr>
          <w:p w14:paraId="379370E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Смешан.</w:t>
            </w:r>
          </w:p>
        </w:tc>
        <w:tc>
          <w:tcPr>
            <w:tcW w:w="1541" w:type="dxa"/>
          </w:tcPr>
          <w:p w14:paraId="2E5F795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ООК ЦАГИ</w:t>
            </w:r>
          </w:p>
        </w:tc>
        <w:tc>
          <w:tcPr>
            <w:tcW w:w="1701" w:type="dxa"/>
          </w:tcPr>
          <w:p w14:paraId="1FBF625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февраля 1934 года</w:t>
            </w:r>
          </w:p>
        </w:tc>
      </w:tr>
    </w:tbl>
    <w:p w14:paraId="799FBF3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224"/>
        <w:gridCol w:w="836"/>
        <w:gridCol w:w="836"/>
        <w:gridCol w:w="836"/>
        <w:gridCol w:w="1513"/>
        <w:gridCol w:w="1558"/>
      </w:tblGrid>
      <w:tr w:rsidR="004E10C1" w:rsidRPr="004E10C1" w14:paraId="43E62931" w14:textId="77777777">
        <w:tc>
          <w:tcPr>
            <w:tcW w:w="1384" w:type="dxa"/>
          </w:tcPr>
          <w:p w14:paraId="0076FAE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с управляемой головкой ротора</w:t>
            </w:r>
          </w:p>
        </w:tc>
        <w:tc>
          <w:tcPr>
            <w:tcW w:w="2410" w:type="dxa"/>
          </w:tcPr>
          <w:p w14:paraId="6F84D8B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эксперимента – для выяснения возможности отказа от крыльев и оперения</w:t>
            </w:r>
          </w:p>
        </w:tc>
        <w:tc>
          <w:tcPr>
            <w:tcW w:w="1224" w:type="dxa"/>
          </w:tcPr>
          <w:p w14:paraId="567AF26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45B1F31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56C8AB5A" w14:textId="77777777" w:rsidR="00570C39" w:rsidRPr="004E10C1" w:rsidRDefault="00570C39" w:rsidP="004E10C1">
            <w:pPr>
              <w:pStyle w:val="31"/>
              <w:widowControl/>
              <w:tabs>
                <w:tab w:val="left" w:pos="11199"/>
              </w:tabs>
              <w:jc w:val="both"/>
              <w:rPr>
                <w:color w:val="000000" w:themeColor="text1"/>
              </w:rPr>
            </w:pPr>
          </w:p>
        </w:tc>
        <w:tc>
          <w:tcPr>
            <w:tcW w:w="836" w:type="dxa"/>
          </w:tcPr>
          <w:p w14:paraId="6B62734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513" w:type="dxa"/>
          </w:tcPr>
          <w:p w14:paraId="3AED9E5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ООК ЦАГИ</w:t>
            </w:r>
          </w:p>
        </w:tc>
        <w:tc>
          <w:tcPr>
            <w:tcW w:w="1558" w:type="dxa"/>
          </w:tcPr>
          <w:p w14:paraId="48DF91B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июня 1934 года</w:t>
            </w:r>
          </w:p>
        </w:tc>
      </w:tr>
      <w:tr w:rsidR="004E10C1" w:rsidRPr="004E10C1" w14:paraId="58C61C79" w14:textId="77777777">
        <w:tc>
          <w:tcPr>
            <w:tcW w:w="1384" w:type="dxa"/>
          </w:tcPr>
          <w:p w14:paraId="6FC7257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 И1-РЦ</w:t>
            </w:r>
          </w:p>
        </w:tc>
        <w:tc>
          <w:tcPr>
            <w:tcW w:w="2410" w:type="dxa"/>
          </w:tcPr>
          <w:p w14:paraId="45F589A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Экспериментал</w:t>
            </w:r>
            <w:proofErr w:type="spellEnd"/>
            <w:r w:rsidRPr="004E10C1">
              <w:rPr>
                <w:rFonts w:ascii="Times New Roman" w:hAnsi="Times New Roman"/>
                <w:color w:val="000000" w:themeColor="text1"/>
                <w:sz w:val="16"/>
                <w:szCs w:val="16"/>
              </w:rPr>
              <w:t>. Одноместный истребитель с 2-х лопастным ротором и управляемой головкой ротора</w:t>
            </w:r>
          </w:p>
        </w:tc>
        <w:tc>
          <w:tcPr>
            <w:tcW w:w="1224" w:type="dxa"/>
          </w:tcPr>
          <w:p w14:paraId="77AE4DF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74F2D4F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350/3000</w:t>
            </w:r>
          </w:p>
        </w:tc>
        <w:tc>
          <w:tcPr>
            <w:tcW w:w="836" w:type="dxa"/>
          </w:tcPr>
          <w:p w14:paraId="22E059CD" w14:textId="77777777" w:rsidR="00570C39" w:rsidRPr="004E10C1" w:rsidRDefault="00570C39" w:rsidP="004E10C1">
            <w:pPr>
              <w:pStyle w:val="31"/>
              <w:widowControl/>
              <w:tabs>
                <w:tab w:val="left" w:pos="11199"/>
              </w:tabs>
              <w:jc w:val="both"/>
              <w:rPr>
                <w:color w:val="000000" w:themeColor="text1"/>
              </w:rPr>
            </w:pPr>
            <w:r w:rsidRPr="004E10C1">
              <w:rPr>
                <w:color w:val="000000" w:themeColor="text1"/>
              </w:rPr>
              <w:t>2 пул.</w:t>
            </w:r>
          </w:p>
        </w:tc>
        <w:tc>
          <w:tcPr>
            <w:tcW w:w="836" w:type="dxa"/>
          </w:tcPr>
          <w:p w14:paraId="13E1DA2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513" w:type="dxa"/>
          </w:tcPr>
          <w:p w14:paraId="5A79D0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ООК ЦАГИ</w:t>
            </w:r>
          </w:p>
        </w:tc>
        <w:tc>
          <w:tcPr>
            <w:tcW w:w="1558" w:type="dxa"/>
          </w:tcPr>
          <w:p w14:paraId="0E406DE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мая 1935 года</w:t>
            </w:r>
          </w:p>
        </w:tc>
      </w:tr>
      <w:tr w:rsidR="004E10C1" w:rsidRPr="004E10C1" w14:paraId="4DE4AC78" w14:textId="77777777">
        <w:tc>
          <w:tcPr>
            <w:tcW w:w="1384" w:type="dxa"/>
          </w:tcPr>
          <w:p w14:paraId="433F461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Геликоптер с Кертис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w:t>
            </w:r>
          </w:p>
        </w:tc>
        <w:tc>
          <w:tcPr>
            <w:tcW w:w="2410" w:type="dxa"/>
          </w:tcPr>
          <w:p w14:paraId="6D6FDA8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 к более мощному и совершенному геликоптеру</w:t>
            </w:r>
          </w:p>
        </w:tc>
        <w:tc>
          <w:tcPr>
            <w:tcW w:w="1224" w:type="dxa"/>
          </w:tcPr>
          <w:p w14:paraId="771F83D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0F12F49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653DA143" w14:textId="77777777" w:rsidR="00570C39" w:rsidRPr="004E10C1" w:rsidRDefault="00570C39" w:rsidP="004E10C1">
            <w:pPr>
              <w:pStyle w:val="31"/>
              <w:widowControl/>
              <w:tabs>
                <w:tab w:val="left" w:pos="11199"/>
              </w:tabs>
              <w:jc w:val="both"/>
              <w:rPr>
                <w:color w:val="000000" w:themeColor="text1"/>
              </w:rPr>
            </w:pPr>
          </w:p>
        </w:tc>
        <w:tc>
          <w:tcPr>
            <w:tcW w:w="836" w:type="dxa"/>
          </w:tcPr>
          <w:p w14:paraId="08607CD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513" w:type="dxa"/>
          </w:tcPr>
          <w:p w14:paraId="78A1A3A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ООК ЦАГИ</w:t>
            </w:r>
          </w:p>
        </w:tc>
        <w:tc>
          <w:tcPr>
            <w:tcW w:w="1558" w:type="dxa"/>
          </w:tcPr>
          <w:p w14:paraId="6C1071A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апреля 1935 года</w:t>
            </w:r>
          </w:p>
        </w:tc>
      </w:tr>
      <w:tr w:rsidR="004E10C1" w:rsidRPr="004E10C1" w14:paraId="5090D58B" w14:textId="77777777">
        <w:tc>
          <w:tcPr>
            <w:tcW w:w="1384" w:type="dxa"/>
          </w:tcPr>
          <w:p w14:paraId="58B9563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Летательный аппарат Х</w:t>
            </w:r>
          </w:p>
        </w:tc>
        <w:tc>
          <w:tcPr>
            <w:tcW w:w="2410" w:type="dxa"/>
          </w:tcPr>
          <w:p w14:paraId="592DD8B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Создание летательного аппарата с вращающимися крыльями</w:t>
            </w:r>
          </w:p>
        </w:tc>
        <w:tc>
          <w:tcPr>
            <w:tcW w:w="1224" w:type="dxa"/>
          </w:tcPr>
          <w:p w14:paraId="4EDFE90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7EFB97B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6" w:type="dxa"/>
          </w:tcPr>
          <w:p w14:paraId="14F94AF0" w14:textId="77777777" w:rsidR="00570C39" w:rsidRPr="004E10C1" w:rsidRDefault="00570C39" w:rsidP="004E10C1">
            <w:pPr>
              <w:pStyle w:val="31"/>
              <w:widowControl/>
              <w:tabs>
                <w:tab w:val="left" w:pos="11199"/>
              </w:tabs>
              <w:jc w:val="both"/>
              <w:rPr>
                <w:color w:val="000000" w:themeColor="text1"/>
              </w:rPr>
            </w:pPr>
          </w:p>
        </w:tc>
        <w:tc>
          <w:tcPr>
            <w:tcW w:w="836" w:type="dxa"/>
          </w:tcPr>
          <w:p w14:paraId="3ABC96D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513" w:type="dxa"/>
          </w:tcPr>
          <w:p w14:paraId="6FF415D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01F6C17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558" w:type="dxa"/>
          </w:tcPr>
          <w:p w14:paraId="7269669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сентября 1934 года</w:t>
            </w:r>
          </w:p>
        </w:tc>
      </w:tr>
    </w:tbl>
    <w:p w14:paraId="5F5D12A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39"/>
        <w:gridCol w:w="1218"/>
        <w:gridCol w:w="833"/>
        <w:gridCol w:w="833"/>
        <w:gridCol w:w="833"/>
        <w:gridCol w:w="1499"/>
        <w:gridCol w:w="1560"/>
      </w:tblGrid>
      <w:tr w:rsidR="004E10C1" w:rsidRPr="004E10C1" w14:paraId="21408362" w14:textId="77777777">
        <w:tc>
          <w:tcPr>
            <w:tcW w:w="1384" w:type="dxa"/>
          </w:tcPr>
          <w:p w14:paraId="10A0A23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Стратосферн</w:t>
            </w:r>
            <w:proofErr w:type="spellEnd"/>
            <w:r w:rsidRPr="004E10C1">
              <w:rPr>
                <w:rFonts w:ascii="Times New Roman" w:hAnsi="Times New Roman"/>
                <w:color w:val="000000" w:themeColor="text1"/>
                <w:sz w:val="16"/>
                <w:szCs w:val="16"/>
              </w:rPr>
              <w:t>.</w:t>
            </w:r>
          </w:p>
        </w:tc>
        <w:tc>
          <w:tcPr>
            <w:tcW w:w="2439" w:type="dxa"/>
          </w:tcPr>
          <w:p w14:paraId="7D7C489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Установление мирового рекорда высоты. Изучение стратосферы.</w:t>
            </w:r>
          </w:p>
        </w:tc>
        <w:tc>
          <w:tcPr>
            <w:tcW w:w="1218" w:type="dxa"/>
          </w:tcPr>
          <w:p w14:paraId="23F9813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35DE722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31CDCF82" w14:textId="77777777" w:rsidR="00570C39" w:rsidRPr="004E10C1" w:rsidRDefault="00570C39" w:rsidP="004E10C1">
            <w:pPr>
              <w:pStyle w:val="31"/>
              <w:widowControl/>
              <w:tabs>
                <w:tab w:val="left" w:pos="11199"/>
              </w:tabs>
              <w:jc w:val="both"/>
              <w:rPr>
                <w:color w:val="000000" w:themeColor="text1"/>
              </w:rPr>
            </w:pPr>
          </w:p>
        </w:tc>
        <w:tc>
          <w:tcPr>
            <w:tcW w:w="833" w:type="dxa"/>
          </w:tcPr>
          <w:p w14:paraId="3F9E6E7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3BFFB214"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5B5F789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560" w:type="dxa"/>
          </w:tcPr>
          <w:p w14:paraId="78A3069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2506D96B" w14:textId="77777777">
        <w:tc>
          <w:tcPr>
            <w:tcW w:w="1384" w:type="dxa"/>
          </w:tcPr>
          <w:p w14:paraId="42FD06D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разрезными крыльями</w:t>
            </w:r>
          </w:p>
        </w:tc>
        <w:tc>
          <w:tcPr>
            <w:tcW w:w="2439" w:type="dxa"/>
          </w:tcPr>
          <w:p w14:paraId="7FFB4CF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Методическое изучение разрезных крыльев и различных типов управления самолетом на 2-х самолетах с мотором М11, снабженных несколькими вариантами крыльев</w:t>
            </w:r>
          </w:p>
        </w:tc>
        <w:tc>
          <w:tcPr>
            <w:tcW w:w="1218" w:type="dxa"/>
          </w:tcPr>
          <w:p w14:paraId="66C3FBF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07A7008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2CCC69A1" w14:textId="77777777" w:rsidR="00570C39" w:rsidRPr="004E10C1" w:rsidRDefault="00570C39" w:rsidP="004E10C1">
            <w:pPr>
              <w:pStyle w:val="31"/>
              <w:widowControl/>
              <w:tabs>
                <w:tab w:val="left" w:pos="11199"/>
              </w:tabs>
              <w:jc w:val="both"/>
              <w:rPr>
                <w:color w:val="000000" w:themeColor="text1"/>
              </w:rPr>
            </w:pPr>
          </w:p>
        </w:tc>
        <w:tc>
          <w:tcPr>
            <w:tcW w:w="833" w:type="dxa"/>
          </w:tcPr>
          <w:p w14:paraId="38FD018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5D2F9EA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06E6895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560" w:type="dxa"/>
          </w:tcPr>
          <w:p w14:paraId="552FC78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1800E125" w14:textId="77777777">
        <w:tc>
          <w:tcPr>
            <w:tcW w:w="1384" w:type="dxa"/>
          </w:tcPr>
          <w:p w14:paraId="12CFA10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раздвижными крыльями</w:t>
            </w:r>
          </w:p>
        </w:tc>
        <w:tc>
          <w:tcPr>
            <w:tcW w:w="2439" w:type="dxa"/>
          </w:tcPr>
          <w:p w14:paraId="426099F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Изучение уменьшения посадочной скорости путем увеличения площади крыла</w:t>
            </w:r>
          </w:p>
        </w:tc>
        <w:tc>
          <w:tcPr>
            <w:tcW w:w="1218" w:type="dxa"/>
          </w:tcPr>
          <w:p w14:paraId="0EFFD3E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077114B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18349B7B" w14:textId="77777777" w:rsidR="00570C39" w:rsidRPr="004E10C1" w:rsidRDefault="00570C39" w:rsidP="004E10C1">
            <w:pPr>
              <w:pStyle w:val="31"/>
              <w:widowControl/>
              <w:tabs>
                <w:tab w:val="left" w:pos="11199"/>
              </w:tabs>
              <w:jc w:val="both"/>
              <w:rPr>
                <w:color w:val="000000" w:themeColor="text1"/>
              </w:rPr>
            </w:pPr>
          </w:p>
        </w:tc>
        <w:tc>
          <w:tcPr>
            <w:tcW w:w="833" w:type="dxa"/>
          </w:tcPr>
          <w:p w14:paraId="353D7FD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135E6A3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НИАИ ГУГВФ</w:t>
            </w:r>
          </w:p>
        </w:tc>
        <w:tc>
          <w:tcPr>
            <w:tcW w:w="1560" w:type="dxa"/>
          </w:tcPr>
          <w:p w14:paraId="281DBDA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3F7E03C7" w14:textId="77777777">
        <w:tc>
          <w:tcPr>
            <w:tcW w:w="1384" w:type="dxa"/>
          </w:tcPr>
          <w:p w14:paraId="74CA147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 – 2М11</w:t>
            </w:r>
          </w:p>
        </w:tc>
        <w:tc>
          <w:tcPr>
            <w:tcW w:w="2439" w:type="dxa"/>
          </w:tcPr>
          <w:p w14:paraId="07810DA1"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Переход к многоместным летающим крыльям</w:t>
            </w:r>
          </w:p>
        </w:tc>
        <w:tc>
          <w:tcPr>
            <w:tcW w:w="1218" w:type="dxa"/>
          </w:tcPr>
          <w:p w14:paraId="7CF483A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4B6C417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13174B85" w14:textId="77777777" w:rsidR="00570C39" w:rsidRPr="004E10C1" w:rsidRDefault="00570C39" w:rsidP="004E10C1">
            <w:pPr>
              <w:pStyle w:val="31"/>
              <w:widowControl/>
              <w:tabs>
                <w:tab w:val="left" w:pos="11199"/>
              </w:tabs>
              <w:jc w:val="both"/>
              <w:rPr>
                <w:color w:val="000000" w:themeColor="text1"/>
              </w:rPr>
            </w:pPr>
          </w:p>
        </w:tc>
        <w:tc>
          <w:tcPr>
            <w:tcW w:w="833" w:type="dxa"/>
          </w:tcPr>
          <w:p w14:paraId="7FB8DB0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71B7476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p w14:paraId="1F3A11C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39</w:t>
            </w:r>
          </w:p>
        </w:tc>
        <w:tc>
          <w:tcPr>
            <w:tcW w:w="1560" w:type="dxa"/>
          </w:tcPr>
          <w:p w14:paraId="11C7F7E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03C6C23B" w14:textId="77777777">
        <w:tc>
          <w:tcPr>
            <w:tcW w:w="1384" w:type="dxa"/>
          </w:tcPr>
          <w:p w14:paraId="6063BF3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Летающее крыло</w:t>
            </w:r>
          </w:p>
        </w:tc>
        <w:tc>
          <w:tcPr>
            <w:tcW w:w="2439" w:type="dxa"/>
          </w:tcPr>
          <w:p w14:paraId="6DAC47B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Освоение ЦАГИ схемы летающего крыла</w:t>
            </w:r>
          </w:p>
        </w:tc>
        <w:tc>
          <w:tcPr>
            <w:tcW w:w="1218" w:type="dxa"/>
          </w:tcPr>
          <w:p w14:paraId="05495A42"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6A1850C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41E06C24" w14:textId="77777777" w:rsidR="00570C39" w:rsidRPr="004E10C1" w:rsidRDefault="00570C39" w:rsidP="004E10C1">
            <w:pPr>
              <w:pStyle w:val="31"/>
              <w:widowControl/>
              <w:tabs>
                <w:tab w:val="left" w:pos="11199"/>
              </w:tabs>
              <w:jc w:val="both"/>
              <w:rPr>
                <w:color w:val="000000" w:themeColor="text1"/>
              </w:rPr>
            </w:pPr>
          </w:p>
        </w:tc>
        <w:tc>
          <w:tcPr>
            <w:tcW w:w="833" w:type="dxa"/>
          </w:tcPr>
          <w:p w14:paraId="59A1663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1FDBFEBD"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560" w:type="dxa"/>
          </w:tcPr>
          <w:p w14:paraId="55C86490"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47677660" w14:textId="77777777">
        <w:tc>
          <w:tcPr>
            <w:tcW w:w="1384" w:type="dxa"/>
          </w:tcPr>
          <w:p w14:paraId="7B1603B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Пикирующ</w:t>
            </w:r>
            <w:proofErr w:type="spellEnd"/>
            <w:r w:rsidRPr="004E10C1">
              <w:rPr>
                <w:rFonts w:ascii="Times New Roman" w:hAnsi="Times New Roman"/>
                <w:color w:val="000000" w:themeColor="text1"/>
                <w:sz w:val="16"/>
                <w:szCs w:val="16"/>
              </w:rPr>
              <w:t>. самолет</w:t>
            </w:r>
          </w:p>
        </w:tc>
        <w:tc>
          <w:tcPr>
            <w:tcW w:w="2439" w:type="dxa"/>
          </w:tcPr>
          <w:p w14:paraId="1699326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мотором М11. Изучение торможения самолета при отвесном пикировании</w:t>
            </w:r>
          </w:p>
        </w:tc>
        <w:tc>
          <w:tcPr>
            <w:tcW w:w="1218" w:type="dxa"/>
          </w:tcPr>
          <w:p w14:paraId="0E2ECEB8"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34BD18A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55676DCC" w14:textId="77777777" w:rsidR="00570C39" w:rsidRPr="004E10C1" w:rsidRDefault="00570C39" w:rsidP="004E10C1">
            <w:pPr>
              <w:pStyle w:val="31"/>
              <w:widowControl/>
              <w:tabs>
                <w:tab w:val="left" w:pos="11199"/>
              </w:tabs>
              <w:jc w:val="both"/>
              <w:rPr>
                <w:color w:val="000000" w:themeColor="text1"/>
              </w:rPr>
            </w:pPr>
          </w:p>
        </w:tc>
        <w:tc>
          <w:tcPr>
            <w:tcW w:w="833" w:type="dxa"/>
          </w:tcPr>
          <w:p w14:paraId="7BEC0E9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29F97F4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w:t>
            </w:r>
          </w:p>
        </w:tc>
        <w:tc>
          <w:tcPr>
            <w:tcW w:w="1560" w:type="dxa"/>
          </w:tcPr>
          <w:p w14:paraId="639432A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r w:rsidR="004E10C1" w:rsidRPr="004E10C1" w14:paraId="7536D12B" w14:textId="77777777">
        <w:tc>
          <w:tcPr>
            <w:tcW w:w="1384" w:type="dxa"/>
          </w:tcPr>
          <w:p w14:paraId="67350E9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Электронный самолет</w:t>
            </w:r>
          </w:p>
        </w:tc>
        <w:tc>
          <w:tcPr>
            <w:tcW w:w="2439" w:type="dxa"/>
          </w:tcPr>
          <w:p w14:paraId="797D051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Освоение электрона как материала в </w:t>
            </w:r>
            <w:proofErr w:type="spellStart"/>
            <w:r w:rsidRPr="004E10C1">
              <w:rPr>
                <w:rFonts w:ascii="Times New Roman" w:hAnsi="Times New Roman"/>
                <w:color w:val="000000" w:themeColor="text1"/>
                <w:sz w:val="16"/>
                <w:szCs w:val="16"/>
              </w:rPr>
              <w:t>самолетостроен</w:t>
            </w:r>
            <w:proofErr w:type="spellEnd"/>
            <w:r w:rsidRPr="004E10C1">
              <w:rPr>
                <w:rFonts w:ascii="Times New Roman" w:hAnsi="Times New Roman"/>
                <w:color w:val="000000" w:themeColor="text1"/>
                <w:sz w:val="16"/>
                <w:szCs w:val="16"/>
              </w:rPr>
              <w:t>.</w:t>
            </w:r>
          </w:p>
        </w:tc>
        <w:tc>
          <w:tcPr>
            <w:tcW w:w="1218" w:type="dxa"/>
          </w:tcPr>
          <w:p w14:paraId="4C399F45"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599FF86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833" w:type="dxa"/>
          </w:tcPr>
          <w:p w14:paraId="69095531" w14:textId="77777777" w:rsidR="00570C39" w:rsidRPr="004E10C1" w:rsidRDefault="00570C39" w:rsidP="004E10C1">
            <w:pPr>
              <w:pStyle w:val="31"/>
              <w:widowControl/>
              <w:tabs>
                <w:tab w:val="left" w:pos="11199"/>
              </w:tabs>
              <w:jc w:val="both"/>
              <w:rPr>
                <w:color w:val="000000" w:themeColor="text1"/>
              </w:rPr>
            </w:pPr>
          </w:p>
        </w:tc>
        <w:tc>
          <w:tcPr>
            <w:tcW w:w="833" w:type="dxa"/>
          </w:tcPr>
          <w:p w14:paraId="26162779"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c>
          <w:tcPr>
            <w:tcW w:w="1499" w:type="dxa"/>
          </w:tcPr>
          <w:p w14:paraId="3AF50B4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МАИ</w:t>
            </w:r>
          </w:p>
        </w:tc>
        <w:tc>
          <w:tcPr>
            <w:tcW w:w="1560" w:type="dxa"/>
          </w:tcPr>
          <w:p w14:paraId="65BF413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tc>
      </w:tr>
    </w:tbl>
    <w:p w14:paraId="5303632B"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(6791).</w:t>
      </w:r>
    </w:p>
    <w:p w14:paraId="44004EE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5ADFA51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ноября 1933 т. Федосеенко, который проявил особую заботу о сохранении оболочки стратостата Осоавиахим-1, донес т. </w:t>
      </w:r>
      <w:proofErr w:type="spellStart"/>
      <w:r w:rsidRPr="004E10C1">
        <w:rPr>
          <w:rFonts w:ascii="Times New Roman" w:hAnsi="Times New Roman"/>
          <w:color w:val="000000" w:themeColor="text1"/>
          <w:sz w:val="16"/>
          <w:szCs w:val="16"/>
        </w:rPr>
        <w:t>Эйдеману</w:t>
      </w:r>
      <w:proofErr w:type="spellEnd"/>
      <w:r w:rsidRPr="004E10C1">
        <w:rPr>
          <w:rFonts w:ascii="Times New Roman" w:hAnsi="Times New Roman"/>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0CC835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50D8B990"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ноября 1933 после первого полета дирижабля В-6 КБ в декабре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xml:space="preserve">-магистрали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Флаксермана</w:t>
      </w:r>
      <w:proofErr w:type="spellEnd"/>
      <w:r w:rsidRPr="004E10C1">
        <w:rPr>
          <w:rFonts w:ascii="Times New Roman" w:hAnsi="Times New Roman"/>
          <w:color w:val="000000" w:themeColor="text1"/>
          <w:sz w:val="16"/>
          <w:szCs w:val="16"/>
        </w:rPr>
        <w:t xml:space="preserve">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w:t>
      </w:r>
      <w:proofErr w:type="spellStart"/>
      <w:r w:rsidRPr="004E10C1">
        <w:rPr>
          <w:rFonts w:ascii="Times New Roman" w:hAnsi="Times New Roman"/>
          <w:color w:val="000000" w:themeColor="text1"/>
          <w:sz w:val="16"/>
          <w:szCs w:val="16"/>
        </w:rPr>
        <w:t>Храбковского</w:t>
      </w:r>
      <w:proofErr w:type="spellEnd"/>
      <w:r w:rsidRPr="004E10C1">
        <w:rPr>
          <w:rFonts w:ascii="Times New Roman" w:hAnsi="Times New Roman"/>
          <w:color w:val="000000" w:themeColor="text1"/>
          <w:sz w:val="16"/>
          <w:szCs w:val="16"/>
        </w:rPr>
        <w:t xml:space="preserve"> − по модернизации В-7 было спущено около 2000 чертежей [14, л. 40-42 об] (15797).</w:t>
      </w:r>
    </w:p>
    <w:p w14:paraId="2553B24A"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16EB86B8" w14:textId="77777777" w:rsidR="00896E83" w:rsidRPr="004E10C1" w:rsidRDefault="00896E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 испытание мины «Вомиза-250» при сбрасывании с высоты 10-20 метров (18667).</w:t>
      </w:r>
    </w:p>
    <w:p w14:paraId="649BFF68" w14:textId="77777777" w:rsidR="00896E83" w:rsidRPr="004E10C1" w:rsidRDefault="00896E83" w:rsidP="004E10C1">
      <w:pPr>
        <w:spacing w:after="0" w:line="240" w:lineRule="auto"/>
        <w:jc w:val="both"/>
        <w:rPr>
          <w:rFonts w:ascii="Times New Roman" w:hAnsi="Times New Roman"/>
          <w:color w:val="000000" w:themeColor="text1"/>
          <w:sz w:val="16"/>
          <w:szCs w:val="16"/>
        </w:rPr>
      </w:pPr>
    </w:p>
    <w:p w14:paraId="4FA22C5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 состоялась стрельбами на НИАП АНИИ с позиции 5600 м сна</w:t>
      </w:r>
      <w:r w:rsidRPr="004E10C1">
        <w:rPr>
          <w:rFonts w:ascii="Times New Roman" w:hAnsi="Times New Roman"/>
          <w:color w:val="000000" w:themeColor="text1"/>
          <w:sz w:val="16"/>
          <w:szCs w:val="16"/>
        </w:rPr>
        <w:softHyphen/>
        <w:t>рядами РС-132 модели 1401 с оперением из четырех стальных крыльев размахом 400 мм при углах возвышения 15° руководил начальник 1 отде</w:t>
      </w:r>
      <w:r w:rsidRPr="004E10C1">
        <w:rPr>
          <w:rFonts w:ascii="Times New Roman" w:hAnsi="Times New Roman"/>
          <w:color w:val="000000" w:themeColor="text1"/>
          <w:sz w:val="16"/>
          <w:szCs w:val="16"/>
        </w:rPr>
        <w:softHyphen/>
        <w:t xml:space="preserve">ла ЛО РНИИ </w:t>
      </w:r>
      <w:proofErr w:type="spellStart"/>
      <w:r w:rsidRPr="004E10C1">
        <w:rPr>
          <w:rFonts w:ascii="Times New Roman" w:hAnsi="Times New Roman"/>
          <w:color w:val="000000" w:themeColor="text1"/>
          <w:sz w:val="16"/>
          <w:szCs w:val="16"/>
        </w:rPr>
        <w:t>Л.Э.Шварц</w:t>
      </w:r>
      <w:proofErr w:type="spellEnd"/>
      <w:r w:rsidRPr="004E10C1">
        <w:rPr>
          <w:rFonts w:ascii="Times New Roman" w:hAnsi="Times New Roman"/>
          <w:color w:val="000000" w:themeColor="text1"/>
          <w:sz w:val="16"/>
          <w:szCs w:val="16"/>
        </w:rPr>
        <w:t>. К этим опытам в мастерских ЛО РНИИ изго</w:t>
      </w:r>
      <w:r w:rsidRPr="004E10C1">
        <w:rPr>
          <w:rFonts w:ascii="Times New Roman" w:hAnsi="Times New Roman"/>
          <w:color w:val="000000" w:themeColor="text1"/>
          <w:sz w:val="16"/>
          <w:szCs w:val="16"/>
        </w:rPr>
        <w:softHyphen/>
        <w:t>товили 15 снарядов. От РС-132 моделей 1273 и 1374 они отличались уве</w:t>
      </w:r>
      <w:r w:rsidRPr="004E10C1">
        <w:rPr>
          <w:rFonts w:ascii="Times New Roman" w:hAnsi="Times New Roman"/>
          <w:color w:val="000000" w:themeColor="text1"/>
          <w:sz w:val="16"/>
          <w:szCs w:val="16"/>
        </w:rPr>
        <w:softHyphen/>
        <w:t>личенной на 60 мм длиной ракетного двигателя. Цель стрельбы - опреде</w:t>
      </w:r>
      <w:r w:rsidRPr="004E10C1">
        <w:rPr>
          <w:rFonts w:ascii="Times New Roman" w:hAnsi="Times New Roman"/>
          <w:color w:val="000000" w:themeColor="text1"/>
          <w:sz w:val="16"/>
          <w:szCs w:val="16"/>
        </w:rPr>
        <w:softHyphen/>
        <w:t>лить степень возрастания скорости и влияние длины боеприпаса на его устойчивость на траектории и точность стрельбы. Оперение — идентич</w:t>
      </w:r>
      <w:r w:rsidRPr="004E10C1">
        <w:rPr>
          <w:rFonts w:ascii="Times New Roman" w:hAnsi="Times New Roman"/>
          <w:color w:val="000000" w:themeColor="text1"/>
          <w:sz w:val="16"/>
          <w:szCs w:val="16"/>
        </w:rPr>
        <w:softHyphen/>
        <w:t>но снарядам модели 1273, однако качество изготовления РС-132 модели 1401 было выше, чем у прототипов. РЗ состоял из 35 шашек габаритами 40/8-57,5 мм. По торцам его были расположены воспламенители из 12 г ДРП каждый. Диаметр критического сечения сопла - 29,3 мм, диаметр выходного сечения - 75,0 мм. Величины рассеивания РС-132 модели 1401 оказались сопостави</w:t>
      </w:r>
      <w:r w:rsidRPr="004E10C1">
        <w:rPr>
          <w:rFonts w:ascii="Times New Roman" w:hAnsi="Times New Roman"/>
          <w:color w:val="000000" w:themeColor="text1"/>
          <w:sz w:val="16"/>
          <w:szCs w:val="16"/>
        </w:rPr>
        <w:softHyphen/>
        <w:t>мыми с боеприпасами меньших габаритов и менее скоростных. Поэто</w:t>
      </w:r>
      <w:r w:rsidRPr="004E10C1">
        <w:rPr>
          <w:rFonts w:ascii="Times New Roman" w:hAnsi="Times New Roman"/>
          <w:color w:val="000000" w:themeColor="text1"/>
          <w:sz w:val="16"/>
          <w:szCs w:val="16"/>
        </w:rPr>
        <w:softHyphen/>
        <w:t>му в дальнейших опытах предпочтение отдали снарядам этой модели, обладавшими скоростью, на 25% большей, чем предыдущие образцы. Неудовлетворительную величину рассеивания по боковому направле</w:t>
      </w:r>
      <w:r w:rsidRPr="004E10C1">
        <w:rPr>
          <w:rFonts w:ascii="Times New Roman" w:hAnsi="Times New Roman"/>
          <w:color w:val="000000" w:themeColor="text1"/>
          <w:sz w:val="16"/>
          <w:szCs w:val="16"/>
        </w:rPr>
        <w:softHyphen/>
        <w:t>нию испытатели объяснили «неточностью центровки снаряда в напра</w:t>
      </w:r>
      <w:r w:rsidRPr="004E10C1">
        <w:rPr>
          <w:rFonts w:ascii="Times New Roman" w:hAnsi="Times New Roman"/>
          <w:color w:val="000000" w:themeColor="text1"/>
          <w:sz w:val="16"/>
          <w:szCs w:val="16"/>
        </w:rPr>
        <w:softHyphen/>
        <w:t>вляющих» (11402).</w:t>
      </w:r>
    </w:p>
    <w:p w14:paraId="1B8B2314"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19F65BB2"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 испытание мины «Вомиза-250» при сбрасывании с высоты 10-20 метров (22288).</w:t>
      </w:r>
    </w:p>
    <w:p w14:paraId="1B287FC7" w14:textId="77777777" w:rsidR="00685DD7" w:rsidRPr="004E10C1" w:rsidRDefault="00685DD7" w:rsidP="004E10C1">
      <w:pPr>
        <w:spacing w:after="0" w:line="240" w:lineRule="auto"/>
        <w:jc w:val="both"/>
        <w:rPr>
          <w:rFonts w:ascii="Times New Roman" w:hAnsi="Times New Roman"/>
          <w:color w:val="000000" w:themeColor="text1"/>
          <w:sz w:val="16"/>
          <w:szCs w:val="16"/>
        </w:rPr>
      </w:pPr>
    </w:p>
    <w:p w14:paraId="43CD6F36"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B304641"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46040B12"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5 ноября</w:t>
      </w:r>
      <w:r w:rsidRPr="004E10C1">
        <w:rPr>
          <w:color w:val="000000" w:themeColor="text1"/>
          <w:sz w:val="16"/>
          <w:szCs w:val="16"/>
        </w:rPr>
        <w:t xml:space="preserve"> 1933. Постановление СТО СССР № 105сс/о «О производстве крупнокалиберных морских снарядов». (ГА РФ. Ф. Р</w:t>
      </w:r>
      <w:r w:rsidRPr="004E10C1">
        <w:rPr>
          <w:color w:val="000000" w:themeColor="text1"/>
          <w:sz w:val="16"/>
          <w:szCs w:val="16"/>
        </w:rPr>
        <w:noBreakHyphen/>
        <w:t>8418. Оп. 28. Д. 3. Л. 19</w:t>
      </w:r>
      <w:r w:rsidRPr="004E10C1">
        <w:rPr>
          <w:color w:val="000000" w:themeColor="text1"/>
          <w:sz w:val="16"/>
          <w:szCs w:val="16"/>
        </w:rPr>
        <w:noBreakHyphen/>
        <w:t>21) (15460).</w:t>
      </w:r>
    </w:p>
    <w:p w14:paraId="24299B1D" w14:textId="77777777" w:rsidR="002C03D8" w:rsidRPr="004E10C1" w:rsidRDefault="002C03D8" w:rsidP="004E10C1">
      <w:pPr>
        <w:pStyle w:val="rtejustify"/>
        <w:spacing w:before="0" w:after="0"/>
        <w:rPr>
          <w:color w:val="000000" w:themeColor="text1"/>
          <w:sz w:val="16"/>
          <w:szCs w:val="16"/>
        </w:rPr>
      </w:pPr>
    </w:p>
    <w:p w14:paraId="6B307EC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военпред ХПЗ подписал документы о при</w:t>
      </w:r>
      <w:r w:rsidRPr="004E10C1">
        <w:rPr>
          <w:rFonts w:ascii="Times New Roman" w:hAnsi="Times New Roman"/>
          <w:color w:val="000000" w:themeColor="text1"/>
          <w:sz w:val="16"/>
          <w:szCs w:val="16"/>
        </w:rPr>
        <w:softHyphen/>
        <w:t xml:space="preserve">емке танка Т-35А, которая 7 ноября должна была принять </w:t>
      </w:r>
      <w:proofErr w:type="spellStart"/>
      <w:r w:rsidRPr="004E10C1">
        <w:rPr>
          <w:rFonts w:ascii="Times New Roman" w:hAnsi="Times New Roman"/>
          <w:color w:val="000000" w:themeColor="text1"/>
          <w:sz w:val="16"/>
          <w:szCs w:val="16"/>
        </w:rPr>
        <w:t>учасвовать</w:t>
      </w:r>
      <w:proofErr w:type="spellEnd"/>
      <w:r w:rsidRPr="004E10C1">
        <w:rPr>
          <w:rFonts w:ascii="Times New Roman" w:hAnsi="Times New Roman"/>
          <w:color w:val="000000" w:themeColor="text1"/>
          <w:sz w:val="16"/>
          <w:szCs w:val="16"/>
        </w:rPr>
        <w:t xml:space="preserve"> в параде в столице Украины, городе Харькове. Интерес</w:t>
      </w:r>
      <w:r w:rsidRPr="004E10C1">
        <w:rPr>
          <w:rFonts w:ascii="Times New Roman" w:hAnsi="Times New Roman"/>
          <w:color w:val="000000" w:themeColor="text1"/>
          <w:sz w:val="16"/>
          <w:szCs w:val="16"/>
        </w:rPr>
        <w:softHyphen/>
        <w:t xml:space="preserve">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w:t>
      </w:r>
      <w:proofErr w:type="spellStart"/>
      <w:r w:rsidRPr="004E10C1">
        <w:rPr>
          <w:rFonts w:ascii="Times New Roman" w:hAnsi="Times New Roman"/>
          <w:color w:val="000000" w:themeColor="text1"/>
          <w:sz w:val="16"/>
          <w:szCs w:val="16"/>
        </w:rPr>
        <w:t>пятибашенная</w:t>
      </w:r>
      <w:proofErr w:type="spellEnd"/>
      <w:r w:rsidRPr="004E10C1">
        <w:rPr>
          <w:rFonts w:ascii="Times New Roman" w:hAnsi="Times New Roman"/>
          <w:color w:val="000000" w:themeColor="text1"/>
          <w:sz w:val="16"/>
          <w:szCs w:val="16"/>
        </w:rPr>
        <w:t xml:space="preserve"> машина, </w:t>
      </w:r>
      <w:proofErr w:type="spellStart"/>
      <w:r w:rsidRPr="004E10C1">
        <w:rPr>
          <w:rFonts w:ascii="Times New Roman" w:hAnsi="Times New Roman"/>
          <w:color w:val="000000" w:themeColor="text1"/>
          <w:sz w:val="16"/>
          <w:szCs w:val="16"/>
        </w:rPr>
        <w:t>воорурженная</w:t>
      </w:r>
      <w:proofErr w:type="spellEnd"/>
      <w:r w:rsidRPr="004E10C1">
        <w:rPr>
          <w:rFonts w:ascii="Times New Roman" w:hAnsi="Times New Roman"/>
          <w:color w:val="000000" w:themeColor="text1"/>
          <w:sz w:val="16"/>
          <w:szCs w:val="16"/>
        </w:rPr>
        <w:t xml:space="preserve">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3E7B761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216D8727" w14:textId="77777777" w:rsidR="00896E83" w:rsidRPr="004E10C1" w:rsidRDefault="00896E8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Испытание первого отечественного троллейбуса ЛК-1 ("Лазарь Каганович"). Он был построен на базе грузового автомобиля, двери открывал кондуктор вручную (18722).</w:t>
      </w:r>
    </w:p>
    <w:p w14:paraId="01E6AB41" w14:textId="77777777" w:rsidR="00896E83" w:rsidRPr="004E10C1" w:rsidRDefault="00896E83" w:rsidP="004E10C1">
      <w:pPr>
        <w:spacing w:after="0" w:line="240" w:lineRule="auto"/>
        <w:jc w:val="both"/>
        <w:rPr>
          <w:rFonts w:ascii="Times New Roman" w:hAnsi="Times New Roman"/>
          <w:color w:val="000000" w:themeColor="text1"/>
          <w:sz w:val="16"/>
          <w:szCs w:val="16"/>
        </w:rPr>
      </w:pPr>
    </w:p>
    <w:p w14:paraId="1BA51465"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года состоялся испытательный рейс первого советского троллейбуса ЛК-1 («Лазарь Каганович»), созданного на заводе «Динамо». С этого дня в Москве началось регулярное движение троллейбусов (21177).</w:t>
      </w:r>
    </w:p>
    <w:p w14:paraId="270C2AE1" w14:textId="77777777" w:rsidR="00685DD7" w:rsidRPr="004E10C1" w:rsidRDefault="00685DD7" w:rsidP="004E10C1">
      <w:pPr>
        <w:spacing w:after="0" w:line="240" w:lineRule="auto"/>
        <w:jc w:val="both"/>
        <w:rPr>
          <w:rFonts w:ascii="Times New Roman" w:hAnsi="Times New Roman"/>
          <w:color w:val="000000" w:themeColor="text1"/>
          <w:sz w:val="16"/>
          <w:szCs w:val="16"/>
        </w:rPr>
      </w:pPr>
    </w:p>
    <w:p w14:paraId="0944860D" w14:textId="77777777" w:rsidR="00FE71E3" w:rsidRPr="004E10C1" w:rsidRDefault="00FE71E3"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 ноября 1933 г. Политбюро утвердило разработанный комиссией под руководством </w:t>
      </w:r>
      <w:proofErr w:type="spellStart"/>
      <w:r w:rsidRPr="004E10C1">
        <w:rPr>
          <w:rFonts w:ascii="Times New Roman" w:eastAsia="Times New Roman" w:hAnsi="Times New Roman"/>
          <w:color w:val="000000" w:themeColor="text1"/>
          <w:sz w:val="16"/>
          <w:szCs w:val="16"/>
          <w:lang w:eastAsia="ru-RU"/>
        </w:rPr>
        <w:t>Я.Б.Гамарника</w:t>
      </w:r>
      <w:proofErr w:type="spellEnd"/>
      <w:r w:rsidRPr="004E10C1">
        <w:rPr>
          <w:rFonts w:ascii="Times New Roman" w:eastAsia="Times New Roman" w:hAnsi="Times New Roman"/>
          <w:color w:val="000000" w:themeColor="text1"/>
          <w:sz w:val="16"/>
          <w:szCs w:val="16"/>
          <w:lang w:eastAsia="ru-RU"/>
        </w:rPr>
        <w:t xml:space="preserve"> график постройки и сдачи 20 подлодок типа «М» в 1933 г., после исправления на них «выявленных на испытаниях конструктивных дефектов» (Там же. Ф. 17. On. 162. Д. 15. Л. 130). См. также: Дмитриев В.И. Советское подводное кораблестроение. М., 1990 (17281).</w:t>
      </w:r>
    </w:p>
    <w:p w14:paraId="24D7655C" w14:textId="77777777" w:rsidR="00FE71E3" w:rsidRPr="004E10C1" w:rsidRDefault="00FE71E3" w:rsidP="004E10C1">
      <w:pPr>
        <w:shd w:val="clear" w:color="auto" w:fill="FFFFFF"/>
        <w:spacing w:after="0" w:line="240" w:lineRule="auto"/>
        <w:jc w:val="both"/>
        <w:rPr>
          <w:rFonts w:ascii="Times New Roman" w:hAnsi="Times New Roman"/>
          <w:color w:val="000000" w:themeColor="text1"/>
          <w:sz w:val="16"/>
          <w:szCs w:val="16"/>
        </w:rPr>
      </w:pPr>
    </w:p>
    <w:p w14:paraId="5CFFC5B2"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опросом членов ПБ</w:t>
      </w:r>
    </w:p>
    <w:p w14:paraId="5B501986"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36/22.- Доклад т. Гамарника о постройке подлодок типа "Малютка",</w:t>
      </w:r>
    </w:p>
    <w:p w14:paraId="2AF01E0C"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Утвердить разработанный комиссией т. Гамарника совместно с директорами заводов </w:t>
      </w:r>
      <w:proofErr w:type="spellStart"/>
      <w:r w:rsidRPr="004E10C1">
        <w:rPr>
          <w:rFonts w:ascii="Times New Roman" w:hAnsi="Times New Roman"/>
          <w:color w:val="000000" w:themeColor="text1"/>
          <w:sz w:val="16"/>
          <w:szCs w:val="16"/>
        </w:rPr>
        <w:t>им.Марти</w:t>
      </w:r>
      <w:proofErr w:type="spellEnd"/>
      <w:r w:rsidRPr="004E10C1">
        <w:rPr>
          <w:rFonts w:ascii="Times New Roman" w:hAnsi="Times New Roman"/>
          <w:color w:val="000000" w:themeColor="text1"/>
          <w:sz w:val="16"/>
          <w:szCs w:val="16"/>
        </w:rPr>
        <w:t xml:space="preserve"> и им.*61" график постройки и сдачи 20 подлодок типа "М" в 1933г.</w:t>
      </w:r>
    </w:p>
    <w:p w14:paraId="58BD6935"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Произвести на всех подлодках типа "М" до их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намеченные комиссией т. Гамарника исправ</w:t>
      </w:r>
      <w:r w:rsidRPr="004E10C1">
        <w:rPr>
          <w:rFonts w:ascii="Times New Roman" w:hAnsi="Times New Roman"/>
          <w:color w:val="000000" w:themeColor="text1"/>
          <w:sz w:val="16"/>
          <w:szCs w:val="16"/>
        </w:rPr>
        <w:softHyphen/>
        <w:t>ления, выявленных на испытаниях конструктивных дефек</w:t>
      </w:r>
      <w:r w:rsidRPr="004E10C1">
        <w:rPr>
          <w:rFonts w:ascii="Times New Roman" w:hAnsi="Times New Roman"/>
          <w:color w:val="000000" w:themeColor="text1"/>
          <w:sz w:val="16"/>
          <w:szCs w:val="16"/>
        </w:rPr>
        <w:softHyphen/>
        <w:t xml:space="preserve">тов, безусловно добившись полного обеспечения подлодок от всплытия при двухторпедном </w:t>
      </w:r>
      <w:proofErr w:type="spellStart"/>
      <w:r w:rsidRPr="004E10C1">
        <w:rPr>
          <w:rFonts w:ascii="Times New Roman" w:hAnsi="Times New Roman"/>
          <w:color w:val="000000" w:themeColor="text1"/>
          <w:sz w:val="16"/>
          <w:szCs w:val="16"/>
        </w:rPr>
        <w:t>залпе.а</w:t>
      </w:r>
      <w:proofErr w:type="spellEnd"/>
      <w:r w:rsidRPr="004E10C1">
        <w:rPr>
          <w:rFonts w:ascii="Times New Roman" w:hAnsi="Times New Roman"/>
          <w:color w:val="000000" w:themeColor="text1"/>
          <w:sz w:val="16"/>
          <w:szCs w:val="16"/>
        </w:rPr>
        <w:t xml:space="preserve"> также увеличе</w:t>
      </w:r>
      <w:r w:rsidRPr="004E10C1">
        <w:rPr>
          <w:rFonts w:ascii="Times New Roman" w:hAnsi="Times New Roman"/>
          <w:color w:val="000000" w:themeColor="text1"/>
          <w:sz w:val="16"/>
          <w:szCs w:val="16"/>
        </w:rPr>
        <w:softHyphen/>
        <w:t>ния подводной скорости хода до 6-6,5 узлов.</w:t>
      </w:r>
    </w:p>
    <w:p w14:paraId="7579EE97"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Отправить на Д.В. первые три подлодки 1-го де</w:t>
      </w:r>
      <w:r w:rsidRPr="004E10C1">
        <w:rPr>
          <w:rFonts w:ascii="Times New Roman" w:hAnsi="Times New Roman"/>
          <w:color w:val="000000" w:themeColor="text1"/>
          <w:sz w:val="16"/>
          <w:szCs w:val="16"/>
        </w:rPr>
        <w:softHyphen/>
        <w:t>кабря 1933 г. и следующие три подлодки 15-го декабря 1933 г. с установкой на них, в виде исключения, аппара</w:t>
      </w:r>
      <w:r w:rsidRPr="004E10C1">
        <w:rPr>
          <w:rFonts w:ascii="Times New Roman" w:hAnsi="Times New Roman"/>
          <w:color w:val="000000" w:themeColor="text1"/>
          <w:sz w:val="16"/>
          <w:szCs w:val="16"/>
        </w:rPr>
        <w:softHyphen/>
        <w:t>туры .гарантирующей подлодку от всплытия при выстреле одной торпедой. Оборудование этих шести подлодок ап</w:t>
      </w:r>
      <w:r w:rsidRPr="004E10C1">
        <w:rPr>
          <w:rFonts w:ascii="Times New Roman" w:hAnsi="Times New Roman"/>
          <w:color w:val="000000" w:themeColor="text1"/>
          <w:sz w:val="16"/>
          <w:szCs w:val="16"/>
        </w:rPr>
        <w:softHyphen/>
        <w:t xml:space="preserve">паратурой .обеспечивающей подлодку от всплытия при двухторпедном </w:t>
      </w:r>
      <w:proofErr w:type="spellStart"/>
      <w:r w:rsidRPr="004E10C1">
        <w:rPr>
          <w:rFonts w:ascii="Times New Roman" w:hAnsi="Times New Roman"/>
          <w:color w:val="000000" w:themeColor="text1"/>
          <w:sz w:val="16"/>
          <w:szCs w:val="16"/>
        </w:rPr>
        <w:t>залпе.произвести</w:t>
      </w:r>
      <w:proofErr w:type="spellEnd"/>
      <w:r w:rsidRPr="004E10C1">
        <w:rPr>
          <w:rFonts w:ascii="Times New Roman" w:hAnsi="Times New Roman"/>
          <w:color w:val="000000" w:themeColor="text1"/>
          <w:sz w:val="16"/>
          <w:szCs w:val="16"/>
        </w:rPr>
        <w:t xml:space="preserve"> на Д.В.</w:t>
      </w:r>
    </w:p>
    <w:p w14:paraId="61C31CFA"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Принимая во внимание неудовлетворительное со</w:t>
      </w:r>
      <w:r w:rsidRPr="004E10C1">
        <w:rPr>
          <w:rFonts w:ascii="Times New Roman" w:hAnsi="Times New Roman"/>
          <w:color w:val="000000" w:themeColor="text1"/>
          <w:sz w:val="16"/>
          <w:szCs w:val="16"/>
        </w:rPr>
        <w:softHyphen/>
        <w:t>стояние зав. им. Марти и зав. им."61".предложить т. Орд</w:t>
      </w:r>
      <w:r w:rsidRPr="004E10C1">
        <w:rPr>
          <w:rFonts w:ascii="Times New Roman" w:hAnsi="Times New Roman"/>
          <w:color w:val="000000" w:themeColor="text1"/>
          <w:sz w:val="16"/>
          <w:szCs w:val="16"/>
        </w:rPr>
        <w:softHyphen/>
        <w:t xml:space="preserve">жоникидзе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разработать и доложить ЦК ВКП(б) </w:t>
      </w:r>
      <w:proofErr w:type="spellStart"/>
      <w:r w:rsidRPr="004E10C1">
        <w:rPr>
          <w:rFonts w:ascii="Times New Roman" w:hAnsi="Times New Roman"/>
          <w:color w:val="000000" w:themeColor="text1"/>
          <w:sz w:val="16"/>
          <w:szCs w:val="16"/>
        </w:rPr>
        <w:t>мероприятия.обеспечивающие</w:t>
      </w:r>
      <w:proofErr w:type="spellEnd"/>
      <w:r w:rsidRPr="004E10C1">
        <w:rPr>
          <w:rFonts w:ascii="Times New Roman" w:hAnsi="Times New Roman"/>
          <w:color w:val="000000" w:themeColor="text1"/>
          <w:sz w:val="16"/>
          <w:szCs w:val="16"/>
        </w:rPr>
        <w:t xml:space="preserve"> выполнение про</w:t>
      </w:r>
      <w:r w:rsidRPr="004E10C1">
        <w:rPr>
          <w:rFonts w:ascii="Times New Roman" w:hAnsi="Times New Roman"/>
          <w:color w:val="000000" w:themeColor="text1"/>
          <w:sz w:val="16"/>
          <w:szCs w:val="16"/>
        </w:rPr>
        <w:softHyphen/>
        <w:t>граммы военно-морского судостроения в 1934 г. на этих заводах.</w:t>
      </w:r>
    </w:p>
    <w:p w14:paraId="153B820F"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5.Назначить на завод им. Марти ответственного сек</w:t>
      </w:r>
      <w:r w:rsidRPr="004E10C1">
        <w:rPr>
          <w:rFonts w:ascii="Times New Roman" w:hAnsi="Times New Roman"/>
          <w:color w:val="000000" w:themeColor="text1"/>
          <w:sz w:val="16"/>
          <w:szCs w:val="16"/>
        </w:rPr>
        <w:softHyphen/>
        <w:t>ретаря парторга ЦК; тов. Ежову представить кандидата на эту должность.</w:t>
      </w:r>
    </w:p>
    <w:p w14:paraId="26F927C2"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Молотову, Гамарнику, Орджоникидзе</w:t>
      </w:r>
    </w:p>
    <w:p w14:paraId="3F76FAB1"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40/26.- Вопросы Комиссии Обороны.</w:t>
      </w:r>
    </w:p>
    <w:p w14:paraId="527C4180"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СТО:</w:t>
      </w:r>
    </w:p>
    <w:p w14:paraId="03E9A63E"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 выдаче из Комитета Резервов промышленности для производства тяжелых бронебойных снарядов </w:t>
      </w:r>
      <w:proofErr w:type="spellStart"/>
      <w:r w:rsidRPr="004E10C1">
        <w:rPr>
          <w:rFonts w:ascii="Times New Roman" w:hAnsi="Times New Roman"/>
          <w:color w:val="000000" w:themeColor="text1"/>
          <w:sz w:val="16"/>
          <w:szCs w:val="16"/>
        </w:rPr>
        <w:t>Ютонн</w:t>
      </w:r>
      <w:proofErr w:type="spellEnd"/>
      <w:r w:rsidRPr="004E10C1">
        <w:rPr>
          <w:rFonts w:ascii="Times New Roman" w:hAnsi="Times New Roman"/>
          <w:color w:val="000000" w:themeColor="text1"/>
          <w:sz w:val="16"/>
          <w:szCs w:val="16"/>
        </w:rPr>
        <w:t xml:space="preserve"> импортного ферро-марганца и 20 тонн огневого ни </w:t>
      </w:r>
      <w:proofErr w:type="spellStart"/>
      <w:r w:rsidRPr="004E10C1">
        <w:rPr>
          <w:rFonts w:ascii="Times New Roman" w:hAnsi="Times New Roman"/>
          <w:color w:val="000000" w:themeColor="text1"/>
          <w:sz w:val="16"/>
          <w:szCs w:val="16"/>
        </w:rPr>
        <w:t>келя</w:t>
      </w:r>
      <w:proofErr w:type="spellEnd"/>
    </w:p>
    <w:p w14:paraId="359B4ABA"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 импорте для НКТП в 1933 г. за счет контин</w:t>
      </w:r>
      <w:r w:rsidRPr="004E10C1">
        <w:rPr>
          <w:rFonts w:ascii="Times New Roman" w:hAnsi="Times New Roman"/>
          <w:color w:val="000000" w:themeColor="text1"/>
          <w:sz w:val="16"/>
          <w:szCs w:val="16"/>
        </w:rPr>
        <w:softHyphen/>
        <w:t xml:space="preserve">гентов НКТП в размере 2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для закупки огнеупор</w:t>
      </w:r>
      <w:r w:rsidRPr="004E10C1">
        <w:rPr>
          <w:rFonts w:ascii="Times New Roman" w:hAnsi="Times New Roman"/>
          <w:color w:val="000000" w:themeColor="text1"/>
          <w:sz w:val="16"/>
          <w:szCs w:val="16"/>
        </w:rPr>
        <w:softHyphen/>
        <w:t>ных стаканов и пробок для ковшей кислых мартеновские печей для разливки снарядной стали.</w:t>
      </w:r>
    </w:p>
    <w:p w14:paraId="218E8FDF"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Орджоникидзе-все;</w:t>
      </w:r>
    </w:p>
    <w:p w14:paraId="753230BB"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Розенгольцу-п.2.</w:t>
      </w:r>
    </w:p>
    <w:p w14:paraId="21846428" w14:textId="77777777" w:rsidR="00622232" w:rsidRPr="004E10C1" w:rsidRDefault="0062223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состоялось заседание ПБ и был оформлен протокол № 149 (22999).</w:t>
      </w:r>
    </w:p>
    <w:p w14:paraId="6F030D7F" w14:textId="77777777" w:rsidR="00622232" w:rsidRPr="004E10C1" w:rsidRDefault="00622232" w:rsidP="004E10C1">
      <w:pPr>
        <w:spacing w:after="0" w:line="240" w:lineRule="auto"/>
        <w:jc w:val="both"/>
        <w:rPr>
          <w:rFonts w:ascii="Times New Roman" w:hAnsi="Times New Roman"/>
          <w:color w:val="000000" w:themeColor="text1"/>
          <w:sz w:val="16"/>
          <w:szCs w:val="16"/>
        </w:rPr>
      </w:pPr>
    </w:p>
    <w:p w14:paraId="76585393"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5 ноября 1933 вышел приказ НКТП № 202сс.</w:t>
      </w:r>
      <w:r w:rsidRPr="004E10C1">
        <w:rPr>
          <w:color w:val="000000" w:themeColor="text1"/>
          <w:sz w:val="16"/>
          <w:szCs w:val="16"/>
        </w:rPr>
        <w:t xml:space="preserve"> О строительстве на заводе им. Марти 100 торпедных катеров типа “5Г”. (РГАЭ. Ф. 2097. Оп. 38. Д. 38. Л. 172</w:t>
      </w:r>
      <w:r w:rsidRPr="004E10C1">
        <w:rPr>
          <w:color w:val="000000" w:themeColor="text1"/>
          <w:sz w:val="16"/>
          <w:szCs w:val="16"/>
        </w:rPr>
        <w:noBreakHyphen/>
        <w:t>171 об.) (15246).</w:t>
      </w:r>
    </w:p>
    <w:p w14:paraId="358B2534" w14:textId="77777777" w:rsidR="002C03D8" w:rsidRPr="004E10C1" w:rsidRDefault="002C03D8" w:rsidP="004E10C1">
      <w:pPr>
        <w:pStyle w:val="rtejustify"/>
        <w:spacing w:before="0" w:after="0"/>
        <w:rPr>
          <w:color w:val="000000" w:themeColor="text1"/>
          <w:sz w:val="16"/>
          <w:szCs w:val="16"/>
        </w:rPr>
      </w:pPr>
    </w:p>
    <w:p w14:paraId="361F0240" w14:textId="77777777" w:rsidR="002C03D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EA61A3B"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25492021"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ноября</w:t>
      </w:r>
      <w:r w:rsidRPr="004E10C1">
        <w:rPr>
          <w:rFonts w:ascii="Times New Roman" w:hAnsi="Times New Roman"/>
          <w:color w:val="000000" w:themeColor="text1"/>
          <w:sz w:val="16"/>
          <w:szCs w:val="16"/>
        </w:rPr>
        <w:t xml:space="preserve"> в 1933 году испытательный рейс совершает первый советский троллейбус «ЛК-1» ("Лазарь Каганович"), созданный на заводе "Динамо". С этого дня в Москве начинается регулярное движение троллейбусов (14821).</w:t>
      </w:r>
    </w:p>
    <w:p w14:paraId="01624B8A"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32F88D6E"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5 ноября</w:t>
      </w:r>
      <w:r w:rsidRPr="004E10C1">
        <w:rPr>
          <w:rFonts w:ascii="Times New Roman" w:hAnsi="Times New Roman"/>
          <w:color w:val="000000" w:themeColor="text1"/>
          <w:sz w:val="16"/>
          <w:szCs w:val="16"/>
        </w:rPr>
        <w:t xml:space="preserve"> в 1933 году пароход «Челюскин», заканчивая свой переход по Северному морскому пути, был затерт льдами в Беринговом проливе у острова Диомид и отброшен на север в Чукотское море. Начался его беспримерный ледовый дрейф. Ледорез «Литке», который вышел на помощь, не смог подойти ближе 20 миль и 17 ноября повернул назад (14821).</w:t>
      </w:r>
    </w:p>
    <w:p w14:paraId="04567375"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0397FADB"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87F46E2"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45CF51D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ноября 1933 года начальник ГУАП Алмазов писал письмо директору N 27/680с директору завода N 39 Марголину.</w:t>
      </w:r>
    </w:p>
    <w:p w14:paraId="3D82649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акте утверждения гос. испытаний сам. И-ЗЕТ N 39010 нач. ВВС Алкснис считает основной задачей завода передачу на гос. испытания к 1/III-34 г. модифицированного экземпляра.</w:t>
      </w:r>
    </w:p>
    <w:p w14:paraId="4E5AC2E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Модифицированным самолетом считается образец, удовлетворяющий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4, 5, 6, 7 и 8 заключения НИИ ВВС (стр. 2 отчета).</w:t>
      </w:r>
    </w:p>
    <w:p w14:paraId="0AF34ED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Прошу не позднее 10/XI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сообщить в какой мере возможно удовлетворение требований ВВС к 1/III-34 г. как со стороны изменения конструкции (облегчение на 92 кг, новое шасси, спрятать пушки в крыло и пр.), так и в отношении устранения дефектов и изготовлении нового образца (2303,28).</w:t>
      </w:r>
    </w:p>
    <w:p w14:paraId="33254A4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8A059E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ноября 1933 состоялся первый старт ракеты РНИИ-Объект 13 </w:t>
      </w:r>
      <w:proofErr w:type="spellStart"/>
      <w:r w:rsidRPr="004E10C1">
        <w:rPr>
          <w:rFonts w:ascii="Times New Roman" w:hAnsi="Times New Roman"/>
          <w:color w:val="000000" w:themeColor="text1"/>
          <w:sz w:val="16"/>
          <w:szCs w:val="16"/>
        </w:rPr>
        <w:t>М.К.Тихонравова</w:t>
      </w:r>
      <w:proofErr w:type="spellEnd"/>
      <w:r w:rsidRPr="004E10C1">
        <w:rPr>
          <w:rFonts w:ascii="Times New Roman" w:hAnsi="Times New Roman"/>
          <w:color w:val="000000" w:themeColor="text1"/>
          <w:sz w:val="16"/>
          <w:szCs w:val="16"/>
        </w:rPr>
        <w:t>. Достигли высоты 150 м (1136,57).</w:t>
      </w:r>
    </w:p>
    <w:p w14:paraId="7AA56B92"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71CC7E3"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62D0F14"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9A8544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ноября 1933 г. на Бал</w:t>
      </w:r>
      <w:r w:rsidRPr="004E10C1">
        <w:rPr>
          <w:rFonts w:ascii="Times New Roman" w:hAnsi="Times New Roman"/>
          <w:color w:val="000000" w:themeColor="text1"/>
          <w:sz w:val="16"/>
          <w:szCs w:val="16"/>
        </w:rPr>
        <w:softHyphen/>
        <w:t xml:space="preserve">тийском заводе </w:t>
      </w:r>
      <w:proofErr w:type="spellStart"/>
      <w:r w:rsidRPr="004E10C1">
        <w:rPr>
          <w:rFonts w:ascii="Times New Roman" w:hAnsi="Times New Roman"/>
          <w:color w:val="000000" w:themeColor="text1"/>
          <w:sz w:val="16"/>
          <w:szCs w:val="16"/>
        </w:rPr>
        <w:t>бьша</w:t>
      </w:r>
      <w:proofErr w:type="spellEnd"/>
      <w:r w:rsidRPr="004E10C1">
        <w:rPr>
          <w:rFonts w:ascii="Times New Roman" w:hAnsi="Times New Roman"/>
          <w:color w:val="000000" w:themeColor="text1"/>
          <w:sz w:val="16"/>
          <w:szCs w:val="16"/>
        </w:rPr>
        <w:t xml:space="preserve"> заложена Головная лодка — "Треска" (Щ-307), спущена на воду 1 августа 1934 г.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4E10C1">
        <w:rPr>
          <w:rFonts w:ascii="Times New Roman" w:hAnsi="Times New Roman"/>
          <w:color w:val="000000" w:themeColor="text1"/>
          <w:sz w:val="16"/>
          <w:szCs w:val="16"/>
        </w:rPr>
        <w:softHyphen/>
        <w:t>стоке. Для Черноморского флота завод им. 61 Коммунара в Николае</w:t>
      </w:r>
      <w:r w:rsidRPr="004E10C1">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4E10C1">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4E10C1">
        <w:rPr>
          <w:rFonts w:ascii="Times New Roman" w:hAnsi="Times New Roman"/>
          <w:color w:val="000000" w:themeColor="text1"/>
          <w:sz w:val="16"/>
          <w:szCs w:val="16"/>
        </w:rPr>
        <w:softHyphen/>
        <w:t>ных достижениях в организации серийной постройки лодок, вто</w:t>
      </w:r>
      <w:r w:rsidRPr="004E10C1">
        <w:rPr>
          <w:rFonts w:ascii="Times New Roman" w:hAnsi="Times New Roman"/>
          <w:color w:val="000000" w:themeColor="text1"/>
          <w:sz w:val="16"/>
          <w:szCs w:val="16"/>
        </w:rPr>
        <w:softHyphen/>
        <w:t>рая — о трудностях в новом деле на николаевском заводе им. 61 Коммунара.</w:t>
      </w:r>
    </w:p>
    <w:p w14:paraId="79B5CB6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4E10C1">
        <w:rPr>
          <w:rFonts w:ascii="Times New Roman" w:hAnsi="Times New Roman"/>
          <w:color w:val="000000" w:themeColor="text1"/>
          <w:sz w:val="16"/>
          <w:szCs w:val="16"/>
        </w:rPr>
        <w:softHyphen/>
        <w:t xml:space="preserve">ки между II и III отсеками удалось обеспечить лучшие условия хранения запасных торпед во II отсеке (на V и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сериях они хранились без боевь1х зарядных отделений). Прочность переборки на 37 и 45 </w:t>
      </w:r>
      <w:proofErr w:type="spellStart"/>
      <w:r w:rsidRPr="004E10C1">
        <w:rPr>
          <w:rFonts w:ascii="Times New Roman" w:hAnsi="Times New Roman"/>
          <w:color w:val="000000" w:themeColor="text1"/>
          <w:sz w:val="16"/>
          <w:szCs w:val="16"/>
        </w:rPr>
        <w:t>щпангоутах</w:t>
      </w:r>
      <w:proofErr w:type="spellEnd"/>
      <w:r w:rsidRPr="004E10C1">
        <w:rPr>
          <w:rFonts w:ascii="Times New Roman" w:hAnsi="Times New Roman"/>
          <w:color w:val="000000" w:themeColor="text1"/>
          <w:sz w:val="16"/>
          <w:szCs w:val="16"/>
        </w:rPr>
        <w:t>,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4E10C1">
        <w:rPr>
          <w:rFonts w:ascii="Times New Roman" w:hAnsi="Times New Roman"/>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w:t>
      </w:r>
      <w:proofErr w:type="spellStart"/>
      <w:r w:rsidRPr="004E10C1">
        <w:rPr>
          <w:rFonts w:ascii="Times New Roman" w:hAnsi="Times New Roman"/>
          <w:color w:val="000000" w:themeColor="text1"/>
          <w:sz w:val="16"/>
          <w:szCs w:val="16"/>
        </w:rPr>
        <w:t>Бовери</w:t>
      </w:r>
      <w:proofErr w:type="spellEnd"/>
      <w:r w:rsidRPr="004E10C1">
        <w:rPr>
          <w:rFonts w:ascii="Times New Roman" w:hAnsi="Times New Roman"/>
          <w:color w:val="000000" w:themeColor="text1"/>
          <w:sz w:val="16"/>
          <w:szCs w:val="16"/>
        </w:rPr>
        <w:t xml:space="preserve">"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серий (3898).</w:t>
      </w:r>
    </w:p>
    <w:p w14:paraId="4E485328"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7AAF661" w14:textId="77777777" w:rsidR="002C03D8" w:rsidRPr="004E10C1" w:rsidRDefault="002C03D8" w:rsidP="004E10C1">
      <w:pPr>
        <w:pStyle w:val="rtejustify"/>
        <w:spacing w:before="0" w:after="0"/>
        <w:rPr>
          <w:color w:val="000000" w:themeColor="text1"/>
          <w:sz w:val="16"/>
          <w:szCs w:val="16"/>
        </w:rPr>
      </w:pPr>
      <w:r w:rsidRPr="004E10C1">
        <w:rPr>
          <w:color w:val="000000" w:themeColor="text1"/>
          <w:sz w:val="16"/>
          <w:szCs w:val="16"/>
        </w:rPr>
        <w:t>6 ноября 1933 г. головная лодка серии средней лодки VIII серии (позже V</w:t>
      </w:r>
      <w:r w:rsidRPr="004E10C1">
        <w:rPr>
          <w:color w:val="000000" w:themeColor="text1"/>
          <w:sz w:val="16"/>
          <w:szCs w:val="16"/>
        </w:rPr>
        <w:noBreakHyphen/>
        <w:t>бис II серии) «Треска» была заложена на Балтийском заводе,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04BAC0B5" w14:textId="77777777" w:rsidR="002C03D8" w:rsidRPr="004E10C1" w:rsidRDefault="002C03D8" w:rsidP="004E10C1">
      <w:pPr>
        <w:pStyle w:val="rtejustify"/>
        <w:spacing w:before="0" w:after="0"/>
        <w:rPr>
          <w:color w:val="000000" w:themeColor="text1"/>
          <w:sz w:val="16"/>
          <w:szCs w:val="16"/>
        </w:rPr>
      </w:pPr>
    </w:p>
    <w:p w14:paraId="0B7F8E96"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6 ноября 1933 года, накануне ноябрьских праздников (прежде их называли «октябрьскими»), заложили три новых лодки V-бис 2 серии «Дельфин» («Щ-309»), «Белуха» («Щ-310») и «Кумжа» («Щ-311»). Строителями их были назначены И. И. Федоров, А. В. Кукин (М. И. Лернер) и </w:t>
      </w:r>
      <w:proofErr w:type="spellStart"/>
      <w:r w:rsidRPr="004E10C1">
        <w:rPr>
          <w:color w:val="000000" w:themeColor="text1"/>
          <w:sz w:val="16"/>
          <w:szCs w:val="16"/>
        </w:rPr>
        <w:t>И</w:t>
      </w:r>
      <w:proofErr w:type="spellEnd"/>
      <w:r w:rsidRPr="004E10C1">
        <w:rPr>
          <w:color w:val="000000" w:themeColor="text1"/>
          <w:sz w:val="16"/>
          <w:szCs w:val="16"/>
        </w:rPr>
        <w:t>. Г. Губенко.</w:t>
      </w:r>
    </w:p>
    <w:p w14:paraId="378DD820"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К 1934 году заметно изменились в лучшую сторону условия работы на стапелях. Заботами нового директора завода М. А. Суркова в </w:t>
      </w:r>
      <w:proofErr w:type="spellStart"/>
      <w:r w:rsidRPr="004E10C1">
        <w:rPr>
          <w:color w:val="000000" w:themeColor="text1"/>
          <w:sz w:val="16"/>
          <w:szCs w:val="16"/>
        </w:rPr>
        <w:t>судояме</w:t>
      </w:r>
      <w:proofErr w:type="spellEnd"/>
      <w:r w:rsidRPr="004E10C1">
        <w:rPr>
          <w:color w:val="000000" w:themeColor="text1"/>
          <w:sz w:val="16"/>
          <w:szCs w:val="16"/>
        </w:rPr>
        <w:t xml:space="preserve"> была построена металлическая эстакада, оснащенная двумя башенными кранами грузоподъемностью по 10 тонн, увеличилось число железнодорожных кранов. Произошло воссоединение судоверфи с заводом. Производственные мастерские судоверфи были реорганизованы в цехи. Организован </w:t>
      </w:r>
      <w:proofErr w:type="spellStart"/>
      <w:r w:rsidRPr="004E10C1">
        <w:rPr>
          <w:color w:val="000000" w:themeColor="text1"/>
          <w:sz w:val="16"/>
          <w:szCs w:val="16"/>
        </w:rPr>
        <w:t>судомонтажный</w:t>
      </w:r>
      <w:proofErr w:type="spellEnd"/>
      <w:r w:rsidRPr="004E10C1">
        <w:rPr>
          <w:color w:val="000000" w:themeColor="text1"/>
          <w:sz w:val="16"/>
          <w:szCs w:val="16"/>
        </w:rPr>
        <w:t xml:space="preserve"> цех.</w:t>
      </w:r>
    </w:p>
    <w:p w14:paraId="57A90FFA"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К руководству цехами пришли инженеры. Был создан институт инженеров — строителей судов и кораблей, которым на время сдаточных испытаний давались права уполномоченных директора завода. Сменились и другие руководители завода. По воспоминаниям М. И. Лернера, перешагнувшего </w:t>
      </w:r>
      <w:proofErr w:type="spellStart"/>
      <w:r w:rsidRPr="004E10C1">
        <w:rPr>
          <w:color w:val="000000" w:themeColor="text1"/>
          <w:sz w:val="16"/>
          <w:szCs w:val="16"/>
        </w:rPr>
        <w:t>Дарьинскую</w:t>
      </w:r>
      <w:proofErr w:type="spellEnd"/>
      <w:r w:rsidRPr="004E10C1">
        <w:rPr>
          <w:color w:val="000000" w:themeColor="text1"/>
          <w:sz w:val="16"/>
          <w:szCs w:val="16"/>
        </w:rPr>
        <w:t xml:space="preserve"> проходную завода в августе 1928 года, «… прибывший из Луганска Михаил Архипович Сурков — человек исключительных организаторских способностей, пригласил из Таганрога инженера Василия Трофимовича </w:t>
      </w:r>
      <w:proofErr w:type="spellStart"/>
      <w:r w:rsidRPr="004E10C1">
        <w:rPr>
          <w:color w:val="000000" w:themeColor="text1"/>
          <w:sz w:val="16"/>
          <w:szCs w:val="16"/>
        </w:rPr>
        <w:t>Садченко</w:t>
      </w:r>
      <w:proofErr w:type="spellEnd"/>
      <w:r w:rsidRPr="004E10C1">
        <w:rPr>
          <w:color w:val="000000" w:themeColor="text1"/>
          <w:sz w:val="16"/>
          <w:szCs w:val="16"/>
        </w:rPr>
        <w:t xml:space="preserve"> и из Киева — главного инженера судоверфи Г. В. </w:t>
      </w:r>
      <w:proofErr w:type="spellStart"/>
      <w:r w:rsidRPr="004E10C1">
        <w:rPr>
          <w:color w:val="000000" w:themeColor="text1"/>
          <w:sz w:val="16"/>
          <w:szCs w:val="16"/>
        </w:rPr>
        <w:t>Широкорада</w:t>
      </w:r>
      <w:proofErr w:type="spellEnd"/>
      <w:r w:rsidRPr="004E10C1">
        <w:rPr>
          <w:color w:val="000000" w:themeColor="text1"/>
          <w:sz w:val="16"/>
          <w:szCs w:val="16"/>
        </w:rPr>
        <w:t>».</w:t>
      </w:r>
    </w:p>
    <w:p w14:paraId="0BD6C72F"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Называть подводные лодки «рыбьими» именами было не ново. Первые два названия («Дельфин» и «Белуха») были понятны всем. А вот «Кумжа» — это слово даже для того времени не всем было известно. Кумжа — лосось-таймень, рыба из семейства лососевых. В «Красной книге» по Нижегородской области она отнесена к категории «ноль» как исчезнувшая в водоемах Волжского бассейна. И описывается так: «Имеет вальковатое тело, покрытое мелкой чешуей, длина тела — до 1 метра, </w:t>
      </w:r>
      <w:r w:rsidRPr="004E10C1">
        <w:rPr>
          <w:color w:val="000000" w:themeColor="text1"/>
          <w:sz w:val="16"/>
          <w:szCs w:val="16"/>
        </w:rPr>
        <w:lastRenderedPageBreak/>
        <w:t>вес — до 50 килограммов, окраска серебристая, спина темная, на боках многочисленные Х-образные черные метки… ».</w:t>
      </w:r>
    </w:p>
    <w:p w14:paraId="49A415FD"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Судьбы трех подлодок, заложенных в 1933 году, были различными. Если первая ПЛ «Щ-309» «Дельфин» строилась быстрее двух других и всплыла весной 1934 года во время паводка,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36EC626D"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w:t>
      </w:r>
      <w:proofErr w:type="spellStart"/>
      <w:r w:rsidRPr="004E10C1">
        <w:rPr>
          <w:color w:val="000000" w:themeColor="text1"/>
          <w:sz w:val="16"/>
          <w:szCs w:val="16"/>
        </w:rPr>
        <w:t>эпроновских</w:t>
      </w:r>
      <w:proofErr w:type="spellEnd"/>
      <w:r w:rsidRPr="004E10C1">
        <w:rPr>
          <w:color w:val="000000" w:themeColor="text1"/>
          <w:sz w:val="16"/>
          <w:szCs w:val="16"/>
        </w:rPr>
        <w:t xml:space="preserve"> понтонов; с помощью конструктивных приспособлений в виде консолей укрепленных к плавучему доку (В. М. </w:t>
      </w:r>
      <w:proofErr w:type="spellStart"/>
      <w:r w:rsidRPr="004E10C1">
        <w:rPr>
          <w:color w:val="000000" w:themeColor="text1"/>
          <w:sz w:val="16"/>
          <w:szCs w:val="16"/>
        </w:rPr>
        <w:t>Коричев</w:t>
      </w:r>
      <w:proofErr w:type="spellEnd"/>
      <w:r w:rsidRPr="004E10C1">
        <w:rPr>
          <w:color w:val="000000" w:themeColor="text1"/>
          <w:sz w:val="16"/>
          <w:szCs w:val="16"/>
        </w:rPr>
        <w:t xml:space="preserve">, С. Н. </w:t>
      </w:r>
      <w:proofErr w:type="spellStart"/>
      <w:r w:rsidRPr="004E10C1">
        <w:rPr>
          <w:color w:val="000000" w:themeColor="text1"/>
          <w:sz w:val="16"/>
          <w:szCs w:val="16"/>
        </w:rPr>
        <w:t>Якимовский</w:t>
      </w:r>
      <w:proofErr w:type="spellEnd"/>
      <w:r w:rsidRPr="004E10C1">
        <w:rPr>
          <w:color w:val="000000" w:themeColor="text1"/>
          <w:sz w:val="16"/>
          <w:szCs w:val="16"/>
        </w:rPr>
        <w:t xml:space="preserve"> и А. П. Овчинников); или за счет подъема уровня воды в </w:t>
      </w:r>
      <w:proofErr w:type="spellStart"/>
      <w:r w:rsidRPr="004E10C1">
        <w:rPr>
          <w:color w:val="000000" w:themeColor="text1"/>
          <w:sz w:val="16"/>
          <w:szCs w:val="16"/>
        </w:rPr>
        <w:t>судояме</w:t>
      </w:r>
      <w:proofErr w:type="spellEnd"/>
      <w:r w:rsidRPr="004E10C1">
        <w:rPr>
          <w:color w:val="000000" w:themeColor="text1"/>
          <w:sz w:val="16"/>
          <w:szCs w:val="16"/>
        </w:rPr>
        <w:t xml:space="preserve"> с помощью накачки ее из Волги насосами. Но ничего этого не потребовалось. На рассвете одного из дней вода прибыла, и лодки всплыли».</w:t>
      </w:r>
    </w:p>
    <w:p w14:paraId="2588CF6F" w14:textId="77777777" w:rsidR="00BA29CE" w:rsidRPr="004E10C1" w:rsidRDefault="00BA29CE"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0C8A9504" w14:textId="77777777" w:rsidR="00BA29CE" w:rsidRPr="004E10C1" w:rsidRDefault="00BA29CE" w:rsidP="004E10C1">
      <w:pPr>
        <w:pStyle w:val="ae"/>
        <w:shd w:val="clear" w:color="auto" w:fill="FFFFFF"/>
        <w:spacing w:before="0" w:after="0"/>
        <w:jc w:val="both"/>
        <w:rPr>
          <w:color w:val="000000" w:themeColor="text1"/>
          <w:sz w:val="16"/>
          <w:szCs w:val="16"/>
        </w:rPr>
      </w:pPr>
    </w:p>
    <w:p w14:paraId="3B837D11"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E61BB02"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61A3A9C"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начале ноября 1933 года коллектив второй бригады до</w:t>
      </w:r>
      <w:r w:rsidRPr="00612F62">
        <w:rPr>
          <w:rFonts w:ascii="Times New Roman" w:hAnsi="Times New Roman"/>
          <w:color w:val="0070C0"/>
          <w:sz w:val="16"/>
          <w:szCs w:val="16"/>
        </w:rPr>
        <w:softHyphen/>
        <w:t>срочно завершил разработку конструкторско-технологической документации истребителя ЦКБ-12.</w:t>
      </w:r>
    </w:p>
    <w:p w14:paraId="2747526F"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Об обстановке в коллективе, о том, как проходила работа, ведущий инженер по самолету В.К. Таиров написал в заводской многотиражной газете «</w:t>
      </w:r>
      <w:proofErr w:type="spellStart"/>
      <w:r w:rsidRPr="00612F62">
        <w:rPr>
          <w:rFonts w:ascii="Times New Roman" w:hAnsi="Times New Roman"/>
          <w:color w:val="0070C0"/>
          <w:sz w:val="16"/>
          <w:szCs w:val="16"/>
        </w:rPr>
        <w:t>Менжинец</w:t>
      </w:r>
      <w:proofErr w:type="spellEnd"/>
      <w:r w:rsidRPr="00612F62">
        <w:rPr>
          <w:rFonts w:ascii="Times New Roman" w:hAnsi="Times New Roman"/>
          <w:color w:val="0070C0"/>
          <w:sz w:val="16"/>
          <w:szCs w:val="16"/>
        </w:rPr>
        <w:t>» следующие строки: «Се</w:t>
      </w:r>
      <w:r w:rsidRPr="00612F62">
        <w:rPr>
          <w:rFonts w:ascii="Times New Roman" w:hAnsi="Times New Roman"/>
          <w:color w:val="0070C0"/>
          <w:sz w:val="16"/>
          <w:szCs w:val="16"/>
        </w:rPr>
        <w:softHyphen/>
        <w:t>годня мы празднуем победу. Сегодня мы с гордостью рапортуем о своих достижениях.</w:t>
      </w:r>
    </w:p>
    <w:p w14:paraId="7632250B"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Мы рады в великий день 16 </w:t>
      </w:r>
      <w:proofErr w:type="spellStart"/>
      <w:r w:rsidRPr="00612F62">
        <w:rPr>
          <w:rFonts w:ascii="Times New Roman" w:hAnsi="Times New Roman"/>
          <w:color w:val="0070C0"/>
          <w:sz w:val="16"/>
          <w:szCs w:val="16"/>
        </w:rPr>
        <w:t>летия</w:t>
      </w:r>
      <w:proofErr w:type="spellEnd"/>
      <w:r w:rsidRPr="00612F62">
        <w:rPr>
          <w:rFonts w:ascii="Times New Roman" w:hAnsi="Times New Roman"/>
          <w:color w:val="0070C0"/>
          <w:sz w:val="16"/>
          <w:szCs w:val="16"/>
        </w:rPr>
        <w:t xml:space="preserve"> Октября преподнести наш про</w:t>
      </w:r>
      <w:r w:rsidRPr="00612F62">
        <w:rPr>
          <w:rFonts w:ascii="Times New Roman" w:hAnsi="Times New Roman"/>
          <w:color w:val="0070C0"/>
          <w:sz w:val="16"/>
          <w:szCs w:val="16"/>
        </w:rPr>
        <w:softHyphen/>
        <w:t xml:space="preserve">изводственный подарок - досрочное проектирование машины ЦКБ-12, и вместе с нами радуются все лучшие ударники, все, кому дороги интересы завода, интересы страны, потому что наши победы </w:t>
      </w:r>
      <w:proofErr w:type="gramStart"/>
      <w:r w:rsidRPr="00612F62">
        <w:rPr>
          <w:rFonts w:ascii="Times New Roman" w:hAnsi="Times New Roman"/>
          <w:color w:val="0070C0"/>
          <w:sz w:val="16"/>
          <w:szCs w:val="16"/>
        </w:rPr>
        <w:t>- это</w:t>
      </w:r>
      <w:proofErr w:type="gramEnd"/>
      <w:r w:rsidRPr="00612F62">
        <w:rPr>
          <w:rFonts w:ascii="Times New Roman" w:hAnsi="Times New Roman"/>
          <w:color w:val="0070C0"/>
          <w:sz w:val="16"/>
          <w:szCs w:val="16"/>
        </w:rPr>
        <w:t xml:space="preserve"> победы всего Краснознаменного коллектива </w:t>
      </w:r>
      <w:proofErr w:type="spellStart"/>
      <w:r w:rsidRPr="00612F62">
        <w:rPr>
          <w:rFonts w:ascii="Times New Roman" w:hAnsi="Times New Roman"/>
          <w:color w:val="0070C0"/>
          <w:sz w:val="16"/>
          <w:szCs w:val="16"/>
        </w:rPr>
        <w:t>менжинцев</w:t>
      </w:r>
      <w:proofErr w:type="spellEnd"/>
      <w:r w:rsidRPr="00612F62">
        <w:rPr>
          <w:rFonts w:ascii="Times New Roman" w:hAnsi="Times New Roman"/>
          <w:color w:val="0070C0"/>
          <w:sz w:val="16"/>
          <w:szCs w:val="16"/>
        </w:rPr>
        <w:t>...</w:t>
      </w:r>
    </w:p>
    <w:p w14:paraId="7CC40417"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Мы прекрасно понимали, что бригада держит экзамен на аттестат политической, классовой и технической зрелости. Жесткие сроки, высокие технические требования и крайне моло</w:t>
      </w:r>
      <w:r w:rsidRPr="00612F62">
        <w:rPr>
          <w:rFonts w:ascii="Times New Roman" w:hAnsi="Times New Roman"/>
          <w:color w:val="0070C0"/>
          <w:sz w:val="16"/>
          <w:szCs w:val="16"/>
        </w:rPr>
        <w:softHyphen/>
        <w:t>дой, не в обиду будь сказано, «безусый» состав бригады, создавали особую напряженность обстановки.</w:t>
      </w:r>
    </w:p>
    <w:p w14:paraId="06DDD22E"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чем секрет наших успехов?</w:t>
      </w:r>
    </w:p>
    <w:p w14:paraId="06D4F0E0"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ЭНТУЗИАЗМ ПЛЮС ПЛАН!</w:t>
      </w:r>
    </w:p>
    <w:p w14:paraId="322983C3"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Основной задачей треугольника бригады было сколотить во</w:t>
      </w:r>
      <w:r w:rsidRPr="00612F62">
        <w:rPr>
          <w:rFonts w:ascii="Times New Roman" w:hAnsi="Times New Roman"/>
          <w:color w:val="0070C0"/>
          <w:sz w:val="16"/>
          <w:szCs w:val="16"/>
        </w:rPr>
        <w:softHyphen/>
        <w:t>круг поставленной задачи всю бригаду в единый, дружный коллек</w:t>
      </w:r>
      <w:r w:rsidRPr="00612F62">
        <w:rPr>
          <w:rFonts w:ascii="Times New Roman" w:hAnsi="Times New Roman"/>
          <w:color w:val="0070C0"/>
          <w:sz w:val="16"/>
          <w:szCs w:val="16"/>
        </w:rPr>
        <w:softHyphen/>
        <w:t>тив, воодушевленный одной мыслью, одним желанием - «Дать ЦКБ-12 в срок и высокого качества!».</w:t>
      </w:r>
    </w:p>
    <w:p w14:paraId="7DB0A721"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Были организованы посты по контролю за сроками и качест</w:t>
      </w:r>
      <w:r w:rsidRPr="00612F62">
        <w:rPr>
          <w:rFonts w:ascii="Times New Roman" w:hAnsi="Times New Roman"/>
          <w:color w:val="0070C0"/>
          <w:sz w:val="16"/>
          <w:szCs w:val="16"/>
        </w:rPr>
        <w:softHyphen/>
        <w:t>вом, развернуто соцсоревнование и ударничество, проведен ряд бесед, коротких митингов, налажена систематическая связь с цехами, организовано сквозное шефство (во всех сменных брига</w:t>
      </w:r>
      <w:r w:rsidRPr="00612F62">
        <w:rPr>
          <w:rFonts w:ascii="Times New Roman" w:hAnsi="Times New Roman"/>
          <w:color w:val="0070C0"/>
          <w:sz w:val="16"/>
          <w:szCs w:val="16"/>
        </w:rPr>
        <w:softHyphen/>
        <w:t>дах и цехах).</w:t>
      </w:r>
    </w:p>
    <w:p w14:paraId="7D088E47"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Второй заботой треугольника было правильно расставить силы, целесообразно направить энергию и энтузиазм работни</w:t>
      </w:r>
      <w:r w:rsidRPr="00612F62">
        <w:rPr>
          <w:rFonts w:ascii="Times New Roman" w:hAnsi="Times New Roman"/>
          <w:color w:val="0070C0"/>
          <w:sz w:val="16"/>
          <w:szCs w:val="16"/>
        </w:rPr>
        <w:softHyphen/>
        <w:t>ков, иметь ясную перспективу на каждый день.</w:t>
      </w:r>
    </w:p>
    <w:p w14:paraId="4C472C35"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работы групп (кроме эскизного проекта) были переве</w:t>
      </w:r>
      <w:r w:rsidRPr="00612F62">
        <w:rPr>
          <w:rFonts w:ascii="Times New Roman" w:hAnsi="Times New Roman"/>
          <w:color w:val="0070C0"/>
          <w:sz w:val="16"/>
          <w:szCs w:val="16"/>
        </w:rPr>
        <w:softHyphen/>
        <w:t>дены на хозрасчет. Внимательно и серьезно, взвешивая каждое слово, каждое свое обязательство и требования к администра</w:t>
      </w:r>
      <w:r w:rsidRPr="00612F62">
        <w:rPr>
          <w:rFonts w:ascii="Times New Roman" w:hAnsi="Times New Roman"/>
          <w:color w:val="0070C0"/>
          <w:sz w:val="16"/>
          <w:szCs w:val="16"/>
        </w:rPr>
        <w:softHyphen/>
        <w:t>ции обсуждали группы хозрасчетный договор и в результате - 13 проц. экономии в часах и 27,6 проц. экономии в стоимости.</w:t>
      </w:r>
    </w:p>
    <w:p w14:paraId="6177D52D"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Это стало возможно потому, что в процессе проектирова</w:t>
      </w:r>
      <w:r w:rsidRPr="00612F62">
        <w:rPr>
          <w:rFonts w:ascii="Times New Roman" w:hAnsi="Times New Roman"/>
          <w:color w:val="0070C0"/>
          <w:sz w:val="16"/>
          <w:szCs w:val="16"/>
        </w:rPr>
        <w:softHyphen/>
        <w:t>ния люди научились серьезно и с уважением относиться к приня</w:t>
      </w:r>
      <w:r w:rsidRPr="00612F62">
        <w:rPr>
          <w:rFonts w:ascii="Times New Roman" w:hAnsi="Times New Roman"/>
          <w:color w:val="0070C0"/>
          <w:sz w:val="16"/>
          <w:szCs w:val="16"/>
        </w:rPr>
        <w:softHyphen/>
        <w:t>тым на себя обязательствам, научились бороться за дни, часы и минуты. Контроль сроков, систематическая проверка выпол</w:t>
      </w:r>
      <w:r w:rsidRPr="00612F62">
        <w:rPr>
          <w:rFonts w:ascii="Times New Roman" w:hAnsi="Times New Roman"/>
          <w:color w:val="0070C0"/>
          <w:sz w:val="16"/>
          <w:szCs w:val="16"/>
        </w:rPr>
        <w:softHyphen/>
        <w:t>нения планировок за день, за пятидневку, за декаду, оперативное руководство, быстрое расшивание узких мест, перестановка лю</w:t>
      </w:r>
      <w:r w:rsidRPr="00612F62">
        <w:rPr>
          <w:rFonts w:ascii="Times New Roman" w:hAnsi="Times New Roman"/>
          <w:color w:val="0070C0"/>
          <w:sz w:val="16"/>
          <w:szCs w:val="16"/>
        </w:rPr>
        <w:softHyphen/>
        <w:t xml:space="preserve">дей и заданий на ходу, буксировка отстающих </w:t>
      </w:r>
      <w:proofErr w:type="gramStart"/>
      <w:r w:rsidRPr="00612F62">
        <w:rPr>
          <w:rFonts w:ascii="Times New Roman" w:hAnsi="Times New Roman"/>
          <w:color w:val="0070C0"/>
          <w:sz w:val="16"/>
          <w:szCs w:val="16"/>
        </w:rPr>
        <w:t>- вот</w:t>
      </w:r>
      <w:proofErr w:type="gramEnd"/>
      <w:r w:rsidRPr="00612F62">
        <w:rPr>
          <w:rFonts w:ascii="Times New Roman" w:hAnsi="Times New Roman"/>
          <w:color w:val="0070C0"/>
          <w:sz w:val="16"/>
          <w:szCs w:val="16"/>
        </w:rPr>
        <w:t xml:space="preserve"> что обеспе</w:t>
      </w:r>
      <w:r w:rsidRPr="00612F62">
        <w:rPr>
          <w:rFonts w:ascii="Times New Roman" w:hAnsi="Times New Roman"/>
          <w:color w:val="0070C0"/>
          <w:sz w:val="16"/>
          <w:szCs w:val="16"/>
        </w:rPr>
        <w:softHyphen/>
        <w:t>чило нам высокие темпы работы.</w:t>
      </w:r>
    </w:p>
    <w:p w14:paraId="4D3A1D14"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Особенно следует отметить работу тт. Тарасова, Кос</w:t>
      </w:r>
      <w:r w:rsidRPr="00612F62">
        <w:rPr>
          <w:rFonts w:ascii="Times New Roman" w:hAnsi="Times New Roman"/>
          <w:color w:val="0070C0"/>
          <w:sz w:val="16"/>
          <w:szCs w:val="16"/>
        </w:rPr>
        <w:softHyphen/>
        <w:t>тенко, Томашевича.</w:t>
      </w:r>
    </w:p>
    <w:p w14:paraId="497A5A29" w14:textId="77777777" w:rsidR="00CE09ED" w:rsidRPr="00612F62" w:rsidRDefault="00CE09ED" w:rsidP="00CE09ED">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«.РЕАЛЬНОСТЬ</w:t>
      </w:r>
      <w:proofErr w:type="gramEnd"/>
      <w:r w:rsidRPr="00612F62">
        <w:rPr>
          <w:rFonts w:ascii="Times New Roman" w:hAnsi="Times New Roman"/>
          <w:color w:val="0070C0"/>
          <w:sz w:val="16"/>
          <w:szCs w:val="16"/>
        </w:rPr>
        <w:t xml:space="preserve"> НАШЕЙ ПРОГРАММЫ - ЭТО ЖИВЫЕ ЛЮДИ, ЭТО - МЫ С ВАМИ» (Сталин).</w:t>
      </w:r>
    </w:p>
    <w:p w14:paraId="75E1C530"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Вот имена лучших рядовых работников бригады: </w:t>
      </w:r>
      <w:proofErr w:type="spellStart"/>
      <w:r w:rsidRPr="00612F62">
        <w:rPr>
          <w:rFonts w:ascii="Times New Roman" w:hAnsi="Times New Roman"/>
          <w:color w:val="0070C0"/>
          <w:sz w:val="16"/>
          <w:szCs w:val="16"/>
        </w:rPr>
        <w:t>Алимоч</w:t>
      </w:r>
      <w:proofErr w:type="spellEnd"/>
      <w:r w:rsidRPr="00612F62">
        <w:rPr>
          <w:rFonts w:ascii="Times New Roman" w:hAnsi="Times New Roman"/>
          <w:color w:val="0070C0"/>
          <w:sz w:val="16"/>
          <w:szCs w:val="16"/>
        </w:rPr>
        <w:t xml:space="preserve">- кин, Барсуков, </w:t>
      </w:r>
      <w:proofErr w:type="spellStart"/>
      <w:r w:rsidRPr="00612F62">
        <w:rPr>
          <w:rFonts w:ascii="Times New Roman" w:hAnsi="Times New Roman"/>
          <w:color w:val="0070C0"/>
          <w:sz w:val="16"/>
          <w:szCs w:val="16"/>
        </w:rPr>
        <w:t>Мусящиков</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Лещинер</w:t>
      </w:r>
      <w:proofErr w:type="spellEnd"/>
      <w:r w:rsidRPr="00612F62">
        <w:rPr>
          <w:rFonts w:ascii="Times New Roman" w:hAnsi="Times New Roman"/>
          <w:color w:val="0070C0"/>
          <w:sz w:val="16"/>
          <w:szCs w:val="16"/>
        </w:rPr>
        <w:t xml:space="preserve"> Д., </w:t>
      </w:r>
      <w:proofErr w:type="spellStart"/>
      <w:r w:rsidRPr="00612F62">
        <w:rPr>
          <w:rFonts w:ascii="Times New Roman" w:hAnsi="Times New Roman"/>
          <w:color w:val="0070C0"/>
          <w:sz w:val="16"/>
          <w:szCs w:val="16"/>
        </w:rPr>
        <w:t>Погибенко</w:t>
      </w:r>
      <w:proofErr w:type="spellEnd"/>
      <w:r w:rsidRPr="00612F62">
        <w:rPr>
          <w:rFonts w:ascii="Times New Roman" w:hAnsi="Times New Roman"/>
          <w:color w:val="0070C0"/>
          <w:sz w:val="16"/>
          <w:szCs w:val="16"/>
        </w:rPr>
        <w:t xml:space="preserve">, Карпухин, Морозов, </w:t>
      </w:r>
      <w:proofErr w:type="spellStart"/>
      <w:r w:rsidRPr="00612F62">
        <w:rPr>
          <w:rFonts w:ascii="Times New Roman" w:hAnsi="Times New Roman"/>
          <w:color w:val="0070C0"/>
          <w:sz w:val="16"/>
          <w:szCs w:val="16"/>
        </w:rPr>
        <w:t>Лещинер</w:t>
      </w:r>
      <w:proofErr w:type="spellEnd"/>
      <w:r w:rsidRPr="00612F62">
        <w:rPr>
          <w:rFonts w:ascii="Times New Roman" w:hAnsi="Times New Roman"/>
          <w:color w:val="0070C0"/>
          <w:sz w:val="16"/>
          <w:szCs w:val="16"/>
        </w:rPr>
        <w:t xml:space="preserve"> Б., Бобов, Державина, </w:t>
      </w:r>
      <w:proofErr w:type="spellStart"/>
      <w:r w:rsidRPr="00612F62">
        <w:rPr>
          <w:rFonts w:ascii="Times New Roman" w:hAnsi="Times New Roman"/>
          <w:color w:val="0070C0"/>
          <w:sz w:val="16"/>
          <w:szCs w:val="16"/>
        </w:rPr>
        <w:t>Котовкин</w:t>
      </w:r>
      <w:proofErr w:type="spellEnd"/>
      <w:r w:rsidRPr="00612F62">
        <w:rPr>
          <w:rFonts w:ascii="Times New Roman" w:hAnsi="Times New Roman"/>
          <w:color w:val="0070C0"/>
          <w:sz w:val="16"/>
          <w:szCs w:val="16"/>
        </w:rPr>
        <w:t xml:space="preserve">, Узлов, </w:t>
      </w:r>
      <w:proofErr w:type="spellStart"/>
      <w:r w:rsidRPr="00612F62">
        <w:rPr>
          <w:rFonts w:ascii="Times New Roman" w:hAnsi="Times New Roman"/>
          <w:color w:val="0070C0"/>
          <w:sz w:val="16"/>
          <w:szCs w:val="16"/>
        </w:rPr>
        <w:t>Добродумов</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Сейнова</w:t>
      </w:r>
      <w:proofErr w:type="spellEnd"/>
      <w:r w:rsidRPr="00612F62">
        <w:rPr>
          <w:rFonts w:ascii="Times New Roman" w:hAnsi="Times New Roman"/>
          <w:color w:val="0070C0"/>
          <w:sz w:val="16"/>
          <w:szCs w:val="16"/>
        </w:rPr>
        <w:t xml:space="preserve">. </w:t>
      </w:r>
      <w:proofErr w:type="gramStart"/>
      <w:r w:rsidRPr="00612F62">
        <w:rPr>
          <w:rFonts w:ascii="Times New Roman" w:hAnsi="Times New Roman"/>
          <w:color w:val="0070C0"/>
          <w:sz w:val="16"/>
          <w:szCs w:val="16"/>
        </w:rPr>
        <w:t>Надо по совести</w:t>
      </w:r>
      <w:proofErr w:type="gramEnd"/>
      <w:r w:rsidRPr="00612F62">
        <w:rPr>
          <w:rFonts w:ascii="Times New Roman" w:hAnsi="Times New Roman"/>
          <w:color w:val="0070C0"/>
          <w:sz w:val="16"/>
          <w:szCs w:val="16"/>
        </w:rPr>
        <w:t xml:space="preserve"> сказать, что для тре</w:t>
      </w:r>
      <w:r w:rsidRPr="00612F62">
        <w:rPr>
          <w:rFonts w:ascii="Times New Roman" w:hAnsi="Times New Roman"/>
          <w:color w:val="0070C0"/>
          <w:sz w:val="16"/>
          <w:szCs w:val="16"/>
        </w:rPr>
        <w:softHyphen/>
        <w:t>угольника бригады отобрать из состава бригады эти имена было едва ли не самым трудным этапом во всем проектиро</w:t>
      </w:r>
      <w:r w:rsidRPr="00612F62">
        <w:rPr>
          <w:rFonts w:ascii="Times New Roman" w:hAnsi="Times New Roman"/>
          <w:color w:val="0070C0"/>
          <w:sz w:val="16"/>
          <w:szCs w:val="16"/>
        </w:rPr>
        <w:softHyphen/>
        <w:t>вании, потому что, в частности, одним из «секретов» успеха бригады является высокая сработанность всего коллектива бригады, дружная, интенсивная работа его. Победа молодого коллектива бригады стала возможна только в сочетании его энтузиазма, я бы сказал, технического задора молодежи, с опытным высококвалифицированным руководством началь</w:t>
      </w:r>
      <w:r w:rsidRPr="00612F62">
        <w:rPr>
          <w:rFonts w:ascii="Times New Roman" w:hAnsi="Times New Roman"/>
          <w:color w:val="0070C0"/>
          <w:sz w:val="16"/>
          <w:szCs w:val="16"/>
        </w:rPr>
        <w:softHyphen/>
        <w:t>ника бригады - Н.Н. Поликарпова.</w:t>
      </w:r>
    </w:p>
    <w:p w14:paraId="7156AAA9"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готовностью оснащая молодежь бригады своим богатым техническим опытом, он сам показывал прекрасные образцы работы по-новому, образцы живого, оперативного высококва</w:t>
      </w:r>
      <w:r w:rsidRPr="00612F62">
        <w:rPr>
          <w:rFonts w:ascii="Times New Roman" w:hAnsi="Times New Roman"/>
          <w:color w:val="0070C0"/>
          <w:sz w:val="16"/>
          <w:szCs w:val="16"/>
        </w:rPr>
        <w:softHyphen/>
        <w:t>лифицированного технического руководства. Николай Никола</w:t>
      </w:r>
      <w:r w:rsidRPr="00612F62">
        <w:rPr>
          <w:rFonts w:ascii="Times New Roman" w:hAnsi="Times New Roman"/>
          <w:color w:val="0070C0"/>
          <w:sz w:val="16"/>
          <w:szCs w:val="16"/>
        </w:rPr>
        <w:softHyphen/>
        <w:t>евич показывает пример тех богатых возможностей, которые заложены в совместной дружной работе специалистов старой школы с новыми техническими кадрами...</w:t>
      </w:r>
    </w:p>
    <w:p w14:paraId="24DE08B6"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НОВОЙ ЭНЕРГИЕЙ ЗА РАБОТУ В ЦЕХАХ!</w:t>
      </w:r>
    </w:p>
    <w:p w14:paraId="7500F692"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Сдав чертежи, мы не считаем свою работу законченной.</w:t>
      </w:r>
    </w:p>
    <w:p w14:paraId="410031AE"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Мы будем с новой энергией бороться за качество и темпы по</w:t>
      </w:r>
      <w:r w:rsidRPr="00612F62">
        <w:rPr>
          <w:rFonts w:ascii="Times New Roman" w:hAnsi="Times New Roman"/>
          <w:color w:val="0070C0"/>
          <w:sz w:val="16"/>
          <w:szCs w:val="16"/>
        </w:rPr>
        <w:softHyphen/>
        <w:t>стройки, за выпуск ЦКБ-12 в срок.</w:t>
      </w:r>
    </w:p>
    <w:p w14:paraId="3F7EB6C1" w14:textId="77777777" w:rsidR="00CE09ED" w:rsidRPr="00612F62" w:rsidRDefault="00CE09ED" w:rsidP="00CE09ED">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Наряду с нашими достижениями у нас в бригаде еще много недостатков, над ликвидацией которых мы будем упорно ра</w:t>
      </w:r>
      <w:r w:rsidRPr="00612F62">
        <w:rPr>
          <w:rFonts w:ascii="Times New Roman" w:hAnsi="Times New Roman"/>
          <w:color w:val="0070C0"/>
          <w:sz w:val="16"/>
          <w:szCs w:val="16"/>
        </w:rPr>
        <w:softHyphen/>
        <w:t>ботать. Но самой главной задачей, которую мы перед собой поставили, является создание обстановки дружной, энергичной, коллективной работы бригады с производством, обеспечение совместными силами высокого качества машины» (23455).</w:t>
      </w:r>
    </w:p>
    <w:p w14:paraId="7B35DC15" w14:textId="77777777" w:rsidR="00CE09ED" w:rsidRPr="00612F62" w:rsidRDefault="00CE09ED" w:rsidP="00CE09ED">
      <w:pPr>
        <w:spacing w:after="0" w:line="240" w:lineRule="auto"/>
        <w:jc w:val="both"/>
        <w:rPr>
          <w:rFonts w:ascii="Times New Roman" w:hAnsi="Times New Roman"/>
          <w:color w:val="0070C0"/>
          <w:sz w:val="16"/>
          <w:szCs w:val="16"/>
        </w:rPr>
      </w:pPr>
    </w:p>
    <w:p w14:paraId="289B561C"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ноября 1933 г. НИИ ВВС РККА направил в КОСОС и ЗОК письмо: «НИИ ВВС РККА командирует инженера т. Ильинского для ознакомления с самоле</w:t>
      </w:r>
      <w:r w:rsidRPr="004E10C1">
        <w:rPr>
          <w:rFonts w:ascii="Times New Roman" w:hAnsi="Times New Roman"/>
          <w:color w:val="000000" w:themeColor="text1"/>
          <w:sz w:val="16"/>
          <w:szCs w:val="16"/>
        </w:rPr>
        <w:softHyphen/>
        <w:t>том «Максим Горький» в разрезе примене</w:t>
      </w:r>
      <w:r w:rsidRPr="004E10C1">
        <w:rPr>
          <w:rFonts w:ascii="Times New Roman" w:hAnsi="Times New Roman"/>
          <w:color w:val="000000" w:themeColor="text1"/>
          <w:sz w:val="16"/>
          <w:szCs w:val="16"/>
        </w:rPr>
        <w:softHyphen/>
        <w:t>ния его для военно-десантных операций. НИИ ВВС просит дать необходимые сведе</w:t>
      </w:r>
      <w:r w:rsidRPr="004E10C1">
        <w:rPr>
          <w:rFonts w:ascii="Times New Roman" w:hAnsi="Times New Roman"/>
          <w:color w:val="000000" w:themeColor="text1"/>
          <w:sz w:val="16"/>
          <w:szCs w:val="16"/>
        </w:rPr>
        <w:softHyphen/>
        <w:t>ния по центровке, весу, грузоподъемности, а также дать общие виды, аэродинамические расчеты и расчеты на прочность по указа</w:t>
      </w:r>
      <w:r w:rsidRPr="004E10C1">
        <w:rPr>
          <w:rFonts w:ascii="Times New Roman" w:hAnsi="Times New Roman"/>
          <w:color w:val="000000" w:themeColor="text1"/>
          <w:sz w:val="16"/>
          <w:szCs w:val="16"/>
        </w:rPr>
        <w:softHyphen/>
        <w:t>нию данного товарища.</w:t>
      </w:r>
    </w:p>
    <w:p w14:paraId="6A433999"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материалы необходимы для вы</w:t>
      </w:r>
      <w:r w:rsidRPr="004E10C1">
        <w:rPr>
          <w:rFonts w:ascii="Times New Roman" w:hAnsi="Times New Roman"/>
          <w:color w:val="000000" w:themeColor="text1"/>
          <w:sz w:val="16"/>
          <w:szCs w:val="16"/>
        </w:rPr>
        <w:softHyphen/>
        <w:t>полнения срочных заданий. Тов. Ильинский к секретной работе допущен.</w:t>
      </w:r>
    </w:p>
    <w:p w14:paraId="3005A316"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НИИ ВВС РККА</w:t>
      </w:r>
      <w:r w:rsidRPr="004E10C1">
        <w:rPr>
          <w:rFonts w:ascii="Times New Roman" w:hAnsi="Times New Roman"/>
          <w:color w:val="000000" w:themeColor="text1"/>
          <w:sz w:val="16"/>
          <w:szCs w:val="16"/>
        </w:rPr>
        <w:tab/>
      </w:r>
      <w:proofErr w:type="spellStart"/>
      <w:r w:rsidRPr="004E10C1">
        <w:rPr>
          <w:rFonts w:ascii="Times New Roman" w:hAnsi="Times New Roman"/>
          <w:color w:val="000000" w:themeColor="text1"/>
          <w:sz w:val="16"/>
          <w:szCs w:val="16"/>
        </w:rPr>
        <w:t>Зильберт</w:t>
      </w:r>
      <w:proofErr w:type="spellEnd"/>
    </w:p>
    <w:p w14:paraId="634E4A2C"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Штаба НИИ ВВС РККА</w:t>
      </w:r>
      <w:r w:rsidRPr="004E10C1">
        <w:rPr>
          <w:rFonts w:ascii="Times New Roman" w:hAnsi="Times New Roman"/>
          <w:color w:val="000000" w:themeColor="text1"/>
          <w:sz w:val="16"/>
          <w:szCs w:val="16"/>
        </w:rPr>
        <w:tab/>
        <w:t>Трунов».</w:t>
      </w:r>
    </w:p>
    <w:p w14:paraId="4D806941" w14:textId="77777777" w:rsidR="00685DD7" w:rsidRPr="004E10C1" w:rsidRDefault="00685D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ЦАГИ Харламов нало</w:t>
      </w:r>
      <w:r w:rsidRPr="004E10C1">
        <w:rPr>
          <w:rFonts w:ascii="Times New Roman" w:hAnsi="Times New Roman"/>
          <w:color w:val="000000" w:themeColor="text1"/>
          <w:sz w:val="16"/>
          <w:szCs w:val="16"/>
        </w:rPr>
        <w:softHyphen/>
        <w:t>жил на письмо резолюцию: «Архангель</w:t>
      </w:r>
      <w:r w:rsidRPr="004E10C1">
        <w:rPr>
          <w:rFonts w:ascii="Times New Roman" w:hAnsi="Times New Roman"/>
          <w:color w:val="000000" w:themeColor="text1"/>
          <w:sz w:val="16"/>
          <w:szCs w:val="16"/>
        </w:rPr>
        <w:softHyphen/>
        <w:t>скому. Выдать необходимые материалы. 1/ХП-ЗЗ г.» (21240).</w:t>
      </w:r>
    </w:p>
    <w:p w14:paraId="5252B256" w14:textId="77777777" w:rsidR="00685DD7" w:rsidRPr="004E10C1" w:rsidRDefault="00685DD7" w:rsidP="004E10C1">
      <w:pPr>
        <w:spacing w:after="0" w:line="240" w:lineRule="auto"/>
        <w:jc w:val="both"/>
        <w:rPr>
          <w:rFonts w:ascii="Times New Roman" w:hAnsi="Times New Roman"/>
          <w:color w:val="000000" w:themeColor="text1"/>
          <w:sz w:val="16"/>
          <w:szCs w:val="16"/>
        </w:rPr>
      </w:pPr>
    </w:p>
    <w:p w14:paraId="465020A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ноября 1933 удалось собрать бригаду из 16 человек, достали инструмент и материалы. С немалыми трудностями удалось вырубить СССР-Н10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B019A3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5785C08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Решили подвести к лодке воду протекавшей неподалеку речки. Две недели ушло на рытье канала. Еще трое суток Жихарев и Ивашина "по </w:t>
      </w:r>
      <w:proofErr w:type="spellStart"/>
      <w:r w:rsidRPr="004E10C1">
        <w:rPr>
          <w:rFonts w:ascii="Times New Roman" w:hAnsi="Times New Roman"/>
          <w:color w:val="000000" w:themeColor="text1"/>
          <w:sz w:val="16"/>
          <w:szCs w:val="16"/>
        </w:rPr>
        <w:t>бурлацки</w:t>
      </w:r>
      <w:proofErr w:type="spellEnd"/>
      <w:r w:rsidRPr="004E10C1">
        <w:rPr>
          <w:rFonts w:ascii="Times New Roman" w:hAnsi="Times New Roman"/>
          <w:color w:val="000000" w:themeColor="text1"/>
          <w:sz w:val="16"/>
          <w:szCs w:val="16"/>
        </w:rPr>
        <w:t xml:space="preserve">"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w:t>
      </w:r>
      <w:proofErr w:type="spellStart"/>
      <w:r w:rsidRPr="004E10C1">
        <w:rPr>
          <w:rFonts w:ascii="Times New Roman" w:hAnsi="Times New Roman"/>
          <w:color w:val="000000" w:themeColor="text1"/>
          <w:sz w:val="16"/>
          <w:szCs w:val="16"/>
        </w:rPr>
        <w:t>Гыдо-Ямо</w:t>
      </w:r>
      <w:proofErr w:type="spellEnd"/>
      <w:r w:rsidRPr="004E10C1">
        <w:rPr>
          <w:rFonts w:ascii="Times New Roman" w:hAnsi="Times New Roman"/>
          <w:color w:val="000000" w:themeColor="text1"/>
          <w:sz w:val="16"/>
          <w:szCs w:val="16"/>
        </w:rPr>
        <w:t xml:space="preserve"> на моторах. 23 августа экипаж </w:t>
      </w:r>
      <w:proofErr w:type="spellStart"/>
      <w:r w:rsidRPr="004E10C1">
        <w:rPr>
          <w:rFonts w:ascii="Times New Roman" w:hAnsi="Times New Roman"/>
          <w:color w:val="000000" w:themeColor="text1"/>
          <w:sz w:val="16"/>
          <w:szCs w:val="16"/>
        </w:rPr>
        <w:t>Махоткина</w:t>
      </w:r>
      <w:proofErr w:type="spellEnd"/>
      <w:r w:rsidRPr="004E10C1">
        <w:rPr>
          <w:rFonts w:ascii="Times New Roman" w:hAnsi="Times New Roman"/>
          <w:color w:val="000000" w:themeColor="text1"/>
          <w:sz w:val="16"/>
          <w:szCs w:val="16"/>
        </w:rPr>
        <w:t xml:space="preserve"> доставил сюда дополнительный бензин, после чего самолет перелетел для проведения ремонта в Красноярск (11970).</w:t>
      </w:r>
    </w:p>
    <w:p w14:paraId="41384D71"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7FFC3B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ноября 1933 прошли государственные испытания М-52, которые первоначально планировались на ок</w:t>
      </w:r>
      <w:r w:rsidRPr="004E10C1">
        <w:rPr>
          <w:rFonts w:ascii="Times New Roman" w:hAnsi="Times New Roman"/>
          <w:color w:val="000000" w:themeColor="text1"/>
          <w:sz w:val="16"/>
          <w:szCs w:val="16"/>
        </w:rPr>
        <w:softHyphen/>
        <w:t>тябрь 1932 г., но в срок не уложи</w:t>
      </w:r>
      <w:r w:rsidRPr="004E10C1">
        <w:rPr>
          <w:rFonts w:ascii="Times New Roman" w:hAnsi="Times New Roman"/>
          <w:color w:val="000000" w:themeColor="text1"/>
          <w:sz w:val="16"/>
          <w:szCs w:val="16"/>
        </w:rPr>
        <w:softHyphen/>
        <w:t>лись - первый опытный образец по</w:t>
      </w:r>
      <w:r w:rsidRPr="004E10C1">
        <w:rPr>
          <w:rFonts w:ascii="Times New Roman" w:hAnsi="Times New Roman"/>
          <w:color w:val="000000" w:themeColor="text1"/>
          <w:sz w:val="16"/>
          <w:szCs w:val="16"/>
        </w:rPr>
        <w:softHyphen/>
        <w:t>ставили на станок, получив 480 л.с. Но проработал мотор недолго. После разрушения нижнего картера спроектировали новый его вариант, менее унифици</w:t>
      </w:r>
      <w:r w:rsidRPr="004E10C1">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Блок М-52 полностью взя</w:t>
      </w:r>
      <w:r w:rsidRPr="004E10C1">
        <w:rPr>
          <w:rFonts w:ascii="Times New Roman" w:hAnsi="Times New Roman"/>
          <w:color w:val="000000" w:themeColor="text1"/>
          <w:sz w:val="16"/>
          <w:szCs w:val="16"/>
        </w:rPr>
        <w:softHyphen/>
        <w:t>ли от М-34, остальные детали и узлы постарались максимально с ним уни</w:t>
      </w:r>
      <w:r w:rsidRPr="004E10C1">
        <w:rPr>
          <w:rFonts w:ascii="Times New Roman" w:hAnsi="Times New Roman"/>
          <w:color w:val="000000" w:themeColor="text1"/>
          <w:sz w:val="16"/>
          <w:szCs w:val="16"/>
        </w:rPr>
        <w:softHyphen/>
        <w:t>фицировать. Эскизно прорабатывался высотный вариант М-52 с дополнительным кислородным питанием. Тем временем испытания продолжили, но вскоре УВВС поте</w:t>
      </w:r>
      <w:r w:rsidRPr="004E10C1">
        <w:rPr>
          <w:rFonts w:ascii="Times New Roman" w:hAnsi="Times New Roman"/>
          <w:color w:val="000000" w:themeColor="text1"/>
          <w:sz w:val="16"/>
          <w:szCs w:val="16"/>
        </w:rPr>
        <w:softHyphen/>
        <w:t>ряло интерес к М-52 и тему закрыли. Блоки от М-34 использовали так</w:t>
      </w:r>
      <w:r w:rsidRPr="004E10C1">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w:t>
      </w:r>
      <w:proofErr w:type="spellStart"/>
      <w:r w:rsidRPr="004E10C1">
        <w:rPr>
          <w:rFonts w:ascii="Times New Roman" w:hAnsi="Times New Roman"/>
          <w:color w:val="000000" w:themeColor="text1"/>
          <w:sz w:val="16"/>
          <w:szCs w:val="16"/>
        </w:rPr>
        <w:t>ным</w:t>
      </w:r>
      <w:proofErr w:type="spellEnd"/>
      <w:r w:rsidRPr="004E10C1">
        <w:rPr>
          <w:rFonts w:ascii="Times New Roman" w:hAnsi="Times New Roman"/>
          <w:color w:val="000000" w:themeColor="text1"/>
          <w:sz w:val="16"/>
          <w:szCs w:val="16"/>
        </w:rPr>
        <w:t xml:space="preserve"> (три блока, стоящие через 80° друг от друга), другой - 24-цилиндровым Х-образным (четыре блока). М-55 представлял собой перевер</w:t>
      </w:r>
      <w:r w:rsidRPr="004E10C1">
        <w:rPr>
          <w:rFonts w:ascii="Times New Roman" w:hAnsi="Times New Roman"/>
          <w:color w:val="000000" w:themeColor="text1"/>
          <w:sz w:val="16"/>
          <w:szCs w:val="16"/>
        </w:rPr>
        <w:softHyphen/>
        <w:t>нутый (головками вниз) вариант М-34. Проведение его заводских испыта</w:t>
      </w:r>
      <w:r w:rsidRPr="004E10C1">
        <w:rPr>
          <w:rFonts w:ascii="Times New Roman" w:hAnsi="Times New Roman"/>
          <w:color w:val="000000" w:themeColor="text1"/>
          <w:sz w:val="16"/>
          <w:szCs w:val="16"/>
        </w:rPr>
        <w:softHyphen/>
        <w:t>ний планировалось на август-октябрь 1933 г. Но работу по нему прекра</w:t>
      </w:r>
      <w:r w:rsidRPr="004E10C1">
        <w:rPr>
          <w:rFonts w:ascii="Times New Roman" w:hAnsi="Times New Roman"/>
          <w:color w:val="000000" w:themeColor="text1"/>
          <w:sz w:val="16"/>
          <w:szCs w:val="16"/>
        </w:rPr>
        <w:softHyphen/>
        <w:t>тили в 1932 г., поскольку сочли, что эта схема не даст существенных пре</w:t>
      </w:r>
      <w:r w:rsidRPr="004E10C1">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4E10C1">
        <w:rPr>
          <w:rFonts w:ascii="Times New Roman" w:hAnsi="Times New Roman"/>
          <w:color w:val="000000" w:themeColor="text1"/>
          <w:sz w:val="16"/>
          <w:szCs w:val="16"/>
        </w:rPr>
        <w:softHyphen/>
        <w:t>люции двигателя оказались бесплод</w:t>
      </w:r>
      <w:r w:rsidRPr="004E10C1">
        <w:rPr>
          <w:rFonts w:ascii="Times New Roman" w:hAnsi="Times New Roman"/>
          <w:color w:val="000000" w:themeColor="text1"/>
          <w:sz w:val="16"/>
          <w:szCs w:val="16"/>
        </w:rPr>
        <w:softHyphen/>
        <w:t>ными. Зато сам М-34 постоянно со</w:t>
      </w:r>
      <w:r w:rsidRPr="004E10C1">
        <w:rPr>
          <w:rFonts w:ascii="Times New Roman" w:hAnsi="Times New Roman"/>
          <w:color w:val="000000" w:themeColor="text1"/>
          <w:sz w:val="16"/>
          <w:szCs w:val="16"/>
        </w:rPr>
        <w:softHyphen/>
        <w:t>вершенствовался. Первым его вари</w:t>
      </w:r>
      <w:r w:rsidRPr="004E10C1">
        <w:rPr>
          <w:rFonts w:ascii="Times New Roman" w:hAnsi="Times New Roman"/>
          <w:color w:val="000000" w:themeColor="text1"/>
          <w:sz w:val="16"/>
          <w:szCs w:val="16"/>
        </w:rPr>
        <w:softHyphen/>
        <w:t>антом стал М-34Ф, выпущенный ма</w:t>
      </w:r>
      <w:r w:rsidRPr="004E10C1">
        <w:rPr>
          <w:rFonts w:ascii="Times New Roman" w:hAnsi="Times New Roman"/>
          <w:color w:val="000000" w:themeColor="text1"/>
          <w:sz w:val="16"/>
          <w:szCs w:val="16"/>
        </w:rPr>
        <w:softHyphen/>
        <w:t>лой серией в июне 1933 г. Мотор форсировали по оборотам без вне</w:t>
      </w:r>
      <w:r w:rsidRPr="004E10C1">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E10C1">
        <w:rPr>
          <w:rFonts w:ascii="Times New Roman" w:hAnsi="Times New Roman"/>
          <w:color w:val="000000" w:themeColor="text1"/>
          <w:sz w:val="16"/>
          <w:szCs w:val="16"/>
        </w:rPr>
        <w:softHyphen/>
        <w:t>ки, получив на максимальных обо</w:t>
      </w:r>
      <w:r w:rsidRPr="004E10C1">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E10C1">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E10C1">
        <w:rPr>
          <w:rFonts w:ascii="Times New Roman" w:hAnsi="Times New Roman"/>
          <w:color w:val="000000" w:themeColor="text1"/>
          <w:sz w:val="16"/>
          <w:szCs w:val="16"/>
        </w:rPr>
        <w:softHyphen/>
        <w:t>ношения не имел - предусматрива</w:t>
      </w:r>
      <w:r w:rsidRPr="004E10C1">
        <w:rPr>
          <w:rFonts w:ascii="Times New Roman" w:hAnsi="Times New Roman"/>
          <w:color w:val="000000" w:themeColor="text1"/>
          <w:sz w:val="16"/>
          <w:szCs w:val="16"/>
        </w:rPr>
        <w:softHyphen/>
        <w:t>лось, что это будет развитие М-34Ф с редуктором, выключаемым нагне</w:t>
      </w:r>
      <w:r w:rsidRPr="004E10C1">
        <w:rPr>
          <w:rFonts w:ascii="Times New Roman" w:hAnsi="Times New Roman"/>
          <w:color w:val="000000" w:themeColor="text1"/>
          <w:sz w:val="16"/>
          <w:szCs w:val="16"/>
        </w:rPr>
        <w:softHyphen/>
        <w:t xml:space="preserve">тателем и удлиненным валом. Фактически только один серийный самолет оснащался М-34 - тяжелый бомбардировщик ТБ-3. Хлопот с этим было много: пришлось менять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рамы</w:t>
      </w:r>
      <w:proofErr w:type="spellEnd"/>
      <w:r w:rsidRPr="004E10C1">
        <w:rPr>
          <w:rFonts w:ascii="Times New Roman" w:hAnsi="Times New Roman"/>
          <w:color w:val="000000" w:themeColor="text1"/>
          <w:sz w:val="16"/>
          <w:szCs w:val="16"/>
        </w:rPr>
        <w:t>, радиаторы и многое другое. А результат оказался почти нулевым. Практически весь прирост мощнос</w:t>
      </w:r>
      <w:r w:rsidRPr="004E10C1">
        <w:rPr>
          <w:rFonts w:ascii="Times New Roman" w:hAnsi="Times New Roman"/>
          <w:color w:val="000000" w:themeColor="text1"/>
          <w:sz w:val="16"/>
          <w:szCs w:val="16"/>
        </w:rPr>
        <w:softHyphen/>
        <w:t xml:space="preserve">ти «съел» увеличившийся вес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установки</w:t>
      </w:r>
      <w:proofErr w:type="spellEnd"/>
      <w:r w:rsidRPr="004E10C1">
        <w:rPr>
          <w:rFonts w:ascii="Times New Roman" w:hAnsi="Times New Roman"/>
          <w:color w:val="000000" w:themeColor="text1"/>
          <w:sz w:val="16"/>
          <w:szCs w:val="16"/>
        </w:rPr>
        <w:t>. УВВС потребовало установить на М-34 редуктор. Он должен был по</w:t>
      </w:r>
      <w:r w:rsidRPr="004E10C1">
        <w:rPr>
          <w:rFonts w:ascii="Times New Roman" w:hAnsi="Times New Roman"/>
          <w:color w:val="000000" w:themeColor="text1"/>
          <w:sz w:val="16"/>
          <w:szCs w:val="16"/>
        </w:rPr>
        <w:softHyphen/>
        <w:t>высить эффективность работы про</w:t>
      </w:r>
      <w:r w:rsidRPr="004E10C1">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E10C1">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E10C1">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E10C1">
        <w:rPr>
          <w:rFonts w:ascii="Times New Roman" w:hAnsi="Times New Roman"/>
          <w:color w:val="000000" w:themeColor="text1"/>
          <w:sz w:val="16"/>
          <w:szCs w:val="16"/>
        </w:rPr>
        <w:softHyphen/>
        <w:t>ские испытания и доводка, а в апре</w:t>
      </w:r>
      <w:r w:rsidRPr="004E10C1">
        <w:rPr>
          <w:rFonts w:ascii="Times New Roman" w:hAnsi="Times New Roman"/>
          <w:color w:val="000000" w:themeColor="text1"/>
          <w:sz w:val="16"/>
          <w:szCs w:val="16"/>
        </w:rPr>
        <w:softHyphen/>
        <w:t xml:space="preserve">ле-мае 1933 г. прошли </w:t>
      </w:r>
      <w:r w:rsidRPr="004E10C1">
        <w:rPr>
          <w:rFonts w:ascii="Times New Roman" w:hAnsi="Times New Roman"/>
          <w:color w:val="000000" w:themeColor="text1"/>
          <w:sz w:val="16"/>
          <w:szCs w:val="16"/>
        </w:rPr>
        <w:lastRenderedPageBreak/>
        <w:t>государствен</w:t>
      </w:r>
      <w:r w:rsidRPr="004E10C1">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E10C1">
        <w:rPr>
          <w:rFonts w:ascii="Times New Roman" w:hAnsi="Times New Roman"/>
          <w:color w:val="000000" w:themeColor="text1"/>
          <w:sz w:val="16"/>
          <w:szCs w:val="16"/>
        </w:rPr>
        <w:softHyphen/>
        <w:t>шали замену и вторую попытку. В итоге — «удовлетворительно» (11848).</w:t>
      </w:r>
    </w:p>
    <w:p w14:paraId="1A03166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037F0A45" w14:textId="3F8349E5"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BB9A9EC"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CB886B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7 ноября 1933 в прессе была большая шумиха по поводу К-7 (70,233).</w:t>
      </w:r>
    </w:p>
    <w:p w14:paraId="2E142AD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6BC3B3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ноября 1933 ОСГА-101 </w:t>
      </w:r>
      <w:proofErr w:type="spellStart"/>
      <w:r w:rsidRPr="004E10C1">
        <w:rPr>
          <w:rFonts w:ascii="Times New Roman" w:hAnsi="Times New Roman"/>
          <w:color w:val="000000" w:themeColor="text1"/>
          <w:sz w:val="16"/>
          <w:szCs w:val="16"/>
        </w:rPr>
        <w:t>И.В.Четверикова</w:t>
      </w:r>
      <w:proofErr w:type="spellEnd"/>
      <w:r w:rsidRPr="004E10C1">
        <w:rPr>
          <w:rFonts w:ascii="Times New Roman" w:hAnsi="Times New Roman"/>
          <w:color w:val="000000" w:themeColor="text1"/>
          <w:sz w:val="16"/>
          <w:szCs w:val="16"/>
        </w:rPr>
        <w:t xml:space="preserve"> была выставлена на Красной площади рядом с моделью аэростата СССР (122,27).</w:t>
      </w:r>
    </w:p>
    <w:p w14:paraId="0E38A74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самолет был выпущен весной 1934 (1076,901).</w:t>
      </w:r>
    </w:p>
    <w:p w14:paraId="2E759FF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0E30614" w14:textId="77777777" w:rsidR="00D8045E" w:rsidRPr="004E10C1" w:rsidRDefault="00D8045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ноября 1933 первый в Советском Союзе аэровокзальный комплекс, который однажды станет Беларусью, открывается в Минске в Белорусской Советской Социалистической Республике (20802).</w:t>
      </w:r>
    </w:p>
    <w:p w14:paraId="506D1AF6" w14:textId="77777777" w:rsidR="00D8045E" w:rsidRPr="004E10C1" w:rsidRDefault="00D8045E" w:rsidP="004E10C1">
      <w:pPr>
        <w:spacing w:after="0" w:line="240" w:lineRule="auto"/>
        <w:jc w:val="both"/>
        <w:rPr>
          <w:rFonts w:ascii="Times New Roman" w:hAnsi="Times New Roman"/>
          <w:color w:val="000000" w:themeColor="text1"/>
          <w:sz w:val="16"/>
          <w:szCs w:val="16"/>
        </w:rPr>
      </w:pPr>
    </w:p>
    <w:p w14:paraId="71868C69"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C5958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40524F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ноября 1933 первый танк Т-35, собранный в Харькове, после предварительной обкатки принял участие в праздничном параде в Харькове (в то время столица Украины). В этот же день оба прототипа - Т-35-1 и Т-35-2 были показаны на параде в Москве (3862).</w:t>
      </w:r>
    </w:p>
    <w:p w14:paraId="746907C6"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C5C3F8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ноября 1935 Т-35А принял </w:t>
      </w:r>
      <w:proofErr w:type="spellStart"/>
      <w:r w:rsidRPr="004E10C1">
        <w:rPr>
          <w:rFonts w:ascii="Times New Roman" w:hAnsi="Times New Roman"/>
          <w:color w:val="000000" w:themeColor="text1"/>
          <w:sz w:val="16"/>
          <w:szCs w:val="16"/>
        </w:rPr>
        <w:t>учасвовать</w:t>
      </w:r>
      <w:proofErr w:type="spellEnd"/>
      <w:r w:rsidRPr="004E10C1">
        <w:rPr>
          <w:rFonts w:ascii="Times New Roman" w:hAnsi="Times New Roman"/>
          <w:color w:val="000000" w:themeColor="text1"/>
          <w:sz w:val="16"/>
          <w:szCs w:val="16"/>
        </w:rPr>
        <w:t xml:space="preserve"> в параде в столице Украины, городе Харькове. Интерес</w:t>
      </w:r>
      <w:r w:rsidRPr="004E10C1">
        <w:rPr>
          <w:rFonts w:ascii="Times New Roman" w:hAnsi="Times New Roman"/>
          <w:color w:val="000000" w:themeColor="text1"/>
          <w:sz w:val="16"/>
          <w:szCs w:val="16"/>
        </w:rPr>
        <w:softHyphen/>
        <w:t xml:space="preserve">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w:t>
      </w:r>
      <w:proofErr w:type="spellStart"/>
      <w:r w:rsidRPr="004E10C1">
        <w:rPr>
          <w:rFonts w:ascii="Times New Roman" w:hAnsi="Times New Roman"/>
          <w:color w:val="000000" w:themeColor="text1"/>
          <w:sz w:val="16"/>
          <w:szCs w:val="16"/>
        </w:rPr>
        <w:t>пятибашенная</w:t>
      </w:r>
      <w:proofErr w:type="spellEnd"/>
      <w:r w:rsidRPr="004E10C1">
        <w:rPr>
          <w:rFonts w:ascii="Times New Roman" w:hAnsi="Times New Roman"/>
          <w:color w:val="000000" w:themeColor="text1"/>
          <w:sz w:val="16"/>
          <w:szCs w:val="16"/>
        </w:rPr>
        <w:t xml:space="preserve"> машина, </w:t>
      </w:r>
      <w:proofErr w:type="spellStart"/>
      <w:r w:rsidRPr="004E10C1">
        <w:rPr>
          <w:rFonts w:ascii="Times New Roman" w:hAnsi="Times New Roman"/>
          <w:color w:val="000000" w:themeColor="text1"/>
          <w:sz w:val="16"/>
          <w:szCs w:val="16"/>
        </w:rPr>
        <w:t>воорурженная</w:t>
      </w:r>
      <w:proofErr w:type="spellEnd"/>
      <w:r w:rsidRPr="004E10C1">
        <w:rPr>
          <w:rFonts w:ascii="Times New Roman" w:hAnsi="Times New Roman"/>
          <w:color w:val="000000" w:themeColor="text1"/>
          <w:sz w:val="16"/>
          <w:szCs w:val="16"/>
        </w:rPr>
        <w:t xml:space="preserve">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79FDD69C"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1A1F244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ноября 1933 на параде в Харькове продемонстрировали БТ-32 - танк Кристи М.1932 и эти 15 км зачли в испытания (3879,37).</w:t>
      </w:r>
    </w:p>
    <w:p w14:paraId="37BF3FD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EFFD2B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ноября 1933 г. первые серийные танки Т-37А вместе с Т-41 были показаны во время парада на Красной площади (10733,155).</w:t>
      </w:r>
    </w:p>
    <w:p w14:paraId="7744CE7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25B1865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267BB304"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728F5A25"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7 ноября 1933 г. была подготовлена </w:t>
      </w:r>
      <w:r w:rsidRPr="004E10C1">
        <w:rPr>
          <w:rStyle w:val="12"/>
          <w:b w:val="0"/>
          <w:bCs w:val="0"/>
          <w:i w:val="0"/>
          <w:iCs w:val="0"/>
          <w:color w:val="000000" w:themeColor="text1"/>
          <w:spacing w:val="0"/>
          <w:kern w:val="0"/>
          <w:position w:val="0"/>
          <w:sz w:val="16"/>
          <w:szCs w:val="16"/>
          <w:lang w:val="ru-RU"/>
        </w:rPr>
        <w:t xml:space="preserve">ДОКЛАДНАЯ ЗАПИСКА </w:t>
      </w:r>
      <w:r w:rsidRPr="004E10C1">
        <w:rPr>
          <w:i w:val="0"/>
          <w:iCs w:val="0"/>
          <w:color w:val="000000" w:themeColor="text1"/>
          <w:spacing w:val="0"/>
          <w:kern w:val="0"/>
          <w:position w:val="0"/>
          <w:sz w:val="16"/>
          <w:szCs w:val="16"/>
          <w:lang w:val="ru-RU"/>
        </w:rPr>
        <w:t>№ 50798</w:t>
      </w:r>
    </w:p>
    <w:p w14:paraId="00823867"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Секретарю ЦК ВКП(б) </w:t>
      </w:r>
    </w:p>
    <w:p w14:paraId="1EBA7DBE"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Тов. Сталину</w:t>
      </w:r>
    </w:p>
    <w:p w14:paraId="7376AFF2"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Совершенно секретно</w:t>
      </w:r>
    </w:p>
    <w:p w14:paraId="2B48DF06"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Общество с ограниченной ответственностью под названием "Контроль К°" ведет на территории СССР работу по контролю веса, фрах­та и качества экспортируемых нами заграницу товаров (хлеб, уголь, нефть и т д.). В соответствии с характером операции "Контроль-К°" организовало свои конторы во всех портах Черного, Азовского и Балтийского морей (Одесса, Херсон, Николаев, Мариуполь, Бердянск, Новороссийск, Ленинград).</w:t>
      </w:r>
    </w:p>
    <w:p w14:paraId="25A0AE0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Документами царской контрразведки устанавливалось, что ряд служащих фирмы "</w:t>
      </w:r>
      <w:proofErr w:type="spellStart"/>
      <w:r w:rsidRPr="004E10C1">
        <w:rPr>
          <w:i w:val="0"/>
          <w:iCs w:val="0"/>
          <w:color w:val="000000" w:themeColor="text1"/>
          <w:spacing w:val="0"/>
          <w:kern w:val="0"/>
          <w:position w:val="0"/>
          <w:sz w:val="16"/>
          <w:szCs w:val="16"/>
          <w:lang w:val="ru-RU"/>
        </w:rPr>
        <w:t>Гольдштик</w:t>
      </w:r>
      <w:proofErr w:type="spellEnd"/>
      <w:r w:rsidRPr="004E10C1">
        <w:rPr>
          <w:i w:val="0"/>
          <w:iCs w:val="0"/>
          <w:color w:val="000000" w:themeColor="text1"/>
          <w:spacing w:val="0"/>
          <w:kern w:val="0"/>
          <w:position w:val="0"/>
          <w:sz w:val="16"/>
          <w:szCs w:val="16"/>
          <w:lang w:val="ru-RU"/>
        </w:rPr>
        <w:t>, Гейнце и К</w:t>
      </w:r>
      <w:r w:rsidRPr="004E10C1">
        <w:rPr>
          <w:i w:val="0"/>
          <w:iCs w:val="0"/>
          <w:color w:val="000000" w:themeColor="text1"/>
          <w:spacing w:val="0"/>
          <w:kern w:val="0"/>
          <w:position w:val="0"/>
          <w:sz w:val="16"/>
          <w:szCs w:val="16"/>
          <w:vertAlign w:val="superscript"/>
          <w:lang w:val="ru-RU"/>
        </w:rPr>
        <w:t>с</w:t>
      </w:r>
      <w:r w:rsidRPr="004E10C1">
        <w:rPr>
          <w:i w:val="0"/>
          <w:iCs w:val="0"/>
          <w:color w:val="000000" w:themeColor="text1"/>
          <w:spacing w:val="0"/>
          <w:kern w:val="0"/>
          <w:position w:val="0"/>
          <w:sz w:val="16"/>
          <w:szCs w:val="16"/>
          <w:lang w:val="ru-RU"/>
        </w:rPr>
        <w:t>", функции и значитель­ная часть личного состава, которой после революции перешли в "Контроль К°", использовались германским генеральным штабом для ак­тивной разведывательной работы.</w:t>
      </w:r>
    </w:p>
    <w:p w14:paraId="20418CB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 порядке агентурной проверки деятельности и связей управляю­щего конторой "Контроль К°" в гор Мариуполе австрийского под­данного доктора химии </w:t>
      </w:r>
      <w:proofErr w:type="spellStart"/>
      <w:r w:rsidRPr="004E10C1">
        <w:rPr>
          <w:i w:val="0"/>
          <w:iCs w:val="0"/>
          <w:color w:val="000000" w:themeColor="text1"/>
          <w:spacing w:val="0"/>
          <w:kern w:val="0"/>
          <w:position w:val="0"/>
          <w:sz w:val="16"/>
          <w:szCs w:val="16"/>
          <w:lang w:val="ru-RU"/>
        </w:rPr>
        <w:t>Вайнтцетеля</w:t>
      </w:r>
      <w:proofErr w:type="spellEnd"/>
      <w:r w:rsidRPr="004E10C1">
        <w:rPr>
          <w:i w:val="0"/>
          <w:iCs w:val="0"/>
          <w:color w:val="000000" w:themeColor="text1"/>
          <w:spacing w:val="0"/>
          <w:kern w:val="0"/>
          <w:position w:val="0"/>
          <w:sz w:val="16"/>
          <w:szCs w:val="16"/>
          <w:lang w:val="ru-RU"/>
        </w:rPr>
        <w:t xml:space="preserve"> И М. было установлено, что на заводах "Марти" и № 61, минных погребах и </w:t>
      </w:r>
      <w:proofErr w:type="spellStart"/>
      <w:r w:rsidRPr="004E10C1">
        <w:rPr>
          <w:i w:val="0"/>
          <w:iCs w:val="0"/>
          <w:color w:val="000000" w:themeColor="text1"/>
          <w:spacing w:val="0"/>
          <w:kern w:val="0"/>
          <w:position w:val="0"/>
          <w:sz w:val="16"/>
          <w:szCs w:val="16"/>
          <w:lang w:val="ru-RU"/>
        </w:rPr>
        <w:t>огнескладах</w:t>
      </w:r>
      <w:proofErr w:type="spellEnd"/>
      <w:r w:rsidRPr="004E10C1">
        <w:rPr>
          <w:i w:val="0"/>
          <w:iCs w:val="0"/>
          <w:color w:val="000000" w:themeColor="text1"/>
          <w:spacing w:val="0"/>
          <w:kern w:val="0"/>
          <w:position w:val="0"/>
          <w:sz w:val="16"/>
          <w:szCs w:val="16"/>
          <w:lang w:val="ru-RU"/>
        </w:rPr>
        <w:t xml:space="preserve"> в </w:t>
      </w:r>
      <w:proofErr w:type="spellStart"/>
      <w:r w:rsidRPr="004E10C1">
        <w:rPr>
          <w:i w:val="0"/>
          <w:iCs w:val="0"/>
          <w:color w:val="000000" w:themeColor="text1"/>
          <w:spacing w:val="0"/>
          <w:kern w:val="0"/>
          <w:position w:val="0"/>
          <w:sz w:val="16"/>
          <w:szCs w:val="16"/>
          <w:lang w:val="ru-RU"/>
        </w:rPr>
        <w:t>ropoде</w:t>
      </w:r>
      <w:proofErr w:type="spellEnd"/>
      <w:r w:rsidRPr="004E10C1">
        <w:rPr>
          <w:i w:val="0"/>
          <w:iCs w:val="0"/>
          <w:color w:val="000000" w:themeColor="text1"/>
          <w:spacing w:val="0"/>
          <w:kern w:val="0"/>
          <w:position w:val="0"/>
          <w:sz w:val="16"/>
          <w:szCs w:val="16"/>
          <w:lang w:val="ru-RU"/>
        </w:rPr>
        <w:t xml:space="preserve"> Николаеве, на заводах "Ильича" и "Азовстали" в городе Мариуполе создана широкая разведывательная сеть.</w:t>
      </w:r>
    </w:p>
    <w:p w14:paraId="0DBF8B6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22-го октября был подожжен эллинг судостроительного завода им. "Марти" в Николаеве и происшедшим поджогом выведены из строя две подводные лодки, предназначенные для отправки на Дальний Восток.</w:t>
      </w:r>
    </w:p>
    <w:p w14:paraId="085439E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Арестованный по подозрению в совершении поджога начальник производственного отдела завода инженер </w:t>
      </w:r>
      <w:proofErr w:type="spellStart"/>
      <w:r w:rsidRPr="004E10C1">
        <w:rPr>
          <w:i w:val="0"/>
          <w:iCs w:val="0"/>
          <w:color w:val="000000" w:themeColor="text1"/>
          <w:spacing w:val="0"/>
          <w:kern w:val="0"/>
          <w:position w:val="0"/>
          <w:sz w:val="16"/>
          <w:szCs w:val="16"/>
          <w:lang w:val="ru-RU"/>
        </w:rPr>
        <w:t>Гуммерт</w:t>
      </w:r>
      <w:proofErr w:type="spellEnd"/>
      <w:r w:rsidRPr="004E10C1">
        <w:rPr>
          <w:i w:val="0"/>
          <w:iCs w:val="0"/>
          <w:color w:val="000000" w:themeColor="text1"/>
          <w:spacing w:val="0"/>
          <w:kern w:val="0"/>
          <w:position w:val="0"/>
          <w:sz w:val="16"/>
          <w:szCs w:val="16"/>
          <w:lang w:val="ru-RU"/>
        </w:rPr>
        <w:t xml:space="preserve"> Ю А. (советский гражданин) показал, что поджог эллинга произведен им по зада­нию немецких инженеров </w:t>
      </w:r>
      <w:proofErr w:type="spellStart"/>
      <w:r w:rsidRPr="004E10C1">
        <w:rPr>
          <w:i w:val="0"/>
          <w:iCs w:val="0"/>
          <w:color w:val="000000" w:themeColor="text1"/>
          <w:spacing w:val="0"/>
          <w:kern w:val="0"/>
          <w:position w:val="0"/>
          <w:sz w:val="16"/>
          <w:szCs w:val="16"/>
          <w:lang w:val="ru-RU"/>
        </w:rPr>
        <w:t>Карлла</w:t>
      </w:r>
      <w:proofErr w:type="spellEnd"/>
      <w:r w:rsidRPr="004E10C1">
        <w:rPr>
          <w:i w:val="0"/>
          <w:iCs w:val="0"/>
          <w:color w:val="000000" w:themeColor="text1"/>
          <w:spacing w:val="0"/>
          <w:kern w:val="0"/>
          <w:position w:val="0"/>
          <w:sz w:val="16"/>
          <w:szCs w:val="16"/>
          <w:lang w:val="ru-RU"/>
        </w:rPr>
        <w:t xml:space="preserve"> Г.В. и </w:t>
      </w:r>
      <w:proofErr w:type="spellStart"/>
      <w:r w:rsidRPr="004E10C1">
        <w:rPr>
          <w:i w:val="0"/>
          <w:iCs w:val="0"/>
          <w:color w:val="000000" w:themeColor="text1"/>
          <w:spacing w:val="0"/>
          <w:kern w:val="0"/>
          <w:position w:val="0"/>
          <w:sz w:val="16"/>
          <w:szCs w:val="16"/>
          <w:lang w:val="ru-RU"/>
        </w:rPr>
        <w:t>Кришайта</w:t>
      </w:r>
      <w:proofErr w:type="spellEnd"/>
      <w:r w:rsidRPr="004E10C1">
        <w:rPr>
          <w:i w:val="0"/>
          <w:iCs w:val="0"/>
          <w:color w:val="000000" w:themeColor="text1"/>
          <w:spacing w:val="0"/>
          <w:kern w:val="0"/>
          <w:position w:val="0"/>
          <w:sz w:val="16"/>
          <w:szCs w:val="16"/>
          <w:lang w:val="ru-RU"/>
        </w:rPr>
        <w:t xml:space="preserve"> Рихарда (герман­ский подданный), завербовавших его для разведывательной и ди­версионной работы.</w:t>
      </w:r>
    </w:p>
    <w:p w14:paraId="223EF977"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Непосредственными выполнителями акта являлись инженер Горовенко и мастера Плохим и Ивановский (оба ранее исключены из ря­дов ВКП(б) Поджог был произведен путем короткого замыкания тока под полом эллинга, который предварительно в соответствующем мес­те мастером Плохим был облит воспламеняющимся веществом ("</w:t>
      </w:r>
      <w:proofErr w:type="spellStart"/>
      <w:r w:rsidRPr="004E10C1">
        <w:rPr>
          <w:i w:val="0"/>
          <w:iCs w:val="0"/>
          <w:color w:val="000000" w:themeColor="text1"/>
          <w:spacing w:val="0"/>
          <w:kern w:val="0"/>
          <w:position w:val="0"/>
          <w:sz w:val="16"/>
          <w:szCs w:val="16"/>
          <w:lang w:val="ru-RU"/>
        </w:rPr>
        <w:t>Кузбаслак</w:t>
      </w:r>
      <w:proofErr w:type="spellEnd"/>
      <w:r w:rsidRPr="004E10C1">
        <w:rPr>
          <w:i w:val="0"/>
          <w:iCs w:val="0"/>
          <w:color w:val="000000" w:themeColor="text1"/>
          <w:spacing w:val="0"/>
          <w:kern w:val="0"/>
          <w:position w:val="0"/>
          <w:sz w:val="16"/>
          <w:szCs w:val="16"/>
          <w:lang w:val="ru-RU"/>
        </w:rPr>
        <w:t>") Предполагалось, что огонь охватит площадь, где находится большой бак с "</w:t>
      </w:r>
      <w:proofErr w:type="spellStart"/>
      <w:r w:rsidRPr="004E10C1">
        <w:rPr>
          <w:i w:val="0"/>
          <w:iCs w:val="0"/>
          <w:color w:val="000000" w:themeColor="text1"/>
          <w:spacing w:val="0"/>
          <w:kern w:val="0"/>
          <w:position w:val="0"/>
          <w:sz w:val="16"/>
          <w:szCs w:val="16"/>
          <w:lang w:val="ru-RU"/>
        </w:rPr>
        <w:t>Кузбаслаком</w:t>
      </w:r>
      <w:proofErr w:type="spellEnd"/>
      <w:r w:rsidRPr="004E10C1">
        <w:rPr>
          <w:i w:val="0"/>
          <w:iCs w:val="0"/>
          <w:color w:val="000000" w:themeColor="text1"/>
          <w:spacing w:val="0"/>
          <w:kern w:val="0"/>
          <w:position w:val="0"/>
          <w:sz w:val="16"/>
          <w:szCs w:val="16"/>
          <w:lang w:val="ru-RU"/>
        </w:rPr>
        <w:t>" и вызовет взрыв, в результате которо­го будут приведены в негодность остальные подводные лодки, нахо­дящиеся в эллинге. Дувший с моря ветер способствовал быстрому распространению огня и гибели двух подводных лодок.</w:t>
      </w:r>
    </w:p>
    <w:p w14:paraId="64F4FED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После осуществления поджога намечалось выполнение еще ряда диверсионных актов - подорвать главный плавучий кран, разрушить энергетическое хозяйство завода - вывести, таким образом, на дли­тельный срок завод "Марти". Одновременно должны были быть взор­ваны минный погреб и </w:t>
      </w:r>
      <w:proofErr w:type="spellStart"/>
      <w:r w:rsidRPr="004E10C1">
        <w:rPr>
          <w:i w:val="0"/>
          <w:iCs w:val="0"/>
          <w:color w:val="000000" w:themeColor="text1"/>
          <w:spacing w:val="0"/>
          <w:kern w:val="0"/>
          <w:position w:val="0"/>
          <w:sz w:val="16"/>
          <w:szCs w:val="16"/>
          <w:lang w:val="ru-RU"/>
        </w:rPr>
        <w:t>огнесклады</w:t>
      </w:r>
      <w:proofErr w:type="spellEnd"/>
      <w:r w:rsidRPr="004E10C1">
        <w:rPr>
          <w:i w:val="0"/>
          <w:iCs w:val="0"/>
          <w:color w:val="000000" w:themeColor="text1"/>
          <w:spacing w:val="0"/>
          <w:kern w:val="0"/>
          <w:position w:val="0"/>
          <w:sz w:val="16"/>
          <w:szCs w:val="16"/>
          <w:lang w:val="ru-RU"/>
        </w:rPr>
        <w:t xml:space="preserve"> в гор Николаеве</w:t>
      </w:r>
    </w:p>
    <w:p w14:paraId="25E0F87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Группа диверсантов, на коих было возложено выполнение дивер­сии, арестованы и сознались.</w:t>
      </w:r>
    </w:p>
    <w:p w14:paraId="42A9955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Следствием установлено, что организаторы диверсионной рабо­ты германские инженеры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и </w:t>
      </w:r>
      <w:proofErr w:type="spellStart"/>
      <w:r w:rsidRPr="004E10C1">
        <w:rPr>
          <w:i w:val="0"/>
          <w:iCs w:val="0"/>
          <w:color w:val="000000" w:themeColor="text1"/>
          <w:spacing w:val="0"/>
          <w:kern w:val="0"/>
          <w:position w:val="0"/>
          <w:sz w:val="16"/>
          <w:szCs w:val="16"/>
          <w:lang w:val="ru-RU"/>
        </w:rPr>
        <w:t>Кришайт</w:t>
      </w:r>
      <w:proofErr w:type="spellEnd"/>
      <w:r w:rsidRPr="004E10C1">
        <w:rPr>
          <w:i w:val="0"/>
          <w:iCs w:val="0"/>
          <w:color w:val="000000" w:themeColor="text1"/>
          <w:spacing w:val="0"/>
          <w:kern w:val="0"/>
          <w:position w:val="0"/>
          <w:sz w:val="16"/>
          <w:szCs w:val="16"/>
          <w:lang w:val="ru-RU"/>
        </w:rPr>
        <w:t xml:space="preserve"> были связаны с указан­ным выше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И.М., управляющим конторой "Контроль К°" в Мариуполе.</w:t>
      </w:r>
    </w:p>
    <w:p w14:paraId="7ED34B2C"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Дальнейшие аресты служащих завода им. Марти, связанных по делу "Контроль К°" с немецкими специалистами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и </w:t>
      </w:r>
      <w:proofErr w:type="spellStart"/>
      <w:r w:rsidRPr="004E10C1">
        <w:rPr>
          <w:i w:val="0"/>
          <w:iCs w:val="0"/>
          <w:color w:val="000000" w:themeColor="text1"/>
          <w:spacing w:val="0"/>
          <w:kern w:val="0"/>
          <w:position w:val="0"/>
          <w:sz w:val="16"/>
          <w:szCs w:val="16"/>
          <w:lang w:val="ru-RU"/>
        </w:rPr>
        <w:t>Кришайтом</w:t>
      </w:r>
      <w:proofErr w:type="spellEnd"/>
      <w:r w:rsidRPr="004E10C1">
        <w:rPr>
          <w:i w:val="0"/>
          <w:iCs w:val="0"/>
          <w:color w:val="000000" w:themeColor="text1"/>
          <w:spacing w:val="0"/>
          <w:kern w:val="0"/>
          <w:position w:val="0"/>
          <w:sz w:val="16"/>
          <w:szCs w:val="16"/>
          <w:lang w:val="ru-RU"/>
        </w:rPr>
        <w:t>, - начальника отдела технико-экономического планирования Шеффера Артура (</w:t>
      </w:r>
      <w:proofErr w:type="spellStart"/>
      <w:r w:rsidRPr="004E10C1">
        <w:rPr>
          <w:i w:val="0"/>
          <w:iCs w:val="0"/>
          <w:color w:val="000000" w:themeColor="text1"/>
          <w:spacing w:val="0"/>
          <w:kern w:val="0"/>
          <w:position w:val="0"/>
          <w:sz w:val="16"/>
          <w:szCs w:val="16"/>
          <w:lang w:val="ru-RU"/>
        </w:rPr>
        <w:t>гр</w:t>
      </w:r>
      <w:proofErr w:type="spellEnd"/>
      <w:r w:rsidRPr="004E10C1">
        <w:rPr>
          <w:i w:val="0"/>
          <w:iCs w:val="0"/>
          <w:color w:val="000000" w:themeColor="text1"/>
          <w:spacing w:val="0"/>
          <w:kern w:val="0"/>
          <w:position w:val="0"/>
          <w:sz w:val="16"/>
          <w:szCs w:val="16"/>
          <w:lang w:val="ru-RU"/>
        </w:rPr>
        <w:t xml:space="preserve">, СССР), консультанта по котлостроению Фоге­ля Отто (гр. СССР) и начальника отдела калькуляции, инженера Коз­ловского вскрыли широкую диверсионно-разведывательную работу, ведущуюся представителем фирмы "Контроль К°" </w:t>
      </w:r>
      <w:proofErr w:type="spellStart"/>
      <w:r w:rsidRPr="004E10C1">
        <w:rPr>
          <w:i w:val="0"/>
          <w:iCs w:val="0"/>
          <w:color w:val="000000" w:themeColor="text1"/>
          <w:spacing w:val="0"/>
          <w:kern w:val="0"/>
          <w:position w:val="0"/>
          <w:sz w:val="16"/>
          <w:szCs w:val="16"/>
          <w:lang w:val="ru-RU"/>
        </w:rPr>
        <w:t>Вайнцетелем</w:t>
      </w:r>
      <w:proofErr w:type="spellEnd"/>
      <w:r w:rsidRPr="004E10C1">
        <w:rPr>
          <w:i w:val="0"/>
          <w:iCs w:val="0"/>
          <w:color w:val="000000" w:themeColor="text1"/>
          <w:spacing w:val="0"/>
          <w:kern w:val="0"/>
          <w:position w:val="0"/>
          <w:sz w:val="16"/>
          <w:szCs w:val="16"/>
          <w:lang w:val="ru-RU"/>
        </w:rPr>
        <w:t xml:space="preserve"> (ав­стрийский подданный, арестован) через немецких специалистов Верман (германский подданный, арестован), сознался в диверсионно-раз­ведывательной работе), </w:t>
      </w:r>
      <w:proofErr w:type="spellStart"/>
      <w:r w:rsidRPr="004E10C1">
        <w:rPr>
          <w:i w:val="0"/>
          <w:iCs w:val="0"/>
          <w:color w:val="000000" w:themeColor="text1"/>
          <w:spacing w:val="0"/>
          <w:kern w:val="0"/>
          <w:position w:val="0"/>
          <w:sz w:val="16"/>
          <w:szCs w:val="16"/>
          <w:lang w:val="ru-RU"/>
        </w:rPr>
        <w:t>Кришайт</w:t>
      </w:r>
      <w:proofErr w:type="spellEnd"/>
      <w:r w:rsidRPr="004E10C1">
        <w:rPr>
          <w:i w:val="0"/>
          <w:iCs w:val="0"/>
          <w:color w:val="000000" w:themeColor="text1"/>
          <w:spacing w:val="0"/>
          <w:kern w:val="0"/>
          <w:position w:val="0"/>
          <w:sz w:val="16"/>
          <w:szCs w:val="16"/>
          <w:lang w:val="ru-RU"/>
        </w:rPr>
        <w:t xml:space="preserve"> (австрийский подданный, аресто­ван, сознался в диверсионно-разведывательной работе) и </w:t>
      </w:r>
      <w:proofErr w:type="spellStart"/>
      <w:r w:rsidRPr="004E10C1">
        <w:rPr>
          <w:i w:val="0"/>
          <w:iCs w:val="0"/>
          <w:color w:val="000000" w:themeColor="text1"/>
          <w:spacing w:val="0"/>
          <w:kern w:val="0"/>
          <w:position w:val="0"/>
          <w:sz w:val="16"/>
          <w:szCs w:val="16"/>
          <w:lang w:val="ru-RU"/>
        </w:rPr>
        <w:t>Карлл</w:t>
      </w:r>
      <w:proofErr w:type="spellEnd"/>
      <w:r w:rsidRPr="004E10C1">
        <w:rPr>
          <w:i w:val="0"/>
          <w:iCs w:val="0"/>
          <w:color w:val="000000" w:themeColor="text1"/>
          <w:spacing w:val="0"/>
          <w:kern w:val="0"/>
          <w:position w:val="0"/>
          <w:sz w:val="16"/>
          <w:szCs w:val="16"/>
          <w:lang w:val="ru-RU"/>
        </w:rPr>
        <w:t xml:space="preserve"> (гер­манский подданный, арестован).</w:t>
      </w:r>
    </w:p>
    <w:p w14:paraId="0AF7E102"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Произведенная ликвидация остальных связей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xml:space="preserve"> по су­достроительному заводу им. Марти и по заводу им. Ильича полностью подтвердила как разведывательную деятельность последнего, так и подготовку им диверсионных кадров.</w:t>
      </w:r>
    </w:p>
    <w:p w14:paraId="627FAD5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Арестованный начальник парового хозяйства завода "Ильича" румынский подданный Танку Э.Г. показал, что в круг его обязанно­стей входило не только собирание данных об оборонной продукции завода, но и осуществление диверсионных актов. По заданиям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он должен был вывести из строя паровое хозяйство завода, обслуживающее все агрегаты и состоящие из 5-ти котельных установок и разрушить новую электростанцию, оснащенную 6-ю котель­ными установками с 3-мя турбинами, каждая мощностью в 6200 квт.</w:t>
      </w:r>
    </w:p>
    <w:p w14:paraId="5728E0F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Арестованный инженер-химик того же завода Ставровский (советский гражданин) показал, что он разновременно передал </w:t>
      </w:r>
      <w:proofErr w:type="spellStart"/>
      <w:r w:rsidRPr="004E10C1">
        <w:rPr>
          <w:i w:val="0"/>
          <w:iCs w:val="0"/>
          <w:color w:val="000000" w:themeColor="text1"/>
          <w:spacing w:val="0"/>
          <w:kern w:val="0"/>
          <w:position w:val="0"/>
          <w:sz w:val="16"/>
          <w:szCs w:val="16"/>
          <w:lang w:val="ru-RU"/>
        </w:rPr>
        <w:t>Вайнцетелю</w:t>
      </w:r>
      <w:proofErr w:type="spellEnd"/>
      <w:r w:rsidRPr="004E10C1">
        <w:rPr>
          <w:i w:val="0"/>
          <w:iCs w:val="0"/>
          <w:color w:val="000000" w:themeColor="text1"/>
          <w:spacing w:val="0"/>
          <w:kern w:val="0"/>
          <w:position w:val="0"/>
          <w:sz w:val="16"/>
          <w:szCs w:val="16"/>
          <w:lang w:val="ru-RU"/>
        </w:rPr>
        <w:t xml:space="preserve"> самые подробные сведения о производительной мощности за­вода, о выработке новой специальной броневой стали, так называе­мой двухслойной марки "МИ", способом получения которой особен­но интересовалась германская разведка</w:t>
      </w:r>
    </w:p>
    <w:p w14:paraId="564BCDE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Всей суммой полученных материалов устанавливается, что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распространил свою разведывательную деятельность на все Черноморское побережье, организовав сеть ячеек, выявленных к на­стоящему времени, и во главе которых стояли в г Одессе - предста­витель п/х К° "</w:t>
      </w:r>
      <w:proofErr w:type="spellStart"/>
      <w:r w:rsidRPr="004E10C1">
        <w:rPr>
          <w:i w:val="0"/>
          <w:iCs w:val="0"/>
          <w:color w:val="000000" w:themeColor="text1"/>
          <w:spacing w:val="0"/>
          <w:kern w:val="0"/>
          <w:position w:val="0"/>
          <w:sz w:val="16"/>
          <w:szCs w:val="16"/>
          <w:lang w:val="ru-RU"/>
        </w:rPr>
        <w:t>Дейтш</w:t>
      </w:r>
      <w:proofErr w:type="spellEnd"/>
      <w:r w:rsidRPr="004E10C1">
        <w:rPr>
          <w:i w:val="0"/>
          <w:iCs w:val="0"/>
          <w:color w:val="000000" w:themeColor="text1"/>
          <w:spacing w:val="0"/>
          <w:kern w:val="0"/>
          <w:position w:val="0"/>
          <w:sz w:val="16"/>
          <w:szCs w:val="16"/>
          <w:lang w:val="ru-RU"/>
        </w:rPr>
        <w:t xml:space="preserve">-Левант </w:t>
      </w:r>
      <w:proofErr w:type="spellStart"/>
      <w:r w:rsidRPr="004E10C1">
        <w:rPr>
          <w:i w:val="0"/>
          <w:iCs w:val="0"/>
          <w:color w:val="000000" w:themeColor="text1"/>
          <w:spacing w:val="0"/>
          <w:kern w:val="0"/>
          <w:position w:val="0"/>
          <w:sz w:val="16"/>
          <w:szCs w:val="16"/>
          <w:lang w:val="ru-RU"/>
        </w:rPr>
        <w:t>Линие</w:t>
      </w:r>
      <w:proofErr w:type="spellEnd"/>
      <w:r w:rsidRPr="004E10C1">
        <w:rPr>
          <w:i w:val="0"/>
          <w:iCs w:val="0"/>
          <w:color w:val="000000" w:themeColor="text1"/>
          <w:spacing w:val="0"/>
          <w:kern w:val="0"/>
          <w:position w:val="0"/>
          <w:sz w:val="16"/>
          <w:szCs w:val="16"/>
          <w:lang w:val="ru-RU"/>
        </w:rPr>
        <w:t xml:space="preserve">" - </w:t>
      </w:r>
      <w:proofErr w:type="spellStart"/>
      <w:r w:rsidRPr="004E10C1">
        <w:rPr>
          <w:i w:val="0"/>
          <w:iCs w:val="0"/>
          <w:color w:val="000000" w:themeColor="text1"/>
          <w:spacing w:val="0"/>
          <w:kern w:val="0"/>
          <w:position w:val="0"/>
          <w:sz w:val="16"/>
          <w:szCs w:val="16"/>
          <w:lang w:val="ru-RU"/>
        </w:rPr>
        <w:t>Мевес</w:t>
      </w:r>
      <w:proofErr w:type="spellEnd"/>
      <w:r w:rsidRPr="004E10C1">
        <w:rPr>
          <w:i w:val="0"/>
          <w:iCs w:val="0"/>
          <w:color w:val="000000" w:themeColor="text1"/>
          <w:spacing w:val="0"/>
          <w:kern w:val="0"/>
          <w:position w:val="0"/>
          <w:sz w:val="16"/>
          <w:szCs w:val="16"/>
          <w:lang w:val="ru-RU"/>
        </w:rPr>
        <w:t xml:space="preserve"> (германский поддан­ный) и его помощник, представитель ''Контроль К°" Герме (сов граж­данин, арестован, сознался в диверсионно-разведывательной рабо­те), в Севастополе на морском]заводе, </w:t>
      </w:r>
      <w:proofErr w:type="spellStart"/>
      <w:r w:rsidRPr="004E10C1">
        <w:rPr>
          <w:i w:val="0"/>
          <w:iCs w:val="0"/>
          <w:color w:val="000000" w:themeColor="text1"/>
          <w:spacing w:val="0"/>
          <w:kern w:val="0"/>
          <w:position w:val="0"/>
          <w:sz w:val="16"/>
          <w:szCs w:val="16"/>
          <w:lang w:val="ru-RU"/>
        </w:rPr>
        <w:t>вНовороссийске</w:t>
      </w:r>
      <w:proofErr w:type="spellEnd"/>
      <w:r w:rsidRPr="004E10C1">
        <w:rPr>
          <w:i w:val="0"/>
          <w:iCs w:val="0"/>
          <w:color w:val="000000" w:themeColor="text1"/>
          <w:spacing w:val="0"/>
          <w:kern w:val="0"/>
          <w:position w:val="0"/>
          <w:sz w:val="16"/>
          <w:szCs w:val="16"/>
          <w:lang w:val="ru-RU"/>
        </w:rPr>
        <w:t xml:space="preserve"> - </w:t>
      </w:r>
      <w:proofErr w:type="spellStart"/>
      <w:r w:rsidRPr="004E10C1">
        <w:rPr>
          <w:i w:val="0"/>
          <w:iCs w:val="0"/>
          <w:color w:val="000000" w:themeColor="text1"/>
          <w:spacing w:val="0"/>
          <w:kern w:val="0"/>
          <w:position w:val="0"/>
          <w:sz w:val="16"/>
          <w:szCs w:val="16"/>
          <w:lang w:val="ru-RU"/>
        </w:rPr>
        <w:t>Вайнцетель</w:t>
      </w:r>
      <w:proofErr w:type="spellEnd"/>
      <w:r w:rsidRPr="004E10C1">
        <w:rPr>
          <w:i w:val="0"/>
          <w:iCs w:val="0"/>
          <w:color w:val="000000" w:themeColor="text1"/>
          <w:spacing w:val="0"/>
          <w:kern w:val="0"/>
          <w:position w:val="0"/>
          <w:sz w:val="16"/>
          <w:szCs w:val="16"/>
          <w:lang w:val="ru-RU"/>
        </w:rPr>
        <w:t xml:space="preserve"> Карл (австрийский подданный) и его ближайший помощник Щеглов (гр. СССР).</w:t>
      </w:r>
    </w:p>
    <w:p w14:paraId="352622A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Агентурой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xml:space="preserve"> являлись работающие на заводах немец­кие специалисты, старослужащие различных немецких фирм, в част­ности фирмы '</w:t>
      </w:r>
      <w:proofErr w:type="spellStart"/>
      <w:r w:rsidRPr="004E10C1">
        <w:rPr>
          <w:i w:val="0"/>
          <w:iCs w:val="0"/>
          <w:color w:val="000000" w:themeColor="text1"/>
          <w:spacing w:val="0"/>
          <w:kern w:val="0"/>
          <w:position w:val="0"/>
          <w:sz w:val="16"/>
          <w:szCs w:val="16"/>
          <w:lang w:val="ru-RU"/>
        </w:rPr>
        <w:t>Тольдштик</w:t>
      </w:r>
      <w:proofErr w:type="spellEnd"/>
      <w:r w:rsidRPr="004E10C1">
        <w:rPr>
          <w:i w:val="0"/>
          <w:iCs w:val="0"/>
          <w:color w:val="000000" w:themeColor="text1"/>
          <w:spacing w:val="0"/>
          <w:kern w:val="0"/>
          <w:position w:val="0"/>
          <w:sz w:val="16"/>
          <w:szCs w:val="16"/>
          <w:lang w:val="ru-RU"/>
        </w:rPr>
        <w:t>, Гейнце и К°", имевшей до войны отделе­ния почти во всех портовых городах Черного и Азовского морей, лю­теранское духовенство и выходцы из немецких колоний, бежавших от раскулачивания, и устроившиеся в качестве рабочих на различ­ных промышленных предприятиях, фабриках и новостройках.</w:t>
      </w:r>
    </w:p>
    <w:p w14:paraId="130B57E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Центр диверсионно-разведывательной работы, как установлено материалами следствия и агентуры, возглавлялся представителем фирмы "Контроль К°" в СССР бельгийским подданным Бернард С.К.</w:t>
      </w:r>
    </w:p>
    <w:p w14:paraId="3538E5F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Арестованный сотрудник московской конторы "Контроль К°", бывший белый офицер и германский шпион со времен мировой вой­ны Гаман Г.А. (сов гражданин), подтвердил, что под прикрытием фирмы осуществляется активная диверсионная деятельность герман­ской разведки, начало которой положено германским генштабом еще во время империалистической войны.</w:t>
      </w:r>
    </w:p>
    <w:p w14:paraId="62DBA19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Для характеристики активности вскрытой диверсионно-шпионской организации заслуживает внимания имевший место 28-го октяб­ря 1933 г. случай расправы с сотрудницей германской разведки Михельсон Г К , работавшей в качестве машинистки в "Контроль К°".</w:t>
      </w:r>
    </w:p>
    <w:p w14:paraId="1ED28AF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Гаман показал, что, будучи связан с ней непосредственно по раз­ведывательной линии, он заметил, что после арестов, произведенных нашими органами среди сотрудников "Контроль К°" на Украине, Михельсон начала нервничать и проявлять тенденции к тому, чтобы разоблачить перед ОГПУ известные ей факты диверсионно-разведы­вательной работы Для предотвращения этого Гаман выбросил Ми­хельсон под встречный поезд между станциями </w:t>
      </w:r>
      <w:proofErr w:type="spellStart"/>
      <w:r w:rsidRPr="004E10C1">
        <w:rPr>
          <w:i w:val="0"/>
          <w:iCs w:val="0"/>
          <w:color w:val="000000" w:themeColor="text1"/>
          <w:spacing w:val="0"/>
          <w:kern w:val="0"/>
          <w:position w:val="0"/>
          <w:sz w:val="16"/>
          <w:szCs w:val="16"/>
          <w:lang w:val="ru-RU"/>
        </w:rPr>
        <w:t>Плющево</w:t>
      </w:r>
      <w:proofErr w:type="spellEnd"/>
      <w:r w:rsidRPr="004E10C1">
        <w:rPr>
          <w:i w:val="0"/>
          <w:iCs w:val="0"/>
          <w:color w:val="000000" w:themeColor="text1"/>
          <w:spacing w:val="0"/>
          <w:kern w:val="0"/>
          <w:position w:val="0"/>
          <w:sz w:val="16"/>
          <w:szCs w:val="16"/>
          <w:lang w:val="ru-RU"/>
        </w:rPr>
        <w:t xml:space="preserve"> и Вишняки, Казанской ж д (Михельсон погибла).</w:t>
      </w:r>
    </w:p>
    <w:p w14:paraId="0E2A54FE"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 целях развертывания следствия и проверки первичных показа­ний мою были командированы на Украину начальник Особого от­дела тов. Гай" и зам начальника ЭКУ тон Шанин. Проведенная ими агентурно-следственная работа полностью подтвердила имею­щиеся данные о диверсионной деятельности '' К°".</w:t>
      </w:r>
    </w:p>
    <w:p w14:paraId="090B424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Для ликвидации диверсионной работы немецкой разведки считал бы необходимым произвести арест представителя фирмы "Контроль К°" Бернард С К , бельгийского подданного, </w:t>
      </w:r>
      <w:proofErr w:type="spellStart"/>
      <w:r w:rsidRPr="004E10C1">
        <w:rPr>
          <w:i w:val="0"/>
          <w:iCs w:val="0"/>
          <w:color w:val="000000" w:themeColor="text1"/>
          <w:spacing w:val="0"/>
          <w:kern w:val="0"/>
          <w:position w:val="0"/>
          <w:sz w:val="16"/>
          <w:szCs w:val="16"/>
          <w:lang w:val="ru-RU"/>
        </w:rPr>
        <w:t>Вайнцетеля</w:t>
      </w:r>
      <w:proofErr w:type="spellEnd"/>
      <w:r w:rsidRPr="004E10C1">
        <w:rPr>
          <w:i w:val="0"/>
          <w:iCs w:val="0"/>
          <w:color w:val="000000" w:themeColor="text1"/>
          <w:spacing w:val="0"/>
          <w:kern w:val="0"/>
          <w:position w:val="0"/>
          <w:sz w:val="16"/>
          <w:szCs w:val="16"/>
          <w:lang w:val="ru-RU"/>
        </w:rPr>
        <w:t xml:space="preserve"> Карла, ав­стрийского подданного, управляющего отделением той-же фирмы в гор. Новороссийске и представителя п/х К "</w:t>
      </w:r>
      <w:proofErr w:type="spellStart"/>
      <w:r w:rsidRPr="004E10C1">
        <w:rPr>
          <w:i w:val="0"/>
          <w:iCs w:val="0"/>
          <w:color w:val="000000" w:themeColor="text1"/>
          <w:spacing w:val="0"/>
          <w:kern w:val="0"/>
          <w:position w:val="0"/>
          <w:sz w:val="16"/>
          <w:szCs w:val="16"/>
          <w:lang w:val="ru-RU"/>
        </w:rPr>
        <w:t>Дейтш</w:t>
      </w:r>
      <w:proofErr w:type="spellEnd"/>
      <w:r w:rsidRPr="004E10C1">
        <w:rPr>
          <w:i w:val="0"/>
          <w:iCs w:val="0"/>
          <w:color w:val="000000" w:themeColor="text1"/>
          <w:spacing w:val="0"/>
          <w:kern w:val="0"/>
          <w:position w:val="0"/>
          <w:sz w:val="16"/>
          <w:szCs w:val="16"/>
          <w:lang w:val="ru-RU"/>
        </w:rPr>
        <w:t xml:space="preserve">-Левант </w:t>
      </w:r>
      <w:proofErr w:type="spellStart"/>
      <w:r w:rsidRPr="004E10C1">
        <w:rPr>
          <w:i w:val="0"/>
          <w:iCs w:val="0"/>
          <w:color w:val="000000" w:themeColor="text1"/>
          <w:spacing w:val="0"/>
          <w:kern w:val="0"/>
          <w:position w:val="0"/>
          <w:sz w:val="16"/>
          <w:szCs w:val="16"/>
          <w:lang w:val="ru-RU"/>
        </w:rPr>
        <w:t>Линие</w:t>
      </w:r>
      <w:proofErr w:type="spellEnd"/>
      <w:r w:rsidRPr="004E10C1">
        <w:rPr>
          <w:i w:val="0"/>
          <w:iCs w:val="0"/>
          <w:color w:val="000000" w:themeColor="text1"/>
          <w:spacing w:val="0"/>
          <w:kern w:val="0"/>
          <w:position w:val="0"/>
          <w:sz w:val="16"/>
          <w:szCs w:val="16"/>
          <w:lang w:val="ru-RU"/>
        </w:rPr>
        <w:t xml:space="preserve">" </w:t>
      </w:r>
      <w:proofErr w:type="spellStart"/>
      <w:r w:rsidRPr="004E10C1">
        <w:rPr>
          <w:i w:val="0"/>
          <w:iCs w:val="0"/>
          <w:color w:val="000000" w:themeColor="text1"/>
          <w:spacing w:val="0"/>
          <w:kern w:val="0"/>
          <w:position w:val="0"/>
          <w:sz w:val="16"/>
          <w:szCs w:val="16"/>
          <w:lang w:val="ru-RU"/>
        </w:rPr>
        <w:t>Мевеса</w:t>
      </w:r>
      <w:proofErr w:type="spellEnd"/>
      <w:r w:rsidRPr="004E10C1">
        <w:rPr>
          <w:i w:val="0"/>
          <w:iCs w:val="0"/>
          <w:color w:val="000000" w:themeColor="text1"/>
          <w:spacing w:val="0"/>
          <w:kern w:val="0"/>
          <w:position w:val="0"/>
          <w:sz w:val="16"/>
          <w:szCs w:val="16"/>
          <w:lang w:val="ru-RU"/>
        </w:rPr>
        <w:t xml:space="preserve"> (германский подданный) в Одессе. </w:t>
      </w:r>
    </w:p>
    <w:p w14:paraId="0FFA8BDE"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Зам. пред. ОГПУ Ягода</w:t>
      </w:r>
    </w:p>
    <w:p w14:paraId="19D4709C" w14:textId="77777777" w:rsidR="00570C39" w:rsidRPr="004E10C1" w:rsidRDefault="00570C39" w:rsidP="004E10C1">
      <w:pPr>
        <w:pStyle w:val="af2"/>
        <w:jc w:val="both"/>
        <w:rPr>
          <w:bCs/>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АП РФ, ф. 3, оп. 58, д. 243, л. 196-200 (11462).</w:t>
      </w:r>
    </w:p>
    <w:p w14:paraId="05F0C38D"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008AB884" w14:textId="77777777" w:rsidR="002C03D8"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4D54D95"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660E3EB8"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ноября 1933 г. начальник научной экспедиции на парохо</w:t>
      </w:r>
      <w:r w:rsidRPr="004E10C1">
        <w:rPr>
          <w:rFonts w:ascii="Times New Roman" w:hAnsi="Times New Roman"/>
          <w:color w:val="000000" w:themeColor="text1"/>
          <w:sz w:val="16"/>
          <w:szCs w:val="16"/>
        </w:rPr>
        <w:softHyphen/>
        <w:t>де «Челюскин» О.Ю. Шмидт радировал в Москву, что они находятся в Беринговом про</w:t>
      </w:r>
      <w:r w:rsidRPr="004E10C1">
        <w:rPr>
          <w:rFonts w:ascii="Times New Roman" w:hAnsi="Times New Roman"/>
          <w:color w:val="000000" w:themeColor="text1"/>
          <w:sz w:val="16"/>
          <w:szCs w:val="16"/>
        </w:rPr>
        <w:softHyphen/>
        <w:t>ливе у острова Диомида, всего лишь в двух милях от чистой воды. Прошло несколько дней напряженного ожидания, но надеждам не суждено было оправ</w:t>
      </w:r>
      <w:r w:rsidRPr="004E10C1">
        <w:rPr>
          <w:rFonts w:ascii="Times New Roman" w:hAnsi="Times New Roman"/>
          <w:color w:val="000000" w:themeColor="text1"/>
          <w:sz w:val="16"/>
          <w:szCs w:val="16"/>
        </w:rPr>
        <w:softHyphen/>
        <w:t>даться. Начавшимся штормом льды понесло в обратном направлении.</w:t>
      </w:r>
    </w:p>
    <w:p w14:paraId="4B890C3C"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Чукчи снова видели «Челюскин» в районе мыса Сердце-Камень, милях в 10—15 от берега. Он был беспомощен, льды тащили судно на восток. Охотники тогда говорили, что, если бы пароход мог проломить кромку и приблизиться к берегу, дальше свобод</w:t>
      </w:r>
      <w:r w:rsidRPr="004E10C1">
        <w:rPr>
          <w:rFonts w:ascii="Times New Roman" w:hAnsi="Times New Roman"/>
          <w:color w:val="000000" w:themeColor="text1"/>
          <w:sz w:val="16"/>
          <w:szCs w:val="16"/>
        </w:rPr>
        <w:softHyphen/>
        <w:t>ный путь был бы ему обеспечен. На помощь зазимовавшим пароходам из бухты Про</w:t>
      </w:r>
      <w:r w:rsidRPr="004E10C1">
        <w:rPr>
          <w:rFonts w:ascii="Times New Roman" w:hAnsi="Times New Roman"/>
          <w:color w:val="000000" w:themeColor="text1"/>
          <w:sz w:val="16"/>
          <w:szCs w:val="16"/>
        </w:rPr>
        <w:softHyphen/>
        <w:t>видения вышел ледорез «Литке», но пробиться к «Челюскину» он не смог.</w:t>
      </w:r>
    </w:p>
    <w:p w14:paraId="63A72925"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4E10C1">
        <w:rPr>
          <w:rFonts w:ascii="Times New Roman" w:hAnsi="Times New Roman"/>
          <w:color w:val="000000" w:themeColor="text1"/>
          <w:sz w:val="16"/>
          <w:szCs w:val="16"/>
        </w:rPr>
        <w:softHyphen/>
        <w:t>ся для коммерческих плаваний в Арктике, хотя и не был ледоколом.</w:t>
      </w:r>
    </w:p>
    <w:p w14:paraId="1EE257FF" w14:textId="77777777" w:rsidR="002C03D8" w:rsidRPr="004E10C1" w:rsidRDefault="002C03D8" w:rsidP="004E10C1">
      <w:pPr>
        <w:pStyle w:val="45"/>
        <w:framePr w:h="196" w:vSpace="134" w:wrap="around" w:vAnchor="text" w:hAnchor="margin" w:x="7893" w:y="169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93</w:t>
      </w:r>
    </w:p>
    <w:p w14:paraId="6C568629" w14:textId="77777777" w:rsidR="002C03D8" w:rsidRPr="004E10C1" w:rsidRDefault="002C03D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Судоходство в районе побережья Чукотки год от года становилось все </w:t>
      </w:r>
      <w:proofErr w:type="spellStart"/>
      <w:r w:rsidRPr="004E10C1">
        <w:rPr>
          <w:rFonts w:ascii="Times New Roman" w:hAnsi="Times New Roman"/>
          <w:color w:val="000000" w:themeColor="text1"/>
          <w:sz w:val="16"/>
          <w:szCs w:val="16"/>
        </w:rPr>
        <w:t>оживлённей</w:t>
      </w:r>
      <w:proofErr w:type="spellEnd"/>
      <w:r w:rsidRPr="004E10C1">
        <w:rPr>
          <w:rFonts w:ascii="Times New Roman" w:hAnsi="Times New Roman"/>
          <w:color w:val="000000" w:themeColor="text1"/>
          <w:sz w:val="16"/>
          <w:szCs w:val="16"/>
        </w:rPr>
        <w:t>.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4E10C1">
        <w:rPr>
          <w:rFonts w:ascii="Times New Roman" w:hAnsi="Times New Roman"/>
          <w:color w:val="000000" w:themeColor="text1"/>
          <w:sz w:val="16"/>
          <w:szCs w:val="16"/>
        </w:rPr>
        <w:softHyphen/>
        <w:t>дов, в 1932 г. — 12, а в 1933 — не менее 20. В том году там сложилась особенно тя</w:t>
      </w:r>
      <w:r w:rsidRPr="004E10C1">
        <w:rPr>
          <w:rFonts w:ascii="Times New Roman" w:hAnsi="Times New Roman"/>
          <w:color w:val="000000" w:themeColor="text1"/>
          <w:sz w:val="16"/>
          <w:szCs w:val="16"/>
        </w:rPr>
        <w:softHyphen/>
        <w:t xml:space="preserve">желая ледовая обстановка. Из ледового плена не смогли выбраться и зазимовали три парохода, среди них «Челюскин». Жители посёлка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видели, как вмерзший во льды «Челюскин» дрейфовал в Берингов пролив (15822).</w:t>
      </w:r>
    </w:p>
    <w:p w14:paraId="4E65B965" w14:textId="77777777" w:rsidR="002C03D8" w:rsidRPr="004E10C1" w:rsidRDefault="002C03D8" w:rsidP="004E10C1">
      <w:pPr>
        <w:spacing w:after="0" w:line="240" w:lineRule="auto"/>
        <w:jc w:val="both"/>
        <w:rPr>
          <w:rFonts w:ascii="Times New Roman" w:hAnsi="Times New Roman"/>
          <w:color w:val="000000" w:themeColor="text1"/>
          <w:sz w:val="16"/>
          <w:szCs w:val="16"/>
        </w:rPr>
      </w:pPr>
    </w:p>
    <w:p w14:paraId="2F86441D"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CEFE001"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9716D8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ноября 1933 нач. РАУ РККА </w:t>
      </w:r>
      <w:proofErr w:type="spellStart"/>
      <w:r w:rsidRPr="004E10C1">
        <w:rPr>
          <w:rFonts w:ascii="Times New Roman" w:hAnsi="Times New Roman"/>
          <w:color w:val="000000" w:themeColor="text1"/>
          <w:sz w:val="16"/>
          <w:szCs w:val="16"/>
        </w:rPr>
        <w:t>Н.А.Ефимов</w:t>
      </w:r>
      <w:proofErr w:type="spellEnd"/>
      <w:r w:rsidRPr="004E10C1">
        <w:rPr>
          <w:rFonts w:ascii="Times New Roman" w:hAnsi="Times New Roman"/>
          <w:color w:val="000000" w:themeColor="text1"/>
          <w:sz w:val="16"/>
          <w:szCs w:val="16"/>
        </w:rPr>
        <w:t xml:space="preserve"> писал И.В.С. претензии к мобилизационной работе в промышленности. В 1931 было три плана: С-30, скорректированный С-30 и МВ-10. Была только малая база, основывающаяся на кадровых заводах, а большой базы - не было и в случае войны мобилизация сорвется. В ноябре 1933 начали разработку нового плана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7F84258A"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0BA11A3E"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7880C9"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FF164B4"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ноября 1933 </w:t>
      </w:r>
      <w:proofErr w:type="spellStart"/>
      <w:r w:rsidRPr="004E10C1">
        <w:rPr>
          <w:rFonts w:ascii="Times New Roman" w:hAnsi="Times New Roman"/>
          <w:color w:val="000000" w:themeColor="text1"/>
          <w:sz w:val="16"/>
          <w:szCs w:val="16"/>
        </w:rPr>
        <w:t>начальцик</w:t>
      </w:r>
      <w:proofErr w:type="spellEnd"/>
      <w:r w:rsidRPr="004E10C1">
        <w:rPr>
          <w:rFonts w:ascii="Times New Roman" w:hAnsi="Times New Roman"/>
          <w:color w:val="000000" w:themeColor="text1"/>
          <w:sz w:val="16"/>
          <w:szCs w:val="16"/>
        </w:rPr>
        <w:t xml:space="preserve"> РАУ РККА Н.А.ЕФИМОВ в записке к </w:t>
      </w:r>
      <w:proofErr w:type="spellStart"/>
      <w:r w:rsidRPr="004E10C1">
        <w:rPr>
          <w:rFonts w:ascii="Times New Roman" w:hAnsi="Times New Roman"/>
          <w:color w:val="000000" w:themeColor="text1"/>
          <w:sz w:val="16"/>
          <w:szCs w:val="16"/>
        </w:rPr>
        <w:t>И.В.Сталину</w:t>
      </w:r>
      <w:proofErr w:type="spellEnd"/>
      <w:r w:rsidRPr="004E10C1">
        <w:rPr>
          <w:rFonts w:ascii="Times New Roman" w:hAnsi="Times New Roman"/>
          <w:color w:val="000000" w:themeColor="text1"/>
          <w:sz w:val="16"/>
          <w:szCs w:val="16"/>
        </w:rPr>
        <w:t xml:space="preserve"> о отметив при этом крайнюю узость подготавливаемой к мобилизационному развертыванию военно-промышленной базы: «Несколько месяцев назад руководители мобилизации промышленности представили в Комиссию Обороны свой доклад, который говорит не о мобилизации, а о существующих и проверенных заказами мирного времени мощностях заводов. Это неверно. Успех мобилизации промышленности зависит не только от подготовленной в мирное время «малой базы», куда входят «кадровые» военные заводы, но и от технической </w:t>
      </w:r>
      <w:proofErr w:type="spellStart"/>
      <w:r w:rsidRPr="004E10C1">
        <w:rPr>
          <w:rFonts w:ascii="Times New Roman" w:hAnsi="Times New Roman"/>
          <w:color w:val="000000" w:themeColor="text1"/>
          <w:sz w:val="16"/>
          <w:szCs w:val="16"/>
        </w:rPr>
        <w:t>эдготовки</w:t>
      </w:r>
      <w:proofErr w:type="spellEnd"/>
      <w:r w:rsidRPr="004E10C1">
        <w:rPr>
          <w:rFonts w:ascii="Times New Roman" w:hAnsi="Times New Roman"/>
          <w:color w:val="000000" w:themeColor="text1"/>
          <w:sz w:val="16"/>
          <w:szCs w:val="16"/>
        </w:rPr>
        <w:t xml:space="preserve"> «большой базы». Сегодняшнее состояние мобилизационной работы в тяжелой промышленности сорвет нам промышленную мобилизацию в случае войны» (ГАРФ 8418, оп. 8, д. 157, л. 30) (1566,117).</w:t>
      </w:r>
    </w:p>
    <w:p w14:paraId="5AB1246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
    <w:p w14:paraId="58CD9905"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274315A"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E96300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ноября 1933 в Афганистане после убийства Мухаммеда Надир-шаха падишахом стал Мухаммед Захир-шах (2443,408).</w:t>
      </w:r>
    </w:p>
    <w:p w14:paraId="02BE1AD9"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218AC2E"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7924725"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1C0062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ноября 1933 Дир. КАИ </w:t>
      </w:r>
      <w:proofErr w:type="spellStart"/>
      <w:r w:rsidRPr="004E10C1">
        <w:rPr>
          <w:rFonts w:ascii="Times New Roman" w:hAnsi="Times New Roman"/>
          <w:color w:val="000000" w:themeColor="text1"/>
          <w:sz w:val="16"/>
          <w:szCs w:val="16"/>
        </w:rPr>
        <w:t>С.Гудзик</w:t>
      </w:r>
      <w:proofErr w:type="spellEnd"/>
      <w:r w:rsidRPr="004E10C1">
        <w:rPr>
          <w:rFonts w:ascii="Times New Roman" w:hAnsi="Times New Roman"/>
          <w:color w:val="000000" w:themeColor="text1"/>
          <w:sz w:val="16"/>
          <w:szCs w:val="16"/>
        </w:rPr>
        <w:t xml:space="preserve"> и Нач. КБ и Ицкович писали письмо N 90 в НТОС ГУАП Алмазову 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00280/638с от 19 октября 1933:</w:t>
      </w:r>
    </w:p>
    <w:p w14:paraId="1EB9948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"Ваше указание о необходимости представить на рассмотрение НИИ ВВС конструктивной схемы КАИ-1 в варианте учебного бомбардировщика принимаем к исполнению. Задержка в представлении этой схемы происходит из-за отсутствия у нас габаритных размеров требуемого оборудования.</w:t>
      </w:r>
    </w:p>
    <w:p w14:paraId="508326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отношении расположения л в пассажирском варианте, так же как и в варианте уч. бомбардировщика нами по получению Вашего отношения проработан также и этот вопрос. При чем оказалось, что никаких осложнений в конструкцию это требование не вносит и потому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удовлетоворено</w:t>
      </w:r>
      <w:proofErr w:type="spellEnd"/>
      <w:r w:rsidRPr="004E10C1">
        <w:rPr>
          <w:rFonts w:ascii="Times New Roman" w:hAnsi="Times New Roman"/>
          <w:color w:val="000000" w:themeColor="text1"/>
          <w:sz w:val="16"/>
          <w:szCs w:val="16"/>
        </w:rPr>
        <w:t>.</w:t>
      </w:r>
    </w:p>
    <w:p w14:paraId="52765B0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мы считали бы целесообразным в пассажирском варианте сохранить первоначальную схему с устройством легко переносимого управления впереди для переднего расположения л. Нами такая возможность предусмотрена, полагая, что окончательное решение по этому вопросу примет макетная комиссия.</w:t>
      </w:r>
    </w:p>
    <w:p w14:paraId="218FE41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отношении распоряжения о представлении НИИ ВВС конструктивной схемы мы полагаем, что если до 10 ноября нам не удастся получить точных габаритов оборудования, мы примем их ориентировочно и в таком виде представим схему." (2305,83).</w:t>
      </w:r>
    </w:p>
    <w:p w14:paraId="282EA63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0AC6879"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130BC88"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BE8C1C0"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ноября 1933 первый автомобиль Я-5, оснащенный дизелем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вышел из ворот завода. На нем были две дополнительные фары на кабине и светящаяся надпись – «ЯГАЗ-дизель». В середине ноября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изготовленные к ноябрьским праздникам. Их испытывали вместе с дизелями MAN, MVM, AEC и Deutz, 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5DB8B1" w14:textId="77777777" w:rsidR="001B7C90" w:rsidRPr="004E10C1" w:rsidRDefault="001B7C90" w:rsidP="004E10C1">
      <w:pPr>
        <w:spacing w:after="0" w:line="240" w:lineRule="auto"/>
        <w:jc w:val="both"/>
        <w:rPr>
          <w:rFonts w:ascii="Times New Roman" w:hAnsi="Times New Roman"/>
          <w:color w:val="000000" w:themeColor="text1"/>
          <w:sz w:val="16"/>
          <w:szCs w:val="16"/>
        </w:rPr>
      </w:pPr>
    </w:p>
    <w:p w14:paraId="05834542"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ноября 1933 первый автомобиль Я-5 с двигателем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xml:space="preserve"> вышел из ворот завода. Он имел две до</w:t>
      </w:r>
      <w:r w:rsidRPr="004E10C1">
        <w:rPr>
          <w:rFonts w:ascii="Times New Roman" w:hAnsi="Times New Roman"/>
          <w:color w:val="000000" w:themeColor="text1"/>
          <w:sz w:val="16"/>
          <w:szCs w:val="16"/>
        </w:rPr>
        <w:softHyphen/>
        <w:t>полнительные фары на кабине и светящуюся над</w:t>
      </w:r>
      <w:r w:rsidRPr="004E10C1">
        <w:rPr>
          <w:rFonts w:ascii="Times New Roman" w:hAnsi="Times New Roman"/>
          <w:color w:val="000000" w:themeColor="text1"/>
          <w:sz w:val="16"/>
          <w:szCs w:val="16"/>
        </w:rPr>
        <w:softHyphen/>
        <w:t>пись «ЯГАЗ-дизель» (22518).</w:t>
      </w:r>
    </w:p>
    <w:p w14:paraId="18049845" w14:textId="77777777" w:rsidR="001B7C90" w:rsidRPr="004E10C1" w:rsidRDefault="001B7C90" w:rsidP="004E10C1">
      <w:pPr>
        <w:spacing w:after="0" w:line="240" w:lineRule="auto"/>
        <w:jc w:val="both"/>
        <w:rPr>
          <w:rFonts w:ascii="Times New Roman" w:hAnsi="Times New Roman"/>
          <w:color w:val="000000" w:themeColor="text1"/>
          <w:sz w:val="16"/>
          <w:szCs w:val="16"/>
        </w:rPr>
      </w:pPr>
    </w:p>
    <w:p w14:paraId="15BD675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9 ноября 1933 было подготовлено донесение № 5с</w:t>
      </w:r>
    </w:p>
    <w:p w14:paraId="1E31C4A7"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Тов. Сталину </w:t>
      </w:r>
    </w:p>
    <w:p w14:paraId="76520AE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Тов. Молотову </w:t>
      </w:r>
    </w:p>
    <w:p w14:paraId="4479A17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По материалам ОГПУ, служащие фирмы "Контроль-К°" (по техническому обслуживанию нашего хлебного экспорта) являлись агентурой германской разведки, причем в эту работу были втянуты по­чти все служащие фирмы советские граждане.</w:t>
      </w:r>
    </w:p>
    <w:p w14:paraId="0933AF1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Пока арестовано 10 человек советских граждан - служащих этой фирмы в портах.</w:t>
      </w:r>
    </w:p>
    <w:p w14:paraId="1ED0D7EE"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После арестов генеральный представитель фирмы в Москве Бернгард обратился к Председателю Экспортхлеба т. </w:t>
      </w:r>
      <w:proofErr w:type="spellStart"/>
      <w:r w:rsidRPr="004E10C1">
        <w:rPr>
          <w:i w:val="0"/>
          <w:iCs w:val="0"/>
          <w:color w:val="000000" w:themeColor="text1"/>
          <w:spacing w:val="0"/>
          <w:kern w:val="0"/>
          <w:position w:val="0"/>
          <w:sz w:val="16"/>
          <w:szCs w:val="16"/>
          <w:lang w:val="ru-RU"/>
        </w:rPr>
        <w:t>Киссину</w:t>
      </w:r>
      <w:proofErr w:type="spellEnd"/>
      <w:r w:rsidRPr="004E10C1">
        <w:rPr>
          <w:i w:val="0"/>
          <w:iCs w:val="0"/>
          <w:color w:val="000000" w:themeColor="text1"/>
          <w:spacing w:val="0"/>
          <w:kern w:val="0"/>
          <w:position w:val="0"/>
          <w:sz w:val="16"/>
          <w:szCs w:val="16"/>
          <w:lang w:val="ru-RU"/>
        </w:rPr>
        <w:t xml:space="preserve"> с запросом о причинах ареста их служащих, указывая, что эти аресты дезорга­низовали работу фирмы в портах и она лишена будет возможности выполнять свои функции ("Контроль К°") удостоверяет количество погруженного товара на пароходы, гарантирует выгрузку этого же количества в портах назначения, по поручению инофирм принимает в наших портах нефть, пек и другие товары, а также гарантирует сохранность товара в СССР по вариантным операциям с инофирма­ми - против этих гарантий </w:t>
      </w:r>
      <w:proofErr w:type="spellStart"/>
      <w:r w:rsidRPr="004E10C1">
        <w:rPr>
          <w:i w:val="0"/>
          <w:iCs w:val="0"/>
          <w:color w:val="000000" w:themeColor="text1"/>
          <w:spacing w:val="0"/>
          <w:kern w:val="0"/>
          <w:position w:val="0"/>
          <w:sz w:val="16"/>
          <w:szCs w:val="16"/>
          <w:lang w:val="ru-RU"/>
        </w:rPr>
        <w:t>инобанки</w:t>
      </w:r>
      <w:proofErr w:type="spellEnd"/>
      <w:r w:rsidRPr="004E10C1">
        <w:rPr>
          <w:i w:val="0"/>
          <w:iCs w:val="0"/>
          <w:color w:val="000000" w:themeColor="text1"/>
          <w:spacing w:val="0"/>
          <w:kern w:val="0"/>
          <w:position w:val="0"/>
          <w:sz w:val="16"/>
          <w:szCs w:val="16"/>
          <w:lang w:val="ru-RU"/>
        </w:rPr>
        <w:t xml:space="preserve"> авансом выплачивают нам сто­имость товара).</w:t>
      </w:r>
    </w:p>
    <w:p w14:paraId="4CF87F6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Тов. </w:t>
      </w:r>
      <w:proofErr w:type="spellStart"/>
      <w:r w:rsidRPr="004E10C1">
        <w:rPr>
          <w:i w:val="0"/>
          <w:iCs w:val="0"/>
          <w:color w:val="000000" w:themeColor="text1"/>
          <w:spacing w:val="0"/>
          <w:kern w:val="0"/>
          <w:position w:val="0"/>
          <w:sz w:val="16"/>
          <w:szCs w:val="16"/>
          <w:lang w:val="ru-RU"/>
        </w:rPr>
        <w:t>Киссин</w:t>
      </w:r>
      <w:proofErr w:type="spellEnd"/>
      <w:r w:rsidRPr="004E10C1">
        <w:rPr>
          <w:i w:val="0"/>
          <w:iCs w:val="0"/>
          <w:color w:val="000000" w:themeColor="text1"/>
          <w:spacing w:val="0"/>
          <w:kern w:val="0"/>
          <w:position w:val="0"/>
          <w:sz w:val="16"/>
          <w:szCs w:val="16"/>
          <w:lang w:val="ru-RU"/>
        </w:rPr>
        <w:t xml:space="preserve"> заявил, что обратился с запросом в Прокуратуру и только после этого сумеет информировать Бернгарда об этом деле.</w:t>
      </w:r>
    </w:p>
    <w:p w14:paraId="743B95BC"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Бернгард сносится по этому делу со своим генеральным правлени­ем в Женеве, и не исключена возможность дальнейшего нажима фир­мы посредством затягивания выдачи гарантийных свидетельств, что может создать нам некоторые трудности.</w:t>
      </w:r>
    </w:p>
    <w:p w14:paraId="2CEC43E9"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По согласованию с ОГПУ (т Прокофьевым) считаю целесообразным поручить </w:t>
      </w:r>
      <w:proofErr w:type="spellStart"/>
      <w:r w:rsidRPr="004E10C1">
        <w:rPr>
          <w:i w:val="0"/>
          <w:iCs w:val="0"/>
          <w:color w:val="000000" w:themeColor="text1"/>
          <w:spacing w:val="0"/>
          <w:kern w:val="0"/>
          <w:position w:val="0"/>
          <w:sz w:val="16"/>
          <w:szCs w:val="16"/>
          <w:lang w:val="ru-RU"/>
        </w:rPr>
        <w:t>Киссину</w:t>
      </w:r>
      <w:proofErr w:type="spellEnd"/>
      <w:r w:rsidRPr="004E10C1">
        <w:rPr>
          <w:i w:val="0"/>
          <w:iCs w:val="0"/>
          <w:color w:val="000000" w:themeColor="text1"/>
          <w:spacing w:val="0"/>
          <w:kern w:val="0"/>
          <w:position w:val="0"/>
          <w:sz w:val="16"/>
          <w:szCs w:val="16"/>
          <w:lang w:val="ru-RU"/>
        </w:rPr>
        <w:t xml:space="preserve"> вызвать Бернгарда и заявить ему, что по по­лученным им от прокуратуры сведениям установлено, что некоторые служащие фирмы занимались антигосударственной деятельностью. Это доказано их собственным показанием и признанием Следствие показывает, что к этому делу имеют отношение также отдельные слу­жащие - иноподданные Прокуратура не выдвигает обвинения про­тив фирмы, как таковой, но считает, что имеет место использование имени и аппарата фирмы. Бернгард должен сделать из этого нужные выводы в отношении комплектования аппарата.</w:t>
      </w:r>
    </w:p>
    <w:p w14:paraId="7EF609CC"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Далее </w:t>
      </w:r>
      <w:proofErr w:type="spellStart"/>
      <w:r w:rsidRPr="004E10C1">
        <w:rPr>
          <w:i w:val="0"/>
          <w:iCs w:val="0"/>
          <w:color w:val="000000" w:themeColor="text1"/>
          <w:spacing w:val="0"/>
          <w:kern w:val="0"/>
          <w:position w:val="0"/>
          <w:sz w:val="16"/>
          <w:szCs w:val="16"/>
          <w:lang w:val="ru-RU"/>
        </w:rPr>
        <w:t>Киссин</w:t>
      </w:r>
      <w:proofErr w:type="spellEnd"/>
      <w:r w:rsidRPr="004E10C1">
        <w:rPr>
          <w:i w:val="0"/>
          <w:iCs w:val="0"/>
          <w:color w:val="000000" w:themeColor="text1"/>
          <w:spacing w:val="0"/>
          <w:kern w:val="0"/>
          <w:position w:val="0"/>
          <w:sz w:val="16"/>
          <w:szCs w:val="16"/>
          <w:lang w:val="ru-RU"/>
        </w:rPr>
        <w:t xml:space="preserve"> должен будет рекомендовать Бернгарду немедленно восстановить аппарат и не прерывать оперативных функций.</w:t>
      </w:r>
    </w:p>
    <w:p w14:paraId="3FE2D43D"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Прошу Вашего согласия А </w:t>
      </w:r>
      <w:proofErr w:type="spellStart"/>
      <w:r w:rsidRPr="004E10C1">
        <w:rPr>
          <w:i w:val="0"/>
          <w:iCs w:val="0"/>
          <w:color w:val="000000" w:themeColor="text1"/>
          <w:spacing w:val="0"/>
          <w:kern w:val="0"/>
          <w:position w:val="0"/>
          <w:sz w:val="16"/>
          <w:szCs w:val="16"/>
          <w:lang w:val="ru-RU"/>
        </w:rPr>
        <w:t>Розенгольц</w:t>
      </w:r>
      <w:proofErr w:type="spellEnd"/>
    </w:p>
    <w:p w14:paraId="7BF50F2F" w14:textId="77777777" w:rsidR="00570C39" w:rsidRPr="004E10C1" w:rsidRDefault="00570C39" w:rsidP="004E10C1">
      <w:pPr>
        <w:pStyle w:val="af2"/>
        <w:jc w:val="both"/>
        <w:rPr>
          <w:rStyle w:val="12"/>
          <w:b w:val="0"/>
          <w:bCs w:val="0"/>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АП РФ ф. 3 оп 58, д. 243, л. 98-99 (11462).</w:t>
      </w:r>
    </w:p>
    <w:p w14:paraId="035474EA" w14:textId="77777777" w:rsidR="00570C39" w:rsidRPr="004E10C1" w:rsidRDefault="00570C39" w:rsidP="004E10C1">
      <w:pPr>
        <w:pStyle w:val="af2"/>
        <w:jc w:val="both"/>
        <w:rPr>
          <w:bCs/>
          <w:i w:val="0"/>
          <w:iCs w:val="0"/>
          <w:color w:val="000000" w:themeColor="text1"/>
          <w:spacing w:val="0"/>
          <w:kern w:val="0"/>
          <w:position w:val="0"/>
          <w:sz w:val="16"/>
          <w:szCs w:val="16"/>
          <w:lang w:val="ru-RU"/>
        </w:rPr>
      </w:pPr>
    </w:p>
    <w:p w14:paraId="5A15EBC7" w14:textId="77777777" w:rsidR="002C03D8" w:rsidRPr="004E10C1" w:rsidRDefault="002C03D8" w:rsidP="004E10C1">
      <w:pPr>
        <w:pStyle w:val="rtejustify"/>
        <w:spacing w:before="0" w:after="0"/>
        <w:rPr>
          <w:color w:val="000000" w:themeColor="text1"/>
          <w:sz w:val="16"/>
          <w:szCs w:val="16"/>
        </w:rPr>
      </w:pPr>
      <w:r w:rsidRPr="004E10C1">
        <w:rPr>
          <w:rStyle w:val="af0"/>
          <w:bCs/>
          <w:i w:val="0"/>
          <w:color w:val="000000" w:themeColor="text1"/>
          <w:sz w:val="16"/>
          <w:szCs w:val="16"/>
        </w:rPr>
        <w:t>9 ноября 1933 вышел приказ НКТП № 205с.</w:t>
      </w:r>
      <w:r w:rsidRPr="004E10C1">
        <w:rPr>
          <w:color w:val="000000" w:themeColor="text1"/>
          <w:sz w:val="16"/>
          <w:szCs w:val="16"/>
        </w:rPr>
        <w:t xml:space="preserve"> О порядке сношений с германским посольством и другими организациями по экономическим вопросам всех предприятий НКТП СССР. (РГАЭ. Ф. 7297. Оп. 38. Д. 38. Л. 168) (15246).</w:t>
      </w:r>
    </w:p>
    <w:p w14:paraId="16032909" w14:textId="77777777" w:rsidR="002C03D8" w:rsidRPr="004E10C1" w:rsidRDefault="002C03D8" w:rsidP="004E10C1">
      <w:pPr>
        <w:pStyle w:val="rtejustify"/>
        <w:spacing w:before="0" w:after="0"/>
        <w:rPr>
          <w:color w:val="000000" w:themeColor="text1"/>
          <w:sz w:val="16"/>
          <w:szCs w:val="16"/>
        </w:rPr>
      </w:pPr>
    </w:p>
    <w:p w14:paraId="4219C2D1"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ноября 1933 опросом членов ПБ</w:t>
      </w:r>
    </w:p>
    <w:p w14:paraId="7153B20D"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51/37.- О постройке 100 торпедных катеров для ДВ,</w:t>
      </w:r>
    </w:p>
    <w:p w14:paraId="32E28CAB"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Обязать НКТП СССР, под личную ответственность </w:t>
      </w:r>
      <w:proofErr w:type="spellStart"/>
      <w:r w:rsidRPr="004E10C1">
        <w:rPr>
          <w:rFonts w:ascii="Times New Roman" w:hAnsi="Times New Roman"/>
          <w:color w:val="000000" w:themeColor="text1"/>
          <w:sz w:val="16"/>
          <w:szCs w:val="16"/>
        </w:rPr>
        <w:t>т.Орджоникидзе.построить</w:t>
      </w:r>
      <w:proofErr w:type="spellEnd"/>
      <w:r w:rsidRPr="004E10C1">
        <w:rPr>
          <w:rFonts w:ascii="Times New Roman" w:hAnsi="Times New Roman"/>
          <w:color w:val="000000" w:themeColor="text1"/>
          <w:sz w:val="16"/>
          <w:szCs w:val="16"/>
        </w:rPr>
        <w:t xml:space="preserve"> и перебросить на ДВ к 1.У.34Г. 100 торпедных катеров типа Г-5.</w:t>
      </w:r>
    </w:p>
    <w:p w14:paraId="383B3DFC"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Установить следующий календарный план сдачи торпедных катеров заводом </w:t>
      </w:r>
      <w:proofErr w:type="spellStart"/>
      <w:r w:rsidRPr="004E10C1">
        <w:rPr>
          <w:rFonts w:ascii="Times New Roman" w:hAnsi="Times New Roman"/>
          <w:color w:val="000000" w:themeColor="text1"/>
          <w:sz w:val="16"/>
          <w:szCs w:val="16"/>
        </w:rPr>
        <w:t>им.Марти</w:t>
      </w:r>
      <w:proofErr w:type="spellEnd"/>
      <w:r w:rsidRPr="004E10C1">
        <w:rPr>
          <w:rFonts w:ascii="Times New Roman" w:hAnsi="Times New Roman"/>
          <w:color w:val="000000" w:themeColor="text1"/>
          <w:sz w:val="16"/>
          <w:szCs w:val="16"/>
        </w:rPr>
        <w:t xml:space="preserve"> (ГУСП):</w:t>
      </w:r>
    </w:p>
    <w:p w14:paraId="53C5B96C"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w:t>
      </w:r>
      <w:r w:rsidRPr="004E10C1">
        <w:rPr>
          <w:rFonts w:ascii="Times New Roman" w:hAnsi="Times New Roman"/>
          <w:color w:val="000000" w:themeColor="text1"/>
          <w:sz w:val="16"/>
          <w:szCs w:val="16"/>
        </w:rPr>
        <w:tab/>
        <w:t>1</w:t>
      </w:r>
      <w:r w:rsidRPr="004E10C1">
        <w:rPr>
          <w:rFonts w:ascii="Times New Roman" w:hAnsi="Times New Roman"/>
          <w:color w:val="000000" w:themeColor="text1"/>
          <w:sz w:val="16"/>
          <w:szCs w:val="16"/>
        </w:rPr>
        <w:tab/>
        <w:t>катер.</w:t>
      </w:r>
    </w:p>
    <w:p w14:paraId="63674C02"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 декабре "</w:t>
      </w:r>
      <w:r w:rsidRPr="004E10C1">
        <w:rPr>
          <w:rFonts w:ascii="Times New Roman" w:hAnsi="Times New Roman"/>
          <w:color w:val="000000" w:themeColor="text1"/>
          <w:sz w:val="16"/>
          <w:szCs w:val="16"/>
        </w:rPr>
        <w:tab/>
        <w:t>7</w:t>
      </w:r>
    </w:p>
    <w:p w14:paraId="0CDBD886"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январе 1934 г.</w:t>
      </w:r>
      <w:r w:rsidRPr="004E10C1">
        <w:rPr>
          <w:rFonts w:ascii="Times New Roman" w:hAnsi="Times New Roman"/>
          <w:color w:val="000000" w:themeColor="text1"/>
          <w:sz w:val="16"/>
          <w:szCs w:val="16"/>
        </w:rPr>
        <w:tab/>
        <w:t>18</w:t>
      </w:r>
      <w:r w:rsidRPr="004E10C1">
        <w:rPr>
          <w:rFonts w:ascii="Times New Roman" w:hAnsi="Times New Roman"/>
          <w:color w:val="000000" w:themeColor="text1"/>
          <w:sz w:val="16"/>
          <w:szCs w:val="16"/>
        </w:rPr>
        <w:tab/>
        <w:t>"</w:t>
      </w:r>
    </w:p>
    <w:p w14:paraId="690E4074"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феврале "</w:t>
      </w:r>
      <w:r w:rsidRPr="004E10C1">
        <w:rPr>
          <w:rFonts w:ascii="Times New Roman" w:hAnsi="Times New Roman"/>
          <w:color w:val="000000" w:themeColor="text1"/>
          <w:sz w:val="16"/>
          <w:szCs w:val="16"/>
        </w:rPr>
        <w:tab/>
        <w:t>25</w:t>
      </w:r>
      <w:r w:rsidRPr="004E10C1">
        <w:rPr>
          <w:rFonts w:ascii="Times New Roman" w:hAnsi="Times New Roman"/>
          <w:color w:val="000000" w:themeColor="text1"/>
          <w:sz w:val="16"/>
          <w:szCs w:val="16"/>
        </w:rPr>
        <w:tab/>
        <w:t>"</w:t>
      </w:r>
    </w:p>
    <w:p w14:paraId="62CB8FAF"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марте "</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30</w:t>
      </w:r>
      <w:r w:rsidRPr="004E10C1">
        <w:rPr>
          <w:rFonts w:ascii="Times New Roman" w:hAnsi="Times New Roman"/>
          <w:color w:val="000000" w:themeColor="text1"/>
          <w:sz w:val="16"/>
          <w:szCs w:val="16"/>
        </w:rPr>
        <w:tab/>
        <w:t>"</w:t>
      </w:r>
    </w:p>
    <w:p w14:paraId="36541BD8"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 апреля"</w:t>
      </w:r>
      <w:r w:rsidRPr="004E10C1">
        <w:rPr>
          <w:rFonts w:ascii="Times New Roman" w:hAnsi="Times New Roman"/>
          <w:color w:val="000000" w:themeColor="text1"/>
          <w:sz w:val="16"/>
          <w:szCs w:val="16"/>
        </w:rPr>
        <w:tab/>
        <w:t>19</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fldChar w:fldCharType="end"/>
      </w:r>
    </w:p>
    <w:p w14:paraId="53BCFD31"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Исходя из срока сдачи торпедных катеров, обя</w:t>
      </w:r>
      <w:r w:rsidRPr="004E10C1">
        <w:rPr>
          <w:rFonts w:ascii="Times New Roman" w:hAnsi="Times New Roman"/>
          <w:color w:val="000000" w:themeColor="text1"/>
          <w:sz w:val="16"/>
          <w:szCs w:val="16"/>
        </w:rPr>
        <w:softHyphen/>
        <w:t xml:space="preserve">зать </w:t>
      </w:r>
      <w:proofErr w:type="spellStart"/>
      <w:r w:rsidRPr="004E10C1">
        <w:rPr>
          <w:rFonts w:ascii="Times New Roman" w:hAnsi="Times New Roman"/>
          <w:color w:val="000000" w:themeColor="text1"/>
          <w:sz w:val="16"/>
          <w:szCs w:val="16"/>
        </w:rPr>
        <w:t>ГУАП.под</w:t>
      </w:r>
      <w:proofErr w:type="spellEnd"/>
      <w:r w:rsidRPr="004E10C1">
        <w:rPr>
          <w:rFonts w:ascii="Times New Roman" w:hAnsi="Times New Roman"/>
          <w:color w:val="000000" w:themeColor="text1"/>
          <w:sz w:val="16"/>
          <w:szCs w:val="16"/>
        </w:rPr>
        <w:t xml:space="preserve"> личную ответственность тов. Королева И Директора </w:t>
      </w:r>
      <w:proofErr w:type="spellStart"/>
      <w:r w:rsidRPr="004E10C1">
        <w:rPr>
          <w:rFonts w:ascii="Times New Roman" w:hAnsi="Times New Roman"/>
          <w:color w:val="000000" w:themeColor="text1"/>
          <w:sz w:val="16"/>
          <w:szCs w:val="16"/>
        </w:rPr>
        <w:t>Завола</w:t>
      </w:r>
      <w:proofErr w:type="spellEnd"/>
      <w:r w:rsidRPr="004E10C1">
        <w:rPr>
          <w:rFonts w:ascii="Times New Roman" w:hAnsi="Times New Roman"/>
          <w:color w:val="000000" w:themeColor="text1"/>
          <w:sz w:val="16"/>
          <w:szCs w:val="16"/>
        </w:rPr>
        <w:t xml:space="preserve"> 24 т. Марьямова подать на завод им. Марти 200 моторов в следующие сроки:</w:t>
      </w:r>
    </w:p>
    <w:p w14:paraId="144A24D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мотора М-34</w:t>
      </w:r>
      <w:r w:rsidRPr="004E10C1">
        <w:rPr>
          <w:rFonts w:ascii="Times New Roman" w:hAnsi="Times New Roman"/>
          <w:color w:val="000000" w:themeColor="text1"/>
          <w:sz w:val="16"/>
          <w:szCs w:val="16"/>
        </w:rPr>
        <w:tab/>
        <w:t>- 18 ноября 1933 г.</w:t>
      </w:r>
    </w:p>
    <w:p w14:paraId="7B73C5A9"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 к 1 декабря 1933 г.</w:t>
      </w:r>
    </w:p>
    <w:p w14:paraId="2372CCC6"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 xml:space="preserve">- в декабре 1933 г. по 10 </w:t>
      </w:r>
      <w:proofErr w:type="spellStart"/>
      <w:r w:rsidRPr="004E10C1">
        <w:rPr>
          <w:rFonts w:ascii="Times New Roman" w:hAnsi="Times New Roman"/>
          <w:color w:val="000000" w:themeColor="text1"/>
          <w:sz w:val="16"/>
          <w:szCs w:val="16"/>
        </w:rPr>
        <w:t>шт.в</w:t>
      </w:r>
      <w:proofErr w:type="spellEnd"/>
      <w:r w:rsidRPr="004E10C1">
        <w:rPr>
          <w:rFonts w:ascii="Times New Roman" w:hAnsi="Times New Roman"/>
          <w:color w:val="000000" w:themeColor="text1"/>
          <w:sz w:val="16"/>
          <w:szCs w:val="16"/>
        </w:rPr>
        <w:t xml:space="preserve"> декаду.</w:t>
      </w:r>
    </w:p>
    <w:p w14:paraId="06267C7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ГМ-34</w:t>
      </w:r>
      <w:r w:rsidRPr="004E10C1">
        <w:rPr>
          <w:rFonts w:ascii="Times New Roman" w:hAnsi="Times New Roman"/>
          <w:color w:val="000000" w:themeColor="text1"/>
          <w:sz w:val="16"/>
          <w:szCs w:val="16"/>
        </w:rPr>
        <w:tab/>
        <w:t>без реверса</w:t>
      </w:r>
      <w:r w:rsidRPr="004E10C1">
        <w:rPr>
          <w:rFonts w:ascii="Times New Roman" w:hAnsi="Times New Roman"/>
          <w:color w:val="000000" w:themeColor="text1"/>
          <w:sz w:val="16"/>
          <w:szCs w:val="16"/>
        </w:rPr>
        <w:tab/>
        <w:t>к 1 декабря 1933 г.</w:t>
      </w:r>
    </w:p>
    <w:p w14:paraId="0D8154A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в декабре 1933 г.</w:t>
      </w:r>
    </w:p>
    <w:p w14:paraId="35990400"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в январе 1934 г. по 20</w:t>
      </w:r>
      <w:r w:rsidRPr="004E10C1">
        <w:rPr>
          <w:rFonts w:ascii="Times New Roman" w:hAnsi="Times New Roman"/>
          <w:color w:val="000000" w:themeColor="text1"/>
          <w:sz w:val="16"/>
          <w:szCs w:val="16"/>
        </w:rPr>
        <w:tab/>
        <w:t>шт. в декаду</w:t>
      </w:r>
    </w:p>
    <w:p w14:paraId="4A3B4778"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 xml:space="preserve">в феврале 1934 </w:t>
      </w:r>
      <w:proofErr w:type="spellStart"/>
      <w:r w:rsidRPr="004E10C1">
        <w:rPr>
          <w:rFonts w:ascii="Times New Roman" w:hAnsi="Times New Roman"/>
          <w:color w:val="000000" w:themeColor="text1"/>
          <w:sz w:val="16"/>
          <w:szCs w:val="16"/>
        </w:rPr>
        <w:t>г.по</w:t>
      </w:r>
      <w:proofErr w:type="spellEnd"/>
      <w:r w:rsidRPr="004E10C1">
        <w:rPr>
          <w:rFonts w:ascii="Times New Roman" w:hAnsi="Times New Roman"/>
          <w:color w:val="000000" w:themeColor="text1"/>
          <w:sz w:val="16"/>
          <w:szCs w:val="16"/>
        </w:rPr>
        <w:t xml:space="preserve"> 20шт. в декаду.</w:t>
      </w:r>
    </w:p>
    <w:p w14:paraId="5F31ADC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к 15 марта 1934 года.</w:t>
      </w:r>
    </w:p>
    <w:p w14:paraId="0FE43CFB"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виде временной меры, для ускорения введения ка</w:t>
      </w:r>
      <w:r w:rsidRPr="004E10C1">
        <w:rPr>
          <w:rFonts w:ascii="Times New Roman" w:hAnsi="Times New Roman"/>
          <w:color w:val="000000" w:themeColor="text1"/>
          <w:sz w:val="16"/>
          <w:szCs w:val="16"/>
        </w:rPr>
        <w:softHyphen/>
        <w:t>теров в строй, поставить на 20 катеров авиационные мо</w:t>
      </w:r>
      <w:r w:rsidRPr="004E10C1">
        <w:rPr>
          <w:rFonts w:ascii="Times New Roman" w:hAnsi="Times New Roman"/>
          <w:color w:val="000000" w:themeColor="text1"/>
          <w:sz w:val="16"/>
          <w:szCs w:val="16"/>
        </w:rPr>
        <w:softHyphen/>
        <w:t>торы М-34, а на все остальные торпедные катера - мото</w:t>
      </w:r>
      <w:r w:rsidRPr="004E10C1">
        <w:rPr>
          <w:rFonts w:ascii="Times New Roman" w:hAnsi="Times New Roman"/>
          <w:color w:val="000000" w:themeColor="text1"/>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4E10C1">
        <w:rPr>
          <w:rFonts w:ascii="Times New Roman" w:hAnsi="Times New Roman"/>
          <w:color w:val="000000" w:themeColor="text1"/>
          <w:sz w:val="16"/>
          <w:szCs w:val="16"/>
        </w:rPr>
        <w:softHyphen/>
        <w:t>новить реверсы на остальных 160 моторах ГМ-34.</w:t>
      </w:r>
    </w:p>
    <w:p w14:paraId="42041790"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Обязать ГУСП (</w:t>
      </w:r>
      <w:proofErr w:type="spellStart"/>
      <w:r w:rsidRPr="004E10C1">
        <w:rPr>
          <w:rFonts w:ascii="Times New Roman" w:hAnsi="Times New Roman"/>
          <w:color w:val="000000" w:themeColor="text1"/>
          <w:sz w:val="16"/>
          <w:szCs w:val="16"/>
        </w:rPr>
        <w:t>т.Кондратьева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т.Орлова</w:t>
      </w:r>
      <w:proofErr w:type="spellEnd"/>
      <w:r w:rsidRPr="004E10C1">
        <w:rPr>
          <w:rFonts w:ascii="Times New Roman" w:hAnsi="Times New Roman"/>
          <w:color w:val="000000" w:themeColor="text1"/>
          <w:sz w:val="16"/>
          <w:szCs w:val="16"/>
        </w:rPr>
        <w:t>):</w:t>
      </w:r>
    </w:p>
    <w:p w14:paraId="3208D9DD"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закончить испытания катера с мотором ГМ-34 с реверсом к 15 ноября 1933 года;</w:t>
      </w:r>
    </w:p>
    <w:p w14:paraId="189AB201"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установить 2 мотора М-34 на торпедном катере к 1 декабря 1933 г. и закончить его испытание к 15 декабря;</w:t>
      </w:r>
    </w:p>
    <w:p w14:paraId="01AB851E"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смонтировать к 10 декабря на одном катере 2 мо</w:t>
      </w:r>
      <w:r w:rsidRPr="004E10C1">
        <w:rPr>
          <w:rFonts w:ascii="Times New Roman" w:hAnsi="Times New Roman"/>
          <w:color w:val="000000" w:themeColor="text1"/>
          <w:sz w:val="16"/>
          <w:szCs w:val="16"/>
        </w:rPr>
        <w:softHyphen/>
        <w:t>тора ГМ-34 без реверса и испытать его не позднее 20 декабря.</w:t>
      </w:r>
    </w:p>
    <w:p w14:paraId="2C1E7E9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28EAD3D4"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Возложить на ГУАП (</w:t>
      </w:r>
      <w:proofErr w:type="spellStart"/>
      <w:r w:rsidRPr="004E10C1">
        <w:rPr>
          <w:rFonts w:ascii="Times New Roman" w:hAnsi="Times New Roman"/>
          <w:color w:val="000000" w:themeColor="text1"/>
          <w:sz w:val="16"/>
          <w:szCs w:val="16"/>
        </w:rPr>
        <w:t>т.т.Макаровского</w:t>
      </w:r>
      <w:proofErr w:type="spellEnd"/>
      <w:r w:rsidRPr="004E10C1">
        <w:rPr>
          <w:rFonts w:ascii="Times New Roman" w:hAnsi="Times New Roman"/>
          <w:color w:val="000000" w:themeColor="text1"/>
          <w:sz w:val="16"/>
          <w:szCs w:val="16"/>
        </w:rPr>
        <w:t xml:space="preserve"> и Колосова) ответственность за переделку и приспособление моторов М-34 для надежной работы в условиях торпедного катера.</w:t>
      </w:r>
    </w:p>
    <w:p w14:paraId="53CD3140"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организовать приемный аппарат на заводе М 24 для приемки моторов, предназначенных для кате</w:t>
      </w:r>
      <w:r w:rsidRPr="004E10C1">
        <w:rPr>
          <w:rFonts w:ascii="Times New Roman" w:hAnsi="Times New Roman"/>
          <w:color w:val="000000" w:themeColor="text1"/>
          <w:sz w:val="16"/>
          <w:szCs w:val="16"/>
        </w:rPr>
        <w:softHyphen/>
        <w:t xml:space="preserve">ров, а также усилить приемный аппарат на заводе </w:t>
      </w:r>
      <w:proofErr w:type="spellStart"/>
      <w:r w:rsidRPr="004E10C1">
        <w:rPr>
          <w:rFonts w:ascii="Times New Roman" w:hAnsi="Times New Roman"/>
          <w:color w:val="000000" w:themeColor="text1"/>
          <w:sz w:val="16"/>
          <w:szCs w:val="16"/>
        </w:rPr>
        <w:t>им.Мар</w:t>
      </w:r>
      <w:r w:rsidRPr="004E10C1">
        <w:rPr>
          <w:rFonts w:ascii="Times New Roman" w:hAnsi="Times New Roman"/>
          <w:color w:val="000000" w:themeColor="text1"/>
          <w:sz w:val="16"/>
          <w:szCs w:val="16"/>
        </w:rPr>
        <w:softHyphen/>
        <w:t>ти</w:t>
      </w:r>
      <w:proofErr w:type="spellEnd"/>
      <w:r w:rsidRPr="004E10C1">
        <w:rPr>
          <w:rFonts w:ascii="Times New Roman" w:hAnsi="Times New Roman"/>
          <w:color w:val="000000" w:themeColor="text1"/>
          <w:sz w:val="16"/>
          <w:szCs w:val="16"/>
        </w:rPr>
        <w:t xml:space="preserve"> в Ленинграде.</w:t>
      </w:r>
    </w:p>
    <w:p w14:paraId="01E737CD"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Определить всю программу выпуска моторов ГМ-34 для Военно-Морских Сил РККА на 1934 год в 350 моторов.</w:t>
      </w:r>
    </w:p>
    <w:p w14:paraId="1E5454E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НКТП СССР совместно с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в декадный срок установить план выпуска всех моторов, в соответствии с программой строительства кораблей.</w:t>
      </w:r>
    </w:p>
    <w:p w14:paraId="2449891F"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Молотову (К.О.), Орджоникидзе, Гамарнику.</w:t>
      </w:r>
    </w:p>
    <w:p w14:paraId="341E3005"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состоялось заседание ПБ и был оформлен протокол № 149 (22999).</w:t>
      </w:r>
    </w:p>
    <w:p w14:paraId="05250DC8" w14:textId="77777777" w:rsidR="001B7C90" w:rsidRPr="004E10C1" w:rsidRDefault="001B7C90" w:rsidP="004E10C1">
      <w:pPr>
        <w:spacing w:after="0" w:line="240" w:lineRule="auto"/>
        <w:jc w:val="both"/>
        <w:rPr>
          <w:rFonts w:ascii="Times New Roman" w:hAnsi="Times New Roman"/>
          <w:color w:val="000000" w:themeColor="text1"/>
          <w:sz w:val="16"/>
          <w:szCs w:val="16"/>
        </w:rPr>
      </w:pPr>
    </w:p>
    <w:p w14:paraId="1249EC6E"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8FFE73E"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4C57009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ноября 1933 состоялось совещание </w:t>
      </w:r>
      <w:proofErr w:type="spellStart"/>
      <w:r w:rsidRPr="004E10C1">
        <w:rPr>
          <w:rFonts w:ascii="Times New Roman" w:hAnsi="Times New Roman"/>
          <w:color w:val="000000" w:themeColor="text1"/>
          <w:sz w:val="16"/>
          <w:szCs w:val="16"/>
        </w:rPr>
        <w:t>техкомиссии</w:t>
      </w:r>
      <w:proofErr w:type="spellEnd"/>
      <w:r w:rsidRPr="004E10C1">
        <w:rPr>
          <w:rFonts w:ascii="Times New Roman" w:hAnsi="Times New Roman"/>
          <w:color w:val="000000" w:themeColor="text1"/>
          <w:sz w:val="16"/>
          <w:szCs w:val="16"/>
        </w:rPr>
        <w:t xml:space="preserve"> по РД и решили РД-1 переделать под редукторный мотор (1102).</w:t>
      </w:r>
    </w:p>
    <w:p w14:paraId="40BEEDEF"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7BAC9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 начальник 7 сектора Жемчужин писал письмо N 2/01461 начальнику штаба ВВС в сопровождение Отчета о гос. испытаниях самолета ТБ3-4М34</w:t>
      </w:r>
    </w:p>
    <w:p w14:paraId="53CE787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2F0890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испытание самолетов ТБ3-4М34 без редукторов (NN 22203 и 22204).</w:t>
      </w:r>
    </w:p>
    <w:p w14:paraId="50C4DD6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Выбор наилучшего винта из трех представленных ЦАГИ.</w:t>
      </w:r>
    </w:p>
    <w:p w14:paraId="2B6EA3C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Изыскание путей облегчений винтомоторной группы.</w:t>
      </w:r>
    </w:p>
    <w:p w14:paraId="4E8E616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473AE71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w:t>
      </w:r>
    </w:p>
    <w:p w14:paraId="39C0F65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начаты 28 сентября 1933 года.</w:t>
      </w:r>
    </w:p>
    <w:p w14:paraId="3AB720E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за 13 дней (3903,147-200).</w:t>
      </w:r>
    </w:p>
    <w:p w14:paraId="1E76FC3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5B694D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 по 15 ноября 1933 в Харькове был туман, аварийная посадка К-7 при падении с высоты 8 м была где-то между 8 и 9 ноября 1933. Якобы в цепи управления углом установки стабилизатора нашли забитый болт (70,236).</w:t>
      </w:r>
    </w:p>
    <w:p w14:paraId="58789AD3"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5D87CA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состоялся 9-й полет К-7 К.А.К. с увеличенной нагрузкой (30.5 т) с экипажем 20 чел продолжительностью 30 мин. Прекратили из-за течи радиатора заднего мотора</w:t>
      </w:r>
    </w:p>
    <w:p w14:paraId="7D31D62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Сводка о ходе заводских испытаний с-та К-7 за время с 2-го по 12 ноября 1933 Зам. Пред. Комиссии по проведению испытаний, Член комиссии и отв. секретарь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E10C1" w14:paraId="76F2B337" w14:textId="77777777">
        <w:tc>
          <w:tcPr>
            <w:tcW w:w="1384" w:type="dxa"/>
            <w:tcBorders>
              <w:top w:val="single" w:sz="12" w:space="0" w:color="auto"/>
            </w:tcBorders>
          </w:tcPr>
          <w:p w14:paraId="7BF1495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 испытания</w:t>
            </w:r>
          </w:p>
        </w:tc>
        <w:tc>
          <w:tcPr>
            <w:tcW w:w="2410" w:type="dxa"/>
            <w:tcBorders>
              <w:top w:val="single" w:sz="12" w:space="0" w:color="auto"/>
            </w:tcBorders>
          </w:tcPr>
          <w:p w14:paraId="7297913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BAA68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3839C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250DE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792D49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5F75A38A" w14:textId="77777777">
        <w:tc>
          <w:tcPr>
            <w:tcW w:w="1384" w:type="dxa"/>
            <w:tcBorders>
              <w:bottom w:val="single" w:sz="12" w:space="0" w:color="auto"/>
            </w:tcBorders>
          </w:tcPr>
          <w:p w14:paraId="57D249A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w:t>
            </w:r>
          </w:p>
        </w:tc>
        <w:tc>
          <w:tcPr>
            <w:tcW w:w="2410" w:type="dxa"/>
            <w:tcBorders>
              <w:bottom w:val="single" w:sz="12" w:space="0" w:color="auto"/>
            </w:tcBorders>
          </w:tcPr>
          <w:p w14:paraId="396166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с увеличенной нагрузкой до 30,5 т при начальной центровке 32,5%</w:t>
            </w:r>
          </w:p>
          <w:p w14:paraId="6895431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по отчету - девятый</w:t>
            </w:r>
          </w:p>
          <w:p w14:paraId="413B839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с-та - 20 чел.</w:t>
            </w:r>
          </w:p>
        </w:tc>
        <w:tc>
          <w:tcPr>
            <w:tcW w:w="1089" w:type="dxa"/>
            <w:tcBorders>
              <w:bottom w:val="single" w:sz="12" w:space="0" w:color="auto"/>
            </w:tcBorders>
          </w:tcPr>
          <w:p w14:paraId="23337D6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мин.</w:t>
            </w:r>
          </w:p>
        </w:tc>
        <w:tc>
          <w:tcPr>
            <w:tcW w:w="3447" w:type="dxa"/>
            <w:tcBorders>
              <w:bottom w:val="single" w:sz="12" w:space="0" w:color="auto"/>
            </w:tcBorders>
          </w:tcPr>
          <w:p w14:paraId="095F0B4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 -22 сек., 352 м</w:t>
            </w:r>
          </w:p>
          <w:p w14:paraId="1E4046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Пробег без тормозов - 49 сек.,07 м</w:t>
            </w:r>
          </w:p>
          <w:p w14:paraId="22CAA2C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по альтиметру 1200 м, по барографу - 1500 м, при центровке 32,5%</w:t>
            </w:r>
          </w:p>
          <w:p w14:paraId="52D477C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стабилизатора в полете +3,5</w:t>
            </w:r>
          </w:p>
          <w:p w14:paraId="3C03D6F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приземления - 80 км/час</w:t>
            </w:r>
          </w:p>
        </w:tc>
        <w:tc>
          <w:tcPr>
            <w:tcW w:w="1776" w:type="dxa"/>
            <w:tcBorders>
              <w:bottom w:val="single" w:sz="12" w:space="0" w:color="auto"/>
            </w:tcBorders>
          </w:tcPr>
          <w:p w14:paraId="7A59F0F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прекращен из-за течи водяного радиатора заднего мотора</w:t>
            </w:r>
          </w:p>
        </w:tc>
        <w:tc>
          <w:tcPr>
            <w:tcW w:w="1105" w:type="dxa"/>
            <w:tcBorders>
              <w:bottom w:val="single" w:sz="12" w:space="0" w:color="auto"/>
            </w:tcBorders>
          </w:tcPr>
          <w:p w14:paraId="677DC82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следующему полету радиатор исправлен</w:t>
            </w:r>
          </w:p>
        </w:tc>
      </w:tr>
    </w:tbl>
    <w:p w14:paraId="3F0FD7A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(2306,109).</w:t>
      </w:r>
    </w:p>
    <w:p w14:paraId="5DCFDD9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A74696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10 по 15 ноября 1933 в Севастополе проходили заводские испытаниям гидросамолета Р-5а N 6763 с М-17 серии ВВ Е=6.0 N 65454 - головного самолета серийного выпуска 1933 (2264,185).</w:t>
      </w:r>
    </w:p>
    <w:p w14:paraId="2EFC912D"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A5A2F6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ноября 1933 года вышел приказ начальника ВВС за N 0011с о проведении испытаний на Люберецком аэродроме и хим. полигоне в Кузьминках 14-ти систем АПК-4бис и 7-ми самолетов ЗЕТ, вооруженных авиационными пушками инженера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"АПК-4бис" калибра 76,2 мм (3538).</w:t>
      </w:r>
    </w:p>
    <w:p w14:paraId="60D899B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08EF16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Нач. ВВС Алкснис писал письмо N 001346сс Нач. ГУАП, Нач. ГУГВФ (копия нач. НИИ ВВС):</w:t>
      </w:r>
    </w:p>
    <w:p w14:paraId="36CEEA8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14 и 15 ноября для Пленума РВС СССР проводится демонстрация новых объектов авиатехники.</w:t>
      </w:r>
    </w:p>
    <w:p w14:paraId="3B084A9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рассмотренному тов. Тухачевским, в число объектов включены самолеты РД, И-14, И-15 и Сталь 6.</w:t>
      </w:r>
    </w:p>
    <w:p w14:paraId="4822148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Ваших указаний ЦАГИ и Самолетному НИИ ГУГВФ о подготовке указанных объектов к демонстрации в ближайший срок, который намечен на 15 ноября.</w:t>
      </w:r>
    </w:p>
    <w:p w14:paraId="5E7AC6E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Сосредоточение на аэродроме Люберцы ориентировочно намечено на 14 ноября." (2306,86).</w:t>
      </w:r>
    </w:p>
    <w:p w14:paraId="272C69ED"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DE867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 N 35/001875 были направлены Тактические требования на объекты плана работ 1934 года парашютно-десантного отдела НИИ ВВС</w:t>
      </w:r>
    </w:p>
    <w:p w14:paraId="07E371A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w:t>
      </w:r>
    </w:p>
    <w:p w14:paraId="3B8CCEE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Усовершенствованный парашют людской.</w:t>
      </w:r>
    </w:p>
    <w:p w14:paraId="23E9E0E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15 мая 1934 года</w:t>
      </w:r>
    </w:p>
    <w:p w14:paraId="5E65390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Боевой парашют не должен стеснять боевую деятельность членов экипажа самолета. Он должен быть дешев при массовом производстве (на 30% дешевле состоящего на снаряжении). В уложенном состоянии занимать на 20% меньше объема, чем парашют Ирвина. Должен быть по возможности универсален, т.е. годиться для всех лиц экипажа, иметь стандартные детали.</w:t>
      </w:r>
    </w:p>
    <w:p w14:paraId="6C4AD10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D4319C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Управляемый парашют.</w:t>
      </w:r>
    </w:p>
    <w:p w14:paraId="6240750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июня 1934 года</w:t>
      </w:r>
    </w:p>
    <w:p w14:paraId="5DD58A6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Объект может быть совмещен с объектом N 1.</w:t>
      </w:r>
    </w:p>
    <w:p w14:paraId="642C09A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Высотный парашют.</w:t>
      </w:r>
    </w:p>
    <w:p w14:paraId="087B434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15 июня 1934 года</w:t>
      </w:r>
    </w:p>
    <w:p w14:paraId="7BCFEA8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Объект может быть совмещен с объектами N 2 и N 1.</w:t>
      </w:r>
    </w:p>
    <w:p w14:paraId="7266308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Быстрая отцепка парашюта после приземления.</w:t>
      </w:r>
    </w:p>
    <w:p w14:paraId="5560E7C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15 мая 1934 года</w:t>
      </w:r>
    </w:p>
    <w:p w14:paraId="01A8F92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Торможение при приземлении в сильный ветер (деталь </w:t>
      </w:r>
      <w:proofErr w:type="spellStart"/>
      <w:r w:rsidRPr="004E10C1">
        <w:rPr>
          <w:rFonts w:ascii="Times New Roman" w:hAnsi="Times New Roman"/>
          <w:color w:val="000000" w:themeColor="text1"/>
          <w:sz w:val="16"/>
          <w:szCs w:val="16"/>
        </w:rPr>
        <w:t>дес</w:t>
      </w:r>
      <w:proofErr w:type="spellEnd"/>
      <w:r w:rsidRPr="004E10C1">
        <w:rPr>
          <w:rFonts w:ascii="Times New Roman" w:hAnsi="Times New Roman"/>
          <w:color w:val="000000" w:themeColor="text1"/>
          <w:sz w:val="16"/>
          <w:szCs w:val="16"/>
        </w:rPr>
        <w:t>. парашюта объект N 9).</w:t>
      </w:r>
    </w:p>
    <w:p w14:paraId="4A6A9BD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июля 1934 года</w:t>
      </w:r>
    </w:p>
    <w:p w14:paraId="76EA598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Определение высоты над землей (деталь </w:t>
      </w:r>
      <w:proofErr w:type="spellStart"/>
      <w:r w:rsidRPr="004E10C1">
        <w:rPr>
          <w:rFonts w:ascii="Times New Roman" w:hAnsi="Times New Roman"/>
          <w:color w:val="000000" w:themeColor="text1"/>
          <w:sz w:val="16"/>
          <w:szCs w:val="16"/>
        </w:rPr>
        <w:t>дес</w:t>
      </w:r>
      <w:proofErr w:type="spellEnd"/>
      <w:r w:rsidRPr="004E10C1">
        <w:rPr>
          <w:rFonts w:ascii="Times New Roman" w:hAnsi="Times New Roman"/>
          <w:color w:val="000000" w:themeColor="text1"/>
          <w:sz w:val="16"/>
          <w:szCs w:val="16"/>
        </w:rPr>
        <w:t>. парашюта объект N 9).</w:t>
      </w:r>
    </w:p>
    <w:p w14:paraId="177A93F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июля 1934 года</w:t>
      </w:r>
    </w:p>
    <w:p w14:paraId="548A92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 для прыжков ночью, в туман, дым. Желательно совмещение с объектом N 5.</w:t>
      </w:r>
    </w:p>
    <w:p w14:paraId="631EDA3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 для скоростных самолетов.</w:t>
      </w:r>
    </w:p>
    <w:p w14:paraId="31A78D8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декабря 1934 года</w:t>
      </w:r>
    </w:p>
    <w:p w14:paraId="03ECA04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 должен удовлетворять всем условиям к объекту N 1, кроме веса и скорости в момент раскрытия.</w:t>
      </w:r>
    </w:p>
    <w:p w14:paraId="27CD746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Метод срыва человека на малой высоте.</w:t>
      </w:r>
    </w:p>
    <w:p w14:paraId="0FF828A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августа 1933 года</w:t>
      </w:r>
    </w:p>
    <w:p w14:paraId="3E3C6B3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Десантный парашют людской</w:t>
      </w:r>
    </w:p>
    <w:p w14:paraId="2EE9903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мая 1933 года</w:t>
      </w:r>
    </w:p>
    <w:p w14:paraId="514F790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Способ быстрой порчи парашютов</w:t>
      </w:r>
    </w:p>
    <w:p w14:paraId="70E21D7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апреля 1934 года</w:t>
      </w:r>
    </w:p>
    <w:p w14:paraId="2D90381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Полное уничтожение парашюта и ранца с применением огня в течение 5 мин.</w:t>
      </w:r>
    </w:p>
    <w:p w14:paraId="10C5961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Порча материала купола, не прибегая к огню, до степени невозможности использования его противником.</w:t>
      </w:r>
    </w:p>
    <w:p w14:paraId="071AC26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Оба способа должны быть безопасны для парашютиста, весить не более 200 кг.</w:t>
      </w:r>
    </w:p>
    <w:p w14:paraId="289F993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Усовершенствование бензобака (1932 год).</w:t>
      </w:r>
    </w:p>
    <w:p w14:paraId="0DC4CF1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апреля 1934 года</w:t>
      </w:r>
    </w:p>
    <w:p w14:paraId="524A24A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Бензобак должен быть приспособлен как для сбрасывания на парашюте, так и для перевозки без сбрасывания. Емкость бензобака должна быть рассчитана как на емкости самолетных баков, так и баков автомобилей, танков и танкеток, состоящих на вооружении РККА. В то же время эти емкости, веса и габариты должны быть увязаны с десантными возможностями самолетов, состоящих на вооружении.</w:t>
      </w:r>
    </w:p>
    <w:p w14:paraId="016C554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Баки при подвеске снаружи должны иметь обтекатели.</w:t>
      </w:r>
    </w:p>
    <w:p w14:paraId="3410A3B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Термос. Требования как к бензобаку _</w:t>
      </w:r>
    </w:p>
    <w:p w14:paraId="7D65874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Стандартная емкость - из расчета на подразделения частей ОН по раскладке. Термос должен быть приспособлен для доставки супов, щей, каши, кипятка (чая), молока.</w:t>
      </w:r>
    </w:p>
    <w:p w14:paraId="3B03DEC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Мягкая тара. Мягкий мешок (круглый цилиндр, овальный цилиндр).</w:t>
      </w:r>
    </w:p>
    <w:p w14:paraId="1E85BBF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апреля 1934 года</w:t>
      </w:r>
    </w:p>
    <w:p w14:paraId="0B89373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Унифицировать и стандартизовать эти объекты. Стандартизация мягкой тары производится в зависимости от вооружения и снаряжения подразделений ОН.</w:t>
      </w:r>
    </w:p>
    <w:p w14:paraId="2A1736A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Улучшить обтекаемость настолько, чтобы самолет Р-5 с подвешенными подцепками теряли не более 10% скорости и 5% потолка.</w:t>
      </w:r>
    </w:p>
    <w:p w14:paraId="57998FE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Упаковка тары силами 2-3 человек должна требовать не более 10 мин. Любым предусмотренным грузом.</w:t>
      </w:r>
    </w:p>
    <w:p w14:paraId="39331AF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Подцепка (укладка) и отцепка 2 чел. должна продолжаться не более 2 мин.</w:t>
      </w:r>
    </w:p>
    <w:p w14:paraId="789F35F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Тара для предметов, не терпящих резких ударов (картонажный и пневматический мешок).</w:t>
      </w:r>
    </w:p>
    <w:p w14:paraId="0EE6780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Унифицировать тару. Те же требования как к объекту N 12 _</w:t>
      </w:r>
    </w:p>
    <w:p w14:paraId="3A97BE5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Подвеска мотоцикла </w:t>
      </w:r>
      <w:proofErr w:type="spellStart"/>
      <w:r w:rsidRPr="004E10C1">
        <w:rPr>
          <w:rFonts w:ascii="Times New Roman" w:hAnsi="Times New Roman"/>
          <w:color w:val="000000" w:themeColor="text1"/>
          <w:sz w:val="16"/>
          <w:szCs w:val="16"/>
        </w:rPr>
        <w:t>б.к</w:t>
      </w:r>
      <w:proofErr w:type="spellEnd"/>
      <w:r w:rsidRPr="004E10C1">
        <w:rPr>
          <w:rFonts w:ascii="Times New Roman" w:hAnsi="Times New Roman"/>
          <w:color w:val="000000" w:themeColor="text1"/>
          <w:sz w:val="16"/>
          <w:szCs w:val="16"/>
        </w:rPr>
        <w:t>.</w:t>
      </w:r>
    </w:p>
    <w:p w14:paraId="6A6F18D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апреля 1934 года</w:t>
      </w:r>
    </w:p>
    <w:p w14:paraId="4318607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Устройство должно быть пригодно для парашютного и посадочного десанта.</w:t>
      </w:r>
    </w:p>
    <w:p w14:paraId="1938D0A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должна годиться для всех типов самолетов от Р-5 и более мощных.</w:t>
      </w:r>
    </w:p>
    <w:p w14:paraId="33AA5FD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подцепки и отцепки (если установка без парашюта) не более 2 мин.</w:t>
      </w:r>
    </w:p>
    <w:p w14:paraId="2A2B1FD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Автоматическая отцепка парашюта.</w:t>
      </w:r>
    </w:p>
    <w:p w14:paraId="537103B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мотоцикла с коляской.</w:t>
      </w:r>
    </w:p>
    <w:p w14:paraId="31A8A5C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апреля 1934 года</w:t>
      </w:r>
    </w:p>
    <w:p w14:paraId="2DEC876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 же требования, что к объекту N 15 _</w:t>
      </w:r>
    </w:p>
    <w:p w14:paraId="661358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Форда под ТБ1, ТБ3, Р-6</w:t>
      </w:r>
    </w:p>
    <w:p w14:paraId="0F38124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мая 1934 года</w:t>
      </w:r>
    </w:p>
    <w:p w14:paraId="7522027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Обтекатели согласно общих технических условий.</w:t>
      </w:r>
    </w:p>
    <w:p w14:paraId="34C54C7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подвески Форда с парашютом при 4 чел. команды - не более 8 мин.</w:t>
      </w:r>
    </w:p>
    <w:p w14:paraId="10129AB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подвески Форда без парашютом при 4 чел. команды - не более 4 мин.</w:t>
      </w:r>
    </w:p>
    <w:p w14:paraId="34C533A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отцепки не более 2 мин.</w:t>
      </w:r>
    </w:p>
    <w:p w14:paraId="0C5B15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Усиление амортизации Форда должно позволять снижение на 2 колеса. Установка должна исключать приземление на одно колесо. Автоматическая отцепка парашюта.</w:t>
      </w:r>
    </w:p>
    <w:p w14:paraId="1D5045A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орудия.</w:t>
      </w:r>
    </w:p>
    <w:p w14:paraId="2B8C73C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 же требования, что и к объекту N 17. Кроме того требуется унификация подвески автомобиля и орудия.</w:t>
      </w:r>
    </w:p>
    <w:p w14:paraId="464272E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танкетки.</w:t>
      </w:r>
    </w:p>
    <w:p w14:paraId="7E3F1168"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Унифицирование</w:t>
      </w:r>
      <w:proofErr w:type="spellEnd"/>
      <w:r w:rsidRPr="004E10C1">
        <w:rPr>
          <w:rFonts w:ascii="Times New Roman" w:hAnsi="Times New Roman"/>
          <w:color w:val="000000" w:themeColor="text1"/>
          <w:sz w:val="16"/>
          <w:szCs w:val="16"/>
        </w:rPr>
        <w:t xml:space="preserve"> подвески с подвесками N 17 и N 18. Остальные требования те же, за исключением вопроса о колесах.</w:t>
      </w:r>
    </w:p>
    <w:p w14:paraId="548BCEE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Жесткая подвесная тара под Р-5, Р-6, ТБ-1, ТБ-3.</w:t>
      </w:r>
    </w:p>
    <w:p w14:paraId="128D1A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как к объектам N 13. Под ТБ-3 тара должна вмещать снаряжение, продовольствие и т.п. везомого ТБ-3 подразделения ОН.</w:t>
      </w:r>
    </w:p>
    <w:p w14:paraId="4A4A351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Приспособления на самолетах, состоящих на вооружении, а также на опытных самолетах для быстрого оставления их в случае аварии всеми лицами экипажа.</w:t>
      </w:r>
    </w:p>
    <w:p w14:paraId="1BE38E8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Приспособление на тех же самолетах для возможности небольших исправлений механизма сбрасывания бомб (грузов), шасси, хвостового рулевого оперения, элеронов.</w:t>
      </w:r>
    </w:p>
    <w:p w14:paraId="03E0468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Планеры</w:t>
      </w:r>
    </w:p>
    <w:p w14:paraId="4DFDC52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Учебный планер (2-х местный) для буксировки самолетом.</w:t>
      </w:r>
    </w:p>
    <w:p w14:paraId="1B81B13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окончания 1 мая 1934 года</w:t>
      </w:r>
    </w:p>
    <w:p w14:paraId="5978D72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 должен быть сконструирован с соблюдением всех существующих требований к планерам, допускать буксировку за У-2 и Р-5 на высоту до 1200 м (У-2) и 2500 м (Р-5).</w:t>
      </w:r>
    </w:p>
    <w:p w14:paraId="0BE3189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Оба члена экипажа должны быть снабжены парашютами. Подцепка планера должна требовать не более 3 мин.</w:t>
      </w:r>
    </w:p>
    <w:p w14:paraId="2233F4E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Прочность планера должна быть достаточна для буксировочного полета и также для свободного полета с выполнением высшего пилотажа (обязательные фигуры: пикирование, штопор, петля, боевой разворот). Буксирное приспособление не должно портить аэродинамические качества У-2 и Р-5. Легка отцепка в воздухе без потери буксирного троса.</w:t>
      </w:r>
    </w:p>
    <w:p w14:paraId="3E47592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материалы должны быть отечественного производства. Конструкция планера и буксир. Приспособления должны быть легки для массового производства и дешевы. Отцепка производится и планером и буксировщиком.</w:t>
      </w:r>
    </w:p>
    <w:p w14:paraId="5232E93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должно быть колесное, хорошо обтекаемое.</w:t>
      </w:r>
    </w:p>
    <w:p w14:paraId="062A56A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Буксировка нескольких планеров (от 2 до 4 вкл.) одним самолетом.</w:t>
      </w:r>
    </w:p>
    <w:p w14:paraId="214AEC7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августа 1934 года</w:t>
      </w:r>
    </w:p>
    <w:p w14:paraId="525E094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Планеры 2-х местные (объект N 23) для буксировочного самолета Р-5. Планеры одноместные (2 планера) - У-2 и планеры многоместные - буксировочный самолет Р-6 (2 планера 18 м).</w:t>
      </w:r>
    </w:p>
    <w:p w14:paraId="7C972BF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Буксировка должна происходить на высотах для У-2 до 1200 м (при 2-х планерах), для Р-5 - 2000 м (для 4-х планеров), для Р-6 не ниже 1500 м (для 2-хпланеров на 18 человек).</w:t>
      </w:r>
    </w:p>
    <w:p w14:paraId="4E7F1CB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Отцепка должна позволять отцепление одного, двух, трех и всех четырех планеров.</w:t>
      </w:r>
    </w:p>
    <w:p w14:paraId="7D7C8A5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Подцепка всех 4-х планеров должна брать не более 8 минут.</w:t>
      </w:r>
    </w:p>
    <w:p w14:paraId="2DD415D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Буксировочный трос при отцепке не должен теряться.</w:t>
      </w:r>
    </w:p>
    <w:p w14:paraId="3C573BE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Остальные требования как к объекту N 23 _</w:t>
      </w:r>
    </w:p>
    <w:p w14:paraId="79A2532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буксируемого планера с земли самолетом-буксиром в полете.</w:t>
      </w:r>
    </w:p>
    <w:p w14:paraId="635DD7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октября 1934 года</w:t>
      </w:r>
    </w:p>
    <w:p w14:paraId="220E7D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должно быть одинаково по конструктивной идее как для подхватывания 1, 2-х, 6-ти, так и 18-ти местных и др. многоместных планеров.</w:t>
      </w:r>
    </w:p>
    <w:p w14:paraId="20E082A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год отработать автоматическую сцепку для У-2 и Р-5.</w:t>
      </w:r>
    </w:p>
    <w:p w14:paraId="600181E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Способ сцепки не должен требовать значительных переделок букс. планеров или самолетов буксиров. Удар при сцепке не должен требовать особой конструкции планеров.</w:t>
      </w:r>
    </w:p>
    <w:p w14:paraId="34E18C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Стандартные крепления (подцепки) для основных средств передвижения, вооружения и снаряжения частей ОН.</w:t>
      </w:r>
    </w:p>
    <w:p w14:paraId="4BD5280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июня 1934 года</w:t>
      </w:r>
    </w:p>
    <w:p w14:paraId="4B6EA7F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Радиостанция 6 ПК</w:t>
      </w:r>
    </w:p>
    <w:p w14:paraId="6F2E3A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Орудия ДРП</w:t>
      </w:r>
    </w:p>
    <w:p w14:paraId="5B75A23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Орудия </w:t>
      </w:r>
      <w:proofErr w:type="spellStart"/>
      <w:r w:rsidRPr="004E10C1">
        <w:rPr>
          <w:rFonts w:ascii="Times New Roman" w:hAnsi="Times New Roman"/>
          <w:color w:val="000000" w:themeColor="text1"/>
          <w:sz w:val="16"/>
          <w:szCs w:val="16"/>
        </w:rPr>
        <w:t>пех</w:t>
      </w:r>
      <w:proofErr w:type="spellEnd"/>
      <w:r w:rsidRPr="004E10C1">
        <w:rPr>
          <w:rFonts w:ascii="Times New Roman" w:hAnsi="Times New Roman"/>
          <w:color w:val="000000" w:themeColor="text1"/>
          <w:sz w:val="16"/>
          <w:szCs w:val="16"/>
        </w:rPr>
        <w:t>. 76 мм 1927 г.</w:t>
      </w:r>
    </w:p>
    <w:p w14:paraId="4ADE143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Станковые пулеметы</w:t>
      </w:r>
    </w:p>
    <w:p w14:paraId="44BB61B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Снарядные ящики</w:t>
      </w:r>
    </w:p>
    <w:p w14:paraId="639FB4F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Патронные ящики</w:t>
      </w:r>
    </w:p>
    <w:p w14:paraId="00EE56A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Автомат. ружья</w:t>
      </w:r>
    </w:p>
    <w:p w14:paraId="527E0B5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Противотанковые ружья</w:t>
      </w:r>
    </w:p>
    <w:p w14:paraId="48870DC9"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подрывное и др. имущество</w:t>
      </w:r>
    </w:p>
    <w:p w14:paraId="0028A7E6"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Химвещества</w:t>
      </w:r>
      <w:proofErr w:type="spellEnd"/>
    </w:p>
    <w:p w14:paraId="32BDC7C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Мотоциклы без коляски</w:t>
      </w:r>
    </w:p>
    <w:p w14:paraId="35A69B2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Мотоциклы с коляской</w:t>
      </w:r>
    </w:p>
    <w:p w14:paraId="539AF85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Грузовики 1,5 т</w:t>
      </w:r>
    </w:p>
    <w:p w14:paraId="7B350A6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Легковые автомобили Форд</w:t>
      </w:r>
    </w:p>
    <w:p w14:paraId="3CDCD621"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маслобидоны</w:t>
      </w:r>
      <w:proofErr w:type="spellEnd"/>
    </w:p>
    <w:p w14:paraId="7F0F793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Предметы продовольствия и вещ. снабжения</w:t>
      </w:r>
    </w:p>
    <w:p w14:paraId="0FA9386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Лодки моторные</w:t>
      </w:r>
    </w:p>
    <w:p w14:paraId="69E5749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Танкетка Т-27</w:t>
      </w:r>
    </w:p>
    <w:p w14:paraId="22B6FFB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Танк 37 А</w:t>
      </w:r>
    </w:p>
    <w:p w14:paraId="617D5CD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Броневик Д12 и Д13</w:t>
      </w:r>
    </w:p>
    <w:p w14:paraId="216039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БХМ-1</w:t>
      </w:r>
    </w:p>
    <w:p w14:paraId="03791BA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и запчасти к автотранспорту</w:t>
      </w:r>
    </w:p>
    <w:p w14:paraId="5826F2D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Разработать единую систему креплений (подцепок), укладок перечисленной матчасти, стандартизованную в отношении материалов, размеров, веса и габаритов.</w:t>
      </w:r>
    </w:p>
    <w:p w14:paraId="69400BA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Крепления (подцепки) для размещения внутри самолета и вне его для беспосадочного и посадочного десанта.</w:t>
      </w:r>
    </w:p>
    <w:p w14:paraId="590B2FA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Выработать требования к спец. транспортно-десантному самолету на основании разработанной системы креплений.</w:t>
      </w:r>
    </w:p>
    <w:p w14:paraId="1D2FDF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Время прикрепления (подвеска, подцепка) не должно превышать при данном составе команды укладчиков </w:t>
      </w:r>
      <w:proofErr w:type="spellStart"/>
      <w:r w:rsidRPr="004E10C1">
        <w:rPr>
          <w:rFonts w:ascii="Times New Roman" w:hAnsi="Times New Roman"/>
          <w:color w:val="000000" w:themeColor="text1"/>
          <w:sz w:val="16"/>
          <w:szCs w:val="16"/>
        </w:rPr>
        <w:t>подцепщиков</w:t>
      </w:r>
      <w:proofErr w:type="spellEnd"/>
      <w:r w:rsidRPr="004E10C1">
        <w:rPr>
          <w:rFonts w:ascii="Times New Roman" w:hAnsi="Times New Roman"/>
          <w:color w:val="000000" w:themeColor="text1"/>
          <w:sz w:val="16"/>
          <w:szCs w:val="16"/>
        </w:rPr>
        <w:t xml:space="preserve"> 5 мин. Для малых грузов (до 100 кг) и 10 мин. Для грузов тяжелых.</w:t>
      </w:r>
    </w:p>
    <w:p w14:paraId="509B368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системе погрузки и крепления ВД грузов должны быть разработаны и механические средства погрузки, выделенные в настоящих </w:t>
      </w:r>
      <w:proofErr w:type="spellStart"/>
      <w:r w:rsidRPr="004E10C1">
        <w:rPr>
          <w:rFonts w:ascii="Times New Roman" w:hAnsi="Times New Roman"/>
          <w:color w:val="000000" w:themeColor="text1"/>
          <w:sz w:val="16"/>
          <w:szCs w:val="16"/>
        </w:rPr>
        <w:t>техтребованиях</w:t>
      </w:r>
      <w:proofErr w:type="spellEnd"/>
      <w:r w:rsidRPr="004E10C1">
        <w:rPr>
          <w:rFonts w:ascii="Times New Roman" w:hAnsi="Times New Roman"/>
          <w:color w:val="000000" w:themeColor="text1"/>
          <w:sz w:val="16"/>
          <w:szCs w:val="16"/>
        </w:rPr>
        <w:t xml:space="preserve"> как объекты N 27 и N 28.</w:t>
      </w:r>
    </w:p>
    <w:p w14:paraId="6D88DD3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Система креплений должна исходить из существующих самолетов (включая ТБ-4) и для них разработать комплекты грузов и креплений их по подразделениям частей ОН (взвод, рота, батальон, полк) со спецификацией боевого и не боевого груза, согласованной с УБП РККА и начальником ВДС ВВС.</w:t>
      </w:r>
    </w:p>
    <w:p w14:paraId="369C96C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объекты, подвешиваемые снаружи самолета должны иметь обтекатели или иметь хорошо обтекаемые формы. Модели самолетов с такими наружными подцепками должны продуваться в аэродинамической трубе. Подцепки не должны ухудшать летных качеств самолетов.</w:t>
      </w:r>
    </w:p>
    <w:p w14:paraId="3051F2F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Оборонительное вооружение самолета должно сохраняться полностью..</w:t>
      </w:r>
    </w:p>
    <w:p w14:paraId="52E1D1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прочности объекты и их подцепки должны отвечать общим требованиям на самолетные конструкции, однако перегрузки берутся минимальные для данного типа самолета, считая, что самолет подвергается лишь перегрузкам, возникающим в нормальном полете и при посадке.</w:t>
      </w:r>
    </w:p>
    <w:p w14:paraId="3C2C468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Средства механизации ВДС.</w:t>
      </w:r>
    </w:p>
    <w:p w14:paraId="099B3DA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Погрузочная аэродромная автоплатформа.</w:t>
      </w:r>
    </w:p>
    <w:p w14:paraId="239A075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выполнения 1 октября 1934 года</w:t>
      </w:r>
    </w:p>
    <w:p w14:paraId="67195BB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Универсальная автоплатформа, пригодная для подвоза к самолету всех тяжелых грузов ВД весом до 4 тонн включительно.</w:t>
      </w:r>
    </w:p>
    <w:p w14:paraId="52E1638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движения по аэродрому - не менее 25 км/час.</w:t>
      </w:r>
    </w:p>
    <w:p w14:paraId="2BB36A1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подъема груза - до 3 м/сек.</w:t>
      </w:r>
    </w:p>
    <w:p w14:paraId="1CFAA5F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Автоплатформа должна иметь складную грузовую стрелку для поднятия грузов весом до 2 т.</w:t>
      </w:r>
    </w:p>
    <w:p w14:paraId="56BEB16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Погрузочно-разгрузочные устройства на самолете</w:t>
      </w:r>
    </w:p>
    <w:p w14:paraId="6CA7A13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Устройство должно быть в 2-х вариантах:</w:t>
      </w:r>
    </w:p>
    <w:p w14:paraId="75E19A8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спец. десантного (и транспортного) самолета и</w:t>
      </w:r>
    </w:p>
    <w:p w14:paraId="6AF2AA3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тяжелых самолетов, приспособленных для ВД целей (ТБ3, ТБ4, К-7, АНТ-14).</w:t>
      </w:r>
    </w:p>
    <w:p w14:paraId="7A7943E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Устройство не должно портить аэродинамических и боевых качеств самолета. Должно позволять выгрузку из самолета матчасти с единичным весом до 2-х т и погрузку в него таких грузов.</w:t>
      </w:r>
    </w:p>
    <w:p w14:paraId="192F67E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Скорость подъема груза до 2 м/сек. Подъемный механизм должен представлять собой также лебедку, поднимающую и опускающую внешне подцепляемые грузы весом до 4-х тонн </w:t>
      </w:r>
      <w:proofErr w:type="spellStart"/>
      <w:r w:rsidRPr="004E10C1">
        <w:rPr>
          <w:rFonts w:ascii="Times New Roman" w:hAnsi="Times New Roman"/>
          <w:color w:val="000000" w:themeColor="text1"/>
          <w:sz w:val="16"/>
          <w:szCs w:val="16"/>
        </w:rPr>
        <w:t>включ</w:t>
      </w:r>
      <w:proofErr w:type="spellEnd"/>
      <w:r w:rsidRPr="004E10C1">
        <w:rPr>
          <w:rFonts w:ascii="Times New Roman" w:hAnsi="Times New Roman"/>
          <w:color w:val="000000" w:themeColor="text1"/>
          <w:sz w:val="16"/>
          <w:szCs w:val="16"/>
        </w:rPr>
        <w:t xml:space="preserve"> (3853,143-153).</w:t>
      </w:r>
    </w:p>
    <w:p w14:paraId="4AB231E2"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130759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10 ноября 1933 года тактические требования на объекты плана работ 1934 года Парашютно-десантного отдела НИИ были рассмотрены на тактическом совещании в НИИ. Совещание полностью согласилось с представленным Нач. НИИ ВВС Татарченко проектом, внеся в него лишь совершенно незначительные изменения (3853).</w:t>
      </w:r>
    </w:p>
    <w:p w14:paraId="2B1B9DB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D7F0F8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была направлена выписка из протокола КО СССР:</w:t>
      </w:r>
    </w:p>
    <w:p w14:paraId="6E82E2B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потсройке</w:t>
      </w:r>
      <w:proofErr w:type="spellEnd"/>
      <w:r w:rsidRPr="004E10C1">
        <w:rPr>
          <w:rFonts w:ascii="Times New Roman" w:hAnsi="Times New Roman"/>
          <w:color w:val="000000" w:themeColor="text1"/>
          <w:sz w:val="16"/>
          <w:szCs w:val="16"/>
        </w:rPr>
        <w:t xml:space="preserve"> 100 торпедных катеров для ДВ</w:t>
      </w:r>
    </w:p>
    <w:p w14:paraId="2E4157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Обязать ГУАП под личную ответственность т. Королева и директора завода № 24 Марьямова подать на завод им. Марти 200 моторов в следующие сроки:</w:t>
      </w:r>
    </w:p>
    <w:p w14:paraId="1BD2707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М-34</w:t>
      </w:r>
      <w:r w:rsidRPr="004E10C1">
        <w:rPr>
          <w:rFonts w:ascii="Times New Roman" w:hAnsi="Times New Roman"/>
          <w:color w:val="000000" w:themeColor="text1"/>
          <w:sz w:val="16"/>
          <w:szCs w:val="16"/>
        </w:rPr>
        <w:tab/>
        <w:t>18 ноября 1933</w:t>
      </w:r>
    </w:p>
    <w:p w14:paraId="7330B3D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r w:rsidRPr="004E10C1">
        <w:rPr>
          <w:rFonts w:ascii="Times New Roman" w:hAnsi="Times New Roman"/>
          <w:color w:val="000000" w:themeColor="text1"/>
          <w:sz w:val="16"/>
          <w:szCs w:val="16"/>
        </w:rPr>
        <w:tab/>
        <w:t>к 1 декабря 1933</w:t>
      </w:r>
    </w:p>
    <w:p w14:paraId="2E70CEB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r w:rsidRPr="004E10C1">
        <w:rPr>
          <w:rFonts w:ascii="Times New Roman" w:hAnsi="Times New Roman"/>
          <w:color w:val="000000" w:themeColor="text1"/>
          <w:sz w:val="16"/>
          <w:szCs w:val="16"/>
        </w:rPr>
        <w:tab/>
        <w:t>в декабре 1933 по 10 шт. в декады</w:t>
      </w:r>
    </w:p>
    <w:p w14:paraId="38B753E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ГМ-34 без реверса</w:t>
      </w:r>
      <w:r w:rsidRPr="004E10C1">
        <w:rPr>
          <w:rFonts w:ascii="Times New Roman" w:hAnsi="Times New Roman"/>
          <w:color w:val="000000" w:themeColor="text1"/>
          <w:sz w:val="16"/>
          <w:szCs w:val="16"/>
        </w:rPr>
        <w:tab/>
        <w:t>к 1 декабря 1933</w:t>
      </w:r>
    </w:p>
    <w:p w14:paraId="6C1B278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r w:rsidRPr="004E10C1">
        <w:rPr>
          <w:rFonts w:ascii="Times New Roman" w:hAnsi="Times New Roman"/>
          <w:color w:val="000000" w:themeColor="text1"/>
          <w:sz w:val="16"/>
          <w:szCs w:val="16"/>
        </w:rPr>
        <w:tab/>
        <w:t>в декабре</w:t>
      </w:r>
    </w:p>
    <w:p w14:paraId="68C73E2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в январе по 20 шт. в декаду</w:t>
      </w:r>
    </w:p>
    <w:p w14:paraId="3EA74FB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в феврале по 20 шт. в декаду</w:t>
      </w:r>
    </w:p>
    <w:p w14:paraId="33AA874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к 15 марта</w:t>
      </w:r>
    </w:p>
    <w:p w14:paraId="3015BB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виде временной мере для ускорения введения катеров в строй, поставить на 20 катеров авиационные моторы М-34, а на все остальные ГМ-34 без реверса с тем, чтобы после изготовления катеров ГМ-34 с реверсами заменить ими40 моторов без реверсов, поставленных на первых 20 катеров, и установить реверсы на остальных 160 моторов ГМ-34...</w:t>
      </w:r>
    </w:p>
    <w:p w14:paraId="4CC2AF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Определить всю программу выпуска моторов ГМ-34 </w:t>
      </w:r>
      <w:proofErr w:type="spellStart"/>
      <w:r w:rsidRPr="004E10C1">
        <w:rPr>
          <w:rFonts w:ascii="Times New Roman" w:hAnsi="Times New Roman"/>
          <w:color w:val="000000" w:themeColor="text1"/>
          <w:sz w:val="16"/>
          <w:szCs w:val="16"/>
        </w:rPr>
        <w:t>вля</w:t>
      </w:r>
      <w:proofErr w:type="spellEnd"/>
      <w:r w:rsidRPr="004E10C1">
        <w:rPr>
          <w:rFonts w:ascii="Times New Roman" w:hAnsi="Times New Roman"/>
          <w:color w:val="000000" w:themeColor="text1"/>
          <w:sz w:val="16"/>
          <w:szCs w:val="16"/>
        </w:rPr>
        <w:t xml:space="preserve"> ВМС РККА на 1934 - 350 моторов.</w:t>
      </w:r>
    </w:p>
    <w:p w14:paraId="63C2DA7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НКТП СССР совместно с </w:t>
      </w:r>
      <w:proofErr w:type="spellStart"/>
      <w:r w:rsidRPr="004E10C1">
        <w:rPr>
          <w:rFonts w:ascii="Times New Roman" w:hAnsi="Times New Roman"/>
          <w:color w:val="000000" w:themeColor="text1"/>
          <w:sz w:val="16"/>
          <w:szCs w:val="16"/>
        </w:rPr>
        <w:t>НКВВМором</w:t>
      </w:r>
      <w:proofErr w:type="spellEnd"/>
      <w:r w:rsidRPr="004E10C1">
        <w:rPr>
          <w:rFonts w:ascii="Times New Roman" w:hAnsi="Times New Roman"/>
          <w:color w:val="000000" w:themeColor="text1"/>
          <w:sz w:val="16"/>
          <w:szCs w:val="16"/>
        </w:rPr>
        <w:t xml:space="preserve"> в декадный срок установить план выпуска всех моторов в </w:t>
      </w:r>
      <w:proofErr w:type="spellStart"/>
      <w:r w:rsidRPr="004E10C1">
        <w:rPr>
          <w:rFonts w:ascii="Times New Roman" w:hAnsi="Times New Roman"/>
          <w:color w:val="000000" w:themeColor="text1"/>
          <w:sz w:val="16"/>
          <w:szCs w:val="16"/>
        </w:rPr>
        <w:t>соответствиит</w:t>
      </w:r>
      <w:proofErr w:type="spellEnd"/>
      <w:r w:rsidRPr="004E10C1">
        <w:rPr>
          <w:rFonts w:ascii="Times New Roman" w:hAnsi="Times New Roman"/>
          <w:color w:val="000000" w:themeColor="text1"/>
          <w:sz w:val="16"/>
          <w:szCs w:val="16"/>
        </w:rPr>
        <w:t xml:space="preserve"> с программой строительства кораблей (2228).</w:t>
      </w:r>
    </w:p>
    <w:p w14:paraId="454314E4"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98541A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 начальник ВВС Алкснис писал письмо № 3992/с в СТО Базилевичу</w:t>
      </w:r>
    </w:p>
    <w:p w14:paraId="483365F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сем препровождаю докладную записку начальнику Отдела опытного строительства НИИ ВВС Примакова о незаконных распоряжениях зам. начальника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снявшего мотор М58 с опытного строительства и докладную записку гл. инженера-механика ВВС Аузана и гл. конструктора мотора М58 Назарова о тех мероприятиях, которые могли бы обеспечить выпуск мотора М-58 на госиспытания примерно через месяц.</w:t>
      </w:r>
    </w:p>
    <w:p w14:paraId="76DAF86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этом сообщаю, что одновременно с этим мною копия этой же докладной записки с соответствующим ходатайством об отмене распоряжения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направлена Наркомтяжпрому </w:t>
      </w:r>
      <w:proofErr w:type="spellStart"/>
      <w:r w:rsidRPr="004E10C1">
        <w:rPr>
          <w:rFonts w:ascii="Times New Roman" w:hAnsi="Times New Roman"/>
          <w:color w:val="000000" w:themeColor="text1"/>
          <w:sz w:val="16"/>
          <w:szCs w:val="16"/>
        </w:rPr>
        <w:t>Орджониикдзе</w:t>
      </w:r>
      <w:proofErr w:type="spellEnd"/>
      <w:r w:rsidRPr="004E10C1">
        <w:rPr>
          <w:rFonts w:ascii="Times New Roman" w:hAnsi="Times New Roman"/>
          <w:color w:val="000000" w:themeColor="text1"/>
          <w:sz w:val="16"/>
          <w:szCs w:val="16"/>
        </w:rPr>
        <w:t xml:space="preserve"> и Наркомвоенмору Ворошилову.</w:t>
      </w:r>
    </w:p>
    <w:p w14:paraId="4978CBE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Вашего соответствующего вмешательства в это дело в порядке контроля за исполнением постановления Правительства о плане опытного строительства.</w:t>
      </w:r>
    </w:p>
    <w:p w14:paraId="3A325AC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упомянутое (3530,138).</w:t>
      </w:r>
    </w:p>
    <w:p w14:paraId="38D0FD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44A7563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Доношу: прибывшим из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со специальным заданием и соответствующими полномочиями зам. начальника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xml:space="preserve">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62A30A1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докладе на </w:t>
      </w:r>
      <w:proofErr w:type="spellStart"/>
      <w:r w:rsidRPr="004E10C1">
        <w:rPr>
          <w:rFonts w:ascii="Times New Roman" w:hAnsi="Times New Roman"/>
          <w:color w:val="000000" w:themeColor="text1"/>
          <w:sz w:val="16"/>
          <w:szCs w:val="16"/>
        </w:rPr>
        <w:t>техсовещании</w:t>
      </w:r>
      <w:proofErr w:type="spellEnd"/>
      <w:r w:rsidRPr="004E10C1">
        <w:rPr>
          <w:rFonts w:ascii="Times New Roman" w:hAnsi="Times New Roman"/>
          <w:color w:val="000000" w:themeColor="text1"/>
          <w:sz w:val="16"/>
          <w:szCs w:val="16"/>
        </w:rPr>
        <w:t xml:space="preserve">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23C60DB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Надо отметить, что характер его доклада носил не руководящий характер, а напоминал расправу: был обруган весь завод в целом и каждый </w:t>
      </w:r>
      <w:proofErr w:type="spellStart"/>
      <w:r w:rsidRPr="004E10C1">
        <w:rPr>
          <w:rFonts w:ascii="Times New Roman" w:hAnsi="Times New Roman"/>
          <w:color w:val="000000" w:themeColor="text1"/>
          <w:sz w:val="16"/>
          <w:szCs w:val="16"/>
        </w:rPr>
        <w:t>начцеха</w:t>
      </w:r>
      <w:proofErr w:type="spellEnd"/>
      <w:r w:rsidRPr="004E10C1">
        <w:rPr>
          <w:rFonts w:ascii="Times New Roman" w:hAnsi="Times New Roman"/>
          <w:color w:val="000000" w:themeColor="text1"/>
          <w:sz w:val="16"/>
          <w:szCs w:val="16"/>
        </w:rPr>
        <w:t xml:space="preserve"> в отдельности.</w:t>
      </w:r>
    </w:p>
    <w:p w14:paraId="0008C94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уточнения ряда вопросов я был принят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6C1F3BB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0542531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w:t>
      </w:r>
      <w:proofErr w:type="spellStart"/>
      <w:r w:rsidRPr="004E10C1">
        <w:rPr>
          <w:rFonts w:ascii="Times New Roman" w:hAnsi="Times New Roman"/>
          <w:color w:val="000000" w:themeColor="text1"/>
          <w:sz w:val="16"/>
          <w:szCs w:val="16"/>
        </w:rPr>
        <w:t>Беленковичем</w:t>
      </w:r>
      <w:proofErr w:type="spellEnd"/>
      <w:r w:rsidRPr="004E10C1">
        <w:rPr>
          <w:rFonts w:ascii="Times New Roman" w:hAnsi="Times New Roman"/>
          <w:color w:val="000000" w:themeColor="text1"/>
          <w:sz w:val="16"/>
          <w:szCs w:val="16"/>
        </w:rPr>
        <w:t xml:space="preserve"> был брошен мне упрек, что я с опытными работами бегаю в партийный комитет завода и </w:t>
      </w:r>
      <w:proofErr w:type="spellStart"/>
      <w:r w:rsidRPr="004E10C1">
        <w:rPr>
          <w:rFonts w:ascii="Times New Roman" w:hAnsi="Times New Roman"/>
          <w:color w:val="000000" w:themeColor="text1"/>
          <w:sz w:val="16"/>
          <w:szCs w:val="16"/>
        </w:rPr>
        <w:t>Горпартком</w:t>
      </w:r>
      <w:proofErr w:type="spellEnd"/>
      <w:r w:rsidRPr="004E10C1">
        <w:rPr>
          <w:rFonts w:ascii="Times New Roman" w:hAnsi="Times New Roman"/>
          <w:color w:val="000000" w:themeColor="text1"/>
          <w:sz w:val="16"/>
          <w:szCs w:val="16"/>
        </w:rPr>
        <w:t xml:space="preserve"> и дан совет, чтобы в будущем я в эти организации не обращался, так как это поможет мне не больше «чем мертвому свечка».</w:t>
      </w:r>
    </w:p>
    <w:p w14:paraId="5C7A73C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заключение </w:t>
      </w:r>
      <w:proofErr w:type="spellStart"/>
      <w:r w:rsidRPr="004E10C1">
        <w:rPr>
          <w:rFonts w:ascii="Times New Roman" w:hAnsi="Times New Roman"/>
          <w:color w:val="000000" w:themeColor="text1"/>
          <w:sz w:val="16"/>
          <w:szCs w:val="16"/>
        </w:rPr>
        <w:t>Беленкович</w:t>
      </w:r>
      <w:proofErr w:type="spellEnd"/>
      <w:r w:rsidRPr="004E10C1">
        <w:rPr>
          <w:rFonts w:ascii="Times New Roman" w:hAnsi="Times New Roman"/>
          <w:color w:val="000000" w:themeColor="text1"/>
          <w:sz w:val="16"/>
          <w:szCs w:val="16"/>
        </w:rPr>
        <w:t xml:space="preserve">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не допускать меня ни к каким заводским испытаниям, так как по его мнению я командую заводом.</w:t>
      </w:r>
    </w:p>
    <w:p w14:paraId="60B915C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 </w:t>
      </w:r>
      <w:proofErr w:type="spellStart"/>
      <w:r w:rsidRPr="004E10C1">
        <w:rPr>
          <w:rFonts w:ascii="Times New Roman" w:hAnsi="Times New Roman"/>
          <w:color w:val="000000" w:themeColor="text1"/>
          <w:sz w:val="16"/>
          <w:szCs w:val="16"/>
        </w:rPr>
        <w:t>техсовещания</w:t>
      </w:r>
      <w:proofErr w:type="spellEnd"/>
      <w:r w:rsidRPr="004E10C1">
        <w:rPr>
          <w:rFonts w:ascii="Times New Roman" w:hAnsi="Times New Roman"/>
          <w:color w:val="000000" w:themeColor="text1"/>
          <w:sz w:val="16"/>
          <w:szCs w:val="16"/>
        </w:rPr>
        <w:t xml:space="preserve">, на основе приказа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опротестовано ЗПК-том, но принято к исполнению, как не подлежащее обсуждению, по формулировке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«лучше выполнить плохой приказ, чем обсуждать хороший».</w:t>
      </w:r>
    </w:p>
    <w:p w14:paraId="3786384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Мотивировка ЗПК-та, опротестовавшего приказ </w:t>
      </w:r>
      <w:proofErr w:type="spellStart"/>
      <w:r w:rsidRPr="004E10C1">
        <w:rPr>
          <w:rFonts w:ascii="Times New Roman" w:hAnsi="Times New Roman"/>
          <w:color w:val="000000" w:themeColor="text1"/>
          <w:sz w:val="16"/>
          <w:szCs w:val="16"/>
        </w:rPr>
        <w:t>Беленковича</w:t>
      </w:r>
      <w:proofErr w:type="spellEnd"/>
      <w:r w:rsidRPr="004E10C1">
        <w:rPr>
          <w:rFonts w:ascii="Times New Roman" w:hAnsi="Times New Roman"/>
          <w:color w:val="000000" w:themeColor="text1"/>
          <w:sz w:val="16"/>
          <w:szCs w:val="16"/>
        </w:rPr>
        <w:t xml:space="preserve">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33290D3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48EC337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287F698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3B00E95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доводки мотора М-58 на заводе № 29 к предъявлению на госиспытания необходимо:</w:t>
      </w:r>
    </w:p>
    <w:p w14:paraId="2D0575E5" w14:textId="77777777" w:rsidR="00570C39" w:rsidRPr="004E10C1" w:rsidRDefault="00570C39" w:rsidP="004E10C1">
      <w:pPr>
        <w:numPr>
          <w:ilvl w:val="0"/>
          <w:numId w:val="42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45889541" w14:textId="77777777" w:rsidR="00570C39" w:rsidRPr="004E10C1" w:rsidRDefault="00570C39" w:rsidP="004E10C1">
      <w:pPr>
        <w:numPr>
          <w:ilvl w:val="0"/>
          <w:numId w:val="42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23D2A7E5" w14:textId="77777777" w:rsidR="00570C39" w:rsidRPr="004E10C1" w:rsidRDefault="00570C39" w:rsidP="004E10C1">
      <w:pPr>
        <w:numPr>
          <w:ilvl w:val="0"/>
          <w:numId w:val="42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37FC864" w14:textId="77777777" w:rsidR="00570C39" w:rsidRPr="004E10C1" w:rsidRDefault="00570C39" w:rsidP="004E10C1">
      <w:pPr>
        <w:numPr>
          <w:ilvl w:val="0"/>
          <w:numId w:val="430"/>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38379A1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4820390E" w14:textId="77777777" w:rsidR="00570C39" w:rsidRPr="004E10C1" w:rsidRDefault="00570C39" w:rsidP="004E10C1">
      <w:pPr>
        <w:numPr>
          <w:ilvl w:val="0"/>
          <w:numId w:val="431"/>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1739A4DB" w14:textId="77777777" w:rsidR="00570C39" w:rsidRPr="004E10C1" w:rsidRDefault="00570C39" w:rsidP="004E10C1">
      <w:pPr>
        <w:numPr>
          <w:ilvl w:val="0"/>
          <w:numId w:val="432"/>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19762613" w14:textId="77777777" w:rsidR="00570C39" w:rsidRPr="004E10C1" w:rsidRDefault="00570C39" w:rsidP="004E10C1">
      <w:pPr>
        <w:numPr>
          <w:ilvl w:val="0"/>
          <w:numId w:val="433"/>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649F6970" w14:textId="77777777" w:rsidR="00570C39" w:rsidRPr="004E10C1" w:rsidRDefault="00570C39" w:rsidP="004E10C1">
      <w:pPr>
        <w:numPr>
          <w:ilvl w:val="0"/>
          <w:numId w:val="434"/>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3-х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529CD2E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Инженера завода № 24 Луковникова закрепить на работах по мотору М58 до конца доводки. Командировать из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одного опытного инженера и распоряжение завода для испытания М58.</w:t>
      </w:r>
    </w:p>
    <w:p w14:paraId="6554440E" w14:textId="77777777" w:rsidR="00570C39" w:rsidRPr="004E10C1" w:rsidRDefault="00570C39" w:rsidP="004E10C1">
      <w:pPr>
        <w:numPr>
          <w:ilvl w:val="0"/>
          <w:numId w:val="435"/>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6CC3C040" w14:textId="77777777" w:rsidR="00570C39" w:rsidRPr="004E10C1" w:rsidRDefault="00570C39" w:rsidP="004E10C1">
      <w:pPr>
        <w:numPr>
          <w:ilvl w:val="0"/>
          <w:numId w:val="436"/>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2CB3380F" w14:textId="77777777" w:rsidR="00570C39" w:rsidRPr="004E10C1" w:rsidRDefault="00570C39" w:rsidP="004E10C1">
      <w:pPr>
        <w:numPr>
          <w:ilvl w:val="0"/>
          <w:numId w:val="437"/>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Своевременно обеспечить деньгами опытные заказы и работы.</w:t>
      </w:r>
    </w:p>
    <w:p w14:paraId="727A64FF" w14:textId="77777777" w:rsidR="00570C39" w:rsidRPr="004E10C1" w:rsidRDefault="00570C39" w:rsidP="004E10C1">
      <w:pPr>
        <w:numPr>
          <w:ilvl w:val="0"/>
          <w:numId w:val="438"/>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двухнедельный срок закончить и переслать на завод № 29 </w:t>
      </w:r>
      <w:proofErr w:type="spellStart"/>
      <w:r w:rsidRPr="004E10C1">
        <w:rPr>
          <w:rFonts w:ascii="Times New Roman" w:hAnsi="Times New Roman"/>
          <w:color w:val="000000" w:themeColor="text1"/>
          <w:sz w:val="16"/>
          <w:szCs w:val="16"/>
        </w:rPr>
        <w:t>мулинетки</w:t>
      </w:r>
      <w:proofErr w:type="spellEnd"/>
      <w:r w:rsidRPr="004E10C1">
        <w:rPr>
          <w:rFonts w:ascii="Times New Roman" w:hAnsi="Times New Roman"/>
          <w:color w:val="000000" w:themeColor="text1"/>
          <w:sz w:val="16"/>
          <w:szCs w:val="16"/>
        </w:rPr>
        <w:t xml:space="preserve"> мотора М58.</w:t>
      </w:r>
    </w:p>
    <w:p w14:paraId="5C818AC3" w14:textId="77777777" w:rsidR="00570C39" w:rsidRPr="004E10C1" w:rsidRDefault="00570C39" w:rsidP="004E10C1">
      <w:pPr>
        <w:numPr>
          <w:ilvl w:val="0"/>
          <w:numId w:val="439"/>
        </w:numPr>
        <w:tabs>
          <w:tab w:val="left" w:pos="360"/>
        </w:tabs>
        <w:spacing w:after="0" w:line="240" w:lineRule="auto"/>
        <w:ind w:left="0" w:firstLine="0"/>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Обеспечить внеочередное выполнение </w:t>
      </w:r>
      <w:proofErr w:type="spellStart"/>
      <w:r w:rsidRPr="004E10C1">
        <w:rPr>
          <w:rFonts w:ascii="Times New Roman" w:hAnsi="Times New Roman"/>
          <w:color w:val="000000" w:themeColor="text1"/>
          <w:sz w:val="16"/>
          <w:szCs w:val="16"/>
        </w:rPr>
        <w:t>внезаводских</w:t>
      </w:r>
      <w:proofErr w:type="spellEnd"/>
      <w:r w:rsidRPr="004E10C1">
        <w:rPr>
          <w:rFonts w:ascii="Times New Roman" w:hAnsi="Times New Roman"/>
          <w:color w:val="000000" w:themeColor="text1"/>
          <w:sz w:val="16"/>
          <w:szCs w:val="16"/>
        </w:rPr>
        <w:t xml:space="preserve"> опытных заказов в предприятиях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НКТяжпрома</w:t>
      </w:r>
      <w:proofErr w:type="spellEnd"/>
      <w:r w:rsidRPr="004E10C1">
        <w:rPr>
          <w:rFonts w:ascii="Times New Roman" w:hAnsi="Times New Roman"/>
          <w:color w:val="000000" w:themeColor="text1"/>
          <w:sz w:val="16"/>
          <w:szCs w:val="16"/>
        </w:rPr>
        <w:t xml:space="preserve"> (3530,140).</w:t>
      </w:r>
    </w:p>
    <w:p w14:paraId="70B54C0E" w14:textId="77777777" w:rsidR="00570C39" w:rsidRPr="004E10C1" w:rsidRDefault="00570C39" w:rsidP="004E10C1">
      <w:pPr>
        <w:tabs>
          <w:tab w:val="left" w:pos="360"/>
        </w:tabs>
        <w:spacing w:after="0" w:line="240" w:lineRule="auto"/>
        <w:jc w:val="both"/>
        <w:rPr>
          <w:rFonts w:ascii="Times New Roman" w:hAnsi="Times New Roman"/>
          <w:color w:val="000000" w:themeColor="text1"/>
          <w:sz w:val="16"/>
          <w:szCs w:val="16"/>
        </w:rPr>
      </w:pPr>
    </w:p>
    <w:p w14:paraId="7633A088"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5A26D87"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350B21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lastRenderedPageBreak/>
        <w:t xml:space="preserve">10 ноября 1933 г. было утверждено положении о народном комиссариате тяжелой промышленности (НКТП) СССР, в котором отмечалось, что НКТП руководит исполнением утвержденных правительством планов -производственных, финансовых, капитального строительства и т.д. А в положении о Главном управлении металлургической промышленности (ГУМП) от 28.06.1933 г. было записано, что он "является составной частью НКТП и сосредотачивает в себе выполнение функции последнего по планированию и техническому руководству в отраслях промышленности черной металлургии, железно-рудной, коксохимической и огнеупоров"; "все относящиеся к перечисленным выше отраслям промышленности, вопросы получают окончательное разрешение и оформление в ГУМП". </w:t>
      </w:r>
    </w:p>
    <w:p w14:paraId="39CC818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 этом предполагалось, что руководство наркоматов и главков честно проводит политику, определенную для него высшими органами. Цели, которые оно преследует, не отличаются принципиально от целей правительства, а между ними не могут возникнуть серьезные конфликты. Таким образом, теоретически советская система должна была работать подобно часовому механизму, где все части подогнаны друг к другу, что обеспечивает точность работы. Однако на практике происходили серьезные сбои: сроки составления планов часто срывались, отдельные части планов оказывались не согласованными между собой, наконец, зачастую планы просто не выполнялись. Наркоматы и главки нередко противодействовали и тормозили выполнение решений центра, своего начальства. </w:t>
      </w:r>
    </w:p>
    <w:p w14:paraId="75921731"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 xml:space="preserve">Причина неавтоматического исполнения приказов и распоряжений вышестоящих органов заключалась в том, что реальные интересы центра и руководства хозяйственных наркоматов и главков часто не совпадали. Асимметрия информации о реальном положении дел позволяла руководству наркоматов и главков находить модели поведения, формально соблюдающие интересы центра, но в тоже время обеспечивающие выполнение их собственных интересов. </w:t>
      </w:r>
    </w:p>
    <w:p w14:paraId="0090BC6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Реальные интересы руководителей наркоматов и главков заключались не в слепом следовании приказам начальства, а в стремлении обеспечить надежность своего положения, понизить неопределенность своего будущего. Этого можно было достичь несколькими путями: за счет усиления влияния своего ведомства, увеличения его независимости от вышестоящих организаций, демонстрацией эффективности своей работы (хотя бы и формальной) и т.д. (11592).</w:t>
      </w:r>
    </w:p>
    <w:p w14:paraId="4B974EDE"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06B989FF"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10 ноября </w:t>
      </w:r>
      <w:r w:rsidRPr="004E10C1">
        <w:rPr>
          <w:rFonts w:ascii="Times New Roman" w:hAnsi="Times New Roman"/>
          <w:color w:val="000000" w:themeColor="text1"/>
          <w:sz w:val="16"/>
          <w:szCs w:val="16"/>
        </w:rPr>
        <w:t>в 1933 году образовано ФГУП "Государственный научно-исследовательский институт приборостроения" (14826).</w:t>
      </w:r>
    </w:p>
    <w:p w14:paraId="16EFB76F"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055CCEDB"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10 ноября</w:t>
      </w:r>
      <w:r w:rsidRPr="004E10C1">
        <w:rPr>
          <w:color w:val="000000" w:themeColor="text1"/>
          <w:sz w:val="16"/>
          <w:szCs w:val="16"/>
        </w:rPr>
        <w:t xml:space="preserve"> 1933. Постановление СНК СССР № 30сс/о «О капитальных затратах на </w:t>
      </w:r>
      <w:proofErr w:type="spellStart"/>
      <w:r w:rsidRPr="004E10C1">
        <w:rPr>
          <w:color w:val="000000" w:themeColor="text1"/>
          <w:sz w:val="16"/>
          <w:szCs w:val="16"/>
        </w:rPr>
        <w:t>узкооборонное</w:t>
      </w:r>
      <w:proofErr w:type="spellEnd"/>
      <w:r w:rsidRPr="004E10C1">
        <w:rPr>
          <w:color w:val="000000" w:themeColor="text1"/>
          <w:sz w:val="16"/>
          <w:szCs w:val="16"/>
        </w:rPr>
        <w:t xml:space="preserve"> строительство НКТП на IV кв. 1933 г.». (ГА РФ. Ф. Р</w:t>
      </w:r>
      <w:r w:rsidRPr="004E10C1">
        <w:rPr>
          <w:color w:val="000000" w:themeColor="text1"/>
          <w:sz w:val="16"/>
          <w:szCs w:val="16"/>
        </w:rPr>
        <w:noBreakHyphen/>
        <w:t>8418. Оп. 28. Д. 15. Л. 71) (15460).</w:t>
      </w:r>
    </w:p>
    <w:p w14:paraId="54785D82" w14:textId="77777777" w:rsidR="00CE750F" w:rsidRPr="004E10C1" w:rsidRDefault="00CE750F" w:rsidP="004E10C1">
      <w:pPr>
        <w:pStyle w:val="rtejustify"/>
        <w:spacing w:before="0" w:after="0"/>
        <w:rPr>
          <w:color w:val="000000" w:themeColor="text1"/>
          <w:sz w:val="16"/>
          <w:szCs w:val="16"/>
        </w:rPr>
      </w:pPr>
    </w:p>
    <w:p w14:paraId="28A815AD"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10 ноября</w:t>
      </w:r>
      <w:r w:rsidRPr="004E10C1">
        <w:rPr>
          <w:color w:val="000000" w:themeColor="text1"/>
          <w:sz w:val="16"/>
          <w:szCs w:val="16"/>
        </w:rPr>
        <w:t xml:space="preserve"> 1933. Постановление СТО СССР № 106сс/о «О сроках сдачи и отправки на ДВ подлодок типа “Малютка”».(ГА РФ. Ф. Р</w:t>
      </w:r>
      <w:r w:rsidRPr="004E10C1">
        <w:rPr>
          <w:color w:val="000000" w:themeColor="text1"/>
          <w:sz w:val="16"/>
          <w:szCs w:val="16"/>
        </w:rPr>
        <w:noBreakHyphen/>
        <w:t>8418. Оп. 28. Д. 3. Л. 22</w:t>
      </w:r>
      <w:r w:rsidRPr="004E10C1">
        <w:rPr>
          <w:color w:val="000000" w:themeColor="text1"/>
          <w:sz w:val="16"/>
          <w:szCs w:val="16"/>
        </w:rPr>
        <w:noBreakHyphen/>
        <w:t>24) (15460).</w:t>
      </w:r>
    </w:p>
    <w:p w14:paraId="53545255" w14:textId="77777777" w:rsidR="00CE750F" w:rsidRPr="004E10C1" w:rsidRDefault="00CE750F" w:rsidP="004E10C1">
      <w:pPr>
        <w:pStyle w:val="rtejustify"/>
        <w:spacing w:before="0" w:after="0"/>
        <w:rPr>
          <w:color w:val="000000" w:themeColor="text1"/>
          <w:sz w:val="16"/>
          <w:szCs w:val="16"/>
        </w:rPr>
      </w:pPr>
    </w:p>
    <w:p w14:paraId="64E76177"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10 ноября</w:t>
      </w:r>
      <w:r w:rsidRPr="004E10C1">
        <w:rPr>
          <w:color w:val="000000" w:themeColor="text1"/>
          <w:sz w:val="16"/>
          <w:szCs w:val="16"/>
        </w:rPr>
        <w:t xml:space="preserve"> 1933. Постановление СТО СССР № 107сс/о «О постройке 100 торпедных катеров для Дальнего Востока». (ГА РФ. Ф. Р</w:t>
      </w:r>
      <w:r w:rsidRPr="004E10C1">
        <w:rPr>
          <w:color w:val="000000" w:themeColor="text1"/>
          <w:sz w:val="16"/>
          <w:szCs w:val="16"/>
        </w:rPr>
        <w:noBreakHyphen/>
        <w:t>8418. Оп. 28. Д. 3. Л. 25</w:t>
      </w:r>
      <w:r w:rsidRPr="004E10C1">
        <w:rPr>
          <w:color w:val="000000" w:themeColor="text1"/>
          <w:sz w:val="16"/>
          <w:szCs w:val="16"/>
        </w:rPr>
        <w:noBreakHyphen/>
        <w:t>26) (15460).</w:t>
      </w:r>
    </w:p>
    <w:p w14:paraId="1B93033A" w14:textId="77777777" w:rsidR="00CE750F" w:rsidRPr="004E10C1" w:rsidRDefault="00CE750F" w:rsidP="004E10C1">
      <w:pPr>
        <w:pStyle w:val="rtejustify"/>
        <w:spacing w:before="0" w:after="0"/>
        <w:rPr>
          <w:color w:val="000000" w:themeColor="text1"/>
          <w:sz w:val="16"/>
          <w:szCs w:val="16"/>
        </w:rPr>
      </w:pPr>
    </w:p>
    <w:p w14:paraId="71EF783F"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10 ноября</w:t>
      </w:r>
      <w:r w:rsidRPr="004E10C1">
        <w:rPr>
          <w:color w:val="000000" w:themeColor="text1"/>
          <w:sz w:val="16"/>
          <w:szCs w:val="16"/>
        </w:rPr>
        <w:t xml:space="preserve"> 1933. Постановление СТО СССР № 109сс/о «О форсировании строительства сторожевых судов на Дальнем Востоке». (ГА РФ. Ф. Р</w:t>
      </w:r>
      <w:r w:rsidRPr="004E10C1">
        <w:rPr>
          <w:color w:val="000000" w:themeColor="text1"/>
          <w:sz w:val="16"/>
          <w:szCs w:val="16"/>
        </w:rPr>
        <w:noBreakHyphen/>
        <w:t>8418. Оп. 28. Д. 3. Л. 28</w:t>
      </w:r>
      <w:r w:rsidRPr="004E10C1">
        <w:rPr>
          <w:color w:val="000000" w:themeColor="text1"/>
          <w:sz w:val="16"/>
          <w:szCs w:val="16"/>
        </w:rPr>
        <w:noBreakHyphen/>
        <w:t>29) (15460).</w:t>
      </w:r>
    </w:p>
    <w:p w14:paraId="0AE5013A" w14:textId="77777777" w:rsidR="00CE750F" w:rsidRPr="004E10C1" w:rsidRDefault="00CE750F" w:rsidP="004E10C1">
      <w:pPr>
        <w:pStyle w:val="rtejustify"/>
        <w:spacing w:before="0" w:after="0"/>
        <w:rPr>
          <w:color w:val="000000" w:themeColor="text1"/>
          <w:sz w:val="16"/>
          <w:szCs w:val="16"/>
        </w:rPr>
      </w:pPr>
    </w:p>
    <w:p w14:paraId="0E6CB6C2"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BABFC2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FF54F8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ноября 1933-го приказом ОГПУ № 00361 были объявлены «Типовые штаты для исправительно-трудовых лагерей ОГПУ», вводимые в действие задним числом с 1 ноября с отменой всех прежних штатов ИТЛ; для Управлений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Белбалтлага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Бамлага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Ухтпечлага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Вайгачской</w:t>
      </w:r>
      <w:proofErr w:type="spellEnd"/>
      <w:r w:rsidRPr="004E10C1">
        <w:rPr>
          <w:rFonts w:ascii="Times New Roman" w:hAnsi="Times New Roman"/>
          <w:color w:val="000000" w:themeColor="text1"/>
          <w:sz w:val="16"/>
          <w:szCs w:val="16"/>
        </w:rPr>
        <w:t xml:space="preserve"> экспедиции и Саровского особого карантинного лагеря теперь устанавливались свои особые штаты, отделения же и </w:t>
      </w:r>
      <w:proofErr w:type="spellStart"/>
      <w:r w:rsidRPr="004E10C1">
        <w:rPr>
          <w:rFonts w:ascii="Times New Roman" w:hAnsi="Times New Roman"/>
          <w:color w:val="000000" w:themeColor="text1"/>
          <w:sz w:val="16"/>
          <w:szCs w:val="16"/>
        </w:rPr>
        <w:t>лагпунты</w:t>
      </w:r>
      <w:proofErr w:type="spellEnd"/>
      <w:r w:rsidRPr="004E10C1">
        <w:rPr>
          <w:rFonts w:ascii="Times New Roman" w:hAnsi="Times New Roman"/>
          <w:color w:val="000000" w:themeColor="text1"/>
          <w:sz w:val="16"/>
          <w:szCs w:val="16"/>
        </w:rPr>
        <w:t xml:space="preserve"> этих лагерей реорганизовались в общем порядке. Из объяснительной записки, приложенной к этому приказу, видно, сколь разветвленной и плохо управляемой стала система лагерей:</w:t>
      </w:r>
    </w:p>
    <w:p w14:paraId="50F9463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увеличения или уменьшения контингента заключенных, а также и переброски из одного лагеря в другой, в системе исправительно-трудовых лагерей ОГПУ происходят частые дислокационные изменения, связанные с ликвидацией существующих или организацией новых лагерных единиц.</w:t>
      </w:r>
    </w:p>
    <w:p w14:paraId="060760B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штатная потребность аппаратов лагерей, за исключением некоторых должностей, находится в прямой зависимости от численности заключенных, то при разработке проекта штатов тех или иных лагерей в основу, как правило, обычно кладется контингент заключенных, числящихся в этих лагерях на день проработки штатов или запроектированный на ближайший отрезок времени.</w:t>
      </w:r>
    </w:p>
    <w:p w14:paraId="6416BAF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Практика показывает, что нередко, только что утвержденный штат уже не соответствует действительному положению вещей, т. к. на время проработки этого штата и прохождения его по инстанциям, контингент заключенных данных лагерей уже успел измениться или произошли те или иные дислокационные изменения. Это несоответствие между утвержденными штатами лагерей и их дислокацией и контингентами заключенных крайне нежелательно отражается, как на финансовой стороне дела, вызывая излишние расходы по содержанию вовремя не сокращенного аппарата, так и на самой работе лагерей из-за невозможности свое-временного пополнения аппарата при увеличении работ. Вышеуказанное обстоятельство вызывает необходимость уточнения существующей структуры аппарата лагерей и установления такой системы, чтобы, при организации новых или при переформировании существующих лагерных единиц, была возможность заранее преподать по какому основному штату следует организоваться или переформироваться. Для установления такой системы необходим переход к типовым штатам.</w:t>
      </w:r>
    </w:p>
    <w:p w14:paraId="570FE8E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разработке типовых штатов в основу положен нижеследующий расчет:</w:t>
      </w:r>
    </w:p>
    <w:p w14:paraId="1865D45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управления, объединяющие лагеря с общим количеством з/к:</w:t>
      </w:r>
    </w:p>
    <w:p w14:paraId="158F9D7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 50.000 и выше организуются по штату 1-й категории</w:t>
      </w:r>
    </w:p>
    <w:p w14:paraId="4199B1B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 30.000 до 50.000 организуются по штату 2-й категории</w:t>
      </w:r>
    </w:p>
    <w:p w14:paraId="40442D4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 15.000 до 30.000 организуются по штату 3-й категории</w:t>
      </w:r>
    </w:p>
    <w:p w14:paraId="128A98B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отделения (лагеря) с количеством з/к:</w:t>
      </w:r>
    </w:p>
    <w:p w14:paraId="6A10C79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 10.000 до 15.000 организуются по штату 1-й категории</w:t>
      </w:r>
    </w:p>
    <w:p w14:paraId="20C4FCE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 5.000 до 10.000 организуются по штату 2-й категории</w:t>
      </w:r>
    </w:p>
    <w:p w14:paraId="402669E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 3.000 до 5.000 организуются по штату 3-й категории</w:t>
      </w:r>
    </w:p>
    <w:p w14:paraId="1CBAA4A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лагерные пункты с количеством з/к:</w:t>
      </w:r>
    </w:p>
    <w:p w14:paraId="3F4B88A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от 1.500 до 2.000 организуются по штату 1-й категории</w:t>
      </w:r>
    </w:p>
    <w:p w14:paraId="4FC6AE1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 650 до 1.500 организуются по штату 2-й категории</w:t>
      </w:r>
    </w:p>
    <w:p w14:paraId="1412458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 250 до 650 организуются по штату 3-й категории</w:t>
      </w:r>
    </w:p>
    <w:p w14:paraId="1C0258B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внесения ясности в организационную структуру лагерей и установления единообразия в ее наименованиях, необходимо, чтобы все исправительно-трудовые лагеря строились по нижеследующему принципу:</w:t>
      </w:r>
    </w:p>
    <w:p w14:paraId="2111091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Как правило, низовой административно-производственной лагерной единицей должен быть лагпункт. Под наименованием лагпункта следует понимать стационарное лагерное размещение заключенных, сконцентрированных на небольшой территории, для выполнения определенной производственной задачи, рассчитанной на длительный период времени.</w:t>
      </w:r>
    </w:p>
    <w:p w14:paraId="2596973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заключенных в лагпункте может быть различно, но не менее 250 и не превышать 1.500-2.000 чел.</w:t>
      </w:r>
    </w:p>
    <w:p w14:paraId="1D32F27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зависимости от расположения и производственных задач лагпункты могут подразделяться на </w:t>
      </w:r>
      <w:proofErr w:type="spellStart"/>
      <w:r w:rsidRPr="004E10C1">
        <w:rPr>
          <w:rFonts w:ascii="Times New Roman" w:hAnsi="Times New Roman"/>
          <w:color w:val="000000" w:themeColor="text1"/>
          <w:sz w:val="16"/>
          <w:szCs w:val="16"/>
        </w:rPr>
        <w:t>подлагпункты</w:t>
      </w:r>
      <w:proofErr w:type="spellEnd"/>
      <w:r w:rsidRPr="004E10C1">
        <w:rPr>
          <w:rFonts w:ascii="Times New Roman" w:hAnsi="Times New Roman"/>
          <w:color w:val="000000" w:themeColor="text1"/>
          <w:sz w:val="16"/>
          <w:szCs w:val="16"/>
        </w:rPr>
        <w:t>.</w:t>
      </w:r>
    </w:p>
    <w:p w14:paraId="468D8E6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тех случаях, когда лагпункты организуются для временных, преимущественно, сезонных работ, они носят название временных лагпунктов (взамен наименования, так называемых командировок).</w:t>
      </w:r>
    </w:p>
    <w:p w14:paraId="3F9C31C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правило, лагерные пункты должны входить в состав того или иного отделения (лагеря). В зависимости от расположения и производственной деятельности, некоторые лагпункты могут быть организованы на правах отдельной лагерной единицы с непосредственным подчинением Управлению местными лагерями ОГПУ. Эти отдельные лагпункты организуются в том случае, когда заключенные по производственным или иным соображениям концентрируются в таких пунктах, расположение или производственное назначение которых исключает возможность подчинения их отделению (лагерю).</w:t>
      </w:r>
    </w:p>
    <w:p w14:paraId="662F440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Из совокупности нескольких лагпунктов, но не менее как из трех, организуется отделение (лагерь), количество заключенных в отделении ориентировочно, должно быть не менее 3.000 человек и не превышать 10.000-15.000 человек.</w:t>
      </w:r>
    </w:p>
    <w:p w14:paraId="3E5200C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Отделения (лагерь) также, как и лагпункт, могут быть отдельные. Отдельный лагерь организуется для выполнения определенной, преимущественно, ударной производственной задачи и подчиняется непосредственно Главному управлению лагерей ОГПУ (</w:t>
      </w:r>
      <w:proofErr w:type="spellStart"/>
      <w:r w:rsidRPr="004E10C1">
        <w:rPr>
          <w:rFonts w:ascii="Times New Roman" w:hAnsi="Times New Roman"/>
          <w:color w:val="000000" w:themeColor="text1"/>
          <w:sz w:val="16"/>
          <w:szCs w:val="16"/>
        </w:rPr>
        <w:t>Прорвинский</w:t>
      </w:r>
      <w:proofErr w:type="spellEnd"/>
      <w:r w:rsidRPr="004E10C1">
        <w:rPr>
          <w:rFonts w:ascii="Times New Roman" w:hAnsi="Times New Roman"/>
          <w:color w:val="000000" w:themeColor="text1"/>
          <w:sz w:val="16"/>
          <w:szCs w:val="16"/>
        </w:rPr>
        <w:t xml:space="preserve">, Балахнинский и </w:t>
      </w:r>
      <w:proofErr w:type="spellStart"/>
      <w:r w:rsidRPr="004E10C1">
        <w:rPr>
          <w:rFonts w:ascii="Times New Roman" w:hAnsi="Times New Roman"/>
          <w:color w:val="000000" w:themeColor="text1"/>
          <w:sz w:val="16"/>
          <w:szCs w:val="16"/>
        </w:rPr>
        <w:t>Вайгачский</w:t>
      </w:r>
      <w:proofErr w:type="spellEnd"/>
      <w:r w:rsidRPr="004E10C1">
        <w:rPr>
          <w:rFonts w:ascii="Times New Roman" w:hAnsi="Times New Roman"/>
          <w:color w:val="000000" w:themeColor="text1"/>
          <w:sz w:val="16"/>
          <w:szCs w:val="16"/>
        </w:rPr>
        <w:t xml:space="preserve"> лагерь).</w:t>
      </w:r>
    </w:p>
    <w:p w14:paraId="6AF5E27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Структура аппарата Управлений лагерей должна состоять из следующих основных отделов:</w:t>
      </w:r>
    </w:p>
    <w:p w14:paraId="75FE8E5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общеадминистративного</w:t>
      </w:r>
    </w:p>
    <w:p w14:paraId="41A814B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учетно-распределительного</w:t>
      </w:r>
    </w:p>
    <w:p w14:paraId="682ED03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третьего отдела</w:t>
      </w:r>
    </w:p>
    <w:p w14:paraId="66F5FEB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культурно-воспитательного</w:t>
      </w:r>
    </w:p>
    <w:p w14:paraId="063938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снабжения</w:t>
      </w:r>
    </w:p>
    <w:p w14:paraId="5C46C7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санитарного</w:t>
      </w:r>
    </w:p>
    <w:p w14:paraId="2261790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финансового</w:t>
      </w:r>
    </w:p>
    <w:p w14:paraId="106E075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8) контрольно-планового</w:t>
      </w:r>
    </w:p>
    <w:p w14:paraId="681BAA9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производственно-технического</w:t>
      </w:r>
    </w:p>
    <w:p w14:paraId="086BEF2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 в отделениях (лагерях) должны быть части с аналогичными наименованиями» (7560).</w:t>
      </w:r>
    </w:p>
    <w:p w14:paraId="2FC23031"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7BF81C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 приказом ОГПУ №00361 объявлены «Типовые штаты для исправительно-трудовых лагерей ОГПУ», вводимые в действие задним числом с 1 ноября с отменой всех прежних штатов ИТЛ (8983).</w:t>
      </w:r>
    </w:p>
    <w:p w14:paraId="18E3393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016BF1B"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3AE5DA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BFC8719" w14:textId="77777777" w:rsidR="0094728C" w:rsidRPr="00612F62" w:rsidRDefault="0094728C" w:rsidP="0094728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11, 16 и 26 ноября 1933 г. под председательством начальника УМТС Жарова были проведены совещания Управления материально-технического снабжения ВВС и ГУАП по поводу необходимости постройки нового эталонного образца И-7 к 15 марта 1934 г., однако ГУАП при поддержке Правительства настоял на своем решении считать уже испытанный самолет №4449 (эталон на 1933 год) с мотором М-17ф №262646 эталоном для серийного производства (24331).</w:t>
      </w:r>
    </w:p>
    <w:p w14:paraId="11D78C19" w14:textId="77777777" w:rsidR="0094728C" w:rsidRPr="00612F62" w:rsidRDefault="0094728C" w:rsidP="0094728C">
      <w:pPr>
        <w:spacing w:after="0" w:line="240" w:lineRule="auto"/>
        <w:jc w:val="both"/>
        <w:rPr>
          <w:rFonts w:ascii="Times New Roman" w:hAnsi="Times New Roman"/>
          <w:color w:val="0070C0"/>
          <w:sz w:val="16"/>
          <w:szCs w:val="16"/>
        </w:rPr>
      </w:pPr>
    </w:p>
    <w:p w14:paraId="334AB5C4"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руководство СНИИ ГВФ рапортовало правительству:</w:t>
      </w:r>
    </w:p>
    <w:p w14:paraId="542BF698" w14:textId="77777777" w:rsidR="00CE750F" w:rsidRPr="004E10C1" w:rsidRDefault="00CE750F"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«В разрешении задачи, поставленной партией и правительством, в совершенстве ов</w:t>
      </w:r>
      <w:r w:rsidRPr="004E10C1">
        <w:rPr>
          <w:rFonts w:ascii="Times New Roman" w:cs="Times New Roman"/>
          <w:color w:val="000000" w:themeColor="text1"/>
          <w:sz w:val="16"/>
          <w:szCs w:val="16"/>
        </w:rPr>
        <w:softHyphen/>
        <w:t>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w:t>
      </w:r>
      <w:r w:rsidRPr="004E10C1">
        <w:rPr>
          <w:rFonts w:ascii="Times New Roman" w:cs="Times New Roman"/>
          <w:color w:val="000000" w:themeColor="text1"/>
          <w:sz w:val="16"/>
          <w:szCs w:val="16"/>
        </w:rPr>
        <w:softHyphen/>
        <w:t>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35A00F9E" w14:textId="77777777" w:rsidR="00CE750F" w:rsidRPr="004E10C1" w:rsidRDefault="00CE750F"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 xml:space="preserve">...В процессе заводских испытаний, проводившихся краснознамённым лётчиком </w:t>
      </w:r>
      <w:r w:rsidRPr="004E10C1">
        <w:rPr>
          <w:rStyle w:val="40pt"/>
          <w:rFonts w:ascii="Times New Roman" w:hAnsi="Times New Roman" w:cs="Times New Roman"/>
          <w:b w:val="0"/>
          <w:color w:val="000000" w:themeColor="text1"/>
          <w:spacing w:val="0"/>
          <w:sz w:val="16"/>
          <w:szCs w:val="16"/>
        </w:rPr>
        <w:t>т.</w:t>
      </w:r>
      <w:r w:rsidRPr="004E10C1">
        <w:rPr>
          <w:rFonts w:ascii="Times New Roman" w:cs="Times New Roman"/>
          <w:color w:val="000000" w:themeColor="text1"/>
          <w:sz w:val="16"/>
          <w:szCs w:val="16"/>
        </w:rPr>
        <w:t xml:space="preserve"> Юмашевым «Сталь-6» совершил 16 полётов, целиком оправдавших применение тех</w:t>
      </w:r>
      <w:r w:rsidRPr="004E10C1">
        <w:rPr>
          <w:rFonts w:ascii="Times New Roman" w:cs="Times New Roman"/>
          <w:color w:val="000000" w:themeColor="text1"/>
          <w:sz w:val="16"/>
          <w:szCs w:val="16"/>
        </w:rPr>
        <w:softHyphen/>
        <w:t xml:space="preserve">нических нововведений и показавших высокие лётные качества самолёта. Достигнутая скорость 400 </w:t>
      </w:r>
      <w:proofErr w:type="spellStart"/>
      <w:r w:rsidRPr="004E10C1">
        <w:rPr>
          <w:rFonts w:ascii="Times New Roman" w:cs="Times New Roman"/>
          <w:color w:val="000000" w:themeColor="text1"/>
          <w:sz w:val="16"/>
          <w:szCs w:val="16"/>
        </w:rPr>
        <w:t>клм</w:t>
      </w:r>
      <w:proofErr w:type="spellEnd"/>
      <w:r w:rsidRPr="004E10C1">
        <w:rPr>
          <w:rFonts w:ascii="Times New Roman" w:cs="Times New Roman"/>
          <w:color w:val="000000" w:themeColor="text1"/>
          <w:sz w:val="16"/>
          <w:szCs w:val="16"/>
        </w:rPr>
        <w:t>. в час, не являясь максимальной для этого самолёта, ставит всесоюзный рекорд» (15844).</w:t>
      </w:r>
    </w:p>
    <w:p w14:paraId="5883F78A" w14:textId="77777777" w:rsidR="00CE750F" w:rsidRPr="004E10C1" w:rsidRDefault="00CE750F" w:rsidP="004E10C1">
      <w:pPr>
        <w:pStyle w:val="45"/>
        <w:shd w:val="clear" w:color="auto" w:fill="auto"/>
        <w:spacing w:before="0" w:line="240" w:lineRule="auto"/>
        <w:jc w:val="both"/>
        <w:rPr>
          <w:rFonts w:ascii="Times New Roman" w:cs="Times New Roman"/>
          <w:color w:val="000000" w:themeColor="text1"/>
          <w:sz w:val="16"/>
          <w:szCs w:val="16"/>
        </w:rPr>
      </w:pPr>
    </w:p>
    <w:p w14:paraId="59BC4C7D" w14:textId="77777777" w:rsidR="00902BA3" w:rsidRPr="004E10C1" w:rsidRDefault="00902BA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11 ноября 1933 руководство СНИИ ГВФ рапортовало правительству:</w:t>
      </w:r>
    </w:p>
    <w:p w14:paraId="27CF2BB5" w14:textId="77777777" w:rsidR="00902BA3" w:rsidRPr="004E10C1" w:rsidRDefault="00902BA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разрешении задачи, поставленной партией и правительством, в совершенстве овладеть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51CC7F7E" w14:textId="77777777" w:rsidR="00902BA3" w:rsidRPr="004E10C1" w:rsidRDefault="00902BA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w:t>
      </w:r>
      <w:proofErr w:type="spellStart"/>
      <w:r w:rsidRPr="004E10C1">
        <w:rPr>
          <w:rFonts w:ascii="Times New Roman" w:eastAsia="Times New Roman" w:hAnsi="Times New Roman"/>
          <w:color w:val="000000" w:themeColor="text1"/>
          <w:sz w:val="16"/>
          <w:szCs w:val="16"/>
          <w:lang w:eastAsia="ru-RU"/>
        </w:rPr>
        <w:t>клм</w:t>
      </w:r>
      <w:proofErr w:type="spellEnd"/>
      <w:r w:rsidRPr="004E10C1">
        <w:rPr>
          <w:rFonts w:ascii="Times New Roman" w:eastAsia="Times New Roman" w:hAnsi="Times New Roman"/>
          <w:color w:val="000000" w:themeColor="text1"/>
          <w:sz w:val="16"/>
          <w:szCs w:val="16"/>
          <w:lang w:eastAsia="ru-RU"/>
        </w:rPr>
        <w:t xml:space="preserve">. в час, не являясь максимальной для этого самолёта, ставит всесоюзный рекорд» </w:t>
      </w:r>
      <w:hyperlink r:id="rId363" w:history="1">
        <w:r w:rsidRPr="004E10C1">
          <w:rPr>
            <w:rFonts w:ascii="Times New Roman" w:eastAsia="Times New Roman" w:hAnsi="Times New Roman"/>
            <w:color w:val="000000" w:themeColor="text1"/>
            <w:sz w:val="16"/>
            <w:szCs w:val="16"/>
            <w:lang w:eastAsia="ru-RU"/>
          </w:rPr>
          <w:t>[117]</w:t>
        </w:r>
      </w:hyperlink>
      <w:r w:rsidRPr="004E10C1">
        <w:rPr>
          <w:rFonts w:ascii="Times New Roman" w:eastAsia="Times New Roman" w:hAnsi="Times New Roman"/>
          <w:color w:val="000000" w:themeColor="text1"/>
          <w:sz w:val="16"/>
          <w:szCs w:val="16"/>
          <w:lang w:eastAsia="ru-RU"/>
        </w:rPr>
        <w:t xml:space="preserve"> .</w:t>
      </w:r>
    </w:p>
    <w:p w14:paraId="2D43DC37" w14:textId="77777777" w:rsidR="00902BA3" w:rsidRPr="004E10C1" w:rsidRDefault="00902BA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этом отчёте в ряде случаев желаемое выдается за действительное. Во-первых, самолёт не являлся цельностальным, так как фюзеляж имел фанерную обшивку. Во-вторых, ничего не сказано о негерметичности системы парового охлаждения, проявившейся уже в первом полёте: «самолёт сделал круг над аэродромом и, окутанный облаком пара, поспешно приземлился», — вспоминал лётчик-испытатель НИИ ВВС П.М. Стефановский </w:t>
      </w:r>
      <w:hyperlink r:id="rId364" w:history="1">
        <w:r w:rsidRPr="004E10C1">
          <w:rPr>
            <w:rFonts w:ascii="Times New Roman" w:eastAsia="Times New Roman" w:hAnsi="Times New Roman"/>
            <w:color w:val="000000" w:themeColor="text1"/>
            <w:sz w:val="16"/>
            <w:szCs w:val="16"/>
            <w:lang w:eastAsia="ru-RU"/>
          </w:rPr>
          <w:t>[118]</w:t>
        </w:r>
      </w:hyperlink>
      <w:r w:rsidRPr="004E10C1">
        <w:rPr>
          <w:rFonts w:ascii="Times New Roman" w:eastAsia="Times New Roman" w:hAnsi="Times New Roman"/>
          <w:color w:val="000000" w:themeColor="text1"/>
          <w:sz w:val="16"/>
          <w:szCs w:val="16"/>
          <w:lang w:eastAsia="ru-RU"/>
        </w:rPr>
        <w:t xml:space="preserve"> . Но писать о недостатках в парадных рапортах не полагалось (17489).</w:t>
      </w:r>
    </w:p>
    <w:p w14:paraId="1F6402D9" w14:textId="77777777" w:rsidR="00902BA3" w:rsidRPr="004E10C1" w:rsidRDefault="00902BA3" w:rsidP="004E10C1">
      <w:pPr>
        <w:spacing w:after="0" w:line="240" w:lineRule="auto"/>
        <w:jc w:val="both"/>
        <w:rPr>
          <w:rFonts w:ascii="Times New Roman" w:eastAsia="Times New Roman" w:hAnsi="Times New Roman"/>
          <w:color w:val="000000" w:themeColor="text1"/>
          <w:sz w:val="16"/>
          <w:szCs w:val="16"/>
          <w:lang w:eastAsia="ru-RU"/>
        </w:rPr>
      </w:pPr>
    </w:p>
    <w:p w14:paraId="5ACE02A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2C48362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9534C1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года начальник штаба НИИ ВВС Трунов писал письмо N 001351сс.</w:t>
      </w:r>
    </w:p>
    <w:p w14:paraId="3B99FB5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постройке самолета К7-7М34</w:t>
      </w:r>
    </w:p>
    <w:p w14:paraId="1D4C50A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был начат проектированием с 1930 года.</w:t>
      </w:r>
    </w:p>
    <w:p w14:paraId="13BE45C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раз тактико-технические требования к самолету были предъявлены в феврале 1932 года. Ввиду ряда изменений в конструкции вторичные тактико-технические требования с некоторыми изменениями были даны в декабре 1932 года.</w:t>
      </w:r>
    </w:p>
    <w:p w14:paraId="058683A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началу 1932 года проект был 80% переделан, так что проектирование с первого квартала 1932 года началось почти заново. Завод первоначальный проект забраковал.</w:t>
      </w:r>
    </w:p>
    <w:p w14:paraId="1474B02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 сих пор на гос. испытания не предъявлен. Первые полеты сделаны в августе 1933 года. Сейчас производится доводка самолета и заводские испытания.</w:t>
      </w:r>
    </w:p>
    <w:p w14:paraId="5B95800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РВС первоначальный срок готовности самолета был установлен III-IV квартал 1932 года. На совещании в НТС ВАО (протокол от 12 марта 1931 года NN 163/2098) Калинин заявил, что срок готовности даже 1 января 1932 года является для него приемлемым.</w:t>
      </w:r>
    </w:p>
    <w:p w14:paraId="115DACE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плану опытного строительства, утвержденному СТО от 4 июля 1932 года был установлен 1 мая 1933 года (выход на аэродром).</w:t>
      </w:r>
    </w:p>
    <w:p w14:paraId="51BE759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по постановлению РВС от 17 июня 1933 года N 3022сс 1 августа 1933 года (3903,129).</w:t>
      </w:r>
    </w:p>
    <w:p w14:paraId="12B184F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F459A5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года начальник ВДС ВВС Татарченко писал письмо начальнику управления боевой подготовки ВВС.</w:t>
      </w:r>
    </w:p>
    <w:p w14:paraId="6C3DF8E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Вчера 10 ноября 1933 года тактические требования на объекты плана работ 1934 года Парашютно-десантного отдела НИИ были рассмотрены на тактическом совещании в НИИ.</w:t>
      </w:r>
    </w:p>
    <w:p w14:paraId="2083A4B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Совещание полностью согласилось с представленным мною проектом, внеся в него лишь совершенно незначительные изменения.</w:t>
      </w:r>
    </w:p>
    <w:p w14:paraId="7551F93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Гроховский не выдвинул пока ни одного объекта. Обещает это сделать к 15 декабря 1933 года. Тактические (и технические) требования под эти объекты, естественно, можно составить лишь после того, как будут сформулированы основные существенные признаки объектов никому сейчас не известных.</w:t>
      </w:r>
    </w:p>
    <w:p w14:paraId="64D351F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Перечисленные объекты составляют лишь часть ВД объектов, которые необходимо создать для развития преимущественно парашютных десантов.</w:t>
      </w:r>
    </w:p>
    <w:p w14:paraId="19FBF1D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развития посадочного и планерного десанта необходимо работать над транспортными самолетами и буксируемыми планерами с привлечением более квалифицированного коллектива, чем имеется у Гроховского.</w:t>
      </w:r>
    </w:p>
    <w:p w14:paraId="717A2DD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Имеются сведения о буксируемом планере ЦАГИ, о работе НИИ ГВФ, в Осоавиахиме, группы Можаева. Никакого организованного согласования этих конструкторских работ с требованиями воздушно-десантного дела нет (3853,155-156).</w:t>
      </w:r>
    </w:p>
    <w:p w14:paraId="773D24F5"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7FBFD073"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г. испытание мины «Вомиза-100»  при сбрасывании с высоты 15-20 метров (18667).</w:t>
      </w:r>
    </w:p>
    <w:p w14:paraId="7CACB8F2"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09400EC8"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983D3A9"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15C05C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в окрестностях Харькова закончились испытания БТ-32 - такое название получил танк Кристи М.1932, которые проходили с 4 сентября. Опять было множество проблем с ходовой при движении на гусеницах, в частности не прошли катки с пневматиками (3879,37).</w:t>
      </w:r>
    </w:p>
    <w:p w14:paraId="5255DDF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сентября во время первого выезда и 30-км пробега ХПЗ-Безлюдовка-ХПЗ гребни траков нашли на пневматические покрышки катков и повредили их</w:t>
      </w:r>
    </w:p>
    <w:p w14:paraId="4331E5B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сентября во время второго выезда в р-не Липцы на 35-м км движения повторился дефект 4 сентября, а также вышла из строя полуось бортовой полуоси</w:t>
      </w:r>
    </w:p>
    <w:p w14:paraId="6C4656C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третьем пробеге на 18 км вновь произошло повреждение покрышек</w:t>
      </w:r>
    </w:p>
    <w:p w14:paraId="617CCE9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сентября удовлетворительно прошел 75-км пробег. Из-за отсутствия </w:t>
      </w:r>
      <w:proofErr w:type="spellStart"/>
      <w:r w:rsidRPr="004E10C1">
        <w:rPr>
          <w:rFonts w:ascii="Times New Roman" w:hAnsi="Times New Roman"/>
          <w:color w:val="000000" w:themeColor="text1"/>
          <w:sz w:val="16"/>
          <w:szCs w:val="16"/>
        </w:rPr>
        <w:t>пневматиков</w:t>
      </w:r>
      <w:proofErr w:type="spellEnd"/>
      <w:r w:rsidRPr="004E10C1">
        <w:rPr>
          <w:rFonts w:ascii="Times New Roman" w:hAnsi="Times New Roman"/>
          <w:color w:val="000000" w:themeColor="text1"/>
          <w:sz w:val="16"/>
          <w:szCs w:val="16"/>
        </w:rPr>
        <w:t xml:space="preserve"> пришлось поставить катки от БТ-5 и оригинала Кристи</w:t>
      </w:r>
    </w:p>
    <w:p w14:paraId="0C0E41B6"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9FBA83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был последний шестой выезд и сломалось ведущее колесо гусеничного хода (3879,38).</w:t>
      </w:r>
    </w:p>
    <w:p w14:paraId="6670987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Пришли к выводу, что взять - нечего (3879,38).</w:t>
      </w:r>
    </w:p>
    <w:p w14:paraId="0897368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FC2AC11" w14:textId="77777777" w:rsidR="001B7C90" w:rsidRPr="004E10C1" w:rsidRDefault="001B7C9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11 по 18 ноября 1933 состоялся первый полет </w:t>
      </w:r>
      <w:proofErr w:type="spellStart"/>
      <w:r w:rsidRPr="004E10C1">
        <w:rPr>
          <w:rFonts w:ascii="Times New Roman" w:hAnsi="Times New Roman"/>
          <w:color w:val="000000" w:themeColor="text1"/>
          <w:sz w:val="16"/>
          <w:szCs w:val="16"/>
        </w:rPr>
        <w:t>Couzinet</w:t>
      </w:r>
      <w:proofErr w:type="spellEnd"/>
      <w:r w:rsidRPr="004E10C1">
        <w:rPr>
          <w:rFonts w:ascii="Times New Roman" w:hAnsi="Times New Roman"/>
          <w:color w:val="000000" w:themeColor="text1"/>
          <w:sz w:val="16"/>
          <w:szCs w:val="16"/>
        </w:rPr>
        <w:t xml:space="preserve"> 101 (20802).</w:t>
      </w:r>
    </w:p>
    <w:p w14:paraId="3A4FC11F" w14:textId="77777777" w:rsidR="001B7C90" w:rsidRPr="004E10C1" w:rsidRDefault="001B7C90" w:rsidP="004E10C1">
      <w:pPr>
        <w:spacing w:after="0" w:line="240" w:lineRule="auto"/>
        <w:jc w:val="both"/>
        <w:rPr>
          <w:rFonts w:ascii="Times New Roman" w:hAnsi="Times New Roman"/>
          <w:color w:val="000000" w:themeColor="text1"/>
          <w:sz w:val="16"/>
          <w:szCs w:val="16"/>
        </w:rPr>
      </w:pPr>
    </w:p>
    <w:p w14:paraId="2C138C38" w14:textId="77777777" w:rsidR="00CE75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F71C82"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170D6ABD"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12 ноября</w:t>
      </w:r>
      <w:r w:rsidRPr="004E10C1">
        <w:rPr>
          <w:color w:val="000000" w:themeColor="text1"/>
          <w:sz w:val="16"/>
          <w:szCs w:val="16"/>
        </w:rPr>
        <w:t xml:space="preserve"> 1933. Постановление СТО СССР № 110сс/о «О постройке и поставке цистерн, насосов и шлангов для оперативных аэродромов». (ГА РФ. Ф. Р</w:t>
      </w:r>
      <w:r w:rsidRPr="004E10C1">
        <w:rPr>
          <w:color w:val="000000" w:themeColor="text1"/>
          <w:sz w:val="16"/>
          <w:szCs w:val="16"/>
        </w:rPr>
        <w:noBreakHyphen/>
        <w:t>8418. Оп. 28. Д. 3. Л. 30) (15460).</w:t>
      </w:r>
    </w:p>
    <w:p w14:paraId="78C4A162" w14:textId="77777777" w:rsidR="00CE750F" w:rsidRPr="004E10C1" w:rsidRDefault="00CE750F" w:rsidP="004E10C1">
      <w:pPr>
        <w:pStyle w:val="rtejustify"/>
        <w:spacing w:before="0" w:after="0"/>
        <w:rPr>
          <w:color w:val="000000" w:themeColor="text1"/>
          <w:sz w:val="16"/>
          <w:szCs w:val="16"/>
        </w:rPr>
      </w:pPr>
    </w:p>
    <w:p w14:paraId="2A702CCE" w14:textId="77777777" w:rsidR="00CE75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Другие оборонные отрасли:</w:t>
      </w:r>
    </w:p>
    <w:p w14:paraId="2C73AC96"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6CB0B07C"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12/13 ноября 1933 вышел приказ НКТП № 209с.</w:t>
      </w:r>
      <w:r w:rsidRPr="004E10C1">
        <w:rPr>
          <w:color w:val="000000" w:themeColor="text1"/>
          <w:sz w:val="16"/>
          <w:szCs w:val="16"/>
        </w:rPr>
        <w:t xml:space="preserve"> О мероприятиях по обеспечению выполнения оборонной программы 1933 г. заводом «Двигатель». (РГАЭ. Ф. 7297. Оп. 38. Д. 37. Л. 254</w:t>
      </w:r>
      <w:r w:rsidRPr="004E10C1">
        <w:rPr>
          <w:color w:val="000000" w:themeColor="text1"/>
          <w:sz w:val="16"/>
          <w:szCs w:val="16"/>
        </w:rPr>
        <w:noBreakHyphen/>
        <w:t>252) (15246).</w:t>
      </w:r>
    </w:p>
    <w:p w14:paraId="516F7583" w14:textId="77777777" w:rsidR="00CE750F" w:rsidRPr="004E10C1" w:rsidRDefault="00CE750F" w:rsidP="004E10C1">
      <w:pPr>
        <w:pStyle w:val="rtejustify"/>
        <w:spacing w:before="0" w:after="0"/>
        <w:rPr>
          <w:color w:val="000000" w:themeColor="text1"/>
          <w:sz w:val="16"/>
          <w:szCs w:val="16"/>
        </w:rPr>
      </w:pPr>
    </w:p>
    <w:p w14:paraId="3BFC1528"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12 ноября</w:t>
      </w:r>
      <w:r w:rsidRPr="004E10C1">
        <w:rPr>
          <w:color w:val="000000" w:themeColor="text1"/>
          <w:sz w:val="16"/>
          <w:szCs w:val="16"/>
        </w:rPr>
        <w:t xml:space="preserve"> 1933. Постановление СТО СССР № 111сс/о «О строительстве </w:t>
      </w:r>
      <w:proofErr w:type="spellStart"/>
      <w:r w:rsidRPr="004E10C1">
        <w:rPr>
          <w:color w:val="000000" w:themeColor="text1"/>
          <w:sz w:val="16"/>
          <w:szCs w:val="16"/>
        </w:rPr>
        <w:t>бензоемкостей</w:t>
      </w:r>
      <w:proofErr w:type="spellEnd"/>
      <w:r w:rsidRPr="004E10C1">
        <w:rPr>
          <w:color w:val="000000" w:themeColor="text1"/>
          <w:sz w:val="16"/>
          <w:szCs w:val="16"/>
        </w:rPr>
        <w:t xml:space="preserve"> на Дальнем Востоке и Восточной Сибири». (ГА РФ. Ф. Р</w:t>
      </w:r>
      <w:r w:rsidRPr="004E10C1">
        <w:rPr>
          <w:color w:val="000000" w:themeColor="text1"/>
          <w:sz w:val="16"/>
          <w:szCs w:val="16"/>
        </w:rPr>
        <w:noBreakHyphen/>
        <w:t>8418. Оп. 28. Д. 3. Л. 31</w:t>
      </w:r>
      <w:r w:rsidRPr="004E10C1">
        <w:rPr>
          <w:color w:val="000000" w:themeColor="text1"/>
          <w:sz w:val="16"/>
          <w:szCs w:val="16"/>
        </w:rPr>
        <w:noBreakHyphen/>
        <w:t>36) (15460).</w:t>
      </w:r>
    </w:p>
    <w:p w14:paraId="50C46EF4" w14:textId="77777777" w:rsidR="00CE750F" w:rsidRPr="004E10C1" w:rsidRDefault="00CE750F" w:rsidP="004E10C1">
      <w:pPr>
        <w:pStyle w:val="rtejustify"/>
        <w:spacing w:before="0" w:after="0"/>
        <w:rPr>
          <w:color w:val="000000" w:themeColor="text1"/>
          <w:sz w:val="16"/>
          <w:szCs w:val="16"/>
        </w:rPr>
      </w:pPr>
    </w:p>
    <w:p w14:paraId="18BE9532"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ноября 1933 опросом членов ПБ</w:t>
      </w:r>
    </w:p>
    <w:p w14:paraId="626E4CF2"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30/12.- О покупке в Америке сторожевых судов</w:t>
      </w:r>
    </w:p>
    <w:p w14:paraId="3C8AB914"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Поручить т. Литвинову выяснить у министра финан</w:t>
      </w:r>
      <w:r w:rsidRPr="004E10C1">
        <w:rPr>
          <w:rFonts w:ascii="Times New Roman" w:hAnsi="Times New Roman"/>
          <w:color w:val="000000" w:themeColor="text1"/>
          <w:sz w:val="16"/>
          <w:szCs w:val="16"/>
        </w:rPr>
        <w:softHyphen/>
        <w:t>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w:t>
      </w:r>
    </w:p>
    <w:p w14:paraId="30EB13F3"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w:t>
      </w:r>
      <w:proofErr w:type="spellStart"/>
      <w:r w:rsidRPr="004E10C1">
        <w:rPr>
          <w:rFonts w:ascii="Times New Roman" w:hAnsi="Times New Roman"/>
          <w:color w:val="000000" w:themeColor="text1"/>
          <w:sz w:val="16"/>
          <w:szCs w:val="16"/>
        </w:rPr>
        <w:t>послана:тов.Крестинскому</w:t>
      </w:r>
      <w:proofErr w:type="spellEnd"/>
      <w:r w:rsidRPr="004E10C1">
        <w:rPr>
          <w:rFonts w:ascii="Times New Roman" w:hAnsi="Times New Roman"/>
          <w:color w:val="000000" w:themeColor="text1"/>
          <w:sz w:val="16"/>
          <w:szCs w:val="16"/>
        </w:rPr>
        <w:t>.</w:t>
      </w:r>
    </w:p>
    <w:p w14:paraId="45692965"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47/29.- Вопрос </w:t>
      </w:r>
      <w:proofErr w:type="spellStart"/>
      <w:r w:rsidRPr="004E10C1">
        <w:rPr>
          <w:rFonts w:ascii="Times New Roman" w:hAnsi="Times New Roman"/>
          <w:color w:val="000000" w:themeColor="text1"/>
          <w:sz w:val="16"/>
          <w:szCs w:val="16"/>
        </w:rPr>
        <w:t>т.Гамарника</w:t>
      </w:r>
      <w:proofErr w:type="spellEnd"/>
      <w:r w:rsidRPr="004E10C1">
        <w:rPr>
          <w:rFonts w:ascii="Times New Roman" w:hAnsi="Times New Roman"/>
          <w:color w:val="000000" w:themeColor="text1"/>
          <w:sz w:val="16"/>
          <w:szCs w:val="16"/>
        </w:rPr>
        <w:t>..</w:t>
      </w:r>
    </w:p>
    <w:p w14:paraId="6E65D28B"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необходимым закупить за границей 50 штук наиболее современных морских моторов авиа</w:t>
      </w:r>
      <w:r w:rsidRPr="004E10C1">
        <w:rPr>
          <w:rFonts w:ascii="Times New Roman" w:hAnsi="Times New Roman"/>
          <w:color w:val="000000" w:themeColor="text1"/>
          <w:sz w:val="16"/>
          <w:szCs w:val="16"/>
        </w:rPr>
        <w:softHyphen/>
        <w:t>ционного типа (с реверсивными установками) для торпедных катеров.</w:t>
      </w:r>
    </w:p>
    <w:p w14:paraId="534B09F1"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 совместно с НКВМ и НКВТ выяснить и доло</w:t>
      </w:r>
      <w:r w:rsidRPr="004E10C1">
        <w:rPr>
          <w:rFonts w:ascii="Times New Roman" w:hAnsi="Times New Roman"/>
          <w:color w:val="000000" w:themeColor="text1"/>
          <w:sz w:val="16"/>
          <w:szCs w:val="16"/>
        </w:rPr>
        <w:softHyphen/>
        <w:t xml:space="preserve">жить Политбюро не позднее 1.XII.33г. у каких фирм можно реализовать указанный </w:t>
      </w:r>
      <w:proofErr w:type="spellStart"/>
      <w:r w:rsidRPr="004E10C1">
        <w:rPr>
          <w:rFonts w:ascii="Times New Roman" w:hAnsi="Times New Roman"/>
          <w:color w:val="000000" w:themeColor="text1"/>
          <w:sz w:val="16"/>
          <w:szCs w:val="16"/>
        </w:rPr>
        <w:t>заказ,стоимость,крат</w:t>
      </w:r>
      <w:r w:rsidRPr="004E10C1">
        <w:rPr>
          <w:rFonts w:ascii="Times New Roman" w:hAnsi="Times New Roman"/>
          <w:color w:val="000000" w:themeColor="text1"/>
          <w:sz w:val="16"/>
          <w:szCs w:val="16"/>
        </w:rPr>
        <w:softHyphen/>
        <w:t>чайшие</w:t>
      </w:r>
      <w:proofErr w:type="spellEnd"/>
      <w:r w:rsidRPr="004E10C1">
        <w:rPr>
          <w:rFonts w:ascii="Times New Roman" w:hAnsi="Times New Roman"/>
          <w:color w:val="000000" w:themeColor="text1"/>
          <w:sz w:val="16"/>
          <w:szCs w:val="16"/>
        </w:rPr>
        <w:t xml:space="preserve"> сроки получения и основные технические дан</w:t>
      </w:r>
      <w:r w:rsidRPr="004E10C1">
        <w:rPr>
          <w:rFonts w:ascii="Times New Roman" w:hAnsi="Times New Roman"/>
          <w:color w:val="000000" w:themeColor="text1"/>
          <w:sz w:val="16"/>
          <w:szCs w:val="16"/>
        </w:rPr>
        <w:softHyphen/>
        <w:t>ные моторов.</w:t>
      </w:r>
    </w:p>
    <w:p w14:paraId="00C94EAD"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Молотову (К.О.), Ворошилову, Орджоникидзе.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w:t>
      </w:r>
    </w:p>
    <w:p w14:paraId="45DBFA72"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состоялось заседание ПБ и был оформлен протокол № 150 (23000).</w:t>
      </w:r>
    </w:p>
    <w:p w14:paraId="2323B8B7" w14:textId="77777777" w:rsidR="00D91041" w:rsidRPr="004E10C1" w:rsidRDefault="00D91041" w:rsidP="004E10C1">
      <w:pPr>
        <w:spacing w:after="0" w:line="240" w:lineRule="auto"/>
        <w:jc w:val="both"/>
        <w:rPr>
          <w:rFonts w:ascii="Times New Roman" w:hAnsi="Times New Roman"/>
          <w:color w:val="000000" w:themeColor="text1"/>
          <w:sz w:val="16"/>
          <w:szCs w:val="16"/>
        </w:rPr>
      </w:pPr>
    </w:p>
    <w:p w14:paraId="1AE1752A"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6587CA9"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BB3464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ноября 1933 на парламентских выборах в Германии фашисты получили 92% мест (3481).</w:t>
      </w:r>
    </w:p>
    <w:p w14:paraId="479BADF7"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A6DC1F6"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ноября 1933 на референдуме в Германии 95% населения одобрило политику Гитлера (4962).</w:t>
      </w:r>
    </w:p>
    <w:p w14:paraId="1FB6BD0E"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407F8EE3"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12 ноября </w:t>
      </w:r>
      <w:r w:rsidRPr="004E10C1">
        <w:rPr>
          <w:rFonts w:ascii="Times New Roman" w:hAnsi="Times New Roman"/>
          <w:color w:val="000000" w:themeColor="text1"/>
          <w:sz w:val="16"/>
          <w:szCs w:val="16"/>
        </w:rPr>
        <w:t xml:space="preserve">в 1933 году на </w:t>
      </w:r>
      <w:proofErr w:type="spellStart"/>
      <w:r w:rsidRPr="004E10C1">
        <w:rPr>
          <w:rFonts w:ascii="Times New Roman" w:hAnsi="Times New Roman"/>
          <w:color w:val="000000" w:themeColor="text1"/>
          <w:sz w:val="16"/>
          <w:szCs w:val="16"/>
        </w:rPr>
        <w:t>парламенских</w:t>
      </w:r>
      <w:proofErr w:type="spellEnd"/>
      <w:r w:rsidRPr="004E10C1">
        <w:rPr>
          <w:rFonts w:ascii="Times New Roman" w:hAnsi="Times New Roman"/>
          <w:color w:val="000000" w:themeColor="text1"/>
          <w:sz w:val="16"/>
          <w:szCs w:val="16"/>
        </w:rPr>
        <w:t xml:space="preserve"> выборах в Германии 92 процента голосов отдано за список кандидатов от нацистской партии (96 процентов мест в парламенте) (14828).</w:t>
      </w:r>
    </w:p>
    <w:p w14:paraId="78997B45"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331AF9FB" w14:textId="77777777" w:rsidR="00362C4F" w:rsidRPr="004E10C1" w:rsidRDefault="00362C4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12 ноября 1933 года в референдуме участвовали 96 процентов зарегистрированных избирателей; 95 процентов этого числа одобрили решение об уходе из Женевы. На выборах в рейхстаг за список нацистской партии (в него вошли также Гинденбург и шестеро </w:t>
      </w:r>
      <w:proofErr w:type="spellStart"/>
      <w:r w:rsidRPr="004E10C1">
        <w:rPr>
          <w:rFonts w:ascii="Times New Roman" w:eastAsia="Times New Roman" w:hAnsi="Times New Roman"/>
          <w:color w:val="000000" w:themeColor="text1"/>
          <w:sz w:val="16"/>
          <w:szCs w:val="16"/>
          <w:lang w:eastAsia="ru-RU"/>
        </w:rPr>
        <w:t>ненацистов</w:t>
      </w:r>
      <w:proofErr w:type="spellEnd"/>
      <w:r w:rsidRPr="004E10C1">
        <w:rPr>
          <w:rFonts w:ascii="Times New Roman" w:eastAsia="Times New Roman" w:hAnsi="Times New Roman"/>
          <w:color w:val="000000" w:themeColor="text1"/>
          <w:sz w:val="16"/>
          <w:szCs w:val="16"/>
          <w:lang w:eastAsia="ru-RU"/>
        </w:rPr>
        <w:t>) отдали свои голоса 92 процента избирателей. Даже в концлагере Дахау 2154 заключенных из 2242 проголосовали за правительство, по вине которого они там оказались! Правда, во многих населенных пунктах раздавались угрозы в адрес тех, кто уклонялся от голосования или кто голосовал "неправильно"; были случаи, когда избиратели боялись, что власти узнают, кто из них голосовал против режима, и подвергнут их наказаниям. Но даже с этой оговоркой итоги голосования (а их-то, во всяком случае, подводили честно) свидетельствовали о потрясающем успехе Адольфа Гитлера. Не оставалось сомнений, что вызов, брошенный им внешнему миру, поддержало подавляющее большинство немецкого народа (17283).</w:t>
      </w:r>
    </w:p>
    <w:p w14:paraId="2CF4EC06" w14:textId="77777777" w:rsidR="00362C4F" w:rsidRPr="004E10C1" w:rsidRDefault="00362C4F" w:rsidP="004E10C1">
      <w:pPr>
        <w:spacing w:after="0" w:line="240" w:lineRule="auto"/>
        <w:jc w:val="both"/>
        <w:rPr>
          <w:rFonts w:ascii="Times New Roman" w:hAnsi="Times New Roman"/>
          <w:color w:val="000000" w:themeColor="text1"/>
          <w:sz w:val="16"/>
          <w:szCs w:val="16"/>
        </w:rPr>
      </w:pPr>
    </w:p>
    <w:p w14:paraId="4B0F73DA"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12 ноября </w:t>
      </w:r>
      <w:r w:rsidRPr="004E10C1">
        <w:rPr>
          <w:rFonts w:ascii="Times New Roman" w:hAnsi="Times New Roman"/>
          <w:color w:val="000000" w:themeColor="text1"/>
          <w:sz w:val="16"/>
          <w:szCs w:val="16"/>
        </w:rPr>
        <w:t>в 1933 году доктор Роберт Кеннет Вильсон представил сегодня общественности фотографию предполагаемого лох-</w:t>
      </w:r>
      <w:proofErr w:type="spellStart"/>
      <w:r w:rsidRPr="004E10C1">
        <w:rPr>
          <w:rFonts w:ascii="Times New Roman" w:hAnsi="Times New Roman"/>
          <w:color w:val="000000" w:themeColor="text1"/>
          <w:sz w:val="16"/>
          <w:szCs w:val="16"/>
        </w:rPr>
        <w:t>несского</w:t>
      </w:r>
      <w:proofErr w:type="spellEnd"/>
      <w:r w:rsidRPr="004E10C1">
        <w:rPr>
          <w:rFonts w:ascii="Times New Roman" w:hAnsi="Times New Roman"/>
          <w:color w:val="000000" w:themeColor="text1"/>
          <w:sz w:val="16"/>
          <w:szCs w:val="16"/>
        </w:rPr>
        <w:t xml:space="preserve"> чудовища, нечто вроде морского змея с маленькой головой на длинной шее, напоминающее известные изображения древнего динозавра плезиозавра. Исследования показали, что фото подлинное, и мир поверил в то, что загадочный зверь из шотландского озера вполне реален. В 1994 году все встало на свои места. Перед смертью Мармадьюк </w:t>
      </w:r>
      <w:proofErr w:type="spellStart"/>
      <w:r w:rsidRPr="004E10C1">
        <w:rPr>
          <w:rFonts w:ascii="Times New Roman" w:hAnsi="Times New Roman"/>
          <w:color w:val="000000" w:themeColor="text1"/>
          <w:sz w:val="16"/>
          <w:szCs w:val="16"/>
        </w:rPr>
        <w:t>Ветерелл</w:t>
      </w:r>
      <w:proofErr w:type="spellEnd"/>
      <w:r w:rsidRPr="004E10C1">
        <w:rPr>
          <w:rFonts w:ascii="Times New Roman" w:hAnsi="Times New Roman"/>
          <w:color w:val="000000" w:themeColor="text1"/>
          <w:sz w:val="16"/>
          <w:szCs w:val="16"/>
        </w:rPr>
        <w:t xml:space="preserve">, прославившийся в том же 1933 году находкой якобы следов Несси, оказавшихся позднее следами бегемота, сделал сенсационное признание. Он рассказал, что после провала затеи со следами у него появилась идея сотворить новую мистификацию. Помогали ему пасынок Кристиан </w:t>
      </w:r>
      <w:proofErr w:type="spellStart"/>
      <w:r w:rsidRPr="004E10C1">
        <w:rPr>
          <w:rFonts w:ascii="Times New Roman" w:hAnsi="Times New Roman"/>
          <w:color w:val="000000" w:themeColor="text1"/>
          <w:sz w:val="16"/>
          <w:szCs w:val="16"/>
        </w:rPr>
        <w:t>Спелинг</w:t>
      </w:r>
      <w:proofErr w:type="spellEnd"/>
      <w:r w:rsidRPr="004E10C1">
        <w:rPr>
          <w:rFonts w:ascii="Times New Roman" w:hAnsi="Times New Roman"/>
          <w:color w:val="000000" w:themeColor="text1"/>
          <w:sz w:val="16"/>
          <w:szCs w:val="16"/>
        </w:rPr>
        <w:t>, сын Ян и два друга, Роберт Кеннет Вильсон и Морис Чемберс. "Подлинные" голова и шея чудовища были смастерены из подручных средств и укреплены на миниатюрной подводной лодке, управлявшейся с берега (14828).</w:t>
      </w:r>
    </w:p>
    <w:p w14:paraId="2ADC4B96"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604C87B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ноября 1933 была сделана первая фотография Лох-</w:t>
      </w:r>
      <w:proofErr w:type="spellStart"/>
      <w:r w:rsidRPr="004E10C1">
        <w:rPr>
          <w:rFonts w:ascii="Times New Roman" w:hAnsi="Times New Roman"/>
          <w:color w:val="000000" w:themeColor="text1"/>
          <w:sz w:val="16"/>
          <w:szCs w:val="16"/>
        </w:rPr>
        <w:t>Несского</w:t>
      </w:r>
      <w:proofErr w:type="spellEnd"/>
      <w:r w:rsidRPr="004E10C1">
        <w:rPr>
          <w:rFonts w:ascii="Times New Roman" w:hAnsi="Times New Roman"/>
          <w:color w:val="000000" w:themeColor="text1"/>
          <w:sz w:val="16"/>
          <w:szCs w:val="16"/>
        </w:rPr>
        <w:t xml:space="preserve"> чудовища (3481).</w:t>
      </w:r>
    </w:p>
    <w:p w14:paraId="72FF6998"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B82DE8F"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6A0F4FA"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7E323A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прервали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xml:space="preserve"> дублера И-14 - в производство передали новые чертежи, согласно которым ее удлинили на 75 мм.</w:t>
      </w:r>
    </w:p>
    <w:p w14:paraId="7FDB182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которую собирали с конца октября 1933,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3983C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0804DF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53BE82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646F252"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ACB03E3"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года был заключен договор на строительство гидросамолета СПЛ-М11 между НИИ Аэрофлота и УВС (6813).</w:t>
      </w:r>
    </w:p>
    <w:p w14:paraId="1960FBF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38AF578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вышел приказ ГУАП N 22/431:</w:t>
      </w:r>
    </w:p>
    <w:p w14:paraId="39BC8D6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133 со всем его имуществом и личным составом с сего числа влить в завод 39". Нач. ГУАП Королев (2289,42).</w:t>
      </w:r>
    </w:p>
    <w:p w14:paraId="1188D82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9D9D538" w14:textId="77777777" w:rsidR="00CE750F" w:rsidRPr="004E10C1" w:rsidRDefault="00CE750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заместителем директора по заводу № 39 (15223).</w:t>
      </w:r>
    </w:p>
    <w:p w14:paraId="44D598E4" w14:textId="77777777" w:rsidR="00CE750F" w:rsidRPr="004E10C1" w:rsidRDefault="00CE750F" w:rsidP="004E10C1">
      <w:pPr>
        <w:shd w:val="clear" w:color="auto" w:fill="FFFFFF"/>
        <w:spacing w:after="0" w:line="240" w:lineRule="auto"/>
        <w:jc w:val="both"/>
        <w:rPr>
          <w:rFonts w:ascii="Times New Roman" w:hAnsi="Times New Roman"/>
          <w:color w:val="000000" w:themeColor="text1"/>
          <w:sz w:val="16"/>
          <w:szCs w:val="16"/>
        </w:rPr>
      </w:pPr>
    </w:p>
    <w:p w14:paraId="51572A9C"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w:t>
      </w:r>
      <w:proofErr w:type="spellStart"/>
      <w:r w:rsidRPr="004E10C1">
        <w:rPr>
          <w:rFonts w:ascii="Times New Roman" w:hAnsi="Times New Roman"/>
          <w:color w:val="000000" w:themeColor="text1"/>
          <w:sz w:val="16"/>
          <w:szCs w:val="16"/>
        </w:rPr>
        <w:t>местителем</w:t>
      </w:r>
      <w:proofErr w:type="spellEnd"/>
      <w:r w:rsidRPr="004E10C1">
        <w:rPr>
          <w:rFonts w:ascii="Times New Roman" w:hAnsi="Times New Roman"/>
          <w:color w:val="000000" w:themeColor="text1"/>
          <w:sz w:val="16"/>
          <w:szCs w:val="16"/>
        </w:rPr>
        <w:t xml:space="preserve"> директора по заводу № 39 (18293).</w:t>
      </w:r>
    </w:p>
    <w:p w14:paraId="180A7CF7"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6568BE7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Нач. ЦОУ завода 132 (завода 1 ВВС) </w:t>
      </w:r>
      <w:proofErr w:type="spellStart"/>
      <w:r w:rsidRPr="004E10C1">
        <w:rPr>
          <w:rFonts w:ascii="Times New Roman" w:hAnsi="Times New Roman"/>
          <w:color w:val="000000" w:themeColor="text1"/>
          <w:sz w:val="16"/>
          <w:szCs w:val="16"/>
        </w:rPr>
        <w:t>Вирджили</w:t>
      </w:r>
      <w:proofErr w:type="spellEnd"/>
      <w:r w:rsidRPr="004E10C1">
        <w:rPr>
          <w:rFonts w:ascii="Times New Roman" w:hAnsi="Times New Roman"/>
          <w:color w:val="000000" w:themeColor="text1"/>
          <w:sz w:val="16"/>
          <w:szCs w:val="16"/>
        </w:rPr>
        <w:t xml:space="preserve"> писал письмо N 161с в НТОС ГУАП Алмазову:</w:t>
      </w:r>
    </w:p>
    <w:p w14:paraId="7E60821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дополнение к нашему письму N 155с от 4 ноября 1933 сообщаем, что ОКБ завода 132 разрабатывает следующие объекты:</w:t>
      </w:r>
    </w:p>
    <w:p w14:paraId="576AE36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3AA1B7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Геликоптер-амфибия, который по своей конструкции является пассажирской сухопутно-морской машиной, снабженный 3 моторами нашей конструкции. имеет в основе вертикальный подъем и спуск (и сохраняет подъем и спуск аналогично самолету при этом подъемная сила его увеличивается). Может висеть в воздухе на одной точке не передвигаясь.</w:t>
      </w:r>
    </w:p>
    <w:p w14:paraId="68F6BF7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случае порчи моторов парашютировать на землю избегая при этом аварии. Благодаря особой компоновке шасси и поплавков он имеет полную возможность подъема как с земли, так и с воды и свободный выход на берег. вес пустой машины - 3500 кг, полетный вес - 5500 кг.</w:t>
      </w:r>
    </w:p>
    <w:p w14:paraId="5D1BF5B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Второй вариант Геликоптера-амфибии сохраняет все свойства первого варианта, с уменьшением веса и увеличением грузоподъемности</w:t>
      </w:r>
    </w:p>
    <w:p w14:paraId="14AF7F1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w:t>
      </w:r>
    </w:p>
    <w:p w14:paraId="2BABAC5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Механический регулятор: для поддержания постоянного числа оборотов динамо-машины /4500 обор. в минуту/ при работе мотора внутреннего сгорания от 920 до 1850 оборотов в минуту. Мощ</w:t>
      </w:r>
      <w:r w:rsidRPr="004E10C1">
        <w:rPr>
          <w:rFonts w:ascii="Times New Roman" w:hAnsi="Times New Roman"/>
          <w:color w:val="000000" w:themeColor="text1"/>
          <w:sz w:val="16"/>
          <w:szCs w:val="16"/>
        </w:rPr>
        <w:softHyphen/>
        <w:t xml:space="preserve">ность механического регулятора </w:t>
      </w:r>
      <w:proofErr w:type="spellStart"/>
      <w:r w:rsidRPr="004E10C1">
        <w:rPr>
          <w:rFonts w:ascii="Times New Roman" w:hAnsi="Times New Roman"/>
          <w:color w:val="000000" w:themeColor="text1"/>
          <w:sz w:val="16"/>
          <w:szCs w:val="16"/>
        </w:rPr>
        <w:t>расчитана</w:t>
      </w:r>
      <w:proofErr w:type="spellEnd"/>
      <w:r w:rsidRPr="004E10C1">
        <w:rPr>
          <w:rFonts w:ascii="Times New Roman" w:hAnsi="Times New Roman"/>
          <w:color w:val="000000" w:themeColor="text1"/>
          <w:sz w:val="16"/>
          <w:szCs w:val="16"/>
        </w:rPr>
        <w:t xml:space="preserve"> на 1 </w:t>
      </w:r>
      <w:proofErr w:type="spellStart"/>
      <w:r w:rsidRPr="004E10C1">
        <w:rPr>
          <w:rFonts w:ascii="Times New Roman" w:hAnsi="Times New Roman"/>
          <w:color w:val="000000" w:themeColor="text1"/>
          <w:sz w:val="16"/>
          <w:szCs w:val="16"/>
        </w:rPr>
        <w:t>киловат</w:t>
      </w:r>
      <w:proofErr w:type="spellEnd"/>
      <w:r w:rsidRPr="004E10C1">
        <w:rPr>
          <w:rFonts w:ascii="Times New Roman" w:hAnsi="Times New Roman"/>
          <w:color w:val="000000" w:themeColor="text1"/>
          <w:sz w:val="16"/>
          <w:szCs w:val="16"/>
        </w:rPr>
        <w:t xml:space="preserve">. Механический регулятор в основном </w:t>
      </w:r>
      <w:proofErr w:type="spellStart"/>
      <w:r w:rsidRPr="004E10C1">
        <w:rPr>
          <w:rFonts w:ascii="Times New Roman" w:hAnsi="Times New Roman"/>
          <w:color w:val="000000" w:themeColor="text1"/>
          <w:sz w:val="16"/>
          <w:szCs w:val="16"/>
        </w:rPr>
        <w:t>приспо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сабливается</w:t>
      </w:r>
      <w:proofErr w:type="spellEnd"/>
      <w:r w:rsidRPr="004E10C1">
        <w:rPr>
          <w:rFonts w:ascii="Times New Roman" w:hAnsi="Times New Roman"/>
          <w:color w:val="000000" w:themeColor="text1"/>
          <w:sz w:val="16"/>
          <w:szCs w:val="16"/>
        </w:rPr>
        <w:t xml:space="preserve"> нами для радио установок и получении электросвета на самолетах, а также может быть использован для таких же целей на танках, катерах и других машинах.</w:t>
      </w:r>
    </w:p>
    <w:p w14:paraId="73FF394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Механический регулятор соединяется с авиационное мотором /М-17/ через фрикционную муфту включения, жестко установленную непосредст</w:t>
      </w:r>
      <w:r w:rsidRPr="004E10C1">
        <w:rPr>
          <w:rFonts w:ascii="Times New Roman" w:hAnsi="Times New Roman"/>
          <w:color w:val="000000" w:themeColor="text1"/>
          <w:sz w:val="16"/>
          <w:szCs w:val="16"/>
        </w:rPr>
        <w:softHyphen/>
        <w:t>венно на моторе. Фрикционная муфта обеспечивает плавность включения механического регулятора и позволяет включать и выключать механический регулятор по мере надобности. Вращение на механи</w:t>
      </w:r>
      <w:r w:rsidRPr="004E10C1">
        <w:rPr>
          <w:rFonts w:ascii="Times New Roman" w:hAnsi="Times New Roman"/>
          <w:color w:val="000000" w:themeColor="text1"/>
          <w:sz w:val="16"/>
          <w:szCs w:val="16"/>
        </w:rPr>
        <w:softHyphen/>
        <w:t xml:space="preserve">ческий регулятор передается гибким валом или </w:t>
      </w:r>
      <w:proofErr w:type="spellStart"/>
      <w:r w:rsidRPr="004E10C1">
        <w:rPr>
          <w:rFonts w:ascii="Times New Roman" w:hAnsi="Times New Roman"/>
          <w:color w:val="000000" w:themeColor="text1"/>
          <w:sz w:val="16"/>
          <w:szCs w:val="16"/>
        </w:rPr>
        <w:t>непосредстве</w:t>
      </w:r>
      <w:proofErr w:type="spellEnd"/>
      <w:r w:rsidRPr="004E10C1">
        <w:rPr>
          <w:rFonts w:ascii="Times New Roman" w:hAnsi="Times New Roman"/>
          <w:color w:val="000000" w:themeColor="text1"/>
          <w:sz w:val="16"/>
          <w:szCs w:val="16"/>
        </w:rPr>
        <w:t xml:space="preserve"> иным жестким соединением.</w:t>
      </w:r>
    </w:p>
    <w:p w14:paraId="21464BE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 механический регулятор заключен в литой корпус, что предохраняет его от загрязнений и порчи. Механический регулятор смонтирован на общей подставке с динамо-машиной, соединение с последней осуществлено через эластичную муфту, которая позволяет иметь небольшой перекос или несовпадение центров динамо-машины и механически го регулятора.</w:t>
      </w:r>
    </w:p>
    <w:p w14:paraId="20DB1D1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Авиационный мотор: предназначается для установки на разрабатываемый геликоптер-амфибию. По условиям работы это будет звездный мотор с водяным охлаждением (2305,71).</w:t>
      </w:r>
    </w:p>
    <w:p w14:paraId="10F8917E"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AF24BD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проходили полигонные (государственные) испытания торпеды высокого торпедометания образца 1912 года (ТАВ-12), которые проходили с 24 июня 1933. Краткий результат испытаний: Гос. испытания ТАВ-12 выдержала. Наименование образца - ТАВ-12 (торпеда авиационная высотная образца 1912 года) (3053).</w:t>
      </w:r>
    </w:p>
    <w:p w14:paraId="2C54525F"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9E8C321"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192A0CE"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612FD42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позднее 13 ноября 1933 г. Из доклада представителя фирмы "Дженерал Моторс Корпорэйшн" Е.М. Ван </w:t>
      </w:r>
      <w:proofErr w:type="spellStart"/>
      <w:r w:rsidRPr="004E10C1">
        <w:rPr>
          <w:rFonts w:ascii="Times New Roman" w:hAnsi="Times New Roman"/>
          <w:color w:val="000000" w:themeColor="text1"/>
          <w:sz w:val="16"/>
          <w:szCs w:val="16"/>
        </w:rPr>
        <w:t>Воорхиса</w:t>
      </w:r>
      <w:proofErr w:type="spellEnd"/>
      <w:r w:rsidRPr="004E10C1">
        <w:rPr>
          <w:rFonts w:ascii="Times New Roman" w:hAnsi="Times New Roman"/>
          <w:color w:val="000000" w:themeColor="text1"/>
          <w:sz w:val="16"/>
          <w:szCs w:val="16"/>
        </w:rPr>
        <w:t xml:space="preserve"> директорам фирмы о возможностях предоставления кредитов и технической помощи СССР </w:t>
      </w:r>
    </w:p>
    <w:p w14:paraId="02EBBE4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пытался отнестись к России без всяких предубеждений. Я наблюдаю там много вещей, заслуживающих восхищения, много неудач и некоторые вещи, о которых всякий здравомыслящий человек не может не сожалеть. С другой стороны, я убежден и (если у меня будет время и место, которые я не буду занимать здесь этим), думается, я смогу убедить почти всякого, что советское правительство является устойчивым и остается таковым, независимо от эволюции к более либеральной политике и организации, которая, возможно, постепенно будет совершаться (и действительно совершается все это время). </w:t>
      </w:r>
    </w:p>
    <w:p w14:paraId="28EF944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также убежден, что в своей финансовой политике советское правительство достигло величайших успехов, и рассматриваю соглашение с Германией об отсрочке части платежей, которое было заключено в этом году — очень ловкой коммерческой сделкой - хотя не особенно этичной и не вызванной недостатком средств. Наконец, я убежден, что Советский Союз, как только мир несколько оправится от теперешней экономической депрессии, будет одним из крупнейших мировых автомобильных рынков. Это свое убеждение я основываю на колоссальной потребности в автотранспорте, которая уже в настоящее время существует, а также и на том, что, по моему мнению, советская промышленность явно неспособна расти с такой быстротой, чтобы не отставать от спроса. </w:t>
      </w:r>
    </w:p>
    <w:p w14:paraId="0A17D2D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прошлых моих письмах я указал на причины, почему, по моему мнению, советское правительство откладывало утверждение второй пятилетки в течение почти всего 1933 г. Чтобы восполнить этот мой доклад, я вкратце суммирую эти причины следующим образом: </w:t>
      </w:r>
    </w:p>
    <w:p w14:paraId="4EFF6BC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Недостаток продовольствия последних нескольких лет достиг своего апогея к концу 1932 г. В начале настоящего года советское правительство было принуждено сконцентрировать все свои усилия на разрешении этой жизненной проблемы2. Промышленность была поневоле отодвинута на второй план, а утверждение второй пятилетки было отложено в то время, как правительство посвятило свое время и мысли на то, чтобы добиться успеха весеннего сева в зерновых областях. Недостаток пищи был самой настоятельной проблемой, отодвинувшей на задний план все остальные. </w:t>
      </w:r>
    </w:p>
    <w:p w14:paraId="37D7631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Советский Союз подверг сильному испытанию свой кредит в течение 1932 г., вследствие необходимости закончить первую пятилетку с максимальным успехом; и это несмотря на быстро падающий экспорт и падение мировых цен на товары. Советская структура кредитов была, кроме того, подвергнута испытанию натянутыми отношениями с Японией на Дальнем Востоке, где наблюдался недостаток в достаточном количестве военных припасов. Значительная часть необходимых военных припасов должна была быть закуплена за границей и вследствие этой крайней необходимости, значительная часть денег была истрачена, которая не была предусмотрена в прошлогоднем бюджете . Более того, производство разных советских фабрик, которые уже находились в действии, было переключено на производство военного снаряжения, и в результате много предметов, не предусмотренных в бюджете, должны были быть закуплены за границей. </w:t>
      </w:r>
    </w:p>
    <w:p w14:paraId="5D00B44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Затруднительное положение с кредитом делало необходимым перед тем, как принять решение относительно нового претенциозного плана второй пятилетки3, тщательное изучение возможных доходов и минимальных расходов. </w:t>
      </w:r>
    </w:p>
    <w:p w14:paraId="7F11FD7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Денонсирование со стороны Великобритании англо-советского торгового соглашения и затем эмбарго и контрэмбарго4 между этими двумя странами. Ввиду того, что Великобритания была одним из крупнейших покупателей советских экспортных товаров, такое положение дела затрудняло советскому правительству заранее определить свои доходы от экспорта, что в значительной мере предопределило бы, какое новое строительство могло или не могло быть включено во вторую пятилетку. </w:t>
      </w:r>
    </w:p>
    <w:p w14:paraId="70356BA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Лондонская экономическая конференция5. Хотя и не ожидая многого от конференции в виде прямых результатов, советское правительство ожидало и действительно провело и завершило в Лондоне некоторые переговоры на стороне, результаты коих, разумеется, имели прямое отношение к экспорту. И опять в связи с этим возникает неуверенность в отношении доходов. </w:t>
      </w:r>
    </w:p>
    <w:p w14:paraId="4C6F290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Торговые соглашения с Италией6 и Францией и имеющее меньшее значение соглашение с Балтийскими государствами7, которые возникли в результате Лондонской конференции. В то время, как соглашения были подписаны, вопрос о квотах, по-видимому, еще не получил своего окончательного разрешения и очень мало товара было фактически обменено. Опять возникает неуверенность в отношении доходов. </w:t>
      </w:r>
    </w:p>
    <w:p w14:paraId="5F86B3A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Возможность признания со стороны Америки и займа со стороны американского правительства. Опять вопрос о доходах. </w:t>
      </w:r>
    </w:p>
    <w:p w14:paraId="4DA72F5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ж) Ввиду того, что первая пятилетка закончилась со значительным успехом, не было непосредственной необходимости для советского правительства развивать исключительную энергию в течение первого года второй пятилетки. Другими словами, правительство могло позволить себе роскошь отдохнуть на время, пока оно будет в состоянии более точно определить доходы по смете. </w:t>
      </w:r>
    </w:p>
    <w:p w14:paraId="21D0DBE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полагаю, что пройдет по крайней мере два года, пока мы, или кто-нибудь другой, будем продавать значительное количество автомобильной продукции в Советской России. Советское правительство, как и все другие страны, сильно пострадало от мировой депрессии, с последующим уменьшением международной торговли и падением мировых цен. Хотя советское правительство до сих пор прекрасно успевало в отношении финансов, оно несомненно нуждается в деньгах и должно будет проявлять чрезвычайную осторожность в течение ближайшего года или около года, пока общее количество его экспортов будет восстановлено по более высоким ценам на товары. Тот факт, что данные, полученные от советской таможни, показывают, что в течение первых восьми месяцев настоящего года всего лишь 456 автомобилей и грузовиков были ввезены в Советский Союз из всех стран всего мира, производящих автомобили и грузовики, а также тот факт, что та предполагаемая цифра, которая, по моим сведениям, определена для ввоза будущего года, значительно ниже тысячи единиц, как будто подтверждают мое убеждение относительно ограниченных возможностей в смысле размера ввоза на ближайшее будущее. </w:t>
      </w:r>
    </w:p>
    <w:p w14:paraId="648FF917"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Ограничение размера импорта из Америки </w:t>
      </w:r>
    </w:p>
    <w:p w14:paraId="0253C39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считаю установленным, что и Советский Союз и Соединенные Штаты заинтересованы в развитии такого торгового соглашения, которое могло бы иметь ценность на длительный срок. Всякое соглашение, основанное исключительно на временных выгодах, несомненно нежелательно и, возможно, повлечет за собой в будущем дурные последствия. Для тех немногих американцев, которые довольно близко знакомы с русским экономическим положением, наиболее заслуживающим уважение явлением в современной советской системе является управление советским правительством своими внешними финансовыми делами. В этом мире мировых банковых банкротств, чрезвычайно распространенных нарушений договоров и отказов от платежей, инфляции и чрезмерных правительственных расходов советский лозунг "Мы не будем покупать, если мы не уверены в том, что сможем уплатить за то, что мы покупаем" - является, во всяком случае, отрадным явлением. Вступить в какие-либо договорные отношения с Соединенными Штатами, отношения, которые нарушали бы этот основной принцип, было бы, безусловно, пагубно, поскольку это касается доверия к желанию и возможности для Советов платить свои долги. </w:t>
      </w:r>
    </w:p>
    <w:p w14:paraId="628368B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По-моему, за дипломатическим признанием Соединенными Штатами Советского Союза, вероятно, последуют предложения значительных кредитов советскому правительству со стороны крупных промышленных организаций в Соединенных Штатах. </w:t>
      </w:r>
    </w:p>
    <w:p w14:paraId="665463A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эти кредиты при теперешнем положении дел было бы пагубно для советского правительства, и будет нарушен принцип, который я упомянул. Как мы все знаем, торговый баланс между Соединенными Штатами и Советским </w:t>
      </w:r>
    </w:p>
    <w:p w14:paraId="4E7F2F1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Союзом, несмотря на то, что советское правительство закупает в Америке только самые что ни на есть необходимые для него товары, все лее является неблагоприятным для СССР. Это, разумеется, означает, что американцы не покупают советского сырья и что поэтому СССР не может вывести такой кредитный баланс в Америке, который дал бы возможность заплатить за такие частные кредиты, которые, возможно, будут даны в результате дипломатического признания. Лично я не верю, что за признанием последует значительное увеличение американских закупок в Советском Союзе. </w:t>
      </w:r>
    </w:p>
    <w:p w14:paraId="003D8AA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Американская промышленность потратила много лет на развитие надежных источников сырья, и я не верю, что одно лишь дипломатическое признание без дальнейших действий побудило бы американские промышленные организации переменить источники, откуда они получают сырье в настоящее время и обратиться взамен к Советскому Союзу. Задача, кроме того, осложняется тем, что большая часть сырья, производимая в Советском Союзе, также производится в Америке. Имея в виду непосредственные выгоды, Советский Союз, может быть, согласится на крупные частные американские кредиты согласно предложениям, которые ему сделают, но, как я уже сказал, отсутствие обеспечения средств для уплаты, т.е. отсутствие более крупных американских закупок в СССР, повлечет потерю доверия к Советскому </w:t>
      </w:r>
      <w:r w:rsidRPr="004E10C1">
        <w:rPr>
          <w:rFonts w:ascii="Times New Roman" w:hAnsi="Times New Roman"/>
          <w:color w:val="000000" w:themeColor="text1"/>
          <w:sz w:val="16"/>
          <w:szCs w:val="16"/>
        </w:rPr>
        <w:lastRenderedPageBreak/>
        <w:t xml:space="preserve">Союзу со стороны американских деловых людей, имеющих действительное значение и знакомых с положением. Можно аргументировать, что торговые балансы Советского Союза в других странах могут быть использованы на предмет удовлетворения американских частных кредитов, когда наступит срок платежа, но по-моему, разрыв международных кредитных отношений вместе с ограничениями обмена и условия взаимности, содержащиеся в советских торговых договорах с другими странами, сделают невозможным отвлечение из этих других стран более чем ничтожной суммы, которая могла бы пойти в уплату американских частных кредитов. </w:t>
      </w:r>
    </w:p>
    <w:p w14:paraId="53FBE1B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альтернатива, можно сказать, невозможного положения, которое я только что обрисовал, существует, разумеется, возможность займов Советскому Союзу со стороны Реконструктивной финансовой корпорации или какой-либо иной формы государственной гарантии, данной американским правительством в отношении частных кредитов. </w:t>
      </w:r>
    </w:p>
    <w:p w14:paraId="010FB95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Любая из этих альтернатив представляется мне лишь как отсрочка злосчастного дня. Хотя вполне возможно, что советское правительство в состоянии выплатить эти правительственные или </w:t>
      </w:r>
      <w:proofErr w:type="spellStart"/>
      <w:r w:rsidRPr="004E10C1">
        <w:rPr>
          <w:rFonts w:ascii="Times New Roman" w:hAnsi="Times New Roman"/>
          <w:color w:val="000000" w:themeColor="text1"/>
          <w:sz w:val="16"/>
          <w:szCs w:val="16"/>
        </w:rPr>
        <w:t>квазиправительственные</w:t>
      </w:r>
      <w:proofErr w:type="spellEnd"/>
      <w:r w:rsidRPr="004E10C1">
        <w:rPr>
          <w:rFonts w:ascii="Times New Roman" w:hAnsi="Times New Roman"/>
          <w:color w:val="000000" w:themeColor="text1"/>
          <w:sz w:val="16"/>
          <w:szCs w:val="16"/>
        </w:rPr>
        <w:t xml:space="preserve"> кредиты, когда настанет срок платежа, что, возможно, не случится с частными кредитами, которые я только что обсуждал, все же наступит день - если советско-американские отношения будут продолжаться на солидной основе, - когда за эти кредиты должна будет быть произведена оплата. Если не было сделано никакого обеспечения в отношении увеличенных закупок советского сырья Америкой, я не вижу, в каком отношении советское правительство будет в лучшем положении материально - разве только в отношении времени, - чем имея частные кредиты. Третьей и единственно дельной альтернативой, по-моему, является двойная система, согласно которой американское правительство гарантирует известный процент американских частных кредитов, данных Советскому Союзу и, кроме того, устанавливает какое-либо учреждение, которое даст возможность Советскому Союзу выполнить свои обязательства в отношении Америки единственным осуществимым путем, т.е. при помощи большого потребления советского сырья Америкой. Будет ли такое учреждение в виде правительственного департамента, или же оно будет организовано частным банком в Америке, субсидированным правительством, не имеет большого значения. Важно, чтобы это учреждение, какова бы ни была его форма, изучило бы тщательно американскую промышленность с целью удостовериться, где именно может быть использовано советское сырье. Пользуясь своим стратегическим положением как инстанция, гарантирующая американские частные кредиты Советской России, американское правительство через это учреждение могло бы действовать как получатель советского сырья, доставленного в уплату гарантированных кредитов, и наблюдать за тем, чтобы это сырье было использовано разными американскими отраслями промышленности, которые используют соответствующий тип сырья. Будет ли такое учреждение физически принимать сырье и действовать как распределитель или же оно только будет направлять и указывать, где такое сырье может быть использовано, опять-та- </w:t>
      </w:r>
      <w:proofErr w:type="spellStart"/>
      <w:r w:rsidRPr="004E10C1">
        <w:rPr>
          <w:rFonts w:ascii="Times New Roman" w:hAnsi="Times New Roman"/>
          <w:color w:val="000000" w:themeColor="text1"/>
          <w:sz w:val="16"/>
          <w:szCs w:val="16"/>
        </w:rPr>
        <w:t>ки</w:t>
      </w:r>
      <w:proofErr w:type="spellEnd"/>
      <w:r w:rsidRPr="004E10C1">
        <w:rPr>
          <w:rFonts w:ascii="Times New Roman" w:hAnsi="Times New Roman"/>
          <w:color w:val="000000" w:themeColor="text1"/>
          <w:sz w:val="16"/>
          <w:szCs w:val="16"/>
        </w:rPr>
        <w:t xml:space="preserve"> не имеет большого значения. </w:t>
      </w:r>
    </w:p>
    <w:p w14:paraId="534566B7"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желал бы повторить одно обстоятельство, о котором я упоминал в предыдущих отчетах, а именно, что советская индустриализация сделала большие успехи. В то время как в прошлом году советская автопромышленность закупала все свое электрическое оборудование и большую часть подшипников, измерителей скоростей, колес и прочее в Германии, она теперь почти все сама производит. Ее единственные закупки за границей обусловлены лишь срочными заказами, которые не могут быть выполнены в срок в СССР, и эти закупки сведены до минимума. Продажа Америкой автомобилей и грузовиков в СССР имеет главным образом следующие возможности (после того как улучшится мировая экономическая конъюнктура) - вполне оборудованные единицы, которые займут место прорыва между максимальной продукцией советской автопромышленности, с одной стороны, и минимальными нуждами развивающейся страны - с другой. </w:t>
      </w:r>
    </w:p>
    <w:p w14:paraId="288251DA"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это является очень важным обстоятельством. Развитие советской автопромышленности намного опередило ее соседнюю транспортную промышленность, именно - железные дороги. В этом году были неполадки на железных дорогах, аварии и недостаточная производительность замечались всюду. При увеличении числа фабрик и увеличении выпуска промышленной продукции (не говоря уже о земледелии) железные дороги становятся все менее и менее удовлетворительными, и теперь, когда сельскохозяйственная проблема протекает довольно успешно, правительство прилагает все усилия к тому, чтобы наладить железнодорожное строитель-</w:t>
      </w:r>
      <w:proofErr w:type="spellStart"/>
      <w:r w:rsidRPr="004E10C1">
        <w:rPr>
          <w:rFonts w:ascii="Times New Roman" w:hAnsi="Times New Roman"/>
          <w:color w:val="000000" w:themeColor="text1"/>
          <w:sz w:val="16"/>
          <w:szCs w:val="16"/>
        </w:rPr>
        <w:t>ство</w:t>
      </w:r>
      <w:proofErr w:type="spellEnd"/>
      <w:r w:rsidRPr="004E10C1">
        <w:rPr>
          <w:rFonts w:ascii="Times New Roman" w:hAnsi="Times New Roman"/>
          <w:color w:val="000000" w:themeColor="text1"/>
          <w:sz w:val="16"/>
          <w:szCs w:val="16"/>
        </w:rPr>
        <w:t xml:space="preserve">. По мнению высококомпетентных лиц, неизбежным результатом этого будет то, что, принимая во внимание ограниченность средств, суммы, ассигнованные на автопромышленность, в течение примерно ближайшего года на новые заводы и машины не будут столь велики, как было бы при обычных условиях, так как должны будут пойти на железнодорожный транспорт. </w:t>
      </w:r>
    </w:p>
    <w:p w14:paraId="2A8ACF3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означает, что темпы развития автопромышленности будут несколько задержаны и что, когда нормальные условия восстановятся — в результате мирового улучшения, — разница между тем, что советская автопромышленность в состоянии произвести, и минимальной потребностью будет ощущаться более остро.</w:t>
      </w:r>
    </w:p>
    <w:p w14:paraId="2A3B7114"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Как я уже упомянул в этом отчете, я доверяю руководству советского правительства своими внешними финансовыми делами . Может быть желательным здесь дать несколько оснований, почему я пришел к такому выводу. Первая пятилетка, которая потребовала введения совершенно новой промышленной программы, привела к тому, что размер закупок за границей намного превысил советский экспорт. И германские и неофициальные русские авторитеты сообщают, что излишек в значительной мере покрывается резервами, накопившимися вследствие конфискации всего правительственного имущества и почти всего частного имущества старого режима. После окончания пятилетнего плана, который включал открытие фабрик и предприятий всевозможного рода, советское правительство было принуждено снизить темпы. Необходимость в этом была подчеркнута фактом, что мировая депрессия становилась все острее, а в результате ее общее количество советского экспорта угрожающе снизилось и, как сопутствующее явление, произошло резкое снижение мировых цен на все товары, включая те, которые экспортировал Советский Союз. </w:t>
      </w:r>
    </w:p>
    <w:p w14:paraId="456DE3C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Способ, при помощи которого советское правительство реагировало на эти предостерегающие сигналы, особенно если сравнить их с тем, как правительства других великих наций отказались или оказались неспособными снизить расходы и все более и более погружаются в долги, заставляет меня чувствовать искреннее уважение к советскому управлению финансами. Ввиду того, что этот вопрос советского финансового управления имеет ближайшее касательство к американскому отношению к кредитам, я полагаю желательным привести здесь статистические данные (в золотых рублях. Золотой рубль стоил до настоящего года примерно 52 ц. Соединенных Штатов. Ныне он стоит 80 ц.).Год </w:t>
      </w:r>
    </w:p>
    <w:p w14:paraId="23C84F7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Экспорт Импорт1929 1930 </w:t>
      </w:r>
    </w:p>
    <w:p w14:paraId="569E547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1931 </w:t>
      </w:r>
    </w:p>
    <w:p w14:paraId="131B1BD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1932 </w:t>
      </w:r>
    </w:p>
    <w:p w14:paraId="1207F34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1933 (первые 8 месяцев) </w:t>
      </w:r>
    </w:p>
    <w:p w14:paraId="560DB5E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923 701 ООО 830 632 ООО </w:t>
      </w:r>
    </w:p>
    <w:p w14:paraId="67082C1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1 036 371 000 1 058 825 000 </w:t>
      </w:r>
    </w:p>
    <w:p w14:paraId="3F90720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811 210 000 1 105 034 000 </w:t>
      </w:r>
    </w:p>
    <w:p w14:paraId="23726FA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563 884 000 698 693 000 </w:t>
      </w:r>
    </w:p>
    <w:p w14:paraId="7832F51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315 846 000 246 754 000 </w:t>
      </w:r>
    </w:p>
    <w:p w14:paraId="55F285B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вышеизложенного резюме можно усмотреть, что неблагоприятные торговые балансы, которые существовали в течение трех последних лет, были обращены в благоприятный торговый баланс первых 8 месяцев 1933 г. </w:t>
      </w:r>
    </w:p>
    <w:p w14:paraId="5400CD9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моим наблюдениям разных заводов — по крайней мере, поскольку это касается автопромышленности и тракторной промышленности, — это сокращение не повлекло за собой какого-либо уменьшения текущего производства. Наоборот, улучшения в способах и технике повлекли за собой постепенно увеличивающийся темп производства в течение 1933 г. Таким образом, очевидно, что сокращение это идет за счет новых планов. Мне сообщали, что вторая пятилетка учитывает эту необходимость сокращения нового строительства и в особенности той части плана, которая относится к автопромышленности и тракторной промышленности. Другими словами, сокращение всякого рода импорта в 1933 г. не является нечто* случайным или преходящим, а частью определенно установленной политики, полностью в соответствии с политикой финансового контроля, который привел к тому, что в течение 13 лет Советский Союз точно и пунктуально выполнял все свои обязательства, за исключением платежей Германии в 1933 г., которые были частично отсрочены.</w:t>
      </w:r>
    </w:p>
    <w:p w14:paraId="3DDB18D4"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Поверхностный обзор этого отчета мог бы навести на мысль, что, по моему представлению, мы ("Дженерал Моторс Корпорэйшн") не должны были бы вступать ни в какие-либо сделки с Советским Союзом, предусматривающие кредиты. Но это безусловно не так. Хотя вопрос о возможностях для СССР установить достаточный торговый баланс в Америке, чтобы произвести уплату за американские кредиты, действительно трудно будет разрешить, все же я уверен, что найдутся какие-либо пути, которые дадут возможность обмена товаров, что, в свою очередь, даст возможность уплатить за американские кредиты. </w:t>
      </w:r>
    </w:p>
    <w:p w14:paraId="19545F1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таких условиях, а также если советское правительство в состоянии гарантировать уплату из других источников, "Дженерал Моторс Корпорэйшн", как одна из крупнейших единиц американской промышленной системы и одна из лучше всех осведомленных, поскольку касается русского положения дел, будет первой из тех, которые выступят с предложением своих услуг и своей продукции. Я сообщил ответственным лицам советского правительства, что "Дженерал Моторс Корпорэйшн" согласна дать кредиты, что мы также можем оказать техническую помощь и что вследствие широких разветвлений наших производственных организаций мы находимся в таком положении, что можем снабжать лучшей и более разнообразной продукцией, подходящей к советским условиям, чем какая-либо иная [фирма] из существующих промышленных предприятий. </w:t>
      </w:r>
    </w:p>
    <w:p w14:paraId="54D1130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7733. On. 1. Д. 8845. Л. 15-20. Копия (12152)).</w:t>
      </w:r>
    </w:p>
    <w:p w14:paraId="73D2EDCB"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7DF97C2E"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нарком внешней торговли А.П. </w:t>
      </w:r>
      <w:proofErr w:type="spellStart"/>
      <w:r w:rsidRPr="004E10C1">
        <w:rPr>
          <w:rFonts w:ascii="Times New Roman" w:hAnsi="Times New Roman"/>
          <w:color w:val="000000" w:themeColor="text1"/>
          <w:sz w:val="16"/>
          <w:szCs w:val="16"/>
        </w:rPr>
        <w:t>Розенгольц</w:t>
      </w:r>
      <w:proofErr w:type="spellEnd"/>
      <w:r w:rsidRPr="004E10C1">
        <w:rPr>
          <w:rFonts w:ascii="Times New Roman" w:hAnsi="Times New Roman"/>
          <w:color w:val="000000" w:themeColor="text1"/>
          <w:sz w:val="16"/>
          <w:szCs w:val="16"/>
        </w:rPr>
        <w:t xml:space="preserve"> получил от "Картер Продактс </w:t>
      </w:r>
      <w:proofErr w:type="spellStart"/>
      <w:r w:rsidRPr="004E10C1">
        <w:rPr>
          <w:rFonts w:ascii="Times New Roman" w:hAnsi="Times New Roman"/>
          <w:color w:val="000000" w:themeColor="text1"/>
          <w:sz w:val="16"/>
          <w:szCs w:val="16"/>
        </w:rPr>
        <w:t>Инкорпорейшн</w:t>
      </w:r>
      <w:proofErr w:type="spellEnd"/>
      <w:r w:rsidRPr="004E10C1">
        <w:rPr>
          <w:rFonts w:ascii="Times New Roman" w:hAnsi="Times New Roman"/>
          <w:color w:val="000000" w:themeColor="text1"/>
          <w:sz w:val="16"/>
          <w:szCs w:val="16"/>
        </w:rPr>
        <w:t xml:space="preserve">" письмо о желании компании установить торговые отношения между двумя странами; Россия могла бы поставлять лес, а Чикаго и Детройт сталь. Было предложено, чтобы фирма представляла интересы России в штате Мичиган. 27 ноября эта компания вновь обратилась с письмом к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о налаживании торговых отношений. По словам бывшего сенатора С. </w:t>
      </w:r>
      <w:proofErr w:type="spellStart"/>
      <w:r w:rsidRPr="004E10C1">
        <w:rPr>
          <w:rFonts w:ascii="Times New Roman" w:hAnsi="Times New Roman"/>
          <w:color w:val="000000" w:themeColor="text1"/>
          <w:sz w:val="16"/>
          <w:szCs w:val="16"/>
        </w:rPr>
        <w:t>Брукхардта</w:t>
      </w:r>
      <w:proofErr w:type="spellEnd"/>
      <w:r w:rsidRPr="004E10C1">
        <w:rPr>
          <w:rFonts w:ascii="Times New Roman" w:hAnsi="Times New Roman"/>
          <w:color w:val="000000" w:themeColor="text1"/>
          <w:sz w:val="16"/>
          <w:szCs w:val="16"/>
        </w:rPr>
        <w:t xml:space="preserve">, советское руководство аккуратно выплачивало Америке задолженность по заказам. За все годы они составили 590 млн долл. Не оплачен был всего 21 млн долл. Задолженность СССР всем странам составляла 370 млн долл. Безусловно, он был кредитоспособен. Ежегодная добыча золота в СССР, по имеющимся у сенатора сведениям, </w:t>
      </w:r>
      <w:r w:rsidRPr="004E10C1">
        <w:rPr>
          <w:rFonts w:ascii="Times New Roman" w:hAnsi="Times New Roman"/>
          <w:color w:val="000000" w:themeColor="text1"/>
          <w:sz w:val="16"/>
          <w:szCs w:val="16"/>
        </w:rPr>
        <w:lastRenderedPageBreak/>
        <w:t>оценивалась в 60 млн долл. Характерно заявление сотрудников министерства торговли США от 18 ноября 1933 г. о том, что Россия может со временем явиться серьезным конкурентом в области торговли нефтью, пшеницей, лесом и пушниной. В будущем она может стать крупным конкурентом по хлопку, меди, стали, а также промышленным изделиям. Это было явным преувеличением. В действительности у Советского Союза были ограниченные возможности для торговли с США (см. табл. 1). В довоенные годы русский экспорт в США был невелик. На две трети он складывался из кожевенного сырья, шерсти и лекарственных трав. Причем такая крупная статья экспорта, как пушнина, попадала в США после обработки, окраски и выделки на европейских предприятиях. В советское же время положение существенно изменилось. Индустриализация страны, создание новых производств, строительство крупных промышленных предприятий потребовало широкого ввоза оборудования из США, закупок машин, станков, СССР являлся одним из важных рынков сбыта как европейских, так и американских промышленных товаров (18280).</w:t>
      </w:r>
    </w:p>
    <w:p w14:paraId="671DDF3A"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0009B148"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г. "Дженерал Моторс </w:t>
      </w:r>
      <w:proofErr w:type="spellStart"/>
      <w:r w:rsidRPr="004E10C1">
        <w:rPr>
          <w:rFonts w:ascii="Times New Roman" w:hAnsi="Times New Roman"/>
          <w:color w:val="000000" w:themeColor="text1"/>
          <w:sz w:val="16"/>
          <w:szCs w:val="16"/>
        </w:rPr>
        <w:t>Корпорейшн"Е.М</w:t>
      </w:r>
      <w:proofErr w:type="spellEnd"/>
      <w:r w:rsidRPr="004E10C1">
        <w:rPr>
          <w:rFonts w:ascii="Times New Roman" w:hAnsi="Times New Roman"/>
          <w:color w:val="000000" w:themeColor="text1"/>
          <w:sz w:val="16"/>
          <w:szCs w:val="16"/>
        </w:rPr>
        <w:t xml:space="preserve">. Ван </w:t>
      </w:r>
      <w:proofErr w:type="spellStart"/>
      <w:r w:rsidRPr="004E10C1">
        <w:rPr>
          <w:rFonts w:ascii="Times New Roman" w:hAnsi="Times New Roman"/>
          <w:color w:val="000000" w:themeColor="text1"/>
          <w:sz w:val="16"/>
          <w:szCs w:val="16"/>
        </w:rPr>
        <w:t>Воорхис</w:t>
      </w:r>
      <w:proofErr w:type="spellEnd"/>
      <w:r w:rsidRPr="004E10C1">
        <w:rPr>
          <w:rFonts w:ascii="Times New Roman" w:hAnsi="Times New Roman"/>
          <w:color w:val="000000" w:themeColor="text1"/>
          <w:sz w:val="16"/>
          <w:szCs w:val="16"/>
        </w:rPr>
        <w:t xml:space="preserve"> составил доклад на имя руководства компании, который начинался словами: "Я пытался отнестись к России без всяких предубеждений". Он встречался со многими официальными и неофициальными лицами, руководителями предприятий. В целом у него сложилось благоприятное впечатление о стране. Ван </w:t>
      </w:r>
      <w:proofErr w:type="spellStart"/>
      <w:r w:rsidRPr="004E10C1">
        <w:rPr>
          <w:rFonts w:ascii="Times New Roman" w:hAnsi="Times New Roman"/>
          <w:color w:val="000000" w:themeColor="text1"/>
          <w:sz w:val="16"/>
          <w:szCs w:val="16"/>
        </w:rPr>
        <w:t>Воорхис</w:t>
      </w:r>
      <w:proofErr w:type="spellEnd"/>
      <w:r w:rsidRPr="004E10C1">
        <w:rPr>
          <w:rFonts w:ascii="Times New Roman" w:hAnsi="Times New Roman"/>
          <w:color w:val="000000" w:themeColor="text1"/>
          <w:sz w:val="16"/>
          <w:szCs w:val="16"/>
        </w:rPr>
        <w:t xml:space="preserve"> отмечал устойчивое положение правительства, в финансовой политике оно достигло серьезных успехов. Советский Союз явится "одним из крупнейших мировых автомобильных рынков". Он подчеркивал, что СССР и США были заинтересованы в налаживании торговли, расширение которой возможно при предоставлении американцами кредита. "Лично я не верю, — отмечал он, — что за признанием последует значительное увеличение американских закупок в Советском Союзе". Предприятия США не очень нуждаются в сырье, производимом в России. Рассчитывать на получение займа и кредитов трудно. "Дженерал Моторс Корпорейшн" готово было предоставить СССР кредиты и оказать техническую помощь (18280).</w:t>
      </w:r>
    </w:p>
    <w:p w14:paraId="0EE2B847"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2AC43A3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г. Письмо бывшего директора Особенной канцелярии по кредитной части Приморского правительства10 профессора С.А. Андреева наркому финансов СССР Г.Ф. Гринько о расходовании американских кредитов представителями Временного правительства в США 21 ноября 1933 г. </w:t>
      </w:r>
    </w:p>
    <w:p w14:paraId="44F9F68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Америке находится немало лиц, бывших официальными представителями царской России, Временного правительства, Колчака, на руках у которых остались значительные суммы инвалюты. </w:t>
      </w:r>
    </w:p>
    <w:p w14:paraId="4472DF8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установлением нормальных дипломатических отношений с Америкой наступила реальная возможность потребовать от всех </w:t>
      </w:r>
      <w:proofErr w:type="spellStart"/>
      <w:r w:rsidRPr="004E10C1">
        <w:rPr>
          <w:rFonts w:ascii="Times New Roman" w:hAnsi="Times New Roman"/>
          <w:color w:val="000000" w:themeColor="text1"/>
          <w:sz w:val="16"/>
          <w:szCs w:val="16"/>
        </w:rPr>
        <w:t>упо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мянутых</w:t>
      </w:r>
      <w:proofErr w:type="spellEnd"/>
      <w:r w:rsidRPr="004E10C1">
        <w:rPr>
          <w:rFonts w:ascii="Times New Roman" w:hAnsi="Times New Roman"/>
          <w:color w:val="000000" w:themeColor="text1"/>
          <w:sz w:val="16"/>
          <w:szCs w:val="16"/>
        </w:rPr>
        <w:t xml:space="preserve"> представителей отчетов и передачу оставшихся сумм нашим консульствам или финансовым представителям. </w:t>
      </w:r>
    </w:p>
    <w:p w14:paraId="05F4F82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бывшего директора Особенной канцелярии по кредитной части (во Владивостоке в 1920 г.), где сосредоточивались расчеты с заграничными финансовыми агентами различных правительств, начиная с царского времени, считаю своей обязанностью оказать посильную помощь в выявлении упомянутых выше представителей и оставшихся у них сумм. </w:t>
      </w:r>
    </w:p>
    <w:p w14:paraId="21E0FB6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Насколько я помню, за финансовым представителем Временного правительства, Колчака гр-ном Угетом11, фамилия коего на днях промелькнула в газетах, числилась громадная задолженность в инвалюте, исчисляемая десятками миллионов золотых рублей. Не только, однако, об </w:t>
      </w:r>
      <w:proofErr w:type="spellStart"/>
      <w:r w:rsidRPr="004E10C1">
        <w:rPr>
          <w:rFonts w:ascii="Times New Roman" w:hAnsi="Times New Roman"/>
          <w:color w:val="000000" w:themeColor="text1"/>
          <w:sz w:val="16"/>
          <w:szCs w:val="16"/>
        </w:rPr>
        <w:t>Угете</w:t>
      </w:r>
      <w:proofErr w:type="spellEnd"/>
      <w:r w:rsidRPr="004E10C1">
        <w:rPr>
          <w:rFonts w:ascii="Times New Roman" w:hAnsi="Times New Roman"/>
          <w:color w:val="000000" w:themeColor="text1"/>
          <w:sz w:val="16"/>
          <w:szCs w:val="16"/>
        </w:rPr>
        <w:t>, но и о ряде еще лиц можно установить точную сумму задолженности по архиву Особенной канцелярии по кредитной части. Этот архив в 1925 г., насколько я знаю, оставался во Владивостоке в отделении "</w:t>
      </w:r>
      <w:proofErr w:type="spellStart"/>
      <w:r w:rsidRPr="004E10C1">
        <w:rPr>
          <w:rFonts w:ascii="Times New Roman" w:hAnsi="Times New Roman"/>
          <w:color w:val="000000" w:themeColor="text1"/>
          <w:sz w:val="16"/>
          <w:szCs w:val="16"/>
        </w:rPr>
        <w:t>Дальбанка</w:t>
      </w:r>
      <w:proofErr w:type="spellEnd"/>
      <w:r w:rsidRPr="004E10C1">
        <w:rPr>
          <w:rFonts w:ascii="Times New Roman" w:hAnsi="Times New Roman"/>
          <w:color w:val="000000" w:themeColor="text1"/>
          <w:sz w:val="16"/>
          <w:szCs w:val="16"/>
        </w:rPr>
        <w:t xml:space="preserve">". С того времени судьба его и местонахождение мне неизвестны. В настоящее время архив Особенной канцелярии по кредитной части необходимо разыскать и распорядиться о доставке его в Москву с тем, чтобы в срочном порядке выявить задолженность бывших представителей царской России, Временного правительства, Колчака. </w:t>
      </w:r>
    </w:p>
    <w:p w14:paraId="4F18CB2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 розыске архива Особенной канцелярии по кредитной части, так и в разборе его дел я могу быть полезным, поэтому в настоящее время выражаю готовность оказать Вам всяческую помощь в этом деле. Впрочем, весьма возможно, что Вы уже располагаете всеми сведениями о задолженности упомянутых различных представителей, в таком случае прошу извинить меня за отвлечение Вас от В[</w:t>
      </w:r>
      <w:proofErr w:type="spellStart"/>
      <w:r w:rsidRPr="004E10C1">
        <w:rPr>
          <w:rFonts w:ascii="Times New Roman" w:hAnsi="Times New Roman"/>
          <w:color w:val="000000" w:themeColor="text1"/>
          <w:sz w:val="16"/>
          <w:szCs w:val="16"/>
        </w:rPr>
        <w:t>аших</w:t>
      </w:r>
      <w:proofErr w:type="spellEnd"/>
      <w:r w:rsidRPr="004E10C1">
        <w:rPr>
          <w:rFonts w:ascii="Times New Roman" w:hAnsi="Times New Roman"/>
          <w:color w:val="000000" w:themeColor="text1"/>
          <w:sz w:val="16"/>
          <w:szCs w:val="16"/>
        </w:rPr>
        <w:t xml:space="preserve">] дел, сделанное, как Вы видите, из лучших побуждений. </w:t>
      </w:r>
    </w:p>
    <w:p w14:paraId="0537386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Уважающий Вас профессор С.А. Андреев, бывший директор Особенной канцелярии по кредитной части и управляющий финансами Приморского правительства. </w:t>
      </w:r>
    </w:p>
    <w:p w14:paraId="327B334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[P.S.] Председателем Совета управляющих этого правительства был т. Никифоров, ныне заместитель наркома снабжения РСФСР. </w:t>
      </w:r>
    </w:p>
    <w:p w14:paraId="3B6A708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7733. On. 37. Д. 2410. Л. 31-31об. Подлинник (13152).</w:t>
      </w:r>
    </w:p>
    <w:p w14:paraId="7D6AAC32"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005D083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13-27 ноября 1933 г. Письма фирмы "Картер Продактс </w:t>
      </w:r>
      <w:proofErr w:type="spellStart"/>
      <w:r w:rsidRPr="004E10C1">
        <w:rPr>
          <w:rFonts w:ascii="Times New Roman" w:hAnsi="Times New Roman"/>
          <w:color w:val="000000" w:themeColor="text1"/>
          <w:sz w:val="16"/>
          <w:szCs w:val="16"/>
        </w:rPr>
        <w:t>Инкорпорэйшн</w:t>
      </w:r>
      <w:proofErr w:type="spellEnd"/>
      <w:r w:rsidRPr="004E10C1">
        <w:rPr>
          <w:rFonts w:ascii="Times New Roman" w:hAnsi="Times New Roman"/>
          <w:color w:val="000000" w:themeColor="text1"/>
          <w:sz w:val="16"/>
          <w:szCs w:val="16"/>
        </w:rPr>
        <w:t xml:space="preserve">" наркому внешней торговли СССР А.П.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о предоставлении фирме статуса торгового представителя СССР* </w:t>
      </w:r>
    </w:p>
    <w:p w14:paraId="0C1181E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Милостивый государь, я беру на себя смелость адресовать это письмо лично Вам, потому что я считаю, что это дело весьма важно и вполне оправдывает такой поступок. Я надеюсь, что Вы сочтете мой поступок правильным и примете во внимание это письмо. </w:t>
      </w:r>
    </w:p>
    <w:p w14:paraId="16B10C7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обменялся письмами с Амторгом9 в Нью-Йорке относительно нижеизложенного дела, но по каким-то причинам результаты были неудовлетворительные. Может быть, мои предложения не входили в их планы, или они задерживали дело до окончательного признания США Вашей страны. </w:t>
      </w:r>
    </w:p>
    <w:p w14:paraId="21379354"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хочу быть представителем Вашей страны в округе Мичиган и был бы рад рассмотреть любое предложение, которое Вы сделаете в отношении назначения нас такими представителями. Наша компания имеет организацию для продаж в этом штате и на прилегающей территории в течение нескольких лет. Автор сего и другие в нашей организации основательно знакомы с писчебумажными , мебельными заводами, автомобильными заводами и другими производственными предприятиями. У нас прекрасные связи вследствие личных знакомств. </w:t>
      </w:r>
    </w:p>
    <w:p w14:paraId="6C1BB5E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Писчебумажные фабрики в одном только этом штате ввозят на несколько миллионов долларов балансов из Скандинавских стран и Канады. Я не вижу никаких причин, почему Ваша страна не может поставлять этот продукт и при нашем содействии получить значительную часть этой торговли. Я уверен, что мы могли бы заручиться этим делом на несколько миллионов долларов только по этому продукту, при условии, конечно, что все остальные условия - качество, сорт, цена и т.д. - будут одинаковы. Нет никаких причин, почему мы не могли бы взять большую часть всего этого дела на этом базисе, без каких-либо жертв в отношении цен. Таким образом, мы избежали бы всяких подозрений в отношении снижения цен и демпинга . </w:t>
      </w:r>
    </w:p>
    <w:p w14:paraId="7E1E197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Мои личные связи в течение прошлых десяти лет в лесной и мебельной промышленности дают мне уверенность, что мы могли бы достичь удовлетворительных результатов в продаже бревен и невыделанного леса. Мы не знаем, будете ли Вы в состоянии поставлять отделанный лес, определенные размеры или фанеру, но если это так, то в на- </w:t>
      </w:r>
      <w:proofErr w:type="spellStart"/>
      <w:r w:rsidRPr="004E10C1">
        <w:rPr>
          <w:rFonts w:ascii="Times New Roman" w:hAnsi="Times New Roman"/>
          <w:color w:val="000000" w:themeColor="text1"/>
          <w:sz w:val="16"/>
          <w:szCs w:val="16"/>
        </w:rPr>
        <w:t>шем</w:t>
      </w:r>
      <w:proofErr w:type="spellEnd"/>
      <w:r w:rsidRPr="004E10C1">
        <w:rPr>
          <w:rFonts w:ascii="Times New Roman" w:hAnsi="Times New Roman"/>
          <w:color w:val="000000" w:themeColor="text1"/>
          <w:sz w:val="16"/>
          <w:szCs w:val="16"/>
        </w:rPr>
        <w:t xml:space="preserve"> штате имеется для него огромный рынок, а также и на прилегающей территории. </w:t>
      </w:r>
    </w:p>
    <w:p w14:paraId="63C4222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касается железной и стальной промышленности, то в Чикаго и в районе Детройта находится достаточно домен и возможно, что мы могли бы получить там заказы на специальные руды, которые ввозятся регулярно. </w:t>
      </w:r>
    </w:p>
    <w:p w14:paraId="766015D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Несколько месяцев тому назад у Вас был представитель в Чикаго, который, наверное, имел исключительное право продажи всех русских продуктов на весь наш средний Запад. Однако что-то случилось, и договоренность с этим человеком была порвана. Насколько мне известно, у Вас нет активного представительства в этой части страны, и я думаю, что Вы теряете большие возможности в отношении торговли и создания кредита в долларах в этой стране. </w:t>
      </w:r>
    </w:p>
    <w:p w14:paraId="5F332F8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хотел бы также еще указать на то, что наш средний Запад вообще слишком большая территория для того, чтобы обрабатывать его одному человеку или организации. Я уверен, что моя собственная организация - одна из самых способных, которые Вы можете только найти для соответствующего представительства, но я не хотел бы взять такую огромную территорию. Я предпочел бы меньшую территорию, как штат Мичиган и, возможно, окружающий район, потому что мы сделаем больше, как для Вас, так и для самих себя, посредством основательного и соответствующего охвата такой территории. Мы готовы это сделать и уверяем Вас в нашей активной и искренней помощи Вам во всех отношениях. Мы уверены, что мы можем далее заверить Вас, что мы достигнем удовлетворительного оборота в указанных выше продуктах. </w:t>
      </w:r>
    </w:p>
    <w:p w14:paraId="49B408A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Вам также следует иметь в виду, что эти продукты фактически все не подлежат пошлине, за исключением отделанного леса, и они не конкурируют серьезно с американскими и поэтому они не возбудят сопротивления и антагонизма, которые, возможно, возникли бы при попытке импортировать другие конкурирующие русские продукты. </w:t>
      </w:r>
    </w:p>
    <w:p w14:paraId="1ABD56C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заключение должны сказать, что мы не хотим действовать через голову Амторга, который, как мы понимаем, является Вашим агентом в Америке. Однако мы уверены, что это дело настолько важное, что мы берем на себя смелость обратить на него Ваше личное внимание. Конечно, мы действуем также в личных интересах, так как мы думаем, что совместная работа выгодна как нам, так и Вашей стране. Я охотно сообщу Вам всякие добавочные сведения или статистические данные, которые могут Вам понадобиться. Я с удовольствием встречусь с любым Вашим представителем для личной беседы в любое удобное время. </w:t>
      </w:r>
    </w:p>
    <w:p w14:paraId="6CB79F4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когда определенные дипломатические сношения будут возобновлены, мы считаем, что это самое благоприятное время для назначения активных представителей для продажи в этой стране, [таких] как мы. </w:t>
      </w:r>
    </w:p>
    <w:p w14:paraId="5B67735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прошлом Вы теряли много выгодных дел, но мы не видим причин, почему Вам продолжать это в дальнейшем. </w:t>
      </w:r>
    </w:p>
    <w:p w14:paraId="2ABFA73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совершенным почтением "Картер Продактс К°" РГАЭ. Ф. 413. On. 13. Д. 546. Л. 1-2. Копия (12152).</w:t>
      </w:r>
    </w:p>
    <w:p w14:paraId="157DE88E"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0A8CB325"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опросом членов ПБ</w:t>
      </w:r>
    </w:p>
    <w:p w14:paraId="52C150EE"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76/61.- О </w:t>
      </w:r>
      <w:proofErr w:type="spellStart"/>
      <w:r w:rsidRPr="004E10C1">
        <w:rPr>
          <w:rFonts w:ascii="Times New Roman" w:hAnsi="Times New Roman"/>
          <w:color w:val="000000" w:themeColor="text1"/>
          <w:sz w:val="16"/>
          <w:szCs w:val="16"/>
        </w:rPr>
        <w:t>строительствe</w:t>
      </w:r>
      <w:proofErr w:type="spellEnd"/>
      <w:r w:rsidRPr="004E10C1">
        <w:rPr>
          <w:rFonts w:ascii="Times New Roman" w:hAnsi="Times New Roman"/>
          <w:color w:val="000000" w:themeColor="text1"/>
          <w:sz w:val="16"/>
          <w:szCs w:val="16"/>
        </w:rPr>
        <w:t xml:space="preserve"> Хабаровского нефтеперегонного завода (ПБ от 1.Х1.33г., пр.№ 148,п. 17).</w:t>
      </w:r>
    </w:p>
    <w:p w14:paraId="5D4AA708"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Принять к сведению, заявление НКТП т. Орджоникид</w:t>
      </w:r>
      <w:r w:rsidRPr="004E10C1">
        <w:rPr>
          <w:rFonts w:ascii="Times New Roman" w:hAnsi="Times New Roman"/>
          <w:color w:val="000000" w:themeColor="text1"/>
          <w:sz w:val="16"/>
          <w:szCs w:val="16"/>
        </w:rPr>
        <w:softHyphen/>
        <w:t>зе, что:</w:t>
      </w:r>
    </w:p>
    <w:p w14:paraId="13F6BF51"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Работы по расширению нефтепровода Оха-Москальво на о. Сахалине выполнены и перекачка 160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нефти в навигацию 1934 г. обеспечена.</w:t>
      </w:r>
    </w:p>
    <w:p w14:paraId="7C163EFE"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промфинплан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Сахалиннефти</w:t>
      </w:r>
      <w:proofErr w:type="spellEnd"/>
      <w:r w:rsidRPr="004E10C1">
        <w:rPr>
          <w:rFonts w:ascii="Times New Roman" w:hAnsi="Times New Roman"/>
          <w:color w:val="000000" w:themeColor="text1"/>
          <w:sz w:val="16"/>
          <w:szCs w:val="16"/>
        </w:rPr>
        <w:t xml:space="preserve"> на 1934 г. включены средства с расчетом дальнейшего расширения нефтепро</w:t>
      </w:r>
      <w:r w:rsidRPr="004E10C1">
        <w:rPr>
          <w:rFonts w:ascii="Times New Roman" w:hAnsi="Times New Roman"/>
          <w:color w:val="000000" w:themeColor="text1"/>
          <w:sz w:val="16"/>
          <w:szCs w:val="16"/>
        </w:rPr>
        <w:softHyphen/>
        <w:t xml:space="preserve">вода для перекачки 400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 1935 г.</w:t>
      </w:r>
    </w:p>
    <w:p w14:paraId="7C7B9BCB"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Фонд на металл для 12-ти резервуаров емкостью по 10.000 тонн выделен полностью в 1У-м квартале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К заготовке резервуаров приступлено.</w:t>
      </w:r>
    </w:p>
    <w:p w14:paraId="2D14AEF6"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 Расширение хабаровского нефтеперегонного за</w:t>
      </w:r>
      <w:r w:rsidRPr="004E10C1">
        <w:rPr>
          <w:rFonts w:ascii="Times New Roman" w:hAnsi="Times New Roman"/>
          <w:color w:val="000000" w:themeColor="text1"/>
          <w:sz w:val="16"/>
          <w:szCs w:val="16"/>
        </w:rPr>
        <w:softHyphen/>
        <w:t>вода до 400.000 тонн включено в план капитального строительства треста "Нефтезаводы" со сроком окон</w:t>
      </w:r>
      <w:r w:rsidRPr="004E10C1">
        <w:rPr>
          <w:rFonts w:ascii="Times New Roman" w:hAnsi="Times New Roman"/>
          <w:color w:val="000000" w:themeColor="text1"/>
          <w:sz w:val="16"/>
          <w:szCs w:val="16"/>
        </w:rPr>
        <w:softHyphen/>
        <w:t>чания строительства к началу навигации 1935 г.</w:t>
      </w:r>
    </w:p>
    <w:p w14:paraId="0D88E2B8"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w:t>
      </w:r>
      <w:proofErr w:type="spellStart"/>
      <w:r w:rsidRPr="004E10C1">
        <w:rPr>
          <w:rFonts w:ascii="Times New Roman" w:hAnsi="Times New Roman"/>
          <w:color w:val="000000" w:themeColor="text1"/>
          <w:sz w:val="16"/>
          <w:szCs w:val="16"/>
        </w:rPr>
        <w:t>Наркомвод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т.Янсон</w:t>
      </w:r>
      <w:proofErr w:type="spellEnd"/>
      <w:r w:rsidRPr="004E10C1">
        <w:rPr>
          <w:rFonts w:ascii="Times New Roman" w:hAnsi="Times New Roman"/>
          <w:color w:val="000000" w:themeColor="text1"/>
          <w:sz w:val="16"/>
          <w:szCs w:val="16"/>
        </w:rPr>
        <w:t>):</w:t>
      </w:r>
    </w:p>
    <w:p w14:paraId="576E6E08"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 началу навигации 1934 г. построить нефтяную пристань в Хабаровске и причалы в Москальво и в Нико</w:t>
      </w:r>
      <w:r w:rsidRPr="004E10C1">
        <w:rPr>
          <w:rFonts w:ascii="Times New Roman" w:hAnsi="Times New Roman"/>
          <w:color w:val="000000" w:themeColor="text1"/>
          <w:sz w:val="16"/>
          <w:szCs w:val="16"/>
        </w:rPr>
        <w:softHyphen/>
        <w:t xml:space="preserve">лаевске на Амуре, обеспечивающие налив и слив нефти 160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в 1934 г. и 400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 1935 г.</w:t>
      </w:r>
    </w:p>
    <w:p w14:paraId="428003CB"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Обеспечить окончание сборки в Благовещенске к 1.У1.34 г. двух рейдовых барж № 2 и 3 по 3.500 тонн и 4-х речных барж по 4.000 тонн каждая.</w:t>
      </w:r>
    </w:p>
    <w:p w14:paraId="441E6940"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Провести организованную посылку на Благове</w:t>
      </w:r>
      <w:r w:rsidRPr="004E10C1">
        <w:rPr>
          <w:rFonts w:ascii="Times New Roman" w:hAnsi="Times New Roman"/>
          <w:color w:val="000000" w:themeColor="text1"/>
          <w:sz w:val="16"/>
          <w:szCs w:val="16"/>
        </w:rPr>
        <w:softHyphen/>
        <w:t>щенскую судоверфь 350 котельщиков немедленно и 250 ко</w:t>
      </w:r>
      <w:r w:rsidRPr="004E10C1">
        <w:rPr>
          <w:rFonts w:ascii="Times New Roman" w:hAnsi="Times New Roman"/>
          <w:color w:val="000000" w:themeColor="text1"/>
          <w:sz w:val="16"/>
          <w:szCs w:val="16"/>
        </w:rPr>
        <w:softHyphen/>
        <w:t>тельщиков к 1.1.1934 года.</w:t>
      </w:r>
    </w:p>
    <w:p w14:paraId="5DB8824E"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Изыскать и направить в ДВК морским путем 5 мощ</w:t>
      </w:r>
      <w:r w:rsidRPr="004E10C1">
        <w:rPr>
          <w:rFonts w:ascii="Times New Roman" w:hAnsi="Times New Roman"/>
          <w:color w:val="000000" w:themeColor="text1"/>
          <w:sz w:val="16"/>
          <w:szCs w:val="16"/>
        </w:rPr>
        <w:softHyphen/>
        <w:t xml:space="preserve">ных рейдовых буксиров с осадкой не больше 3-х метров для перевозки в навигацию 1934 года 160 </w:t>
      </w:r>
      <w:proofErr w:type="spellStart"/>
      <w:r w:rsidRPr="004E10C1">
        <w:rPr>
          <w:rFonts w:ascii="Times New Roman" w:hAnsi="Times New Roman"/>
          <w:color w:val="000000" w:themeColor="text1"/>
          <w:sz w:val="16"/>
          <w:szCs w:val="16"/>
        </w:rPr>
        <w:t>тыс.тонн</w:t>
      </w:r>
      <w:proofErr w:type="spellEnd"/>
      <w:r w:rsidRPr="004E10C1">
        <w:rPr>
          <w:rFonts w:ascii="Times New Roman" w:hAnsi="Times New Roman"/>
          <w:color w:val="000000" w:themeColor="text1"/>
          <w:sz w:val="16"/>
          <w:szCs w:val="16"/>
        </w:rPr>
        <w:t xml:space="preserve"> нефти.</w:t>
      </w:r>
    </w:p>
    <w:p w14:paraId="0A6BE42C"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.Обеспечить поступление в Благовещенск не поз</w:t>
      </w:r>
      <w:r w:rsidRPr="004E10C1">
        <w:rPr>
          <w:rFonts w:ascii="Times New Roman" w:hAnsi="Times New Roman"/>
          <w:color w:val="000000" w:themeColor="text1"/>
          <w:sz w:val="16"/>
          <w:szCs w:val="16"/>
        </w:rPr>
        <w:softHyphen/>
        <w:t xml:space="preserve">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w:t>
      </w:r>
      <w:proofErr w:type="spellStart"/>
      <w:r w:rsidRPr="004E10C1">
        <w:rPr>
          <w:rFonts w:ascii="Times New Roman" w:hAnsi="Times New Roman"/>
          <w:color w:val="000000" w:themeColor="text1"/>
          <w:sz w:val="16"/>
          <w:szCs w:val="16"/>
        </w:rPr>
        <w:t>видне</w:t>
      </w:r>
      <w:proofErr w:type="spellEnd"/>
      <w:r w:rsidRPr="004E10C1">
        <w:rPr>
          <w:rFonts w:ascii="Times New Roman" w:hAnsi="Times New Roman"/>
          <w:color w:val="000000" w:themeColor="text1"/>
          <w:sz w:val="16"/>
          <w:szCs w:val="16"/>
        </w:rPr>
        <w:t xml:space="preserve"> 4 </w:t>
      </w:r>
      <w:proofErr w:type="spellStart"/>
      <w:r w:rsidRPr="004E10C1">
        <w:rPr>
          <w:rFonts w:ascii="Times New Roman" w:hAnsi="Times New Roman"/>
          <w:color w:val="000000" w:themeColor="text1"/>
          <w:sz w:val="16"/>
          <w:szCs w:val="16"/>
        </w:rPr>
        <w:t>рейдоынх</w:t>
      </w:r>
      <w:proofErr w:type="spellEnd"/>
      <w:r w:rsidRPr="004E10C1">
        <w:rPr>
          <w:rFonts w:ascii="Times New Roman" w:hAnsi="Times New Roman"/>
          <w:color w:val="000000" w:themeColor="text1"/>
          <w:sz w:val="16"/>
          <w:szCs w:val="16"/>
        </w:rPr>
        <w:t xml:space="preserve"> баржи</w:t>
      </w:r>
    </w:p>
    <w:p w14:paraId="681D2CCC"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3500 тонн. 1 речную баржу 4000 тонн и 3 речных баржи по 8000 </w:t>
      </w:r>
      <w:proofErr w:type="spellStart"/>
      <w:r w:rsidRPr="004E10C1">
        <w:rPr>
          <w:rFonts w:ascii="Times New Roman" w:hAnsi="Times New Roman"/>
          <w:color w:val="000000" w:themeColor="text1"/>
          <w:sz w:val="16"/>
          <w:szCs w:val="16"/>
        </w:rPr>
        <w:t>т.каждая</w:t>
      </w:r>
      <w:proofErr w:type="spellEnd"/>
      <w:r w:rsidRPr="004E10C1">
        <w:rPr>
          <w:rFonts w:ascii="Times New Roman" w:hAnsi="Times New Roman"/>
          <w:color w:val="000000" w:themeColor="text1"/>
          <w:sz w:val="16"/>
          <w:szCs w:val="16"/>
        </w:rPr>
        <w:t>.</w:t>
      </w:r>
    </w:p>
    <w:p w14:paraId="424C6C85"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Обеспечить перевозку разобранных в Батуме 4-х резервуаров в Николаевск на Амуре к маю мес. 1934 г.</w:t>
      </w:r>
    </w:p>
    <w:p w14:paraId="08EBFF10"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Обязать </w:t>
      </w:r>
      <w:proofErr w:type="spellStart"/>
      <w:r w:rsidRPr="004E10C1">
        <w:rPr>
          <w:rFonts w:ascii="Times New Roman" w:hAnsi="Times New Roman"/>
          <w:color w:val="000000" w:themeColor="text1"/>
          <w:sz w:val="16"/>
          <w:szCs w:val="16"/>
        </w:rPr>
        <w:t>Наркомснаб</w:t>
      </w:r>
      <w:proofErr w:type="spellEnd"/>
      <w:r w:rsidRPr="004E10C1">
        <w:rPr>
          <w:rFonts w:ascii="Times New Roman" w:hAnsi="Times New Roman"/>
          <w:color w:val="000000" w:themeColor="text1"/>
          <w:sz w:val="16"/>
          <w:szCs w:val="16"/>
        </w:rPr>
        <w:t xml:space="preserve"> СССР (</w:t>
      </w:r>
      <w:proofErr w:type="spellStart"/>
      <w:r w:rsidRPr="004E10C1">
        <w:rPr>
          <w:rFonts w:ascii="Times New Roman" w:hAnsi="Times New Roman"/>
          <w:color w:val="000000" w:themeColor="text1"/>
          <w:sz w:val="16"/>
          <w:szCs w:val="16"/>
        </w:rPr>
        <w:t>т.Микояна</w:t>
      </w:r>
      <w:proofErr w:type="spellEnd"/>
      <w:r w:rsidRPr="004E10C1">
        <w:rPr>
          <w:rFonts w:ascii="Times New Roman" w:hAnsi="Times New Roman"/>
          <w:color w:val="000000" w:themeColor="text1"/>
          <w:sz w:val="16"/>
          <w:szCs w:val="16"/>
        </w:rPr>
        <w:t>) включить на 1У-й квартал 1933 г. и на 1934 г. Хабаровское строи</w:t>
      </w:r>
      <w:r w:rsidRPr="004E10C1">
        <w:rPr>
          <w:rFonts w:ascii="Times New Roman" w:hAnsi="Times New Roman"/>
          <w:color w:val="000000" w:themeColor="text1"/>
          <w:sz w:val="16"/>
          <w:szCs w:val="16"/>
        </w:rPr>
        <w:softHyphen/>
        <w:t>тельство на снабжение в список предприятий, получаю</w:t>
      </w:r>
      <w:r w:rsidRPr="004E10C1">
        <w:rPr>
          <w:rFonts w:ascii="Times New Roman" w:hAnsi="Times New Roman"/>
          <w:color w:val="000000" w:themeColor="text1"/>
          <w:sz w:val="16"/>
          <w:szCs w:val="16"/>
        </w:rPr>
        <w:softHyphen/>
        <w:t>щих мясо и жиры для индивидуального и общественного питания.</w:t>
      </w:r>
    </w:p>
    <w:p w14:paraId="60A4CCFF"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Обязать НКПС до конца строительства Хабаров</w:t>
      </w:r>
      <w:r w:rsidRPr="004E10C1">
        <w:rPr>
          <w:rFonts w:ascii="Times New Roman" w:hAnsi="Times New Roman"/>
          <w:color w:val="000000" w:themeColor="text1"/>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4E10C1">
        <w:rPr>
          <w:rFonts w:ascii="Times New Roman" w:hAnsi="Times New Roman"/>
          <w:color w:val="000000" w:themeColor="text1"/>
          <w:sz w:val="16"/>
          <w:szCs w:val="16"/>
        </w:rPr>
        <w:softHyphen/>
        <w:t>ным дорогам.</w:t>
      </w:r>
    </w:p>
    <w:p w14:paraId="2D5937B7"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Орджоникидзе, Гамарнику, Мирошни</w:t>
      </w:r>
      <w:r w:rsidRPr="004E10C1">
        <w:rPr>
          <w:rFonts w:ascii="Times New Roman" w:hAnsi="Times New Roman"/>
          <w:color w:val="000000" w:themeColor="text1"/>
          <w:sz w:val="16"/>
          <w:szCs w:val="16"/>
        </w:rPr>
        <w:softHyphen/>
        <w:t xml:space="preserve">кову, </w:t>
      </w:r>
      <w:proofErr w:type="spellStart"/>
      <w:r w:rsidRPr="004E10C1">
        <w:rPr>
          <w:rFonts w:ascii="Times New Roman" w:hAnsi="Times New Roman"/>
          <w:color w:val="000000" w:themeColor="text1"/>
          <w:sz w:val="16"/>
          <w:szCs w:val="16"/>
        </w:rPr>
        <w:t>Далькрайкому</w:t>
      </w:r>
      <w:proofErr w:type="spellEnd"/>
      <w:r w:rsidRPr="004E10C1">
        <w:rPr>
          <w:rFonts w:ascii="Times New Roman" w:hAnsi="Times New Roman"/>
          <w:color w:val="000000" w:themeColor="text1"/>
          <w:sz w:val="16"/>
          <w:szCs w:val="16"/>
        </w:rPr>
        <w:t>-шифром-все; Янсону- п.6, Микояну-</w:t>
      </w:r>
      <w:proofErr w:type="spellStart"/>
      <w:r w:rsidRPr="004E10C1">
        <w:rPr>
          <w:rFonts w:ascii="Times New Roman" w:hAnsi="Times New Roman"/>
          <w:color w:val="000000" w:themeColor="text1"/>
          <w:sz w:val="16"/>
          <w:szCs w:val="16"/>
        </w:rPr>
        <w:t>п.в</w:t>
      </w:r>
      <w:proofErr w:type="spellEnd"/>
      <w:r w:rsidRPr="004E10C1">
        <w:rPr>
          <w:rFonts w:ascii="Times New Roman" w:hAnsi="Times New Roman"/>
          <w:color w:val="000000" w:themeColor="text1"/>
          <w:sz w:val="16"/>
          <w:szCs w:val="16"/>
        </w:rPr>
        <w:t xml:space="preserve">, Андре </w:t>
      </w:r>
      <w:proofErr w:type="spellStart"/>
      <w:r w:rsidRPr="004E10C1">
        <w:rPr>
          <w:rFonts w:ascii="Times New Roman" w:hAnsi="Times New Roman"/>
          <w:color w:val="000000" w:themeColor="text1"/>
          <w:sz w:val="16"/>
          <w:szCs w:val="16"/>
        </w:rPr>
        <w:t>еву-п.г</w:t>
      </w:r>
      <w:proofErr w:type="spellEnd"/>
      <w:r w:rsidRPr="004E10C1">
        <w:rPr>
          <w:rFonts w:ascii="Times New Roman" w:hAnsi="Times New Roman"/>
          <w:color w:val="000000" w:themeColor="text1"/>
          <w:sz w:val="16"/>
          <w:szCs w:val="16"/>
        </w:rPr>
        <w:t>.</w:t>
      </w:r>
    </w:p>
    <w:p w14:paraId="52BB4298"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77/62.- Вопросы Комиссии Обороны.</w:t>
      </w:r>
    </w:p>
    <w:p w14:paraId="74F69642"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СТО о выделении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в ноябре мес.1933 г. из резервного фонда СНК - 3.000.000 р. для проведения подготовительных работ по строительству </w:t>
      </w:r>
      <w:proofErr w:type="spellStart"/>
      <w:r w:rsidRPr="004E10C1">
        <w:rPr>
          <w:rFonts w:ascii="Times New Roman" w:hAnsi="Times New Roman"/>
          <w:color w:val="000000" w:themeColor="text1"/>
          <w:sz w:val="16"/>
          <w:szCs w:val="16"/>
        </w:rPr>
        <w:t>бензоемкостей</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Д.Востоке</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В.Си</w:t>
      </w:r>
      <w:r w:rsidRPr="004E10C1">
        <w:rPr>
          <w:rFonts w:ascii="Times New Roman" w:hAnsi="Times New Roman"/>
          <w:color w:val="000000" w:themeColor="text1"/>
          <w:sz w:val="16"/>
          <w:szCs w:val="16"/>
        </w:rPr>
        <w:softHyphen/>
        <w:t>бири</w:t>
      </w:r>
      <w:proofErr w:type="spellEnd"/>
      <w:r w:rsidRPr="004E10C1">
        <w:rPr>
          <w:rFonts w:ascii="Times New Roman" w:hAnsi="Times New Roman"/>
          <w:color w:val="000000" w:themeColor="text1"/>
          <w:sz w:val="16"/>
          <w:szCs w:val="16"/>
        </w:rPr>
        <w:t>.</w:t>
      </w:r>
    </w:p>
    <w:p w14:paraId="32EF6866"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т.т.Базилевичу,Мирошникову</w:t>
      </w:r>
      <w:proofErr w:type="spellEnd"/>
      <w:r w:rsidRPr="004E10C1">
        <w:rPr>
          <w:rFonts w:ascii="Times New Roman" w:hAnsi="Times New Roman"/>
          <w:color w:val="000000" w:themeColor="text1"/>
          <w:sz w:val="16"/>
          <w:szCs w:val="16"/>
        </w:rPr>
        <w:t>.</w:t>
      </w:r>
    </w:p>
    <w:p w14:paraId="2584E5CD" w14:textId="77777777" w:rsidR="00D91041" w:rsidRPr="004E10C1" w:rsidRDefault="00D9104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состоялось заседание ПБ и был оформлен протокол № 149 (22999).</w:t>
      </w:r>
    </w:p>
    <w:p w14:paraId="7670ADA8" w14:textId="77777777" w:rsidR="00D91041" w:rsidRPr="004E10C1" w:rsidRDefault="00D91041" w:rsidP="004E10C1">
      <w:pPr>
        <w:spacing w:after="0" w:line="240" w:lineRule="auto"/>
        <w:jc w:val="both"/>
        <w:rPr>
          <w:rFonts w:ascii="Times New Roman" w:hAnsi="Times New Roman"/>
          <w:color w:val="000000" w:themeColor="text1"/>
          <w:sz w:val="16"/>
          <w:szCs w:val="16"/>
        </w:rPr>
      </w:pPr>
    </w:p>
    <w:p w14:paraId="1A4F5CB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г. приказом НКТП было создано специальное управление строительством опытовых бассейнов при НИСС (с 1936 г. — НИИ-4), получившее на</w:t>
      </w:r>
      <w:r w:rsidRPr="004E10C1">
        <w:rPr>
          <w:rFonts w:ascii="Times New Roman" w:hAnsi="Times New Roman"/>
          <w:color w:val="000000" w:themeColor="text1"/>
          <w:sz w:val="16"/>
          <w:szCs w:val="16"/>
        </w:rPr>
        <w:softHyphen/>
        <w:t>звание "</w:t>
      </w:r>
      <w:proofErr w:type="spellStart"/>
      <w:r w:rsidRPr="004E10C1">
        <w:rPr>
          <w:rFonts w:ascii="Times New Roman" w:hAnsi="Times New Roman"/>
          <w:color w:val="000000" w:themeColor="text1"/>
          <w:sz w:val="16"/>
          <w:szCs w:val="16"/>
        </w:rPr>
        <w:t>Судбасстрой</w:t>
      </w:r>
      <w:proofErr w:type="spellEnd"/>
      <w:r w:rsidRPr="004E10C1">
        <w:rPr>
          <w:rFonts w:ascii="Times New Roman" w:hAnsi="Times New Roman"/>
          <w:color w:val="000000" w:themeColor="text1"/>
          <w:sz w:val="16"/>
          <w:szCs w:val="16"/>
        </w:rPr>
        <w:t>". С 1935 г. к проектированию новых бассейнов и сопутствующих объектов приступил ГСПИ-2. Проектирование было сложной инженерной задачей, поскольку длина основного (глубоководного) бассейна вдвое превышала длину самого большо</w:t>
      </w:r>
      <w:r w:rsidRPr="004E10C1">
        <w:rPr>
          <w:rFonts w:ascii="Times New Roman" w:hAnsi="Times New Roman"/>
          <w:color w:val="000000" w:themeColor="text1"/>
          <w:sz w:val="16"/>
          <w:szCs w:val="16"/>
        </w:rPr>
        <w:softHyphen/>
        <w:t>го опытового бассейна аналогичного назначения, имевшегося в те годы за рубежом, а требования режимов испытаний обуславливали необходимость обеспечения высокой точности профиля путей для буксировочного устройства (3898).</w:t>
      </w:r>
    </w:p>
    <w:p w14:paraId="71A3A241"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D947B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г. по приказу НКТП при НИСС создано специальное управление строительством опытовых бассейнов «Судбасстрой»</w:t>
      </w:r>
      <w:r w:rsidRPr="004E10C1">
        <w:rPr>
          <w:rFonts w:ascii="Times New Roman" w:hAnsi="Times New Roman"/>
          <w:color w:val="000000" w:themeColor="text1"/>
          <w:sz w:val="16"/>
          <w:szCs w:val="16"/>
          <w:vertAlign w:val="superscript"/>
        </w:rPr>
        <w:t>115</w:t>
      </w:r>
      <w:r w:rsidRPr="004E10C1">
        <w:rPr>
          <w:rFonts w:ascii="Times New Roman" w:hAnsi="Times New Roman"/>
          <w:color w:val="000000" w:themeColor="text1"/>
          <w:sz w:val="16"/>
          <w:szCs w:val="16"/>
        </w:rPr>
        <w:t xml:space="preserve"> для проектирования и строительства комплекса опытовых бассейнов и экспериментальных установок для НИВК на Средней Рогатке. Далее оно преобразовано в самостоятельный НИИС.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30.12.1936г. НИИС переименован в НИИ № 4.</w:t>
      </w:r>
    </w:p>
    <w:p w14:paraId="34413056" w14:textId="77777777" w:rsidR="00570C39" w:rsidRPr="004E10C1" w:rsidRDefault="00570C39" w:rsidP="004E10C1">
      <w:pPr>
        <w:spacing w:after="0" w:line="240" w:lineRule="auto"/>
        <w:jc w:val="both"/>
        <w:rPr>
          <w:rFonts w:ascii="Times New Roman" w:hAnsi="Times New Roman"/>
          <w:color w:val="000000" w:themeColor="text1"/>
          <w:sz w:val="16"/>
          <w:szCs w:val="16"/>
          <w:vertAlign w:val="superscript"/>
        </w:rPr>
      </w:pPr>
      <w:r w:rsidRPr="004E10C1">
        <w:rPr>
          <w:rFonts w:ascii="Times New Roman" w:hAnsi="Times New Roman"/>
          <w:color w:val="000000" w:themeColor="text1"/>
          <w:sz w:val="16"/>
          <w:szCs w:val="16"/>
        </w:rPr>
        <w:t>Приказом НКОП № 0014 от 1.02.1937г. на 1937г. запланировано начало строительства «</w:t>
      </w:r>
      <w:proofErr w:type="spellStart"/>
      <w:r w:rsidRPr="004E10C1">
        <w:rPr>
          <w:rFonts w:ascii="Times New Roman" w:hAnsi="Times New Roman"/>
          <w:color w:val="000000" w:themeColor="text1"/>
          <w:sz w:val="16"/>
          <w:szCs w:val="16"/>
        </w:rPr>
        <w:t>Судбасстроя</w:t>
      </w:r>
      <w:proofErr w:type="spellEnd"/>
      <w:r w:rsidRPr="004E10C1">
        <w:rPr>
          <w:rFonts w:ascii="Times New Roman" w:hAnsi="Times New Roman"/>
          <w:color w:val="000000" w:themeColor="text1"/>
          <w:sz w:val="16"/>
          <w:szCs w:val="16"/>
        </w:rPr>
        <w:t>». В 12.1938г. строительство «</w:t>
      </w:r>
      <w:proofErr w:type="spellStart"/>
      <w:r w:rsidRPr="004E10C1">
        <w:rPr>
          <w:rFonts w:ascii="Times New Roman" w:hAnsi="Times New Roman"/>
          <w:color w:val="000000" w:themeColor="text1"/>
          <w:sz w:val="16"/>
          <w:szCs w:val="16"/>
        </w:rPr>
        <w:t>Судбасстроя</w:t>
      </w:r>
      <w:proofErr w:type="spellEnd"/>
      <w:r w:rsidRPr="004E10C1">
        <w:rPr>
          <w:rFonts w:ascii="Times New Roman" w:hAnsi="Times New Roman"/>
          <w:color w:val="000000" w:themeColor="text1"/>
          <w:sz w:val="16"/>
          <w:szCs w:val="16"/>
        </w:rPr>
        <w:t>» - в ведении 2ГУ НКОП, в 02.1939г. передано из 2ГУ в ведение 1ГУ НКСП.</w:t>
      </w:r>
      <w:r w:rsidRPr="004E10C1">
        <w:rPr>
          <w:rFonts w:ascii="Times New Roman" w:hAnsi="Times New Roman"/>
          <w:color w:val="000000" w:themeColor="text1"/>
          <w:sz w:val="16"/>
          <w:szCs w:val="16"/>
          <w:vertAlign w:val="superscript"/>
        </w:rPr>
        <w:t>139</w:t>
      </w:r>
    </w:p>
    <w:p w14:paraId="43E816D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196сс от 4.06.1938г. НИИ-4 вошел в состав вновь созданного ЦНИИ-45 НКОП.</w:t>
      </w:r>
    </w:p>
    <w:p w14:paraId="39C096B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(06.1938г.)- </w:t>
      </w:r>
      <w:proofErr w:type="spellStart"/>
      <w:r w:rsidRPr="004E10C1">
        <w:rPr>
          <w:rFonts w:ascii="Times New Roman" w:hAnsi="Times New Roman"/>
          <w:color w:val="000000" w:themeColor="text1"/>
          <w:sz w:val="16"/>
          <w:szCs w:val="16"/>
        </w:rPr>
        <w:t>Шатель</w:t>
      </w:r>
      <w:proofErr w:type="spellEnd"/>
      <w:r w:rsidRPr="004E10C1">
        <w:rPr>
          <w:rFonts w:ascii="Times New Roman" w:hAnsi="Times New Roman"/>
          <w:color w:val="000000" w:themeColor="text1"/>
          <w:sz w:val="16"/>
          <w:szCs w:val="16"/>
        </w:rPr>
        <w:t xml:space="preserve"> (11982).</w:t>
      </w:r>
    </w:p>
    <w:p w14:paraId="2C6299D6"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DB478CA"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F8AB340"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70B7E3C"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ноября 1933 американский летчик Дж. </w:t>
      </w:r>
      <w:proofErr w:type="spellStart"/>
      <w:r w:rsidRPr="004E10C1">
        <w:rPr>
          <w:rFonts w:ascii="Times New Roman" w:hAnsi="Times New Roman"/>
          <w:color w:val="000000" w:themeColor="text1"/>
          <w:sz w:val="16"/>
          <w:szCs w:val="16"/>
        </w:rPr>
        <w:t>Эйнджел</w:t>
      </w:r>
      <w:proofErr w:type="spellEnd"/>
      <w:r w:rsidRPr="004E10C1">
        <w:rPr>
          <w:rFonts w:ascii="Times New Roman" w:hAnsi="Times New Roman"/>
          <w:color w:val="000000" w:themeColor="text1"/>
          <w:sz w:val="16"/>
          <w:szCs w:val="16"/>
        </w:rPr>
        <w:t xml:space="preserve"> открыл водопад Сальто-Анхель (Венесуэла) - самый высокий водопад в мире (4962).</w:t>
      </w:r>
    </w:p>
    <w:p w14:paraId="4EF6917F"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64389CD6"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AE5A691"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0733E6F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ноября 1933 закончились доработки И-14 БМ в ЦАГИ, где он находился с 25 октября и 16 ноября машина была вновь отправлена в ОЭЛИД ЦАГИ (2869,23). Переставили с колес на лыжи, которые не убирались и ниши закрыли листами дюраля (4020,11). Испытания первой машины окончились 13 декабря 1933 (4020,11).</w:t>
      </w:r>
    </w:p>
    <w:p w14:paraId="6D2F4C2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A8901C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ноября 1933 старания производственников увенчались успехом и шасси И-14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0517181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2035B6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ноября 1933 был подписан договор со строившимся в Иркутске 125 заводом о производстве установочной партии в 5 И-14 (4020,14).</w:t>
      </w:r>
    </w:p>
    <w:p w14:paraId="35D58735"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BB0D677"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14-15 ноября 1933 для пленума РВС на аэродроме Люберцы состоялась демонстрация новых объектов авиатехники и демонстрировали РД, И-14, И-15 и Сталь-6 (2305,80).</w:t>
      </w:r>
    </w:p>
    <w:p w14:paraId="2A2087BF"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3D046F2C"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14-15 ноября 1933 «Сталь-6» показали на аэродроме в Люберцах участникам пленума Революционно</w:t>
      </w:r>
      <w:r w:rsidRPr="004E10C1">
        <w:rPr>
          <w:rFonts w:ascii="Times New Roman" w:hAnsi="Times New Roman"/>
          <w:color w:val="000000" w:themeColor="text1"/>
          <w:sz w:val="16"/>
          <w:szCs w:val="16"/>
        </w:rPr>
        <w:softHyphen/>
        <w:t>го военного совета. Рядом с необычной машиной стояли другие новинки авиапрома - истребители И-14, И-15, самолёт «Рекорд дальности» (АНТ-25) (15844).</w:t>
      </w:r>
    </w:p>
    <w:p w14:paraId="6E29BB15"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51FAF523"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14-15 ноября 1933 «Сталь-6» показали на аэродроме в Люберцах участникам пленума Революционного военного совета. Рядом с необычной машиной стояли другие новинки — истребители И-14, И-15, самолёт «Рекорд дальности» (АНТ-25) (17489).</w:t>
      </w:r>
    </w:p>
    <w:p w14:paraId="239B17C2"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p>
    <w:p w14:paraId="0FEB315D" w14:textId="77777777" w:rsidR="00CE75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CD185FD"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1D0E2682"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14 ноября</w:t>
      </w:r>
      <w:r w:rsidRPr="004E10C1">
        <w:rPr>
          <w:rFonts w:ascii="Times New Roman" w:hAnsi="Times New Roman"/>
          <w:color w:val="000000" w:themeColor="text1"/>
          <w:sz w:val="16"/>
          <w:szCs w:val="16"/>
        </w:rPr>
        <w:t xml:space="preserve"> в 1933 году состоялся первый полет опытного самолета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54» (Франция) (14830).</w:t>
      </w:r>
    </w:p>
    <w:p w14:paraId="42E81CC6"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25151344"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ноября 1933 состоялся первый полет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54, прототипа </w:t>
      </w:r>
      <w:proofErr w:type="spellStart"/>
      <w:r w:rsidRPr="004E10C1">
        <w:rPr>
          <w:rFonts w:ascii="Times New Roman" w:hAnsi="Times New Roman"/>
          <w:color w:val="000000" w:themeColor="text1"/>
          <w:sz w:val="16"/>
          <w:szCs w:val="16"/>
        </w:rPr>
        <w:t>Potez</w:t>
      </w:r>
      <w:proofErr w:type="spellEnd"/>
      <w:r w:rsidRPr="004E10C1">
        <w:rPr>
          <w:rFonts w:ascii="Times New Roman" w:hAnsi="Times New Roman"/>
          <w:color w:val="000000" w:themeColor="text1"/>
          <w:sz w:val="16"/>
          <w:szCs w:val="16"/>
        </w:rPr>
        <w:t xml:space="preserve"> 540 (20802).</w:t>
      </w:r>
    </w:p>
    <w:p w14:paraId="3490ED33"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36E87AA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ноября 1933 года опытный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xml:space="preserve"> 540.01 был обле</w:t>
      </w:r>
      <w:r w:rsidRPr="004E10C1">
        <w:rPr>
          <w:rFonts w:ascii="Times New Roman" w:hAnsi="Times New Roman"/>
          <w:color w:val="000000" w:themeColor="text1"/>
          <w:sz w:val="16"/>
          <w:szCs w:val="16"/>
        </w:rPr>
        <w:softHyphen/>
        <w:t>тан. Первый этап испытаний, проводившихся пилота</w:t>
      </w:r>
      <w:r w:rsidRPr="004E10C1">
        <w:rPr>
          <w:rFonts w:ascii="Times New Roman" w:hAnsi="Times New Roman"/>
          <w:color w:val="000000" w:themeColor="text1"/>
          <w:sz w:val="16"/>
          <w:szCs w:val="16"/>
        </w:rPr>
        <w:softHyphen/>
        <w:t>ми фирмы, прошел успешно, и маши</w:t>
      </w:r>
      <w:r w:rsidRPr="004E10C1">
        <w:rPr>
          <w:rFonts w:ascii="Times New Roman" w:hAnsi="Times New Roman"/>
          <w:color w:val="000000" w:themeColor="text1"/>
          <w:sz w:val="16"/>
          <w:szCs w:val="16"/>
        </w:rPr>
        <w:softHyphen/>
        <w:t>на была включена в список №1 при</w:t>
      </w:r>
      <w:r w:rsidRPr="004E10C1">
        <w:rPr>
          <w:rFonts w:ascii="Times New Roman" w:hAnsi="Times New Roman"/>
          <w:color w:val="000000" w:themeColor="text1"/>
          <w:sz w:val="16"/>
          <w:szCs w:val="16"/>
        </w:rPr>
        <w:softHyphen/>
        <w:t>оритетных боевых самолетов. Военное министерство оплатило постройку первого прототипа, а также выдало фирме заказ на два дополнительных опытных экземпляра и 40 серийных, с перспективой постройки еще 200 бом</w:t>
      </w:r>
      <w:r w:rsidRPr="004E10C1">
        <w:rPr>
          <w:rFonts w:ascii="Times New Roman" w:hAnsi="Times New Roman"/>
          <w:color w:val="000000" w:themeColor="text1"/>
          <w:sz w:val="16"/>
          <w:szCs w:val="16"/>
        </w:rPr>
        <w:softHyphen/>
        <w:t>бардировщиков этого типа.</w:t>
      </w:r>
    </w:p>
    <w:p w14:paraId="0FB6D45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в это время правительство ушло в отставку, а новый министр авиа</w:t>
      </w:r>
      <w:r w:rsidRPr="004E10C1">
        <w:rPr>
          <w:rFonts w:ascii="Times New Roman" w:hAnsi="Times New Roman"/>
          <w:color w:val="000000" w:themeColor="text1"/>
          <w:sz w:val="16"/>
          <w:szCs w:val="16"/>
        </w:rPr>
        <w:softHyphen/>
        <w:t xml:space="preserve">ции, социалист Пьер Кот (Pierre </w:t>
      </w:r>
      <w:proofErr w:type="spellStart"/>
      <w:r w:rsidRPr="004E10C1">
        <w:rPr>
          <w:rFonts w:ascii="Times New Roman" w:hAnsi="Times New Roman"/>
          <w:color w:val="000000" w:themeColor="text1"/>
          <w:sz w:val="16"/>
          <w:szCs w:val="16"/>
        </w:rPr>
        <w:t>Cot</w:t>
      </w:r>
      <w:proofErr w:type="spellEnd"/>
      <w:r w:rsidRPr="004E10C1">
        <w:rPr>
          <w:rFonts w:ascii="Times New Roman" w:hAnsi="Times New Roman"/>
          <w:color w:val="000000" w:themeColor="text1"/>
          <w:sz w:val="16"/>
          <w:szCs w:val="16"/>
        </w:rPr>
        <w:t>), имел свои взгляды на развитие ВВС. Военная авиация получала больше самостоятельности, а акценты в ее де</w:t>
      </w:r>
      <w:r w:rsidRPr="004E10C1">
        <w:rPr>
          <w:rFonts w:ascii="Times New Roman" w:hAnsi="Times New Roman"/>
          <w:color w:val="000000" w:themeColor="text1"/>
          <w:sz w:val="16"/>
          <w:szCs w:val="16"/>
        </w:rPr>
        <w:softHyphen/>
        <w:t>ятельности смещались в сторону более активных наступательных стратегий, предусматривающих не только удары по позициям войск противника, но и налеты на его тыловые объекты. В ре</w:t>
      </w:r>
      <w:r w:rsidRPr="004E10C1">
        <w:rPr>
          <w:rFonts w:ascii="Times New Roman" w:hAnsi="Times New Roman"/>
          <w:color w:val="000000" w:themeColor="text1"/>
          <w:sz w:val="16"/>
          <w:szCs w:val="16"/>
        </w:rPr>
        <w:softHyphen/>
        <w:t xml:space="preserve">зультате появился новый класс боевых самолетов - </w:t>
      </w:r>
      <w:proofErr w:type="spellStart"/>
      <w:r w:rsidRPr="004E10C1">
        <w:rPr>
          <w:rFonts w:ascii="Times New Roman" w:hAnsi="Times New Roman"/>
          <w:color w:val="000000" w:themeColor="text1"/>
          <w:sz w:val="16"/>
          <w:szCs w:val="16"/>
        </w:rPr>
        <w:t>Multiplace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Combat</w:t>
      </w:r>
      <w:proofErr w:type="spellEnd"/>
      <w:r w:rsidRPr="004E10C1">
        <w:rPr>
          <w:rFonts w:ascii="Times New Roman" w:hAnsi="Times New Roman"/>
          <w:color w:val="000000" w:themeColor="text1"/>
          <w:sz w:val="16"/>
          <w:szCs w:val="16"/>
        </w:rPr>
        <w:t xml:space="preserve"> или многоместный боевой самолет.</w:t>
      </w:r>
    </w:p>
    <w:p w14:paraId="73FD5F8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фирмы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потребовали увеличить дальность без бомб до 1200 км. Такое расстояние самолет преодо</w:t>
      </w:r>
      <w:r w:rsidRPr="004E10C1">
        <w:rPr>
          <w:rFonts w:ascii="Times New Roman" w:hAnsi="Times New Roman"/>
          <w:color w:val="000000" w:themeColor="text1"/>
          <w:sz w:val="16"/>
          <w:szCs w:val="16"/>
        </w:rPr>
        <w:softHyphen/>
        <w:t>левал более шести часов, и военные захотели ввести в экипаж второго пилота. Вместо обычных двухлопас</w:t>
      </w:r>
      <w:r w:rsidRPr="004E10C1">
        <w:rPr>
          <w:rFonts w:ascii="Times New Roman" w:hAnsi="Times New Roman"/>
          <w:color w:val="000000" w:themeColor="text1"/>
          <w:sz w:val="16"/>
          <w:szCs w:val="16"/>
        </w:rPr>
        <w:softHyphen/>
        <w:t>тных деревянных воздушных винтов установили новинку - металлические трехлопастные винты изменяемого шага, которые работали с максималь</w:t>
      </w:r>
      <w:r w:rsidRPr="004E10C1">
        <w:rPr>
          <w:rFonts w:ascii="Times New Roman" w:hAnsi="Times New Roman"/>
          <w:color w:val="000000" w:themeColor="text1"/>
          <w:sz w:val="16"/>
          <w:szCs w:val="16"/>
        </w:rPr>
        <w:softHyphen/>
        <w:t>ным КПД и на взлете, и на большой скорости.</w:t>
      </w:r>
    </w:p>
    <w:p w14:paraId="5A47A2C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устранения дефектов и замены оригинального </w:t>
      </w:r>
      <w:proofErr w:type="spellStart"/>
      <w:r w:rsidRPr="004E10C1">
        <w:rPr>
          <w:rFonts w:ascii="Times New Roman" w:hAnsi="Times New Roman"/>
          <w:color w:val="000000" w:themeColor="text1"/>
          <w:sz w:val="16"/>
          <w:szCs w:val="16"/>
        </w:rPr>
        <w:t>двухкилево</w:t>
      </w:r>
      <w:r w:rsidRPr="004E10C1">
        <w:rPr>
          <w:rFonts w:ascii="Times New Roman" w:hAnsi="Times New Roman"/>
          <w:color w:val="000000" w:themeColor="text1"/>
          <w:sz w:val="16"/>
          <w:szCs w:val="16"/>
        </w:rPr>
        <w:softHyphen/>
        <w:t>го</w:t>
      </w:r>
      <w:proofErr w:type="spellEnd"/>
      <w:r w:rsidRPr="004E10C1">
        <w:rPr>
          <w:rFonts w:ascii="Times New Roman" w:hAnsi="Times New Roman"/>
          <w:color w:val="000000" w:themeColor="text1"/>
          <w:sz w:val="16"/>
          <w:szCs w:val="16"/>
        </w:rPr>
        <w:t xml:space="preserve"> оперения обычным, а также пере</w:t>
      </w:r>
      <w:r w:rsidRPr="004E10C1">
        <w:rPr>
          <w:rFonts w:ascii="Times New Roman" w:hAnsi="Times New Roman"/>
          <w:color w:val="000000" w:themeColor="text1"/>
          <w:sz w:val="16"/>
          <w:szCs w:val="16"/>
        </w:rPr>
        <w:softHyphen/>
        <w:t>делки стрелковых точек под новые 7,5 мм пулеметы «</w:t>
      </w:r>
      <w:proofErr w:type="spellStart"/>
      <w:r w:rsidRPr="004E10C1">
        <w:rPr>
          <w:rFonts w:ascii="Times New Roman" w:hAnsi="Times New Roman"/>
          <w:color w:val="000000" w:themeColor="text1"/>
          <w:sz w:val="16"/>
          <w:szCs w:val="16"/>
        </w:rPr>
        <w:t>Дарн</w:t>
      </w:r>
      <w:proofErr w:type="spellEnd"/>
      <w:r w:rsidRPr="004E10C1">
        <w:rPr>
          <w:rFonts w:ascii="Times New Roman" w:hAnsi="Times New Roman"/>
          <w:color w:val="000000" w:themeColor="text1"/>
          <w:sz w:val="16"/>
          <w:szCs w:val="16"/>
        </w:rPr>
        <w:t xml:space="preserve">» машина пошла в серийное производство под названием </w:t>
      </w:r>
      <w:proofErr w:type="spellStart"/>
      <w:r w:rsidRPr="004E10C1">
        <w:rPr>
          <w:rFonts w:ascii="Times New Roman" w:hAnsi="Times New Roman"/>
          <w:color w:val="000000" w:themeColor="text1"/>
          <w:sz w:val="16"/>
          <w:szCs w:val="16"/>
        </w:rPr>
        <w:t>Потез</w:t>
      </w:r>
      <w:proofErr w:type="spellEnd"/>
      <w:r w:rsidRPr="004E10C1">
        <w:rPr>
          <w:rFonts w:ascii="Times New Roman" w:hAnsi="Times New Roman"/>
          <w:color w:val="000000" w:themeColor="text1"/>
          <w:sz w:val="16"/>
          <w:szCs w:val="16"/>
        </w:rPr>
        <w:t xml:space="preserve"> 540М5. Всего для ВВС и Авиа</w:t>
      </w:r>
      <w:r w:rsidRPr="004E10C1">
        <w:rPr>
          <w:rFonts w:ascii="Times New Roman" w:hAnsi="Times New Roman"/>
          <w:color w:val="000000" w:themeColor="text1"/>
          <w:sz w:val="16"/>
          <w:szCs w:val="16"/>
        </w:rPr>
        <w:softHyphen/>
        <w:t>ции ВМС Франции в 1935, 1936 и 1937 годах было построено соответственно 64, 116 и 40 самолетов этой модифика</w:t>
      </w:r>
      <w:r w:rsidRPr="004E10C1">
        <w:rPr>
          <w:rFonts w:ascii="Times New Roman" w:hAnsi="Times New Roman"/>
          <w:color w:val="000000" w:themeColor="text1"/>
          <w:sz w:val="16"/>
          <w:szCs w:val="16"/>
        </w:rPr>
        <w:softHyphen/>
        <w:t>ции.</w:t>
      </w:r>
    </w:p>
    <w:p w14:paraId="093C7E3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1934 году были построены две опытных модификации </w:t>
      </w:r>
      <w:proofErr w:type="spellStart"/>
      <w:r w:rsidRPr="004E10C1">
        <w:rPr>
          <w:rFonts w:ascii="Times New Roman" w:hAnsi="Times New Roman"/>
          <w:color w:val="000000" w:themeColor="text1"/>
          <w:sz w:val="16"/>
          <w:szCs w:val="16"/>
          <w:lang w:eastAsia="ru-RU" w:bidi="ru-RU"/>
        </w:rPr>
        <w:t>Потеза</w:t>
      </w:r>
      <w:proofErr w:type="spellEnd"/>
      <w:r w:rsidRPr="004E10C1">
        <w:rPr>
          <w:rFonts w:ascii="Times New Roman" w:hAnsi="Times New Roman"/>
          <w:color w:val="000000" w:themeColor="text1"/>
          <w:sz w:val="16"/>
          <w:szCs w:val="16"/>
          <w:lang w:eastAsia="ru-RU" w:bidi="ru-RU"/>
        </w:rPr>
        <w:t xml:space="preserve"> 54, отличающиеся силовой установкой. На «модель 541» поставили звездооб</w:t>
      </w:r>
      <w:r w:rsidRPr="004E10C1">
        <w:rPr>
          <w:rFonts w:ascii="Times New Roman" w:hAnsi="Times New Roman"/>
          <w:color w:val="000000" w:themeColor="text1"/>
          <w:sz w:val="16"/>
          <w:szCs w:val="16"/>
          <w:lang w:eastAsia="ru-RU" w:bidi="ru-RU"/>
        </w:rPr>
        <w:softHyphen/>
        <w:t xml:space="preserve">разные «Гном-Рон» </w:t>
      </w:r>
      <w:r w:rsidRPr="004E10C1">
        <w:rPr>
          <w:rFonts w:ascii="Times New Roman" w:hAnsi="Times New Roman"/>
          <w:color w:val="000000" w:themeColor="text1"/>
          <w:sz w:val="16"/>
          <w:szCs w:val="16"/>
          <w:lang w:val="en-US" w:bidi="en-US"/>
        </w:rPr>
        <w:t>GR</w:t>
      </w:r>
      <w:r w:rsidRPr="004E10C1">
        <w:rPr>
          <w:rFonts w:ascii="Times New Roman" w:hAnsi="Times New Roman"/>
          <w:color w:val="000000" w:themeColor="text1"/>
          <w:sz w:val="16"/>
          <w:szCs w:val="16"/>
          <w:lang w:bidi="en-US"/>
        </w:rPr>
        <w:t>14</w:t>
      </w:r>
      <w:proofErr w:type="spellStart"/>
      <w:r w:rsidRPr="004E10C1">
        <w:rPr>
          <w:rFonts w:ascii="Times New Roman" w:hAnsi="Times New Roman"/>
          <w:color w:val="000000" w:themeColor="text1"/>
          <w:sz w:val="16"/>
          <w:szCs w:val="16"/>
          <w:lang w:val="en-US" w:bidi="en-US"/>
        </w:rPr>
        <w:t>Kdrs</w:t>
      </w:r>
      <w:proofErr w:type="spellEnd"/>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xml:space="preserve">по 860 л.с., а на «модель 542» - рядные </w:t>
      </w:r>
      <w:proofErr w:type="spellStart"/>
      <w:r w:rsidRPr="004E10C1">
        <w:rPr>
          <w:rFonts w:ascii="Times New Roman" w:hAnsi="Times New Roman"/>
          <w:color w:val="000000" w:themeColor="text1"/>
          <w:sz w:val="16"/>
          <w:szCs w:val="16"/>
          <w:lang w:eastAsia="ru-RU" w:bidi="ru-RU"/>
        </w:rPr>
        <w:t>Лорэн</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Петрель</w:t>
      </w:r>
      <w:proofErr w:type="spellEnd"/>
      <w:r w:rsidRPr="004E10C1">
        <w:rPr>
          <w:rFonts w:ascii="Times New Roman" w:hAnsi="Times New Roman"/>
          <w:color w:val="000000" w:themeColor="text1"/>
          <w:sz w:val="16"/>
          <w:szCs w:val="16"/>
          <w:lang w:eastAsia="ru-RU" w:bidi="ru-RU"/>
        </w:rPr>
        <w:t>» по 720 л.с. Второй вариант оказался лучше, и в 1936 году по зака</w:t>
      </w:r>
      <w:r w:rsidRPr="004E10C1">
        <w:rPr>
          <w:rFonts w:ascii="Times New Roman" w:hAnsi="Times New Roman"/>
          <w:color w:val="000000" w:themeColor="text1"/>
          <w:sz w:val="16"/>
          <w:szCs w:val="16"/>
          <w:lang w:eastAsia="ru-RU" w:bidi="ru-RU"/>
        </w:rPr>
        <w:softHyphen/>
        <w:t xml:space="preserve">зу ВВС Франции было построено 39 таких машин и еще 24 - в следующем году. Для действий в колониях было построено 36 самолетов </w:t>
      </w:r>
      <w:proofErr w:type="spellStart"/>
      <w:r w:rsidRPr="004E10C1">
        <w:rPr>
          <w:rFonts w:ascii="Times New Roman" w:hAnsi="Times New Roman"/>
          <w:color w:val="000000" w:themeColor="text1"/>
          <w:sz w:val="16"/>
          <w:szCs w:val="16"/>
          <w:lang w:eastAsia="ru-RU" w:bidi="ru-RU"/>
        </w:rPr>
        <w:t>Потез</w:t>
      </w:r>
      <w:proofErr w:type="spellEnd"/>
      <w:r w:rsidRPr="004E10C1">
        <w:rPr>
          <w:rFonts w:ascii="Times New Roman" w:hAnsi="Times New Roman"/>
          <w:color w:val="000000" w:themeColor="text1"/>
          <w:sz w:val="16"/>
          <w:szCs w:val="16"/>
          <w:lang w:eastAsia="ru-RU" w:bidi="ru-RU"/>
        </w:rPr>
        <w:t xml:space="preserve"> 542ТОЕ с упрощенным оборудованием и воо</w:t>
      </w:r>
      <w:r w:rsidRPr="004E10C1">
        <w:rPr>
          <w:rFonts w:ascii="Times New Roman" w:hAnsi="Times New Roman"/>
          <w:color w:val="000000" w:themeColor="text1"/>
          <w:sz w:val="16"/>
          <w:szCs w:val="16"/>
          <w:lang w:eastAsia="ru-RU" w:bidi="ru-RU"/>
        </w:rPr>
        <w:softHyphen/>
        <w:t>ружением. А «541-й» приглянулся Ру</w:t>
      </w:r>
      <w:r w:rsidRPr="004E10C1">
        <w:rPr>
          <w:rFonts w:ascii="Times New Roman" w:hAnsi="Times New Roman"/>
          <w:color w:val="000000" w:themeColor="text1"/>
          <w:sz w:val="16"/>
          <w:szCs w:val="16"/>
          <w:lang w:eastAsia="ru-RU" w:bidi="ru-RU"/>
        </w:rPr>
        <w:softHyphen/>
        <w:t>мынии, которая заказала 10 самолетов этого типа, правда, реально получила лишь восемь</w:t>
      </w:r>
      <w:r w:rsidRPr="004E10C1">
        <w:rPr>
          <w:rFonts w:ascii="Times New Roman" w:hAnsi="Times New Roman"/>
          <w:color w:val="000000" w:themeColor="text1"/>
          <w:sz w:val="16"/>
          <w:szCs w:val="16"/>
        </w:rPr>
        <w:t xml:space="preserve"> (22797).</w:t>
      </w:r>
    </w:p>
    <w:p w14:paraId="70C1E5BB"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5DA49FB6"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F8FE369"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E13E1E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закончилось проектирование МДР-4 3М-34РН, которое началось в мае 1933 (2287,128).</w:t>
      </w:r>
    </w:p>
    <w:p w14:paraId="7BCE1B94"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D04F39A"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15 ноября</w:t>
      </w:r>
      <w:r w:rsidRPr="004E10C1">
        <w:rPr>
          <w:color w:val="000000" w:themeColor="text1"/>
          <w:sz w:val="16"/>
          <w:szCs w:val="16"/>
        </w:rPr>
        <w:t xml:space="preserve"> 1933. Постановление СНК СССР № 2484/583с «О постройке морского гидросамолета». (РГАЭ. Ф. 8328. Оп. 1. Д. 687. Л. 18) (15460).</w:t>
      </w:r>
    </w:p>
    <w:p w14:paraId="32023815" w14:textId="77777777" w:rsidR="00CE750F" w:rsidRPr="004E10C1" w:rsidRDefault="00CE750F" w:rsidP="004E10C1">
      <w:pPr>
        <w:pStyle w:val="rtejustify"/>
        <w:spacing w:before="0" w:after="0"/>
        <w:rPr>
          <w:color w:val="000000" w:themeColor="text1"/>
          <w:sz w:val="16"/>
          <w:szCs w:val="16"/>
        </w:rPr>
      </w:pPr>
    </w:p>
    <w:p w14:paraId="1A2E4F0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ноября 1933 года МК ВКП(б ) был рассмотрен вопрос о постройке плотины на Москва реке в районе с. Михайловского для развития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проект был готов, но недостаточность финансирования задерживало строительство плотины (4188,57-58).</w:t>
      </w:r>
    </w:p>
    <w:p w14:paraId="7D9996E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83E147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РНИИ был передан в систему НКТП (377,100).</w:t>
      </w:r>
    </w:p>
    <w:p w14:paraId="50A34A08"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35BEEF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ноября 1933 т. </w:t>
      </w:r>
      <w:proofErr w:type="spellStart"/>
      <w:r w:rsidRPr="004E10C1">
        <w:rPr>
          <w:rFonts w:ascii="Times New Roman" w:hAnsi="Times New Roman"/>
          <w:color w:val="000000" w:themeColor="text1"/>
          <w:sz w:val="16"/>
          <w:szCs w:val="16"/>
        </w:rPr>
        <w:t>Эйдеманом</w:t>
      </w:r>
      <w:proofErr w:type="spellEnd"/>
      <w:r w:rsidRPr="004E10C1">
        <w:rPr>
          <w:rFonts w:ascii="Times New Roman" w:hAnsi="Times New Roman"/>
          <w:color w:val="000000" w:themeColor="text1"/>
          <w:sz w:val="16"/>
          <w:szCs w:val="16"/>
        </w:rPr>
        <w:t xml:space="preserve">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w:t>
      </w:r>
      <w:proofErr w:type="spellStart"/>
      <w:r w:rsidRPr="004E10C1">
        <w:rPr>
          <w:rFonts w:ascii="Times New Roman" w:hAnsi="Times New Roman"/>
          <w:color w:val="000000" w:themeColor="text1"/>
          <w:sz w:val="16"/>
          <w:szCs w:val="16"/>
        </w:rPr>
        <w:t>Эйдеман</w:t>
      </w:r>
      <w:proofErr w:type="spellEnd"/>
      <w:r w:rsidRPr="004E10C1">
        <w:rPr>
          <w:rFonts w:ascii="Times New Roman" w:hAnsi="Times New Roman"/>
          <w:color w:val="000000" w:themeColor="text1"/>
          <w:sz w:val="16"/>
          <w:szCs w:val="16"/>
        </w:rPr>
        <w:t xml:space="preserve"> не возражал, если будет вылет не из Москвы. Т. Дмитриеву было предложено детально проработать старт зимой, д-ру </w:t>
      </w:r>
      <w:proofErr w:type="spellStart"/>
      <w:r w:rsidRPr="004E10C1">
        <w:rPr>
          <w:rFonts w:ascii="Times New Roman" w:hAnsi="Times New Roman"/>
          <w:color w:val="000000" w:themeColor="text1"/>
          <w:sz w:val="16"/>
          <w:szCs w:val="16"/>
        </w:rPr>
        <w:t>Бресткину</w:t>
      </w:r>
      <w:proofErr w:type="spellEnd"/>
      <w:r w:rsidRPr="004E10C1">
        <w:rPr>
          <w:rFonts w:ascii="Times New Roman" w:hAnsi="Times New Roman"/>
          <w:color w:val="000000" w:themeColor="text1"/>
          <w:sz w:val="16"/>
          <w:szCs w:val="16"/>
        </w:rPr>
        <w:t xml:space="preserve">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18EB86A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w:t>
      </w:r>
      <w:proofErr w:type="spellStart"/>
      <w:r w:rsidRPr="004E10C1">
        <w:rPr>
          <w:rFonts w:ascii="Times New Roman" w:hAnsi="Times New Roman"/>
          <w:color w:val="000000" w:themeColor="text1"/>
          <w:sz w:val="16"/>
          <w:szCs w:val="16"/>
        </w:rPr>
        <w:t>Усыскин</w:t>
      </w:r>
      <w:proofErr w:type="spellEnd"/>
      <w:r w:rsidRPr="004E10C1">
        <w:rPr>
          <w:rFonts w:ascii="Times New Roman" w:hAnsi="Times New Roman"/>
          <w:color w:val="000000" w:themeColor="text1"/>
          <w:sz w:val="16"/>
          <w:szCs w:val="16"/>
        </w:rPr>
        <w:t xml:space="preserve">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w:t>
      </w:r>
      <w:proofErr w:type="spellStart"/>
      <w:r w:rsidRPr="004E10C1">
        <w:rPr>
          <w:rFonts w:ascii="Times New Roman" w:hAnsi="Times New Roman"/>
          <w:color w:val="000000" w:themeColor="text1"/>
          <w:sz w:val="16"/>
          <w:szCs w:val="16"/>
        </w:rPr>
        <w:t>Гесслера</w:t>
      </w:r>
      <w:proofErr w:type="spellEnd"/>
      <w:r w:rsidRPr="004E10C1">
        <w:rPr>
          <w:rFonts w:ascii="Times New Roman" w:hAnsi="Times New Roman"/>
          <w:color w:val="000000" w:themeColor="text1"/>
          <w:sz w:val="16"/>
          <w:szCs w:val="16"/>
        </w:rPr>
        <w:t>.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1E9A4183"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1DEFD04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г. предста</w:t>
      </w:r>
      <w:r w:rsidRPr="004E10C1">
        <w:rPr>
          <w:rFonts w:ascii="Times New Roman" w:hAnsi="Times New Roman"/>
          <w:color w:val="000000" w:themeColor="text1"/>
          <w:sz w:val="16"/>
          <w:szCs w:val="16"/>
        </w:rPr>
        <w:softHyphen/>
        <w:t>вители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НИИ ВВС и УВВС рассмотрели и утвердили эскизный проект мо</w:t>
      </w:r>
      <w:r w:rsidRPr="004E10C1">
        <w:rPr>
          <w:rFonts w:ascii="Times New Roman" w:hAnsi="Times New Roman"/>
          <w:color w:val="000000" w:themeColor="text1"/>
          <w:sz w:val="16"/>
          <w:szCs w:val="16"/>
        </w:rPr>
        <w:softHyphen/>
        <w:t>торизованного аэростата «С-1-С» («С-2»). Обо</w:t>
      </w:r>
      <w:r w:rsidRPr="004E10C1">
        <w:rPr>
          <w:rFonts w:ascii="Times New Roman" w:hAnsi="Times New Roman"/>
          <w:color w:val="000000" w:themeColor="text1"/>
          <w:sz w:val="16"/>
          <w:szCs w:val="16"/>
        </w:rPr>
        <w:softHyphen/>
        <w:t>лочка выполнялась по образцу оболочки «С-1». Гондола — цельносварная, обтекаемая, длиной 3,3 м, высотой 1,4 м и шириной 0,8 м. Исходя из опыта испытаний «С-1» прочность оперения увеличили вдвое. По сравнению с «С-1» общий вес аэростата уменьшился приблизительно на 100 кг. Предполагалось доработать шахту для пу</w:t>
      </w:r>
      <w:r w:rsidRPr="004E10C1">
        <w:rPr>
          <w:rFonts w:ascii="Times New Roman" w:hAnsi="Times New Roman"/>
          <w:color w:val="000000" w:themeColor="text1"/>
          <w:sz w:val="16"/>
          <w:szCs w:val="16"/>
        </w:rPr>
        <w:softHyphen/>
        <w:t>лемётного гнезда. На этом же совещании приня</w:t>
      </w:r>
      <w:r w:rsidRPr="004E10C1">
        <w:rPr>
          <w:rFonts w:ascii="Times New Roman" w:hAnsi="Times New Roman"/>
          <w:color w:val="000000" w:themeColor="text1"/>
          <w:sz w:val="16"/>
          <w:szCs w:val="16"/>
        </w:rPr>
        <w:softHyphen/>
        <w:t>ли решение запустить моторизованный аэростат в серию. В ЦАГИ построили гондолу и оперение нового моторизованного аэростата.</w:t>
      </w:r>
    </w:p>
    <w:p w14:paraId="1416816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Данных по дальнейшей работе над аэростатом «С-2» в архивах обнаружить не удалось. Извест</w:t>
      </w:r>
      <w:r w:rsidRPr="004E10C1">
        <w:rPr>
          <w:rFonts w:ascii="Times New Roman" w:hAnsi="Times New Roman"/>
          <w:color w:val="000000" w:themeColor="text1"/>
          <w:sz w:val="16"/>
          <w:szCs w:val="16"/>
        </w:rPr>
        <w:softHyphen/>
        <w:t>но только, что работы над моторизованными аэростатами в СССР продолжались. В 1938 г. ди</w:t>
      </w:r>
      <w:r w:rsidRPr="004E10C1">
        <w:rPr>
          <w:rFonts w:ascii="Times New Roman" w:hAnsi="Times New Roman"/>
          <w:color w:val="000000" w:themeColor="text1"/>
          <w:sz w:val="16"/>
          <w:szCs w:val="16"/>
        </w:rPr>
        <w:softHyphen/>
        <w:t xml:space="preserve">ректор завода № 207 НКАП </w:t>
      </w:r>
      <w:proofErr w:type="spellStart"/>
      <w:r w:rsidRPr="004E10C1">
        <w:rPr>
          <w:rFonts w:ascii="Times New Roman" w:hAnsi="Times New Roman"/>
          <w:color w:val="000000" w:themeColor="text1"/>
          <w:sz w:val="16"/>
          <w:szCs w:val="16"/>
        </w:rPr>
        <w:t>Шитенев</w:t>
      </w:r>
      <w:proofErr w:type="spellEnd"/>
      <w:r w:rsidRPr="004E10C1">
        <w:rPr>
          <w:rFonts w:ascii="Times New Roman" w:hAnsi="Times New Roman"/>
          <w:color w:val="000000" w:themeColor="text1"/>
          <w:sz w:val="16"/>
          <w:szCs w:val="16"/>
        </w:rPr>
        <w:t xml:space="preserve"> запросил в Управлении 31 октября 1933 г. в Большом конференц-зале АН СССР состоялось организованное Всесоюзной конферен</w:t>
      </w:r>
      <w:r w:rsidRPr="004E10C1">
        <w:rPr>
          <w:rFonts w:ascii="Times New Roman" w:hAnsi="Times New Roman"/>
          <w:color w:val="000000" w:themeColor="text1"/>
          <w:sz w:val="16"/>
          <w:szCs w:val="16"/>
        </w:rPr>
        <w:softHyphen/>
        <w:t>ции по изучению стратосферы совместно с Ле</w:t>
      </w:r>
      <w:r w:rsidRPr="004E10C1">
        <w:rPr>
          <w:rFonts w:ascii="Times New Roman" w:hAnsi="Times New Roman"/>
          <w:color w:val="000000" w:themeColor="text1"/>
          <w:sz w:val="16"/>
          <w:szCs w:val="16"/>
        </w:rPr>
        <w:softHyphen/>
        <w:t>нинградским областным советом Осоавиахима общегородское научное собрание, посвящённое итогам первого советского полёта в стратосферу. На совещании выяснилось отсутствие в стране «</w:t>
      </w:r>
      <w:proofErr w:type="spellStart"/>
      <w:r w:rsidRPr="004E10C1">
        <w:rPr>
          <w:rFonts w:ascii="Times New Roman" w:hAnsi="Times New Roman"/>
          <w:color w:val="000000" w:themeColor="text1"/>
          <w:sz w:val="16"/>
          <w:szCs w:val="16"/>
        </w:rPr>
        <w:t>объёдиненного</w:t>
      </w:r>
      <w:proofErr w:type="spellEnd"/>
      <w:r w:rsidRPr="004E10C1">
        <w:rPr>
          <w:rFonts w:ascii="Times New Roman" w:hAnsi="Times New Roman"/>
          <w:color w:val="000000" w:themeColor="text1"/>
          <w:sz w:val="16"/>
          <w:szCs w:val="16"/>
        </w:rPr>
        <w:t xml:space="preserve"> авторитетного советского науч</w:t>
      </w:r>
      <w:r w:rsidRPr="004E10C1">
        <w:rPr>
          <w:rFonts w:ascii="Times New Roman" w:hAnsi="Times New Roman"/>
          <w:color w:val="000000" w:themeColor="text1"/>
          <w:sz w:val="16"/>
          <w:szCs w:val="16"/>
        </w:rPr>
        <w:softHyphen/>
        <w:t>ного центра, который в плановом порядке и ком</w:t>
      </w:r>
      <w:r w:rsidRPr="004E10C1">
        <w:rPr>
          <w:rFonts w:ascii="Times New Roman" w:hAnsi="Times New Roman"/>
          <w:color w:val="000000" w:themeColor="text1"/>
          <w:sz w:val="16"/>
          <w:szCs w:val="16"/>
        </w:rPr>
        <w:softHyphen/>
        <w:t>плексным методом мог бы ставить и разрешать актуальные специальные научные, технические, народнохозяйственные и оборонные проблемы изучения и овладения стратосферой». Учёные обратилась в Президиум АН СССР с докладной запиской о созыве весной 1934 г. Всесоюзной конференции по изучению стратосферы (20120).</w:t>
      </w:r>
    </w:p>
    <w:p w14:paraId="3E6EE9B7"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1ED00DF1" w14:textId="77777777" w:rsidR="00CE75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EB397BD"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3AD1088C"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была пущена первая домна на Запорожстали (1348,200).</w:t>
      </w:r>
    </w:p>
    <w:p w14:paraId="0041C95E"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76D6BAD7"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15 ноября </w:t>
      </w:r>
      <w:r w:rsidRPr="004E10C1">
        <w:rPr>
          <w:rFonts w:ascii="Times New Roman" w:hAnsi="Times New Roman"/>
          <w:color w:val="000000" w:themeColor="text1"/>
          <w:sz w:val="16"/>
          <w:szCs w:val="16"/>
        </w:rPr>
        <w:t>в 1933 году состоялся пуск первой очереди Запорожского металлургического завода (ныне — ОАО "Запорожский металлургический комбинат "Запорожсталь", Украина) (14831).</w:t>
      </w:r>
    </w:p>
    <w:p w14:paraId="26CAC3F1"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2510F1D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в 5 часов утра из Ярославля в Мос</w:t>
      </w:r>
      <w:r w:rsidRPr="004E10C1">
        <w:rPr>
          <w:rFonts w:ascii="Times New Roman" w:hAnsi="Times New Roman"/>
          <w:color w:val="000000" w:themeColor="text1"/>
          <w:sz w:val="16"/>
          <w:szCs w:val="16"/>
        </w:rPr>
        <w:softHyphen/>
        <w:t>кву отправилась колонна грузовиков - участников первого дизельного пробега по маршруту Ярос</w:t>
      </w:r>
      <w:r w:rsidRPr="004E10C1">
        <w:rPr>
          <w:rFonts w:ascii="Times New Roman" w:hAnsi="Times New Roman"/>
          <w:color w:val="000000" w:themeColor="text1"/>
          <w:sz w:val="16"/>
          <w:szCs w:val="16"/>
        </w:rPr>
        <w:softHyphen/>
        <w:t>лавль - Москва - Ярославль. Впереди шли два гру</w:t>
      </w:r>
      <w:r w:rsidRPr="004E10C1">
        <w:rPr>
          <w:rFonts w:ascii="Times New Roman" w:hAnsi="Times New Roman"/>
          <w:color w:val="000000" w:themeColor="text1"/>
          <w:sz w:val="16"/>
          <w:szCs w:val="16"/>
        </w:rPr>
        <w:softHyphen/>
        <w:t xml:space="preserve">зовика с дизелями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изготовленные к но</w:t>
      </w:r>
      <w:r w:rsidRPr="004E10C1">
        <w:rPr>
          <w:rFonts w:ascii="Times New Roman" w:hAnsi="Times New Roman"/>
          <w:color w:val="000000" w:themeColor="text1"/>
          <w:sz w:val="16"/>
          <w:szCs w:val="16"/>
        </w:rPr>
        <w:softHyphen/>
        <w:t xml:space="preserve">ябрьским праздникам. Двигатели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xml:space="preserve"> испытыва</w:t>
      </w:r>
      <w:r w:rsidRPr="004E10C1">
        <w:rPr>
          <w:rFonts w:ascii="Times New Roman" w:hAnsi="Times New Roman"/>
          <w:color w:val="000000" w:themeColor="text1"/>
          <w:sz w:val="16"/>
          <w:szCs w:val="16"/>
        </w:rPr>
        <w:softHyphen/>
        <w:t xml:space="preserve">лись вместе с дизелями MAH, МВМ, АЕС и </w:t>
      </w:r>
      <w:proofErr w:type="spellStart"/>
      <w:r w:rsidRPr="004E10C1">
        <w:rPr>
          <w:rFonts w:ascii="Times New Roman" w:hAnsi="Times New Roman"/>
          <w:color w:val="000000" w:themeColor="text1"/>
          <w:sz w:val="16"/>
          <w:szCs w:val="16"/>
        </w:rPr>
        <w:t>Дейтц</w:t>
      </w:r>
      <w:proofErr w:type="spellEnd"/>
      <w:r w:rsidRPr="004E10C1">
        <w:rPr>
          <w:rFonts w:ascii="Times New Roman" w:hAnsi="Times New Roman"/>
          <w:color w:val="000000" w:themeColor="text1"/>
          <w:sz w:val="16"/>
          <w:szCs w:val="16"/>
        </w:rPr>
        <w:t xml:space="preserve">. Дизели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xml:space="preserve"> первое серьезное испытание выдер</w:t>
      </w:r>
      <w:r w:rsidRPr="004E10C1">
        <w:rPr>
          <w:rFonts w:ascii="Times New Roman" w:hAnsi="Times New Roman"/>
          <w:color w:val="000000" w:themeColor="text1"/>
          <w:sz w:val="16"/>
          <w:szCs w:val="16"/>
        </w:rPr>
        <w:softHyphen/>
        <w:t>жали. Участники пробега докладывали: «Всю дорогу не было аварий. А из четырех иностранных дизелей три выбыли из строя» (22518).</w:t>
      </w:r>
    </w:p>
    <w:p w14:paraId="161B6AFA"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7BEF81FE"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в Москве начали возить пассажиров троллейбусы, которые получили название «Лазарь Каганович» (ЛК), в честь секретаря московского ЦК ВКП(б) Л. Кагановича. Курировал троллейбусную тему заместитель секретаря Никита Сергеевич Хрущев, который и предложил название.</w:t>
      </w:r>
    </w:p>
    <w:p w14:paraId="2E5AEC5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Кузов троллейбуса, разработанный известным инженером И. Германом, представлял собой деревянный каркас из дубовых стоек и брусков, скрепленных между собой металлическими уголками. Снаружи троллейбус обшивался листовым металлом, а внутри — фанерой, которая обклеивалась дерматином. Кузов устанавливался на раму сварной и клепанной конструкции из прокатных швеллеров. Кабина водителя имела отдельные двери с левой стороны и была отделена от салона перегородкой. Пассажирских дверей, которые открывались механически, было двое: передними одностворчатыми дверьми управлял водитель, а задними двухстворчатыми — кондуктор или пассажиры. В салоне троллейбуса могло разместиться 36 пассажиров на мягких сиденьях и 10 могло ехать стоя. Освещение и отопление салона питалось от 550 В. В холодное время года салон отапливался четырьмя 500-ваттными электропечами, установленными под пассажирскими сидениями. В целом уровень комфорта для пассажиров был куда более высоким, чем в автобусах, а тем более трамваях, того времени (22735).</w:t>
      </w:r>
    </w:p>
    <w:p w14:paraId="712A14EE"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34E3BB6F"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состоялось заседание ПБ и был оформлен протокол № 149</w:t>
      </w:r>
    </w:p>
    <w:p w14:paraId="1F9A5729"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немцах (т. Акулов)</w:t>
      </w:r>
    </w:p>
    <w:p w14:paraId="7F0E7E7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Выслать арестованных немецких шпионов за пре</w:t>
      </w:r>
      <w:r w:rsidRPr="004E10C1">
        <w:rPr>
          <w:rFonts w:ascii="Times New Roman" w:hAnsi="Times New Roman"/>
          <w:color w:val="000000" w:themeColor="text1"/>
          <w:sz w:val="16"/>
          <w:szCs w:val="16"/>
        </w:rPr>
        <w:softHyphen/>
        <w:t>делы СССР.</w:t>
      </w:r>
    </w:p>
    <w:p w14:paraId="6A16420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Акулову, Менжинскому.</w:t>
      </w:r>
    </w:p>
    <w:p w14:paraId="72F07D6E"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ноября 1933 опросом членов ПБ</w:t>
      </w:r>
    </w:p>
    <w:p w14:paraId="0F08D23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36/22.- Доклад т. Гамарника о постройке подлодок типа "Малютка",</w:t>
      </w:r>
    </w:p>
    <w:p w14:paraId="60750EC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Утвердить разработанный комиссией т. Гамарника совместно с директорами заводов </w:t>
      </w:r>
      <w:proofErr w:type="spellStart"/>
      <w:r w:rsidRPr="004E10C1">
        <w:rPr>
          <w:rFonts w:ascii="Times New Roman" w:hAnsi="Times New Roman"/>
          <w:color w:val="000000" w:themeColor="text1"/>
          <w:sz w:val="16"/>
          <w:szCs w:val="16"/>
        </w:rPr>
        <w:t>им.Марти</w:t>
      </w:r>
      <w:proofErr w:type="spellEnd"/>
      <w:r w:rsidRPr="004E10C1">
        <w:rPr>
          <w:rFonts w:ascii="Times New Roman" w:hAnsi="Times New Roman"/>
          <w:color w:val="000000" w:themeColor="text1"/>
          <w:sz w:val="16"/>
          <w:szCs w:val="16"/>
        </w:rPr>
        <w:t xml:space="preserve"> и им.*61" график постройки и сдачи 20 подлодок типа "М" в 1933г.</w:t>
      </w:r>
    </w:p>
    <w:p w14:paraId="05C59642"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Произвести на всех подлодках типа "М" до их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намеченные комиссией т. Гамарника исправ</w:t>
      </w:r>
      <w:r w:rsidRPr="004E10C1">
        <w:rPr>
          <w:rFonts w:ascii="Times New Roman" w:hAnsi="Times New Roman"/>
          <w:color w:val="000000" w:themeColor="text1"/>
          <w:sz w:val="16"/>
          <w:szCs w:val="16"/>
        </w:rPr>
        <w:softHyphen/>
        <w:t>ления, выявленных на испытаниях конструктивных дефек</w:t>
      </w:r>
      <w:r w:rsidRPr="004E10C1">
        <w:rPr>
          <w:rFonts w:ascii="Times New Roman" w:hAnsi="Times New Roman"/>
          <w:color w:val="000000" w:themeColor="text1"/>
          <w:sz w:val="16"/>
          <w:szCs w:val="16"/>
        </w:rPr>
        <w:softHyphen/>
        <w:t xml:space="preserve">тов, безусловно добившись полного обеспечения подлодок от всплытия при двухторпедном </w:t>
      </w:r>
      <w:proofErr w:type="spellStart"/>
      <w:r w:rsidRPr="004E10C1">
        <w:rPr>
          <w:rFonts w:ascii="Times New Roman" w:hAnsi="Times New Roman"/>
          <w:color w:val="000000" w:themeColor="text1"/>
          <w:sz w:val="16"/>
          <w:szCs w:val="16"/>
        </w:rPr>
        <w:t>залпе.а</w:t>
      </w:r>
      <w:proofErr w:type="spellEnd"/>
      <w:r w:rsidRPr="004E10C1">
        <w:rPr>
          <w:rFonts w:ascii="Times New Roman" w:hAnsi="Times New Roman"/>
          <w:color w:val="000000" w:themeColor="text1"/>
          <w:sz w:val="16"/>
          <w:szCs w:val="16"/>
        </w:rPr>
        <w:t xml:space="preserve"> также увеличе</w:t>
      </w:r>
      <w:r w:rsidRPr="004E10C1">
        <w:rPr>
          <w:rFonts w:ascii="Times New Roman" w:hAnsi="Times New Roman"/>
          <w:color w:val="000000" w:themeColor="text1"/>
          <w:sz w:val="16"/>
          <w:szCs w:val="16"/>
        </w:rPr>
        <w:softHyphen/>
        <w:t>ния подводной скорости хода до 6-6,5 узлов.</w:t>
      </w:r>
    </w:p>
    <w:p w14:paraId="082215E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Отправить на Д.В. первые три подлодки 1-го де</w:t>
      </w:r>
      <w:r w:rsidRPr="004E10C1">
        <w:rPr>
          <w:rFonts w:ascii="Times New Roman" w:hAnsi="Times New Roman"/>
          <w:color w:val="000000" w:themeColor="text1"/>
          <w:sz w:val="16"/>
          <w:szCs w:val="16"/>
        </w:rPr>
        <w:softHyphen/>
        <w:t>кабря 1933 г. и следующие три подлодки 15-го декабря 1933 г. с установкой на них, в виде исключения, аппара</w:t>
      </w:r>
      <w:r w:rsidRPr="004E10C1">
        <w:rPr>
          <w:rFonts w:ascii="Times New Roman" w:hAnsi="Times New Roman"/>
          <w:color w:val="000000" w:themeColor="text1"/>
          <w:sz w:val="16"/>
          <w:szCs w:val="16"/>
        </w:rPr>
        <w:softHyphen/>
        <w:t>туры .гарантирующей подлодку от всплытия при выстреле одной торпедой. Оборудование этих шести подлодок ап</w:t>
      </w:r>
      <w:r w:rsidRPr="004E10C1">
        <w:rPr>
          <w:rFonts w:ascii="Times New Roman" w:hAnsi="Times New Roman"/>
          <w:color w:val="000000" w:themeColor="text1"/>
          <w:sz w:val="16"/>
          <w:szCs w:val="16"/>
        </w:rPr>
        <w:softHyphen/>
        <w:t xml:space="preserve">паратурой .обеспечивающей подлодку от всплытия при двухторпедном </w:t>
      </w:r>
      <w:proofErr w:type="spellStart"/>
      <w:r w:rsidRPr="004E10C1">
        <w:rPr>
          <w:rFonts w:ascii="Times New Roman" w:hAnsi="Times New Roman"/>
          <w:color w:val="000000" w:themeColor="text1"/>
          <w:sz w:val="16"/>
          <w:szCs w:val="16"/>
        </w:rPr>
        <w:t>залпе.произвести</w:t>
      </w:r>
      <w:proofErr w:type="spellEnd"/>
      <w:r w:rsidRPr="004E10C1">
        <w:rPr>
          <w:rFonts w:ascii="Times New Roman" w:hAnsi="Times New Roman"/>
          <w:color w:val="000000" w:themeColor="text1"/>
          <w:sz w:val="16"/>
          <w:szCs w:val="16"/>
        </w:rPr>
        <w:t xml:space="preserve"> на Д.В.</w:t>
      </w:r>
    </w:p>
    <w:p w14:paraId="1EAF140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Принимая во внимание неудовлетворительное со</w:t>
      </w:r>
      <w:r w:rsidRPr="004E10C1">
        <w:rPr>
          <w:rFonts w:ascii="Times New Roman" w:hAnsi="Times New Roman"/>
          <w:color w:val="000000" w:themeColor="text1"/>
          <w:sz w:val="16"/>
          <w:szCs w:val="16"/>
        </w:rPr>
        <w:softHyphen/>
        <w:t>стояние зав. им. Марти и зав. им."61".предложить т. Орд</w:t>
      </w:r>
      <w:r w:rsidRPr="004E10C1">
        <w:rPr>
          <w:rFonts w:ascii="Times New Roman" w:hAnsi="Times New Roman"/>
          <w:color w:val="000000" w:themeColor="text1"/>
          <w:sz w:val="16"/>
          <w:szCs w:val="16"/>
        </w:rPr>
        <w:softHyphen/>
        <w:t xml:space="preserve">жоникидзе в </w:t>
      </w:r>
      <w:proofErr w:type="spellStart"/>
      <w:r w:rsidRPr="004E10C1">
        <w:rPr>
          <w:rFonts w:ascii="Times New Roman" w:hAnsi="Times New Roman"/>
          <w:color w:val="000000" w:themeColor="text1"/>
          <w:sz w:val="16"/>
          <w:szCs w:val="16"/>
        </w:rPr>
        <w:t>двухдекадный</w:t>
      </w:r>
      <w:proofErr w:type="spellEnd"/>
      <w:r w:rsidRPr="004E10C1">
        <w:rPr>
          <w:rFonts w:ascii="Times New Roman" w:hAnsi="Times New Roman"/>
          <w:color w:val="000000" w:themeColor="text1"/>
          <w:sz w:val="16"/>
          <w:szCs w:val="16"/>
        </w:rPr>
        <w:t xml:space="preserve"> срок разработать и доложить ЦК ВКП(б) </w:t>
      </w:r>
      <w:proofErr w:type="spellStart"/>
      <w:r w:rsidRPr="004E10C1">
        <w:rPr>
          <w:rFonts w:ascii="Times New Roman" w:hAnsi="Times New Roman"/>
          <w:color w:val="000000" w:themeColor="text1"/>
          <w:sz w:val="16"/>
          <w:szCs w:val="16"/>
        </w:rPr>
        <w:t>мероприятия.обеспечивающие</w:t>
      </w:r>
      <w:proofErr w:type="spellEnd"/>
      <w:r w:rsidRPr="004E10C1">
        <w:rPr>
          <w:rFonts w:ascii="Times New Roman" w:hAnsi="Times New Roman"/>
          <w:color w:val="000000" w:themeColor="text1"/>
          <w:sz w:val="16"/>
          <w:szCs w:val="16"/>
        </w:rPr>
        <w:t xml:space="preserve"> выполнение про</w:t>
      </w:r>
      <w:r w:rsidRPr="004E10C1">
        <w:rPr>
          <w:rFonts w:ascii="Times New Roman" w:hAnsi="Times New Roman"/>
          <w:color w:val="000000" w:themeColor="text1"/>
          <w:sz w:val="16"/>
          <w:szCs w:val="16"/>
        </w:rPr>
        <w:softHyphen/>
        <w:t>граммы военно-морского судостроения в 1934 г. на этих заводах.</w:t>
      </w:r>
    </w:p>
    <w:p w14:paraId="3DA0844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5.Назначить на завод им. Марти ответственного сек</w:t>
      </w:r>
      <w:r w:rsidRPr="004E10C1">
        <w:rPr>
          <w:rFonts w:ascii="Times New Roman" w:hAnsi="Times New Roman"/>
          <w:color w:val="000000" w:themeColor="text1"/>
          <w:sz w:val="16"/>
          <w:szCs w:val="16"/>
        </w:rPr>
        <w:softHyphen/>
        <w:t>ретаря парторга ЦК; тов. Ежову представить кандидата на эту должность.</w:t>
      </w:r>
    </w:p>
    <w:p w14:paraId="5200281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Молотову, Гамарнику, Орджоникидзе</w:t>
      </w:r>
    </w:p>
    <w:p w14:paraId="6B0E8A9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40/26.- Вопросы Комиссии Обороны.</w:t>
      </w:r>
    </w:p>
    <w:p w14:paraId="27E892D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СТО:</w:t>
      </w:r>
    </w:p>
    <w:p w14:paraId="2055E18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 выдаче из Комитета Резервов промышленности для производства тяжелых бронебойных снарядов </w:t>
      </w:r>
      <w:proofErr w:type="spellStart"/>
      <w:r w:rsidRPr="004E10C1">
        <w:rPr>
          <w:rFonts w:ascii="Times New Roman" w:hAnsi="Times New Roman"/>
          <w:color w:val="000000" w:themeColor="text1"/>
          <w:sz w:val="16"/>
          <w:szCs w:val="16"/>
        </w:rPr>
        <w:t>Ютонн</w:t>
      </w:r>
      <w:proofErr w:type="spellEnd"/>
      <w:r w:rsidRPr="004E10C1">
        <w:rPr>
          <w:rFonts w:ascii="Times New Roman" w:hAnsi="Times New Roman"/>
          <w:color w:val="000000" w:themeColor="text1"/>
          <w:sz w:val="16"/>
          <w:szCs w:val="16"/>
        </w:rPr>
        <w:t xml:space="preserve"> импортного ферро-марганца и 20 тонн огневого ни </w:t>
      </w:r>
      <w:proofErr w:type="spellStart"/>
      <w:r w:rsidRPr="004E10C1">
        <w:rPr>
          <w:rFonts w:ascii="Times New Roman" w:hAnsi="Times New Roman"/>
          <w:color w:val="000000" w:themeColor="text1"/>
          <w:sz w:val="16"/>
          <w:szCs w:val="16"/>
        </w:rPr>
        <w:t>келя</w:t>
      </w:r>
      <w:proofErr w:type="spellEnd"/>
    </w:p>
    <w:p w14:paraId="19B8C97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 импорте для НКТП в 1933 г. за счет контин</w:t>
      </w:r>
      <w:r w:rsidRPr="004E10C1">
        <w:rPr>
          <w:rFonts w:ascii="Times New Roman" w:hAnsi="Times New Roman"/>
          <w:color w:val="000000" w:themeColor="text1"/>
          <w:sz w:val="16"/>
          <w:szCs w:val="16"/>
        </w:rPr>
        <w:softHyphen/>
        <w:t xml:space="preserve">гентов НКТП в размере 2 </w:t>
      </w:r>
      <w:proofErr w:type="spellStart"/>
      <w:r w:rsidRPr="004E10C1">
        <w:rPr>
          <w:rFonts w:ascii="Times New Roman" w:hAnsi="Times New Roman"/>
          <w:color w:val="000000" w:themeColor="text1"/>
          <w:sz w:val="16"/>
          <w:szCs w:val="16"/>
        </w:rPr>
        <w:t>т.р</w:t>
      </w:r>
      <w:proofErr w:type="spellEnd"/>
      <w:r w:rsidRPr="004E10C1">
        <w:rPr>
          <w:rFonts w:ascii="Times New Roman" w:hAnsi="Times New Roman"/>
          <w:color w:val="000000" w:themeColor="text1"/>
          <w:sz w:val="16"/>
          <w:szCs w:val="16"/>
        </w:rPr>
        <w:t>. для закупки огнеупор</w:t>
      </w:r>
      <w:r w:rsidRPr="004E10C1">
        <w:rPr>
          <w:rFonts w:ascii="Times New Roman" w:hAnsi="Times New Roman"/>
          <w:color w:val="000000" w:themeColor="text1"/>
          <w:sz w:val="16"/>
          <w:szCs w:val="16"/>
        </w:rPr>
        <w:softHyphen/>
        <w:t>ных стаканов и пробок для ковшей кислых мартеновские печей для разливки снарядной стали.</w:t>
      </w:r>
    </w:p>
    <w:p w14:paraId="6115852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Базилевичу, Орджоникидзе-все;</w:t>
      </w:r>
    </w:p>
    <w:p w14:paraId="11A2792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Розенгольцу-п.2.</w:t>
      </w:r>
    </w:p>
    <w:p w14:paraId="210F4974"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ноября 1933 опросом членов ПБ</w:t>
      </w:r>
    </w:p>
    <w:p w14:paraId="6281B10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51/37.- О постройке 100 торпедных катеров для ДВ,</w:t>
      </w:r>
    </w:p>
    <w:p w14:paraId="2470EA67"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Обязать НКТП СССР, под личную ответственность </w:t>
      </w:r>
      <w:proofErr w:type="spellStart"/>
      <w:r w:rsidRPr="004E10C1">
        <w:rPr>
          <w:rFonts w:ascii="Times New Roman" w:hAnsi="Times New Roman"/>
          <w:color w:val="000000" w:themeColor="text1"/>
          <w:sz w:val="16"/>
          <w:szCs w:val="16"/>
        </w:rPr>
        <w:t>т.Орджоникидзе.построить</w:t>
      </w:r>
      <w:proofErr w:type="spellEnd"/>
      <w:r w:rsidRPr="004E10C1">
        <w:rPr>
          <w:rFonts w:ascii="Times New Roman" w:hAnsi="Times New Roman"/>
          <w:color w:val="000000" w:themeColor="text1"/>
          <w:sz w:val="16"/>
          <w:szCs w:val="16"/>
        </w:rPr>
        <w:t xml:space="preserve"> и перебросить на ДВ к 1.У.34Г. 100 торпедных катеров типа Г-5.</w:t>
      </w:r>
    </w:p>
    <w:p w14:paraId="1ADD463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Установить следующий календарный план сдачи торпедных катеров заводом </w:t>
      </w:r>
      <w:proofErr w:type="spellStart"/>
      <w:r w:rsidRPr="004E10C1">
        <w:rPr>
          <w:rFonts w:ascii="Times New Roman" w:hAnsi="Times New Roman"/>
          <w:color w:val="000000" w:themeColor="text1"/>
          <w:sz w:val="16"/>
          <w:szCs w:val="16"/>
        </w:rPr>
        <w:t>им.Марти</w:t>
      </w:r>
      <w:proofErr w:type="spellEnd"/>
      <w:r w:rsidRPr="004E10C1">
        <w:rPr>
          <w:rFonts w:ascii="Times New Roman" w:hAnsi="Times New Roman"/>
          <w:color w:val="000000" w:themeColor="text1"/>
          <w:sz w:val="16"/>
          <w:szCs w:val="16"/>
        </w:rPr>
        <w:t xml:space="preserve"> (ГУСП):</w:t>
      </w:r>
    </w:p>
    <w:p w14:paraId="35DC5D50"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w:t>
      </w:r>
      <w:r w:rsidRPr="004E10C1">
        <w:rPr>
          <w:rFonts w:ascii="Times New Roman" w:hAnsi="Times New Roman"/>
          <w:color w:val="000000" w:themeColor="text1"/>
          <w:sz w:val="16"/>
          <w:szCs w:val="16"/>
        </w:rPr>
        <w:tab/>
        <w:t>1</w:t>
      </w:r>
      <w:r w:rsidRPr="004E10C1">
        <w:rPr>
          <w:rFonts w:ascii="Times New Roman" w:hAnsi="Times New Roman"/>
          <w:color w:val="000000" w:themeColor="text1"/>
          <w:sz w:val="16"/>
          <w:szCs w:val="16"/>
        </w:rPr>
        <w:tab/>
        <w:t>катер.</w:t>
      </w:r>
    </w:p>
    <w:p w14:paraId="61F4A70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 декабре "</w:t>
      </w:r>
      <w:r w:rsidRPr="004E10C1">
        <w:rPr>
          <w:rFonts w:ascii="Times New Roman" w:hAnsi="Times New Roman"/>
          <w:color w:val="000000" w:themeColor="text1"/>
          <w:sz w:val="16"/>
          <w:szCs w:val="16"/>
        </w:rPr>
        <w:tab/>
        <w:t>7</w:t>
      </w:r>
    </w:p>
    <w:p w14:paraId="01B8464F"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январе 1934 г.</w:t>
      </w:r>
      <w:r w:rsidRPr="004E10C1">
        <w:rPr>
          <w:rFonts w:ascii="Times New Roman" w:hAnsi="Times New Roman"/>
          <w:color w:val="000000" w:themeColor="text1"/>
          <w:sz w:val="16"/>
          <w:szCs w:val="16"/>
        </w:rPr>
        <w:tab/>
        <w:t>18</w:t>
      </w:r>
      <w:r w:rsidRPr="004E10C1">
        <w:rPr>
          <w:rFonts w:ascii="Times New Roman" w:hAnsi="Times New Roman"/>
          <w:color w:val="000000" w:themeColor="text1"/>
          <w:sz w:val="16"/>
          <w:szCs w:val="16"/>
        </w:rPr>
        <w:tab/>
        <w:t>"</w:t>
      </w:r>
    </w:p>
    <w:p w14:paraId="156DEFD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феврале "</w:t>
      </w:r>
      <w:r w:rsidRPr="004E10C1">
        <w:rPr>
          <w:rFonts w:ascii="Times New Roman" w:hAnsi="Times New Roman"/>
          <w:color w:val="000000" w:themeColor="text1"/>
          <w:sz w:val="16"/>
          <w:szCs w:val="16"/>
        </w:rPr>
        <w:tab/>
        <w:t>25</w:t>
      </w:r>
      <w:r w:rsidRPr="004E10C1">
        <w:rPr>
          <w:rFonts w:ascii="Times New Roman" w:hAnsi="Times New Roman"/>
          <w:color w:val="000000" w:themeColor="text1"/>
          <w:sz w:val="16"/>
          <w:szCs w:val="16"/>
        </w:rPr>
        <w:tab/>
        <w:t>"</w:t>
      </w:r>
    </w:p>
    <w:p w14:paraId="3597966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марте "</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30</w:t>
      </w:r>
      <w:r w:rsidRPr="004E10C1">
        <w:rPr>
          <w:rFonts w:ascii="Times New Roman" w:hAnsi="Times New Roman"/>
          <w:color w:val="000000" w:themeColor="text1"/>
          <w:sz w:val="16"/>
          <w:szCs w:val="16"/>
        </w:rPr>
        <w:tab/>
        <w:t>"</w:t>
      </w:r>
    </w:p>
    <w:p w14:paraId="1370CE59"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 апреля"</w:t>
      </w:r>
      <w:r w:rsidRPr="004E10C1">
        <w:rPr>
          <w:rFonts w:ascii="Times New Roman" w:hAnsi="Times New Roman"/>
          <w:color w:val="000000" w:themeColor="text1"/>
          <w:sz w:val="16"/>
          <w:szCs w:val="16"/>
        </w:rPr>
        <w:tab/>
        <w:t>19</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fldChar w:fldCharType="end"/>
      </w:r>
    </w:p>
    <w:p w14:paraId="69A8EE44"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Исходя из срока сдачи торпедных катеров, обя</w:t>
      </w:r>
      <w:r w:rsidRPr="004E10C1">
        <w:rPr>
          <w:rFonts w:ascii="Times New Roman" w:hAnsi="Times New Roman"/>
          <w:color w:val="000000" w:themeColor="text1"/>
          <w:sz w:val="16"/>
          <w:szCs w:val="16"/>
        </w:rPr>
        <w:softHyphen/>
        <w:t xml:space="preserve">зать </w:t>
      </w:r>
      <w:proofErr w:type="spellStart"/>
      <w:r w:rsidRPr="004E10C1">
        <w:rPr>
          <w:rFonts w:ascii="Times New Roman" w:hAnsi="Times New Roman"/>
          <w:color w:val="000000" w:themeColor="text1"/>
          <w:sz w:val="16"/>
          <w:szCs w:val="16"/>
        </w:rPr>
        <w:t>ГУАП.под</w:t>
      </w:r>
      <w:proofErr w:type="spellEnd"/>
      <w:r w:rsidRPr="004E10C1">
        <w:rPr>
          <w:rFonts w:ascii="Times New Roman" w:hAnsi="Times New Roman"/>
          <w:color w:val="000000" w:themeColor="text1"/>
          <w:sz w:val="16"/>
          <w:szCs w:val="16"/>
        </w:rPr>
        <w:t xml:space="preserve"> личную ответственность тов. Королева И Директора </w:t>
      </w:r>
      <w:proofErr w:type="spellStart"/>
      <w:r w:rsidRPr="004E10C1">
        <w:rPr>
          <w:rFonts w:ascii="Times New Roman" w:hAnsi="Times New Roman"/>
          <w:color w:val="000000" w:themeColor="text1"/>
          <w:sz w:val="16"/>
          <w:szCs w:val="16"/>
        </w:rPr>
        <w:t>Завола</w:t>
      </w:r>
      <w:proofErr w:type="spellEnd"/>
      <w:r w:rsidRPr="004E10C1">
        <w:rPr>
          <w:rFonts w:ascii="Times New Roman" w:hAnsi="Times New Roman"/>
          <w:color w:val="000000" w:themeColor="text1"/>
          <w:sz w:val="16"/>
          <w:szCs w:val="16"/>
        </w:rPr>
        <w:t xml:space="preserve"> 24 т. Марьямова подать на завод им. Марти 200 моторов в следующие сроки:</w:t>
      </w:r>
    </w:p>
    <w:p w14:paraId="10C9A0E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мотора М-34</w:t>
      </w:r>
      <w:r w:rsidRPr="004E10C1">
        <w:rPr>
          <w:rFonts w:ascii="Times New Roman" w:hAnsi="Times New Roman"/>
          <w:color w:val="000000" w:themeColor="text1"/>
          <w:sz w:val="16"/>
          <w:szCs w:val="16"/>
        </w:rPr>
        <w:tab/>
        <w:t>- 18 ноября 1933 г.</w:t>
      </w:r>
    </w:p>
    <w:p w14:paraId="222EEE4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 к 1 декабря 1933 г.</w:t>
      </w:r>
    </w:p>
    <w:p w14:paraId="7D78C9C6"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t xml:space="preserve">- в декабре 1933 г. по 10 </w:t>
      </w:r>
      <w:proofErr w:type="spellStart"/>
      <w:r w:rsidRPr="004E10C1">
        <w:rPr>
          <w:rFonts w:ascii="Times New Roman" w:hAnsi="Times New Roman"/>
          <w:color w:val="000000" w:themeColor="text1"/>
          <w:sz w:val="16"/>
          <w:szCs w:val="16"/>
        </w:rPr>
        <w:t>шт.в</w:t>
      </w:r>
      <w:proofErr w:type="spellEnd"/>
      <w:r w:rsidRPr="004E10C1">
        <w:rPr>
          <w:rFonts w:ascii="Times New Roman" w:hAnsi="Times New Roman"/>
          <w:color w:val="000000" w:themeColor="text1"/>
          <w:sz w:val="16"/>
          <w:szCs w:val="16"/>
        </w:rPr>
        <w:t xml:space="preserve"> декаду.</w:t>
      </w:r>
    </w:p>
    <w:p w14:paraId="1DE1ADE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ГМ-34</w:t>
      </w:r>
      <w:r w:rsidRPr="004E10C1">
        <w:rPr>
          <w:rFonts w:ascii="Times New Roman" w:hAnsi="Times New Roman"/>
          <w:color w:val="000000" w:themeColor="text1"/>
          <w:sz w:val="16"/>
          <w:szCs w:val="16"/>
        </w:rPr>
        <w:tab/>
        <w:t>без реверса</w:t>
      </w:r>
      <w:r w:rsidRPr="004E10C1">
        <w:rPr>
          <w:rFonts w:ascii="Times New Roman" w:hAnsi="Times New Roman"/>
          <w:color w:val="000000" w:themeColor="text1"/>
          <w:sz w:val="16"/>
          <w:szCs w:val="16"/>
        </w:rPr>
        <w:tab/>
        <w:t>к 1 декабря 1933 г.</w:t>
      </w:r>
    </w:p>
    <w:p w14:paraId="75D99C9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в декабре 1933 г.</w:t>
      </w:r>
    </w:p>
    <w:p w14:paraId="3858F14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в январе 1934 г. по 20</w:t>
      </w:r>
      <w:r w:rsidRPr="004E10C1">
        <w:rPr>
          <w:rFonts w:ascii="Times New Roman" w:hAnsi="Times New Roman"/>
          <w:color w:val="000000" w:themeColor="text1"/>
          <w:sz w:val="16"/>
          <w:szCs w:val="16"/>
        </w:rPr>
        <w:tab/>
        <w:t>шт. в декаду</w:t>
      </w:r>
    </w:p>
    <w:p w14:paraId="472CC8B2"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 xml:space="preserve">в феврале 1934 </w:t>
      </w:r>
      <w:proofErr w:type="spellStart"/>
      <w:r w:rsidRPr="004E10C1">
        <w:rPr>
          <w:rFonts w:ascii="Times New Roman" w:hAnsi="Times New Roman"/>
          <w:color w:val="000000" w:themeColor="text1"/>
          <w:sz w:val="16"/>
          <w:szCs w:val="16"/>
        </w:rPr>
        <w:t>г.по</w:t>
      </w:r>
      <w:proofErr w:type="spellEnd"/>
      <w:r w:rsidRPr="004E10C1">
        <w:rPr>
          <w:rFonts w:ascii="Times New Roman" w:hAnsi="Times New Roman"/>
          <w:color w:val="000000" w:themeColor="text1"/>
          <w:sz w:val="16"/>
          <w:szCs w:val="16"/>
        </w:rPr>
        <w:t xml:space="preserve"> 20шт. в декаду.</w:t>
      </w:r>
    </w:p>
    <w:p w14:paraId="1C1C2C5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w:t>
      </w:r>
      <w:r w:rsidRPr="004E10C1">
        <w:rPr>
          <w:rFonts w:ascii="Times New Roman" w:hAnsi="Times New Roman"/>
          <w:color w:val="000000" w:themeColor="text1"/>
          <w:sz w:val="16"/>
          <w:szCs w:val="16"/>
        </w:rPr>
        <w:tab/>
      </w:r>
      <w:r w:rsidRPr="004E10C1">
        <w:rPr>
          <w:rFonts w:ascii="Times New Roman" w:hAnsi="Times New Roman"/>
          <w:color w:val="000000" w:themeColor="text1"/>
          <w:sz w:val="16"/>
          <w:szCs w:val="16"/>
        </w:rPr>
        <w:tab/>
        <w:t>к 15 марта 1934 года.</w:t>
      </w:r>
    </w:p>
    <w:p w14:paraId="7FDD804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виде временной меры, для ускорения введения ка</w:t>
      </w:r>
      <w:r w:rsidRPr="004E10C1">
        <w:rPr>
          <w:rFonts w:ascii="Times New Roman" w:hAnsi="Times New Roman"/>
          <w:color w:val="000000" w:themeColor="text1"/>
          <w:sz w:val="16"/>
          <w:szCs w:val="16"/>
        </w:rPr>
        <w:softHyphen/>
        <w:t>теров в строй, поставить на 20 катеров авиационные мо</w:t>
      </w:r>
      <w:r w:rsidRPr="004E10C1">
        <w:rPr>
          <w:rFonts w:ascii="Times New Roman" w:hAnsi="Times New Roman"/>
          <w:color w:val="000000" w:themeColor="text1"/>
          <w:sz w:val="16"/>
          <w:szCs w:val="16"/>
        </w:rPr>
        <w:softHyphen/>
        <w:t>торы М-34, а на все остальные торпедные катера - мото</w:t>
      </w:r>
      <w:r w:rsidRPr="004E10C1">
        <w:rPr>
          <w:rFonts w:ascii="Times New Roman" w:hAnsi="Times New Roman"/>
          <w:color w:val="000000" w:themeColor="text1"/>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4E10C1">
        <w:rPr>
          <w:rFonts w:ascii="Times New Roman" w:hAnsi="Times New Roman"/>
          <w:color w:val="000000" w:themeColor="text1"/>
          <w:sz w:val="16"/>
          <w:szCs w:val="16"/>
        </w:rPr>
        <w:softHyphen/>
        <w:t>новить реверсы на остальных 160 моторах ГМ-34.</w:t>
      </w:r>
    </w:p>
    <w:p w14:paraId="6F8F4E54"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Обязать ГУСП (</w:t>
      </w:r>
      <w:proofErr w:type="spellStart"/>
      <w:r w:rsidRPr="004E10C1">
        <w:rPr>
          <w:rFonts w:ascii="Times New Roman" w:hAnsi="Times New Roman"/>
          <w:color w:val="000000" w:themeColor="text1"/>
          <w:sz w:val="16"/>
          <w:szCs w:val="16"/>
        </w:rPr>
        <w:t>т.Кондратьева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т.Орлова</w:t>
      </w:r>
      <w:proofErr w:type="spellEnd"/>
      <w:r w:rsidRPr="004E10C1">
        <w:rPr>
          <w:rFonts w:ascii="Times New Roman" w:hAnsi="Times New Roman"/>
          <w:color w:val="000000" w:themeColor="text1"/>
          <w:sz w:val="16"/>
          <w:szCs w:val="16"/>
        </w:rPr>
        <w:t>):</w:t>
      </w:r>
    </w:p>
    <w:p w14:paraId="67BCD63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закончить испытания катера с мотором ГМ-34 с реверсом к 15 ноября 1933 года;</w:t>
      </w:r>
    </w:p>
    <w:p w14:paraId="5273C763"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установить 2 мотора М-34 на торпедном катере к 1 декабря 1933 г. и закончить его испытание к 15 декабря;</w:t>
      </w:r>
    </w:p>
    <w:p w14:paraId="3EB50A04"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смонтировать к 10 декабря на одном катере 2 мо</w:t>
      </w:r>
      <w:r w:rsidRPr="004E10C1">
        <w:rPr>
          <w:rFonts w:ascii="Times New Roman" w:hAnsi="Times New Roman"/>
          <w:color w:val="000000" w:themeColor="text1"/>
          <w:sz w:val="16"/>
          <w:szCs w:val="16"/>
        </w:rPr>
        <w:softHyphen/>
        <w:t>тора ГМ-34 без реверса и испытать его не позднее 20 декабря.</w:t>
      </w:r>
    </w:p>
    <w:p w14:paraId="424E084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469F866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Возложить на ГУАП (</w:t>
      </w:r>
      <w:proofErr w:type="spellStart"/>
      <w:r w:rsidRPr="004E10C1">
        <w:rPr>
          <w:rFonts w:ascii="Times New Roman" w:hAnsi="Times New Roman"/>
          <w:color w:val="000000" w:themeColor="text1"/>
          <w:sz w:val="16"/>
          <w:szCs w:val="16"/>
        </w:rPr>
        <w:t>т.т.Макаровского</w:t>
      </w:r>
      <w:proofErr w:type="spellEnd"/>
      <w:r w:rsidRPr="004E10C1">
        <w:rPr>
          <w:rFonts w:ascii="Times New Roman" w:hAnsi="Times New Roman"/>
          <w:color w:val="000000" w:themeColor="text1"/>
          <w:sz w:val="16"/>
          <w:szCs w:val="16"/>
        </w:rPr>
        <w:t xml:space="preserve"> и Колосова) ответственность за переделку и приспособление моторов М-34 для надежной работы в условиях торпедного катера.</w:t>
      </w:r>
    </w:p>
    <w:p w14:paraId="70F4AAC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организовать приемный аппарат на заводе М 24 для приемки моторов, предназначенных для кате</w:t>
      </w:r>
      <w:r w:rsidRPr="004E10C1">
        <w:rPr>
          <w:rFonts w:ascii="Times New Roman" w:hAnsi="Times New Roman"/>
          <w:color w:val="000000" w:themeColor="text1"/>
          <w:sz w:val="16"/>
          <w:szCs w:val="16"/>
        </w:rPr>
        <w:softHyphen/>
        <w:t xml:space="preserve">ров, а также усилить приемный аппарат на заводе </w:t>
      </w:r>
      <w:proofErr w:type="spellStart"/>
      <w:r w:rsidRPr="004E10C1">
        <w:rPr>
          <w:rFonts w:ascii="Times New Roman" w:hAnsi="Times New Roman"/>
          <w:color w:val="000000" w:themeColor="text1"/>
          <w:sz w:val="16"/>
          <w:szCs w:val="16"/>
        </w:rPr>
        <w:t>им.Мар</w:t>
      </w:r>
      <w:r w:rsidRPr="004E10C1">
        <w:rPr>
          <w:rFonts w:ascii="Times New Roman" w:hAnsi="Times New Roman"/>
          <w:color w:val="000000" w:themeColor="text1"/>
          <w:sz w:val="16"/>
          <w:szCs w:val="16"/>
        </w:rPr>
        <w:softHyphen/>
        <w:t>ти</w:t>
      </w:r>
      <w:proofErr w:type="spellEnd"/>
      <w:r w:rsidRPr="004E10C1">
        <w:rPr>
          <w:rFonts w:ascii="Times New Roman" w:hAnsi="Times New Roman"/>
          <w:color w:val="000000" w:themeColor="text1"/>
          <w:sz w:val="16"/>
          <w:szCs w:val="16"/>
        </w:rPr>
        <w:t xml:space="preserve"> в Ленинграде.</w:t>
      </w:r>
    </w:p>
    <w:p w14:paraId="7548BAC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Определить всю программу выпуска моторов ГМ-34 для Военно-Морских Сил РККА на 1934 год в 350 моторов.</w:t>
      </w:r>
    </w:p>
    <w:p w14:paraId="02327BE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НКТП СССР совместно с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в декадный срок установить план выпуска всех моторов, в соответствии с программой строительства кораблей.</w:t>
      </w:r>
    </w:p>
    <w:p w14:paraId="65C7058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Молотову (К.О.), Орджоникидзе, Гамарнику.</w:t>
      </w:r>
    </w:p>
    <w:p w14:paraId="1F2C255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ноября 1933 опросом членов ПБ</w:t>
      </w:r>
    </w:p>
    <w:p w14:paraId="7BA1AA3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76/61.- О </w:t>
      </w:r>
      <w:proofErr w:type="spellStart"/>
      <w:r w:rsidRPr="004E10C1">
        <w:rPr>
          <w:rFonts w:ascii="Times New Roman" w:hAnsi="Times New Roman"/>
          <w:color w:val="000000" w:themeColor="text1"/>
          <w:sz w:val="16"/>
          <w:szCs w:val="16"/>
        </w:rPr>
        <w:t>строительствe</w:t>
      </w:r>
      <w:proofErr w:type="spellEnd"/>
      <w:r w:rsidRPr="004E10C1">
        <w:rPr>
          <w:rFonts w:ascii="Times New Roman" w:hAnsi="Times New Roman"/>
          <w:color w:val="000000" w:themeColor="text1"/>
          <w:sz w:val="16"/>
          <w:szCs w:val="16"/>
        </w:rPr>
        <w:t xml:space="preserve"> Хабаровского нефтеперегонного завода (ПБ от 1.Х1.33г., пр.№ 148,п. 17).</w:t>
      </w:r>
    </w:p>
    <w:p w14:paraId="040CB703"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Принять к сведению, заявление НКТП т. Орджоникид</w:t>
      </w:r>
      <w:r w:rsidRPr="004E10C1">
        <w:rPr>
          <w:rFonts w:ascii="Times New Roman" w:hAnsi="Times New Roman"/>
          <w:color w:val="000000" w:themeColor="text1"/>
          <w:sz w:val="16"/>
          <w:szCs w:val="16"/>
        </w:rPr>
        <w:softHyphen/>
        <w:t>зе, что:</w:t>
      </w:r>
    </w:p>
    <w:p w14:paraId="76D5A143"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Работы по расширению нефтепровода Оха-Москальво на о. Сахалине выполнены и перекачка 160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нефти в навигацию 1934 г. обеспечена.</w:t>
      </w:r>
    </w:p>
    <w:p w14:paraId="7C9889D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промфинплан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Сахалиннефти</w:t>
      </w:r>
      <w:proofErr w:type="spellEnd"/>
      <w:r w:rsidRPr="004E10C1">
        <w:rPr>
          <w:rFonts w:ascii="Times New Roman" w:hAnsi="Times New Roman"/>
          <w:color w:val="000000" w:themeColor="text1"/>
          <w:sz w:val="16"/>
          <w:szCs w:val="16"/>
        </w:rPr>
        <w:t xml:space="preserve"> на 1934 г. включены средства с расчетом дальнейшего расширения нефтепро</w:t>
      </w:r>
      <w:r w:rsidRPr="004E10C1">
        <w:rPr>
          <w:rFonts w:ascii="Times New Roman" w:hAnsi="Times New Roman"/>
          <w:color w:val="000000" w:themeColor="text1"/>
          <w:sz w:val="16"/>
          <w:szCs w:val="16"/>
        </w:rPr>
        <w:softHyphen/>
        <w:t xml:space="preserve">вода для перекачки 400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 1935 г.</w:t>
      </w:r>
    </w:p>
    <w:p w14:paraId="02EDCD50"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Фонд на металл для 12-ти резервуаров емкостью по 10.000 тонн выделен полностью в 1У-м квартале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К заготовке резервуаров приступлено.</w:t>
      </w:r>
    </w:p>
    <w:p w14:paraId="77EA2A6F"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Расширение хабаровского нефтеперегонного за</w:t>
      </w:r>
      <w:r w:rsidRPr="004E10C1">
        <w:rPr>
          <w:rFonts w:ascii="Times New Roman" w:hAnsi="Times New Roman"/>
          <w:color w:val="000000" w:themeColor="text1"/>
          <w:sz w:val="16"/>
          <w:szCs w:val="16"/>
        </w:rPr>
        <w:softHyphen/>
        <w:t>вода до 400.000 тонн включено в план капитального строительства треста "Нефтезаводы" со сроком окон</w:t>
      </w:r>
      <w:r w:rsidRPr="004E10C1">
        <w:rPr>
          <w:rFonts w:ascii="Times New Roman" w:hAnsi="Times New Roman"/>
          <w:color w:val="000000" w:themeColor="text1"/>
          <w:sz w:val="16"/>
          <w:szCs w:val="16"/>
        </w:rPr>
        <w:softHyphen/>
        <w:t>чания строительства к началу навигации 1935 г.</w:t>
      </w:r>
    </w:p>
    <w:p w14:paraId="6D6AE34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Обязать </w:t>
      </w:r>
      <w:proofErr w:type="spellStart"/>
      <w:r w:rsidRPr="004E10C1">
        <w:rPr>
          <w:rFonts w:ascii="Times New Roman" w:hAnsi="Times New Roman"/>
          <w:color w:val="000000" w:themeColor="text1"/>
          <w:sz w:val="16"/>
          <w:szCs w:val="16"/>
        </w:rPr>
        <w:t>Наркомвод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т.Янсон</w:t>
      </w:r>
      <w:proofErr w:type="spellEnd"/>
      <w:r w:rsidRPr="004E10C1">
        <w:rPr>
          <w:rFonts w:ascii="Times New Roman" w:hAnsi="Times New Roman"/>
          <w:color w:val="000000" w:themeColor="text1"/>
          <w:sz w:val="16"/>
          <w:szCs w:val="16"/>
        </w:rPr>
        <w:t>):</w:t>
      </w:r>
    </w:p>
    <w:p w14:paraId="389D19FE"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 началу навигации 1934 г. построить нефтяную пристань в Хабаровске и причалы в Москальво и в Нико</w:t>
      </w:r>
      <w:r w:rsidRPr="004E10C1">
        <w:rPr>
          <w:rFonts w:ascii="Times New Roman" w:hAnsi="Times New Roman"/>
          <w:color w:val="000000" w:themeColor="text1"/>
          <w:sz w:val="16"/>
          <w:szCs w:val="16"/>
        </w:rPr>
        <w:softHyphen/>
        <w:t xml:space="preserve">лаевске на Амуре, обеспечивающие налив и слив нефти 160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в 1934 г. и 400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в 1935 г.</w:t>
      </w:r>
    </w:p>
    <w:p w14:paraId="7DFAF5F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Обеспечить окончание сборки в Благовещенске к 1.У1.34 г. двух рейдовых барж № 2 и 3 по 3.500 тонн и 4-х речных барж по 4.000 тонн каждая.</w:t>
      </w:r>
    </w:p>
    <w:p w14:paraId="1FBB1CF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Провести организованную посылку на Благове</w:t>
      </w:r>
      <w:r w:rsidRPr="004E10C1">
        <w:rPr>
          <w:rFonts w:ascii="Times New Roman" w:hAnsi="Times New Roman"/>
          <w:color w:val="000000" w:themeColor="text1"/>
          <w:sz w:val="16"/>
          <w:szCs w:val="16"/>
        </w:rPr>
        <w:softHyphen/>
        <w:t>щенскую судоверфь 350 котельщиков немедленно и 250 ко</w:t>
      </w:r>
      <w:r w:rsidRPr="004E10C1">
        <w:rPr>
          <w:rFonts w:ascii="Times New Roman" w:hAnsi="Times New Roman"/>
          <w:color w:val="000000" w:themeColor="text1"/>
          <w:sz w:val="16"/>
          <w:szCs w:val="16"/>
        </w:rPr>
        <w:softHyphen/>
        <w:t>тельщиков к 1.1.1934 года.</w:t>
      </w:r>
    </w:p>
    <w:p w14:paraId="6853CCF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Изыскать и направить в ДВК морским путем 5 мощ</w:t>
      </w:r>
      <w:r w:rsidRPr="004E10C1">
        <w:rPr>
          <w:rFonts w:ascii="Times New Roman" w:hAnsi="Times New Roman"/>
          <w:color w:val="000000" w:themeColor="text1"/>
          <w:sz w:val="16"/>
          <w:szCs w:val="16"/>
        </w:rPr>
        <w:softHyphen/>
        <w:t xml:space="preserve">ных рейдовых буксиров с осадкой не больше 3-х метров для перевозки в навигацию 1934 года 160 </w:t>
      </w:r>
      <w:proofErr w:type="spellStart"/>
      <w:r w:rsidRPr="004E10C1">
        <w:rPr>
          <w:rFonts w:ascii="Times New Roman" w:hAnsi="Times New Roman"/>
          <w:color w:val="000000" w:themeColor="text1"/>
          <w:sz w:val="16"/>
          <w:szCs w:val="16"/>
        </w:rPr>
        <w:t>тыс.тонн</w:t>
      </w:r>
      <w:proofErr w:type="spellEnd"/>
      <w:r w:rsidRPr="004E10C1">
        <w:rPr>
          <w:rFonts w:ascii="Times New Roman" w:hAnsi="Times New Roman"/>
          <w:color w:val="000000" w:themeColor="text1"/>
          <w:sz w:val="16"/>
          <w:szCs w:val="16"/>
        </w:rPr>
        <w:t xml:space="preserve"> нефти.</w:t>
      </w:r>
    </w:p>
    <w:p w14:paraId="71EBA66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.Обеспечить поступление в Благовещенск не поз</w:t>
      </w:r>
      <w:r w:rsidRPr="004E10C1">
        <w:rPr>
          <w:rFonts w:ascii="Times New Roman" w:hAnsi="Times New Roman"/>
          <w:color w:val="000000" w:themeColor="text1"/>
          <w:sz w:val="16"/>
          <w:szCs w:val="16"/>
        </w:rPr>
        <w:softHyphen/>
        <w:t xml:space="preserve">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w:t>
      </w:r>
      <w:proofErr w:type="spellStart"/>
      <w:r w:rsidRPr="004E10C1">
        <w:rPr>
          <w:rFonts w:ascii="Times New Roman" w:hAnsi="Times New Roman"/>
          <w:color w:val="000000" w:themeColor="text1"/>
          <w:sz w:val="16"/>
          <w:szCs w:val="16"/>
        </w:rPr>
        <w:t>видне</w:t>
      </w:r>
      <w:proofErr w:type="spellEnd"/>
      <w:r w:rsidRPr="004E10C1">
        <w:rPr>
          <w:rFonts w:ascii="Times New Roman" w:hAnsi="Times New Roman"/>
          <w:color w:val="000000" w:themeColor="text1"/>
          <w:sz w:val="16"/>
          <w:szCs w:val="16"/>
        </w:rPr>
        <w:t xml:space="preserve"> 4 </w:t>
      </w:r>
      <w:proofErr w:type="spellStart"/>
      <w:r w:rsidRPr="004E10C1">
        <w:rPr>
          <w:rFonts w:ascii="Times New Roman" w:hAnsi="Times New Roman"/>
          <w:color w:val="000000" w:themeColor="text1"/>
          <w:sz w:val="16"/>
          <w:szCs w:val="16"/>
        </w:rPr>
        <w:t>рейдоынх</w:t>
      </w:r>
      <w:proofErr w:type="spellEnd"/>
      <w:r w:rsidRPr="004E10C1">
        <w:rPr>
          <w:rFonts w:ascii="Times New Roman" w:hAnsi="Times New Roman"/>
          <w:color w:val="000000" w:themeColor="text1"/>
          <w:sz w:val="16"/>
          <w:szCs w:val="16"/>
        </w:rPr>
        <w:t xml:space="preserve"> баржи</w:t>
      </w:r>
    </w:p>
    <w:p w14:paraId="785C9D5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3500 тонн. 1 речную баржу 4000 тонн и 3 речных баржи по 8000 </w:t>
      </w:r>
      <w:proofErr w:type="spellStart"/>
      <w:r w:rsidRPr="004E10C1">
        <w:rPr>
          <w:rFonts w:ascii="Times New Roman" w:hAnsi="Times New Roman"/>
          <w:color w:val="000000" w:themeColor="text1"/>
          <w:sz w:val="16"/>
          <w:szCs w:val="16"/>
        </w:rPr>
        <w:t>т.каждая</w:t>
      </w:r>
      <w:proofErr w:type="spellEnd"/>
      <w:r w:rsidRPr="004E10C1">
        <w:rPr>
          <w:rFonts w:ascii="Times New Roman" w:hAnsi="Times New Roman"/>
          <w:color w:val="000000" w:themeColor="text1"/>
          <w:sz w:val="16"/>
          <w:szCs w:val="16"/>
        </w:rPr>
        <w:t>.</w:t>
      </w:r>
    </w:p>
    <w:p w14:paraId="140D8C5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Обеспечить перевозку разобранных в Батуме 4-х резервуаров в Николаевск на Амуре к маю мес. 1934 г.</w:t>
      </w:r>
    </w:p>
    <w:p w14:paraId="66CDCF2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0бязать </w:t>
      </w:r>
      <w:proofErr w:type="spellStart"/>
      <w:r w:rsidRPr="004E10C1">
        <w:rPr>
          <w:rFonts w:ascii="Times New Roman" w:hAnsi="Times New Roman"/>
          <w:color w:val="000000" w:themeColor="text1"/>
          <w:sz w:val="16"/>
          <w:szCs w:val="16"/>
        </w:rPr>
        <w:t>Наркомснаб</w:t>
      </w:r>
      <w:proofErr w:type="spellEnd"/>
      <w:r w:rsidRPr="004E10C1">
        <w:rPr>
          <w:rFonts w:ascii="Times New Roman" w:hAnsi="Times New Roman"/>
          <w:color w:val="000000" w:themeColor="text1"/>
          <w:sz w:val="16"/>
          <w:szCs w:val="16"/>
        </w:rPr>
        <w:t xml:space="preserve"> СССР (</w:t>
      </w:r>
      <w:proofErr w:type="spellStart"/>
      <w:r w:rsidRPr="004E10C1">
        <w:rPr>
          <w:rFonts w:ascii="Times New Roman" w:hAnsi="Times New Roman"/>
          <w:color w:val="000000" w:themeColor="text1"/>
          <w:sz w:val="16"/>
          <w:szCs w:val="16"/>
        </w:rPr>
        <w:t>т.Микояна</w:t>
      </w:r>
      <w:proofErr w:type="spellEnd"/>
      <w:r w:rsidRPr="004E10C1">
        <w:rPr>
          <w:rFonts w:ascii="Times New Roman" w:hAnsi="Times New Roman"/>
          <w:color w:val="000000" w:themeColor="text1"/>
          <w:sz w:val="16"/>
          <w:szCs w:val="16"/>
        </w:rPr>
        <w:t>) включить на 1У-й квартал 1933 г. и на 1934 г. Хабаровское строи</w:t>
      </w:r>
      <w:r w:rsidRPr="004E10C1">
        <w:rPr>
          <w:rFonts w:ascii="Times New Roman" w:hAnsi="Times New Roman"/>
          <w:color w:val="000000" w:themeColor="text1"/>
          <w:sz w:val="16"/>
          <w:szCs w:val="16"/>
        </w:rPr>
        <w:softHyphen/>
        <w:t>тельство на снабжение в список предприятий, получаю</w:t>
      </w:r>
      <w:r w:rsidRPr="004E10C1">
        <w:rPr>
          <w:rFonts w:ascii="Times New Roman" w:hAnsi="Times New Roman"/>
          <w:color w:val="000000" w:themeColor="text1"/>
          <w:sz w:val="16"/>
          <w:szCs w:val="16"/>
        </w:rPr>
        <w:softHyphen/>
        <w:t>щих мясо и жиры для индивидуального и общественного питания.</w:t>
      </w:r>
    </w:p>
    <w:p w14:paraId="0091EEEF"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0бязать НКПС до конца строительства Хабаров</w:t>
      </w:r>
      <w:r w:rsidRPr="004E10C1">
        <w:rPr>
          <w:rFonts w:ascii="Times New Roman" w:hAnsi="Times New Roman"/>
          <w:color w:val="000000" w:themeColor="text1"/>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4E10C1">
        <w:rPr>
          <w:rFonts w:ascii="Times New Roman" w:hAnsi="Times New Roman"/>
          <w:color w:val="000000" w:themeColor="text1"/>
          <w:sz w:val="16"/>
          <w:szCs w:val="16"/>
        </w:rPr>
        <w:softHyphen/>
        <w:t>ным дорогам.</w:t>
      </w:r>
    </w:p>
    <w:p w14:paraId="7987E46B"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Орджоникидзе, Гамарнику, Мирошни</w:t>
      </w:r>
      <w:r w:rsidRPr="004E10C1">
        <w:rPr>
          <w:rFonts w:ascii="Times New Roman" w:hAnsi="Times New Roman"/>
          <w:color w:val="000000" w:themeColor="text1"/>
          <w:sz w:val="16"/>
          <w:szCs w:val="16"/>
        </w:rPr>
        <w:softHyphen/>
        <w:t xml:space="preserve">кову, </w:t>
      </w:r>
      <w:proofErr w:type="spellStart"/>
      <w:r w:rsidRPr="004E10C1">
        <w:rPr>
          <w:rFonts w:ascii="Times New Roman" w:hAnsi="Times New Roman"/>
          <w:color w:val="000000" w:themeColor="text1"/>
          <w:sz w:val="16"/>
          <w:szCs w:val="16"/>
        </w:rPr>
        <w:t>Далькрайкому</w:t>
      </w:r>
      <w:proofErr w:type="spellEnd"/>
      <w:r w:rsidRPr="004E10C1">
        <w:rPr>
          <w:rFonts w:ascii="Times New Roman" w:hAnsi="Times New Roman"/>
          <w:color w:val="000000" w:themeColor="text1"/>
          <w:sz w:val="16"/>
          <w:szCs w:val="16"/>
        </w:rPr>
        <w:t>-шифром-все; Янсону- п.6, Микояну-</w:t>
      </w:r>
      <w:proofErr w:type="spellStart"/>
      <w:r w:rsidRPr="004E10C1">
        <w:rPr>
          <w:rFonts w:ascii="Times New Roman" w:hAnsi="Times New Roman"/>
          <w:color w:val="000000" w:themeColor="text1"/>
          <w:sz w:val="16"/>
          <w:szCs w:val="16"/>
        </w:rPr>
        <w:t>п.в</w:t>
      </w:r>
      <w:proofErr w:type="spellEnd"/>
      <w:r w:rsidRPr="004E10C1">
        <w:rPr>
          <w:rFonts w:ascii="Times New Roman" w:hAnsi="Times New Roman"/>
          <w:color w:val="000000" w:themeColor="text1"/>
          <w:sz w:val="16"/>
          <w:szCs w:val="16"/>
        </w:rPr>
        <w:t xml:space="preserve">, Андре </w:t>
      </w:r>
      <w:proofErr w:type="spellStart"/>
      <w:r w:rsidRPr="004E10C1">
        <w:rPr>
          <w:rFonts w:ascii="Times New Roman" w:hAnsi="Times New Roman"/>
          <w:color w:val="000000" w:themeColor="text1"/>
          <w:sz w:val="16"/>
          <w:szCs w:val="16"/>
        </w:rPr>
        <w:t>еву-п.г</w:t>
      </w:r>
      <w:proofErr w:type="spellEnd"/>
      <w:r w:rsidRPr="004E10C1">
        <w:rPr>
          <w:rFonts w:ascii="Times New Roman" w:hAnsi="Times New Roman"/>
          <w:color w:val="000000" w:themeColor="text1"/>
          <w:sz w:val="16"/>
          <w:szCs w:val="16"/>
        </w:rPr>
        <w:t>.</w:t>
      </w:r>
    </w:p>
    <w:p w14:paraId="6D52D36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77/62.- Вопросы Комиссии Обороны.</w:t>
      </w:r>
    </w:p>
    <w:p w14:paraId="1D852FC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СТО о выделении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в ноябре мес.1933 г. из резервного фонда СНК - 3.000.000 р. для проведения подготовительных работ по строительству </w:t>
      </w:r>
      <w:proofErr w:type="spellStart"/>
      <w:r w:rsidRPr="004E10C1">
        <w:rPr>
          <w:rFonts w:ascii="Times New Roman" w:hAnsi="Times New Roman"/>
          <w:color w:val="000000" w:themeColor="text1"/>
          <w:sz w:val="16"/>
          <w:szCs w:val="16"/>
        </w:rPr>
        <w:t>бензоемкостей</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Д.Востоке</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В.Си</w:t>
      </w:r>
      <w:r w:rsidRPr="004E10C1">
        <w:rPr>
          <w:rFonts w:ascii="Times New Roman" w:hAnsi="Times New Roman"/>
          <w:color w:val="000000" w:themeColor="text1"/>
          <w:sz w:val="16"/>
          <w:szCs w:val="16"/>
        </w:rPr>
        <w:softHyphen/>
        <w:t>бири</w:t>
      </w:r>
      <w:proofErr w:type="spellEnd"/>
      <w:r w:rsidRPr="004E10C1">
        <w:rPr>
          <w:rFonts w:ascii="Times New Roman" w:hAnsi="Times New Roman"/>
          <w:color w:val="000000" w:themeColor="text1"/>
          <w:sz w:val="16"/>
          <w:szCs w:val="16"/>
        </w:rPr>
        <w:t>.</w:t>
      </w:r>
    </w:p>
    <w:p w14:paraId="1987780F"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т.т.Базилевичу,Мирошникову</w:t>
      </w:r>
      <w:proofErr w:type="spellEnd"/>
      <w:r w:rsidRPr="004E10C1">
        <w:rPr>
          <w:rFonts w:ascii="Times New Roman" w:hAnsi="Times New Roman"/>
          <w:color w:val="000000" w:themeColor="text1"/>
          <w:sz w:val="16"/>
          <w:szCs w:val="16"/>
        </w:rPr>
        <w:t>.</w:t>
      </w:r>
    </w:p>
    <w:p w14:paraId="7D158DD8"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опросом членов ПБ</w:t>
      </w:r>
    </w:p>
    <w:p w14:paraId="3EEF92BA"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100/86.- О воздушной линии Краков-Харьков.</w:t>
      </w:r>
    </w:p>
    <w:p w14:paraId="07DCBBC5"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Предложение поляков об организации воздушной линии Краков-Харьков отклонить.</w:t>
      </w:r>
    </w:p>
    <w:p w14:paraId="3A1C3202"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Крестинскому.</w:t>
      </w:r>
    </w:p>
    <w:p w14:paraId="66B74E77"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опросом членов ПБ</w:t>
      </w:r>
    </w:p>
    <w:p w14:paraId="214A1FF9"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106/120.- Предложения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Сталина и Гамарника,</w:t>
      </w:r>
    </w:p>
    <w:p w14:paraId="33B946C9"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следующее предложение </w:t>
      </w:r>
      <w:proofErr w:type="spellStart"/>
      <w:r w:rsidRPr="004E10C1">
        <w:rPr>
          <w:rFonts w:ascii="Times New Roman" w:hAnsi="Times New Roman"/>
          <w:color w:val="000000" w:themeColor="text1"/>
          <w:sz w:val="16"/>
          <w:szCs w:val="16"/>
        </w:rPr>
        <w:t>т.т.Сталина</w:t>
      </w:r>
      <w:proofErr w:type="spellEnd"/>
      <w:r w:rsidRPr="004E10C1">
        <w:rPr>
          <w:rFonts w:ascii="Times New Roman" w:hAnsi="Times New Roman"/>
          <w:color w:val="000000" w:themeColor="text1"/>
          <w:sz w:val="16"/>
          <w:szCs w:val="16"/>
        </w:rPr>
        <w:t xml:space="preserve"> и Гамарника:</w:t>
      </w:r>
    </w:p>
    <w:p w14:paraId="65DD50C1"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усиления обороны нашего морского побережья на Дальнем Востоке считать необходимым провести сле</w:t>
      </w:r>
      <w:r w:rsidRPr="004E10C1">
        <w:rPr>
          <w:rFonts w:ascii="Times New Roman" w:hAnsi="Times New Roman"/>
          <w:color w:val="000000" w:themeColor="text1"/>
          <w:sz w:val="16"/>
          <w:szCs w:val="16"/>
        </w:rPr>
        <w:softHyphen/>
        <w:t>дующие меры:</w:t>
      </w:r>
    </w:p>
    <w:p w14:paraId="766FDDBE"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4E10C1">
        <w:rPr>
          <w:rFonts w:ascii="Times New Roman" w:hAnsi="Times New Roman"/>
          <w:color w:val="000000" w:themeColor="text1"/>
          <w:sz w:val="16"/>
          <w:szCs w:val="16"/>
        </w:rPr>
        <w:softHyphen/>
        <w:t>биваться их высокой мореходности-желательно 7-8 бал</w:t>
      </w:r>
      <w:r w:rsidRPr="004E10C1">
        <w:rPr>
          <w:rFonts w:ascii="Times New Roman" w:hAnsi="Times New Roman"/>
          <w:color w:val="000000" w:themeColor="text1"/>
          <w:sz w:val="16"/>
          <w:szCs w:val="16"/>
        </w:rPr>
        <w:softHyphen/>
        <w:t>лов. Если нужна иностранная техпомощь, то пойти на это.</w:t>
      </w:r>
    </w:p>
    <w:p w14:paraId="3C9AB5DD"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Отправить в Николаев комиссию в составе </w:t>
      </w:r>
      <w:proofErr w:type="spellStart"/>
      <w:r w:rsidRPr="004E10C1">
        <w:rPr>
          <w:rFonts w:ascii="Times New Roman" w:hAnsi="Times New Roman"/>
          <w:color w:val="000000" w:themeColor="text1"/>
          <w:sz w:val="16"/>
          <w:szCs w:val="16"/>
        </w:rPr>
        <w:t>т.т.Га</w:t>
      </w:r>
      <w:r w:rsidRPr="004E10C1">
        <w:rPr>
          <w:rFonts w:ascii="Times New Roman" w:hAnsi="Times New Roman"/>
          <w:color w:val="000000" w:themeColor="text1"/>
          <w:sz w:val="16"/>
          <w:szCs w:val="16"/>
        </w:rPr>
        <w:softHyphen/>
        <w:t>марника</w:t>
      </w:r>
      <w:proofErr w:type="spellEnd"/>
      <w:r w:rsidRPr="004E10C1">
        <w:rPr>
          <w:rFonts w:ascii="Times New Roman" w:hAnsi="Times New Roman"/>
          <w:color w:val="000000" w:themeColor="text1"/>
          <w:sz w:val="16"/>
          <w:szCs w:val="16"/>
        </w:rPr>
        <w:t xml:space="preserve">, Орлова, </w:t>
      </w:r>
      <w:proofErr w:type="spellStart"/>
      <w:r w:rsidRPr="004E10C1">
        <w:rPr>
          <w:rFonts w:ascii="Times New Roman" w:hAnsi="Times New Roman"/>
          <w:color w:val="000000" w:themeColor="text1"/>
          <w:sz w:val="16"/>
          <w:szCs w:val="16"/>
        </w:rPr>
        <w:t>Муклевича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которая во что бы то ни стало добилась бы ликвидации недостат</w:t>
      </w:r>
      <w:r w:rsidRPr="004E10C1">
        <w:rPr>
          <w:rFonts w:ascii="Times New Roman" w:hAnsi="Times New Roman"/>
          <w:color w:val="000000" w:themeColor="text1"/>
          <w:sz w:val="16"/>
          <w:szCs w:val="16"/>
        </w:rPr>
        <w:softHyphen/>
        <w:t>ков в "Малютке" и обеспечила сдачу заводом еще в те</w:t>
      </w:r>
      <w:r w:rsidRPr="004E10C1">
        <w:rPr>
          <w:rFonts w:ascii="Times New Roman" w:hAnsi="Times New Roman"/>
          <w:color w:val="000000" w:themeColor="text1"/>
          <w:sz w:val="16"/>
          <w:szCs w:val="16"/>
        </w:rPr>
        <w:softHyphen/>
        <w:t>кущем году 20 подлодок типа "Малютка".</w:t>
      </w:r>
    </w:p>
    <w:p w14:paraId="163FB23C"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Поручить </w:t>
      </w:r>
      <w:proofErr w:type="spellStart"/>
      <w:r w:rsidRPr="004E10C1">
        <w:rPr>
          <w:rFonts w:ascii="Times New Roman" w:hAnsi="Times New Roman"/>
          <w:color w:val="000000" w:themeColor="text1"/>
          <w:sz w:val="16"/>
          <w:szCs w:val="16"/>
        </w:rPr>
        <w:t>т.т.Орджоникидзе</w:t>
      </w:r>
      <w:proofErr w:type="spellEnd"/>
      <w:r w:rsidRPr="004E10C1">
        <w:rPr>
          <w:rFonts w:ascii="Times New Roman" w:hAnsi="Times New Roman"/>
          <w:color w:val="000000" w:themeColor="text1"/>
          <w:sz w:val="16"/>
          <w:szCs w:val="16"/>
        </w:rPr>
        <w:t xml:space="preserve"> и Гамарнику в 2-днев</w:t>
      </w:r>
      <w:r w:rsidRPr="004E10C1">
        <w:rPr>
          <w:rFonts w:ascii="Times New Roman" w:hAnsi="Times New Roman"/>
          <w:color w:val="000000" w:themeColor="text1"/>
          <w:sz w:val="16"/>
          <w:szCs w:val="16"/>
        </w:rPr>
        <w:softHyphen/>
        <w:t>ный срок представить проект конкретных мероприятий по осуществлению пункта 1-го.</w:t>
      </w:r>
    </w:p>
    <w:p w14:paraId="24A55E32"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Орджоникидзе, Гамарнику-все;</w:t>
      </w:r>
    </w:p>
    <w:p w14:paraId="771B790E" w14:textId="77777777" w:rsidR="00C335AB" w:rsidRPr="004E10C1" w:rsidRDefault="00C335A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Орлову, </w:t>
      </w:r>
      <w:proofErr w:type="spellStart"/>
      <w:r w:rsidRPr="004E10C1">
        <w:rPr>
          <w:rFonts w:ascii="Times New Roman" w:hAnsi="Times New Roman"/>
          <w:color w:val="000000" w:themeColor="text1"/>
          <w:sz w:val="16"/>
          <w:szCs w:val="16"/>
        </w:rPr>
        <w:t>Муклевичу</w:t>
      </w:r>
      <w:proofErr w:type="spellEnd"/>
      <w:r w:rsidRPr="004E10C1">
        <w:rPr>
          <w:rFonts w:ascii="Times New Roman" w:hAnsi="Times New Roman"/>
          <w:color w:val="000000" w:themeColor="text1"/>
          <w:sz w:val="16"/>
          <w:szCs w:val="16"/>
        </w:rPr>
        <w:t>, Павлуновскому-п.2. (22999).</w:t>
      </w:r>
    </w:p>
    <w:p w14:paraId="74000691" w14:textId="77777777" w:rsidR="00C335AB" w:rsidRPr="004E10C1" w:rsidRDefault="00C335AB" w:rsidP="004E10C1">
      <w:pPr>
        <w:spacing w:after="0" w:line="240" w:lineRule="auto"/>
        <w:jc w:val="both"/>
        <w:rPr>
          <w:rFonts w:ascii="Times New Roman" w:hAnsi="Times New Roman"/>
          <w:color w:val="000000" w:themeColor="text1"/>
          <w:sz w:val="16"/>
          <w:szCs w:val="16"/>
        </w:rPr>
      </w:pPr>
    </w:p>
    <w:p w14:paraId="4BCBC3C0"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ноября 1933 г. Протокол ПБ № 149 п.51/37: Вопрос НКТП и НКВМ. О постройке 100 торпедных катеров для ДВ – ОП. Решено: 1. Обязать НКТП СССР, под личную ответственность Орджоникидзе, построить и перебросить на Дальний Восток к 1-5-1934 100 торпедных катеров типа Г-5. 2. Установить календарный план сдачи торпедных катеров заводом имени Марти (ГУСП) на ноябрь-декабрь 1933 г. и январь-апрель 1934 г. 3.Обязать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М-34, на все остальные торпедные катера - моторы ГМ-34 без реверсов; заменить после изготовления моторов ГМ-34 с реверсами 40 моторов без реверсов, поставленные на первых 20 катерах; установить реверсы на остальных 160 моторах ГМ-34. 5. Обязать ГУСП (Кондратьева) и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(Орлова): а) закончить испытания катера с мотором ГМ-34 с реверсом к 15-11-1933; б) установить 2 мотора М-34 на торпедном катере к 1-12-1933 и закончить его испытание к 15-12-1933; в) смонтировать к 10-12-1933 на одном катере 2 мотора ГМ-34 без реверса и испытать его не позднее 20-12-1933. 6. Обязать начальника ГУАП Королева начать в кратчайший срок серийное производство реверсивных муфт для моторов ГМ-34 на заводе "Спартак" с началом выпуска не позднее 1-4-1934. 7. Возложить на ГУАП (Макаровского и Колосова) ответственность за переделку и </w:t>
      </w:r>
      <w:r w:rsidRPr="004E10C1">
        <w:rPr>
          <w:rFonts w:ascii="Times New Roman" w:hAnsi="Times New Roman"/>
          <w:color w:val="000000" w:themeColor="text1"/>
          <w:sz w:val="16"/>
          <w:szCs w:val="16"/>
        </w:rPr>
        <w:lastRenderedPageBreak/>
        <w:t>приспособление моторов М-34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(15950).</w:t>
      </w:r>
    </w:p>
    <w:p w14:paraId="6321765D"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15C6B0EB"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15 ноября</w:t>
      </w:r>
      <w:r w:rsidRPr="004E10C1">
        <w:rPr>
          <w:color w:val="000000" w:themeColor="text1"/>
          <w:sz w:val="16"/>
          <w:szCs w:val="16"/>
        </w:rPr>
        <w:t xml:space="preserve"> 1933. Протокол заседания Политбюро ЦК ВКП (б) № 149. </w:t>
      </w:r>
      <w:hyperlink r:id="rId365" w:anchor="showunit&amp;id=88295" w:history="1">
        <w:r w:rsidRPr="004E10C1">
          <w:rPr>
            <w:rStyle w:val="a5"/>
            <w:color w:val="000000" w:themeColor="text1"/>
            <w:sz w:val="16"/>
            <w:szCs w:val="16"/>
          </w:rPr>
          <w:t>5. О Магнитогорском заводе</w:t>
        </w:r>
      </w:hyperlink>
      <w:r w:rsidRPr="004E10C1">
        <w:rPr>
          <w:color w:val="000000" w:themeColor="text1"/>
          <w:sz w:val="16"/>
          <w:szCs w:val="16"/>
        </w:rPr>
        <w:t xml:space="preserve"> (</w:t>
      </w:r>
      <w:proofErr w:type="spellStart"/>
      <w:r w:rsidRPr="004E10C1">
        <w:rPr>
          <w:color w:val="000000" w:themeColor="text1"/>
          <w:sz w:val="16"/>
          <w:szCs w:val="16"/>
        </w:rPr>
        <w:t>Звенягин</w:t>
      </w:r>
      <w:proofErr w:type="spellEnd"/>
      <w:r w:rsidRPr="004E10C1">
        <w:rPr>
          <w:color w:val="000000" w:themeColor="text1"/>
          <w:sz w:val="16"/>
          <w:szCs w:val="16"/>
        </w:rPr>
        <w:t xml:space="preserve">, Орджоникидзе, Гуревич) (ПБ от 15 ноября 1933 г.). Решено: Передать проект постановления о Магнитогорском металлургическом комбинате на окончательное редактирование комиссии в составе Рудзутака, Завенягина, </w:t>
      </w:r>
      <w:proofErr w:type="spellStart"/>
      <w:r w:rsidRPr="004E10C1">
        <w:rPr>
          <w:color w:val="000000" w:themeColor="text1"/>
          <w:sz w:val="16"/>
          <w:szCs w:val="16"/>
        </w:rPr>
        <w:t>Межлаука</w:t>
      </w:r>
      <w:proofErr w:type="spellEnd"/>
      <w:r w:rsidRPr="004E10C1">
        <w:rPr>
          <w:color w:val="000000" w:themeColor="text1"/>
          <w:sz w:val="16"/>
          <w:szCs w:val="16"/>
        </w:rPr>
        <w:t xml:space="preserve"> В., Гуревича, Комарова и Постникова. Созыв комиссии поручен Рудзутаку. </w:t>
      </w:r>
      <w:hyperlink r:id="rId366" w:anchor="showunit&amp;id=88280" w:history="1">
        <w:r w:rsidRPr="004E10C1">
          <w:rPr>
            <w:rStyle w:val="a5"/>
            <w:color w:val="000000" w:themeColor="text1"/>
            <w:sz w:val="16"/>
            <w:szCs w:val="16"/>
          </w:rPr>
          <w:t>36/22. Доклад Гамарника (о постройке подлодок типа «Малютка»)</w:t>
        </w:r>
      </w:hyperlink>
      <w:r w:rsidRPr="004E10C1">
        <w:rPr>
          <w:color w:val="000000" w:themeColor="text1"/>
          <w:sz w:val="16"/>
          <w:szCs w:val="16"/>
        </w:rPr>
        <w:t xml:space="preserve"> (ПБ от 5 ноября 1933 г.).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w:t>
      </w:r>
      <w:r w:rsidRPr="004E10C1">
        <w:rPr>
          <w:color w:val="000000" w:themeColor="text1"/>
          <w:sz w:val="16"/>
          <w:szCs w:val="16"/>
        </w:rPr>
        <w:noBreakHyphen/>
        <w:t>12</w:t>
      </w:r>
      <w:r w:rsidRPr="004E10C1">
        <w:rPr>
          <w:color w:val="000000" w:themeColor="text1"/>
          <w:sz w:val="16"/>
          <w:szCs w:val="16"/>
        </w:rPr>
        <w:noBreakHyphen/>
        <w:t>1933 на Дальний Восток первые три подлодки, 15</w:t>
      </w:r>
      <w:r w:rsidRPr="004E10C1">
        <w:rPr>
          <w:color w:val="000000" w:themeColor="text1"/>
          <w:sz w:val="16"/>
          <w:szCs w:val="16"/>
        </w:rPr>
        <w:noBreakHyphen/>
        <w:t>12</w:t>
      </w:r>
      <w:r w:rsidRPr="004E10C1">
        <w:rPr>
          <w:color w:val="000000" w:themeColor="text1"/>
          <w:sz w:val="16"/>
          <w:szCs w:val="16"/>
        </w:rPr>
        <w:noBreakHyphen/>
        <w:t>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w:t>
      </w:r>
      <w:r w:rsidRPr="004E10C1">
        <w:rPr>
          <w:color w:val="000000" w:themeColor="text1"/>
          <w:sz w:val="16"/>
          <w:szCs w:val="16"/>
        </w:rPr>
        <w:noBreakHyphen/>
        <w:t xml:space="preserve">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w:t>
      </w:r>
      <w:hyperlink r:id="rId367" w:anchor="showunit&amp;id=88285" w:history="1">
        <w:r w:rsidRPr="004E10C1">
          <w:rPr>
            <w:rStyle w:val="a5"/>
            <w:color w:val="000000" w:themeColor="text1"/>
            <w:sz w:val="16"/>
            <w:szCs w:val="16"/>
          </w:rPr>
          <w:t>40/26. Вопросы КО</w:t>
        </w:r>
      </w:hyperlink>
      <w:r w:rsidRPr="004E10C1">
        <w:rPr>
          <w:color w:val="000000" w:themeColor="text1"/>
          <w:sz w:val="16"/>
          <w:szCs w:val="16"/>
        </w:rPr>
        <w:t xml:space="preserve"> (ПБ от 5 ноября 1933 г.). — ОП. Решено: Утвердить постановление СТО: 1) о выдаче из Комитета резервов промышленности для производства тяжелых бронебойных снарядов 10 тонн импортного ферромарганца и 20 тонн огневого никеля. 2) об импорте для НКТП в 1933 году, за счет контингентов НКТП, для закупки огнеупорных стаканов и пробок для ковшей кислых мартеновских печей для разливки снарядной стали. </w:t>
      </w:r>
      <w:hyperlink r:id="rId368" w:anchor="showunit&amp;id=88287" w:history="1">
        <w:r w:rsidRPr="004E10C1">
          <w:rPr>
            <w:rStyle w:val="a5"/>
            <w:color w:val="000000" w:themeColor="text1"/>
            <w:sz w:val="16"/>
            <w:szCs w:val="16"/>
          </w:rPr>
          <w:t>42/28. О награждении работников авиационной промышленности НКТП</w:t>
        </w:r>
      </w:hyperlink>
      <w:r w:rsidRPr="004E10C1">
        <w:rPr>
          <w:color w:val="000000" w:themeColor="text1"/>
          <w:sz w:val="16"/>
          <w:szCs w:val="16"/>
        </w:rPr>
        <w:t xml:space="preserve"> (ПБ от 6 ноября 1933 г.). Решено: Утвердить список работников системы НКТП к наградам за выдающуюся работу по конструированию и выпуску автоматов для авиационной промышленности. </w:t>
      </w:r>
      <w:hyperlink r:id="rId369" w:anchor="showunit&amp;id=88297" w:history="1">
        <w:r w:rsidRPr="004E10C1">
          <w:rPr>
            <w:rStyle w:val="a5"/>
            <w:color w:val="000000" w:themeColor="text1"/>
            <w:sz w:val="16"/>
            <w:szCs w:val="16"/>
          </w:rPr>
          <w:t>51/37. Вопрос НКТП и НКВМ (о постройке торпедных катеров для ДВ)</w:t>
        </w:r>
      </w:hyperlink>
      <w:r w:rsidRPr="004E10C1">
        <w:rPr>
          <w:color w:val="000000" w:themeColor="text1"/>
          <w:sz w:val="16"/>
          <w:szCs w:val="16"/>
        </w:rPr>
        <w:t xml:space="preserve"> (ПБ от 9 ноября 1933 г.). — ОП. Решено: 1. Обязать НКТП СССР, под личную ответственность Орджоникидзе, построить и перебросить на Дальний Восток к 1</w:t>
      </w:r>
      <w:r w:rsidRPr="004E10C1">
        <w:rPr>
          <w:color w:val="000000" w:themeColor="text1"/>
          <w:sz w:val="16"/>
          <w:szCs w:val="16"/>
        </w:rPr>
        <w:noBreakHyphen/>
        <w:t>5</w:t>
      </w:r>
      <w:r w:rsidRPr="004E10C1">
        <w:rPr>
          <w:color w:val="000000" w:themeColor="text1"/>
          <w:sz w:val="16"/>
          <w:szCs w:val="16"/>
        </w:rPr>
        <w:noBreakHyphen/>
        <w:t>1934 100 торпедных катеров типа Г</w:t>
      </w:r>
      <w:r w:rsidRPr="004E10C1">
        <w:rPr>
          <w:color w:val="000000" w:themeColor="text1"/>
          <w:sz w:val="16"/>
          <w:szCs w:val="16"/>
        </w:rPr>
        <w:noBreakHyphen/>
        <w:t>5. 2. Установить календарный план сдачи торпедных катеров заводом имени Марти (ГУСП) на ноябрь-декабрь 1933 г. и январь-апрель 1934 г. 3. 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w:t>
      </w:r>
      <w:r w:rsidRPr="004E10C1">
        <w:rPr>
          <w:color w:val="000000" w:themeColor="text1"/>
          <w:sz w:val="16"/>
          <w:szCs w:val="16"/>
        </w:rPr>
        <w:noBreakHyphen/>
        <w:t>34, на все остальные торпедные катера — моторы ГМ</w:t>
      </w:r>
      <w:r w:rsidRPr="004E10C1">
        <w:rPr>
          <w:color w:val="000000" w:themeColor="text1"/>
          <w:sz w:val="16"/>
          <w:szCs w:val="16"/>
        </w:rPr>
        <w:noBreakHyphen/>
        <w:t>34 без реверсов; заменить после изготовления моторов ГМ</w:t>
      </w:r>
      <w:r w:rsidRPr="004E10C1">
        <w:rPr>
          <w:color w:val="000000" w:themeColor="text1"/>
          <w:sz w:val="16"/>
          <w:szCs w:val="16"/>
        </w:rPr>
        <w:noBreakHyphen/>
        <w:t>34 с реверсами 40 моторов без реверсов, поставленные на первых 20 катерах; установить реверсы на остальных 160 моторах ГМ</w:t>
      </w:r>
      <w:r w:rsidRPr="004E10C1">
        <w:rPr>
          <w:color w:val="000000" w:themeColor="text1"/>
          <w:sz w:val="16"/>
          <w:szCs w:val="16"/>
        </w:rPr>
        <w:noBreakHyphen/>
        <w:t xml:space="preserve">34. 5. Обязать ГУСП (Кондратьева) и </w:t>
      </w:r>
      <w:proofErr w:type="spellStart"/>
      <w:r w:rsidRPr="004E10C1">
        <w:rPr>
          <w:color w:val="000000" w:themeColor="text1"/>
          <w:sz w:val="16"/>
          <w:szCs w:val="16"/>
        </w:rPr>
        <w:t>НКВМор</w:t>
      </w:r>
      <w:proofErr w:type="spellEnd"/>
      <w:r w:rsidRPr="004E10C1">
        <w:rPr>
          <w:color w:val="000000" w:themeColor="text1"/>
          <w:sz w:val="16"/>
          <w:szCs w:val="16"/>
        </w:rPr>
        <w:t xml:space="preserve"> (Орлова): а) закончить испытания катера с мотором ГМ</w:t>
      </w:r>
      <w:r w:rsidRPr="004E10C1">
        <w:rPr>
          <w:color w:val="000000" w:themeColor="text1"/>
          <w:sz w:val="16"/>
          <w:szCs w:val="16"/>
        </w:rPr>
        <w:noBreakHyphen/>
        <w:t>34 с реверсом к 15</w:t>
      </w:r>
      <w:r w:rsidRPr="004E10C1">
        <w:rPr>
          <w:color w:val="000000" w:themeColor="text1"/>
          <w:sz w:val="16"/>
          <w:szCs w:val="16"/>
        </w:rPr>
        <w:noBreakHyphen/>
        <w:t>11</w:t>
      </w:r>
      <w:r w:rsidRPr="004E10C1">
        <w:rPr>
          <w:color w:val="000000" w:themeColor="text1"/>
          <w:sz w:val="16"/>
          <w:szCs w:val="16"/>
        </w:rPr>
        <w:noBreakHyphen/>
        <w:t>1933; б) установить 2 мотора М</w:t>
      </w:r>
      <w:r w:rsidRPr="004E10C1">
        <w:rPr>
          <w:color w:val="000000" w:themeColor="text1"/>
          <w:sz w:val="16"/>
          <w:szCs w:val="16"/>
        </w:rPr>
        <w:noBreakHyphen/>
        <w:t>34 на торпедном катере к 1</w:t>
      </w:r>
      <w:r w:rsidRPr="004E10C1">
        <w:rPr>
          <w:color w:val="000000" w:themeColor="text1"/>
          <w:sz w:val="16"/>
          <w:szCs w:val="16"/>
        </w:rPr>
        <w:noBreakHyphen/>
        <w:t>12</w:t>
      </w:r>
      <w:r w:rsidRPr="004E10C1">
        <w:rPr>
          <w:color w:val="000000" w:themeColor="text1"/>
          <w:sz w:val="16"/>
          <w:szCs w:val="16"/>
        </w:rPr>
        <w:noBreakHyphen/>
        <w:t>1933 и закончить его испытание к 15</w:t>
      </w:r>
      <w:r w:rsidRPr="004E10C1">
        <w:rPr>
          <w:color w:val="000000" w:themeColor="text1"/>
          <w:sz w:val="16"/>
          <w:szCs w:val="16"/>
        </w:rPr>
        <w:noBreakHyphen/>
        <w:t>12</w:t>
      </w:r>
      <w:r w:rsidRPr="004E10C1">
        <w:rPr>
          <w:color w:val="000000" w:themeColor="text1"/>
          <w:sz w:val="16"/>
          <w:szCs w:val="16"/>
        </w:rPr>
        <w:noBreakHyphen/>
        <w:t>1933; в) смонтировать к 10</w:t>
      </w:r>
      <w:r w:rsidRPr="004E10C1">
        <w:rPr>
          <w:color w:val="000000" w:themeColor="text1"/>
          <w:sz w:val="16"/>
          <w:szCs w:val="16"/>
        </w:rPr>
        <w:noBreakHyphen/>
        <w:t>12</w:t>
      </w:r>
      <w:r w:rsidRPr="004E10C1">
        <w:rPr>
          <w:color w:val="000000" w:themeColor="text1"/>
          <w:sz w:val="16"/>
          <w:szCs w:val="16"/>
        </w:rPr>
        <w:noBreakHyphen/>
        <w:t>1933 на одном катере 2 мотора ГМ</w:t>
      </w:r>
      <w:r w:rsidRPr="004E10C1">
        <w:rPr>
          <w:color w:val="000000" w:themeColor="text1"/>
          <w:sz w:val="16"/>
          <w:szCs w:val="16"/>
        </w:rPr>
        <w:noBreakHyphen/>
        <w:t>34 без реверса и испытать его не позднее 20</w:t>
      </w:r>
      <w:r w:rsidRPr="004E10C1">
        <w:rPr>
          <w:color w:val="000000" w:themeColor="text1"/>
          <w:sz w:val="16"/>
          <w:szCs w:val="16"/>
        </w:rPr>
        <w:noBreakHyphen/>
        <w:t>12</w:t>
      </w:r>
      <w:r w:rsidRPr="004E10C1">
        <w:rPr>
          <w:color w:val="000000" w:themeColor="text1"/>
          <w:sz w:val="16"/>
          <w:szCs w:val="16"/>
        </w:rPr>
        <w:noBreakHyphen/>
        <w:t>1933. 6. Обязать начальника ГУАП Королева начать в кратчайший срок серийное производство реверсивных муфт для моторов ГМ</w:t>
      </w:r>
      <w:r w:rsidRPr="004E10C1">
        <w:rPr>
          <w:color w:val="000000" w:themeColor="text1"/>
          <w:sz w:val="16"/>
          <w:szCs w:val="16"/>
        </w:rPr>
        <w:noBreakHyphen/>
        <w:t>34 на заводе “Спартак” с началом выпуска не позднее 1</w:t>
      </w:r>
      <w:r w:rsidRPr="004E10C1">
        <w:rPr>
          <w:color w:val="000000" w:themeColor="text1"/>
          <w:sz w:val="16"/>
          <w:szCs w:val="16"/>
        </w:rPr>
        <w:noBreakHyphen/>
        <w:t>4</w:t>
      </w:r>
      <w:r w:rsidRPr="004E10C1">
        <w:rPr>
          <w:color w:val="000000" w:themeColor="text1"/>
          <w:sz w:val="16"/>
          <w:szCs w:val="16"/>
        </w:rPr>
        <w:noBreakHyphen/>
        <w:t>1934. 7. Возложить на ГУАП (Макаровского и Колосова) ответственность за переделку и приспособление моторов М</w:t>
      </w:r>
      <w:r w:rsidRPr="004E10C1">
        <w:rPr>
          <w:color w:val="000000" w:themeColor="text1"/>
          <w:sz w:val="16"/>
          <w:szCs w:val="16"/>
        </w:rPr>
        <w:noBreakHyphen/>
        <w:t>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w:t>
      </w:r>
      <w:r w:rsidRPr="004E10C1">
        <w:rPr>
          <w:color w:val="000000" w:themeColor="text1"/>
          <w:sz w:val="16"/>
          <w:szCs w:val="16"/>
        </w:rPr>
        <w:noBreakHyphen/>
        <w:t xml:space="preserve">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w:t>
      </w:r>
      <w:hyperlink r:id="rId370" w:anchor="showunit&amp;id=88309" w:history="1">
        <w:r w:rsidRPr="004E10C1">
          <w:rPr>
            <w:rStyle w:val="a5"/>
            <w:color w:val="000000" w:themeColor="text1"/>
            <w:sz w:val="16"/>
            <w:szCs w:val="16"/>
          </w:rPr>
          <w:t>62/47. О морском сотрудничестве с Францией</w:t>
        </w:r>
      </w:hyperlink>
      <w:r w:rsidRPr="004E10C1">
        <w:rPr>
          <w:color w:val="000000" w:themeColor="text1"/>
          <w:sz w:val="16"/>
          <w:szCs w:val="16"/>
        </w:rPr>
        <w:t xml:space="preserve"> (ПБ от 11 ноября 1933 г.). — ОП. Решено: Сообщить французскому послу о нашем согласии принять у себя на предложенных им условиях французского морского офицера и сопровождающего его инженера-кораблестроителя. Информировать французского посла о нашей готовности к переговорам с французским правительством о сроке и порядке поездки во Францию советской морской комиссии. </w:t>
      </w:r>
      <w:hyperlink r:id="rId371" w:anchor="showunit&amp;id=88324" w:history="1">
        <w:r w:rsidRPr="004E10C1">
          <w:rPr>
            <w:rStyle w:val="a5"/>
            <w:color w:val="000000" w:themeColor="text1"/>
            <w:sz w:val="16"/>
            <w:szCs w:val="16"/>
          </w:rPr>
          <w:t>76/61. О строительстве Хабаровского нефтеперегонного завода</w:t>
        </w:r>
      </w:hyperlink>
      <w:r w:rsidRPr="004E10C1">
        <w:rPr>
          <w:color w:val="000000" w:themeColor="text1"/>
          <w:sz w:val="16"/>
          <w:szCs w:val="16"/>
        </w:rPr>
        <w:t xml:space="preserve"> (ПБ от 1 ноября 1933 г., пр. № 148, п. 17), (ПБ от 13  ноября 1933 г.). — ОП. Решено: а) Принять к сведению заявление НКТП Орджоникидзе: 1. О выполнении работы по расширению нефтепровода Оха — Москальво на острове Сахалин и об обеспечении перекачки 160 тысячи тонн нефти в навигацию 1934 года. О включении в </w:t>
      </w:r>
      <w:proofErr w:type="spellStart"/>
      <w:r w:rsidRPr="004E10C1">
        <w:rPr>
          <w:color w:val="000000" w:themeColor="text1"/>
          <w:sz w:val="16"/>
          <w:szCs w:val="16"/>
        </w:rPr>
        <w:t>промфинплан</w:t>
      </w:r>
      <w:proofErr w:type="spellEnd"/>
      <w:r w:rsidRPr="004E10C1">
        <w:rPr>
          <w:color w:val="000000" w:themeColor="text1"/>
          <w:sz w:val="16"/>
          <w:szCs w:val="16"/>
        </w:rPr>
        <w:t xml:space="preserve"> </w:t>
      </w:r>
      <w:proofErr w:type="spellStart"/>
      <w:r w:rsidRPr="004E10C1">
        <w:rPr>
          <w:color w:val="000000" w:themeColor="text1"/>
          <w:sz w:val="16"/>
          <w:szCs w:val="16"/>
        </w:rPr>
        <w:t>Сахалиннефти</w:t>
      </w:r>
      <w:proofErr w:type="spellEnd"/>
      <w:r w:rsidRPr="004E10C1">
        <w:rPr>
          <w:color w:val="000000" w:themeColor="text1"/>
          <w:sz w:val="16"/>
          <w:szCs w:val="16"/>
        </w:rPr>
        <w:t xml:space="preserve"> средств с расчетом дальнейшего расширения нефтепровода для перекачки 400 тысяч тонн нефти в 1935 году. 2. О полном выделении в 4 квартале 1933 года фонда на металл для 12 резервуаров емкостью 10 тысяч тонн. О </w:t>
      </w:r>
      <w:proofErr w:type="spellStart"/>
      <w:r w:rsidRPr="004E10C1">
        <w:rPr>
          <w:color w:val="000000" w:themeColor="text1"/>
          <w:sz w:val="16"/>
          <w:szCs w:val="16"/>
        </w:rPr>
        <w:t>приступлении</w:t>
      </w:r>
      <w:proofErr w:type="spellEnd"/>
      <w:r w:rsidRPr="004E10C1">
        <w:rPr>
          <w:color w:val="000000" w:themeColor="text1"/>
          <w:sz w:val="16"/>
          <w:szCs w:val="16"/>
        </w:rPr>
        <w:t xml:space="preserve"> к заготовке резервуаров. 3. О включении в план капитального строительства треста “Нефтезаводы” расширение Хабаровского нефтеперегонного завода до 400 тысяч тонн со сроком окончания строительства к началу навигации 1935 года. б) Обязать </w:t>
      </w:r>
      <w:proofErr w:type="spellStart"/>
      <w:r w:rsidRPr="004E10C1">
        <w:rPr>
          <w:color w:val="000000" w:themeColor="text1"/>
          <w:sz w:val="16"/>
          <w:szCs w:val="16"/>
        </w:rPr>
        <w:t>Наркомвод</w:t>
      </w:r>
      <w:proofErr w:type="spellEnd"/>
      <w:r w:rsidRPr="004E10C1">
        <w:rPr>
          <w:color w:val="000000" w:themeColor="text1"/>
          <w:sz w:val="16"/>
          <w:szCs w:val="16"/>
        </w:rPr>
        <w:t xml:space="preserve"> (Янсона): 1. Построить к началу навигации 1934 года нефтяную пристань в Хабаровске и причалы в Москальво и в Николаевске-на-Амуре, обеспечивающие налив и слив нефти в 160 тысяч тонн в 1934 году и 400 тысяч тонн в 1935 году. 2. Обеспечить окончание сборки в Благовещенске к 1</w:t>
      </w:r>
      <w:r w:rsidRPr="004E10C1">
        <w:rPr>
          <w:color w:val="000000" w:themeColor="text1"/>
          <w:sz w:val="16"/>
          <w:szCs w:val="16"/>
        </w:rPr>
        <w:noBreakHyphen/>
        <w:t>4</w:t>
      </w:r>
      <w:r w:rsidRPr="004E10C1">
        <w:rPr>
          <w:color w:val="000000" w:themeColor="text1"/>
          <w:sz w:val="16"/>
          <w:szCs w:val="16"/>
        </w:rPr>
        <w:noBreakHyphen/>
        <w:t>1934 двух рейдовых барж №№ 2 и 3 по 3500 тонн и четырех речных барж по 4000 тонн каждая. 3. Провести организованную посылку на Благовещенскую судоверфь 350 котельщиков немедленно и 250 котельщиков к 1</w:t>
      </w:r>
      <w:r w:rsidRPr="004E10C1">
        <w:rPr>
          <w:color w:val="000000" w:themeColor="text1"/>
          <w:sz w:val="16"/>
          <w:szCs w:val="16"/>
        </w:rPr>
        <w:noBreakHyphen/>
        <w:t>1</w:t>
      </w:r>
      <w:r w:rsidRPr="004E10C1">
        <w:rPr>
          <w:color w:val="000000" w:themeColor="text1"/>
          <w:sz w:val="16"/>
          <w:szCs w:val="16"/>
        </w:rPr>
        <w:noBreakHyphen/>
        <w:t xml:space="preserve">1934. 4. Изыскать и направить в ДВК морским путем 5 мощных рейдовых буксиров с осадкой не больше 3 метров для перевозки в навигацию 1934 года 160 тысячи тонн нефти. 5. Обеспечить поступление в Благовещенск на позднее июня 1934 года в разобранном виде 5 рейдовых буксиров по 600 сил каждый, а также 4 рейдовых барж по 3500 тонн, 1 речной баржи в 4000 тонн и 3 речных барж по 8000 тонн каждая для обеспечений перевозок нефти в 1935 году. 6. Обеспечить перевозку разобранных в Батуме четырех резервуаров в Николаевск-на-Амуре к маю 1934 года. в) Обязать </w:t>
      </w:r>
      <w:proofErr w:type="spellStart"/>
      <w:r w:rsidRPr="004E10C1">
        <w:rPr>
          <w:color w:val="000000" w:themeColor="text1"/>
          <w:sz w:val="16"/>
          <w:szCs w:val="16"/>
        </w:rPr>
        <w:t>Наркомснаб</w:t>
      </w:r>
      <w:proofErr w:type="spellEnd"/>
      <w:r w:rsidRPr="004E10C1">
        <w:rPr>
          <w:color w:val="000000" w:themeColor="text1"/>
          <w:sz w:val="16"/>
          <w:szCs w:val="16"/>
        </w:rPr>
        <w:t xml:space="preserve"> (Микояна) включить на 4 квартал 1933 года и на 1934 год Хабаровское строительство на снабжение в список предприятий, получающих мясо и жиры для индивидуального и общественного питания. г) Обязать НКПС до конца строительства Хабаровского завода обеспечить подвижным составом переброску всех необходимых строительству грузов по железным дорогам. </w:t>
      </w:r>
      <w:hyperlink r:id="rId372" w:anchor="showunit&amp;id=88325" w:history="1">
        <w:r w:rsidRPr="004E10C1">
          <w:rPr>
            <w:rStyle w:val="a5"/>
            <w:color w:val="000000" w:themeColor="text1"/>
            <w:sz w:val="16"/>
            <w:szCs w:val="16"/>
          </w:rPr>
          <w:t>77/62. Вопрос КО</w:t>
        </w:r>
      </w:hyperlink>
      <w:r w:rsidRPr="004E10C1">
        <w:rPr>
          <w:color w:val="000000" w:themeColor="text1"/>
          <w:sz w:val="16"/>
          <w:szCs w:val="16"/>
        </w:rPr>
        <w:t xml:space="preserve"> (ПБ от 13 ноября 1933 г.). — ОП. Решено: Утвердить постановление СТО о выделении НКТП в ноябре 1933 года из резервного фонда СНК трех миллионов рублей для проведения подготовительных работ по строительству </w:t>
      </w:r>
      <w:proofErr w:type="spellStart"/>
      <w:r w:rsidRPr="004E10C1">
        <w:rPr>
          <w:color w:val="000000" w:themeColor="text1"/>
          <w:sz w:val="16"/>
          <w:szCs w:val="16"/>
        </w:rPr>
        <w:t>бензоемкостей</w:t>
      </w:r>
      <w:proofErr w:type="spellEnd"/>
      <w:r w:rsidRPr="004E10C1">
        <w:rPr>
          <w:color w:val="000000" w:themeColor="text1"/>
          <w:sz w:val="16"/>
          <w:szCs w:val="16"/>
        </w:rPr>
        <w:t xml:space="preserve"> на Дальнем Востоке и в Восточной Сибири. </w:t>
      </w:r>
      <w:hyperlink r:id="rId373" w:anchor="showunit&amp;id=88326" w:history="1">
        <w:r w:rsidRPr="004E10C1">
          <w:rPr>
            <w:rStyle w:val="a5"/>
            <w:color w:val="000000" w:themeColor="text1"/>
            <w:sz w:val="16"/>
            <w:szCs w:val="16"/>
          </w:rPr>
          <w:t xml:space="preserve">78/63. Об оборудовании для </w:t>
        </w:r>
        <w:proofErr w:type="spellStart"/>
        <w:r w:rsidRPr="004E10C1">
          <w:rPr>
            <w:rStyle w:val="a5"/>
            <w:color w:val="000000" w:themeColor="text1"/>
            <w:sz w:val="16"/>
            <w:szCs w:val="16"/>
          </w:rPr>
          <w:t>Верхнеудинского</w:t>
        </w:r>
        <w:proofErr w:type="spellEnd"/>
        <w:r w:rsidRPr="004E10C1">
          <w:rPr>
            <w:rStyle w:val="a5"/>
            <w:color w:val="000000" w:themeColor="text1"/>
            <w:sz w:val="16"/>
            <w:szCs w:val="16"/>
          </w:rPr>
          <w:t xml:space="preserve"> завода</w:t>
        </w:r>
      </w:hyperlink>
      <w:r w:rsidRPr="004E10C1">
        <w:rPr>
          <w:color w:val="000000" w:themeColor="text1"/>
          <w:sz w:val="16"/>
          <w:szCs w:val="16"/>
        </w:rPr>
        <w:t xml:space="preserve"> (ПБ от 13 ноября 1933 г.). — ОП. Решено: Поручить </w:t>
      </w:r>
      <w:proofErr w:type="spellStart"/>
      <w:r w:rsidRPr="004E10C1">
        <w:rPr>
          <w:color w:val="000000" w:themeColor="text1"/>
          <w:sz w:val="16"/>
          <w:szCs w:val="16"/>
        </w:rPr>
        <w:t>Наркомвнешторгу</w:t>
      </w:r>
      <w:proofErr w:type="spellEnd"/>
      <w:r w:rsidRPr="004E10C1">
        <w:rPr>
          <w:color w:val="000000" w:themeColor="text1"/>
          <w:sz w:val="16"/>
          <w:szCs w:val="16"/>
        </w:rPr>
        <w:t xml:space="preserve"> закупить в 4 квартале 1933 года оборудование для </w:t>
      </w:r>
      <w:proofErr w:type="spellStart"/>
      <w:r w:rsidRPr="004E10C1">
        <w:rPr>
          <w:color w:val="000000" w:themeColor="text1"/>
          <w:sz w:val="16"/>
          <w:szCs w:val="16"/>
        </w:rPr>
        <w:t>Верхнеудинского</w:t>
      </w:r>
      <w:proofErr w:type="spellEnd"/>
      <w:r w:rsidRPr="004E10C1">
        <w:rPr>
          <w:color w:val="000000" w:themeColor="text1"/>
          <w:sz w:val="16"/>
          <w:szCs w:val="16"/>
        </w:rPr>
        <w:t xml:space="preserve"> паровозовагоноремонтного завода на сумму 480 тысяч рублей с отнесением этой суммы за счет импортных контингентов НКПС в 1934 году. </w:t>
      </w:r>
      <w:hyperlink r:id="rId374" w:anchor="showunit&amp;id=88338" w:history="1">
        <w:r w:rsidRPr="004E10C1">
          <w:rPr>
            <w:rStyle w:val="a5"/>
            <w:color w:val="000000" w:themeColor="text1"/>
            <w:sz w:val="16"/>
            <w:szCs w:val="16"/>
          </w:rPr>
          <w:t>89/75. О развитии радиопромышленности и радиофикации во II пятилетке</w:t>
        </w:r>
      </w:hyperlink>
      <w:r w:rsidRPr="004E10C1">
        <w:rPr>
          <w:color w:val="000000" w:themeColor="text1"/>
          <w:sz w:val="16"/>
          <w:szCs w:val="16"/>
        </w:rPr>
        <w:t xml:space="preserve"> (ПБ от 14 ноября 1933 г.). Решено: Рассмотреть вопрос при обсуждении 2 пятилетнего плана. </w:t>
      </w:r>
      <w:hyperlink r:id="rId375" w:anchor="showunit&amp;id=88247" w:history="1">
        <w:r w:rsidRPr="004E10C1">
          <w:rPr>
            <w:rStyle w:val="a5"/>
            <w:color w:val="000000" w:themeColor="text1"/>
            <w:sz w:val="16"/>
            <w:szCs w:val="16"/>
          </w:rPr>
          <w:t>102/88. О награждении организаторов и строителей завода «Шарикоподшипник», группы азотных заводов и Хибинских апатитов.</w:t>
        </w:r>
      </w:hyperlink>
      <w:r w:rsidRPr="004E10C1">
        <w:rPr>
          <w:color w:val="000000" w:themeColor="text1"/>
          <w:sz w:val="16"/>
          <w:szCs w:val="16"/>
        </w:rPr>
        <w:t xml:space="preserve"> — ОП. Решено: Поручить комиссии по наградам рассмотреть предложения о награждении орденами организаторов и строителей заводов: 1) “Шарикоподшипник”, 2) Березняки, 3) Чернореченский, 4) Бобрики, 5) Горловский, 6) Хибинские апатиты. Включить в список награждаемых по всем указанным заводам не более 60 человек. </w:t>
      </w:r>
      <w:hyperlink r:id="rId376" w:anchor="showunit&amp;id=88251" w:history="1">
        <w:r w:rsidRPr="004E10C1">
          <w:rPr>
            <w:rStyle w:val="a5"/>
            <w:color w:val="000000" w:themeColor="text1"/>
            <w:sz w:val="16"/>
            <w:szCs w:val="16"/>
          </w:rPr>
          <w:t>106/120. Предложения Сталина и Гамарника (об усилении обороны морского побережья на Дальнем Востоке)</w:t>
        </w:r>
      </w:hyperlink>
      <w:r w:rsidRPr="004E10C1">
        <w:rPr>
          <w:color w:val="000000" w:themeColor="text1"/>
          <w:sz w:val="16"/>
          <w:szCs w:val="16"/>
        </w:rPr>
        <w:t xml:space="preserve"> (ПБ от 28 октября 1933 г., пр. № 149, п. 120).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w:t>
      </w:r>
      <w:r w:rsidRPr="004E10C1">
        <w:rPr>
          <w:color w:val="000000" w:themeColor="text1"/>
          <w:sz w:val="16"/>
          <w:szCs w:val="16"/>
        </w:rPr>
        <w:noBreakHyphen/>
        <w:t>5</w:t>
      </w:r>
      <w:r w:rsidRPr="004E10C1">
        <w:rPr>
          <w:color w:val="000000" w:themeColor="text1"/>
          <w:sz w:val="16"/>
          <w:szCs w:val="16"/>
        </w:rPr>
        <w:noBreakHyphen/>
        <w:t>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w:t>
      </w:r>
      <w:r w:rsidRPr="004E10C1">
        <w:rPr>
          <w:color w:val="000000" w:themeColor="text1"/>
          <w:sz w:val="16"/>
          <w:szCs w:val="16"/>
        </w:rPr>
        <w:noBreakHyphen/>
        <w:t xml:space="preserve">8 баллов. Привлечь в случае необходимости иностранную техпомощь. 2) Отправить в Николаев комиссию в составе Гамарника, Орлова, </w:t>
      </w:r>
      <w:proofErr w:type="spellStart"/>
      <w:r w:rsidRPr="004E10C1">
        <w:rPr>
          <w:color w:val="000000" w:themeColor="text1"/>
          <w:sz w:val="16"/>
          <w:szCs w:val="16"/>
        </w:rPr>
        <w:t>Муклевича</w:t>
      </w:r>
      <w:proofErr w:type="spellEnd"/>
      <w:r w:rsidRPr="004E10C1">
        <w:rPr>
          <w:color w:val="000000" w:themeColor="text1"/>
          <w:sz w:val="16"/>
          <w:szCs w:val="16"/>
        </w:rPr>
        <w:t xml:space="preserve"> и </w:t>
      </w:r>
      <w:proofErr w:type="spellStart"/>
      <w:r w:rsidRPr="004E10C1">
        <w:rPr>
          <w:color w:val="000000" w:themeColor="text1"/>
          <w:sz w:val="16"/>
          <w:szCs w:val="16"/>
        </w:rPr>
        <w:t>Павлуновского</w:t>
      </w:r>
      <w:proofErr w:type="spellEnd"/>
      <w:r w:rsidRPr="004E10C1">
        <w:rPr>
          <w:color w:val="000000" w:themeColor="text1"/>
          <w:sz w:val="16"/>
          <w:szCs w:val="16"/>
        </w:rPr>
        <w:t>.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w:t>
      </w:r>
      <w:r w:rsidRPr="004E10C1">
        <w:rPr>
          <w:color w:val="000000" w:themeColor="text1"/>
          <w:sz w:val="16"/>
          <w:szCs w:val="16"/>
        </w:rPr>
        <w:noBreakHyphen/>
        <w:t>дневный срок представить проект конкретных мероприятий по осуществлению пункта 1 (15462).</w:t>
      </w:r>
    </w:p>
    <w:p w14:paraId="027DE6C4" w14:textId="77777777" w:rsidR="00CE750F" w:rsidRPr="004E10C1" w:rsidRDefault="00CE750F" w:rsidP="004E10C1">
      <w:pPr>
        <w:pStyle w:val="rtejustify"/>
        <w:spacing w:before="0" w:after="0"/>
        <w:rPr>
          <w:color w:val="000000" w:themeColor="text1"/>
          <w:sz w:val="16"/>
          <w:szCs w:val="16"/>
        </w:rPr>
      </w:pPr>
    </w:p>
    <w:p w14:paraId="330A93F1" w14:textId="77777777" w:rsidR="00CE750F" w:rsidRPr="004E10C1" w:rsidRDefault="00CE750F"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15 ноября 1933 г. Протокол ПБ № 149 п.36/22: Доклад Гамарника о постройке подлодок типа "Малютка"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1-12-1933 на Дальний Восток первые три подлодки, 15-12-1933 -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(15884).</w:t>
      </w:r>
    </w:p>
    <w:p w14:paraId="37DA5ADF"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4EDCF115" w14:textId="77777777" w:rsidR="00CE750F" w:rsidRPr="004E10C1" w:rsidRDefault="00CE750F"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15 ноября 1933 г. Протокол ПБ № 149 п.106/120: Предложения Сталина и Гамарника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1-5-1934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7-8 баллов. Привлечь в случае необходимости иностранную техпомощь. 2) Отправить в Николаев комиссию в составе Гамарника, Орлова, </w:t>
      </w:r>
      <w:proofErr w:type="spellStart"/>
      <w:r w:rsidRPr="004E10C1">
        <w:rPr>
          <w:rFonts w:ascii="Times New Roman" w:hAnsi="Times New Roman"/>
          <w:color w:val="000000" w:themeColor="text1"/>
          <w:sz w:val="16"/>
          <w:szCs w:val="16"/>
        </w:rPr>
        <w:t>Муклевича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Павлуновского</w:t>
      </w:r>
      <w:proofErr w:type="spellEnd"/>
      <w:r w:rsidRPr="004E10C1">
        <w:rPr>
          <w:rFonts w:ascii="Times New Roman" w:hAnsi="Times New Roman"/>
          <w:color w:val="000000" w:themeColor="text1"/>
          <w:sz w:val="16"/>
          <w:szCs w:val="16"/>
        </w:rPr>
        <w:t>.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2-дневный срок представить проект конкретных мероприятий по осуществлению пункта 1 (15885).</w:t>
      </w:r>
    </w:p>
    <w:p w14:paraId="0D1984D4"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27097675"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w:t>
      </w:r>
    </w:p>
    <w:p w14:paraId="31123E3F"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149 заседания Политбюро ЦК ВКП(б) от 15 ноября 1933 года</w:t>
      </w:r>
    </w:p>
    <w:p w14:paraId="23EAC544"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15</w:t>
      </w:r>
      <w:r w:rsidRPr="004E10C1">
        <w:rPr>
          <w:rFonts w:ascii="Times New Roman" w:hAnsi="Times New Roman"/>
          <w:color w:val="000000" w:themeColor="text1"/>
          <w:sz w:val="16"/>
          <w:szCs w:val="16"/>
        </w:rPr>
        <w:noBreakHyphen/>
        <w:t>го ноября 1933 года.</w:t>
      </w:r>
    </w:p>
    <w:p w14:paraId="009E7509"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 51/37: О постройке 100 торпедных катеров для Дальнего Востока</w:t>
      </w:r>
    </w:p>
    <w:p w14:paraId="59FC77A4"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4586B036"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НКТП СССР, под личную ответственность т. Орджоникидзе, построить и перебросить на Дальний Восток к 1.V.1934 г. 100 торпедных катеров типа Г</w:t>
      </w:r>
      <w:r w:rsidRPr="004E10C1">
        <w:rPr>
          <w:rFonts w:ascii="Times New Roman" w:hAnsi="Times New Roman"/>
          <w:color w:val="000000" w:themeColor="text1"/>
          <w:sz w:val="16"/>
          <w:szCs w:val="16"/>
        </w:rPr>
        <w:noBreakHyphen/>
        <w:t>5.</w:t>
      </w:r>
    </w:p>
    <w:p w14:paraId="5B22E08E"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Установить следующий календарный план сдачи торпедных катеров заводом им. Марти (ГУСП):</w:t>
      </w:r>
    </w:p>
    <w:p w14:paraId="640D98BA"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1 катер.</w:t>
      </w:r>
    </w:p>
    <w:p w14:paraId="78A8FC0C"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7 катер.</w:t>
      </w:r>
    </w:p>
    <w:p w14:paraId="05DA4875"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январе 1934 г.    18 катер.</w:t>
      </w:r>
    </w:p>
    <w:p w14:paraId="221A59CB"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феврале 1934 г.   25 катер.</w:t>
      </w:r>
    </w:p>
    <w:p w14:paraId="67F37771"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1934 г.     30 катер.</w:t>
      </w:r>
    </w:p>
    <w:p w14:paraId="023A1AD2"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 апреля 1934 г. 19 катер.</w:t>
      </w:r>
    </w:p>
    <w:p w14:paraId="0A23ABEE"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Исходя из срока сдачи торпедных катеров, обязать ГУАП, под личную ответственность тов. Королева и директора завода № 24 т. Марьямова, подать на завод им. Марти 200 моторов в следующие сроки:</w:t>
      </w:r>
    </w:p>
    <w:p w14:paraId="15878170"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мотора М-34 — 18 ноября 1933 г.</w:t>
      </w:r>
    </w:p>
    <w:p w14:paraId="0A7D6419"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моторов М-34 — к 1 декабря 1933 г.</w:t>
      </w:r>
    </w:p>
    <w:p w14:paraId="0775C314"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моторов М-34 — в декабре 1933 г. по 10 шт. в декаду.</w:t>
      </w:r>
    </w:p>
    <w:p w14:paraId="4BC983A2"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мотора ГМ-34 без реверса — к 1 декабря 1933 г.</w:t>
      </w:r>
    </w:p>
    <w:p w14:paraId="0CCBCA3D"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моторов ГМ-34 без реверса — в декабре 1933 г.</w:t>
      </w:r>
    </w:p>
    <w:p w14:paraId="011A4302"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моторов ГМ-34 без реверса — в январе 1934 г. по 20 шт. в декаду.</w:t>
      </w:r>
    </w:p>
    <w:p w14:paraId="678943B8"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моторов ГМ-34 без реверса — в феврале 1934 г. по 20 шт. в декаду.</w:t>
      </w:r>
    </w:p>
    <w:p w14:paraId="17F7D931"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моторов ГМ-34 без реверса — к 15 марта 1934 года.</w:t>
      </w:r>
    </w:p>
    <w:p w14:paraId="1A53E899"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виде временной меры, для ускорения введения катеров в строй, поставить на 20 катеров авиационные моторы М</w:t>
      </w:r>
      <w:r w:rsidRPr="004E10C1">
        <w:rPr>
          <w:rFonts w:ascii="Times New Roman" w:hAnsi="Times New Roman"/>
          <w:color w:val="000000" w:themeColor="text1"/>
          <w:sz w:val="16"/>
          <w:szCs w:val="16"/>
        </w:rPr>
        <w:noBreakHyphen/>
        <w:t>34, а на все остальные торпедные катера — моторы ГМ</w:t>
      </w:r>
      <w:r w:rsidRPr="004E10C1">
        <w:rPr>
          <w:rFonts w:ascii="Times New Roman" w:hAnsi="Times New Roman"/>
          <w:color w:val="000000" w:themeColor="text1"/>
          <w:sz w:val="16"/>
          <w:szCs w:val="16"/>
        </w:rPr>
        <w:noBreakHyphen/>
        <w:t>34 без реверсов с тем, чтобы после изготовления моторов ГМ</w:t>
      </w:r>
      <w:r w:rsidRPr="004E10C1">
        <w:rPr>
          <w:rFonts w:ascii="Times New Roman" w:hAnsi="Times New Roman"/>
          <w:color w:val="000000" w:themeColor="text1"/>
          <w:sz w:val="16"/>
          <w:szCs w:val="16"/>
        </w:rPr>
        <w:noBreakHyphen/>
        <w:t>34 с реверсами заменить ими 40 моторов без реверсов поставленные на первых 20</w:t>
      </w:r>
      <w:r w:rsidRPr="004E10C1">
        <w:rPr>
          <w:rFonts w:ascii="Times New Roman" w:hAnsi="Times New Roman"/>
          <w:color w:val="000000" w:themeColor="text1"/>
          <w:sz w:val="16"/>
          <w:szCs w:val="16"/>
        </w:rPr>
        <w:noBreakHyphen/>
        <w:t>ти катерах и установить реверсы на остальных 160 моторах ГМ</w:t>
      </w:r>
      <w:r w:rsidRPr="004E10C1">
        <w:rPr>
          <w:rFonts w:ascii="Times New Roman" w:hAnsi="Times New Roman"/>
          <w:color w:val="000000" w:themeColor="text1"/>
          <w:sz w:val="16"/>
          <w:szCs w:val="16"/>
        </w:rPr>
        <w:noBreakHyphen/>
        <w:t>34.</w:t>
      </w:r>
    </w:p>
    <w:p w14:paraId="200EE71D"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ГУСП (т. Кондратьева) и </w:t>
      </w:r>
      <w:proofErr w:type="spellStart"/>
      <w:r w:rsidRPr="004E10C1">
        <w:rPr>
          <w:rFonts w:ascii="Times New Roman" w:hAnsi="Times New Roman"/>
          <w:color w:val="000000" w:themeColor="text1"/>
          <w:sz w:val="16"/>
          <w:szCs w:val="16"/>
        </w:rPr>
        <w:t>НКВМор</w:t>
      </w:r>
      <w:proofErr w:type="spellEnd"/>
      <w:r w:rsidRPr="004E10C1">
        <w:rPr>
          <w:rFonts w:ascii="Times New Roman" w:hAnsi="Times New Roman"/>
          <w:color w:val="000000" w:themeColor="text1"/>
          <w:sz w:val="16"/>
          <w:szCs w:val="16"/>
        </w:rPr>
        <w:t xml:space="preserve"> (т. Орлова):</w:t>
      </w:r>
    </w:p>
    <w:p w14:paraId="76C4F97B"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закончить испытания катера с мотором ГМ</w:t>
      </w:r>
      <w:r w:rsidRPr="004E10C1">
        <w:rPr>
          <w:rFonts w:ascii="Times New Roman" w:hAnsi="Times New Roman"/>
          <w:color w:val="000000" w:themeColor="text1"/>
          <w:sz w:val="16"/>
          <w:szCs w:val="16"/>
        </w:rPr>
        <w:noBreakHyphen/>
        <w:t>34 с реверсом к 15 ноября 1933 года;</w:t>
      </w:r>
    </w:p>
    <w:p w14:paraId="7DA3DB7E"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установить 2 мотора М</w:t>
      </w:r>
      <w:r w:rsidRPr="004E10C1">
        <w:rPr>
          <w:rFonts w:ascii="Times New Roman" w:hAnsi="Times New Roman"/>
          <w:color w:val="000000" w:themeColor="text1"/>
          <w:sz w:val="16"/>
          <w:szCs w:val="16"/>
        </w:rPr>
        <w:noBreakHyphen/>
        <w:t>34 на торпедном катере к 1 декабря 1933 г. и закончить его испытание к 15 декабря;</w:t>
      </w:r>
    </w:p>
    <w:p w14:paraId="12285BB3"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смонтировать к 10 декабря на одном катере 2 мотора ГМ</w:t>
      </w:r>
      <w:r w:rsidRPr="004E10C1">
        <w:rPr>
          <w:rFonts w:ascii="Times New Roman" w:hAnsi="Times New Roman"/>
          <w:color w:val="000000" w:themeColor="text1"/>
          <w:sz w:val="16"/>
          <w:szCs w:val="16"/>
        </w:rPr>
        <w:noBreakHyphen/>
        <w:t>34 без реверса и испытать его не позднее 20 декабря.</w:t>
      </w:r>
    </w:p>
    <w:p w14:paraId="31529D4C"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w:t>
      </w:r>
      <w:r w:rsidRPr="004E10C1">
        <w:rPr>
          <w:rFonts w:ascii="Times New Roman" w:hAnsi="Times New Roman"/>
          <w:color w:val="000000" w:themeColor="text1"/>
          <w:sz w:val="16"/>
          <w:szCs w:val="16"/>
        </w:rPr>
        <w:noBreakHyphen/>
        <w:t>34 на заводе “Спартак” с началом выпуска не позднее 1 апреля 1934 года.</w:t>
      </w:r>
    </w:p>
    <w:p w14:paraId="49693A16"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Возложить на ГУАП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Макаровского и Колосова) ответственность за переделку и приспособление моторов М</w:t>
      </w:r>
      <w:r w:rsidRPr="004E10C1">
        <w:rPr>
          <w:rFonts w:ascii="Times New Roman" w:hAnsi="Times New Roman"/>
          <w:color w:val="000000" w:themeColor="text1"/>
          <w:sz w:val="16"/>
          <w:szCs w:val="16"/>
        </w:rPr>
        <w:noBreakHyphen/>
        <w:t>34 для надежной работы в условиях торпедного катера.</w:t>
      </w:r>
    </w:p>
    <w:p w14:paraId="64E630C9"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организовать приемный аппарат на заводе № 24 для приемки моторов, предназначенных для катеров, а также усилить приемный аппарат на заводе им. Марти в Ленинграде.</w:t>
      </w:r>
    </w:p>
    <w:p w14:paraId="6DEA8434"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Определить всю программу выпуска моторов ГМ</w:t>
      </w:r>
      <w:r w:rsidRPr="004E10C1">
        <w:rPr>
          <w:rFonts w:ascii="Times New Roman" w:hAnsi="Times New Roman"/>
          <w:color w:val="000000" w:themeColor="text1"/>
          <w:sz w:val="16"/>
          <w:szCs w:val="16"/>
        </w:rPr>
        <w:noBreakHyphen/>
        <w:t>34 для Военно-Морских Сил РККА на 1934 год в 350 моторов.</w:t>
      </w:r>
    </w:p>
    <w:p w14:paraId="58DEC263"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НКТП СССР совместно с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в декадный срок установить план выпуска всех моторов, в соответствии с программой строительства кораблей.</w:t>
      </w:r>
    </w:p>
    <w:p w14:paraId="74D447C6"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0ED261C8"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Молотову (К. О.), Орджоникидзе, Гамарнику.</w:t>
      </w:r>
    </w:p>
    <w:p w14:paraId="37FDEA08"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(18146).</w:t>
      </w:r>
    </w:p>
    <w:p w14:paraId="23080D79"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06F9A943"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2DF1BB3"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43669E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ноября 1933 в Москве была открыта первая троллейбусная линия (3481).</w:t>
      </w:r>
    </w:p>
    <w:p w14:paraId="2688E45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CAD6E6B" w14:textId="77777777" w:rsidR="00CE750F" w:rsidRPr="004E10C1" w:rsidRDefault="00CE750F"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15 ноября </w:t>
      </w:r>
      <w:r w:rsidRPr="004E10C1">
        <w:rPr>
          <w:rFonts w:ascii="Times New Roman" w:hAnsi="Times New Roman"/>
          <w:color w:val="000000" w:themeColor="text1"/>
          <w:sz w:val="16"/>
          <w:szCs w:val="16"/>
        </w:rPr>
        <w:t xml:space="preserve">в 1933 году в Москве началось регулярное движение троллейбусов. В 11 утра из гаража в селе </w:t>
      </w:r>
      <w:proofErr w:type="spellStart"/>
      <w:r w:rsidRPr="004E10C1">
        <w:rPr>
          <w:rFonts w:ascii="Times New Roman" w:hAnsi="Times New Roman"/>
          <w:color w:val="000000" w:themeColor="text1"/>
          <w:sz w:val="16"/>
          <w:szCs w:val="16"/>
        </w:rPr>
        <w:t>Всехсвятском</w:t>
      </w:r>
      <w:proofErr w:type="spellEnd"/>
      <w:r w:rsidRPr="004E10C1">
        <w:rPr>
          <w:rFonts w:ascii="Times New Roman" w:hAnsi="Times New Roman"/>
          <w:color w:val="000000" w:themeColor="text1"/>
          <w:sz w:val="16"/>
          <w:szCs w:val="16"/>
        </w:rPr>
        <w:t xml:space="preserve"> (впоследствии 1-й Троллейбусный парк в </w:t>
      </w:r>
      <w:proofErr w:type="spellStart"/>
      <w:r w:rsidRPr="004E10C1">
        <w:rPr>
          <w:rFonts w:ascii="Times New Roman" w:hAnsi="Times New Roman"/>
          <w:color w:val="000000" w:themeColor="text1"/>
          <w:sz w:val="16"/>
          <w:szCs w:val="16"/>
        </w:rPr>
        <w:t>Головановском</w:t>
      </w:r>
      <w:proofErr w:type="spellEnd"/>
      <w:r w:rsidRPr="004E10C1">
        <w:rPr>
          <w:rFonts w:ascii="Times New Roman" w:hAnsi="Times New Roman"/>
          <w:color w:val="000000" w:themeColor="text1"/>
          <w:sz w:val="16"/>
          <w:szCs w:val="16"/>
        </w:rPr>
        <w:t xml:space="preserve"> переулке) вышел в рейс один из двух изготовленных к тому времени троллейбусов марки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w:t>
      </w:r>
      <w:proofErr w:type="spellStart"/>
      <w:r w:rsidRPr="004E10C1">
        <w:rPr>
          <w:rFonts w:ascii="Times New Roman" w:hAnsi="Times New Roman"/>
          <w:color w:val="000000" w:themeColor="text1"/>
          <w:sz w:val="16"/>
          <w:szCs w:val="16"/>
        </w:rPr>
        <w:t>дороги.Все</w:t>
      </w:r>
      <w:proofErr w:type="spellEnd"/>
      <w:r w:rsidRPr="004E10C1">
        <w:rPr>
          <w:rFonts w:ascii="Times New Roman" w:hAnsi="Times New Roman"/>
          <w:color w:val="000000" w:themeColor="text1"/>
          <w:sz w:val="16"/>
          <w:szCs w:val="16"/>
        </w:rPr>
        <w:t xml:space="preserve"> они были отечественного производства, именовались в честь инициатора создания троллейбуса 1-го секретаря московского комитета партии Лазаря Кагановича "ЛК" и выпускались кооперативно. У этих троллейбусов были ясене-дубовые корпуса, обшитые 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(14831).</w:t>
      </w:r>
    </w:p>
    <w:p w14:paraId="5471E645"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309BD862"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ноября 1933 в Москве в 11 утра из гаража в селе </w:t>
      </w:r>
      <w:proofErr w:type="spellStart"/>
      <w:r w:rsidRPr="004E10C1">
        <w:rPr>
          <w:rFonts w:ascii="Times New Roman" w:hAnsi="Times New Roman"/>
          <w:color w:val="000000" w:themeColor="text1"/>
          <w:sz w:val="16"/>
          <w:szCs w:val="16"/>
        </w:rPr>
        <w:t>Всехсвятском</w:t>
      </w:r>
      <w:proofErr w:type="spellEnd"/>
      <w:r w:rsidRPr="004E10C1">
        <w:rPr>
          <w:rFonts w:ascii="Times New Roman" w:hAnsi="Times New Roman"/>
          <w:color w:val="000000" w:themeColor="text1"/>
          <w:sz w:val="16"/>
          <w:szCs w:val="16"/>
        </w:rPr>
        <w:t xml:space="preserve"> (впоследствии 1-й Троллейбусный парк в </w:t>
      </w:r>
      <w:proofErr w:type="spellStart"/>
      <w:r w:rsidRPr="004E10C1">
        <w:rPr>
          <w:rFonts w:ascii="Times New Roman" w:hAnsi="Times New Roman"/>
          <w:color w:val="000000" w:themeColor="text1"/>
          <w:sz w:val="16"/>
          <w:szCs w:val="16"/>
        </w:rPr>
        <w:t>Головановском</w:t>
      </w:r>
      <w:proofErr w:type="spellEnd"/>
      <w:r w:rsidRPr="004E10C1">
        <w:rPr>
          <w:rFonts w:ascii="Times New Roman" w:hAnsi="Times New Roman"/>
          <w:color w:val="000000" w:themeColor="text1"/>
          <w:sz w:val="16"/>
          <w:szCs w:val="16"/>
        </w:rPr>
        <w:t xml:space="preserve"> переулке) вышел в рейс один из двух изготовленных к тому времени троллейбусов, на которых красовался индекс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дороги. К концу 1934 года по столице курсировали уже 11 троллейбусов, и к маршруту № 1 добавился маршрут № 2: Площадь Революции - Дорогомиловская застава. У этих троллейбусов были ясене-дубовые корпуса, обшитые 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Троллейбусы были синего цвета с кремово-желтой полосой сверху и ярко-желтой внизу. К началу XXI столетия московская троллейбусная сеть стала самой протяженной в мире. В Ленинграде троллейбусы начали обслуживать пассажиров на регулярной основе 21 октября 1936 года (19622).</w:t>
      </w:r>
    </w:p>
    <w:p w14:paraId="65C8EFFB"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68AB5BDA" w14:textId="77777777" w:rsidR="00CE750F" w:rsidRPr="004E10C1" w:rsidRDefault="00CE750F"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 xml:space="preserve">15 ноября </w:t>
      </w:r>
      <w:r w:rsidRPr="004E10C1">
        <w:rPr>
          <w:rFonts w:ascii="Times New Roman" w:hAnsi="Times New Roman"/>
          <w:color w:val="000000" w:themeColor="text1"/>
          <w:sz w:val="16"/>
          <w:szCs w:val="16"/>
        </w:rPr>
        <w:t xml:space="preserve">в 1933 году Политбюро ЦК ВКП(б) принимает постановление о порядке продажи художественных ценностей за границу. Оно требует "прекратить экспорт картин из Эрмитажа и других музеев без согласия комиссии в составе тт. Бубнова,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Стецкого</w:t>
      </w:r>
      <w:proofErr w:type="spellEnd"/>
      <w:r w:rsidRPr="004E10C1">
        <w:rPr>
          <w:rFonts w:ascii="Times New Roman" w:hAnsi="Times New Roman"/>
          <w:color w:val="000000" w:themeColor="text1"/>
          <w:sz w:val="16"/>
          <w:szCs w:val="16"/>
        </w:rPr>
        <w:t xml:space="preserve"> и Ворошилова"</w:t>
      </w:r>
    </w:p>
    <w:p w14:paraId="10EFBB13" w14:textId="77777777" w:rsidR="00CE750F" w:rsidRPr="004E10C1" w:rsidRDefault="00CE750F" w:rsidP="004E10C1">
      <w:pPr>
        <w:spacing w:after="0" w:line="240" w:lineRule="auto"/>
        <w:jc w:val="both"/>
        <w:rPr>
          <w:rFonts w:ascii="Times New Roman" w:hAnsi="Times New Roman"/>
          <w:color w:val="000000" w:themeColor="text1"/>
          <w:sz w:val="16"/>
          <w:szCs w:val="16"/>
        </w:rPr>
      </w:pPr>
    </w:p>
    <w:p w14:paraId="57E88B90"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15 ноября 1933 была подготовлена записка ЦК ВКП (б) № П 149/3с</w:t>
      </w:r>
    </w:p>
    <w:p w14:paraId="0F3EEDFB" w14:textId="77777777" w:rsidR="00570C39" w:rsidRPr="004E10C1" w:rsidRDefault="00570C39" w:rsidP="004E10C1">
      <w:pPr>
        <w:pStyle w:val="af2"/>
        <w:jc w:val="both"/>
        <w:rPr>
          <w:i w:val="0"/>
          <w:iCs w:val="0"/>
          <w:color w:val="000000" w:themeColor="text1"/>
          <w:spacing w:val="0"/>
          <w:kern w:val="0"/>
          <w:position w:val="0"/>
          <w:sz w:val="16"/>
          <w:szCs w:val="16"/>
          <w:lang w:val="ru-RU"/>
        </w:rPr>
      </w:pPr>
      <w:proofErr w:type="spellStart"/>
      <w:r w:rsidRPr="004E10C1">
        <w:rPr>
          <w:i w:val="0"/>
          <w:iCs w:val="0"/>
          <w:color w:val="000000" w:themeColor="text1"/>
          <w:spacing w:val="0"/>
          <w:kern w:val="0"/>
          <w:position w:val="0"/>
          <w:sz w:val="16"/>
          <w:szCs w:val="16"/>
          <w:lang w:val="ru-RU"/>
        </w:rPr>
        <w:t>Т.т</w:t>
      </w:r>
      <w:proofErr w:type="spellEnd"/>
      <w:r w:rsidRPr="004E10C1">
        <w:rPr>
          <w:i w:val="0"/>
          <w:iCs w:val="0"/>
          <w:color w:val="000000" w:themeColor="text1"/>
          <w:spacing w:val="0"/>
          <w:kern w:val="0"/>
          <w:position w:val="0"/>
          <w:sz w:val="16"/>
          <w:szCs w:val="16"/>
          <w:lang w:val="ru-RU"/>
        </w:rPr>
        <w:t>. Акулову, Менжинскому</w:t>
      </w:r>
    </w:p>
    <w:p w14:paraId="7C3C616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Строго секретно</w:t>
      </w:r>
    </w:p>
    <w:p w14:paraId="3372184B"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Выписка из протокола №149 заседания Политбюро ЦК от 15 X1 1933 г.</w:t>
      </w:r>
    </w:p>
    <w:p w14:paraId="3B1AC798"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3 - О немцах (т. Акулов)</w:t>
      </w:r>
    </w:p>
    <w:p w14:paraId="0D67DD9A"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Выслать арестованных немецких шпионов за пределы СССР.</w:t>
      </w:r>
    </w:p>
    <w:p w14:paraId="64AD0614" w14:textId="77777777" w:rsidR="00570C39" w:rsidRPr="004E10C1" w:rsidRDefault="00570C39" w:rsidP="004E10C1">
      <w:pPr>
        <w:pStyle w:val="af2"/>
        <w:jc w:val="both"/>
        <w:rPr>
          <w:i w:val="0"/>
          <w:iCs w:val="0"/>
          <w:color w:val="000000" w:themeColor="text1"/>
          <w:spacing w:val="0"/>
          <w:kern w:val="0"/>
          <w:position w:val="0"/>
          <w:sz w:val="16"/>
          <w:szCs w:val="16"/>
          <w:lang w:val="ru-RU"/>
        </w:rPr>
      </w:pPr>
      <w:r w:rsidRPr="004E10C1">
        <w:rPr>
          <w:i w:val="0"/>
          <w:iCs w:val="0"/>
          <w:color w:val="000000" w:themeColor="text1"/>
          <w:spacing w:val="0"/>
          <w:kern w:val="0"/>
          <w:position w:val="0"/>
          <w:sz w:val="16"/>
          <w:szCs w:val="16"/>
          <w:lang w:val="ru-RU"/>
        </w:rPr>
        <w:t>Секретарь ЦК.</w:t>
      </w:r>
    </w:p>
    <w:p w14:paraId="5CCF22C0" w14:textId="77777777" w:rsidR="00570C39" w:rsidRPr="004E10C1" w:rsidRDefault="00570C39" w:rsidP="004E10C1">
      <w:pPr>
        <w:pStyle w:val="af2"/>
        <w:jc w:val="both"/>
        <w:rPr>
          <w:rStyle w:val="12"/>
          <w:b w:val="0"/>
          <w:bCs w:val="0"/>
          <w:i w:val="0"/>
          <w:iCs w:val="0"/>
          <w:color w:val="000000" w:themeColor="text1"/>
          <w:spacing w:val="0"/>
          <w:kern w:val="0"/>
          <w:position w:val="0"/>
          <w:sz w:val="16"/>
          <w:szCs w:val="16"/>
          <w:lang w:val="ru-RU"/>
        </w:rPr>
      </w:pPr>
      <w:r w:rsidRPr="004E10C1">
        <w:rPr>
          <w:rStyle w:val="12"/>
          <w:b w:val="0"/>
          <w:bCs w:val="0"/>
          <w:i w:val="0"/>
          <w:iCs w:val="0"/>
          <w:color w:val="000000" w:themeColor="text1"/>
          <w:spacing w:val="0"/>
          <w:kern w:val="0"/>
          <w:position w:val="0"/>
          <w:sz w:val="16"/>
          <w:szCs w:val="16"/>
          <w:lang w:val="ru-RU"/>
        </w:rPr>
        <w:t>АП РФ ф. 3, оп 58, д. 243, л.195 (11462).</w:t>
      </w:r>
    </w:p>
    <w:p w14:paraId="117518C3" w14:textId="77777777" w:rsidR="00570C39" w:rsidRPr="004E10C1" w:rsidRDefault="00570C39" w:rsidP="004E10C1">
      <w:pPr>
        <w:pStyle w:val="af2"/>
        <w:jc w:val="both"/>
        <w:rPr>
          <w:i w:val="0"/>
          <w:iCs w:val="0"/>
          <w:color w:val="000000" w:themeColor="text1"/>
          <w:spacing w:val="0"/>
          <w:kern w:val="0"/>
          <w:position w:val="0"/>
          <w:sz w:val="16"/>
          <w:szCs w:val="16"/>
          <w:lang w:val="ru-RU"/>
        </w:rPr>
      </w:pPr>
    </w:p>
    <w:p w14:paraId="4DD2A4EC" w14:textId="77777777" w:rsidR="00F50F6D" w:rsidRPr="004E10C1" w:rsidRDefault="00F50F6D"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50DDA43" w14:textId="77777777" w:rsidR="00F50F6D" w:rsidRPr="004E10C1" w:rsidRDefault="00F50F6D" w:rsidP="004E10C1">
      <w:pPr>
        <w:spacing w:after="0" w:line="240" w:lineRule="auto"/>
        <w:jc w:val="both"/>
        <w:rPr>
          <w:rFonts w:ascii="Times New Roman" w:hAnsi="Times New Roman"/>
          <w:iCs/>
          <w:color w:val="000000" w:themeColor="text1"/>
          <w:sz w:val="16"/>
          <w:szCs w:val="16"/>
        </w:rPr>
      </w:pPr>
    </w:p>
    <w:p w14:paraId="4CFEF45D" w14:textId="77777777" w:rsidR="00F50F6D" w:rsidRPr="004E10C1" w:rsidRDefault="00F50F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середине ноября 1933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изготовленные к ноябрьским праздникам. Их испытывали вместе с дизелями MAN, MVM, AEC и Deutz, и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F18154" w14:textId="77777777" w:rsidR="00F50F6D" w:rsidRPr="004E10C1" w:rsidRDefault="00F50F6D" w:rsidP="004E10C1">
      <w:pPr>
        <w:spacing w:after="0" w:line="240" w:lineRule="auto"/>
        <w:jc w:val="both"/>
        <w:rPr>
          <w:rFonts w:ascii="Times New Roman" w:hAnsi="Times New Roman"/>
          <w:color w:val="000000" w:themeColor="text1"/>
          <w:sz w:val="16"/>
          <w:szCs w:val="16"/>
        </w:rPr>
      </w:pPr>
    </w:p>
    <w:p w14:paraId="5443B1BA"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40611F3"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37EB67E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И-14 БМ вновь поступил в ОЭЛИД ЦАГИ (2869,23).</w:t>
      </w:r>
    </w:p>
    <w:p w14:paraId="5CFDCD7A"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FC0A2E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г. начался новый, более удачный этап заводских испытаний И-14. Завершалось строительство истребителей И-15 и И-16. Несмотря на то, что ни один из упомянутых типов самолетов государственных ис</w:t>
      </w:r>
      <w:r w:rsidRPr="004E10C1">
        <w:rPr>
          <w:rFonts w:ascii="Times New Roman" w:hAnsi="Times New Roman"/>
          <w:color w:val="000000" w:themeColor="text1"/>
          <w:sz w:val="16"/>
          <w:szCs w:val="16"/>
        </w:rPr>
        <w:softHyphen/>
        <w:t>пытаний еще не проходил, 25 ноября 1933 г. состоялось специальное заседание по вопросу внедрения в серий</w:t>
      </w:r>
      <w:r w:rsidRPr="004E10C1">
        <w:rPr>
          <w:rFonts w:ascii="Times New Roman" w:hAnsi="Times New Roman"/>
          <w:color w:val="000000" w:themeColor="text1"/>
          <w:sz w:val="16"/>
          <w:szCs w:val="16"/>
        </w:rPr>
        <w:softHyphen/>
        <w:t>ное производство этих истребителей:</w:t>
      </w:r>
    </w:p>
    <w:p w14:paraId="6C35583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Внедрение в производство И-14, И-15, И-16 при</w:t>
      </w:r>
      <w:r w:rsidRPr="004E10C1">
        <w:rPr>
          <w:rFonts w:ascii="Times New Roman" w:hAnsi="Times New Roman"/>
          <w:color w:val="000000" w:themeColor="text1"/>
          <w:sz w:val="16"/>
          <w:szCs w:val="16"/>
        </w:rPr>
        <w:softHyphen/>
        <w:t>знать возможным (10667).</w:t>
      </w:r>
    </w:p>
    <w:p w14:paraId="55873FC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4E10C1">
        <w:rPr>
          <w:rFonts w:ascii="Times New Roman" w:hAnsi="Times New Roman"/>
          <w:color w:val="000000" w:themeColor="text1"/>
          <w:sz w:val="16"/>
          <w:szCs w:val="16"/>
        </w:rPr>
        <w:softHyphen/>
        <w:t>де № 1 с соответствующим снятием с этого завода произ</w:t>
      </w:r>
      <w:r w:rsidRPr="004E10C1">
        <w:rPr>
          <w:rFonts w:ascii="Times New Roman" w:hAnsi="Times New Roman"/>
          <w:color w:val="000000" w:themeColor="text1"/>
          <w:sz w:val="16"/>
          <w:szCs w:val="16"/>
        </w:rPr>
        <w:softHyphen/>
        <w:t>водства И-7...</w:t>
      </w:r>
    </w:p>
    <w:p w14:paraId="40A7904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Подготовку И-14 вести на заводе № 21 и по полу</w:t>
      </w:r>
      <w:r w:rsidRPr="004E10C1">
        <w:rPr>
          <w:rFonts w:ascii="Times New Roman" w:hAnsi="Times New Roman"/>
          <w:color w:val="000000" w:themeColor="text1"/>
          <w:sz w:val="16"/>
          <w:szCs w:val="16"/>
        </w:rPr>
        <w:softHyphen/>
        <w:t>чении эталона ставить на производство в 1934 г. со сня</w:t>
      </w:r>
      <w:r w:rsidRPr="004E10C1">
        <w:rPr>
          <w:rFonts w:ascii="Times New Roman" w:hAnsi="Times New Roman"/>
          <w:color w:val="000000" w:themeColor="text1"/>
          <w:sz w:val="16"/>
          <w:szCs w:val="16"/>
        </w:rPr>
        <w:softHyphen/>
        <w:t>тием с производства соответствующего количества И-5.</w:t>
      </w:r>
    </w:p>
    <w:p w14:paraId="7757212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64A0A15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Отметить, что И-14 и И-15 моторами своего про</w:t>
      </w:r>
      <w:r w:rsidRPr="004E10C1">
        <w:rPr>
          <w:rFonts w:ascii="Times New Roman" w:hAnsi="Times New Roman"/>
          <w:color w:val="000000" w:themeColor="text1"/>
          <w:sz w:val="16"/>
          <w:szCs w:val="16"/>
        </w:rPr>
        <w:softHyphen/>
        <w:t>изводства в 1934 г. обеспечены не будут.</w:t>
      </w:r>
    </w:p>
    <w:p w14:paraId="0159CF3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4E10C1">
        <w:rPr>
          <w:rFonts w:ascii="Times New Roman" w:hAnsi="Times New Roman"/>
          <w:color w:val="000000" w:themeColor="text1"/>
          <w:sz w:val="16"/>
          <w:szCs w:val="16"/>
        </w:rPr>
        <w:softHyphen/>
        <w:t>новления СТО по этому типу производства».</w:t>
      </w:r>
    </w:p>
    <w:p w14:paraId="6D7001B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4E10C1">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7CFED046"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689107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г. самолет И-14 передали в ОЭЛИД по акту №32. Эту дату следует считать началом полномасштабных испытаний И -14 (12037).</w:t>
      </w:r>
    </w:p>
    <w:p w14:paraId="634A0CAF"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83D986A" w14:textId="77777777" w:rsidR="0094728C" w:rsidRPr="00612F62" w:rsidRDefault="0094728C" w:rsidP="0094728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16 ноября 1933 г. начался новый (и более удачный) этап завод</w:t>
      </w:r>
      <w:r w:rsidRPr="00612F62">
        <w:rPr>
          <w:rFonts w:ascii="Times New Roman" w:hAnsi="Times New Roman"/>
          <w:color w:val="0070C0"/>
          <w:sz w:val="16"/>
          <w:szCs w:val="16"/>
        </w:rPr>
        <w:softHyphen/>
        <w:t>ских испытаний И-14. Завершалось строительство И-15 и И-16.</w:t>
      </w:r>
    </w:p>
    <w:p w14:paraId="2E0CEB0F" w14:textId="77777777" w:rsidR="0094728C" w:rsidRPr="00612F62" w:rsidRDefault="0094728C" w:rsidP="0094728C">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Западе уже появились серийные истребители, разви</w:t>
      </w:r>
      <w:r w:rsidRPr="00612F62">
        <w:rPr>
          <w:rFonts w:ascii="Times New Roman" w:hAnsi="Times New Roman"/>
          <w:color w:val="0070C0"/>
          <w:sz w:val="16"/>
          <w:szCs w:val="16"/>
        </w:rPr>
        <w:softHyphen/>
        <w:t>вавшие скорость свыше 300 километров в час. Максимальные скорости наших истребителей, составлявших основу ВВС (И-3, И-4, И-5 и И-7), не достигали этой отметки. Вот почему про</w:t>
      </w:r>
      <w:r w:rsidRPr="00612F62">
        <w:rPr>
          <w:rFonts w:ascii="Times New Roman" w:hAnsi="Times New Roman"/>
          <w:color w:val="0070C0"/>
          <w:sz w:val="16"/>
          <w:szCs w:val="16"/>
        </w:rPr>
        <w:softHyphen/>
        <w:t>блемы повышения летных характеристик новой авиационной техники неоднократно обсуждались на заседаниях Правитель</w:t>
      </w:r>
      <w:r w:rsidRPr="00612F62">
        <w:rPr>
          <w:rFonts w:ascii="Times New Roman" w:hAnsi="Times New Roman"/>
          <w:color w:val="0070C0"/>
          <w:sz w:val="16"/>
          <w:szCs w:val="16"/>
        </w:rPr>
        <w:softHyphen/>
        <w:t>ства. В ноябре 1933 года состоялось заседание Совета Труда и Обороны СССР, специально посвященное новым истребителям. Приведем полный текст постановления, принятого по результа</w:t>
      </w:r>
      <w:r w:rsidRPr="00612F62">
        <w:rPr>
          <w:rFonts w:ascii="Times New Roman" w:hAnsi="Times New Roman"/>
          <w:color w:val="0070C0"/>
          <w:sz w:val="16"/>
          <w:szCs w:val="16"/>
        </w:rPr>
        <w:softHyphen/>
        <w:t>там всестороннего обсуждения проблемы, так как оно оказало большое влияние на последующую судьбу И-16 (23455).</w:t>
      </w:r>
    </w:p>
    <w:p w14:paraId="40A25C0A" w14:textId="77777777" w:rsidR="0094728C" w:rsidRPr="00612F62" w:rsidRDefault="0094728C" w:rsidP="0094728C">
      <w:pPr>
        <w:spacing w:after="0" w:line="240" w:lineRule="auto"/>
        <w:jc w:val="both"/>
        <w:rPr>
          <w:rFonts w:ascii="Times New Roman" w:hAnsi="Times New Roman"/>
          <w:color w:val="0070C0"/>
          <w:sz w:val="16"/>
          <w:szCs w:val="16"/>
        </w:rPr>
      </w:pPr>
    </w:p>
    <w:p w14:paraId="2AD572C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59A1615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1F20E62F"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16</w:t>
      </w:r>
      <w:r w:rsidRPr="004E10C1">
        <w:rPr>
          <w:rStyle w:val="af0"/>
          <w:bCs/>
          <w:i w:val="0"/>
          <w:color w:val="000000" w:themeColor="text1"/>
          <w:sz w:val="16"/>
          <w:szCs w:val="16"/>
        </w:rPr>
        <w:noBreakHyphen/>
        <w:t>18 ноября</w:t>
      </w:r>
      <w:r w:rsidRPr="004E10C1">
        <w:rPr>
          <w:color w:val="000000" w:themeColor="text1"/>
          <w:sz w:val="16"/>
          <w:szCs w:val="16"/>
        </w:rPr>
        <w:t xml:space="preserve"> 1933 вышел приказ РВСС №°15. 2. — 4) Сообщение о подписании председателем РВСС постановлений РВСС «О минно-торпедном вооружении ВВС РККА» от 9 июля 1933 г.; 9) «Об исполнительной смете НКВМ на 1933 г.» от 15 июля 1933 г.; 10) «О ходе выполнения плана опытного </w:t>
      </w:r>
      <w:proofErr w:type="spellStart"/>
      <w:r w:rsidRPr="004E10C1">
        <w:rPr>
          <w:color w:val="000000" w:themeColor="text1"/>
          <w:sz w:val="16"/>
          <w:szCs w:val="16"/>
        </w:rPr>
        <w:t>самолето</w:t>
      </w:r>
      <w:proofErr w:type="spellEnd"/>
      <w:r w:rsidRPr="004E10C1">
        <w:rPr>
          <w:color w:val="000000" w:themeColor="text1"/>
          <w:sz w:val="16"/>
          <w:szCs w:val="16"/>
        </w:rPr>
        <w:t xml:space="preserve">- и моторостроения и вооружения авиации от 17 июля 1933 г.; 11) О системе артиллерийского вооружения РККА на II пятилетку» от 5 августа 1933 г.; 15) «О принятии на вооружение ВМС РККА аппаратуры ВУ </w:t>
      </w:r>
      <w:proofErr w:type="spellStart"/>
      <w:r w:rsidRPr="004E10C1">
        <w:rPr>
          <w:color w:val="000000" w:themeColor="text1"/>
          <w:sz w:val="16"/>
          <w:szCs w:val="16"/>
        </w:rPr>
        <w:t>сист</w:t>
      </w:r>
      <w:proofErr w:type="spellEnd"/>
      <w:r w:rsidRPr="004E10C1">
        <w:rPr>
          <w:color w:val="000000" w:themeColor="text1"/>
          <w:sz w:val="16"/>
          <w:szCs w:val="16"/>
        </w:rPr>
        <w:t>[</w:t>
      </w:r>
      <w:proofErr w:type="spellStart"/>
      <w:r w:rsidRPr="004E10C1">
        <w:rPr>
          <w:color w:val="000000" w:themeColor="text1"/>
          <w:sz w:val="16"/>
          <w:szCs w:val="16"/>
        </w:rPr>
        <w:t>емы</w:t>
      </w:r>
      <w:proofErr w:type="spellEnd"/>
      <w:r w:rsidRPr="004E10C1">
        <w:rPr>
          <w:color w:val="000000" w:themeColor="text1"/>
          <w:sz w:val="16"/>
          <w:szCs w:val="16"/>
        </w:rPr>
        <w:t xml:space="preserve">]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для управления торпедными катерами» от 17 июля 1933 г. (РГВА. Ф. 4. Оп. 18. Д. 23. Л. 231</w:t>
      </w:r>
      <w:r w:rsidRPr="004E10C1">
        <w:rPr>
          <w:color w:val="000000" w:themeColor="text1"/>
          <w:sz w:val="16"/>
          <w:szCs w:val="16"/>
        </w:rPr>
        <w:noBreakHyphen/>
        <w:t>232) (15461).</w:t>
      </w:r>
    </w:p>
    <w:p w14:paraId="4C2B51CB" w14:textId="77777777" w:rsidR="00CE750F" w:rsidRPr="004E10C1" w:rsidRDefault="00CE750F" w:rsidP="004E10C1">
      <w:pPr>
        <w:pStyle w:val="rtejustify"/>
        <w:spacing w:before="0" w:after="0"/>
        <w:rPr>
          <w:color w:val="000000" w:themeColor="text1"/>
          <w:sz w:val="16"/>
          <w:szCs w:val="16"/>
        </w:rPr>
      </w:pPr>
    </w:p>
    <w:p w14:paraId="34EDC5D8" w14:textId="77777777" w:rsidR="00CE750F"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0CBB4EE" w14:textId="77777777" w:rsidR="00CE750F" w:rsidRPr="004E10C1" w:rsidRDefault="00CE750F" w:rsidP="004E10C1">
      <w:pPr>
        <w:spacing w:after="0" w:line="240" w:lineRule="auto"/>
        <w:jc w:val="both"/>
        <w:rPr>
          <w:rFonts w:ascii="Times New Roman" w:hAnsi="Times New Roman"/>
          <w:iCs/>
          <w:color w:val="000000" w:themeColor="text1"/>
          <w:sz w:val="16"/>
          <w:szCs w:val="16"/>
        </w:rPr>
      </w:pPr>
    </w:p>
    <w:p w14:paraId="41E8D08C" w14:textId="77777777" w:rsidR="00366092" w:rsidRPr="004E10C1" w:rsidRDefault="00366092"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произведена первая плавка чугуна на «Запорожстали» (4962).</w:t>
      </w:r>
    </w:p>
    <w:p w14:paraId="1B956CA5" w14:textId="77777777" w:rsidR="00366092" w:rsidRPr="004E10C1" w:rsidRDefault="00366092" w:rsidP="004E10C1">
      <w:pPr>
        <w:tabs>
          <w:tab w:val="left" w:pos="11199"/>
        </w:tabs>
        <w:spacing w:after="0" w:line="240" w:lineRule="auto"/>
        <w:jc w:val="both"/>
        <w:rPr>
          <w:rFonts w:ascii="Times New Roman" w:hAnsi="Times New Roman"/>
          <w:color w:val="000000" w:themeColor="text1"/>
          <w:sz w:val="16"/>
          <w:szCs w:val="16"/>
        </w:rPr>
      </w:pPr>
    </w:p>
    <w:p w14:paraId="61D3C734" w14:textId="77777777" w:rsidR="00130484" w:rsidRPr="004E10C1" w:rsidRDefault="001304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 ввод в действие металлургического завода "Запорожсталь" им. С. Орджоникидзе (21177).</w:t>
      </w:r>
    </w:p>
    <w:p w14:paraId="148DF2B8" w14:textId="77777777" w:rsidR="00130484" w:rsidRPr="004E10C1" w:rsidRDefault="00130484" w:rsidP="004E10C1">
      <w:pPr>
        <w:spacing w:after="0" w:line="240" w:lineRule="auto"/>
        <w:jc w:val="both"/>
        <w:rPr>
          <w:rFonts w:ascii="Times New Roman" w:hAnsi="Times New Roman"/>
          <w:color w:val="000000" w:themeColor="text1"/>
          <w:sz w:val="16"/>
          <w:szCs w:val="16"/>
        </w:rPr>
      </w:pPr>
    </w:p>
    <w:p w14:paraId="4E75AAFD" w14:textId="77777777" w:rsidR="00CE750F" w:rsidRPr="004E10C1" w:rsidRDefault="00CE750F" w:rsidP="004E10C1">
      <w:pPr>
        <w:pStyle w:val="rtejustify"/>
        <w:spacing w:before="0" w:after="0"/>
        <w:rPr>
          <w:color w:val="000000" w:themeColor="text1"/>
          <w:sz w:val="16"/>
          <w:szCs w:val="16"/>
        </w:rPr>
      </w:pPr>
      <w:r w:rsidRPr="004E10C1">
        <w:rPr>
          <w:rStyle w:val="af0"/>
          <w:bCs/>
          <w:i w:val="0"/>
          <w:color w:val="000000" w:themeColor="text1"/>
          <w:sz w:val="16"/>
          <w:szCs w:val="16"/>
        </w:rPr>
        <w:t>16/27 ноября 1933 вышел приказ НКТП № 222с.</w:t>
      </w:r>
      <w:r w:rsidRPr="004E10C1">
        <w:rPr>
          <w:color w:val="000000" w:themeColor="text1"/>
          <w:sz w:val="16"/>
          <w:szCs w:val="16"/>
        </w:rPr>
        <w:t xml:space="preserve"> О мерах по обеспечению бесперебойного хода строительства подводных лодок V серии на Дальнем Востоке. (РГАЭ. Ф. 7297. Оп. 38. Д. 38. Л. 197) (15246).</w:t>
      </w:r>
    </w:p>
    <w:p w14:paraId="132D9CD5" w14:textId="77777777" w:rsidR="00CE750F" w:rsidRPr="004E10C1" w:rsidRDefault="00CE750F" w:rsidP="004E10C1">
      <w:pPr>
        <w:pStyle w:val="rtejustify"/>
        <w:spacing w:before="0" w:after="0"/>
        <w:rPr>
          <w:color w:val="000000" w:themeColor="text1"/>
          <w:sz w:val="16"/>
          <w:szCs w:val="16"/>
        </w:rPr>
      </w:pPr>
    </w:p>
    <w:p w14:paraId="57E64097"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748B6F3"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7B9F56C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ноября 1933 приказом ОГПУ № 0123 контингент заключенных по </w:t>
      </w:r>
      <w:proofErr w:type="spellStart"/>
      <w:r w:rsidRPr="004E10C1">
        <w:rPr>
          <w:rFonts w:ascii="Times New Roman" w:hAnsi="Times New Roman"/>
          <w:color w:val="000000" w:themeColor="text1"/>
          <w:sz w:val="16"/>
          <w:szCs w:val="16"/>
        </w:rPr>
        <w:t>Севвостлагу</w:t>
      </w:r>
      <w:proofErr w:type="spellEnd"/>
      <w:r w:rsidRPr="004E10C1">
        <w:rPr>
          <w:rFonts w:ascii="Times New Roman" w:hAnsi="Times New Roman"/>
          <w:color w:val="000000" w:themeColor="text1"/>
          <w:sz w:val="16"/>
          <w:szCs w:val="16"/>
        </w:rPr>
        <w:t xml:space="preserve"> (Дальстрой) на 1934-1935 годы устанавливался в 50 000 человек (7560).</w:t>
      </w:r>
    </w:p>
    <w:p w14:paraId="2AD1DE1A"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50424703"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9AB2771"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5614DC5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были установлены дипотношения СССР с США (1348,242), а по другим данным - восстановлены (3908,340).</w:t>
      </w:r>
    </w:p>
    <w:p w14:paraId="7956AC1B"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D157D3A"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были восстановлены дипломатические отношения с Соединенными Штатами Америки. 17 ноября США заявляют о признании СССР и восстанавливают с ним торговые отношения (4962).</w:t>
      </w:r>
    </w:p>
    <w:p w14:paraId="0C71BF77" w14:textId="77777777" w:rsidR="00570C39" w:rsidRPr="004E10C1" w:rsidRDefault="00570C39" w:rsidP="004E10C1">
      <w:pPr>
        <w:tabs>
          <w:tab w:val="left" w:pos="11199"/>
        </w:tabs>
        <w:spacing w:after="0" w:line="240" w:lineRule="auto"/>
        <w:jc w:val="both"/>
        <w:rPr>
          <w:rFonts w:ascii="Times New Roman" w:hAnsi="Times New Roman"/>
          <w:color w:val="000000" w:themeColor="text1"/>
          <w:sz w:val="16"/>
          <w:szCs w:val="16"/>
        </w:rPr>
      </w:pPr>
    </w:p>
    <w:p w14:paraId="02CADDD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16 ноября </w:t>
      </w:r>
      <w:r w:rsidRPr="004E10C1">
        <w:rPr>
          <w:rFonts w:ascii="Times New Roman" w:hAnsi="Times New Roman"/>
          <w:color w:val="000000" w:themeColor="text1"/>
          <w:sz w:val="16"/>
          <w:szCs w:val="16"/>
        </w:rPr>
        <w:t>в 1933 году установлены дипломатические отношения между СССР и США. В декабре 1991 г. Российская Федерация была признана правопреемницей СССР. По этому случаю в Овальном кабинете Белого дома крупнейший американский магнат-миллиардер Арманд Хаммер в присутствии наркома иностранных дел СССР Максима Литвинова преподнес президенту США Франклину Рузвельту «модель» великой русской реки Волги. Этот сувенир из платины, золота, серебра и бриллиантов был изготовлен в 1913 году в мастерской Карла Фаберже (14832).</w:t>
      </w:r>
    </w:p>
    <w:p w14:paraId="3BAD885A"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0B54B93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ноября 1933 г. Ноты президента США Ф. Рузвельта и наркома иностранных дел СССР М.М. Литвинова об установлении дипломатических отношений между СССР и США </w:t>
      </w:r>
    </w:p>
    <w:p w14:paraId="4C525FA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Нота президента США Ф. Рузвельта </w:t>
      </w:r>
    </w:p>
    <w:p w14:paraId="0F2B658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Белый дом, Вашингтон </w:t>
      </w:r>
    </w:p>
    <w:p w14:paraId="0EE1BA5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Уважаемый господин Литвинов, я крайне счастлив уведомить Вас, что в качестве результата наших переговоров правительство Соединенных Штатов решило установить нормальные дипломатические отношения с правительством Союза Советских Социалистических Республик и обменяться послами. </w:t>
      </w:r>
    </w:p>
    <w:p w14:paraId="04B56E9A"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верю,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3F60ADC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остаюсь, уважаемый господин Литвинов, весьма искренне Ваш </w:t>
      </w:r>
    </w:p>
    <w:p w14:paraId="7AF6E4E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Франклин Д. Рузвельт </w:t>
      </w:r>
    </w:p>
    <w:p w14:paraId="6CB98F8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Документы внешней политики СССР. М., 1970. Т. XVI. С. 641. </w:t>
      </w:r>
    </w:p>
    <w:p w14:paraId="25C3D45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Нота наркома иностранных дел СССР М.М. Литвинова </w:t>
      </w:r>
    </w:p>
    <w:p w14:paraId="64B593D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Вашингтон </w:t>
      </w:r>
    </w:p>
    <w:p w14:paraId="24F4E26A"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Уважаемый господин президент, я крайне счастлив уведомить Вас, что правительство Союза Советских Социалистических Республик радо установить нормальные дипломатические отношения с правительством Соединенных Штатов и обменяться послами. </w:t>
      </w:r>
    </w:p>
    <w:p w14:paraId="619ED16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также разделяю надежду,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24D42E8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остаюсь, уважаемый господин президент, весьма искренне Ваш Максим Литвинов, народный комиссар по иностранным делам Союза Советских Социалистических Республик </w:t>
      </w:r>
    </w:p>
    <w:p w14:paraId="7B0A40F7"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Документы внешней политики СССР. М. 1970. Т. XVI. С. 641 (12152).</w:t>
      </w:r>
    </w:p>
    <w:p w14:paraId="536B45F4"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55679627"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1F84152"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BEE90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ноября 1933 Президент Бразилии получил диктаторские полномочия (3481).</w:t>
      </w:r>
    </w:p>
    <w:p w14:paraId="7A2B4530"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690A317B" w14:textId="77777777" w:rsidR="00570C39" w:rsidRPr="004E10C1" w:rsidRDefault="001A42D5" w:rsidP="004E10C1">
      <w:pPr>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7191D04"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297AFA6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Нач. ЦАГИ Харламов направил Нач. ГУАП Королеву докладную записку о направлении работ ЦАГИ (2281,81).</w:t>
      </w:r>
    </w:p>
    <w:p w14:paraId="6DE5BE26"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21BCAB7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ЦИАМ направил в ГУАП Краткую докладную записку о деятельности Института Авиационного Моторостроения за период ноябрь 1930 - ноябрь 1933 (2281,68).</w:t>
      </w:r>
    </w:p>
    <w:p w14:paraId="5E0BEBF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Направления работ ЦАГИ</w:t>
      </w:r>
    </w:p>
    <w:p w14:paraId="0A696CB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Пути развития ЦАГИ и результаты его ра</w:t>
      </w:r>
      <w:r w:rsidRPr="004E10C1">
        <w:rPr>
          <w:rFonts w:ascii="Times New Roman" w:hAnsi="Times New Roman"/>
          <w:color w:val="000000" w:themeColor="text1"/>
          <w:sz w:val="16"/>
          <w:szCs w:val="16"/>
        </w:rPr>
        <w:softHyphen/>
        <w:t>бот существенно выделяют его среди других Ин</w:t>
      </w:r>
      <w:r w:rsidRPr="004E10C1">
        <w:rPr>
          <w:rFonts w:ascii="Times New Roman" w:hAnsi="Times New Roman"/>
          <w:color w:val="000000" w:themeColor="text1"/>
          <w:sz w:val="16"/>
          <w:szCs w:val="16"/>
        </w:rPr>
        <w:softHyphen/>
        <w:t>ститутов Советского Союза. ЦАГИ начал свою работу при полном отсутствии авиационной промышленности в стране; сверх того, в отличие от других видов нашей промышленности, авиацион</w:t>
      </w:r>
      <w:r w:rsidRPr="004E10C1">
        <w:rPr>
          <w:rFonts w:ascii="Times New Roman" w:hAnsi="Times New Roman"/>
          <w:color w:val="000000" w:themeColor="text1"/>
          <w:sz w:val="16"/>
          <w:szCs w:val="16"/>
        </w:rPr>
        <w:softHyphen/>
        <w:t xml:space="preserve">ная промышленность при своем развертывании никогда не прибегала к широкой иностранной технической </w:t>
      </w:r>
      <w:proofErr w:type="spellStart"/>
      <w:r w:rsidRPr="004E10C1">
        <w:rPr>
          <w:rFonts w:ascii="Times New Roman" w:hAnsi="Times New Roman"/>
          <w:color w:val="000000" w:themeColor="text1"/>
          <w:sz w:val="16"/>
          <w:szCs w:val="16"/>
        </w:rPr>
        <w:t>помощи.Таким</w:t>
      </w:r>
      <w:proofErr w:type="spellEnd"/>
      <w:r w:rsidRPr="004E10C1">
        <w:rPr>
          <w:rFonts w:ascii="Times New Roman" w:hAnsi="Times New Roman"/>
          <w:color w:val="000000" w:themeColor="text1"/>
          <w:sz w:val="16"/>
          <w:szCs w:val="16"/>
        </w:rPr>
        <w:t xml:space="preserve"> образом, в своем развитии ЦАГИ не мог ни воспользоваться опы</w:t>
      </w:r>
      <w:r w:rsidRPr="004E10C1">
        <w:rPr>
          <w:rFonts w:ascii="Times New Roman" w:hAnsi="Times New Roman"/>
          <w:color w:val="000000" w:themeColor="text1"/>
          <w:sz w:val="16"/>
          <w:szCs w:val="16"/>
        </w:rPr>
        <w:softHyphen/>
        <w:t>том, накапливаемом в промышленности, ни ис</w:t>
      </w:r>
      <w:r w:rsidRPr="004E10C1">
        <w:rPr>
          <w:rFonts w:ascii="Times New Roman" w:hAnsi="Times New Roman"/>
          <w:color w:val="000000" w:themeColor="text1"/>
          <w:sz w:val="16"/>
          <w:szCs w:val="16"/>
        </w:rPr>
        <w:softHyphen/>
        <w:t xml:space="preserve">пользовать иностранную техническую помощь. Несмотря на это, работа ЦАГИ привела к созданию машин, на выполнении которых росла </w:t>
      </w:r>
      <w:proofErr w:type="spellStart"/>
      <w:r w:rsidRPr="004E10C1">
        <w:rPr>
          <w:rFonts w:ascii="Times New Roman" w:hAnsi="Times New Roman"/>
          <w:color w:val="000000" w:themeColor="text1"/>
          <w:sz w:val="16"/>
          <w:szCs w:val="16"/>
        </w:rPr>
        <w:t>придеятельном</w:t>
      </w:r>
      <w:proofErr w:type="spellEnd"/>
      <w:r w:rsidRPr="004E10C1">
        <w:rPr>
          <w:rFonts w:ascii="Times New Roman" w:hAnsi="Times New Roman"/>
          <w:color w:val="000000" w:themeColor="text1"/>
          <w:sz w:val="16"/>
          <w:szCs w:val="16"/>
        </w:rPr>
        <w:t xml:space="preserve"> участии Института, авиационная </w:t>
      </w:r>
      <w:proofErr w:type="spellStart"/>
      <w:r w:rsidRPr="004E10C1">
        <w:rPr>
          <w:rFonts w:ascii="Times New Roman" w:hAnsi="Times New Roman"/>
          <w:color w:val="000000" w:themeColor="text1"/>
          <w:sz w:val="16"/>
          <w:szCs w:val="16"/>
        </w:rPr>
        <w:t>промышленнссть</w:t>
      </w:r>
      <w:proofErr w:type="spellEnd"/>
      <w:r w:rsidRPr="004E10C1">
        <w:rPr>
          <w:rFonts w:ascii="Times New Roman" w:hAnsi="Times New Roman"/>
          <w:color w:val="000000" w:themeColor="text1"/>
          <w:sz w:val="16"/>
          <w:szCs w:val="16"/>
        </w:rPr>
        <w:t xml:space="preserve"> Советского Союза, и по насто</w:t>
      </w:r>
      <w:r w:rsidRPr="004E10C1">
        <w:rPr>
          <w:rFonts w:ascii="Times New Roman" w:hAnsi="Times New Roman"/>
          <w:color w:val="000000" w:themeColor="text1"/>
          <w:sz w:val="16"/>
          <w:szCs w:val="16"/>
        </w:rPr>
        <w:softHyphen/>
        <w:t>ящее время питающаяся, главным образом, об</w:t>
      </w:r>
      <w:r w:rsidRPr="004E10C1">
        <w:rPr>
          <w:rFonts w:ascii="Times New Roman" w:hAnsi="Times New Roman"/>
          <w:color w:val="000000" w:themeColor="text1"/>
          <w:sz w:val="16"/>
          <w:szCs w:val="16"/>
        </w:rPr>
        <w:softHyphen/>
        <w:t xml:space="preserve">разцами, создаваемыми </w:t>
      </w:r>
      <w:proofErr w:type="spellStart"/>
      <w:r w:rsidRPr="004E10C1">
        <w:rPr>
          <w:rFonts w:ascii="Times New Roman" w:hAnsi="Times New Roman"/>
          <w:color w:val="000000" w:themeColor="text1"/>
          <w:sz w:val="16"/>
          <w:szCs w:val="16"/>
        </w:rPr>
        <w:t>ЦАГИ.Таким</w:t>
      </w:r>
      <w:proofErr w:type="spellEnd"/>
      <w:r w:rsidRPr="004E10C1">
        <w:rPr>
          <w:rFonts w:ascii="Times New Roman" w:hAnsi="Times New Roman"/>
          <w:color w:val="000000" w:themeColor="text1"/>
          <w:sz w:val="16"/>
          <w:szCs w:val="16"/>
        </w:rPr>
        <w:t xml:space="preserve"> образом, путь развития авиационной промышленности и путь развития ЦАГИ оказались тесно связанными друг с другом, и в истории развития авиационной промышленности Советского Союза работы ЦАГИ, как один из важнейших факторов роста нашей авиационной промышленности, не могут не быть отмеченными.</w:t>
      </w:r>
    </w:p>
    <w:p w14:paraId="097C11C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Такое -большое значение работы Института в деле развития авиационной </w:t>
      </w:r>
      <w:proofErr w:type="spellStart"/>
      <w:r w:rsidRPr="004E10C1">
        <w:rPr>
          <w:rFonts w:ascii="Times New Roman" w:hAnsi="Times New Roman"/>
          <w:color w:val="000000" w:themeColor="text1"/>
          <w:sz w:val="16"/>
          <w:szCs w:val="16"/>
        </w:rPr>
        <w:t>промылленности</w:t>
      </w:r>
      <w:proofErr w:type="spellEnd"/>
      <w:r w:rsidRPr="004E10C1">
        <w:rPr>
          <w:rFonts w:ascii="Times New Roman" w:hAnsi="Times New Roman"/>
          <w:color w:val="000000" w:themeColor="text1"/>
          <w:sz w:val="16"/>
          <w:szCs w:val="16"/>
        </w:rPr>
        <w:t xml:space="preserve"> Советского Союза не было </w:t>
      </w:r>
      <w:proofErr w:type="spellStart"/>
      <w:r w:rsidRPr="004E10C1">
        <w:rPr>
          <w:rFonts w:ascii="Times New Roman" w:hAnsi="Times New Roman"/>
          <w:color w:val="000000" w:themeColor="text1"/>
          <w:sz w:val="16"/>
          <w:szCs w:val="16"/>
        </w:rPr>
        <w:t>случайным.Оно</w:t>
      </w:r>
      <w:proofErr w:type="spellEnd"/>
      <w:r w:rsidRPr="004E10C1">
        <w:rPr>
          <w:rFonts w:ascii="Times New Roman" w:hAnsi="Times New Roman"/>
          <w:color w:val="000000" w:themeColor="text1"/>
          <w:sz w:val="16"/>
          <w:szCs w:val="16"/>
        </w:rPr>
        <w:t xml:space="preserve"> явилось результатом верной организации работ Института, обеспечившей как возможность успеха, так и быстроту темпов. Самым сущест</w:t>
      </w:r>
      <w:r w:rsidRPr="004E10C1">
        <w:rPr>
          <w:rFonts w:ascii="Times New Roman" w:hAnsi="Times New Roman"/>
          <w:color w:val="000000" w:themeColor="text1"/>
          <w:sz w:val="16"/>
          <w:szCs w:val="16"/>
        </w:rPr>
        <w:softHyphen/>
        <w:t>венным в организации Института было то, что ЦАГИ все время рос, как комплексный Инсти</w:t>
      </w:r>
      <w:r w:rsidRPr="004E10C1">
        <w:rPr>
          <w:rFonts w:ascii="Times New Roman" w:hAnsi="Times New Roman"/>
          <w:color w:val="000000" w:themeColor="text1"/>
          <w:sz w:val="16"/>
          <w:szCs w:val="16"/>
        </w:rPr>
        <w:softHyphen/>
        <w:t>тут, в котором научно-исследовательская ра</w:t>
      </w:r>
      <w:r w:rsidRPr="004E10C1">
        <w:rPr>
          <w:rFonts w:ascii="Times New Roman" w:hAnsi="Times New Roman"/>
          <w:color w:val="000000" w:themeColor="text1"/>
          <w:sz w:val="16"/>
          <w:szCs w:val="16"/>
        </w:rPr>
        <w:softHyphen/>
        <w:t xml:space="preserve">бота не была отделена от опытного </w:t>
      </w:r>
      <w:proofErr w:type="spellStart"/>
      <w:r w:rsidRPr="004E10C1">
        <w:rPr>
          <w:rFonts w:ascii="Times New Roman" w:hAnsi="Times New Roman"/>
          <w:color w:val="000000" w:themeColor="text1"/>
          <w:sz w:val="16"/>
          <w:szCs w:val="16"/>
        </w:rPr>
        <w:t>строитель</w:t>
      </w:r>
      <w:r w:rsidRPr="004E10C1">
        <w:rPr>
          <w:rFonts w:ascii="Times New Roman" w:hAnsi="Times New Roman"/>
          <w:color w:val="000000" w:themeColor="text1"/>
          <w:sz w:val="16"/>
          <w:szCs w:val="16"/>
        </w:rPr>
        <w:softHyphen/>
        <w:t>ства.Таким</w:t>
      </w:r>
      <w:proofErr w:type="spellEnd"/>
      <w:r w:rsidRPr="004E10C1">
        <w:rPr>
          <w:rFonts w:ascii="Times New Roman" w:hAnsi="Times New Roman"/>
          <w:color w:val="000000" w:themeColor="text1"/>
          <w:sz w:val="16"/>
          <w:szCs w:val="16"/>
        </w:rPr>
        <w:t xml:space="preserve"> образом, с одной стороны научно-исследовательская работа не вырождалась в отвлеченно-академическую работу, а всегда имела цель и возможность непосредственного применения ее к реальным </w:t>
      </w:r>
      <w:proofErr w:type="spellStart"/>
      <w:r w:rsidRPr="004E10C1">
        <w:rPr>
          <w:rFonts w:ascii="Times New Roman" w:hAnsi="Times New Roman"/>
          <w:color w:val="000000" w:themeColor="text1"/>
          <w:sz w:val="16"/>
          <w:szCs w:val="16"/>
        </w:rPr>
        <w:t>объектам;с</w:t>
      </w:r>
      <w:proofErr w:type="spellEnd"/>
      <w:r w:rsidRPr="004E10C1">
        <w:rPr>
          <w:rFonts w:ascii="Times New Roman" w:hAnsi="Times New Roman"/>
          <w:color w:val="000000" w:themeColor="text1"/>
          <w:sz w:val="16"/>
          <w:szCs w:val="16"/>
        </w:rPr>
        <w:t xml:space="preserve"> другой стороны опытное строительство всегда имело возможность опираться и влиять на научно-исследовательскую работу. В этой связи и взаимном оплодотворении опытного строитель</w:t>
      </w:r>
      <w:r w:rsidRPr="004E10C1">
        <w:rPr>
          <w:rFonts w:ascii="Times New Roman" w:hAnsi="Times New Roman"/>
          <w:color w:val="000000" w:themeColor="text1"/>
          <w:sz w:val="16"/>
          <w:szCs w:val="16"/>
        </w:rPr>
        <w:softHyphen/>
        <w:t xml:space="preserve">ства и научно-исследовательской работы и лежит вся сила </w:t>
      </w:r>
      <w:proofErr w:type="spellStart"/>
      <w:r w:rsidRPr="004E10C1">
        <w:rPr>
          <w:rFonts w:ascii="Times New Roman" w:hAnsi="Times New Roman"/>
          <w:color w:val="000000" w:themeColor="text1"/>
          <w:sz w:val="16"/>
          <w:szCs w:val="16"/>
        </w:rPr>
        <w:t>ЦАГИ.Такая</w:t>
      </w:r>
      <w:proofErr w:type="spellEnd"/>
      <w:r w:rsidRPr="004E10C1">
        <w:rPr>
          <w:rFonts w:ascii="Times New Roman" w:hAnsi="Times New Roman"/>
          <w:color w:val="000000" w:themeColor="text1"/>
          <w:sz w:val="16"/>
          <w:szCs w:val="16"/>
        </w:rPr>
        <w:t xml:space="preserve"> комплексность на</w:t>
      </w:r>
      <w:r w:rsidRPr="004E10C1">
        <w:rPr>
          <w:rFonts w:ascii="Times New Roman" w:hAnsi="Times New Roman"/>
          <w:color w:val="000000" w:themeColor="text1"/>
          <w:sz w:val="16"/>
          <w:szCs w:val="16"/>
        </w:rPr>
        <w:softHyphen/>
        <w:t xml:space="preserve">иболее отвечает существу авиационной промышленности, опирающейся на сложнейшие научно-технические проблемы, и прогрессирующей </w:t>
      </w:r>
      <w:proofErr w:type="spellStart"/>
      <w:r w:rsidRPr="004E10C1">
        <w:rPr>
          <w:rFonts w:ascii="Times New Roman" w:hAnsi="Times New Roman"/>
          <w:color w:val="000000" w:themeColor="text1"/>
          <w:sz w:val="16"/>
          <w:szCs w:val="16"/>
        </w:rPr>
        <w:t>бысрее</w:t>
      </w:r>
      <w:proofErr w:type="spellEnd"/>
      <w:r w:rsidRPr="004E10C1">
        <w:rPr>
          <w:rFonts w:ascii="Times New Roman" w:hAnsi="Times New Roman"/>
          <w:color w:val="000000" w:themeColor="text1"/>
          <w:sz w:val="16"/>
          <w:szCs w:val="16"/>
        </w:rPr>
        <w:t xml:space="preserve"> всех других видов промышленности, так что каждый новый тип машины является в </w:t>
      </w:r>
      <w:proofErr w:type="spellStart"/>
      <w:r w:rsidRPr="004E10C1">
        <w:rPr>
          <w:rFonts w:ascii="Times New Roman" w:hAnsi="Times New Roman"/>
          <w:color w:val="000000" w:themeColor="text1"/>
          <w:sz w:val="16"/>
          <w:szCs w:val="16"/>
        </w:rPr>
        <w:t>то-же</w:t>
      </w:r>
      <w:proofErr w:type="spellEnd"/>
      <w:r w:rsidRPr="004E10C1">
        <w:rPr>
          <w:rFonts w:ascii="Times New Roman" w:hAnsi="Times New Roman"/>
          <w:color w:val="000000" w:themeColor="text1"/>
          <w:sz w:val="16"/>
          <w:szCs w:val="16"/>
        </w:rPr>
        <w:t xml:space="preserve"> время и решением новых научно-технических задач. Если заграницей нет такой мощной комплексной организации, как ЦАГИ, несмотря на ее целесообразность, то это </w:t>
      </w:r>
      <w:proofErr w:type="spellStart"/>
      <w:r w:rsidRPr="004E10C1">
        <w:rPr>
          <w:rFonts w:ascii="Times New Roman" w:hAnsi="Times New Roman"/>
          <w:color w:val="000000" w:themeColor="text1"/>
          <w:sz w:val="16"/>
          <w:szCs w:val="16"/>
        </w:rPr>
        <w:t>об"ясняется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капиталистическимстроем</w:t>
      </w:r>
      <w:proofErr w:type="spellEnd"/>
      <w:r w:rsidRPr="004E10C1">
        <w:rPr>
          <w:rFonts w:ascii="Times New Roman" w:hAnsi="Times New Roman"/>
          <w:color w:val="000000" w:themeColor="text1"/>
          <w:sz w:val="16"/>
          <w:szCs w:val="16"/>
        </w:rPr>
        <w:t xml:space="preserve"> с его распыленным хозяйством и конкуренцией частных фирм; на это обстоятельстве обращали внимание и многочис</w:t>
      </w:r>
      <w:r w:rsidRPr="004E10C1">
        <w:rPr>
          <w:rFonts w:ascii="Times New Roman" w:hAnsi="Times New Roman"/>
          <w:color w:val="000000" w:themeColor="text1"/>
          <w:sz w:val="16"/>
          <w:szCs w:val="16"/>
        </w:rPr>
        <w:softHyphen/>
        <w:t>ленные иностранные представители, посещавшие ЦАГИ.</w:t>
      </w:r>
    </w:p>
    <w:p w14:paraId="77C2D7B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время своего существования Институтом был поставлен и разрешен целый ряд важнейших задач, имеющих большое значение для развития авиационной промышленности и дела укрепления воздушной и морской обороны нашей страны. Все металлическое самолетостроение в Советской Союзе обязано своим возникновением ЦАГИ, ко</w:t>
      </w:r>
      <w:r w:rsidRPr="004E10C1">
        <w:rPr>
          <w:rFonts w:ascii="Times New Roman" w:hAnsi="Times New Roman"/>
          <w:color w:val="000000" w:themeColor="text1"/>
          <w:sz w:val="16"/>
          <w:szCs w:val="16"/>
        </w:rPr>
        <w:softHyphen/>
        <w:t>торой разрешил эту задачу не только с конс</w:t>
      </w:r>
      <w:r w:rsidRPr="004E10C1">
        <w:rPr>
          <w:rFonts w:ascii="Times New Roman" w:hAnsi="Times New Roman"/>
          <w:color w:val="000000" w:themeColor="text1"/>
          <w:sz w:val="16"/>
          <w:szCs w:val="16"/>
        </w:rPr>
        <w:softHyphen/>
        <w:t>труктивной точки зрения, но и оказал решаю</w:t>
      </w:r>
      <w:r w:rsidRPr="004E10C1">
        <w:rPr>
          <w:rFonts w:ascii="Times New Roman" w:hAnsi="Times New Roman"/>
          <w:color w:val="000000" w:themeColor="text1"/>
          <w:sz w:val="16"/>
          <w:szCs w:val="16"/>
        </w:rPr>
        <w:softHyphen/>
        <w:t>щее влияние на подготовку соответствующей металлургической базы. Внедрение глиссеров в морскую оборону Советского Союза также исхо</w:t>
      </w:r>
      <w:r w:rsidRPr="004E10C1">
        <w:rPr>
          <w:rFonts w:ascii="Times New Roman" w:hAnsi="Times New Roman"/>
          <w:color w:val="000000" w:themeColor="text1"/>
          <w:sz w:val="16"/>
          <w:szCs w:val="16"/>
        </w:rPr>
        <w:softHyphen/>
        <w:t xml:space="preserve">дит из ЦАГИ. </w:t>
      </w:r>
      <w:r w:rsidRPr="004E10C1">
        <w:rPr>
          <w:rFonts w:ascii="Times New Roman" w:hAnsi="Times New Roman"/>
          <w:smallCaps/>
          <w:color w:val="000000" w:themeColor="text1"/>
          <w:sz w:val="16"/>
          <w:szCs w:val="16"/>
        </w:rPr>
        <w:t xml:space="preserve">большинство </w:t>
      </w:r>
      <w:r w:rsidRPr="004E10C1">
        <w:rPr>
          <w:rFonts w:ascii="Times New Roman" w:hAnsi="Times New Roman"/>
          <w:color w:val="000000" w:themeColor="text1"/>
          <w:sz w:val="16"/>
          <w:szCs w:val="16"/>
        </w:rPr>
        <w:t>машин, находящихся в настоящее время на снабжении военно-воздуш</w:t>
      </w:r>
      <w:r w:rsidRPr="004E10C1">
        <w:rPr>
          <w:rFonts w:ascii="Times New Roman" w:hAnsi="Times New Roman"/>
          <w:color w:val="000000" w:themeColor="text1"/>
          <w:sz w:val="16"/>
          <w:szCs w:val="16"/>
        </w:rPr>
        <w:softHyphen/>
        <w:t xml:space="preserve">ного флота, являются конструкциями ЦАГИ. Г В результате работ Института в ЦАГИ создались модные кадры квалифицированных работников как по научно-исследовательскому сектору, так и по сектору опытного строительству, способные разрешать </w:t>
      </w:r>
      <w:proofErr w:type="spellStart"/>
      <w:r w:rsidRPr="004E10C1">
        <w:rPr>
          <w:rFonts w:ascii="Times New Roman" w:hAnsi="Times New Roman"/>
          <w:color w:val="000000" w:themeColor="text1"/>
          <w:sz w:val="16"/>
          <w:szCs w:val="16"/>
        </w:rPr>
        <w:t>ставимые</w:t>
      </w:r>
      <w:proofErr w:type="spellEnd"/>
      <w:r w:rsidRPr="004E10C1">
        <w:rPr>
          <w:rFonts w:ascii="Times New Roman" w:hAnsi="Times New Roman"/>
          <w:color w:val="000000" w:themeColor="text1"/>
          <w:sz w:val="16"/>
          <w:szCs w:val="16"/>
        </w:rPr>
        <w:t xml:space="preserve"> перед ними задачи. По мощности своих квалифицированных кадров ЦАГИ стоит на первом месте среди других Институтов Советского Союза. ЦАГИ имеет даже большее, чем созданные им квалифицированные кадры: ЦА.ГИ имеет созданные им школы. Школы </w:t>
      </w:r>
      <w:proofErr w:type="spellStart"/>
      <w:r w:rsidRPr="004E10C1">
        <w:rPr>
          <w:rFonts w:ascii="Times New Roman" w:hAnsi="Times New Roman"/>
          <w:color w:val="000000" w:themeColor="text1"/>
          <w:sz w:val="16"/>
          <w:szCs w:val="16"/>
        </w:rPr>
        <w:t>аэродинамиков</w:t>
      </w:r>
      <w:proofErr w:type="spellEnd"/>
      <w:r w:rsidRPr="004E10C1">
        <w:rPr>
          <w:rFonts w:ascii="Times New Roman" w:hAnsi="Times New Roman"/>
          <w:color w:val="000000" w:themeColor="text1"/>
          <w:sz w:val="16"/>
          <w:szCs w:val="16"/>
        </w:rPr>
        <w:t xml:space="preserve"> и школы конструкторов пред</w:t>
      </w:r>
      <w:r w:rsidRPr="004E10C1">
        <w:rPr>
          <w:rFonts w:ascii="Times New Roman" w:hAnsi="Times New Roman"/>
          <w:color w:val="000000" w:themeColor="text1"/>
          <w:sz w:val="16"/>
          <w:szCs w:val="16"/>
        </w:rPr>
        <w:softHyphen/>
        <w:t>ставляют одно из существеннейших достижений ЦАГИ в деле развития авиации в Советском Союзе.</w:t>
      </w:r>
    </w:p>
    <w:p w14:paraId="08DA217C"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 отметить также и созданное ЦАГИ оборудование, которое до последних лет было самым мощным в мире и лишь за послед</w:t>
      </w:r>
      <w:r w:rsidRPr="004E10C1">
        <w:rPr>
          <w:rFonts w:ascii="Times New Roman" w:hAnsi="Times New Roman"/>
          <w:color w:val="000000" w:themeColor="text1"/>
          <w:sz w:val="16"/>
          <w:szCs w:val="16"/>
        </w:rPr>
        <w:softHyphen/>
        <w:t>ние годы потеряло первое место, уступив его Америке и Англии. Завоевание вновь первого места является существенно необходимым для выполнения директивы "догнать и перегнать в технико-экономическом отношении передовые капиталистические страны". С окончанием стро</w:t>
      </w:r>
      <w:r w:rsidRPr="004E10C1">
        <w:rPr>
          <w:rFonts w:ascii="Times New Roman" w:hAnsi="Times New Roman"/>
          <w:color w:val="000000" w:themeColor="text1"/>
          <w:sz w:val="16"/>
          <w:szCs w:val="16"/>
        </w:rPr>
        <w:softHyphen/>
        <w:t xml:space="preserve">ительства на </w:t>
      </w:r>
      <w:proofErr w:type="spellStart"/>
      <w:r w:rsidRPr="004E10C1">
        <w:rPr>
          <w:rFonts w:ascii="Times New Roman" w:hAnsi="Times New Roman"/>
          <w:color w:val="000000" w:themeColor="text1"/>
          <w:sz w:val="16"/>
          <w:szCs w:val="16"/>
        </w:rPr>
        <w:t>Раменскон</w:t>
      </w:r>
      <w:proofErr w:type="spellEnd"/>
      <w:r w:rsidRPr="004E10C1">
        <w:rPr>
          <w:rFonts w:ascii="Times New Roman" w:hAnsi="Times New Roman"/>
          <w:color w:val="000000" w:themeColor="text1"/>
          <w:sz w:val="16"/>
          <w:szCs w:val="16"/>
        </w:rPr>
        <w:t xml:space="preserve"> участке это первое место в мире, несомненно, будет вновь заво</w:t>
      </w:r>
      <w:r w:rsidRPr="004E10C1">
        <w:rPr>
          <w:rFonts w:ascii="Times New Roman" w:hAnsi="Times New Roman"/>
          <w:color w:val="000000" w:themeColor="text1"/>
          <w:sz w:val="16"/>
          <w:szCs w:val="16"/>
        </w:rPr>
        <w:softHyphen/>
        <w:t>евано Институтом.</w:t>
      </w:r>
    </w:p>
    <w:p w14:paraId="334346B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опыт протекшей работы ЦАГИ подтверждает правильность организацион</w:t>
      </w:r>
      <w:r w:rsidRPr="004E10C1">
        <w:rPr>
          <w:rFonts w:ascii="Times New Roman" w:hAnsi="Times New Roman"/>
          <w:color w:val="000000" w:themeColor="text1"/>
          <w:sz w:val="16"/>
          <w:szCs w:val="16"/>
        </w:rPr>
        <w:softHyphen/>
        <w:t>ных форм института, при которых научно-ис</w:t>
      </w:r>
      <w:r w:rsidRPr="004E10C1">
        <w:rPr>
          <w:rFonts w:ascii="Times New Roman" w:hAnsi="Times New Roman"/>
          <w:color w:val="000000" w:themeColor="text1"/>
          <w:sz w:val="16"/>
          <w:szCs w:val="16"/>
        </w:rPr>
        <w:softHyphen/>
        <w:t>следовательская работа и опытное строительс</w:t>
      </w:r>
      <w:r w:rsidRPr="004E10C1">
        <w:rPr>
          <w:rFonts w:ascii="Times New Roman" w:hAnsi="Times New Roman"/>
          <w:color w:val="000000" w:themeColor="text1"/>
          <w:sz w:val="16"/>
          <w:szCs w:val="16"/>
        </w:rPr>
        <w:softHyphen/>
        <w:t>тво составляли единое целое. Эта организацион</w:t>
      </w:r>
      <w:r w:rsidRPr="004E10C1">
        <w:rPr>
          <w:rFonts w:ascii="Times New Roman" w:hAnsi="Times New Roman"/>
          <w:color w:val="000000" w:themeColor="text1"/>
          <w:sz w:val="16"/>
          <w:szCs w:val="16"/>
        </w:rPr>
        <w:softHyphen/>
        <w:t xml:space="preserve">ная форма Института должна сохраниться и </w:t>
      </w:r>
      <w:proofErr w:type="spellStart"/>
      <w:r w:rsidRPr="004E10C1">
        <w:rPr>
          <w:rFonts w:ascii="Times New Roman" w:hAnsi="Times New Roman"/>
          <w:color w:val="000000" w:themeColor="text1"/>
          <w:sz w:val="16"/>
          <w:szCs w:val="16"/>
        </w:rPr>
        <w:t>впредь.Требования</w:t>
      </w:r>
      <w:proofErr w:type="spellEnd"/>
      <w:r w:rsidRPr="004E10C1">
        <w:rPr>
          <w:rFonts w:ascii="Times New Roman" w:hAnsi="Times New Roman"/>
          <w:color w:val="000000" w:themeColor="text1"/>
          <w:sz w:val="16"/>
          <w:szCs w:val="16"/>
        </w:rPr>
        <w:t xml:space="preserve"> Советского Союза к авиации таковы, что заводам авиапромышленности при</w:t>
      </w:r>
      <w:r w:rsidRPr="004E10C1">
        <w:rPr>
          <w:rFonts w:ascii="Times New Roman" w:hAnsi="Times New Roman"/>
          <w:color w:val="000000" w:themeColor="text1"/>
          <w:sz w:val="16"/>
          <w:szCs w:val="16"/>
        </w:rPr>
        <w:softHyphen/>
        <w:t>ходится иметь дело даже не с серийной, а ско</w:t>
      </w:r>
      <w:r w:rsidRPr="004E10C1">
        <w:rPr>
          <w:rFonts w:ascii="Times New Roman" w:hAnsi="Times New Roman"/>
          <w:color w:val="000000" w:themeColor="text1"/>
          <w:sz w:val="16"/>
          <w:szCs w:val="16"/>
        </w:rPr>
        <w:softHyphen/>
        <w:t>рее с массовой продукцией. Это является их ос</w:t>
      </w:r>
      <w:r w:rsidRPr="004E10C1">
        <w:rPr>
          <w:rFonts w:ascii="Times New Roman" w:hAnsi="Times New Roman"/>
          <w:color w:val="000000" w:themeColor="text1"/>
          <w:sz w:val="16"/>
          <w:szCs w:val="16"/>
        </w:rPr>
        <w:softHyphen/>
        <w:t xml:space="preserve">новной задачей и налагает особый отпечаток на их Работу. Задачи опытного строительства, т.е. задачи создания новых в научно-техническом отношении экземпляров, хотя и опирающихся весь опыт предыдущей работы, непрерывное усовершенствование каждого типа находящейся в серийном производстве машины должно быть вменено в обязанность серийных </w:t>
      </w:r>
      <w:proofErr w:type="spellStart"/>
      <w:r w:rsidRPr="004E10C1">
        <w:rPr>
          <w:rFonts w:ascii="Times New Roman" w:hAnsi="Times New Roman"/>
          <w:color w:val="000000" w:themeColor="text1"/>
          <w:sz w:val="16"/>
          <w:szCs w:val="16"/>
        </w:rPr>
        <w:t>заводов.Отсюда</w:t>
      </w:r>
      <w:proofErr w:type="spellEnd"/>
      <w:r w:rsidRPr="004E10C1">
        <w:rPr>
          <w:rFonts w:ascii="Times New Roman" w:hAnsi="Times New Roman"/>
          <w:color w:val="000000" w:themeColor="text1"/>
          <w:sz w:val="16"/>
          <w:szCs w:val="16"/>
        </w:rPr>
        <w:t xml:space="preserve"> следует, что опытное и эксперименталь</w:t>
      </w:r>
      <w:r w:rsidRPr="004E10C1">
        <w:rPr>
          <w:rFonts w:ascii="Times New Roman" w:hAnsi="Times New Roman"/>
          <w:color w:val="000000" w:themeColor="text1"/>
          <w:sz w:val="16"/>
          <w:szCs w:val="16"/>
        </w:rPr>
        <w:softHyphen/>
        <w:t xml:space="preserve">ное строительство есть дело Института, серийное же </w:t>
      </w:r>
      <w:proofErr w:type="spellStart"/>
      <w:r w:rsidRPr="004E10C1">
        <w:rPr>
          <w:rFonts w:ascii="Times New Roman" w:hAnsi="Times New Roman"/>
          <w:color w:val="000000" w:themeColor="text1"/>
          <w:sz w:val="16"/>
          <w:szCs w:val="16"/>
        </w:rPr>
        <w:t>производствои</w:t>
      </w:r>
      <w:proofErr w:type="spellEnd"/>
      <w:r w:rsidRPr="004E10C1">
        <w:rPr>
          <w:rFonts w:ascii="Times New Roman" w:hAnsi="Times New Roman"/>
          <w:color w:val="000000" w:themeColor="text1"/>
          <w:sz w:val="16"/>
          <w:szCs w:val="16"/>
        </w:rPr>
        <w:t xml:space="preserve"> планомерная модернизация находящихся в серийном производстве машин есть задача серийных заводов.</w:t>
      </w:r>
    </w:p>
    <w:p w14:paraId="36FCF54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опыта всей предыдущей работы -ЦАГИ, учитывая ее положительные стороны и недостатки , можно наметить следующие пути дальнейшей работы ЦАГИ.</w:t>
      </w:r>
    </w:p>
    <w:p w14:paraId="215AAF5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 ЦАГИ продолжает работать как комплексный Институт, занимающийся научно-исследовательскими проблемами и опытным и экспериментальным строительством, внедряя свои опытные машины в серийное производство и доводя их до эталонов. Внедрение опытной машины в серию можно проводить следующим образом. После постройки опытной машины на заводе она </w:t>
      </w:r>
      <w:r w:rsidRPr="004E10C1">
        <w:rPr>
          <w:rFonts w:ascii="Times New Roman" w:hAnsi="Times New Roman"/>
          <w:smallCaps/>
          <w:color w:val="000000" w:themeColor="text1"/>
          <w:sz w:val="16"/>
          <w:szCs w:val="16"/>
        </w:rPr>
        <w:t xml:space="preserve">проходит </w:t>
      </w:r>
      <w:r w:rsidRPr="004E10C1">
        <w:rPr>
          <w:rFonts w:ascii="Times New Roman" w:hAnsi="Times New Roman"/>
          <w:color w:val="000000" w:themeColor="text1"/>
          <w:sz w:val="16"/>
          <w:szCs w:val="16"/>
        </w:rPr>
        <w:t>заводские испытания, на основе которых проводятся доводки машины. Затем машина проходит государственные испытания и вновь подвергается доводкам. Наконец, после контрольных окончательных испытаний машина, как эталон, передается серийному заводу с чертежами, соответствующими это</w:t>
      </w:r>
      <w:r w:rsidRPr="004E10C1">
        <w:rPr>
          <w:rFonts w:ascii="Times New Roman" w:hAnsi="Times New Roman"/>
          <w:color w:val="000000" w:themeColor="text1"/>
          <w:sz w:val="16"/>
          <w:szCs w:val="16"/>
        </w:rPr>
        <w:softHyphen/>
        <w:t xml:space="preserve">му </w:t>
      </w:r>
      <w:proofErr w:type="spellStart"/>
      <w:r w:rsidRPr="004E10C1">
        <w:rPr>
          <w:rFonts w:ascii="Times New Roman" w:hAnsi="Times New Roman"/>
          <w:color w:val="000000" w:themeColor="text1"/>
          <w:sz w:val="16"/>
          <w:szCs w:val="16"/>
        </w:rPr>
        <w:t>эталону.Такой</w:t>
      </w:r>
      <w:proofErr w:type="spellEnd"/>
      <w:r w:rsidRPr="004E10C1">
        <w:rPr>
          <w:rFonts w:ascii="Times New Roman" w:hAnsi="Times New Roman"/>
          <w:color w:val="000000" w:themeColor="text1"/>
          <w:sz w:val="16"/>
          <w:szCs w:val="16"/>
        </w:rPr>
        <w:t xml:space="preserve"> путь наиболее приятен для завода, так как он не влечет за собой никаких существенных изменений в передан</w:t>
      </w:r>
      <w:r w:rsidRPr="004E10C1">
        <w:rPr>
          <w:rFonts w:ascii="Times New Roman" w:hAnsi="Times New Roman"/>
          <w:color w:val="000000" w:themeColor="text1"/>
          <w:sz w:val="16"/>
          <w:szCs w:val="16"/>
        </w:rPr>
        <w:softHyphen/>
        <w:t>ном заводу материале, и заводу остается лишь копировать переданный эталон, по крайней мере, в первой серии выпускаемых заво</w:t>
      </w:r>
      <w:r w:rsidRPr="004E10C1">
        <w:rPr>
          <w:rFonts w:ascii="Times New Roman" w:hAnsi="Times New Roman"/>
          <w:color w:val="000000" w:themeColor="text1"/>
          <w:sz w:val="16"/>
          <w:szCs w:val="16"/>
        </w:rPr>
        <w:softHyphen/>
        <w:t>дом машин .Однако, этот путь очень долог, особенно в применении к большим машинам. По отношению к ряду машин ЦАГИ Правительство приняло другой более короткий путь. Серий</w:t>
      </w:r>
      <w:r w:rsidRPr="004E10C1">
        <w:rPr>
          <w:rFonts w:ascii="Times New Roman" w:hAnsi="Times New Roman"/>
          <w:color w:val="000000" w:themeColor="text1"/>
          <w:sz w:val="16"/>
          <w:szCs w:val="16"/>
        </w:rPr>
        <w:softHyphen/>
        <w:t>ный завод получает чертежи машины и подго</w:t>
      </w:r>
      <w:r w:rsidRPr="004E10C1">
        <w:rPr>
          <w:rFonts w:ascii="Times New Roman" w:hAnsi="Times New Roman"/>
          <w:color w:val="000000" w:themeColor="text1"/>
          <w:sz w:val="16"/>
          <w:szCs w:val="16"/>
        </w:rPr>
        <w:softHyphen/>
        <w:t xml:space="preserve">тавливает производство еще в то время, когда машина строится на опытном заводе ЦАГИ. В этом случае доведение опытной машины до эталона проходит после передачи серийному заводу чертежей, и потому серийному заводу </w:t>
      </w:r>
      <w:proofErr w:type="spellStart"/>
      <w:r w:rsidRPr="004E10C1">
        <w:rPr>
          <w:rFonts w:ascii="Times New Roman" w:hAnsi="Times New Roman"/>
          <w:color w:val="000000" w:themeColor="text1"/>
          <w:sz w:val="16"/>
          <w:szCs w:val="16"/>
        </w:rPr>
        <w:t>приходитоя</w:t>
      </w:r>
      <w:proofErr w:type="spellEnd"/>
      <w:r w:rsidRPr="004E10C1">
        <w:rPr>
          <w:rFonts w:ascii="Times New Roman" w:hAnsi="Times New Roman"/>
          <w:color w:val="000000" w:themeColor="text1"/>
          <w:sz w:val="16"/>
          <w:szCs w:val="16"/>
        </w:rPr>
        <w:t xml:space="preserve"> вносить некоторые изменения в конструкцию машины и в подготовку процес</w:t>
      </w:r>
      <w:r w:rsidRPr="004E10C1">
        <w:rPr>
          <w:rFonts w:ascii="Times New Roman" w:hAnsi="Times New Roman"/>
          <w:color w:val="000000" w:themeColor="text1"/>
          <w:sz w:val="16"/>
          <w:szCs w:val="16"/>
        </w:rPr>
        <w:softHyphen/>
        <w:t>са производства. Заводы должны ясно это понимать и быть готовыми достаточно четко проводить эту работу. Затруднения, возни</w:t>
      </w:r>
      <w:r w:rsidRPr="004E10C1">
        <w:rPr>
          <w:rFonts w:ascii="Times New Roman" w:hAnsi="Times New Roman"/>
          <w:color w:val="000000" w:themeColor="text1"/>
          <w:sz w:val="16"/>
          <w:szCs w:val="16"/>
        </w:rPr>
        <w:softHyphen/>
        <w:t xml:space="preserve">кающие при этом для серийных заводов, с лихвой окупаются более быстрыми </w:t>
      </w:r>
      <w:proofErr w:type="spellStart"/>
      <w:r w:rsidRPr="004E10C1">
        <w:rPr>
          <w:rFonts w:ascii="Times New Roman" w:hAnsi="Times New Roman"/>
          <w:color w:val="000000" w:themeColor="text1"/>
          <w:sz w:val="16"/>
          <w:szCs w:val="16"/>
        </w:rPr>
        <w:t>теппани</w:t>
      </w:r>
      <w:proofErr w:type="spellEnd"/>
      <w:r w:rsidRPr="004E10C1">
        <w:rPr>
          <w:rFonts w:ascii="Times New Roman" w:hAnsi="Times New Roman"/>
          <w:color w:val="000000" w:themeColor="text1"/>
          <w:sz w:val="16"/>
          <w:szCs w:val="16"/>
        </w:rPr>
        <w:t xml:space="preserve"> внедрения опытных машин в серию. Очевидно, что последний порядок внедрения </w:t>
      </w:r>
      <w:proofErr w:type="spellStart"/>
      <w:r w:rsidRPr="004E10C1">
        <w:rPr>
          <w:rFonts w:ascii="Times New Roman" w:hAnsi="Times New Roman"/>
          <w:color w:val="000000" w:themeColor="text1"/>
          <w:sz w:val="16"/>
          <w:szCs w:val="16"/>
        </w:rPr>
        <w:t>опытннх</w:t>
      </w:r>
      <w:proofErr w:type="spellEnd"/>
      <w:r w:rsidRPr="004E10C1">
        <w:rPr>
          <w:rFonts w:ascii="Times New Roman" w:hAnsi="Times New Roman"/>
          <w:color w:val="000000" w:themeColor="text1"/>
          <w:sz w:val="16"/>
          <w:szCs w:val="16"/>
        </w:rPr>
        <w:t xml:space="preserve"> ма</w:t>
      </w:r>
      <w:r w:rsidRPr="004E10C1">
        <w:rPr>
          <w:rFonts w:ascii="Times New Roman" w:hAnsi="Times New Roman"/>
          <w:color w:val="000000" w:themeColor="text1"/>
          <w:sz w:val="16"/>
          <w:szCs w:val="16"/>
        </w:rPr>
        <w:softHyphen/>
        <w:t>шин в серию требует наличия на серийных за</w:t>
      </w:r>
      <w:r w:rsidRPr="004E10C1">
        <w:rPr>
          <w:rFonts w:ascii="Times New Roman" w:hAnsi="Times New Roman"/>
          <w:color w:val="000000" w:themeColor="text1"/>
          <w:sz w:val="16"/>
          <w:szCs w:val="16"/>
        </w:rPr>
        <w:softHyphen/>
        <w:t>водах конструкторских бюро. Необходимость организации конструкторских бюро на серийных заводах вытекает еще в большей степени из следующего, уже упомянутого выше, положения.</w:t>
      </w:r>
    </w:p>
    <w:p w14:paraId="2F054A77"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Совершенно ненормально, что каждая серийная машина не подвергается у нас плано</w:t>
      </w:r>
      <w:r w:rsidRPr="004E10C1">
        <w:rPr>
          <w:rFonts w:ascii="Times New Roman" w:hAnsi="Times New Roman"/>
          <w:color w:val="000000" w:themeColor="text1"/>
          <w:sz w:val="16"/>
          <w:szCs w:val="16"/>
        </w:rPr>
        <w:softHyphen/>
        <w:t xml:space="preserve">мерным и непрерывным дальнейшим улучшениям как на основе </w:t>
      </w:r>
      <w:proofErr w:type="spellStart"/>
      <w:r w:rsidRPr="004E10C1">
        <w:rPr>
          <w:rFonts w:ascii="Times New Roman" w:hAnsi="Times New Roman"/>
          <w:color w:val="000000" w:themeColor="text1"/>
          <w:sz w:val="16"/>
          <w:szCs w:val="16"/>
        </w:rPr>
        <w:t>эксплотационного</w:t>
      </w:r>
      <w:proofErr w:type="spellEnd"/>
      <w:r w:rsidRPr="004E10C1">
        <w:rPr>
          <w:rFonts w:ascii="Times New Roman" w:hAnsi="Times New Roman"/>
          <w:color w:val="000000" w:themeColor="text1"/>
          <w:sz w:val="16"/>
          <w:szCs w:val="16"/>
        </w:rPr>
        <w:t xml:space="preserve"> опыта, так и развития авиационной науки и техники. Такая планомерная модернизация серийной </w:t>
      </w:r>
      <w:proofErr w:type="spellStart"/>
      <w:r w:rsidRPr="004E10C1">
        <w:rPr>
          <w:rFonts w:ascii="Times New Roman" w:hAnsi="Times New Roman"/>
          <w:color w:val="000000" w:themeColor="text1"/>
          <w:sz w:val="16"/>
          <w:szCs w:val="16"/>
        </w:rPr>
        <w:t>маанны</w:t>
      </w:r>
      <w:proofErr w:type="spellEnd"/>
      <w:r w:rsidRPr="004E10C1">
        <w:rPr>
          <w:rFonts w:ascii="Times New Roman" w:hAnsi="Times New Roman"/>
          <w:color w:val="000000" w:themeColor="text1"/>
          <w:sz w:val="16"/>
          <w:szCs w:val="16"/>
        </w:rPr>
        <w:t xml:space="preserve"> может надолго сохранить в производстве тип машины и довести этот тип до большого совер</w:t>
      </w:r>
      <w:r w:rsidRPr="004E10C1">
        <w:rPr>
          <w:rFonts w:ascii="Times New Roman" w:hAnsi="Times New Roman"/>
          <w:color w:val="000000" w:themeColor="text1"/>
          <w:sz w:val="16"/>
          <w:szCs w:val="16"/>
        </w:rPr>
        <w:softHyphen/>
        <w:t>шенства. Опыт работы ЦАГИ над машиною И-5 подтверждает правильность такого пути. Эта задача должна быть поставлена, как основная, перед конструкторскими бюро серийных, заводов. Конечно, подобного рода работа или участие в такой работе, проводимой на серийных заводах, не может быть снята полностью с ЦАГИ, так как в неко</w:t>
      </w:r>
      <w:r w:rsidRPr="004E10C1">
        <w:rPr>
          <w:rFonts w:ascii="Times New Roman" w:hAnsi="Times New Roman"/>
          <w:color w:val="000000" w:themeColor="text1"/>
          <w:sz w:val="16"/>
          <w:szCs w:val="16"/>
        </w:rPr>
        <w:softHyphen/>
        <w:t xml:space="preserve">торых случаях решение </w:t>
      </w:r>
      <w:r w:rsidRPr="004E10C1">
        <w:rPr>
          <w:rFonts w:ascii="Times New Roman" w:hAnsi="Times New Roman"/>
          <w:smallCaps/>
          <w:color w:val="000000" w:themeColor="text1"/>
          <w:sz w:val="16"/>
          <w:szCs w:val="16"/>
        </w:rPr>
        <w:t xml:space="preserve">вопросов </w:t>
      </w:r>
      <w:r w:rsidRPr="004E10C1">
        <w:rPr>
          <w:rFonts w:ascii="Times New Roman" w:hAnsi="Times New Roman"/>
          <w:color w:val="000000" w:themeColor="text1"/>
          <w:sz w:val="16"/>
          <w:szCs w:val="16"/>
        </w:rPr>
        <w:t>будет требо</w:t>
      </w:r>
      <w:r w:rsidRPr="004E10C1">
        <w:rPr>
          <w:rFonts w:ascii="Times New Roman" w:hAnsi="Times New Roman"/>
          <w:color w:val="000000" w:themeColor="text1"/>
          <w:sz w:val="16"/>
          <w:szCs w:val="16"/>
        </w:rPr>
        <w:softHyphen/>
        <w:t>вать особых знаний и опыта, который по нас</w:t>
      </w:r>
      <w:r w:rsidRPr="004E10C1">
        <w:rPr>
          <w:rFonts w:ascii="Times New Roman" w:hAnsi="Times New Roman"/>
          <w:color w:val="000000" w:themeColor="text1"/>
          <w:sz w:val="16"/>
          <w:szCs w:val="16"/>
        </w:rPr>
        <w:softHyphen/>
        <w:t>тоящее время имеется лишь у ЦАГИ.</w:t>
      </w:r>
    </w:p>
    <w:p w14:paraId="790670F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Работа конструкторских бюро на се</w:t>
      </w:r>
      <w:r w:rsidRPr="004E10C1">
        <w:rPr>
          <w:rFonts w:ascii="Times New Roman" w:hAnsi="Times New Roman"/>
          <w:color w:val="000000" w:themeColor="text1"/>
          <w:sz w:val="16"/>
          <w:szCs w:val="16"/>
        </w:rPr>
        <w:softHyphen/>
        <w:t>рийных заводах по модернизации и улучшению находящихся на снабжении машин будет обяза</w:t>
      </w:r>
      <w:r w:rsidRPr="004E10C1">
        <w:rPr>
          <w:rFonts w:ascii="Times New Roman" w:hAnsi="Times New Roman"/>
          <w:color w:val="000000" w:themeColor="text1"/>
          <w:sz w:val="16"/>
          <w:szCs w:val="16"/>
        </w:rPr>
        <w:softHyphen/>
        <w:t>тельно требовать выполнения контрольных экспериментов по вопросам прочности, механи</w:t>
      </w:r>
      <w:r w:rsidRPr="004E10C1">
        <w:rPr>
          <w:rFonts w:ascii="Times New Roman" w:hAnsi="Times New Roman"/>
          <w:color w:val="000000" w:themeColor="text1"/>
          <w:sz w:val="16"/>
          <w:szCs w:val="16"/>
        </w:rPr>
        <w:softHyphen/>
        <w:t xml:space="preserve">ческих свойств материалов, а также, в более углубленных случаях, и по </w:t>
      </w:r>
      <w:proofErr w:type="spellStart"/>
      <w:r w:rsidRPr="004E10C1">
        <w:rPr>
          <w:rFonts w:ascii="Times New Roman" w:hAnsi="Times New Roman"/>
          <w:color w:val="000000" w:themeColor="text1"/>
          <w:sz w:val="16"/>
          <w:szCs w:val="16"/>
        </w:rPr>
        <w:t>аэродинамике.Поэтому</w:t>
      </w:r>
      <w:proofErr w:type="spellEnd"/>
      <w:r w:rsidRPr="004E10C1">
        <w:rPr>
          <w:rFonts w:ascii="Times New Roman" w:hAnsi="Times New Roman"/>
          <w:color w:val="000000" w:themeColor="text1"/>
          <w:sz w:val="16"/>
          <w:szCs w:val="16"/>
        </w:rPr>
        <w:t>, на серийных заводах должны быть развер</w:t>
      </w:r>
      <w:r w:rsidRPr="004E10C1">
        <w:rPr>
          <w:rFonts w:ascii="Times New Roman" w:hAnsi="Times New Roman"/>
          <w:color w:val="000000" w:themeColor="text1"/>
          <w:sz w:val="16"/>
          <w:szCs w:val="16"/>
        </w:rPr>
        <w:softHyphen/>
        <w:t>нуты соответствующие лаборатории. Особое вни</w:t>
      </w:r>
      <w:r w:rsidRPr="004E10C1">
        <w:rPr>
          <w:rFonts w:ascii="Times New Roman" w:hAnsi="Times New Roman"/>
          <w:color w:val="000000" w:themeColor="text1"/>
          <w:sz w:val="16"/>
          <w:szCs w:val="16"/>
        </w:rPr>
        <w:softHyphen/>
        <w:t xml:space="preserve">мание </w:t>
      </w:r>
      <w:proofErr w:type="spellStart"/>
      <w:r w:rsidRPr="004E10C1">
        <w:rPr>
          <w:rFonts w:ascii="Times New Roman" w:hAnsi="Times New Roman"/>
          <w:color w:val="000000" w:themeColor="text1"/>
          <w:sz w:val="16"/>
          <w:szCs w:val="16"/>
        </w:rPr>
        <w:t>долкно</w:t>
      </w:r>
      <w:proofErr w:type="spellEnd"/>
      <w:r w:rsidRPr="004E10C1">
        <w:rPr>
          <w:rFonts w:ascii="Times New Roman" w:hAnsi="Times New Roman"/>
          <w:color w:val="000000" w:themeColor="text1"/>
          <w:sz w:val="16"/>
          <w:szCs w:val="16"/>
        </w:rPr>
        <w:t xml:space="preserve"> быть проявлено при организации аэродинамических лабораторий. Так как иссле</w:t>
      </w:r>
      <w:r w:rsidRPr="004E10C1">
        <w:rPr>
          <w:rFonts w:ascii="Times New Roman" w:hAnsi="Times New Roman"/>
          <w:color w:val="000000" w:themeColor="text1"/>
          <w:sz w:val="16"/>
          <w:szCs w:val="16"/>
        </w:rPr>
        <w:softHyphen/>
        <w:t>дования ЦАГИ показали, что результаты испы</w:t>
      </w:r>
      <w:r w:rsidRPr="004E10C1">
        <w:rPr>
          <w:rFonts w:ascii="Times New Roman" w:hAnsi="Times New Roman"/>
          <w:color w:val="000000" w:themeColor="text1"/>
          <w:sz w:val="16"/>
          <w:szCs w:val="16"/>
        </w:rPr>
        <w:softHyphen/>
        <w:t xml:space="preserve">таний в разных </w:t>
      </w:r>
      <w:proofErr w:type="spellStart"/>
      <w:r w:rsidRPr="004E10C1">
        <w:rPr>
          <w:rFonts w:ascii="Times New Roman" w:hAnsi="Times New Roman"/>
          <w:color w:val="000000" w:themeColor="text1"/>
          <w:sz w:val="16"/>
          <w:szCs w:val="16"/>
        </w:rPr>
        <w:t>аэро</w:t>
      </w:r>
      <w:proofErr w:type="spellEnd"/>
      <w:r w:rsidRPr="004E10C1">
        <w:rPr>
          <w:rFonts w:ascii="Times New Roman" w:hAnsi="Times New Roman"/>
          <w:color w:val="000000" w:themeColor="text1"/>
          <w:sz w:val="16"/>
          <w:szCs w:val="16"/>
        </w:rPr>
        <w:t xml:space="preserve">-динамических трубах сильно </w:t>
      </w:r>
      <w:proofErr w:type="spellStart"/>
      <w:r w:rsidRPr="004E10C1">
        <w:rPr>
          <w:rFonts w:ascii="Times New Roman" w:hAnsi="Times New Roman"/>
          <w:color w:val="000000" w:themeColor="text1"/>
          <w:sz w:val="16"/>
          <w:szCs w:val="16"/>
        </w:rPr>
        <w:t>меиду</w:t>
      </w:r>
      <w:proofErr w:type="spellEnd"/>
      <w:r w:rsidRPr="004E10C1">
        <w:rPr>
          <w:rFonts w:ascii="Times New Roman" w:hAnsi="Times New Roman"/>
          <w:color w:val="000000" w:themeColor="text1"/>
          <w:sz w:val="16"/>
          <w:szCs w:val="16"/>
        </w:rPr>
        <w:t xml:space="preserve"> собой разнятся, то аэродинами</w:t>
      </w:r>
      <w:r w:rsidRPr="004E10C1">
        <w:rPr>
          <w:rFonts w:ascii="Times New Roman" w:hAnsi="Times New Roman"/>
          <w:color w:val="000000" w:themeColor="text1"/>
          <w:sz w:val="16"/>
          <w:szCs w:val="16"/>
        </w:rPr>
        <w:softHyphen/>
        <w:t>ческие лаборатории серийных заводов долины быть снабжены стандартными трубами со стан</w:t>
      </w:r>
      <w:r w:rsidRPr="004E10C1">
        <w:rPr>
          <w:rFonts w:ascii="Times New Roman" w:hAnsi="Times New Roman"/>
          <w:color w:val="000000" w:themeColor="text1"/>
          <w:sz w:val="16"/>
          <w:szCs w:val="16"/>
        </w:rPr>
        <w:softHyphen/>
        <w:t>дартным оборудованием. Необходимо здесь отме</w:t>
      </w:r>
      <w:r w:rsidRPr="004E10C1">
        <w:rPr>
          <w:rFonts w:ascii="Times New Roman" w:hAnsi="Times New Roman"/>
          <w:color w:val="000000" w:themeColor="text1"/>
          <w:sz w:val="16"/>
          <w:szCs w:val="16"/>
        </w:rPr>
        <w:softHyphen/>
        <w:t>тить, что развертывание лабораторий на серий</w:t>
      </w:r>
      <w:r w:rsidRPr="004E10C1">
        <w:rPr>
          <w:rFonts w:ascii="Times New Roman" w:hAnsi="Times New Roman"/>
          <w:color w:val="000000" w:themeColor="text1"/>
          <w:sz w:val="16"/>
          <w:szCs w:val="16"/>
        </w:rPr>
        <w:softHyphen/>
        <w:t xml:space="preserve">ных заводах будет иметь и большое значение в мобилизационном </w:t>
      </w:r>
      <w:proofErr w:type="spellStart"/>
      <w:r w:rsidRPr="004E10C1">
        <w:rPr>
          <w:rFonts w:ascii="Times New Roman" w:hAnsi="Times New Roman"/>
          <w:color w:val="000000" w:themeColor="text1"/>
          <w:sz w:val="16"/>
          <w:szCs w:val="16"/>
        </w:rPr>
        <w:t>отношении.На</w:t>
      </w:r>
      <w:proofErr w:type="spellEnd"/>
      <w:r w:rsidRPr="004E10C1">
        <w:rPr>
          <w:rFonts w:ascii="Times New Roman" w:hAnsi="Times New Roman"/>
          <w:color w:val="000000" w:themeColor="text1"/>
          <w:sz w:val="16"/>
          <w:szCs w:val="16"/>
        </w:rPr>
        <w:t xml:space="preserve"> ЦАГИ должна быть возложена обязанность дать </w:t>
      </w:r>
      <w:proofErr w:type="spellStart"/>
      <w:r w:rsidRPr="004E10C1">
        <w:rPr>
          <w:rFonts w:ascii="Times New Roman" w:hAnsi="Times New Roman"/>
          <w:color w:val="000000" w:themeColor="text1"/>
          <w:sz w:val="16"/>
          <w:szCs w:val="16"/>
        </w:rPr>
        <w:t>спесификации</w:t>
      </w:r>
      <w:proofErr w:type="spellEnd"/>
      <w:r w:rsidRPr="004E10C1">
        <w:rPr>
          <w:rFonts w:ascii="Times New Roman" w:hAnsi="Times New Roman"/>
          <w:color w:val="000000" w:themeColor="text1"/>
          <w:sz w:val="16"/>
          <w:szCs w:val="16"/>
        </w:rPr>
        <w:t xml:space="preserve"> оборудования таких лабораторий, чертежи стандартных аэродинамических труб и соответствующую аппаратуру, а также оказать содей</w:t>
      </w:r>
      <w:r w:rsidRPr="004E10C1">
        <w:rPr>
          <w:rFonts w:ascii="Times New Roman" w:hAnsi="Times New Roman"/>
          <w:color w:val="000000" w:themeColor="text1"/>
          <w:sz w:val="16"/>
          <w:szCs w:val="16"/>
        </w:rPr>
        <w:softHyphen/>
        <w:t>ствие в подготовке кадров и дальнейшей рабо</w:t>
      </w:r>
      <w:r w:rsidRPr="004E10C1">
        <w:rPr>
          <w:rFonts w:ascii="Times New Roman" w:hAnsi="Times New Roman"/>
          <w:color w:val="000000" w:themeColor="text1"/>
          <w:sz w:val="16"/>
          <w:szCs w:val="16"/>
        </w:rPr>
        <w:softHyphen/>
        <w:t>те этих лабораторий. Организация таких лабо</w:t>
      </w:r>
      <w:r w:rsidRPr="004E10C1">
        <w:rPr>
          <w:rFonts w:ascii="Times New Roman" w:hAnsi="Times New Roman"/>
          <w:color w:val="000000" w:themeColor="text1"/>
          <w:sz w:val="16"/>
          <w:szCs w:val="16"/>
        </w:rPr>
        <w:softHyphen/>
        <w:t>раторий будет иметь существенное значение и для ЦАГИ, так как освободит ЦАГИ от боль</w:t>
      </w:r>
      <w:r w:rsidRPr="004E10C1">
        <w:rPr>
          <w:rFonts w:ascii="Times New Roman" w:hAnsi="Times New Roman"/>
          <w:color w:val="000000" w:themeColor="text1"/>
          <w:sz w:val="16"/>
          <w:szCs w:val="16"/>
        </w:rPr>
        <w:softHyphen/>
        <w:t>шого количества мелких контрольных испытаний и даст большее время для разрешения принципи</w:t>
      </w:r>
      <w:r w:rsidRPr="004E10C1">
        <w:rPr>
          <w:rFonts w:ascii="Times New Roman" w:hAnsi="Times New Roman"/>
          <w:color w:val="000000" w:themeColor="text1"/>
          <w:sz w:val="16"/>
          <w:szCs w:val="16"/>
        </w:rPr>
        <w:softHyphen/>
        <w:t xml:space="preserve">альных </w:t>
      </w:r>
      <w:proofErr w:type="spellStart"/>
      <w:r w:rsidRPr="004E10C1">
        <w:rPr>
          <w:rFonts w:ascii="Times New Roman" w:hAnsi="Times New Roman"/>
          <w:smallCaps/>
          <w:color w:val="000000" w:themeColor="text1"/>
          <w:sz w:val="16"/>
          <w:szCs w:val="16"/>
        </w:rPr>
        <w:t>вопросОВ</w:t>
      </w:r>
      <w:proofErr w:type="spellEnd"/>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Конечно, если конструкторские бюро серийных заводов в своих рабо</w:t>
      </w:r>
      <w:r w:rsidRPr="004E10C1">
        <w:rPr>
          <w:rFonts w:ascii="Times New Roman" w:hAnsi="Times New Roman"/>
          <w:color w:val="000000" w:themeColor="text1"/>
          <w:sz w:val="16"/>
          <w:szCs w:val="16"/>
        </w:rPr>
        <w:softHyphen/>
        <w:t>тах встретятся с необходимостью экспериментального разрешения более глубоких задач, то, по прежнему, к этому делу должны быть прив</w:t>
      </w:r>
      <w:r w:rsidRPr="004E10C1">
        <w:rPr>
          <w:rFonts w:ascii="Times New Roman" w:hAnsi="Times New Roman"/>
          <w:color w:val="000000" w:themeColor="text1"/>
          <w:sz w:val="16"/>
          <w:szCs w:val="16"/>
        </w:rPr>
        <w:softHyphen/>
        <w:t xml:space="preserve">ечены лаборатории ЦАГИ. Стандартные аэродинамические лаборатории в первую очередь уже с 1934 года надо организовать на заводе № 39 и Харьковском авиационном заводе. </w:t>
      </w:r>
      <w:r w:rsidRPr="004E10C1">
        <w:rPr>
          <w:rFonts w:ascii="Times New Roman" w:hAnsi="Times New Roman"/>
          <w:smallCaps/>
          <w:color w:val="000000" w:themeColor="text1"/>
          <w:sz w:val="16"/>
          <w:szCs w:val="16"/>
        </w:rPr>
        <w:t xml:space="preserve">при </w:t>
      </w:r>
      <w:r w:rsidRPr="004E10C1">
        <w:rPr>
          <w:rFonts w:ascii="Times New Roman" w:hAnsi="Times New Roman"/>
          <w:color w:val="000000" w:themeColor="text1"/>
          <w:sz w:val="16"/>
          <w:szCs w:val="16"/>
        </w:rPr>
        <w:t>проводимой модификации машин необходимо обращать внимание на самое тщательное выполнение требований стандартизации их деталей и частей.</w:t>
      </w:r>
    </w:p>
    <w:p w14:paraId="0729E89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Хотя ЦАГИ и получил указание о наблюдении за качеством самолетов ЦАГИ в их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однако это дело до сих пор в ЦАГИ не организовано. Необходима немедленная организация этого дела в ЦАГИ с тем, чтобы </w:t>
      </w:r>
      <w:proofErr w:type="spellStart"/>
      <w:r w:rsidRPr="004E10C1">
        <w:rPr>
          <w:rFonts w:ascii="Times New Roman" w:hAnsi="Times New Roman"/>
          <w:color w:val="000000" w:themeColor="text1"/>
          <w:sz w:val="16"/>
          <w:szCs w:val="16"/>
        </w:rPr>
        <w:t>эксплоатационный</w:t>
      </w:r>
      <w:proofErr w:type="spellEnd"/>
      <w:r w:rsidRPr="004E10C1">
        <w:rPr>
          <w:rFonts w:ascii="Times New Roman" w:hAnsi="Times New Roman"/>
          <w:color w:val="000000" w:themeColor="text1"/>
          <w:sz w:val="16"/>
          <w:szCs w:val="16"/>
        </w:rPr>
        <w:t xml:space="preserve"> опыт учитывался при проекти</w:t>
      </w:r>
      <w:r w:rsidRPr="004E10C1">
        <w:rPr>
          <w:rFonts w:ascii="Times New Roman" w:hAnsi="Times New Roman"/>
          <w:color w:val="000000" w:themeColor="text1"/>
          <w:sz w:val="16"/>
          <w:szCs w:val="16"/>
        </w:rPr>
        <w:softHyphen/>
        <w:t>ровании в ЦАГИ новых опытных машин, а также передавался серийным заводам, строящим маши-ЦАГИ, в целях использования его при моди</w:t>
      </w:r>
      <w:r w:rsidRPr="004E10C1">
        <w:rPr>
          <w:rFonts w:ascii="Times New Roman" w:hAnsi="Times New Roman"/>
          <w:color w:val="000000" w:themeColor="text1"/>
          <w:sz w:val="16"/>
          <w:szCs w:val="16"/>
        </w:rPr>
        <w:softHyphen/>
        <w:t>фикациях машин.</w:t>
      </w:r>
    </w:p>
    <w:p w14:paraId="6DCBB4F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На основе изложенного, а также приказа по Главному Управлению Авиационной Промышленности за № 20/366 от 13 июля 1932 г., можно следующим образом определить функции ЦАГИ и серийных заводов.</w:t>
      </w:r>
    </w:p>
    <w:p w14:paraId="3AE9C9E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ЦАГИ следует возложить:</w:t>
      </w:r>
    </w:p>
    <w:p w14:paraId="35F3BE6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разработку </w:t>
      </w:r>
      <w:proofErr w:type="spellStart"/>
      <w:r w:rsidRPr="004E10C1">
        <w:rPr>
          <w:rFonts w:ascii="Times New Roman" w:hAnsi="Times New Roman"/>
          <w:color w:val="000000" w:themeColor="text1"/>
          <w:sz w:val="16"/>
          <w:szCs w:val="16"/>
        </w:rPr>
        <w:t>новьх</w:t>
      </w:r>
      <w:proofErr w:type="spellEnd"/>
      <w:r w:rsidRPr="004E10C1">
        <w:rPr>
          <w:rFonts w:ascii="Times New Roman" w:hAnsi="Times New Roman"/>
          <w:color w:val="000000" w:themeColor="text1"/>
          <w:sz w:val="16"/>
          <w:szCs w:val="16"/>
        </w:rPr>
        <w:t xml:space="preserve"> типов самолетов, оборудования и вооружения по утвержденному плану;</w:t>
      </w:r>
    </w:p>
    <w:p w14:paraId="62DBFED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r w:rsidRPr="004E10C1">
        <w:rPr>
          <w:rFonts w:ascii="Times New Roman" w:hAnsi="Times New Roman"/>
          <w:color w:val="000000" w:themeColor="text1"/>
          <w:sz w:val="16"/>
          <w:szCs w:val="16"/>
        </w:rPr>
        <w:t>испьггание</w:t>
      </w:r>
      <w:proofErr w:type="spellEnd"/>
      <w:r w:rsidRPr="004E10C1">
        <w:rPr>
          <w:rFonts w:ascii="Times New Roman" w:hAnsi="Times New Roman"/>
          <w:color w:val="000000" w:themeColor="text1"/>
          <w:sz w:val="16"/>
          <w:szCs w:val="16"/>
        </w:rPr>
        <w:t xml:space="preserve">, полное согласование и утверждение </w:t>
      </w:r>
      <w:proofErr w:type="spellStart"/>
      <w:r w:rsidRPr="004E10C1">
        <w:rPr>
          <w:rFonts w:ascii="Times New Roman" w:hAnsi="Times New Roman"/>
          <w:color w:val="000000" w:themeColor="text1"/>
          <w:sz w:val="16"/>
          <w:szCs w:val="16"/>
        </w:rPr>
        <w:t>новьх</w:t>
      </w:r>
      <w:proofErr w:type="spellEnd"/>
      <w:r w:rsidRPr="004E10C1">
        <w:rPr>
          <w:rFonts w:ascii="Times New Roman" w:hAnsi="Times New Roman"/>
          <w:color w:val="000000" w:themeColor="text1"/>
          <w:sz w:val="16"/>
          <w:szCs w:val="16"/>
        </w:rPr>
        <w:t xml:space="preserve"> типов самолетов, доводку их до </w:t>
      </w:r>
      <w:proofErr w:type="spellStart"/>
      <w:r w:rsidRPr="004E10C1">
        <w:rPr>
          <w:rFonts w:ascii="Times New Roman" w:hAnsi="Times New Roman"/>
          <w:color w:val="000000" w:themeColor="text1"/>
          <w:sz w:val="16"/>
          <w:szCs w:val="16"/>
        </w:rPr>
        <w:t>эталлона</w:t>
      </w:r>
      <w:proofErr w:type="spellEnd"/>
      <w:r w:rsidRPr="004E10C1">
        <w:rPr>
          <w:rFonts w:ascii="Times New Roman" w:hAnsi="Times New Roman"/>
          <w:color w:val="000000" w:themeColor="text1"/>
          <w:sz w:val="16"/>
          <w:szCs w:val="16"/>
        </w:rPr>
        <w:t xml:space="preserve"> для первой серии;</w:t>
      </w:r>
    </w:p>
    <w:p w14:paraId="2CCD136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передачу серийным заводам конструктивных чертежей новых самолетов;</w:t>
      </w:r>
    </w:p>
    <w:p w14:paraId="526EAD0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передачу </w:t>
      </w:r>
      <w:proofErr w:type="spellStart"/>
      <w:r w:rsidRPr="004E10C1">
        <w:rPr>
          <w:rFonts w:ascii="Times New Roman" w:hAnsi="Times New Roman"/>
          <w:color w:val="000000" w:themeColor="text1"/>
          <w:sz w:val="16"/>
          <w:szCs w:val="16"/>
        </w:rPr>
        <w:t>серийньм</w:t>
      </w:r>
      <w:proofErr w:type="spellEnd"/>
      <w:r w:rsidRPr="004E10C1">
        <w:rPr>
          <w:rFonts w:ascii="Times New Roman" w:hAnsi="Times New Roman"/>
          <w:color w:val="000000" w:themeColor="text1"/>
          <w:sz w:val="16"/>
          <w:szCs w:val="16"/>
        </w:rPr>
        <w:t xml:space="preserve"> заводам эталонов </w:t>
      </w:r>
      <w:proofErr w:type="spellStart"/>
      <w:r w:rsidRPr="004E10C1">
        <w:rPr>
          <w:rFonts w:ascii="Times New Roman" w:hAnsi="Times New Roman"/>
          <w:color w:val="000000" w:themeColor="text1"/>
          <w:sz w:val="16"/>
          <w:szCs w:val="16"/>
        </w:rPr>
        <w:t>новвы</w:t>
      </w:r>
      <w:proofErr w:type="spellEnd"/>
      <w:r w:rsidRPr="004E10C1">
        <w:rPr>
          <w:rFonts w:ascii="Times New Roman" w:hAnsi="Times New Roman"/>
          <w:color w:val="000000" w:themeColor="text1"/>
          <w:sz w:val="16"/>
          <w:szCs w:val="16"/>
        </w:rPr>
        <w:t xml:space="preserve"> типов самолетов.</w:t>
      </w:r>
    </w:p>
    <w:p w14:paraId="7AF02E5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передачу измененных чертежей и эталонов серийной машины, если модификации </w:t>
      </w:r>
      <w:proofErr w:type="spellStart"/>
      <w:r w:rsidRPr="004E10C1">
        <w:rPr>
          <w:rFonts w:ascii="Times New Roman" w:hAnsi="Times New Roman"/>
          <w:color w:val="000000" w:themeColor="text1"/>
          <w:sz w:val="16"/>
          <w:szCs w:val="16"/>
        </w:rPr>
        <w:t>маиины</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бьли</w:t>
      </w:r>
      <w:proofErr w:type="spellEnd"/>
      <w:r w:rsidRPr="004E10C1">
        <w:rPr>
          <w:rFonts w:ascii="Times New Roman" w:hAnsi="Times New Roman"/>
          <w:color w:val="000000" w:themeColor="text1"/>
          <w:sz w:val="16"/>
          <w:szCs w:val="16"/>
        </w:rPr>
        <w:t xml:space="preserve"> выполнены ЦАГИ;</w:t>
      </w:r>
    </w:p>
    <w:p w14:paraId="6B2DDEA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 испытание и полное согласование эталонов серийных машин на каждый новый </w:t>
      </w:r>
      <w:proofErr w:type="spellStart"/>
      <w:r w:rsidRPr="004E10C1">
        <w:rPr>
          <w:rFonts w:ascii="Times New Roman" w:hAnsi="Times New Roman"/>
          <w:color w:val="000000" w:themeColor="text1"/>
          <w:sz w:val="16"/>
          <w:szCs w:val="16"/>
        </w:rPr>
        <w:t>опарационный</w:t>
      </w:r>
      <w:proofErr w:type="spellEnd"/>
      <w:r w:rsidRPr="004E10C1">
        <w:rPr>
          <w:rFonts w:ascii="Times New Roman" w:hAnsi="Times New Roman"/>
          <w:color w:val="000000" w:themeColor="text1"/>
          <w:sz w:val="16"/>
          <w:szCs w:val="16"/>
        </w:rPr>
        <w:t xml:space="preserve"> период их серийной </w:t>
      </w:r>
      <w:proofErr w:type="spellStart"/>
      <w:r w:rsidRPr="004E10C1">
        <w:rPr>
          <w:rFonts w:ascii="Times New Roman" w:hAnsi="Times New Roman"/>
          <w:color w:val="000000" w:themeColor="text1"/>
          <w:sz w:val="16"/>
          <w:szCs w:val="16"/>
        </w:rPr>
        <w:t>построойки</w:t>
      </w:r>
      <w:proofErr w:type="spellEnd"/>
      <w:r w:rsidRPr="004E10C1">
        <w:rPr>
          <w:rFonts w:ascii="Times New Roman" w:hAnsi="Times New Roman"/>
          <w:color w:val="000000" w:themeColor="text1"/>
          <w:sz w:val="16"/>
          <w:szCs w:val="16"/>
        </w:rPr>
        <w:t xml:space="preserve">, если изменения в машины </w:t>
      </w:r>
      <w:proofErr w:type="spellStart"/>
      <w:r w:rsidRPr="004E10C1">
        <w:rPr>
          <w:rFonts w:ascii="Times New Roman" w:hAnsi="Times New Roman"/>
          <w:color w:val="000000" w:themeColor="text1"/>
          <w:sz w:val="16"/>
          <w:szCs w:val="16"/>
        </w:rPr>
        <w:t>бьли</w:t>
      </w:r>
      <w:proofErr w:type="spellEnd"/>
      <w:r w:rsidRPr="004E10C1">
        <w:rPr>
          <w:rFonts w:ascii="Times New Roman" w:hAnsi="Times New Roman"/>
          <w:color w:val="000000" w:themeColor="text1"/>
          <w:sz w:val="16"/>
          <w:szCs w:val="16"/>
        </w:rPr>
        <w:t xml:space="preserve"> внесено ЦАГИ;</w:t>
      </w:r>
    </w:p>
    <w:p w14:paraId="59C35EA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 техническое наблюдение и консультацию по вновь внедряемым в производство машинам и равно и по изменениям, предложенным серийными заводами в конструкцию серийных самолетов;</w:t>
      </w:r>
    </w:p>
    <w:p w14:paraId="3712BFC7"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 техническую </w:t>
      </w:r>
      <w:proofErr w:type="spellStart"/>
      <w:r w:rsidRPr="004E10C1">
        <w:rPr>
          <w:rFonts w:ascii="Times New Roman" w:hAnsi="Times New Roman"/>
          <w:color w:val="000000" w:themeColor="text1"/>
          <w:sz w:val="16"/>
          <w:szCs w:val="16"/>
        </w:rPr>
        <w:t>помоць</w:t>
      </w:r>
      <w:proofErr w:type="spellEnd"/>
      <w:r w:rsidRPr="004E10C1">
        <w:rPr>
          <w:rFonts w:ascii="Times New Roman" w:hAnsi="Times New Roman"/>
          <w:color w:val="000000" w:themeColor="text1"/>
          <w:sz w:val="16"/>
          <w:szCs w:val="16"/>
        </w:rPr>
        <w:t xml:space="preserve"> и консультацию по лабораторным работам серийных заводов в областях, касающихся компетенции ЦАГИ;</w:t>
      </w:r>
    </w:p>
    <w:p w14:paraId="6553F4F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постоянное наблюдение за качеством самолетов ЦАГИ в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их дальнейшей модификации и стандартизацией деталей в процессе дальнейшей серийной постройки.</w:t>
      </w:r>
    </w:p>
    <w:p w14:paraId="60EA2A2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Задачу серийных заводов следует поставить:</w:t>
      </w:r>
    </w:p>
    <w:p w14:paraId="12602CB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подготовку производства к внедрению в серию новых видов самолетов ЦАГИ по утвержденным эталонам под техническим 'наблюдением ЦАГИ;</w:t>
      </w:r>
    </w:p>
    <w:p w14:paraId="0EA0C08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разработку изменений в чертежах под наблюдением ЦАГИ первой серии, если они переданы в производство еще до утверждения эталона;</w:t>
      </w:r>
    </w:p>
    <w:p w14:paraId="4805BBA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систематическое удешевление, улучшение и модернизацию на основе </w:t>
      </w:r>
      <w:proofErr w:type="spellStart"/>
      <w:r w:rsidRPr="004E10C1">
        <w:rPr>
          <w:rFonts w:ascii="Times New Roman" w:hAnsi="Times New Roman"/>
          <w:color w:val="000000" w:themeColor="text1"/>
          <w:sz w:val="16"/>
          <w:szCs w:val="16"/>
        </w:rPr>
        <w:t>эксплотационного</w:t>
      </w:r>
      <w:proofErr w:type="spellEnd"/>
      <w:r w:rsidRPr="004E10C1">
        <w:rPr>
          <w:rFonts w:ascii="Times New Roman" w:hAnsi="Times New Roman"/>
          <w:color w:val="000000" w:themeColor="text1"/>
          <w:sz w:val="16"/>
          <w:szCs w:val="16"/>
        </w:rPr>
        <w:t xml:space="preserve"> опыта, а также новых тактико-</w:t>
      </w:r>
      <w:proofErr w:type="spellStart"/>
      <w:r w:rsidRPr="004E10C1">
        <w:rPr>
          <w:rFonts w:ascii="Times New Roman" w:hAnsi="Times New Roman"/>
          <w:color w:val="000000" w:themeColor="text1"/>
          <w:sz w:val="16"/>
          <w:szCs w:val="16"/>
        </w:rPr>
        <w:t>техничеоких</w:t>
      </w:r>
      <w:proofErr w:type="spellEnd"/>
      <w:r w:rsidRPr="004E10C1">
        <w:rPr>
          <w:rFonts w:ascii="Times New Roman" w:hAnsi="Times New Roman"/>
          <w:color w:val="000000" w:themeColor="text1"/>
          <w:sz w:val="16"/>
          <w:szCs w:val="16"/>
        </w:rPr>
        <w:t xml:space="preserve"> данных, с учетом требований стандартизации;</w:t>
      </w:r>
    </w:p>
    <w:p w14:paraId="1EFDB92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испытание и полное согласование эталонов серийных машин, если модификации их проводились серийным заводом.</w:t>
      </w:r>
    </w:p>
    <w:p w14:paraId="06B42CAA"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производство соответствующих контрольных испытаний в своих лабораториях, связанных о задачами улучшения качества машин.</w:t>
      </w:r>
    </w:p>
    <w:p w14:paraId="49222B0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ЦАГИ в области построения экспериментальных машин не могут быть признаны достаточными. Соответствующая бригада ЦАГИ, которая начала заниматься этими вопросами и во главе которой стоял </w:t>
      </w:r>
      <w:proofErr w:type="spellStart"/>
      <w:r w:rsidRPr="004E10C1">
        <w:rPr>
          <w:rFonts w:ascii="Times New Roman" w:hAnsi="Times New Roman"/>
          <w:color w:val="000000" w:themeColor="text1"/>
          <w:sz w:val="16"/>
          <w:szCs w:val="16"/>
        </w:rPr>
        <w:t>инж.ЧИЖЕВСКИЙ</w:t>
      </w:r>
      <w:proofErr w:type="spellEnd"/>
      <w:r w:rsidRPr="004E10C1">
        <w:rPr>
          <w:rFonts w:ascii="Times New Roman" w:hAnsi="Times New Roman"/>
          <w:color w:val="000000" w:themeColor="text1"/>
          <w:sz w:val="16"/>
          <w:szCs w:val="16"/>
        </w:rPr>
        <w:t>, перешла на завод № 39. Необходимо усилить эту работу в ЦАГИ, освободив Конструкторский Отдел и опытный завод от большинства работ, связанных о модификациями серийных машин; эти последние работы, как было указано выше, могут быть вменены в обязанность серийных заводов.</w:t>
      </w:r>
    </w:p>
    <w:p w14:paraId="3ED9B15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Наибольшие задержки в работе ЦАГИ, как особенно работа по ТБ3-М34, зависят от винтомоторной труппы. Причина этого лежит в том, что с выделением работы по моторам в специальный Институт, ЦИАМ, из ЦАГИ оказались вырванными работы по винтомоторной группе .Необходимо восстановление этих работ в системе ЦАГИ (2281,80).</w:t>
      </w:r>
    </w:p>
    <w:p w14:paraId="4076265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FAA6EA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ВИАМ направил в ГУАП Доклад о современном состоянии и перспективах развития ВИАМа (2281,52).</w:t>
      </w:r>
    </w:p>
    <w:p w14:paraId="18634D8A"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о к л а д</w:t>
      </w:r>
    </w:p>
    <w:p w14:paraId="34A2774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современном состоянии и перспективах развития ВИАМа</w:t>
      </w:r>
    </w:p>
    <w:p w14:paraId="57C7D2D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Современное состояние </w:t>
      </w:r>
      <w:proofErr w:type="spellStart"/>
      <w:r w:rsidRPr="004E10C1">
        <w:rPr>
          <w:rFonts w:ascii="Times New Roman" w:hAnsi="Times New Roman"/>
          <w:color w:val="000000" w:themeColor="text1"/>
          <w:sz w:val="16"/>
          <w:szCs w:val="16"/>
        </w:rPr>
        <w:t>ВИАМ"а</w:t>
      </w:r>
      <w:proofErr w:type="spellEnd"/>
      <w:r w:rsidRPr="004E10C1">
        <w:rPr>
          <w:rFonts w:ascii="Times New Roman" w:hAnsi="Times New Roman"/>
          <w:color w:val="000000" w:themeColor="text1"/>
          <w:sz w:val="16"/>
          <w:szCs w:val="16"/>
        </w:rPr>
        <w:t>.</w:t>
      </w:r>
    </w:p>
    <w:p w14:paraId="27EF497C"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ВИАМ имеет три научно-технических Отдела, а именно:</w:t>
      </w:r>
    </w:p>
    <w:p w14:paraId="21E2DE4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 по изучению металлов,</w:t>
      </w:r>
    </w:p>
    <w:p w14:paraId="1777426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отдел по изучению </w:t>
      </w:r>
      <w:proofErr w:type="spellStart"/>
      <w:r w:rsidRPr="004E10C1">
        <w:rPr>
          <w:rFonts w:ascii="Times New Roman" w:hAnsi="Times New Roman"/>
          <w:color w:val="000000" w:themeColor="text1"/>
          <w:sz w:val="16"/>
          <w:szCs w:val="16"/>
        </w:rPr>
        <w:t>авиалеса</w:t>
      </w:r>
      <w:proofErr w:type="spellEnd"/>
      <w:r w:rsidRPr="004E10C1">
        <w:rPr>
          <w:rFonts w:ascii="Times New Roman" w:hAnsi="Times New Roman"/>
          <w:color w:val="000000" w:themeColor="text1"/>
          <w:sz w:val="16"/>
          <w:szCs w:val="16"/>
        </w:rPr>
        <w:t>,</w:t>
      </w:r>
    </w:p>
    <w:p w14:paraId="553A809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отдел по изучению химических </w:t>
      </w:r>
      <w:proofErr w:type="spellStart"/>
      <w:r w:rsidRPr="004E10C1">
        <w:rPr>
          <w:rFonts w:ascii="Times New Roman" w:hAnsi="Times New Roman"/>
          <w:color w:val="000000" w:themeColor="text1"/>
          <w:sz w:val="16"/>
          <w:szCs w:val="16"/>
        </w:rPr>
        <w:t>матерлалов</w:t>
      </w:r>
      <w:proofErr w:type="spellEnd"/>
      <w:r w:rsidRPr="004E10C1">
        <w:rPr>
          <w:rFonts w:ascii="Times New Roman" w:hAnsi="Times New Roman"/>
          <w:color w:val="000000" w:themeColor="text1"/>
          <w:sz w:val="16"/>
          <w:szCs w:val="16"/>
        </w:rPr>
        <w:t>.</w:t>
      </w:r>
    </w:p>
    <w:p w14:paraId="40641CA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Эти отделы разделяются на </w:t>
      </w:r>
      <w:proofErr w:type="spellStart"/>
      <w:r w:rsidRPr="004E10C1">
        <w:rPr>
          <w:rFonts w:ascii="Times New Roman" w:hAnsi="Times New Roman"/>
          <w:color w:val="000000" w:themeColor="text1"/>
          <w:sz w:val="16"/>
          <w:szCs w:val="16"/>
        </w:rPr>
        <w:t>лаборатирии</w:t>
      </w:r>
      <w:proofErr w:type="spellEnd"/>
      <w:r w:rsidRPr="004E10C1">
        <w:rPr>
          <w:rFonts w:ascii="Times New Roman" w:hAnsi="Times New Roman"/>
          <w:color w:val="000000" w:themeColor="text1"/>
          <w:sz w:val="16"/>
          <w:szCs w:val="16"/>
        </w:rPr>
        <w:t xml:space="preserve"> и оперативные </w:t>
      </w:r>
      <w:proofErr w:type="spellStart"/>
      <w:r w:rsidRPr="004E10C1">
        <w:rPr>
          <w:rFonts w:ascii="Times New Roman" w:hAnsi="Times New Roman"/>
          <w:color w:val="000000" w:themeColor="text1"/>
          <w:sz w:val="16"/>
          <w:szCs w:val="16"/>
        </w:rPr>
        <w:t>группы.Так</w:t>
      </w:r>
      <w:proofErr w:type="spellEnd"/>
      <w:r w:rsidRPr="004E10C1">
        <w:rPr>
          <w:rFonts w:ascii="Times New Roman" w:hAnsi="Times New Roman"/>
          <w:color w:val="000000" w:themeColor="text1"/>
          <w:sz w:val="16"/>
          <w:szCs w:val="16"/>
        </w:rPr>
        <w:t xml:space="preserve"> в составе отдела металлов </w:t>
      </w:r>
      <w:proofErr w:type="spellStart"/>
      <w:r w:rsidRPr="004E10C1">
        <w:rPr>
          <w:rFonts w:ascii="Times New Roman" w:hAnsi="Times New Roman"/>
          <w:color w:val="000000" w:themeColor="text1"/>
          <w:sz w:val="16"/>
          <w:szCs w:val="16"/>
        </w:rPr>
        <w:t>ииеется</w:t>
      </w:r>
      <w:proofErr w:type="spellEnd"/>
      <w:r w:rsidRPr="004E10C1">
        <w:rPr>
          <w:rFonts w:ascii="Times New Roman" w:hAnsi="Times New Roman"/>
          <w:color w:val="000000" w:themeColor="text1"/>
          <w:sz w:val="16"/>
          <w:szCs w:val="16"/>
        </w:rPr>
        <w:t xml:space="preserve"> 8 лабораторий и 6 оперативных групп; в составе отдела </w:t>
      </w:r>
      <w:proofErr w:type="spellStart"/>
      <w:r w:rsidRPr="004E10C1">
        <w:rPr>
          <w:rFonts w:ascii="Times New Roman" w:hAnsi="Times New Roman"/>
          <w:color w:val="000000" w:themeColor="text1"/>
          <w:sz w:val="16"/>
          <w:szCs w:val="16"/>
        </w:rPr>
        <w:t>авиалеса</w:t>
      </w:r>
      <w:proofErr w:type="spellEnd"/>
      <w:r w:rsidRPr="004E10C1">
        <w:rPr>
          <w:rFonts w:ascii="Times New Roman" w:hAnsi="Times New Roman"/>
          <w:color w:val="000000" w:themeColor="text1"/>
          <w:sz w:val="16"/>
          <w:szCs w:val="16"/>
        </w:rPr>
        <w:t xml:space="preserve"> - 4 лаборатории и 4 </w:t>
      </w:r>
      <w:proofErr w:type="spellStart"/>
      <w:r w:rsidRPr="004E10C1">
        <w:rPr>
          <w:rFonts w:ascii="Times New Roman" w:hAnsi="Times New Roman"/>
          <w:color w:val="000000" w:themeColor="text1"/>
          <w:sz w:val="16"/>
          <w:szCs w:val="16"/>
        </w:rPr>
        <w:t>группыб</w:t>
      </w:r>
      <w:proofErr w:type="spellEnd"/>
      <w:r w:rsidRPr="004E10C1">
        <w:rPr>
          <w:rFonts w:ascii="Times New Roman" w:hAnsi="Times New Roman"/>
          <w:color w:val="000000" w:themeColor="text1"/>
          <w:sz w:val="16"/>
          <w:szCs w:val="16"/>
        </w:rPr>
        <w:t xml:space="preserve"> а составе химико-технологического отдела - 7 лабораторий.</w:t>
      </w:r>
    </w:p>
    <w:p w14:paraId="5BAB75C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в институте имеется: отдел научной информации, включающий в себя библиотеку и издательство, отдел главного механика с </w:t>
      </w:r>
      <w:proofErr w:type="spellStart"/>
      <w:r w:rsidRPr="004E10C1">
        <w:rPr>
          <w:rFonts w:ascii="Times New Roman" w:hAnsi="Times New Roman"/>
          <w:color w:val="000000" w:themeColor="text1"/>
          <w:sz w:val="16"/>
          <w:szCs w:val="16"/>
        </w:rPr>
        <w:t>маастерскими</w:t>
      </w:r>
      <w:proofErr w:type="spellEnd"/>
      <w:r w:rsidRPr="004E10C1">
        <w:rPr>
          <w:rFonts w:ascii="Times New Roman" w:hAnsi="Times New Roman"/>
          <w:color w:val="000000" w:themeColor="text1"/>
          <w:sz w:val="16"/>
          <w:szCs w:val="16"/>
        </w:rPr>
        <w:t xml:space="preserve"> для изготовления образцов и мелких приборов, отдел снабжения, плановый отдел и отдел учета и отчетности.</w:t>
      </w:r>
    </w:p>
    <w:p w14:paraId="5BD12D1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 институте состоит: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559"/>
      </w:tblGrid>
      <w:tr w:rsidR="004E10C1" w:rsidRPr="004E10C1" w14:paraId="19F6286B" w14:textId="77777777">
        <w:tc>
          <w:tcPr>
            <w:tcW w:w="1526" w:type="dxa"/>
            <w:tcBorders>
              <w:top w:val="single" w:sz="12" w:space="0" w:color="auto"/>
            </w:tcBorders>
          </w:tcPr>
          <w:p w14:paraId="02BC1CE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инженеров</w:t>
            </w:r>
          </w:p>
        </w:tc>
        <w:tc>
          <w:tcPr>
            <w:tcW w:w="1559" w:type="dxa"/>
            <w:tcBorders>
              <w:top w:val="single" w:sz="12" w:space="0" w:color="auto"/>
            </w:tcBorders>
          </w:tcPr>
          <w:p w14:paraId="05AEB22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w:t>
            </w:r>
          </w:p>
        </w:tc>
      </w:tr>
      <w:tr w:rsidR="004E10C1" w:rsidRPr="004E10C1" w14:paraId="4B5ECBF7" w14:textId="77777777">
        <w:tc>
          <w:tcPr>
            <w:tcW w:w="1526" w:type="dxa"/>
          </w:tcPr>
          <w:p w14:paraId="1379409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техников</w:t>
            </w:r>
          </w:p>
        </w:tc>
        <w:tc>
          <w:tcPr>
            <w:tcW w:w="1559" w:type="dxa"/>
          </w:tcPr>
          <w:p w14:paraId="2DAFC67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r>
      <w:tr w:rsidR="004E10C1" w:rsidRPr="004E10C1" w14:paraId="141F4893" w14:textId="77777777">
        <w:tc>
          <w:tcPr>
            <w:tcW w:w="1526" w:type="dxa"/>
          </w:tcPr>
          <w:p w14:paraId="0EC3B26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лаборантов</w:t>
            </w:r>
          </w:p>
        </w:tc>
        <w:tc>
          <w:tcPr>
            <w:tcW w:w="1559" w:type="dxa"/>
          </w:tcPr>
          <w:p w14:paraId="04A0490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r>
      <w:tr w:rsidR="004E10C1" w:rsidRPr="004E10C1" w14:paraId="206CBB15" w14:textId="77777777">
        <w:tc>
          <w:tcPr>
            <w:tcW w:w="1526" w:type="dxa"/>
          </w:tcPr>
          <w:p w14:paraId="0F2FE28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препараторов</w:t>
            </w:r>
          </w:p>
        </w:tc>
        <w:tc>
          <w:tcPr>
            <w:tcW w:w="1559" w:type="dxa"/>
          </w:tcPr>
          <w:p w14:paraId="3B11440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r>
      <w:tr w:rsidR="004E10C1" w:rsidRPr="004E10C1" w14:paraId="033CECC7" w14:textId="77777777">
        <w:tc>
          <w:tcPr>
            <w:tcW w:w="1526" w:type="dxa"/>
          </w:tcPr>
          <w:p w14:paraId="0651E0F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экономистов</w:t>
            </w:r>
          </w:p>
        </w:tc>
        <w:tc>
          <w:tcPr>
            <w:tcW w:w="1559" w:type="dxa"/>
          </w:tcPr>
          <w:p w14:paraId="0E30DA8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07FEE5F2" w14:textId="77777777">
        <w:tc>
          <w:tcPr>
            <w:tcW w:w="1526" w:type="dxa"/>
          </w:tcPr>
          <w:p w14:paraId="53543F7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чертежников</w:t>
            </w:r>
          </w:p>
        </w:tc>
        <w:tc>
          <w:tcPr>
            <w:tcW w:w="1559" w:type="dxa"/>
          </w:tcPr>
          <w:p w14:paraId="6212D83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r>
      <w:tr w:rsidR="004E10C1" w:rsidRPr="004E10C1" w14:paraId="4BB19888" w14:textId="77777777">
        <w:tc>
          <w:tcPr>
            <w:tcW w:w="1526" w:type="dxa"/>
          </w:tcPr>
          <w:p w14:paraId="58C82E7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прочих ИТР</w:t>
            </w:r>
          </w:p>
        </w:tc>
        <w:tc>
          <w:tcPr>
            <w:tcW w:w="1559" w:type="dxa"/>
          </w:tcPr>
          <w:p w14:paraId="12AB2B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r>
      <w:tr w:rsidR="004E10C1" w:rsidRPr="004E10C1" w14:paraId="4CA5F501" w14:textId="77777777">
        <w:tc>
          <w:tcPr>
            <w:tcW w:w="1526" w:type="dxa"/>
          </w:tcPr>
          <w:p w14:paraId="773585F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КСК</w:t>
            </w:r>
          </w:p>
        </w:tc>
        <w:tc>
          <w:tcPr>
            <w:tcW w:w="1559" w:type="dxa"/>
          </w:tcPr>
          <w:p w14:paraId="5B61A93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w:t>
            </w:r>
          </w:p>
        </w:tc>
      </w:tr>
      <w:tr w:rsidR="004E10C1" w:rsidRPr="004E10C1" w14:paraId="022940F1" w14:textId="77777777">
        <w:tc>
          <w:tcPr>
            <w:tcW w:w="1526" w:type="dxa"/>
          </w:tcPr>
          <w:p w14:paraId="15B5068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МСП</w:t>
            </w:r>
          </w:p>
        </w:tc>
        <w:tc>
          <w:tcPr>
            <w:tcW w:w="1559" w:type="dxa"/>
          </w:tcPr>
          <w:p w14:paraId="5CC8106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r>
      <w:tr w:rsidR="004E10C1" w:rsidRPr="004E10C1" w14:paraId="7C84E77E" w14:textId="77777777">
        <w:tc>
          <w:tcPr>
            <w:tcW w:w="1526" w:type="dxa"/>
            <w:tcBorders>
              <w:bottom w:val="single" w:sz="12" w:space="0" w:color="auto"/>
            </w:tcBorders>
          </w:tcPr>
          <w:p w14:paraId="03AD200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рабочих</w:t>
            </w:r>
          </w:p>
        </w:tc>
        <w:tc>
          <w:tcPr>
            <w:tcW w:w="1559" w:type="dxa"/>
            <w:tcBorders>
              <w:bottom w:val="single" w:sz="12" w:space="0" w:color="auto"/>
            </w:tcBorders>
          </w:tcPr>
          <w:p w14:paraId="23B1F15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137</w:t>
            </w:r>
          </w:p>
        </w:tc>
      </w:tr>
    </w:tbl>
    <w:p w14:paraId="11B1CD9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числу руководящего состава надо отнести ? человек инженеров высокой квалификации, имеющих большой опыт и достаточно известных в авиационной промышленности. Остальные инженеры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отнесены к категории молодых специалистов... (2281).</w:t>
      </w:r>
    </w:p>
    <w:p w14:paraId="6D29D3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касается оборудования вышеупомянутых лабораторий, то за небольшими исключениями оно должно быть признано недостаточным. Нет оборудования для лабораторий пласт-масс, нет оборудования для мастерских, недостает отдельных приборов для других </w:t>
      </w:r>
      <w:proofErr w:type="spellStart"/>
      <w:r w:rsidRPr="004E10C1">
        <w:rPr>
          <w:rFonts w:ascii="Times New Roman" w:hAnsi="Times New Roman"/>
          <w:color w:val="000000" w:themeColor="text1"/>
          <w:sz w:val="16"/>
          <w:szCs w:val="16"/>
        </w:rPr>
        <w:t>лабораторийМеры</w:t>
      </w:r>
      <w:proofErr w:type="spellEnd"/>
      <w:r w:rsidRPr="004E10C1">
        <w:rPr>
          <w:rFonts w:ascii="Times New Roman" w:hAnsi="Times New Roman"/>
          <w:color w:val="000000" w:themeColor="text1"/>
          <w:sz w:val="16"/>
          <w:szCs w:val="16"/>
        </w:rPr>
        <w:t xml:space="preserve"> к приобретению всего оборудования как со стороны ВИАМа, так и со стороны ГУАП, приняты. Одним из главных препятствий к развитию института является отсутствие собственного опытного завода. </w:t>
      </w:r>
      <w:proofErr w:type="spellStart"/>
      <w:r w:rsidRPr="004E10C1">
        <w:rPr>
          <w:rFonts w:ascii="Times New Roman" w:hAnsi="Times New Roman"/>
          <w:color w:val="000000" w:themeColor="text1"/>
          <w:sz w:val="16"/>
          <w:szCs w:val="16"/>
        </w:rPr>
        <w:t>Вследствии</w:t>
      </w:r>
      <w:proofErr w:type="spellEnd"/>
      <w:r w:rsidRPr="004E10C1">
        <w:rPr>
          <w:rFonts w:ascii="Times New Roman" w:hAnsi="Times New Roman"/>
          <w:color w:val="000000" w:themeColor="text1"/>
          <w:sz w:val="16"/>
          <w:szCs w:val="16"/>
        </w:rPr>
        <w:t xml:space="preserve"> этого институт вынужден производить свои опытные работы на заводах серийного и массового производства, что отнимает чрезвычайно много времени на организацию этих работ и не дает нужного эффекта.</w:t>
      </w:r>
    </w:p>
    <w:p w14:paraId="78A1032A"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Нконец</w:t>
      </w:r>
      <w:proofErr w:type="spellEnd"/>
      <w:r w:rsidRPr="004E10C1">
        <w:rPr>
          <w:rFonts w:ascii="Times New Roman" w:hAnsi="Times New Roman"/>
          <w:color w:val="000000" w:themeColor="text1"/>
          <w:sz w:val="16"/>
          <w:szCs w:val="16"/>
        </w:rPr>
        <w:t>, фактором, лимитирующим работу института, выступает недостаток помещений. Институт располагает всего ? мт2 помещений, которые к тому же располагаются на трех территориях (ЦАГИ, ЦИАМ, и Маросейка, 12). Ввиду этого, институт не может ни развернуть новых лабораторий, ни надлежащих мастерских, ни создать более или менее культурные условия работы для научных сотрудников.</w:t>
      </w:r>
    </w:p>
    <w:p w14:paraId="54036B27"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П.Характер</w:t>
      </w:r>
      <w:proofErr w:type="spellEnd"/>
      <w:r w:rsidRPr="004E10C1">
        <w:rPr>
          <w:rFonts w:ascii="Times New Roman" w:hAnsi="Times New Roman"/>
          <w:color w:val="000000" w:themeColor="text1"/>
          <w:sz w:val="16"/>
          <w:szCs w:val="16"/>
        </w:rPr>
        <w:t xml:space="preserve"> работы ВИАМ</w:t>
      </w:r>
    </w:p>
    <w:p w14:paraId="22328B9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Работа ВИАМа разделяется на две части: научно-исследовательскую и практическую. Научно-исследовательская работа заключалась в лабораторных исследованиях, имеющих своей целью: 1/ изыскание новых авиационных материалов; 2/ улучшение существующих материалов; 3/ выработку рациональных методов применения и использования материалов в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моторостроении.</w:t>
      </w:r>
    </w:p>
    <w:p w14:paraId="0822D4B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Практическая деятельность института заключается в обслуживании промышленности и делится на две категории работ. Из них первая заключается в организации производства новых авиационных материалов на заводах-поставщиках, а вторая - в </w:t>
      </w:r>
      <w:proofErr w:type="spellStart"/>
      <w:r w:rsidRPr="004E10C1">
        <w:rPr>
          <w:rFonts w:ascii="Times New Roman" w:hAnsi="Times New Roman"/>
          <w:color w:val="000000" w:themeColor="text1"/>
          <w:sz w:val="16"/>
          <w:szCs w:val="16"/>
        </w:rPr>
        <w:t>в</w:t>
      </w:r>
      <w:proofErr w:type="spellEnd"/>
      <w:r w:rsidRPr="004E10C1">
        <w:rPr>
          <w:rFonts w:ascii="Times New Roman" w:hAnsi="Times New Roman"/>
          <w:color w:val="000000" w:themeColor="text1"/>
          <w:sz w:val="16"/>
          <w:szCs w:val="16"/>
        </w:rPr>
        <w:t xml:space="preserve"> организации новых технологических процессов на заводах авиационной промышленности.</w:t>
      </w:r>
    </w:p>
    <w:p w14:paraId="3B47195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Институт ведет обширную консультационную работу, </w:t>
      </w:r>
      <w:proofErr w:type="spellStart"/>
      <w:r w:rsidRPr="004E10C1">
        <w:rPr>
          <w:rFonts w:ascii="Times New Roman" w:hAnsi="Times New Roman"/>
          <w:color w:val="000000" w:themeColor="text1"/>
          <w:sz w:val="16"/>
          <w:szCs w:val="16"/>
        </w:rPr>
        <w:t>котрая</w:t>
      </w:r>
      <w:proofErr w:type="spellEnd"/>
      <w:r w:rsidRPr="004E10C1">
        <w:rPr>
          <w:rFonts w:ascii="Times New Roman" w:hAnsi="Times New Roman"/>
          <w:color w:val="000000" w:themeColor="text1"/>
          <w:sz w:val="16"/>
          <w:szCs w:val="16"/>
        </w:rPr>
        <w:t xml:space="preserve"> выражается в повседневных контрольных исследованиях самых разнообразных материалов и даче заключений по всем вопросам, которые </w:t>
      </w:r>
      <w:proofErr w:type="spellStart"/>
      <w:r w:rsidRPr="004E10C1">
        <w:rPr>
          <w:rFonts w:ascii="Times New Roman" w:hAnsi="Times New Roman"/>
          <w:color w:val="000000" w:themeColor="text1"/>
          <w:sz w:val="16"/>
          <w:szCs w:val="16"/>
        </w:rPr>
        <w:t>ставиятся</w:t>
      </w:r>
      <w:proofErr w:type="spellEnd"/>
      <w:r w:rsidRPr="004E10C1">
        <w:rPr>
          <w:rFonts w:ascii="Times New Roman" w:hAnsi="Times New Roman"/>
          <w:color w:val="000000" w:themeColor="text1"/>
          <w:sz w:val="16"/>
          <w:szCs w:val="16"/>
        </w:rPr>
        <w:t xml:space="preserve"> заводами и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w:t>
      </w:r>
    </w:p>
    <w:p w14:paraId="31A312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Научно-исследовательские работы печатаются в трудах института в виде монографий и сборников. Работы по обслуживанию промышленности оформляются в виде докладов, ТУ и производственных инструкций.</w:t>
      </w:r>
    </w:p>
    <w:p w14:paraId="57F7ECC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Результаты работы ВИАМ</w:t>
      </w:r>
    </w:p>
    <w:p w14:paraId="5D42DA9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ВИАМ существует полтора года. Часть этого времени была затрачена Институтом на организацию работы; довольно много времени ушло на обучение </w:t>
      </w:r>
      <w:proofErr w:type="spellStart"/>
      <w:r w:rsidRPr="004E10C1">
        <w:rPr>
          <w:rFonts w:ascii="Times New Roman" w:hAnsi="Times New Roman"/>
          <w:color w:val="000000" w:themeColor="text1"/>
          <w:sz w:val="16"/>
          <w:szCs w:val="16"/>
        </w:rPr>
        <w:t>моложых</w:t>
      </w:r>
      <w:proofErr w:type="spellEnd"/>
      <w:r w:rsidRPr="004E10C1">
        <w:rPr>
          <w:rFonts w:ascii="Times New Roman" w:hAnsi="Times New Roman"/>
          <w:color w:val="000000" w:themeColor="text1"/>
          <w:sz w:val="16"/>
          <w:szCs w:val="16"/>
        </w:rPr>
        <w:t xml:space="preserve"> специалистов. Тем не менее Институтом выполнены и переданы промышленности следующие работы:</w:t>
      </w:r>
    </w:p>
    <w:p w14:paraId="68C8C65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Организовано производство листовой хромо-молибденовой стали на заводе Серп и молот в Москве. Эта </w:t>
      </w:r>
      <w:proofErr w:type="spellStart"/>
      <w:r w:rsidRPr="004E10C1">
        <w:rPr>
          <w:rFonts w:ascii="Times New Roman" w:hAnsi="Times New Roman"/>
          <w:color w:val="000000" w:themeColor="text1"/>
          <w:sz w:val="16"/>
          <w:szCs w:val="16"/>
        </w:rPr>
        <w:t>сталиь</w:t>
      </w:r>
      <w:proofErr w:type="spellEnd"/>
      <w:r w:rsidRPr="004E10C1">
        <w:rPr>
          <w:rFonts w:ascii="Times New Roman" w:hAnsi="Times New Roman"/>
          <w:color w:val="000000" w:themeColor="text1"/>
          <w:sz w:val="16"/>
          <w:szCs w:val="16"/>
        </w:rPr>
        <w:t xml:space="preserve"> ранее ввозилась из-за границы, на что тратились большие суммы валюты;</w:t>
      </w:r>
    </w:p>
    <w:p w14:paraId="796D0E1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Организовано производство листовой кремне-хромо-марганцевой стали (</w:t>
      </w:r>
      <w:proofErr w:type="spellStart"/>
      <w:r w:rsidRPr="004E10C1">
        <w:rPr>
          <w:rFonts w:ascii="Times New Roman" w:hAnsi="Times New Roman"/>
          <w:color w:val="000000" w:themeColor="text1"/>
          <w:sz w:val="16"/>
          <w:szCs w:val="16"/>
        </w:rPr>
        <w:t>хромансиль</w:t>
      </w:r>
      <w:proofErr w:type="spellEnd"/>
      <w:r w:rsidRPr="004E10C1">
        <w:rPr>
          <w:rFonts w:ascii="Times New Roman" w:hAnsi="Times New Roman"/>
          <w:color w:val="000000" w:themeColor="text1"/>
          <w:sz w:val="16"/>
          <w:szCs w:val="16"/>
        </w:rPr>
        <w:t>) на заводе Серп и молот в Москве. Эта сталь не содержит в себе импортных присадок, имеет хорошие механические свойства, хорошо сваривается и будет основным материалом самолетостроения.</w:t>
      </w:r>
    </w:p>
    <w:p w14:paraId="67C3053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Организовано совместно с </w:t>
      </w:r>
      <w:proofErr w:type="spellStart"/>
      <w:r w:rsidRPr="004E10C1">
        <w:rPr>
          <w:rFonts w:ascii="Times New Roman" w:hAnsi="Times New Roman"/>
          <w:color w:val="000000" w:themeColor="text1"/>
          <w:sz w:val="16"/>
          <w:szCs w:val="16"/>
        </w:rPr>
        <w:t>заволорм</w:t>
      </w:r>
      <w:proofErr w:type="spellEnd"/>
      <w:r w:rsidRPr="004E10C1">
        <w:rPr>
          <w:rFonts w:ascii="Times New Roman" w:hAnsi="Times New Roman"/>
          <w:color w:val="000000" w:themeColor="text1"/>
          <w:sz w:val="16"/>
          <w:szCs w:val="16"/>
        </w:rPr>
        <w:t xml:space="preserve"> им. Ворошилова производство </w:t>
      </w:r>
      <w:proofErr w:type="spellStart"/>
      <w:r w:rsidRPr="004E10C1">
        <w:rPr>
          <w:rFonts w:ascii="Times New Roman" w:hAnsi="Times New Roman"/>
          <w:color w:val="000000" w:themeColor="text1"/>
          <w:sz w:val="16"/>
          <w:szCs w:val="16"/>
        </w:rPr>
        <w:t>супералькледа</w:t>
      </w:r>
      <w:proofErr w:type="spellEnd"/>
      <w:r w:rsidRPr="004E10C1">
        <w:rPr>
          <w:rFonts w:ascii="Times New Roman" w:hAnsi="Times New Roman"/>
          <w:color w:val="000000" w:themeColor="text1"/>
          <w:sz w:val="16"/>
          <w:szCs w:val="16"/>
        </w:rPr>
        <w:t xml:space="preserve"> с титаном, который должен будет заменить старый </w:t>
      </w:r>
      <w:proofErr w:type="spellStart"/>
      <w:r w:rsidRPr="004E10C1">
        <w:rPr>
          <w:rFonts w:ascii="Times New Roman" w:hAnsi="Times New Roman"/>
          <w:color w:val="000000" w:themeColor="text1"/>
          <w:sz w:val="16"/>
          <w:szCs w:val="16"/>
        </w:rPr>
        <w:t>альклед</w:t>
      </w:r>
      <w:proofErr w:type="spellEnd"/>
      <w:r w:rsidRPr="004E10C1">
        <w:rPr>
          <w:rFonts w:ascii="Times New Roman" w:hAnsi="Times New Roman"/>
          <w:color w:val="000000" w:themeColor="text1"/>
          <w:sz w:val="16"/>
          <w:szCs w:val="16"/>
        </w:rPr>
        <w:t xml:space="preserve">. Новый </w:t>
      </w:r>
      <w:proofErr w:type="spellStart"/>
      <w:r w:rsidRPr="004E10C1">
        <w:rPr>
          <w:rFonts w:ascii="Times New Roman" w:hAnsi="Times New Roman"/>
          <w:color w:val="000000" w:themeColor="text1"/>
          <w:sz w:val="16"/>
          <w:szCs w:val="16"/>
        </w:rPr>
        <w:t>матиериал</w:t>
      </w:r>
      <w:proofErr w:type="spellEnd"/>
      <w:r w:rsidRPr="004E10C1">
        <w:rPr>
          <w:rFonts w:ascii="Times New Roman" w:hAnsi="Times New Roman"/>
          <w:color w:val="000000" w:themeColor="text1"/>
          <w:sz w:val="16"/>
          <w:szCs w:val="16"/>
        </w:rPr>
        <w:t xml:space="preserve"> дает возможность снизить собственный вес самолета на 15%.</w:t>
      </w:r>
    </w:p>
    <w:p w14:paraId="3FACD08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Организован процесс азотизации моторных деталей на заводе № 26 в Рыбинске.</w:t>
      </w:r>
    </w:p>
    <w:p w14:paraId="63C7821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5/ Организовано производство моторных деталей из хромистых сталей взамен </w:t>
      </w:r>
      <w:proofErr w:type="spellStart"/>
      <w:r w:rsidRPr="004E10C1">
        <w:rPr>
          <w:rFonts w:ascii="Times New Roman" w:hAnsi="Times New Roman"/>
          <w:color w:val="000000" w:themeColor="text1"/>
          <w:sz w:val="16"/>
          <w:szCs w:val="16"/>
        </w:rPr>
        <w:t>хромоникилевой</w:t>
      </w:r>
      <w:proofErr w:type="spellEnd"/>
      <w:r w:rsidRPr="004E10C1">
        <w:rPr>
          <w:rFonts w:ascii="Times New Roman" w:hAnsi="Times New Roman"/>
          <w:color w:val="000000" w:themeColor="text1"/>
          <w:sz w:val="16"/>
          <w:szCs w:val="16"/>
        </w:rPr>
        <w:t xml:space="preserve"> (заводы 24, 26, 29, ЦИАМ и ЦАГИ)</w:t>
      </w:r>
    </w:p>
    <w:p w14:paraId="77D659A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Организовано производство </w:t>
      </w:r>
      <w:proofErr w:type="spellStart"/>
      <w:r w:rsidRPr="004E10C1">
        <w:rPr>
          <w:rFonts w:ascii="Times New Roman" w:hAnsi="Times New Roman"/>
          <w:color w:val="000000" w:themeColor="text1"/>
          <w:sz w:val="16"/>
          <w:szCs w:val="16"/>
        </w:rPr>
        <w:t>штампованых</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поршнейиз</w:t>
      </w:r>
      <w:proofErr w:type="spellEnd"/>
      <w:r w:rsidRPr="004E10C1">
        <w:rPr>
          <w:rFonts w:ascii="Times New Roman" w:hAnsi="Times New Roman"/>
          <w:color w:val="000000" w:themeColor="text1"/>
          <w:sz w:val="16"/>
          <w:szCs w:val="16"/>
        </w:rPr>
        <w:t xml:space="preserve"> алюминиевых сплавов на заводе № 26 в Рыбинске</w:t>
      </w:r>
    </w:p>
    <w:p w14:paraId="753B8AA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Изготовлен и испытан в полете литой полый винт из </w:t>
      </w:r>
      <w:proofErr w:type="spellStart"/>
      <w:r w:rsidRPr="004E10C1">
        <w:rPr>
          <w:rFonts w:ascii="Times New Roman" w:hAnsi="Times New Roman"/>
          <w:color w:val="000000" w:themeColor="text1"/>
          <w:sz w:val="16"/>
          <w:szCs w:val="16"/>
        </w:rPr>
        <w:t>аллюминиевого</w:t>
      </w:r>
      <w:proofErr w:type="spellEnd"/>
      <w:r w:rsidRPr="004E10C1">
        <w:rPr>
          <w:rFonts w:ascii="Times New Roman" w:hAnsi="Times New Roman"/>
          <w:color w:val="000000" w:themeColor="text1"/>
          <w:sz w:val="16"/>
          <w:szCs w:val="16"/>
        </w:rPr>
        <w:t xml:space="preserve"> сплава, вполне заменяющий кованные металлические винты и не </w:t>
      </w:r>
      <w:proofErr w:type="spellStart"/>
      <w:r w:rsidRPr="004E10C1">
        <w:rPr>
          <w:rFonts w:ascii="Times New Roman" w:hAnsi="Times New Roman"/>
          <w:color w:val="000000" w:themeColor="text1"/>
          <w:sz w:val="16"/>
          <w:szCs w:val="16"/>
        </w:rPr>
        <w:t>требущий</w:t>
      </w:r>
      <w:proofErr w:type="spellEnd"/>
      <w:r w:rsidRPr="004E10C1">
        <w:rPr>
          <w:rFonts w:ascii="Times New Roman" w:hAnsi="Times New Roman"/>
          <w:color w:val="000000" w:themeColor="text1"/>
          <w:sz w:val="16"/>
          <w:szCs w:val="16"/>
        </w:rPr>
        <w:t xml:space="preserve"> для производства ни штампов ни молотов.</w:t>
      </w:r>
    </w:p>
    <w:p w14:paraId="0843211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Оказана помощь в организации производства штампованных алюминиевых пропеллеров на заводах НКТП</w:t>
      </w:r>
    </w:p>
    <w:p w14:paraId="1258D23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Организовано производство гофрированной фанеры на </w:t>
      </w:r>
      <w:proofErr w:type="spellStart"/>
      <w:r w:rsidRPr="004E10C1">
        <w:rPr>
          <w:rFonts w:ascii="Times New Roman" w:hAnsi="Times New Roman"/>
          <w:color w:val="000000" w:themeColor="text1"/>
          <w:sz w:val="16"/>
          <w:szCs w:val="16"/>
        </w:rPr>
        <w:t>Парф</w:t>
      </w:r>
      <w:proofErr w:type="spellEnd"/>
      <w:r w:rsidRPr="004E10C1">
        <w:rPr>
          <w:rFonts w:ascii="Times New Roman" w:hAnsi="Times New Roman"/>
          <w:color w:val="000000" w:themeColor="text1"/>
          <w:sz w:val="16"/>
          <w:szCs w:val="16"/>
        </w:rPr>
        <w:t xml:space="preserve">... фанерном заводе. Изготовлены пробные партии </w:t>
      </w:r>
      <w:proofErr w:type="spellStart"/>
      <w:r w:rsidRPr="004E10C1">
        <w:rPr>
          <w:rFonts w:ascii="Times New Roman" w:hAnsi="Times New Roman"/>
          <w:color w:val="000000" w:themeColor="text1"/>
          <w:sz w:val="16"/>
          <w:szCs w:val="16"/>
        </w:rPr>
        <w:t>материалакоторые</w:t>
      </w:r>
      <w:proofErr w:type="spellEnd"/>
      <w:r w:rsidRPr="004E10C1">
        <w:rPr>
          <w:rFonts w:ascii="Times New Roman" w:hAnsi="Times New Roman"/>
          <w:color w:val="000000" w:themeColor="text1"/>
          <w:sz w:val="16"/>
          <w:szCs w:val="16"/>
        </w:rPr>
        <w:t xml:space="preserve"> поставлены на опытные самолеты ЦАГИ, НИИ ГВФ и завода № 81</w:t>
      </w:r>
    </w:p>
    <w:p w14:paraId="7485223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Разработана и испытана в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краска для электрона.</w:t>
      </w:r>
    </w:p>
    <w:p w14:paraId="327E14C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Выработан метод производства фибры больших толщин для специальных целей военного ведомства.</w:t>
      </w:r>
    </w:p>
    <w:p w14:paraId="29EF37A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Разработаны порошкообразные водоупорные клеи из казеина.</w:t>
      </w:r>
    </w:p>
    <w:p w14:paraId="5937186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Заменено импортное красное дерево </w:t>
      </w:r>
      <w:proofErr w:type="spellStart"/>
      <w:r w:rsidRPr="004E10C1">
        <w:rPr>
          <w:rFonts w:ascii="Times New Roman" w:hAnsi="Times New Roman"/>
          <w:color w:val="000000" w:themeColor="text1"/>
          <w:sz w:val="16"/>
          <w:szCs w:val="16"/>
        </w:rPr>
        <w:t>лиственицей</w:t>
      </w:r>
      <w:proofErr w:type="spellEnd"/>
      <w:r w:rsidRPr="004E10C1">
        <w:rPr>
          <w:rFonts w:ascii="Times New Roman" w:hAnsi="Times New Roman"/>
          <w:color w:val="000000" w:themeColor="text1"/>
          <w:sz w:val="16"/>
          <w:szCs w:val="16"/>
        </w:rPr>
        <w:t xml:space="preserve"> в подводной обшивке гидросамолетов (завода № 23 и 21).</w:t>
      </w:r>
    </w:p>
    <w:p w14:paraId="31B0D2C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Установлен стандартный тип камер для сушки </w:t>
      </w:r>
      <w:proofErr w:type="spellStart"/>
      <w:r w:rsidRPr="004E10C1">
        <w:rPr>
          <w:rFonts w:ascii="Times New Roman" w:hAnsi="Times New Roman"/>
          <w:color w:val="000000" w:themeColor="text1"/>
          <w:sz w:val="16"/>
          <w:szCs w:val="16"/>
        </w:rPr>
        <w:t>авиадревесины</w:t>
      </w:r>
      <w:proofErr w:type="spellEnd"/>
      <w:r w:rsidRPr="004E10C1">
        <w:rPr>
          <w:rFonts w:ascii="Times New Roman" w:hAnsi="Times New Roman"/>
          <w:color w:val="000000" w:themeColor="text1"/>
          <w:sz w:val="16"/>
          <w:szCs w:val="16"/>
        </w:rPr>
        <w:t>.</w:t>
      </w:r>
    </w:p>
    <w:p w14:paraId="6792290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Произведено обследование лесов Дальневосточного края и подробно изучены физико-механические свойства древесных пород этого края.</w:t>
      </w:r>
    </w:p>
    <w:p w14:paraId="6D3DC9F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16/ Разработан ряд новых методов изготовления деревянных пропеллеров, </w:t>
      </w:r>
      <w:proofErr w:type="spellStart"/>
      <w:r w:rsidRPr="004E10C1">
        <w:rPr>
          <w:rFonts w:ascii="Times New Roman" w:hAnsi="Times New Roman"/>
          <w:color w:val="000000" w:themeColor="text1"/>
          <w:sz w:val="16"/>
          <w:szCs w:val="16"/>
        </w:rPr>
        <w:t>которные</w:t>
      </w:r>
      <w:proofErr w:type="spellEnd"/>
      <w:r w:rsidRPr="004E10C1">
        <w:rPr>
          <w:rFonts w:ascii="Times New Roman" w:hAnsi="Times New Roman"/>
          <w:color w:val="000000" w:themeColor="text1"/>
          <w:sz w:val="16"/>
          <w:szCs w:val="16"/>
        </w:rPr>
        <w:t xml:space="preserve"> в водятся на производстве завода № 28.</w:t>
      </w:r>
    </w:p>
    <w:p w14:paraId="767AC8D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выполнено большое количество лабораторных исследований по всем вопросам авиационного материаловедения, произведены многочисленные контрольные испытания, экспертизы и проч.</w:t>
      </w:r>
    </w:p>
    <w:p w14:paraId="5F771F4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1У. Недостатки в работе ВИАМ</w:t>
      </w:r>
    </w:p>
    <w:p w14:paraId="77F8559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ВИАМ имеет два органических недостатка, которые являются следствием существующего положения: во-первых - ВИАМ слишком мал по сравнению с задачами, которые выдвигает АП. Поэтому ВИАМ не успевает обслуживать АЗ. Например, располагая сравнительно малой сварочной лабораторией, ВИАМ мог переводить с газовой сварки на электрическую только один завод. Другие заводы должны были дожидаться своей очереди. Тоже было с организацией хромирования инструмента, с введением рациональных методов склеивания самолетных деталей и т.д. Это положение, несмотря на все старания ВИАМ добросовестно обслуживать заводы, давало повод к обвинению института в отрыве от промышленности. Устранить этот недостаток чрезвычайно трудно, т.к. рост запросов АЗ опережает рост института, а сильно развивающаяся техника выдвигает все новые требования.</w:t>
      </w:r>
    </w:p>
    <w:p w14:paraId="0CF8576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Вторым недостатком выступает лабораторный характер всех его работ. Отсутствие собственного опытного завода лишает Институт возможности доводить свои работы до создания заводской технологии (2281).</w:t>
      </w:r>
    </w:p>
    <w:p w14:paraId="2E3EB4DC"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36AD219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ноября 1933 Нач. НИИ ВВС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 xml:space="preserve"> было направлено письмо N 282/704с:</w:t>
      </w:r>
    </w:p>
    <w:p w14:paraId="2AEF0E4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заводе 1 ВВС РККА тов. </w:t>
      </w:r>
      <w:proofErr w:type="spellStart"/>
      <w:r w:rsidRPr="004E10C1">
        <w:rPr>
          <w:rFonts w:ascii="Times New Roman" w:hAnsi="Times New Roman"/>
          <w:color w:val="000000" w:themeColor="text1"/>
          <w:sz w:val="16"/>
          <w:szCs w:val="16"/>
        </w:rPr>
        <w:t>Вирджили</w:t>
      </w:r>
      <w:proofErr w:type="spellEnd"/>
      <w:r w:rsidRPr="004E10C1">
        <w:rPr>
          <w:rFonts w:ascii="Times New Roman" w:hAnsi="Times New Roman"/>
          <w:color w:val="000000" w:themeColor="text1"/>
          <w:sz w:val="16"/>
          <w:szCs w:val="16"/>
        </w:rPr>
        <w:t xml:space="preserve"> разрабатываются следующие объекты:</w:t>
      </w:r>
    </w:p>
    <w:p w14:paraId="3004756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Геликоптер-амфибия</w:t>
      </w:r>
    </w:p>
    <w:p w14:paraId="361859D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Механический регулятор для поддержания постоянного числа оборотов динамо-машины (4500 об./мин.).</w:t>
      </w:r>
    </w:p>
    <w:p w14:paraId="5F3C59A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Механический винт с изменяющимся углом атаки в воздухе</w:t>
      </w:r>
    </w:p>
    <w:p w14:paraId="2947A0B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Авиамотор для Геликоптера-амфибии...(2305,85).</w:t>
      </w:r>
    </w:p>
    <w:p w14:paraId="3BECCEBD"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06C40F1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была подготовлена справка Состояние опытного моторостроения на 15 ноября 1933 года.</w:t>
      </w:r>
    </w:p>
    <w:p w14:paraId="2A83A47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М-34Н (</w:t>
      </w:r>
      <w:proofErr w:type="spellStart"/>
      <w:r w:rsidRPr="004E10C1">
        <w:rPr>
          <w:rFonts w:ascii="Times New Roman" w:hAnsi="Times New Roman"/>
          <w:color w:val="000000" w:themeColor="text1"/>
          <w:sz w:val="16"/>
          <w:szCs w:val="16"/>
        </w:rPr>
        <w:t>нагнетат</w:t>
      </w:r>
      <w:proofErr w:type="spellEnd"/>
      <w:r w:rsidRPr="004E10C1">
        <w:rPr>
          <w:rFonts w:ascii="Times New Roman" w:hAnsi="Times New Roman"/>
          <w:color w:val="000000" w:themeColor="text1"/>
          <w:sz w:val="16"/>
          <w:szCs w:val="16"/>
        </w:rPr>
        <w:t>.).</w:t>
      </w:r>
    </w:p>
    <w:p w14:paraId="1748810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Прошел удовлетворительно повторные гос. испытания. Предложено усилить крышку улитки, которая будет испытываться отдельно на М-34Н.</w:t>
      </w:r>
    </w:p>
    <w:p w14:paraId="5389EA2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РН.</w:t>
      </w:r>
    </w:p>
    <w:p w14:paraId="6CE92F3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был своевременно подготовлен к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но не был предъявлен, вследствие дефектов нагнетателя, выявившихся на зав. испытаниях последнего. Запущены 2 варианта усиленного нагнетателя со сроком выхода в конце ноября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К 1/I-34 г. мотор М-34РН будет предъявлен на гос.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с усиленным нагнет.</w:t>
      </w:r>
    </w:p>
    <w:p w14:paraId="48C42DC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 (</w:t>
      </w:r>
      <w:proofErr w:type="spellStart"/>
      <w:r w:rsidRPr="004E10C1">
        <w:rPr>
          <w:rFonts w:ascii="Times New Roman" w:hAnsi="Times New Roman"/>
          <w:color w:val="000000" w:themeColor="text1"/>
          <w:sz w:val="16"/>
          <w:szCs w:val="16"/>
        </w:rPr>
        <w:t>форсиров</w:t>
      </w:r>
      <w:proofErr w:type="spellEnd"/>
      <w:r w:rsidRPr="004E10C1">
        <w:rPr>
          <w:rFonts w:ascii="Times New Roman" w:hAnsi="Times New Roman"/>
          <w:color w:val="000000" w:themeColor="text1"/>
          <w:sz w:val="16"/>
          <w:szCs w:val="16"/>
        </w:rPr>
        <w:t>.).</w:t>
      </w:r>
    </w:p>
    <w:p w14:paraId="291D60D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Проведена экспериментальная работа по форсированию серийного мотора М-34 на основании которой выявлена необходимость усиления ряда деталей (картер, передачи и т.п.). Усиленные детали запущены в производство. Вероятный срок предъявления на гос. испытания 1/V-34 г.</w:t>
      </w:r>
    </w:p>
    <w:p w14:paraId="67191CB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(Н=3500).</w:t>
      </w:r>
    </w:p>
    <w:p w14:paraId="496FF8B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полностью связаны с М-34 ФР. Ожидаемый срок выхода на гос. испытания - 1/VII-34 г.</w:t>
      </w:r>
    </w:p>
    <w:p w14:paraId="67A65D7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ФРН (Н=5000 и винтом перемен. шага).</w:t>
      </w:r>
    </w:p>
    <w:p w14:paraId="745BE91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Заканчиваются конструкторские работы по нагнетателю. Винт переменного шага запущен в производство. Мотор будет предъявлен на гос. испытания 1/XI-34 г.</w:t>
      </w:r>
    </w:p>
    <w:p w14:paraId="050A92F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М-34ФРН (Н=5000, винтом </w:t>
      </w:r>
      <w:proofErr w:type="spellStart"/>
      <w:r w:rsidRPr="004E10C1">
        <w:rPr>
          <w:rFonts w:ascii="Times New Roman" w:hAnsi="Times New Roman"/>
          <w:color w:val="000000" w:themeColor="text1"/>
          <w:sz w:val="16"/>
          <w:szCs w:val="16"/>
        </w:rPr>
        <w:t>перем</w:t>
      </w:r>
      <w:proofErr w:type="spellEnd"/>
      <w:r w:rsidRPr="004E10C1">
        <w:rPr>
          <w:rFonts w:ascii="Times New Roman" w:hAnsi="Times New Roman"/>
          <w:color w:val="000000" w:themeColor="text1"/>
          <w:sz w:val="16"/>
          <w:szCs w:val="16"/>
        </w:rPr>
        <w:t xml:space="preserve">. шага и </w:t>
      </w:r>
      <w:proofErr w:type="spellStart"/>
      <w:r w:rsidRPr="004E10C1">
        <w:rPr>
          <w:rFonts w:ascii="Times New Roman" w:hAnsi="Times New Roman"/>
          <w:color w:val="000000" w:themeColor="text1"/>
          <w:sz w:val="16"/>
          <w:szCs w:val="16"/>
        </w:rPr>
        <w:t>удлин</w:t>
      </w:r>
      <w:proofErr w:type="spellEnd"/>
      <w:r w:rsidRPr="004E10C1">
        <w:rPr>
          <w:rFonts w:ascii="Times New Roman" w:hAnsi="Times New Roman"/>
          <w:color w:val="000000" w:themeColor="text1"/>
          <w:sz w:val="16"/>
          <w:szCs w:val="16"/>
        </w:rPr>
        <w:t>. вал.).</w:t>
      </w:r>
    </w:p>
    <w:p w14:paraId="01B4E5C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Ведутся конструкторские работы по компоновке мотора и разрабатываются рабочие чертежи удлиненного вала; поковки удлинен. вала заказаны. Ход работ зависит от результатов испытания М-34 РФН. Ожидаемый срок выхода на гос7 испытания 1/XI-34 г.</w:t>
      </w:r>
    </w:p>
    <w:p w14:paraId="13DFA0D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Э (</w:t>
      </w:r>
      <w:proofErr w:type="spellStart"/>
      <w:r w:rsidRPr="004E10C1">
        <w:rPr>
          <w:rFonts w:ascii="Times New Roman" w:hAnsi="Times New Roman"/>
          <w:color w:val="000000" w:themeColor="text1"/>
          <w:sz w:val="16"/>
          <w:szCs w:val="16"/>
        </w:rPr>
        <w:t>электр</w:t>
      </w:r>
      <w:proofErr w:type="spellEnd"/>
      <w:r w:rsidRPr="004E10C1">
        <w:rPr>
          <w:rFonts w:ascii="Times New Roman" w:hAnsi="Times New Roman"/>
          <w:color w:val="000000" w:themeColor="text1"/>
          <w:sz w:val="16"/>
          <w:szCs w:val="16"/>
        </w:rPr>
        <w:t>. картер).</w:t>
      </w:r>
    </w:p>
    <w:p w14:paraId="05293B2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97-м часу гос. испытаний произошла авария картера - лопнула перегородка. Производится подготовка к повторным гос. испытаниям с усиленным картером.</w:t>
      </w:r>
    </w:p>
    <w:p w14:paraId="19CE639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однорядный.</w:t>
      </w:r>
    </w:p>
    <w:p w14:paraId="1DCF625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вышел из сборки 27/IX, прошел обкатку и встал на заводские испытания. В производстве находится новый вариант с усиленным картером, облегченными деталями и новыми агрегатами. Вероятный срок предъявления на гос. испытания - 1/VIII-34 г. (2287,140).</w:t>
      </w:r>
    </w:p>
    <w:p w14:paraId="37FC45D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КРАТКАЯ ДОКЛАДНАЯ ЗАПИСКА</w:t>
      </w:r>
    </w:p>
    <w:p w14:paraId="6410700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деятельности института Авиационного Моторостроения за период ноябрь 1930 г. - по ноябрь 1933 года.</w:t>
      </w:r>
    </w:p>
    <w:p w14:paraId="65A74A8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Центральной институт Авиационного моторостроения был создан в ноябре 1930 года. Вся организация института была проведена за отчетный период времени. Ниже приведенные таблицы дают представление о ходе развитая института.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4E10C1" w:rsidRPr="004E10C1" w14:paraId="7B10AB00" w14:textId="77777777">
        <w:tc>
          <w:tcPr>
            <w:tcW w:w="2242" w:type="dxa"/>
            <w:tcBorders>
              <w:top w:val="single" w:sz="12" w:space="0" w:color="auto"/>
            </w:tcBorders>
            <w:shd w:val="clear" w:color="auto" w:fill="FFFFFF"/>
          </w:tcPr>
          <w:p w14:paraId="5DE2485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Прирост </w:t>
            </w:r>
            <w:proofErr w:type="spellStart"/>
            <w:r w:rsidRPr="004E10C1">
              <w:rPr>
                <w:rFonts w:ascii="Times New Roman" w:hAnsi="Times New Roman"/>
                <w:color w:val="000000" w:themeColor="text1"/>
                <w:sz w:val="16"/>
                <w:szCs w:val="16"/>
              </w:rPr>
              <w:t>оборудовакия</w:t>
            </w:r>
            <w:proofErr w:type="spellEnd"/>
            <w:r w:rsidRPr="004E10C1">
              <w:rPr>
                <w:rFonts w:ascii="Times New Roman" w:hAnsi="Times New Roman"/>
                <w:color w:val="000000" w:themeColor="text1"/>
                <w:sz w:val="16"/>
                <w:szCs w:val="16"/>
              </w:rPr>
              <w:t xml:space="preserve"> Опытного завода ЦИАМ</w:t>
            </w:r>
          </w:p>
        </w:tc>
        <w:tc>
          <w:tcPr>
            <w:tcW w:w="2242" w:type="dxa"/>
            <w:tcBorders>
              <w:top w:val="single" w:sz="12" w:space="0" w:color="auto"/>
            </w:tcBorders>
            <w:shd w:val="clear" w:color="auto" w:fill="FFFFFF"/>
          </w:tcPr>
          <w:p w14:paraId="4CFF5AF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1/1-31 г.</w:t>
            </w:r>
          </w:p>
        </w:tc>
        <w:tc>
          <w:tcPr>
            <w:tcW w:w="2242" w:type="dxa"/>
            <w:tcBorders>
              <w:top w:val="single" w:sz="12" w:space="0" w:color="auto"/>
            </w:tcBorders>
            <w:shd w:val="clear" w:color="auto" w:fill="FFFFFF"/>
          </w:tcPr>
          <w:p w14:paraId="7B51E2F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1/I 1932 </w:t>
            </w:r>
          </w:p>
        </w:tc>
        <w:tc>
          <w:tcPr>
            <w:tcW w:w="2242" w:type="dxa"/>
            <w:tcBorders>
              <w:top w:val="single" w:sz="12" w:space="0" w:color="auto"/>
            </w:tcBorders>
            <w:shd w:val="clear" w:color="auto" w:fill="FFFFFF"/>
          </w:tcPr>
          <w:p w14:paraId="0F7CF5C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1/Х-</w:t>
            </w:r>
            <w:proofErr w:type="spellStart"/>
            <w:r w:rsidRPr="004E10C1">
              <w:rPr>
                <w:rFonts w:ascii="Times New Roman" w:hAnsi="Times New Roman"/>
                <w:color w:val="000000" w:themeColor="text1"/>
                <w:sz w:val="16"/>
                <w:szCs w:val="16"/>
              </w:rPr>
              <w:t>ЗЗг</w:t>
            </w:r>
            <w:proofErr w:type="spellEnd"/>
            <w:r w:rsidRPr="004E10C1">
              <w:rPr>
                <w:rFonts w:ascii="Times New Roman" w:hAnsi="Times New Roman"/>
                <w:color w:val="000000" w:themeColor="text1"/>
                <w:sz w:val="16"/>
                <w:szCs w:val="16"/>
              </w:rPr>
              <w:t>.</w:t>
            </w:r>
          </w:p>
        </w:tc>
        <w:tc>
          <w:tcPr>
            <w:tcW w:w="2242" w:type="dxa"/>
            <w:tcBorders>
              <w:top w:val="single" w:sz="12" w:space="0" w:color="auto"/>
            </w:tcBorders>
            <w:shd w:val="clear" w:color="auto" w:fill="FFFFFF"/>
          </w:tcPr>
          <w:p w14:paraId="47ED70E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8/Х-33 г.</w:t>
            </w:r>
          </w:p>
        </w:tc>
      </w:tr>
      <w:tr w:rsidR="004E10C1" w:rsidRPr="004E10C1" w14:paraId="6542A063" w14:textId="77777777">
        <w:tc>
          <w:tcPr>
            <w:tcW w:w="2242" w:type="dxa"/>
            <w:shd w:val="clear" w:color="auto" w:fill="FFFFFF"/>
          </w:tcPr>
          <w:p w14:paraId="497D067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Станочного оборудования</w:t>
            </w:r>
          </w:p>
        </w:tc>
        <w:tc>
          <w:tcPr>
            <w:tcW w:w="2242" w:type="dxa"/>
            <w:shd w:val="clear" w:color="auto" w:fill="FFFFFF"/>
          </w:tcPr>
          <w:p w14:paraId="5C6E4A5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2242" w:type="dxa"/>
            <w:shd w:val="clear" w:color="auto" w:fill="FFFFFF"/>
          </w:tcPr>
          <w:p w14:paraId="0E25D0A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2242" w:type="dxa"/>
            <w:shd w:val="clear" w:color="auto" w:fill="FFFFFF"/>
          </w:tcPr>
          <w:p w14:paraId="5BC27E9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2242" w:type="dxa"/>
            <w:shd w:val="clear" w:color="auto" w:fill="FFFFFF"/>
          </w:tcPr>
          <w:p w14:paraId="4F7F649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r>
      <w:tr w:rsidR="004E10C1" w:rsidRPr="004E10C1" w14:paraId="71ABF82C" w14:textId="77777777">
        <w:tc>
          <w:tcPr>
            <w:tcW w:w="2242" w:type="dxa"/>
            <w:shd w:val="clear" w:color="auto" w:fill="FFFFFF"/>
          </w:tcPr>
          <w:p w14:paraId="480FE44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зданий ЦИАМ</w:t>
            </w:r>
          </w:p>
        </w:tc>
        <w:tc>
          <w:tcPr>
            <w:tcW w:w="2242" w:type="dxa"/>
            <w:shd w:val="clear" w:color="auto" w:fill="FFFFFF"/>
          </w:tcPr>
          <w:p w14:paraId="24B4A034"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072B7C4"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C00C1FB"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141E839E"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43453CAE" w14:textId="77777777">
        <w:tc>
          <w:tcPr>
            <w:tcW w:w="2242" w:type="dxa"/>
            <w:shd w:val="clear" w:color="auto" w:fill="FFFFFF"/>
          </w:tcPr>
          <w:p w14:paraId="6D5C9D87"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мтр</w:t>
            </w:r>
            <w:proofErr w:type="spellEnd"/>
          </w:p>
        </w:tc>
        <w:tc>
          <w:tcPr>
            <w:tcW w:w="2242" w:type="dxa"/>
            <w:shd w:val="clear" w:color="auto" w:fill="FFFFFF"/>
          </w:tcPr>
          <w:p w14:paraId="15143377"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307139A"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187DDB4"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5451054D"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45BBD13E" w14:textId="77777777">
        <w:tc>
          <w:tcPr>
            <w:tcW w:w="2242" w:type="dxa"/>
            <w:shd w:val="clear" w:color="auto" w:fill="FFFFFF"/>
          </w:tcPr>
          <w:p w14:paraId="5235BF1E"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2242" w:type="dxa"/>
            <w:shd w:val="clear" w:color="auto" w:fill="FFFFFF"/>
          </w:tcPr>
          <w:p w14:paraId="72F1CEE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мтр3.</w:t>
            </w:r>
          </w:p>
        </w:tc>
        <w:tc>
          <w:tcPr>
            <w:tcW w:w="2242" w:type="dxa"/>
            <w:shd w:val="clear" w:color="auto" w:fill="FFFFFF"/>
          </w:tcPr>
          <w:p w14:paraId="419BF23A" w14:textId="77777777" w:rsidR="00570C39" w:rsidRPr="004E10C1" w:rsidRDefault="00570C39" w:rsidP="004E10C1">
            <w:pPr>
              <w:spacing w:after="0" w:line="240" w:lineRule="auto"/>
              <w:jc w:val="both"/>
              <w:rPr>
                <w:rFonts w:ascii="Times New Roman" w:hAnsi="Times New Roman"/>
                <w:color w:val="000000" w:themeColor="text1"/>
                <w:sz w:val="16"/>
                <w:szCs w:val="16"/>
                <w:vertAlign w:val="superscript"/>
              </w:rPr>
            </w:pPr>
            <w:r w:rsidRPr="004E10C1">
              <w:rPr>
                <w:rFonts w:ascii="Times New Roman" w:hAnsi="Times New Roman"/>
                <w:color w:val="000000" w:themeColor="text1"/>
                <w:sz w:val="16"/>
                <w:szCs w:val="16"/>
              </w:rPr>
              <w:t>1932 г. мтр</w:t>
            </w:r>
            <w:r w:rsidRPr="004E10C1">
              <w:rPr>
                <w:rFonts w:ascii="Times New Roman" w:hAnsi="Times New Roman"/>
                <w:color w:val="000000" w:themeColor="text1"/>
                <w:sz w:val="16"/>
                <w:szCs w:val="16"/>
                <w:vertAlign w:val="superscript"/>
              </w:rPr>
              <w:t>3</w:t>
            </w:r>
          </w:p>
        </w:tc>
        <w:tc>
          <w:tcPr>
            <w:tcW w:w="2242" w:type="dxa"/>
            <w:shd w:val="clear" w:color="auto" w:fill="FFFFFF"/>
          </w:tcPr>
          <w:p w14:paraId="16A861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год мтр</w:t>
            </w:r>
            <w:r w:rsidRPr="004E10C1">
              <w:rPr>
                <w:rFonts w:ascii="Times New Roman" w:hAnsi="Times New Roman"/>
                <w:color w:val="000000" w:themeColor="text1"/>
                <w:sz w:val="16"/>
                <w:szCs w:val="16"/>
                <w:vertAlign w:val="superscript"/>
              </w:rPr>
              <w:t>3</w:t>
            </w:r>
          </w:p>
        </w:tc>
        <w:tc>
          <w:tcPr>
            <w:tcW w:w="2242" w:type="dxa"/>
            <w:shd w:val="clear" w:color="auto" w:fill="FFFFFF"/>
          </w:tcPr>
          <w:p w14:paraId="54AE81F1"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6E487F86" w14:textId="77777777">
        <w:tc>
          <w:tcPr>
            <w:tcW w:w="2242" w:type="dxa"/>
            <w:shd w:val="clear" w:color="auto" w:fill="FFFFFF"/>
          </w:tcPr>
          <w:p w14:paraId="5157176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завод</w:t>
            </w:r>
          </w:p>
        </w:tc>
        <w:tc>
          <w:tcPr>
            <w:tcW w:w="2242" w:type="dxa"/>
            <w:shd w:val="clear" w:color="auto" w:fill="FFFFFF"/>
          </w:tcPr>
          <w:p w14:paraId="152AC3F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29450</w:t>
            </w:r>
          </w:p>
        </w:tc>
        <w:tc>
          <w:tcPr>
            <w:tcW w:w="2242" w:type="dxa"/>
            <w:shd w:val="clear" w:color="auto" w:fill="FFFFFF"/>
          </w:tcPr>
          <w:p w14:paraId="24AD590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75100</w:t>
            </w:r>
          </w:p>
        </w:tc>
        <w:tc>
          <w:tcPr>
            <w:tcW w:w="2242" w:type="dxa"/>
            <w:shd w:val="clear" w:color="auto" w:fill="FFFFFF"/>
          </w:tcPr>
          <w:p w14:paraId="293D9AD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75100</w:t>
            </w:r>
          </w:p>
        </w:tc>
        <w:tc>
          <w:tcPr>
            <w:tcW w:w="2242" w:type="dxa"/>
            <w:shd w:val="clear" w:color="auto" w:fill="FFFFFF"/>
          </w:tcPr>
          <w:p w14:paraId="3B6A0B83"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5997666E" w14:textId="77777777">
        <w:tc>
          <w:tcPr>
            <w:tcW w:w="2242" w:type="dxa"/>
            <w:shd w:val="clear" w:color="auto" w:fill="FFFFFF"/>
          </w:tcPr>
          <w:p w14:paraId="6E5116D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испытательная станция</w:t>
            </w:r>
          </w:p>
        </w:tc>
        <w:tc>
          <w:tcPr>
            <w:tcW w:w="2242" w:type="dxa"/>
            <w:shd w:val="clear" w:color="auto" w:fill="FFFFFF"/>
          </w:tcPr>
          <w:p w14:paraId="37E603F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14300</w:t>
            </w:r>
          </w:p>
        </w:tc>
        <w:tc>
          <w:tcPr>
            <w:tcW w:w="2242" w:type="dxa"/>
            <w:shd w:val="clear" w:color="auto" w:fill="FFFFFF"/>
          </w:tcPr>
          <w:p w14:paraId="0E329D5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29400</w:t>
            </w:r>
          </w:p>
        </w:tc>
        <w:tc>
          <w:tcPr>
            <w:tcW w:w="2242" w:type="dxa"/>
            <w:shd w:val="clear" w:color="auto" w:fill="FFFFFF"/>
          </w:tcPr>
          <w:p w14:paraId="46CB6D3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29400</w:t>
            </w:r>
          </w:p>
        </w:tc>
        <w:tc>
          <w:tcPr>
            <w:tcW w:w="2242" w:type="dxa"/>
            <w:shd w:val="clear" w:color="auto" w:fill="FFFFFF"/>
          </w:tcPr>
          <w:p w14:paraId="052AE4C7"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4496B696" w14:textId="77777777">
        <w:tc>
          <w:tcPr>
            <w:tcW w:w="2242" w:type="dxa"/>
            <w:shd w:val="clear" w:color="auto" w:fill="FFFFFF"/>
          </w:tcPr>
          <w:p w14:paraId="2041766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опытная площадь</w:t>
            </w:r>
          </w:p>
        </w:tc>
        <w:tc>
          <w:tcPr>
            <w:tcW w:w="2242" w:type="dxa"/>
            <w:shd w:val="clear" w:color="auto" w:fill="FFFFFF"/>
          </w:tcPr>
          <w:p w14:paraId="0A67611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42" w:type="dxa"/>
            <w:shd w:val="clear" w:color="auto" w:fill="FFFFFF"/>
          </w:tcPr>
          <w:p w14:paraId="3B03D6B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29300</w:t>
            </w:r>
          </w:p>
        </w:tc>
        <w:tc>
          <w:tcPr>
            <w:tcW w:w="2242" w:type="dxa"/>
            <w:shd w:val="clear" w:color="auto" w:fill="FFFFFF"/>
          </w:tcPr>
          <w:p w14:paraId="1D5108E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60585</w:t>
            </w:r>
          </w:p>
        </w:tc>
        <w:tc>
          <w:tcPr>
            <w:tcW w:w="2242" w:type="dxa"/>
            <w:shd w:val="clear" w:color="auto" w:fill="FFFFFF"/>
          </w:tcPr>
          <w:p w14:paraId="48CEE792"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r>
      <w:tr w:rsidR="004E10C1" w:rsidRPr="004E10C1" w14:paraId="764884AA" w14:textId="77777777">
        <w:tc>
          <w:tcPr>
            <w:tcW w:w="2242" w:type="dxa"/>
            <w:shd w:val="clear" w:color="auto" w:fill="FFFFFF"/>
          </w:tcPr>
          <w:p w14:paraId="64E77D9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Рост кадров ЦИАМ</w:t>
            </w:r>
          </w:p>
        </w:tc>
        <w:tc>
          <w:tcPr>
            <w:tcW w:w="2242" w:type="dxa"/>
            <w:shd w:val="clear" w:color="auto" w:fill="FFFFFF"/>
          </w:tcPr>
          <w:p w14:paraId="1FC9252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1/1-31</w:t>
            </w:r>
          </w:p>
        </w:tc>
        <w:tc>
          <w:tcPr>
            <w:tcW w:w="2242" w:type="dxa"/>
            <w:shd w:val="clear" w:color="auto" w:fill="FFFFFF"/>
          </w:tcPr>
          <w:p w14:paraId="02A31E3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 32</w:t>
            </w:r>
          </w:p>
        </w:tc>
        <w:tc>
          <w:tcPr>
            <w:tcW w:w="2242" w:type="dxa"/>
            <w:shd w:val="clear" w:color="auto" w:fill="FFFFFF"/>
          </w:tcPr>
          <w:p w14:paraId="46CADDA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1.1.-33</w:t>
            </w:r>
          </w:p>
        </w:tc>
        <w:tc>
          <w:tcPr>
            <w:tcW w:w="2242" w:type="dxa"/>
            <w:shd w:val="clear" w:color="auto" w:fill="FFFFFF"/>
          </w:tcPr>
          <w:p w14:paraId="6FA70A7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w:t>
            </w:r>
          </w:p>
        </w:tc>
      </w:tr>
      <w:tr w:rsidR="004E10C1" w:rsidRPr="004E10C1" w14:paraId="7B1C07EB" w14:textId="77777777">
        <w:tc>
          <w:tcPr>
            <w:tcW w:w="2242" w:type="dxa"/>
            <w:shd w:val="clear" w:color="auto" w:fill="FFFFFF"/>
          </w:tcPr>
          <w:p w14:paraId="5716521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2242" w:type="dxa"/>
            <w:shd w:val="clear" w:color="auto" w:fill="FFFFFF"/>
          </w:tcPr>
          <w:p w14:paraId="0E57F83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w:t>
            </w:r>
          </w:p>
        </w:tc>
        <w:tc>
          <w:tcPr>
            <w:tcW w:w="2242" w:type="dxa"/>
            <w:shd w:val="clear" w:color="auto" w:fill="FFFFFF"/>
          </w:tcPr>
          <w:p w14:paraId="5FDA819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2019</w:t>
            </w:r>
          </w:p>
        </w:tc>
        <w:tc>
          <w:tcPr>
            <w:tcW w:w="2242" w:type="dxa"/>
            <w:shd w:val="clear" w:color="auto" w:fill="FFFFFF"/>
          </w:tcPr>
          <w:p w14:paraId="5CA96FD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3759</w:t>
            </w:r>
          </w:p>
        </w:tc>
        <w:tc>
          <w:tcPr>
            <w:tcW w:w="2242" w:type="dxa"/>
            <w:shd w:val="clear" w:color="auto" w:fill="FFFFFF"/>
          </w:tcPr>
          <w:p w14:paraId="6B35697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3384</w:t>
            </w:r>
          </w:p>
        </w:tc>
      </w:tr>
      <w:tr w:rsidR="004E10C1" w:rsidRPr="004E10C1" w14:paraId="59A3F32E" w14:textId="77777777">
        <w:tc>
          <w:tcPr>
            <w:tcW w:w="2242" w:type="dxa"/>
            <w:shd w:val="clear" w:color="auto" w:fill="FFFFFF"/>
          </w:tcPr>
          <w:p w14:paraId="7D68AEC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т.ч. рабочих</w:t>
            </w:r>
          </w:p>
        </w:tc>
        <w:tc>
          <w:tcPr>
            <w:tcW w:w="2242" w:type="dxa"/>
            <w:shd w:val="clear" w:color="auto" w:fill="FFFFFF"/>
          </w:tcPr>
          <w:p w14:paraId="3406754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2242" w:type="dxa"/>
            <w:shd w:val="clear" w:color="auto" w:fill="FFFFFF"/>
          </w:tcPr>
          <w:p w14:paraId="76CE8619"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903</w:t>
            </w:r>
          </w:p>
        </w:tc>
        <w:tc>
          <w:tcPr>
            <w:tcW w:w="2242" w:type="dxa"/>
            <w:shd w:val="clear" w:color="auto" w:fill="FFFFFF"/>
          </w:tcPr>
          <w:p w14:paraId="6BFB74B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1608</w:t>
            </w:r>
          </w:p>
        </w:tc>
        <w:tc>
          <w:tcPr>
            <w:tcW w:w="2242" w:type="dxa"/>
            <w:shd w:val="clear" w:color="auto" w:fill="FFFFFF"/>
          </w:tcPr>
          <w:p w14:paraId="28B8EE8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1685</w:t>
            </w:r>
          </w:p>
        </w:tc>
      </w:tr>
      <w:tr w:rsidR="004E10C1" w:rsidRPr="004E10C1" w14:paraId="0C530BC2" w14:textId="77777777">
        <w:tc>
          <w:tcPr>
            <w:tcW w:w="2242" w:type="dxa"/>
            <w:shd w:val="clear" w:color="auto" w:fill="FFFFFF"/>
          </w:tcPr>
          <w:p w14:paraId="01B51DC2"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квалифи</w:t>
            </w:r>
            <w:proofErr w:type="spellEnd"/>
            <w:r w:rsidRPr="004E10C1">
              <w:rPr>
                <w:rFonts w:ascii="Times New Roman" w:hAnsi="Times New Roman"/>
                <w:color w:val="000000" w:themeColor="text1"/>
                <w:sz w:val="16"/>
                <w:szCs w:val="16"/>
              </w:rPr>
              <w:t>.</w:t>
            </w:r>
          </w:p>
        </w:tc>
        <w:tc>
          <w:tcPr>
            <w:tcW w:w="2242" w:type="dxa"/>
            <w:shd w:val="clear" w:color="auto" w:fill="FFFFFF"/>
          </w:tcPr>
          <w:p w14:paraId="1C433A2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42" w:type="dxa"/>
            <w:shd w:val="clear" w:color="auto" w:fill="FFFFFF"/>
          </w:tcPr>
          <w:p w14:paraId="5A199C44"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493</w:t>
            </w:r>
          </w:p>
        </w:tc>
        <w:tc>
          <w:tcPr>
            <w:tcW w:w="2242" w:type="dxa"/>
            <w:shd w:val="clear" w:color="auto" w:fill="FFFFFF"/>
          </w:tcPr>
          <w:p w14:paraId="238CC7D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918</w:t>
            </w:r>
          </w:p>
        </w:tc>
        <w:tc>
          <w:tcPr>
            <w:tcW w:w="2242" w:type="dxa"/>
            <w:shd w:val="clear" w:color="auto" w:fill="FFFFFF"/>
          </w:tcPr>
          <w:p w14:paraId="6ADBC64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1312</w:t>
            </w:r>
          </w:p>
        </w:tc>
      </w:tr>
      <w:tr w:rsidR="004E10C1" w:rsidRPr="004E10C1" w14:paraId="4AB53524" w14:textId="77777777">
        <w:tc>
          <w:tcPr>
            <w:tcW w:w="2242" w:type="dxa"/>
            <w:shd w:val="clear" w:color="auto" w:fill="FFFFFF"/>
          </w:tcPr>
          <w:p w14:paraId="68F6C32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ИТР</w:t>
            </w:r>
          </w:p>
        </w:tc>
        <w:tc>
          <w:tcPr>
            <w:tcW w:w="2242" w:type="dxa"/>
            <w:shd w:val="clear" w:color="auto" w:fill="FFFFFF"/>
          </w:tcPr>
          <w:p w14:paraId="5DA9996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w:t>
            </w:r>
          </w:p>
        </w:tc>
        <w:tc>
          <w:tcPr>
            <w:tcW w:w="2242" w:type="dxa"/>
            <w:shd w:val="clear" w:color="auto" w:fill="FFFFFF"/>
          </w:tcPr>
          <w:p w14:paraId="4E6F671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492</w:t>
            </w:r>
          </w:p>
        </w:tc>
        <w:tc>
          <w:tcPr>
            <w:tcW w:w="2242" w:type="dxa"/>
            <w:shd w:val="clear" w:color="auto" w:fill="FFFFFF"/>
          </w:tcPr>
          <w:p w14:paraId="22D22F8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1125</w:t>
            </w:r>
          </w:p>
        </w:tc>
        <w:tc>
          <w:tcPr>
            <w:tcW w:w="2242" w:type="dxa"/>
            <w:shd w:val="clear" w:color="auto" w:fill="FFFFFF"/>
          </w:tcPr>
          <w:p w14:paraId="7475150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971</w:t>
            </w:r>
          </w:p>
        </w:tc>
      </w:tr>
      <w:tr w:rsidR="004E10C1" w:rsidRPr="004E10C1" w14:paraId="15230CD1" w14:textId="77777777">
        <w:tc>
          <w:tcPr>
            <w:tcW w:w="2242" w:type="dxa"/>
            <w:tcBorders>
              <w:bottom w:val="single" w:sz="12" w:space="0" w:color="auto"/>
            </w:tcBorders>
            <w:shd w:val="clear" w:color="auto" w:fill="FFFFFF"/>
          </w:tcPr>
          <w:p w14:paraId="24C48085"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т.ч.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w:t>
            </w:r>
          </w:p>
        </w:tc>
        <w:tc>
          <w:tcPr>
            <w:tcW w:w="2242" w:type="dxa"/>
            <w:tcBorders>
              <w:bottom w:val="single" w:sz="12" w:space="0" w:color="auto"/>
            </w:tcBorders>
            <w:shd w:val="clear" w:color="auto" w:fill="FFFFFF"/>
          </w:tcPr>
          <w:p w14:paraId="21832B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2242" w:type="dxa"/>
            <w:tcBorders>
              <w:bottom w:val="single" w:sz="12" w:space="0" w:color="auto"/>
            </w:tcBorders>
            <w:shd w:val="clear" w:color="auto" w:fill="FFFFFF"/>
          </w:tcPr>
          <w:p w14:paraId="4015CA8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w:t>
            </w:r>
          </w:p>
        </w:tc>
        <w:tc>
          <w:tcPr>
            <w:tcW w:w="2242" w:type="dxa"/>
            <w:tcBorders>
              <w:bottom w:val="single" w:sz="12" w:space="0" w:color="auto"/>
            </w:tcBorders>
            <w:shd w:val="clear" w:color="auto" w:fill="FFFFFF"/>
          </w:tcPr>
          <w:p w14:paraId="1F06D4D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367</w:t>
            </w:r>
          </w:p>
        </w:tc>
        <w:tc>
          <w:tcPr>
            <w:tcW w:w="2242" w:type="dxa"/>
            <w:tcBorders>
              <w:bottom w:val="single" w:sz="12" w:space="0" w:color="auto"/>
            </w:tcBorders>
            <w:shd w:val="clear" w:color="auto" w:fill="FFFFFF"/>
          </w:tcPr>
          <w:p w14:paraId="641F058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r>
    </w:tbl>
    <w:p w14:paraId="7CAF776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Учитывая условия </w:t>
      </w:r>
      <w:proofErr w:type="spellStart"/>
      <w:r w:rsidRPr="004E10C1">
        <w:rPr>
          <w:rFonts w:ascii="Times New Roman" w:hAnsi="Times New Roman"/>
          <w:color w:val="000000" w:themeColor="text1"/>
          <w:sz w:val="16"/>
          <w:szCs w:val="16"/>
        </w:rPr>
        <w:t>раооты</w:t>
      </w:r>
      <w:proofErr w:type="spellEnd"/>
      <w:r w:rsidRPr="004E10C1">
        <w:rPr>
          <w:rFonts w:ascii="Times New Roman" w:hAnsi="Times New Roman"/>
          <w:color w:val="000000" w:themeColor="text1"/>
          <w:sz w:val="16"/>
          <w:szCs w:val="16"/>
        </w:rPr>
        <w:t xml:space="preserve"> института в настоящий момент необходимо отметить, что опытный завод Института является в данное время организацией, которая имеет в основном все необходимое и достаточное для организации производства сложных образцов </w:t>
      </w:r>
      <w:proofErr w:type="spellStart"/>
      <w:r w:rsidRPr="004E10C1">
        <w:rPr>
          <w:rFonts w:ascii="Times New Roman" w:hAnsi="Times New Roman"/>
          <w:color w:val="000000" w:themeColor="text1"/>
          <w:sz w:val="16"/>
          <w:szCs w:val="16"/>
        </w:rPr>
        <w:t>авиамоторов.В</w:t>
      </w:r>
      <w:proofErr w:type="spellEnd"/>
      <w:r w:rsidRPr="004E10C1">
        <w:rPr>
          <w:rFonts w:ascii="Times New Roman" w:hAnsi="Times New Roman"/>
          <w:color w:val="000000" w:themeColor="text1"/>
          <w:sz w:val="16"/>
          <w:szCs w:val="16"/>
        </w:rPr>
        <w:t xml:space="preserve"> отношении кадров </w:t>
      </w:r>
      <w:proofErr w:type="spellStart"/>
      <w:r w:rsidRPr="004E10C1">
        <w:rPr>
          <w:rFonts w:ascii="Times New Roman" w:hAnsi="Times New Roman"/>
          <w:color w:val="000000" w:themeColor="text1"/>
          <w:sz w:val="16"/>
          <w:szCs w:val="16"/>
        </w:rPr>
        <w:t>нститут</w:t>
      </w:r>
      <w:proofErr w:type="spellEnd"/>
      <w:r w:rsidRPr="004E10C1">
        <w:rPr>
          <w:rFonts w:ascii="Times New Roman" w:hAnsi="Times New Roman"/>
          <w:color w:val="000000" w:themeColor="text1"/>
          <w:sz w:val="16"/>
          <w:szCs w:val="16"/>
        </w:rPr>
        <w:t xml:space="preserve"> располагает большим количеством инженерно-технических </w:t>
      </w:r>
      <w:proofErr w:type="spellStart"/>
      <w:r w:rsidRPr="004E10C1">
        <w:rPr>
          <w:rFonts w:ascii="Times New Roman" w:hAnsi="Times New Roman"/>
          <w:color w:val="000000" w:themeColor="text1"/>
          <w:sz w:val="16"/>
          <w:szCs w:val="16"/>
        </w:rPr>
        <w:t>работниковно</w:t>
      </w:r>
      <w:proofErr w:type="spellEnd"/>
      <w:r w:rsidRPr="004E10C1">
        <w:rPr>
          <w:rFonts w:ascii="Times New Roman" w:hAnsi="Times New Roman"/>
          <w:color w:val="000000" w:themeColor="text1"/>
          <w:sz w:val="16"/>
          <w:szCs w:val="16"/>
        </w:rPr>
        <w:t xml:space="preserve"> имеет в их числе сравнительно небольшое...</w:t>
      </w:r>
    </w:p>
    <w:p w14:paraId="7285981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Основные его исследовательские и конструкторские кадры выросли уже на работе в самом Институте. </w:t>
      </w:r>
      <w:proofErr w:type="spellStart"/>
      <w:r w:rsidRPr="004E10C1">
        <w:rPr>
          <w:rFonts w:ascii="Times New Roman" w:hAnsi="Times New Roman"/>
          <w:color w:val="000000" w:themeColor="text1"/>
          <w:sz w:val="16"/>
          <w:szCs w:val="16"/>
        </w:rPr>
        <w:t>Неосходимо</w:t>
      </w:r>
      <w:proofErr w:type="spellEnd"/>
      <w:r w:rsidRPr="004E10C1">
        <w:rPr>
          <w:rFonts w:ascii="Times New Roman" w:hAnsi="Times New Roman"/>
          <w:color w:val="000000" w:themeColor="text1"/>
          <w:sz w:val="16"/>
          <w:szCs w:val="16"/>
        </w:rPr>
        <w:t xml:space="preserve"> отметить, что технический рост кадров за последние годы весьма заметен. Однако, уровень этих молодых кадров значительно отстает от конструкторских кадров самолетостроения. Все же давая общую оценку 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0A27AD9A"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w:t>
      </w:r>
    </w:p>
    <w:p w14:paraId="2F3BB64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Весь план опытного строительства по </w:t>
      </w:r>
      <w:proofErr w:type="spellStart"/>
      <w:r w:rsidRPr="004E10C1">
        <w:rPr>
          <w:rFonts w:ascii="Times New Roman" w:hAnsi="Times New Roman"/>
          <w:color w:val="000000" w:themeColor="text1"/>
          <w:sz w:val="16"/>
          <w:szCs w:val="16"/>
        </w:rPr>
        <w:t>авиационним</w:t>
      </w:r>
      <w:proofErr w:type="spellEnd"/>
      <w:r w:rsidRPr="004E10C1">
        <w:rPr>
          <w:rFonts w:ascii="Times New Roman" w:hAnsi="Times New Roman"/>
          <w:color w:val="000000" w:themeColor="text1"/>
          <w:sz w:val="16"/>
          <w:szCs w:val="16"/>
        </w:rPr>
        <w:t xml:space="preserve"> моторам, </w:t>
      </w:r>
      <w:proofErr w:type="spellStart"/>
      <w:r w:rsidRPr="004E10C1">
        <w:rPr>
          <w:rFonts w:ascii="Times New Roman" w:hAnsi="Times New Roman"/>
          <w:color w:val="000000" w:themeColor="text1"/>
          <w:sz w:val="16"/>
          <w:szCs w:val="16"/>
        </w:rPr>
        <w:t>разработанннй</w:t>
      </w:r>
      <w:proofErr w:type="spellEnd"/>
      <w:r w:rsidRPr="004E10C1">
        <w:rPr>
          <w:rFonts w:ascii="Times New Roman" w:hAnsi="Times New Roman"/>
          <w:color w:val="000000" w:themeColor="text1"/>
          <w:sz w:val="16"/>
          <w:szCs w:val="16"/>
        </w:rPr>
        <w:t xml:space="preserve"> в 1930 году, утвержденный правительством и дополненный в последующие годы с 1931 года был возложен на Институт Авиационного Моторостроения.</w:t>
      </w:r>
    </w:p>
    <w:p w14:paraId="20CD7B2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Выполняя этот план институт сделал следующее:</w:t>
      </w:r>
    </w:p>
    <w:p w14:paraId="05FA05C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М-34 - мотор в 750 л. с. для тяжелых самолетов. Первый мотор был закончен производством и поставлен на станок 1/У-31 г.</w:t>
      </w:r>
    </w:p>
    <w:p w14:paraId="63BB38EA"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гос. испытания мотор был </w:t>
      </w:r>
      <w:proofErr w:type="spellStart"/>
      <w:r w:rsidRPr="004E10C1">
        <w:rPr>
          <w:rFonts w:ascii="Times New Roman" w:hAnsi="Times New Roman"/>
          <w:color w:val="000000" w:themeColor="text1"/>
          <w:sz w:val="16"/>
          <w:szCs w:val="16"/>
        </w:rPr>
        <w:t>пред'явлен</w:t>
      </w:r>
      <w:proofErr w:type="spellEnd"/>
      <w:r w:rsidRPr="004E10C1">
        <w:rPr>
          <w:rFonts w:ascii="Times New Roman" w:hAnsi="Times New Roman"/>
          <w:color w:val="000000" w:themeColor="text1"/>
          <w:sz w:val="16"/>
          <w:szCs w:val="16"/>
        </w:rPr>
        <w:t xml:space="preserve"> 2/УШ-31 г. и прошел их удовлетворительно, после чего проведена передача мотора в серийное производство и связанная с этим работа по переделкам чертежей мотора, которая была закончена полностью в феврале 1932 года.</w:t>
      </w:r>
    </w:p>
    <w:p w14:paraId="2083629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работа по внедрению, в которой институт принимал непосредственное участие, закончилась сдачей первой серии военному ведомству.</w:t>
      </w:r>
    </w:p>
    <w:p w14:paraId="6B6B19A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1933 года мотор выпускается с серийного завода нормальным порядком.</w:t>
      </w:r>
    </w:p>
    <w:p w14:paraId="06C49FE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М-34Р - /Мотор К-34 с редуктором/.</w:t>
      </w:r>
    </w:p>
    <w:p w14:paraId="4036E7E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Закончив проектирование в августе 1931 года Институт построил на своем </w:t>
      </w:r>
      <w:proofErr w:type="spellStart"/>
      <w:r w:rsidRPr="004E10C1">
        <w:rPr>
          <w:rFonts w:ascii="Times New Roman" w:hAnsi="Times New Roman"/>
          <w:color w:val="000000" w:themeColor="text1"/>
          <w:sz w:val="16"/>
          <w:szCs w:val="16"/>
        </w:rPr>
        <w:t>опытномзаводе</w:t>
      </w:r>
      <w:proofErr w:type="spellEnd"/>
      <w:r w:rsidRPr="004E10C1">
        <w:rPr>
          <w:rFonts w:ascii="Times New Roman" w:hAnsi="Times New Roman"/>
          <w:color w:val="000000" w:themeColor="text1"/>
          <w:sz w:val="16"/>
          <w:szCs w:val="16"/>
        </w:rPr>
        <w:t xml:space="preserve">, провел заводские </w:t>
      </w:r>
      <w:proofErr w:type="spellStart"/>
      <w:r w:rsidRPr="004E10C1">
        <w:rPr>
          <w:rFonts w:ascii="Times New Roman" w:hAnsi="Times New Roman"/>
          <w:color w:val="000000" w:themeColor="text1"/>
          <w:sz w:val="16"/>
          <w:szCs w:val="16"/>
        </w:rPr>
        <w:t>испктания</w:t>
      </w:r>
      <w:proofErr w:type="spellEnd"/>
      <w:r w:rsidRPr="004E10C1">
        <w:rPr>
          <w:rFonts w:ascii="Times New Roman" w:hAnsi="Times New Roman"/>
          <w:color w:val="000000" w:themeColor="text1"/>
          <w:sz w:val="16"/>
          <w:szCs w:val="16"/>
        </w:rPr>
        <w:t xml:space="preserve"> и необходимые переделки и </w:t>
      </w:r>
      <w:proofErr w:type="spellStart"/>
      <w:r w:rsidRPr="004E10C1">
        <w:rPr>
          <w:rFonts w:ascii="Times New Roman" w:hAnsi="Times New Roman"/>
          <w:color w:val="000000" w:themeColor="text1"/>
          <w:sz w:val="16"/>
          <w:szCs w:val="16"/>
        </w:rPr>
        <w:t>пред'явил</w:t>
      </w:r>
      <w:proofErr w:type="spellEnd"/>
      <w:r w:rsidRPr="004E10C1">
        <w:rPr>
          <w:rFonts w:ascii="Times New Roman" w:hAnsi="Times New Roman"/>
          <w:color w:val="000000" w:themeColor="text1"/>
          <w:sz w:val="16"/>
          <w:szCs w:val="16"/>
        </w:rPr>
        <w:t xml:space="preserve"> в апреле 1933 года мотор на гос. испытания, закончившиеся 2-го мая, после чего мотор был передан в серийное производство. К настоящему моменту </w:t>
      </w:r>
      <w:proofErr w:type="spellStart"/>
      <w:r w:rsidRPr="004E10C1">
        <w:rPr>
          <w:rFonts w:ascii="Times New Roman" w:hAnsi="Times New Roman"/>
          <w:color w:val="000000" w:themeColor="text1"/>
          <w:sz w:val="16"/>
          <w:szCs w:val="16"/>
        </w:rPr>
        <w:t>эакончены</w:t>
      </w:r>
      <w:proofErr w:type="spellEnd"/>
      <w:r w:rsidRPr="004E10C1">
        <w:rPr>
          <w:rFonts w:ascii="Times New Roman" w:hAnsi="Times New Roman"/>
          <w:color w:val="000000" w:themeColor="text1"/>
          <w:sz w:val="16"/>
          <w:szCs w:val="16"/>
        </w:rPr>
        <w:t xml:space="preserve"> предварительные испытания моторов М-34 и М-34Р на самолете ТБ-3, дающие следующие результаты по сравнению с мотором М=17 на том же самолете: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E10C1" w14:paraId="0C6CDEFA" w14:textId="77777777">
        <w:tc>
          <w:tcPr>
            <w:tcW w:w="3736" w:type="dxa"/>
            <w:tcBorders>
              <w:top w:val="single" w:sz="12" w:space="0" w:color="auto"/>
            </w:tcBorders>
            <w:shd w:val="clear" w:color="auto" w:fill="FFFFFF"/>
          </w:tcPr>
          <w:p w14:paraId="156AC530" w14:textId="77777777" w:rsidR="00570C39" w:rsidRPr="004E10C1" w:rsidRDefault="00570C39"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Скосость</w:t>
            </w:r>
            <w:proofErr w:type="spellEnd"/>
            <w:r w:rsidRPr="004E10C1">
              <w:rPr>
                <w:rFonts w:ascii="Times New Roman" w:hAnsi="Times New Roman"/>
                <w:color w:val="000000" w:themeColor="text1"/>
                <w:sz w:val="16"/>
                <w:szCs w:val="16"/>
              </w:rPr>
              <w:t>/земли</w:t>
            </w:r>
          </w:p>
        </w:tc>
        <w:tc>
          <w:tcPr>
            <w:tcW w:w="3736" w:type="dxa"/>
            <w:tcBorders>
              <w:top w:val="single" w:sz="12" w:space="0" w:color="auto"/>
            </w:tcBorders>
            <w:shd w:val="clear" w:color="auto" w:fill="FFFFFF"/>
          </w:tcPr>
          <w:p w14:paraId="3C1B6E1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3736" w:type="dxa"/>
            <w:tcBorders>
              <w:top w:val="single" w:sz="12" w:space="0" w:color="auto"/>
            </w:tcBorders>
            <w:shd w:val="clear" w:color="auto" w:fill="FFFFFF"/>
          </w:tcPr>
          <w:p w14:paraId="035C7122"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198 </w:t>
            </w:r>
            <w:proofErr w:type="spellStart"/>
            <w:r w:rsidRPr="004E10C1">
              <w:rPr>
                <w:rFonts w:ascii="Times New Roman" w:hAnsi="Times New Roman"/>
                <w:color w:val="000000" w:themeColor="text1"/>
                <w:sz w:val="16"/>
                <w:szCs w:val="16"/>
              </w:rPr>
              <w:t>клм</w:t>
            </w:r>
            <w:proofErr w:type="spellEnd"/>
            <w:r w:rsidRPr="004E10C1">
              <w:rPr>
                <w:rFonts w:ascii="Times New Roman" w:hAnsi="Times New Roman"/>
                <w:color w:val="000000" w:themeColor="text1"/>
                <w:sz w:val="16"/>
                <w:szCs w:val="16"/>
              </w:rPr>
              <w:t>/час</w:t>
            </w:r>
          </w:p>
        </w:tc>
      </w:tr>
      <w:tr w:rsidR="004E10C1" w:rsidRPr="004E10C1" w14:paraId="14739C09" w14:textId="77777777">
        <w:tc>
          <w:tcPr>
            <w:tcW w:w="3736" w:type="dxa"/>
            <w:shd w:val="clear" w:color="auto" w:fill="FFFFFF"/>
          </w:tcPr>
          <w:p w14:paraId="47B2C415"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30193A5D"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r w:rsidRPr="004E10C1">
              <w:rPr>
                <w:rFonts w:ascii="Times New Roman" w:hAnsi="Times New Roman"/>
                <w:smallCaps/>
                <w:color w:val="000000" w:themeColor="text1"/>
                <w:sz w:val="16"/>
                <w:szCs w:val="16"/>
              </w:rPr>
              <w:t>М-34</w:t>
            </w:r>
          </w:p>
        </w:tc>
        <w:tc>
          <w:tcPr>
            <w:tcW w:w="3736" w:type="dxa"/>
            <w:shd w:val="clear" w:color="auto" w:fill="FFFFFF"/>
          </w:tcPr>
          <w:p w14:paraId="52E0C85E"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r w:rsidRPr="004E10C1">
              <w:rPr>
                <w:rFonts w:ascii="Times New Roman" w:hAnsi="Times New Roman"/>
                <w:smallCaps/>
                <w:color w:val="000000" w:themeColor="text1"/>
                <w:sz w:val="16"/>
                <w:szCs w:val="16"/>
              </w:rPr>
              <w:t>207</w:t>
            </w:r>
          </w:p>
        </w:tc>
      </w:tr>
      <w:tr w:rsidR="004E10C1" w:rsidRPr="004E10C1" w14:paraId="70E79D2C" w14:textId="77777777">
        <w:tc>
          <w:tcPr>
            <w:tcW w:w="3736" w:type="dxa"/>
            <w:shd w:val="clear" w:color="auto" w:fill="FFFFFF"/>
          </w:tcPr>
          <w:p w14:paraId="3235CF99"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556A019D"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r w:rsidRPr="004E10C1">
              <w:rPr>
                <w:rFonts w:ascii="Times New Roman" w:hAnsi="Times New Roman"/>
                <w:smallCaps/>
                <w:color w:val="000000" w:themeColor="text1"/>
                <w:sz w:val="16"/>
                <w:szCs w:val="16"/>
              </w:rPr>
              <w:t>М-34Р</w:t>
            </w:r>
          </w:p>
        </w:tc>
        <w:tc>
          <w:tcPr>
            <w:tcW w:w="3736" w:type="dxa"/>
            <w:shd w:val="clear" w:color="auto" w:fill="FFFFFF"/>
          </w:tcPr>
          <w:p w14:paraId="5ECCC67D" w14:textId="77777777" w:rsidR="00570C39" w:rsidRPr="004E10C1" w:rsidRDefault="00570C39" w:rsidP="004E10C1">
            <w:pPr>
              <w:spacing w:after="0" w:line="240" w:lineRule="auto"/>
              <w:jc w:val="both"/>
              <w:rPr>
                <w:rFonts w:ascii="Times New Roman" w:hAnsi="Times New Roman"/>
                <w:smallCaps/>
                <w:color w:val="000000" w:themeColor="text1"/>
                <w:sz w:val="16"/>
                <w:szCs w:val="16"/>
              </w:rPr>
            </w:pPr>
            <w:r w:rsidRPr="004E10C1">
              <w:rPr>
                <w:rFonts w:ascii="Times New Roman" w:hAnsi="Times New Roman"/>
                <w:smallCaps/>
                <w:color w:val="000000" w:themeColor="text1"/>
                <w:sz w:val="16"/>
                <w:szCs w:val="16"/>
              </w:rPr>
              <w:t>231</w:t>
            </w:r>
          </w:p>
        </w:tc>
      </w:tr>
      <w:tr w:rsidR="004E10C1" w:rsidRPr="004E10C1" w14:paraId="7088571F" w14:textId="77777777">
        <w:tc>
          <w:tcPr>
            <w:tcW w:w="3736" w:type="dxa"/>
            <w:shd w:val="clear" w:color="auto" w:fill="FFFFFF"/>
          </w:tcPr>
          <w:p w14:paraId="0085932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высоте 3000 м</w:t>
            </w:r>
          </w:p>
        </w:tc>
        <w:tc>
          <w:tcPr>
            <w:tcW w:w="3736" w:type="dxa"/>
            <w:shd w:val="clear" w:color="auto" w:fill="FFFFFF"/>
          </w:tcPr>
          <w:p w14:paraId="1F6BF84C"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3736" w:type="dxa"/>
            <w:shd w:val="clear" w:color="auto" w:fill="FFFFFF"/>
          </w:tcPr>
          <w:p w14:paraId="0C213203"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r>
      <w:tr w:rsidR="004E10C1" w:rsidRPr="004E10C1" w14:paraId="45C53DCF" w14:textId="77777777">
        <w:tc>
          <w:tcPr>
            <w:tcW w:w="3736" w:type="dxa"/>
            <w:shd w:val="clear" w:color="auto" w:fill="FFFFFF"/>
          </w:tcPr>
          <w:p w14:paraId="39832108"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6970D3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3736" w:type="dxa"/>
            <w:shd w:val="clear" w:color="auto" w:fill="FFFFFF"/>
          </w:tcPr>
          <w:p w14:paraId="1BE1F01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r>
      <w:tr w:rsidR="004E10C1" w:rsidRPr="004E10C1" w14:paraId="5A73B300" w14:textId="77777777">
        <w:tc>
          <w:tcPr>
            <w:tcW w:w="3736" w:type="dxa"/>
            <w:shd w:val="clear" w:color="auto" w:fill="FFFFFF"/>
          </w:tcPr>
          <w:p w14:paraId="3AE10DA9"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shd w:val="clear" w:color="auto" w:fill="FFFFFF"/>
          </w:tcPr>
          <w:p w14:paraId="66D5CF9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w:t>
            </w:r>
          </w:p>
        </w:tc>
        <w:tc>
          <w:tcPr>
            <w:tcW w:w="3736" w:type="dxa"/>
            <w:shd w:val="clear" w:color="auto" w:fill="FFFFFF"/>
          </w:tcPr>
          <w:p w14:paraId="338A4487"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w:t>
            </w:r>
          </w:p>
        </w:tc>
      </w:tr>
      <w:tr w:rsidR="004E10C1" w:rsidRPr="004E10C1" w14:paraId="3C789576" w14:textId="77777777">
        <w:tc>
          <w:tcPr>
            <w:tcW w:w="3736" w:type="dxa"/>
            <w:shd w:val="clear" w:color="auto" w:fill="FFFFFF"/>
          </w:tcPr>
          <w:p w14:paraId="23A6FD8A"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3736" w:type="dxa"/>
            <w:shd w:val="clear" w:color="auto" w:fill="FFFFFF"/>
          </w:tcPr>
          <w:p w14:paraId="5859583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3736" w:type="dxa"/>
            <w:shd w:val="clear" w:color="auto" w:fill="FFFFFF"/>
          </w:tcPr>
          <w:p w14:paraId="769B3CC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w:t>
            </w:r>
          </w:p>
        </w:tc>
      </w:tr>
      <w:tr w:rsidR="004E10C1" w:rsidRPr="004E10C1" w14:paraId="7048BD88" w14:textId="77777777">
        <w:tc>
          <w:tcPr>
            <w:tcW w:w="3736" w:type="dxa"/>
            <w:shd w:val="clear" w:color="auto" w:fill="FFFFFF"/>
          </w:tcPr>
          <w:p w14:paraId="790A959F"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shd w:val="clear" w:color="auto" w:fill="FFFFFF"/>
          </w:tcPr>
          <w:p w14:paraId="261AF916"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3736" w:type="dxa"/>
            <w:shd w:val="clear" w:color="auto" w:fill="FFFFFF"/>
          </w:tcPr>
          <w:p w14:paraId="73D29270"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tc>
      </w:tr>
      <w:tr w:rsidR="004E10C1" w:rsidRPr="004E10C1" w14:paraId="5AF17CF8" w14:textId="77777777">
        <w:tc>
          <w:tcPr>
            <w:tcW w:w="3736" w:type="dxa"/>
            <w:shd w:val="clear" w:color="auto" w:fill="FFFFFF"/>
          </w:tcPr>
          <w:p w14:paraId="319C0B82"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shd w:val="clear" w:color="auto" w:fill="FFFFFF"/>
          </w:tcPr>
          <w:p w14:paraId="4A7252D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w:t>
            </w:r>
          </w:p>
        </w:tc>
        <w:tc>
          <w:tcPr>
            <w:tcW w:w="3736" w:type="dxa"/>
            <w:shd w:val="clear" w:color="auto" w:fill="FFFFFF"/>
          </w:tcPr>
          <w:p w14:paraId="1EE1E3EB"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18,81</w:t>
            </w:r>
          </w:p>
        </w:tc>
      </w:tr>
      <w:tr w:rsidR="004E10C1" w:rsidRPr="004E10C1" w14:paraId="5CD6EB4E" w14:textId="77777777">
        <w:tc>
          <w:tcPr>
            <w:tcW w:w="3736" w:type="dxa"/>
            <w:shd w:val="clear" w:color="auto" w:fill="FFFFFF"/>
          </w:tcPr>
          <w:p w14:paraId="7D5424AF"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3736" w:type="dxa"/>
            <w:shd w:val="clear" w:color="auto" w:fill="FFFFFF"/>
          </w:tcPr>
          <w:p w14:paraId="201051A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3736" w:type="dxa"/>
            <w:shd w:val="clear" w:color="auto" w:fill="FFFFFF"/>
          </w:tcPr>
          <w:p w14:paraId="2D1A165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r>
      <w:tr w:rsidR="004E10C1" w:rsidRPr="004E10C1" w14:paraId="519C9BB1" w14:textId="77777777">
        <w:tc>
          <w:tcPr>
            <w:tcW w:w="3736" w:type="dxa"/>
            <w:shd w:val="clear" w:color="auto" w:fill="FFFFFF"/>
          </w:tcPr>
          <w:p w14:paraId="3C0DECEC"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D46EE8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3736" w:type="dxa"/>
            <w:shd w:val="clear" w:color="auto" w:fill="FFFFFF"/>
          </w:tcPr>
          <w:p w14:paraId="253A88BE"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3900</w:t>
            </w:r>
          </w:p>
        </w:tc>
      </w:tr>
      <w:tr w:rsidR="004E10C1" w:rsidRPr="004E10C1" w14:paraId="0D39DC43" w14:textId="77777777">
        <w:tc>
          <w:tcPr>
            <w:tcW w:w="3736" w:type="dxa"/>
            <w:tcBorders>
              <w:bottom w:val="single" w:sz="12" w:space="0" w:color="auto"/>
            </w:tcBorders>
            <w:shd w:val="clear" w:color="auto" w:fill="FFFFFF"/>
          </w:tcPr>
          <w:p w14:paraId="000DB7C3" w14:textId="77777777" w:rsidR="00570C39" w:rsidRPr="004E10C1" w:rsidRDefault="00570C39" w:rsidP="004E10C1">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shd w:val="clear" w:color="auto" w:fill="FFFFFF"/>
          </w:tcPr>
          <w:p w14:paraId="294F5AE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w:t>
            </w:r>
          </w:p>
        </w:tc>
        <w:tc>
          <w:tcPr>
            <w:tcW w:w="3736" w:type="dxa"/>
            <w:tcBorders>
              <w:bottom w:val="single" w:sz="12" w:space="0" w:color="auto"/>
            </w:tcBorders>
            <w:shd w:val="clear" w:color="auto" w:fill="FFFFFF"/>
          </w:tcPr>
          <w:p w14:paraId="645E359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w:t>
            </w:r>
          </w:p>
        </w:tc>
      </w:tr>
    </w:tbl>
    <w:p w14:paraId="7FC3AEF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Испытание мотора на самолете РД показывают, что с упомянутым мотором при общем весе 10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xml:space="preserve"> самолет имеет дальность 10600 км..</w:t>
      </w:r>
      <w:proofErr w:type="spellStart"/>
      <w:r w:rsidRPr="004E10C1">
        <w:rPr>
          <w:rFonts w:ascii="Times New Roman" w:hAnsi="Times New Roman"/>
          <w:color w:val="000000" w:themeColor="text1"/>
          <w:sz w:val="16"/>
          <w:szCs w:val="16"/>
        </w:rPr>
        <w:t>СекретяыД</w:t>
      </w:r>
      <w:proofErr w:type="spellEnd"/>
      <w:r w:rsidRPr="004E10C1">
        <w:rPr>
          <w:rFonts w:ascii="Times New Roman" w:hAnsi="Times New Roman"/>
          <w:color w:val="000000" w:themeColor="text1"/>
          <w:sz w:val="16"/>
          <w:szCs w:val="16"/>
        </w:rPr>
        <w:t xml:space="preserve"> Отд. Ц. п. д. В 1933 году институт в виду запоздания с развертыванием серийного производства на заводе №24 в целях </w:t>
      </w:r>
      <w:proofErr w:type="spellStart"/>
      <w:r w:rsidRPr="004E10C1">
        <w:rPr>
          <w:rFonts w:ascii="Times New Roman" w:hAnsi="Times New Roman"/>
          <w:color w:val="000000" w:themeColor="text1"/>
          <w:sz w:val="16"/>
          <w:szCs w:val="16"/>
        </w:rPr>
        <w:t>обеспетения</w:t>
      </w:r>
      <w:proofErr w:type="spellEnd"/>
      <w:r w:rsidRPr="004E10C1">
        <w:rPr>
          <w:rFonts w:ascii="Times New Roman" w:hAnsi="Times New Roman"/>
          <w:color w:val="000000" w:themeColor="text1"/>
          <w:sz w:val="16"/>
          <w:szCs w:val="16"/>
        </w:rPr>
        <w:t xml:space="preserve"> испытания опытных самолетов и самолета на рекордный полет изготовил и сдал на самолеты 9 моторов.</w:t>
      </w:r>
    </w:p>
    <w:p w14:paraId="111CDFA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ГМ-34 - /мотор в 750 л. с. для глиссеров/. Чертежи этого мотора были изготовлены в декабре 1930 г.</w:t>
      </w:r>
    </w:p>
    <w:p w14:paraId="1BBDB98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первую очередь изготовлены 2 реверсивных муфты, которые в августе 1932 пошли на заводские испытания и были переданы в </w:t>
      </w:r>
      <w:proofErr w:type="spellStart"/>
      <w:r w:rsidRPr="004E10C1">
        <w:rPr>
          <w:rFonts w:ascii="Times New Roman" w:hAnsi="Times New Roman"/>
          <w:color w:val="000000" w:themeColor="text1"/>
          <w:sz w:val="16"/>
          <w:szCs w:val="16"/>
        </w:rPr>
        <w:t>эксплоатацию</w:t>
      </w:r>
      <w:proofErr w:type="spellEnd"/>
      <w:r w:rsidRPr="004E10C1">
        <w:rPr>
          <w:rFonts w:ascii="Times New Roman" w:hAnsi="Times New Roman"/>
          <w:color w:val="000000" w:themeColor="text1"/>
          <w:sz w:val="16"/>
          <w:szCs w:val="16"/>
        </w:rPr>
        <w:t xml:space="preserve"> на катере Г-5 с </w:t>
      </w:r>
      <w:proofErr w:type="spellStart"/>
      <w:r w:rsidRPr="004E10C1">
        <w:rPr>
          <w:rFonts w:ascii="Times New Roman" w:hAnsi="Times New Roman"/>
          <w:color w:val="000000" w:themeColor="text1"/>
          <w:sz w:val="16"/>
          <w:szCs w:val="16"/>
        </w:rPr>
        <w:t>мотомом</w:t>
      </w:r>
      <w:proofErr w:type="spellEnd"/>
      <w:r w:rsidRPr="004E10C1">
        <w:rPr>
          <w:rFonts w:ascii="Times New Roman" w:hAnsi="Times New Roman"/>
          <w:color w:val="000000" w:themeColor="text1"/>
          <w:sz w:val="16"/>
          <w:szCs w:val="16"/>
        </w:rPr>
        <w:t xml:space="preserve"> АССО, где и работают по настоящее время.</w:t>
      </w:r>
    </w:p>
    <w:p w14:paraId="5882528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ГМ-34 в первом экземпляре был изготовлен в ноябре 1932 г. и в настоящее время следующие два мотора </w:t>
      </w:r>
      <w:proofErr w:type="spellStart"/>
      <w:r w:rsidRPr="004E10C1">
        <w:rPr>
          <w:rFonts w:ascii="Times New Roman" w:hAnsi="Times New Roman"/>
          <w:color w:val="000000" w:themeColor="text1"/>
          <w:sz w:val="16"/>
          <w:szCs w:val="16"/>
        </w:rPr>
        <w:t>провохят</w:t>
      </w:r>
      <w:proofErr w:type="spellEnd"/>
      <w:r w:rsidRPr="004E10C1">
        <w:rPr>
          <w:rFonts w:ascii="Times New Roman" w:hAnsi="Times New Roman"/>
          <w:color w:val="000000" w:themeColor="text1"/>
          <w:sz w:val="16"/>
          <w:szCs w:val="16"/>
        </w:rPr>
        <w:t xml:space="preserve"> госиспытания на катерах.</w:t>
      </w:r>
    </w:p>
    <w:p w14:paraId="1AA57FA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на основании заводских испытаний, сдан в серийное производство.</w:t>
      </w:r>
    </w:p>
    <w:p w14:paraId="5A20003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М-34Н - /мотор м-34 с нагнетателем/.</w:t>
      </w:r>
    </w:p>
    <w:p w14:paraId="18B60FA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Требования планом высотности 5.000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заставили институт взяться в 1930 г. за сложного нагнетателя с двумя ступенями скоростей.</w:t>
      </w:r>
    </w:p>
    <w:p w14:paraId="1B847927"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Нагнетатель был закончен проектированием в апреле 1931 года и построен в феврале 1932.</w:t>
      </w:r>
    </w:p>
    <w:p w14:paraId="4428991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связи с выявившимися большими техническими сложностями, грозившими затяжкой доводки на неопределенный срок, Институтом с ведома и </w:t>
      </w:r>
      <w:proofErr w:type="spellStart"/>
      <w:r w:rsidRPr="004E10C1">
        <w:rPr>
          <w:rFonts w:ascii="Times New Roman" w:hAnsi="Times New Roman"/>
          <w:color w:val="000000" w:themeColor="text1"/>
          <w:sz w:val="16"/>
          <w:szCs w:val="16"/>
        </w:rPr>
        <w:t>разрешания</w:t>
      </w:r>
      <w:proofErr w:type="spellEnd"/>
      <w:r w:rsidRPr="004E10C1">
        <w:rPr>
          <w:rFonts w:ascii="Times New Roman" w:hAnsi="Times New Roman"/>
          <w:color w:val="000000" w:themeColor="text1"/>
          <w:sz w:val="16"/>
          <w:szCs w:val="16"/>
        </w:rPr>
        <w:t xml:space="preserve"> РВС, был запроектирован в январе 1933 нагнетатель </w:t>
      </w:r>
      <w:proofErr w:type="spellStart"/>
      <w:r w:rsidRPr="004E10C1">
        <w:rPr>
          <w:rFonts w:ascii="Times New Roman" w:hAnsi="Times New Roman"/>
          <w:color w:val="000000" w:themeColor="text1"/>
          <w:sz w:val="16"/>
          <w:szCs w:val="16"/>
        </w:rPr>
        <w:t>невыключающийся</w:t>
      </w:r>
      <w:proofErr w:type="spellEnd"/>
      <w:r w:rsidRPr="004E10C1">
        <w:rPr>
          <w:rFonts w:ascii="Times New Roman" w:hAnsi="Times New Roman"/>
          <w:color w:val="000000" w:themeColor="text1"/>
          <w:sz w:val="16"/>
          <w:szCs w:val="16"/>
        </w:rPr>
        <w:t xml:space="preserve"> с высотностью 3500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который и был построен и поставлен на заводские испытания в мае 1933 года.</w:t>
      </w:r>
    </w:p>
    <w:p w14:paraId="6485217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с этим нагнетателем был предъявлен на </w:t>
      </w:r>
      <w:proofErr w:type="spellStart"/>
      <w:r w:rsidRPr="004E10C1">
        <w:rPr>
          <w:rFonts w:ascii="Times New Roman" w:hAnsi="Times New Roman"/>
          <w:color w:val="000000" w:themeColor="text1"/>
          <w:sz w:val="16"/>
          <w:szCs w:val="16"/>
        </w:rPr>
        <w:t>гос.испытания</w:t>
      </w:r>
      <w:proofErr w:type="spellEnd"/>
      <w:r w:rsidRPr="004E10C1">
        <w:rPr>
          <w:rFonts w:ascii="Times New Roman" w:hAnsi="Times New Roman"/>
          <w:color w:val="000000" w:themeColor="text1"/>
          <w:sz w:val="16"/>
          <w:szCs w:val="16"/>
        </w:rPr>
        <w:t xml:space="preserve"> в октябре 1933.</w:t>
      </w:r>
    </w:p>
    <w:p w14:paraId="626137C7"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Встретившиеся в процессе доводки этого мотора большие технические трудности в основном </w:t>
      </w:r>
      <w:proofErr w:type="spellStart"/>
      <w:r w:rsidRPr="004E10C1">
        <w:rPr>
          <w:rFonts w:ascii="Times New Roman" w:hAnsi="Times New Roman"/>
          <w:color w:val="000000" w:themeColor="text1"/>
          <w:sz w:val="16"/>
          <w:szCs w:val="16"/>
        </w:rPr>
        <w:t>преодлоленв</w:t>
      </w:r>
      <w:proofErr w:type="spellEnd"/>
      <w:r w:rsidRPr="004E10C1">
        <w:rPr>
          <w:rFonts w:ascii="Times New Roman" w:hAnsi="Times New Roman"/>
          <w:color w:val="000000" w:themeColor="text1"/>
          <w:sz w:val="16"/>
          <w:szCs w:val="16"/>
        </w:rPr>
        <w:t xml:space="preserve"> и мотор подготовлен к серийному производству.</w:t>
      </w:r>
    </w:p>
    <w:p w14:paraId="46A5C8E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КАРБЮРАТОР 92 КДЗ /карбюратор для мотора М-34 взамен импортного 90Р/.</w:t>
      </w:r>
    </w:p>
    <w:p w14:paraId="6119FAB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карбюратора Институт закончил в марте 1932 года.</w:t>
      </w:r>
    </w:p>
    <w:p w14:paraId="3CB36D4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изготовлению на заводе № 33 опытных образцов и необходимой доводки, карбюратор успешно прошел </w:t>
      </w:r>
      <w:proofErr w:type="spellStart"/>
      <w:r w:rsidRPr="004E10C1">
        <w:rPr>
          <w:rFonts w:ascii="Times New Roman" w:hAnsi="Times New Roman"/>
          <w:color w:val="000000" w:themeColor="text1"/>
          <w:sz w:val="16"/>
          <w:szCs w:val="16"/>
        </w:rPr>
        <w:t>гносиспытания</w:t>
      </w:r>
      <w:proofErr w:type="spellEnd"/>
      <w:r w:rsidRPr="004E10C1">
        <w:rPr>
          <w:rFonts w:ascii="Times New Roman" w:hAnsi="Times New Roman"/>
          <w:color w:val="000000" w:themeColor="text1"/>
          <w:sz w:val="16"/>
          <w:szCs w:val="16"/>
        </w:rPr>
        <w:t xml:space="preserve"> и внедрен при непосредственном участии Института в июне 1933 в серийное производство на заводе № 33. Он представляет собой отвечающий всем современным требованиям агрегат по качеству работы, не уступающий заграничным.</w:t>
      </w:r>
    </w:p>
    <w:p w14:paraId="4A735AB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моторы М-34 выпускаются ныне с этими </w:t>
      </w:r>
      <w:proofErr w:type="spellStart"/>
      <w:r w:rsidRPr="004E10C1">
        <w:rPr>
          <w:rFonts w:ascii="Times New Roman" w:hAnsi="Times New Roman"/>
          <w:color w:val="000000" w:themeColor="text1"/>
          <w:sz w:val="16"/>
          <w:szCs w:val="16"/>
        </w:rPr>
        <w:t>карпбюраторами</w:t>
      </w:r>
      <w:proofErr w:type="spellEnd"/>
      <w:r w:rsidRPr="004E10C1">
        <w:rPr>
          <w:rFonts w:ascii="Times New Roman" w:hAnsi="Times New Roman"/>
          <w:color w:val="000000" w:themeColor="text1"/>
          <w:sz w:val="16"/>
          <w:szCs w:val="16"/>
        </w:rPr>
        <w:t>.</w:t>
      </w:r>
    </w:p>
    <w:p w14:paraId="466BDAD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М-52 /однорядный мотор в 400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для гражданской авиации/</w:t>
      </w:r>
    </w:p>
    <w:p w14:paraId="32B8864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 спроектирован в марте 1932 года и с января 1933 находится в процессе доводки. В связи с неудовлетворительной конструкцией картера и вытекающими их этого крупными переделками выпуск его переносится на 1934 г.</w:t>
      </w:r>
    </w:p>
    <w:p w14:paraId="6C048039"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М-32 /мотор в 600 л.с. и высотностью в 4000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для истребителя/.</w:t>
      </w:r>
    </w:p>
    <w:p w14:paraId="03B80585"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 проектированием в марте 1932, сделан на опытном заводе института и поступил на испытания в октябре 1932 г....</w:t>
      </w:r>
    </w:p>
    <w:p w14:paraId="45B867B4"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М-48 /</w:t>
      </w:r>
      <w:proofErr w:type="spellStart"/>
      <w:r w:rsidRPr="004E10C1">
        <w:rPr>
          <w:rFonts w:ascii="Times New Roman" w:hAnsi="Times New Roman"/>
          <w:color w:val="000000" w:themeColor="text1"/>
          <w:sz w:val="16"/>
          <w:szCs w:val="16"/>
        </w:rPr>
        <w:t>мотро</w:t>
      </w:r>
      <w:proofErr w:type="spellEnd"/>
      <w:r w:rsidRPr="004E10C1">
        <w:rPr>
          <w:rFonts w:ascii="Times New Roman" w:hAnsi="Times New Roman"/>
          <w:color w:val="000000" w:themeColor="text1"/>
          <w:sz w:val="16"/>
          <w:szCs w:val="16"/>
        </w:rPr>
        <w:t xml:space="preserve"> в 600 л.с. </w:t>
      </w:r>
      <w:proofErr w:type="spellStart"/>
      <w:r w:rsidRPr="004E10C1">
        <w:rPr>
          <w:rFonts w:ascii="Times New Roman" w:hAnsi="Times New Roman"/>
          <w:color w:val="000000" w:themeColor="text1"/>
          <w:sz w:val="16"/>
          <w:szCs w:val="16"/>
        </w:rPr>
        <w:t>воздузного</w:t>
      </w:r>
      <w:proofErr w:type="spellEnd"/>
      <w:r w:rsidRPr="004E10C1">
        <w:rPr>
          <w:rFonts w:ascii="Times New Roman" w:hAnsi="Times New Roman"/>
          <w:color w:val="000000" w:themeColor="text1"/>
          <w:sz w:val="16"/>
          <w:szCs w:val="16"/>
        </w:rPr>
        <w:t xml:space="preserve"> охлаждения с </w:t>
      </w:r>
      <w:proofErr w:type="spellStart"/>
      <w:r w:rsidRPr="004E10C1">
        <w:rPr>
          <w:rFonts w:ascii="Times New Roman" w:hAnsi="Times New Roman"/>
          <w:color w:val="000000" w:themeColor="text1"/>
          <w:sz w:val="16"/>
          <w:szCs w:val="16"/>
        </w:rPr>
        <w:t>высотноностью</w:t>
      </w:r>
      <w:proofErr w:type="spellEnd"/>
      <w:r w:rsidRPr="004E10C1">
        <w:rPr>
          <w:rFonts w:ascii="Times New Roman" w:hAnsi="Times New Roman"/>
          <w:color w:val="000000" w:themeColor="text1"/>
          <w:sz w:val="16"/>
          <w:szCs w:val="16"/>
        </w:rPr>
        <w:t xml:space="preserve"> 4000 </w:t>
      </w:r>
      <w:proofErr w:type="spellStart"/>
      <w:r w:rsidRPr="004E10C1">
        <w:rPr>
          <w:rFonts w:ascii="Times New Roman" w:hAnsi="Times New Roman"/>
          <w:color w:val="000000" w:themeColor="text1"/>
          <w:sz w:val="16"/>
          <w:szCs w:val="16"/>
        </w:rPr>
        <w:t>мтр</w:t>
      </w:r>
      <w:proofErr w:type="spellEnd"/>
      <w:r w:rsidRPr="004E10C1">
        <w:rPr>
          <w:rFonts w:ascii="Times New Roman" w:hAnsi="Times New Roman"/>
          <w:color w:val="000000" w:themeColor="text1"/>
          <w:sz w:val="16"/>
          <w:szCs w:val="16"/>
        </w:rPr>
        <w:t>. для истребителя/.</w:t>
      </w:r>
    </w:p>
    <w:p w14:paraId="4E6F3A8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был передан институту в 1931 году от </w:t>
      </w:r>
      <w:proofErr w:type="spellStart"/>
      <w:r w:rsidRPr="004E10C1">
        <w:rPr>
          <w:rFonts w:ascii="Times New Roman" w:hAnsi="Times New Roman"/>
          <w:color w:val="000000" w:themeColor="text1"/>
          <w:sz w:val="16"/>
          <w:szCs w:val="16"/>
        </w:rPr>
        <w:t>авода</w:t>
      </w:r>
      <w:proofErr w:type="spellEnd"/>
      <w:r w:rsidRPr="004E10C1">
        <w:rPr>
          <w:rFonts w:ascii="Times New Roman" w:hAnsi="Times New Roman"/>
          <w:color w:val="000000" w:themeColor="text1"/>
          <w:sz w:val="16"/>
          <w:szCs w:val="16"/>
        </w:rPr>
        <w:t xml:space="preserve"> №24 в виде </w:t>
      </w:r>
      <w:proofErr w:type="spellStart"/>
      <w:r w:rsidRPr="004E10C1">
        <w:rPr>
          <w:rFonts w:ascii="Times New Roman" w:hAnsi="Times New Roman"/>
          <w:color w:val="000000" w:themeColor="text1"/>
          <w:sz w:val="16"/>
          <w:szCs w:val="16"/>
        </w:rPr>
        <w:t>эскихной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компановки</w:t>
      </w:r>
      <w:proofErr w:type="spellEnd"/>
      <w:r w:rsidRPr="004E10C1">
        <w:rPr>
          <w:rFonts w:ascii="Times New Roman" w:hAnsi="Times New Roman"/>
          <w:color w:val="000000" w:themeColor="text1"/>
          <w:sz w:val="16"/>
          <w:szCs w:val="16"/>
        </w:rPr>
        <w:t>. В институте он был разработан в рабочих чертежах. В марте м-</w:t>
      </w:r>
      <w:proofErr w:type="spellStart"/>
      <w:r w:rsidRPr="004E10C1">
        <w:rPr>
          <w:rFonts w:ascii="Times New Roman" w:hAnsi="Times New Roman"/>
          <w:color w:val="000000" w:themeColor="text1"/>
          <w:sz w:val="16"/>
          <w:szCs w:val="16"/>
        </w:rPr>
        <w:t>це</w:t>
      </w:r>
      <w:proofErr w:type="spellEnd"/>
      <w:r w:rsidRPr="004E10C1">
        <w:rPr>
          <w:rFonts w:ascii="Times New Roman" w:hAnsi="Times New Roman"/>
          <w:color w:val="000000" w:themeColor="text1"/>
          <w:sz w:val="16"/>
          <w:szCs w:val="16"/>
        </w:rPr>
        <w:t xml:space="preserve"> 1931 года изготовлен в первом образце, к 1932 года прошел ряд испытаний.</w:t>
      </w:r>
    </w:p>
    <w:p w14:paraId="1C26557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неудовлетворительной работой головки в настоящее время работа перешла в стадию изысканий конструкции головки цилиндра и работы в целом по мотору в целом приостановлены.</w:t>
      </w:r>
    </w:p>
    <w:p w14:paraId="05A8B38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М-44 и АН-1 - /первый </w:t>
      </w:r>
      <w:proofErr w:type="spellStart"/>
      <w:r w:rsidRPr="004E10C1">
        <w:rPr>
          <w:rFonts w:ascii="Times New Roman" w:hAnsi="Times New Roman"/>
          <w:color w:val="000000" w:themeColor="text1"/>
          <w:sz w:val="16"/>
          <w:szCs w:val="16"/>
        </w:rPr>
        <w:t>мощностыо</w:t>
      </w:r>
      <w:proofErr w:type="spellEnd"/>
      <w:r w:rsidRPr="004E10C1">
        <w:rPr>
          <w:rFonts w:ascii="Times New Roman" w:hAnsi="Times New Roman"/>
          <w:color w:val="000000" w:themeColor="text1"/>
          <w:sz w:val="16"/>
          <w:szCs w:val="16"/>
        </w:rPr>
        <w:t xml:space="preserve"> в 2000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и второй - нефтя</w:t>
      </w:r>
      <w:r w:rsidRPr="004E10C1">
        <w:rPr>
          <w:rFonts w:ascii="Times New Roman" w:hAnsi="Times New Roman"/>
          <w:color w:val="000000" w:themeColor="text1"/>
          <w:sz w:val="16"/>
          <w:szCs w:val="16"/>
        </w:rPr>
        <w:softHyphen/>
        <w:t xml:space="preserve">ной мотор в 750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w:t>
      </w:r>
    </w:p>
    <w:p w14:paraId="33FD30D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Поектированию</w:t>
      </w:r>
      <w:proofErr w:type="spellEnd"/>
      <w:r w:rsidRPr="004E10C1">
        <w:rPr>
          <w:rFonts w:ascii="Times New Roman" w:hAnsi="Times New Roman"/>
          <w:color w:val="000000" w:themeColor="text1"/>
          <w:sz w:val="16"/>
          <w:szCs w:val="16"/>
        </w:rPr>
        <w:t xml:space="preserve">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 мотора запроектированы и к 1 октября закончены постройкой.</w:t>
      </w:r>
    </w:p>
    <w:p w14:paraId="1346A0CA"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РД-8 и СП-2 - /мощные нефтяные моторы/.</w:t>
      </w:r>
    </w:p>
    <w:p w14:paraId="17931737"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Сверх плана по заданию правительства институтом {оперативно с заводами № 24 и № 2б изготовлены два новых мощных мотора на тяжелом топливе, которые предстоит доводить в институте.</w:t>
      </w:r>
    </w:p>
    <w:p w14:paraId="00EE447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М-23 /мотор в 75 л.с. для </w:t>
      </w:r>
      <w:proofErr w:type="spellStart"/>
      <w:r w:rsidRPr="004E10C1">
        <w:rPr>
          <w:rFonts w:ascii="Times New Roman" w:hAnsi="Times New Roman"/>
          <w:color w:val="000000" w:themeColor="text1"/>
          <w:sz w:val="16"/>
          <w:szCs w:val="16"/>
        </w:rPr>
        <w:t>авиаеток</w:t>
      </w:r>
      <w:proofErr w:type="spellEnd"/>
      <w:r w:rsidRPr="004E10C1">
        <w:rPr>
          <w:rFonts w:ascii="Times New Roman" w:hAnsi="Times New Roman"/>
          <w:color w:val="000000" w:themeColor="text1"/>
          <w:sz w:val="16"/>
          <w:szCs w:val="16"/>
        </w:rPr>
        <w:t>/</w:t>
      </w:r>
    </w:p>
    <w:p w14:paraId="4FC4640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 спроектирован в НАМИ,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доведен, модифицирован и внедрен на серийное производство в ФЗУ завода № 24.</w:t>
      </w:r>
    </w:p>
    <w:p w14:paraId="3C3DB37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w:t>
      </w:r>
      <w:proofErr w:type="spellStart"/>
      <w:r w:rsidRPr="004E10C1">
        <w:rPr>
          <w:rFonts w:ascii="Times New Roman" w:hAnsi="Times New Roman"/>
          <w:color w:val="000000" w:themeColor="text1"/>
          <w:sz w:val="16"/>
          <w:szCs w:val="16"/>
        </w:rPr>
        <w:t>перечисленннх</w:t>
      </w:r>
      <w:proofErr w:type="spellEnd"/>
      <w:r w:rsidRPr="004E10C1">
        <w:rPr>
          <w:rFonts w:ascii="Times New Roman" w:hAnsi="Times New Roman"/>
          <w:color w:val="000000" w:themeColor="text1"/>
          <w:sz w:val="16"/>
          <w:szCs w:val="16"/>
        </w:rPr>
        <w:t xml:space="preserve"> основных работ института проделан ряд других работ, как-то:</w:t>
      </w:r>
    </w:p>
    <w:p w14:paraId="2619A7A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Освоено электронное литье картеров мотора М-34, что дает облегчение на 40 кг.</w:t>
      </w:r>
    </w:p>
    <w:p w14:paraId="414194F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Изготовлены </w:t>
      </w:r>
      <w:proofErr w:type="spellStart"/>
      <w:r w:rsidRPr="004E10C1">
        <w:rPr>
          <w:rFonts w:ascii="Times New Roman" w:hAnsi="Times New Roman"/>
          <w:color w:val="000000" w:themeColor="text1"/>
          <w:sz w:val="16"/>
          <w:szCs w:val="16"/>
        </w:rPr>
        <w:t>подшиники</w:t>
      </w:r>
      <w:proofErr w:type="spellEnd"/>
      <w:r w:rsidRPr="004E10C1">
        <w:rPr>
          <w:rFonts w:ascii="Times New Roman" w:hAnsi="Times New Roman"/>
          <w:color w:val="000000" w:themeColor="text1"/>
          <w:sz w:val="16"/>
          <w:szCs w:val="16"/>
        </w:rPr>
        <w:t xml:space="preserve"> из свинцовистой бронзы для мотора М-11.</w:t>
      </w:r>
    </w:p>
    <w:p w14:paraId="0BFBFB9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конструкции и производстве освоены топливные насосы для быстроходных дизелей, являвшиеся предметом монополии заграничных фирм последнего времени и ряд других менее существенных .работ.</w:t>
      </w:r>
    </w:p>
    <w:p w14:paraId="5CF02E2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с 1931 года по ноябрь 1933 года институтом:</w:t>
      </w:r>
    </w:p>
    <w:p w14:paraId="0527FEB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Спроектировано, построено и сдано </w:t>
      </w:r>
      <w:proofErr w:type="spellStart"/>
      <w:r w:rsidRPr="004E10C1">
        <w:rPr>
          <w:rFonts w:ascii="Times New Roman" w:hAnsi="Times New Roman"/>
          <w:color w:val="000000" w:themeColor="text1"/>
          <w:sz w:val="16"/>
          <w:szCs w:val="16"/>
        </w:rPr>
        <w:t>всерийное</w:t>
      </w:r>
      <w:proofErr w:type="spellEnd"/>
      <w:r w:rsidRPr="004E10C1">
        <w:rPr>
          <w:rFonts w:ascii="Times New Roman" w:hAnsi="Times New Roman"/>
          <w:color w:val="000000" w:themeColor="text1"/>
          <w:sz w:val="16"/>
          <w:szCs w:val="16"/>
        </w:rPr>
        <w:t xml:space="preserve"> производство 5 новых </w:t>
      </w:r>
      <w:proofErr w:type="spellStart"/>
      <w:r w:rsidRPr="004E10C1">
        <w:rPr>
          <w:rFonts w:ascii="Times New Roman" w:hAnsi="Times New Roman"/>
          <w:color w:val="000000" w:themeColor="text1"/>
          <w:sz w:val="16"/>
          <w:szCs w:val="16"/>
        </w:rPr>
        <w:t>об"ектов</w:t>
      </w:r>
      <w:proofErr w:type="spellEnd"/>
      <w:r w:rsidRPr="004E10C1">
        <w:rPr>
          <w:rFonts w:ascii="Times New Roman" w:hAnsi="Times New Roman"/>
          <w:color w:val="000000" w:themeColor="text1"/>
          <w:sz w:val="16"/>
          <w:szCs w:val="16"/>
        </w:rPr>
        <w:t>, включая М-34, ГМ-34, М-34Р, карбюратор 92 КДЗ, М-23.</w:t>
      </w:r>
    </w:p>
    <w:p w14:paraId="6A628252"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Находятся в стади подготовки к передаче в серийное производстве 2 </w:t>
      </w:r>
      <w:proofErr w:type="spellStart"/>
      <w:r w:rsidRPr="004E10C1">
        <w:rPr>
          <w:rFonts w:ascii="Times New Roman" w:hAnsi="Times New Roman"/>
          <w:color w:val="000000" w:themeColor="text1"/>
          <w:sz w:val="16"/>
          <w:szCs w:val="16"/>
        </w:rPr>
        <w:t>об"екта</w:t>
      </w:r>
      <w:proofErr w:type="spellEnd"/>
      <w:r w:rsidRPr="004E10C1">
        <w:rPr>
          <w:rFonts w:ascii="Times New Roman" w:hAnsi="Times New Roman"/>
          <w:color w:val="000000" w:themeColor="text1"/>
          <w:sz w:val="16"/>
          <w:szCs w:val="16"/>
        </w:rPr>
        <w:t xml:space="preserve"> М-34Н и подшипник </w:t>
      </w:r>
      <w:proofErr w:type="spellStart"/>
      <w:r w:rsidRPr="004E10C1">
        <w:rPr>
          <w:rFonts w:ascii="Times New Roman" w:hAnsi="Times New Roman"/>
          <w:color w:val="000000" w:themeColor="text1"/>
          <w:sz w:val="16"/>
          <w:szCs w:val="16"/>
        </w:rPr>
        <w:t>свинц</w:t>
      </w:r>
      <w:proofErr w:type="spellEnd"/>
      <w:r w:rsidRPr="004E10C1">
        <w:rPr>
          <w:rFonts w:ascii="Times New Roman" w:hAnsi="Times New Roman"/>
          <w:color w:val="000000" w:themeColor="text1"/>
          <w:sz w:val="16"/>
          <w:szCs w:val="16"/>
        </w:rPr>
        <w:t>. бронзы для М-11.</w:t>
      </w:r>
    </w:p>
    <w:p w14:paraId="602E829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периоде заводских испытаний /доводка/ М-32,М-38 и М-52.</w:t>
      </w:r>
    </w:p>
    <w:p w14:paraId="7353DB6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Закончены производством первые экземпляры и поступили на заводские испытания 4 объекта: М-44, АН-1, ФеД-8, СП-2.</w:t>
      </w:r>
    </w:p>
    <w:p w14:paraId="7314D961"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всех этих </w:t>
      </w:r>
      <w:proofErr w:type="spellStart"/>
      <w:r w:rsidRPr="004E10C1">
        <w:rPr>
          <w:rFonts w:ascii="Times New Roman" w:hAnsi="Times New Roman"/>
          <w:color w:val="000000" w:themeColor="text1"/>
          <w:sz w:val="16"/>
          <w:szCs w:val="16"/>
        </w:rPr>
        <w:t>мочоров</w:t>
      </w:r>
      <w:proofErr w:type="spellEnd"/>
      <w:r w:rsidRPr="004E10C1">
        <w:rPr>
          <w:rFonts w:ascii="Times New Roman" w:hAnsi="Times New Roman"/>
          <w:color w:val="000000" w:themeColor="text1"/>
          <w:sz w:val="16"/>
          <w:szCs w:val="16"/>
        </w:rPr>
        <w:t xml:space="preserve"> освоены на самолете и катере 5 </w:t>
      </w:r>
      <w:proofErr w:type="spellStart"/>
      <w:r w:rsidRPr="004E10C1">
        <w:rPr>
          <w:rFonts w:ascii="Times New Roman" w:hAnsi="Times New Roman"/>
          <w:color w:val="000000" w:themeColor="text1"/>
          <w:sz w:val="16"/>
          <w:szCs w:val="16"/>
        </w:rPr>
        <w:t>об"ктов</w:t>
      </w:r>
      <w:proofErr w:type="spellEnd"/>
      <w:r w:rsidRPr="004E10C1">
        <w:rPr>
          <w:rFonts w:ascii="Times New Roman" w:hAnsi="Times New Roman"/>
          <w:color w:val="000000" w:themeColor="text1"/>
          <w:sz w:val="16"/>
          <w:szCs w:val="16"/>
        </w:rPr>
        <w:t xml:space="preserve">: М-34, М-34Р, М-23 </w:t>
      </w:r>
      <w:proofErr w:type="spellStart"/>
      <w:r w:rsidRPr="004E10C1">
        <w:rPr>
          <w:rFonts w:ascii="Times New Roman" w:hAnsi="Times New Roman"/>
          <w:color w:val="000000" w:themeColor="text1"/>
          <w:sz w:val="16"/>
          <w:szCs w:val="16"/>
        </w:rPr>
        <w:t>карб</w:t>
      </w:r>
      <w:proofErr w:type="spellEnd"/>
      <w:r w:rsidRPr="004E10C1">
        <w:rPr>
          <w:rFonts w:ascii="Times New Roman" w:hAnsi="Times New Roman"/>
          <w:color w:val="000000" w:themeColor="text1"/>
          <w:sz w:val="16"/>
          <w:szCs w:val="16"/>
        </w:rPr>
        <w:t>. .92 КДЗ и отд. реверс.</w:t>
      </w:r>
    </w:p>
    <w:p w14:paraId="01E44BD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Находятся в стадии освоения ГМ-34.</w:t>
      </w:r>
    </w:p>
    <w:p w14:paraId="2E3F06D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Подготовляется к полетному испытанию М-34Н - 1</w:t>
      </w:r>
    </w:p>
    <w:p w14:paraId="42F76B96"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 РАБОТЫ</w:t>
      </w:r>
    </w:p>
    <w:p w14:paraId="28E72A6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вспериментально</w:t>
      </w:r>
      <w:proofErr w:type="spellEnd"/>
      <w:r w:rsidRPr="004E10C1">
        <w:rPr>
          <w:rFonts w:ascii="Times New Roman" w:hAnsi="Times New Roman"/>
          <w:color w:val="000000" w:themeColor="text1"/>
          <w:sz w:val="16"/>
          <w:szCs w:val="16"/>
        </w:rPr>
        <w:t xml:space="preserve"> теоретические работы, проводимые в институте связаны с работами по моторам плана и имели в основном подчиненное текущим планам значение.</w:t>
      </w:r>
    </w:p>
    <w:p w14:paraId="475304F1"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Экспериментальных работ по заданиям ГУАП, серийных заводов, ЦАГИ, выполнено за 1932 год 14.</w:t>
      </w:r>
    </w:p>
    <w:p w14:paraId="56F1629F"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ноябрь 1933 года 18.</w:t>
      </w:r>
    </w:p>
    <w:p w14:paraId="05615C23"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число этих работ входят специальные испытания М-17 с целью устранения дефектов. Испытания М-34 с целью специальной регулировки на рекордный полет, испытания по изысканию масляных радиаторов для ТБ-3, испытание топлив и масел, испытание продукции заводов ГУАП и т.д.</w:t>
      </w:r>
    </w:p>
    <w:p w14:paraId="03184D30"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СВЯЗЬ С СЕРИЙНЫМИ ЗАВОДАМИ.</w:t>
      </w:r>
    </w:p>
    <w:p w14:paraId="5655CCD4"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Посколько</w:t>
      </w:r>
      <w:proofErr w:type="spellEnd"/>
      <w:r w:rsidRPr="004E10C1">
        <w:rPr>
          <w:rFonts w:ascii="Times New Roman" w:hAnsi="Times New Roman"/>
          <w:color w:val="000000" w:themeColor="text1"/>
          <w:sz w:val="16"/>
          <w:szCs w:val="16"/>
        </w:rPr>
        <w:t xml:space="preserve"> основным содержанием работы Института за период 1931-33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являлось выполнение плана по опытному моторостроению, естественно, что в основном связь с серийным производством выливалась в совместную работу по внедрению в серийное производство дальнейшую совместную работу над совершенствованием мотора.</w:t>
      </w:r>
    </w:p>
    <w:p w14:paraId="349FC92B"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своих взаимоотношениях с серийными заводами Институт проводил, следующие принципы:</w:t>
      </w:r>
    </w:p>
    <w:p w14:paraId="70F5538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При внедрении в серийное производство </w:t>
      </w:r>
      <w:proofErr w:type="spellStart"/>
      <w:r w:rsidRPr="004E10C1">
        <w:rPr>
          <w:rFonts w:ascii="Times New Roman" w:hAnsi="Times New Roman"/>
          <w:color w:val="000000" w:themeColor="text1"/>
          <w:sz w:val="16"/>
          <w:szCs w:val="16"/>
        </w:rPr>
        <w:t>опытныхобъектов</w:t>
      </w:r>
      <w:proofErr w:type="spellEnd"/>
      <w:r w:rsidRPr="004E10C1">
        <w:rPr>
          <w:rFonts w:ascii="Times New Roman" w:hAnsi="Times New Roman"/>
          <w:color w:val="000000" w:themeColor="text1"/>
          <w:sz w:val="16"/>
          <w:szCs w:val="16"/>
        </w:rPr>
        <w:t xml:space="preserve"> Институт непосредственной </w:t>
      </w:r>
      <w:proofErr w:type="spellStart"/>
      <w:r w:rsidRPr="004E10C1">
        <w:rPr>
          <w:rFonts w:ascii="Times New Roman" w:hAnsi="Times New Roman"/>
          <w:color w:val="000000" w:themeColor="text1"/>
          <w:sz w:val="16"/>
          <w:szCs w:val="16"/>
        </w:rPr>
        <w:t>органичесвой</w:t>
      </w:r>
      <w:proofErr w:type="spellEnd"/>
      <w:r w:rsidRPr="004E10C1">
        <w:rPr>
          <w:rFonts w:ascii="Times New Roman" w:hAnsi="Times New Roman"/>
          <w:color w:val="000000" w:themeColor="text1"/>
          <w:sz w:val="16"/>
          <w:szCs w:val="16"/>
        </w:rPr>
        <w:t xml:space="preserve"> связи с заводом непосредственно </w:t>
      </w:r>
      <w:proofErr w:type="spellStart"/>
      <w:r w:rsidRPr="004E10C1">
        <w:rPr>
          <w:rFonts w:ascii="Times New Roman" w:hAnsi="Times New Roman"/>
          <w:color w:val="000000" w:themeColor="text1"/>
          <w:sz w:val="16"/>
          <w:szCs w:val="16"/>
        </w:rPr>
        <w:t>учавуя</w:t>
      </w:r>
      <w:proofErr w:type="spellEnd"/>
      <w:r w:rsidRPr="004E10C1">
        <w:rPr>
          <w:rFonts w:ascii="Times New Roman" w:hAnsi="Times New Roman"/>
          <w:color w:val="000000" w:themeColor="text1"/>
          <w:sz w:val="16"/>
          <w:szCs w:val="16"/>
        </w:rPr>
        <w:t xml:space="preserve"> в его </w:t>
      </w:r>
      <w:proofErr w:type="spellStart"/>
      <w:r w:rsidRPr="004E10C1">
        <w:rPr>
          <w:rFonts w:ascii="Times New Roman" w:hAnsi="Times New Roman"/>
          <w:color w:val="000000" w:themeColor="text1"/>
          <w:sz w:val="16"/>
          <w:szCs w:val="16"/>
        </w:rPr>
        <w:t>раооте</w:t>
      </w:r>
      <w:proofErr w:type="spellEnd"/>
      <w:r w:rsidRPr="004E10C1">
        <w:rPr>
          <w:rFonts w:ascii="Times New Roman" w:hAnsi="Times New Roman"/>
          <w:color w:val="000000" w:themeColor="text1"/>
          <w:sz w:val="16"/>
          <w:szCs w:val="16"/>
        </w:rPr>
        <w:t xml:space="preserve"> помогает заводу освоить новый </w:t>
      </w:r>
      <w:proofErr w:type="spellStart"/>
      <w:r w:rsidRPr="004E10C1">
        <w:rPr>
          <w:rFonts w:ascii="Times New Roman" w:hAnsi="Times New Roman"/>
          <w:color w:val="000000" w:themeColor="text1"/>
          <w:sz w:val="16"/>
          <w:szCs w:val="16"/>
        </w:rPr>
        <w:t>об'ект</w:t>
      </w:r>
      <w:proofErr w:type="spellEnd"/>
      <w:r w:rsidRPr="004E10C1">
        <w:rPr>
          <w:rFonts w:ascii="Times New Roman" w:hAnsi="Times New Roman"/>
          <w:color w:val="000000" w:themeColor="text1"/>
          <w:sz w:val="16"/>
          <w:szCs w:val="16"/>
        </w:rPr>
        <w:t xml:space="preserve">, представляя заводу как </w:t>
      </w:r>
      <w:proofErr w:type="spellStart"/>
      <w:r w:rsidRPr="004E10C1">
        <w:rPr>
          <w:rFonts w:ascii="Times New Roman" w:hAnsi="Times New Roman"/>
          <w:color w:val="000000" w:themeColor="text1"/>
          <w:sz w:val="16"/>
          <w:szCs w:val="16"/>
        </w:rPr>
        <w:t>неооходимне</w:t>
      </w:r>
      <w:proofErr w:type="spellEnd"/>
      <w:r w:rsidRPr="004E10C1">
        <w:rPr>
          <w:rFonts w:ascii="Times New Roman" w:hAnsi="Times New Roman"/>
          <w:color w:val="000000" w:themeColor="text1"/>
          <w:sz w:val="16"/>
          <w:szCs w:val="16"/>
        </w:rPr>
        <w:t xml:space="preserve"> для этой цели кадры, так и экспериментальные производственные ресурсы до момента готовности серийного эталона.</w:t>
      </w:r>
    </w:p>
    <w:p w14:paraId="0E926B3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 процессе серийного производства работа по усовершенствованию мотора, его модификациям не требующим коренных переделок, облегчение мотора, повышение его </w:t>
      </w:r>
      <w:proofErr w:type="spellStart"/>
      <w:r w:rsidRPr="004E10C1">
        <w:rPr>
          <w:rFonts w:ascii="Times New Roman" w:hAnsi="Times New Roman"/>
          <w:color w:val="000000" w:themeColor="text1"/>
          <w:sz w:val="16"/>
          <w:szCs w:val="16"/>
        </w:rPr>
        <w:t>наденности</w:t>
      </w:r>
      <w:proofErr w:type="spellEnd"/>
      <w:r w:rsidRPr="004E10C1">
        <w:rPr>
          <w:rFonts w:ascii="Times New Roman" w:hAnsi="Times New Roman"/>
          <w:color w:val="000000" w:themeColor="text1"/>
          <w:sz w:val="16"/>
          <w:szCs w:val="16"/>
        </w:rPr>
        <w:t xml:space="preserve">, подготовка </w:t>
      </w:r>
      <w:proofErr w:type="spellStart"/>
      <w:r w:rsidRPr="004E10C1">
        <w:rPr>
          <w:rFonts w:ascii="Times New Roman" w:hAnsi="Times New Roman"/>
          <w:color w:val="000000" w:themeColor="text1"/>
          <w:sz w:val="16"/>
          <w:szCs w:val="16"/>
        </w:rPr>
        <w:t>текуших</w:t>
      </w:r>
      <w:proofErr w:type="spellEnd"/>
      <w:r w:rsidRPr="004E10C1">
        <w:rPr>
          <w:rFonts w:ascii="Times New Roman" w:hAnsi="Times New Roman"/>
          <w:color w:val="000000" w:themeColor="text1"/>
          <w:sz w:val="16"/>
          <w:szCs w:val="16"/>
        </w:rPr>
        <w:t xml:space="preserve"> эталонов является правом и обязанностью опытно-</w:t>
      </w:r>
      <w:proofErr w:type="spellStart"/>
      <w:r w:rsidRPr="004E10C1">
        <w:rPr>
          <w:rFonts w:ascii="Times New Roman" w:hAnsi="Times New Roman"/>
          <w:color w:val="000000" w:themeColor="text1"/>
          <w:sz w:val="16"/>
          <w:szCs w:val="16"/>
        </w:rPr>
        <w:t>конструкторсних</w:t>
      </w:r>
      <w:proofErr w:type="spellEnd"/>
      <w:r w:rsidRPr="004E10C1">
        <w:rPr>
          <w:rFonts w:ascii="Times New Roman" w:hAnsi="Times New Roman"/>
          <w:color w:val="000000" w:themeColor="text1"/>
          <w:sz w:val="16"/>
          <w:szCs w:val="16"/>
        </w:rPr>
        <w:t xml:space="preserve"> отделов заводов.</w:t>
      </w:r>
    </w:p>
    <w:p w14:paraId="2228CD1E"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w:t>
      </w:r>
      <w:proofErr w:type="spellStart"/>
      <w:r w:rsidRPr="004E10C1">
        <w:rPr>
          <w:rFonts w:ascii="Times New Roman" w:hAnsi="Times New Roman"/>
          <w:color w:val="000000" w:themeColor="text1"/>
          <w:sz w:val="16"/>
          <w:szCs w:val="16"/>
        </w:rPr>
        <w:t>нонсультацией</w:t>
      </w:r>
      <w:proofErr w:type="spellEnd"/>
      <w:r w:rsidRPr="004E10C1">
        <w:rPr>
          <w:rFonts w:ascii="Times New Roman" w:hAnsi="Times New Roman"/>
          <w:color w:val="000000" w:themeColor="text1"/>
          <w:sz w:val="16"/>
          <w:szCs w:val="16"/>
        </w:rPr>
        <w:t xml:space="preserve">, участвуя в обсуждении встающих в процессе работы вопросов и дополняя своими </w:t>
      </w:r>
      <w:proofErr w:type="spellStart"/>
      <w:r w:rsidRPr="004E10C1">
        <w:rPr>
          <w:rFonts w:ascii="Times New Roman" w:hAnsi="Times New Roman"/>
          <w:color w:val="000000" w:themeColor="text1"/>
          <w:sz w:val="16"/>
          <w:szCs w:val="16"/>
        </w:rPr>
        <w:t>рессурсами</w:t>
      </w:r>
      <w:proofErr w:type="spellEnd"/>
      <w:r w:rsidRPr="004E10C1">
        <w:rPr>
          <w:rFonts w:ascii="Times New Roman" w:hAnsi="Times New Roman"/>
          <w:color w:val="000000" w:themeColor="text1"/>
          <w:sz w:val="16"/>
          <w:szCs w:val="16"/>
        </w:rPr>
        <w:t xml:space="preserve"> задания завода.</w:t>
      </w:r>
    </w:p>
    <w:p w14:paraId="1251B618"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обязанности института лежит работа по тем модификациям моторов, которые </w:t>
      </w:r>
      <w:proofErr w:type="spellStart"/>
      <w:r w:rsidRPr="004E10C1">
        <w:rPr>
          <w:rFonts w:ascii="Times New Roman" w:hAnsi="Times New Roman"/>
          <w:color w:val="000000" w:themeColor="text1"/>
          <w:sz w:val="16"/>
          <w:szCs w:val="16"/>
        </w:rPr>
        <w:t>треоуют</w:t>
      </w:r>
      <w:proofErr w:type="spellEnd"/>
      <w:r w:rsidRPr="004E10C1">
        <w:rPr>
          <w:rFonts w:ascii="Times New Roman" w:hAnsi="Times New Roman"/>
          <w:color w:val="000000" w:themeColor="text1"/>
          <w:sz w:val="16"/>
          <w:szCs w:val="16"/>
        </w:rPr>
        <w:t xml:space="preserve"> коренных изменений и проработки </w:t>
      </w:r>
      <w:proofErr w:type="spellStart"/>
      <w:r w:rsidRPr="004E10C1">
        <w:rPr>
          <w:rFonts w:ascii="Times New Roman" w:hAnsi="Times New Roman"/>
          <w:color w:val="000000" w:themeColor="text1"/>
          <w:sz w:val="16"/>
          <w:szCs w:val="16"/>
        </w:rPr>
        <w:t>принцитпиально</w:t>
      </w:r>
      <w:proofErr w:type="spellEnd"/>
      <w:r w:rsidRPr="004E10C1">
        <w:rPr>
          <w:rFonts w:ascii="Times New Roman" w:hAnsi="Times New Roman"/>
          <w:color w:val="000000" w:themeColor="text1"/>
          <w:sz w:val="16"/>
          <w:szCs w:val="16"/>
        </w:rPr>
        <w:t xml:space="preserve"> важных конструкций или технологических процессов в качестве новых </w:t>
      </w:r>
      <w:proofErr w:type="spellStart"/>
      <w:r w:rsidRPr="004E10C1">
        <w:rPr>
          <w:rFonts w:ascii="Times New Roman" w:hAnsi="Times New Roman"/>
          <w:color w:val="000000" w:themeColor="text1"/>
          <w:sz w:val="16"/>
          <w:szCs w:val="16"/>
        </w:rPr>
        <w:t>вв</w:t>
      </w:r>
      <w:proofErr w:type="spellEnd"/>
      <w:r w:rsidRPr="004E10C1">
        <w:rPr>
          <w:rFonts w:ascii="Times New Roman" w:hAnsi="Times New Roman"/>
          <w:color w:val="000000" w:themeColor="text1"/>
          <w:sz w:val="16"/>
          <w:szCs w:val="16"/>
        </w:rPr>
        <w:t xml:space="preserve"> производства для завода.</w:t>
      </w:r>
    </w:p>
    <w:p w14:paraId="63C3610D" w14:textId="77777777" w:rsidR="00570C39" w:rsidRPr="004E10C1" w:rsidRDefault="00570C3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мотору М-34 сложилась из следующих этапов:</w:t>
      </w:r>
    </w:p>
    <w:p w14:paraId="596F219D"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Доработка чертежей опытного мотора применительно к условиям а завода №24. Работа была проведена в основном в Институте с участием работников завода (2281,68).</w:t>
      </w:r>
    </w:p>
    <w:p w14:paraId="17696179" w14:textId="77777777" w:rsidR="00570C39" w:rsidRPr="004E10C1" w:rsidRDefault="00570C39" w:rsidP="004E10C1">
      <w:pPr>
        <w:spacing w:after="0" w:line="240" w:lineRule="auto"/>
        <w:jc w:val="both"/>
        <w:rPr>
          <w:rFonts w:ascii="Times New Roman" w:hAnsi="Times New Roman"/>
          <w:color w:val="000000" w:themeColor="text1"/>
          <w:sz w:val="16"/>
          <w:szCs w:val="16"/>
        </w:rPr>
      </w:pPr>
    </w:p>
    <w:p w14:paraId="40CD25D7" w14:textId="77777777" w:rsidR="00366092" w:rsidRPr="004E10C1" w:rsidRDefault="00366092"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17 ноября 1933 г. </w:t>
      </w:r>
      <w:r w:rsidRPr="004E10C1">
        <w:rPr>
          <w:rFonts w:ascii="Times New Roman" w:hAnsi="Times New Roman"/>
          <w:color w:val="000000" w:themeColor="text1"/>
          <w:sz w:val="16"/>
          <w:szCs w:val="16"/>
        </w:rPr>
        <w:t>Доклад Центрального института авиационного моторостроения во Всесоюзное объединение авиационной промышленности о деятельности института с ноября 1930 г. по ноябрь 1933 г.</w:t>
      </w:r>
    </w:p>
    <w:p w14:paraId="19317C8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Секретно.</w:t>
      </w:r>
    </w:p>
    <w:p w14:paraId="1A821AB6"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Центральный институт авиационного моторостроения был создан в ноябре 1930 г. Вся организация института была проведена за отчетный период времени. Нижеприведенные таблицы дают представление о ходе развития института.</w:t>
      </w:r>
    </w:p>
    <w:p w14:paraId="0C47744A" w14:textId="77777777" w:rsidR="00366092" w:rsidRPr="004E10C1" w:rsidRDefault="00366092"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Рост оборудования Опытного завода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4"/>
        <w:gridCol w:w="2082"/>
        <w:gridCol w:w="2082"/>
        <w:gridCol w:w="2082"/>
        <w:gridCol w:w="2202"/>
      </w:tblGrid>
      <w:tr w:rsidR="004E10C1" w:rsidRPr="004E10C1" w14:paraId="31971C0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E8E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A8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D6D1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EE49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81DF"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8 октября 1933 г.</w:t>
            </w:r>
          </w:p>
        </w:tc>
      </w:tr>
      <w:tr w:rsidR="004E10C1" w:rsidRPr="004E10C1" w14:paraId="1D08CA6F"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A43F5"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по опытному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CF9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C50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408E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13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r>
    </w:tbl>
    <w:p w14:paraId="754AD40C" w14:textId="77777777" w:rsidR="00366092" w:rsidRPr="004E10C1" w:rsidRDefault="00366092"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Рост зданий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3"/>
        <w:gridCol w:w="2223"/>
        <w:gridCol w:w="2223"/>
        <w:gridCol w:w="2223"/>
      </w:tblGrid>
      <w:tr w:rsidR="004E10C1" w:rsidRPr="004E10C1" w14:paraId="6EBD81CB"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5B46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626B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6F6E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6C1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 (м³)</w:t>
            </w:r>
          </w:p>
        </w:tc>
      </w:tr>
      <w:tr w:rsidR="004E10C1" w:rsidRPr="004E10C1" w14:paraId="1B1FEAD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93CB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BD90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CE9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4F2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75 100</w:t>
            </w:r>
          </w:p>
        </w:tc>
      </w:tr>
      <w:tr w:rsidR="004E10C1" w:rsidRPr="004E10C1" w14:paraId="4A64B6C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0A86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Испытательная станция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162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4EC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81C5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29 400</w:t>
            </w:r>
          </w:p>
        </w:tc>
      </w:tr>
      <w:tr w:rsidR="004E10C1" w:rsidRPr="004E10C1" w14:paraId="2CCF93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194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Жилплощадь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7D3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2D9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25FB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60 585</w:t>
            </w:r>
          </w:p>
        </w:tc>
      </w:tr>
    </w:tbl>
    <w:p w14:paraId="325F4348" w14:textId="77777777" w:rsidR="00366092" w:rsidRPr="004E10C1" w:rsidRDefault="00366092" w:rsidP="004E10C1">
      <w:pPr>
        <w:pStyle w:val="ae"/>
        <w:spacing w:before="0" w:after="0"/>
        <w:jc w:val="both"/>
        <w:rPr>
          <w:color w:val="000000" w:themeColor="text1"/>
          <w:sz w:val="16"/>
          <w:szCs w:val="16"/>
        </w:rPr>
      </w:pPr>
      <w:r w:rsidRPr="004E10C1">
        <w:rPr>
          <w:rStyle w:val="a7"/>
          <w:rFonts w:eastAsiaTheme="majorEastAsia"/>
          <w:b w:val="0"/>
          <w:color w:val="000000" w:themeColor="text1"/>
          <w:sz w:val="16"/>
          <w:szCs w:val="16"/>
        </w:rPr>
        <w:t>Рост кадров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9"/>
        <w:gridCol w:w="1982"/>
        <w:gridCol w:w="1983"/>
        <w:gridCol w:w="1983"/>
        <w:gridCol w:w="2005"/>
      </w:tblGrid>
      <w:tr w:rsidR="004E10C1" w:rsidRPr="004E10C1" w14:paraId="4B5ACB9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4F90D"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1DA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20E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A354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F24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ноября 1933 г.</w:t>
            </w:r>
          </w:p>
        </w:tc>
      </w:tr>
      <w:tr w:rsidR="004E10C1" w:rsidRPr="004E10C1" w14:paraId="4C72655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1170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C4F3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C055"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3E12"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BED1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3384</w:t>
            </w:r>
          </w:p>
        </w:tc>
      </w:tr>
      <w:tr w:rsidR="004E10C1" w:rsidRPr="004E10C1" w14:paraId="5CC1A48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59A7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45A8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1612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80D7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6A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4AB1093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2745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рабочих,</w:t>
            </w:r>
          </w:p>
          <w:p w14:paraId="23C4F8A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4057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p w14:paraId="21D2AE8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340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903</w:t>
            </w:r>
          </w:p>
          <w:p w14:paraId="469ED93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09A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1608</w:t>
            </w:r>
          </w:p>
          <w:p w14:paraId="377FB42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C7A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1685</w:t>
            </w:r>
          </w:p>
          <w:p w14:paraId="790B89C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1312</w:t>
            </w:r>
          </w:p>
        </w:tc>
      </w:tr>
      <w:tr w:rsidR="004E10C1" w:rsidRPr="004E10C1" w14:paraId="390B8E9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B0A6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ИТР,</w:t>
            </w:r>
          </w:p>
          <w:p w14:paraId="168AC43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инженеры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780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w:t>
            </w:r>
          </w:p>
          <w:p w14:paraId="7B877CA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62A4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492</w:t>
            </w:r>
          </w:p>
          <w:p w14:paraId="284F9E6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CEEB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1125</w:t>
            </w:r>
          </w:p>
          <w:p w14:paraId="00DEFB1D"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43B1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971</w:t>
            </w:r>
          </w:p>
          <w:p w14:paraId="0B6B93A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383</w:t>
            </w:r>
          </w:p>
        </w:tc>
      </w:tr>
      <w:tr w:rsidR="004E10C1" w:rsidRPr="004E10C1" w14:paraId="0EA4D4D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90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КСХ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E2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7E6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070D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7A0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556</w:t>
            </w:r>
          </w:p>
        </w:tc>
      </w:tr>
      <w:tr w:rsidR="004E10C1" w:rsidRPr="004E10C1" w14:paraId="0282192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85CB5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5B76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76C8"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AF7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8B9F"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w:t>
            </w:r>
          </w:p>
        </w:tc>
      </w:tr>
    </w:tbl>
    <w:p w14:paraId="540A833E"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Оценивая условия работы института в настоящий момент, необходимо сказать, что Опытный завод института является в настоящее время организацией, которая имеет в основном все необходимое и достаточное для выполнения в производстве сложных образцов авиамотора. В отношении кадров институт располагает большим количеством инженерно-технических работников, но имеет в их числе сравнительно небольшое количество старых опытных инженеров. Основные его исследовательские и конструкторские кадры выросли уже на работе в самом институте. Необходимо отметить, что технический рост кадров за последние годы весьма заметен. Однако уровень опыта этих молодых кадров значительно отстает от конструкторских кадров самолетостроения. Все же, давая общую оценку 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3259B838"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 Весь план опытного строительства по авиационным моторам, разработанный в 1930 г., утвержденный правительством и дополненный в последующие годы, с 1931 г. был возложен на Институт авиационного моторостроения. Выполняя этот план, институт сделал следующее:</w:t>
      </w:r>
    </w:p>
    <w:p w14:paraId="36FD0CE4"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34</w:t>
      </w:r>
      <w:r w:rsidRPr="004E10C1">
        <w:rPr>
          <w:color w:val="000000" w:themeColor="text1"/>
          <w:sz w:val="16"/>
          <w:szCs w:val="16"/>
        </w:rPr>
        <w:t> — мотор в 750 л. с. для тяжелых самолетов. Первый мотор был закончен производством и поставлен на станок 1 мая 1931 г. На гос. испытания мотор был предъявлен 2 августа 1931 г. и прошел их удовлетворительно, после чего проведена передача мотора в серийное производство и связанная с этим работа по переделке чертежей мотора, которая была закончена полностью в феврале 1932 г. В ноябре 1933 г. работа по внедрению, в которой институт принимал непосредственное участие, закончилась сдачей первой серии военному ведомству. С начала 1933 г. мотор выпускается с серийного завода нормальным порядком.</w:t>
      </w:r>
    </w:p>
    <w:p w14:paraId="24E46AC9"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34Р</w:t>
      </w:r>
      <w:r w:rsidRPr="004E10C1">
        <w:rPr>
          <w:color w:val="000000" w:themeColor="text1"/>
          <w:sz w:val="16"/>
          <w:szCs w:val="16"/>
        </w:rPr>
        <w:t xml:space="preserve"> (Мотор М</w:t>
      </w:r>
      <w:r w:rsidRPr="004E10C1">
        <w:rPr>
          <w:color w:val="000000" w:themeColor="text1"/>
          <w:sz w:val="16"/>
          <w:szCs w:val="16"/>
        </w:rPr>
        <w:noBreakHyphen/>
        <w:t>34 с редуктором). Закончив проектирование в августе 1931 г., институт построил на своем Опытном заводе, провел заводские испытания и необходимые переделки и предъявил в апреле 1933 г. мотор на гос. испытания, закончившиеся 2 мая, после чего мотор был передан в серийное производство. К настоящему моменту закончены предварительные испытания мотора М</w:t>
      </w:r>
      <w:r w:rsidRPr="004E10C1">
        <w:rPr>
          <w:color w:val="000000" w:themeColor="text1"/>
          <w:sz w:val="16"/>
          <w:szCs w:val="16"/>
        </w:rPr>
        <w:noBreakHyphen/>
        <w:t>34 и М</w:t>
      </w:r>
      <w:r w:rsidRPr="004E10C1">
        <w:rPr>
          <w:color w:val="000000" w:themeColor="text1"/>
          <w:sz w:val="16"/>
          <w:szCs w:val="16"/>
        </w:rPr>
        <w:noBreakHyphen/>
        <w:t>34Р на самолете ТБ</w:t>
      </w:r>
      <w:r w:rsidRPr="004E10C1">
        <w:rPr>
          <w:color w:val="000000" w:themeColor="text1"/>
          <w:sz w:val="16"/>
          <w:szCs w:val="16"/>
        </w:rPr>
        <w:noBreakHyphen/>
        <w:t>3, дающие следующие результаты по сравнению с мотором М</w:t>
      </w:r>
      <w:r w:rsidRPr="004E10C1">
        <w:rPr>
          <w:color w:val="000000" w:themeColor="text1"/>
          <w:sz w:val="16"/>
          <w:szCs w:val="16"/>
        </w:rPr>
        <w:noBreakHyphen/>
        <w:t>17 на том же самолете (по данным ЦАГИ):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93"/>
        <w:gridCol w:w="1425"/>
        <w:gridCol w:w="2604"/>
      </w:tblGrid>
      <w:tr w:rsidR="004E10C1" w:rsidRPr="004E10C1" w14:paraId="135D9A1F"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E16055"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9896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0250"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 км в час</w:t>
            </w:r>
          </w:p>
        </w:tc>
      </w:tr>
      <w:tr w:rsidR="004E10C1" w:rsidRPr="004E10C1" w14:paraId="7CAC06A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EE4FB0"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73BDCC"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10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 км в час</w:t>
            </w:r>
          </w:p>
        </w:tc>
      </w:tr>
      <w:tr w:rsidR="004E10C1" w:rsidRPr="004E10C1" w14:paraId="0A60809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88E45A"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AD31E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F4ED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231 км в час</w:t>
            </w:r>
          </w:p>
        </w:tc>
      </w:tr>
      <w:tr w:rsidR="004E10C1" w:rsidRPr="004E10C1" w14:paraId="0ED051A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32360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высоте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FE9E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660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 км в час</w:t>
            </w:r>
          </w:p>
        </w:tc>
      </w:tr>
      <w:tr w:rsidR="004E10C1" w:rsidRPr="004E10C1" w14:paraId="0CE5A71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D9E443"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6C1B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19DF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 км в час</w:t>
            </w:r>
          </w:p>
        </w:tc>
      </w:tr>
      <w:tr w:rsidR="004E10C1" w:rsidRPr="004E10C1" w14:paraId="04E1B85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488E40"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6061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570B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213 км в час</w:t>
            </w:r>
          </w:p>
        </w:tc>
      </w:tr>
      <w:tr w:rsidR="004E10C1" w:rsidRPr="004E10C1" w14:paraId="4091A77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6A446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высоту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F69AE"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6038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 мин.</w:t>
            </w:r>
          </w:p>
        </w:tc>
      </w:tr>
      <w:tr w:rsidR="004E10C1" w:rsidRPr="004E10C1" w14:paraId="04638345"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D3134B"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F684"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10B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 мин.</w:t>
            </w:r>
          </w:p>
        </w:tc>
      </w:tr>
      <w:tr w:rsidR="004E10C1" w:rsidRPr="004E10C1" w14:paraId="5BFEA008"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AF9D6B"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370A4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2421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18,81 мин.</w:t>
            </w:r>
          </w:p>
        </w:tc>
      </w:tr>
      <w:tr w:rsidR="004E10C1" w:rsidRPr="004E10C1" w14:paraId="23BA6EF2"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4E42C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870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D4DB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 м</w:t>
            </w:r>
          </w:p>
        </w:tc>
      </w:tr>
      <w:tr w:rsidR="004E10C1" w:rsidRPr="004E10C1" w14:paraId="6B4201DF"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3F0644"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E03C11"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D1816"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3900 м</w:t>
            </w:r>
          </w:p>
        </w:tc>
      </w:tr>
      <w:tr w:rsidR="004E10C1" w:rsidRPr="004E10C1" w14:paraId="30F62EF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4EA7D8" w14:textId="77777777" w:rsidR="00366092" w:rsidRPr="004E10C1" w:rsidRDefault="00366092" w:rsidP="004E10C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9EF9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w:t>
            </w:r>
            <w:r w:rsidRPr="004E10C1">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8A2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 м</w:t>
            </w:r>
          </w:p>
        </w:tc>
      </w:tr>
    </w:tbl>
    <w:p w14:paraId="6F74C565"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Испытания мотора на самолете РД показывают, что самолет с этим мотором при общем весе в 10 т имеет дальность 10 600 км. В 1933 г. институт ввиду запоздания с развертыванием серийного производства на заводе № 24 в целях обеспечения испытания опытных самолетов и самолета на рекордный полет изготовил и сдал на самолеты 9 моторов.</w:t>
      </w:r>
    </w:p>
    <w:p w14:paraId="6DC5A3B5"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ГМ</w:t>
      </w:r>
      <w:r w:rsidRPr="004E10C1">
        <w:rPr>
          <w:rStyle w:val="af0"/>
          <w:bCs/>
          <w:i w:val="0"/>
          <w:color w:val="000000" w:themeColor="text1"/>
          <w:sz w:val="16"/>
          <w:szCs w:val="16"/>
        </w:rPr>
        <w:noBreakHyphen/>
        <w:t>34</w:t>
      </w:r>
      <w:r w:rsidRPr="004E10C1">
        <w:rPr>
          <w:color w:val="000000" w:themeColor="text1"/>
          <w:sz w:val="16"/>
          <w:szCs w:val="16"/>
        </w:rPr>
        <w:t xml:space="preserve"> (мотор в 750 л. с. для глиссеров). Чертежи этого мотора были изготовлены в декабре 1930 г. В первую очередь изготовлены две реверсивных муфты, которые в августе 1932 г. прошли заводские испытания и были переданы в эксплуатацию на катере Г</w:t>
      </w:r>
      <w:r w:rsidRPr="004E10C1">
        <w:rPr>
          <w:color w:val="000000" w:themeColor="text1"/>
          <w:sz w:val="16"/>
          <w:szCs w:val="16"/>
        </w:rPr>
        <w:noBreakHyphen/>
        <w:t>5 с мотором АССО, где и работают по настоящее время. Мотор ГМ</w:t>
      </w:r>
      <w:r w:rsidRPr="004E10C1">
        <w:rPr>
          <w:color w:val="000000" w:themeColor="text1"/>
          <w:sz w:val="16"/>
          <w:szCs w:val="16"/>
        </w:rPr>
        <w:noBreakHyphen/>
        <w:t>34 в первом экземпляре был изготовлен в ноябре 1932 г., и в настоящее время следующие два мотора проходят гос. испытания на катерах. Мотор на основании результатов заводских испытаний сдан в серийное производство.</w:t>
      </w:r>
    </w:p>
    <w:p w14:paraId="522645DF"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34Н</w:t>
      </w:r>
      <w:r w:rsidRPr="004E10C1">
        <w:rPr>
          <w:color w:val="000000" w:themeColor="text1"/>
          <w:sz w:val="16"/>
          <w:szCs w:val="16"/>
        </w:rPr>
        <w:t xml:space="preserve"> (мотор М</w:t>
      </w:r>
      <w:r w:rsidRPr="004E10C1">
        <w:rPr>
          <w:color w:val="000000" w:themeColor="text1"/>
          <w:sz w:val="16"/>
          <w:szCs w:val="16"/>
        </w:rPr>
        <w:noBreakHyphen/>
        <w:t xml:space="preserve">34 с нагнетателем). Требования плана высотности в 5 тыс. м заставили институт взяться в 1930 г. за проектирование сложного нагнетателя с двумя ступенями скоростей. Нагнетатель был окончен </w:t>
      </w:r>
      <w:proofErr w:type="spellStart"/>
      <w:r w:rsidRPr="004E10C1">
        <w:rPr>
          <w:color w:val="000000" w:themeColor="text1"/>
          <w:sz w:val="16"/>
          <w:szCs w:val="16"/>
        </w:rPr>
        <w:t>запроектированием</w:t>
      </w:r>
      <w:proofErr w:type="spellEnd"/>
      <w:r w:rsidRPr="004E10C1">
        <w:rPr>
          <w:color w:val="000000" w:themeColor="text1"/>
          <w:sz w:val="16"/>
          <w:szCs w:val="16"/>
        </w:rPr>
        <w:t xml:space="preserve"> в апреле 1931 г., построен в феврале 1932 г. В связи с выявившимися большими техническими трудностями, грозившими затяжкой доводки на неопределенный срок, институтом с ведома и разрешения РВС был запроектирован к январю 1933 г. </w:t>
      </w:r>
      <w:r w:rsidRPr="004E10C1">
        <w:rPr>
          <w:color w:val="000000" w:themeColor="text1"/>
          <w:sz w:val="16"/>
          <w:szCs w:val="16"/>
        </w:rPr>
        <w:lastRenderedPageBreak/>
        <w:t xml:space="preserve">нагнетатель </w:t>
      </w:r>
      <w:proofErr w:type="spellStart"/>
      <w:r w:rsidRPr="004E10C1">
        <w:rPr>
          <w:color w:val="000000" w:themeColor="text1"/>
          <w:sz w:val="16"/>
          <w:szCs w:val="16"/>
        </w:rPr>
        <w:t>невыключающийся</w:t>
      </w:r>
      <w:proofErr w:type="spellEnd"/>
      <w:r w:rsidRPr="004E10C1">
        <w:rPr>
          <w:color w:val="000000" w:themeColor="text1"/>
          <w:sz w:val="16"/>
          <w:szCs w:val="16"/>
        </w:rPr>
        <w:t xml:space="preserve"> с высотностью 3500 м, который и был построен и поставлен на заводские испытания в мае 1933 г. Мотор с этим нагнетателем был предъявлен на гос. испытания в октябре 1933 г. Встретившиеся в процессе доводки этого мотора большие технические затруднения в основном преодолены, и мотор подготовляется к серийному производству.</w:t>
      </w:r>
    </w:p>
    <w:p w14:paraId="2153643D"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Карбюратор 92 КДЗ</w:t>
      </w:r>
      <w:r w:rsidRPr="004E10C1">
        <w:rPr>
          <w:color w:val="000000" w:themeColor="text1"/>
          <w:sz w:val="16"/>
          <w:szCs w:val="16"/>
        </w:rPr>
        <w:t xml:space="preserve"> (карбюратор для мотора М</w:t>
      </w:r>
      <w:r w:rsidRPr="004E10C1">
        <w:rPr>
          <w:color w:val="000000" w:themeColor="text1"/>
          <w:sz w:val="16"/>
          <w:szCs w:val="16"/>
        </w:rPr>
        <w:noBreakHyphen/>
        <w:t>34 взамен импортного 90Р). Проектирование карбюратора институт закончил в марте 1933 г. По изготовлении на заводе № 33 опытных образцов и необходимой доводки, карбюратор успешно прошел гос. испытания и внедрен при непосредственном участии института в июне 1933 г. в серийное производство на заводе № 33. Он представляет из себя отвечающий всем современным требованиям агрегат, по качеству работы не уступающий заграничным. Все моторы М</w:t>
      </w:r>
      <w:r w:rsidRPr="004E10C1">
        <w:rPr>
          <w:color w:val="000000" w:themeColor="text1"/>
          <w:sz w:val="16"/>
          <w:szCs w:val="16"/>
        </w:rPr>
        <w:noBreakHyphen/>
        <w:t>34 ныне выпускаются с этими карбюраторами.</w:t>
      </w:r>
    </w:p>
    <w:p w14:paraId="1739450A"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52</w:t>
      </w:r>
      <w:r w:rsidRPr="004E10C1">
        <w:rPr>
          <w:color w:val="000000" w:themeColor="text1"/>
          <w:sz w:val="16"/>
          <w:szCs w:val="16"/>
        </w:rPr>
        <w:t xml:space="preserve"> (однорядный мотор в 400 л. с. для гражданской авиации). Запроектирован в марте 1932 г. и с января 1933 г. находится в процессе доводки. В связи с неудачной конструкцией картера и вытекающими отсюда крупными переделками выпуск его переносится на 1934 г.</w:t>
      </w:r>
    </w:p>
    <w:p w14:paraId="0B1A520C"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32</w:t>
      </w:r>
      <w:r w:rsidRPr="004E10C1">
        <w:rPr>
          <w:color w:val="000000" w:themeColor="text1"/>
          <w:sz w:val="16"/>
          <w:szCs w:val="16"/>
        </w:rPr>
        <w:t xml:space="preserve"> (мотор в 600 л. с. и высотностью в 4 тыс. м для истребителя). Окончен проектированием в марте 1932 г., сделан на Опытном заводе института и поступил на испытания в октябре 1932 г. Проходит стадию доводки и конструктивных переделок.</w:t>
      </w:r>
    </w:p>
    <w:p w14:paraId="0BCA5FCB"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38</w:t>
      </w:r>
      <w:r w:rsidRPr="004E10C1">
        <w:rPr>
          <w:color w:val="000000" w:themeColor="text1"/>
          <w:sz w:val="16"/>
          <w:szCs w:val="16"/>
        </w:rPr>
        <w:t xml:space="preserve"> (мотор в 600 л. с. воздушного охлаждения с высотностью в 4 тыс. м для истребителя). Мотор был передан институту в 1931 г. от завода № 24 в виде эскизной компоновки. В институте он был разработан в рабочих чертежах. В марте месяце 1931 г. изготовлен в первом образце, к маю 1932 г. прошел ряд испытаний. В связи с неудовлетворительной работой головки в настоящее время работа перешла в стадию изысканий конструкции головки цилиндра и работы по мотору в целом приостановлены.</w:t>
      </w:r>
    </w:p>
    <w:p w14:paraId="6DC9A285"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44 и АН</w:t>
      </w:r>
      <w:r w:rsidRPr="004E10C1">
        <w:rPr>
          <w:rStyle w:val="af0"/>
          <w:bCs/>
          <w:i w:val="0"/>
          <w:color w:val="000000" w:themeColor="text1"/>
          <w:sz w:val="16"/>
          <w:szCs w:val="16"/>
        </w:rPr>
        <w:noBreakHyphen/>
      </w:r>
      <w:r w:rsidRPr="004E10C1">
        <w:rPr>
          <w:color w:val="000000" w:themeColor="text1"/>
          <w:sz w:val="16"/>
          <w:szCs w:val="16"/>
        </w:rPr>
        <w:t>1 (первый мощностью в 2 тыс. НР и второй — нефтяной мотор в 750 НР). Проектированию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этих мотора запроектированы и к 1 октября закончены постройкой.</w:t>
      </w:r>
    </w:p>
    <w:p w14:paraId="6B6CB5DC"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ФЭД</w:t>
      </w:r>
      <w:r w:rsidRPr="004E10C1">
        <w:rPr>
          <w:rStyle w:val="af0"/>
          <w:bCs/>
          <w:i w:val="0"/>
          <w:color w:val="000000" w:themeColor="text1"/>
          <w:sz w:val="16"/>
          <w:szCs w:val="16"/>
        </w:rPr>
        <w:noBreakHyphen/>
        <w:t>8 и СП</w:t>
      </w:r>
      <w:r w:rsidRPr="004E10C1">
        <w:rPr>
          <w:rStyle w:val="af0"/>
          <w:bCs/>
          <w:i w:val="0"/>
          <w:color w:val="000000" w:themeColor="text1"/>
          <w:sz w:val="16"/>
          <w:szCs w:val="16"/>
        </w:rPr>
        <w:noBreakHyphen/>
        <w:t>2</w:t>
      </w:r>
      <w:r w:rsidRPr="004E10C1">
        <w:rPr>
          <w:color w:val="000000" w:themeColor="text1"/>
          <w:sz w:val="16"/>
          <w:szCs w:val="16"/>
        </w:rPr>
        <w:t xml:space="preserve"> (мощные нефтяные моторы). Сверх плана по заданию правительства институтом кооперативно с заводами № 24 и № 26 изготовлены два новых мощных мотора на тяжелом топливе, которые предстоит доводить в институте.</w:t>
      </w:r>
    </w:p>
    <w:p w14:paraId="4489A857"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Мотор М</w:t>
      </w:r>
      <w:r w:rsidRPr="004E10C1">
        <w:rPr>
          <w:rStyle w:val="af0"/>
          <w:bCs/>
          <w:i w:val="0"/>
          <w:color w:val="000000" w:themeColor="text1"/>
          <w:sz w:val="16"/>
          <w:szCs w:val="16"/>
        </w:rPr>
        <w:noBreakHyphen/>
        <w:t xml:space="preserve">23 </w:t>
      </w:r>
      <w:r w:rsidRPr="004E10C1">
        <w:rPr>
          <w:color w:val="000000" w:themeColor="text1"/>
          <w:sz w:val="16"/>
          <w:szCs w:val="16"/>
        </w:rPr>
        <w:t xml:space="preserve">(мотор в 75 л. с. для авиеток). Мотор спроектирован в НАМИ¹*, </w:t>
      </w:r>
      <w:proofErr w:type="spellStart"/>
      <w:r w:rsidRPr="004E10C1">
        <w:rPr>
          <w:color w:val="000000" w:themeColor="text1"/>
          <w:sz w:val="16"/>
          <w:szCs w:val="16"/>
        </w:rPr>
        <w:t>ЦИАМом</w:t>
      </w:r>
      <w:proofErr w:type="spellEnd"/>
      <w:r w:rsidRPr="004E10C1">
        <w:rPr>
          <w:color w:val="000000" w:themeColor="text1"/>
          <w:sz w:val="16"/>
          <w:szCs w:val="16"/>
        </w:rPr>
        <w:t xml:space="preserve"> доведен, модифицирован и внедрен на серийное производство в ФЗУ завода № 24.</w:t>
      </w:r>
    </w:p>
    <w:p w14:paraId="700BEF57"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Кроме перечисленных основных работ института проделан ряд других работ, как то: 1) освоено электронное литье картеров мотора М</w:t>
      </w:r>
      <w:r w:rsidRPr="004E10C1">
        <w:rPr>
          <w:color w:val="000000" w:themeColor="text1"/>
          <w:sz w:val="16"/>
          <w:szCs w:val="16"/>
        </w:rPr>
        <w:noBreakHyphen/>
        <w:t>34, что дает облегчение мотора на 40 кг; 2) изготовлены подшипники из свинцовистой бронзы для мотора М</w:t>
      </w:r>
      <w:r w:rsidRPr="004E10C1">
        <w:rPr>
          <w:color w:val="000000" w:themeColor="text1"/>
          <w:sz w:val="16"/>
          <w:szCs w:val="16"/>
        </w:rPr>
        <w:noBreakHyphen/>
        <w:t>11; 3) в конструкции и производстве освоены топливные насосы для быстроходных дизелей, являвшиеся предметом монополии заграничных фирм до последнего времени, и ряд других менее существенных работ.</w:t>
      </w:r>
    </w:p>
    <w:p w14:paraId="14E9BF5D"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Таким образом с 1931 г. по ноябрь 1933 г. институтом: 1) спроектировано, построено и сдано в серийное производство 5 новых объектов М</w:t>
      </w:r>
      <w:r w:rsidRPr="004E10C1">
        <w:rPr>
          <w:color w:val="000000" w:themeColor="text1"/>
          <w:sz w:val="16"/>
          <w:szCs w:val="16"/>
        </w:rPr>
        <w:noBreakHyphen/>
        <w:t>34, ГМ</w:t>
      </w:r>
      <w:r w:rsidRPr="004E10C1">
        <w:rPr>
          <w:color w:val="000000" w:themeColor="text1"/>
          <w:sz w:val="16"/>
          <w:szCs w:val="16"/>
        </w:rPr>
        <w:noBreakHyphen/>
        <w:t>34, М</w:t>
      </w:r>
      <w:r w:rsidRPr="004E10C1">
        <w:rPr>
          <w:color w:val="000000" w:themeColor="text1"/>
          <w:sz w:val="16"/>
          <w:szCs w:val="16"/>
        </w:rPr>
        <w:noBreakHyphen/>
        <w:t>34Р, карбюратор 92 КДЗ, М</w:t>
      </w:r>
      <w:r w:rsidRPr="004E10C1">
        <w:rPr>
          <w:color w:val="000000" w:themeColor="text1"/>
          <w:sz w:val="16"/>
          <w:szCs w:val="16"/>
        </w:rPr>
        <w:noBreakHyphen/>
        <w:t>23; 2) находятся в стадии подготовки к передаче в серийное производство 2 объекта М</w:t>
      </w:r>
      <w:r w:rsidRPr="004E10C1">
        <w:rPr>
          <w:color w:val="000000" w:themeColor="text1"/>
          <w:sz w:val="16"/>
          <w:szCs w:val="16"/>
        </w:rPr>
        <w:noBreakHyphen/>
        <w:t xml:space="preserve">34Н и подшипник </w:t>
      </w:r>
      <w:proofErr w:type="spellStart"/>
      <w:r w:rsidRPr="004E10C1">
        <w:rPr>
          <w:color w:val="000000" w:themeColor="text1"/>
          <w:sz w:val="16"/>
          <w:szCs w:val="16"/>
        </w:rPr>
        <w:t>свинц</w:t>
      </w:r>
      <w:proofErr w:type="spellEnd"/>
      <w:r w:rsidRPr="004E10C1">
        <w:rPr>
          <w:color w:val="000000" w:themeColor="text1"/>
          <w:sz w:val="16"/>
          <w:szCs w:val="16"/>
        </w:rPr>
        <w:t>[</w:t>
      </w:r>
      <w:proofErr w:type="spellStart"/>
      <w:r w:rsidRPr="004E10C1">
        <w:rPr>
          <w:color w:val="000000" w:themeColor="text1"/>
          <w:sz w:val="16"/>
          <w:szCs w:val="16"/>
        </w:rPr>
        <w:t>овистой</w:t>
      </w:r>
      <w:proofErr w:type="spellEnd"/>
      <w:r w:rsidRPr="004E10C1">
        <w:rPr>
          <w:color w:val="000000" w:themeColor="text1"/>
          <w:sz w:val="16"/>
          <w:szCs w:val="16"/>
        </w:rPr>
        <w:t>] бронзы для М</w:t>
      </w:r>
      <w:r w:rsidRPr="004E10C1">
        <w:rPr>
          <w:color w:val="000000" w:themeColor="text1"/>
          <w:sz w:val="16"/>
          <w:szCs w:val="16"/>
        </w:rPr>
        <w:noBreakHyphen/>
        <w:t>11; 3) находится в периоде заводских испытаний (доводка) М</w:t>
      </w:r>
      <w:r w:rsidRPr="004E10C1">
        <w:rPr>
          <w:color w:val="000000" w:themeColor="text1"/>
          <w:sz w:val="16"/>
          <w:szCs w:val="16"/>
        </w:rPr>
        <w:noBreakHyphen/>
        <w:t>32, М</w:t>
      </w:r>
      <w:r w:rsidRPr="004E10C1">
        <w:rPr>
          <w:color w:val="000000" w:themeColor="text1"/>
          <w:sz w:val="16"/>
          <w:szCs w:val="16"/>
        </w:rPr>
        <w:noBreakHyphen/>
        <w:t>38 и М</w:t>
      </w:r>
      <w:r w:rsidRPr="004E10C1">
        <w:rPr>
          <w:color w:val="000000" w:themeColor="text1"/>
          <w:sz w:val="16"/>
          <w:szCs w:val="16"/>
        </w:rPr>
        <w:noBreakHyphen/>
        <w:t>52; 4) закончены производством первые экземпляры и поступили на заводские испытания 4 объекта: М</w:t>
      </w:r>
      <w:r w:rsidRPr="004E10C1">
        <w:rPr>
          <w:color w:val="000000" w:themeColor="text1"/>
          <w:sz w:val="16"/>
          <w:szCs w:val="16"/>
        </w:rPr>
        <w:noBreakHyphen/>
        <w:t>44, АН</w:t>
      </w:r>
      <w:r w:rsidRPr="004E10C1">
        <w:rPr>
          <w:color w:val="000000" w:themeColor="text1"/>
          <w:sz w:val="16"/>
          <w:szCs w:val="16"/>
        </w:rPr>
        <w:noBreakHyphen/>
        <w:t>1, ФЭД</w:t>
      </w:r>
      <w:r w:rsidRPr="004E10C1">
        <w:rPr>
          <w:color w:val="000000" w:themeColor="text1"/>
          <w:sz w:val="16"/>
          <w:szCs w:val="16"/>
        </w:rPr>
        <w:noBreakHyphen/>
        <w:t>8, СП</w:t>
      </w:r>
      <w:r w:rsidRPr="004E10C1">
        <w:rPr>
          <w:color w:val="000000" w:themeColor="text1"/>
          <w:sz w:val="16"/>
          <w:szCs w:val="16"/>
        </w:rPr>
        <w:noBreakHyphen/>
        <w:t>2.</w:t>
      </w:r>
    </w:p>
    <w:p w14:paraId="665F15D8"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Из всех этих моторов освоены на самолете и катере 5 объектов М</w:t>
      </w:r>
      <w:r w:rsidRPr="004E10C1">
        <w:rPr>
          <w:color w:val="000000" w:themeColor="text1"/>
          <w:sz w:val="16"/>
          <w:szCs w:val="16"/>
        </w:rPr>
        <w:noBreakHyphen/>
        <w:t>34, М</w:t>
      </w:r>
      <w:r w:rsidRPr="004E10C1">
        <w:rPr>
          <w:color w:val="000000" w:themeColor="text1"/>
          <w:sz w:val="16"/>
          <w:szCs w:val="16"/>
        </w:rPr>
        <w:noBreakHyphen/>
        <w:t>34Р, М</w:t>
      </w:r>
      <w:r w:rsidRPr="004E10C1">
        <w:rPr>
          <w:color w:val="000000" w:themeColor="text1"/>
          <w:sz w:val="16"/>
          <w:szCs w:val="16"/>
        </w:rPr>
        <w:noBreakHyphen/>
        <w:t xml:space="preserve">23, карбюратор 92 КДЗ и </w:t>
      </w:r>
      <w:proofErr w:type="spellStart"/>
      <w:r w:rsidRPr="004E10C1">
        <w:rPr>
          <w:color w:val="000000" w:themeColor="text1"/>
          <w:sz w:val="16"/>
          <w:szCs w:val="16"/>
        </w:rPr>
        <w:t>отд</w:t>
      </w:r>
      <w:proofErr w:type="spellEnd"/>
      <w:r w:rsidRPr="004E10C1">
        <w:rPr>
          <w:color w:val="000000" w:themeColor="text1"/>
          <w:sz w:val="16"/>
          <w:szCs w:val="16"/>
        </w:rPr>
        <w:t>[</w:t>
      </w:r>
      <w:proofErr w:type="spellStart"/>
      <w:r w:rsidRPr="004E10C1">
        <w:rPr>
          <w:color w:val="000000" w:themeColor="text1"/>
          <w:sz w:val="16"/>
          <w:szCs w:val="16"/>
        </w:rPr>
        <w:t>ельный</w:t>
      </w:r>
      <w:proofErr w:type="spellEnd"/>
      <w:r w:rsidRPr="004E10C1">
        <w:rPr>
          <w:color w:val="000000" w:themeColor="text1"/>
          <w:sz w:val="16"/>
          <w:szCs w:val="16"/>
        </w:rPr>
        <w:t>] реверс. Находятся в стадии освоения ГМ</w:t>
      </w:r>
      <w:r w:rsidRPr="004E10C1">
        <w:rPr>
          <w:color w:val="000000" w:themeColor="text1"/>
          <w:sz w:val="16"/>
          <w:szCs w:val="16"/>
        </w:rPr>
        <w:noBreakHyphen/>
        <w:t>34. Подготовляется к полетному испытанию М</w:t>
      </w:r>
      <w:r w:rsidRPr="004E10C1">
        <w:rPr>
          <w:color w:val="000000" w:themeColor="text1"/>
          <w:sz w:val="16"/>
          <w:szCs w:val="16"/>
        </w:rPr>
        <w:noBreakHyphen/>
        <w:t>34Н</w:t>
      </w:r>
      <w:r w:rsidRPr="004E10C1">
        <w:rPr>
          <w:color w:val="000000" w:themeColor="text1"/>
          <w:sz w:val="16"/>
          <w:szCs w:val="16"/>
        </w:rPr>
        <w:noBreakHyphen/>
        <w:t>1.</w:t>
      </w:r>
    </w:p>
    <w:p w14:paraId="68D5EF1C"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Экспериментальные работы</w:t>
      </w:r>
    </w:p>
    <w:p w14:paraId="7242F7BC"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Экспериментально-теоретические работы, проводимые в институте, были связаны с работами по моторам плана и имели в основном подчиненное текущим работам значение. Экспериментальных работ по заданиям ГУ АП, серийных заводов, ЦАГИ выполнено за 1932 г. — 14, по ноябрь 1933 г. — 18. В число этих работ входят специальные испытания М</w:t>
      </w:r>
      <w:r w:rsidRPr="004E10C1">
        <w:rPr>
          <w:color w:val="000000" w:themeColor="text1"/>
          <w:sz w:val="16"/>
          <w:szCs w:val="16"/>
        </w:rPr>
        <w:noBreakHyphen/>
        <w:t>17 с целью устранения дефектов. Испытания М</w:t>
      </w:r>
      <w:r w:rsidRPr="004E10C1">
        <w:rPr>
          <w:color w:val="000000" w:themeColor="text1"/>
          <w:sz w:val="16"/>
          <w:szCs w:val="16"/>
        </w:rPr>
        <w:noBreakHyphen/>
        <w:t>34 с целью специальной регулировки на рекордный полет, испытания по изысканию масляных радиаторов для ТБ</w:t>
      </w:r>
      <w:r w:rsidRPr="004E10C1">
        <w:rPr>
          <w:color w:val="000000" w:themeColor="text1"/>
          <w:sz w:val="16"/>
          <w:szCs w:val="16"/>
        </w:rPr>
        <w:noBreakHyphen/>
        <w:t>3, испытание топлив и масел, испытание продукции ГУ АП и т. д.</w:t>
      </w:r>
    </w:p>
    <w:p w14:paraId="0E26DD16"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Связь с серийными заводами</w:t>
      </w:r>
    </w:p>
    <w:p w14:paraId="03FC5D27"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Поскольку основным содержанием работы института за период 1931</w:t>
      </w:r>
      <w:r w:rsidRPr="004E10C1">
        <w:rPr>
          <w:color w:val="000000" w:themeColor="text1"/>
          <w:sz w:val="16"/>
          <w:szCs w:val="16"/>
        </w:rPr>
        <w:noBreakHyphen/>
        <w:t>1933 гг. являлось выполнение плана по опытному моторостроению, то естественно, что в основном связь с серийным производством вылилась в совместную работу по внедрению в серийное производство и дальнейшую совместную работу над совершенствованием мотора. В своих взаимоотношениях с серийными заводами институт проводил следующие принципы:</w:t>
      </w:r>
    </w:p>
    <w:p w14:paraId="038E5193"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1) При внедрении в серийное производство опытных объектов институт путем непосредственной органической связи с заводом, непосредственно участвуя в его работе, помогает заводу освоить новый объект, представляя заводу как необходимые для этой цели кадры, так и экспериментальные и производственные ресурсы до момента готовности серийного эталона.</w:t>
      </w:r>
    </w:p>
    <w:p w14:paraId="05DC34EB"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2) В процессе серийного производства работа по усовершенствованию мотора, его модификациям, не требующим коренных переделок, облегчение веса мотора, повышение его надежности, подготовка текущих эталонов является правом и обязанностью опытно-конструкторских отделов заводов. 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консультацией, участвуя в обсуждении встающих в процессе работы вопросов и выполняя своими ресурсами задания завода.</w:t>
      </w:r>
    </w:p>
    <w:p w14:paraId="6BE6DDE8"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3) На обязанности института лежит работа по тем модификациям мотора, которые требуют коренных изменений и проработки принципиально новых конструкций или технологических процессов в качестве новых объектов производства для завода.</w:t>
      </w:r>
    </w:p>
    <w:p w14:paraId="12DBF283"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Завод № 24</w:t>
      </w:r>
      <w:r w:rsidRPr="004E10C1">
        <w:rPr>
          <w:color w:val="000000" w:themeColor="text1"/>
          <w:sz w:val="16"/>
          <w:szCs w:val="16"/>
        </w:rPr>
        <w:t>. Работа по мотору М</w:t>
      </w:r>
      <w:r w:rsidRPr="004E10C1">
        <w:rPr>
          <w:color w:val="000000" w:themeColor="text1"/>
          <w:sz w:val="16"/>
          <w:szCs w:val="16"/>
        </w:rPr>
        <w:noBreakHyphen/>
        <w:t>34 сложилась из следующих этапов:</w:t>
      </w:r>
    </w:p>
    <w:p w14:paraId="1AF34E5B"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1) Проработка чертежей опытного мотора применительно к условиям производства завода № 24. Работа была проведена в основном в институте с участием работников завода.</w:t>
      </w:r>
    </w:p>
    <w:p w14:paraId="0311A678"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2) Работа по выпуску первых серийных образцов на заводе. От института на завод были командированы конструкторы института, обеспечившие необходимые конструктивные переделки и инструктаж.</w:t>
      </w:r>
    </w:p>
    <w:p w14:paraId="572BFFEA"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 xml:space="preserve">3) Период доводки мотора и устранения дефектов на заводе. Командирована специальная бригада во главе с главным инженером института и конструктором мотора, которые на заводе были назначены: первый — заместителем технического директора по доводке мотора с подчинением </w:t>
      </w:r>
      <w:proofErr w:type="spellStart"/>
      <w:r w:rsidRPr="004E10C1">
        <w:rPr>
          <w:color w:val="000000" w:themeColor="text1"/>
          <w:sz w:val="16"/>
          <w:szCs w:val="16"/>
        </w:rPr>
        <w:t>конструк</w:t>
      </w:r>
      <w:proofErr w:type="spellEnd"/>
      <w:r w:rsidRPr="004E10C1">
        <w:rPr>
          <w:color w:val="000000" w:themeColor="text1"/>
          <w:sz w:val="16"/>
          <w:szCs w:val="16"/>
        </w:rPr>
        <w:t>[торов] опытного отдела и второй — главным конструктором завода, что дало возможность в процессе доводки мотора наиболее гибко координировать как конструкторские, так и экспериментальные работы завода и института. Такого рода совместная работа и организация дала возможность справиться с серьезнейшими затруднениями путем устранения дефектов и, с другой стороны, позволила институту настолько глубоко ознакомиться с производственными особенностями завода и установить необходимую связь для дальнейшей работы, что при передаче в серийное производство моторов М</w:t>
      </w:r>
      <w:r w:rsidRPr="004E10C1">
        <w:rPr>
          <w:color w:val="000000" w:themeColor="text1"/>
          <w:sz w:val="16"/>
          <w:szCs w:val="16"/>
        </w:rPr>
        <w:noBreakHyphen/>
        <w:t>34Р и ГМ</w:t>
      </w:r>
      <w:r w:rsidRPr="004E10C1">
        <w:rPr>
          <w:color w:val="000000" w:themeColor="text1"/>
          <w:sz w:val="16"/>
          <w:szCs w:val="16"/>
        </w:rPr>
        <w:noBreakHyphen/>
        <w:t>34 никаких сколь-либо серьезных препятствий со стороны завода в отношении чертежей, технических условий не было, и передача потребовала минимальных сроков.</w:t>
      </w:r>
    </w:p>
    <w:p w14:paraId="4E05A84C"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Работа по совершенствованию мотора в 1933 г. проходила в тесном контакте завода и института при использовании заводом конструкторских и экспериментальных возможностей института, и наоборот, институт при своей дальнейшей проектной работе пользовался широко консультацией завода и свои экспериментальные работы связывал с работами опытного отдела завода.</w:t>
      </w:r>
    </w:p>
    <w:p w14:paraId="4A1658DB"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Завод № 26</w:t>
      </w:r>
      <w:r w:rsidRPr="004E10C1">
        <w:rPr>
          <w:color w:val="000000" w:themeColor="text1"/>
          <w:sz w:val="16"/>
          <w:szCs w:val="16"/>
        </w:rPr>
        <w:t>. Связь института с заводами, изготовляющими объекты по иностранным лицензиям, была меньшей. По заводу № 26 в течение 1932 г. была проведена работа по изучению причин дефектов мотора М</w:t>
      </w:r>
      <w:r w:rsidRPr="004E10C1">
        <w:rPr>
          <w:color w:val="000000" w:themeColor="text1"/>
          <w:sz w:val="16"/>
          <w:szCs w:val="16"/>
        </w:rPr>
        <w:noBreakHyphen/>
        <w:t>17, сделаны переделки конструкции. Испытание и проверка как в институте, так и на заводе показали, что они дали значительное увеличение надежности мотора. Но отсутствие тесной связи с заводом, что объясняется главным образом отсутствием на заводе сколь-либо серьезной конструкторской организации, могущей непосредственно на заводе влиять на внедрение изменений в серию, привела к тому, что до сего времени вся сумма усовершенствования в жизнь не проведена. Видя в слабости опытной конструкторской организации завода главную причину трудности совместной работы, институт помогает заводу за счет своих кадров укреплять эту организацию.</w:t>
      </w:r>
    </w:p>
    <w:p w14:paraId="565B9CF4"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Завод № 29</w:t>
      </w:r>
      <w:r w:rsidRPr="004E10C1">
        <w:rPr>
          <w:color w:val="000000" w:themeColor="text1"/>
          <w:sz w:val="16"/>
          <w:szCs w:val="16"/>
        </w:rPr>
        <w:t>. Связь с этим заводом нужно считать эпизодической. За последние месяцы институт обслуживает завод и его опытные работы своей экспериментальной и производственной базой в части нагнетателей и редуктора и подготавливает к мотору М</w:t>
      </w:r>
      <w:r w:rsidRPr="004E10C1">
        <w:rPr>
          <w:color w:val="000000" w:themeColor="text1"/>
          <w:sz w:val="16"/>
          <w:szCs w:val="16"/>
        </w:rPr>
        <w:noBreakHyphen/>
        <w:t>11 на свинцовистую бронзу²*.</w:t>
      </w:r>
    </w:p>
    <w:p w14:paraId="13A11CDA"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Основной своей задачей на будущее институт считает выполнение плана правительства по опытному строительству и работу над дальнейшим совершенствованием сданных в производство и эксплуатацию моторов. Из этих задач первоочередными институт считает работу: 1) над моторами семьи М</w:t>
      </w:r>
      <w:r w:rsidRPr="004E10C1">
        <w:rPr>
          <w:color w:val="000000" w:themeColor="text1"/>
          <w:sz w:val="16"/>
          <w:szCs w:val="16"/>
        </w:rPr>
        <w:noBreakHyphen/>
        <w:t>34, обеспечивающими тяжелое самолетостроение, а также очень обширный класс и других воздушных и морских судов; 2) работа над истребительным мотором; 3) работа над мотором тяжелого топлива.</w:t>
      </w:r>
    </w:p>
    <w:p w14:paraId="26DC935D"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Учитывая недостаточно удовлетворительную работу в прошлом по повышению надежности мотора и по общему его облагораживанию институт ставит своей задачей: 1) добиться комплектного выпуска моторов, т. е. предъявления на гос. испытание мотора, снабженного всеми необходимыми надежно действующими, удобными в эксплуатации вспомогательными агрегатами и устройствами вплоть до подогревателей воздуха, пылеочистителей, глушителей и т. д.; 2) добиться сдачи на серийное производство моторов без каких бы то ни было дефектов на государственных испытаниях; 3) довести надежность выпускаемых моторов до уровня заграничных моторов.</w:t>
      </w:r>
    </w:p>
    <w:p w14:paraId="770E2B27"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 xml:space="preserve">Для обеспечения этой задачи институт: 1. Создал спецбригаду агрегатов, которая должна заниматься изучением и разработкой агрегатов мотора (самопуски глушит[елей] и т. д.). 2. Усилил карбюраторную группу, которая занимается изучением и созданием карбюраторов и бензиновых помп. 3. Принимает меры по усилению отдела заводских лабораторий, ослабленного выделением работников и оборудования в ВИАМ³*, и ставит перед ним задачи повышения качества изделий за счет улучшения материалов, улучшения методов технологической обработки и внешней отделки. 4. Принимает меры к усилению лаборатории специальных </w:t>
      </w:r>
      <w:r w:rsidRPr="004E10C1">
        <w:rPr>
          <w:color w:val="000000" w:themeColor="text1"/>
          <w:sz w:val="16"/>
          <w:szCs w:val="16"/>
        </w:rPr>
        <w:lastRenderedPageBreak/>
        <w:t>приборов с тем, чтобы сосредоточить в ней работы по электрическому оборудованию мотора, которые до настоящего времени были безнадзорными, и установить самую тесную связь с АТЭ электрозавода. Привлечь необходимых для этой цели специалистов.</w:t>
      </w:r>
    </w:p>
    <w:p w14:paraId="759A653C"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Опыт работы по установке мотора М</w:t>
      </w:r>
      <w:r w:rsidRPr="004E10C1">
        <w:rPr>
          <w:color w:val="000000" w:themeColor="text1"/>
          <w:sz w:val="16"/>
          <w:szCs w:val="16"/>
        </w:rPr>
        <w:noBreakHyphen/>
        <w:t xml:space="preserve">34 на самолет показал, что ни ЦИАМ, ни ЦАГИ не были подготовлены в достаточной степени к разрешению сложных задач, встающих при оборудовании мощной винтомоторной установки на самолете. В настоящее время институт организовал специальную группу по винтомоторным установкам при </w:t>
      </w:r>
      <w:proofErr w:type="spellStart"/>
      <w:r w:rsidRPr="004E10C1">
        <w:rPr>
          <w:color w:val="000000" w:themeColor="text1"/>
          <w:sz w:val="16"/>
          <w:szCs w:val="16"/>
        </w:rPr>
        <w:t>исп</w:t>
      </w:r>
      <w:proofErr w:type="spellEnd"/>
      <w:r w:rsidRPr="004E10C1">
        <w:rPr>
          <w:color w:val="000000" w:themeColor="text1"/>
          <w:sz w:val="16"/>
          <w:szCs w:val="16"/>
        </w:rPr>
        <w:t>[</w:t>
      </w:r>
      <w:proofErr w:type="spellStart"/>
      <w:r w:rsidRPr="004E10C1">
        <w:rPr>
          <w:color w:val="000000" w:themeColor="text1"/>
          <w:sz w:val="16"/>
          <w:szCs w:val="16"/>
        </w:rPr>
        <w:t>ытательном</w:t>
      </w:r>
      <w:proofErr w:type="spellEnd"/>
      <w:r w:rsidRPr="004E10C1">
        <w:rPr>
          <w:color w:val="000000" w:themeColor="text1"/>
          <w:sz w:val="16"/>
          <w:szCs w:val="16"/>
        </w:rPr>
        <w:t>] отделе, обеспечив ее квалифицированными работниками. Но учитывая, что эта область работы, являясь чрезвычайно тесно переплетенной с работой по самолету и считая, что большая часть затруднений в прошлой работе проистекала от неудовлетворительной организации совместной работы ЦАГИ, ЦИАМ, заводов 22, 24 и от отсутствия должного руководства, планирования и контроля выполнения, институт считает совершенно необходимым в будущем обеспечить со стороны НТО ГУАП руководство и обеспечение точного выполнения инструкции о распределении обязанностей между институтами, изложенной в свое время НТО ГУАП при его письме за № ОП/96/301 от 1 июня всем организациям, но к сожалению не выполняющееся надлежащим образом.</w:t>
      </w:r>
    </w:p>
    <w:p w14:paraId="3F2AA88E"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В прошлой работе институт уделял недостаточное внимание вопросам эксплуатации моторов. В связи с тем, что в ближайший период времени моторы института входят в эксплуатацию, институт ставит своей задачей организацию изучения эксплуатации и с этой целью организует в соответствующих конструкторских группах эксплуатационные бригады, которые должны обеспечивать изучение поведения моторов в разнообразных условиях эксплуатации, изучать их дефекты, собирать и систематизировать требования эксплуатационников и на основе этого разрабатывать мероприятия по улучшению эксплуатационных качеств мотора, а также инструктировать на месте работников эксплуатации по вопросам правильного обращения с моторами.</w:t>
      </w:r>
    </w:p>
    <w:p w14:paraId="62912FDE"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В части совместной работы института с заводами институт намечает на основе изложенных выше положений, подтвержденных успешной практикой работ с заводом № 24 и № 33, вести дальнейшую работу совместно с опытно-конструкторским отделом завода по совершенствованию мотора, подготовлять, планомерно внедрять в производство мотор М</w:t>
      </w:r>
      <w:r w:rsidRPr="004E10C1">
        <w:rPr>
          <w:color w:val="000000" w:themeColor="text1"/>
          <w:sz w:val="16"/>
          <w:szCs w:val="16"/>
        </w:rPr>
        <w:noBreakHyphen/>
        <w:t>34Ф в его модификациях, разрабатываемых институтом на основе правительственного плана опытного строительства.</w:t>
      </w:r>
    </w:p>
    <w:p w14:paraId="76E64125"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В отношении остальных заводов институт ставит своей задачей всемерное содействие в организации и укреплении опытных конструкторских отделов и на базе их совместную работу над совершенствованием объектов производства, используя для этой цели институтскую экспериментальную базу. В этих целях институт выделил уже для завода № 26 одного старшего конструктора для руководства конструкторским отделом и ведет работу на своих установках по испытанию агрегатов для завода № 29.</w:t>
      </w:r>
    </w:p>
    <w:p w14:paraId="7A5E1F0D" w14:textId="77777777" w:rsidR="00366092" w:rsidRPr="004E10C1" w:rsidRDefault="00366092" w:rsidP="004E10C1">
      <w:pPr>
        <w:pStyle w:val="ae"/>
        <w:spacing w:before="0" w:after="0"/>
        <w:jc w:val="both"/>
        <w:rPr>
          <w:color w:val="000000" w:themeColor="text1"/>
          <w:sz w:val="16"/>
          <w:szCs w:val="16"/>
        </w:rPr>
      </w:pPr>
      <w:r w:rsidRPr="004E10C1">
        <w:rPr>
          <w:rStyle w:val="af0"/>
          <w:i w:val="0"/>
          <w:color w:val="000000" w:themeColor="text1"/>
          <w:sz w:val="16"/>
          <w:szCs w:val="16"/>
        </w:rPr>
        <w:t>Начальник института Е. Петровский</w:t>
      </w:r>
    </w:p>
    <w:p w14:paraId="07DA243F" w14:textId="77777777" w:rsidR="00366092" w:rsidRPr="004E10C1" w:rsidRDefault="00366092"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56AD355D"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¹* </w:t>
      </w:r>
      <w:r w:rsidRPr="004E10C1">
        <w:rPr>
          <w:rStyle w:val="af0"/>
          <w:bCs/>
          <w:i w:val="0"/>
          <w:color w:val="000000" w:themeColor="text1"/>
          <w:sz w:val="16"/>
          <w:szCs w:val="16"/>
        </w:rPr>
        <w:t>Научный автомоторный институт (НАМИ)</w:t>
      </w:r>
      <w:r w:rsidRPr="004E10C1">
        <w:rPr>
          <w:color w:val="000000" w:themeColor="text1"/>
          <w:sz w:val="16"/>
          <w:szCs w:val="16"/>
        </w:rPr>
        <w:t xml:space="preserve"> был организован в Москве в 1918 г., первоначально как Научная автомобильная лаборатория при ВСНХ. Решением коллегии ВСНХ от 14 марта 1921 г. лаборатория преобразована в Научный автомоторный институт. НАМИ разрабатывал вопросы конструирования автомобилей и осуществлял их испытания. В нем разрабатывались вопросы теории, расчета и конструкции автомобилей и их агрегатов, осуществлялись расчетно-исследовательские работы по автомобильным двигателям, испытания автомобильной техники, создание типов двигателей для автомобилей повышенной проходимости, исследования новых конструкционных материалов, создание испытательного оборудования и приборов для исследовательских работ в автомобилестроении. В 1930 г. часть института, связанная с дизелестроением, выделилась в Научно-исследовательский дизельный институт, а часть, связанная с авиамоторостроением — в Центральный институт авиационного моторостроения (ЦИАМ). Постановлением ВСНХ СССР от 7 февраля 1931 г. НАМИ преобразован в Научный автотракторный институт (HATH). После ряда реорганизаций и смены подведомственности в феврале 1946 г. HATH преобразован в Государственный научно-исследовательский автомобильный и автомоторный институт (НАМИ). (Филиал РГАНТД. Ф. Р</w:t>
      </w:r>
      <w:r w:rsidRPr="004E10C1">
        <w:rPr>
          <w:color w:val="000000" w:themeColor="text1"/>
          <w:sz w:val="16"/>
          <w:szCs w:val="16"/>
        </w:rPr>
        <w:noBreakHyphen/>
        <w:t>351).</w:t>
      </w:r>
    </w:p>
    <w:p w14:paraId="4DE51EA1"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²* Так в тексте.</w:t>
      </w:r>
    </w:p>
    <w:p w14:paraId="69D4EB44" w14:textId="77777777" w:rsidR="00366092" w:rsidRPr="004E10C1" w:rsidRDefault="00366092" w:rsidP="004E10C1">
      <w:pPr>
        <w:pStyle w:val="rtejustify"/>
        <w:spacing w:before="0" w:after="0"/>
        <w:rPr>
          <w:color w:val="000000" w:themeColor="text1"/>
          <w:sz w:val="16"/>
          <w:szCs w:val="16"/>
        </w:rPr>
      </w:pPr>
      <w:r w:rsidRPr="004E10C1">
        <w:rPr>
          <w:color w:val="000000" w:themeColor="text1"/>
          <w:sz w:val="16"/>
          <w:szCs w:val="16"/>
        </w:rPr>
        <w:t>³* </w:t>
      </w:r>
      <w:r w:rsidRPr="004E10C1">
        <w:rPr>
          <w:rStyle w:val="af0"/>
          <w:bCs/>
          <w:i w:val="0"/>
          <w:color w:val="000000" w:themeColor="text1"/>
          <w:sz w:val="16"/>
          <w:szCs w:val="16"/>
        </w:rPr>
        <w:t>Всесоюзный научно-исследовательский институт авиационных материалов (ВИАМ)</w:t>
      </w:r>
      <w:r w:rsidRPr="004E10C1">
        <w:rPr>
          <w:color w:val="000000" w:themeColor="text1"/>
          <w:sz w:val="16"/>
          <w:szCs w:val="16"/>
        </w:rPr>
        <w:t xml:space="preserve"> был создан приказом Наркомата тяжелой промышленности СССР от 28 июня 1932 г. на базе Отдела авиационных материалов Центрального аэрогидродинамического института им. Жуковского. ВИАМ находился в ведении Наркомата тяжелой промышленности до 1936 г., с 1936 по 1939 гг. — в ведении Наркомата оборонной промышленности СССР. Институт занимался разработкой, изысканиями и изучением авиационных материалов и внедрением их в производство, разработкой технологических процессов производства. (Филиал РГАНТД. Ф. Р</w:t>
      </w:r>
      <w:r w:rsidRPr="004E10C1">
        <w:rPr>
          <w:color w:val="000000" w:themeColor="text1"/>
          <w:sz w:val="16"/>
          <w:szCs w:val="16"/>
        </w:rPr>
        <w:noBreakHyphen/>
        <w:t>124.)</w:t>
      </w:r>
    </w:p>
    <w:p w14:paraId="2852754F" w14:textId="77777777" w:rsidR="00366092" w:rsidRPr="004E10C1" w:rsidRDefault="00366092" w:rsidP="004E10C1">
      <w:pPr>
        <w:pStyle w:val="ae"/>
        <w:spacing w:before="0" w:after="0"/>
        <w:jc w:val="both"/>
        <w:rPr>
          <w:color w:val="000000" w:themeColor="text1"/>
          <w:sz w:val="16"/>
          <w:szCs w:val="16"/>
        </w:rPr>
      </w:pPr>
      <w:r w:rsidRPr="004E10C1">
        <w:rPr>
          <w:color w:val="000000" w:themeColor="text1"/>
          <w:sz w:val="16"/>
          <w:szCs w:val="16"/>
        </w:rPr>
        <w:t>РГАЭ. Ф. 8328. Оп. 1. Д. 670. Л. 68-61. Заверенная копия (15286).</w:t>
      </w:r>
    </w:p>
    <w:p w14:paraId="7E6B16DC"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65696EEF"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17 ноября 1933 был назначен старт ракеты ГИРД с индексом 07, выполненной по схеме «летающее крыло». Однако тяги двигателя ОРМ-50 Глушко оказалось недостаточно, и испытание не удалось. Че</w:t>
      </w:r>
      <w:r w:rsidRPr="00612F62">
        <w:rPr>
          <w:rFonts w:ascii="Times New Roman" w:hAnsi="Times New Roman"/>
          <w:color w:val="0070C0"/>
          <w:sz w:val="16"/>
          <w:szCs w:val="16"/>
        </w:rPr>
        <w:softHyphen/>
        <w:t>рез несколько месяцев уже в РНИИ был разработан новый дви</w:t>
      </w:r>
      <w:r w:rsidRPr="00612F62">
        <w:rPr>
          <w:rFonts w:ascii="Times New Roman" w:hAnsi="Times New Roman"/>
          <w:color w:val="0070C0"/>
          <w:sz w:val="16"/>
          <w:szCs w:val="16"/>
        </w:rPr>
        <w:softHyphen/>
        <w:t>гатель. Его установили на ракету, однако при первом же испытании, едва оторвавшись от пускового станка, ракета врезалась в землю. Успешный пуск 07 был проведен лишь после новой доработки летом 1935 года (23510).</w:t>
      </w:r>
    </w:p>
    <w:p w14:paraId="18D1C1DC" w14:textId="77777777" w:rsidR="00823BD7" w:rsidRPr="00612F62" w:rsidRDefault="00823BD7" w:rsidP="00823BD7">
      <w:pPr>
        <w:spacing w:after="0" w:line="240" w:lineRule="auto"/>
        <w:jc w:val="both"/>
        <w:rPr>
          <w:rFonts w:ascii="Times New Roman" w:hAnsi="Times New Roman"/>
          <w:color w:val="0070C0"/>
          <w:sz w:val="16"/>
          <w:szCs w:val="16"/>
        </w:rPr>
      </w:pPr>
    </w:p>
    <w:p w14:paraId="6D58FAD8" w14:textId="77777777" w:rsidR="00570C39" w:rsidRPr="004E10C1" w:rsidRDefault="00570C3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ноября 1933 Геофизическая обсерватория сообщила, что благоприятные условия для полета в стратосферу можно ожидать в период 20-24 декабря и около 20-21 января, а также конец января. 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w:t>
      </w:r>
      <w:proofErr w:type="spellStart"/>
      <w:r w:rsidRPr="004E10C1">
        <w:rPr>
          <w:rFonts w:ascii="Times New Roman" w:hAnsi="Times New Roman"/>
          <w:color w:val="000000" w:themeColor="text1"/>
          <w:sz w:val="16"/>
          <w:szCs w:val="16"/>
        </w:rPr>
        <w:t>Усыскин</w:t>
      </w:r>
      <w:proofErr w:type="spellEnd"/>
      <w:r w:rsidRPr="004E10C1">
        <w:rPr>
          <w:rFonts w:ascii="Times New Roman" w:hAnsi="Times New Roman"/>
          <w:color w:val="000000" w:themeColor="text1"/>
          <w:sz w:val="16"/>
          <w:szCs w:val="16"/>
        </w:rPr>
        <w:t xml:space="preserve">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w:t>
      </w:r>
      <w:proofErr w:type="spellStart"/>
      <w:r w:rsidRPr="004E10C1">
        <w:rPr>
          <w:rFonts w:ascii="Times New Roman" w:hAnsi="Times New Roman"/>
          <w:color w:val="000000" w:themeColor="text1"/>
          <w:sz w:val="16"/>
          <w:szCs w:val="16"/>
        </w:rPr>
        <w:t>Гесслера</w:t>
      </w:r>
      <w:proofErr w:type="spellEnd"/>
      <w:r w:rsidRPr="004E10C1">
        <w:rPr>
          <w:rFonts w:ascii="Times New Roman" w:hAnsi="Times New Roman"/>
          <w:color w:val="000000" w:themeColor="text1"/>
          <w:sz w:val="16"/>
          <w:szCs w:val="16"/>
        </w:rPr>
        <w:t>.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099C134E" w14:textId="77777777" w:rsidR="00570C39" w:rsidRPr="004E10C1" w:rsidRDefault="00570C39" w:rsidP="004E10C1">
      <w:pPr>
        <w:spacing w:after="0" w:line="240" w:lineRule="auto"/>
        <w:jc w:val="both"/>
        <w:rPr>
          <w:rFonts w:ascii="Times New Roman" w:hAnsi="Times New Roman"/>
          <w:iCs/>
          <w:color w:val="000000" w:themeColor="text1"/>
          <w:sz w:val="16"/>
          <w:szCs w:val="16"/>
        </w:rPr>
      </w:pPr>
    </w:p>
    <w:p w14:paraId="439D3AED"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1EA7AA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7029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ноября 1933 года первым был спущен на воду лидер «Ленинград», который долгое время достраивался на плаву. Со­шедший на воду корабль представлял собой лишь корпус, в котором только в 1935 го­ду погрузили и смонтировали главную энергетическую установку, отдельные системы и вспомогательные механизмы. Вооружение, системы управления артил­лерийской и торпедной стрельбой для нового лидера еще только разрабатывались или проходили испытания. 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w:t>
      </w:r>
      <w:proofErr w:type="spellStart"/>
      <w:r w:rsidRPr="004E10C1">
        <w:rPr>
          <w:rFonts w:ascii="Times New Roman" w:hAnsi="Times New Roman"/>
          <w:color w:val="000000" w:themeColor="text1"/>
          <w:sz w:val="16"/>
          <w:szCs w:val="16"/>
        </w:rPr>
        <w:t>А.К.Векмана</w:t>
      </w:r>
      <w:proofErr w:type="spellEnd"/>
      <w:r w:rsidRPr="004E10C1">
        <w:rPr>
          <w:rFonts w:ascii="Times New Roman" w:hAnsi="Times New Roman"/>
          <w:color w:val="000000" w:themeColor="text1"/>
          <w:sz w:val="16"/>
          <w:szCs w:val="16"/>
        </w:rPr>
        <w:t xml:space="preserve">.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w:t>
      </w:r>
      <w:proofErr w:type="spellStart"/>
      <w:r w:rsidRPr="004E10C1">
        <w:rPr>
          <w:rFonts w:ascii="Times New Roman" w:hAnsi="Times New Roman"/>
          <w:color w:val="000000" w:themeColor="text1"/>
          <w:sz w:val="16"/>
          <w:szCs w:val="16"/>
        </w:rPr>
        <w:t>спецификационной</w:t>
      </w:r>
      <w:proofErr w:type="spellEnd"/>
      <w:r w:rsidRPr="004E10C1">
        <w:rPr>
          <w:rFonts w:ascii="Times New Roman" w:hAnsi="Times New Roman"/>
          <w:color w:val="000000" w:themeColor="text1"/>
          <w:sz w:val="16"/>
          <w:szCs w:val="16"/>
        </w:rPr>
        <w:t xml:space="preserve">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w:t>
      </w:r>
      <w:proofErr w:type="spellStart"/>
      <w:r w:rsidRPr="004E10C1">
        <w:rPr>
          <w:rFonts w:ascii="Times New Roman" w:hAnsi="Times New Roman"/>
          <w:color w:val="000000" w:themeColor="text1"/>
          <w:sz w:val="16"/>
          <w:szCs w:val="16"/>
        </w:rPr>
        <w:t>Родшер</w:t>
      </w:r>
      <w:proofErr w:type="spellEnd"/>
      <w:r w:rsidRPr="004E10C1">
        <w:rPr>
          <w:rFonts w:ascii="Times New Roman" w:hAnsi="Times New Roman"/>
          <w:color w:val="000000" w:themeColor="text1"/>
          <w:sz w:val="16"/>
          <w:szCs w:val="16"/>
        </w:rPr>
        <w:t xml:space="preserve">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w:t>
      </w:r>
      <w:proofErr w:type="spellStart"/>
      <w:r w:rsidRPr="004E10C1">
        <w:rPr>
          <w:rFonts w:ascii="Times New Roman" w:hAnsi="Times New Roman"/>
          <w:color w:val="000000" w:themeColor="text1"/>
          <w:sz w:val="16"/>
          <w:szCs w:val="16"/>
        </w:rPr>
        <w:t>спецификационную</w:t>
      </w:r>
      <w:proofErr w:type="spellEnd"/>
      <w:r w:rsidRPr="004E10C1">
        <w:rPr>
          <w:rFonts w:ascii="Times New Roman" w:hAnsi="Times New Roman"/>
          <w:color w:val="000000" w:themeColor="text1"/>
          <w:sz w:val="16"/>
          <w:szCs w:val="16"/>
        </w:rPr>
        <w:t xml:space="preserve">. При дальнейшем форсировании котлов мощность ГЭУ могла увеличиться еще на 4—5 тыс. л.с. В период испытаний командиром лиде­ра был капитан 2 ранга </w:t>
      </w:r>
      <w:proofErr w:type="spellStart"/>
      <w:r w:rsidRPr="004E10C1">
        <w:rPr>
          <w:rFonts w:ascii="Times New Roman" w:hAnsi="Times New Roman"/>
          <w:color w:val="000000" w:themeColor="text1"/>
          <w:sz w:val="16"/>
          <w:szCs w:val="16"/>
        </w:rPr>
        <w:t>Ф.Т.Тарасов</w:t>
      </w:r>
      <w:proofErr w:type="spellEnd"/>
      <w:r w:rsidRPr="004E10C1">
        <w:rPr>
          <w:rFonts w:ascii="Times New Roman" w:hAnsi="Times New Roman"/>
          <w:color w:val="000000" w:themeColor="text1"/>
          <w:sz w:val="16"/>
          <w:szCs w:val="16"/>
        </w:rPr>
        <w:t xml:space="preserve">. Минером на лидере в то время служил </w:t>
      </w:r>
      <w:proofErr w:type="spellStart"/>
      <w:r w:rsidRPr="004E10C1">
        <w:rPr>
          <w:rFonts w:ascii="Times New Roman" w:hAnsi="Times New Roman"/>
          <w:color w:val="000000" w:themeColor="text1"/>
          <w:sz w:val="16"/>
          <w:szCs w:val="16"/>
        </w:rPr>
        <w:t>Н.И.Иль­ин</w:t>
      </w:r>
      <w:proofErr w:type="spellEnd"/>
      <w:r w:rsidRPr="004E10C1">
        <w:rPr>
          <w:rFonts w:ascii="Times New Roman" w:hAnsi="Times New Roman"/>
          <w:color w:val="000000" w:themeColor="text1"/>
          <w:sz w:val="16"/>
          <w:szCs w:val="16"/>
        </w:rPr>
        <w:t>,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w:t>
      </w:r>
      <w:proofErr w:type="spellStart"/>
      <w:r w:rsidRPr="004E10C1">
        <w:rPr>
          <w:rFonts w:ascii="Times New Roman" w:hAnsi="Times New Roman"/>
          <w:color w:val="000000" w:themeColor="text1"/>
          <w:sz w:val="16"/>
          <w:szCs w:val="16"/>
        </w:rPr>
        <w:t>турбинисты</w:t>
      </w:r>
      <w:proofErr w:type="spellEnd"/>
      <w:r w:rsidRPr="004E10C1">
        <w:rPr>
          <w:rFonts w:ascii="Times New Roman" w:hAnsi="Times New Roman"/>
          <w:color w:val="000000" w:themeColor="text1"/>
          <w:sz w:val="16"/>
          <w:szCs w:val="16"/>
        </w:rPr>
        <w:t xml:space="preserve"> и котельные машинисты стороже­виков впоследствии быстро освоили новые турбины и котлы на кораблях проекта 1.</w:t>
      </w:r>
    </w:p>
    <w:p w14:paraId="38EFC6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w:t>
      </w:r>
      <w:r w:rsidRPr="004E10C1">
        <w:rPr>
          <w:rFonts w:ascii="Times New Roman" w:hAnsi="Times New Roman"/>
          <w:color w:val="000000" w:themeColor="text1"/>
          <w:sz w:val="16"/>
          <w:szCs w:val="16"/>
        </w:rPr>
        <w:lastRenderedPageBreak/>
        <w:t>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1A5CF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w:t>
      </w:r>
      <w:proofErr w:type="spellStart"/>
      <w:r w:rsidRPr="004E10C1">
        <w:rPr>
          <w:rFonts w:ascii="Times New Roman" w:hAnsi="Times New Roman"/>
          <w:color w:val="000000" w:themeColor="text1"/>
          <w:sz w:val="16"/>
          <w:szCs w:val="16"/>
        </w:rPr>
        <w:t>Э.Э.Пампель</w:t>
      </w:r>
      <w:proofErr w:type="spellEnd"/>
      <w:r w:rsidRPr="004E10C1">
        <w:rPr>
          <w:rFonts w:ascii="Times New Roman" w:hAnsi="Times New Roman"/>
          <w:color w:val="000000" w:themeColor="text1"/>
          <w:sz w:val="16"/>
          <w:szCs w:val="16"/>
        </w:rPr>
        <w:t>,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10E07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024A32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Председатель государственной прием­ной комиссии флагман 1 ранга </w:t>
      </w:r>
      <w:proofErr w:type="spellStart"/>
      <w:r w:rsidRPr="004E10C1">
        <w:rPr>
          <w:rFonts w:ascii="Times New Roman" w:hAnsi="Times New Roman"/>
          <w:color w:val="000000" w:themeColor="text1"/>
          <w:sz w:val="16"/>
          <w:szCs w:val="16"/>
        </w:rPr>
        <w:t>А.К.Векман</w:t>
      </w:r>
      <w:proofErr w:type="spellEnd"/>
      <w:r w:rsidRPr="004E10C1">
        <w:rPr>
          <w:rFonts w:ascii="Times New Roman" w:hAnsi="Times New Roman"/>
          <w:color w:val="000000" w:themeColor="text1"/>
          <w:sz w:val="16"/>
          <w:szCs w:val="16"/>
        </w:rPr>
        <w:t xml:space="preserve"> в заключительном протоколе и докладе при представлении приемного акта на утверж­дение начальнику МС РККА флагману фло­та 1 ранга </w:t>
      </w:r>
      <w:proofErr w:type="spellStart"/>
      <w:r w:rsidRPr="004E10C1">
        <w:rPr>
          <w:rFonts w:ascii="Times New Roman" w:hAnsi="Times New Roman"/>
          <w:color w:val="000000" w:themeColor="text1"/>
          <w:sz w:val="16"/>
          <w:szCs w:val="16"/>
        </w:rPr>
        <w:t>В.М.Орлову</w:t>
      </w:r>
      <w:proofErr w:type="spellEnd"/>
      <w:r w:rsidRPr="004E10C1">
        <w:rPr>
          <w:rFonts w:ascii="Times New Roman" w:hAnsi="Times New Roman"/>
          <w:color w:val="000000" w:themeColor="text1"/>
          <w:sz w:val="16"/>
          <w:szCs w:val="16"/>
        </w:rPr>
        <w:t xml:space="preserve">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767B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235A4A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4E10C1">
        <w:rPr>
          <w:rFonts w:ascii="Times New Roman" w:hAnsi="Times New Roman"/>
          <w:color w:val="000000" w:themeColor="text1"/>
          <w:sz w:val="16"/>
          <w:szCs w:val="16"/>
        </w:rPr>
        <w:t>шпангоутных</w:t>
      </w:r>
      <w:proofErr w:type="spellEnd"/>
      <w:r w:rsidRPr="004E10C1">
        <w:rPr>
          <w:rFonts w:ascii="Times New Roman" w:hAnsi="Times New Roman"/>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9E45A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287C7C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4ABE81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9890F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2FB908"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17 ноября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xml:space="preserve">. Постановление РВСС «1. Принять на вооружение ВМС РККА аппаратуры ВУ системы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для управления торпедными катерами; 2) предложить начальнику </w:t>
      </w:r>
      <w:proofErr w:type="spellStart"/>
      <w:r w:rsidRPr="004E10C1">
        <w:rPr>
          <w:color w:val="000000" w:themeColor="text1"/>
          <w:sz w:val="16"/>
          <w:szCs w:val="16"/>
        </w:rPr>
        <w:t>Остехбюро</w:t>
      </w:r>
      <w:proofErr w:type="spellEnd"/>
      <w:r w:rsidRPr="004E10C1">
        <w:rPr>
          <w:color w:val="000000" w:themeColor="text1"/>
          <w:sz w:val="16"/>
          <w:szCs w:val="16"/>
        </w:rPr>
        <w:t xml:space="preserve"> </w:t>
      </w:r>
      <w:proofErr w:type="spellStart"/>
      <w:r w:rsidRPr="004E10C1">
        <w:rPr>
          <w:color w:val="000000" w:themeColor="text1"/>
          <w:sz w:val="16"/>
          <w:szCs w:val="16"/>
        </w:rPr>
        <w:t>Бекаури</w:t>
      </w:r>
      <w:proofErr w:type="spellEnd"/>
      <w:r w:rsidRPr="004E10C1">
        <w:rPr>
          <w:color w:val="000000" w:themeColor="text1"/>
          <w:sz w:val="16"/>
          <w:szCs w:val="16"/>
        </w:rPr>
        <w:t xml:space="preserve"> внести вытекающие из предложений комиссии исправления в аппаратуру и в чертежах; 3) войти в правительство с ходатайством о немедленной постановке производства аппаратуры системы ОТВ». (РГВА. Ф. 4. Оп. 18. Д. 23. Л. 337) (15461).</w:t>
      </w:r>
    </w:p>
    <w:p w14:paraId="43DA6363" w14:textId="77777777" w:rsidR="00366092" w:rsidRPr="004E10C1" w:rsidRDefault="00366092" w:rsidP="004E10C1">
      <w:pPr>
        <w:pStyle w:val="rtejustify"/>
        <w:spacing w:before="0" w:after="0"/>
        <w:rPr>
          <w:color w:val="000000" w:themeColor="text1"/>
          <w:sz w:val="16"/>
          <w:szCs w:val="16"/>
        </w:rPr>
      </w:pPr>
    </w:p>
    <w:p w14:paraId="2C23B3FE"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17/19 ноября 1933 вышел приказ НКТП №217сс.</w:t>
      </w:r>
      <w:r w:rsidRPr="004E10C1">
        <w:rPr>
          <w:color w:val="000000" w:themeColor="text1"/>
          <w:sz w:val="16"/>
          <w:szCs w:val="16"/>
        </w:rPr>
        <w:t xml:space="preserve"> О строительстве </w:t>
      </w:r>
      <w:proofErr w:type="spellStart"/>
      <w:r w:rsidRPr="004E10C1">
        <w:rPr>
          <w:color w:val="000000" w:themeColor="text1"/>
          <w:sz w:val="16"/>
          <w:szCs w:val="16"/>
        </w:rPr>
        <w:t>нефтебензохранилищ</w:t>
      </w:r>
      <w:proofErr w:type="spellEnd"/>
      <w:r w:rsidRPr="004E10C1">
        <w:rPr>
          <w:color w:val="000000" w:themeColor="text1"/>
          <w:sz w:val="16"/>
          <w:szCs w:val="16"/>
        </w:rPr>
        <w:t xml:space="preserve"> в Дальневосточном и в Восточносибирском краях. (РГАЭ. Ф. 7297. Оп. 38. Д. 38. Л. 188</w:t>
      </w:r>
      <w:r w:rsidRPr="004E10C1">
        <w:rPr>
          <w:color w:val="000000" w:themeColor="text1"/>
          <w:sz w:val="16"/>
          <w:szCs w:val="16"/>
        </w:rPr>
        <w:noBreakHyphen/>
        <w:t>184) (15246).</w:t>
      </w:r>
    </w:p>
    <w:p w14:paraId="70BCE7BE" w14:textId="77777777" w:rsidR="00366092" w:rsidRPr="004E10C1" w:rsidRDefault="00366092" w:rsidP="004E10C1">
      <w:pPr>
        <w:pStyle w:val="rtejustify"/>
        <w:spacing w:before="0" w:after="0"/>
        <w:rPr>
          <w:color w:val="000000" w:themeColor="text1"/>
          <w:sz w:val="16"/>
          <w:szCs w:val="16"/>
        </w:rPr>
      </w:pPr>
    </w:p>
    <w:p w14:paraId="1A13676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571916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E34FB2" w14:textId="77777777" w:rsidR="00B81B17" w:rsidRPr="004E10C1" w:rsidRDefault="00B81B1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ноября 1933. Газета "Вечерняя Москва" сообщала: "По распоряжению наркома снабжения тов. Микояна в Москве организован трест "Гастроном", в который вошли все коммерческие магазины </w:t>
      </w:r>
      <w:proofErr w:type="spellStart"/>
      <w:r w:rsidRPr="004E10C1">
        <w:rPr>
          <w:rFonts w:ascii="Times New Roman" w:hAnsi="Times New Roman"/>
          <w:color w:val="000000" w:themeColor="text1"/>
          <w:sz w:val="16"/>
          <w:szCs w:val="16"/>
        </w:rPr>
        <w:t>Мостропа</w:t>
      </w:r>
      <w:proofErr w:type="spellEnd"/>
      <w:r w:rsidRPr="004E10C1">
        <w:rPr>
          <w:rFonts w:ascii="Times New Roman" w:hAnsi="Times New Roman"/>
          <w:color w:val="000000" w:themeColor="text1"/>
          <w:sz w:val="16"/>
          <w:szCs w:val="16"/>
        </w:rPr>
        <w:t xml:space="preserve">... "Гастроному" передается магазин </w:t>
      </w:r>
      <w:proofErr w:type="spellStart"/>
      <w:r w:rsidRPr="004E10C1">
        <w:rPr>
          <w:rFonts w:ascii="Times New Roman" w:hAnsi="Times New Roman"/>
          <w:color w:val="000000" w:themeColor="text1"/>
          <w:sz w:val="16"/>
          <w:szCs w:val="16"/>
        </w:rPr>
        <w:t>Инснаба</w:t>
      </w:r>
      <w:proofErr w:type="spellEnd"/>
      <w:r w:rsidRPr="004E10C1">
        <w:rPr>
          <w:rFonts w:ascii="Times New Roman" w:hAnsi="Times New Roman"/>
          <w:color w:val="000000" w:themeColor="text1"/>
          <w:sz w:val="16"/>
          <w:szCs w:val="16"/>
        </w:rPr>
        <w:t xml:space="preserve"> на улице Горького" (18722).</w:t>
      </w:r>
    </w:p>
    <w:p w14:paraId="4B751324"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656C1DB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основан Харьковский русский драматический театр имени Пушкина (4962).</w:t>
      </w:r>
    </w:p>
    <w:p w14:paraId="7FBE282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6BB4E"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C1C6B1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9451D5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США заявляют о признании СССР и восстанавливают с ним торговые отношения (4962).</w:t>
      </w:r>
    </w:p>
    <w:p w14:paraId="4B8326C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2DB5D"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17 ноября </w:t>
      </w:r>
      <w:r w:rsidRPr="004E10C1">
        <w:rPr>
          <w:rFonts w:ascii="Times New Roman" w:hAnsi="Times New Roman"/>
          <w:color w:val="000000" w:themeColor="text1"/>
          <w:sz w:val="16"/>
          <w:szCs w:val="16"/>
        </w:rPr>
        <w:t xml:space="preserve">в 1933 году состоялся первый </w:t>
      </w:r>
      <w:proofErr w:type="spellStart"/>
      <w:r w:rsidRPr="004E10C1">
        <w:rPr>
          <w:rFonts w:ascii="Times New Roman" w:hAnsi="Times New Roman"/>
          <w:color w:val="000000" w:themeColor="text1"/>
          <w:sz w:val="16"/>
          <w:szCs w:val="16"/>
        </w:rPr>
        <w:t>радиоразговор</w:t>
      </w:r>
      <w:proofErr w:type="spellEnd"/>
      <w:r w:rsidRPr="004E10C1">
        <w:rPr>
          <w:rFonts w:ascii="Times New Roman" w:hAnsi="Times New Roman"/>
          <w:color w:val="000000" w:themeColor="text1"/>
          <w:sz w:val="16"/>
          <w:szCs w:val="16"/>
        </w:rPr>
        <w:t xml:space="preserve"> между Москвой и Вашингтоном. В телеграмме из столицы США сообщалось: «Только что закончился первый разговор по радио между СССР и США. Литвинов говорил из Белого дома со своей женой в Москве. Трансляция была безупречна. Литвинов передал приветствие президента и миссис Рузвельт». Разговор между двумя городами транслировался всеми радиостанциями СССР (14833).</w:t>
      </w:r>
    </w:p>
    <w:p w14:paraId="2E562E11"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3B320D4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A335C1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F613F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hAnsi="Times New Roman"/>
          <w:color w:val="000000" w:themeColor="text1"/>
          <w:sz w:val="16"/>
          <w:szCs w:val="16"/>
          <w:lang w:val="en-US"/>
        </w:rPr>
        <w:t>November 17, 1933 The sum of $7,500,000 was allotted to the Navy from funds provided under the National Industrial Recovery Act of 16 June 1933, for the procurement of new aircraft and equipment, thereby permitting the Bureau of Aeronautics to maintain its 1,000-plane program, to equip operating aircraft with modern navigation instruments and radios, and to make other improvements in naval aircraft and their accessories which were not possible under the annual appropriation (1090).</w:t>
      </w:r>
    </w:p>
    <w:p w14:paraId="00D71D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57A25A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ВМФ США получил 7.5 млн. долл. в рамках программы восстановления промышленности на закупку новых самолетов и оборудования, позволив сохранить программу по производству 1000 самолетов (1090).</w:t>
      </w:r>
    </w:p>
    <w:p w14:paraId="0A7383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C7F256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4CA197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3F9D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ноября 1933 выпал снег и на ЦКБ-3 (И-15) колеса заменили на лыжи от самолета И-Z (6593).</w:t>
      </w:r>
    </w:p>
    <w:p w14:paraId="1B7DDB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541BC1" w14:textId="77777777" w:rsidR="00B81B17" w:rsidRPr="004E10C1" w:rsidRDefault="00B81B17"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18 ноября 1933 колеса на первом ЦКБ-3 заменили на лыжи от самолета И-</w:t>
      </w:r>
      <w:r w:rsidRPr="004E10C1">
        <w:rPr>
          <w:rFonts w:ascii="Times New Roman" w:cs="Times New Roman"/>
          <w:color w:val="000000" w:themeColor="text1"/>
          <w:spacing w:val="0"/>
          <w:lang w:val="en-US"/>
        </w:rPr>
        <w:t>Z</w:t>
      </w:r>
      <w:r w:rsidRPr="004E10C1">
        <w:rPr>
          <w:rFonts w:ascii="Times New Roman" w:cs="Times New Roman"/>
          <w:color w:val="000000" w:themeColor="text1"/>
          <w:spacing w:val="0"/>
        </w:rPr>
        <w:t>,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E10C1">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E10C1">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E10C1">
        <w:rPr>
          <w:rFonts w:ascii="Times New Roman" w:cs="Times New Roman"/>
          <w:color w:val="000000" w:themeColor="text1"/>
          <w:spacing w:val="0"/>
        </w:rPr>
        <w:softHyphen/>
        <w:t>ния рекорда высоты (19107).</w:t>
      </w:r>
    </w:p>
    <w:p w14:paraId="23B986B8" w14:textId="77777777" w:rsidR="00B81B17" w:rsidRPr="004E10C1" w:rsidRDefault="00B81B17" w:rsidP="004E10C1">
      <w:pPr>
        <w:spacing w:after="0" w:line="240" w:lineRule="auto"/>
        <w:jc w:val="both"/>
        <w:rPr>
          <w:rFonts w:ascii="Times New Roman" w:hAnsi="Times New Roman"/>
          <w:color w:val="000000" w:themeColor="text1"/>
          <w:sz w:val="16"/>
          <w:szCs w:val="16"/>
        </w:rPr>
      </w:pPr>
    </w:p>
    <w:p w14:paraId="1F71FE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ноября 1933, т.к</w:t>
      </w:r>
      <w:r w:rsidR="00B81B17"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 xml:space="preserve"> выпал снег, на ЦКБ-3 колеса заменили на лыжи от самолета И-Z, а спустя пять дней случилась первая неприятность (12014).</w:t>
      </w:r>
    </w:p>
    <w:p w14:paraId="734C0D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7A43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ноября 1933 была создана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(2528).</w:t>
      </w:r>
    </w:p>
    <w:p w14:paraId="02E53D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F86226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18 ноября</w:t>
      </w:r>
      <w:r w:rsidRPr="004E10C1">
        <w:rPr>
          <w:rFonts w:ascii="Times New Roman" w:hAnsi="Times New Roman"/>
          <w:color w:val="000000" w:themeColor="text1"/>
          <w:sz w:val="16"/>
          <w:szCs w:val="16"/>
        </w:rPr>
        <w:t xml:space="preserve"> в 1933 году при ЦС Осоавиахима создана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xml:space="preserve"> (группа изучения реактивного движения) (14834).</w:t>
      </w:r>
    </w:p>
    <w:p w14:paraId="47E30A83"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6C17117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C04EB5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C4AF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ноября 1933 г. строившийся на открытом наклонном стапеле головной лидер Ленинград был спущен на воду, однако изготовление и уста</w:t>
      </w:r>
      <w:r w:rsidRPr="004E10C1">
        <w:rPr>
          <w:rFonts w:ascii="Times New Roman" w:hAnsi="Times New Roman"/>
          <w:color w:val="000000" w:themeColor="text1"/>
          <w:sz w:val="16"/>
          <w:szCs w:val="16"/>
        </w:rPr>
        <w:softHyphen/>
        <w:t>новка главных механизмов и вооружения затянулись еще на два года. На заводских испытаниях в 1935 г. "Ленинград" показал ско</w:t>
      </w:r>
      <w:r w:rsidRPr="004E10C1">
        <w:rPr>
          <w:rFonts w:ascii="Times New Roman" w:hAnsi="Times New Roman"/>
          <w:color w:val="000000" w:themeColor="text1"/>
          <w:sz w:val="16"/>
          <w:szCs w:val="16"/>
        </w:rPr>
        <w:softHyphen/>
        <w:t xml:space="preserve">рость около 41,3 уз., которая руководством </w:t>
      </w:r>
      <w:proofErr w:type="spellStart"/>
      <w:r w:rsidRPr="004E10C1">
        <w:rPr>
          <w:rFonts w:ascii="Times New Roman" w:hAnsi="Times New Roman"/>
          <w:color w:val="000000" w:themeColor="text1"/>
          <w:sz w:val="16"/>
          <w:szCs w:val="16"/>
        </w:rPr>
        <w:t>Главморпрома</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спра</w:t>
      </w:r>
      <w:r w:rsidRPr="004E10C1">
        <w:rPr>
          <w:rFonts w:ascii="Times New Roman" w:hAnsi="Times New Roman"/>
          <w:color w:val="000000" w:themeColor="text1"/>
          <w:sz w:val="16"/>
          <w:szCs w:val="16"/>
        </w:rPr>
        <w:softHyphen/>
        <w:t>ведливо оценивалась как большое достижение проектировщиков и Северной верфи, построившей сам корабль и изготовившей турби</w:t>
      </w:r>
      <w:r w:rsidRPr="004E10C1">
        <w:rPr>
          <w:rFonts w:ascii="Times New Roman" w:hAnsi="Times New Roman"/>
          <w:color w:val="000000" w:themeColor="text1"/>
          <w:sz w:val="16"/>
          <w:szCs w:val="16"/>
        </w:rPr>
        <w:softHyphen/>
        <w:t xml:space="preserve">ны и котлы для него. В следующем году на одном из пробегов на мерной миле "Ленинград" при водоизмещении 2225 т (нормальное по проекту) и мощности турбин 67 250 л. с. развил скорость 43 уз. После продолжительных испытаний он был принят госкомиссией под председательством А. К. </w:t>
      </w:r>
      <w:proofErr w:type="spellStart"/>
      <w:r w:rsidRPr="004E10C1">
        <w:rPr>
          <w:rFonts w:ascii="Times New Roman" w:hAnsi="Times New Roman"/>
          <w:color w:val="000000" w:themeColor="text1"/>
          <w:sz w:val="16"/>
          <w:szCs w:val="16"/>
        </w:rPr>
        <w:t>Векмана</w:t>
      </w:r>
      <w:proofErr w:type="spellEnd"/>
      <w:r w:rsidRPr="004E10C1">
        <w:rPr>
          <w:rFonts w:ascii="Times New Roman" w:hAnsi="Times New Roman"/>
          <w:color w:val="000000" w:themeColor="text1"/>
          <w:sz w:val="16"/>
          <w:szCs w:val="16"/>
        </w:rPr>
        <w:t xml:space="preserve"> и вступил в состав Бал</w:t>
      </w:r>
      <w:r w:rsidRPr="004E10C1">
        <w:rPr>
          <w:rFonts w:ascii="Times New Roman" w:hAnsi="Times New Roman"/>
          <w:color w:val="000000" w:themeColor="text1"/>
          <w:sz w:val="16"/>
          <w:szCs w:val="16"/>
        </w:rPr>
        <w:softHyphen/>
        <w:t>тийского флота 5 декабря 1936 г. Стоимость постройки лидера пр. 1 составила 12 млн руб. (3898)</w:t>
      </w:r>
    </w:p>
    <w:p w14:paraId="5B9C5E0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D0D066" w14:textId="77777777" w:rsidR="009F4E71" w:rsidRPr="004E10C1" w:rsidRDefault="009F4E7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ноября 1933 г. на заводе № 190 (им. А. А. Жданова) в Ленинграде Лидер “</w:t>
      </w:r>
      <w:proofErr w:type="spellStart"/>
      <w:r w:rsidRPr="004E10C1">
        <w:rPr>
          <w:rFonts w:ascii="Times New Roman" w:hAnsi="Times New Roman"/>
          <w:color w:val="000000" w:themeColor="text1"/>
          <w:sz w:val="16"/>
          <w:szCs w:val="16"/>
        </w:rPr>
        <w:t>Ленинград”спущен</w:t>
      </w:r>
      <w:proofErr w:type="spellEnd"/>
      <w:r w:rsidRPr="004E10C1">
        <w:rPr>
          <w:rFonts w:ascii="Times New Roman" w:hAnsi="Times New Roman"/>
          <w:color w:val="000000" w:themeColor="text1"/>
          <w:sz w:val="16"/>
          <w:szCs w:val="16"/>
        </w:rPr>
        <w:t xml:space="preserve"> на воду и 5 декабря 1936 г. 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1DD78AF6"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p>
    <w:p w14:paraId="70FAB1C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C839BF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02A60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ноября 1933 пленум ЦК КП(б)У постановил, что главной опасностью является украинский национализм (4962).</w:t>
      </w:r>
    </w:p>
    <w:p w14:paraId="40A716F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971E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027E4A"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B37D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1933 г. ВВС запросили дополнительные материалы по самолету И-15, включая реальные оценки мак</w:t>
      </w:r>
      <w:r w:rsidRPr="004E10C1">
        <w:rPr>
          <w:rFonts w:ascii="Times New Roman" w:hAnsi="Times New Roman"/>
          <w:color w:val="000000" w:themeColor="text1"/>
          <w:sz w:val="16"/>
          <w:szCs w:val="16"/>
        </w:rPr>
        <w:softHyphen/>
        <w:t>симальных скоростей с различными вариантами мотора Райт «Циклон». По указанию Поликарпова оперативно выполнили необходимые расчеты под двигатели Райт «Циклон» SGR-1820 различных модификаций, в том числе самолета с исходным Р-3, с высотным Р-5 без ре</w:t>
      </w:r>
      <w:r w:rsidRPr="004E10C1">
        <w:rPr>
          <w:rFonts w:ascii="Times New Roman" w:hAnsi="Times New Roman"/>
          <w:color w:val="000000" w:themeColor="text1"/>
          <w:sz w:val="16"/>
          <w:szCs w:val="16"/>
        </w:rPr>
        <w:softHyphen/>
        <w:t>дуктора и с редуктором, и результаты исследований бы</w:t>
      </w:r>
      <w:r w:rsidRPr="004E10C1">
        <w:rPr>
          <w:rFonts w:ascii="Times New Roman" w:hAnsi="Times New Roman"/>
          <w:color w:val="000000" w:themeColor="text1"/>
          <w:sz w:val="16"/>
          <w:szCs w:val="16"/>
        </w:rPr>
        <w:softHyphen/>
        <w:t>ли оперативно высланы в НИИ ВВС. Они убедили руководство ВВС в соответствии характеристик ЦКБ-3 техническим требованиям (10667).</w:t>
      </w:r>
    </w:p>
    <w:p w14:paraId="64D60C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29F04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1933 к вход. N 48/</w:t>
      </w:r>
      <w:proofErr w:type="spellStart"/>
      <w:r w:rsidRPr="004E10C1">
        <w:rPr>
          <w:rFonts w:ascii="Times New Roman" w:hAnsi="Times New Roman"/>
          <w:color w:val="000000" w:themeColor="text1"/>
          <w:sz w:val="16"/>
          <w:szCs w:val="16"/>
        </w:rPr>
        <w:t>ок</w:t>
      </w:r>
      <w:proofErr w:type="spellEnd"/>
      <w:r w:rsidRPr="004E10C1">
        <w:rPr>
          <w:rFonts w:ascii="Times New Roman" w:hAnsi="Times New Roman"/>
          <w:color w:val="000000" w:themeColor="text1"/>
          <w:sz w:val="16"/>
          <w:szCs w:val="16"/>
        </w:rPr>
        <w:t xml:space="preserve"> прилагалась программа выпуска самолетов и авиамоторов на военное время в 1934, 1935, 1936:</w:t>
      </w:r>
    </w:p>
    <w:p w14:paraId="296D31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Авиация</w:t>
      </w:r>
    </w:p>
    <w:p w14:paraId="5D1BCB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Утвердить объем выпуска продукции в военное время на 1934, 1935, 1936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4E10C1" w:rsidRPr="004E10C1" w14:paraId="3DA1AEB6" w14:textId="77777777">
        <w:tc>
          <w:tcPr>
            <w:tcW w:w="1878" w:type="dxa"/>
          </w:tcPr>
          <w:p w14:paraId="0E6587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1878" w:type="dxa"/>
          </w:tcPr>
          <w:p w14:paraId="680778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1878" w:type="dxa"/>
          </w:tcPr>
          <w:p w14:paraId="019DB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1878" w:type="dxa"/>
          </w:tcPr>
          <w:p w14:paraId="1A42FF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c>
          <w:tcPr>
            <w:tcW w:w="1878" w:type="dxa"/>
          </w:tcPr>
          <w:p w14:paraId="17589D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w:t>
            </w:r>
          </w:p>
        </w:tc>
      </w:tr>
      <w:tr w:rsidR="004E10C1" w:rsidRPr="004E10C1" w14:paraId="62463076" w14:textId="77777777">
        <w:tc>
          <w:tcPr>
            <w:tcW w:w="1878" w:type="dxa"/>
          </w:tcPr>
          <w:p w14:paraId="7EB854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09F9B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1878" w:type="dxa"/>
          </w:tcPr>
          <w:p w14:paraId="0618E5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439A1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1F36A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3A57A7F" w14:textId="77777777">
        <w:tc>
          <w:tcPr>
            <w:tcW w:w="1878" w:type="dxa"/>
          </w:tcPr>
          <w:p w14:paraId="39BDFF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78" w:type="dxa"/>
          </w:tcPr>
          <w:p w14:paraId="4911DC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878" w:type="dxa"/>
          </w:tcPr>
          <w:p w14:paraId="4D5393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2350</w:t>
            </w:r>
          </w:p>
        </w:tc>
        <w:tc>
          <w:tcPr>
            <w:tcW w:w="1878" w:type="dxa"/>
          </w:tcPr>
          <w:p w14:paraId="1A49E2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1878" w:type="dxa"/>
          </w:tcPr>
          <w:p w14:paraId="1F8EC8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3200</w:t>
            </w:r>
          </w:p>
        </w:tc>
      </w:tr>
      <w:tr w:rsidR="004E10C1" w:rsidRPr="004E10C1" w14:paraId="4DA7F449" w14:textId="77777777">
        <w:tc>
          <w:tcPr>
            <w:tcW w:w="1878" w:type="dxa"/>
          </w:tcPr>
          <w:p w14:paraId="3E5930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1878" w:type="dxa"/>
          </w:tcPr>
          <w:p w14:paraId="7EB5F4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878" w:type="dxa"/>
          </w:tcPr>
          <w:p w14:paraId="257CF8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878" w:type="dxa"/>
          </w:tcPr>
          <w:p w14:paraId="465BB7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1878" w:type="dxa"/>
          </w:tcPr>
          <w:p w14:paraId="478ED5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4ADFD242" w14:textId="77777777">
        <w:tc>
          <w:tcPr>
            <w:tcW w:w="1878" w:type="dxa"/>
          </w:tcPr>
          <w:p w14:paraId="3F5375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878" w:type="dxa"/>
          </w:tcPr>
          <w:p w14:paraId="7FC8E5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1878" w:type="dxa"/>
          </w:tcPr>
          <w:p w14:paraId="590896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w:t>
            </w:r>
          </w:p>
        </w:tc>
        <w:tc>
          <w:tcPr>
            <w:tcW w:w="1878" w:type="dxa"/>
          </w:tcPr>
          <w:p w14:paraId="399366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878" w:type="dxa"/>
          </w:tcPr>
          <w:p w14:paraId="66CC68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720470BF" w14:textId="77777777">
        <w:tc>
          <w:tcPr>
            <w:tcW w:w="1878" w:type="dxa"/>
          </w:tcPr>
          <w:p w14:paraId="0791FE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6CA1F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28CD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2650</w:t>
            </w:r>
          </w:p>
        </w:tc>
        <w:tc>
          <w:tcPr>
            <w:tcW w:w="1878" w:type="dxa"/>
          </w:tcPr>
          <w:p w14:paraId="1F58A0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1878" w:type="dxa"/>
          </w:tcPr>
          <w:p w14:paraId="260391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0E523209" w14:textId="77777777">
        <w:tc>
          <w:tcPr>
            <w:tcW w:w="1878" w:type="dxa"/>
          </w:tcPr>
          <w:p w14:paraId="2F6647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1CED3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c>
          <w:tcPr>
            <w:tcW w:w="1878" w:type="dxa"/>
          </w:tcPr>
          <w:p w14:paraId="769F2F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3DE6F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75E0E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7E476F" w14:textId="77777777">
        <w:tc>
          <w:tcPr>
            <w:tcW w:w="1878" w:type="dxa"/>
          </w:tcPr>
          <w:p w14:paraId="02562F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78" w:type="dxa"/>
          </w:tcPr>
          <w:p w14:paraId="3F655B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878" w:type="dxa"/>
          </w:tcPr>
          <w:p w14:paraId="2E7D02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1878" w:type="dxa"/>
          </w:tcPr>
          <w:p w14:paraId="0CD7E8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c>
          <w:tcPr>
            <w:tcW w:w="1878" w:type="dxa"/>
          </w:tcPr>
          <w:p w14:paraId="51FDDF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1800</w:t>
            </w:r>
          </w:p>
        </w:tc>
      </w:tr>
      <w:tr w:rsidR="004E10C1" w:rsidRPr="004E10C1" w14:paraId="31453D00" w14:textId="77777777">
        <w:tc>
          <w:tcPr>
            <w:tcW w:w="1878" w:type="dxa"/>
          </w:tcPr>
          <w:p w14:paraId="6E8730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878" w:type="dxa"/>
          </w:tcPr>
          <w:p w14:paraId="5349AF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4CED9E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878" w:type="dxa"/>
          </w:tcPr>
          <w:p w14:paraId="52EE80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22C9C2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282BF9A" w14:textId="77777777">
        <w:tc>
          <w:tcPr>
            <w:tcW w:w="1878" w:type="dxa"/>
          </w:tcPr>
          <w:p w14:paraId="484202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878" w:type="dxa"/>
          </w:tcPr>
          <w:p w14:paraId="277983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w:t>
            </w:r>
          </w:p>
        </w:tc>
        <w:tc>
          <w:tcPr>
            <w:tcW w:w="1878" w:type="dxa"/>
          </w:tcPr>
          <w:p w14:paraId="7BB756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878" w:type="dxa"/>
          </w:tcPr>
          <w:p w14:paraId="437CE2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878" w:type="dxa"/>
          </w:tcPr>
          <w:p w14:paraId="28FED0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2A663DE8" w14:textId="77777777">
        <w:tc>
          <w:tcPr>
            <w:tcW w:w="1878" w:type="dxa"/>
          </w:tcPr>
          <w:p w14:paraId="7CFD53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1878" w:type="dxa"/>
          </w:tcPr>
          <w:p w14:paraId="1D72BC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55AE6F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878" w:type="dxa"/>
          </w:tcPr>
          <w:p w14:paraId="200A7E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878" w:type="dxa"/>
          </w:tcPr>
          <w:p w14:paraId="4DA0B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r>
      <w:tr w:rsidR="004E10C1" w:rsidRPr="004E10C1" w14:paraId="1F392831" w14:textId="77777777">
        <w:tc>
          <w:tcPr>
            <w:tcW w:w="1878" w:type="dxa"/>
          </w:tcPr>
          <w:p w14:paraId="2F61C1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1878" w:type="dxa"/>
          </w:tcPr>
          <w:p w14:paraId="543ACC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6EBBAF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878" w:type="dxa"/>
          </w:tcPr>
          <w:p w14:paraId="315A46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1878" w:type="dxa"/>
          </w:tcPr>
          <w:p w14:paraId="6F620A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4BF0FE81" w14:textId="77777777">
        <w:tc>
          <w:tcPr>
            <w:tcW w:w="1878" w:type="dxa"/>
          </w:tcPr>
          <w:p w14:paraId="6EC79E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w:t>
            </w:r>
          </w:p>
        </w:tc>
        <w:tc>
          <w:tcPr>
            <w:tcW w:w="1878" w:type="dxa"/>
          </w:tcPr>
          <w:p w14:paraId="7B07C9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74D72B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7D9A71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1878" w:type="dxa"/>
          </w:tcPr>
          <w:p w14:paraId="28EDF5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7091EB53" w14:textId="77777777">
        <w:tc>
          <w:tcPr>
            <w:tcW w:w="1878" w:type="dxa"/>
          </w:tcPr>
          <w:p w14:paraId="776079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1878" w:type="dxa"/>
          </w:tcPr>
          <w:p w14:paraId="4B1387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78" w:type="dxa"/>
          </w:tcPr>
          <w:p w14:paraId="473F79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69317E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878" w:type="dxa"/>
          </w:tcPr>
          <w:p w14:paraId="2AE00E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r>
      <w:tr w:rsidR="004E10C1" w:rsidRPr="004E10C1" w14:paraId="507EEEEE" w14:textId="77777777">
        <w:tc>
          <w:tcPr>
            <w:tcW w:w="1878" w:type="dxa"/>
          </w:tcPr>
          <w:p w14:paraId="28FDCE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BE069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409F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1020</w:t>
            </w:r>
          </w:p>
        </w:tc>
        <w:tc>
          <w:tcPr>
            <w:tcW w:w="1878" w:type="dxa"/>
          </w:tcPr>
          <w:p w14:paraId="593C67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1878" w:type="dxa"/>
          </w:tcPr>
          <w:p w14:paraId="7D58BE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3720</w:t>
            </w:r>
          </w:p>
        </w:tc>
      </w:tr>
      <w:tr w:rsidR="004E10C1" w:rsidRPr="004E10C1" w14:paraId="305985FA" w14:textId="77777777">
        <w:tc>
          <w:tcPr>
            <w:tcW w:w="1878" w:type="dxa"/>
          </w:tcPr>
          <w:p w14:paraId="30A0F8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A7B6F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1878" w:type="dxa"/>
          </w:tcPr>
          <w:p w14:paraId="5C837A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AF7A3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9467D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420FEB" w14:textId="77777777">
        <w:tc>
          <w:tcPr>
            <w:tcW w:w="1878" w:type="dxa"/>
          </w:tcPr>
          <w:p w14:paraId="757586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1878" w:type="dxa"/>
          </w:tcPr>
          <w:p w14:paraId="38C850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878" w:type="dxa"/>
          </w:tcPr>
          <w:p w14:paraId="77B5FE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1878" w:type="dxa"/>
          </w:tcPr>
          <w:p w14:paraId="1BF6A3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1878" w:type="dxa"/>
          </w:tcPr>
          <w:p w14:paraId="5FE99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r w:rsidR="004E10C1" w:rsidRPr="004E10C1" w14:paraId="519B09B3" w14:textId="77777777">
        <w:tc>
          <w:tcPr>
            <w:tcW w:w="1878" w:type="dxa"/>
          </w:tcPr>
          <w:p w14:paraId="21696D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1878" w:type="dxa"/>
          </w:tcPr>
          <w:p w14:paraId="649244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1878" w:type="dxa"/>
          </w:tcPr>
          <w:p w14:paraId="5A68A6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310</w:t>
            </w:r>
          </w:p>
        </w:tc>
        <w:tc>
          <w:tcPr>
            <w:tcW w:w="1878" w:type="dxa"/>
          </w:tcPr>
          <w:p w14:paraId="7BD122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878" w:type="dxa"/>
          </w:tcPr>
          <w:p w14:paraId="212989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7C109E39" w14:textId="77777777">
        <w:tc>
          <w:tcPr>
            <w:tcW w:w="1878" w:type="dxa"/>
          </w:tcPr>
          <w:p w14:paraId="43D002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878" w:type="dxa"/>
          </w:tcPr>
          <w:p w14:paraId="1DEE67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878" w:type="dxa"/>
          </w:tcPr>
          <w:p w14:paraId="5DFC1C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878" w:type="dxa"/>
          </w:tcPr>
          <w:p w14:paraId="2BDC60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2900</w:t>
            </w:r>
          </w:p>
        </w:tc>
        <w:tc>
          <w:tcPr>
            <w:tcW w:w="1878" w:type="dxa"/>
          </w:tcPr>
          <w:p w14:paraId="407FA6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3600</w:t>
            </w:r>
          </w:p>
        </w:tc>
      </w:tr>
      <w:tr w:rsidR="004E10C1" w:rsidRPr="004E10C1" w14:paraId="21CC3F06" w14:textId="77777777">
        <w:tc>
          <w:tcPr>
            <w:tcW w:w="1878" w:type="dxa"/>
          </w:tcPr>
          <w:p w14:paraId="2492E8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2EC1B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D7BA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2460</w:t>
            </w:r>
          </w:p>
        </w:tc>
        <w:tc>
          <w:tcPr>
            <w:tcW w:w="1878" w:type="dxa"/>
          </w:tcPr>
          <w:p w14:paraId="3D2A65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4300</w:t>
            </w:r>
          </w:p>
        </w:tc>
        <w:tc>
          <w:tcPr>
            <w:tcW w:w="1878" w:type="dxa"/>
          </w:tcPr>
          <w:p w14:paraId="1E724B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r>
      <w:tr w:rsidR="004E10C1" w:rsidRPr="004E10C1" w14:paraId="2A25ED30" w14:textId="77777777">
        <w:tc>
          <w:tcPr>
            <w:tcW w:w="1878" w:type="dxa"/>
          </w:tcPr>
          <w:p w14:paraId="339A93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C1403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c>
          <w:tcPr>
            <w:tcW w:w="1878" w:type="dxa"/>
          </w:tcPr>
          <w:p w14:paraId="36D7C9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F5FD8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AFA94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BA11AC" w14:textId="77777777">
        <w:tc>
          <w:tcPr>
            <w:tcW w:w="1878" w:type="dxa"/>
          </w:tcPr>
          <w:p w14:paraId="0C092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1878" w:type="dxa"/>
          </w:tcPr>
          <w:p w14:paraId="55A4CA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w:t>
            </w:r>
          </w:p>
        </w:tc>
        <w:tc>
          <w:tcPr>
            <w:tcW w:w="1878" w:type="dxa"/>
          </w:tcPr>
          <w:p w14:paraId="2E0350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878" w:type="dxa"/>
          </w:tcPr>
          <w:p w14:paraId="503C46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878" w:type="dxa"/>
          </w:tcPr>
          <w:p w14:paraId="337B13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r>
      <w:tr w:rsidR="004E10C1" w:rsidRPr="004E10C1" w14:paraId="3AF03971" w14:textId="77777777">
        <w:tc>
          <w:tcPr>
            <w:tcW w:w="1878" w:type="dxa"/>
          </w:tcPr>
          <w:p w14:paraId="6444C1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CC54F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787483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8730</w:t>
            </w:r>
          </w:p>
        </w:tc>
        <w:tc>
          <w:tcPr>
            <w:tcW w:w="1878" w:type="dxa"/>
          </w:tcPr>
          <w:p w14:paraId="28D636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11700</w:t>
            </w:r>
          </w:p>
        </w:tc>
        <w:tc>
          <w:tcPr>
            <w:tcW w:w="1878" w:type="dxa"/>
          </w:tcPr>
          <w:p w14:paraId="3CF916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14330</w:t>
            </w:r>
          </w:p>
        </w:tc>
      </w:tr>
      <w:tr w:rsidR="004E10C1" w:rsidRPr="004E10C1" w14:paraId="0A85EBEE" w14:textId="77777777">
        <w:tc>
          <w:tcPr>
            <w:tcW w:w="1878" w:type="dxa"/>
          </w:tcPr>
          <w:p w14:paraId="2CD86D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5E442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878" w:type="dxa"/>
          </w:tcPr>
          <w:p w14:paraId="20CCE5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F8044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BF0D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7B76D06" w14:textId="77777777">
        <w:tc>
          <w:tcPr>
            <w:tcW w:w="1878" w:type="dxa"/>
          </w:tcPr>
          <w:p w14:paraId="4EB8D1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1878" w:type="dxa"/>
          </w:tcPr>
          <w:p w14:paraId="233A52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878" w:type="dxa"/>
          </w:tcPr>
          <w:p w14:paraId="0F6B59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7500</w:t>
            </w:r>
          </w:p>
        </w:tc>
        <w:tc>
          <w:tcPr>
            <w:tcW w:w="1878" w:type="dxa"/>
          </w:tcPr>
          <w:p w14:paraId="2464B2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9450</w:t>
            </w:r>
          </w:p>
        </w:tc>
        <w:tc>
          <w:tcPr>
            <w:tcW w:w="1878" w:type="dxa"/>
          </w:tcPr>
          <w:p w14:paraId="462D6C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w:t>
            </w:r>
          </w:p>
        </w:tc>
      </w:tr>
      <w:tr w:rsidR="004E10C1" w:rsidRPr="004E10C1" w14:paraId="1E16A463" w14:textId="77777777">
        <w:tc>
          <w:tcPr>
            <w:tcW w:w="1878" w:type="dxa"/>
          </w:tcPr>
          <w:p w14:paraId="32DE65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1878" w:type="dxa"/>
          </w:tcPr>
          <w:p w14:paraId="18DE71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878" w:type="dxa"/>
          </w:tcPr>
          <w:p w14:paraId="28B18E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w:t>
            </w:r>
          </w:p>
        </w:tc>
        <w:tc>
          <w:tcPr>
            <w:tcW w:w="1878" w:type="dxa"/>
          </w:tcPr>
          <w:p w14:paraId="3EC6F1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6500</w:t>
            </w:r>
          </w:p>
        </w:tc>
        <w:tc>
          <w:tcPr>
            <w:tcW w:w="1878" w:type="dxa"/>
          </w:tcPr>
          <w:p w14:paraId="71351F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11200</w:t>
            </w:r>
          </w:p>
        </w:tc>
      </w:tr>
      <w:tr w:rsidR="004E10C1" w:rsidRPr="004E10C1" w14:paraId="419C89B2" w14:textId="77777777">
        <w:tc>
          <w:tcPr>
            <w:tcW w:w="1878" w:type="dxa"/>
          </w:tcPr>
          <w:p w14:paraId="65AD22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878" w:type="dxa"/>
          </w:tcPr>
          <w:p w14:paraId="3E2400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878" w:type="dxa"/>
          </w:tcPr>
          <w:p w14:paraId="0626B3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tc>
        <w:tc>
          <w:tcPr>
            <w:tcW w:w="1878" w:type="dxa"/>
          </w:tcPr>
          <w:p w14:paraId="15C145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1878" w:type="dxa"/>
          </w:tcPr>
          <w:p w14:paraId="32A010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4400</w:t>
            </w:r>
          </w:p>
        </w:tc>
      </w:tr>
      <w:tr w:rsidR="004E10C1" w:rsidRPr="004E10C1" w14:paraId="0F76693D" w14:textId="77777777">
        <w:tc>
          <w:tcPr>
            <w:tcW w:w="1878" w:type="dxa"/>
          </w:tcPr>
          <w:p w14:paraId="2D5B43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878" w:type="dxa"/>
          </w:tcPr>
          <w:p w14:paraId="214172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878" w:type="dxa"/>
          </w:tcPr>
          <w:p w14:paraId="66E50D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878" w:type="dxa"/>
          </w:tcPr>
          <w:p w14:paraId="7C44E8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1878" w:type="dxa"/>
          </w:tcPr>
          <w:p w14:paraId="7A865B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0EB93A10" w14:textId="77777777">
        <w:tc>
          <w:tcPr>
            <w:tcW w:w="1878" w:type="dxa"/>
          </w:tcPr>
          <w:p w14:paraId="4CB007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1878" w:type="dxa"/>
          </w:tcPr>
          <w:p w14:paraId="182537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878" w:type="dxa"/>
          </w:tcPr>
          <w:p w14:paraId="66D877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c>
          <w:tcPr>
            <w:tcW w:w="1878" w:type="dxa"/>
          </w:tcPr>
          <w:p w14:paraId="1973E0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1878" w:type="dxa"/>
          </w:tcPr>
          <w:p w14:paraId="0D83A7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r>
      <w:tr w:rsidR="004E10C1" w:rsidRPr="004E10C1" w14:paraId="704E42F0" w14:textId="77777777">
        <w:tc>
          <w:tcPr>
            <w:tcW w:w="1878" w:type="dxa"/>
          </w:tcPr>
          <w:p w14:paraId="72F53B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4E62C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4D4209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15150</w:t>
            </w:r>
          </w:p>
        </w:tc>
        <w:tc>
          <w:tcPr>
            <w:tcW w:w="1878" w:type="dxa"/>
          </w:tcPr>
          <w:p w14:paraId="7960AE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22350</w:t>
            </w:r>
          </w:p>
        </w:tc>
        <w:tc>
          <w:tcPr>
            <w:tcW w:w="1878" w:type="dxa"/>
          </w:tcPr>
          <w:p w14:paraId="0D1817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29200</w:t>
            </w:r>
          </w:p>
        </w:tc>
      </w:tr>
    </w:tbl>
    <w:p w14:paraId="056AE2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намеченных к выпуску в 1934 моторов М-34 700 шт. идут на неавиационные цели - танки, </w:t>
      </w:r>
      <w:proofErr w:type="spellStart"/>
      <w:r w:rsidRPr="004E10C1">
        <w:rPr>
          <w:rFonts w:ascii="Times New Roman" w:hAnsi="Times New Roman"/>
          <w:color w:val="000000" w:themeColor="text1"/>
          <w:sz w:val="16"/>
          <w:szCs w:val="16"/>
        </w:rPr>
        <w:t>гидролодки</w:t>
      </w:r>
      <w:proofErr w:type="spellEnd"/>
      <w:r w:rsidRPr="004E10C1">
        <w:rPr>
          <w:rFonts w:ascii="Times New Roman" w:hAnsi="Times New Roman"/>
          <w:color w:val="000000" w:themeColor="text1"/>
          <w:sz w:val="16"/>
          <w:szCs w:val="16"/>
        </w:rPr>
        <w:t xml:space="preserve"> и т.п. (2282,55).</w:t>
      </w:r>
    </w:p>
    <w:p w14:paraId="708AD4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8FC3FB6"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1933</w:t>
      </w:r>
    </w:p>
    <w:p w14:paraId="2024FB2A"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Записка ЦКК-НКРКИ на имя председателя СНК и СТО В.М. Молотова «О поставке заводом № 26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военведу</w:t>
      </w:r>
      <w:proofErr w:type="spellEnd"/>
      <w:r w:rsidRPr="004E10C1">
        <w:rPr>
          <w:rFonts w:ascii="Times New Roman" w:hAnsi="Times New Roman"/>
          <w:color w:val="000000" w:themeColor="text1"/>
          <w:sz w:val="16"/>
          <w:szCs w:val="16"/>
        </w:rPr>
        <w:t xml:space="preserve"> некондиционных авиамоторов» от 19.11.1933 (18627).</w:t>
      </w:r>
    </w:p>
    <w:p w14:paraId="45C45020"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1742BB9C" w14:textId="77777777" w:rsidR="0036609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6241D4B" w14:textId="77777777" w:rsidR="00366092" w:rsidRPr="004E10C1" w:rsidRDefault="0036609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284CD57"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19 ноября</w:t>
      </w:r>
      <w:r w:rsidRPr="004E10C1">
        <w:rPr>
          <w:color w:val="000000" w:themeColor="text1"/>
          <w:sz w:val="16"/>
          <w:szCs w:val="16"/>
        </w:rPr>
        <w:t xml:space="preserve"> 1933. Постановление СТО СССР № 113сс/о «О выполнении заказов НКВМ на боеприпасы». (ГА РФ. Ф. Р</w:t>
      </w:r>
      <w:r w:rsidRPr="004E10C1">
        <w:rPr>
          <w:color w:val="000000" w:themeColor="text1"/>
          <w:sz w:val="16"/>
          <w:szCs w:val="16"/>
        </w:rPr>
        <w:noBreakHyphen/>
        <w:t>8418. Оп. 28. Д. 3. Л. 38</w:t>
      </w:r>
      <w:r w:rsidRPr="004E10C1">
        <w:rPr>
          <w:color w:val="000000" w:themeColor="text1"/>
          <w:sz w:val="16"/>
          <w:szCs w:val="16"/>
        </w:rPr>
        <w:noBreakHyphen/>
        <w:t>56) (15460).</w:t>
      </w:r>
    </w:p>
    <w:p w14:paraId="1BC66FA1" w14:textId="77777777" w:rsidR="00366092" w:rsidRPr="004E10C1" w:rsidRDefault="00366092" w:rsidP="004E10C1">
      <w:pPr>
        <w:pStyle w:val="rtejustify"/>
        <w:spacing w:before="0" w:after="0"/>
        <w:rPr>
          <w:color w:val="000000" w:themeColor="text1"/>
          <w:sz w:val="16"/>
          <w:szCs w:val="16"/>
        </w:rPr>
      </w:pPr>
    </w:p>
    <w:p w14:paraId="26B531FB" w14:textId="77777777" w:rsidR="000723F3" w:rsidRPr="004E10C1" w:rsidRDefault="000723F3" w:rsidP="004E10C1">
      <w:pPr>
        <w:pStyle w:val="ae"/>
        <w:shd w:val="clear" w:color="auto" w:fill="FFFFFF"/>
        <w:spacing w:before="0" w:after="0"/>
        <w:jc w:val="both"/>
        <w:rPr>
          <w:color w:val="000000" w:themeColor="text1"/>
          <w:sz w:val="16"/>
          <w:szCs w:val="16"/>
        </w:rPr>
      </w:pPr>
      <w:r w:rsidRPr="004E10C1">
        <w:rPr>
          <w:color w:val="000000" w:themeColor="text1"/>
          <w:sz w:val="16"/>
          <w:szCs w:val="16"/>
        </w:rPr>
        <w:t>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E10C1">
        <w:rPr>
          <w:iCs/>
          <w:color w:val="000000" w:themeColor="text1"/>
          <w:sz w:val="16"/>
          <w:szCs w:val="16"/>
        </w:rPr>
        <w:t xml:space="preserve"> (17708).</w:t>
      </w:r>
    </w:p>
    <w:p w14:paraId="104B3065"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2F8C4DBC" w14:textId="77777777" w:rsidR="00335E69" w:rsidRPr="004E10C1" w:rsidRDefault="00335E69"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48F043B" w14:textId="77777777" w:rsidR="00335E69" w:rsidRPr="004E10C1" w:rsidRDefault="00335E6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A22A97"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1933 г. в газете "Нью-Йорк Тайме" была опубликована большая статья о перспективах торговли с Советским Союзом и о валютной проблеме в отношениях двух государств. Автор статьи Эдвин Джеймс отмечал, что в 1930 г. США экспортировали в СССР товаров на сумму 111 млн долл. И это при отсутствии дипломатических отношений. Теперь наступили более обнадеживающие условия. Однако США, не заинтересованные в импорте советских товаров, не собирались закупать у России пшеницу, нефть, марганец, икру, водку. В то же время автор констатировал, что Германия, Англия и Италия пытаются сбалансировать торговлю с ней и нужно это учитывать. 25 ноября автор передовицы газеты "</w:t>
      </w:r>
      <w:proofErr w:type="spellStart"/>
      <w:r w:rsidRPr="004E10C1">
        <w:rPr>
          <w:rFonts w:ascii="Times New Roman" w:hAnsi="Times New Roman"/>
          <w:color w:val="000000" w:themeColor="text1"/>
          <w:sz w:val="16"/>
          <w:szCs w:val="16"/>
        </w:rPr>
        <w:t>Джорналоф</w:t>
      </w:r>
      <w:proofErr w:type="spellEnd"/>
      <w:r w:rsidRPr="004E10C1">
        <w:rPr>
          <w:rFonts w:ascii="Times New Roman" w:hAnsi="Times New Roman"/>
          <w:color w:val="000000" w:themeColor="text1"/>
          <w:sz w:val="16"/>
          <w:szCs w:val="16"/>
        </w:rPr>
        <w:t xml:space="preserve"> Коммерс" писал, что контингент и количество товаров, которые США получат из СССР, довольно ограничены, в то время как имелись большие возможности для американского экспорта в СССР (18280).</w:t>
      </w:r>
    </w:p>
    <w:p w14:paraId="0148D6EC"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6269DD2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255C43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5617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ноября 1933 на парламентских выборах в Испании наибольшее число мест получили правые (СЭДА) (3481).</w:t>
      </w:r>
    </w:p>
    <w:p w14:paraId="24CC89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5C6F7C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1BDD7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0CE29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в НИИ ВВС закончились гос. испытания модифицированного самолета ТБ3-4М17 № 22243, которые проходили с 25 октября по (6636).</w:t>
      </w:r>
    </w:p>
    <w:p w14:paraId="265DC76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76B84AC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Куликов</w:t>
      </w:r>
    </w:p>
    <w:p w14:paraId="1719BE9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летчик </w:t>
      </w:r>
      <w:proofErr w:type="spellStart"/>
      <w:r w:rsidRPr="004E10C1">
        <w:rPr>
          <w:rFonts w:ascii="Times New Roman" w:hAnsi="Times New Roman"/>
          <w:color w:val="000000" w:themeColor="text1"/>
          <w:sz w:val="16"/>
          <w:szCs w:val="16"/>
        </w:rPr>
        <w:t>Кастанаев</w:t>
      </w:r>
      <w:proofErr w:type="spellEnd"/>
    </w:p>
    <w:p w14:paraId="51B24C8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02D9E9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3129193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0B9F69B"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493649B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5C3F8D9" w14:textId="77777777">
        <w:tc>
          <w:tcPr>
            <w:tcW w:w="5636" w:type="dxa"/>
          </w:tcPr>
          <w:p w14:paraId="42B5B35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года</w:t>
            </w:r>
          </w:p>
        </w:tc>
        <w:tc>
          <w:tcPr>
            <w:tcW w:w="5636" w:type="dxa"/>
          </w:tcPr>
          <w:p w14:paraId="4FACDDC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ЦАГИ на испытания.</w:t>
            </w:r>
          </w:p>
        </w:tc>
      </w:tr>
      <w:tr w:rsidR="004E10C1" w:rsidRPr="004E10C1" w14:paraId="04DBBA8E" w14:textId="77777777">
        <w:tc>
          <w:tcPr>
            <w:tcW w:w="5636" w:type="dxa"/>
          </w:tcPr>
          <w:p w14:paraId="3A2E7E7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24B668B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E10C1" w14:paraId="17F95096" w14:textId="77777777">
        <w:tc>
          <w:tcPr>
            <w:tcW w:w="5636" w:type="dxa"/>
          </w:tcPr>
          <w:p w14:paraId="7C90820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5636" w:type="dxa"/>
          </w:tcPr>
          <w:p w14:paraId="4ED9E37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52954EF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испытания выполнены за 28 календарных дней, из них полетных дней – 2.</w:t>
      </w:r>
    </w:p>
    <w:p w14:paraId="4503A76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Особенности конструкции самолета, отличающие его от серийных самолетов</w:t>
      </w:r>
    </w:p>
    <w:p w14:paraId="383A31C6"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Увеличена площадь крыльев.</w:t>
      </w:r>
    </w:p>
    <w:p w14:paraId="2B944F7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 размах крыльев.</w:t>
      </w:r>
    </w:p>
    <w:p w14:paraId="73B9A6ED"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руле направления монтирован управляемый компенсатор типа «</w:t>
      </w:r>
      <w:proofErr w:type="spellStart"/>
      <w:r w:rsidRPr="004E10C1">
        <w:rPr>
          <w:rFonts w:ascii="Times New Roman" w:hAnsi="Times New Roman"/>
          <w:color w:val="000000" w:themeColor="text1"/>
          <w:sz w:val="16"/>
          <w:szCs w:val="16"/>
        </w:rPr>
        <w:t>Флейтнера</w:t>
      </w:r>
      <w:proofErr w:type="spellEnd"/>
      <w:r w:rsidRPr="004E10C1">
        <w:rPr>
          <w:rFonts w:ascii="Times New Roman" w:hAnsi="Times New Roman"/>
          <w:color w:val="000000" w:themeColor="text1"/>
          <w:sz w:val="16"/>
          <w:szCs w:val="16"/>
        </w:rPr>
        <w:t>».</w:t>
      </w:r>
    </w:p>
    <w:p w14:paraId="3445C75D"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крыла и фюзеляжа.</w:t>
      </w:r>
    </w:p>
    <w:p w14:paraId="73FDF89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подножки на правом крыле.</w:t>
      </w:r>
    </w:p>
    <w:p w14:paraId="7137002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киля и стабилизатора с фюзеляжем.</w:t>
      </w:r>
    </w:p>
    <w:p w14:paraId="660E2B64"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капотов моторов с крылом.</w:t>
      </w:r>
    </w:p>
    <w:p w14:paraId="48A376F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Переделаны капоты радиаторов – улучшено обтекание их.</w:t>
      </w:r>
    </w:p>
    <w:p w14:paraId="4217C130"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тележки колес шасси.</w:t>
      </w:r>
    </w:p>
    <w:p w14:paraId="245B3803"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полуоси шасси.</w:t>
      </w:r>
    </w:p>
    <w:p w14:paraId="5A80A24E"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13DF74AA"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кормовая кабина закрыта наглухо.</w:t>
      </w:r>
    </w:p>
    <w:p w14:paraId="7E8B4790"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40456D2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дверцы бомболюков и заменены гладкими щитками.</w:t>
      </w:r>
    </w:p>
    <w:p w14:paraId="4279452A"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Клапан тяги руля высоты в задней части фюзеляжа переставлен вовнутрь.</w:t>
      </w:r>
    </w:p>
    <w:p w14:paraId="415F277C"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новые винты конструкции ЦАГИ.</w:t>
      </w:r>
    </w:p>
    <w:p w14:paraId="7A7AA7F8"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Сняты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башни (6636).</w:t>
      </w:r>
    </w:p>
    <w:p w14:paraId="4E8AD2D3"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6BAB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ноября</w:t>
      </w:r>
      <w:r w:rsidRPr="004E10C1">
        <w:rPr>
          <w:rFonts w:ascii="Times New Roman" w:hAnsi="Times New Roman"/>
          <w:color w:val="000000" w:themeColor="text1"/>
          <w:sz w:val="16"/>
          <w:szCs w:val="16"/>
        </w:rPr>
        <w:t xml:space="preserve"> в 1933 году около Харькова, Украина, СССР, из-за структурного повреждения разбивается «Калинин К-7». Из 20 человек на борту погибает 15 (14836).</w:t>
      </w:r>
    </w:p>
    <w:p w14:paraId="68F53AE5"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22E143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после гос. испытаний, которые проходили в сентябре-ноябре 1933, экипаж л Иванова впервые успешно дозаправил ТБ-3 в воздухе от другого ТБ-3 (1854,11).</w:t>
      </w:r>
    </w:p>
    <w:p w14:paraId="36DAE2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6424B31"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20 ноября 1933 удалось провести две успешные дозаправки в воздухе ТБ-3. При этом самолёты выполняли одновременный разворот на 180 градусов, не прекращая перелива топлива </w:t>
      </w:r>
      <w:hyperlink r:id="rId377" w:history="1">
        <w:r w:rsidRPr="004E10C1">
          <w:rPr>
            <w:rFonts w:ascii="Times New Roman" w:eastAsia="Times New Roman" w:hAnsi="Times New Roman"/>
            <w:color w:val="000000" w:themeColor="text1"/>
            <w:sz w:val="16"/>
            <w:szCs w:val="16"/>
            <w:lang w:eastAsia="ru-RU"/>
          </w:rPr>
          <w:t>[57]</w:t>
        </w:r>
      </w:hyperlink>
      <w:r w:rsidRPr="004E10C1">
        <w:rPr>
          <w:rFonts w:ascii="Times New Roman" w:eastAsia="Times New Roman" w:hAnsi="Times New Roman"/>
          <w:color w:val="000000" w:themeColor="text1"/>
          <w:sz w:val="16"/>
          <w:szCs w:val="16"/>
          <w:lang w:eastAsia="ru-RU"/>
        </w:rPr>
        <w:t xml:space="preserve"> .</w:t>
      </w:r>
    </w:p>
    <w:p w14:paraId="384B5D62"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3E4A567D"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w:t>
      </w:r>
      <w:proofErr w:type="spellStart"/>
      <w:r w:rsidRPr="004E10C1">
        <w:rPr>
          <w:rFonts w:ascii="Times New Roman" w:eastAsia="Times New Roman" w:hAnsi="Times New Roman"/>
          <w:color w:val="000000" w:themeColor="text1"/>
          <w:sz w:val="16"/>
          <w:szCs w:val="16"/>
          <w:lang w:eastAsia="ru-RU"/>
        </w:rPr>
        <w:t>Запанованного</w:t>
      </w:r>
      <w:proofErr w:type="spellEnd"/>
      <w:r w:rsidRPr="004E10C1">
        <w:rPr>
          <w:rFonts w:ascii="Times New Roman" w:eastAsia="Times New Roman" w:hAnsi="Times New Roman"/>
          <w:color w:val="000000" w:themeColor="text1"/>
          <w:sz w:val="16"/>
          <w:szCs w:val="16"/>
          <w:lang w:eastAsia="ru-RU"/>
        </w:rPr>
        <w:t>, работающая теперь в составе военного КБ-1.</w:t>
      </w:r>
    </w:p>
    <w:p w14:paraId="44E4C3BD"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17360AB2"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0F450AC3"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6BA81E0"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1C156091" w14:textId="77777777" w:rsidR="009F4E71" w:rsidRPr="004E10C1" w:rsidRDefault="009F4E71" w:rsidP="004E10C1">
      <w:pPr>
        <w:spacing w:after="0" w:line="240" w:lineRule="auto"/>
        <w:jc w:val="both"/>
        <w:rPr>
          <w:rFonts w:ascii="Times New Roman" w:eastAsia="Times New Roman" w:hAnsi="Times New Roman"/>
          <w:color w:val="000000" w:themeColor="text1"/>
          <w:sz w:val="16"/>
          <w:szCs w:val="16"/>
          <w:lang w:eastAsia="ru-RU"/>
        </w:rPr>
      </w:pPr>
    </w:p>
    <w:p w14:paraId="179A3122" w14:textId="77777777" w:rsidR="00130484" w:rsidRPr="004E10C1" w:rsidRDefault="001304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была проведена первая успешная дозаправка в воздухе ТБ-3 с горловиной для дозаправки перед верхними фюзеляжными турелями, и. В качестве танкера использовался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Затем в дополнение к одномоторным Р-5 были сделаны и самолеты-заправщики на базе ТБ-1 и ТБ-3.</w:t>
      </w:r>
    </w:p>
    <w:p w14:paraId="115B9443" w14:textId="77777777" w:rsidR="00130484" w:rsidRPr="004E10C1" w:rsidRDefault="0013048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Опыты продолжались до 1936 г., главной причиной их прекращения было появление в СССР нового класса стратегических самолетов — скоростных и высотных дальних бомбардировщиков. Двухмоторный самолет ДБ-3 с дальностью полета 4000 км мог бомбить основные цели в Германии и Японии и без дозаправки в воздухе. Но в годы Отечественной войны о ней пришлось вспомнить (23013).</w:t>
      </w:r>
    </w:p>
    <w:p w14:paraId="01537695" w14:textId="77777777" w:rsidR="00130484" w:rsidRPr="004E10C1" w:rsidRDefault="00130484" w:rsidP="004E10C1">
      <w:pPr>
        <w:spacing w:after="0" w:line="240" w:lineRule="auto"/>
        <w:jc w:val="both"/>
        <w:rPr>
          <w:rFonts w:ascii="Times New Roman" w:hAnsi="Times New Roman"/>
          <w:color w:val="000000" w:themeColor="text1"/>
          <w:sz w:val="16"/>
          <w:szCs w:val="16"/>
        </w:rPr>
      </w:pPr>
    </w:p>
    <w:p w14:paraId="7B266D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экипаж летчика Иванова впервые успешно дозаправил свой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Впоследствии бомбардировщик Туполева сам стал танкером. С него заправлялись в полете истребители И-5, а затем и куда более скоростные И-16. На ТБ-3Р монтировался комплект АЗ-21 весом 59,3 кг, на истребителе - АЗ-22 (</w:t>
      </w:r>
      <w:proofErr w:type="spellStart"/>
      <w:r w:rsidRPr="004E10C1">
        <w:rPr>
          <w:rFonts w:ascii="Times New Roman" w:hAnsi="Times New Roman"/>
          <w:color w:val="000000" w:themeColor="text1"/>
          <w:sz w:val="16"/>
          <w:szCs w:val="16"/>
        </w:rPr>
        <w:t>примная</w:t>
      </w:r>
      <w:proofErr w:type="spellEnd"/>
      <w:r w:rsidRPr="004E10C1">
        <w:rPr>
          <w:rFonts w:ascii="Times New Roman" w:hAnsi="Times New Roman"/>
          <w:color w:val="000000" w:themeColor="text1"/>
          <w:sz w:val="16"/>
          <w:szCs w:val="16"/>
        </w:rPr>
        <w:t xml:space="preserve"> горловина и автоматический отсекающий клапан). Всего переоборудовали два ТБ-3Р (9807).</w:t>
      </w:r>
    </w:p>
    <w:p w14:paraId="0C4849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C396E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экипаж летчика Иванова впервые успешно дозаправил свой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Но для него бензин, сливавшийся с переоборудованного разведчика, был "каплей в море". Альтернативно рассматривали другие типы самолетов. На роль "</w:t>
      </w:r>
      <w:proofErr w:type="spellStart"/>
      <w:r w:rsidRPr="004E10C1">
        <w:rPr>
          <w:rFonts w:ascii="Times New Roman" w:hAnsi="Times New Roman"/>
          <w:color w:val="000000" w:themeColor="text1"/>
          <w:sz w:val="16"/>
          <w:szCs w:val="16"/>
        </w:rPr>
        <w:t>бензиноносца</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rPr>
        <w:lastRenderedPageBreak/>
        <w:t xml:space="preserve">примеряли ТБ-1, пассажирские трехмоторный АНТ-9 и </w:t>
      </w:r>
      <w:proofErr w:type="spellStart"/>
      <w:r w:rsidRPr="004E10C1">
        <w:rPr>
          <w:rFonts w:ascii="Times New Roman" w:hAnsi="Times New Roman"/>
          <w:color w:val="000000" w:themeColor="text1"/>
          <w:sz w:val="16"/>
          <w:szCs w:val="16"/>
        </w:rPr>
        <w:t>пятимоторный</w:t>
      </w:r>
      <w:proofErr w:type="spellEnd"/>
      <w:r w:rsidRPr="004E10C1">
        <w:rPr>
          <w:rFonts w:ascii="Times New Roman" w:hAnsi="Times New Roman"/>
          <w:color w:val="000000" w:themeColor="text1"/>
          <w:sz w:val="16"/>
          <w:szCs w:val="16"/>
        </w:rPr>
        <w:t xml:space="preserve"> АНТ-14. Проект переделки АНТ-9 в танкер разрабатывался в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ВВС, руководимом П.И. Гроховским. В эту организацию влилась группа </w:t>
      </w:r>
      <w:proofErr w:type="spellStart"/>
      <w:r w:rsidRPr="004E10C1">
        <w:rPr>
          <w:rFonts w:ascii="Times New Roman" w:hAnsi="Times New Roman"/>
          <w:color w:val="000000" w:themeColor="text1"/>
          <w:sz w:val="16"/>
          <w:szCs w:val="16"/>
        </w:rPr>
        <w:t>Запанованного</w:t>
      </w:r>
      <w:proofErr w:type="spellEnd"/>
      <w:r w:rsidRPr="004E10C1">
        <w:rPr>
          <w:rFonts w:ascii="Times New Roman" w:hAnsi="Times New Roman"/>
          <w:color w:val="000000" w:themeColor="text1"/>
          <w:sz w:val="16"/>
          <w:szCs w:val="16"/>
        </w:rPr>
        <w:t xml:space="preserve">,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w:t>
      </w:r>
      <w:proofErr w:type="spellStart"/>
      <w:r w:rsidRPr="004E10C1">
        <w:rPr>
          <w:rFonts w:ascii="Times New Roman" w:hAnsi="Times New Roman"/>
          <w:color w:val="000000" w:themeColor="text1"/>
          <w:sz w:val="16"/>
          <w:szCs w:val="16"/>
        </w:rPr>
        <w:t>шестимоторного</w:t>
      </w:r>
      <w:proofErr w:type="spellEnd"/>
      <w:r w:rsidRPr="004E10C1">
        <w:rPr>
          <w:rFonts w:ascii="Times New Roman" w:hAnsi="Times New Roman"/>
          <w:color w:val="000000" w:themeColor="text1"/>
          <w:sz w:val="16"/>
          <w:szCs w:val="16"/>
        </w:rPr>
        <w:t xml:space="preserve">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598F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w:t>
      </w:r>
      <w:proofErr w:type="spellStart"/>
      <w:r w:rsidRPr="004E10C1">
        <w:rPr>
          <w:rFonts w:ascii="Times New Roman" w:hAnsi="Times New Roman"/>
          <w:color w:val="000000" w:themeColor="text1"/>
          <w:sz w:val="16"/>
          <w:szCs w:val="16"/>
        </w:rPr>
        <w:t>Запанованного</w:t>
      </w:r>
      <w:proofErr w:type="spellEnd"/>
      <w:r w:rsidRPr="004E10C1">
        <w:rPr>
          <w:rFonts w:ascii="Times New Roman" w:hAnsi="Times New Roman"/>
          <w:color w:val="000000" w:themeColor="text1"/>
          <w:sz w:val="16"/>
          <w:szCs w:val="16"/>
        </w:rPr>
        <w:t xml:space="preserve">, которая при передаче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Нарком- </w:t>
      </w:r>
      <w:proofErr w:type="spellStart"/>
      <w:r w:rsidRPr="004E10C1">
        <w:rPr>
          <w:rFonts w:ascii="Times New Roman" w:hAnsi="Times New Roman"/>
          <w:color w:val="000000" w:themeColor="text1"/>
          <w:sz w:val="16"/>
          <w:szCs w:val="16"/>
        </w:rPr>
        <w:t>тяжпрому</w:t>
      </w:r>
      <w:proofErr w:type="spellEnd"/>
      <w:r w:rsidRPr="004E10C1">
        <w:rPr>
          <w:rFonts w:ascii="Times New Roman" w:hAnsi="Times New Roman"/>
          <w:color w:val="000000" w:themeColor="text1"/>
          <w:sz w:val="16"/>
          <w:szCs w:val="16"/>
        </w:rPr>
        <w:t xml:space="preserve">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w:t>
      </w:r>
      <w:proofErr w:type="spellStart"/>
      <w:r w:rsidRPr="004E10C1">
        <w:rPr>
          <w:rFonts w:ascii="Times New Roman" w:hAnsi="Times New Roman"/>
          <w:color w:val="000000" w:themeColor="text1"/>
          <w:sz w:val="16"/>
          <w:szCs w:val="16"/>
        </w:rPr>
        <w:t>дюрит</w:t>
      </w:r>
      <w:proofErr w:type="spellEnd"/>
      <w:r w:rsidRPr="004E10C1">
        <w:rPr>
          <w:rFonts w:ascii="Times New Roman" w:hAnsi="Times New Roman"/>
          <w:color w:val="000000" w:themeColor="text1"/>
          <w:sz w:val="16"/>
          <w:szCs w:val="16"/>
        </w:rPr>
        <w:t xml:space="preserve">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w:t>
      </w:r>
      <w:proofErr w:type="spellStart"/>
      <w:r w:rsidRPr="004E10C1">
        <w:rPr>
          <w:rFonts w:ascii="Times New Roman" w:hAnsi="Times New Roman"/>
          <w:color w:val="000000" w:themeColor="text1"/>
          <w:sz w:val="16"/>
          <w:szCs w:val="16"/>
        </w:rPr>
        <w:t>браш</w:t>
      </w:r>
      <w:proofErr w:type="spellEnd"/>
      <w:r w:rsidRPr="004E10C1">
        <w:rPr>
          <w:rFonts w:ascii="Times New Roman" w:hAnsi="Times New Roman"/>
          <w:color w:val="000000" w:themeColor="text1"/>
          <w:sz w:val="16"/>
          <w:szCs w:val="16"/>
        </w:rPr>
        <w:t xml:space="preserve"> из средних </w:t>
      </w:r>
      <w:proofErr w:type="spellStart"/>
      <w:r w:rsidRPr="004E10C1">
        <w:rPr>
          <w:rFonts w:ascii="Times New Roman" w:hAnsi="Times New Roman"/>
          <w:color w:val="000000" w:themeColor="text1"/>
          <w:sz w:val="16"/>
          <w:szCs w:val="16"/>
        </w:rPr>
        <w:t>центропланных</w:t>
      </w:r>
      <w:proofErr w:type="spellEnd"/>
      <w:r w:rsidRPr="004E10C1">
        <w:rPr>
          <w:rFonts w:ascii="Times New Roman" w:hAnsi="Times New Roman"/>
          <w:color w:val="000000" w:themeColor="text1"/>
          <w:sz w:val="16"/>
          <w:szCs w:val="16"/>
        </w:rPr>
        <w:t xml:space="preserve">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D9F8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Конструкцию КБ-1 одобрили. Отчет НИИ ВВС рекомендовал изготовить серию комплектов для дозаправки. Ознакомившийся с отчетом начальник ВВС РККА Я.И. </w:t>
      </w:r>
      <w:proofErr w:type="spellStart"/>
      <w:r w:rsidRPr="004E10C1">
        <w:rPr>
          <w:rFonts w:ascii="Times New Roman" w:hAnsi="Times New Roman"/>
          <w:color w:val="000000" w:themeColor="text1"/>
          <w:sz w:val="16"/>
          <w:szCs w:val="16"/>
        </w:rPr>
        <w:t>Алк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снис</w:t>
      </w:r>
      <w:proofErr w:type="spellEnd"/>
      <w:r w:rsidRPr="004E10C1">
        <w:rPr>
          <w:rFonts w:ascii="Times New Roman" w:hAnsi="Times New Roman"/>
          <w:color w:val="000000" w:themeColor="text1"/>
          <w:sz w:val="16"/>
          <w:szCs w:val="16"/>
        </w:rPr>
        <w:t xml:space="preserve"> наложил резолюцию: "Провести войсковые испытания на трех ТБ-3". Но никаких следов дальнейших работ по дозаправке в довоенный период мне найти не удалось. Что было этому причиной? Возможно, быстрый рост скоростей самолетов. Все эксперименты с системами </w:t>
      </w:r>
      <w:proofErr w:type="spellStart"/>
      <w:r w:rsidRPr="004E10C1">
        <w:rPr>
          <w:rFonts w:ascii="Times New Roman" w:hAnsi="Times New Roman"/>
          <w:color w:val="000000" w:themeColor="text1"/>
          <w:sz w:val="16"/>
          <w:szCs w:val="16"/>
        </w:rPr>
        <w:t>Запано</w:t>
      </w:r>
      <w:proofErr w:type="spellEnd"/>
      <w:r w:rsidRPr="004E10C1">
        <w:rPr>
          <w:rFonts w:ascii="Times New Roman" w:hAnsi="Times New Roman"/>
          <w:color w:val="000000" w:themeColor="text1"/>
          <w:sz w:val="16"/>
          <w:szCs w:val="16"/>
        </w:rPr>
        <w:t>-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51758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BA049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613503CA" w14:textId="77777777">
        <w:tc>
          <w:tcPr>
            <w:tcW w:w="3757" w:type="dxa"/>
          </w:tcPr>
          <w:p w14:paraId="4F36D9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3757" w:type="dxa"/>
          </w:tcPr>
          <w:p w14:paraId="063456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3757" w:type="dxa"/>
          </w:tcPr>
          <w:p w14:paraId="20E736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175E63BB" w14:textId="77777777">
        <w:tc>
          <w:tcPr>
            <w:tcW w:w="3757" w:type="dxa"/>
          </w:tcPr>
          <w:p w14:paraId="49DF36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Авиационный стандарт</w:t>
            </w:r>
          </w:p>
        </w:tc>
        <w:tc>
          <w:tcPr>
            <w:tcW w:w="3757" w:type="dxa"/>
          </w:tcPr>
          <w:p w14:paraId="133E59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СТУ</w:t>
            </w:r>
          </w:p>
        </w:tc>
        <w:tc>
          <w:tcPr>
            <w:tcW w:w="3757" w:type="dxa"/>
          </w:tcPr>
          <w:p w14:paraId="5A0546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C997B2" w14:textId="77777777">
        <w:tc>
          <w:tcPr>
            <w:tcW w:w="3757" w:type="dxa"/>
          </w:tcPr>
          <w:p w14:paraId="1B24B7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ХАИ 1М-22</w:t>
            </w:r>
          </w:p>
        </w:tc>
        <w:tc>
          <w:tcPr>
            <w:tcW w:w="3757" w:type="dxa"/>
          </w:tcPr>
          <w:p w14:paraId="6A9052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w:t>
            </w:r>
          </w:p>
        </w:tc>
        <w:tc>
          <w:tcPr>
            <w:tcW w:w="3757" w:type="dxa"/>
          </w:tcPr>
          <w:p w14:paraId="3DB264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590B0D" w14:textId="77777777">
        <w:tc>
          <w:tcPr>
            <w:tcW w:w="3757" w:type="dxa"/>
          </w:tcPr>
          <w:p w14:paraId="73CD73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3757" w:type="dxa"/>
          </w:tcPr>
          <w:p w14:paraId="2BCBA4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8160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67099C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 был подготовлен Отчет по гос. испытаниям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76C036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Земные испытания начались - 2 октября 1933 года</w:t>
      </w:r>
    </w:p>
    <w:p w14:paraId="46F619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Земные испытания закончились - 15 октября 1933 года</w:t>
      </w:r>
    </w:p>
    <w:p w14:paraId="6A4955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к воздушным испытаниям велась непрерывно до 15 ноября</w:t>
      </w:r>
    </w:p>
    <w:p w14:paraId="1A6B4C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испытаний - предварительных земных и воздушных в Москве</w:t>
      </w:r>
    </w:p>
    <w:p w14:paraId="2168EC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Земных испытаний - в Ильино на научно-испытательном ж/д полигоне</w:t>
      </w:r>
    </w:p>
    <w:p w14:paraId="513858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99C9A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07CE08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Удобство подвески торпед под самолетом (с использованием существующих держателей на самолете).</w:t>
      </w:r>
    </w:p>
    <w:p w14:paraId="061FC6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0C19DB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Техническое устройство торпед (действие механизмов).</w:t>
      </w:r>
    </w:p>
    <w:p w14:paraId="570E0A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Устойчивость торпед в пути (при разных закруглениях профиля пути).</w:t>
      </w:r>
    </w:p>
    <w:p w14:paraId="50C399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F3EF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Характер разрушительного действия торпеды (ЖДТ-3).</w:t>
      </w:r>
    </w:p>
    <w:p w14:paraId="7B3EF2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38E34D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032B3C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2CBE0F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67DF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ноября 1933 года врио начальника СНИИ </w:t>
      </w:r>
      <w:proofErr w:type="spellStart"/>
      <w:r w:rsidRPr="004E10C1">
        <w:rPr>
          <w:rFonts w:ascii="Times New Roman" w:hAnsi="Times New Roman"/>
          <w:color w:val="000000" w:themeColor="text1"/>
          <w:sz w:val="16"/>
          <w:szCs w:val="16"/>
        </w:rPr>
        <w:t>Рафаэлянц</w:t>
      </w:r>
      <w:proofErr w:type="spellEnd"/>
      <w:r w:rsidRPr="004E10C1">
        <w:rPr>
          <w:rFonts w:ascii="Times New Roman" w:hAnsi="Times New Roman"/>
          <w:color w:val="000000" w:themeColor="text1"/>
          <w:sz w:val="16"/>
          <w:szCs w:val="16"/>
        </w:rPr>
        <w:t xml:space="preserve"> писал письмо № 61021 начальнику ГУГУВФ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(через начальника НТУ Грозу)</w:t>
      </w:r>
    </w:p>
    <w:p w14:paraId="35EAC1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Докладная записка</w:t>
      </w:r>
    </w:p>
    <w:p w14:paraId="0A02D6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СНИИ организован осенью 1930 года, направление и характер своей деятельности получил на 1-й Всесоюзной конференции работников ГВФ в феврале 1931 года.</w:t>
      </w:r>
    </w:p>
    <w:p w14:paraId="29F0F0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B481F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СНИИ состоит из отделов:</w:t>
      </w:r>
    </w:p>
    <w:p w14:paraId="38E184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Эксплуатационно-технического</w:t>
      </w:r>
    </w:p>
    <w:p w14:paraId="3EB16D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Опытного самолетостроения</w:t>
      </w:r>
    </w:p>
    <w:p w14:paraId="37BB8E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Строительства глиссеров и аэросаней</w:t>
      </w:r>
    </w:p>
    <w:p w14:paraId="31444E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Вспомогательные</w:t>
      </w:r>
    </w:p>
    <w:p w14:paraId="24883C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работы выполненные уже и ведущиеся СНИИ:</w:t>
      </w:r>
    </w:p>
    <w:p w14:paraId="197DD4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Произведены испытания и дана оценка и конструктивный материал по самолетам К-4, К-5, К-8, К-10, АНТ-9 с 3-мя М-26, АНТ-9 с 2-мя М-17, С-2, С-3, АИР-4, АИР-6, НИАИ-1, НИАИ-4, АНТ-14 и др. Переоборудован самолет АНТ-9 под 2 М-17 и введен в серию в связи со снятием мотора М-26 со снабжения.</w:t>
      </w:r>
    </w:p>
    <w:p w14:paraId="0B52CD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Сконструированы и изготовлены и пущены в воздух самолеты: С-2, С-6, ОСГА-101, сконструировано механизированное крыло на АИР-4, построен ИТ-9. Выполняется ДАР, Щ-5, </w:t>
      </w:r>
      <w:proofErr w:type="spellStart"/>
      <w:r w:rsidRPr="004E10C1">
        <w:rPr>
          <w:rFonts w:ascii="Times New Roman" w:hAnsi="Times New Roman"/>
          <w:color w:val="000000" w:themeColor="text1"/>
          <w:sz w:val="16"/>
          <w:szCs w:val="16"/>
        </w:rPr>
        <w:t>Геликожир</w:t>
      </w:r>
      <w:proofErr w:type="spellEnd"/>
      <w:r w:rsidRPr="004E10C1">
        <w:rPr>
          <w:rFonts w:ascii="Times New Roman" w:hAnsi="Times New Roman"/>
          <w:color w:val="000000" w:themeColor="text1"/>
          <w:sz w:val="16"/>
          <w:szCs w:val="16"/>
        </w:rPr>
        <w:t xml:space="preserve"> и проектируются С-7 и Гидро № 1.</w:t>
      </w:r>
    </w:p>
    <w:p w14:paraId="02A742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65A563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Предложения:</w:t>
      </w:r>
    </w:p>
    <w:p w14:paraId="14F62F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создать единый эксплуатационный институт ГВФ наподобие НИИ ВВС в составе отделов самолетного, моторного, спецслужб, аэродромного и наземного оборудования.</w:t>
      </w:r>
    </w:p>
    <w:p w14:paraId="4386FE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НИИ должен быть единый летный отряд ……………………</w:t>
      </w:r>
    </w:p>
    <w:p w14:paraId="2CDBAF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Опытное строительство самолетов и моторов должно быть выведено отдельно и связано с производственной базой (например завод № 81 или № 82) (7738, 119-117).</w:t>
      </w:r>
    </w:p>
    <w:p w14:paraId="02F736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F21487"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20 ноября</w:t>
      </w:r>
      <w:r w:rsidRPr="004E10C1">
        <w:rPr>
          <w:color w:val="000000" w:themeColor="text1"/>
          <w:sz w:val="16"/>
          <w:szCs w:val="16"/>
        </w:rPr>
        <w:t xml:space="preserve"> 1933. Постановление СТО СССР № 114сс/о «О закупке морских моторов авиационного типа». (ГА РФ. Ф. Р</w:t>
      </w:r>
      <w:r w:rsidRPr="004E10C1">
        <w:rPr>
          <w:color w:val="000000" w:themeColor="text1"/>
          <w:sz w:val="16"/>
          <w:szCs w:val="16"/>
        </w:rPr>
        <w:noBreakHyphen/>
        <w:t>8418. Оп. 28. Д. 3. Л. 57) (15460).</w:t>
      </w:r>
    </w:p>
    <w:p w14:paraId="420A64F3" w14:textId="77777777" w:rsidR="00366092" w:rsidRPr="004E10C1" w:rsidRDefault="00366092" w:rsidP="004E10C1">
      <w:pPr>
        <w:pStyle w:val="rtejustify"/>
        <w:spacing w:before="0" w:after="0"/>
        <w:rPr>
          <w:color w:val="000000" w:themeColor="text1"/>
          <w:sz w:val="16"/>
          <w:szCs w:val="16"/>
        </w:rPr>
      </w:pPr>
    </w:p>
    <w:p w14:paraId="23CF89F5"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20 ноября 1933 вышел приказ НКТП № 219с.</w:t>
      </w:r>
      <w:r w:rsidRPr="004E10C1">
        <w:rPr>
          <w:color w:val="000000" w:themeColor="text1"/>
          <w:sz w:val="16"/>
          <w:szCs w:val="16"/>
        </w:rPr>
        <w:t xml:space="preserve"> О мерах по обеспечению основных договоров на 1934 г. с НКВМ СССР по снарядам и авиабомбам чертежами и техническими условиями. (РГАЭ. Ф. 7297. Оп. 38. Д. 38. Л. 192</w:t>
      </w:r>
      <w:r w:rsidRPr="004E10C1">
        <w:rPr>
          <w:color w:val="000000" w:themeColor="text1"/>
          <w:sz w:val="16"/>
          <w:szCs w:val="16"/>
        </w:rPr>
        <w:noBreakHyphen/>
        <w:t>191) (15246).</w:t>
      </w:r>
    </w:p>
    <w:p w14:paraId="6BEC4103" w14:textId="77777777" w:rsidR="00366092" w:rsidRPr="004E10C1" w:rsidRDefault="00366092" w:rsidP="004E10C1">
      <w:pPr>
        <w:pStyle w:val="rtejustify"/>
        <w:spacing w:before="0" w:after="0"/>
        <w:rPr>
          <w:color w:val="000000" w:themeColor="text1"/>
          <w:sz w:val="16"/>
          <w:szCs w:val="16"/>
        </w:rPr>
      </w:pPr>
    </w:p>
    <w:p w14:paraId="6186F5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ноября 1933 г. приказом Наркомата тяжелой промышленности СССР был создан Всесоюзный научно-исследовательский институт газа и искусственного жидкого топлива (ВНИГИ) Министерства нефтяной промышленности СССР, г. Москва, 1933 - 1954. Всесоюзный научно-исследовательский институт газа и искусственного жидкого топлива (ВНИГИ). Приказом Министерства нефтяной промышленности СССР от 15 ноября 1954 г. ВНИГИ был объединен с </w:t>
      </w:r>
      <w:proofErr w:type="spellStart"/>
      <w:r w:rsidRPr="004E10C1">
        <w:rPr>
          <w:rFonts w:ascii="Times New Roman" w:hAnsi="Times New Roman"/>
          <w:color w:val="000000" w:themeColor="text1"/>
          <w:sz w:val="16"/>
          <w:szCs w:val="16"/>
        </w:rPr>
        <w:t>ВНИИТнефть</w:t>
      </w:r>
      <w:proofErr w:type="spellEnd"/>
      <w:r w:rsidRPr="004E10C1">
        <w:rPr>
          <w:rFonts w:ascii="Times New Roman" w:hAnsi="Times New Roman"/>
          <w:color w:val="000000" w:themeColor="text1"/>
          <w:sz w:val="16"/>
          <w:szCs w:val="16"/>
        </w:rPr>
        <w:t xml:space="preserve"> и ЦИАТИМ (12102).</w:t>
      </w:r>
    </w:p>
    <w:p w14:paraId="11756DDE" w14:textId="77777777" w:rsidR="00366092" w:rsidRPr="004E10C1" w:rsidRDefault="0036609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104907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7266B7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7F565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20 ноября по 15 декабря 1933 года в ходе испытаний на НИАП из 100-мм зенитной пушки было сделано 13 выстрелов (всего с начала испытаний 25) </w:t>
      </w:r>
      <w:proofErr w:type="spellStart"/>
      <w:r w:rsidRPr="004E10C1">
        <w:rPr>
          <w:rFonts w:ascii="Times New Roman" w:hAnsi="Times New Roman"/>
          <w:color w:val="000000" w:themeColor="text1"/>
          <w:sz w:val="16"/>
          <w:szCs w:val="16"/>
        </w:rPr>
        <w:t>лафето</w:t>
      </w:r>
      <w:proofErr w:type="spellEnd"/>
      <w:r w:rsidRPr="004E10C1">
        <w:rPr>
          <w:rFonts w:ascii="Times New Roman" w:hAnsi="Times New Roman"/>
          <w:color w:val="000000" w:themeColor="text1"/>
          <w:sz w:val="16"/>
          <w:szCs w:val="16"/>
        </w:rPr>
        <w:t xml:space="preserve">-пробным снарядом чертежа 4472 весом 15,6 кг. Заряд нормальный 5,№ кг 23/1 НГВ + 80 гр. воспламенителя. При этом были получены: начальная скорость 875882 м/с и длина отката 570-620 мм. На испытаниях подъемный механизм сдавал при угле возвышения 0 на 13-16 и при угле +45 +60 на 57. Отмечена плохая работа </w:t>
      </w:r>
      <w:r w:rsidRPr="004E10C1">
        <w:rPr>
          <w:rFonts w:ascii="Times New Roman" w:hAnsi="Times New Roman"/>
          <w:color w:val="000000" w:themeColor="text1"/>
          <w:sz w:val="16"/>
          <w:szCs w:val="16"/>
        </w:rPr>
        <w:lastRenderedPageBreak/>
        <w:t xml:space="preserve">полуавтоматики и противооткатных устройств. </w:t>
      </w:r>
      <w:proofErr w:type="spellStart"/>
      <w:r w:rsidRPr="004E10C1">
        <w:rPr>
          <w:rFonts w:ascii="Times New Roman" w:hAnsi="Times New Roman"/>
          <w:color w:val="000000" w:themeColor="text1"/>
          <w:sz w:val="16"/>
          <w:szCs w:val="16"/>
        </w:rPr>
        <w:t>Досылатель</w:t>
      </w:r>
      <w:proofErr w:type="spellEnd"/>
      <w:r w:rsidRPr="004E10C1">
        <w:rPr>
          <w:rFonts w:ascii="Times New Roman" w:hAnsi="Times New Roman"/>
          <w:color w:val="000000" w:themeColor="text1"/>
          <w:sz w:val="16"/>
          <w:szCs w:val="16"/>
        </w:rPr>
        <w:t xml:space="preserve"> переделывали два раза, но удовлетворительной работы его достигнуть не удалось. После этих испытаний Б-14 была отправлена на завод "Большевик" для исправления полуавтоматики и противооткатных устройств (3861).</w:t>
      </w:r>
    </w:p>
    <w:p w14:paraId="4C563F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3CB1781" w14:textId="77777777" w:rsidR="0036609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1517579" w14:textId="77777777" w:rsidR="00366092" w:rsidRPr="004E10C1" w:rsidRDefault="0036609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D1472F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20 ноября</w:t>
      </w:r>
      <w:r w:rsidRPr="004E10C1">
        <w:rPr>
          <w:rFonts w:ascii="Times New Roman" w:hAnsi="Times New Roman"/>
          <w:color w:val="000000" w:themeColor="text1"/>
          <w:sz w:val="16"/>
          <w:szCs w:val="16"/>
        </w:rPr>
        <w:t xml:space="preserve"> в 1933 году председатель ЦИК СССР </w:t>
      </w:r>
      <w:proofErr w:type="spellStart"/>
      <w:r w:rsidRPr="004E10C1">
        <w:rPr>
          <w:rFonts w:ascii="Times New Roman" w:hAnsi="Times New Roman"/>
          <w:color w:val="000000" w:themeColor="text1"/>
          <w:sz w:val="16"/>
          <w:szCs w:val="16"/>
        </w:rPr>
        <w:t>М.И.Калинин</w:t>
      </w:r>
      <w:proofErr w:type="spellEnd"/>
      <w:r w:rsidRPr="004E10C1">
        <w:rPr>
          <w:rFonts w:ascii="Times New Roman" w:hAnsi="Times New Roman"/>
          <w:color w:val="000000" w:themeColor="text1"/>
          <w:sz w:val="16"/>
          <w:szCs w:val="16"/>
        </w:rPr>
        <w:t xml:space="preserve"> в связи с установлением дипломатических отношений между СССР и США обратился по радио к американскому народу (14836).</w:t>
      </w:r>
    </w:p>
    <w:p w14:paraId="448BE0B9"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4538F57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52CE0E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48C6648" w14:textId="77777777" w:rsidR="00C50515" w:rsidRPr="004E10C1" w:rsidRDefault="00C5051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ноября 1933, поднявшись из </w:t>
      </w:r>
      <w:proofErr w:type="spellStart"/>
      <w:r w:rsidRPr="004E10C1">
        <w:rPr>
          <w:rFonts w:ascii="Times New Roman" w:hAnsi="Times New Roman"/>
          <w:color w:val="000000" w:themeColor="text1"/>
          <w:sz w:val="16"/>
          <w:szCs w:val="16"/>
        </w:rPr>
        <w:t>Akron</w:t>
      </w:r>
      <w:proofErr w:type="spellEnd"/>
      <w:r w:rsidRPr="004E10C1">
        <w:rPr>
          <w:rFonts w:ascii="Times New Roman" w:hAnsi="Times New Roman"/>
          <w:color w:val="000000" w:themeColor="text1"/>
          <w:sz w:val="16"/>
          <w:szCs w:val="16"/>
        </w:rPr>
        <w:t xml:space="preserve"> муниципального аэропорта в городе Акрон, штат Огайо , США ВМС капитан - лейтенант Томас GW </w:t>
      </w:r>
      <w:proofErr w:type="spellStart"/>
      <w:r w:rsidRPr="004E10C1">
        <w:rPr>
          <w:rFonts w:ascii="Times New Roman" w:hAnsi="Times New Roman"/>
          <w:color w:val="000000" w:themeColor="text1"/>
          <w:sz w:val="16"/>
          <w:szCs w:val="16"/>
        </w:rPr>
        <w:t>Settle</w:t>
      </w:r>
      <w:proofErr w:type="spellEnd"/>
      <w:r w:rsidRPr="004E10C1">
        <w:rPr>
          <w:rFonts w:ascii="Times New Roman" w:hAnsi="Times New Roman"/>
          <w:color w:val="000000" w:themeColor="text1"/>
          <w:sz w:val="16"/>
          <w:szCs w:val="16"/>
        </w:rPr>
        <w:t xml:space="preserve"> и Корпус морской пехоты США майор Честер Л. </w:t>
      </w:r>
      <w:proofErr w:type="spellStart"/>
      <w:r w:rsidRPr="004E10C1">
        <w:rPr>
          <w:rFonts w:ascii="Times New Roman" w:hAnsi="Times New Roman"/>
          <w:color w:val="000000" w:themeColor="text1"/>
          <w:sz w:val="16"/>
          <w:szCs w:val="16"/>
        </w:rPr>
        <w:t>Fordney</w:t>
      </w:r>
      <w:proofErr w:type="spellEnd"/>
      <w:r w:rsidRPr="004E10C1">
        <w:rPr>
          <w:rFonts w:ascii="Times New Roman" w:hAnsi="Times New Roman"/>
          <w:color w:val="000000" w:themeColor="text1"/>
          <w:sz w:val="16"/>
          <w:szCs w:val="16"/>
        </w:rPr>
        <w:t xml:space="preserve"> установил новый официальный мировой рекорд высоты для полета человека в шаре "Век прогресса», достигнув 61 237 футов (18 665 метров) перед приземлением возле </w:t>
      </w:r>
      <w:proofErr w:type="spellStart"/>
      <w:r w:rsidRPr="004E10C1">
        <w:rPr>
          <w:rFonts w:ascii="Times New Roman" w:hAnsi="Times New Roman"/>
          <w:color w:val="000000" w:themeColor="text1"/>
          <w:sz w:val="16"/>
          <w:szCs w:val="16"/>
        </w:rPr>
        <w:t>Бриджитона</w:t>
      </w:r>
      <w:proofErr w:type="spellEnd"/>
      <w:r w:rsidRPr="004E10C1">
        <w:rPr>
          <w:rFonts w:ascii="Times New Roman" w:hAnsi="Times New Roman"/>
          <w:color w:val="000000" w:themeColor="text1"/>
          <w:sz w:val="16"/>
          <w:szCs w:val="16"/>
        </w:rPr>
        <w:t>, штат Нью-Джерси. Высота на 993 фута (303 метра) ниже, чем у советского аэростата СССР-1 в сентябре, но Международная авиационная федерация (FAI) не признала советский рекорд, потому что Советский Союз не является страной-членом FAI (20802).</w:t>
      </w:r>
    </w:p>
    <w:p w14:paraId="393C9DB1" w14:textId="77777777" w:rsidR="00C50515" w:rsidRPr="004E10C1" w:rsidRDefault="00C50515" w:rsidP="004E10C1">
      <w:pPr>
        <w:spacing w:after="0" w:line="240" w:lineRule="auto"/>
        <w:jc w:val="both"/>
        <w:rPr>
          <w:rFonts w:ascii="Times New Roman" w:hAnsi="Times New Roman"/>
          <w:color w:val="000000" w:themeColor="text1"/>
          <w:sz w:val="16"/>
          <w:szCs w:val="16"/>
        </w:rPr>
      </w:pPr>
    </w:p>
    <w:p w14:paraId="15BC79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20 ноября 1933 по 6 января 1934 было восстание 19 Гоминдановской армии в провинции </w:t>
      </w:r>
      <w:proofErr w:type="spellStart"/>
      <w:r w:rsidRPr="004E10C1">
        <w:rPr>
          <w:rFonts w:ascii="Times New Roman" w:hAnsi="Times New Roman"/>
          <w:color w:val="000000" w:themeColor="text1"/>
          <w:sz w:val="16"/>
          <w:szCs w:val="16"/>
        </w:rPr>
        <w:t>Фунцзянь</w:t>
      </w:r>
      <w:proofErr w:type="spellEnd"/>
      <w:r w:rsidRPr="004E10C1">
        <w:rPr>
          <w:rFonts w:ascii="Times New Roman" w:hAnsi="Times New Roman"/>
          <w:color w:val="000000" w:themeColor="text1"/>
          <w:sz w:val="16"/>
          <w:szCs w:val="16"/>
        </w:rPr>
        <w:t xml:space="preserve"> (2443,408).</w:t>
      </w:r>
    </w:p>
    <w:p w14:paraId="7A9961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377B4D"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082243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B369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ноября 1933 был назначен 10 полет К-7 и хотели измерить скорость. Была суббота и К.А.К. поехал с </w:t>
      </w:r>
      <w:proofErr w:type="spellStart"/>
      <w:r w:rsidRPr="004E10C1">
        <w:rPr>
          <w:rFonts w:ascii="Times New Roman" w:hAnsi="Times New Roman"/>
          <w:color w:val="000000" w:themeColor="text1"/>
          <w:sz w:val="16"/>
          <w:szCs w:val="16"/>
        </w:rPr>
        <w:t>О.Вишней</w:t>
      </w:r>
      <w:proofErr w:type="spellEnd"/>
      <w:r w:rsidRPr="004E10C1">
        <w:rPr>
          <w:rFonts w:ascii="Times New Roman" w:hAnsi="Times New Roman"/>
          <w:color w:val="000000" w:themeColor="text1"/>
          <w:sz w:val="16"/>
          <w:szCs w:val="16"/>
        </w:rPr>
        <w:t xml:space="preserve"> на охоту, а руководил зам. - </w:t>
      </w:r>
      <w:proofErr w:type="spellStart"/>
      <w:r w:rsidRPr="004E10C1">
        <w:rPr>
          <w:rFonts w:ascii="Times New Roman" w:hAnsi="Times New Roman"/>
          <w:color w:val="000000" w:themeColor="text1"/>
          <w:sz w:val="16"/>
          <w:szCs w:val="16"/>
        </w:rPr>
        <w:t>А.Я.Щербаков</w:t>
      </w:r>
      <w:proofErr w:type="spellEnd"/>
      <w:r w:rsidRPr="004E10C1">
        <w:rPr>
          <w:rFonts w:ascii="Times New Roman" w:hAnsi="Times New Roman"/>
          <w:color w:val="000000" w:themeColor="text1"/>
          <w:sz w:val="16"/>
          <w:szCs w:val="16"/>
        </w:rPr>
        <w:t xml:space="preserve">. Якобы К.А.К. запретил полеты, но без него приехал представитель Главка и потребовал повторного полета на мерный километр, так как по скорости и скороподъемности не дотягивали. С воздуха все снимал К-5 и был еще один К-5, пилотируемый </w:t>
      </w:r>
      <w:proofErr w:type="spellStart"/>
      <w:r w:rsidRPr="004E10C1">
        <w:rPr>
          <w:rFonts w:ascii="Times New Roman" w:hAnsi="Times New Roman"/>
          <w:color w:val="000000" w:themeColor="text1"/>
          <w:sz w:val="16"/>
          <w:szCs w:val="16"/>
        </w:rPr>
        <w:t>В.О.Борисовым</w:t>
      </w:r>
      <w:proofErr w:type="spellEnd"/>
      <w:r w:rsidRPr="004E10C1">
        <w:rPr>
          <w:rFonts w:ascii="Times New Roman" w:hAnsi="Times New Roman"/>
          <w:color w:val="000000" w:themeColor="text1"/>
          <w:sz w:val="16"/>
          <w:szCs w:val="16"/>
        </w:rPr>
        <w:t xml:space="preserve"> с </w:t>
      </w:r>
      <w:proofErr w:type="spellStart"/>
      <w:r w:rsidRPr="004E10C1">
        <w:rPr>
          <w:rFonts w:ascii="Times New Roman" w:hAnsi="Times New Roman"/>
          <w:color w:val="000000" w:themeColor="text1"/>
          <w:sz w:val="16"/>
          <w:szCs w:val="16"/>
        </w:rPr>
        <w:t>А.Я.Щербаковым</w:t>
      </w:r>
      <w:proofErr w:type="spellEnd"/>
      <w:r w:rsidRPr="004E10C1">
        <w:rPr>
          <w:rFonts w:ascii="Times New Roman" w:hAnsi="Times New Roman"/>
          <w:color w:val="000000" w:themeColor="text1"/>
          <w:sz w:val="16"/>
          <w:szCs w:val="16"/>
        </w:rPr>
        <w:t xml:space="preserve"> на борту. Взлетели в 14:35. На третьем проходе, когда дали пол газам, клюнул носом и под углом 30-40 гр. на максимальной скорости врезался в землю, так как из-за разрыва нижнего лонжерона левой хвостовой фермы заклинило управление. При ударе подпрыгнул и проскочив 50 м загорелся (70,237).</w:t>
      </w:r>
    </w:p>
    <w:p w14:paraId="5CD8D8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602C8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состоялся полет К-7 над мерной базой, который несколько раз переносили из-за плохой погоды.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3DD67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w:t>
      </w:r>
      <w:proofErr w:type="spellStart"/>
      <w:r w:rsidRPr="004E10C1">
        <w:rPr>
          <w:rFonts w:ascii="Times New Roman" w:hAnsi="Times New Roman"/>
          <w:color w:val="000000" w:themeColor="text1"/>
          <w:sz w:val="16"/>
          <w:szCs w:val="16"/>
        </w:rPr>
        <w:t>серворулей</w:t>
      </w:r>
      <w:proofErr w:type="spellEnd"/>
      <w:r w:rsidRPr="004E10C1">
        <w:rPr>
          <w:rFonts w:ascii="Times New Roman" w:hAnsi="Times New Roman"/>
          <w:color w:val="000000" w:themeColor="text1"/>
          <w:sz w:val="16"/>
          <w:szCs w:val="16"/>
        </w:rPr>
        <w:t xml:space="preserve">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4FEB2B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FA529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21 ноября </w:t>
      </w:r>
      <w:r w:rsidRPr="004E10C1">
        <w:rPr>
          <w:rFonts w:ascii="Times New Roman" w:hAnsi="Times New Roman"/>
          <w:color w:val="000000" w:themeColor="text1"/>
          <w:sz w:val="16"/>
          <w:szCs w:val="16"/>
        </w:rPr>
        <w:t>в 1933 году около Харькова из-за структурного повреждения разбивается «Калинин К-7». Из 20 человек на борту погибает 15 (14836).</w:t>
      </w:r>
    </w:p>
    <w:p w14:paraId="1D3F7600"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16BB8F75"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21 ноября 1933 г. (в выходной день) назначили замер скорости К-7, т.к. для передачи самолета на ГИ требовалось снять характеристики скорости на мерном километре и скороподъемности. Результаты этого полета намеревались зачитать как испытание на прочность.</w:t>
      </w:r>
    </w:p>
    <w:p w14:paraId="347B26D0"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полете на максимальном режиме работы двигателей (при этом центральный двигатель №7 выводился на максимальный режим только второй раз с начала испытаний) возник бафтинг хвостовых балок и оперения, вызвавший разрушение лонжерона левой хвостовой фермы, который защемил управление РВ. Самолет перешел в пикирование под углом 30-40° и врезался в землю.</w:t>
      </w:r>
    </w:p>
    <w:p w14:paraId="738CD2F3"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катастрофе погибли 15 человек (в т.ч. двое – по дороге в больницу и в ней):</w:t>
      </w:r>
    </w:p>
    <w:p w14:paraId="7C85A8DD"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Барышников А.В. – бортмеханик;</w:t>
      </w:r>
    </w:p>
    <w:p w14:paraId="2EAC1867"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Бабчинский</w:t>
      </w:r>
      <w:proofErr w:type="spellEnd"/>
      <w:r w:rsidRPr="00612F62">
        <w:rPr>
          <w:rFonts w:ascii="Times New Roman" w:hAnsi="Times New Roman"/>
          <w:color w:val="0070C0"/>
          <w:sz w:val="16"/>
          <w:szCs w:val="16"/>
        </w:rPr>
        <w:t xml:space="preserve"> Л.Ф. (по надписи на первом памятнике – Бобчинский) – начальник ОТК завода;</w:t>
      </w:r>
    </w:p>
    <w:p w14:paraId="1B30F379"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Власов П.Н. – инженер-механик;</w:t>
      </w:r>
    </w:p>
    <w:p w14:paraId="3FF92A72"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Жиронкин</w:t>
      </w:r>
      <w:proofErr w:type="spellEnd"/>
      <w:r w:rsidRPr="00612F62">
        <w:rPr>
          <w:rFonts w:ascii="Times New Roman" w:hAnsi="Times New Roman"/>
          <w:color w:val="0070C0"/>
          <w:sz w:val="16"/>
          <w:szCs w:val="16"/>
        </w:rPr>
        <w:t xml:space="preserve"> О.Г. (по др. данным – А.Г.) – начальник цеха М-2, в котором велась стапельная сборка самолета;</w:t>
      </w:r>
    </w:p>
    <w:p w14:paraId="54DE27D0"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Жданов – техник, умер от полученных ран в больнице и был похоронен позже;</w:t>
      </w:r>
    </w:p>
    <w:p w14:paraId="69AA2C94"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Зарецкий Г.М. – начальник группы шасси ГРОСС;</w:t>
      </w:r>
    </w:p>
    <w:p w14:paraId="407D17B0"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Зайцев П.И. – слесарь (техник) деревообделочного цеха;</w:t>
      </w:r>
    </w:p>
    <w:p w14:paraId="1A028053"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Кононенко П.Д. – бортмеханик;</w:t>
      </w:r>
    </w:p>
    <w:p w14:paraId="6D01AB45"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Лиманский В.С. – техник-планировщик, секретарь заводского комитета комсомола;</w:t>
      </w:r>
    </w:p>
    <w:p w14:paraId="74145BF7"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Липа – представитель заказчика (ГУ ГВФ);</w:t>
      </w:r>
    </w:p>
    <w:p w14:paraId="4C191422"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Плетинский</w:t>
      </w:r>
      <w:proofErr w:type="spellEnd"/>
      <w:r w:rsidRPr="00612F62">
        <w:rPr>
          <w:rFonts w:ascii="Times New Roman" w:hAnsi="Times New Roman"/>
          <w:color w:val="0070C0"/>
          <w:sz w:val="16"/>
          <w:szCs w:val="16"/>
        </w:rPr>
        <w:t xml:space="preserve"> О.А. (по др. данным А.А.) – мастер и нормировщик дюралевого цеха;</w:t>
      </w:r>
    </w:p>
    <w:p w14:paraId="79262A80"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Пилаш</w:t>
      </w:r>
      <w:proofErr w:type="spellEnd"/>
      <w:r w:rsidRPr="00612F62">
        <w:rPr>
          <w:rFonts w:ascii="Times New Roman" w:hAnsi="Times New Roman"/>
          <w:color w:val="0070C0"/>
          <w:sz w:val="16"/>
          <w:szCs w:val="16"/>
        </w:rPr>
        <w:t xml:space="preserve"> Ф.И. – слесарь по холодной обработке деталей;</w:t>
      </w:r>
    </w:p>
    <w:p w14:paraId="48395BA6"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Снегирев М.А. – командир экипажа;</w:t>
      </w:r>
    </w:p>
    <w:p w14:paraId="5B7DBF8D"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Сахно П.К. – техник;</w:t>
      </w:r>
    </w:p>
    <w:p w14:paraId="022A72AC"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Шкловский Л.М. (по др. данным – А.М.) – начальник группы крыла ГРОСС.</w:t>
      </w:r>
    </w:p>
    <w:p w14:paraId="317DD9EC"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Шесть человек из находившихся на борту были ранены или контужены, один из них остался инвалидом. После катастрофы у Главного конструктора К.А. Калинина случился сердечный приступ, и он был госпитализирован на 2 месяца.</w:t>
      </w:r>
    </w:p>
    <w:p w14:paraId="441DF75F"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Аварийную комиссию возглавил опытнейший летчик-испытатель </w:t>
      </w:r>
      <w:proofErr w:type="spellStart"/>
      <w:r w:rsidRPr="00612F62">
        <w:rPr>
          <w:rFonts w:ascii="Times New Roman" w:hAnsi="Times New Roman"/>
          <w:color w:val="0070C0"/>
          <w:sz w:val="16"/>
          <w:szCs w:val="16"/>
        </w:rPr>
        <w:t>Ремезюк</w:t>
      </w:r>
      <w:proofErr w:type="spellEnd"/>
      <w:r w:rsidRPr="00612F62">
        <w:rPr>
          <w:rFonts w:ascii="Times New Roman" w:hAnsi="Times New Roman"/>
          <w:color w:val="0070C0"/>
          <w:sz w:val="16"/>
          <w:szCs w:val="16"/>
        </w:rPr>
        <w:t>, летавший на многих типах тяжелых самолетов, начиная с «Ильи Муромца» еще в Империалистическую и в гражданскую войны, затем одним из первых в СССР освоивший зарубежные тяжелые самолеты Фарман «Голиаф» и Юнкерс ЮГ-1, а также отечественный ТБ-3.</w:t>
      </w:r>
    </w:p>
    <w:p w14:paraId="4CA7D0AD"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свидетельству выживших на борту самолета, падению самолета предшествовал резкий хлопок, который был слышен четко на фоне звука работы всех моторов на полной мощности на борту. После этого самолет перешел в падение и загорелся при столкновении с землей. Однако находившиеся на земле свидетели слышали только один взрыв – при падении самолета.</w:t>
      </w:r>
    </w:p>
    <w:p w14:paraId="5CFD5C88"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Главный конструктор самолета К.А. Калинин ухватился за эти свидетельства и выдвинул версию, что первый хлопок – это был взрыв заложенной саботажником бомбы, который и привел к гибели самолета.</w:t>
      </w:r>
    </w:p>
    <w:p w14:paraId="7ED3A585"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Но Председатель аварийной комиссии </w:t>
      </w:r>
      <w:proofErr w:type="spellStart"/>
      <w:r w:rsidRPr="00612F62">
        <w:rPr>
          <w:rFonts w:ascii="Times New Roman" w:hAnsi="Times New Roman"/>
          <w:color w:val="0070C0"/>
          <w:sz w:val="16"/>
          <w:szCs w:val="16"/>
        </w:rPr>
        <w:t>Ремезюк</w:t>
      </w:r>
      <w:proofErr w:type="spellEnd"/>
      <w:r w:rsidRPr="00612F62">
        <w:rPr>
          <w:rFonts w:ascii="Times New Roman" w:hAnsi="Times New Roman"/>
          <w:color w:val="0070C0"/>
          <w:sz w:val="16"/>
          <w:szCs w:val="16"/>
        </w:rPr>
        <w:t xml:space="preserve"> снова поднял «дело восемнадцати» (имеется в виду письмо специалистов ОКБ о недостаточной прочности и жесткости самолета), начав проверку конструкции К-7. Он со ссылкой на ЦАГИ утверждал, что резкий хлопок, который предшествовал переходу машины в пике, это звук вошедшей в резонанс и ломающейся от бафтинга хвостовой балки. Осмотр обломков действительно не выявил следов взрывчатки, а подобные разрушения часто сопровождаются таким звуком, что было подтверждено актами многих других аварий от </w:t>
      </w:r>
      <w:proofErr w:type="spellStart"/>
      <w:r w:rsidRPr="00612F62">
        <w:rPr>
          <w:rFonts w:ascii="Times New Roman" w:hAnsi="Times New Roman"/>
          <w:color w:val="0070C0"/>
          <w:sz w:val="16"/>
          <w:szCs w:val="16"/>
        </w:rPr>
        <w:t>аэроупругих</w:t>
      </w:r>
      <w:proofErr w:type="spellEnd"/>
      <w:r w:rsidRPr="00612F62">
        <w:rPr>
          <w:rFonts w:ascii="Times New Roman" w:hAnsi="Times New Roman"/>
          <w:color w:val="0070C0"/>
          <w:sz w:val="16"/>
          <w:szCs w:val="16"/>
        </w:rPr>
        <w:t xml:space="preserve"> колебаний.</w:t>
      </w:r>
    </w:p>
    <w:p w14:paraId="1881D089"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Причинами катастрофы были признаны следующие факторы:</w:t>
      </w:r>
    </w:p>
    <w:p w14:paraId="4729DCEE"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при центровке 32,5% устойчивость самолета по тангажу становится неудовлетворительной, самолет теряет управляемость;</w:t>
      </w:r>
    </w:p>
    <w:p w14:paraId="2C0D630A"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неуравновешенность рулей по массе привела к нарастанию колебаний;</w:t>
      </w:r>
    </w:p>
    <w:p w14:paraId="189D428A"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возникновение вихревых течений в местах стыковки трехгранных балок с крылом («карманы») вело к бафтингу, что проявилось при установке двигателя № 7 (центрального);</w:t>
      </w:r>
    </w:p>
    <w:p w14:paraId="640E5BAE"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недостаточная жесткость управления предположительно привела к колебаниям </w:t>
      </w:r>
      <w:proofErr w:type="spellStart"/>
      <w:r w:rsidRPr="00612F62">
        <w:rPr>
          <w:rFonts w:ascii="Times New Roman" w:hAnsi="Times New Roman"/>
          <w:color w:val="0070C0"/>
          <w:sz w:val="16"/>
          <w:szCs w:val="16"/>
        </w:rPr>
        <w:t>серворулей</w:t>
      </w:r>
      <w:proofErr w:type="spellEnd"/>
      <w:r w:rsidRPr="00612F62">
        <w:rPr>
          <w:rFonts w:ascii="Times New Roman" w:hAnsi="Times New Roman"/>
          <w:color w:val="0070C0"/>
          <w:sz w:val="16"/>
          <w:szCs w:val="16"/>
        </w:rPr>
        <w:t>, которые передались на основные рули, все оперение и балки, что и привело к катастрофе.</w:t>
      </w:r>
    </w:p>
    <w:p w14:paraId="15E02138"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Окончательно Актом аварийной комиссии, утвержденный 17.01.34 г., назвал причины катастрофы:</w:t>
      </w:r>
    </w:p>
    <w:p w14:paraId="52671040"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недостаточную жесткость хвостовых ферм, которые при работе двигателя № 7 начинали вибрировать;</w:t>
      </w:r>
    </w:p>
    <w:p w14:paraId="56E735D9" w14:textId="77777777" w:rsidR="00823BD7" w:rsidRPr="00612F62" w:rsidRDefault="00823BD7" w:rsidP="00823BD7">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форсированное проведение испытаний на скорость, когда следующий пролет делался без анализа данных предыдущего (23561).</w:t>
      </w:r>
    </w:p>
    <w:p w14:paraId="7F09B46C" w14:textId="77777777" w:rsidR="00823BD7" w:rsidRPr="00612F62" w:rsidRDefault="00823BD7" w:rsidP="00823BD7">
      <w:pPr>
        <w:spacing w:after="0" w:line="240" w:lineRule="auto"/>
        <w:jc w:val="both"/>
        <w:rPr>
          <w:rFonts w:ascii="Times New Roman" w:hAnsi="Times New Roman"/>
          <w:color w:val="0070C0"/>
          <w:sz w:val="16"/>
          <w:szCs w:val="16"/>
        </w:rPr>
      </w:pPr>
    </w:p>
    <w:p w14:paraId="269E9D3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21 ноября 1933 г., через месяц после окончания заводских Г-5, УВМС передало ЦАГИ тактико-технические требование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w:t>
      </w:r>
      <w:proofErr w:type="spellStart"/>
      <w:r w:rsidRPr="004E10C1">
        <w:rPr>
          <w:rFonts w:ascii="Times New Roman" w:hAnsi="Times New Roman"/>
          <w:color w:val="000000" w:themeColor="text1"/>
          <w:sz w:val="16"/>
          <w:szCs w:val="16"/>
        </w:rPr>
        <w:t>мореходнбсть</w:t>
      </w:r>
      <w:proofErr w:type="spellEnd"/>
      <w:r w:rsidRPr="004E10C1">
        <w:rPr>
          <w:rFonts w:ascii="Times New Roman" w:hAnsi="Times New Roman"/>
          <w:color w:val="000000" w:themeColor="text1"/>
          <w:sz w:val="16"/>
          <w:szCs w:val="16"/>
        </w:rPr>
        <w:t xml:space="preserve"> катера и усилить артиллерийское вооружение. Новый катер получи индекс Г-8 (10675).</w:t>
      </w:r>
    </w:p>
    <w:p w14:paraId="2E0312B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0C87F"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 через месяц после окончания заводских испытаний Г-5, УВМС передало ЦАГИ тактико-технические требования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мореходность катера и усилить его артиллерийское вооружение. Новый катер получил индекс Г-8.</w:t>
      </w:r>
    </w:p>
    <w:p w14:paraId="1E4892D2"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Туполев и Некрасов решили повысить мореходные качества катера не за счет увеличения его линейных размеров, а за счет изменения обводов корпуса и увеличения удельной нагрузки на редан. Повышение мореходности осуществлялось путем увеличения </w:t>
      </w:r>
      <w:proofErr w:type="spellStart"/>
      <w:r w:rsidRPr="004E10C1">
        <w:rPr>
          <w:rFonts w:ascii="Times New Roman" w:hAnsi="Times New Roman"/>
          <w:color w:val="000000" w:themeColor="text1"/>
          <w:sz w:val="16"/>
          <w:szCs w:val="16"/>
        </w:rPr>
        <w:t>килеватости</w:t>
      </w:r>
      <w:proofErr w:type="spellEnd"/>
      <w:r w:rsidRPr="004E10C1">
        <w:rPr>
          <w:rFonts w:ascii="Times New Roman" w:hAnsi="Times New Roman"/>
          <w:color w:val="000000" w:themeColor="text1"/>
          <w:sz w:val="16"/>
          <w:szCs w:val="16"/>
        </w:rPr>
        <w:t xml:space="preserve"> днища ходовой части до 13°, что должно было обеспечить работоспособность катера при более высоких баллах состояния моря и более спокойный ход. Большую устойчивость на ходу катера должно было дать увеличение отношения длины к ширине катера. Повышение </w:t>
      </w:r>
      <w:proofErr w:type="spellStart"/>
      <w:r w:rsidRPr="004E10C1">
        <w:rPr>
          <w:rFonts w:ascii="Times New Roman" w:hAnsi="Times New Roman"/>
          <w:color w:val="000000" w:themeColor="text1"/>
          <w:sz w:val="16"/>
          <w:szCs w:val="16"/>
        </w:rPr>
        <w:t>килеватости</w:t>
      </w:r>
      <w:proofErr w:type="spellEnd"/>
      <w:r w:rsidRPr="004E10C1">
        <w:rPr>
          <w:rFonts w:ascii="Times New Roman" w:hAnsi="Times New Roman"/>
          <w:color w:val="000000" w:themeColor="text1"/>
          <w:sz w:val="16"/>
          <w:szCs w:val="16"/>
        </w:rPr>
        <w:t xml:space="preserve"> снизило гидродинамическое качество катера, что потребовало увеличения мощности моторов для получения необходимых скоростей. На катере установили 4 мотора ГАМ-34, по два мотора на вал.</w:t>
      </w:r>
    </w:p>
    <w:p w14:paraId="61353E3B"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ПВО катера должна была состоять из двух 12,7-мм пулеметов ШВАК, размещенных: один в носовой части катера впереди моторного отсека, а второй в средней части рубки. Кроме того, в хвостовой части рубки устанавливался пулемет ШКАС.</w:t>
      </w:r>
    </w:p>
    <w:p w14:paraId="52A1434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Позже решили 12,7-мм пулеметы заменить на 20-мм автоматические пушки ТТТВАК. Сделать это было легко, поскольку основное различие их заключалось в калибре трубы. Торпедное вооружение по сравнению с Г-5 не изменялось — те же две 533-мм торпеды в желобковых торпедных аппаратах.</w:t>
      </w:r>
    </w:p>
    <w:p w14:paraId="0F9E356A"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Нормальное водоизмещение катера составляло 23,5 т.</w:t>
      </w:r>
    </w:p>
    <w:p w14:paraId="4373CF57"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катера Г-8 началось в ЦАГИ 25 марта 1936 г.,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4CE62069"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337633E3" w14:textId="77777777" w:rsidR="00366092" w:rsidRPr="004E10C1" w:rsidRDefault="0036609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58B159D7" w14:textId="77777777" w:rsidR="00366092" w:rsidRPr="004E10C1" w:rsidRDefault="00366092" w:rsidP="004E10C1">
      <w:pPr>
        <w:spacing w:after="0" w:line="240" w:lineRule="auto"/>
        <w:jc w:val="both"/>
        <w:rPr>
          <w:rFonts w:ascii="Times New Roman" w:hAnsi="Times New Roman"/>
          <w:color w:val="000000" w:themeColor="text1"/>
          <w:sz w:val="16"/>
          <w:szCs w:val="16"/>
        </w:rPr>
      </w:pPr>
    </w:p>
    <w:p w14:paraId="26D066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ноября 1933 Нач. НОТО ГУАП Алмазов писал Пом. </w:t>
      </w:r>
      <w:proofErr w:type="spellStart"/>
      <w:r w:rsidRPr="004E10C1">
        <w:rPr>
          <w:rFonts w:ascii="Times New Roman" w:hAnsi="Times New Roman"/>
          <w:color w:val="000000" w:themeColor="text1"/>
          <w:sz w:val="16"/>
          <w:szCs w:val="16"/>
        </w:rPr>
        <w:t>секр</w:t>
      </w:r>
      <w:proofErr w:type="spellEnd"/>
      <w:r w:rsidRPr="004E10C1">
        <w:rPr>
          <w:rFonts w:ascii="Times New Roman" w:hAnsi="Times New Roman"/>
          <w:color w:val="000000" w:themeColor="text1"/>
          <w:sz w:val="16"/>
          <w:szCs w:val="16"/>
        </w:rPr>
        <w:t xml:space="preserve">. РВСС Снегову письмо N 282/712с на </w:t>
      </w:r>
      <w:proofErr w:type="spellStart"/>
      <w:r w:rsidRPr="004E10C1">
        <w:rPr>
          <w:rFonts w:ascii="Times New Roman" w:hAnsi="Times New Roman"/>
          <w:color w:val="000000" w:themeColor="text1"/>
          <w:sz w:val="16"/>
          <w:szCs w:val="16"/>
        </w:rPr>
        <w:t>вх</w:t>
      </w:r>
      <w:proofErr w:type="spellEnd"/>
      <w:r w:rsidRPr="004E10C1">
        <w:rPr>
          <w:rFonts w:ascii="Times New Roman" w:hAnsi="Times New Roman"/>
          <w:color w:val="000000" w:themeColor="text1"/>
          <w:sz w:val="16"/>
          <w:szCs w:val="16"/>
        </w:rPr>
        <w:t>. N 5397сс от 31 октября 1933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240463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нем была информация о выполнении заданий, поставленных в постановлении:</w:t>
      </w:r>
    </w:p>
    <w:p w14:paraId="577737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Просить НКТП</w:t>
      </w:r>
    </w:p>
    <w:p w14:paraId="1389AD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23E209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для первоначального обучения</w:t>
      </w:r>
    </w:p>
    <w:p w14:paraId="319475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для тренировки как на одноместной машине</w:t>
      </w:r>
    </w:p>
    <w:p w14:paraId="276235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для слепого полета</w:t>
      </w:r>
    </w:p>
    <w:p w14:paraId="7DADF3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155FE7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разработать и построить тип тренировочного истребителя под мощность 150-200 </w:t>
      </w:r>
      <w:proofErr w:type="spellStart"/>
      <w:r w:rsidRPr="004E10C1">
        <w:rPr>
          <w:rFonts w:ascii="Times New Roman" w:hAnsi="Times New Roman"/>
          <w:color w:val="000000" w:themeColor="text1"/>
          <w:sz w:val="16"/>
          <w:szCs w:val="16"/>
        </w:rPr>
        <w:t>нр</w:t>
      </w:r>
      <w:proofErr w:type="spellEnd"/>
    </w:p>
    <w:p w14:paraId="1B2EAF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самолет сопровождения</w:t>
      </w:r>
    </w:p>
    <w:p w14:paraId="692167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тренировочный</w:t>
      </w:r>
    </w:p>
    <w:p w14:paraId="419DD1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местных линий</w:t>
      </w:r>
    </w:p>
    <w:p w14:paraId="5E7E28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Сообщаю, что по п. 2 а и б:</w:t>
      </w:r>
    </w:p>
    <w:p w14:paraId="28D477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заводом 23 проектируется самолет У-3 М-48. Эскизный проект рассматривается НИИ ВВС. Срок выхода самолета на заводские испытания по плану - 1 июня 1934</w:t>
      </w:r>
    </w:p>
    <w:p w14:paraId="79EB34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ЦКБ завода 39 проектирует самолет ЦКБ-9 под М-48</w:t>
      </w:r>
    </w:p>
    <w:p w14:paraId="4F4855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КАИ проектируется двухмоторный пассажирский под 2хМ-11, в военном варианте предназначенный для тренировки на многомоторных самолетах.</w:t>
      </w:r>
    </w:p>
    <w:p w14:paraId="251554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3E63A9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получить наибольший диапазон гор. скоростей</w:t>
      </w:r>
    </w:p>
    <w:p w14:paraId="105AEF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увеличить устойчивость при полете с предельными нагрузками</w:t>
      </w:r>
    </w:p>
    <w:p w14:paraId="0B9E71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уменьшить посадочные скорости</w:t>
      </w:r>
    </w:p>
    <w:p w14:paraId="5874E8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г) увеличить скороподъемность</w:t>
      </w:r>
    </w:p>
    <w:p w14:paraId="1803C9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3</w:t>
      </w:r>
    </w:p>
    <w:p w14:paraId="64645A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проводятся исследовательские работы в ЭАО ЦАГИ</w:t>
      </w:r>
    </w:p>
    <w:p w14:paraId="78FBA4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ЦАГИ ставятся на МИ-3 щитки типа Нортроп</w:t>
      </w:r>
    </w:p>
    <w:p w14:paraId="68E7F6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Заводом 23 на учебной машине проектируется установка щитков Нортроп</w:t>
      </w:r>
    </w:p>
    <w:p w14:paraId="25E1CA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То же самое на ХАИ-1 в ХАИ</w:t>
      </w:r>
    </w:p>
    <w:p w14:paraId="622C50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5929E6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а) оперативный разведчик</w:t>
      </w:r>
    </w:p>
    <w:p w14:paraId="377F51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б) двухместный истребитель</w:t>
      </w:r>
    </w:p>
    <w:p w14:paraId="2A6C02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в) ЛБ</w:t>
      </w:r>
    </w:p>
    <w:p w14:paraId="0CA047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ab/>
        <w:t xml:space="preserve">г) в части применения ЛР, как скоростного почтовика отдельно согласовать вопрос П.И.Б. с </w:t>
      </w:r>
      <w:proofErr w:type="spellStart"/>
      <w:r w:rsidRPr="004E10C1">
        <w:rPr>
          <w:rFonts w:ascii="Times New Roman" w:hAnsi="Times New Roman"/>
          <w:color w:val="000000" w:themeColor="text1"/>
          <w:sz w:val="16"/>
          <w:szCs w:val="16"/>
        </w:rPr>
        <w:t>Гольцманом</w:t>
      </w:r>
      <w:proofErr w:type="spellEnd"/>
      <w:r w:rsidRPr="004E10C1">
        <w:rPr>
          <w:rFonts w:ascii="Times New Roman" w:hAnsi="Times New Roman"/>
          <w:color w:val="000000" w:themeColor="text1"/>
          <w:sz w:val="16"/>
          <w:szCs w:val="16"/>
        </w:rPr>
        <w:t xml:space="preserve"> и Алкснисом</w:t>
      </w:r>
    </w:p>
    <w:p w14:paraId="7BED17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51B3C3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4 в</w:t>
      </w:r>
    </w:p>
    <w:p w14:paraId="78623D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ЛР как скоростной почтовый не соответствует требованиям ГУ ГВФ, поэтому предполагается ХАИ унифицировать СР М-34 в скоростной почтовик</w:t>
      </w:r>
    </w:p>
    <w:p w14:paraId="6BD8C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76889F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5</w:t>
      </w:r>
    </w:p>
    <w:p w14:paraId="724938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ЦАГИ заключил договор с МТУ на эту работу. К настоящему моменту изготовлен образец с различными вариантами стенок и 10 ноября начаты испытания</w:t>
      </w:r>
    </w:p>
    <w:p w14:paraId="7DF9A9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 (2305,87).</w:t>
      </w:r>
    </w:p>
    <w:p w14:paraId="6DF75A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6</w:t>
      </w:r>
    </w:p>
    <w:p w14:paraId="4547B1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1933 проведено испытание на заводе 26 экранированной системы зажигания М-17, выполненной заводом АТЭ.</w:t>
      </w:r>
    </w:p>
    <w:p w14:paraId="6A7B99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проведены с участием представителей УВВС и УММ РККА и АТЭ</w:t>
      </w:r>
    </w:p>
    <w:p w14:paraId="22C903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августе-сентябре испытание экранированной системы зажигания проведено в НИИ ВВС на самолете.</w:t>
      </w:r>
    </w:p>
    <w:p w14:paraId="14991D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УВВС на моторы М-17 и М-34 экранированная система будет ставится с середины 1934.</w:t>
      </w:r>
    </w:p>
    <w:p w14:paraId="511327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мотору М-22 проводится конструктивная разработка экранированной системы электрозаводом, но ввиду затруднений, вызываемых конструкцией самого мотора, испытания не закончены.</w:t>
      </w:r>
    </w:p>
    <w:p w14:paraId="66D94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по экранированию проводятся заводом АТЭ </w:t>
      </w:r>
      <w:proofErr w:type="spellStart"/>
      <w:r w:rsidRPr="004E10C1">
        <w:rPr>
          <w:rFonts w:ascii="Times New Roman" w:hAnsi="Times New Roman"/>
          <w:color w:val="000000" w:themeColor="text1"/>
          <w:sz w:val="16"/>
          <w:szCs w:val="16"/>
        </w:rPr>
        <w:t>электрокомбината</w:t>
      </w:r>
      <w:proofErr w:type="spellEnd"/>
      <w:r w:rsidRPr="004E10C1">
        <w:rPr>
          <w:rFonts w:ascii="Times New Roman" w:hAnsi="Times New Roman"/>
          <w:color w:val="000000" w:themeColor="text1"/>
          <w:sz w:val="16"/>
          <w:szCs w:val="16"/>
        </w:rPr>
        <w:t xml:space="preserve"> при непосредственном участи ЦИАМ и НИИ ВВС (2305,90).</w:t>
      </w:r>
    </w:p>
    <w:p w14:paraId="381620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7</w:t>
      </w:r>
    </w:p>
    <w:p w14:paraId="43E938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разрезного вала </w:t>
      </w:r>
      <w:proofErr w:type="spellStart"/>
      <w:r w:rsidRPr="004E10C1">
        <w:rPr>
          <w:rFonts w:ascii="Times New Roman" w:hAnsi="Times New Roman"/>
          <w:color w:val="000000" w:themeColor="text1"/>
          <w:sz w:val="16"/>
          <w:szCs w:val="16"/>
        </w:rPr>
        <w:t>Хирта</w:t>
      </w:r>
      <w:proofErr w:type="spellEnd"/>
      <w:r w:rsidRPr="004E10C1">
        <w:rPr>
          <w:rFonts w:ascii="Times New Roman" w:hAnsi="Times New Roman"/>
          <w:color w:val="000000" w:themeColor="text1"/>
          <w:sz w:val="16"/>
          <w:szCs w:val="16"/>
        </w:rPr>
        <w:t xml:space="preserve"> дали отрицательные результаты. Помимо этого </w:t>
      </w:r>
      <w:proofErr w:type="spellStart"/>
      <w:r w:rsidRPr="004E10C1">
        <w:rPr>
          <w:rFonts w:ascii="Times New Roman" w:hAnsi="Times New Roman"/>
          <w:color w:val="000000" w:themeColor="text1"/>
          <w:sz w:val="16"/>
          <w:szCs w:val="16"/>
        </w:rPr>
        <w:t>ЦИАМом</w:t>
      </w:r>
      <w:proofErr w:type="spellEnd"/>
      <w:r w:rsidRPr="004E10C1">
        <w:rPr>
          <w:rFonts w:ascii="Times New Roman" w:hAnsi="Times New Roman"/>
          <w:color w:val="000000" w:themeColor="text1"/>
          <w:sz w:val="16"/>
          <w:szCs w:val="16"/>
        </w:rPr>
        <w:t xml:space="preserve"> дано заключение о производственной невыгодности и чрезвычайной трудности надежной подгонки чертежей вала в серийном изготовлении.</w:t>
      </w:r>
    </w:p>
    <w:p w14:paraId="6519E5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8</w:t>
      </w:r>
    </w:p>
    <w:p w14:paraId="2D7353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покупки и испытания мотора Аргус в 200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находится в ведении ВВС РККА</w:t>
      </w:r>
    </w:p>
    <w:p w14:paraId="3C692D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 9</w:t>
      </w:r>
    </w:p>
    <w:p w14:paraId="2A057F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 ЦАГИ ведутся подготовительные работы. Задание т. Квитко дано, но от него до сих пор никакого ответа нет.</w:t>
      </w:r>
    </w:p>
    <w:p w14:paraId="300B2F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Заявка на покупку некоторых заграничных </w:t>
      </w:r>
      <w:proofErr w:type="spellStart"/>
      <w:r w:rsidRPr="004E10C1">
        <w:rPr>
          <w:rFonts w:ascii="Times New Roman" w:hAnsi="Times New Roman"/>
          <w:color w:val="000000" w:themeColor="text1"/>
          <w:sz w:val="16"/>
          <w:szCs w:val="16"/>
        </w:rPr>
        <w:t>париборов</w:t>
      </w:r>
      <w:proofErr w:type="spellEnd"/>
      <w:r w:rsidRPr="004E10C1">
        <w:rPr>
          <w:rFonts w:ascii="Times New Roman" w:hAnsi="Times New Roman"/>
          <w:color w:val="000000" w:themeColor="text1"/>
          <w:sz w:val="16"/>
          <w:szCs w:val="16"/>
        </w:rPr>
        <w:t xml:space="preserve"> снята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из-за нехватки валюты</w:t>
      </w:r>
    </w:p>
    <w:p w14:paraId="3831C1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Технические испытания в ЦАГИ углубляются и организация их видоизменяется (2305,87).</w:t>
      </w:r>
    </w:p>
    <w:p w14:paraId="67D3F6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AD5DFE" w14:textId="77777777" w:rsidR="00335E69" w:rsidRPr="004E10C1" w:rsidRDefault="00335E69"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AFBAEFE" w14:textId="77777777" w:rsidR="00335E69" w:rsidRPr="004E10C1" w:rsidRDefault="00335E69" w:rsidP="004E10C1">
      <w:pPr>
        <w:autoSpaceDE w:val="0"/>
        <w:autoSpaceDN w:val="0"/>
        <w:adjustRightInd w:val="0"/>
        <w:spacing w:after="0" w:line="240" w:lineRule="auto"/>
        <w:jc w:val="both"/>
        <w:rPr>
          <w:rFonts w:ascii="Times New Roman" w:hAnsi="Times New Roman"/>
          <w:color w:val="000000" w:themeColor="text1"/>
          <w:sz w:val="16"/>
          <w:szCs w:val="16"/>
        </w:rPr>
      </w:pPr>
    </w:p>
    <w:p w14:paraId="44751852"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Газета "Вечерняя Москва" сообщала: "Вчера на площади Ногина началась разборка части Китайгородской стены... Несмотря на то, что Китайгородская стена существует несколько столетий, она оказалась очень крепкой и с трудом поддается разборке" (18722).</w:t>
      </w:r>
    </w:p>
    <w:p w14:paraId="5B32D7A8"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48882804" w14:textId="77777777" w:rsidR="00335E69" w:rsidRPr="004E10C1" w:rsidRDefault="00335E69"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A73EF15" w14:textId="77777777" w:rsidR="00335E69" w:rsidRPr="004E10C1" w:rsidRDefault="00335E6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A7B300"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 для поощрения развития торговли с Соединенными Штатами советское правительство установило льготный корабельный сбор для американских судов и отменило повышенные пошлины на изделия, продукцию и товары, ввозимые в порты СССР. В ответ администрация США в январе 1934 г. упразднила сбор с советских судов, в 16 раз превышавший обычный. Был снят запрет на ввоз из северных районов СССР леса, золота, апатитов, асбеста и других товаров. Американские власти отказались от антидемпинговых пошлин на советские спички. Предпринятые меры благоприятствовали деловым контактам между двумя странами. У ряда американских компаний появились надежды на расширение торговли с СССР. Они помнили официальное заявление Литвинова на международной экономической конференции о готовности советского правительства сделать заказ на 500 млн долл. Это было в определенной мере пропагандистское заявление. Большинство участников конференции так и восприняли его. Но представители некоторых фирм США отнеслись к нему серьезно, учитывая огромную емкость российского рынка (18280).</w:t>
      </w:r>
    </w:p>
    <w:p w14:paraId="088ACD96"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4FFDAB0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19682C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2413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хоронили 15 из 20, которые были в К-7 К.А.К. (70,240).</w:t>
      </w:r>
    </w:p>
    <w:p w14:paraId="011429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D84D5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и 22 ноября 1933 в ходе гос. испытаний ТБ-3 (АНТ-6) 22 завода N 22202 с 4М-34Р в качестве эталона на 34 год, которые проходили с 18 октября по 5 декабря 1933, были выполнены полеты на потолок, зубцы и скорости по высотам (2264,117).</w:t>
      </w:r>
    </w:p>
    <w:p w14:paraId="6BEFC5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87A6A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СТО принял решение о запуске в серию И-16. В это время Н.Н.П. добился одного двигателя РЦ Ф-2 (невысотный вариант) и принимает решение строить опытный экземпляр с этим двигателем (1808,4).</w:t>
      </w:r>
    </w:p>
    <w:p w14:paraId="3B4E8D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FA112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 Совет Труда и Обороны СССР (СТО) принимает решение о запуске нового истребителя в серийное производство иод обозначением И -16.</w:t>
      </w:r>
    </w:p>
    <w:p w14:paraId="714FE6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ближайшие месяцы. Поэтому и надежда обеспечить опытный ЦКБ-12 американским двигателем оставалась (12015).</w:t>
      </w:r>
    </w:p>
    <w:p w14:paraId="214CD3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B6A9B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ноября 1933 года. Предъявление N 2807с был предъявлен для серийного испытания самолета Р-6 2-М17 за N 3161 постройки завода 31. Испытание в воздухе производил летчик-сдатчик завода </w:t>
      </w:r>
      <w:proofErr w:type="spellStart"/>
      <w:r w:rsidRPr="004E10C1">
        <w:rPr>
          <w:rFonts w:ascii="Times New Roman" w:hAnsi="Times New Roman"/>
          <w:color w:val="000000" w:themeColor="text1"/>
          <w:sz w:val="16"/>
          <w:szCs w:val="16"/>
        </w:rPr>
        <w:t>Номан</w:t>
      </w:r>
      <w:proofErr w:type="spellEnd"/>
      <w:r w:rsidRPr="004E10C1">
        <w:rPr>
          <w:rFonts w:ascii="Times New Roman" w:hAnsi="Times New Roman"/>
          <w:color w:val="000000" w:themeColor="text1"/>
          <w:sz w:val="16"/>
          <w:szCs w:val="16"/>
        </w:rPr>
        <w:t>. Серия состоит из 35 самолетов с N 3161 по 3195 включительно (3313,1-18).</w:t>
      </w:r>
    </w:p>
    <w:p w14:paraId="63D9F2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4A374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 начальник УВВС Я.И. Алкснис потребовал от промышленности выпустить малую серию из дюжи-</w:t>
      </w:r>
      <w:proofErr w:type="spellStart"/>
      <w:r w:rsidRPr="004E10C1">
        <w:rPr>
          <w:rFonts w:ascii="Times New Roman" w:hAnsi="Times New Roman"/>
          <w:color w:val="000000" w:themeColor="text1"/>
          <w:sz w:val="16"/>
          <w:szCs w:val="16"/>
        </w:rPr>
        <w:t>ны</w:t>
      </w:r>
      <w:proofErr w:type="spellEnd"/>
      <w:r w:rsidRPr="004E10C1">
        <w:rPr>
          <w:rFonts w:ascii="Times New Roman" w:hAnsi="Times New Roman"/>
          <w:color w:val="000000" w:themeColor="text1"/>
          <w:sz w:val="16"/>
          <w:szCs w:val="16"/>
        </w:rPr>
        <w:t xml:space="preserve"> таких бомбардировщиков-торпедо- </w:t>
      </w:r>
      <w:proofErr w:type="spellStart"/>
      <w:r w:rsidRPr="004E10C1">
        <w:rPr>
          <w:rFonts w:ascii="Times New Roman" w:hAnsi="Times New Roman"/>
          <w:color w:val="000000" w:themeColor="text1"/>
          <w:sz w:val="16"/>
          <w:szCs w:val="16"/>
        </w:rPr>
        <w:t>носцев</w:t>
      </w:r>
      <w:proofErr w:type="spellEnd"/>
      <w:r w:rsidRPr="004E10C1">
        <w:rPr>
          <w:rFonts w:ascii="Times New Roman" w:hAnsi="Times New Roman"/>
          <w:color w:val="000000" w:themeColor="text1"/>
          <w:sz w:val="16"/>
          <w:szCs w:val="16"/>
        </w:rPr>
        <w:t>. Для переделки в его опытный образец он был готов отдать с Чёрного моря Р-ба № 2202.</w:t>
      </w:r>
    </w:p>
    <w:p w14:paraId="2936B6C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Проведя предварительные расчёты, конструкторы убедились, что за счёт </w:t>
      </w:r>
      <w:proofErr w:type="spellStart"/>
      <w:r w:rsidRPr="004E10C1">
        <w:rPr>
          <w:rFonts w:ascii="Times New Roman" w:hAnsi="Times New Roman"/>
          <w:color w:val="000000" w:themeColor="text1"/>
          <w:sz w:val="16"/>
          <w:szCs w:val="16"/>
        </w:rPr>
        <w:t>сня-тия</w:t>
      </w:r>
      <w:proofErr w:type="spellEnd"/>
      <w:r w:rsidRPr="004E10C1">
        <w:rPr>
          <w:rFonts w:ascii="Times New Roman" w:hAnsi="Times New Roman"/>
          <w:color w:val="000000" w:themeColor="text1"/>
          <w:sz w:val="16"/>
          <w:szCs w:val="16"/>
        </w:rPr>
        <w:t xml:space="preserve"> части оборудования самолет, уста-</w:t>
      </w:r>
      <w:proofErr w:type="spellStart"/>
      <w:r w:rsidRPr="004E10C1">
        <w:rPr>
          <w:rFonts w:ascii="Times New Roman" w:hAnsi="Times New Roman"/>
          <w:color w:val="000000" w:themeColor="text1"/>
          <w:sz w:val="16"/>
          <w:szCs w:val="16"/>
        </w:rPr>
        <w:t>новленный</w:t>
      </w:r>
      <w:proofErr w:type="spellEnd"/>
      <w:r w:rsidRPr="004E10C1">
        <w:rPr>
          <w:rFonts w:ascii="Times New Roman" w:hAnsi="Times New Roman"/>
          <w:color w:val="000000" w:themeColor="text1"/>
          <w:sz w:val="16"/>
          <w:szCs w:val="16"/>
        </w:rPr>
        <w:t xml:space="preserve"> на поплавки, сможет (хотя и в перегрузку) поднять торпеду весом 850 кг. Решили пожертвовать </w:t>
      </w:r>
      <w:proofErr w:type="spellStart"/>
      <w:r w:rsidRPr="004E10C1">
        <w:rPr>
          <w:rFonts w:ascii="Times New Roman" w:hAnsi="Times New Roman"/>
          <w:color w:val="000000" w:themeColor="text1"/>
          <w:sz w:val="16"/>
          <w:szCs w:val="16"/>
        </w:rPr>
        <w:t>фотоаппа-ратом</w:t>
      </w:r>
      <w:proofErr w:type="spellEnd"/>
      <w:r w:rsidRPr="004E10C1">
        <w:rPr>
          <w:rFonts w:ascii="Times New Roman" w:hAnsi="Times New Roman"/>
          <w:color w:val="000000" w:themeColor="text1"/>
          <w:sz w:val="16"/>
          <w:szCs w:val="16"/>
        </w:rPr>
        <w:t>, радиостанцией с генератором и кое-чем из электрооборудования. Бал-</w:t>
      </w:r>
      <w:proofErr w:type="spellStart"/>
      <w:r w:rsidRPr="004E10C1">
        <w:rPr>
          <w:rFonts w:ascii="Times New Roman" w:hAnsi="Times New Roman"/>
          <w:color w:val="000000" w:themeColor="text1"/>
          <w:sz w:val="16"/>
          <w:szCs w:val="16"/>
        </w:rPr>
        <w:t>ки</w:t>
      </w:r>
      <w:proofErr w:type="spellEnd"/>
      <w:r w:rsidRPr="004E10C1">
        <w:rPr>
          <w:rFonts w:ascii="Times New Roman" w:hAnsi="Times New Roman"/>
          <w:color w:val="000000" w:themeColor="text1"/>
          <w:sz w:val="16"/>
          <w:szCs w:val="16"/>
        </w:rPr>
        <w:t xml:space="preserve"> бомбодержателей тоже снимались. Дальность при этом получалась почти вдвое большая, чем у одномоторного Р-5Т (830 км против 430 км). </w:t>
      </w:r>
      <w:proofErr w:type="spellStart"/>
      <w:r w:rsidRPr="004E10C1">
        <w:rPr>
          <w:rFonts w:ascii="Times New Roman" w:hAnsi="Times New Roman"/>
          <w:color w:val="000000" w:themeColor="text1"/>
          <w:sz w:val="16"/>
          <w:szCs w:val="16"/>
        </w:rPr>
        <w:t>Предложе-ния</w:t>
      </w:r>
      <w:proofErr w:type="spellEnd"/>
      <w:r w:rsidRPr="004E10C1">
        <w:rPr>
          <w:rFonts w:ascii="Times New Roman" w:hAnsi="Times New Roman"/>
          <w:color w:val="000000" w:themeColor="text1"/>
          <w:sz w:val="16"/>
          <w:szCs w:val="16"/>
        </w:rPr>
        <w:t xml:space="preserve"> были доложены Управлению ВВС. Ответ последовал с телеграфной крат-костью: «Начальник ВВС РККА приказал переделать самолёт Р-6 в торпедоносец и произвести испытания. О результатах донести».</w:t>
      </w:r>
    </w:p>
    <w:p w14:paraId="330F5F17"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Самолёт № 2202 подвергся переделке в опытный образец модернизированного поплавкового торпедоносца. Из ЦАГИ пожаловались, что машину сдали в нелётном состоянии, требующую </w:t>
      </w:r>
      <w:proofErr w:type="spellStart"/>
      <w:r w:rsidRPr="004E10C1">
        <w:rPr>
          <w:rFonts w:ascii="Times New Roman" w:hAnsi="Times New Roman"/>
          <w:color w:val="000000" w:themeColor="text1"/>
          <w:sz w:val="16"/>
          <w:szCs w:val="16"/>
        </w:rPr>
        <w:t>капи-тального</w:t>
      </w:r>
      <w:proofErr w:type="spellEnd"/>
      <w:r w:rsidRPr="004E10C1">
        <w:rPr>
          <w:rFonts w:ascii="Times New Roman" w:hAnsi="Times New Roman"/>
          <w:color w:val="000000" w:themeColor="text1"/>
          <w:sz w:val="16"/>
          <w:szCs w:val="16"/>
        </w:rPr>
        <w:t xml:space="preserve"> ремонта. На испытания дора-</w:t>
      </w:r>
      <w:proofErr w:type="spellStart"/>
      <w:r w:rsidRPr="004E10C1">
        <w:rPr>
          <w:rFonts w:ascii="Times New Roman" w:hAnsi="Times New Roman"/>
          <w:color w:val="000000" w:themeColor="text1"/>
          <w:sz w:val="16"/>
          <w:szCs w:val="16"/>
        </w:rPr>
        <w:t>ботанный</w:t>
      </w:r>
      <w:proofErr w:type="spellEnd"/>
      <w:r w:rsidRPr="004E10C1">
        <w:rPr>
          <w:rFonts w:ascii="Times New Roman" w:hAnsi="Times New Roman"/>
          <w:color w:val="000000" w:themeColor="text1"/>
          <w:sz w:val="16"/>
          <w:szCs w:val="16"/>
        </w:rPr>
        <w:t xml:space="preserve"> гидроплан, именовавшийся КР-ба или КР-6П, вывели в апреле 1934 г. Первоначально торпедного моста («</w:t>
      </w:r>
      <w:proofErr w:type="spellStart"/>
      <w:r w:rsidRPr="004E10C1">
        <w:rPr>
          <w:rFonts w:ascii="Times New Roman" w:hAnsi="Times New Roman"/>
          <w:color w:val="000000" w:themeColor="text1"/>
          <w:sz w:val="16"/>
          <w:szCs w:val="16"/>
        </w:rPr>
        <w:t>пло-щадки</w:t>
      </w:r>
      <w:proofErr w:type="spellEnd"/>
      <w:r w:rsidRPr="004E10C1">
        <w:rPr>
          <w:rFonts w:ascii="Times New Roman" w:hAnsi="Times New Roman"/>
          <w:color w:val="000000" w:themeColor="text1"/>
          <w:sz w:val="16"/>
          <w:szCs w:val="16"/>
        </w:rPr>
        <w:t>») на самолёте не было. Его уста-</w:t>
      </w:r>
      <w:proofErr w:type="spellStart"/>
      <w:r w:rsidRPr="004E10C1">
        <w:rPr>
          <w:rFonts w:ascii="Times New Roman" w:hAnsi="Times New Roman"/>
          <w:color w:val="000000" w:themeColor="text1"/>
          <w:sz w:val="16"/>
          <w:szCs w:val="16"/>
        </w:rPr>
        <w:t>новили</w:t>
      </w:r>
      <w:proofErr w:type="spellEnd"/>
      <w:r w:rsidRPr="004E10C1">
        <w:rPr>
          <w:rFonts w:ascii="Times New Roman" w:hAnsi="Times New Roman"/>
          <w:color w:val="000000" w:themeColor="text1"/>
          <w:sz w:val="16"/>
          <w:szCs w:val="16"/>
        </w:rPr>
        <w:t xml:space="preserve"> в июле, после чего машина стала именоваться КР-ба-Т. Торпеда ТАН-12 висела под фюзеляжем на держателях конструкции ленинградского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замки открывались механическим </w:t>
      </w:r>
      <w:proofErr w:type="spellStart"/>
      <w:r w:rsidRPr="004E10C1">
        <w:rPr>
          <w:rFonts w:ascii="Times New Roman" w:hAnsi="Times New Roman"/>
          <w:color w:val="000000" w:themeColor="text1"/>
          <w:sz w:val="16"/>
          <w:szCs w:val="16"/>
        </w:rPr>
        <w:t>сбра-сывателем</w:t>
      </w:r>
      <w:proofErr w:type="spellEnd"/>
      <w:r w:rsidRPr="004E10C1">
        <w:rPr>
          <w:rFonts w:ascii="Times New Roman" w:hAnsi="Times New Roman"/>
          <w:color w:val="000000" w:themeColor="text1"/>
          <w:sz w:val="16"/>
          <w:szCs w:val="16"/>
        </w:rPr>
        <w:t xml:space="preserve"> с помощью тросиков (12264).</w:t>
      </w:r>
    </w:p>
    <w:p w14:paraId="6FBFCAEC"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2BD8AA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 заместитель начальника ГУАП направил письмо уже директору завода № 39, где в то время находилась бригада Поликарпова, в котором предписывалось договорится с заводом № 1 о совмест</w:t>
      </w:r>
      <w:r w:rsidRPr="004E10C1">
        <w:rPr>
          <w:rFonts w:ascii="Times New Roman" w:hAnsi="Times New Roman"/>
          <w:color w:val="000000" w:themeColor="text1"/>
          <w:sz w:val="16"/>
          <w:szCs w:val="16"/>
        </w:rPr>
        <w:softHyphen/>
        <w:t xml:space="preserve">ной разработке </w:t>
      </w:r>
      <w:proofErr w:type="spellStart"/>
      <w:r w:rsidRPr="004E10C1">
        <w:rPr>
          <w:rFonts w:ascii="Times New Roman" w:hAnsi="Times New Roman"/>
          <w:color w:val="000000" w:themeColor="text1"/>
          <w:sz w:val="16"/>
          <w:szCs w:val="16"/>
        </w:rPr>
        <w:t>подфюзеляжных</w:t>
      </w:r>
      <w:proofErr w:type="spellEnd"/>
      <w:r w:rsidRPr="004E10C1">
        <w:rPr>
          <w:rFonts w:ascii="Times New Roman" w:hAnsi="Times New Roman"/>
          <w:color w:val="000000" w:themeColor="text1"/>
          <w:sz w:val="16"/>
          <w:szCs w:val="16"/>
        </w:rPr>
        <w:t xml:space="preserve"> баков для Р-5. В 1933 г. завод № 1 само</w:t>
      </w:r>
      <w:r w:rsidRPr="004E10C1">
        <w:rPr>
          <w:rFonts w:ascii="Times New Roman" w:hAnsi="Times New Roman"/>
          <w:color w:val="000000" w:themeColor="text1"/>
          <w:sz w:val="16"/>
          <w:szCs w:val="16"/>
        </w:rPr>
        <w:softHyphen/>
        <w:t>стоятельно разработал и поставил в центроплане бак увеличенного объема. Его размеры не были согласова</w:t>
      </w:r>
      <w:r w:rsidRPr="004E10C1">
        <w:rPr>
          <w:rFonts w:ascii="Times New Roman" w:hAnsi="Times New Roman"/>
          <w:color w:val="000000" w:themeColor="text1"/>
          <w:sz w:val="16"/>
          <w:szCs w:val="16"/>
        </w:rPr>
        <w:softHyphen/>
        <w:t>ны с аэродинамикой самолета, так как выбирались по наитию, без проведения необходимых аэродинамичес</w:t>
      </w:r>
      <w:r w:rsidRPr="004E10C1">
        <w:rPr>
          <w:rFonts w:ascii="Times New Roman" w:hAnsi="Times New Roman"/>
          <w:color w:val="000000" w:themeColor="text1"/>
          <w:sz w:val="16"/>
          <w:szCs w:val="16"/>
        </w:rPr>
        <w:softHyphen/>
        <w:t>ких исследований. В итоге сопротивление возросло, уве</w:t>
      </w:r>
      <w:r w:rsidRPr="004E10C1">
        <w:rPr>
          <w:rFonts w:ascii="Times New Roman" w:hAnsi="Times New Roman"/>
          <w:color w:val="000000" w:themeColor="text1"/>
          <w:sz w:val="16"/>
          <w:szCs w:val="16"/>
        </w:rPr>
        <w:softHyphen/>
        <w:t xml:space="preserve">личился расход топлива на километр пути. Однако вместо критического анализа полученного результата в НИИ ВВС решили отказаться от увеличенного </w:t>
      </w:r>
      <w:proofErr w:type="spellStart"/>
      <w:r w:rsidRPr="004E10C1">
        <w:rPr>
          <w:rFonts w:ascii="Times New Roman" w:hAnsi="Times New Roman"/>
          <w:color w:val="000000" w:themeColor="text1"/>
          <w:sz w:val="16"/>
          <w:szCs w:val="16"/>
        </w:rPr>
        <w:t>центро-планного</w:t>
      </w:r>
      <w:proofErr w:type="spellEnd"/>
      <w:r w:rsidRPr="004E10C1">
        <w:rPr>
          <w:rFonts w:ascii="Times New Roman" w:hAnsi="Times New Roman"/>
          <w:color w:val="000000" w:themeColor="text1"/>
          <w:sz w:val="16"/>
          <w:szCs w:val="16"/>
        </w:rPr>
        <w:t xml:space="preserve"> бака и использовать подвесной бак под фюзе</w:t>
      </w:r>
      <w:r w:rsidRPr="004E10C1">
        <w:rPr>
          <w:rFonts w:ascii="Times New Roman" w:hAnsi="Times New Roman"/>
          <w:color w:val="000000" w:themeColor="text1"/>
          <w:sz w:val="16"/>
          <w:szCs w:val="16"/>
        </w:rPr>
        <w:softHyphen/>
        <w:t>ляжем (10667).</w:t>
      </w:r>
    </w:p>
    <w:p w14:paraId="320691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1065B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года гл. инженер механик ВВС РККА Аузан писал письмо № сс001420 в СНК Галактионову</w:t>
      </w:r>
    </w:p>
    <w:p w14:paraId="2C000A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настоящему времени, согласно постановления СТО о постройке паровой турбины для авиации в ХАИ заканчивается рабочий проект установки на 6000 л.с., отдельные детали установки размещены для изготовления по заводам, имеется обеспеченность со стороны НКТП в отношение размещения на изготовления и остальных деталей установки, а так же разрешен вопрос об отпуске средств на приобретение необходимой импортной аппаратуры.</w:t>
      </w:r>
    </w:p>
    <w:p w14:paraId="189AE8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срок предъявления установки на испытание к 1 января 1934 года выдержан не будет.</w:t>
      </w:r>
    </w:p>
    <w:p w14:paraId="09E2F2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проектированию установки в 15000 л.с. приступлено частично и срок предъявления последней на испытание к 1 апреля 1934 года тем более выдержан не будет (3530,137).</w:t>
      </w:r>
    </w:p>
    <w:p w14:paraId="62855C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45D8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вышло постановление СТО N 188сс "НКТП закупить аппаратуру и в частности 150 металлических винтов с переменным в полете шагом к моторам для самолетов истребителей (3120).</w:t>
      </w:r>
    </w:p>
    <w:p w14:paraId="5F915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99D0C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22 ноября по декабрь 1933 состоялись государственные испытания. Испытания АНТ-5 привели начальство буквально в восторг — катер с торпедами развивал скорость 58 узлов, а без торпед — 65, 3 узла. Завод им. Марти, начиная с V серии (первые четыре серии — это катера Ш-4) перешел на производство Г-5 (так назывались серийные катера АНТ-5). Позже Г-5 стали делать и на заводе № 532 в Керчи, а с началом войны завод № 532 эвакуировали в Тюмень, и там на заводе № 639 также приступили к строительству катеров типа Г-5. Всего был по 321 серийный катер Г-5 девяти серий (с VI по ХП, включая 11бис) (10675).</w:t>
      </w:r>
    </w:p>
    <w:p w14:paraId="58EBCCF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31C09" w14:textId="77777777" w:rsidR="0036609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2F76C3A" w14:textId="77777777" w:rsidR="00366092" w:rsidRPr="004E10C1" w:rsidRDefault="0036609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8FF9036" w14:textId="77777777" w:rsidR="00366092" w:rsidRPr="004E10C1" w:rsidRDefault="00366092" w:rsidP="004E10C1">
      <w:pPr>
        <w:pStyle w:val="rtejustify"/>
        <w:spacing w:before="0" w:after="0"/>
        <w:rPr>
          <w:color w:val="000000" w:themeColor="text1"/>
          <w:sz w:val="16"/>
          <w:szCs w:val="16"/>
        </w:rPr>
      </w:pPr>
      <w:r w:rsidRPr="004E10C1">
        <w:rPr>
          <w:rStyle w:val="af0"/>
          <w:bCs/>
          <w:i w:val="0"/>
          <w:color w:val="000000" w:themeColor="text1"/>
          <w:sz w:val="16"/>
          <w:szCs w:val="16"/>
        </w:rPr>
        <w:t>22 ноября 1933 вышел приказ НКТП № 221сс.</w:t>
      </w:r>
      <w:r w:rsidRPr="004E10C1">
        <w:rPr>
          <w:color w:val="000000" w:themeColor="text1"/>
          <w:sz w:val="16"/>
          <w:szCs w:val="16"/>
        </w:rPr>
        <w:t xml:space="preserve"> О прекращении строительства Кемеровского комбината и передаче дальнейшего строительства «</w:t>
      </w:r>
      <w:proofErr w:type="spellStart"/>
      <w:r w:rsidRPr="004E10C1">
        <w:rPr>
          <w:color w:val="000000" w:themeColor="text1"/>
          <w:sz w:val="16"/>
          <w:szCs w:val="16"/>
        </w:rPr>
        <w:t>Сибметаллстрою</w:t>
      </w:r>
      <w:proofErr w:type="spellEnd"/>
      <w:r w:rsidRPr="004E10C1">
        <w:rPr>
          <w:color w:val="000000" w:themeColor="text1"/>
          <w:sz w:val="16"/>
          <w:szCs w:val="16"/>
        </w:rPr>
        <w:t>» с приданием статуса предприятия оборонного значения. (РГАЭ. Ф. 7297. Оп. 38. Д. 37. Л. 341</w:t>
      </w:r>
      <w:r w:rsidRPr="004E10C1">
        <w:rPr>
          <w:color w:val="000000" w:themeColor="text1"/>
          <w:sz w:val="16"/>
          <w:szCs w:val="16"/>
        </w:rPr>
        <w:noBreakHyphen/>
        <w:t>340) (15246).</w:t>
      </w:r>
    </w:p>
    <w:p w14:paraId="2F4C48BA" w14:textId="77777777" w:rsidR="00366092" w:rsidRPr="004E10C1" w:rsidRDefault="00366092" w:rsidP="004E10C1">
      <w:pPr>
        <w:pStyle w:val="rtejustify"/>
        <w:spacing w:before="0" w:after="0"/>
        <w:rPr>
          <w:color w:val="000000" w:themeColor="text1"/>
          <w:sz w:val="16"/>
          <w:szCs w:val="16"/>
        </w:rPr>
      </w:pPr>
    </w:p>
    <w:p w14:paraId="1C8EE1A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072EA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984A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ноября 1933 вышла Резолюция Объединенного Пленума ЦК и ЦКК КП(б)У о культурной работе на селе (10687). В результате голода 1932-1933 </w:t>
      </w:r>
      <w:proofErr w:type="spellStart"/>
      <w:r w:rsidRPr="004E10C1">
        <w:rPr>
          <w:rFonts w:ascii="Times New Roman" w:hAnsi="Times New Roman"/>
          <w:color w:val="000000" w:themeColor="text1"/>
          <w:sz w:val="16"/>
          <w:szCs w:val="16"/>
        </w:rPr>
        <w:t>гг</w:t>
      </w:r>
      <w:proofErr w:type="spellEnd"/>
      <w:r w:rsidRPr="004E10C1">
        <w:rPr>
          <w:rFonts w:ascii="Times New Roman" w:hAnsi="Times New Roman"/>
          <w:color w:val="000000" w:themeColor="text1"/>
          <w:sz w:val="16"/>
          <w:szCs w:val="16"/>
        </w:rPr>
        <w:t xml:space="preserve"> в СССР погибло 6 </w:t>
      </w:r>
      <w:proofErr w:type="spellStart"/>
      <w:r w:rsidRPr="004E10C1">
        <w:rPr>
          <w:rFonts w:ascii="Times New Roman" w:hAnsi="Times New Roman"/>
          <w:color w:val="000000" w:themeColor="text1"/>
          <w:sz w:val="16"/>
          <w:szCs w:val="16"/>
        </w:rPr>
        <w:t>млн.человек</w:t>
      </w:r>
      <w:proofErr w:type="spellEnd"/>
      <w:r w:rsidRPr="004E10C1">
        <w:rPr>
          <w:rFonts w:ascii="Times New Roman" w:hAnsi="Times New Roman"/>
          <w:color w:val="000000" w:themeColor="text1"/>
          <w:sz w:val="16"/>
          <w:szCs w:val="16"/>
        </w:rPr>
        <w:t xml:space="preserve">, в т.ч. на Украине 4 млн, в Казахстане - 1 млн, в Центрально-Черноземной области и на Северном Кавказе - 1 </w:t>
      </w:r>
      <w:proofErr w:type="spellStart"/>
      <w:r w:rsidRPr="004E10C1">
        <w:rPr>
          <w:rFonts w:ascii="Times New Roman" w:hAnsi="Times New Roman"/>
          <w:color w:val="000000" w:themeColor="text1"/>
          <w:sz w:val="16"/>
          <w:szCs w:val="16"/>
        </w:rPr>
        <w:t>млн.человек</w:t>
      </w:r>
      <w:proofErr w:type="spellEnd"/>
      <w:r w:rsidRPr="004E10C1">
        <w:rPr>
          <w:rFonts w:ascii="Times New Roman" w:hAnsi="Times New Roman"/>
          <w:color w:val="000000" w:themeColor="text1"/>
          <w:sz w:val="16"/>
          <w:szCs w:val="16"/>
        </w:rPr>
        <w:t xml:space="preserve">. Харьков за год потерял 120 </w:t>
      </w:r>
      <w:proofErr w:type="spellStart"/>
      <w:r w:rsidRPr="004E10C1">
        <w:rPr>
          <w:rFonts w:ascii="Times New Roman" w:hAnsi="Times New Roman"/>
          <w:color w:val="000000" w:themeColor="text1"/>
          <w:sz w:val="16"/>
          <w:szCs w:val="16"/>
        </w:rPr>
        <w:t>тыс.своих</w:t>
      </w:r>
      <w:proofErr w:type="spellEnd"/>
      <w:r w:rsidRPr="004E10C1">
        <w:rPr>
          <w:rFonts w:ascii="Times New Roman" w:hAnsi="Times New Roman"/>
          <w:color w:val="000000" w:themeColor="text1"/>
          <w:sz w:val="16"/>
          <w:szCs w:val="16"/>
        </w:rPr>
        <w:t xml:space="preserve"> жителей, Краснодар - 40 тыс., Ставрополь - 20 </w:t>
      </w:r>
      <w:proofErr w:type="spellStart"/>
      <w:r w:rsidRPr="004E10C1">
        <w:rPr>
          <w:rFonts w:ascii="Times New Roman" w:hAnsi="Times New Roman"/>
          <w:color w:val="000000" w:themeColor="text1"/>
          <w:sz w:val="16"/>
          <w:szCs w:val="16"/>
        </w:rPr>
        <w:t>тыс</w:t>
      </w:r>
      <w:proofErr w:type="spellEnd"/>
      <w:r w:rsidRPr="004E10C1">
        <w:rPr>
          <w:rFonts w:ascii="Times New Roman" w:hAnsi="Times New Roman"/>
          <w:color w:val="000000" w:themeColor="text1"/>
          <w:sz w:val="16"/>
          <w:szCs w:val="16"/>
        </w:rPr>
        <w:t xml:space="preserve"> (10687).</w:t>
      </w:r>
    </w:p>
    <w:p w14:paraId="44819B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2E1A8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2BC87E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B79B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ноября 1933 </w:t>
      </w:r>
      <w:proofErr w:type="spellStart"/>
      <w:r w:rsidRPr="004E10C1">
        <w:rPr>
          <w:rFonts w:ascii="Times New Roman" w:hAnsi="Times New Roman"/>
          <w:color w:val="000000" w:themeColor="text1"/>
          <w:sz w:val="16"/>
          <w:szCs w:val="16"/>
        </w:rPr>
        <w:t>К.Шате</w:t>
      </w:r>
      <w:proofErr w:type="spellEnd"/>
      <w:r w:rsidRPr="004E10C1">
        <w:rPr>
          <w:rFonts w:ascii="Times New Roman" w:hAnsi="Times New Roman"/>
          <w:color w:val="000000" w:themeColor="text1"/>
          <w:sz w:val="16"/>
          <w:szCs w:val="16"/>
        </w:rPr>
        <w:t xml:space="preserve"> стал Премьер-министром Франции (3481).</w:t>
      </w:r>
    </w:p>
    <w:p w14:paraId="2FE718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FAED0D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8F226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2674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Заводские испытания И-15 начались проводились в ноябре 1933 (222,25). 23 ноября 1933 при длительном пикировании под углом 75 гр. оторвалось крепление лыжи и при посадке машина перевернулась (228,88).</w:t>
      </w:r>
    </w:p>
    <w:p w14:paraId="746056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EE27C5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ноября 1933 г. во время длительного пикирования ЦКБ-3 со скоростью около 400 км/ч сорвалось ушко крепления растяжки левой лыжи на </w:t>
      </w:r>
      <w:proofErr w:type="spellStart"/>
      <w:r w:rsidRPr="004E10C1">
        <w:rPr>
          <w:rFonts w:ascii="Times New Roman" w:hAnsi="Times New Roman"/>
          <w:color w:val="000000" w:themeColor="text1"/>
          <w:sz w:val="16"/>
          <w:szCs w:val="16"/>
        </w:rPr>
        <w:t>мотораме</w:t>
      </w:r>
      <w:proofErr w:type="spellEnd"/>
      <w:r w:rsidRPr="004E10C1">
        <w:rPr>
          <w:rFonts w:ascii="Times New Roman" w:hAnsi="Times New Roman"/>
          <w:color w:val="000000" w:themeColor="text1"/>
          <w:sz w:val="16"/>
          <w:szCs w:val="16"/>
        </w:rPr>
        <w:t>. Носок лыжи опустился, и её развернуло поперёк потока. Случай в те времена нередкий, но досадный; шансов приземлиться благополучно практически не было, и самолёт на посадке перевернулся. Чкалов не пострадал, но первый опытный экземпляр оказался разбит. Позднее его восстановили для достижения рекорда высоты (12261).</w:t>
      </w:r>
    </w:p>
    <w:p w14:paraId="41CA15EA"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00B77DD7" w14:textId="77777777" w:rsidR="00335E69" w:rsidRPr="004E10C1" w:rsidRDefault="00335E69"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23 ноября 1933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E10C1">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E10C1">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E10C1">
        <w:rPr>
          <w:rFonts w:ascii="Times New Roman" w:cs="Times New Roman"/>
          <w:color w:val="000000" w:themeColor="text1"/>
          <w:spacing w:val="0"/>
        </w:rPr>
        <w:softHyphen/>
        <w:t>ния рекорда высоты (19107).</w:t>
      </w:r>
    </w:p>
    <w:p w14:paraId="1A634DB1"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6EA835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23 ноября 1933 г. были назначены демонстрационные полеты. Участники проходившего в те дни Пленума Реввоенсовета республики и партийные руководители пожелали ознакомиться с достижениями родной авиационной промышленности. В тот день первым в полет ушел легкий разведчик ЛР конструкции </w:t>
      </w:r>
      <w:proofErr w:type="spellStart"/>
      <w:r w:rsidRPr="004E10C1">
        <w:rPr>
          <w:rFonts w:ascii="Times New Roman" w:hAnsi="Times New Roman"/>
          <w:color w:val="000000" w:themeColor="text1"/>
          <w:sz w:val="16"/>
          <w:szCs w:val="16"/>
        </w:rPr>
        <w:t>С.А.Кочеригина</w:t>
      </w:r>
      <w:proofErr w:type="spellEnd"/>
      <w:r w:rsidRPr="004E10C1">
        <w:rPr>
          <w:rFonts w:ascii="Times New Roman" w:hAnsi="Times New Roman"/>
          <w:color w:val="000000" w:themeColor="text1"/>
          <w:sz w:val="16"/>
          <w:szCs w:val="16"/>
        </w:rPr>
        <w:t>. Следующим в воздух на ЦКБ-3 поднялся Валерий Чкалов.</w:t>
      </w:r>
    </w:p>
    <w:p w14:paraId="4620F4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время длительного пикирования со скоростью около 400 км/ч сорвалось ушко крепления растяжки левой лыжи на </w:t>
      </w:r>
      <w:proofErr w:type="spellStart"/>
      <w:r w:rsidRPr="004E10C1">
        <w:rPr>
          <w:rFonts w:ascii="Times New Roman" w:hAnsi="Times New Roman"/>
          <w:color w:val="000000" w:themeColor="text1"/>
          <w:sz w:val="16"/>
          <w:szCs w:val="16"/>
        </w:rPr>
        <w:t>мотораме</w:t>
      </w:r>
      <w:proofErr w:type="spellEnd"/>
      <w:r w:rsidRPr="004E10C1">
        <w:rPr>
          <w:rFonts w:ascii="Times New Roman" w:hAnsi="Times New Roman"/>
          <w:color w:val="000000" w:themeColor="text1"/>
          <w:sz w:val="16"/>
          <w:szCs w:val="16"/>
        </w:rPr>
        <w:t>. Носок лыжи опустился и ее развернуло поперек потока. Случай в те времена не редкий, но досадный, шансов благополучно приземлиться практически не имелось. Самолет на посадке перевернулся, Чкалов не пострадал, но машина была разбита (6593).</w:t>
      </w:r>
    </w:p>
    <w:p w14:paraId="794DB4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503B76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 после завершения заводских испытаний первого экземпляра И-15 самолет решили проде</w:t>
      </w:r>
      <w:r w:rsidRPr="004E10C1">
        <w:rPr>
          <w:rFonts w:ascii="Times New Roman" w:hAnsi="Times New Roman"/>
          <w:color w:val="000000" w:themeColor="text1"/>
          <w:sz w:val="16"/>
          <w:szCs w:val="16"/>
        </w:rPr>
        <w:softHyphen/>
        <w:t>монстрировать руководителям Вооруженных Сил, собравшимся на заседание Пленума Реввоенсовета. Сре</w:t>
      </w:r>
      <w:r w:rsidRPr="004E10C1">
        <w:rPr>
          <w:rFonts w:ascii="Times New Roman" w:hAnsi="Times New Roman"/>
          <w:color w:val="000000" w:themeColor="text1"/>
          <w:sz w:val="16"/>
          <w:szCs w:val="16"/>
        </w:rPr>
        <w:softHyphen/>
        <w:t xml:space="preserve">ди них присутствовал и начальник ВВС </w:t>
      </w:r>
      <w:proofErr w:type="spellStart"/>
      <w:r w:rsidRPr="004E10C1">
        <w:rPr>
          <w:rFonts w:ascii="Times New Roman" w:hAnsi="Times New Roman"/>
          <w:color w:val="000000" w:themeColor="text1"/>
          <w:sz w:val="16"/>
          <w:szCs w:val="16"/>
        </w:rPr>
        <w:t>Я.И.Алкснис</w:t>
      </w:r>
      <w:proofErr w:type="spellEnd"/>
      <w:r w:rsidRPr="004E10C1">
        <w:rPr>
          <w:rFonts w:ascii="Times New Roman" w:hAnsi="Times New Roman"/>
          <w:color w:val="000000" w:themeColor="text1"/>
          <w:sz w:val="16"/>
          <w:szCs w:val="16"/>
        </w:rPr>
        <w:t xml:space="preserve">. После осмотра машины на земле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поднял ЦКБ-3 в воздух. Выполнив каскад фигур высшего пило</w:t>
      </w:r>
      <w:r w:rsidRPr="004E10C1">
        <w:rPr>
          <w:rFonts w:ascii="Times New Roman" w:hAnsi="Times New Roman"/>
          <w:color w:val="000000" w:themeColor="text1"/>
          <w:sz w:val="16"/>
          <w:szCs w:val="16"/>
        </w:rPr>
        <w:softHyphen/>
        <w:t xml:space="preserve">тажа на высоте 1300 метров, летчик перевел самолет в крутое пикирование (угол пикирования достигал 75°). На скорости свыше 400 км/ч, не выдержав нагрузки, оборвались ушки переднего крепления левой лыжи на </w:t>
      </w:r>
      <w:proofErr w:type="spellStart"/>
      <w:r w:rsidRPr="004E10C1">
        <w:rPr>
          <w:rFonts w:ascii="Times New Roman" w:hAnsi="Times New Roman"/>
          <w:color w:val="000000" w:themeColor="text1"/>
          <w:sz w:val="16"/>
          <w:szCs w:val="16"/>
        </w:rPr>
        <w:t>мотораме</w:t>
      </w:r>
      <w:proofErr w:type="spellEnd"/>
      <w:r w:rsidRPr="004E10C1">
        <w:rPr>
          <w:rFonts w:ascii="Times New Roman" w:hAnsi="Times New Roman"/>
          <w:color w:val="000000" w:themeColor="text1"/>
          <w:sz w:val="16"/>
          <w:szCs w:val="16"/>
        </w:rPr>
        <w:t>. Чкалов, сразу определив характер поврежде</w:t>
      </w:r>
      <w:r w:rsidRPr="004E10C1">
        <w:rPr>
          <w:rFonts w:ascii="Times New Roman" w:hAnsi="Times New Roman"/>
          <w:color w:val="000000" w:themeColor="text1"/>
          <w:sz w:val="16"/>
          <w:szCs w:val="16"/>
        </w:rPr>
        <w:softHyphen/>
        <w:t>ния, на высоте 400 м вывел машину из пикирования, круто набрал высоту, перекрыл подачу топлива из бака, выработал остаток бензина из системы питания, выклю</w:t>
      </w:r>
      <w:r w:rsidRPr="004E10C1">
        <w:rPr>
          <w:rFonts w:ascii="Times New Roman" w:hAnsi="Times New Roman"/>
          <w:color w:val="000000" w:themeColor="text1"/>
          <w:sz w:val="16"/>
          <w:szCs w:val="16"/>
        </w:rPr>
        <w:softHyphen/>
        <w:t>чил мотор и пошел на посадку. После выравнивания у самой земли на скорости 65-75 км/ч машина спарашютировала, завалившись на левое крыло. ЦКБ-3 коснулся земли носком левой лыжи (при этом сломалась полуось шасси), и самолет перевернулся. Машина получила сильные повреждения, летчик же остался невредим. Авария не повлияла на общую положительную оценку самолета и, несмотря на то, что государственные испытания еще не проводили, руководство авиапромы</w:t>
      </w:r>
      <w:r w:rsidRPr="004E10C1">
        <w:rPr>
          <w:rFonts w:ascii="Times New Roman" w:hAnsi="Times New Roman"/>
          <w:color w:val="000000" w:themeColor="text1"/>
          <w:sz w:val="16"/>
          <w:szCs w:val="16"/>
        </w:rPr>
        <w:softHyphen/>
        <w:t xml:space="preserve">шленности приняло решение о развертывании работ по организации серийной постройки И-15 на заводе № 1. В протоколе заседания под председательством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Королева от 25 ноября 1933 г. написано: «...3) Первую партию И-15 в 1934 г. построить на заводе № 39 с тем, что в 1935 г. производство этой машины пе</w:t>
      </w:r>
      <w:r w:rsidRPr="004E10C1">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4E10C1">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4E10C1">
        <w:rPr>
          <w:rFonts w:ascii="Times New Roman" w:hAnsi="Times New Roman"/>
          <w:color w:val="000000" w:themeColor="text1"/>
          <w:sz w:val="16"/>
          <w:szCs w:val="16"/>
        </w:rPr>
        <w:softHyphen/>
        <w:t>ны не будут». 10 декабря 1933 г. началась пересылка чер</w:t>
      </w:r>
      <w:r w:rsidRPr="004E10C1">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E10C1">
        <w:rPr>
          <w:rFonts w:ascii="Times New Roman" w:hAnsi="Times New Roman"/>
          <w:color w:val="000000" w:themeColor="text1"/>
          <w:sz w:val="16"/>
          <w:szCs w:val="16"/>
        </w:rPr>
        <w:softHyphen/>
        <w:t>соблений (10667).</w:t>
      </w:r>
    </w:p>
    <w:p w14:paraId="6AA0598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E8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ноября 1933 г. во время длительного пикирования ЦКБ-3 со скоростью около 400 км/ч сорвалось ушко крепления растяжки левой лыжи на </w:t>
      </w:r>
      <w:proofErr w:type="spellStart"/>
      <w:r w:rsidRPr="004E10C1">
        <w:rPr>
          <w:rFonts w:ascii="Times New Roman" w:hAnsi="Times New Roman"/>
          <w:color w:val="000000" w:themeColor="text1"/>
          <w:sz w:val="16"/>
          <w:szCs w:val="16"/>
        </w:rPr>
        <w:t>мотораме</w:t>
      </w:r>
      <w:proofErr w:type="spellEnd"/>
      <w:r w:rsidRPr="004E10C1">
        <w:rPr>
          <w:rFonts w:ascii="Times New Roman" w:hAnsi="Times New Roman"/>
          <w:color w:val="000000" w:themeColor="text1"/>
          <w:sz w:val="16"/>
          <w:szCs w:val="16"/>
        </w:rPr>
        <w:t>. Носок лыжи опустился, и ее развернуло поперек потока. Случай в те времена не редкий, но досадный; шансов приземлиться благополучно практически не имелось, и самолет на посадке перевернулся. Чкалов не пострадал, но первый опытный экземпляр оказался разбит. Позднее его восстановили как самолет для достижения рекорда высоты (12014).</w:t>
      </w:r>
    </w:p>
    <w:p w14:paraId="4C5054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C06A2B" w14:textId="77777777" w:rsidR="00CF699A" w:rsidRPr="004E10C1" w:rsidRDefault="00CF699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 по инициативе ГУ ВВС самолет ВС-2 К-12 был включен в Постановление СТО № 119сс,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1BB5B197" w14:textId="77777777" w:rsidR="00CF699A" w:rsidRPr="004E10C1" w:rsidRDefault="00CF699A" w:rsidP="004E10C1">
      <w:pPr>
        <w:spacing w:after="0" w:line="240" w:lineRule="auto"/>
        <w:jc w:val="both"/>
        <w:rPr>
          <w:rFonts w:ascii="Times New Roman" w:hAnsi="Times New Roman"/>
          <w:color w:val="000000" w:themeColor="text1"/>
          <w:sz w:val="16"/>
          <w:szCs w:val="16"/>
        </w:rPr>
      </w:pPr>
    </w:p>
    <w:p w14:paraId="40D5B4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ноября 1933 г. в НИИ ВВС закончились государственные испытания системы дозаправки в полете с Р-5, которые проходили с 14 сентября 1933 г. Всего было выполнено 24 полета с общим налетом 17 часов 13 минут. Летали Иващенко, </w:t>
      </w:r>
      <w:proofErr w:type="spellStart"/>
      <w:r w:rsidRPr="004E10C1">
        <w:rPr>
          <w:rFonts w:ascii="Times New Roman" w:hAnsi="Times New Roman"/>
          <w:color w:val="000000" w:themeColor="text1"/>
          <w:sz w:val="16"/>
          <w:szCs w:val="16"/>
        </w:rPr>
        <w:t>Шавкин</w:t>
      </w:r>
      <w:proofErr w:type="spellEnd"/>
      <w:r w:rsidRPr="004E10C1">
        <w:rPr>
          <w:rFonts w:ascii="Times New Roman" w:hAnsi="Times New Roman"/>
          <w:color w:val="000000" w:themeColor="text1"/>
          <w:sz w:val="16"/>
          <w:szCs w:val="16"/>
        </w:rPr>
        <w:t>, Никитин. В Акте по госиспытаниям указывалось, что «приспо</w:t>
      </w:r>
      <w:r w:rsidRPr="004E10C1">
        <w:rPr>
          <w:rFonts w:ascii="Times New Roman" w:hAnsi="Times New Roman"/>
          <w:color w:val="000000" w:themeColor="text1"/>
          <w:sz w:val="16"/>
          <w:szCs w:val="16"/>
        </w:rPr>
        <w:softHyphen/>
        <w:t>собление для переливки горючего из самолета Р-5 в са</w:t>
      </w:r>
      <w:r w:rsidRPr="004E10C1">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4E10C1">
        <w:rPr>
          <w:rFonts w:ascii="Times New Roman" w:hAnsi="Times New Roman"/>
          <w:color w:val="000000" w:themeColor="text1"/>
          <w:sz w:val="16"/>
          <w:szCs w:val="16"/>
        </w:rPr>
        <w:softHyphen/>
        <w:t>ра и высота полета, что конструкция аппаратуры позво</w:t>
      </w:r>
      <w:r w:rsidRPr="004E10C1">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4E10C1">
        <w:rPr>
          <w:rFonts w:ascii="Times New Roman" w:hAnsi="Times New Roman"/>
          <w:color w:val="000000" w:themeColor="text1"/>
          <w:sz w:val="16"/>
          <w:szCs w:val="16"/>
        </w:rPr>
        <w:softHyphen/>
        <w:t>ку при заданной дальности. В качестве основного недо</w:t>
      </w:r>
      <w:r w:rsidRPr="004E10C1">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4E10C1">
        <w:rPr>
          <w:rFonts w:ascii="Times New Roman" w:hAnsi="Times New Roman"/>
          <w:color w:val="000000" w:themeColor="text1"/>
          <w:sz w:val="16"/>
          <w:szCs w:val="16"/>
        </w:rPr>
        <w:softHyphen/>
        <w:t>ти в зимних условиях. Доработка системы позволяла ус</w:t>
      </w:r>
      <w:r w:rsidRPr="004E10C1">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4E10C1">
        <w:rPr>
          <w:rFonts w:ascii="Times New Roman" w:hAnsi="Times New Roman"/>
          <w:color w:val="000000" w:themeColor="text1"/>
          <w:sz w:val="16"/>
          <w:szCs w:val="16"/>
        </w:rPr>
        <w:softHyphen/>
        <w:t>ло относиться более сдержанно, практического исполь</w:t>
      </w:r>
      <w:r w:rsidRPr="004E10C1">
        <w:rPr>
          <w:rFonts w:ascii="Times New Roman" w:hAnsi="Times New Roman"/>
          <w:color w:val="000000" w:themeColor="text1"/>
          <w:sz w:val="16"/>
          <w:szCs w:val="16"/>
        </w:rPr>
        <w:softHyphen/>
        <w:t>зования в те годы она не получила (10667).</w:t>
      </w:r>
    </w:p>
    <w:p w14:paraId="6185ED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F9BB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закончились гос. испытания опытной переливки горючего в воздухе из самолета Р-5 М-17 в самолет ТБ-3-4М17, которые проходили с 14 сентября 1933.</w:t>
      </w:r>
    </w:p>
    <w:p w14:paraId="2CA406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B9533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Белозеров</w:t>
      </w:r>
    </w:p>
    <w:p w14:paraId="15EAFF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 Каверин</w:t>
      </w:r>
    </w:p>
    <w:p w14:paraId="734D6B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C3204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25D5B6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2D8EC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6E7BC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331A7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4E10C1" w:rsidRPr="004E10C1" w14:paraId="75EE3C70" w14:textId="77777777">
        <w:tc>
          <w:tcPr>
            <w:tcW w:w="2254" w:type="dxa"/>
          </w:tcPr>
          <w:p w14:paraId="42E1AB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w:t>
            </w:r>
          </w:p>
        </w:tc>
        <w:tc>
          <w:tcPr>
            <w:tcW w:w="8060" w:type="dxa"/>
          </w:tcPr>
          <w:p w14:paraId="668420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Перегонка самолета ТБ-3 завода N 39 в Щелково - 50 мин.</w:t>
            </w:r>
          </w:p>
        </w:tc>
      </w:tr>
      <w:tr w:rsidR="004E10C1" w:rsidRPr="004E10C1" w14:paraId="65C820C3" w14:textId="77777777">
        <w:tc>
          <w:tcPr>
            <w:tcW w:w="2254" w:type="dxa"/>
          </w:tcPr>
          <w:p w14:paraId="4F9199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8060" w:type="dxa"/>
          </w:tcPr>
          <w:p w14:paraId="1FC1B8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27A3CD77" w14:textId="77777777">
        <w:tc>
          <w:tcPr>
            <w:tcW w:w="2254" w:type="dxa"/>
          </w:tcPr>
          <w:p w14:paraId="499DBA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318C0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0FC6E7CD" w14:textId="77777777">
        <w:tc>
          <w:tcPr>
            <w:tcW w:w="2254" w:type="dxa"/>
          </w:tcPr>
          <w:p w14:paraId="520E1F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8060" w:type="dxa"/>
          </w:tcPr>
          <w:p w14:paraId="02D3BB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74D629E9" w14:textId="77777777">
        <w:tc>
          <w:tcPr>
            <w:tcW w:w="2254" w:type="dxa"/>
          </w:tcPr>
          <w:p w14:paraId="5CB76C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3BFEC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25 мин.</w:t>
            </w:r>
          </w:p>
        </w:tc>
      </w:tr>
      <w:tr w:rsidR="004E10C1" w:rsidRPr="004E10C1" w14:paraId="6773478D" w14:textId="77777777">
        <w:tc>
          <w:tcPr>
            <w:tcW w:w="2254" w:type="dxa"/>
          </w:tcPr>
          <w:p w14:paraId="5712BC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4D12B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Самостоятельная тренировка Иванова - 34 мин.</w:t>
            </w:r>
          </w:p>
        </w:tc>
      </w:tr>
      <w:tr w:rsidR="004E10C1" w:rsidRPr="004E10C1" w14:paraId="27ACA098" w14:textId="77777777">
        <w:tc>
          <w:tcPr>
            <w:tcW w:w="2254" w:type="dxa"/>
          </w:tcPr>
          <w:p w14:paraId="4C8CC8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8060" w:type="dxa"/>
          </w:tcPr>
          <w:p w14:paraId="4FE1E2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- 2 часа.</w:t>
            </w:r>
          </w:p>
        </w:tc>
      </w:tr>
      <w:tr w:rsidR="004E10C1" w:rsidRPr="004E10C1" w14:paraId="2665DD63" w14:textId="77777777">
        <w:tc>
          <w:tcPr>
            <w:tcW w:w="2254" w:type="dxa"/>
          </w:tcPr>
          <w:p w14:paraId="2499BF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8060" w:type="dxa"/>
          </w:tcPr>
          <w:p w14:paraId="394851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- 1 час. 8 мин.</w:t>
            </w:r>
          </w:p>
        </w:tc>
      </w:tr>
      <w:tr w:rsidR="004E10C1" w:rsidRPr="004E10C1" w14:paraId="1EB02B3C" w14:textId="77777777">
        <w:tc>
          <w:tcPr>
            <w:tcW w:w="2254" w:type="dxa"/>
          </w:tcPr>
          <w:p w14:paraId="2CEAE3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w:t>
            </w:r>
          </w:p>
        </w:tc>
        <w:tc>
          <w:tcPr>
            <w:tcW w:w="8060" w:type="dxa"/>
          </w:tcPr>
          <w:p w14:paraId="4A32EC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- 58 мин.</w:t>
            </w:r>
          </w:p>
        </w:tc>
      </w:tr>
      <w:tr w:rsidR="004E10C1" w:rsidRPr="004E10C1" w14:paraId="3BC665EA" w14:textId="77777777">
        <w:tc>
          <w:tcPr>
            <w:tcW w:w="2254" w:type="dxa"/>
          </w:tcPr>
          <w:p w14:paraId="67774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года</w:t>
            </w:r>
          </w:p>
        </w:tc>
        <w:tc>
          <w:tcPr>
            <w:tcW w:w="8060" w:type="dxa"/>
          </w:tcPr>
          <w:p w14:paraId="6718C1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не выполнено</w:t>
            </w:r>
          </w:p>
        </w:tc>
      </w:tr>
      <w:tr w:rsidR="004E10C1" w:rsidRPr="004E10C1" w14:paraId="3BC1B696" w14:textId="77777777">
        <w:tc>
          <w:tcPr>
            <w:tcW w:w="2254" w:type="dxa"/>
          </w:tcPr>
          <w:p w14:paraId="454089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7D905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17 мин.</w:t>
            </w:r>
          </w:p>
        </w:tc>
      </w:tr>
      <w:tr w:rsidR="004E10C1" w:rsidRPr="004E10C1" w14:paraId="3F40424A" w14:textId="77777777">
        <w:tc>
          <w:tcPr>
            <w:tcW w:w="2254" w:type="dxa"/>
          </w:tcPr>
          <w:p w14:paraId="11867C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года</w:t>
            </w:r>
          </w:p>
        </w:tc>
        <w:tc>
          <w:tcPr>
            <w:tcW w:w="8060" w:type="dxa"/>
          </w:tcPr>
          <w:p w14:paraId="6F5587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выполнено.</w:t>
            </w:r>
          </w:p>
        </w:tc>
      </w:tr>
      <w:tr w:rsidR="004E10C1" w:rsidRPr="004E10C1" w14:paraId="29E47671" w14:textId="77777777">
        <w:tc>
          <w:tcPr>
            <w:tcW w:w="2254" w:type="dxa"/>
          </w:tcPr>
          <w:p w14:paraId="1F3BE9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8860E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6626FB65" w14:textId="77777777">
        <w:tc>
          <w:tcPr>
            <w:tcW w:w="2254" w:type="dxa"/>
          </w:tcPr>
          <w:p w14:paraId="3CA096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8060" w:type="dxa"/>
          </w:tcPr>
          <w:p w14:paraId="77C546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шланга длиной 50 м. Не выполнено из-за</w:t>
            </w:r>
          </w:p>
        </w:tc>
      </w:tr>
      <w:tr w:rsidR="004E10C1" w:rsidRPr="004E10C1" w14:paraId="5A4888FB" w14:textId="77777777">
        <w:tc>
          <w:tcPr>
            <w:tcW w:w="2254" w:type="dxa"/>
          </w:tcPr>
          <w:p w14:paraId="008742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0132A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того, что конец шланга болтался. - 1 час. 30 мин.</w:t>
            </w:r>
          </w:p>
        </w:tc>
      </w:tr>
      <w:tr w:rsidR="004E10C1" w:rsidRPr="004E10C1" w14:paraId="4004EA5E" w14:textId="77777777">
        <w:tc>
          <w:tcPr>
            <w:tcW w:w="2254" w:type="dxa"/>
          </w:tcPr>
          <w:p w14:paraId="2BBBDF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8060" w:type="dxa"/>
          </w:tcPr>
          <w:p w14:paraId="616D7A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час. 38 мин.</w:t>
            </w:r>
          </w:p>
        </w:tc>
      </w:tr>
    </w:tbl>
    <w:p w14:paraId="179FE7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состав экипажа (ведущий летчик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4E10C1" w:rsidRPr="004E10C1" w14:paraId="32A83024" w14:textId="77777777">
        <w:tc>
          <w:tcPr>
            <w:tcW w:w="2254" w:type="dxa"/>
          </w:tcPr>
          <w:p w14:paraId="6C727B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w:t>
            </w:r>
          </w:p>
        </w:tc>
        <w:tc>
          <w:tcPr>
            <w:tcW w:w="8060" w:type="dxa"/>
          </w:tcPr>
          <w:p w14:paraId="7EF25B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7B05CD98" w14:textId="77777777">
        <w:tc>
          <w:tcPr>
            <w:tcW w:w="2254" w:type="dxa"/>
          </w:tcPr>
          <w:p w14:paraId="794BAC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731C2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кильватора</w:t>
            </w:r>
            <w:proofErr w:type="spellEnd"/>
            <w:r w:rsidRPr="004E10C1">
              <w:rPr>
                <w:rFonts w:ascii="Times New Roman" w:hAnsi="Times New Roman"/>
                <w:color w:val="000000" w:themeColor="text1"/>
                <w:sz w:val="16"/>
                <w:szCs w:val="16"/>
              </w:rPr>
              <w:t xml:space="preserve"> с принижением второго самолета и подхватывание</w:t>
            </w:r>
          </w:p>
        </w:tc>
      </w:tr>
      <w:tr w:rsidR="004E10C1" w:rsidRPr="004E10C1" w14:paraId="670A8754" w14:textId="77777777">
        <w:tc>
          <w:tcPr>
            <w:tcW w:w="2254" w:type="dxa"/>
          </w:tcPr>
          <w:p w14:paraId="28AD38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853EF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веревки длиной 35 м, вместо</w:t>
            </w:r>
          </w:p>
        </w:tc>
      </w:tr>
      <w:tr w:rsidR="004E10C1" w:rsidRPr="004E10C1" w14:paraId="302F1AED" w14:textId="77777777">
        <w:tc>
          <w:tcPr>
            <w:tcW w:w="2254" w:type="dxa"/>
          </w:tcPr>
          <w:p w14:paraId="19F68B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24E48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w:t>
            </w:r>
          </w:p>
        </w:tc>
      </w:tr>
      <w:tr w:rsidR="004E10C1" w:rsidRPr="004E10C1" w14:paraId="6178EA3A" w14:textId="77777777">
        <w:tc>
          <w:tcPr>
            <w:tcW w:w="2254" w:type="dxa"/>
          </w:tcPr>
          <w:p w14:paraId="1A28C7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года</w:t>
            </w:r>
          </w:p>
        </w:tc>
        <w:tc>
          <w:tcPr>
            <w:tcW w:w="8060" w:type="dxa"/>
          </w:tcPr>
          <w:p w14:paraId="2984A9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7F6E3989" w14:textId="77777777">
        <w:tc>
          <w:tcPr>
            <w:tcW w:w="2254" w:type="dxa"/>
          </w:tcPr>
          <w:p w14:paraId="76BEA5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AD3EE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кильватора</w:t>
            </w:r>
            <w:proofErr w:type="spellEnd"/>
            <w:r w:rsidRPr="004E10C1">
              <w:rPr>
                <w:rFonts w:ascii="Times New Roman" w:hAnsi="Times New Roman"/>
                <w:color w:val="000000" w:themeColor="text1"/>
                <w:sz w:val="16"/>
                <w:szCs w:val="16"/>
              </w:rPr>
              <w:t xml:space="preserve"> с принижением второго самолета и подхватывание</w:t>
            </w:r>
          </w:p>
        </w:tc>
      </w:tr>
      <w:tr w:rsidR="004E10C1" w:rsidRPr="004E10C1" w14:paraId="52A8928B" w14:textId="77777777">
        <w:tc>
          <w:tcPr>
            <w:tcW w:w="2254" w:type="dxa"/>
          </w:tcPr>
          <w:p w14:paraId="42A245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6547F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шланга длиной 35 м, вместо</w:t>
            </w:r>
          </w:p>
        </w:tc>
      </w:tr>
      <w:tr w:rsidR="004E10C1" w:rsidRPr="004E10C1" w14:paraId="6FC50080" w14:textId="77777777">
        <w:tc>
          <w:tcPr>
            <w:tcW w:w="2254" w:type="dxa"/>
          </w:tcPr>
          <w:p w14:paraId="280ACF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1C9A4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 В первый полет шланг болтался и из-за</w:t>
            </w:r>
          </w:p>
        </w:tc>
      </w:tr>
      <w:tr w:rsidR="004E10C1" w:rsidRPr="004E10C1" w14:paraId="1AF68970" w14:textId="77777777">
        <w:tc>
          <w:tcPr>
            <w:tcW w:w="2254" w:type="dxa"/>
          </w:tcPr>
          <w:p w14:paraId="73B124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DC433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этого задание не было выполнено. Во второй полет</w:t>
            </w:r>
          </w:p>
        </w:tc>
      </w:tr>
      <w:tr w:rsidR="004E10C1" w:rsidRPr="004E10C1" w14:paraId="2789F0D2" w14:textId="77777777">
        <w:tc>
          <w:tcPr>
            <w:tcW w:w="2254" w:type="dxa"/>
          </w:tcPr>
          <w:p w14:paraId="7F034C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3C9126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утяжеления груза задание выполнено. - 1 час. 15 мин.</w:t>
            </w:r>
          </w:p>
        </w:tc>
      </w:tr>
      <w:tr w:rsidR="004E10C1" w:rsidRPr="004E10C1" w14:paraId="2D7D6F86" w14:textId="77777777">
        <w:tc>
          <w:tcPr>
            <w:tcW w:w="2254" w:type="dxa"/>
          </w:tcPr>
          <w:p w14:paraId="71E86F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года</w:t>
            </w:r>
          </w:p>
        </w:tc>
        <w:tc>
          <w:tcPr>
            <w:tcW w:w="8060" w:type="dxa"/>
          </w:tcPr>
          <w:p w14:paraId="7CFDBE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Из-за низкой</w:t>
            </w:r>
          </w:p>
        </w:tc>
      </w:tr>
      <w:tr w:rsidR="004E10C1" w:rsidRPr="004E10C1" w14:paraId="491D4452" w14:textId="77777777">
        <w:tc>
          <w:tcPr>
            <w:tcW w:w="2254" w:type="dxa"/>
          </w:tcPr>
          <w:p w14:paraId="402C2A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797644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облачности и нового состава экипажа самолета Р-5</w:t>
            </w:r>
          </w:p>
        </w:tc>
      </w:tr>
      <w:tr w:rsidR="004E10C1" w:rsidRPr="004E10C1" w14:paraId="197BC549" w14:textId="77777777">
        <w:tc>
          <w:tcPr>
            <w:tcW w:w="2254" w:type="dxa"/>
          </w:tcPr>
          <w:p w14:paraId="02D2CE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C371D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отставлена - 55 мин.</w:t>
            </w:r>
          </w:p>
        </w:tc>
      </w:tr>
      <w:tr w:rsidR="004E10C1" w:rsidRPr="004E10C1" w14:paraId="4CA55977" w14:textId="77777777">
        <w:tc>
          <w:tcPr>
            <w:tcW w:w="2254" w:type="dxa"/>
          </w:tcPr>
          <w:p w14:paraId="3C4C36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8060" w:type="dxa"/>
          </w:tcPr>
          <w:p w14:paraId="52DEE9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Первый раз</w:t>
            </w:r>
          </w:p>
        </w:tc>
      </w:tr>
      <w:tr w:rsidR="004E10C1" w:rsidRPr="004E10C1" w14:paraId="34BC8EE9" w14:textId="77777777">
        <w:tc>
          <w:tcPr>
            <w:tcW w:w="2254" w:type="dxa"/>
          </w:tcPr>
          <w:p w14:paraId="7E6601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A525C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одного нижнего бака. Второй - переливка</w:t>
            </w:r>
          </w:p>
        </w:tc>
      </w:tr>
      <w:tr w:rsidR="004E10C1" w:rsidRPr="004E10C1" w14:paraId="40581C25" w14:textId="77777777">
        <w:tc>
          <w:tcPr>
            <w:tcW w:w="2254" w:type="dxa"/>
          </w:tcPr>
          <w:p w14:paraId="40C348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EC9D7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нижнего </w:t>
            </w:r>
            <w:proofErr w:type="spellStart"/>
            <w:r w:rsidRPr="004E10C1">
              <w:rPr>
                <w:rFonts w:ascii="Times New Roman" w:hAnsi="Times New Roman"/>
                <w:color w:val="000000" w:themeColor="text1"/>
                <w:sz w:val="16"/>
                <w:szCs w:val="16"/>
              </w:rPr>
              <w:t>подфюзеляжного</w:t>
            </w:r>
            <w:proofErr w:type="spellEnd"/>
            <w:r w:rsidRPr="004E10C1">
              <w:rPr>
                <w:rFonts w:ascii="Times New Roman" w:hAnsi="Times New Roman"/>
                <w:color w:val="000000" w:themeColor="text1"/>
                <w:sz w:val="16"/>
                <w:szCs w:val="16"/>
              </w:rPr>
              <w:t xml:space="preserve"> бака и заднего фюзеляжного</w:t>
            </w:r>
          </w:p>
        </w:tc>
      </w:tr>
      <w:tr w:rsidR="004E10C1" w:rsidRPr="004E10C1" w14:paraId="3E45D8FA" w14:textId="77777777">
        <w:tc>
          <w:tcPr>
            <w:tcW w:w="2254" w:type="dxa"/>
          </w:tcPr>
          <w:p w14:paraId="0F3C9F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3D1AF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(главного) - 1 час. 30 мин.</w:t>
            </w:r>
          </w:p>
        </w:tc>
      </w:tr>
      <w:tr w:rsidR="004E10C1" w:rsidRPr="004E10C1" w14:paraId="685A8E52" w14:textId="77777777">
        <w:tc>
          <w:tcPr>
            <w:tcW w:w="2254" w:type="dxa"/>
          </w:tcPr>
          <w:p w14:paraId="18A1B9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8060" w:type="dxa"/>
          </w:tcPr>
          <w:p w14:paraId="0F5FC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7512D6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Проведено всего 24 полета общей продолжительностью - 17 час. 13 мин. (3916).</w:t>
      </w:r>
    </w:p>
    <w:p w14:paraId="6EBDB5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EDED3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вышло Постановление СТО N 119сс о программе авиапромышленности на 1934 (2266,164).</w:t>
      </w:r>
    </w:p>
    <w:p w14:paraId="455492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8753E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года начальник НИИ авиадвигателей Ангелов писал:</w:t>
      </w:r>
    </w:p>
    <w:p w14:paraId="24EC36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авиадвигателей существует с августа 1932 года.</w:t>
      </w:r>
    </w:p>
    <w:p w14:paraId="14FB6E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CD1FA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 особых двигателей</w:t>
      </w:r>
    </w:p>
    <w:p w14:paraId="6E83F2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Отдел работает над созданием паровой турбины мощностью 3000 л.с. Эта проблема должна решить развитие тяжелой и сверхтяжелой авиации. Турбина находится в стадии изготовления в основном на Ленинградских заводах.</w:t>
      </w:r>
    </w:p>
    <w:p w14:paraId="570AE2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…………………….(7738, 137-134).</w:t>
      </w:r>
    </w:p>
    <w:p w14:paraId="57ADE2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4D5F9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состоялось совещание у зам. нач. ГУАП Макаровского по производственной программе завода 19 и по подготовке внедрения мотора Циклон (2292,307).</w:t>
      </w:r>
    </w:p>
    <w:p w14:paraId="5FD355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8555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вышло постановление СТО по НИИ и опытным работам в АП (2281,92).</w:t>
      </w:r>
    </w:p>
    <w:p w14:paraId="1B24EC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2840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был подготовлен проект Постановления СТО по НИ и ОР в АП (2281,92).</w:t>
      </w:r>
    </w:p>
    <w:p w14:paraId="4D9F6B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по НИР и ОР в Авиапромышленности (проект)</w:t>
      </w:r>
    </w:p>
    <w:p w14:paraId="77DDEF0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улучшения постановки дела опытного и эксперимен</w:t>
      </w:r>
      <w:r w:rsidRPr="004E10C1">
        <w:rPr>
          <w:rFonts w:ascii="Times New Roman" w:hAnsi="Times New Roman"/>
          <w:color w:val="000000" w:themeColor="text1"/>
          <w:sz w:val="16"/>
          <w:szCs w:val="16"/>
        </w:rPr>
        <w:softHyphen/>
        <w:t xml:space="preserve">тального </w:t>
      </w:r>
      <w:proofErr w:type="spellStart"/>
      <w:r w:rsidRPr="004E10C1">
        <w:rPr>
          <w:rFonts w:ascii="Times New Roman" w:hAnsi="Times New Roman"/>
          <w:color w:val="000000" w:themeColor="text1"/>
          <w:sz w:val="16"/>
          <w:szCs w:val="16"/>
        </w:rPr>
        <w:t>строительсгва</w:t>
      </w:r>
      <w:proofErr w:type="spellEnd"/>
      <w:r w:rsidRPr="004E10C1">
        <w:rPr>
          <w:rFonts w:ascii="Times New Roman" w:hAnsi="Times New Roman"/>
          <w:color w:val="000000" w:themeColor="text1"/>
          <w:sz w:val="16"/>
          <w:szCs w:val="16"/>
        </w:rPr>
        <w:t>, ускорения темпо в внедрения опытных машин в серию, обеспечения усовершенствования находящихся в серийном производстве машин и укрепления взаимной связи научно-</w:t>
      </w:r>
      <w:proofErr w:type="spellStart"/>
      <w:r w:rsidRPr="004E10C1">
        <w:rPr>
          <w:rFonts w:ascii="Times New Roman" w:hAnsi="Times New Roman"/>
          <w:color w:val="000000" w:themeColor="text1"/>
          <w:sz w:val="16"/>
          <w:szCs w:val="16"/>
        </w:rPr>
        <w:t>всследовательсках</w:t>
      </w:r>
      <w:proofErr w:type="spellEnd"/>
      <w:r w:rsidRPr="004E10C1">
        <w:rPr>
          <w:rFonts w:ascii="Times New Roman" w:hAnsi="Times New Roman"/>
          <w:color w:val="000000" w:themeColor="text1"/>
          <w:sz w:val="16"/>
          <w:szCs w:val="16"/>
        </w:rPr>
        <w:t xml:space="preserve">, опытных организаций и </w:t>
      </w:r>
      <w:proofErr w:type="spellStart"/>
      <w:r w:rsidRPr="004E10C1">
        <w:rPr>
          <w:rFonts w:ascii="Times New Roman" w:hAnsi="Times New Roman"/>
          <w:color w:val="000000" w:themeColor="text1"/>
          <w:sz w:val="16"/>
          <w:szCs w:val="16"/>
        </w:rPr>
        <w:t>промьшленности</w:t>
      </w:r>
      <w:proofErr w:type="spellEnd"/>
      <w:r w:rsidRPr="004E10C1">
        <w:rPr>
          <w:rFonts w:ascii="Times New Roman" w:hAnsi="Times New Roman"/>
          <w:color w:val="000000" w:themeColor="text1"/>
          <w:sz w:val="16"/>
          <w:szCs w:val="16"/>
        </w:rPr>
        <w:t>, - СТО ПОСТАНОВЛЯЕТ:</w:t>
      </w:r>
    </w:p>
    <w:p w14:paraId="1827230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Считать институты авиационной промышленности самостоятельными комплексными организациями, ведущими опытное и экспериментальное строительство и </w:t>
      </w:r>
      <w:proofErr w:type="spellStart"/>
      <w:r w:rsidRPr="004E10C1">
        <w:rPr>
          <w:rFonts w:ascii="Times New Roman" w:hAnsi="Times New Roman"/>
          <w:color w:val="000000" w:themeColor="text1"/>
          <w:sz w:val="16"/>
          <w:szCs w:val="16"/>
        </w:rPr>
        <w:t>занимающмися</w:t>
      </w:r>
      <w:proofErr w:type="spellEnd"/>
      <w:r w:rsidRPr="004E10C1">
        <w:rPr>
          <w:rFonts w:ascii="Times New Roman" w:hAnsi="Times New Roman"/>
          <w:color w:val="000000" w:themeColor="text1"/>
          <w:sz w:val="16"/>
          <w:szCs w:val="16"/>
        </w:rPr>
        <w:t xml:space="preserve"> связанными о ними научно-исследовательскими проблемами.</w:t>
      </w:r>
    </w:p>
    <w:p w14:paraId="307699D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ГУАП обеспечить дальнейшее укрепление и развитие указанные организаций.</w:t>
      </w:r>
    </w:p>
    <w:p w14:paraId="50F84A4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Вовложить</w:t>
      </w:r>
      <w:proofErr w:type="spellEnd"/>
      <w:r w:rsidRPr="004E10C1">
        <w:rPr>
          <w:rFonts w:ascii="Times New Roman" w:hAnsi="Times New Roman"/>
          <w:color w:val="000000" w:themeColor="text1"/>
          <w:sz w:val="16"/>
          <w:szCs w:val="16"/>
        </w:rPr>
        <w:t xml:space="preserve"> на научно-исследовательские и опытные органи</w:t>
      </w:r>
      <w:r w:rsidRPr="004E10C1">
        <w:rPr>
          <w:rFonts w:ascii="Times New Roman" w:hAnsi="Times New Roman"/>
          <w:color w:val="000000" w:themeColor="text1"/>
          <w:sz w:val="16"/>
          <w:szCs w:val="16"/>
        </w:rPr>
        <w:softHyphen/>
        <w:t xml:space="preserve">зации разработку </w:t>
      </w:r>
      <w:proofErr w:type="spellStart"/>
      <w:r w:rsidRPr="004E10C1">
        <w:rPr>
          <w:rFonts w:ascii="Times New Roman" w:hAnsi="Times New Roman"/>
          <w:color w:val="000000" w:themeColor="text1"/>
          <w:sz w:val="16"/>
          <w:szCs w:val="16"/>
        </w:rPr>
        <w:t>ноыых</w:t>
      </w:r>
      <w:proofErr w:type="spellEnd"/>
      <w:r w:rsidRPr="004E10C1">
        <w:rPr>
          <w:rFonts w:ascii="Times New Roman" w:hAnsi="Times New Roman"/>
          <w:color w:val="000000" w:themeColor="text1"/>
          <w:sz w:val="16"/>
          <w:szCs w:val="16"/>
        </w:rPr>
        <w:t xml:space="preserve"> опытных и экспериментальных моторов и самолетов, их агрегатов, оборудования и вооружения по плану, утвержденному Правительством.</w:t>
      </w:r>
    </w:p>
    <w:p w14:paraId="6045A38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Централизовать в </w:t>
      </w:r>
      <w:proofErr w:type="spellStart"/>
      <w:r w:rsidRPr="004E10C1">
        <w:rPr>
          <w:rFonts w:ascii="Times New Roman" w:hAnsi="Times New Roman"/>
          <w:color w:val="000000" w:themeColor="text1"/>
          <w:sz w:val="16"/>
          <w:szCs w:val="16"/>
        </w:rPr>
        <w:t>ВИАМ'е</w:t>
      </w:r>
      <w:proofErr w:type="spellEnd"/>
      <w:r w:rsidRPr="004E10C1">
        <w:rPr>
          <w:rFonts w:ascii="Times New Roman" w:hAnsi="Times New Roman"/>
          <w:color w:val="000000" w:themeColor="text1"/>
          <w:sz w:val="16"/>
          <w:szCs w:val="16"/>
        </w:rPr>
        <w:t xml:space="preserve"> все вопросы авиационного материаловедения, для чего передать под его руководство соответ</w:t>
      </w:r>
      <w:r w:rsidRPr="004E10C1">
        <w:rPr>
          <w:rFonts w:ascii="Times New Roman" w:hAnsi="Times New Roman"/>
          <w:color w:val="000000" w:themeColor="text1"/>
          <w:sz w:val="16"/>
          <w:szCs w:val="16"/>
        </w:rPr>
        <w:softHyphen/>
        <w:t xml:space="preserve">ствующие лаборатории заводов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w:t>
      </w:r>
    </w:p>
    <w:p w14:paraId="6AA0A02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ВИАМ возложить:</w:t>
      </w:r>
    </w:p>
    <w:p w14:paraId="2F2C038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изыскание новых авиационных материалов;</w:t>
      </w:r>
    </w:p>
    <w:p w14:paraId="468F4CD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улучшение соответствующих материалов;</w:t>
      </w:r>
    </w:p>
    <w:p w14:paraId="0282EF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выработку рациональных методов применения в исполь</w:t>
      </w:r>
      <w:r w:rsidRPr="004E10C1">
        <w:rPr>
          <w:rFonts w:ascii="Times New Roman" w:hAnsi="Times New Roman"/>
          <w:color w:val="000000" w:themeColor="text1"/>
          <w:sz w:val="16"/>
          <w:szCs w:val="16"/>
        </w:rPr>
        <w:softHyphen/>
        <w:t xml:space="preserve">зования материалов в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xml:space="preserve"> и моторостроении;</w:t>
      </w:r>
    </w:p>
    <w:p w14:paraId="743576D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организацию производства новых </w:t>
      </w:r>
      <w:proofErr w:type="spellStart"/>
      <w:r w:rsidRPr="004E10C1">
        <w:rPr>
          <w:rFonts w:ascii="Times New Roman" w:hAnsi="Times New Roman"/>
          <w:color w:val="000000" w:themeColor="text1"/>
          <w:sz w:val="16"/>
          <w:szCs w:val="16"/>
        </w:rPr>
        <w:t>авиацввнных</w:t>
      </w:r>
      <w:proofErr w:type="spellEnd"/>
      <w:r w:rsidRPr="004E10C1">
        <w:rPr>
          <w:rFonts w:ascii="Times New Roman" w:hAnsi="Times New Roman"/>
          <w:color w:val="000000" w:themeColor="text1"/>
          <w:sz w:val="16"/>
          <w:szCs w:val="16"/>
        </w:rPr>
        <w:t xml:space="preserve"> материалов на заводах-поставщиках;</w:t>
      </w:r>
    </w:p>
    <w:p w14:paraId="421BFB6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 организацию новых технологических процессов как отечественных, так и </w:t>
      </w:r>
      <w:proofErr w:type="spellStart"/>
      <w:r w:rsidRPr="004E10C1">
        <w:rPr>
          <w:rFonts w:ascii="Times New Roman" w:hAnsi="Times New Roman"/>
          <w:color w:val="000000" w:themeColor="text1"/>
          <w:sz w:val="16"/>
          <w:szCs w:val="16"/>
        </w:rPr>
        <w:t>лацензионных</w:t>
      </w:r>
      <w:proofErr w:type="spellEnd"/>
      <w:r w:rsidRPr="004E10C1">
        <w:rPr>
          <w:rFonts w:ascii="Times New Roman" w:hAnsi="Times New Roman"/>
          <w:color w:val="000000" w:themeColor="text1"/>
          <w:sz w:val="16"/>
          <w:szCs w:val="16"/>
        </w:rPr>
        <w:t xml:space="preserve"> материалов на заводах авиапромышленности.</w:t>
      </w:r>
    </w:p>
    <w:p w14:paraId="4687A5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Расшярить</w:t>
      </w:r>
      <w:proofErr w:type="spellEnd"/>
      <w:r w:rsidRPr="004E10C1">
        <w:rPr>
          <w:rFonts w:ascii="Times New Roman" w:hAnsi="Times New Roman"/>
          <w:color w:val="000000" w:themeColor="text1"/>
          <w:sz w:val="16"/>
          <w:szCs w:val="16"/>
        </w:rPr>
        <w:t xml:space="preserve"> работу в </w:t>
      </w:r>
      <w:proofErr w:type="spellStart"/>
      <w:r w:rsidRPr="004E10C1">
        <w:rPr>
          <w:rFonts w:ascii="Times New Roman" w:hAnsi="Times New Roman"/>
          <w:color w:val="000000" w:themeColor="text1"/>
          <w:sz w:val="16"/>
          <w:szCs w:val="16"/>
        </w:rPr>
        <w:t>ВИАМ"е</w:t>
      </w:r>
      <w:proofErr w:type="spellEnd"/>
      <w:r w:rsidRPr="004E10C1">
        <w:rPr>
          <w:rFonts w:ascii="Times New Roman" w:hAnsi="Times New Roman"/>
          <w:color w:val="000000" w:themeColor="text1"/>
          <w:sz w:val="16"/>
          <w:szCs w:val="16"/>
        </w:rPr>
        <w:t xml:space="preserve"> по созданию новых материалов для самолетов и моторов из отечественного сырья, а также по созданию и укрепления баз по авиационным материалам и полуфабрикатам, для чего организовать при </w:t>
      </w:r>
      <w:proofErr w:type="spellStart"/>
      <w:r w:rsidRPr="004E10C1">
        <w:rPr>
          <w:rFonts w:ascii="Times New Roman" w:hAnsi="Times New Roman"/>
          <w:color w:val="000000" w:themeColor="text1"/>
          <w:sz w:val="16"/>
          <w:szCs w:val="16"/>
        </w:rPr>
        <w:t>ВИАМ"е</w:t>
      </w:r>
      <w:proofErr w:type="spellEnd"/>
      <w:r w:rsidRPr="004E10C1">
        <w:rPr>
          <w:rFonts w:ascii="Times New Roman" w:hAnsi="Times New Roman"/>
          <w:color w:val="000000" w:themeColor="text1"/>
          <w:sz w:val="16"/>
          <w:szCs w:val="16"/>
        </w:rPr>
        <w:t xml:space="preserve"> собствен</w:t>
      </w:r>
      <w:r w:rsidRPr="004E10C1">
        <w:rPr>
          <w:rFonts w:ascii="Times New Roman" w:hAnsi="Times New Roman"/>
          <w:color w:val="000000" w:themeColor="text1"/>
          <w:sz w:val="16"/>
          <w:szCs w:val="16"/>
        </w:rPr>
        <w:softHyphen/>
        <w:t xml:space="preserve">ный </w:t>
      </w:r>
      <w:proofErr w:type="spellStart"/>
      <w:r w:rsidRPr="004E10C1">
        <w:rPr>
          <w:rFonts w:ascii="Times New Roman" w:hAnsi="Times New Roman"/>
          <w:color w:val="000000" w:themeColor="text1"/>
          <w:sz w:val="16"/>
          <w:szCs w:val="16"/>
        </w:rPr>
        <w:t>опытньй</w:t>
      </w:r>
      <w:proofErr w:type="spellEnd"/>
      <w:r w:rsidRPr="004E10C1">
        <w:rPr>
          <w:rFonts w:ascii="Times New Roman" w:hAnsi="Times New Roman"/>
          <w:color w:val="000000" w:themeColor="text1"/>
          <w:sz w:val="16"/>
          <w:szCs w:val="16"/>
        </w:rPr>
        <w:t xml:space="preserve"> завод.</w:t>
      </w:r>
    </w:p>
    <w:p w14:paraId="5CECF9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Предоставить </w:t>
      </w:r>
      <w:proofErr w:type="spellStart"/>
      <w:r w:rsidRPr="004E10C1">
        <w:rPr>
          <w:rFonts w:ascii="Times New Roman" w:hAnsi="Times New Roman"/>
          <w:color w:val="000000" w:themeColor="text1"/>
          <w:sz w:val="16"/>
          <w:szCs w:val="16"/>
        </w:rPr>
        <w:t>ВИАМ'у</w:t>
      </w:r>
      <w:proofErr w:type="spellEnd"/>
      <w:r w:rsidRPr="004E10C1">
        <w:rPr>
          <w:rFonts w:ascii="Times New Roman" w:hAnsi="Times New Roman"/>
          <w:color w:val="000000" w:themeColor="text1"/>
          <w:sz w:val="16"/>
          <w:szCs w:val="16"/>
        </w:rPr>
        <w:t xml:space="preserve"> право иметь на заводах авиапромы</w:t>
      </w:r>
      <w:r w:rsidRPr="004E10C1">
        <w:rPr>
          <w:rFonts w:ascii="Times New Roman" w:hAnsi="Times New Roman"/>
          <w:color w:val="000000" w:themeColor="text1"/>
          <w:sz w:val="16"/>
          <w:szCs w:val="16"/>
        </w:rPr>
        <w:softHyphen/>
        <w:t>шленности и на заводах "Электросталь", им. ЛЕНИНА /в Днепропетровске/, им. ВОРОШИЛОВА /в Ленинграде/, и "Серп м молот" /в Москве/ свои бригады, при помощи которых Инсти</w:t>
      </w:r>
      <w:r w:rsidRPr="004E10C1">
        <w:rPr>
          <w:rFonts w:ascii="Times New Roman" w:hAnsi="Times New Roman"/>
          <w:color w:val="000000" w:themeColor="text1"/>
          <w:sz w:val="16"/>
          <w:szCs w:val="16"/>
        </w:rPr>
        <w:softHyphen/>
        <w:t>тут должен наблюдать за технологическими процессами заво</w:t>
      </w:r>
      <w:r w:rsidRPr="004E10C1">
        <w:rPr>
          <w:rFonts w:ascii="Times New Roman" w:hAnsi="Times New Roman"/>
          <w:color w:val="000000" w:themeColor="text1"/>
          <w:sz w:val="16"/>
          <w:szCs w:val="16"/>
        </w:rPr>
        <w:softHyphen/>
        <w:t xml:space="preserve">дов по линии работ </w:t>
      </w:r>
      <w:proofErr w:type="spellStart"/>
      <w:r w:rsidRPr="004E10C1">
        <w:rPr>
          <w:rFonts w:ascii="Times New Roman" w:hAnsi="Times New Roman"/>
          <w:color w:val="000000" w:themeColor="text1"/>
          <w:sz w:val="16"/>
          <w:szCs w:val="16"/>
        </w:rPr>
        <w:t>ВИАМ'а</w:t>
      </w:r>
      <w:proofErr w:type="spellEnd"/>
      <w:r w:rsidRPr="004E10C1">
        <w:rPr>
          <w:rFonts w:ascii="Times New Roman" w:hAnsi="Times New Roman"/>
          <w:color w:val="000000" w:themeColor="text1"/>
          <w:sz w:val="16"/>
          <w:szCs w:val="16"/>
        </w:rPr>
        <w:t xml:space="preserve"> , и в случае надобности - оказы</w:t>
      </w:r>
      <w:r w:rsidRPr="004E10C1">
        <w:rPr>
          <w:rFonts w:ascii="Times New Roman" w:hAnsi="Times New Roman"/>
          <w:color w:val="000000" w:themeColor="text1"/>
          <w:sz w:val="16"/>
          <w:szCs w:val="16"/>
        </w:rPr>
        <w:softHyphen/>
        <w:t>вать заводам техническую помощь.</w:t>
      </w:r>
    </w:p>
    <w:p w14:paraId="0A1B61E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Укрепить и </w:t>
      </w:r>
      <w:proofErr w:type="spellStart"/>
      <w:r w:rsidRPr="004E10C1">
        <w:rPr>
          <w:rFonts w:ascii="Times New Roman" w:hAnsi="Times New Roman"/>
          <w:color w:val="000000" w:themeColor="text1"/>
          <w:sz w:val="16"/>
          <w:szCs w:val="16"/>
        </w:rPr>
        <w:t>раавернутъ</w:t>
      </w:r>
      <w:proofErr w:type="spellEnd"/>
      <w:r w:rsidRPr="004E10C1">
        <w:rPr>
          <w:rFonts w:ascii="Times New Roman" w:hAnsi="Times New Roman"/>
          <w:color w:val="000000" w:themeColor="text1"/>
          <w:sz w:val="16"/>
          <w:szCs w:val="16"/>
        </w:rPr>
        <w:t xml:space="preserve"> на самолетных и моторных заводах </w:t>
      </w:r>
      <w:proofErr w:type="spellStart"/>
      <w:r w:rsidRPr="004E10C1">
        <w:rPr>
          <w:rFonts w:ascii="Times New Roman" w:hAnsi="Times New Roman"/>
          <w:color w:val="000000" w:themeColor="text1"/>
          <w:sz w:val="16"/>
          <w:szCs w:val="16"/>
        </w:rPr>
        <w:t>конотрукторские</w:t>
      </w:r>
      <w:proofErr w:type="spellEnd"/>
      <w:r w:rsidRPr="004E10C1">
        <w:rPr>
          <w:rFonts w:ascii="Times New Roman" w:hAnsi="Times New Roman"/>
          <w:color w:val="000000" w:themeColor="text1"/>
          <w:sz w:val="16"/>
          <w:szCs w:val="16"/>
        </w:rPr>
        <w:t xml:space="preserve"> бюро, в обязанности которых </w:t>
      </w:r>
      <w:proofErr w:type="spellStart"/>
      <w:r w:rsidRPr="004E10C1">
        <w:rPr>
          <w:rFonts w:ascii="Times New Roman" w:hAnsi="Times New Roman"/>
          <w:color w:val="000000" w:themeColor="text1"/>
          <w:sz w:val="16"/>
          <w:szCs w:val="16"/>
        </w:rPr>
        <w:t>ыходит</w:t>
      </w:r>
      <w:proofErr w:type="spellEnd"/>
      <w:r w:rsidRPr="004E10C1">
        <w:rPr>
          <w:rFonts w:ascii="Times New Roman" w:hAnsi="Times New Roman"/>
          <w:color w:val="000000" w:themeColor="text1"/>
          <w:sz w:val="16"/>
          <w:szCs w:val="16"/>
        </w:rPr>
        <w:t>:</w:t>
      </w:r>
    </w:p>
    <w:p w14:paraId="5788CB1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улучшение находящихся в серийном производстве и, по согласованию с </w:t>
      </w:r>
      <w:proofErr w:type="spellStart"/>
      <w:r w:rsidRPr="004E10C1">
        <w:rPr>
          <w:rFonts w:ascii="Times New Roman" w:hAnsi="Times New Roman"/>
          <w:color w:val="000000" w:themeColor="text1"/>
          <w:sz w:val="16"/>
          <w:szCs w:val="16"/>
        </w:rPr>
        <w:t>опыгными</w:t>
      </w:r>
      <w:proofErr w:type="spellEnd"/>
      <w:r w:rsidRPr="004E10C1">
        <w:rPr>
          <w:rFonts w:ascii="Times New Roman" w:hAnsi="Times New Roman"/>
          <w:color w:val="000000" w:themeColor="text1"/>
          <w:sz w:val="16"/>
          <w:szCs w:val="16"/>
        </w:rPr>
        <w:t xml:space="preserve"> организациями, </w:t>
      </w:r>
      <w:proofErr w:type="spellStart"/>
      <w:r w:rsidRPr="004E10C1">
        <w:rPr>
          <w:rFonts w:ascii="Times New Roman" w:hAnsi="Times New Roman"/>
          <w:color w:val="000000" w:themeColor="text1"/>
          <w:sz w:val="16"/>
          <w:szCs w:val="16"/>
        </w:rPr>
        <w:t>модерннизацию</w:t>
      </w:r>
      <w:proofErr w:type="spellEnd"/>
    </w:p>
    <w:p w14:paraId="35E507B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r w:rsidRPr="004E10C1">
        <w:rPr>
          <w:rFonts w:ascii="Times New Roman" w:hAnsi="Times New Roman"/>
          <w:color w:val="000000" w:themeColor="text1"/>
          <w:sz w:val="16"/>
          <w:szCs w:val="16"/>
        </w:rPr>
        <w:t>пред"явление</w:t>
      </w:r>
      <w:proofErr w:type="spellEnd"/>
      <w:r w:rsidRPr="004E10C1">
        <w:rPr>
          <w:rFonts w:ascii="Times New Roman" w:hAnsi="Times New Roman"/>
          <w:color w:val="000000" w:themeColor="text1"/>
          <w:sz w:val="16"/>
          <w:szCs w:val="16"/>
        </w:rPr>
        <w:t xml:space="preserve"> текущих </w:t>
      </w:r>
      <w:proofErr w:type="spellStart"/>
      <w:r w:rsidRPr="004E10C1">
        <w:rPr>
          <w:rFonts w:ascii="Times New Roman" w:hAnsi="Times New Roman"/>
          <w:color w:val="000000" w:themeColor="text1"/>
          <w:sz w:val="16"/>
          <w:szCs w:val="16"/>
        </w:rPr>
        <w:t>эталлонов</w:t>
      </w:r>
      <w:proofErr w:type="spellEnd"/>
      <w:r w:rsidRPr="004E10C1">
        <w:rPr>
          <w:rFonts w:ascii="Times New Roman" w:hAnsi="Times New Roman"/>
          <w:color w:val="000000" w:themeColor="text1"/>
          <w:sz w:val="16"/>
          <w:szCs w:val="16"/>
        </w:rPr>
        <w:t xml:space="preserve"> этих машин;</w:t>
      </w:r>
    </w:p>
    <w:p w14:paraId="2E655B0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внедрение в серию совместно с опытным </w:t>
      </w:r>
      <w:proofErr w:type="spellStart"/>
      <w:r w:rsidRPr="004E10C1">
        <w:rPr>
          <w:rFonts w:ascii="Times New Roman" w:hAnsi="Times New Roman"/>
          <w:color w:val="000000" w:themeColor="text1"/>
          <w:sz w:val="16"/>
          <w:szCs w:val="16"/>
        </w:rPr>
        <w:t>органи</w:t>
      </w:r>
      <w:proofErr w:type="spellEnd"/>
      <w:r w:rsidRPr="004E10C1">
        <w:rPr>
          <w:rFonts w:ascii="Times New Roman" w:hAnsi="Times New Roman"/>
          <w:color w:val="000000" w:themeColor="text1"/>
          <w:sz w:val="16"/>
          <w:szCs w:val="16"/>
        </w:rPr>
        <w:t xml:space="preserve"> новых типов машин.</w:t>
      </w:r>
    </w:p>
    <w:p w14:paraId="016134A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Организовать при серийных заводах отдельные производственные цеха для выполнения работ конструкторских бюро заводов и в соответствии с задачами, поставленными перед </w:t>
      </w:r>
      <w:proofErr w:type="spellStart"/>
      <w:r w:rsidRPr="004E10C1">
        <w:rPr>
          <w:rFonts w:ascii="Times New Roman" w:hAnsi="Times New Roman"/>
          <w:color w:val="000000" w:themeColor="text1"/>
          <w:sz w:val="16"/>
          <w:szCs w:val="16"/>
        </w:rPr>
        <w:t>конструкторокаыа</w:t>
      </w:r>
      <w:proofErr w:type="spellEnd"/>
      <w:r w:rsidRPr="004E10C1">
        <w:rPr>
          <w:rFonts w:ascii="Times New Roman" w:hAnsi="Times New Roman"/>
          <w:color w:val="000000" w:themeColor="text1"/>
          <w:sz w:val="16"/>
          <w:szCs w:val="16"/>
        </w:rPr>
        <w:t xml:space="preserve"> бюро, расширить лаборатории, заводов</w:t>
      </w:r>
    </w:p>
    <w:p w14:paraId="092E4EE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Усилить институтам и серийным заводам наблюдение за качеством малин и материалов, находящихся в </w:t>
      </w: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создав для этого специальные </w:t>
      </w:r>
      <w:proofErr w:type="spellStart"/>
      <w:r w:rsidRPr="004E10C1">
        <w:rPr>
          <w:rFonts w:ascii="Times New Roman" w:hAnsi="Times New Roman"/>
          <w:color w:val="000000" w:themeColor="text1"/>
          <w:sz w:val="16"/>
          <w:szCs w:val="16"/>
        </w:rPr>
        <w:t>эксалоатационные</w:t>
      </w:r>
      <w:proofErr w:type="spellEnd"/>
      <w:r w:rsidRPr="004E10C1">
        <w:rPr>
          <w:rFonts w:ascii="Times New Roman" w:hAnsi="Times New Roman"/>
          <w:color w:val="000000" w:themeColor="text1"/>
          <w:sz w:val="16"/>
          <w:szCs w:val="16"/>
        </w:rPr>
        <w:t xml:space="preserve"> группы.</w:t>
      </w:r>
    </w:p>
    <w:p w14:paraId="5095B2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w:t>
      </w:r>
      <w:proofErr w:type="spellStart"/>
      <w:r w:rsidRPr="004E10C1">
        <w:rPr>
          <w:rFonts w:ascii="Times New Roman" w:hAnsi="Times New Roman"/>
          <w:color w:val="000000" w:themeColor="text1"/>
          <w:sz w:val="16"/>
          <w:szCs w:val="16"/>
        </w:rPr>
        <w:t>Раширить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об'ем</w:t>
      </w:r>
      <w:proofErr w:type="spellEnd"/>
      <w:r w:rsidRPr="004E10C1">
        <w:rPr>
          <w:rFonts w:ascii="Times New Roman" w:hAnsi="Times New Roman"/>
          <w:color w:val="000000" w:themeColor="text1"/>
          <w:sz w:val="16"/>
          <w:szCs w:val="16"/>
        </w:rPr>
        <w:t xml:space="preserve"> работ опытных организаций в области построения экспериментальных машин и их агрегатов </w:t>
      </w:r>
      <w:proofErr w:type="spellStart"/>
      <w:r w:rsidRPr="004E10C1">
        <w:rPr>
          <w:rFonts w:ascii="Times New Roman" w:hAnsi="Times New Roman"/>
          <w:color w:val="000000" w:themeColor="text1"/>
          <w:sz w:val="16"/>
          <w:szCs w:val="16"/>
        </w:rPr>
        <w:t>дляускорения</w:t>
      </w:r>
      <w:proofErr w:type="spellEnd"/>
      <w:r w:rsidRPr="004E10C1">
        <w:rPr>
          <w:rFonts w:ascii="Times New Roman" w:hAnsi="Times New Roman"/>
          <w:color w:val="000000" w:themeColor="text1"/>
          <w:sz w:val="16"/>
          <w:szCs w:val="16"/>
        </w:rPr>
        <w:t xml:space="preserve"> темпов перспективного развития советской авиации</w:t>
      </w:r>
    </w:p>
    <w:p w14:paraId="19DBD8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Обязать Наркомтяжпром на заводах-поставщиках выполнять заказы институтов, в первую очередь и оказывать, по мере надобности, немедленную техническую помощь.</w:t>
      </w:r>
    </w:p>
    <w:p w14:paraId="220D84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11/ Для лучшей организации внедрения в серийное строительство </w:t>
      </w:r>
      <w:proofErr w:type="spellStart"/>
      <w:r w:rsidRPr="004E10C1">
        <w:rPr>
          <w:rFonts w:ascii="Times New Roman" w:hAnsi="Times New Roman"/>
          <w:color w:val="000000" w:themeColor="text1"/>
          <w:sz w:val="16"/>
          <w:szCs w:val="16"/>
        </w:rPr>
        <w:t>опьггных</w:t>
      </w:r>
      <w:proofErr w:type="spellEnd"/>
      <w:r w:rsidRPr="004E10C1">
        <w:rPr>
          <w:rFonts w:ascii="Times New Roman" w:hAnsi="Times New Roman"/>
          <w:color w:val="000000" w:themeColor="text1"/>
          <w:sz w:val="16"/>
          <w:szCs w:val="16"/>
        </w:rPr>
        <w:t xml:space="preserve"> самолетов и моторов выделять опытным организациям на серийные заводы отдельного ответственного руководителя по каждой машине на время с момента передачи опытных организаций заводам до выпуска первой серии.</w:t>
      </w:r>
    </w:p>
    <w:p w14:paraId="7BAAF3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Для ускорения темпов внедрения работ научно-исследовательских и опытных организаций в серийное производство организовать временную посылку заводских работников в эти организации.</w:t>
      </w:r>
    </w:p>
    <w:p w14:paraId="6851F3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В целях укрепления взаимной связи между опытными и научно-исследовательскими организациями авиапромышленности, вменить им в обязанность создание единых оперативных планов работ по каждой машине.</w:t>
      </w:r>
    </w:p>
    <w:p w14:paraId="2B0031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Обратить особое внимание НИИ и опытных организаций на укрепление и усиление работ по </w:t>
      </w:r>
      <w:proofErr w:type="spellStart"/>
      <w:r w:rsidRPr="004E10C1">
        <w:rPr>
          <w:rFonts w:ascii="Times New Roman" w:hAnsi="Times New Roman"/>
          <w:color w:val="000000" w:themeColor="text1"/>
          <w:sz w:val="16"/>
          <w:szCs w:val="16"/>
        </w:rPr>
        <w:t>винто</w:t>
      </w:r>
      <w:proofErr w:type="spellEnd"/>
      <w:r w:rsidRPr="004E10C1">
        <w:rPr>
          <w:rFonts w:ascii="Times New Roman" w:hAnsi="Times New Roman"/>
          <w:color w:val="000000" w:themeColor="text1"/>
          <w:sz w:val="16"/>
          <w:szCs w:val="16"/>
        </w:rPr>
        <w:t>-моторной группе.</w:t>
      </w:r>
    </w:p>
    <w:p w14:paraId="416EB9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Усилить оперативное руководство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по координации работ НИ и ОО промышленности (2181,92).</w:t>
      </w:r>
    </w:p>
    <w:p w14:paraId="4FCF15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66689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Нач. ВВС писал письмо в СТО (копия нач. ГУАП Королеву):</w:t>
      </w:r>
    </w:p>
    <w:p w14:paraId="36C368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представленному проекту постановления СТО о производстве гидросамолетов я имею нижеследующие дополнения и изменения:</w:t>
      </w:r>
    </w:p>
    <w:p w14:paraId="0179D9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1 - Настаиваю на сдаче в 1934 по крайней мере 12 МДР-4 на вооружение хотя бы одной эскадрильи и никак не могу согласиться на доведение только 6 самолетов этого типа до состояния </w:t>
      </w:r>
      <w:proofErr w:type="spellStart"/>
      <w:r w:rsidRPr="004E10C1">
        <w:rPr>
          <w:rFonts w:ascii="Times New Roman" w:hAnsi="Times New Roman"/>
          <w:color w:val="000000" w:themeColor="text1"/>
          <w:sz w:val="16"/>
          <w:szCs w:val="16"/>
        </w:rPr>
        <w:t>техготовности</w:t>
      </w:r>
      <w:proofErr w:type="spellEnd"/>
      <w:r w:rsidRPr="004E10C1">
        <w:rPr>
          <w:rFonts w:ascii="Times New Roman" w:hAnsi="Times New Roman"/>
          <w:color w:val="000000" w:themeColor="text1"/>
          <w:sz w:val="16"/>
          <w:szCs w:val="16"/>
        </w:rPr>
        <w:t>, т.е. до состояния задела, без всякой сдачи и даже предъявления их НКВМ, как это предполагает проект.</w:t>
      </w:r>
    </w:p>
    <w:p w14:paraId="3A8EC7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 2 - Настаиваю на сдаче заводом 22 по 1934 хотя бы 6 самолетов типа Морской Крейсер для освоения их в зимних условиях 1934-35 и своевременной отработки эталона 9образца) на 1935 и возражаю против предложения Королева о доведении этих самолетов только до </w:t>
      </w:r>
      <w:proofErr w:type="spellStart"/>
      <w:r w:rsidRPr="004E10C1">
        <w:rPr>
          <w:rFonts w:ascii="Times New Roman" w:hAnsi="Times New Roman"/>
          <w:color w:val="000000" w:themeColor="text1"/>
          <w:sz w:val="16"/>
          <w:szCs w:val="16"/>
        </w:rPr>
        <w:t>техготовности</w:t>
      </w:r>
      <w:proofErr w:type="spellEnd"/>
      <w:r w:rsidRPr="004E10C1">
        <w:rPr>
          <w:rFonts w:ascii="Times New Roman" w:hAnsi="Times New Roman"/>
          <w:color w:val="000000" w:themeColor="text1"/>
          <w:sz w:val="16"/>
          <w:szCs w:val="16"/>
        </w:rPr>
        <w:t>.</w:t>
      </w:r>
    </w:p>
    <w:p w14:paraId="127D06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 п. 4 - исключительное значение постановки производства гидросамолетов на заводе 125 в Иркутске заставляет меня настаивать на выпуске и сдаче НКВМ в 1934 на этом заводе не менее 10-12 машин для вооружения хотя бы одной эскадрильи.</w:t>
      </w:r>
    </w:p>
    <w:p w14:paraId="617DEE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Соответственно с этим необходимо уже сейчас принять меры к завершению строительства и оборудованию завода и подготовки...</w:t>
      </w:r>
    </w:p>
    <w:p w14:paraId="372472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...теперь и в возрастающий в будущем году между мощностями самолетных и моторных заводов, считаю необходимым пункт этот дополнить:</w:t>
      </w:r>
    </w:p>
    <w:p w14:paraId="0C3B1A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НКТП не позже 15 января 1934 представить в СНК план наращивания производственных мощностей моторостроительных заводов до полной ликвидации разрыва между самолетными и моторными заводами с перечнем необходимых конкретных мероприятий для этой цели.”</w:t>
      </w:r>
    </w:p>
    <w:p w14:paraId="526827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остальном проект постановления с моей стороны возражений не встречает (2266,233).</w:t>
      </w:r>
    </w:p>
    <w:p w14:paraId="00BCB2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(проект)</w:t>
      </w:r>
    </w:p>
    <w:p w14:paraId="621F4D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развертывании производства гидросамолетов</w:t>
      </w:r>
    </w:p>
    <w:p w14:paraId="65FD1D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развитие постановления от 13 августа 1933 г. 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СТО ПОСТАНОВЛЯЕТ:</w:t>
      </w:r>
    </w:p>
    <w:p w14:paraId="3A6615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НКТП и персонально Нач. ГУАП т. Королева Г.К. поставить на заводе № 31 в г. Таганроге производство гидросамолетов типа МБР-2 и МДР-4 и выполнить в 1934 г. и сдать 250 шт. первых и довести в том же году до состояния технической готовности 6 шт. вторых.</w:t>
      </w:r>
    </w:p>
    <w:p w14:paraId="794A5D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1935 г. ориентировочно назначить сдачу МДР-2 300 шт. и сдачу МДР-4 50 шт. и на 1936 г. назначить сдачу МБР-2 400 шт. и МДР-4 - 100 шт.</w:t>
      </w:r>
    </w:p>
    <w:p w14:paraId="34E50C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Обязать НКТП и персонально Нач. ГУАП т. Королева организовать в дополнение к производству завода № 31 временную </w:t>
      </w:r>
      <w:proofErr w:type="spellStart"/>
      <w:r w:rsidRPr="004E10C1">
        <w:rPr>
          <w:rFonts w:ascii="Times New Roman" w:hAnsi="Times New Roman"/>
          <w:color w:val="000000" w:themeColor="text1"/>
          <w:sz w:val="16"/>
          <w:szCs w:val="16"/>
        </w:rPr>
        <w:t>внутренюю</w:t>
      </w:r>
      <w:proofErr w:type="spellEnd"/>
      <w:r w:rsidRPr="004E10C1">
        <w:rPr>
          <w:rFonts w:ascii="Times New Roman" w:hAnsi="Times New Roman"/>
          <w:color w:val="000000" w:themeColor="text1"/>
          <w:sz w:val="16"/>
          <w:szCs w:val="16"/>
        </w:rPr>
        <w:t xml:space="preserve"> базу по тяжелым гидросамолетам типа МК на заводе № 22 в Москве с тем, чтобы сборка этих самолетов могла быть произведена в Таганроге на заводе № 31, в Севастополе на заводе № 45 или смежных площадках и на одной из </w:t>
      </w:r>
      <w:proofErr w:type="spellStart"/>
      <w:r w:rsidRPr="004E10C1">
        <w:rPr>
          <w:rFonts w:ascii="Times New Roman" w:hAnsi="Times New Roman"/>
          <w:color w:val="000000" w:themeColor="text1"/>
          <w:sz w:val="16"/>
          <w:szCs w:val="16"/>
        </w:rPr>
        <w:t>гидробаз</w:t>
      </w:r>
      <w:proofErr w:type="spellEnd"/>
      <w:r w:rsidRPr="004E10C1">
        <w:rPr>
          <w:rFonts w:ascii="Times New Roman" w:hAnsi="Times New Roman"/>
          <w:color w:val="000000" w:themeColor="text1"/>
          <w:sz w:val="16"/>
          <w:szCs w:val="16"/>
        </w:rPr>
        <w:t xml:space="preserve"> на ДВ, по согласованию с НКВМ.</w:t>
      </w:r>
    </w:p>
    <w:p w14:paraId="521B3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Ориентировочную программу заводу № 22 по тяжелым гидросамолетам типа МК </w:t>
      </w:r>
      <w:proofErr w:type="spellStart"/>
      <w:r w:rsidRPr="004E10C1">
        <w:rPr>
          <w:rFonts w:ascii="Times New Roman" w:hAnsi="Times New Roman"/>
          <w:color w:val="000000" w:themeColor="text1"/>
          <w:sz w:val="16"/>
          <w:szCs w:val="16"/>
        </w:rPr>
        <w:t>услановить</w:t>
      </w:r>
      <w:proofErr w:type="spellEnd"/>
      <w:r w:rsidRPr="004E10C1">
        <w:rPr>
          <w:rFonts w:ascii="Times New Roman" w:hAnsi="Times New Roman"/>
          <w:color w:val="000000" w:themeColor="text1"/>
          <w:sz w:val="16"/>
          <w:szCs w:val="16"/>
        </w:rPr>
        <w:t xml:space="preserve"> следующую: на 1934 г. 5 самолетов по технической готовности, на 1935 - 50 самолетов по сдаче и на 1936 г. - до 100.</w:t>
      </w:r>
    </w:p>
    <w:p w14:paraId="786879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Нехависимо</w:t>
      </w:r>
      <w:proofErr w:type="spellEnd"/>
      <w:r w:rsidRPr="004E10C1">
        <w:rPr>
          <w:rFonts w:ascii="Times New Roman" w:hAnsi="Times New Roman"/>
          <w:color w:val="000000" w:themeColor="text1"/>
          <w:sz w:val="16"/>
          <w:szCs w:val="16"/>
        </w:rPr>
        <w:t xml:space="preserve"> от развития названных баз морского самолетостроения, обязать Нач. ГУАП т. Королева организовать вторую внутреннюю базу тяжелого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 xml:space="preserve"> на заводе № 124 в г. Казань, обеспечивая дальнейшее строительство названного завода таким образом, чтобы уже в 1934 г. на отстроенных площадях началось бы постройка гидросамолетов, однако, с таким расчетом, что в дальнейшем завод № 124 является в основном базой по тяжелым сухопутным и морским самолетам.</w:t>
      </w:r>
    </w:p>
    <w:p w14:paraId="5AFF4C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 соответствии с постановлением СТО от 13 августа 1933 г. обязать Нач. ГУАП т. Королева организовать с 1 кв. 1934 г. на заводе № 125 в г. Иркутске производство гидросамолетов типа МДР-4 и выполнить в 1934 по технической готовности 3 машины.</w:t>
      </w:r>
    </w:p>
    <w:p w14:paraId="0F1B78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Обязать Нач. ГУАП т. Королева вести развитие на заводе № 126, находящемся ныне в начальной стадии чистого строительства, таким образом, чтобы постановка производства </w:t>
      </w:r>
      <w:proofErr w:type="spellStart"/>
      <w:r w:rsidRPr="004E10C1">
        <w:rPr>
          <w:rFonts w:ascii="Times New Roman" w:hAnsi="Times New Roman"/>
          <w:color w:val="000000" w:themeColor="text1"/>
          <w:sz w:val="16"/>
          <w:szCs w:val="16"/>
        </w:rPr>
        <w:t>иорских</w:t>
      </w:r>
      <w:proofErr w:type="spellEnd"/>
      <w:r w:rsidRPr="004E10C1">
        <w:rPr>
          <w:rFonts w:ascii="Times New Roman" w:hAnsi="Times New Roman"/>
          <w:color w:val="000000" w:themeColor="text1"/>
          <w:sz w:val="16"/>
          <w:szCs w:val="16"/>
        </w:rPr>
        <w:t xml:space="preserve"> гидросамолетов на названном заводе началась не позднее 1936 г.</w:t>
      </w:r>
    </w:p>
    <w:p w14:paraId="2BEF77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Обязать НКВМ немедленно приступить к постройке морских аэродромов и береговых сооружений для хранения тяжелых морских самолетов (МДР-4 и МК).</w:t>
      </w:r>
    </w:p>
    <w:p w14:paraId="1CBA01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НКТП своевременно обеспечить по заказам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эти сооружения соответствующим оборудованием.</w:t>
      </w:r>
    </w:p>
    <w:p w14:paraId="26CA4E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Ввиду </w:t>
      </w:r>
      <w:proofErr w:type="spellStart"/>
      <w:r w:rsidRPr="004E10C1">
        <w:rPr>
          <w:rFonts w:ascii="Times New Roman" w:hAnsi="Times New Roman"/>
          <w:color w:val="000000" w:themeColor="text1"/>
          <w:sz w:val="16"/>
          <w:szCs w:val="16"/>
        </w:rPr>
        <w:t>имеющегосы</w:t>
      </w:r>
      <w:proofErr w:type="spellEnd"/>
      <w:r w:rsidRPr="004E10C1">
        <w:rPr>
          <w:rFonts w:ascii="Times New Roman" w:hAnsi="Times New Roman"/>
          <w:color w:val="000000" w:themeColor="text1"/>
          <w:sz w:val="16"/>
          <w:szCs w:val="16"/>
        </w:rPr>
        <w:t xml:space="preserve"> уже разрыва между самолетостроительными и моторостроительными заводами...(2266,232).</w:t>
      </w:r>
    </w:p>
    <w:p w14:paraId="3A32FD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1392E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года был подготовлен краткий отчет о работе московских НИИ за первое полугодие 1933 года</w:t>
      </w:r>
    </w:p>
    <w:p w14:paraId="19B33D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0C541A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СНИИ</w:t>
      </w:r>
    </w:p>
    <w:p w14:paraId="1184E73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произведены испытания самолета АНТ-9 с моторами М-17 (работа закончена 10 февраля 1933 года).</w:t>
      </w:r>
    </w:p>
    <w:p w14:paraId="32A6D2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тип переконструированного самолета дал хорошие результаты, принят в эксплуатацию и внедрен в серийное производство.</w:t>
      </w:r>
    </w:p>
    <w:p w14:paraId="44EBB71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Закончены испытания самолета АИР-4 – в марте 1933 года, которые дали положительные результаты.</w:t>
      </w:r>
    </w:p>
    <w:p w14:paraId="21DCD61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Произведены и закончены эксплуатационные испытания самолета Сталь-2, все выявленные недостатки были указаны заводу № 82 с целью их устранения.</w:t>
      </w:r>
    </w:p>
    <w:p w14:paraId="300CE753"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Была произведена подготовка самолета П-5 для перелета Водопьянова, в связи с чем были переделаны баки, устроена кабина и отопление. Самолет пошел в перелет.</w:t>
      </w:r>
    </w:p>
    <w:p w14:paraId="7A1327E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 принимал участие в производстве и испытании самолета Сталь-3. Кроме того принималось участие в испытаниях скоростного почтово-пассажирского самолета ХАИ-1.</w:t>
      </w:r>
    </w:p>
    <w:p w14:paraId="4BEDBC9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Сталь-6 велись конструктивные переработки и доработки отдельных деталей.</w:t>
      </w:r>
    </w:p>
    <w:p w14:paraId="7A684B82"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Разработана конструкция механизированного крыла для самолета АИР-6. Испытания дали настолько хорошие результаты, что механизированные крылья вводятся и на другие типы самолетов (7738, 133-128).</w:t>
      </w:r>
    </w:p>
    <w:p w14:paraId="0E25C0F3"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967F4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 десятью снаря</w:t>
      </w:r>
      <w:r w:rsidRPr="004E10C1">
        <w:rPr>
          <w:rFonts w:ascii="Times New Roman" w:hAnsi="Times New Roman"/>
          <w:color w:val="000000" w:themeColor="text1"/>
          <w:sz w:val="16"/>
          <w:szCs w:val="16"/>
        </w:rPr>
        <w:softHyphen/>
        <w:t>дами той же модели 1374, изго</w:t>
      </w:r>
      <w:r w:rsidRPr="004E10C1">
        <w:rPr>
          <w:rFonts w:ascii="Times New Roman" w:hAnsi="Times New Roman"/>
          <w:color w:val="000000" w:themeColor="text1"/>
          <w:sz w:val="16"/>
          <w:szCs w:val="16"/>
        </w:rPr>
        <w:softHyphen/>
        <w:t>товленными тщательнее снарядов модели 561/1273 подтвердили, что качество изготовления снарядов при повышении давления в камере двигателя оказывает влияние на меткость. Для нее в опытной механической мастерской АНИИ изготовили 20 боеприпасов. Качество их признали неудовлетво</w:t>
      </w:r>
      <w:r w:rsidRPr="004E10C1">
        <w:rPr>
          <w:rFonts w:ascii="Times New Roman" w:hAnsi="Times New Roman"/>
          <w:color w:val="000000" w:themeColor="text1"/>
          <w:sz w:val="16"/>
          <w:szCs w:val="16"/>
        </w:rPr>
        <w:softHyphen/>
        <w:t>рительным. В частности, «БЧ и сопла располагались эксцентрично отно</w:t>
      </w:r>
      <w:r w:rsidRPr="004E10C1">
        <w:rPr>
          <w:rFonts w:ascii="Times New Roman" w:hAnsi="Times New Roman"/>
          <w:color w:val="000000" w:themeColor="text1"/>
          <w:sz w:val="16"/>
          <w:szCs w:val="16"/>
        </w:rPr>
        <w:softHyphen/>
        <w:t>сительно двигателя. У некоторых боеприпасов эксцентриситет сопла до</w:t>
      </w:r>
      <w:r w:rsidRPr="004E10C1">
        <w:rPr>
          <w:rFonts w:ascii="Times New Roman" w:hAnsi="Times New Roman"/>
          <w:color w:val="000000" w:themeColor="text1"/>
          <w:sz w:val="16"/>
          <w:szCs w:val="16"/>
        </w:rPr>
        <w:softHyphen/>
        <w:t>ходил до 6 мм». Несмотря на невозможность устранения этих дефектов, снаряды все же допустили к стрельбе «для накопления опытного матери</w:t>
      </w:r>
      <w:r w:rsidRPr="004E10C1">
        <w:rPr>
          <w:rFonts w:ascii="Times New Roman" w:hAnsi="Times New Roman"/>
          <w:color w:val="000000" w:themeColor="text1"/>
          <w:sz w:val="16"/>
          <w:szCs w:val="16"/>
        </w:rPr>
        <w:softHyphen/>
        <w:t>ала, чтобы проверить, насколько влияет качество изготовления узлов РС на результат стрельбы». БЧ инертных снарядов были залиты серой. РЗ состоял из 28 шашек пороха рецептуры ПТП габаритами 40/8-57,5 мм. Одна из шашек — раз</w:t>
      </w:r>
      <w:r w:rsidRPr="004E10C1">
        <w:rPr>
          <w:rFonts w:ascii="Times New Roman" w:hAnsi="Times New Roman"/>
          <w:color w:val="000000" w:themeColor="text1"/>
          <w:sz w:val="16"/>
          <w:szCs w:val="16"/>
        </w:rPr>
        <w:softHyphen/>
        <w:t>резная. По торцам РЗ располагались два воспламенителя из 12 г ДРП ка</w:t>
      </w:r>
      <w:r w:rsidRPr="004E10C1">
        <w:rPr>
          <w:rFonts w:ascii="Times New Roman" w:hAnsi="Times New Roman"/>
          <w:color w:val="000000" w:themeColor="text1"/>
          <w:sz w:val="16"/>
          <w:szCs w:val="16"/>
        </w:rPr>
        <w:softHyphen/>
        <w:t>ждый. Диаметр критического сечения сопла - 26,0 мм. Стрельбу на НИ</w:t>
      </w:r>
      <w:r w:rsidRPr="004E10C1">
        <w:rPr>
          <w:rFonts w:ascii="Times New Roman" w:hAnsi="Times New Roman"/>
          <w:color w:val="000000" w:themeColor="text1"/>
          <w:sz w:val="16"/>
          <w:szCs w:val="16"/>
        </w:rPr>
        <w:softHyphen/>
        <w:t xml:space="preserve">АП вели с углами возвышения 21°. Руководил опытами </w:t>
      </w:r>
      <w:proofErr w:type="spellStart"/>
      <w:r w:rsidRPr="004E10C1">
        <w:rPr>
          <w:rFonts w:ascii="Times New Roman" w:hAnsi="Times New Roman"/>
          <w:color w:val="000000" w:themeColor="text1"/>
          <w:sz w:val="16"/>
          <w:szCs w:val="16"/>
        </w:rPr>
        <w:t>Ф.Н.Пойда</w:t>
      </w:r>
      <w:proofErr w:type="spellEnd"/>
      <w:r w:rsidRPr="004E10C1">
        <w:rPr>
          <w:rFonts w:ascii="Times New Roman" w:hAnsi="Times New Roman"/>
          <w:color w:val="000000" w:themeColor="text1"/>
          <w:sz w:val="16"/>
          <w:szCs w:val="16"/>
        </w:rPr>
        <w:t xml:space="preserve"> в присутствии ВРИД начальника 1 отдела </w:t>
      </w:r>
      <w:proofErr w:type="spellStart"/>
      <w:r w:rsidRPr="004E10C1">
        <w:rPr>
          <w:rFonts w:ascii="Times New Roman" w:hAnsi="Times New Roman"/>
          <w:color w:val="000000" w:themeColor="text1"/>
          <w:sz w:val="16"/>
          <w:szCs w:val="16"/>
        </w:rPr>
        <w:t>Л.Э.Шварца</w:t>
      </w:r>
      <w:proofErr w:type="spellEnd"/>
      <w:r w:rsidRPr="004E10C1">
        <w:rPr>
          <w:rFonts w:ascii="Times New Roman" w:hAnsi="Times New Roman"/>
          <w:color w:val="000000" w:themeColor="text1"/>
          <w:sz w:val="16"/>
          <w:szCs w:val="16"/>
        </w:rPr>
        <w:t>. Протяженность директрисы составляла 5600 м.</w:t>
      </w:r>
    </w:p>
    <w:p w14:paraId="041CDF7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 «ухудшение характеристик точности, по сравнению с бое-припасом с шестью крыльями оперения того же размаха, особенно за</w:t>
      </w:r>
      <w:r w:rsidRPr="004E10C1">
        <w:rPr>
          <w:rFonts w:ascii="Times New Roman" w:hAnsi="Times New Roman"/>
          <w:color w:val="000000" w:themeColor="text1"/>
          <w:sz w:val="16"/>
          <w:szCs w:val="16"/>
        </w:rPr>
        <w:softHyphen/>
        <w:t>метно в отклонениях по дальности. Отмеченное неудовлетворительное качество боеприпасов не позволило связать повышенное рассеивание РС с уменьшением площади оперения».</w:t>
      </w:r>
    </w:p>
    <w:p w14:paraId="62B5E52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аналогичной схеме дорабатывали и РС-82. Боеприпасы модели 546/1276 изготавливали на заводе №67, но вместо стабилизатора из 16 лопастей установили оперение из четырех крыльев. Стрельба ими на меткость состоялась на НИАП 31 августа 1933 г. при углах возвышения пусковой 17° (11402).</w:t>
      </w:r>
    </w:p>
    <w:p w14:paraId="7725960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F8C070" w14:textId="77777777" w:rsidR="002E2083"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FB705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5108E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 было подготовлено донесение № 50822</w:t>
      </w:r>
    </w:p>
    <w:p w14:paraId="174A8F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 (Б)</w:t>
      </w:r>
    </w:p>
    <w:p w14:paraId="2274AF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Сталину</w:t>
      </w:r>
    </w:p>
    <w:p w14:paraId="7180EB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Резолюция Сталина: Результаты сообщить</w:t>
      </w:r>
    </w:p>
    <w:p w14:paraId="79E111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октября с.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7957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Негласным исследованием этого факта, ОГПУ было установлено, что чертеж присвоен заводским инженером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Лев Яковлевичем.</w:t>
      </w:r>
    </w:p>
    <w:p w14:paraId="2C1484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A1F4A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Следствием установлено;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проживая в 1921-23 гг. в г. Аккермане (Бессарабия) был завербован Румынской разведкой (сигуранцей) в лице сотрудника разведки </w:t>
      </w:r>
      <w:proofErr w:type="spellStart"/>
      <w:r w:rsidRPr="004E10C1">
        <w:rPr>
          <w:rFonts w:ascii="Times New Roman" w:hAnsi="Times New Roman"/>
          <w:color w:val="000000" w:themeColor="text1"/>
          <w:sz w:val="16"/>
          <w:szCs w:val="16"/>
        </w:rPr>
        <w:t>Керлера</w:t>
      </w:r>
      <w:proofErr w:type="spellEnd"/>
      <w:r w:rsidRPr="004E10C1">
        <w:rPr>
          <w:rFonts w:ascii="Times New Roman" w:hAnsi="Times New Roman"/>
          <w:color w:val="000000" w:themeColor="text1"/>
          <w:sz w:val="16"/>
          <w:szCs w:val="16"/>
        </w:rPr>
        <w:t xml:space="preserve">, при содействии некоего гр. </w:t>
      </w:r>
      <w:proofErr w:type="spellStart"/>
      <w:r w:rsidRPr="004E10C1">
        <w:rPr>
          <w:rFonts w:ascii="Times New Roman" w:hAnsi="Times New Roman"/>
          <w:color w:val="000000" w:themeColor="text1"/>
          <w:sz w:val="16"/>
          <w:szCs w:val="16"/>
        </w:rPr>
        <w:t>Капелюшника</w:t>
      </w:r>
      <w:proofErr w:type="spellEnd"/>
      <w:r w:rsidRPr="004E10C1">
        <w:rPr>
          <w:rFonts w:ascii="Times New Roman" w:hAnsi="Times New Roman"/>
          <w:color w:val="000000" w:themeColor="text1"/>
          <w:sz w:val="16"/>
          <w:szCs w:val="16"/>
        </w:rPr>
        <w:t>, также тайного агента разведки.</w:t>
      </w:r>
    </w:p>
    <w:p w14:paraId="0D7EB0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1923 г.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был нелегально переброшен на территорию СССР для ведения, по заданию разведки шпионской работы, где выдал себя за политэмигранта.</w:t>
      </w:r>
    </w:p>
    <w:p w14:paraId="503D20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того же года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540A57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1931 г. </w:t>
      </w:r>
      <w:proofErr w:type="spellStart"/>
      <w:r w:rsidRPr="004E10C1">
        <w:rPr>
          <w:rFonts w:ascii="Times New Roman" w:hAnsi="Times New Roman"/>
          <w:color w:val="000000" w:themeColor="text1"/>
          <w:sz w:val="16"/>
          <w:szCs w:val="16"/>
        </w:rPr>
        <w:t>Зильберберг</w:t>
      </w:r>
      <w:proofErr w:type="spellEnd"/>
      <w:r w:rsidRPr="004E10C1">
        <w:rPr>
          <w:rFonts w:ascii="Times New Roman" w:hAnsi="Times New Roman"/>
          <w:color w:val="000000" w:themeColor="text1"/>
          <w:sz w:val="16"/>
          <w:szCs w:val="16"/>
        </w:rPr>
        <w:t xml:space="preserve"> установил связь с упомянутым тайным агентом Румынской разведки </w:t>
      </w:r>
      <w:proofErr w:type="spellStart"/>
      <w:r w:rsidRPr="004E10C1">
        <w:rPr>
          <w:rFonts w:ascii="Times New Roman" w:hAnsi="Times New Roman"/>
          <w:color w:val="000000" w:themeColor="text1"/>
          <w:sz w:val="16"/>
          <w:szCs w:val="16"/>
        </w:rPr>
        <w:t>Капелюшником</w:t>
      </w:r>
      <w:proofErr w:type="spellEnd"/>
      <w:r w:rsidRPr="004E10C1">
        <w:rPr>
          <w:rFonts w:ascii="Times New Roman" w:hAnsi="Times New Roman"/>
          <w:color w:val="000000" w:themeColor="text1"/>
          <w:sz w:val="16"/>
          <w:szCs w:val="16"/>
        </w:rPr>
        <w:t>, также перебравшимся в СССР и устроившимся инженером на военный радиозавод им. “Коминтерн” в Ленинграде.</w:t>
      </w:r>
    </w:p>
    <w:p w14:paraId="2BBCF2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проведения разведывательной работы по военным заказам на заводе “Электроприбор” </w:t>
      </w: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 xml:space="preserve"> был завербован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Военно-морской части завода Дмитриев В.М., который в течение свыше года снабжал </w:t>
      </w:r>
      <w:proofErr w:type="spellStart"/>
      <w:r w:rsidRPr="004E10C1">
        <w:rPr>
          <w:rFonts w:ascii="Times New Roman" w:hAnsi="Times New Roman"/>
          <w:color w:val="000000" w:themeColor="text1"/>
          <w:sz w:val="16"/>
          <w:szCs w:val="16"/>
        </w:rPr>
        <w:t>Зильберберга</w:t>
      </w:r>
      <w:proofErr w:type="spellEnd"/>
      <w:r w:rsidRPr="004E10C1">
        <w:rPr>
          <w:rFonts w:ascii="Times New Roman" w:hAnsi="Times New Roman"/>
          <w:color w:val="000000" w:themeColor="text1"/>
          <w:sz w:val="16"/>
          <w:szCs w:val="16"/>
        </w:rPr>
        <w:t xml:space="preserve"> секретными чертежами, схемами и подробными сведениями о количестве и назначении заказов военно-морской части завода “Электроприбор”.</w:t>
      </w:r>
    </w:p>
    <w:p w14:paraId="0A9D4E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Шпионские сведения и материалы </w:t>
      </w: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 xml:space="preserve"> передавались </w:t>
      </w:r>
      <w:proofErr w:type="spellStart"/>
      <w:r w:rsidRPr="004E10C1">
        <w:rPr>
          <w:rFonts w:ascii="Times New Roman" w:hAnsi="Times New Roman"/>
          <w:color w:val="000000" w:themeColor="text1"/>
          <w:sz w:val="16"/>
          <w:szCs w:val="16"/>
        </w:rPr>
        <w:t>Капелюшнику</w:t>
      </w:r>
      <w:proofErr w:type="spellEnd"/>
      <w:r w:rsidRPr="004E10C1">
        <w:rPr>
          <w:rFonts w:ascii="Times New Roman" w:hAnsi="Times New Roman"/>
          <w:color w:val="000000" w:themeColor="text1"/>
          <w:sz w:val="16"/>
          <w:szCs w:val="16"/>
        </w:rPr>
        <w:t>, который за это платил деньги.</w:t>
      </w:r>
    </w:p>
    <w:p w14:paraId="4FD1F1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Капелюшник</w:t>
      </w:r>
      <w:proofErr w:type="spellEnd"/>
      <w:r w:rsidRPr="004E10C1">
        <w:rPr>
          <w:rFonts w:ascii="Times New Roman" w:hAnsi="Times New Roman"/>
          <w:color w:val="000000" w:themeColor="text1"/>
          <w:sz w:val="16"/>
          <w:szCs w:val="16"/>
        </w:rPr>
        <w:t xml:space="preserve"> Ю.И. – Зав. Спец. </w:t>
      </w:r>
      <w:proofErr w:type="spellStart"/>
      <w:r w:rsidRPr="004E10C1">
        <w:rPr>
          <w:rFonts w:ascii="Times New Roman" w:hAnsi="Times New Roman"/>
          <w:color w:val="000000" w:themeColor="text1"/>
          <w:sz w:val="16"/>
          <w:szCs w:val="16"/>
        </w:rPr>
        <w:t>Конструкторск</w:t>
      </w:r>
      <w:proofErr w:type="spellEnd"/>
      <w:r w:rsidRPr="004E10C1">
        <w:rPr>
          <w:rFonts w:ascii="Times New Roman" w:hAnsi="Times New Roman"/>
          <w:color w:val="000000" w:themeColor="text1"/>
          <w:sz w:val="16"/>
          <w:szCs w:val="16"/>
        </w:rPr>
        <w:t xml:space="preserve">. Бюро Радиозавод им. “Коминтерн” и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Дмитриев Б.М – сотрудник Военно-морской части завода “Электроприбор” – арестованы.</w:t>
      </w:r>
    </w:p>
    <w:p w14:paraId="443571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 по делу продолжается.</w:t>
      </w:r>
    </w:p>
    <w:p w14:paraId="5154FD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Ягода</w:t>
      </w:r>
    </w:p>
    <w:p w14:paraId="448E6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ЭКУ ОГПУ Миронов</w:t>
      </w:r>
    </w:p>
    <w:p w14:paraId="25A42227" w14:textId="77777777" w:rsidR="002E2083" w:rsidRPr="004E10C1" w:rsidRDefault="002E2083" w:rsidP="004E10C1">
      <w:pPr>
        <w:autoSpaceDE w:val="0"/>
        <w:autoSpaceDN w:val="0"/>
        <w:adjustRightInd w:val="0"/>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АП РФ, ф.3, оп.58, д.243, л.201-202 (11462).</w:t>
      </w:r>
    </w:p>
    <w:p w14:paraId="24BEF5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E6466E" w14:textId="77777777" w:rsidR="00AD36C0" w:rsidRPr="004E10C1" w:rsidRDefault="00AD36C0"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За рубежом:</w:t>
      </w:r>
    </w:p>
    <w:p w14:paraId="1928A72E" w14:textId="77777777" w:rsidR="00AD36C0" w:rsidRPr="004E10C1" w:rsidRDefault="00AD36C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516AECA" w14:textId="77777777" w:rsidR="00AD36C0" w:rsidRPr="004E10C1" w:rsidRDefault="00AD36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ноября 1933 г. в Англии было утверждено тактико-техническое задание R.2/33. Согласно ему, предусматривалось создание четырехмоторного многоцелевого гидроплана с дальностью полета 2 593 км (1 400 морских миль) и рабочим потолком 4 572 м (15 000 футов). Вооружение должно состоять из бомб, а также четырех оборонительных установок с 7,69-мм пулеметами (требовалось также предусмотреть возможность замены пулеметов в носовой установке 37-мм пушкой).</w:t>
      </w:r>
    </w:p>
    <w:p w14:paraId="223C4198" w14:textId="77777777" w:rsidR="00AD36C0" w:rsidRPr="004E10C1" w:rsidRDefault="00AD36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 предложения по спецификации R.2/33 представили пять фирм. Наибольшую активность проявила «</w:t>
      </w:r>
      <w:proofErr w:type="spellStart"/>
      <w:r w:rsidRPr="004E10C1">
        <w:rPr>
          <w:rFonts w:ascii="Times New Roman" w:hAnsi="Times New Roman"/>
          <w:color w:val="000000" w:themeColor="text1"/>
          <w:sz w:val="16"/>
          <w:szCs w:val="16"/>
        </w:rPr>
        <w:t>Супермарин</w:t>
      </w:r>
      <w:proofErr w:type="spellEnd"/>
      <w:r w:rsidRPr="004E10C1">
        <w:rPr>
          <w:rFonts w:ascii="Times New Roman" w:hAnsi="Times New Roman"/>
          <w:color w:val="000000" w:themeColor="text1"/>
          <w:sz w:val="16"/>
          <w:szCs w:val="16"/>
        </w:rPr>
        <w:t>», предложившая сразу три проекта — монопланы «модель 232» и «модель 239» с двигателями «Роллс-Ройс» «</w:t>
      </w:r>
      <w:proofErr w:type="spellStart"/>
      <w:r w:rsidRPr="004E10C1">
        <w:rPr>
          <w:rFonts w:ascii="Times New Roman" w:hAnsi="Times New Roman"/>
          <w:color w:val="000000" w:themeColor="text1"/>
          <w:sz w:val="16"/>
          <w:szCs w:val="16"/>
        </w:rPr>
        <w:t>Госхоук</w:t>
      </w:r>
      <w:proofErr w:type="spellEnd"/>
      <w:r w:rsidRPr="004E10C1">
        <w:rPr>
          <w:rFonts w:ascii="Times New Roman" w:hAnsi="Times New Roman"/>
          <w:color w:val="000000" w:themeColor="text1"/>
          <w:sz w:val="16"/>
          <w:szCs w:val="16"/>
        </w:rPr>
        <w:t>» и «Мерлин», соответственно, а также биплан «модель 238» с моторами «Бристоль» «</w:t>
      </w:r>
      <w:proofErr w:type="spellStart"/>
      <w:r w:rsidRPr="004E10C1">
        <w:rPr>
          <w:rFonts w:ascii="Times New Roman" w:hAnsi="Times New Roman"/>
          <w:color w:val="000000" w:themeColor="text1"/>
          <w:sz w:val="16"/>
          <w:szCs w:val="16"/>
        </w:rPr>
        <w:t>Персеус</w:t>
      </w:r>
      <w:proofErr w:type="spellEnd"/>
      <w:r w:rsidRPr="004E10C1">
        <w:rPr>
          <w:rFonts w:ascii="Times New Roman" w:hAnsi="Times New Roman"/>
          <w:color w:val="000000" w:themeColor="text1"/>
          <w:sz w:val="16"/>
          <w:szCs w:val="16"/>
        </w:rPr>
        <w:t>». Но все эти проекты, равно как и предложения фирм «</w:t>
      </w:r>
      <w:proofErr w:type="spellStart"/>
      <w:r w:rsidRPr="004E10C1">
        <w:rPr>
          <w:rFonts w:ascii="Times New Roman" w:hAnsi="Times New Roman"/>
          <w:color w:val="000000" w:themeColor="text1"/>
          <w:sz w:val="16"/>
          <w:szCs w:val="16"/>
        </w:rPr>
        <w:t>Блэкборн</w:t>
      </w:r>
      <w:proofErr w:type="spellEnd"/>
      <w:r w:rsidRPr="004E10C1">
        <w:rPr>
          <w:rFonts w:ascii="Times New Roman" w:hAnsi="Times New Roman"/>
          <w:color w:val="000000" w:themeColor="text1"/>
          <w:sz w:val="16"/>
          <w:szCs w:val="16"/>
        </w:rPr>
        <w:t>» и «</w:t>
      </w:r>
      <w:proofErr w:type="spellStart"/>
      <w:r w:rsidRPr="004E10C1">
        <w:rPr>
          <w:rFonts w:ascii="Times New Roman" w:hAnsi="Times New Roman"/>
          <w:color w:val="000000" w:themeColor="text1"/>
          <w:sz w:val="16"/>
          <w:szCs w:val="16"/>
        </w:rPr>
        <w:t>Фэйри</w:t>
      </w:r>
      <w:proofErr w:type="spellEnd"/>
      <w:r w:rsidRPr="004E10C1">
        <w:rPr>
          <w:rFonts w:ascii="Times New Roman" w:hAnsi="Times New Roman"/>
          <w:color w:val="000000" w:themeColor="text1"/>
          <w:sz w:val="16"/>
          <w:szCs w:val="16"/>
        </w:rPr>
        <w:t>», были отклонены. Успех сопутствовал «Сандерс-Ро» и «Шорт Бразерс». Эти фирмы получили контракты на строительство прототипов своих самолетов А.33 и S.25, получивших регистрационные номера К4773 и К4774, соответственно. В ноябре 1936 г., еще до начала испытаний, фирмы получили следующие заказы на первые серийные партии самолетов (по 11 машин). Тогда же S.25 официально получил наименование «</w:t>
      </w:r>
      <w:proofErr w:type="spellStart"/>
      <w:r w:rsidRPr="004E10C1">
        <w:rPr>
          <w:rFonts w:ascii="Times New Roman" w:hAnsi="Times New Roman"/>
          <w:color w:val="000000" w:themeColor="text1"/>
          <w:sz w:val="16"/>
          <w:szCs w:val="16"/>
        </w:rPr>
        <w:t>Сандерленд</w:t>
      </w:r>
      <w:proofErr w:type="spellEnd"/>
      <w:r w:rsidRPr="004E10C1">
        <w:rPr>
          <w:rFonts w:ascii="Times New Roman" w:hAnsi="Times New Roman"/>
          <w:color w:val="000000" w:themeColor="text1"/>
          <w:sz w:val="16"/>
          <w:szCs w:val="16"/>
        </w:rPr>
        <w:t>» (22736).</w:t>
      </w:r>
    </w:p>
    <w:p w14:paraId="7CAD1F42" w14:textId="77777777" w:rsidR="00AD36C0" w:rsidRPr="004E10C1" w:rsidRDefault="00AD36C0" w:rsidP="004E10C1">
      <w:pPr>
        <w:spacing w:after="0" w:line="240" w:lineRule="auto"/>
        <w:jc w:val="both"/>
        <w:rPr>
          <w:rFonts w:ascii="Times New Roman" w:hAnsi="Times New Roman"/>
          <w:color w:val="000000" w:themeColor="text1"/>
          <w:sz w:val="16"/>
          <w:szCs w:val="16"/>
        </w:rPr>
      </w:pPr>
    </w:p>
    <w:p w14:paraId="4CE3E0F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D39310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1AAB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ноября 1933 года Алкснис писал письмо N35/001911 начальнику НИИ ВВС </w:t>
      </w:r>
      <w:proofErr w:type="spellStart"/>
      <w:r w:rsidRPr="004E10C1">
        <w:rPr>
          <w:rFonts w:ascii="Times New Roman" w:hAnsi="Times New Roman"/>
          <w:color w:val="000000" w:themeColor="text1"/>
          <w:sz w:val="16"/>
          <w:szCs w:val="16"/>
        </w:rPr>
        <w:t>Зильберту</w:t>
      </w:r>
      <w:proofErr w:type="spellEnd"/>
      <w:r w:rsidRPr="004E10C1">
        <w:rPr>
          <w:rFonts w:ascii="Times New Roman" w:hAnsi="Times New Roman"/>
          <w:color w:val="000000" w:themeColor="text1"/>
          <w:sz w:val="16"/>
          <w:szCs w:val="16"/>
        </w:rPr>
        <w:t>.</w:t>
      </w:r>
    </w:p>
    <w:p w14:paraId="782736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возможности перевозить на самолете ТБ3 до 35-40 чел. с парашютами и более 50 чел. без парашютов исключить из плана работ Отдела ОН кабины под самолет ТБ3 (3853,158).</w:t>
      </w:r>
    </w:p>
    <w:p w14:paraId="135DA8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8D07799" w14:textId="77777777" w:rsidR="00AD36C0" w:rsidRPr="004E10C1" w:rsidRDefault="00AD36C0"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088F995" w14:textId="77777777" w:rsidR="00AD36C0" w:rsidRPr="004E10C1" w:rsidRDefault="00AD36C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088926" w14:textId="77777777" w:rsidR="00AD36C0" w:rsidRPr="004E10C1" w:rsidRDefault="00AD36C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ноября 1932 - Совершил первый полёт авиалайнер De </w:t>
      </w:r>
      <w:proofErr w:type="spellStart"/>
      <w:r w:rsidRPr="004E10C1">
        <w:rPr>
          <w:rFonts w:ascii="Times New Roman" w:hAnsi="Times New Roman"/>
          <w:color w:val="000000" w:themeColor="text1"/>
          <w:sz w:val="16"/>
          <w:szCs w:val="16"/>
        </w:rPr>
        <w:t>Havilland</w:t>
      </w:r>
      <w:proofErr w:type="spellEnd"/>
      <w:r w:rsidRPr="004E10C1">
        <w:rPr>
          <w:rFonts w:ascii="Times New Roman" w:hAnsi="Times New Roman"/>
          <w:color w:val="000000" w:themeColor="text1"/>
          <w:sz w:val="16"/>
          <w:szCs w:val="16"/>
        </w:rPr>
        <w:t xml:space="preserve"> DH-84 Dragon. Хотя его схема - деревянный биплан, в те годы уже считалась устаревшей, самолёт оказался удачным. Он эксплуатировался на линиях до середины 1950-х. Несколько экземпляров сохранились до сих пор (22482).</w:t>
      </w:r>
    </w:p>
    <w:p w14:paraId="4582451B" w14:textId="77777777" w:rsidR="00AD36C0" w:rsidRPr="004E10C1" w:rsidRDefault="00AD36C0" w:rsidP="004E10C1">
      <w:pPr>
        <w:spacing w:after="0" w:line="240" w:lineRule="auto"/>
        <w:jc w:val="both"/>
        <w:rPr>
          <w:rFonts w:ascii="Times New Roman" w:hAnsi="Times New Roman"/>
          <w:color w:val="000000" w:themeColor="text1"/>
          <w:sz w:val="16"/>
          <w:szCs w:val="16"/>
        </w:rPr>
      </w:pPr>
    </w:p>
    <w:p w14:paraId="5C95AFC8" w14:textId="77777777" w:rsidR="00AD36C0" w:rsidRPr="004E10C1" w:rsidRDefault="00AD36C0"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ноября 1933 </w:t>
      </w:r>
      <w:proofErr w:type="spellStart"/>
      <w:r w:rsidRPr="004E10C1">
        <w:rPr>
          <w:rFonts w:ascii="Times New Roman" w:hAnsi="Times New Roman"/>
          <w:color w:val="000000" w:themeColor="text1"/>
          <w:sz w:val="16"/>
          <w:szCs w:val="16"/>
        </w:rPr>
        <w:t>нациcты</w:t>
      </w:r>
      <w:proofErr w:type="spellEnd"/>
      <w:r w:rsidRPr="004E10C1">
        <w:rPr>
          <w:rFonts w:ascii="Times New Roman" w:hAnsi="Times New Roman"/>
          <w:color w:val="000000" w:themeColor="text1"/>
          <w:sz w:val="16"/>
          <w:szCs w:val="16"/>
        </w:rPr>
        <w:t xml:space="preserve"> приняли закон, позволяющий помещать в концлагеря нищих, бездомных, алкоголиков и безработных (1798).</w:t>
      </w:r>
    </w:p>
    <w:p w14:paraId="75857753" w14:textId="77777777" w:rsidR="00AD36C0" w:rsidRPr="004E10C1" w:rsidRDefault="00AD36C0" w:rsidP="004E10C1">
      <w:pPr>
        <w:autoSpaceDE w:val="0"/>
        <w:autoSpaceDN w:val="0"/>
        <w:adjustRightInd w:val="0"/>
        <w:spacing w:after="0" w:line="240" w:lineRule="auto"/>
        <w:jc w:val="both"/>
        <w:rPr>
          <w:rFonts w:ascii="Times New Roman" w:hAnsi="Times New Roman"/>
          <w:color w:val="000000" w:themeColor="text1"/>
          <w:sz w:val="16"/>
          <w:szCs w:val="16"/>
        </w:rPr>
      </w:pPr>
    </w:p>
    <w:p w14:paraId="03D69C1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B2F702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EE78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состоялось заседание у нач. ГУАП Королева (протокол 159) - был направлен с письмом N Н-34о/с 26 ноября 1936:</w:t>
      </w:r>
    </w:p>
    <w:p w14:paraId="689C91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5976B9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Внедрение в производстве И-14, 15 и 16 признать возможным.</w:t>
      </w:r>
    </w:p>
    <w:p w14:paraId="3AABF3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Производство И-16 в 1934 поставить на заводе 39 с тем, чтобы первая партия в первом полугодии 1934 строится на заводе 39, а во втором полугодии на заводе 1 с соответствующим снятием с этого завода И-7.</w:t>
      </w:r>
    </w:p>
    <w:p w14:paraId="71A0E0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Первую партию И-15 в 1934 построить на заводе 39 с тем, что в 1935 производство этой машины передать на завод 21.</w:t>
      </w:r>
    </w:p>
    <w:p w14:paraId="43D19C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Подготовить И-14 вести на заводе 21 и по получении эталона ставить на производство в 1934 со снятием с производства соответствующего количества И-15.</w:t>
      </w:r>
    </w:p>
    <w:p w14:paraId="5B6A69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 осуществлении указанной наметки - считать возможным изготовить в 1934 ориентировочно 100 И-16 с М-22, 25 И-15 и 50 И-14.</w:t>
      </w:r>
    </w:p>
    <w:p w14:paraId="1C5FED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Отметить, что И-14 и 15 моторами своего производства в 1934 обеспечены не будут.</w:t>
      </w:r>
    </w:p>
    <w:p w14:paraId="2737CE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Поручить </w:t>
      </w:r>
      <w:proofErr w:type="spellStart"/>
      <w:r w:rsidRPr="004E10C1">
        <w:rPr>
          <w:rFonts w:ascii="Times New Roman" w:hAnsi="Times New Roman"/>
          <w:color w:val="000000" w:themeColor="text1"/>
          <w:sz w:val="16"/>
          <w:szCs w:val="16"/>
        </w:rPr>
        <w:t>ии</w:t>
      </w:r>
      <w:proofErr w:type="spellEnd"/>
      <w:r w:rsidRPr="004E10C1">
        <w:rPr>
          <w:rFonts w:ascii="Times New Roman" w:hAnsi="Times New Roman"/>
          <w:color w:val="000000" w:themeColor="text1"/>
          <w:sz w:val="16"/>
          <w:szCs w:val="16"/>
        </w:rPr>
        <w:t>. Ермолаеву, А.Н.Т., Марголину и Дубинскому в течение 26 ноября разработать проект постановления СТО по этому типу производства." (2303,38).</w:t>
      </w:r>
    </w:p>
    <w:p w14:paraId="22E6D0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DCC4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ноября 1933 г.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 собрал совещание по поводу внедрения самолетов И-14, И-15 и И-16 в серийное производство. Три постановляющих пункта относились к И-14. "Подготовку И-14 вести на заводе №21 (в Нижнем Новгороде. - Прим. авт.) и по получении эталона ставить на производство в 1934 г. со снятием с производства соответствующего количества И-5.... При осуществлении указанной наметки считать возможным изготовить в 1934 г. ... 50 И-14. Отметить, что И-14... в 1934 г. моторами своего производства обеспечены не будут".</w:t>
      </w:r>
    </w:p>
    <w:p w14:paraId="2F6219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Своим заместителям Ермолаеву, Туполеву, Марголину и Дубинскому начальник главка поручал к 26 ноября 1933 г. разработать проект постановления Совета Труда и Обороны поданному вопросу (12037).</w:t>
      </w:r>
    </w:p>
    <w:p w14:paraId="61888B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5902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вышло постановление Правительства по И-14, И-15 и И-16 (2292,316).</w:t>
      </w:r>
    </w:p>
    <w:p w14:paraId="47C0D9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C57E7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на ЗОК завершили сборку лонжеронов дублера И-14,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636222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46D00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35DAE4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29796E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3298D2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BBFD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AD4EA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552D39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30A9A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D82B5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ноября 1933 г. в протоколе заседания под председательством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Королева написано: «...3) Первую партию И-15 в 1934 г. построить на заводе № 39 с тем, что в 1935 г. производство этой машины пе</w:t>
      </w:r>
      <w:r w:rsidRPr="004E10C1">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4E10C1">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4E10C1">
        <w:rPr>
          <w:rFonts w:ascii="Times New Roman" w:hAnsi="Times New Roman"/>
          <w:color w:val="000000" w:themeColor="text1"/>
          <w:sz w:val="16"/>
          <w:szCs w:val="16"/>
        </w:rPr>
        <w:softHyphen/>
        <w:t>ны не будут». 10 декабря 1933 г. началась пересылка чер</w:t>
      </w:r>
      <w:r w:rsidRPr="004E10C1">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E10C1">
        <w:rPr>
          <w:rFonts w:ascii="Times New Roman" w:hAnsi="Times New Roman"/>
          <w:color w:val="000000" w:themeColor="text1"/>
          <w:sz w:val="16"/>
          <w:szCs w:val="16"/>
        </w:rPr>
        <w:softHyphen/>
        <w:t>соблений (10667).</w:t>
      </w:r>
    </w:p>
    <w:p w14:paraId="6803050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4399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г. состоялось специальное заседание по вопросу внедрения в серий</w:t>
      </w:r>
      <w:r w:rsidRPr="004E10C1">
        <w:rPr>
          <w:rFonts w:ascii="Times New Roman" w:hAnsi="Times New Roman"/>
          <w:color w:val="000000" w:themeColor="text1"/>
          <w:sz w:val="16"/>
          <w:szCs w:val="16"/>
        </w:rPr>
        <w:softHyphen/>
        <w:t>ное производство этих истребителей:</w:t>
      </w:r>
    </w:p>
    <w:p w14:paraId="0C81B5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Внедрение в производство И-14, И-15, И-16 при</w:t>
      </w:r>
      <w:r w:rsidRPr="004E10C1">
        <w:rPr>
          <w:rFonts w:ascii="Times New Roman" w:hAnsi="Times New Roman"/>
          <w:color w:val="000000" w:themeColor="text1"/>
          <w:sz w:val="16"/>
          <w:szCs w:val="16"/>
        </w:rPr>
        <w:softHyphen/>
        <w:t>знать возможным (10667).</w:t>
      </w:r>
    </w:p>
    <w:p w14:paraId="6719646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4E10C1">
        <w:rPr>
          <w:rFonts w:ascii="Times New Roman" w:hAnsi="Times New Roman"/>
          <w:color w:val="000000" w:themeColor="text1"/>
          <w:sz w:val="16"/>
          <w:szCs w:val="16"/>
        </w:rPr>
        <w:softHyphen/>
        <w:t>де № 1 с соответствующим снятием с этого завода произ</w:t>
      </w:r>
      <w:r w:rsidRPr="004E10C1">
        <w:rPr>
          <w:rFonts w:ascii="Times New Roman" w:hAnsi="Times New Roman"/>
          <w:color w:val="000000" w:themeColor="text1"/>
          <w:sz w:val="16"/>
          <w:szCs w:val="16"/>
        </w:rPr>
        <w:softHyphen/>
        <w:t>водства И-7...</w:t>
      </w:r>
    </w:p>
    <w:p w14:paraId="542D5C1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Подготовку И-14 вести на заводе № 21 и по полу</w:t>
      </w:r>
      <w:r w:rsidRPr="004E10C1">
        <w:rPr>
          <w:rFonts w:ascii="Times New Roman" w:hAnsi="Times New Roman"/>
          <w:color w:val="000000" w:themeColor="text1"/>
          <w:sz w:val="16"/>
          <w:szCs w:val="16"/>
        </w:rPr>
        <w:softHyphen/>
        <w:t>чении эталона ставить на производство в 1934 г. со сня</w:t>
      </w:r>
      <w:r w:rsidRPr="004E10C1">
        <w:rPr>
          <w:rFonts w:ascii="Times New Roman" w:hAnsi="Times New Roman"/>
          <w:color w:val="000000" w:themeColor="text1"/>
          <w:sz w:val="16"/>
          <w:szCs w:val="16"/>
        </w:rPr>
        <w:softHyphen/>
        <w:t>тием с производства соответствующего количества И-5.</w:t>
      </w:r>
    </w:p>
    <w:p w14:paraId="6B31EF2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75B0E2D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Отметить, что И-14 и И-15 моторами своего про</w:t>
      </w:r>
      <w:r w:rsidRPr="004E10C1">
        <w:rPr>
          <w:rFonts w:ascii="Times New Roman" w:hAnsi="Times New Roman"/>
          <w:color w:val="000000" w:themeColor="text1"/>
          <w:sz w:val="16"/>
          <w:szCs w:val="16"/>
        </w:rPr>
        <w:softHyphen/>
        <w:t>изводства в 1934 г. обеспечены не будут.</w:t>
      </w:r>
    </w:p>
    <w:p w14:paraId="1DFA4D8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4E10C1">
        <w:rPr>
          <w:rFonts w:ascii="Times New Roman" w:hAnsi="Times New Roman"/>
          <w:color w:val="000000" w:themeColor="text1"/>
          <w:sz w:val="16"/>
          <w:szCs w:val="16"/>
        </w:rPr>
        <w:softHyphen/>
        <w:t>новления СТО по этому типу производства».</w:t>
      </w:r>
    </w:p>
    <w:p w14:paraId="267E34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4E10C1">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52B0EC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06ED54"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25 ноября 1933 г. в </w:t>
      </w:r>
      <w:proofErr w:type="spellStart"/>
      <w:r w:rsidRPr="00612F62">
        <w:rPr>
          <w:rFonts w:ascii="Times New Roman" w:hAnsi="Times New Roman"/>
          <w:color w:val="0070C0"/>
          <w:sz w:val="16"/>
          <w:szCs w:val="16"/>
        </w:rPr>
        <w:t>ГУАПе</w:t>
      </w:r>
      <w:proofErr w:type="spellEnd"/>
      <w:r w:rsidRPr="00612F62">
        <w:rPr>
          <w:rFonts w:ascii="Times New Roman" w:hAnsi="Times New Roman"/>
          <w:color w:val="0070C0"/>
          <w:sz w:val="16"/>
          <w:szCs w:val="16"/>
        </w:rPr>
        <w:t xml:space="preserve"> под председательством начальника главка Г.Н. Королева состоялось специальное заседание по вопросу внедрения в се</w:t>
      </w:r>
      <w:r w:rsidRPr="00612F62">
        <w:rPr>
          <w:rFonts w:ascii="Times New Roman" w:hAnsi="Times New Roman"/>
          <w:color w:val="0070C0"/>
          <w:sz w:val="16"/>
          <w:szCs w:val="16"/>
        </w:rPr>
        <w:softHyphen/>
        <w:t>рийное производство истребителей И-14, И-15, И-16 (протокол №159). В постановлении говорилось:</w:t>
      </w:r>
    </w:p>
    <w:p w14:paraId="36CB8B61"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Внедрение в производство И-14, И-15, И-16 признать возможным. 2. Производство И-16 в 1934 г. поставить на заводе №39 с тем, что первая партия в первом полугодии 1934 г. строится на заводе №39, а во втором полугодии на заводе №1 с соответствующим снятием с этого завода производства И-7...</w:t>
      </w:r>
    </w:p>
    <w:p w14:paraId="39AED63D"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Подготовку И-14 вести на заводе №21 и по получении эталона ставить на производство в 1934 г. со снятием с производства со</w:t>
      </w:r>
      <w:r w:rsidRPr="00612F62">
        <w:rPr>
          <w:rFonts w:ascii="Times New Roman" w:hAnsi="Times New Roman"/>
          <w:color w:val="0070C0"/>
          <w:sz w:val="16"/>
          <w:szCs w:val="16"/>
        </w:rPr>
        <w:softHyphen/>
        <w:t>ответствующего количества И-5.</w:t>
      </w:r>
    </w:p>
    <w:p w14:paraId="035DBF60"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осуществлении указанной наметки считать возможным из</w:t>
      </w:r>
      <w:r w:rsidRPr="00612F62">
        <w:rPr>
          <w:rFonts w:ascii="Times New Roman" w:hAnsi="Times New Roman"/>
          <w:color w:val="0070C0"/>
          <w:sz w:val="16"/>
          <w:szCs w:val="16"/>
        </w:rPr>
        <w:softHyphen/>
        <w:t>готовить в 1934 г. ориентировочно 100 самолетов И-16 с мотором М-22, 25 самолетов И-15 и 50 - И-14.</w:t>
      </w:r>
    </w:p>
    <w:p w14:paraId="3E8377DA"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Отметить, что И-14 И-15 моторами своего производства в 1934 г. обеспечены не будут.</w:t>
      </w:r>
    </w:p>
    <w:p w14:paraId="5499C5F4"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Поручить тт. ЕРМОЛАЕВУ, ТУПОЛЕВУ, МАРГОЛИНУ и ДУБЕНСКОМУ в течение 26/XI разработать проект постановления СТО по этому типу производства».</w:t>
      </w:r>
    </w:p>
    <w:p w14:paraId="2A4C00BA"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Направленные в Правительство материалы главка и ВВС по оснащению Вооруженных Сил СССР перспективной боевой авиационной техникой всесторонне обсуждались руководством страны. По представлению ВВС Совет Труда и Обороны (СТО) СССР принял решение рекомендовать И-16 к запуску в серийное производство с мотором М-22 до завер</w:t>
      </w:r>
      <w:r w:rsidRPr="00612F62">
        <w:rPr>
          <w:rFonts w:ascii="Times New Roman" w:hAnsi="Times New Roman"/>
          <w:color w:val="0070C0"/>
          <w:sz w:val="16"/>
          <w:szCs w:val="16"/>
        </w:rPr>
        <w:softHyphen/>
        <w:t>шения испытаний.</w:t>
      </w:r>
    </w:p>
    <w:p w14:paraId="40C4A64E"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Несмотря на принятые резолюции, 5 декабря 1933 г. по указанию главка, на завод №21 были отправлены чертежи И-16 с М-22 «только для ознакомления, но не для серийной продукции - 55 штук» (23455).</w:t>
      </w:r>
    </w:p>
    <w:p w14:paraId="532CC3CB" w14:textId="77777777" w:rsidR="005D0E3B" w:rsidRPr="00612F62" w:rsidRDefault="005D0E3B" w:rsidP="005D0E3B">
      <w:pPr>
        <w:spacing w:after="0" w:line="240" w:lineRule="auto"/>
        <w:jc w:val="both"/>
        <w:rPr>
          <w:rFonts w:ascii="Times New Roman" w:hAnsi="Times New Roman"/>
          <w:color w:val="0070C0"/>
          <w:sz w:val="16"/>
          <w:szCs w:val="16"/>
        </w:rPr>
      </w:pPr>
    </w:p>
    <w:p w14:paraId="6864B768"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25 ноября</w:t>
      </w:r>
      <w:r w:rsidRPr="004E10C1">
        <w:rPr>
          <w:color w:val="000000" w:themeColor="text1"/>
          <w:sz w:val="16"/>
          <w:szCs w:val="16"/>
        </w:rPr>
        <w:t xml:space="preserve"> 1933. Постановление СТО СССР № 118сс/о «О производстве новых типов самолетов-истребителей». (ГА РФ. Ф. Р</w:t>
      </w:r>
      <w:r w:rsidRPr="004E10C1">
        <w:rPr>
          <w:color w:val="000000" w:themeColor="text1"/>
          <w:sz w:val="16"/>
          <w:szCs w:val="16"/>
        </w:rPr>
        <w:noBreakHyphen/>
        <w:t>8418. Оп. 28. Д. 3. Л. 65</w:t>
      </w:r>
      <w:r w:rsidRPr="004E10C1">
        <w:rPr>
          <w:color w:val="000000" w:themeColor="text1"/>
          <w:sz w:val="16"/>
          <w:szCs w:val="16"/>
        </w:rPr>
        <w:noBreakHyphen/>
        <w:t>67) (15460).</w:t>
      </w:r>
    </w:p>
    <w:p w14:paraId="7ADCEE4A" w14:textId="77777777" w:rsidR="004345CC" w:rsidRPr="004E10C1" w:rsidRDefault="004345CC" w:rsidP="004E10C1">
      <w:pPr>
        <w:pStyle w:val="rtejustify"/>
        <w:spacing w:before="0" w:after="0"/>
        <w:rPr>
          <w:color w:val="000000" w:themeColor="text1"/>
          <w:sz w:val="16"/>
          <w:szCs w:val="16"/>
        </w:rPr>
      </w:pPr>
    </w:p>
    <w:p w14:paraId="08AE81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ноября 1933 были готовы чертежи Параболы </w:t>
      </w:r>
      <w:proofErr w:type="spellStart"/>
      <w:r w:rsidRPr="004E10C1">
        <w:rPr>
          <w:rFonts w:ascii="Times New Roman" w:hAnsi="Times New Roman"/>
          <w:color w:val="000000" w:themeColor="text1"/>
          <w:sz w:val="16"/>
          <w:szCs w:val="16"/>
        </w:rPr>
        <w:t>Черановского</w:t>
      </w:r>
      <w:proofErr w:type="spellEnd"/>
      <w:r w:rsidRPr="004E10C1">
        <w:rPr>
          <w:rFonts w:ascii="Times New Roman" w:hAnsi="Times New Roman"/>
          <w:color w:val="000000" w:themeColor="text1"/>
          <w:sz w:val="16"/>
          <w:szCs w:val="16"/>
        </w:rPr>
        <w:t xml:space="preserve"> с М-11 и переданы в производство (2287,17).</w:t>
      </w:r>
    </w:p>
    <w:p w14:paraId="299B6B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A75428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года начальник секретного отдела ГУГВФ Кузьмин писал письмо № 575/328с в СТО</w:t>
      </w:r>
    </w:p>
    <w:p w14:paraId="0F85767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поручению начальника ГУГВФ </w:t>
      </w:r>
      <w:proofErr w:type="spellStart"/>
      <w:r w:rsidRPr="004E10C1">
        <w:rPr>
          <w:rFonts w:ascii="Times New Roman" w:hAnsi="Times New Roman"/>
          <w:color w:val="000000" w:themeColor="text1"/>
          <w:sz w:val="16"/>
          <w:szCs w:val="16"/>
        </w:rPr>
        <w:t>Уншлихта</w:t>
      </w:r>
      <w:proofErr w:type="spellEnd"/>
      <w:r w:rsidRPr="004E10C1">
        <w:rPr>
          <w:rFonts w:ascii="Times New Roman" w:hAnsi="Times New Roman"/>
          <w:color w:val="000000" w:themeColor="text1"/>
          <w:sz w:val="16"/>
          <w:szCs w:val="16"/>
        </w:rPr>
        <w:t xml:space="preserve"> секретный отдел просит Вас в срочном порядке выслать решение СТО от 25 октября 1933 года по вопросу передачи задела производства самолетов АНТ-9 с 31 завода Аэрофлоту (4191, 161).</w:t>
      </w:r>
    </w:p>
    <w:p w14:paraId="0E1F0CD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3BC0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ноября 1933 года начальник НТУ Гроза писал начальнику Аэрофлота </w:t>
      </w:r>
      <w:proofErr w:type="spellStart"/>
      <w:r w:rsidRPr="004E10C1">
        <w:rPr>
          <w:rFonts w:ascii="Times New Roman" w:hAnsi="Times New Roman"/>
          <w:color w:val="000000" w:themeColor="text1"/>
          <w:sz w:val="16"/>
          <w:szCs w:val="16"/>
        </w:rPr>
        <w:t>Уншлихту</w:t>
      </w:r>
      <w:proofErr w:type="spellEnd"/>
    </w:p>
    <w:p w14:paraId="075CD9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Вашему приказанию представляю докладную записку – соображения и мероприятия по НИИ, входящим в систему НТУ Аэрофлота.</w:t>
      </w:r>
    </w:p>
    <w:p w14:paraId="101436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1930 года в ГВФ (Добролет, </w:t>
      </w:r>
      <w:proofErr w:type="spellStart"/>
      <w:r w:rsidRPr="004E10C1">
        <w:rPr>
          <w:rFonts w:ascii="Times New Roman" w:hAnsi="Times New Roman"/>
          <w:color w:val="000000" w:themeColor="text1"/>
          <w:sz w:val="16"/>
          <w:szCs w:val="16"/>
        </w:rPr>
        <w:t>Упрвоздухпуть</w:t>
      </w:r>
      <w:proofErr w:type="spellEnd"/>
      <w:r w:rsidRPr="004E10C1">
        <w:rPr>
          <w:rFonts w:ascii="Times New Roman" w:hAnsi="Times New Roman"/>
          <w:color w:val="000000" w:themeColor="text1"/>
          <w:sz w:val="16"/>
          <w:szCs w:val="16"/>
        </w:rPr>
        <w:t>) совершенно отсутствовали научно-технические, научно-исследовательские и эксплуатационно-технические организации.</w:t>
      </w:r>
    </w:p>
    <w:p w14:paraId="72821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конца 1930 года (ноябрь) мною было приступлено к организации НИИ ГВФ на базе маленькой ячейки – группы инженера Путилова по стальному самолетостроению.</w:t>
      </w:r>
    </w:p>
    <w:p w14:paraId="048D62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w:t>
      </w:r>
      <w:proofErr w:type="spellStart"/>
      <w:r w:rsidRPr="004E10C1">
        <w:rPr>
          <w:rFonts w:ascii="Times New Roman" w:hAnsi="Times New Roman"/>
          <w:color w:val="000000" w:themeColor="text1"/>
          <w:sz w:val="16"/>
          <w:szCs w:val="16"/>
        </w:rPr>
        <w:t>электро</w:t>
      </w:r>
      <w:proofErr w:type="spellEnd"/>
      <w:r w:rsidRPr="004E10C1">
        <w:rPr>
          <w:rFonts w:ascii="Times New Roman" w:hAnsi="Times New Roman"/>
          <w:color w:val="000000" w:themeColor="text1"/>
          <w:sz w:val="16"/>
          <w:szCs w:val="16"/>
        </w:rPr>
        <w:t xml:space="preserve"> и др.) по эксплуатации.</w:t>
      </w:r>
    </w:p>
    <w:p w14:paraId="3EFB36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к концу 1931 года такой институт был сформирован, причем в этом же году был выпущен первый цельно-стальной самолет электросварной конструкции Сталь-2 ………………………..</w:t>
      </w:r>
    </w:p>
    <w:p w14:paraId="4663DF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Отраслевые институты: самолетный, авиадвигателей и специальных служб – под руководством НТУ при Гл. управлении ГВФ. Кроме этих трех институтов в системе Аэрофлота существуют:</w:t>
      </w:r>
    </w:p>
    <w:p w14:paraId="008793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сельхозавиации</w:t>
      </w:r>
    </w:p>
    <w:p w14:paraId="6C430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при Ленинградском учебном комбинате (на базе постоянных и переменных кадров учебного комбината), решающий в основном задачи земного оборудования</w:t>
      </w:r>
    </w:p>
    <w:p w14:paraId="635FE0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Украинский научно-исследовательский дизельный институт (как филиал моторного института), ведущий работы по двигателям на тяжелом топливе</w:t>
      </w:r>
    </w:p>
    <w:p w14:paraId="702391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Киевский НИИ по двигателям внутреннего сгорания (как филиал моторного института), решающий в основном задачи по двигателям на тяжелом топливе малых мощностей и двигателей для глиссеров и аэросаней.</w:t>
      </w:r>
    </w:p>
    <w:p w14:paraId="1F8E73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7019A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Необходимо:</w:t>
      </w:r>
    </w:p>
    <w:p w14:paraId="539B4B5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Сохранить систему основных отраслевых (по материальной части – самолеты, моторы и </w:t>
      </w:r>
      <w:proofErr w:type="spellStart"/>
      <w:r w:rsidRPr="004E10C1">
        <w:rPr>
          <w:rFonts w:ascii="Times New Roman" w:hAnsi="Times New Roman"/>
          <w:color w:val="000000" w:themeColor="text1"/>
          <w:sz w:val="16"/>
          <w:szCs w:val="16"/>
        </w:rPr>
        <w:t>сп</w:t>
      </w:r>
      <w:proofErr w:type="spellEnd"/>
      <w:r w:rsidRPr="004E10C1">
        <w:rPr>
          <w:rFonts w:ascii="Times New Roman" w:hAnsi="Times New Roman"/>
          <w:color w:val="000000" w:themeColor="text1"/>
          <w:sz w:val="16"/>
          <w:szCs w:val="16"/>
        </w:rPr>
        <w:t>. сл.) институтов ГВФ.</w:t>
      </w:r>
    </w:p>
    <w:p w14:paraId="07A5FEE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Предрешить слияние и унификацию деятельности трех институтов – Московского, Харьковского и Киевского в едином институте авиадвигателей.</w:t>
      </w:r>
    </w:p>
    <w:p w14:paraId="0631BE6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Реорганизовать НИАИ при Ленинградском учебном комбинате в НИИ аэродромных сооружений и земного оборудования.</w:t>
      </w:r>
    </w:p>
    <w:p w14:paraId="3D61B235"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Сохранить и развить НИИ с/х авиации.</w:t>
      </w:r>
    </w:p>
    <w:p w14:paraId="67FE77B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Создать НИИ по воздухоплаванию (на базе ячейки НИ в Гражданстрое).</w:t>
      </w:r>
    </w:p>
    <w:p w14:paraId="284386D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Вывести из самолетного НИИ работы по ОСГА или создать самолетный институт по агрегатам – глиссерам и аэросаням, которые крайне нужны Аэрофлоту.</w:t>
      </w:r>
    </w:p>
    <w:p w14:paraId="4199AE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3FD73C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заключение необходимо сказать, что опыт последнего года работы НИИ подтверждает целесообразность разделения НИИ ГВФ на отраслевые институты.</w:t>
      </w:r>
    </w:p>
    <w:p w14:paraId="3F2C01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………………….(7738, 144-139).</w:t>
      </w:r>
    </w:p>
    <w:p w14:paraId="163721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1E3CF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был произведен запуск первой советской ракеты с жидкостно-реактивным двигателем "ЖРД-Х".</w:t>
      </w:r>
    </w:p>
    <w:p w14:paraId="0F16D4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9EA13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ноября 1933 был осуществлен пуск жидкостной ракеты ГИРД-Х, которую начал разрабатывать еще </w:t>
      </w:r>
      <w:proofErr w:type="spellStart"/>
      <w:r w:rsidRPr="004E10C1">
        <w:rPr>
          <w:rFonts w:ascii="Times New Roman" w:hAnsi="Times New Roman"/>
          <w:color w:val="000000" w:themeColor="text1"/>
          <w:sz w:val="16"/>
          <w:szCs w:val="16"/>
        </w:rPr>
        <w:t>Ф.А.Цандер</w:t>
      </w:r>
      <w:proofErr w:type="spellEnd"/>
      <w:r w:rsidRPr="004E10C1">
        <w:rPr>
          <w:rFonts w:ascii="Times New Roman" w:hAnsi="Times New Roman"/>
          <w:color w:val="000000" w:themeColor="text1"/>
          <w:sz w:val="16"/>
          <w:szCs w:val="16"/>
        </w:rPr>
        <w:t xml:space="preserve"> в январе 1933 (388,67).</w:t>
      </w:r>
    </w:p>
    <w:p w14:paraId="23F8B6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4B64FC" w14:textId="77777777" w:rsidR="006A5853" w:rsidRPr="005C0EE3" w:rsidRDefault="006A5853" w:rsidP="006A5853">
      <w:pPr>
        <w:spacing w:after="0" w:line="240" w:lineRule="auto"/>
        <w:jc w:val="both"/>
        <w:rPr>
          <w:rFonts w:ascii="Times New Roman" w:hAnsi="Times New Roman"/>
          <w:color w:val="0070C0"/>
          <w:sz w:val="16"/>
          <w:szCs w:val="16"/>
        </w:rPr>
      </w:pPr>
      <w:r>
        <w:rPr>
          <w:rFonts w:ascii="Times New Roman" w:hAnsi="Times New Roman"/>
          <w:color w:val="0070C0"/>
          <w:sz w:val="16"/>
          <w:szCs w:val="16"/>
        </w:rPr>
        <w:t>25</w:t>
      </w:r>
      <w:r w:rsidRPr="005C0EE3">
        <w:rPr>
          <w:rFonts w:ascii="Times New Roman" w:hAnsi="Times New Roman"/>
          <w:color w:val="0070C0"/>
          <w:sz w:val="16"/>
          <w:szCs w:val="16"/>
        </w:rPr>
        <w:t xml:space="preserve"> ноября</w:t>
      </w:r>
      <w:r>
        <w:rPr>
          <w:rFonts w:ascii="Times New Roman" w:hAnsi="Times New Roman"/>
          <w:color w:val="0070C0"/>
          <w:sz w:val="16"/>
          <w:szCs w:val="16"/>
        </w:rPr>
        <w:t xml:space="preserve"> 1933 г</w:t>
      </w:r>
      <w:r w:rsidRPr="005C0EE3">
        <w:rPr>
          <w:rFonts w:ascii="Times New Roman" w:hAnsi="Times New Roman"/>
          <w:color w:val="0070C0"/>
          <w:sz w:val="16"/>
          <w:szCs w:val="16"/>
        </w:rPr>
        <w:t>. состоялся запуск второй жидкостной ракеты ГИРД-Х,</w:t>
      </w:r>
      <w:r>
        <w:rPr>
          <w:rFonts w:ascii="Times New Roman" w:hAnsi="Times New Roman"/>
          <w:color w:val="0070C0"/>
          <w:sz w:val="16"/>
          <w:szCs w:val="16"/>
        </w:rPr>
        <w:t xml:space="preserve"> </w:t>
      </w:r>
      <w:r w:rsidRPr="005C0EE3">
        <w:rPr>
          <w:rFonts w:ascii="Times New Roman" w:hAnsi="Times New Roman"/>
          <w:color w:val="0070C0"/>
          <w:sz w:val="16"/>
          <w:szCs w:val="16"/>
        </w:rPr>
        <w:t>по</w:t>
      </w:r>
      <w:r>
        <w:rPr>
          <w:rFonts w:ascii="Times New Roman" w:hAnsi="Times New Roman"/>
          <w:color w:val="0070C0"/>
          <w:sz w:val="16"/>
          <w:szCs w:val="16"/>
        </w:rPr>
        <w:t>ст</w:t>
      </w:r>
      <w:r w:rsidRPr="005C0EE3">
        <w:rPr>
          <w:rFonts w:ascii="Times New Roman" w:hAnsi="Times New Roman"/>
          <w:color w:val="0070C0"/>
          <w:sz w:val="16"/>
          <w:szCs w:val="16"/>
        </w:rPr>
        <w:t xml:space="preserve">роенной под руководством </w:t>
      </w:r>
      <w:r>
        <w:rPr>
          <w:rFonts w:ascii="Times New Roman" w:hAnsi="Times New Roman"/>
          <w:color w:val="0070C0"/>
          <w:sz w:val="16"/>
          <w:szCs w:val="16"/>
        </w:rPr>
        <w:t xml:space="preserve">инженера </w:t>
      </w:r>
      <w:proofErr w:type="spellStart"/>
      <w:r>
        <w:rPr>
          <w:rFonts w:ascii="Times New Roman" w:hAnsi="Times New Roman"/>
          <w:color w:val="0070C0"/>
          <w:sz w:val="16"/>
          <w:szCs w:val="16"/>
        </w:rPr>
        <w:t>С</w:t>
      </w:r>
      <w:r w:rsidRPr="005C0EE3">
        <w:rPr>
          <w:rFonts w:ascii="Times New Roman" w:hAnsi="Times New Roman"/>
          <w:color w:val="0070C0"/>
          <w:sz w:val="16"/>
          <w:szCs w:val="16"/>
        </w:rPr>
        <w:t>.П.Королева</w:t>
      </w:r>
      <w:proofErr w:type="spellEnd"/>
      <w:r w:rsidRPr="005C0EE3">
        <w:rPr>
          <w:rFonts w:ascii="Times New Roman" w:hAnsi="Times New Roman"/>
          <w:color w:val="0070C0"/>
          <w:sz w:val="16"/>
          <w:szCs w:val="16"/>
        </w:rPr>
        <w:t xml:space="preserve"> по идее ф. А. Цандера. С</w:t>
      </w:r>
      <w:r>
        <w:rPr>
          <w:rFonts w:ascii="Times New Roman" w:hAnsi="Times New Roman"/>
          <w:color w:val="0070C0"/>
          <w:sz w:val="16"/>
          <w:szCs w:val="16"/>
        </w:rPr>
        <w:t>та</w:t>
      </w:r>
      <w:r w:rsidRPr="005C0EE3">
        <w:rPr>
          <w:rFonts w:ascii="Times New Roman" w:hAnsi="Times New Roman"/>
          <w:color w:val="0070C0"/>
          <w:sz w:val="16"/>
          <w:szCs w:val="16"/>
        </w:rPr>
        <w:t>ртовый вес ракеты - 29,5 кг;</w:t>
      </w:r>
      <w:r>
        <w:rPr>
          <w:rFonts w:ascii="Times New Roman" w:hAnsi="Times New Roman"/>
          <w:color w:val="0070C0"/>
          <w:sz w:val="16"/>
          <w:szCs w:val="16"/>
        </w:rPr>
        <w:t xml:space="preserve"> </w:t>
      </w:r>
      <w:r w:rsidRPr="005C0EE3">
        <w:rPr>
          <w:rFonts w:ascii="Times New Roman" w:hAnsi="Times New Roman"/>
          <w:color w:val="0070C0"/>
          <w:sz w:val="16"/>
          <w:szCs w:val="16"/>
        </w:rPr>
        <w:t>вес топлива /жидкий кислород и эти</w:t>
      </w:r>
      <w:r>
        <w:rPr>
          <w:rFonts w:ascii="Times New Roman" w:hAnsi="Times New Roman"/>
          <w:color w:val="0070C0"/>
          <w:sz w:val="16"/>
          <w:szCs w:val="16"/>
        </w:rPr>
        <w:t>ловый</w:t>
      </w:r>
      <w:r w:rsidRPr="005C0EE3">
        <w:rPr>
          <w:rFonts w:ascii="Times New Roman" w:hAnsi="Times New Roman"/>
          <w:color w:val="0070C0"/>
          <w:sz w:val="16"/>
          <w:szCs w:val="16"/>
        </w:rPr>
        <w:t xml:space="preserve"> спирт/ - 8,3 кг;</w:t>
      </w:r>
      <w:r>
        <w:rPr>
          <w:rFonts w:ascii="Times New Roman" w:hAnsi="Times New Roman"/>
          <w:color w:val="0070C0"/>
          <w:sz w:val="16"/>
          <w:szCs w:val="16"/>
        </w:rPr>
        <w:t xml:space="preserve"> </w:t>
      </w:r>
      <w:r w:rsidRPr="005C0EE3">
        <w:rPr>
          <w:rFonts w:ascii="Times New Roman" w:hAnsi="Times New Roman"/>
          <w:color w:val="0070C0"/>
          <w:sz w:val="16"/>
          <w:szCs w:val="16"/>
        </w:rPr>
        <w:t>длина ракеты - 2,2 М.ГИ</w:t>
      </w:r>
      <w:r>
        <w:rPr>
          <w:rFonts w:ascii="Times New Roman" w:hAnsi="Times New Roman"/>
          <w:color w:val="0070C0"/>
          <w:sz w:val="16"/>
          <w:szCs w:val="16"/>
        </w:rPr>
        <w:t>Р</w:t>
      </w:r>
      <w:r w:rsidRPr="005C0EE3">
        <w:rPr>
          <w:rFonts w:ascii="Times New Roman" w:hAnsi="Times New Roman"/>
          <w:color w:val="0070C0"/>
          <w:sz w:val="16"/>
          <w:szCs w:val="16"/>
        </w:rPr>
        <w:t>Д-Х послужила осно</w:t>
      </w:r>
      <w:r>
        <w:rPr>
          <w:rFonts w:ascii="Times New Roman" w:hAnsi="Times New Roman"/>
          <w:color w:val="0070C0"/>
          <w:sz w:val="16"/>
          <w:szCs w:val="16"/>
        </w:rPr>
        <w:t>вой</w:t>
      </w:r>
      <w:r w:rsidRPr="005C0EE3">
        <w:rPr>
          <w:rFonts w:ascii="Times New Roman" w:hAnsi="Times New Roman"/>
          <w:color w:val="0070C0"/>
          <w:sz w:val="16"/>
          <w:szCs w:val="16"/>
        </w:rPr>
        <w:t xml:space="preserve"> для постройки более совершенных ракет в 1935-37 гг.</w:t>
      </w:r>
    </w:p>
    <w:p w14:paraId="6E6DDE5A" w14:textId="77777777" w:rsidR="006A5853" w:rsidRDefault="006A5853" w:rsidP="006A5853">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/"Знание - сила",</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1962 </w:t>
      </w:r>
      <w:r>
        <w:rPr>
          <w:rFonts w:ascii="Times New Roman" w:hAnsi="Times New Roman"/>
          <w:color w:val="0070C0"/>
          <w:sz w:val="16"/>
          <w:szCs w:val="16"/>
        </w:rPr>
        <w:t>№</w:t>
      </w:r>
      <w:r w:rsidRPr="005C0EE3">
        <w:rPr>
          <w:rFonts w:ascii="Times New Roman" w:hAnsi="Times New Roman"/>
          <w:color w:val="0070C0"/>
          <w:sz w:val="16"/>
          <w:szCs w:val="16"/>
        </w:rPr>
        <w:t xml:space="preserve"> 9,</w:t>
      </w:r>
      <w:r>
        <w:rPr>
          <w:rFonts w:ascii="Times New Roman" w:hAnsi="Times New Roman"/>
          <w:color w:val="0070C0"/>
          <w:sz w:val="16"/>
          <w:szCs w:val="16"/>
        </w:rPr>
        <w:t xml:space="preserve"> </w:t>
      </w:r>
      <w:r w:rsidRPr="005C0EE3">
        <w:rPr>
          <w:rFonts w:ascii="Times New Roman" w:hAnsi="Times New Roman"/>
          <w:color w:val="0070C0"/>
          <w:sz w:val="16"/>
          <w:szCs w:val="16"/>
        </w:rPr>
        <w:t>ст.</w:t>
      </w:r>
      <w:r>
        <w:rPr>
          <w:rFonts w:ascii="Times New Roman" w:hAnsi="Times New Roman"/>
          <w:color w:val="0070C0"/>
          <w:sz w:val="16"/>
          <w:szCs w:val="16"/>
        </w:rPr>
        <w:t xml:space="preserve"> </w:t>
      </w:r>
      <w:proofErr w:type="spellStart"/>
      <w:r w:rsidRPr="005C0EE3">
        <w:rPr>
          <w:rFonts w:ascii="Times New Roman" w:hAnsi="Times New Roman"/>
          <w:color w:val="0070C0"/>
          <w:sz w:val="16"/>
          <w:szCs w:val="16"/>
        </w:rPr>
        <w:t>И.А.Меркулова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07F8157D" w14:textId="77777777" w:rsidR="006A5853" w:rsidRPr="005C0EE3" w:rsidRDefault="006A5853" w:rsidP="006A5853">
      <w:pPr>
        <w:spacing w:after="0" w:line="240" w:lineRule="auto"/>
        <w:jc w:val="both"/>
        <w:rPr>
          <w:rFonts w:ascii="Times New Roman" w:hAnsi="Times New Roman"/>
          <w:color w:val="0070C0"/>
          <w:sz w:val="16"/>
          <w:szCs w:val="16"/>
        </w:rPr>
      </w:pPr>
    </w:p>
    <w:p w14:paraId="176C44F9"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25 ноября </w:t>
      </w:r>
      <w:r w:rsidRPr="004E10C1">
        <w:rPr>
          <w:rFonts w:ascii="Times New Roman" w:hAnsi="Times New Roman"/>
          <w:color w:val="000000" w:themeColor="text1"/>
          <w:sz w:val="16"/>
          <w:szCs w:val="16"/>
        </w:rPr>
        <w:t xml:space="preserve">в 1933 году запуск под Москвой на полигоне Нахабино первой советской экспериментальной ракеты с </w:t>
      </w:r>
      <w:proofErr w:type="spellStart"/>
      <w:r w:rsidRPr="004E10C1">
        <w:rPr>
          <w:rFonts w:ascii="Times New Roman" w:hAnsi="Times New Roman"/>
          <w:color w:val="000000" w:themeColor="text1"/>
          <w:sz w:val="16"/>
          <w:szCs w:val="16"/>
        </w:rPr>
        <w:t>жидкостнореактивным</w:t>
      </w:r>
      <w:proofErr w:type="spellEnd"/>
      <w:r w:rsidRPr="004E10C1">
        <w:rPr>
          <w:rFonts w:ascii="Times New Roman" w:hAnsi="Times New Roman"/>
          <w:color w:val="000000" w:themeColor="text1"/>
          <w:sz w:val="16"/>
          <w:szCs w:val="16"/>
        </w:rPr>
        <w:t xml:space="preserve"> двигателем "ЖРДХ" конструкции Фридриха Артуровича Цандера. Ракета создана в Группе изучения реактивного движения под руководством </w:t>
      </w:r>
      <w:proofErr w:type="spellStart"/>
      <w:r w:rsidRPr="004E10C1">
        <w:rPr>
          <w:rFonts w:ascii="Times New Roman" w:hAnsi="Times New Roman"/>
          <w:color w:val="000000" w:themeColor="text1"/>
          <w:sz w:val="16"/>
          <w:szCs w:val="16"/>
        </w:rPr>
        <w:t>С.П.Королева</w:t>
      </w:r>
      <w:proofErr w:type="spellEnd"/>
      <w:r w:rsidRPr="004E10C1">
        <w:rPr>
          <w:rFonts w:ascii="Times New Roman" w:hAnsi="Times New Roman"/>
          <w:color w:val="000000" w:themeColor="text1"/>
          <w:sz w:val="16"/>
          <w:szCs w:val="16"/>
        </w:rPr>
        <w:t xml:space="preserve"> (14840).</w:t>
      </w:r>
    </w:p>
    <w:p w14:paraId="2F9EC5CC" w14:textId="77777777" w:rsidR="004345CC" w:rsidRPr="004E10C1" w:rsidRDefault="004345CC" w:rsidP="004E10C1">
      <w:pPr>
        <w:spacing w:after="0" w:line="240" w:lineRule="auto"/>
        <w:jc w:val="both"/>
        <w:rPr>
          <w:rFonts w:ascii="Times New Roman" w:hAnsi="Times New Roman"/>
          <w:color w:val="000000" w:themeColor="text1"/>
          <w:sz w:val="16"/>
          <w:szCs w:val="16"/>
        </w:rPr>
      </w:pPr>
    </w:p>
    <w:p w14:paraId="108CE32C"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ноября 1933 года был осуществлен пер</w:t>
      </w:r>
      <w:r w:rsidRPr="00612F62">
        <w:rPr>
          <w:rFonts w:ascii="Times New Roman" w:hAnsi="Times New Roman"/>
          <w:color w:val="0070C0"/>
          <w:sz w:val="16"/>
          <w:szCs w:val="16"/>
        </w:rPr>
        <w:softHyphen/>
        <w:t>вый пуск первой советской бал</w:t>
      </w:r>
      <w:r w:rsidRPr="00612F62">
        <w:rPr>
          <w:rFonts w:ascii="Times New Roman" w:hAnsi="Times New Roman"/>
          <w:color w:val="0070C0"/>
          <w:sz w:val="16"/>
          <w:szCs w:val="16"/>
        </w:rPr>
        <w:softHyphen/>
        <w:t>листической ра</w:t>
      </w:r>
      <w:r w:rsidRPr="00612F62">
        <w:rPr>
          <w:rFonts w:ascii="Times New Roman" w:hAnsi="Times New Roman"/>
          <w:color w:val="0070C0"/>
          <w:sz w:val="16"/>
          <w:szCs w:val="16"/>
        </w:rPr>
        <w:softHyphen/>
        <w:t xml:space="preserve">кеты на жидком топливе ГИРД-Х. В состав группы пуска входили </w:t>
      </w:r>
      <w:proofErr w:type="spellStart"/>
      <w:r w:rsidRPr="00612F62">
        <w:rPr>
          <w:rFonts w:ascii="Times New Roman" w:hAnsi="Times New Roman"/>
          <w:color w:val="0070C0"/>
          <w:sz w:val="16"/>
          <w:szCs w:val="16"/>
        </w:rPr>
        <w:t>Л.И.Корнеев</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Л.С.Душкин</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А.И.Полярный</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Б.В.Фролов</w:t>
      </w:r>
      <w:proofErr w:type="spellEnd"/>
      <w:r w:rsidRPr="00612F62">
        <w:rPr>
          <w:rFonts w:ascii="Times New Roman" w:hAnsi="Times New Roman"/>
          <w:color w:val="0070C0"/>
          <w:sz w:val="16"/>
          <w:szCs w:val="16"/>
        </w:rPr>
        <w:t>. Достиг</w:t>
      </w:r>
      <w:r w:rsidRPr="00612F62">
        <w:rPr>
          <w:rFonts w:ascii="Times New Roman" w:hAnsi="Times New Roman"/>
          <w:color w:val="0070C0"/>
          <w:sz w:val="16"/>
          <w:szCs w:val="16"/>
        </w:rPr>
        <w:softHyphen/>
        <w:t>нув высоты 80 метров, ракета стала снижаться и упала на рас</w:t>
      </w:r>
      <w:r w:rsidRPr="00612F62">
        <w:rPr>
          <w:rFonts w:ascii="Times New Roman" w:hAnsi="Times New Roman"/>
          <w:color w:val="0070C0"/>
          <w:sz w:val="16"/>
          <w:szCs w:val="16"/>
        </w:rPr>
        <w:softHyphen/>
        <w:t>стоянии примерно 150 метров от старта. Позже выяснилось, что недопустимые вибрации привели к разрушению крепления двигателя к корпусу (23510).</w:t>
      </w:r>
    </w:p>
    <w:p w14:paraId="07F3CAEE" w14:textId="77777777" w:rsidR="005D0E3B" w:rsidRPr="00612F62" w:rsidRDefault="005D0E3B" w:rsidP="005D0E3B">
      <w:pPr>
        <w:spacing w:after="0" w:line="240" w:lineRule="auto"/>
        <w:jc w:val="both"/>
        <w:rPr>
          <w:rFonts w:ascii="Times New Roman" w:hAnsi="Times New Roman"/>
          <w:color w:val="0070C0"/>
          <w:sz w:val="16"/>
          <w:szCs w:val="16"/>
        </w:rPr>
      </w:pPr>
    </w:p>
    <w:p w14:paraId="2EBCCBED"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25 ноя</w:t>
      </w:r>
      <w:r w:rsidRPr="00612F62">
        <w:rPr>
          <w:rFonts w:ascii="Times New Roman" w:hAnsi="Times New Roman"/>
          <w:color w:val="0070C0"/>
          <w:sz w:val="16"/>
          <w:szCs w:val="16"/>
        </w:rPr>
        <w:softHyphen/>
        <w:t>бря 1933 г. ракета Х взлетела вертикально на высоту 75-80 м, затем из-за разру</w:t>
      </w:r>
      <w:r w:rsidRPr="00612F62">
        <w:rPr>
          <w:rFonts w:ascii="Times New Roman" w:hAnsi="Times New Roman"/>
          <w:color w:val="0070C0"/>
          <w:sz w:val="16"/>
          <w:szCs w:val="16"/>
        </w:rPr>
        <w:softHyphen/>
        <w:t>шения крепления двигателя и труб</w:t>
      </w:r>
      <w:r w:rsidRPr="00612F62">
        <w:rPr>
          <w:rFonts w:ascii="Times New Roman" w:hAnsi="Times New Roman"/>
          <w:color w:val="0070C0"/>
          <w:sz w:val="16"/>
          <w:szCs w:val="16"/>
        </w:rPr>
        <w:softHyphen/>
        <w:t>ки подачи горючего круто отклони</w:t>
      </w:r>
      <w:r w:rsidRPr="00612F62">
        <w:rPr>
          <w:rFonts w:ascii="Times New Roman" w:hAnsi="Times New Roman"/>
          <w:color w:val="0070C0"/>
          <w:sz w:val="16"/>
          <w:szCs w:val="16"/>
        </w:rPr>
        <w:softHyphen/>
        <w:t>лась от вертикали, упала и разбилась в 150 метрах от места старта.</w:t>
      </w:r>
    </w:p>
    <w:p w14:paraId="1BE8172B"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Ракету ГИРД-10 и двига</w:t>
      </w:r>
      <w:r w:rsidRPr="00612F62">
        <w:rPr>
          <w:rFonts w:ascii="Times New Roman" w:hAnsi="Times New Roman"/>
          <w:color w:val="0070C0"/>
          <w:sz w:val="16"/>
          <w:szCs w:val="16"/>
        </w:rPr>
        <w:softHyphen/>
        <w:t>тель ОР-10 к ней бригада М. Тихоми</w:t>
      </w:r>
      <w:r w:rsidRPr="00612F62">
        <w:rPr>
          <w:rFonts w:ascii="Times New Roman" w:hAnsi="Times New Roman"/>
          <w:color w:val="0070C0"/>
          <w:sz w:val="16"/>
          <w:szCs w:val="16"/>
        </w:rPr>
        <w:softHyphen/>
        <w:t>рова построила по проекту Ф. Цанде</w:t>
      </w:r>
      <w:r w:rsidRPr="00612F62">
        <w:rPr>
          <w:rFonts w:ascii="Times New Roman" w:hAnsi="Times New Roman"/>
          <w:color w:val="0070C0"/>
          <w:sz w:val="16"/>
          <w:szCs w:val="16"/>
        </w:rPr>
        <w:softHyphen/>
        <w:t>ра (двигатель доработал Л. Душкин), а не С. Королева — вопреки лживым заявлениям многочисленных нынеш</w:t>
      </w:r>
      <w:r w:rsidRPr="00612F62">
        <w:rPr>
          <w:rFonts w:ascii="Times New Roman" w:hAnsi="Times New Roman"/>
          <w:color w:val="0070C0"/>
          <w:sz w:val="16"/>
          <w:szCs w:val="16"/>
        </w:rPr>
        <w:softHyphen/>
        <w:t>них пропагандистов культа личности «генерального конструктора» (23550).</w:t>
      </w:r>
    </w:p>
    <w:p w14:paraId="31CD9ED2" w14:textId="77777777" w:rsidR="005D0E3B" w:rsidRPr="00612F62" w:rsidRDefault="005D0E3B" w:rsidP="005D0E3B">
      <w:pPr>
        <w:spacing w:after="0" w:line="240" w:lineRule="auto"/>
        <w:jc w:val="both"/>
        <w:rPr>
          <w:rFonts w:ascii="Times New Roman" w:hAnsi="Times New Roman"/>
          <w:color w:val="0070C0"/>
          <w:sz w:val="16"/>
          <w:szCs w:val="16"/>
        </w:rPr>
      </w:pPr>
    </w:p>
    <w:p w14:paraId="7916E5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года начальник ВНИИСХА Ушаков писал</w:t>
      </w:r>
    </w:p>
    <w:p w14:paraId="7E71F0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Институт перешел в систему Аэрофлота в середине 1933 года ……………….(7738, 138).</w:t>
      </w:r>
    </w:p>
    <w:p w14:paraId="741C80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48B04E7" w14:textId="77777777" w:rsidR="004345C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6447CEAF" w14:textId="77777777" w:rsidR="004345CC" w:rsidRPr="004E10C1" w:rsidRDefault="004345C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D0F554"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25 ноября</w:t>
      </w:r>
      <w:r w:rsidRPr="004E10C1">
        <w:rPr>
          <w:color w:val="000000" w:themeColor="text1"/>
          <w:sz w:val="16"/>
          <w:szCs w:val="16"/>
        </w:rPr>
        <w:t xml:space="preserve"> 1933. Постановление СТО СССР № 115сс/о «Об обеспечении оборудованием в ОКДВА мастерских по ремонту транспортных и боевых машин». (ГА РФ. Ф. Р</w:t>
      </w:r>
      <w:r w:rsidRPr="004E10C1">
        <w:rPr>
          <w:color w:val="000000" w:themeColor="text1"/>
          <w:sz w:val="16"/>
          <w:szCs w:val="16"/>
        </w:rPr>
        <w:noBreakHyphen/>
        <w:t>8418. Оп. 28. Д. 3. Л. 58</w:t>
      </w:r>
      <w:r w:rsidRPr="004E10C1">
        <w:rPr>
          <w:color w:val="000000" w:themeColor="text1"/>
          <w:sz w:val="16"/>
          <w:szCs w:val="16"/>
        </w:rPr>
        <w:noBreakHyphen/>
        <w:t>59) (15460).</w:t>
      </w:r>
    </w:p>
    <w:p w14:paraId="3860649E" w14:textId="77777777" w:rsidR="004345CC" w:rsidRPr="004E10C1" w:rsidRDefault="004345CC" w:rsidP="004E10C1">
      <w:pPr>
        <w:pStyle w:val="rtejustify"/>
        <w:spacing w:before="0" w:after="0"/>
        <w:rPr>
          <w:color w:val="000000" w:themeColor="text1"/>
          <w:sz w:val="16"/>
          <w:szCs w:val="16"/>
        </w:rPr>
      </w:pPr>
    </w:p>
    <w:p w14:paraId="6500D7B7"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25 ноября</w:t>
      </w:r>
      <w:r w:rsidRPr="004E10C1">
        <w:rPr>
          <w:color w:val="000000" w:themeColor="text1"/>
          <w:sz w:val="16"/>
          <w:szCs w:val="16"/>
        </w:rPr>
        <w:t xml:space="preserve"> 1933. Постановление СТО СССР № 117сс/о «Об организации приемки военной продукции». (ГА РФ. Ф. Р</w:t>
      </w:r>
      <w:r w:rsidRPr="004E10C1">
        <w:rPr>
          <w:color w:val="000000" w:themeColor="text1"/>
          <w:sz w:val="16"/>
          <w:szCs w:val="16"/>
        </w:rPr>
        <w:noBreakHyphen/>
        <w:t>8418. Оп. 28. Д. 3. Л. 61</w:t>
      </w:r>
      <w:r w:rsidRPr="004E10C1">
        <w:rPr>
          <w:color w:val="000000" w:themeColor="text1"/>
          <w:sz w:val="16"/>
          <w:szCs w:val="16"/>
        </w:rPr>
        <w:noBreakHyphen/>
        <w:t>64) (15460).</w:t>
      </w:r>
    </w:p>
    <w:p w14:paraId="6C606AE8" w14:textId="77777777" w:rsidR="004345CC" w:rsidRPr="004E10C1" w:rsidRDefault="004345CC" w:rsidP="004E10C1">
      <w:pPr>
        <w:pStyle w:val="rtejustify"/>
        <w:spacing w:before="0" w:after="0"/>
        <w:rPr>
          <w:color w:val="000000" w:themeColor="text1"/>
          <w:sz w:val="16"/>
          <w:szCs w:val="16"/>
        </w:rPr>
      </w:pPr>
    </w:p>
    <w:p w14:paraId="49F247E8"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25 ноября</w:t>
      </w:r>
      <w:r w:rsidRPr="004E10C1">
        <w:rPr>
          <w:color w:val="000000" w:themeColor="text1"/>
          <w:sz w:val="16"/>
          <w:szCs w:val="16"/>
        </w:rPr>
        <w:t xml:space="preserve"> 1933. Постановление СТО СССР № 119сс/о «О плане заказов </w:t>
      </w:r>
      <w:proofErr w:type="spellStart"/>
      <w:r w:rsidRPr="004E10C1">
        <w:rPr>
          <w:color w:val="000000" w:themeColor="text1"/>
          <w:sz w:val="16"/>
          <w:szCs w:val="16"/>
        </w:rPr>
        <w:t>НКВМора</w:t>
      </w:r>
      <w:proofErr w:type="spellEnd"/>
      <w:r w:rsidRPr="004E10C1">
        <w:rPr>
          <w:color w:val="000000" w:themeColor="text1"/>
          <w:sz w:val="16"/>
          <w:szCs w:val="16"/>
        </w:rPr>
        <w:t xml:space="preserve"> на 1934 г. по вооружению и боевой технике». (ГА РФ. Ф. Р</w:t>
      </w:r>
      <w:r w:rsidRPr="004E10C1">
        <w:rPr>
          <w:color w:val="000000" w:themeColor="text1"/>
          <w:sz w:val="16"/>
          <w:szCs w:val="16"/>
        </w:rPr>
        <w:noBreakHyphen/>
        <w:t>8418. Оп. 28. Д. 3. Л. 71</w:t>
      </w:r>
      <w:r w:rsidRPr="004E10C1">
        <w:rPr>
          <w:color w:val="000000" w:themeColor="text1"/>
          <w:sz w:val="16"/>
          <w:szCs w:val="16"/>
        </w:rPr>
        <w:noBreakHyphen/>
        <w:t>82) (15460).</w:t>
      </w:r>
    </w:p>
    <w:p w14:paraId="6EBD7269" w14:textId="77777777" w:rsidR="004345CC" w:rsidRPr="004E10C1" w:rsidRDefault="004345CC" w:rsidP="004E10C1">
      <w:pPr>
        <w:pStyle w:val="rtejustify"/>
        <w:spacing w:before="0" w:after="0"/>
        <w:rPr>
          <w:color w:val="000000" w:themeColor="text1"/>
          <w:sz w:val="16"/>
          <w:szCs w:val="16"/>
        </w:rPr>
      </w:pPr>
    </w:p>
    <w:p w14:paraId="74DB0BE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Жизнь и внутренняя политика:</w:t>
      </w:r>
    </w:p>
    <w:p w14:paraId="126443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B8A1A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ноября 1933 приказом ГУЛАГа № 190 «О прекращении передачи по радио впереди текста наименования лагерей ОГПУ» предписывалось: «При передаче радиограмм, в целях конспирации принадлежности к лагерям ОГПУ,...прекратить впереди текста передавать наименование и адрес лагеря, пользуясь только установленными позывными» (7560).</w:t>
      </w:r>
    </w:p>
    <w:p w14:paraId="6C1A9F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4627D6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1718E71"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725D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ноября 1933 состоялось совещание у начальника ВВС </w:t>
      </w:r>
      <w:proofErr w:type="spellStart"/>
      <w:r w:rsidRPr="004E10C1">
        <w:rPr>
          <w:rFonts w:ascii="Times New Roman" w:hAnsi="Times New Roman"/>
          <w:color w:val="000000" w:themeColor="text1"/>
          <w:sz w:val="16"/>
          <w:szCs w:val="16"/>
        </w:rPr>
        <w:t>Я.И.Алксниса</w:t>
      </w:r>
      <w:proofErr w:type="spellEnd"/>
      <w:r w:rsidRPr="004E10C1">
        <w:rPr>
          <w:rFonts w:ascii="Times New Roman" w:hAnsi="Times New Roman"/>
          <w:color w:val="000000" w:themeColor="text1"/>
          <w:sz w:val="16"/>
          <w:szCs w:val="16"/>
        </w:rPr>
        <w:t xml:space="preserve"> по вопросу обсуждения гос. испытаний ТБ-3 (АНТ-6) 6хМ-36 (1077,179).</w:t>
      </w:r>
    </w:p>
    <w:p w14:paraId="2A788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9185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ноября ЗОК приступил к сборке фюзеляжа дублера И-14.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25CD42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4E7186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45126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847B3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1BCCC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30B7A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4A7689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Разногласия по эталонам самолетов на 1934 год между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417"/>
        <w:gridCol w:w="1378"/>
        <w:gridCol w:w="1882"/>
        <w:gridCol w:w="1985"/>
        <w:gridCol w:w="2268"/>
      </w:tblGrid>
      <w:tr w:rsidR="004E10C1" w:rsidRPr="004E10C1" w14:paraId="1F85C64A" w14:textId="77777777">
        <w:tc>
          <w:tcPr>
            <w:tcW w:w="1668" w:type="dxa"/>
          </w:tcPr>
          <w:p w14:paraId="409017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w:t>
            </w:r>
          </w:p>
        </w:tc>
        <w:tc>
          <w:tcPr>
            <w:tcW w:w="1417" w:type="dxa"/>
          </w:tcPr>
          <w:p w14:paraId="72E5F1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Сроки выпуска эталонов</w:t>
            </w:r>
          </w:p>
        </w:tc>
        <w:tc>
          <w:tcPr>
            <w:tcW w:w="1378" w:type="dxa"/>
          </w:tcPr>
          <w:p w14:paraId="7A712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2D9F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Вопросы</w:t>
            </w:r>
          </w:p>
        </w:tc>
        <w:tc>
          <w:tcPr>
            <w:tcW w:w="1985" w:type="dxa"/>
          </w:tcPr>
          <w:p w14:paraId="683DC3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Требования УВВС</w:t>
            </w:r>
          </w:p>
        </w:tc>
        <w:tc>
          <w:tcPr>
            <w:tcW w:w="2268" w:type="dxa"/>
          </w:tcPr>
          <w:p w14:paraId="247B0B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Предложение </w:t>
            </w:r>
            <w:proofErr w:type="spellStart"/>
            <w:r w:rsidRPr="004E10C1">
              <w:rPr>
                <w:rFonts w:ascii="Times New Roman" w:hAnsi="Times New Roman"/>
                <w:color w:val="000000" w:themeColor="text1"/>
                <w:sz w:val="16"/>
                <w:szCs w:val="16"/>
              </w:rPr>
              <w:t>ГУАП"а</w:t>
            </w:r>
            <w:proofErr w:type="spellEnd"/>
          </w:p>
        </w:tc>
      </w:tr>
      <w:tr w:rsidR="004E10C1" w:rsidRPr="004E10C1" w14:paraId="3FA6ADFB" w14:textId="77777777">
        <w:tc>
          <w:tcPr>
            <w:tcW w:w="1668" w:type="dxa"/>
          </w:tcPr>
          <w:p w14:paraId="6A14BF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F147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 на 1934 год</w:t>
            </w:r>
          </w:p>
        </w:tc>
        <w:tc>
          <w:tcPr>
            <w:tcW w:w="1378" w:type="dxa"/>
          </w:tcPr>
          <w:p w14:paraId="1B5409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1F897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D6B5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0374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F13E70" w14:textId="77777777">
        <w:tc>
          <w:tcPr>
            <w:tcW w:w="1668" w:type="dxa"/>
          </w:tcPr>
          <w:p w14:paraId="786D47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5936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полугод.</w:t>
            </w:r>
          </w:p>
        </w:tc>
        <w:tc>
          <w:tcPr>
            <w:tcW w:w="1378" w:type="dxa"/>
          </w:tcPr>
          <w:p w14:paraId="60953E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полугод.</w:t>
            </w:r>
          </w:p>
        </w:tc>
        <w:tc>
          <w:tcPr>
            <w:tcW w:w="1882" w:type="dxa"/>
          </w:tcPr>
          <w:p w14:paraId="588154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8AB8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8C3B4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371D7E" w14:textId="77777777">
        <w:tc>
          <w:tcPr>
            <w:tcW w:w="1668" w:type="dxa"/>
          </w:tcPr>
          <w:p w14:paraId="7FF52C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 разведчик</w:t>
            </w:r>
          </w:p>
        </w:tc>
        <w:tc>
          <w:tcPr>
            <w:tcW w:w="1417" w:type="dxa"/>
          </w:tcPr>
          <w:p w14:paraId="7BBEAD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остается</w:t>
            </w:r>
          </w:p>
        </w:tc>
        <w:tc>
          <w:tcPr>
            <w:tcW w:w="1378" w:type="dxa"/>
          </w:tcPr>
          <w:p w14:paraId="5D16C9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w:t>
            </w:r>
          </w:p>
        </w:tc>
        <w:tc>
          <w:tcPr>
            <w:tcW w:w="1882" w:type="dxa"/>
          </w:tcPr>
          <w:p w14:paraId="4E4D99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0044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Р5-М17</w:t>
            </w:r>
          </w:p>
        </w:tc>
        <w:tc>
          <w:tcPr>
            <w:tcW w:w="2268" w:type="dxa"/>
          </w:tcPr>
          <w:p w14:paraId="2F62B7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1CF5CA4" w14:textId="77777777">
        <w:tc>
          <w:tcPr>
            <w:tcW w:w="1668" w:type="dxa"/>
          </w:tcPr>
          <w:p w14:paraId="52736A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лег. бомбард.</w:t>
            </w:r>
          </w:p>
        </w:tc>
        <w:tc>
          <w:tcPr>
            <w:tcW w:w="1417" w:type="dxa"/>
          </w:tcPr>
          <w:p w14:paraId="30CA8B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Доведен.</w:t>
            </w:r>
          </w:p>
        </w:tc>
        <w:tc>
          <w:tcPr>
            <w:tcW w:w="1378" w:type="dxa"/>
          </w:tcPr>
          <w:p w14:paraId="655081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На</w:t>
            </w:r>
          </w:p>
        </w:tc>
        <w:tc>
          <w:tcPr>
            <w:tcW w:w="1882" w:type="dxa"/>
          </w:tcPr>
          <w:p w14:paraId="5C8C2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Увеличение </w:t>
            </w:r>
            <w:proofErr w:type="spellStart"/>
            <w:r w:rsidRPr="004E10C1">
              <w:rPr>
                <w:rFonts w:ascii="Times New Roman" w:hAnsi="Times New Roman"/>
                <w:color w:val="000000" w:themeColor="text1"/>
                <w:sz w:val="16"/>
                <w:szCs w:val="16"/>
              </w:rPr>
              <w:t>скорост</w:t>
            </w:r>
            <w:proofErr w:type="spellEnd"/>
            <w:r w:rsidRPr="004E10C1">
              <w:rPr>
                <w:rFonts w:ascii="Times New Roman" w:hAnsi="Times New Roman"/>
                <w:color w:val="000000" w:themeColor="text1"/>
                <w:sz w:val="16"/>
                <w:szCs w:val="16"/>
              </w:rPr>
              <w:t>.</w:t>
            </w:r>
          </w:p>
        </w:tc>
        <w:tc>
          <w:tcPr>
            <w:tcW w:w="1985" w:type="dxa"/>
          </w:tcPr>
          <w:p w14:paraId="08607E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Увеличить максим. скор.</w:t>
            </w:r>
          </w:p>
        </w:tc>
        <w:tc>
          <w:tcPr>
            <w:tcW w:w="2268" w:type="dxa"/>
          </w:tcPr>
          <w:p w14:paraId="78ECDC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Требование увеличения</w:t>
            </w:r>
          </w:p>
        </w:tc>
      </w:tr>
      <w:tr w:rsidR="004E10C1" w:rsidRPr="004E10C1" w14:paraId="46AFC7DE" w14:textId="77777777">
        <w:tc>
          <w:tcPr>
            <w:tcW w:w="1668" w:type="dxa"/>
          </w:tcPr>
          <w:p w14:paraId="7B21C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штурмовик</w:t>
            </w:r>
          </w:p>
        </w:tc>
        <w:tc>
          <w:tcPr>
            <w:tcW w:w="1417" w:type="dxa"/>
          </w:tcPr>
          <w:p w14:paraId="5AB045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w:t>
            </w:r>
          </w:p>
        </w:tc>
        <w:tc>
          <w:tcPr>
            <w:tcW w:w="1378" w:type="dxa"/>
          </w:tcPr>
          <w:p w14:paraId="37721B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госиспытан</w:t>
            </w:r>
            <w:proofErr w:type="spellEnd"/>
            <w:r w:rsidRPr="004E10C1">
              <w:rPr>
                <w:rFonts w:ascii="Times New Roman" w:hAnsi="Times New Roman"/>
                <w:color w:val="000000" w:themeColor="text1"/>
                <w:sz w:val="16"/>
                <w:szCs w:val="16"/>
              </w:rPr>
              <w:t>.</w:t>
            </w:r>
          </w:p>
        </w:tc>
        <w:tc>
          <w:tcPr>
            <w:tcW w:w="1882" w:type="dxa"/>
          </w:tcPr>
          <w:p w14:paraId="2FA2EF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8CCFC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 на 15 км</w:t>
            </w:r>
          </w:p>
        </w:tc>
        <w:tc>
          <w:tcPr>
            <w:tcW w:w="2268" w:type="dxa"/>
          </w:tcPr>
          <w:p w14:paraId="0AFA7D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скорости </w:t>
            </w:r>
            <w:proofErr w:type="spellStart"/>
            <w:r w:rsidRPr="004E10C1">
              <w:rPr>
                <w:rFonts w:ascii="Times New Roman" w:hAnsi="Times New Roman"/>
                <w:color w:val="000000" w:themeColor="text1"/>
                <w:sz w:val="16"/>
                <w:szCs w:val="16"/>
              </w:rPr>
              <w:t>счит</w:t>
            </w:r>
            <w:proofErr w:type="spellEnd"/>
            <w:r w:rsidRPr="004E10C1">
              <w:rPr>
                <w:rFonts w:ascii="Times New Roman" w:hAnsi="Times New Roman"/>
                <w:color w:val="000000" w:themeColor="text1"/>
                <w:sz w:val="16"/>
                <w:szCs w:val="16"/>
              </w:rPr>
              <w:t xml:space="preserve">. </w:t>
            </w:r>
          </w:p>
        </w:tc>
      </w:tr>
      <w:tr w:rsidR="004E10C1" w:rsidRPr="004E10C1" w14:paraId="6BC9D008" w14:textId="77777777">
        <w:tc>
          <w:tcPr>
            <w:tcW w:w="1668" w:type="dxa"/>
          </w:tcPr>
          <w:p w14:paraId="60935F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оп. об. </w:t>
            </w:r>
            <w:proofErr w:type="spellStart"/>
            <w:r w:rsidRPr="004E10C1">
              <w:rPr>
                <w:rFonts w:ascii="Times New Roman" w:hAnsi="Times New Roman"/>
                <w:color w:val="000000" w:themeColor="text1"/>
                <w:sz w:val="16"/>
                <w:szCs w:val="16"/>
              </w:rPr>
              <w:t>штур</w:t>
            </w:r>
            <w:proofErr w:type="spellEnd"/>
            <w:r w:rsidRPr="004E10C1">
              <w:rPr>
                <w:rFonts w:ascii="Times New Roman" w:hAnsi="Times New Roman"/>
                <w:color w:val="000000" w:themeColor="text1"/>
                <w:sz w:val="16"/>
                <w:szCs w:val="16"/>
              </w:rPr>
              <w:t>.</w:t>
            </w:r>
          </w:p>
        </w:tc>
        <w:tc>
          <w:tcPr>
            <w:tcW w:w="1417" w:type="dxa"/>
          </w:tcPr>
          <w:p w14:paraId="10B8E3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378" w:type="dxa"/>
          </w:tcPr>
          <w:p w14:paraId="2007FE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1.02</w:t>
            </w:r>
          </w:p>
        </w:tc>
        <w:tc>
          <w:tcPr>
            <w:tcW w:w="1882" w:type="dxa"/>
          </w:tcPr>
          <w:p w14:paraId="6DA807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22B77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8889B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 Эффект по</w:t>
            </w:r>
          </w:p>
        </w:tc>
      </w:tr>
      <w:tr w:rsidR="004E10C1" w:rsidRPr="004E10C1" w14:paraId="44CF7382" w14:textId="77777777">
        <w:tc>
          <w:tcPr>
            <w:tcW w:w="1668" w:type="dxa"/>
          </w:tcPr>
          <w:p w14:paraId="383EB0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83A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47E30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80B83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D295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5BCBD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увеличению скорости от</w:t>
            </w:r>
          </w:p>
        </w:tc>
      </w:tr>
      <w:tr w:rsidR="004E10C1" w:rsidRPr="004E10C1" w14:paraId="25CC748B" w14:textId="77777777">
        <w:tc>
          <w:tcPr>
            <w:tcW w:w="1668" w:type="dxa"/>
          </w:tcPr>
          <w:p w14:paraId="658F1B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E1D8A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65D4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868E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C0E54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D155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установки </w:t>
            </w:r>
            <w:proofErr w:type="spellStart"/>
            <w:r w:rsidRPr="004E10C1">
              <w:rPr>
                <w:rFonts w:ascii="Times New Roman" w:hAnsi="Times New Roman"/>
                <w:color w:val="000000" w:themeColor="text1"/>
                <w:sz w:val="16"/>
                <w:szCs w:val="16"/>
              </w:rPr>
              <w:t>обтекател</w:t>
            </w:r>
            <w:proofErr w:type="spellEnd"/>
            <w:r w:rsidRPr="004E10C1">
              <w:rPr>
                <w:rFonts w:ascii="Times New Roman" w:hAnsi="Times New Roman"/>
                <w:color w:val="000000" w:themeColor="text1"/>
                <w:sz w:val="16"/>
                <w:szCs w:val="16"/>
              </w:rPr>
              <w:t>. зал.</w:t>
            </w:r>
          </w:p>
        </w:tc>
      </w:tr>
      <w:tr w:rsidR="004E10C1" w:rsidRPr="004E10C1" w14:paraId="222DC53C" w14:textId="77777777">
        <w:tc>
          <w:tcPr>
            <w:tcW w:w="1668" w:type="dxa"/>
          </w:tcPr>
          <w:p w14:paraId="2F9FBC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07E4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E694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DD6B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784A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CC00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пр. выявиться после</w:t>
            </w:r>
          </w:p>
        </w:tc>
      </w:tr>
      <w:tr w:rsidR="004E10C1" w:rsidRPr="004E10C1" w14:paraId="554C8096" w14:textId="77777777">
        <w:tc>
          <w:tcPr>
            <w:tcW w:w="1668" w:type="dxa"/>
          </w:tcPr>
          <w:p w14:paraId="50F461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3F93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16AE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3C4A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5032F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65065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эталонов с-тов.</w:t>
            </w:r>
          </w:p>
        </w:tc>
      </w:tr>
      <w:tr w:rsidR="004E10C1" w:rsidRPr="004E10C1" w14:paraId="42CD8823" w14:textId="77777777">
        <w:tc>
          <w:tcPr>
            <w:tcW w:w="1668" w:type="dxa"/>
          </w:tcPr>
          <w:p w14:paraId="72EDED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B7A7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9C2C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E546C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Снижение веса с-та.</w:t>
            </w:r>
          </w:p>
        </w:tc>
        <w:tc>
          <w:tcPr>
            <w:tcW w:w="1985" w:type="dxa"/>
          </w:tcPr>
          <w:p w14:paraId="77E5D8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Снизить вес конструкции</w:t>
            </w:r>
          </w:p>
        </w:tc>
        <w:tc>
          <w:tcPr>
            <w:tcW w:w="2268" w:type="dxa"/>
          </w:tcPr>
          <w:p w14:paraId="47A93E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1 дает ориентиров.</w:t>
            </w:r>
          </w:p>
        </w:tc>
      </w:tr>
      <w:tr w:rsidR="004E10C1" w:rsidRPr="004E10C1" w14:paraId="28E8135D" w14:textId="77777777">
        <w:tc>
          <w:tcPr>
            <w:tcW w:w="1668" w:type="dxa"/>
          </w:tcPr>
          <w:p w14:paraId="61EC6F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685D6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7D40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3230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851A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 на 200 кг за счет</w:t>
            </w:r>
          </w:p>
        </w:tc>
        <w:tc>
          <w:tcPr>
            <w:tcW w:w="2268" w:type="dxa"/>
          </w:tcPr>
          <w:p w14:paraId="005A72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снижение веса сам. на</w:t>
            </w:r>
          </w:p>
        </w:tc>
      </w:tr>
      <w:tr w:rsidR="004E10C1" w:rsidRPr="004E10C1" w14:paraId="22FE3155" w14:textId="77777777">
        <w:tc>
          <w:tcPr>
            <w:tcW w:w="1668" w:type="dxa"/>
          </w:tcPr>
          <w:p w14:paraId="6A3B8F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F783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809A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A8FF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D6680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 новых матер.</w:t>
            </w:r>
          </w:p>
        </w:tc>
        <w:tc>
          <w:tcPr>
            <w:tcW w:w="2268" w:type="dxa"/>
          </w:tcPr>
          <w:p w14:paraId="205975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80-85 кг частично за счет</w:t>
            </w:r>
          </w:p>
        </w:tc>
      </w:tr>
      <w:tr w:rsidR="004E10C1" w:rsidRPr="004E10C1" w14:paraId="767F589E" w14:textId="77777777">
        <w:tc>
          <w:tcPr>
            <w:tcW w:w="1668" w:type="dxa"/>
          </w:tcPr>
          <w:p w14:paraId="0CB73E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DEFC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48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E9199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ADB2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 конструкции и</w:t>
            </w:r>
          </w:p>
        </w:tc>
        <w:tc>
          <w:tcPr>
            <w:tcW w:w="2268" w:type="dxa"/>
          </w:tcPr>
          <w:p w14:paraId="0CA6CF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замены материалов и</w:t>
            </w:r>
          </w:p>
        </w:tc>
      </w:tr>
      <w:tr w:rsidR="004E10C1" w:rsidRPr="004E10C1" w14:paraId="1B9C0BCB" w14:textId="77777777">
        <w:tc>
          <w:tcPr>
            <w:tcW w:w="1668" w:type="dxa"/>
          </w:tcPr>
          <w:p w14:paraId="0E77A1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7ABD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CD84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86C8C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532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w:t>
            </w:r>
          </w:p>
        </w:tc>
        <w:tc>
          <w:tcPr>
            <w:tcW w:w="2268" w:type="dxa"/>
          </w:tcPr>
          <w:p w14:paraId="3A70FC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пересмотра конструкции.</w:t>
            </w:r>
          </w:p>
        </w:tc>
      </w:tr>
      <w:tr w:rsidR="004E10C1" w:rsidRPr="004E10C1" w14:paraId="65E3245A" w14:textId="77777777">
        <w:tc>
          <w:tcPr>
            <w:tcW w:w="1668" w:type="dxa"/>
          </w:tcPr>
          <w:p w14:paraId="4C7D22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987B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C2B2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B4F45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Изготовить капоты из</w:t>
            </w:r>
          </w:p>
        </w:tc>
        <w:tc>
          <w:tcPr>
            <w:tcW w:w="1985" w:type="dxa"/>
          </w:tcPr>
          <w:p w14:paraId="0B3338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Изготовить капоты из</w:t>
            </w:r>
          </w:p>
        </w:tc>
        <w:tc>
          <w:tcPr>
            <w:tcW w:w="2268" w:type="dxa"/>
          </w:tcPr>
          <w:p w14:paraId="46F952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отсутствия пр-ва</w:t>
            </w:r>
          </w:p>
        </w:tc>
      </w:tr>
      <w:tr w:rsidR="004E10C1" w:rsidRPr="004E10C1" w14:paraId="20C65DC0" w14:textId="77777777">
        <w:tc>
          <w:tcPr>
            <w:tcW w:w="1668" w:type="dxa"/>
          </w:tcPr>
          <w:p w14:paraId="55F690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0A9A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CCD0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0613E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электрона.</w:t>
            </w:r>
          </w:p>
        </w:tc>
        <w:tc>
          <w:tcPr>
            <w:tcW w:w="1985" w:type="dxa"/>
          </w:tcPr>
          <w:p w14:paraId="6DA949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электрона снижение веса</w:t>
            </w:r>
          </w:p>
        </w:tc>
        <w:tc>
          <w:tcPr>
            <w:tcW w:w="2268" w:type="dxa"/>
          </w:tcPr>
          <w:p w14:paraId="127154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электрона в Союзе капоты</w:t>
            </w:r>
          </w:p>
        </w:tc>
      </w:tr>
      <w:tr w:rsidR="004E10C1" w:rsidRPr="004E10C1" w14:paraId="04F5E88E" w14:textId="77777777">
        <w:tc>
          <w:tcPr>
            <w:tcW w:w="1668" w:type="dxa"/>
          </w:tcPr>
          <w:p w14:paraId="75075A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1973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7051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4F7A7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BD97E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15-20 кг.</w:t>
            </w:r>
          </w:p>
        </w:tc>
        <w:tc>
          <w:tcPr>
            <w:tcW w:w="2268" w:type="dxa"/>
          </w:tcPr>
          <w:p w14:paraId="01DC8C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будут изготовлять по</w:t>
            </w:r>
          </w:p>
        </w:tc>
      </w:tr>
      <w:tr w:rsidR="004E10C1" w:rsidRPr="004E10C1" w14:paraId="567F70D9" w14:textId="77777777">
        <w:tc>
          <w:tcPr>
            <w:tcW w:w="1668" w:type="dxa"/>
          </w:tcPr>
          <w:p w14:paraId="68E73F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7D8B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5FAF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AEA6C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5630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A00F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прежнему (из алюминия).</w:t>
            </w:r>
          </w:p>
        </w:tc>
      </w:tr>
      <w:tr w:rsidR="004E10C1" w:rsidRPr="004E10C1" w14:paraId="5E036AAD" w14:textId="77777777">
        <w:tc>
          <w:tcPr>
            <w:tcW w:w="1668" w:type="dxa"/>
          </w:tcPr>
          <w:p w14:paraId="72191C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w:t>
            </w:r>
            <w:proofErr w:type="spellStart"/>
            <w:r w:rsidRPr="004E10C1">
              <w:rPr>
                <w:rFonts w:ascii="Times New Roman" w:hAnsi="Times New Roman"/>
                <w:color w:val="000000" w:themeColor="text1"/>
                <w:sz w:val="16"/>
                <w:szCs w:val="16"/>
              </w:rPr>
              <w:t>серийн</w:t>
            </w:r>
            <w:proofErr w:type="spellEnd"/>
            <w:r w:rsidRPr="004E10C1">
              <w:rPr>
                <w:rFonts w:ascii="Times New Roman" w:hAnsi="Times New Roman"/>
                <w:color w:val="000000" w:themeColor="text1"/>
                <w:sz w:val="16"/>
                <w:szCs w:val="16"/>
              </w:rPr>
              <w:t>.</w:t>
            </w:r>
          </w:p>
        </w:tc>
        <w:tc>
          <w:tcPr>
            <w:tcW w:w="1417" w:type="dxa"/>
          </w:tcPr>
          <w:p w14:paraId="4862B6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FFBF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7519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270DB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A2FE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2BFB89" w14:textId="77777777">
        <w:tc>
          <w:tcPr>
            <w:tcW w:w="1668" w:type="dxa"/>
          </w:tcPr>
          <w:p w14:paraId="44205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Р5а-М17 сам. 1934 г.</w:t>
            </w:r>
          </w:p>
        </w:tc>
        <w:tc>
          <w:tcPr>
            <w:tcW w:w="1417" w:type="dxa"/>
          </w:tcPr>
          <w:p w14:paraId="277723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A376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0919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 же требования, что</w:t>
            </w:r>
          </w:p>
        </w:tc>
        <w:tc>
          <w:tcPr>
            <w:tcW w:w="1985" w:type="dxa"/>
          </w:tcPr>
          <w:p w14:paraId="0A1CA3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Производить</w:t>
            </w:r>
          </w:p>
        </w:tc>
        <w:tc>
          <w:tcPr>
            <w:tcW w:w="2268" w:type="dxa"/>
          </w:tcPr>
          <w:p w14:paraId="07C2AB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Специального эталона не</w:t>
            </w:r>
          </w:p>
        </w:tc>
      </w:tr>
      <w:tr w:rsidR="004E10C1" w:rsidRPr="004E10C1" w14:paraId="65A97EA6" w14:textId="77777777">
        <w:tc>
          <w:tcPr>
            <w:tcW w:w="1668" w:type="dxa"/>
          </w:tcPr>
          <w:p w14:paraId="7C5D9B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поплавках</w:t>
            </w:r>
          </w:p>
        </w:tc>
        <w:tc>
          <w:tcPr>
            <w:tcW w:w="1417" w:type="dxa"/>
          </w:tcPr>
          <w:p w14:paraId="2E30AE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B44E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C45ED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к сам. Р5-М7.</w:t>
            </w:r>
          </w:p>
        </w:tc>
        <w:tc>
          <w:tcPr>
            <w:tcW w:w="1985" w:type="dxa"/>
          </w:tcPr>
          <w:p w14:paraId="31A453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шаопирование</w:t>
            </w:r>
            <w:proofErr w:type="spellEnd"/>
            <w:r w:rsidRPr="004E10C1">
              <w:rPr>
                <w:rFonts w:ascii="Times New Roman" w:hAnsi="Times New Roman"/>
                <w:color w:val="000000" w:themeColor="text1"/>
                <w:sz w:val="16"/>
                <w:szCs w:val="16"/>
              </w:rPr>
              <w:t xml:space="preserve"> стальных</w:t>
            </w:r>
          </w:p>
        </w:tc>
        <w:tc>
          <w:tcPr>
            <w:tcW w:w="2268" w:type="dxa"/>
          </w:tcPr>
          <w:p w14:paraId="082099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строить, таковым принят</w:t>
            </w:r>
          </w:p>
        </w:tc>
      </w:tr>
      <w:tr w:rsidR="004E10C1" w:rsidRPr="004E10C1" w14:paraId="2D53DCF1" w14:textId="77777777">
        <w:tc>
          <w:tcPr>
            <w:tcW w:w="1668" w:type="dxa"/>
          </w:tcPr>
          <w:p w14:paraId="326C80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790FC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02860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FDD5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FFDB3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узлов с 1-го серийного</w:t>
            </w:r>
          </w:p>
        </w:tc>
        <w:tc>
          <w:tcPr>
            <w:tcW w:w="2268" w:type="dxa"/>
          </w:tcPr>
          <w:p w14:paraId="32DB97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серийный </w:t>
            </w:r>
            <w:proofErr w:type="spellStart"/>
            <w:r w:rsidRPr="004E10C1">
              <w:rPr>
                <w:rFonts w:ascii="Times New Roman" w:hAnsi="Times New Roman"/>
                <w:color w:val="000000" w:themeColor="text1"/>
                <w:sz w:val="16"/>
                <w:szCs w:val="16"/>
              </w:rPr>
              <w:t>самол</w:t>
            </w:r>
            <w:proofErr w:type="spellEnd"/>
            <w:r w:rsidRPr="004E10C1">
              <w:rPr>
                <w:rFonts w:ascii="Times New Roman" w:hAnsi="Times New Roman"/>
                <w:color w:val="000000" w:themeColor="text1"/>
                <w:sz w:val="16"/>
                <w:szCs w:val="16"/>
              </w:rPr>
              <w:t>.</w:t>
            </w:r>
          </w:p>
        </w:tc>
      </w:tr>
      <w:tr w:rsidR="004E10C1" w:rsidRPr="004E10C1" w14:paraId="61BE615B" w14:textId="77777777">
        <w:tc>
          <w:tcPr>
            <w:tcW w:w="1668" w:type="dxa"/>
          </w:tcPr>
          <w:p w14:paraId="054FD5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CDDC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8876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2668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072C0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 (предохранение</w:t>
            </w:r>
          </w:p>
        </w:tc>
        <w:tc>
          <w:tcPr>
            <w:tcW w:w="2268" w:type="dxa"/>
          </w:tcPr>
          <w:p w14:paraId="7D5FDD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продукции 1934 г., на</w:t>
            </w:r>
          </w:p>
        </w:tc>
      </w:tr>
      <w:tr w:rsidR="004E10C1" w:rsidRPr="004E10C1" w14:paraId="79F35294" w14:textId="77777777">
        <w:tc>
          <w:tcPr>
            <w:tcW w:w="1668" w:type="dxa"/>
          </w:tcPr>
          <w:p w14:paraId="5FA9DA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22746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C301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12E4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DC0C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коррозии).</w:t>
            </w:r>
          </w:p>
        </w:tc>
        <w:tc>
          <w:tcPr>
            <w:tcW w:w="2268" w:type="dxa"/>
          </w:tcPr>
          <w:p w14:paraId="7EE6DE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котором осуществить</w:t>
            </w:r>
          </w:p>
        </w:tc>
      </w:tr>
      <w:tr w:rsidR="004E10C1" w:rsidRPr="004E10C1" w14:paraId="52D8FE0C" w14:textId="77777777">
        <w:tc>
          <w:tcPr>
            <w:tcW w:w="1668" w:type="dxa"/>
          </w:tcPr>
          <w:p w14:paraId="06B3F5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C3A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8BA1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C077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6BB4A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142B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 xml:space="preserve"> НИИ,</w:t>
            </w:r>
          </w:p>
        </w:tc>
      </w:tr>
      <w:tr w:rsidR="004E10C1" w:rsidRPr="004E10C1" w14:paraId="4E14F662" w14:textId="77777777">
        <w:tc>
          <w:tcPr>
            <w:tcW w:w="1668" w:type="dxa"/>
          </w:tcPr>
          <w:p w14:paraId="6996E3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181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53431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5277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CD06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07831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протокола от</w:t>
            </w:r>
          </w:p>
        </w:tc>
      </w:tr>
      <w:tr w:rsidR="004E10C1" w:rsidRPr="004E10C1" w14:paraId="66B34707" w14:textId="77777777">
        <w:tc>
          <w:tcPr>
            <w:tcW w:w="1668" w:type="dxa"/>
          </w:tcPr>
          <w:p w14:paraId="153CE2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B8B5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805E9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DA7A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98F26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C063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26.11.33 г. у Жарова.</w:t>
            </w:r>
          </w:p>
        </w:tc>
      </w:tr>
      <w:tr w:rsidR="004E10C1" w:rsidRPr="004E10C1" w14:paraId="466E0A59" w14:textId="77777777">
        <w:tc>
          <w:tcPr>
            <w:tcW w:w="1668" w:type="dxa"/>
          </w:tcPr>
          <w:p w14:paraId="06B8D0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1459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B0C3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5BB5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75A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45B6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Зав. предлагает</w:t>
            </w:r>
          </w:p>
        </w:tc>
      </w:tr>
      <w:tr w:rsidR="004E10C1" w:rsidRPr="004E10C1" w14:paraId="7E4F2DCB" w14:textId="77777777">
        <w:tc>
          <w:tcPr>
            <w:tcW w:w="1668" w:type="dxa"/>
          </w:tcPr>
          <w:p w14:paraId="068FC2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4F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36F5C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2404B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9C3E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126F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шаопирование</w:t>
            </w:r>
            <w:proofErr w:type="spellEnd"/>
            <w:r w:rsidRPr="004E10C1">
              <w:rPr>
                <w:rFonts w:ascii="Times New Roman" w:hAnsi="Times New Roman"/>
                <w:color w:val="000000" w:themeColor="text1"/>
                <w:sz w:val="16"/>
                <w:szCs w:val="16"/>
              </w:rPr>
              <w:t xml:space="preserve"> узлов</w:t>
            </w:r>
          </w:p>
        </w:tc>
      </w:tr>
      <w:tr w:rsidR="004E10C1" w:rsidRPr="004E10C1" w14:paraId="7D4A811A" w14:textId="77777777">
        <w:tc>
          <w:tcPr>
            <w:tcW w:w="1668" w:type="dxa"/>
          </w:tcPr>
          <w:p w14:paraId="3E9CCB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030C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00BF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9BA8D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D660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F3EF5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начать с 51 серийного сам.,</w:t>
            </w:r>
          </w:p>
        </w:tc>
      </w:tr>
      <w:tr w:rsidR="004E10C1" w:rsidRPr="004E10C1" w14:paraId="2F536122" w14:textId="77777777">
        <w:tc>
          <w:tcPr>
            <w:tcW w:w="1668" w:type="dxa"/>
          </w:tcPr>
          <w:p w14:paraId="2E47BC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22F6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5498B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7DB2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45B3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30985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неподготовленности</w:t>
            </w:r>
          </w:p>
        </w:tc>
      </w:tr>
      <w:tr w:rsidR="004E10C1" w:rsidRPr="004E10C1" w14:paraId="7B7FE44E" w14:textId="77777777">
        <w:tc>
          <w:tcPr>
            <w:tcW w:w="1668" w:type="dxa"/>
          </w:tcPr>
          <w:p w14:paraId="2CC222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BEF1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E4F87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09BE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EBC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23161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производства.</w:t>
            </w:r>
          </w:p>
        </w:tc>
      </w:tr>
      <w:tr w:rsidR="004E10C1" w:rsidRPr="004E10C1" w14:paraId="6D558C4C" w14:textId="77777777">
        <w:tc>
          <w:tcPr>
            <w:tcW w:w="1668" w:type="dxa"/>
          </w:tcPr>
          <w:p w14:paraId="746671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1417" w:type="dxa"/>
          </w:tcPr>
          <w:p w14:paraId="1911D5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C2EA7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15.03</w:t>
            </w:r>
          </w:p>
        </w:tc>
        <w:tc>
          <w:tcPr>
            <w:tcW w:w="1882" w:type="dxa"/>
          </w:tcPr>
          <w:p w14:paraId="04D817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эталона на</w:t>
            </w:r>
          </w:p>
        </w:tc>
        <w:tc>
          <w:tcPr>
            <w:tcW w:w="1985" w:type="dxa"/>
          </w:tcPr>
          <w:p w14:paraId="7113B6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новый эталон</w:t>
            </w:r>
          </w:p>
        </w:tc>
        <w:tc>
          <w:tcPr>
            <w:tcW w:w="2268" w:type="dxa"/>
          </w:tcPr>
          <w:p w14:paraId="1C43BA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на 1934 г. не</w:t>
            </w:r>
          </w:p>
        </w:tc>
      </w:tr>
      <w:tr w:rsidR="004E10C1" w:rsidRPr="004E10C1" w14:paraId="42EBE3B2" w14:textId="77777777">
        <w:tc>
          <w:tcPr>
            <w:tcW w:w="1668" w:type="dxa"/>
          </w:tcPr>
          <w:p w14:paraId="05F41F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6438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D3DC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1882" w:type="dxa"/>
          </w:tcPr>
          <w:p w14:paraId="66B626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F57C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с выполнением всех</w:t>
            </w:r>
          </w:p>
        </w:tc>
        <w:tc>
          <w:tcPr>
            <w:tcW w:w="2268" w:type="dxa"/>
          </w:tcPr>
          <w:p w14:paraId="08BFD8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строить, закончить</w:t>
            </w:r>
          </w:p>
        </w:tc>
      </w:tr>
      <w:tr w:rsidR="004E10C1" w:rsidRPr="004E10C1" w14:paraId="176D8FB3" w14:textId="77777777">
        <w:tc>
          <w:tcPr>
            <w:tcW w:w="1668" w:type="dxa"/>
          </w:tcPr>
          <w:p w14:paraId="6E8AED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BC4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CAD11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96DA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45C06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 xml:space="preserve"> и</w:t>
            </w:r>
          </w:p>
        </w:tc>
        <w:tc>
          <w:tcPr>
            <w:tcW w:w="2268" w:type="dxa"/>
          </w:tcPr>
          <w:p w14:paraId="797EFA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сам. по</w:t>
            </w:r>
          </w:p>
        </w:tc>
      </w:tr>
      <w:tr w:rsidR="004E10C1" w:rsidRPr="004E10C1" w14:paraId="13062FFA" w14:textId="77777777">
        <w:tc>
          <w:tcPr>
            <w:tcW w:w="1668" w:type="dxa"/>
          </w:tcPr>
          <w:p w14:paraId="612E76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8AE0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D178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017B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6E86F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по нем </w:t>
            </w:r>
            <w:proofErr w:type="spellStart"/>
            <w:r w:rsidRPr="004E10C1">
              <w:rPr>
                <w:rFonts w:ascii="Times New Roman" w:hAnsi="Times New Roman"/>
                <w:color w:val="000000" w:themeColor="text1"/>
                <w:sz w:val="16"/>
                <w:szCs w:val="16"/>
              </w:rPr>
              <w:t>серийн</w:t>
            </w:r>
            <w:proofErr w:type="spellEnd"/>
            <w:r w:rsidRPr="004E10C1">
              <w:rPr>
                <w:rFonts w:ascii="Times New Roman" w:hAnsi="Times New Roman"/>
                <w:color w:val="000000" w:themeColor="text1"/>
                <w:sz w:val="16"/>
                <w:szCs w:val="16"/>
              </w:rPr>
              <w:t>.</w:t>
            </w:r>
          </w:p>
        </w:tc>
        <w:tc>
          <w:tcPr>
            <w:tcW w:w="2268" w:type="dxa"/>
          </w:tcPr>
          <w:p w14:paraId="0E1D3E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эталону 1933 г. с </w:t>
            </w:r>
            <w:proofErr w:type="spellStart"/>
            <w:r w:rsidRPr="004E10C1">
              <w:rPr>
                <w:rFonts w:ascii="Times New Roman" w:hAnsi="Times New Roman"/>
                <w:color w:val="000000" w:themeColor="text1"/>
                <w:sz w:val="16"/>
                <w:szCs w:val="16"/>
              </w:rPr>
              <w:t>дюралев</w:t>
            </w:r>
            <w:proofErr w:type="spellEnd"/>
            <w:r w:rsidRPr="004E10C1">
              <w:rPr>
                <w:rFonts w:ascii="Times New Roman" w:hAnsi="Times New Roman"/>
                <w:color w:val="000000" w:themeColor="text1"/>
                <w:sz w:val="16"/>
                <w:szCs w:val="16"/>
              </w:rPr>
              <w:t>.</w:t>
            </w:r>
          </w:p>
        </w:tc>
      </w:tr>
      <w:tr w:rsidR="004E10C1" w:rsidRPr="004E10C1" w14:paraId="507E5A4D" w14:textId="77777777">
        <w:tc>
          <w:tcPr>
            <w:tcW w:w="1668" w:type="dxa"/>
          </w:tcPr>
          <w:p w14:paraId="6F6B48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D8EA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99EE6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043D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DB3D4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w:t>
            </w:r>
          </w:p>
        </w:tc>
        <w:tc>
          <w:tcPr>
            <w:tcW w:w="2268" w:type="dxa"/>
          </w:tcPr>
          <w:p w14:paraId="16FBAF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оперением.</w:t>
            </w:r>
          </w:p>
        </w:tc>
      </w:tr>
      <w:tr w:rsidR="004E10C1" w:rsidRPr="004E10C1" w14:paraId="785DF89D" w14:textId="77777777">
        <w:tc>
          <w:tcPr>
            <w:tcW w:w="1668" w:type="dxa"/>
          </w:tcPr>
          <w:p w14:paraId="1A5B1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7771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515C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D598C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F6968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И5-М22</w:t>
            </w:r>
          </w:p>
        </w:tc>
        <w:tc>
          <w:tcPr>
            <w:tcW w:w="2268" w:type="dxa"/>
          </w:tcPr>
          <w:p w14:paraId="39D340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24DC2E" w14:textId="77777777">
        <w:tc>
          <w:tcPr>
            <w:tcW w:w="1668" w:type="dxa"/>
          </w:tcPr>
          <w:p w14:paraId="48178C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1417" w:type="dxa"/>
          </w:tcPr>
          <w:p w14:paraId="4A8478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571605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15.03</w:t>
            </w:r>
          </w:p>
        </w:tc>
        <w:tc>
          <w:tcPr>
            <w:tcW w:w="1882" w:type="dxa"/>
          </w:tcPr>
          <w:p w14:paraId="02D611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Снижение веса.</w:t>
            </w:r>
          </w:p>
        </w:tc>
        <w:tc>
          <w:tcPr>
            <w:tcW w:w="1985" w:type="dxa"/>
          </w:tcPr>
          <w:p w14:paraId="69795D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Устранить дефект.</w:t>
            </w:r>
          </w:p>
        </w:tc>
        <w:tc>
          <w:tcPr>
            <w:tcW w:w="2268" w:type="dxa"/>
          </w:tcPr>
          <w:p w14:paraId="7004D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дефекты по акту</w:t>
            </w:r>
          </w:p>
        </w:tc>
      </w:tr>
      <w:tr w:rsidR="004E10C1" w:rsidRPr="004E10C1" w14:paraId="0CD5CF1E" w14:textId="77777777">
        <w:tc>
          <w:tcPr>
            <w:tcW w:w="1668" w:type="dxa"/>
          </w:tcPr>
          <w:p w14:paraId="151F8A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21AB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BC00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1033</w:t>
            </w:r>
          </w:p>
        </w:tc>
        <w:tc>
          <w:tcPr>
            <w:tcW w:w="1882" w:type="dxa"/>
          </w:tcPr>
          <w:p w14:paraId="3B7482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CD20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Снизить вес </w:t>
            </w:r>
            <w:proofErr w:type="spellStart"/>
            <w:r w:rsidRPr="004E10C1">
              <w:rPr>
                <w:rFonts w:ascii="Times New Roman" w:hAnsi="Times New Roman"/>
                <w:color w:val="000000" w:themeColor="text1"/>
                <w:sz w:val="16"/>
                <w:szCs w:val="16"/>
              </w:rPr>
              <w:t>конструкц</w:t>
            </w:r>
            <w:proofErr w:type="spellEnd"/>
            <w:r w:rsidRPr="004E10C1">
              <w:rPr>
                <w:rFonts w:ascii="Times New Roman" w:hAnsi="Times New Roman"/>
                <w:color w:val="000000" w:themeColor="text1"/>
                <w:sz w:val="16"/>
                <w:szCs w:val="16"/>
              </w:rPr>
              <w:t>.</w:t>
            </w:r>
          </w:p>
        </w:tc>
        <w:tc>
          <w:tcPr>
            <w:tcW w:w="2268" w:type="dxa"/>
          </w:tcPr>
          <w:p w14:paraId="7B7684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НИИ будут</w:t>
            </w:r>
          </w:p>
        </w:tc>
      </w:tr>
      <w:tr w:rsidR="004E10C1" w:rsidRPr="004E10C1" w14:paraId="75954188" w14:textId="77777777">
        <w:tc>
          <w:tcPr>
            <w:tcW w:w="1668" w:type="dxa"/>
          </w:tcPr>
          <w:p w14:paraId="017757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DB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BBD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30.12.33</w:t>
            </w:r>
          </w:p>
        </w:tc>
        <w:tc>
          <w:tcPr>
            <w:tcW w:w="1882" w:type="dxa"/>
          </w:tcPr>
          <w:p w14:paraId="5A943D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3F661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 на 105 кг.</w:t>
            </w:r>
          </w:p>
        </w:tc>
        <w:tc>
          <w:tcPr>
            <w:tcW w:w="2268" w:type="dxa"/>
          </w:tcPr>
          <w:p w14:paraId="1DF907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устранены.</w:t>
            </w:r>
          </w:p>
        </w:tc>
      </w:tr>
      <w:tr w:rsidR="004E10C1" w:rsidRPr="004E10C1" w14:paraId="5BDB8C79" w14:textId="77777777">
        <w:tc>
          <w:tcPr>
            <w:tcW w:w="1668" w:type="dxa"/>
          </w:tcPr>
          <w:p w14:paraId="79FFE5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91D23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DE22D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N 21310</w:t>
            </w:r>
          </w:p>
        </w:tc>
        <w:tc>
          <w:tcPr>
            <w:tcW w:w="1882" w:type="dxa"/>
          </w:tcPr>
          <w:p w14:paraId="08FC5B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43F5B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DAB9E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принимает как</w:t>
            </w:r>
          </w:p>
        </w:tc>
      </w:tr>
      <w:tr w:rsidR="004E10C1" w:rsidRPr="004E10C1" w14:paraId="390616AF" w14:textId="77777777">
        <w:tc>
          <w:tcPr>
            <w:tcW w:w="1668" w:type="dxa"/>
          </w:tcPr>
          <w:p w14:paraId="10A8F4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3EC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35DAB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B9211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DA524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364B1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обязательство снижение</w:t>
            </w:r>
          </w:p>
        </w:tc>
      </w:tr>
      <w:tr w:rsidR="004E10C1" w:rsidRPr="004E10C1" w14:paraId="00E1AD59" w14:textId="77777777">
        <w:tc>
          <w:tcPr>
            <w:tcW w:w="1668" w:type="dxa"/>
          </w:tcPr>
          <w:p w14:paraId="39A112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429F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DFC9E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4684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6075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293F3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веса, на 50 кг по отношен.</w:t>
            </w:r>
          </w:p>
        </w:tc>
      </w:tr>
      <w:tr w:rsidR="004E10C1" w:rsidRPr="004E10C1" w14:paraId="6EF964ED" w14:textId="77777777">
        <w:tc>
          <w:tcPr>
            <w:tcW w:w="1668" w:type="dxa"/>
          </w:tcPr>
          <w:p w14:paraId="6CC3E9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E97B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245C1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91073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3C14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F4F8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эталону 1932 г.</w:t>
            </w:r>
          </w:p>
        </w:tc>
      </w:tr>
      <w:tr w:rsidR="004E10C1" w:rsidRPr="004E10C1" w14:paraId="7BE72E8A" w14:textId="77777777">
        <w:tc>
          <w:tcPr>
            <w:tcW w:w="1668" w:type="dxa"/>
          </w:tcPr>
          <w:p w14:paraId="70A1C8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954E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01F3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E662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51C7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662EB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У2-М11</w:t>
            </w:r>
          </w:p>
        </w:tc>
      </w:tr>
      <w:tr w:rsidR="004E10C1" w:rsidRPr="004E10C1" w14:paraId="37145F44" w14:textId="77777777">
        <w:tc>
          <w:tcPr>
            <w:tcW w:w="1668" w:type="dxa"/>
          </w:tcPr>
          <w:p w14:paraId="6EF16A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1417" w:type="dxa"/>
          </w:tcPr>
          <w:p w14:paraId="3E9D1D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C8D8E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10.01.34</w:t>
            </w:r>
          </w:p>
        </w:tc>
        <w:tc>
          <w:tcPr>
            <w:tcW w:w="1882" w:type="dxa"/>
          </w:tcPr>
          <w:p w14:paraId="4DA856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E0E0E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Разногласий нет.</w:t>
            </w:r>
          </w:p>
        </w:tc>
        <w:tc>
          <w:tcPr>
            <w:tcW w:w="2268" w:type="dxa"/>
          </w:tcPr>
          <w:p w14:paraId="0C47BC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AFE282" w14:textId="77777777">
        <w:tc>
          <w:tcPr>
            <w:tcW w:w="1668" w:type="dxa"/>
          </w:tcPr>
          <w:p w14:paraId="239779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АП-М11</w:t>
            </w:r>
          </w:p>
        </w:tc>
        <w:tc>
          <w:tcPr>
            <w:tcW w:w="1417" w:type="dxa"/>
          </w:tcPr>
          <w:p w14:paraId="052FA0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0F3D58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7AD2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5E636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268" w:type="dxa"/>
          </w:tcPr>
          <w:p w14:paraId="4BD3DC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8D595B9" w14:textId="77777777">
        <w:tc>
          <w:tcPr>
            <w:tcW w:w="1668" w:type="dxa"/>
          </w:tcPr>
          <w:p w14:paraId="0B9161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64C7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378" w:type="dxa"/>
          </w:tcPr>
          <w:p w14:paraId="2C4A81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1558B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9CBC1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D044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2A0127" w14:textId="77777777">
        <w:tc>
          <w:tcPr>
            <w:tcW w:w="1668" w:type="dxa"/>
          </w:tcPr>
          <w:p w14:paraId="54DDA6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К5-М22</w:t>
            </w:r>
          </w:p>
        </w:tc>
        <w:tc>
          <w:tcPr>
            <w:tcW w:w="1417" w:type="dxa"/>
          </w:tcPr>
          <w:p w14:paraId="5642F9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7214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D81CA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74B2B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E2A0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5FE449" w14:textId="77777777">
        <w:tc>
          <w:tcPr>
            <w:tcW w:w="1668" w:type="dxa"/>
          </w:tcPr>
          <w:p w14:paraId="047B09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К5-М22</w:t>
            </w:r>
          </w:p>
        </w:tc>
        <w:tc>
          <w:tcPr>
            <w:tcW w:w="1417" w:type="dxa"/>
          </w:tcPr>
          <w:p w14:paraId="7F26DA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10AB33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2E4E7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99FB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Разногласий с ГУГВФ нет.</w:t>
            </w:r>
          </w:p>
        </w:tc>
        <w:tc>
          <w:tcPr>
            <w:tcW w:w="2268" w:type="dxa"/>
          </w:tcPr>
          <w:p w14:paraId="186164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9A47AB" w14:textId="77777777">
        <w:tc>
          <w:tcPr>
            <w:tcW w:w="1668" w:type="dxa"/>
          </w:tcPr>
          <w:p w14:paraId="58C5C1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9D24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378" w:type="dxa"/>
          </w:tcPr>
          <w:p w14:paraId="688BCD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6422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A8C2B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7BB3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3F9671" w14:textId="77777777">
        <w:tc>
          <w:tcPr>
            <w:tcW w:w="1668" w:type="dxa"/>
          </w:tcPr>
          <w:p w14:paraId="0BBC5B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FB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доведен</w:t>
            </w:r>
          </w:p>
        </w:tc>
        <w:tc>
          <w:tcPr>
            <w:tcW w:w="1378" w:type="dxa"/>
          </w:tcPr>
          <w:p w14:paraId="1D47C2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4FB0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E1554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5D45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CCB89F" w14:textId="77777777">
        <w:tc>
          <w:tcPr>
            <w:tcW w:w="1668" w:type="dxa"/>
          </w:tcPr>
          <w:p w14:paraId="7E7B32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w:t>
            </w:r>
          </w:p>
        </w:tc>
        <w:tc>
          <w:tcPr>
            <w:tcW w:w="1417" w:type="dxa"/>
          </w:tcPr>
          <w:p w14:paraId="57420E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2760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УВВС 1.03</w:t>
            </w:r>
          </w:p>
        </w:tc>
        <w:tc>
          <w:tcPr>
            <w:tcW w:w="1882" w:type="dxa"/>
          </w:tcPr>
          <w:p w14:paraId="2DA305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Расширение фюзеляжа.</w:t>
            </w:r>
          </w:p>
        </w:tc>
        <w:tc>
          <w:tcPr>
            <w:tcW w:w="1985" w:type="dxa"/>
          </w:tcPr>
          <w:p w14:paraId="62238C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замене Ф.З. новой</w:t>
            </w:r>
          </w:p>
        </w:tc>
        <w:tc>
          <w:tcPr>
            <w:tcW w:w="2268" w:type="dxa"/>
          </w:tcPr>
          <w:p w14:paraId="08DC84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Особое мнение зав. N 22</w:t>
            </w:r>
          </w:p>
        </w:tc>
      </w:tr>
      <w:tr w:rsidR="004E10C1" w:rsidRPr="004E10C1" w14:paraId="2AE94A1F" w14:textId="77777777">
        <w:tc>
          <w:tcPr>
            <w:tcW w:w="1668" w:type="dxa"/>
          </w:tcPr>
          <w:p w14:paraId="5ED371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0A879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5A38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23BA0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47FAB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уширенной конструкции с</w:t>
            </w:r>
          </w:p>
        </w:tc>
        <w:tc>
          <w:tcPr>
            <w:tcW w:w="2268" w:type="dxa"/>
          </w:tcPr>
          <w:p w14:paraId="30EA63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требования отказаться</w:t>
            </w:r>
          </w:p>
        </w:tc>
      </w:tr>
      <w:tr w:rsidR="004E10C1" w:rsidRPr="004E10C1" w14:paraId="049761AE" w14:textId="77777777">
        <w:tc>
          <w:tcPr>
            <w:tcW w:w="1668" w:type="dxa"/>
          </w:tcPr>
          <w:p w14:paraId="52CD41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744AB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072F3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E45A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769F8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новым размещением</w:t>
            </w:r>
          </w:p>
        </w:tc>
        <w:tc>
          <w:tcPr>
            <w:tcW w:w="2268" w:type="dxa"/>
          </w:tcPr>
          <w:p w14:paraId="678216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Ф.З. старой конструкции</w:t>
            </w:r>
          </w:p>
        </w:tc>
      </w:tr>
      <w:tr w:rsidR="004E10C1" w:rsidRPr="004E10C1" w14:paraId="672D9CE7" w14:textId="77777777">
        <w:tc>
          <w:tcPr>
            <w:tcW w:w="1668" w:type="dxa"/>
          </w:tcPr>
          <w:p w14:paraId="3E8B0F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DC94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43252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9A2FE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CF7F6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огневых точек.</w:t>
            </w:r>
          </w:p>
        </w:tc>
        <w:tc>
          <w:tcPr>
            <w:tcW w:w="2268" w:type="dxa"/>
          </w:tcPr>
          <w:p w14:paraId="4FA77B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введение нового Ф.З.</w:t>
            </w:r>
          </w:p>
        </w:tc>
      </w:tr>
      <w:tr w:rsidR="004E10C1" w:rsidRPr="004E10C1" w14:paraId="7FAB945F" w14:textId="77777777">
        <w:tc>
          <w:tcPr>
            <w:tcW w:w="1668" w:type="dxa"/>
          </w:tcPr>
          <w:p w14:paraId="5BE93A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6914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4387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ГУАП 1.07</w:t>
            </w:r>
          </w:p>
        </w:tc>
        <w:tc>
          <w:tcPr>
            <w:tcW w:w="1882" w:type="dxa"/>
          </w:tcPr>
          <w:p w14:paraId="30B22B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919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9C0AC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связано с большим объем.</w:t>
            </w:r>
          </w:p>
        </w:tc>
      </w:tr>
      <w:tr w:rsidR="004E10C1" w:rsidRPr="004E10C1" w14:paraId="3D1CA69C" w14:textId="77777777">
        <w:tc>
          <w:tcPr>
            <w:tcW w:w="1668" w:type="dxa"/>
          </w:tcPr>
          <w:p w14:paraId="7467F2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C857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C0AC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A65A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D7B8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2C7FC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 уч. наличия только</w:t>
            </w:r>
          </w:p>
        </w:tc>
      </w:tr>
      <w:tr w:rsidR="004E10C1" w:rsidRPr="004E10C1" w14:paraId="653F9CD9" w14:textId="77777777">
        <w:tc>
          <w:tcPr>
            <w:tcW w:w="1668" w:type="dxa"/>
          </w:tcPr>
          <w:p w14:paraId="0F3071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07103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AA464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BD7E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B9FB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0F2FF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 при отсутствии</w:t>
            </w:r>
          </w:p>
        </w:tc>
      </w:tr>
      <w:tr w:rsidR="004E10C1" w:rsidRPr="004E10C1" w14:paraId="3C919824" w14:textId="77777777">
        <w:tc>
          <w:tcPr>
            <w:tcW w:w="1668" w:type="dxa"/>
          </w:tcPr>
          <w:p w14:paraId="54710D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1215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DE90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55327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24FC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EFC6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 на приспособления,</w:t>
            </w:r>
          </w:p>
        </w:tc>
      </w:tr>
      <w:tr w:rsidR="004E10C1" w:rsidRPr="004E10C1" w14:paraId="4BD4FEA5" w14:textId="77777777">
        <w:tc>
          <w:tcPr>
            <w:tcW w:w="1668" w:type="dxa"/>
          </w:tcPr>
          <w:p w14:paraId="38866B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39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6006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3E068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191D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47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также самих </w:t>
            </w:r>
            <w:proofErr w:type="spellStart"/>
            <w:r w:rsidRPr="004E10C1">
              <w:rPr>
                <w:rFonts w:ascii="Times New Roman" w:hAnsi="Times New Roman"/>
                <w:color w:val="000000" w:themeColor="text1"/>
                <w:sz w:val="16"/>
                <w:szCs w:val="16"/>
              </w:rPr>
              <w:t>приспособл</w:t>
            </w:r>
            <w:proofErr w:type="spellEnd"/>
            <w:r w:rsidRPr="004E10C1">
              <w:rPr>
                <w:rFonts w:ascii="Times New Roman" w:hAnsi="Times New Roman"/>
                <w:color w:val="000000" w:themeColor="text1"/>
                <w:sz w:val="16"/>
                <w:szCs w:val="16"/>
              </w:rPr>
              <w:t>.</w:t>
            </w:r>
          </w:p>
        </w:tc>
      </w:tr>
      <w:tr w:rsidR="004E10C1" w:rsidRPr="004E10C1" w14:paraId="3414C27B" w14:textId="77777777">
        <w:tc>
          <w:tcPr>
            <w:tcW w:w="1668" w:type="dxa"/>
          </w:tcPr>
          <w:p w14:paraId="4539D4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A9C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A6050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BEA5F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 замене костыля на</w:t>
            </w:r>
          </w:p>
        </w:tc>
        <w:tc>
          <w:tcPr>
            <w:tcW w:w="1985" w:type="dxa"/>
          </w:tcPr>
          <w:p w14:paraId="1957E3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взамен</w:t>
            </w:r>
          </w:p>
        </w:tc>
        <w:tc>
          <w:tcPr>
            <w:tcW w:w="2268" w:type="dxa"/>
          </w:tcPr>
          <w:p w14:paraId="5BD276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требований отказаться</w:t>
            </w:r>
          </w:p>
        </w:tc>
      </w:tr>
      <w:tr w:rsidR="004E10C1" w:rsidRPr="004E10C1" w14:paraId="7E277A64" w14:textId="77777777">
        <w:tc>
          <w:tcPr>
            <w:tcW w:w="1668" w:type="dxa"/>
          </w:tcPr>
          <w:p w14:paraId="1B75AE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B7C2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0B72F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E9962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колесо.</w:t>
            </w:r>
          </w:p>
        </w:tc>
        <w:tc>
          <w:tcPr>
            <w:tcW w:w="1985" w:type="dxa"/>
          </w:tcPr>
          <w:p w14:paraId="2D5C3F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костыля колесо </w:t>
            </w:r>
            <w:proofErr w:type="spellStart"/>
            <w:r w:rsidRPr="004E10C1">
              <w:rPr>
                <w:rFonts w:ascii="Times New Roman" w:hAnsi="Times New Roman"/>
                <w:color w:val="000000" w:themeColor="text1"/>
                <w:sz w:val="16"/>
                <w:szCs w:val="16"/>
              </w:rPr>
              <w:t>улуч</w:t>
            </w:r>
            <w:proofErr w:type="spellEnd"/>
            <w:r w:rsidRPr="004E10C1">
              <w:rPr>
                <w:rFonts w:ascii="Times New Roman" w:hAnsi="Times New Roman"/>
                <w:color w:val="000000" w:themeColor="text1"/>
                <w:sz w:val="16"/>
                <w:szCs w:val="16"/>
              </w:rPr>
              <w:t>.</w:t>
            </w:r>
          </w:p>
        </w:tc>
        <w:tc>
          <w:tcPr>
            <w:tcW w:w="2268" w:type="dxa"/>
          </w:tcPr>
          <w:p w14:paraId="470DF9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 принятия такового</w:t>
            </w:r>
          </w:p>
        </w:tc>
      </w:tr>
      <w:tr w:rsidR="004E10C1" w:rsidRPr="004E10C1" w14:paraId="06BDF099" w14:textId="77777777">
        <w:tc>
          <w:tcPr>
            <w:tcW w:w="1668" w:type="dxa"/>
          </w:tcPr>
          <w:p w14:paraId="4B8F4D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8DEB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91C1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0C210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FFC27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эксплоатации</w:t>
            </w:r>
            <w:proofErr w:type="spellEnd"/>
            <w:r w:rsidRPr="004E10C1">
              <w:rPr>
                <w:rFonts w:ascii="Times New Roman" w:hAnsi="Times New Roman"/>
                <w:color w:val="000000" w:themeColor="text1"/>
                <w:sz w:val="16"/>
                <w:szCs w:val="16"/>
              </w:rPr>
              <w:t xml:space="preserve"> сам.</w:t>
            </w:r>
          </w:p>
        </w:tc>
        <w:tc>
          <w:tcPr>
            <w:tcW w:w="2268" w:type="dxa"/>
          </w:tcPr>
          <w:p w14:paraId="178C91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влечет за собой большой</w:t>
            </w:r>
          </w:p>
        </w:tc>
      </w:tr>
      <w:tr w:rsidR="004E10C1" w:rsidRPr="004E10C1" w14:paraId="2D4101A8" w14:textId="77777777">
        <w:tc>
          <w:tcPr>
            <w:tcW w:w="1668" w:type="dxa"/>
          </w:tcPr>
          <w:p w14:paraId="3FC3C1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D0D9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4040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1E5FD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3AFB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4E19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объем работ по переделке</w:t>
            </w:r>
          </w:p>
        </w:tc>
      </w:tr>
      <w:tr w:rsidR="004E10C1" w:rsidRPr="004E10C1" w14:paraId="701FFF67" w14:textId="77777777">
        <w:tc>
          <w:tcPr>
            <w:tcW w:w="1668" w:type="dxa"/>
          </w:tcPr>
          <w:p w14:paraId="31E967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24CE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90463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860DF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771BD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1846B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хвостовой части.</w:t>
            </w:r>
          </w:p>
        </w:tc>
      </w:tr>
      <w:tr w:rsidR="004E10C1" w:rsidRPr="004E10C1" w14:paraId="5AE2C593" w14:textId="77777777">
        <w:tc>
          <w:tcPr>
            <w:tcW w:w="1668" w:type="dxa"/>
          </w:tcPr>
          <w:p w14:paraId="16960F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5D0F5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C6567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944D1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 сроках выхода </w:t>
            </w:r>
          </w:p>
        </w:tc>
        <w:tc>
          <w:tcPr>
            <w:tcW w:w="1985" w:type="dxa"/>
          </w:tcPr>
          <w:p w14:paraId="501D18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Представить на </w:t>
            </w:r>
            <w:proofErr w:type="spellStart"/>
            <w:r w:rsidRPr="004E10C1">
              <w:rPr>
                <w:rFonts w:ascii="Times New Roman" w:hAnsi="Times New Roman"/>
                <w:color w:val="000000" w:themeColor="text1"/>
                <w:sz w:val="16"/>
                <w:szCs w:val="16"/>
              </w:rPr>
              <w:t>госисп</w:t>
            </w:r>
            <w:proofErr w:type="spellEnd"/>
            <w:r w:rsidRPr="004E10C1">
              <w:rPr>
                <w:rFonts w:ascii="Times New Roman" w:hAnsi="Times New Roman"/>
                <w:color w:val="000000" w:themeColor="text1"/>
                <w:sz w:val="16"/>
                <w:szCs w:val="16"/>
              </w:rPr>
              <w:t>.</w:t>
            </w:r>
          </w:p>
        </w:tc>
        <w:tc>
          <w:tcPr>
            <w:tcW w:w="2268" w:type="dxa"/>
          </w:tcPr>
          <w:p w14:paraId="074AC7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с расширенным</w:t>
            </w:r>
          </w:p>
        </w:tc>
      </w:tr>
      <w:tr w:rsidR="004E10C1" w:rsidRPr="004E10C1" w14:paraId="4AD19227" w14:textId="77777777">
        <w:tc>
          <w:tcPr>
            <w:tcW w:w="1668" w:type="dxa"/>
          </w:tcPr>
          <w:p w14:paraId="48C273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C804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66FC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E7A9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эталона.</w:t>
            </w:r>
          </w:p>
        </w:tc>
        <w:tc>
          <w:tcPr>
            <w:tcW w:w="1985" w:type="dxa"/>
          </w:tcPr>
          <w:p w14:paraId="49549D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с новым</w:t>
            </w:r>
          </w:p>
        </w:tc>
        <w:tc>
          <w:tcPr>
            <w:tcW w:w="2268" w:type="dxa"/>
          </w:tcPr>
          <w:p w14:paraId="4E3463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фюзеляжем строить.</w:t>
            </w:r>
          </w:p>
        </w:tc>
      </w:tr>
      <w:tr w:rsidR="004E10C1" w:rsidRPr="004E10C1" w14:paraId="693CE065" w14:textId="77777777">
        <w:tc>
          <w:tcPr>
            <w:tcW w:w="1668" w:type="dxa"/>
          </w:tcPr>
          <w:p w14:paraId="64E0C9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A1B2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C5C82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0D2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86AE0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фюзеляжем к 1.05.</w:t>
            </w:r>
          </w:p>
        </w:tc>
        <w:tc>
          <w:tcPr>
            <w:tcW w:w="2268" w:type="dxa"/>
          </w:tcPr>
          <w:p w14:paraId="4724C8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старым фюзеляжем к</w:t>
            </w:r>
          </w:p>
        </w:tc>
      </w:tr>
      <w:tr w:rsidR="004E10C1" w:rsidRPr="004E10C1" w14:paraId="53194F9E" w14:textId="77777777">
        <w:tc>
          <w:tcPr>
            <w:tcW w:w="1668" w:type="dxa"/>
          </w:tcPr>
          <w:p w14:paraId="5F797A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632B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E3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5C43B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35C4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старым фюзеляжем</w:t>
            </w:r>
          </w:p>
        </w:tc>
        <w:tc>
          <w:tcPr>
            <w:tcW w:w="2268" w:type="dxa"/>
          </w:tcPr>
          <w:p w14:paraId="7DAF8F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w:t>
            </w:r>
          </w:p>
        </w:tc>
      </w:tr>
      <w:tr w:rsidR="004E10C1" w:rsidRPr="004E10C1" w14:paraId="0A0543E1" w14:textId="77777777">
        <w:tc>
          <w:tcPr>
            <w:tcW w:w="1668" w:type="dxa"/>
          </w:tcPr>
          <w:p w14:paraId="0D1047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C70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96C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2ED6B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39D3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2268" w:type="dxa"/>
          </w:tcPr>
          <w:p w14:paraId="5A83B6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BD33A6E" w14:textId="77777777">
        <w:tc>
          <w:tcPr>
            <w:tcW w:w="1668" w:type="dxa"/>
          </w:tcPr>
          <w:p w14:paraId="0709C7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417" w:type="dxa"/>
          </w:tcPr>
          <w:p w14:paraId="1D35C0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322A99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882" w:type="dxa"/>
          </w:tcPr>
          <w:p w14:paraId="274BEC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6CAE2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Разногласий нет.</w:t>
            </w:r>
          </w:p>
        </w:tc>
        <w:tc>
          <w:tcPr>
            <w:tcW w:w="2268" w:type="dxa"/>
          </w:tcPr>
          <w:p w14:paraId="505D71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Устраняются дефекты</w:t>
            </w:r>
          </w:p>
        </w:tc>
      </w:tr>
      <w:tr w:rsidR="004E10C1" w:rsidRPr="004E10C1" w14:paraId="6E4D5024" w14:textId="77777777">
        <w:tc>
          <w:tcPr>
            <w:tcW w:w="1668" w:type="dxa"/>
          </w:tcPr>
          <w:p w14:paraId="61755D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9226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E9BA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CB07E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9FE46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AE6AB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обнар</w:t>
            </w:r>
            <w:proofErr w:type="spellEnd"/>
            <w:r w:rsidRPr="004E10C1">
              <w:rPr>
                <w:rFonts w:ascii="Times New Roman" w:hAnsi="Times New Roman"/>
                <w:color w:val="000000" w:themeColor="text1"/>
                <w:sz w:val="16"/>
                <w:szCs w:val="16"/>
              </w:rPr>
              <w:t>. на эталоне.</w:t>
            </w:r>
          </w:p>
        </w:tc>
      </w:tr>
      <w:tr w:rsidR="004E10C1" w:rsidRPr="004E10C1" w14:paraId="17EDCB35" w14:textId="77777777">
        <w:tc>
          <w:tcPr>
            <w:tcW w:w="1668" w:type="dxa"/>
          </w:tcPr>
          <w:p w14:paraId="270879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31B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06F1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E7315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01649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21482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Улучш</w:t>
            </w:r>
            <w:proofErr w:type="spellEnd"/>
            <w:r w:rsidRPr="004E10C1">
              <w:rPr>
                <w:rFonts w:ascii="Times New Roman" w:hAnsi="Times New Roman"/>
                <w:color w:val="000000" w:themeColor="text1"/>
                <w:sz w:val="16"/>
                <w:szCs w:val="16"/>
              </w:rPr>
              <w:t>.: обтекаемость с-та</w:t>
            </w:r>
          </w:p>
        </w:tc>
      </w:tr>
      <w:tr w:rsidR="004E10C1" w:rsidRPr="004E10C1" w14:paraId="3352C0B9" w14:textId="77777777">
        <w:tc>
          <w:tcPr>
            <w:tcW w:w="1668" w:type="dxa"/>
          </w:tcPr>
          <w:p w14:paraId="18996C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Р6-2М17</w:t>
            </w:r>
          </w:p>
        </w:tc>
        <w:tc>
          <w:tcPr>
            <w:tcW w:w="1417" w:type="dxa"/>
          </w:tcPr>
          <w:p w14:paraId="50F27E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1F860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957E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359A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7096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64E990" w14:textId="77777777">
        <w:tc>
          <w:tcPr>
            <w:tcW w:w="1668" w:type="dxa"/>
          </w:tcPr>
          <w:p w14:paraId="08B855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1417" w:type="dxa"/>
          </w:tcPr>
          <w:p w14:paraId="22BB60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097217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1882" w:type="dxa"/>
          </w:tcPr>
          <w:p w14:paraId="78FB31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Увеличение скорости</w:t>
            </w:r>
          </w:p>
        </w:tc>
        <w:tc>
          <w:tcPr>
            <w:tcW w:w="1985" w:type="dxa"/>
          </w:tcPr>
          <w:p w14:paraId="57B761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 целью доведения</w:t>
            </w:r>
          </w:p>
        </w:tc>
        <w:tc>
          <w:tcPr>
            <w:tcW w:w="2268" w:type="dxa"/>
          </w:tcPr>
          <w:p w14:paraId="3120CC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Цифру 260 км/час</w:t>
            </w:r>
          </w:p>
        </w:tc>
      </w:tr>
      <w:tr w:rsidR="004E10C1" w:rsidRPr="004E10C1" w14:paraId="46484515" w14:textId="77777777">
        <w:tc>
          <w:tcPr>
            <w:tcW w:w="1668" w:type="dxa"/>
          </w:tcPr>
          <w:p w14:paraId="046129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812A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378" w:type="dxa"/>
          </w:tcPr>
          <w:p w14:paraId="5C40A4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7036F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E456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горизонтальн</w:t>
            </w:r>
            <w:proofErr w:type="spellEnd"/>
            <w:r w:rsidRPr="004E10C1">
              <w:rPr>
                <w:rFonts w:ascii="Times New Roman" w:hAnsi="Times New Roman"/>
                <w:color w:val="000000" w:themeColor="text1"/>
                <w:sz w:val="16"/>
                <w:szCs w:val="16"/>
              </w:rPr>
              <w:t>. скорости</w:t>
            </w:r>
          </w:p>
        </w:tc>
        <w:tc>
          <w:tcPr>
            <w:tcW w:w="2268" w:type="dxa"/>
          </w:tcPr>
          <w:p w14:paraId="67D736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ориентировочной.</w:t>
            </w:r>
          </w:p>
        </w:tc>
      </w:tr>
      <w:tr w:rsidR="004E10C1" w:rsidRPr="004E10C1" w14:paraId="67016A9B" w14:textId="77777777">
        <w:tc>
          <w:tcPr>
            <w:tcW w:w="1668" w:type="dxa"/>
          </w:tcPr>
          <w:p w14:paraId="5D8F13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F337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1ACDC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8FC6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9C535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260 км/час.</w:t>
            </w:r>
          </w:p>
        </w:tc>
        <w:tc>
          <w:tcPr>
            <w:tcW w:w="2268" w:type="dxa"/>
          </w:tcPr>
          <w:p w14:paraId="5DA391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799BD8" w14:textId="77777777">
        <w:tc>
          <w:tcPr>
            <w:tcW w:w="1668" w:type="dxa"/>
          </w:tcPr>
          <w:p w14:paraId="3C639A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3BF9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BD3F7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DD2E7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Снижение веса</w:t>
            </w:r>
          </w:p>
        </w:tc>
        <w:tc>
          <w:tcPr>
            <w:tcW w:w="1985" w:type="dxa"/>
          </w:tcPr>
          <w:p w14:paraId="0F0105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Снизить вес самолета</w:t>
            </w:r>
          </w:p>
        </w:tc>
        <w:tc>
          <w:tcPr>
            <w:tcW w:w="2268" w:type="dxa"/>
          </w:tcPr>
          <w:p w14:paraId="353698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Снижение веса на 170 кг</w:t>
            </w:r>
          </w:p>
        </w:tc>
      </w:tr>
      <w:tr w:rsidR="004E10C1" w:rsidRPr="004E10C1" w14:paraId="3D26DDB5" w14:textId="77777777">
        <w:tc>
          <w:tcPr>
            <w:tcW w:w="1668" w:type="dxa"/>
          </w:tcPr>
          <w:p w14:paraId="765C73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CBB5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FA53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6B12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B8B7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170 кг за счет</w:t>
            </w:r>
          </w:p>
        </w:tc>
        <w:tc>
          <w:tcPr>
            <w:tcW w:w="2268" w:type="dxa"/>
          </w:tcPr>
          <w:p w14:paraId="0D52D0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считать ориентировочной, </w:t>
            </w:r>
          </w:p>
        </w:tc>
      </w:tr>
      <w:tr w:rsidR="004E10C1" w:rsidRPr="004E10C1" w14:paraId="3E6B4C19" w14:textId="77777777">
        <w:tc>
          <w:tcPr>
            <w:tcW w:w="1668" w:type="dxa"/>
          </w:tcPr>
          <w:p w14:paraId="171444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8230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88EA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8B3C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B99D0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применения </w:t>
            </w:r>
            <w:proofErr w:type="spellStart"/>
            <w:r w:rsidRPr="004E10C1">
              <w:rPr>
                <w:rFonts w:ascii="Times New Roman" w:hAnsi="Times New Roman"/>
                <w:color w:val="000000" w:themeColor="text1"/>
                <w:sz w:val="16"/>
                <w:szCs w:val="16"/>
              </w:rPr>
              <w:t>хромомолиб</w:t>
            </w:r>
            <w:proofErr w:type="spellEnd"/>
            <w:r w:rsidRPr="004E10C1">
              <w:rPr>
                <w:rFonts w:ascii="Times New Roman" w:hAnsi="Times New Roman"/>
                <w:color w:val="000000" w:themeColor="text1"/>
                <w:sz w:val="16"/>
                <w:szCs w:val="16"/>
              </w:rPr>
              <w:t>.</w:t>
            </w:r>
          </w:p>
        </w:tc>
        <w:tc>
          <w:tcPr>
            <w:tcW w:w="2268" w:type="dxa"/>
          </w:tcPr>
          <w:p w14:paraId="56EC32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w:t>
            </w:r>
            <w:proofErr w:type="spellStart"/>
            <w:r w:rsidRPr="004E10C1">
              <w:rPr>
                <w:rFonts w:ascii="Times New Roman" w:hAnsi="Times New Roman"/>
                <w:color w:val="000000" w:themeColor="text1"/>
                <w:sz w:val="16"/>
                <w:szCs w:val="16"/>
              </w:rPr>
              <w:t>отсутств</w:t>
            </w:r>
            <w:proofErr w:type="spellEnd"/>
            <w:r w:rsidRPr="004E10C1">
              <w:rPr>
                <w:rFonts w:ascii="Times New Roman" w:hAnsi="Times New Roman"/>
                <w:color w:val="000000" w:themeColor="text1"/>
                <w:sz w:val="16"/>
                <w:szCs w:val="16"/>
              </w:rPr>
              <w:t>. возможности</w:t>
            </w:r>
          </w:p>
        </w:tc>
      </w:tr>
      <w:tr w:rsidR="004E10C1" w:rsidRPr="004E10C1" w14:paraId="5EEECCC7" w14:textId="77777777">
        <w:tc>
          <w:tcPr>
            <w:tcW w:w="1668" w:type="dxa"/>
          </w:tcPr>
          <w:p w14:paraId="355341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FC5E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DB196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D955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B847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электрона и</w:t>
            </w:r>
          </w:p>
        </w:tc>
        <w:tc>
          <w:tcPr>
            <w:tcW w:w="2268" w:type="dxa"/>
          </w:tcPr>
          <w:p w14:paraId="649263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получения: </w:t>
            </w:r>
            <w:proofErr w:type="spellStart"/>
            <w:r w:rsidRPr="004E10C1">
              <w:rPr>
                <w:rFonts w:ascii="Times New Roman" w:hAnsi="Times New Roman"/>
                <w:color w:val="000000" w:themeColor="text1"/>
                <w:sz w:val="16"/>
                <w:szCs w:val="16"/>
              </w:rPr>
              <w:t>хромолибден</w:t>
            </w:r>
            <w:proofErr w:type="spellEnd"/>
            <w:r w:rsidRPr="004E10C1">
              <w:rPr>
                <w:rFonts w:ascii="Times New Roman" w:hAnsi="Times New Roman"/>
                <w:color w:val="000000" w:themeColor="text1"/>
                <w:sz w:val="16"/>
                <w:szCs w:val="16"/>
              </w:rPr>
              <w:t>.</w:t>
            </w:r>
          </w:p>
        </w:tc>
      </w:tr>
      <w:tr w:rsidR="004E10C1" w:rsidRPr="004E10C1" w14:paraId="3A67BDC3" w14:textId="77777777">
        <w:tc>
          <w:tcPr>
            <w:tcW w:w="1668" w:type="dxa"/>
          </w:tcPr>
          <w:p w14:paraId="0A32C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F249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A16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3861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D06E6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изменения конструкции</w:t>
            </w:r>
          </w:p>
        </w:tc>
        <w:tc>
          <w:tcPr>
            <w:tcW w:w="2268" w:type="dxa"/>
          </w:tcPr>
          <w:p w14:paraId="6CD17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электрона и пр.</w:t>
            </w:r>
          </w:p>
        </w:tc>
      </w:tr>
      <w:tr w:rsidR="004E10C1" w:rsidRPr="004E10C1" w14:paraId="6682A8A4" w14:textId="77777777">
        <w:tc>
          <w:tcPr>
            <w:tcW w:w="1668" w:type="dxa"/>
          </w:tcPr>
          <w:p w14:paraId="38E7AB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9F70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A55E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028E9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C8E74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деталей.</w:t>
            </w:r>
          </w:p>
        </w:tc>
        <w:tc>
          <w:tcPr>
            <w:tcW w:w="2268" w:type="dxa"/>
          </w:tcPr>
          <w:p w14:paraId="401AFD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F1E6813" w14:textId="77777777">
        <w:tc>
          <w:tcPr>
            <w:tcW w:w="1668" w:type="dxa"/>
          </w:tcPr>
          <w:p w14:paraId="3D8C90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9A8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06B6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A678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Выполнение на эталоне</w:t>
            </w:r>
          </w:p>
        </w:tc>
        <w:tc>
          <w:tcPr>
            <w:tcW w:w="1985" w:type="dxa"/>
          </w:tcPr>
          <w:p w14:paraId="417149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Выполнить на эталоне</w:t>
            </w:r>
          </w:p>
        </w:tc>
        <w:tc>
          <w:tcPr>
            <w:tcW w:w="2268" w:type="dxa"/>
          </w:tcPr>
          <w:p w14:paraId="3226A1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Цифру 260 км/час</w:t>
            </w:r>
          </w:p>
        </w:tc>
      </w:tr>
      <w:tr w:rsidR="004E10C1" w:rsidRPr="004E10C1" w14:paraId="0829AFFB" w14:textId="77777777">
        <w:tc>
          <w:tcPr>
            <w:tcW w:w="1668" w:type="dxa"/>
          </w:tcPr>
          <w:p w14:paraId="1C8B61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1988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0A6BB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71EB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всех </w:t>
            </w:r>
            <w:proofErr w:type="spellStart"/>
            <w:r w:rsidRPr="004E10C1">
              <w:rPr>
                <w:rFonts w:ascii="Times New Roman" w:hAnsi="Times New Roman"/>
                <w:color w:val="000000" w:themeColor="text1"/>
                <w:sz w:val="16"/>
                <w:szCs w:val="16"/>
              </w:rPr>
              <w:t>техтребований</w:t>
            </w:r>
            <w:proofErr w:type="spellEnd"/>
            <w:r w:rsidRPr="004E10C1">
              <w:rPr>
                <w:rFonts w:ascii="Times New Roman" w:hAnsi="Times New Roman"/>
                <w:color w:val="000000" w:themeColor="text1"/>
                <w:sz w:val="16"/>
                <w:szCs w:val="16"/>
              </w:rPr>
              <w:t>.</w:t>
            </w:r>
          </w:p>
        </w:tc>
        <w:tc>
          <w:tcPr>
            <w:tcW w:w="1985" w:type="dxa"/>
          </w:tcPr>
          <w:p w14:paraId="38763D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1934 г. все </w:t>
            </w:r>
            <w:proofErr w:type="spellStart"/>
            <w:r w:rsidRPr="004E10C1">
              <w:rPr>
                <w:rFonts w:ascii="Times New Roman" w:hAnsi="Times New Roman"/>
                <w:color w:val="000000" w:themeColor="text1"/>
                <w:sz w:val="16"/>
                <w:szCs w:val="16"/>
              </w:rPr>
              <w:t>техтребования</w:t>
            </w:r>
            <w:proofErr w:type="spellEnd"/>
          </w:p>
        </w:tc>
        <w:tc>
          <w:tcPr>
            <w:tcW w:w="2268" w:type="dxa"/>
          </w:tcPr>
          <w:p w14:paraId="2B26BC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считает ориентировочной.</w:t>
            </w:r>
          </w:p>
        </w:tc>
      </w:tr>
      <w:tr w:rsidR="004E10C1" w:rsidRPr="004E10C1" w14:paraId="739BC69E" w14:textId="77777777">
        <w:tc>
          <w:tcPr>
            <w:tcW w:w="1668" w:type="dxa"/>
          </w:tcPr>
          <w:p w14:paraId="4250DD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4647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A20E8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B9214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FA8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в прежнем своем</w:t>
            </w:r>
          </w:p>
        </w:tc>
        <w:tc>
          <w:tcPr>
            <w:tcW w:w="2268" w:type="dxa"/>
          </w:tcPr>
          <w:p w14:paraId="45589D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Снижение веса на 170 кг</w:t>
            </w:r>
          </w:p>
        </w:tc>
      </w:tr>
      <w:tr w:rsidR="004E10C1" w:rsidRPr="004E10C1" w14:paraId="198E934F" w14:textId="77777777">
        <w:tc>
          <w:tcPr>
            <w:tcW w:w="1668" w:type="dxa"/>
          </w:tcPr>
          <w:p w14:paraId="3A1F9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8E93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D4D1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7BF2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13C6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виде сам. Р6 не имеет</w:t>
            </w:r>
          </w:p>
        </w:tc>
        <w:tc>
          <w:tcPr>
            <w:tcW w:w="2268" w:type="dxa"/>
          </w:tcPr>
          <w:p w14:paraId="2CA037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ориентировочной, за</w:t>
            </w:r>
          </w:p>
        </w:tc>
      </w:tr>
      <w:tr w:rsidR="004E10C1" w:rsidRPr="004E10C1" w14:paraId="30C2BC31" w14:textId="77777777">
        <w:tc>
          <w:tcPr>
            <w:tcW w:w="1668" w:type="dxa"/>
          </w:tcPr>
          <w:p w14:paraId="0DB5FC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995CA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7886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4C2D7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1C223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тактического лица, из них</w:t>
            </w:r>
          </w:p>
        </w:tc>
        <w:tc>
          <w:tcPr>
            <w:tcW w:w="2268" w:type="dxa"/>
          </w:tcPr>
          <w:p w14:paraId="4FD17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отсутств</w:t>
            </w:r>
            <w:proofErr w:type="spellEnd"/>
            <w:r w:rsidRPr="004E10C1">
              <w:rPr>
                <w:rFonts w:ascii="Times New Roman" w:hAnsi="Times New Roman"/>
                <w:color w:val="000000" w:themeColor="text1"/>
                <w:sz w:val="16"/>
                <w:szCs w:val="16"/>
              </w:rPr>
              <w:t>. возможности</w:t>
            </w:r>
          </w:p>
        </w:tc>
      </w:tr>
      <w:tr w:rsidR="004E10C1" w:rsidRPr="004E10C1" w14:paraId="4614C15E" w14:textId="77777777">
        <w:tc>
          <w:tcPr>
            <w:tcW w:w="1668" w:type="dxa"/>
          </w:tcPr>
          <w:p w14:paraId="39BA77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9578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316D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931B0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4116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w:t>
            </w:r>
          </w:p>
        </w:tc>
        <w:tc>
          <w:tcPr>
            <w:tcW w:w="2268" w:type="dxa"/>
          </w:tcPr>
          <w:p w14:paraId="05FC96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получения: </w:t>
            </w:r>
            <w:proofErr w:type="spellStart"/>
            <w:r w:rsidRPr="004E10C1">
              <w:rPr>
                <w:rFonts w:ascii="Times New Roman" w:hAnsi="Times New Roman"/>
                <w:color w:val="000000" w:themeColor="text1"/>
                <w:sz w:val="16"/>
                <w:szCs w:val="16"/>
              </w:rPr>
              <w:t>хромомолибд</w:t>
            </w:r>
            <w:proofErr w:type="spellEnd"/>
            <w:r w:rsidRPr="004E10C1">
              <w:rPr>
                <w:rFonts w:ascii="Times New Roman" w:hAnsi="Times New Roman"/>
                <w:color w:val="000000" w:themeColor="text1"/>
                <w:sz w:val="16"/>
                <w:szCs w:val="16"/>
              </w:rPr>
              <w:t>.</w:t>
            </w:r>
          </w:p>
        </w:tc>
      </w:tr>
      <w:tr w:rsidR="004E10C1" w:rsidRPr="004E10C1" w14:paraId="2693ED05" w14:textId="77777777">
        <w:tc>
          <w:tcPr>
            <w:tcW w:w="1668" w:type="dxa"/>
          </w:tcPr>
          <w:p w14:paraId="254B14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690A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4B68D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A51B9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4B32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установить вместо</w:t>
            </w:r>
          </w:p>
        </w:tc>
        <w:tc>
          <w:tcPr>
            <w:tcW w:w="2268" w:type="dxa"/>
          </w:tcPr>
          <w:p w14:paraId="7BE1F5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труб, электрона и пр.</w:t>
            </w:r>
          </w:p>
        </w:tc>
      </w:tr>
      <w:tr w:rsidR="004E10C1" w:rsidRPr="004E10C1" w14:paraId="736635C3" w14:textId="77777777">
        <w:tc>
          <w:tcPr>
            <w:tcW w:w="1668" w:type="dxa"/>
          </w:tcPr>
          <w:p w14:paraId="13F891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E8A2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4AA5F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203E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B088B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закрылков клапана </w:t>
            </w:r>
          </w:p>
        </w:tc>
        <w:tc>
          <w:tcPr>
            <w:tcW w:w="2268" w:type="dxa"/>
          </w:tcPr>
          <w:p w14:paraId="71D42A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 2-й пол. 34 г.</w:t>
            </w:r>
          </w:p>
        </w:tc>
      </w:tr>
      <w:tr w:rsidR="004E10C1" w:rsidRPr="004E10C1" w14:paraId="0C510440" w14:textId="77777777">
        <w:tc>
          <w:tcPr>
            <w:tcW w:w="1668" w:type="dxa"/>
          </w:tcPr>
          <w:p w14:paraId="332969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C366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345E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17B3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53E99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"НОРТРОП";</w:t>
            </w:r>
          </w:p>
        </w:tc>
        <w:tc>
          <w:tcPr>
            <w:tcW w:w="2268" w:type="dxa"/>
          </w:tcPr>
          <w:p w14:paraId="3D9B5D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 Р6 по </w:t>
            </w:r>
            <w:proofErr w:type="spellStart"/>
            <w:r w:rsidRPr="004E10C1">
              <w:rPr>
                <w:rFonts w:ascii="Times New Roman" w:hAnsi="Times New Roman"/>
                <w:color w:val="000000" w:themeColor="text1"/>
                <w:sz w:val="16"/>
                <w:szCs w:val="16"/>
              </w:rPr>
              <w:t>котор.будут</w:t>
            </w:r>
            <w:proofErr w:type="spellEnd"/>
            <w:r w:rsidRPr="004E10C1">
              <w:rPr>
                <w:rFonts w:ascii="Times New Roman" w:hAnsi="Times New Roman"/>
                <w:color w:val="000000" w:themeColor="text1"/>
                <w:sz w:val="16"/>
                <w:szCs w:val="16"/>
              </w:rPr>
              <w:t>...</w:t>
            </w:r>
          </w:p>
        </w:tc>
      </w:tr>
      <w:tr w:rsidR="004E10C1" w:rsidRPr="004E10C1" w14:paraId="188A1F66" w14:textId="77777777">
        <w:tc>
          <w:tcPr>
            <w:tcW w:w="1668" w:type="dxa"/>
          </w:tcPr>
          <w:p w14:paraId="1B1CBA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26FE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B07A1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EC219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7580F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поставить </w:t>
            </w:r>
            <w:proofErr w:type="spellStart"/>
            <w:r w:rsidRPr="004E10C1">
              <w:rPr>
                <w:rFonts w:ascii="Times New Roman" w:hAnsi="Times New Roman"/>
                <w:color w:val="000000" w:themeColor="text1"/>
                <w:sz w:val="16"/>
                <w:szCs w:val="16"/>
              </w:rPr>
              <w:t>металлич</w:t>
            </w:r>
            <w:proofErr w:type="spellEnd"/>
            <w:r w:rsidRPr="004E10C1">
              <w:rPr>
                <w:rFonts w:ascii="Times New Roman" w:hAnsi="Times New Roman"/>
                <w:color w:val="000000" w:themeColor="text1"/>
                <w:sz w:val="16"/>
                <w:szCs w:val="16"/>
              </w:rPr>
              <w:t>.</w:t>
            </w:r>
          </w:p>
        </w:tc>
        <w:tc>
          <w:tcPr>
            <w:tcW w:w="2268" w:type="dxa"/>
          </w:tcPr>
          <w:p w14:paraId="0849F6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w:t>
            </w:r>
            <w:proofErr w:type="spellStart"/>
            <w:r w:rsidRPr="004E10C1">
              <w:rPr>
                <w:rFonts w:ascii="Times New Roman" w:hAnsi="Times New Roman"/>
                <w:color w:val="000000" w:themeColor="text1"/>
                <w:sz w:val="16"/>
                <w:szCs w:val="16"/>
              </w:rPr>
              <w:t>техтребования</w:t>
            </w:r>
            <w:proofErr w:type="spellEnd"/>
            <w:r w:rsidRPr="004E10C1">
              <w:rPr>
                <w:rFonts w:ascii="Times New Roman" w:hAnsi="Times New Roman"/>
                <w:color w:val="000000" w:themeColor="text1"/>
                <w:sz w:val="16"/>
                <w:szCs w:val="16"/>
              </w:rPr>
              <w:t>....</w:t>
            </w:r>
          </w:p>
        </w:tc>
      </w:tr>
      <w:tr w:rsidR="004E10C1" w:rsidRPr="004E10C1" w14:paraId="50FD48F4" w14:textId="77777777">
        <w:tc>
          <w:tcPr>
            <w:tcW w:w="1668" w:type="dxa"/>
          </w:tcPr>
          <w:p w14:paraId="05E354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3C51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04B9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64D03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38068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винты;</w:t>
            </w:r>
          </w:p>
        </w:tc>
        <w:tc>
          <w:tcPr>
            <w:tcW w:w="2268" w:type="dxa"/>
          </w:tcPr>
          <w:p w14:paraId="603AF6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8D3BE7" w14:textId="77777777">
        <w:tc>
          <w:tcPr>
            <w:tcW w:w="1668" w:type="dxa"/>
          </w:tcPr>
          <w:p w14:paraId="1FE48D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10D3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813D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2FE2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062D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установить шасси с</w:t>
            </w:r>
          </w:p>
        </w:tc>
        <w:tc>
          <w:tcPr>
            <w:tcW w:w="2268" w:type="dxa"/>
          </w:tcPr>
          <w:p w14:paraId="4EFA1F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6EB38EF" w14:textId="77777777">
        <w:tc>
          <w:tcPr>
            <w:tcW w:w="1668" w:type="dxa"/>
          </w:tcPr>
          <w:p w14:paraId="013FF7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0575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277F2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A109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0538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масляной пневматической</w:t>
            </w:r>
          </w:p>
        </w:tc>
        <w:tc>
          <w:tcPr>
            <w:tcW w:w="2268" w:type="dxa"/>
          </w:tcPr>
          <w:p w14:paraId="4A659A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5DDF1F4" w14:textId="77777777">
        <w:tc>
          <w:tcPr>
            <w:tcW w:w="1668" w:type="dxa"/>
          </w:tcPr>
          <w:p w14:paraId="78F406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B3F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2DF2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6DA82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C394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аммортизац</w:t>
            </w:r>
            <w:proofErr w:type="spellEnd"/>
            <w:r w:rsidRPr="004E10C1">
              <w:rPr>
                <w:rFonts w:ascii="Times New Roman" w:hAnsi="Times New Roman"/>
                <w:color w:val="000000" w:themeColor="text1"/>
                <w:sz w:val="16"/>
                <w:szCs w:val="16"/>
              </w:rPr>
              <w:t>.;</w:t>
            </w:r>
          </w:p>
        </w:tc>
        <w:tc>
          <w:tcPr>
            <w:tcW w:w="2268" w:type="dxa"/>
          </w:tcPr>
          <w:p w14:paraId="05234A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304F55" w14:textId="77777777">
        <w:tc>
          <w:tcPr>
            <w:tcW w:w="1668" w:type="dxa"/>
          </w:tcPr>
          <w:p w14:paraId="1E97ED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B2C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254F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69B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B50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элероны делать </w:t>
            </w:r>
            <w:proofErr w:type="spellStart"/>
            <w:r w:rsidRPr="004E10C1">
              <w:rPr>
                <w:rFonts w:ascii="Times New Roman" w:hAnsi="Times New Roman"/>
                <w:color w:val="000000" w:themeColor="text1"/>
                <w:sz w:val="16"/>
                <w:szCs w:val="16"/>
              </w:rPr>
              <w:t>разрезн</w:t>
            </w:r>
            <w:proofErr w:type="spellEnd"/>
            <w:r w:rsidRPr="004E10C1">
              <w:rPr>
                <w:rFonts w:ascii="Times New Roman" w:hAnsi="Times New Roman"/>
                <w:color w:val="000000" w:themeColor="text1"/>
                <w:sz w:val="16"/>
                <w:szCs w:val="16"/>
              </w:rPr>
              <w:t>.;</w:t>
            </w:r>
          </w:p>
        </w:tc>
        <w:tc>
          <w:tcPr>
            <w:tcW w:w="2268" w:type="dxa"/>
          </w:tcPr>
          <w:p w14:paraId="3EDCAE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A2C0EC" w14:textId="77777777">
        <w:tc>
          <w:tcPr>
            <w:tcW w:w="1668" w:type="dxa"/>
          </w:tcPr>
          <w:p w14:paraId="5F604C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6064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0A2A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09B3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D37CF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установить тормозные</w:t>
            </w:r>
          </w:p>
        </w:tc>
        <w:tc>
          <w:tcPr>
            <w:tcW w:w="2268" w:type="dxa"/>
          </w:tcPr>
          <w:p w14:paraId="6114BC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8EA2DD" w14:textId="77777777">
        <w:tc>
          <w:tcPr>
            <w:tcW w:w="1668" w:type="dxa"/>
          </w:tcPr>
          <w:p w14:paraId="45D012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185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56B4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6236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1C038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колеса;</w:t>
            </w:r>
          </w:p>
        </w:tc>
        <w:tc>
          <w:tcPr>
            <w:tcW w:w="2268" w:type="dxa"/>
          </w:tcPr>
          <w:p w14:paraId="66479E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266C18" w14:textId="77777777">
        <w:tc>
          <w:tcPr>
            <w:tcW w:w="1668" w:type="dxa"/>
          </w:tcPr>
          <w:p w14:paraId="4F0AD9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3A1B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6300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F1C9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5C6AF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 установить на руле</w:t>
            </w:r>
          </w:p>
        </w:tc>
        <w:tc>
          <w:tcPr>
            <w:tcW w:w="2268" w:type="dxa"/>
          </w:tcPr>
          <w:p w14:paraId="7242F7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462591" w14:textId="77777777">
        <w:tc>
          <w:tcPr>
            <w:tcW w:w="1668" w:type="dxa"/>
          </w:tcPr>
          <w:p w14:paraId="730DA0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C68E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853C3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77F5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50987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направления компенсаторы</w:t>
            </w:r>
          </w:p>
        </w:tc>
        <w:tc>
          <w:tcPr>
            <w:tcW w:w="2268" w:type="dxa"/>
          </w:tcPr>
          <w:p w14:paraId="09966F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D618C86" w14:textId="77777777">
        <w:tc>
          <w:tcPr>
            <w:tcW w:w="1668" w:type="dxa"/>
          </w:tcPr>
          <w:p w14:paraId="7D1C2B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F08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D7D87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3C40F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82E9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типа "</w:t>
            </w:r>
            <w:proofErr w:type="spellStart"/>
            <w:r w:rsidRPr="004E10C1">
              <w:rPr>
                <w:rFonts w:ascii="Times New Roman" w:hAnsi="Times New Roman"/>
                <w:color w:val="000000" w:themeColor="text1"/>
                <w:sz w:val="16"/>
                <w:szCs w:val="16"/>
              </w:rPr>
              <w:t>Флейтнер</w:t>
            </w:r>
            <w:proofErr w:type="spellEnd"/>
            <w:r w:rsidRPr="004E10C1">
              <w:rPr>
                <w:rFonts w:ascii="Times New Roman" w:hAnsi="Times New Roman"/>
                <w:color w:val="000000" w:themeColor="text1"/>
                <w:sz w:val="16"/>
                <w:szCs w:val="16"/>
              </w:rPr>
              <w:t>".</w:t>
            </w:r>
          </w:p>
        </w:tc>
        <w:tc>
          <w:tcPr>
            <w:tcW w:w="2268" w:type="dxa"/>
          </w:tcPr>
          <w:p w14:paraId="205023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CC928D" w14:textId="77777777">
        <w:tc>
          <w:tcPr>
            <w:tcW w:w="1668" w:type="dxa"/>
          </w:tcPr>
          <w:p w14:paraId="6258C6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Р6-2М17</w:t>
            </w:r>
          </w:p>
        </w:tc>
        <w:tc>
          <w:tcPr>
            <w:tcW w:w="1417" w:type="dxa"/>
          </w:tcPr>
          <w:p w14:paraId="02B489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1058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299C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5B9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D902A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44911A" w14:textId="77777777">
        <w:tc>
          <w:tcPr>
            <w:tcW w:w="1668" w:type="dxa"/>
          </w:tcPr>
          <w:p w14:paraId="091F29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Р6а-2М17</w:t>
            </w:r>
          </w:p>
        </w:tc>
        <w:tc>
          <w:tcPr>
            <w:tcW w:w="1417" w:type="dxa"/>
          </w:tcPr>
          <w:p w14:paraId="0B78AA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эталону</w:t>
            </w:r>
          </w:p>
        </w:tc>
        <w:tc>
          <w:tcPr>
            <w:tcW w:w="1378" w:type="dxa"/>
          </w:tcPr>
          <w:p w14:paraId="2F294B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1.04</w:t>
            </w:r>
          </w:p>
        </w:tc>
        <w:tc>
          <w:tcPr>
            <w:tcW w:w="1882" w:type="dxa"/>
          </w:tcPr>
          <w:p w14:paraId="5E4F86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на поплавках 1.01.34 г.</w:t>
            </w:r>
          </w:p>
        </w:tc>
        <w:tc>
          <w:tcPr>
            <w:tcW w:w="1985" w:type="dxa"/>
          </w:tcPr>
          <w:p w14:paraId="2BE589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FCF1A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9A0AEA1" w14:textId="77777777">
        <w:tc>
          <w:tcPr>
            <w:tcW w:w="1668" w:type="dxa"/>
          </w:tcPr>
          <w:p w14:paraId="4C7F6F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EE38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378" w:type="dxa"/>
          </w:tcPr>
          <w:p w14:paraId="00F07E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24CA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73C8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D6E1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A61757" w14:textId="77777777">
        <w:tc>
          <w:tcPr>
            <w:tcW w:w="1668" w:type="dxa"/>
          </w:tcPr>
          <w:p w14:paraId="645827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МБР2-М17</w:t>
            </w:r>
          </w:p>
        </w:tc>
        <w:tc>
          <w:tcPr>
            <w:tcW w:w="1417" w:type="dxa"/>
          </w:tcPr>
          <w:p w14:paraId="24E148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197A2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13944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CFE14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A771D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46FA0FD" w14:textId="77777777">
        <w:tc>
          <w:tcPr>
            <w:tcW w:w="1668" w:type="dxa"/>
          </w:tcPr>
          <w:p w14:paraId="5CDA4A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МБР2-М17</w:t>
            </w:r>
          </w:p>
        </w:tc>
        <w:tc>
          <w:tcPr>
            <w:tcW w:w="1417" w:type="dxa"/>
          </w:tcPr>
          <w:p w14:paraId="3D7A77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4C91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1.01.34 г.</w:t>
            </w:r>
          </w:p>
        </w:tc>
        <w:tc>
          <w:tcPr>
            <w:tcW w:w="1882" w:type="dxa"/>
          </w:tcPr>
          <w:p w14:paraId="7A84A9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Постройка эталона на</w:t>
            </w:r>
          </w:p>
        </w:tc>
        <w:tc>
          <w:tcPr>
            <w:tcW w:w="1985" w:type="dxa"/>
          </w:tcPr>
          <w:p w14:paraId="4E6646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на 2-ую полов.</w:t>
            </w:r>
          </w:p>
        </w:tc>
        <w:tc>
          <w:tcPr>
            <w:tcW w:w="2268" w:type="dxa"/>
          </w:tcPr>
          <w:p w14:paraId="44B6D0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сам. МБР2-М17 в 19...</w:t>
            </w:r>
          </w:p>
        </w:tc>
      </w:tr>
      <w:tr w:rsidR="004E10C1" w:rsidRPr="004E10C1" w14:paraId="55B6DF85" w14:textId="77777777">
        <w:tc>
          <w:tcPr>
            <w:tcW w:w="1668" w:type="dxa"/>
          </w:tcPr>
          <w:p w14:paraId="397FC9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577C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544B1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53C6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2-ую половину 1934 г.</w:t>
            </w:r>
          </w:p>
        </w:tc>
        <w:tc>
          <w:tcPr>
            <w:tcW w:w="1985" w:type="dxa"/>
          </w:tcPr>
          <w:p w14:paraId="33F88D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 новый эталон и по</w:t>
            </w:r>
          </w:p>
        </w:tc>
        <w:tc>
          <w:tcPr>
            <w:tcW w:w="2268" w:type="dxa"/>
          </w:tcPr>
          <w:p w14:paraId="6160B2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строить по образцу....</w:t>
            </w:r>
          </w:p>
        </w:tc>
      </w:tr>
      <w:tr w:rsidR="004E10C1" w:rsidRPr="004E10C1" w14:paraId="52A072EC" w14:textId="77777777">
        <w:tc>
          <w:tcPr>
            <w:tcW w:w="1668" w:type="dxa"/>
          </w:tcPr>
          <w:p w14:paraId="63A9D4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5537E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F2E89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558D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81BF1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нем у выпуск серийных </w:t>
            </w:r>
          </w:p>
        </w:tc>
        <w:tc>
          <w:tcPr>
            <w:tcW w:w="2268" w:type="dxa"/>
          </w:tcPr>
          <w:p w14:paraId="430FDD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устранением дефектов и</w:t>
            </w:r>
          </w:p>
        </w:tc>
      </w:tr>
      <w:tr w:rsidR="004E10C1" w:rsidRPr="004E10C1" w14:paraId="3CA5DFC6" w14:textId="77777777">
        <w:tc>
          <w:tcPr>
            <w:tcW w:w="1668" w:type="dxa"/>
          </w:tcPr>
          <w:p w14:paraId="7065A5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982E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4484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8DF6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45B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самол</w:t>
            </w:r>
            <w:proofErr w:type="spellEnd"/>
            <w:r w:rsidRPr="004E10C1">
              <w:rPr>
                <w:rFonts w:ascii="Times New Roman" w:hAnsi="Times New Roman"/>
                <w:color w:val="000000" w:themeColor="text1"/>
                <w:sz w:val="16"/>
                <w:szCs w:val="16"/>
              </w:rPr>
              <w:t>.</w:t>
            </w:r>
          </w:p>
        </w:tc>
        <w:tc>
          <w:tcPr>
            <w:tcW w:w="2268" w:type="dxa"/>
          </w:tcPr>
          <w:p w14:paraId="5515B3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построить эталон на 1935 г.</w:t>
            </w:r>
          </w:p>
        </w:tc>
      </w:tr>
      <w:tr w:rsidR="004E10C1" w:rsidRPr="004E10C1" w14:paraId="6C29C04D" w14:textId="77777777">
        <w:tc>
          <w:tcPr>
            <w:tcW w:w="1668" w:type="dxa"/>
          </w:tcPr>
          <w:p w14:paraId="42868E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АШ-М11</w:t>
            </w:r>
          </w:p>
        </w:tc>
        <w:tc>
          <w:tcPr>
            <w:tcW w:w="1417" w:type="dxa"/>
          </w:tcPr>
          <w:p w14:paraId="3F2854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3EB5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5C4D0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A770E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466F0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7D70E7" w14:textId="77777777">
        <w:tc>
          <w:tcPr>
            <w:tcW w:w="1668" w:type="dxa"/>
          </w:tcPr>
          <w:p w14:paraId="18C341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АШ-М11</w:t>
            </w:r>
          </w:p>
        </w:tc>
        <w:tc>
          <w:tcPr>
            <w:tcW w:w="1417" w:type="dxa"/>
          </w:tcPr>
          <w:p w14:paraId="15A881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8140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88A8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Разногласий нет.</w:t>
            </w:r>
          </w:p>
        </w:tc>
        <w:tc>
          <w:tcPr>
            <w:tcW w:w="1985" w:type="dxa"/>
          </w:tcPr>
          <w:p w14:paraId="66A354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2EB07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Эталон не строить за</w:t>
            </w:r>
          </w:p>
        </w:tc>
      </w:tr>
      <w:tr w:rsidR="004E10C1" w:rsidRPr="004E10C1" w14:paraId="2A52CA0A" w14:textId="77777777">
        <w:tc>
          <w:tcPr>
            <w:tcW w:w="1668" w:type="dxa"/>
          </w:tcPr>
          <w:p w14:paraId="406127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C2F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EE9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8BC42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943FA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F5F8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таковой принять 1-й</w:t>
            </w:r>
          </w:p>
        </w:tc>
      </w:tr>
      <w:tr w:rsidR="004E10C1" w:rsidRPr="004E10C1" w14:paraId="15B47150" w14:textId="77777777">
        <w:tc>
          <w:tcPr>
            <w:tcW w:w="1668" w:type="dxa"/>
          </w:tcPr>
          <w:p w14:paraId="451DA1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CC58F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2421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F3666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50347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CA6C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серийный самолет выпуска</w:t>
            </w:r>
          </w:p>
        </w:tc>
      </w:tr>
      <w:tr w:rsidR="004E10C1" w:rsidRPr="004E10C1" w14:paraId="2CB9E2FA" w14:textId="77777777">
        <w:tc>
          <w:tcPr>
            <w:tcW w:w="1668" w:type="dxa"/>
          </w:tcPr>
          <w:p w14:paraId="466BD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B461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01BC1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D40C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E9CC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5750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 (2264)</w:t>
            </w:r>
          </w:p>
        </w:tc>
      </w:tr>
    </w:tbl>
    <w:p w14:paraId="72455B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DAC0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ноября 1933 Нач. ГУАП Королев сделал представление N 15оп в КО по вопросам предложений о постановке морского самолетостроения (2266,228).</w:t>
      </w:r>
    </w:p>
    <w:p w14:paraId="082856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E8E70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26 ноября 1933 года были представлены предложения по постановке производства гидросамолетов МК и о развертывании производства всех гидросамолетов, были включены в повестку КО и решением КО от 28 ноября 1933 года рассмотрение их отложено (4188).</w:t>
      </w:r>
    </w:p>
    <w:p w14:paraId="096EF3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0862A9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61C5299"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9981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ноября 1933 г. пушка ПС-3 была установлена в башне танка Т-26-4, имеющей рамку от Т-28, путем наделок. Испытания велись главным образом на прочность и выявили небольшой погиб броневых листов крыши, при ведении огня Но после усиления конструкции башни испытания завершились успешно. Всего в башнях танка Т-26-4 было установлено 2 пушки ПС-3, но ввиду прекращения выпуска танков Т-26-4, дальнейшие опыты были направлены на установку ПС-3 в безбашенные САУ (6208, 42).</w:t>
      </w:r>
    </w:p>
    <w:p w14:paraId="570874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A7A28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ноября 1933 зам. пред. Леноблисполкома </w:t>
      </w:r>
      <w:proofErr w:type="spellStart"/>
      <w:r w:rsidRPr="004E10C1">
        <w:rPr>
          <w:rFonts w:ascii="Times New Roman" w:hAnsi="Times New Roman"/>
          <w:color w:val="000000" w:themeColor="text1"/>
          <w:sz w:val="16"/>
          <w:szCs w:val="16"/>
        </w:rPr>
        <w:t>П.М.Зернов</w:t>
      </w:r>
      <w:proofErr w:type="spellEnd"/>
      <w:r w:rsidRPr="004E10C1">
        <w:rPr>
          <w:rFonts w:ascii="Times New Roman" w:hAnsi="Times New Roman"/>
          <w:color w:val="000000" w:themeColor="text1"/>
          <w:sz w:val="16"/>
          <w:szCs w:val="16"/>
        </w:rPr>
        <w:t xml:space="preserve"> писал В.М.М. "С момента возникновения в СССР мобилизационной работы и по сей день промышленность ни разу не имела реального </w:t>
      </w:r>
      <w:proofErr w:type="spellStart"/>
      <w:r w:rsidRPr="004E10C1">
        <w:rPr>
          <w:rFonts w:ascii="Times New Roman" w:hAnsi="Times New Roman"/>
          <w:color w:val="000000" w:themeColor="text1"/>
          <w:sz w:val="16"/>
          <w:szCs w:val="16"/>
        </w:rPr>
        <w:t>мобплана</w:t>
      </w:r>
      <w:proofErr w:type="spellEnd"/>
      <w:r w:rsidRPr="004E10C1">
        <w:rPr>
          <w:rFonts w:ascii="Times New Roman" w:hAnsi="Times New Roman"/>
          <w:color w:val="000000" w:themeColor="text1"/>
          <w:sz w:val="16"/>
          <w:szCs w:val="16"/>
        </w:rPr>
        <w:t xml:space="preserve">, по которому предприятия могли бы развернуть работу в случае объявления войны. В прошлом мы имели бумажные </w:t>
      </w:r>
      <w:proofErr w:type="spellStart"/>
      <w:r w:rsidRPr="004E10C1">
        <w:rPr>
          <w:rFonts w:ascii="Times New Roman" w:hAnsi="Times New Roman"/>
          <w:color w:val="000000" w:themeColor="text1"/>
          <w:sz w:val="16"/>
          <w:szCs w:val="16"/>
        </w:rPr>
        <w:t>мобпланы</w:t>
      </w:r>
      <w:proofErr w:type="spellEnd"/>
      <w:r w:rsidRPr="004E10C1">
        <w:rPr>
          <w:rFonts w:ascii="Times New Roman" w:hAnsi="Times New Roman"/>
          <w:color w:val="000000" w:themeColor="text1"/>
          <w:sz w:val="16"/>
          <w:szCs w:val="16"/>
        </w:rPr>
        <w:t xml:space="preserve"> (П, С, С-30), не основывающиеся на реальных мощностях и освоении производства..." (1566,117).</w:t>
      </w:r>
    </w:p>
    <w:p w14:paraId="3B69C0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30C0D3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ноября 1933 г. в записке заместителя председателя Ленинградского облис</w:t>
      </w:r>
      <w:r w:rsidRPr="004E10C1">
        <w:rPr>
          <w:rFonts w:ascii="Times New Roman" w:hAnsi="Times New Roman"/>
          <w:color w:val="000000" w:themeColor="text1"/>
          <w:sz w:val="16"/>
          <w:szCs w:val="16"/>
        </w:rPr>
        <w:softHyphen/>
        <w:t xml:space="preserve">полкома </w:t>
      </w:r>
      <w:proofErr w:type="spellStart"/>
      <w:r w:rsidRPr="004E10C1">
        <w:rPr>
          <w:rFonts w:ascii="Times New Roman" w:hAnsi="Times New Roman"/>
          <w:color w:val="000000" w:themeColor="text1"/>
          <w:sz w:val="16"/>
          <w:szCs w:val="16"/>
        </w:rPr>
        <w:t>П.М.Зернова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В.В.Молотову</w:t>
      </w:r>
      <w:proofErr w:type="spellEnd"/>
      <w:r w:rsidRPr="004E10C1">
        <w:rPr>
          <w:rFonts w:ascii="Times New Roman" w:hAnsi="Times New Roman"/>
          <w:color w:val="000000" w:themeColor="text1"/>
          <w:sz w:val="16"/>
          <w:szCs w:val="16"/>
        </w:rPr>
        <w:t xml:space="preserve"> от по по</w:t>
      </w:r>
      <w:r w:rsidRPr="004E10C1">
        <w:rPr>
          <w:rFonts w:ascii="Times New Roman" w:hAnsi="Times New Roman"/>
          <w:color w:val="000000" w:themeColor="text1"/>
          <w:sz w:val="16"/>
          <w:szCs w:val="16"/>
        </w:rPr>
        <w:softHyphen/>
        <w:t xml:space="preserve">воду выполнимости </w:t>
      </w:r>
      <w:proofErr w:type="spellStart"/>
      <w:r w:rsidRPr="004E10C1">
        <w:rPr>
          <w:rFonts w:ascii="Times New Roman" w:hAnsi="Times New Roman"/>
          <w:color w:val="000000" w:themeColor="text1"/>
          <w:sz w:val="16"/>
          <w:szCs w:val="16"/>
        </w:rPr>
        <w:t>мобпланов</w:t>
      </w:r>
      <w:proofErr w:type="spellEnd"/>
      <w:r w:rsidRPr="004E10C1">
        <w:rPr>
          <w:rFonts w:ascii="Times New Roman" w:hAnsi="Times New Roman"/>
          <w:color w:val="000000" w:themeColor="text1"/>
          <w:sz w:val="16"/>
          <w:szCs w:val="16"/>
        </w:rPr>
        <w:t>, например, говорится следующее:</w:t>
      </w:r>
    </w:p>
    <w:p w14:paraId="6064528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4E10C1">
        <w:rPr>
          <w:rFonts w:ascii="Times New Roman" w:hAnsi="Times New Roman"/>
          <w:color w:val="000000" w:themeColor="text1"/>
          <w:sz w:val="16"/>
          <w:szCs w:val="16"/>
        </w:rPr>
        <w:softHyphen/>
        <w:t>билизационного плана, по которому предприятия могли бы раз</w:t>
      </w:r>
      <w:r w:rsidRPr="004E10C1">
        <w:rPr>
          <w:rFonts w:ascii="Times New Roman" w:hAnsi="Times New Roman"/>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4E10C1">
        <w:rPr>
          <w:rFonts w:ascii="Times New Roman" w:hAnsi="Times New Roman"/>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4E10C1">
        <w:rPr>
          <w:rFonts w:ascii="Times New Roman" w:hAnsi="Times New Roman"/>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4E10C1">
        <w:rPr>
          <w:rFonts w:ascii="Times New Roman" w:hAnsi="Times New Roman"/>
          <w:color w:val="000000" w:themeColor="text1"/>
          <w:sz w:val="16"/>
          <w:szCs w:val="16"/>
        </w:rPr>
        <w:softHyphen/>
        <w:t>тически его не имеет.</w:t>
      </w:r>
    </w:p>
    <w:p w14:paraId="03BE9A1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4E10C1">
        <w:rPr>
          <w:rFonts w:ascii="Times New Roman" w:hAnsi="Times New Roman"/>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422A8C7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CAEB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7FA68B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50E6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ноября 1933 приказом № 433 </w:t>
      </w:r>
      <w:proofErr w:type="spellStart"/>
      <w:r w:rsidRPr="004E10C1">
        <w:rPr>
          <w:rFonts w:ascii="Times New Roman" w:hAnsi="Times New Roman"/>
          <w:color w:val="000000" w:themeColor="text1"/>
          <w:sz w:val="16"/>
          <w:szCs w:val="16"/>
        </w:rPr>
        <w:t>Санотделу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предписывалось немедленно приступить к организации специальных </w:t>
      </w:r>
      <w:proofErr w:type="spellStart"/>
      <w:r w:rsidRPr="004E10C1">
        <w:rPr>
          <w:rFonts w:ascii="Times New Roman" w:hAnsi="Times New Roman"/>
          <w:color w:val="000000" w:themeColor="text1"/>
          <w:sz w:val="16"/>
          <w:szCs w:val="16"/>
        </w:rPr>
        <w:t>сангородков</w:t>
      </w:r>
      <w:proofErr w:type="spellEnd"/>
      <w:r w:rsidRPr="004E10C1">
        <w:rPr>
          <w:rFonts w:ascii="Times New Roman" w:hAnsi="Times New Roman"/>
          <w:color w:val="000000" w:themeColor="text1"/>
          <w:sz w:val="16"/>
          <w:szCs w:val="16"/>
        </w:rPr>
        <w:t xml:space="preserve"> «в целях скорейшего восстановления сил и здоровья тех групп лагерников, которые по каким-либо причинам представляют собою неполноценную рабсилу». В IV отделении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Оревском</w:t>
      </w:r>
      <w:proofErr w:type="spellEnd"/>
      <w:r w:rsidRPr="004E10C1">
        <w:rPr>
          <w:rFonts w:ascii="Times New Roman" w:hAnsi="Times New Roman"/>
          <w:color w:val="000000" w:themeColor="text1"/>
          <w:sz w:val="16"/>
          <w:szCs w:val="16"/>
        </w:rPr>
        <w:t xml:space="preserve"> пункте создавался </w:t>
      </w:r>
      <w:proofErr w:type="spellStart"/>
      <w:r w:rsidRPr="004E10C1">
        <w:rPr>
          <w:rFonts w:ascii="Times New Roman" w:hAnsi="Times New Roman"/>
          <w:color w:val="000000" w:themeColor="text1"/>
          <w:sz w:val="16"/>
          <w:szCs w:val="16"/>
        </w:rPr>
        <w:t>сангородок</w:t>
      </w:r>
      <w:proofErr w:type="spellEnd"/>
      <w:r w:rsidRPr="004E10C1">
        <w:rPr>
          <w:rFonts w:ascii="Times New Roman" w:hAnsi="Times New Roman"/>
          <w:color w:val="000000" w:themeColor="text1"/>
          <w:sz w:val="16"/>
          <w:szCs w:val="16"/>
        </w:rPr>
        <w:t xml:space="preserve"> на 1500 человек («с дальнейшим развитием до 2500 чел.») во главе с начальником санчасти V отделения А. Я. </w:t>
      </w:r>
      <w:proofErr w:type="spellStart"/>
      <w:r w:rsidRPr="004E10C1">
        <w:rPr>
          <w:rFonts w:ascii="Times New Roman" w:hAnsi="Times New Roman"/>
          <w:color w:val="000000" w:themeColor="text1"/>
          <w:sz w:val="16"/>
          <w:szCs w:val="16"/>
        </w:rPr>
        <w:t>Долгобородовым</w:t>
      </w:r>
      <w:proofErr w:type="spellEnd"/>
      <w:r w:rsidRPr="004E10C1">
        <w:rPr>
          <w:rFonts w:ascii="Times New Roman" w:hAnsi="Times New Roman"/>
          <w:color w:val="000000" w:themeColor="text1"/>
          <w:sz w:val="16"/>
          <w:szCs w:val="16"/>
        </w:rPr>
        <w:t>, в VIII отделении на 4 (Рахмановском) лагпункте - на 600 человек (врио начальника - врач Рахмановского лазарета С. Я. Колядко), в XII отделении на Андреевском лагпункте - на 500 человек во главе с начальником санчасти этого отделения Добронравовым. Указывалось, что «</w:t>
      </w:r>
      <w:proofErr w:type="spellStart"/>
      <w:r w:rsidRPr="004E10C1">
        <w:rPr>
          <w:rFonts w:ascii="Times New Roman" w:hAnsi="Times New Roman"/>
          <w:color w:val="000000" w:themeColor="text1"/>
          <w:sz w:val="16"/>
          <w:szCs w:val="16"/>
        </w:rPr>
        <w:t>сангородки</w:t>
      </w:r>
      <w:proofErr w:type="spellEnd"/>
      <w:r w:rsidRPr="004E10C1">
        <w:rPr>
          <w:rFonts w:ascii="Times New Roman" w:hAnsi="Times New Roman"/>
          <w:color w:val="000000" w:themeColor="text1"/>
          <w:sz w:val="16"/>
          <w:szCs w:val="16"/>
        </w:rPr>
        <w:t xml:space="preserve"> VIII и XII отделений обслуживают только эти отделения. </w:t>
      </w:r>
      <w:proofErr w:type="spellStart"/>
      <w:r w:rsidRPr="004E10C1">
        <w:rPr>
          <w:rFonts w:ascii="Times New Roman" w:hAnsi="Times New Roman"/>
          <w:color w:val="000000" w:themeColor="text1"/>
          <w:sz w:val="16"/>
          <w:szCs w:val="16"/>
        </w:rPr>
        <w:t>Оревский</w:t>
      </w:r>
      <w:proofErr w:type="spellEnd"/>
      <w:r w:rsidRPr="004E10C1">
        <w:rPr>
          <w:rFonts w:ascii="Times New Roman" w:hAnsi="Times New Roman"/>
          <w:color w:val="000000" w:themeColor="text1"/>
          <w:sz w:val="16"/>
          <w:szCs w:val="16"/>
        </w:rPr>
        <w:t xml:space="preserve"> городок считать городком управления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ОГПУ» (7560).</w:t>
      </w:r>
    </w:p>
    <w:p w14:paraId="41AC17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21F122E" w14:textId="77777777" w:rsidR="004345CC"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D0926D4" w14:textId="77777777" w:rsidR="004345CC" w:rsidRPr="004E10C1" w:rsidRDefault="004345C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239517"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27 ноября 1933 вышел приказ НКТП № 223с.</w:t>
      </w:r>
      <w:r w:rsidRPr="004E10C1">
        <w:rPr>
          <w:color w:val="000000" w:themeColor="text1"/>
          <w:sz w:val="16"/>
          <w:szCs w:val="16"/>
        </w:rPr>
        <w:t xml:space="preserve"> О снабжении заводов ГУАП черными металлами. (РГАЭ. Ф. 7297. Оп. 38. Д. 38. Л. 212</w:t>
      </w:r>
      <w:r w:rsidRPr="004E10C1">
        <w:rPr>
          <w:color w:val="000000" w:themeColor="text1"/>
          <w:sz w:val="16"/>
          <w:szCs w:val="16"/>
        </w:rPr>
        <w:noBreakHyphen/>
        <w:t>206) (15246).</w:t>
      </w:r>
    </w:p>
    <w:p w14:paraId="671B90DC" w14:textId="77777777" w:rsidR="004345CC" w:rsidRPr="004E10C1" w:rsidRDefault="004345CC" w:rsidP="004E10C1">
      <w:pPr>
        <w:pStyle w:val="rtejustify"/>
        <w:spacing w:before="0" w:after="0"/>
        <w:rPr>
          <w:color w:val="000000" w:themeColor="text1"/>
          <w:sz w:val="16"/>
          <w:szCs w:val="16"/>
        </w:rPr>
      </w:pPr>
    </w:p>
    <w:p w14:paraId="27912B4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736171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208E18"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27/28 ноября 1933 вышел приказ НКТП № 225сс.</w:t>
      </w:r>
      <w:r w:rsidRPr="004E10C1">
        <w:rPr>
          <w:color w:val="000000" w:themeColor="text1"/>
          <w:sz w:val="16"/>
          <w:szCs w:val="16"/>
        </w:rPr>
        <w:t xml:space="preserve"> О развертывании производства компрессоров к торпедным аппаратам для военного судостроения в 1933</w:t>
      </w:r>
      <w:r w:rsidRPr="004E10C1">
        <w:rPr>
          <w:color w:val="000000" w:themeColor="text1"/>
          <w:sz w:val="16"/>
          <w:szCs w:val="16"/>
        </w:rPr>
        <w:noBreakHyphen/>
        <w:t>1934 гг. (РГАЭ. Ф. 7297. Оп. 38. Д. 38. Л. 204) (15246).</w:t>
      </w:r>
    </w:p>
    <w:p w14:paraId="18F8062A" w14:textId="77777777" w:rsidR="004345CC" w:rsidRPr="004E10C1" w:rsidRDefault="004345CC" w:rsidP="004E10C1">
      <w:pPr>
        <w:pStyle w:val="rtejustify"/>
        <w:spacing w:before="0" w:after="0"/>
        <w:rPr>
          <w:color w:val="000000" w:themeColor="text1"/>
          <w:sz w:val="16"/>
          <w:szCs w:val="16"/>
        </w:rPr>
      </w:pPr>
    </w:p>
    <w:p w14:paraId="7E112BC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ноября 1933 г. Письма фирмы "Картер Продактс </w:t>
      </w:r>
      <w:proofErr w:type="spellStart"/>
      <w:r w:rsidRPr="004E10C1">
        <w:rPr>
          <w:rFonts w:ascii="Times New Roman" w:hAnsi="Times New Roman"/>
          <w:color w:val="000000" w:themeColor="text1"/>
          <w:sz w:val="16"/>
          <w:szCs w:val="16"/>
        </w:rPr>
        <w:t>Инкорпорэйшн</w:t>
      </w:r>
      <w:proofErr w:type="spellEnd"/>
      <w:r w:rsidRPr="004E10C1">
        <w:rPr>
          <w:rFonts w:ascii="Times New Roman" w:hAnsi="Times New Roman"/>
          <w:color w:val="000000" w:themeColor="text1"/>
          <w:sz w:val="16"/>
          <w:szCs w:val="16"/>
        </w:rPr>
        <w:t xml:space="preserve">" наркому внешней торговли СССР А.П.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xml:space="preserve"> о предоставлении фирме статуса торгового представителя СССР*</w:t>
      </w:r>
    </w:p>
    <w:p w14:paraId="73C89BA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Милостивый государь, со времени нашего письма от 13 ноября взаимное признание США и Советской России благополучно счастливо завершилось. Разрешите нам высказать наши поздравления. </w:t>
      </w:r>
    </w:p>
    <w:p w14:paraId="720817FA"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Признание заставляет нас еще больше желать договориться с Вами о представительстве Вашей страны в штате Мичиган. Для Вашего сведения сообщаем, что сейчас находится в пути из Скандинавских стран в Америку древесная масса (для выделки бумаги) стоимостью не свыше 1,5 млн долл., которая представляет собою только часть ежегодного импорта только в наш штат. Мы вполне уверены, что при передаче нам древесной массы, балансов, строевого леса, лесных продуктов и т.п. мы сможем развить дело до вполне удовлетворительных размеров - нескольких миллионов долларов в год. </w:t>
      </w:r>
    </w:p>
    <w:p w14:paraId="3B8CC895"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Мы просим немедленного и серьезного рассмотрения Вами этого дела. Наша организация занимается продажей в этот штат в течение последних 10 лет, имея дела с такими крупными компаниями, как "Дженерал Моторс", "Форд", "Крайслер", со всеми мебельными фабриками, писчебумажными фабриками и т.д. </w:t>
      </w:r>
    </w:p>
    <w:p w14:paraId="22F7D23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после признания, мы уверены на основании нашего знакомства с ведением дела крупными американскими фирмами и на основании нашего опыта, что для Вас будет более выгодно выбрать живых активных представителей, как мы, для определенных районов или штатов. Мы уверены, что это даст Вам большой торговый оборот, чем какой-либо другой способ ведения дела. </w:t>
      </w:r>
    </w:p>
    <w:p w14:paraId="1848A33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Мы готовы работать с Вами и приложить все старания к тому, чтобы достичь крупного оборота продаж русских продуктов. </w:t>
      </w:r>
    </w:p>
    <w:p w14:paraId="35AAF60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надежде получить от Вас ответ, остаемся с совершенным почтением </w:t>
      </w:r>
    </w:p>
    <w:p w14:paraId="7AAE7F4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"Картер </w:t>
      </w:r>
      <w:proofErr w:type="spellStart"/>
      <w:r w:rsidRPr="004E10C1">
        <w:rPr>
          <w:rFonts w:ascii="Times New Roman" w:hAnsi="Times New Roman"/>
          <w:color w:val="000000" w:themeColor="text1"/>
          <w:sz w:val="16"/>
          <w:szCs w:val="16"/>
        </w:rPr>
        <w:t>Продакшен</w:t>
      </w:r>
      <w:proofErr w:type="spellEnd"/>
      <w:r w:rsidRPr="004E10C1">
        <w:rPr>
          <w:rFonts w:ascii="Times New Roman" w:hAnsi="Times New Roman"/>
          <w:color w:val="000000" w:themeColor="text1"/>
          <w:sz w:val="16"/>
          <w:szCs w:val="16"/>
        </w:rPr>
        <w:t xml:space="preserve"> К°" </w:t>
      </w:r>
    </w:p>
    <w:p w14:paraId="1356B5B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РГАЭ. Ф. 413. On. 13. Д. 546. Л. 4. Копия (12152). </w:t>
      </w:r>
    </w:p>
    <w:p w14:paraId="00861A5B"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33ADC59D" w14:textId="77777777" w:rsidR="00BA29CE" w:rsidRPr="004E10C1" w:rsidRDefault="00BA29CE"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Cs/>
          <w:color w:val="000000" w:themeColor="text1"/>
          <w:sz w:val="16"/>
          <w:szCs w:val="16"/>
        </w:rPr>
        <w:t xml:space="preserve">Жизнь и </w:t>
      </w:r>
      <w:proofErr w:type="spellStart"/>
      <w:r w:rsidRPr="004E10C1">
        <w:rPr>
          <w:rFonts w:ascii="Times New Roman" w:hAnsi="Times New Roman"/>
          <w:iCs/>
          <w:color w:val="000000" w:themeColor="text1"/>
          <w:sz w:val="16"/>
          <w:szCs w:val="16"/>
        </w:rPr>
        <w:t>внутреняя</w:t>
      </w:r>
      <w:proofErr w:type="spellEnd"/>
      <w:r w:rsidRPr="004E10C1">
        <w:rPr>
          <w:rFonts w:ascii="Times New Roman" w:hAnsi="Times New Roman"/>
          <w:iCs/>
          <w:color w:val="000000" w:themeColor="text1"/>
          <w:sz w:val="16"/>
          <w:szCs w:val="16"/>
        </w:rPr>
        <w:t xml:space="preserve"> политика:</w:t>
      </w:r>
    </w:p>
    <w:p w14:paraId="2C82E67D" w14:textId="77777777" w:rsidR="00BA29CE" w:rsidRPr="004E10C1" w:rsidRDefault="00BA29C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D10F35" w14:textId="77777777" w:rsidR="00BA29CE" w:rsidRPr="004E10C1" w:rsidRDefault="00BA29CE"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ноября 1933 приказом № 434 начальникам отделов управления лагеря и начальникам его отделений и отдельных лагпунктов вменялось в обязанность лично следить за помещаемыми в лагерной газете «Перековка» заметками, вскрывающими «всякого рода отрицательные явления», и в трехдневный срок сообщать </w:t>
      </w:r>
      <w:proofErr w:type="spellStart"/>
      <w:r w:rsidRPr="004E10C1">
        <w:rPr>
          <w:rFonts w:ascii="Times New Roman" w:hAnsi="Times New Roman"/>
          <w:color w:val="000000" w:themeColor="text1"/>
          <w:sz w:val="16"/>
          <w:szCs w:val="16"/>
        </w:rPr>
        <w:t>Фирину</w:t>
      </w:r>
      <w:proofErr w:type="spellEnd"/>
      <w:r w:rsidRPr="004E10C1">
        <w:rPr>
          <w:rFonts w:ascii="Times New Roman" w:hAnsi="Times New Roman"/>
          <w:color w:val="000000" w:themeColor="text1"/>
          <w:sz w:val="16"/>
          <w:szCs w:val="16"/>
        </w:rPr>
        <w:t xml:space="preserve"> «о принятых по существу заметки мерах». Приказ доводился до сведения всех лагерников (7560).</w:t>
      </w:r>
    </w:p>
    <w:p w14:paraId="53413284" w14:textId="77777777" w:rsidR="00BA29CE" w:rsidRPr="004E10C1" w:rsidRDefault="00BA29CE" w:rsidP="004E10C1">
      <w:pPr>
        <w:autoSpaceDE w:val="0"/>
        <w:autoSpaceDN w:val="0"/>
        <w:adjustRightInd w:val="0"/>
        <w:spacing w:after="0" w:line="240" w:lineRule="auto"/>
        <w:jc w:val="both"/>
        <w:rPr>
          <w:rFonts w:ascii="Times New Roman" w:hAnsi="Times New Roman"/>
          <w:color w:val="000000" w:themeColor="text1"/>
          <w:sz w:val="16"/>
          <w:szCs w:val="16"/>
        </w:rPr>
      </w:pPr>
    </w:p>
    <w:p w14:paraId="073BD46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D4F1D9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2E5A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вышло постановление СТО N 118сс/о "О производстве новых типов самолетов-истребителей":</w:t>
      </w:r>
    </w:p>
    <w:p w14:paraId="305E78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изжития отставания истребительной авиации, СТО постановляет:</w:t>
      </w:r>
    </w:p>
    <w:p w14:paraId="334E88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Обязать НКТП, под персональную ответственность Нач. ГУАП т. Королева -</w:t>
      </w:r>
    </w:p>
    <w:p w14:paraId="66C735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сдать на гос. испытания НКВМ:</w:t>
      </w:r>
    </w:p>
    <w:p w14:paraId="034AAF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опытный образец И-15 под РЦ с вооружением 4 пулеметами ПВ-1 не позже 15 декабря 1933. По предъявлении на гос. испытания НКВМ обязан в 5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дать окончательное </w:t>
      </w:r>
      <w:proofErr w:type="spellStart"/>
      <w:r w:rsidRPr="004E10C1">
        <w:rPr>
          <w:rFonts w:ascii="Times New Roman" w:hAnsi="Times New Roman"/>
          <w:color w:val="000000" w:themeColor="text1"/>
          <w:sz w:val="16"/>
          <w:szCs w:val="16"/>
        </w:rPr>
        <w:t>техзаключение</w:t>
      </w:r>
      <w:proofErr w:type="spellEnd"/>
      <w:r w:rsidRPr="004E10C1">
        <w:rPr>
          <w:rFonts w:ascii="Times New Roman" w:hAnsi="Times New Roman"/>
          <w:color w:val="000000" w:themeColor="text1"/>
          <w:sz w:val="16"/>
          <w:szCs w:val="16"/>
        </w:rPr>
        <w:t xml:space="preserve"> для пуска самолета в серийное производство.</w:t>
      </w:r>
    </w:p>
    <w:p w14:paraId="633401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опытный образец И-14 под РЦ с вооружением пулеметами, с последующим переводом на вооружение 2 АПК 37 мм и 1 пулеметом - сдать на гос. испытания не позже 5 февраля 1934.</w:t>
      </w:r>
    </w:p>
    <w:p w14:paraId="5D3128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НКВМ совместно с ГУАП закончить испытания в 20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срок.эв</w:t>
      </w:r>
      <w:proofErr w:type="spellEnd"/>
      <w:r w:rsidRPr="004E10C1">
        <w:rPr>
          <w:rFonts w:ascii="Times New Roman" w:hAnsi="Times New Roman"/>
          <w:color w:val="000000" w:themeColor="text1"/>
          <w:sz w:val="16"/>
          <w:szCs w:val="16"/>
        </w:rPr>
        <w:t xml:space="preserve">) опытный образец И-16 под М-22 с вооружением 2 пулеметами ШКАС сдать на гос. </w:t>
      </w:r>
      <w:proofErr w:type="spellStart"/>
      <w:r w:rsidRPr="004E10C1">
        <w:rPr>
          <w:rFonts w:ascii="Times New Roman" w:hAnsi="Times New Roman"/>
          <w:color w:val="000000" w:themeColor="text1"/>
          <w:sz w:val="16"/>
          <w:szCs w:val="16"/>
        </w:rPr>
        <w:t>сипытания</w:t>
      </w:r>
      <w:proofErr w:type="spellEnd"/>
      <w:r w:rsidRPr="004E10C1">
        <w:rPr>
          <w:rFonts w:ascii="Times New Roman" w:hAnsi="Times New Roman"/>
          <w:color w:val="000000" w:themeColor="text1"/>
          <w:sz w:val="16"/>
          <w:szCs w:val="16"/>
        </w:rPr>
        <w:t xml:space="preserve"> не позже 15 февраля 1934. Техническое заключение НКВМ дать в 10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41EAF7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Поставить производство И-15 под РЦ на заводе 1 с расчетом выпуска и сдачи НКВМ не менее 150 шт. в 1934, из них 15 в мае, 15 в июне и по 30 ежемесячно до конца года.</w:t>
      </w:r>
    </w:p>
    <w:p w14:paraId="6E1F73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Поставить производство И-14 под РЦ на заводе 21 со сдачей не менее 20 шт. в 1934, из них первые 10 не позже августа.</w:t>
      </w:r>
    </w:p>
    <w:p w14:paraId="479977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 случае удовлетворительных результатов гос. испытаний, внедрить И-16 в серийное производство на заводе 21, в 1934 сдать НКВМ не менее 130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 из них на позже 1 июня 10, а остальные - начиная с июня по 20 шт. ежемесячно.</w:t>
      </w:r>
    </w:p>
    <w:p w14:paraId="658847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Немедленно приступить к проектированию и постройке опытных образцов одноместного и двухместного и под ИС по ТУ НКВМ с расчетом выпустить опытные образцы этих самолетов не позже 1 июля 1934 на заводские испытания.</w:t>
      </w:r>
    </w:p>
    <w:p w14:paraId="38251F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1. Для обеспечения указанных истребителей моторами разрешить НКТП произвести закупку моторов РЦ и ИС согласно прилагаемой ведомости.</w:t>
      </w:r>
    </w:p>
    <w:p w14:paraId="032734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Отпустить для этой цели НКТП в 1934 валюту в размере 1025 тыс. согласно смете, представленной НКТП (см. приложение).</w:t>
      </w:r>
    </w:p>
    <w:p w14:paraId="121565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 счет той же суммы НКТП закупить аппаратуру и, в частности, 450 металлических винтов с переменным шагом к моторам для самолетов-истребителей.</w:t>
      </w:r>
    </w:p>
    <w:p w14:paraId="59E55F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НКТП </w:t>
      </w:r>
      <w:proofErr w:type="spellStart"/>
      <w:r w:rsidRPr="004E10C1">
        <w:rPr>
          <w:rFonts w:ascii="Times New Roman" w:hAnsi="Times New Roman"/>
          <w:color w:val="000000" w:themeColor="text1"/>
          <w:sz w:val="16"/>
          <w:szCs w:val="16"/>
        </w:rPr>
        <w:t>изготовать</w:t>
      </w:r>
      <w:proofErr w:type="spellEnd"/>
      <w:r w:rsidRPr="004E10C1">
        <w:rPr>
          <w:rFonts w:ascii="Times New Roman" w:hAnsi="Times New Roman"/>
          <w:color w:val="000000" w:themeColor="text1"/>
          <w:sz w:val="16"/>
          <w:szCs w:val="16"/>
        </w:rPr>
        <w:t xml:space="preserve"> в 1934 100 шт. авиапушек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(АПК-37) для установки их на истребителях И-14 со сроком поставки первых 30 шт. не позже августа 1934." (2282,70).</w:t>
      </w:r>
    </w:p>
    <w:p w14:paraId="4F9E4D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71EAC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вышло постановление № 118сс/о СТО</w:t>
      </w:r>
    </w:p>
    <w:p w14:paraId="3ED8C6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производстве новых типов самолетов-истребителей</w:t>
      </w:r>
    </w:p>
    <w:p w14:paraId="1D3DA7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изжития отставания истребительной авиации, СТО постановляет:</w:t>
      </w:r>
    </w:p>
    <w:p w14:paraId="6140BD2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под персональную ответственность начальника ГУАП Королева:</w:t>
      </w:r>
    </w:p>
    <w:p w14:paraId="0BA57529"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Сдать на госиспытание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w:t>
      </w:r>
    </w:p>
    <w:p w14:paraId="658C6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дать окончательное техническое заключение для пуска самолета в серийное производство.</w:t>
      </w:r>
    </w:p>
    <w:p w14:paraId="5555D7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сдать на госиспытания не позже 5 февраля 1934 года.</w:t>
      </w:r>
    </w:p>
    <w:p w14:paraId="5930E9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совместно 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закончить испытания в 20-ти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447705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Опытный образец И-16 под мотор М-22 с вооружением 2 пулеметами ШКАС сдать на госиспытания не позже 15 января 1934 года; техническое заключение НКВМ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250BE4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Дублер того же самолета И-16 под мотор Райт-Циклон с вооружением 2 пулеметами ШКАС сдать на госиспытания не позже 15 февраля 1934 года; техническое заключение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543E8158"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Поставить производство самолета И-15 под мотор Райт-Циклон на заводе № 1 с расчетом выпуска и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150 штук в 1934 году, из них – 15 в мае, 15 – в июне и далее по 20 штук ежемесячно с конца года.</w:t>
      </w:r>
    </w:p>
    <w:p w14:paraId="7CF500B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 первые 10 дать не позже августа 1934 года.</w:t>
      </w:r>
    </w:p>
    <w:p w14:paraId="5E29F81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случае удовлетворительных результатов госиспытаний, внедрить самолет И-16 в серийное производство на заводе № 21; в 1934 году сдать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130 штук, из них – не позже 1 июня 1934 года – 10 штук, а остальные – начиная с июня по 20 штук ежемесячно.</w:t>
      </w:r>
    </w:p>
    <w:p w14:paraId="0B20B693"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по техническим условиям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с расчетом выпустить опытные образцы этих самолетов не позже 1 июля 1934 года на заводские испытания.</w:t>
      </w:r>
    </w:p>
    <w:p w14:paraId="0108DB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1. Для обеспечения указанных истребителей моторами разрешить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произвести закупку моторов Райт-Циклон 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согласно прилагаемой ведомости.</w:t>
      </w:r>
    </w:p>
    <w:p w14:paraId="4BE51C5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Отпустить для этой цели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в 1934 году валюту в размере 6028 25 тысяч рублей согласно сметы, представленной </w:t>
      </w:r>
      <w:proofErr w:type="spellStart"/>
      <w:r w:rsidRPr="004E10C1">
        <w:rPr>
          <w:rFonts w:ascii="Times New Roman" w:hAnsi="Times New Roman"/>
          <w:color w:val="000000" w:themeColor="text1"/>
          <w:sz w:val="16"/>
          <w:szCs w:val="16"/>
        </w:rPr>
        <w:t>НКТПромом</w:t>
      </w:r>
      <w:proofErr w:type="spellEnd"/>
      <w:r w:rsidRPr="004E10C1">
        <w:rPr>
          <w:rFonts w:ascii="Times New Roman" w:hAnsi="Times New Roman"/>
          <w:color w:val="000000" w:themeColor="text1"/>
          <w:sz w:val="16"/>
          <w:szCs w:val="16"/>
        </w:rPr>
        <w:t xml:space="preserve"> (см. приложение).</w:t>
      </w:r>
    </w:p>
    <w:p w14:paraId="2F7E144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счет той же суммы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закупить аппаратуру и, в частности, 150 металлических винтов с переменным шагом к мотору для самолетов-истребителей.</w:t>
      </w:r>
    </w:p>
    <w:p w14:paraId="12DC83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III. 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изготовить в 1934 году 100 штук автоматических авиационных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 37 мм) для установки их на истребителях И-14, со сроком поставки первых 30 штук не позже августа 1934 года (4170, 14-15).</w:t>
      </w:r>
    </w:p>
    <w:p w14:paraId="30A880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B6973ED"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 ещё до завершения заводских испытаний первого экземпляра И-14 Совет Труда и Обороны своим постановлением «О производстве новых типов са</w:t>
      </w:r>
      <w:r w:rsidRPr="004E10C1">
        <w:rPr>
          <w:rFonts w:ascii="Times New Roman" w:hAnsi="Times New Roman"/>
          <w:color w:val="000000" w:themeColor="text1"/>
          <w:sz w:val="16"/>
          <w:szCs w:val="16"/>
        </w:rPr>
        <w:softHyphen/>
        <w:t>молётов-истребителей», обязал НКТП и персонально начальника ГУАП Г.Н. Королева:</w:t>
      </w:r>
    </w:p>
    <w:p w14:paraId="27913B44"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Сдать на госиспытания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w:t>
      </w:r>
    </w:p>
    <w:p w14:paraId="099B7653"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опытный образец И-14 под мотор РЦ с вооружением пулемётами, с последующим переводом на вооружение 2 пушками АПК 37 мм и 1 пулемётом, — сдать на госиспыта</w:t>
      </w:r>
      <w:r w:rsidRPr="004E10C1">
        <w:rPr>
          <w:rFonts w:ascii="Times New Roman" w:hAnsi="Times New Roman"/>
          <w:color w:val="000000" w:themeColor="text1"/>
          <w:sz w:val="16"/>
          <w:szCs w:val="16"/>
        </w:rPr>
        <w:softHyphen/>
        <w:t>ния не позже 3 февраля 1934 года.</w:t>
      </w:r>
    </w:p>
    <w:p w14:paraId="2C1700BB" w14:textId="77777777" w:rsidR="004345CC" w:rsidRPr="004E10C1" w:rsidRDefault="004345C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совместно 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закончить испытания в 20-ти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0983D0B7"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Поставить производство самолёта И-14 под мотор РЦ на заводе № 21 со сдачей не менее 20 штук в 1934 году, из них — первые 10 сдать не позже августа 1934 года.</w:t>
      </w:r>
    </w:p>
    <w:p w14:paraId="20EABA99"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Ill</w:t>
      </w:r>
      <w:r w:rsidRPr="004E10C1">
        <w:rPr>
          <w:rFonts w:ascii="Times New Roman" w:hAnsi="Times New Roman"/>
          <w:color w:val="000000" w:themeColor="text1"/>
          <w:sz w:val="16"/>
          <w:szCs w:val="16"/>
        </w:rPr>
        <w:t xml:space="preserve"> 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изготовить в 1934 году 100 штук автоматических авиационных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 37мм) для установки их на истребители И-14, со сроком по</w:t>
      </w:r>
      <w:r w:rsidRPr="004E10C1">
        <w:rPr>
          <w:rFonts w:ascii="Times New Roman" w:hAnsi="Times New Roman"/>
          <w:color w:val="000000" w:themeColor="text1"/>
          <w:sz w:val="16"/>
          <w:szCs w:val="16"/>
        </w:rPr>
        <w:softHyphen/>
        <w:t>ставки первых 30 штук не позже августа 1934 года» (15823).</w:t>
      </w:r>
    </w:p>
    <w:p w14:paraId="6805494F" w14:textId="77777777" w:rsidR="004345CC" w:rsidRPr="004E10C1" w:rsidRDefault="004345CC" w:rsidP="004E10C1">
      <w:pPr>
        <w:spacing w:after="0" w:line="240" w:lineRule="auto"/>
        <w:jc w:val="both"/>
        <w:rPr>
          <w:rFonts w:ascii="Times New Roman" w:hAnsi="Times New Roman"/>
          <w:color w:val="000000" w:themeColor="text1"/>
          <w:sz w:val="16"/>
          <w:szCs w:val="16"/>
        </w:rPr>
      </w:pPr>
    </w:p>
    <w:p w14:paraId="2DDA51B6"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28 ноября 1933 года еще до завершения заводских испытаний первого экземпляра самолета И-14 Совет Труда и Обороны своим постановлением «О производстве новых типов самолетов-истребителей» обязал НКТП и персонально начальника ГУАП Г. Н. Королева:</w:t>
      </w:r>
    </w:p>
    <w:p w14:paraId="2B7D902E"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«…1. Сдать на госиспытания </w:t>
      </w:r>
      <w:proofErr w:type="spellStart"/>
      <w:r w:rsidRPr="004E10C1">
        <w:rPr>
          <w:rStyle w:val="af0"/>
          <w:i w:val="0"/>
          <w:color w:val="000000" w:themeColor="text1"/>
          <w:sz w:val="16"/>
          <w:szCs w:val="16"/>
          <w:bdr w:val="none" w:sz="0" w:space="0" w:color="auto" w:frame="1"/>
        </w:rPr>
        <w:t>НКВМору</w:t>
      </w:r>
      <w:proofErr w:type="spellEnd"/>
      <w:r w:rsidRPr="004E10C1">
        <w:rPr>
          <w:rStyle w:val="af0"/>
          <w:i w:val="0"/>
          <w:color w:val="000000" w:themeColor="text1"/>
          <w:sz w:val="16"/>
          <w:szCs w:val="16"/>
          <w:bdr w:val="none" w:sz="0" w:space="0" w:color="auto" w:frame="1"/>
        </w:rPr>
        <w:t>:</w:t>
      </w:r>
    </w:p>
    <w:p w14:paraId="0B10FF1E"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…б) опытный образец И-14 под мотор РЦ с вооружением пулеметами, с последующим переводом на вооружение 2 пушками АПК 37мм и 1 пулеметом, – сдать на госиспытания не позже 3 февраля 1934 года.</w:t>
      </w:r>
    </w:p>
    <w:p w14:paraId="2617E38A"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proofErr w:type="spellStart"/>
      <w:r w:rsidRPr="004E10C1">
        <w:rPr>
          <w:rStyle w:val="af0"/>
          <w:i w:val="0"/>
          <w:color w:val="000000" w:themeColor="text1"/>
          <w:sz w:val="16"/>
          <w:szCs w:val="16"/>
          <w:bdr w:val="none" w:sz="0" w:space="0" w:color="auto" w:frame="1"/>
        </w:rPr>
        <w:t>НКВМору</w:t>
      </w:r>
      <w:proofErr w:type="spellEnd"/>
      <w:r w:rsidRPr="004E10C1">
        <w:rPr>
          <w:rStyle w:val="af0"/>
          <w:i w:val="0"/>
          <w:color w:val="000000" w:themeColor="text1"/>
          <w:sz w:val="16"/>
          <w:szCs w:val="16"/>
          <w:bdr w:val="none" w:sz="0" w:space="0" w:color="auto" w:frame="1"/>
        </w:rPr>
        <w:t xml:space="preserve"> совместно с </w:t>
      </w:r>
      <w:proofErr w:type="spellStart"/>
      <w:r w:rsidRPr="004E10C1">
        <w:rPr>
          <w:rStyle w:val="af0"/>
          <w:i w:val="0"/>
          <w:color w:val="000000" w:themeColor="text1"/>
          <w:sz w:val="16"/>
          <w:szCs w:val="16"/>
          <w:bdr w:val="none" w:sz="0" w:space="0" w:color="auto" w:frame="1"/>
        </w:rPr>
        <w:t>ГУАПом</w:t>
      </w:r>
      <w:proofErr w:type="spellEnd"/>
      <w:r w:rsidRPr="004E10C1">
        <w:rPr>
          <w:rStyle w:val="af0"/>
          <w:i w:val="0"/>
          <w:color w:val="000000" w:themeColor="text1"/>
          <w:sz w:val="16"/>
          <w:szCs w:val="16"/>
          <w:bdr w:val="none" w:sz="0" w:space="0" w:color="auto" w:frame="1"/>
        </w:rPr>
        <w:t xml:space="preserve"> закончить испытания в 20-ти </w:t>
      </w:r>
      <w:proofErr w:type="spellStart"/>
      <w:r w:rsidRPr="004E10C1">
        <w:rPr>
          <w:rStyle w:val="af0"/>
          <w:i w:val="0"/>
          <w:color w:val="000000" w:themeColor="text1"/>
          <w:sz w:val="16"/>
          <w:szCs w:val="16"/>
          <w:bdr w:val="none" w:sz="0" w:space="0" w:color="auto" w:frame="1"/>
        </w:rPr>
        <w:t>дневный</w:t>
      </w:r>
      <w:proofErr w:type="spellEnd"/>
      <w:r w:rsidRPr="004E10C1">
        <w:rPr>
          <w:rStyle w:val="af0"/>
          <w:i w:val="0"/>
          <w:color w:val="000000" w:themeColor="text1"/>
          <w:sz w:val="16"/>
          <w:szCs w:val="16"/>
          <w:bdr w:val="none" w:sz="0" w:space="0" w:color="auto" w:frame="1"/>
        </w:rPr>
        <w:t xml:space="preserve"> срок;</w:t>
      </w:r>
    </w:p>
    <w:p w14:paraId="7D80DD1A"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3. Поставить производство самолета И-14 под мотор РЦ на заводе №21 со сдачей не менее 20 штук в 1934 году, из них – первые 10 сдать не позже августа 1934 года.</w:t>
      </w:r>
    </w:p>
    <w:p w14:paraId="53AF2295" w14:textId="77777777" w:rsidR="0015074C" w:rsidRPr="004E10C1" w:rsidRDefault="0015074C" w:rsidP="004E10C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E10C1">
        <w:rPr>
          <w:rStyle w:val="af0"/>
          <w:i w:val="0"/>
          <w:color w:val="000000" w:themeColor="text1"/>
          <w:sz w:val="16"/>
          <w:szCs w:val="16"/>
          <w:bdr w:val="none" w:sz="0" w:space="0" w:color="auto" w:frame="1"/>
        </w:rPr>
        <w:t xml:space="preserve">… III Обязать </w:t>
      </w:r>
      <w:proofErr w:type="spellStart"/>
      <w:r w:rsidRPr="004E10C1">
        <w:rPr>
          <w:rStyle w:val="af0"/>
          <w:i w:val="0"/>
          <w:color w:val="000000" w:themeColor="text1"/>
          <w:sz w:val="16"/>
          <w:szCs w:val="16"/>
          <w:bdr w:val="none" w:sz="0" w:space="0" w:color="auto" w:frame="1"/>
        </w:rPr>
        <w:t>НКТПром</w:t>
      </w:r>
      <w:proofErr w:type="spellEnd"/>
      <w:r w:rsidRPr="004E10C1">
        <w:rPr>
          <w:rStyle w:val="af0"/>
          <w:i w:val="0"/>
          <w:color w:val="000000" w:themeColor="text1"/>
          <w:sz w:val="16"/>
          <w:szCs w:val="16"/>
          <w:bdr w:val="none" w:sz="0" w:space="0" w:color="auto" w:frame="1"/>
        </w:rPr>
        <w:t xml:space="preserve"> изготовить в 1934 году 100 штук автоматических авиационных пушек </w:t>
      </w:r>
      <w:proofErr w:type="spellStart"/>
      <w:r w:rsidRPr="004E10C1">
        <w:rPr>
          <w:rStyle w:val="af0"/>
          <w:i w:val="0"/>
          <w:color w:val="000000" w:themeColor="text1"/>
          <w:sz w:val="16"/>
          <w:szCs w:val="16"/>
          <w:bdr w:val="none" w:sz="0" w:space="0" w:color="auto" w:frame="1"/>
        </w:rPr>
        <w:t>Курчевского</w:t>
      </w:r>
      <w:proofErr w:type="spellEnd"/>
      <w:r w:rsidRPr="004E10C1">
        <w:rPr>
          <w:rStyle w:val="af0"/>
          <w:i w:val="0"/>
          <w:color w:val="000000" w:themeColor="text1"/>
          <w:sz w:val="16"/>
          <w:szCs w:val="16"/>
          <w:bdr w:val="none" w:sz="0" w:space="0" w:color="auto" w:frame="1"/>
        </w:rPr>
        <w:t xml:space="preserve"> (АПК 37мм) для установки их на истребители И-14, со сроком поставки первых 30 штук не позже августа 1934 года» (19177).</w:t>
      </w:r>
    </w:p>
    <w:p w14:paraId="00CE9CF4" w14:textId="77777777" w:rsidR="0015074C" w:rsidRPr="004E10C1" w:rsidRDefault="0015074C" w:rsidP="004E10C1">
      <w:pPr>
        <w:pStyle w:val="ae"/>
        <w:shd w:val="clear" w:color="auto" w:fill="FFFFFF"/>
        <w:spacing w:before="0" w:after="0"/>
        <w:jc w:val="both"/>
        <w:textAlignment w:val="baseline"/>
        <w:rPr>
          <w:color w:val="000000" w:themeColor="text1"/>
          <w:sz w:val="16"/>
          <w:szCs w:val="16"/>
        </w:rPr>
      </w:pPr>
    </w:p>
    <w:p w14:paraId="1167E2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постановлением Совета Груда и Обороны (СТО)  о производстве морской и истребительной авиации на заводе №125</w:t>
      </w:r>
    </w:p>
    <w:p w14:paraId="596B37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г. начальник ГУАП Королев издает приказ: "В соответствии с...  приказываю:</w:t>
      </w:r>
    </w:p>
    <w:p w14:paraId="014F67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Директору завода 125 тов. </w:t>
      </w:r>
      <w:proofErr w:type="spellStart"/>
      <w:r w:rsidRPr="004E10C1">
        <w:rPr>
          <w:rFonts w:ascii="Times New Roman" w:hAnsi="Times New Roman"/>
          <w:color w:val="000000" w:themeColor="text1"/>
          <w:sz w:val="16"/>
          <w:szCs w:val="16"/>
        </w:rPr>
        <w:t>Ирьянову</w:t>
      </w:r>
      <w:proofErr w:type="spellEnd"/>
      <w:r w:rsidRPr="004E10C1">
        <w:rPr>
          <w:rFonts w:ascii="Times New Roman" w:hAnsi="Times New Roman"/>
          <w:color w:val="000000" w:themeColor="text1"/>
          <w:sz w:val="16"/>
          <w:szCs w:val="16"/>
        </w:rPr>
        <w:t xml:space="preserve">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E4AE3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7A0A31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7420E8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2D7EC6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7393BA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Для укомплектования руководящим персоналом производственной части завода... директору завода №22 тов. </w:t>
      </w:r>
      <w:proofErr w:type="spellStart"/>
      <w:r w:rsidRPr="004E10C1">
        <w:rPr>
          <w:rFonts w:ascii="Times New Roman" w:hAnsi="Times New Roman"/>
          <w:color w:val="000000" w:themeColor="text1"/>
          <w:sz w:val="16"/>
          <w:szCs w:val="16"/>
        </w:rPr>
        <w:t>Миткевич</w:t>
      </w:r>
      <w:proofErr w:type="spellEnd"/>
      <w:r w:rsidRPr="004E10C1">
        <w:rPr>
          <w:rFonts w:ascii="Times New Roman" w:hAnsi="Times New Roman"/>
          <w:color w:val="000000" w:themeColor="text1"/>
          <w:sz w:val="16"/>
          <w:szCs w:val="16"/>
        </w:rPr>
        <w:t xml:space="preserve"> (директором 22-го завода парторг ЦК BK1I6 Ольга </w:t>
      </w:r>
      <w:proofErr w:type="spellStart"/>
      <w:r w:rsidRPr="004E10C1">
        <w:rPr>
          <w:rFonts w:ascii="Times New Roman" w:hAnsi="Times New Roman"/>
          <w:color w:val="000000" w:themeColor="text1"/>
          <w:sz w:val="16"/>
          <w:szCs w:val="16"/>
        </w:rPr>
        <w:t>Миткевич</w:t>
      </w:r>
      <w:proofErr w:type="spellEnd"/>
      <w:r w:rsidRPr="004E10C1">
        <w:rPr>
          <w:rFonts w:ascii="Times New Roman" w:hAnsi="Times New Roman"/>
          <w:color w:val="000000" w:themeColor="text1"/>
          <w:sz w:val="16"/>
          <w:szCs w:val="16"/>
        </w:rPr>
        <w:t xml:space="preserve"> стала после гибели </w:t>
      </w:r>
      <w:proofErr w:type="spellStart"/>
      <w:r w:rsidRPr="004E10C1">
        <w:rPr>
          <w:rFonts w:ascii="Times New Roman" w:hAnsi="Times New Roman"/>
          <w:color w:val="000000" w:themeColor="text1"/>
          <w:sz w:val="16"/>
          <w:szCs w:val="16"/>
        </w:rPr>
        <w:t>С.П.Горбунова</w:t>
      </w:r>
      <w:proofErr w:type="spellEnd"/>
      <w:r w:rsidRPr="004E10C1">
        <w:rPr>
          <w:rFonts w:ascii="Times New Roman" w:hAnsi="Times New Roman"/>
          <w:color w:val="000000" w:themeColor="text1"/>
          <w:sz w:val="16"/>
          <w:szCs w:val="16"/>
        </w:rPr>
        <w:t xml:space="preserve">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564EC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Отделу кадров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0BE212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7AEA6A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помещающихся на Маросейке, 12" (12037).</w:t>
      </w:r>
    </w:p>
    <w:p w14:paraId="0E0FBD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CDBE9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 выписка из протокола № 15 КО</w:t>
      </w:r>
    </w:p>
    <w:p w14:paraId="6B89CA9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самолетах-истребителях.</w:t>
      </w:r>
    </w:p>
    <w:p w14:paraId="202E7F71"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 (4170, 19).</w:t>
      </w:r>
    </w:p>
    <w:p w14:paraId="32DBD18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60189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 выписка из протокола № 15 КО</w:t>
      </w:r>
    </w:p>
    <w:p w14:paraId="73F27D6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самолетах-истребителях.</w:t>
      </w:r>
    </w:p>
    <w:p w14:paraId="38C0AFA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представленный НКВМ проект постановления о постройке опытных образцов новых типов самолетов-истребителей (см. приложение № 1 – пост. СТО № 118сс/о).</w:t>
      </w:r>
    </w:p>
    <w:p w14:paraId="53207DF3"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208CC805"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 заказов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на 1934 год.</w:t>
      </w:r>
    </w:p>
    <w:p w14:paraId="53E21B2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представленный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план заказов по боевой технике и вооружению на 1934 год на общую сумму 2160 млн. рублей (см. приложение № 2 – пост. СТО № 119 сс/о).</w:t>
      </w:r>
    </w:p>
    <w:p w14:paraId="24381E2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Принять к сведению, что программа заказов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будет разбита </w:t>
      </w:r>
      <w:proofErr w:type="spellStart"/>
      <w:r w:rsidRPr="004E10C1">
        <w:rPr>
          <w:rFonts w:ascii="Times New Roman" w:hAnsi="Times New Roman"/>
          <w:color w:val="000000" w:themeColor="text1"/>
          <w:sz w:val="16"/>
          <w:szCs w:val="16"/>
        </w:rPr>
        <w:t>НКТПромом</w:t>
      </w:r>
      <w:proofErr w:type="spellEnd"/>
      <w:r w:rsidRPr="004E10C1">
        <w:rPr>
          <w:rFonts w:ascii="Times New Roman" w:hAnsi="Times New Roman"/>
          <w:color w:val="000000" w:themeColor="text1"/>
          <w:sz w:val="16"/>
          <w:szCs w:val="16"/>
        </w:rPr>
        <w:t xml:space="preserve"> поквартально.</w:t>
      </w:r>
    </w:p>
    <w:p w14:paraId="17EA85F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Комитет резервов при СТО за счет своих средств дополнительно вложить в </w:t>
      </w:r>
      <w:proofErr w:type="spellStart"/>
      <w:r w:rsidRPr="004E10C1">
        <w:rPr>
          <w:rFonts w:ascii="Times New Roman" w:hAnsi="Times New Roman"/>
          <w:color w:val="000000" w:themeColor="text1"/>
          <w:sz w:val="16"/>
          <w:szCs w:val="16"/>
        </w:rPr>
        <w:t>мобзапас</w:t>
      </w:r>
      <w:proofErr w:type="spellEnd"/>
      <w:r w:rsidRPr="004E10C1">
        <w:rPr>
          <w:rFonts w:ascii="Times New Roman" w:hAnsi="Times New Roman"/>
          <w:color w:val="000000" w:themeColor="text1"/>
          <w:sz w:val="16"/>
          <w:szCs w:val="16"/>
        </w:rPr>
        <w:t xml:space="preserve"> 5 тысяч тонн порохов и 3 тысячи тонн тротила.</w:t>
      </w:r>
    </w:p>
    <w:p w14:paraId="1B22BBA9"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системе артиллерийского вооружения и постановке на производство нового образца 76 мм пушки (с наложением на лафет 122 мм гаубицы).</w:t>
      </w:r>
    </w:p>
    <w:p w14:paraId="1E861531"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поручить Ворошилову и Орджоникидзе рассмотреть представленную </w:t>
      </w:r>
      <w:proofErr w:type="spellStart"/>
      <w:r w:rsidRPr="004E10C1">
        <w:rPr>
          <w:rFonts w:ascii="Times New Roman" w:hAnsi="Times New Roman"/>
          <w:color w:val="000000" w:themeColor="text1"/>
          <w:sz w:val="16"/>
          <w:szCs w:val="16"/>
        </w:rPr>
        <w:t>НКВМором</w:t>
      </w:r>
      <w:proofErr w:type="spellEnd"/>
      <w:r w:rsidRPr="004E10C1">
        <w:rPr>
          <w:rFonts w:ascii="Times New Roman" w:hAnsi="Times New Roman"/>
          <w:color w:val="000000" w:themeColor="text1"/>
          <w:sz w:val="16"/>
          <w:szCs w:val="16"/>
        </w:rPr>
        <w:t xml:space="preserve"> систему </w:t>
      </w:r>
      <w:proofErr w:type="spellStart"/>
      <w:r w:rsidRPr="004E10C1">
        <w:rPr>
          <w:rFonts w:ascii="Times New Roman" w:hAnsi="Times New Roman"/>
          <w:color w:val="000000" w:themeColor="text1"/>
          <w:sz w:val="16"/>
          <w:szCs w:val="16"/>
        </w:rPr>
        <w:t>артвооружения</w:t>
      </w:r>
      <w:proofErr w:type="spellEnd"/>
      <w:r w:rsidRPr="004E10C1">
        <w:rPr>
          <w:rFonts w:ascii="Times New Roman" w:hAnsi="Times New Roman"/>
          <w:color w:val="000000" w:themeColor="text1"/>
          <w:sz w:val="16"/>
          <w:szCs w:val="16"/>
        </w:rPr>
        <w:t xml:space="preserve"> и в 2-х декадный срок дать КО свои предложения.</w:t>
      </w:r>
    </w:p>
    <w:p w14:paraId="18E7C7A1"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 же разработать предложения по 76 мм пушке с наложением на лафет 122 мм гаубицы.</w:t>
      </w:r>
    </w:p>
    <w:p w14:paraId="0EE2224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w:t>
      </w:r>
      <w:proofErr w:type="spellStart"/>
      <w:r w:rsidRPr="004E10C1">
        <w:rPr>
          <w:rFonts w:ascii="Times New Roman" w:hAnsi="Times New Roman"/>
          <w:color w:val="000000" w:themeColor="text1"/>
          <w:sz w:val="16"/>
          <w:szCs w:val="16"/>
        </w:rPr>
        <w:t>интехпомощи</w:t>
      </w:r>
      <w:proofErr w:type="spellEnd"/>
      <w:r w:rsidRPr="004E10C1">
        <w:rPr>
          <w:rFonts w:ascii="Times New Roman" w:hAnsi="Times New Roman"/>
          <w:color w:val="000000" w:themeColor="text1"/>
          <w:sz w:val="16"/>
          <w:szCs w:val="16"/>
        </w:rPr>
        <w:t xml:space="preserve"> по постройке подлодки типа Е1.</w:t>
      </w:r>
    </w:p>
    <w:p w14:paraId="144935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Предложить НКТП (Орджоникидзе) продолжить выполнение договора на техпомощь по постройке подлодки типа Е1 с фирмой "</w:t>
      </w:r>
      <w:proofErr w:type="spellStart"/>
      <w:r w:rsidRPr="004E10C1">
        <w:rPr>
          <w:rFonts w:ascii="Times New Roman" w:hAnsi="Times New Roman"/>
          <w:color w:val="000000" w:themeColor="text1"/>
          <w:sz w:val="16"/>
          <w:szCs w:val="16"/>
        </w:rPr>
        <w:t>Дэшимаг</w:t>
      </w:r>
      <w:proofErr w:type="spellEnd"/>
      <w:r w:rsidRPr="004E10C1">
        <w:rPr>
          <w:rFonts w:ascii="Times New Roman" w:hAnsi="Times New Roman"/>
          <w:color w:val="000000" w:themeColor="text1"/>
          <w:sz w:val="16"/>
          <w:szCs w:val="16"/>
        </w:rPr>
        <w:t>", уплатив очередной денежный взнос по договору в размере 20 тысяч долларов.</w:t>
      </w:r>
    </w:p>
    <w:p w14:paraId="579E6A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представления фирмой общего проекта подлодки в январе 1934 года рассмотреть вопрос вновь.</w:t>
      </w:r>
    </w:p>
    <w:p w14:paraId="737B9758"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приобретении </w:t>
      </w:r>
      <w:proofErr w:type="spellStart"/>
      <w:r w:rsidRPr="004E10C1">
        <w:rPr>
          <w:rFonts w:ascii="Times New Roman" w:hAnsi="Times New Roman"/>
          <w:color w:val="000000" w:themeColor="text1"/>
          <w:sz w:val="16"/>
          <w:szCs w:val="16"/>
        </w:rPr>
        <w:t>интехпомощи</w:t>
      </w:r>
      <w:proofErr w:type="spellEnd"/>
      <w:r w:rsidRPr="004E10C1">
        <w:rPr>
          <w:rFonts w:ascii="Times New Roman" w:hAnsi="Times New Roman"/>
          <w:color w:val="000000" w:themeColor="text1"/>
          <w:sz w:val="16"/>
          <w:szCs w:val="16"/>
        </w:rPr>
        <w:t xml:space="preserve"> по постройке крейсеров.</w:t>
      </w:r>
    </w:p>
    <w:p w14:paraId="6769FB95"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НКТП (Орджоникидзе) немедленно вызвать в СССР представителей итальянской фирмы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xml:space="preserve"> для переговоров о заключении договора на техпомощь по постройке крейсеров и покупке </w:t>
      </w:r>
      <w:proofErr w:type="spellStart"/>
      <w:r w:rsidRPr="004E10C1">
        <w:rPr>
          <w:rFonts w:ascii="Times New Roman" w:hAnsi="Times New Roman"/>
          <w:color w:val="000000" w:themeColor="text1"/>
          <w:sz w:val="16"/>
          <w:szCs w:val="16"/>
        </w:rPr>
        <w:t>мехустановок</w:t>
      </w:r>
      <w:proofErr w:type="spellEnd"/>
      <w:r w:rsidRPr="004E10C1">
        <w:rPr>
          <w:rFonts w:ascii="Times New Roman" w:hAnsi="Times New Roman"/>
          <w:color w:val="000000" w:themeColor="text1"/>
          <w:sz w:val="16"/>
          <w:szCs w:val="16"/>
        </w:rPr>
        <w:t xml:space="preserve"> для одного крейсера.</w:t>
      </w:r>
    </w:p>
    <w:p w14:paraId="67E583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Окончательные результаты переговоров доложить КО.2. первый крейсер строить в Ленинграде; место постройки второго крейсера установить особо (4170, 20).</w:t>
      </w:r>
    </w:p>
    <w:p w14:paraId="6AF7A5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98313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постановление СТО</w:t>
      </w:r>
    </w:p>
    <w:p w14:paraId="748375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производстве новых типов одноместных истребителей</w:t>
      </w:r>
    </w:p>
    <w:p w14:paraId="7231F7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изжития отставания нашей истребительной авиации СТО постановляет:</w:t>
      </w:r>
    </w:p>
    <w:p w14:paraId="01EE6C3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под персональную ответственность начальника ГУАП Королева:</w:t>
      </w:r>
    </w:p>
    <w:p w14:paraId="32BA3C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Сдать на госиспытание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опытный образец самолета И-15 под мотор Райт-Циклон с вооружением 4 пулемета ПВ-1 – не позже 15 декабря 1933 года;</w:t>
      </w:r>
    </w:p>
    <w:p w14:paraId="2DAD99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образец И-14 под мотор Райт-Циклон с вооружением 2 пушки АПК 37 мм и 1 пулемет – не позже 1 февраля 1934 года;</w:t>
      </w:r>
    </w:p>
    <w:p w14:paraId="77DF6F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образец И-16 под мотор М-22 с вооружением 2 пулемета ШКАС – не позже 15 января 1934 года и</w:t>
      </w:r>
    </w:p>
    <w:p w14:paraId="51D3A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дублер этого же самолета И-16 под мотор Райт-Циклон с вооружением 2 пулемета ШКАС – не позже 15 февраля 1934 года.</w:t>
      </w:r>
    </w:p>
    <w:p w14:paraId="3FD6BC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Поставить производство самолета И-15 под мотор Райт-Циклон на заводе № 1 с расчетом выпуска и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150 штук в 1934 году, причем 15 в мае, 15 в июне и далее по 20 штук ежемесячно до конца года.</w:t>
      </w:r>
    </w:p>
    <w:p w14:paraId="2C0B49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Поставить производство самолета И-14 под мотор Райт-Циклон на заводе № 21 со сдачей не менее 20 штук в 1934 году, из коих первые 10 не позднее августа.</w:t>
      </w:r>
    </w:p>
    <w:p w14:paraId="48185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В случае удовлетворительных результатов госиспытаний, внедрить самолет И-16 в серийное производство на заводе № 21; в 1934 году сдать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130 штук, из коих не позже 1 июня – 10 штук, а остальные – начиная с июля по 20 штук ежемесячно.</w:t>
      </w:r>
    </w:p>
    <w:p w14:paraId="68EAA8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Немедленно приступить к проектированию и постройке опытного образца одноместного и двухместного истребителя под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по техусловиям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с расчетом выпустить опытные образцы этих машин не позже августа на госиспытания.</w:t>
      </w:r>
    </w:p>
    <w:p w14:paraId="0D3FE1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закупить:</w:t>
      </w:r>
    </w:p>
    <w:p w14:paraId="66B560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 САСШ 150 готовых высотных моторов Райт-Циклон мощностью 625-650 л.с., на 100 моторов полный комплект запчастей для сборки в СССР и на 100 моторов наиболее трудно производимых деталей.</w:t>
      </w:r>
    </w:p>
    <w:p w14:paraId="5737DC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этим же моторам закупить 150 металлических винтов с переменным шагом для истребительных самолетов.</w:t>
      </w:r>
    </w:p>
    <w:p w14:paraId="15052E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Во Франции 30 готовых высотных моторов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750-850 л.с., на 50 моторов полный комплект запчастей для сборки в СССР и на 50 моторов наиболее трудно производимых деталей.</w:t>
      </w:r>
    </w:p>
    <w:p w14:paraId="02D924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предусмотреть в своей смете для указанных целей 6 млн. рублей (4350 тысяч в САСШ и 1650 тысяч во Франции).</w:t>
      </w:r>
    </w:p>
    <w:p w14:paraId="5F6203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III. 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изготовить в 1934 году 100 штук автоматических авиапушек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 37 мм) для установки их на истребителях И-14, со сроком поставки первых 30 штук не позже августа 1934 года.</w:t>
      </w:r>
    </w:p>
    <w:p w14:paraId="4E1B0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IV. Обязать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создать в 1934 году прочную базу для производства в Союзе металлических винтов (обычных и с переменным шагом) до размеров, удовлетворяющих полностью потребность воздушного флота в металлических винтах, организовать производство хромомолибденовых труб и других высокосортных сталей для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моторостроения.</w:t>
      </w:r>
    </w:p>
    <w:p w14:paraId="7D7A35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Конкретные предложения для осуществления этого представить СТО в месячный срок (7439, 39-40).</w:t>
      </w:r>
    </w:p>
    <w:p w14:paraId="54688B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B3ED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постановление № 118сс/о СТО</w:t>
      </w:r>
    </w:p>
    <w:p w14:paraId="16A53E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производстве новых типов самолетов-истребителей</w:t>
      </w:r>
    </w:p>
    <w:p w14:paraId="5C6B20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изжития отставания истребительной авиации СТО постановляет:</w:t>
      </w:r>
    </w:p>
    <w:p w14:paraId="14C5D16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под персональную ответственность начальника ГУАП Королева:</w:t>
      </w:r>
    </w:p>
    <w:p w14:paraId="03FF1DA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Сдать на госиспытания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w:t>
      </w:r>
    </w:p>
    <w:p w14:paraId="6D227E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дать окончательное </w:t>
      </w:r>
      <w:proofErr w:type="spellStart"/>
      <w:r w:rsidRPr="004E10C1">
        <w:rPr>
          <w:rFonts w:ascii="Times New Roman" w:hAnsi="Times New Roman"/>
          <w:color w:val="000000" w:themeColor="text1"/>
          <w:sz w:val="16"/>
          <w:szCs w:val="16"/>
        </w:rPr>
        <w:t>техзаключение</w:t>
      </w:r>
      <w:proofErr w:type="spellEnd"/>
      <w:r w:rsidRPr="004E10C1">
        <w:rPr>
          <w:rFonts w:ascii="Times New Roman" w:hAnsi="Times New Roman"/>
          <w:color w:val="000000" w:themeColor="text1"/>
          <w:sz w:val="16"/>
          <w:szCs w:val="16"/>
        </w:rPr>
        <w:t xml:space="preserve"> для пуска самолета в серийное производство.</w:t>
      </w:r>
    </w:p>
    <w:p w14:paraId="5F4B34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Опытный образец самолета И-14 под мотор Райт-Циклон с вооружением пулеметами, с </w:t>
      </w:r>
      <w:proofErr w:type="spellStart"/>
      <w:r w:rsidRPr="004E10C1">
        <w:rPr>
          <w:rFonts w:ascii="Times New Roman" w:hAnsi="Times New Roman"/>
          <w:color w:val="000000" w:themeColor="text1"/>
          <w:sz w:val="16"/>
          <w:szCs w:val="16"/>
        </w:rPr>
        <w:t>последующимпереводом</w:t>
      </w:r>
      <w:proofErr w:type="spellEnd"/>
      <w:r w:rsidRPr="004E10C1">
        <w:rPr>
          <w:rFonts w:ascii="Times New Roman" w:hAnsi="Times New Roman"/>
          <w:color w:val="000000" w:themeColor="text1"/>
          <w:sz w:val="16"/>
          <w:szCs w:val="16"/>
        </w:rPr>
        <w:t xml:space="preserve"> на вооружение 2 пушками АПК 37 мм и 1 пулеметом – сдать на госиспытания не позже 5 февраля 1934 года.</w:t>
      </w:r>
    </w:p>
    <w:p w14:paraId="632C18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совместно 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закончить испытания в 20-ти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2DB317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Опытный образец самолета И-16 под мотор М-22 с вооружением 2 пулеметами ШКАС сдать на госиспытания не позже 15 января 1934 года; </w:t>
      </w:r>
      <w:proofErr w:type="spellStart"/>
      <w:r w:rsidRPr="004E10C1">
        <w:rPr>
          <w:rFonts w:ascii="Times New Roman" w:hAnsi="Times New Roman"/>
          <w:color w:val="000000" w:themeColor="text1"/>
          <w:sz w:val="16"/>
          <w:szCs w:val="16"/>
        </w:rPr>
        <w:t>техзаключение</w:t>
      </w:r>
      <w:proofErr w:type="spellEnd"/>
      <w:r w:rsidRPr="004E10C1">
        <w:rPr>
          <w:rFonts w:ascii="Times New Roman" w:hAnsi="Times New Roman"/>
          <w:color w:val="000000" w:themeColor="text1"/>
          <w:sz w:val="16"/>
          <w:szCs w:val="16"/>
        </w:rPr>
        <w:t xml:space="preserve"> НКВМ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и</w:t>
      </w:r>
    </w:p>
    <w:p w14:paraId="4A9658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Дублер того же самолета И-16 под мотор Райт-Циклон с вооружением 2 пулеметами ШКАС сдать на госиспытания не позже 15 февраля 1934 года; </w:t>
      </w:r>
      <w:proofErr w:type="spellStart"/>
      <w:r w:rsidRPr="004E10C1">
        <w:rPr>
          <w:rFonts w:ascii="Times New Roman" w:hAnsi="Times New Roman"/>
          <w:color w:val="000000" w:themeColor="text1"/>
          <w:sz w:val="16"/>
          <w:szCs w:val="16"/>
        </w:rPr>
        <w:t>техзаключение</w:t>
      </w:r>
      <w:proofErr w:type="spellEnd"/>
      <w:r w:rsidRPr="004E10C1">
        <w:rPr>
          <w:rFonts w:ascii="Times New Roman" w:hAnsi="Times New Roman"/>
          <w:color w:val="000000" w:themeColor="text1"/>
          <w:sz w:val="16"/>
          <w:szCs w:val="16"/>
        </w:rPr>
        <w:t xml:space="preserve"> НКВМ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04D5123C"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Поставить производство самолета И-15 под мотор Райт-Циклон на заводе № 1 с расчетом выпуска и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150 штук в 1934 году, из них – 15 в мае, 15 – в июне и далее по 20 штук ежемесячно до конца года.</w:t>
      </w:r>
    </w:p>
    <w:p w14:paraId="7D294768"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первые 10 сдать не позже августа 1934 года.</w:t>
      </w:r>
    </w:p>
    <w:p w14:paraId="33A5692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случае удовлетворительных результатов госиспытаний внедрить самолет И-16 в серийное производство на заводе № 21; в 1934 году сдать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130 штук, из них не позже 1 июня 1934 года – 10 штук, а остальные – начиная с июня по 20 штук ежемесячно.</w:t>
      </w:r>
    </w:p>
    <w:p w14:paraId="6BBFC71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по техусловиям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с расчетом выпустить опытные образцы этих самолетов не позже 1 июля 1934 года на заводские испытания.</w:t>
      </w:r>
    </w:p>
    <w:p w14:paraId="3746D4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 1. Для обеспечения указанных истребителей моторами разрешить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произвести закупку моторов Райт-Циклон 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w:t>
      </w:r>
    </w:p>
    <w:p w14:paraId="335F26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III. 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изготовить в 1934 году 100 шт. автоматических авиапушек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 37 мм) для установки их на истребителях И-14, со сроком поставки первых 30 штук не позже августа 1934 года (7503, 89-90).</w:t>
      </w:r>
    </w:p>
    <w:p w14:paraId="645F53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A7C811A"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w:t>
      </w:r>
    </w:p>
    <w:p w14:paraId="2571AE6B"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 118СС СОВЕТА ТРУДА И ОБОРОНЫ</w:t>
      </w:r>
    </w:p>
    <w:p w14:paraId="153D0EE6"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w:t>
      </w:r>
      <w:r w:rsidRPr="004E10C1">
        <w:rPr>
          <w:rFonts w:ascii="Times New Roman" w:hAnsi="Times New Roman"/>
          <w:color w:val="000000" w:themeColor="text1"/>
          <w:sz w:val="16"/>
          <w:szCs w:val="16"/>
        </w:rPr>
        <w:tab/>
        <w:t>Москва, Кремль</w:t>
      </w:r>
    </w:p>
    <w:p w14:paraId="627140BB"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целях изжития отставания истребительной авиации СОВЕТ ТРУДА И ОБОРОНЫ постановляет:</w:t>
      </w:r>
    </w:p>
    <w:p w14:paraId="2DCD2219"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 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под персональную ответственность начальника ГУ АП т. КОРОЛЕВА.</w:t>
      </w:r>
    </w:p>
    <w:p w14:paraId="31A1DC98"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Сдать на госиспытания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w:t>
      </w:r>
    </w:p>
    <w:p w14:paraId="29987FF2"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опытный образец самолета И-15 под мотор «Райт-Циклон» с вооружением 4 пулемета ПВ-1 не позже 15.12.33 г. По предъявлении на госиспытания НКВМ обязан в 5-дневный срок дать окончательное техническое заключение для пуска самолета в серийное производство;</w:t>
      </w:r>
    </w:p>
    <w:p w14:paraId="5A7140C0"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 сдать на госиспытание не позже 5 февраля 34 г.</w:t>
      </w:r>
    </w:p>
    <w:p w14:paraId="45CDFDC9" w14:textId="77777777" w:rsidR="00CE54DF" w:rsidRPr="004E10C1" w:rsidRDefault="00CE54D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совместно с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закончить испытания в 20-ти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0A8DE16A"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опытный образец И-16 под мотор М-22 с вооружением 2 пулеметами ШКАС сдать на госиспытания не позже 15 января 34 г.; техническое заключение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000D4760"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дублер того же самолета И-16 под мотор «Райт-Циклон» с вооружением 2 пулемета ШКАС сдать на госиспытания не позже 15 февраля 34 г; техническое заключение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дать в 10-ти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w:t>
      </w:r>
    </w:p>
    <w:p w14:paraId="1877D344"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Поставить производство самолета И-15 под мотор «Райт-Циклон» на заводе №1 с расчетом выпуска и сдачи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150 шт. в 1934 г., из них 15 в мае, 15 в июне и далее по 20 шт. ежемесячно до конца года.</w:t>
      </w:r>
    </w:p>
    <w:p w14:paraId="47F0A3AF"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Поставить производство И-14 под мотор «Райт-Циклон» на заводе №21 со сдачей не менее 20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в 1934 г, из них первые 10 сдать не позже августа 1934 г.</w:t>
      </w:r>
    </w:p>
    <w:p w14:paraId="75C438BF"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В случае удовлетворительных результатов госиспытаний внедрить самолет И-16 в серийное производство на заводе № 21; в 1934 г. сдать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не менее 130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из них не позже 1.6.34 г. - 10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остальные, начиная с июня, по 20 шт. ежемесячно.</w:t>
      </w:r>
    </w:p>
    <w:p w14:paraId="03C1ECA7"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Немедленно приступить к проектированию и постройке опытных образцов одноместного и двухместного истребителей под мотор </w:t>
      </w:r>
      <w:proofErr w:type="spellStart"/>
      <w:r w:rsidRPr="004E10C1">
        <w:rPr>
          <w:rFonts w:ascii="Times New Roman" w:hAnsi="Times New Roman"/>
          <w:color w:val="000000" w:themeColor="text1"/>
          <w:sz w:val="16"/>
          <w:szCs w:val="16"/>
        </w:rPr>
        <w:t>ИспаноСюиза</w:t>
      </w:r>
      <w:proofErr w:type="spellEnd"/>
      <w:r w:rsidRPr="004E10C1">
        <w:rPr>
          <w:rFonts w:ascii="Times New Roman" w:hAnsi="Times New Roman"/>
          <w:color w:val="000000" w:themeColor="text1"/>
          <w:sz w:val="16"/>
          <w:szCs w:val="16"/>
        </w:rPr>
        <w:t xml:space="preserve"> по техническим условиям </w:t>
      </w:r>
      <w:proofErr w:type="spellStart"/>
      <w:r w:rsidRPr="004E10C1">
        <w:rPr>
          <w:rFonts w:ascii="Times New Roman" w:hAnsi="Times New Roman"/>
          <w:color w:val="000000" w:themeColor="text1"/>
          <w:sz w:val="16"/>
          <w:szCs w:val="16"/>
        </w:rPr>
        <w:t>НКВМора</w:t>
      </w:r>
      <w:proofErr w:type="spellEnd"/>
      <w:r w:rsidRPr="004E10C1">
        <w:rPr>
          <w:rFonts w:ascii="Times New Roman" w:hAnsi="Times New Roman"/>
          <w:color w:val="000000" w:themeColor="text1"/>
          <w:sz w:val="16"/>
          <w:szCs w:val="16"/>
        </w:rPr>
        <w:t xml:space="preserve"> с расчетом выпустить опытные образцы этих самолетов не позже 1.7.34 г. на заводские испытания.</w:t>
      </w:r>
    </w:p>
    <w:p w14:paraId="41A0807C"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w:t>
      </w:r>
    </w:p>
    <w:p w14:paraId="456DE944"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Для обеспечения указанных истребителей моторами разрешить </w:t>
      </w:r>
      <w:proofErr w:type="spellStart"/>
      <w:r w:rsidRPr="004E10C1">
        <w:rPr>
          <w:rFonts w:ascii="Times New Roman" w:hAnsi="Times New Roman"/>
          <w:color w:val="000000" w:themeColor="text1"/>
          <w:sz w:val="16"/>
          <w:szCs w:val="16"/>
        </w:rPr>
        <w:t>НКТяжпрому</w:t>
      </w:r>
      <w:proofErr w:type="spellEnd"/>
      <w:r w:rsidRPr="004E10C1">
        <w:rPr>
          <w:rFonts w:ascii="Times New Roman" w:hAnsi="Times New Roman"/>
          <w:color w:val="000000" w:themeColor="text1"/>
          <w:sz w:val="16"/>
          <w:szCs w:val="16"/>
        </w:rPr>
        <w:t xml:space="preserve"> произвести закупку моторов Райт-Циклон 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согласно прилагаемой ведомости.</w:t>
      </w:r>
    </w:p>
    <w:p w14:paraId="249AB5D7"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Отпустить для этой цели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в 1934 г. валюту в размере 6025 тыс. руб...</w:t>
      </w:r>
    </w:p>
    <w:p w14:paraId="5E3EAE4E"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В счет той же суммы </w:t>
      </w:r>
      <w:proofErr w:type="spellStart"/>
      <w:r w:rsidRPr="004E10C1">
        <w:rPr>
          <w:rFonts w:ascii="Times New Roman" w:hAnsi="Times New Roman"/>
          <w:color w:val="000000" w:themeColor="text1"/>
          <w:sz w:val="16"/>
          <w:szCs w:val="16"/>
        </w:rPr>
        <w:t>НКТПрому</w:t>
      </w:r>
      <w:proofErr w:type="spellEnd"/>
      <w:r w:rsidRPr="004E10C1">
        <w:rPr>
          <w:rFonts w:ascii="Times New Roman" w:hAnsi="Times New Roman"/>
          <w:color w:val="000000" w:themeColor="text1"/>
          <w:sz w:val="16"/>
          <w:szCs w:val="16"/>
        </w:rPr>
        <w:t xml:space="preserve"> закупить аппаратуру и, в частности, 150 металлических винтов с переменным шагом к моторам для самолетов -истребителей.</w:t>
      </w:r>
    </w:p>
    <w:p w14:paraId="25B1BED4"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III. Обязать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xml:space="preserve"> изготовить в 1934 г. 100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ук</w:t>
      </w:r>
      <w:proofErr w:type="spellEnd"/>
      <w:r w:rsidRPr="004E10C1">
        <w:rPr>
          <w:rFonts w:ascii="Times New Roman" w:hAnsi="Times New Roman"/>
          <w:color w:val="000000" w:themeColor="text1"/>
          <w:sz w:val="16"/>
          <w:szCs w:val="16"/>
        </w:rPr>
        <w:t xml:space="preserve">] автоматических авиационных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 37 мм) для установки их на истребителях И-14 со сроками поставки первых 30 штук не позже августа 1934 г.</w:t>
      </w:r>
    </w:p>
    <w:p w14:paraId="2EF29259"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Председатель</w:t>
      </w:r>
    </w:p>
    <w:p w14:paraId="2AE5372D"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Совета Труда и Обороны</w:t>
      </w:r>
      <w:r w:rsidRPr="004E10C1">
        <w:rPr>
          <w:rFonts w:ascii="Times New Roman" w:hAnsi="Times New Roman"/>
          <w:color w:val="000000" w:themeColor="text1"/>
          <w:sz w:val="16"/>
          <w:szCs w:val="16"/>
        </w:rPr>
        <w:tab/>
        <w:t>(В. Молотов/Скрябин)</w:t>
      </w:r>
    </w:p>
    <w:p w14:paraId="368280D5"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секретаря</w:t>
      </w:r>
    </w:p>
    <w:p w14:paraId="479529CB"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Совета Труда и Обороны</w:t>
      </w:r>
      <w:r w:rsidRPr="004E10C1">
        <w:rPr>
          <w:rFonts w:ascii="Times New Roman" w:hAnsi="Times New Roman"/>
          <w:color w:val="000000" w:themeColor="text1"/>
          <w:sz w:val="16"/>
          <w:szCs w:val="16"/>
        </w:rPr>
        <w:tab/>
        <w:t>(Базилевич)</w:t>
      </w:r>
    </w:p>
    <w:p w14:paraId="40713659"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Российский государственный архив экономики</w:t>
      </w:r>
    </w:p>
    <w:p w14:paraId="523ED9DC"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8328. Оп. 2. Д. 669. ЛЛ. 69-70. Предоставлено</w:t>
      </w:r>
    </w:p>
    <w:p w14:paraId="5038AB7B"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 Ивановым.</w:t>
      </w:r>
    </w:p>
    <w:p w14:paraId="2917705E"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1999 году журнал «Исторический архив» поместил подборку документов </w:t>
      </w:r>
    </w:p>
    <w:p w14:paraId="033E8218"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истории отечественной авиации из Центрального архива</w:t>
      </w:r>
    </w:p>
    <w:p w14:paraId="10119230"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Нижегородской области, подготовленную нижегородским архивистом</w:t>
      </w:r>
    </w:p>
    <w:p w14:paraId="0D21E926" w14:textId="77777777" w:rsidR="00CE54DF" w:rsidRPr="004E10C1" w:rsidRDefault="00CE54D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В.Ю. Альбовым. Она публикуется ниже с незначительными сокращениями (20968).</w:t>
      </w:r>
    </w:p>
    <w:p w14:paraId="68FA19A3" w14:textId="77777777" w:rsidR="00CE54DF" w:rsidRPr="004E10C1" w:rsidRDefault="00CE54DF" w:rsidP="004E10C1">
      <w:pPr>
        <w:spacing w:after="0" w:line="240" w:lineRule="auto"/>
        <w:jc w:val="both"/>
        <w:rPr>
          <w:rFonts w:ascii="Times New Roman" w:hAnsi="Times New Roman"/>
          <w:color w:val="000000" w:themeColor="text1"/>
          <w:sz w:val="16"/>
          <w:szCs w:val="16"/>
        </w:rPr>
      </w:pPr>
    </w:p>
    <w:p w14:paraId="089DA1CC"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ноября 1933 г. вышло:</w:t>
      </w:r>
    </w:p>
    <w:p w14:paraId="2254D552"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Постановление №118сс</w:t>
      </w:r>
    </w:p>
    <w:p w14:paraId="2B887156"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Совета Труда и Обороны</w:t>
      </w:r>
    </w:p>
    <w:p w14:paraId="2C70B777"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ноября 1933 г.</w:t>
      </w:r>
      <w:r w:rsidRPr="00612F62">
        <w:rPr>
          <w:rFonts w:ascii="Times New Roman" w:hAnsi="Times New Roman"/>
          <w:color w:val="0070C0"/>
          <w:sz w:val="16"/>
          <w:szCs w:val="16"/>
        </w:rPr>
        <w:tab/>
        <w:t>Москва, Кремль</w:t>
      </w:r>
    </w:p>
    <w:p w14:paraId="7B3B096F"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целях изжития отставания истребительной авиации СОВЕТ ТРУДА И ОБОРОНЫ постановляет:</w:t>
      </w:r>
    </w:p>
    <w:p w14:paraId="22E5EE89"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Обязать </w:t>
      </w:r>
      <w:proofErr w:type="spellStart"/>
      <w:r w:rsidRPr="00612F62">
        <w:rPr>
          <w:rFonts w:ascii="Times New Roman" w:hAnsi="Times New Roman"/>
          <w:color w:val="0070C0"/>
          <w:sz w:val="16"/>
          <w:szCs w:val="16"/>
        </w:rPr>
        <w:t>НКТПром</w:t>
      </w:r>
      <w:proofErr w:type="spellEnd"/>
      <w:r w:rsidRPr="00612F62">
        <w:rPr>
          <w:rFonts w:ascii="Times New Roman" w:hAnsi="Times New Roman"/>
          <w:color w:val="0070C0"/>
          <w:sz w:val="16"/>
          <w:szCs w:val="16"/>
        </w:rPr>
        <w:t xml:space="preserve"> под персональную ответственность Начальника ГУАП т. КОРОЛЕВА:</w:t>
      </w:r>
    </w:p>
    <w:p w14:paraId="69FCBBBC"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Сдать на госиспытания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w:t>
      </w:r>
    </w:p>
    <w:p w14:paraId="1FBAFD75"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опытный образец самолета И-15 под мотор Райт-Циклон с вооружением 4 пулемета ПВ 1 не позже 15.12.33 г. По предъяв</w:t>
      </w:r>
      <w:r w:rsidRPr="00612F62">
        <w:rPr>
          <w:rFonts w:ascii="Times New Roman" w:hAnsi="Times New Roman"/>
          <w:color w:val="0070C0"/>
          <w:sz w:val="16"/>
          <w:szCs w:val="16"/>
        </w:rPr>
        <w:softHyphen/>
        <w:t xml:space="preserve">лении на госиспытания НКВМ обязан в 5-ти </w:t>
      </w:r>
      <w:proofErr w:type="spellStart"/>
      <w:r w:rsidRPr="00612F62">
        <w:rPr>
          <w:rFonts w:ascii="Times New Roman" w:hAnsi="Times New Roman"/>
          <w:color w:val="0070C0"/>
          <w:sz w:val="16"/>
          <w:szCs w:val="16"/>
        </w:rPr>
        <w:t>дневный</w:t>
      </w:r>
      <w:proofErr w:type="spellEnd"/>
      <w:r w:rsidRPr="00612F62">
        <w:rPr>
          <w:rFonts w:ascii="Times New Roman" w:hAnsi="Times New Roman"/>
          <w:color w:val="0070C0"/>
          <w:sz w:val="16"/>
          <w:szCs w:val="16"/>
        </w:rPr>
        <w:t xml:space="preserve"> срок дать окончательное техническое заключение для пуска самолета в серийное производство;</w:t>
      </w:r>
    </w:p>
    <w:p w14:paraId="639A2308"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опытный образец И-14 под мотор Райт-Циклон с вооруже</w:t>
      </w:r>
      <w:r w:rsidRPr="00612F62">
        <w:rPr>
          <w:rFonts w:ascii="Times New Roman" w:hAnsi="Times New Roman"/>
          <w:color w:val="0070C0"/>
          <w:sz w:val="16"/>
          <w:szCs w:val="16"/>
        </w:rPr>
        <w:softHyphen/>
        <w:t xml:space="preserve">нием пулеметами с последующим переводом на вооружение 2 пушками АПК 37 мм и 1 пулеметом - сдать на госиспытание не позже 5 февраля 34 г.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совместно с </w:t>
      </w:r>
      <w:proofErr w:type="spellStart"/>
      <w:r w:rsidRPr="00612F62">
        <w:rPr>
          <w:rFonts w:ascii="Times New Roman" w:hAnsi="Times New Roman"/>
          <w:color w:val="0070C0"/>
          <w:sz w:val="16"/>
          <w:szCs w:val="16"/>
        </w:rPr>
        <w:t>ГУАП’ом</w:t>
      </w:r>
      <w:proofErr w:type="spellEnd"/>
      <w:r w:rsidRPr="00612F62">
        <w:rPr>
          <w:rFonts w:ascii="Times New Roman" w:hAnsi="Times New Roman"/>
          <w:color w:val="0070C0"/>
          <w:sz w:val="16"/>
          <w:szCs w:val="16"/>
        </w:rPr>
        <w:t xml:space="preserve"> закончить испытания в 20-ти </w:t>
      </w:r>
      <w:proofErr w:type="spellStart"/>
      <w:r w:rsidRPr="00612F62">
        <w:rPr>
          <w:rFonts w:ascii="Times New Roman" w:hAnsi="Times New Roman"/>
          <w:color w:val="0070C0"/>
          <w:sz w:val="16"/>
          <w:szCs w:val="16"/>
        </w:rPr>
        <w:t>дневный</w:t>
      </w:r>
      <w:proofErr w:type="spellEnd"/>
      <w:r w:rsidRPr="00612F62">
        <w:rPr>
          <w:rFonts w:ascii="Times New Roman" w:hAnsi="Times New Roman"/>
          <w:color w:val="0070C0"/>
          <w:sz w:val="16"/>
          <w:szCs w:val="16"/>
        </w:rPr>
        <w:t xml:space="preserve"> срок.</w:t>
      </w:r>
    </w:p>
    <w:p w14:paraId="2B3EC638"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опытный образец И-16 под мотор М-22 с вооружением 2 пуле</w:t>
      </w:r>
      <w:r w:rsidRPr="00612F62">
        <w:rPr>
          <w:rFonts w:ascii="Times New Roman" w:hAnsi="Times New Roman"/>
          <w:color w:val="0070C0"/>
          <w:sz w:val="16"/>
          <w:szCs w:val="16"/>
        </w:rPr>
        <w:softHyphen/>
        <w:t xml:space="preserve">метами ШКАС сдать на госиспытания не позже 15 января 34 г.; техническое заключение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дать в 10-ти </w:t>
      </w:r>
      <w:proofErr w:type="spellStart"/>
      <w:r w:rsidRPr="00612F62">
        <w:rPr>
          <w:rFonts w:ascii="Times New Roman" w:hAnsi="Times New Roman"/>
          <w:color w:val="0070C0"/>
          <w:sz w:val="16"/>
          <w:szCs w:val="16"/>
        </w:rPr>
        <w:t>дневный</w:t>
      </w:r>
      <w:proofErr w:type="spellEnd"/>
      <w:r w:rsidRPr="00612F62">
        <w:rPr>
          <w:rFonts w:ascii="Times New Roman" w:hAnsi="Times New Roman"/>
          <w:color w:val="0070C0"/>
          <w:sz w:val="16"/>
          <w:szCs w:val="16"/>
        </w:rPr>
        <w:t xml:space="preserve"> срок.</w:t>
      </w:r>
    </w:p>
    <w:p w14:paraId="224723CB"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дублер того же самолета И-16 под мотор Райт-Циклон с вооружением 2 пулемета ШКАС сдать на госиспытания не по</w:t>
      </w:r>
      <w:r w:rsidRPr="00612F62">
        <w:rPr>
          <w:rFonts w:ascii="Times New Roman" w:hAnsi="Times New Roman"/>
          <w:color w:val="0070C0"/>
          <w:sz w:val="16"/>
          <w:szCs w:val="16"/>
        </w:rPr>
        <w:softHyphen/>
        <w:t xml:space="preserve">зже 15 февраля 34 г; техническое заключение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дать в 10-ти </w:t>
      </w:r>
      <w:proofErr w:type="spellStart"/>
      <w:r w:rsidRPr="00612F62">
        <w:rPr>
          <w:rFonts w:ascii="Times New Roman" w:hAnsi="Times New Roman"/>
          <w:color w:val="0070C0"/>
          <w:sz w:val="16"/>
          <w:szCs w:val="16"/>
        </w:rPr>
        <w:t>дневный</w:t>
      </w:r>
      <w:proofErr w:type="spellEnd"/>
      <w:r w:rsidRPr="00612F62">
        <w:rPr>
          <w:rFonts w:ascii="Times New Roman" w:hAnsi="Times New Roman"/>
          <w:color w:val="0070C0"/>
          <w:sz w:val="16"/>
          <w:szCs w:val="16"/>
        </w:rPr>
        <w:t xml:space="preserve"> срок.</w:t>
      </w:r>
    </w:p>
    <w:p w14:paraId="1E34E73C"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Поставить производство самолета И-15 под мотор Райт- Циклон на заводе №1 с расчетом выпуска и сдачи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не менее 150 шт. в 1934 г., из них 15 в мае, 15 в июне и далее по 20 шт. ежемесячно до конца года.</w:t>
      </w:r>
    </w:p>
    <w:p w14:paraId="6E979D05"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Поставить производство И-14 под мотор Райт-Циклон на заводе №21 со сдачей не менее 20 </w:t>
      </w:r>
      <w:proofErr w:type="spellStart"/>
      <w:r w:rsidRPr="00612F62">
        <w:rPr>
          <w:rFonts w:ascii="Times New Roman" w:hAnsi="Times New Roman"/>
          <w:color w:val="0070C0"/>
          <w:sz w:val="16"/>
          <w:szCs w:val="16"/>
        </w:rPr>
        <w:t>шт</w:t>
      </w:r>
      <w:proofErr w:type="spellEnd"/>
      <w:r w:rsidRPr="00612F62">
        <w:rPr>
          <w:rFonts w:ascii="Times New Roman" w:hAnsi="Times New Roman"/>
          <w:color w:val="0070C0"/>
          <w:sz w:val="16"/>
          <w:szCs w:val="16"/>
        </w:rPr>
        <w:t xml:space="preserve"> в 1934 г, из них первые 10 сдать не позже августа 1934 г.</w:t>
      </w:r>
    </w:p>
    <w:p w14:paraId="496FB9CF"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случае удовлетворительных результатов госиспытаний внедрить самолет И-16 в серийное производство на заводе №21; в 1934 г. сдать </w:t>
      </w:r>
      <w:proofErr w:type="spellStart"/>
      <w:r w:rsidRPr="00612F62">
        <w:rPr>
          <w:rFonts w:ascii="Times New Roman" w:hAnsi="Times New Roman"/>
          <w:color w:val="0070C0"/>
          <w:sz w:val="16"/>
          <w:szCs w:val="16"/>
        </w:rPr>
        <w:t>НКВМору</w:t>
      </w:r>
      <w:proofErr w:type="spellEnd"/>
      <w:r w:rsidRPr="00612F62">
        <w:rPr>
          <w:rFonts w:ascii="Times New Roman" w:hAnsi="Times New Roman"/>
          <w:color w:val="0070C0"/>
          <w:sz w:val="16"/>
          <w:szCs w:val="16"/>
        </w:rPr>
        <w:t xml:space="preserve"> не менее 130 </w:t>
      </w:r>
      <w:proofErr w:type="spellStart"/>
      <w:r w:rsidRPr="00612F62">
        <w:rPr>
          <w:rFonts w:ascii="Times New Roman" w:hAnsi="Times New Roman"/>
          <w:color w:val="0070C0"/>
          <w:sz w:val="16"/>
          <w:szCs w:val="16"/>
        </w:rPr>
        <w:t>шт</w:t>
      </w:r>
      <w:proofErr w:type="spellEnd"/>
      <w:r w:rsidRPr="00612F62">
        <w:rPr>
          <w:rFonts w:ascii="Times New Roman" w:hAnsi="Times New Roman"/>
          <w:color w:val="0070C0"/>
          <w:sz w:val="16"/>
          <w:szCs w:val="16"/>
        </w:rPr>
        <w:t xml:space="preserve">, из них не позже 1.6.34 г. - 10 </w:t>
      </w:r>
      <w:proofErr w:type="spellStart"/>
      <w:r w:rsidRPr="00612F62">
        <w:rPr>
          <w:rFonts w:ascii="Times New Roman" w:hAnsi="Times New Roman"/>
          <w:color w:val="0070C0"/>
          <w:sz w:val="16"/>
          <w:szCs w:val="16"/>
        </w:rPr>
        <w:t>шт</w:t>
      </w:r>
      <w:proofErr w:type="spellEnd"/>
      <w:r w:rsidRPr="00612F62">
        <w:rPr>
          <w:rFonts w:ascii="Times New Roman" w:hAnsi="Times New Roman"/>
          <w:color w:val="0070C0"/>
          <w:sz w:val="16"/>
          <w:szCs w:val="16"/>
        </w:rPr>
        <w:t>, остальные, начиная с июня, по 20 шт. ежемесячно.</w:t>
      </w:r>
    </w:p>
    <w:p w14:paraId="5E3810BD"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Немедленно приступить к проектированию и постройке опытных образцов одноместного и двухместного истребите</w:t>
      </w:r>
      <w:r w:rsidRPr="00612F62">
        <w:rPr>
          <w:rFonts w:ascii="Times New Roman" w:hAnsi="Times New Roman"/>
          <w:color w:val="0070C0"/>
          <w:sz w:val="16"/>
          <w:szCs w:val="16"/>
        </w:rPr>
        <w:softHyphen/>
        <w:t>лей под мотор Испано-</w:t>
      </w:r>
      <w:proofErr w:type="spellStart"/>
      <w:r w:rsidRPr="00612F62">
        <w:rPr>
          <w:rFonts w:ascii="Times New Roman" w:hAnsi="Times New Roman"/>
          <w:color w:val="0070C0"/>
          <w:sz w:val="16"/>
          <w:szCs w:val="16"/>
        </w:rPr>
        <w:t>Сюиза</w:t>
      </w:r>
      <w:proofErr w:type="spellEnd"/>
      <w:r w:rsidRPr="00612F62">
        <w:rPr>
          <w:rFonts w:ascii="Times New Roman" w:hAnsi="Times New Roman"/>
          <w:color w:val="0070C0"/>
          <w:sz w:val="16"/>
          <w:szCs w:val="16"/>
        </w:rPr>
        <w:t xml:space="preserve"> по техническим условиям НКВ- Мора с расчетом выпустить опытные образцы этих самоле</w:t>
      </w:r>
      <w:r w:rsidRPr="00612F62">
        <w:rPr>
          <w:rFonts w:ascii="Times New Roman" w:hAnsi="Times New Roman"/>
          <w:color w:val="0070C0"/>
          <w:sz w:val="16"/>
          <w:szCs w:val="16"/>
        </w:rPr>
        <w:softHyphen/>
        <w:t>тов не позже 1.7.34 г. на заводские испытания.</w:t>
      </w:r>
    </w:p>
    <w:p w14:paraId="27E71AFF"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для обеспечения указанных истребителей моторами разрешить </w:t>
      </w:r>
      <w:proofErr w:type="spellStart"/>
      <w:r w:rsidRPr="00612F62">
        <w:rPr>
          <w:rFonts w:ascii="Times New Roman" w:hAnsi="Times New Roman"/>
          <w:color w:val="0070C0"/>
          <w:sz w:val="16"/>
          <w:szCs w:val="16"/>
        </w:rPr>
        <w:t>НКТяжпрому</w:t>
      </w:r>
      <w:proofErr w:type="spellEnd"/>
      <w:r w:rsidRPr="00612F62">
        <w:rPr>
          <w:rFonts w:ascii="Times New Roman" w:hAnsi="Times New Roman"/>
          <w:color w:val="0070C0"/>
          <w:sz w:val="16"/>
          <w:szCs w:val="16"/>
        </w:rPr>
        <w:t xml:space="preserve"> произвести закупку моторов Райт-Ци</w:t>
      </w:r>
      <w:r w:rsidRPr="00612F62">
        <w:rPr>
          <w:rFonts w:ascii="Times New Roman" w:hAnsi="Times New Roman"/>
          <w:color w:val="0070C0"/>
          <w:sz w:val="16"/>
          <w:szCs w:val="16"/>
        </w:rPr>
        <w:softHyphen/>
        <w:t>клон и Испано-</w:t>
      </w:r>
      <w:proofErr w:type="spellStart"/>
      <w:r w:rsidRPr="00612F62">
        <w:rPr>
          <w:rFonts w:ascii="Times New Roman" w:hAnsi="Times New Roman"/>
          <w:color w:val="0070C0"/>
          <w:sz w:val="16"/>
          <w:szCs w:val="16"/>
        </w:rPr>
        <w:t>Сюиза</w:t>
      </w:r>
      <w:proofErr w:type="spellEnd"/>
      <w:r w:rsidRPr="00612F62">
        <w:rPr>
          <w:rFonts w:ascii="Times New Roman" w:hAnsi="Times New Roman"/>
          <w:color w:val="0070C0"/>
          <w:sz w:val="16"/>
          <w:szCs w:val="16"/>
        </w:rPr>
        <w:t xml:space="preserve"> согласно прилагаемой ведомости.</w:t>
      </w:r>
    </w:p>
    <w:p w14:paraId="68037789"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Отпустить для этой цели </w:t>
      </w:r>
      <w:proofErr w:type="spellStart"/>
      <w:r w:rsidRPr="00612F62">
        <w:rPr>
          <w:rFonts w:ascii="Times New Roman" w:hAnsi="Times New Roman"/>
          <w:color w:val="0070C0"/>
          <w:sz w:val="16"/>
          <w:szCs w:val="16"/>
        </w:rPr>
        <w:t>НКТПрому</w:t>
      </w:r>
      <w:proofErr w:type="spellEnd"/>
      <w:r w:rsidRPr="00612F62">
        <w:rPr>
          <w:rFonts w:ascii="Times New Roman" w:hAnsi="Times New Roman"/>
          <w:color w:val="0070C0"/>
          <w:sz w:val="16"/>
          <w:szCs w:val="16"/>
        </w:rPr>
        <w:t xml:space="preserve"> в 1934 г. валюту в размере 6025 </w:t>
      </w:r>
      <w:proofErr w:type="spellStart"/>
      <w:proofErr w:type="gramStart"/>
      <w:r w:rsidRPr="00612F62">
        <w:rPr>
          <w:rFonts w:ascii="Times New Roman" w:hAnsi="Times New Roman"/>
          <w:color w:val="0070C0"/>
          <w:sz w:val="16"/>
          <w:szCs w:val="16"/>
        </w:rPr>
        <w:t>тыс.руб</w:t>
      </w:r>
      <w:proofErr w:type="spellEnd"/>
      <w:r w:rsidRPr="00612F62">
        <w:rPr>
          <w:rFonts w:ascii="Times New Roman" w:hAnsi="Times New Roman"/>
          <w:color w:val="0070C0"/>
          <w:sz w:val="16"/>
          <w:szCs w:val="16"/>
        </w:rPr>
        <w:t>...</w:t>
      </w:r>
      <w:proofErr w:type="gramEnd"/>
    </w:p>
    <w:p w14:paraId="680DA6DF"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счет той же суммы </w:t>
      </w:r>
      <w:proofErr w:type="spellStart"/>
      <w:r w:rsidRPr="00612F62">
        <w:rPr>
          <w:rFonts w:ascii="Times New Roman" w:hAnsi="Times New Roman"/>
          <w:color w:val="0070C0"/>
          <w:sz w:val="16"/>
          <w:szCs w:val="16"/>
        </w:rPr>
        <w:t>НКТПрому</w:t>
      </w:r>
      <w:proofErr w:type="spellEnd"/>
      <w:r w:rsidRPr="00612F62">
        <w:rPr>
          <w:rFonts w:ascii="Times New Roman" w:hAnsi="Times New Roman"/>
          <w:color w:val="0070C0"/>
          <w:sz w:val="16"/>
          <w:szCs w:val="16"/>
        </w:rPr>
        <w:t xml:space="preserve"> закупить аппаратуру и, в частности, 150 металлических винтов с переменным шагом к моторам для самолетов-истребителей.</w:t>
      </w:r>
    </w:p>
    <w:p w14:paraId="6EC7ACA0"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III. Обязать </w:t>
      </w:r>
      <w:proofErr w:type="spellStart"/>
      <w:r w:rsidRPr="00612F62">
        <w:rPr>
          <w:rFonts w:ascii="Times New Roman" w:hAnsi="Times New Roman"/>
          <w:color w:val="0070C0"/>
          <w:sz w:val="16"/>
          <w:szCs w:val="16"/>
        </w:rPr>
        <w:t>НКТПром</w:t>
      </w:r>
      <w:proofErr w:type="spellEnd"/>
      <w:r w:rsidRPr="00612F62">
        <w:rPr>
          <w:rFonts w:ascii="Times New Roman" w:hAnsi="Times New Roman"/>
          <w:color w:val="0070C0"/>
          <w:sz w:val="16"/>
          <w:szCs w:val="16"/>
        </w:rPr>
        <w:t xml:space="preserve"> изготовить в 1934 г. 100 </w:t>
      </w:r>
      <w:proofErr w:type="spellStart"/>
      <w:r w:rsidRPr="00612F62">
        <w:rPr>
          <w:rFonts w:ascii="Times New Roman" w:hAnsi="Times New Roman"/>
          <w:color w:val="0070C0"/>
          <w:sz w:val="16"/>
          <w:szCs w:val="16"/>
        </w:rPr>
        <w:t>шт</w:t>
      </w:r>
      <w:proofErr w:type="spellEnd"/>
      <w:r w:rsidRPr="00612F62">
        <w:rPr>
          <w:rFonts w:ascii="Times New Roman" w:hAnsi="Times New Roman"/>
          <w:color w:val="0070C0"/>
          <w:sz w:val="16"/>
          <w:szCs w:val="16"/>
        </w:rPr>
        <w:t xml:space="preserve"> авто</w:t>
      </w:r>
      <w:r w:rsidRPr="00612F62">
        <w:rPr>
          <w:rFonts w:ascii="Times New Roman" w:hAnsi="Times New Roman"/>
          <w:color w:val="0070C0"/>
          <w:sz w:val="16"/>
          <w:szCs w:val="16"/>
        </w:rPr>
        <w:softHyphen/>
        <w:t>матических авиа-</w:t>
      </w:r>
      <w:proofErr w:type="spellStart"/>
      <w:r w:rsidRPr="00612F62">
        <w:rPr>
          <w:rFonts w:ascii="Times New Roman" w:hAnsi="Times New Roman"/>
          <w:color w:val="0070C0"/>
          <w:sz w:val="16"/>
          <w:szCs w:val="16"/>
        </w:rPr>
        <w:t>ционных</w:t>
      </w:r>
      <w:proofErr w:type="spellEnd"/>
      <w:r w:rsidRPr="00612F62">
        <w:rPr>
          <w:rFonts w:ascii="Times New Roman" w:hAnsi="Times New Roman"/>
          <w:color w:val="0070C0"/>
          <w:sz w:val="16"/>
          <w:szCs w:val="16"/>
        </w:rPr>
        <w:t xml:space="preserve"> пушек </w:t>
      </w:r>
      <w:proofErr w:type="spellStart"/>
      <w:r w:rsidRPr="00612F62">
        <w:rPr>
          <w:rFonts w:ascii="Times New Roman" w:hAnsi="Times New Roman"/>
          <w:color w:val="0070C0"/>
          <w:sz w:val="16"/>
          <w:szCs w:val="16"/>
        </w:rPr>
        <w:t>Курчевского</w:t>
      </w:r>
      <w:proofErr w:type="spellEnd"/>
      <w:r w:rsidRPr="00612F62">
        <w:rPr>
          <w:rFonts w:ascii="Times New Roman" w:hAnsi="Times New Roman"/>
          <w:color w:val="0070C0"/>
          <w:sz w:val="16"/>
          <w:szCs w:val="16"/>
        </w:rPr>
        <w:t xml:space="preserve"> (АПК 37 мм) для установки их на истребителях И-14 со сроками поставки пер</w:t>
      </w:r>
      <w:r w:rsidRPr="00612F62">
        <w:rPr>
          <w:rFonts w:ascii="Times New Roman" w:hAnsi="Times New Roman"/>
          <w:color w:val="0070C0"/>
          <w:sz w:val="16"/>
          <w:szCs w:val="16"/>
        </w:rPr>
        <w:softHyphen/>
        <w:t xml:space="preserve">вых 30 </w:t>
      </w:r>
      <w:proofErr w:type="spellStart"/>
      <w:r w:rsidRPr="00612F62">
        <w:rPr>
          <w:rFonts w:ascii="Times New Roman" w:hAnsi="Times New Roman"/>
          <w:color w:val="0070C0"/>
          <w:sz w:val="16"/>
          <w:szCs w:val="16"/>
        </w:rPr>
        <w:t>шт</w:t>
      </w:r>
      <w:proofErr w:type="spellEnd"/>
      <w:r w:rsidRPr="00612F62">
        <w:rPr>
          <w:rFonts w:ascii="Times New Roman" w:hAnsi="Times New Roman"/>
          <w:color w:val="0070C0"/>
          <w:sz w:val="16"/>
          <w:szCs w:val="16"/>
        </w:rPr>
        <w:t xml:space="preserve"> не позже августа 1934 г.</w:t>
      </w:r>
    </w:p>
    <w:p w14:paraId="7D365A60"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Председатель Совета Труда и Обороны</w:t>
      </w:r>
      <w:r w:rsidRPr="00612F62">
        <w:rPr>
          <w:rFonts w:ascii="Times New Roman" w:hAnsi="Times New Roman"/>
          <w:color w:val="0070C0"/>
          <w:sz w:val="16"/>
          <w:szCs w:val="16"/>
        </w:rPr>
        <w:tab/>
        <w:t>(</w:t>
      </w:r>
      <w:proofErr w:type="spellStart"/>
      <w:r w:rsidRPr="00612F62">
        <w:rPr>
          <w:rFonts w:ascii="Times New Roman" w:hAnsi="Times New Roman"/>
          <w:color w:val="0070C0"/>
          <w:sz w:val="16"/>
          <w:szCs w:val="16"/>
        </w:rPr>
        <w:t>В.Молотов</w:t>
      </w:r>
      <w:proofErr w:type="spellEnd"/>
      <w:r w:rsidRPr="00612F62">
        <w:rPr>
          <w:rFonts w:ascii="Times New Roman" w:hAnsi="Times New Roman"/>
          <w:color w:val="0070C0"/>
          <w:sz w:val="16"/>
          <w:szCs w:val="16"/>
        </w:rPr>
        <w:t xml:space="preserve"> Скрябин)</w:t>
      </w:r>
    </w:p>
    <w:p w14:paraId="29361694" w14:textId="77777777" w:rsidR="005D0E3B" w:rsidRPr="00612F62" w:rsidRDefault="005D0E3B" w:rsidP="005D0E3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секретаря Совета Труда и Обороны</w:t>
      </w:r>
      <w:r w:rsidRPr="00612F62">
        <w:rPr>
          <w:rFonts w:ascii="Times New Roman" w:hAnsi="Times New Roman"/>
          <w:color w:val="0070C0"/>
          <w:sz w:val="16"/>
          <w:szCs w:val="16"/>
        </w:rPr>
        <w:tab/>
        <w:t>(Базилевич) (23455).</w:t>
      </w:r>
    </w:p>
    <w:p w14:paraId="1B0CEF6E" w14:textId="77777777" w:rsidR="005D0E3B" w:rsidRPr="00612F62" w:rsidRDefault="005D0E3B" w:rsidP="005D0E3B">
      <w:pPr>
        <w:spacing w:after="0" w:line="240" w:lineRule="auto"/>
        <w:jc w:val="both"/>
        <w:rPr>
          <w:rFonts w:ascii="Times New Roman" w:hAnsi="Times New Roman"/>
          <w:color w:val="0070C0"/>
          <w:sz w:val="16"/>
          <w:szCs w:val="16"/>
        </w:rPr>
      </w:pPr>
    </w:p>
    <w:p w14:paraId="380F1E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вышло постановление СТО N 119сс/о "О плане заказов НКВМ на 1934 по вооружению и боевой технике":</w:t>
      </w:r>
    </w:p>
    <w:p w14:paraId="3720B2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"Ведомость заказа боевой техники на 1934 по основной номенклатуре: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E10C1" w14:paraId="07294575" w14:textId="77777777">
        <w:tc>
          <w:tcPr>
            <w:tcW w:w="1878" w:type="dxa"/>
          </w:tcPr>
          <w:p w14:paraId="7C5D35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878" w:type="dxa"/>
          </w:tcPr>
          <w:p w14:paraId="1ED7C0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1933</w:t>
            </w:r>
          </w:p>
        </w:tc>
        <w:tc>
          <w:tcPr>
            <w:tcW w:w="1878" w:type="dxa"/>
          </w:tcPr>
          <w:p w14:paraId="5607E0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1934</w:t>
            </w:r>
          </w:p>
        </w:tc>
      </w:tr>
      <w:tr w:rsidR="004E10C1" w:rsidRPr="004E10C1" w14:paraId="61046E6B" w14:textId="77777777">
        <w:tc>
          <w:tcPr>
            <w:tcW w:w="1878" w:type="dxa"/>
          </w:tcPr>
          <w:p w14:paraId="555A4A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По авиации</w:t>
            </w:r>
          </w:p>
        </w:tc>
        <w:tc>
          <w:tcPr>
            <w:tcW w:w="1878" w:type="dxa"/>
          </w:tcPr>
          <w:p w14:paraId="03F1CE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E94E4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5C66B7" w14:textId="77777777">
        <w:tc>
          <w:tcPr>
            <w:tcW w:w="1878" w:type="dxa"/>
          </w:tcPr>
          <w:p w14:paraId="020CE7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4М-34Р</w:t>
            </w:r>
          </w:p>
        </w:tc>
        <w:tc>
          <w:tcPr>
            <w:tcW w:w="1878" w:type="dxa"/>
          </w:tcPr>
          <w:p w14:paraId="442175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1878" w:type="dxa"/>
          </w:tcPr>
          <w:p w14:paraId="52B5CB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r>
      <w:tr w:rsidR="004E10C1" w:rsidRPr="004E10C1" w14:paraId="13FF7D3E" w14:textId="77777777">
        <w:tc>
          <w:tcPr>
            <w:tcW w:w="1878" w:type="dxa"/>
          </w:tcPr>
          <w:p w14:paraId="2ADD2F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4М-34РН</w:t>
            </w:r>
          </w:p>
        </w:tc>
        <w:tc>
          <w:tcPr>
            <w:tcW w:w="1878" w:type="dxa"/>
          </w:tcPr>
          <w:p w14:paraId="026F7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0A705F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1AD24471" w14:textId="77777777">
        <w:tc>
          <w:tcPr>
            <w:tcW w:w="1878" w:type="dxa"/>
          </w:tcPr>
          <w:p w14:paraId="4B747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ЛБ и Р Р-5 М-17</w:t>
            </w:r>
          </w:p>
        </w:tc>
        <w:tc>
          <w:tcPr>
            <w:tcW w:w="1878" w:type="dxa"/>
          </w:tcPr>
          <w:p w14:paraId="4E6E80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1878" w:type="dxa"/>
          </w:tcPr>
          <w:p w14:paraId="003F63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r>
      <w:tr w:rsidR="004E10C1" w:rsidRPr="004E10C1" w14:paraId="7297AE0B" w14:textId="77777777">
        <w:tc>
          <w:tcPr>
            <w:tcW w:w="1878" w:type="dxa"/>
          </w:tcPr>
          <w:p w14:paraId="0F985C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 Р-5 М-17</w:t>
            </w:r>
          </w:p>
        </w:tc>
        <w:tc>
          <w:tcPr>
            <w:tcW w:w="1878" w:type="dxa"/>
          </w:tcPr>
          <w:p w14:paraId="630E2F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324741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3DAB5C86" w14:textId="77777777">
        <w:tc>
          <w:tcPr>
            <w:tcW w:w="1878" w:type="dxa"/>
          </w:tcPr>
          <w:p w14:paraId="3FFCD4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М-22</w:t>
            </w:r>
          </w:p>
        </w:tc>
        <w:tc>
          <w:tcPr>
            <w:tcW w:w="1878" w:type="dxa"/>
          </w:tcPr>
          <w:p w14:paraId="617BCF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1878" w:type="dxa"/>
          </w:tcPr>
          <w:p w14:paraId="65C124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r>
      <w:tr w:rsidR="004E10C1" w:rsidRPr="004E10C1" w14:paraId="5F14FB12" w14:textId="77777777">
        <w:tc>
          <w:tcPr>
            <w:tcW w:w="1878" w:type="dxa"/>
          </w:tcPr>
          <w:p w14:paraId="72094F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 М-17</w:t>
            </w:r>
          </w:p>
        </w:tc>
        <w:tc>
          <w:tcPr>
            <w:tcW w:w="1878" w:type="dxa"/>
          </w:tcPr>
          <w:p w14:paraId="6A4764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FE6AA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r>
      <w:tr w:rsidR="004E10C1" w:rsidRPr="004E10C1" w14:paraId="01C85039" w14:textId="77777777">
        <w:tc>
          <w:tcPr>
            <w:tcW w:w="1878" w:type="dxa"/>
          </w:tcPr>
          <w:p w14:paraId="42F0D4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 2М-17</w:t>
            </w:r>
          </w:p>
        </w:tc>
        <w:tc>
          <w:tcPr>
            <w:tcW w:w="1878" w:type="dxa"/>
          </w:tcPr>
          <w:p w14:paraId="2C115E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1878" w:type="dxa"/>
          </w:tcPr>
          <w:p w14:paraId="316B70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4CEB6FD9" w14:textId="77777777">
        <w:tc>
          <w:tcPr>
            <w:tcW w:w="1878" w:type="dxa"/>
          </w:tcPr>
          <w:p w14:paraId="7CBA4D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 М-17</w:t>
            </w:r>
          </w:p>
        </w:tc>
        <w:tc>
          <w:tcPr>
            <w:tcW w:w="1878" w:type="dxa"/>
          </w:tcPr>
          <w:p w14:paraId="122DF4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080BEF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32062286" w14:textId="77777777">
        <w:tc>
          <w:tcPr>
            <w:tcW w:w="1878" w:type="dxa"/>
          </w:tcPr>
          <w:p w14:paraId="7F2EAB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 (морской)</w:t>
            </w:r>
          </w:p>
        </w:tc>
        <w:tc>
          <w:tcPr>
            <w:tcW w:w="1878" w:type="dxa"/>
          </w:tcPr>
          <w:p w14:paraId="3C6BB0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878" w:type="dxa"/>
          </w:tcPr>
          <w:p w14:paraId="0A5676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5C54BD21" w14:textId="77777777">
        <w:tc>
          <w:tcPr>
            <w:tcW w:w="1878" w:type="dxa"/>
          </w:tcPr>
          <w:p w14:paraId="306736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МБР-4</w:t>
            </w:r>
          </w:p>
        </w:tc>
        <w:tc>
          <w:tcPr>
            <w:tcW w:w="1878" w:type="dxa"/>
          </w:tcPr>
          <w:p w14:paraId="029E47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w:t>
            </w:r>
          </w:p>
        </w:tc>
        <w:tc>
          <w:tcPr>
            <w:tcW w:w="1878" w:type="dxa"/>
          </w:tcPr>
          <w:p w14:paraId="0D2194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738F071" w14:textId="77777777">
        <w:tc>
          <w:tcPr>
            <w:tcW w:w="1878" w:type="dxa"/>
          </w:tcPr>
          <w:p w14:paraId="39E885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Р-6а 2М-17</w:t>
            </w:r>
          </w:p>
        </w:tc>
        <w:tc>
          <w:tcPr>
            <w:tcW w:w="1878" w:type="dxa"/>
          </w:tcPr>
          <w:p w14:paraId="2868A1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50F7A3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718E0062" w14:textId="77777777">
        <w:tc>
          <w:tcPr>
            <w:tcW w:w="1878" w:type="dxa"/>
          </w:tcPr>
          <w:p w14:paraId="6E6CEA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 М-22</w:t>
            </w:r>
          </w:p>
        </w:tc>
        <w:tc>
          <w:tcPr>
            <w:tcW w:w="1878" w:type="dxa"/>
          </w:tcPr>
          <w:p w14:paraId="63648D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239DA3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096DC8C6" w14:textId="77777777">
        <w:tc>
          <w:tcPr>
            <w:tcW w:w="1878" w:type="dxa"/>
          </w:tcPr>
          <w:p w14:paraId="6FB199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У-2 М-11</w:t>
            </w:r>
          </w:p>
        </w:tc>
        <w:tc>
          <w:tcPr>
            <w:tcW w:w="1878" w:type="dxa"/>
          </w:tcPr>
          <w:p w14:paraId="0B6529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1878" w:type="dxa"/>
          </w:tcPr>
          <w:p w14:paraId="42F9EF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4D3E970C" w14:textId="77777777">
        <w:tc>
          <w:tcPr>
            <w:tcW w:w="1878" w:type="dxa"/>
          </w:tcPr>
          <w:p w14:paraId="53BC1B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 М-11</w:t>
            </w:r>
          </w:p>
        </w:tc>
        <w:tc>
          <w:tcPr>
            <w:tcW w:w="1878" w:type="dxa"/>
          </w:tcPr>
          <w:p w14:paraId="72774F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878" w:type="dxa"/>
          </w:tcPr>
          <w:p w14:paraId="663D00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35B29F92" w14:textId="77777777">
        <w:tc>
          <w:tcPr>
            <w:tcW w:w="1878" w:type="dxa"/>
          </w:tcPr>
          <w:p w14:paraId="753589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878" w:type="dxa"/>
          </w:tcPr>
          <w:p w14:paraId="21E3A5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3580</w:t>
            </w:r>
          </w:p>
        </w:tc>
        <w:tc>
          <w:tcPr>
            <w:tcW w:w="1878" w:type="dxa"/>
          </w:tcPr>
          <w:p w14:paraId="3541BB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3125</w:t>
            </w:r>
          </w:p>
        </w:tc>
      </w:tr>
      <w:tr w:rsidR="004E10C1" w:rsidRPr="004E10C1" w14:paraId="7CC5671C" w14:textId="77777777">
        <w:tc>
          <w:tcPr>
            <w:tcW w:w="1878" w:type="dxa"/>
          </w:tcPr>
          <w:p w14:paraId="20A06B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Головные серии</w:t>
            </w:r>
          </w:p>
        </w:tc>
        <w:tc>
          <w:tcPr>
            <w:tcW w:w="1878" w:type="dxa"/>
          </w:tcPr>
          <w:p w14:paraId="4546D2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FBBE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A92EAB" w14:textId="77777777">
        <w:tc>
          <w:tcPr>
            <w:tcW w:w="1878" w:type="dxa"/>
          </w:tcPr>
          <w:p w14:paraId="3C11A5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8М-34РН</w:t>
            </w:r>
          </w:p>
        </w:tc>
        <w:tc>
          <w:tcPr>
            <w:tcW w:w="1878" w:type="dxa"/>
          </w:tcPr>
          <w:p w14:paraId="0C0B6F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878" w:type="dxa"/>
          </w:tcPr>
          <w:p w14:paraId="2DBD5D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02C6A3DA" w14:textId="77777777">
        <w:tc>
          <w:tcPr>
            <w:tcW w:w="1878" w:type="dxa"/>
          </w:tcPr>
          <w:p w14:paraId="797044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 М-34</w:t>
            </w:r>
          </w:p>
        </w:tc>
        <w:tc>
          <w:tcPr>
            <w:tcW w:w="1878" w:type="dxa"/>
          </w:tcPr>
          <w:p w14:paraId="630EBD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479A3A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9DF3755" w14:textId="77777777">
        <w:tc>
          <w:tcPr>
            <w:tcW w:w="1878" w:type="dxa"/>
          </w:tcPr>
          <w:p w14:paraId="19889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СКР М-22</w:t>
            </w:r>
          </w:p>
        </w:tc>
        <w:tc>
          <w:tcPr>
            <w:tcW w:w="1878" w:type="dxa"/>
          </w:tcPr>
          <w:p w14:paraId="27643E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4BCBF0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6450C2D" w14:textId="77777777">
        <w:tc>
          <w:tcPr>
            <w:tcW w:w="1878" w:type="dxa"/>
          </w:tcPr>
          <w:p w14:paraId="335AAC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 2М-22</w:t>
            </w:r>
          </w:p>
        </w:tc>
        <w:tc>
          <w:tcPr>
            <w:tcW w:w="1878" w:type="dxa"/>
          </w:tcPr>
          <w:p w14:paraId="389183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4172A5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E12CC34" w14:textId="77777777">
        <w:tc>
          <w:tcPr>
            <w:tcW w:w="1878" w:type="dxa"/>
          </w:tcPr>
          <w:p w14:paraId="01F0F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М-34</w:t>
            </w:r>
          </w:p>
        </w:tc>
        <w:tc>
          <w:tcPr>
            <w:tcW w:w="1878" w:type="dxa"/>
          </w:tcPr>
          <w:p w14:paraId="1416C4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486F3A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45A03EBF" w14:textId="77777777">
        <w:tc>
          <w:tcPr>
            <w:tcW w:w="1878" w:type="dxa"/>
          </w:tcPr>
          <w:p w14:paraId="6230CB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 М-34</w:t>
            </w:r>
          </w:p>
        </w:tc>
        <w:tc>
          <w:tcPr>
            <w:tcW w:w="1878" w:type="dxa"/>
          </w:tcPr>
          <w:p w14:paraId="050244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431632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0DEF10AD" w14:textId="77777777">
        <w:tc>
          <w:tcPr>
            <w:tcW w:w="1878" w:type="dxa"/>
          </w:tcPr>
          <w:p w14:paraId="2F9408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 РЦ</w:t>
            </w:r>
          </w:p>
        </w:tc>
        <w:tc>
          <w:tcPr>
            <w:tcW w:w="1878" w:type="dxa"/>
          </w:tcPr>
          <w:p w14:paraId="5D14B5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7E90A3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67AB68E8" w14:textId="77777777">
        <w:tc>
          <w:tcPr>
            <w:tcW w:w="1878" w:type="dxa"/>
          </w:tcPr>
          <w:p w14:paraId="275F7D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 М-22</w:t>
            </w:r>
          </w:p>
        </w:tc>
        <w:tc>
          <w:tcPr>
            <w:tcW w:w="1878" w:type="dxa"/>
          </w:tcPr>
          <w:p w14:paraId="155EDB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7306D1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r>
      <w:tr w:rsidR="004E10C1" w:rsidRPr="004E10C1" w14:paraId="17B4E3AF" w14:textId="77777777">
        <w:tc>
          <w:tcPr>
            <w:tcW w:w="1878" w:type="dxa"/>
          </w:tcPr>
          <w:p w14:paraId="35E478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РЦ</w:t>
            </w:r>
          </w:p>
        </w:tc>
        <w:tc>
          <w:tcPr>
            <w:tcW w:w="1878" w:type="dxa"/>
          </w:tcPr>
          <w:p w14:paraId="18EBE5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2CCB8B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52A0F02F" w14:textId="77777777">
        <w:tc>
          <w:tcPr>
            <w:tcW w:w="1878" w:type="dxa"/>
          </w:tcPr>
          <w:p w14:paraId="118F6D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Изет М-22</w:t>
            </w:r>
          </w:p>
        </w:tc>
        <w:tc>
          <w:tcPr>
            <w:tcW w:w="1878" w:type="dxa"/>
          </w:tcPr>
          <w:p w14:paraId="465708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13FC56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556C8B3F" w14:textId="77777777">
        <w:tc>
          <w:tcPr>
            <w:tcW w:w="1878" w:type="dxa"/>
          </w:tcPr>
          <w:p w14:paraId="032B2C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2М-34</w:t>
            </w:r>
          </w:p>
        </w:tc>
        <w:tc>
          <w:tcPr>
            <w:tcW w:w="1878" w:type="dxa"/>
          </w:tcPr>
          <w:p w14:paraId="2A5A7D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1878" w:type="dxa"/>
          </w:tcPr>
          <w:p w14:paraId="6C9970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747524C9" w14:textId="77777777">
        <w:tc>
          <w:tcPr>
            <w:tcW w:w="1878" w:type="dxa"/>
          </w:tcPr>
          <w:p w14:paraId="4026D8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3М-34</w:t>
            </w:r>
          </w:p>
        </w:tc>
        <w:tc>
          <w:tcPr>
            <w:tcW w:w="1878" w:type="dxa"/>
          </w:tcPr>
          <w:p w14:paraId="2D549C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78" w:type="dxa"/>
          </w:tcPr>
          <w:p w14:paraId="21FFFC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4EE4A22D" w14:textId="77777777">
        <w:tc>
          <w:tcPr>
            <w:tcW w:w="1878" w:type="dxa"/>
          </w:tcPr>
          <w:p w14:paraId="4D1117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 6М-34</w:t>
            </w:r>
          </w:p>
        </w:tc>
        <w:tc>
          <w:tcPr>
            <w:tcW w:w="1878" w:type="dxa"/>
          </w:tcPr>
          <w:p w14:paraId="23B993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15EDA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20F570FE" w14:textId="77777777">
        <w:tc>
          <w:tcPr>
            <w:tcW w:w="1878" w:type="dxa"/>
          </w:tcPr>
          <w:p w14:paraId="342E6A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878" w:type="dxa"/>
          </w:tcPr>
          <w:p w14:paraId="73ABDA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1878" w:type="dxa"/>
          </w:tcPr>
          <w:p w14:paraId="22FB62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w:t>
            </w:r>
          </w:p>
        </w:tc>
      </w:tr>
      <w:tr w:rsidR="004E10C1" w:rsidRPr="004E10C1" w14:paraId="6CB0DA4F" w14:textId="77777777">
        <w:tc>
          <w:tcPr>
            <w:tcW w:w="1878" w:type="dxa"/>
          </w:tcPr>
          <w:p w14:paraId="02FC93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2EA5C8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3615</w:t>
            </w:r>
          </w:p>
        </w:tc>
        <w:tc>
          <w:tcPr>
            <w:tcW w:w="1878" w:type="dxa"/>
          </w:tcPr>
          <w:p w14:paraId="28FF7E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3545</w:t>
            </w:r>
          </w:p>
        </w:tc>
      </w:tr>
      <w:tr w:rsidR="004E10C1" w:rsidRPr="004E10C1" w14:paraId="5C2EA31B" w14:textId="77777777">
        <w:tc>
          <w:tcPr>
            <w:tcW w:w="1878" w:type="dxa"/>
          </w:tcPr>
          <w:p w14:paraId="57B406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878" w:type="dxa"/>
          </w:tcPr>
          <w:p w14:paraId="30649C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3300</w:t>
            </w:r>
          </w:p>
        </w:tc>
        <w:tc>
          <w:tcPr>
            <w:tcW w:w="1878" w:type="dxa"/>
          </w:tcPr>
          <w:p w14:paraId="1EC3E4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0FF3FA21" w14:textId="77777777">
        <w:tc>
          <w:tcPr>
            <w:tcW w:w="1878" w:type="dxa"/>
          </w:tcPr>
          <w:p w14:paraId="043439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1878" w:type="dxa"/>
          </w:tcPr>
          <w:p w14:paraId="629FCB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770</w:t>
            </w:r>
          </w:p>
        </w:tc>
        <w:tc>
          <w:tcPr>
            <w:tcW w:w="1878" w:type="dxa"/>
          </w:tcPr>
          <w:p w14:paraId="274B54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1114</w:t>
            </w:r>
          </w:p>
        </w:tc>
      </w:tr>
      <w:tr w:rsidR="004E10C1" w:rsidRPr="004E10C1" w14:paraId="54FEDDF5" w14:textId="77777777">
        <w:tc>
          <w:tcPr>
            <w:tcW w:w="1878" w:type="dxa"/>
          </w:tcPr>
          <w:p w14:paraId="1DCF6D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М-22</w:t>
            </w:r>
          </w:p>
        </w:tc>
        <w:tc>
          <w:tcPr>
            <w:tcW w:w="1878" w:type="dxa"/>
          </w:tcPr>
          <w:p w14:paraId="39A893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w:t>
            </w:r>
          </w:p>
        </w:tc>
        <w:tc>
          <w:tcPr>
            <w:tcW w:w="1878" w:type="dxa"/>
          </w:tcPr>
          <w:p w14:paraId="132030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961</w:t>
            </w:r>
          </w:p>
        </w:tc>
      </w:tr>
      <w:tr w:rsidR="004E10C1" w:rsidRPr="004E10C1" w14:paraId="1D2DDC66" w14:textId="77777777">
        <w:tc>
          <w:tcPr>
            <w:tcW w:w="1878" w:type="dxa"/>
          </w:tcPr>
          <w:p w14:paraId="5095D3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М-11</w:t>
            </w:r>
          </w:p>
        </w:tc>
        <w:tc>
          <w:tcPr>
            <w:tcW w:w="1878" w:type="dxa"/>
          </w:tcPr>
          <w:p w14:paraId="1EEA2F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1190</w:t>
            </w:r>
          </w:p>
        </w:tc>
        <w:tc>
          <w:tcPr>
            <w:tcW w:w="1878" w:type="dxa"/>
          </w:tcPr>
          <w:p w14:paraId="19318E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1525</w:t>
            </w:r>
          </w:p>
        </w:tc>
      </w:tr>
      <w:tr w:rsidR="004E10C1" w:rsidRPr="004E10C1" w14:paraId="787EFD5A" w14:textId="77777777">
        <w:tc>
          <w:tcPr>
            <w:tcW w:w="1878" w:type="dxa"/>
          </w:tcPr>
          <w:p w14:paraId="036CE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878" w:type="dxa"/>
          </w:tcPr>
          <w:p w14:paraId="048616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5710</w:t>
            </w:r>
          </w:p>
        </w:tc>
        <w:tc>
          <w:tcPr>
            <w:tcW w:w="1878" w:type="dxa"/>
          </w:tcPr>
          <w:p w14:paraId="271C01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7600</w:t>
            </w:r>
          </w:p>
        </w:tc>
      </w:tr>
    </w:tbl>
    <w:p w14:paraId="3ACA4F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(2282,72).</w:t>
      </w:r>
    </w:p>
    <w:p w14:paraId="7E5E40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7A8E929"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ноября 1933 г. вышло постановление СТО №119сс/о «О плане заказов НКВМ на 1934 г. по вооружению и боевой технике», которым среди прочего определен заказ на этот год 250 самолетов И-7 (24331).</w:t>
      </w:r>
    </w:p>
    <w:p w14:paraId="2605D018" w14:textId="77777777" w:rsidR="007C27C6" w:rsidRPr="00612F62" w:rsidRDefault="007C27C6" w:rsidP="007C27C6">
      <w:pPr>
        <w:spacing w:after="0" w:line="240" w:lineRule="auto"/>
        <w:jc w:val="both"/>
        <w:rPr>
          <w:rFonts w:ascii="Times New Roman" w:hAnsi="Times New Roman"/>
          <w:color w:val="0070C0"/>
          <w:sz w:val="16"/>
          <w:szCs w:val="16"/>
        </w:rPr>
      </w:pPr>
    </w:p>
    <w:p w14:paraId="00E842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вышло постановление СТО "О производстве морской и истребительной авиации на заводе 125" (2290,64).</w:t>
      </w:r>
    </w:p>
    <w:p w14:paraId="6952B0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4558D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года решением КО рассмотрение предложений по гидроавиации (предложения по постановке производства гидросамолетов МК и о развертывании производства всех гидросамолетов, были включены в повестку КО), было отложено и (4188).</w:t>
      </w:r>
    </w:p>
    <w:p w14:paraId="011021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E9E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года КО своим постановлением № 119/сс обязывает </w:t>
      </w:r>
      <w:proofErr w:type="spellStart"/>
      <w:r w:rsidRPr="004E10C1">
        <w:rPr>
          <w:rFonts w:ascii="Times New Roman" w:hAnsi="Times New Roman"/>
          <w:color w:val="000000" w:themeColor="text1"/>
          <w:sz w:val="16"/>
          <w:szCs w:val="16"/>
        </w:rPr>
        <w:t>НКТяжпром</w:t>
      </w:r>
      <w:proofErr w:type="spellEnd"/>
      <w:r w:rsidRPr="004E10C1">
        <w:rPr>
          <w:rFonts w:ascii="Times New Roman" w:hAnsi="Times New Roman"/>
          <w:color w:val="000000" w:themeColor="text1"/>
          <w:sz w:val="16"/>
          <w:szCs w:val="16"/>
        </w:rPr>
        <w:t xml:space="preserve"> в 1934 году поставить </w:t>
      </w:r>
      <w:proofErr w:type="spellStart"/>
      <w:r w:rsidRPr="004E10C1">
        <w:rPr>
          <w:rFonts w:ascii="Times New Roman" w:hAnsi="Times New Roman"/>
          <w:color w:val="000000" w:themeColor="text1"/>
          <w:sz w:val="16"/>
          <w:szCs w:val="16"/>
        </w:rPr>
        <w:t>НКВМору</w:t>
      </w:r>
      <w:proofErr w:type="spellEnd"/>
      <w:r w:rsidRPr="004E10C1">
        <w:rPr>
          <w:rFonts w:ascii="Times New Roman" w:hAnsi="Times New Roman"/>
          <w:color w:val="000000" w:themeColor="text1"/>
          <w:sz w:val="16"/>
          <w:szCs w:val="16"/>
        </w:rPr>
        <w:t xml:space="preserve"> 195 ТБ-3, из коих 95 под М-34 с редуктором (до постановки производства нагнетателей), а остальные 100 ТБ-3 и с редуктором и с нагнетателем (4267,15-17).</w:t>
      </w:r>
    </w:p>
    <w:p w14:paraId="414D5D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0062A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 вышло постановление Совета труда и обороны, в котором говорилось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4E10C1">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17903C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685E1B" w14:textId="77777777" w:rsidR="0015074C" w:rsidRPr="004E10C1" w:rsidRDefault="0015074C"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rPr>
        <w:t>28 ноября 1933 г. в постановлении Совета труда и обороны от говорилось о закупке в США 150 готовых моторов, 100 комплектов деталей (метрических) и о приобретении наиболее сложных в изготовлении деталей еще на 100 двигателей всё на общую сумму 4350000 рублей. 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5EEECA1"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Директором предприятия стал И.И. </w:t>
      </w:r>
      <w:proofErr w:type="spellStart"/>
      <w:r w:rsidRPr="004E10C1">
        <w:rPr>
          <w:rFonts w:ascii="Times New Roman" w:hAnsi="Times New Roman"/>
          <w:color w:val="000000" w:themeColor="text1"/>
          <w:sz w:val="16"/>
          <w:szCs w:val="16"/>
        </w:rPr>
        <w:t>Побережский</w:t>
      </w:r>
      <w:proofErr w:type="spellEnd"/>
      <w:r w:rsidRPr="004E10C1">
        <w:rPr>
          <w:rFonts w:ascii="Times New Roman" w:hAnsi="Times New Roman"/>
          <w:color w:val="000000" w:themeColor="text1"/>
          <w:sz w:val="16"/>
          <w:szCs w:val="16"/>
        </w:rPr>
        <w:t xml:space="preserve"> (19534).</w:t>
      </w:r>
    </w:p>
    <w:p w14:paraId="59F8A684" w14:textId="77777777" w:rsidR="0015074C" w:rsidRPr="004E10C1" w:rsidRDefault="0015074C" w:rsidP="004E10C1">
      <w:pPr>
        <w:spacing w:after="0" w:line="240" w:lineRule="auto"/>
        <w:jc w:val="both"/>
        <w:rPr>
          <w:rFonts w:ascii="Times New Roman" w:hAnsi="Times New Roman"/>
          <w:color w:val="000000" w:themeColor="text1"/>
          <w:sz w:val="16"/>
          <w:szCs w:val="16"/>
        </w:rPr>
      </w:pPr>
    </w:p>
    <w:p w14:paraId="0A7A40DB"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ноября 1933 г. в поста</w:t>
      </w:r>
      <w:r w:rsidRPr="00612F62">
        <w:rPr>
          <w:rFonts w:ascii="Times New Roman" w:hAnsi="Times New Roman"/>
          <w:color w:val="0070C0"/>
          <w:sz w:val="16"/>
          <w:szCs w:val="16"/>
        </w:rPr>
        <w:softHyphen/>
        <w:t>новлении Совета Труда и Обороны №118сс говорилось о закупке 150 готовых моторов Райт, 100 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0F16C4AA"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Фирма по соглашению поставляла в СССР документацию, все необходи</w:t>
      </w:r>
      <w:r w:rsidRPr="00612F62">
        <w:rPr>
          <w:rFonts w:ascii="Times New Roman" w:hAnsi="Times New Roman"/>
          <w:color w:val="0070C0"/>
          <w:sz w:val="16"/>
          <w:szCs w:val="16"/>
        </w:rPr>
        <w:softHyphen/>
        <w:t>мое станочное оборудование, приспо</w:t>
      </w:r>
      <w:r w:rsidRPr="00612F62">
        <w:rPr>
          <w:rFonts w:ascii="Times New Roman" w:hAnsi="Times New Roman"/>
          <w:color w:val="0070C0"/>
          <w:sz w:val="16"/>
          <w:szCs w:val="16"/>
        </w:rPr>
        <w:softHyphen/>
        <w:t>собления и технологии, необходимые для оснащения авиамоторного завода. По указанию Правительства в двух ки</w:t>
      </w:r>
      <w:r w:rsidRPr="00612F62">
        <w:rPr>
          <w:rFonts w:ascii="Times New Roman" w:hAnsi="Times New Roman"/>
          <w:color w:val="0070C0"/>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77835C96"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Мотор Райт «Циклон» SGR-1820 F-3 в СССР получил новое обозна</w:t>
      </w:r>
      <w:r w:rsidRPr="00612F62">
        <w:rPr>
          <w:rFonts w:ascii="Times New Roman" w:hAnsi="Times New Roman"/>
          <w:color w:val="0070C0"/>
          <w:sz w:val="16"/>
          <w:szCs w:val="16"/>
        </w:rPr>
        <w:softHyphen/>
        <w:t>чение - М-25 (23455).</w:t>
      </w:r>
    </w:p>
    <w:p w14:paraId="0583D47E" w14:textId="77777777" w:rsidR="007C27C6" w:rsidRPr="00612F62" w:rsidRDefault="007C27C6" w:rsidP="007C27C6">
      <w:pPr>
        <w:spacing w:after="0" w:line="240" w:lineRule="auto"/>
        <w:jc w:val="both"/>
        <w:rPr>
          <w:rFonts w:ascii="Times New Roman" w:hAnsi="Times New Roman"/>
          <w:color w:val="0070C0"/>
          <w:sz w:val="16"/>
          <w:szCs w:val="16"/>
        </w:rPr>
      </w:pPr>
    </w:p>
    <w:p w14:paraId="3319017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Совет труда и обороны предписал купить 30 готовых двигателей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50 в виде комплектов деталей и агрегатов и еще на 50 моторов приобрести наиболее сложные в произ</w:t>
      </w:r>
      <w:r w:rsidRPr="004E10C1">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E10C1">
        <w:rPr>
          <w:rFonts w:ascii="Times New Roman" w:hAnsi="Times New Roman"/>
          <w:color w:val="000000" w:themeColor="text1"/>
          <w:sz w:val="16"/>
          <w:szCs w:val="16"/>
        </w:rPr>
        <w:softHyphen/>
        <w:t>ниями. Представители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согласились на это неохотно. Они вы</w:t>
      </w:r>
      <w:r w:rsidRPr="004E10C1">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E10C1">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E10C1">
        <w:rPr>
          <w:rFonts w:ascii="Times New Roman" w:hAnsi="Times New Roman"/>
          <w:color w:val="000000" w:themeColor="text1"/>
          <w:sz w:val="16"/>
          <w:szCs w:val="16"/>
        </w:rPr>
        <w:softHyphen/>
        <w:t xml:space="preserve">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4E10C1">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E10C1">
        <w:rPr>
          <w:rFonts w:ascii="Times New Roman" w:hAnsi="Times New Roman"/>
          <w:color w:val="000000" w:themeColor="text1"/>
          <w:sz w:val="16"/>
          <w:szCs w:val="16"/>
        </w:rPr>
        <w:softHyphen/>
        <w:t>вторные испытания показали, что в этом случае ресурс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достаточно велик. 14 июня 1934 г. наконец-то подписали соглашение с фир</w:t>
      </w:r>
      <w:r w:rsidRPr="004E10C1">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E10C1">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E10C1">
        <w:rPr>
          <w:rFonts w:ascii="Times New Roman" w:hAnsi="Times New Roman"/>
          <w:color w:val="000000" w:themeColor="text1"/>
          <w:sz w:val="16"/>
          <w:szCs w:val="16"/>
        </w:rPr>
        <w:softHyphen/>
        <w:t>гатели М-17. По первоначальным планам завод № 26 должен был перей</w:t>
      </w:r>
      <w:r w:rsidRPr="004E10C1">
        <w:rPr>
          <w:rFonts w:ascii="Times New Roman" w:hAnsi="Times New Roman"/>
          <w:color w:val="000000" w:themeColor="text1"/>
          <w:sz w:val="16"/>
          <w:szCs w:val="16"/>
        </w:rPr>
        <w:softHyphen/>
        <w:t>ти на выпуск двигателей У-1800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по лицензии «</w:t>
      </w:r>
      <w:proofErr w:type="spellStart"/>
      <w:r w:rsidRPr="004E10C1">
        <w:rPr>
          <w:rFonts w:ascii="Times New Roman" w:hAnsi="Times New Roman"/>
          <w:color w:val="000000" w:themeColor="text1"/>
          <w:sz w:val="16"/>
          <w:szCs w:val="16"/>
        </w:rPr>
        <w:t>Кэртис</w:t>
      </w:r>
      <w:proofErr w:type="spellEnd"/>
      <w:r w:rsidRPr="004E10C1">
        <w:rPr>
          <w:rFonts w:ascii="Times New Roman" w:hAnsi="Times New Roman"/>
          <w:color w:val="000000" w:themeColor="text1"/>
          <w:sz w:val="16"/>
          <w:szCs w:val="16"/>
        </w:rPr>
        <w:t xml:space="preserve">-Райт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xml:space="preserve">». Для этого в США специально подготовили документацию и опытные </w:t>
      </w:r>
      <w:r w:rsidRPr="004E10C1">
        <w:rPr>
          <w:rFonts w:ascii="Times New Roman" w:hAnsi="Times New Roman"/>
          <w:color w:val="000000" w:themeColor="text1"/>
          <w:sz w:val="16"/>
          <w:szCs w:val="16"/>
        </w:rPr>
        <w:lastRenderedPageBreak/>
        <w:t>образцы моторов в метрической системе. Технология специально разрабатывалась под оборудование завода в Рыбинске. Но о «</w:t>
      </w:r>
      <w:proofErr w:type="spellStart"/>
      <w:r w:rsidRPr="004E10C1">
        <w:rPr>
          <w:rFonts w:ascii="Times New Roman" w:hAnsi="Times New Roman"/>
          <w:color w:val="000000" w:themeColor="text1"/>
          <w:sz w:val="16"/>
          <w:szCs w:val="16"/>
        </w:rPr>
        <w:t>Конквероре</w:t>
      </w:r>
      <w:proofErr w:type="spellEnd"/>
      <w:r w:rsidRPr="004E10C1">
        <w:rPr>
          <w:rFonts w:ascii="Times New Roman" w:hAnsi="Times New Roman"/>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E10C1">
        <w:rPr>
          <w:rFonts w:ascii="Times New Roman" w:hAnsi="Times New Roman"/>
          <w:color w:val="000000" w:themeColor="text1"/>
          <w:sz w:val="16"/>
          <w:szCs w:val="16"/>
        </w:rPr>
        <w:softHyphen/>
        <w:t>структорского отдела, который занялся бы совершенствованием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в плане повышения мощности, высотности, надежности и умень</w:t>
      </w:r>
      <w:r w:rsidRPr="004E10C1">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E10C1">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E10C1">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E10C1">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Сначала Кли</w:t>
      </w:r>
      <w:r w:rsidRPr="004E10C1">
        <w:rPr>
          <w:rFonts w:ascii="Times New Roman" w:hAnsi="Times New Roman"/>
          <w:color w:val="000000" w:themeColor="text1"/>
          <w:sz w:val="16"/>
          <w:szCs w:val="16"/>
        </w:rPr>
        <w:softHyphen/>
        <w:t>мов лишь незначительно усовершенство</w:t>
      </w:r>
      <w:r w:rsidRPr="004E10C1">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не была прямолиней</w:t>
      </w:r>
      <w:r w:rsidRPr="004E10C1">
        <w:rPr>
          <w:rFonts w:ascii="Times New Roman" w:hAnsi="Times New Roman"/>
          <w:color w:val="000000" w:themeColor="text1"/>
          <w:sz w:val="16"/>
          <w:szCs w:val="16"/>
        </w:rPr>
        <w:softHyphen/>
        <w:t>ной. В ней появлялись и тупиковые вет</w:t>
      </w:r>
      <w:r w:rsidRPr="004E10C1">
        <w:rPr>
          <w:rFonts w:ascii="Times New Roman" w:hAnsi="Times New Roman"/>
          <w:color w:val="000000" w:themeColor="text1"/>
          <w:sz w:val="16"/>
          <w:szCs w:val="16"/>
        </w:rPr>
        <w:softHyphen/>
        <w:t>ви, не приведшие к внедрению отдель</w:t>
      </w:r>
      <w:r w:rsidRPr="004E10C1">
        <w:rPr>
          <w:rFonts w:ascii="Times New Roman" w:hAnsi="Times New Roman"/>
          <w:color w:val="000000" w:themeColor="text1"/>
          <w:sz w:val="16"/>
          <w:szCs w:val="16"/>
        </w:rPr>
        <w:softHyphen/>
        <w:t>ных типов в серию. Первым удачным мотором, созданным Климовым на базе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стал М-103, давший прирост мощности более 100 л.с. Даль</w:t>
      </w:r>
      <w:r w:rsidRPr="004E10C1">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E10C1">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E10C1">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E10C1">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E10C1">
        <w:rPr>
          <w:rFonts w:ascii="Times New Roman" w:hAnsi="Times New Roman"/>
          <w:color w:val="000000" w:themeColor="text1"/>
          <w:sz w:val="16"/>
          <w:szCs w:val="16"/>
        </w:rPr>
        <w:softHyphen/>
        <w:t>рения личными инициалами. Теперь наименования моторов этого кон</w:t>
      </w:r>
      <w:r w:rsidRPr="004E10C1">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E10C1">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E10C1">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E10C1">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15A71E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D05074"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г. в постановлении СТО от говорится о 150 двигателях, 100 полных комплектах и деталях ещё на 100 моторов Райт Р-1820 «Циклон» (12261).</w:t>
      </w:r>
    </w:p>
    <w:p w14:paraId="03AB726C" w14:textId="77777777" w:rsidR="00BA29CE" w:rsidRPr="004E10C1" w:rsidRDefault="00BA29CE" w:rsidP="004E10C1">
      <w:pPr>
        <w:spacing w:after="0" w:line="240" w:lineRule="auto"/>
        <w:jc w:val="both"/>
        <w:rPr>
          <w:rFonts w:ascii="Times New Roman" w:hAnsi="Times New Roman"/>
          <w:color w:val="000000" w:themeColor="text1"/>
          <w:sz w:val="16"/>
          <w:szCs w:val="16"/>
        </w:rPr>
      </w:pPr>
    </w:p>
    <w:p w14:paraId="63514B82"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 </w:t>
      </w:r>
      <w:r w:rsidRPr="004E10C1">
        <w:rPr>
          <w:rStyle w:val="a7"/>
          <w:rFonts w:ascii="Times New Roman" w:hAnsi="Times New Roman"/>
          <w:b w:val="0"/>
          <w:bCs w:val="0"/>
          <w:color w:val="000000" w:themeColor="text1"/>
          <w:sz w:val="16"/>
          <w:szCs w:val="16"/>
        </w:rPr>
        <w:t xml:space="preserve">Приказ Наркомтяжпрома № 1011 об освоении производства полуосей и осевых труб для авиационной промышленности из мартеновской </w:t>
      </w:r>
      <w:proofErr w:type="spellStart"/>
      <w:r w:rsidRPr="004E10C1">
        <w:rPr>
          <w:rStyle w:val="a7"/>
          <w:rFonts w:ascii="Times New Roman" w:hAnsi="Times New Roman"/>
          <w:b w:val="0"/>
          <w:bCs w:val="0"/>
          <w:color w:val="000000" w:themeColor="text1"/>
          <w:sz w:val="16"/>
          <w:szCs w:val="16"/>
        </w:rPr>
        <w:t>хромомолибденосой</w:t>
      </w:r>
      <w:proofErr w:type="spellEnd"/>
      <w:r w:rsidRPr="004E10C1">
        <w:rPr>
          <w:rStyle w:val="a7"/>
          <w:rFonts w:ascii="Times New Roman" w:hAnsi="Times New Roman"/>
          <w:b w:val="0"/>
          <w:bCs w:val="0"/>
          <w:color w:val="000000" w:themeColor="text1"/>
          <w:sz w:val="16"/>
          <w:szCs w:val="16"/>
        </w:rPr>
        <w:t xml:space="preserve"> стали</w:t>
      </w:r>
    </w:p>
    <w:p w14:paraId="40CAB5D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w:t>
      </w:r>
    </w:p>
    <w:p w14:paraId="3BAF8786"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w:t>
      </w:r>
    </w:p>
    <w:p w14:paraId="57EEE7E9"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и заводам им. Ленина и им. К. Либкнехта начать поставку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полуосей с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0343B36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непосредственным руководством треста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w:t>
      </w:r>
    </w:p>
    <w:p w14:paraId="574572FE"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Также обеспечена дальнейшая поставка ежемесячно по 120 штук полуосей.</w:t>
      </w:r>
    </w:p>
    <w:p w14:paraId="1E59638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w:t>
      </w:r>
    </w:p>
    <w:p w14:paraId="664CEA9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управляющего трестом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тов. Рогачевского</w:t>
      </w:r>
    </w:p>
    <w:p w14:paraId="2FCFAE6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директора завода им. Ленина тов. Майстренко</w:t>
      </w:r>
    </w:p>
    <w:p w14:paraId="4D630E5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инженера завода им. Ленина тов. Кожевникова</w:t>
      </w:r>
    </w:p>
    <w:p w14:paraId="6C2B21A2"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инженера завода им. Ленина тов. </w:t>
      </w:r>
      <w:proofErr w:type="spellStart"/>
      <w:r w:rsidRPr="004E10C1">
        <w:rPr>
          <w:rFonts w:ascii="Times New Roman" w:hAnsi="Times New Roman"/>
          <w:color w:val="000000" w:themeColor="text1"/>
          <w:sz w:val="16"/>
          <w:szCs w:val="16"/>
        </w:rPr>
        <w:t>Колповского</w:t>
      </w:r>
      <w:proofErr w:type="spellEnd"/>
    </w:p>
    <w:p w14:paraId="4DB63CD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инженера завода им. Ленина тов. </w:t>
      </w:r>
      <w:proofErr w:type="spellStart"/>
      <w:r w:rsidRPr="004E10C1">
        <w:rPr>
          <w:rFonts w:ascii="Times New Roman" w:hAnsi="Times New Roman"/>
          <w:color w:val="000000" w:themeColor="text1"/>
          <w:sz w:val="16"/>
          <w:szCs w:val="16"/>
        </w:rPr>
        <w:t>Курицкого</w:t>
      </w:r>
      <w:proofErr w:type="spellEnd"/>
    </w:p>
    <w:p w14:paraId="6349AB3F"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инженера завода им. Ленина тов. </w:t>
      </w:r>
      <w:proofErr w:type="spellStart"/>
      <w:r w:rsidRPr="004E10C1">
        <w:rPr>
          <w:rFonts w:ascii="Times New Roman" w:hAnsi="Times New Roman"/>
          <w:color w:val="000000" w:themeColor="text1"/>
          <w:sz w:val="16"/>
          <w:szCs w:val="16"/>
        </w:rPr>
        <w:t>Трубченко</w:t>
      </w:r>
      <w:proofErr w:type="spellEnd"/>
    </w:p>
    <w:p w14:paraId="1C3B7C3C"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инженера завода им. К. Либкнехта тов. Киреева</w:t>
      </w:r>
    </w:p>
    <w:p w14:paraId="3119D64D"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начальника группы черных металлов ГУАП тов. Ивахненко</w:t>
      </w:r>
    </w:p>
    <w:p w14:paraId="473F0CE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инспектора военной инспекции обл. НК РКИ тов. </w:t>
      </w:r>
      <w:proofErr w:type="spellStart"/>
      <w:r w:rsidRPr="004E10C1">
        <w:rPr>
          <w:rFonts w:ascii="Times New Roman" w:hAnsi="Times New Roman"/>
          <w:color w:val="000000" w:themeColor="text1"/>
          <w:sz w:val="16"/>
          <w:szCs w:val="16"/>
        </w:rPr>
        <w:t>Васивелицкого</w:t>
      </w:r>
      <w:proofErr w:type="spellEnd"/>
    </w:p>
    <w:p w14:paraId="58DEFE51"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инспектора Южного района </w:t>
      </w:r>
      <w:proofErr w:type="spellStart"/>
      <w:r w:rsidRPr="004E10C1">
        <w:rPr>
          <w:rFonts w:ascii="Times New Roman" w:hAnsi="Times New Roman"/>
          <w:color w:val="000000" w:themeColor="text1"/>
          <w:sz w:val="16"/>
          <w:szCs w:val="16"/>
        </w:rPr>
        <w:t>техприемки</w:t>
      </w:r>
      <w:proofErr w:type="spellEnd"/>
      <w:r w:rsidRPr="004E10C1">
        <w:rPr>
          <w:rFonts w:ascii="Times New Roman" w:hAnsi="Times New Roman"/>
          <w:color w:val="000000" w:themeColor="text1"/>
          <w:sz w:val="16"/>
          <w:szCs w:val="16"/>
        </w:rPr>
        <w:t xml:space="preserve"> тов. </w:t>
      </w:r>
      <w:proofErr w:type="spellStart"/>
      <w:r w:rsidRPr="004E10C1">
        <w:rPr>
          <w:rFonts w:ascii="Times New Roman" w:hAnsi="Times New Roman"/>
          <w:color w:val="000000" w:themeColor="text1"/>
          <w:sz w:val="16"/>
          <w:szCs w:val="16"/>
        </w:rPr>
        <w:t>Шпинева</w:t>
      </w:r>
      <w:proofErr w:type="spellEnd"/>
    </w:p>
    <w:p w14:paraId="7DCF41B0"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Также премировать остальных работников, принимающих участие в изготовлении полуосей по заводам и ГУАП.</w:t>
      </w:r>
    </w:p>
    <w:p w14:paraId="1317FC18"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Народный комиссар тяжелой промышленности</w:t>
      </w:r>
    </w:p>
    <w:p w14:paraId="1A2EE1A3"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Орджоникидзе</w:t>
      </w:r>
    </w:p>
    <w:p w14:paraId="1392F78B" w14:textId="77777777" w:rsidR="00BA29CE" w:rsidRPr="004E10C1" w:rsidRDefault="00BA29C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ЦГАНХ СССР, ф. 7297, </w:t>
      </w:r>
      <w:proofErr w:type="spellStart"/>
      <w:r w:rsidRPr="004E10C1">
        <w:rPr>
          <w:rStyle w:val="af0"/>
          <w:rFonts w:ascii="Times New Roman" w:hAnsi="Times New Roman"/>
          <w:i w:val="0"/>
          <w:color w:val="000000" w:themeColor="text1"/>
          <w:sz w:val="16"/>
          <w:szCs w:val="16"/>
        </w:rPr>
        <w:t>on</w:t>
      </w:r>
      <w:proofErr w:type="spellEnd"/>
      <w:r w:rsidRPr="004E10C1">
        <w:rPr>
          <w:rStyle w:val="af0"/>
          <w:rFonts w:ascii="Times New Roman" w:hAnsi="Times New Roman"/>
          <w:i w:val="0"/>
          <w:color w:val="000000" w:themeColor="text1"/>
          <w:sz w:val="16"/>
          <w:szCs w:val="16"/>
        </w:rPr>
        <w:t xml:space="preserve">. 1, д. 23, </w:t>
      </w:r>
      <w:proofErr w:type="spellStart"/>
      <w:r w:rsidRPr="004E10C1">
        <w:rPr>
          <w:rStyle w:val="af0"/>
          <w:rFonts w:ascii="Times New Roman" w:hAnsi="Times New Roman"/>
          <w:i w:val="0"/>
          <w:color w:val="000000" w:themeColor="text1"/>
          <w:sz w:val="16"/>
          <w:szCs w:val="16"/>
        </w:rPr>
        <w:t>лл</w:t>
      </w:r>
      <w:proofErr w:type="spellEnd"/>
      <w:r w:rsidRPr="004E10C1">
        <w:rPr>
          <w:rStyle w:val="af0"/>
          <w:rFonts w:ascii="Times New Roman" w:hAnsi="Times New Roman"/>
          <w:i w:val="0"/>
          <w:color w:val="000000" w:themeColor="text1"/>
          <w:sz w:val="16"/>
          <w:szCs w:val="16"/>
        </w:rPr>
        <w:t xml:space="preserve">. 34-35. </w:t>
      </w:r>
      <w:proofErr w:type="spellStart"/>
      <w:r w:rsidRPr="004E10C1">
        <w:rPr>
          <w:rStyle w:val="af0"/>
          <w:rFonts w:ascii="Times New Roman" w:hAnsi="Times New Roman"/>
          <w:i w:val="0"/>
          <w:color w:val="000000" w:themeColor="text1"/>
          <w:sz w:val="16"/>
          <w:szCs w:val="16"/>
        </w:rPr>
        <w:t>Ротат</w:t>
      </w:r>
      <w:proofErr w:type="spellEnd"/>
      <w:r w:rsidRPr="004E10C1">
        <w:rPr>
          <w:rStyle w:val="af0"/>
          <w:rFonts w:ascii="Times New Roman" w:hAnsi="Times New Roman"/>
          <w:i w:val="0"/>
          <w:color w:val="000000" w:themeColor="text1"/>
          <w:sz w:val="16"/>
          <w:szCs w:val="16"/>
        </w:rPr>
        <w:t>. экз. (12356).</w:t>
      </w:r>
    </w:p>
    <w:p w14:paraId="082F545C"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p>
    <w:p w14:paraId="1AC3FE21"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 вышел Приказ Наркомтяжпрома № 1011 об освоении производства полуосей и осевых труб для авиационной промышленности из мартеновской </w:t>
      </w:r>
      <w:proofErr w:type="spellStart"/>
      <w:r w:rsidRPr="004E10C1">
        <w:rPr>
          <w:rFonts w:ascii="Times New Roman" w:hAnsi="Times New Roman"/>
          <w:color w:val="000000" w:themeColor="text1"/>
          <w:sz w:val="16"/>
          <w:szCs w:val="16"/>
        </w:rPr>
        <w:t>хромомолибденосой</w:t>
      </w:r>
      <w:proofErr w:type="spellEnd"/>
      <w:r w:rsidRPr="004E10C1">
        <w:rPr>
          <w:rFonts w:ascii="Times New Roman" w:hAnsi="Times New Roman"/>
          <w:color w:val="000000" w:themeColor="text1"/>
          <w:sz w:val="16"/>
          <w:szCs w:val="16"/>
        </w:rPr>
        <w:t xml:space="preserve"> стали.</w:t>
      </w:r>
    </w:p>
    <w:p w14:paraId="6BF8EE02"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w:t>
      </w:r>
    </w:p>
    <w:p w14:paraId="47CFC181"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w:t>
      </w:r>
    </w:p>
    <w:p w14:paraId="083F5898"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и заводам им. Ленина и им. К. Либкнехта начать поставку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полуосей с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xml:space="preserve">. </w:t>
      </w:r>
    </w:p>
    <w:p w14:paraId="013673D3"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непосредственным руководством треста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w:t>
      </w:r>
    </w:p>
    <w:p w14:paraId="21060666"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обеспечена дальнейшая поставка ежемесячно по 120 штук полуосей. </w:t>
      </w:r>
    </w:p>
    <w:p w14:paraId="7F3038FD"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w:t>
      </w:r>
    </w:p>
    <w:p w14:paraId="7807479E"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управляющего трестом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тов. Рогачевского </w:t>
      </w:r>
    </w:p>
    <w:p w14:paraId="4A536AD0"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директора завода им. Ленина тов. Майстренко </w:t>
      </w:r>
    </w:p>
    <w:p w14:paraId="7D35957C"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инженера завода им. Ленина тов. Кожевникова </w:t>
      </w:r>
    </w:p>
    <w:p w14:paraId="0BB4B3C8"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инженера завода им. Ленина тов. </w:t>
      </w:r>
      <w:proofErr w:type="spellStart"/>
      <w:r w:rsidRPr="004E10C1">
        <w:rPr>
          <w:rFonts w:ascii="Times New Roman" w:hAnsi="Times New Roman"/>
          <w:color w:val="000000" w:themeColor="text1"/>
          <w:sz w:val="16"/>
          <w:szCs w:val="16"/>
        </w:rPr>
        <w:t>Колповского</w:t>
      </w:r>
      <w:proofErr w:type="spellEnd"/>
      <w:r w:rsidRPr="004E10C1">
        <w:rPr>
          <w:rFonts w:ascii="Times New Roman" w:hAnsi="Times New Roman"/>
          <w:color w:val="000000" w:themeColor="text1"/>
          <w:sz w:val="16"/>
          <w:szCs w:val="16"/>
        </w:rPr>
        <w:t xml:space="preserve"> </w:t>
      </w:r>
    </w:p>
    <w:p w14:paraId="2E61AB57"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инженера завода им. Ленина тов. </w:t>
      </w:r>
      <w:proofErr w:type="spellStart"/>
      <w:r w:rsidRPr="004E10C1">
        <w:rPr>
          <w:rFonts w:ascii="Times New Roman" w:hAnsi="Times New Roman"/>
          <w:color w:val="000000" w:themeColor="text1"/>
          <w:sz w:val="16"/>
          <w:szCs w:val="16"/>
        </w:rPr>
        <w:t>Курицкого</w:t>
      </w:r>
      <w:proofErr w:type="spellEnd"/>
      <w:r w:rsidRPr="004E10C1">
        <w:rPr>
          <w:rFonts w:ascii="Times New Roman" w:hAnsi="Times New Roman"/>
          <w:color w:val="000000" w:themeColor="text1"/>
          <w:sz w:val="16"/>
          <w:szCs w:val="16"/>
        </w:rPr>
        <w:t xml:space="preserve"> </w:t>
      </w:r>
    </w:p>
    <w:p w14:paraId="73F6FE78"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инженера завода им. Ленина тов. </w:t>
      </w:r>
      <w:proofErr w:type="spellStart"/>
      <w:r w:rsidRPr="004E10C1">
        <w:rPr>
          <w:rFonts w:ascii="Times New Roman" w:hAnsi="Times New Roman"/>
          <w:color w:val="000000" w:themeColor="text1"/>
          <w:sz w:val="16"/>
          <w:szCs w:val="16"/>
        </w:rPr>
        <w:t>Трубченко</w:t>
      </w:r>
      <w:proofErr w:type="spellEnd"/>
      <w:r w:rsidRPr="004E10C1">
        <w:rPr>
          <w:rFonts w:ascii="Times New Roman" w:hAnsi="Times New Roman"/>
          <w:color w:val="000000" w:themeColor="text1"/>
          <w:sz w:val="16"/>
          <w:szCs w:val="16"/>
        </w:rPr>
        <w:t xml:space="preserve"> </w:t>
      </w:r>
    </w:p>
    <w:p w14:paraId="658D47F0"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инженера завода им. К. Либкнехта тов. Киреева </w:t>
      </w:r>
    </w:p>
    <w:p w14:paraId="780DB640"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начальника группы черных металлов ГУАП тов. Ивахненко </w:t>
      </w:r>
    </w:p>
    <w:p w14:paraId="41159CF3"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инспектора военной инспекции обл. НК РКИ тов. </w:t>
      </w:r>
      <w:proofErr w:type="spellStart"/>
      <w:r w:rsidRPr="004E10C1">
        <w:rPr>
          <w:rFonts w:ascii="Times New Roman" w:hAnsi="Times New Roman"/>
          <w:color w:val="000000" w:themeColor="text1"/>
          <w:sz w:val="16"/>
          <w:szCs w:val="16"/>
        </w:rPr>
        <w:t>Васивелицкого</w:t>
      </w:r>
      <w:proofErr w:type="spellEnd"/>
      <w:r w:rsidRPr="004E10C1">
        <w:rPr>
          <w:rFonts w:ascii="Times New Roman" w:hAnsi="Times New Roman"/>
          <w:color w:val="000000" w:themeColor="text1"/>
          <w:sz w:val="16"/>
          <w:szCs w:val="16"/>
        </w:rPr>
        <w:t xml:space="preserve"> </w:t>
      </w:r>
    </w:p>
    <w:p w14:paraId="7532FF19"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инспектора Южного района </w:t>
      </w:r>
      <w:proofErr w:type="spellStart"/>
      <w:r w:rsidRPr="004E10C1">
        <w:rPr>
          <w:rFonts w:ascii="Times New Roman" w:hAnsi="Times New Roman"/>
          <w:color w:val="000000" w:themeColor="text1"/>
          <w:sz w:val="16"/>
          <w:szCs w:val="16"/>
        </w:rPr>
        <w:t>техприемки</w:t>
      </w:r>
      <w:proofErr w:type="spellEnd"/>
      <w:r w:rsidRPr="004E10C1">
        <w:rPr>
          <w:rFonts w:ascii="Times New Roman" w:hAnsi="Times New Roman"/>
          <w:color w:val="000000" w:themeColor="text1"/>
          <w:sz w:val="16"/>
          <w:szCs w:val="16"/>
        </w:rPr>
        <w:t xml:space="preserve"> тов. </w:t>
      </w:r>
      <w:proofErr w:type="spellStart"/>
      <w:r w:rsidRPr="004E10C1">
        <w:rPr>
          <w:rFonts w:ascii="Times New Roman" w:hAnsi="Times New Roman"/>
          <w:color w:val="000000" w:themeColor="text1"/>
          <w:sz w:val="16"/>
          <w:szCs w:val="16"/>
        </w:rPr>
        <w:t>Шпинева</w:t>
      </w:r>
      <w:proofErr w:type="spellEnd"/>
      <w:r w:rsidRPr="004E10C1">
        <w:rPr>
          <w:rFonts w:ascii="Times New Roman" w:hAnsi="Times New Roman"/>
          <w:color w:val="000000" w:themeColor="text1"/>
          <w:sz w:val="16"/>
          <w:szCs w:val="16"/>
        </w:rPr>
        <w:t xml:space="preserve"> </w:t>
      </w:r>
    </w:p>
    <w:p w14:paraId="407166B5"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Также премировать остальных работников, принимающих участие в изготовлении полуосей по заводам и ГУАП. </w:t>
      </w:r>
    </w:p>
    <w:p w14:paraId="597DF4B6"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Народный комиссар тяжелой промышленности </w:t>
      </w:r>
    </w:p>
    <w:p w14:paraId="5021C47B"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Орджоникидзе </w:t>
      </w:r>
    </w:p>
    <w:p w14:paraId="3A7B7EC5"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23,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34—35. </w:t>
      </w:r>
      <w:proofErr w:type="spellStart"/>
      <w:r w:rsidRPr="004E10C1">
        <w:rPr>
          <w:rFonts w:ascii="Times New Roman" w:hAnsi="Times New Roman"/>
          <w:color w:val="000000" w:themeColor="text1"/>
          <w:sz w:val="16"/>
          <w:szCs w:val="16"/>
        </w:rPr>
        <w:t>Ротат</w:t>
      </w:r>
      <w:proofErr w:type="spellEnd"/>
      <w:r w:rsidRPr="004E10C1">
        <w:rPr>
          <w:rFonts w:ascii="Times New Roman" w:hAnsi="Times New Roman"/>
          <w:color w:val="000000" w:themeColor="text1"/>
          <w:sz w:val="16"/>
          <w:szCs w:val="16"/>
        </w:rPr>
        <w:t>. экз. (12053).</w:t>
      </w:r>
    </w:p>
    <w:p w14:paraId="2EBB2E79" w14:textId="77777777" w:rsidR="004345CC" w:rsidRPr="004E10C1" w:rsidRDefault="004345CC" w:rsidP="004E10C1">
      <w:pPr>
        <w:autoSpaceDE w:val="0"/>
        <w:autoSpaceDN w:val="0"/>
        <w:adjustRightInd w:val="0"/>
        <w:spacing w:after="0" w:line="240" w:lineRule="auto"/>
        <w:jc w:val="both"/>
        <w:rPr>
          <w:rFonts w:ascii="Times New Roman" w:hAnsi="Times New Roman"/>
          <w:color w:val="000000" w:themeColor="text1"/>
          <w:sz w:val="16"/>
          <w:szCs w:val="16"/>
        </w:rPr>
      </w:pPr>
    </w:p>
    <w:p w14:paraId="5DF2A8CE"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 вышел Приказ Наркомтяжпрома № 1011 об освоении производства полуосей и осевых труб для авиационной промышленности из мартеновской </w:t>
      </w:r>
      <w:proofErr w:type="spellStart"/>
      <w:r w:rsidRPr="004E10C1">
        <w:rPr>
          <w:rFonts w:ascii="Times New Roman" w:hAnsi="Times New Roman"/>
          <w:color w:val="000000" w:themeColor="text1"/>
          <w:sz w:val="16"/>
          <w:szCs w:val="16"/>
        </w:rPr>
        <w:t>хромомолибденосой</w:t>
      </w:r>
      <w:proofErr w:type="spellEnd"/>
      <w:r w:rsidRPr="004E10C1">
        <w:rPr>
          <w:rFonts w:ascii="Times New Roman" w:hAnsi="Times New Roman"/>
          <w:color w:val="000000" w:themeColor="text1"/>
          <w:sz w:val="16"/>
          <w:szCs w:val="16"/>
        </w:rPr>
        <w:t xml:space="preserve"> стали 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и заводам им. Ленина и им. К. Либкнехта начать поставку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полуосей с июля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Под непосредственным руководством треста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Также обеспечена дальнейшая поставка ежемесячно по 120 штук полуосей.</w:t>
      </w:r>
    </w:p>
    <w:p w14:paraId="4142C04D"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
    <w:p w14:paraId="38D81F2B"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1) управляющего трестом «</w:t>
      </w:r>
      <w:proofErr w:type="spellStart"/>
      <w:r w:rsidRPr="004E10C1">
        <w:rPr>
          <w:rFonts w:ascii="Times New Roman" w:hAnsi="Times New Roman"/>
          <w:color w:val="000000" w:themeColor="text1"/>
          <w:sz w:val="16"/>
          <w:szCs w:val="16"/>
        </w:rPr>
        <w:t>Трубосталь</w:t>
      </w:r>
      <w:proofErr w:type="spellEnd"/>
      <w:r w:rsidRPr="004E10C1">
        <w:rPr>
          <w:rFonts w:ascii="Times New Roman" w:hAnsi="Times New Roman"/>
          <w:color w:val="000000" w:themeColor="text1"/>
          <w:sz w:val="16"/>
          <w:szCs w:val="16"/>
        </w:rPr>
        <w:t xml:space="preserve">» тов. Рогачевского 2) директора завода им. Ленина тов. Майстренко 3) инженера завода им. Ленина тов. Кожевникова 4) инженера завода им. Ленина тов. </w:t>
      </w:r>
      <w:proofErr w:type="spellStart"/>
      <w:r w:rsidRPr="004E10C1">
        <w:rPr>
          <w:rFonts w:ascii="Times New Roman" w:hAnsi="Times New Roman"/>
          <w:color w:val="000000" w:themeColor="text1"/>
          <w:sz w:val="16"/>
          <w:szCs w:val="16"/>
        </w:rPr>
        <w:t>Колповского</w:t>
      </w:r>
      <w:proofErr w:type="spellEnd"/>
      <w:r w:rsidRPr="004E10C1">
        <w:rPr>
          <w:rFonts w:ascii="Times New Roman" w:hAnsi="Times New Roman"/>
          <w:color w:val="000000" w:themeColor="text1"/>
          <w:sz w:val="16"/>
          <w:szCs w:val="16"/>
        </w:rPr>
        <w:t xml:space="preserve"> 5) инженера завода им. Ленина тов. </w:t>
      </w:r>
      <w:proofErr w:type="spellStart"/>
      <w:r w:rsidRPr="004E10C1">
        <w:rPr>
          <w:rFonts w:ascii="Times New Roman" w:hAnsi="Times New Roman"/>
          <w:color w:val="000000" w:themeColor="text1"/>
          <w:sz w:val="16"/>
          <w:szCs w:val="16"/>
        </w:rPr>
        <w:t>Курицкого</w:t>
      </w:r>
      <w:proofErr w:type="spellEnd"/>
      <w:r w:rsidRPr="004E10C1">
        <w:rPr>
          <w:rFonts w:ascii="Times New Roman" w:hAnsi="Times New Roman"/>
          <w:color w:val="000000" w:themeColor="text1"/>
          <w:sz w:val="16"/>
          <w:szCs w:val="16"/>
        </w:rPr>
        <w:t xml:space="preserve"> 6) инженера завода им. Ленина тов. </w:t>
      </w:r>
      <w:proofErr w:type="spellStart"/>
      <w:r w:rsidRPr="004E10C1">
        <w:rPr>
          <w:rFonts w:ascii="Times New Roman" w:hAnsi="Times New Roman"/>
          <w:color w:val="000000" w:themeColor="text1"/>
          <w:sz w:val="16"/>
          <w:szCs w:val="16"/>
        </w:rPr>
        <w:t>Трубченко</w:t>
      </w:r>
      <w:proofErr w:type="spellEnd"/>
      <w:r w:rsidRPr="004E10C1">
        <w:rPr>
          <w:rFonts w:ascii="Times New Roman" w:hAnsi="Times New Roman"/>
          <w:color w:val="000000" w:themeColor="text1"/>
          <w:sz w:val="16"/>
          <w:szCs w:val="16"/>
        </w:rPr>
        <w:t xml:space="preserve"> 7) инженера завода им. К. Либкнехта тов. Киреева 8) начальника группы черных металлов ГУАП тов. Ивахненко 9) инспектора военной инспекции обл. НК РКИ тов. </w:t>
      </w:r>
      <w:proofErr w:type="spellStart"/>
      <w:r w:rsidRPr="004E10C1">
        <w:rPr>
          <w:rFonts w:ascii="Times New Roman" w:hAnsi="Times New Roman"/>
          <w:color w:val="000000" w:themeColor="text1"/>
          <w:sz w:val="16"/>
          <w:szCs w:val="16"/>
        </w:rPr>
        <w:t>Васивелицкого</w:t>
      </w:r>
      <w:proofErr w:type="spellEnd"/>
      <w:r w:rsidRPr="004E10C1">
        <w:rPr>
          <w:rFonts w:ascii="Times New Roman" w:hAnsi="Times New Roman"/>
          <w:color w:val="000000" w:themeColor="text1"/>
          <w:sz w:val="16"/>
          <w:szCs w:val="16"/>
        </w:rPr>
        <w:t xml:space="preserve"> 10) инспектора Южного района </w:t>
      </w:r>
      <w:proofErr w:type="spellStart"/>
      <w:r w:rsidRPr="004E10C1">
        <w:rPr>
          <w:rFonts w:ascii="Times New Roman" w:hAnsi="Times New Roman"/>
          <w:color w:val="000000" w:themeColor="text1"/>
          <w:sz w:val="16"/>
          <w:szCs w:val="16"/>
        </w:rPr>
        <w:t>техприемки</w:t>
      </w:r>
      <w:proofErr w:type="spellEnd"/>
      <w:r w:rsidRPr="004E10C1">
        <w:rPr>
          <w:rFonts w:ascii="Times New Roman" w:hAnsi="Times New Roman"/>
          <w:color w:val="000000" w:themeColor="text1"/>
          <w:sz w:val="16"/>
          <w:szCs w:val="16"/>
        </w:rPr>
        <w:t xml:space="preserve"> тов. </w:t>
      </w:r>
      <w:proofErr w:type="spellStart"/>
      <w:r w:rsidRPr="004E10C1">
        <w:rPr>
          <w:rFonts w:ascii="Times New Roman" w:hAnsi="Times New Roman"/>
          <w:color w:val="000000" w:themeColor="text1"/>
          <w:sz w:val="16"/>
          <w:szCs w:val="16"/>
        </w:rPr>
        <w:t>Шпинева</w:t>
      </w:r>
      <w:proofErr w:type="spellEnd"/>
      <w:r w:rsidRPr="004E10C1">
        <w:rPr>
          <w:rFonts w:ascii="Times New Roman" w:hAnsi="Times New Roman"/>
          <w:color w:val="000000" w:themeColor="text1"/>
          <w:sz w:val="16"/>
          <w:szCs w:val="16"/>
        </w:rPr>
        <w:t xml:space="preserve"> Также премировать остальных работников, принимающих участие в изготовлении полуосей по заводам и ГУАП. Народный комиссар тяжелой промышленности С. Орджоникидзе 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xml:space="preserve">. 1, д. 23, </w:t>
      </w:r>
      <w:proofErr w:type="spellStart"/>
      <w:r w:rsidRPr="004E10C1">
        <w:rPr>
          <w:rFonts w:ascii="Times New Roman" w:hAnsi="Times New Roman"/>
          <w:color w:val="000000" w:themeColor="text1"/>
          <w:sz w:val="16"/>
          <w:szCs w:val="16"/>
        </w:rPr>
        <w:t>лл</w:t>
      </w:r>
      <w:proofErr w:type="spellEnd"/>
      <w:r w:rsidRPr="004E10C1">
        <w:rPr>
          <w:rFonts w:ascii="Times New Roman" w:hAnsi="Times New Roman"/>
          <w:color w:val="000000" w:themeColor="text1"/>
          <w:sz w:val="16"/>
          <w:szCs w:val="16"/>
        </w:rPr>
        <w:t xml:space="preserve">. 34—35. </w:t>
      </w:r>
      <w:proofErr w:type="spellStart"/>
      <w:r w:rsidRPr="004E10C1">
        <w:rPr>
          <w:rFonts w:ascii="Times New Roman" w:hAnsi="Times New Roman"/>
          <w:color w:val="000000" w:themeColor="text1"/>
          <w:sz w:val="16"/>
          <w:szCs w:val="16"/>
        </w:rPr>
        <w:t>Ротат</w:t>
      </w:r>
      <w:proofErr w:type="spellEnd"/>
      <w:r w:rsidRPr="004E10C1">
        <w:rPr>
          <w:rFonts w:ascii="Times New Roman" w:hAnsi="Times New Roman"/>
          <w:color w:val="000000" w:themeColor="text1"/>
          <w:sz w:val="16"/>
          <w:szCs w:val="16"/>
        </w:rPr>
        <w:t>. экз. (18300).</w:t>
      </w:r>
    </w:p>
    <w:p w14:paraId="56307C40" w14:textId="77777777" w:rsidR="0015074C" w:rsidRPr="004E10C1" w:rsidRDefault="0015074C" w:rsidP="004E10C1">
      <w:pPr>
        <w:spacing w:after="0" w:line="240" w:lineRule="auto"/>
        <w:jc w:val="both"/>
        <w:rPr>
          <w:rFonts w:ascii="Times New Roman" w:hAnsi="Times New Roman"/>
          <w:color w:val="000000" w:themeColor="text1"/>
          <w:sz w:val="16"/>
          <w:szCs w:val="16"/>
        </w:rPr>
      </w:pPr>
    </w:p>
    <w:p w14:paraId="1D1B95F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655021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3E12A2"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w:t>
      </w:r>
    </w:p>
    <w:p w14:paraId="565DA85E" w14:textId="77777777" w:rsidR="0015074C" w:rsidRPr="004E10C1" w:rsidRDefault="0015074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 СТО № 117сс «Об организации приемки военной продукции» от 28.11.1933 (18627).</w:t>
      </w:r>
    </w:p>
    <w:p w14:paraId="6210FDFB" w14:textId="77777777" w:rsidR="0015074C" w:rsidRPr="004E10C1" w:rsidRDefault="0015074C" w:rsidP="004E10C1">
      <w:pPr>
        <w:spacing w:after="0" w:line="240" w:lineRule="auto"/>
        <w:jc w:val="both"/>
        <w:rPr>
          <w:rFonts w:ascii="Times New Roman" w:hAnsi="Times New Roman"/>
          <w:color w:val="000000" w:themeColor="text1"/>
          <w:sz w:val="16"/>
          <w:szCs w:val="16"/>
        </w:rPr>
      </w:pPr>
    </w:p>
    <w:p w14:paraId="40EC6C3C"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28 ноября</w:t>
      </w:r>
      <w:r w:rsidRPr="004E10C1">
        <w:rPr>
          <w:color w:val="000000" w:themeColor="text1"/>
          <w:sz w:val="16"/>
          <w:szCs w:val="16"/>
        </w:rPr>
        <w:t xml:space="preserve"> 1933. Постановление СТО СССР № 120сс/о «О строительстве новых пороховых заводов». (ГА РФ. Ф. Р</w:t>
      </w:r>
      <w:r w:rsidRPr="004E10C1">
        <w:rPr>
          <w:color w:val="000000" w:themeColor="text1"/>
          <w:sz w:val="16"/>
          <w:szCs w:val="16"/>
        </w:rPr>
        <w:noBreakHyphen/>
        <w:t>8418. Оп. 28. Д. 3. Л. 83</w:t>
      </w:r>
      <w:r w:rsidRPr="004E10C1">
        <w:rPr>
          <w:color w:val="000000" w:themeColor="text1"/>
          <w:sz w:val="16"/>
          <w:szCs w:val="16"/>
        </w:rPr>
        <w:noBreakHyphen/>
        <w:t>84) (15460).</w:t>
      </w:r>
    </w:p>
    <w:p w14:paraId="490122C5" w14:textId="77777777" w:rsidR="004345CC" w:rsidRPr="004E10C1" w:rsidRDefault="004345CC" w:rsidP="004E10C1">
      <w:pPr>
        <w:pStyle w:val="rtejustify"/>
        <w:spacing w:before="0" w:after="0"/>
        <w:rPr>
          <w:color w:val="000000" w:themeColor="text1"/>
          <w:sz w:val="16"/>
          <w:szCs w:val="16"/>
        </w:rPr>
      </w:pPr>
    </w:p>
    <w:p w14:paraId="4B9FCBC3" w14:textId="77777777" w:rsidR="004345CC" w:rsidRPr="004E10C1" w:rsidRDefault="004345CC"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28 ноября </w:t>
      </w:r>
      <w:r w:rsidRPr="004E10C1">
        <w:rPr>
          <w:rFonts w:ascii="Times New Roman" w:hAnsi="Times New Roman"/>
          <w:color w:val="000000" w:themeColor="text1"/>
          <w:sz w:val="16"/>
          <w:szCs w:val="16"/>
        </w:rPr>
        <w:t>в 1933 году образовано ФГУП "Каменский химический комбинат" - крупнейшее предприятие на юге России по выпуску химической продукции, товаров бытовой химии, плёночных поливинилхлоридных покрытий. Первую продукцию комбинат выпустил в 1936 году и сегодня она широко известна в России и за её пределами. В те трудные, напряжённые годы первых пятилеток комбинат стал в строй действующих предприятий химической отрасли для решения задач общесоюзного значения (14843).</w:t>
      </w:r>
    </w:p>
    <w:p w14:paraId="4C58DCC5" w14:textId="77777777" w:rsidR="004345CC" w:rsidRPr="004E10C1" w:rsidRDefault="004345CC" w:rsidP="004E10C1">
      <w:pPr>
        <w:spacing w:after="0" w:line="240" w:lineRule="auto"/>
        <w:jc w:val="both"/>
        <w:rPr>
          <w:rFonts w:ascii="Times New Roman" w:hAnsi="Times New Roman"/>
          <w:color w:val="000000" w:themeColor="text1"/>
          <w:sz w:val="16"/>
          <w:szCs w:val="16"/>
        </w:rPr>
      </w:pPr>
    </w:p>
    <w:p w14:paraId="081A3E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ноября 1933 вышло постановление СТО и приняли решение о строительстве комбинатов № 100 и № 101 (5485,346).</w:t>
      </w:r>
    </w:p>
    <w:p w14:paraId="71E5DC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A41A2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 Пост. СТО № 120 было утверждено строительство комбината (Комбинат № 101 НКТП, НКОП, НКБ, Каменский химкомбинат «Россия», ФГУП «Каменский химический комбинат»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xml:space="preserve">, ФКП «Комбинат «Каменский» /347801  г. Каменск-Шахтинский Ростовской обл. ул. Сапрыкина, 8 тел. 20-148/),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w:t>
      </w:r>
      <w:proofErr w:type="spellStart"/>
      <w:r w:rsidRPr="004E10C1">
        <w:rPr>
          <w:rFonts w:ascii="Times New Roman" w:hAnsi="Times New Roman"/>
          <w:color w:val="000000" w:themeColor="text1"/>
          <w:sz w:val="16"/>
          <w:szCs w:val="16"/>
        </w:rPr>
        <w:t>разгружателей</w:t>
      </w:r>
      <w:proofErr w:type="spellEnd"/>
      <w:r w:rsidRPr="004E10C1">
        <w:rPr>
          <w:rFonts w:ascii="Times New Roman" w:hAnsi="Times New Roman"/>
          <w:color w:val="000000" w:themeColor="text1"/>
          <w:sz w:val="16"/>
          <w:szCs w:val="16"/>
        </w:rPr>
        <w:t>,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2F102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СТО № 2139-425сс от 21.12.1936 г. и пр. НКОП № 05с от 29.12.1936 г. строительство комбината № 101 передано из Порохового треста </w:t>
      </w:r>
      <w:proofErr w:type="spellStart"/>
      <w:r w:rsidRPr="004E10C1">
        <w:rPr>
          <w:rFonts w:ascii="Times New Roman" w:hAnsi="Times New Roman"/>
          <w:color w:val="000000" w:themeColor="text1"/>
          <w:sz w:val="16"/>
          <w:szCs w:val="16"/>
        </w:rPr>
        <w:t>Главазота</w:t>
      </w:r>
      <w:proofErr w:type="spellEnd"/>
      <w:r w:rsidRPr="004E10C1">
        <w:rPr>
          <w:rFonts w:ascii="Times New Roman" w:hAnsi="Times New Roman"/>
          <w:color w:val="000000" w:themeColor="text1"/>
          <w:sz w:val="16"/>
          <w:szCs w:val="16"/>
        </w:rPr>
        <w:t xml:space="preserve">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4E10C1">
        <w:rPr>
          <w:rFonts w:ascii="Times New Roman" w:hAnsi="Times New Roman"/>
          <w:color w:val="000000" w:themeColor="text1"/>
          <w:sz w:val="16"/>
          <w:szCs w:val="16"/>
          <w:vertAlign w:val="superscript"/>
        </w:rPr>
        <w:t>Ш</w:t>
      </w:r>
    </w:p>
    <w:p w14:paraId="52F489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0A41F9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w:t>
      </w:r>
      <w:proofErr w:type="spellStart"/>
      <w:r w:rsidRPr="004E10C1">
        <w:rPr>
          <w:rFonts w:ascii="Times New Roman" w:hAnsi="Times New Roman"/>
          <w:color w:val="000000" w:themeColor="text1"/>
          <w:sz w:val="16"/>
          <w:szCs w:val="16"/>
        </w:rPr>
        <w:t>авиаснарядов</w:t>
      </w:r>
      <w:proofErr w:type="spellEnd"/>
      <w:r w:rsidRPr="004E10C1">
        <w:rPr>
          <w:rFonts w:ascii="Times New Roman" w:hAnsi="Times New Roman"/>
          <w:color w:val="000000" w:themeColor="text1"/>
          <w:sz w:val="16"/>
          <w:szCs w:val="16"/>
        </w:rPr>
        <w:t xml:space="preserve">.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w:t>
      </w:r>
      <w:proofErr w:type="spellStart"/>
      <w:r w:rsidRPr="004E10C1">
        <w:rPr>
          <w:rFonts w:ascii="Times New Roman" w:hAnsi="Times New Roman"/>
          <w:color w:val="000000" w:themeColor="text1"/>
          <w:sz w:val="16"/>
          <w:szCs w:val="16"/>
        </w:rPr>
        <w:t>карбоксиметилцеллюлозы</w:t>
      </w:r>
      <w:proofErr w:type="spellEnd"/>
      <w:r w:rsidRPr="004E10C1">
        <w:rPr>
          <w:rFonts w:ascii="Times New Roman" w:hAnsi="Times New Roman"/>
          <w:color w:val="000000" w:themeColor="text1"/>
          <w:sz w:val="16"/>
          <w:szCs w:val="16"/>
        </w:rPr>
        <w:t xml:space="preserve"> (КМЦ), нитролаков и эмалей, люминесцентных светильников, </w:t>
      </w:r>
      <w:proofErr w:type="spellStart"/>
      <w:r w:rsidRPr="004E10C1">
        <w:rPr>
          <w:rFonts w:ascii="Times New Roman" w:hAnsi="Times New Roman"/>
          <w:color w:val="000000" w:themeColor="text1"/>
          <w:sz w:val="16"/>
          <w:szCs w:val="16"/>
        </w:rPr>
        <w:t>бризольного</w:t>
      </w:r>
      <w:proofErr w:type="spellEnd"/>
      <w:r w:rsidRPr="004E10C1">
        <w:rPr>
          <w:rFonts w:ascii="Times New Roman" w:hAnsi="Times New Roman"/>
          <w:color w:val="000000" w:themeColor="text1"/>
          <w:sz w:val="16"/>
          <w:szCs w:val="16"/>
        </w:rPr>
        <w:t xml:space="preserve">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w:t>
      </w:r>
      <w:proofErr w:type="spellStart"/>
      <w:r w:rsidRPr="004E10C1">
        <w:rPr>
          <w:rFonts w:ascii="Times New Roman" w:hAnsi="Times New Roman"/>
          <w:color w:val="000000" w:themeColor="text1"/>
          <w:sz w:val="16"/>
          <w:szCs w:val="16"/>
        </w:rPr>
        <w:t>мипоры</w:t>
      </w:r>
      <w:proofErr w:type="spellEnd"/>
      <w:r w:rsidRPr="004E10C1">
        <w:rPr>
          <w:rFonts w:ascii="Times New Roman" w:hAnsi="Times New Roman"/>
          <w:color w:val="000000" w:themeColor="text1"/>
          <w:sz w:val="16"/>
          <w:szCs w:val="16"/>
        </w:rPr>
        <w:t>;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w:t>
      </w:r>
      <w:proofErr w:type="spellStart"/>
      <w:r w:rsidRPr="004E10C1">
        <w:rPr>
          <w:rFonts w:ascii="Times New Roman" w:hAnsi="Times New Roman"/>
          <w:color w:val="000000" w:themeColor="text1"/>
          <w:sz w:val="16"/>
          <w:szCs w:val="16"/>
        </w:rPr>
        <w:t>Шпакрил</w:t>
      </w:r>
      <w:proofErr w:type="spellEnd"/>
      <w:r w:rsidRPr="004E10C1">
        <w:rPr>
          <w:rFonts w:ascii="Times New Roman" w:hAnsi="Times New Roman"/>
          <w:color w:val="000000" w:themeColor="text1"/>
          <w:sz w:val="16"/>
          <w:szCs w:val="16"/>
        </w:rPr>
        <w:t xml:space="preserve">», вспененного линолеума, цветных эмалей, зарядов для горнодобывающей промышленности, мастики, электроплит, шлангов высокого давления, тормозной жидкости, </w:t>
      </w:r>
      <w:proofErr w:type="spellStart"/>
      <w:r w:rsidRPr="004E10C1">
        <w:rPr>
          <w:rFonts w:ascii="Times New Roman" w:hAnsi="Times New Roman"/>
          <w:color w:val="000000" w:themeColor="text1"/>
          <w:sz w:val="16"/>
          <w:szCs w:val="16"/>
        </w:rPr>
        <w:t>фенолспирта</w:t>
      </w:r>
      <w:proofErr w:type="spellEnd"/>
      <w:r w:rsidRPr="004E10C1">
        <w:rPr>
          <w:rFonts w:ascii="Times New Roman" w:hAnsi="Times New Roman"/>
          <w:color w:val="000000" w:themeColor="text1"/>
          <w:sz w:val="16"/>
          <w:szCs w:val="16"/>
        </w:rPr>
        <w:t>, одеколонов, шампуней, моющих средств.</w:t>
      </w:r>
    </w:p>
    <w:p w14:paraId="1FFE0B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1970-х  г. начато освоение производства </w:t>
      </w:r>
      <w:proofErr w:type="spellStart"/>
      <w:r w:rsidRPr="004E10C1">
        <w:rPr>
          <w:rFonts w:ascii="Times New Roman" w:hAnsi="Times New Roman"/>
          <w:color w:val="000000" w:themeColor="text1"/>
          <w:sz w:val="16"/>
          <w:szCs w:val="16"/>
        </w:rPr>
        <w:t>крубногабаритных</w:t>
      </w:r>
      <w:proofErr w:type="spellEnd"/>
      <w:r w:rsidRPr="004E10C1">
        <w:rPr>
          <w:rFonts w:ascii="Times New Roman" w:hAnsi="Times New Roman"/>
          <w:color w:val="000000" w:themeColor="text1"/>
          <w:sz w:val="16"/>
          <w:szCs w:val="16"/>
        </w:rPr>
        <w:t xml:space="preserve"> зарядов для МБР «Тополь», для этого созданы специализированные комплексы.</w:t>
      </w:r>
    </w:p>
    <w:p w14:paraId="70044C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2004 г. химкомбинат входил в состав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0083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0718EA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4E10C1">
        <w:rPr>
          <w:rFonts w:ascii="Times New Roman" w:hAnsi="Times New Roman"/>
          <w:color w:val="000000" w:themeColor="text1"/>
          <w:sz w:val="16"/>
          <w:szCs w:val="16"/>
          <w:vertAlign w:val="superscript"/>
        </w:rPr>
        <w:t>101</w:t>
      </w:r>
      <w:r w:rsidRPr="004E10C1">
        <w:rPr>
          <w:rFonts w:ascii="Times New Roman" w:hAnsi="Times New Roman"/>
          <w:color w:val="000000" w:themeColor="text1"/>
          <w:sz w:val="16"/>
          <w:szCs w:val="16"/>
        </w:rPr>
        <w:t xml:space="preserve"> Гендиректор (-2007 г.)- С.А. Поваров.</w:t>
      </w:r>
    </w:p>
    <w:p w14:paraId="61DFEE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строительства (01.1934 г.-)- С.П. Ананьев, начальник строительства (11.03.1937 г.-)- Л.О. </w:t>
      </w:r>
      <w:proofErr w:type="spellStart"/>
      <w:r w:rsidRPr="004E10C1">
        <w:rPr>
          <w:rFonts w:ascii="Times New Roman" w:hAnsi="Times New Roman"/>
          <w:color w:val="000000" w:themeColor="text1"/>
          <w:sz w:val="16"/>
          <w:szCs w:val="16"/>
        </w:rPr>
        <w:t>Мицмахер</w:t>
      </w:r>
      <w:proofErr w:type="spellEnd"/>
      <w:r w:rsidRPr="004E10C1">
        <w:rPr>
          <w:rFonts w:ascii="Times New Roman" w:hAnsi="Times New Roman"/>
          <w:color w:val="000000" w:themeColor="text1"/>
          <w:sz w:val="16"/>
          <w:szCs w:val="16"/>
        </w:rPr>
        <w:t xml:space="preserve">. Зам. директора (8.05-11.07.1937 г.)- М.М. </w:t>
      </w:r>
      <w:proofErr w:type="spellStart"/>
      <w:r w:rsidRPr="004E10C1">
        <w:rPr>
          <w:rFonts w:ascii="Times New Roman" w:hAnsi="Times New Roman"/>
          <w:color w:val="000000" w:themeColor="text1"/>
          <w:sz w:val="16"/>
          <w:szCs w:val="16"/>
        </w:rPr>
        <w:t>Чернулич</w:t>
      </w:r>
      <w:proofErr w:type="spellEnd"/>
      <w:r w:rsidRPr="004E10C1">
        <w:rPr>
          <w:rFonts w:ascii="Times New Roman" w:hAnsi="Times New Roman"/>
          <w:color w:val="000000" w:themeColor="text1"/>
          <w:sz w:val="16"/>
          <w:szCs w:val="16"/>
        </w:rPr>
        <w:t>. Помощник директора по найму и увольнению (14.08.1938 г.-)- А.П. Новожилов.</w:t>
      </w:r>
    </w:p>
    <w:p w14:paraId="66C4B6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строительства (-10.06.1937 г.)- Ф.А. Сулим-</w:t>
      </w:r>
      <w:proofErr w:type="spellStart"/>
      <w:r w:rsidRPr="004E10C1">
        <w:rPr>
          <w:rFonts w:ascii="Times New Roman" w:hAnsi="Times New Roman"/>
          <w:color w:val="000000" w:themeColor="text1"/>
          <w:sz w:val="16"/>
          <w:szCs w:val="16"/>
        </w:rPr>
        <w:t>Грандовский</w:t>
      </w:r>
      <w:proofErr w:type="spellEnd"/>
      <w:r w:rsidRPr="004E10C1">
        <w:rPr>
          <w:rFonts w:ascii="Times New Roman" w:hAnsi="Times New Roman"/>
          <w:color w:val="000000" w:themeColor="text1"/>
          <w:sz w:val="16"/>
          <w:szCs w:val="16"/>
        </w:rPr>
        <w:t xml:space="preserve"> (снят).</w:t>
      </w:r>
    </w:p>
    <w:p w14:paraId="2396E9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(9.08.1938 г.-)- Н.С. </w:t>
      </w:r>
      <w:proofErr w:type="spellStart"/>
      <w:r w:rsidRPr="004E10C1">
        <w:rPr>
          <w:rFonts w:ascii="Times New Roman" w:hAnsi="Times New Roman"/>
          <w:color w:val="000000" w:themeColor="text1"/>
          <w:sz w:val="16"/>
          <w:szCs w:val="16"/>
        </w:rPr>
        <w:t>Навальнев</w:t>
      </w:r>
      <w:proofErr w:type="spellEnd"/>
      <w:r w:rsidRPr="004E10C1">
        <w:rPr>
          <w:rFonts w:ascii="Times New Roman" w:hAnsi="Times New Roman"/>
          <w:color w:val="000000" w:themeColor="text1"/>
          <w:sz w:val="16"/>
          <w:szCs w:val="16"/>
        </w:rPr>
        <w:t>, (2006 г.)-  Г. Мельник.</w:t>
      </w:r>
    </w:p>
    <w:p w14:paraId="6F7C80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строительства (-10.06.1937 г.)-  Г.Д. </w:t>
      </w:r>
      <w:proofErr w:type="spellStart"/>
      <w:r w:rsidRPr="004E10C1">
        <w:rPr>
          <w:rFonts w:ascii="Times New Roman" w:hAnsi="Times New Roman"/>
          <w:color w:val="000000" w:themeColor="text1"/>
          <w:sz w:val="16"/>
          <w:szCs w:val="16"/>
        </w:rPr>
        <w:t>Саломонович</w:t>
      </w:r>
      <w:proofErr w:type="spellEnd"/>
      <w:r w:rsidRPr="004E10C1">
        <w:rPr>
          <w:rFonts w:ascii="Times New Roman" w:hAnsi="Times New Roman"/>
          <w:color w:val="000000" w:themeColor="text1"/>
          <w:sz w:val="16"/>
          <w:szCs w:val="16"/>
        </w:rPr>
        <w:t xml:space="preserve"> (снят) (11982).</w:t>
      </w:r>
    </w:p>
    <w:p w14:paraId="165698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160F90" w14:textId="77777777" w:rsidR="004345CC" w:rsidRPr="004E10C1" w:rsidRDefault="004345CC" w:rsidP="004E10C1">
      <w:pPr>
        <w:pStyle w:val="rtejustify"/>
        <w:spacing w:before="0" w:after="0"/>
        <w:rPr>
          <w:color w:val="000000" w:themeColor="text1"/>
          <w:sz w:val="16"/>
          <w:szCs w:val="16"/>
        </w:rPr>
      </w:pPr>
      <w:r w:rsidRPr="004E10C1">
        <w:rPr>
          <w:rStyle w:val="af0"/>
          <w:bCs/>
          <w:i w:val="0"/>
          <w:color w:val="000000" w:themeColor="text1"/>
          <w:sz w:val="16"/>
          <w:szCs w:val="16"/>
        </w:rPr>
        <w:t>28 ноября 1933 вышел приказ НКТП № 224с.</w:t>
      </w:r>
      <w:r w:rsidRPr="004E10C1">
        <w:rPr>
          <w:color w:val="000000" w:themeColor="text1"/>
          <w:sz w:val="16"/>
          <w:szCs w:val="16"/>
        </w:rPr>
        <w:t xml:space="preserve"> О видах работ на электромеханических заводах по программе военного судостроения. (РГАЭ. Ф. 7297. Оп. 38. Д. 38. Л. 203) (15246).</w:t>
      </w:r>
    </w:p>
    <w:p w14:paraId="505FD34A" w14:textId="77777777" w:rsidR="004345CC" w:rsidRPr="004E10C1" w:rsidRDefault="004345CC" w:rsidP="004E10C1">
      <w:pPr>
        <w:pStyle w:val="rtejustify"/>
        <w:spacing w:before="0" w:after="0"/>
        <w:rPr>
          <w:color w:val="000000" w:themeColor="text1"/>
          <w:sz w:val="16"/>
          <w:szCs w:val="16"/>
        </w:rPr>
      </w:pPr>
    </w:p>
    <w:p w14:paraId="07399EC5"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w:t>
      </w:r>
      <w:r w:rsidRPr="004E10C1">
        <w:rPr>
          <w:rFonts w:ascii="Times New Roman" w:hAnsi="Times New Roman"/>
          <w:color w:val="000000" w:themeColor="text1"/>
          <w:sz w:val="16"/>
          <w:szCs w:val="16"/>
        </w:rPr>
        <w:lastRenderedPageBreak/>
        <w:t>постройке подводной лодки типа «Е-1» с фирмой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уплатив очередной денежный взнос по договору в размере 20 тысяч долларов США [Там же, д. 498, л. 202].</w:t>
      </w:r>
    </w:p>
    <w:p w14:paraId="488C99B9" w14:textId="77777777" w:rsidR="00335E69" w:rsidRPr="004E10C1" w:rsidRDefault="00335E6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Помимо технической помощи по постройке подводной лодки типа «Е-1», фирма «</w:t>
      </w:r>
      <w:proofErr w:type="spellStart"/>
      <w:r w:rsidRPr="004E10C1">
        <w:rPr>
          <w:rFonts w:ascii="Times New Roman" w:hAnsi="Times New Roman"/>
          <w:color w:val="000000" w:themeColor="text1"/>
          <w:sz w:val="16"/>
          <w:szCs w:val="16"/>
        </w:rPr>
        <w:t>Дешимаг</w:t>
      </w:r>
      <w:proofErr w:type="spellEnd"/>
      <w:r w:rsidRPr="004E10C1">
        <w:rPr>
          <w:rFonts w:ascii="Times New Roman" w:hAnsi="Times New Roman"/>
          <w:color w:val="000000" w:themeColor="text1"/>
          <w:sz w:val="16"/>
          <w:szCs w:val="16"/>
        </w:rPr>
        <w:t>» предложила проект и помощь в строительстве подводной лодки типа «Н». Вместе с тем, разработка чертежей проекта «E-2», обозначенного теперь как тип «Н» (немецкая), или серия IX, была закончена специалистами СКБ к началу</w:t>
      </w:r>
      <w:hyperlink r:id="rId378" w:history="1">
        <w:r w:rsidRPr="004E10C1">
          <w:rPr>
            <w:rStyle w:val="a5"/>
            <w:rFonts w:ascii="Times New Roman" w:hAnsi="Times New Roman"/>
            <w:color w:val="000000" w:themeColor="text1"/>
            <w:sz w:val="16"/>
            <w:szCs w:val="16"/>
          </w:rPr>
          <w:t> 1935 года </w:t>
        </w:r>
      </w:hyperlink>
      <w:hyperlink r:id="rId379" w:history="1">
        <w:r w:rsidRPr="004E10C1">
          <w:rPr>
            <w:rStyle w:val="a5"/>
            <w:rFonts w:ascii="Times New Roman" w:hAnsi="Times New Roman"/>
            <w:color w:val="000000" w:themeColor="text1"/>
            <w:sz w:val="16"/>
            <w:szCs w:val="16"/>
          </w:rPr>
          <w:t>(20 октября </w:t>
        </w:r>
      </w:hyperlink>
      <w:hyperlink r:id="rId380" w:history="1">
        <w:r w:rsidRPr="004E10C1">
          <w:rPr>
            <w:rStyle w:val="a5"/>
            <w:rFonts w:ascii="Times New Roman" w:hAnsi="Times New Roman"/>
            <w:color w:val="000000" w:themeColor="text1"/>
            <w:sz w:val="16"/>
            <w:szCs w:val="16"/>
          </w:rPr>
          <w:t>1937 года </w:t>
        </w:r>
      </w:hyperlink>
      <w:r w:rsidRPr="004E10C1">
        <w:rPr>
          <w:rFonts w:ascii="Times New Roman" w:hAnsi="Times New Roman"/>
          <w:color w:val="000000" w:themeColor="text1"/>
          <w:sz w:val="16"/>
          <w:szCs w:val="16"/>
        </w:rPr>
        <w:t>тип «Н» переименовали в тип «С» – средняя) [1, с. 5].</w:t>
      </w:r>
      <w:hyperlink r:id="rId381" w:history="1">
        <w:r w:rsidRPr="004E10C1">
          <w:rPr>
            <w:rStyle w:val="a5"/>
            <w:rFonts w:ascii="Times New Roman" w:hAnsi="Times New Roman"/>
            <w:color w:val="000000" w:themeColor="text1"/>
            <w:sz w:val="16"/>
            <w:szCs w:val="16"/>
          </w:rPr>
          <w:t> 4 август</w:t>
        </w:r>
      </w:hyperlink>
      <w:hyperlink r:id="rId382" w:history="1">
        <w:r w:rsidRPr="004E10C1">
          <w:rPr>
            <w:rStyle w:val="a5"/>
            <w:rFonts w:ascii="Times New Roman" w:hAnsi="Times New Roman"/>
            <w:color w:val="000000" w:themeColor="text1"/>
            <w:sz w:val="16"/>
            <w:szCs w:val="16"/>
          </w:rPr>
          <w:t>а 1934 го</w:t>
        </w:r>
      </w:hyperlink>
      <w:hyperlink r:id="rId383" w:history="1">
        <w:r w:rsidRPr="004E10C1">
          <w:rPr>
            <w:rStyle w:val="a5"/>
            <w:rFonts w:ascii="Times New Roman" w:hAnsi="Times New Roman"/>
            <w:color w:val="000000" w:themeColor="text1"/>
            <w:sz w:val="16"/>
            <w:szCs w:val="16"/>
          </w:rPr>
          <w:t>да </w:t>
        </w:r>
        <w:proofErr w:type="spellStart"/>
      </w:hyperlink>
      <w:r w:rsidRPr="004E10C1">
        <w:rPr>
          <w:rFonts w:ascii="Times New Roman" w:hAnsi="Times New Roman"/>
          <w:color w:val="000000" w:themeColor="text1"/>
          <w:sz w:val="16"/>
          <w:szCs w:val="16"/>
        </w:rPr>
        <w:t>члены</w:t>
      </w:r>
      <w:hyperlink r:id="rId384" w:history="1">
        <w:r w:rsidRPr="004E10C1">
          <w:rPr>
            <w:rStyle w:val="a5"/>
            <w:rFonts w:ascii="Times New Roman" w:hAnsi="Times New Roman"/>
            <w:color w:val="000000" w:themeColor="text1"/>
            <w:sz w:val="16"/>
            <w:szCs w:val="16"/>
          </w:rPr>
          <w:t>Политбюро</w:t>
        </w:r>
        <w:proofErr w:type="spellEnd"/>
        <w:r w:rsidRPr="004E10C1">
          <w:rPr>
            <w:rStyle w:val="a5"/>
            <w:rFonts w:ascii="Times New Roman" w:hAnsi="Times New Roman"/>
            <w:color w:val="000000" w:themeColor="text1"/>
            <w:sz w:val="16"/>
            <w:szCs w:val="16"/>
          </w:rPr>
          <w:t> </w:t>
        </w:r>
      </w:hyperlink>
      <w:r w:rsidRPr="004E10C1">
        <w:rPr>
          <w:rFonts w:ascii="Times New Roman" w:hAnsi="Times New Roman"/>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385" w:history="1">
        <w:r w:rsidRPr="004E10C1">
          <w:rPr>
            <w:rStyle w:val="a5"/>
            <w:rFonts w:ascii="Times New Roman" w:hAnsi="Times New Roman"/>
            <w:color w:val="000000" w:themeColor="text1"/>
            <w:sz w:val="16"/>
            <w:szCs w:val="16"/>
          </w:rPr>
          <w:t> типа «Щука».</w:t>
        </w:r>
      </w:hyperlink>
      <w:r w:rsidRPr="004E10C1">
        <w:rPr>
          <w:rFonts w:ascii="Times New Roman" w:hAnsi="Times New Roman"/>
          <w:color w:val="000000" w:themeColor="text1"/>
          <w:sz w:val="16"/>
          <w:szCs w:val="16"/>
        </w:rPr>
        <w:t> Субмарины серии IX строились на</w:t>
      </w:r>
      <w:hyperlink r:id="rId386" w:history="1">
        <w:r w:rsidRPr="004E10C1">
          <w:rPr>
            <w:rStyle w:val="a5"/>
            <w:rFonts w:ascii="Times New Roman" w:hAnsi="Times New Roman"/>
            <w:color w:val="000000" w:themeColor="text1"/>
            <w:sz w:val="16"/>
            <w:szCs w:val="16"/>
          </w:rPr>
          <w:t> Балтийском </w:t>
        </w:r>
      </w:hyperlink>
      <w:hyperlink r:id="rId387" w:history="1">
        <w:r w:rsidRPr="004E10C1">
          <w:rPr>
            <w:rStyle w:val="a5"/>
            <w:rFonts w:ascii="Times New Roman" w:hAnsi="Times New Roman"/>
            <w:color w:val="000000" w:themeColor="text1"/>
            <w:sz w:val="16"/>
            <w:szCs w:val="16"/>
          </w:rPr>
          <w:t>заводе.</w:t>
        </w:r>
      </w:hyperlink>
      <w:r w:rsidRPr="004E10C1">
        <w:rPr>
          <w:rFonts w:ascii="Times New Roman" w:hAnsi="Times New Roman"/>
          <w:color w:val="000000" w:themeColor="text1"/>
          <w:sz w:val="16"/>
          <w:szCs w:val="16"/>
        </w:rPr>
        <w:t xml:space="preserve"> Первая партия состояла из </w:t>
      </w:r>
      <w:proofErr w:type="spellStart"/>
      <w:r w:rsidRPr="004E10C1">
        <w:rPr>
          <w:rFonts w:ascii="Times New Roman" w:hAnsi="Times New Roman"/>
          <w:color w:val="000000" w:themeColor="text1"/>
          <w:sz w:val="16"/>
          <w:szCs w:val="16"/>
        </w:rPr>
        <w:t>трѐх</w:t>
      </w:r>
      <w:proofErr w:type="spellEnd"/>
      <w:r w:rsidRPr="004E10C1">
        <w:rPr>
          <w:rFonts w:ascii="Times New Roman" w:hAnsi="Times New Roman"/>
          <w:color w:val="000000" w:themeColor="text1"/>
          <w:sz w:val="16"/>
          <w:szCs w:val="16"/>
        </w:rPr>
        <w:t xml:space="preserve">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w:t>
      </w:r>
      <w:proofErr w:type="spellStart"/>
      <w:r w:rsidRPr="004E10C1">
        <w:rPr>
          <w:rFonts w:ascii="Times New Roman" w:hAnsi="Times New Roman"/>
          <w:color w:val="000000" w:themeColor="text1"/>
          <w:sz w:val="16"/>
          <w:szCs w:val="16"/>
        </w:rPr>
        <w:t>учѐтом</w:t>
      </w:r>
      <w:proofErr w:type="spellEnd"/>
      <w:r w:rsidRPr="004E10C1">
        <w:rPr>
          <w:rFonts w:ascii="Times New Roman" w:hAnsi="Times New Roman"/>
          <w:color w:val="000000" w:themeColor="text1"/>
          <w:sz w:val="16"/>
          <w:szCs w:val="16"/>
        </w:rPr>
        <w:t xml:space="preserve"> замечаний к головным лодкам [Там же, с. 11]. Доработанный проект получил обозначение IX-бис (18262).</w:t>
      </w:r>
    </w:p>
    <w:p w14:paraId="54F223D9" w14:textId="77777777" w:rsidR="00335E69" w:rsidRPr="004E10C1" w:rsidRDefault="00335E69" w:rsidP="004E10C1">
      <w:pPr>
        <w:spacing w:after="0" w:line="240" w:lineRule="auto"/>
        <w:jc w:val="both"/>
        <w:rPr>
          <w:rFonts w:ascii="Times New Roman" w:hAnsi="Times New Roman"/>
          <w:color w:val="000000" w:themeColor="text1"/>
          <w:sz w:val="16"/>
          <w:szCs w:val="16"/>
        </w:rPr>
      </w:pPr>
    </w:p>
    <w:p w14:paraId="68562D4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D13B06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63D8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ноября 1933 состоялось заседание у нач. ГУАП Королева (протокол 162):</w:t>
      </w:r>
    </w:p>
    <w:p w14:paraId="1C74B7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Слушали: О реализации постановления Правительства по И-14, И-15 и И-16 от 25 ноября 1933.</w:t>
      </w:r>
    </w:p>
    <w:p w14:paraId="44BD3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Постановили:</w:t>
      </w:r>
    </w:p>
    <w:p w14:paraId="29B4A8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И-15 - завод 39 изготовляет в 1934 25 самолетов И-15, причем 10 из них к 1 мая 1934.</w:t>
      </w:r>
    </w:p>
    <w:p w14:paraId="12BB56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1 изготовляет в 1934 125 И-15 с выпуском первой головной серии в количестве 5 шт. в мае с последующим увеличением до конца года.</w:t>
      </w:r>
    </w:p>
    <w:p w14:paraId="37F9CF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И-16 - завод 39 изготовляет в 1934 - 50 самолетов.</w:t>
      </w:r>
    </w:p>
    <w:p w14:paraId="059247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21 изготовляет в 1934 - 80 самолетов, причем по заводу 21 10 самолетов должно быть изготовлено к 1 мая с последующим увеличением выпуска этих машин до конца года.</w:t>
      </w:r>
    </w:p>
    <w:p w14:paraId="57DDA3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И-14. Сдать И-14 на гос. испытания 5 февраля и через 20 дней оформить через гос. испытания по ТУ.</w:t>
      </w:r>
    </w:p>
    <w:p w14:paraId="6CD2F7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этого типа в количестве 20 шт. в 1934 поставить на заводе 21, с выпуском первой партии в августе 1934. Королев (2292,316).</w:t>
      </w:r>
    </w:p>
    <w:p w14:paraId="7466C8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193F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ноября 1933 закончились гос. испытания АПК-4 с перезаряжанием системы Легчакова, установленных парой на самолете "Z" N 39004, которые шли с 19 января 1933.</w:t>
      </w:r>
    </w:p>
    <w:p w14:paraId="3193FF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15ABA9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Лагутин.</w:t>
      </w:r>
    </w:p>
    <w:p w14:paraId="75992E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109B0B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Выявить эксплуатационные особенности АПК-4 с перезаряжанием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Легчакова при стрельбе в воздухе.</w:t>
      </w:r>
    </w:p>
    <w:p w14:paraId="271C81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Установить работу автоматики системы при различных эволюциях самолета.</w:t>
      </w:r>
    </w:p>
    <w:p w14:paraId="0BB07D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влияние стрельбы на мат. часть самолета.</w:t>
      </w:r>
    </w:p>
    <w:p w14:paraId="0CD4C1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590C95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Примечание: Испытания проводились в основном по той же программе, что и система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в целях сравнения этих систем.</w:t>
      </w:r>
    </w:p>
    <w:p w14:paraId="52CBD2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04FBD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отработки система может быть передана на войсковые испытания (3083).</w:t>
      </w:r>
    </w:p>
    <w:p w14:paraId="3E35DA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0983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ноября 1933 года. Гл. конструктор </w:t>
      </w:r>
      <w:proofErr w:type="spellStart"/>
      <w:r w:rsidRPr="004E10C1">
        <w:rPr>
          <w:rFonts w:ascii="Times New Roman" w:hAnsi="Times New Roman"/>
          <w:color w:val="000000" w:themeColor="text1"/>
          <w:sz w:val="16"/>
          <w:szCs w:val="16"/>
        </w:rPr>
        <w:t>Д.П.Григорович</w:t>
      </w:r>
      <w:proofErr w:type="spellEnd"/>
      <w:r w:rsidRPr="004E10C1">
        <w:rPr>
          <w:rFonts w:ascii="Times New Roman" w:hAnsi="Times New Roman"/>
          <w:color w:val="000000" w:themeColor="text1"/>
          <w:sz w:val="16"/>
          <w:szCs w:val="16"/>
        </w:rPr>
        <w:t xml:space="preserve"> подготовил Объяснительную записку по рекордному самолету "Э-МАИ-2" с мотором М34-750/830 л.с.</w:t>
      </w:r>
    </w:p>
    <w:p w14:paraId="0F105C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Рекордный самолет Э-МАИ-2-М34 представляет собою одномоторный двухместный моноплан с низкорасположенным свободнонесущим крылом металлической конструкции из нержавеющей стали "</w:t>
      </w:r>
      <w:proofErr w:type="spellStart"/>
      <w:r w:rsidRPr="004E10C1">
        <w:rPr>
          <w:rFonts w:ascii="Times New Roman" w:hAnsi="Times New Roman"/>
          <w:color w:val="000000" w:themeColor="text1"/>
          <w:sz w:val="16"/>
          <w:szCs w:val="16"/>
        </w:rPr>
        <w:t>Энерж</w:t>
      </w:r>
      <w:proofErr w:type="spellEnd"/>
      <w:r w:rsidRPr="004E10C1">
        <w:rPr>
          <w:rFonts w:ascii="Times New Roman" w:hAnsi="Times New Roman"/>
          <w:color w:val="000000" w:themeColor="text1"/>
          <w:sz w:val="16"/>
          <w:szCs w:val="16"/>
        </w:rPr>
        <w:t xml:space="preserve"> 6". Самолет снабжен мотором советской конструкции "М34" мощностью 750/830 л.с.</w:t>
      </w:r>
    </w:p>
    <w:p w14:paraId="01AB2F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 самолета:</w:t>
      </w:r>
    </w:p>
    <w:p w14:paraId="1F531F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Установление рекорда дальности полета самолета советской конструкции с советским мотором на основе покрытия большой дальности полета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w:t>
      </w:r>
    </w:p>
    <w:p w14:paraId="52F23A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вид самолета представлен в трех проекциях на рис. 1 (см. альбом).</w:t>
      </w:r>
    </w:p>
    <w:p w14:paraId="31AD33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Крыло</w:t>
      </w:r>
    </w:p>
    <w:p w14:paraId="5CAACB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 однолонжеронной конструкции, трапецеидальной формы в плане. Оно состоит из двух разъемных по ширине частей - носка вместе с лонжероном и хвостовика вместе с стрингерами, нервюрами и баками в количестве 5, из них два с каждой стороны бака помещаются по бокам фюзеляжа, средний в части крыла находящийся в фюзеляже. Общий вид крыла см. рис. 2.</w:t>
      </w:r>
    </w:p>
    <w:p w14:paraId="1F4316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Элероны крыла дюралевой конструкции с полотняной обшивкой неглубокие большого размера, состоящие каждый из 2-х половинок и имеют внутреннюю компенсацию.</w:t>
      </w:r>
    </w:p>
    <w:p w14:paraId="6BCED9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носка крыла являясь основной силовой единицей крыла состоит кроме основного лонжерона крыла из дополнительных стрингеров и нервюр различной длины, весь этот остов обшивается листовой сталью толщиной 0,2 м на сварке (см. рис. 3,4 и 5).</w:t>
      </w:r>
    </w:p>
    <w:p w14:paraId="797B80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Набор хвостовиков составляют один усиленный стрингер-лонжерон, средний стрингер и задний ободок и 18 нервюр по 9 с каждой стороны (силовые схемы нервюр см. рис. 6). Весь остов хвостовиков обшивается полотном.</w:t>
      </w:r>
    </w:p>
    <w:p w14:paraId="11F90A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размаху крыло составляется из центральной части и двух консолей (см. общую схему крыла).</w:t>
      </w:r>
    </w:p>
    <w:p w14:paraId="1A2583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w:t>
      </w:r>
    </w:p>
    <w:p w14:paraId="2C2789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овального сечения типа </w:t>
      </w:r>
      <w:proofErr w:type="spellStart"/>
      <w:r w:rsidRPr="004E10C1">
        <w:rPr>
          <w:rFonts w:ascii="Times New Roman" w:hAnsi="Times New Roman"/>
          <w:color w:val="000000" w:themeColor="text1"/>
          <w:sz w:val="16"/>
          <w:szCs w:val="16"/>
        </w:rPr>
        <w:t>полумонокок</w:t>
      </w:r>
      <w:proofErr w:type="spellEnd"/>
      <w:r w:rsidRPr="004E10C1">
        <w:rPr>
          <w:rFonts w:ascii="Times New Roman" w:hAnsi="Times New Roman"/>
          <w:color w:val="000000" w:themeColor="text1"/>
          <w:sz w:val="16"/>
          <w:szCs w:val="16"/>
        </w:rPr>
        <w:t>, состоит из четырех основных профилированных стрингеров-лонжеронов. 10 нормальных стрингеров и набора поперечных шпангоутов (остов фюзеляжа см. рис. 7 и 8).</w:t>
      </w:r>
    </w:p>
    <w:p w14:paraId="03CA60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 целиком стальной конструкции из нержавеющей стали и с таковым же покрытием из различных листов толщиной 0,20-0,30 мм.</w:t>
      </w:r>
    </w:p>
    <w:p w14:paraId="05EE9E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своей длине он состоит из двух частей, отъемных одна от другой - передней и задней.</w:t>
      </w:r>
    </w:p>
    <w:p w14:paraId="2E44C0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передней части фюзеляжа расположены две оборудованные должным образом для дальних перелетов кабины, причем в случае надобности за счет перегрузки может быть дооборудована кабина для третьего лица.</w:t>
      </w:r>
    </w:p>
    <w:p w14:paraId="1E8B0A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Вверху над кабинами пилотов помещается общий застекленный фонарь с откидными дверками для влезания экипажа. В месте помещенья третьего места в боковых стенках, фюзеляжа вделаны иллюминаторы....</w:t>
      </w:r>
    </w:p>
    <w:p w14:paraId="571615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Сиденья-кресла имеют откидные спинки и оборудованы таким образом, чтобы предоставить возможность экипажу отдыхать в полете общий боковой вид фюзеляжа с возмещением фюзеляжа (см. рис. 9).</w:t>
      </w:r>
    </w:p>
    <w:p w14:paraId="053BAD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w:t>
      </w:r>
    </w:p>
    <w:p w14:paraId="5D76E8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ручное штурвальное двойное с приспособлением для включения для отдыха и ножное с откидными регулирующимися ножными педалями.</w:t>
      </w:r>
    </w:p>
    <w:p w14:paraId="35B52D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к рулю высоты и элеронами жесткого типа к рулю направления и стабилизатора смешанного типа.</w:t>
      </w:r>
    </w:p>
    <w:p w14:paraId="02AA37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Схемы управления самолетом представлены на рис. 10 и 11.</w:t>
      </w:r>
    </w:p>
    <w:p w14:paraId="570E24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w:t>
      </w:r>
    </w:p>
    <w:p w14:paraId="54AA29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типа убирающегося во внутрь крыла самолета во время полета полностью, помощью механических приводов и тяг из кабины пилота (положение шасси в крыле см. рис. N 2).</w:t>
      </w:r>
    </w:p>
    <w:p w14:paraId="1F10A3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шасси состоит из полуоси, амортизационной ноги с каждой стороны и наклонной трубы служащей осью вращения шасси при убирании его в крыло.</w:t>
      </w:r>
    </w:p>
    <w:p w14:paraId="5C55F1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Костыль ориентирующийся из стальных труб с олео-пневматической амортизацией.</w:t>
      </w:r>
    </w:p>
    <w:p w14:paraId="681EB9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Хвостовое оперение</w:t>
      </w:r>
    </w:p>
    <w:p w14:paraId="7DC33D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дюралевой конструкции с полотняной обшивкой. Рули высоты и поворотов с внутренней компенсацией. Стабилизатор управляемый в полете, осуществляемый штурвалом, расположенный в передней пилотской кабине непосредственно сбоку у сидения первого пилота.</w:t>
      </w:r>
    </w:p>
    <w:p w14:paraId="46223C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Винтомоторная группа</w:t>
      </w:r>
    </w:p>
    <w:p w14:paraId="2A6EC0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как было указано выше устанавливается мотор с водяным охлаждением V образного типа М34-750/830 л.с. с тянущим винтом и редуктором.</w:t>
      </w:r>
    </w:p>
    <w:p w14:paraId="75DC4A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Моторная установка съемная, выполнена из стальных сварных хромомолибденовых труб. Радиатор для воды сотового типа и вписывается своей овальной формой по габариту в мидель фюзеляжа, устанавливается жестко к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w:t>
      </w:r>
    </w:p>
    <w:p w14:paraId="1F1703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Охлаждение воды в радиаторе регулируется жалюзи, управляемыми из кабины пилота.</w:t>
      </w:r>
    </w:p>
    <w:p w14:paraId="50E0E8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Все оборудование, приборы и управление мотором сосредоточены в кабинах обоих пилотов.</w:t>
      </w:r>
    </w:p>
    <w:p w14:paraId="5F4EEC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Бензиновые баки, как было указано выше, помещаются в крыле, кроме того имеется в фюзеляже у огнеупорной перегородки расходный бензиновый бак емкостью 100 литров. Схема питания горючим такова, что обеспечивает подачу горючего при различных комбинациях открытия баков - как порознь, так и всех баков одновременно. Схема питания горючим см. рис. 12.</w:t>
      </w:r>
    </w:p>
    <w:p w14:paraId="71D63B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Масляных баков один. Для охлаждения масла циркулирующего в системе смазки имеется водомасляный радиатор (он же бачок), помещаемый в носке центральной части крыла.</w:t>
      </w:r>
    </w:p>
    <w:p w14:paraId="42A58E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деревянный, двухлопастной, диаметром 4,2 м.</w:t>
      </w:r>
    </w:p>
    <w:p w14:paraId="645CEB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самолете установлен самопуск-баллон со сжатым воздухом, под сидением первого пилота. Кроме того на втулке винта монтируется..... для запуска мотора автостартером.</w:t>
      </w:r>
    </w:p>
    <w:p w14:paraId="5BCE54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 капотируется удобообтекаемым капотом из листового дюраля, монтируемом на особом дюралевом каркасе. Капоты имеют откидывающиеся части для необходимости осмотра мотора и его агрегатов.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6E9178F5" w14:textId="77777777">
        <w:tc>
          <w:tcPr>
            <w:tcW w:w="5636" w:type="dxa"/>
          </w:tcPr>
          <w:p w14:paraId="15808A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Размеры самолета</w:t>
            </w:r>
          </w:p>
        </w:tc>
        <w:tc>
          <w:tcPr>
            <w:tcW w:w="5636" w:type="dxa"/>
          </w:tcPr>
          <w:p w14:paraId="7F5EAF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F8DEED" w14:textId="77777777">
        <w:tc>
          <w:tcPr>
            <w:tcW w:w="5636" w:type="dxa"/>
          </w:tcPr>
          <w:p w14:paraId="5DDA54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w:t>
            </w:r>
          </w:p>
        </w:tc>
        <w:tc>
          <w:tcPr>
            <w:tcW w:w="5636" w:type="dxa"/>
          </w:tcPr>
          <w:p w14:paraId="1BE0ED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м</w:t>
            </w:r>
          </w:p>
        </w:tc>
      </w:tr>
      <w:tr w:rsidR="004E10C1" w:rsidRPr="004E10C1" w14:paraId="1F72D215" w14:textId="77777777">
        <w:tc>
          <w:tcPr>
            <w:tcW w:w="5636" w:type="dxa"/>
          </w:tcPr>
          <w:p w14:paraId="4C8CE7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Ширина крыла </w:t>
            </w:r>
            <w:proofErr w:type="spellStart"/>
            <w:r w:rsidRPr="004E10C1">
              <w:rPr>
                <w:rFonts w:ascii="Times New Roman" w:hAnsi="Times New Roman"/>
                <w:color w:val="000000" w:themeColor="text1"/>
                <w:sz w:val="16"/>
                <w:szCs w:val="16"/>
              </w:rPr>
              <w:t>max</w:t>
            </w:r>
            <w:proofErr w:type="spellEnd"/>
          </w:p>
        </w:tc>
        <w:tc>
          <w:tcPr>
            <w:tcW w:w="5636" w:type="dxa"/>
          </w:tcPr>
          <w:p w14:paraId="5492D1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 м</w:t>
            </w:r>
          </w:p>
        </w:tc>
      </w:tr>
      <w:tr w:rsidR="004E10C1" w:rsidRPr="004E10C1" w14:paraId="5F5503EE" w14:textId="77777777">
        <w:tc>
          <w:tcPr>
            <w:tcW w:w="5636" w:type="dxa"/>
          </w:tcPr>
          <w:p w14:paraId="12F221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крыльев</w:t>
            </w:r>
          </w:p>
        </w:tc>
        <w:tc>
          <w:tcPr>
            <w:tcW w:w="5636" w:type="dxa"/>
          </w:tcPr>
          <w:p w14:paraId="6E08B6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40,5 м кв.</w:t>
            </w:r>
          </w:p>
        </w:tc>
      </w:tr>
      <w:tr w:rsidR="004E10C1" w:rsidRPr="004E10C1" w14:paraId="21DDD798" w14:textId="77777777">
        <w:tc>
          <w:tcPr>
            <w:tcW w:w="5636" w:type="dxa"/>
          </w:tcPr>
          <w:p w14:paraId="5B84AF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Общая длина самолета</w:t>
            </w:r>
          </w:p>
        </w:tc>
        <w:tc>
          <w:tcPr>
            <w:tcW w:w="5636" w:type="dxa"/>
          </w:tcPr>
          <w:p w14:paraId="0C5487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11,3 м</w:t>
            </w:r>
          </w:p>
        </w:tc>
      </w:tr>
      <w:tr w:rsidR="004E10C1" w:rsidRPr="004E10C1" w14:paraId="01295DD9" w14:textId="77777777">
        <w:tc>
          <w:tcPr>
            <w:tcW w:w="5636" w:type="dxa"/>
          </w:tcPr>
          <w:p w14:paraId="56A4A3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самолета</w:t>
            </w:r>
          </w:p>
        </w:tc>
        <w:tc>
          <w:tcPr>
            <w:tcW w:w="5636" w:type="dxa"/>
          </w:tcPr>
          <w:p w14:paraId="0517E7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4,03 м</w:t>
            </w:r>
          </w:p>
        </w:tc>
      </w:tr>
      <w:tr w:rsidR="004E10C1" w:rsidRPr="004E10C1" w14:paraId="12F29C5D" w14:textId="77777777">
        <w:tc>
          <w:tcPr>
            <w:tcW w:w="5636" w:type="dxa"/>
          </w:tcPr>
          <w:p w14:paraId="2B01EC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элеронов</w:t>
            </w:r>
          </w:p>
        </w:tc>
        <w:tc>
          <w:tcPr>
            <w:tcW w:w="5636" w:type="dxa"/>
          </w:tcPr>
          <w:p w14:paraId="03E568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3,04 м кв.</w:t>
            </w:r>
          </w:p>
        </w:tc>
      </w:tr>
      <w:tr w:rsidR="004E10C1" w:rsidRPr="004E10C1" w14:paraId="56ADA9E7" w14:textId="77777777">
        <w:tc>
          <w:tcPr>
            <w:tcW w:w="5636" w:type="dxa"/>
          </w:tcPr>
          <w:p w14:paraId="00655E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стабилизатора</w:t>
            </w:r>
          </w:p>
        </w:tc>
        <w:tc>
          <w:tcPr>
            <w:tcW w:w="5636" w:type="dxa"/>
          </w:tcPr>
          <w:p w14:paraId="4BF02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3,15 м кв.</w:t>
            </w:r>
          </w:p>
        </w:tc>
      </w:tr>
      <w:tr w:rsidR="004E10C1" w:rsidRPr="004E10C1" w14:paraId="680EB846" w14:textId="77777777">
        <w:tc>
          <w:tcPr>
            <w:tcW w:w="5636" w:type="dxa"/>
          </w:tcPr>
          <w:p w14:paraId="5F5BE0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рулей высоты</w:t>
            </w:r>
          </w:p>
        </w:tc>
        <w:tc>
          <w:tcPr>
            <w:tcW w:w="5636" w:type="dxa"/>
          </w:tcPr>
          <w:p w14:paraId="62B22A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 м кв.</w:t>
            </w:r>
          </w:p>
        </w:tc>
      </w:tr>
      <w:tr w:rsidR="004E10C1" w:rsidRPr="004E10C1" w14:paraId="235B8F66" w14:textId="77777777">
        <w:tc>
          <w:tcPr>
            <w:tcW w:w="5636" w:type="dxa"/>
          </w:tcPr>
          <w:p w14:paraId="17C034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киля + руля </w:t>
            </w:r>
            <w:proofErr w:type="spellStart"/>
            <w:r w:rsidRPr="004E10C1">
              <w:rPr>
                <w:rFonts w:ascii="Times New Roman" w:hAnsi="Times New Roman"/>
                <w:color w:val="000000" w:themeColor="text1"/>
                <w:sz w:val="16"/>
                <w:szCs w:val="16"/>
              </w:rPr>
              <w:t>управл</w:t>
            </w:r>
            <w:proofErr w:type="spellEnd"/>
            <w:r w:rsidRPr="004E10C1">
              <w:rPr>
                <w:rFonts w:ascii="Times New Roman" w:hAnsi="Times New Roman"/>
                <w:color w:val="000000" w:themeColor="text1"/>
                <w:sz w:val="16"/>
                <w:szCs w:val="16"/>
              </w:rPr>
              <w:t>.</w:t>
            </w:r>
          </w:p>
        </w:tc>
        <w:tc>
          <w:tcPr>
            <w:tcW w:w="5636" w:type="dxa"/>
          </w:tcPr>
          <w:p w14:paraId="43AB72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2,88 м кв.</w:t>
            </w:r>
          </w:p>
        </w:tc>
      </w:tr>
      <w:tr w:rsidR="004E10C1" w:rsidRPr="004E10C1" w14:paraId="6EDAAF55" w14:textId="77777777">
        <w:tc>
          <w:tcPr>
            <w:tcW w:w="5636" w:type="dxa"/>
          </w:tcPr>
          <w:p w14:paraId="0A98FE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хода колес</w:t>
            </w:r>
          </w:p>
        </w:tc>
        <w:tc>
          <w:tcPr>
            <w:tcW w:w="5636" w:type="dxa"/>
          </w:tcPr>
          <w:p w14:paraId="2A5A8C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w:t>
            </w:r>
          </w:p>
        </w:tc>
      </w:tr>
      <w:tr w:rsidR="004E10C1" w:rsidRPr="004E10C1" w14:paraId="79316C89" w14:textId="77777777">
        <w:tc>
          <w:tcPr>
            <w:tcW w:w="5636" w:type="dxa"/>
          </w:tcPr>
          <w:p w14:paraId="568540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Весовые данные</w:t>
            </w:r>
          </w:p>
        </w:tc>
        <w:tc>
          <w:tcPr>
            <w:tcW w:w="5636" w:type="dxa"/>
          </w:tcPr>
          <w:p w14:paraId="5113A1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602EAD8" w14:textId="77777777">
        <w:tc>
          <w:tcPr>
            <w:tcW w:w="5636" w:type="dxa"/>
          </w:tcPr>
          <w:p w14:paraId="781DB4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самолета</w:t>
            </w:r>
          </w:p>
        </w:tc>
        <w:tc>
          <w:tcPr>
            <w:tcW w:w="5636" w:type="dxa"/>
          </w:tcPr>
          <w:p w14:paraId="26A3D3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2410 кг</w:t>
            </w:r>
          </w:p>
        </w:tc>
      </w:tr>
      <w:tr w:rsidR="004E10C1" w:rsidRPr="004E10C1" w14:paraId="20B68F5F" w14:textId="77777777">
        <w:tc>
          <w:tcPr>
            <w:tcW w:w="5636" w:type="dxa"/>
          </w:tcPr>
          <w:p w14:paraId="68F857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нагрузка</w:t>
            </w:r>
          </w:p>
        </w:tc>
        <w:tc>
          <w:tcPr>
            <w:tcW w:w="5636" w:type="dxa"/>
          </w:tcPr>
          <w:p w14:paraId="1A3FE8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1485 кг</w:t>
            </w:r>
          </w:p>
        </w:tc>
      </w:tr>
      <w:tr w:rsidR="004E10C1" w:rsidRPr="004E10C1" w14:paraId="0A119EC0" w14:textId="77777777">
        <w:tc>
          <w:tcPr>
            <w:tcW w:w="5636" w:type="dxa"/>
          </w:tcPr>
          <w:p w14:paraId="16A6F6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с парашютом 2 чел.</w:t>
            </w:r>
          </w:p>
        </w:tc>
        <w:tc>
          <w:tcPr>
            <w:tcW w:w="5636" w:type="dxa"/>
          </w:tcPr>
          <w:p w14:paraId="1E38F4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176 кг</w:t>
            </w:r>
          </w:p>
        </w:tc>
      </w:tr>
      <w:tr w:rsidR="004E10C1" w:rsidRPr="004E10C1" w14:paraId="3EFA4777" w14:textId="77777777">
        <w:tc>
          <w:tcPr>
            <w:tcW w:w="5636" w:type="dxa"/>
          </w:tcPr>
          <w:p w14:paraId="6103E6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Аэронавигац</w:t>
            </w:r>
            <w:proofErr w:type="spellEnd"/>
            <w:r w:rsidRPr="004E10C1">
              <w:rPr>
                <w:rFonts w:ascii="Times New Roman" w:hAnsi="Times New Roman"/>
                <w:color w:val="000000" w:themeColor="text1"/>
                <w:sz w:val="16"/>
                <w:szCs w:val="16"/>
              </w:rPr>
              <w:t>. Оборудование</w:t>
            </w:r>
          </w:p>
        </w:tc>
        <w:tc>
          <w:tcPr>
            <w:tcW w:w="5636" w:type="dxa"/>
          </w:tcPr>
          <w:p w14:paraId="6D9D19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кг</w:t>
            </w:r>
          </w:p>
        </w:tc>
      </w:tr>
      <w:tr w:rsidR="004E10C1" w:rsidRPr="004E10C1" w14:paraId="35A5FE30" w14:textId="77777777">
        <w:tc>
          <w:tcPr>
            <w:tcW w:w="5636" w:type="dxa"/>
          </w:tcPr>
          <w:p w14:paraId="22946A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Вспомогательное оборудование</w:t>
            </w:r>
          </w:p>
        </w:tc>
        <w:tc>
          <w:tcPr>
            <w:tcW w:w="5636" w:type="dxa"/>
          </w:tcPr>
          <w:p w14:paraId="32BA71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02C782" w14:textId="77777777">
        <w:tc>
          <w:tcPr>
            <w:tcW w:w="5636" w:type="dxa"/>
          </w:tcPr>
          <w:p w14:paraId="3C1542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продовольствие</w:t>
            </w:r>
          </w:p>
        </w:tc>
        <w:tc>
          <w:tcPr>
            <w:tcW w:w="5636" w:type="dxa"/>
          </w:tcPr>
          <w:p w14:paraId="16B6DB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 кг</w:t>
            </w:r>
          </w:p>
        </w:tc>
      </w:tr>
      <w:tr w:rsidR="004E10C1" w:rsidRPr="004E10C1" w14:paraId="65BE7A70" w14:textId="77777777">
        <w:tc>
          <w:tcPr>
            <w:tcW w:w="5636" w:type="dxa"/>
          </w:tcPr>
          <w:p w14:paraId="05AC73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Электрооборудование дневное и</w:t>
            </w:r>
          </w:p>
        </w:tc>
        <w:tc>
          <w:tcPr>
            <w:tcW w:w="5636" w:type="dxa"/>
          </w:tcPr>
          <w:p w14:paraId="43CE8B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86E0E4" w14:textId="77777777">
        <w:tc>
          <w:tcPr>
            <w:tcW w:w="5636" w:type="dxa"/>
          </w:tcPr>
          <w:p w14:paraId="576BFE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ночное</w:t>
            </w:r>
          </w:p>
        </w:tc>
        <w:tc>
          <w:tcPr>
            <w:tcW w:w="5636" w:type="dxa"/>
          </w:tcPr>
          <w:p w14:paraId="651A7E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кг</w:t>
            </w:r>
          </w:p>
        </w:tc>
      </w:tr>
      <w:tr w:rsidR="004E10C1" w:rsidRPr="004E10C1" w14:paraId="4D5C482B" w14:textId="77777777">
        <w:tc>
          <w:tcPr>
            <w:tcW w:w="5636" w:type="dxa"/>
          </w:tcPr>
          <w:p w14:paraId="056E66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Радиооборудование</w:t>
            </w:r>
          </w:p>
        </w:tc>
        <w:tc>
          <w:tcPr>
            <w:tcW w:w="5636" w:type="dxa"/>
          </w:tcPr>
          <w:p w14:paraId="774C83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 кг</w:t>
            </w:r>
          </w:p>
        </w:tc>
      </w:tr>
      <w:tr w:rsidR="004E10C1" w:rsidRPr="004E10C1" w14:paraId="532DD985" w14:textId="77777777">
        <w:tc>
          <w:tcPr>
            <w:tcW w:w="5636" w:type="dxa"/>
          </w:tcPr>
          <w:p w14:paraId="68496E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Багаж</w:t>
            </w:r>
          </w:p>
        </w:tc>
        <w:tc>
          <w:tcPr>
            <w:tcW w:w="5636" w:type="dxa"/>
          </w:tcPr>
          <w:p w14:paraId="64274F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кг</w:t>
            </w:r>
          </w:p>
        </w:tc>
      </w:tr>
      <w:tr w:rsidR="004E10C1" w:rsidRPr="004E10C1" w14:paraId="30C9C73C" w14:textId="77777777">
        <w:tc>
          <w:tcPr>
            <w:tcW w:w="5636" w:type="dxa"/>
          </w:tcPr>
          <w:p w14:paraId="20FE9F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36" w:type="dxa"/>
          </w:tcPr>
          <w:p w14:paraId="634A34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 кг</w:t>
            </w:r>
          </w:p>
        </w:tc>
      </w:tr>
      <w:tr w:rsidR="004E10C1" w:rsidRPr="004E10C1" w14:paraId="54747E93" w14:textId="77777777">
        <w:tc>
          <w:tcPr>
            <w:tcW w:w="5636" w:type="dxa"/>
          </w:tcPr>
          <w:p w14:paraId="47ED24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 нормальный запас</w:t>
            </w:r>
          </w:p>
        </w:tc>
        <w:tc>
          <w:tcPr>
            <w:tcW w:w="5636" w:type="dxa"/>
          </w:tcPr>
          <w:p w14:paraId="6FACD5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 кг</w:t>
            </w:r>
          </w:p>
        </w:tc>
      </w:tr>
      <w:tr w:rsidR="004E10C1" w:rsidRPr="004E10C1" w14:paraId="7160FAFD" w14:textId="77777777">
        <w:tc>
          <w:tcPr>
            <w:tcW w:w="5636" w:type="dxa"/>
          </w:tcPr>
          <w:p w14:paraId="1428A6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Масло</w:t>
            </w:r>
          </w:p>
        </w:tc>
        <w:tc>
          <w:tcPr>
            <w:tcW w:w="5636" w:type="dxa"/>
          </w:tcPr>
          <w:p w14:paraId="769947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кг</w:t>
            </w:r>
          </w:p>
        </w:tc>
      </w:tr>
      <w:tr w:rsidR="004E10C1" w:rsidRPr="004E10C1" w14:paraId="18A48F8B" w14:textId="77777777">
        <w:tc>
          <w:tcPr>
            <w:tcW w:w="5636" w:type="dxa"/>
          </w:tcPr>
          <w:p w14:paraId="3089AF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36" w:type="dxa"/>
          </w:tcPr>
          <w:p w14:paraId="2D0E4C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1100 кг</w:t>
            </w:r>
          </w:p>
        </w:tc>
      </w:tr>
      <w:tr w:rsidR="004E10C1" w:rsidRPr="004E10C1" w14:paraId="7CD9C5A6" w14:textId="77777777">
        <w:tc>
          <w:tcPr>
            <w:tcW w:w="5636" w:type="dxa"/>
          </w:tcPr>
          <w:p w14:paraId="7C2376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нормальный</w:t>
            </w:r>
          </w:p>
        </w:tc>
        <w:tc>
          <w:tcPr>
            <w:tcW w:w="5636" w:type="dxa"/>
          </w:tcPr>
          <w:p w14:paraId="77907B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3895 кг</w:t>
            </w:r>
          </w:p>
        </w:tc>
      </w:tr>
      <w:tr w:rsidR="004E10C1" w:rsidRPr="004E10C1" w14:paraId="4544F0EE" w14:textId="77777777">
        <w:tc>
          <w:tcPr>
            <w:tcW w:w="5636" w:type="dxa"/>
          </w:tcPr>
          <w:p w14:paraId="49805E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с перегрузкой</w:t>
            </w:r>
          </w:p>
        </w:tc>
        <w:tc>
          <w:tcPr>
            <w:tcW w:w="5636" w:type="dxa"/>
          </w:tcPr>
          <w:p w14:paraId="5CC67A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4600 кг</w:t>
            </w:r>
          </w:p>
        </w:tc>
      </w:tr>
      <w:tr w:rsidR="004E10C1" w:rsidRPr="004E10C1" w14:paraId="488C88EE" w14:textId="77777777">
        <w:tc>
          <w:tcPr>
            <w:tcW w:w="5636" w:type="dxa"/>
          </w:tcPr>
          <w:p w14:paraId="00DBBA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м кв. Норм.</w:t>
            </w:r>
          </w:p>
        </w:tc>
        <w:tc>
          <w:tcPr>
            <w:tcW w:w="5636" w:type="dxa"/>
          </w:tcPr>
          <w:p w14:paraId="0897F4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 кг</w:t>
            </w:r>
          </w:p>
        </w:tc>
      </w:tr>
      <w:tr w:rsidR="004E10C1" w:rsidRPr="004E10C1" w14:paraId="0C11F487" w14:textId="77777777">
        <w:tc>
          <w:tcPr>
            <w:tcW w:w="5636" w:type="dxa"/>
          </w:tcPr>
          <w:p w14:paraId="526DE6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Нагрузка на м кв. с </w:t>
            </w:r>
            <w:proofErr w:type="spellStart"/>
            <w:r w:rsidRPr="004E10C1">
              <w:rPr>
                <w:rFonts w:ascii="Times New Roman" w:hAnsi="Times New Roman"/>
                <w:color w:val="000000" w:themeColor="text1"/>
                <w:sz w:val="16"/>
                <w:szCs w:val="16"/>
              </w:rPr>
              <w:t>перегр</w:t>
            </w:r>
            <w:proofErr w:type="spellEnd"/>
            <w:r w:rsidRPr="004E10C1">
              <w:rPr>
                <w:rFonts w:ascii="Times New Roman" w:hAnsi="Times New Roman"/>
                <w:color w:val="000000" w:themeColor="text1"/>
                <w:sz w:val="16"/>
                <w:szCs w:val="16"/>
              </w:rPr>
              <w:t>.</w:t>
            </w:r>
          </w:p>
        </w:tc>
        <w:tc>
          <w:tcPr>
            <w:tcW w:w="5636" w:type="dxa"/>
          </w:tcPr>
          <w:p w14:paraId="5D1F12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 кг</w:t>
            </w:r>
          </w:p>
        </w:tc>
      </w:tr>
      <w:tr w:rsidR="004E10C1" w:rsidRPr="004E10C1" w14:paraId="6F5305EA" w14:textId="77777777">
        <w:tc>
          <w:tcPr>
            <w:tcW w:w="5636" w:type="dxa"/>
          </w:tcPr>
          <w:p w14:paraId="27DEA3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данные самолета.</w:t>
            </w:r>
          </w:p>
        </w:tc>
        <w:tc>
          <w:tcPr>
            <w:tcW w:w="5636" w:type="dxa"/>
          </w:tcPr>
          <w:p w14:paraId="2328CD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6806E24" w14:textId="77777777">
        <w:tc>
          <w:tcPr>
            <w:tcW w:w="5636" w:type="dxa"/>
          </w:tcPr>
          <w:p w14:paraId="5F16DD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Максимальная </w:t>
            </w:r>
          </w:p>
        </w:tc>
        <w:tc>
          <w:tcPr>
            <w:tcW w:w="5636" w:type="dxa"/>
          </w:tcPr>
          <w:p w14:paraId="0B390B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6F265B" w14:textId="77777777">
        <w:tc>
          <w:tcPr>
            <w:tcW w:w="5636" w:type="dxa"/>
          </w:tcPr>
          <w:p w14:paraId="280E33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горизонтальная скорость </w:t>
            </w:r>
          </w:p>
        </w:tc>
        <w:tc>
          <w:tcPr>
            <w:tcW w:w="5636" w:type="dxa"/>
          </w:tcPr>
          <w:p w14:paraId="43DD2F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330-350 км/час </w:t>
            </w:r>
          </w:p>
        </w:tc>
      </w:tr>
      <w:tr w:rsidR="004E10C1" w:rsidRPr="004E10C1" w14:paraId="6CE8D23F" w14:textId="77777777">
        <w:tc>
          <w:tcPr>
            <w:tcW w:w="5636" w:type="dxa"/>
          </w:tcPr>
          <w:p w14:paraId="1E1F38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убранным шасси)*</w:t>
            </w:r>
          </w:p>
        </w:tc>
        <w:tc>
          <w:tcPr>
            <w:tcW w:w="5636" w:type="dxa"/>
          </w:tcPr>
          <w:p w14:paraId="2EC8EA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CE0BBA" w14:textId="77777777">
        <w:tc>
          <w:tcPr>
            <w:tcW w:w="5636" w:type="dxa"/>
          </w:tcPr>
          <w:p w14:paraId="3AD6A0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w:t>
            </w:r>
          </w:p>
        </w:tc>
        <w:tc>
          <w:tcPr>
            <w:tcW w:w="5636" w:type="dxa"/>
          </w:tcPr>
          <w:p w14:paraId="56D4E1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290-300 км/час</w:t>
            </w:r>
          </w:p>
        </w:tc>
      </w:tr>
      <w:tr w:rsidR="004E10C1" w:rsidRPr="004E10C1" w14:paraId="6099D9F9" w14:textId="77777777">
        <w:tc>
          <w:tcPr>
            <w:tcW w:w="5636" w:type="dxa"/>
          </w:tcPr>
          <w:p w14:paraId="5EA4BC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w:t>
            </w:r>
          </w:p>
        </w:tc>
        <w:tc>
          <w:tcPr>
            <w:tcW w:w="5636" w:type="dxa"/>
          </w:tcPr>
          <w:p w14:paraId="70EA1E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 км/час</w:t>
            </w:r>
          </w:p>
        </w:tc>
      </w:tr>
      <w:tr w:rsidR="004E10C1" w:rsidRPr="004E10C1" w14:paraId="49175CAD" w14:textId="77777777">
        <w:tc>
          <w:tcPr>
            <w:tcW w:w="5636" w:type="dxa"/>
          </w:tcPr>
          <w:p w14:paraId="094C09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5636" w:type="dxa"/>
          </w:tcPr>
          <w:p w14:paraId="4514C6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мин.</w:t>
            </w:r>
          </w:p>
        </w:tc>
      </w:tr>
      <w:tr w:rsidR="004E10C1" w:rsidRPr="004E10C1" w14:paraId="102EA9A5" w14:textId="77777777">
        <w:tc>
          <w:tcPr>
            <w:tcW w:w="5636" w:type="dxa"/>
          </w:tcPr>
          <w:p w14:paraId="204B33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w:t>
            </w:r>
          </w:p>
        </w:tc>
        <w:tc>
          <w:tcPr>
            <w:tcW w:w="5636" w:type="dxa"/>
          </w:tcPr>
          <w:p w14:paraId="0009B9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мин.</w:t>
            </w:r>
          </w:p>
        </w:tc>
      </w:tr>
      <w:tr w:rsidR="004E10C1" w:rsidRPr="004E10C1" w14:paraId="4F106823" w14:textId="77777777">
        <w:tc>
          <w:tcPr>
            <w:tcW w:w="5636" w:type="dxa"/>
          </w:tcPr>
          <w:p w14:paraId="692ECB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636" w:type="dxa"/>
          </w:tcPr>
          <w:p w14:paraId="43487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 м</w:t>
            </w:r>
          </w:p>
        </w:tc>
      </w:tr>
      <w:tr w:rsidR="004E10C1" w:rsidRPr="004E10C1" w14:paraId="33300F6F" w14:textId="77777777">
        <w:tc>
          <w:tcPr>
            <w:tcW w:w="5636" w:type="dxa"/>
          </w:tcPr>
          <w:p w14:paraId="4377E8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нормальная</w:t>
            </w:r>
          </w:p>
        </w:tc>
        <w:tc>
          <w:tcPr>
            <w:tcW w:w="5636" w:type="dxa"/>
          </w:tcPr>
          <w:p w14:paraId="6A0DEC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3250 км</w:t>
            </w:r>
          </w:p>
        </w:tc>
      </w:tr>
      <w:tr w:rsidR="004E10C1" w:rsidRPr="004E10C1" w14:paraId="52B5431C" w14:textId="77777777">
        <w:tc>
          <w:tcPr>
            <w:tcW w:w="5636" w:type="dxa"/>
          </w:tcPr>
          <w:p w14:paraId="55CCE2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с перегруз.</w:t>
            </w:r>
          </w:p>
        </w:tc>
        <w:tc>
          <w:tcPr>
            <w:tcW w:w="5636" w:type="dxa"/>
          </w:tcPr>
          <w:p w14:paraId="301FE5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 км</w:t>
            </w:r>
          </w:p>
        </w:tc>
      </w:tr>
    </w:tbl>
    <w:p w14:paraId="0EDC65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Приложение: аэродинамический расчет, определение положения центра тяжести самолета, альбом деталей и чертежи NN 2-12, итого 11 шт.</w:t>
      </w:r>
    </w:p>
    <w:p w14:paraId="3830F7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Объяснительная записка к военному варианту самолета "Э-МАИ-2-М34".</w:t>
      </w:r>
    </w:p>
    <w:p w14:paraId="498E91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Военный вариант самолета Э-МАИ-2 рассматривается как вариант переделки рекордного гражданского самолета для военных целей, применительно к техническим требованиям НИИ ВВС от июля 1933 г.</w:t>
      </w:r>
    </w:p>
    <w:p w14:paraId="7D7129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основном этот военный вариант имеет целью выполнение нижеследующих заданий:</w:t>
      </w:r>
    </w:p>
    <w:p w14:paraId="7953F3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разрушение укреплений полевого типа и поражение </w:t>
      </w:r>
      <w:proofErr w:type="spellStart"/>
      <w:r w:rsidRPr="004E10C1">
        <w:rPr>
          <w:rFonts w:ascii="Times New Roman" w:hAnsi="Times New Roman"/>
          <w:color w:val="000000" w:themeColor="text1"/>
          <w:sz w:val="16"/>
          <w:szCs w:val="16"/>
        </w:rPr>
        <w:t>мото-мехбрончастей</w:t>
      </w:r>
      <w:proofErr w:type="spellEnd"/>
      <w:r w:rsidRPr="004E10C1">
        <w:rPr>
          <w:rFonts w:ascii="Times New Roman" w:hAnsi="Times New Roman"/>
          <w:color w:val="000000" w:themeColor="text1"/>
          <w:sz w:val="16"/>
          <w:szCs w:val="16"/>
        </w:rPr>
        <w:t>, артиллерии и живых сил противника;</w:t>
      </w:r>
    </w:p>
    <w:p w14:paraId="24B8B5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разрушение объектов в тылу противника: база, аэродромы, артсклады и парки, легкие ж/д сооружения;</w:t>
      </w:r>
    </w:p>
    <w:p w14:paraId="5D1E88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разрушение речных переправ.</w:t>
      </w:r>
    </w:p>
    <w:p w14:paraId="77707A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вид военных вариантов представлен на рис. 13 и 14.</w:t>
      </w:r>
    </w:p>
    <w:p w14:paraId="3123D0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конструктивном отношении и схемы последние сохраняются нетронутыми во всех своих силовых и прочих элементах конструкции.</w:t>
      </w:r>
    </w:p>
    <w:p w14:paraId="4603C4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самолете предусматривается возможность и конструктивно могут быть разрешены:</w:t>
      </w:r>
    </w:p>
    <w:p w14:paraId="19A78C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установки одного пулемета </w:t>
      </w:r>
      <w:proofErr w:type="spellStart"/>
      <w:r w:rsidRPr="004E10C1">
        <w:rPr>
          <w:rFonts w:ascii="Times New Roman" w:hAnsi="Times New Roman"/>
          <w:color w:val="000000" w:themeColor="text1"/>
          <w:sz w:val="16"/>
          <w:szCs w:val="16"/>
        </w:rPr>
        <w:t>Шкас</w:t>
      </w:r>
      <w:proofErr w:type="spellEnd"/>
      <w:r w:rsidRPr="004E10C1">
        <w:rPr>
          <w:rFonts w:ascii="Times New Roman" w:hAnsi="Times New Roman"/>
          <w:color w:val="000000" w:themeColor="text1"/>
          <w:sz w:val="16"/>
          <w:szCs w:val="16"/>
        </w:rPr>
        <w:t xml:space="preserve"> для стрельбы через винт;</w:t>
      </w:r>
    </w:p>
    <w:p w14:paraId="4BC2E5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установки и размещение для него прицелов, проводов управления огнем и ящиков с 1000 патронами;</w:t>
      </w:r>
    </w:p>
    <w:p w14:paraId="0EEC1A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приспособление в верхней части фонаря фюзеляжа турель с пулеметом </w:t>
      </w:r>
      <w:proofErr w:type="spellStart"/>
      <w:r w:rsidRPr="004E10C1">
        <w:rPr>
          <w:rFonts w:ascii="Times New Roman" w:hAnsi="Times New Roman"/>
          <w:color w:val="000000" w:themeColor="text1"/>
          <w:sz w:val="16"/>
          <w:szCs w:val="16"/>
        </w:rPr>
        <w:t>Шкас</w:t>
      </w:r>
      <w:proofErr w:type="spellEnd"/>
      <w:r w:rsidRPr="004E10C1">
        <w:rPr>
          <w:rFonts w:ascii="Times New Roman" w:hAnsi="Times New Roman"/>
          <w:color w:val="000000" w:themeColor="text1"/>
          <w:sz w:val="16"/>
          <w:szCs w:val="16"/>
        </w:rPr>
        <w:t xml:space="preserve"> для стрельбы назад;</w:t>
      </w:r>
    </w:p>
    <w:p w14:paraId="12CCEB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обеспечение питания этого пулемета патронами в звеньях 1500 шт.;</w:t>
      </w:r>
    </w:p>
    <w:p w14:paraId="5A656E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возможность подвески в крыльях бомб калибра 50, 82, 100 м до 500 кг с соответствующей установкой держателей, замков и сбрасывателей;</w:t>
      </w:r>
    </w:p>
    <w:p w14:paraId="004104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возможность установки дымовых приборов ДАП;</w:t>
      </w:r>
    </w:p>
    <w:p w14:paraId="59538D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возможность установки прицелов Герц и обеспечение подхода к нему.</w:t>
      </w:r>
    </w:p>
    <w:p w14:paraId="755658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Размеры самолета:</w:t>
      </w:r>
    </w:p>
    <w:p w14:paraId="0C7BF0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же, что и у гражданского варианта.</w:t>
      </w:r>
    </w:p>
    <w:p w14:paraId="09D527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40F6B741" w14:textId="77777777">
        <w:tc>
          <w:tcPr>
            <w:tcW w:w="5636" w:type="dxa"/>
          </w:tcPr>
          <w:p w14:paraId="51586C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самолета</w:t>
            </w:r>
          </w:p>
        </w:tc>
        <w:tc>
          <w:tcPr>
            <w:tcW w:w="5636" w:type="dxa"/>
          </w:tcPr>
          <w:p w14:paraId="484959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2344</w:t>
            </w:r>
          </w:p>
        </w:tc>
      </w:tr>
      <w:tr w:rsidR="004E10C1" w:rsidRPr="004E10C1" w14:paraId="5F0301C2" w14:textId="77777777">
        <w:tc>
          <w:tcPr>
            <w:tcW w:w="5636" w:type="dxa"/>
          </w:tcPr>
          <w:p w14:paraId="53E10A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нормальная нагрузка</w:t>
            </w:r>
          </w:p>
        </w:tc>
        <w:tc>
          <w:tcPr>
            <w:tcW w:w="5636" w:type="dxa"/>
          </w:tcPr>
          <w:p w14:paraId="7B574B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1482</w:t>
            </w:r>
          </w:p>
        </w:tc>
      </w:tr>
      <w:tr w:rsidR="004E10C1" w:rsidRPr="004E10C1" w14:paraId="30416A64" w14:textId="77777777">
        <w:tc>
          <w:tcPr>
            <w:tcW w:w="5636" w:type="dxa"/>
          </w:tcPr>
          <w:p w14:paraId="116762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состоит из:</w:t>
            </w:r>
          </w:p>
        </w:tc>
        <w:tc>
          <w:tcPr>
            <w:tcW w:w="5636" w:type="dxa"/>
          </w:tcPr>
          <w:p w14:paraId="46290F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DB2901F" w14:textId="77777777">
        <w:tc>
          <w:tcPr>
            <w:tcW w:w="5636" w:type="dxa"/>
          </w:tcPr>
          <w:p w14:paraId="589B55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Экипажа 2 чел.</w:t>
            </w:r>
          </w:p>
        </w:tc>
        <w:tc>
          <w:tcPr>
            <w:tcW w:w="5636" w:type="dxa"/>
          </w:tcPr>
          <w:p w14:paraId="5A1C60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 кг</w:t>
            </w:r>
          </w:p>
        </w:tc>
      </w:tr>
      <w:tr w:rsidR="004E10C1" w:rsidRPr="004E10C1" w14:paraId="39C571A6" w14:textId="77777777">
        <w:tc>
          <w:tcPr>
            <w:tcW w:w="5636" w:type="dxa"/>
          </w:tcPr>
          <w:p w14:paraId="164FB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w:t>
            </w:r>
          </w:p>
        </w:tc>
        <w:tc>
          <w:tcPr>
            <w:tcW w:w="5636" w:type="dxa"/>
          </w:tcPr>
          <w:p w14:paraId="0ABE18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 кг</w:t>
            </w:r>
          </w:p>
        </w:tc>
      </w:tr>
      <w:tr w:rsidR="004E10C1" w:rsidRPr="004E10C1" w14:paraId="2F33B1C2" w14:textId="77777777">
        <w:tc>
          <w:tcPr>
            <w:tcW w:w="5636" w:type="dxa"/>
          </w:tcPr>
          <w:p w14:paraId="66A5CE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Бомбардировочное вооружение</w:t>
            </w:r>
          </w:p>
        </w:tc>
        <w:tc>
          <w:tcPr>
            <w:tcW w:w="5636" w:type="dxa"/>
          </w:tcPr>
          <w:p w14:paraId="01E0FC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 кг</w:t>
            </w:r>
          </w:p>
        </w:tc>
      </w:tr>
      <w:tr w:rsidR="004E10C1" w:rsidRPr="004E10C1" w14:paraId="33D344EE" w14:textId="77777777">
        <w:tc>
          <w:tcPr>
            <w:tcW w:w="5636" w:type="dxa"/>
          </w:tcPr>
          <w:p w14:paraId="6D372A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Электрооборудование</w:t>
            </w:r>
          </w:p>
        </w:tc>
        <w:tc>
          <w:tcPr>
            <w:tcW w:w="5636" w:type="dxa"/>
          </w:tcPr>
          <w:p w14:paraId="785A1B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кг</w:t>
            </w:r>
          </w:p>
        </w:tc>
      </w:tr>
      <w:tr w:rsidR="004E10C1" w:rsidRPr="004E10C1" w14:paraId="5165B644" w14:textId="77777777">
        <w:tc>
          <w:tcPr>
            <w:tcW w:w="5636" w:type="dxa"/>
          </w:tcPr>
          <w:p w14:paraId="4B0835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Аэронавигационное </w:t>
            </w:r>
            <w:proofErr w:type="spellStart"/>
            <w:r w:rsidRPr="004E10C1">
              <w:rPr>
                <w:rFonts w:ascii="Times New Roman" w:hAnsi="Times New Roman"/>
                <w:color w:val="000000" w:themeColor="text1"/>
                <w:sz w:val="16"/>
                <w:szCs w:val="16"/>
              </w:rPr>
              <w:t>оборуд</w:t>
            </w:r>
            <w:proofErr w:type="spellEnd"/>
            <w:r w:rsidRPr="004E10C1">
              <w:rPr>
                <w:rFonts w:ascii="Times New Roman" w:hAnsi="Times New Roman"/>
                <w:color w:val="000000" w:themeColor="text1"/>
                <w:sz w:val="16"/>
                <w:szCs w:val="16"/>
              </w:rPr>
              <w:t>.</w:t>
            </w:r>
          </w:p>
        </w:tc>
        <w:tc>
          <w:tcPr>
            <w:tcW w:w="5636" w:type="dxa"/>
          </w:tcPr>
          <w:p w14:paraId="14FD38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кг</w:t>
            </w:r>
          </w:p>
        </w:tc>
      </w:tr>
      <w:tr w:rsidR="004E10C1" w:rsidRPr="004E10C1" w14:paraId="004537AA" w14:textId="77777777">
        <w:tc>
          <w:tcPr>
            <w:tcW w:w="5636" w:type="dxa"/>
          </w:tcPr>
          <w:p w14:paraId="460E35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Радиооборудование</w:t>
            </w:r>
          </w:p>
        </w:tc>
        <w:tc>
          <w:tcPr>
            <w:tcW w:w="5636" w:type="dxa"/>
          </w:tcPr>
          <w:p w14:paraId="2A32F7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кг</w:t>
            </w:r>
          </w:p>
        </w:tc>
      </w:tr>
      <w:tr w:rsidR="004E10C1" w:rsidRPr="004E10C1" w14:paraId="066BE285" w14:textId="77777777">
        <w:tc>
          <w:tcPr>
            <w:tcW w:w="5636" w:type="dxa"/>
          </w:tcPr>
          <w:p w14:paraId="7A7512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Вспомогательное </w:t>
            </w:r>
            <w:proofErr w:type="spellStart"/>
            <w:r w:rsidRPr="004E10C1">
              <w:rPr>
                <w:rFonts w:ascii="Times New Roman" w:hAnsi="Times New Roman"/>
                <w:color w:val="000000" w:themeColor="text1"/>
                <w:sz w:val="16"/>
                <w:szCs w:val="16"/>
              </w:rPr>
              <w:t>оборудов</w:t>
            </w:r>
            <w:proofErr w:type="spellEnd"/>
            <w:r w:rsidRPr="004E10C1">
              <w:rPr>
                <w:rFonts w:ascii="Times New Roman" w:hAnsi="Times New Roman"/>
                <w:color w:val="000000" w:themeColor="text1"/>
                <w:sz w:val="16"/>
                <w:szCs w:val="16"/>
              </w:rPr>
              <w:t>.</w:t>
            </w:r>
          </w:p>
        </w:tc>
        <w:tc>
          <w:tcPr>
            <w:tcW w:w="5636" w:type="dxa"/>
          </w:tcPr>
          <w:p w14:paraId="78483D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 кг</w:t>
            </w:r>
          </w:p>
        </w:tc>
      </w:tr>
      <w:tr w:rsidR="004E10C1" w:rsidRPr="004E10C1" w14:paraId="1C37FF08" w14:textId="77777777">
        <w:tc>
          <w:tcPr>
            <w:tcW w:w="5636" w:type="dxa"/>
          </w:tcPr>
          <w:p w14:paraId="73DDB0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5636" w:type="dxa"/>
          </w:tcPr>
          <w:p w14:paraId="1AC540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712 кг</w:t>
            </w:r>
          </w:p>
        </w:tc>
      </w:tr>
      <w:tr w:rsidR="004E10C1" w:rsidRPr="004E10C1" w14:paraId="3066CA91" w14:textId="77777777">
        <w:tc>
          <w:tcPr>
            <w:tcW w:w="5636" w:type="dxa"/>
          </w:tcPr>
          <w:p w14:paraId="2B3F9F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Горючее</w:t>
            </w:r>
          </w:p>
        </w:tc>
        <w:tc>
          <w:tcPr>
            <w:tcW w:w="5636" w:type="dxa"/>
          </w:tcPr>
          <w:p w14:paraId="42D640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 кг</w:t>
            </w:r>
          </w:p>
        </w:tc>
      </w:tr>
      <w:tr w:rsidR="004E10C1" w:rsidRPr="004E10C1" w14:paraId="40853648" w14:textId="77777777">
        <w:tc>
          <w:tcPr>
            <w:tcW w:w="5636" w:type="dxa"/>
          </w:tcPr>
          <w:p w14:paraId="7275E6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Масло</w:t>
            </w:r>
          </w:p>
        </w:tc>
        <w:tc>
          <w:tcPr>
            <w:tcW w:w="5636" w:type="dxa"/>
          </w:tcPr>
          <w:p w14:paraId="301213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 кг</w:t>
            </w:r>
          </w:p>
        </w:tc>
      </w:tr>
      <w:tr w:rsidR="004E10C1" w:rsidRPr="004E10C1" w14:paraId="77A249D2" w14:textId="77777777">
        <w:tc>
          <w:tcPr>
            <w:tcW w:w="5636" w:type="dxa"/>
          </w:tcPr>
          <w:p w14:paraId="518040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w:t>
            </w:r>
          </w:p>
        </w:tc>
        <w:tc>
          <w:tcPr>
            <w:tcW w:w="5636" w:type="dxa"/>
          </w:tcPr>
          <w:p w14:paraId="4028C8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3826 кг</w:t>
            </w:r>
          </w:p>
        </w:tc>
      </w:tr>
    </w:tbl>
    <w:p w14:paraId="27F6E8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Летные данные самолета</w:t>
      </w:r>
    </w:p>
    <w:p w14:paraId="4642C0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весе 4018 кг с бомбами)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317B573" w14:textId="77777777">
        <w:tc>
          <w:tcPr>
            <w:tcW w:w="5636" w:type="dxa"/>
          </w:tcPr>
          <w:p w14:paraId="09E8A9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горизонтальная</w:t>
            </w:r>
          </w:p>
        </w:tc>
        <w:tc>
          <w:tcPr>
            <w:tcW w:w="5636" w:type="dxa"/>
          </w:tcPr>
          <w:p w14:paraId="3DB350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5C786E" w14:textId="77777777">
        <w:tc>
          <w:tcPr>
            <w:tcW w:w="5636" w:type="dxa"/>
          </w:tcPr>
          <w:p w14:paraId="5F98D4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у земли</w:t>
            </w:r>
          </w:p>
        </w:tc>
        <w:tc>
          <w:tcPr>
            <w:tcW w:w="5636" w:type="dxa"/>
          </w:tcPr>
          <w:p w14:paraId="051241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270-290 км/час*</w:t>
            </w:r>
          </w:p>
        </w:tc>
      </w:tr>
      <w:tr w:rsidR="004E10C1" w:rsidRPr="004E10C1" w14:paraId="0C12505A" w14:textId="77777777">
        <w:tc>
          <w:tcPr>
            <w:tcW w:w="5636" w:type="dxa"/>
          </w:tcPr>
          <w:p w14:paraId="7E84D6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Крейсерская скорость</w:t>
            </w:r>
          </w:p>
        </w:tc>
        <w:tc>
          <w:tcPr>
            <w:tcW w:w="5636" w:type="dxa"/>
          </w:tcPr>
          <w:p w14:paraId="491A2B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240-250 км/час</w:t>
            </w:r>
          </w:p>
        </w:tc>
      </w:tr>
      <w:tr w:rsidR="004E10C1" w:rsidRPr="004E10C1" w14:paraId="38DCA477" w14:textId="77777777">
        <w:tc>
          <w:tcPr>
            <w:tcW w:w="5636" w:type="dxa"/>
          </w:tcPr>
          <w:p w14:paraId="35A138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3000 м</w:t>
            </w:r>
          </w:p>
        </w:tc>
        <w:tc>
          <w:tcPr>
            <w:tcW w:w="5636" w:type="dxa"/>
          </w:tcPr>
          <w:p w14:paraId="050556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245-255 км/час</w:t>
            </w:r>
          </w:p>
        </w:tc>
      </w:tr>
      <w:tr w:rsidR="004E10C1" w:rsidRPr="004E10C1" w14:paraId="28544831" w14:textId="77777777">
        <w:tc>
          <w:tcPr>
            <w:tcW w:w="5636" w:type="dxa"/>
          </w:tcPr>
          <w:p w14:paraId="039E37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на 5000 м</w:t>
            </w:r>
          </w:p>
        </w:tc>
        <w:tc>
          <w:tcPr>
            <w:tcW w:w="5636" w:type="dxa"/>
          </w:tcPr>
          <w:p w14:paraId="67D66E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235-245 км/час</w:t>
            </w:r>
          </w:p>
        </w:tc>
      </w:tr>
      <w:tr w:rsidR="004E10C1" w:rsidRPr="004E10C1" w14:paraId="3D3E9684" w14:textId="77777777">
        <w:tc>
          <w:tcPr>
            <w:tcW w:w="5636" w:type="dxa"/>
          </w:tcPr>
          <w:p w14:paraId="44623C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Посадочная </w:t>
            </w:r>
            <w:proofErr w:type="spellStart"/>
            <w:r w:rsidRPr="004E10C1">
              <w:rPr>
                <w:rFonts w:ascii="Times New Roman" w:hAnsi="Times New Roman"/>
                <w:color w:val="000000" w:themeColor="text1"/>
                <w:sz w:val="16"/>
                <w:szCs w:val="16"/>
              </w:rPr>
              <w:t>скорост</w:t>
            </w:r>
            <w:proofErr w:type="spellEnd"/>
          </w:p>
        </w:tc>
        <w:tc>
          <w:tcPr>
            <w:tcW w:w="5636" w:type="dxa"/>
          </w:tcPr>
          <w:p w14:paraId="07C8CB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 км/час</w:t>
            </w:r>
          </w:p>
        </w:tc>
      </w:tr>
      <w:tr w:rsidR="004E10C1" w:rsidRPr="004E10C1" w14:paraId="26B748AB" w14:textId="77777777">
        <w:tc>
          <w:tcPr>
            <w:tcW w:w="5636" w:type="dxa"/>
          </w:tcPr>
          <w:p w14:paraId="25211E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w:t>
            </w:r>
          </w:p>
        </w:tc>
        <w:tc>
          <w:tcPr>
            <w:tcW w:w="5636" w:type="dxa"/>
          </w:tcPr>
          <w:p w14:paraId="028E43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6000-6200 м</w:t>
            </w:r>
          </w:p>
        </w:tc>
      </w:tr>
      <w:tr w:rsidR="004E10C1" w:rsidRPr="004E10C1" w14:paraId="0202304C" w14:textId="77777777">
        <w:tc>
          <w:tcPr>
            <w:tcW w:w="5636" w:type="dxa"/>
          </w:tcPr>
          <w:p w14:paraId="606B8E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5636" w:type="dxa"/>
          </w:tcPr>
          <w:p w14:paraId="193785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10-12 мин.</w:t>
            </w:r>
          </w:p>
        </w:tc>
      </w:tr>
      <w:tr w:rsidR="004E10C1" w:rsidRPr="004E10C1" w14:paraId="382CA8D3" w14:textId="77777777">
        <w:tc>
          <w:tcPr>
            <w:tcW w:w="5636" w:type="dxa"/>
          </w:tcPr>
          <w:p w14:paraId="29038C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5000 м</w:t>
            </w:r>
          </w:p>
        </w:tc>
        <w:tc>
          <w:tcPr>
            <w:tcW w:w="5636" w:type="dxa"/>
          </w:tcPr>
          <w:p w14:paraId="0822C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25-27 мин.</w:t>
            </w:r>
          </w:p>
        </w:tc>
      </w:tr>
      <w:tr w:rsidR="004E10C1" w:rsidRPr="004E10C1" w14:paraId="3B0FDD5A" w14:textId="77777777">
        <w:tc>
          <w:tcPr>
            <w:tcW w:w="5636" w:type="dxa"/>
          </w:tcPr>
          <w:p w14:paraId="245584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w:t>
            </w:r>
          </w:p>
        </w:tc>
        <w:tc>
          <w:tcPr>
            <w:tcW w:w="5636" w:type="dxa"/>
          </w:tcPr>
          <w:p w14:paraId="7FD8CB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1500-1800</w:t>
            </w:r>
          </w:p>
        </w:tc>
      </w:tr>
    </w:tbl>
    <w:p w14:paraId="6AABAA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Приложения: Аэродинамический расчет, определение положения центра тяжести самолета, 2 схемы самолета NN 13 и 14 (2226,41).</w:t>
      </w:r>
    </w:p>
    <w:p w14:paraId="56A68A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15DD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ноября 1933 года начальник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 подписал:</w:t>
      </w:r>
    </w:p>
    <w:p w14:paraId="37D13D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w:t>
      </w:r>
    </w:p>
    <w:p w14:paraId="713774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расчетах стоимости моторов, приобретаемых в САСШ у фирмы "Кертис-Райт" доллар принят округленно в 2 рубля золотом, исходя из тех соображений, что курсовая цена доллара при покупке в кредит Наркомфином принята в 1 рубль 94 копейки. Сверх того добавлены 3% в обеспечение накладных расходов, поскольку цены на моторы фирма назвала ориентировочно (4170, 26).</w:t>
      </w:r>
    </w:p>
    <w:p w14:paraId="7771D9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BB0265"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ноября 1933 </w:t>
      </w:r>
      <w:proofErr w:type="spellStart"/>
      <w:r w:rsidRPr="004E10C1">
        <w:rPr>
          <w:rFonts w:ascii="Times New Roman" w:hAnsi="Times New Roman"/>
          <w:color w:val="000000" w:themeColor="text1"/>
          <w:sz w:val="16"/>
          <w:szCs w:val="16"/>
        </w:rPr>
        <w:t>Ляпидев</w:t>
      </w:r>
      <w:r w:rsidRPr="004E10C1">
        <w:rPr>
          <w:rFonts w:ascii="Times New Roman" w:hAnsi="Times New Roman"/>
          <w:color w:val="000000" w:themeColor="text1"/>
          <w:sz w:val="16"/>
          <w:szCs w:val="16"/>
        </w:rPr>
        <w:softHyphen/>
        <w:t>ский</w:t>
      </w:r>
      <w:proofErr w:type="spellEnd"/>
      <w:r w:rsidRPr="004E10C1">
        <w:rPr>
          <w:rFonts w:ascii="Times New Roman" w:hAnsi="Times New Roman"/>
          <w:color w:val="000000" w:themeColor="text1"/>
          <w:sz w:val="16"/>
          <w:szCs w:val="16"/>
        </w:rPr>
        <w:t xml:space="preserve"> опробовал в воздухе первый самолёт АНТ-4, сел на лед вблизи парохода. Выявились не</w:t>
      </w:r>
      <w:r w:rsidRPr="004E10C1">
        <w:rPr>
          <w:rFonts w:ascii="Times New Roman" w:hAnsi="Times New Roman"/>
          <w:color w:val="000000" w:themeColor="text1"/>
          <w:sz w:val="16"/>
          <w:szCs w:val="16"/>
        </w:rPr>
        <w:softHyphen/>
        <w:t xml:space="preserve">которые дефекты, механики принялись их устранять.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5257DBB2"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4E10C1">
        <w:rPr>
          <w:rFonts w:ascii="Times New Roman" w:hAnsi="Times New Roman"/>
          <w:color w:val="000000" w:themeColor="text1"/>
          <w:sz w:val="16"/>
          <w:szCs w:val="16"/>
        </w:rPr>
        <w:softHyphen/>
        <w:t xml:space="preserve">ника, прекрасно знавшего ледовую обстановку. В 1927-1929 гг. он участвовал в трёх дальних перелетах по Восточной Сибири и Чукотке.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вспоминал, что имен</w:t>
      </w:r>
      <w:r w:rsidRPr="004E10C1">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0F9410F0"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4E10C1">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4E10C1">
        <w:rPr>
          <w:rFonts w:ascii="Times New Roman" w:hAnsi="Times New Roman"/>
          <w:color w:val="000000" w:themeColor="text1"/>
          <w:sz w:val="16"/>
          <w:szCs w:val="16"/>
          <w:vertAlign w:val="superscript"/>
        </w:rPr>
        <w:t>х</w:t>
      </w:r>
      <w:r w:rsidRPr="004E10C1">
        <w:rPr>
          <w:rFonts w:ascii="Times New Roman" w:hAnsi="Times New Roman"/>
          <w:color w:val="000000" w:themeColor="text1"/>
          <w:sz w:val="16"/>
          <w:szCs w:val="16"/>
        </w:rPr>
        <w:t xml:space="preserve">50 м, а для АНТ-4 требовалась как минимум в три раза шире. Промежуточной базой должно было стать селение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Перелететь туда смогли только 20 декабря, хотя неоднократно вылетали, но возвра</w:t>
      </w:r>
      <w:r w:rsidRPr="004E10C1">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3E5A6F6D" w14:textId="77777777" w:rsidR="00170D88" w:rsidRPr="004E10C1" w:rsidRDefault="00170D88" w:rsidP="004E10C1">
      <w:pPr>
        <w:spacing w:after="0" w:line="240" w:lineRule="auto"/>
        <w:jc w:val="both"/>
        <w:rPr>
          <w:rFonts w:ascii="Times New Roman" w:hAnsi="Times New Roman"/>
          <w:color w:val="000000" w:themeColor="text1"/>
          <w:sz w:val="16"/>
          <w:szCs w:val="16"/>
        </w:rPr>
      </w:pPr>
    </w:p>
    <w:p w14:paraId="2E7170D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10252C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12D7281" w14:textId="77777777" w:rsidR="00170D88" w:rsidRPr="004E10C1" w:rsidRDefault="00170D88" w:rsidP="004E10C1">
      <w:pPr>
        <w:pStyle w:val="rtejustify"/>
        <w:spacing w:before="0" w:after="0"/>
        <w:rPr>
          <w:color w:val="000000" w:themeColor="text1"/>
          <w:sz w:val="16"/>
          <w:szCs w:val="16"/>
        </w:rPr>
      </w:pPr>
      <w:r w:rsidRPr="004E10C1">
        <w:rPr>
          <w:rStyle w:val="af0"/>
          <w:bCs/>
          <w:i w:val="0"/>
          <w:color w:val="000000" w:themeColor="text1"/>
          <w:sz w:val="16"/>
          <w:szCs w:val="16"/>
        </w:rPr>
        <w:t>29 ноября — 3 декабря 1933 вышел приказ НКТП № 226сс.</w:t>
      </w:r>
      <w:r w:rsidRPr="004E10C1">
        <w:rPr>
          <w:color w:val="000000" w:themeColor="text1"/>
          <w:sz w:val="16"/>
          <w:szCs w:val="16"/>
        </w:rPr>
        <w:t xml:space="preserve"> Об организации Броневого совета в составе НКТП СССР. (РГАЭ. Ф. 7297. Оп. 38. Д. 38. Л. 213) (15246).</w:t>
      </w:r>
    </w:p>
    <w:p w14:paraId="278EA824" w14:textId="77777777" w:rsidR="00170D88" w:rsidRPr="004E10C1" w:rsidRDefault="00170D88" w:rsidP="004E10C1">
      <w:pPr>
        <w:pStyle w:val="rtejustify"/>
        <w:spacing w:before="0" w:after="0"/>
        <w:rPr>
          <w:color w:val="000000" w:themeColor="text1"/>
          <w:sz w:val="16"/>
          <w:szCs w:val="16"/>
        </w:rPr>
      </w:pPr>
    </w:p>
    <w:p w14:paraId="26D528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ноября 1933 г. была ТЕЛЕГРАММА № 888 СПЕЦСООБЩЕНИЕ № 237 из Ленинграда</w:t>
      </w:r>
    </w:p>
    <w:p w14:paraId="5A7C8BAD" w14:textId="77777777" w:rsidR="002E2083" w:rsidRPr="004E10C1" w:rsidRDefault="002E2083" w:rsidP="004E10C1">
      <w:pPr>
        <w:autoSpaceDE w:val="0"/>
        <w:autoSpaceDN w:val="0"/>
        <w:adjustRightInd w:val="0"/>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Москва – Зам. Пред. Ягода; Нач. ЭКУ ОГПУ Миронов</w:t>
      </w:r>
    </w:p>
    <w:p w14:paraId="770760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(Доложено Сталину) </w:t>
      </w:r>
    </w:p>
    <w:p w14:paraId="711CB3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процессе следствия по делу ликвидированный Экономическим Отделом ПП ОГПУ в ЛВО польско-румынской шпионской агентуры на Ленинградских военных заводах, в дополнение к ранее посланным в ЭКУ ОГПУ показаниям инженера </w:t>
      </w:r>
      <w:proofErr w:type="spellStart"/>
      <w:r w:rsidRPr="004E10C1">
        <w:rPr>
          <w:rFonts w:ascii="Times New Roman" w:hAnsi="Times New Roman"/>
          <w:color w:val="000000" w:themeColor="text1"/>
          <w:sz w:val="16"/>
          <w:szCs w:val="16"/>
        </w:rPr>
        <w:t>Зильберберга</w:t>
      </w:r>
      <w:proofErr w:type="spellEnd"/>
      <w:r w:rsidRPr="004E10C1">
        <w:rPr>
          <w:rFonts w:ascii="Times New Roman" w:hAnsi="Times New Roman"/>
          <w:color w:val="000000" w:themeColor="text1"/>
          <w:sz w:val="16"/>
          <w:szCs w:val="16"/>
        </w:rPr>
        <w:t xml:space="preserve">, переброшенного для разведывательных целей румынской и действовавшего в Ленинграде по указаниям инженера Особого Конструкторского Бюро завода им. “Коминтерна” – </w:t>
      </w:r>
      <w:proofErr w:type="spellStart"/>
      <w:r w:rsidRPr="004E10C1">
        <w:rPr>
          <w:rFonts w:ascii="Times New Roman" w:hAnsi="Times New Roman"/>
          <w:color w:val="000000" w:themeColor="text1"/>
          <w:sz w:val="16"/>
          <w:szCs w:val="16"/>
        </w:rPr>
        <w:t>Капелюшкника</w:t>
      </w:r>
      <w:proofErr w:type="spellEnd"/>
      <w:r w:rsidRPr="004E10C1">
        <w:rPr>
          <w:rFonts w:ascii="Times New Roman" w:hAnsi="Times New Roman"/>
          <w:color w:val="000000" w:themeColor="text1"/>
          <w:sz w:val="16"/>
          <w:szCs w:val="16"/>
        </w:rPr>
        <w:t>, на 27 ноября с. г. добыто ряд новых показаний, устанавливающих, что шпионской сеткой, кроме Военно-Морской Части завода “Электроприбор”, были охвачены: совершенно секретное производство завода им. “Коминтерна” и “</w:t>
      </w:r>
      <w:proofErr w:type="spellStart"/>
      <w:r w:rsidRPr="004E10C1">
        <w:rPr>
          <w:rFonts w:ascii="Times New Roman" w:hAnsi="Times New Roman"/>
          <w:color w:val="000000" w:themeColor="text1"/>
          <w:sz w:val="16"/>
          <w:szCs w:val="16"/>
        </w:rPr>
        <w:t>Электроморстрой</w:t>
      </w:r>
      <w:proofErr w:type="spellEnd"/>
      <w:r w:rsidRPr="004E10C1">
        <w:rPr>
          <w:rFonts w:ascii="Times New Roman" w:hAnsi="Times New Roman"/>
          <w:color w:val="000000" w:themeColor="text1"/>
          <w:sz w:val="16"/>
          <w:szCs w:val="16"/>
        </w:rPr>
        <w:t>” (производящий монтаж подводных лодок).</w:t>
      </w:r>
    </w:p>
    <w:p w14:paraId="75255A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 xml:space="preserve">, для разведывательной работы в пользу </w:t>
      </w:r>
      <w:proofErr w:type="spellStart"/>
      <w:r w:rsidRPr="004E10C1">
        <w:rPr>
          <w:rFonts w:ascii="Times New Roman" w:hAnsi="Times New Roman"/>
          <w:color w:val="000000" w:themeColor="text1"/>
          <w:sz w:val="16"/>
          <w:szCs w:val="16"/>
        </w:rPr>
        <w:t>Поьши</w:t>
      </w:r>
      <w:proofErr w:type="spellEnd"/>
      <w:r w:rsidRPr="004E10C1">
        <w:rPr>
          <w:rFonts w:ascii="Times New Roman" w:hAnsi="Times New Roman"/>
          <w:color w:val="000000" w:themeColor="text1"/>
          <w:sz w:val="16"/>
          <w:szCs w:val="16"/>
        </w:rPr>
        <w:t xml:space="preserve"> был завербован инженер-практик Военно-Морской Части завода “Электроприбор” – Дмитриев, который показал, что он в свою очередь извлек для разведывательной работы Зав. архивом Военно-Морской Части Аксенова.</w:t>
      </w:r>
    </w:p>
    <w:p w14:paraId="350BB1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Дмитриев показал:</w:t>
      </w:r>
    </w:p>
    <w:p w14:paraId="1CA8B0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...”Начиная с октября 1932 г. до последнего времени, я систематически получал от Аксенова И.И. материалы по военным заказам Военно-Морской Части и передавал их </w:t>
      </w:r>
      <w:proofErr w:type="spellStart"/>
      <w:r w:rsidRPr="004E10C1">
        <w:rPr>
          <w:rFonts w:ascii="Times New Roman" w:hAnsi="Times New Roman"/>
          <w:color w:val="000000" w:themeColor="text1"/>
          <w:sz w:val="16"/>
          <w:szCs w:val="16"/>
        </w:rPr>
        <w:t>Зельбербергу</w:t>
      </w:r>
      <w:proofErr w:type="spellEnd"/>
      <w:r w:rsidRPr="004E10C1">
        <w:rPr>
          <w:rFonts w:ascii="Times New Roman" w:hAnsi="Times New Roman"/>
          <w:color w:val="000000" w:themeColor="text1"/>
          <w:sz w:val="16"/>
          <w:szCs w:val="16"/>
        </w:rPr>
        <w:t xml:space="preserve"> Л.Я.</w:t>
      </w:r>
    </w:p>
    <w:p w14:paraId="0E7B31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за этот период я передал Л.Я. </w:t>
      </w:r>
      <w:proofErr w:type="spellStart"/>
      <w:r w:rsidRPr="004E10C1">
        <w:rPr>
          <w:rFonts w:ascii="Times New Roman" w:hAnsi="Times New Roman"/>
          <w:color w:val="000000" w:themeColor="text1"/>
          <w:sz w:val="16"/>
          <w:szCs w:val="16"/>
        </w:rPr>
        <w:t>Зильбербергу</w:t>
      </w:r>
      <w:proofErr w:type="spellEnd"/>
      <w:r w:rsidRPr="004E10C1">
        <w:rPr>
          <w:rFonts w:ascii="Times New Roman" w:hAnsi="Times New Roman"/>
          <w:color w:val="000000" w:themeColor="text1"/>
          <w:sz w:val="16"/>
          <w:szCs w:val="16"/>
        </w:rPr>
        <w:t xml:space="preserve"> сведения и чертями (синьки) по следующим объектами:</w:t>
      </w:r>
    </w:p>
    <w:p w14:paraId="2737DF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Приборы управления огнем зенитной артиллерии, 2) </w:t>
      </w:r>
      <w:proofErr w:type="spellStart"/>
      <w:r w:rsidRPr="004E10C1">
        <w:rPr>
          <w:rFonts w:ascii="Times New Roman" w:hAnsi="Times New Roman"/>
          <w:color w:val="000000" w:themeColor="text1"/>
          <w:sz w:val="16"/>
          <w:szCs w:val="16"/>
        </w:rPr>
        <w:t>Гиропилот</w:t>
      </w:r>
      <w:proofErr w:type="spellEnd"/>
      <w:r w:rsidRPr="004E10C1">
        <w:rPr>
          <w:rFonts w:ascii="Times New Roman" w:hAnsi="Times New Roman"/>
          <w:color w:val="000000" w:themeColor="text1"/>
          <w:sz w:val="16"/>
          <w:szCs w:val="16"/>
        </w:rPr>
        <w:t xml:space="preserve">, 3) Гирокомпас, 4) </w:t>
      </w:r>
      <w:proofErr w:type="spellStart"/>
      <w:r w:rsidRPr="004E10C1">
        <w:rPr>
          <w:rFonts w:ascii="Times New Roman" w:hAnsi="Times New Roman"/>
          <w:color w:val="000000" w:themeColor="text1"/>
          <w:sz w:val="16"/>
          <w:szCs w:val="16"/>
        </w:rPr>
        <w:t>Горигоризонт</w:t>
      </w:r>
      <w:proofErr w:type="spellEnd"/>
      <w:r w:rsidRPr="004E10C1">
        <w:rPr>
          <w:rFonts w:ascii="Times New Roman" w:hAnsi="Times New Roman"/>
          <w:color w:val="000000" w:themeColor="text1"/>
          <w:sz w:val="16"/>
          <w:szCs w:val="16"/>
        </w:rPr>
        <w:t>, 5) Прибор управления артиллерийским огнем береговой обороны, с указанием назначения их по отдельным заказам и 6) комплект чертежей по заказу “Вышка”.</w:t>
      </w:r>
    </w:p>
    <w:p w14:paraId="2597D2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все эти материалы я получил от </w:t>
      </w:r>
      <w:proofErr w:type="spellStart"/>
      <w:r w:rsidRPr="004E10C1">
        <w:rPr>
          <w:rFonts w:ascii="Times New Roman" w:hAnsi="Times New Roman"/>
          <w:color w:val="000000" w:themeColor="text1"/>
          <w:sz w:val="16"/>
          <w:szCs w:val="16"/>
        </w:rPr>
        <w:t>Зильберберга</w:t>
      </w:r>
      <w:proofErr w:type="spellEnd"/>
      <w:r w:rsidRPr="004E10C1">
        <w:rPr>
          <w:rFonts w:ascii="Times New Roman" w:hAnsi="Times New Roman"/>
          <w:color w:val="000000" w:themeColor="text1"/>
          <w:sz w:val="16"/>
          <w:szCs w:val="16"/>
        </w:rPr>
        <w:t xml:space="preserve"> 6000 рублей в разное время, из которых 3000 рублей передал Аксенову И.И., а остальные оставил для себя”.</w:t>
      </w:r>
    </w:p>
    <w:p w14:paraId="4C6FCB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Дмитриевым, кроме Аксенова, для сбора сведений о военных заказах, были завербованы: механик 2-го сборочного цеха – </w:t>
      </w:r>
      <w:proofErr w:type="spellStart"/>
      <w:r w:rsidRPr="004E10C1">
        <w:rPr>
          <w:rFonts w:ascii="Times New Roman" w:hAnsi="Times New Roman"/>
          <w:color w:val="000000" w:themeColor="text1"/>
          <w:sz w:val="16"/>
          <w:szCs w:val="16"/>
        </w:rPr>
        <w:t>Бодний</w:t>
      </w:r>
      <w:proofErr w:type="spellEnd"/>
      <w:r w:rsidRPr="004E10C1">
        <w:rPr>
          <w:rFonts w:ascii="Times New Roman" w:hAnsi="Times New Roman"/>
          <w:color w:val="000000" w:themeColor="text1"/>
          <w:sz w:val="16"/>
          <w:szCs w:val="16"/>
        </w:rPr>
        <w:t>, исключенный из партии за принадлежность к троцкистской оппозиции, давший сведения о состоянии и количестве заказа особо секретного прибора и техник Планово-распределительного отдела Военно-Морской Части – Константинов, по освещению особо секретных заказов “Вышка”.</w:t>
      </w:r>
    </w:p>
    <w:p w14:paraId="77D17C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Таким образом, на Военно-Морской Части завода “Электроприбор” имелась шпионская сетка, в количестве 4-х человек, располагавшая сведениями о состоянии всех военных заказов, возглавляемая и оплачиваемая </w:t>
      </w:r>
      <w:proofErr w:type="spellStart"/>
      <w:r w:rsidRPr="004E10C1">
        <w:rPr>
          <w:rFonts w:ascii="Times New Roman" w:hAnsi="Times New Roman"/>
          <w:color w:val="000000" w:themeColor="text1"/>
          <w:sz w:val="16"/>
          <w:szCs w:val="16"/>
        </w:rPr>
        <w:t>Зильбербергом</w:t>
      </w:r>
      <w:proofErr w:type="spellEnd"/>
      <w:r w:rsidRPr="004E10C1">
        <w:rPr>
          <w:rFonts w:ascii="Times New Roman" w:hAnsi="Times New Roman"/>
          <w:color w:val="000000" w:themeColor="text1"/>
          <w:sz w:val="16"/>
          <w:szCs w:val="16"/>
        </w:rPr>
        <w:t>.</w:t>
      </w:r>
    </w:p>
    <w:p w14:paraId="3A9578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Показаниями Дмитриева устанавливается, что в июле месяце 1933 г. к нему обратился инженер “</w:t>
      </w:r>
      <w:proofErr w:type="spellStart"/>
      <w:r w:rsidRPr="004E10C1">
        <w:rPr>
          <w:rFonts w:ascii="Times New Roman" w:hAnsi="Times New Roman"/>
          <w:color w:val="000000" w:themeColor="text1"/>
          <w:sz w:val="16"/>
          <w:szCs w:val="16"/>
        </w:rPr>
        <w:t>Электроморстроя</w:t>
      </w:r>
      <w:proofErr w:type="spellEnd"/>
      <w:r w:rsidRPr="004E10C1">
        <w:rPr>
          <w:rFonts w:ascii="Times New Roman" w:hAnsi="Times New Roman"/>
          <w:color w:val="000000" w:themeColor="text1"/>
          <w:sz w:val="16"/>
          <w:szCs w:val="16"/>
        </w:rPr>
        <w:t>” Тимофеев с просьбой дать ему сведения о количестве и состоянии заказов Военно-Морской Части “Электроприбор”.</w:t>
      </w:r>
    </w:p>
    <w:p w14:paraId="132E63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этому вопросу Дмитриев в своих показаниях пишет:</w:t>
      </w:r>
    </w:p>
    <w:p w14:paraId="75A18E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конце июля начале августа, приготовив в письменном виде сведения о состоянии заказов по Военно-Морской Части и их количестве, я свез их на службу к Тимофееву Е.С. (пр. 25 октября – недалеко от улицы Герцена), где и передал ему. Здесь получил от него 2500 рублей”.</w:t>
      </w:r>
    </w:p>
    <w:p w14:paraId="51ED23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производстве обыска на квартире </w:t>
      </w:r>
      <w:proofErr w:type="spellStart"/>
      <w:r w:rsidRPr="004E10C1">
        <w:rPr>
          <w:rFonts w:ascii="Times New Roman" w:hAnsi="Times New Roman"/>
          <w:color w:val="000000" w:themeColor="text1"/>
          <w:sz w:val="16"/>
          <w:szCs w:val="16"/>
        </w:rPr>
        <w:t>Капеоюшника</w:t>
      </w:r>
      <w:proofErr w:type="spellEnd"/>
      <w:r w:rsidRPr="004E10C1">
        <w:rPr>
          <w:rFonts w:ascii="Times New Roman" w:hAnsi="Times New Roman"/>
          <w:color w:val="000000" w:themeColor="text1"/>
          <w:sz w:val="16"/>
          <w:szCs w:val="16"/>
        </w:rPr>
        <w:t xml:space="preserve"> был обнаружен ряд чертежей, в том числе детали заказов “</w:t>
      </w:r>
      <w:proofErr w:type="spellStart"/>
      <w:r w:rsidRPr="004E10C1">
        <w:rPr>
          <w:rFonts w:ascii="Times New Roman" w:hAnsi="Times New Roman"/>
          <w:color w:val="000000" w:themeColor="text1"/>
          <w:sz w:val="16"/>
          <w:szCs w:val="16"/>
        </w:rPr>
        <w:t>Электроморстоя</w:t>
      </w:r>
      <w:proofErr w:type="spellEnd"/>
      <w:r w:rsidRPr="004E10C1">
        <w:rPr>
          <w:rFonts w:ascii="Times New Roman" w:hAnsi="Times New Roman"/>
          <w:color w:val="000000" w:themeColor="text1"/>
          <w:sz w:val="16"/>
          <w:szCs w:val="16"/>
        </w:rPr>
        <w:t>”.</w:t>
      </w:r>
    </w:p>
    <w:p w14:paraId="116C4D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Кроме того в день ареста </w:t>
      </w:r>
      <w:proofErr w:type="spellStart"/>
      <w:r w:rsidRPr="004E10C1">
        <w:rPr>
          <w:rFonts w:ascii="Times New Roman" w:hAnsi="Times New Roman"/>
          <w:color w:val="000000" w:themeColor="text1"/>
          <w:sz w:val="16"/>
          <w:szCs w:val="16"/>
        </w:rPr>
        <w:t>Зильберберга</w:t>
      </w:r>
      <w:proofErr w:type="spellEnd"/>
      <w:r w:rsidRPr="004E10C1">
        <w:rPr>
          <w:rFonts w:ascii="Times New Roman" w:hAnsi="Times New Roman"/>
          <w:color w:val="000000" w:themeColor="text1"/>
          <w:sz w:val="16"/>
          <w:szCs w:val="16"/>
        </w:rPr>
        <w:t xml:space="preserve"> у него обнаружены три чертежа приборов электрического управления артиллерийским огнем.</w:t>
      </w:r>
    </w:p>
    <w:p w14:paraId="02DA3F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Обнаруженные при обыске чертежи приобщены к делу, как вещественное доказательство.</w:t>
      </w:r>
    </w:p>
    <w:p w14:paraId="09CA62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делу арестовано 4 человека.</w:t>
      </w:r>
    </w:p>
    <w:p w14:paraId="344156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Намечены дальнейшие аресты.</w:t>
      </w:r>
    </w:p>
    <w:p w14:paraId="49B050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ПП ОГПУ в ЛВО Медведь</w:t>
      </w:r>
    </w:p>
    <w:p w14:paraId="0C179D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 ЭКО ПП Зверев</w:t>
      </w:r>
    </w:p>
    <w:p w14:paraId="0105DA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оп.58, д.243, лл.204-206 (11462).</w:t>
      </w:r>
    </w:p>
    <w:p w14:paraId="58A35F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E8798B2" w14:textId="77777777" w:rsidR="00054834" w:rsidRPr="004E10C1" w:rsidRDefault="00054834"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2F9A4F5" w14:textId="77777777" w:rsidR="00054834" w:rsidRPr="004E10C1" w:rsidRDefault="0005483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39F8A3"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К 30 ноября 1933 года был готов Эскизный проект Т-46, причём машина отличалась от изначального техзадания.</w:t>
      </w:r>
    </w:p>
    <w:p w14:paraId="51045072"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Ведущим инженером новой машины стал М.В. </w:t>
      </w:r>
      <w:proofErr w:type="spellStart"/>
      <w:r w:rsidRPr="004E10C1">
        <w:rPr>
          <w:color w:val="000000" w:themeColor="text1"/>
          <w:sz w:val="16"/>
          <w:szCs w:val="16"/>
        </w:rPr>
        <w:t>Симский</w:t>
      </w:r>
      <w:proofErr w:type="spellEnd"/>
      <w:r w:rsidRPr="004E10C1">
        <w:rPr>
          <w:color w:val="000000" w:themeColor="text1"/>
          <w:sz w:val="16"/>
          <w:szCs w:val="16"/>
        </w:rPr>
        <w:t>, также очень большой вклад в работу над ней внёс М.П. Зигель. Руководство осуществляли заместитель главного конструктора завода №185 О.М. Иванов и главный конструктор С.А. Гинзбург.</w:t>
      </w:r>
    </w:p>
    <w:p w14:paraId="2D8EFDFB"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Ещё на стадии эскизного проектирования от Т-26 почти ничего не осталось, лишь форма корпуса и башни отдалённо напоминали изначальную машину. Согласно </w:t>
      </w:r>
      <w:r w:rsidRPr="004E10C1">
        <w:rPr>
          <w:color w:val="000000" w:themeColor="text1"/>
          <w:sz w:val="16"/>
          <w:szCs w:val="16"/>
        </w:rPr>
        <w:lastRenderedPageBreak/>
        <w:t>расчётам, боевая масса составляла 11 т, при этом машина по габаритам и массе получилась равнозначной БТ-5. Фактически завод №185 создавал танк, который теоретически мог заменить не только Т-26, но и БТ-5 (впрочем, реально Т-46 планировался только как замена Т-26).</w:t>
      </w:r>
    </w:p>
    <w:p w14:paraId="61B2547B"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В качестве силовой установки предполагался 300-сильный двигатель воздушного охлаждения МТ-5, также разрабатывавшийся силами КБ завода №185. Ожидалось, что на гусеницах максимальная скорость составит 50 км/ч, а на колёсном ходу — 75 км/ч, что даже больше, чем у БТ-5. В связи с переходом на колёсно-гусеничный ход полностью переделали ходовую часть. Танк получал блокированную пружинную подвеску, при этом пружины размещались внутри корпуса. Опорные катки напоминали БТ, но несколько отличались по конструкции. Существенная разница заключалась в том, что у Т-46 ведущими являлись две пары катков, а привод шёл через систему карданов, а не через гитару, как на БТ. Кроме того, управляемыми на колёсном ходу были первые две пары опорных катков. Крайне необычным оказалось и вооружение. Основным вооружением стала 45-мм танковая пушка, но оговаривалось, что танк может получить 76-мм полковую пушку (КТ-28) либо 76-мм танковую пушку ПС-3. С правой стороны ставился огнемёт КС-2, а с пушкой был спарен пулемёт ДТ. По этой причине башню Т-46 по сравнению с Т-26 увеличили в размерах.</w:t>
      </w:r>
    </w:p>
    <w:p w14:paraId="115FEBC5"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 xml:space="preserve">На бумаге получался крайне интересный танк, аналогов которому в мире на тот момент не существовало. Другое дело, что для начала требовалось этот танк не только построить, но и утвердить эскизный проект. 6 декабря 1933 года на заводе №185 прошло совещание, на котором присутствовали Гинзбург, </w:t>
      </w:r>
      <w:proofErr w:type="spellStart"/>
      <w:r w:rsidRPr="004E10C1">
        <w:rPr>
          <w:color w:val="000000" w:themeColor="text1"/>
          <w:sz w:val="16"/>
          <w:szCs w:val="16"/>
        </w:rPr>
        <w:t>Симский</w:t>
      </w:r>
      <w:proofErr w:type="spellEnd"/>
      <w:r w:rsidRPr="004E10C1">
        <w:rPr>
          <w:color w:val="000000" w:themeColor="text1"/>
          <w:sz w:val="16"/>
          <w:szCs w:val="16"/>
        </w:rPr>
        <w:t xml:space="preserve"> и районный инженер УММ РККА по опытным работам К.К. </w:t>
      </w:r>
      <w:proofErr w:type="spellStart"/>
      <w:r w:rsidRPr="004E10C1">
        <w:rPr>
          <w:color w:val="000000" w:themeColor="text1"/>
          <w:sz w:val="16"/>
          <w:szCs w:val="16"/>
        </w:rPr>
        <w:t>Сиркен</w:t>
      </w:r>
      <w:proofErr w:type="spellEnd"/>
      <w:r w:rsidRPr="004E10C1">
        <w:rPr>
          <w:color w:val="000000" w:themeColor="text1"/>
          <w:sz w:val="16"/>
          <w:szCs w:val="16"/>
        </w:rPr>
        <w:t>, имевший большой опыт по проектированию танков и САУ. В ходе совещания был составлен список из 30 пунктов доработки проекта Т-46. Также отдельно рассматривалась коробка передач, отличавшаяся весьма непростой конструкцией. Бурная переписка возникла по поводу опорных катков. Дело в том, что трак шириной 280 мм оказался слишком узким для обеспечения нормальной работы резиновых бандажей опорных катков. Имелись проблемы и по изготовлению опытного образца двигателя МТ-5. 23 июля 1934 года пришло письмо от начальника 2-го отдела 3-го управления УММ РККА Павловского, где имелось ещё больше замечаний — 115 (первоначально 119). Всё это, разумеется, отнюдь не ускоряло работу. Ко всему прочему массу проблем создавали заводы-смежники, которые систематически затягивали сроки изготовления отдельных узлов и агрегатов машины.</w:t>
      </w:r>
    </w:p>
    <w:p w14:paraId="27E4AC6D" w14:textId="77777777" w:rsidR="00054834" w:rsidRPr="004E10C1" w:rsidRDefault="00054834" w:rsidP="004E10C1">
      <w:pPr>
        <w:pStyle w:val="ae"/>
        <w:spacing w:before="0" w:after="0"/>
        <w:jc w:val="both"/>
        <w:textAlignment w:val="baseline"/>
        <w:rPr>
          <w:color w:val="000000" w:themeColor="text1"/>
          <w:sz w:val="16"/>
          <w:szCs w:val="16"/>
        </w:rPr>
      </w:pPr>
      <w:r w:rsidRPr="004E10C1">
        <w:rPr>
          <w:color w:val="000000" w:themeColor="text1"/>
          <w:sz w:val="16"/>
          <w:szCs w:val="16"/>
        </w:rPr>
        <w:t>Параллельно с исправлением вносимых замечаний менялся и внешний облик машины. Первоначально Т-46 имел башню с крышей выпуклой формы, как на опытных Т-35. В начале сентября 1934 года Ижорский завод предложил заменить её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0AB78C7F" w14:textId="77777777" w:rsidR="00054834" w:rsidRPr="004E10C1" w:rsidRDefault="00054834" w:rsidP="004E10C1">
      <w:pPr>
        <w:pStyle w:val="ae"/>
        <w:spacing w:before="0" w:after="0"/>
        <w:jc w:val="both"/>
        <w:textAlignment w:val="baseline"/>
        <w:rPr>
          <w:color w:val="000000" w:themeColor="text1"/>
          <w:sz w:val="16"/>
          <w:szCs w:val="16"/>
        </w:rPr>
      </w:pPr>
    </w:p>
    <w:p w14:paraId="3E958EC5" w14:textId="77777777" w:rsidR="00054834" w:rsidRPr="004E10C1" w:rsidRDefault="00054834"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0A9302F9" w14:textId="77777777" w:rsidR="00054834" w:rsidRPr="004E10C1" w:rsidRDefault="0005483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E5B10C" w14:textId="77777777" w:rsidR="0018342B" w:rsidRPr="004E10C1" w:rsidRDefault="0018342B" w:rsidP="004E10C1">
      <w:pPr>
        <w:pStyle w:val="rtejustify"/>
        <w:spacing w:before="0" w:after="0"/>
        <w:rPr>
          <w:color w:val="000000" w:themeColor="text1"/>
          <w:sz w:val="16"/>
          <w:szCs w:val="16"/>
        </w:rPr>
      </w:pPr>
      <w:r w:rsidRPr="004E10C1">
        <w:rPr>
          <w:color w:val="000000" w:themeColor="text1"/>
          <w:sz w:val="16"/>
          <w:szCs w:val="16"/>
        </w:rPr>
        <w:t xml:space="preserve">30 ноября 1933 г. советник посольства Франции передал члену коллегии НКИД </w:t>
      </w:r>
      <w:proofErr w:type="spellStart"/>
      <w:r w:rsidRPr="004E10C1">
        <w:rPr>
          <w:color w:val="000000" w:themeColor="text1"/>
          <w:sz w:val="16"/>
          <w:szCs w:val="16"/>
        </w:rPr>
        <w:t>Б.С.Стомонякову</w:t>
      </w:r>
      <w:proofErr w:type="spellEnd"/>
      <w:r w:rsidRPr="004E10C1">
        <w:rPr>
          <w:color w:val="000000" w:themeColor="text1"/>
          <w:sz w:val="16"/>
          <w:szCs w:val="16"/>
        </w:rPr>
        <w:t xml:space="preserve">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w:t>
      </w:r>
      <w:proofErr w:type="spellStart"/>
      <w:r w:rsidRPr="004E10C1">
        <w:rPr>
          <w:color w:val="000000" w:themeColor="text1"/>
          <w:sz w:val="16"/>
          <w:szCs w:val="16"/>
        </w:rPr>
        <w:t>В.СДовгалевскому</w:t>
      </w:r>
      <w:proofErr w:type="spellEnd"/>
      <w:r w:rsidRPr="004E10C1">
        <w:rPr>
          <w:color w:val="000000" w:themeColor="text1"/>
          <w:sz w:val="16"/>
          <w:szCs w:val="16"/>
        </w:rPr>
        <w:t xml:space="preserve">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w:t>
      </w:r>
      <w:proofErr w:type="spellStart"/>
      <w:r w:rsidRPr="004E10C1">
        <w:rPr>
          <w:color w:val="000000" w:themeColor="text1"/>
          <w:sz w:val="16"/>
          <w:szCs w:val="16"/>
        </w:rPr>
        <w:t>Уншлихтом</w:t>
      </w:r>
      <w:proofErr w:type="spellEnd"/>
      <w:r w:rsidRPr="004E10C1">
        <w:rPr>
          <w:color w:val="000000" w:themeColor="text1"/>
          <w:sz w:val="16"/>
          <w:szCs w:val="16"/>
        </w:rPr>
        <w:t xml:space="preserve"> состоялся в августе 1934 г. (ДВП. Т. XVII. М. 1971. С. 811).</w:t>
      </w:r>
    </w:p>
    <w:p w14:paraId="3AC5E1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1FB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33C3C665" w14:textId="2E5761C5" w:rsidR="0018342B" w:rsidRPr="004E10C1" w:rsidRDefault="0018342B" w:rsidP="004E10C1">
      <w:pPr>
        <w:spacing w:after="0" w:line="240" w:lineRule="auto"/>
        <w:jc w:val="both"/>
        <w:rPr>
          <w:rFonts w:ascii="Times New Roman" w:hAnsi="Times New Roman"/>
          <w:color w:val="000000" w:themeColor="text1"/>
          <w:sz w:val="16"/>
          <w:szCs w:val="16"/>
          <w:u w:color="002060"/>
        </w:rPr>
      </w:pPr>
    </w:p>
    <w:p w14:paraId="694E815B" w14:textId="79AD00EF" w:rsidR="008B6A65" w:rsidRPr="004E10C1" w:rsidRDefault="008B6A65" w:rsidP="004E10C1">
      <w:pPr>
        <w:spacing w:after="0" w:line="240" w:lineRule="auto"/>
        <w:jc w:val="both"/>
        <w:rPr>
          <w:rFonts w:ascii="Times New Roman" w:hAnsi="Times New Roman"/>
          <w:i/>
          <w:iCs/>
          <w:color w:val="000000" w:themeColor="text1"/>
          <w:sz w:val="16"/>
          <w:szCs w:val="16"/>
          <w:u w:color="002060"/>
        </w:rPr>
      </w:pPr>
      <w:r w:rsidRPr="004E10C1">
        <w:rPr>
          <w:rFonts w:ascii="Times New Roman" w:hAnsi="Times New Roman"/>
          <w:i/>
          <w:iCs/>
          <w:color w:val="000000" w:themeColor="text1"/>
          <w:sz w:val="16"/>
          <w:szCs w:val="16"/>
          <w:u w:color="002060"/>
        </w:rPr>
        <w:t>За рубежом:</w:t>
      </w:r>
    </w:p>
    <w:p w14:paraId="4652D000" w14:textId="77777777" w:rsidR="008B6A65" w:rsidRPr="004E10C1" w:rsidRDefault="008B6A65" w:rsidP="004E10C1">
      <w:pPr>
        <w:spacing w:after="0" w:line="240" w:lineRule="auto"/>
        <w:jc w:val="both"/>
        <w:rPr>
          <w:rFonts w:ascii="Times New Roman" w:hAnsi="Times New Roman"/>
          <w:i/>
          <w:iCs/>
          <w:color w:val="000000" w:themeColor="text1"/>
          <w:sz w:val="16"/>
          <w:szCs w:val="16"/>
          <w:u w:color="002060"/>
        </w:rPr>
      </w:pPr>
    </w:p>
    <w:p w14:paraId="406AC108"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ноября 1933 года — первый полёт многоцелевой летающей лодки </w:t>
      </w:r>
      <w:proofErr w:type="spellStart"/>
      <w:r w:rsidRPr="004E10C1">
        <w:rPr>
          <w:rFonts w:ascii="Times New Roman" w:hAnsi="Times New Roman"/>
          <w:color w:val="000000" w:themeColor="text1"/>
          <w:sz w:val="16"/>
          <w:szCs w:val="16"/>
        </w:rPr>
        <w:t>Short</w:t>
      </w:r>
      <w:proofErr w:type="spellEnd"/>
      <w:r w:rsidRPr="004E10C1">
        <w:rPr>
          <w:rFonts w:ascii="Times New Roman" w:hAnsi="Times New Roman"/>
          <w:color w:val="000000" w:themeColor="text1"/>
          <w:sz w:val="16"/>
          <w:szCs w:val="16"/>
        </w:rPr>
        <w:t xml:space="preserve"> S.18 </w:t>
      </w:r>
      <w:proofErr w:type="spellStart"/>
      <w:r w:rsidRPr="004E10C1">
        <w:rPr>
          <w:rFonts w:ascii="Times New Roman" w:hAnsi="Times New Roman"/>
          <w:color w:val="000000" w:themeColor="text1"/>
          <w:sz w:val="16"/>
          <w:szCs w:val="16"/>
        </w:rPr>
        <w:t>Knuckleduster</w:t>
      </w:r>
      <w:proofErr w:type="spellEnd"/>
      <w:r w:rsidRPr="004E10C1">
        <w:rPr>
          <w:rFonts w:ascii="Times New Roman" w:hAnsi="Times New Roman"/>
          <w:color w:val="000000" w:themeColor="text1"/>
          <w:sz w:val="16"/>
          <w:szCs w:val="16"/>
        </w:rPr>
        <w:t xml:space="preserve"> (она же </w:t>
      </w:r>
      <w:proofErr w:type="spellStart"/>
      <w:r w:rsidRPr="004E10C1">
        <w:rPr>
          <w:rFonts w:ascii="Times New Roman" w:hAnsi="Times New Roman"/>
          <w:color w:val="000000" w:themeColor="text1"/>
          <w:sz w:val="16"/>
          <w:szCs w:val="16"/>
        </w:rPr>
        <w:t>Short</w:t>
      </w:r>
      <w:proofErr w:type="spellEnd"/>
      <w:r w:rsidRPr="004E10C1">
        <w:rPr>
          <w:rFonts w:ascii="Times New Roman" w:hAnsi="Times New Roman"/>
          <w:color w:val="000000" w:themeColor="text1"/>
          <w:sz w:val="16"/>
          <w:szCs w:val="16"/>
        </w:rPr>
        <w:t xml:space="preserve"> R.24/31). /Англия/</w:t>
      </w:r>
    </w:p>
    <w:p w14:paraId="5A7C3489"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году британское авиационное министерство в рамках спецификации R.24/31 на патрульную летающую лодку открытого моря заказало постройку прототипов трём компаниям, в том числе и </w:t>
      </w:r>
      <w:proofErr w:type="spellStart"/>
      <w:r w:rsidRPr="004E10C1">
        <w:rPr>
          <w:rFonts w:ascii="Times New Roman" w:hAnsi="Times New Roman"/>
          <w:color w:val="000000" w:themeColor="text1"/>
          <w:sz w:val="16"/>
          <w:szCs w:val="16"/>
        </w:rPr>
        <w:t>Short</w:t>
      </w:r>
      <w:proofErr w:type="spellEnd"/>
      <w:r w:rsidRPr="004E10C1">
        <w:rPr>
          <w:rFonts w:ascii="Times New Roman" w:hAnsi="Times New Roman"/>
          <w:color w:val="000000" w:themeColor="text1"/>
          <w:sz w:val="16"/>
          <w:szCs w:val="16"/>
        </w:rPr>
        <w:t xml:space="preserve"> Brothers. Под управлением конструктора Артура Гужа (Arthur </w:t>
      </w:r>
      <w:proofErr w:type="spellStart"/>
      <w:r w:rsidRPr="004E10C1">
        <w:rPr>
          <w:rFonts w:ascii="Times New Roman" w:hAnsi="Times New Roman"/>
          <w:color w:val="000000" w:themeColor="text1"/>
          <w:sz w:val="16"/>
          <w:szCs w:val="16"/>
        </w:rPr>
        <w:t>Gouge</w:t>
      </w:r>
      <w:proofErr w:type="spellEnd"/>
      <w:r w:rsidRPr="004E10C1">
        <w:rPr>
          <w:rFonts w:ascii="Times New Roman" w:hAnsi="Times New Roman"/>
          <w:color w:val="000000" w:themeColor="text1"/>
          <w:sz w:val="16"/>
          <w:szCs w:val="16"/>
        </w:rPr>
        <w:t xml:space="preserve">) началась работа над проектом S.18 </w:t>
      </w:r>
      <w:proofErr w:type="spellStart"/>
      <w:r w:rsidRPr="004E10C1">
        <w:rPr>
          <w:rFonts w:ascii="Times New Roman" w:hAnsi="Times New Roman"/>
          <w:color w:val="000000" w:themeColor="text1"/>
          <w:sz w:val="16"/>
          <w:szCs w:val="16"/>
        </w:rPr>
        <w:t>Knuckleduster</w:t>
      </w:r>
      <w:proofErr w:type="spellEnd"/>
      <w:r w:rsidRPr="004E10C1">
        <w:rPr>
          <w:rFonts w:ascii="Times New Roman" w:hAnsi="Times New Roman"/>
          <w:color w:val="000000" w:themeColor="text1"/>
          <w:sz w:val="16"/>
          <w:szCs w:val="16"/>
        </w:rPr>
        <w:t>.</w:t>
      </w:r>
    </w:p>
    <w:p w14:paraId="69F8436F"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была цельнометаллическая летающая лодка-высокоплан с крылом типа «чайка». Оснащалась 2 × двигателями Rolls-Royce </w:t>
      </w:r>
      <w:proofErr w:type="spellStart"/>
      <w:r w:rsidRPr="004E10C1">
        <w:rPr>
          <w:rFonts w:ascii="Times New Roman" w:hAnsi="Times New Roman"/>
          <w:color w:val="000000" w:themeColor="text1"/>
          <w:sz w:val="16"/>
          <w:szCs w:val="16"/>
        </w:rPr>
        <w:t>Goshawk</w:t>
      </w:r>
      <w:proofErr w:type="spellEnd"/>
      <w:r w:rsidRPr="004E10C1">
        <w:rPr>
          <w:rFonts w:ascii="Times New Roman" w:hAnsi="Times New Roman"/>
          <w:color w:val="000000" w:themeColor="text1"/>
          <w:sz w:val="16"/>
          <w:szCs w:val="16"/>
        </w:rPr>
        <w:t xml:space="preserve"> VIII (578 км/ч) Крейсерская скорость — 206 км/ч, дальность полёта — 1670 км. Вооружение — 3 × 7,7-мм пулемётами </w:t>
      </w:r>
      <w:proofErr w:type="spellStart"/>
      <w:r w:rsidRPr="004E10C1">
        <w:rPr>
          <w:rFonts w:ascii="Times New Roman" w:hAnsi="Times New Roman"/>
          <w:color w:val="000000" w:themeColor="text1"/>
          <w:sz w:val="16"/>
          <w:szCs w:val="16"/>
        </w:rPr>
        <w:t>Lewis</w:t>
      </w:r>
      <w:proofErr w:type="spellEnd"/>
      <w:r w:rsidRPr="004E10C1">
        <w:rPr>
          <w:rFonts w:ascii="Times New Roman" w:hAnsi="Times New Roman"/>
          <w:color w:val="000000" w:themeColor="text1"/>
          <w:sz w:val="16"/>
          <w:szCs w:val="16"/>
        </w:rPr>
        <w:t xml:space="preserve"> + до 230 кг бомб.</w:t>
      </w:r>
    </w:p>
    <w:p w14:paraId="743FE717"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время испытаний обнаружилась проблемы с двигателями. Также самолёт признали не соответствующим спецификации по максимальной скорости и дальности полета. Проект был закрыт. Единственный построенный S.18 </w:t>
      </w:r>
      <w:proofErr w:type="spellStart"/>
      <w:r w:rsidRPr="004E10C1">
        <w:rPr>
          <w:rFonts w:ascii="Times New Roman" w:hAnsi="Times New Roman"/>
          <w:color w:val="000000" w:themeColor="text1"/>
          <w:sz w:val="16"/>
          <w:szCs w:val="16"/>
        </w:rPr>
        <w:t>Knuckleduster</w:t>
      </w:r>
      <w:proofErr w:type="spellEnd"/>
      <w:r w:rsidRPr="004E10C1">
        <w:rPr>
          <w:rFonts w:ascii="Times New Roman" w:hAnsi="Times New Roman"/>
          <w:color w:val="000000" w:themeColor="text1"/>
          <w:sz w:val="16"/>
          <w:szCs w:val="16"/>
        </w:rPr>
        <w:t xml:space="preserve"> летал как учебный самолёт до 1938 года, после чего стал учебным пособием (22300).</w:t>
      </w:r>
    </w:p>
    <w:p w14:paraId="52916187"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789ED45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0455B5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FCEAA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ноября 1933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получил задание на новый истребитель - персонально от </w:t>
      </w:r>
      <w:proofErr w:type="spellStart"/>
      <w:r w:rsidRPr="004E10C1">
        <w:rPr>
          <w:rFonts w:ascii="Times New Roman" w:hAnsi="Times New Roman"/>
          <w:color w:val="000000" w:themeColor="text1"/>
          <w:sz w:val="16"/>
          <w:szCs w:val="16"/>
        </w:rPr>
        <w:t>Г.К.Орджоникидзе</w:t>
      </w:r>
      <w:proofErr w:type="spellEnd"/>
      <w:r w:rsidRPr="004E10C1">
        <w:rPr>
          <w:rFonts w:ascii="Times New Roman" w:hAnsi="Times New Roman"/>
          <w:color w:val="000000" w:themeColor="text1"/>
          <w:sz w:val="16"/>
          <w:szCs w:val="16"/>
        </w:rPr>
        <w:t xml:space="preserve"> - Сталь-8. Строился на 240 в отгороженном цехе (174,3).</w:t>
      </w:r>
    </w:p>
    <w:p w14:paraId="366313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025CAD"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ноября 1933 года Бартини, персонально от наркома тяжелой промышленности получил задание на истребитель. Истребитель, называвшийся «Сталь-8» (шифр ВВС — И-240), строился особняком в отгороженном цехе завода № 240. По аэродинамической компоновке он был почти идентичен «Стали-6», отличаясь более крупными размерами в связи с использованием нового французского мотора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12 мощностью 860 л. с. и цельнометаллической конструкцией. Технология производства во многом была отработана на предыдущем типе. Разумеется, по требованию военных на «Стали-8» появился фонарь для головы летчика, выступающий над фюзеляжем. При неподвижном двугранном козырьке крышка фонаря могла быть сдвинута вперед и за счет сквозного потока воздуха под ней не имела тенденции к самопроизвольному «захлопыванию» в полете (чем отличались все фонари, сдвигаемые вперед). Только летчик мог задвинуть прозрачный колпак назад при закрытии кабины. «Хитрый» фонарь отработали на полноразмерном макете, а масштабная модель (1:5) проходила продувки в аэродинамической трубе Академии воздушного флота им. Н. Е. Жуковского.</w:t>
      </w:r>
    </w:p>
    <w:p w14:paraId="7FAA202D"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Истребитель был вооружен двумя синхронными пулеметами ШКАС, установленными на моторе с патронными ящиками над нишей колеса. Водяной радиатор — в крыле, как у прототипа, а масляный радиатор был устроен в корневой зоне крыла под правым зализом стыка с фюзеляжем. Внешними формами истребитель Бартини создает впечатление, что он был разработан не в 1934 году, а лет пять-десять спустя. Настолько совершенной была его аэродинамика. «Сталь-8» и по расчетным данным вполне соответствовал периоду второй мировой войны. На высоте 3000 м его максимальная скорость должна была составлять 630 км/ч, практический потолок — 9000 м при взлетном весе в полторы тонны.</w:t>
      </w:r>
    </w:p>
    <w:p w14:paraId="3CA15B8E"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Эти цифры вполне оправданы, если учесть, что самолет был выполнен очень чисто, с минимальными отклонениями от теоретических контуров, значительно меньшими, чем в серийном производстве. «Сталь-8» был первым в СССР цельнометаллическим самолетом на роликовой и точечной сварке. Фюзеляж — монокок с пустотелыми листовыми профилями П-образного сечения. Крыло </w:t>
      </w:r>
      <w:proofErr w:type="spellStart"/>
      <w:r w:rsidRPr="004E10C1">
        <w:rPr>
          <w:rFonts w:ascii="Times New Roman" w:hAnsi="Times New Roman"/>
          <w:color w:val="000000" w:themeColor="text1"/>
          <w:sz w:val="16"/>
          <w:szCs w:val="16"/>
        </w:rPr>
        <w:t>двухлонжеронное</w:t>
      </w:r>
      <w:proofErr w:type="spellEnd"/>
      <w:r w:rsidRPr="004E10C1">
        <w:rPr>
          <w:rFonts w:ascii="Times New Roman" w:hAnsi="Times New Roman"/>
          <w:color w:val="000000" w:themeColor="text1"/>
          <w:sz w:val="16"/>
          <w:szCs w:val="16"/>
        </w:rPr>
        <w:t xml:space="preserve"> с задней стенкой. Лонжероны и нервюры — сварные трубчатые фермы. Обшивка крыла — </w:t>
      </w:r>
      <w:proofErr w:type="spellStart"/>
      <w:r w:rsidRPr="004E10C1">
        <w:rPr>
          <w:rFonts w:ascii="Times New Roman" w:hAnsi="Times New Roman"/>
          <w:color w:val="000000" w:themeColor="text1"/>
          <w:sz w:val="16"/>
          <w:szCs w:val="16"/>
        </w:rPr>
        <w:t>альтмаг</w:t>
      </w:r>
      <w:proofErr w:type="spellEnd"/>
      <w:r w:rsidRPr="004E10C1">
        <w:rPr>
          <w:rFonts w:ascii="Times New Roman" w:hAnsi="Times New Roman"/>
          <w:color w:val="000000" w:themeColor="text1"/>
          <w:sz w:val="16"/>
          <w:szCs w:val="16"/>
        </w:rPr>
        <w:t>, внутренняя — толщиной 0,8 мм, наружная — 0,5 мм. По всему размаху конденсатора к задней стенке крыла навешивались четыре секции элеронов, которые на взлете, посадке и при виражах выполняли бы функцию закрылков. Управление элеронами и рулями поворота — тросовое. Руль высоты отклонялся в ответ на движения ручки пилота посредством жестких трубчатых тяг. В цепи продольного канала управления был устроен механизм изменения угла отклонения руля высоты в зависимости от скорости полета.</w:t>
      </w:r>
    </w:p>
    <w:p w14:paraId="15421E25"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бензобака емкостью 175 л, сваренные из электрона, были размещены в корневых зонах консолей крыла. Чечевицеобразный маслобак, также сварной конструкции, своей верхней стороной вписывался в наружный контур фюзеляжа перед кабиной. В полете, особенно на больших скоростях, маслобак также охлаждается потоком.</w:t>
      </w:r>
    </w:p>
    <w:p w14:paraId="248B36D4"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Бартини не пользовался распространенными профилями для крыльев и хвостового оперения. Его </w:t>
      </w:r>
      <w:proofErr w:type="spellStart"/>
      <w:r w:rsidRPr="004E10C1">
        <w:rPr>
          <w:rFonts w:ascii="Times New Roman" w:hAnsi="Times New Roman"/>
          <w:color w:val="000000" w:themeColor="text1"/>
          <w:sz w:val="16"/>
          <w:szCs w:val="16"/>
        </w:rPr>
        <w:t>высоконесущие</w:t>
      </w:r>
      <w:proofErr w:type="spellEnd"/>
      <w:r w:rsidRPr="004E10C1">
        <w:rPr>
          <w:rFonts w:ascii="Times New Roman" w:hAnsi="Times New Roman"/>
          <w:color w:val="000000" w:themeColor="text1"/>
          <w:sz w:val="16"/>
          <w:szCs w:val="16"/>
        </w:rPr>
        <w:t xml:space="preserve"> профили были в полтора-два раза более эффективными по аэродинамическому качеству и значительно устойчивее по срывным характеристикам при больших значениях углов атаки. В совершенстве владея математическим аппаратом, Роберт Людвигович применял его для аналитического определения дужек профилей! Если многие специалисты составляли очертания крыльевого профиля графическими сопряжениями отрезков кривых (как правило, эллипсов или парабол), то Бартини находил линии, соответствующие таким зависимостям, что на стыке двух сопряженных кривых их функции не терпели бы разрыва вплоть до производных второго порядка.</w:t>
      </w:r>
    </w:p>
    <w:p w14:paraId="0BC31E23"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И-240 закончен не был, и его постройка прекратилась в конце 1934 года примерно на 60% стадии готовности (15555).</w:t>
      </w:r>
    </w:p>
    <w:p w14:paraId="5767E441" w14:textId="77777777" w:rsidR="00170D88" w:rsidRPr="004E10C1" w:rsidRDefault="00170D88" w:rsidP="004E10C1">
      <w:pPr>
        <w:spacing w:after="0" w:line="240" w:lineRule="auto"/>
        <w:jc w:val="both"/>
        <w:rPr>
          <w:rFonts w:ascii="Times New Roman" w:hAnsi="Times New Roman"/>
          <w:color w:val="000000" w:themeColor="text1"/>
          <w:sz w:val="16"/>
          <w:szCs w:val="16"/>
        </w:rPr>
      </w:pPr>
    </w:p>
    <w:p w14:paraId="47AC6CA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ноября 1933 ТБ-1 выгрузи</w:t>
      </w:r>
      <w:r w:rsidRPr="004E10C1">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4E10C1">
        <w:rPr>
          <w:rFonts w:ascii="Times New Roman" w:hAnsi="Times New Roman"/>
          <w:color w:val="000000" w:themeColor="text1"/>
          <w:sz w:val="16"/>
          <w:szCs w:val="16"/>
        </w:rPr>
        <w:softHyphen/>
        <w:t xml:space="preserve">пы оказался военный летчик А.В. </w:t>
      </w:r>
      <w:proofErr w:type="spellStart"/>
      <w:r w:rsidRPr="004E10C1">
        <w:rPr>
          <w:rFonts w:ascii="Times New Roman" w:hAnsi="Times New Roman"/>
          <w:color w:val="000000" w:themeColor="text1"/>
          <w:sz w:val="16"/>
          <w:szCs w:val="16"/>
        </w:rPr>
        <w:t>Ляпидев</w:t>
      </w:r>
      <w:r w:rsidRPr="004E10C1">
        <w:rPr>
          <w:rFonts w:ascii="Times New Roman" w:hAnsi="Times New Roman"/>
          <w:color w:val="000000" w:themeColor="text1"/>
          <w:sz w:val="16"/>
          <w:szCs w:val="16"/>
        </w:rPr>
        <w:softHyphen/>
        <w:t>ский</w:t>
      </w:r>
      <w:proofErr w:type="spellEnd"/>
      <w:r w:rsidRPr="004E10C1">
        <w:rPr>
          <w:rFonts w:ascii="Times New Roman" w:hAnsi="Times New Roman"/>
          <w:color w:val="000000" w:themeColor="text1"/>
          <w:sz w:val="16"/>
          <w:szCs w:val="16"/>
        </w:rPr>
        <w:t>, который годом ранее прошел обуче</w:t>
      </w:r>
      <w:r w:rsidRPr="004E10C1">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4E10C1">
        <w:rPr>
          <w:rFonts w:ascii="Times New Roman" w:hAnsi="Times New Roman"/>
          <w:color w:val="000000" w:themeColor="text1"/>
          <w:sz w:val="16"/>
          <w:szCs w:val="16"/>
        </w:rPr>
        <w:softHyphen/>
        <w:t>ложение «Челюскина» становилось безвы</w:t>
      </w:r>
      <w:r w:rsidRPr="004E10C1">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E10C1">
        <w:rPr>
          <w:rFonts w:ascii="Times New Roman" w:hAnsi="Times New Roman"/>
          <w:color w:val="000000" w:themeColor="text1"/>
          <w:sz w:val="16"/>
          <w:szCs w:val="16"/>
        </w:rPr>
        <w:softHyphen/>
        <w:t xml:space="preserve">зу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Оттуда в конце декабря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дважды пытался вы</w:t>
      </w:r>
      <w:r w:rsidRPr="004E10C1">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E10C1">
        <w:rPr>
          <w:rFonts w:ascii="Times New Roman" w:hAnsi="Times New Roman"/>
          <w:color w:val="000000" w:themeColor="text1"/>
          <w:sz w:val="16"/>
          <w:szCs w:val="16"/>
        </w:rPr>
        <w:softHyphen/>
        <w:t xml:space="preserve">вращался. Затем на самолете иссяк запас сжатого воздуха, и </w:t>
      </w:r>
      <w:proofErr w:type="spellStart"/>
      <w:r w:rsidRPr="004E10C1">
        <w:rPr>
          <w:rFonts w:ascii="Times New Roman" w:hAnsi="Times New Roman"/>
          <w:color w:val="000000" w:themeColor="text1"/>
          <w:sz w:val="16"/>
          <w:szCs w:val="16"/>
        </w:rPr>
        <w:t>Ляпидевскому</w:t>
      </w:r>
      <w:proofErr w:type="spellEnd"/>
      <w:r w:rsidRPr="004E10C1">
        <w:rPr>
          <w:rFonts w:ascii="Times New Roman" w:hAnsi="Times New Roman"/>
          <w:color w:val="000000" w:themeColor="text1"/>
          <w:sz w:val="16"/>
          <w:szCs w:val="16"/>
        </w:rPr>
        <w:t xml:space="preserve"> пришлось вернуться в бухту Провидения за второй машиной. Она числилась за летчиком Чер</w:t>
      </w:r>
      <w:r w:rsidRPr="004E10C1">
        <w:rPr>
          <w:rFonts w:ascii="Times New Roman" w:hAnsi="Times New Roman"/>
          <w:color w:val="000000" w:themeColor="text1"/>
          <w:sz w:val="16"/>
          <w:szCs w:val="16"/>
        </w:rPr>
        <w:softHyphen/>
        <w:t>нявским, однако решили, что полеты про</w:t>
      </w:r>
      <w:r w:rsidRPr="004E10C1">
        <w:rPr>
          <w:rFonts w:ascii="Times New Roman" w:hAnsi="Times New Roman"/>
          <w:color w:val="000000" w:themeColor="text1"/>
          <w:sz w:val="16"/>
          <w:szCs w:val="16"/>
        </w:rPr>
        <w:softHyphen/>
        <w:t xml:space="preserve">должит именно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Двухнедель</w:t>
      </w:r>
      <w:r w:rsidRPr="004E10C1">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E10C1">
        <w:rPr>
          <w:rFonts w:ascii="Times New Roman" w:hAnsi="Times New Roman"/>
          <w:color w:val="000000" w:themeColor="text1"/>
          <w:sz w:val="16"/>
          <w:szCs w:val="16"/>
        </w:rPr>
        <w:softHyphen/>
        <w:t>жали начало спасения людей (11286).</w:t>
      </w:r>
    </w:p>
    <w:p w14:paraId="3CD110B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C2D34"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ноября 1933 самолёты АНТ-4 выгрузили на лед, собрали и облетали. 29 числа </w:t>
      </w:r>
      <w:proofErr w:type="spellStart"/>
      <w:r w:rsidRPr="004E10C1">
        <w:rPr>
          <w:rFonts w:ascii="Times New Roman" w:hAnsi="Times New Roman"/>
          <w:color w:val="000000" w:themeColor="text1"/>
          <w:sz w:val="16"/>
          <w:szCs w:val="16"/>
        </w:rPr>
        <w:t>Ляпидев</w:t>
      </w:r>
      <w:r w:rsidRPr="004E10C1">
        <w:rPr>
          <w:rFonts w:ascii="Times New Roman" w:hAnsi="Times New Roman"/>
          <w:color w:val="000000" w:themeColor="text1"/>
          <w:sz w:val="16"/>
          <w:szCs w:val="16"/>
        </w:rPr>
        <w:softHyphen/>
        <w:t>ский</w:t>
      </w:r>
      <w:proofErr w:type="spellEnd"/>
      <w:r w:rsidRPr="004E10C1">
        <w:rPr>
          <w:rFonts w:ascii="Times New Roman" w:hAnsi="Times New Roman"/>
          <w:color w:val="000000" w:themeColor="text1"/>
          <w:sz w:val="16"/>
          <w:szCs w:val="16"/>
        </w:rPr>
        <w:t xml:space="preserve"> опробовал в воздухе первый самолёт, сел на лед вблизи парохода. Выявились не</w:t>
      </w:r>
      <w:r w:rsidRPr="004E10C1">
        <w:rPr>
          <w:rFonts w:ascii="Times New Roman" w:hAnsi="Times New Roman"/>
          <w:color w:val="000000" w:themeColor="text1"/>
          <w:sz w:val="16"/>
          <w:szCs w:val="16"/>
        </w:rPr>
        <w:softHyphen/>
        <w:t xml:space="preserve">которые дефекты, механики принялись их устранять.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25DEF81D"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4E10C1">
        <w:rPr>
          <w:rFonts w:ascii="Times New Roman" w:hAnsi="Times New Roman"/>
          <w:color w:val="000000" w:themeColor="text1"/>
          <w:sz w:val="16"/>
          <w:szCs w:val="16"/>
        </w:rPr>
        <w:softHyphen/>
        <w:t xml:space="preserve">ника, прекрасно знавшего ледовую обстановку. В 1927-1929 гг. он участвовал в трёх дальних перелетах по Восточной Сибири и Чукотке.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вспоминал, что имен</w:t>
      </w:r>
      <w:r w:rsidRPr="004E10C1">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75E12A4D" w14:textId="77777777" w:rsidR="00170D88" w:rsidRPr="004E10C1" w:rsidRDefault="00170D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4E10C1">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4E10C1">
        <w:rPr>
          <w:rFonts w:ascii="Times New Roman" w:hAnsi="Times New Roman"/>
          <w:color w:val="000000" w:themeColor="text1"/>
          <w:sz w:val="16"/>
          <w:szCs w:val="16"/>
          <w:vertAlign w:val="superscript"/>
        </w:rPr>
        <w:t>х</w:t>
      </w:r>
      <w:r w:rsidRPr="004E10C1">
        <w:rPr>
          <w:rFonts w:ascii="Times New Roman" w:hAnsi="Times New Roman"/>
          <w:color w:val="000000" w:themeColor="text1"/>
          <w:sz w:val="16"/>
          <w:szCs w:val="16"/>
        </w:rPr>
        <w:t xml:space="preserve">50 м, а для АНТ-4 требовалась как минимум в три раза шире. Промежуточной базой должно было стать селение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Перелететь туда смогли только 20 декабря, хотя неоднократно вылетали, но возвра</w:t>
      </w:r>
      <w:r w:rsidRPr="004E10C1">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5A20CDE6" w14:textId="77777777" w:rsidR="00170D88" w:rsidRPr="004E10C1" w:rsidRDefault="00170D88" w:rsidP="004E10C1">
      <w:pPr>
        <w:spacing w:after="0" w:line="240" w:lineRule="auto"/>
        <w:jc w:val="both"/>
        <w:rPr>
          <w:rFonts w:ascii="Times New Roman" w:hAnsi="Times New Roman"/>
          <w:color w:val="000000" w:themeColor="text1"/>
          <w:sz w:val="16"/>
          <w:szCs w:val="16"/>
        </w:rPr>
      </w:pPr>
    </w:p>
    <w:p w14:paraId="3787C93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F3E586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5B498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в НИИ ВВС, при участии ведущего инженера Куликова и ведущего летчика-испытателя </w:t>
      </w:r>
      <w:proofErr w:type="spellStart"/>
      <w:r w:rsidRPr="004E10C1">
        <w:rPr>
          <w:rFonts w:ascii="Times New Roman" w:hAnsi="Times New Roman"/>
          <w:color w:val="000000" w:themeColor="text1"/>
          <w:sz w:val="16"/>
          <w:szCs w:val="16"/>
        </w:rPr>
        <w:t>Н.Кастанаева</w:t>
      </w:r>
      <w:proofErr w:type="spellEnd"/>
      <w:r w:rsidRPr="004E10C1">
        <w:rPr>
          <w:rFonts w:ascii="Times New Roman" w:hAnsi="Times New Roman"/>
          <w:color w:val="000000" w:themeColor="text1"/>
          <w:sz w:val="16"/>
          <w:szCs w:val="16"/>
        </w:rPr>
        <w:t xml:space="preserve"> завершились испытания модифицированного ТБ-3-4М-17. На машине с крылом увеличенного размаха до 41,85 м и площадью 235,1 м2 поставили зализы крыльев и хвостового оперения в местах их стыка с фюзеляжем и обтекатели на шасси. Сняли выдвижные крыльевые пулеметные установки. В результате возросли максимальная скорость у земли на 20 км/ч, а на высоте 3000 м - на 10 км/ч, практический потолок - на 800 м. Но для конца 1933-го этого было уже недостаточно (5740,7).</w:t>
      </w:r>
    </w:p>
    <w:p w14:paraId="1C3CBB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10129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года одна из первых групп советских летчиков в составе трех экипажей самолетов Р-5 направилась в Китай На маленькой приграничной станции Аягуз экипажам пришлось самим откапывать из снега занесенные непрекращающейся метелью ящики с упакованными самолетами, а затем и собирать их. Когда летчики были готовы к перелету в столицу провинции город Урумчи, там начался мятеж. Стало известно, что войска генерала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xml:space="preserve"> окружили Урумчи и штурмуют городские крепостные стены, за которыми укрылся дружественный нам дубань (правитель) Синьцзяна Шэн </w:t>
      </w:r>
      <w:proofErr w:type="spellStart"/>
      <w:r w:rsidRPr="004E10C1">
        <w:rPr>
          <w:rFonts w:ascii="Times New Roman" w:hAnsi="Times New Roman"/>
          <w:color w:val="000000" w:themeColor="text1"/>
          <w:sz w:val="16"/>
          <w:szCs w:val="16"/>
        </w:rPr>
        <w:t>Шицай</w:t>
      </w:r>
      <w:proofErr w:type="spellEnd"/>
      <w:r w:rsidRPr="004E10C1">
        <w:rPr>
          <w:rFonts w:ascii="Times New Roman" w:hAnsi="Times New Roman"/>
          <w:color w:val="000000" w:themeColor="text1"/>
          <w:sz w:val="16"/>
          <w:szCs w:val="16"/>
        </w:rPr>
        <w:t>. Другу следовало помочь (5016).</w:t>
      </w:r>
    </w:p>
    <w:p w14:paraId="04AEFB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00276E2"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ноябре 1933 г. КБ А.Н.Т. и НИИ ВВС об</w:t>
      </w:r>
      <w:r w:rsidRPr="00612F62">
        <w:rPr>
          <w:rFonts w:ascii="Times New Roman" w:hAnsi="Times New Roman"/>
          <w:color w:val="0070C0"/>
          <w:sz w:val="16"/>
          <w:szCs w:val="16"/>
        </w:rPr>
        <w:softHyphen/>
        <w:t>суждали вопрос о возможности исполь</w:t>
      </w:r>
      <w:r w:rsidRPr="00612F62">
        <w:rPr>
          <w:rFonts w:ascii="Times New Roman" w:hAnsi="Times New Roman"/>
          <w:color w:val="0070C0"/>
          <w:sz w:val="16"/>
          <w:szCs w:val="16"/>
        </w:rPr>
        <w:softHyphen/>
        <w:t>зования АНТ—20 для военных целей. В декабре 1933 г. появились технические требования к самолету «Максим Горький» в военном варианте с восьмью моторами М-34Р. Их составил главный инженер- механик ВВС РККА Аузан на основе опыта государственных испытаний бом</w:t>
      </w:r>
      <w:r w:rsidRPr="00612F62">
        <w:rPr>
          <w:rFonts w:ascii="Times New Roman" w:hAnsi="Times New Roman"/>
          <w:color w:val="0070C0"/>
          <w:sz w:val="16"/>
          <w:szCs w:val="16"/>
        </w:rPr>
        <w:softHyphen/>
        <w:t>бардировщика ТБ—4. В разделе летной эксплуатации говорилось, что самолет должен «допускать горизонтальный полет на боевой высоте с одним выключен</w:t>
      </w:r>
      <w:r w:rsidRPr="00612F62">
        <w:rPr>
          <w:rFonts w:ascii="Times New Roman" w:hAnsi="Times New Roman"/>
          <w:color w:val="0070C0"/>
          <w:sz w:val="16"/>
          <w:szCs w:val="16"/>
        </w:rPr>
        <w:softHyphen/>
        <w:t xml:space="preserve">ным мотором и на высоте 2000 м с двумя выключенными моторами». Посадочная скорость не должна превышать 100 км/ч, длина разбега — не более 400 м, длина пробега с тормозами — не более 300 м, без тормозов — 400 м. Емкость </w:t>
      </w:r>
      <w:proofErr w:type="spellStart"/>
      <w:r w:rsidRPr="00612F62">
        <w:rPr>
          <w:rFonts w:ascii="Times New Roman" w:hAnsi="Times New Roman"/>
          <w:color w:val="0070C0"/>
          <w:sz w:val="16"/>
          <w:szCs w:val="16"/>
        </w:rPr>
        <w:t>бензо</w:t>
      </w:r>
      <w:proofErr w:type="spellEnd"/>
      <w:r w:rsidRPr="00612F62">
        <w:rPr>
          <w:rFonts w:ascii="Times New Roman" w:hAnsi="Times New Roman"/>
          <w:color w:val="0070C0"/>
          <w:sz w:val="16"/>
          <w:szCs w:val="16"/>
        </w:rPr>
        <w:t xml:space="preserve">- и маслобаков должна была обеспечить техническую дальность полета не менее 3000 км. </w:t>
      </w:r>
      <w:proofErr w:type="spellStart"/>
      <w:r w:rsidRPr="00612F62">
        <w:rPr>
          <w:rFonts w:ascii="Times New Roman" w:hAnsi="Times New Roman"/>
          <w:color w:val="0070C0"/>
          <w:sz w:val="16"/>
          <w:szCs w:val="16"/>
        </w:rPr>
        <w:t>Флетнер</w:t>
      </w:r>
      <w:proofErr w:type="spellEnd"/>
      <w:r w:rsidRPr="00612F62">
        <w:rPr>
          <w:rFonts w:ascii="Times New Roman" w:hAnsi="Times New Roman"/>
          <w:color w:val="0070C0"/>
          <w:sz w:val="16"/>
          <w:szCs w:val="16"/>
        </w:rPr>
        <w:t xml:space="preserve"> или </w:t>
      </w:r>
      <w:proofErr w:type="spellStart"/>
      <w:r w:rsidRPr="00612F62">
        <w:rPr>
          <w:rFonts w:ascii="Times New Roman" w:hAnsi="Times New Roman"/>
          <w:color w:val="0070C0"/>
          <w:sz w:val="16"/>
          <w:szCs w:val="16"/>
        </w:rPr>
        <w:t>серворуль</w:t>
      </w:r>
      <w:proofErr w:type="spellEnd"/>
      <w:r w:rsidRPr="00612F62">
        <w:rPr>
          <w:rFonts w:ascii="Times New Roman" w:hAnsi="Times New Roman"/>
          <w:color w:val="0070C0"/>
          <w:sz w:val="16"/>
          <w:szCs w:val="16"/>
        </w:rPr>
        <w:t xml:space="preserve"> должен был обеспечивать возможность полета при </w:t>
      </w:r>
      <w:proofErr w:type="gramStart"/>
      <w:r w:rsidRPr="00612F62">
        <w:rPr>
          <w:rFonts w:ascii="Times New Roman" w:hAnsi="Times New Roman"/>
          <w:color w:val="0070C0"/>
          <w:sz w:val="16"/>
          <w:szCs w:val="16"/>
        </w:rPr>
        <w:t>остановленных с одной стороны</w:t>
      </w:r>
      <w:proofErr w:type="gramEnd"/>
      <w:r w:rsidRPr="00612F62">
        <w:rPr>
          <w:rFonts w:ascii="Times New Roman" w:hAnsi="Times New Roman"/>
          <w:color w:val="0070C0"/>
          <w:sz w:val="16"/>
          <w:szCs w:val="16"/>
        </w:rPr>
        <w:t xml:space="preserve"> моторах. Требовалось также сделать так, чтобы штурман-бомбардир имел воз</w:t>
      </w:r>
      <w:r w:rsidRPr="00612F62">
        <w:rPr>
          <w:rFonts w:ascii="Times New Roman" w:hAnsi="Times New Roman"/>
          <w:color w:val="0070C0"/>
          <w:sz w:val="16"/>
          <w:szCs w:val="16"/>
        </w:rPr>
        <w:softHyphen/>
        <w:t>можность самостоятельно доводить са</w:t>
      </w:r>
      <w:r w:rsidRPr="00612F62">
        <w:rPr>
          <w:rFonts w:ascii="Times New Roman" w:hAnsi="Times New Roman"/>
          <w:color w:val="0070C0"/>
          <w:sz w:val="16"/>
          <w:szCs w:val="16"/>
        </w:rPr>
        <w:softHyphen/>
        <w:t>молет по курсу в пределах двух-трех градусов. В крыле и фюзеляже «должны быть предусмотрены крепления для под</w:t>
      </w:r>
      <w:r w:rsidRPr="00612F62">
        <w:rPr>
          <w:rFonts w:ascii="Times New Roman" w:hAnsi="Times New Roman"/>
          <w:color w:val="0070C0"/>
          <w:sz w:val="16"/>
          <w:szCs w:val="16"/>
        </w:rPr>
        <w:softHyphen/>
        <w:t>вески гамаков и разработана конструкция самого гамака» (23474).</w:t>
      </w:r>
    </w:p>
    <w:p w14:paraId="199791D2" w14:textId="77777777" w:rsidR="007C27C6" w:rsidRPr="00612F62" w:rsidRDefault="007C27C6" w:rsidP="007C27C6">
      <w:pPr>
        <w:spacing w:after="0" w:line="240" w:lineRule="auto"/>
        <w:jc w:val="both"/>
        <w:rPr>
          <w:rFonts w:ascii="Times New Roman" w:hAnsi="Times New Roman"/>
          <w:color w:val="0070C0"/>
          <w:sz w:val="16"/>
          <w:szCs w:val="16"/>
        </w:rPr>
      </w:pPr>
    </w:p>
    <w:p w14:paraId="3F454A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руководство ВВС, заинтересованное в новом военном самолете, через НИИ ВВС командировало в ЦАГИ инженера для выяснения возможностей использования МГ для военно-транспортных и бомбардировочных операций. Предполагали ставить шаровую башню с пушкой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ТУР-5 под спарку ДА, перекатную турель под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кинжальную установку ДА и хвостовую турель ТУР-6 под спарку ДА и по две </w:t>
      </w:r>
      <w:proofErr w:type="spellStart"/>
      <w:r w:rsidRPr="004E10C1">
        <w:rPr>
          <w:rFonts w:ascii="Times New Roman" w:hAnsi="Times New Roman"/>
          <w:color w:val="000000" w:themeColor="text1"/>
          <w:sz w:val="16"/>
          <w:szCs w:val="16"/>
        </w:rPr>
        <w:t>предкрыльевые</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закрыльевые</w:t>
      </w:r>
      <w:proofErr w:type="spellEnd"/>
      <w:r w:rsidRPr="004E10C1">
        <w:rPr>
          <w:rFonts w:ascii="Times New Roman" w:hAnsi="Times New Roman"/>
          <w:color w:val="000000" w:themeColor="text1"/>
          <w:sz w:val="16"/>
          <w:szCs w:val="16"/>
        </w:rPr>
        <w:t xml:space="preserve"> башни под спарки ШКАС. Бомб - 20 т на внутренней и наружной подвесках (7425, 18).</w:t>
      </w:r>
    </w:p>
    <w:p w14:paraId="603813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5773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у начальника УВВС Алксниса состоялось совещание по результатам испытаний ТБ-4 (АНТ-16). В протоколе говорилось:</w:t>
      </w:r>
    </w:p>
    <w:p w14:paraId="4FFB4E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самолет в серию не запускать, в виду неудовлетворения ТТТ, в качестве эталона принять военный вариант с-та МГ с восемью моторами М-34. Опытный самолет АНТ-16 передать ЦАГИ для совместных с НИИ испытаний, для выяснения вопросов, связанных с постройкой МГ...” (7388, 9).</w:t>
      </w:r>
    </w:p>
    <w:p w14:paraId="770C4A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473D32"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ноябре 1933 года состоялось заседание Совета Труда и Обороны СССР, специально посвященное новым истребителям. Приведем полный текст постановления, принятого по результа</w:t>
      </w:r>
      <w:r w:rsidRPr="00612F62">
        <w:rPr>
          <w:rFonts w:ascii="Times New Roman" w:hAnsi="Times New Roman"/>
          <w:color w:val="0070C0"/>
          <w:sz w:val="16"/>
          <w:szCs w:val="16"/>
        </w:rPr>
        <w:softHyphen/>
        <w:t>там всестороннего обсуждения проблемы, так как оно оказало большое влияние на последующую судьбу И-16 (23455).</w:t>
      </w:r>
    </w:p>
    <w:p w14:paraId="1F03825B" w14:textId="77777777" w:rsidR="007C27C6" w:rsidRPr="00612F62" w:rsidRDefault="007C27C6" w:rsidP="007C27C6">
      <w:pPr>
        <w:spacing w:after="0" w:line="240" w:lineRule="auto"/>
        <w:jc w:val="both"/>
        <w:rPr>
          <w:rFonts w:ascii="Times New Roman" w:hAnsi="Times New Roman"/>
          <w:color w:val="0070C0"/>
          <w:sz w:val="16"/>
          <w:szCs w:val="16"/>
        </w:rPr>
      </w:pPr>
    </w:p>
    <w:p w14:paraId="2D9E52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во время демонстрационных полетов И-15 РЦ 1-й экз. оборвалось ушко лыжного предохранителя и при посадке машина потерпела аварию (капот) (2287,131).</w:t>
      </w:r>
    </w:p>
    <w:p w14:paraId="2DDEEC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2354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решался вопрос о серийном выпуске И-14 на 21 заводе с 1934 (3110,20).</w:t>
      </w:r>
    </w:p>
    <w:p w14:paraId="5266B0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D7D939"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планировалась подготовка к запуску на 21 заводе самолета И-14 конструкции П.О. Сухого со снятием с производства И-5. Но, несмотря на принятые резолюции, по указанию главка на завод были отправлены чертежи скоростного истребителя И-16 конструкторского бюро Поликарпова. Производство самолета разворачивалось на заводах № 39 в Москве и № 21 в Н. Новгороде. Первым к работе приступил московский завод, откуда в Н. Новгород были переданы чертежи. К этому времени завод №21 одновременно занимался отработкой ХАИ-1, завершал производство истребителя И-5 и занимался спаркой УТ типа 6. На заводе № 39 серия истребителей И-16 была небольшой, и нижегородский завод в дальнейшем стал ведущим по этой машине. Завод начал осваивать самолет в 1934 году (21100).</w:t>
      </w:r>
    </w:p>
    <w:p w14:paraId="1EB5349A"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48928D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приняли решение о запуске в серию И-14 (АНТ-31 П.О.С.) на 21 заводе (1454,26) и даже заключили договор на 50 машин. Позже в план 1934 зажили 30, но не стали ломать производство И-5 (4020,14).</w:t>
      </w:r>
    </w:p>
    <w:p w14:paraId="3950AA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69CE21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решался вопрос о запуске в серию за заводе № 21 истребителя И-14, позднее последовало решение о строитель-</w:t>
      </w:r>
      <w:proofErr w:type="spellStart"/>
      <w:r w:rsidRPr="004E10C1">
        <w:rPr>
          <w:rFonts w:ascii="Times New Roman" w:hAnsi="Times New Roman"/>
          <w:color w:val="000000" w:themeColor="text1"/>
          <w:sz w:val="16"/>
          <w:szCs w:val="16"/>
        </w:rPr>
        <w:t>стве</w:t>
      </w:r>
      <w:proofErr w:type="spellEnd"/>
      <w:r w:rsidRPr="004E10C1">
        <w:rPr>
          <w:rFonts w:ascii="Times New Roman" w:hAnsi="Times New Roman"/>
          <w:color w:val="000000" w:themeColor="text1"/>
          <w:sz w:val="16"/>
          <w:szCs w:val="16"/>
        </w:rPr>
        <w:t xml:space="preserve"> ХАИ-1. Однако оба самолета стали для Горького лишь частным эпизодом. В соот</w:t>
      </w:r>
      <w:r w:rsidRPr="004E10C1">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4E10C1">
        <w:rPr>
          <w:rFonts w:ascii="Times New Roman" w:hAnsi="Times New Roman"/>
          <w:color w:val="000000" w:themeColor="text1"/>
          <w:sz w:val="16"/>
          <w:szCs w:val="16"/>
        </w:rPr>
        <w:softHyphen/>
        <w:t>ние — внедрить в крупносерийное производ</w:t>
      </w:r>
      <w:r w:rsidRPr="004E10C1">
        <w:rPr>
          <w:rFonts w:ascii="Times New Roman" w:hAnsi="Times New Roman"/>
          <w:color w:val="000000" w:themeColor="text1"/>
          <w:sz w:val="16"/>
          <w:szCs w:val="16"/>
        </w:rPr>
        <w:softHyphen/>
        <w:t>ство истребитель-моноплан И-16 конструк</w:t>
      </w:r>
      <w:r w:rsidRPr="004E10C1">
        <w:rPr>
          <w:rFonts w:ascii="Times New Roman" w:hAnsi="Times New Roman"/>
          <w:color w:val="000000" w:themeColor="text1"/>
          <w:sz w:val="16"/>
          <w:szCs w:val="16"/>
        </w:rPr>
        <w:softHyphen/>
        <w:t>ции Поликарпова. Выпуск ХАИ-1 после из</w:t>
      </w:r>
      <w:r w:rsidRPr="004E10C1">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4E10C1">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4E10C1">
        <w:rPr>
          <w:rFonts w:ascii="Times New Roman" w:hAnsi="Times New Roman"/>
          <w:color w:val="000000" w:themeColor="text1"/>
          <w:sz w:val="16"/>
          <w:szCs w:val="16"/>
        </w:rPr>
        <w:softHyphen/>
        <w:t>зывать тип самолета поначалу забывал и. На</w:t>
      </w:r>
      <w:r w:rsidRPr="004E10C1">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2B99E46C"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49DCBD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военные осмотрели деревянный макет самолета (будущего И-16) (1808,4).</w:t>
      </w:r>
    </w:p>
    <w:p w14:paraId="346B49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EFAB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состоялся осмотр деревянного макета ЦКБ-12. Военные сделали вывод, что проектируемый истребитель полностью соответствует предъявленным к нему требованиям - особенно по части максимальной скорости (12015).</w:t>
      </w:r>
    </w:p>
    <w:p w14:paraId="0F8EC0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2789F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еще до завершения постройки опытных экземпляров на совещании у начальника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Г.Н.Королькова</w:t>
      </w:r>
      <w:proofErr w:type="spellEnd"/>
      <w:r w:rsidRPr="004E10C1">
        <w:rPr>
          <w:rFonts w:ascii="Times New Roman" w:hAnsi="Times New Roman"/>
          <w:color w:val="000000" w:themeColor="text1"/>
          <w:sz w:val="16"/>
          <w:szCs w:val="16"/>
        </w:rPr>
        <w:t xml:space="preserve"> обсуждался вопрос о внедрении И-16 в серию и хотели в 1934 сделать по 100 на 1 и 39 (228,98).</w:t>
      </w:r>
    </w:p>
    <w:p w14:paraId="188597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8160EC4"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на Люберецком аэродроме и </w:t>
      </w:r>
      <w:proofErr w:type="spellStart"/>
      <w:r w:rsidRPr="004E10C1">
        <w:rPr>
          <w:rFonts w:ascii="Times New Roman" w:hAnsi="Times New Roman"/>
          <w:color w:val="000000" w:themeColor="text1"/>
          <w:sz w:val="16"/>
          <w:szCs w:val="16"/>
        </w:rPr>
        <w:t>химполигоне</w:t>
      </w:r>
      <w:proofErr w:type="spellEnd"/>
      <w:r w:rsidRPr="004E10C1">
        <w:rPr>
          <w:rFonts w:ascii="Times New Roman" w:hAnsi="Times New Roman"/>
          <w:color w:val="000000" w:themeColor="text1"/>
          <w:sz w:val="16"/>
          <w:szCs w:val="16"/>
        </w:rPr>
        <w:t xml:space="preserve"> в Кузьминках испытывали семь И-ЗЕТ с 14 АПК-14бис. Эскадрилья Новока - л Климов, Губанов, Бурылин, </w:t>
      </w:r>
      <w:proofErr w:type="spellStart"/>
      <w:r w:rsidRPr="004E10C1">
        <w:rPr>
          <w:rFonts w:ascii="Times New Roman" w:hAnsi="Times New Roman"/>
          <w:color w:val="000000" w:themeColor="text1"/>
          <w:sz w:val="16"/>
          <w:szCs w:val="16"/>
        </w:rPr>
        <w:t>Катичев</w:t>
      </w:r>
      <w:proofErr w:type="spellEnd"/>
      <w:r w:rsidRPr="004E10C1">
        <w:rPr>
          <w:rFonts w:ascii="Times New Roman" w:hAnsi="Times New Roman"/>
          <w:color w:val="000000" w:themeColor="text1"/>
          <w:sz w:val="16"/>
          <w:szCs w:val="16"/>
        </w:rPr>
        <w:t xml:space="preserve">, Родин. Отмечали, что можно стрелять </w:t>
      </w:r>
      <w:proofErr w:type="spellStart"/>
      <w:r w:rsidRPr="004E10C1">
        <w:rPr>
          <w:rFonts w:ascii="Times New Roman" w:hAnsi="Times New Roman"/>
          <w:color w:val="000000" w:themeColor="text1"/>
          <w:sz w:val="16"/>
          <w:szCs w:val="16"/>
        </w:rPr>
        <w:t>тоько</w:t>
      </w:r>
      <w:proofErr w:type="spellEnd"/>
      <w:r w:rsidRPr="004E10C1">
        <w:rPr>
          <w:rFonts w:ascii="Times New Roman" w:hAnsi="Times New Roman"/>
          <w:color w:val="000000" w:themeColor="text1"/>
          <w:sz w:val="16"/>
          <w:szCs w:val="16"/>
        </w:rPr>
        <w:t xml:space="preserve"> с горизонтального полета и при пикировании до 30 гр., кабрировании и крене до 25-30 гр. Начали стрельбу стержневой шрапнелью черт. 2-633, а затем - осколочной гранатой. Темп - 21 выстрел/минуту.</w:t>
      </w:r>
    </w:p>
    <w:p w14:paraId="61415FE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Комиссия решила, что И-ЗЕТ испытания выдержал и после </w:t>
      </w:r>
      <w:proofErr w:type="spellStart"/>
      <w:r w:rsidRPr="004E10C1">
        <w:rPr>
          <w:rFonts w:ascii="Times New Roman" w:hAnsi="Times New Roman"/>
          <w:color w:val="000000" w:themeColor="text1"/>
          <w:sz w:val="16"/>
          <w:szCs w:val="16"/>
        </w:rPr>
        <w:t>устранеия</w:t>
      </w:r>
      <w:proofErr w:type="spellEnd"/>
      <w:r w:rsidRPr="004E10C1">
        <w:rPr>
          <w:rFonts w:ascii="Times New Roman" w:hAnsi="Times New Roman"/>
          <w:color w:val="000000" w:themeColor="text1"/>
          <w:sz w:val="16"/>
          <w:szCs w:val="16"/>
        </w:rPr>
        <w:t xml:space="preserve"> недостатков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допущена на войсковые испытания (3996, 93).</w:t>
      </w:r>
    </w:p>
    <w:p w14:paraId="2408ED92"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8ECC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w:t>
      </w:r>
      <w:proofErr w:type="spellStart"/>
      <w:r w:rsidRPr="004E10C1">
        <w:rPr>
          <w:rFonts w:ascii="Times New Roman" w:hAnsi="Times New Roman"/>
          <w:color w:val="000000" w:themeColor="text1"/>
          <w:sz w:val="16"/>
          <w:szCs w:val="16"/>
        </w:rPr>
        <w:t>Катичев</w:t>
      </w:r>
      <w:proofErr w:type="spellEnd"/>
      <w:r w:rsidRPr="004E10C1">
        <w:rPr>
          <w:rFonts w:ascii="Times New Roman" w:hAnsi="Times New Roman"/>
          <w:color w:val="000000" w:themeColor="text1"/>
          <w:sz w:val="16"/>
          <w:szCs w:val="16"/>
        </w:rPr>
        <w:t xml:space="preserve">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5257DC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Всего к 1934 г. авиазавод № 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w:t>
      </w:r>
      <w:proofErr w:type="spellStart"/>
      <w:r w:rsidRPr="004E10C1">
        <w:rPr>
          <w:rFonts w:ascii="Times New Roman" w:hAnsi="Times New Roman"/>
          <w:color w:val="000000" w:themeColor="text1"/>
          <w:sz w:val="16"/>
          <w:szCs w:val="16"/>
        </w:rPr>
        <w:t>Катичев</w:t>
      </w:r>
      <w:proofErr w:type="spellEnd"/>
      <w:r w:rsidRPr="004E10C1">
        <w:rPr>
          <w:rFonts w:ascii="Times New Roman" w:hAnsi="Times New Roman"/>
          <w:color w:val="000000" w:themeColor="text1"/>
          <w:sz w:val="16"/>
          <w:szCs w:val="16"/>
        </w:rPr>
        <w:t>.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0FB08D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1934–1935 гг. харьковский завод № 135 и московский завод № 39 выпустили 72 истребителя И-7 (12091).</w:t>
      </w:r>
    </w:p>
    <w:p w14:paraId="03390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D6093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время возвратился из отпуска и стоило больших трудов отстоять сроки, указанные в вышеприведенной таблице, так как у Чижевского имелись сведения, что мотор М-48 будет дан в марте 1934 года (что и подтвердилось), а в июле 1934 года должен быть получен мотор М-34 с турбокомпрессором РАТО, дающим высотность 7-8000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 (7508, 54-58).</w:t>
      </w:r>
    </w:p>
    <w:p w14:paraId="3CF70A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47D1DB"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ноябре 1933 г. в НИИ ВВС утвердили проект ВС-2 Калинина, но в варианте без расположенных над крылом рулей высоты и элеронов. Окончательный облик проект ВС-2 приобрел в конце 1933 г.  (17489).</w:t>
      </w:r>
    </w:p>
    <w:p w14:paraId="1A4AA450"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3C8E5E5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ВВС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w:t>
      </w:r>
      <w:proofErr w:type="spellStart"/>
      <w:r w:rsidRPr="004E10C1">
        <w:rPr>
          <w:rFonts w:ascii="Times New Roman" w:hAnsi="Times New Roman"/>
          <w:color w:val="000000" w:themeColor="text1"/>
          <w:sz w:val="16"/>
          <w:szCs w:val="16"/>
        </w:rPr>
        <w:t>НКТПром</w:t>
      </w:r>
      <w:proofErr w:type="spellEnd"/>
      <w:r w:rsidRPr="004E10C1">
        <w:rPr>
          <w:rFonts w:ascii="Times New Roman" w:hAnsi="Times New Roman"/>
          <w:color w:val="000000" w:themeColor="text1"/>
          <w:sz w:val="16"/>
          <w:szCs w:val="16"/>
        </w:rPr>
        <w:t>,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 В виду того, что внутри страны производства истребительных моторов не было, Правительство одновременно с этим отпустило 6 млн. рублей специально на закупку истребительных моторов Райт-Циклон воздушного охлаждения 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водяного охлаждения (7439, 14).</w:t>
      </w:r>
    </w:p>
    <w:p w14:paraId="3CC50751"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DB689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в Москве закончили гос. испытания САМ-5 цельнометаллического </w:t>
      </w:r>
      <w:proofErr w:type="spellStart"/>
      <w:r w:rsidRPr="004E10C1">
        <w:rPr>
          <w:rFonts w:ascii="Times New Roman" w:hAnsi="Times New Roman"/>
          <w:color w:val="000000" w:themeColor="text1"/>
          <w:sz w:val="16"/>
          <w:szCs w:val="16"/>
        </w:rPr>
        <w:t>А.С.Москалева</w:t>
      </w:r>
      <w:proofErr w:type="spellEnd"/>
      <w:r w:rsidRPr="004E10C1">
        <w:rPr>
          <w:rFonts w:ascii="Times New Roman" w:hAnsi="Times New Roman"/>
          <w:color w:val="000000" w:themeColor="text1"/>
          <w:sz w:val="16"/>
          <w:szCs w:val="16"/>
        </w:rPr>
        <w:t>, первые облеты которого начались 12 августа 1933 начались на Воронежском аэродроме (2889,154).</w:t>
      </w:r>
    </w:p>
    <w:p w14:paraId="0ECA28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C6F30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приступили к строительству самолета КАИ-1.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9CA8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D850860" w14:textId="77777777" w:rsidR="008B6A65" w:rsidRPr="004E10C1" w:rsidRDefault="008B6A6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В ноябре 1933 г. из ГУАП поступило указание «ввиду значительного снижения данных самолета МБР-4-М-34 по сравнению с мотором АССО (результаты заводских испытаний) и отсутствия перспектив на использование этого самолета... все опыт</w:t>
      </w:r>
      <w:r w:rsidRPr="004E10C1">
        <w:rPr>
          <w:rFonts w:ascii="Times New Roman" w:hAnsi="Times New Roman"/>
          <w:color w:val="000000" w:themeColor="text1"/>
          <w:sz w:val="16"/>
          <w:szCs w:val="16"/>
          <w:lang w:eastAsia="ru-RU" w:bidi="ru-RU"/>
        </w:rPr>
        <w:softHyphen/>
        <w:t>ные работы по самолету МБР-4-М-34 прекратить» (20335).</w:t>
      </w:r>
    </w:p>
    <w:p w14:paraId="239F4203"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24FC0F02"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ноябре 1933 г. на ТБ-1 с автопилотом АВП-2 испытали прибор «Дедал». </w:t>
      </w:r>
    </w:p>
    <w:p w14:paraId="74D88003"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388" w:history="1">
        <w:r w:rsidRPr="004E10C1">
          <w:rPr>
            <w:rFonts w:ascii="Times New Roman" w:eastAsia="Times New Roman" w:hAnsi="Times New Roman"/>
            <w:color w:val="000000" w:themeColor="text1"/>
            <w:sz w:val="16"/>
            <w:szCs w:val="16"/>
            <w:lang w:eastAsia="ru-RU"/>
          </w:rPr>
          <w:t>[218]</w:t>
        </w:r>
      </w:hyperlink>
      <w:r w:rsidRPr="004E10C1">
        <w:rPr>
          <w:rFonts w:ascii="Times New Roman" w:eastAsia="Times New Roman" w:hAnsi="Times New Roman"/>
          <w:color w:val="000000" w:themeColor="text1"/>
          <w:sz w:val="16"/>
          <w:szCs w:val="16"/>
          <w:lang w:eastAsia="ru-RU"/>
        </w:rPr>
        <w:t xml:space="preserve">. Дальность передачи сигнала составляла около 25 км, максимальная задержка реакции срабатывания — 4 секунды. При проектировании «Дедала» в </w:t>
      </w:r>
      <w:proofErr w:type="spellStart"/>
      <w:r w:rsidRPr="004E10C1">
        <w:rPr>
          <w:rFonts w:ascii="Times New Roman" w:eastAsia="Times New Roman" w:hAnsi="Times New Roman"/>
          <w:color w:val="000000" w:themeColor="text1"/>
          <w:sz w:val="16"/>
          <w:szCs w:val="16"/>
          <w:lang w:eastAsia="ru-RU"/>
        </w:rPr>
        <w:t>Остехбюро</w:t>
      </w:r>
      <w:proofErr w:type="spellEnd"/>
      <w:r w:rsidRPr="004E10C1">
        <w:rPr>
          <w:rFonts w:ascii="Times New Roman" w:eastAsia="Times New Roman" w:hAnsi="Times New Roman"/>
          <w:color w:val="000000" w:themeColor="text1"/>
          <w:sz w:val="16"/>
          <w:szCs w:val="16"/>
          <w:lang w:eastAsia="ru-RU"/>
        </w:rPr>
        <w:t xml:space="preserve"> опирались на опыт постройки управляемых по радио торпедных катеров.</w:t>
      </w:r>
    </w:p>
    <w:p w14:paraId="30B3ED73"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При нажатии кнопок на установленном на борту аппарате «Дедал»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(7 человек) награждены орденами Ленина и «Красная Звезда» </w:t>
      </w:r>
      <w:hyperlink r:id="rId389" w:history="1">
        <w:r w:rsidRPr="004E10C1">
          <w:rPr>
            <w:rFonts w:ascii="Times New Roman" w:eastAsia="Times New Roman" w:hAnsi="Times New Roman"/>
            <w:color w:val="000000" w:themeColor="text1"/>
            <w:sz w:val="16"/>
            <w:szCs w:val="16"/>
            <w:lang w:eastAsia="ru-RU"/>
          </w:rPr>
          <w:t>[219]</w:t>
        </w:r>
      </w:hyperlink>
      <w:r w:rsidRPr="004E10C1">
        <w:rPr>
          <w:rFonts w:ascii="Times New Roman" w:hAnsi="Times New Roman"/>
          <w:color w:val="000000" w:themeColor="text1"/>
          <w:sz w:val="16"/>
          <w:szCs w:val="16"/>
        </w:rPr>
        <w:t xml:space="preserve"> (17489)</w:t>
      </w:r>
      <w:r w:rsidRPr="004E10C1">
        <w:rPr>
          <w:rFonts w:ascii="Times New Roman" w:eastAsia="Times New Roman" w:hAnsi="Times New Roman"/>
          <w:color w:val="000000" w:themeColor="text1"/>
          <w:sz w:val="16"/>
          <w:szCs w:val="16"/>
          <w:lang w:eastAsia="ru-RU"/>
        </w:rPr>
        <w:t>.</w:t>
      </w:r>
    </w:p>
    <w:p w14:paraId="01A92016"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7E7817CA"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в Москве на ТБ-1 с автопилотом АВП-2 прошёл государственные испытания прибор Дедал. При нажатии кнопок на установленном на борту «Дедале»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награждены орденами Ленина и «Красная Звезда».</w:t>
      </w:r>
    </w:p>
    <w:p w14:paraId="60358B87"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Прибор «Дедал» был разработан в Особом техническом бюро под руководством академика В.Ф. </w:t>
      </w:r>
      <w:proofErr w:type="spellStart"/>
      <w:r w:rsidRPr="004E10C1">
        <w:rPr>
          <w:rFonts w:ascii="Times New Roman" w:hAnsi="Times New Roman"/>
          <w:color w:val="000000" w:themeColor="text1"/>
          <w:sz w:val="16"/>
          <w:szCs w:val="16"/>
        </w:rPr>
        <w:t>Миткевича</w:t>
      </w:r>
      <w:proofErr w:type="spellEnd"/>
      <w:r w:rsidRPr="004E10C1">
        <w:rPr>
          <w:rFonts w:ascii="Times New Roman" w:hAnsi="Times New Roman"/>
          <w:color w:val="000000" w:themeColor="text1"/>
          <w:sz w:val="16"/>
          <w:szCs w:val="16"/>
        </w:rPr>
        <w:t xml:space="preserve"> и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была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Дальность передачи сигнала составляла около 25 км, максимальная задержка реакции срабатывания – 4 секунды. При проектировании «Дедала» 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опирались на опыт постройки управляемых по радио торпедных катеров (22673).</w:t>
      </w:r>
    </w:p>
    <w:p w14:paraId="0136B0A9"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50408E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один из оставшихся 4-х Фарман-Голиафов 62 (ФГ-62) входил в 6 разведывательную эскадрилью в Гатчине и машина эксплуатировалась по крайней мере до начала 1934 (3200,19).</w:t>
      </w:r>
    </w:p>
    <w:p w14:paraId="579A8E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4BD8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w:t>
      </w:r>
      <w:r w:rsidRPr="004E10C1">
        <w:rPr>
          <w:rFonts w:ascii="Times New Roman" w:hAnsi="Times New Roman"/>
          <w:color w:val="000000" w:themeColor="text1"/>
          <w:sz w:val="16"/>
          <w:szCs w:val="16"/>
        </w:rPr>
        <w:softHyphen/>
        <w:t>бре 1933 г. в ВВС было уже 1036. По состоянию на 22 июня 1941 г. только в авиации флота находилось 390 У-2 (10667).</w:t>
      </w:r>
    </w:p>
    <w:p w14:paraId="7BC986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D32BA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существовавшая с 1927 года мебельная фабрика № 1 Треста «</w:t>
      </w:r>
      <w:proofErr w:type="spellStart"/>
      <w:r w:rsidRPr="004E10C1">
        <w:rPr>
          <w:rFonts w:ascii="Times New Roman" w:hAnsi="Times New Roman"/>
          <w:color w:val="000000" w:themeColor="text1"/>
          <w:sz w:val="16"/>
          <w:szCs w:val="16"/>
        </w:rPr>
        <w:t>Союзмебель</w:t>
      </w:r>
      <w:proofErr w:type="spellEnd"/>
      <w:r w:rsidRPr="004E10C1">
        <w:rPr>
          <w:rFonts w:ascii="Times New Roman" w:hAnsi="Times New Roman"/>
          <w:color w:val="000000" w:themeColor="text1"/>
          <w:sz w:val="16"/>
          <w:szCs w:val="16"/>
        </w:rPr>
        <w:t xml:space="preserve">» НК леса в Москве на основании Постановления Экономсовета была переименована в завод № 161. В июне 1940 года, на основании Постановления Правительства от 5 июля 1940 года № 1169-456с, завод № 161 из системы НК леса был передан в систему НКАП для производства </w:t>
      </w:r>
      <w:proofErr w:type="spellStart"/>
      <w:r w:rsidRPr="004E10C1">
        <w:rPr>
          <w:rFonts w:ascii="Times New Roman" w:hAnsi="Times New Roman"/>
          <w:color w:val="000000" w:themeColor="text1"/>
          <w:sz w:val="16"/>
          <w:szCs w:val="16"/>
        </w:rPr>
        <w:t>авиасвечей</w:t>
      </w:r>
      <w:proofErr w:type="spellEnd"/>
      <w:r w:rsidRPr="004E10C1">
        <w:rPr>
          <w:rFonts w:ascii="Times New Roman" w:hAnsi="Times New Roman"/>
          <w:color w:val="000000" w:themeColor="text1"/>
          <w:sz w:val="16"/>
          <w:szCs w:val="16"/>
        </w:rPr>
        <w:t xml:space="preserve"> и магнето.</w:t>
      </w:r>
    </w:p>
    <w:p w14:paraId="1E3146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ОКБ-161 было организовано в 1940 году при заводе № 161 НКАП в Москве. В октябре 1941 года завод № 161 эвакуировался из Москвы в Уфу и разместился на территории бывш. авторемонтного завода, расположенного на ул. Аксакова, 95.</w:t>
      </w:r>
    </w:p>
    <w:p w14:paraId="63764E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период работы ОКБ-161 с 1940 по 1949 гг. разработаны изделия системы зажигания для поршневых авиамоторов отечественного производства – слюдяные свечи, экранирующие угольники и контактные устройства. В 1943 году, в I квартале ОКБ освоило керамическую изоляцию. С 1943 по 1945 гг. проделана работа по увеличению сроков службы находящихся в эксплуатации </w:t>
      </w:r>
      <w:proofErr w:type="spellStart"/>
      <w:r w:rsidRPr="004E10C1">
        <w:rPr>
          <w:rFonts w:ascii="Times New Roman" w:hAnsi="Times New Roman"/>
          <w:color w:val="000000" w:themeColor="text1"/>
          <w:sz w:val="16"/>
          <w:szCs w:val="16"/>
        </w:rPr>
        <w:t>авиасвечей</w:t>
      </w:r>
      <w:proofErr w:type="spellEnd"/>
      <w:r w:rsidRPr="004E10C1">
        <w:rPr>
          <w:rFonts w:ascii="Times New Roman" w:hAnsi="Times New Roman"/>
          <w:color w:val="000000" w:themeColor="text1"/>
          <w:sz w:val="16"/>
          <w:szCs w:val="16"/>
        </w:rPr>
        <w:t>. С 1945 г. ОКБ обеспечивало выпуск свечей, контактных устройств и угольников для реактивных двигателей. В 1947 и 1948 гг. освоило керамические свечи для авиадвигателей и пусковой подогреватель ПП-20 для облегчения запуска реактивных двигателей в зимних условиях. С 1950/51 гг. работа ОКБ проводится в двух направлениях:</w:t>
      </w:r>
    </w:p>
    <w:p w14:paraId="4CB5877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новых конструкций систем зажигания (пусковые катушки, свечи, угольники, контактные устройства и др.).</w:t>
      </w:r>
    </w:p>
    <w:p w14:paraId="6B1A8551"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агрегатов автоматического запуска для реактивных двигателей типа АП-2, АП-12, АП-12М, АП-2С и др. В 1952 году, согласно приказа МАП № 322 от 25 марта 1952 года, на ОКБ возложено руководство тремя заводами по электроагрегатам: завод № 85, завод № 132, завод № 161.</w:t>
      </w:r>
    </w:p>
    <w:p w14:paraId="737971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Работой ОКБ руководили гл. конструкторы:</w:t>
      </w:r>
    </w:p>
    <w:p w14:paraId="14FABC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Воронков – с 1940 по 1943 гг.</w:t>
      </w:r>
    </w:p>
    <w:p w14:paraId="72101F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Чекунов</w:t>
      </w:r>
      <w:proofErr w:type="spellEnd"/>
      <w:r w:rsidRPr="004E10C1">
        <w:rPr>
          <w:rFonts w:ascii="Times New Roman" w:hAnsi="Times New Roman"/>
          <w:color w:val="000000" w:themeColor="text1"/>
          <w:sz w:val="16"/>
          <w:szCs w:val="16"/>
        </w:rPr>
        <w:t xml:space="preserve"> – с 1943 по 1951 гг.</w:t>
      </w:r>
    </w:p>
    <w:p w14:paraId="6F82E5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Дмитриев – с 1951 по 1956 гг.</w:t>
      </w:r>
    </w:p>
    <w:p w14:paraId="0BA27B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Богомолов – с 1956 г. (9387).</w:t>
      </w:r>
    </w:p>
    <w:p w14:paraId="737B26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66E85DA"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катер АНТ-5 прошел заводские испытания в Севастополе, которые начались в апреле,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6911D5BC"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C416975"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4779761"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1AF7310B"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w:t>
      </w:r>
      <w:proofErr w:type="spellStart"/>
      <w:r w:rsidRPr="004E10C1">
        <w:rPr>
          <w:rFonts w:ascii="Times New Roman" w:hAnsi="Times New Roman"/>
          <w:color w:val="000000" w:themeColor="text1"/>
          <w:sz w:val="16"/>
          <w:szCs w:val="16"/>
        </w:rPr>
        <w:t>Изотто-Фраскини</w:t>
      </w:r>
      <w:proofErr w:type="spellEnd"/>
      <w:r w:rsidRPr="004E10C1">
        <w:rPr>
          <w:rFonts w:ascii="Times New Roman" w:hAnsi="Times New Roman"/>
          <w:color w:val="000000" w:themeColor="text1"/>
          <w:sz w:val="16"/>
          <w:szCs w:val="16"/>
        </w:rPr>
        <w:t>»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8212D71"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BD9159A"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1E8EB5"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955A6D2" w14:textId="77777777" w:rsidR="00206636" w:rsidRPr="004E10C1" w:rsidRDefault="00206636" w:rsidP="004E10C1">
      <w:pPr>
        <w:spacing w:after="0" w:line="240" w:lineRule="auto"/>
        <w:jc w:val="both"/>
        <w:rPr>
          <w:rFonts w:ascii="Times New Roman" w:hAnsi="Times New Roman"/>
          <w:color w:val="000000" w:themeColor="text1"/>
          <w:sz w:val="16"/>
          <w:szCs w:val="16"/>
        </w:rPr>
      </w:pPr>
    </w:p>
    <w:p w14:paraId="75EDA3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Ноябрь 1933г Проведены первые официальные стендовые испытания двигателя ОРМ-50 тягой 150кг с химическим зажиганием для ракеты 05 конструкции </w:t>
      </w:r>
      <w:proofErr w:type="spellStart"/>
      <w:r w:rsidRPr="004E10C1">
        <w:rPr>
          <w:rFonts w:ascii="Times New Roman" w:hAnsi="Times New Roman"/>
          <w:color w:val="000000" w:themeColor="text1"/>
          <w:sz w:val="16"/>
          <w:szCs w:val="16"/>
        </w:rPr>
        <w:t>МосГИРД</w:t>
      </w:r>
      <w:proofErr w:type="spellEnd"/>
      <w:r w:rsidRPr="004E10C1">
        <w:rPr>
          <w:rFonts w:ascii="Times New Roman" w:hAnsi="Times New Roman"/>
          <w:color w:val="000000" w:themeColor="text1"/>
          <w:sz w:val="16"/>
          <w:szCs w:val="16"/>
        </w:rPr>
        <w:t>. Двигатель затем прошел стендовые испытания в составе ракеты и работал при пуске ракеты 05 с полигона ГИРД в Нахабино под Москвой (11330).</w:t>
      </w:r>
    </w:p>
    <w:p w14:paraId="38B1B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5B8E8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ДАП-100 пытались сделать уни</w:t>
      </w:r>
      <w:r w:rsidRPr="004E10C1">
        <w:rPr>
          <w:rFonts w:ascii="Times New Roman" w:hAnsi="Times New Roman"/>
          <w:color w:val="000000" w:themeColor="text1"/>
          <w:sz w:val="16"/>
          <w:szCs w:val="16"/>
        </w:rPr>
        <w:softHyphen/>
        <w:t>версальным прибором - заправить его горючей жидкостью и попробовать поливать ей мишени с Р-5. Неизве</w:t>
      </w:r>
      <w:r w:rsidRPr="004E10C1">
        <w:rPr>
          <w:rFonts w:ascii="Times New Roman" w:hAnsi="Times New Roman"/>
          <w:color w:val="000000" w:themeColor="text1"/>
          <w:sz w:val="16"/>
          <w:szCs w:val="16"/>
        </w:rPr>
        <w:softHyphen/>
        <w:t>стно, было ли это сделано в дей</w:t>
      </w:r>
      <w:r w:rsidRPr="004E10C1">
        <w:rPr>
          <w:rFonts w:ascii="Times New Roman" w:hAnsi="Times New Roman"/>
          <w:color w:val="000000" w:themeColor="text1"/>
          <w:sz w:val="16"/>
          <w:szCs w:val="16"/>
        </w:rPr>
        <w:softHyphen/>
        <w:t>ствительности (12269).</w:t>
      </w:r>
    </w:p>
    <w:p w14:paraId="71BC5E0C"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6270F3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неудачно закончились испытания по сбрасыванию мин ВОМИЗ-100 и ВОМИЗ-250 с малой высоты без парашютов. Испытания закончились неудачей, но е том же году на вооружение была принята мина ВОМИЗ-250 (МАВ-2) для постановки с самолета ТБ-3 с большой высоты (12002).</w:t>
      </w:r>
    </w:p>
    <w:p w14:paraId="223E8E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20D26E" w14:textId="77777777" w:rsidR="007C27C6" w:rsidRPr="00612F62" w:rsidRDefault="007C27C6" w:rsidP="007C27C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ноябре 1933 года прошли испытания по сбрасыванию мин ВОМИЗ-100 и ВОМИЗ-250 с малой высоты без парашютов. Испытания закончились неудачей, но в том же году на вооружение была принята мина ВОМИЗ-250 (МАВ-2) для постановки с самолета ТБ-3 с большой высоты (23464).</w:t>
      </w:r>
    </w:p>
    <w:p w14:paraId="753589EB" w14:textId="77777777" w:rsidR="007C27C6" w:rsidRPr="00612F62" w:rsidRDefault="007C27C6" w:rsidP="007C27C6">
      <w:pPr>
        <w:spacing w:after="0" w:line="240" w:lineRule="auto"/>
        <w:jc w:val="both"/>
        <w:rPr>
          <w:rFonts w:ascii="Times New Roman" w:hAnsi="Times New Roman"/>
          <w:color w:val="0070C0"/>
          <w:sz w:val="16"/>
          <w:szCs w:val="16"/>
        </w:rPr>
      </w:pPr>
    </w:p>
    <w:p w14:paraId="437B3594"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ноябре 1933 новый начальник Аэрофлота </w:t>
      </w:r>
      <w:proofErr w:type="spellStart"/>
      <w:r w:rsidRPr="004E10C1">
        <w:rPr>
          <w:rFonts w:ascii="Times New Roman" w:hAnsi="Times New Roman"/>
          <w:color w:val="000000" w:themeColor="text1"/>
          <w:sz w:val="16"/>
          <w:szCs w:val="16"/>
          <w:lang w:eastAsia="ru-RU" w:bidi="ru-RU"/>
        </w:rPr>
        <w:t>Уншлихт</w:t>
      </w:r>
      <w:proofErr w:type="spellEnd"/>
      <w:r w:rsidRPr="004E10C1">
        <w:rPr>
          <w:rFonts w:ascii="Times New Roman" w:hAnsi="Times New Roman"/>
          <w:color w:val="000000" w:themeColor="text1"/>
          <w:sz w:val="16"/>
          <w:szCs w:val="16"/>
          <w:lang w:eastAsia="ru-RU" w:bidi="ru-RU"/>
        </w:rPr>
        <w:t xml:space="preserve"> вновь воззвал к Совнаркому, прося выделить недостающие для стройки эллинга транспорт, механизмы, стройматериалы и вагоны, помочь рабсилой, привлечь к работам другие ведомства, и лишь при этом условии обещал сдать объект к 1 июня 1934 года. Госплан возражал против такой </w:t>
      </w:r>
      <w:proofErr w:type="spellStart"/>
      <w:r w:rsidRPr="004E10C1">
        <w:rPr>
          <w:rFonts w:ascii="Times New Roman" w:hAnsi="Times New Roman"/>
          <w:color w:val="000000" w:themeColor="text1"/>
          <w:sz w:val="16"/>
          <w:szCs w:val="16"/>
          <w:lang w:eastAsia="ru-RU" w:bidi="ru-RU"/>
        </w:rPr>
        <w:t>чрезвычайщины</w:t>
      </w:r>
      <w:proofErr w:type="spellEnd"/>
      <w:r w:rsidRPr="004E10C1">
        <w:rPr>
          <w:rFonts w:ascii="Times New Roman" w:hAnsi="Times New Roman"/>
          <w:color w:val="000000" w:themeColor="text1"/>
          <w:sz w:val="16"/>
          <w:szCs w:val="16"/>
          <w:lang w:eastAsia="ru-RU" w:bidi="ru-RU"/>
        </w:rPr>
        <w:t xml:space="preserve">, резонно замечая, что дирижабельная база ничем не отличается от других крупных московских строек. В результате Совнарком от новых решений воздержался, предоставив </w:t>
      </w:r>
      <w:proofErr w:type="spellStart"/>
      <w:r w:rsidRPr="004E10C1">
        <w:rPr>
          <w:rFonts w:ascii="Times New Roman" w:hAnsi="Times New Roman"/>
          <w:color w:val="000000" w:themeColor="text1"/>
          <w:sz w:val="16"/>
          <w:szCs w:val="16"/>
          <w:lang w:eastAsia="ru-RU" w:bidi="ru-RU"/>
        </w:rPr>
        <w:t>Уншлихту</w:t>
      </w:r>
      <w:proofErr w:type="spellEnd"/>
      <w:r w:rsidRPr="004E10C1">
        <w:rPr>
          <w:rFonts w:ascii="Times New Roman" w:hAnsi="Times New Roman"/>
          <w:color w:val="000000" w:themeColor="text1"/>
          <w:sz w:val="16"/>
          <w:szCs w:val="16"/>
          <w:lang w:eastAsia="ru-RU" w:bidi="ru-RU"/>
        </w:rPr>
        <w:t xml:space="preserve"> разбираться с проблемой самостоятельно.</w:t>
      </w:r>
    </w:p>
    <w:p w14:paraId="68C35065"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Эллинг к началу 1934 года довели до 68 %-й готовности, а в августе сдали, хотя и не без недоделок, - весь процесс его переезда на </w:t>
      </w:r>
      <w:proofErr w:type="spellStart"/>
      <w:r w:rsidRPr="004E10C1">
        <w:rPr>
          <w:rFonts w:ascii="Times New Roman" w:hAnsi="Times New Roman"/>
          <w:color w:val="000000" w:themeColor="text1"/>
          <w:sz w:val="16"/>
          <w:szCs w:val="16"/>
          <w:lang w:eastAsia="ru-RU" w:bidi="ru-RU"/>
        </w:rPr>
        <w:t>Долгопрудную</w:t>
      </w:r>
      <w:proofErr w:type="spellEnd"/>
      <w:r w:rsidRPr="004E10C1">
        <w:rPr>
          <w:rFonts w:ascii="Times New Roman" w:hAnsi="Times New Roman"/>
          <w:color w:val="000000" w:themeColor="text1"/>
          <w:sz w:val="16"/>
          <w:szCs w:val="16"/>
          <w:lang w:eastAsia="ru-RU" w:bidi="ru-RU"/>
        </w:rPr>
        <w:t xml:space="preserve"> занял около трёх лет.</w:t>
      </w:r>
    </w:p>
    <w:p w14:paraId="27F02688" w14:textId="77777777" w:rsidR="008B6A65" w:rsidRPr="004E10C1" w:rsidRDefault="008B6A6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Первый металлический дом для дирижаблей оказался прочным и простоял десятилетия. Он остался в одиночестве в 1970-е годы, когда все его более поздние собратья были разобраны. Прошёл через запустение 1990-х, чуть было не рухнул, но устоял (23192).</w:t>
      </w:r>
    </w:p>
    <w:p w14:paraId="43030234" w14:textId="77777777" w:rsidR="008B6A65" w:rsidRPr="004E10C1" w:rsidRDefault="008B6A65" w:rsidP="004E10C1">
      <w:pPr>
        <w:spacing w:after="0" w:line="240" w:lineRule="auto"/>
        <w:jc w:val="both"/>
        <w:rPr>
          <w:rFonts w:ascii="Times New Roman" w:hAnsi="Times New Roman"/>
          <w:color w:val="000000" w:themeColor="text1"/>
          <w:sz w:val="16"/>
          <w:szCs w:val="16"/>
          <w:lang w:eastAsia="ru-RU" w:bidi="ru-RU"/>
        </w:rPr>
      </w:pPr>
    </w:p>
    <w:p w14:paraId="54E3FA4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905452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A3A5DA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Наркомтяжпром приступил к разработке нового плана — «МП-33», ко-должен был обеспечить в случае войны указанные ниже таблице, размеры подачи военной продукции.</w:t>
      </w:r>
    </w:p>
    <w:p w14:paraId="5C26C46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Мобилизационная заявка НКО СССР на 1933 г.</w:t>
      </w:r>
    </w:p>
    <w:tbl>
      <w:tblPr>
        <w:tblW w:w="0" w:type="auto"/>
        <w:tblLayout w:type="fixed"/>
        <w:tblLook w:val="0000" w:firstRow="0" w:lastRow="0" w:firstColumn="0" w:lastColumn="0" w:noHBand="0" w:noVBand="0"/>
      </w:tblPr>
      <w:tblGrid>
        <w:gridCol w:w="3168"/>
        <w:gridCol w:w="3168"/>
      </w:tblGrid>
      <w:tr w:rsidR="004E10C1" w:rsidRPr="004E10C1" w14:paraId="07F10F15" w14:textId="77777777">
        <w:tc>
          <w:tcPr>
            <w:tcW w:w="3168" w:type="dxa"/>
            <w:tcBorders>
              <w:top w:val="single" w:sz="12" w:space="0" w:color="auto"/>
              <w:left w:val="single" w:sz="12" w:space="0" w:color="auto"/>
              <w:bottom w:val="single" w:sz="6" w:space="0" w:color="auto"/>
              <w:right w:val="single" w:sz="6" w:space="0" w:color="auto"/>
            </w:tcBorders>
          </w:tcPr>
          <w:p w14:paraId="56487D6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Винтовки обр. 1891 г.</w:t>
            </w:r>
          </w:p>
        </w:tc>
        <w:tc>
          <w:tcPr>
            <w:tcW w:w="3168" w:type="dxa"/>
            <w:tcBorders>
              <w:top w:val="single" w:sz="12" w:space="0" w:color="auto"/>
              <w:left w:val="single" w:sz="6" w:space="0" w:color="auto"/>
              <w:bottom w:val="single" w:sz="6" w:space="0" w:color="auto"/>
              <w:right w:val="single" w:sz="12" w:space="0" w:color="auto"/>
            </w:tcBorders>
          </w:tcPr>
          <w:p w14:paraId="35FEB84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2 000 000 шт.</w:t>
            </w:r>
          </w:p>
        </w:tc>
      </w:tr>
      <w:tr w:rsidR="004E10C1" w:rsidRPr="004E10C1" w14:paraId="5016DD9C" w14:textId="77777777">
        <w:tc>
          <w:tcPr>
            <w:tcW w:w="3168" w:type="dxa"/>
            <w:tcBorders>
              <w:top w:val="single" w:sz="6" w:space="0" w:color="auto"/>
              <w:left w:val="single" w:sz="12" w:space="0" w:color="auto"/>
              <w:bottom w:val="single" w:sz="6" w:space="0" w:color="auto"/>
              <w:right w:val="single" w:sz="6" w:space="0" w:color="auto"/>
            </w:tcBorders>
          </w:tcPr>
          <w:p w14:paraId="45DC597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Пулеметы всех систем</w:t>
            </w:r>
          </w:p>
        </w:tc>
        <w:tc>
          <w:tcPr>
            <w:tcW w:w="3168" w:type="dxa"/>
            <w:tcBorders>
              <w:top w:val="single" w:sz="6" w:space="0" w:color="auto"/>
              <w:left w:val="single" w:sz="6" w:space="0" w:color="auto"/>
              <w:bottom w:val="single" w:sz="6" w:space="0" w:color="auto"/>
              <w:right w:val="single" w:sz="12" w:space="0" w:color="auto"/>
            </w:tcBorders>
          </w:tcPr>
          <w:p w14:paraId="3160227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120 000 шт.</w:t>
            </w:r>
          </w:p>
        </w:tc>
      </w:tr>
      <w:tr w:rsidR="004E10C1" w:rsidRPr="004E10C1" w14:paraId="3EA6C359" w14:textId="77777777">
        <w:tc>
          <w:tcPr>
            <w:tcW w:w="3168" w:type="dxa"/>
            <w:tcBorders>
              <w:top w:val="single" w:sz="6" w:space="0" w:color="auto"/>
              <w:left w:val="single" w:sz="12" w:space="0" w:color="auto"/>
              <w:bottom w:val="single" w:sz="6" w:space="0" w:color="auto"/>
              <w:right w:val="single" w:sz="6" w:space="0" w:color="auto"/>
            </w:tcBorders>
          </w:tcPr>
          <w:p w14:paraId="184094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Винтовочные патроны</w:t>
            </w:r>
          </w:p>
        </w:tc>
        <w:tc>
          <w:tcPr>
            <w:tcW w:w="3168" w:type="dxa"/>
            <w:tcBorders>
              <w:top w:val="single" w:sz="6" w:space="0" w:color="auto"/>
              <w:left w:val="single" w:sz="6" w:space="0" w:color="auto"/>
              <w:bottom w:val="single" w:sz="6" w:space="0" w:color="auto"/>
              <w:right w:val="single" w:sz="12" w:space="0" w:color="auto"/>
            </w:tcBorders>
          </w:tcPr>
          <w:p w14:paraId="00830D6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3 000 000 000 шт.</w:t>
            </w:r>
          </w:p>
        </w:tc>
      </w:tr>
      <w:tr w:rsidR="004E10C1" w:rsidRPr="004E10C1" w14:paraId="6A7FFDA1" w14:textId="77777777">
        <w:tc>
          <w:tcPr>
            <w:tcW w:w="3168" w:type="dxa"/>
            <w:tcBorders>
              <w:top w:val="single" w:sz="6" w:space="0" w:color="auto"/>
              <w:left w:val="single" w:sz="12" w:space="0" w:color="auto"/>
              <w:bottom w:val="single" w:sz="6" w:space="0" w:color="auto"/>
              <w:right w:val="single" w:sz="6" w:space="0" w:color="auto"/>
            </w:tcBorders>
          </w:tcPr>
          <w:p w14:paraId="1EA1026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Артвыстрел</w:t>
            </w:r>
            <w:proofErr w:type="spellEnd"/>
            <w:r w:rsidRPr="004E10C1">
              <w:rPr>
                <w:rFonts w:ascii="Times New Roman" w:hAnsi="Times New Roman"/>
                <w:color w:val="000000" w:themeColor="text1"/>
                <w:sz w:val="16"/>
                <w:szCs w:val="16"/>
              </w:rPr>
              <w:t xml:space="preserve"> ^</w:t>
            </w:r>
          </w:p>
        </w:tc>
        <w:tc>
          <w:tcPr>
            <w:tcW w:w="3168" w:type="dxa"/>
            <w:tcBorders>
              <w:top w:val="single" w:sz="6" w:space="0" w:color="auto"/>
              <w:left w:val="single" w:sz="6" w:space="0" w:color="auto"/>
              <w:bottom w:val="single" w:sz="6" w:space="0" w:color="auto"/>
              <w:right w:val="single" w:sz="12" w:space="0" w:color="auto"/>
            </w:tcBorders>
          </w:tcPr>
          <w:p w14:paraId="21E5086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60 000 000 шт.</w:t>
            </w:r>
          </w:p>
        </w:tc>
      </w:tr>
      <w:tr w:rsidR="004E10C1" w:rsidRPr="004E10C1" w14:paraId="622BE62E" w14:textId="77777777">
        <w:tc>
          <w:tcPr>
            <w:tcW w:w="3168" w:type="dxa"/>
            <w:tcBorders>
              <w:top w:val="single" w:sz="6" w:space="0" w:color="auto"/>
              <w:left w:val="single" w:sz="12" w:space="0" w:color="auto"/>
              <w:bottom w:val="single" w:sz="6" w:space="0" w:color="auto"/>
              <w:right w:val="single" w:sz="6" w:space="0" w:color="auto"/>
            </w:tcBorders>
          </w:tcPr>
          <w:p w14:paraId="4B31FBC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Авиационные бомбы</w:t>
            </w:r>
          </w:p>
        </w:tc>
        <w:tc>
          <w:tcPr>
            <w:tcW w:w="3168" w:type="dxa"/>
            <w:tcBorders>
              <w:top w:val="single" w:sz="6" w:space="0" w:color="auto"/>
              <w:left w:val="single" w:sz="6" w:space="0" w:color="auto"/>
              <w:bottom w:val="single" w:sz="6" w:space="0" w:color="auto"/>
              <w:right w:val="single" w:sz="12" w:space="0" w:color="auto"/>
            </w:tcBorders>
          </w:tcPr>
          <w:p w14:paraId="5793F50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150 000 шт.</w:t>
            </w:r>
          </w:p>
        </w:tc>
      </w:tr>
      <w:tr w:rsidR="004E10C1" w:rsidRPr="004E10C1" w14:paraId="26CE4D46" w14:textId="77777777">
        <w:tc>
          <w:tcPr>
            <w:tcW w:w="3168" w:type="dxa"/>
            <w:tcBorders>
              <w:top w:val="single" w:sz="6" w:space="0" w:color="auto"/>
              <w:left w:val="single" w:sz="12" w:space="0" w:color="auto"/>
              <w:bottom w:val="single" w:sz="6" w:space="0" w:color="auto"/>
              <w:right w:val="single" w:sz="6" w:space="0" w:color="auto"/>
            </w:tcBorders>
          </w:tcPr>
          <w:p w14:paraId="492A6E5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Торпеды *</w:t>
            </w:r>
          </w:p>
        </w:tc>
        <w:tc>
          <w:tcPr>
            <w:tcW w:w="3168" w:type="dxa"/>
            <w:tcBorders>
              <w:top w:val="single" w:sz="6" w:space="0" w:color="auto"/>
              <w:left w:val="single" w:sz="6" w:space="0" w:color="auto"/>
              <w:bottom w:val="single" w:sz="6" w:space="0" w:color="auto"/>
              <w:right w:val="single" w:sz="12" w:space="0" w:color="auto"/>
            </w:tcBorders>
          </w:tcPr>
          <w:p w14:paraId="7BD7F49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2 500 шт.</w:t>
            </w:r>
          </w:p>
        </w:tc>
      </w:tr>
      <w:tr w:rsidR="004E10C1" w:rsidRPr="004E10C1" w14:paraId="0ABA3E59" w14:textId="77777777">
        <w:tc>
          <w:tcPr>
            <w:tcW w:w="3168" w:type="dxa"/>
            <w:tcBorders>
              <w:top w:val="single" w:sz="6" w:space="0" w:color="auto"/>
              <w:left w:val="single" w:sz="12" w:space="0" w:color="auto"/>
              <w:bottom w:val="single" w:sz="6" w:space="0" w:color="auto"/>
              <w:right w:val="single" w:sz="6" w:space="0" w:color="auto"/>
            </w:tcBorders>
          </w:tcPr>
          <w:p w14:paraId="53772DC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Мины</w:t>
            </w:r>
          </w:p>
        </w:tc>
        <w:tc>
          <w:tcPr>
            <w:tcW w:w="3168" w:type="dxa"/>
            <w:tcBorders>
              <w:top w:val="single" w:sz="6" w:space="0" w:color="auto"/>
              <w:left w:val="single" w:sz="6" w:space="0" w:color="auto"/>
              <w:bottom w:val="single" w:sz="6" w:space="0" w:color="auto"/>
              <w:right w:val="single" w:sz="12" w:space="0" w:color="auto"/>
            </w:tcBorders>
          </w:tcPr>
          <w:p w14:paraId="1E24F43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25 000 шт.</w:t>
            </w:r>
          </w:p>
        </w:tc>
      </w:tr>
      <w:tr w:rsidR="004E10C1" w:rsidRPr="004E10C1" w14:paraId="3DE9B7EC" w14:textId="77777777">
        <w:tc>
          <w:tcPr>
            <w:tcW w:w="3168" w:type="dxa"/>
            <w:tcBorders>
              <w:top w:val="single" w:sz="6" w:space="0" w:color="auto"/>
              <w:left w:val="single" w:sz="12" w:space="0" w:color="auto"/>
              <w:bottom w:val="single" w:sz="6" w:space="0" w:color="auto"/>
              <w:right w:val="single" w:sz="6" w:space="0" w:color="auto"/>
            </w:tcBorders>
          </w:tcPr>
          <w:p w14:paraId="25F697A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Артиллерийские системы В том числе:</w:t>
            </w:r>
          </w:p>
        </w:tc>
        <w:tc>
          <w:tcPr>
            <w:tcW w:w="3168" w:type="dxa"/>
            <w:tcBorders>
              <w:top w:val="single" w:sz="6" w:space="0" w:color="auto"/>
              <w:left w:val="single" w:sz="6" w:space="0" w:color="auto"/>
              <w:bottom w:val="single" w:sz="6" w:space="0" w:color="auto"/>
              <w:right w:val="single" w:sz="12" w:space="0" w:color="auto"/>
            </w:tcBorders>
          </w:tcPr>
          <w:p w14:paraId="00259C4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24 410 шт.</w:t>
            </w:r>
          </w:p>
        </w:tc>
      </w:tr>
      <w:tr w:rsidR="004E10C1" w:rsidRPr="004E10C1" w14:paraId="160673FD" w14:textId="77777777">
        <w:tc>
          <w:tcPr>
            <w:tcW w:w="3168" w:type="dxa"/>
            <w:tcBorders>
              <w:top w:val="single" w:sz="6" w:space="0" w:color="auto"/>
              <w:left w:val="single" w:sz="12" w:space="0" w:color="auto"/>
              <w:bottom w:val="single" w:sz="6" w:space="0" w:color="auto"/>
              <w:right w:val="single" w:sz="6" w:space="0" w:color="auto"/>
            </w:tcBorders>
          </w:tcPr>
          <w:p w14:paraId="4A41A7E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мелкокалиберные </w:t>
            </w:r>
          </w:p>
        </w:tc>
        <w:tc>
          <w:tcPr>
            <w:tcW w:w="3168" w:type="dxa"/>
            <w:tcBorders>
              <w:top w:val="single" w:sz="6" w:space="0" w:color="auto"/>
              <w:left w:val="single" w:sz="6" w:space="0" w:color="auto"/>
              <w:bottom w:val="single" w:sz="6" w:space="0" w:color="auto"/>
              <w:right w:val="single" w:sz="12" w:space="0" w:color="auto"/>
            </w:tcBorders>
          </w:tcPr>
          <w:p w14:paraId="53D463D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15 180 шт.</w:t>
            </w:r>
          </w:p>
        </w:tc>
      </w:tr>
      <w:tr w:rsidR="004E10C1" w:rsidRPr="004E10C1" w14:paraId="5E24A53A" w14:textId="77777777">
        <w:tc>
          <w:tcPr>
            <w:tcW w:w="3168" w:type="dxa"/>
            <w:tcBorders>
              <w:top w:val="single" w:sz="6" w:space="0" w:color="auto"/>
              <w:left w:val="single" w:sz="12" w:space="0" w:color="auto"/>
              <w:bottom w:val="single" w:sz="6" w:space="0" w:color="auto"/>
              <w:right w:val="single" w:sz="6" w:space="0" w:color="auto"/>
            </w:tcBorders>
          </w:tcPr>
          <w:p w14:paraId="109C7EB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среднекалиберные</w:t>
            </w:r>
          </w:p>
        </w:tc>
        <w:tc>
          <w:tcPr>
            <w:tcW w:w="3168" w:type="dxa"/>
            <w:tcBorders>
              <w:top w:val="single" w:sz="6" w:space="0" w:color="auto"/>
              <w:left w:val="single" w:sz="6" w:space="0" w:color="auto"/>
              <w:bottom w:val="single" w:sz="6" w:space="0" w:color="auto"/>
              <w:right w:val="single" w:sz="12" w:space="0" w:color="auto"/>
            </w:tcBorders>
          </w:tcPr>
          <w:p w14:paraId="5EB4EE3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6 220 шт.</w:t>
            </w:r>
          </w:p>
        </w:tc>
      </w:tr>
      <w:tr w:rsidR="004E10C1" w:rsidRPr="004E10C1" w14:paraId="3A5D54D1" w14:textId="77777777">
        <w:tc>
          <w:tcPr>
            <w:tcW w:w="3168" w:type="dxa"/>
            <w:tcBorders>
              <w:top w:val="single" w:sz="6" w:space="0" w:color="auto"/>
              <w:left w:val="single" w:sz="12" w:space="0" w:color="auto"/>
              <w:bottom w:val="single" w:sz="6" w:space="0" w:color="auto"/>
              <w:right w:val="single" w:sz="6" w:space="0" w:color="auto"/>
            </w:tcBorders>
          </w:tcPr>
          <w:p w14:paraId="3EE380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крупнокалиберные</w:t>
            </w:r>
          </w:p>
        </w:tc>
        <w:tc>
          <w:tcPr>
            <w:tcW w:w="3168" w:type="dxa"/>
            <w:tcBorders>
              <w:top w:val="single" w:sz="6" w:space="0" w:color="auto"/>
              <w:left w:val="single" w:sz="6" w:space="0" w:color="auto"/>
              <w:bottom w:val="single" w:sz="6" w:space="0" w:color="auto"/>
              <w:right w:val="single" w:sz="12" w:space="0" w:color="auto"/>
            </w:tcBorders>
          </w:tcPr>
          <w:p w14:paraId="38CD630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1 940 шт.</w:t>
            </w:r>
          </w:p>
        </w:tc>
      </w:tr>
      <w:tr w:rsidR="004E10C1" w:rsidRPr="004E10C1" w14:paraId="1FE381BA" w14:textId="77777777">
        <w:tc>
          <w:tcPr>
            <w:tcW w:w="3168" w:type="dxa"/>
            <w:tcBorders>
              <w:top w:val="single" w:sz="6" w:space="0" w:color="auto"/>
              <w:left w:val="single" w:sz="12" w:space="0" w:color="auto"/>
              <w:bottom w:val="single" w:sz="6" w:space="0" w:color="auto"/>
              <w:right w:val="single" w:sz="6" w:space="0" w:color="auto"/>
            </w:tcBorders>
          </w:tcPr>
          <w:p w14:paraId="298BBC2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зенитные</w:t>
            </w:r>
          </w:p>
        </w:tc>
        <w:tc>
          <w:tcPr>
            <w:tcW w:w="3168" w:type="dxa"/>
            <w:tcBorders>
              <w:top w:val="single" w:sz="6" w:space="0" w:color="auto"/>
              <w:left w:val="single" w:sz="6" w:space="0" w:color="auto"/>
              <w:bottom w:val="single" w:sz="6" w:space="0" w:color="auto"/>
              <w:right w:val="single" w:sz="12" w:space="0" w:color="auto"/>
            </w:tcBorders>
          </w:tcPr>
          <w:p w14:paraId="70BD0E8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1 070 шт.</w:t>
            </w:r>
          </w:p>
        </w:tc>
      </w:tr>
      <w:tr w:rsidR="004E10C1" w:rsidRPr="004E10C1" w14:paraId="2A6F90F4" w14:textId="77777777">
        <w:tc>
          <w:tcPr>
            <w:tcW w:w="3168" w:type="dxa"/>
            <w:tcBorders>
              <w:top w:val="single" w:sz="6" w:space="0" w:color="auto"/>
              <w:left w:val="single" w:sz="12" w:space="0" w:color="auto"/>
              <w:bottom w:val="single" w:sz="6" w:space="0" w:color="auto"/>
              <w:right w:val="single" w:sz="6" w:space="0" w:color="auto"/>
            </w:tcBorders>
          </w:tcPr>
          <w:p w14:paraId="75F47C0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Танки</w:t>
            </w:r>
          </w:p>
        </w:tc>
        <w:tc>
          <w:tcPr>
            <w:tcW w:w="3168" w:type="dxa"/>
            <w:tcBorders>
              <w:top w:val="single" w:sz="6" w:space="0" w:color="auto"/>
              <w:left w:val="single" w:sz="6" w:space="0" w:color="auto"/>
              <w:bottom w:val="single" w:sz="6" w:space="0" w:color="auto"/>
              <w:right w:val="single" w:sz="12" w:space="0" w:color="auto"/>
            </w:tcBorders>
          </w:tcPr>
          <w:p w14:paraId="3F4739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15 800 шт.</w:t>
            </w:r>
          </w:p>
        </w:tc>
      </w:tr>
      <w:tr w:rsidR="004E10C1" w:rsidRPr="004E10C1" w14:paraId="0D9AF18E" w14:textId="77777777">
        <w:tc>
          <w:tcPr>
            <w:tcW w:w="3168" w:type="dxa"/>
            <w:tcBorders>
              <w:top w:val="single" w:sz="6" w:space="0" w:color="auto"/>
              <w:left w:val="single" w:sz="12" w:space="0" w:color="auto"/>
              <w:bottom w:val="single" w:sz="6" w:space="0" w:color="auto"/>
              <w:right w:val="single" w:sz="6" w:space="0" w:color="auto"/>
            </w:tcBorders>
          </w:tcPr>
          <w:p w14:paraId="1518AC0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Танкетки и бронемашины</w:t>
            </w:r>
          </w:p>
        </w:tc>
        <w:tc>
          <w:tcPr>
            <w:tcW w:w="3168" w:type="dxa"/>
            <w:tcBorders>
              <w:top w:val="single" w:sz="6" w:space="0" w:color="auto"/>
              <w:left w:val="single" w:sz="6" w:space="0" w:color="auto"/>
              <w:bottom w:val="single" w:sz="6" w:space="0" w:color="auto"/>
              <w:right w:val="single" w:sz="12" w:space="0" w:color="auto"/>
            </w:tcBorders>
          </w:tcPr>
          <w:p w14:paraId="6E8C0B5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15 000 шт.</w:t>
            </w:r>
          </w:p>
        </w:tc>
      </w:tr>
      <w:tr w:rsidR="004E10C1" w:rsidRPr="004E10C1" w14:paraId="73B47BEE" w14:textId="77777777">
        <w:tc>
          <w:tcPr>
            <w:tcW w:w="3168" w:type="dxa"/>
            <w:tcBorders>
              <w:top w:val="single" w:sz="6" w:space="0" w:color="auto"/>
              <w:left w:val="single" w:sz="12" w:space="0" w:color="auto"/>
              <w:bottom w:val="single" w:sz="6" w:space="0" w:color="auto"/>
              <w:right w:val="single" w:sz="6" w:space="0" w:color="auto"/>
            </w:tcBorders>
          </w:tcPr>
          <w:p w14:paraId="0C3180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Самолеты разведчики</w:t>
            </w:r>
          </w:p>
        </w:tc>
        <w:tc>
          <w:tcPr>
            <w:tcW w:w="3168" w:type="dxa"/>
            <w:tcBorders>
              <w:top w:val="single" w:sz="6" w:space="0" w:color="auto"/>
              <w:left w:val="single" w:sz="6" w:space="0" w:color="auto"/>
              <w:bottom w:val="single" w:sz="6" w:space="0" w:color="auto"/>
              <w:right w:val="single" w:sz="12" w:space="0" w:color="auto"/>
            </w:tcBorders>
          </w:tcPr>
          <w:p w14:paraId="6229ABE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2 650 шт.</w:t>
            </w:r>
          </w:p>
        </w:tc>
      </w:tr>
      <w:tr w:rsidR="004E10C1" w:rsidRPr="004E10C1" w14:paraId="6BA994DF" w14:textId="77777777">
        <w:tc>
          <w:tcPr>
            <w:tcW w:w="3168" w:type="dxa"/>
            <w:tcBorders>
              <w:top w:val="single" w:sz="6" w:space="0" w:color="auto"/>
              <w:left w:val="single" w:sz="12" w:space="0" w:color="auto"/>
              <w:bottom w:val="single" w:sz="6" w:space="0" w:color="auto"/>
              <w:right w:val="single" w:sz="6" w:space="0" w:color="auto"/>
            </w:tcBorders>
          </w:tcPr>
          <w:p w14:paraId="6E03507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Самолеты бомбардировщики</w:t>
            </w:r>
          </w:p>
        </w:tc>
        <w:tc>
          <w:tcPr>
            <w:tcW w:w="3168" w:type="dxa"/>
            <w:tcBorders>
              <w:top w:val="single" w:sz="6" w:space="0" w:color="auto"/>
              <w:left w:val="single" w:sz="6" w:space="0" w:color="auto"/>
              <w:bottom w:val="single" w:sz="6" w:space="0" w:color="auto"/>
              <w:right w:val="single" w:sz="12" w:space="0" w:color="auto"/>
            </w:tcBorders>
          </w:tcPr>
          <w:p w14:paraId="103210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2 020 шт.</w:t>
            </w:r>
          </w:p>
        </w:tc>
      </w:tr>
      <w:tr w:rsidR="004E10C1" w:rsidRPr="004E10C1" w14:paraId="020AB9D8" w14:textId="77777777">
        <w:tc>
          <w:tcPr>
            <w:tcW w:w="3168" w:type="dxa"/>
            <w:tcBorders>
              <w:top w:val="single" w:sz="6" w:space="0" w:color="auto"/>
              <w:left w:val="single" w:sz="12" w:space="0" w:color="auto"/>
              <w:bottom w:val="single" w:sz="6" w:space="0" w:color="auto"/>
              <w:right w:val="single" w:sz="6" w:space="0" w:color="auto"/>
            </w:tcBorders>
          </w:tcPr>
          <w:p w14:paraId="63C122D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Самолеты истребители</w:t>
            </w:r>
          </w:p>
        </w:tc>
        <w:tc>
          <w:tcPr>
            <w:tcW w:w="3168" w:type="dxa"/>
            <w:tcBorders>
              <w:top w:val="single" w:sz="6" w:space="0" w:color="auto"/>
              <w:left w:val="single" w:sz="6" w:space="0" w:color="auto"/>
              <w:bottom w:val="single" w:sz="6" w:space="0" w:color="auto"/>
              <w:right w:val="single" w:sz="12" w:space="0" w:color="auto"/>
            </w:tcBorders>
          </w:tcPr>
          <w:p w14:paraId="0362D82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2 460 шт.</w:t>
            </w:r>
          </w:p>
        </w:tc>
      </w:tr>
      <w:tr w:rsidR="004E10C1" w:rsidRPr="004E10C1" w14:paraId="079BB52E" w14:textId="77777777">
        <w:tc>
          <w:tcPr>
            <w:tcW w:w="3168" w:type="dxa"/>
            <w:tcBorders>
              <w:top w:val="single" w:sz="6" w:space="0" w:color="auto"/>
              <w:left w:val="single" w:sz="12" w:space="0" w:color="auto"/>
              <w:bottom w:val="single" w:sz="6" w:space="0" w:color="auto"/>
              <w:right w:val="single" w:sz="6" w:space="0" w:color="auto"/>
            </w:tcBorders>
          </w:tcPr>
          <w:p w14:paraId="708841F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Учебные самолеты</w:t>
            </w:r>
          </w:p>
        </w:tc>
        <w:tc>
          <w:tcPr>
            <w:tcW w:w="3168" w:type="dxa"/>
            <w:tcBorders>
              <w:top w:val="single" w:sz="6" w:space="0" w:color="auto"/>
              <w:left w:val="single" w:sz="6" w:space="0" w:color="auto"/>
              <w:bottom w:val="single" w:sz="6" w:space="0" w:color="auto"/>
              <w:right w:val="single" w:sz="12" w:space="0" w:color="auto"/>
            </w:tcBorders>
          </w:tcPr>
          <w:p w14:paraId="3658CC2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8 730 шт.</w:t>
            </w:r>
          </w:p>
        </w:tc>
      </w:tr>
      <w:tr w:rsidR="004E10C1" w:rsidRPr="004E10C1" w14:paraId="178E99C0" w14:textId="77777777">
        <w:tc>
          <w:tcPr>
            <w:tcW w:w="3168" w:type="dxa"/>
            <w:tcBorders>
              <w:top w:val="single" w:sz="6" w:space="0" w:color="auto"/>
              <w:left w:val="single" w:sz="12" w:space="0" w:color="auto"/>
              <w:bottom w:val="single" w:sz="12" w:space="0" w:color="auto"/>
              <w:right w:val="single" w:sz="6" w:space="0" w:color="auto"/>
            </w:tcBorders>
          </w:tcPr>
          <w:p w14:paraId="7B82591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Авиамоторы____________</w:t>
            </w:r>
          </w:p>
        </w:tc>
        <w:tc>
          <w:tcPr>
            <w:tcW w:w="3168" w:type="dxa"/>
            <w:tcBorders>
              <w:top w:val="single" w:sz="6" w:space="0" w:color="auto"/>
              <w:left w:val="single" w:sz="6" w:space="0" w:color="auto"/>
              <w:bottom w:val="single" w:sz="12" w:space="0" w:color="auto"/>
              <w:right w:val="single" w:sz="12" w:space="0" w:color="auto"/>
            </w:tcBorders>
          </w:tcPr>
          <w:p w14:paraId="52A1783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15 150 шт.</w:t>
            </w:r>
          </w:p>
        </w:tc>
      </w:tr>
    </w:tbl>
    <w:p w14:paraId="54AD093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Источник: РГАЭ ф.7297, оп.38, д.1, л.88-102 (1566,117).</w:t>
      </w:r>
    </w:p>
    <w:p w14:paraId="0D47016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DD3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вышло решение СТО о строительстве Комбината № 100 и </w:t>
      </w:r>
      <w:proofErr w:type="spellStart"/>
      <w:r w:rsidRPr="004E10C1">
        <w:rPr>
          <w:rFonts w:ascii="Times New Roman" w:hAnsi="Times New Roman"/>
          <w:color w:val="000000" w:themeColor="text1"/>
          <w:sz w:val="16"/>
          <w:szCs w:val="16"/>
        </w:rPr>
        <w:t>Главхимпром</w:t>
      </w:r>
      <w:proofErr w:type="spellEnd"/>
      <w:r w:rsidRPr="004E10C1">
        <w:rPr>
          <w:rFonts w:ascii="Times New Roman" w:hAnsi="Times New Roman"/>
          <w:color w:val="000000" w:themeColor="text1"/>
          <w:sz w:val="16"/>
          <w:szCs w:val="16"/>
        </w:rPr>
        <w:t xml:space="preserve"> НКТП выдал соответствующее задание </w:t>
      </w:r>
      <w:proofErr w:type="spellStart"/>
      <w:r w:rsidRPr="004E10C1">
        <w:rPr>
          <w:rFonts w:ascii="Times New Roman" w:hAnsi="Times New Roman"/>
          <w:color w:val="000000" w:themeColor="text1"/>
          <w:sz w:val="16"/>
          <w:szCs w:val="16"/>
        </w:rPr>
        <w:t>Гипроспецхиму</w:t>
      </w:r>
      <w:proofErr w:type="spellEnd"/>
      <w:r w:rsidRPr="004E10C1">
        <w:rPr>
          <w:rFonts w:ascii="Times New Roman" w:hAnsi="Times New Roman"/>
          <w:color w:val="000000" w:themeColor="text1"/>
          <w:sz w:val="16"/>
          <w:szCs w:val="16"/>
        </w:rPr>
        <w:t xml:space="preserve"> (5484,346).</w:t>
      </w:r>
    </w:p>
    <w:p w14:paraId="4580D5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A7DE4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В.М.М. как пред. КО ответил отказом на предложение НКО К.Е.В. о закупке сверхлегкого быстроходного колесно-гусеничного танка Кристи М.1932 (из-за неудовлетворительных результатов испытаний) (3879,38).</w:t>
      </w:r>
    </w:p>
    <w:p w14:paraId="4AB015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42AB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в опытный танк БТ-2 вместо Либерти поставили дизель БД-2 ХПЗ и начались заводские испытания. Работал устойчиво, но сильно дымил, танк трясло из-за неуравновешенности двигателя (3879,40).</w:t>
      </w:r>
    </w:p>
    <w:p w14:paraId="78B84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15C59D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дизель БД-1 был установлен вместо авиамотора «Либерти» в танк БТ-2. В ходе испытаний было обнаружено большое число недоработок как в конструкции двигателя, так и в системах его питания и охлаждения. Но поскольку по основным размерам дизель БД хорошо вписывался в МТО танков БТ, ПТ-1 и Т-28, было принято решение о продолжении работ над указанным дизе</w:t>
      </w:r>
      <w:r w:rsidRPr="004E10C1">
        <w:rPr>
          <w:rFonts w:ascii="Times New Roman" w:hAnsi="Times New Roman"/>
          <w:color w:val="000000" w:themeColor="text1"/>
          <w:sz w:val="16"/>
          <w:szCs w:val="16"/>
        </w:rPr>
        <w:softHyphen/>
        <w:t>лем для доведения его до требований УММ с целью исполь</w:t>
      </w:r>
      <w:r w:rsidRPr="004E10C1">
        <w:rPr>
          <w:rFonts w:ascii="Times New Roman" w:hAnsi="Times New Roman"/>
          <w:color w:val="000000" w:themeColor="text1"/>
          <w:sz w:val="16"/>
          <w:szCs w:val="16"/>
        </w:rPr>
        <w:softHyphen/>
        <w:t xml:space="preserve">зования в указанных танках. Никаких «белых пятен» в конструкции дизель-мотора обнаружено не было, и потому все считали, что через два-три года новые серийные «пламенные сердца» найдут свое место в новых боевых машинах. По принятии системы танкостроения на 2-ю пятилетку наряду с ХПЗ разработкой дизельных двигателей занялся также ОКМО завода им. Ворошилова, а позднее —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С.М. Кирова. Здесь превалировало здравое решение о разработке «линейки» — семейства из четырех двигателей для всех тре</w:t>
      </w:r>
      <w:r w:rsidRPr="004E10C1">
        <w:rPr>
          <w:rFonts w:ascii="Times New Roman" w:hAnsi="Times New Roman"/>
          <w:color w:val="000000" w:themeColor="text1"/>
          <w:sz w:val="16"/>
          <w:szCs w:val="16"/>
        </w:rPr>
        <w:softHyphen/>
        <w:t>буемых танков массой от 10 до 50 т и в перспективе до 75 т. По опыту эксплуатации имевшихся танков это должны бы</w:t>
      </w:r>
      <w:r w:rsidRPr="004E10C1">
        <w:rPr>
          <w:rFonts w:ascii="Times New Roman" w:hAnsi="Times New Roman"/>
          <w:color w:val="000000" w:themeColor="text1"/>
          <w:sz w:val="16"/>
          <w:szCs w:val="16"/>
        </w:rPr>
        <w:softHyphen/>
        <w:t>ли быть четырехтактные дизель-моторы воздушного охлаждения мощностью от 150 до 800 л.с. Но главной проблемой дизельного двигателя был топ</w:t>
      </w:r>
      <w:r w:rsidRPr="004E10C1">
        <w:rPr>
          <w:rFonts w:ascii="Times New Roman" w:hAnsi="Times New Roman"/>
          <w:color w:val="000000" w:themeColor="text1"/>
          <w:sz w:val="16"/>
          <w:szCs w:val="16"/>
        </w:rPr>
        <w:softHyphen/>
        <w:t>ливный насос, а поскольку основные конструкционные уз</w:t>
      </w:r>
      <w:r w:rsidRPr="004E10C1">
        <w:rPr>
          <w:rFonts w:ascii="Times New Roman" w:hAnsi="Times New Roman"/>
          <w:color w:val="000000" w:themeColor="text1"/>
          <w:sz w:val="16"/>
          <w:szCs w:val="16"/>
        </w:rPr>
        <w:softHyphen/>
        <w:t xml:space="preserve">лы дизеля и </w:t>
      </w:r>
      <w:proofErr w:type="spellStart"/>
      <w:r w:rsidRPr="004E10C1">
        <w:rPr>
          <w:rFonts w:ascii="Times New Roman" w:hAnsi="Times New Roman"/>
          <w:color w:val="000000" w:themeColor="text1"/>
          <w:sz w:val="16"/>
          <w:szCs w:val="16"/>
        </w:rPr>
        <w:t>бензомотора</w:t>
      </w:r>
      <w:proofErr w:type="spellEnd"/>
      <w:r w:rsidRPr="004E10C1">
        <w:rPr>
          <w:rFonts w:ascii="Times New Roman" w:hAnsi="Times New Roman"/>
          <w:color w:val="000000" w:themeColor="text1"/>
          <w:sz w:val="16"/>
          <w:szCs w:val="16"/>
        </w:rPr>
        <w:t xml:space="preserve"> были подобны, то было принято решение о разработке в едином конструктиве как дизельного, так и бензинового двигателя. Предполагалось, что ра</w:t>
      </w:r>
      <w:r w:rsidRPr="004E10C1">
        <w:rPr>
          <w:rFonts w:ascii="Times New Roman" w:hAnsi="Times New Roman"/>
          <w:color w:val="000000" w:themeColor="text1"/>
          <w:sz w:val="16"/>
          <w:szCs w:val="16"/>
        </w:rPr>
        <w:softHyphen/>
        <w:t>боты над дизелем продлятся несколько лет, в течение кото</w:t>
      </w:r>
      <w:r w:rsidRPr="004E10C1">
        <w:rPr>
          <w:rFonts w:ascii="Times New Roman" w:hAnsi="Times New Roman"/>
          <w:color w:val="000000" w:themeColor="text1"/>
          <w:sz w:val="16"/>
          <w:szCs w:val="16"/>
        </w:rPr>
        <w:softHyphen/>
        <w:t>рых конструкцию танка можно будет отрабатывать на спе</w:t>
      </w:r>
      <w:r w:rsidRPr="004E10C1">
        <w:rPr>
          <w:rFonts w:ascii="Times New Roman" w:hAnsi="Times New Roman"/>
          <w:color w:val="000000" w:themeColor="text1"/>
          <w:sz w:val="16"/>
          <w:szCs w:val="16"/>
        </w:rPr>
        <w:softHyphen/>
        <w:t xml:space="preserve">циальном </w:t>
      </w:r>
      <w:proofErr w:type="spellStart"/>
      <w:r w:rsidRPr="004E10C1">
        <w:rPr>
          <w:rFonts w:ascii="Times New Roman" w:hAnsi="Times New Roman"/>
          <w:color w:val="000000" w:themeColor="text1"/>
          <w:sz w:val="16"/>
          <w:szCs w:val="16"/>
        </w:rPr>
        <w:t>бензомоторе</w:t>
      </w:r>
      <w:proofErr w:type="spellEnd"/>
      <w:r w:rsidRPr="004E10C1">
        <w:rPr>
          <w:rFonts w:ascii="Times New Roman" w:hAnsi="Times New Roman"/>
          <w:color w:val="000000" w:themeColor="text1"/>
          <w:sz w:val="16"/>
          <w:szCs w:val="16"/>
        </w:rPr>
        <w:t xml:space="preserve">, в создании которых у </w:t>
      </w:r>
      <w:proofErr w:type="spellStart"/>
      <w:r w:rsidRPr="004E10C1">
        <w:rPr>
          <w:rFonts w:ascii="Times New Roman" w:hAnsi="Times New Roman"/>
          <w:color w:val="000000" w:themeColor="text1"/>
          <w:sz w:val="16"/>
          <w:szCs w:val="16"/>
        </w:rPr>
        <w:t>двигателис-тов</w:t>
      </w:r>
      <w:proofErr w:type="spellEnd"/>
      <w:r w:rsidRPr="004E10C1">
        <w:rPr>
          <w:rFonts w:ascii="Times New Roman" w:hAnsi="Times New Roman"/>
          <w:color w:val="000000" w:themeColor="text1"/>
          <w:sz w:val="16"/>
          <w:szCs w:val="16"/>
        </w:rPr>
        <w:t xml:space="preserve"> уже был определенный опыт. Таким образом, в 1933 г. для будущего Т-26А началась разработка </w:t>
      </w:r>
      <w:r w:rsidRPr="004E10C1">
        <w:rPr>
          <w:rFonts w:ascii="Times New Roman" w:hAnsi="Times New Roman"/>
          <w:color w:val="000000" w:themeColor="text1"/>
          <w:sz w:val="16"/>
          <w:szCs w:val="16"/>
        </w:rPr>
        <w:lastRenderedPageBreak/>
        <w:t xml:space="preserve">дизельного ДМТ-4 (ДТ-4) и карбюраторного МТ-4 мощностью 200 л.с. (180-210 л.с.), а для Т-28А -дизельного ДМТ-1 и карбюраторного МТ-1 мощностью 500 л.с. (480-520 л.с.). Однако </w:t>
      </w:r>
      <w:proofErr w:type="spellStart"/>
      <w:r w:rsidRPr="004E10C1">
        <w:rPr>
          <w:rFonts w:ascii="Times New Roman" w:hAnsi="Times New Roman"/>
          <w:color w:val="000000" w:themeColor="text1"/>
          <w:sz w:val="16"/>
          <w:szCs w:val="16"/>
        </w:rPr>
        <w:t>дизельмотор</w:t>
      </w:r>
      <w:proofErr w:type="spellEnd"/>
      <w:r w:rsidRPr="004E10C1">
        <w:rPr>
          <w:rFonts w:ascii="Times New Roman" w:hAnsi="Times New Roman"/>
          <w:color w:val="000000" w:themeColor="text1"/>
          <w:sz w:val="16"/>
          <w:szCs w:val="16"/>
        </w:rPr>
        <w:t xml:space="preserve"> стал для СССР того времени хай-теком такого порядка, что казался не под силу нашей про</w:t>
      </w:r>
      <w:r w:rsidRPr="004E10C1">
        <w:rPr>
          <w:rFonts w:ascii="Times New Roman" w:hAnsi="Times New Roman"/>
          <w:color w:val="000000" w:themeColor="text1"/>
          <w:sz w:val="16"/>
          <w:szCs w:val="16"/>
        </w:rPr>
        <w:softHyphen/>
        <w:t>мышленности. Практически ни один дизельный двигатель, отработанный в одном экземпляре, в течение 1933-1938 гг. так и не был освоен даже в самой малой серии (10733,289).</w:t>
      </w:r>
    </w:p>
    <w:p w14:paraId="5EEE762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83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начались пробные пробеги первого советского танка с дизель-мотором - БТ-5 с БД-2. Они проводились на заводском дворе: "сырой" двигатель не позволял вывезти машину на полигон, и каждый пробег оканчивался возвращением в заводской цех. Дизель в танке работал устойчиво, но сильно дымил и вибрировал по причине неуравновешенности, что вызывало у танкистов, помимо неприятных ощущений, трудности с управлением. По результатам стендовых испытаний и обкатки начали разработку улучшенной конструкции, которая должна была пойти в серию в качестве установочной. Для повышения коэффициента наполнения цилиндров и достижения заданной мощности перешли на </w:t>
      </w:r>
      <w:proofErr w:type="spellStart"/>
      <w:r w:rsidRPr="004E10C1">
        <w:rPr>
          <w:rFonts w:ascii="Times New Roman" w:hAnsi="Times New Roman"/>
          <w:color w:val="000000" w:themeColor="text1"/>
          <w:sz w:val="16"/>
          <w:szCs w:val="16"/>
        </w:rPr>
        <w:t>четырехклапанную</w:t>
      </w:r>
      <w:proofErr w:type="spellEnd"/>
      <w:r w:rsidRPr="004E10C1">
        <w:rPr>
          <w:rFonts w:ascii="Times New Roman" w:hAnsi="Times New Roman"/>
          <w:color w:val="000000" w:themeColor="text1"/>
          <w:sz w:val="16"/>
          <w:szCs w:val="16"/>
        </w:rPr>
        <w:t xml:space="preserve"> систему, установив по два впускных и выпускных клапана на каждом цилиндре. Всего с апреля 1933 г. по октябрь 1934 г. в конструкцию дизеля внесли 1150 изменений. На этом этапе к работе над БД-2 подключился молодой конструктор Иван Яковлевич </w:t>
      </w:r>
      <w:proofErr w:type="spellStart"/>
      <w:r w:rsidRPr="004E10C1">
        <w:rPr>
          <w:rFonts w:ascii="Times New Roman" w:hAnsi="Times New Roman"/>
          <w:color w:val="000000" w:themeColor="text1"/>
          <w:sz w:val="16"/>
          <w:szCs w:val="16"/>
        </w:rPr>
        <w:t>Трашутин</w:t>
      </w:r>
      <w:proofErr w:type="spellEnd"/>
      <w:r w:rsidRPr="004E10C1">
        <w:rPr>
          <w:rFonts w:ascii="Times New Roman" w:hAnsi="Times New Roman"/>
          <w:color w:val="000000" w:themeColor="text1"/>
          <w:sz w:val="16"/>
          <w:szCs w:val="16"/>
        </w:rPr>
        <w:t xml:space="preserve"> (будущий главный конструктор Кировского завода). Он вернулся из учебной командировки в США, куда был направлен для освоения "современных методов расчета узлов и деталей ДВС". За время пребывания в Массачусетском технологическом институте он защитил диссертацию, получив ученую степень магистра (9021).</w:t>
      </w:r>
    </w:p>
    <w:p w14:paraId="2F559E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2A662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w:t>
      </w:r>
      <w:proofErr w:type="spellStart"/>
      <w:r w:rsidRPr="004E10C1">
        <w:rPr>
          <w:rFonts w:ascii="Times New Roman" w:hAnsi="Times New Roman"/>
          <w:color w:val="000000" w:themeColor="text1"/>
          <w:sz w:val="16"/>
          <w:szCs w:val="16"/>
        </w:rPr>
        <w:t>пробеговые</w:t>
      </w:r>
      <w:proofErr w:type="spellEnd"/>
      <w:r w:rsidRPr="004E10C1">
        <w:rPr>
          <w:rFonts w:ascii="Times New Roman" w:hAnsi="Times New Roman"/>
          <w:color w:val="000000" w:themeColor="text1"/>
          <w:sz w:val="16"/>
          <w:szCs w:val="16"/>
        </w:rPr>
        <w:t xml:space="preserve">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w:t>
      </w:r>
      <w:proofErr w:type="spellStart"/>
      <w:r w:rsidRPr="004E10C1">
        <w:rPr>
          <w:rFonts w:ascii="Times New Roman" w:hAnsi="Times New Roman"/>
          <w:color w:val="000000" w:themeColor="text1"/>
          <w:sz w:val="16"/>
          <w:szCs w:val="16"/>
        </w:rPr>
        <w:t>Трашутин</w:t>
      </w:r>
      <w:proofErr w:type="spellEnd"/>
      <w:r w:rsidRPr="004E10C1">
        <w:rPr>
          <w:rFonts w:ascii="Times New Roman" w:hAnsi="Times New Roman"/>
          <w:color w:val="000000" w:themeColor="text1"/>
          <w:sz w:val="16"/>
          <w:szCs w:val="16"/>
        </w:rPr>
        <w:t xml:space="preserve">,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4425B4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57E67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Пробные </w:t>
      </w:r>
      <w:proofErr w:type="spellStart"/>
      <w:r w:rsidRPr="004E10C1">
        <w:rPr>
          <w:rFonts w:ascii="Times New Roman" w:hAnsi="Times New Roman"/>
          <w:color w:val="000000" w:themeColor="text1"/>
          <w:sz w:val="16"/>
          <w:szCs w:val="16"/>
        </w:rPr>
        <w:t>пробеговые</w:t>
      </w:r>
      <w:proofErr w:type="spellEnd"/>
      <w:r w:rsidRPr="004E10C1">
        <w:rPr>
          <w:rFonts w:ascii="Times New Roman" w:hAnsi="Times New Roman"/>
          <w:color w:val="000000" w:themeColor="text1"/>
          <w:sz w:val="16"/>
          <w:szCs w:val="16"/>
        </w:rPr>
        <w:t xml:space="preserve"> испытания танка с новым двигателем по территории завода были «первыми шагами» нового типа танкового двигателя - дизель-мотора. </w:t>
      </w:r>
    </w:p>
    <w:p w14:paraId="0D5AAC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A9E9E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25C7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в Спецотделе НАТИ на базе двухбашенного Т-26 был разработан новый проект танка подводного хождения. В июне 1934 опытный образец прошел испытания и был отправлен на доработку на склад № 37 (9527,230).</w:t>
      </w:r>
    </w:p>
    <w:p w14:paraId="5E6781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D30BC3" w14:textId="77777777" w:rsidR="000723F3" w:rsidRPr="004E10C1" w:rsidRDefault="000723F3" w:rsidP="004E10C1">
      <w:pPr>
        <w:pStyle w:val="ae"/>
        <w:shd w:val="clear" w:color="auto" w:fill="FFFFFF"/>
        <w:spacing w:before="0" w:after="0"/>
        <w:jc w:val="both"/>
        <w:rPr>
          <w:color w:val="000000" w:themeColor="text1"/>
          <w:sz w:val="16"/>
          <w:szCs w:val="16"/>
        </w:rPr>
      </w:pPr>
      <w:r w:rsidRPr="004E10C1">
        <w:rPr>
          <w:color w:val="000000" w:themeColor="text1"/>
          <w:sz w:val="16"/>
          <w:szCs w:val="16"/>
        </w:rPr>
        <w:t>С ноября 1933 года к работе по теме Т-29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E10C1">
        <w:rPr>
          <w:iCs/>
          <w:color w:val="000000" w:themeColor="text1"/>
          <w:sz w:val="16"/>
          <w:szCs w:val="16"/>
        </w:rPr>
        <w:t xml:space="preserve"> (17708).</w:t>
      </w:r>
    </w:p>
    <w:p w14:paraId="12771A13"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7E3003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на заводе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proofErr w:type="spellStart"/>
      <w:r w:rsidRPr="004E10C1">
        <w:rPr>
          <w:rFonts w:ascii="Times New Roman" w:hAnsi="Times New Roman"/>
          <w:color w:val="000000" w:themeColor="text1"/>
          <w:sz w:val="16"/>
          <w:szCs w:val="16"/>
        </w:rPr>
        <w:t>Минтрансмаша</w:t>
      </w:r>
      <w:proofErr w:type="spellEnd"/>
      <w:r w:rsidRPr="004E10C1">
        <w:rPr>
          <w:rFonts w:ascii="Times New Roman" w:hAnsi="Times New Roman"/>
          <w:color w:val="000000" w:themeColor="text1"/>
          <w:sz w:val="16"/>
          <w:szCs w:val="16"/>
        </w:rPr>
        <w:t>, ПО «УВЗ» им. Ф.Э. Дзержинского», ФГУП «ПО «УВЗ им. Ф.Э. Дзержинского» ФАП, ОАО «Научно-производственная корпорация (НПК) «УВЗ» / г. Харьков п/я 61 «</w:t>
      </w:r>
      <w:proofErr w:type="spellStart"/>
      <w:r w:rsidRPr="004E10C1">
        <w:rPr>
          <w:rFonts w:ascii="Times New Roman" w:hAnsi="Times New Roman"/>
          <w:color w:val="000000" w:themeColor="text1"/>
          <w:sz w:val="16"/>
          <w:szCs w:val="16"/>
        </w:rPr>
        <w:t>Коминтернзавод</w:t>
      </w:r>
      <w:proofErr w:type="spellEnd"/>
      <w:r w:rsidRPr="004E10C1">
        <w:rPr>
          <w:rFonts w:ascii="Times New Roman" w:hAnsi="Times New Roman"/>
          <w:color w:val="000000" w:themeColor="text1"/>
          <w:sz w:val="16"/>
          <w:szCs w:val="16"/>
        </w:rPr>
        <w:t>» (1938 г.);  г. Нижний Тагил/ /622007(51) был собран первый Т-35А. Пост. Главного Военного Совета СССР о 8.06.1939 г. производство Т-35 было прекращено (11982).</w:t>
      </w:r>
    </w:p>
    <w:p w14:paraId="12FF38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41D9A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задание на проектирование зенитной САУ на шасси танка Т-26 получил конструкторский отдел самоходной артиллерии завода № 185. Даже предваритель</w:t>
      </w:r>
      <w:r w:rsidRPr="004E10C1">
        <w:rPr>
          <w:rFonts w:ascii="Times New Roman" w:hAnsi="Times New Roman"/>
          <w:color w:val="000000" w:themeColor="text1"/>
          <w:sz w:val="16"/>
          <w:szCs w:val="16"/>
        </w:rPr>
        <w:softHyphen/>
        <w:t>ные прикидки показали, что шасси необходимо удлинять. Но тем не менее до февраля 1934 г. ГАУ и УММ не соглаша</w:t>
      </w:r>
      <w:r w:rsidRPr="004E10C1">
        <w:rPr>
          <w:rFonts w:ascii="Times New Roman" w:hAnsi="Times New Roman"/>
          <w:color w:val="000000" w:themeColor="text1"/>
          <w:sz w:val="16"/>
          <w:szCs w:val="16"/>
        </w:rPr>
        <w:softHyphen/>
        <w:t>лись с проведением переделок ходовой части танка Т-26.</w:t>
      </w:r>
    </w:p>
    <w:p w14:paraId="5EC7D8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1934 г. проект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4E10C1">
        <w:rPr>
          <w:rFonts w:ascii="Times New Roman" w:hAnsi="Times New Roman"/>
          <w:color w:val="000000" w:themeColor="text1"/>
          <w:sz w:val="16"/>
          <w:szCs w:val="16"/>
        </w:rPr>
        <w:softHyphen/>
        <w:t>нию удлиненного шасси Т-26 для самоходной артиллерии.</w:t>
      </w:r>
    </w:p>
    <w:p w14:paraId="33DACA8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Руководитель проекта шасси С.А. Гинзбург предложил рас</w:t>
      </w:r>
      <w:r w:rsidRPr="004E10C1">
        <w:rPr>
          <w:rFonts w:ascii="Times New Roman" w:hAnsi="Times New Roman"/>
          <w:color w:val="000000" w:themeColor="text1"/>
          <w:sz w:val="16"/>
          <w:szCs w:val="16"/>
        </w:rPr>
        <w:softHyphen/>
        <w:t>смотреть данное шасси не только как носитель 76,2-мм зе</w:t>
      </w:r>
      <w:r w:rsidRPr="004E10C1">
        <w:rPr>
          <w:rFonts w:ascii="Times New Roman" w:hAnsi="Times New Roman"/>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B9783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Компоновкой зенитной САУ занимался Л. Троянов под общим руководством П.Н.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Машина представля</w:t>
      </w:r>
      <w:r w:rsidRPr="004E10C1">
        <w:rPr>
          <w:rFonts w:ascii="Times New Roman" w:hAnsi="Times New Roman"/>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4E10C1">
        <w:rPr>
          <w:rFonts w:ascii="Times New Roman" w:hAnsi="Times New Roman"/>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4E10C1">
        <w:rPr>
          <w:rFonts w:ascii="Times New Roman" w:hAnsi="Times New Roman"/>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2EA5D17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ходовую часть Т-26 было добавлено по одному опор</w:t>
      </w:r>
      <w:r w:rsidRPr="004E10C1">
        <w:rPr>
          <w:rFonts w:ascii="Times New Roman" w:hAnsi="Times New Roman"/>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4E10C1">
        <w:rPr>
          <w:rFonts w:ascii="Times New Roman" w:hAnsi="Times New Roman"/>
          <w:color w:val="000000" w:themeColor="text1"/>
          <w:sz w:val="16"/>
          <w:szCs w:val="16"/>
        </w:rPr>
        <w:softHyphen/>
        <w:t>дравлический выключатель, разгружавший рессоры и пере</w:t>
      </w:r>
      <w:r w:rsidRPr="004E10C1">
        <w:rPr>
          <w:rFonts w:ascii="Times New Roman" w:hAnsi="Times New Roman"/>
          <w:color w:val="000000" w:themeColor="text1"/>
          <w:sz w:val="16"/>
          <w:szCs w:val="16"/>
        </w:rPr>
        <w:softHyphen/>
        <w:t>дававший нагрузку непосредственно на опорные катки.</w:t>
      </w:r>
    </w:p>
    <w:p w14:paraId="2A607F3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боков машины на петлях крепились откидные борта из 6-мм брони, защищавшие экипаж от обстрела во время мар</w:t>
      </w:r>
      <w:r w:rsidRPr="004E10C1">
        <w:rPr>
          <w:rFonts w:ascii="Times New Roman" w:hAnsi="Times New Roman"/>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4E10C1">
        <w:rPr>
          <w:rFonts w:ascii="Times New Roman" w:hAnsi="Times New Roman"/>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52FC5B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самоходной установки, получившей индекс СУ-6, в боевом положении составляла 11,1 т, максимальная ско</w:t>
      </w:r>
      <w:r w:rsidRPr="004E10C1">
        <w:rPr>
          <w:rFonts w:ascii="Times New Roman" w:hAnsi="Times New Roman"/>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4E10C1">
        <w:rPr>
          <w:rFonts w:ascii="Times New Roman" w:hAnsi="Times New Roman"/>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365EBC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A3508" w14:textId="77777777" w:rsidR="001C5008" w:rsidRPr="004E10C1" w:rsidRDefault="001C50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Проведенные в ноябре 1933 года испытания бронедрезины, которой к этому времени присвоили новый индекс ДТ-45 (дрезина тяжелая с 45-мм пушкой, хотя иногда в документах встречается и старое обозначение Д-37), показали хорошие результаты. Правда, отмечалась теснота корпуса, затруднявшая работу экипажа, плохая вентиляция, особенно при стрельбе из орудия, а также частый перегрев двигателя из-за недостаточного охлаждения. Несмотря на недостатки, в конце 1933 года УММ РККА рассматривало вопрос об организации серийного производства ДТ-45, но вскоре от этой идеи отказались, и она осталась в единственном экземпляре. Она использовалась в отдельном полку бронепоездов для учебных целей до середины 1938 года (18626).</w:t>
      </w:r>
    </w:p>
    <w:p w14:paraId="4A516679" w14:textId="77777777" w:rsidR="001C5008" w:rsidRPr="004E10C1" w:rsidRDefault="001C5008" w:rsidP="004E10C1">
      <w:pPr>
        <w:spacing w:after="0" w:line="240" w:lineRule="auto"/>
        <w:jc w:val="both"/>
        <w:rPr>
          <w:rFonts w:ascii="Times New Roman" w:hAnsi="Times New Roman"/>
          <w:color w:val="000000" w:themeColor="text1"/>
          <w:sz w:val="16"/>
          <w:szCs w:val="16"/>
        </w:rPr>
      </w:pPr>
    </w:p>
    <w:p w14:paraId="7848ED57"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прошли испытания бронедрезины ДТ-45 (дрезина тяжелая с 45-мм пушкой), которые дали неплохие результаты, хотя и не обошлось без замечаний — плохая вентиляция, особенно во время стрельбы из орудия, частый перегрев двигателя. Рассматривался вопрос об организации серийного производства Д-45, но в результате от этого отказались. Дело в том, что к этому времени в СССР было налажено производство железнодорожных моторных дрезин серии «У», а также мотовозов серии «М» (в СССР «слабосильные и легкие локомотивы» с двигателем внутреннего сгорания мощностью менее 300 л. с. называли мотовозами). Естественно, что бронедрезины на уже освоенной промышленностью базе выпускать было гораздо дешевле и проще (22743).</w:t>
      </w:r>
    </w:p>
    <w:p w14:paraId="20C62489"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2FD4FF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на ЯГАЗ изготовлены, собраны и испытаны два образца опытного дизельного двигателя с непосредственным впрыском топлива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мощностью 87 л.с. Изготовлены шасси для троллейбусов ЛК-1, выпускаемых в г. Москве. ЯГАЗ №3 входит в подчинение Главного управления тракторной и автомобильной промышленности (ГУТАП) Народного комиссариата тяжелой промышленности (11246).</w:t>
      </w:r>
    </w:p>
    <w:p w14:paraId="1958FA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EBE90E0"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на Ярославском автозаводе изготовили первые два опытных двигателя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Это были шестицилиндровые четырехтактные дизели рабочим объемом 9,96 л, развивающие мощность 90 л.с. при 1600 мин-1. Они имели алюминиевые блоки с вставными стальными гильзами и чугунные головки, алюминиевые крышки головок и масляные магистрали в виде подвешенных внутри картера труб (21328).</w:t>
      </w:r>
    </w:p>
    <w:p w14:paraId="6FC8E1CD"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088B5C34"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на Ярославском автозаводе изго</w:t>
      </w:r>
      <w:r w:rsidRPr="004E10C1">
        <w:rPr>
          <w:rFonts w:ascii="Times New Roman" w:hAnsi="Times New Roman"/>
          <w:color w:val="000000" w:themeColor="text1"/>
          <w:sz w:val="16"/>
          <w:szCs w:val="16"/>
        </w:rPr>
        <w:softHyphen/>
        <w:t xml:space="preserve">товлены два опытных двигателя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xml:space="preserve"> конструк</w:t>
      </w:r>
      <w:r w:rsidRPr="004E10C1">
        <w:rPr>
          <w:rFonts w:ascii="Times New Roman" w:hAnsi="Times New Roman"/>
          <w:color w:val="000000" w:themeColor="text1"/>
          <w:sz w:val="16"/>
          <w:szCs w:val="16"/>
        </w:rPr>
        <w:softHyphen/>
        <w:t xml:space="preserve">ции Н.Р. </w:t>
      </w:r>
      <w:proofErr w:type="spellStart"/>
      <w:r w:rsidRPr="004E10C1">
        <w:rPr>
          <w:rFonts w:ascii="Times New Roman" w:hAnsi="Times New Roman"/>
          <w:color w:val="000000" w:themeColor="text1"/>
          <w:sz w:val="16"/>
          <w:szCs w:val="16"/>
        </w:rPr>
        <w:t>Брилинга</w:t>
      </w:r>
      <w:proofErr w:type="spellEnd"/>
      <w:r w:rsidRPr="004E10C1">
        <w:rPr>
          <w:rFonts w:ascii="Times New Roman" w:hAnsi="Times New Roman"/>
          <w:color w:val="000000" w:themeColor="text1"/>
          <w:sz w:val="16"/>
          <w:szCs w:val="16"/>
        </w:rPr>
        <w:t>. Это были шестицилиндровые 4-тактные дизели литражом 9,96 л, развивающие 90 л.с. при 1600 об./мин. Они имели алюминиевые блоки со вставными стальными гильзами и чугун</w:t>
      </w:r>
      <w:r w:rsidRPr="004E10C1">
        <w:rPr>
          <w:rFonts w:ascii="Times New Roman" w:hAnsi="Times New Roman"/>
          <w:color w:val="000000" w:themeColor="text1"/>
          <w:sz w:val="16"/>
          <w:szCs w:val="16"/>
        </w:rPr>
        <w:softHyphen/>
        <w:t>ные головки, алюминиевые крышки головок и масля</w:t>
      </w:r>
      <w:r w:rsidRPr="004E10C1">
        <w:rPr>
          <w:rFonts w:ascii="Times New Roman" w:hAnsi="Times New Roman"/>
          <w:color w:val="000000" w:themeColor="text1"/>
          <w:sz w:val="16"/>
          <w:szCs w:val="16"/>
        </w:rPr>
        <w:softHyphen/>
        <w:t>ные магистрали в виде подвешенных внутри карте</w:t>
      </w:r>
      <w:r w:rsidRPr="004E10C1">
        <w:rPr>
          <w:rFonts w:ascii="Times New Roman" w:hAnsi="Times New Roman"/>
          <w:color w:val="000000" w:themeColor="text1"/>
          <w:sz w:val="16"/>
          <w:szCs w:val="16"/>
        </w:rPr>
        <w:softHyphen/>
        <w:t>ра труб.</w:t>
      </w:r>
    </w:p>
    <w:p w14:paraId="655CEB90" w14:textId="77777777" w:rsidR="008B6A65" w:rsidRPr="004E10C1" w:rsidRDefault="008B6A6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Два первых собранных дизеля </w:t>
      </w:r>
      <w:proofErr w:type="spellStart"/>
      <w:r w:rsidRPr="004E10C1">
        <w:rPr>
          <w:rFonts w:ascii="Times New Roman" w:hAnsi="Times New Roman"/>
          <w:color w:val="000000" w:themeColor="text1"/>
          <w:sz w:val="16"/>
          <w:szCs w:val="16"/>
        </w:rPr>
        <w:t>Коджу</w:t>
      </w:r>
      <w:proofErr w:type="spellEnd"/>
      <w:r w:rsidRPr="004E10C1">
        <w:rPr>
          <w:rFonts w:ascii="Times New Roman" w:hAnsi="Times New Roman"/>
          <w:color w:val="000000" w:themeColor="text1"/>
          <w:sz w:val="16"/>
          <w:szCs w:val="16"/>
        </w:rPr>
        <w:t xml:space="preserve"> устано</w:t>
      </w:r>
      <w:r w:rsidRPr="004E10C1">
        <w:rPr>
          <w:rFonts w:ascii="Times New Roman" w:hAnsi="Times New Roman"/>
          <w:color w:val="000000" w:themeColor="text1"/>
          <w:sz w:val="16"/>
          <w:szCs w:val="16"/>
        </w:rPr>
        <w:softHyphen/>
        <w:t>вили на грузовые автомобили Я-5. 9 ноября первый автомобиль вышел из ворот завода. Он имел две до</w:t>
      </w:r>
      <w:r w:rsidRPr="004E10C1">
        <w:rPr>
          <w:rFonts w:ascii="Times New Roman" w:hAnsi="Times New Roman"/>
          <w:color w:val="000000" w:themeColor="text1"/>
          <w:sz w:val="16"/>
          <w:szCs w:val="16"/>
        </w:rPr>
        <w:softHyphen/>
        <w:t>полнительные фары на кабине и светящуюся над</w:t>
      </w:r>
      <w:r w:rsidRPr="004E10C1">
        <w:rPr>
          <w:rFonts w:ascii="Times New Roman" w:hAnsi="Times New Roman"/>
          <w:color w:val="000000" w:themeColor="text1"/>
          <w:sz w:val="16"/>
          <w:szCs w:val="16"/>
        </w:rPr>
        <w:softHyphen/>
        <w:t>пись «ЯГАЗ-дизель»  (22518).</w:t>
      </w:r>
    </w:p>
    <w:p w14:paraId="38C5E7C0" w14:textId="77777777" w:rsidR="008B6A65" w:rsidRPr="004E10C1" w:rsidRDefault="008B6A65" w:rsidP="004E10C1">
      <w:pPr>
        <w:spacing w:after="0" w:line="240" w:lineRule="auto"/>
        <w:jc w:val="both"/>
        <w:rPr>
          <w:rFonts w:ascii="Times New Roman" w:hAnsi="Times New Roman"/>
          <w:color w:val="000000" w:themeColor="text1"/>
          <w:sz w:val="16"/>
          <w:szCs w:val="16"/>
        </w:rPr>
      </w:pPr>
    </w:p>
    <w:p w14:paraId="0593C52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на за</w:t>
      </w:r>
      <w:r w:rsidRPr="004E10C1">
        <w:rPr>
          <w:rFonts w:ascii="Times New Roman" w:hAnsi="Times New Roman"/>
          <w:color w:val="000000" w:themeColor="text1"/>
          <w:sz w:val="16"/>
          <w:szCs w:val="16"/>
        </w:rPr>
        <w:softHyphen/>
        <w:t>воде им. Марти в Ленинграде пару опытных двигателей ГМ-34 уста</w:t>
      </w:r>
      <w:r w:rsidRPr="004E10C1">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 правого. 5 декабря катер при</w:t>
      </w:r>
      <w:r w:rsidRPr="004E10C1">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E10C1">
        <w:rPr>
          <w:rFonts w:ascii="Times New Roman" w:hAnsi="Times New Roman"/>
          <w:color w:val="000000" w:themeColor="text1"/>
          <w:sz w:val="16"/>
          <w:szCs w:val="16"/>
        </w:rPr>
        <w:softHyphen/>
        <w:t>рийно, к 1 июля изготовили 21 ка</w:t>
      </w:r>
      <w:r w:rsidRPr="004E10C1">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E10C1">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E10C1">
        <w:rPr>
          <w:rFonts w:ascii="Times New Roman" w:hAnsi="Times New Roman"/>
          <w:color w:val="000000" w:themeColor="text1"/>
          <w:sz w:val="16"/>
          <w:szCs w:val="16"/>
        </w:rPr>
        <w:softHyphen/>
        <w:t>вался параллельно с авиационным. Так, ГМ-34Ф имел коренные вклады</w:t>
      </w:r>
      <w:r w:rsidRPr="004E10C1">
        <w:rPr>
          <w:rFonts w:ascii="Times New Roman" w:hAnsi="Times New Roman"/>
          <w:color w:val="000000" w:themeColor="text1"/>
          <w:sz w:val="16"/>
          <w:szCs w:val="16"/>
        </w:rPr>
        <w:softHyphen/>
        <w:t>ши из бронзы, коленчатый вал, го</w:t>
      </w:r>
      <w:r w:rsidRPr="004E10C1">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E10C1">
        <w:rPr>
          <w:rFonts w:ascii="Times New Roman" w:hAnsi="Times New Roman"/>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4E10C1">
        <w:rPr>
          <w:rFonts w:ascii="Times New Roman" w:hAnsi="Times New Roman"/>
          <w:color w:val="000000" w:themeColor="text1"/>
          <w:sz w:val="16"/>
          <w:szCs w:val="16"/>
        </w:rPr>
        <w:t>бензи</w:t>
      </w:r>
      <w:proofErr w:type="spellEnd"/>
      <w:r w:rsidRPr="004E10C1">
        <w:rPr>
          <w:rFonts w:ascii="Times New Roman" w:hAnsi="Times New Roman"/>
          <w:color w:val="000000" w:themeColor="text1"/>
          <w:sz w:val="16"/>
          <w:szCs w:val="16"/>
        </w:rPr>
        <w:t>-но-спиртовой смеси. Но очень сомни</w:t>
      </w:r>
      <w:r w:rsidRPr="004E10C1">
        <w:rPr>
          <w:rFonts w:ascii="Times New Roman" w:hAnsi="Times New Roman"/>
          <w:color w:val="000000" w:themeColor="text1"/>
          <w:sz w:val="16"/>
          <w:szCs w:val="16"/>
        </w:rPr>
        <w:softHyphen/>
        <w:t>тельно, чтобы эта смесь использова</w:t>
      </w:r>
      <w:r w:rsidRPr="004E10C1">
        <w:rPr>
          <w:rFonts w:ascii="Times New Roman" w:hAnsi="Times New Roman"/>
          <w:color w:val="000000" w:themeColor="text1"/>
          <w:sz w:val="16"/>
          <w:szCs w:val="16"/>
        </w:rPr>
        <w:softHyphen/>
        <w:t>лась для серий-</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двигателей на флотах. Первые два ГМ-34Ф выпус</w:t>
      </w:r>
      <w:r w:rsidRPr="004E10C1">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E10C1">
        <w:rPr>
          <w:rFonts w:ascii="Times New Roman" w:hAnsi="Times New Roman"/>
          <w:color w:val="000000" w:themeColor="text1"/>
          <w:sz w:val="16"/>
          <w:szCs w:val="16"/>
        </w:rPr>
        <w:softHyphen/>
        <w:t>вершенствованной маслосистемой. Степень сжатия у него опять понизи</w:t>
      </w:r>
      <w:r w:rsidRPr="004E10C1">
        <w:rPr>
          <w:rFonts w:ascii="Times New Roman" w:hAnsi="Times New Roman"/>
          <w:color w:val="000000" w:themeColor="text1"/>
          <w:sz w:val="16"/>
          <w:szCs w:val="16"/>
        </w:rPr>
        <w:softHyphen/>
        <w:t>ли до 6,0, чтобы использовать низ</w:t>
      </w:r>
      <w:r w:rsidRPr="004E10C1">
        <w:rPr>
          <w:rFonts w:ascii="Times New Roman" w:hAnsi="Times New Roman"/>
          <w:color w:val="000000" w:themeColor="text1"/>
          <w:sz w:val="16"/>
          <w:szCs w:val="16"/>
        </w:rPr>
        <w:softHyphen/>
        <w:t>кокачественное топливо, но мощ</w:t>
      </w:r>
      <w:r w:rsidRPr="004E10C1">
        <w:rPr>
          <w:rFonts w:ascii="Times New Roman" w:hAnsi="Times New Roman"/>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4E10C1">
        <w:rPr>
          <w:rFonts w:ascii="Times New Roman" w:hAnsi="Times New Roman"/>
          <w:color w:val="000000" w:themeColor="text1"/>
          <w:sz w:val="16"/>
          <w:szCs w:val="16"/>
        </w:rPr>
        <w:t>дефорсированный</w:t>
      </w:r>
      <w:proofErr w:type="spellEnd"/>
      <w:r w:rsidRPr="004E10C1">
        <w:rPr>
          <w:rFonts w:ascii="Times New Roman" w:hAnsi="Times New Roman"/>
          <w:color w:val="000000" w:themeColor="text1"/>
          <w:sz w:val="16"/>
          <w:szCs w:val="16"/>
        </w:rPr>
        <w:t xml:space="preserve"> мотор ГМ-34БП для речных броне</w:t>
      </w:r>
      <w:r w:rsidRPr="004E10C1">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E10C1">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E10C1">
        <w:rPr>
          <w:rFonts w:ascii="Times New Roman" w:hAnsi="Times New Roman"/>
          <w:color w:val="000000" w:themeColor="text1"/>
          <w:sz w:val="16"/>
          <w:szCs w:val="16"/>
        </w:rPr>
        <w:softHyphen/>
        <w:t>тью 850 л.с. для танков с изменен</w:t>
      </w:r>
      <w:r w:rsidRPr="004E10C1">
        <w:rPr>
          <w:rFonts w:ascii="Times New Roman" w:hAnsi="Times New Roman"/>
          <w:color w:val="000000" w:themeColor="text1"/>
          <w:sz w:val="16"/>
          <w:szCs w:val="16"/>
        </w:rPr>
        <w:softHyphen/>
        <w:t>ной системой охлаждения, вентиля</w:t>
      </w:r>
      <w:r w:rsidRPr="004E10C1">
        <w:rPr>
          <w:rFonts w:ascii="Times New Roman" w:hAnsi="Times New Roman"/>
          <w:color w:val="000000" w:themeColor="text1"/>
          <w:sz w:val="16"/>
          <w:szCs w:val="16"/>
        </w:rPr>
        <w:softHyphen/>
        <w:t xml:space="preserve">тором принудительного обдува. Он имел электростартер вместо </w:t>
      </w:r>
      <w:proofErr w:type="spellStart"/>
      <w:r w:rsidRPr="004E10C1">
        <w:rPr>
          <w:rFonts w:ascii="Times New Roman" w:hAnsi="Times New Roman"/>
          <w:color w:val="000000" w:themeColor="text1"/>
          <w:sz w:val="16"/>
          <w:szCs w:val="16"/>
        </w:rPr>
        <w:t>пневмопуска</w:t>
      </w:r>
      <w:proofErr w:type="spellEnd"/>
      <w:r w:rsidRPr="004E10C1">
        <w:rPr>
          <w:rFonts w:ascii="Times New Roman" w:hAnsi="Times New Roman"/>
          <w:color w:val="000000" w:themeColor="text1"/>
          <w:sz w:val="16"/>
          <w:szCs w:val="16"/>
        </w:rPr>
        <w:t>. ГМ-34БТ выпустили ма</w:t>
      </w:r>
      <w:r w:rsidRPr="004E10C1">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E10C1">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E10C1">
        <w:rPr>
          <w:rFonts w:ascii="Times New Roman" w:hAnsi="Times New Roman"/>
          <w:color w:val="000000" w:themeColor="text1"/>
          <w:sz w:val="16"/>
          <w:szCs w:val="16"/>
        </w:rPr>
        <w:softHyphen/>
        <w:t>моходном орудии СУ-100у («Игрек», 1940 г.), применяв</w:t>
      </w:r>
      <w:r w:rsidRPr="004E10C1">
        <w:rPr>
          <w:rFonts w:ascii="Times New Roman" w:hAnsi="Times New Roman"/>
          <w:color w:val="000000" w:themeColor="text1"/>
          <w:sz w:val="16"/>
          <w:szCs w:val="16"/>
        </w:rPr>
        <w:softHyphen/>
        <w:t>шемся в боях под Москвой зимой 1941 г. (11848).</w:t>
      </w:r>
    </w:p>
    <w:p w14:paraId="10FE90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E495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года на заводе им. Серго Орджоникидзе была закончена разработка и начались испытания радиостанции. Таким образом, к 1935 году были созданы все необходимые условия для крупносерийного выпуска первого в стране современного, массового и недорого радиоприемника "СИ-235". Этот приемник без преувеличения можно назвать </w:t>
      </w:r>
      <w:proofErr w:type="spellStart"/>
      <w:r w:rsidRPr="004E10C1">
        <w:rPr>
          <w:rFonts w:ascii="Times New Roman" w:hAnsi="Times New Roman"/>
          <w:color w:val="000000" w:themeColor="text1"/>
          <w:sz w:val="16"/>
          <w:szCs w:val="16"/>
        </w:rPr>
        <w:t>назвать</w:t>
      </w:r>
      <w:proofErr w:type="spellEnd"/>
      <w:r w:rsidRPr="004E10C1">
        <w:rPr>
          <w:rFonts w:ascii="Times New Roman" w:hAnsi="Times New Roman"/>
          <w:color w:val="000000" w:themeColor="text1"/>
          <w:sz w:val="16"/>
          <w:szCs w:val="16"/>
        </w:rPr>
        <w:t xml:space="preserve"> одной из главных вех на пути массовой радиофикации нашей страны. Собранный по схеме прямого усиления на очень современных по тем временам экранированных радиолампах, он имел целый ряд совершенно оригинальных технических, схемных и конструктивных особенностей: встроенный электродинамический громкоговоритель мощностью 2 ватта, регулируемую положительную обратную связь по высокой частоте, </w:t>
      </w:r>
      <w:proofErr w:type="spellStart"/>
      <w:r w:rsidRPr="004E10C1">
        <w:rPr>
          <w:rFonts w:ascii="Times New Roman" w:hAnsi="Times New Roman"/>
          <w:color w:val="000000" w:themeColor="text1"/>
          <w:sz w:val="16"/>
          <w:szCs w:val="16"/>
        </w:rPr>
        <w:t>нониусную</w:t>
      </w:r>
      <w:proofErr w:type="spellEnd"/>
      <w:r w:rsidRPr="004E10C1">
        <w:rPr>
          <w:rFonts w:ascii="Times New Roman" w:hAnsi="Times New Roman"/>
          <w:color w:val="000000" w:themeColor="text1"/>
          <w:sz w:val="16"/>
          <w:szCs w:val="16"/>
        </w:rPr>
        <w:t xml:space="preserve"> шкалу и другие. И за два года было выпущено 172 тыс. штук (12239).</w:t>
      </w:r>
    </w:p>
    <w:p w14:paraId="064FC5C7"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3D6327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в программу судостроения были внесены некоторые изме</w:t>
      </w:r>
      <w:r w:rsidRPr="004E10C1">
        <w:rPr>
          <w:rFonts w:ascii="Times New Roman" w:hAnsi="Times New Roman"/>
          <w:color w:val="000000" w:themeColor="text1"/>
          <w:sz w:val="16"/>
          <w:szCs w:val="16"/>
        </w:rPr>
        <w:softHyphen/>
        <w:t>нения, связанные с уточнением количества подводных лодок и над</w:t>
      </w:r>
      <w:r w:rsidRPr="004E10C1">
        <w:rPr>
          <w:rFonts w:ascii="Times New Roman" w:hAnsi="Times New Roman"/>
          <w:color w:val="000000" w:themeColor="text1"/>
          <w:sz w:val="16"/>
          <w:szCs w:val="16"/>
        </w:rPr>
        <w:softHyphen/>
        <w:t>водных кораблей, вступающих в строй в 1933—1937 гг. (т. е. в тече</w:t>
      </w:r>
      <w:r w:rsidRPr="004E10C1">
        <w:rPr>
          <w:rFonts w:ascii="Times New Roman" w:hAnsi="Times New Roman"/>
          <w:color w:val="000000" w:themeColor="text1"/>
          <w:sz w:val="16"/>
          <w:szCs w:val="16"/>
        </w:rPr>
        <w:softHyphen/>
        <w:t>ние пяти лет). В процессе согласования программы с промышленностью Главное управление морского судостроения (</w:t>
      </w:r>
      <w:proofErr w:type="spellStart"/>
      <w:r w:rsidRPr="004E10C1">
        <w:rPr>
          <w:rFonts w:ascii="Times New Roman" w:hAnsi="Times New Roman"/>
          <w:color w:val="000000" w:themeColor="text1"/>
          <w:sz w:val="16"/>
          <w:szCs w:val="16"/>
        </w:rPr>
        <w:t>Гламорпром</w:t>
      </w:r>
      <w:proofErr w:type="spellEnd"/>
      <w:r w:rsidRPr="004E10C1">
        <w:rPr>
          <w:rFonts w:ascii="Times New Roman" w:hAnsi="Times New Roman"/>
          <w:color w:val="000000" w:themeColor="text1"/>
          <w:sz w:val="16"/>
          <w:szCs w:val="16"/>
        </w:rPr>
        <w:t>) сокра</w:t>
      </w:r>
      <w:r w:rsidRPr="004E10C1">
        <w:rPr>
          <w:rFonts w:ascii="Times New Roman" w:hAnsi="Times New Roman"/>
          <w:color w:val="000000" w:themeColor="text1"/>
          <w:sz w:val="16"/>
          <w:szCs w:val="16"/>
        </w:rPr>
        <w:softHyphen/>
        <w:t xml:space="preserve">тило количество сдаваемых в 1933—1937 гг. подводных лодок до 246 и не приняло к постройке речные мониторы и бронекатера. Поэтому к реализации программы было решено привлечь заводы </w:t>
      </w:r>
      <w:proofErr w:type="spellStart"/>
      <w:r w:rsidRPr="004E10C1">
        <w:rPr>
          <w:rFonts w:ascii="Times New Roman" w:hAnsi="Times New Roman"/>
          <w:color w:val="000000" w:themeColor="text1"/>
          <w:sz w:val="16"/>
          <w:szCs w:val="16"/>
        </w:rPr>
        <w:t>Главречпрома</w:t>
      </w:r>
      <w:proofErr w:type="spellEnd"/>
      <w:r w:rsidRPr="004E10C1">
        <w:rPr>
          <w:rFonts w:ascii="Times New Roman" w:hAnsi="Times New Roman"/>
          <w:color w:val="000000" w:themeColor="text1"/>
          <w:sz w:val="16"/>
          <w:szCs w:val="16"/>
        </w:rPr>
        <w:t xml:space="preserve"> "Красное Сормово" и Коломенский, на которых раз</w:t>
      </w:r>
      <w:r w:rsidRPr="004E10C1">
        <w:rPr>
          <w:rFonts w:ascii="Times New Roman" w:hAnsi="Times New Roman"/>
          <w:color w:val="000000" w:themeColor="text1"/>
          <w:sz w:val="16"/>
          <w:szCs w:val="16"/>
        </w:rPr>
        <w:softHyphen/>
        <w:t>местили постройку 33 средних подводных лодок, а на заводах "Ле</w:t>
      </w:r>
      <w:r w:rsidRPr="004E10C1">
        <w:rPr>
          <w:rFonts w:ascii="Times New Roman" w:hAnsi="Times New Roman"/>
          <w:color w:val="000000" w:themeColor="text1"/>
          <w:sz w:val="16"/>
          <w:szCs w:val="16"/>
        </w:rPr>
        <w:softHyphen/>
        <w:t xml:space="preserve">нинская кузница" в Киеве и им. А. М. Горького в Зеленодольске </w:t>
      </w:r>
      <w:proofErr w:type="spellStart"/>
      <w:r w:rsidRPr="004E10C1">
        <w:rPr>
          <w:rFonts w:ascii="Times New Roman" w:hAnsi="Times New Roman"/>
          <w:color w:val="000000" w:themeColor="text1"/>
          <w:sz w:val="16"/>
          <w:szCs w:val="16"/>
        </w:rPr>
        <w:t>бьыа</w:t>
      </w:r>
      <w:proofErr w:type="spellEnd"/>
      <w:r w:rsidRPr="004E10C1">
        <w:rPr>
          <w:rFonts w:ascii="Times New Roman" w:hAnsi="Times New Roman"/>
          <w:color w:val="000000" w:themeColor="text1"/>
          <w:sz w:val="16"/>
          <w:szCs w:val="16"/>
        </w:rPr>
        <w:t xml:space="preserve"> намечена постройка мониторов и бронекатеров.</w:t>
      </w:r>
    </w:p>
    <w:p w14:paraId="1FFCB7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Главморпром</w:t>
      </w:r>
      <w:proofErr w:type="spellEnd"/>
      <w:r w:rsidRPr="004E10C1">
        <w:rPr>
          <w:rFonts w:ascii="Times New Roman" w:hAnsi="Times New Roman"/>
          <w:color w:val="000000" w:themeColor="text1"/>
          <w:sz w:val="16"/>
          <w:szCs w:val="16"/>
        </w:rPr>
        <w:t xml:space="preserve"> смог также отстоять сокращение количества </w:t>
      </w:r>
      <w:proofErr w:type="spellStart"/>
      <w:r w:rsidRPr="004E10C1">
        <w:rPr>
          <w:rFonts w:ascii="Times New Roman" w:hAnsi="Times New Roman"/>
          <w:color w:val="000000" w:themeColor="text1"/>
          <w:sz w:val="16"/>
          <w:szCs w:val="16"/>
        </w:rPr>
        <w:t>сда-ваемьгх</w:t>
      </w:r>
      <w:proofErr w:type="spellEnd"/>
      <w:r w:rsidRPr="004E10C1">
        <w:rPr>
          <w:rFonts w:ascii="Times New Roman" w:hAnsi="Times New Roman"/>
          <w:color w:val="000000" w:themeColor="text1"/>
          <w:sz w:val="16"/>
          <w:szCs w:val="16"/>
        </w:rPr>
        <w:t xml:space="preserve"> кораблей некоторых других классов, однако взамен предло</w:t>
      </w:r>
      <w:r w:rsidRPr="004E10C1">
        <w:rPr>
          <w:rFonts w:ascii="Times New Roman" w:hAnsi="Times New Roman"/>
          <w:color w:val="000000" w:themeColor="text1"/>
          <w:sz w:val="16"/>
          <w:szCs w:val="16"/>
        </w:rPr>
        <w:softHyphen/>
        <w:t xml:space="preserve">жил построить за пять лет 450 торпедных катеров, что доводило общее количество включенных в программу </w:t>
      </w:r>
      <w:proofErr w:type="spellStart"/>
      <w:r w:rsidRPr="004E10C1">
        <w:rPr>
          <w:rFonts w:ascii="Times New Roman" w:hAnsi="Times New Roman"/>
          <w:color w:val="000000" w:themeColor="text1"/>
          <w:sz w:val="16"/>
          <w:szCs w:val="16"/>
        </w:rPr>
        <w:t>боевьгх</w:t>
      </w:r>
      <w:proofErr w:type="spellEnd"/>
      <w:r w:rsidRPr="004E10C1">
        <w:rPr>
          <w:rFonts w:ascii="Times New Roman" w:hAnsi="Times New Roman"/>
          <w:color w:val="000000" w:themeColor="text1"/>
          <w:sz w:val="16"/>
          <w:szCs w:val="16"/>
        </w:rPr>
        <w:t xml:space="preserve"> единиц до 837. Удельный вес подводного судостроения по программе составлял почти 60% (в денежном выражении, в ценах 1927/28 г.). Общий объем производства судостроительных заводов </w:t>
      </w:r>
      <w:proofErr w:type="spellStart"/>
      <w:r w:rsidRPr="004E10C1">
        <w:rPr>
          <w:rFonts w:ascii="Times New Roman" w:hAnsi="Times New Roman"/>
          <w:color w:val="000000" w:themeColor="text1"/>
          <w:sz w:val="16"/>
          <w:szCs w:val="16"/>
        </w:rPr>
        <w:t>Главморпрома</w:t>
      </w:r>
      <w:proofErr w:type="spellEnd"/>
      <w:r w:rsidRPr="004E10C1">
        <w:rPr>
          <w:rFonts w:ascii="Times New Roman" w:hAnsi="Times New Roman"/>
          <w:color w:val="000000" w:themeColor="text1"/>
          <w:sz w:val="16"/>
          <w:szCs w:val="16"/>
        </w:rPr>
        <w:t xml:space="preserve"> в 1937 г. предполагалось довести до 983,2 млн руб., в 3,3 раза боль</w:t>
      </w:r>
      <w:r w:rsidRPr="004E10C1">
        <w:rPr>
          <w:rFonts w:ascii="Times New Roman" w:hAnsi="Times New Roman"/>
          <w:color w:val="000000" w:themeColor="text1"/>
          <w:sz w:val="16"/>
          <w:szCs w:val="16"/>
        </w:rPr>
        <w:softHyphen/>
        <w:t>ше, чем в 1933 г. Доля военного судостроения в общем объеме про</w:t>
      </w:r>
      <w:r w:rsidRPr="004E10C1">
        <w:rPr>
          <w:rFonts w:ascii="Times New Roman" w:hAnsi="Times New Roman"/>
          <w:color w:val="000000" w:themeColor="text1"/>
          <w:sz w:val="16"/>
          <w:szCs w:val="16"/>
        </w:rPr>
        <w:softHyphen/>
        <w:t xml:space="preserve">изводства морского судостроения предполагалась свыше 60%. </w:t>
      </w:r>
      <w:proofErr w:type="spellStart"/>
      <w:r w:rsidRPr="004E10C1">
        <w:rPr>
          <w:rFonts w:ascii="Times New Roman" w:hAnsi="Times New Roman"/>
          <w:color w:val="000000" w:themeColor="text1"/>
          <w:sz w:val="16"/>
          <w:szCs w:val="16"/>
        </w:rPr>
        <w:t>Приемность</w:t>
      </w:r>
      <w:proofErr w:type="spellEnd"/>
      <w:r w:rsidRPr="004E10C1">
        <w:rPr>
          <w:rFonts w:ascii="Times New Roman" w:hAnsi="Times New Roman"/>
          <w:color w:val="000000" w:themeColor="text1"/>
          <w:sz w:val="16"/>
          <w:szCs w:val="16"/>
        </w:rPr>
        <w:t xml:space="preserve"> стапельных кранов, а для погрузки на спущенные на воду суда у достроенных набережных надпалубных конструкций, меха</w:t>
      </w:r>
      <w:r w:rsidRPr="004E10C1">
        <w:rPr>
          <w:rFonts w:ascii="Times New Roman" w:hAnsi="Times New Roman"/>
          <w:color w:val="000000" w:themeColor="text1"/>
          <w:sz w:val="16"/>
          <w:szCs w:val="16"/>
        </w:rPr>
        <w:softHyphen/>
        <w:t>низмов и оборудования на заводах использовались плавучие кра</w:t>
      </w:r>
      <w:r w:rsidRPr="004E10C1">
        <w:rPr>
          <w:rFonts w:ascii="Times New Roman" w:hAnsi="Times New Roman"/>
          <w:color w:val="000000" w:themeColor="text1"/>
          <w:sz w:val="16"/>
          <w:szCs w:val="16"/>
        </w:rPr>
        <w:softHyphen/>
        <w:t>ны. Хаотичность застройки территории заводов затрудняла орга</w:t>
      </w:r>
      <w:r w:rsidRPr="004E10C1">
        <w:rPr>
          <w:rFonts w:ascii="Times New Roman" w:hAnsi="Times New Roman"/>
          <w:color w:val="000000" w:themeColor="text1"/>
          <w:sz w:val="16"/>
          <w:szCs w:val="16"/>
        </w:rPr>
        <w:softHyphen/>
        <w:t>низацию технологических потоков (3898).</w:t>
      </w:r>
    </w:p>
    <w:p w14:paraId="3D222D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разработке первого пятилетнего плана на техническое пе</w:t>
      </w:r>
      <w:r w:rsidRPr="004E10C1">
        <w:rPr>
          <w:rFonts w:ascii="Times New Roman" w:hAnsi="Times New Roman"/>
          <w:color w:val="000000" w:themeColor="text1"/>
          <w:sz w:val="16"/>
          <w:szCs w:val="16"/>
        </w:rPr>
        <w:softHyphen/>
        <w:t>ревооружение и реконструкцию судостроительных заводов предус</w:t>
      </w:r>
      <w:r w:rsidRPr="004E10C1">
        <w:rPr>
          <w:rFonts w:ascii="Times New Roman" w:hAnsi="Times New Roman"/>
          <w:color w:val="000000" w:themeColor="text1"/>
          <w:sz w:val="16"/>
          <w:szCs w:val="16"/>
        </w:rPr>
        <w:softHyphen/>
        <w:t>матривалось выделение средств в размере около 100 млн руб. (в це</w:t>
      </w:r>
      <w:r w:rsidRPr="004E10C1">
        <w:rPr>
          <w:rFonts w:ascii="Times New Roman" w:hAnsi="Times New Roman"/>
          <w:color w:val="000000" w:themeColor="text1"/>
          <w:sz w:val="16"/>
          <w:szCs w:val="16"/>
        </w:rPr>
        <w:softHyphen/>
        <w:t>нах, принятых при разработке плана), что было недостаточно для реализации всех мероприятий, намечаемых проектами реконструк</w:t>
      </w:r>
      <w:r w:rsidRPr="004E10C1">
        <w:rPr>
          <w:rFonts w:ascii="Times New Roman" w:hAnsi="Times New Roman"/>
          <w:color w:val="000000" w:themeColor="text1"/>
          <w:sz w:val="16"/>
          <w:szCs w:val="16"/>
        </w:rPr>
        <w:softHyphen/>
        <w:t>ции. А эти мероприятия предусматривали:</w:t>
      </w:r>
    </w:p>
    <w:p w14:paraId="633D03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полный ремонт и реконструкцию стапелей с одновремен</w:t>
      </w:r>
      <w:r w:rsidRPr="004E10C1">
        <w:rPr>
          <w:rFonts w:ascii="Times New Roman" w:hAnsi="Times New Roman"/>
          <w:color w:val="000000" w:themeColor="text1"/>
          <w:sz w:val="16"/>
          <w:szCs w:val="16"/>
        </w:rPr>
        <w:softHyphen/>
        <w:t>ным обновлением кранового оборудования;</w:t>
      </w:r>
    </w:p>
    <w:p w14:paraId="36C2F8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восстановление и удлинение достроечных набережных с ус</w:t>
      </w:r>
      <w:r w:rsidRPr="004E10C1">
        <w:rPr>
          <w:rFonts w:ascii="Times New Roman" w:hAnsi="Times New Roman"/>
          <w:color w:val="000000" w:themeColor="text1"/>
          <w:sz w:val="16"/>
          <w:szCs w:val="16"/>
        </w:rPr>
        <w:softHyphen/>
        <w:t>тановкой на них новых портальных кранов;</w:t>
      </w:r>
    </w:p>
    <w:p w14:paraId="70CA4C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замену устаревшего оборудования корпуснь1х цехов новым, более производительным электрифицированным оборудованием;</w:t>
      </w:r>
    </w:p>
    <w:p w14:paraId="1BD474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развитие механообрабатывающих и заготовительных (ли-</w:t>
      </w:r>
      <w:proofErr w:type="spellStart"/>
      <w:r w:rsidRPr="004E10C1">
        <w:rPr>
          <w:rFonts w:ascii="Times New Roman" w:hAnsi="Times New Roman"/>
          <w:color w:val="000000" w:themeColor="text1"/>
          <w:sz w:val="16"/>
          <w:szCs w:val="16"/>
        </w:rPr>
        <w:t>тейньхх</w:t>
      </w:r>
      <w:proofErr w:type="spellEnd"/>
      <w:r w:rsidRPr="004E10C1">
        <w:rPr>
          <w:rFonts w:ascii="Times New Roman" w:hAnsi="Times New Roman"/>
          <w:color w:val="000000" w:themeColor="text1"/>
          <w:sz w:val="16"/>
          <w:szCs w:val="16"/>
        </w:rPr>
        <w:t>, кузнечных, штамповочных) производств и энергетических хозяйств;</w:t>
      </w:r>
    </w:p>
    <w:p w14:paraId="408DD9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улучшение условий труда рабочих и служащих. Но даже эти ограниченные капиталовложения начали выде</w:t>
      </w:r>
      <w:r w:rsidRPr="004E10C1">
        <w:rPr>
          <w:rFonts w:ascii="Times New Roman" w:hAnsi="Times New Roman"/>
          <w:color w:val="000000" w:themeColor="text1"/>
          <w:sz w:val="16"/>
          <w:szCs w:val="16"/>
        </w:rPr>
        <w:softHyphen/>
        <w:t>ляться только в 30-х гг., а за первые три года пятилетки (до 1 янва</w:t>
      </w:r>
      <w:r w:rsidRPr="004E10C1">
        <w:rPr>
          <w:rFonts w:ascii="Times New Roman" w:hAnsi="Times New Roman"/>
          <w:color w:val="000000" w:themeColor="text1"/>
          <w:sz w:val="16"/>
          <w:szCs w:val="16"/>
        </w:rPr>
        <w:softHyphen/>
        <w:t>ря 1931 г.) на реконструкцию заводов было израсходовано немно</w:t>
      </w:r>
      <w:r w:rsidRPr="004E10C1">
        <w:rPr>
          <w:rFonts w:ascii="Times New Roman" w:hAnsi="Times New Roman"/>
          <w:color w:val="000000" w:themeColor="text1"/>
          <w:sz w:val="16"/>
          <w:szCs w:val="16"/>
        </w:rPr>
        <w:softHyphen/>
        <w:t>гим более 14% намеченной на пятилетку суммы (3898).</w:t>
      </w:r>
    </w:p>
    <w:p w14:paraId="1CCED819" w14:textId="590AB802"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42083C" w14:textId="185B875A" w:rsidR="008B6A65" w:rsidRPr="004E10C1" w:rsidRDefault="008B6A65"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3A40D59E" w14:textId="77777777" w:rsidR="008B6A65" w:rsidRPr="004E10C1" w:rsidRDefault="008B6A65"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5242AA3D" w14:textId="77777777" w:rsidR="008B6A65" w:rsidRPr="004E10C1" w:rsidRDefault="008B6A65"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Советский Союз перебросил на территорию Синьцзяна, так называемую «Алтайскую добровольческую армию», сформированную из командиров и красноармейцев 13-го Алма-атинского и 10-го Ташкентского полков ОГПУ, усиленных несколькими бронемашинами.2 В армии имелись так же самолеты Р - 5 (4 штуки), У-2 с авиабомбами, авиабензином, маслами и запчастями. К тому же армия была оснащена артиллерией, ручными и станковыми пулеметами, винтовками, имела большое количество патронов и гранат3 . Личный состав был строго проинструктирован относительно сохранения тайны своего пребывания в провинции. Офицеры и солдаты в нестандартных ситуациях были обязаны отрицать свою принадлежность к СССР, и давали подписку на 50 лет о неразглашении деталей действий в Синьцзяне. Содержание армии, прибывшей для оказания помощи </w:t>
      </w:r>
      <w:proofErr w:type="spellStart"/>
      <w:r w:rsidRPr="004E10C1">
        <w:rPr>
          <w:rFonts w:ascii="Times New Roman" w:hAnsi="Times New Roman"/>
          <w:color w:val="000000" w:themeColor="text1"/>
          <w:sz w:val="16"/>
          <w:szCs w:val="16"/>
        </w:rPr>
        <w:t>Шен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Шицаю</w:t>
      </w:r>
      <w:proofErr w:type="spellEnd"/>
      <w:r w:rsidRPr="004E10C1">
        <w:rPr>
          <w:rFonts w:ascii="Times New Roman" w:hAnsi="Times New Roman"/>
          <w:color w:val="000000" w:themeColor="text1"/>
          <w:sz w:val="16"/>
          <w:szCs w:val="16"/>
        </w:rPr>
        <w:t>, полностью ложилось на советское правительство, однако с последующей компенсацией всех затрат китайской стороной. Следует отметить, что вопросы, связанные с переброской «Алтайской добровольческой армии» на территорию Синьцзяна, а также ее дальнейшие действия были согласованы не только с провинциальным, но и с центральным правительством Китая (20122).</w:t>
      </w:r>
    </w:p>
    <w:p w14:paraId="6289BC53" w14:textId="77777777" w:rsidR="008B6A65" w:rsidRPr="004E10C1" w:rsidRDefault="008B6A65" w:rsidP="004E10C1">
      <w:pPr>
        <w:shd w:val="clear" w:color="auto" w:fill="FFFFFF"/>
        <w:spacing w:after="0" w:line="240" w:lineRule="auto"/>
        <w:jc w:val="both"/>
        <w:rPr>
          <w:rFonts w:ascii="Times New Roman" w:hAnsi="Times New Roman"/>
          <w:color w:val="000000" w:themeColor="text1"/>
          <w:sz w:val="16"/>
          <w:szCs w:val="16"/>
        </w:rPr>
      </w:pPr>
    </w:p>
    <w:p w14:paraId="4996CA7B" w14:textId="77777777" w:rsidR="007C27C6" w:rsidRPr="004E10C1" w:rsidRDefault="007C27C6" w:rsidP="007C27C6">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w:t>
      </w:r>
      <w:proofErr w:type="spellStart"/>
      <w:r w:rsidRPr="004E10C1">
        <w:rPr>
          <w:rFonts w:ascii="Times New Roman" w:hAnsi="Times New Roman"/>
          <w:color w:val="000000" w:themeColor="text1"/>
          <w:sz w:val="16"/>
          <w:szCs w:val="16"/>
        </w:rPr>
        <w:t>м.б.</w:t>
      </w:r>
      <w:proofErr w:type="spellEnd"/>
      <w:r w:rsidRPr="004E10C1">
        <w:rPr>
          <w:rFonts w:ascii="Times New Roman" w:hAnsi="Times New Roman"/>
          <w:color w:val="000000" w:themeColor="text1"/>
          <w:sz w:val="16"/>
          <w:szCs w:val="16"/>
        </w:rPr>
        <w:t xml:space="preserve"> 1936?) на ДВ было 86 ТБ-3 после того, как из европейской части перебросили 41, 42 и 43 ТБАЭ (1854,14).</w:t>
      </w:r>
    </w:p>
    <w:p w14:paraId="38E2A7D3" w14:textId="77777777" w:rsidR="007C27C6" w:rsidRPr="004E10C1" w:rsidRDefault="007C27C6" w:rsidP="007C27C6">
      <w:pPr>
        <w:autoSpaceDE w:val="0"/>
        <w:autoSpaceDN w:val="0"/>
        <w:adjustRightInd w:val="0"/>
        <w:spacing w:after="0" w:line="240" w:lineRule="auto"/>
        <w:jc w:val="both"/>
        <w:rPr>
          <w:rFonts w:ascii="Times New Roman" w:hAnsi="Times New Roman"/>
          <w:color w:val="000000" w:themeColor="text1"/>
          <w:sz w:val="16"/>
          <w:szCs w:val="16"/>
        </w:rPr>
      </w:pPr>
    </w:p>
    <w:p w14:paraId="6A4D2D01" w14:textId="77777777" w:rsidR="007C27C6" w:rsidRPr="004E10C1" w:rsidRDefault="007C27C6" w:rsidP="007C27C6">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первые три экипажа на Р-5 попали в Китай (1366,15).</w:t>
      </w:r>
    </w:p>
    <w:p w14:paraId="2DC47A06" w14:textId="77777777" w:rsidR="007C27C6" w:rsidRPr="004E10C1" w:rsidRDefault="007C27C6" w:rsidP="007C27C6">
      <w:pPr>
        <w:autoSpaceDE w:val="0"/>
        <w:autoSpaceDN w:val="0"/>
        <w:adjustRightInd w:val="0"/>
        <w:spacing w:after="0" w:line="240" w:lineRule="auto"/>
        <w:jc w:val="both"/>
        <w:rPr>
          <w:rFonts w:ascii="Times New Roman" w:hAnsi="Times New Roman"/>
          <w:color w:val="000000" w:themeColor="text1"/>
          <w:sz w:val="16"/>
          <w:szCs w:val="16"/>
        </w:rPr>
      </w:pPr>
    </w:p>
    <w:p w14:paraId="4644F12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DE4363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701B0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Постановлением СНК СССР утверждено "Положение об уполномоченном СНК СССР по охране военных тайн в печати и об отделах военной цензуры", согласно которому руководство делом охраны военных тайн в печати на территории всей страны осуществлял уполномоченный СНК СССР по охране военных тайн в печати, который одновременно являлся начальником Главлита (8983).</w:t>
      </w:r>
    </w:p>
    <w:p w14:paraId="36DE1A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1A15EEB" w14:textId="77777777" w:rsidR="0020663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6C31F29" w14:textId="77777777" w:rsidR="00206636" w:rsidRPr="004E10C1" w:rsidRDefault="0020663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8F2DCE"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ноябре 1933 г. на территорию Синьцзяна вошли советские войска, их действия считались Особой операцией Главного Управления пограничной охраны ОГПУ, Опера- </w:t>
      </w:r>
      <w:proofErr w:type="spellStart"/>
      <w:r w:rsidRPr="004E10C1">
        <w:rPr>
          <w:rFonts w:ascii="Times New Roman" w:hAnsi="Times New Roman"/>
          <w:color w:val="000000" w:themeColor="text1"/>
          <w:sz w:val="16"/>
          <w:szCs w:val="16"/>
        </w:rPr>
        <w:t>цей</w:t>
      </w:r>
      <w:proofErr w:type="spellEnd"/>
      <w:r w:rsidRPr="004E10C1">
        <w:rPr>
          <w:rFonts w:ascii="Times New Roman" w:hAnsi="Times New Roman"/>
          <w:color w:val="000000" w:themeColor="text1"/>
          <w:sz w:val="16"/>
          <w:szCs w:val="16"/>
        </w:rPr>
        <w:t xml:space="preserve"> руководил сначала начальник погранвойск М.П. </w:t>
      </w:r>
      <w:proofErr w:type="spellStart"/>
      <w:r w:rsidRPr="004E10C1">
        <w:rPr>
          <w:rFonts w:ascii="Times New Roman" w:hAnsi="Times New Roman"/>
          <w:color w:val="000000" w:themeColor="text1"/>
          <w:sz w:val="16"/>
          <w:szCs w:val="16"/>
        </w:rPr>
        <w:t>Фриновский</w:t>
      </w:r>
      <w:proofErr w:type="spellEnd"/>
      <w:r w:rsidRPr="004E10C1">
        <w:rPr>
          <w:rFonts w:ascii="Times New Roman" w:hAnsi="Times New Roman"/>
          <w:color w:val="000000" w:themeColor="text1"/>
          <w:sz w:val="16"/>
          <w:szCs w:val="16"/>
        </w:rPr>
        <w:t xml:space="preserve">, затем его сменил И.К. </w:t>
      </w:r>
      <w:proofErr w:type="spellStart"/>
      <w:r w:rsidRPr="004E10C1">
        <w:rPr>
          <w:rFonts w:ascii="Times New Roman" w:hAnsi="Times New Roman"/>
          <w:color w:val="000000" w:themeColor="text1"/>
          <w:sz w:val="16"/>
          <w:szCs w:val="16"/>
        </w:rPr>
        <w:t>Кручинкин</w:t>
      </w:r>
      <w:proofErr w:type="spellEnd"/>
      <w:r w:rsidRPr="004E10C1">
        <w:rPr>
          <w:rFonts w:ascii="Times New Roman" w:hAnsi="Times New Roman"/>
          <w:color w:val="000000" w:themeColor="text1"/>
          <w:sz w:val="16"/>
          <w:szCs w:val="16"/>
        </w:rPr>
        <w:t xml:space="preserve">. СССР также финансировал участие в боях на стороне местной власти белогвардейских воинских частей. В этой операции принимала участие авиация — три </w:t>
      </w:r>
      <w:proofErr w:type="spellStart"/>
      <w:r w:rsidRPr="004E10C1">
        <w:rPr>
          <w:rFonts w:ascii="Times New Roman" w:hAnsi="Times New Roman"/>
          <w:color w:val="000000" w:themeColor="text1"/>
          <w:sz w:val="16"/>
          <w:szCs w:val="16"/>
        </w:rPr>
        <w:t>самолта</w:t>
      </w:r>
      <w:proofErr w:type="spellEnd"/>
      <w:r w:rsidRPr="004E10C1">
        <w:rPr>
          <w:rFonts w:ascii="Times New Roman" w:hAnsi="Times New Roman"/>
          <w:color w:val="000000" w:themeColor="text1"/>
          <w:sz w:val="16"/>
          <w:szCs w:val="16"/>
        </w:rPr>
        <w:t xml:space="preserve"> Р-5 с советскими эки</w:t>
      </w:r>
      <w:r w:rsidRPr="004E10C1">
        <w:rPr>
          <w:rFonts w:ascii="Times New Roman" w:hAnsi="Times New Roman"/>
          <w:color w:val="000000" w:themeColor="text1"/>
          <w:sz w:val="16"/>
          <w:szCs w:val="16"/>
        </w:rPr>
        <w:softHyphen/>
        <w:t xml:space="preserve">пажами из группы Ф.П. </w:t>
      </w:r>
      <w:proofErr w:type="spellStart"/>
      <w:r w:rsidRPr="004E10C1">
        <w:rPr>
          <w:rFonts w:ascii="Times New Roman" w:hAnsi="Times New Roman"/>
          <w:color w:val="000000" w:themeColor="text1"/>
          <w:sz w:val="16"/>
          <w:szCs w:val="16"/>
        </w:rPr>
        <w:t>Полынина</w:t>
      </w:r>
      <w:proofErr w:type="spellEnd"/>
      <w:r w:rsidRPr="004E10C1">
        <w:rPr>
          <w:rFonts w:ascii="Times New Roman" w:hAnsi="Times New Roman"/>
          <w:color w:val="000000" w:themeColor="text1"/>
          <w:sz w:val="16"/>
          <w:szCs w:val="16"/>
        </w:rPr>
        <w:t>, бомбившими повстанцев. Дипломатия закончилась, но это уже другая история... (15802).</w:t>
      </w:r>
    </w:p>
    <w:p w14:paraId="5DDD08DF" w14:textId="77777777" w:rsidR="00206636" w:rsidRPr="004E10C1" w:rsidRDefault="00206636" w:rsidP="004E10C1">
      <w:pPr>
        <w:spacing w:after="0" w:line="240" w:lineRule="auto"/>
        <w:jc w:val="both"/>
        <w:rPr>
          <w:rFonts w:ascii="Times New Roman" w:hAnsi="Times New Roman"/>
          <w:color w:val="000000" w:themeColor="text1"/>
          <w:sz w:val="16"/>
          <w:szCs w:val="16"/>
        </w:rPr>
      </w:pPr>
    </w:p>
    <w:p w14:paraId="03AA2AB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2358C9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D05D749" w14:textId="77777777" w:rsidR="00E23E3F" w:rsidRPr="004E10C1" w:rsidRDefault="00E23E3F"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сразу после сдачи в эксплуатацию гидросамолета-биплана «</w:t>
      </w:r>
      <w:proofErr w:type="spellStart"/>
      <w:r w:rsidRPr="004E10C1">
        <w:rPr>
          <w:rFonts w:ascii="Times New Roman" w:hAnsi="Times New Roman"/>
          <w:color w:val="000000" w:themeColor="text1"/>
          <w:sz w:val="16"/>
          <w:szCs w:val="16"/>
        </w:rPr>
        <w:t>Сарафанд</w:t>
      </w:r>
      <w:proofErr w:type="spellEnd"/>
      <w:r w:rsidRPr="004E10C1">
        <w:rPr>
          <w:rFonts w:ascii="Times New Roman" w:hAnsi="Times New Roman"/>
          <w:color w:val="000000" w:themeColor="text1"/>
          <w:sz w:val="16"/>
          <w:szCs w:val="16"/>
        </w:rPr>
        <w:t>» Министерство авиации издало спецификацию R.2/33 на летающую лодку с такой же дальностью и грузоподъемностью, но с приемлемой ценой и четырьмя моторами вместо шести у «</w:t>
      </w:r>
      <w:proofErr w:type="spellStart"/>
      <w:r w:rsidRPr="004E10C1">
        <w:rPr>
          <w:rFonts w:ascii="Times New Roman" w:hAnsi="Times New Roman"/>
          <w:color w:val="000000" w:themeColor="text1"/>
          <w:sz w:val="16"/>
          <w:szCs w:val="16"/>
        </w:rPr>
        <w:t>Сарафанда</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Саро</w:t>
      </w:r>
      <w:proofErr w:type="spellEnd"/>
      <w:r w:rsidRPr="004E10C1">
        <w:rPr>
          <w:rFonts w:ascii="Times New Roman" w:hAnsi="Times New Roman"/>
          <w:color w:val="000000" w:themeColor="text1"/>
          <w:sz w:val="16"/>
          <w:szCs w:val="16"/>
        </w:rPr>
        <w:t xml:space="preserve">» представил свой А. 33 в 1938 году, но испытания «не задались», и он в следующем году разбился. Но даже если бы этого не случилось, у А. 33 шансов все равно было мало — его опередил </w:t>
      </w:r>
      <w:bookmarkStart w:id="59" w:name="_Hlk92543636"/>
      <w:r w:rsidRPr="004E10C1">
        <w:rPr>
          <w:rFonts w:ascii="Times New Roman" w:hAnsi="Times New Roman"/>
          <w:color w:val="000000" w:themeColor="text1"/>
          <w:sz w:val="16"/>
          <w:szCs w:val="16"/>
        </w:rPr>
        <w:t>Шорт S. 25, совершивший первый полет 16 октября 1937 года (22816).</w:t>
      </w:r>
      <w:bookmarkEnd w:id="59"/>
    </w:p>
    <w:p w14:paraId="0420D507" w14:textId="77777777" w:rsidR="00E23E3F" w:rsidRPr="004E10C1" w:rsidRDefault="00E23E3F" w:rsidP="004E10C1">
      <w:pPr>
        <w:shd w:val="clear" w:color="auto" w:fill="FFFFFF"/>
        <w:spacing w:after="0" w:line="240" w:lineRule="auto"/>
        <w:jc w:val="both"/>
        <w:rPr>
          <w:rFonts w:ascii="Times New Roman" w:hAnsi="Times New Roman"/>
          <w:color w:val="000000" w:themeColor="text1"/>
          <w:sz w:val="16"/>
          <w:szCs w:val="16"/>
        </w:rPr>
      </w:pPr>
    </w:p>
    <w:p w14:paraId="4B5F5C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года была завершена постройка вертолета “</w:t>
      </w:r>
      <w:proofErr w:type="spellStart"/>
      <w:r w:rsidRPr="004E10C1">
        <w:rPr>
          <w:rFonts w:ascii="Times New Roman" w:hAnsi="Times New Roman"/>
          <w:color w:val="000000" w:themeColor="text1"/>
          <w:sz w:val="16"/>
          <w:szCs w:val="16"/>
        </w:rPr>
        <w:t>Жироплан</w:t>
      </w:r>
      <w:proofErr w:type="spellEnd"/>
      <w:r w:rsidRPr="004E10C1">
        <w:rPr>
          <w:rFonts w:ascii="Times New Roman" w:hAnsi="Times New Roman"/>
          <w:color w:val="000000" w:themeColor="text1"/>
          <w:sz w:val="16"/>
          <w:szCs w:val="16"/>
        </w:rPr>
        <w:t>”. Создание и испытания вертолета субсидировались в соответствии с условиями контракта, согласно которым вертолет должен был обладать маневренностью в полете по квадрату со стороной 500 м, дости</w:t>
      </w:r>
      <w:r w:rsidRPr="004E10C1">
        <w:rPr>
          <w:rFonts w:ascii="Times New Roman" w:hAnsi="Times New Roman"/>
          <w:color w:val="000000" w:themeColor="text1"/>
          <w:sz w:val="16"/>
          <w:szCs w:val="16"/>
        </w:rPr>
        <w:softHyphen/>
        <w:t>гать высоты 100 м, скорости 100 км/ч и продолжительности полета на режи</w:t>
      </w:r>
      <w:r w:rsidRPr="004E10C1">
        <w:rPr>
          <w:rFonts w:ascii="Times New Roman" w:hAnsi="Times New Roman"/>
          <w:color w:val="000000" w:themeColor="text1"/>
          <w:sz w:val="16"/>
          <w:szCs w:val="16"/>
        </w:rPr>
        <w:softHyphen/>
        <w:t>ме висения 1 0 мин. Его раз</w:t>
      </w:r>
      <w:r w:rsidRPr="004E10C1">
        <w:rPr>
          <w:rFonts w:ascii="Times New Roman" w:hAnsi="Times New Roman"/>
          <w:color w:val="000000" w:themeColor="text1"/>
          <w:sz w:val="16"/>
          <w:szCs w:val="16"/>
        </w:rPr>
        <w:softHyphen/>
        <w:t>работал и построил известный авиа</w:t>
      </w:r>
      <w:r w:rsidRPr="004E10C1">
        <w:rPr>
          <w:rFonts w:ascii="Times New Roman" w:hAnsi="Times New Roman"/>
          <w:color w:val="000000" w:themeColor="text1"/>
          <w:sz w:val="16"/>
          <w:szCs w:val="16"/>
        </w:rPr>
        <w:softHyphen/>
        <w:t xml:space="preserve">конструктор Луи Бреге совместно с молодым инженером фирмы «Бреге» Рене </w:t>
      </w:r>
      <w:proofErr w:type="spellStart"/>
      <w:r w:rsidRPr="004E10C1">
        <w:rPr>
          <w:rFonts w:ascii="Times New Roman" w:hAnsi="Times New Roman"/>
          <w:color w:val="000000" w:themeColor="text1"/>
          <w:sz w:val="16"/>
          <w:szCs w:val="16"/>
        </w:rPr>
        <w:t>Дораном</w:t>
      </w:r>
      <w:proofErr w:type="spellEnd"/>
      <w:r w:rsidRPr="004E10C1">
        <w:rPr>
          <w:rFonts w:ascii="Times New Roman" w:hAnsi="Times New Roman"/>
          <w:color w:val="000000" w:themeColor="text1"/>
          <w:sz w:val="16"/>
          <w:szCs w:val="16"/>
        </w:rPr>
        <w:t xml:space="preserve"> и при участии выпуск</w:t>
      </w:r>
      <w:r w:rsidRPr="004E10C1">
        <w:rPr>
          <w:rFonts w:ascii="Times New Roman" w:hAnsi="Times New Roman"/>
          <w:color w:val="000000" w:themeColor="text1"/>
          <w:sz w:val="16"/>
          <w:szCs w:val="16"/>
        </w:rPr>
        <w:softHyphen/>
        <w:t xml:space="preserve">ника авиационной школы Мориса </w:t>
      </w:r>
      <w:proofErr w:type="spellStart"/>
      <w:r w:rsidRPr="004E10C1">
        <w:rPr>
          <w:rFonts w:ascii="Times New Roman" w:hAnsi="Times New Roman"/>
          <w:color w:val="000000" w:themeColor="text1"/>
          <w:sz w:val="16"/>
          <w:szCs w:val="16"/>
        </w:rPr>
        <w:t>Клайсса</w:t>
      </w:r>
      <w:proofErr w:type="spellEnd"/>
      <w:r w:rsidRPr="004E10C1">
        <w:rPr>
          <w:rFonts w:ascii="Times New Roman" w:hAnsi="Times New Roman"/>
          <w:color w:val="000000" w:themeColor="text1"/>
          <w:sz w:val="16"/>
          <w:szCs w:val="16"/>
        </w:rPr>
        <w:t>. Подобно своим французским собратьям, вертолет получил название «</w:t>
      </w:r>
      <w:proofErr w:type="spellStart"/>
      <w:r w:rsidRPr="004E10C1">
        <w:rPr>
          <w:rFonts w:ascii="Times New Roman" w:hAnsi="Times New Roman"/>
          <w:color w:val="000000" w:themeColor="text1"/>
          <w:sz w:val="16"/>
          <w:szCs w:val="16"/>
        </w:rPr>
        <w:t>Жироплан</w:t>
      </w:r>
      <w:proofErr w:type="spellEnd"/>
      <w:r w:rsidRPr="004E10C1">
        <w:rPr>
          <w:rFonts w:ascii="Times New Roman" w:hAnsi="Times New Roman"/>
          <w:color w:val="000000" w:themeColor="text1"/>
          <w:sz w:val="16"/>
          <w:szCs w:val="16"/>
        </w:rPr>
        <w:t xml:space="preserve">». Он имел фюзеляж </w:t>
      </w:r>
      <w:proofErr w:type="spellStart"/>
      <w:r w:rsidRPr="004E10C1">
        <w:rPr>
          <w:rFonts w:ascii="Times New Roman" w:hAnsi="Times New Roman"/>
          <w:color w:val="000000" w:themeColor="text1"/>
          <w:sz w:val="16"/>
          <w:szCs w:val="16"/>
        </w:rPr>
        <w:t>фер-менной</w:t>
      </w:r>
      <w:proofErr w:type="spellEnd"/>
      <w:r w:rsidRPr="004E10C1">
        <w:rPr>
          <w:rFonts w:ascii="Times New Roman" w:hAnsi="Times New Roman"/>
          <w:color w:val="000000" w:themeColor="text1"/>
          <w:sz w:val="16"/>
          <w:szCs w:val="16"/>
        </w:rPr>
        <w:t xml:space="preserve"> конструкции, двухлопастные не</w:t>
      </w:r>
      <w:r w:rsidRPr="004E10C1">
        <w:rPr>
          <w:rFonts w:ascii="Times New Roman" w:hAnsi="Times New Roman"/>
          <w:color w:val="000000" w:themeColor="text1"/>
          <w:sz w:val="16"/>
          <w:szCs w:val="16"/>
        </w:rPr>
        <w:softHyphen/>
        <w:t>сущие винты диаметром 15,87 м, че-</w:t>
      </w:r>
      <w:proofErr w:type="spellStart"/>
      <w:r w:rsidRPr="004E10C1">
        <w:rPr>
          <w:rFonts w:ascii="Times New Roman" w:hAnsi="Times New Roman"/>
          <w:color w:val="000000" w:themeColor="text1"/>
          <w:sz w:val="16"/>
          <w:szCs w:val="16"/>
        </w:rPr>
        <w:t>тырехопорное</w:t>
      </w:r>
      <w:proofErr w:type="spellEnd"/>
      <w:r w:rsidRPr="004E10C1">
        <w:rPr>
          <w:rFonts w:ascii="Times New Roman" w:hAnsi="Times New Roman"/>
          <w:color w:val="000000" w:themeColor="text1"/>
          <w:sz w:val="16"/>
          <w:szCs w:val="16"/>
        </w:rPr>
        <w:t xml:space="preserve"> шасси с широко раз</w:t>
      </w:r>
      <w:r w:rsidRPr="004E10C1">
        <w:rPr>
          <w:rFonts w:ascii="Times New Roman" w:hAnsi="Times New Roman"/>
          <w:color w:val="000000" w:themeColor="text1"/>
          <w:sz w:val="16"/>
          <w:szCs w:val="16"/>
        </w:rPr>
        <w:softHyphen/>
        <w:t>несенными ферменными главными опо</w:t>
      </w:r>
      <w:r w:rsidRPr="004E10C1">
        <w:rPr>
          <w:rFonts w:ascii="Times New Roman" w:hAnsi="Times New Roman"/>
          <w:color w:val="000000" w:themeColor="text1"/>
          <w:sz w:val="16"/>
          <w:szCs w:val="16"/>
        </w:rPr>
        <w:softHyphen/>
        <w:t>рами, хвостовое и предохранительное носовое колеса. В носовой части вертолета был установлен авиационный ПД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мощностью 300 л.с. Вертолет оснащался горизонтальным и вертикальным оперением. Регулято</w:t>
      </w:r>
      <w:r w:rsidRPr="004E10C1">
        <w:rPr>
          <w:rFonts w:ascii="Times New Roman" w:hAnsi="Times New Roman"/>
          <w:color w:val="000000" w:themeColor="text1"/>
          <w:sz w:val="16"/>
          <w:szCs w:val="16"/>
        </w:rPr>
        <w:softHyphen/>
        <w:t>ры шага уменьшали угол установки цельнометаллических лопастей при взмахе (11401).</w:t>
      </w:r>
    </w:p>
    <w:p w14:paraId="245CB30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CD0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ноябре 1933 г. в Сирии ранее избранный парламент распускается, а конституция отменяется. Вновь вводится колониальная форма правления. Однако это лишь способствовало усилению национально-освободительной борьбы. Вооруженные выступления в сельской местности сочетаются с массовыми демонстрациями и забастовками в городах (3871).</w:t>
      </w:r>
    </w:p>
    <w:p w14:paraId="04F18B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188469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408C10F"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E32A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 декабря 1933 была следующая численность истребителей по типам, состоявшим на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tblGrid>
      <w:tr w:rsidR="004E10C1" w:rsidRPr="004E10C1" w14:paraId="6C78EF2A" w14:textId="77777777">
        <w:tc>
          <w:tcPr>
            <w:tcW w:w="1024" w:type="dxa"/>
          </w:tcPr>
          <w:p w14:paraId="6BEBDA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Дата</w:t>
            </w:r>
          </w:p>
        </w:tc>
        <w:tc>
          <w:tcPr>
            <w:tcW w:w="1024" w:type="dxa"/>
          </w:tcPr>
          <w:p w14:paraId="52291B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И-2/2бис</w:t>
            </w:r>
          </w:p>
        </w:tc>
        <w:tc>
          <w:tcPr>
            <w:tcW w:w="1024" w:type="dxa"/>
          </w:tcPr>
          <w:p w14:paraId="0E1CDB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И-3</w:t>
            </w:r>
          </w:p>
        </w:tc>
        <w:tc>
          <w:tcPr>
            <w:tcW w:w="1024" w:type="dxa"/>
          </w:tcPr>
          <w:p w14:paraId="042CB8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И-4</w:t>
            </w:r>
          </w:p>
        </w:tc>
        <w:tc>
          <w:tcPr>
            <w:tcW w:w="1024" w:type="dxa"/>
          </w:tcPr>
          <w:p w14:paraId="42A1B9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w:t>
            </w:r>
          </w:p>
        </w:tc>
        <w:tc>
          <w:tcPr>
            <w:tcW w:w="1024" w:type="dxa"/>
          </w:tcPr>
          <w:p w14:paraId="51622D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И-6</w:t>
            </w:r>
          </w:p>
        </w:tc>
        <w:tc>
          <w:tcPr>
            <w:tcW w:w="1024" w:type="dxa"/>
          </w:tcPr>
          <w:p w14:paraId="3E8748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w:t>
            </w:r>
          </w:p>
        </w:tc>
        <w:tc>
          <w:tcPr>
            <w:tcW w:w="1024" w:type="dxa"/>
          </w:tcPr>
          <w:p w14:paraId="66FC5F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Фоккер DVII</w:t>
            </w:r>
          </w:p>
        </w:tc>
        <w:tc>
          <w:tcPr>
            <w:tcW w:w="1024" w:type="dxa"/>
          </w:tcPr>
          <w:p w14:paraId="7AD585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Фоккер DXI</w:t>
            </w:r>
          </w:p>
        </w:tc>
      </w:tr>
      <w:tr w:rsidR="004E10C1" w:rsidRPr="004E10C1" w14:paraId="6BE2455F" w14:textId="77777777">
        <w:tc>
          <w:tcPr>
            <w:tcW w:w="1024" w:type="dxa"/>
          </w:tcPr>
          <w:p w14:paraId="767C04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011030</w:t>
            </w:r>
          </w:p>
        </w:tc>
        <w:tc>
          <w:tcPr>
            <w:tcW w:w="1024" w:type="dxa"/>
          </w:tcPr>
          <w:p w14:paraId="0ED812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w:t>
            </w:r>
          </w:p>
        </w:tc>
        <w:tc>
          <w:tcPr>
            <w:tcW w:w="1024" w:type="dxa"/>
          </w:tcPr>
          <w:p w14:paraId="124DD2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252</w:t>
            </w:r>
          </w:p>
        </w:tc>
        <w:tc>
          <w:tcPr>
            <w:tcW w:w="1024" w:type="dxa"/>
          </w:tcPr>
          <w:p w14:paraId="4E96C8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w:t>
            </w:r>
          </w:p>
        </w:tc>
        <w:tc>
          <w:tcPr>
            <w:tcW w:w="1024" w:type="dxa"/>
          </w:tcPr>
          <w:p w14:paraId="099F57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24" w:type="dxa"/>
          </w:tcPr>
          <w:p w14:paraId="40F31B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24" w:type="dxa"/>
          </w:tcPr>
          <w:p w14:paraId="4977C7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24" w:type="dxa"/>
          </w:tcPr>
          <w:p w14:paraId="132E70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c>
          <w:tcPr>
            <w:tcW w:w="1024" w:type="dxa"/>
          </w:tcPr>
          <w:p w14:paraId="7796B6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E1FBCE5" w14:textId="77777777">
        <w:tc>
          <w:tcPr>
            <w:tcW w:w="1024" w:type="dxa"/>
          </w:tcPr>
          <w:p w14:paraId="628C47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011031</w:t>
            </w:r>
          </w:p>
        </w:tc>
        <w:tc>
          <w:tcPr>
            <w:tcW w:w="1024" w:type="dxa"/>
          </w:tcPr>
          <w:p w14:paraId="3A9CC2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w:t>
            </w:r>
          </w:p>
        </w:tc>
        <w:tc>
          <w:tcPr>
            <w:tcW w:w="1024" w:type="dxa"/>
          </w:tcPr>
          <w:p w14:paraId="2ACECD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282</w:t>
            </w:r>
          </w:p>
        </w:tc>
        <w:tc>
          <w:tcPr>
            <w:tcW w:w="1024" w:type="dxa"/>
          </w:tcPr>
          <w:p w14:paraId="5AB2D1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w:t>
            </w:r>
          </w:p>
        </w:tc>
        <w:tc>
          <w:tcPr>
            <w:tcW w:w="1024" w:type="dxa"/>
          </w:tcPr>
          <w:p w14:paraId="190A07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1024" w:type="dxa"/>
          </w:tcPr>
          <w:p w14:paraId="30C72E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24" w:type="dxa"/>
          </w:tcPr>
          <w:p w14:paraId="645585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24" w:type="dxa"/>
          </w:tcPr>
          <w:p w14:paraId="3FDE09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c>
          <w:tcPr>
            <w:tcW w:w="1024" w:type="dxa"/>
          </w:tcPr>
          <w:p w14:paraId="440D52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1F4FCF6" w14:textId="77777777">
        <w:tc>
          <w:tcPr>
            <w:tcW w:w="1024" w:type="dxa"/>
          </w:tcPr>
          <w:p w14:paraId="329E77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010132</w:t>
            </w:r>
          </w:p>
        </w:tc>
        <w:tc>
          <w:tcPr>
            <w:tcW w:w="1024" w:type="dxa"/>
          </w:tcPr>
          <w:p w14:paraId="0468DE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1024" w:type="dxa"/>
          </w:tcPr>
          <w:p w14:paraId="461F76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297</w:t>
            </w:r>
          </w:p>
        </w:tc>
        <w:tc>
          <w:tcPr>
            <w:tcW w:w="1024" w:type="dxa"/>
          </w:tcPr>
          <w:p w14:paraId="402340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w:t>
            </w:r>
          </w:p>
        </w:tc>
        <w:tc>
          <w:tcPr>
            <w:tcW w:w="1024" w:type="dxa"/>
          </w:tcPr>
          <w:p w14:paraId="2380F5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1024" w:type="dxa"/>
          </w:tcPr>
          <w:p w14:paraId="254EE7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24" w:type="dxa"/>
          </w:tcPr>
          <w:p w14:paraId="5F0F6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24" w:type="dxa"/>
          </w:tcPr>
          <w:p w14:paraId="6D57D7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1024" w:type="dxa"/>
          </w:tcPr>
          <w:p w14:paraId="5DE840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09F9EF82" w14:textId="77777777">
        <w:tc>
          <w:tcPr>
            <w:tcW w:w="1024" w:type="dxa"/>
          </w:tcPr>
          <w:p w14:paraId="1E9947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010133</w:t>
            </w:r>
          </w:p>
        </w:tc>
        <w:tc>
          <w:tcPr>
            <w:tcW w:w="1024" w:type="dxa"/>
          </w:tcPr>
          <w:p w14:paraId="796931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024" w:type="dxa"/>
          </w:tcPr>
          <w:p w14:paraId="53A781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249</w:t>
            </w:r>
          </w:p>
        </w:tc>
        <w:tc>
          <w:tcPr>
            <w:tcW w:w="1024" w:type="dxa"/>
          </w:tcPr>
          <w:p w14:paraId="5C23B0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w:t>
            </w:r>
          </w:p>
        </w:tc>
        <w:tc>
          <w:tcPr>
            <w:tcW w:w="1024" w:type="dxa"/>
          </w:tcPr>
          <w:p w14:paraId="603380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143</w:t>
            </w:r>
          </w:p>
        </w:tc>
        <w:tc>
          <w:tcPr>
            <w:tcW w:w="1024" w:type="dxa"/>
          </w:tcPr>
          <w:p w14:paraId="32CA90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024" w:type="dxa"/>
          </w:tcPr>
          <w:p w14:paraId="2009F2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024" w:type="dxa"/>
          </w:tcPr>
          <w:p w14:paraId="389B99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1024" w:type="dxa"/>
          </w:tcPr>
          <w:p w14:paraId="446C4E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3FE368FF" w14:textId="77777777">
        <w:tc>
          <w:tcPr>
            <w:tcW w:w="1024" w:type="dxa"/>
          </w:tcPr>
          <w:p w14:paraId="546611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011233</w:t>
            </w:r>
          </w:p>
        </w:tc>
        <w:tc>
          <w:tcPr>
            <w:tcW w:w="1024" w:type="dxa"/>
          </w:tcPr>
          <w:p w14:paraId="6ACBEB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1024" w:type="dxa"/>
          </w:tcPr>
          <w:p w14:paraId="2C2989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239</w:t>
            </w:r>
          </w:p>
        </w:tc>
        <w:tc>
          <w:tcPr>
            <w:tcW w:w="1024" w:type="dxa"/>
          </w:tcPr>
          <w:p w14:paraId="508BE0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w:t>
            </w:r>
          </w:p>
        </w:tc>
        <w:tc>
          <w:tcPr>
            <w:tcW w:w="1024" w:type="dxa"/>
          </w:tcPr>
          <w:p w14:paraId="21276D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343</w:t>
            </w:r>
          </w:p>
        </w:tc>
        <w:tc>
          <w:tcPr>
            <w:tcW w:w="1024" w:type="dxa"/>
          </w:tcPr>
          <w:p w14:paraId="009F43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024" w:type="dxa"/>
          </w:tcPr>
          <w:p w14:paraId="78DEF4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w:t>
            </w:r>
          </w:p>
        </w:tc>
        <w:tc>
          <w:tcPr>
            <w:tcW w:w="1024" w:type="dxa"/>
          </w:tcPr>
          <w:p w14:paraId="1C6020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1024" w:type="dxa"/>
          </w:tcPr>
          <w:p w14:paraId="2EC112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(3410,18)</w:t>
            </w:r>
          </w:p>
        </w:tc>
      </w:tr>
    </w:tbl>
    <w:p w14:paraId="123FC2E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728FB5" w14:textId="77777777" w:rsidR="00C921FE" w:rsidRPr="004E10C1" w:rsidRDefault="00C921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опросом членов ПБ</w:t>
      </w:r>
    </w:p>
    <w:p w14:paraId="7FFFC986" w14:textId="77777777" w:rsidR="00C921FE" w:rsidRPr="004E10C1" w:rsidRDefault="00C921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107/88.- Вопрос К.О.</w:t>
      </w:r>
    </w:p>
    <w:p w14:paraId="12E3116C" w14:textId="77777777" w:rsidR="00C921FE" w:rsidRPr="004E10C1" w:rsidRDefault="00C921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СТО об отпуске НКТП в 1934 году валюты в размере 6.025 тыс. руб. для закуп</w:t>
      </w:r>
      <w:r w:rsidRPr="004E10C1">
        <w:rPr>
          <w:rFonts w:ascii="Times New Roman" w:hAnsi="Times New Roman"/>
          <w:color w:val="000000" w:themeColor="text1"/>
          <w:sz w:val="16"/>
          <w:szCs w:val="16"/>
        </w:rPr>
        <w:softHyphen/>
        <w:t>ки моторов Райт-Циклон и Испано-</w:t>
      </w:r>
      <w:proofErr w:type="spellStart"/>
      <w:r w:rsidRPr="004E10C1">
        <w:rPr>
          <w:rFonts w:ascii="Times New Roman" w:hAnsi="Times New Roman"/>
          <w:color w:val="000000" w:themeColor="text1"/>
          <w:sz w:val="16"/>
          <w:szCs w:val="16"/>
        </w:rPr>
        <w:t>Сюизо</w:t>
      </w:r>
      <w:proofErr w:type="spellEnd"/>
      <w:r w:rsidRPr="004E10C1">
        <w:rPr>
          <w:rFonts w:ascii="Times New Roman" w:hAnsi="Times New Roman"/>
          <w:color w:val="000000" w:themeColor="text1"/>
          <w:sz w:val="16"/>
          <w:szCs w:val="16"/>
        </w:rPr>
        <w:t>.</w:t>
      </w:r>
    </w:p>
    <w:p w14:paraId="2C200A77" w14:textId="77777777" w:rsidR="00C921FE" w:rsidRPr="004E10C1" w:rsidRDefault="00C921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w:t>
      </w:r>
      <w:proofErr w:type="spellStart"/>
      <w:r w:rsidRPr="004E10C1">
        <w:rPr>
          <w:rFonts w:ascii="Times New Roman" w:hAnsi="Times New Roman"/>
          <w:color w:val="000000" w:themeColor="text1"/>
          <w:sz w:val="16"/>
          <w:szCs w:val="16"/>
        </w:rPr>
        <w:t>Розонгольцу</w:t>
      </w:r>
      <w:proofErr w:type="spellEnd"/>
      <w:r w:rsidRPr="004E10C1">
        <w:rPr>
          <w:rFonts w:ascii="Times New Roman" w:hAnsi="Times New Roman"/>
          <w:color w:val="000000" w:themeColor="text1"/>
          <w:sz w:val="16"/>
          <w:szCs w:val="16"/>
        </w:rPr>
        <w:t>, Ворошилову, Орджоникидзе.</w:t>
      </w:r>
    </w:p>
    <w:p w14:paraId="643E53D7" w14:textId="77777777" w:rsidR="00C921FE" w:rsidRPr="004E10C1" w:rsidRDefault="00C921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состоялось заседание ПБ и был оформлен протокол № 150 (23000).</w:t>
      </w:r>
    </w:p>
    <w:p w14:paraId="46234C6D" w14:textId="77777777" w:rsidR="00C921FE" w:rsidRPr="004E10C1" w:rsidRDefault="00C921FE" w:rsidP="004E10C1">
      <w:pPr>
        <w:spacing w:after="0" w:line="240" w:lineRule="auto"/>
        <w:jc w:val="both"/>
        <w:rPr>
          <w:rFonts w:ascii="Times New Roman" w:hAnsi="Times New Roman"/>
          <w:color w:val="000000" w:themeColor="text1"/>
          <w:sz w:val="16"/>
          <w:szCs w:val="16"/>
        </w:rPr>
      </w:pPr>
    </w:p>
    <w:p w14:paraId="3324B73D" w14:textId="77777777" w:rsidR="0018342B"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2967627" w14:textId="77777777" w:rsidR="0018342B" w:rsidRPr="004E10C1" w:rsidRDefault="0018342B"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3F8B9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ранее 1 декабря 1933 г. Справка ИНО НКТП о привлечении иностранной технической помощи в тяжелую промышленность СССР</w:t>
      </w:r>
    </w:p>
    <w:p w14:paraId="7DDAD60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Секретно. </w:t>
      </w:r>
    </w:p>
    <w:p w14:paraId="4F51B0E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Привлечение иностранной технической помощи и освоение иностранной техники шло одновременно различными методами, из которых основными являются: договора техпомощи с инофирмами, привлечение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на индивидуальных условиях и командировка наших кадров заграницу на техучебу.</w:t>
      </w:r>
    </w:p>
    <w:p w14:paraId="0BFC2B3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Договора техпомощи с инофирмами</w:t>
      </w:r>
    </w:p>
    <w:p w14:paraId="6412B7A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за время с 1923 года по 1.XII.1933 г. заключено договоров на техническую помощь с инофирмами — 170, из них прекратило свое действие — 130 и осталось в действии на 1.XII.1933 г. — 40.</w:t>
      </w:r>
    </w:p>
    <w:p w14:paraId="3D1C068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отдельным годам количество заключенных договоров распределяется следующим образом:</w:t>
      </w:r>
    </w:p>
    <w:p w14:paraId="7733AE8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1923 г. заключено ..... —  1 договор</w:t>
      </w:r>
    </w:p>
    <w:p w14:paraId="14BC4FE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1925 г. заключено ..... —  6 договоров</w:t>
      </w:r>
    </w:p>
    <w:p w14:paraId="17534F4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1926 г. заключено ..... —  5 договоров</w:t>
      </w:r>
    </w:p>
    <w:p w14:paraId="72152D4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1927 г. заключено ..... — 17 договоров</w:t>
      </w:r>
    </w:p>
    <w:p w14:paraId="31762E5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1928 г. заключено ..... — 15 договоров</w:t>
      </w:r>
    </w:p>
    <w:p w14:paraId="1DDCB91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1929 г. заключено ..... — 48 договоров</w:t>
      </w:r>
    </w:p>
    <w:p w14:paraId="37B4858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 г. заключено ..... — 59 договоров</w:t>
      </w:r>
    </w:p>
    <w:p w14:paraId="2372BF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 заключено ..... — 10 договоров</w:t>
      </w:r>
    </w:p>
    <w:p w14:paraId="041F806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заключено ..... —  5 договоров</w:t>
      </w:r>
    </w:p>
    <w:p w14:paraId="478D787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заключено ..... —  4 договора</w:t>
      </w:r>
    </w:p>
    <w:p w14:paraId="1954061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отраслям промышленности эти договора распределяются следующим образом:</w:t>
      </w:r>
    </w:p>
    <w:p w14:paraId="4779658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xml:space="preserve">  Наименование промышленности   Количество</w:t>
      </w:r>
    </w:p>
    <w:p w14:paraId="1739FF4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договоров</w:t>
      </w:r>
    </w:p>
    <w:p w14:paraId="270443CE"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69AA01F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Машиностроение ................... 42</w:t>
      </w:r>
    </w:p>
    <w:p w14:paraId="3A1A293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  Черная металлургия ............... 17</w:t>
      </w:r>
    </w:p>
    <w:p w14:paraId="18AAE2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  Цветная металлургия .............. 10</w:t>
      </w:r>
    </w:p>
    <w:p w14:paraId="6EC85CD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4.  Электропромышленность ............ 12</w:t>
      </w:r>
    </w:p>
    <w:p w14:paraId="179FC16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5.  Энергетика .......................  6</w:t>
      </w:r>
    </w:p>
    <w:p w14:paraId="66CBB04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  Горно-топливная промышленность ... 21</w:t>
      </w:r>
    </w:p>
    <w:p w14:paraId="2F36C3E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7.  Химическая промышленность ........ 28</w:t>
      </w:r>
    </w:p>
    <w:p w14:paraId="63053CA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8.  Резиновая промышленность .........  3</w:t>
      </w:r>
    </w:p>
    <w:p w14:paraId="5AF5533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9.  Строительная промышленность ......  6</w:t>
      </w:r>
    </w:p>
    <w:p w14:paraId="1086892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10.  Искусственного волокна ...........  4</w:t>
      </w:r>
    </w:p>
    <w:p w14:paraId="14484FA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11.  Военная промышленность ........... 12</w:t>
      </w:r>
    </w:p>
    <w:p w14:paraId="35253D4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12.  Разные ........................... 10</w:t>
      </w:r>
    </w:p>
    <w:p w14:paraId="70AD4ED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___________________________________________</w:t>
      </w:r>
    </w:p>
    <w:p w14:paraId="43B6A43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ВСЕГО ............................170</w:t>
      </w:r>
    </w:p>
    <w:p w14:paraId="50C598A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странам эти договора распределяются так:</w:t>
      </w:r>
    </w:p>
    <w:p w14:paraId="477F43D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Наименование    Количество</w:t>
      </w:r>
    </w:p>
    <w:p w14:paraId="785AA03D"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xml:space="preserve">  страны          договоров</w:t>
      </w:r>
    </w:p>
    <w:p w14:paraId="47C23E25"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01D6E0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Германия .......   73</w:t>
      </w:r>
    </w:p>
    <w:p w14:paraId="2B638DF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 САСШ ...........   59</w:t>
      </w:r>
    </w:p>
    <w:p w14:paraId="254A389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3. Франция ........   11</w:t>
      </w:r>
    </w:p>
    <w:p w14:paraId="2B69CD0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4. Швеция .........    9</w:t>
      </w:r>
    </w:p>
    <w:p w14:paraId="14EA522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5. Италия .........    7</w:t>
      </w:r>
    </w:p>
    <w:p w14:paraId="7C5EF4F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6. Англия .........    5</w:t>
      </w:r>
    </w:p>
    <w:p w14:paraId="61E799A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7. Другие страны ..    6</w:t>
      </w:r>
    </w:p>
    <w:p w14:paraId="0CFEFFF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_________________________</w:t>
      </w:r>
    </w:p>
    <w:p w14:paraId="2DAEDEE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ВСЕГО .........   170</w:t>
      </w:r>
    </w:p>
    <w:p w14:paraId="28AA2FE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действующих договоров по годам:</w:t>
      </w:r>
    </w:p>
    <w:p w14:paraId="23FC0DD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1.I.1924 г. действовал .....  1</w:t>
      </w:r>
    </w:p>
    <w:p w14:paraId="17AC3D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1.I.1925 г. действовал .....  1</w:t>
      </w:r>
    </w:p>
    <w:p w14:paraId="45C9317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1.I.1926 г. действовали ....  5</w:t>
      </w:r>
    </w:p>
    <w:p w14:paraId="527B3F6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1.I.1927 г. действовали .... 10</w:t>
      </w:r>
    </w:p>
    <w:p w14:paraId="5D3B38F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1.I.1928 г. действовали .... 25</w:t>
      </w:r>
    </w:p>
    <w:p w14:paraId="4405359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1.I.1929 г. действовали .... 42</w:t>
      </w:r>
    </w:p>
    <w:p w14:paraId="16E4F3B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1.I.1930 г. действовали .... 75</w:t>
      </w:r>
    </w:p>
    <w:p w14:paraId="686666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1.I.1931 г. действовали ....124</w:t>
      </w:r>
    </w:p>
    <w:p w14:paraId="3B7757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1.I.1932 г. действовали .... 74</w:t>
      </w:r>
    </w:p>
    <w:p w14:paraId="6C62C8E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1.I.1933 г. действовали .... 48</w:t>
      </w:r>
    </w:p>
    <w:p w14:paraId="24C1C52C"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Нa</w:t>
      </w:r>
      <w:proofErr w:type="spellEnd"/>
      <w:r w:rsidRPr="004E10C1">
        <w:rPr>
          <w:rFonts w:ascii="Times New Roman" w:hAnsi="Times New Roman"/>
          <w:color w:val="000000" w:themeColor="text1"/>
          <w:sz w:val="16"/>
          <w:szCs w:val="16"/>
        </w:rPr>
        <w:t xml:space="preserve"> 1.XII.1933 г. действовали .... 40</w:t>
      </w:r>
    </w:p>
    <w:p w14:paraId="38B5E3A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приведенных данных видно, что наибольшее количество договоров было заключено и действовало в 1929 г., в 1930 г. и в 1931 г., после чего наступило значительное сокращение, которое продолжается и на 1.XII.1933 г.</w:t>
      </w:r>
    </w:p>
    <w:p w14:paraId="34EB602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взять динамику количество договоров и их стоимость за последние 4 года, то получим следующую таблицу:</w:t>
      </w:r>
    </w:p>
    <w:tbl>
      <w:tblPr>
        <w:tblW w:w="0" w:type="auto"/>
        <w:tblLayout w:type="fixed"/>
        <w:tblCellMar>
          <w:left w:w="0" w:type="dxa"/>
          <w:right w:w="0" w:type="dxa"/>
        </w:tblCellMar>
        <w:tblLook w:val="0000" w:firstRow="0" w:lastRow="0" w:firstColumn="0" w:lastColumn="0" w:noHBand="0" w:noVBand="0"/>
      </w:tblPr>
      <w:tblGrid>
        <w:gridCol w:w="2129"/>
        <w:gridCol w:w="887"/>
        <w:gridCol w:w="887"/>
        <w:gridCol w:w="887"/>
        <w:gridCol w:w="887"/>
        <w:gridCol w:w="887"/>
        <w:gridCol w:w="887"/>
        <w:gridCol w:w="953"/>
        <w:gridCol w:w="953"/>
      </w:tblGrid>
      <w:tr w:rsidR="004E10C1" w:rsidRPr="004E10C1" w14:paraId="550DCF77" w14:textId="77777777" w:rsidTr="00CE35D9">
        <w:tc>
          <w:tcPr>
            <w:tcW w:w="2129" w:type="dxa"/>
            <w:tcBorders>
              <w:top w:val="none" w:sz="6" w:space="0" w:color="auto"/>
              <w:left w:val="none" w:sz="6" w:space="0" w:color="auto"/>
              <w:bottom w:val="none" w:sz="6" w:space="0" w:color="auto"/>
              <w:right w:val="none" w:sz="6" w:space="0" w:color="auto"/>
            </w:tcBorders>
          </w:tcPr>
          <w:p w14:paraId="44D3790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Отрасли промышленности</w:t>
            </w:r>
          </w:p>
        </w:tc>
        <w:tc>
          <w:tcPr>
            <w:tcW w:w="887" w:type="dxa"/>
            <w:gridSpan w:val="2"/>
            <w:tcBorders>
              <w:top w:val="none" w:sz="6" w:space="0" w:color="auto"/>
              <w:left w:val="none" w:sz="6" w:space="0" w:color="auto"/>
              <w:bottom w:val="none" w:sz="6" w:space="0" w:color="auto"/>
              <w:right w:val="none" w:sz="6" w:space="0" w:color="auto"/>
            </w:tcBorders>
          </w:tcPr>
          <w:p w14:paraId="7FD6CD5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1.I.1931 г.</w:t>
            </w:r>
          </w:p>
        </w:tc>
        <w:tc>
          <w:tcPr>
            <w:tcW w:w="887" w:type="dxa"/>
            <w:gridSpan w:val="2"/>
            <w:tcBorders>
              <w:top w:val="none" w:sz="6" w:space="0" w:color="auto"/>
              <w:left w:val="none" w:sz="6" w:space="0" w:color="auto"/>
              <w:bottom w:val="none" w:sz="6" w:space="0" w:color="auto"/>
              <w:right w:val="none" w:sz="6" w:space="0" w:color="auto"/>
            </w:tcBorders>
          </w:tcPr>
          <w:p w14:paraId="6E9188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1.I.1932 г.</w:t>
            </w:r>
          </w:p>
        </w:tc>
        <w:tc>
          <w:tcPr>
            <w:tcW w:w="887" w:type="dxa"/>
            <w:gridSpan w:val="2"/>
            <w:tcBorders>
              <w:top w:val="none" w:sz="6" w:space="0" w:color="auto"/>
              <w:left w:val="none" w:sz="6" w:space="0" w:color="auto"/>
              <w:bottom w:val="none" w:sz="6" w:space="0" w:color="auto"/>
              <w:right w:val="none" w:sz="6" w:space="0" w:color="auto"/>
            </w:tcBorders>
          </w:tcPr>
          <w:p w14:paraId="602CCD5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1.I.1933 г.</w:t>
            </w:r>
          </w:p>
        </w:tc>
        <w:tc>
          <w:tcPr>
            <w:tcW w:w="953" w:type="dxa"/>
            <w:gridSpan w:val="2"/>
            <w:tcBorders>
              <w:top w:val="none" w:sz="6" w:space="0" w:color="auto"/>
              <w:left w:val="none" w:sz="6" w:space="0" w:color="auto"/>
              <w:bottom w:val="none" w:sz="6" w:space="0" w:color="auto"/>
              <w:right w:val="none" w:sz="6" w:space="0" w:color="auto"/>
            </w:tcBorders>
          </w:tcPr>
          <w:p w14:paraId="31CE5E8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состоянию на 1.XII.1933 г.</w:t>
            </w:r>
          </w:p>
        </w:tc>
      </w:tr>
      <w:tr w:rsidR="004E10C1" w:rsidRPr="004E10C1" w14:paraId="00BFED12" w14:textId="77777777" w:rsidTr="00CE35D9">
        <w:tc>
          <w:tcPr>
            <w:tcW w:w="2129" w:type="dxa"/>
            <w:tcBorders>
              <w:top w:val="none" w:sz="6" w:space="0" w:color="auto"/>
              <w:left w:val="none" w:sz="6" w:space="0" w:color="auto"/>
              <w:bottom w:val="none" w:sz="6" w:space="0" w:color="auto"/>
              <w:right w:val="none" w:sz="6" w:space="0" w:color="auto"/>
            </w:tcBorders>
          </w:tcPr>
          <w:p w14:paraId="0DDCE15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887" w:type="dxa"/>
            <w:tcBorders>
              <w:top w:val="none" w:sz="6" w:space="0" w:color="auto"/>
              <w:left w:val="none" w:sz="6" w:space="0" w:color="auto"/>
              <w:bottom w:val="none" w:sz="6" w:space="0" w:color="auto"/>
              <w:right w:val="none" w:sz="6" w:space="0" w:color="auto"/>
            </w:tcBorders>
          </w:tcPr>
          <w:p w14:paraId="6DBCDF80"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Кол?во</w:t>
            </w:r>
            <w:proofErr w:type="spellEnd"/>
          </w:p>
        </w:tc>
        <w:tc>
          <w:tcPr>
            <w:tcW w:w="887" w:type="dxa"/>
            <w:tcBorders>
              <w:top w:val="none" w:sz="6" w:space="0" w:color="auto"/>
              <w:left w:val="none" w:sz="6" w:space="0" w:color="auto"/>
              <w:bottom w:val="none" w:sz="6" w:space="0" w:color="auto"/>
              <w:right w:val="none" w:sz="6" w:space="0" w:color="auto"/>
            </w:tcBorders>
          </w:tcPr>
          <w:p w14:paraId="01D7341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 </w:t>
            </w:r>
          </w:p>
          <w:p w14:paraId="37F6940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0998939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Кол?во</w:t>
            </w:r>
            <w:proofErr w:type="spellEnd"/>
          </w:p>
        </w:tc>
        <w:tc>
          <w:tcPr>
            <w:tcW w:w="887" w:type="dxa"/>
            <w:tcBorders>
              <w:top w:val="none" w:sz="6" w:space="0" w:color="auto"/>
              <w:left w:val="none" w:sz="6" w:space="0" w:color="auto"/>
              <w:bottom w:val="none" w:sz="6" w:space="0" w:color="auto"/>
              <w:right w:val="none" w:sz="6" w:space="0" w:color="auto"/>
            </w:tcBorders>
          </w:tcPr>
          <w:p w14:paraId="3D625B8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 </w:t>
            </w:r>
          </w:p>
          <w:p w14:paraId="015D02F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6847597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Кол?во</w:t>
            </w:r>
            <w:proofErr w:type="spellEnd"/>
          </w:p>
        </w:tc>
        <w:tc>
          <w:tcPr>
            <w:tcW w:w="887" w:type="dxa"/>
            <w:tcBorders>
              <w:top w:val="none" w:sz="6" w:space="0" w:color="auto"/>
              <w:left w:val="none" w:sz="6" w:space="0" w:color="auto"/>
              <w:bottom w:val="none" w:sz="6" w:space="0" w:color="auto"/>
              <w:right w:val="none" w:sz="6" w:space="0" w:color="auto"/>
            </w:tcBorders>
          </w:tcPr>
          <w:p w14:paraId="143F98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 </w:t>
            </w:r>
          </w:p>
          <w:p w14:paraId="66DA7C9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c>
          <w:tcPr>
            <w:tcW w:w="953" w:type="dxa"/>
            <w:tcBorders>
              <w:top w:val="none" w:sz="6" w:space="0" w:color="auto"/>
              <w:left w:val="none" w:sz="6" w:space="0" w:color="auto"/>
              <w:bottom w:val="none" w:sz="6" w:space="0" w:color="auto"/>
              <w:right w:val="none" w:sz="6" w:space="0" w:color="auto"/>
            </w:tcBorders>
          </w:tcPr>
          <w:p w14:paraId="66EB5592"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Кол?во</w:t>
            </w:r>
            <w:proofErr w:type="spellEnd"/>
          </w:p>
        </w:tc>
        <w:tc>
          <w:tcPr>
            <w:tcW w:w="953" w:type="dxa"/>
            <w:tcBorders>
              <w:top w:val="none" w:sz="6" w:space="0" w:color="auto"/>
              <w:left w:val="none" w:sz="6" w:space="0" w:color="auto"/>
              <w:bottom w:val="none" w:sz="6" w:space="0" w:color="auto"/>
              <w:right w:val="none" w:sz="6" w:space="0" w:color="auto"/>
            </w:tcBorders>
          </w:tcPr>
          <w:p w14:paraId="6D3EA7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 </w:t>
            </w:r>
          </w:p>
          <w:p w14:paraId="17A3C4C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тыс. руб.</w:t>
            </w:r>
          </w:p>
        </w:tc>
      </w:tr>
      <w:tr w:rsidR="004E10C1" w:rsidRPr="004E10C1" w14:paraId="4061F818" w14:textId="77777777" w:rsidTr="00CE35D9">
        <w:tc>
          <w:tcPr>
            <w:tcW w:w="2129" w:type="dxa"/>
            <w:tcBorders>
              <w:top w:val="none" w:sz="6" w:space="0" w:color="auto"/>
              <w:left w:val="none" w:sz="6" w:space="0" w:color="auto"/>
              <w:bottom w:val="none" w:sz="6" w:space="0" w:color="auto"/>
              <w:right w:val="none" w:sz="6" w:space="0" w:color="auto"/>
            </w:tcBorders>
          </w:tcPr>
          <w:p w14:paraId="5DF66D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Машиностроение</w:t>
            </w:r>
          </w:p>
        </w:tc>
        <w:tc>
          <w:tcPr>
            <w:tcW w:w="887" w:type="dxa"/>
            <w:tcBorders>
              <w:top w:val="none" w:sz="6" w:space="0" w:color="auto"/>
              <w:left w:val="none" w:sz="6" w:space="0" w:color="auto"/>
              <w:bottom w:val="none" w:sz="6" w:space="0" w:color="auto"/>
              <w:right w:val="none" w:sz="6" w:space="0" w:color="auto"/>
            </w:tcBorders>
          </w:tcPr>
          <w:p w14:paraId="51D5CC4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887" w:type="dxa"/>
            <w:tcBorders>
              <w:top w:val="none" w:sz="6" w:space="0" w:color="auto"/>
              <w:left w:val="none" w:sz="6" w:space="0" w:color="auto"/>
              <w:bottom w:val="none" w:sz="6" w:space="0" w:color="auto"/>
              <w:right w:val="none" w:sz="6" w:space="0" w:color="auto"/>
            </w:tcBorders>
          </w:tcPr>
          <w:p w14:paraId="1209E5F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19250</w:t>
            </w:r>
          </w:p>
        </w:tc>
        <w:tc>
          <w:tcPr>
            <w:tcW w:w="887" w:type="dxa"/>
            <w:tcBorders>
              <w:top w:val="none" w:sz="6" w:space="0" w:color="auto"/>
              <w:left w:val="none" w:sz="6" w:space="0" w:color="auto"/>
              <w:bottom w:val="none" w:sz="6" w:space="0" w:color="auto"/>
              <w:right w:val="none" w:sz="6" w:space="0" w:color="auto"/>
            </w:tcBorders>
          </w:tcPr>
          <w:p w14:paraId="20C7A3A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887" w:type="dxa"/>
            <w:tcBorders>
              <w:top w:val="none" w:sz="6" w:space="0" w:color="auto"/>
              <w:left w:val="none" w:sz="6" w:space="0" w:color="auto"/>
              <w:bottom w:val="none" w:sz="6" w:space="0" w:color="auto"/>
              <w:right w:val="none" w:sz="6" w:space="0" w:color="auto"/>
            </w:tcBorders>
          </w:tcPr>
          <w:p w14:paraId="25DDE14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13500</w:t>
            </w:r>
          </w:p>
        </w:tc>
        <w:tc>
          <w:tcPr>
            <w:tcW w:w="887" w:type="dxa"/>
            <w:tcBorders>
              <w:top w:val="none" w:sz="6" w:space="0" w:color="auto"/>
              <w:left w:val="none" w:sz="6" w:space="0" w:color="auto"/>
              <w:bottom w:val="none" w:sz="6" w:space="0" w:color="auto"/>
              <w:right w:val="none" w:sz="6" w:space="0" w:color="auto"/>
            </w:tcBorders>
          </w:tcPr>
          <w:p w14:paraId="4C17858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887" w:type="dxa"/>
            <w:tcBorders>
              <w:top w:val="none" w:sz="6" w:space="0" w:color="auto"/>
              <w:left w:val="none" w:sz="6" w:space="0" w:color="auto"/>
              <w:bottom w:val="none" w:sz="6" w:space="0" w:color="auto"/>
              <w:right w:val="none" w:sz="6" w:space="0" w:color="auto"/>
            </w:tcBorders>
          </w:tcPr>
          <w:p w14:paraId="3D6A831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8710</w:t>
            </w:r>
          </w:p>
        </w:tc>
        <w:tc>
          <w:tcPr>
            <w:tcW w:w="953" w:type="dxa"/>
            <w:tcBorders>
              <w:top w:val="none" w:sz="6" w:space="0" w:color="auto"/>
              <w:left w:val="none" w:sz="6" w:space="0" w:color="auto"/>
              <w:bottom w:val="none" w:sz="6" w:space="0" w:color="auto"/>
              <w:right w:val="none" w:sz="6" w:space="0" w:color="auto"/>
            </w:tcBorders>
          </w:tcPr>
          <w:p w14:paraId="3A346E5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953" w:type="dxa"/>
            <w:tcBorders>
              <w:top w:val="none" w:sz="6" w:space="0" w:color="auto"/>
              <w:left w:val="none" w:sz="6" w:space="0" w:color="auto"/>
              <w:bottom w:val="none" w:sz="6" w:space="0" w:color="auto"/>
              <w:right w:val="none" w:sz="6" w:space="0" w:color="auto"/>
            </w:tcBorders>
          </w:tcPr>
          <w:p w14:paraId="0879B6A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7190</w:t>
            </w:r>
          </w:p>
        </w:tc>
      </w:tr>
      <w:tr w:rsidR="004E10C1" w:rsidRPr="004E10C1" w14:paraId="725033B0" w14:textId="77777777" w:rsidTr="00CE35D9">
        <w:tc>
          <w:tcPr>
            <w:tcW w:w="2129" w:type="dxa"/>
            <w:tcBorders>
              <w:top w:val="none" w:sz="6" w:space="0" w:color="auto"/>
              <w:left w:val="none" w:sz="6" w:space="0" w:color="auto"/>
              <w:bottom w:val="none" w:sz="6" w:space="0" w:color="auto"/>
              <w:right w:val="none" w:sz="6" w:space="0" w:color="auto"/>
            </w:tcBorders>
          </w:tcPr>
          <w:p w14:paraId="097784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Черная металлургия</w:t>
            </w:r>
          </w:p>
        </w:tc>
        <w:tc>
          <w:tcPr>
            <w:tcW w:w="887" w:type="dxa"/>
            <w:tcBorders>
              <w:top w:val="none" w:sz="6" w:space="0" w:color="auto"/>
              <w:left w:val="none" w:sz="6" w:space="0" w:color="auto"/>
              <w:bottom w:val="none" w:sz="6" w:space="0" w:color="auto"/>
              <w:right w:val="none" w:sz="6" w:space="0" w:color="auto"/>
            </w:tcBorders>
          </w:tcPr>
          <w:p w14:paraId="49142C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260557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11200</w:t>
            </w:r>
          </w:p>
        </w:tc>
        <w:tc>
          <w:tcPr>
            <w:tcW w:w="887" w:type="dxa"/>
            <w:tcBorders>
              <w:top w:val="none" w:sz="6" w:space="0" w:color="auto"/>
              <w:left w:val="none" w:sz="6" w:space="0" w:color="auto"/>
              <w:bottom w:val="none" w:sz="6" w:space="0" w:color="auto"/>
              <w:right w:val="none" w:sz="6" w:space="0" w:color="auto"/>
            </w:tcBorders>
          </w:tcPr>
          <w:p w14:paraId="35FCB6F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3B039CB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8100</w:t>
            </w:r>
          </w:p>
        </w:tc>
        <w:tc>
          <w:tcPr>
            <w:tcW w:w="887" w:type="dxa"/>
            <w:tcBorders>
              <w:top w:val="none" w:sz="6" w:space="0" w:color="auto"/>
              <w:left w:val="none" w:sz="6" w:space="0" w:color="auto"/>
              <w:bottom w:val="none" w:sz="6" w:space="0" w:color="auto"/>
              <w:right w:val="none" w:sz="6" w:space="0" w:color="auto"/>
            </w:tcBorders>
          </w:tcPr>
          <w:p w14:paraId="149FC57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506632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4950</w:t>
            </w:r>
          </w:p>
        </w:tc>
        <w:tc>
          <w:tcPr>
            <w:tcW w:w="953" w:type="dxa"/>
            <w:tcBorders>
              <w:top w:val="none" w:sz="6" w:space="0" w:color="auto"/>
              <w:left w:val="none" w:sz="6" w:space="0" w:color="auto"/>
              <w:bottom w:val="none" w:sz="6" w:space="0" w:color="auto"/>
              <w:right w:val="none" w:sz="6" w:space="0" w:color="auto"/>
            </w:tcBorders>
          </w:tcPr>
          <w:p w14:paraId="7BBC94B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953" w:type="dxa"/>
            <w:tcBorders>
              <w:top w:val="none" w:sz="6" w:space="0" w:color="auto"/>
              <w:left w:val="none" w:sz="6" w:space="0" w:color="auto"/>
              <w:bottom w:val="none" w:sz="6" w:space="0" w:color="auto"/>
              <w:right w:val="none" w:sz="6" w:space="0" w:color="auto"/>
            </w:tcBorders>
          </w:tcPr>
          <w:p w14:paraId="0CA35DC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r>
      <w:tr w:rsidR="004E10C1" w:rsidRPr="004E10C1" w14:paraId="40630BDE" w14:textId="77777777" w:rsidTr="00CE35D9">
        <w:tc>
          <w:tcPr>
            <w:tcW w:w="2129" w:type="dxa"/>
            <w:tcBorders>
              <w:top w:val="none" w:sz="6" w:space="0" w:color="auto"/>
              <w:left w:val="none" w:sz="6" w:space="0" w:color="auto"/>
              <w:bottom w:val="none" w:sz="6" w:space="0" w:color="auto"/>
              <w:right w:val="none" w:sz="6" w:space="0" w:color="auto"/>
            </w:tcBorders>
          </w:tcPr>
          <w:p w14:paraId="09DBD5D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Цветная металлургия</w:t>
            </w:r>
          </w:p>
        </w:tc>
        <w:tc>
          <w:tcPr>
            <w:tcW w:w="887" w:type="dxa"/>
            <w:tcBorders>
              <w:top w:val="none" w:sz="6" w:space="0" w:color="auto"/>
              <w:left w:val="none" w:sz="6" w:space="0" w:color="auto"/>
              <w:bottom w:val="none" w:sz="6" w:space="0" w:color="auto"/>
              <w:right w:val="none" w:sz="6" w:space="0" w:color="auto"/>
            </w:tcBorders>
          </w:tcPr>
          <w:p w14:paraId="51A71F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13750F6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3150</w:t>
            </w:r>
          </w:p>
        </w:tc>
        <w:tc>
          <w:tcPr>
            <w:tcW w:w="887" w:type="dxa"/>
            <w:tcBorders>
              <w:top w:val="none" w:sz="6" w:space="0" w:color="auto"/>
              <w:left w:val="none" w:sz="6" w:space="0" w:color="auto"/>
              <w:bottom w:val="none" w:sz="6" w:space="0" w:color="auto"/>
              <w:right w:val="none" w:sz="6" w:space="0" w:color="auto"/>
            </w:tcBorders>
          </w:tcPr>
          <w:p w14:paraId="0CDC807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023928D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tc>
        <w:tc>
          <w:tcPr>
            <w:tcW w:w="887" w:type="dxa"/>
            <w:tcBorders>
              <w:top w:val="none" w:sz="6" w:space="0" w:color="auto"/>
              <w:left w:val="none" w:sz="6" w:space="0" w:color="auto"/>
              <w:bottom w:val="none" w:sz="6" w:space="0" w:color="auto"/>
              <w:right w:val="none" w:sz="6" w:space="0" w:color="auto"/>
            </w:tcBorders>
          </w:tcPr>
          <w:p w14:paraId="65E101F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41477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c>
          <w:tcPr>
            <w:tcW w:w="953" w:type="dxa"/>
            <w:tcBorders>
              <w:top w:val="none" w:sz="6" w:space="0" w:color="auto"/>
              <w:left w:val="none" w:sz="6" w:space="0" w:color="auto"/>
              <w:bottom w:val="none" w:sz="6" w:space="0" w:color="auto"/>
              <w:right w:val="none" w:sz="6" w:space="0" w:color="auto"/>
            </w:tcBorders>
          </w:tcPr>
          <w:p w14:paraId="20294D2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953" w:type="dxa"/>
            <w:tcBorders>
              <w:top w:val="none" w:sz="6" w:space="0" w:color="auto"/>
              <w:left w:val="none" w:sz="6" w:space="0" w:color="auto"/>
              <w:bottom w:val="none" w:sz="6" w:space="0" w:color="auto"/>
              <w:right w:val="none" w:sz="6" w:space="0" w:color="auto"/>
            </w:tcBorders>
          </w:tcPr>
          <w:p w14:paraId="6B809F1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2800</w:t>
            </w:r>
          </w:p>
        </w:tc>
      </w:tr>
      <w:tr w:rsidR="004E10C1" w:rsidRPr="004E10C1" w14:paraId="524F430A" w14:textId="77777777" w:rsidTr="00CE35D9">
        <w:tc>
          <w:tcPr>
            <w:tcW w:w="2129" w:type="dxa"/>
            <w:tcBorders>
              <w:top w:val="none" w:sz="6" w:space="0" w:color="auto"/>
              <w:left w:val="none" w:sz="6" w:space="0" w:color="auto"/>
              <w:bottom w:val="none" w:sz="6" w:space="0" w:color="auto"/>
              <w:right w:val="none" w:sz="6" w:space="0" w:color="auto"/>
            </w:tcBorders>
          </w:tcPr>
          <w:p w14:paraId="32CB229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Горно-топливная</w:t>
            </w:r>
          </w:p>
        </w:tc>
        <w:tc>
          <w:tcPr>
            <w:tcW w:w="887" w:type="dxa"/>
            <w:tcBorders>
              <w:top w:val="none" w:sz="6" w:space="0" w:color="auto"/>
              <w:left w:val="none" w:sz="6" w:space="0" w:color="auto"/>
              <w:bottom w:val="none" w:sz="6" w:space="0" w:color="auto"/>
              <w:right w:val="none" w:sz="6" w:space="0" w:color="auto"/>
            </w:tcBorders>
          </w:tcPr>
          <w:p w14:paraId="35FA8D4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680B1D9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7200</w:t>
            </w:r>
          </w:p>
        </w:tc>
        <w:tc>
          <w:tcPr>
            <w:tcW w:w="887" w:type="dxa"/>
            <w:tcBorders>
              <w:top w:val="none" w:sz="6" w:space="0" w:color="auto"/>
              <w:left w:val="none" w:sz="6" w:space="0" w:color="auto"/>
              <w:bottom w:val="none" w:sz="6" w:space="0" w:color="auto"/>
              <w:right w:val="none" w:sz="6" w:space="0" w:color="auto"/>
            </w:tcBorders>
          </w:tcPr>
          <w:p w14:paraId="0D7AC4D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9DDE1D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c>
          <w:tcPr>
            <w:tcW w:w="887" w:type="dxa"/>
            <w:tcBorders>
              <w:top w:val="none" w:sz="6" w:space="0" w:color="auto"/>
              <w:left w:val="none" w:sz="6" w:space="0" w:color="auto"/>
              <w:bottom w:val="none" w:sz="6" w:space="0" w:color="auto"/>
              <w:right w:val="none" w:sz="6" w:space="0" w:color="auto"/>
            </w:tcBorders>
          </w:tcPr>
          <w:p w14:paraId="102DD35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91283F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953" w:type="dxa"/>
            <w:tcBorders>
              <w:top w:val="none" w:sz="6" w:space="0" w:color="auto"/>
              <w:left w:val="none" w:sz="6" w:space="0" w:color="auto"/>
              <w:bottom w:val="none" w:sz="6" w:space="0" w:color="auto"/>
              <w:right w:val="none" w:sz="6" w:space="0" w:color="auto"/>
            </w:tcBorders>
          </w:tcPr>
          <w:p w14:paraId="665D1A6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1CCBD2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r>
      <w:tr w:rsidR="004E10C1" w:rsidRPr="004E10C1" w14:paraId="6FFB9378" w14:textId="77777777" w:rsidTr="00CE35D9">
        <w:tc>
          <w:tcPr>
            <w:tcW w:w="2129" w:type="dxa"/>
            <w:tcBorders>
              <w:top w:val="none" w:sz="6" w:space="0" w:color="auto"/>
              <w:left w:val="none" w:sz="6" w:space="0" w:color="auto"/>
              <w:bottom w:val="none" w:sz="6" w:space="0" w:color="auto"/>
              <w:right w:val="none" w:sz="6" w:space="0" w:color="auto"/>
            </w:tcBorders>
          </w:tcPr>
          <w:p w14:paraId="45CBAE8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Электропромышленность</w:t>
            </w:r>
          </w:p>
        </w:tc>
        <w:tc>
          <w:tcPr>
            <w:tcW w:w="887" w:type="dxa"/>
            <w:tcBorders>
              <w:top w:val="none" w:sz="6" w:space="0" w:color="auto"/>
              <w:left w:val="none" w:sz="6" w:space="0" w:color="auto"/>
              <w:bottom w:val="none" w:sz="6" w:space="0" w:color="auto"/>
              <w:right w:val="none" w:sz="6" w:space="0" w:color="auto"/>
            </w:tcBorders>
          </w:tcPr>
          <w:p w14:paraId="31F326F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582BAF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16150</w:t>
            </w:r>
          </w:p>
        </w:tc>
        <w:tc>
          <w:tcPr>
            <w:tcW w:w="887" w:type="dxa"/>
            <w:tcBorders>
              <w:top w:val="none" w:sz="6" w:space="0" w:color="auto"/>
              <w:left w:val="none" w:sz="6" w:space="0" w:color="auto"/>
              <w:bottom w:val="none" w:sz="6" w:space="0" w:color="auto"/>
              <w:right w:val="none" w:sz="6" w:space="0" w:color="auto"/>
            </w:tcBorders>
          </w:tcPr>
          <w:p w14:paraId="1F0110B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06EA30E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12030</w:t>
            </w:r>
          </w:p>
        </w:tc>
        <w:tc>
          <w:tcPr>
            <w:tcW w:w="887" w:type="dxa"/>
            <w:tcBorders>
              <w:top w:val="none" w:sz="6" w:space="0" w:color="auto"/>
              <w:left w:val="none" w:sz="6" w:space="0" w:color="auto"/>
              <w:bottom w:val="none" w:sz="6" w:space="0" w:color="auto"/>
              <w:right w:val="none" w:sz="6" w:space="0" w:color="auto"/>
            </w:tcBorders>
          </w:tcPr>
          <w:p w14:paraId="616265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887" w:type="dxa"/>
            <w:tcBorders>
              <w:top w:val="none" w:sz="6" w:space="0" w:color="auto"/>
              <w:left w:val="none" w:sz="6" w:space="0" w:color="auto"/>
              <w:bottom w:val="none" w:sz="6" w:space="0" w:color="auto"/>
              <w:right w:val="none" w:sz="6" w:space="0" w:color="auto"/>
            </w:tcBorders>
          </w:tcPr>
          <w:p w14:paraId="16DB100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4450</w:t>
            </w:r>
          </w:p>
        </w:tc>
        <w:tc>
          <w:tcPr>
            <w:tcW w:w="953" w:type="dxa"/>
            <w:tcBorders>
              <w:top w:val="none" w:sz="6" w:space="0" w:color="auto"/>
              <w:left w:val="none" w:sz="6" w:space="0" w:color="auto"/>
              <w:bottom w:val="none" w:sz="6" w:space="0" w:color="auto"/>
              <w:right w:val="none" w:sz="6" w:space="0" w:color="auto"/>
            </w:tcBorders>
          </w:tcPr>
          <w:p w14:paraId="6D036E5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37AC81C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w:t>
            </w:r>
          </w:p>
        </w:tc>
      </w:tr>
      <w:tr w:rsidR="004E10C1" w:rsidRPr="004E10C1" w14:paraId="323E0D89" w14:textId="77777777" w:rsidTr="00CE35D9">
        <w:tc>
          <w:tcPr>
            <w:tcW w:w="2129" w:type="dxa"/>
            <w:tcBorders>
              <w:top w:val="none" w:sz="6" w:space="0" w:color="auto"/>
              <w:left w:val="none" w:sz="6" w:space="0" w:color="auto"/>
              <w:bottom w:val="none" w:sz="6" w:space="0" w:color="auto"/>
              <w:right w:val="none" w:sz="6" w:space="0" w:color="auto"/>
            </w:tcBorders>
          </w:tcPr>
          <w:p w14:paraId="21555D2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Энергетика</w:t>
            </w:r>
          </w:p>
        </w:tc>
        <w:tc>
          <w:tcPr>
            <w:tcW w:w="887" w:type="dxa"/>
            <w:tcBorders>
              <w:top w:val="none" w:sz="6" w:space="0" w:color="auto"/>
              <w:left w:val="none" w:sz="6" w:space="0" w:color="auto"/>
              <w:bottom w:val="none" w:sz="6" w:space="0" w:color="auto"/>
              <w:right w:val="none" w:sz="6" w:space="0" w:color="auto"/>
            </w:tcBorders>
          </w:tcPr>
          <w:p w14:paraId="62E4677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6F62B5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5750</w:t>
            </w:r>
          </w:p>
        </w:tc>
        <w:tc>
          <w:tcPr>
            <w:tcW w:w="887" w:type="dxa"/>
            <w:tcBorders>
              <w:top w:val="none" w:sz="6" w:space="0" w:color="auto"/>
              <w:left w:val="none" w:sz="6" w:space="0" w:color="auto"/>
              <w:bottom w:val="none" w:sz="6" w:space="0" w:color="auto"/>
              <w:right w:val="none" w:sz="6" w:space="0" w:color="auto"/>
            </w:tcBorders>
          </w:tcPr>
          <w:p w14:paraId="38D00A6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02AF2A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tc>
        <w:tc>
          <w:tcPr>
            <w:tcW w:w="887" w:type="dxa"/>
            <w:tcBorders>
              <w:top w:val="none" w:sz="6" w:space="0" w:color="auto"/>
              <w:left w:val="none" w:sz="6" w:space="0" w:color="auto"/>
              <w:bottom w:val="none" w:sz="6" w:space="0" w:color="auto"/>
              <w:right w:val="none" w:sz="6" w:space="0" w:color="auto"/>
            </w:tcBorders>
          </w:tcPr>
          <w:p w14:paraId="2AAB81C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09D8C7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953" w:type="dxa"/>
            <w:tcBorders>
              <w:top w:val="none" w:sz="6" w:space="0" w:color="auto"/>
              <w:left w:val="none" w:sz="6" w:space="0" w:color="auto"/>
              <w:bottom w:val="none" w:sz="6" w:space="0" w:color="auto"/>
              <w:right w:val="none" w:sz="6" w:space="0" w:color="auto"/>
            </w:tcBorders>
          </w:tcPr>
          <w:p w14:paraId="0722E31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606F8B4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r>
      <w:tr w:rsidR="004E10C1" w:rsidRPr="004E10C1" w14:paraId="760D140D" w14:textId="77777777" w:rsidTr="00CE35D9">
        <w:tc>
          <w:tcPr>
            <w:tcW w:w="2129" w:type="dxa"/>
            <w:tcBorders>
              <w:top w:val="none" w:sz="6" w:space="0" w:color="auto"/>
              <w:left w:val="none" w:sz="6" w:space="0" w:color="auto"/>
              <w:bottom w:val="none" w:sz="6" w:space="0" w:color="auto"/>
              <w:right w:val="none" w:sz="6" w:space="0" w:color="auto"/>
            </w:tcBorders>
          </w:tcPr>
          <w:p w14:paraId="119A213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Химическая промышленность</w:t>
            </w:r>
          </w:p>
        </w:tc>
        <w:tc>
          <w:tcPr>
            <w:tcW w:w="887" w:type="dxa"/>
            <w:tcBorders>
              <w:top w:val="none" w:sz="6" w:space="0" w:color="auto"/>
              <w:left w:val="none" w:sz="6" w:space="0" w:color="auto"/>
              <w:bottom w:val="none" w:sz="6" w:space="0" w:color="auto"/>
              <w:right w:val="none" w:sz="6" w:space="0" w:color="auto"/>
            </w:tcBorders>
          </w:tcPr>
          <w:p w14:paraId="60F898F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887" w:type="dxa"/>
            <w:tcBorders>
              <w:top w:val="none" w:sz="6" w:space="0" w:color="auto"/>
              <w:left w:val="none" w:sz="6" w:space="0" w:color="auto"/>
              <w:bottom w:val="none" w:sz="6" w:space="0" w:color="auto"/>
              <w:right w:val="none" w:sz="6" w:space="0" w:color="auto"/>
            </w:tcBorders>
          </w:tcPr>
          <w:p w14:paraId="3C1103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2560</w:t>
            </w:r>
          </w:p>
        </w:tc>
        <w:tc>
          <w:tcPr>
            <w:tcW w:w="887" w:type="dxa"/>
            <w:tcBorders>
              <w:top w:val="none" w:sz="6" w:space="0" w:color="auto"/>
              <w:left w:val="none" w:sz="6" w:space="0" w:color="auto"/>
              <w:bottom w:val="none" w:sz="6" w:space="0" w:color="auto"/>
              <w:right w:val="none" w:sz="6" w:space="0" w:color="auto"/>
            </w:tcBorders>
          </w:tcPr>
          <w:p w14:paraId="73C9327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w:t>
            </w:r>
          </w:p>
        </w:tc>
        <w:tc>
          <w:tcPr>
            <w:tcW w:w="887" w:type="dxa"/>
            <w:tcBorders>
              <w:top w:val="none" w:sz="6" w:space="0" w:color="auto"/>
              <w:left w:val="none" w:sz="6" w:space="0" w:color="auto"/>
              <w:bottom w:val="none" w:sz="6" w:space="0" w:color="auto"/>
              <w:right w:val="none" w:sz="6" w:space="0" w:color="auto"/>
            </w:tcBorders>
          </w:tcPr>
          <w:p w14:paraId="08A2D48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2400</w:t>
            </w:r>
          </w:p>
        </w:tc>
        <w:tc>
          <w:tcPr>
            <w:tcW w:w="887" w:type="dxa"/>
            <w:tcBorders>
              <w:top w:val="none" w:sz="6" w:space="0" w:color="auto"/>
              <w:left w:val="none" w:sz="6" w:space="0" w:color="auto"/>
              <w:bottom w:val="none" w:sz="6" w:space="0" w:color="auto"/>
              <w:right w:val="none" w:sz="6" w:space="0" w:color="auto"/>
            </w:tcBorders>
          </w:tcPr>
          <w:p w14:paraId="69C027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887" w:type="dxa"/>
            <w:tcBorders>
              <w:top w:val="none" w:sz="6" w:space="0" w:color="auto"/>
              <w:left w:val="none" w:sz="6" w:space="0" w:color="auto"/>
              <w:bottom w:val="none" w:sz="6" w:space="0" w:color="auto"/>
              <w:right w:val="none" w:sz="6" w:space="0" w:color="auto"/>
            </w:tcBorders>
          </w:tcPr>
          <w:p w14:paraId="0BAF4EF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2500</w:t>
            </w:r>
          </w:p>
        </w:tc>
        <w:tc>
          <w:tcPr>
            <w:tcW w:w="953" w:type="dxa"/>
            <w:tcBorders>
              <w:top w:val="none" w:sz="6" w:space="0" w:color="auto"/>
              <w:left w:val="none" w:sz="6" w:space="0" w:color="auto"/>
              <w:bottom w:val="none" w:sz="6" w:space="0" w:color="auto"/>
              <w:right w:val="none" w:sz="6" w:space="0" w:color="auto"/>
            </w:tcBorders>
          </w:tcPr>
          <w:p w14:paraId="5F745B5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953" w:type="dxa"/>
            <w:tcBorders>
              <w:top w:val="none" w:sz="6" w:space="0" w:color="auto"/>
              <w:left w:val="none" w:sz="6" w:space="0" w:color="auto"/>
              <w:bottom w:val="none" w:sz="6" w:space="0" w:color="auto"/>
              <w:right w:val="none" w:sz="6" w:space="0" w:color="auto"/>
            </w:tcBorders>
          </w:tcPr>
          <w:p w14:paraId="0DE06EF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tc>
      </w:tr>
      <w:tr w:rsidR="004E10C1" w:rsidRPr="004E10C1" w14:paraId="7BEF7489" w14:textId="77777777" w:rsidTr="00CE35D9">
        <w:tc>
          <w:tcPr>
            <w:tcW w:w="2129" w:type="dxa"/>
            <w:tcBorders>
              <w:top w:val="none" w:sz="6" w:space="0" w:color="auto"/>
              <w:left w:val="none" w:sz="6" w:space="0" w:color="auto"/>
              <w:bottom w:val="none" w:sz="6" w:space="0" w:color="auto"/>
              <w:right w:val="none" w:sz="6" w:space="0" w:color="auto"/>
            </w:tcBorders>
          </w:tcPr>
          <w:p w14:paraId="6EC724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Резиновая промышленность</w:t>
            </w:r>
          </w:p>
        </w:tc>
        <w:tc>
          <w:tcPr>
            <w:tcW w:w="887" w:type="dxa"/>
            <w:tcBorders>
              <w:top w:val="none" w:sz="6" w:space="0" w:color="auto"/>
              <w:left w:val="none" w:sz="6" w:space="0" w:color="auto"/>
              <w:bottom w:val="none" w:sz="6" w:space="0" w:color="auto"/>
              <w:right w:val="none" w:sz="6" w:space="0" w:color="auto"/>
            </w:tcBorders>
          </w:tcPr>
          <w:p w14:paraId="68C7341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D2766F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887" w:type="dxa"/>
            <w:tcBorders>
              <w:top w:val="none" w:sz="6" w:space="0" w:color="auto"/>
              <w:left w:val="none" w:sz="6" w:space="0" w:color="auto"/>
              <w:bottom w:val="none" w:sz="6" w:space="0" w:color="auto"/>
              <w:right w:val="none" w:sz="6" w:space="0" w:color="auto"/>
            </w:tcBorders>
          </w:tcPr>
          <w:p w14:paraId="2BA7276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69F109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887" w:type="dxa"/>
            <w:tcBorders>
              <w:top w:val="none" w:sz="6" w:space="0" w:color="auto"/>
              <w:left w:val="none" w:sz="6" w:space="0" w:color="auto"/>
              <w:bottom w:val="none" w:sz="6" w:space="0" w:color="auto"/>
              <w:right w:val="none" w:sz="6" w:space="0" w:color="auto"/>
            </w:tcBorders>
          </w:tcPr>
          <w:p w14:paraId="5F4CC5A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F476C1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953" w:type="dxa"/>
            <w:tcBorders>
              <w:top w:val="none" w:sz="6" w:space="0" w:color="auto"/>
              <w:left w:val="none" w:sz="6" w:space="0" w:color="auto"/>
              <w:bottom w:val="none" w:sz="6" w:space="0" w:color="auto"/>
              <w:right w:val="none" w:sz="6" w:space="0" w:color="auto"/>
            </w:tcBorders>
          </w:tcPr>
          <w:p w14:paraId="120B633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59E9DDD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0D31603" w14:textId="77777777" w:rsidTr="00CE35D9">
        <w:tc>
          <w:tcPr>
            <w:tcW w:w="2129" w:type="dxa"/>
            <w:tcBorders>
              <w:top w:val="none" w:sz="6" w:space="0" w:color="auto"/>
              <w:left w:val="none" w:sz="6" w:space="0" w:color="auto"/>
              <w:bottom w:val="none" w:sz="6" w:space="0" w:color="auto"/>
              <w:right w:val="none" w:sz="6" w:space="0" w:color="auto"/>
            </w:tcBorders>
          </w:tcPr>
          <w:p w14:paraId="2C56B5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Искусственное волокно</w:t>
            </w:r>
          </w:p>
        </w:tc>
        <w:tc>
          <w:tcPr>
            <w:tcW w:w="887" w:type="dxa"/>
            <w:tcBorders>
              <w:top w:val="none" w:sz="6" w:space="0" w:color="auto"/>
              <w:left w:val="none" w:sz="6" w:space="0" w:color="auto"/>
              <w:bottom w:val="none" w:sz="6" w:space="0" w:color="auto"/>
              <w:right w:val="none" w:sz="6" w:space="0" w:color="auto"/>
            </w:tcBorders>
          </w:tcPr>
          <w:p w14:paraId="1574B12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8BD92B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887" w:type="dxa"/>
            <w:tcBorders>
              <w:top w:val="none" w:sz="6" w:space="0" w:color="auto"/>
              <w:left w:val="none" w:sz="6" w:space="0" w:color="auto"/>
              <w:bottom w:val="none" w:sz="6" w:space="0" w:color="auto"/>
              <w:right w:val="none" w:sz="6" w:space="0" w:color="auto"/>
            </w:tcBorders>
          </w:tcPr>
          <w:p w14:paraId="5BB1627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F1C85F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w:t>
            </w:r>
          </w:p>
        </w:tc>
        <w:tc>
          <w:tcPr>
            <w:tcW w:w="887" w:type="dxa"/>
            <w:tcBorders>
              <w:top w:val="none" w:sz="6" w:space="0" w:color="auto"/>
              <w:left w:val="none" w:sz="6" w:space="0" w:color="auto"/>
              <w:bottom w:val="none" w:sz="6" w:space="0" w:color="auto"/>
              <w:right w:val="none" w:sz="6" w:space="0" w:color="auto"/>
            </w:tcBorders>
          </w:tcPr>
          <w:p w14:paraId="444B46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16D479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04AA27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A46FFD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2AAE9E9" w14:textId="77777777" w:rsidTr="00CE35D9">
        <w:tc>
          <w:tcPr>
            <w:tcW w:w="2129" w:type="dxa"/>
            <w:tcBorders>
              <w:top w:val="none" w:sz="6" w:space="0" w:color="auto"/>
              <w:left w:val="none" w:sz="6" w:space="0" w:color="auto"/>
              <w:bottom w:val="none" w:sz="6" w:space="0" w:color="auto"/>
              <w:right w:val="none" w:sz="6" w:space="0" w:color="auto"/>
            </w:tcBorders>
          </w:tcPr>
          <w:p w14:paraId="0D00184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Военная промышленность</w:t>
            </w:r>
          </w:p>
        </w:tc>
        <w:tc>
          <w:tcPr>
            <w:tcW w:w="887" w:type="dxa"/>
            <w:tcBorders>
              <w:top w:val="none" w:sz="6" w:space="0" w:color="auto"/>
              <w:left w:val="none" w:sz="6" w:space="0" w:color="auto"/>
              <w:bottom w:val="none" w:sz="6" w:space="0" w:color="auto"/>
              <w:right w:val="none" w:sz="6" w:space="0" w:color="auto"/>
            </w:tcBorders>
          </w:tcPr>
          <w:p w14:paraId="57B035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1E0379A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4440</w:t>
            </w:r>
          </w:p>
        </w:tc>
        <w:tc>
          <w:tcPr>
            <w:tcW w:w="887" w:type="dxa"/>
            <w:tcBorders>
              <w:top w:val="none" w:sz="6" w:space="0" w:color="auto"/>
              <w:left w:val="none" w:sz="6" w:space="0" w:color="auto"/>
              <w:bottom w:val="none" w:sz="6" w:space="0" w:color="auto"/>
              <w:right w:val="none" w:sz="6" w:space="0" w:color="auto"/>
            </w:tcBorders>
          </w:tcPr>
          <w:p w14:paraId="065ED92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7FBE878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3500</w:t>
            </w:r>
          </w:p>
        </w:tc>
        <w:tc>
          <w:tcPr>
            <w:tcW w:w="887" w:type="dxa"/>
            <w:tcBorders>
              <w:top w:val="none" w:sz="6" w:space="0" w:color="auto"/>
              <w:left w:val="none" w:sz="6" w:space="0" w:color="auto"/>
              <w:bottom w:val="none" w:sz="6" w:space="0" w:color="auto"/>
              <w:right w:val="none" w:sz="6" w:space="0" w:color="auto"/>
            </w:tcBorders>
          </w:tcPr>
          <w:p w14:paraId="4B636E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4096513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2150</w:t>
            </w:r>
          </w:p>
        </w:tc>
        <w:tc>
          <w:tcPr>
            <w:tcW w:w="953" w:type="dxa"/>
            <w:tcBorders>
              <w:top w:val="none" w:sz="6" w:space="0" w:color="auto"/>
              <w:left w:val="none" w:sz="6" w:space="0" w:color="auto"/>
              <w:bottom w:val="none" w:sz="6" w:space="0" w:color="auto"/>
              <w:right w:val="none" w:sz="6" w:space="0" w:color="auto"/>
            </w:tcBorders>
          </w:tcPr>
          <w:p w14:paraId="61B6E4A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406EB8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3700</w:t>
            </w:r>
          </w:p>
        </w:tc>
      </w:tr>
      <w:tr w:rsidR="004E10C1" w:rsidRPr="004E10C1" w14:paraId="1915FD13" w14:textId="77777777" w:rsidTr="00CE35D9">
        <w:tc>
          <w:tcPr>
            <w:tcW w:w="2129" w:type="dxa"/>
            <w:tcBorders>
              <w:top w:val="none" w:sz="6" w:space="0" w:color="auto"/>
              <w:left w:val="none" w:sz="6" w:space="0" w:color="auto"/>
              <w:bottom w:val="none" w:sz="6" w:space="0" w:color="auto"/>
              <w:right w:val="none" w:sz="6" w:space="0" w:color="auto"/>
            </w:tcBorders>
          </w:tcPr>
          <w:p w14:paraId="21DC970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Строительная промышленность</w:t>
            </w:r>
          </w:p>
        </w:tc>
        <w:tc>
          <w:tcPr>
            <w:tcW w:w="887" w:type="dxa"/>
            <w:tcBorders>
              <w:top w:val="none" w:sz="6" w:space="0" w:color="auto"/>
              <w:left w:val="none" w:sz="6" w:space="0" w:color="auto"/>
              <w:bottom w:val="none" w:sz="6" w:space="0" w:color="auto"/>
              <w:right w:val="none" w:sz="6" w:space="0" w:color="auto"/>
            </w:tcBorders>
          </w:tcPr>
          <w:p w14:paraId="269B3D2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2C8648A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4940</w:t>
            </w:r>
          </w:p>
        </w:tc>
        <w:tc>
          <w:tcPr>
            <w:tcW w:w="887" w:type="dxa"/>
            <w:tcBorders>
              <w:top w:val="none" w:sz="6" w:space="0" w:color="auto"/>
              <w:left w:val="none" w:sz="6" w:space="0" w:color="auto"/>
              <w:bottom w:val="none" w:sz="6" w:space="0" w:color="auto"/>
              <w:right w:val="none" w:sz="6" w:space="0" w:color="auto"/>
            </w:tcBorders>
          </w:tcPr>
          <w:p w14:paraId="369D10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283217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887" w:type="dxa"/>
            <w:tcBorders>
              <w:top w:val="none" w:sz="6" w:space="0" w:color="auto"/>
              <w:left w:val="none" w:sz="6" w:space="0" w:color="auto"/>
              <w:bottom w:val="none" w:sz="6" w:space="0" w:color="auto"/>
              <w:right w:val="none" w:sz="6" w:space="0" w:color="auto"/>
            </w:tcBorders>
          </w:tcPr>
          <w:p w14:paraId="3BA86B4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4728B62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w:t>
            </w:r>
          </w:p>
        </w:tc>
        <w:tc>
          <w:tcPr>
            <w:tcW w:w="953" w:type="dxa"/>
            <w:tcBorders>
              <w:top w:val="none" w:sz="6" w:space="0" w:color="auto"/>
              <w:left w:val="none" w:sz="6" w:space="0" w:color="auto"/>
              <w:bottom w:val="none" w:sz="6" w:space="0" w:color="auto"/>
              <w:right w:val="none" w:sz="6" w:space="0" w:color="auto"/>
            </w:tcBorders>
          </w:tcPr>
          <w:p w14:paraId="7FE189F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0A772D6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225</w:t>
            </w:r>
          </w:p>
        </w:tc>
      </w:tr>
      <w:tr w:rsidR="004E10C1" w:rsidRPr="004E10C1" w14:paraId="11F54E6E" w14:textId="77777777" w:rsidTr="00CE35D9">
        <w:tc>
          <w:tcPr>
            <w:tcW w:w="2129" w:type="dxa"/>
            <w:tcBorders>
              <w:top w:val="none" w:sz="6" w:space="0" w:color="auto"/>
              <w:left w:val="none" w:sz="6" w:space="0" w:color="auto"/>
              <w:bottom w:val="none" w:sz="6" w:space="0" w:color="auto"/>
              <w:right w:val="none" w:sz="6" w:space="0" w:color="auto"/>
            </w:tcBorders>
          </w:tcPr>
          <w:p w14:paraId="7B9A72E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Текстильная</w:t>
            </w:r>
          </w:p>
        </w:tc>
        <w:tc>
          <w:tcPr>
            <w:tcW w:w="887" w:type="dxa"/>
            <w:tcBorders>
              <w:top w:val="none" w:sz="6" w:space="0" w:color="auto"/>
              <w:left w:val="none" w:sz="6" w:space="0" w:color="auto"/>
              <w:bottom w:val="none" w:sz="6" w:space="0" w:color="auto"/>
              <w:right w:val="none" w:sz="6" w:space="0" w:color="auto"/>
            </w:tcBorders>
          </w:tcPr>
          <w:p w14:paraId="6F3700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C0EAC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4A04D7C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6D5B07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EDFF5F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0ECB1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03568D2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2A72D22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5270090" w14:textId="77777777" w:rsidTr="00CE35D9">
        <w:tc>
          <w:tcPr>
            <w:tcW w:w="2129" w:type="dxa"/>
            <w:tcBorders>
              <w:top w:val="none" w:sz="6" w:space="0" w:color="auto"/>
              <w:left w:val="none" w:sz="6" w:space="0" w:color="auto"/>
              <w:bottom w:val="none" w:sz="6" w:space="0" w:color="auto"/>
              <w:right w:val="none" w:sz="6" w:space="0" w:color="auto"/>
            </w:tcBorders>
          </w:tcPr>
          <w:p w14:paraId="0ACE9C2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Кинопромышленность</w:t>
            </w:r>
          </w:p>
        </w:tc>
        <w:tc>
          <w:tcPr>
            <w:tcW w:w="887" w:type="dxa"/>
            <w:tcBorders>
              <w:top w:val="none" w:sz="6" w:space="0" w:color="auto"/>
              <w:left w:val="none" w:sz="6" w:space="0" w:color="auto"/>
              <w:bottom w:val="none" w:sz="6" w:space="0" w:color="auto"/>
              <w:right w:val="none" w:sz="6" w:space="0" w:color="auto"/>
            </w:tcBorders>
          </w:tcPr>
          <w:p w14:paraId="3348E4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E6656B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940</w:t>
            </w:r>
          </w:p>
        </w:tc>
        <w:tc>
          <w:tcPr>
            <w:tcW w:w="887" w:type="dxa"/>
            <w:tcBorders>
              <w:top w:val="none" w:sz="6" w:space="0" w:color="auto"/>
              <w:left w:val="none" w:sz="6" w:space="0" w:color="auto"/>
              <w:bottom w:val="none" w:sz="6" w:space="0" w:color="auto"/>
              <w:right w:val="none" w:sz="6" w:space="0" w:color="auto"/>
            </w:tcBorders>
          </w:tcPr>
          <w:p w14:paraId="0718443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8FE37F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BB4EE5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7287EF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79C5B4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4672C9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4D4AB25" w14:textId="77777777" w:rsidTr="00CE35D9">
        <w:tc>
          <w:tcPr>
            <w:tcW w:w="2129" w:type="dxa"/>
            <w:tcBorders>
              <w:top w:val="none" w:sz="6" w:space="0" w:color="auto"/>
              <w:left w:val="none" w:sz="6" w:space="0" w:color="auto"/>
              <w:bottom w:val="none" w:sz="6" w:space="0" w:color="auto"/>
              <w:right w:val="none" w:sz="6" w:space="0" w:color="auto"/>
            </w:tcBorders>
          </w:tcPr>
          <w:p w14:paraId="044D6E6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Разные</w:t>
            </w:r>
          </w:p>
        </w:tc>
        <w:tc>
          <w:tcPr>
            <w:tcW w:w="887" w:type="dxa"/>
            <w:tcBorders>
              <w:top w:val="none" w:sz="6" w:space="0" w:color="auto"/>
              <w:left w:val="none" w:sz="6" w:space="0" w:color="auto"/>
              <w:bottom w:val="none" w:sz="6" w:space="0" w:color="auto"/>
              <w:right w:val="none" w:sz="6" w:space="0" w:color="auto"/>
            </w:tcBorders>
          </w:tcPr>
          <w:p w14:paraId="29903F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1DDF122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11C8CAF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F1F73A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4A45BD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063BA8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CF7466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553A45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73F64D5" w14:textId="77777777" w:rsidTr="00CE35D9">
        <w:tc>
          <w:tcPr>
            <w:tcW w:w="2129" w:type="dxa"/>
            <w:tcBorders>
              <w:top w:val="none" w:sz="6" w:space="0" w:color="auto"/>
              <w:left w:val="none" w:sz="6" w:space="0" w:color="auto"/>
              <w:bottom w:val="none" w:sz="6" w:space="0" w:color="auto"/>
              <w:right w:val="none" w:sz="6" w:space="0" w:color="auto"/>
            </w:tcBorders>
          </w:tcPr>
          <w:p w14:paraId="5DB688D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887" w:type="dxa"/>
            <w:tcBorders>
              <w:top w:val="none" w:sz="6" w:space="0" w:color="auto"/>
              <w:left w:val="none" w:sz="6" w:space="0" w:color="auto"/>
              <w:bottom w:val="none" w:sz="6" w:space="0" w:color="auto"/>
              <w:right w:val="none" w:sz="6" w:space="0" w:color="auto"/>
            </w:tcBorders>
          </w:tcPr>
          <w:p w14:paraId="3EACE7F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887" w:type="dxa"/>
            <w:tcBorders>
              <w:top w:val="none" w:sz="6" w:space="0" w:color="auto"/>
              <w:left w:val="none" w:sz="6" w:space="0" w:color="auto"/>
              <w:bottom w:val="none" w:sz="6" w:space="0" w:color="auto"/>
              <w:right w:val="none" w:sz="6" w:space="0" w:color="auto"/>
            </w:tcBorders>
          </w:tcPr>
          <w:p w14:paraId="0A4ACC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77330</w:t>
            </w:r>
          </w:p>
        </w:tc>
        <w:tc>
          <w:tcPr>
            <w:tcW w:w="887" w:type="dxa"/>
            <w:tcBorders>
              <w:top w:val="none" w:sz="6" w:space="0" w:color="auto"/>
              <w:left w:val="none" w:sz="6" w:space="0" w:color="auto"/>
              <w:bottom w:val="none" w:sz="6" w:space="0" w:color="auto"/>
              <w:right w:val="none" w:sz="6" w:space="0" w:color="auto"/>
            </w:tcBorders>
          </w:tcPr>
          <w:p w14:paraId="729D2D5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887" w:type="dxa"/>
            <w:tcBorders>
              <w:top w:val="none" w:sz="6" w:space="0" w:color="auto"/>
              <w:left w:val="none" w:sz="6" w:space="0" w:color="auto"/>
              <w:bottom w:val="none" w:sz="6" w:space="0" w:color="auto"/>
              <w:right w:val="none" w:sz="6" w:space="0" w:color="auto"/>
            </w:tcBorders>
          </w:tcPr>
          <w:p w14:paraId="12E296F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49500</w:t>
            </w:r>
          </w:p>
        </w:tc>
        <w:tc>
          <w:tcPr>
            <w:tcW w:w="887" w:type="dxa"/>
            <w:tcBorders>
              <w:top w:val="none" w:sz="6" w:space="0" w:color="auto"/>
              <w:left w:val="none" w:sz="6" w:space="0" w:color="auto"/>
              <w:bottom w:val="none" w:sz="6" w:space="0" w:color="auto"/>
              <w:right w:val="none" w:sz="6" w:space="0" w:color="auto"/>
            </w:tcBorders>
          </w:tcPr>
          <w:p w14:paraId="19C73CF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887" w:type="dxa"/>
            <w:tcBorders>
              <w:top w:val="none" w:sz="6" w:space="0" w:color="auto"/>
              <w:left w:val="none" w:sz="6" w:space="0" w:color="auto"/>
              <w:bottom w:val="none" w:sz="6" w:space="0" w:color="auto"/>
              <w:right w:val="none" w:sz="6" w:space="0" w:color="auto"/>
            </w:tcBorders>
          </w:tcPr>
          <w:p w14:paraId="0B7A3CB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26855</w:t>
            </w:r>
          </w:p>
        </w:tc>
        <w:tc>
          <w:tcPr>
            <w:tcW w:w="953" w:type="dxa"/>
            <w:tcBorders>
              <w:top w:val="none" w:sz="6" w:space="0" w:color="auto"/>
              <w:left w:val="none" w:sz="6" w:space="0" w:color="auto"/>
              <w:bottom w:val="none" w:sz="6" w:space="0" w:color="auto"/>
              <w:right w:val="none" w:sz="6" w:space="0" w:color="auto"/>
            </w:tcBorders>
          </w:tcPr>
          <w:p w14:paraId="6B77739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953" w:type="dxa"/>
            <w:tcBorders>
              <w:top w:val="none" w:sz="6" w:space="0" w:color="auto"/>
              <w:left w:val="none" w:sz="6" w:space="0" w:color="auto"/>
              <w:bottom w:val="none" w:sz="6" w:space="0" w:color="auto"/>
              <w:right w:val="none" w:sz="6" w:space="0" w:color="auto"/>
            </w:tcBorders>
          </w:tcPr>
          <w:p w14:paraId="609B775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24190</w:t>
            </w:r>
          </w:p>
        </w:tc>
      </w:tr>
    </w:tbl>
    <w:p w14:paraId="660C19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из этой таблицы видно, что наряду с сокращением количества действующих договоров снижается и их стоимость: с 77330 тыс. руб. на 1.I.1931 г. до 26855 тыс. на 1.I.1933 г. и 24190 тыс. на 1.XII.1933 г.</w:t>
      </w:r>
    </w:p>
    <w:p w14:paraId="79446A1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своему внутреннему содержанию привлечение иностранного опыта может быть разбито на следующие 4 основных этапа: 1?й этап — проектирование отдельных предприятий, 2?й этап — строительство этих предприятий и организация производства, 3?й этап — интенсивное изучение методов производства и технологических процессов и, наконец, 4?й этап, переходящий на 2-ю пятилетку, — наладка и освоение новых производств на наших предприятиях.</w:t>
      </w:r>
    </w:p>
    <w:p w14:paraId="50A7971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Резкое снижение количества действующих договоров за последние 3 года объясняется следующими причинами:</w:t>
      </w:r>
    </w:p>
    <w:p w14:paraId="485BAB1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Ростом отечественной техники и созданием собственных квалифицированных кадров, что дало нам возможность не продлевать на дальнейшие сроки те договора, которые в течение отчетного периода заканчивали нормальные сроки своего действия.</w:t>
      </w:r>
    </w:p>
    <w:p w14:paraId="7FC050F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Тщательное практическое обследование в 1932 и 33 гг. на предприятиях состояния использования действовавших договоров установило необходимость досрочного расторжения значительного количества дорогостоящих в валюте договоров, заключенных до 1931 г. вследствие или малой их эффективности (Гумбольдт, Ман-</w:t>
      </w:r>
      <w:proofErr w:type="spellStart"/>
      <w:r w:rsidRPr="004E10C1">
        <w:rPr>
          <w:rFonts w:ascii="Times New Roman" w:hAnsi="Times New Roman"/>
          <w:color w:val="000000" w:themeColor="text1"/>
          <w:sz w:val="16"/>
          <w:szCs w:val="16"/>
        </w:rPr>
        <w:t>Ридингер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Кебер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Саутвестерн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Келлен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Штраубэ</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Пасбург</w:t>
      </w:r>
      <w:proofErr w:type="spellEnd"/>
      <w:r w:rsidRPr="004E10C1">
        <w:rPr>
          <w:rFonts w:ascii="Times New Roman" w:hAnsi="Times New Roman"/>
          <w:color w:val="000000" w:themeColor="text1"/>
          <w:sz w:val="16"/>
          <w:szCs w:val="16"/>
        </w:rPr>
        <w:t xml:space="preserve"> и Блок и др.), или заведомо недобросовестного отношения к выполнению договоров со стороны самих фирм (</w:t>
      </w:r>
      <w:proofErr w:type="spellStart"/>
      <w:r w:rsidRPr="004E10C1">
        <w:rPr>
          <w:rFonts w:ascii="Times New Roman" w:hAnsi="Times New Roman"/>
          <w:color w:val="000000" w:themeColor="text1"/>
          <w:sz w:val="16"/>
          <w:szCs w:val="16"/>
        </w:rPr>
        <w:t>Бьютаст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Фрейлих</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Клюпфель</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Карборундум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Дейтц</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Гибс</w:t>
      </w:r>
      <w:proofErr w:type="spellEnd"/>
      <w:r w:rsidRPr="004E10C1">
        <w:rPr>
          <w:rFonts w:ascii="Times New Roman" w:hAnsi="Times New Roman"/>
          <w:color w:val="000000" w:themeColor="text1"/>
          <w:sz w:val="16"/>
          <w:szCs w:val="16"/>
        </w:rPr>
        <w:t xml:space="preserve"> и др.).</w:t>
      </w:r>
    </w:p>
    <w:p w14:paraId="0FF042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Ряд дорогостоящих договоров, также заключенных до 1931 г., срок действия коих заканчивался во 2?й пятилетке, подлежали досрочному расторжению в силу того, что сроки действия договоров не были в достаточной степени увязаны со сроками и планами строительства новых заводов и предприятий (Стюарт, Робертс и Шеффер, С.К.Ф., Аллен-Гарсиа и др.).</w:t>
      </w:r>
    </w:p>
    <w:p w14:paraId="0F283FE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Ряд договоров был досрочно прекращен также вследствие несоответствия фирм и невозможности выполнения ими нужного нам объема </w:t>
      </w:r>
      <w:proofErr w:type="spellStart"/>
      <w:r w:rsidRPr="004E10C1">
        <w:rPr>
          <w:rFonts w:ascii="Times New Roman" w:hAnsi="Times New Roman"/>
          <w:color w:val="000000" w:themeColor="text1"/>
          <w:sz w:val="16"/>
          <w:szCs w:val="16"/>
        </w:rPr>
        <w:t>техсодействия</w:t>
      </w:r>
      <w:proofErr w:type="spellEnd"/>
      <w:r w:rsidRPr="004E10C1">
        <w:rPr>
          <w:rFonts w:ascii="Times New Roman" w:hAnsi="Times New Roman"/>
          <w:color w:val="000000" w:themeColor="text1"/>
          <w:sz w:val="16"/>
          <w:szCs w:val="16"/>
        </w:rPr>
        <w:t xml:space="preserve"> (Макки, Нитрит, </w:t>
      </w:r>
      <w:proofErr w:type="spellStart"/>
      <w:r w:rsidRPr="004E10C1">
        <w:rPr>
          <w:rFonts w:ascii="Times New Roman" w:hAnsi="Times New Roman"/>
          <w:color w:val="000000" w:themeColor="text1"/>
          <w:sz w:val="16"/>
          <w:szCs w:val="16"/>
        </w:rPr>
        <w:t>Когорн</w:t>
      </w:r>
      <w:proofErr w:type="spellEnd"/>
      <w:r w:rsidRPr="004E10C1">
        <w:rPr>
          <w:rFonts w:ascii="Times New Roman" w:hAnsi="Times New Roman"/>
          <w:color w:val="000000" w:themeColor="text1"/>
          <w:sz w:val="16"/>
          <w:szCs w:val="16"/>
        </w:rPr>
        <w:t xml:space="preserve"> и т. д.). Ряд фирм оказались авантюристическими, что вызвало также досрочное расторжение договоров (Стик-</w:t>
      </w:r>
      <w:proofErr w:type="spellStart"/>
      <w:r w:rsidRPr="004E10C1">
        <w:rPr>
          <w:rFonts w:ascii="Times New Roman" w:hAnsi="Times New Roman"/>
          <w:color w:val="000000" w:themeColor="text1"/>
          <w:sz w:val="16"/>
          <w:szCs w:val="16"/>
        </w:rPr>
        <w:t>Обур</w:t>
      </w:r>
      <w:proofErr w:type="spellEnd"/>
      <w:r w:rsidRPr="004E10C1">
        <w:rPr>
          <w:rFonts w:ascii="Times New Roman" w:hAnsi="Times New Roman"/>
          <w:color w:val="000000" w:themeColor="text1"/>
          <w:sz w:val="16"/>
          <w:szCs w:val="16"/>
        </w:rPr>
        <w:t xml:space="preserve">, Макдональд, Брандт, </w:t>
      </w:r>
      <w:proofErr w:type="spellStart"/>
      <w:r w:rsidRPr="004E10C1">
        <w:rPr>
          <w:rFonts w:ascii="Times New Roman" w:hAnsi="Times New Roman"/>
          <w:color w:val="000000" w:themeColor="text1"/>
          <w:sz w:val="16"/>
          <w:szCs w:val="16"/>
        </w:rPr>
        <w:t>Рюккайзер</w:t>
      </w:r>
      <w:proofErr w:type="spellEnd"/>
      <w:r w:rsidRPr="004E10C1">
        <w:rPr>
          <w:rFonts w:ascii="Times New Roman" w:hAnsi="Times New Roman"/>
          <w:color w:val="000000" w:themeColor="text1"/>
          <w:sz w:val="16"/>
          <w:szCs w:val="16"/>
        </w:rPr>
        <w:t xml:space="preserve"> и др.).</w:t>
      </w:r>
    </w:p>
    <w:p w14:paraId="1627215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 ряде случаев пришлось досрочно отказаться от дорогостоящих услуг инофирм вследствие невозможности целесообразно и своевременно использовать их технический опыт и данные ввиду ограниченности наших производственных возможностей (</w:t>
      </w:r>
      <w:proofErr w:type="spellStart"/>
      <w:r w:rsidRPr="004E10C1">
        <w:rPr>
          <w:rFonts w:ascii="Times New Roman" w:hAnsi="Times New Roman"/>
          <w:color w:val="000000" w:themeColor="text1"/>
          <w:sz w:val="16"/>
          <w:szCs w:val="16"/>
        </w:rPr>
        <w:t>Дженераль</w:t>
      </w:r>
      <w:proofErr w:type="spellEnd"/>
      <w:r w:rsidRPr="004E10C1">
        <w:rPr>
          <w:rFonts w:ascii="Times New Roman" w:hAnsi="Times New Roman"/>
          <w:color w:val="000000" w:themeColor="text1"/>
          <w:sz w:val="16"/>
          <w:szCs w:val="16"/>
        </w:rPr>
        <w:t>-Электрик, Дейч-Верфь).</w:t>
      </w:r>
    </w:p>
    <w:p w14:paraId="763693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Некоторые договора были досрочно расторгнуты вследствие их относительно быстрого полного освоения и наших собственных достижений, которые перекрывали опыт и возможности инофирм (Казале, </w:t>
      </w:r>
      <w:proofErr w:type="spellStart"/>
      <w:r w:rsidRPr="004E10C1">
        <w:rPr>
          <w:rFonts w:ascii="Times New Roman" w:hAnsi="Times New Roman"/>
          <w:color w:val="000000" w:themeColor="text1"/>
          <w:sz w:val="16"/>
          <w:szCs w:val="16"/>
        </w:rPr>
        <w:t>Борзиг</w:t>
      </w:r>
      <w:proofErr w:type="spellEnd"/>
      <w:r w:rsidRPr="004E10C1">
        <w:rPr>
          <w:rFonts w:ascii="Times New Roman" w:hAnsi="Times New Roman"/>
          <w:color w:val="000000" w:themeColor="text1"/>
          <w:sz w:val="16"/>
          <w:szCs w:val="16"/>
        </w:rPr>
        <w:t>, Крупп-</w:t>
      </w:r>
      <w:proofErr w:type="spellStart"/>
      <w:r w:rsidRPr="004E10C1">
        <w:rPr>
          <w:rFonts w:ascii="Times New Roman" w:hAnsi="Times New Roman"/>
          <w:color w:val="000000" w:themeColor="text1"/>
          <w:sz w:val="16"/>
          <w:szCs w:val="16"/>
        </w:rPr>
        <w:t>Грузонверк</w:t>
      </w:r>
      <w:proofErr w:type="spellEnd"/>
      <w:r w:rsidRPr="004E10C1">
        <w:rPr>
          <w:rFonts w:ascii="Times New Roman" w:hAnsi="Times New Roman"/>
          <w:color w:val="000000" w:themeColor="text1"/>
          <w:sz w:val="16"/>
          <w:szCs w:val="16"/>
        </w:rPr>
        <w:t xml:space="preserve">, Ирвинг, </w:t>
      </w:r>
      <w:proofErr w:type="spellStart"/>
      <w:r w:rsidRPr="004E10C1">
        <w:rPr>
          <w:rFonts w:ascii="Times New Roman" w:hAnsi="Times New Roman"/>
          <w:color w:val="000000" w:themeColor="text1"/>
          <w:sz w:val="16"/>
          <w:szCs w:val="16"/>
        </w:rPr>
        <w:t>Фольмар</w:t>
      </w:r>
      <w:proofErr w:type="spellEnd"/>
      <w:r w:rsidRPr="004E10C1">
        <w:rPr>
          <w:rFonts w:ascii="Times New Roman" w:hAnsi="Times New Roman"/>
          <w:color w:val="000000" w:themeColor="text1"/>
          <w:sz w:val="16"/>
          <w:szCs w:val="16"/>
        </w:rPr>
        <w:t>, Любек, Эрхард-</w:t>
      </w:r>
      <w:proofErr w:type="spellStart"/>
      <w:r w:rsidRPr="004E10C1">
        <w:rPr>
          <w:rFonts w:ascii="Times New Roman" w:hAnsi="Times New Roman"/>
          <w:color w:val="000000" w:themeColor="text1"/>
          <w:sz w:val="16"/>
          <w:szCs w:val="16"/>
        </w:rPr>
        <w:t>Земмер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Суари</w:t>
      </w:r>
      <w:proofErr w:type="spellEnd"/>
      <w:r w:rsidRPr="004E10C1">
        <w:rPr>
          <w:rFonts w:ascii="Times New Roman" w:hAnsi="Times New Roman"/>
          <w:color w:val="000000" w:themeColor="text1"/>
          <w:sz w:val="16"/>
          <w:szCs w:val="16"/>
        </w:rPr>
        <w:t xml:space="preserve">-де-Страсбург </w:t>
      </w:r>
      <w:proofErr w:type="spellStart"/>
      <w:r w:rsidRPr="004E10C1">
        <w:rPr>
          <w:rFonts w:ascii="Times New Roman" w:hAnsi="Times New Roman"/>
          <w:color w:val="000000" w:themeColor="text1"/>
          <w:sz w:val="16"/>
          <w:szCs w:val="16"/>
        </w:rPr>
        <w:t>Тесафи</w:t>
      </w:r>
      <w:proofErr w:type="spellEnd"/>
      <w:r w:rsidRPr="004E10C1">
        <w:rPr>
          <w:rFonts w:ascii="Times New Roman" w:hAnsi="Times New Roman"/>
          <w:color w:val="000000" w:themeColor="text1"/>
          <w:sz w:val="16"/>
          <w:szCs w:val="16"/>
        </w:rPr>
        <w:t>).</w:t>
      </w:r>
    </w:p>
    <w:p w14:paraId="26B6CC8D"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Нижепомещаемая</w:t>
      </w:r>
      <w:proofErr w:type="spellEnd"/>
      <w:r w:rsidRPr="004E10C1">
        <w:rPr>
          <w:rFonts w:ascii="Times New Roman" w:hAnsi="Times New Roman"/>
          <w:color w:val="000000" w:themeColor="text1"/>
          <w:sz w:val="16"/>
          <w:szCs w:val="16"/>
        </w:rPr>
        <w:t xml:space="preserve"> таблица дает сводку досрочно расторгнутых за отчетный период договоров, причем видно, что 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16000000 золотых рублей. Нужно также отметить, что эту работу, благодаря тщательной подготовке, удалось проделать без единого крупного процесса заграницей, во враждебных к нам, как правило, третейских судах.</w:t>
      </w:r>
    </w:p>
    <w:p w14:paraId="4DD2115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Проделанная работа по сокращению договоров техпомощи имела громадное значение также в том смысле, что прекратив связь с перечисленными фирмами, она заставила работников тяжелой промышленности самостоятельно и успешно изыскивать разрешение технических проблем и создавать свои конструкторские кадры, в особенности по новым производствам. Это имеет особое значение для тех отраслей промышленности, предприятия которых были построены в американских масштабах, а </w:t>
      </w:r>
      <w:proofErr w:type="spellStart"/>
      <w:r w:rsidRPr="004E10C1">
        <w:rPr>
          <w:rFonts w:ascii="Times New Roman" w:hAnsi="Times New Roman"/>
          <w:color w:val="000000" w:themeColor="text1"/>
          <w:sz w:val="16"/>
          <w:szCs w:val="16"/>
        </w:rPr>
        <w:t>техсодействие</w:t>
      </w:r>
      <w:proofErr w:type="spellEnd"/>
      <w:r w:rsidRPr="004E10C1">
        <w:rPr>
          <w:rFonts w:ascii="Times New Roman" w:hAnsi="Times New Roman"/>
          <w:color w:val="000000" w:themeColor="text1"/>
          <w:sz w:val="16"/>
          <w:szCs w:val="16"/>
        </w:rPr>
        <w:t xml:space="preserve"> и оборудование мы получили от европейских фирм, которые сами не имели опыта постройки и наладки производства в предприятиях такого масштаба.</w:t>
      </w:r>
    </w:p>
    <w:tbl>
      <w:tblPr>
        <w:tblW w:w="0" w:type="auto"/>
        <w:tblLayout w:type="fixed"/>
        <w:tblCellMar>
          <w:left w:w="0" w:type="dxa"/>
          <w:right w:w="0" w:type="dxa"/>
        </w:tblCellMar>
        <w:tblLook w:val="0000" w:firstRow="0" w:lastRow="0" w:firstColumn="0" w:lastColumn="0" w:noHBand="0" w:noVBand="0"/>
      </w:tblPr>
      <w:tblGrid>
        <w:gridCol w:w="1007"/>
        <w:gridCol w:w="1502"/>
        <w:gridCol w:w="1078"/>
        <w:gridCol w:w="1219"/>
        <w:gridCol w:w="989"/>
        <w:gridCol w:w="636"/>
        <w:gridCol w:w="636"/>
        <w:gridCol w:w="353"/>
      </w:tblGrid>
      <w:tr w:rsidR="004E10C1" w:rsidRPr="004E10C1" w14:paraId="293B3D12" w14:textId="77777777" w:rsidTr="003628CD">
        <w:tc>
          <w:tcPr>
            <w:tcW w:w="1007" w:type="dxa"/>
            <w:tcBorders>
              <w:top w:val="single" w:sz="4" w:space="0" w:color="auto"/>
              <w:left w:val="single" w:sz="4" w:space="0" w:color="auto"/>
              <w:bottom w:val="single" w:sz="4" w:space="0" w:color="auto"/>
              <w:right w:val="single" w:sz="4" w:space="0" w:color="auto"/>
            </w:tcBorders>
          </w:tcPr>
          <w:p w14:paraId="0EF11C5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w:t>
            </w:r>
          </w:p>
        </w:tc>
        <w:tc>
          <w:tcPr>
            <w:tcW w:w="1502" w:type="dxa"/>
            <w:tcBorders>
              <w:top w:val="single" w:sz="4" w:space="0" w:color="auto"/>
              <w:left w:val="single" w:sz="4" w:space="0" w:color="auto"/>
              <w:bottom w:val="single" w:sz="4" w:space="0" w:color="auto"/>
              <w:right w:val="single" w:sz="4" w:space="0" w:color="auto"/>
            </w:tcBorders>
          </w:tcPr>
          <w:p w14:paraId="52D808B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Фирма</w:t>
            </w:r>
          </w:p>
        </w:tc>
        <w:tc>
          <w:tcPr>
            <w:tcW w:w="1078" w:type="dxa"/>
            <w:tcBorders>
              <w:top w:val="single" w:sz="4" w:space="0" w:color="auto"/>
              <w:left w:val="single" w:sz="4" w:space="0" w:color="auto"/>
              <w:bottom w:val="single" w:sz="4" w:space="0" w:color="auto"/>
              <w:right w:val="single" w:sz="4" w:space="0" w:color="auto"/>
            </w:tcBorders>
          </w:tcPr>
          <w:p w14:paraId="44D45F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Когда заключен</w:t>
            </w:r>
          </w:p>
        </w:tc>
        <w:tc>
          <w:tcPr>
            <w:tcW w:w="1219" w:type="dxa"/>
            <w:tcBorders>
              <w:top w:val="single" w:sz="4" w:space="0" w:color="auto"/>
              <w:left w:val="single" w:sz="4" w:space="0" w:color="auto"/>
              <w:bottom w:val="single" w:sz="4" w:space="0" w:color="auto"/>
              <w:right w:val="single" w:sz="4" w:space="0" w:color="auto"/>
            </w:tcBorders>
          </w:tcPr>
          <w:p w14:paraId="2260A2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Когда расторгнут</w:t>
            </w:r>
          </w:p>
        </w:tc>
        <w:tc>
          <w:tcPr>
            <w:tcW w:w="989" w:type="dxa"/>
            <w:gridSpan w:val="4"/>
            <w:tcBorders>
              <w:top w:val="single" w:sz="4" w:space="0" w:color="auto"/>
              <w:left w:val="single" w:sz="4" w:space="0" w:color="auto"/>
              <w:bottom w:val="single" w:sz="4" w:space="0" w:color="auto"/>
              <w:right w:val="single" w:sz="4" w:space="0" w:color="auto"/>
            </w:tcBorders>
          </w:tcPr>
          <w:p w14:paraId="704F31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Экономия в тыс. руб.</w:t>
            </w:r>
          </w:p>
        </w:tc>
      </w:tr>
      <w:tr w:rsidR="004E10C1" w:rsidRPr="004E10C1" w14:paraId="6BF7DC94" w14:textId="77777777" w:rsidTr="003628CD">
        <w:tc>
          <w:tcPr>
            <w:tcW w:w="1007" w:type="dxa"/>
            <w:tcBorders>
              <w:top w:val="single" w:sz="4" w:space="0" w:color="auto"/>
              <w:left w:val="single" w:sz="4" w:space="0" w:color="auto"/>
              <w:bottom w:val="single" w:sz="4" w:space="0" w:color="auto"/>
              <w:right w:val="single" w:sz="4" w:space="0" w:color="auto"/>
            </w:tcBorders>
          </w:tcPr>
          <w:p w14:paraId="60A2ABA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502" w:type="dxa"/>
            <w:tcBorders>
              <w:top w:val="single" w:sz="4" w:space="0" w:color="auto"/>
              <w:left w:val="single" w:sz="4" w:space="0" w:color="auto"/>
              <w:bottom w:val="single" w:sz="4" w:space="0" w:color="auto"/>
              <w:right w:val="single" w:sz="4" w:space="0" w:color="auto"/>
            </w:tcBorders>
          </w:tcPr>
          <w:p w14:paraId="5B9F6CB9"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078" w:type="dxa"/>
            <w:tcBorders>
              <w:top w:val="single" w:sz="4" w:space="0" w:color="auto"/>
              <w:left w:val="single" w:sz="4" w:space="0" w:color="auto"/>
              <w:bottom w:val="single" w:sz="4" w:space="0" w:color="auto"/>
              <w:right w:val="single" w:sz="4" w:space="0" w:color="auto"/>
            </w:tcBorders>
          </w:tcPr>
          <w:p w14:paraId="0E1ACD40"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219" w:type="dxa"/>
            <w:tcBorders>
              <w:top w:val="single" w:sz="4" w:space="0" w:color="auto"/>
              <w:left w:val="single" w:sz="4" w:space="0" w:color="auto"/>
              <w:bottom w:val="single" w:sz="4" w:space="0" w:color="auto"/>
              <w:right w:val="single" w:sz="4" w:space="0" w:color="auto"/>
            </w:tcBorders>
          </w:tcPr>
          <w:p w14:paraId="3540D42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989" w:type="dxa"/>
            <w:tcBorders>
              <w:top w:val="single" w:sz="4" w:space="0" w:color="auto"/>
              <w:left w:val="single" w:sz="4" w:space="0" w:color="auto"/>
              <w:bottom w:val="single" w:sz="4" w:space="0" w:color="auto"/>
              <w:right w:val="single" w:sz="4" w:space="0" w:color="auto"/>
            </w:tcBorders>
          </w:tcPr>
          <w:p w14:paraId="13170BE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1.I.1932 г.</w:t>
            </w:r>
          </w:p>
        </w:tc>
        <w:tc>
          <w:tcPr>
            <w:tcW w:w="636" w:type="dxa"/>
            <w:tcBorders>
              <w:top w:val="single" w:sz="4" w:space="0" w:color="auto"/>
              <w:left w:val="single" w:sz="4" w:space="0" w:color="auto"/>
              <w:bottom w:val="single" w:sz="4" w:space="0" w:color="auto"/>
              <w:right w:val="single" w:sz="4" w:space="0" w:color="auto"/>
            </w:tcBorders>
          </w:tcPr>
          <w:p w14:paraId="763121F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w:t>
            </w:r>
          </w:p>
        </w:tc>
        <w:tc>
          <w:tcPr>
            <w:tcW w:w="636" w:type="dxa"/>
            <w:tcBorders>
              <w:top w:val="single" w:sz="4" w:space="0" w:color="auto"/>
              <w:left w:val="single" w:sz="4" w:space="0" w:color="auto"/>
              <w:bottom w:val="single" w:sz="4" w:space="0" w:color="auto"/>
              <w:right w:val="single" w:sz="4" w:space="0" w:color="auto"/>
            </w:tcBorders>
          </w:tcPr>
          <w:p w14:paraId="55F0FAA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w:t>
            </w:r>
          </w:p>
        </w:tc>
        <w:tc>
          <w:tcPr>
            <w:tcW w:w="353" w:type="dxa"/>
            <w:tcBorders>
              <w:top w:val="single" w:sz="4" w:space="0" w:color="auto"/>
              <w:left w:val="single" w:sz="4" w:space="0" w:color="auto"/>
              <w:bottom w:val="single" w:sz="4" w:space="0" w:color="auto"/>
              <w:right w:val="single" w:sz="4" w:space="0" w:color="auto"/>
            </w:tcBorders>
          </w:tcPr>
          <w:p w14:paraId="18CC2D7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0975663F" w14:textId="77777777" w:rsidTr="003628CD">
        <w:tc>
          <w:tcPr>
            <w:tcW w:w="1007" w:type="dxa"/>
            <w:tcBorders>
              <w:top w:val="single" w:sz="4" w:space="0" w:color="auto"/>
              <w:left w:val="single" w:sz="4" w:space="0" w:color="auto"/>
              <w:bottom w:val="single" w:sz="4" w:space="0" w:color="auto"/>
              <w:right w:val="single" w:sz="4" w:space="0" w:color="auto"/>
            </w:tcBorders>
          </w:tcPr>
          <w:p w14:paraId="1ED6112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502" w:type="dxa"/>
            <w:tcBorders>
              <w:top w:val="single" w:sz="4" w:space="0" w:color="auto"/>
              <w:left w:val="single" w:sz="4" w:space="0" w:color="auto"/>
              <w:bottom w:val="single" w:sz="4" w:space="0" w:color="auto"/>
              <w:right w:val="single" w:sz="4" w:space="0" w:color="auto"/>
            </w:tcBorders>
          </w:tcPr>
          <w:p w14:paraId="155BE01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078" w:type="dxa"/>
            <w:tcBorders>
              <w:top w:val="single" w:sz="4" w:space="0" w:color="auto"/>
              <w:left w:val="single" w:sz="4" w:space="0" w:color="auto"/>
              <w:bottom w:val="single" w:sz="4" w:space="0" w:color="auto"/>
              <w:right w:val="single" w:sz="4" w:space="0" w:color="auto"/>
            </w:tcBorders>
          </w:tcPr>
          <w:p w14:paraId="00B1195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219" w:type="dxa"/>
            <w:tcBorders>
              <w:top w:val="single" w:sz="4" w:space="0" w:color="auto"/>
              <w:left w:val="single" w:sz="4" w:space="0" w:color="auto"/>
              <w:bottom w:val="single" w:sz="4" w:space="0" w:color="auto"/>
              <w:right w:val="single" w:sz="4" w:space="0" w:color="auto"/>
            </w:tcBorders>
          </w:tcPr>
          <w:p w14:paraId="2526EF6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989" w:type="dxa"/>
            <w:tcBorders>
              <w:top w:val="single" w:sz="4" w:space="0" w:color="auto"/>
              <w:left w:val="single" w:sz="4" w:space="0" w:color="auto"/>
              <w:bottom w:val="single" w:sz="4" w:space="0" w:color="auto"/>
              <w:right w:val="single" w:sz="4" w:space="0" w:color="auto"/>
            </w:tcBorders>
          </w:tcPr>
          <w:p w14:paraId="61BB54D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AB22B8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636" w:type="dxa"/>
            <w:tcBorders>
              <w:top w:val="single" w:sz="4" w:space="0" w:color="auto"/>
              <w:left w:val="single" w:sz="4" w:space="0" w:color="auto"/>
              <w:bottom w:val="single" w:sz="4" w:space="0" w:color="auto"/>
              <w:right w:val="single" w:sz="4" w:space="0" w:color="auto"/>
            </w:tcBorders>
          </w:tcPr>
          <w:p w14:paraId="503BFE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353" w:type="dxa"/>
            <w:tcBorders>
              <w:top w:val="single" w:sz="4" w:space="0" w:color="auto"/>
              <w:left w:val="single" w:sz="4" w:space="0" w:color="auto"/>
              <w:bottom w:val="single" w:sz="4" w:space="0" w:color="auto"/>
              <w:right w:val="single" w:sz="4" w:space="0" w:color="auto"/>
            </w:tcBorders>
          </w:tcPr>
          <w:p w14:paraId="2898D02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4764F4A9" w14:textId="77777777" w:rsidTr="003628CD">
        <w:tc>
          <w:tcPr>
            <w:tcW w:w="1007" w:type="dxa"/>
            <w:tcBorders>
              <w:top w:val="single" w:sz="4" w:space="0" w:color="auto"/>
              <w:left w:val="single" w:sz="4" w:space="0" w:color="auto"/>
              <w:bottom w:val="single" w:sz="4" w:space="0" w:color="auto"/>
              <w:right w:val="single" w:sz="4" w:space="0" w:color="auto"/>
            </w:tcBorders>
          </w:tcPr>
          <w:p w14:paraId="77E033B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F2CA920"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Гумбольд</w:t>
            </w:r>
            <w:proofErr w:type="spellEnd"/>
          </w:p>
        </w:tc>
        <w:tc>
          <w:tcPr>
            <w:tcW w:w="1078" w:type="dxa"/>
            <w:tcBorders>
              <w:top w:val="single" w:sz="4" w:space="0" w:color="auto"/>
              <w:left w:val="single" w:sz="4" w:space="0" w:color="auto"/>
              <w:bottom w:val="single" w:sz="4" w:space="0" w:color="auto"/>
              <w:right w:val="single" w:sz="4" w:space="0" w:color="auto"/>
            </w:tcBorders>
          </w:tcPr>
          <w:p w14:paraId="1F6132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EEB832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C12DC2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93FF7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c>
          <w:tcPr>
            <w:tcW w:w="636" w:type="dxa"/>
            <w:tcBorders>
              <w:top w:val="single" w:sz="4" w:space="0" w:color="auto"/>
              <w:left w:val="single" w:sz="4" w:space="0" w:color="auto"/>
              <w:bottom w:val="single" w:sz="4" w:space="0" w:color="auto"/>
              <w:right w:val="single" w:sz="4" w:space="0" w:color="auto"/>
            </w:tcBorders>
          </w:tcPr>
          <w:p w14:paraId="7ABC160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CA6D5C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w:t>
            </w:r>
          </w:p>
        </w:tc>
      </w:tr>
      <w:tr w:rsidR="004E10C1" w:rsidRPr="004E10C1" w14:paraId="40CAC30A" w14:textId="77777777" w:rsidTr="003628CD">
        <w:tc>
          <w:tcPr>
            <w:tcW w:w="1007" w:type="dxa"/>
            <w:tcBorders>
              <w:top w:val="single" w:sz="4" w:space="0" w:color="auto"/>
              <w:left w:val="single" w:sz="4" w:space="0" w:color="auto"/>
              <w:bottom w:val="single" w:sz="4" w:space="0" w:color="auto"/>
              <w:right w:val="single" w:sz="4" w:space="0" w:color="auto"/>
            </w:tcBorders>
          </w:tcPr>
          <w:p w14:paraId="070AD36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ВАТО</w:t>
            </w:r>
          </w:p>
        </w:tc>
        <w:tc>
          <w:tcPr>
            <w:tcW w:w="1502" w:type="dxa"/>
            <w:tcBorders>
              <w:top w:val="single" w:sz="4" w:space="0" w:color="auto"/>
              <w:left w:val="single" w:sz="4" w:space="0" w:color="auto"/>
              <w:bottom w:val="single" w:sz="4" w:space="0" w:color="auto"/>
              <w:right w:val="single" w:sz="4" w:space="0" w:color="auto"/>
            </w:tcBorders>
          </w:tcPr>
          <w:p w14:paraId="455D18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С.К.Ф.</w:t>
            </w:r>
          </w:p>
        </w:tc>
        <w:tc>
          <w:tcPr>
            <w:tcW w:w="1078" w:type="dxa"/>
            <w:tcBorders>
              <w:top w:val="single" w:sz="4" w:space="0" w:color="auto"/>
              <w:left w:val="single" w:sz="4" w:space="0" w:color="auto"/>
              <w:bottom w:val="single" w:sz="4" w:space="0" w:color="auto"/>
              <w:right w:val="single" w:sz="4" w:space="0" w:color="auto"/>
            </w:tcBorders>
          </w:tcPr>
          <w:p w14:paraId="1F8A1FD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10F347A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010AA6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654DD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c>
          <w:tcPr>
            <w:tcW w:w="636" w:type="dxa"/>
            <w:tcBorders>
              <w:top w:val="single" w:sz="4" w:space="0" w:color="auto"/>
              <w:left w:val="single" w:sz="4" w:space="0" w:color="auto"/>
              <w:bottom w:val="single" w:sz="4" w:space="0" w:color="auto"/>
              <w:right w:val="single" w:sz="4" w:space="0" w:color="auto"/>
            </w:tcBorders>
          </w:tcPr>
          <w:p w14:paraId="1B67FB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F2B72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540</w:t>
            </w:r>
          </w:p>
        </w:tc>
      </w:tr>
      <w:tr w:rsidR="004E10C1" w:rsidRPr="004E10C1" w14:paraId="5AE8AE19" w14:textId="77777777" w:rsidTr="003628CD">
        <w:tc>
          <w:tcPr>
            <w:tcW w:w="1007" w:type="dxa"/>
            <w:tcBorders>
              <w:top w:val="single" w:sz="4" w:space="0" w:color="auto"/>
              <w:left w:val="single" w:sz="4" w:space="0" w:color="auto"/>
              <w:bottom w:val="single" w:sz="4" w:space="0" w:color="auto"/>
              <w:right w:val="single" w:sz="4" w:space="0" w:color="auto"/>
            </w:tcBorders>
          </w:tcPr>
          <w:p w14:paraId="3DA91CB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1BBE85C6"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Фрейлих</w:t>
            </w:r>
            <w:proofErr w:type="spellEnd"/>
          </w:p>
        </w:tc>
        <w:tc>
          <w:tcPr>
            <w:tcW w:w="1078" w:type="dxa"/>
            <w:tcBorders>
              <w:top w:val="single" w:sz="4" w:space="0" w:color="auto"/>
              <w:left w:val="single" w:sz="4" w:space="0" w:color="auto"/>
              <w:bottom w:val="single" w:sz="4" w:space="0" w:color="auto"/>
              <w:right w:val="single" w:sz="4" w:space="0" w:color="auto"/>
            </w:tcBorders>
          </w:tcPr>
          <w:p w14:paraId="771EBD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7162006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57B7771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345FB1C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634CB2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262948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27DD6784" w14:textId="77777777" w:rsidTr="003628CD">
        <w:tc>
          <w:tcPr>
            <w:tcW w:w="1007" w:type="dxa"/>
            <w:tcBorders>
              <w:top w:val="single" w:sz="4" w:space="0" w:color="auto"/>
              <w:left w:val="single" w:sz="4" w:space="0" w:color="auto"/>
              <w:bottom w:val="single" w:sz="4" w:space="0" w:color="auto"/>
              <w:right w:val="single" w:sz="4" w:space="0" w:color="auto"/>
            </w:tcBorders>
          </w:tcPr>
          <w:p w14:paraId="2B6BD19F"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Цветметзол</w:t>
            </w:r>
            <w:proofErr w:type="spellEnd"/>
          </w:p>
        </w:tc>
        <w:tc>
          <w:tcPr>
            <w:tcW w:w="1502" w:type="dxa"/>
            <w:tcBorders>
              <w:top w:val="single" w:sz="4" w:space="0" w:color="auto"/>
              <w:left w:val="single" w:sz="4" w:space="0" w:color="auto"/>
              <w:bottom w:val="single" w:sz="4" w:space="0" w:color="auto"/>
              <w:right w:val="single" w:sz="4" w:space="0" w:color="auto"/>
            </w:tcBorders>
          </w:tcPr>
          <w:p w14:paraId="625580C0"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Саутвестерн</w:t>
            </w:r>
            <w:proofErr w:type="spellEnd"/>
          </w:p>
        </w:tc>
        <w:tc>
          <w:tcPr>
            <w:tcW w:w="1078" w:type="dxa"/>
            <w:tcBorders>
              <w:top w:val="single" w:sz="4" w:space="0" w:color="auto"/>
              <w:left w:val="single" w:sz="4" w:space="0" w:color="auto"/>
              <w:bottom w:val="single" w:sz="4" w:space="0" w:color="auto"/>
              <w:right w:val="single" w:sz="4" w:space="0" w:color="auto"/>
            </w:tcBorders>
          </w:tcPr>
          <w:p w14:paraId="0539243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7C2FED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5B77AA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E93E3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636" w:type="dxa"/>
            <w:tcBorders>
              <w:top w:val="single" w:sz="4" w:space="0" w:color="auto"/>
              <w:left w:val="single" w:sz="4" w:space="0" w:color="auto"/>
              <w:bottom w:val="single" w:sz="4" w:space="0" w:color="auto"/>
              <w:right w:val="single" w:sz="4" w:space="0" w:color="auto"/>
            </w:tcBorders>
          </w:tcPr>
          <w:p w14:paraId="6103E2B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D1DB60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269925B3" w14:textId="77777777" w:rsidTr="003628CD">
        <w:tc>
          <w:tcPr>
            <w:tcW w:w="1007" w:type="dxa"/>
            <w:tcBorders>
              <w:top w:val="single" w:sz="4" w:space="0" w:color="auto"/>
              <w:left w:val="single" w:sz="4" w:space="0" w:color="auto"/>
              <w:bottom w:val="single" w:sz="4" w:space="0" w:color="auto"/>
              <w:right w:val="single" w:sz="4" w:space="0" w:color="auto"/>
            </w:tcBorders>
          </w:tcPr>
          <w:p w14:paraId="73D8EA5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63A254E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Телефункен</w:t>
            </w:r>
          </w:p>
        </w:tc>
        <w:tc>
          <w:tcPr>
            <w:tcW w:w="1078" w:type="dxa"/>
            <w:tcBorders>
              <w:top w:val="single" w:sz="4" w:space="0" w:color="auto"/>
              <w:left w:val="single" w:sz="4" w:space="0" w:color="auto"/>
              <w:bottom w:val="single" w:sz="4" w:space="0" w:color="auto"/>
              <w:right w:val="single" w:sz="4" w:space="0" w:color="auto"/>
            </w:tcBorders>
          </w:tcPr>
          <w:p w14:paraId="65A031B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4D9FB60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317437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2E84486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3D99FC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ED2C3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07E991B2" w14:textId="77777777" w:rsidTr="003628CD">
        <w:tc>
          <w:tcPr>
            <w:tcW w:w="1007" w:type="dxa"/>
            <w:tcBorders>
              <w:top w:val="single" w:sz="4" w:space="0" w:color="auto"/>
              <w:left w:val="single" w:sz="4" w:space="0" w:color="auto"/>
              <w:bottom w:val="single" w:sz="4" w:space="0" w:color="auto"/>
              <w:right w:val="single" w:sz="4" w:space="0" w:color="auto"/>
            </w:tcBorders>
          </w:tcPr>
          <w:p w14:paraId="5C48076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525046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ДАЦ</w:t>
            </w:r>
          </w:p>
        </w:tc>
        <w:tc>
          <w:tcPr>
            <w:tcW w:w="1078" w:type="dxa"/>
            <w:tcBorders>
              <w:top w:val="single" w:sz="4" w:space="0" w:color="auto"/>
              <w:left w:val="single" w:sz="4" w:space="0" w:color="auto"/>
              <w:bottom w:val="single" w:sz="4" w:space="0" w:color="auto"/>
              <w:right w:val="single" w:sz="4" w:space="0" w:color="auto"/>
            </w:tcBorders>
          </w:tcPr>
          <w:p w14:paraId="6C9ECEF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377441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317CA0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51C3B9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c>
          <w:tcPr>
            <w:tcW w:w="636" w:type="dxa"/>
            <w:tcBorders>
              <w:top w:val="single" w:sz="4" w:space="0" w:color="auto"/>
              <w:left w:val="single" w:sz="4" w:space="0" w:color="auto"/>
              <w:bottom w:val="single" w:sz="4" w:space="0" w:color="auto"/>
              <w:right w:val="single" w:sz="4" w:space="0" w:color="auto"/>
            </w:tcBorders>
          </w:tcPr>
          <w:p w14:paraId="772724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3B37DB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w:t>
            </w:r>
          </w:p>
        </w:tc>
      </w:tr>
      <w:tr w:rsidR="004E10C1" w:rsidRPr="004E10C1" w14:paraId="252A4558" w14:textId="77777777" w:rsidTr="003628CD">
        <w:tc>
          <w:tcPr>
            <w:tcW w:w="1007" w:type="dxa"/>
            <w:tcBorders>
              <w:top w:val="single" w:sz="4" w:space="0" w:color="auto"/>
              <w:left w:val="single" w:sz="4" w:space="0" w:color="auto"/>
              <w:bottom w:val="single" w:sz="4" w:space="0" w:color="auto"/>
              <w:right w:val="single" w:sz="4" w:space="0" w:color="auto"/>
            </w:tcBorders>
          </w:tcPr>
          <w:p w14:paraId="26871B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834F70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Аллен-Гарсиа</w:t>
            </w:r>
          </w:p>
        </w:tc>
        <w:tc>
          <w:tcPr>
            <w:tcW w:w="1078" w:type="dxa"/>
            <w:tcBorders>
              <w:top w:val="single" w:sz="4" w:space="0" w:color="auto"/>
              <w:left w:val="single" w:sz="4" w:space="0" w:color="auto"/>
              <w:bottom w:val="single" w:sz="4" w:space="0" w:color="auto"/>
              <w:right w:val="single" w:sz="4" w:space="0" w:color="auto"/>
            </w:tcBorders>
          </w:tcPr>
          <w:p w14:paraId="12F6734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3B0740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60349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w:t>
            </w:r>
          </w:p>
        </w:tc>
        <w:tc>
          <w:tcPr>
            <w:tcW w:w="636" w:type="dxa"/>
            <w:tcBorders>
              <w:top w:val="single" w:sz="4" w:space="0" w:color="auto"/>
              <w:left w:val="single" w:sz="4" w:space="0" w:color="auto"/>
              <w:bottom w:val="single" w:sz="4" w:space="0" w:color="auto"/>
              <w:right w:val="single" w:sz="4" w:space="0" w:color="auto"/>
            </w:tcBorders>
          </w:tcPr>
          <w:p w14:paraId="4CCD7A7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1DFEE5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6C7418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535</w:t>
            </w:r>
          </w:p>
        </w:tc>
      </w:tr>
      <w:tr w:rsidR="004E10C1" w:rsidRPr="004E10C1" w14:paraId="6A4A9489" w14:textId="77777777" w:rsidTr="003628CD">
        <w:tc>
          <w:tcPr>
            <w:tcW w:w="1007" w:type="dxa"/>
            <w:tcBorders>
              <w:top w:val="single" w:sz="4" w:space="0" w:color="auto"/>
              <w:left w:val="single" w:sz="4" w:space="0" w:color="auto"/>
              <w:bottom w:val="single" w:sz="4" w:space="0" w:color="auto"/>
              <w:right w:val="single" w:sz="4" w:space="0" w:color="auto"/>
            </w:tcBorders>
          </w:tcPr>
          <w:p w14:paraId="61B3154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E43367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Стюарт (</w:t>
            </w:r>
            <w:proofErr w:type="spellStart"/>
            <w:r w:rsidRPr="004E10C1">
              <w:rPr>
                <w:rFonts w:ascii="Times New Roman" w:hAnsi="Times New Roman"/>
                <w:color w:val="000000" w:themeColor="text1"/>
                <w:sz w:val="16"/>
                <w:szCs w:val="16"/>
              </w:rPr>
              <w:t>Зд</w:t>
            </w:r>
            <w:proofErr w:type="spellEnd"/>
            <w:r w:rsidRPr="004E10C1">
              <w:rPr>
                <w:rFonts w:ascii="Times New Roman" w:hAnsi="Times New Roman"/>
                <w:color w:val="000000" w:themeColor="text1"/>
                <w:sz w:val="16"/>
                <w:szCs w:val="16"/>
              </w:rPr>
              <w:t>.)</w:t>
            </w:r>
          </w:p>
        </w:tc>
        <w:tc>
          <w:tcPr>
            <w:tcW w:w="1078" w:type="dxa"/>
            <w:tcBorders>
              <w:top w:val="single" w:sz="4" w:space="0" w:color="auto"/>
              <w:left w:val="single" w:sz="4" w:space="0" w:color="auto"/>
              <w:bottom w:val="single" w:sz="4" w:space="0" w:color="auto"/>
              <w:right w:val="single" w:sz="4" w:space="0" w:color="auto"/>
            </w:tcBorders>
          </w:tcPr>
          <w:p w14:paraId="638D5F4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418CFDC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8F0DD7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6BEE3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636" w:type="dxa"/>
            <w:tcBorders>
              <w:top w:val="single" w:sz="4" w:space="0" w:color="auto"/>
              <w:left w:val="single" w:sz="4" w:space="0" w:color="auto"/>
              <w:bottom w:val="single" w:sz="4" w:space="0" w:color="auto"/>
              <w:right w:val="single" w:sz="4" w:space="0" w:color="auto"/>
            </w:tcBorders>
          </w:tcPr>
          <w:p w14:paraId="669EE70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91308E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r>
      <w:tr w:rsidR="004E10C1" w:rsidRPr="004E10C1" w14:paraId="5F6EAD80" w14:textId="77777777" w:rsidTr="003628CD">
        <w:tc>
          <w:tcPr>
            <w:tcW w:w="1007" w:type="dxa"/>
            <w:tcBorders>
              <w:top w:val="single" w:sz="4" w:space="0" w:color="auto"/>
              <w:left w:val="single" w:sz="4" w:space="0" w:color="auto"/>
              <w:bottom w:val="single" w:sz="4" w:space="0" w:color="auto"/>
              <w:right w:val="single" w:sz="4" w:space="0" w:color="auto"/>
            </w:tcBorders>
          </w:tcPr>
          <w:p w14:paraId="4A3132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C5F8D9E"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Дженераль</w:t>
            </w:r>
            <w:proofErr w:type="spellEnd"/>
            <w:r w:rsidRPr="004E10C1">
              <w:rPr>
                <w:rFonts w:ascii="Times New Roman" w:hAnsi="Times New Roman"/>
                <w:color w:val="000000" w:themeColor="text1"/>
                <w:sz w:val="16"/>
                <w:szCs w:val="16"/>
              </w:rPr>
              <w:t>-Эл[</w:t>
            </w:r>
            <w:proofErr w:type="spellStart"/>
            <w:r w:rsidRPr="004E10C1">
              <w:rPr>
                <w:rFonts w:ascii="Times New Roman" w:hAnsi="Times New Roman"/>
                <w:color w:val="000000" w:themeColor="text1"/>
                <w:sz w:val="16"/>
                <w:szCs w:val="16"/>
              </w:rPr>
              <w:t>ектрик</w:t>
            </w:r>
            <w:proofErr w:type="spellEnd"/>
            <w:r w:rsidRPr="004E10C1">
              <w:rPr>
                <w:rFonts w:ascii="Times New Roman" w:hAnsi="Times New Roman"/>
                <w:color w:val="000000" w:themeColor="text1"/>
                <w:sz w:val="16"/>
                <w:szCs w:val="16"/>
              </w:rPr>
              <w:t>]</w:t>
            </w:r>
          </w:p>
        </w:tc>
        <w:tc>
          <w:tcPr>
            <w:tcW w:w="1078" w:type="dxa"/>
            <w:tcBorders>
              <w:top w:val="single" w:sz="4" w:space="0" w:color="auto"/>
              <w:left w:val="single" w:sz="4" w:space="0" w:color="auto"/>
              <w:bottom w:val="single" w:sz="4" w:space="0" w:color="auto"/>
              <w:right w:val="single" w:sz="4" w:space="0" w:color="auto"/>
            </w:tcBorders>
          </w:tcPr>
          <w:p w14:paraId="58C8BDF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82D79B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A31D0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39E3EB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8400</w:t>
            </w:r>
          </w:p>
        </w:tc>
        <w:tc>
          <w:tcPr>
            <w:tcW w:w="636" w:type="dxa"/>
            <w:tcBorders>
              <w:top w:val="single" w:sz="4" w:space="0" w:color="auto"/>
              <w:left w:val="single" w:sz="4" w:space="0" w:color="auto"/>
              <w:bottom w:val="single" w:sz="4" w:space="0" w:color="auto"/>
              <w:right w:val="single" w:sz="4" w:space="0" w:color="auto"/>
            </w:tcBorders>
          </w:tcPr>
          <w:p w14:paraId="78D88E9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6E2A20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8400</w:t>
            </w:r>
          </w:p>
        </w:tc>
      </w:tr>
      <w:tr w:rsidR="004E10C1" w:rsidRPr="004E10C1" w14:paraId="711ADEB6" w14:textId="77777777" w:rsidTr="003628CD">
        <w:tc>
          <w:tcPr>
            <w:tcW w:w="1007" w:type="dxa"/>
            <w:tcBorders>
              <w:top w:val="single" w:sz="4" w:space="0" w:color="auto"/>
              <w:left w:val="single" w:sz="4" w:space="0" w:color="auto"/>
              <w:bottom w:val="single" w:sz="4" w:space="0" w:color="auto"/>
              <w:right w:val="single" w:sz="4" w:space="0" w:color="auto"/>
            </w:tcBorders>
          </w:tcPr>
          <w:p w14:paraId="3402E1DD"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Стромстрой</w:t>
            </w:r>
            <w:proofErr w:type="spellEnd"/>
          </w:p>
        </w:tc>
        <w:tc>
          <w:tcPr>
            <w:tcW w:w="1502" w:type="dxa"/>
            <w:tcBorders>
              <w:top w:val="single" w:sz="4" w:space="0" w:color="auto"/>
              <w:left w:val="single" w:sz="4" w:space="0" w:color="auto"/>
              <w:bottom w:val="single" w:sz="4" w:space="0" w:color="auto"/>
              <w:right w:val="single" w:sz="4" w:space="0" w:color="auto"/>
            </w:tcBorders>
          </w:tcPr>
          <w:p w14:paraId="6D9FB75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Макдональд</w:t>
            </w:r>
          </w:p>
        </w:tc>
        <w:tc>
          <w:tcPr>
            <w:tcW w:w="1078" w:type="dxa"/>
            <w:tcBorders>
              <w:top w:val="single" w:sz="4" w:space="0" w:color="auto"/>
              <w:left w:val="single" w:sz="4" w:space="0" w:color="auto"/>
              <w:bottom w:val="single" w:sz="4" w:space="0" w:color="auto"/>
              <w:right w:val="single" w:sz="4" w:space="0" w:color="auto"/>
            </w:tcBorders>
          </w:tcPr>
          <w:p w14:paraId="234A9A6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0012CBB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C1E2B4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5C704AE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F6088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455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711A285C" w14:textId="77777777" w:rsidTr="003628CD">
        <w:tc>
          <w:tcPr>
            <w:tcW w:w="1007" w:type="dxa"/>
            <w:tcBorders>
              <w:top w:val="single" w:sz="4" w:space="0" w:color="auto"/>
              <w:left w:val="single" w:sz="4" w:space="0" w:color="auto"/>
              <w:bottom w:val="single" w:sz="4" w:space="0" w:color="auto"/>
              <w:right w:val="single" w:sz="4" w:space="0" w:color="auto"/>
            </w:tcBorders>
          </w:tcPr>
          <w:p w14:paraId="2EDEF09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ВАТО</w:t>
            </w:r>
          </w:p>
        </w:tc>
        <w:tc>
          <w:tcPr>
            <w:tcW w:w="1502" w:type="dxa"/>
            <w:tcBorders>
              <w:top w:val="single" w:sz="4" w:space="0" w:color="auto"/>
              <w:left w:val="single" w:sz="4" w:space="0" w:color="auto"/>
              <w:bottom w:val="single" w:sz="4" w:space="0" w:color="auto"/>
              <w:right w:val="single" w:sz="4" w:space="0" w:color="auto"/>
            </w:tcBorders>
          </w:tcPr>
          <w:p w14:paraId="39C0B0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Брандт</w:t>
            </w:r>
          </w:p>
        </w:tc>
        <w:tc>
          <w:tcPr>
            <w:tcW w:w="1078" w:type="dxa"/>
            <w:tcBorders>
              <w:top w:val="single" w:sz="4" w:space="0" w:color="auto"/>
              <w:left w:val="single" w:sz="4" w:space="0" w:color="auto"/>
              <w:bottom w:val="single" w:sz="4" w:space="0" w:color="auto"/>
              <w:right w:val="single" w:sz="4" w:space="0" w:color="auto"/>
            </w:tcBorders>
          </w:tcPr>
          <w:p w14:paraId="3030370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BBC4C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2782FA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c>
          <w:tcPr>
            <w:tcW w:w="636" w:type="dxa"/>
            <w:tcBorders>
              <w:top w:val="single" w:sz="4" w:space="0" w:color="auto"/>
              <w:left w:val="single" w:sz="4" w:space="0" w:color="auto"/>
              <w:bottom w:val="single" w:sz="4" w:space="0" w:color="auto"/>
              <w:right w:val="single" w:sz="4" w:space="0" w:color="auto"/>
            </w:tcBorders>
          </w:tcPr>
          <w:p w14:paraId="07C9DA9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5D3852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EA73E9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145</w:t>
            </w:r>
          </w:p>
        </w:tc>
      </w:tr>
      <w:tr w:rsidR="004E10C1" w:rsidRPr="004E10C1" w14:paraId="0C4DBA5C" w14:textId="77777777" w:rsidTr="003628CD">
        <w:tc>
          <w:tcPr>
            <w:tcW w:w="1007" w:type="dxa"/>
            <w:tcBorders>
              <w:top w:val="single" w:sz="4" w:space="0" w:color="auto"/>
              <w:left w:val="single" w:sz="4" w:space="0" w:color="auto"/>
              <w:bottom w:val="single" w:sz="4" w:space="0" w:color="auto"/>
              <w:right w:val="single" w:sz="4" w:space="0" w:color="auto"/>
            </w:tcBorders>
          </w:tcPr>
          <w:p w14:paraId="138B401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0269722"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Пасбург</w:t>
            </w:r>
            <w:proofErr w:type="spellEnd"/>
            <w:r w:rsidRPr="004E10C1">
              <w:rPr>
                <w:rFonts w:ascii="Times New Roman" w:hAnsi="Times New Roman"/>
                <w:color w:val="000000" w:themeColor="text1"/>
                <w:sz w:val="16"/>
                <w:szCs w:val="16"/>
              </w:rPr>
              <w:t xml:space="preserve"> и Блок</w:t>
            </w:r>
          </w:p>
        </w:tc>
        <w:tc>
          <w:tcPr>
            <w:tcW w:w="1078" w:type="dxa"/>
            <w:tcBorders>
              <w:top w:val="single" w:sz="4" w:space="0" w:color="auto"/>
              <w:left w:val="single" w:sz="4" w:space="0" w:color="auto"/>
              <w:bottom w:val="single" w:sz="4" w:space="0" w:color="auto"/>
              <w:right w:val="single" w:sz="4" w:space="0" w:color="auto"/>
            </w:tcBorders>
          </w:tcPr>
          <w:p w14:paraId="4380D8F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10FEE2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1B30C62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636" w:type="dxa"/>
            <w:tcBorders>
              <w:top w:val="single" w:sz="4" w:space="0" w:color="auto"/>
              <w:left w:val="single" w:sz="4" w:space="0" w:color="auto"/>
              <w:bottom w:val="single" w:sz="4" w:space="0" w:color="auto"/>
              <w:right w:val="single" w:sz="4" w:space="0" w:color="auto"/>
            </w:tcBorders>
          </w:tcPr>
          <w:p w14:paraId="392FB56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4E9FA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4EEFA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642B1EE4" w14:textId="77777777" w:rsidTr="003628CD">
        <w:tc>
          <w:tcPr>
            <w:tcW w:w="1007" w:type="dxa"/>
            <w:tcBorders>
              <w:top w:val="single" w:sz="4" w:space="0" w:color="auto"/>
              <w:left w:val="single" w:sz="4" w:space="0" w:color="auto"/>
              <w:bottom w:val="single" w:sz="4" w:space="0" w:color="auto"/>
              <w:right w:val="single" w:sz="4" w:space="0" w:color="auto"/>
            </w:tcBorders>
          </w:tcPr>
          <w:p w14:paraId="1CF30E3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Цветметзолото</w:t>
            </w:r>
            <w:proofErr w:type="spellEnd"/>
          </w:p>
        </w:tc>
        <w:tc>
          <w:tcPr>
            <w:tcW w:w="1502" w:type="dxa"/>
            <w:tcBorders>
              <w:top w:val="single" w:sz="4" w:space="0" w:color="auto"/>
              <w:left w:val="single" w:sz="4" w:space="0" w:color="auto"/>
              <w:bottom w:val="single" w:sz="4" w:space="0" w:color="auto"/>
              <w:right w:val="single" w:sz="4" w:space="0" w:color="auto"/>
            </w:tcBorders>
          </w:tcPr>
          <w:p w14:paraId="3375806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Штраубэ</w:t>
            </w:r>
            <w:proofErr w:type="spellEnd"/>
          </w:p>
        </w:tc>
        <w:tc>
          <w:tcPr>
            <w:tcW w:w="1078" w:type="dxa"/>
            <w:tcBorders>
              <w:top w:val="single" w:sz="4" w:space="0" w:color="auto"/>
              <w:left w:val="single" w:sz="4" w:space="0" w:color="auto"/>
              <w:bottom w:val="single" w:sz="4" w:space="0" w:color="auto"/>
              <w:right w:val="single" w:sz="4" w:space="0" w:color="auto"/>
            </w:tcBorders>
          </w:tcPr>
          <w:p w14:paraId="3DCB547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C73644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989" w:type="dxa"/>
            <w:tcBorders>
              <w:top w:val="single" w:sz="4" w:space="0" w:color="auto"/>
              <w:left w:val="single" w:sz="4" w:space="0" w:color="auto"/>
              <w:bottom w:val="single" w:sz="4" w:space="0" w:color="auto"/>
              <w:right w:val="single" w:sz="4" w:space="0" w:color="auto"/>
            </w:tcBorders>
          </w:tcPr>
          <w:p w14:paraId="31DA702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636" w:type="dxa"/>
            <w:tcBorders>
              <w:top w:val="single" w:sz="4" w:space="0" w:color="auto"/>
              <w:left w:val="single" w:sz="4" w:space="0" w:color="auto"/>
              <w:bottom w:val="single" w:sz="4" w:space="0" w:color="auto"/>
              <w:right w:val="single" w:sz="4" w:space="0" w:color="auto"/>
            </w:tcBorders>
          </w:tcPr>
          <w:p w14:paraId="240D4DC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D6D9B5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0EC4BF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r>
      <w:tr w:rsidR="004E10C1" w:rsidRPr="004E10C1" w14:paraId="3185BAB4" w14:textId="77777777" w:rsidTr="003628CD">
        <w:tc>
          <w:tcPr>
            <w:tcW w:w="1007" w:type="dxa"/>
            <w:tcBorders>
              <w:top w:val="single" w:sz="4" w:space="0" w:color="auto"/>
              <w:left w:val="single" w:sz="4" w:space="0" w:color="auto"/>
              <w:bottom w:val="single" w:sz="4" w:space="0" w:color="auto"/>
              <w:right w:val="single" w:sz="4" w:space="0" w:color="auto"/>
            </w:tcBorders>
          </w:tcPr>
          <w:p w14:paraId="654CFAB3"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Союзстрой</w:t>
            </w:r>
            <w:proofErr w:type="spellEnd"/>
          </w:p>
        </w:tc>
        <w:tc>
          <w:tcPr>
            <w:tcW w:w="1502" w:type="dxa"/>
            <w:tcBorders>
              <w:top w:val="single" w:sz="4" w:space="0" w:color="auto"/>
              <w:left w:val="single" w:sz="4" w:space="0" w:color="auto"/>
              <w:bottom w:val="single" w:sz="4" w:space="0" w:color="auto"/>
              <w:right w:val="single" w:sz="4" w:space="0" w:color="auto"/>
            </w:tcBorders>
          </w:tcPr>
          <w:p w14:paraId="553A981E"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Келлен</w:t>
            </w:r>
            <w:proofErr w:type="spellEnd"/>
          </w:p>
        </w:tc>
        <w:tc>
          <w:tcPr>
            <w:tcW w:w="1078" w:type="dxa"/>
            <w:tcBorders>
              <w:top w:val="single" w:sz="4" w:space="0" w:color="auto"/>
              <w:left w:val="single" w:sz="4" w:space="0" w:color="auto"/>
              <w:bottom w:val="single" w:sz="4" w:space="0" w:color="auto"/>
              <w:right w:val="single" w:sz="4" w:space="0" w:color="auto"/>
            </w:tcBorders>
          </w:tcPr>
          <w:p w14:paraId="43EA90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8BF745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3DEBA4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636" w:type="dxa"/>
            <w:tcBorders>
              <w:top w:val="single" w:sz="4" w:space="0" w:color="auto"/>
              <w:left w:val="single" w:sz="4" w:space="0" w:color="auto"/>
              <w:bottom w:val="single" w:sz="4" w:space="0" w:color="auto"/>
              <w:right w:val="single" w:sz="4" w:space="0" w:color="auto"/>
            </w:tcBorders>
          </w:tcPr>
          <w:p w14:paraId="129CB7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130840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D44BFF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66AEBD8E" w14:textId="77777777" w:rsidTr="003628CD">
        <w:tc>
          <w:tcPr>
            <w:tcW w:w="1007" w:type="dxa"/>
            <w:tcBorders>
              <w:top w:val="single" w:sz="4" w:space="0" w:color="auto"/>
              <w:left w:val="single" w:sz="4" w:space="0" w:color="auto"/>
              <w:bottom w:val="single" w:sz="4" w:space="0" w:color="auto"/>
              <w:right w:val="single" w:sz="4" w:space="0" w:color="auto"/>
            </w:tcBorders>
          </w:tcPr>
          <w:p w14:paraId="72585FE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4364434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Робертс и Шеффер</w:t>
            </w:r>
          </w:p>
        </w:tc>
        <w:tc>
          <w:tcPr>
            <w:tcW w:w="1078" w:type="dxa"/>
            <w:tcBorders>
              <w:top w:val="single" w:sz="4" w:space="0" w:color="auto"/>
              <w:left w:val="single" w:sz="4" w:space="0" w:color="auto"/>
              <w:bottom w:val="single" w:sz="4" w:space="0" w:color="auto"/>
              <w:right w:val="single" w:sz="4" w:space="0" w:color="auto"/>
            </w:tcBorders>
          </w:tcPr>
          <w:p w14:paraId="7876390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A76EF3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FC45FB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B98823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tc>
        <w:tc>
          <w:tcPr>
            <w:tcW w:w="636" w:type="dxa"/>
            <w:tcBorders>
              <w:top w:val="single" w:sz="4" w:space="0" w:color="auto"/>
              <w:left w:val="single" w:sz="4" w:space="0" w:color="auto"/>
              <w:bottom w:val="single" w:sz="4" w:space="0" w:color="auto"/>
              <w:right w:val="single" w:sz="4" w:space="0" w:color="auto"/>
            </w:tcBorders>
          </w:tcPr>
          <w:p w14:paraId="04C83B5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0995DC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138</w:t>
            </w:r>
          </w:p>
        </w:tc>
      </w:tr>
      <w:tr w:rsidR="004E10C1" w:rsidRPr="004E10C1" w14:paraId="4C62A8E4" w14:textId="77777777" w:rsidTr="003628CD">
        <w:tc>
          <w:tcPr>
            <w:tcW w:w="1007" w:type="dxa"/>
            <w:tcBorders>
              <w:top w:val="single" w:sz="4" w:space="0" w:color="auto"/>
              <w:left w:val="single" w:sz="4" w:space="0" w:color="auto"/>
              <w:bottom w:val="single" w:sz="4" w:space="0" w:color="auto"/>
              <w:right w:val="single" w:sz="4" w:space="0" w:color="auto"/>
            </w:tcBorders>
          </w:tcPr>
          <w:p w14:paraId="58AAE7D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Магнитострой</w:t>
            </w:r>
          </w:p>
        </w:tc>
        <w:tc>
          <w:tcPr>
            <w:tcW w:w="1502" w:type="dxa"/>
            <w:tcBorders>
              <w:top w:val="single" w:sz="4" w:space="0" w:color="auto"/>
              <w:left w:val="single" w:sz="4" w:space="0" w:color="auto"/>
              <w:bottom w:val="single" w:sz="4" w:space="0" w:color="auto"/>
              <w:right w:val="single" w:sz="4" w:space="0" w:color="auto"/>
            </w:tcBorders>
          </w:tcPr>
          <w:p w14:paraId="2F8E367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Макки</w:t>
            </w:r>
          </w:p>
        </w:tc>
        <w:tc>
          <w:tcPr>
            <w:tcW w:w="1078" w:type="dxa"/>
            <w:tcBorders>
              <w:top w:val="single" w:sz="4" w:space="0" w:color="auto"/>
              <w:left w:val="single" w:sz="4" w:space="0" w:color="auto"/>
              <w:bottom w:val="single" w:sz="4" w:space="0" w:color="auto"/>
              <w:right w:val="single" w:sz="4" w:space="0" w:color="auto"/>
            </w:tcBorders>
          </w:tcPr>
          <w:p w14:paraId="7DCB847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03A6776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4400CC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36FE0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730</w:t>
            </w:r>
          </w:p>
        </w:tc>
        <w:tc>
          <w:tcPr>
            <w:tcW w:w="636" w:type="dxa"/>
            <w:tcBorders>
              <w:top w:val="single" w:sz="4" w:space="0" w:color="auto"/>
              <w:left w:val="single" w:sz="4" w:space="0" w:color="auto"/>
              <w:bottom w:val="single" w:sz="4" w:space="0" w:color="auto"/>
              <w:right w:val="single" w:sz="4" w:space="0" w:color="auto"/>
            </w:tcBorders>
          </w:tcPr>
          <w:p w14:paraId="00BBC37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7325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730</w:t>
            </w:r>
          </w:p>
        </w:tc>
      </w:tr>
      <w:tr w:rsidR="004E10C1" w:rsidRPr="004E10C1" w14:paraId="6B2BE646" w14:textId="77777777" w:rsidTr="003628CD">
        <w:tc>
          <w:tcPr>
            <w:tcW w:w="1007" w:type="dxa"/>
            <w:tcBorders>
              <w:top w:val="single" w:sz="4" w:space="0" w:color="auto"/>
              <w:left w:val="single" w:sz="4" w:space="0" w:color="auto"/>
              <w:bottom w:val="single" w:sz="4" w:space="0" w:color="auto"/>
              <w:right w:val="single" w:sz="4" w:space="0" w:color="auto"/>
            </w:tcBorders>
          </w:tcPr>
          <w:p w14:paraId="7FF6191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Оргаметалл</w:t>
            </w:r>
            <w:proofErr w:type="spellEnd"/>
          </w:p>
        </w:tc>
        <w:tc>
          <w:tcPr>
            <w:tcW w:w="1502" w:type="dxa"/>
            <w:tcBorders>
              <w:top w:val="single" w:sz="4" w:space="0" w:color="auto"/>
              <w:left w:val="single" w:sz="4" w:space="0" w:color="auto"/>
              <w:bottom w:val="single" w:sz="4" w:space="0" w:color="auto"/>
              <w:right w:val="single" w:sz="4" w:space="0" w:color="auto"/>
            </w:tcBorders>
          </w:tcPr>
          <w:p w14:paraId="1F2DF85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Дейч-Верфь</w:t>
            </w:r>
          </w:p>
        </w:tc>
        <w:tc>
          <w:tcPr>
            <w:tcW w:w="1078" w:type="dxa"/>
            <w:tcBorders>
              <w:top w:val="single" w:sz="4" w:space="0" w:color="auto"/>
              <w:left w:val="single" w:sz="4" w:space="0" w:color="auto"/>
              <w:bottom w:val="single" w:sz="4" w:space="0" w:color="auto"/>
              <w:right w:val="single" w:sz="4" w:space="0" w:color="auto"/>
            </w:tcBorders>
          </w:tcPr>
          <w:p w14:paraId="419C67F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284E149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6791A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EFCA5C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3D70CE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1DB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6458FABC" w14:textId="77777777" w:rsidTr="003628CD">
        <w:tc>
          <w:tcPr>
            <w:tcW w:w="1007" w:type="dxa"/>
            <w:tcBorders>
              <w:top w:val="single" w:sz="4" w:space="0" w:color="auto"/>
              <w:left w:val="single" w:sz="4" w:space="0" w:color="auto"/>
              <w:bottom w:val="single" w:sz="4" w:space="0" w:color="auto"/>
              <w:right w:val="single" w:sz="4" w:space="0" w:color="auto"/>
            </w:tcBorders>
          </w:tcPr>
          <w:p w14:paraId="0E2E0CFC"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Инструмобъед</w:t>
            </w:r>
            <w:proofErr w:type="spellEnd"/>
            <w:r w:rsidRPr="004E10C1">
              <w:rPr>
                <w:rFonts w:ascii="Times New Roman" w:hAnsi="Times New Roman"/>
                <w:color w:val="000000" w:themeColor="text1"/>
                <w:sz w:val="16"/>
                <w:szCs w:val="16"/>
              </w:rPr>
              <w:t>.</w:t>
            </w:r>
          </w:p>
        </w:tc>
        <w:tc>
          <w:tcPr>
            <w:tcW w:w="1502" w:type="dxa"/>
            <w:tcBorders>
              <w:top w:val="single" w:sz="4" w:space="0" w:color="auto"/>
              <w:left w:val="single" w:sz="4" w:space="0" w:color="auto"/>
              <w:bottom w:val="single" w:sz="4" w:space="0" w:color="auto"/>
              <w:right w:val="single" w:sz="4" w:space="0" w:color="auto"/>
            </w:tcBorders>
          </w:tcPr>
          <w:p w14:paraId="17B4D546"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Карборундум</w:t>
            </w:r>
            <w:proofErr w:type="spellEnd"/>
          </w:p>
        </w:tc>
        <w:tc>
          <w:tcPr>
            <w:tcW w:w="1078" w:type="dxa"/>
            <w:tcBorders>
              <w:top w:val="single" w:sz="4" w:space="0" w:color="auto"/>
              <w:left w:val="single" w:sz="4" w:space="0" w:color="auto"/>
              <w:bottom w:val="single" w:sz="4" w:space="0" w:color="auto"/>
              <w:right w:val="single" w:sz="4" w:space="0" w:color="auto"/>
            </w:tcBorders>
          </w:tcPr>
          <w:p w14:paraId="0F669AF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6E54134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7570C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753DD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636" w:type="dxa"/>
            <w:tcBorders>
              <w:top w:val="single" w:sz="4" w:space="0" w:color="auto"/>
              <w:left w:val="single" w:sz="4" w:space="0" w:color="auto"/>
              <w:bottom w:val="single" w:sz="4" w:space="0" w:color="auto"/>
              <w:right w:val="single" w:sz="4" w:space="0" w:color="auto"/>
            </w:tcBorders>
          </w:tcPr>
          <w:p w14:paraId="0AD1507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B09DC6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r>
      <w:tr w:rsidR="004E10C1" w:rsidRPr="004E10C1" w14:paraId="3A556558" w14:textId="77777777" w:rsidTr="003628CD">
        <w:tc>
          <w:tcPr>
            <w:tcW w:w="1007" w:type="dxa"/>
            <w:tcBorders>
              <w:top w:val="single" w:sz="4" w:space="0" w:color="auto"/>
              <w:left w:val="single" w:sz="4" w:space="0" w:color="auto"/>
              <w:bottom w:val="single" w:sz="4" w:space="0" w:color="auto"/>
              <w:right w:val="single" w:sz="4" w:space="0" w:color="auto"/>
            </w:tcBorders>
          </w:tcPr>
          <w:p w14:paraId="4497FBA7"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Насоскомпр</w:t>
            </w:r>
            <w:proofErr w:type="spellEnd"/>
            <w:r w:rsidRPr="004E10C1">
              <w:rPr>
                <w:rFonts w:ascii="Times New Roman" w:hAnsi="Times New Roman"/>
                <w:color w:val="000000" w:themeColor="text1"/>
                <w:sz w:val="16"/>
                <w:szCs w:val="16"/>
              </w:rPr>
              <w:t>.</w:t>
            </w:r>
          </w:p>
        </w:tc>
        <w:tc>
          <w:tcPr>
            <w:tcW w:w="1502" w:type="dxa"/>
            <w:tcBorders>
              <w:top w:val="single" w:sz="4" w:space="0" w:color="auto"/>
              <w:left w:val="single" w:sz="4" w:space="0" w:color="auto"/>
              <w:bottom w:val="single" w:sz="4" w:space="0" w:color="auto"/>
              <w:right w:val="single" w:sz="4" w:space="0" w:color="auto"/>
            </w:tcBorders>
          </w:tcPr>
          <w:p w14:paraId="159E0B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Ман-</w:t>
            </w:r>
            <w:proofErr w:type="spellStart"/>
            <w:r w:rsidRPr="004E10C1">
              <w:rPr>
                <w:rFonts w:ascii="Times New Roman" w:hAnsi="Times New Roman"/>
                <w:color w:val="000000" w:themeColor="text1"/>
                <w:sz w:val="16"/>
                <w:szCs w:val="16"/>
              </w:rPr>
              <w:t>Ридингер</w:t>
            </w:r>
            <w:proofErr w:type="spellEnd"/>
          </w:p>
        </w:tc>
        <w:tc>
          <w:tcPr>
            <w:tcW w:w="1078" w:type="dxa"/>
            <w:tcBorders>
              <w:top w:val="single" w:sz="4" w:space="0" w:color="auto"/>
              <w:left w:val="single" w:sz="4" w:space="0" w:color="auto"/>
              <w:bottom w:val="single" w:sz="4" w:space="0" w:color="auto"/>
              <w:right w:val="single" w:sz="4" w:space="0" w:color="auto"/>
            </w:tcBorders>
          </w:tcPr>
          <w:p w14:paraId="6B1C278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32254C6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BF09D5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D062C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w:t>
            </w:r>
          </w:p>
        </w:tc>
        <w:tc>
          <w:tcPr>
            <w:tcW w:w="636" w:type="dxa"/>
            <w:tcBorders>
              <w:top w:val="single" w:sz="4" w:space="0" w:color="auto"/>
              <w:left w:val="single" w:sz="4" w:space="0" w:color="auto"/>
              <w:bottom w:val="single" w:sz="4" w:space="0" w:color="auto"/>
              <w:right w:val="single" w:sz="4" w:space="0" w:color="auto"/>
            </w:tcBorders>
          </w:tcPr>
          <w:p w14:paraId="2D6B30A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436833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263</w:t>
            </w:r>
          </w:p>
        </w:tc>
      </w:tr>
      <w:tr w:rsidR="004E10C1" w:rsidRPr="004E10C1" w14:paraId="0664D779" w14:textId="77777777" w:rsidTr="003628CD">
        <w:tc>
          <w:tcPr>
            <w:tcW w:w="1007" w:type="dxa"/>
            <w:tcBorders>
              <w:top w:val="single" w:sz="4" w:space="0" w:color="auto"/>
              <w:left w:val="single" w:sz="4" w:space="0" w:color="auto"/>
              <w:bottom w:val="single" w:sz="4" w:space="0" w:color="auto"/>
              <w:right w:val="single" w:sz="4" w:space="0" w:color="auto"/>
            </w:tcBorders>
          </w:tcPr>
          <w:p w14:paraId="791DC4EC"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Союзсредмаш</w:t>
            </w:r>
            <w:proofErr w:type="spellEnd"/>
          </w:p>
        </w:tc>
        <w:tc>
          <w:tcPr>
            <w:tcW w:w="1502" w:type="dxa"/>
            <w:tcBorders>
              <w:top w:val="single" w:sz="4" w:space="0" w:color="auto"/>
              <w:left w:val="single" w:sz="4" w:space="0" w:color="auto"/>
              <w:bottom w:val="single" w:sz="4" w:space="0" w:color="auto"/>
              <w:right w:val="single" w:sz="4" w:space="0" w:color="auto"/>
            </w:tcBorders>
          </w:tcPr>
          <w:p w14:paraId="0618776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Кеббер</w:t>
            </w:r>
            <w:proofErr w:type="spellEnd"/>
          </w:p>
        </w:tc>
        <w:tc>
          <w:tcPr>
            <w:tcW w:w="1078" w:type="dxa"/>
            <w:tcBorders>
              <w:top w:val="single" w:sz="4" w:space="0" w:color="auto"/>
              <w:left w:val="single" w:sz="4" w:space="0" w:color="auto"/>
              <w:bottom w:val="single" w:sz="4" w:space="0" w:color="auto"/>
              <w:right w:val="single" w:sz="4" w:space="0" w:color="auto"/>
            </w:tcBorders>
          </w:tcPr>
          <w:p w14:paraId="73A9E3B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5791C4E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E3B176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BFD833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179FA2A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230D4E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5DA0A696" w14:textId="77777777" w:rsidTr="003628CD">
        <w:tc>
          <w:tcPr>
            <w:tcW w:w="1007" w:type="dxa"/>
            <w:tcBorders>
              <w:top w:val="single" w:sz="4" w:space="0" w:color="auto"/>
              <w:left w:val="single" w:sz="4" w:space="0" w:color="auto"/>
              <w:bottom w:val="single" w:sz="4" w:space="0" w:color="auto"/>
              <w:right w:val="single" w:sz="4" w:space="0" w:color="auto"/>
            </w:tcBorders>
          </w:tcPr>
          <w:p w14:paraId="65AAF4D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Всехимпром</w:t>
            </w:r>
            <w:proofErr w:type="spellEnd"/>
          </w:p>
        </w:tc>
        <w:tc>
          <w:tcPr>
            <w:tcW w:w="1502" w:type="dxa"/>
            <w:tcBorders>
              <w:top w:val="single" w:sz="4" w:space="0" w:color="auto"/>
              <w:left w:val="single" w:sz="4" w:space="0" w:color="auto"/>
              <w:bottom w:val="single" w:sz="4" w:space="0" w:color="auto"/>
              <w:right w:val="single" w:sz="4" w:space="0" w:color="auto"/>
            </w:tcBorders>
          </w:tcPr>
          <w:p w14:paraId="6A803C5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Казале</w:t>
            </w:r>
          </w:p>
        </w:tc>
        <w:tc>
          <w:tcPr>
            <w:tcW w:w="1078" w:type="dxa"/>
            <w:tcBorders>
              <w:top w:val="single" w:sz="4" w:space="0" w:color="auto"/>
              <w:left w:val="single" w:sz="4" w:space="0" w:color="auto"/>
              <w:bottom w:val="single" w:sz="4" w:space="0" w:color="auto"/>
              <w:right w:val="single" w:sz="4" w:space="0" w:color="auto"/>
            </w:tcBorders>
          </w:tcPr>
          <w:p w14:paraId="5498AE9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1925</w:t>
            </w:r>
          </w:p>
        </w:tc>
        <w:tc>
          <w:tcPr>
            <w:tcW w:w="1219" w:type="dxa"/>
            <w:tcBorders>
              <w:top w:val="single" w:sz="4" w:space="0" w:color="auto"/>
              <w:left w:val="single" w:sz="4" w:space="0" w:color="auto"/>
              <w:bottom w:val="single" w:sz="4" w:space="0" w:color="auto"/>
              <w:right w:val="single" w:sz="4" w:space="0" w:color="auto"/>
            </w:tcBorders>
          </w:tcPr>
          <w:p w14:paraId="006E21B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1C10E51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F317B3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c>
          <w:tcPr>
            <w:tcW w:w="636" w:type="dxa"/>
            <w:tcBorders>
              <w:top w:val="single" w:sz="4" w:space="0" w:color="auto"/>
              <w:left w:val="single" w:sz="4" w:space="0" w:color="auto"/>
              <w:bottom w:val="single" w:sz="4" w:space="0" w:color="auto"/>
              <w:right w:val="single" w:sz="4" w:space="0" w:color="auto"/>
            </w:tcBorders>
          </w:tcPr>
          <w:p w14:paraId="385207B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DFE3E1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w:t>
            </w:r>
          </w:p>
        </w:tc>
      </w:tr>
      <w:tr w:rsidR="004E10C1" w:rsidRPr="004E10C1" w14:paraId="277A8A8F" w14:textId="77777777" w:rsidTr="003628CD">
        <w:tc>
          <w:tcPr>
            <w:tcW w:w="1007" w:type="dxa"/>
            <w:tcBorders>
              <w:top w:val="single" w:sz="4" w:space="0" w:color="auto"/>
              <w:left w:val="single" w:sz="4" w:space="0" w:color="auto"/>
              <w:bottom w:val="single" w:sz="4" w:space="0" w:color="auto"/>
              <w:right w:val="single" w:sz="4" w:space="0" w:color="auto"/>
            </w:tcBorders>
          </w:tcPr>
          <w:p w14:paraId="7723A51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Оруд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объед</w:t>
            </w:r>
            <w:proofErr w:type="spellEnd"/>
            <w:r w:rsidRPr="004E10C1">
              <w:rPr>
                <w:rFonts w:ascii="Times New Roman" w:hAnsi="Times New Roman"/>
                <w:color w:val="000000" w:themeColor="text1"/>
                <w:sz w:val="16"/>
                <w:szCs w:val="16"/>
              </w:rPr>
              <w:t>.</w:t>
            </w:r>
          </w:p>
        </w:tc>
        <w:tc>
          <w:tcPr>
            <w:tcW w:w="1502" w:type="dxa"/>
            <w:tcBorders>
              <w:top w:val="single" w:sz="4" w:space="0" w:color="auto"/>
              <w:left w:val="single" w:sz="4" w:space="0" w:color="auto"/>
              <w:bottom w:val="single" w:sz="4" w:space="0" w:color="auto"/>
              <w:right w:val="single" w:sz="4" w:space="0" w:color="auto"/>
            </w:tcBorders>
          </w:tcPr>
          <w:p w14:paraId="2D81C3C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Бьютаст</w:t>
            </w:r>
            <w:proofErr w:type="spellEnd"/>
          </w:p>
        </w:tc>
        <w:tc>
          <w:tcPr>
            <w:tcW w:w="1078" w:type="dxa"/>
            <w:tcBorders>
              <w:top w:val="single" w:sz="4" w:space="0" w:color="auto"/>
              <w:left w:val="single" w:sz="4" w:space="0" w:color="auto"/>
              <w:bottom w:val="single" w:sz="4" w:space="0" w:color="auto"/>
              <w:right w:val="single" w:sz="4" w:space="0" w:color="auto"/>
            </w:tcBorders>
          </w:tcPr>
          <w:p w14:paraId="664010A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2CB46A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B6193A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969A57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c>
          <w:tcPr>
            <w:tcW w:w="636" w:type="dxa"/>
            <w:tcBorders>
              <w:top w:val="single" w:sz="4" w:space="0" w:color="auto"/>
              <w:left w:val="single" w:sz="4" w:space="0" w:color="auto"/>
              <w:bottom w:val="single" w:sz="4" w:space="0" w:color="auto"/>
              <w:right w:val="single" w:sz="4" w:space="0" w:color="auto"/>
            </w:tcBorders>
          </w:tcPr>
          <w:p w14:paraId="24FC8FA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81EFA7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428D677A" w14:textId="77777777" w:rsidTr="003628CD">
        <w:tc>
          <w:tcPr>
            <w:tcW w:w="1007" w:type="dxa"/>
            <w:tcBorders>
              <w:top w:val="single" w:sz="4" w:space="0" w:color="auto"/>
              <w:left w:val="single" w:sz="4" w:space="0" w:color="auto"/>
              <w:bottom w:val="single" w:sz="4" w:space="0" w:color="auto"/>
              <w:right w:val="single" w:sz="4" w:space="0" w:color="auto"/>
            </w:tcBorders>
          </w:tcPr>
          <w:p w14:paraId="23224AB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ВОИВ</w:t>
            </w:r>
          </w:p>
        </w:tc>
        <w:tc>
          <w:tcPr>
            <w:tcW w:w="1502" w:type="dxa"/>
            <w:tcBorders>
              <w:top w:val="single" w:sz="4" w:space="0" w:color="auto"/>
              <w:left w:val="single" w:sz="4" w:space="0" w:color="auto"/>
              <w:bottom w:val="single" w:sz="4" w:space="0" w:color="auto"/>
              <w:right w:val="single" w:sz="4" w:space="0" w:color="auto"/>
            </w:tcBorders>
          </w:tcPr>
          <w:p w14:paraId="759851B9"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Когорн</w:t>
            </w:r>
            <w:proofErr w:type="spellEnd"/>
          </w:p>
        </w:tc>
        <w:tc>
          <w:tcPr>
            <w:tcW w:w="1078" w:type="dxa"/>
            <w:tcBorders>
              <w:top w:val="single" w:sz="4" w:space="0" w:color="auto"/>
              <w:left w:val="single" w:sz="4" w:space="0" w:color="auto"/>
              <w:bottom w:val="single" w:sz="4" w:space="0" w:color="auto"/>
              <w:right w:val="single" w:sz="4" w:space="0" w:color="auto"/>
            </w:tcBorders>
          </w:tcPr>
          <w:p w14:paraId="6F8415D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947188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78590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9FD7A7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c>
          <w:tcPr>
            <w:tcW w:w="636" w:type="dxa"/>
            <w:tcBorders>
              <w:top w:val="single" w:sz="4" w:space="0" w:color="auto"/>
              <w:left w:val="single" w:sz="4" w:space="0" w:color="auto"/>
              <w:bottom w:val="single" w:sz="4" w:space="0" w:color="auto"/>
              <w:right w:val="single" w:sz="4" w:space="0" w:color="auto"/>
            </w:tcBorders>
          </w:tcPr>
          <w:p w14:paraId="6C51075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929C9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r w:rsidR="004E10C1" w:rsidRPr="004E10C1" w14:paraId="0A378217" w14:textId="77777777" w:rsidTr="003628CD">
        <w:tc>
          <w:tcPr>
            <w:tcW w:w="1007" w:type="dxa"/>
            <w:tcBorders>
              <w:top w:val="single" w:sz="4" w:space="0" w:color="auto"/>
              <w:left w:val="single" w:sz="4" w:space="0" w:color="auto"/>
              <w:bottom w:val="single" w:sz="4" w:space="0" w:color="auto"/>
              <w:right w:val="single" w:sz="4" w:space="0" w:color="auto"/>
            </w:tcBorders>
          </w:tcPr>
          <w:p w14:paraId="45C7967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14E39F88"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Борзиг</w:t>
            </w:r>
            <w:proofErr w:type="spellEnd"/>
          </w:p>
        </w:tc>
        <w:tc>
          <w:tcPr>
            <w:tcW w:w="1078" w:type="dxa"/>
            <w:tcBorders>
              <w:top w:val="single" w:sz="4" w:space="0" w:color="auto"/>
              <w:left w:val="single" w:sz="4" w:space="0" w:color="auto"/>
              <w:bottom w:val="single" w:sz="4" w:space="0" w:color="auto"/>
              <w:right w:val="single" w:sz="4" w:space="0" w:color="auto"/>
            </w:tcBorders>
          </w:tcPr>
          <w:p w14:paraId="7B6BF1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1926</w:t>
            </w:r>
          </w:p>
        </w:tc>
        <w:tc>
          <w:tcPr>
            <w:tcW w:w="1219" w:type="dxa"/>
            <w:tcBorders>
              <w:top w:val="single" w:sz="4" w:space="0" w:color="auto"/>
              <w:left w:val="single" w:sz="4" w:space="0" w:color="auto"/>
              <w:bottom w:val="single" w:sz="4" w:space="0" w:color="auto"/>
              <w:right w:val="single" w:sz="4" w:space="0" w:color="auto"/>
            </w:tcBorders>
          </w:tcPr>
          <w:p w14:paraId="771CDE8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9925D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F2A286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c>
          <w:tcPr>
            <w:tcW w:w="636" w:type="dxa"/>
            <w:tcBorders>
              <w:top w:val="single" w:sz="4" w:space="0" w:color="auto"/>
              <w:left w:val="single" w:sz="4" w:space="0" w:color="auto"/>
              <w:bottom w:val="single" w:sz="4" w:space="0" w:color="auto"/>
              <w:right w:val="single" w:sz="4" w:space="0" w:color="auto"/>
            </w:tcBorders>
          </w:tcPr>
          <w:p w14:paraId="3F5E144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73C954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w:t>
            </w:r>
          </w:p>
        </w:tc>
      </w:tr>
      <w:tr w:rsidR="004E10C1" w:rsidRPr="004E10C1" w14:paraId="3D0F5762" w14:textId="77777777" w:rsidTr="003628CD">
        <w:tc>
          <w:tcPr>
            <w:tcW w:w="1007" w:type="dxa"/>
            <w:tcBorders>
              <w:top w:val="single" w:sz="4" w:space="0" w:color="auto"/>
              <w:left w:val="single" w:sz="4" w:space="0" w:color="auto"/>
              <w:bottom w:val="single" w:sz="4" w:space="0" w:color="auto"/>
              <w:right w:val="single" w:sz="4" w:space="0" w:color="auto"/>
            </w:tcBorders>
          </w:tcPr>
          <w:p w14:paraId="0E864FCD"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Кузнецкстрой</w:t>
            </w:r>
            <w:proofErr w:type="spellEnd"/>
          </w:p>
        </w:tc>
        <w:tc>
          <w:tcPr>
            <w:tcW w:w="1502" w:type="dxa"/>
            <w:tcBorders>
              <w:top w:val="single" w:sz="4" w:space="0" w:color="auto"/>
              <w:left w:val="single" w:sz="4" w:space="0" w:color="auto"/>
              <w:bottom w:val="single" w:sz="4" w:space="0" w:color="auto"/>
              <w:right w:val="single" w:sz="4" w:space="0" w:color="auto"/>
            </w:tcBorders>
          </w:tcPr>
          <w:p w14:paraId="51B01BB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ФРЕЙН</w:t>
            </w:r>
          </w:p>
        </w:tc>
        <w:tc>
          <w:tcPr>
            <w:tcW w:w="1078" w:type="dxa"/>
            <w:tcBorders>
              <w:top w:val="single" w:sz="4" w:space="0" w:color="auto"/>
              <w:left w:val="single" w:sz="4" w:space="0" w:color="auto"/>
              <w:bottom w:val="single" w:sz="4" w:space="0" w:color="auto"/>
              <w:right w:val="single" w:sz="4" w:space="0" w:color="auto"/>
            </w:tcBorders>
          </w:tcPr>
          <w:p w14:paraId="6C24878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506F775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5F4335C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072EAF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3ACA6C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275</w:t>
            </w:r>
          </w:p>
        </w:tc>
        <w:tc>
          <w:tcPr>
            <w:tcW w:w="353" w:type="dxa"/>
            <w:tcBorders>
              <w:top w:val="single" w:sz="4" w:space="0" w:color="auto"/>
              <w:left w:val="single" w:sz="4" w:space="0" w:color="auto"/>
              <w:bottom w:val="single" w:sz="4" w:space="0" w:color="auto"/>
              <w:right w:val="single" w:sz="4" w:space="0" w:color="auto"/>
            </w:tcBorders>
          </w:tcPr>
          <w:p w14:paraId="5186D7B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275</w:t>
            </w:r>
          </w:p>
        </w:tc>
      </w:tr>
      <w:tr w:rsidR="004E10C1" w:rsidRPr="004E10C1" w14:paraId="758D9309" w14:textId="77777777" w:rsidTr="003628CD">
        <w:tc>
          <w:tcPr>
            <w:tcW w:w="1007" w:type="dxa"/>
            <w:tcBorders>
              <w:top w:val="single" w:sz="4" w:space="0" w:color="auto"/>
              <w:left w:val="single" w:sz="4" w:space="0" w:color="auto"/>
              <w:bottom w:val="single" w:sz="4" w:space="0" w:color="auto"/>
              <w:right w:val="single" w:sz="4" w:space="0" w:color="auto"/>
            </w:tcBorders>
          </w:tcPr>
          <w:p w14:paraId="10982FC2"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Всехимпром</w:t>
            </w:r>
            <w:proofErr w:type="spellEnd"/>
          </w:p>
        </w:tc>
        <w:tc>
          <w:tcPr>
            <w:tcW w:w="1502" w:type="dxa"/>
            <w:tcBorders>
              <w:top w:val="single" w:sz="4" w:space="0" w:color="auto"/>
              <w:left w:val="single" w:sz="4" w:space="0" w:color="auto"/>
              <w:bottom w:val="single" w:sz="4" w:space="0" w:color="auto"/>
              <w:right w:val="single" w:sz="4" w:space="0" w:color="auto"/>
            </w:tcBorders>
          </w:tcPr>
          <w:p w14:paraId="396CE1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ГИББС</w:t>
            </w:r>
          </w:p>
        </w:tc>
        <w:tc>
          <w:tcPr>
            <w:tcW w:w="1078" w:type="dxa"/>
            <w:tcBorders>
              <w:top w:val="single" w:sz="4" w:space="0" w:color="auto"/>
              <w:left w:val="single" w:sz="4" w:space="0" w:color="auto"/>
              <w:bottom w:val="single" w:sz="4" w:space="0" w:color="auto"/>
              <w:right w:val="single" w:sz="4" w:space="0" w:color="auto"/>
            </w:tcBorders>
          </w:tcPr>
          <w:p w14:paraId="21080C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4CC4886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B28EA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636" w:type="dxa"/>
            <w:tcBorders>
              <w:top w:val="single" w:sz="4" w:space="0" w:color="auto"/>
              <w:left w:val="single" w:sz="4" w:space="0" w:color="auto"/>
              <w:bottom w:val="single" w:sz="4" w:space="0" w:color="auto"/>
              <w:right w:val="single" w:sz="4" w:space="0" w:color="auto"/>
            </w:tcBorders>
          </w:tcPr>
          <w:p w14:paraId="1F18247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C3CBE9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69091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78D64F82" w14:textId="77777777" w:rsidTr="003628CD">
        <w:tc>
          <w:tcPr>
            <w:tcW w:w="1007" w:type="dxa"/>
            <w:tcBorders>
              <w:top w:val="single" w:sz="4" w:space="0" w:color="auto"/>
              <w:left w:val="single" w:sz="4" w:space="0" w:color="auto"/>
              <w:bottom w:val="single" w:sz="4" w:space="0" w:color="auto"/>
              <w:right w:val="single" w:sz="4" w:space="0" w:color="auto"/>
            </w:tcBorders>
          </w:tcPr>
          <w:p w14:paraId="534EB382"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Всехимпром</w:t>
            </w:r>
            <w:proofErr w:type="spellEnd"/>
          </w:p>
        </w:tc>
        <w:tc>
          <w:tcPr>
            <w:tcW w:w="1502" w:type="dxa"/>
            <w:tcBorders>
              <w:top w:val="single" w:sz="4" w:space="0" w:color="auto"/>
              <w:left w:val="single" w:sz="4" w:space="0" w:color="auto"/>
              <w:bottom w:val="single" w:sz="4" w:space="0" w:color="auto"/>
              <w:right w:val="single" w:sz="4" w:space="0" w:color="auto"/>
            </w:tcBorders>
          </w:tcPr>
          <w:p w14:paraId="0D496A2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Нитрит</w:t>
            </w:r>
          </w:p>
        </w:tc>
        <w:tc>
          <w:tcPr>
            <w:tcW w:w="1078" w:type="dxa"/>
            <w:tcBorders>
              <w:top w:val="single" w:sz="4" w:space="0" w:color="auto"/>
              <w:left w:val="single" w:sz="4" w:space="0" w:color="auto"/>
              <w:bottom w:val="single" w:sz="4" w:space="0" w:color="auto"/>
              <w:right w:val="single" w:sz="4" w:space="0" w:color="auto"/>
            </w:tcBorders>
          </w:tcPr>
          <w:p w14:paraId="547A318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6ECB26A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297360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7E0178F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989CF2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6DD0A0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01F38C9E" w14:textId="77777777" w:rsidTr="003628CD">
        <w:tc>
          <w:tcPr>
            <w:tcW w:w="1007" w:type="dxa"/>
            <w:tcBorders>
              <w:top w:val="single" w:sz="4" w:space="0" w:color="auto"/>
              <w:left w:val="single" w:sz="4" w:space="0" w:color="auto"/>
              <w:bottom w:val="single" w:sz="4" w:space="0" w:color="auto"/>
              <w:right w:val="single" w:sz="4" w:space="0" w:color="auto"/>
            </w:tcBorders>
          </w:tcPr>
          <w:p w14:paraId="50B52B6E"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Цветметзолото</w:t>
            </w:r>
            <w:proofErr w:type="spellEnd"/>
          </w:p>
        </w:tc>
        <w:tc>
          <w:tcPr>
            <w:tcW w:w="1502" w:type="dxa"/>
            <w:tcBorders>
              <w:top w:val="single" w:sz="4" w:space="0" w:color="auto"/>
              <w:left w:val="single" w:sz="4" w:space="0" w:color="auto"/>
              <w:bottom w:val="single" w:sz="4" w:space="0" w:color="auto"/>
              <w:right w:val="single" w:sz="4" w:space="0" w:color="auto"/>
            </w:tcBorders>
          </w:tcPr>
          <w:p w14:paraId="515008E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Сименс-Гальске</w:t>
            </w:r>
          </w:p>
        </w:tc>
        <w:tc>
          <w:tcPr>
            <w:tcW w:w="1078" w:type="dxa"/>
            <w:tcBorders>
              <w:top w:val="single" w:sz="4" w:space="0" w:color="auto"/>
              <w:left w:val="single" w:sz="4" w:space="0" w:color="auto"/>
              <w:bottom w:val="single" w:sz="4" w:space="0" w:color="auto"/>
              <w:right w:val="single" w:sz="4" w:space="0" w:color="auto"/>
            </w:tcBorders>
          </w:tcPr>
          <w:p w14:paraId="06718B7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D00F58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38D821F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636" w:type="dxa"/>
            <w:tcBorders>
              <w:top w:val="single" w:sz="4" w:space="0" w:color="auto"/>
              <w:left w:val="single" w:sz="4" w:space="0" w:color="auto"/>
              <w:bottom w:val="single" w:sz="4" w:space="0" w:color="auto"/>
              <w:right w:val="single" w:sz="4" w:space="0" w:color="auto"/>
            </w:tcBorders>
          </w:tcPr>
          <w:p w14:paraId="569B1BF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78C2D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7C2A9A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260983C3" w14:textId="77777777" w:rsidTr="003628CD">
        <w:tc>
          <w:tcPr>
            <w:tcW w:w="1007" w:type="dxa"/>
            <w:tcBorders>
              <w:top w:val="single" w:sz="4" w:space="0" w:color="auto"/>
              <w:left w:val="single" w:sz="4" w:space="0" w:color="auto"/>
              <w:bottom w:val="single" w:sz="4" w:space="0" w:color="auto"/>
              <w:right w:val="single" w:sz="4" w:space="0" w:color="auto"/>
            </w:tcBorders>
          </w:tcPr>
          <w:p w14:paraId="7766432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 Текстиль</w:t>
            </w:r>
          </w:p>
        </w:tc>
        <w:tc>
          <w:tcPr>
            <w:tcW w:w="1502" w:type="dxa"/>
            <w:tcBorders>
              <w:top w:val="single" w:sz="4" w:space="0" w:color="auto"/>
              <w:left w:val="single" w:sz="4" w:space="0" w:color="auto"/>
              <w:bottom w:val="single" w:sz="4" w:space="0" w:color="auto"/>
              <w:right w:val="single" w:sz="4" w:space="0" w:color="auto"/>
            </w:tcBorders>
          </w:tcPr>
          <w:p w14:paraId="292BA430"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Суари</w:t>
            </w:r>
            <w:proofErr w:type="spellEnd"/>
          </w:p>
        </w:tc>
        <w:tc>
          <w:tcPr>
            <w:tcW w:w="1078" w:type="dxa"/>
            <w:tcBorders>
              <w:top w:val="single" w:sz="4" w:space="0" w:color="auto"/>
              <w:left w:val="single" w:sz="4" w:space="0" w:color="auto"/>
              <w:bottom w:val="single" w:sz="4" w:space="0" w:color="auto"/>
              <w:right w:val="single" w:sz="4" w:space="0" w:color="auto"/>
            </w:tcBorders>
          </w:tcPr>
          <w:p w14:paraId="0A468EA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FDB15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22C832E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c>
          <w:tcPr>
            <w:tcW w:w="636" w:type="dxa"/>
            <w:tcBorders>
              <w:top w:val="single" w:sz="4" w:space="0" w:color="auto"/>
              <w:left w:val="single" w:sz="4" w:space="0" w:color="auto"/>
              <w:bottom w:val="single" w:sz="4" w:space="0" w:color="auto"/>
              <w:right w:val="single" w:sz="4" w:space="0" w:color="auto"/>
            </w:tcBorders>
          </w:tcPr>
          <w:p w14:paraId="755542F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F724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9889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w:t>
            </w:r>
          </w:p>
        </w:tc>
      </w:tr>
      <w:tr w:rsidR="004E10C1" w:rsidRPr="004E10C1" w14:paraId="0BDCB740" w14:textId="77777777" w:rsidTr="003628CD">
        <w:tc>
          <w:tcPr>
            <w:tcW w:w="1007" w:type="dxa"/>
            <w:tcBorders>
              <w:top w:val="single" w:sz="4" w:space="0" w:color="auto"/>
              <w:left w:val="single" w:sz="4" w:space="0" w:color="auto"/>
              <w:bottom w:val="single" w:sz="4" w:space="0" w:color="auto"/>
              <w:right w:val="single" w:sz="4" w:space="0" w:color="auto"/>
            </w:tcBorders>
          </w:tcPr>
          <w:p w14:paraId="56109C31"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Союзасбест</w:t>
            </w:r>
            <w:proofErr w:type="spellEnd"/>
          </w:p>
        </w:tc>
        <w:tc>
          <w:tcPr>
            <w:tcW w:w="1502" w:type="dxa"/>
            <w:tcBorders>
              <w:top w:val="single" w:sz="4" w:space="0" w:color="auto"/>
              <w:left w:val="single" w:sz="4" w:space="0" w:color="auto"/>
              <w:bottom w:val="single" w:sz="4" w:space="0" w:color="auto"/>
              <w:right w:val="single" w:sz="4" w:space="0" w:color="auto"/>
            </w:tcBorders>
          </w:tcPr>
          <w:p w14:paraId="5644E129"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Рюккайзер</w:t>
            </w:r>
            <w:proofErr w:type="spellEnd"/>
          </w:p>
        </w:tc>
        <w:tc>
          <w:tcPr>
            <w:tcW w:w="1078" w:type="dxa"/>
            <w:tcBorders>
              <w:top w:val="single" w:sz="4" w:space="0" w:color="auto"/>
              <w:left w:val="single" w:sz="4" w:space="0" w:color="auto"/>
              <w:bottom w:val="single" w:sz="4" w:space="0" w:color="auto"/>
              <w:right w:val="single" w:sz="4" w:space="0" w:color="auto"/>
            </w:tcBorders>
          </w:tcPr>
          <w:p w14:paraId="2B7EC82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39D2178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4BDC69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c>
          <w:tcPr>
            <w:tcW w:w="636" w:type="dxa"/>
            <w:tcBorders>
              <w:top w:val="single" w:sz="4" w:space="0" w:color="auto"/>
              <w:left w:val="single" w:sz="4" w:space="0" w:color="auto"/>
              <w:bottom w:val="single" w:sz="4" w:space="0" w:color="auto"/>
              <w:right w:val="single" w:sz="4" w:space="0" w:color="auto"/>
            </w:tcBorders>
          </w:tcPr>
          <w:p w14:paraId="61C1C7E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1FDE6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A5348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w:t>
            </w:r>
          </w:p>
        </w:tc>
      </w:tr>
      <w:tr w:rsidR="004E10C1" w:rsidRPr="004E10C1" w14:paraId="1ACA1426" w14:textId="77777777" w:rsidTr="003628CD">
        <w:tc>
          <w:tcPr>
            <w:tcW w:w="1007" w:type="dxa"/>
            <w:tcBorders>
              <w:top w:val="single" w:sz="4" w:space="0" w:color="auto"/>
              <w:left w:val="single" w:sz="4" w:space="0" w:color="auto"/>
              <w:bottom w:val="single" w:sz="4" w:space="0" w:color="auto"/>
              <w:right w:val="single" w:sz="4" w:space="0" w:color="auto"/>
            </w:tcBorders>
          </w:tcPr>
          <w:p w14:paraId="2D6EB92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Швейпром</w:t>
            </w:r>
            <w:proofErr w:type="spellEnd"/>
          </w:p>
        </w:tc>
        <w:tc>
          <w:tcPr>
            <w:tcW w:w="1502" w:type="dxa"/>
            <w:tcBorders>
              <w:top w:val="single" w:sz="4" w:space="0" w:color="auto"/>
              <w:left w:val="single" w:sz="4" w:space="0" w:color="auto"/>
              <w:bottom w:val="single" w:sz="4" w:space="0" w:color="auto"/>
              <w:right w:val="single" w:sz="4" w:space="0" w:color="auto"/>
            </w:tcBorders>
          </w:tcPr>
          <w:p w14:paraId="0BC157F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Ирвинг</w:t>
            </w:r>
          </w:p>
        </w:tc>
        <w:tc>
          <w:tcPr>
            <w:tcW w:w="1078" w:type="dxa"/>
            <w:tcBorders>
              <w:top w:val="single" w:sz="4" w:space="0" w:color="auto"/>
              <w:left w:val="single" w:sz="4" w:space="0" w:color="auto"/>
              <w:bottom w:val="single" w:sz="4" w:space="0" w:color="auto"/>
              <w:right w:val="single" w:sz="4" w:space="0" w:color="auto"/>
            </w:tcBorders>
          </w:tcPr>
          <w:p w14:paraId="1358A04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A09C62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4043B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16DB1E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4F5D9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7C7105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7FAD889D" w14:textId="77777777" w:rsidTr="003628CD">
        <w:tc>
          <w:tcPr>
            <w:tcW w:w="1007" w:type="dxa"/>
            <w:tcBorders>
              <w:top w:val="single" w:sz="4" w:space="0" w:color="auto"/>
              <w:left w:val="single" w:sz="4" w:space="0" w:color="auto"/>
              <w:bottom w:val="single" w:sz="4" w:space="0" w:color="auto"/>
              <w:right w:val="single" w:sz="4" w:space="0" w:color="auto"/>
            </w:tcBorders>
          </w:tcPr>
          <w:p w14:paraId="5573C108"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Вохимтрест</w:t>
            </w:r>
            <w:proofErr w:type="spellEnd"/>
          </w:p>
        </w:tc>
        <w:tc>
          <w:tcPr>
            <w:tcW w:w="1502" w:type="dxa"/>
            <w:tcBorders>
              <w:top w:val="single" w:sz="4" w:space="0" w:color="auto"/>
              <w:left w:val="single" w:sz="4" w:space="0" w:color="auto"/>
              <w:bottom w:val="single" w:sz="4" w:space="0" w:color="auto"/>
              <w:right w:val="single" w:sz="4" w:space="0" w:color="auto"/>
            </w:tcBorders>
          </w:tcPr>
          <w:p w14:paraId="54C137D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Стик-</w:t>
            </w:r>
            <w:proofErr w:type="spellStart"/>
            <w:r w:rsidRPr="004E10C1">
              <w:rPr>
                <w:rFonts w:ascii="Times New Roman" w:hAnsi="Times New Roman"/>
                <w:color w:val="000000" w:themeColor="text1"/>
                <w:sz w:val="16"/>
                <w:szCs w:val="16"/>
              </w:rPr>
              <w:t>Обур</w:t>
            </w:r>
            <w:proofErr w:type="spellEnd"/>
          </w:p>
        </w:tc>
        <w:tc>
          <w:tcPr>
            <w:tcW w:w="1078" w:type="dxa"/>
            <w:tcBorders>
              <w:top w:val="single" w:sz="4" w:space="0" w:color="auto"/>
              <w:left w:val="single" w:sz="4" w:space="0" w:color="auto"/>
              <w:bottom w:val="single" w:sz="4" w:space="0" w:color="auto"/>
              <w:right w:val="single" w:sz="4" w:space="0" w:color="auto"/>
            </w:tcBorders>
          </w:tcPr>
          <w:p w14:paraId="1387BDC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59871A4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F082A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751660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636" w:type="dxa"/>
            <w:tcBorders>
              <w:top w:val="single" w:sz="4" w:space="0" w:color="auto"/>
              <w:left w:val="single" w:sz="4" w:space="0" w:color="auto"/>
              <w:bottom w:val="single" w:sz="4" w:space="0" w:color="auto"/>
              <w:right w:val="single" w:sz="4" w:space="0" w:color="auto"/>
            </w:tcBorders>
          </w:tcPr>
          <w:p w14:paraId="38C3013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C1368F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r>
      <w:tr w:rsidR="004E10C1" w:rsidRPr="004E10C1" w14:paraId="0C996B4C" w14:textId="77777777" w:rsidTr="003628CD">
        <w:tc>
          <w:tcPr>
            <w:tcW w:w="1007" w:type="dxa"/>
            <w:tcBorders>
              <w:top w:val="single" w:sz="4" w:space="0" w:color="auto"/>
              <w:left w:val="single" w:sz="4" w:space="0" w:color="auto"/>
              <w:bottom w:val="single" w:sz="4" w:space="0" w:color="auto"/>
              <w:right w:val="single" w:sz="4" w:space="0" w:color="auto"/>
            </w:tcBorders>
          </w:tcPr>
          <w:p w14:paraId="3F5EEF8A"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Оруд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объед</w:t>
            </w:r>
            <w:proofErr w:type="spellEnd"/>
            <w:r w:rsidRPr="004E10C1">
              <w:rPr>
                <w:rFonts w:ascii="Times New Roman" w:hAnsi="Times New Roman"/>
                <w:color w:val="000000" w:themeColor="text1"/>
                <w:sz w:val="16"/>
                <w:szCs w:val="16"/>
              </w:rPr>
              <w:t>.</w:t>
            </w:r>
          </w:p>
        </w:tc>
        <w:tc>
          <w:tcPr>
            <w:tcW w:w="1502" w:type="dxa"/>
            <w:tcBorders>
              <w:top w:val="single" w:sz="4" w:space="0" w:color="auto"/>
              <w:left w:val="single" w:sz="4" w:space="0" w:color="auto"/>
              <w:bottom w:val="single" w:sz="4" w:space="0" w:color="auto"/>
              <w:right w:val="single" w:sz="4" w:space="0" w:color="auto"/>
            </w:tcBorders>
          </w:tcPr>
          <w:p w14:paraId="3818486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Фольмар</w:t>
            </w:r>
            <w:proofErr w:type="spellEnd"/>
          </w:p>
        </w:tc>
        <w:tc>
          <w:tcPr>
            <w:tcW w:w="1078" w:type="dxa"/>
            <w:tcBorders>
              <w:top w:val="single" w:sz="4" w:space="0" w:color="auto"/>
              <w:left w:val="single" w:sz="4" w:space="0" w:color="auto"/>
              <w:bottom w:val="single" w:sz="4" w:space="0" w:color="auto"/>
              <w:right w:val="single" w:sz="4" w:space="0" w:color="auto"/>
            </w:tcBorders>
          </w:tcPr>
          <w:p w14:paraId="169DF43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AE3A7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B06D8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0A01F7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636" w:type="dxa"/>
            <w:tcBorders>
              <w:top w:val="single" w:sz="4" w:space="0" w:color="auto"/>
              <w:left w:val="single" w:sz="4" w:space="0" w:color="auto"/>
              <w:bottom w:val="single" w:sz="4" w:space="0" w:color="auto"/>
              <w:right w:val="single" w:sz="4" w:space="0" w:color="auto"/>
            </w:tcBorders>
          </w:tcPr>
          <w:p w14:paraId="19E438C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363F42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1E5D2F7C" w14:textId="77777777" w:rsidTr="003628CD">
        <w:tc>
          <w:tcPr>
            <w:tcW w:w="1007" w:type="dxa"/>
            <w:tcBorders>
              <w:top w:val="single" w:sz="4" w:space="0" w:color="auto"/>
              <w:left w:val="single" w:sz="4" w:space="0" w:color="auto"/>
              <w:bottom w:val="single" w:sz="4" w:space="0" w:color="auto"/>
              <w:right w:val="single" w:sz="4" w:space="0" w:color="auto"/>
            </w:tcBorders>
          </w:tcPr>
          <w:p w14:paraId="74B6018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056647E2"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Тесафи</w:t>
            </w:r>
            <w:proofErr w:type="spellEnd"/>
          </w:p>
        </w:tc>
        <w:tc>
          <w:tcPr>
            <w:tcW w:w="1078" w:type="dxa"/>
            <w:tcBorders>
              <w:top w:val="single" w:sz="4" w:space="0" w:color="auto"/>
              <w:left w:val="single" w:sz="4" w:space="0" w:color="auto"/>
              <w:bottom w:val="single" w:sz="4" w:space="0" w:color="auto"/>
              <w:right w:val="single" w:sz="4" w:space="0" w:color="auto"/>
            </w:tcBorders>
          </w:tcPr>
          <w:p w14:paraId="3FE04B7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ABD08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10C320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E73C4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0FF9F6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353" w:type="dxa"/>
            <w:tcBorders>
              <w:top w:val="single" w:sz="4" w:space="0" w:color="auto"/>
              <w:left w:val="single" w:sz="4" w:space="0" w:color="auto"/>
              <w:bottom w:val="single" w:sz="4" w:space="0" w:color="auto"/>
              <w:right w:val="single" w:sz="4" w:space="0" w:color="auto"/>
            </w:tcBorders>
          </w:tcPr>
          <w:p w14:paraId="4992C35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737C055F" w14:textId="77777777" w:rsidTr="003628CD">
        <w:tc>
          <w:tcPr>
            <w:tcW w:w="1007" w:type="dxa"/>
            <w:tcBorders>
              <w:top w:val="single" w:sz="4" w:space="0" w:color="auto"/>
              <w:left w:val="single" w:sz="4" w:space="0" w:color="auto"/>
              <w:bottom w:val="single" w:sz="4" w:space="0" w:color="auto"/>
              <w:right w:val="single" w:sz="4" w:space="0" w:color="auto"/>
            </w:tcBorders>
          </w:tcPr>
          <w:p w14:paraId="77F36F1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0F9339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Любек</w:t>
            </w:r>
          </w:p>
        </w:tc>
        <w:tc>
          <w:tcPr>
            <w:tcW w:w="1078" w:type="dxa"/>
            <w:tcBorders>
              <w:top w:val="single" w:sz="4" w:space="0" w:color="auto"/>
              <w:left w:val="single" w:sz="4" w:space="0" w:color="auto"/>
              <w:bottom w:val="single" w:sz="4" w:space="0" w:color="auto"/>
              <w:right w:val="single" w:sz="4" w:space="0" w:color="auto"/>
            </w:tcBorders>
          </w:tcPr>
          <w:p w14:paraId="033D4C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1B15A0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BD6EE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F80B5D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7CD106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353" w:type="dxa"/>
            <w:tcBorders>
              <w:top w:val="single" w:sz="4" w:space="0" w:color="auto"/>
              <w:left w:val="single" w:sz="4" w:space="0" w:color="auto"/>
              <w:bottom w:val="single" w:sz="4" w:space="0" w:color="auto"/>
              <w:right w:val="single" w:sz="4" w:space="0" w:color="auto"/>
            </w:tcBorders>
          </w:tcPr>
          <w:p w14:paraId="10FA758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r>
      <w:tr w:rsidR="004E10C1" w:rsidRPr="004E10C1" w14:paraId="6C7A6BB6" w14:textId="77777777" w:rsidTr="003628CD">
        <w:tc>
          <w:tcPr>
            <w:tcW w:w="1007" w:type="dxa"/>
            <w:tcBorders>
              <w:top w:val="single" w:sz="4" w:space="0" w:color="auto"/>
              <w:left w:val="single" w:sz="4" w:space="0" w:color="auto"/>
              <w:bottom w:val="single" w:sz="4" w:space="0" w:color="auto"/>
              <w:right w:val="single" w:sz="4" w:space="0" w:color="auto"/>
            </w:tcBorders>
          </w:tcPr>
          <w:p w14:paraId="77E710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766A92C6"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Эрхардт</w:t>
            </w:r>
            <w:proofErr w:type="spellEnd"/>
          </w:p>
        </w:tc>
        <w:tc>
          <w:tcPr>
            <w:tcW w:w="1078" w:type="dxa"/>
            <w:tcBorders>
              <w:top w:val="single" w:sz="4" w:space="0" w:color="auto"/>
              <w:left w:val="single" w:sz="4" w:space="0" w:color="auto"/>
              <w:bottom w:val="single" w:sz="4" w:space="0" w:color="auto"/>
              <w:right w:val="single" w:sz="4" w:space="0" w:color="auto"/>
            </w:tcBorders>
          </w:tcPr>
          <w:p w14:paraId="718DA68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23B22F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1BA7E4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A8A79D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D716BC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353" w:type="dxa"/>
            <w:tcBorders>
              <w:top w:val="single" w:sz="4" w:space="0" w:color="auto"/>
              <w:left w:val="single" w:sz="4" w:space="0" w:color="auto"/>
              <w:bottom w:val="single" w:sz="4" w:space="0" w:color="auto"/>
              <w:right w:val="single" w:sz="4" w:space="0" w:color="auto"/>
            </w:tcBorders>
          </w:tcPr>
          <w:p w14:paraId="3341558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r w:rsidR="004E10C1" w:rsidRPr="004E10C1" w14:paraId="3F44D0F5" w14:textId="77777777" w:rsidTr="003628CD">
        <w:tc>
          <w:tcPr>
            <w:tcW w:w="1007" w:type="dxa"/>
            <w:tcBorders>
              <w:top w:val="single" w:sz="4" w:space="0" w:color="auto"/>
              <w:left w:val="single" w:sz="4" w:space="0" w:color="auto"/>
              <w:bottom w:val="single" w:sz="4" w:space="0" w:color="auto"/>
              <w:right w:val="single" w:sz="4" w:space="0" w:color="auto"/>
            </w:tcBorders>
          </w:tcPr>
          <w:p w14:paraId="2F831F4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5452B71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Крупп-Груз.</w:t>
            </w:r>
          </w:p>
        </w:tc>
        <w:tc>
          <w:tcPr>
            <w:tcW w:w="1078" w:type="dxa"/>
            <w:tcBorders>
              <w:top w:val="single" w:sz="4" w:space="0" w:color="auto"/>
              <w:left w:val="single" w:sz="4" w:space="0" w:color="auto"/>
              <w:bottom w:val="single" w:sz="4" w:space="0" w:color="auto"/>
              <w:right w:val="single" w:sz="4" w:space="0" w:color="auto"/>
            </w:tcBorders>
          </w:tcPr>
          <w:p w14:paraId="0446A2D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4E2799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F5E402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DD03D3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CA068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c>
          <w:tcPr>
            <w:tcW w:w="353" w:type="dxa"/>
            <w:tcBorders>
              <w:top w:val="single" w:sz="4" w:space="0" w:color="auto"/>
              <w:left w:val="single" w:sz="4" w:space="0" w:color="auto"/>
              <w:bottom w:val="single" w:sz="4" w:space="0" w:color="auto"/>
              <w:right w:val="single" w:sz="4" w:space="0" w:color="auto"/>
            </w:tcBorders>
          </w:tcPr>
          <w:p w14:paraId="396A54D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w:t>
            </w:r>
          </w:p>
        </w:tc>
      </w:tr>
      <w:tr w:rsidR="004E10C1" w:rsidRPr="004E10C1" w14:paraId="2619B68E" w14:textId="77777777" w:rsidTr="003628CD">
        <w:tc>
          <w:tcPr>
            <w:tcW w:w="1007" w:type="dxa"/>
            <w:gridSpan w:val="4"/>
            <w:tcBorders>
              <w:top w:val="single" w:sz="4" w:space="0" w:color="auto"/>
              <w:left w:val="single" w:sz="4" w:space="0" w:color="auto"/>
              <w:bottom w:val="single" w:sz="4" w:space="0" w:color="auto"/>
              <w:right w:val="single" w:sz="4" w:space="0" w:color="auto"/>
            </w:tcBorders>
          </w:tcPr>
          <w:p w14:paraId="4E112A9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РАСТОРГНУТО 37 ДОГОВОРОВ</w:t>
            </w:r>
          </w:p>
        </w:tc>
        <w:tc>
          <w:tcPr>
            <w:tcW w:w="989" w:type="dxa"/>
            <w:tcBorders>
              <w:top w:val="single" w:sz="4" w:space="0" w:color="auto"/>
              <w:left w:val="single" w:sz="4" w:space="0" w:color="auto"/>
              <w:bottom w:val="single" w:sz="4" w:space="0" w:color="auto"/>
              <w:right w:val="single" w:sz="4" w:space="0" w:color="auto"/>
            </w:tcBorders>
          </w:tcPr>
          <w:p w14:paraId="039B7F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3494</w:t>
            </w:r>
          </w:p>
        </w:tc>
        <w:tc>
          <w:tcPr>
            <w:tcW w:w="636" w:type="dxa"/>
            <w:tcBorders>
              <w:top w:val="single" w:sz="4" w:space="0" w:color="auto"/>
              <w:left w:val="single" w:sz="4" w:space="0" w:color="auto"/>
              <w:bottom w:val="single" w:sz="4" w:space="0" w:color="auto"/>
              <w:right w:val="single" w:sz="4" w:space="0" w:color="auto"/>
            </w:tcBorders>
          </w:tcPr>
          <w:p w14:paraId="7F70944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12090</w:t>
            </w:r>
          </w:p>
        </w:tc>
        <w:tc>
          <w:tcPr>
            <w:tcW w:w="636" w:type="dxa"/>
            <w:tcBorders>
              <w:top w:val="single" w:sz="4" w:space="0" w:color="auto"/>
              <w:left w:val="single" w:sz="4" w:space="0" w:color="auto"/>
              <w:bottom w:val="single" w:sz="4" w:space="0" w:color="auto"/>
              <w:right w:val="single" w:sz="4" w:space="0" w:color="auto"/>
            </w:tcBorders>
          </w:tcPr>
          <w:p w14:paraId="1CF45A2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528</w:t>
            </w:r>
          </w:p>
        </w:tc>
        <w:tc>
          <w:tcPr>
            <w:tcW w:w="353" w:type="dxa"/>
            <w:tcBorders>
              <w:top w:val="single" w:sz="4" w:space="0" w:color="auto"/>
              <w:left w:val="single" w:sz="4" w:space="0" w:color="auto"/>
              <w:bottom w:val="single" w:sz="4" w:space="0" w:color="auto"/>
              <w:right w:val="single" w:sz="4" w:space="0" w:color="auto"/>
            </w:tcBorders>
          </w:tcPr>
          <w:p w14:paraId="6534652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16112</w:t>
            </w:r>
          </w:p>
        </w:tc>
      </w:tr>
    </w:tbl>
    <w:p w14:paraId="437D253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Договора, отмеченные (*) расторгнуты односторонне, т. е. фирмам заявлено о прекращении договоров и все платежи задержаны. По этим договорам валютная экономия взята в размере 50% задержанных сумм, учитывая возможность выплаты некоторых компенсационных сумм.</w:t>
      </w:r>
    </w:p>
    <w:p w14:paraId="3308F78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Следующие цифры дают представление об общих валютных затратах на договора технической помощи:</w:t>
      </w:r>
    </w:p>
    <w:p w14:paraId="7A0D0CB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всех заключенных 170 договоров около 93 миллионов руб., из этой суммы на 1.XII.1933 г. уплачено около 65 млн. руб., достигнута экономия благодаря досрочному прекращению договоров около 16 млн. руб. и предстоит, следовательно, уплатить в 1934 г. и последующих около 12 млн. руб.</w:t>
      </w:r>
    </w:p>
    <w:p w14:paraId="61ADF9C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 Командировки заграницу на техучебу</w:t>
      </w:r>
    </w:p>
    <w:p w14:paraId="6A537EA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Практика последних лет показала, что для быстрой и полной наладки и освоения новых для нас производств наиболее эффективное использование технического опыта иностранных фирм происходит главным образом путем посылки на заграничные предприятия наших инженеров, мастеров и высококвалифицированных рабочих для практической работы на длительный срок (3?4 месяца) непосредственно в цехах, лабораториях и научно-исследовательских учреждениях инофирм. Наши работники, повышая свою квалификацию, в то же время «получают» на месте те важные для нас материалы и данные, которые инофирмы сознательно от нас скрывают.</w:t>
      </w:r>
    </w:p>
    <w:p w14:paraId="202FFF6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 работая на налаженных заграничных предприятиях и в лабораториях, наши работники гораздо быстрее осваивают технологические процессы и методы работы, что не удается обычно быстро и полно получить от инструкторов и специалистов фирм во время их работы на наших предприятиях.</w:t>
      </w:r>
    </w:p>
    <w:p w14:paraId="6C65E79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сожалению, тяжелая промышленность по независящим от нее причинам этот «канал» использовала в недостаточной степени, так как соответствующие инстанции при рассмотрении наших годовых планов резко урезывали количество командируемых на техучебу, так например: в 1932 г. мы имели право послать 1325 человек, разрешено было 309 человек. В 1933 г. мы имели право послать 1127 чел. разрешено также только 309 чел.</w:t>
      </w:r>
    </w:p>
    <w:p w14:paraId="1C7339A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Характерно то обстоятельство, что высшая директивная инстанция утвердила нам такие годовые валютные лимиты по </w:t>
      </w:r>
      <w:proofErr w:type="spellStart"/>
      <w:r w:rsidRPr="004E10C1">
        <w:rPr>
          <w:rFonts w:ascii="Times New Roman" w:hAnsi="Times New Roman"/>
          <w:color w:val="000000" w:themeColor="text1"/>
          <w:sz w:val="16"/>
          <w:szCs w:val="16"/>
        </w:rPr>
        <w:t>инотехпомощи</w:t>
      </w:r>
      <w:proofErr w:type="spellEnd"/>
      <w:r w:rsidRPr="004E10C1">
        <w:rPr>
          <w:rFonts w:ascii="Times New Roman" w:hAnsi="Times New Roman"/>
          <w:color w:val="000000" w:themeColor="text1"/>
          <w:sz w:val="16"/>
          <w:szCs w:val="16"/>
        </w:rPr>
        <w:t xml:space="preserve">, которые давали возможность в достаточной степени использовать наше право на посылку заграницу для практической техучебы, не испрашивая при этом дополнительных ассигнований. Естественно, что такая искусственная урезка годовых планов загранкомандировок на техучебу, при условии валютных затрат на многие десятки миллионов зол. рублей по договорам </w:t>
      </w:r>
      <w:proofErr w:type="spellStart"/>
      <w:r w:rsidRPr="004E10C1">
        <w:rPr>
          <w:rFonts w:ascii="Times New Roman" w:hAnsi="Times New Roman"/>
          <w:color w:val="000000" w:themeColor="text1"/>
          <w:sz w:val="16"/>
          <w:szCs w:val="16"/>
        </w:rPr>
        <w:t>техсодействия</w:t>
      </w:r>
      <w:proofErr w:type="spellEnd"/>
      <w:r w:rsidRPr="004E10C1">
        <w:rPr>
          <w:rFonts w:ascii="Times New Roman" w:hAnsi="Times New Roman"/>
          <w:color w:val="000000" w:themeColor="text1"/>
          <w:sz w:val="16"/>
          <w:szCs w:val="16"/>
        </w:rPr>
        <w:t xml:space="preserve"> и на сотни миллионов рублей на заграничное оборудование, наносит государству большой материальный вред и тормозит своевременную и полную наладку и освоение ряда новых, важных отраслей промышленности в особенности военного и оборонного значения.</w:t>
      </w:r>
    </w:p>
    <w:p w14:paraId="0B78217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Разбивка командировок по отраслям промышленности</w:t>
      </w:r>
    </w:p>
    <w:p w14:paraId="1AA8FC5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Черная и цветная металлургия ................................457 (17,7%)</w:t>
      </w:r>
    </w:p>
    <w:p w14:paraId="5FE495B4"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Машиностроение:а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электро</w:t>
      </w:r>
      <w:proofErr w:type="spellEnd"/>
      <w:r w:rsidRPr="004E10C1">
        <w:rPr>
          <w:rFonts w:ascii="Times New Roman" w:hAnsi="Times New Roman"/>
          <w:color w:val="000000" w:themeColor="text1"/>
          <w:sz w:val="16"/>
          <w:szCs w:val="16"/>
        </w:rPr>
        <w:t xml:space="preserve"> б) авто в) общее машиностроение ..1129 (43,0%)   </w:t>
      </w:r>
    </w:p>
    <w:p w14:paraId="5F4FF1E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Химическая промышленность ...................................206  (8,4%)</w:t>
      </w:r>
    </w:p>
    <w:p w14:paraId="190031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Военная промышленность ......................................191  (8,1%)</w:t>
      </w:r>
    </w:p>
    <w:p w14:paraId="37690B9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Прочие (уголь, нефть, точная индустрия, слабый ток и т. д.) .589 (22,8%)</w:t>
      </w:r>
    </w:p>
    <w:p w14:paraId="53EE627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_______________________________________________________________________</w:t>
      </w:r>
    </w:p>
    <w:p w14:paraId="7B445B6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.....................................................2572  (100%)</w:t>
      </w:r>
    </w:p>
    <w:p w14:paraId="0874498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Допущенные вышеуказанные ошибки по линии загранкомандировок в предыдущие годы должны быть немедленно исправлены. Необходимо указать, что даже утвержденные и резко сокращенные валютные ассигнования по </w:t>
      </w:r>
      <w:proofErr w:type="spellStart"/>
      <w:r w:rsidRPr="004E10C1">
        <w:rPr>
          <w:rFonts w:ascii="Times New Roman" w:hAnsi="Times New Roman"/>
          <w:color w:val="000000" w:themeColor="text1"/>
          <w:sz w:val="16"/>
          <w:szCs w:val="16"/>
        </w:rPr>
        <w:t>инотехпомощи</w:t>
      </w:r>
      <w:proofErr w:type="spellEnd"/>
      <w:r w:rsidRPr="004E10C1">
        <w:rPr>
          <w:rFonts w:ascii="Times New Roman" w:hAnsi="Times New Roman"/>
          <w:color w:val="000000" w:themeColor="text1"/>
          <w:sz w:val="16"/>
          <w:szCs w:val="16"/>
        </w:rPr>
        <w:t xml:space="preserve"> в 1934 году дают возможность послать заграницу на техучебу до 900 человек.</w:t>
      </w:r>
    </w:p>
    <w:p w14:paraId="70358D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Сведения о заграничных командировках по линии Наркомтяжпрома за время с 29/30 г. по 30.XI.33 г.</w:t>
      </w:r>
    </w:p>
    <w:tbl>
      <w:tblPr>
        <w:tblW w:w="0" w:type="auto"/>
        <w:tblLayout w:type="fixed"/>
        <w:tblCellMar>
          <w:left w:w="0" w:type="dxa"/>
          <w:right w:w="0" w:type="dxa"/>
        </w:tblCellMar>
        <w:tblLook w:val="0000" w:firstRow="0" w:lastRow="0" w:firstColumn="0" w:lastColumn="0" w:noHBand="0" w:noVBand="0"/>
      </w:tblPr>
      <w:tblGrid>
        <w:gridCol w:w="1367"/>
        <w:gridCol w:w="1797"/>
        <w:gridCol w:w="516"/>
        <w:gridCol w:w="344"/>
        <w:gridCol w:w="602"/>
        <w:gridCol w:w="688"/>
        <w:gridCol w:w="688"/>
        <w:gridCol w:w="688"/>
        <w:gridCol w:w="731"/>
        <w:gridCol w:w="731"/>
        <w:gridCol w:w="516"/>
        <w:gridCol w:w="688"/>
      </w:tblGrid>
      <w:tr w:rsidR="004E10C1" w:rsidRPr="004E10C1" w14:paraId="0024441C" w14:textId="77777777" w:rsidTr="00CE35D9">
        <w:tc>
          <w:tcPr>
            <w:tcW w:w="1367" w:type="dxa"/>
            <w:tcBorders>
              <w:top w:val="none" w:sz="6" w:space="0" w:color="auto"/>
              <w:left w:val="none" w:sz="6" w:space="0" w:color="auto"/>
              <w:bottom w:val="none" w:sz="6" w:space="0" w:color="auto"/>
              <w:right w:val="none" w:sz="6" w:space="0" w:color="auto"/>
            </w:tcBorders>
          </w:tcPr>
          <w:p w14:paraId="517A5A8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какие годы</w:t>
            </w:r>
          </w:p>
        </w:tc>
        <w:tc>
          <w:tcPr>
            <w:tcW w:w="1797" w:type="dxa"/>
            <w:tcBorders>
              <w:top w:val="none" w:sz="6" w:space="0" w:color="auto"/>
              <w:left w:val="none" w:sz="6" w:space="0" w:color="auto"/>
              <w:bottom w:val="none" w:sz="6" w:space="0" w:color="auto"/>
              <w:right w:val="none" w:sz="6" w:space="0" w:color="auto"/>
            </w:tcBorders>
          </w:tcPr>
          <w:p w14:paraId="5DEEBBD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команди­ровано</w:t>
            </w:r>
          </w:p>
        </w:tc>
        <w:tc>
          <w:tcPr>
            <w:tcW w:w="516" w:type="dxa"/>
            <w:gridSpan w:val="2"/>
            <w:tcBorders>
              <w:top w:val="none" w:sz="6" w:space="0" w:color="auto"/>
              <w:left w:val="none" w:sz="6" w:space="0" w:color="auto"/>
              <w:bottom w:val="none" w:sz="6" w:space="0" w:color="auto"/>
              <w:right w:val="none" w:sz="6" w:space="0" w:color="auto"/>
            </w:tcBorders>
          </w:tcPr>
          <w:p w14:paraId="2AA8EAB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Страны</w:t>
            </w:r>
          </w:p>
        </w:tc>
        <w:tc>
          <w:tcPr>
            <w:tcW w:w="602" w:type="dxa"/>
            <w:gridSpan w:val="6"/>
            <w:tcBorders>
              <w:top w:val="none" w:sz="6" w:space="0" w:color="auto"/>
              <w:left w:val="none" w:sz="6" w:space="0" w:color="auto"/>
              <w:bottom w:val="none" w:sz="6" w:space="0" w:color="auto"/>
              <w:right w:val="none" w:sz="6" w:space="0" w:color="auto"/>
            </w:tcBorders>
          </w:tcPr>
          <w:p w14:paraId="2D405BF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Состав командированных</w:t>
            </w:r>
          </w:p>
        </w:tc>
        <w:tc>
          <w:tcPr>
            <w:tcW w:w="516" w:type="dxa"/>
            <w:gridSpan w:val="2"/>
            <w:tcBorders>
              <w:top w:val="none" w:sz="6" w:space="0" w:color="auto"/>
              <w:left w:val="none" w:sz="6" w:space="0" w:color="auto"/>
              <w:bottom w:val="none" w:sz="6" w:space="0" w:color="auto"/>
              <w:right w:val="none" w:sz="6" w:space="0" w:color="auto"/>
            </w:tcBorders>
          </w:tcPr>
          <w:p w14:paraId="19161B5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4D61C113" w14:textId="77777777" w:rsidTr="00CE35D9">
        <w:tc>
          <w:tcPr>
            <w:tcW w:w="1367" w:type="dxa"/>
            <w:tcBorders>
              <w:top w:val="none" w:sz="6" w:space="0" w:color="auto"/>
              <w:left w:val="none" w:sz="6" w:space="0" w:color="auto"/>
              <w:bottom w:val="none" w:sz="6" w:space="0" w:color="auto"/>
              <w:right w:val="none" w:sz="6" w:space="0" w:color="auto"/>
            </w:tcBorders>
          </w:tcPr>
          <w:p w14:paraId="0A5595AE"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05BEDD6"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31BFE06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Европы</w:t>
            </w:r>
          </w:p>
        </w:tc>
        <w:tc>
          <w:tcPr>
            <w:tcW w:w="344" w:type="dxa"/>
            <w:tcBorders>
              <w:top w:val="none" w:sz="6" w:space="0" w:color="auto"/>
              <w:left w:val="none" w:sz="6" w:space="0" w:color="auto"/>
              <w:bottom w:val="none" w:sz="6" w:space="0" w:color="auto"/>
              <w:right w:val="none" w:sz="6" w:space="0" w:color="auto"/>
            </w:tcBorders>
          </w:tcPr>
          <w:p w14:paraId="290FDC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САСШ</w:t>
            </w:r>
          </w:p>
        </w:tc>
        <w:tc>
          <w:tcPr>
            <w:tcW w:w="602" w:type="dxa"/>
            <w:gridSpan w:val="2"/>
            <w:tcBorders>
              <w:top w:val="none" w:sz="6" w:space="0" w:color="auto"/>
              <w:left w:val="none" w:sz="6" w:space="0" w:color="auto"/>
              <w:bottom w:val="none" w:sz="6" w:space="0" w:color="auto"/>
              <w:right w:val="none" w:sz="6" w:space="0" w:color="auto"/>
            </w:tcBorders>
          </w:tcPr>
          <w:p w14:paraId="6082EC6B"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и техники</w:t>
            </w:r>
          </w:p>
        </w:tc>
        <w:tc>
          <w:tcPr>
            <w:tcW w:w="688" w:type="dxa"/>
            <w:gridSpan w:val="2"/>
            <w:tcBorders>
              <w:top w:val="none" w:sz="6" w:space="0" w:color="auto"/>
              <w:left w:val="none" w:sz="6" w:space="0" w:color="auto"/>
              <w:bottom w:val="none" w:sz="6" w:space="0" w:color="auto"/>
              <w:right w:val="none" w:sz="6" w:space="0" w:color="auto"/>
            </w:tcBorders>
          </w:tcPr>
          <w:p w14:paraId="19B4ABC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мастера, рабочие</w:t>
            </w:r>
          </w:p>
        </w:tc>
        <w:tc>
          <w:tcPr>
            <w:tcW w:w="731" w:type="dxa"/>
            <w:gridSpan w:val="2"/>
            <w:tcBorders>
              <w:top w:val="none" w:sz="6" w:space="0" w:color="auto"/>
              <w:left w:val="none" w:sz="6" w:space="0" w:color="auto"/>
              <w:bottom w:val="none" w:sz="6" w:space="0" w:color="auto"/>
              <w:right w:val="none" w:sz="6" w:space="0" w:color="auto"/>
            </w:tcBorders>
          </w:tcPr>
          <w:p w14:paraId="432F172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хозяйств­[</w:t>
            </w:r>
            <w:proofErr w:type="spellStart"/>
            <w:r w:rsidRPr="004E10C1">
              <w:rPr>
                <w:rFonts w:ascii="Times New Roman" w:hAnsi="Times New Roman"/>
                <w:color w:val="000000" w:themeColor="text1"/>
                <w:sz w:val="16"/>
                <w:szCs w:val="16"/>
              </w:rPr>
              <w:t>енники</w:t>
            </w:r>
            <w:proofErr w:type="spellEnd"/>
            <w:r w:rsidRPr="004E10C1">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009945C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315FB98"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5452F723" w14:textId="77777777" w:rsidTr="00CE35D9">
        <w:tc>
          <w:tcPr>
            <w:tcW w:w="1367" w:type="dxa"/>
            <w:tcBorders>
              <w:top w:val="none" w:sz="6" w:space="0" w:color="auto"/>
              <w:left w:val="none" w:sz="6" w:space="0" w:color="auto"/>
              <w:bottom w:val="none" w:sz="6" w:space="0" w:color="auto"/>
              <w:right w:val="none" w:sz="6" w:space="0" w:color="auto"/>
            </w:tcBorders>
          </w:tcPr>
          <w:p w14:paraId="3A38C67D"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2F237DA2"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7F97699E"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6EBBD452"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tcBorders>
              <w:top w:val="none" w:sz="6" w:space="0" w:color="auto"/>
              <w:left w:val="none" w:sz="6" w:space="0" w:color="auto"/>
              <w:bottom w:val="none" w:sz="6" w:space="0" w:color="auto"/>
              <w:right w:val="none" w:sz="6" w:space="0" w:color="auto"/>
            </w:tcBorders>
          </w:tcPr>
          <w:p w14:paraId="36CD4CC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7D07DD16"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беспарт</w:t>
            </w:r>
            <w:proofErr w:type="spellEnd"/>
            <w:r w:rsidRPr="004E10C1">
              <w:rPr>
                <w:rFonts w:ascii="Times New Roman" w:hAnsi="Times New Roman"/>
                <w:color w:val="000000" w:themeColor="text1"/>
                <w:sz w:val="16"/>
                <w:szCs w:val="16"/>
              </w:rPr>
              <w:t>.</w:t>
            </w:r>
          </w:p>
        </w:tc>
        <w:tc>
          <w:tcPr>
            <w:tcW w:w="688" w:type="dxa"/>
            <w:tcBorders>
              <w:top w:val="none" w:sz="6" w:space="0" w:color="auto"/>
              <w:left w:val="none" w:sz="6" w:space="0" w:color="auto"/>
              <w:bottom w:val="none" w:sz="6" w:space="0" w:color="auto"/>
              <w:right w:val="none" w:sz="6" w:space="0" w:color="auto"/>
            </w:tcBorders>
          </w:tcPr>
          <w:p w14:paraId="31B990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6F9985C"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беспарт</w:t>
            </w:r>
            <w:proofErr w:type="spellEnd"/>
            <w:r w:rsidRPr="004E10C1">
              <w:rPr>
                <w:rFonts w:ascii="Times New Roman" w:hAnsi="Times New Roman"/>
                <w:color w:val="000000" w:themeColor="text1"/>
                <w:sz w:val="16"/>
                <w:szCs w:val="16"/>
              </w:rPr>
              <w:t>.</w:t>
            </w:r>
          </w:p>
        </w:tc>
        <w:tc>
          <w:tcPr>
            <w:tcW w:w="731" w:type="dxa"/>
            <w:tcBorders>
              <w:top w:val="none" w:sz="6" w:space="0" w:color="auto"/>
              <w:left w:val="none" w:sz="6" w:space="0" w:color="auto"/>
              <w:bottom w:val="none" w:sz="6" w:space="0" w:color="auto"/>
              <w:right w:val="none" w:sz="6" w:space="0" w:color="auto"/>
            </w:tcBorders>
          </w:tcPr>
          <w:p w14:paraId="2056C71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ВКП(б)</w:t>
            </w:r>
          </w:p>
        </w:tc>
        <w:tc>
          <w:tcPr>
            <w:tcW w:w="731" w:type="dxa"/>
            <w:tcBorders>
              <w:top w:val="none" w:sz="6" w:space="0" w:color="auto"/>
              <w:left w:val="none" w:sz="6" w:space="0" w:color="auto"/>
              <w:bottom w:val="none" w:sz="6" w:space="0" w:color="auto"/>
              <w:right w:val="none" w:sz="6" w:space="0" w:color="auto"/>
            </w:tcBorders>
          </w:tcPr>
          <w:p w14:paraId="3C212DCD"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беспарт</w:t>
            </w:r>
            <w:proofErr w:type="spellEnd"/>
            <w:r w:rsidRPr="004E10C1">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5FE6E6E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834955E" w14:textId="77777777" w:rsidR="0018342B" w:rsidRPr="004E10C1" w:rsidRDefault="0018342B"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беспарт</w:t>
            </w:r>
            <w:proofErr w:type="spellEnd"/>
            <w:r w:rsidRPr="004E10C1">
              <w:rPr>
                <w:rFonts w:ascii="Times New Roman" w:hAnsi="Times New Roman"/>
                <w:color w:val="000000" w:themeColor="text1"/>
                <w:sz w:val="16"/>
                <w:szCs w:val="16"/>
              </w:rPr>
              <w:t>.</w:t>
            </w:r>
          </w:p>
        </w:tc>
      </w:tr>
      <w:tr w:rsidR="004E10C1" w:rsidRPr="004E10C1" w14:paraId="48CFFCC6" w14:textId="77777777" w:rsidTr="00CE35D9">
        <w:tc>
          <w:tcPr>
            <w:tcW w:w="1367" w:type="dxa"/>
            <w:tcBorders>
              <w:top w:val="none" w:sz="6" w:space="0" w:color="auto"/>
              <w:left w:val="none" w:sz="6" w:space="0" w:color="auto"/>
              <w:bottom w:val="none" w:sz="6" w:space="0" w:color="auto"/>
              <w:right w:val="none" w:sz="6" w:space="0" w:color="auto"/>
            </w:tcBorders>
          </w:tcPr>
          <w:p w14:paraId="0DDFD83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797" w:type="dxa"/>
            <w:tcBorders>
              <w:top w:val="none" w:sz="6" w:space="0" w:color="auto"/>
              <w:left w:val="none" w:sz="6" w:space="0" w:color="auto"/>
              <w:bottom w:val="none" w:sz="6" w:space="0" w:color="auto"/>
              <w:right w:val="none" w:sz="6" w:space="0" w:color="auto"/>
            </w:tcBorders>
          </w:tcPr>
          <w:p w14:paraId="5F75F83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516" w:type="dxa"/>
            <w:tcBorders>
              <w:top w:val="none" w:sz="6" w:space="0" w:color="auto"/>
              <w:left w:val="none" w:sz="6" w:space="0" w:color="auto"/>
              <w:bottom w:val="none" w:sz="6" w:space="0" w:color="auto"/>
              <w:right w:val="none" w:sz="6" w:space="0" w:color="auto"/>
            </w:tcBorders>
          </w:tcPr>
          <w:p w14:paraId="4BC122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44" w:type="dxa"/>
            <w:tcBorders>
              <w:top w:val="none" w:sz="6" w:space="0" w:color="auto"/>
              <w:left w:val="none" w:sz="6" w:space="0" w:color="auto"/>
              <w:bottom w:val="none" w:sz="6" w:space="0" w:color="auto"/>
              <w:right w:val="none" w:sz="6" w:space="0" w:color="auto"/>
            </w:tcBorders>
          </w:tcPr>
          <w:p w14:paraId="4B58B9F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602" w:type="dxa"/>
            <w:tcBorders>
              <w:top w:val="none" w:sz="6" w:space="0" w:color="auto"/>
              <w:left w:val="none" w:sz="6" w:space="0" w:color="auto"/>
              <w:bottom w:val="none" w:sz="6" w:space="0" w:color="auto"/>
              <w:right w:val="none" w:sz="6" w:space="0" w:color="auto"/>
            </w:tcBorders>
          </w:tcPr>
          <w:p w14:paraId="25E2508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688" w:type="dxa"/>
            <w:tcBorders>
              <w:top w:val="none" w:sz="6" w:space="0" w:color="auto"/>
              <w:left w:val="none" w:sz="6" w:space="0" w:color="auto"/>
              <w:bottom w:val="none" w:sz="6" w:space="0" w:color="auto"/>
              <w:right w:val="none" w:sz="6" w:space="0" w:color="auto"/>
            </w:tcBorders>
          </w:tcPr>
          <w:p w14:paraId="76374BA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688" w:type="dxa"/>
            <w:tcBorders>
              <w:top w:val="none" w:sz="6" w:space="0" w:color="auto"/>
              <w:left w:val="none" w:sz="6" w:space="0" w:color="auto"/>
              <w:bottom w:val="none" w:sz="6" w:space="0" w:color="auto"/>
              <w:right w:val="none" w:sz="6" w:space="0" w:color="auto"/>
            </w:tcBorders>
          </w:tcPr>
          <w:p w14:paraId="425E9AB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688" w:type="dxa"/>
            <w:tcBorders>
              <w:top w:val="none" w:sz="6" w:space="0" w:color="auto"/>
              <w:left w:val="none" w:sz="6" w:space="0" w:color="auto"/>
              <w:bottom w:val="none" w:sz="6" w:space="0" w:color="auto"/>
              <w:right w:val="none" w:sz="6" w:space="0" w:color="auto"/>
            </w:tcBorders>
          </w:tcPr>
          <w:p w14:paraId="42613B5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272F281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tc>
        <w:tc>
          <w:tcPr>
            <w:tcW w:w="731" w:type="dxa"/>
            <w:tcBorders>
              <w:top w:val="none" w:sz="6" w:space="0" w:color="auto"/>
              <w:left w:val="none" w:sz="6" w:space="0" w:color="auto"/>
              <w:bottom w:val="none" w:sz="6" w:space="0" w:color="auto"/>
              <w:right w:val="none" w:sz="6" w:space="0" w:color="auto"/>
            </w:tcBorders>
          </w:tcPr>
          <w:p w14:paraId="5720E06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516" w:type="dxa"/>
            <w:tcBorders>
              <w:top w:val="none" w:sz="6" w:space="0" w:color="auto"/>
              <w:left w:val="none" w:sz="6" w:space="0" w:color="auto"/>
              <w:bottom w:val="none" w:sz="6" w:space="0" w:color="auto"/>
              <w:right w:val="none" w:sz="6" w:space="0" w:color="auto"/>
            </w:tcBorders>
          </w:tcPr>
          <w:p w14:paraId="234CB8A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w:t>
            </w:r>
          </w:p>
        </w:tc>
        <w:tc>
          <w:tcPr>
            <w:tcW w:w="688" w:type="dxa"/>
            <w:tcBorders>
              <w:top w:val="none" w:sz="6" w:space="0" w:color="auto"/>
              <w:left w:val="none" w:sz="6" w:space="0" w:color="auto"/>
              <w:bottom w:val="none" w:sz="6" w:space="0" w:color="auto"/>
              <w:right w:val="none" w:sz="6" w:space="0" w:color="auto"/>
            </w:tcBorders>
          </w:tcPr>
          <w:p w14:paraId="515519E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745A1C3C" w14:textId="77777777" w:rsidTr="00CE35D9">
        <w:tc>
          <w:tcPr>
            <w:tcW w:w="1367" w:type="dxa"/>
            <w:tcBorders>
              <w:top w:val="none" w:sz="6" w:space="0" w:color="auto"/>
              <w:left w:val="none" w:sz="6" w:space="0" w:color="auto"/>
              <w:bottom w:val="none" w:sz="6" w:space="0" w:color="auto"/>
              <w:right w:val="none" w:sz="6" w:space="0" w:color="auto"/>
            </w:tcBorders>
          </w:tcPr>
          <w:p w14:paraId="6E211ECE"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07A7ADBD"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6C0EA86"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71F1FFBA"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BEC75B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923</w:t>
            </w:r>
          </w:p>
        </w:tc>
        <w:tc>
          <w:tcPr>
            <w:tcW w:w="688" w:type="dxa"/>
            <w:gridSpan w:val="2"/>
            <w:tcBorders>
              <w:top w:val="none" w:sz="6" w:space="0" w:color="auto"/>
              <w:left w:val="none" w:sz="6" w:space="0" w:color="auto"/>
              <w:bottom w:val="none" w:sz="6" w:space="0" w:color="auto"/>
              <w:right w:val="none" w:sz="6" w:space="0" w:color="auto"/>
            </w:tcBorders>
          </w:tcPr>
          <w:p w14:paraId="696D8E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344</w:t>
            </w:r>
          </w:p>
        </w:tc>
        <w:tc>
          <w:tcPr>
            <w:tcW w:w="731" w:type="dxa"/>
            <w:gridSpan w:val="2"/>
            <w:tcBorders>
              <w:top w:val="none" w:sz="6" w:space="0" w:color="auto"/>
              <w:left w:val="none" w:sz="6" w:space="0" w:color="auto"/>
              <w:bottom w:val="none" w:sz="6" w:space="0" w:color="auto"/>
              <w:right w:val="none" w:sz="6" w:space="0" w:color="auto"/>
            </w:tcBorders>
          </w:tcPr>
          <w:p w14:paraId="2AF44F4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123</w:t>
            </w:r>
          </w:p>
        </w:tc>
        <w:tc>
          <w:tcPr>
            <w:tcW w:w="516" w:type="dxa"/>
            <w:tcBorders>
              <w:top w:val="none" w:sz="6" w:space="0" w:color="auto"/>
              <w:left w:val="none" w:sz="6" w:space="0" w:color="auto"/>
              <w:bottom w:val="none" w:sz="6" w:space="0" w:color="auto"/>
              <w:right w:val="none" w:sz="6" w:space="0" w:color="auto"/>
            </w:tcBorders>
          </w:tcPr>
          <w:p w14:paraId="79933FF2"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2109143D"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27B0E832" w14:textId="77777777" w:rsidTr="00CE35D9">
        <w:tc>
          <w:tcPr>
            <w:tcW w:w="1367" w:type="dxa"/>
            <w:tcBorders>
              <w:top w:val="none" w:sz="6" w:space="0" w:color="auto"/>
              <w:left w:val="none" w:sz="6" w:space="0" w:color="auto"/>
              <w:bottom w:val="none" w:sz="6" w:space="0" w:color="auto"/>
              <w:right w:val="none" w:sz="6" w:space="0" w:color="auto"/>
            </w:tcBorders>
          </w:tcPr>
          <w:p w14:paraId="3FFA0CD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797" w:type="dxa"/>
            <w:tcBorders>
              <w:top w:val="none" w:sz="6" w:space="0" w:color="auto"/>
              <w:left w:val="none" w:sz="6" w:space="0" w:color="auto"/>
              <w:bottom w:val="none" w:sz="6" w:space="0" w:color="auto"/>
              <w:right w:val="none" w:sz="6" w:space="0" w:color="auto"/>
            </w:tcBorders>
          </w:tcPr>
          <w:p w14:paraId="76CBE62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1390</w:t>
            </w:r>
          </w:p>
        </w:tc>
        <w:tc>
          <w:tcPr>
            <w:tcW w:w="516" w:type="dxa"/>
            <w:tcBorders>
              <w:top w:val="none" w:sz="6" w:space="0" w:color="auto"/>
              <w:left w:val="none" w:sz="6" w:space="0" w:color="auto"/>
              <w:bottom w:val="none" w:sz="6" w:space="0" w:color="auto"/>
              <w:right w:val="none" w:sz="6" w:space="0" w:color="auto"/>
            </w:tcBorders>
          </w:tcPr>
          <w:p w14:paraId="07485F2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752</w:t>
            </w:r>
          </w:p>
        </w:tc>
        <w:tc>
          <w:tcPr>
            <w:tcW w:w="344" w:type="dxa"/>
            <w:tcBorders>
              <w:top w:val="none" w:sz="6" w:space="0" w:color="auto"/>
              <w:left w:val="none" w:sz="6" w:space="0" w:color="auto"/>
              <w:bottom w:val="none" w:sz="6" w:space="0" w:color="auto"/>
              <w:right w:val="none" w:sz="6" w:space="0" w:color="auto"/>
            </w:tcBorders>
          </w:tcPr>
          <w:p w14:paraId="7E7702A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638</w:t>
            </w:r>
          </w:p>
        </w:tc>
        <w:tc>
          <w:tcPr>
            <w:tcW w:w="602" w:type="dxa"/>
            <w:tcBorders>
              <w:top w:val="none" w:sz="6" w:space="0" w:color="auto"/>
              <w:left w:val="none" w:sz="6" w:space="0" w:color="auto"/>
              <w:bottom w:val="none" w:sz="6" w:space="0" w:color="auto"/>
              <w:right w:val="none" w:sz="6" w:space="0" w:color="auto"/>
            </w:tcBorders>
          </w:tcPr>
          <w:p w14:paraId="36ADB64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289</w:t>
            </w:r>
          </w:p>
        </w:tc>
        <w:tc>
          <w:tcPr>
            <w:tcW w:w="688" w:type="dxa"/>
            <w:tcBorders>
              <w:top w:val="none" w:sz="6" w:space="0" w:color="auto"/>
              <w:left w:val="none" w:sz="6" w:space="0" w:color="auto"/>
              <w:bottom w:val="none" w:sz="6" w:space="0" w:color="auto"/>
              <w:right w:val="none" w:sz="6" w:space="0" w:color="auto"/>
            </w:tcBorders>
          </w:tcPr>
          <w:p w14:paraId="4137AF1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634</w:t>
            </w:r>
          </w:p>
        </w:tc>
        <w:tc>
          <w:tcPr>
            <w:tcW w:w="688" w:type="dxa"/>
            <w:tcBorders>
              <w:top w:val="none" w:sz="6" w:space="0" w:color="auto"/>
              <w:left w:val="none" w:sz="6" w:space="0" w:color="auto"/>
              <w:bottom w:val="none" w:sz="6" w:space="0" w:color="auto"/>
              <w:right w:val="none" w:sz="6" w:space="0" w:color="auto"/>
            </w:tcBorders>
          </w:tcPr>
          <w:p w14:paraId="10440C2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261</w:t>
            </w:r>
          </w:p>
        </w:tc>
        <w:tc>
          <w:tcPr>
            <w:tcW w:w="688" w:type="dxa"/>
            <w:tcBorders>
              <w:top w:val="none" w:sz="6" w:space="0" w:color="auto"/>
              <w:left w:val="none" w:sz="6" w:space="0" w:color="auto"/>
              <w:bottom w:val="none" w:sz="6" w:space="0" w:color="auto"/>
              <w:right w:val="none" w:sz="6" w:space="0" w:color="auto"/>
            </w:tcBorders>
          </w:tcPr>
          <w:p w14:paraId="1D91DF2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731" w:type="dxa"/>
            <w:tcBorders>
              <w:top w:val="none" w:sz="6" w:space="0" w:color="auto"/>
              <w:left w:val="none" w:sz="6" w:space="0" w:color="auto"/>
              <w:bottom w:val="none" w:sz="6" w:space="0" w:color="auto"/>
              <w:right w:val="none" w:sz="6" w:space="0" w:color="auto"/>
            </w:tcBorders>
          </w:tcPr>
          <w:p w14:paraId="002A7F2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w:t>
            </w:r>
          </w:p>
        </w:tc>
        <w:tc>
          <w:tcPr>
            <w:tcW w:w="731" w:type="dxa"/>
            <w:tcBorders>
              <w:top w:val="none" w:sz="6" w:space="0" w:color="auto"/>
              <w:left w:val="none" w:sz="6" w:space="0" w:color="auto"/>
              <w:bottom w:val="none" w:sz="6" w:space="0" w:color="auto"/>
              <w:right w:val="none" w:sz="6" w:space="0" w:color="auto"/>
            </w:tcBorders>
          </w:tcPr>
          <w:p w14:paraId="795C1C6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516" w:type="dxa"/>
            <w:tcBorders>
              <w:top w:val="none" w:sz="6" w:space="0" w:color="auto"/>
              <w:left w:val="none" w:sz="6" w:space="0" w:color="auto"/>
              <w:bottom w:val="none" w:sz="6" w:space="0" w:color="auto"/>
              <w:right w:val="none" w:sz="6" w:space="0" w:color="auto"/>
            </w:tcBorders>
          </w:tcPr>
          <w:p w14:paraId="5DB9BE0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660</w:t>
            </w:r>
          </w:p>
        </w:tc>
        <w:tc>
          <w:tcPr>
            <w:tcW w:w="688" w:type="dxa"/>
            <w:tcBorders>
              <w:top w:val="none" w:sz="6" w:space="0" w:color="auto"/>
              <w:left w:val="none" w:sz="6" w:space="0" w:color="auto"/>
              <w:bottom w:val="none" w:sz="6" w:space="0" w:color="auto"/>
              <w:right w:val="none" w:sz="6" w:space="0" w:color="auto"/>
            </w:tcBorders>
          </w:tcPr>
          <w:p w14:paraId="39BD213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730</w:t>
            </w:r>
          </w:p>
        </w:tc>
      </w:tr>
      <w:tr w:rsidR="004E10C1" w:rsidRPr="004E10C1" w14:paraId="1D7B2781" w14:textId="77777777" w:rsidTr="00CE35D9">
        <w:tc>
          <w:tcPr>
            <w:tcW w:w="1367" w:type="dxa"/>
            <w:tcBorders>
              <w:top w:val="none" w:sz="6" w:space="0" w:color="auto"/>
              <w:left w:val="none" w:sz="6" w:space="0" w:color="auto"/>
              <w:bottom w:val="none" w:sz="6" w:space="0" w:color="auto"/>
              <w:right w:val="none" w:sz="6" w:space="0" w:color="auto"/>
            </w:tcBorders>
          </w:tcPr>
          <w:p w14:paraId="48C8812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4F0ECD5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05E77FB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344" w:type="dxa"/>
            <w:tcBorders>
              <w:top w:val="none" w:sz="6" w:space="0" w:color="auto"/>
              <w:left w:val="none" w:sz="6" w:space="0" w:color="auto"/>
              <w:bottom w:val="none" w:sz="6" w:space="0" w:color="auto"/>
              <w:right w:val="none" w:sz="6" w:space="0" w:color="auto"/>
            </w:tcBorders>
          </w:tcPr>
          <w:p w14:paraId="1D1B101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w:t>
            </w:r>
          </w:p>
        </w:tc>
        <w:tc>
          <w:tcPr>
            <w:tcW w:w="602" w:type="dxa"/>
            <w:tcBorders>
              <w:top w:val="none" w:sz="6" w:space="0" w:color="auto"/>
              <w:left w:val="none" w:sz="6" w:space="0" w:color="auto"/>
              <w:bottom w:val="none" w:sz="6" w:space="0" w:color="auto"/>
              <w:right w:val="none" w:sz="6" w:space="0" w:color="auto"/>
            </w:tcBorders>
          </w:tcPr>
          <w:p w14:paraId="3244BA7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31,3</w:t>
            </w:r>
          </w:p>
        </w:tc>
        <w:tc>
          <w:tcPr>
            <w:tcW w:w="688" w:type="dxa"/>
            <w:tcBorders>
              <w:top w:val="none" w:sz="6" w:space="0" w:color="auto"/>
              <w:left w:val="none" w:sz="6" w:space="0" w:color="auto"/>
              <w:bottom w:val="none" w:sz="6" w:space="0" w:color="auto"/>
              <w:right w:val="none" w:sz="6" w:space="0" w:color="auto"/>
            </w:tcBorders>
          </w:tcPr>
          <w:p w14:paraId="11B3247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68,7</w:t>
            </w:r>
          </w:p>
        </w:tc>
        <w:tc>
          <w:tcPr>
            <w:tcW w:w="688" w:type="dxa"/>
            <w:tcBorders>
              <w:top w:val="none" w:sz="6" w:space="0" w:color="auto"/>
              <w:left w:val="none" w:sz="6" w:space="0" w:color="auto"/>
              <w:bottom w:val="none" w:sz="6" w:space="0" w:color="auto"/>
              <w:right w:val="none" w:sz="6" w:space="0" w:color="auto"/>
            </w:tcBorders>
          </w:tcPr>
          <w:p w14:paraId="208B38B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688" w:type="dxa"/>
            <w:tcBorders>
              <w:top w:val="none" w:sz="6" w:space="0" w:color="auto"/>
              <w:left w:val="none" w:sz="6" w:space="0" w:color="auto"/>
              <w:bottom w:val="none" w:sz="6" w:space="0" w:color="auto"/>
              <w:right w:val="none" w:sz="6" w:space="0" w:color="auto"/>
            </w:tcBorders>
          </w:tcPr>
          <w:p w14:paraId="180B502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731" w:type="dxa"/>
            <w:tcBorders>
              <w:top w:val="none" w:sz="6" w:space="0" w:color="auto"/>
              <w:left w:val="none" w:sz="6" w:space="0" w:color="auto"/>
              <w:bottom w:val="none" w:sz="6" w:space="0" w:color="auto"/>
              <w:right w:val="none" w:sz="6" w:space="0" w:color="auto"/>
            </w:tcBorders>
          </w:tcPr>
          <w:p w14:paraId="050F685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89,5</w:t>
            </w:r>
          </w:p>
        </w:tc>
        <w:tc>
          <w:tcPr>
            <w:tcW w:w="731" w:type="dxa"/>
            <w:tcBorders>
              <w:top w:val="none" w:sz="6" w:space="0" w:color="auto"/>
              <w:left w:val="none" w:sz="6" w:space="0" w:color="auto"/>
              <w:bottom w:val="none" w:sz="6" w:space="0" w:color="auto"/>
              <w:right w:val="none" w:sz="6" w:space="0" w:color="auto"/>
            </w:tcBorders>
          </w:tcPr>
          <w:p w14:paraId="3B22F94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c>
          <w:tcPr>
            <w:tcW w:w="516" w:type="dxa"/>
            <w:tcBorders>
              <w:top w:val="none" w:sz="6" w:space="0" w:color="auto"/>
              <w:left w:val="none" w:sz="6" w:space="0" w:color="auto"/>
              <w:bottom w:val="none" w:sz="6" w:space="0" w:color="auto"/>
              <w:right w:val="none" w:sz="6" w:space="0" w:color="auto"/>
            </w:tcBorders>
          </w:tcPr>
          <w:p w14:paraId="47C29FB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688" w:type="dxa"/>
            <w:tcBorders>
              <w:top w:val="none" w:sz="6" w:space="0" w:color="auto"/>
              <w:left w:val="none" w:sz="6" w:space="0" w:color="auto"/>
              <w:bottom w:val="none" w:sz="6" w:space="0" w:color="auto"/>
              <w:right w:val="none" w:sz="6" w:space="0" w:color="auto"/>
            </w:tcBorders>
          </w:tcPr>
          <w:p w14:paraId="107617C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w:t>
            </w:r>
          </w:p>
        </w:tc>
      </w:tr>
      <w:tr w:rsidR="004E10C1" w:rsidRPr="004E10C1" w14:paraId="702728CE" w14:textId="77777777" w:rsidTr="00CE35D9">
        <w:tc>
          <w:tcPr>
            <w:tcW w:w="1367" w:type="dxa"/>
            <w:tcBorders>
              <w:top w:val="none" w:sz="6" w:space="0" w:color="auto"/>
              <w:left w:val="none" w:sz="6" w:space="0" w:color="auto"/>
              <w:bottom w:val="none" w:sz="6" w:space="0" w:color="auto"/>
              <w:right w:val="none" w:sz="6" w:space="0" w:color="auto"/>
            </w:tcBorders>
          </w:tcPr>
          <w:p w14:paraId="18A73D28"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2E1F155"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0F446DD"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64F3EDE"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292B6F1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235</w:t>
            </w:r>
          </w:p>
        </w:tc>
        <w:tc>
          <w:tcPr>
            <w:tcW w:w="688" w:type="dxa"/>
            <w:gridSpan w:val="2"/>
            <w:tcBorders>
              <w:top w:val="none" w:sz="6" w:space="0" w:color="auto"/>
              <w:left w:val="none" w:sz="6" w:space="0" w:color="auto"/>
              <w:bottom w:val="none" w:sz="6" w:space="0" w:color="auto"/>
              <w:right w:val="none" w:sz="6" w:space="0" w:color="auto"/>
            </w:tcBorders>
          </w:tcPr>
          <w:p w14:paraId="02509D4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195</w:t>
            </w:r>
          </w:p>
        </w:tc>
        <w:tc>
          <w:tcPr>
            <w:tcW w:w="731" w:type="dxa"/>
            <w:gridSpan w:val="2"/>
            <w:tcBorders>
              <w:top w:val="none" w:sz="6" w:space="0" w:color="auto"/>
              <w:left w:val="none" w:sz="6" w:space="0" w:color="auto"/>
              <w:bottom w:val="none" w:sz="6" w:space="0" w:color="auto"/>
              <w:right w:val="none" w:sz="6" w:space="0" w:color="auto"/>
            </w:tcBorders>
          </w:tcPr>
          <w:p w14:paraId="69AF0FF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w:t>
            </w:r>
          </w:p>
        </w:tc>
        <w:tc>
          <w:tcPr>
            <w:tcW w:w="516" w:type="dxa"/>
            <w:tcBorders>
              <w:top w:val="none" w:sz="6" w:space="0" w:color="auto"/>
              <w:left w:val="none" w:sz="6" w:space="0" w:color="auto"/>
              <w:bottom w:val="none" w:sz="6" w:space="0" w:color="auto"/>
              <w:right w:val="none" w:sz="6" w:space="0" w:color="auto"/>
            </w:tcBorders>
          </w:tcPr>
          <w:p w14:paraId="7C04B978"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5C4C24A8"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2FBC3CCB" w14:textId="77777777" w:rsidTr="00CE35D9">
        <w:tc>
          <w:tcPr>
            <w:tcW w:w="1367" w:type="dxa"/>
            <w:tcBorders>
              <w:top w:val="none" w:sz="6" w:space="0" w:color="auto"/>
              <w:left w:val="none" w:sz="6" w:space="0" w:color="auto"/>
              <w:bottom w:val="none" w:sz="6" w:space="0" w:color="auto"/>
              <w:right w:val="none" w:sz="6" w:space="0" w:color="auto"/>
            </w:tcBorders>
          </w:tcPr>
          <w:p w14:paraId="295556A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1797" w:type="dxa"/>
            <w:tcBorders>
              <w:top w:val="none" w:sz="6" w:space="0" w:color="auto"/>
              <w:left w:val="none" w:sz="6" w:space="0" w:color="auto"/>
              <w:bottom w:val="none" w:sz="6" w:space="0" w:color="auto"/>
              <w:right w:val="none" w:sz="6" w:space="0" w:color="auto"/>
            </w:tcBorders>
          </w:tcPr>
          <w:p w14:paraId="49E938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485</w:t>
            </w:r>
          </w:p>
        </w:tc>
        <w:tc>
          <w:tcPr>
            <w:tcW w:w="516" w:type="dxa"/>
            <w:tcBorders>
              <w:top w:val="none" w:sz="6" w:space="0" w:color="auto"/>
              <w:left w:val="none" w:sz="6" w:space="0" w:color="auto"/>
              <w:bottom w:val="none" w:sz="6" w:space="0" w:color="auto"/>
              <w:right w:val="none" w:sz="6" w:space="0" w:color="auto"/>
            </w:tcBorders>
          </w:tcPr>
          <w:p w14:paraId="132E3FA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327</w:t>
            </w:r>
          </w:p>
        </w:tc>
        <w:tc>
          <w:tcPr>
            <w:tcW w:w="344" w:type="dxa"/>
            <w:tcBorders>
              <w:top w:val="none" w:sz="6" w:space="0" w:color="auto"/>
              <w:left w:val="none" w:sz="6" w:space="0" w:color="auto"/>
              <w:bottom w:val="none" w:sz="6" w:space="0" w:color="auto"/>
              <w:right w:val="none" w:sz="6" w:space="0" w:color="auto"/>
            </w:tcBorders>
          </w:tcPr>
          <w:p w14:paraId="704D726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158</w:t>
            </w:r>
          </w:p>
        </w:tc>
        <w:tc>
          <w:tcPr>
            <w:tcW w:w="602" w:type="dxa"/>
            <w:tcBorders>
              <w:top w:val="none" w:sz="6" w:space="0" w:color="auto"/>
              <w:left w:val="none" w:sz="6" w:space="0" w:color="auto"/>
              <w:bottom w:val="none" w:sz="6" w:space="0" w:color="auto"/>
              <w:right w:val="none" w:sz="6" w:space="0" w:color="auto"/>
            </w:tcBorders>
          </w:tcPr>
          <w:p w14:paraId="662A360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171</w:t>
            </w:r>
          </w:p>
        </w:tc>
        <w:tc>
          <w:tcPr>
            <w:tcW w:w="688" w:type="dxa"/>
            <w:tcBorders>
              <w:top w:val="none" w:sz="6" w:space="0" w:color="auto"/>
              <w:left w:val="none" w:sz="6" w:space="0" w:color="auto"/>
              <w:bottom w:val="none" w:sz="6" w:space="0" w:color="auto"/>
              <w:right w:val="none" w:sz="6" w:space="0" w:color="auto"/>
            </w:tcBorders>
          </w:tcPr>
          <w:p w14:paraId="7C6874C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w:t>
            </w:r>
          </w:p>
        </w:tc>
        <w:tc>
          <w:tcPr>
            <w:tcW w:w="688" w:type="dxa"/>
            <w:tcBorders>
              <w:top w:val="none" w:sz="6" w:space="0" w:color="auto"/>
              <w:left w:val="none" w:sz="6" w:space="0" w:color="auto"/>
              <w:bottom w:val="none" w:sz="6" w:space="0" w:color="auto"/>
              <w:right w:val="none" w:sz="6" w:space="0" w:color="auto"/>
            </w:tcBorders>
          </w:tcPr>
          <w:p w14:paraId="4E53D66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180</w:t>
            </w:r>
          </w:p>
        </w:tc>
        <w:tc>
          <w:tcPr>
            <w:tcW w:w="688" w:type="dxa"/>
            <w:tcBorders>
              <w:top w:val="none" w:sz="6" w:space="0" w:color="auto"/>
              <w:left w:val="none" w:sz="6" w:space="0" w:color="auto"/>
              <w:bottom w:val="none" w:sz="6" w:space="0" w:color="auto"/>
              <w:right w:val="none" w:sz="6" w:space="0" w:color="auto"/>
            </w:tcBorders>
          </w:tcPr>
          <w:p w14:paraId="0154C93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31" w:type="dxa"/>
            <w:tcBorders>
              <w:top w:val="none" w:sz="6" w:space="0" w:color="auto"/>
              <w:left w:val="none" w:sz="6" w:space="0" w:color="auto"/>
              <w:bottom w:val="none" w:sz="6" w:space="0" w:color="auto"/>
              <w:right w:val="none" w:sz="6" w:space="0" w:color="auto"/>
            </w:tcBorders>
          </w:tcPr>
          <w:p w14:paraId="2CB82BB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51</w:t>
            </w:r>
          </w:p>
        </w:tc>
        <w:tc>
          <w:tcPr>
            <w:tcW w:w="731" w:type="dxa"/>
            <w:tcBorders>
              <w:top w:val="none" w:sz="6" w:space="0" w:color="auto"/>
              <w:left w:val="none" w:sz="6" w:space="0" w:color="auto"/>
              <w:bottom w:val="none" w:sz="6" w:space="0" w:color="auto"/>
              <w:right w:val="none" w:sz="6" w:space="0" w:color="auto"/>
            </w:tcBorders>
          </w:tcPr>
          <w:p w14:paraId="30727C3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516" w:type="dxa"/>
            <w:tcBorders>
              <w:top w:val="none" w:sz="6" w:space="0" w:color="auto"/>
              <w:left w:val="none" w:sz="6" w:space="0" w:color="auto"/>
              <w:bottom w:val="none" w:sz="6" w:space="0" w:color="auto"/>
              <w:right w:val="none" w:sz="6" w:space="0" w:color="auto"/>
            </w:tcBorders>
          </w:tcPr>
          <w:p w14:paraId="3314938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402</w:t>
            </w:r>
          </w:p>
        </w:tc>
        <w:tc>
          <w:tcPr>
            <w:tcW w:w="688" w:type="dxa"/>
            <w:tcBorders>
              <w:top w:val="none" w:sz="6" w:space="0" w:color="auto"/>
              <w:left w:val="none" w:sz="6" w:space="0" w:color="auto"/>
              <w:bottom w:val="none" w:sz="6" w:space="0" w:color="auto"/>
              <w:right w:val="none" w:sz="6" w:space="0" w:color="auto"/>
            </w:tcBorders>
          </w:tcPr>
          <w:p w14:paraId="376B703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r>
      <w:tr w:rsidR="004E10C1" w:rsidRPr="004E10C1" w14:paraId="37ADBAB2" w14:textId="77777777" w:rsidTr="00CE35D9">
        <w:tc>
          <w:tcPr>
            <w:tcW w:w="1367" w:type="dxa"/>
            <w:tcBorders>
              <w:top w:val="none" w:sz="6" w:space="0" w:color="auto"/>
              <w:left w:val="none" w:sz="6" w:space="0" w:color="auto"/>
              <w:bottom w:val="none" w:sz="6" w:space="0" w:color="auto"/>
              <w:right w:val="none" w:sz="6" w:space="0" w:color="auto"/>
            </w:tcBorders>
          </w:tcPr>
          <w:p w14:paraId="6374F4E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18E38AB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6C4CAD8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344" w:type="dxa"/>
            <w:tcBorders>
              <w:top w:val="none" w:sz="6" w:space="0" w:color="auto"/>
              <w:left w:val="none" w:sz="6" w:space="0" w:color="auto"/>
              <w:bottom w:val="none" w:sz="6" w:space="0" w:color="auto"/>
              <w:right w:val="none" w:sz="6" w:space="0" w:color="auto"/>
            </w:tcBorders>
          </w:tcPr>
          <w:p w14:paraId="54A9C5D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w:t>
            </w:r>
          </w:p>
        </w:tc>
        <w:tc>
          <w:tcPr>
            <w:tcW w:w="602" w:type="dxa"/>
            <w:tcBorders>
              <w:top w:val="none" w:sz="6" w:space="0" w:color="auto"/>
              <w:left w:val="none" w:sz="6" w:space="0" w:color="auto"/>
              <w:bottom w:val="none" w:sz="6" w:space="0" w:color="auto"/>
              <w:right w:val="none" w:sz="6" w:space="0" w:color="auto"/>
            </w:tcBorders>
          </w:tcPr>
          <w:p w14:paraId="1018CDE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73,3</w:t>
            </w:r>
          </w:p>
        </w:tc>
        <w:tc>
          <w:tcPr>
            <w:tcW w:w="688" w:type="dxa"/>
            <w:tcBorders>
              <w:top w:val="none" w:sz="6" w:space="0" w:color="auto"/>
              <w:left w:val="none" w:sz="6" w:space="0" w:color="auto"/>
              <w:bottom w:val="none" w:sz="6" w:space="0" w:color="auto"/>
              <w:right w:val="none" w:sz="6" w:space="0" w:color="auto"/>
            </w:tcBorders>
          </w:tcPr>
          <w:p w14:paraId="22A02B9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26,7</w:t>
            </w:r>
          </w:p>
        </w:tc>
        <w:tc>
          <w:tcPr>
            <w:tcW w:w="688" w:type="dxa"/>
            <w:tcBorders>
              <w:top w:val="none" w:sz="6" w:space="0" w:color="auto"/>
              <w:left w:val="none" w:sz="6" w:space="0" w:color="auto"/>
              <w:bottom w:val="none" w:sz="6" w:space="0" w:color="auto"/>
              <w:right w:val="none" w:sz="6" w:space="0" w:color="auto"/>
            </w:tcBorders>
          </w:tcPr>
          <w:p w14:paraId="75B48E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92,3</w:t>
            </w:r>
          </w:p>
        </w:tc>
        <w:tc>
          <w:tcPr>
            <w:tcW w:w="688" w:type="dxa"/>
            <w:tcBorders>
              <w:top w:val="none" w:sz="6" w:space="0" w:color="auto"/>
              <w:left w:val="none" w:sz="6" w:space="0" w:color="auto"/>
              <w:bottom w:val="none" w:sz="6" w:space="0" w:color="auto"/>
              <w:right w:val="none" w:sz="6" w:space="0" w:color="auto"/>
            </w:tcBorders>
          </w:tcPr>
          <w:p w14:paraId="2AD0835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w:t>
            </w:r>
          </w:p>
        </w:tc>
        <w:tc>
          <w:tcPr>
            <w:tcW w:w="731" w:type="dxa"/>
            <w:tcBorders>
              <w:top w:val="none" w:sz="6" w:space="0" w:color="auto"/>
              <w:left w:val="none" w:sz="6" w:space="0" w:color="auto"/>
              <w:bottom w:val="none" w:sz="6" w:space="0" w:color="auto"/>
              <w:right w:val="none" w:sz="6" w:space="0" w:color="auto"/>
            </w:tcBorders>
          </w:tcPr>
          <w:p w14:paraId="1C4C6EB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92,7</w:t>
            </w:r>
          </w:p>
        </w:tc>
        <w:tc>
          <w:tcPr>
            <w:tcW w:w="731" w:type="dxa"/>
            <w:tcBorders>
              <w:top w:val="none" w:sz="6" w:space="0" w:color="auto"/>
              <w:left w:val="none" w:sz="6" w:space="0" w:color="auto"/>
              <w:bottom w:val="none" w:sz="6" w:space="0" w:color="auto"/>
              <w:right w:val="none" w:sz="6" w:space="0" w:color="auto"/>
            </w:tcBorders>
          </w:tcPr>
          <w:p w14:paraId="3B40137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516" w:type="dxa"/>
            <w:tcBorders>
              <w:top w:val="none" w:sz="6" w:space="0" w:color="auto"/>
              <w:left w:val="none" w:sz="6" w:space="0" w:color="auto"/>
              <w:bottom w:val="none" w:sz="6" w:space="0" w:color="auto"/>
              <w:right w:val="none" w:sz="6" w:space="0" w:color="auto"/>
            </w:tcBorders>
          </w:tcPr>
          <w:p w14:paraId="24384DF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688" w:type="dxa"/>
            <w:tcBorders>
              <w:top w:val="none" w:sz="6" w:space="0" w:color="auto"/>
              <w:left w:val="none" w:sz="6" w:space="0" w:color="auto"/>
              <w:bottom w:val="none" w:sz="6" w:space="0" w:color="auto"/>
              <w:right w:val="none" w:sz="6" w:space="0" w:color="auto"/>
            </w:tcBorders>
          </w:tcPr>
          <w:p w14:paraId="1F1304D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r>
      <w:tr w:rsidR="004E10C1" w:rsidRPr="004E10C1" w14:paraId="414CECCA" w14:textId="77777777" w:rsidTr="00CE35D9">
        <w:tc>
          <w:tcPr>
            <w:tcW w:w="1367" w:type="dxa"/>
            <w:tcBorders>
              <w:top w:val="none" w:sz="6" w:space="0" w:color="auto"/>
              <w:left w:val="none" w:sz="6" w:space="0" w:color="auto"/>
              <w:bottom w:val="none" w:sz="6" w:space="0" w:color="auto"/>
              <w:right w:val="none" w:sz="6" w:space="0" w:color="auto"/>
            </w:tcBorders>
          </w:tcPr>
          <w:p w14:paraId="1EE00B8B"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42794E9"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D88781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7734B0B"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12AC2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w:t>
            </w:r>
          </w:p>
        </w:tc>
        <w:tc>
          <w:tcPr>
            <w:tcW w:w="688" w:type="dxa"/>
            <w:gridSpan w:val="2"/>
            <w:tcBorders>
              <w:top w:val="none" w:sz="6" w:space="0" w:color="auto"/>
              <w:left w:val="none" w:sz="6" w:space="0" w:color="auto"/>
              <w:bottom w:val="none" w:sz="6" w:space="0" w:color="auto"/>
              <w:right w:val="none" w:sz="6" w:space="0" w:color="auto"/>
            </w:tcBorders>
          </w:tcPr>
          <w:p w14:paraId="0064299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w:t>
            </w:r>
          </w:p>
        </w:tc>
        <w:tc>
          <w:tcPr>
            <w:tcW w:w="731" w:type="dxa"/>
            <w:gridSpan w:val="2"/>
            <w:tcBorders>
              <w:top w:val="none" w:sz="6" w:space="0" w:color="auto"/>
              <w:left w:val="none" w:sz="6" w:space="0" w:color="auto"/>
              <w:bottom w:val="none" w:sz="6" w:space="0" w:color="auto"/>
              <w:right w:val="none" w:sz="6" w:space="0" w:color="auto"/>
            </w:tcBorders>
          </w:tcPr>
          <w:p w14:paraId="1D9D623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516" w:type="dxa"/>
            <w:tcBorders>
              <w:top w:val="none" w:sz="6" w:space="0" w:color="auto"/>
              <w:left w:val="none" w:sz="6" w:space="0" w:color="auto"/>
              <w:bottom w:val="none" w:sz="6" w:space="0" w:color="auto"/>
              <w:right w:val="none" w:sz="6" w:space="0" w:color="auto"/>
            </w:tcBorders>
          </w:tcPr>
          <w:p w14:paraId="39CD032A"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08FF32CF"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65AFF83F" w14:textId="77777777" w:rsidTr="00CE35D9">
        <w:tc>
          <w:tcPr>
            <w:tcW w:w="1367" w:type="dxa"/>
            <w:tcBorders>
              <w:top w:val="none" w:sz="6" w:space="0" w:color="auto"/>
              <w:left w:val="none" w:sz="6" w:space="0" w:color="auto"/>
              <w:bottom w:val="none" w:sz="6" w:space="0" w:color="auto"/>
              <w:right w:val="none" w:sz="6" w:space="0" w:color="auto"/>
            </w:tcBorders>
          </w:tcPr>
          <w:p w14:paraId="3F24E71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1797" w:type="dxa"/>
            <w:tcBorders>
              <w:top w:val="none" w:sz="6" w:space="0" w:color="auto"/>
              <w:left w:val="none" w:sz="6" w:space="0" w:color="auto"/>
              <w:bottom w:val="none" w:sz="6" w:space="0" w:color="auto"/>
              <w:right w:val="none" w:sz="6" w:space="0" w:color="auto"/>
            </w:tcBorders>
          </w:tcPr>
          <w:p w14:paraId="05C116F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312</w:t>
            </w:r>
          </w:p>
        </w:tc>
        <w:tc>
          <w:tcPr>
            <w:tcW w:w="516" w:type="dxa"/>
            <w:tcBorders>
              <w:top w:val="none" w:sz="6" w:space="0" w:color="auto"/>
              <w:left w:val="none" w:sz="6" w:space="0" w:color="auto"/>
              <w:bottom w:val="none" w:sz="6" w:space="0" w:color="auto"/>
              <w:right w:val="none" w:sz="6" w:space="0" w:color="auto"/>
            </w:tcBorders>
          </w:tcPr>
          <w:p w14:paraId="5B9A1C5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291</w:t>
            </w:r>
          </w:p>
        </w:tc>
        <w:tc>
          <w:tcPr>
            <w:tcW w:w="344" w:type="dxa"/>
            <w:tcBorders>
              <w:top w:val="none" w:sz="6" w:space="0" w:color="auto"/>
              <w:left w:val="none" w:sz="6" w:space="0" w:color="auto"/>
              <w:bottom w:val="none" w:sz="6" w:space="0" w:color="auto"/>
              <w:right w:val="none" w:sz="6" w:space="0" w:color="auto"/>
            </w:tcBorders>
          </w:tcPr>
          <w:p w14:paraId="423E8BC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602" w:type="dxa"/>
            <w:tcBorders>
              <w:top w:val="none" w:sz="6" w:space="0" w:color="auto"/>
              <w:left w:val="none" w:sz="6" w:space="0" w:color="auto"/>
              <w:bottom w:val="none" w:sz="6" w:space="0" w:color="auto"/>
              <w:right w:val="none" w:sz="6" w:space="0" w:color="auto"/>
            </w:tcBorders>
          </w:tcPr>
          <w:p w14:paraId="7484238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132</w:t>
            </w:r>
          </w:p>
        </w:tc>
        <w:tc>
          <w:tcPr>
            <w:tcW w:w="688" w:type="dxa"/>
            <w:tcBorders>
              <w:top w:val="none" w:sz="6" w:space="0" w:color="auto"/>
              <w:left w:val="none" w:sz="6" w:space="0" w:color="auto"/>
              <w:bottom w:val="none" w:sz="6" w:space="0" w:color="auto"/>
              <w:right w:val="none" w:sz="6" w:space="0" w:color="auto"/>
            </w:tcBorders>
          </w:tcPr>
          <w:p w14:paraId="0C540FF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w:t>
            </w:r>
          </w:p>
        </w:tc>
        <w:tc>
          <w:tcPr>
            <w:tcW w:w="688" w:type="dxa"/>
            <w:tcBorders>
              <w:top w:val="none" w:sz="6" w:space="0" w:color="auto"/>
              <w:left w:val="none" w:sz="6" w:space="0" w:color="auto"/>
              <w:bottom w:val="none" w:sz="6" w:space="0" w:color="auto"/>
              <w:right w:val="none" w:sz="6" w:space="0" w:color="auto"/>
            </w:tcBorders>
          </w:tcPr>
          <w:p w14:paraId="0FF6593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688" w:type="dxa"/>
            <w:tcBorders>
              <w:top w:val="none" w:sz="6" w:space="0" w:color="auto"/>
              <w:left w:val="none" w:sz="6" w:space="0" w:color="auto"/>
              <w:bottom w:val="none" w:sz="6" w:space="0" w:color="auto"/>
              <w:right w:val="none" w:sz="6" w:space="0" w:color="auto"/>
            </w:tcBorders>
          </w:tcPr>
          <w:p w14:paraId="78C979E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c>
          <w:tcPr>
            <w:tcW w:w="731" w:type="dxa"/>
            <w:tcBorders>
              <w:top w:val="none" w:sz="6" w:space="0" w:color="auto"/>
              <w:left w:val="none" w:sz="6" w:space="0" w:color="auto"/>
              <w:bottom w:val="none" w:sz="6" w:space="0" w:color="auto"/>
              <w:right w:val="none" w:sz="6" w:space="0" w:color="auto"/>
            </w:tcBorders>
          </w:tcPr>
          <w:p w14:paraId="64578F5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731" w:type="dxa"/>
            <w:tcBorders>
              <w:top w:val="none" w:sz="6" w:space="0" w:color="auto"/>
              <w:left w:val="none" w:sz="6" w:space="0" w:color="auto"/>
              <w:bottom w:val="none" w:sz="6" w:space="0" w:color="auto"/>
              <w:right w:val="none" w:sz="6" w:space="0" w:color="auto"/>
            </w:tcBorders>
          </w:tcPr>
          <w:p w14:paraId="0E226AB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516" w:type="dxa"/>
            <w:tcBorders>
              <w:top w:val="none" w:sz="6" w:space="0" w:color="auto"/>
              <w:left w:val="none" w:sz="6" w:space="0" w:color="auto"/>
              <w:bottom w:val="none" w:sz="6" w:space="0" w:color="auto"/>
              <w:right w:val="none" w:sz="6" w:space="0" w:color="auto"/>
            </w:tcBorders>
          </w:tcPr>
          <w:p w14:paraId="59641F0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222</w:t>
            </w:r>
          </w:p>
        </w:tc>
        <w:tc>
          <w:tcPr>
            <w:tcW w:w="688" w:type="dxa"/>
            <w:tcBorders>
              <w:top w:val="none" w:sz="6" w:space="0" w:color="auto"/>
              <w:left w:val="none" w:sz="6" w:space="0" w:color="auto"/>
              <w:bottom w:val="none" w:sz="6" w:space="0" w:color="auto"/>
              <w:right w:val="none" w:sz="6" w:space="0" w:color="auto"/>
            </w:tcBorders>
          </w:tcPr>
          <w:p w14:paraId="7108479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r>
      <w:tr w:rsidR="004E10C1" w:rsidRPr="004E10C1" w14:paraId="642171F1" w14:textId="77777777" w:rsidTr="00CE35D9">
        <w:tc>
          <w:tcPr>
            <w:tcW w:w="1367" w:type="dxa"/>
            <w:tcBorders>
              <w:top w:val="none" w:sz="6" w:space="0" w:color="auto"/>
              <w:left w:val="none" w:sz="6" w:space="0" w:color="auto"/>
              <w:bottom w:val="none" w:sz="6" w:space="0" w:color="auto"/>
              <w:right w:val="none" w:sz="6" w:space="0" w:color="auto"/>
            </w:tcBorders>
          </w:tcPr>
          <w:p w14:paraId="2AD37B4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0E2E20D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AAE0F0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c>
          <w:tcPr>
            <w:tcW w:w="344" w:type="dxa"/>
            <w:tcBorders>
              <w:top w:val="none" w:sz="6" w:space="0" w:color="auto"/>
              <w:left w:val="none" w:sz="6" w:space="0" w:color="auto"/>
              <w:bottom w:val="none" w:sz="6" w:space="0" w:color="auto"/>
              <w:right w:val="none" w:sz="6" w:space="0" w:color="auto"/>
            </w:tcBorders>
          </w:tcPr>
          <w:p w14:paraId="22843B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c>
          <w:tcPr>
            <w:tcW w:w="602" w:type="dxa"/>
            <w:tcBorders>
              <w:top w:val="none" w:sz="6" w:space="0" w:color="auto"/>
              <w:left w:val="none" w:sz="6" w:space="0" w:color="auto"/>
              <w:bottom w:val="none" w:sz="6" w:space="0" w:color="auto"/>
              <w:right w:val="none" w:sz="6" w:space="0" w:color="auto"/>
            </w:tcBorders>
          </w:tcPr>
          <w:p w14:paraId="45F4AF9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61,4</w:t>
            </w:r>
          </w:p>
        </w:tc>
        <w:tc>
          <w:tcPr>
            <w:tcW w:w="688" w:type="dxa"/>
            <w:tcBorders>
              <w:top w:val="none" w:sz="6" w:space="0" w:color="auto"/>
              <w:left w:val="none" w:sz="6" w:space="0" w:color="auto"/>
              <w:bottom w:val="none" w:sz="6" w:space="0" w:color="auto"/>
              <w:right w:val="none" w:sz="6" w:space="0" w:color="auto"/>
            </w:tcBorders>
          </w:tcPr>
          <w:p w14:paraId="5700AC8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38,6</w:t>
            </w:r>
          </w:p>
        </w:tc>
        <w:tc>
          <w:tcPr>
            <w:tcW w:w="688" w:type="dxa"/>
            <w:tcBorders>
              <w:top w:val="none" w:sz="6" w:space="0" w:color="auto"/>
              <w:left w:val="none" w:sz="6" w:space="0" w:color="auto"/>
              <w:bottom w:val="none" w:sz="6" w:space="0" w:color="auto"/>
              <w:right w:val="none" w:sz="6" w:space="0" w:color="auto"/>
            </w:tcBorders>
          </w:tcPr>
          <w:p w14:paraId="4FE6FF1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91,8</w:t>
            </w:r>
          </w:p>
        </w:tc>
        <w:tc>
          <w:tcPr>
            <w:tcW w:w="688" w:type="dxa"/>
            <w:tcBorders>
              <w:top w:val="none" w:sz="6" w:space="0" w:color="auto"/>
              <w:left w:val="none" w:sz="6" w:space="0" w:color="auto"/>
              <w:bottom w:val="none" w:sz="6" w:space="0" w:color="auto"/>
              <w:right w:val="none" w:sz="6" w:space="0" w:color="auto"/>
            </w:tcBorders>
          </w:tcPr>
          <w:p w14:paraId="6BD43B7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731" w:type="dxa"/>
            <w:tcBorders>
              <w:top w:val="none" w:sz="6" w:space="0" w:color="auto"/>
              <w:left w:val="none" w:sz="6" w:space="0" w:color="auto"/>
              <w:bottom w:val="none" w:sz="6" w:space="0" w:color="auto"/>
              <w:right w:val="none" w:sz="6" w:space="0" w:color="auto"/>
            </w:tcBorders>
          </w:tcPr>
          <w:p w14:paraId="47F939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31" w:type="dxa"/>
            <w:tcBorders>
              <w:top w:val="none" w:sz="6" w:space="0" w:color="auto"/>
              <w:left w:val="none" w:sz="6" w:space="0" w:color="auto"/>
              <w:bottom w:val="none" w:sz="6" w:space="0" w:color="auto"/>
              <w:right w:val="none" w:sz="6" w:space="0" w:color="auto"/>
            </w:tcBorders>
          </w:tcPr>
          <w:p w14:paraId="3F0FF58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624A410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71</w:t>
            </w:r>
          </w:p>
        </w:tc>
        <w:tc>
          <w:tcPr>
            <w:tcW w:w="688" w:type="dxa"/>
            <w:tcBorders>
              <w:top w:val="none" w:sz="6" w:space="0" w:color="auto"/>
              <w:left w:val="none" w:sz="6" w:space="0" w:color="auto"/>
              <w:bottom w:val="none" w:sz="6" w:space="0" w:color="auto"/>
              <w:right w:val="none" w:sz="6" w:space="0" w:color="auto"/>
            </w:tcBorders>
          </w:tcPr>
          <w:p w14:paraId="55ACE03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r>
      <w:tr w:rsidR="004E10C1" w:rsidRPr="004E10C1" w14:paraId="514DFB5A" w14:textId="77777777" w:rsidTr="00CE35D9">
        <w:tc>
          <w:tcPr>
            <w:tcW w:w="1367" w:type="dxa"/>
            <w:tcBorders>
              <w:top w:val="none" w:sz="6" w:space="0" w:color="auto"/>
              <w:left w:val="none" w:sz="6" w:space="0" w:color="auto"/>
              <w:bottom w:val="none" w:sz="6" w:space="0" w:color="auto"/>
              <w:right w:val="none" w:sz="6" w:space="0" w:color="auto"/>
            </w:tcBorders>
          </w:tcPr>
          <w:p w14:paraId="721D28F4"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3B902E3"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BB0AE2F"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5417143E"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1470803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272</w:t>
            </w:r>
          </w:p>
        </w:tc>
        <w:tc>
          <w:tcPr>
            <w:tcW w:w="688" w:type="dxa"/>
            <w:gridSpan w:val="2"/>
            <w:tcBorders>
              <w:top w:val="none" w:sz="6" w:space="0" w:color="auto"/>
              <w:left w:val="none" w:sz="6" w:space="0" w:color="auto"/>
              <w:bottom w:val="none" w:sz="6" w:space="0" w:color="auto"/>
              <w:right w:val="none" w:sz="6" w:space="0" w:color="auto"/>
            </w:tcBorders>
          </w:tcPr>
          <w:p w14:paraId="3AF2A0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93</w:t>
            </w:r>
          </w:p>
        </w:tc>
        <w:tc>
          <w:tcPr>
            <w:tcW w:w="731" w:type="dxa"/>
            <w:gridSpan w:val="2"/>
            <w:tcBorders>
              <w:top w:val="none" w:sz="6" w:space="0" w:color="auto"/>
              <w:left w:val="none" w:sz="6" w:space="0" w:color="auto"/>
              <w:bottom w:val="none" w:sz="6" w:space="0" w:color="auto"/>
              <w:right w:val="none" w:sz="6" w:space="0" w:color="auto"/>
            </w:tcBorders>
          </w:tcPr>
          <w:p w14:paraId="08FDB02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516" w:type="dxa"/>
            <w:tcBorders>
              <w:top w:val="none" w:sz="6" w:space="0" w:color="auto"/>
              <w:left w:val="none" w:sz="6" w:space="0" w:color="auto"/>
              <w:bottom w:val="none" w:sz="6" w:space="0" w:color="auto"/>
              <w:right w:val="none" w:sz="6" w:space="0" w:color="auto"/>
            </w:tcBorders>
          </w:tcPr>
          <w:p w14:paraId="075A8DE6"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380274F7"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357F3433" w14:textId="77777777" w:rsidTr="00CE35D9">
        <w:tc>
          <w:tcPr>
            <w:tcW w:w="1367" w:type="dxa"/>
            <w:tcBorders>
              <w:top w:val="none" w:sz="6" w:space="0" w:color="auto"/>
              <w:left w:val="none" w:sz="6" w:space="0" w:color="auto"/>
              <w:bottom w:val="none" w:sz="6" w:space="0" w:color="auto"/>
              <w:right w:val="none" w:sz="6" w:space="0" w:color="auto"/>
            </w:tcBorders>
          </w:tcPr>
          <w:p w14:paraId="37B07A7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11 мес. 1933</w:t>
            </w:r>
          </w:p>
        </w:tc>
        <w:tc>
          <w:tcPr>
            <w:tcW w:w="1797" w:type="dxa"/>
            <w:tcBorders>
              <w:top w:val="none" w:sz="6" w:space="0" w:color="auto"/>
              <w:left w:val="none" w:sz="6" w:space="0" w:color="auto"/>
              <w:bottom w:val="none" w:sz="6" w:space="0" w:color="auto"/>
              <w:right w:val="none" w:sz="6" w:space="0" w:color="auto"/>
            </w:tcBorders>
          </w:tcPr>
          <w:p w14:paraId="08563D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385</w:t>
            </w:r>
          </w:p>
        </w:tc>
        <w:tc>
          <w:tcPr>
            <w:tcW w:w="516" w:type="dxa"/>
            <w:tcBorders>
              <w:top w:val="none" w:sz="6" w:space="0" w:color="auto"/>
              <w:left w:val="none" w:sz="6" w:space="0" w:color="auto"/>
              <w:bottom w:val="none" w:sz="6" w:space="0" w:color="auto"/>
              <w:right w:val="none" w:sz="6" w:space="0" w:color="auto"/>
            </w:tcBorders>
          </w:tcPr>
          <w:p w14:paraId="6F85529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282</w:t>
            </w:r>
          </w:p>
        </w:tc>
        <w:tc>
          <w:tcPr>
            <w:tcW w:w="344" w:type="dxa"/>
            <w:tcBorders>
              <w:top w:val="none" w:sz="6" w:space="0" w:color="auto"/>
              <w:left w:val="none" w:sz="6" w:space="0" w:color="auto"/>
              <w:bottom w:val="none" w:sz="6" w:space="0" w:color="auto"/>
              <w:right w:val="none" w:sz="6" w:space="0" w:color="auto"/>
            </w:tcBorders>
          </w:tcPr>
          <w:p w14:paraId="68BF81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w:t>
            </w:r>
          </w:p>
        </w:tc>
        <w:tc>
          <w:tcPr>
            <w:tcW w:w="602" w:type="dxa"/>
            <w:tcBorders>
              <w:top w:val="none" w:sz="6" w:space="0" w:color="auto"/>
              <w:left w:val="none" w:sz="6" w:space="0" w:color="auto"/>
              <w:bottom w:val="none" w:sz="6" w:space="0" w:color="auto"/>
              <w:right w:val="none" w:sz="6" w:space="0" w:color="auto"/>
            </w:tcBorders>
          </w:tcPr>
          <w:p w14:paraId="15CEEFF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688" w:type="dxa"/>
            <w:tcBorders>
              <w:top w:val="none" w:sz="6" w:space="0" w:color="auto"/>
              <w:left w:val="none" w:sz="6" w:space="0" w:color="auto"/>
              <w:bottom w:val="none" w:sz="6" w:space="0" w:color="auto"/>
              <w:right w:val="none" w:sz="6" w:space="0" w:color="auto"/>
            </w:tcBorders>
          </w:tcPr>
          <w:p w14:paraId="3ED782A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c>
          <w:tcPr>
            <w:tcW w:w="688" w:type="dxa"/>
            <w:tcBorders>
              <w:top w:val="none" w:sz="6" w:space="0" w:color="auto"/>
              <w:left w:val="none" w:sz="6" w:space="0" w:color="auto"/>
              <w:bottom w:val="none" w:sz="6" w:space="0" w:color="auto"/>
              <w:right w:val="none" w:sz="6" w:space="0" w:color="auto"/>
            </w:tcBorders>
          </w:tcPr>
          <w:p w14:paraId="6CBD4BC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688" w:type="dxa"/>
            <w:tcBorders>
              <w:top w:val="none" w:sz="6" w:space="0" w:color="auto"/>
              <w:left w:val="none" w:sz="6" w:space="0" w:color="auto"/>
              <w:bottom w:val="none" w:sz="6" w:space="0" w:color="auto"/>
              <w:right w:val="none" w:sz="6" w:space="0" w:color="auto"/>
            </w:tcBorders>
          </w:tcPr>
          <w:p w14:paraId="3510700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52A67D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731" w:type="dxa"/>
            <w:tcBorders>
              <w:top w:val="none" w:sz="6" w:space="0" w:color="auto"/>
              <w:left w:val="none" w:sz="6" w:space="0" w:color="auto"/>
              <w:bottom w:val="none" w:sz="6" w:space="0" w:color="auto"/>
              <w:right w:val="none" w:sz="6" w:space="0" w:color="auto"/>
            </w:tcBorders>
          </w:tcPr>
          <w:p w14:paraId="5829AA3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5173A6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688" w:type="dxa"/>
            <w:tcBorders>
              <w:top w:val="none" w:sz="6" w:space="0" w:color="auto"/>
              <w:left w:val="none" w:sz="6" w:space="0" w:color="auto"/>
              <w:bottom w:val="none" w:sz="6" w:space="0" w:color="auto"/>
              <w:right w:val="none" w:sz="6" w:space="0" w:color="auto"/>
            </w:tcBorders>
          </w:tcPr>
          <w:p w14:paraId="5CB8B8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105</w:t>
            </w:r>
          </w:p>
        </w:tc>
      </w:tr>
      <w:tr w:rsidR="004E10C1" w:rsidRPr="004E10C1" w14:paraId="0BE3EB0F" w14:textId="77777777" w:rsidTr="00CE35D9">
        <w:tc>
          <w:tcPr>
            <w:tcW w:w="1367" w:type="dxa"/>
            <w:tcBorders>
              <w:top w:val="none" w:sz="6" w:space="0" w:color="auto"/>
              <w:left w:val="none" w:sz="6" w:space="0" w:color="auto"/>
              <w:bottom w:val="none" w:sz="6" w:space="0" w:color="auto"/>
              <w:right w:val="none" w:sz="6" w:space="0" w:color="auto"/>
            </w:tcBorders>
          </w:tcPr>
          <w:p w14:paraId="6C0260C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3248248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4AE7F0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w:t>
            </w:r>
          </w:p>
        </w:tc>
        <w:tc>
          <w:tcPr>
            <w:tcW w:w="344" w:type="dxa"/>
            <w:tcBorders>
              <w:top w:val="none" w:sz="6" w:space="0" w:color="auto"/>
              <w:left w:val="none" w:sz="6" w:space="0" w:color="auto"/>
              <w:bottom w:val="none" w:sz="6" w:space="0" w:color="auto"/>
              <w:right w:val="none" w:sz="6" w:space="0" w:color="auto"/>
            </w:tcBorders>
          </w:tcPr>
          <w:p w14:paraId="054CE30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c>
          <w:tcPr>
            <w:tcW w:w="602" w:type="dxa"/>
            <w:tcBorders>
              <w:top w:val="none" w:sz="6" w:space="0" w:color="auto"/>
              <w:left w:val="none" w:sz="6" w:space="0" w:color="auto"/>
              <w:bottom w:val="none" w:sz="6" w:space="0" w:color="auto"/>
              <w:right w:val="none" w:sz="6" w:space="0" w:color="auto"/>
            </w:tcBorders>
          </w:tcPr>
          <w:p w14:paraId="71AF2E9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64,3</w:t>
            </w:r>
          </w:p>
        </w:tc>
        <w:tc>
          <w:tcPr>
            <w:tcW w:w="688" w:type="dxa"/>
            <w:tcBorders>
              <w:top w:val="none" w:sz="6" w:space="0" w:color="auto"/>
              <w:left w:val="none" w:sz="6" w:space="0" w:color="auto"/>
              <w:bottom w:val="none" w:sz="6" w:space="0" w:color="auto"/>
              <w:right w:val="none" w:sz="6" w:space="0" w:color="auto"/>
            </w:tcBorders>
          </w:tcPr>
          <w:p w14:paraId="689AE13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35,7</w:t>
            </w:r>
          </w:p>
        </w:tc>
        <w:tc>
          <w:tcPr>
            <w:tcW w:w="688" w:type="dxa"/>
            <w:tcBorders>
              <w:top w:val="none" w:sz="6" w:space="0" w:color="auto"/>
              <w:left w:val="none" w:sz="6" w:space="0" w:color="auto"/>
              <w:bottom w:val="none" w:sz="6" w:space="0" w:color="auto"/>
              <w:right w:val="none" w:sz="6" w:space="0" w:color="auto"/>
            </w:tcBorders>
          </w:tcPr>
          <w:p w14:paraId="18BE17B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91,4</w:t>
            </w:r>
          </w:p>
        </w:tc>
        <w:tc>
          <w:tcPr>
            <w:tcW w:w="688" w:type="dxa"/>
            <w:tcBorders>
              <w:top w:val="none" w:sz="6" w:space="0" w:color="auto"/>
              <w:left w:val="none" w:sz="6" w:space="0" w:color="auto"/>
              <w:bottom w:val="none" w:sz="6" w:space="0" w:color="auto"/>
              <w:right w:val="none" w:sz="6" w:space="0" w:color="auto"/>
            </w:tcBorders>
          </w:tcPr>
          <w:p w14:paraId="4FA0146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731" w:type="dxa"/>
            <w:tcBorders>
              <w:top w:val="none" w:sz="6" w:space="0" w:color="auto"/>
              <w:left w:val="none" w:sz="6" w:space="0" w:color="auto"/>
              <w:bottom w:val="none" w:sz="6" w:space="0" w:color="auto"/>
              <w:right w:val="none" w:sz="6" w:space="0" w:color="auto"/>
            </w:tcBorders>
          </w:tcPr>
          <w:p w14:paraId="4B3AABB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731" w:type="dxa"/>
            <w:tcBorders>
              <w:top w:val="none" w:sz="6" w:space="0" w:color="auto"/>
              <w:left w:val="none" w:sz="6" w:space="0" w:color="auto"/>
              <w:bottom w:val="none" w:sz="6" w:space="0" w:color="auto"/>
              <w:right w:val="none" w:sz="6" w:space="0" w:color="auto"/>
            </w:tcBorders>
          </w:tcPr>
          <w:p w14:paraId="24DAB3E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753524C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w:t>
            </w:r>
          </w:p>
        </w:tc>
        <w:tc>
          <w:tcPr>
            <w:tcW w:w="688" w:type="dxa"/>
            <w:tcBorders>
              <w:top w:val="none" w:sz="6" w:space="0" w:color="auto"/>
              <w:left w:val="none" w:sz="6" w:space="0" w:color="auto"/>
              <w:bottom w:val="none" w:sz="6" w:space="0" w:color="auto"/>
              <w:right w:val="none" w:sz="6" w:space="0" w:color="auto"/>
            </w:tcBorders>
          </w:tcPr>
          <w:p w14:paraId="12D18B9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r w:rsidR="004E10C1" w:rsidRPr="004E10C1" w14:paraId="011228DE" w14:textId="77777777" w:rsidTr="00CE35D9">
        <w:tc>
          <w:tcPr>
            <w:tcW w:w="1367" w:type="dxa"/>
            <w:tcBorders>
              <w:top w:val="none" w:sz="6" w:space="0" w:color="auto"/>
              <w:left w:val="none" w:sz="6" w:space="0" w:color="auto"/>
              <w:bottom w:val="none" w:sz="6" w:space="0" w:color="auto"/>
              <w:right w:val="none" w:sz="6" w:space="0" w:color="auto"/>
            </w:tcBorders>
          </w:tcPr>
          <w:p w14:paraId="41BD4676"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544F68F"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1B38FB0"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309C0E35"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D9D4B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1645</w:t>
            </w:r>
          </w:p>
        </w:tc>
        <w:tc>
          <w:tcPr>
            <w:tcW w:w="688" w:type="dxa"/>
            <w:gridSpan w:val="2"/>
            <w:tcBorders>
              <w:top w:val="none" w:sz="6" w:space="0" w:color="auto"/>
              <w:left w:val="none" w:sz="6" w:space="0" w:color="auto"/>
              <w:bottom w:val="none" w:sz="6" w:space="0" w:color="auto"/>
              <w:right w:val="none" w:sz="6" w:space="0" w:color="auto"/>
            </w:tcBorders>
          </w:tcPr>
          <w:p w14:paraId="58C2DCB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706</w:t>
            </w:r>
          </w:p>
        </w:tc>
        <w:tc>
          <w:tcPr>
            <w:tcW w:w="731" w:type="dxa"/>
            <w:gridSpan w:val="2"/>
            <w:tcBorders>
              <w:top w:val="none" w:sz="6" w:space="0" w:color="auto"/>
              <w:left w:val="none" w:sz="6" w:space="0" w:color="auto"/>
              <w:bottom w:val="none" w:sz="6" w:space="0" w:color="auto"/>
              <w:right w:val="none" w:sz="6" w:space="0" w:color="auto"/>
            </w:tcBorders>
          </w:tcPr>
          <w:p w14:paraId="469AC0D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w:t>
            </w:r>
          </w:p>
        </w:tc>
        <w:tc>
          <w:tcPr>
            <w:tcW w:w="516" w:type="dxa"/>
            <w:tcBorders>
              <w:top w:val="none" w:sz="6" w:space="0" w:color="auto"/>
              <w:left w:val="none" w:sz="6" w:space="0" w:color="auto"/>
              <w:bottom w:val="none" w:sz="6" w:space="0" w:color="auto"/>
              <w:right w:val="none" w:sz="6" w:space="0" w:color="auto"/>
            </w:tcBorders>
          </w:tcPr>
          <w:p w14:paraId="39E48F7C"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061554D" w14:textId="77777777" w:rsidR="0018342B" w:rsidRPr="004E10C1" w:rsidRDefault="0018342B" w:rsidP="004E10C1">
            <w:pPr>
              <w:spacing w:after="0" w:line="240" w:lineRule="auto"/>
              <w:jc w:val="both"/>
              <w:rPr>
                <w:rFonts w:ascii="Times New Roman" w:hAnsi="Times New Roman"/>
                <w:color w:val="000000" w:themeColor="text1"/>
                <w:sz w:val="16"/>
                <w:szCs w:val="16"/>
              </w:rPr>
            </w:pPr>
          </w:p>
        </w:tc>
      </w:tr>
      <w:tr w:rsidR="004E10C1" w:rsidRPr="004E10C1" w14:paraId="1C42C7B8" w14:textId="77777777" w:rsidTr="00CE35D9">
        <w:tc>
          <w:tcPr>
            <w:tcW w:w="1367" w:type="dxa"/>
            <w:tcBorders>
              <w:top w:val="none" w:sz="6" w:space="0" w:color="auto"/>
              <w:left w:val="none" w:sz="6" w:space="0" w:color="auto"/>
              <w:bottom w:val="none" w:sz="6" w:space="0" w:color="auto"/>
              <w:right w:val="none" w:sz="6" w:space="0" w:color="auto"/>
            </w:tcBorders>
          </w:tcPr>
          <w:p w14:paraId="30B6817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1797" w:type="dxa"/>
            <w:tcBorders>
              <w:top w:val="none" w:sz="6" w:space="0" w:color="auto"/>
              <w:left w:val="none" w:sz="6" w:space="0" w:color="auto"/>
              <w:bottom w:val="none" w:sz="6" w:space="0" w:color="auto"/>
              <w:right w:val="none" w:sz="6" w:space="0" w:color="auto"/>
            </w:tcBorders>
          </w:tcPr>
          <w:p w14:paraId="6491DAF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2572</w:t>
            </w:r>
          </w:p>
        </w:tc>
        <w:tc>
          <w:tcPr>
            <w:tcW w:w="516" w:type="dxa"/>
            <w:tcBorders>
              <w:top w:val="none" w:sz="6" w:space="0" w:color="auto"/>
              <w:left w:val="none" w:sz="6" w:space="0" w:color="auto"/>
              <w:bottom w:val="none" w:sz="6" w:space="0" w:color="auto"/>
              <w:right w:val="none" w:sz="6" w:space="0" w:color="auto"/>
            </w:tcBorders>
          </w:tcPr>
          <w:p w14:paraId="4A8A438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1652</w:t>
            </w:r>
          </w:p>
        </w:tc>
        <w:tc>
          <w:tcPr>
            <w:tcW w:w="344" w:type="dxa"/>
            <w:tcBorders>
              <w:top w:val="none" w:sz="6" w:space="0" w:color="auto"/>
              <w:left w:val="none" w:sz="6" w:space="0" w:color="auto"/>
              <w:bottom w:val="none" w:sz="6" w:space="0" w:color="auto"/>
              <w:right w:val="none" w:sz="6" w:space="0" w:color="auto"/>
            </w:tcBorders>
          </w:tcPr>
          <w:p w14:paraId="354D9C1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920</w:t>
            </w:r>
          </w:p>
        </w:tc>
        <w:tc>
          <w:tcPr>
            <w:tcW w:w="602" w:type="dxa"/>
            <w:tcBorders>
              <w:top w:val="none" w:sz="6" w:space="0" w:color="auto"/>
              <w:left w:val="none" w:sz="6" w:space="0" w:color="auto"/>
              <w:bottom w:val="none" w:sz="6" w:space="0" w:color="auto"/>
              <w:right w:val="none" w:sz="6" w:space="0" w:color="auto"/>
            </w:tcBorders>
          </w:tcPr>
          <w:p w14:paraId="7D68DB9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767</w:t>
            </w:r>
          </w:p>
        </w:tc>
        <w:tc>
          <w:tcPr>
            <w:tcW w:w="688" w:type="dxa"/>
            <w:tcBorders>
              <w:top w:val="none" w:sz="6" w:space="0" w:color="auto"/>
              <w:left w:val="none" w:sz="6" w:space="0" w:color="auto"/>
              <w:bottom w:val="none" w:sz="6" w:space="0" w:color="auto"/>
              <w:right w:val="none" w:sz="6" w:space="0" w:color="auto"/>
            </w:tcBorders>
          </w:tcPr>
          <w:p w14:paraId="3ABE130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878</w:t>
            </w:r>
          </w:p>
        </w:tc>
        <w:tc>
          <w:tcPr>
            <w:tcW w:w="688" w:type="dxa"/>
            <w:tcBorders>
              <w:top w:val="none" w:sz="6" w:space="0" w:color="auto"/>
              <w:left w:val="none" w:sz="6" w:space="0" w:color="auto"/>
              <w:bottom w:val="none" w:sz="6" w:space="0" w:color="auto"/>
              <w:right w:val="none" w:sz="6" w:space="0" w:color="auto"/>
            </w:tcBorders>
          </w:tcPr>
          <w:p w14:paraId="28EC596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594</w:t>
            </w:r>
          </w:p>
        </w:tc>
        <w:tc>
          <w:tcPr>
            <w:tcW w:w="688" w:type="dxa"/>
            <w:tcBorders>
              <w:top w:val="none" w:sz="6" w:space="0" w:color="auto"/>
              <w:left w:val="none" w:sz="6" w:space="0" w:color="auto"/>
              <w:bottom w:val="none" w:sz="6" w:space="0" w:color="auto"/>
              <w:right w:val="none" w:sz="6" w:space="0" w:color="auto"/>
            </w:tcBorders>
          </w:tcPr>
          <w:p w14:paraId="0E2E427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112</w:t>
            </w:r>
          </w:p>
        </w:tc>
        <w:tc>
          <w:tcPr>
            <w:tcW w:w="731" w:type="dxa"/>
            <w:tcBorders>
              <w:top w:val="none" w:sz="6" w:space="0" w:color="auto"/>
              <w:left w:val="none" w:sz="6" w:space="0" w:color="auto"/>
              <w:bottom w:val="none" w:sz="6" w:space="0" w:color="auto"/>
              <w:right w:val="none" w:sz="6" w:space="0" w:color="auto"/>
            </w:tcBorders>
          </w:tcPr>
          <w:p w14:paraId="1FB8DA1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w:t>
            </w:r>
          </w:p>
        </w:tc>
        <w:tc>
          <w:tcPr>
            <w:tcW w:w="731" w:type="dxa"/>
            <w:tcBorders>
              <w:top w:val="none" w:sz="6" w:space="0" w:color="auto"/>
              <w:left w:val="none" w:sz="6" w:space="0" w:color="auto"/>
              <w:bottom w:val="none" w:sz="6" w:space="0" w:color="auto"/>
              <w:right w:val="none" w:sz="6" w:space="0" w:color="auto"/>
            </w:tcBorders>
          </w:tcPr>
          <w:p w14:paraId="1192D4A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516" w:type="dxa"/>
            <w:tcBorders>
              <w:top w:val="none" w:sz="6" w:space="0" w:color="auto"/>
              <w:left w:val="none" w:sz="6" w:space="0" w:color="auto"/>
              <w:bottom w:val="none" w:sz="6" w:space="0" w:color="auto"/>
              <w:right w:val="none" w:sz="6" w:space="0" w:color="auto"/>
            </w:tcBorders>
          </w:tcPr>
          <w:p w14:paraId="48F41A8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1564</w:t>
            </w:r>
          </w:p>
        </w:tc>
        <w:tc>
          <w:tcPr>
            <w:tcW w:w="688" w:type="dxa"/>
            <w:tcBorders>
              <w:top w:val="none" w:sz="6" w:space="0" w:color="auto"/>
              <w:left w:val="none" w:sz="6" w:space="0" w:color="auto"/>
              <w:bottom w:val="none" w:sz="6" w:space="0" w:color="auto"/>
              <w:right w:val="none" w:sz="6" w:space="0" w:color="auto"/>
            </w:tcBorders>
          </w:tcPr>
          <w:p w14:paraId="57A97D8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1008</w:t>
            </w:r>
          </w:p>
        </w:tc>
      </w:tr>
      <w:tr w:rsidR="004E10C1" w:rsidRPr="004E10C1" w14:paraId="3F5B57BB" w14:textId="77777777" w:rsidTr="00CE35D9">
        <w:tc>
          <w:tcPr>
            <w:tcW w:w="1367" w:type="dxa"/>
            <w:tcBorders>
              <w:top w:val="none" w:sz="6" w:space="0" w:color="auto"/>
              <w:left w:val="none" w:sz="6" w:space="0" w:color="auto"/>
              <w:bottom w:val="none" w:sz="6" w:space="0" w:color="auto"/>
              <w:right w:val="none" w:sz="6" w:space="0" w:color="auto"/>
            </w:tcBorders>
          </w:tcPr>
          <w:p w14:paraId="48F49F7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6B97100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D4E5D9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64,2</w:t>
            </w:r>
          </w:p>
        </w:tc>
        <w:tc>
          <w:tcPr>
            <w:tcW w:w="344" w:type="dxa"/>
            <w:tcBorders>
              <w:top w:val="none" w:sz="6" w:space="0" w:color="auto"/>
              <w:left w:val="none" w:sz="6" w:space="0" w:color="auto"/>
              <w:bottom w:val="none" w:sz="6" w:space="0" w:color="auto"/>
              <w:right w:val="none" w:sz="6" w:space="0" w:color="auto"/>
            </w:tcBorders>
          </w:tcPr>
          <w:p w14:paraId="626958A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35,8</w:t>
            </w:r>
          </w:p>
        </w:tc>
        <w:tc>
          <w:tcPr>
            <w:tcW w:w="602" w:type="dxa"/>
            <w:tcBorders>
              <w:top w:val="none" w:sz="6" w:space="0" w:color="auto"/>
              <w:left w:val="none" w:sz="6" w:space="0" w:color="auto"/>
              <w:bottom w:val="none" w:sz="6" w:space="0" w:color="auto"/>
              <w:right w:val="none" w:sz="6" w:space="0" w:color="auto"/>
            </w:tcBorders>
          </w:tcPr>
          <w:p w14:paraId="7E7BB11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46,6</w:t>
            </w:r>
          </w:p>
        </w:tc>
        <w:tc>
          <w:tcPr>
            <w:tcW w:w="688" w:type="dxa"/>
            <w:tcBorders>
              <w:top w:val="none" w:sz="6" w:space="0" w:color="auto"/>
              <w:left w:val="none" w:sz="6" w:space="0" w:color="auto"/>
              <w:bottom w:val="none" w:sz="6" w:space="0" w:color="auto"/>
              <w:right w:val="none" w:sz="6" w:space="0" w:color="auto"/>
            </w:tcBorders>
          </w:tcPr>
          <w:p w14:paraId="6A46EF0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53,4</w:t>
            </w:r>
          </w:p>
        </w:tc>
        <w:tc>
          <w:tcPr>
            <w:tcW w:w="688" w:type="dxa"/>
            <w:tcBorders>
              <w:top w:val="none" w:sz="6" w:space="0" w:color="auto"/>
              <w:left w:val="none" w:sz="6" w:space="0" w:color="auto"/>
              <w:bottom w:val="none" w:sz="6" w:space="0" w:color="auto"/>
              <w:right w:val="none" w:sz="6" w:space="0" w:color="auto"/>
            </w:tcBorders>
          </w:tcPr>
          <w:p w14:paraId="3E4C56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84,1</w:t>
            </w:r>
          </w:p>
        </w:tc>
        <w:tc>
          <w:tcPr>
            <w:tcW w:w="688" w:type="dxa"/>
            <w:tcBorders>
              <w:top w:val="none" w:sz="6" w:space="0" w:color="auto"/>
              <w:left w:val="none" w:sz="6" w:space="0" w:color="auto"/>
              <w:bottom w:val="none" w:sz="6" w:space="0" w:color="auto"/>
              <w:right w:val="none" w:sz="6" w:space="0" w:color="auto"/>
            </w:tcBorders>
          </w:tcPr>
          <w:p w14:paraId="11AFA03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w:t>
            </w:r>
          </w:p>
        </w:tc>
        <w:tc>
          <w:tcPr>
            <w:tcW w:w="731" w:type="dxa"/>
            <w:tcBorders>
              <w:top w:val="none" w:sz="6" w:space="0" w:color="auto"/>
              <w:left w:val="none" w:sz="6" w:space="0" w:color="auto"/>
              <w:bottom w:val="none" w:sz="6" w:space="0" w:color="auto"/>
              <w:right w:val="none" w:sz="6" w:space="0" w:color="auto"/>
            </w:tcBorders>
          </w:tcPr>
          <w:p w14:paraId="19A1F07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91,8</w:t>
            </w:r>
          </w:p>
        </w:tc>
        <w:tc>
          <w:tcPr>
            <w:tcW w:w="731" w:type="dxa"/>
            <w:tcBorders>
              <w:top w:val="none" w:sz="6" w:space="0" w:color="auto"/>
              <w:left w:val="none" w:sz="6" w:space="0" w:color="auto"/>
              <w:bottom w:val="none" w:sz="6" w:space="0" w:color="auto"/>
              <w:right w:val="none" w:sz="6" w:space="0" w:color="auto"/>
            </w:tcBorders>
          </w:tcPr>
          <w:p w14:paraId="7493C01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w:t>
            </w:r>
          </w:p>
        </w:tc>
        <w:tc>
          <w:tcPr>
            <w:tcW w:w="516" w:type="dxa"/>
            <w:tcBorders>
              <w:top w:val="none" w:sz="6" w:space="0" w:color="auto"/>
              <w:left w:val="none" w:sz="6" w:space="0" w:color="auto"/>
              <w:bottom w:val="none" w:sz="6" w:space="0" w:color="auto"/>
              <w:right w:val="none" w:sz="6" w:space="0" w:color="auto"/>
            </w:tcBorders>
          </w:tcPr>
          <w:p w14:paraId="633CA2D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60,5</w:t>
            </w:r>
          </w:p>
        </w:tc>
        <w:tc>
          <w:tcPr>
            <w:tcW w:w="688" w:type="dxa"/>
            <w:tcBorders>
              <w:top w:val="none" w:sz="6" w:space="0" w:color="auto"/>
              <w:left w:val="none" w:sz="6" w:space="0" w:color="auto"/>
              <w:bottom w:val="none" w:sz="6" w:space="0" w:color="auto"/>
              <w:right w:val="none" w:sz="6" w:space="0" w:color="auto"/>
            </w:tcBorders>
          </w:tcPr>
          <w:p w14:paraId="284021B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w:t>
            </w:r>
          </w:p>
        </w:tc>
      </w:tr>
    </w:tbl>
    <w:p w14:paraId="2E41756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Наиболее эффективные результаты загранкомандировок на практике сказались в черной металлургии (в особенности по наладке и освоению высококачественных сталей), военной промышленности, электротехнической, тяжелого и общего машиностроения, в частности автомобильной и тракторной (последняя не имела формальных договоров </w:t>
      </w:r>
      <w:proofErr w:type="spellStart"/>
      <w:r w:rsidRPr="004E10C1">
        <w:rPr>
          <w:rFonts w:ascii="Times New Roman" w:hAnsi="Times New Roman"/>
          <w:color w:val="000000" w:themeColor="text1"/>
          <w:sz w:val="16"/>
          <w:szCs w:val="16"/>
        </w:rPr>
        <w:t>техсодействия</w:t>
      </w:r>
      <w:proofErr w:type="spellEnd"/>
      <w:r w:rsidRPr="004E10C1">
        <w:rPr>
          <w:rFonts w:ascii="Times New Roman" w:hAnsi="Times New Roman"/>
          <w:color w:val="000000" w:themeColor="text1"/>
          <w:sz w:val="16"/>
          <w:szCs w:val="16"/>
        </w:rPr>
        <w:t xml:space="preserve"> с инофирмами), шарикоподшипниковой, отчасти в химической и топливной.</w:t>
      </w:r>
    </w:p>
    <w:p w14:paraId="2040D8E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Иностранные кадры, работающие в тяжелой промышленности на индивидуальных условиях</w:t>
      </w:r>
    </w:p>
    <w:p w14:paraId="72CE583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Динамика и распределение</w:t>
      </w:r>
    </w:p>
    <w:p w14:paraId="711AC2D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 привлечением </w:t>
      </w:r>
      <w:proofErr w:type="spellStart"/>
      <w:r w:rsidRPr="004E10C1">
        <w:rPr>
          <w:rFonts w:ascii="Times New Roman" w:hAnsi="Times New Roman"/>
          <w:color w:val="000000" w:themeColor="text1"/>
          <w:sz w:val="16"/>
          <w:szCs w:val="16"/>
        </w:rPr>
        <w:t>техсодействия</w:t>
      </w:r>
      <w:proofErr w:type="spellEnd"/>
      <w:r w:rsidRPr="004E10C1">
        <w:rPr>
          <w:rFonts w:ascii="Times New Roman" w:hAnsi="Times New Roman"/>
          <w:color w:val="000000" w:themeColor="text1"/>
          <w:sz w:val="16"/>
          <w:szCs w:val="16"/>
        </w:rPr>
        <w:t xml:space="preserve"> через иностранные фирмы по дорогостоящим договорам, тяжелая промышленность привлекла из-за границы иностранных инженеров, техников, мастеров и квалифицированных рабочих на индивидуальных условиях оплаты.</w:t>
      </w:r>
    </w:p>
    <w:p w14:paraId="2AB2A1C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Широкое развитие реконструктивных работ и строительства мощных предприятий сопровождалось в течение </w:t>
      </w:r>
      <w:proofErr w:type="spellStart"/>
      <w:r w:rsidRPr="004E10C1">
        <w:rPr>
          <w:rFonts w:ascii="Times New Roman" w:hAnsi="Times New Roman"/>
          <w:color w:val="000000" w:themeColor="text1"/>
          <w:sz w:val="16"/>
          <w:szCs w:val="16"/>
        </w:rPr>
        <w:t>I?й</w:t>
      </w:r>
      <w:proofErr w:type="spellEnd"/>
      <w:r w:rsidRPr="004E10C1">
        <w:rPr>
          <w:rFonts w:ascii="Times New Roman" w:hAnsi="Times New Roman"/>
          <w:color w:val="000000" w:themeColor="text1"/>
          <w:sz w:val="16"/>
          <w:szCs w:val="16"/>
        </w:rPr>
        <w:t xml:space="preserve"> пятилетки ростом количества иностранных рабочих и специалистов:</w:t>
      </w:r>
    </w:p>
    <w:p w14:paraId="21F5351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[По состоянию на]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Инженеров  Рабочих</w:t>
      </w:r>
    </w:p>
    <w:p w14:paraId="5703BA5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и техников</w:t>
      </w:r>
    </w:p>
    <w:p w14:paraId="4510211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1.I.1929 г.          400        400 </w:t>
      </w:r>
    </w:p>
    <w:p w14:paraId="16D1B9B6" w14:textId="77777777" w:rsidR="0018342B" w:rsidRPr="004E10C1" w:rsidRDefault="0018342B" w:rsidP="004E10C1">
      <w:pPr>
        <w:spacing w:after="0" w:line="240" w:lineRule="auto"/>
        <w:jc w:val="both"/>
        <w:rPr>
          <w:rFonts w:ascii="Times New Roman" w:hAnsi="Times New Roman"/>
          <w:color w:val="000000" w:themeColor="text1"/>
          <w:sz w:val="16"/>
          <w:szCs w:val="16"/>
          <w:lang w:val="pl-PL"/>
        </w:rPr>
      </w:pPr>
      <w:r w:rsidRPr="004E10C1">
        <w:rPr>
          <w:rFonts w:ascii="Times New Roman" w:hAnsi="Times New Roman"/>
          <w:color w:val="000000" w:themeColor="text1"/>
          <w:sz w:val="16"/>
          <w:szCs w:val="16"/>
        </w:rPr>
        <w:t xml:space="preserve">    1.I.1930 г.         </w:t>
      </w:r>
      <w:r w:rsidRPr="004E10C1">
        <w:rPr>
          <w:rFonts w:ascii="Times New Roman" w:hAnsi="Times New Roman"/>
          <w:color w:val="000000" w:themeColor="text1"/>
          <w:sz w:val="16"/>
          <w:szCs w:val="16"/>
          <w:lang w:val="pl-PL"/>
        </w:rPr>
        <w:t>1112        600       512</w:t>
      </w:r>
    </w:p>
    <w:p w14:paraId="06CE2C80" w14:textId="77777777" w:rsidR="0018342B" w:rsidRPr="004E10C1" w:rsidRDefault="0018342B" w:rsidP="004E10C1">
      <w:pPr>
        <w:spacing w:after="0" w:line="240" w:lineRule="auto"/>
        <w:jc w:val="both"/>
        <w:rPr>
          <w:rFonts w:ascii="Times New Roman" w:hAnsi="Times New Roman"/>
          <w:color w:val="000000" w:themeColor="text1"/>
          <w:sz w:val="16"/>
          <w:szCs w:val="16"/>
          <w:lang w:val="pl-PL"/>
        </w:rPr>
      </w:pPr>
      <w:r w:rsidRPr="004E10C1">
        <w:rPr>
          <w:rFonts w:ascii="Times New Roman" w:hAnsi="Times New Roman"/>
          <w:color w:val="000000" w:themeColor="text1"/>
          <w:sz w:val="16"/>
          <w:szCs w:val="16"/>
          <w:lang w:val="pl-PL"/>
        </w:rPr>
        <w:t xml:space="preserve">    1.I.1931 </w:t>
      </w:r>
      <w:r w:rsidRPr="004E10C1">
        <w:rPr>
          <w:rFonts w:ascii="Times New Roman" w:hAnsi="Times New Roman"/>
          <w:color w:val="000000" w:themeColor="text1"/>
          <w:sz w:val="16"/>
          <w:szCs w:val="16"/>
        </w:rPr>
        <w:t>г</w:t>
      </w:r>
      <w:r w:rsidRPr="004E10C1">
        <w:rPr>
          <w:rFonts w:ascii="Times New Roman" w:hAnsi="Times New Roman"/>
          <w:color w:val="000000" w:themeColor="text1"/>
          <w:sz w:val="16"/>
          <w:szCs w:val="16"/>
          <w:lang w:val="pl-PL"/>
        </w:rPr>
        <w:t>.         2898       1631      1267</w:t>
      </w:r>
    </w:p>
    <w:p w14:paraId="2E8DD283" w14:textId="77777777" w:rsidR="0018342B" w:rsidRPr="004E10C1" w:rsidRDefault="0018342B" w:rsidP="004E10C1">
      <w:pPr>
        <w:spacing w:after="0" w:line="240" w:lineRule="auto"/>
        <w:jc w:val="both"/>
        <w:rPr>
          <w:rFonts w:ascii="Times New Roman" w:hAnsi="Times New Roman"/>
          <w:color w:val="000000" w:themeColor="text1"/>
          <w:sz w:val="16"/>
          <w:szCs w:val="16"/>
          <w:lang w:val="pl-PL"/>
        </w:rPr>
      </w:pPr>
      <w:r w:rsidRPr="004E10C1">
        <w:rPr>
          <w:rFonts w:ascii="Times New Roman" w:hAnsi="Times New Roman"/>
          <w:color w:val="000000" w:themeColor="text1"/>
          <w:sz w:val="16"/>
          <w:szCs w:val="16"/>
          <w:lang w:val="pl-PL"/>
        </w:rPr>
        <w:t xml:space="preserve">    1.I.1932 </w:t>
      </w:r>
      <w:r w:rsidRPr="004E10C1">
        <w:rPr>
          <w:rFonts w:ascii="Times New Roman" w:hAnsi="Times New Roman"/>
          <w:color w:val="000000" w:themeColor="text1"/>
          <w:sz w:val="16"/>
          <w:szCs w:val="16"/>
        </w:rPr>
        <w:t>г</w:t>
      </w:r>
      <w:r w:rsidRPr="004E10C1">
        <w:rPr>
          <w:rFonts w:ascii="Times New Roman" w:hAnsi="Times New Roman"/>
          <w:color w:val="000000" w:themeColor="text1"/>
          <w:sz w:val="16"/>
          <w:szCs w:val="16"/>
          <w:lang w:val="pl-PL"/>
        </w:rPr>
        <w:t>.         6058       2050      4008</w:t>
      </w:r>
    </w:p>
    <w:p w14:paraId="11D1C548" w14:textId="77777777" w:rsidR="0018342B" w:rsidRPr="004E10C1" w:rsidRDefault="0018342B" w:rsidP="004E10C1">
      <w:pPr>
        <w:spacing w:after="0" w:line="240" w:lineRule="auto"/>
        <w:jc w:val="both"/>
        <w:rPr>
          <w:rFonts w:ascii="Times New Roman" w:hAnsi="Times New Roman"/>
          <w:color w:val="000000" w:themeColor="text1"/>
          <w:sz w:val="16"/>
          <w:szCs w:val="16"/>
          <w:lang w:val="pl-PL"/>
        </w:rPr>
      </w:pPr>
      <w:r w:rsidRPr="004E10C1">
        <w:rPr>
          <w:rFonts w:ascii="Times New Roman" w:hAnsi="Times New Roman"/>
          <w:color w:val="000000" w:themeColor="text1"/>
          <w:sz w:val="16"/>
          <w:szCs w:val="16"/>
          <w:lang w:val="pl-PL"/>
        </w:rPr>
        <w:t xml:space="preserve">    1.I.1933 </w:t>
      </w:r>
      <w:r w:rsidRPr="004E10C1">
        <w:rPr>
          <w:rFonts w:ascii="Times New Roman" w:hAnsi="Times New Roman"/>
          <w:color w:val="000000" w:themeColor="text1"/>
          <w:sz w:val="16"/>
          <w:szCs w:val="16"/>
        </w:rPr>
        <w:t>г</w:t>
      </w:r>
      <w:r w:rsidRPr="004E10C1">
        <w:rPr>
          <w:rFonts w:ascii="Times New Roman" w:hAnsi="Times New Roman"/>
          <w:color w:val="000000" w:themeColor="text1"/>
          <w:sz w:val="16"/>
          <w:szCs w:val="16"/>
          <w:lang w:val="pl-PL"/>
        </w:rPr>
        <w:t>.         6550       2429      4131</w:t>
      </w:r>
    </w:p>
    <w:p w14:paraId="378A1EE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val="pl-PL"/>
        </w:rPr>
        <w:t xml:space="preserve">  1.VII.1933 </w:t>
      </w:r>
      <w:r w:rsidRPr="004E10C1">
        <w:rPr>
          <w:rFonts w:ascii="Times New Roman" w:hAnsi="Times New Roman"/>
          <w:color w:val="000000" w:themeColor="text1"/>
          <w:sz w:val="16"/>
          <w:szCs w:val="16"/>
        </w:rPr>
        <w:t>г</w:t>
      </w:r>
      <w:r w:rsidRPr="004E10C1">
        <w:rPr>
          <w:rFonts w:ascii="Times New Roman" w:hAnsi="Times New Roman"/>
          <w:color w:val="000000" w:themeColor="text1"/>
          <w:sz w:val="16"/>
          <w:szCs w:val="16"/>
          <w:lang w:val="pl-PL"/>
        </w:rPr>
        <w:t xml:space="preserve">.         </w:t>
      </w:r>
      <w:r w:rsidRPr="004E10C1">
        <w:rPr>
          <w:rFonts w:ascii="Times New Roman" w:hAnsi="Times New Roman"/>
          <w:color w:val="000000" w:themeColor="text1"/>
          <w:sz w:val="16"/>
          <w:szCs w:val="16"/>
        </w:rPr>
        <w:t>5601       1989      3612</w:t>
      </w:r>
    </w:p>
    <w:p w14:paraId="48CFF27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Основная масса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направлена в ведущие отрасли тяжелой промышленности:</w:t>
      </w:r>
    </w:p>
    <w:p w14:paraId="6C95665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все машиностроение насчитывает ... — 2888 чел.</w:t>
      </w:r>
    </w:p>
    <w:p w14:paraId="3A8410C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черная и цветная металлургия ..... —  675 чел.</w:t>
      </w:r>
    </w:p>
    <w:p w14:paraId="7783FE1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угольная промышленность .......... — 1291 чел.</w:t>
      </w:r>
    </w:p>
    <w:p w14:paraId="1DB80F8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химическая (включая Коксохим) .... —  233 чел.</w:t>
      </w:r>
    </w:p>
    <w:p w14:paraId="3939617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 строительная промышленность ...... —  357 чел.</w:t>
      </w:r>
    </w:p>
    <w:p w14:paraId="695D433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Значительное количество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сконцентрировано на сравнительно небольшом количестве предприятий. Только на 16 предприятиях работают 2500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(40%).</w:t>
      </w:r>
    </w:p>
    <w:p w14:paraId="39E849C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1929 года </w:t>
      </w:r>
      <w:proofErr w:type="spellStart"/>
      <w:r w:rsidRPr="004E10C1">
        <w:rPr>
          <w:rFonts w:ascii="Times New Roman" w:hAnsi="Times New Roman"/>
          <w:color w:val="000000" w:themeColor="text1"/>
          <w:sz w:val="16"/>
          <w:szCs w:val="16"/>
        </w:rPr>
        <w:t>иноработники</w:t>
      </w:r>
      <w:proofErr w:type="spellEnd"/>
      <w:r w:rsidRPr="004E10C1">
        <w:rPr>
          <w:rFonts w:ascii="Times New Roman" w:hAnsi="Times New Roman"/>
          <w:color w:val="000000" w:themeColor="text1"/>
          <w:sz w:val="16"/>
          <w:szCs w:val="16"/>
        </w:rPr>
        <w:t xml:space="preserve"> использовались главным образом в качестве консультантов по вопросам, связанным с восстановлением старых фабрик и заводов.</w:t>
      </w:r>
    </w:p>
    <w:p w14:paraId="1F643FD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1930 года </w:t>
      </w:r>
      <w:proofErr w:type="spellStart"/>
      <w:r w:rsidRPr="004E10C1">
        <w:rPr>
          <w:rFonts w:ascii="Times New Roman" w:hAnsi="Times New Roman"/>
          <w:color w:val="000000" w:themeColor="text1"/>
          <w:sz w:val="16"/>
          <w:szCs w:val="16"/>
        </w:rPr>
        <w:t>иноспециалисты</w:t>
      </w:r>
      <w:proofErr w:type="spellEnd"/>
      <w:r w:rsidRPr="004E10C1">
        <w:rPr>
          <w:rFonts w:ascii="Times New Roman" w:hAnsi="Times New Roman"/>
          <w:color w:val="000000" w:themeColor="text1"/>
          <w:sz w:val="16"/>
          <w:szCs w:val="16"/>
        </w:rPr>
        <w:t xml:space="preserve"> и квалифицированные рабочие начали привлекаться для руководства и участия в проектировании, а также для осуществления строительных работ, с применением в них достижений передовой иностранной техники, а с пуском новых и капитально реконструируемых предприятий (1931-1932 гг.), освоение которых тормозилось из-за отсутствия достаточных квалифицированных кадров, потребовалось усиление, и </w:t>
      </w:r>
      <w:proofErr w:type="spellStart"/>
      <w:r w:rsidRPr="004E10C1">
        <w:rPr>
          <w:rFonts w:ascii="Times New Roman" w:hAnsi="Times New Roman"/>
          <w:color w:val="000000" w:themeColor="text1"/>
          <w:sz w:val="16"/>
          <w:szCs w:val="16"/>
        </w:rPr>
        <w:t>иноработники</w:t>
      </w:r>
      <w:proofErr w:type="spellEnd"/>
      <w:r w:rsidRPr="004E10C1">
        <w:rPr>
          <w:rFonts w:ascii="Times New Roman" w:hAnsi="Times New Roman"/>
          <w:color w:val="000000" w:themeColor="text1"/>
          <w:sz w:val="16"/>
          <w:szCs w:val="16"/>
        </w:rPr>
        <w:t xml:space="preserve"> стали привлекаться в подавляющей массе для непосредственной работы на производстве в качестве технических руководителей, начальников цехов, сменных инженеров, мастеров, инструкторов-бригадиров и наладчиков.</w:t>
      </w:r>
    </w:p>
    <w:p w14:paraId="63F243C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всего наличного количества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по состоянию на 1.VII.1933 г. занято:</w:t>
      </w:r>
    </w:p>
    <w:p w14:paraId="601EB18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 действующих заводах и новостройках — 1627 чел.(81,7%)</w:t>
      </w:r>
    </w:p>
    <w:p w14:paraId="148DADD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в проектирующих организациях          —  136 чел. (7,0%)</w:t>
      </w:r>
    </w:p>
    <w:p w14:paraId="1A53A9A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 производственных отделах управлений,</w:t>
      </w:r>
    </w:p>
    <w:p w14:paraId="169FAE7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объединений и трестов                 —  122 чел. (6,0%)</w:t>
      </w:r>
    </w:p>
    <w:p w14:paraId="06F462A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в научно-исследовательских институтах —  104 чел. (5,3%)</w:t>
      </w:r>
    </w:p>
    <w:p w14:paraId="6878365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Производственное лицо </w:t>
      </w:r>
      <w:proofErr w:type="spellStart"/>
      <w:r w:rsidRPr="004E10C1">
        <w:rPr>
          <w:rFonts w:ascii="Times New Roman" w:hAnsi="Times New Roman"/>
          <w:color w:val="000000" w:themeColor="text1"/>
          <w:sz w:val="16"/>
          <w:szCs w:val="16"/>
        </w:rPr>
        <w:t>иноспециалистов</w:t>
      </w:r>
      <w:proofErr w:type="spellEnd"/>
    </w:p>
    <w:p w14:paraId="66CA8E5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Разработав учетные данные на 1574 иностранных специалиста, мы установили, что 35% имеют практический стаж от 10 до 20 лет, 25% имеют стаж свыше 20 лет, 27% со стажем от 5 до 10 лет и только 13% имеют стаж до 5 лет, что относится к молодым специалистам, работающим на условиях н/общего?* колдоговора.</w:t>
      </w:r>
    </w:p>
    <w:p w14:paraId="03C453F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образованию 41% с высшим техническим образованием, 44% со средним техническим образованием и 15% с низшим, что относится к мастерам-практикам.</w:t>
      </w:r>
    </w:p>
    <w:p w14:paraId="1DD4E2F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Валютные затраты на оплату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и мероприятия по их снижению</w:t>
      </w:r>
    </w:p>
    <w:p w14:paraId="0B143A8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Динамика валютных расходов на оплату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характеризуется следующими данными:</w:t>
      </w:r>
    </w:p>
    <w:p w14:paraId="22173A1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1928/29 гг. израсходовано .......... 1040000 руб.</w:t>
      </w:r>
    </w:p>
    <w:p w14:paraId="701C82C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 г. (5 кварт.) израсходовано ... 7000000 руб.</w:t>
      </w:r>
    </w:p>
    <w:p w14:paraId="10D136BA"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г. израсходовано .............. 6530000 руб.</w:t>
      </w:r>
    </w:p>
    <w:p w14:paraId="452D46E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израсходовано .............. 2830000 руб.</w:t>
      </w:r>
    </w:p>
    <w:p w14:paraId="7506C544"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будет израсходовано ........  860000 руб.</w:t>
      </w:r>
    </w:p>
    <w:p w14:paraId="1FCAB35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Резкое падение валютных затрат на оплату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в 32 и 33 гг. при одновременном росте самого количества, а — главное — качества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объясняется оперативными мероприятиями ИНО НКТП как по досрочному переводу части инвалютных специалистов на безвалютную оплату, так и резкому досрочному снижению предусмотренной в договорах инвалютной оплаты. В значительной части это также относится за счет досрочного освобождения дорогостоящих специалистов, эффективность работы коих была недостаточна.</w:t>
      </w:r>
    </w:p>
    <w:p w14:paraId="3E500C1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Высокая оплата значительной части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обуславливалась тем, что они были приглашены на длительные сроки в период капиталистического подъема или в самом начале экономического кризиса, а также неорганизованностью самого набора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который производился хозяйственниками непосредственно заграницей. Оплата эта ни в какой мере не соответствовала конъюнктуре рынков труда к началу 1932 г.</w:t>
      </w:r>
    </w:p>
    <w:p w14:paraId="1FEDB51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этого крупные суммы в инвалюте (миллионы рублей) тратились непроизводительно.</w:t>
      </w:r>
    </w:p>
    <w:p w14:paraId="7D49E7A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устранения этого вредного явления с конца 1931 г. нами был предпринят досрочный пересмотр договоров со всеми инвалютными специалистами, который позволил:</w:t>
      </w:r>
    </w:p>
    <w:p w14:paraId="174A0FB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Ликвидировать ряд кабальных дорогостоящих для нас договоров с </w:t>
      </w:r>
      <w:proofErr w:type="spellStart"/>
      <w:r w:rsidRPr="004E10C1">
        <w:rPr>
          <w:rFonts w:ascii="Times New Roman" w:hAnsi="Times New Roman"/>
          <w:color w:val="000000" w:themeColor="text1"/>
          <w:sz w:val="16"/>
          <w:szCs w:val="16"/>
        </w:rPr>
        <w:t>иноспециалистами</w:t>
      </w:r>
      <w:proofErr w:type="spellEnd"/>
      <w:r w:rsidRPr="004E10C1">
        <w:rPr>
          <w:rFonts w:ascii="Times New Roman" w:hAnsi="Times New Roman"/>
          <w:color w:val="000000" w:themeColor="text1"/>
          <w:sz w:val="16"/>
          <w:szCs w:val="16"/>
        </w:rPr>
        <w:t xml:space="preserve"> и перезаключить их на резко сниженные условия оплаты.</w:t>
      </w:r>
    </w:p>
    <w:p w14:paraId="0F49FC7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Значительное количество высокооплачиваемых в валюте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xml:space="preserve"> перевести на условия полной безвалютной их оплаты.</w:t>
      </w:r>
    </w:p>
    <w:p w14:paraId="2466DC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Очистить промышленность от </w:t>
      </w:r>
      <w:proofErr w:type="spellStart"/>
      <w:r w:rsidRPr="004E10C1">
        <w:rPr>
          <w:rFonts w:ascii="Times New Roman" w:hAnsi="Times New Roman"/>
          <w:color w:val="000000" w:themeColor="text1"/>
          <w:sz w:val="16"/>
          <w:szCs w:val="16"/>
        </w:rPr>
        <w:t>лжеспециалистов</w:t>
      </w:r>
      <w:proofErr w:type="spellEnd"/>
      <w:r w:rsidRPr="004E10C1">
        <w:rPr>
          <w:rFonts w:ascii="Times New Roman" w:hAnsi="Times New Roman"/>
          <w:color w:val="000000" w:themeColor="text1"/>
          <w:sz w:val="16"/>
          <w:szCs w:val="16"/>
        </w:rPr>
        <w:t xml:space="preserve"> и авантюристического элемента, высокооплачиваемых в инвалюте.</w:t>
      </w:r>
    </w:p>
    <w:p w14:paraId="1929364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Эти мероприятия привели к нижеследующим результатам:</w:t>
      </w:r>
    </w:p>
    <w:p w14:paraId="5D149FE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в 1931 г. валютные расходы по </w:t>
      </w:r>
      <w:proofErr w:type="spellStart"/>
      <w:r w:rsidRPr="004E10C1">
        <w:rPr>
          <w:rFonts w:ascii="Times New Roman" w:hAnsi="Times New Roman"/>
          <w:color w:val="000000" w:themeColor="text1"/>
          <w:sz w:val="16"/>
          <w:szCs w:val="16"/>
        </w:rPr>
        <w:t>иноспециалистам</w:t>
      </w:r>
      <w:proofErr w:type="spellEnd"/>
      <w:r w:rsidRPr="004E10C1">
        <w:rPr>
          <w:rFonts w:ascii="Times New Roman" w:hAnsi="Times New Roman"/>
          <w:color w:val="000000" w:themeColor="text1"/>
          <w:sz w:val="16"/>
          <w:szCs w:val="16"/>
        </w:rPr>
        <w:t xml:space="preserve"> составляли 6530000 руб.; в 1932 г. эти расходы были снижены до 2830 тыс. руб., т. е. в 2,3 раза; в 1933 г. валютные расходы имели дальнейшее снижение до 860000 руб., т. е. по сравнению с 1932 г. они сокращены в 3,3 раза, а по сравнению с 1931 г. в 7,6 раза.</w:t>
      </w:r>
    </w:p>
    <w:p w14:paraId="7B46634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Количество инвалютных специалистов к 1.I.34 г. составляет 325 человек вместо 1450 чел. на 1.I.32 г. и 395 — на 1.I.33 г.</w:t>
      </w:r>
    </w:p>
    <w:p w14:paraId="565AEA1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Инвалютные расходы с 450 тыс. руб. в январе 1932 г. снизились до 100 тыс. руб. в январе 1933 г., т. е. больше чем в 4 раза, а к концу 1933 г. они составляют 45 тыс. руб. в месяц, т. е. уменьшились по сравнению с началом 32 г. в 10 раз.</w:t>
      </w:r>
    </w:p>
    <w:p w14:paraId="78D34BC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5D0FA9F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Наряду со снижением инвалютных расходов по индивидуальным договорам с </w:t>
      </w:r>
      <w:proofErr w:type="spellStart"/>
      <w:r w:rsidRPr="004E10C1">
        <w:rPr>
          <w:rFonts w:ascii="Times New Roman" w:hAnsi="Times New Roman"/>
          <w:color w:val="000000" w:themeColor="text1"/>
          <w:sz w:val="16"/>
          <w:szCs w:val="16"/>
        </w:rPr>
        <w:t>иноспециалистами</w:t>
      </w:r>
      <w:proofErr w:type="spellEnd"/>
      <w:r w:rsidRPr="004E10C1">
        <w:rPr>
          <w:rFonts w:ascii="Times New Roman" w:hAnsi="Times New Roman"/>
          <w:color w:val="000000" w:themeColor="text1"/>
          <w:sz w:val="16"/>
          <w:szCs w:val="16"/>
        </w:rPr>
        <w:t xml:space="preserve"> мы достигли большой валютной экономии за счет использования индивидуальных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на ряде участков, где оказывали техническую помощь досрочно расторгнутые, дорогостоящие договора с инофирмами.</w:t>
      </w:r>
    </w:p>
    <w:p w14:paraId="3CF89FC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Эффективность работы </w:t>
      </w:r>
      <w:proofErr w:type="spellStart"/>
      <w:r w:rsidRPr="004E10C1">
        <w:rPr>
          <w:rFonts w:ascii="Times New Roman" w:hAnsi="Times New Roman"/>
          <w:color w:val="000000" w:themeColor="text1"/>
          <w:sz w:val="16"/>
          <w:szCs w:val="16"/>
        </w:rPr>
        <w:t>инокадров</w:t>
      </w:r>
      <w:proofErr w:type="spellEnd"/>
    </w:p>
    <w:p w14:paraId="29168BD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течение 1932 и 1933 гг. нашими силами и участием в бригадах ЦКК-НК РКИ было практически обследовано свыше 120 предприятий, новостроек, проектирующих и хозяйственных организаций на предмет выявления делового и политического лица </w:t>
      </w:r>
      <w:proofErr w:type="spellStart"/>
      <w:r w:rsidRPr="004E10C1">
        <w:rPr>
          <w:rFonts w:ascii="Times New Roman" w:hAnsi="Times New Roman"/>
          <w:color w:val="000000" w:themeColor="text1"/>
          <w:sz w:val="16"/>
          <w:szCs w:val="16"/>
        </w:rPr>
        <w:t>инокадров</w:t>
      </w:r>
      <w:proofErr w:type="spellEnd"/>
      <w:r w:rsidRPr="004E10C1">
        <w:rPr>
          <w:rFonts w:ascii="Times New Roman" w:hAnsi="Times New Roman"/>
          <w:color w:val="000000" w:themeColor="text1"/>
          <w:sz w:val="16"/>
          <w:szCs w:val="16"/>
        </w:rPr>
        <w:t>, состояние их использования, жилья и культурно-бытовых условий и на предмет исправления на месте обнаруженных недочетов.</w:t>
      </w:r>
    </w:p>
    <w:p w14:paraId="60FF2B7D"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полученные в результате произведенных обследований, нижеследующие:</w:t>
      </w:r>
    </w:p>
    <w:p w14:paraId="383454B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при активном участии значительного количества ценных иностранных специалистов и высококвалифицированных рабочих были построены и пущены в ход крупнейшие предприятия (Сталинградский и Харьковский тракторные заводы, Горьковский и Московский автозаводы, </w:t>
      </w:r>
      <w:proofErr w:type="spellStart"/>
      <w:r w:rsidRPr="004E10C1">
        <w:rPr>
          <w:rFonts w:ascii="Times New Roman" w:hAnsi="Times New Roman"/>
          <w:color w:val="000000" w:themeColor="text1"/>
          <w:sz w:val="16"/>
          <w:szCs w:val="16"/>
        </w:rPr>
        <w:t>Кузнецкстрой</w:t>
      </w:r>
      <w:proofErr w:type="spellEnd"/>
      <w:r w:rsidRPr="004E10C1">
        <w:rPr>
          <w:rFonts w:ascii="Times New Roman" w:hAnsi="Times New Roman"/>
          <w:color w:val="000000" w:themeColor="text1"/>
          <w:sz w:val="16"/>
          <w:szCs w:val="16"/>
        </w:rPr>
        <w:t xml:space="preserve">, Магнитострой, </w:t>
      </w:r>
      <w:proofErr w:type="spellStart"/>
      <w:r w:rsidRPr="004E10C1">
        <w:rPr>
          <w:rFonts w:ascii="Times New Roman" w:hAnsi="Times New Roman"/>
          <w:color w:val="000000" w:themeColor="text1"/>
          <w:sz w:val="16"/>
          <w:szCs w:val="16"/>
        </w:rPr>
        <w:t>Краммашкомбинат</w:t>
      </w:r>
      <w:proofErr w:type="spellEnd"/>
      <w:r w:rsidRPr="004E10C1">
        <w:rPr>
          <w:rFonts w:ascii="Times New Roman" w:hAnsi="Times New Roman"/>
          <w:color w:val="000000" w:themeColor="text1"/>
          <w:sz w:val="16"/>
          <w:szCs w:val="16"/>
        </w:rPr>
        <w:t>, Уралмашзавод, Запорожсталь и т. д., и т. д.).</w:t>
      </w:r>
    </w:p>
    <w:p w14:paraId="4AA1F4E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Поставлено новое производство на ряде предприятий (электроламповое производство, высокомощных и высоковольтных трансформаторов, высококачественных сталей, ряда видов химической аппаратуры, шахтных механизмов, электросчетчиков, медицинских и прочих термометров и т. д. и т. д.).</w:t>
      </w:r>
    </w:p>
    <w:p w14:paraId="423DEDC8"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Чрезвычайно трудно представить эффективность работы </w:t>
      </w:r>
      <w:proofErr w:type="spellStart"/>
      <w:r w:rsidRPr="004E10C1">
        <w:rPr>
          <w:rFonts w:ascii="Times New Roman" w:hAnsi="Times New Roman"/>
          <w:color w:val="000000" w:themeColor="text1"/>
          <w:sz w:val="16"/>
          <w:szCs w:val="16"/>
        </w:rPr>
        <w:t>инокадров</w:t>
      </w:r>
      <w:proofErr w:type="spellEnd"/>
      <w:r w:rsidRPr="004E10C1">
        <w:rPr>
          <w:rFonts w:ascii="Times New Roman" w:hAnsi="Times New Roman"/>
          <w:color w:val="000000" w:themeColor="text1"/>
          <w:sz w:val="16"/>
          <w:szCs w:val="16"/>
        </w:rPr>
        <w:t xml:space="preserve"> на наших предприятиях в суммарном денежном выражении, так как не во всех случаях она поддается точному учету и оценке в рублях. До настоящего времени отсутствует кем-либо разработанная методология такого учета. Однако, даже краткий прилагаемый перечень примеров эффективности работы иностранных инженеров и рабочих дают право сделать вывод о том, что при правильном использовании </w:t>
      </w:r>
      <w:proofErr w:type="spellStart"/>
      <w:r w:rsidRPr="004E10C1">
        <w:rPr>
          <w:rFonts w:ascii="Times New Roman" w:hAnsi="Times New Roman"/>
          <w:color w:val="000000" w:themeColor="text1"/>
          <w:sz w:val="16"/>
          <w:szCs w:val="16"/>
        </w:rPr>
        <w:t>инокадров</w:t>
      </w:r>
      <w:proofErr w:type="spellEnd"/>
      <w:r w:rsidRPr="004E10C1">
        <w:rPr>
          <w:rFonts w:ascii="Times New Roman" w:hAnsi="Times New Roman"/>
          <w:color w:val="000000" w:themeColor="text1"/>
          <w:sz w:val="16"/>
          <w:szCs w:val="16"/>
        </w:rPr>
        <w:t xml:space="preserve"> (не говоря уж о тех случаях, когда </w:t>
      </w:r>
      <w:proofErr w:type="spellStart"/>
      <w:r w:rsidRPr="004E10C1">
        <w:rPr>
          <w:rFonts w:ascii="Times New Roman" w:hAnsi="Times New Roman"/>
          <w:color w:val="000000" w:themeColor="text1"/>
          <w:sz w:val="16"/>
          <w:szCs w:val="16"/>
        </w:rPr>
        <w:t>иноработники</w:t>
      </w:r>
      <w:proofErr w:type="spellEnd"/>
      <w:r w:rsidRPr="004E10C1">
        <w:rPr>
          <w:rFonts w:ascii="Times New Roman" w:hAnsi="Times New Roman"/>
          <w:color w:val="000000" w:themeColor="text1"/>
          <w:sz w:val="16"/>
          <w:szCs w:val="16"/>
        </w:rPr>
        <w:t xml:space="preserve"> работают на безвалютных условиях), даже производимые на них затраты в инвалюте с избытком себя оправдывают и дают возможность сберечь значительные суммы, как в </w:t>
      </w:r>
      <w:proofErr w:type="spellStart"/>
      <w:r w:rsidRPr="004E10C1">
        <w:rPr>
          <w:rFonts w:ascii="Times New Roman" w:hAnsi="Times New Roman"/>
          <w:color w:val="000000" w:themeColor="text1"/>
          <w:sz w:val="16"/>
          <w:szCs w:val="16"/>
        </w:rPr>
        <w:t>соввалюте</w:t>
      </w:r>
      <w:proofErr w:type="spellEnd"/>
      <w:r w:rsidRPr="004E10C1">
        <w:rPr>
          <w:rFonts w:ascii="Times New Roman" w:hAnsi="Times New Roman"/>
          <w:color w:val="000000" w:themeColor="text1"/>
          <w:sz w:val="16"/>
          <w:szCs w:val="16"/>
        </w:rPr>
        <w:t xml:space="preserve"> (улучшение методов работы, удешевление и ускорение производственных и строительных процессов, повышение производительности труда и качества продукции, экономия материала и, главное, сохранение жизни оборудования и т. д.), так и в инвалюте (сокращение импорта и освобождение от иностранной зависимости).</w:t>
      </w:r>
    </w:p>
    <w:p w14:paraId="5CD7E8A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Основная масса </w:t>
      </w:r>
      <w:proofErr w:type="spellStart"/>
      <w:r w:rsidRPr="004E10C1">
        <w:rPr>
          <w:rFonts w:ascii="Times New Roman" w:hAnsi="Times New Roman"/>
          <w:color w:val="000000" w:themeColor="text1"/>
          <w:sz w:val="16"/>
          <w:szCs w:val="16"/>
        </w:rPr>
        <w:t>инорабочих</w:t>
      </w:r>
      <w:proofErr w:type="spellEnd"/>
      <w:r w:rsidRPr="004E10C1">
        <w:rPr>
          <w:rFonts w:ascii="Times New Roman" w:hAnsi="Times New Roman"/>
          <w:color w:val="000000" w:themeColor="text1"/>
          <w:sz w:val="16"/>
          <w:szCs w:val="16"/>
        </w:rPr>
        <w:t xml:space="preserve"> сконцентрирована сравнительно на небольшом количестве предприятий (ЧТЗ, ХТЗ, СТЗ, ГАЗ, Электрозавод, Электроаппарат, </w:t>
      </w:r>
      <w:proofErr w:type="spellStart"/>
      <w:r w:rsidRPr="004E10C1">
        <w:rPr>
          <w:rFonts w:ascii="Times New Roman" w:hAnsi="Times New Roman"/>
          <w:color w:val="000000" w:themeColor="text1"/>
          <w:sz w:val="16"/>
          <w:szCs w:val="16"/>
        </w:rPr>
        <w:t>Ростовсельмаш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Сарсельмаш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Краммашзавод</w:t>
      </w:r>
      <w:proofErr w:type="spellEnd"/>
      <w:r w:rsidRPr="004E10C1">
        <w:rPr>
          <w:rFonts w:ascii="Times New Roman" w:hAnsi="Times New Roman"/>
          <w:color w:val="000000" w:themeColor="text1"/>
          <w:sz w:val="16"/>
          <w:szCs w:val="16"/>
        </w:rPr>
        <w:t>, нескольких механизированных шахтах Кузбасса и Донбасса), т. е. на предприятиях, оборудованных новейшими станками и установками, в большинстве случаев неизвестными нашим рабочим.</w:t>
      </w:r>
    </w:p>
    <w:p w14:paraId="6204FDB9"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Правильное использование </w:t>
      </w:r>
      <w:proofErr w:type="spellStart"/>
      <w:r w:rsidRPr="004E10C1">
        <w:rPr>
          <w:rFonts w:ascii="Times New Roman" w:hAnsi="Times New Roman"/>
          <w:color w:val="000000" w:themeColor="text1"/>
          <w:sz w:val="16"/>
          <w:szCs w:val="16"/>
        </w:rPr>
        <w:t>иноработников</w:t>
      </w:r>
      <w:proofErr w:type="spellEnd"/>
      <w:r w:rsidRPr="004E10C1">
        <w:rPr>
          <w:rFonts w:ascii="Times New Roman" w:hAnsi="Times New Roman"/>
          <w:color w:val="000000" w:themeColor="text1"/>
          <w:sz w:val="16"/>
          <w:szCs w:val="16"/>
        </w:rPr>
        <w:t xml:space="preserve"> на этих предприятиях обеспечивает нормальную работу дорогих агрегатов и дает возможность обучить и подготовить наших рабочих уменью работать на новых для них сложных импортных механизмах.</w:t>
      </w:r>
    </w:p>
    <w:p w14:paraId="74867EB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этих случаях, в особенности это относится к металлообработке, где требуется исключительная точность в обработке деталей, производительность труда </w:t>
      </w:r>
      <w:proofErr w:type="spellStart"/>
      <w:r w:rsidRPr="004E10C1">
        <w:rPr>
          <w:rFonts w:ascii="Times New Roman" w:hAnsi="Times New Roman"/>
          <w:color w:val="000000" w:themeColor="text1"/>
          <w:sz w:val="16"/>
          <w:szCs w:val="16"/>
        </w:rPr>
        <w:t>инорабочих</w:t>
      </w:r>
      <w:proofErr w:type="spellEnd"/>
      <w:r w:rsidRPr="004E10C1">
        <w:rPr>
          <w:rFonts w:ascii="Times New Roman" w:hAnsi="Times New Roman"/>
          <w:color w:val="000000" w:themeColor="text1"/>
          <w:sz w:val="16"/>
          <w:szCs w:val="16"/>
        </w:rPr>
        <w:t xml:space="preserve"> значительно выше достижений наших рабочих, давая несравнимо более высокие образцы по качеству и обработке деталей (точность до 1000 долей мм). </w:t>
      </w:r>
      <w:proofErr w:type="spellStart"/>
      <w:r w:rsidRPr="004E10C1">
        <w:rPr>
          <w:rFonts w:ascii="Times New Roman" w:hAnsi="Times New Roman"/>
          <w:color w:val="000000" w:themeColor="text1"/>
          <w:sz w:val="16"/>
          <w:szCs w:val="16"/>
        </w:rPr>
        <w:t>Инорабочие</w:t>
      </w:r>
      <w:proofErr w:type="spellEnd"/>
      <w:r w:rsidRPr="004E10C1">
        <w:rPr>
          <w:rFonts w:ascii="Times New Roman" w:hAnsi="Times New Roman"/>
          <w:color w:val="000000" w:themeColor="text1"/>
          <w:sz w:val="16"/>
          <w:szCs w:val="16"/>
        </w:rPr>
        <w:t xml:space="preserve"> в ряде случаев и в количественном выполнении норм дают более высокие показатели, чем наши рабочие, о чем свидетельствуют прилагаемые к настоящей справке ряд примеров.</w:t>
      </w:r>
    </w:p>
    <w:p w14:paraId="66B9256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Прилагаемый краткий перечень примеров и результаты работы инофирм на наших предприятиях по договорам </w:t>
      </w:r>
      <w:proofErr w:type="spellStart"/>
      <w:r w:rsidRPr="004E10C1">
        <w:rPr>
          <w:rFonts w:ascii="Times New Roman" w:hAnsi="Times New Roman"/>
          <w:color w:val="000000" w:themeColor="text1"/>
          <w:sz w:val="16"/>
          <w:szCs w:val="16"/>
        </w:rPr>
        <w:t>техсодействия</w:t>
      </w:r>
      <w:proofErr w:type="spellEnd"/>
      <w:r w:rsidRPr="004E10C1">
        <w:rPr>
          <w:rFonts w:ascii="Times New Roman" w:hAnsi="Times New Roman"/>
          <w:color w:val="000000" w:themeColor="text1"/>
          <w:sz w:val="16"/>
          <w:szCs w:val="16"/>
        </w:rPr>
        <w:t xml:space="preserve"> в свою очередь показывают эффективность затрат в этой области.</w:t>
      </w:r>
    </w:p>
    <w:p w14:paraId="67DBB28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Приложения: Краткий перечень примеров эффективности работы </w:t>
      </w:r>
      <w:proofErr w:type="spellStart"/>
      <w:r w:rsidRPr="004E10C1">
        <w:rPr>
          <w:rFonts w:ascii="Times New Roman" w:hAnsi="Times New Roman"/>
          <w:color w:val="000000" w:themeColor="text1"/>
          <w:sz w:val="16"/>
          <w:szCs w:val="16"/>
        </w:rPr>
        <w:t>интехпомощи</w:t>
      </w:r>
      <w:proofErr w:type="spellEnd"/>
      <w:r w:rsidRPr="004E10C1">
        <w:rPr>
          <w:rFonts w:ascii="Times New Roman" w:hAnsi="Times New Roman"/>
          <w:color w:val="000000" w:themeColor="text1"/>
          <w:sz w:val="16"/>
          <w:szCs w:val="16"/>
        </w:rPr>
        <w:t xml:space="preserve"> и отрицательных явлений в этой области?*.</w:t>
      </w:r>
    </w:p>
    <w:p w14:paraId="725C0ED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Член коллегии НКТП Сушков </w:t>
      </w:r>
    </w:p>
    <w:p w14:paraId="50B3858F"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нач. ИНО НКТП Владимиров </w:t>
      </w:r>
    </w:p>
    <w:p w14:paraId="1217A53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w:t>
      </w:r>
    </w:p>
    <w:p w14:paraId="302A799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Датируется по содержанию.</w:t>
      </w:r>
    </w:p>
    <w:p w14:paraId="68874F5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Так в документе.</w:t>
      </w:r>
    </w:p>
    <w:p w14:paraId="29FB093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Приложения не публикуются. См. РГАЭ. Ф. 7297. Оп.38. Д. 289. Л. 75-93.</w:t>
      </w:r>
    </w:p>
    <w:p w14:paraId="1E9CF8DE"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7297. Оп. 38. Д. 289. Л. 65-74. Подлинник. Подписи — автографы (12175).</w:t>
      </w:r>
    </w:p>
    <w:p w14:paraId="0704227C"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44ABAD9D"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09302D3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8434D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декабря 1933 строевые части ВВС располагали 55 Р-6. За 1933 г. завод № 31 выпустил уже 50 самолетов, частично использовав задел, привезенный из Москвы (в частности, центропланы). Наиболее мощная группировка их образовалась на Дальнем Востоке. Двумя полнокровными эскадрильями обладали ВВС ОКДВА и еще одна принадлежала Морским силам Дальнего Востока (МСДВ), предшествовавшим Тихоокеанскому флоту.</w:t>
      </w:r>
    </w:p>
    <w:p w14:paraId="691076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Авиация бурно развивалась, и Р-6, задуманный в 1926 г., все больше отставал от требований времени. Существовали два пути решения проблемы: создать новый самолет подобного назначения или модернизировать старый. В ЦАГИ шли в обоих направлениях.</w:t>
      </w:r>
    </w:p>
    <w:p w14:paraId="37946A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Р-6 в качестве многоместного истребителя оказался явно неподходящим, эту функцию попытались вычленить отдельно, создавая специализированные машины. Первой из них стал МИ-3, разрабатывавшийся в АГОС с марта 1932 г. (12036).</w:t>
      </w:r>
    </w:p>
    <w:p w14:paraId="53CE81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3FDE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декабря в ВВС насчитывалось уже 1898 Р-5 (12034).</w:t>
      </w:r>
    </w:p>
    <w:p w14:paraId="113BD5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901D918" w14:textId="77777777" w:rsidR="00CD5E36" w:rsidRPr="00612F62" w:rsidRDefault="00CD5E36" w:rsidP="00CD5E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декабря 1933 г. в ВВС РККА числилось 53 истребителя И-7 – меньше было только снимаемых с вооружения самолетов И-2 и И-2бис (24331).</w:t>
      </w:r>
    </w:p>
    <w:p w14:paraId="16F24696" w14:textId="77777777" w:rsidR="00CD5E36" w:rsidRPr="00612F62" w:rsidRDefault="00CD5E36" w:rsidP="00CD5E36">
      <w:pPr>
        <w:spacing w:after="0" w:line="240" w:lineRule="auto"/>
        <w:jc w:val="both"/>
        <w:rPr>
          <w:rFonts w:ascii="Times New Roman" w:hAnsi="Times New Roman"/>
          <w:color w:val="0070C0"/>
          <w:sz w:val="16"/>
          <w:szCs w:val="16"/>
        </w:rPr>
      </w:pPr>
    </w:p>
    <w:p w14:paraId="678AAC4D" w14:textId="77777777" w:rsidR="00CD5E36" w:rsidRPr="00612F62" w:rsidRDefault="00CD5E36" w:rsidP="00CD5E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декабря 1933 г. в частях ВВС РККА и Морской Авиации РКК ВМФ было 239 самолетов И-3 (а также 12 Фоккер Д-7, 1 Фоккер Д-11, 45 И-2 и И-2бис, 156 И-4, 343 И-5 и 53 И-7). Самолет Поликарпов И-3 перестал быть самым многочисленным типом истребителя в ВВС РККА.</w:t>
      </w:r>
    </w:p>
    <w:p w14:paraId="4E00EE92" w14:textId="77777777" w:rsidR="00CD5E36" w:rsidRPr="00612F62" w:rsidRDefault="00CD5E36" w:rsidP="00CD5E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1934 г. началось снятие самолета И-3 с вооружения ВВС РККА – таким образом, они состояли на вооружении строевых частей ВВС РККА всего около шести лет. После этого еще около двух лет время они использовались в учебных частях и в летных школах (чему способствовала их простота в пилотировании, достаточная прочность, возможность получения выпускаемых серийно двигателей М-17 на замену изношенным). Однако с появлением новых истребителей И-5, а затем И-15 и И-16 с двигателями воздушного охлаждения и значительно отличающимися летными свойствами (в т.ч. устойчивость и управляемость, реакция на дачу рулей) самолеты И-3 были списаны до исчерпания ресурса уже в середине 1930-х гг. После этого некоторое время самолеты этого типа использовались в качестве нелетных учебных пособий (24887).</w:t>
      </w:r>
    </w:p>
    <w:p w14:paraId="14CD46C3" w14:textId="77777777" w:rsidR="00CD5E36" w:rsidRPr="00612F62" w:rsidRDefault="00CD5E36" w:rsidP="00CD5E36">
      <w:pPr>
        <w:spacing w:after="0" w:line="240" w:lineRule="auto"/>
        <w:jc w:val="both"/>
        <w:rPr>
          <w:rFonts w:ascii="Times New Roman" w:hAnsi="Times New Roman"/>
          <w:color w:val="0070C0"/>
          <w:sz w:val="16"/>
          <w:szCs w:val="16"/>
        </w:rPr>
      </w:pPr>
    </w:p>
    <w:p w14:paraId="3F67E4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 декабря 1933 насчитывалось 343 И-5,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FC076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w:t>
      </w:r>
      <w:proofErr w:type="spellStart"/>
      <w:r w:rsidRPr="004E10C1">
        <w:rPr>
          <w:rFonts w:ascii="Times New Roman" w:hAnsi="Times New Roman"/>
          <w:color w:val="000000" w:themeColor="text1"/>
          <w:sz w:val="16"/>
          <w:szCs w:val="16"/>
        </w:rPr>
        <w:t>богатова</w:t>
      </w:r>
      <w:proofErr w:type="spellEnd"/>
      <w:r w:rsidRPr="004E10C1">
        <w:rPr>
          <w:rFonts w:ascii="Times New Roman" w:hAnsi="Times New Roman"/>
          <w:color w:val="000000" w:themeColor="text1"/>
          <w:sz w:val="16"/>
          <w:szCs w:val="16"/>
        </w:rPr>
        <w:t xml:space="preserve">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658D9A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0474E5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9BE21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 декабря 1933 г. строевые части располагали 55 Р-6. Наиболее мощная группировка их образовалась на Дальнем Востоке. Двумя полнокровными </w:t>
      </w:r>
      <w:proofErr w:type="spellStart"/>
      <w:r w:rsidRPr="004E10C1">
        <w:rPr>
          <w:rFonts w:ascii="Times New Roman" w:hAnsi="Times New Roman"/>
          <w:color w:val="000000" w:themeColor="text1"/>
          <w:sz w:val="16"/>
          <w:szCs w:val="16"/>
        </w:rPr>
        <w:t>эскад-рильями</w:t>
      </w:r>
      <w:proofErr w:type="spellEnd"/>
      <w:r w:rsidRPr="004E10C1">
        <w:rPr>
          <w:rFonts w:ascii="Times New Roman" w:hAnsi="Times New Roman"/>
          <w:color w:val="000000" w:themeColor="text1"/>
          <w:sz w:val="16"/>
          <w:szCs w:val="16"/>
        </w:rPr>
        <w:t xml:space="preserve"> располагали ВВС ОКДВА, ещё одна принадлежала Морским силам Даль-него Востока (МСДВ), предшествовавшим Тихоокеанскому флоту (12264).</w:t>
      </w:r>
    </w:p>
    <w:p w14:paraId="5E3E11DB"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03270458" w14:textId="6775351C" w:rsidR="00DF6036" w:rsidRDefault="00DF6036"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0E26C998" w14:textId="77777777" w:rsidR="00DF6036" w:rsidRDefault="00DF6036"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11078B9"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1 декабря 1933 г. В оперативной сводке № 0185 о состоянии опытных работ на ХПЗ, график работ по установке дизеля БД-2 в танк БТ-5 был выполнен в срок:</w:t>
      </w:r>
    </w:p>
    <w:p w14:paraId="6FF3F16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«28/Х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БД-2 № 1 был подан Дизельным Отделом цеху Т2О для установки на БТ. До передачи в Т2О двигатель БД-2 № 1 подвергался следующим испытаниям:</w:t>
      </w:r>
    </w:p>
    <w:p w14:paraId="7C80508C"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 Обкатка – 21 час 2 мин.</w:t>
      </w:r>
    </w:p>
    <w:p w14:paraId="619EF5EE"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Холостой ход – 31 час 47 мин.</w:t>
      </w:r>
    </w:p>
    <w:p w14:paraId="2A4D9B08"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 Нагрузка 25 % – 4 часа 03 мин.</w:t>
      </w:r>
    </w:p>
    <w:p w14:paraId="7E41472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4. Нагрузка 50 % – 29 час 08 мин.</w:t>
      </w:r>
    </w:p>
    <w:p w14:paraId="295303A0"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5. Нагрузка 75 % – 12 час 10 мин.</w:t>
      </w:r>
    </w:p>
    <w:p w14:paraId="70BED8FB"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6. Нагрузка 90 % – 2 час. 35 мин.</w:t>
      </w:r>
    </w:p>
    <w:p w14:paraId="6496F670"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7. Нагрузка 100 % – 1 час 00 мин</w:t>
      </w:r>
    </w:p>
    <w:p w14:paraId="0E791E3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Всего – 101 ч. 45 мин.</w:t>
      </w:r>
    </w:p>
    <w:p w14:paraId="57885980"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2/XI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БД-2 № 1 был установлен на машине БТ. С 2/XI по 12/XI – Т2О проведены испытания пробегом машины БТ с установленным дизель-мотором».</w:t>
      </w:r>
    </w:p>
    <w:p w14:paraId="24DE6E9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[РГВА. Ф. 31811. Оп. 3. Д. 186. Л. 203]</w:t>
      </w:r>
    </w:p>
    <w:p w14:paraId="0444C689"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Разработка и изготовление дизеля БД-2, а затем его успешная установка в танк БТ-5 несомненно являлось большим достижением для коллективов Дизельного и Танкового отделов ХПЗ. О достигнутых результатах руководители ХПЗ и Харьковского обкома КП(б</w:t>
      </w:r>
      <w:proofErr w:type="gramStart"/>
      <w:r w:rsidRPr="00612F62">
        <w:rPr>
          <w:rFonts w:ascii="Times New Roman" w:hAnsi="Times New Roman"/>
          <w:color w:val="0070C0"/>
          <w:sz w:val="16"/>
          <w:szCs w:val="16"/>
        </w:rPr>
        <w:t>)</w:t>
      </w:r>
      <w:proofErr w:type="gramEnd"/>
      <w:r w:rsidRPr="00612F62">
        <w:rPr>
          <w:rFonts w:ascii="Times New Roman" w:hAnsi="Times New Roman"/>
          <w:color w:val="0070C0"/>
          <w:sz w:val="16"/>
          <w:szCs w:val="16"/>
        </w:rPr>
        <w:t>У поспешили доложить высшему руководству страны. На следующий день после установки дизеля БД-2 № 1 в танк БТ-5 и начала его ходовых испытаний, 3 ноября 1933 г., секретарь Харьковского обкома КП(б)У П.П. Постышев и директор ХПЗ Л.С. Владимиров отправили на имя И.В. Сталина, Г.К. Орджоникидзе и К.Е. Ворошилова письмо (24856).</w:t>
      </w:r>
    </w:p>
    <w:p w14:paraId="5D813409" w14:textId="77777777" w:rsidR="00DF6036" w:rsidRPr="00612F62" w:rsidRDefault="00DF6036" w:rsidP="00DF6036">
      <w:pPr>
        <w:spacing w:after="0" w:line="240" w:lineRule="auto"/>
        <w:jc w:val="both"/>
        <w:rPr>
          <w:rFonts w:ascii="Times New Roman" w:hAnsi="Times New Roman"/>
          <w:color w:val="0070C0"/>
          <w:sz w:val="16"/>
          <w:szCs w:val="16"/>
        </w:rPr>
      </w:pPr>
    </w:p>
    <w:p w14:paraId="0E3FD58E" w14:textId="0ADE531A"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41F057A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5F0B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 и 7 декабря 1933. Из протокола заседания Политбюро N 150, особая папка, 1933 г.</w:t>
      </w:r>
    </w:p>
    <w:p w14:paraId="253A3D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т.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w:t>
      </w:r>
    </w:p>
    <w:p w14:paraId="46650B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Обязать т. Бубнова выдать </w:t>
      </w:r>
      <w:proofErr w:type="spellStart"/>
      <w:r w:rsidRPr="004E10C1">
        <w:rPr>
          <w:rFonts w:ascii="Times New Roman" w:hAnsi="Times New Roman"/>
          <w:color w:val="000000" w:themeColor="text1"/>
          <w:sz w:val="16"/>
          <w:szCs w:val="16"/>
        </w:rPr>
        <w:t>Наркомвнешторгу</w:t>
      </w:r>
      <w:proofErr w:type="spellEnd"/>
      <w:r w:rsidRPr="004E10C1">
        <w:rPr>
          <w:rFonts w:ascii="Times New Roman" w:hAnsi="Times New Roman"/>
          <w:color w:val="000000" w:themeColor="text1"/>
          <w:sz w:val="16"/>
          <w:szCs w:val="16"/>
        </w:rPr>
        <w:t xml:space="preserve"> рукопись библии "Синайский кодекс" и разрешить НКВТ продать ее (11652).</w:t>
      </w:r>
    </w:p>
    <w:p w14:paraId="2D8844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CB8456"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1DA0BCB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 назначении торгпреда Филлипс заявил, что целый ряд стран просили дипломатического статуса для их торговых представителей в Нью-Йорке, но американское правительство им в этом всегда отказывало. Поэтому необходимо подробно ознакомиться с поставленным мною вопросом. На мое указание, что СССР нельзя сравнивать с другими странами ввиду наличия монополии внешней торговли и что у нас имеются торгпреды и торгпредства во всех странах, с которыми состоим в нормальных отношениях, Филлипс ответил, что, конечно, это верно и нам, вероятно, дадут это право и в CACШ, но что окончательный ответ он сможет дать мне лишь через несколько дней. Я хотел переговорить по тому же вопросу с Моргентау Младшим, чтобы тот снесся с президентом, но его нет в Вашингтоне, и он вернется лишь через 2-3 дня. </w:t>
      </w:r>
    </w:p>
    <w:p w14:paraId="3A73D042"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Сквирский </w:t>
      </w:r>
    </w:p>
    <w:p w14:paraId="0809346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Документы внешней политики СССР. М., 1970. Т. XVI. С. 699 (12152). </w:t>
      </w:r>
    </w:p>
    <w:p w14:paraId="642CA870" w14:textId="77777777" w:rsidR="0018342B" w:rsidRPr="004E10C1" w:rsidRDefault="0018342B" w:rsidP="004E10C1">
      <w:pPr>
        <w:spacing w:after="0" w:line="240" w:lineRule="auto"/>
        <w:jc w:val="both"/>
        <w:rPr>
          <w:rFonts w:ascii="Times New Roman" w:hAnsi="Times New Roman"/>
          <w:color w:val="000000" w:themeColor="text1"/>
          <w:sz w:val="16"/>
          <w:szCs w:val="16"/>
        </w:rPr>
      </w:pPr>
    </w:p>
    <w:p w14:paraId="2046BA0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545BD3F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522743"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Indian National Airways открывает первое ежедневное сообщение в Индии между Калькуттой и Даккой (20802).</w:t>
      </w:r>
    </w:p>
    <w:p w14:paraId="1AB9280F" w14:textId="77777777" w:rsidR="00201255" w:rsidRPr="004E10C1" w:rsidRDefault="00201255" w:rsidP="004E10C1">
      <w:pPr>
        <w:spacing w:after="0" w:line="240" w:lineRule="auto"/>
        <w:jc w:val="both"/>
        <w:rPr>
          <w:rFonts w:ascii="Times New Roman" w:hAnsi="Times New Roman"/>
          <w:color w:val="000000" w:themeColor="text1"/>
          <w:sz w:val="16"/>
          <w:szCs w:val="16"/>
        </w:rPr>
      </w:pPr>
    </w:p>
    <w:p w14:paraId="61DEBB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нацистские штурмовые отряды были легализованы (2100).</w:t>
      </w:r>
    </w:p>
    <w:p w14:paraId="38C1E2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10FFD4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декабря 1933 в Германии принят закон, объявивший нацистскую партию частью государства (4962).</w:t>
      </w:r>
    </w:p>
    <w:p w14:paraId="5D75119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31BF6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88B20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2287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года гл. инженер-механик ВВС Аузан, командир бригады НИИ ВВС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начальник 7 сектора НИИ ВВС Жемчужин.</w:t>
      </w:r>
    </w:p>
    <w:p w14:paraId="14BC60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9C648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Считать невозможным допустить испытанный самолет (ТБ-3 4М-34Р) в качестве эталона первой половины 1934 г. с устранением на нем всех выявленных дефектов и выполнением требований, утвержденных начальником ВВС.</w:t>
      </w:r>
    </w:p>
    <w:p w14:paraId="66D845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Считать необходимым ЦАГИ теперь же приступить к подбору винта, обеспечивающего в горизонтальном полете у земли не более 1900 об/мин.</w:t>
      </w:r>
    </w:p>
    <w:p w14:paraId="120205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наличии задела винтов Д=4,4; Н=3,225 считать возможным их использование на с-</w:t>
      </w:r>
      <w:proofErr w:type="spellStart"/>
      <w:r w:rsidRPr="004E10C1">
        <w:rPr>
          <w:rFonts w:ascii="Times New Roman" w:hAnsi="Times New Roman"/>
          <w:color w:val="000000" w:themeColor="text1"/>
          <w:sz w:val="16"/>
          <w:szCs w:val="16"/>
        </w:rPr>
        <w:t>тах</w:t>
      </w:r>
      <w:proofErr w:type="spellEnd"/>
      <w:r w:rsidRPr="004E10C1">
        <w:rPr>
          <w:rFonts w:ascii="Times New Roman" w:hAnsi="Times New Roman"/>
          <w:color w:val="000000" w:themeColor="text1"/>
          <w:sz w:val="16"/>
          <w:szCs w:val="16"/>
        </w:rPr>
        <w:t xml:space="preserve"> с установкой защелки, обеспечивающей в горизонтальном полете у земле не более 1900 об/мин.</w:t>
      </w:r>
    </w:p>
    <w:p w14:paraId="72A946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Считать необходимым усиление конструкции самолета, позволяющее увеличение перегрузок до 22-23 </w:t>
      </w:r>
      <w:proofErr w:type="spellStart"/>
      <w:r w:rsidRPr="004E10C1">
        <w:rPr>
          <w:rFonts w:ascii="Times New Roman" w:hAnsi="Times New Roman"/>
          <w:color w:val="000000" w:themeColor="text1"/>
          <w:sz w:val="16"/>
          <w:szCs w:val="16"/>
        </w:rPr>
        <w:t>тн</w:t>
      </w:r>
      <w:proofErr w:type="spellEnd"/>
      <w:r w:rsidRPr="004E10C1">
        <w:rPr>
          <w:rFonts w:ascii="Times New Roman" w:hAnsi="Times New Roman"/>
          <w:color w:val="000000" w:themeColor="text1"/>
          <w:sz w:val="16"/>
          <w:szCs w:val="16"/>
        </w:rPr>
        <w:t>. (2264,120).</w:t>
      </w:r>
    </w:p>
    <w:p w14:paraId="6305AF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39E8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года Гл. инженер </w:t>
      </w:r>
      <w:proofErr w:type="spellStart"/>
      <w:r w:rsidRPr="004E10C1">
        <w:rPr>
          <w:rFonts w:ascii="Times New Roman" w:hAnsi="Times New Roman"/>
          <w:color w:val="000000" w:themeColor="text1"/>
          <w:sz w:val="16"/>
          <w:szCs w:val="16"/>
        </w:rPr>
        <w:t>вооруж</w:t>
      </w:r>
      <w:proofErr w:type="spellEnd"/>
      <w:r w:rsidRPr="004E10C1">
        <w:rPr>
          <w:rFonts w:ascii="Times New Roman" w:hAnsi="Times New Roman"/>
          <w:color w:val="000000" w:themeColor="text1"/>
          <w:sz w:val="16"/>
          <w:szCs w:val="16"/>
        </w:rPr>
        <w:t xml:space="preserve">. ВВС </w:t>
      </w:r>
      <w:proofErr w:type="spellStart"/>
      <w:r w:rsidRPr="004E10C1">
        <w:rPr>
          <w:rFonts w:ascii="Times New Roman" w:hAnsi="Times New Roman"/>
          <w:color w:val="000000" w:themeColor="text1"/>
          <w:sz w:val="16"/>
          <w:szCs w:val="16"/>
        </w:rPr>
        <w:t>Коннэрт</w:t>
      </w:r>
      <w:proofErr w:type="spellEnd"/>
      <w:r w:rsidRPr="004E10C1">
        <w:rPr>
          <w:rFonts w:ascii="Times New Roman" w:hAnsi="Times New Roman"/>
          <w:color w:val="000000" w:themeColor="text1"/>
          <w:sz w:val="16"/>
          <w:szCs w:val="16"/>
        </w:rPr>
        <w:t xml:space="preserve"> утвердил Сводный отчет об испытаниях 14-ти систем АПК-4бис и 7-ми самолетов ЗЕТ, вооруженных авиационными пушками инженера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"АПК-4бис" калибра 76,2 мм</w:t>
      </w:r>
    </w:p>
    <w:p w14:paraId="049701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производились на основании приказа начальника ВВС от 10 ноября 1933 года за N 0011с на Люберецком аэродроме и хим. полигоне в Кузьминках.</w:t>
      </w:r>
    </w:p>
    <w:p w14:paraId="301CC7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5B1584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Определить влияния стрельбы на данный самолет и его жизнеспособность.</w:t>
      </w:r>
    </w:p>
    <w:p w14:paraId="6389D6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Проверка работы автоматики систем на самолете в условиях полета.</w:t>
      </w:r>
    </w:p>
    <w:p w14:paraId="39E6AF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Установить безотказность работы систем АПК-4 бис при стрельбе в воздухе.</w:t>
      </w:r>
    </w:p>
    <w:p w14:paraId="61E5EE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4CF98E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Несмотря на имеющиеся дефекты, считать, что системы испытания прошли и могут быть допущены на войсковые испытания (3541,1-25).</w:t>
      </w:r>
    </w:p>
    <w:p w14:paraId="1CDE19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F72F3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года Начальник и военком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w:t>
      </w:r>
    </w:p>
    <w:p w14:paraId="47FA9D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гос. испытаниям опытной переливки горючего в воздухе из самолета Р-5 М-17 в самолет ТБ-3-4М17</w:t>
      </w:r>
    </w:p>
    <w:p w14:paraId="747CAC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14 сентября 1933 года</w:t>
      </w:r>
    </w:p>
    <w:p w14:paraId="6DE26F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23 ноября 1933 года</w:t>
      </w:r>
    </w:p>
    <w:p w14:paraId="22E150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8E49B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инженер-летчик Белозеров</w:t>
      </w:r>
    </w:p>
    <w:p w14:paraId="35272E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Летчики -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 Каверин</w:t>
      </w:r>
    </w:p>
    <w:p w14:paraId="3B3631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9143F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08D318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256C9F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32E43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30F03D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4E10C1" w:rsidRPr="004E10C1" w14:paraId="415E7218" w14:textId="77777777">
        <w:tc>
          <w:tcPr>
            <w:tcW w:w="2254" w:type="dxa"/>
          </w:tcPr>
          <w:p w14:paraId="0B829A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сентября 1933 года</w:t>
            </w:r>
          </w:p>
        </w:tc>
        <w:tc>
          <w:tcPr>
            <w:tcW w:w="5225" w:type="dxa"/>
          </w:tcPr>
          <w:p w14:paraId="2C6889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Перегонка самолета ТБ-3 завода N 39 в Щелково - 50 мин.</w:t>
            </w:r>
          </w:p>
        </w:tc>
      </w:tr>
      <w:tr w:rsidR="004E10C1" w:rsidRPr="004E10C1" w14:paraId="4F3AFE40" w14:textId="77777777">
        <w:tc>
          <w:tcPr>
            <w:tcW w:w="2254" w:type="dxa"/>
          </w:tcPr>
          <w:p w14:paraId="5F4BC9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сентября 1933 года</w:t>
            </w:r>
          </w:p>
        </w:tc>
        <w:tc>
          <w:tcPr>
            <w:tcW w:w="5225" w:type="dxa"/>
          </w:tcPr>
          <w:p w14:paraId="79766C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5618FE6F" w14:textId="77777777">
        <w:tc>
          <w:tcPr>
            <w:tcW w:w="2254" w:type="dxa"/>
          </w:tcPr>
          <w:p w14:paraId="2538BE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CE8B2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684D7050" w14:textId="77777777">
        <w:tc>
          <w:tcPr>
            <w:tcW w:w="2254" w:type="dxa"/>
          </w:tcPr>
          <w:p w14:paraId="17E5DA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сентября 1933 года</w:t>
            </w:r>
          </w:p>
        </w:tc>
        <w:tc>
          <w:tcPr>
            <w:tcW w:w="5225" w:type="dxa"/>
          </w:tcPr>
          <w:p w14:paraId="67FCCC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Вывозные полеты командира эскадрильи Иванова</w:t>
            </w:r>
          </w:p>
        </w:tc>
      </w:tr>
      <w:tr w:rsidR="004E10C1" w:rsidRPr="004E10C1" w14:paraId="44067E7B" w14:textId="77777777">
        <w:tc>
          <w:tcPr>
            <w:tcW w:w="2254" w:type="dxa"/>
          </w:tcPr>
          <w:p w14:paraId="7DDAA8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87823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25 мин.</w:t>
            </w:r>
          </w:p>
        </w:tc>
      </w:tr>
      <w:tr w:rsidR="004E10C1" w:rsidRPr="004E10C1" w14:paraId="55E70D22" w14:textId="77777777">
        <w:tc>
          <w:tcPr>
            <w:tcW w:w="2254" w:type="dxa"/>
          </w:tcPr>
          <w:p w14:paraId="482F10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09A98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Самостоятельная тренировка Иванова - 34 мин.</w:t>
            </w:r>
          </w:p>
        </w:tc>
      </w:tr>
      <w:tr w:rsidR="004E10C1" w:rsidRPr="004E10C1" w14:paraId="4773DD88" w14:textId="77777777">
        <w:tc>
          <w:tcPr>
            <w:tcW w:w="2254" w:type="dxa"/>
          </w:tcPr>
          <w:p w14:paraId="1BEFA9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сентября 1933 года</w:t>
            </w:r>
          </w:p>
        </w:tc>
        <w:tc>
          <w:tcPr>
            <w:tcW w:w="5225" w:type="dxa"/>
          </w:tcPr>
          <w:p w14:paraId="544DCB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- 2 часа.</w:t>
            </w:r>
          </w:p>
        </w:tc>
      </w:tr>
      <w:tr w:rsidR="004E10C1" w:rsidRPr="004E10C1" w14:paraId="6046333D" w14:textId="77777777">
        <w:tc>
          <w:tcPr>
            <w:tcW w:w="2254" w:type="dxa"/>
          </w:tcPr>
          <w:p w14:paraId="430697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октября 1933 года</w:t>
            </w:r>
          </w:p>
        </w:tc>
        <w:tc>
          <w:tcPr>
            <w:tcW w:w="5225" w:type="dxa"/>
          </w:tcPr>
          <w:p w14:paraId="6EEEF5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- 1 час. 8 мин.</w:t>
            </w:r>
          </w:p>
        </w:tc>
      </w:tr>
      <w:tr w:rsidR="004E10C1" w:rsidRPr="004E10C1" w14:paraId="208AA612" w14:textId="77777777">
        <w:tc>
          <w:tcPr>
            <w:tcW w:w="2254" w:type="dxa"/>
          </w:tcPr>
          <w:p w14:paraId="00288D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октября 1933 года</w:t>
            </w:r>
          </w:p>
        </w:tc>
        <w:tc>
          <w:tcPr>
            <w:tcW w:w="5225" w:type="dxa"/>
          </w:tcPr>
          <w:p w14:paraId="2EB994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шлангов - не выполнено - 58 мин.</w:t>
            </w:r>
          </w:p>
        </w:tc>
      </w:tr>
      <w:tr w:rsidR="004E10C1" w:rsidRPr="004E10C1" w14:paraId="6A7EBAE8" w14:textId="77777777">
        <w:tc>
          <w:tcPr>
            <w:tcW w:w="2254" w:type="dxa"/>
          </w:tcPr>
          <w:p w14:paraId="0211B8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октября 1933 года</w:t>
            </w:r>
          </w:p>
        </w:tc>
        <w:tc>
          <w:tcPr>
            <w:tcW w:w="5225" w:type="dxa"/>
          </w:tcPr>
          <w:p w14:paraId="7CEEA6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не выполнено</w:t>
            </w:r>
          </w:p>
        </w:tc>
      </w:tr>
      <w:tr w:rsidR="004E10C1" w:rsidRPr="004E10C1" w14:paraId="3558EFF4" w14:textId="77777777">
        <w:tc>
          <w:tcPr>
            <w:tcW w:w="2254" w:type="dxa"/>
          </w:tcPr>
          <w:p w14:paraId="1AD553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1E9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17 мин.</w:t>
            </w:r>
          </w:p>
        </w:tc>
      </w:tr>
      <w:tr w:rsidR="004E10C1" w:rsidRPr="004E10C1" w14:paraId="071332FC" w14:textId="77777777">
        <w:tc>
          <w:tcPr>
            <w:tcW w:w="2254" w:type="dxa"/>
          </w:tcPr>
          <w:p w14:paraId="2FFA25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года</w:t>
            </w:r>
          </w:p>
        </w:tc>
        <w:tc>
          <w:tcPr>
            <w:tcW w:w="5225" w:type="dxa"/>
          </w:tcPr>
          <w:p w14:paraId="2A6F33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веревки длиной 60 м - выполнено.</w:t>
            </w:r>
          </w:p>
        </w:tc>
      </w:tr>
      <w:tr w:rsidR="004E10C1" w:rsidRPr="004E10C1" w14:paraId="27F44349" w14:textId="77777777">
        <w:tc>
          <w:tcPr>
            <w:tcW w:w="2254" w:type="dxa"/>
          </w:tcPr>
          <w:p w14:paraId="0697B5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B92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час. 28 мин.</w:t>
            </w:r>
          </w:p>
        </w:tc>
      </w:tr>
      <w:tr w:rsidR="004E10C1" w:rsidRPr="004E10C1" w14:paraId="151E7A7D" w14:textId="77777777">
        <w:tc>
          <w:tcPr>
            <w:tcW w:w="2254" w:type="dxa"/>
          </w:tcPr>
          <w:p w14:paraId="60C607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5225" w:type="dxa"/>
          </w:tcPr>
          <w:p w14:paraId="2809A5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Подхватывание шланга длиной 50 м. Не выполнено из-за</w:t>
            </w:r>
          </w:p>
        </w:tc>
      </w:tr>
      <w:tr w:rsidR="004E10C1" w:rsidRPr="004E10C1" w14:paraId="399AAB04" w14:textId="77777777">
        <w:tc>
          <w:tcPr>
            <w:tcW w:w="2254" w:type="dxa"/>
          </w:tcPr>
          <w:p w14:paraId="4D4DCB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C7A44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того, что конец шланга болтался. - 1 час. 30 мин.</w:t>
            </w:r>
          </w:p>
        </w:tc>
      </w:tr>
      <w:tr w:rsidR="004E10C1" w:rsidRPr="004E10C1" w14:paraId="4C684C52" w14:textId="77777777">
        <w:tc>
          <w:tcPr>
            <w:tcW w:w="2254" w:type="dxa"/>
          </w:tcPr>
          <w:p w14:paraId="7D9F94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5225" w:type="dxa"/>
          </w:tcPr>
          <w:p w14:paraId="6DFE35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час. 38 мин.</w:t>
            </w:r>
          </w:p>
        </w:tc>
      </w:tr>
    </w:tbl>
    <w:p w14:paraId="5844C3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Новый состав экипажа (ведущий летчик </w:t>
      </w:r>
      <w:proofErr w:type="spellStart"/>
      <w:r w:rsidRPr="004E10C1">
        <w:rPr>
          <w:rFonts w:ascii="Times New Roman" w:hAnsi="Times New Roman"/>
          <w:color w:val="000000" w:themeColor="text1"/>
          <w:sz w:val="16"/>
          <w:szCs w:val="16"/>
        </w:rPr>
        <w:t>Миндер</w:t>
      </w:r>
      <w:proofErr w:type="spellEnd"/>
      <w:r w:rsidRPr="004E10C1">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4E10C1" w:rsidRPr="004E10C1" w14:paraId="7506ACB1" w14:textId="77777777">
        <w:tc>
          <w:tcPr>
            <w:tcW w:w="2254" w:type="dxa"/>
          </w:tcPr>
          <w:p w14:paraId="61138E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ноября 1933 года</w:t>
            </w:r>
          </w:p>
        </w:tc>
        <w:tc>
          <w:tcPr>
            <w:tcW w:w="5225" w:type="dxa"/>
          </w:tcPr>
          <w:p w14:paraId="464235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7744F72D" w14:textId="77777777">
        <w:tc>
          <w:tcPr>
            <w:tcW w:w="2254" w:type="dxa"/>
          </w:tcPr>
          <w:p w14:paraId="1C1BF6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7BBB6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кильватера с принижением второго самолета и подхватывание</w:t>
            </w:r>
          </w:p>
        </w:tc>
      </w:tr>
      <w:tr w:rsidR="004E10C1" w:rsidRPr="004E10C1" w14:paraId="7E235733" w14:textId="77777777">
        <w:tc>
          <w:tcPr>
            <w:tcW w:w="2254" w:type="dxa"/>
          </w:tcPr>
          <w:p w14:paraId="2BCB78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7D4EA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веревки длиной 35 м, вместо</w:t>
            </w:r>
          </w:p>
        </w:tc>
      </w:tr>
      <w:tr w:rsidR="004E10C1" w:rsidRPr="004E10C1" w14:paraId="41149147" w14:textId="77777777">
        <w:tc>
          <w:tcPr>
            <w:tcW w:w="2254" w:type="dxa"/>
          </w:tcPr>
          <w:p w14:paraId="2CD52A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8B920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w:t>
            </w:r>
          </w:p>
        </w:tc>
      </w:tr>
      <w:tr w:rsidR="004E10C1" w:rsidRPr="004E10C1" w14:paraId="487855A0" w14:textId="77777777">
        <w:tc>
          <w:tcPr>
            <w:tcW w:w="2254" w:type="dxa"/>
          </w:tcPr>
          <w:p w14:paraId="4D1621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ноября 1933 года</w:t>
            </w:r>
          </w:p>
        </w:tc>
        <w:tc>
          <w:tcPr>
            <w:tcW w:w="5225" w:type="dxa"/>
          </w:tcPr>
          <w:p w14:paraId="6509EA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Тренировочный полет, хождение парой в строю</w:t>
            </w:r>
          </w:p>
        </w:tc>
      </w:tr>
      <w:tr w:rsidR="004E10C1" w:rsidRPr="004E10C1" w14:paraId="0CC3FC96" w14:textId="77777777">
        <w:tc>
          <w:tcPr>
            <w:tcW w:w="2254" w:type="dxa"/>
          </w:tcPr>
          <w:p w14:paraId="4B79C7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19EBF9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кильватера с принижением второго самолета и подхватывание</w:t>
            </w:r>
          </w:p>
        </w:tc>
      </w:tr>
      <w:tr w:rsidR="004E10C1" w:rsidRPr="004E10C1" w14:paraId="4046F560" w14:textId="77777777">
        <w:tc>
          <w:tcPr>
            <w:tcW w:w="2254" w:type="dxa"/>
          </w:tcPr>
          <w:p w14:paraId="55BDBE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B51E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летнабами самолета ТБ-3 шланга длиной 35 м, вместо</w:t>
            </w:r>
          </w:p>
        </w:tc>
      </w:tr>
      <w:tr w:rsidR="004E10C1" w:rsidRPr="004E10C1" w14:paraId="09C6E978" w14:textId="77777777">
        <w:tc>
          <w:tcPr>
            <w:tcW w:w="2254" w:type="dxa"/>
          </w:tcPr>
          <w:p w14:paraId="7D404A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268650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шланга - 55 мин. В первый полет шланг болтался и из-за</w:t>
            </w:r>
          </w:p>
        </w:tc>
      </w:tr>
      <w:tr w:rsidR="004E10C1" w:rsidRPr="004E10C1" w14:paraId="35701B5D" w14:textId="77777777">
        <w:tc>
          <w:tcPr>
            <w:tcW w:w="2254" w:type="dxa"/>
          </w:tcPr>
          <w:p w14:paraId="2EF74B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01C36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этого задание не было выполнено. Во второй полет</w:t>
            </w:r>
          </w:p>
        </w:tc>
      </w:tr>
      <w:tr w:rsidR="004E10C1" w:rsidRPr="004E10C1" w14:paraId="3B2A793E" w14:textId="77777777">
        <w:tc>
          <w:tcPr>
            <w:tcW w:w="2254" w:type="dxa"/>
          </w:tcPr>
          <w:p w14:paraId="28D689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9541E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утяжеления груза задание выполнено. - 1 час. 15 мин.</w:t>
            </w:r>
          </w:p>
        </w:tc>
      </w:tr>
      <w:tr w:rsidR="004E10C1" w:rsidRPr="004E10C1" w14:paraId="4DC66497" w14:textId="77777777">
        <w:tc>
          <w:tcPr>
            <w:tcW w:w="2254" w:type="dxa"/>
          </w:tcPr>
          <w:p w14:paraId="677A0C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ноября 1933 года</w:t>
            </w:r>
          </w:p>
        </w:tc>
        <w:tc>
          <w:tcPr>
            <w:tcW w:w="5225" w:type="dxa"/>
          </w:tcPr>
          <w:p w14:paraId="50404C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Из-за низкой</w:t>
            </w:r>
          </w:p>
        </w:tc>
      </w:tr>
      <w:tr w:rsidR="004E10C1" w:rsidRPr="004E10C1" w14:paraId="51ED0B1A" w14:textId="77777777">
        <w:tc>
          <w:tcPr>
            <w:tcW w:w="2254" w:type="dxa"/>
          </w:tcPr>
          <w:p w14:paraId="4F0DCF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FE792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облачности и нового состава экипажа самолета Р-5</w:t>
            </w:r>
          </w:p>
        </w:tc>
      </w:tr>
      <w:tr w:rsidR="004E10C1" w:rsidRPr="004E10C1" w14:paraId="5582B07C" w14:textId="77777777">
        <w:tc>
          <w:tcPr>
            <w:tcW w:w="2254" w:type="dxa"/>
          </w:tcPr>
          <w:p w14:paraId="0DCFB7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4CF73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отставлена - 55 мин.</w:t>
            </w:r>
          </w:p>
        </w:tc>
      </w:tr>
      <w:tr w:rsidR="004E10C1" w:rsidRPr="004E10C1" w14:paraId="0B16838B" w14:textId="77777777">
        <w:tc>
          <w:tcPr>
            <w:tcW w:w="2254" w:type="dxa"/>
          </w:tcPr>
          <w:p w14:paraId="11B959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5225" w:type="dxa"/>
          </w:tcPr>
          <w:p w14:paraId="0EB684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для переливки горючего в воздухе. Первый раз</w:t>
            </w:r>
          </w:p>
        </w:tc>
      </w:tr>
      <w:tr w:rsidR="004E10C1" w:rsidRPr="004E10C1" w14:paraId="4DC7BB98" w14:textId="77777777">
        <w:tc>
          <w:tcPr>
            <w:tcW w:w="2254" w:type="dxa"/>
          </w:tcPr>
          <w:p w14:paraId="79C120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0FEE5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переливка одного нижнего бака. Второй - переливка</w:t>
            </w:r>
          </w:p>
        </w:tc>
      </w:tr>
      <w:tr w:rsidR="004E10C1" w:rsidRPr="004E10C1" w14:paraId="01F10B5B" w14:textId="77777777">
        <w:tc>
          <w:tcPr>
            <w:tcW w:w="2254" w:type="dxa"/>
          </w:tcPr>
          <w:p w14:paraId="027491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D0989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нижнего </w:t>
            </w:r>
            <w:proofErr w:type="spellStart"/>
            <w:r w:rsidRPr="004E10C1">
              <w:rPr>
                <w:rFonts w:ascii="Times New Roman" w:hAnsi="Times New Roman"/>
                <w:color w:val="000000" w:themeColor="text1"/>
                <w:sz w:val="16"/>
                <w:szCs w:val="16"/>
              </w:rPr>
              <w:t>подфюзеляжного</w:t>
            </w:r>
            <w:proofErr w:type="spellEnd"/>
            <w:r w:rsidRPr="004E10C1">
              <w:rPr>
                <w:rFonts w:ascii="Times New Roman" w:hAnsi="Times New Roman"/>
                <w:color w:val="000000" w:themeColor="text1"/>
                <w:sz w:val="16"/>
                <w:szCs w:val="16"/>
              </w:rPr>
              <w:t xml:space="preserve"> бака и заднего фюзеляжного</w:t>
            </w:r>
          </w:p>
        </w:tc>
      </w:tr>
      <w:tr w:rsidR="004E10C1" w:rsidRPr="004E10C1" w14:paraId="2C0424A2" w14:textId="77777777">
        <w:tc>
          <w:tcPr>
            <w:tcW w:w="2254" w:type="dxa"/>
          </w:tcPr>
          <w:p w14:paraId="174D58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D55B4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(главного) - 1 час. 30 мин.</w:t>
            </w:r>
          </w:p>
        </w:tc>
      </w:tr>
      <w:tr w:rsidR="004E10C1" w:rsidRPr="004E10C1" w14:paraId="0CFA6EF9" w14:textId="77777777">
        <w:tc>
          <w:tcPr>
            <w:tcW w:w="2254" w:type="dxa"/>
          </w:tcPr>
          <w:p w14:paraId="35FE30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5225" w:type="dxa"/>
          </w:tcPr>
          <w:p w14:paraId="739743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7E7FFF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Проведено всего 24 полета общей продолжительностью - 17 час. 13 мин. (3916).</w:t>
      </w:r>
    </w:p>
    <w:p w14:paraId="0F844D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19A7FFF"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 </w:t>
      </w:r>
      <w:r w:rsidRPr="004E10C1">
        <w:rPr>
          <w:rStyle w:val="a7"/>
          <w:rFonts w:ascii="Times New Roman" w:hAnsi="Times New Roman"/>
          <w:b w:val="0"/>
          <w:bCs w:val="0"/>
          <w:color w:val="000000" w:themeColor="text1"/>
          <w:sz w:val="16"/>
          <w:szCs w:val="16"/>
        </w:rPr>
        <w:t>Приказ Наркомтяжпрома № 1022 об освоении производства из пластической массы деталей приборов зажигания для авиационной и автотракторной промышленности</w:t>
      </w:r>
    </w:p>
    <w:p w14:paraId="7F2D4515"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«Карболит»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w:t>
      </w:r>
    </w:p>
    <w:p w14:paraId="06C0229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и завода «Карболит» в течение минимального срока были освоены производством и сданы промышленности.</w:t>
      </w:r>
    </w:p>
    <w:p w14:paraId="13FC3E0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и особую благодарность:</w:t>
      </w:r>
    </w:p>
    <w:p w14:paraId="4EE50C81"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Акиту Р.П.- управляющему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w:t>
      </w:r>
    </w:p>
    <w:p w14:paraId="441D88E7"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w:t>
      </w:r>
      <w:proofErr w:type="spellStart"/>
      <w:r w:rsidRPr="004E10C1">
        <w:rPr>
          <w:rFonts w:ascii="Times New Roman" w:hAnsi="Times New Roman"/>
          <w:color w:val="000000" w:themeColor="text1"/>
          <w:sz w:val="16"/>
          <w:szCs w:val="16"/>
        </w:rPr>
        <w:t>Артабатскому</w:t>
      </w:r>
      <w:proofErr w:type="spellEnd"/>
      <w:r w:rsidRPr="004E10C1">
        <w:rPr>
          <w:rFonts w:ascii="Times New Roman" w:hAnsi="Times New Roman"/>
          <w:color w:val="000000" w:themeColor="text1"/>
          <w:sz w:val="16"/>
          <w:szCs w:val="16"/>
        </w:rPr>
        <w:t xml:space="preserve"> П.Н.- заместителю управляющего</w:t>
      </w:r>
    </w:p>
    <w:p w14:paraId="3C19F02B"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Левину Г.Я.- директору завода «Карболит»</w:t>
      </w:r>
    </w:p>
    <w:p w14:paraId="4A1F6AD3"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тов. Акита </w:t>
      </w:r>
      <w:proofErr w:type="spellStart"/>
      <w:r w:rsidRPr="004E10C1">
        <w:rPr>
          <w:rFonts w:ascii="Times New Roman" w:hAnsi="Times New Roman"/>
          <w:color w:val="000000" w:themeColor="text1"/>
          <w:sz w:val="16"/>
          <w:szCs w:val="16"/>
        </w:rPr>
        <w:t>спецфонд</w:t>
      </w:r>
      <w:proofErr w:type="spellEnd"/>
      <w:r w:rsidRPr="004E10C1">
        <w:rPr>
          <w:rFonts w:ascii="Times New Roman" w:hAnsi="Times New Roman"/>
          <w:color w:val="000000" w:themeColor="text1"/>
          <w:sz w:val="16"/>
          <w:szCs w:val="16"/>
        </w:rPr>
        <w:t xml:space="preserve"> в 25 тыс. руб. для премирования ИТР и рабочих завода и работников объединения, проявивших себя на этой работе.</w:t>
      </w:r>
    </w:p>
    <w:p w14:paraId="32520C40"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Нарком тяжелой промышленности С. Орджоникидзе</w:t>
      </w:r>
    </w:p>
    <w:p w14:paraId="10ACC6CC" w14:textId="77777777" w:rsidR="0018342B" w:rsidRPr="004E10C1" w:rsidRDefault="0018342B"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 xml:space="preserve">ЦГАНХ СССР, ф. 7297, </w:t>
      </w:r>
      <w:proofErr w:type="spellStart"/>
      <w:r w:rsidRPr="004E10C1">
        <w:rPr>
          <w:rStyle w:val="af0"/>
          <w:rFonts w:ascii="Times New Roman" w:hAnsi="Times New Roman"/>
          <w:i w:val="0"/>
          <w:color w:val="000000" w:themeColor="text1"/>
          <w:sz w:val="16"/>
          <w:szCs w:val="16"/>
        </w:rPr>
        <w:t>on</w:t>
      </w:r>
      <w:proofErr w:type="spellEnd"/>
      <w:r w:rsidRPr="004E10C1">
        <w:rPr>
          <w:rStyle w:val="af0"/>
          <w:rFonts w:ascii="Times New Roman" w:hAnsi="Times New Roman"/>
          <w:i w:val="0"/>
          <w:color w:val="000000" w:themeColor="text1"/>
          <w:sz w:val="16"/>
          <w:szCs w:val="16"/>
        </w:rPr>
        <w:t>. 1, д. 23, л. 64. Заверенная копия (12356).</w:t>
      </w:r>
    </w:p>
    <w:p w14:paraId="4F5347E4" w14:textId="77777777" w:rsidR="00206636" w:rsidRPr="004E10C1" w:rsidRDefault="00206636" w:rsidP="004E10C1">
      <w:pPr>
        <w:autoSpaceDE w:val="0"/>
        <w:autoSpaceDN w:val="0"/>
        <w:adjustRightInd w:val="0"/>
        <w:spacing w:after="0" w:line="240" w:lineRule="auto"/>
        <w:jc w:val="both"/>
        <w:rPr>
          <w:rFonts w:ascii="Times New Roman" w:hAnsi="Times New Roman"/>
          <w:color w:val="000000" w:themeColor="text1"/>
          <w:sz w:val="16"/>
          <w:szCs w:val="16"/>
        </w:rPr>
      </w:pPr>
    </w:p>
    <w:p w14:paraId="48F9D0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года гл. инженер вооружения ВВС </w:t>
      </w:r>
      <w:proofErr w:type="spellStart"/>
      <w:r w:rsidRPr="004E10C1">
        <w:rPr>
          <w:rFonts w:ascii="Times New Roman" w:hAnsi="Times New Roman"/>
          <w:color w:val="000000" w:themeColor="text1"/>
          <w:sz w:val="16"/>
          <w:szCs w:val="16"/>
        </w:rPr>
        <w:t>Коннэрт</w:t>
      </w:r>
      <w:proofErr w:type="spellEnd"/>
      <w:r w:rsidRPr="004E10C1">
        <w:rPr>
          <w:rFonts w:ascii="Times New Roman" w:hAnsi="Times New Roman"/>
          <w:color w:val="000000" w:themeColor="text1"/>
          <w:sz w:val="16"/>
          <w:szCs w:val="16"/>
        </w:rPr>
        <w:t xml:space="preserve"> писал письмо N 1/002693с начальнику УМТС и В. ВВС.</w:t>
      </w:r>
    </w:p>
    <w:p w14:paraId="32B1E4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препровождаю копию отчета по дополнительным испытаниям МАВ-1 (ВОМИЗЫ-100), утвержденный начальником ВВС Алкснис, как эталон 1934 г.</w:t>
      </w:r>
    </w:p>
    <w:p w14:paraId="6D8554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Утверждаю:</w:t>
      </w:r>
    </w:p>
    <w:p w14:paraId="2F06C3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25.10.1933 г.</w:t>
      </w:r>
    </w:p>
    <w:p w14:paraId="3179B2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Отчет по дополнительным испытаниям МАВ-1 (ВОМИЗЫ-100).</w:t>
      </w:r>
    </w:p>
    <w:p w14:paraId="24C81B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были проведены в период с 24 июля по 9 октября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2BD394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6EFAA9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2140B8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4AF293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7213F3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18203B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1E6E90"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 декабря 1933 г.</w:t>
      </w:r>
    </w:p>
    <w:p w14:paraId="1A845AC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РГВА Фонд 31811 Опись 3 Дело 186 лист 203 – 205 </w:t>
      </w:r>
    </w:p>
    <w:p w14:paraId="629BAE01"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СЕКРЕТНО </w:t>
      </w:r>
    </w:p>
    <w:p w14:paraId="096F462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Экз. № 1</w:t>
      </w:r>
    </w:p>
    <w:p w14:paraId="0CE37F05"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0185 </w:t>
      </w:r>
    </w:p>
    <w:p w14:paraId="0E8C9A6B"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2/XII-1933 г.</w:t>
      </w:r>
    </w:p>
    <w:p w14:paraId="430CA5CE"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ОПЕРАТИВНАЯ СВОДКА </w:t>
      </w:r>
    </w:p>
    <w:p w14:paraId="5741ACB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 СОСТОЯНИИ ВЫПОЛНЕНИЯ ЗАКАЗОВ УММ РККА НА ОПЫТНЫЕ РАБОТЫ НА ЗАВОДЕ ХПЗ им. Коминтерна на 1/XII-1933 года </w:t>
      </w:r>
    </w:p>
    <w:p w14:paraId="0D8CFE38"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БД-2.</w:t>
      </w:r>
    </w:p>
    <w:p w14:paraId="75017438"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Договор № 157484 от 10/II-1933 года. Срок предъявления технической приемки УММ – октябрь 1933 г. </w:t>
      </w:r>
    </w:p>
    <w:p w14:paraId="53D48C4B"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ВЫПОЛНЕНИЕ. </w:t>
      </w:r>
    </w:p>
    <w:p w14:paraId="1C16EE2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28/Х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БД-2 № 1 был подан Дизельным Отделом цеху Т2О для установки на БТ. До передачи в Т2О двигатель БД-2 № 1 подвергался следующим испытаниям: </w:t>
      </w:r>
    </w:p>
    <w:p w14:paraId="36BAAD3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Обкатка – 21 час 2 мин. </w:t>
      </w:r>
    </w:p>
    <w:p w14:paraId="32935A5D"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Холостой ход – 31 час 47 мин. </w:t>
      </w:r>
    </w:p>
    <w:p w14:paraId="59FE7DA5"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Нагрузка 25 % – 4 часа 03 мин. </w:t>
      </w:r>
    </w:p>
    <w:p w14:paraId="1327174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Нагрузка 50 % – 29 час 08 мин. </w:t>
      </w:r>
    </w:p>
    <w:p w14:paraId="5DB5E88C"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5. Нагрузка 75 % – 12 час 10 мин. </w:t>
      </w:r>
    </w:p>
    <w:p w14:paraId="26A71B3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6. Нагрузка 90 % – 2 час. 35 мин. </w:t>
      </w:r>
    </w:p>
    <w:p w14:paraId="73CB5348"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7. Нагрузка 100 % – 1 час 00 мин </w:t>
      </w:r>
    </w:p>
    <w:p w14:paraId="5A46F69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Всего – 101 ч. 45 мин. </w:t>
      </w:r>
    </w:p>
    <w:p w14:paraId="6F6F5F1D"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2/XI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БД-2 № 1 был установлен на машине БТ. С 2/XI по 12/XI – Т2О проведены испытания пробегом машины БТ с установленным дизель-мотором. Проработал БД-2 на машине БТ – 10 часов, в течении которых совершен пробег 144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после чего БД-2 потерпел аварию. При разборке БД-2 № 1 обнаружены следующие важнейшие дефекты: </w:t>
      </w:r>
    </w:p>
    <w:p w14:paraId="1EA0CE5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1. В 4-м цилиндре правой группы сломан поршневой палец. Обнаружены задиры направляющей части поршня. Обнаружена трещина поршня по образующей. Стерт замок поршневого пальца. Излом с обоих сторон втулок пальца поршня. </w:t>
      </w:r>
    </w:p>
    <w:p w14:paraId="1A182A7C"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 В шести нижних головках вильчатых шатунов в верхних и нижних половинах выкрошен </w:t>
      </w:r>
      <w:proofErr w:type="spellStart"/>
      <w:r w:rsidRPr="00612F62">
        <w:rPr>
          <w:rFonts w:ascii="Times New Roman" w:hAnsi="Times New Roman"/>
          <w:color w:val="0070C0"/>
          <w:sz w:val="16"/>
          <w:szCs w:val="16"/>
        </w:rPr>
        <w:t>бабит</w:t>
      </w:r>
      <w:proofErr w:type="spellEnd"/>
      <w:r w:rsidRPr="00612F62">
        <w:rPr>
          <w:rFonts w:ascii="Times New Roman" w:hAnsi="Times New Roman"/>
          <w:color w:val="0070C0"/>
          <w:sz w:val="16"/>
          <w:szCs w:val="16"/>
        </w:rPr>
        <w:t xml:space="preserve"> от 2 до 20 % всей площади. </w:t>
      </w:r>
    </w:p>
    <w:p w14:paraId="2C2292D7"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3. Оторван фланец масло-подводящей трубки 4-й подвески. </w:t>
      </w:r>
    </w:p>
    <w:p w14:paraId="456819F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4. Прорвало прокладку под цилиндрической крышкой с четвертого левого цилиндра. </w:t>
      </w:r>
    </w:p>
    <w:p w14:paraId="45BA27F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5. Наблюдается следы пропуска газов обратными воздушными клапанами. </w:t>
      </w:r>
    </w:p>
    <w:p w14:paraId="119B66B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Причины аварий БД-2 № 1 выясняются. Поломанные детали направлены в лабораторию на испытание. </w:t>
      </w:r>
    </w:p>
    <w:p w14:paraId="11C0B20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настоящее время дизельным отделом проводятся испытания на </w:t>
      </w:r>
      <w:proofErr w:type="spellStart"/>
      <w:r w:rsidRPr="00612F62">
        <w:rPr>
          <w:rFonts w:ascii="Times New Roman" w:hAnsi="Times New Roman"/>
          <w:color w:val="0070C0"/>
          <w:sz w:val="16"/>
          <w:szCs w:val="16"/>
        </w:rPr>
        <w:t>станде</w:t>
      </w:r>
      <w:proofErr w:type="spellEnd"/>
      <w:r w:rsidRPr="00612F62">
        <w:rPr>
          <w:rFonts w:ascii="Times New Roman" w:hAnsi="Times New Roman"/>
          <w:color w:val="0070C0"/>
          <w:sz w:val="16"/>
          <w:szCs w:val="16"/>
        </w:rPr>
        <w:t xml:space="preserve"> БД-2 № 2 и параллельно ремонтируется БД-2 № 1. </w:t>
      </w:r>
    </w:p>
    <w:p w14:paraId="287B9DAD"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случае удовлетворительного испытания, мотор БД-2 № 2 будет установлен на БТ к середине декабря м-</w:t>
      </w:r>
      <w:proofErr w:type="spellStart"/>
      <w:r w:rsidRPr="00612F62">
        <w:rPr>
          <w:rFonts w:ascii="Times New Roman" w:hAnsi="Times New Roman"/>
          <w:color w:val="0070C0"/>
          <w:sz w:val="16"/>
          <w:szCs w:val="16"/>
        </w:rPr>
        <w:t>ца</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295CC07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72ТК.</w:t>
      </w:r>
    </w:p>
    <w:p w14:paraId="6650DEDC"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ВЫПОЛНЕНИЕ. </w:t>
      </w:r>
    </w:p>
    <w:p w14:paraId="47829642"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Ко 2-му Ноября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были установлены рации 72ТК на 3-х машинах БТ. На испытаниях 2-х раций 72ТК, произведенных 3/XI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с представителями НИИСЭМ, УММ и УНС РККА и ХПЗ была установлена неудовлетворительная работа испытуемых станций 72ТК, причем испытуемые рации были лучшие из 10-ти, имеющихся на ХПЗ. Работа раций 72ТК была проверена на стоянке при расстоянии 22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со штыревой антенной и 16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с </w:t>
      </w:r>
      <w:proofErr w:type="spellStart"/>
      <w:r w:rsidRPr="00612F62">
        <w:rPr>
          <w:rFonts w:ascii="Times New Roman" w:hAnsi="Times New Roman"/>
          <w:color w:val="0070C0"/>
          <w:sz w:val="16"/>
          <w:szCs w:val="16"/>
        </w:rPr>
        <w:t>поручневой</w:t>
      </w:r>
      <w:proofErr w:type="spellEnd"/>
      <w:r w:rsidRPr="00612F62">
        <w:rPr>
          <w:rFonts w:ascii="Times New Roman" w:hAnsi="Times New Roman"/>
          <w:color w:val="0070C0"/>
          <w:sz w:val="16"/>
          <w:szCs w:val="16"/>
        </w:rPr>
        <w:t xml:space="preserve"> антенной. Связь была односторонней ввиду неисправности одной их 2-х раций 72ТК. Обнаружено, что при расстоянии сверх 12 </w:t>
      </w:r>
      <w:proofErr w:type="spellStart"/>
      <w:r w:rsidRPr="00612F62">
        <w:rPr>
          <w:rFonts w:ascii="Times New Roman" w:hAnsi="Times New Roman"/>
          <w:color w:val="0070C0"/>
          <w:sz w:val="16"/>
          <w:szCs w:val="16"/>
        </w:rPr>
        <w:t>клм</w:t>
      </w:r>
      <w:proofErr w:type="spellEnd"/>
      <w:r w:rsidRPr="00612F62">
        <w:rPr>
          <w:rFonts w:ascii="Times New Roman" w:hAnsi="Times New Roman"/>
          <w:color w:val="0070C0"/>
          <w:sz w:val="16"/>
          <w:szCs w:val="16"/>
        </w:rPr>
        <w:t xml:space="preserve"> наблюдается сильное снижение слышимости. Связь на ходу не проверялась ввиду наличия помех от системы зажигания на машине. </w:t>
      </w:r>
    </w:p>
    <w:p w14:paraId="77CB30D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Причины неисправности рации 72ТК в настоящее время выясняются приехавшим представителем завода № 3, г. Москва, поставляющего радиоаппаратуру 72ТК. О причинах неисправности и о дальнейших испытаниях раций 72ТК донесу в следующей оперативной сводке 12/XII-</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491EE57B"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М-17.</w:t>
      </w:r>
    </w:p>
    <w:p w14:paraId="41566CE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Договор № 157249 от 28/I-33 года, срок изготовления – Июнь месяц 33 г. </w:t>
      </w:r>
    </w:p>
    <w:p w14:paraId="2B9DF11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ВЫПОЛНЕНИЕ. </w:t>
      </w:r>
    </w:p>
    <w:p w14:paraId="65366774"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Необходимые чертежи разработаны Конструкторским Отделом Т2 за исключением сборочного чертежа главного фрикциона, который в первых числах Декабря будет закончен. Заказы на детали главного фрикциона размещены со сроком изготовления 5 – 8/XII-</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732BA926"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Моторы М-17 с укороченным валом на 160,9 мм прибыл с завода № 26 г. Рыбинск 27/XI-</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В настоящее время цех Т2О развертывает работу по сборке мотора. Корпус под мотор М-17 изготовлен 26/XI-</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и передан на сборку для установки ходовой части. По графику, составленному цехом Т2О, срок установки мотора М-17 на БТ намечен к 20/XII-</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w:t>
      </w:r>
    </w:p>
    <w:p w14:paraId="6D05191A"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БТ-7.</w:t>
      </w:r>
    </w:p>
    <w:p w14:paraId="77A0F5D9"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ВЫПОЛНЕНИЕ. </w:t>
      </w:r>
    </w:p>
    <w:p w14:paraId="75048C5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 настоящего момента чертежи Конструкторским Отделом Т2 по БТ7 разработаны частично. На 1/XII </w:t>
      </w:r>
      <w:proofErr w:type="spellStart"/>
      <w:r w:rsidRPr="00612F62">
        <w:rPr>
          <w:rFonts w:ascii="Times New Roman" w:hAnsi="Times New Roman"/>
          <w:color w:val="0070C0"/>
          <w:sz w:val="16"/>
          <w:szCs w:val="16"/>
        </w:rPr>
        <w:t>с.г</w:t>
      </w:r>
      <w:proofErr w:type="spellEnd"/>
      <w:r w:rsidRPr="00612F62">
        <w:rPr>
          <w:rFonts w:ascii="Times New Roman" w:hAnsi="Times New Roman"/>
          <w:color w:val="0070C0"/>
          <w:sz w:val="16"/>
          <w:szCs w:val="16"/>
        </w:rPr>
        <w:t xml:space="preserve">. полностью законченных чертежей из необходимых 90 позиций только 11 позиций. Остальные находятся в стадии разработки при разной степени их готовности. Конструкторский Отдел Т2 дает ориентировочные сроки полного изготовления чертежей БТ7 к середине марта 34 года. По заявлению начальника Т2К задержка происходит главным образом из-за отсутствия конструкторов. </w:t>
      </w:r>
    </w:p>
    <w:p w14:paraId="4A884E27"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МЕЛКОЗВЕНЧАТОЙ ГУСЕНИЦЕ.</w:t>
      </w:r>
    </w:p>
    <w:p w14:paraId="6A2B0DB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Договор № 157248 от 28/I-33 г., срок изготовления – Сентябрь 33 г. </w:t>
      </w:r>
    </w:p>
    <w:p w14:paraId="10B97C9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ВЫПОЛНЕНИЕ. </w:t>
      </w:r>
    </w:p>
    <w:p w14:paraId="36ECC023"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Работу по изготовлению </w:t>
      </w:r>
      <w:proofErr w:type="spellStart"/>
      <w:r w:rsidRPr="00612F62">
        <w:rPr>
          <w:rFonts w:ascii="Times New Roman" w:hAnsi="Times New Roman"/>
          <w:color w:val="0070C0"/>
          <w:sz w:val="16"/>
          <w:szCs w:val="16"/>
        </w:rPr>
        <w:t>мелкозвенчатой</w:t>
      </w:r>
      <w:proofErr w:type="spellEnd"/>
      <w:r w:rsidRPr="00612F62">
        <w:rPr>
          <w:rFonts w:ascii="Times New Roman" w:hAnsi="Times New Roman"/>
          <w:color w:val="0070C0"/>
          <w:sz w:val="16"/>
          <w:szCs w:val="16"/>
        </w:rPr>
        <w:t xml:space="preserve"> гусеницы в настоящее время задерживает Сталелитейный цех завода ХПЗ, по причине отсутствия опок нужных размеров, к изготовлению которых цех приступил. </w:t>
      </w:r>
    </w:p>
    <w:p w14:paraId="3393C30D"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Принимаем меры к ускорению изготовления </w:t>
      </w:r>
      <w:proofErr w:type="spellStart"/>
      <w:r w:rsidRPr="00612F62">
        <w:rPr>
          <w:rFonts w:ascii="Times New Roman" w:hAnsi="Times New Roman"/>
          <w:color w:val="0070C0"/>
          <w:sz w:val="16"/>
          <w:szCs w:val="16"/>
        </w:rPr>
        <w:t>мелкозвенчатой</w:t>
      </w:r>
      <w:proofErr w:type="spellEnd"/>
      <w:r w:rsidRPr="00612F62">
        <w:rPr>
          <w:rFonts w:ascii="Times New Roman" w:hAnsi="Times New Roman"/>
          <w:color w:val="0070C0"/>
          <w:sz w:val="16"/>
          <w:szCs w:val="16"/>
        </w:rPr>
        <w:t xml:space="preserve"> гусеницы.</w:t>
      </w:r>
    </w:p>
    <w:p w14:paraId="46AE9660"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СТАРШИЙ ВОЕНПРЕД УММ РККА по БТ подпись (КИНСБУРГСКИЙ) </w:t>
      </w:r>
    </w:p>
    <w:p w14:paraId="32CBB3B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СТ. ВОЕНПРЕД УММ РККА по Оп.-кон. раб. БТ подпись (СЕМЕНКОВ)</w:t>
      </w:r>
    </w:p>
    <w:p w14:paraId="4BBB7C2E"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Отпечатано 3 экз. </w:t>
      </w:r>
    </w:p>
    <w:p w14:paraId="7297C9B9"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1 – Нач. НТУ РККА </w:t>
      </w:r>
    </w:p>
    <w:p w14:paraId="4422B651"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2 – Нач. 2 отд. УММ </w:t>
      </w:r>
    </w:p>
    <w:p w14:paraId="02B921DD"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3 – в дело </w:t>
      </w:r>
    </w:p>
    <w:p w14:paraId="1354C5FF" w14:textId="77777777" w:rsidR="00DF6036" w:rsidRPr="00612F62" w:rsidRDefault="00DF6036" w:rsidP="00DF6036">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С.Г. (24886).</w:t>
      </w:r>
    </w:p>
    <w:p w14:paraId="363C8FA5" w14:textId="77777777" w:rsidR="00DF6036" w:rsidRPr="00612F62" w:rsidRDefault="00DF6036" w:rsidP="00DF6036">
      <w:pPr>
        <w:spacing w:after="0" w:line="240" w:lineRule="auto"/>
        <w:jc w:val="both"/>
        <w:rPr>
          <w:rFonts w:ascii="Times New Roman" w:hAnsi="Times New Roman"/>
          <w:color w:val="0070C0"/>
          <w:sz w:val="16"/>
          <w:szCs w:val="16"/>
        </w:rPr>
      </w:pPr>
    </w:p>
    <w:p w14:paraId="63D506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w:t>
      </w:r>
    </w:p>
    <w:p w14:paraId="7E665A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«Карболит»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w:t>
      </w:r>
    </w:p>
    <w:p w14:paraId="37A4F4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и завода «Карболит» в течение минимального срока были освоены производством и сданы промышленности. </w:t>
      </w:r>
    </w:p>
    <w:p w14:paraId="4E5703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и особую благодарность: </w:t>
      </w:r>
    </w:p>
    <w:p w14:paraId="7B282F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Акиту Р.П.— управляющему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w:t>
      </w:r>
    </w:p>
    <w:p w14:paraId="4FBB7D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w:t>
      </w:r>
      <w:proofErr w:type="spellStart"/>
      <w:r w:rsidRPr="004E10C1">
        <w:rPr>
          <w:rFonts w:ascii="Times New Roman" w:hAnsi="Times New Roman"/>
          <w:color w:val="000000" w:themeColor="text1"/>
          <w:sz w:val="16"/>
          <w:szCs w:val="16"/>
        </w:rPr>
        <w:t>Артабатскому</w:t>
      </w:r>
      <w:proofErr w:type="spellEnd"/>
      <w:r w:rsidRPr="004E10C1">
        <w:rPr>
          <w:rFonts w:ascii="Times New Roman" w:hAnsi="Times New Roman"/>
          <w:color w:val="000000" w:themeColor="text1"/>
          <w:sz w:val="16"/>
          <w:szCs w:val="16"/>
        </w:rPr>
        <w:t xml:space="preserve"> П.Н.— заместителю управляющего </w:t>
      </w:r>
    </w:p>
    <w:p w14:paraId="66BC72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тов. Левину Г.Я.— директору завода «Карболит» </w:t>
      </w:r>
    </w:p>
    <w:p w14:paraId="6689CF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тов. Акита </w:t>
      </w:r>
      <w:proofErr w:type="spellStart"/>
      <w:r w:rsidRPr="004E10C1">
        <w:rPr>
          <w:rFonts w:ascii="Times New Roman" w:hAnsi="Times New Roman"/>
          <w:color w:val="000000" w:themeColor="text1"/>
          <w:sz w:val="16"/>
          <w:szCs w:val="16"/>
        </w:rPr>
        <w:t>спецфонд</w:t>
      </w:r>
      <w:proofErr w:type="spellEnd"/>
      <w:r w:rsidRPr="004E10C1">
        <w:rPr>
          <w:rFonts w:ascii="Times New Roman" w:hAnsi="Times New Roman"/>
          <w:color w:val="000000" w:themeColor="text1"/>
          <w:sz w:val="16"/>
          <w:szCs w:val="16"/>
        </w:rPr>
        <w:t xml:space="preserve"> в 25 тыс. руб. для премирования ИТР и рабочих завода и работников объединения, проявивших себя на этой работе. </w:t>
      </w:r>
    </w:p>
    <w:p w14:paraId="4FF835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Нарком тяжелой промышленности С. Орджоникидзе </w:t>
      </w:r>
    </w:p>
    <w:p w14:paraId="0016AB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1, д. 23, л. 64. Заверенная копия (12053).</w:t>
      </w:r>
    </w:p>
    <w:p w14:paraId="00B3A2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6706DFF" w14:textId="77777777" w:rsidR="001C5008" w:rsidRPr="004E10C1" w:rsidRDefault="001C50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2 декабря 1933 г. Завод «Карболит»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и завода «Карболит» в течение минимального срока были освоены производством и сданы промышленности.</w:t>
      </w:r>
    </w:p>
    <w:p w14:paraId="22387E30" w14:textId="77777777" w:rsidR="001C5008" w:rsidRPr="004E10C1" w:rsidRDefault="001C500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и особую благодарность: тов. Акиту Р.П.— управляющему объединения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тов. </w:t>
      </w:r>
      <w:proofErr w:type="spellStart"/>
      <w:r w:rsidRPr="004E10C1">
        <w:rPr>
          <w:rFonts w:ascii="Times New Roman" w:hAnsi="Times New Roman"/>
          <w:color w:val="000000" w:themeColor="text1"/>
          <w:sz w:val="16"/>
          <w:szCs w:val="16"/>
        </w:rPr>
        <w:t>Артабатскому</w:t>
      </w:r>
      <w:proofErr w:type="spellEnd"/>
      <w:r w:rsidRPr="004E10C1">
        <w:rPr>
          <w:rFonts w:ascii="Times New Roman" w:hAnsi="Times New Roman"/>
          <w:color w:val="000000" w:themeColor="text1"/>
          <w:sz w:val="16"/>
          <w:szCs w:val="16"/>
        </w:rPr>
        <w:t xml:space="preserve"> П.Н.— заместителю управляющего тов. Левину Г.Я.— директору завода «Карболит» 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w:t>
      </w:r>
      <w:proofErr w:type="spellStart"/>
      <w:r w:rsidRPr="004E10C1">
        <w:rPr>
          <w:rFonts w:ascii="Times New Roman" w:hAnsi="Times New Roman"/>
          <w:color w:val="000000" w:themeColor="text1"/>
          <w:sz w:val="16"/>
          <w:szCs w:val="16"/>
        </w:rPr>
        <w:t>Союзхимпластмасс</w:t>
      </w:r>
      <w:proofErr w:type="spellEnd"/>
      <w:r w:rsidRPr="004E10C1">
        <w:rPr>
          <w:rFonts w:ascii="Times New Roman" w:hAnsi="Times New Roman"/>
          <w:color w:val="000000" w:themeColor="text1"/>
          <w:sz w:val="16"/>
          <w:szCs w:val="16"/>
        </w:rPr>
        <w:t xml:space="preserve">» тов. Акита </w:t>
      </w:r>
      <w:proofErr w:type="spellStart"/>
      <w:r w:rsidRPr="004E10C1">
        <w:rPr>
          <w:rFonts w:ascii="Times New Roman" w:hAnsi="Times New Roman"/>
          <w:color w:val="000000" w:themeColor="text1"/>
          <w:sz w:val="16"/>
          <w:szCs w:val="16"/>
        </w:rPr>
        <w:t>спецфонд</w:t>
      </w:r>
      <w:proofErr w:type="spellEnd"/>
      <w:r w:rsidRPr="004E10C1">
        <w:rPr>
          <w:rFonts w:ascii="Times New Roman" w:hAnsi="Times New Roman"/>
          <w:color w:val="000000" w:themeColor="text1"/>
          <w:sz w:val="16"/>
          <w:szCs w:val="16"/>
        </w:rPr>
        <w:t xml:space="preserve"> в 25 тыс. руб. для премирования ИТР и рабочих завода и работников объединения, проявивших себя на этой работе. Нарком тяжелой промышленности С. Орджоникидзе ЦГАНХ СССР, ф. 7297, </w:t>
      </w:r>
      <w:proofErr w:type="spellStart"/>
      <w:r w:rsidRPr="004E10C1">
        <w:rPr>
          <w:rFonts w:ascii="Times New Roman" w:hAnsi="Times New Roman"/>
          <w:color w:val="000000" w:themeColor="text1"/>
          <w:sz w:val="16"/>
          <w:szCs w:val="16"/>
        </w:rPr>
        <w:t>on</w:t>
      </w:r>
      <w:proofErr w:type="spellEnd"/>
      <w:r w:rsidRPr="004E10C1">
        <w:rPr>
          <w:rFonts w:ascii="Times New Roman" w:hAnsi="Times New Roman"/>
          <w:color w:val="000000" w:themeColor="text1"/>
          <w:sz w:val="16"/>
          <w:szCs w:val="16"/>
        </w:rPr>
        <w:t>. 1, д. 23, л. 64. Заверенная копия (18300).</w:t>
      </w:r>
    </w:p>
    <w:p w14:paraId="6C4DBBF5" w14:textId="77777777" w:rsidR="001C5008" w:rsidRPr="004E10C1" w:rsidRDefault="001C5008" w:rsidP="004E10C1">
      <w:pPr>
        <w:spacing w:after="0" w:line="240" w:lineRule="auto"/>
        <w:jc w:val="both"/>
        <w:rPr>
          <w:rFonts w:ascii="Times New Roman" w:hAnsi="Times New Roman"/>
          <w:color w:val="000000" w:themeColor="text1"/>
          <w:sz w:val="16"/>
          <w:szCs w:val="16"/>
        </w:rPr>
      </w:pPr>
    </w:p>
    <w:p w14:paraId="7D30974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C279A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6918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декабря 1933 «на почве невыхода лагерников вследствие морозов на работу» телефонограммой </w:t>
      </w:r>
      <w:proofErr w:type="spellStart"/>
      <w:r w:rsidRPr="004E10C1">
        <w:rPr>
          <w:rFonts w:ascii="Times New Roman" w:hAnsi="Times New Roman"/>
          <w:color w:val="000000" w:themeColor="text1"/>
          <w:sz w:val="16"/>
          <w:szCs w:val="16"/>
        </w:rPr>
        <w:t>Фирина</w:t>
      </w:r>
      <w:proofErr w:type="spellEnd"/>
      <w:r w:rsidRPr="004E10C1">
        <w:rPr>
          <w:rFonts w:ascii="Times New Roman" w:hAnsi="Times New Roman"/>
          <w:color w:val="000000" w:themeColor="text1"/>
          <w:sz w:val="16"/>
          <w:szCs w:val="16"/>
        </w:rPr>
        <w:t xml:space="preserve"> устанавливался «временный порядок, при котором работы могут быть прекращены только при морозе в 30 градусов Цельсия для всей лагерной массы и 25 градусов для нацменов. Даже и в случае таких морозов работы можно приостанавливать только с разрешения Начальника Строительства и моего... Еще раз Начальникам Отделений и Начальникам лагпунктов лично проверить наличие жировых и прочих средств против обмораживания, установив в первую очередь снабжение этими средства лагерников, работающих на трассе» (7560).</w:t>
      </w:r>
    </w:p>
    <w:p w14:paraId="28D677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A00ED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5665821"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4F8D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в ходе гос. испытаний ТБ-3 (АНТ-6) 22 завода N 22202 с 4М-34Р в качестве эталона на 34 год, которые проходили с 18 октября по 5 декабря 1933, был выполнен полет по обстрелу задней турели (2264,117).</w:t>
      </w:r>
    </w:p>
    <w:p w14:paraId="00F18B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D8485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3 декабря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7D1F80D2" w14:textId="77777777">
        <w:tc>
          <w:tcPr>
            <w:tcW w:w="3757" w:type="dxa"/>
          </w:tcPr>
          <w:p w14:paraId="700A3B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3757" w:type="dxa"/>
          </w:tcPr>
          <w:p w14:paraId="539AC0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3757" w:type="dxa"/>
          </w:tcPr>
          <w:p w14:paraId="72D1FE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0190D613" w14:textId="77777777">
        <w:tc>
          <w:tcPr>
            <w:tcW w:w="3757" w:type="dxa"/>
          </w:tcPr>
          <w:p w14:paraId="3C9E06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Авиационный стандарт</w:t>
            </w:r>
          </w:p>
        </w:tc>
        <w:tc>
          <w:tcPr>
            <w:tcW w:w="3757" w:type="dxa"/>
          </w:tcPr>
          <w:p w14:paraId="156F33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60C51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 СТУ</w:t>
            </w:r>
          </w:p>
        </w:tc>
      </w:tr>
      <w:tr w:rsidR="004E10C1" w:rsidRPr="004E10C1" w14:paraId="1BE56B97" w14:textId="77777777">
        <w:tc>
          <w:tcPr>
            <w:tcW w:w="3757" w:type="dxa"/>
          </w:tcPr>
          <w:p w14:paraId="2C7159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 2М-17</w:t>
            </w:r>
          </w:p>
        </w:tc>
        <w:tc>
          <w:tcPr>
            <w:tcW w:w="3757" w:type="dxa"/>
          </w:tcPr>
          <w:p w14:paraId="137583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E4018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w:t>
            </w:r>
          </w:p>
        </w:tc>
      </w:tr>
      <w:tr w:rsidR="004E10C1" w:rsidRPr="004E10C1" w14:paraId="5B11D649" w14:textId="77777777">
        <w:tc>
          <w:tcPr>
            <w:tcW w:w="3757" w:type="dxa"/>
          </w:tcPr>
          <w:p w14:paraId="4B5D48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3757" w:type="dxa"/>
          </w:tcPr>
          <w:p w14:paraId="54BEA0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0201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5656A6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534EF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состоялось совещание у А.Н.Т. об испытании М-34 для установки на ТБ-3 (АНТ-6) (1077,129).</w:t>
      </w:r>
    </w:p>
    <w:p w14:paraId="6AD493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82AC64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C06521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88E9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декабря 1933 г. на НИАП с завода № 92 прибыла подрессоренная 76-мм система обр. 1930 г., разработанная на </w:t>
      </w:r>
      <w:proofErr w:type="spellStart"/>
      <w:r w:rsidRPr="004E10C1">
        <w:rPr>
          <w:rFonts w:ascii="Times New Roman" w:hAnsi="Times New Roman"/>
          <w:color w:val="000000" w:themeColor="text1"/>
          <w:sz w:val="16"/>
          <w:szCs w:val="16"/>
        </w:rPr>
        <w:t>Мотовихихинском</w:t>
      </w:r>
      <w:proofErr w:type="spellEnd"/>
      <w:r w:rsidRPr="004E10C1">
        <w:rPr>
          <w:rFonts w:ascii="Times New Roman" w:hAnsi="Times New Roman"/>
          <w:color w:val="000000" w:themeColor="text1"/>
          <w:sz w:val="16"/>
          <w:szCs w:val="16"/>
        </w:rPr>
        <w:t xml:space="preserve"> заводе под руководством Сидоренко (3861).</w:t>
      </w:r>
    </w:p>
    <w:p w14:paraId="547DE0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C1EFF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декабря 1933 г. на НИАП с завода № 92 прибыла подрессоренная система обр. 1930 г. модернизации 76-мм пушки обр. 1902/30 г. длиной в 40 калибров. Пушка имела </w:t>
      </w:r>
      <w:proofErr w:type="spellStart"/>
      <w:r w:rsidRPr="004E10C1">
        <w:rPr>
          <w:rFonts w:ascii="Times New Roman" w:hAnsi="Times New Roman"/>
          <w:color w:val="000000" w:themeColor="text1"/>
          <w:sz w:val="16"/>
          <w:szCs w:val="16"/>
        </w:rPr>
        <w:t>подрессоривание</w:t>
      </w:r>
      <w:proofErr w:type="spellEnd"/>
      <w:r w:rsidRPr="004E10C1">
        <w:rPr>
          <w:rFonts w:ascii="Times New Roman" w:hAnsi="Times New Roman"/>
          <w:color w:val="000000" w:themeColor="text1"/>
          <w:sz w:val="16"/>
          <w:szCs w:val="16"/>
        </w:rPr>
        <w:t xml:space="preserve"> в виде одной поперечной пластинчатой рессоры. Люлька укорочена, введен дульный тормоз. Вес системы в боевом положении немного увеличился - до 1306кг (5746, 44).</w:t>
      </w:r>
    </w:p>
    <w:p w14:paraId="4C3777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6E45591" w14:textId="77777777" w:rsidR="00206636" w:rsidRPr="004E10C1" w:rsidRDefault="00206636" w:rsidP="004E10C1">
      <w:pPr>
        <w:pStyle w:val="rtejustify"/>
        <w:spacing w:before="0" w:after="0"/>
        <w:rPr>
          <w:color w:val="000000" w:themeColor="text1"/>
          <w:sz w:val="16"/>
          <w:szCs w:val="16"/>
        </w:rPr>
      </w:pPr>
      <w:r w:rsidRPr="004E10C1">
        <w:rPr>
          <w:rStyle w:val="af0"/>
          <w:bCs/>
          <w:i w:val="0"/>
          <w:color w:val="000000" w:themeColor="text1"/>
          <w:sz w:val="16"/>
          <w:szCs w:val="16"/>
        </w:rPr>
        <w:t>3 декабря</w:t>
      </w:r>
      <w:r w:rsidRPr="004E10C1">
        <w:rPr>
          <w:color w:val="000000" w:themeColor="text1"/>
          <w:sz w:val="16"/>
          <w:szCs w:val="16"/>
        </w:rPr>
        <w:t xml:space="preserve"> 1933. Постановление СТО СССР № 123сс/о «Об обеспечении программы IV квартала 1933 г. по порохам и </w:t>
      </w:r>
      <w:proofErr w:type="spellStart"/>
      <w:r w:rsidRPr="004E10C1">
        <w:rPr>
          <w:color w:val="000000" w:themeColor="text1"/>
          <w:sz w:val="16"/>
          <w:szCs w:val="16"/>
        </w:rPr>
        <w:t>взрыввеществам</w:t>
      </w:r>
      <w:proofErr w:type="spellEnd"/>
      <w:r w:rsidRPr="004E10C1">
        <w:rPr>
          <w:color w:val="000000" w:themeColor="text1"/>
          <w:sz w:val="16"/>
          <w:szCs w:val="16"/>
        </w:rPr>
        <w:t>». (ГА РФ. Ф. Р</w:t>
      </w:r>
      <w:r w:rsidRPr="004E10C1">
        <w:rPr>
          <w:color w:val="000000" w:themeColor="text1"/>
          <w:sz w:val="16"/>
          <w:szCs w:val="16"/>
        </w:rPr>
        <w:noBreakHyphen/>
        <w:t>8418. Оп. 28. Д. 3. Л. 87) (15460).</w:t>
      </w:r>
    </w:p>
    <w:p w14:paraId="00B34916" w14:textId="77777777" w:rsidR="00206636" w:rsidRPr="004E10C1" w:rsidRDefault="00206636" w:rsidP="004E10C1">
      <w:pPr>
        <w:pStyle w:val="rtejustify"/>
        <w:spacing w:before="0" w:after="0"/>
        <w:rPr>
          <w:color w:val="000000" w:themeColor="text1"/>
          <w:sz w:val="16"/>
          <w:szCs w:val="16"/>
        </w:rPr>
      </w:pPr>
    </w:p>
    <w:p w14:paraId="79078750"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3 декабря </w:t>
      </w:r>
      <w:r w:rsidRPr="004E10C1">
        <w:rPr>
          <w:rFonts w:ascii="Times New Roman" w:hAnsi="Times New Roman"/>
          <w:color w:val="000000" w:themeColor="text1"/>
          <w:sz w:val="16"/>
          <w:szCs w:val="16"/>
        </w:rPr>
        <w:t>в 1933 году основано ФГУП "Чапаевский опытный завод измерительных приборов" ("ЧОЗИП") - оборонное предприятие по сборке и испытаниям артиллерийских боеприпасов (14849).</w:t>
      </w:r>
    </w:p>
    <w:p w14:paraId="30DEFC5B" w14:textId="77777777" w:rsidR="00206636" w:rsidRPr="004E10C1" w:rsidRDefault="00206636" w:rsidP="004E10C1">
      <w:pPr>
        <w:spacing w:after="0" w:line="240" w:lineRule="auto"/>
        <w:jc w:val="both"/>
        <w:rPr>
          <w:rFonts w:ascii="Times New Roman" w:hAnsi="Times New Roman"/>
          <w:color w:val="000000" w:themeColor="text1"/>
          <w:sz w:val="16"/>
          <w:szCs w:val="16"/>
        </w:rPr>
      </w:pPr>
    </w:p>
    <w:p w14:paraId="7583EA7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60C725B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FF67D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русский пароход «Челюскин», скованный льдами начал дрейф (4962).</w:t>
      </w:r>
    </w:p>
    <w:p w14:paraId="2B3FE5C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E8CA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F46FDE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8808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3-26 декабря 1933 года в Монтевидео, незадолго до седьмой Панамериканской конференции Аргентина выступила с предложением о подписании Южноамериканского военного договора. В случае возникновения регионального конфликта аргентинский проект предусматривал сотрудничество стран-участниц в интересах мира и предупреждения военной или дипломатической интервенции. К моменту открытия седьмой Панамериканской конференции (в Монтевидео, 1933 г.) договор был уже подписан Аргентиной, Бразилией, Чили, Мексикой, Парагваем и Уругваем. США также присоединились к договору. Однако этого могло оказаться недостаточно, поскольку США стремились удержать инициативу в своих руках. В дальнейшем этот договор постигла судьба многих латиноамериканских инициатив - он был забыт.</w:t>
      </w:r>
    </w:p>
    <w:p w14:paraId="7AA7A3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конференции в Монтевидео глава американской делегации </w:t>
      </w:r>
      <w:proofErr w:type="spellStart"/>
      <w:r w:rsidRPr="004E10C1">
        <w:rPr>
          <w:rFonts w:ascii="Times New Roman" w:hAnsi="Times New Roman"/>
          <w:color w:val="000000" w:themeColor="text1"/>
          <w:sz w:val="16"/>
          <w:szCs w:val="16"/>
        </w:rPr>
        <w:t>К.Хэлл</w:t>
      </w:r>
      <w:proofErr w:type="spellEnd"/>
      <w:r w:rsidRPr="004E10C1">
        <w:rPr>
          <w:rFonts w:ascii="Times New Roman" w:hAnsi="Times New Roman"/>
          <w:color w:val="000000" w:themeColor="text1"/>
          <w:sz w:val="16"/>
          <w:szCs w:val="16"/>
        </w:rPr>
        <w:t xml:space="preserve"> заявил об отказе США от одностороннего вмешательства в латиноамериканские дела, выдвинув взамен идею "коллективной охраны" порядка и безопасности.</w:t>
      </w:r>
    </w:p>
    <w:p w14:paraId="0C37F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рамках "политики добрососедства" Вашингтон вывел свои войска из Никарагуа (1933) и Гаити (1934), отменил поправку </w:t>
      </w:r>
      <w:proofErr w:type="spellStart"/>
      <w:r w:rsidRPr="004E10C1">
        <w:rPr>
          <w:rFonts w:ascii="Times New Roman" w:hAnsi="Times New Roman"/>
          <w:color w:val="000000" w:themeColor="text1"/>
          <w:sz w:val="16"/>
          <w:szCs w:val="16"/>
        </w:rPr>
        <w:t>Платта</w:t>
      </w:r>
      <w:proofErr w:type="spellEnd"/>
      <w:r w:rsidRPr="004E10C1">
        <w:rPr>
          <w:rFonts w:ascii="Times New Roman" w:hAnsi="Times New Roman"/>
          <w:color w:val="000000" w:themeColor="text1"/>
          <w:sz w:val="16"/>
          <w:szCs w:val="16"/>
        </w:rPr>
        <w:t xml:space="preserve"> в отношении Кубы (1934). По новому договору с Панамой (1936) Соединенные Штаты отказались от "права на поддержание порядка" и передали право на сбор таможенных пошлин в зоне канала правительству Панамской республики, сохранив за собой общий контроль над каналом, каким он был с 1903 г (3871).</w:t>
      </w:r>
    </w:p>
    <w:p w14:paraId="5AAAF4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B60FA8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278C1A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CC215B8"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 4 декабря 1933 из 271 запланированного на 1932 год самолета заводом № 21 У ВВС РККА было сдано всего 3. Удостоверения на них были выданы военпредами соответственно:</w:t>
      </w:r>
    </w:p>
    <w:p w14:paraId="7CC7FC25" w14:textId="77777777" w:rsidR="00201255" w:rsidRPr="004E10C1" w:rsidRDefault="00201255" w:rsidP="004E10C1">
      <w:pPr>
        <w:widowControl w:val="0"/>
        <w:tabs>
          <w:tab w:val="left" w:pos="149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на самолет 2101</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 xml:space="preserve">- </w:t>
      </w:r>
      <w:r w:rsidRPr="004E10C1">
        <w:rPr>
          <w:rFonts w:ascii="Times New Roman" w:hAnsi="Times New Roman"/>
          <w:color w:val="000000" w:themeColor="text1"/>
          <w:sz w:val="16"/>
          <w:szCs w:val="16"/>
          <w:lang w:bidi="en-US"/>
        </w:rPr>
        <w:t xml:space="preserve">15.10.1932 </w:t>
      </w:r>
      <w:r w:rsidRPr="004E10C1">
        <w:rPr>
          <w:rFonts w:ascii="Times New Roman" w:hAnsi="Times New Roman"/>
          <w:color w:val="000000" w:themeColor="text1"/>
          <w:sz w:val="16"/>
          <w:szCs w:val="16"/>
          <w:lang w:eastAsia="ru-RU" w:bidi="ru-RU"/>
        </w:rPr>
        <w:t>г.;</w:t>
      </w:r>
    </w:p>
    <w:p w14:paraId="1F212283" w14:textId="77777777" w:rsidR="00201255" w:rsidRPr="004E10C1" w:rsidRDefault="0020125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noProof/>
          <w:color w:val="000000" w:themeColor="text1"/>
          <w:sz w:val="16"/>
          <w:szCs w:val="16"/>
        </w:rPr>
        <w:drawing>
          <wp:anchor distT="0" distB="965200" distL="1708150" distR="114300" simplePos="0" relativeHeight="251659264" behindDoc="0" locked="0" layoutInCell="1" allowOverlap="1" wp14:anchorId="6153FAF0" wp14:editId="6DCEC39E">
            <wp:simplePos x="0" y="0"/>
            <wp:positionH relativeFrom="page">
              <wp:posOffset>16313785</wp:posOffset>
            </wp:positionH>
            <wp:positionV relativeFrom="margin">
              <wp:posOffset>19259550</wp:posOffset>
            </wp:positionV>
            <wp:extent cx="6165850" cy="8350250"/>
            <wp:effectExtent l="0" t="0" r="0" b="0"/>
            <wp:wrapSquare wrapText="bothSides"/>
            <wp:docPr id="150" name="Shape 150"/>
            <wp:cNvGraphicFramePr/>
            <a:graphic xmlns:a="http://schemas.openxmlformats.org/drawingml/2006/main">
              <a:graphicData uri="http://schemas.openxmlformats.org/drawingml/2006/picture">
                <pic:pic xmlns:pic="http://schemas.openxmlformats.org/drawingml/2006/picture">
                  <pic:nvPicPr>
                    <pic:cNvPr id="151" name="Picture box 151"/>
                    <pic:cNvPicPr/>
                  </pic:nvPicPr>
                  <pic:blipFill>
                    <a:blip r:embed="rId390"/>
                    <a:stretch/>
                  </pic:blipFill>
                  <pic:spPr>
                    <a:xfrm>
                      <a:off x="0" y="0"/>
                      <a:ext cx="6165850" cy="8350250"/>
                    </a:xfrm>
                    <a:prstGeom prst="rect">
                      <a:avLst/>
                    </a:prstGeom>
                  </pic:spPr>
                </pic:pic>
              </a:graphicData>
            </a:graphic>
          </wp:anchor>
        </w:drawing>
      </w:r>
      <w:r w:rsidRPr="004E10C1">
        <w:rPr>
          <w:rFonts w:ascii="Times New Roman" w:hAnsi="Times New Roman"/>
          <w:noProof/>
          <w:color w:val="000000" w:themeColor="text1"/>
          <w:sz w:val="16"/>
          <w:szCs w:val="16"/>
        </w:rPr>
        <mc:AlternateContent>
          <mc:Choice Requires="wps">
            <w:drawing>
              <wp:anchor distT="0" distB="0" distL="0" distR="0" simplePos="0" relativeHeight="251660288" behindDoc="0" locked="0" layoutInCell="1" allowOverlap="1" wp14:anchorId="30337CF6" wp14:editId="424DA6E2">
                <wp:simplePos x="0" y="0"/>
                <wp:positionH relativeFrom="page">
                  <wp:posOffset>14719935</wp:posOffset>
                </wp:positionH>
                <wp:positionV relativeFrom="margin">
                  <wp:posOffset>27622500</wp:posOffset>
                </wp:positionV>
                <wp:extent cx="7378700" cy="952500"/>
                <wp:effectExtent l="0" t="0" r="0" b="0"/>
                <wp:wrapNone/>
                <wp:docPr id="152" name="Shape 152"/>
                <wp:cNvGraphicFramePr/>
                <a:graphic xmlns:a="http://schemas.openxmlformats.org/drawingml/2006/main">
                  <a:graphicData uri="http://schemas.microsoft.com/office/word/2010/wordprocessingShape">
                    <wps:wsp>
                      <wps:cNvSpPr txBox="1"/>
                      <wps:spPr>
                        <a:xfrm>
                          <a:off x="0" y="0"/>
                          <a:ext cx="7378700" cy="952500"/>
                        </a:xfrm>
                        <a:prstGeom prst="rect">
                          <a:avLst/>
                        </a:prstGeom>
                        <a:noFill/>
                      </wps:spPr>
                      <wps:txbx>
                        <w:txbxContent>
                          <w:p w14:paraId="67A4269B" w14:textId="77777777" w:rsidR="00201255" w:rsidRDefault="00201255" w:rsidP="00201255">
                            <w:pPr>
                              <w:pStyle w:val="aff9"/>
                              <w:spacing w:line="259" w:lineRule="auto"/>
                              <w:jc w:val="center"/>
                            </w:pPr>
                            <w:r>
                              <w:rPr>
                                <w:color w:val="000000"/>
                                <w:lang w:eastAsia="ru-RU" w:bidi="ru-RU"/>
                              </w:rPr>
                              <w:t>Старший военпред Гэвриил Васильевич! Жуков</w:t>
                            </w:r>
                          </w:p>
                        </w:txbxContent>
                      </wps:txbx>
                      <wps:bodyPr lIns="0" tIns="0" rIns="0" bIns="0"/>
                    </wps:wsp>
                  </a:graphicData>
                </a:graphic>
              </wp:anchor>
            </w:drawing>
          </mc:Choice>
          <mc:Fallback>
            <w:pict>
              <v:shapetype w14:anchorId="30337CF6" id="_x0000_t202" coordsize="21600,21600" o:spt="202" path="m,l,21600r21600,l21600,xe">
                <v:stroke joinstyle="miter"/>
                <v:path gradientshapeok="t" o:connecttype="rect"/>
              </v:shapetype>
              <v:shape id="Shape 152" o:spid="_x0000_s1026" type="#_x0000_t202" style="position:absolute;left:0;text-align:left;margin-left:1159.05pt;margin-top:2175pt;width:581pt;height:75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" filled="f" stroked="f">
                <v:textbox inset="0,0,0,0">
                  <w:txbxContent>
                    <w:p w14:paraId="67A4269B" w14:textId="77777777" w:rsidR="00201255" w:rsidRDefault="00201255" w:rsidP="00201255">
                      <w:pPr>
                        <w:pStyle w:val="aff9"/>
                        <w:spacing w:line="259" w:lineRule="auto"/>
                        <w:jc w:val="center"/>
                      </w:pPr>
                      <w:r>
                        <w:rPr>
                          <w:color w:val="000000"/>
                          <w:lang w:eastAsia="ru-RU" w:bidi="ru-RU"/>
                        </w:rPr>
                        <w:t>Старший военпред Гэвриил Васильевич! Жуков</w:t>
                      </w:r>
                    </w:p>
                  </w:txbxContent>
                </v:textbox>
                <w10:wrap anchorx="page" anchory="margin"/>
              </v:shape>
            </w:pict>
          </mc:Fallback>
        </mc:AlternateContent>
      </w:r>
      <w:r w:rsidRPr="004E10C1">
        <w:rPr>
          <w:rFonts w:ascii="Times New Roman" w:hAnsi="Times New Roman"/>
          <w:color w:val="000000" w:themeColor="text1"/>
          <w:sz w:val="16"/>
          <w:szCs w:val="16"/>
          <w:lang w:eastAsia="ru-RU" w:bidi="ru-RU"/>
        </w:rPr>
        <w:t>на самолет 2102 - 5.</w:t>
      </w:r>
      <w:r w:rsidRPr="004E10C1">
        <w:rPr>
          <w:rFonts w:ascii="Times New Roman" w:hAnsi="Times New Roman"/>
          <w:color w:val="000000" w:themeColor="text1"/>
          <w:sz w:val="16"/>
          <w:szCs w:val="16"/>
          <w:lang w:bidi="en-US"/>
        </w:rPr>
        <w:t>11.1</w:t>
      </w:r>
      <w:r w:rsidRPr="004E10C1">
        <w:rPr>
          <w:rFonts w:ascii="Times New Roman" w:hAnsi="Times New Roman"/>
          <w:color w:val="000000" w:themeColor="text1"/>
          <w:sz w:val="16"/>
          <w:szCs w:val="16"/>
          <w:lang w:eastAsia="ru-RU" w:bidi="ru-RU"/>
        </w:rPr>
        <w:t>932 г.;</w:t>
      </w:r>
    </w:p>
    <w:p w14:paraId="5535B3DC" w14:textId="77777777" w:rsidR="00201255" w:rsidRPr="004E10C1" w:rsidRDefault="0020125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на самолет 2103 - 4.1.1933</w:t>
      </w:r>
    </w:p>
    <w:p w14:paraId="0841E893"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Ряд источников говорит о 10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63840739"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w:t>
      </w:r>
    </w:p>
    <w:p w14:paraId="5B15FBE8" w14:textId="77777777" w:rsidR="00201255" w:rsidRPr="004E10C1" w:rsidRDefault="0020125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t xml:space="preserve">В конце </w:t>
      </w:r>
      <w:r w:rsidRPr="004E10C1">
        <w:rPr>
          <w:rFonts w:ascii="Times New Roman" w:hAnsi="Times New Roman"/>
          <w:color w:val="000000" w:themeColor="text1"/>
          <w:sz w:val="16"/>
          <w:szCs w:val="16"/>
          <w:lang w:val="en-US" w:bidi="en-US"/>
        </w:rPr>
        <w:t>I</w:t>
      </w:r>
      <w:r w:rsidRPr="004E10C1">
        <w:rPr>
          <w:rFonts w:ascii="Times New Roman" w:hAnsi="Times New Roman"/>
          <w:color w:val="000000" w:themeColor="text1"/>
          <w:sz w:val="16"/>
          <w:szCs w:val="16"/>
          <w:lang w:bidi="en-US"/>
        </w:rPr>
        <w:t xml:space="preserve">932 </w:t>
      </w:r>
      <w:r w:rsidRPr="004E10C1">
        <w:rPr>
          <w:rFonts w:ascii="Times New Roman" w:hAnsi="Times New Roman"/>
          <w:color w:val="000000" w:themeColor="text1"/>
          <w:sz w:val="16"/>
          <w:szCs w:val="16"/>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w:t>
      </w:r>
    </w:p>
    <w:p w14:paraId="756DEA31"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конце </w:t>
      </w:r>
      <w:r w:rsidRPr="004E10C1">
        <w:rPr>
          <w:rFonts w:ascii="Times New Roman" w:hAnsi="Times New Roman"/>
          <w:color w:val="000000" w:themeColor="text1"/>
          <w:sz w:val="16"/>
          <w:szCs w:val="16"/>
          <w:lang w:val="en-US" w:bidi="en-US"/>
        </w:rPr>
        <w:t>I</w:t>
      </w:r>
      <w:r w:rsidRPr="004E10C1">
        <w:rPr>
          <w:rFonts w:ascii="Times New Roman" w:hAnsi="Times New Roman"/>
          <w:color w:val="000000" w:themeColor="text1"/>
          <w:sz w:val="16"/>
          <w:szCs w:val="16"/>
          <w:lang w:bidi="en-US"/>
        </w:rPr>
        <w:t xml:space="preserve">932 </w:t>
      </w:r>
      <w:r w:rsidRPr="004E10C1">
        <w:rPr>
          <w:rFonts w:ascii="Times New Roman" w:hAnsi="Times New Roman"/>
          <w:color w:val="000000" w:themeColor="text1"/>
          <w:sz w:val="16"/>
          <w:szCs w:val="16"/>
          <w:lang w:eastAsia="ru-RU" w:bidi="ru-RU"/>
        </w:rPr>
        <w:t xml:space="preserve">года после провала заводом годового плана по выпуску самолетов начальник сборочного цеха Н.В. </w:t>
      </w:r>
      <w:proofErr w:type="spellStart"/>
      <w:r w:rsidRPr="004E10C1">
        <w:rPr>
          <w:rFonts w:ascii="Times New Roman" w:hAnsi="Times New Roman"/>
          <w:color w:val="000000" w:themeColor="text1"/>
          <w:sz w:val="16"/>
          <w:szCs w:val="16"/>
          <w:lang w:eastAsia="ru-RU" w:bidi="ru-RU"/>
        </w:rPr>
        <w:t>Красненьков</w:t>
      </w:r>
      <w:proofErr w:type="spellEnd"/>
      <w:r w:rsidRPr="004E10C1">
        <w:rPr>
          <w:rFonts w:ascii="Times New Roman" w:hAnsi="Times New Roman"/>
          <w:color w:val="000000" w:themeColor="text1"/>
          <w:sz w:val="16"/>
          <w:szCs w:val="16"/>
          <w:lang w:eastAsia="ru-RU" w:bidi="ru-RU"/>
        </w:rPr>
        <w:t xml:space="preserve"> как не справившийся со своей работой был снят с должности, и цех возглавил начальник аэродромной мастерской А.П. Ефремов (21100).</w:t>
      </w:r>
    </w:p>
    <w:p w14:paraId="14BE3DC2" w14:textId="77777777" w:rsidR="00201255" w:rsidRPr="004E10C1" w:rsidRDefault="00201255" w:rsidP="004E10C1">
      <w:pPr>
        <w:spacing w:after="0" w:line="240" w:lineRule="auto"/>
        <w:jc w:val="both"/>
        <w:rPr>
          <w:rFonts w:ascii="Times New Roman" w:hAnsi="Times New Roman"/>
          <w:color w:val="000000" w:themeColor="text1"/>
          <w:sz w:val="16"/>
          <w:szCs w:val="16"/>
        </w:rPr>
      </w:pPr>
    </w:p>
    <w:p w14:paraId="6DAAC4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декабря 1933 года начальник и военком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писал письмо N 001493 начальнику ВВС Алкснис.</w:t>
      </w:r>
    </w:p>
    <w:p w14:paraId="4B365E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Возложенное на НИИ Вашим приказанием от 27.11.с.г. за N 41/00123 окончание испытаний </w:t>
      </w:r>
      <w:proofErr w:type="spellStart"/>
      <w:r w:rsidRPr="004E10C1">
        <w:rPr>
          <w:rFonts w:ascii="Times New Roman" w:hAnsi="Times New Roman"/>
          <w:color w:val="000000" w:themeColor="text1"/>
          <w:sz w:val="16"/>
          <w:szCs w:val="16"/>
        </w:rPr>
        <w:t>РРАБ"ов</w:t>
      </w:r>
      <w:proofErr w:type="spellEnd"/>
      <w:r w:rsidRPr="004E10C1">
        <w:rPr>
          <w:rFonts w:ascii="Times New Roman" w:hAnsi="Times New Roman"/>
          <w:color w:val="000000" w:themeColor="text1"/>
          <w:sz w:val="16"/>
          <w:szCs w:val="16"/>
        </w:rPr>
        <w:t xml:space="preserve"> к 5.12.33 г. к установленному сроку выполнено не будет, т.к. неблагоприятные метеорологические условия в ноябре не позволили форсировать испытания.</w:t>
      </w:r>
    </w:p>
    <w:p w14:paraId="7FE49F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будет закончена 13.12.с.г. (3048,23).</w:t>
      </w:r>
    </w:p>
    <w:p w14:paraId="00B6F1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4A10B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570B8B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06A2C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декабря 1933 появился приказ ОГПУ № 00381 «О расформировании Соловецких исправительно-трудовых лагерей ОГПУ», предписавший:</w:t>
      </w:r>
    </w:p>
    <w:p w14:paraId="144204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1. Соловецкие исправительно-трудовые лагеря с 01.11.33 считать расформированными с передачей всего личного состава заключенных, аппарата и имущества этих лагерей </w:t>
      </w:r>
      <w:proofErr w:type="spellStart"/>
      <w:r w:rsidRPr="004E10C1">
        <w:rPr>
          <w:rFonts w:ascii="Times New Roman" w:hAnsi="Times New Roman"/>
          <w:color w:val="000000" w:themeColor="text1"/>
          <w:sz w:val="16"/>
          <w:szCs w:val="16"/>
        </w:rPr>
        <w:t>Белбалткомбинату</w:t>
      </w:r>
      <w:proofErr w:type="spellEnd"/>
      <w:r w:rsidRPr="004E10C1">
        <w:rPr>
          <w:rFonts w:ascii="Times New Roman" w:hAnsi="Times New Roman"/>
          <w:color w:val="000000" w:themeColor="text1"/>
          <w:sz w:val="16"/>
          <w:szCs w:val="16"/>
        </w:rPr>
        <w:t xml:space="preserve"> ОГПУ.</w:t>
      </w:r>
    </w:p>
    <w:p w14:paraId="43B2BA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2. Начальнику </w:t>
      </w:r>
      <w:proofErr w:type="spellStart"/>
      <w:r w:rsidRPr="004E10C1">
        <w:rPr>
          <w:rFonts w:ascii="Times New Roman" w:hAnsi="Times New Roman"/>
          <w:color w:val="000000" w:themeColor="text1"/>
          <w:sz w:val="16"/>
          <w:szCs w:val="16"/>
        </w:rPr>
        <w:t>Белбалтлага</w:t>
      </w:r>
      <w:proofErr w:type="spellEnd"/>
      <w:r w:rsidRPr="004E10C1">
        <w:rPr>
          <w:rFonts w:ascii="Times New Roman" w:hAnsi="Times New Roman"/>
          <w:color w:val="000000" w:themeColor="text1"/>
          <w:sz w:val="16"/>
          <w:szCs w:val="16"/>
        </w:rPr>
        <w:t xml:space="preserve"> организовать на островах «Соловки» специальное отделение (лагерь) с содержанием в последнем контингентов по особой инструкции» (спустя три года это специальное отделение будет преобразовано в Соловецкую тюрьму особого назначения ГУГБ НКВД СССР, начальником которой будет назначен старший майор госбезопасности И. А. </w:t>
      </w:r>
      <w:proofErr w:type="spellStart"/>
      <w:r w:rsidRPr="004E10C1">
        <w:rPr>
          <w:rFonts w:ascii="Times New Roman" w:hAnsi="Times New Roman"/>
          <w:color w:val="000000" w:themeColor="text1"/>
          <w:sz w:val="16"/>
          <w:szCs w:val="16"/>
        </w:rPr>
        <w:t>Апетер</w:t>
      </w:r>
      <w:proofErr w:type="spellEnd"/>
      <w:r w:rsidRPr="004E10C1">
        <w:rPr>
          <w:rFonts w:ascii="Times New Roman" w:hAnsi="Times New Roman"/>
          <w:color w:val="000000" w:themeColor="text1"/>
          <w:sz w:val="16"/>
          <w:szCs w:val="16"/>
        </w:rPr>
        <w:t>) (7560).</w:t>
      </w:r>
    </w:p>
    <w:p w14:paraId="3A9E16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DCCAD79" w14:textId="77777777" w:rsidR="0020663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1027E3EF" w14:textId="77777777" w:rsidR="00206636" w:rsidRPr="004E10C1" w:rsidRDefault="0020663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14A791"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декабря 1933 года — первый полёт лёгкого многоцелевого самолёта RWD-9. /Польша/</w:t>
      </w:r>
    </w:p>
    <w:p w14:paraId="496D23DE"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1932 году авиационные соревнования Challenge International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Tourisme</w:t>
      </w:r>
      <w:proofErr w:type="spellEnd"/>
      <w:r w:rsidRPr="004E10C1">
        <w:rPr>
          <w:rFonts w:ascii="Times New Roman" w:hAnsi="Times New Roman"/>
          <w:color w:val="000000" w:themeColor="text1"/>
          <w:sz w:val="16"/>
          <w:szCs w:val="16"/>
        </w:rPr>
        <w:t xml:space="preserve"> выиграл польский самолёт RWD-6. Желая развить успех, команда RWD приступила к новому проекту. Для Challenge International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Tourisme</w:t>
      </w:r>
      <w:proofErr w:type="spellEnd"/>
      <w:r w:rsidRPr="004E10C1">
        <w:rPr>
          <w:rFonts w:ascii="Times New Roman" w:hAnsi="Times New Roman"/>
          <w:color w:val="000000" w:themeColor="text1"/>
          <w:sz w:val="16"/>
          <w:szCs w:val="16"/>
        </w:rPr>
        <w:t xml:space="preserve"> 1934 года конструкторы Станислав </w:t>
      </w:r>
      <w:proofErr w:type="spellStart"/>
      <w:r w:rsidRPr="004E10C1">
        <w:rPr>
          <w:rFonts w:ascii="Times New Roman" w:hAnsi="Times New Roman"/>
          <w:color w:val="000000" w:themeColor="text1"/>
          <w:sz w:val="16"/>
          <w:szCs w:val="16"/>
        </w:rPr>
        <w:t>Рогальский</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Stanislaw</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Rogalski</w:t>
      </w:r>
      <w:proofErr w:type="spellEnd"/>
      <w:r w:rsidRPr="004E10C1">
        <w:rPr>
          <w:rFonts w:ascii="Times New Roman" w:hAnsi="Times New Roman"/>
          <w:color w:val="000000" w:themeColor="text1"/>
          <w:sz w:val="16"/>
          <w:szCs w:val="16"/>
        </w:rPr>
        <w:t xml:space="preserve">), Станислав </w:t>
      </w:r>
      <w:proofErr w:type="spellStart"/>
      <w:r w:rsidRPr="004E10C1">
        <w:rPr>
          <w:rFonts w:ascii="Times New Roman" w:hAnsi="Times New Roman"/>
          <w:color w:val="000000" w:themeColor="text1"/>
          <w:sz w:val="16"/>
          <w:szCs w:val="16"/>
        </w:rPr>
        <w:t>Вигура</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Stanislaw</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Wigura</w:t>
      </w:r>
      <w:proofErr w:type="spellEnd"/>
      <w:r w:rsidRPr="004E10C1">
        <w:rPr>
          <w:rFonts w:ascii="Times New Roman" w:hAnsi="Times New Roman"/>
          <w:color w:val="000000" w:themeColor="text1"/>
          <w:sz w:val="16"/>
          <w:szCs w:val="16"/>
        </w:rPr>
        <w:t xml:space="preserve">) и Ежи </w:t>
      </w:r>
      <w:proofErr w:type="spellStart"/>
      <w:r w:rsidRPr="004E10C1">
        <w:rPr>
          <w:rFonts w:ascii="Times New Roman" w:hAnsi="Times New Roman"/>
          <w:color w:val="000000" w:themeColor="text1"/>
          <w:sz w:val="16"/>
          <w:szCs w:val="16"/>
        </w:rPr>
        <w:t>Джевецкий</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Jerzy</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Drzewiecki</w:t>
      </w:r>
      <w:proofErr w:type="spellEnd"/>
      <w:r w:rsidRPr="004E10C1">
        <w:rPr>
          <w:rFonts w:ascii="Times New Roman" w:hAnsi="Times New Roman"/>
          <w:color w:val="000000" w:themeColor="text1"/>
          <w:sz w:val="16"/>
          <w:szCs w:val="16"/>
        </w:rPr>
        <w:t>) разработали самолёт RWD-9.</w:t>
      </w:r>
    </w:p>
    <w:p w14:paraId="7B05CC58"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RWD-9 представлял собой высокоплан с возможностью короткого взлёта и посадки. В отличие от RWD-6, был четырёхместным, а не двухместным. Оснащался двигателями </w:t>
      </w:r>
      <w:proofErr w:type="spellStart"/>
      <w:r w:rsidRPr="004E10C1">
        <w:rPr>
          <w:rFonts w:ascii="Times New Roman" w:hAnsi="Times New Roman"/>
          <w:color w:val="000000" w:themeColor="text1"/>
          <w:sz w:val="16"/>
          <w:szCs w:val="16"/>
        </w:rPr>
        <w:t>Polish</w:t>
      </w:r>
      <w:proofErr w:type="spellEnd"/>
      <w:r w:rsidRPr="004E10C1">
        <w:rPr>
          <w:rFonts w:ascii="Times New Roman" w:hAnsi="Times New Roman"/>
          <w:color w:val="000000" w:themeColor="text1"/>
          <w:sz w:val="16"/>
          <w:szCs w:val="16"/>
        </w:rPr>
        <w:t>-Skoda Works GR.760 или </w:t>
      </w:r>
      <w:proofErr w:type="spellStart"/>
      <w:r w:rsidRPr="004E10C1">
        <w:rPr>
          <w:rFonts w:ascii="Times New Roman" w:hAnsi="Times New Roman"/>
          <w:color w:val="000000" w:themeColor="text1"/>
          <w:sz w:val="16"/>
          <w:szCs w:val="16"/>
        </w:rPr>
        <w:t>Walter</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Bora</w:t>
      </w:r>
      <w:proofErr w:type="spellEnd"/>
      <w:r w:rsidRPr="004E10C1">
        <w:rPr>
          <w:rFonts w:ascii="Times New Roman" w:hAnsi="Times New Roman"/>
          <w:color w:val="000000" w:themeColor="text1"/>
          <w:sz w:val="16"/>
          <w:szCs w:val="16"/>
        </w:rPr>
        <w:t>. Максимальная скорость — до 281 км/ч, дальность полёта — 800 км.</w:t>
      </w:r>
    </w:p>
    <w:p w14:paraId="287D3DDD"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построили 9 самолётов RWD-9. 6 из них использовались польской командой во время Challenge International </w:t>
      </w:r>
      <w:proofErr w:type="spellStart"/>
      <w:r w:rsidRPr="004E10C1">
        <w:rPr>
          <w:rFonts w:ascii="Times New Roman" w:hAnsi="Times New Roman"/>
          <w:color w:val="000000" w:themeColor="text1"/>
          <w:sz w:val="16"/>
          <w:szCs w:val="16"/>
        </w:rPr>
        <w:t>de</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Tourisme</w:t>
      </w:r>
      <w:proofErr w:type="spellEnd"/>
      <w:r w:rsidRPr="004E10C1">
        <w:rPr>
          <w:rFonts w:ascii="Times New Roman" w:hAnsi="Times New Roman"/>
          <w:color w:val="000000" w:themeColor="text1"/>
          <w:sz w:val="16"/>
          <w:szCs w:val="16"/>
        </w:rPr>
        <w:t xml:space="preserve"> 1934. В итоге, именно RWD-9 заняли первые 2 места, обогнав немецкие </w:t>
      </w:r>
      <w:proofErr w:type="spellStart"/>
      <w:r w:rsidRPr="004E10C1">
        <w:rPr>
          <w:rFonts w:ascii="Times New Roman" w:hAnsi="Times New Roman"/>
          <w:color w:val="000000" w:themeColor="text1"/>
          <w:sz w:val="16"/>
          <w:szCs w:val="16"/>
        </w:rPr>
        <w:t>Messerschmitt</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Bf</w:t>
      </w:r>
      <w:proofErr w:type="spellEnd"/>
      <w:r w:rsidRPr="004E10C1">
        <w:rPr>
          <w:rFonts w:ascii="Times New Roman" w:hAnsi="Times New Roman"/>
          <w:color w:val="000000" w:themeColor="text1"/>
          <w:sz w:val="16"/>
          <w:szCs w:val="16"/>
        </w:rPr>
        <w:t xml:space="preserve"> 108 и </w:t>
      </w:r>
      <w:proofErr w:type="spellStart"/>
      <w:r w:rsidRPr="004E10C1">
        <w:rPr>
          <w:rFonts w:ascii="Times New Roman" w:hAnsi="Times New Roman"/>
          <w:color w:val="000000" w:themeColor="text1"/>
          <w:sz w:val="16"/>
          <w:szCs w:val="16"/>
        </w:rPr>
        <w:t>Fieseler</w:t>
      </w:r>
      <w:proofErr w:type="spellEnd"/>
      <w:r w:rsidRPr="004E10C1">
        <w:rPr>
          <w:rFonts w:ascii="Times New Roman" w:hAnsi="Times New Roman"/>
          <w:color w:val="000000" w:themeColor="text1"/>
          <w:sz w:val="16"/>
          <w:szCs w:val="16"/>
        </w:rPr>
        <w:t xml:space="preserve"> Fi 97 (22300).</w:t>
      </w:r>
    </w:p>
    <w:p w14:paraId="67BAFE5B" w14:textId="77777777" w:rsidR="00201255" w:rsidRPr="004E10C1" w:rsidRDefault="00201255" w:rsidP="004E10C1">
      <w:pPr>
        <w:spacing w:after="0" w:line="240" w:lineRule="auto"/>
        <w:jc w:val="both"/>
        <w:rPr>
          <w:rFonts w:ascii="Times New Roman" w:hAnsi="Times New Roman"/>
          <w:color w:val="000000" w:themeColor="text1"/>
          <w:sz w:val="16"/>
          <w:szCs w:val="16"/>
        </w:rPr>
      </w:pPr>
    </w:p>
    <w:p w14:paraId="65600DA8"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4 декабря </w:t>
      </w:r>
      <w:r w:rsidRPr="004E10C1">
        <w:rPr>
          <w:rFonts w:ascii="Times New Roman" w:hAnsi="Times New Roman"/>
          <w:color w:val="000000" w:themeColor="text1"/>
          <w:sz w:val="16"/>
          <w:szCs w:val="16"/>
        </w:rPr>
        <w:t>в 1933 году упал в воду и разрушился американский дирижабль "Акрон" (самая страшная катастрофа дирижабля, 73 человека погибли) (14850).</w:t>
      </w:r>
    </w:p>
    <w:p w14:paraId="30F8CAF6" w14:textId="77777777" w:rsidR="00206636" w:rsidRPr="004E10C1" w:rsidRDefault="00206636" w:rsidP="004E10C1">
      <w:pPr>
        <w:spacing w:after="0" w:line="240" w:lineRule="auto"/>
        <w:jc w:val="both"/>
        <w:rPr>
          <w:rFonts w:ascii="Times New Roman" w:hAnsi="Times New Roman"/>
          <w:color w:val="000000" w:themeColor="text1"/>
          <w:sz w:val="16"/>
          <w:szCs w:val="16"/>
        </w:rPr>
      </w:pPr>
    </w:p>
    <w:p w14:paraId="538F0C8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1E10DC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DA90F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года закончились гос. испытания эталона самолета ТБ3-4М34Р (редукторного), которые проходили с 22 октября 1933 (6663).</w:t>
      </w:r>
    </w:p>
    <w:p w14:paraId="58F82F5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43E089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инженеры Лосюков, Кудрявцев</w:t>
      </w:r>
    </w:p>
    <w:p w14:paraId="1ADD0BE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Байдуков</w:t>
      </w:r>
    </w:p>
    <w:p w14:paraId="2D1DB45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679B71B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354"/>
        <w:gridCol w:w="1626"/>
        <w:gridCol w:w="1567"/>
        <w:gridCol w:w="1547"/>
      </w:tblGrid>
      <w:tr w:rsidR="004E10C1" w:rsidRPr="004E10C1" w14:paraId="0732C9BE" w14:textId="77777777">
        <w:tc>
          <w:tcPr>
            <w:tcW w:w="3652" w:type="dxa"/>
          </w:tcPr>
          <w:p w14:paraId="5167A2E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0FE21F3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w:t>
            </w:r>
          </w:p>
        </w:tc>
        <w:tc>
          <w:tcPr>
            <w:tcW w:w="1626" w:type="dxa"/>
          </w:tcPr>
          <w:p w14:paraId="70D42E8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567" w:type="dxa"/>
          </w:tcPr>
          <w:p w14:paraId="170A286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547" w:type="dxa"/>
          </w:tcPr>
          <w:p w14:paraId="7BBC707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r>
      <w:tr w:rsidR="004E10C1" w:rsidRPr="004E10C1" w14:paraId="35B082FC" w14:textId="77777777">
        <w:tc>
          <w:tcPr>
            <w:tcW w:w="3652" w:type="dxa"/>
          </w:tcPr>
          <w:p w14:paraId="4272291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309FDBA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7FBA969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34311C6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модифицир</w:t>
            </w:r>
            <w:proofErr w:type="spellEnd"/>
            <w:r w:rsidRPr="004E10C1">
              <w:rPr>
                <w:rFonts w:ascii="Times New Roman" w:hAnsi="Times New Roman"/>
                <w:color w:val="000000" w:themeColor="text1"/>
                <w:sz w:val="16"/>
                <w:szCs w:val="16"/>
              </w:rPr>
              <w:t>.</w:t>
            </w:r>
          </w:p>
        </w:tc>
        <w:tc>
          <w:tcPr>
            <w:tcW w:w="1547" w:type="dxa"/>
          </w:tcPr>
          <w:p w14:paraId="5B1AFED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E7515C" w14:textId="77777777">
        <w:tc>
          <w:tcPr>
            <w:tcW w:w="3652" w:type="dxa"/>
          </w:tcPr>
          <w:p w14:paraId="4F9DCC7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самолета</w:t>
            </w:r>
          </w:p>
        </w:tc>
        <w:tc>
          <w:tcPr>
            <w:tcW w:w="1354" w:type="dxa"/>
          </w:tcPr>
          <w:p w14:paraId="73B9158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18600</w:t>
            </w:r>
          </w:p>
        </w:tc>
        <w:tc>
          <w:tcPr>
            <w:tcW w:w="1626" w:type="dxa"/>
          </w:tcPr>
          <w:p w14:paraId="1E7B5C9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18100</w:t>
            </w:r>
          </w:p>
        </w:tc>
        <w:tc>
          <w:tcPr>
            <w:tcW w:w="1567" w:type="dxa"/>
          </w:tcPr>
          <w:p w14:paraId="7D9B0B0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c>
          <w:tcPr>
            <w:tcW w:w="1547" w:type="dxa"/>
          </w:tcPr>
          <w:p w14:paraId="4002078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r>
      <w:tr w:rsidR="004E10C1" w:rsidRPr="004E10C1" w14:paraId="27D38351" w14:textId="77777777">
        <w:tc>
          <w:tcPr>
            <w:tcW w:w="3652" w:type="dxa"/>
          </w:tcPr>
          <w:p w14:paraId="4D28FA4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у земли</w:t>
            </w:r>
          </w:p>
        </w:tc>
        <w:tc>
          <w:tcPr>
            <w:tcW w:w="1354" w:type="dxa"/>
          </w:tcPr>
          <w:p w14:paraId="381771E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229,0</w:t>
            </w:r>
          </w:p>
        </w:tc>
        <w:tc>
          <w:tcPr>
            <w:tcW w:w="1626" w:type="dxa"/>
          </w:tcPr>
          <w:p w14:paraId="7679968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207,5</w:t>
            </w:r>
          </w:p>
        </w:tc>
        <w:tc>
          <w:tcPr>
            <w:tcW w:w="1567" w:type="dxa"/>
          </w:tcPr>
          <w:p w14:paraId="3190198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215(4)/</w:t>
            </w:r>
          </w:p>
        </w:tc>
        <w:tc>
          <w:tcPr>
            <w:tcW w:w="1547" w:type="dxa"/>
          </w:tcPr>
          <w:p w14:paraId="002F0B5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184(1)</w:t>
            </w:r>
          </w:p>
        </w:tc>
      </w:tr>
      <w:tr w:rsidR="004E10C1" w:rsidRPr="004E10C1" w14:paraId="1C4AD7EC" w14:textId="77777777">
        <w:tc>
          <w:tcPr>
            <w:tcW w:w="3652" w:type="dxa"/>
          </w:tcPr>
          <w:p w14:paraId="78618B6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512EA40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0557425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7F98B40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187(1)</w:t>
            </w:r>
          </w:p>
        </w:tc>
        <w:tc>
          <w:tcPr>
            <w:tcW w:w="1547" w:type="dxa"/>
          </w:tcPr>
          <w:p w14:paraId="203E979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14AF7D" w14:textId="77777777">
        <w:tc>
          <w:tcPr>
            <w:tcW w:w="3652" w:type="dxa"/>
          </w:tcPr>
          <w:p w14:paraId="7E4A3E9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3000 м</w:t>
            </w:r>
          </w:p>
        </w:tc>
        <w:tc>
          <w:tcPr>
            <w:tcW w:w="1354" w:type="dxa"/>
          </w:tcPr>
          <w:p w14:paraId="014F259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211,0</w:t>
            </w:r>
          </w:p>
        </w:tc>
        <w:tc>
          <w:tcPr>
            <w:tcW w:w="1626" w:type="dxa"/>
          </w:tcPr>
          <w:p w14:paraId="5462788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1567" w:type="dxa"/>
          </w:tcPr>
          <w:p w14:paraId="60B7EA3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1547" w:type="dxa"/>
          </w:tcPr>
          <w:p w14:paraId="0AA0B38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r>
      <w:tr w:rsidR="004E10C1" w:rsidRPr="004E10C1" w14:paraId="321CCBB1" w14:textId="77777777">
        <w:tc>
          <w:tcPr>
            <w:tcW w:w="3652" w:type="dxa"/>
          </w:tcPr>
          <w:p w14:paraId="7E9D3FF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1000 м</w:t>
            </w:r>
          </w:p>
        </w:tc>
        <w:tc>
          <w:tcPr>
            <w:tcW w:w="1354" w:type="dxa"/>
          </w:tcPr>
          <w:p w14:paraId="71AD27E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4,1 </w:t>
            </w:r>
          </w:p>
        </w:tc>
        <w:tc>
          <w:tcPr>
            <w:tcW w:w="1626" w:type="dxa"/>
          </w:tcPr>
          <w:p w14:paraId="1AE1868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567" w:type="dxa"/>
          </w:tcPr>
          <w:p w14:paraId="58F3351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547" w:type="dxa"/>
          </w:tcPr>
          <w:p w14:paraId="0547E4A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w:t>
            </w:r>
          </w:p>
        </w:tc>
      </w:tr>
      <w:tr w:rsidR="004E10C1" w:rsidRPr="004E10C1" w14:paraId="5AC00872" w14:textId="77777777">
        <w:tc>
          <w:tcPr>
            <w:tcW w:w="3652" w:type="dxa"/>
          </w:tcPr>
          <w:p w14:paraId="15BF0F0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1354" w:type="dxa"/>
          </w:tcPr>
          <w:p w14:paraId="5DB0758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17,6</w:t>
            </w:r>
          </w:p>
        </w:tc>
        <w:tc>
          <w:tcPr>
            <w:tcW w:w="1626" w:type="dxa"/>
          </w:tcPr>
          <w:p w14:paraId="559AA5A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tc>
        <w:tc>
          <w:tcPr>
            <w:tcW w:w="1567" w:type="dxa"/>
          </w:tcPr>
          <w:p w14:paraId="28D19BB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29,5</w:t>
            </w:r>
          </w:p>
        </w:tc>
        <w:tc>
          <w:tcPr>
            <w:tcW w:w="1547" w:type="dxa"/>
          </w:tcPr>
          <w:p w14:paraId="0C4F56C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w:t>
            </w:r>
          </w:p>
        </w:tc>
      </w:tr>
      <w:tr w:rsidR="004E10C1" w:rsidRPr="004E10C1" w14:paraId="626AB457" w14:textId="77777777">
        <w:tc>
          <w:tcPr>
            <w:tcW w:w="3652" w:type="dxa"/>
          </w:tcPr>
          <w:p w14:paraId="1410F18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1354" w:type="dxa"/>
          </w:tcPr>
          <w:p w14:paraId="690F9CE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626" w:type="dxa"/>
          </w:tcPr>
          <w:p w14:paraId="1702BB8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3900</w:t>
            </w:r>
          </w:p>
        </w:tc>
        <w:tc>
          <w:tcPr>
            <w:tcW w:w="1567" w:type="dxa"/>
          </w:tcPr>
          <w:p w14:paraId="5EE12F0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4800</w:t>
            </w:r>
          </w:p>
        </w:tc>
        <w:tc>
          <w:tcPr>
            <w:tcW w:w="1547" w:type="dxa"/>
          </w:tcPr>
          <w:p w14:paraId="7FD67C4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r>
      <w:tr w:rsidR="004E10C1" w:rsidRPr="004E10C1" w14:paraId="45D23403" w14:textId="77777777">
        <w:tc>
          <w:tcPr>
            <w:tcW w:w="3652" w:type="dxa"/>
          </w:tcPr>
          <w:p w14:paraId="329553E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практический потолок</w:t>
            </w:r>
          </w:p>
        </w:tc>
        <w:tc>
          <w:tcPr>
            <w:tcW w:w="1354" w:type="dxa"/>
          </w:tcPr>
          <w:p w14:paraId="25BFDC9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50,6</w:t>
            </w:r>
          </w:p>
        </w:tc>
        <w:tc>
          <w:tcPr>
            <w:tcW w:w="1626" w:type="dxa"/>
          </w:tcPr>
          <w:p w14:paraId="4C7F793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73,4</w:t>
            </w:r>
          </w:p>
        </w:tc>
        <w:tc>
          <w:tcPr>
            <w:tcW w:w="1567" w:type="dxa"/>
          </w:tcPr>
          <w:p w14:paraId="515AB27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82,1</w:t>
            </w:r>
          </w:p>
        </w:tc>
        <w:tc>
          <w:tcPr>
            <w:tcW w:w="1547" w:type="dxa"/>
          </w:tcPr>
          <w:p w14:paraId="1F7E280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85,5</w:t>
            </w:r>
          </w:p>
        </w:tc>
      </w:tr>
      <w:tr w:rsidR="004E10C1" w:rsidRPr="004E10C1" w14:paraId="5FD4B77E" w14:textId="77777777">
        <w:tc>
          <w:tcPr>
            <w:tcW w:w="3652" w:type="dxa"/>
          </w:tcPr>
          <w:p w14:paraId="2C223C0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w:t>
            </w:r>
          </w:p>
        </w:tc>
        <w:tc>
          <w:tcPr>
            <w:tcW w:w="1354" w:type="dxa"/>
          </w:tcPr>
          <w:p w14:paraId="386558F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150-200</w:t>
            </w:r>
          </w:p>
        </w:tc>
        <w:tc>
          <w:tcPr>
            <w:tcW w:w="1626" w:type="dxa"/>
          </w:tcPr>
          <w:p w14:paraId="2313E59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300-490</w:t>
            </w:r>
          </w:p>
        </w:tc>
        <w:tc>
          <w:tcPr>
            <w:tcW w:w="1567" w:type="dxa"/>
          </w:tcPr>
          <w:p w14:paraId="4D5A7E4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47" w:type="dxa"/>
          </w:tcPr>
          <w:p w14:paraId="23AA859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300-450</w:t>
            </w:r>
          </w:p>
        </w:tc>
      </w:tr>
    </w:tbl>
    <w:p w14:paraId="7E90465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7FE79B8C"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нормальный газ</w:t>
      </w:r>
    </w:p>
    <w:p w14:paraId="7347342E"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чистый бакинский</w:t>
      </w:r>
    </w:p>
    <w:p w14:paraId="0DA9BF53"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бензольная смесь</w:t>
      </w:r>
    </w:p>
    <w:p w14:paraId="441D9B4F"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форсированный газ</w:t>
      </w:r>
    </w:p>
    <w:p w14:paraId="3EDBFC7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7FA230FA" w14:textId="77777777">
        <w:tc>
          <w:tcPr>
            <w:tcW w:w="5636" w:type="dxa"/>
          </w:tcPr>
          <w:p w14:paraId="1871481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октября 1933 года</w:t>
            </w:r>
          </w:p>
        </w:tc>
        <w:tc>
          <w:tcPr>
            <w:tcW w:w="5636" w:type="dxa"/>
          </w:tcPr>
          <w:p w14:paraId="4CE81CB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E10C1" w14:paraId="13541622" w14:textId="77777777">
        <w:tc>
          <w:tcPr>
            <w:tcW w:w="5636" w:type="dxa"/>
          </w:tcPr>
          <w:p w14:paraId="0C3DF63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5636" w:type="dxa"/>
          </w:tcPr>
          <w:p w14:paraId="401C28C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устойчивость и управляемость.</w:t>
            </w:r>
          </w:p>
        </w:tc>
      </w:tr>
      <w:tr w:rsidR="004E10C1" w:rsidRPr="004E10C1" w14:paraId="2ABFFA4E" w14:textId="77777777">
        <w:tc>
          <w:tcPr>
            <w:tcW w:w="5636" w:type="dxa"/>
          </w:tcPr>
          <w:p w14:paraId="1BE1DBA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42B4BCE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километраж.</w:t>
            </w:r>
          </w:p>
        </w:tc>
      </w:tr>
      <w:tr w:rsidR="004E10C1" w:rsidRPr="004E10C1" w14:paraId="4EC5B201" w14:textId="77777777">
        <w:tc>
          <w:tcPr>
            <w:tcW w:w="5636" w:type="dxa"/>
          </w:tcPr>
          <w:p w14:paraId="21F25D0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года</w:t>
            </w:r>
          </w:p>
        </w:tc>
        <w:tc>
          <w:tcPr>
            <w:tcW w:w="5636" w:type="dxa"/>
          </w:tcPr>
          <w:p w14:paraId="69E69A9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Выполнен полет летчиком </w:t>
            </w:r>
            <w:proofErr w:type="spellStart"/>
            <w:r w:rsidRPr="004E10C1">
              <w:rPr>
                <w:rFonts w:ascii="Times New Roman" w:hAnsi="Times New Roman"/>
                <w:color w:val="000000" w:themeColor="text1"/>
                <w:sz w:val="16"/>
                <w:szCs w:val="16"/>
              </w:rPr>
              <w:t>Кастанаевым</w:t>
            </w:r>
            <w:proofErr w:type="spellEnd"/>
            <w:r w:rsidRPr="004E10C1">
              <w:rPr>
                <w:rFonts w:ascii="Times New Roman" w:hAnsi="Times New Roman"/>
                <w:color w:val="000000" w:themeColor="text1"/>
                <w:sz w:val="16"/>
                <w:szCs w:val="16"/>
              </w:rPr>
              <w:t xml:space="preserve"> на потолок и зубцы.</w:t>
            </w:r>
          </w:p>
        </w:tc>
      </w:tr>
      <w:tr w:rsidR="004E10C1" w:rsidRPr="004E10C1" w14:paraId="766736A2" w14:textId="77777777">
        <w:tc>
          <w:tcPr>
            <w:tcW w:w="5636" w:type="dxa"/>
          </w:tcPr>
          <w:p w14:paraId="114AA2B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года</w:t>
            </w:r>
          </w:p>
        </w:tc>
        <w:tc>
          <w:tcPr>
            <w:tcW w:w="5636" w:type="dxa"/>
          </w:tcPr>
          <w:p w14:paraId="7750EB7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зубцы у земли (500 м) и устранение девиации.</w:t>
            </w:r>
          </w:p>
        </w:tc>
      </w:tr>
      <w:tr w:rsidR="004E10C1" w:rsidRPr="004E10C1" w14:paraId="3E28DE57" w14:textId="77777777">
        <w:tc>
          <w:tcPr>
            <w:tcW w:w="5636" w:type="dxa"/>
          </w:tcPr>
          <w:p w14:paraId="70A7DA6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года</w:t>
            </w:r>
          </w:p>
        </w:tc>
        <w:tc>
          <w:tcPr>
            <w:tcW w:w="5636" w:type="dxa"/>
          </w:tcPr>
          <w:p w14:paraId="7272EE3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летит на боевую стрельбу с задней точки.</w:t>
            </w:r>
          </w:p>
        </w:tc>
      </w:tr>
      <w:tr w:rsidR="004E10C1" w:rsidRPr="004E10C1" w14:paraId="01FFBFB8" w14:textId="77777777">
        <w:tc>
          <w:tcPr>
            <w:tcW w:w="5636" w:type="dxa"/>
          </w:tcPr>
          <w:p w14:paraId="40E671E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года</w:t>
            </w:r>
          </w:p>
        </w:tc>
        <w:tc>
          <w:tcPr>
            <w:tcW w:w="5636" w:type="dxa"/>
          </w:tcPr>
          <w:p w14:paraId="63AD14B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Работа тормозными колесами.</w:t>
            </w:r>
          </w:p>
        </w:tc>
      </w:tr>
    </w:tbl>
    <w:p w14:paraId="4B6A9B2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3CF38E8"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4FC6F1EC"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DC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в ходе гос. испытаний ТБ-3 (АНТ-6) 22 завода N 22202 с 4М-34Р в качестве эталона на 34 год, которые проходили с 18 октября по 5 декабря 1933, были выполнены облеты другими пилотами (2264,117).</w:t>
      </w:r>
    </w:p>
    <w:p w14:paraId="797A84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33B6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закончились гос. испытания ТБ-3 (АНТ-6) с М-34 22 завода N 22202 - эталона на 1934, которые начались 19 октября 1933 (1017,169).</w:t>
      </w:r>
    </w:p>
    <w:p w14:paraId="16FA9A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FFF105" w14:textId="77777777" w:rsidR="00206636" w:rsidRPr="004E10C1" w:rsidRDefault="002066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 Протокол ПБ № 150 п.47/29: Вопрос Гамарника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1-12-1933, у каких фирм можно реализовать указанный заказ, стоимость, кратчайшие сроки получения и основные технические данные моторов (15949).</w:t>
      </w:r>
    </w:p>
    <w:p w14:paraId="43CE187E" w14:textId="77777777" w:rsidR="00206636" w:rsidRPr="004E10C1" w:rsidRDefault="00206636" w:rsidP="004E10C1">
      <w:pPr>
        <w:spacing w:after="0" w:line="240" w:lineRule="auto"/>
        <w:jc w:val="both"/>
        <w:rPr>
          <w:rFonts w:ascii="Times New Roman" w:hAnsi="Times New Roman"/>
          <w:color w:val="000000" w:themeColor="text1"/>
          <w:sz w:val="16"/>
          <w:szCs w:val="16"/>
        </w:rPr>
      </w:pPr>
    </w:p>
    <w:p w14:paraId="548E8525" w14:textId="77777777" w:rsidR="00206636" w:rsidRPr="004E10C1" w:rsidRDefault="0020663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головной торпедный катер типа Г-5 с 2хГМ-34 (один ГМ-34 левого исполнения, другой - правого) при</w:t>
      </w:r>
      <w:r w:rsidRPr="004E10C1">
        <w:rPr>
          <w:rFonts w:ascii="Times New Roman" w:hAnsi="Times New Roman"/>
          <w:color w:val="000000" w:themeColor="text1"/>
          <w:sz w:val="16"/>
          <w:szCs w:val="16"/>
        </w:rPr>
        <w:softHyphen/>
        <w:t>был с завода им. Марти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E10C1">
        <w:rPr>
          <w:rFonts w:ascii="Times New Roman" w:hAnsi="Times New Roman"/>
          <w:color w:val="000000" w:themeColor="text1"/>
          <w:sz w:val="16"/>
          <w:szCs w:val="16"/>
        </w:rPr>
        <w:softHyphen/>
        <w:t>рийно, к 1 июля изготовили 21 ка</w:t>
      </w:r>
      <w:r w:rsidRPr="004E10C1">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E10C1">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E10C1">
        <w:rPr>
          <w:rFonts w:ascii="Times New Roman" w:hAnsi="Times New Roman"/>
          <w:color w:val="000000" w:themeColor="text1"/>
          <w:sz w:val="16"/>
          <w:szCs w:val="16"/>
        </w:rPr>
        <w:softHyphen/>
        <w:t>вался параллельно с авиационным. Так, ГМ-34Ф имел коренные вклады</w:t>
      </w:r>
      <w:r w:rsidRPr="004E10C1">
        <w:rPr>
          <w:rFonts w:ascii="Times New Roman" w:hAnsi="Times New Roman"/>
          <w:color w:val="000000" w:themeColor="text1"/>
          <w:sz w:val="16"/>
          <w:szCs w:val="16"/>
        </w:rPr>
        <w:softHyphen/>
        <w:t>ши из бронзы, коленчатый вал, го</w:t>
      </w:r>
      <w:r w:rsidRPr="004E10C1">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E10C1">
        <w:rPr>
          <w:rFonts w:ascii="Times New Roman" w:hAnsi="Times New Roman"/>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4E10C1">
        <w:rPr>
          <w:rFonts w:ascii="Times New Roman" w:hAnsi="Times New Roman"/>
          <w:color w:val="000000" w:themeColor="text1"/>
          <w:sz w:val="16"/>
          <w:szCs w:val="16"/>
        </w:rPr>
        <w:t>бензи</w:t>
      </w:r>
      <w:proofErr w:type="spellEnd"/>
      <w:r w:rsidRPr="004E10C1">
        <w:rPr>
          <w:rFonts w:ascii="Times New Roman" w:hAnsi="Times New Roman"/>
          <w:color w:val="000000" w:themeColor="text1"/>
          <w:sz w:val="16"/>
          <w:szCs w:val="16"/>
        </w:rPr>
        <w:t>-но-спиртовой смеси. Но очень сомни</w:t>
      </w:r>
      <w:r w:rsidRPr="004E10C1">
        <w:rPr>
          <w:rFonts w:ascii="Times New Roman" w:hAnsi="Times New Roman"/>
          <w:color w:val="000000" w:themeColor="text1"/>
          <w:sz w:val="16"/>
          <w:szCs w:val="16"/>
        </w:rPr>
        <w:softHyphen/>
        <w:t>тельно, чтобы эта смесь использова</w:t>
      </w:r>
      <w:r w:rsidRPr="004E10C1">
        <w:rPr>
          <w:rFonts w:ascii="Times New Roman" w:hAnsi="Times New Roman"/>
          <w:color w:val="000000" w:themeColor="text1"/>
          <w:sz w:val="16"/>
          <w:szCs w:val="16"/>
        </w:rPr>
        <w:softHyphen/>
        <w:t>лась для серий-</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двигателей на флотах. Первые два ГМ-34Ф выпус</w:t>
      </w:r>
      <w:r w:rsidRPr="004E10C1">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E10C1">
        <w:rPr>
          <w:rFonts w:ascii="Times New Roman" w:hAnsi="Times New Roman"/>
          <w:color w:val="000000" w:themeColor="text1"/>
          <w:sz w:val="16"/>
          <w:szCs w:val="16"/>
        </w:rPr>
        <w:softHyphen/>
        <w:t>вершенствованной маслосистемой. Степень сжатия у него опять понизи</w:t>
      </w:r>
      <w:r w:rsidRPr="004E10C1">
        <w:rPr>
          <w:rFonts w:ascii="Times New Roman" w:hAnsi="Times New Roman"/>
          <w:color w:val="000000" w:themeColor="text1"/>
          <w:sz w:val="16"/>
          <w:szCs w:val="16"/>
        </w:rPr>
        <w:softHyphen/>
        <w:t>ли до 6,0, чтобы использовать низ</w:t>
      </w:r>
      <w:r w:rsidRPr="004E10C1">
        <w:rPr>
          <w:rFonts w:ascii="Times New Roman" w:hAnsi="Times New Roman"/>
          <w:color w:val="000000" w:themeColor="text1"/>
          <w:sz w:val="16"/>
          <w:szCs w:val="16"/>
        </w:rPr>
        <w:softHyphen/>
        <w:t>кокачественное топливо, но мощ</w:t>
      </w:r>
      <w:r w:rsidRPr="004E10C1">
        <w:rPr>
          <w:rFonts w:ascii="Times New Roman" w:hAnsi="Times New Roman"/>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4E10C1">
        <w:rPr>
          <w:rFonts w:ascii="Times New Roman" w:hAnsi="Times New Roman"/>
          <w:color w:val="000000" w:themeColor="text1"/>
          <w:sz w:val="16"/>
          <w:szCs w:val="16"/>
        </w:rPr>
        <w:t>дефорсированный</w:t>
      </w:r>
      <w:proofErr w:type="spellEnd"/>
      <w:r w:rsidRPr="004E10C1">
        <w:rPr>
          <w:rFonts w:ascii="Times New Roman" w:hAnsi="Times New Roman"/>
          <w:color w:val="000000" w:themeColor="text1"/>
          <w:sz w:val="16"/>
          <w:szCs w:val="16"/>
        </w:rPr>
        <w:t xml:space="preserve"> мотор ГМ-34БП для речных броне</w:t>
      </w:r>
      <w:r w:rsidRPr="004E10C1">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E10C1">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E10C1">
        <w:rPr>
          <w:rFonts w:ascii="Times New Roman" w:hAnsi="Times New Roman"/>
          <w:color w:val="000000" w:themeColor="text1"/>
          <w:sz w:val="16"/>
          <w:szCs w:val="16"/>
        </w:rPr>
        <w:softHyphen/>
        <w:t>тью 850 л.с. для танков с изменен</w:t>
      </w:r>
      <w:r w:rsidRPr="004E10C1">
        <w:rPr>
          <w:rFonts w:ascii="Times New Roman" w:hAnsi="Times New Roman"/>
          <w:color w:val="000000" w:themeColor="text1"/>
          <w:sz w:val="16"/>
          <w:szCs w:val="16"/>
        </w:rPr>
        <w:softHyphen/>
        <w:t>ной системой охлаждения, вентиля</w:t>
      </w:r>
      <w:r w:rsidRPr="004E10C1">
        <w:rPr>
          <w:rFonts w:ascii="Times New Roman" w:hAnsi="Times New Roman"/>
          <w:color w:val="000000" w:themeColor="text1"/>
          <w:sz w:val="16"/>
          <w:szCs w:val="16"/>
        </w:rPr>
        <w:softHyphen/>
        <w:t xml:space="preserve">тором принудительного обдува. Он имел электростартер вместо </w:t>
      </w:r>
      <w:proofErr w:type="spellStart"/>
      <w:r w:rsidRPr="004E10C1">
        <w:rPr>
          <w:rFonts w:ascii="Times New Roman" w:hAnsi="Times New Roman"/>
          <w:color w:val="000000" w:themeColor="text1"/>
          <w:sz w:val="16"/>
          <w:szCs w:val="16"/>
        </w:rPr>
        <w:t>пневмопуска</w:t>
      </w:r>
      <w:proofErr w:type="spellEnd"/>
      <w:r w:rsidRPr="004E10C1">
        <w:rPr>
          <w:rFonts w:ascii="Times New Roman" w:hAnsi="Times New Roman"/>
          <w:color w:val="000000" w:themeColor="text1"/>
          <w:sz w:val="16"/>
          <w:szCs w:val="16"/>
        </w:rPr>
        <w:t>. ГМ-34БТ выпустили ма</w:t>
      </w:r>
      <w:r w:rsidRPr="004E10C1">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E10C1">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E10C1">
        <w:rPr>
          <w:rFonts w:ascii="Times New Roman" w:hAnsi="Times New Roman"/>
          <w:color w:val="000000" w:themeColor="text1"/>
          <w:sz w:val="16"/>
          <w:szCs w:val="16"/>
        </w:rPr>
        <w:softHyphen/>
        <w:t>моходном орудии СУ-100у («Игрек», 1940 г.), применяв</w:t>
      </w:r>
      <w:r w:rsidRPr="004E10C1">
        <w:rPr>
          <w:rFonts w:ascii="Times New Roman" w:hAnsi="Times New Roman"/>
          <w:color w:val="000000" w:themeColor="text1"/>
          <w:sz w:val="16"/>
          <w:szCs w:val="16"/>
        </w:rPr>
        <w:softHyphen/>
        <w:t>шемся в боях под Москвой зимой 1941 г. (11848).</w:t>
      </w:r>
    </w:p>
    <w:p w14:paraId="7A96C171" w14:textId="77777777" w:rsidR="00206636" w:rsidRPr="004E10C1" w:rsidRDefault="0020663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8069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170753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4C99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 механические мастерские треста «</w:t>
      </w:r>
      <w:proofErr w:type="spellStart"/>
      <w:r w:rsidRPr="004E10C1">
        <w:rPr>
          <w:rFonts w:ascii="Times New Roman" w:hAnsi="Times New Roman"/>
          <w:color w:val="000000" w:themeColor="text1"/>
          <w:sz w:val="16"/>
          <w:szCs w:val="16"/>
        </w:rPr>
        <w:t>Союзхиммонтаж</w:t>
      </w:r>
      <w:proofErr w:type="spellEnd"/>
      <w:r w:rsidRPr="004E10C1">
        <w:rPr>
          <w:rFonts w:ascii="Times New Roman" w:hAnsi="Times New Roman"/>
          <w:color w:val="000000" w:themeColor="text1"/>
          <w:sz w:val="16"/>
          <w:szCs w:val="16"/>
        </w:rPr>
        <w:t>», являвшиеся ремонтной базой соседнего химзавода были преобразованы в завод «Химаппаратура».</w:t>
      </w:r>
    </w:p>
    <w:p w14:paraId="4F99DB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1937 г. завод передан в ведение НКМ и переименован в Щелковский Государственный завод холодильного оборудования. С 1937 г. начато освоение производства холодильных установок, поршневых насосов, </w:t>
      </w:r>
      <w:proofErr w:type="spellStart"/>
      <w:r w:rsidRPr="004E10C1">
        <w:rPr>
          <w:rFonts w:ascii="Times New Roman" w:hAnsi="Times New Roman"/>
          <w:color w:val="000000" w:themeColor="text1"/>
          <w:sz w:val="16"/>
          <w:szCs w:val="16"/>
        </w:rPr>
        <w:t>эфиризаторов</w:t>
      </w:r>
      <w:proofErr w:type="spellEnd"/>
      <w:r w:rsidRPr="004E10C1">
        <w:rPr>
          <w:rFonts w:ascii="Times New Roman" w:hAnsi="Times New Roman"/>
          <w:color w:val="000000" w:themeColor="text1"/>
          <w:sz w:val="16"/>
          <w:szCs w:val="16"/>
        </w:rPr>
        <w:t xml:space="preserve">. После начала П-й Мировой войны заводу был поручен выпуск 82-мм осколочных мин. В конце 1941 г. завод Холодильного оборудования был передан в ведение НКМВ. Суточный план завода по выпуску мин увеличен до 12 тыс. шт. В соответствии с пост, правительства № 837-430сс от 3.06.1942 г. и приказом НКМВ № 250с от 7.07.1942 г. завод </w:t>
      </w:r>
      <w:proofErr w:type="spellStart"/>
      <w:r w:rsidRPr="004E10C1">
        <w:rPr>
          <w:rFonts w:ascii="Times New Roman" w:hAnsi="Times New Roman"/>
          <w:color w:val="000000" w:themeColor="text1"/>
          <w:sz w:val="16"/>
          <w:szCs w:val="16"/>
        </w:rPr>
        <w:t>Холодилного</w:t>
      </w:r>
      <w:proofErr w:type="spellEnd"/>
      <w:r w:rsidRPr="004E10C1">
        <w:rPr>
          <w:rFonts w:ascii="Times New Roman" w:hAnsi="Times New Roman"/>
          <w:color w:val="000000" w:themeColor="text1"/>
          <w:sz w:val="16"/>
          <w:szCs w:val="16"/>
        </w:rPr>
        <w:t xml:space="preserve">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w:t>
      </w:r>
      <w:proofErr w:type="spellStart"/>
      <w:r w:rsidRPr="004E10C1">
        <w:rPr>
          <w:rFonts w:ascii="Times New Roman" w:hAnsi="Times New Roman"/>
          <w:color w:val="000000" w:themeColor="text1"/>
          <w:sz w:val="16"/>
          <w:szCs w:val="16"/>
        </w:rPr>
        <w:t>ММиП</w:t>
      </w:r>
      <w:proofErr w:type="spellEnd"/>
      <w:r w:rsidRPr="004E10C1">
        <w:rPr>
          <w:rFonts w:ascii="Times New Roman" w:hAnsi="Times New Roman"/>
          <w:color w:val="000000" w:themeColor="text1"/>
          <w:sz w:val="16"/>
          <w:szCs w:val="16"/>
        </w:rPr>
        <w:t>, Щелковский насосный завод, ОАО «ЭНА» /г. Щелково Московской обл. «Турбина»/ /141101  г. Щелково Московской обл. ул. Заводская, 14/).</w:t>
      </w:r>
    </w:p>
    <w:p w14:paraId="5C8696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w:t>
      </w:r>
      <w:proofErr w:type="spellStart"/>
      <w:r w:rsidRPr="004E10C1">
        <w:rPr>
          <w:rFonts w:ascii="Times New Roman" w:hAnsi="Times New Roman"/>
          <w:color w:val="000000" w:themeColor="text1"/>
          <w:sz w:val="16"/>
          <w:szCs w:val="16"/>
        </w:rPr>
        <w:t>Главхиммаша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ММиП</w:t>
      </w:r>
      <w:proofErr w:type="spellEnd"/>
      <w:r w:rsidRPr="004E10C1">
        <w:rPr>
          <w:rFonts w:ascii="Times New Roman" w:hAnsi="Times New Roman"/>
          <w:color w:val="000000" w:themeColor="text1"/>
          <w:sz w:val="16"/>
          <w:szCs w:val="16"/>
        </w:rPr>
        <w:t>.</w:t>
      </w:r>
    </w:p>
    <w:p w14:paraId="324EEE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191E5A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  г. завод реконструирован, расширены производственные площади.</w:t>
      </w:r>
    </w:p>
    <w:p w14:paraId="3C8152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9.10.1992 г. завод преобразован в ОАО «ЭНА».</w:t>
      </w:r>
    </w:p>
    <w:p w14:paraId="485679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оборудования: (1939 г.)- 89 ед., (1946 г.)- 230 ед., (1947 г.)- 313 ед.</w:t>
      </w:r>
    </w:p>
    <w:p w14:paraId="3885E0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территории (1947 г.)- 7,1 га; застройки (1947 г.)- 9471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производственная (1939 г.)- 3390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(1946 г.)- 5975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(1947 г.)- 6308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0308FA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(1939 г.)- 527 чел., (1946 г.)- 651 чел., (1947 г.)- 644 чел.</w:t>
      </w:r>
    </w:p>
    <w:p w14:paraId="0A83CB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(06.1942 г.)- Быков, (1948 г.)-  Г.А. Седов, (16.03.1987 г.-)- Ю.В. Гусев. Гендиректор (1992 г.-)- Ю.В. Гусев.</w:t>
      </w:r>
    </w:p>
    <w:p w14:paraId="7D28A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(1948 г.)- А.А. Демин.</w:t>
      </w:r>
    </w:p>
    <w:p w14:paraId="1B5C5C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416123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A654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 Постановлением Наркомата тяжелой промышленности СССР Завод "</w:t>
      </w:r>
      <w:proofErr w:type="spellStart"/>
      <w:r w:rsidRPr="004E10C1">
        <w:rPr>
          <w:rFonts w:ascii="Times New Roman" w:hAnsi="Times New Roman"/>
          <w:color w:val="000000" w:themeColor="text1"/>
          <w:sz w:val="16"/>
          <w:szCs w:val="16"/>
        </w:rPr>
        <w:t>Химметалл</w:t>
      </w:r>
      <w:proofErr w:type="spellEnd"/>
      <w:r w:rsidRPr="004E10C1">
        <w:rPr>
          <w:rFonts w:ascii="Times New Roman" w:hAnsi="Times New Roman"/>
          <w:color w:val="000000" w:themeColor="text1"/>
          <w:sz w:val="16"/>
          <w:szCs w:val="16"/>
        </w:rPr>
        <w:t>", созданный 29 июня 1927 г. был создан Завод "</w:t>
      </w:r>
      <w:proofErr w:type="spellStart"/>
      <w:r w:rsidRPr="004E10C1">
        <w:rPr>
          <w:rFonts w:ascii="Times New Roman" w:hAnsi="Times New Roman"/>
          <w:color w:val="000000" w:themeColor="text1"/>
          <w:sz w:val="16"/>
          <w:szCs w:val="16"/>
        </w:rPr>
        <w:t>Химметалл</w:t>
      </w:r>
      <w:proofErr w:type="spellEnd"/>
      <w:r w:rsidRPr="004E10C1">
        <w:rPr>
          <w:rFonts w:ascii="Times New Roman" w:hAnsi="Times New Roman"/>
          <w:color w:val="000000" w:themeColor="text1"/>
          <w:sz w:val="16"/>
          <w:szCs w:val="16"/>
        </w:rPr>
        <w:t xml:space="preserve">" на основании положения о Государственных промышленных трестах, был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75F41B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0BD588C" w14:textId="77777777" w:rsidR="004F4BE1" w:rsidRPr="004E10C1" w:rsidRDefault="004F4BE1" w:rsidP="004E10C1">
      <w:pPr>
        <w:pStyle w:val="rtejustify"/>
        <w:spacing w:before="0" w:after="0"/>
        <w:rPr>
          <w:color w:val="000000" w:themeColor="text1"/>
          <w:sz w:val="16"/>
          <w:szCs w:val="16"/>
        </w:rPr>
      </w:pPr>
      <w:r w:rsidRPr="004E10C1">
        <w:rPr>
          <w:rStyle w:val="af0"/>
          <w:bCs/>
          <w:i w:val="0"/>
          <w:color w:val="000000" w:themeColor="text1"/>
          <w:sz w:val="16"/>
          <w:szCs w:val="16"/>
        </w:rPr>
        <w:t>5 декабря</w:t>
      </w:r>
      <w:r w:rsidRPr="004E10C1">
        <w:rPr>
          <w:color w:val="000000" w:themeColor="text1"/>
          <w:sz w:val="16"/>
          <w:szCs w:val="16"/>
        </w:rPr>
        <w:t xml:space="preserve"> 1933. Протокол заседания Политбюро ЦК ВКП (б) № 150. </w:t>
      </w:r>
      <w:hyperlink r:id="rId391" w:anchor="showunit&amp;id=88462" w:history="1">
        <w:r w:rsidRPr="004E10C1">
          <w:rPr>
            <w:rStyle w:val="a5"/>
            <w:color w:val="000000" w:themeColor="text1"/>
            <w:sz w:val="16"/>
            <w:szCs w:val="16"/>
          </w:rPr>
          <w:t>4. О паровозах серии «ЭМ»</w:t>
        </w:r>
      </w:hyperlink>
      <w:r w:rsidRPr="004E10C1">
        <w:rPr>
          <w:color w:val="000000" w:themeColor="text1"/>
          <w:sz w:val="16"/>
          <w:szCs w:val="16"/>
        </w:rPr>
        <w:t xml:space="preserve"> (Кишкин, Ягода, Орджоникидзе, Андреев, Рудзутак). Решено: Поручить комиссии в составе Ворошилова (председатель), Орджоникидзе и Андреева с привлечением специалистов-техников и практиков, непосредственно работающих по паровозам, и с вызовом всех заинтересованных лиц — проверить пригодность конструкции паровоза серии "ЭМ", установить необходимость его улучшения или замены другим типом паровоза и внести в Политбюро конкретные предложения. Той же комиссии обсудить вопрос о целесообразности и сроках перехода на производство паровоза “</w:t>
      </w:r>
      <w:proofErr w:type="spellStart"/>
      <w:r w:rsidRPr="004E10C1">
        <w:rPr>
          <w:color w:val="000000" w:themeColor="text1"/>
          <w:sz w:val="16"/>
          <w:szCs w:val="16"/>
        </w:rPr>
        <w:t>декапот</w:t>
      </w:r>
      <w:proofErr w:type="spellEnd"/>
      <w:r w:rsidRPr="004E10C1">
        <w:rPr>
          <w:color w:val="000000" w:themeColor="text1"/>
          <w:sz w:val="16"/>
          <w:szCs w:val="16"/>
        </w:rPr>
        <w:t xml:space="preserve">”. </w:t>
      </w:r>
      <w:hyperlink r:id="rId392" w:anchor="showunit&amp;id=88473" w:history="1">
        <w:r w:rsidRPr="004E10C1">
          <w:rPr>
            <w:rStyle w:val="a5"/>
            <w:color w:val="000000" w:themeColor="text1"/>
            <w:sz w:val="16"/>
            <w:szCs w:val="16"/>
          </w:rPr>
          <w:t>5. О реконструкции и строительстве автозаводов</w:t>
        </w:r>
      </w:hyperlink>
      <w:r w:rsidRPr="004E10C1">
        <w:rPr>
          <w:color w:val="000000" w:themeColor="text1"/>
          <w:sz w:val="16"/>
          <w:szCs w:val="16"/>
        </w:rPr>
        <w:t xml:space="preserve"> (ПБ от 19 августа 1933 г., пр. № 144, п. 47/26</w:t>
      </w:r>
      <w:r w:rsidRPr="004E10C1">
        <w:rPr>
          <w:color w:val="000000" w:themeColor="text1"/>
          <w:sz w:val="16"/>
          <w:szCs w:val="16"/>
        </w:rPr>
        <w:noBreakHyphen/>
        <w:t xml:space="preserve">4). Решено отложить до следующего заседания по просьбе Пахомова и </w:t>
      </w:r>
      <w:proofErr w:type="spellStart"/>
      <w:r w:rsidRPr="004E10C1">
        <w:rPr>
          <w:color w:val="000000" w:themeColor="text1"/>
          <w:sz w:val="16"/>
          <w:szCs w:val="16"/>
        </w:rPr>
        <w:t>Прамнека</w:t>
      </w:r>
      <w:proofErr w:type="spellEnd"/>
      <w:r w:rsidRPr="004E10C1">
        <w:rPr>
          <w:color w:val="000000" w:themeColor="text1"/>
          <w:sz w:val="16"/>
          <w:szCs w:val="16"/>
        </w:rPr>
        <w:t xml:space="preserve">. </w:t>
      </w:r>
      <w:hyperlink r:id="rId393" w:anchor="showunit&amp;id=88452" w:history="1">
        <w:r w:rsidRPr="004E10C1">
          <w:rPr>
            <w:rStyle w:val="a5"/>
            <w:color w:val="000000" w:themeColor="text1"/>
            <w:sz w:val="16"/>
            <w:szCs w:val="16"/>
          </w:rPr>
          <w:t>30/12. О закупке в Америке сторожевых судов.</w:t>
        </w:r>
      </w:hyperlink>
      <w:r w:rsidRPr="004E10C1">
        <w:rPr>
          <w:color w:val="000000" w:themeColor="text1"/>
          <w:sz w:val="16"/>
          <w:szCs w:val="16"/>
        </w:rPr>
        <w:t xml:space="preserve"> (ПБ от 19 ноября 1933 г.). — ОП. Решено поручить Литвинову выяснить у министра финансов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 </w:t>
      </w:r>
      <w:hyperlink r:id="rId394" w:anchor="showunit&amp;id=88470" w:history="1">
        <w:r w:rsidRPr="004E10C1">
          <w:rPr>
            <w:rStyle w:val="a5"/>
            <w:color w:val="000000" w:themeColor="text1"/>
            <w:sz w:val="16"/>
            <w:szCs w:val="16"/>
          </w:rPr>
          <w:t>47/29. Вопрос Гамарника (о закупках за границей морских моторов)</w:t>
        </w:r>
      </w:hyperlink>
      <w:r w:rsidRPr="004E10C1">
        <w:rPr>
          <w:color w:val="000000" w:themeColor="text1"/>
          <w:sz w:val="16"/>
          <w:szCs w:val="16"/>
        </w:rPr>
        <w:t xml:space="preserve"> (ПБ от 19 ноября 1933 г.).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w:t>
      </w:r>
      <w:r w:rsidRPr="004E10C1">
        <w:rPr>
          <w:color w:val="000000" w:themeColor="text1"/>
          <w:sz w:val="16"/>
          <w:szCs w:val="16"/>
        </w:rPr>
        <w:noBreakHyphen/>
        <w:t>12</w:t>
      </w:r>
      <w:r w:rsidRPr="004E10C1">
        <w:rPr>
          <w:color w:val="000000" w:themeColor="text1"/>
          <w:sz w:val="16"/>
          <w:szCs w:val="16"/>
        </w:rPr>
        <w:noBreakHyphen/>
        <w:t xml:space="preserve">1933, у каких фирм можно реализовать указанный заказ, стоимость, кратчайшие сроки получения и основные технические данные моторов. </w:t>
      </w:r>
      <w:hyperlink r:id="rId395" w:anchor="showunit&amp;id=88481" w:history="1">
        <w:r w:rsidRPr="004E10C1">
          <w:rPr>
            <w:rStyle w:val="a5"/>
            <w:color w:val="000000" w:themeColor="text1"/>
            <w:sz w:val="16"/>
            <w:szCs w:val="16"/>
          </w:rPr>
          <w:t>57/38. О Магнитогорском металлургическом заводе</w:t>
        </w:r>
      </w:hyperlink>
      <w:r w:rsidRPr="004E10C1">
        <w:rPr>
          <w:color w:val="000000" w:themeColor="text1"/>
          <w:sz w:val="16"/>
          <w:szCs w:val="16"/>
        </w:rPr>
        <w:t xml:space="preserve"> (ПБ от 15 ноября 1933 г., пр. № 149, п. 5), (ПБ от 21 ноября 1933 г.). Решено утвердить предложения комиссии ПБ (см. приложение). </w:t>
      </w:r>
      <w:hyperlink r:id="rId396" w:anchor="showunit&amp;id=88366" w:history="1">
        <w:r w:rsidRPr="004E10C1">
          <w:rPr>
            <w:rStyle w:val="a5"/>
            <w:color w:val="000000" w:themeColor="text1"/>
            <w:sz w:val="16"/>
            <w:szCs w:val="16"/>
          </w:rPr>
          <w:t>107/88. Вопрос КО</w:t>
        </w:r>
      </w:hyperlink>
      <w:r w:rsidRPr="004E10C1">
        <w:rPr>
          <w:color w:val="000000" w:themeColor="text1"/>
          <w:sz w:val="16"/>
          <w:szCs w:val="16"/>
        </w:rPr>
        <w:t xml:space="preserve"> (ПБ от 1 декабря 1933 г.). — ОП. Решено утвердить постановление СТО об отпуске НКТП в 1934 г. валюты в размере 6025 тыс. руб. для закупки моторов «Райт-Циклон» и «Испано-</w:t>
      </w:r>
      <w:proofErr w:type="spellStart"/>
      <w:r w:rsidRPr="004E10C1">
        <w:rPr>
          <w:color w:val="000000" w:themeColor="text1"/>
          <w:sz w:val="16"/>
          <w:szCs w:val="16"/>
        </w:rPr>
        <w:t>Сюиза</w:t>
      </w:r>
      <w:proofErr w:type="spellEnd"/>
      <w:r w:rsidRPr="004E10C1">
        <w:rPr>
          <w:color w:val="000000" w:themeColor="text1"/>
          <w:sz w:val="16"/>
          <w:szCs w:val="16"/>
        </w:rPr>
        <w:t xml:space="preserve">». </w:t>
      </w:r>
      <w:hyperlink r:id="rId397" w:anchor="showunit&amp;id=88368" w:history="1">
        <w:r w:rsidRPr="004E10C1">
          <w:rPr>
            <w:rStyle w:val="a5"/>
            <w:color w:val="000000" w:themeColor="text1"/>
            <w:sz w:val="16"/>
            <w:szCs w:val="16"/>
          </w:rPr>
          <w:t>109/90. Вопросы НКВМ (кадры)</w:t>
        </w:r>
      </w:hyperlink>
      <w:r w:rsidRPr="004E10C1">
        <w:rPr>
          <w:color w:val="000000" w:themeColor="text1"/>
          <w:sz w:val="16"/>
          <w:szCs w:val="16"/>
        </w:rPr>
        <w:t xml:space="preserve"> (ПБ от 1 декабря 1933 г.). Решено утвердить следующие перемещения и назначения по НКВМ: 1) Командующего войсками CABО Дыбенко П. Е. перевести командующим войсками ПРИВО. 2) Помощника командующего войсками MBО Великанова М. Д. назначить командующим войсками САВО. 3) Командующего Забайкальской группы войск Горбачева Б. С перевести помощником командующего войсками MBО. 4) Заместителя начальника УММ РККА Грязнова И. К. назначить командующим Забайкальской группы войск. 5) Командующего Кавказской краснознаменной армией Смолина И. И. назначить начальником Военной электротехнической Академии РККА. 6) Командующего войсками СИБВО Левандовского М. К. перевести командующим Кавказской краснознаменной армии. 7) Помощника командующего войсками СИБВО </w:t>
      </w:r>
      <w:proofErr w:type="spellStart"/>
      <w:r w:rsidRPr="004E10C1">
        <w:rPr>
          <w:color w:val="000000" w:themeColor="text1"/>
          <w:sz w:val="16"/>
          <w:szCs w:val="16"/>
        </w:rPr>
        <w:t>Гайлита</w:t>
      </w:r>
      <w:proofErr w:type="spellEnd"/>
      <w:r w:rsidRPr="004E10C1">
        <w:rPr>
          <w:color w:val="000000" w:themeColor="text1"/>
          <w:sz w:val="16"/>
          <w:szCs w:val="16"/>
        </w:rPr>
        <w:t xml:space="preserve"> Я. П. назначить командующим войсками СИБВО. 8) Члена РВС СКВО Кожевникова С. Н. освободить от занимаемой должности в связи с командированием его на учебу в Особую группу Военной академии РККА. 9) Члена РВС ККА </w:t>
      </w:r>
      <w:proofErr w:type="spellStart"/>
      <w:r w:rsidRPr="004E10C1">
        <w:rPr>
          <w:color w:val="000000" w:themeColor="text1"/>
          <w:sz w:val="16"/>
          <w:szCs w:val="16"/>
        </w:rPr>
        <w:t>Шифреса</w:t>
      </w:r>
      <w:proofErr w:type="spellEnd"/>
      <w:r w:rsidRPr="004E10C1">
        <w:rPr>
          <w:color w:val="000000" w:themeColor="text1"/>
          <w:sz w:val="16"/>
          <w:szCs w:val="16"/>
        </w:rPr>
        <w:t xml:space="preserve"> А. Л. перевести членом РВС СКВО. </w:t>
      </w:r>
      <w:hyperlink r:id="rId398" w:anchor="showunit&amp;id=88395" w:history="1">
        <w:r w:rsidRPr="004E10C1">
          <w:rPr>
            <w:rStyle w:val="a5"/>
            <w:color w:val="000000" w:themeColor="text1"/>
            <w:sz w:val="16"/>
            <w:szCs w:val="16"/>
          </w:rPr>
          <w:t>133/115. О военно-морском судостроении в 1934 г.</w:t>
        </w:r>
      </w:hyperlink>
      <w:r w:rsidRPr="004E10C1">
        <w:rPr>
          <w:color w:val="000000" w:themeColor="text1"/>
          <w:sz w:val="16"/>
          <w:szCs w:val="16"/>
        </w:rPr>
        <w:t xml:space="preserve"> (ПБ от 5 ноября 1933 г., п. № 149, п. 36/22</w:t>
      </w:r>
      <w:r w:rsidRPr="004E10C1">
        <w:rPr>
          <w:color w:val="000000" w:themeColor="text1"/>
          <w:sz w:val="16"/>
          <w:szCs w:val="16"/>
        </w:rPr>
        <w:noBreakHyphen/>
        <w:t>4). Решено вопрос снять (15462).</w:t>
      </w:r>
    </w:p>
    <w:p w14:paraId="6AFAC281" w14:textId="77777777" w:rsidR="004F4BE1" w:rsidRPr="004E10C1" w:rsidRDefault="004F4BE1" w:rsidP="004E10C1">
      <w:pPr>
        <w:pStyle w:val="rtejustify"/>
        <w:spacing w:before="0" w:after="0"/>
        <w:rPr>
          <w:color w:val="000000" w:themeColor="text1"/>
          <w:sz w:val="16"/>
          <w:szCs w:val="16"/>
        </w:rPr>
      </w:pPr>
    </w:p>
    <w:p w14:paraId="3104D24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21042B7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80337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был отменен сухой закон в США (3481).</w:t>
      </w:r>
    </w:p>
    <w:p w14:paraId="6E6BDB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CDFFD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BDD0F7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A6DD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декабря 1933 И-14 БМ вновь вышел на аэродром и прошел заводские испытания (2287,131).</w:t>
      </w:r>
    </w:p>
    <w:p w14:paraId="2E86F4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E4A581D"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декаб</w:t>
      </w:r>
      <w:r w:rsidRPr="004E10C1">
        <w:rPr>
          <w:rFonts w:ascii="Times New Roman" w:hAnsi="Times New Roman"/>
          <w:color w:val="000000" w:themeColor="text1"/>
          <w:sz w:val="16"/>
          <w:szCs w:val="16"/>
        </w:rPr>
        <w:softHyphen/>
        <w:t>ря 1933 г. заводские испытания А-6 закончились, после чего 22 декабря машину передали воен</w:t>
      </w:r>
      <w:r w:rsidRPr="004E10C1">
        <w:rPr>
          <w:rFonts w:ascii="Times New Roman" w:hAnsi="Times New Roman"/>
          <w:color w:val="000000" w:themeColor="text1"/>
          <w:sz w:val="16"/>
          <w:szCs w:val="16"/>
        </w:rPr>
        <w:softHyphen/>
        <w:t>ным испытателям для продолжения тестирования. Со</w:t>
      </w:r>
      <w:r w:rsidRPr="004E10C1">
        <w:rPr>
          <w:rFonts w:ascii="Times New Roman" w:hAnsi="Times New Roman"/>
          <w:color w:val="000000" w:themeColor="text1"/>
          <w:sz w:val="16"/>
          <w:szCs w:val="16"/>
        </w:rPr>
        <w:softHyphen/>
        <w:t xml:space="preserve">гласно данным А.М. </w:t>
      </w:r>
      <w:proofErr w:type="spellStart"/>
      <w:r w:rsidRPr="004E10C1">
        <w:rPr>
          <w:rFonts w:ascii="Times New Roman" w:hAnsi="Times New Roman"/>
          <w:color w:val="000000" w:themeColor="text1"/>
          <w:sz w:val="16"/>
          <w:szCs w:val="16"/>
        </w:rPr>
        <w:t>Изаксона</w:t>
      </w:r>
      <w:proofErr w:type="spellEnd"/>
      <w:r w:rsidRPr="004E10C1">
        <w:rPr>
          <w:rFonts w:ascii="Times New Roman" w:hAnsi="Times New Roman"/>
          <w:color w:val="000000" w:themeColor="text1"/>
          <w:sz w:val="16"/>
          <w:szCs w:val="16"/>
        </w:rPr>
        <w:t>, 5 (или 6) января 1934 г. при испытании А-6 в НИИ ВВС при резком выходе из пикиро</w:t>
      </w:r>
      <w:r w:rsidRPr="004E10C1">
        <w:rPr>
          <w:rFonts w:ascii="Times New Roman" w:hAnsi="Times New Roman"/>
          <w:color w:val="000000" w:themeColor="text1"/>
          <w:sz w:val="16"/>
          <w:szCs w:val="16"/>
        </w:rPr>
        <w:softHyphen/>
        <w:t>вания сложились лопасти ротора и произошла катастро</w:t>
      </w:r>
      <w:r w:rsidRPr="004E10C1">
        <w:rPr>
          <w:rFonts w:ascii="Times New Roman" w:hAnsi="Times New Roman"/>
          <w:color w:val="000000" w:themeColor="text1"/>
          <w:sz w:val="16"/>
          <w:szCs w:val="16"/>
        </w:rPr>
        <w:softHyphen/>
        <w:t>фа.</w:t>
      </w:r>
    </w:p>
    <w:p w14:paraId="05235F21"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и характеристики А-6</w:t>
      </w:r>
    </w:p>
    <w:p w14:paraId="39051B94"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Диаметр ротора (м)</w:t>
      </w:r>
      <w:r w:rsidRPr="004E10C1">
        <w:rPr>
          <w:rFonts w:ascii="Times New Roman" w:hAnsi="Times New Roman"/>
          <w:color w:val="000000" w:themeColor="text1"/>
          <w:sz w:val="16"/>
          <w:szCs w:val="16"/>
        </w:rPr>
        <w:tab/>
        <w:t>11,0</w:t>
      </w:r>
    </w:p>
    <w:p w14:paraId="13FFC526"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без ротора (м)</w:t>
      </w:r>
      <w:r w:rsidRPr="004E10C1">
        <w:rPr>
          <w:rFonts w:ascii="Times New Roman" w:hAnsi="Times New Roman"/>
          <w:color w:val="000000" w:themeColor="text1"/>
          <w:sz w:val="16"/>
          <w:szCs w:val="16"/>
        </w:rPr>
        <w:tab/>
        <w:t>6,17</w:t>
      </w:r>
    </w:p>
    <w:p w14:paraId="563B081D"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w:t>
      </w:r>
      <w:r w:rsidRPr="004E10C1">
        <w:rPr>
          <w:rFonts w:ascii="Times New Roman" w:hAnsi="Times New Roman"/>
          <w:color w:val="000000" w:themeColor="text1"/>
          <w:sz w:val="16"/>
          <w:szCs w:val="16"/>
        </w:rPr>
        <w:tab/>
        <w:t>(м)</w:t>
      </w:r>
      <w:r w:rsidRPr="004E10C1">
        <w:rPr>
          <w:rFonts w:ascii="Times New Roman" w:hAnsi="Times New Roman"/>
          <w:color w:val="000000" w:themeColor="text1"/>
          <w:sz w:val="16"/>
          <w:szCs w:val="16"/>
        </w:rPr>
        <w:tab/>
        <w:t>3,0</w:t>
      </w:r>
    </w:p>
    <w:p w14:paraId="31B31B0D"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r w:rsidRPr="004E10C1">
        <w:rPr>
          <w:rFonts w:ascii="Times New Roman" w:hAnsi="Times New Roman"/>
          <w:color w:val="000000" w:themeColor="text1"/>
          <w:sz w:val="16"/>
          <w:szCs w:val="16"/>
        </w:rPr>
        <w:tab/>
        <w:t>6,6</w:t>
      </w:r>
    </w:p>
    <w:p w14:paraId="3F218562"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r w:rsidRPr="004E10C1">
        <w:rPr>
          <w:rFonts w:ascii="Times New Roman" w:hAnsi="Times New Roman"/>
          <w:color w:val="000000" w:themeColor="text1"/>
          <w:sz w:val="16"/>
          <w:szCs w:val="16"/>
        </w:rPr>
        <w:tab/>
        <w:t>562</w:t>
      </w:r>
    </w:p>
    <w:p w14:paraId="0406DB45"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r w:rsidRPr="004E10C1">
        <w:rPr>
          <w:rFonts w:ascii="Times New Roman" w:hAnsi="Times New Roman"/>
          <w:color w:val="000000" w:themeColor="text1"/>
          <w:sz w:val="16"/>
          <w:szCs w:val="16"/>
        </w:rPr>
        <w:tab/>
        <w:t>815</w:t>
      </w:r>
    </w:p>
    <w:p w14:paraId="1616914E"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135</w:t>
      </w:r>
    </w:p>
    <w:p w14:paraId="7AD10964"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минимальная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55</w:t>
      </w:r>
    </w:p>
    <w:p w14:paraId="40623A0A"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r w:rsidRPr="004E10C1">
        <w:rPr>
          <w:rFonts w:ascii="Times New Roman" w:hAnsi="Times New Roman"/>
          <w:color w:val="000000" w:themeColor="text1"/>
          <w:sz w:val="16"/>
          <w:szCs w:val="16"/>
        </w:rPr>
        <w:tab/>
        <w:t>1600</w:t>
      </w:r>
    </w:p>
    <w:p w14:paraId="13595D17"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r w:rsidRPr="004E10C1">
        <w:rPr>
          <w:rFonts w:ascii="Times New Roman" w:hAnsi="Times New Roman"/>
          <w:color w:val="000000" w:themeColor="text1"/>
          <w:sz w:val="16"/>
          <w:szCs w:val="16"/>
        </w:rPr>
        <w:tab/>
        <w:t>220</w:t>
      </w:r>
    </w:p>
    <w:p w14:paraId="6654EB75"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 (м)</w:t>
      </w:r>
      <w:r w:rsidRPr="004E10C1">
        <w:rPr>
          <w:rFonts w:ascii="Times New Roman" w:hAnsi="Times New Roman"/>
          <w:color w:val="000000" w:themeColor="text1"/>
          <w:sz w:val="16"/>
          <w:szCs w:val="16"/>
        </w:rPr>
        <w:tab/>
        <w:t>65</w:t>
      </w:r>
      <w:r w:rsidRPr="004E10C1">
        <w:rPr>
          <w:rFonts w:ascii="Times New Roman" w:hAnsi="Times New Roman"/>
          <w:color w:val="000000" w:themeColor="text1"/>
          <w:sz w:val="16"/>
          <w:szCs w:val="16"/>
        </w:rPr>
        <w:fldChar w:fldCharType="end"/>
      </w:r>
      <w:r w:rsidRPr="004E10C1">
        <w:rPr>
          <w:rFonts w:ascii="Times New Roman" w:hAnsi="Times New Roman"/>
          <w:color w:val="000000" w:themeColor="text1"/>
          <w:sz w:val="16"/>
          <w:szCs w:val="16"/>
        </w:rPr>
        <w:t xml:space="preserve"> (20361).</w:t>
      </w:r>
    </w:p>
    <w:p w14:paraId="62D9D8DE" w14:textId="77777777" w:rsidR="00201255" w:rsidRPr="004E10C1" w:rsidRDefault="00201255" w:rsidP="004E10C1">
      <w:pPr>
        <w:shd w:val="clear" w:color="auto" w:fill="FFFFFF"/>
        <w:spacing w:after="0" w:line="240" w:lineRule="auto"/>
        <w:jc w:val="both"/>
        <w:rPr>
          <w:rFonts w:ascii="Times New Roman" w:hAnsi="Times New Roman"/>
          <w:color w:val="000000" w:themeColor="text1"/>
          <w:sz w:val="16"/>
          <w:szCs w:val="16"/>
        </w:rPr>
      </w:pPr>
    </w:p>
    <w:p w14:paraId="0A6A494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A89AC0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98E8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декабря 1933 ХПХ представил на рассмотрение Нач. УММ РККА проект БТ с 76-мм пушкой. Одобрили за исключением установки пулемета рядом с водителем: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B0A0E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BD9AE7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905FC4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ABA7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декабря 1933 состоялось совещание у </w:t>
      </w:r>
      <w:proofErr w:type="spellStart"/>
      <w:r w:rsidRPr="004E10C1">
        <w:rPr>
          <w:rFonts w:ascii="Times New Roman" w:hAnsi="Times New Roman"/>
          <w:color w:val="000000" w:themeColor="text1"/>
          <w:sz w:val="16"/>
          <w:szCs w:val="16"/>
        </w:rPr>
        <w:t>Петрожитского</w:t>
      </w:r>
      <w:proofErr w:type="spellEnd"/>
      <w:r w:rsidRPr="004E10C1">
        <w:rPr>
          <w:rFonts w:ascii="Times New Roman" w:hAnsi="Times New Roman"/>
          <w:color w:val="000000" w:themeColor="text1"/>
          <w:sz w:val="16"/>
          <w:szCs w:val="16"/>
        </w:rPr>
        <w:t xml:space="preserve"> по вопросам разногласий по эталонам самолетов на 1-ю половину 1933:</w:t>
      </w:r>
    </w:p>
    <w:p w14:paraId="253387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И-5 М-22 (установка металлического винта, установка поворотных стоек, облегчение веса самолета на 100-150 км согласно требованиям УВВС, исправление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xml:space="preserve"> установка М-22 с помпой </w:t>
      </w:r>
      <w:proofErr w:type="spellStart"/>
      <w:r w:rsidRPr="004E10C1">
        <w:rPr>
          <w:rFonts w:ascii="Times New Roman" w:hAnsi="Times New Roman"/>
          <w:color w:val="000000" w:themeColor="text1"/>
          <w:sz w:val="16"/>
          <w:szCs w:val="16"/>
        </w:rPr>
        <w:t>Хорнет</w:t>
      </w:r>
      <w:proofErr w:type="spellEnd"/>
      <w:r w:rsidRPr="004E10C1">
        <w:rPr>
          <w:rFonts w:ascii="Times New Roman" w:hAnsi="Times New Roman"/>
          <w:color w:val="000000" w:themeColor="text1"/>
          <w:sz w:val="16"/>
          <w:szCs w:val="16"/>
        </w:rPr>
        <w:t>, установка обтекателей на колеса, приборная доска).</w:t>
      </w:r>
    </w:p>
    <w:p w14:paraId="44EA5E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предъявления эталона - т.к. срок выполнения ЦАГИ ряда конструкторских переделок отодвинут против ранее установленного, установить срок предъявления эталона заводом 21 3 января 1933.</w:t>
      </w:r>
    </w:p>
    <w:p w14:paraId="6E49B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Р-5 М-17 (изменение капотов и каркасов, требование УВВС об установке колпаков для слепых полетов, облегчение веса самолета на 300 кг согласно требованиям УВВС).</w:t>
      </w:r>
    </w:p>
    <w:p w14:paraId="1C1538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Срок предъявления эталона - 25 декабря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без колпака для слепых полетов и со старым капотом.</w:t>
      </w:r>
    </w:p>
    <w:p w14:paraId="751FE7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Р-6 2М-17 (устранение вибраций моторной установки, корзинки для радиаторов для устранения течи, изменение конструкции капотов, разрезные элероны для облегчения управления ими, изменение конструкции секторов управления моторами, колпак для слепых полетов, фото и электрооборудование, ограничитель стрельбы, модернизация кормовой башни, установка мотора М-17 с помпой </w:t>
      </w:r>
      <w:proofErr w:type="spellStart"/>
      <w:r w:rsidRPr="004E10C1">
        <w:rPr>
          <w:rFonts w:ascii="Times New Roman" w:hAnsi="Times New Roman"/>
          <w:color w:val="000000" w:themeColor="text1"/>
          <w:sz w:val="16"/>
          <w:szCs w:val="16"/>
        </w:rPr>
        <w:t>Хорнет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Петрожицкий</w:t>
      </w:r>
      <w:proofErr w:type="spellEnd"/>
      <w:r w:rsidRPr="004E10C1">
        <w:rPr>
          <w:rFonts w:ascii="Times New Roman" w:hAnsi="Times New Roman"/>
          <w:color w:val="000000" w:themeColor="text1"/>
          <w:sz w:val="16"/>
          <w:szCs w:val="16"/>
        </w:rPr>
        <w:t xml:space="preserve"> (2291,96).</w:t>
      </w:r>
    </w:p>
    <w:p w14:paraId="63F4AD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CB770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декабря 1933 Нач. ВВС Алкснис писал: "На 20 часов назначаю у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xml:space="preserve"> (к И-17 и ДИ-7).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647445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92DB98F" w14:textId="77777777" w:rsidR="00201255" w:rsidRPr="004E10C1" w:rsidRDefault="00201255" w:rsidP="004E10C1">
      <w:pPr>
        <w:pStyle w:val="aff0"/>
        <w:spacing w:line="240" w:lineRule="auto"/>
        <w:rPr>
          <w:rFonts w:ascii="Times New Roman" w:hAnsi="Times New Roman" w:cs="Times New Roman"/>
          <w:i w:val="0"/>
          <w:iCs w:val="0"/>
          <w:color w:val="000000" w:themeColor="text1"/>
          <w:sz w:val="16"/>
          <w:szCs w:val="16"/>
          <w:lang w:val="ru-RU" w:eastAsia="ru-RU" w:bidi="ru-RU"/>
        </w:rPr>
      </w:pPr>
      <w:r w:rsidRPr="004E10C1">
        <w:rPr>
          <w:rFonts w:ascii="Times New Roman" w:hAnsi="Times New Roman" w:cs="Times New Roman"/>
          <w:i w:val="0"/>
          <w:iCs w:val="0"/>
          <w:color w:val="000000" w:themeColor="text1"/>
          <w:sz w:val="16"/>
          <w:szCs w:val="16"/>
          <w:lang w:val="ru-RU" w:eastAsia="ru-RU" w:bidi="ru-RU"/>
        </w:rPr>
        <w:t>7 декабря 1933 г. в приказе начальника ГУАП Г.Н. Королева отмечалось, что, хотя «МДР-4 поставлен на производство на заводе №31, обра</w:t>
      </w:r>
      <w:r w:rsidRPr="004E10C1">
        <w:rPr>
          <w:rFonts w:ascii="Times New Roman" w:hAnsi="Times New Roman" w:cs="Times New Roman"/>
          <w:i w:val="0"/>
          <w:iCs w:val="0"/>
          <w:color w:val="000000" w:themeColor="text1"/>
          <w:sz w:val="16"/>
          <w:szCs w:val="16"/>
          <w:lang w:val="ru-RU" w:eastAsia="ru-RU" w:bidi="ru-RU"/>
        </w:rPr>
        <w:softHyphen/>
        <w:t>зец этой машины и чертежи еще не проверены...». В ре</w:t>
      </w:r>
      <w:r w:rsidRPr="004E10C1">
        <w:rPr>
          <w:rFonts w:ascii="Times New Roman" w:hAnsi="Times New Roman" w:cs="Times New Roman"/>
          <w:i w:val="0"/>
          <w:iCs w:val="0"/>
          <w:color w:val="000000" w:themeColor="text1"/>
          <w:sz w:val="16"/>
          <w:szCs w:val="16"/>
          <w:lang w:val="ru-RU" w:eastAsia="ru-RU" w:bidi="ru-RU"/>
        </w:rPr>
        <w:softHyphen/>
        <w:t>зультате от выпуска МДР-4 на заводе №125 в Иркутске отказались, оставив это задание только таганрогским само</w:t>
      </w:r>
      <w:r w:rsidRPr="004E10C1">
        <w:rPr>
          <w:rFonts w:ascii="Times New Roman" w:hAnsi="Times New Roman" w:cs="Times New Roman"/>
          <w:i w:val="0"/>
          <w:iCs w:val="0"/>
          <w:color w:val="000000" w:themeColor="text1"/>
          <w:sz w:val="16"/>
          <w:szCs w:val="16"/>
          <w:lang w:val="ru-RU" w:eastAsia="ru-RU" w:bidi="ru-RU"/>
        </w:rPr>
        <w:softHyphen/>
        <w:t>летостроителям.</w:t>
      </w:r>
    </w:p>
    <w:p w14:paraId="5A3463D6" w14:textId="77777777" w:rsidR="00201255" w:rsidRPr="004E10C1" w:rsidRDefault="0020125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lang w:eastAsia="ru-RU" w:bidi="ru-RU"/>
        </w:rPr>
        <w:lastRenderedPageBreak/>
        <w:t>МДР-4 (АНТ-27) с размахом крыла 39,4 м строился в Конструкторском отделе сектора опыт</w:t>
      </w:r>
      <w:r w:rsidRPr="004E10C1">
        <w:rPr>
          <w:rFonts w:ascii="Times New Roman" w:hAnsi="Times New Roman"/>
          <w:color w:val="000000" w:themeColor="text1"/>
          <w:sz w:val="16"/>
          <w:szCs w:val="16"/>
          <w:lang w:eastAsia="ru-RU" w:bidi="ru-RU"/>
        </w:rPr>
        <w:softHyphen/>
        <w:t>ного строительства (КОСОС) ЦАГИ, который предоставлял техническую документацию и оказывал помощь в процес</w:t>
      </w:r>
      <w:r w:rsidRPr="004E10C1">
        <w:rPr>
          <w:rFonts w:ascii="Times New Roman" w:hAnsi="Times New Roman"/>
          <w:color w:val="000000" w:themeColor="text1"/>
          <w:sz w:val="16"/>
          <w:szCs w:val="16"/>
          <w:lang w:eastAsia="ru-RU" w:bidi="ru-RU"/>
        </w:rPr>
        <w:softHyphen/>
        <w:t>се внедрения этой машины в производство. Запуск в серию этого гидросамолета шел для завода № 31 очень сложно, поскольку ЦАГИ постоянно вносил измене</w:t>
      </w:r>
      <w:r w:rsidRPr="004E10C1">
        <w:rPr>
          <w:rFonts w:ascii="Times New Roman" w:hAnsi="Times New Roman"/>
          <w:color w:val="000000" w:themeColor="text1"/>
          <w:sz w:val="16"/>
          <w:szCs w:val="16"/>
          <w:lang w:eastAsia="ru-RU" w:bidi="ru-RU"/>
        </w:rPr>
        <w:softHyphen/>
        <w:t>ния в чертежи. Кроме того, технологическую документацию и чертежи МДР-4 необходимо было передать в Иркутск на завод №125, где также планировалось начать производ</w:t>
      </w:r>
      <w:r w:rsidRPr="004E10C1">
        <w:rPr>
          <w:rFonts w:ascii="Times New Roman" w:hAnsi="Times New Roman"/>
          <w:color w:val="000000" w:themeColor="text1"/>
          <w:sz w:val="16"/>
          <w:szCs w:val="16"/>
          <w:lang w:eastAsia="ru-RU" w:bidi="ru-RU"/>
        </w:rPr>
        <w:softHyphen/>
        <w:t>ство этой летающей лодки. (20325).</w:t>
      </w:r>
    </w:p>
    <w:p w14:paraId="26E6EE1F" w14:textId="77777777" w:rsidR="00201255" w:rsidRPr="004E10C1" w:rsidRDefault="00201255" w:rsidP="004E10C1">
      <w:pPr>
        <w:pStyle w:val="aff0"/>
        <w:spacing w:line="240" w:lineRule="auto"/>
        <w:rPr>
          <w:rFonts w:ascii="Times New Roman" w:hAnsi="Times New Roman" w:cs="Times New Roman"/>
          <w:color w:val="000000" w:themeColor="text1"/>
          <w:sz w:val="16"/>
          <w:szCs w:val="16"/>
          <w:lang w:val="ru-RU"/>
        </w:rPr>
      </w:pPr>
    </w:p>
    <w:p w14:paraId="5B93C2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декабря 1933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Хотелось бы на обоих самолетах иметь более сильное и более дальнобойное вооружение".</w:t>
      </w:r>
    </w:p>
    <w:p w14:paraId="4E915B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w:t>
      </w:r>
      <w:proofErr w:type="spellStart"/>
      <w:r w:rsidRPr="004E10C1">
        <w:rPr>
          <w:rFonts w:ascii="Times New Roman" w:hAnsi="Times New Roman"/>
          <w:color w:val="000000" w:themeColor="text1"/>
          <w:sz w:val="16"/>
          <w:szCs w:val="16"/>
        </w:rPr>
        <w:t>врашающих</w:t>
      </w:r>
      <w:proofErr w:type="spellEnd"/>
      <w:r w:rsidRPr="004E10C1">
        <w:rPr>
          <w:rFonts w:ascii="Times New Roman" w:hAnsi="Times New Roman"/>
          <w:color w:val="000000" w:themeColor="text1"/>
          <w:sz w:val="16"/>
          <w:szCs w:val="16"/>
        </w:rPr>
        <w:t xml:space="preserve">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397087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FCF5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декабря 1933 Нач. ГУАП Королев писал в Секретариат СТО тов. Базилевичу за № 353/с:</w:t>
      </w:r>
    </w:p>
    <w:p w14:paraId="7F5C40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 о расчете стоимости</w:t>
      </w:r>
    </w:p>
    <w:p w14:paraId="111216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Стоимость мотора “Райт-Циклон” исчисляется в долларах и рублях по той причине, что из Америки от нашего Уполномоченного стоимость мотора дана в долларах.</w:t>
      </w:r>
    </w:p>
    <w:p w14:paraId="7E029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Стоимость доллара принята в 2 руб., исходя из того, что при покупках в кредит </w:t>
      </w:r>
      <w:proofErr w:type="spellStart"/>
      <w:r w:rsidRPr="004E10C1">
        <w:rPr>
          <w:rFonts w:ascii="Times New Roman" w:hAnsi="Times New Roman"/>
          <w:color w:val="000000" w:themeColor="text1"/>
          <w:sz w:val="16"/>
          <w:szCs w:val="16"/>
        </w:rPr>
        <w:t>Наркомвнешторг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расчитывает</w:t>
      </w:r>
      <w:proofErr w:type="spellEnd"/>
      <w:r w:rsidRPr="004E10C1">
        <w:rPr>
          <w:rFonts w:ascii="Times New Roman" w:hAnsi="Times New Roman"/>
          <w:color w:val="000000" w:themeColor="text1"/>
          <w:sz w:val="16"/>
          <w:szCs w:val="16"/>
        </w:rPr>
        <w:t xml:space="preserve"> стоимость доллара по твердому курсу, т.е. 1 руб. 94 коп. С добавлением % за кредит и 6% </w:t>
      </w:r>
      <w:proofErr w:type="spellStart"/>
      <w:r w:rsidRPr="004E10C1">
        <w:rPr>
          <w:rFonts w:ascii="Times New Roman" w:hAnsi="Times New Roman"/>
          <w:color w:val="000000" w:themeColor="text1"/>
          <w:sz w:val="16"/>
          <w:szCs w:val="16"/>
        </w:rPr>
        <w:t>накоадных</w:t>
      </w:r>
      <w:proofErr w:type="spellEnd"/>
      <w:r w:rsidRPr="004E10C1">
        <w:rPr>
          <w:rFonts w:ascii="Times New Roman" w:hAnsi="Times New Roman"/>
          <w:color w:val="000000" w:themeColor="text1"/>
          <w:sz w:val="16"/>
          <w:szCs w:val="16"/>
        </w:rPr>
        <w:t xml:space="preserve"> расходов. Таким образом, исходя из расчетов, следовало бы считать доллар в 2 руб. 17 коп.</w:t>
      </w:r>
    </w:p>
    <w:p w14:paraId="43656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однако, цена на моторы даны сразу из Америки, ориентировочно, поэтому и найдено было возможным расчеты произвести исходя из округленной цифры в 2 руб.</w:t>
      </w:r>
    </w:p>
    <w:p w14:paraId="23DEE6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Производить расчет стоимости по переменному курсу при покупках в кредит не представляется возможным, т.к. на 4.12 курс доллара 1 руб. 26 коп., в то время как на 4.11 он был 1 руб. 30 коп. И неизвестно, какой курс будет на последующие дни.</w:t>
      </w:r>
    </w:p>
    <w:p w14:paraId="393781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Цены же по заказу на моторы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из Франции были получены прямо в рублях, почему в переводе не было надобности (4170,27).</w:t>
      </w:r>
    </w:p>
    <w:p w14:paraId="2171F8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4EB7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декабря 1933 г. начальник ГУАП Королев, сменивший на этом посту </w:t>
      </w:r>
      <w:proofErr w:type="spellStart"/>
      <w:r w:rsidRPr="004E10C1">
        <w:rPr>
          <w:rFonts w:ascii="Times New Roman" w:hAnsi="Times New Roman"/>
          <w:color w:val="000000" w:themeColor="text1"/>
          <w:sz w:val="16"/>
          <w:szCs w:val="16"/>
        </w:rPr>
        <w:t>пог</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ибшего</w:t>
      </w:r>
      <w:proofErr w:type="spellEnd"/>
      <w:r w:rsidRPr="004E10C1">
        <w:rPr>
          <w:rFonts w:ascii="Times New Roman" w:hAnsi="Times New Roman"/>
          <w:color w:val="000000" w:themeColor="text1"/>
          <w:sz w:val="16"/>
          <w:szCs w:val="16"/>
        </w:rPr>
        <w:t xml:space="preserve"> в авиационной катастрофе Баранова, приказал "в связи с тем, что МДР-4 поставлен на производство на заводе №31, образец этой машины и чертежи еще не проверены - считать возможным на 1934 г. этот тип морской машины с плана производства завода №125 снять...Признать необходимым на заводе №125 на 1934 г. поставить производство И-14. Для обеспечения организации производства И-14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Хомскому и Туполеву проработать организационные вопросы... т. Десятникову (ВИАМ) приступить к разработке вопроса по хромомолибденовым трубам с определением методов термической обработки на наших производственных ... заводах. К этой работе привлечь от ЦАГИ т. Сухого...обеспечить приобретение соответствующего оборудования для термических цехов заводов..."</w:t>
      </w:r>
    </w:p>
    <w:p w14:paraId="62F0DE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 летающая лодка не стала первенцем нового авиазавода на берегу Ангары. К этой теме здесь вернутся через 55 лет, уже на другом техническом уровне и в другую эпоху. Но сохранится тандем Иркутска и Таганрога. Но об этом позднее. А в декабре 1933 г. нарком тяжелой промышленности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выпустил довольно лаконичный, но строгий приказ, обязывающий </w:t>
      </w:r>
      <w:proofErr w:type="spellStart"/>
      <w:r w:rsidRPr="004E10C1">
        <w:rPr>
          <w:rFonts w:ascii="Times New Roman" w:hAnsi="Times New Roman"/>
          <w:color w:val="000000" w:themeColor="text1"/>
          <w:sz w:val="16"/>
          <w:szCs w:val="16"/>
        </w:rPr>
        <w:t>Главстройпром</w:t>
      </w:r>
      <w:proofErr w:type="spellEnd"/>
      <w:r w:rsidRPr="004E10C1">
        <w:rPr>
          <w:rFonts w:ascii="Times New Roman" w:hAnsi="Times New Roman"/>
          <w:color w:val="000000" w:themeColor="text1"/>
          <w:sz w:val="16"/>
          <w:szCs w:val="16"/>
        </w:rPr>
        <w:t xml:space="preserve"> выделить заводу № 125 долгожданные 25 сборных домов, 3000 кубометров круглого и 2000 кубометров пиленого леса, 1500 т цемента, 103 000 м провода и 12 ООО бронированного кабеля и 18 т </w:t>
      </w:r>
      <w:proofErr w:type="spellStart"/>
      <w:r w:rsidRPr="004E10C1">
        <w:rPr>
          <w:rFonts w:ascii="Times New Roman" w:hAnsi="Times New Roman"/>
          <w:color w:val="000000" w:themeColor="text1"/>
          <w:sz w:val="16"/>
          <w:szCs w:val="16"/>
        </w:rPr>
        <w:t>сталеалюми</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ниевого</w:t>
      </w:r>
      <w:proofErr w:type="spellEnd"/>
      <w:r w:rsidRPr="004E10C1">
        <w:rPr>
          <w:rFonts w:ascii="Times New Roman" w:hAnsi="Times New Roman"/>
          <w:color w:val="000000" w:themeColor="text1"/>
          <w:sz w:val="16"/>
          <w:szCs w:val="16"/>
        </w:rPr>
        <w:t xml:space="preserve"> провода для ЛЭП. Одновременно на завод направлялись 15 инженеров-механиков, 15 инженеров-технологов, 60 техников-конструкторов и 60 техников-технологов. Из них "доехали" до далекого сибирского города, конечно, не все, но основная масса честно исполнила свой служебный долг и сформировала костяк производственного персонала завода №125.</w:t>
      </w:r>
    </w:p>
    <w:p w14:paraId="4D91AB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1934 г. заводу был дан </w:t>
      </w:r>
      <w:proofErr w:type="spellStart"/>
      <w:r w:rsidRPr="004E10C1">
        <w:rPr>
          <w:rFonts w:ascii="Times New Roman" w:hAnsi="Times New Roman"/>
          <w:color w:val="000000" w:themeColor="text1"/>
          <w:sz w:val="16"/>
          <w:szCs w:val="16"/>
        </w:rPr>
        <w:t>техпромфин</w:t>
      </w:r>
      <w:proofErr w:type="spellEnd"/>
      <w:r w:rsidRPr="004E10C1">
        <w:rPr>
          <w:rFonts w:ascii="Times New Roman" w:hAnsi="Times New Roman"/>
          <w:color w:val="000000" w:themeColor="text1"/>
          <w:sz w:val="16"/>
          <w:szCs w:val="16"/>
        </w:rPr>
        <w:t>- план, предусматривающий строительство 15 самолетов И-14. Из них два предписывалось построить в третьем квартале, а 13 - в четвертом. К 1 января 1934 г. следовало иметь задел на шесть самолетов И-14 и 3,6 (?) групповых комплекта. Для самолетов 1 -й серии устанавливался цикл производства, равный пяти месяцам и 4,5 месяцев - для 4-й серии. Трудоемкость изготовления И-14 устанавливалась в объеме 16 960 ч.</w:t>
      </w:r>
    </w:p>
    <w:p w14:paraId="685DE4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выполнения плана утверждался штат 390 производственных рабочих и 390 вспомогательных. К этому следует прибавить 250 строителей, 33 человека младшего обслуживающего персонала. Штат И ГР должен был составить 207 человек, служащих - 129 человек. Интересны цифры зарплаты - годовая у рабочих планировалась в 2905 руб., для ИТР - 6600 руб., служащих - 3375 руб.</w:t>
      </w:r>
    </w:p>
    <w:p w14:paraId="75111D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вмешательства энергичного наркома и действий Гамарника, снабжение заметно улучшилось, что и дало возможность достроить завод к августу 1934 г. (12037).</w:t>
      </w:r>
    </w:p>
    <w:p w14:paraId="2CA8E4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6484B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7 по 8 декабря 1933 года в НИИ ВВС </w:t>
      </w:r>
      <w:proofErr w:type="spellStart"/>
      <w:r w:rsidRPr="004E10C1">
        <w:rPr>
          <w:rFonts w:ascii="Times New Roman" w:hAnsi="Times New Roman"/>
          <w:color w:val="000000" w:themeColor="text1"/>
          <w:sz w:val="16"/>
          <w:szCs w:val="16"/>
        </w:rPr>
        <w:t>апроходили</w:t>
      </w:r>
      <w:proofErr w:type="spellEnd"/>
      <w:r w:rsidRPr="004E10C1">
        <w:rPr>
          <w:rFonts w:ascii="Times New Roman" w:hAnsi="Times New Roman"/>
          <w:color w:val="000000" w:themeColor="text1"/>
          <w:sz w:val="16"/>
          <w:szCs w:val="16"/>
        </w:rPr>
        <w:t xml:space="preserve"> гос. испытания авиационного скорострельного пулемета системы Дегтярева (ДАС).</w:t>
      </w:r>
    </w:p>
    <w:p w14:paraId="7E8E03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292632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15 сектора НИИ ВВС </w:t>
      </w:r>
      <w:proofErr w:type="spellStart"/>
      <w:r w:rsidRPr="004E10C1">
        <w:rPr>
          <w:rFonts w:ascii="Times New Roman" w:hAnsi="Times New Roman"/>
          <w:color w:val="000000" w:themeColor="text1"/>
          <w:sz w:val="16"/>
          <w:szCs w:val="16"/>
        </w:rPr>
        <w:t>Базенау</w:t>
      </w:r>
      <w:proofErr w:type="spellEnd"/>
    </w:p>
    <w:p w14:paraId="3977EA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Инженер 15 сектора НИИ ВВС Воротников</w:t>
      </w:r>
    </w:p>
    <w:p w14:paraId="48650B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6770708D"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 ДАС с магазинным питанием испытания не выдержал.</w:t>
      </w:r>
    </w:p>
    <w:p w14:paraId="5F9AC5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4F9DC8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возможность использования пулемета "ДАС" в качестве боевого оружия авиации.</w:t>
      </w:r>
    </w:p>
    <w:p w14:paraId="732483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5ADA4A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Краткое описание:</w:t>
      </w:r>
    </w:p>
    <w:p w14:paraId="03780E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 "ДАС" магазинного питания по устройству аналогичен пулемету ДА за исключением:</w:t>
      </w:r>
    </w:p>
    <w:p w14:paraId="2FDDBA7A"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достижения более высокого темпа стрельбы газовая камера перенесена ближе к патроннику ………………</w:t>
      </w:r>
    </w:p>
    <w:p w14:paraId="68479D8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1E7341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Выводы:</w:t>
      </w:r>
    </w:p>
    <w:p w14:paraId="46A95B1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6A182B2A"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C3CD1B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446ED3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007419B" w14:textId="77777777" w:rsidR="004F4BE1" w:rsidRPr="004E10C1" w:rsidRDefault="004F4BE1" w:rsidP="004E10C1">
      <w:pPr>
        <w:pStyle w:val="rtejustify"/>
        <w:spacing w:before="0" w:after="0"/>
        <w:rPr>
          <w:color w:val="000000" w:themeColor="text1"/>
          <w:sz w:val="16"/>
          <w:szCs w:val="16"/>
        </w:rPr>
      </w:pPr>
      <w:r w:rsidRPr="004E10C1">
        <w:rPr>
          <w:rStyle w:val="af0"/>
          <w:i w:val="0"/>
          <w:color w:val="000000" w:themeColor="text1"/>
          <w:sz w:val="16"/>
          <w:szCs w:val="16"/>
        </w:rPr>
        <w:t xml:space="preserve">7 декабря 1933 г. </w:t>
      </w:r>
      <w:r w:rsidRPr="004E10C1">
        <w:rPr>
          <w:color w:val="000000" w:themeColor="text1"/>
          <w:sz w:val="16"/>
          <w:szCs w:val="16"/>
        </w:rPr>
        <w:t>Докладная записка Наркомата по военным и морским делам СССР в СТО СССР об итогах работы конструкторского бюро Л. В.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и о задачах по дальнейшему развертыванию разработанных им артиллерийских систем¹*</w:t>
      </w:r>
    </w:p>
    <w:p w14:paraId="216C9CFE"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 xml:space="preserve">Итоги работ конструкторского бюро инженера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по безоткатным орудиям ДРП таковы:</w:t>
      </w:r>
    </w:p>
    <w:p w14:paraId="5ECF9343"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 xml:space="preserve">а) Выбраны </w:t>
      </w:r>
      <w:proofErr w:type="spellStart"/>
      <w:r w:rsidRPr="004E10C1">
        <w:rPr>
          <w:color w:val="000000" w:themeColor="text1"/>
          <w:sz w:val="16"/>
          <w:szCs w:val="16"/>
        </w:rPr>
        <w:t>НКВМором</w:t>
      </w:r>
      <w:proofErr w:type="spellEnd"/>
      <w:r w:rsidRPr="004E10C1">
        <w:rPr>
          <w:color w:val="000000" w:themeColor="text1"/>
          <w:sz w:val="16"/>
          <w:szCs w:val="16"/>
        </w:rPr>
        <w:t xml:space="preserve"> как лучшие и доработаны для массового производства в 1934 г. следующие системы: 37</w:t>
      </w:r>
      <w:r w:rsidRPr="004E10C1">
        <w:rPr>
          <w:color w:val="000000" w:themeColor="text1"/>
          <w:sz w:val="16"/>
          <w:szCs w:val="16"/>
        </w:rPr>
        <w:noBreakHyphen/>
        <w:t xml:space="preserve">мм ружье весом 35 кг, с </w:t>
      </w:r>
      <w:proofErr w:type="spellStart"/>
      <w:r w:rsidRPr="004E10C1">
        <w:rPr>
          <w:color w:val="000000" w:themeColor="text1"/>
          <w:sz w:val="16"/>
          <w:szCs w:val="16"/>
        </w:rPr>
        <w:t>бронепробиваемостью</w:t>
      </w:r>
      <w:proofErr w:type="spellEnd"/>
      <w:r w:rsidRPr="004E10C1">
        <w:rPr>
          <w:color w:val="000000" w:themeColor="text1"/>
          <w:sz w:val="16"/>
          <w:szCs w:val="16"/>
        </w:rPr>
        <w:t> — 20</w:t>
      </w:r>
      <w:r w:rsidRPr="004E10C1">
        <w:rPr>
          <w:color w:val="000000" w:themeColor="text1"/>
          <w:sz w:val="16"/>
          <w:szCs w:val="16"/>
        </w:rPr>
        <w:noBreakHyphen/>
        <w:t>мм броня на дистанцию около 600 м; 76</w:t>
      </w:r>
      <w:r w:rsidRPr="004E10C1">
        <w:rPr>
          <w:color w:val="000000" w:themeColor="text1"/>
          <w:sz w:val="16"/>
          <w:szCs w:val="16"/>
        </w:rPr>
        <w:noBreakHyphen/>
        <w:t>мм батальонная пушка весом около 180 кг с дальностью до 7 км; 76</w:t>
      </w:r>
      <w:r w:rsidRPr="004E10C1">
        <w:rPr>
          <w:color w:val="000000" w:themeColor="text1"/>
          <w:sz w:val="16"/>
          <w:szCs w:val="16"/>
        </w:rPr>
        <w:noBreakHyphen/>
        <w:t>мм самоходная пушка на трехосном шасси легкового «Форда» с дальностью до 7 км; 76</w:t>
      </w:r>
      <w:r w:rsidRPr="004E10C1">
        <w:rPr>
          <w:color w:val="000000" w:themeColor="text1"/>
          <w:sz w:val="16"/>
          <w:szCs w:val="16"/>
        </w:rPr>
        <w:noBreakHyphen/>
        <w:t>мм противокатерная пушка для вооружения катеров и подлодок; 76</w:t>
      </w:r>
      <w:r w:rsidRPr="004E10C1">
        <w:rPr>
          <w:color w:val="000000" w:themeColor="text1"/>
          <w:sz w:val="16"/>
          <w:szCs w:val="16"/>
        </w:rPr>
        <w:noBreakHyphen/>
        <w:t>мм авиационная пушка (АПК</w:t>
      </w:r>
      <w:r w:rsidRPr="004E10C1">
        <w:rPr>
          <w:color w:val="000000" w:themeColor="text1"/>
          <w:sz w:val="16"/>
          <w:szCs w:val="16"/>
        </w:rPr>
        <w:noBreakHyphen/>
        <w:t>4) с начальной скоростью около 390 м/с.</w:t>
      </w:r>
    </w:p>
    <w:p w14:paraId="5C516D1F"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б) Не приняты НКВМ ввиду имеющихся недостатков: 76</w:t>
      </w:r>
      <w:r w:rsidRPr="004E10C1">
        <w:rPr>
          <w:color w:val="000000" w:themeColor="text1"/>
          <w:sz w:val="16"/>
          <w:szCs w:val="16"/>
        </w:rPr>
        <w:noBreakHyphen/>
        <w:t>мм ротная мортира весом 38 кг с дальностью около 3 км (ввиду плохой меткости); 37</w:t>
      </w:r>
      <w:r w:rsidRPr="004E10C1">
        <w:rPr>
          <w:color w:val="000000" w:themeColor="text1"/>
          <w:sz w:val="16"/>
          <w:szCs w:val="16"/>
        </w:rPr>
        <w:noBreakHyphen/>
        <w:t>мм ружье малой мощности; 65</w:t>
      </w:r>
      <w:r w:rsidRPr="004E10C1">
        <w:rPr>
          <w:color w:val="000000" w:themeColor="text1"/>
          <w:sz w:val="16"/>
          <w:szCs w:val="16"/>
        </w:rPr>
        <w:noBreakHyphen/>
        <w:t>мм авиационная пушка (неудовлетворительная мощность).</w:t>
      </w:r>
    </w:p>
    <w:p w14:paraId="3AD41ACC"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в) Изготовлены новые опытные образцы: 76</w:t>
      </w:r>
      <w:r w:rsidRPr="004E10C1">
        <w:rPr>
          <w:color w:val="000000" w:themeColor="text1"/>
          <w:sz w:val="16"/>
          <w:szCs w:val="16"/>
        </w:rPr>
        <w:noBreakHyphen/>
        <w:t>мм горная пушка с теми же данными, что и батальонная пушка; 37</w:t>
      </w:r>
      <w:r w:rsidRPr="004E10C1">
        <w:rPr>
          <w:color w:val="000000" w:themeColor="text1"/>
          <w:sz w:val="16"/>
          <w:szCs w:val="16"/>
        </w:rPr>
        <w:noBreakHyphen/>
        <w:t>мм автоматическая авиационная пушка; 100</w:t>
      </w:r>
      <w:r w:rsidRPr="004E10C1">
        <w:rPr>
          <w:color w:val="000000" w:themeColor="text1"/>
          <w:sz w:val="16"/>
          <w:szCs w:val="16"/>
        </w:rPr>
        <w:noBreakHyphen/>
        <w:t>мм авиационная пушка с начальной скоростью (расчетной) около 500 м/с и весом 400 кг.</w:t>
      </w:r>
    </w:p>
    <w:p w14:paraId="7614EA75"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В 1933 г. НКТП должен был выполнить первую опытно-валовую серию систем. Выполнение этого заказа прошло совершенно неудовлетворительно. На 1 ноября состояние заказа таково: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85"/>
        <w:gridCol w:w="1474"/>
        <w:gridCol w:w="2206"/>
        <w:gridCol w:w="1457"/>
      </w:tblGrid>
      <w:tr w:rsidR="004E10C1" w:rsidRPr="004E10C1" w14:paraId="0C8ADA4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38F5B"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4B7C"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Заказ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9B14"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Пересмотр задания</w:t>
            </w:r>
          </w:p>
          <w:p w14:paraId="2DBD2F99"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правительственной</w:t>
            </w:r>
          </w:p>
          <w:p w14:paraId="4DD7D89F"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3602"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w:t>
            </w:r>
          </w:p>
        </w:tc>
      </w:tr>
      <w:tr w:rsidR="004E10C1" w:rsidRPr="004E10C1" w14:paraId="58350D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55AEB"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w:t>
            </w:r>
            <w:r w:rsidRPr="004E10C1">
              <w:rPr>
                <w:rFonts w:ascii="Times New Roman" w:hAnsi="Times New Roman"/>
                <w:color w:val="000000" w:themeColor="text1"/>
                <w:sz w:val="16"/>
                <w:szCs w:val="16"/>
              </w:rPr>
              <w:noBreakHyphen/>
              <w:t>мм ружье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DC3E3"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9F1F"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694A"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340EB36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8B9DA"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батальонная пушка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83F0"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5A51"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D9DE2"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r w:rsidR="004E10C1" w:rsidRPr="004E10C1" w14:paraId="0936420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466A2"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r w:rsidRPr="004E10C1">
              <w:rPr>
                <w:rFonts w:ascii="Times New Roman" w:hAnsi="Times New Roman"/>
                <w:color w:val="000000" w:themeColor="text1"/>
                <w:sz w:val="16"/>
                <w:szCs w:val="16"/>
              </w:rPr>
              <w:noBreakHyphen/>
              <w:t>мм самоходная и катерная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218E3"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939B"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84AB"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58587EB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0D3D4"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76</w:t>
            </w:r>
            <w:r w:rsidRPr="004E10C1">
              <w:rPr>
                <w:rFonts w:ascii="Times New Roman" w:hAnsi="Times New Roman"/>
                <w:color w:val="000000" w:themeColor="text1"/>
                <w:sz w:val="16"/>
                <w:szCs w:val="16"/>
              </w:rPr>
              <w:noBreakHyphen/>
              <w:t>мм авиационная пушка (АПК</w:t>
            </w:r>
            <w:r w:rsidRPr="004E10C1">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B1D18"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FA96"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1BCE"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w:t>
            </w:r>
          </w:p>
        </w:tc>
      </w:tr>
      <w:tr w:rsidR="004E10C1" w:rsidRPr="004E10C1" w14:paraId="457488F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248F9"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Переделка 76</w:t>
            </w:r>
            <w:r w:rsidRPr="004E10C1">
              <w:rPr>
                <w:rFonts w:ascii="Times New Roman" w:hAnsi="Times New Roman"/>
                <w:color w:val="000000" w:themeColor="text1"/>
                <w:sz w:val="16"/>
                <w:szCs w:val="16"/>
              </w:rPr>
              <w:noBreakHyphen/>
              <w:t>мм авиационных пушек АПК</w:t>
            </w:r>
            <w:r w:rsidRPr="004E10C1">
              <w:rPr>
                <w:rFonts w:ascii="Times New Roman" w:hAnsi="Times New Roman"/>
                <w:color w:val="000000" w:themeColor="text1"/>
                <w:sz w:val="16"/>
                <w:szCs w:val="16"/>
              </w:rPr>
              <w:noBreakHyphen/>
              <w:t>4 (старых)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5ECF"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009AF"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05A4A"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r>
    </w:tbl>
    <w:p w14:paraId="22B6915F"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Основная причина невыполнения заказа — отсутствие заказа, который бы специализировался на изготовлении этих систем, как основных и главнейших для себя.</w:t>
      </w:r>
    </w:p>
    <w:p w14:paraId="50F3B1BE"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 xml:space="preserve">Широкие полигонные и войсковые испытания, которые НКВМ провел в течение 1933 г., еще раз подтверждают большое значение безоткатных орудий систем инженера </w:t>
      </w:r>
      <w:proofErr w:type="spellStart"/>
      <w:r w:rsidRPr="004E10C1">
        <w:rPr>
          <w:color w:val="000000" w:themeColor="text1"/>
          <w:sz w:val="16"/>
          <w:szCs w:val="16"/>
        </w:rPr>
        <w:t>Курчевского</w:t>
      </w:r>
      <w:proofErr w:type="spellEnd"/>
      <w:r w:rsidRPr="004E10C1">
        <w:rPr>
          <w:color w:val="000000" w:themeColor="text1"/>
          <w:sz w:val="16"/>
          <w:szCs w:val="16"/>
        </w:rPr>
        <w:t>, в особенности 37</w:t>
      </w:r>
      <w:r w:rsidRPr="004E10C1">
        <w:rPr>
          <w:color w:val="000000" w:themeColor="text1"/>
          <w:sz w:val="16"/>
          <w:szCs w:val="16"/>
        </w:rPr>
        <w:noBreakHyphen/>
        <w:t>мм противотанковых ружей и 76</w:t>
      </w:r>
      <w:r w:rsidRPr="004E10C1">
        <w:rPr>
          <w:color w:val="000000" w:themeColor="text1"/>
          <w:sz w:val="16"/>
          <w:szCs w:val="16"/>
        </w:rPr>
        <w:noBreakHyphen/>
        <w:t xml:space="preserve">мм авиационных систем. Насыщение авиации мощными артиллерийскими орудиями стало вполне осуществимо путем использования систем </w:t>
      </w:r>
      <w:proofErr w:type="spellStart"/>
      <w:r w:rsidRPr="004E10C1">
        <w:rPr>
          <w:color w:val="000000" w:themeColor="text1"/>
          <w:sz w:val="16"/>
          <w:szCs w:val="16"/>
        </w:rPr>
        <w:t>Курчевского</w:t>
      </w:r>
      <w:proofErr w:type="spellEnd"/>
      <w:r w:rsidRPr="004E10C1">
        <w:rPr>
          <w:color w:val="000000" w:themeColor="text1"/>
          <w:sz w:val="16"/>
          <w:szCs w:val="16"/>
        </w:rPr>
        <w:t>.</w:t>
      </w:r>
    </w:p>
    <w:p w14:paraId="2FF6A3C3"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Работы по авиационной артиллерии двинулись бы значительно быстрее, если бы наряду с конструированием новых авиационных орудий выделить в авиационной промышленности конструкторское бюро и завод, который бы конструировал специальные артиллерийские самолеты. Полгода тому назад совместно с НКТП (т. Барановым) было решено выделить для этих работ 133</w:t>
      </w:r>
      <w:r w:rsidRPr="004E10C1">
        <w:rPr>
          <w:color w:val="000000" w:themeColor="text1"/>
          <w:sz w:val="16"/>
          <w:szCs w:val="16"/>
        </w:rPr>
        <w:noBreakHyphen/>
        <w:t>й авиационный завод. В настоящее время это конструкторское бюро передается 39</w:t>
      </w:r>
      <w:r w:rsidRPr="004E10C1">
        <w:rPr>
          <w:color w:val="000000" w:themeColor="text1"/>
          <w:sz w:val="16"/>
          <w:szCs w:val="16"/>
        </w:rPr>
        <w:noBreakHyphen/>
        <w:t>му заводу, где необходимо обеспечить специальный опытный цех.</w:t>
      </w:r>
    </w:p>
    <w:p w14:paraId="23F52C3C"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 xml:space="preserve">Наконец, при практическом проведении работ в 1933 г. над системами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w:t>
      </w:r>
      <w:proofErr w:type="spellStart"/>
      <w:r w:rsidRPr="004E10C1">
        <w:rPr>
          <w:color w:val="000000" w:themeColor="text1"/>
          <w:sz w:val="16"/>
          <w:szCs w:val="16"/>
        </w:rPr>
        <w:t>НКТПром</w:t>
      </w:r>
      <w:proofErr w:type="spellEnd"/>
      <w:r w:rsidRPr="004E10C1">
        <w:rPr>
          <w:color w:val="000000" w:themeColor="text1"/>
          <w:sz w:val="16"/>
          <w:szCs w:val="16"/>
        </w:rPr>
        <w:t xml:space="preserve"> и </w:t>
      </w:r>
      <w:proofErr w:type="spellStart"/>
      <w:r w:rsidRPr="004E10C1">
        <w:rPr>
          <w:color w:val="000000" w:themeColor="text1"/>
          <w:sz w:val="16"/>
          <w:szCs w:val="16"/>
        </w:rPr>
        <w:t>НКВМор</w:t>
      </w:r>
      <w:proofErr w:type="spellEnd"/>
      <w:r w:rsidRPr="004E10C1">
        <w:rPr>
          <w:color w:val="000000" w:themeColor="text1"/>
          <w:sz w:val="16"/>
          <w:szCs w:val="16"/>
        </w:rPr>
        <w:t xml:space="preserve"> встретились с весьма большими трудностями по изготовлению боеприпасов, которые отличны от обычных боеприпасов артиллерии. Новизна дела, медленное выполнение опытных заказов на огнеприпасы промышленностью — затянули окончательную их доработку. Учитывая, что по системам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основная задача в настоящее время заключается в создании производственной базы, в постановке массового производства этих систем и создании огнеприпасов, НКВМ просит утвердить ряд мероприятий, изложенных в прилагаемом проекте постановления СТО.</w:t>
      </w:r>
    </w:p>
    <w:p w14:paraId="0FAEBCB6" w14:textId="77777777" w:rsidR="004F4BE1" w:rsidRPr="004E10C1" w:rsidRDefault="004F4BE1" w:rsidP="004E10C1">
      <w:pPr>
        <w:pStyle w:val="rtejustify"/>
        <w:spacing w:before="0" w:after="0"/>
        <w:rPr>
          <w:color w:val="000000" w:themeColor="text1"/>
          <w:sz w:val="16"/>
          <w:szCs w:val="16"/>
        </w:rPr>
      </w:pPr>
      <w:r w:rsidRPr="004E10C1">
        <w:rPr>
          <w:rStyle w:val="af0"/>
          <w:i w:val="0"/>
          <w:color w:val="000000" w:themeColor="text1"/>
          <w:sz w:val="16"/>
          <w:szCs w:val="16"/>
        </w:rPr>
        <w:t>Приложение</w:t>
      </w:r>
      <w:r w:rsidRPr="004E10C1">
        <w:rPr>
          <w:color w:val="000000" w:themeColor="text1"/>
          <w:sz w:val="16"/>
          <w:szCs w:val="16"/>
        </w:rPr>
        <w:t>: проект постановления СТО²*.</w:t>
      </w:r>
    </w:p>
    <w:p w14:paraId="3D8A4D76" w14:textId="77777777" w:rsidR="004F4BE1" w:rsidRPr="004E10C1" w:rsidRDefault="004F4BE1" w:rsidP="004E10C1">
      <w:pPr>
        <w:pStyle w:val="ae"/>
        <w:spacing w:before="0" w:after="0"/>
        <w:jc w:val="both"/>
        <w:rPr>
          <w:color w:val="000000" w:themeColor="text1"/>
          <w:sz w:val="16"/>
          <w:szCs w:val="16"/>
        </w:rPr>
      </w:pPr>
      <w:r w:rsidRPr="004E10C1">
        <w:rPr>
          <w:rStyle w:val="af0"/>
          <w:i w:val="0"/>
          <w:color w:val="000000" w:themeColor="text1"/>
          <w:sz w:val="16"/>
          <w:szCs w:val="16"/>
        </w:rPr>
        <w:t>Народный комиссар по военным и морским делам и председатель РВС Союза ССР Ворошилов</w:t>
      </w:r>
    </w:p>
    <w:p w14:paraId="7DCA7C4F" w14:textId="77777777" w:rsidR="004F4BE1" w:rsidRPr="004E10C1" w:rsidRDefault="004F4BE1"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Примечания</w:t>
      </w:r>
      <w:r w:rsidRPr="004E10C1">
        <w:rPr>
          <w:color w:val="000000" w:themeColor="text1"/>
          <w:sz w:val="16"/>
          <w:szCs w:val="16"/>
        </w:rPr>
        <w:t>:</w:t>
      </w:r>
    </w:p>
    <w:p w14:paraId="5C0FD7BC"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 xml:space="preserve">¹* Согласно </w:t>
      </w:r>
      <w:r w:rsidRPr="004E10C1">
        <w:rPr>
          <w:rStyle w:val="af0"/>
          <w:bCs/>
          <w:i w:val="0"/>
          <w:color w:val="000000" w:themeColor="text1"/>
          <w:sz w:val="16"/>
          <w:szCs w:val="16"/>
        </w:rPr>
        <w:t>постановлению СТО СССР № К</w:t>
      </w:r>
      <w:r w:rsidRPr="004E10C1">
        <w:rPr>
          <w:rStyle w:val="af0"/>
          <w:bCs/>
          <w:i w:val="0"/>
          <w:color w:val="000000" w:themeColor="text1"/>
          <w:sz w:val="16"/>
          <w:szCs w:val="16"/>
        </w:rPr>
        <w:noBreakHyphen/>
        <w:t>10сс от 15 января 1934 г</w:t>
      </w:r>
      <w:r w:rsidRPr="004E10C1">
        <w:rPr>
          <w:color w:val="000000" w:themeColor="text1"/>
          <w:sz w:val="16"/>
          <w:szCs w:val="16"/>
        </w:rPr>
        <w:t xml:space="preserve">. «Об обеспечении военно-морских сил РККА артиллерийскими системами инженера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для разработки, применения и боевого использования системы инженера </w:t>
      </w:r>
      <w:proofErr w:type="spellStart"/>
      <w:r w:rsidRPr="004E10C1">
        <w:rPr>
          <w:color w:val="000000" w:themeColor="text1"/>
          <w:sz w:val="16"/>
          <w:szCs w:val="16"/>
        </w:rPr>
        <w:t>Курчевского</w:t>
      </w:r>
      <w:proofErr w:type="spellEnd"/>
      <w:r w:rsidRPr="004E10C1">
        <w:rPr>
          <w:color w:val="000000" w:themeColor="text1"/>
          <w:sz w:val="16"/>
          <w:szCs w:val="16"/>
        </w:rPr>
        <w:t xml:space="preserve">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4E10C1">
        <w:rPr>
          <w:color w:val="000000" w:themeColor="text1"/>
          <w:sz w:val="16"/>
          <w:szCs w:val="16"/>
        </w:rPr>
        <w:noBreakHyphen/>
        <w:t>мм трубы с соплами, на заводе «им. Молотова» — восемь комплектов 152</w:t>
      </w:r>
      <w:r w:rsidRPr="004E10C1">
        <w:rPr>
          <w:color w:val="000000" w:themeColor="text1"/>
          <w:sz w:val="16"/>
          <w:szCs w:val="16"/>
        </w:rPr>
        <w:noBreakHyphen/>
        <w:t>мм орудий, на заводе — «Красный путиловец» 8 орудий к 1 июля 1934 г., на заводе № 7 150 шт. 76,2</w:t>
      </w:r>
      <w:r w:rsidRPr="004E10C1">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4E10C1">
        <w:rPr>
          <w:color w:val="000000" w:themeColor="text1"/>
          <w:sz w:val="16"/>
          <w:szCs w:val="16"/>
        </w:rPr>
        <w:noBreakHyphen/>
        <w:t>мм, 700 — для 152</w:t>
      </w:r>
      <w:r w:rsidRPr="004E10C1">
        <w:rPr>
          <w:color w:val="000000" w:themeColor="text1"/>
          <w:sz w:val="16"/>
          <w:szCs w:val="16"/>
        </w:rPr>
        <w:noBreakHyphen/>
        <w:t>мм, 500 выстрелов для — 76,2</w:t>
      </w:r>
      <w:r w:rsidRPr="004E10C1">
        <w:rPr>
          <w:color w:val="000000" w:themeColor="text1"/>
          <w:sz w:val="16"/>
          <w:szCs w:val="16"/>
        </w:rPr>
        <w:noBreakHyphen/>
        <w:t xml:space="preserve">мм. В соответствии с этим </w:t>
      </w:r>
      <w:proofErr w:type="spellStart"/>
      <w:r w:rsidRPr="004E10C1">
        <w:rPr>
          <w:color w:val="000000" w:themeColor="text1"/>
          <w:sz w:val="16"/>
          <w:szCs w:val="16"/>
        </w:rPr>
        <w:t>НКВМор</w:t>
      </w:r>
      <w:proofErr w:type="spellEnd"/>
      <w:r w:rsidRPr="004E10C1">
        <w:rPr>
          <w:color w:val="000000" w:themeColor="text1"/>
          <w:sz w:val="16"/>
          <w:szCs w:val="16"/>
        </w:rPr>
        <w:t xml:space="preserve"> должен выдать </w:t>
      </w:r>
      <w:proofErr w:type="spellStart"/>
      <w:r w:rsidRPr="004E10C1">
        <w:rPr>
          <w:color w:val="000000" w:themeColor="text1"/>
          <w:sz w:val="16"/>
          <w:szCs w:val="16"/>
        </w:rPr>
        <w:t>НКТПрому</w:t>
      </w:r>
      <w:proofErr w:type="spellEnd"/>
      <w:r w:rsidRPr="004E10C1">
        <w:rPr>
          <w:color w:val="000000" w:themeColor="text1"/>
          <w:sz w:val="16"/>
          <w:szCs w:val="16"/>
        </w:rPr>
        <w:t xml:space="preserve"> заказ на 150 систем КПК и 75 тыс. выстрелов к ним. Все чертежи и баллистические расчеты, а также чертежи станков и всех необходимых механизмов подачи и заряжания для указанных калибров должен был изготовить </w:t>
      </w:r>
      <w:proofErr w:type="spellStart"/>
      <w:r w:rsidRPr="004E10C1">
        <w:rPr>
          <w:color w:val="000000" w:themeColor="text1"/>
          <w:sz w:val="16"/>
          <w:szCs w:val="16"/>
        </w:rPr>
        <w:t>Курчевский</w:t>
      </w:r>
      <w:proofErr w:type="spellEnd"/>
      <w:r w:rsidRPr="004E10C1">
        <w:rPr>
          <w:color w:val="000000" w:themeColor="text1"/>
          <w:sz w:val="16"/>
          <w:szCs w:val="16"/>
        </w:rPr>
        <w:t xml:space="preserve"> к 1 мая 1934 г. Необходимые средства </w:t>
      </w:r>
      <w:proofErr w:type="spellStart"/>
      <w:r w:rsidRPr="004E10C1">
        <w:rPr>
          <w:color w:val="000000" w:themeColor="text1"/>
          <w:sz w:val="16"/>
          <w:szCs w:val="16"/>
        </w:rPr>
        <w:t>НКТПром</w:t>
      </w:r>
      <w:proofErr w:type="spellEnd"/>
      <w:r w:rsidRPr="004E10C1">
        <w:rPr>
          <w:color w:val="000000" w:themeColor="text1"/>
          <w:sz w:val="16"/>
          <w:szCs w:val="16"/>
        </w:rPr>
        <w:t xml:space="preserve"> выделял из своих лимитов. (ГАРФ. Ф. 8418. Оп. 28. Д. 4. Л. 28</w:t>
      </w:r>
      <w:r w:rsidRPr="004E10C1">
        <w:rPr>
          <w:color w:val="000000" w:themeColor="text1"/>
          <w:sz w:val="16"/>
          <w:szCs w:val="16"/>
        </w:rPr>
        <w:noBreakHyphen/>
        <w:t>29).</w:t>
      </w:r>
    </w:p>
    <w:p w14:paraId="66D43D02" w14:textId="77777777" w:rsidR="004F4BE1" w:rsidRPr="004E10C1" w:rsidRDefault="004F4BE1" w:rsidP="004E10C1">
      <w:pPr>
        <w:pStyle w:val="rtejustify"/>
        <w:spacing w:before="0" w:after="0"/>
        <w:rPr>
          <w:color w:val="000000" w:themeColor="text1"/>
          <w:sz w:val="16"/>
          <w:szCs w:val="16"/>
        </w:rPr>
      </w:pPr>
      <w:r w:rsidRPr="004E10C1">
        <w:rPr>
          <w:color w:val="000000" w:themeColor="text1"/>
          <w:sz w:val="16"/>
          <w:szCs w:val="16"/>
        </w:rPr>
        <w:t>²* Проект не публикуется (см. там же, л. 351).</w:t>
      </w:r>
    </w:p>
    <w:p w14:paraId="77355D46" w14:textId="77777777" w:rsidR="004F4BE1" w:rsidRPr="004E10C1" w:rsidRDefault="004F4BE1" w:rsidP="004E10C1">
      <w:pPr>
        <w:pStyle w:val="ae"/>
        <w:spacing w:before="0" w:after="0"/>
        <w:jc w:val="both"/>
        <w:rPr>
          <w:color w:val="000000" w:themeColor="text1"/>
          <w:sz w:val="16"/>
          <w:szCs w:val="16"/>
        </w:rPr>
      </w:pPr>
      <w:r w:rsidRPr="004E10C1">
        <w:rPr>
          <w:color w:val="000000" w:themeColor="text1"/>
          <w:sz w:val="16"/>
          <w:szCs w:val="16"/>
        </w:rPr>
        <w:t>РГАЭ. Ф. 7297. Оп. 41. Д. 73. Л. 353-352. Заверенная копия (15287).</w:t>
      </w:r>
    </w:p>
    <w:p w14:paraId="554847AE" w14:textId="77777777" w:rsidR="004F4BE1" w:rsidRPr="004E10C1" w:rsidRDefault="004F4BE1" w:rsidP="004E10C1">
      <w:pPr>
        <w:autoSpaceDE w:val="0"/>
        <w:autoSpaceDN w:val="0"/>
        <w:adjustRightInd w:val="0"/>
        <w:spacing w:after="0" w:line="240" w:lineRule="auto"/>
        <w:jc w:val="both"/>
        <w:rPr>
          <w:rFonts w:ascii="Times New Roman" w:hAnsi="Times New Roman"/>
          <w:color w:val="000000" w:themeColor="text1"/>
          <w:sz w:val="16"/>
          <w:szCs w:val="16"/>
        </w:rPr>
      </w:pPr>
    </w:p>
    <w:p w14:paraId="69032D11"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 г. Сводный план опытного строительства был впервые обнародован Управлением ВВС РККА А после утверждения уточненного плана опытного строительства 14 февраля 1934 г. в ЦКБ приступили к со</w:t>
      </w:r>
      <w:r w:rsidRPr="004E10C1">
        <w:rPr>
          <w:rFonts w:ascii="Times New Roman" w:hAnsi="Times New Roman"/>
          <w:color w:val="000000" w:themeColor="text1"/>
          <w:sz w:val="16"/>
          <w:szCs w:val="16"/>
        </w:rPr>
        <w:softHyphen/>
        <w:t>зданию СР. СР, а так</w:t>
      </w:r>
      <w:r w:rsidRPr="004E10C1">
        <w:rPr>
          <w:rFonts w:ascii="Times New Roman" w:hAnsi="Times New Roman"/>
          <w:color w:val="000000" w:themeColor="text1"/>
          <w:sz w:val="16"/>
          <w:szCs w:val="16"/>
        </w:rPr>
        <w:softHyphen/>
        <w:t>же как разведчик Р-9, разрабатывался под обозначени</w:t>
      </w:r>
      <w:r w:rsidRPr="004E10C1">
        <w:rPr>
          <w:rFonts w:ascii="Times New Roman" w:hAnsi="Times New Roman"/>
          <w:color w:val="000000" w:themeColor="text1"/>
          <w:sz w:val="16"/>
          <w:szCs w:val="16"/>
        </w:rPr>
        <w:softHyphen/>
        <w:t>ем ЦКБ-27 разрабатывался в бригаде №1 Центрального конструкторского бюро, начиная с 1934 г. (20362).</w:t>
      </w:r>
    </w:p>
    <w:p w14:paraId="39E4E5FA" w14:textId="77777777" w:rsidR="00201255" w:rsidRPr="004E10C1" w:rsidRDefault="00201255" w:rsidP="004E10C1">
      <w:pPr>
        <w:spacing w:after="0" w:line="240" w:lineRule="auto"/>
        <w:jc w:val="both"/>
        <w:rPr>
          <w:rFonts w:ascii="Times New Roman" w:hAnsi="Times New Roman"/>
          <w:color w:val="000000" w:themeColor="text1"/>
          <w:sz w:val="16"/>
          <w:szCs w:val="16"/>
        </w:rPr>
      </w:pPr>
    </w:p>
    <w:p w14:paraId="1D578AE1" w14:textId="77777777" w:rsidR="00201255" w:rsidRPr="004E10C1" w:rsidRDefault="0020125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1933-го был утвержден план опытного строительства ВВС РККА на 1934—1935 годы, в котором даже упоминания о дальних бомбардиров</w:t>
      </w:r>
      <w:r w:rsidRPr="004E10C1">
        <w:rPr>
          <w:rFonts w:ascii="Times New Roman" w:hAnsi="Times New Roman"/>
          <w:color w:val="000000" w:themeColor="text1"/>
          <w:sz w:val="16"/>
          <w:szCs w:val="16"/>
        </w:rPr>
        <w:softHyphen/>
        <w:t>щиках не было. Этот класс самолетов появился поз</w:t>
      </w:r>
      <w:r w:rsidRPr="004E10C1">
        <w:rPr>
          <w:rFonts w:ascii="Times New Roman" w:hAnsi="Times New Roman"/>
          <w:color w:val="000000" w:themeColor="text1"/>
          <w:sz w:val="16"/>
          <w:szCs w:val="16"/>
        </w:rPr>
        <w:softHyphen/>
        <w:t xml:space="preserve">же, после принятия 14 июля 1934 года постановления СТО об организации на всех крупных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 и мо</w:t>
      </w:r>
      <w:r w:rsidRPr="004E10C1">
        <w:rPr>
          <w:rFonts w:ascii="Times New Roman" w:hAnsi="Times New Roman"/>
          <w:color w:val="000000" w:themeColor="text1"/>
          <w:sz w:val="16"/>
          <w:szCs w:val="16"/>
        </w:rPr>
        <w:softHyphen/>
        <w:t>торостроительных заводах, а также предприятиях, выпускавших вооружение и оборудование, конструк</w:t>
      </w:r>
      <w:r w:rsidRPr="004E10C1">
        <w:rPr>
          <w:rFonts w:ascii="Times New Roman" w:hAnsi="Times New Roman"/>
          <w:color w:val="000000" w:themeColor="text1"/>
          <w:sz w:val="16"/>
          <w:szCs w:val="16"/>
        </w:rPr>
        <w:softHyphen/>
        <w:t>торских бюро. Это позволило сначала разгрузить ЦКБ завода № 39, а затем образовать самостоятельные опытные конструкторские бюро (23188).</w:t>
      </w:r>
    </w:p>
    <w:p w14:paraId="42779229" w14:textId="77777777" w:rsidR="00201255" w:rsidRPr="004E10C1" w:rsidRDefault="00201255" w:rsidP="004E10C1">
      <w:pPr>
        <w:spacing w:after="0" w:line="240" w:lineRule="auto"/>
        <w:jc w:val="both"/>
        <w:rPr>
          <w:rFonts w:ascii="Times New Roman" w:hAnsi="Times New Roman"/>
          <w:color w:val="000000" w:themeColor="text1"/>
          <w:sz w:val="16"/>
          <w:szCs w:val="16"/>
        </w:rPr>
      </w:pPr>
    </w:p>
    <w:p w14:paraId="50F2C4C9" w14:textId="77777777" w:rsidR="004F4BE1" w:rsidRPr="004E10C1" w:rsidRDefault="004F4BE1"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7 декабря </w:t>
      </w:r>
      <w:r w:rsidRPr="004E10C1">
        <w:rPr>
          <w:rFonts w:ascii="Times New Roman" w:hAnsi="Times New Roman"/>
          <w:color w:val="000000" w:themeColor="text1"/>
          <w:sz w:val="16"/>
          <w:szCs w:val="16"/>
        </w:rPr>
        <w:t>в 1933 году в Москве проходила Всесоюзная конференция по телевидению. На ней обсуждались вопросы состояния техники телевидения в СССР, были намечены пути дальнейшего развития, подготовлены первые стандарты аппаратуры для телевидения (14853).</w:t>
      </w:r>
    </w:p>
    <w:p w14:paraId="0C74466A" w14:textId="77777777" w:rsidR="004F4BE1" w:rsidRPr="004E10C1" w:rsidRDefault="004F4BE1" w:rsidP="004E10C1">
      <w:pPr>
        <w:spacing w:after="0" w:line="240" w:lineRule="auto"/>
        <w:jc w:val="both"/>
        <w:rPr>
          <w:rFonts w:ascii="Times New Roman" w:hAnsi="Times New Roman"/>
          <w:color w:val="000000" w:themeColor="text1"/>
          <w:sz w:val="16"/>
          <w:szCs w:val="16"/>
        </w:rPr>
      </w:pPr>
    </w:p>
    <w:p w14:paraId="63BDF97E" w14:textId="77777777" w:rsidR="004F4BE1"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A193E54" w14:textId="77777777" w:rsidR="004F4BE1" w:rsidRPr="004E10C1" w:rsidRDefault="004F4BE1"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78D1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декабря 1933 вышло постановление СНК СССР № 2640, предписавшее: «Ввиду увеличения габаритов канала Волга-Москва и сооружений на нем, а также ввиду значительного увеличения в связи с этим объема работ, срок окончания строительства продлить до конца 1935 года с тем, что в эксплуатацию канал вступит с начала навигации 1936 года; ввиду плохой пропускной способности Савеловской железнодорожной линии при нынешнем ее состоянии и невозможности обеспечить перевозки </w:t>
      </w:r>
      <w:proofErr w:type="spellStart"/>
      <w:r w:rsidRPr="004E10C1">
        <w:rPr>
          <w:rFonts w:ascii="Times New Roman" w:hAnsi="Times New Roman"/>
          <w:color w:val="000000" w:themeColor="text1"/>
          <w:sz w:val="16"/>
          <w:szCs w:val="16"/>
        </w:rPr>
        <w:t>Москволгостроя</w:t>
      </w:r>
      <w:proofErr w:type="spellEnd"/>
      <w:r w:rsidRPr="004E10C1">
        <w:rPr>
          <w:rFonts w:ascii="Times New Roman" w:hAnsi="Times New Roman"/>
          <w:color w:val="000000" w:themeColor="text1"/>
          <w:sz w:val="16"/>
          <w:szCs w:val="16"/>
        </w:rPr>
        <w:t>, признать необходимым в течение 1934 года не позднее августа-сентября уложить вторые пути на участке Хлебниково - Дмитров (45 км.)» (7560).</w:t>
      </w:r>
    </w:p>
    <w:p w14:paraId="06F85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F9A2BC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88E1E6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C47322E"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w:t>
      </w:r>
    </w:p>
    <w:p w14:paraId="625CE10E"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УТВЕРЖДАЮ</w:t>
      </w:r>
    </w:p>
    <w:p w14:paraId="2032C7D4"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ВОЕННЫХ. ВОЗДУШНЫХ СИЛ РККА</w:t>
      </w:r>
    </w:p>
    <w:p w14:paraId="5728DF83"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/АЛКСНИС/ ’ «8» декабря 1933г.</w:t>
      </w:r>
    </w:p>
    <w:p w14:paraId="56139A14"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ТРЕБОВАНИЯ К САМОЛЕТУ "МАКСИМ ГОРЬКИЙ" 8 МОТОРОВ М-34Р /Е = 7/ В ВОЕННОМ ВАРИАНТЕ В ЧАСТИ ЭКСПЛОАТАЦИИ ЛЕТНОЙ.ТЕХ- НИЧЕСКОЙ И ВООРУЖЕНИЯ НА ОСНОВЕ ОПЫТА ГОСУДАРСТВЕН</w:t>
      </w:r>
      <w:r w:rsidRPr="004E10C1">
        <w:rPr>
          <w:rFonts w:ascii="Times New Roman" w:hAnsi="Times New Roman"/>
          <w:color w:val="000000" w:themeColor="text1"/>
          <w:sz w:val="16"/>
          <w:szCs w:val="16"/>
        </w:rPr>
        <w:softHyphen/>
        <w:t>НЫХ ИСПЫТАНИЙ САМОЛЕТА ТБ4-6М34.</w:t>
      </w:r>
    </w:p>
    <w:p w14:paraId="490AC3E9"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ЛЕТНАЯ ЭКСПЛОАТАЦИЯ</w:t>
      </w:r>
    </w:p>
    <w:p w14:paraId="3D0AA8E5"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 должен допускать горизонтальный полет на боевой высоте с одним выключенным мотором и на высоте 2000 м - с двумя выключенными моторами.</w:t>
      </w:r>
    </w:p>
    <w:p w14:paraId="5CFE3E91"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Посадочная скорость самолета не должна превосходить ТОО км/час</w:t>
      </w:r>
    </w:p>
    <w:p w14:paraId="20B337AA"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Длина разбега не должна превышать 400 м.</w:t>
      </w:r>
    </w:p>
    <w:p w14:paraId="166B3952"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Длина пробега при действии тормозов не должна превышать 300 метров, при отказе тормозов - 400 м</w:t>
      </w:r>
    </w:p>
    <w:p w14:paraId="2A82B9FC"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Рули высоты к поворота должны обладать "</w:t>
      </w:r>
      <w:proofErr w:type="spellStart"/>
      <w:r w:rsidRPr="004E10C1">
        <w:rPr>
          <w:rFonts w:ascii="Times New Roman" w:hAnsi="Times New Roman"/>
          <w:color w:val="000000" w:themeColor="text1"/>
          <w:sz w:val="16"/>
          <w:szCs w:val="16"/>
        </w:rPr>
        <w:t>флетнерами</w:t>
      </w:r>
      <w:proofErr w:type="spellEnd"/>
      <w:r w:rsidRPr="004E10C1">
        <w:rPr>
          <w:rFonts w:ascii="Times New Roman" w:hAnsi="Times New Roman"/>
          <w:color w:val="000000" w:themeColor="text1"/>
          <w:sz w:val="16"/>
          <w:szCs w:val="16"/>
        </w:rPr>
        <w:t xml:space="preserve">" или </w:t>
      </w:r>
      <w:proofErr w:type="spellStart"/>
      <w:r w:rsidRPr="004E10C1">
        <w:rPr>
          <w:rFonts w:ascii="Times New Roman" w:hAnsi="Times New Roman"/>
          <w:color w:val="000000" w:themeColor="text1"/>
          <w:sz w:val="16"/>
          <w:szCs w:val="16"/>
        </w:rPr>
        <w:t>серворулями</w:t>
      </w:r>
      <w:proofErr w:type="spellEnd"/>
      <w:r w:rsidRPr="004E10C1">
        <w:rPr>
          <w:rFonts w:ascii="Times New Roman" w:hAnsi="Times New Roman"/>
          <w:color w:val="000000" w:themeColor="text1"/>
          <w:sz w:val="16"/>
          <w:szCs w:val="16"/>
        </w:rPr>
        <w:t>, максимально разгружающими летчика на всех присущих самолету режимах полета и должны заменить сущест</w:t>
      </w:r>
      <w:r w:rsidRPr="004E10C1">
        <w:rPr>
          <w:rFonts w:ascii="Times New Roman" w:hAnsi="Times New Roman"/>
          <w:color w:val="000000" w:themeColor="text1"/>
          <w:sz w:val="16"/>
          <w:szCs w:val="16"/>
        </w:rPr>
        <w:softHyphen/>
        <w:t>вующую мало аффективную компенсацию ножного управления.</w:t>
      </w:r>
    </w:p>
    <w:p w14:paraId="7425BF0D"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 ЭКСПЛОАТАЦИЯ ВООРУЖЕНИЯ</w:t>
      </w:r>
    </w:p>
    <w:p w14:paraId="671F5300"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Подвеска </w:t>
      </w:r>
      <w:proofErr w:type="spellStart"/>
      <w:r w:rsidRPr="004E10C1">
        <w:rPr>
          <w:rFonts w:ascii="Times New Roman" w:hAnsi="Times New Roman"/>
          <w:color w:val="000000" w:themeColor="text1"/>
          <w:sz w:val="16"/>
          <w:szCs w:val="16"/>
        </w:rPr>
        <w:t>бомбх</w:t>
      </w:r>
      <w:proofErr w:type="spellEnd"/>
      <w:r w:rsidRPr="004E10C1">
        <w:rPr>
          <w:rFonts w:ascii="Times New Roman" w:hAnsi="Times New Roman"/>
          <w:color w:val="000000" w:themeColor="text1"/>
          <w:sz w:val="16"/>
          <w:szCs w:val="16"/>
        </w:rPr>
        <w:t xml:space="preserve"> снаряжение патронами и снарядами, производимые одновременно с заправкой самолета бензином, маслом и водой, должны укладываться в 30 минут и ни одной минуты больше. На случай отказа системы </w:t>
      </w:r>
      <w:proofErr w:type="spellStart"/>
      <w:r w:rsidRPr="004E10C1">
        <w:rPr>
          <w:rFonts w:ascii="Times New Roman" w:hAnsi="Times New Roman"/>
          <w:color w:val="000000" w:themeColor="text1"/>
          <w:sz w:val="16"/>
          <w:szCs w:val="16"/>
        </w:rPr>
        <w:t>электроподвески</w:t>
      </w:r>
      <w:proofErr w:type="spellEnd"/>
      <w:r w:rsidRPr="004E10C1">
        <w:rPr>
          <w:rFonts w:ascii="Times New Roman" w:hAnsi="Times New Roman"/>
          <w:color w:val="000000" w:themeColor="text1"/>
          <w:sz w:val="16"/>
          <w:szCs w:val="16"/>
        </w:rPr>
        <w:t xml:space="preserve"> бомб должна быть предусмотрена ручная подвеска.</w:t>
      </w:r>
    </w:p>
    <w:p w14:paraId="37C01BD0"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Смазанные электролебедки и </w:t>
      </w:r>
      <w:proofErr w:type="spellStart"/>
      <w:r w:rsidRPr="004E10C1">
        <w:rPr>
          <w:rFonts w:ascii="Times New Roman" w:hAnsi="Times New Roman"/>
          <w:color w:val="000000" w:themeColor="text1"/>
          <w:sz w:val="16"/>
          <w:szCs w:val="16"/>
        </w:rPr>
        <w:t>электроспуск</w:t>
      </w:r>
      <w:proofErr w:type="spellEnd"/>
      <w:r w:rsidRPr="004E10C1">
        <w:rPr>
          <w:rFonts w:ascii="Times New Roman" w:hAnsi="Times New Roman"/>
          <w:color w:val="000000" w:themeColor="text1"/>
          <w:sz w:val="16"/>
          <w:szCs w:val="16"/>
        </w:rPr>
        <w:t xml:space="preserve"> должны работать безотказно при морозе - 50°.</w:t>
      </w:r>
    </w:p>
    <w:p w14:paraId="5FF7DB38"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Обеспечить невозможность случайного сбрасывания при пользова</w:t>
      </w:r>
      <w:r w:rsidRPr="004E10C1">
        <w:rPr>
          <w:rFonts w:ascii="Times New Roman" w:hAnsi="Times New Roman"/>
          <w:color w:val="000000" w:themeColor="text1"/>
          <w:sz w:val="16"/>
          <w:szCs w:val="16"/>
        </w:rPr>
        <w:softHyphen/>
        <w:t>нии механическим сбрасыванием боевых бомб вместо пристрелоч</w:t>
      </w:r>
      <w:r w:rsidRPr="004E10C1">
        <w:rPr>
          <w:rFonts w:ascii="Times New Roman" w:hAnsi="Times New Roman"/>
          <w:color w:val="000000" w:themeColor="text1"/>
          <w:sz w:val="16"/>
          <w:szCs w:val="16"/>
        </w:rPr>
        <w:softHyphen/>
        <w:t>ных (желательно разделение сбрасывателей).</w:t>
      </w:r>
    </w:p>
    <w:p w14:paraId="42A1D952"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Сделать в "бороде" окна в передней стенке и в полу (до уста</w:t>
      </w:r>
      <w:r w:rsidRPr="004E10C1">
        <w:rPr>
          <w:rFonts w:ascii="Times New Roman" w:hAnsi="Times New Roman"/>
          <w:color w:val="000000" w:themeColor="text1"/>
          <w:sz w:val="16"/>
          <w:szCs w:val="16"/>
        </w:rPr>
        <w:softHyphen/>
        <w:t>новки "Герца").</w:t>
      </w:r>
    </w:p>
    <w:p w14:paraId="561B00CB"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Сделать возможной стрельбу из задней пушечной установки за верхними моторами путем устройства соответствующего экрана</w:t>
      </w:r>
    </w:p>
    <w:p w14:paraId="64FA5C10" w14:textId="77777777" w:rsidR="00CE56A5" w:rsidRPr="004E10C1" w:rsidRDefault="00CE56A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ГЛАВНЫЙ ИНЖЕНЕР МЕХАНИК ВВС РККА (АУЗАН) (21240).</w:t>
      </w:r>
    </w:p>
    <w:p w14:paraId="73AAB65D" w14:textId="77777777" w:rsidR="00CE56A5" w:rsidRPr="004E10C1" w:rsidRDefault="00CE56A5" w:rsidP="004E10C1">
      <w:pPr>
        <w:spacing w:after="0" w:line="240" w:lineRule="auto"/>
        <w:jc w:val="both"/>
        <w:rPr>
          <w:rFonts w:ascii="Times New Roman" w:hAnsi="Times New Roman"/>
          <w:color w:val="000000" w:themeColor="text1"/>
          <w:sz w:val="16"/>
          <w:szCs w:val="16"/>
        </w:rPr>
      </w:pPr>
    </w:p>
    <w:p w14:paraId="5F3116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 был подготовлен План опытного строительства ВВС РККА на 1934-35 гг. (351).</w:t>
      </w:r>
    </w:p>
    <w:p w14:paraId="793473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самолеты на 1934-1935 (по плану опытного строительства от 8 декабря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63"/>
        <w:gridCol w:w="1915"/>
        <w:gridCol w:w="1550"/>
        <w:gridCol w:w="1321"/>
        <w:gridCol w:w="1371"/>
      </w:tblGrid>
      <w:tr w:rsidR="004E10C1" w:rsidRPr="004E10C1" w14:paraId="6E584253" w14:textId="77777777">
        <w:tc>
          <w:tcPr>
            <w:tcW w:w="2235" w:type="dxa"/>
          </w:tcPr>
          <w:p w14:paraId="6C430D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Литерное</w:t>
            </w:r>
          </w:p>
        </w:tc>
        <w:tc>
          <w:tcPr>
            <w:tcW w:w="2063" w:type="dxa"/>
          </w:tcPr>
          <w:p w14:paraId="637CB4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Военное</w:t>
            </w:r>
          </w:p>
        </w:tc>
        <w:tc>
          <w:tcPr>
            <w:tcW w:w="1915" w:type="dxa"/>
          </w:tcPr>
          <w:p w14:paraId="422B03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Гражданское</w:t>
            </w:r>
          </w:p>
        </w:tc>
        <w:tc>
          <w:tcPr>
            <w:tcW w:w="1550" w:type="dxa"/>
          </w:tcPr>
          <w:p w14:paraId="071FB1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Проектант</w:t>
            </w:r>
          </w:p>
        </w:tc>
        <w:tc>
          <w:tcPr>
            <w:tcW w:w="1321" w:type="dxa"/>
          </w:tcPr>
          <w:p w14:paraId="65F9CC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w:t>
            </w:r>
          </w:p>
        </w:tc>
        <w:tc>
          <w:tcPr>
            <w:tcW w:w="1371" w:type="dxa"/>
          </w:tcPr>
          <w:p w14:paraId="3B275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Примечания</w:t>
            </w:r>
          </w:p>
        </w:tc>
      </w:tr>
      <w:tr w:rsidR="004E10C1" w:rsidRPr="004E10C1" w14:paraId="61C46A9B" w14:textId="77777777">
        <w:tc>
          <w:tcPr>
            <w:tcW w:w="2235" w:type="dxa"/>
          </w:tcPr>
          <w:p w14:paraId="4AF56D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обозначение</w:t>
            </w:r>
          </w:p>
        </w:tc>
        <w:tc>
          <w:tcPr>
            <w:tcW w:w="2063" w:type="dxa"/>
          </w:tcPr>
          <w:p w14:paraId="446851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915" w:type="dxa"/>
          </w:tcPr>
          <w:p w14:paraId="711C8B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назначение</w:t>
            </w:r>
          </w:p>
        </w:tc>
        <w:tc>
          <w:tcPr>
            <w:tcW w:w="1550" w:type="dxa"/>
          </w:tcPr>
          <w:p w14:paraId="6F17FE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699E0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4ECA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B4CFBD" w14:textId="77777777">
        <w:tc>
          <w:tcPr>
            <w:tcW w:w="2235" w:type="dxa"/>
          </w:tcPr>
          <w:p w14:paraId="473AB4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w:t>
            </w:r>
          </w:p>
        </w:tc>
        <w:tc>
          <w:tcPr>
            <w:tcW w:w="2063" w:type="dxa"/>
          </w:tcPr>
          <w:p w14:paraId="321CCD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0DF2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02F2B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A2B1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7968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25130E9" w14:textId="77777777">
        <w:tc>
          <w:tcPr>
            <w:tcW w:w="2235" w:type="dxa"/>
          </w:tcPr>
          <w:p w14:paraId="379269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c>
          <w:tcPr>
            <w:tcW w:w="2063" w:type="dxa"/>
          </w:tcPr>
          <w:p w14:paraId="06F051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71B3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0FC04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F5407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5BA2C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1B81E7" w14:textId="77777777">
        <w:tc>
          <w:tcPr>
            <w:tcW w:w="2235" w:type="dxa"/>
          </w:tcPr>
          <w:p w14:paraId="7FCE0D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ТБ7-4М34ФРН/Исп.</w:t>
            </w:r>
          </w:p>
        </w:tc>
        <w:tc>
          <w:tcPr>
            <w:tcW w:w="2063" w:type="dxa"/>
          </w:tcPr>
          <w:p w14:paraId="1EE98D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бомб.</w:t>
            </w:r>
          </w:p>
        </w:tc>
        <w:tc>
          <w:tcPr>
            <w:tcW w:w="1915" w:type="dxa"/>
          </w:tcPr>
          <w:p w14:paraId="00F84E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на 20-25 мест</w:t>
            </w:r>
          </w:p>
        </w:tc>
        <w:tc>
          <w:tcPr>
            <w:tcW w:w="1550" w:type="dxa"/>
          </w:tcPr>
          <w:p w14:paraId="50DB90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124CFA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1371" w:type="dxa"/>
          </w:tcPr>
          <w:p w14:paraId="2E2E3E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Развитие ТБ3</w:t>
            </w:r>
          </w:p>
        </w:tc>
      </w:tr>
      <w:tr w:rsidR="004E10C1" w:rsidRPr="004E10C1" w14:paraId="22D654EF" w14:textId="77777777">
        <w:tc>
          <w:tcPr>
            <w:tcW w:w="2235" w:type="dxa"/>
          </w:tcPr>
          <w:p w14:paraId="1D5348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СБ2-2РЦ/Исп.</w:t>
            </w:r>
          </w:p>
        </w:tc>
        <w:tc>
          <w:tcPr>
            <w:tcW w:w="2063" w:type="dxa"/>
          </w:tcPr>
          <w:p w14:paraId="1EFEBE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Скоростн</w:t>
            </w:r>
            <w:proofErr w:type="spellEnd"/>
            <w:r w:rsidRPr="004E10C1">
              <w:rPr>
                <w:rFonts w:ascii="Times New Roman" w:hAnsi="Times New Roman"/>
                <w:color w:val="000000" w:themeColor="text1"/>
                <w:sz w:val="16"/>
                <w:szCs w:val="16"/>
              </w:rPr>
              <w:t>. бомб.</w:t>
            </w:r>
          </w:p>
        </w:tc>
        <w:tc>
          <w:tcPr>
            <w:tcW w:w="1915" w:type="dxa"/>
          </w:tcPr>
          <w:p w14:paraId="2DD101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на 10-12 мест</w:t>
            </w:r>
          </w:p>
        </w:tc>
        <w:tc>
          <w:tcPr>
            <w:tcW w:w="1550" w:type="dxa"/>
          </w:tcPr>
          <w:p w14:paraId="463E30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5AE78A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7FB376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вар. треб.</w:t>
            </w:r>
          </w:p>
        </w:tc>
      </w:tr>
      <w:tr w:rsidR="004E10C1" w:rsidRPr="004E10C1" w14:paraId="18FAE593" w14:textId="77777777">
        <w:tc>
          <w:tcPr>
            <w:tcW w:w="2235" w:type="dxa"/>
          </w:tcPr>
          <w:p w14:paraId="13852A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6BB08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4888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A869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CE990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760D5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5E0552B" w14:textId="77777777">
        <w:tc>
          <w:tcPr>
            <w:tcW w:w="2235" w:type="dxa"/>
          </w:tcPr>
          <w:p w14:paraId="6C45E6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ЛБ2-М34ФРН/Исп.</w:t>
            </w:r>
          </w:p>
        </w:tc>
        <w:tc>
          <w:tcPr>
            <w:tcW w:w="2063" w:type="dxa"/>
          </w:tcPr>
          <w:p w14:paraId="5096B2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Легкий бом.</w:t>
            </w:r>
          </w:p>
        </w:tc>
        <w:tc>
          <w:tcPr>
            <w:tcW w:w="1915" w:type="dxa"/>
          </w:tcPr>
          <w:p w14:paraId="404A9A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Почтовый</w:t>
            </w:r>
          </w:p>
        </w:tc>
        <w:tc>
          <w:tcPr>
            <w:tcW w:w="1550" w:type="dxa"/>
          </w:tcPr>
          <w:p w14:paraId="09052F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26EFC9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1371" w:type="dxa"/>
          </w:tcPr>
          <w:p w14:paraId="58162D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 до 2500</w:t>
            </w:r>
          </w:p>
        </w:tc>
      </w:tr>
      <w:tr w:rsidR="004E10C1" w:rsidRPr="004E10C1" w14:paraId="4C6FB421" w14:textId="77777777">
        <w:tc>
          <w:tcPr>
            <w:tcW w:w="2235" w:type="dxa"/>
          </w:tcPr>
          <w:p w14:paraId="6A3045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Крейсера:</w:t>
            </w:r>
          </w:p>
        </w:tc>
        <w:tc>
          <w:tcPr>
            <w:tcW w:w="2063" w:type="dxa"/>
          </w:tcPr>
          <w:p w14:paraId="58F4F0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7C2CC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72A7E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4947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A3A5F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94DB7B1" w14:textId="77777777">
        <w:tc>
          <w:tcPr>
            <w:tcW w:w="2235" w:type="dxa"/>
          </w:tcPr>
          <w:p w14:paraId="745E3A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ЛК1-2Исп.</w:t>
            </w:r>
          </w:p>
        </w:tc>
        <w:tc>
          <w:tcPr>
            <w:tcW w:w="2063" w:type="dxa"/>
          </w:tcPr>
          <w:p w14:paraId="5DE498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крейсер</w:t>
            </w:r>
          </w:p>
        </w:tc>
        <w:tc>
          <w:tcPr>
            <w:tcW w:w="1915" w:type="dxa"/>
          </w:tcPr>
          <w:p w14:paraId="25ABDF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4DAE26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2CF6E4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1371" w:type="dxa"/>
          </w:tcPr>
          <w:p w14:paraId="16B217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83CB62" w14:textId="77777777">
        <w:tc>
          <w:tcPr>
            <w:tcW w:w="2235" w:type="dxa"/>
          </w:tcPr>
          <w:p w14:paraId="458CE9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Штурмовики:</w:t>
            </w:r>
          </w:p>
        </w:tc>
        <w:tc>
          <w:tcPr>
            <w:tcW w:w="2063" w:type="dxa"/>
          </w:tcPr>
          <w:p w14:paraId="49D94D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08189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8C39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27C05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ADC24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53AABD8" w14:textId="77777777">
        <w:tc>
          <w:tcPr>
            <w:tcW w:w="2235" w:type="dxa"/>
          </w:tcPr>
          <w:p w14:paraId="0D1E67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ТШ3-М34</w:t>
            </w:r>
          </w:p>
        </w:tc>
        <w:tc>
          <w:tcPr>
            <w:tcW w:w="2063" w:type="dxa"/>
          </w:tcPr>
          <w:p w14:paraId="627F72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Тяж. </w:t>
            </w:r>
            <w:proofErr w:type="spellStart"/>
            <w:r w:rsidRPr="004E10C1">
              <w:rPr>
                <w:rFonts w:ascii="Times New Roman" w:hAnsi="Times New Roman"/>
                <w:color w:val="000000" w:themeColor="text1"/>
                <w:sz w:val="16"/>
                <w:szCs w:val="16"/>
              </w:rPr>
              <w:t>бр</w:t>
            </w:r>
            <w:proofErr w:type="spellEnd"/>
            <w:r w:rsidRPr="004E10C1">
              <w:rPr>
                <w:rFonts w:ascii="Times New Roman" w:hAnsi="Times New Roman"/>
                <w:color w:val="000000" w:themeColor="text1"/>
                <w:sz w:val="16"/>
                <w:szCs w:val="16"/>
              </w:rPr>
              <w:t>. штурм.</w:t>
            </w:r>
          </w:p>
        </w:tc>
        <w:tc>
          <w:tcPr>
            <w:tcW w:w="1915" w:type="dxa"/>
          </w:tcPr>
          <w:p w14:paraId="4E5EC0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Паcсажирский</w:t>
            </w:r>
            <w:proofErr w:type="spellEnd"/>
          </w:p>
        </w:tc>
        <w:tc>
          <w:tcPr>
            <w:tcW w:w="1550" w:type="dxa"/>
          </w:tcPr>
          <w:p w14:paraId="241AE2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367292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371" w:type="dxa"/>
          </w:tcPr>
          <w:p w14:paraId="645F40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вар. треб.</w:t>
            </w:r>
          </w:p>
        </w:tc>
      </w:tr>
      <w:tr w:rsidR="004E10C1" w:rsidRPr="004E10C1" w14:paraId="2FDBFF6D" w14:textId="77777777">
        <w:tc>
          <w:tcPr>
            <w:tcW w:w="2235" w:type="dxa"/>
          </w:tcPr>
          <w:p w14:paraId="26DF57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12DE2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869AA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8C198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60DE5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E2295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друг. </w:t>
            </w:r>
            <w:proofErr w:type="spellStart"/>
            <w:r w:rsidRPr="004E10C1">
              <w:rPr>
                <w:rFonts w:ascii="Times New Roman" w:hAnsi="Times New Roman"/>
                <w:color w:val="000000" w:themeColor="text1"/>
                <w:sz w:val="16"/>
                <w:szCs w:val="16"/>
              </w:rPr>
              <w:t>фюз</w:t>
            </w:r>
            <w:proofErr w:type="spellEnd"/>
            <w:r w:rsidRPr="004E10C1">
              <w:rPr>
                <w:rFonts w:ascii="Times New Roman" w:hAnsi="Times New Roman"/>
                <w:color w:val="000000" w:themeColor="text1"/>
                <w:sz w:val="16"/>
                <w:szCs w:val="16"/>
              </w:rPr>
              <w:t>.</w:t>
            </w:r>
          </w:p>
        </w:tc>
      </w:tr>
      <w:tr w:rsidR="004E10C1" w:rsidRPr="004E10C1" w14:paraId="5430E4B4" w14:textId="77777777">
        <w:tc>
          <w:tcPr>
            <w:tcW w:w="2235" w:type="dxa"/>
          </w:tcPr>
          <w:p w14:paraId="25E2BE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2063" w:type="dxa"/>
          </w:tcPr>
          <w:p w14:paraId="06B906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33B43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3A022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4F12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8E1E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A90054" w14:textId="77777777">
        <w:tc>
          <w:tcPr>
            <w:tcW w:w="2235" w:type="dxa"/>
          </w:tcPr>
          <w:p w14:paraId="72C2B4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И17-Исп.</w:t>
            </w:r>
          </w:p>
        </w:tc>
        <w:tc>
          <w:tcPr>
            <w:tcW w:w="2063" w:type="dxa"/>
          </w:tcPr>
          <w:p w14:paraId="329E9C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5" w:type="dxa"/>
          </w:tcPr>
          <w:p w14:paraId="09EE47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15392C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4D6642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6713B8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 вар. М17</w:t>
            </w:r>
          </w:p>
        </w:tc>
      </w:tr>
      <w:tr w:rsidR="004E10C1" w:rsidRPr="004E10C1" w14:paraId="605519B7" w14:textId="77777777">
        <w:tc>
          <w:tcPr>
            <w:tcW w:w="2235" w:type="dxa"/>
          </w:tcPr>
          <w:p w14:paraId="407EA0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ИП2-Исп.</w:t>
            </w:r>
          </w:p>
        </w:tc>
        <w:tc>
          <w:tcPr>
            <w:tcW w:w="2063" w:type="dxa"/>
          </w:tcPr>
          <w:p w14:paraId="54D5F2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2EBB03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57768A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79B4DB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2A497D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731671" w14:textId="77777777">
        <w:tc>
          <w:tcPr>
            <w:tcW w:w="2235" w:type="dxa"/>
          </w:tcPr>
          <w:p w14:paraId="3BC87B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ДИ6-РЦ</w:t>
            </w:r>
          </w:p>
        </w:tc>
        <w:tc>
          <w:tcPr>
            <w:tcW w:w="2063" w:type="dxa"/>
          </w:tcPr>
          <w:p w14:paraId="154692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4F63B8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FB15C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1232D0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371" w:type="dxa"/>
          </w:tcPr>
          <w:p w14:paraId="426868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CE04718" w14:textId="77777777">
        <w:tc>
          <w:tcPr>
            <w:tcW w:w="2235" w:type="dxa"/>
          </w:tcPr>
          <w:p w14:paraId="6C30CE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ДИ7-Исп.</w:t>
            </w:r>
          </w:p>
        </w:tc>
        <w:tc>
          <w:tcPr>
            <w:tcW w:w="2063" w:type="dxa"/>
          </w:tcPr>
          <w:p w14:paraId="2775DD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Двухмест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6FAE0E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037592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Звм</w:t>
            </w:r>
            <w:proofErr w:type="spellEnd"/>
            <w:r w:rsidRPr="004E10C1">
              <w:rPr>
                <w:rFonts w:ascii="Times New Roman" w:hAnsi="Times New Roman"/>
                <w:color w:val="000000" w:themeColor="text1"/>
                <w:sz w:val="16"/>
                <w:szCs w:val="16"/>
              </w:rPr>
              <w:t>. 39</w:t>
            </w:r>
          </w:p>
        </w:tc>
        <w:tc>
          <w:tcPr>
            <w:tcW w:w="1321" w:type="dxa"/>
          </w:tcPr>
          <w:p w14:paraId="5090BD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5BB514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41C00FF" w14:textId="77777777">
        <w:tc>
          <w:tcPr>
            <w:tcW w:w="2235" w:type="dxa"/>
          </w:tcPr>
          <w:p w14:paraId="531440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МИ4-2РЦ/Исп.</w:t>
            </w:r>
          </w:p>
        </w:tc>
        <w:tc>
          <w:tcPr>
            <w:tcW w:w="2063" w:type="dxa"/>
          </w:tcPr>
          <w:p w14:paraId="4AF4C3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Многом.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2B09C3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08EBE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6F3E3A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371" w:type="dxa"/>
          </w:tcPr>
          <w:p w14:paraId="4147A1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A3C527" w14:textId="77777777">
        <w:tc>
          <w:tcPr>
            <w:tcW w:w="2235" w:type="dxa"/>
          </w:tcPr>
          <w:p w14:paraId="715F39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2063" w:type="dxa"/>
          </w:tcPr>
          <w:p w14:paraId="6D20C3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D08E9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E3AF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EDC93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F2021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0BF3C79" w14:textId="77777777">
        <w:tc>
          <w:tcPr>
            <w:tcW w:w="2235" w:type="dxa"/>
          </w:tcPr>
          <w:p w14:paraId="1BCF65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СР-М34ФРН/Исп.</w:t>
            </w:r>
          </w:p>
        </w:tc>
        <w:tc>
          <w:tcPr>
            <w:tcW w:w="2063" w:type="dxa"/>
          </w:tcPr>
          <w:p w14:paraId="7E637A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разведчик</w:t>
            </w:r>
          </w:p>
        </w:tc>
        <w:tc>
          <w:tcPr>
            <w:tcW w:w="1915" w:type="dxa"/>
          </w:tcPr>
          <w:p w14:paraId="49694D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67D5C0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321" w:type="dxa"/>
          </w:tcPr>
          <w:p w14:paraId="0E4A13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1371" w:type="dxa"/>
          </w:tcPr>
          <w:p w14:paraId="4AC9F4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2B2619" w14:textId="77777777">
        <w:tc>
          <w:tcPr>
            <w:tcW w:w="2235" w:type="dxa"/>
          </w:tcPr>
          <w:p w14:paraId="037FB5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СР-РЦ</w:t>
            </w:r>
          </w:p>
        </w:tc>
        <w:tc>
          <w:tcPr>
            <w:tcW w:w="2063" w:type="dxa"/>
          </w:tcPr>
          <w:p w14:paraId="556ECD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Тр.разв</w:t>
            </w:r>
            <w:proofErr w:type="spellEnd"/>
            <w:r w:rsidRPr="004E10C1">
              <w:rPr>
                <w:rFonts w:ascii="Times New Roman" w:hAnsi="Times New Roman"/>
                <w:color w:val="000000" w:themeColor="text1"/>
                <w:sz w:val="16"/>
                <w:szCs w:val="16"/>
              </w:rPr>
              <w:t>. поля боя</w:t>
            </w:r>
          </w:p>
        </w:tc>
        <w:tc>
          <w:tcPr>
            <w:tcW w:w="1915" w:type="dxa"/>
          </w:tcPr>
          <w:p w14:paraId="16DAC2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15C51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2DBF97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01.06.1935</w:t>
            </w:r>
          </w:p>
        </w:tc>
        <w:tc>
          <w:tcPr>
            <w:tcW w:w="1371" w:type="dxa"/>
          </w:tcPr>
          <w:p w14:paraId="2A2B03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110-300 км/ч</w:t>
            </w:r>
          </w:p>
        </w:tc>
      </w:tr>
      <w:tr w:rsidR="004E10C1" w:rsidRPr="004E10C1" w14:paraId="60930092" w14:textId="77777777">
        <w:tc>
          <w:tcPr>
            <w:tcW w:w="2235" w:type="dxa"/>
          </w:tcPr>
          <w:p w14:paraId="456167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Р8-РЦ</w:t>
            </w:r>
          </w:p>
        </w:tc>
        <w:tc>
          <w:tcPr>
            <w:tcW w:w="2063" w:type="dxa"/>
          </w:tcPr>
          <w:p w14:paraId="44D01C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 Туркестана</w:t>
            </w:r>
          </w:p>
        </w:tc>
        <w:tc>
          <w:tcPr>
            <w:tcW w:w="1915" w:type="dxa"/>
          </w:tcPr>
          <w:p w14:paraId="7ED851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Почтовый</w:t>
            </w:r>
          </w:p>
        </w:tc>
        <w:tc>
          <w:tcPr>
            <w:tcW w:w="1550" w:type="dxa"/>
          </w:tcPr>
          <w:p w14:paraId="4BAF70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2469DB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01.11.1935</w:t>
            </w:r>
          </w:p>
        </w:tc>
        <w:tc>
          <w:tcPr>
            <w:tcW w:w="1371" w:type="dxa"/>
          </w:tcPr>
          <w:p w14:paraId="0C20C7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590D0F3" w14:textId="77777777">
        <w:tc>
          <w:tcPr>
            <w:tcW w:w="2235" w:type="dxa"/>
          </w:tcPr>
          <w:p w14:paraId="0289D7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Транспортные:</w:t>
            </w:r>
          </w:p>
        </w:tc>
        <w:tc>
          <w:tcPr>
            <w:tcW w:w="2063" w:type="dxa"/>
          </w:tcPr>
          <w:p w14:paraId="7D148A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80E29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4B7D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52A98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E25A7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FAC03B" w14:textId="77777777">
        <w:tc>
          <w:tcPr>
            <w:tcW w:w="2235" w:type="dxa"/>
          </w:tcPr>
          <w:p w14:paraId="7FACE4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Т1-М34Р</w:t>
            </w:r>
          </w:p>
        </w:tc>
        <w:tc>
          <w:tcPr>
            <w:tcW w:w="2063" w:type="dxa"/>
          </w:tcPr>
          <w:p w14:paraId="26B978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Транспортн</w:t>
            </w:r>
            <w:proofErr w:type="spellEnd"/>
            <w:r w:rsidRPr="004E10C1">
              <w:rPr>
                <w:rFonts w:ascii="Times New Roman" w:hAnsi="Times New Roman"/>
                <w:color w:val="000000" w:themeColor="text1"/>
                <w:sz w:val="16"/>
                <w:szCs w:val="16"/>
              </w:rPr>
              <w:t>.</w:t>
            </w:r>
          </w:p>
        </w:tc>
        <w:tc>
          <w:tcPr>
            <w:tcW w:w="1915" w:type="dxa"/>
          </w:tcPr>
          <w:p w14:paraId="345FC3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Транспортн</w:t>
            </w:r>
            <w:proofErr w:type="spellEnd"/>
            <w:r w:rsidRPr="004E10C1">
              <w:rPr>
                <w:rFonts w:ascii="Times New Roman" w:hAnsi="Times New Roman"/>
                <w:color w:val="000000" w:themeColor="text1"/>
                <w:sz w:val="16"/>
                <w:szCs w:val="16"/>
              </w:rPr>
              <w:t>.</w:t>
            </w:r>
          </w:p>
        </w:tc>
        <w:tc>
          <w:tcPr>
            <w:tcW w:w="1550" w:type="dxa"/>
          </w:tcPr>
          <w:p w14:paraId="58C9DB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 + Зав. 1</w:t>
            </w:r>
          </w:p>
        </w:tc>
        <w:tc>
          <w:tcPr>
            <w:tcW w:w="1321" w:type="dxa"/>
          </w:tcPr>
          <w:p w14:paraId="52F996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4C024A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A746544" w14:textId="77777777">
        <w:tc>
          <w:tcPr>
            <w:tcW w:w="2235" w:type="dxa"/>
          </w:tcPr>
          <w:p w14:paraId="44AD63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c>
          <w:tcPr>
            <w:tcW w:w="2063" w:type="dxa"/>
          </w:tcPr>
          <w:p w14:paraId="4ACB94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EFAA5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09B2C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C054F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CDC1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52AD20C" w14:textId="77777777">
        <w:tc>
          <w:tcPr>
            <w:tcW w:w="2235" w:type="dxa"/>
          </w:tcPr>
          <w:p w14:paraId="0E5DD5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У3-М48</w:t>
            </w:r>
          </w:p>
        </w:tc>
        <w:tc>
          <w:tcPr>
            <w:tcW w:w="2063" w:type="dxa"/>
          </w:tcPr>
          <w:p w14:paraId="40D328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 боев.</w:t>
            </w:r>
          </w:p>
        </w:tc>
        <w:tc>
          <w:tcPr>
            <w:tcW w:w="1915" w:type="dxa"/>
          </w:tcPr>
          <w:p w14:paraId="7FC28A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санит</w:t>
            </w:r>
            <w:proofErr w:type="spellEnd"/>
            <w:r w:rsidRPr="004E10C1">
              <w:rPr>
                <w:rFonts w:ascii="Times New Roman" w:hAnsi="Times New Roman"/>
                <w:color w:val="000000" w:themeColor="text1"/>
                <w:sz w:val="16"/>
                <w:szCs w:val="16"/>
              </w:rPr>
              <w:t>.</w:t>
            </w:r>
          </w:p>
        </w:tc>
        <w:tc>
          <w:tcPr>
            <w:tcW w:w="1550" w:type="dxa"/>
          </w:tcPr>
          <w:p w14:paraId="653BE3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23</w:t>
            </w:r>
          </w:p>
        </w:tc>
        <w:tc>
          <w:tcPr>
            <w:tcW w:w="1321" w:type="dxa"/>
          </w:tcPr>
          <w:p w14:paraId="45926E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371" w:type="dxa"/>
          </w:tcPr>
          <w:p w14:paraId="1D92D6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3B3B3B" w14:textId="77777777">
        <w:tc>
          <w:tcPr>
            <w:tcW w:w="2235" w:type="dxa"/>
          </w:tcPr>
          <w:p w14:paraId="76C8CC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105E43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подгот</w:t>
            </w:r>
            <w:proofErr w:type="spellEnd"/>
            <w:r w:rsidRPr="004E10C1">
              <w:rPr>
                <w:rFonts w:ascii="Times New Roman" w:hAnsi="Times New Roman"/>
                <w:color w:val="000000" w:themeColor="text1"/>
                <w:sz w:val="16"/>
                <w:szCs w:val="16"/>
              </w:rPr>
              <w:t>. и связь</w:t>
            </w:r>
          </w:p>
        </w:tc>
        <w:tc>
          <w:tcPr>
            <w:tcW w:w="1915" w:type="dxa"/>
          </w:tcPr>
          <w:p w14:paraId="0B5551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спорт, исполком.</w:t>
            </w:r>
          </w:p>
        </w:tc>
        <w:tc>
          <w:tcPr>
            <w:tcW w:w="1550" w:type="dxa"/>
          </w:tcPr>
          <w:p w14:paraId="6334D4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BBBA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8FFF3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E181B08" w14:textId="77777777">
        <w:tc>
          <w:tcPr>
            <w:tcW w:w="2235" w:type="dxa"/>
          </w:tcPr>
          <w:p w14:paraId="615C07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У3-М49</w:t>
            </w:r>
          </w:p>
        </w:tc>
        <w:tc>
          <w:tcPr>
            <w:tcW w:w="2063" w:type="dxa"/>
          </w:tcPr>
          <w:p w14:paraId="22863A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w:t>
            </w:r>
          </w:p>
        </w:tc>
        <w:tc>
          <w:tcPr>
            <w:tcW w:w="1915" w:type="dxa"/>
          </w:tcPr>
          <w:p w14:paraId="12862C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w:t>
            </w:r>
          </w:p>
        </w:tc>
        <w:tc>
          <w:tcPr>
            <w:tcW w:w="1550" w:type="dxa"/>
          </w:tcPr>
          <w:p w14:paraId="406CF8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ГВФ</w:t>
            </w:r>
          </w:p>
        </w:tc>
        <w:tc>
          <w:tcPr>
            <w:tcW w:w="1321" w:type="dxa"/>
          </w:tcPr>
          <w:p w14:paraId="2F8B4E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1371" w:type="dxa"/>
          </w:tcPr>
          <w:p w14:paraId="0E4F2A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F68973" w14:textId="77777777">
        <w:tc>
          <w:tcPr>
            <w:tcW w:w="2235" w:type="dxa"/>
          </w:tcPr>
          <w:p w14:paraId="4DD1CA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Модернизации и модификации:</w:t>
            </w:r>
          </w:p>
        </w:tc>
        <w:tc>
          <w:tcPr>
            <w:tcW w:w="2063" w:type="dxa"/>
          </w:tcPr>
          <w:p w14:paraId="04419E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6D7A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706CE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B2C03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290FA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DBAB6CF" w14:textId="77777777">
        <w:tc>
          <w:tcPr>
            <w:tcW w:w="2235" w:type="dxa"/>
          </w:tcPr>
          <w:p w14:paraId="4303BB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c>
          <w:tcPr>
            <w:tcW w:w="2063" w:type="dxa"/>
          </w:tcPr>
          <w:p w14:paraId="013247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E488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A5EAB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EEE7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3704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44C2365" w14:textId="77777777">
        <w:tc>
          <w:tcPr>
            <w:tcW w:w="2235" w:type="dxa"/>
          </w:tcPr>
          <w:p w14:paraId="7F0427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МГ-6М34ФРН</w:t>
            </w:r>
          </w:p>
        </w:tc>
        <w:tc>
          <w:tcPr>
            <w:tcW w:w="2063" w:type="dxa"/>
          </w:tcPr>
          <w:p w14:paraId="5D6471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w:t>
            </w:r>
          </w:p>
        </w:tc>
        <w:tc>
          <w:tcPr>
            <w:tcW w:w="1915" w:type="dxa"/>
          </w:tcPr>
          <w:p w14:paraId="7160C6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1550" w:type="dxa"/>
          </w:tcPr>
          <w:p w14:paraId="2898F8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и Зав. 22</w:t>
            </w:r>
          </w:p>
        </w:tc>
        <w:tc>
          <w:tcPr>
            <w:tcW w:w="1321" w:type="dxa"/>
          </w:tcPr>
          <w:p w14:paraId="0F9220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73EADD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D36B25" w14:textId="77777777">
        <w:tc>
          <w:tcPr>
            <w:tcW w:w="2235" w:type="dxa"/>
          </w:tcPr>
          <w:p w14:paraId="47F6A1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ДБ1-М34</w:t>
            </w:r>
          </w:p>
        </w:tc>
        <w:tc>
          <w:tcPr>
            <w:tcW w:w="2063" w:type="dxa"/>
          </w:tcPr>
          <w:p w14:paraId="5B9A99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Дальн</w:t>
            </w:r>
            <w:proofErr w:type="spellEnd"/>
            <w:r w:rsidRPr="004E10C1">
              <w:rPr>
                <w:rFonts w:ascii="Times New Roman" w:hAnsi="Times New Roman"/>
                <w:color w:val="000000" w:themeColor="text1"/>
                <w:sz w:val="16"/>
                <w:szCs w:val="16"/>
              </w:rPr>
              <w:t>. бомб.</w:t>
            </w:r>
          </w:p>
        </w:tc>
        <w:tc>
          <w:tcPr>
            <w:tcW w:w="1915" w:type="dxa"/>
          </w:tcPr>
          <w:p w14:paraId="54FAD1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5352C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53ED01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371" w:type="dxa"/>
          </w:tcPr>
          <w:p w14:paraId="465CCA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 вар.</w:t>
            </w:r>
          </w:p>
        </w:tc>
      </w:tr>
      <w:tr w:rsidR="004E10C1" w:rsidRPr="004E10C1" w14:paraId="23EF1A72" w14:textId="77777777">
        <w:tc>
          <w:tcPr>
            <w:tcW w:w="2235" w:type="dxa"/>
          </w:tcPr>
          <w:p w14:paraId="79C268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ЛБ-М22</w:t>
            </w:r>
          </w:p>
        </w:tc>
        <w:tc>
          <w:tcPr>
            <w:tcW w:w="2063" w:type="dxa"/>
          </w:tcPr>
          <w:p w14:paraId="322332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бомб.</w:t>
            </w:r>
          </w:p>
        </w:tc>
        <w:tc>
          <w:tcPr>
            <w:tcW w:w="1915" w:type="dxa"/>
          </w:tcPr>
          <w:p w14:paraId="0B4332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2C0295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321" w:type="dxa"/>
          </w:tcPr>
          <w:p w14:paraId="7A3909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01.03.1934</w:t>
            </w:r>
          </w:p>
        </w:tc>
        <w:tc>
          <w:tcPr>
            <w:tcW w:w="1371" w:type="dxa"/>
          </w:tcPr>
          <w:p w14:paraId="792F3A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Воен. ХАИ</w:t>
            </w:r>
          </w:p>
        </w:tc>
      </w:tr>
      <w:tr w:rsidR="004E10C1" w:rsidRPr="004E10C1" w14:paraId="32BA157C" w14:textId="77777777">
        <w:tc>
          <w:tcPr>
            <w:tcW w:w="2235" w:type="dxa"/>
          </w:tcPr>
          <w:p w14:paraId="26D650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Штурмовики:</w:t>
            </w:r>
          </w:p>
        </w:tc>
        <w:tc>
          <w:tcPr>
            <w:tcW w:w="2063" w:type="dxa"/>
          </w:tcPr>
          <w:p w14:paraId="06E568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EFE5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355FD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4E1C6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48C3A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BC7C04E" w14:textId="77777777">
        <w:tc>
          <w:tcPr>
            <w:tcW w:w="2235" w:type="dxa"/>
          </w:tcPr>
          <w:p w14:paraId="27D705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ЛШ1-М22</w:t>
            </w:r>
          </w:p>
        </w:tc>
        <w:tc>
          <w:tcPr>
            <w:tcW w:w="2063" w:type="dxa"/>
          </w:tcPr>
          <w:p w14:paraId="7EFC9A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штурмовик</w:t>
            </w:r>
          </w:p>
        </w:tc>
        <w:tc>
          <w:tcPr>
            <w:tcW w:w="1915" w:type="dxa"/>
          </w:tcPr>
          <w:p w14:paraId="3BD288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16BFA7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517B62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371" w:type="dxa"/>
          </w:tcPr>
          <w:p w14:paraId="0590B6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 И16</w:t>
            </w:r>
          </w:p>
        </w:tc>
      </w:tr>
      <w:tr w:rsidR="004E10C1" w:rsidRPr="004E10C1" w14:paraId="158A9036" w14:textId="77777777">
        <w:tc>
          <w:tcPr>
            <w:tcW w:w="2235" w:type="dxa"/>
          </w:tcPr>
          <w:p w14:paraId="592928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ЛШ2-РЦ</w:t>
            </w:r>
          </w:p>
        </w:tc>
        <w:tc>
          <w:tcPr>
            <w:tcW w:w="2063" w:type="dxa"/>
          </w:tcPr>
          <w:p w14:paraId="1AF0A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штурмовик</w:t>
            </w:r>
          </w:p>
        </w:tc>
        <w:tc>
          <w:tcPr>
            <w:tcW w:w="1915" w:type="dxa"/>
          </w:tcPr>
          <w:p w14:paraId="1E2965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516FA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4D8258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1C7D7F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 ДИ6</w:t>
            </w:r>
          </w:p>
        </w:tc>
      </w:tr>
      <w:tr w:rsidR="004E10C1" w:rsidRPr="004E10C1" w14:paraId="5855E879" w14:textId="77777777">
        <w:tc>
          <w:tcPr>
            <w:tcW w:w="2235" w:type="dxa"/>
          </w:tcPr>
          <w:p w14:paraId="7FCB21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2063" w:type="dxa"/>
          </w:tcPr>
          <w:p w14:paraId="2EC40E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27D0B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23FC3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336A4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4125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A13045" w14:textId="77777777">
        <w:tc>
          <w:tcPr>
            <w:tcW w:w="2235" w:type="dxa"/>
          </w:tcPr>
          <w:p w14:paraId="72C440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ИП-М22</w:t>
            </w:r>
          </w:p>
        </w:tc>
        <w:tc>
          <w:tcPr>
            <w:tcW w:w="2063" w:type="dxa"/>
          </w:tcPr>
          <w:p w14:paraId="6DE580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18885D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426785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1872E9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371" w:type="dxa"/>
          </w:tcPr>
          <w:p w14:paraId="0B66ED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D56913" w14:textId="77777777">
        <w:tc>
          <w:tcPr>
            <w:tcW w:w="2235" w:type="dxa"/>
          </w:tcPr>
          <w:p w14:paraId="70C576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МИ3-2М34Н</w:t>
            </w:r>
          </w:p>
        </w:tc>
        <w:tc>
          <w:tcPr>
            <w:tcW w:w="2063" w:type="dxa"/>
          </w:tcPr>
          <w:p w14:paraId="624E7F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Многом.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788E91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10792B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1395A0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01.04.1934</w:t>
            </w:r>
          </w:p>
        </w:tc>
        <w:tc>
          <w:tcPr>
            <w:tcW w:w="1371" w:type="dxa"/>
          </w:tcPr>
          <w:p w14:paraId="6E4D2D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21C636" w14:textId="77777777">
        <w:tc>
          <w:tcPr>
            <w:tcW w:w="2235" w:type="dxa"/>
          </w:tcPr>
          <w:p w14:paraId="132CBE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2063" w:type="dxa"/>
          </w:tcPr>
          <w:p w14:paraId="369D50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350F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AA33E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3A4E5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807ED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84F7A5" w14:textId="77777777">
        <w:tc>
          <w:tcPr>
            <w:tcW w:w="2235" w:type="dxa"/>
          </w:tcPr>
          <w:p w14:paraId="21BDE5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ЛР-М34</w:t>
            </w:r>
          </w:p>
        </w:tc>
        <w:tc>
          <w:tcPr>
            <w:tcW w:w="2063" w:type="dxa"/>
          </w:tcPr>
          <w:p w14:paraId="0D23D2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Легк</w:t>
            </w:r>
            <w:proofErr w:type="spellEnd"/>
            <w:r w:rsidRPr="004E10C1">
              <w:rPr>
                <w:rFonts w:ascii="Times New Roman" w:hAnsi="Times New Roman"/>
                <w:color w:val="000000" w:themeColor="text1"/>
                <w:sz w:val="16"/>
                <w:szCs w:val="16"/>
              </w:rPr>
              <w:t>. разведчик</w:t>
            </w:r>
          </w:p>
        </w:tc>
        <w:tc>
          <w:tcPr>
            <w:tcW w:w="1915" w:type="dxa"/>
          </w:tcPr>
          <w:p w14:paraId="32481F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13EF51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5F267B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10.03.1934</w:t>
            </w:r>
          </w:p>
        </w:tc>
        <w:tc>
          <w:tcPr>
            <w:tcW w:w="1371" w:type="dxa"/>
          </w:tcPr>
          <w:p w14:paraId="6251B4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541206" w14:textId="77777777">
        <w:tc>
          <w:tcPr>
            <w:tcW w:w="2235" w:type="dxa"/>
          </w:tcPr>
          <w:p w14:paraId="4F1D5A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Экспериментальные:</w:t>
            </w:r>
          </w:p>
        </w:tc>
        <w:tc>
          <w:tcPr>
            <w:tcW w:w="2063" w:type="dxa"/>
          </w:tcPr>
          <w:p w14:paraId="34276C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76800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BF135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F982C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BFFCC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5DD54F9" w14:textId="77777777">
        <w:tc>
          <w:tcPr>
            <w:tcW w:w="2235" w:type="dxa"/>
          </w:tcPr>
          <w:p w14:paraId="574468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Бомбардировщики:</w:t>
            </w:r>
          </w:p>
        </w:tc>
        <w:tc>
          <w:tcPr>
            <w:tcW w:w="2063" w:type="dxa"/>
          </w:tcPr>
          <w:p w14:paraId="7672FE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49BD2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8F472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E1FD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BE26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D048D4" w14:textId="77777777">
        <w:tc>
          <w:tcPr>
            <w:tcW w:w="2235" w:type="dxa"/>
          </w:tcPr>
          <w:p w14:paraId="17117D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ТБ6-6М44</w:t>
            </w:r>
          </w:p>
        </w:tc>
        <w:tc>
          <w:tcPr>
            <w:tcW w:w="2063" w:type="dxa"/>
          </w:tcPr>
          <w:p w14:paraId="15063F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бомбард.</w:t>
            </w:r>
          </w:p>
        </w:tc>
        <w:tc>
          <w:tcPr>
            <w:tcW w:w="1915" w:type="dxa"/>
          </w:tcPr>
          <w:p w14:paraId="2BC2D1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1550" w:type="dxa"/>
          </w:tcPr>
          <w:p w14:paraId="6BF8BE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40BFAA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01.12.1935</w:t>
            </w:r>
          </w:p>
        </w:tc>
        <w:tc>
          <w:tcPr>
            <w:tcW w:w="1371" w:type="dxa"/>
          </w:tcPr>
          <w:p w14:paraId="13EFBA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B8769F" w14:textId="77777777">
        <w:tc>
          <w:tcPr>
            <w:tcW w:w="2235" w:type="dxa"/>
          </w:tcPr>
          <w:p w14:paraId="4786ED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К7-7М34</w:t>
            </w:r>
          </w:p>
        </w:tc>
        <w:tc>
          <w:tcPr>
            <w:tcW w:w="2063" w:type="dxa"/>
          </w:tcPr>
          <w:p w14:paraId="1E588E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бомбард.</w:t>
            </w:r>
          </w:p>
        </w:tc>
        <w:tc>
          <w:tcPr>
            <w:tcW w:w="1915" w:type="dxa"/>
          </w:tcPr>
          <w:p w14:paraId="465881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1550" w:type="dxa"/>
          </w:tcPr>
          <w:p w14:paraId="4C5BE8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321" w:type="dxa"/>
          </w:tcPr>
          <w:p w14:paraId="7CFEDD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01.06.1935</w:t>
            </w:r>
          </w:p>
        </w:tc>
        <w:tc>
          <w:tcPr>
            <w:tcW w:w="1371" w:type="dxa"/>
          </w:tcPr>
          <w:p w14:paraId="58911A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08A501" w14:textId="77777777">
        <w:tc>
          <w:tcPr>
            <w:tcW w:w="2235" w:type="dxa"/>
          </w:tcPr>
          <w:p w14:paraId="2CAB98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ПБ1-М34ФРН</w:t>
            </w:r>
          </w:p>
        </w:tc>
        <w:tc>
          <w:tcPr>
            <w:tcW w:w="2063" w:type="dxa"/>
          </w:tcPr>
          <w:p w14:paraId="4E08AE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Пикир</w:t>
            </w:r>
            <w:proofErr w:type="spellEnd"/>
            <w:r w:rsidRPr="004E10C1">
              <w:rPr>
                <w:rFonts w:ascii="Times New Roman" w:hAnsi="Times New Roman"/>
                <w:color w:val="000000" w:themeColor="text1"/>
                <w:sz w:val="16"/>
                <w:szCs w:val="16"/>
              </w:rPr>
              <w:t>. бомб.</w:t>
            </w:r>
          </w:p>
        </w:tc>
        <w:tc>
          <w:tcPr>
            <w:tcW w:w="1915" w:type="dxa"/>
          </w:tcPr>
          <w:p w14:paraId="3E1169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D1778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w:t>
            </w:r>
          </w:p>
        </w:tc>
        <w:tc>
          <w:tcPr>
            <w:tcW w:w="1321" w:type="dxa"/>
          </w:tcPr>
          <w:p w14:paraId="487DC8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01.06.1935</w:t>
            </w:r>
          </w:p>
        </w:tc>
        <w:tc>
          <w:tcPr>
            <w:tcW w:w="1371" w:type="dxa"/>
          </w:tcPr>
          <w:p w14:paraId="1C7881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5E15A57" w14:textId="77777777">
        <w:tc>
          <w:tcPr>
            <w:tcW w:w="2235" w:type="dxa"/>
          </w:tcPr>
          <w:p w14:paraId="24AF02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Крейсера:</w:t>
            </w:r>
          </w:p>
        </w:tc>
        <w:tc>
          <w:tcPr>
            <w:tcW w:w="2063" w:type="dxa"/>
          </w:tcPr>
          <w:p w14:paraId="6908CB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16C1D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BA5E1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5B802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F449A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3BCECF8" w14:textId="77777777">
        <w:tc>
          <w:tcPr>
            <w:tcW w:w="2235" w:type="dxa"/>
          </w:tcPr>
          <w:p w14:paraId="51537C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ТК1-4Исп.</w:t>
            </w:r>
          </w:p>
        </w:tc>
        <w:tc>
          <w:tcPr>
            <w:tcW w:w="2063" w:type="dxa"/>
          </w:tcPr>
          <w:p w14:paraId="0ADEB3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крейсер</w:t>
            </w:r>
          </w:p>
        </w:tc>
        <w:tc>
          <w:tcPr>
            <w:tcW w:w="1915" w:type="dxa"/>
          </w:tcPr>
          <w:p w14:paraId="1C86B9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778E33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255AE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01.04.1935</w:t>
            </w:r>
          </w:p>
        </w:tc>
        <w:tc>
          <w:tcPr>
            <w:tcW w:w="1371" w:type="dxa"/>
          </w:tcPr>
          <w:p w14:paraId="2A5A42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9F552D" w14:textId="77777777">
        <w:tc>
          <w:tcPr>
            <w:tcW w:w="2235" w:type="dxa"/>
          </w:tcPr>
          <w:p w14:paraId="61DBC5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Штурмовики:</w:t>
            </w:r>
          </w:p>
        </w:tc>
        <w:tc>
          <w:tcPr>
            <w:tcW w:w="2063" w:type="dxa"/>
          </w:tcPr>
          <w:p w14:paraId="47283C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DA3A6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A45A1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500D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62E34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F76B0C4" w14:textId="77777777">
        <w:tc>
          <w:tcPr>
            <w:tcW w:w="2235" w:type="dxa"/>
          </w:tcPr>
          <w:p w14:paraId="7C9396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Х1-2М34РН</w:t>
            </w:r>
          </w:p>
        </w:tc>
        <w:tc>
          <w:tcPr>
            <w:tcW w:w="2063" w:type="dxa"/>
          </w:tcPr>
          <w:p w14:paraId="44EFA6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 боевик</w:t>
            </w:r>
          </w:p>
        </w:tc>
        <w:tc>
          <w:tcPr>
            <w:tcW w:w="1915" w:type="dxa"/>
          </w:tcPr>
          <w:p w14:paraId="38CC63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на 12-14 пас.</w:t>
            </w:r>
          </w:p>
        </w:tc>
        <w:tc>
          <w:tcPr>
            <w:tcW w:w="1550" w:type="dxa"/>
          </w:tcPr>
          <w:p w14:paraId="141397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81</w:t>
            </w:r>
          </w:p>
        </w:tc>
        <w:tc>
          <w:tcPr>
            <w:tcW w:w="1321" w:type="dxa"/>
          </w:tcPr>
          <w:p w14:paraId="4EA6D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01.11.1934</w:t>
            </w:r>
          </w:p>
        </w:tc>
        <w:tc>
          <w:tcPr>
            <w:tcW w:w="1371" w:type="dxa"/>
          </w:tcPr>
          <w:p w14:paraId="729955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84E67B" w14:textId="77777777">
        <w:tc>
          <w:tcPr>
            <w:tcW w:w="2235" w:type="dxa"/>
          </w:tcPr>
          <w:p w14:paraId="076840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Истребители:</w:t>
            </w:r>
          </w:p>
        </w:tc>
        <w:tc>
          <w:tcPr>
            <w:tcW w:w="2063" w:type="dxa"/>
          </w:tcPr>
          <w:p w14:paraId="4587B3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20C7A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3D10A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9766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C438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8319975" w14:textId="77777777">
        <w:tc>
          <w:tcPr>
            <w:tcW w:w="2235" w:type="dxa"/>
          </w:tcPr>
          <w:p w14:paraId="438AE0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ИП3-М34Н</w:t>
            </w:r>
          </w:p>
        </w:tc>
        <w:tc>
          <w:tcPr>
            <w:tcW w:w="2063" w:type="dxa"/>
          </w:tcPr>
          <w:p w14:paraId="41CD33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Одн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783A19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67FB26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КБ 11 УВИ</w:t>
            </w:r>
          </w:p>
        </w:tc>
        <w:tc>
          <w:tcPr>
            <w:tcW w:w="1321" w:type="dxa"/>
          </w:tcPr>
          <w:p w14:paraId="290B91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3BDA13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w:t>
            </w:r>
          </w:p>
        </w:tc>
      </w:tr>
      <w:tr w:rsidR="004E10C1" w:rsidRPr="004E10C1" w14:paraId="28145B9B" w14:textId="77777777">
        <w:tc>
          <w:tcPr>
            <w:tcW w:w="2235" w:type="dxa"/>
          </w:tcPr>
          <w:p w14:paraId="61D8ED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ДИП-2М34Н</w:t>
            </w:r>
          </w:p>
        </w:tc>
        <w:tc>
          <w:tcPr>
            <w:tcW w:w="2063" w:type="dxa"/>
          </w:tcPr>
          <w:p w14:paraId="5A1D2D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Двух. </w:t>
            </w:r>
            <w:proofErr w:type="spellStart"/>
            <w:r w:rsidRPr="004E10C1">
              <w:rPr>
                <w:rFonts w:ascii="Times New Roman" w:hAnsi="Times New Roman"/>
                <w:color w:val="000000" w:themeColor="text1"/>
                <w:sz w:val="16"/>
                <w:szCs w:val="16"/>
              </w:rPr>
              <w:t>пуш</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2C6A89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0E21C5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40AC70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371" w:type="dxa"/>
          </w:tcPr>
          <w:p w14:paraId="325954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1B9D608" w14:textId="77777777">
        <w:tc>
          <w:tcPr>
            <w:tcW w:w="2235" w:type="dxa"/>
          </w:tcPr>
          <w:p w14:paraId="300B22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Разведчики:</w:t>
            </w:r>
          </w:p>
        </w:tc>
        <w:tc>
          <w:tcPr>
            <w:tcW w:w="2063" w:type="dxa"/>
          </w:tcPr>
          <w:p w14:paraId="363EFB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39B8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62BA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8B3E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E9D5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19268C" w14:textId="77777777">
        <w:tc>
          <w:tcPr>
            <w:tcW w:w="2235" w:type="dxa"/>
          </w:tcPr>
          <w:p w14:paraId="2154BB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ФР-РЦ</w:t>
            </w:r>
          </w:p>
        </w:tc>
        <w:tc>
          <w:tcPr>
            <w:tcW w:w="2063" w:type="dxa"/>
          </w:tcPr>
          <w:p w14:paraId="4ABC8C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 </w:t>
            </w:r>
            <w:proofErr w:type="spellStart"/>
            <w:r w:rsidRPr="004E10C1">
              <w:rPr>
                <w:rFonts w:ascii="Times New Roman" w:hAnsi="Times New Roman"/>
                <w:color w:val="000000" w:themeColor="text1"/>
                <w:sz w:val="16"/>
                <w:szCs w:val="16"/>
              </w:rPr>
              <w:t>фоторазв</w:t>
            </w:r>
            <w:proofErr w:type="spellEnd"/>
            <w:r w:rsidRPr="004E10C1">
              <w:rPr>
                <w:rFonts w:ascii="Times New Roman" w:hAnsi="Times New Roman"/>
                <w:color w:val="000000" w:themeColor="text1"/>
                <w:sz w:val="16"/>
                <w:szCs w:val="16"/>
              </w:rPr>
              <w:t>.</w:t>
            </w:r>
          </w:p>
        </w:tc>
        <w:tc>
          <w:tcPr>
            <w:tcW w:w="1915" w:type="dxa"/>
          </w:tcPr>
          <w:p w14:paraId="3E6843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Экспресс курьер.</w:t>
            </w:r>
          </w:p>
        </w:tc>
        <w:tc>
          <w:tcPr>
            <w:tcW w:w="1550" w:type="dxa"/>
          </w:tcPr>
          <w:p w14:paraId="40EDB1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321" w:type="dxa"/>
          </w:tcPr>
          <w:p w14:paraId="79BAF1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13E06F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C11C89E" w14:textId="77777777">
        <w:tc>
          <w:tcPr>
            <w:tcW w:w="2235" w:type="dxa"/>
          </w:tcPr>
          <w:p w14:paraId="73E88E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ВС2-2М22</w:t>
            </w:r>
          </w:p>
        </w:tc>
        <w:tc>
          <w:tcPr>
            <w:tcW w:w="2063" w:type="dxa"/>
          </w:tcPr>
          <w:p w14:paraId="3BA002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Войск. самолет</w:t>
            </w:r>
          </w:p>
        </w:tc>
        <w:tc>
          <w:tcPr>
            <w:tcW w:w="1915" w:type="dxa"/>
          </w:tcPr>
          <w:p w14:paraId="0483B2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11 пас.</w:t>
            </w:r>
          </w:p>
        </w:tc>
        <w:tc>
          <w:tcPr>
            <w:tcW w:w="1550" w:type="dxa"/>
          </w:tcPr>
          <w:p w14:paraId="4B65F9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1321" w:type="dxa"/>
          </w:tcPr>
          <w:p w14:paraId="221637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495279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 крыло</w:t>
            </w:r>
          </w:p>
        </w:tc>
      </w:tr>
      <w:tr w:rsidR="004E10C1" w:rsidRPr="004E10C1" w14:paraId="3D8E261C" w14:textId="77777777">
        <w:tc>
          <w:tcPr>
            <w:tcW w:w="2235" w:type="dxa"/>
          </w:tcPr>
          <w:p w14:paraId="514A4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Учебные:</w:t>
            </w:r>
          </w:p>
        </w:tc>
        <w:tc>
          <w:tcPr>
            <w:tcW w:w="2063" w:type="dxa"/>
          </w:tcPr>
          <w:p w14:paraId="292504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C39D4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870C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E9C2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E516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C243AD1" w14:textId="77777777">
        <w:tc>
          <w:tcPr>
            <w:tcW w:w="2235" w:type="dxa"/>
          </w:tcPr>
          <w:p w14:paraId="1158D6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УВП-2М11</w:t>
            </w:r>
          </w:p>
        </w:tc>
        <w:tc>
          <w:tcPr>
            <w:tcW w:w="2063" w:type="dxa"/>
          </w:tcPr>
          <w:p w14:paraId="1820BD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Боев. </w:t>
            </w:r>
            <w:proofErr w:type="spellStart"/>
            <w:r w:rsidRPr="004E10C1">
              <w:rPr>
                <w:rFonts w:ascii="Times New Roman" w:hAnsi="Times New Roman"/>
                <w:color w:val="000000" w:themeColor="text1"/>
                <w:sz w:val="16"/>
                <w:szCs w:val="16"/>
              </w:rPr>
              <w:t>подгот</w:t>
            </w:r>
            <w:proofErr w:type="spellEnd"/>
            <w:r w:rsidRPr="004E10C1">
              <w:rPr>
                <w:rFonts w:ascii="Times New Roman" w:hAnsi="Times New Roman"/>
                <w:color w:val="000000" w:themeColor="text1"/>
                <w:sz w:val="16"/>
                <w:szCs w:val="16"/>
              </w:rPr>
              <w:t>.</w:t>
            </w:r>
          </w:p>
        </w:tc>
        <w:tc>
          <w:tcPr>
            <w:tcW w:w="1915" w:type="dxa"/>
          </w:tcPr>
          <w:p w14:paraId="3B0841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на 3 пас.</w:t>
            </w:r>
          </w:p>
        </w:tc>
        <w:tc>
          <w:tcPr>
            <w:tcW w:w="1550" w:type="dxa"/>
          </w:tcPr>
          <w:p w14:paraId="46CD2B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tc>
        <w:tc>
          <w:tcPr>
            <w:tcW w:w="1321" w:type="dxa"/>
          </w:tcPr>
          <w:p w14:paraId="480B6F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01.07.1934</w:t>
            </w:r>
          </w:p>
        </w:tc>
        <w:tc>
          <w:tcPr>
            <w:tcW w:w="1371" w:type="dxa"/>
          </w:tcPr>
          <w:p w14:paraId="79C8EC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89D418F" w14:textId="77777777">
        <w:tc>
          <w:tcPr>
            <w:tcW w:w="2235" w:type="dxa"/>
          </w:tcPr>
          <w:p w14:paraId="04F136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34C766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 бригад</w:t>
            </w:r>
          </w:p>
        </w:tc>
        <w:tc>
          <w:tcPr>
            <w:tcW w:w="1915" w:type="dxa"/>
          </w:tcPr>
          <w:p w14:paraId="60AC0A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3127C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50D4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2ECFC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F8E609" w14:textId="77777777">
        <w:tc>
          <w:tcPr>
            <w:tcW w:w="2235" w:type="dxa"/>
          </w:tcPr>
          <w:p w14:paraId="53E8E1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Особая группа:</w:t>
            </w:r>
          </w:p>
        </w:tc>
        <w:tc>
          <w:tcPr>
            <w:tcW w:w="2063" w:type="dxa"/>
          </w:tcPr>
          <w:p w14:paraId="282DD0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952F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6554B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1438E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7B3F6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8DB665" w14:textId="77777777">
        <w:tc>
          <w:tcPr>
            <w:tcW w:w="2235" w:type="dxa"/>
          </w:tcPr>
          <w:p w14:paraId="409DA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Самолет танк</w:t>
            </w:r>
          </w:p>
        </w:tc>
        <w:tc>
          <w:tcPr>
            <w:tcW w:w="2063" w:type="dxa"/>
          </w:tcPr>
          <w:p w14:paraId="7A8854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B2163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2AF690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321" w:type="dxa"/>
          </w:tcPr>
          <w:p w14:paraId="500396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4BE2B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1D294E3F" w14:textId="77777777">
        <w:tc>
          <w:tcPr>
            <w:tcW w:w="2235" w:type="dxa"/>
          </w:tcPr>
          <w:p w14:paraId="1D9B4E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гусеницах М34</w:t>
            </w:r>
          </w:p>
        </w:tc>
        <w:tc>
          <w:tcPr>
            <w:tcW w:w="2063" w:type="dxa"/>
          </w:tcPr>
          <w:p w14:paraId="6A2C0A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6AA61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6017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E7937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52A8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4ADB5F6" w14:textId="77777777">
        <w:tc>
          <w:tcPr>
            <w:tcW w:w="2235" w:type="dxa"/>
          </w:tcPr>
          <w:p w14:paraId="54AB8F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ВСБ1</w:t>
            </w:r>
          </w:p>
        </w:tc>
        <w:tc>
          <w:tcPr>
            <w:tcW w:w="2063" w:type="dxa"/>
          </w:tcPr>
          <w:p w14:paraId="549B6F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Выс</w:t>
            </w:r>
            <w:proofErr w:type="spellEnd"/>
            <w:r w:rsidRPr="004E10C1">
              <w:rPr>
                <w:rFonts w:ascii="Times New Roman" w:hAnsi="Times New Roman"/>
                <w:color w:val="000000" w:themeColor="text1"/>
                <w:sz w:val="16"/>
                <w:szCs w:val="16"/>
              </w:rPr>
              <w:t>. скор. бомб.</w:t>
            </w:r>
          </w:p>
        </w:tc>
        <w:tc>
          <w:tcPr>
            <w:tcW w:w="1915" w:type="dxa"/>
          </w:tcPr>
          <w:p w14:paraId="6A1B72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3A0CBF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16D1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46EAB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CEF51C" w14:textId="77777777">
        <w:tc>
          <w:tcPr>
            <w:tcW w:w="2235" w:type="dxa"/>
          </w:tcPr>
          <w:p w14:paraId="372A58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Специальные</w:t>
            </w:r>
          </w:p>
        </w:tc>
        <w:tc>
          <w:tcPr>
            <w:tcW w:w="2063" w:type="dxa"/>
          </w:tcPr>
          <w:p w14:paraId="6E9DF1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C37BF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B2B7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04305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277C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A3BA72" w14:textId="77777777">
        <w:tc>
          <w:tcPr>
            <w:tcW w:w="2235" w:type="dxa"/>
          </w:tcPr>
          <w:p w14:paraId="459E1B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Стратосферный</w:t>
            </w:r>
          </w:p>
        </w:tc>
        <w:tc>
          <w:tcPr>
            <w:tcW w:w="2063" w:type="dxa"/>
          </w:tcPr>
          <w:p w14:paraId="5D8265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Установление мирового рекорда высоты,</w:t>
            </w:r>
          </w:p>
        </w:tc>
        <w:tc>
          <w:tcPr>
            <w:tcW w:w="1915" w:type="dxa"/>
          </w:tcPr>
          <w:p w14:paraId="6E7ABE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5F1BA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55974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5F57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6E5F42" w14:textId="77777777">
        <w:tc>
          <w:tcPr>
            <w:tcW w:w="2235" w:type="dxa"/>
          </w:tcPr>
          <w:p w14:paraId="603493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BFB8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изучение стратосферы</w:t>
            </w:r>
          </w:p>
        </w:tc>
        <w:tc>
          <w:tcPr>
            <w:tcW w:w="1915" w:type="dxa"/>
          </w:tcPr>
          <w:p w14:paraId="5C7357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FFA84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8A785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DC465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67B1FD" w14:textId="77777777">
        <w:tc>
          <w:tcPr>
            <w:tcW w:w="2235" w:type="dxa"/>
          </w:tcPr>
          <w:p w14:paraId="3F495A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14. Самолет с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w:t>
            </w:r>
          </w:p>
        </w:tc>
        <w:tc>
          <w:tcPr>
            <w:tcW w:w="2063" w:type="dxa"/>
          </w:tcPr>
          <w:p w14:paraId="7C2537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Методическое </w:t>
            </w:r>
            <w:proofErr w:type="spellStart"/>
            <w:r w:rsidRPr="004E10C1">
              <w:rPr>
                <w:rFonts w:ascii="Times New Roman" w:hAnsi="Times New Roman"/>
                <w:color w:val="000000" w:themeColor="text1"/>
                <w:sz w:val="16"/>
                <w:szCs w:val="16"/>
              </w:rPr>
              <w:t>изуч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разр</w:t>
            </w:r>
            <w:proofErr w:type="spellEnd"/>
            <w:r w:rsidRPr="004E10C1">
              <w:rPr>
                <w:rFonts w:ascii="Times New Roman" w:hAnsi="Times New Roman"/>
                <w:color w:val="000000" w:themeColor="text1"/>
                <w:sz w:val="16"/>
                <w:szCs w:val="16"/>
              </w:rPr>
              <w:t>. крыльев</w:t>
            </w:r>
          </w:p>
        </w:tc>
        <w:tc>
          <w:tcPr>
            <w:tcW w:w="1915" w:type="dxa"/>
          </w:tcPr>
          <w:p w14:paraId="3AC008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0D8D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46FA97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684C4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D358AC7" w14:textId="77777777">
        <w:tc>
          <w:tcPr>
            <w:tcW w:w="2235" w:type="dxa"/>
          </w:tcPr>
          <w:p w14:paraId="6B2432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6B0ED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разл</w:t>
            </w:r>
            <w:proofErr w:type="spellEnd"/>
            <w:r w:rsidRPr="004E10C1">
              <w:rPr>
                <w:rFonts w:ascii="Times New Roman" w:hAnsi="Times New Roman"/>
                <w:color w:val="000000" w:themeColor="text1"/>
                <w:sz w:val="16"/>
                <w:szCs w:val="16"/>
              </w:rPr>
              <w:t>. типов.</w:t>
            </w:r>
          </w:p>
        </w:tc>
        <w:tc>
          <w:tcPr>
            <w:tcW w:w="1915" w:type="dxa"/>
          </w:tcPr>
          <w:p w14:paraId="2C8C76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A5D4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BD089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A3B3A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6853C49" w14:textId="77777777">
        <w:tc>
          <w:tcPr>
            <w:tcW w:w="2235" w:type="dxa"/>
          </w:tcPr>
          <w:p w14:paraId="1A19C7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Самолет с </w:t>
            </w:r>
            <w:proofErr w:type="spellStart"/>
            <w:r w:rsidRPr="004E10C1">
              <w:rPr>
                <w:rFonts w:ascii="Times New Roman" w:hAnsi="Times New Roman"/>
                <w:color w:val="000000" w:themeColor="text1"/>
                <w:sz w:val="16"/>
                <w:szCs w:val="16"/>
              </w:rPr>
              <w:t>раздв</w:t>
            </w:r>
            <w:proofErr w:type="spellEnd"/>
            <w:r w:rsidRPr="004E10C1">
              <w:rPr>
                <w:rFonts w:ascii="Times New Roman" w:hAnsi="Times New Roman"/>
                <w:color w:val="000000" w:themeColor="text1"/>
                <w:sz w:val="16"/>
                <w:szCs w:val="16"/>
              </w:rPr>
              <w:t>. крыл.</w:t>
            </w:r>
          </w:p>
        </w:tc>
        <w:tc>
          <w:tcPr>
            <w:tcW w:w="2063" w:type="dxa"/>
          </w:tcPr>
          <w:p w14:paraId="6A0E8B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Уменьш. посад. скор.</w:t>
            </w:r>
          </w:p>
        </w:tc>
        <w:tc>
          <w:tcPr>
            <w:tcW w:w="1915" w:type="dxa"/>
          </w:tcPr>
          <w:p w14:paraId="4AFCEC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41BE0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ГВФ</w:t>
            </w:r>
          </w:p>
        </w:tc>
        <w:tc>
          <w:tcPr>
            <w:tcW w:w="1321" w:type="dxa"/>
          </w:tcPr>
          <w:p w14:paraId="1C8CEC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56248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2A828F" w14:textId="77777777">
        <w:tc>
          <w:tcPr>
            <w:tcW w:w="2235" w:type="dxa"/>
          </w:tcPr>
          <w:p w14:paraId="40667C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Лет. крыло 2М11</w:t>
            </w:r>
          </w:p>
        </w:tc>
        <w:tc>
          <w:tcPr>
            <w:tcW w:w="2063" w:type="dxa"/>
          </w:tcPr>
          <w:p w14:paraId="36CEE5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Перех. к многомоторным лет. крыльям</w:t>
            </w:r>
          </w:p>
        </w:tc>
        <w:tc>
          <w:tcPr>
            <w:tcW w:w="1915" w:type="dxa"/>
          </w:tcPr>
          <w:p w14:paraId="3A3B7A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6D336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3FD532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1199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328C97" w14:textId="77777777">
        <w:tc>
          <w:tcPr>
            <w:tcW w:w="2235" w:type="dxa"/>
          </w:tcPr>
          <w:p w14:paraId="38DF90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17. </w:t>
            </w:r>
            <w:proofErr w:type="spellStart"/>
            <w:r w:rsidRPr="004E10C1">
              <w:rPr>
                <w:rFonts w:ascii="Times New Roman" w:hAnsi="Times New Roman"/>
                <w:color w:val="000000" w:themeColor="text1"/>
                <w:sz w:val="16"/>
                <w:szCs w:val="16"/>
              </w:rPr>
              <w:t>Пикир</w:t>
            </w:r>
            <w:proofErr w:type="spellEnd"/>
            <w:r w:rsidRPr="004E10C1">
              <w:rPr>
                <w:rFonts w:ascii="Times New Roman" w:hAnsi="Times New Roman"/>
                <w:color w:val="000000" w:themeColor="text1"/>
                <w:sz w:val="16"/>
                <w:szCs w:val="16"/>
              </w:rPr>
              <w:t>. сам. с М11</w:t>
            </w:r>
          </w:p>
        </w:tc>
        <w:tc>
          <w:tcPr>
            <w:tcW w:w="2063" w:type="dxa"/>
          </w:tcPr>
          <w:p w14:paraId="73AADB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Изуч</w:t>
            </w:r>
            <w:proofErr w:type="spellEnd"/>
            <w:r w:rsidRPr="004E10C1">
              <w:rPr>
                <w:rFonts w:ascii="Times New Roman" w:hAnsi="Times New Roman"/>
                <w:color w:val="000000" w:themeColor="text1"/>
                <w:sz w:val="16"/>
                <w:szCs w:val="16"/>
              </w:rPr>
              <w:t xml:space="preserve"> торможения при отвесном </w:t>
            </w:r>
            <w:proofErr w:type="spellStart"/>
            <w:r w:rsidRPr="004E10C1">
              <w:rPr>
                <w:rFonts w:ascii="Times New Roman" w:hAnsi="Times New Roman"/>
                <w:color w:val="000000" w:themeColor="text1"/>
                <w:sz w:val="16"/>
                <w:szCs w:val="16"/>
              </w:rPr>
              <w:t>пикир</w:t>
            </w:r>
            <w:proofErr w:type="spellEnd"/>
            <w:r w:rsidRPr="004E10C1">
              <w:rPr>
                <w:rFonts w:ascii="Times New Roman" w:hAnsi="Times New Roman"/>
                <w:color w:val="000000" w:themeColor="text1"/>
                <w:sz w:val="16"/>
                <w:szCs w:val="16"/>
              </w:rPr>
              <w:t>.</w:t>
            </w:r>
          </w:p>
        </w:tc>
        <w:tc>
          <w:tcPr>
            <w:tcW w:w="1915" w:type="dxa"/>
          </w:tcPr>
          <w:p w14:paraId="7CA901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AABB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ВВА</w:t>
            </w:r>
          </w:p>
        </w:tc>
        <w:tc>
          <w:tcPr>
            <w:tcW w:w="1321" w:type="dxa"/>
          </w:tcPr>
          <w:p w14:paraId="02E9F1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3DEEC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CB1D0EF" w14:textId="77777777">
        <w:tc>
          <w:tcPr>
            <w:tcW w:w="2235" w:type="dxa"/>
          </w:tcPr>
          <w:p w14:paraId="004882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Раб. по </w:t>
            </w:r>
            <w:proofErr w:type="spellStart"/>
            <w:r w:rsidRPr="004E10C1">
              <w:rPr>
                <w:rFonts w:ascii="Times New Roman" w:hAnsi="Times New Roman"/>
                <w:color w:val="000000" w:themeColor="text1"/>
                <w:sz w:val="16"/>
                <w:szCs w:val="16"/>
              </w:rPr>
              <w:t>ускор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взл</w:t>
            </w:r>
            <w:proofErr w:type="spellEnd"/>
            <w:r w:rsidRPr="004E10C1">
              <w:rPr>
                <w:rFonts w:ascii="Times New Roman" w:hAnsi="Times New Roman"/>
                <w:color w:val="000000" w:themeColor="text1"/>
                <w:sz w:val="16"/>
                <w:szCs w:val="16"/>
              </w:rPr>
              <w:t>. ТБ3</w:t>
            </w:r>
          </w:p>
        </w:tc>
        <w:tc>
          <w:tcPr>
            <w:tcW w:w="2063" w:type="dxa"/>
          </w:tcPr>
          <w:p w14:paraId="78CA10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AEA96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490C6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РНИИ</w:t>
            </w:r>
          </w:p>
        </w:tc>
        <w:tc>
          <w:tcPr>
            <w:tcW w:w="1321" w:type="dxa"/>
          </w:tcPr>
          <w:p w14:paraId="111311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38A53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A82CD70" w14:textId="77777777">
        <w:tc>
          <w:tcPr>
            <w:tcW w:w="2235" w:type="dxa"/>
          </w:tcPr>
          <w:p w14:paraId="1CA911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Винтовые аппараты:</w:t>
            </w:r>
          </w:p>
        </w:tc>
        <w:tc>
          <w:tcPr>
            <w:tcW w:w="2063" w:type="dxa"/>
          </w:tcPr>
          <w:p w14:paraId="1D06C4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7BE60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D94F0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5E65E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C195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11DDFE4" w14:textId="77777777">
        <w:tc>
          <w:tcPr>
            <w:tcW w:w="2235" w:type="dxa"/>
          </w:tcPr>
          <w:p w14:paraId="570FE8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Автожир И10РЦ</w:t>
            </w:r>
          </w:p>
        </w:tc>
        <w:tc>
          <w:tcPr>
            <w:tcW w:w="2063" w:type="dxa"/>
          </w:tcPr>
          <w:p w14:paraId="1865B3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Эксп. </w:t>
            </w:r>
            <w:proofErr w:type="spellStart"/>
            <w:r w:rsidRPr="004E10C1">
              <w:rPr>
                <w:rFonts w:ascii="Times New Roman" w:hAnsi="Times New Roman"/>
                <w:color w:val="000000" w:themeColor="text1"/>
                <w:sz w:val="16"/>
                <w:szCs w:val="16"/>
              </w:rPr>
              <w:t>двухм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истр</w:t>
            </w:r>
            <w:proofErr w:type="spellEnd"/>
            <w:r w:rsidRPr="004E10C1">
              <w:rPr>
                <w:rFonts w:ascii="Times New Roman" w:hAnsi="Times New Roman"/>
                <w:color w:val="000000" w:themeColor="text1"/>
                <w:sz w:val="16"/>
                <w:szCs w:val="16"/>
              </w:rPr>
              <w:t>.</w:t>
            </w:r>
          </w:p>
        </w:tc>
        <w:tc>
          <w:tcPr>
            <w:tcW w:w="1915" w:type="dxa"/>
          </w:tcPr>
          <w:p w14:paraId="109636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DC074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321" w:type="dxa"/>
          </w:tcPr>
          <w:p w14:paraId="0B3563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1371" w:type="dxa"/>
          </w:tcPr>
          <w:p w14:paraId="1A35E8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829EC1" w14:textId="77777777">
        <w:tc>
          <w:tcPr>
            <w:tcW w:w="2235" w:type="dxa"/>
          </w:tcPr>
          <w:p w14:paraId="1222E2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F527D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w:t>
            </w:r>
            <w:proofErr w:type="spellStart"/>
            <w:r w:rsidRPr="004E10C1">
              <w:rPr>
                <w:rFonts w:ascii="Times New Roman" w:hAnsi="Times New Roman"/>
                <w:color w:val="000000" w:themeColor="text1"/>
                <w:sz w:val="16"/>
                <w:szCs w:val="16"/>
              </w:rPr>
              <w:t>двухлоп</w:t>
            </w:r>
            <w:proofErr w:type="spellEnd"/>
            <w:r w:rsidRPr="004E10C1">
              <w:rPr>
                <w:rFonts w:ascii="Times New Roman" w:hAnsi="Times New Roman"/>
                <w:color w:val="000000" w:themeColor="text1"/>
                <w:sz w:val="16"/>
                <w:szCs w:val="16"/>
              </w:rPr>
              <w:t>. ротором</w:t>
            </w:r>
          </w:p>
        </w:tc>
        <w:tc>
          <w:tcPr>
            <w:tcW w:w="1915" w:type="dxa"/>
          </w:tcPr>
          <w:p w14:paraId="7A99D3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56F4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0068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BD3A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71ADDA" w14:textId="77777777">
        <w:tc>
          <w:tcPr>
            <w:tcW w:w="2235" w:type="dxa"/>
          </w:tcPr>
          <w:p w14:paraId="4F1119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Геликоптер с РЦ</w:t>
            </w:r>
          </w:p>
        </w:tc>
        <w:tc>
          <w:tcPr>
            <w:tcW w:w="2063" w:type="dxa"/>
          </w:tcPr>
          <w:p w14:paraId="5E1B40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Более </w:t>
            </w:r>
            <w:proofErr w:type="spellStart"/>
            <w:r w:rsidRPr="004E10C1">
              <w:rPr>
                <w:rFonts w:ascii="Times New Roman" w:hAnsi="Times New Roman"/>
                <w:color w:val="000000" w:themeColor="text1"/>
                <w:sz w:val="16"/>
                <w:szCs w:val="16"/>
              </w:rPr>
              <w:t>мощн</w:t>
            </w:r>
            <w:proofErr w:type="spellEnd"/>
            <w:r w:rsidRPr="004E10C1">
              <w:rPr>
                <w:rFonts w:ascii="Times New Roman" w:hAnsi="Times New Roman"/>
                <w:color w:val="000000" w:themeColor="text1"/>
                <w:sz w:val="16"/>
                <w:szCs w:val="16"/>
              </w:rPr>
              <w:t>. и сов.</w:t>
            </w:r>
          </w:p>
        </w:tc>
        <w:tc>
          <w:tcPr>
            <w:tcW w:w="1915" w:type="dxa"/>
          </w:tcPr>
          <w:p w14:paraId="568583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B1E36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11D9C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01.04.1934</w:t>
            </w:r>
          </w:p>
        </w:tc>
        <w:tc>
          <w:tcPr>
            <w:tcW w:w="1371" w:type="dxa"/>
          </w:tcPr>
          <w:p w14:paraId="581BD9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8065DE2" w14:textId="77777777">
        <w:tc>
          <w:tcPr>
            <w:tcW w:w="2235" w:type="dxa"/>
          </w:tcPr>
          <w:p w14:paraId="072749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Летат</w:t>
            </w:r>
            <w:proofErr w:type="spellEnd"/>
            <w:r w:rsidRPr="004E10C1">
              <w:rPr>
                <w:rFonts w:ascii="Times New Roman" w:hAnsi="Times New Roman"/>
                <w:color w:val="000000" w:themeColor="text1"/>
                <w:sz w:val="16"/>
                <w:szCs w:val="16"/>
              </w:rPr>
              <w:t>. аппарат</w:t>
            </w:r>
          </w:p>
        </w:tc>
        <w:tc>
          <w:tcPr>
            <w:tcW w:w="2063" w:type="dxa"/>
          </w:tcPr>
          <w:p w14:paraId="094CF3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Вращающиеся крылья</w:t>
            </w:r>
          </w:p>
        </w:tc>
        <w:tc>
          <w:tcPr>
            <w:tcW w:w="1915" w:type="dxa"/>
          </w:tcPr>
          <w:p w14:paraId="682A2C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4F023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7B8C3C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1371" w:type="dxa"/>
          </w:tcPr>
          <w:p w14:paraId="4DEC94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0D2A52" w14:textId="77777777">
        <w:tc>
          <w:tcPr>
            <w:tcW w:w="2235" w:type="dxa"/>
          </w:tcPr>
          <w:p w14:paraId="774C63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Гидросамолеты:</w:t>
            </w:r>
          </w:p>
        </w:tc>
        <w:tc>
          <w:tcPr>
            <w:tcW w:w="2063" w:type="dxa"/>
          </w:tcPr>
          <w:p w14:paraId="4891C2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ACE28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1E6C8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DA654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0FDEA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3A0506" w14:textId="77777777">
        <w:tc>
          <w:tcPr>
            <w:tcW w:w="2235" w:type="dxa"/>
          </w:tcPr>
          <w:p w14:paraId="4C1D56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 опытные</w:t>
            </w:r>
          </w:p>
        </w:tc>
        <w:tc>
          <w:tcPr>
            <w:tcW w:w="2063" w:type="dxa"/>
          </w:tcPr>
          <w:p w14:paraId="1C807D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866FF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7075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F6AC0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D5970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53A0ABF" w14:textId="77777777">
        <w:tc>
          <w:tcPr>
            <w:tcW w:w="2235" w:type="dxa"/>
          </w:tcPr>
          <w:p w14:paraId="4BDF76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МК1-6М34НР</w:t>
            </w:r>
          </w:p>
        </w:tc>
        <w:tc>
          <w:tcPr>
            <w:tcW w:w="2063" w:type="dxa"/>
          </w:tcPr>
          <w:p w14:paraId="56CBE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Морс. тяж. бомб.</w:t>
            </w:r>
          </w:p>
        </w:tc>
        <w:tc>
          <w:tcPr>
            <w:tcW w:w="1915" w:type="dxa"/>
          </w:tcPr>
          <w:p w14:paraId="683DD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Транспортный</w:t>
            </w:r>
          </w:p>
        </w:tc>
        <w:tc>
          <w:tcPr>
            <w:tcW w:w="1550" w:type="dxa"/>
          </w:tcPr>
          <w:p w14:paraId="27D670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68A737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1371" w:type="dxa"/>
          </w:tcPr>
          <w:p w14:paraId="7205D7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стар. пл.</w:t>
            </w:r>
          </w:p>
        </w:tc>
      </w:tr>
      <w:tr w:rsidR="004E10C1" w:rsidRPr="004E10C1" w14:paraId="5F82B5CF" w14:textId="77777777">
        <w:tc>
          <w:tcPr>
            <w:tcW w:w="2235" w:type="dxa"/>
          </w:tcPr>
          <w:p w14:paraId="7EBB25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C9180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4F82C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 высок. торпед. </w:t>
            </w:r>
          </w:p>
        </w:tc>
        <w:tc>
          <w:tcPr>
            <w:tcW w:w="1550" w:type="dxa"/>
          </w:tcPr>
          <w:p w14:paraId="5FDA0E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B7D7A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7CC31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1FDE3A" w14:textId="77777777">
        <w:tc>
          <w:tcPr>
            <w:tcW w:w="2235" w:type="dxa"/>
          </w:tcPr>
          <w:p w14:paraId="3485AA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МДР4-3М34НР</w:t>
            </w:r>
          </w:p>
        </w:tc>
        <w:tc>
          <w:tcPr>
            <w:tcW w:w="2063" w:type="dxa"/>
          </w:tcPr>
          <w:p w14:paraId="06E05F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xml:space="preserve">. дал.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w:t>
            </w:r>
          </w:p>
        </w:tc>
        <w:tc>
          <w:tcPr>
            <w:tcW w:w="1915" w:type="dxa"/>
          </w:tcPr>
          <w:p w14:paraId="68C4D7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 для Арктики</w:t>
            </w:r>
          </w:p>
        </w:tc>
        <w:tc>
          <w:tcPr>
            <w:tcW w:w="1550" w:type="dxa"/>
          </w:tcPr>
          <w:p w14:paraId="6299C7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408267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1371" w:type="dxa"/>
          </w:tcPr>
          <w:p w14:paraId="65B801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стар. пл.</w:t>
            </w:r>
          </w:p>
        </w:tc>
      </w:tr>
      <w:tr w:rsidR="004E10C1" w:rsidRPr="004E10C1" w14:paraId="7FCCA227" w14:textId="77777777">
        <w:tc>
          <w:tcPr>
            <w:tcW w:w="2235" w:type="dxa"/>
          </w:tcPr>
          <w:p w14:paraId="649D41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FF0EF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бомбард.</w:t>
            </w:r>
          </w:p>
        </w:tc>
        <w:tc>
          <w:tcPr>
            <w:tcW w:w="1915" w:type="dxa"/>
          </w:tcPr>
          <w:p w14:paraId="59160A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D92B5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05A05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98FA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DC068F" w14:textId="77777777">
        <w:tc>
          <w:tcPr>
            <w:tcW w:w="2235" w:type="dxa"/>
          </w:tcPr>
          <w:p w14:paraId="6875C1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МК2-2М34ФРН</w:t>
            </w:r>
          </w:p>
        </w:tc>
        <w:tc>
          <w:tcPr>
            <w:tcW w:w="2063" w:type="dxa"/>
          </w:tcPr>
          <w:p w14:paraId="089E9D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Морск</w:t>
            </w:r>
            <w:proofErr w:type="spellEnd"/>
            <w:r w:rsidRPr="004E10C1">
              <w:rPr>
                <w:rFonts w:ascii="Times New Roman" w:hAnsi="Times New Roman"/>
                <w:color w:val="000000" w:themeColor="text1"/>
                <w:sz w:val="16"/>
                <w:szCs w:val="16"/>
              </w:rPr>
              <w:t xml:space="preserve">. дал.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w:t>
            </w:r>
          </w:p>
        </w:tc>
        <w:tc>
          <w:tcPr>
            <w:tcW w:w="1915" w:type="dxa"/>
          </w:tcPr>
          <w:p w14:paraId="4807A5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w:t>
            </w:r>
          </w:p>
        </w:tc>
        <w:tc>
          <w:tcPr>
            <w:tcW w:w="1550" w:type="dxa"/>
          </w:tcPr>
          <w:p w14:paraId="686883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0C8A74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01.06.1935</w:t>
            </w:r>
          </w:p>
        </w:tc>
        <w:tc>
          <w:tcPr>
            <w:tcW w:w="1371" w:type="dxa"/>
          </w:tcPr>
          <w:p w14:paraId="36990E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F29FCCC" w14:textId="77777777">
        <w:tc>
          <w:tcPr>
            <w:tcW w:w="2235" w:type="dxa"/>
          </w:tcPr>
          <w:p w14:paraId="1BF460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09217D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крейсер</w:t>
            </w:r>
          </w:p>
        </w:tc>
        <w:tc>
          <w:tcPr>
            <w:tcW w:w="1915" w:type="dxa"/>
          </w:tcPr>
          <w:p w14:paraId="64C6DD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C35BE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4DC23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C3A99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9620F8" w14:textId="77777777">
        <w:tc>
          <w:tcPr>
            <w:tcW w:w="2235" w:type="dxa"/>
          </w:tcPr>
          <w:p w14:paraId="78D3F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 модернизации и модификации</w:t>
            </w:r>
          </w:p>
        </w:tc>
        <w:tc>
          <w:tcPr>
            <w:tcW w:w="2063" w:type="dxa"/>
          </w:tcPr>
          <w:p w14:paraId="779C8E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0B58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A4BC8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6628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F31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F58544" w14:textId="77777777">
        <w:tc>
          <w:tcPr>
            <w:tcW w:w="2235" w:type="dxa"/>
          </w:tcPr>
          <w:p w14:paraId="057BBD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МДР4-3М34РН</w:t>
            </w:r>
          </w:p>
        </w:tc>
        <w:tc>
          <w:tcPr>
            <w:tcW w:w="2063" w:type="dxa"/>
          </w:tcPr>
          <w:p w14:paraId="771B64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5" w:type="dxa"/>
          </w:tcPr>
          <w:p w14:paraId="70F167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782658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721E8E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01.01.1935</w:t>
            </w:r>
          </w:p>
        </w:tc>
        <w:tc>
          <w:tcPr>
            <w:tcW w:w="1371" w:type="dxa"/>
          </w:tcPr>
          <w:p w14:paraId="193E66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11B573F" w14:textId="77777777">
        <w:tc>
          <w:tcPr>
            <w:tcW w:w="2235" w:type="dxa"/>
          </w:tcPr>
          <w:p w14:paraId="2B063E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лыжах</w:t>
            </w:r>
          </w:p>
        </w:tc>
        <w:tc>
          <w:tcPr>
            <w:tcW w:w="2063" w:type="dxa"/>
          </w:tcPr>
          <w:p w14:paraId="29A006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37CC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9DFF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5613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F2B09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4B3E575" w14:textId="77777777">
        <w:tc>
          <w:tcPr>
            <w:tcW w:w="2235" w:type="dxa"/>
          </w:tcPr>
          <w:p w14:paraId="00EED5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Р6бис-2М17</w:t>
            </w:r>
          </w:p>
        </w:tc>
        <w:tc>
          <w:tcPr>
            <w:tcW w:w="2063" w:type="dxa"/>
          </w:tcPr>
          <w:p w14:paraId="6588BD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 и бомб.</w:t>
            </w:r>
          </w:p>
        </w:tc>
        <w:tc>
          <w:tcPr>
            <w:tcW w:w="1915" w:type="dxa"/>
          </w:tcPr>
          <w:p w14:paraId="49EAB9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4CD408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tc>
        <w:tc>
          <w:tcPr>
            <w:tcW w:w="1321" w:type="dxa"/>
          </w:tcPr>
          <w:p w14:paraId="7D4F74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1371" w:type="dxa"/>
          </w:tcPr>
          <w:p w14:paraId="6C4095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59439DD" w14:textId="77777777">
        <w:tc>
          <w:tcPr>
            <w:tcW w:w="2235" w:type="dxa"/>
          </w:tcPr>
          <w:p w14:paraId="047675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поплавках</w:t>
            </w:r>
          </w:p>
        </w:tc>
        <w:tc>
          <w:tcPr>
            <w:tcW w:w="2063" w:type="dxa"/>
          </w:tcPr>
          <w:p w14:paraId="4F875C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E594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07E2B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35C2C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AF8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64BEB2" w14:textId="77777777">
        <w:tc>
          <w:tcPr>
            <w:tcW w:w="2235" w:type="dxa"/>
          </w:tcPr>
          <w:p w14:paraId="627CA2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Тяжелые - экспериментальные</w:t>
            </w:r>
          </w:p>
        </w:tc>
        <w:tc>
          <w:tcPr>
            <w:tcW w:w="2063" w:type="dxa"/>
          </w:tcPr>
          <w:p w14:paraId="626E99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81099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FEA5A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93E8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38BA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A853AE" w14:textId="77777777">
        <w:tc>
          <w:tcPr>
            <w:tcW w:w="2235" w:type="dxa"/>
          </w:tcPr>
          <w:p w14:paraId="3BF47E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МДР4-3М34РН</w:t>
            </w:r>
          </w:p>
        </w:tc>
        <w:tc>
          <w:tcPr>
            <w:tcW w:w="2063" w:type="dxa"/>
          </w:tcPr>
          <w:p w14:paraId="2DA29A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5" w:type="dxa"/>
          </w:tcPr>
          <w:p w14:paraId="521B57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7E00DB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РНИИ</w:t>
            </w:r>
          </w:p>
        </w:tc>
        <w:tc>
          <w:tcPr>
            <w:tcW w:w="1321" w:type="dxa"/>
          </w:tcPr>
          <w:p w14:paraId="0204C1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01.03.1935</w:t>
            </w:r>
          </w:p>
        </w:tc>
        <w:tc>
          <w:tcPr>
            <w:tcW w:w="1371" w:type="dxa"/>
          </w:tcPr>
          <w:p w14:paraId="0B85A2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 взлета</w:t>
            </w:r>
          </w:p>
        </w:tc>
      </w:tr>
      <w:tr w:rsidR="004E10C1" w:rsidRPr="004E10C1" w14:paraId="778CCD47" w14:textId="77777777">
        <w:tc>
          <w:tcPr>
            <w:tcW w:w="2235" w:type="dxa"/>
          </w:tcPr>
          <w:p w14:paraId="749F06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газ. Агрегатами</w:t>
            </w:r>
          </w:p>
        </w:tc>
        <w:tc>
          <w:tcPr>
            <w:tcW w:w="2063" w:type="dxa"/>
          </w:tcPr>
          <w:p w14:paraId="13C2A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D1DC0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97D25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2397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D84B7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9D77BDD" w14:textId="77777777">
        <w:tc>
          <w:tcPr>
            <w:tcW w:w="2235" w:type="dxa"/>
          </w:tcPr>
          <w:p w14:paraId="6FAC07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 опытные</w:t>
            </w:r>
          </w:p>
        </w:tc>
        <w:tc>
          <w:tcPr>
            <w:tcW w:w="2063" w:type="dxa"/>
          </w:tcPr>
          <w:p w14:paraId="35B698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912CE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96F5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480F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29785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A65A29" w14:textId="77777777">
        <w:tc>
          <w:tcPr>
            <w:tcW w:w="2235" w:type="dxa"/>
          </w:tcPr>
          <w:p w14:paraId="0AB7C6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КОР1-РЦ</w:t>
            </w:r>
          </w:p>
        </w:tc>
        <w:tc>
          <w:tcPr>
            <w:tcW w:w="2063" w:type="dxa"/>
          </w:tcPr>
          <w:p w14:paraId="473672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Кат.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 и пик.</w:t>
            </w:r>
          </w:p>
        </w:tc>
        <w:tc>
          <w:tcPr>
            <w:tcW w:w="1915" w:type="dxa"/>
          </w:tcPr>
          <w:p w14:paraId="0EE239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Промысловый</w:t>
            </w:r>
          </w:p>
        </w:tc>
        <w:tc>
          <w:tcPr>
            <w:tcW w:w="1550" w:type="dxa"/>
          </w:tcPr>
          <w:p w14:paraId="17D1E2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69FD13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07.11.1934</w:t>
            </w:r>
          </w:p>
        </w:tc>
        <w:tc>
          <w:tcPr>
            <w:tcW w:w="1371" w:type="dxa"/>
          </w:tcPr>
          <w:p w14:paraId="2CD71D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Смена КР</w:t>
            </w:r>
          </w:p>
        </w:tc>
      </w:tr>
      <w:tr w:rsidR="004E10C1" w:rsidRPr="004E10C1" w14:paraId="00C9561F" w14:textId="77777777">
        <w:tc>
          <w:tcPr>
            <w:tcW w:w="2235" w:type="dxa"/>
          </w:tcPr>
          <w:p w14:paraId="2FDDBC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88C9A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бомбард.</w:t>
            </w:r>
          </w:p>
        </w:tc>
        <w:tc>
          <w:tcPr>
            <w:tcW w:w="1915" w:type="dxa"/>
          </w:tcPr>
          <w:p w14:paraId="74FECF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E70CE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AECB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4B4A2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8EADE9" w14:textId="77777777">
        <w:tc>
          <w:tcPr>
            <w:tcW w:w="2235" w:type="dxa"/>
          </w:tcPr>
          <w:p w14:paraId="46F9A1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МБР5-РЦ </w:t>
            </w:r>
            <w:proofErr w:type="spellStart"/>
            <w:r w:rsidRPr="004E10C1">
              <w:rPr>
                <w:rFonts w:ascii="Times New Roman" w:hAnsi="Times New Roman"/>
                <w:color w:val="000000" w:themeColor="text1"/>
                <w:sz w:val="16"/>
                <w:szCs w:val="16"/>
              </w:rPr>
              <w:t>амфиб</w:t>
            </w:r>
            <w:proofErr w:type="spellEnd"/>
            <w:r w:rsidRPr="004E10C1">
              <w:rPr>
                <w:rFonts w:ascii="Times New Roman" w:hAnsi="Times New Roman"/>
                <w:color w:val="000000" w:themeColor="text1"/>
                <w:sz w:val="16"/>
                <w:szCs w:val="16"/>
              </w:rPr>
              <w:t>.</w:t>
            </w:r>
          </w:p>
        </w:tc>
        <w:tc>
          <w:tcPr>
            <w:tcW w:w="2063" w:type="dxa"/>
          </w:tcPr>
          <w:p w14:paraId="71A830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Мор. </w:t>
            </w:r>
            <w:proofErr w:type="spellStart"/>
            <w:r w:rsidRPr="004E10C1">
              <w:rPr>
                <w:rFonts w:ascii="Times New Roman" w:hAnsi="Times New Roman"/>
                <w:color w:val="000000" w:themeColor="text1"/>
                <w:sz w:val="16"/>
                <w:szCs w:val="16"/>
              </w:rPr>
              <w:t>ближ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разв</w:t>
            </w:r>
            <w:proofErr w:type="spellEnd"/>
            <w:r w:rsidRPr="004E10C1">
              <w:rPr>
                <w:rFonts w:ascii="Times New Roman" w:hAnsi="Times New Roman"/>
                <w:color w:val="000000" w:themeColor="text1"/>
                <w:sz w:val="16"/>
                <w:szCs w:val="16"/>
              </w:rPr>
              <w:t>.</w:t>
            </w:r>
          </w:p>
        </w:tc>
        <w:tc>
          <w:tcPr>
            <w:tcW w:w="1915" w:type="dxa"/>
          </w:tcPr>
          <w:p w14:paraId="5C53FA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Почт.-пас.</w:t>
            </w:r>
          </w:p>
        </w:tc>
        <w:tc>
          <w:tcPr>
            <w:tcW w:w="1550" w:type="dxa"/>
          </w:tcPr>
          <w:p w14:paraId="1CBF2D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6D4B83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15.07.1934</w:t>
            </w:r>
          </w:p>
        </w:tc>
        <w:tc>
          <w:tcPr>
            <w:tcW w:w="1371" w:type="dxa"/>
          </w:tcPr>
          <w:p w14:paraId="04FDFA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5D8229" w14:textId="77777777">
        <w:tc>
          <w:tcPr>
            <w:tcW w:w="2235" w:type="dxa"/>
          </w:tcPr>
          <w:p w14:paraId="62B276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36B53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бомбард.</w:t>
            </w:r>
          </w:p>
        </w:tc>
        <w:tc>
          <w:tcPr>
            <w:tcW w:w="1915" w:type="dxa"/>
          </w:tcPr>
          <w:p w14:paraId="777396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866B4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72A1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F27A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CF676DB" w14:textId="77777777">
        <w:tc>
          <w:tcPr>
            <w:tcW w:w="2235" w:type="dxa"/>
          </w:tcPr>
          <w:p w14:paraId="3F570C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 модернизация и модификация</w:t>
            </w:r>
          </w:p>
        </w:tc>
        <w:tc>
          <w:tcPr>
            <w:tcW w:w="2063" w:type="dxa"/>
          </w:tcPr>
          <w:p w14:paraId="097CE2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71531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161E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2A98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D464C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BA34067" w14:textId="77777777">
        <w:tc>
          <w:tcPr>
            <w:tcW w:w="2235" w:type="dxa"/>
          </w:tcPr>
          <w:p w14:paraId="463A9C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МБР2-М34</w:t>
            </w:r>
          </w:p>
        </w:tc>
        <w:tc>
          <w:tcPr>
            <w:tcW w:w="2063" w:type="dxa"/>
          </w:tcPr>
          <w:p w14:paraId="5192DE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915" w:type="dxa"/>
          </w:tcPr>
          <w:p w14:paraId="0A7DF5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550" w:type="dxa"/>
          </w:tcPr>
          <w:p w14:paraId="1D4C52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tc>
        <w:tc>
          <w:tcPr>
            <w:tcW w:w="1321" w:type="dxa"/>
          </w:tcPr>
          <w:p w14:paraId="13F5AC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01.02.1935</w:t>
            </w:r>
          </w:p>
        </w:tc>
        <w:tc>
          <w:tcPr>
            <w:tcW w:w="1371" w:type="dxa"/>
          </w:tcPr>
          <w:p w14:paraId="52E664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Замена М17</w:t>
            </w:r>
          </w:p>
        </w:tc>
      </w:tr>
    </w:tbl>
    <w:p w14:paraId="70EAAC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Интересно, что нет, ХАИ-1, Ш5, ДИ5, Сталь-2, И16</w:t>
      </w:r>
    </w:p>
    <w:p w14:paraId="75E77D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опытного самолетостроения ЦАГИ на 1934-1936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15"/>
        <w:gridCol w:w="1429"/>
        <w:gridCol w:w="2426"/>
      </w:tblGrid>
      <w:tr w:rsidR="004E10C1" w:rsidRPr="004E10C1" w14:paraId="73F642C3" w14:textId="77777777">
        <w:tc>
          <w:tcPr>
            <w:tcW w:w="2235" w:type="dxa"/>
          </w:tcPr>
          <w:p w14:paraId="4CD754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815" w:type="dxa"/>
          </w:tcPr>
          <w:p w14:paraId="7BC803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w:t>
            </w:r>
          </w:p>
        </w:tc>
        <w:tc>
          <w:tcPr>
            <w:tcW w:w="1429" w:type="dxa"/>
          </w:tcPr>
          <w:p w14:paraId="4328EC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w:t>
            </w:r>
          </w:p>
        </w:tc>
        <w:tc>
          <w:tcPr>
            <w:tcW w:w="2426" w:type="dxa"/>
          </w:tcPr>
          <w:p w14:paraId="1417E6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3261967D" w14:textId="77777777">
        <w:tc>
          <w:tcPr>
            <w:tcW w:w="2235" w:type="dxa"/>
          </w:tcPr>
          <w:p w14:paraId="496C22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w:t>
            </w:r>
          </w:p>
        </w:tc>
        <w:tc>
          <w:tcPr>
            <w:tcW w:w="1815" w:type="dxa"/>
          </w:tcPr>
          <w:p w14:paraId="54655B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F862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8236E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4D2B67" w14:textId="77777777">
        <w:tc>
          <w:tcPr>
            <w:tcW w:w="2235" w:type="dxa"/>
          </w:tcPr>
          <w:p w14:paraId="64D710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(МГ)</w:t>
            </w:r>
          </w:p>
        </w:tc>
        <w:tc>
          <w:tcPr>
            <w:tcW w:w="1815" w:type="dxa"/>
          </w:tcPr>
          <w:p w14:paraId="29A894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8М34Р</w:t>
            </w:r>
          </w:p>
        </w:tc>
        <w:tc>
          <w:tcPr>
            <w:tcW w:w="1429" w:type="dxa"/>
          </w:tcPr>
          <w:p w14:paraId="434ED9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2426" w:type="dxa"/>
          </w:tcPr>
          <w:p w14:paraId="4307F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255280" w14:textId="77777777">
        <w:tc>
          <w:tcPr>
            <w:tcW w:w="2235" w:type="dxa"/>
          </w:tcPr>
          <w:p w14:paraId="6286E4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15" w:type="dxa"/>
          </w:tcPr>
          <w:p w14:paraId="6BF664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4М34РН</w:t>
            </w:r>
          </w:p>
        </w:tc>
        <w:tc>
          <w:tcPr>
            <w:tcW w:w="1429" w:type="dxa"/>
          </w:tcPr>
          <w:p w14:paraId="66708A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2426" w:type="dxa"/>
          </w:tcPr>
          <w:p w14:paraId="06755A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w:t>
            </w:r>
          </w:p>
        </w:tc>
      </w:tr>
      <w:tr w:rsidR="004E10C1" w:rsidRPr="004E10C1" w14:paraId="139AB0F8" w14:textId="77777777">
        <w:tc>
          <w:tcPr>
            <w:tcW w:w="2235" w:type="dxa"/>
          </w:tcPr>
          <w:p w14:paraId="35DAF1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МИ4</w:t>
            </w:r>
          </w:p>
        </w:tc>
        <w:tc>
          <w:tcPr>
            <w:tcW w:w="1815" w:type="dxa"/>
          </w:tcPr>
          <w:p w14:paraId="2B75AF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2Исп./РЦ</w:t>
            </w:r>
          </w:p>
        </w:tc>
        <w:tc>
          <w:tcPr>
            <w:tcW w:w="1429" w:type="dxa"/>
          </w:tcPr>
          <w:p w14:paraId="5CCFD4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01.09.1935</w:t>
            </w:r>
          </w:p>
        </w:tc>
        <w:tc>
          <w:tcPr>
            <w:tcW w:w="2426" w:type="dxa"/>
          </w:tcPr>
          <w:p w14:paraId="2C1744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DBB8FF5" w14:textId="77777777">
        <w:tc>
          <w:tcPr>
            <w:tcW w:w="2235" w:type="dxa"/>
          </w:tcPr>
          <w:p w14:paraId="3083D2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w:t>
            </w:r>
          </w:p>
        </w:tc>
        <w:tc>
          <w:tcPr>
            <w:tcW w:w="1815" w:type="dxa"/>
          </w:tcPr>
          <w:p w14:paraId="4C2D03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6М34Р</w:t>
            </w:r>
          </w:p>
        </w:tc>
        <w:tc>
          <w:tcPr>
            <w:tcW w:w="1429" w:type="dxa"/>
          </w:tcPr>
          <w:p w14:paraId="75E4A1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2426" w:type="dxa"/>
          </w:tcPr>
          <w:p w14:paraId="5F10AC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w:t>
            </w:r>
          </w:p>
        </w:tc>
      </w:tr>
      <w:tr w:rsidR="004E10C1" w:rsidRPr="004E10C1" w14:paraId="088392C7" w14:textId="77777777">
        <w:tc>
          <w:tcPr>
            <w:tcW w:w="2235" w:type="dxa"/>
          </w:tcPr>
          <w:p w14:paraId="3F8E59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w:t>
            </w:r>
          </w:p>
        </w:tc>
        <w:tc>
          <w:tcPr>
            <w:tcW w:w="1815" w:type="dxa"/>
          </w:tcPr>
          <w:p w14:paraId="531DEF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429" w:type="dxa"/>
          </w:tcPr>
          <w:p w14:paraId="3E7750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2426" w:type="dxa"/>
          </w:tcPr>
          <w:p w14:paraId="025B6D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w:t>
            </w:r>
          </w:p>
        </w:tc>
      </w:tr>
      <w:tr w:rsidR="004E10C1" w:rsidRPr="004E10C1" w14:paraId="2711B3E8" w14:textId="77777777">
        <w:tc>
          <w:tcPr>
            <w:tcW w:w="2235" w:type="dxa"/>
          </w:tcPr>
          <w:p w14:paraId="3AA28B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пассажирский</w:t>
            </w:r>
          </w:p>
        </w:tc>
        <w:tc>
          <w:tcPr>
            <w:tcW w:w="1815" w:type="dxa"/>
          </w:tcPr>
          <w:p w14:paraId="08C5E8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6М34Р</w:t>
            </w:r>
          </w:p>
        </w:tc>
        <w:tc>
          <w:tcPr>
            <w:tcW w:w="1429" w:type="dxa"/>
          </w:tcPr>
          <w:p w14:paraId="2B882A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2426" w:type="dxa"/>
          </w:tcPr>
          <w:p w14:paraId="21CF41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w:t>
            </w:r>
          </w:p>
        </w:tc>
      </w:tr>
      <w:tr w:rsidR="004E10C1" w:rsidRPr="004E10C1" w14:paraId="73C4A9DA" w14:textId="77777777">
        <w:tc>
          <w:tcPr>
            <w:tcW w:w="2235" w:type="dxa"/>
          </w:tcPr>
          <w:p w14:paraId="6D2F99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пассажирский</w:t>
            </w:r>
          </w:p>
        </w:tc>
        <w:tc>
          <w:tcPr>
            <w:tcW w:w="1815" w:type="dxa"/>
          </w:tcPr>
          <w:p w14:paraId="56183C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429" w:type="dxa"/>
          </w:tcPr>
          <w:p w14:paraId="7AD0BA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01.03.1935</w:t>
            </w:r>
          </w:p>
        </w:tc>
        <w:tc>
          <w:tcPr>
            <w:tcW w:w="2426" w:type="dxa"/>
          </w:tcPr>
          <w:p w14:paraId="348F2D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w:t>
            </w:r>
          </w:p>
        </w:tc>
      </w:tr>
      <w:tr w:rsidR="004E10C1" w:rsidRPr="004E10C1" w14:paraId="14C40FA9" w14:textId="77777777">
        <w:tc>
          <w:tcPr>
            <w:tcW w:w="2235" w:type="dxa"/>
          </w:tcPr>
          <w:p w14:paraId="5AB50B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дублер</w:t>
            </w:r>
          </w:p>
        </w:tc>
        <w:tc>
          <w:tcPr>
            <w:tcW w:w="1815" w:type="dxa"/>
          </w:tcPr>
          <w:p w14:paraId="6E7C93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429" w:type="dxa"/>
          </w:tcPr>
          <w:p w14:paraId="3C3EF0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2426" w:type="dxa"/>
          </w:tcPr>
          <w:p w14:paraId="55937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CB15BC" w14:textId="77777777">
        <w:tc>
          <w:tcPr>
            <w:tcW w:w="2235" w:type="dxa"/>
          </w:tcPr>
          <w:p w14:paraId="409985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СК1</w:t>
            </w:r>
          </w:p>
        </w:tc>
        <w:tc>
          <w:tcPr>
            <w:tcW w:w="1815" w:type="dxa"/>
          </w:tcPr>
          <w:p w14:paraId="5C9FDD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2Исп./РЦ</w:t>
            </w:r>
          </w:p>
        </w:tc>
        <w:tc>
          <w:tcPr>
            <w:tcW w:w="1429" w:type="dxa"/>
          </w:tcPr>
          <w:p w14:paraId="7C0B93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2426" w:type="dxa"/>
          </w:tcPr>
          <w:p w14:paraId="631814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45C597" w14:textId="77777777">
        <w:tc>
          <w:tcPr>
            <w:tcW w:w="2235" w:type="dxa"/>
          </w:tcPr>
          <w:p w14:paraId="630D8B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пас.</w:t>
            </w:r>
          </w:p>
        </w:tc>
        <w:tc>
          <w:tcPr>
            <w:tcW w:w="1815" w:type="dxa"/>
          </w:tcPr>
          <w:p w14:paraId="19B88A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2-3РЦ</w:t>
            </w:r>
          </w:p>
        </w:tc>
        <w:tc>
          <w:tcPr>
            <w:tcW w:w="1429" w:type="dxa"/>
          </w:tcPr>
          <w:p w14:paraId="57A9A4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2426" w:type="dxa"/>
          </w:tcPr>
          <w:p w14:paraId="220F7D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642F3D" w14:textId="77777777">
        <w:tc>
          <w:tcPr>
            <w:tcW w:w="2235" w:type="dxa"/>
          </w:tcPr>
          <w:p w14:paraId="5AB9FF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w:t>
            </w:r>
          </w:p>
        </w:tc>
        <w:tc>
          <w:tcPr>
            <w:tcW w:w="1815" w:type="dxa"/>
          </w:tcPr>
          <w:p w14:paraId="2C8DD2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3М34РН</w:t>
            </w:r>
          </w:p>
        </w:tc>
        <w:tc>
          <w:tcPr>
            <w:tcW w:w="1429" w:type="dxa"/>
          </w:tcPr>
          <w:p w14:paraId="57C923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2426" w:type="dxa"/>
          </w:tcPr>
          <w:p w14:paraId="5A5DC5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8F65593" w14:textId="77777777">
        <w:tc>
          <w:tcPr>
            <w:tcW w:w="2235" w:type="dxa"/>
          </w:tcPr>
          <w:p w14:paraId="507529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ДБ</w:t>
            </w:r>
          </w:p>
        </w:tc>
        <w:tc>
          <w:tcPr>
            <w:tcW w:w="1815" w:type="dxa"/>
          </w:tcPr>
          <w:p w14:paraId="39D733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2РЦ</w:t>
            </w:r>
          </w:p>
        </w:tc>
        <w:tc>
          <w:tcPr>
            <w:tcW w:w="1429" w:type="dxa"/>
          </w:tcPr>
          <w:p w14:paraId="0FE3A3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01.04.1935</w:t>
            </w:r>
          </w:p>
        </w:tc>
        <w:tc>
          <w:tcPr>
            <w:tcW w:w="2426" w:type="dxa"/>
          </w:tcPr>
          <w:p w14:paraId="2B02E4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489BFD" w14:textId="77777777">
        <w:tc>
          <w:tcPr>
            <w:tcW w:w="2235" w:type="dxa"/>
          </w:tcPr>
          <w:p w14:paraId="0D3DB9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СБ2</w:t>
            </w:r>
          </w:p>
        </w:tc>
        <w:tc>
          <w:tcPr>
            <w:tcW w:w="1815" w:type="dxa"/>
          </w:tcPr>
          <w:p w14:paraId="140FA4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2РЦ/Исп.</w:t>
            </w:r>
          </w:p>
        </w:tc>
        <w:tc>
          <w:tcPr>
            <w:tcW w:w="1429" w:type="dxa"/>
          </w:tcPr>
          <w:p w14:paraId="372D81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01.12.1935</w:t>
            </w:r>
          </w:p>
        </w:tc>
        <w:tc>
          <w:tcPr>
            <w:tcW w:w="2426" w:type="dxa"/>
          </w:tcPr>
          <w:p w14:paraId="67D960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59B87B3" w14:textId="77777777">
        <w:tc>
          <w:tcPr>
            <w:tcW w:w="2235" w:type="dxa"/>
          </w:tcPr>
          <w:p w14:paraId="11950A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АНТ33</w:t>
            </w:r>
          </w:p>
        </w:tc>
        <w:tc>
          <w:tcPr>
            <w:tcW w:w="1815" w:type="dxa"/>
          </w:tcPr>
          <w:p w14:paraId="1DCF4F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429" w:type="dxa"/>
          </w:tcPr>
          <w:p w14:paraId="351697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01.04.1935</w:t>
            </w:r>
          </w:p>
        </w:tc>
        <w:tc>
          <w:tcPr>
            <w:tcW w:w="2426" w:type="dxa"/>
          </w:tcPr>
          <w:p w14:paraId="3EAFB4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36FEEB6" w14:textId="77777777">
        <w:tc>
          <w:tcPr>
            <w:tcW w:w="2235" w:type="dxa"/>
          </w:tcPr>
          <w:p w14:paraId="6AB1DF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815" w:type="dxa"/>
          </w:tcPr>
          <w:p w14:paraId="44DB0C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М44/нефть</w:t>
            </w:r>
          </w:p>
        </w:tc>
        <w:tc>
          <w:tcPr>
            <w:tcW w:w="1429" w:type="dxa"/>
          </w:tcPr>
          <w:p w14:paraId="2288EA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01.08.1936</w:t>
            </w:r>
          </w:p>
        </w:tc>
        <w:tc>
          <w:tcPr>
            <w:tcW w:w="2426" w:type="dxa"/>
          </w:tcPr>
          <w:p w14:paraId="7989B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9C6D493" w14:textId="77777777">
        <w:tc>
          <w:tcPr>
            <w:tcW w:w="2235" w:type="dxa"/>
          </w:tcPr>
          <w:p w14:paraId="682591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Гидросамолет</w:t>
            </w:r>
          </w:p>
        </w:tc>
        <w:tc>
          <w:tcPr>
            <w:tcW w:w="1815" w:type="dxa"/>
          </w:tcPr>
          <w:p w14:paraId="044A31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1429" w:type="dxa"/>
          </w:tcPr>
          <w:p w14:paraId="2D5759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01.10.1935</w:t>
            </w:r>
          </w:p>
        </w:tc>
        <w:tc>
          <w:tcPr>
            <w:tcW w:w="2426" w:type="dxa"/>
          </w:tcPr>
          <w:p w14:paraId="0B1CC5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84518C7" w14:textId="77777777">
        <w:tc>
          <w:tcPr>
            <w:tcW w:w="2235" w:type="dxa"/>
          </w:tcPr>
          <w:p w14:paraId="0BD606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ТБ7 (вар. ТБ3)</w:t>
            </w:r>
          </w:p>
        </w:tc>
        <w:tc>
          <w:tcPr>
            <w:tcW w:w="1815" w:type="dxa"/>
          </w:tcPr>
          <w:p w14:paraId="2CC1B3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Керт./Исп./4М34ФРН</w:t>
            </w:r>
          </w:p>
        </w:tc>
        <w:tc>
          <w:tcPr>
            <w:tcW w:w="1429" w:type="dxa"/>
          </w:tcPr>
          <w:p w14:paraId="1E1F8E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01.05.1936</w:t>
            </w:r>
          </w:p>
        </w:tc>
        <w:tc>
          <w:tcPr>
            <w:tcW w:w="2426" w:type="dxa"/>
          </w:tcPr>
          <w:p w14:paraId="3B9BEF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30EA8F" w14:textId="77777777">
        <w:tc>
          <w:tcPr>
            <w:tcW w:w="2235" w:type="dxa"/>
          </w:tcPr>
          <w:p w14:paraId="3DD47E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Бесхв</w:t>
            </w:r>
            <w:proofErr w:type="spellEnd"/>
            <w:r w:rsidRPr="004E10C1">
              <w:rPr>
                <w:rFonts w:ascii="Times New Roman" w:hAnsi="Times New Roman"/>
                <w:color w:val="000000" w:themeColor="text1"/>
                <w:sz w:val="16"/>
                <w:szCs w:val="16"/>
              </w:rPr>
              <w:t>. самолет</w:t>
            </w:r>
          </w:p>
        </w:tc>
        <w:tc>
          <w:tcPr>
            <w:tcW w:w="1815" w:type="dxa"/>
          </w:tcPr>
          <w:p w14:paraId="1C174F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29" w:type="dxa"/>
          </w:tcPr>
          <w:p w14:paraId="455A5A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15.04.1935</w:t>
            </w:r>
          </w:p>
        </w:tc>
        <w:tc>
          <w:tcPr>
            <w:tcW w:w="2426" w:type="dxa"/>
          </w:tcPr>
          <w:p w14:paraId="364BE8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89D5B8D" w14:textId="77777777">
        <w:tc>
          <w:tcPr>
            <w:tcW w:w="2235" w:type="dxa"/>
          </w:tcPr>
          <w:p w14:paraId="04A330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Бесхв</w:t>
            </w:r>
            <w:proofErr w:type="spellEnd"/>
            <w:r w:rsidRPr="004E10C1">
              <w:rPr>
                <w:rFonts w:ascii="Times New Roman" w:hAnsi="Times New Roman"/>
                <w:color w:val="000000" w:themeColor="text1"/>
                <w:sz w:val="16"/>
                <w:szCs w:val="16"/>
              </w:rPr>
              <w:t>. планер</w:t>
            </w:r>
          </w:p>
        </w:tc>
        <w:tc>
          <w:tcPr>
            <w:tcW w:w="1815" w:type="dxa"/>
          </w:tcPr>
          <w:p w14:paraId="039B26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29" w:type="dxa"/>
          </w:tcPr>
          <w:p w14:paraId="722EB4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01.07.1934</w:t>
            </w:r>
          </w:p>
        </w:tc>
        <w:tc>
          <w:tcPr>
            <w:tcW w:w="2426" w:type="dxa"/>
          </w:tcPr>
          <w:p w14:paraId="04D5C9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0C2DDB" w14:textId="77777777">
        <w:tc>
          <w:tcPr>
            <w:tcW w:w="2235" w:type="dxa"/>
          </w:tcPr>
          <w:p w14:paraId="67CDFA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ВП2 (планер)</w:t>
            </w:r>
          </w:p>
        </w:tc>
        <w:tc>
          <w:tcPr>
            <w:tcW w:w="1815" w:type="dxa"/>
          </w:tcPr>
          <w:p w14:paraId="641D53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29" w:type="dxa"/>
          </w:tcPr>
          <w:p w14:paraId="54224B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15.07.1934</w:t>
            </w:r>
          </w:p>
        </w:tc>
        <w:tc>
          <w:tcPr>
            <w:tcW w:w="2426" w:type="dxa"/>
          </w:tcPr>
          <w:p w14:paraId="42BC54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F1799FB" w14:textId="77777777">
        <w:tc>
          <w:tcPr>
            <w:tcW w:w="2235" w:type="dxa"/>
          </w:tcPr>
          <w:p w14:paraId="4447F7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ВСБ</w:t>
            </w:r>
          </w:p>
        </w:tc>
        <w:tc>
          <w:tcPr>
            <w:tcW w:w="1815" w:type="dxa"/>
          </w:tcPr>
          <w:p w14:paraId="17FAA4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мотора</w:t>
            </w:r>
          </w:p>
        </w:tc>
        <w:tc>
          <w:tcPr>
            <w:tcW w:w="1429" w:type="dxa"/>
          </w:tcPr>
          <w:p w14:paraId="0583D1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01.02.1936</w:t>
            </w:r>
          </w:p>
        </w:tc>
        <w:tc>
          <w:tcPr>
            <w:tcW w:w="2426" w:type="dxa"/>
          </w:tcPr>
          <w:p w14:paraId="2D025F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288DAAF" w14:textId="77777777">
        <w:tc>
          <w:tcPr>
            <w:tcW w:w="2235" w:type="dxa"/>
          </w:tcPr>
          <w:p w14:paraId="577B07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w:t>
            </w:r>
          </w:p>
        </w:tc>
        <w:tc>
          <w:tcPr>
            <w:tcW w:w="1815" w:type="dxa"/>
          </w:tcPr>
          <w:p w14:paraId="25CE3C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73EA88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78ACA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748BC18" w14:textId="77777777">
        <w:tc>
          <w:tcPr>
            <w:tcW w:w="2235" w:type="dxa"/>
          </w:tcPr>
          <w:p w14:paraId="073A61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w:t>
            </w:r>
          </w:p>
        </w:tc>
        <w:tc>
          <w:tcPr>
            <w:tcW w:w="1815" w:type="dxa"/>
          </w:tcPr>
          <w:p w14:paraId="65BBB4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D152B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2426" w:type="dxa"/>
          </w:tcPr>
          <w:p w14:paraId="603FB6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EFBE36" w14:textId="77777777">
        <w:tc>
          <w:tcPr>
            <w:tcW w:w="2235" w:type="dxa"/>
          </w:tcPr>
          <w:p w14:paraId="0C64A0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w:t>
            </w:r>
          </w:p>
        </w:tc>
        <w:tc>
          <w:tcPr>
            <w:tcW w:w="1815" w:type="dxa"/>
          </w:tcPr>
          <w:p w14:paraId="0B7459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098FB3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2426" w:type="dxa"/>
          </w:tcPr>
          <w:p w14:paraId="68F0AB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91E704" w14:textId="77777777">
        <w:tc>
          <w:tcPr>
            <w:tcW w:w="2235" w:type="dxa"/>
          </w:tcPr>
          <w:p w14:paraId="4F611B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w:t>
            </w:r>
          </w:p>
        </w:tc>
        <w:tc>
          <w:tcPr>
            <w:tcW w:w="1815" w:type="dxa"/>
          </w:tcPr>
          <w:p w14:paraId="5B7156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6164B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01.03.1934</w:t>
            </w:r>
          </w:p>
        </w:tc>
        <w:tc>
          <w:tcPr>
            <w:tcW w:w="2426" w:type="dxa"/>
          </w:tcPr>
          <w:p w14:paraId="406284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E19FC93" w14:textId="77777777">
        <w:tc>
          <w:tcPr>
            <w:tcW w:w="2235" w:type="dxa"/>
          </w:tcPr>
          <w:p w14:paraId="5E584E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w:t>
            </w:r>
          </w:p>
        </w:tc>
        <w:tc>
          <w:tcPr>
            <w:tcW w:w="1815" w:type="dxa"/>
          </w:tcPr>
          <w:p w14:paraId="7CC4D0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57943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2426" w:type="dxa"/>
          </w:tcPr>
          <w:p w14:paraId="383040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8C952A9" w14:textId="77777777">
        <w:tc>
          <w:tcPr>
            <w:tcW w:w="2235" w:type="dxa"/>
          </w:tcPr>
          <w:p w14:paraId="35FB56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 военный</w:t>
            </w:r>
          </w:p>
        </w:tc>
        <w:tc>
          <w:tcPr>
            <w:tcW w:w="1815" w:type="dxa"/>
          </w:tcPr>
          <w:p w14:paraId="06255D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26EB2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01.01.1934</w:t>
            </w:r>
          </w:p>
        </w:tc>
        <w:tc>
          <w:tcPr>
            <w:tcW w:w="2426" w:type="dxa"/>
          </w:tcPr>
          <w:p w14:paraId="4BB84F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31019EE" w14:textId="77777777">
        <w:tc>
          <w:tcPr>
            <w:tcW w:w="2235" w:type="dxa"/>
          </w:tcPr>
          <w:p w14:paraId="5E7520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 пассажирский</w:t>
            </w:r>
          </w:p>
        </w:tc>
        <w:tc>
          <w:tcPr>
            <w:tcW w:w="1815" w:type="dxa"/>
          </w:tcPr>
          <w:p w14:paraId="4E61E3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1C6FF8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2426" w:type="dxa"/>
          </w:tcPr>
          <w:p w14:paraId="0EAD22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7FA609D" w14:textId="77777777">
        <w:tc>
          <w:tcPr>
            <w:tcW w:w="2235" w:type="dxa"/>
          </w:tcPr>
          <w:p w14:paraId="3BBF8C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пассажирский</w:t>
            </w:r>
          </w:p>
        </w:tc>
        <w:tc>
          <w:tcPr>
            <w:tcW w:w="1815" w:type="dxa"/>
          </w:tcPr>
          <w:p w14:paraId="3E6F07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47BF6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2426" w:type="dxa"/>
          </w:tcPr>
          <w:p w14:paraId="62AF3E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23CF402" w14:textId="77777777">
        <w:tc>
          <w:tcPr>
            <w:tcW w:w="2235" w:type="dxa"/>
          </w:tcPr>
          <w:p w14:paraId="5B596D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военный</w:t>
            </w:r>
          </w:p>
        </w:tc>
        <w:tc>
          <w:tcPr>
            <w:tcW w:w="1815" w:type="dxa"/>
          </w:tcPr>
          <w:p w14:paraId="10D475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1B560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2426" w:type="dxa"/>
          </w:tcPr>
          <w:p w14:paraId="6656FD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0DD3E6B" w14:textId="77777777">
        <w:tc>
          <w:tcPr>
            <w:tcW w:w="2235" w:type="dxa"/>
          </w:tcPr>
          <w:p w14:paraId="6769C0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815" w:type="dxa"/>
          </w:tcPr>
          <w:p w14:paraId="5EFA80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B1EBD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01.04.1934</w:t>
            </w:r>
          </w:p>
        </w:tc>
        <w:tc>
          <w:tcPr>
            <w:tcW w:w="2426" w:type="dxa"/>
          </w:tcPr>
          <w:p w14:paraId="75469C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1745A4A" w14:textId="77777777">
        <w:tc>
          <w:tcPr>
            <w:tcW w:w="2235" w:type="dxa"/>
          </w:tcPr>
          <w:p w14:paraId="32B062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w:t>
            </w:r>
          </w:p>
        </w:tc>
        <w:tc>
          <w:tcPr>
            <w:tcW w:w="1815" w:type="dxa"/>
          </w:tcPr>
          <w:p w14:paraId="33BC6A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E5462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66526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4E9B75E" w14:textId="77777777">
        <w:tc>
          <w:tcPr>
            <w:tcW w:w="2235" w:type="dxa"/>
          </w:tcPr>
          <w:p w14:paraId="77B899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гол.</w:t>
            </w:r>
          </w:p>
        </w:tc>
        <w:tc>
          <w:tcPr>
            <w:tcW w:w="1815" w:type="dxa"/>
          </w:tcPr>
          <w:p w14:paraId="7FE015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29430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1A23A7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DF50A71" w14:textId="77777777">
        <w:tc>
          <w:tcPr>
            <w:tcW w:w="2235" w:type="dxa"/>
          </w:tcPr>
          <w:p w14:paraId="752C85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И14-РЦ дублер</w:t>
            </w:r>
          </w:p>
        </w:tc>
        <w:tc>
          <w:tcPr>
            <w:tcW w:w="1815" w:type="dxa"/>
          </w:tcPr>
          <w:p w14:paraId="47F990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C2C48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59EAC0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DD1980" w14:textId="77777777">
        <w:tc>
          <w:tcPr>
            <w:tcW w:w="2235" w:type="dxa"/>
          </w:tcPr>
          <w:p w14:paraId="5C9E61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оп. ВИ</w:t>
            </w:r>
          </w:p>
        </w:tc>
        <w:tc>
          <w:tcPr>
            <w:tcW w:w="1815" w:type="dxa"/>
          </w:tcPr>
          <w:p w14:paraId="42FEEF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9349E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2A667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71281D5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AFA7B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декабря 1933 г. Управление ВВС РККА подготовило новый план опытного строительства авиапромышленности СССР на 1934-35гг., где среди прочих значились задание на дальний бомбардировщик (ДБ) и ближний бомбардировщик (ББ). После ознакомления с этим документом, руководство ЦАГИ во главе с Начальником института </w:t>
      </w:r>
      <w:proofErr w:type="spellStart"/>
      <w:r w:rsidRPr="004E10C1">
        <w:rPr>
          <w:rFonts w:ascii="Times New Roman" w:hAnsi="Times New Roman"/>
          <w:color w:val="000000" w:themeColor="text1"/>
          <w:sz w:val="16"/>
          <w:szCs w:val="16"/>
        </w:rPr>
        <w:t>Н.М.Харламовым</w:t>
      </w:r>
      <w:proofErr w:type="spellEnd"/>
      <w:r w:rsidRPr="004E10C1">
        <w:rPr>
          <w:rFonts w:ascii="Times New Roman" w:hAnsi="Times New Roman"/>
          <w:color w:val="000000" w:themeColor="text1"/>
          <w:sz w:val="16"/>
          <w:szCs w:val="16"/>
        </w:rPr>
        <w:t xml:space="preserve"> и начальником конструкторского отдела </w:t>
      </w:r>
      <w:proofErr w:type="spellStart"/>
      <w:r w:rsidRPr="004E10C1">
        <w:rPr>
          <w:rFonts w:ascii="Times New Roman" w:hAnsi="Times New Roman"/>
          <w:color w:val="000000" w:themeColor="text1"/>
          <w:sz w:val="16"/>
          <w:szCs w:val="16"/>
        </w:rPr>
        <w:t>А.Н.Туполевым</w:t>
      </w:r>
      <w:proofErr w:type="spellEnd"/>
      <w:r w:rsidRPr="004E10C1">
        <w:rPr>
          <w:rFonts w:ascii="Times New Roman" w:hAnsi="Times New Roman"/>
          <w:color w:val="000000" w:themeColor="text1"/>
          <w:sz w:val="16"/>
          <w:szCs w:val="16"/>
        </w:rPr>
        <w:t xml:space="preserve"> в своем письме в Главное Управление авиапромышленности от 20 декабря 1933 г.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(12027).</w:t>
      </w:r>
    </w:p>
    <w:p w14:paraId="665849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22FCFE" w14:textId="77777777" w:rsidR="00A923D5" w:rsidRPr="00612F62" w:rsidRDefault="00A923D5" w:rsidP="00A923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8 декабря 1933 г. Управление ВВС РККА подго</w:t>
      </w:r>
      <w:r w:rsidRPr="00612F62">
        <w:rPr>
          <w:rFonts w:ascii="Times New Roman" w:hAnsi="Times New Roman"/>
          <w:color w:val="0070C0"/>
          <w:sz w:val="16"/>
          <w:szCs w:val="16"/>
        </w:rPr>
        <w:softHyphen/>
        <w:t>товило новый план опытного строительства авиапро</w:t>
      </w:r>
      <w:r w:rsidRPr="00612F62">
        <w:rPr>
          <w:rFonts w:ascii="Times New Roman" w:hAnsi="Times New Roman"/>
          <w:color w:val="0070C0"/>
          <w:sz w:val="16"/>
          <w:szCs w:val="16"/>
        </w:rPr>
        <w:softHyphen/>
        <w:t>мышленности СССР на 1934 - 1935 гг., где среди прочих значились задание на дальний бомбардировщик (ДБ) и ближний бомбардировщик (ББ). Вместо модернизации МИ-3 институту предлагалось проектировать и строить новую машину МИ-4 под двигатели Райт “Циклон” или “Испано-</w:t>
      </w:r>
      <w:proofErr w:type="spellStart"/>
      <w:r w:rsidRPr="00612F62">
        <w:rPr>
          <w:rFonts w:ascii="Times New Roman" w:hAnsi="Times New Roman"/>
          <w:color w:val="0070C0"/>
          <w:sz w:val="16"/>
          <w:szCs w:val="16"/>
        </w:rPr>
        <w:t>Сюиза</w:t>
      </w:r>
      <w:proofErr w:type="spellEnd"/>
      <w:r w:rsidRPr="00612F62">
        <w:rPr>
          <w:rFonts w:ascii="Times New Roman" w:hAnsi="Times New Roman"/>
          <w:color w:val="0070C0"/>
          <w:sz w:val="16"/>
          <w:szCs w:val="16"/>
        </w:rPr>
        <w:t>”. Одновременно, как развитие очередного многоместного истребителя обсуждается ближний бомбардировщик ББ. МИ-4 в дальнейшем из плана выпал, а ББ закрепился, его проектирование началось еще до наступления 1934 г.</w:t>
      </w:r>
    </w:p>
    <w:p w14:paraId="01506A94" w14:textId="77777777" w:rsidR="00A923D5" w:rsidRPr="00612F62" w:rsidRDefault="00A923D5" w:rsidP="00A923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Вскоре обозначение машины меняется на СБ - средний бомбардировщик (здесь могут возникнуть разночтения, ибо ВВС практически сразу определяло его как скоростной бомбардировщик), для его проек</w:t>
      </w:r>
      <w:r w:rsidRPr="00612F62">
        <w:rPr>
          <w:rFonts w:ascii="Times New Roman" w:hAnsi="Times New Roman"/>
          <w:color w:val="0070C0"/>
          <w:sz w:val="16"/>
          <w:szCs w:val="16"/>
        </w:rPr>
        <w:softHyphen/>
        <w:t>тирования создается конструкторская бригада № 5 под руководством А.А. Архангельского в количестве</w:t>
      </w:r>
    </w:p>
    <w:p w14:paraId="05155C21" w14:textId="77777777" w:rsidR="00A923D5" w:rsidRPr="00612F62" w:rsidRDefault="00A923D5" w:rsidP="00A923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120 человек. Внутри КБ самолет получил обозначение АНТ-40.</w:t>
      </w:r>
    </w:p>
    <w:p w14:paraId="1F7BFF7C" w14:textId="77777777" w:rsidR="00A923D5" w:rsidRPr="00612F62" w:rsidRDefault="00A923D5" w:rsidP="00A923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Одной из главных задач являлось достижение высокой скорости горизонтального полета. Для снижения аэродинамического сопротивления вся полезная нагрузка размещалась внутри фюзеляжа, шасси выполнено убирающимся, а кабины экипажа сделаны закрытыми. Впервые на самолете такого класса была использована гладкая металлическая обшивка, вместо жесткой гофрированной, применены новые высокопрочные материалы, использована клепка </w:t>
      </w:r>
      <w:proofErr w:type="spellStart"/>
      <w:r w:rsidRPr="00612F62">
        <w:rPr>
          <w:rFonts w:ascii="Times New Roman" w:hAnsi="Times New Roman"/>
          <w:color w:val="0070C0"/>
          <w:sz w:val="16"/>
          <w:szCs w:val="16"/>
        </w:rPr>
        <w:t>впотай</w:t>
      </w:r>
      <w:proofErr w:type="spellEnd"/>
      <w:r w:rsidRPr="00612F62">
        <w:rPr>
          <w:rFonts w:ascii="Times New Roman" w:hAnsi="Times New Roman"/>
          <w:color w:val="0070C0"/>
          <w:sz w:val="16"/>
          <w:szCs w:val="16"/>
        </w:rPr>
        <w:t>.</w:t>
      </w:r>
    </w:p>
    <w:p w14:paraId="7304FE6F" w14:textId="77777777" w:rsidR="00A923D5" w:rsidRPr="00612F62" w:rsidRDefault="00A923D5" w:rsidP="00A923D5">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В процессе серийного выпуска скоростной бомбар</w:t>
      </w:r>
      <w:r w:rsidRPr="00612F62">
        <w:rPr>
          <w:rFonts w:ascii="Times New Roman" w:hAnsi="Times New Roman"/>
          <w:color w:val="0070C0"/>
          <w:sz w:val="16"/>
          <w:szCs w:val="16"/>
        </w:rPr>
        <w:softHyphen/>
        <w:t>дировщик СБ постоянно улучшался и модифи</w:t>
      </w:r>
      <w:r w:rsidRPr="00612F62">
        <w:rPr>
          <w:rFonts w:ascii="Times New Roman" w:hAnsi="Times New Roman"/>
          <w:color w:val="0070C0"/>
          <w:sz w:val="16"/>
          <w:szCs w:val="16"/>
        </w:rPr>
        <w:softHyphen/>
        <w:t>цировался. С 1939 года выпускались самолеты с улучшенным капотированием моторов, когда вместо лобовых поставили тоннельные радиаторы. Все прове</w:t>
      </w:r>
      <w:r w:rsidRPr="00612F62">
        <w:rPr>
          <w:rFonts w:ascii="Times New Roman" w:hAnsi="Times New Roman"/>
          <w:color w:val="0070C0"/>
          <w:sz w:val="16"/>
          <w:szCs w:val="16"/>
        </w:rPr>
        <w:softHyphen/>
        <w:t>денные усовершенствования способствовали посто</w:t>
      </w:r>
      <w:r w:rsidRPr="00612F62">
        <w:rPr>
          <w:rFonts w:ascii="Times New Roman" w:hAnsi="Times New Roman"/>
          <w:color w:val="0070C0"/>
          <w:sz w:val="16"/>
          <w:szCs w:val="16"/>
        </w:rPr>
        <w:softHyphen/>
        <w:t>янному наращиванию боевых возможностей бомбар</w:t>
      </w:r>
      <w:r w:rsidRPr="00612F62">
        <w:rPr>
          <w:rFonts w:ascii="Times New Roman" w:hAnsi="Times New Roman"/>
          <w:color w:val="0070C0"/>
          <w:sz w:val="16"/>
          <w:szCs w:val="16"/>
        </w:rPr>
        <w:softHyphen/>
        <w:t>дировщика. С 1938 года на самолеты СБ устанавли</w:t>
      </w:r>
      <w:r w:rsidRPr="00612F62">
        <w:rPr>
          <w:rFonts w:ascii="Times New Roman" w:hAnsi="Times New Roman"/>
          <w:color w:val="0070C0"/>
          <w:sz w:val="16"/>
          <w:szCs w:val="16"/>
        </w:rPr>
        <w:softHyphen/>
        <w:t xml:space="preserve">вались </w:t>
      </w:r>
      <w:proofErr w:type="spellStart"/>
      <w:r w:rsidRPr="00612F62">
        <w:rPr>
          <w:rFonts w:ascii="Times New Roman" w:hAnsi="Times New Roman"/>
          <w:color w:val="0070C0"/>
          <w:sz w:val="16"/>
          <w:szCs w:val="16"/>
        </w:rPr>
        <w:t>протектированные</w:t>
      </w:r>
      <w:proofErr w:type="spellEnd"/>
      <w:r w:rsidRPr="00612F62">
        <w:rPr>
          <w:rFonts w:ascii="Times New Roman" w:hAnsi="Times New Roman"/>
          <w:color w:val="0070C0"/>
          <w:sz w:val="16"/>
          <w:szCs w:val="16"/>
        </w:rPr>
        <w:t xml:space="preserve"> топливные баки. Также в процессе серийного производства выпускалось большое количество экспериментальных опытных модификаций самолета СБ с разными вариантами вооружения - СБ-СН с </w:t>
      </w:r>
      <w:proofErr w:type="spellStart"/>
      <w:r w:rsidRPr="00612F62">
        <w:rPr>
          <w:rFonts w:ascii="Times New Roman" w:hAnsi="Times New Roman"/>
          <w:color w:val="0070C0"/>
          <w:sz w:val="16"/>
          <w:szCs w:val="16"/>
        </w:rPr>
        <w:t>сверхскорострельными</w:t>
      </w:r>
      <w:proofErr w:type="spellEnd"/>
      <w:r w:rsidRPr="00612F62">
        <w:rPr>
          <w:rFonts w:ascii="Times New Roman" w:hAnsi="Times New Roman"/>
          <w:color w:val="0070C0"/>
          <w:sz w:val="16"/>
          <w:szCs w:val="16"/>
        </w:rPr>
        <w:t xml:space="preserve"> пулеметами СН, СБ-Н с пушкой ШВАК вместо носовых пулеметов, СБ-Ш с установленными под фюзеляжем двумя подвижными пушками ШВАК, бомбовая нагрузка 400 кг, усилено бронирование. Выпускались модифи</w:t>
      </w:r>
      <w:r w:rsidRPr="00612F62">
        <w:rPr>
          <w:rFonts w:ascii="Times New Roman" w:hAnsi="Times New Roman"/>
          <w:color w:val="0070C0"/>
          <w:sz w:val="16"/>
          <w:szCs w:val="16"/>
        </w:rPr>
        <w:softHyphen/>
        <w:t>кации ПС-41 - версия гражданского транспортного самолета с двигателями М-103У и увеличенным весом, а также ПС-41бис версия с установленными подвесными баками. Модификация СБ-2М-104 с двига</w:t>
      </w:r>
      <w:r w:rsidRPr="00612F62">
        <w:rPr>
          <w:rFonts w:ascii="Times New Roman" w:hAnsi="Times New Roman"/>
          <w:color w:val="0070C0"/>
          <w:sz w:val="16"/>
          <w:szCs w:val="16"/>
        </w:rPr>
        <w:softHyphen/>
        <w:t>телями М-104 выпускалась малой серией и имела модернизированное оборудование. В 1940 году на самолет установили более мощные двигатели М-105 (23908).</w:t>
      </w:r>
    </w:p>
    <w:p w14:paraId="21A1E6B1" w14:textId="77777777" w:rsidR="00A923D5" w:rsidRPr="00612F62" w:rsidRDefault="00A923D5" w:rsidP="00A923D5">
      <w:pPr>
        <w:spacing w:after="0" w:line="240" w:lineRule="auto"/>
        <w:jc w:val="both"/>
        <w:rPr>
          <w:rFonts w:ascii="Times New Roman" w:hAnsi="Times New Roman"/>
          <w:color w:val="0070C0"/>
          <w:sz w:val="16"/>
          <w:szCs w:val="16"/>
        </w:rPr>
      </w:pPr>
    </w:p>
    <w:p w14:paraId="640AA29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70CDBD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35B9909" w14:textId="77777777" w:rsidR="00E86D8F" w:rsidRPr="004E10C1" w:rsidRDefault="00E86D8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 г. Указ ввел личную ответственность директоров и других руководителей предприятий за производство недоброкачественной и некомплектной продукции (18627).</w:t>
      </w:r>
    </w:p>
    <w:p w14:paraId="3C0AA963" w14:textId="77777777" w:rsidR="00E86D8F" w:rsidRPr="004E10C1" w:rsidRDefault="00E86D8F" w:rsidP="004E10C1">
      <w:pPr>
        <w:spacing w:after="0" w:line="240" w:lineRule="auto"/>
        <w:jc w:val="both"/>
        <w:rPr>
          <w:rFonts w:ascii="Times New Roman" w:hAnsi="Times New Roman"/>
          <w:color w:val="000000" w:themeColor="text1"/>
          <w:sz w:val="16"/>
          <w:szCs w:val="16"/>
        </w:rPr>
      </w:pPr>
    </w:p>
    <w:p w14:paraId="001120DF" w14:textId="77777777" w:rsidR="004F4BE1" w:rsidRPr="004E10C1" w:rsidRDefault="004F4BE1" w:rsidP="004E10C1">
      <w:pPr>
        <w:pStyle w:val="rtejustify"/>
        <w:spacing w:before="0" w:after="0"/>
        <w:rPr>
          <w:color w:val="000000" w:themeColor="text1"/>
          <w:sz w:val="16"/>
          <w:szCs w:val="16"/>
        </w:rPr>
      </w:pPr>
      <w:r w:rsidRPr="004E10C1">
        <w:rPr>
          <w:rStyle w:val="af0"/>
          <w:bCs/>
          <w:i w:val="0"/>
          <w:color w:val="000000" w:themeColor="text1"/>
          <w:sz w:val="16"/>
          <w:szCs w:val="16"/>
        </w:rPr>
        <w:t>8 декабря</w:t>
      </w:r>
      <w:r w:rsidRPr="004E10C1">
        <w:rPr>
          <w:color w:val="000000" w:themeColor="text1"/>
          <w:sz w:val="16"/>
          <w:szCs w:val="16"/>
        </w:rPr>
        <w:t xml:space="preserve"> 1933. Постановление СТО СССР № 124сс/о «О запчастях к танку Т</w:t>
      </w:r>
      <w:r w:rsidRPr="004E10C1">
        <w:rPr>
          <w:color w:val="000000" w:themeColor="text1"/>
          <w:sz w:val="16"/>
          <w:szCs w:val="16"/>
        </w:rPr>
        <w:noBreakHyphen/>
        <w:t>26». (ГА РФ. Ф. Р</w:t>
      </w:r>
      <w:r w:rsidRPr="004E10C1">
        <w:rPr>
          <w:color w:val="000000" w:themeColor="text1"/>
          <w:sz w:val="16"/>
          <w:szCs w:val="16"/>
        </w:rPr>
        <w:noBreakHyphen/>
        <w:t>8418. Оп. 28. Д. 3. Л. 88) (15460).</w:t>
      </w:r>
    </w:p>
    <w:p w14:paraId="2C26BFB0" w14:textId="77777777" w:rsidR="004F4BE1" w:rsidRPr="004E10C1" w:rsidRDefault="004F4BE1" w:rsidP="004E10C1">
      <w:pPr>
        <w:pStyle w:val="rtejustify"/>
        <w:spacing w:before="0" w:after="0"/>
        <w:rPr>
          <w:color w:val="000000" w:themeColor="text1"/>
          <w:sz w:val="16"/>
          <w:szCs w:val="16"/>
        </w:rPr>
      </w:pPr>
    </w:p>
    <w:p w14:paraId="659491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декабря 1933 г. в соответствии с приказом НКТП № 1035 объединение «Азнефть» было реорганизовано с образованием трех трестов: «Азнефть», «Нефтеперегонных заводов» и «Дальних разведок», в дальнейшем трест «Нефтеперегонных заводов» переименован в трест «</w:t>
      </w:r>
      <w:proofErr w:type="spellStart"/>
      <w:r w:rsidRPr="004E10C1">
        <w:rPr>
          <w:rFonts w:ascii="Times New Roman" w:hAnsi="Times New Roman"/>
          <w:color w:val="000000" w:themeColor="text1"/>
          <w:sz w:val="16"/>
          <w:szCs w:val="16"/>
        </w:rPr>
        <w:t>Азнефтезавод</w:t>
      </w:r>
      <w:proofErr w:type="spellEnd"/>
      <w:r w:rsidRPr="004E10C1">
        <w:rPr>
          <w:rFonts w:ascii="Times New Roman" w:hAnsi="Times New Roman"/>
          <w:color w:val="000000" w:themeColor="text1"/>
          <w:sz w:val="16"/>
          <w:szCs w:val="16"/>
        </w:rPr>
        <w:t>», а трест «Дальних разведок» - в трест «</w:t>
      </w:r>
      <w:proofErr w:type="spellStart"/>
      <w:r w:rsidRPr="004E10C1">
        <w:rPr>
          <w:rFonts w:ascii="Times New Roman" w:hAnsi="Times New Roman"/>
          <w:color w:val="000000" w:themeColor="text1"/>
          <w:sz w:val="16"/>
          <w:szCs w:val="16"/>
        </w:rPr>
        <w:t>Азнефтеразведка</w:t>
      </w:r>
      <w:proofErr w:type="spellEnd"/>
      <w:r w:rsidRPr="004E10C1">
        <w:rPr>
          <w:rFonts w:ascii="Times New Roman" w:hAnsi="Times New Roman"/>
          <w:color w:val="000000" w:themeColor="text1"/>
          <w:sz w:val="16"/>
          <w:szCs w:val="16"/>
        </w:rPr>
        <w:t>». В состав «</w:t>
      </w:r>
      <w:proofErr w:type="spellStart"/>
      <w:r w:rsidRPr="004E10C1">
        <w:rPr>
          <w:rFonts w:ascii="Times New Roman" w:hAnsi="Times New Roman"/>
          <w:color w:val="000000" w:themeColor="text1"/>
          <w:sz w:val="16"/>
          <w:szCs w:val="16"/>
        </w:rPr>
        <w:t>Азнефтезаводов</w:t>
      </w:r>
      <w:proofErr w:type="spellEnd"/>
      <w:r w:rsidRPr="004E10C1">
        <w:rPr>
          <w:rFonts w:ascii="Times New Roman" w:hAnsi="Times New Roman"/>
          <w:color w:val="000000" w:themeColor="text1"/>
          <w:sz w:val="16"/>
          <w:szCs w:val="16"/>
        </w:rPr>
        <w:t>» в 1934 г. входили пять заводов в Баку (им. Сталина, им. Пятакова, им. В. Стуруа, им. Буденного, им. Джапаридзе) и «Батумские заводы» (11232).</w:t>
      </w:r>
    </w:p>
    <w:p w14:paraId="0F8C11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97C7C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8D6DBC1"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B94E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70F752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Вопрос КО </w:t>
      </w:r>
    </w:p>
    <w:p w14:paraId="5B14C0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постановление КО об отпуске ОГПУ 300 тыс. руб. валюты на закупку моторов в Америке для сторожевых катеров погранохраны Дальнего Востока (11652).</w:t>
      </w:r>
    </w:p>
    <w:p w14:paraId="462602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2A07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565DD6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выставке польского искусства </w:t>
      </w:r>
    </w:p>
    <w:p w14:paraId="68EEE6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Выделить </w:t>
      </w:r>
      <w:proofErr w:type="spellStart"/>
      <w:r w:rsidRPr="004E10C1">
        <w:rPr>
          <w:rFonts w:ascii="Times New Roman" w:hAnsi="Times New Roman"/>
          <w:color w:val="000000" w:themeColor="text1"/>
          <w:sz w:val="16"/>
          <w:szCs w:val="16"/>
        </w:rPr>
        <w:t>НКПросу</w:t>
      </w:r>
      <w:proofErr w:type="spellEnd"/>
      <w:r w:rsidRPr="004E10C1">
        <w:rPr>
          <w:rFonts w:ascii="Times New Roman" w:hAnsi="Times New Roman"/>
          <w:color w:val="000000" w:themeColor="text1"/>
          <w:sz w:val="16"/>
          <w:szCs w:val="16"/>
        </w:rPr>
        <w:t xml:space="preserve"> РСФСР 2 тыс. рублей инвалюты на приобретение ряда картин и скульптур польских художников для наших музеев (11652).</w:t>
      </w:r>
    </w:p>
    <w:p w14:paraId="300AA8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3E1E81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C9180D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50975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вышел приказ ГУАП N 24/456:</w:t>
      </w:r>
    </w:p>
    <w:p w14:paraId="36E21A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постановлением СТО от 28 ноября "О производстве морской и истребительной авиации на заводе 125":</w:t>
      </w:r>
    </w:p>
    <w:p w14:paraId="1B195C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Директору завода 125 </w:t>
      </w:r>
      <w:proofErr w:type="spellStart"/>
      <w:r w:rsidRPr="004E10C1">
        <w:rPr>
          <w:rFonts w:ascii="Times New Roman" w:hAnsi="Times New Roman"/>
          <w:color w:val="000000" w:themeColor="text1"/>
          <w:sz w:val="16"/>
          <w:szCs w:val="16"/>
        </w:rPr>
        <w:t>Ирьянову</w:t>
      </w:r>
      <w:proofErr w:type="spellEnd"/>
      <w:r w:rsidRPr="004E10C1">
        <w:rPr>
          <w:rFonts w:ascii="Times New Roman" w:hAnsi="Times New Roman"/>
          <w:color w:val="000000" w:themeColor="text1"/>
          <w:sz w:val="16"/>
          <w:szCs w:val="16"/>
        </w:rPr>
        <w:t xml:space="preserve"> немедленно приступить к подготовке производства самолета М-14, определив производственную программу на 1934 по самолету И-14 в 17 шт. по выпуску и одновременно вести работу по постановке производства МДР-4, ориентируясь на выпуск в 1935." Королев (2290,64).</w:t>
      </w:r>
    </w:p>
    <w:p w14:paraId="36F55C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DE3716E" w14:textId="77777777" w:rsidR="00775806" w:rsidRPr="004E10C1" w:rsidRDefault="007758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г. Г.Н. Королев подписал приказ по Управлению, в котором в соответ</w:t>
      </w:r>
      <w:r w:rsidRPr="004E10C1">
        <w:rPr>
          <w:rFonts w:ascii="Times New Roman" w:hAnsi="Times New Roman"/>
          <w:color w:val="000000" w:themeColor="text1"/>
          <w:sz w:val="16"/>
          <w:szCs w:val="16"/>
        </w:rPr>
        <w:softHyphen/>
        <w:t>ствии с постановлением СТО от 28 ноября 1933 г. «О производстве морской и истре</w:t>
      </w:r>
      <w:r w:rsidRPr="004E10C1">
        <w:rPr>
          <w:rFonts w:ascii="Times New Roman" w:hAnsi="Times New Roman"/>
          <w:color w:val="000000" w:themeColor="text1"/>
          <w:sz w:val="16"/>
          <w:szCs w:val="16"/>
        </w:rPr>
        <w:softHyphen/>
        <w:t>бительной авиации на заводе № 125» дал указание:</w:t>
      </w:r>
    </w:p>
    <w:p w14:paraId="19837948" w14:textId="77777777" w:rsidR="00775806" w:rsidRPr="004E10C1" w:rsidRDefault="007758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Директору завода № 125 тов. </w:t>
      </w:r>
      <w:proofErr w:type="spellStart"/>
      <w:r w:rsidRPr="004E10C1">
        <w:rPr>
          <w:rFonts w:ascii="Times New Roman" w:hAnsi="Times New Roman"/>
          <w:color w:val="000000" w:themeColor="text1"/>
          <w:sz w:val="16"/>
          <w:szCs w:val="16"/>
        </w:rPr>
        <w:t>Ирьянову</w:t>
      </w:r>
      <w:proofErr w:type="spellEnd"/>
      <w:r w:rsidRPr="004E10C1">
        <w:rPr>
          <w:rFonts w:ascii="Times New Roman" w:hAnsi="Times New Roman"/>
          <w:color w:val="000000" w:themeColor="text1"/>
          <w:sz w:val="16"/>
          <w:szCs w:val="16"/>
        </w:rPr>
        <w:t xml:space="preserve"> немедленно приступить к подготовке производства самолёта И-14, определив производственную программу на 1934 год по самолёту И-14 в 17 штук по </w:t>
      </w:r>
      <w:proofErr w:type="spellStart"/>
      <w:r w:rsidRPr="004E10C1">
        <w:rPr>
          <w:rFonts w:ascii="Times New Roman" w:hAnsi="Times New Roman"/>
          <w:color w:val="000000" w:themeColor="text1"/>
          <w:sz w:val="16"/>
          <w:szCs w:val="16"/>
        </w:rPr>
        <w:t>выпуеку</w:t>
      </w:r>
      <w:proofErr w:type="spellEnd"/>
      <w:r w:rsidRPr="004E10C1">
        <w:rPr>
          <w:rFonts w:ascii="Times New Roman" w:hAnsi="Times New Roman"/>
          <w:color w:val="000000" w:themeColor="text1"/>
          <w:sz w:val="16"/>
          <w:szCs w:val="16"/>
        </w:rPr>
        <w:t xml:space="preserve"> и одновременно вести работу по постановке производства самолёта МДР-4, ориентируясь на выпуске в 1935 году.</w:t>
      </w:r>
    </w:p>
    <w:p w14:paraId="63D07D6B" w14:textId="77777777" w:rsidR="00775806" w:rsidRPr="004E10C1" w:rsidRDefault="00775806" w:rsidP="004E10C1">
      <w:pPr>
        <w:tabs>
          <w:tab w:val="left" w:pos="48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самолётам вести в Москве...</w:t>
      </w:r>
    </w:p>
    <w:p w14:paraId="50686FE6" w14:textId="77777777" w:rsidR="00775806" w:rsidRPr="004E10C1" w:rsidRDefault="0077580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Заводу № 21 вести подготовку производства по И-14 с включением своих работни</w:t>
      </w:r>
      <w:r w:rsidRPr="004E10C1">
        <w:rPr>
          <w:rFonts w:ascii="Times New Roman" w:hAnsi="Times New Roman"/>
          <w:color w:val="000000" w:themeColor="text1"/>
          <w:sz w:val="16"/>
          <w:szCs w:val="16"/>
        </w:rPr>
        <w:softHyphen/>
        <w:t>ков в технический отдел завода N9 125 с тем, чтобы чертежи, технологический процесс и чертежи приспособлений, были использованы для обоих заводов.</w:t>
      </w:r>
    </w:p>
    <w:p w14:paraId="5199B853" w14:textId="77777777" w:rsidR="00775806" w:rsidRPr="004E10C1" w:rsidRDefault="00775806" w:rsidP="004E10C1">
      <w:pPr>
        <w:tabs>
          <w:tab w:val="left" w:pos="4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Директору ЦАГИ тов. Харламову в 15-ти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передать на завод полный комплект чертежей И-14 (в 4-х экз.) и выделить для постоянного и непосредственно</w:t>
      </w:r>
      <w:r w:rsidRPr="004E10C1">
        <w:rPr>
          <w:rFonts w:ascii="Times New Roman" w:hAnsi="Times New Roman"/>
          <w:color w:val="000000" w:themeColor="text1"/>
          <w:sz w:val="16"/>
          <w:szCs w:val="16"/>
        </w:rPr>
        <w:softHyphen/>
        <w:t>го руководства по увязке чертежей ответственного работника ЦАГИ.</w:t>
      </w:r>
    </w:p>
    <w:p w14:paraId="114125F7" w14:textId="77777777" w:rsidR="00775806" w:rsidRPr="004E10C1" w:rsidRDefault="00775806" w:rsidP="004E10C1">
      <w:pPr>
        <w:tabs>
          <w:tab w:val="left" w:pos="474"/>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Техн. директору завода № 125 т. Хомскому, директору завода № 21 т. Мирошникову и директору ЦАГИ т. Харламову заключить соглашение на сдачу чертежей и органи</w:t>
      </w:r>
      <w:r w:rsidRPr="004E10C1">
        <w:rPr>
          <w:rFonts w:ascii="Times New Roman" w:hAnsi="Times New Roman"/>
          <w:color w:val="000000" w:themeColor="text1"/>
          <w:sz w:val="16"/>
          <w:szCs w:val="16"/>
        </w:rPr>
        <w:softHyphen/>
        <w:t>зацию технической помощи со стороны ЦАГИ обоим заводам по внедрению машины...» (15823).</w:t>
      </w:r>
    </w:p>
    <w:p w14:paraId="0B5A3818" w14:textId="77777777" w:rsidR="00775806" w:rsidRPr="004E10C1" w:rsidRDefault="00775806" w:rsidP="004E10C1">
      <w:pPr>
        <w:tabs>
          <w:tab w:val="left" w:pos="474"/>
        </w:tabs>
        <w:spacing w:after="0" w:line="240" w:lineRule="auto"/>
        <w:jc w:val="both"/>
        <w:rPr>
          <w:rFonts w:ascii="Times New Roman" w:hAnsi="Times New Roman"/>
          <w:color w:val="000000" w:themeColor="text1"/>
          <w:sz w:val="16"/>
          <w:szCs w:val="16"/>
        </w:rPr>
      </w:pPr>
    </w:p>
    <w:p w14:paraId="1F26AF83"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9 декабря 1933 года Г. Н. Королев подписал приказ по Управлению, в котором в соответствии с постановлением СТО от 28 ноября 1933 года «О производстве морской и истребительной авиации на заводе №125» дал указание:</w:t>
      </w:r>
    </w:p>
    <w:p w14:paraId="2A27F04F"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 1. Директору завода №125 тов. </w:t>
      </w:r>
      <w:proofErr w:type="spellStart"/>
      <w:r w:rsidRPr="004E10C1">
        <w:rPr>
          <w:rStyle w:val="af0"/>
          <w:i w:val="0"/>
          <w:color w:val="000000" w:themeColor="text1"/>
          <w:sz w:val="16"/>
          <w:szCs w:val="16"/>
          <w:bdr w:val="none" w:sz="0" w:space="0" w:color="auto" w:frame="1"/>
        </w:rPr>
        <w:t>Ирьянову</w:t>
      </w:r>
      <w:proofErr w:type="spellEnd"/>
      <w:r w:rsidRPr="004E10C1">
        <w:rPr>
          <w:rStyle w:val="af0"/>
          <w:i w:val="0"/>
          <w:color w:val="000000" w:themeColor="text1"/>
          <w:sz w:val="16"/>
          <w:szCs w:val="16"/>
          <w:bdr w:val="none" w:sz="0" w:space="0" w:color="auto" w:frame="1"/>
        </w:rPr>
        <w:t xml:space="preserve"> немедленно приступить к подготовке производства самолета И-14, определив производственную программу на 1934 год по самолету И-14 в 17 штук по выпуску и одновременно вести работу по постановке производства самолета МДР-4, ориентируясь на выпуске в 1935 году.</w:t>
      </w:r>
    </w:p>
    <w:p w14:paraId="593AD79F"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2. Разработку чертежей и технологических процессов, чертежей приспособлений по обеим самолетам вести в Москве. …</w:t>
      </w:r>
    </w:p>
    <w:p w14:paraId="416ECF32"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Заводу №21 вести подготовку производства по И-14 с включением своих работников в технический отдел завода №125 с тем, чтобы чертежи, технологический процесс и чертежи приспособлений, были использованы для обоих заводов.</w:t>
      </w:r>
    </w:p>
    <w:p w14:paraId="530F823C"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 xml:space="preserve">3. Директору ЦАГИ тов. Харламову в 15-ти </w:t>
      </w:r>
      <w:proofErr w:type="spellStart"/>
      <w:r w:rsidRPr="004E10C1">
        <w:rPr>
          <w:rStyle w:val="af0"/>
          <w:i w:val="0"/>
          <w:color w:val="000000" w:themeColor="text1"/>
          <w:sz w:val="16"/>
          <w:szCs w:val="16"/>
          <w:bdr w:val="none" w:sz="0" w:space="0" w:color="auto" w:frame="1"/>
        </w:rPr>
        <w:t>дневный</w:t>
      </w:r>
      <w:proofErr w:type="spellEnd"/>
      <w:r w:rsidRPr="004E10C1">
        <w:rPr>
          <w:rStyle w:val="af0"/>
          <w:i w:val="0"/>
          <w:color w:val="000000" w:themeColor="text1"/>
          <w:sz w:val="16"/>
          <w:szCs w:val="16"/>
          <w:bdr w:val="none" w:sz="0" w:space="0" w:color="auto" w:frame="1"/>
        </w:rPr>
        <w:t xml:space="preserve"> срок передать на завод полный комплект чертежей И-14 (в 4-х экз.) и выделить для постоянного и непосредственного руководства по увязке чертежей ответственного работника ЦАГИ.</w:t>
      </w:r>
    </w:p>
    <w:p w14:paraId="1504262B" w14:textId="77777777" w:rsidR="00E86D8F" w:rsidRPr="004E10C1" w:rsidRDefault="00E86D8F" w:rsidP="004E10C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E10C1">
        <w:rPr>
          <w:rStyle w:val="af0"/>
          <w:i w:val="0"/>
          <w:color w:val="000000" w:themeColor="text1"/>
          <w:sz w:val="16"/>
          <w:szCs w:val="16"/>
          <w:bdr w:val="none" w:sz="0" w:space="0" w:color="auto" w:frame="1"/>
        </w:rPr>
        <w:t>4. Техническому директору завода №125 т. Хомскому, директору завода №21 т. Мирошникову и директору ЦАГИ т. Харламову заключить соглашение на сдачу чертежей и организацию технической помощи со стороны ЦАГИ обоим заводам по внедрению машины. …» (19177).</w:t>
      </w:r>
    </w:p>
    <w:p w14:paraId="5B390873" w14:textId="77777777" w:rsidR="00E86D8F" w:rsidRPr="004E10C1" w:rsidRDefault="00E86D8F" w:rsidP="004E10C1">
      <w:pPr>
        <w:pStyle w:val="ae"/>
        <w:shd w:val="clear" w:color="auto" w:fill="FFFFFF"/>
        <w:spacing w:before="0" w:after="0"/>
        <w:jc w:val="both"/>
        <w:textAlignment w:val="baseline"/>
        <w:rPr>
          <w:color w:val="000000" w:themeColor="text1"/>
          <w:sz w:val="16"/>
          <w:szCs w:val="16"/>
        </w:rPr>
      </w:pPr>
    </w:p>
    <w:p w14:paraId="360612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декабря 1933 г. начальник ГУАП Королев издает приказ: "В соответствии с постановлением Совета Груда и Обороны (СТО) от 28 ноября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 о производстве морской и истребительной авиации на заводе №125, приказываю:</w:t>
      </w:r>
    </w:p>
    <w:p w14:paraId="220FC3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Директору завода 125 тов. </w:t>
      </w:r>
      <w:proofErr w:type="spellStart"/>
      <w:r w:rsidRPr="004E10C1">
        <w:rPr>
          <w:rFonts w:ascii="Times New Roman" w:hAnsi="Times New Roman"/>
          <w:color w:val="000000" w:themeColor="text1"/>
          <w:sz w:val="16"/>
          <w:szCs w:val="16"/>
        </w:rPr>
        <w:t>Ирьянову</w:t>
      </w:r>
      <w:proofErr w:type="spellEnd"/>
      <w:r w:rsidRPr="004E10C1">
        <w:rPr>
          <w:rFonts w:ascii="Times New Roman" w:hAnsi="Times New Roman"/>
          <w:color w:val="000000" w:themeColor="text1"/>
          <w:sz w:val="16"/>
          <w:szCs w:val="16"/>
        </w:rPr>
        <w:t xml:space="preserve">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1C5CC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2C5199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5171DB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17FE01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069458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Для укомплектования руководящим персоналом производственной части завода... директору завода №22 тов. </w:t>
      </w:r>
      <w:proofErr w:type="spellStart"/>
      <w:r w:rsidRPr="004E10C1">
        <w:rPr>
          <w:rFonts w:ascii="Times New Roman" w:hAnsi="Times New Roman"/>
          <w:color w:val="000000" w:themeColor="text1"/>
          <w:sz w:val="16"/>
          <w:szCs w:val="16"/>
        </w:rPr>
        <w:t>Миткевич</w:t>
      </w:r>
      <w:proofErr w:type="spellEnd"/>
      <w:r w:rsidRPr="004E10C1">
        <w:rPr>
          <w:rFonts w:ascii="Times New Roman" w:hAnsi="Times New Roman"/>
          <w:color w:val="000000" w:themeColor="text1"/>
          <w:sz w:val="16"/>
          <w:szCs w:val="16"/>
        </w:rPr>
        <w:t xml:space="preserve"> (директором 22-го завода парторг ЦК BK1I6 Ольга </w:t>
      </w:r>
      <w:proofErr w:type="spellStart"/>
      <w:r w:rsidRPr="004E10C1">
        <w:rPr>
          <w:rFonts w:ascii="Times New Roman" w:hAnsi="Times New Roman"/>
          <w:color w:val="000000" w:themeColor="text1"/>
          <w:sz w:val="16"/>
          <w:szCs w:val="16"/>
        </w:rPr>
        <w:t>Миткевич</w:t>
      </w:r>
      <w:proofErr w:type="spellEnd"/>
      <w:r w:rsidRPr="004E10C1">
        <w:rPr>
          <w:rFonts w:ascii="Times New Roman" w:hAnsi="Times New Roman"/>
          <w:color w:val="000000" w:themeColor="text1"/>
          <w:sz w:val="16"/>
          <w:szCs w:val="16"/>
        </w:rPr>
        <w:t xml:space="preserve"> стала после гибели </w:t>
      </w:r>
      <w:proofErr w:type="spellStart"/>
      <w:r w:rsidRPr="004E10C1">
        <w:rPr>
          <w:rFonts w:ascii="Times New Roman" w:hAnsi="Times New Roman"/>
          <w:color w:val="000000" w:themeColor="text1"/>
          <w:sz w:val="16"/>
          <w:szCs w:val="16"/>
        </w:rPr>
        <w:t>С.П.Горбунова</w:t>
      </w:r>
      <w:proofErr w:type="spellEnd"/>
      <w:r w:rsidRPr="004E10C1">
        <w:rPr>
          <w:rFonts w:ascii="Times New Roman" w:hAnsi="Times New Roman"/>
          <w:color w:val="000000" w:themeColor="text1"/>
          <w:sz w:val="16"/>
          <w:szCs w:val="16"/>
        </w:rPr>
        <w:t xml:space="preserve">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w:t>
      </w:r>
      <w:proofErr w:type="spellStart"/>
      <w:r w:rsidRPr="004E10C1">
        <w:rPr>
          <w:rFonts w:ascii="Times New Roman" w:hAnsi="Times New Roman"/>
          <w:color w:val="000000" w:themeColor="text1"/>
          <w:sz w:val="16"/>
          <w:szCs w:val="16"/>
        </w:rPr>
        <w:t>дневный</w:t>
      </w:r>
      <w:proofErr w:type="spellEnd"/>
      <w:r w:rsidRPr="004E10C1">
        <w:rPr>
          <w:rFonts w:ascii="Times New Roman" w:hAnsi="Times New Roman"/>
          <w:color w:val="000000" w:themeColor="text1"/>
          <w:sz w:val="16"/>
          <w:szCs w:val="16"/>
        </w:rPr>
        <w:t xml:space="preserve">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4159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Отделу кадров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4AC983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2FC1D1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помещающихся на Маросейке, 12" (12037).</w:t>
      </w:r>
    </w:p>
    <w:p w14:paraId="399C08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FA8B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г. Алкснис утвердил Тактико-технические требования (ТТТ) на одноместный истребитель И-17 (9630).</w:t>
      </w:r>
    </w:p>
    <w:p w14:paraId="73BE81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E6BBF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г. начальник ВВС РККА Алкснис утвердил следующие тактико-техни</w:t>
      </w:r>
      <w:r w:rsidRPr="004E10C1">
        <w:rPr>
          <w:rFonts w:ascii="Times New Roman" w:hAnsi="Times New Roman"/>
          <w:color w:val="000000" w:themeColor="text1"/>
          <w:sz w:val="16"/>
          <w:szCs w:val="16"/>
        </w:rPr>
        <w:softHyphen/>
        <w:t>ческие требования к одноместному истребителю И-17 под мотор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12У:</w:t>
      </w:r>
    </w:p>
    <w:p w14:paraId="36ACD0E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Летные данные.</w:t>
      </w:r>
    </w:p>
    <w:p w14:paraId="1ED7611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 полезной нагрузкой 226 кг и запасом го</w:t>
      </w:r>
      <w:r w:rsidRPr="004E10C1">
        <w:rPr>
          <w:rFonts w:ascii="Times New Roman" w:hAnsi="Times New Roman"/>
          <w:color w:val="000000" w:themeColor="text1"/>
          <w:sz w:val="16"/>
          <w:szCs w:val="16"/>
        </w:rPr>
        <w:softHyphen/>
        <w:t>рючего и смазочных материалов, обеспечивающих тех</w:t>
      </w:r>
      <w:r w:rsidRPr="004E10C1">
        <w:rPr>
          <w:rFonts w:ascii="Times New Roman" w:hAnsi="Times New Roman"/>
          <w:color w:val="000000" w:themeColor="text1"/>
          <w:sz w:val="16"/>
          <w:szCs w:val="16"/>
        </w:rPr>
        <w:softHyphen/>
        <w:t>ническую дальность полета 500 км на боевой высоте 5000 м, должен обладать нижеследующими данными:</w:t>
      </w:r>
    </w:p>
    <w:p w14:paraId="47B3D4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Скорость максимальная на высоте 5000 м - 425 км/ч</w:t>
      </w:r>
    </w:p>
    <w:p w14:paraId="58FEEBD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Время набора высоты 5000 м - 6-7 мин</w:t>
      </w:r>
    </w:p>
    <w:p w14:paraId="46AB641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Потолок практический — 10000 м</w:t>
      </w:r>
    </w:p>
    <w:p w14:paraId="382B81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Посадочная скорость не более - 100-105 км/ч</w:t>
      </w:r>
    </w:p>
    <w:p w14:paraId="7824241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емкость баков должна быть рассчитана на техническую дальность 600 км.</w:t>
      </w:r>
    </w:p>
    <w:p w14:paraId="1D89224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Последовательность требований.</w:t>
      </w:r>
    </w:p>
    <w:p w14:paraId="30F5DAB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Технические свойства самолета требуют, чтобы при выполнении и перевыполнении поставленных выше летных данных конструктор учитывал нижеследую</w:t>
      </w:r>
      <w:r w:rsidRPr="004E10C1">
        <w:rPr>
          <w:rFonts w:ascii="Times New Roman" w:hAnsi="Times New Roman"/>
          <w:color w:val="000000" w:themeColor="text1"/>
          <w:sz w:val="16"/>
          <w:szCs w:val="16"/>
        </w:rPr>
        <w:softHyphen/>
        <w:t>щую по важности последовательность:</w:t>
      </w:r>
    </w:p>
    <w:p w14:paraId="62D5345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скорость,</w:t>
      </w:r>
    </w:p>
    <w:p w14:paraId="2844CEF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скороподъемность,</w:t>
      </w:r>
    </w:p>
    <w:p w14:paraId="72C55E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маневренность...».</w:t>
      </w:r>
    </w:p>
    <w:p w14:paraId="18D7B1F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 должен был также предусмотреть уста</w:t>
      </w:r>
      <w:r w:rsidRPr="004E10C1">
        <w:rPr>
          <w:rFonts w:ascii="Times New Roman" w:hAnsi="Times New Roman"/>
          <w:color w:val="000000" w:themeColor="text1"/>
          <w:sz w:val="16"/>
          <w:szCs w:val="16"/>
        </w:rPr>
        <w:softHyphen/>
        <w:t>новку радиооборудования (10667).</w:t>
      </w:r>
    </w:p>
    <w:p w14:paraId="25D250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82D0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Алкснис утвердил так</w:t>
      </w:r>
      <w:r w:rsidRPr="004E10C1">
        <w:rPr>
          <w:rFonts w:ascii="Times New Roman" w:hAnsi="Times New Roman"/>
          <w:color w:val="000000" w:themeColor="text1"/>
          <w:sz w:val="16"/>
          <w:szCs w:val="16"/>
        </w:rPr>
        <w:softHyphen/>
        <w:t>тико-технические требования к одноместному экспери</w:t>
      </w:r>
      <w:r w:rsidRPr="004E10C1">
        <w:rPr>
          <w:rFonts w:ascii="Times New Roman" w:hAnsi="Times New Roman"/>
          <w:color w:val="000000" w:themeColor="text1"/>
          <w:sz w:val="16"/>
          <w:szCs w:val="16"/>
        </w:rPr>
        <w:softHyphen/>
        <w:t>ментальному истребителю И-17 под мотор М-34РНФ ИЭ (высотность до 4400 м). Несмотря на отсутствие официального задания, Ни</w:t>
      </w:r>
      <w:r w:rsidRPr="004E10C1">
        <w:rPr>
          <w:rFonts w:ascii="Times New Roman" w:hAnsi="Times New Roman"/>
          <w:color w:val="000000" w:themeColor="text1"/>
          <w:sz w:val="16"/>
          <w:szCs w:val="16"/>
        </w:rPr>
        <w:softHyphen/>
        <w:t>колай Николаевич продолжал работу над истребителем ЦКБ-15. Так как создание отечественных автоматичес</w:t>
      </w:r>
      <w:r w:rsidRPr="004E10C1">
        <w:rPr>
          <w:rFonts w:ascii="Times New Roman" w:hAnsi="Times New Roman"/>
          <w:color w:val="000000" w:themeColor="text1"/>
          <w:sz w:val="16"/>
          <w:szCs w:val="16"/>
        </w:rPr>
        <w:softHyphen/>
        <w:t>ких пушек еще не завершилось, Поликарпов сосредото</w:t>
      </w:r>
      <w:r w:rsidRPr="004E10C1">
        <w:rPr>
          <w:rFonts w:ascii="Times New Roman" w:hAnsi="Times New Roman"/>
          <w:color w:val="000000" w:themeColor="text1"/>
          <w:sz w:val="16"/>
          <w:szCs w:val="16"/>
        </w:rPr>
        <w:softHyphen/>
        <w:t>чил основное внимание на проекте истребителя с пулеметным вооружением в крыле (10667).</w:t>
      </w:r>
    </w:p>
    <w:p w14:paraId="079515A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D72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тактико-технические требования (ТТТ) на одноместный истребитель И-17 были утверждены Алкснисом, а 13 декабря 1933 г. они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E10C1" w14:paraId="50056EFA" w14:textId="77777777">
        <w:tc>
          <w:tcPr>
            <w:tcW w:w="5605" w:type="dxa"/>
            <w:tcBorders>
              <w:top w:val="single" w:sz="12" w:space="0" w:color="auto"/>
            </w:tcBorders>
          </w:tcPr>
          <w:p w14:paraId="6ACAAA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высоте 5000 м</w:t>
            </w:r>
          </w:p>
        </w:tc>
        <w:tc>
          <w:tcPr>
            <w:tcW w:w="5605" w:type="dxa"/>
            <w:tcBorders>
              <w:top w:val="single" w:sz="12" w:space="0" w:color="auto"/>
            </w:tcBorders>
          </w:tcPr>
          <w:p w14:paraId="7BED0C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 км/ч</w:t>
            </w:r>
          </w:p>
        </w:tc>
      </w:tr>
      <w:tr w:rsidR="004E10C1" w:rsidRPr="004E10C1" w14:paraId="26FC0FFC" w14:textId="77777777">
        <w:tc>
          <w:tcPr>
            <w:tcW w:w="5605" w:type="dxa"/>
          </w:tcPr>
          <w:p w14:paraId="7B7F5C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w:t>
            </w:r>
          </w:p>
        </w:tc>
        <w:tc>
          <w:tcPr>
            <w:tcW w:w="5605" w:type="dxa"/>
          </w:tcPr>
          <w:p w14:paraId="601F2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 мин</w:t>
            </w:r>
          </w:p>
        </w:tc>
      </w:tr>
      <w:tr w:rsidR="004E10C1" w:rsidRPr="004E10C1" w14:paraId="60FC5D94" w14:textId="77777777">
        <w:tc>
          <w:tcPr>
            <w:tcW w:w="5605" w:type="dxa"/>
          </w:tcPr>
          <w:p w14:paraId="2EFE01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w:t>
            </w:r>
          </w:p>
        </w:tc>
        <w:tc>
          <w:tcPr>
            <w:tcW w:w="5605" w:type="dxa"/>
          </w:tcPr>
          <w:p w14:paraId="6185B1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 м</w:t>
            </w:r>
          </w:p>
        </w:tc>
      </w:tr>
      <w:tr w:rsidR="004E10C1" w:rsidRPr="004E10C1" w14:paraId="60994C76" w14:textId="77777777">
        <w:tc>
          <w:tcPr>
            <w:tcW w:w="5605" w:type="dxa"/>
          </w:tcPr>
          <w:p w14:paraId="4C9EEC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не более</w:t>
            </w:r>
          </w:p>
        </w:tc>
        <w:tc>
          <w:tcPr>
            <w:tcW w:w="5605" w:type="dxa"/>
          </w:tcPr>
          <w:p w14:paraId="07EE6B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100-105 км/ч</w:t>
            </w:r>
          </w:p>
        </w:tc>
      </w:tr>
      <w:tr w:rsidR="004E10C1" w:rsidRPr="004E10C1" w14:paraId="68212D65" w14:textId="77777777">
        <w:tc>
          <w:tcPr>
            <w:tcW w:w="5605" w:type="dxa"/>
            <w:tcBorders>
              <w:bottom w:val="single" w:sz="12" w:space="0" w:color="auto"/>
            </w:tcBorders>
          </w:tcPr>
          <w:p w14:paraId="741732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9074C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км</w:t>
            </w:r>
          </w:p>
        </w:tc>
      </w:tr>
    </w:tbl>
    <w:p w14:paraId="5BD771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(12016).</w:t>
      </w:r>
    </w:p>
    <w:p w14:paraId="732384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DAE6185" w14:textId="77777777" w:rsidR="00B87A91" w:rsidRPr="00612F62" w:rsidRDefault="00B87A91" w:rsidP="00B87A9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 декабря 1933 г., хотя командование ВВС было против, Поликарпова поддержали Ильюшин и руководство ГУАП, что помогло добиться утверждения требований ВВС к скоростному истребителю, перехватчика ПВО и истребителя-бомбардировщика И-17 под мотор водяного охлаждения и этой темы в плане под обозначением ЦКБ-15. К тому времени эскизный проект и макет истребителя уже были представлены к защите (23554).</w:t>
      </w:r>
    </w:p>
    <w:p w14:paraId="65E00E5F" w14:textId="77777777" w:rsidR="00B87A91" w:rsidRPr="00612F62" w:rsidRDefault="00B87A91" w:rsidP="00B87A91">
      <w:pPr>
        <w:spacing w:after="0" w:line="240" w:lineRule="auto"/>
        <w:jc w:val="both"/>
        <w:rPr>
          <w:rFonts w:ascii="Times New Roman" w:hAnsi="Times New Roman"/>
          <w:color w:val="0070C0"/>
          <w:sz w:val="16"/>
          <w:szCs w:val="16"/>
        </w:rPr>
      </w:pPr>
    </w:p>
    <w:p w14:paraId="1DFEA32F" w14:textId="77777777" w:rsidR="003B3D9F" w:rsidRPr="004E10C1" w:rsidRDefault="003B3D9F"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CC70941" w14:textId="77777777" w:rsidR="003B3D9F" w:rsidRPr="004E10C1" w:rsidRDefault="003B3D9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05E1E96"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опросом членов ПБ</w:t>
      </w:r>
    </w:p>
    <w:p w14:paraId="55C81923"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39/14.- Вопрос КО,</w:t>
      </w:r>
    </w:p>
    <w:p w14:paraId="787939D7"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КО об отпуске ОГПУ 300 </w:t>
      </w:r>
      <w:proofErr w:type="spellStart"/>
      <w:r w:rsidRPr="004E10C1">
        <w:rPr>
          <w:rFonts w:ascii="Times New Roman" w:hAnsi="Times New Roman"/>
          <w:color w:val="000000" w:themeColor="text1"/>
          <w:sz w:val="16"/>
          <w:szCs w:val="16"/>
        </w:rPr>
        <w:t>тыс.руб.валюты</w:t>
      </w:r>
      <w:proofErr w:type="spellEnd"/>
      <w:r w:rsidRPr="004E10C1">
        <w:rPr>
          <w:rFonts w:ascii="Times New Roman" w:hAnsi="Times New Roman"/>
          <w:color w:val="000000" w:themeColor="text1"/>
          <w:sz w:val="16"/>
          <w:szCs w:val="16"/>
        </w:rPr>
        <w:t xml:space="preserve"> на закупку моторов в Америке для сторожевых катеров погранохраны ДВ.</w:t>
      </w:r>
    </w:p>
    <w:p w14:paraId="5DACDD0C"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т.т.Базилевичу</w:t>
      </w:r>
      <w:proofErr w:type="spellEnd"/>
      <w:r w:rsidRPr="004E10C1">
        <w:rPr>
          <w:rFonts w:ascii="Times New Roman" w:hAnsi="Times New Roman"/>
          <w:color w:val="000000" w:themeColor="text1"/>
          <w:sz w:val="16"/>
          <w:szCs w:val="16"/>
        </w:rPr>
        <w:t xml:space="preserve">, Ягоде, </w:t>
      </w:r>
      <w:proofErr w:type="spellStart"/>
      <w:r w:rsidRPr="004E10C1">
        <w:rPr>
          <w:rFonts w:ascii="Times New Roman" w:hAnsi="Times New Roman"/>
          <w:color w:val="000000" w:themeColor="text1"/>
          <w:sz w:val="16"/>
          <w:szCs w:val="16"/>
        </w:rPr>
        <w:t>Розенгольцу</w:t>
      </w:r>
      <w:proofErr w:type="spellEnd"/>
    </w:p>
    <w:p w14:paraId="4BA8FD96"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 (23001).</w:t>
      </w:r>
    </w:p>
    <w:p w14:paraId="2D15305F" w14:textId="77777777" w:rsidR="003B3D9F" w:rsidRPr="004E10C1" w:rsidRDefault="003B3D9F" w:rsidP="004E10C1">
      <w:pPr>
        <w:spacing w:after="0" w:line="240" w:lineRule="auto"/>
        <w:jc w:val="both"/>
        <w:rPr>
          <w:rFonts w:ascii="Times New Roman" w:hAnsi="Times New Roman"/>
          <w:color w:val="000000" w:themeColor="text1"/>
          <w:sz w:val="16"/>
          <w:szCs w:val="16"/>
        </w:rPr>
      </w:pPr>
    </w:p>
    <w:p w14:paraId="348F921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02E4627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A2F8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была введена уголовная ответственность за производство недоброкачественной продукции (3908,34).</w:t>
      </w:r>
    </w:p>
    <w:p w14:paraId="1D28FA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1372D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D293C5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1FC526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декабря 1933 г. началась пересылка чер</w:t>
      </w:r>
      <w:r w:rsidRPr="004E10C1">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E10C1">
        <w:rPr>
          <w:rFonts w:ascii="Times New Roman" w:hAnsi="Times New Roman"/>
          <w:color w:val="000000" w:themeColor="text1"/>
          <w:sz w:val="16"/>
          <w:szCs w:val="16"/>
        </w:rPr>
        <w:softHyphen/>
        <w:t>соблений для производства И-15 (10667).</w:t>
      </w:r>
    </w:p>
    <w:p w14:paraId="67F15A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31BB2E" w14:textId="77777777" w:rsidR="00775806" w:rsidRPr="004E10C1" w:rsidRDefault="00775806" w:rsidP="004E10C1">
      <w:pPr>
        <w:pStyle w:val="rtejustify"/>
        <w:spacing w:before="0" w:after="0"/>
        <w:rPr>
          <w:color w:val="000000" w:themeColor="text1"/>
          <w:sz w:val="16"/>
          <w:szCs w:val="16"/>
        </w:rPr>
      </w:pPr>
      <w:r w:rsidRPr="004E10C1">
        <w:rPr>
          <w:rStyle w:val="af0"/>
          <w:bCs/>
          <w:i w:val="0"/>
          <w:color w:val="000000" w:themeColor="text1"/>
          <w:sz w:val="16"/>
          <w:szCs w:val="16"/>
        </w:rPr>
        <w:t>10 декабря</w:t>
      </w:r>
      <w:r w:rsidRPr="004E10C1">
        <w:rPr>
          <w:color w:val="000000" w:themeColor="text1"/>
          <w:sz w:val="16"/>
          <w:szCs w:val="16"/>
        </w:rPr>
        <w:t xml:space="preserve"> 1933. Постановление СТО СССР № 125с/о «О сроках производства нефтеаппаратуры для производства авиамасел». (ГА РФ. Ф. Р</w:t>
      </w:r>
      <w:r w:rsidRPr="004E10C1">
        <w:rPr>
          <w:color w:val="000000" w:themeColor="text1"/>
          <w:sz w:val="16"/>
          <w:szCs w:val="16"/>
        </w:rPr>
        <w:noBreakHyphen/>
        <w:t>8418. Оп. 28. Д. 3. Л. 90) (15460).</w:t>
      </w:r>
    </w:p>
    <w:p w14:paraId="5BE69CFD" w14:textId="77777777" w:rsidR="00775806" w:rsidRPr="004E10C1" w:rsidRDefault="00775806" w:rsidP="004E10C1">
      <w:pPr>
        <w:pStyle w:val="rtejustify"/>
        <w:spacing w:before="0" w:after="0"/>
        <w:rPr>
          <w:color w:val="000000" w:themeColor="text1"/>
          <w:sz w:val="16"/>
          <w:szCs w:val="16"/>
        </w:rPr>
      </w:pPr>
    </w:p>
    <w:p w14:paraId="3921887A" w14:textId="77777777" w:rsidR="00775806" w:rsidRPr="004E10C1" w:rsidRDefault="00775806" w:rsidP="004E10C1">
      <w:pPr>
        <w:pStyle w:val="rtejustify"/>
        <w:spacing w:before="0" w:after="0"/>
        <w:rPr>
          <w:color w:val="000000" w:themeColor="text1"/>
          <w:sz w:val="16"/>
          <w:szCs w:val="16"/>
        </w:rPr>
      </w:pPr>
      <w:r w:rsidRPr="004E10C1">
        <w:rPr>
          <w:rStyle w:val="af0"/>
          <w:bCs/>
          <w:i w:val="0"/>
          <w:color w:val="000000" w:themeColor="text1"/>
          <w:sz w:val="16"/>
          <w:szCs w:val="16"/>
        </w:rPr>
        <w:t>10 декабря</w:t>
      </w:r>
      <w:r w:rsidRPr="004E10C1">
        <w:rPr>
          <w:color w:val="000000" w:themeColor="text1"/>
          <w:sz w:val="16"/>
          <w:szCs w:val="16"/>
        </w:rPr>
        <w:t xml:space="preserve"> 1933. Постановление СТО СССР № 126сс/о «О покупке для ГУАП спецоборудования и иностранной техпомощи для производства насосов и форсунок к дизелям». (ГА РФ. Ф. Р</w:t>
      </w:r>
      <w:r w:rsidRPr="004E10C1">
        <w:rPr>
          <w:color w:val="000000" w:themeColor="text1"/>
          <w:sz w:val="16"/>
          <w:szCs w:val="16"/>
        </w:rPr>
        <w:noBreakHyphen/>
        <w:t>8418. Оп. 28. Д. 3. Л. 92) (15460).</w:t>
      </w:r>
    </w:p>
    <w:p w14:paraId="567D7FBE" w14:textId="77777777" w:rsidR="00775806" w:rsidRPr="004E10C1" w:rsidRDefault="00775806" w:rsidP="004E10C1">
      <w:pPr>
        <w:pStyle w:val="rtejustify"/>
        <w:spacing w:before="0" w:after="0"/>
        <w:rPr>
          <w:color w:val="000000" w:themeColor="text1"/>
          <w:sz w:val="16"/>
          <w:szCs w:val="16"/>
        </w:rPr>
      </w:pPr>
    </w:p>
    <w:p w14:paraId="279A8A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декабря 1933 вышло постановление СТО N 126сс/о "О покупке для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спецоборудования и иностранной техпомощи для производства насосов и форсунок к дизелям" - у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xml:space="preserve"> (2222,73).</w:t>
      </w:r>
    </w:p>
    <w:p w14:paraId="6EC1CD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Разрешить НКТП покупку у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xml:space="preserve"> специального оборудования для производства насосов и форсунок к дизелям на сумму 75.000 </w:t>
      </w:r>
      <w:proofErr w:type="spellStart"/>
      <w:r w:rsidRPr="004E10C1">
        <w:rPr>
          <w:rFonts w:ascii="Times New Roman" w:hAnsi="Times New Roman"/>
          <w:color w:val="000000" w:themeColor="text1"/>
          <w:sz w:val="16"/>
          <w:szCs w:val="16"/>
        </w:rPr>
        <w:t>ам</w:t>
      </w:r>
      <w:proofErr w:type="spellEnd"/>
      <w:r w:rsidRPr="004E10C1">
        <w:rPr>
          <w:rFonts w:ascii="Times New Roman" w:hAnsi="Times New Roman"/>
          <w:color w:val="000000" w:themeColor="text1"/>
          <w:sz w:val="16"/>
          <w:szCs w:val="16"/>
        </w:rPr>
        <w:t>. долларов.</w:t>
      </w:r>
    </w:p>
    <w:p w14:paraId="1BEC6A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Санкционировать приглашение ГК </w:t>
      </w:r>
      <w:proofErr w:type="spellStart"/>
      <w:r w:rsidRPr="004E10C1">
        <w:rPr>
          <w:rFonts w:ascii="Times New Roman" w:hAnsi="Times New Roman"/>
          <w:color w:val="000000" w:themeColor="text1"/>
          <w:sz w:val="16"/>
          <w:szCs w:val="16"/>
        </w:rPr>
        <w:t>насосо</w:t>
      </w:r>
      <w:proofErr w:type="spellEnd"/>
      <w:r w:rsidRPr="004E10C1">
        <w:rPr>
          <w:rFonts w:ascii="Times New Roman" w:hAnsi="Times New Roman"/>
          <w:color w:val="000000" w:themeColor="text1"/>
          <w:sz w:val="16"/>
          <w:szCs w:val="16"/>
        </w:rPr>
        <w:t xml:space="preserve">-форсуночной системы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xml:space="preserve"> - и Бруннера для техпомощи по производству насосов и форсунок (2228,73)</w:t>
      </w:r>
    </w:p>
    <w:p w14:paraId="57B3A8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26584D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BA5EAA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72895A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10 декабря 1933 г. в письме, адресованном </w:t>
      </w:r>
      <w:proofErr w:type="spellStart"/>
      <w:r w:rsidRPr="004E10C1">
        <w:rPr>
          <w:rFonts w:ascii="Times New Roman" w:hAnsi="Times New Roman"/>
          <w:color w:val="000000" w:themeColor="text1"/>
          <w:sz w:val="16"/>
          <w:szCs w:val="16"/>
        </w:rPr>
        <w:t>Павлуновскому</w:t>
      </w:r>
      <w:proofErr w:type="spellEnd"/>
      <w:r w:rsidRPr="004E10C1">
        <w:rPr>
          <w:rFonts w:ascii="Times New Roman" w:hAnsi="Times New Roman"/>
          <w:color w:val="000000" w:themeColor="text1"/>
          <w:sz w:val="16"/>
          <w:szCs w:val="16"/>
        </w:rPr>
        <w:t xml:space="preserve"> с припиской: «Лично». Некий И.К.Баранов</w:t>
      </w:r>
      <w:r w:rsidRPr="004E10C1">
        <w:rPr>
          <w:rFonts w:ascii="Times New Roman" w:hAnsi="Times New Roman"/>
          <w:color w:val="000000" w:themeColor="text1"/>
          <w:sz w:val="16"/>
          <w:szCs w:val="16"/>
          <w:vertAlign w:val="superscript"/>
        </w:rPr>
        <w:t>1</w:t>
      </w:r>
      <w:r w:rsidRPr="004E10C1">
        <w:rPr>
          <w:rFonts w:ascii="Times New Roman" w:hAnsi="Times New Roman"/>
          <w:color w:val="000000" w:themeColor="text1"/>
          <w:sz w:val="16"/>
          <w:szCs w:val="16"/>
        </w:rPr>
        <w:t xml:space="preserve"> пред</w:t>
      </w:r>
      <w:r w:rsidRPr="004E10C1">
        <w:rPr>
          <w:rFonts w:ascii="Times New Roman" w:hAnsi="Times New Roman"/>
          <w:color w:val="000000" w:themeColor="text1"/>
          <w:sz w:val="16"/>
          <w:szCs w:val="16"/>
        </w:rPr>
        <w:softHyphen/>
        <w:t>лагал принять на вооружение электромагнитную установку для улавливания снарядов. К письму приложен чертеж. Суть изобретения заключалась в том, что вокруг нашей батареи ус</w:t>
      </w:r>
      <w:r w:rsidRPr="004E10C1">
        <w:rPr>
          <w:rFonts w:ascii="Times New Roman" w:hAnsi="Times New Roman"/>
          <w:color w:val="000000" w:themeColor="text1"/>
          <w:sz w:val="16"/>
          <w:szCs w:val="16"/>
        </w:rPr>
        <w:softHyphen/>
        <w:t>танавливались несколько сверхмощных магнитов, которые отклоняли в сторону вражеские снаряды, и батарея станови</w:t>
      </w:r>
      <w:r w:rsidRPr="004E10C1">
        <w:rPr>
          <w:rFonts w:ascii="Times New Roman" w:hAnsi="Times New Roman"/>
          <w:color w:val="000000" w:themeColor="text1"/>
          <w:sz w:val="16"/>
          <w:szCs w:val="16"/>
        </w:rPr>
        <w:softHyphen/>
        <w:t>лась неуязвимой. Чем кончилось дело с проектом Баранова, установить мне не удалось, но работы по созданию этой уста</w:t>
      </w:r>
      <w:r w:rsidRPr="004E10C1">
        <w:rPr>
          <w:rFonts w:ascii="Times New Roman" w:hAnsi="Times New Roman"/>
          <w:color w:val="000000" w:themeColor="text1"/>
          <w:sz w:val="16"/>
          <w:szCs w:val="16"/>
        </w:rPr>
        <w:softHyphen/>
        <w:t>новки были начаты (10675).</w:t>
      </w:r>
    </w:p>
    <w:p w14:paraId="0B0251A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45F84"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10 декабря</w:t>
      </w:r>
      <w:r w:rsidRPr="004E10C1">
        <w:rPr>
          <w:color w:val="000000" w:themeColor="text1"/>
          <w:sz w:val="16"/>
          <w:szCs w:val="16"/>
        </w:rPr>
        <w:t xml:space="preserve"> 1933. Постановление СТО СССР № 127сс/о «О сроках переброски на Дальний Восток сторожевых кораблей с НГЗ “Марти”». (ГА РФ. Ф. Р</w:t>
      </w:r>
      <w:r w:rsidRPr="004E10C1">
        <w:rPr>
          <w:color w:val="000000" w:themeColor="text1"/>
          <w:sz w:val="16"/>
          <w:szCs w:val="16"/>
        </w:rPr>
        <w:noBreakHyphen/>
        <w:t>8418. Оп. 28. Д. 3. Л. 94) (15460).</w:t>
      </w:r>
    </w:p>
    <w:p w14:paraId="09D14CF5" w14:textId="3644DF5C" w:rsidR="00661CFE" w:rsidRPr="004E10C1" w:rsidRDefault="00661CFE" w:rsidP="004E10C1">
      <w:pPr>
        <w:pStyle w:val="rtejustify"/>
        <w:spacing w:before="0" w:after="0"/>
        <w:rPr>
          <w:color w:val="000000" w:themeColor="text1"/>
          <w:sz w:val="16"/>
          <w:szCs w:val="16"/>
        </w:rPr>
      </w:pPr>
    </w:p>
    <w:p w14:paraId="0B398D03" w14:textId="6E7464FD" w:rsidR="003B3D9F" w:rsidRPr="004E10C1" w:rsidRDefault="003B3D9F" w:rsidP="004E10C1">
      <w:pPr>
        <w:pStyle w:val="rtejustify"/>
        <w:spacing w:before="0" w:after="0"/>
        <w:rPr>
          <w:i/>
          <w:iCs/>
          <w:color w:val="000000" w:themeColor="text1"/>
          <w:sz w:val="16"/>
          <w:szCs w:val="16"/>
        </w:rPr>
      </w:pPr>
      <w:r w:rsidRPr="004E10C1">
        <w:rPr>
          <w:i/>
          <w:iCs/>
          <w:color w:val="000000" w:themeColor="text1"/>
          <w:sz w:val="16"/>
          <w:szCs w:val="16"/>
        </w:rPr>
        <w:t>Армия:</w:t>
      </w:r>
    </w:p>
    <w:p w14:paraId="66232953" w14:textId="77777777" w:rsidR="003B3D9F" w:rsidRPr="004E10C1" w:rsidRDefault="003B3D9F" w:rsidP="004E10C1">
      <w:pPr>
        <w:pStyle w:val="rtejustify"/>
        <w:spacing w:before="0" w:after="0"/>
        <w:rPr>
          <w:i/>
          <w:iCs/>
          <w:color w:val="000000" w:themeColor="text1"/>
          <w:sz w:val="16"/>
          <w:szCs w:val="16"/>
        </w:rPr>
      </w:pPr>
    </w:p>
    <w:p w14:paraId="7723FB59"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декабря 1933 опросом членов ПБ</w:t>
      </w:r>
    </w:p>
    <w:p w14:paraId="3A6E84C9"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52/27.- О Франции,</w:t>
      </w:r>
    </w:p>
    <w:p w14:paraId="3CE8EBCF"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предложение Пьер КОТ "а о посылке наших командиров в школы французской авиации для совершенствования:</w:t>
      </w:r>
    </w:p>
    <w:p w14:paraId="4EAB4767"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 высшую авиационную школу в Париже послать трех командиров;</w:t>
      </w:r>
    </w:p>
    <w:p w14:paraId="1BDF2724"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б)на годичные курсы в авиационной школе в Версале послать двух командиров.</w:t>
      </w:r>
    </w:p>
    <w:p w14:paraId="5AED590F"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Поручить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в осторожной форме выяс</w:t>
      </w:r>
      <w:r w:rsidRPr="004E10C1">
        <w:rPr>
          <w:rFonts w:ascii="Times New Roman" w:hAnsi="Times New Roman"/>
          <w:color w:val="000000" w:themeColor="text1"/>
          <w:sz w:val="16"/>
          <w:szCs w:val="16"/>
        </w:rPr>
        <w:softHyphen/>
        <w:t>нить у французов возможность посылки одного коман</w:t>
      </w:r>
      <w:r w:rsidRPr="004E10C1">
        <w:rPr>
          <w:rFonts w:ascii="Times New Roman" w:hAnsi="Times New Roman"/>
          <w:color w:val="000000" w:themeColor="text1"/>
          <w:sz w:val="16"/>
          <w:szCs w:val="16"/>
        </w:rPr>
        <w:softHyphen/>
        <w:t xml:space="preserve">дира в школу высшего пилотажа в </w:t>
      </w:r>
      <w:proofErr w:type="spellStart"/>
      <w:r w:rsidRPr="004E10C1">
        <w:rPr>
          <w:rFonts w:ascii="Times New Roman" w:hAnsi="Times New Roman"/>
          <w:color w:val="000000" w:themeColor="text1"/>
          <w:sz w:val="16"/>
          <w:szCs w:val="16"/>
        </w:rPr>
        <w:t>Этамп</w:t>
      </w:r>
      <w:proofErr w:type="spellEnd"/>
      <w:r w:rsidRPr="004E10C1">
        <w:rPr>
          <w:rFonts w:ascii="Times New Roman" w:hAnsi="Times New Roman"/>
          <w:color w:val="000000" w:themeColor="text1"/>
          <w:sz w:val="16"/>
          <w:szCs w:val="16"/>
        </w:rPr>
        <w:t xml:space="preserve"> и одного ко</w:t>
      </w:r>
      <w:r w:rsidRPr="004E10C1">
        <w:rPr>
          <w:rFonts w:ascii="Times New Roman" w:hAnsi="Times New Roman"/>
          <w:color w:val="000000" w:themeColor="text1"/>
          <w:sz w:val="16"/>
          <w:szCs w:val="16"/>
        </w:rPr>
        <w:softHyphen/>
        <w:t xml:space="preserve">мандира в школу воздушной стрельбы и бомбометания в </w:t>
      </w:r>
      <w:proofErr w:type="spellStart"/>
      <w:r w:rsidRPr="004E10C1">
        <w:rPr>
          <w:rFonts w:ascii="Times New Roman" w:hAnsi="Times New Roman"/>
          <w:color w:val="000000" w:themeColor="text1"/>
          <w:sz w:val="16"/>
          <w:szCs w:val="16"/>
        </w:rPr>
        <w:t>Казо</w:t>
      </w:r>
      <w:proofErr w:type="spellEnd"/>
      <w:r w:rsidRPr="004E10C1">
        <w:rPr>
          <w:rFonts w:ascii="Times New Roman" w:hAnsi="Times New Roman"/>
          <w:color w:val="000000" w:themeColor="text1"/>
          <w:sz w:val="16"/>
          <w:szCs w:val="16"/>
        </w:rPr>
        <w:t>.</w:t>
      </w:r>
    </w:p>
    <w:p w14:paraId="5E7E6B24"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и по разработке системы вооружения истреби</w:t>
      </w:r>
      <w:r w:rsidRPr="004E10C1">
        <w:rPr>
          <w:rFonts w:ascii="Times New Roman" w:hAnsi="Times New Roman"/>
          <w:color w:val="000000" w:themeColor="text1"/>
          <w:sz w:val="16"/>
          <w:szCs w:val="16"/>
        </w:rPr>
        <w:softHyphen/>
        <w:t>тельной авиации.</w:t>
      </w:r>
    </w:p>
    <w:p w14:paraId="32E123FD"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4.Разрешить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поодолжать</w:t>
      </w:r>
      <w:proofErr w:type="spellEnd"/>
      <w:r w:rsidRPr="004E10C1">
        <w:rPr>
          <w:rFonts w:ascii="Times New Roman" w:hAnsi="Times New Roman"/>
          <w:color w:val="000000" w:themeColor="text1"/>
          <w:sz w:val="16"/>
          <w:szCs w:val="16"/>
        </w:rPr>
        <w:t xml:space="preserve"> переговоры с де-ЛАТТРОМ о посылке весной 1934 г. группы артил</w:t>
      </w:r>
      <w:r w:rsidRPr="004E10C1">
        <w:rPr>
          <w:rFonts w:ascii="Times New Roman" w:hAnsi="Times New Roman"/>
          <w:color w:val="000000" w:themeColor="text1"/>
          <w:sz w:val="16"/>
          <w:szCs w:val="16"/>
        </w:rPr>
        <w:softHyphen/>
        <w:t xml:space="preserve">лерийских командиров для прохождения курса с </w:t>
      </w:r>
      <w:proofErr w:type="spellStart"/>
      <w:r w:rsidRPr="004E10C1">
        <w:rPr>
          <w:rFonts w:ascii="Times New Roman" w:hAnsi="Times New Roman"/>
          <w:color w:val="000000" w:themeColor="text1"/>
          <w:sz w:val="16"/>
          <w:szCs w:val="16"/>
        </w:rPr>
        <w:t>овер</w:t>
      </w:r>
      <w:r w:rsidRPr="004E10C1">
        <w:rPr>
          <w:rFonts w:ascii="Times New Roman" w:hAnsi="Times New Roman"/>
          <w:color w:val="000000" w:themeColor="text1"/>
          <w:sz w:val="16"/>
          <w:szCs w:val="16"/>
        </w:rPr>
        <w:softHyphen/>
        <w:t>шенствования</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Метце</w:t>
      </w:r>
      <w:proofErr w:type="spellEnd"/>
      <w:r w:rsidRPr="004E10C1">
        <w:rPr>
          <w:rFonts w:ascii="Times New Roman" w:hAnsi="Times New Roman"/>
          <w:color w:val="000000" w:themeColor="text1"/>
          <w:sz w:val="16"/>
          <w:szCs w:val="16"/>
        </w:rPr>
        <w:t xml:space="preserve"> и присутствия на артиллерий</w:t>
      </w:r>
      <w:r w:rsidRPr="004E10C1">
        <w:rPr>
          <w:rFonts w:ascii="Times New Roman" w:hAnsi="Times New Roman"/>
          <w:color w:val="000000" w:themeColor="text1"/>
          <w:sz w:val="16"/>
          <w:szCs w:val="16"/>
        </w:rPr>
        <w:softHyphen/>
        <w:t xml:space="preserve">ских учениях и стрельбах (срок командировки до 6-ти недель). В случае официального предложения французов разрешить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дать согласие о по</w:t>
      </w:r>
      <w:r w:rsidRPr="004E10C1">
        <w:rPr>
          <w:rFonts w:ascii="Times New Roman" w:hAnsi="Times New Roman"/>
          <w:color w:val="000000" w:themeColor="text1"/>
          <w:sz w:val="16"/>
          <w:szCs w:val="16"/>
        </w:rPr>
        <w:softHyphen/>
        <w:t>сылке нами трех человек.</w:t>
      </w:r>
    </w:p>
    <w:p w14:paraId="022E6792"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Поручить </w:t>
      </w:r>
      <w:proofErr w:type="spellStart"/>
      <w:r w:rsidRPr="004E10C1">
        <w:rPr>
          <w:rFonts w:ascii="Times New Roman" w:hAnsi="Times New Roman"/>
          <w:color w:val="000000" w:themeColor="text1"/>
          <w:sz w:val="16"/>
          <w:szCs w:val="16"/>
        </w:rPr>
        <w:t>т.Довгалевскому</w:t>
      </w:r>
      <w:proofErr w:type="spellEnd"/>
      <w:r w:rsidRPr="004E10C1">
        <w:rPr>
          <w:rFonts w:ascii="Times New Roman" w:hAnsi="Times New Roman"/>
          <w:color w:val="000000" w:themeColor="text1"/>
          <w:sz w:val="16"/>
          <w:szCs w:val="16"/>
        </w:rPr>
        <w:t xml:space="preserve"> сообщить францу</w:t>
      </w:r>
      <w:r w:rsidRPr="004E10C1">
        <w:rPr>
          <w:rFonts w:ascii="Times New Roman" w:hAnsi="Times New Roman"/>
          <w:color w:val="000000" w:themeColor="text1"/>
          <w:sz w:val="16"/>
          <w:szCs w:val="16"/>
        </w:rPr>
        <w:softHyphen/>
        <w:t xml:space="preserve">зам о нашем намерении послать весной 1934 </w:t>
      </w:r>
      <w:proofErr w:type="spellStart"/>
      <w:r w:rsidRPr="004E10C1">
        <w:rPr>
          <w:rFonts w:ascii="Times New Roman" w:hAnsi="Times New Roman"/>
          <w:color w:val="000000" w:themeColor="text1"/>
          <w:sz w:val="16"/>
          <w:szCs w:val="16"/>
        </w:rPr>
        <w:t>г.эскад</w:t>
      </w:r>
      <w:r w:rsidRPr="004E10C1">
        <w:rPr>
          <w:rFonts w:ascii="Times New Roman" w:hAnsi="Times New Roman"/>
          <w:color w:val="000000" w:themeColor="text1"/>
          <w:sz w:val="16"/>
          <w:szCs w:val="16"/>
        </w:rPr>
        <w:softHyphen/>
        <w:t>рилью</w:t>
      </w:r>
      <w:proofErr w:type="spellEnd"/>
      <w:r w:rsidRPr="004E10C1">
        <w:rPr>
          <w:rFonts w:ascii="Times New Roman" w:hAnsi="Times New Roman"/>
          <w:color w:val="000000" w:themeColor="text1"/>
          <w:sz w:val="16"/>
          <w:szCs w:val="16"/>
        </w:rPr>
        <w:t xml:space="preserve"> самолетов в Париж, в ответ на визит Пьер </w:t>
      </w:r>
      <w:proofErr w:type="spellStart"/>
      <w:r w:rsidRPr="004E10C1">
        <w:rPr>
          <w:rFonts w:ascii="Times New Roman" w:hAnsi="Times New Roman"/>
          <w:color w:val="000000" w:themeColor="text1"/>
          <w:sz w:val="16"/>
          <w:szCs w:val="16"/>
        </w:rPr>
        <w:t>КОТ"а</w:t>
      </w:r>
      <w:proofErr w:type="spellEnd"/>
      <w:r w:rsidRPr="004E10C1">
        <w:rPr>
          <w:rFonts w:ascii="Times New Roman" w:hAnsi="Times New Roman"/>
          <w:color w:val="000000" w:themeColor="text1"/>
          <w:sz w:val="16"/>
          <w:szCs w:val="16"/>
        </w:rPr>
        <w:t>.</w:t>
      </w:r>
    </w:p>
    <w:p w14:paraId="49480A87"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тов.Ворошилову</w:t>
      </w:r>
      <w:proofErr w:type="spellEnd"/>
      <w:r w:rsidRPr="004E10C1">
        <w:rPr>
          <w:rFonts w:ascii="Times New Roman" w:hAnsi="Times New Roman"/>
          <w:color w:val="000000" w:themeColor="text1"/>
          <w:sz w:val="16"/>
          <w:szCs w:val="16"/>
        </w:rPr>
        <w:t>.</w:t>
      </w:r>
    </w:p>
    <w:p w14:paraId="6BC8C99D"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 (23001).</w:t>
      </w:r>
    </w:p>
    <w:p w14:paraId="10EB8473" w14:textId="77777777" w:rsidR="003B3D9F" w:rsidRPr="004E10C1" w:rsidRDefault="003B3D9F" w:rsidP="004E10C1">
      <w:pPr>
        <w:spacing w:after="0" w:line="240" w:lineRule="auto"/>
        <w:jc w:val="both"/>
        <w:rPr>
          <w:rFonts w:ascii="Times New Roman" w:hAnsi="Times New Roman"/>
          <w:color w:val="000000" w:themeColor="text1"/>
          <w:sz w:val="16"/>
          <w:szCs w:val="16"/>
        </w:rPr>
      </w:pPr>
    </w:p>
    <w:p w14:paraId="3D820C2D" w14:textId="77777777" w:rsidR="00661CF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119E487" w14:textId="77777777" w:rsidR="00661CFE" w:rsidRPr="004E10C1" w:rsidRDefault="00661CF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60E224"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Style w:val="ucoz-forum-post"/>
          <w:rFonts w:ascii="Times New Roman" w:hAnsi="Times New Roman"/>
          <w:bCs/>
          <w:color w:val="000000" w:themeColor="text1"/>
          <w:sz w:val="16"/>
          <w:szCs w:val="16"/>
        </w:rPr>
        <w:t xml:space="preserve">10 декабря </w:t>
      </w:r>
      <w:r w:rsidRPr="004E10C1">
        <w:rPr>
          <w:rFonts w:ascii="Times New Roman" w:hAnsi="Times New Roman"/>
          <w:color w:val="000000" w:themeColor="text1"/>
          <w:sz w:val="16"/>
          <w:szCs w:val="16"/>
        </w:rPr>
        <w:t>в 1933 году Ивану Бунину первому из русских писателей была вручена Нобелевская премия по литературе "за правдивый артистический талант, с которым он воссоздал в прозе типичный русский характер". В своей речи писатель говорит: «Впервые со времени учреждения Нобелевской премии вы присудили ее изгнаннику...» (14856).</w:t>
      </w:r>
    </w:p>
    <w:p w14:paraId="34D0436A"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34B7062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C7425C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D9A5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11 декабря 1933 по 14 января 1934 года в НИИ ВВС проходили гос. испытания трех переоборудованных самолетов Р-5 серийного производства завода № 1</w:t>
      </w:r>
    </w:p>
    <w:p w14:paraId="3EC200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исполнитель:</w:t>
      </w:r>
    </w:p>
    <w:p w14:paraId="33A2B8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xml:space="preserve"> начальника 2 отдела 15 сектора НИИ ВВС Воротников</w:t>
      </w:r>
    </w:p>
    <w:p w14:paraId="0484A4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гл. Инженера вооружения ВВС</w:t>
      </w:r>
    </w:p>
    <w:p w14:paraId="6FB170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05472F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16FA4DF7"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1B8DAB7D"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24F89B13"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61F8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декабря 1933 г. собрали нервюры крыла дублера И-14,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798257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18717C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54CD6A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78B4D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662728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0750E8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5E39E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852FB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27D94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8CE6AAF"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w:t>
      </w:r>
      <w:r w:rsidRPr="004E10C1">
        <w:rPr>
          <w:rFonts w:ascii="Times New Roman" w:hAnsi="Times New Roman"/>
          <w:color w:val="000000" w:themeColor="text1"/>
          <w:sz w:val="16"/>
          <w:szCs w:val="16"/>
        </w:rPr>
        <w:softHyphen/>
        <w:t>кабря 1933 г. начальник ВВС РККА Я.И. Алкснис в докладе Председателю РВС СССР К.Е. Во</w:t>
      </w:r>
      <w:r w:rsidRPr="004E10C1">
        <w:rPr>
          <w:rFonts w:ascii="Times New Roman" w:hAnsi="Times New Roman"/>
          <w:color w:val="000000" w:themeColor="text1"/>
          <w:sz w:val="16"/>
          <w:szCs w:val="16"/>
        </w:rPr>
        <w:softHyphen/>
        <w:t>рошилову отмечал «возможность перейти к сле</w:t>
      </w:r>
      <w:r w:rsidRPr="004E10C1">
        <w:rPr>
          <w:rFonts w:ascii="Times New Roman" w:hAnsi="Times New Roman"/>
          <w:color w:val="000000" w:themeColor="text1"/>
          <w:sz w:val="16"/>
          <w:szCs w:val="16"/>
        </w:rPr>
        <w:softHyphen/>
        <w:t>дующему этапу в исследовании стратосферы по высоте». Для работ на этом требовалось разработать «объект, рассчитанный на подъём на 25-30 000 метров». Речь шла о стратостате с оболочкой объёмом 250-300 тыс. м3, диаметром 70-80 м и высотой 130-150 м.</w:t>
      </w:r>
    </w:p>
    <w:p w14:paraId="61DF9A82"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Подготавливаемый полёт имел в основном военную направленность:</w:t>
      </w:r>
    </w:p>
    <w:p w14:paraId="5A374C62"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возможности будут учтены вопросы ряда на</w:t>
      </w:r>
      <w:r w:rsidRPr="004E10C1">
        <w:rPr>
          <w:rFonts w:ascii="Times New Roman" w:hAnsi="Times New Roman"/>
          <w:color w:val="000000" w:themeColor="text1"/>
          <w:sz w:val="16"/>
          <w:szCs w:val="16"/>
        </w:rPr>
        <w:softHyphen/>
        <w:t>учно-исследовательских институтов с тем, чтобы раз</w:t>
      </w:r>
      <w:r w:rsidRPr="004E10C1">
        <w:rPr>
          <w:rFonts w:ascii="Times New Roman" w:hAnsi="Times New Roman"/>
          <w:color w:val="000000" w:themeColor="text1"/>
          <w:sz w:val="16"/>
          <w:szCs w:val="16"/>
        </w:rPr>
        <w:softHyphen/>
        <w:t xml:space="preserve">решение научных проблем не ставило под сомнение основную задачу — достижения высоты 30 000 </w:t>
      </w:r>
      <w:proofErr w:type="spellStart"/>
      <w:r w:rsidRPr="004E10C1">
        <w:rPr>
          <w:rFonts w:ascii="Times New Roman" w:hAnsi="Times New Roman"/>
          <w:color w:val="000000" w:themeColor="text1"/>
          <w:sz w:val="16"/>
          <w:szCs w:val="16"/>
        </w:rPr>
        <w:t>мт</w:t>
      </w:r>
      <w:proofErr w:type="spellEnd"/>
      <w:r w:rsidRPr="004E10C1">
        <w:rPr>
          <w:rFonts w:ascii="Times New Roman" w:hAnsi="Times New Roman"/>
          <w:color w:val="000000" w:themeColor="text1"/>
          <w:sz w:val="16"/>
          <w:szCs w:val="16"/>
        </w:rPr>
        <w:t>. с гарантированной фиксацией высоты, давления и температуры внутри и вне кабины и состава воздуха. Радиосвязь с землёй обязательна.</w:t>
      </w:r>
    </w:p>
    <w:p w14:paraId="167A3FAB"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Предполагаемый полёт и работа, связанная с его организацией, имеет целью подготовку к овладению в дальнейшем стратосферою управляемыми аппара</w:t>
      </w:r>
      <w:r w:rsidRPr="004E10C1">
        <w:rPr>
          <w:rFonts w:ascii="Times New Roman" w:hAnsi="Times New Roman"/>
          <w:color w:val="000000" w:themeColor="text1"/>
          <w:sz w:val="16"/>
          <w:szCs w:val="16"/>
        </w:rPr>
        <w:softHyphen/>
        <w:t>тами особого назначения.</w:t>
      </w:r>
    </w:p>
    <w:p w14:paraId="6AE94475"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Я.И. Алкснис запросил 1 млн рублей на орга</w:t>
      </w:r>
      <w:r w:rsidRPr="004E10C1">
        <w:rPr>
          <w:rFonts w:ascii="Times New Roman" w:hAnsi="Times New Roman"/>
          <w:color w:val="000000" w:themeColor="text1"/>
          <w:sz w:val="16"/>
          <w:szCs w:val="16"/>
        </w:rPr>
        <w:softHyphen/>
        <w:t>низацию полёта и постройку стратостата.</w:t>
      </w:r>
    </w:p>
    <w:p w14:paraId="11F42555"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стратостат предполагалось строить с использованием уже оправдавших себя техни</w:t>
      </w:r>
      <w:r w:rsidRPr="004E10C1">
        <w:rPr>
          <w:rFonts w:ascii="Times New Roman" w:hAnsi="Times New Roman"/>
          <w:color w:val="000000" w:themeColor="text1"/>
          <w:sz w:val="16"/>
          <w:szCs w:val="16"/>
        </w:rPr>
        <w:softHyphen/>
        <w:t>ческих решений. Об этом недвусмысленно сказал на Всесоюзной конференции по изучению стра</w:t>
      </w:r>
      <w:r w:rsidRPr="004E10C1">
        <w:rPr>
          <w:rFonts w:ascii="Times New Roman" w:hAnsi="Times New Roman"/>
          <w:color w:val="000000" w:themeColor="text1"/>
          <w:sz w:val="16"/>
          <w:szCs w:val="16"/>
        </w:rPr>
        <w:softHyphen/>
        <w:t>тосферы В.А. Чижевский:</w:t>
      </w:r>
    </w:p>
    <w:p w14:paraId="5E48E5D9"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катастрофой стратостата «Осоавиахим-1» мы получили целый ряд предложений, имею</w:t>
      </w:r>
      <w:r w:rsidRPr="004E10C1">
        <w:rPr>
          <w:rFonts w:ascii="Times New Roman" w:hAnsi="Times New Roman"/>
          <w:color w:val="000000" w:themeColor="text1"/>
          <w:sz w:val="16"/>
          <w:szCs w:val="16"/>
        </w:rPr>
        <w:softHyphen/>
        <w:t>щих в виду обеспечить безопасность полёта. Часть их заслуживает внимания и расчётной и эксперимен</w:t>
      </w:r>
      <w:r w:rsidRPr="004E10C1">
        <w:rPr>
          <w:rFonts w:ascii="Times New Roman" w:hAnsi="Times New Roman"/>
          <w:color w:val="000000" w:themeColor="text1"/>
          <w:sz w:val="16"/>
          <w:szCs w:val="16"/>
        </w:rPr>
        <w:softHyphen/>
        <w:t>тальной проверки. В большинстве своём они сводят</w:t>
      </w:r>
      <w:r w:rsidRPr="004E10C1">
        <w:rPr>
          <w:rFonts w:ascii="Times New Roman" w:hAnsi="Times New Roman"/>
          <w:color w:val="000000" w:themeColor="text1"/>
          <w:sz w:val="16"/>
          <w:szCs w:val="16"/>
        </w:rPr>
        <w:softHyphen/>
        <w:t>ся к устройству парашютов в гондоле, к обращению оболочки стратостата в парашют, к подогреву газа, взятию дополнительных запасов газа в сжатом виде и т. п. Много предложений, касающихся также гондо</w:t>
      </w:r>
      <w:r w:rsidRPr="004E10C1">
        <w:rPr>
          <w:rFonts w:ascii="Times New Roman" w:hAnsi="Times New Roman"/>
          <w:color w:val="000000" w:themeColor="text1"/>
          <w:sz w:val="16"/>
          <w:szCs w:val="16"/>
        </w:rPr>
        <w:softHyphen/>
        <w:t>лы стратостата. Некоторые предлагают делать раскры</w:t>
      </w:r>
      <w:r w:rsidRPr="004E10C1">
        <w:rPr>
          <w:rFonts w:ascii="Times New Roman" w:hAnsi="Times New Roman"/>
          <w:color w:val="000000" w:themeColor="text1"/>
          <w:sz w:val="16"/>
          <w:szCs w:val="16"/>
        </w:rPr>
        <w:softHyphen/>
        <w:t>вающиеся гондолы, чтобы в случае катастрофы пило</w:t>
      </w:r>
      <w:r w:rsidRPr="004E10C1">
        <w:rPr>
          <w:rFonts w:ascii="Times New Roman" w:hAnsi="Times New Roman"/>
          <w:color w:val="000000" w:themeColor="text1"/>
          <w:sz w:val="16"/>
          <w:szCs w:val="16"/>
        </w:rPr>
        <w:softHyphen/>
        <w:t>ты могли спастись на индивидуальных парашютах.</w:t>
      </w:r>
    </w:p>
    <w:p w14:paraId="2DA6A9F9"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эти предложения грешат одним недостатком: они увеличивают вес всей системы.</w:t>
      </w:r>
    </w:p>
    <w:p w14:paraId="6DD37DC3"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 полагаю, что при соблюдении точности расчёта стратостата, при правильном выполнении конструк</w:t>
      </w:r>
      <w:r w:rsidRPr="004E10C1">
        <w:rPr>
          <w:rFonts w:ascii="Times New Roman" w:hAnsi="Times New Roman"/>
          <w:color w:val="000000" w:themeColor="text1"/>
          <w:sz w:val="16"/>
          <w:szCs w:val="16"/>
        </w:rPr>
        <w:softHyphen/>
        <w:t>ции, при достаточном запасе балласта, если преду</w:t>
      </w:r>
      <w:r w:rsidRPr="004E10C1">
        <w:rPr>
          <w:rFonts w:ascii="Times New Roman" w:hAnsi="Times New Roman"/>
          <w:color w:val="000000" w:themeColor="text1"/>
          <w:sz w:val="16"/>
          <w:szCs w:val="16"/>
        </w:rPr>
        <w:softHyphen/>
        <w:t>смотреть все возможные встретиться в полёте неожи</w:t>
      </w:r>
      <w:r w:rsidRPr="004E10C1">
        <w:rPr>
          <w:rFonts w:ascii="Times New Roman" w:hAnsi="Times New Roman"/>
          <w:color w:val="000000" w:themeColor="text1"/>
          <w:sz w:val="16"/>
          <w:szCs w:val="16"/>
        </w:rPr>
        <w:softHyphen/>
        <w:t>данности, полёт имеет все шансы на удачное заверше</w:t>
      </w:r>
      <w:r w:rsidRPr="004E10C1">
        <w:rPr>
          <w:rFonts w:ascii="Times New Roman" w:hAnsi="Times New Roman"/>
          <w:color w:val="000000" w:themeColor="text1"/>
          <w:sz w:val="16"/>
          <w:szCs w:val="16"/>
        </w:rPr>
        <w:softHyphen/>
        <w:t>ние (20120).</w:t>
      </w:r>
    </w:p>
    <w:p w14:paraId="658C868B" w14:textId="77777777" w:rsidR="003B3D9F" w:rsidRPr="004E10C1" w:rsidRDefault="003B3D9F" w:rsidP="004E10C1">
      <w:pPr>
        <w:spacing w:after="0" w:line="240" w:lineRule="auto"/>
        <w:jc w:val="both"/>
        <w:rPr>
          <w:rFonts w:ascii="Times New Roman" w:hAnsi="Times New Roman"/>
          <w:color w:val="000000" w:themeColor="text1"/>
          <w:sz w:val="16"/>
          <w:szCs w:val="16"/>
        </w:rPr>
      </w:pPr>
    </w:p>
    <w:p w14:paraId="112A43E8" w14:textId="77777777" w:rsidR="009F758E" w:rsidRPr="00612F62" w:rsidRDefault="009F758E" w:rsidP="009F758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11 декабря 1933 г. командованию РККА была направлена сводка агентурно-оперативных данных ОО ОГПУ по РККА на 5 декабря 1933 г. В ней были отражены различные случаи — от шпионажа до массовых хищений на авиационном строительстве.</w:t>
      </w:r>
    </w:p>
    <w:p w14:paraId="1D7BD7AD" w14:textId="77777777" w:rsidR="009F758E" w:rsidRPr="00612F62" w:rsidRDefault="009F758E" w:rsidP="009F758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частности, сообщалось, что в процессе следствия по делу вскрытой и ликвидируемой польской военной организации было установлено, что руководитель Гомельского филиала этой организации «ПОВ» ксендз </w:t>
      </w:r>
      <w:proofErr w:type="spellStart"/>
      <w:r w:rsidRPr="00612F62">
        <w:rPr>
          <w:rFonts w:ascii="Times New Roman" w:hAnsi="Times New Roman"/>
          <w:color w:val="0070C0"/>
          <w:sz w:val="16"/>
          <w:szCs w:val="16"/>
        </w:rPr>
        <w:t>Андрекус</w:t>
      </w:r>
      <w:proofErr w:type="spellEnd"/>
      <w:r w:rsidRPr="00612F62">
        <w:rPr>
          <w:rFonts w:ascii="Times New Roman" w:hAnsi="Times New Roman"/>
          <w:color w:val="0070C0"/>
          <w:sz w:val="16"/>
          <w:szCs w:val="16"/>
        </w:rPr>
        <w:t xml:space="preserve"> проводил контрреволюционную шпионскую работу в частях РККА. С этой целью </w:t>
      </w:r>
      <w:proofErr w:type="spellStart"/>
      <w:r w:rsidRPr="00612F62">
        <w:rPr>
          <w:rFonts w:ascii="Times New Roman" w:hAnsi="Times New Roman"/>
          <w:color w:val="0070C0"/>
          <w:sz w:val="16"/>
          <w:szCs w:val="16"/>
        </w:rPr>
        <w:t>Андрекус</w:t>
      </w:r>
      <w:proofErr w:type="spellEnd"/>
      <w:r w:rsidRPr="00612F62">
        <w:rPr>
          <w:rFonts w:ascii="Times New Roman" w:hAnsi="Times New Roman"/>
          <w:color w:val="0070C0"/>
          <w:sz w:val="16"/>
          <w:szCs w:val="16"/>
        </w:rPr>
        <w:t xml:space="preserve"> через делопроизводителя 16-го авиаотряда Яна </w:t>
      </w:r>
      <w:proofErr w:type="spellStart"/>
      <w:r w:rsidRPr="00612F62">
        <w:rPr>
          <w:rFonts w:ascii="Times New Roman" w:hAnsi="Times New Roman"/>
          <w:color w:val="0070C0"/>
          <w:sz w:val="16"/>
          <w:szCs w:val="16"/>
        </w:rPr>
        <w:t>Шамборского</w:t>
      </w:r>
      <w:proofErr w:type="spellEnd"/>
      <w:r w:rsidRPr="00612F62">
        <w:rPr>
          <w:rFonts w:ascii="Times New Roman" w:hAnsi="Times New Roman"/>
          <w:color w:val="0070C0"/>
          <w:sz w:val="16"/>
          <w:szCs w:val="16"/>
        </w:rPr>
        <w:t xml:space="preserve"> вовлек в шпионскую работу нескольких военнослужащих, в том числе и лиц среднего начсостава. Указывалось, что арестованные по делу </w:t>
      </w:r>
      <w:proofErr w:type="spellStart"/>
      <w:r w:rsidRPr="00612F62">
        <w:rPr>
          <w:rFonts w:ascii="Times New Roman" w:hAnsi="Times New Roman"/>
          <w:color w:val="0070C0"/>
          <w:sz w:val="16"/>
          <w:szCs w:val="16"/>
        </w:rPr>
        <w:t>Шамборский</w:t>
      </w:r>
      <w:proofErr w:type="spellEnd"/>
      <w:r w:rsidRPr="00612F62">
        <w:rPr>
          <w:rFonts w:ascii="Times New Roman" w:hAnsi="Times New Roman"/>
          <w:color w:val="0070C0"/>
          <w:sz w:val="16"/>
          <w:szCs w:val="16"/>
        </w:rPr>
        <w:t xml:space="preserve">, чертежники Поляков и </w:t>
      </w:r>
      <w:proofErr w:type="spellStart"/>
      <w:r w:rsidRPr="00612F62">
        <w:rPr>
          <w:rFonts w:ascii="Times New Roman" w:hAnsi="Times New Roman"/>
          <w:color w:val="0070C0"/>
          <w:sz w:val="16"/>
          <w:szCs w:val="16"/>
        </w:rPr>
        <w:t>Селиважин</w:t>
      </w:r>
      <w:proofErr w:type="spellEnd"/>
      <w:r w:rsidRPr="00612F62">
        <w:rPr>
          <w:rFonts w:ascii="Times New Roman" w:hAnsi="Times New Roman"/>
          <w:color w:val="0070C0"/>
          <w:sz w:val="16"/>
          <w:szCs w:val="16"/>
        </w:rPr>
        <w:t xml:space="preserve">, летчик-наблюдатель </w:t>
      </w:r>
      <w:proofErr w:type="spellStart"/>
      <w:r w:rsidRPr="00612F62">
        <w:rPr>
          <w:rFonts w:ascii="Times New Roman" w:hAnsi="Times New Roman"/>
          <w:color w:val="0070C0"/>
          <w:sz w:val="16"/>
          <w:szCs w:val="16"/>
        </w:rPr>
        <w:t>Гумбин</w:t>
      </w:r>
      <w:proofErr w:type="spellEnd"/>
      <w:r w:rsidRPr="00612F62">
        <w:rPr>
          <w:rFonts w:ascii="Times New Roman" w:hAnsi="Times New Roman"/>
          <w:color w:val="0070C0"/>
          <w:sz w:val="16"/>
          <w:szCs w:val="16"/>
        </w:rPr>
        <w:t xml:space="preserve"> и бывший летчик Соловьев в своей шпионской деятельности сознались. Последние двое также показали, что они были обработаны </w:t>
      </w:r>
      <w:proofErr w:type="spellStart"/>
      <w:r w:rsidRPr="00612F62">
        <w:rPr>
          <w:rFonts w:ascii="Times New Roman" w:hAnsi="Times New Roman"/>
          <w:color w:val="0070C0"/>
          <w:sz w:val="16"/>
          <w:szCs w:val="16"/>
        </w:rPr>
        <w:t>Шамборским</w:t>
      </w:r>
      <w:proofErr w:type="spellEnd"/>
      <w:r w:rsidRPr="00612F62">
        <w:rPr>
          <w:rFonts w:ascii="Times New Roman" w:hAnsi="Times New Roman"/>
          <w:color w:val="0070C0"/>
          <w:sz w:val="16"/>
          <w:szCs w:val="16"/>
        </w:rPr>
        <w:t xml:space="preserve"> для перелета в Польшу. Также сообщалось, что в Москве была ликвидирована шпионско-террористическая группа, созданная Харбинским филиалом белогвардейской организации «Братство Русской Правды» и японскими разведывательными органами. Отмечалось, что участники группы, работавшие на заводах авиационной промышленности, «передали за границу сведения о продукции 22, 39 и 18 авиазаводов». В этой же сводке, в разделе III «Разные данные», указывалось, что на </w:t>
      </w:r>
      <w:proofErr w:type="spellStart"/>
      <w:r w:rsidRPr="00612F62">
        <w:rPr>
          <w:rFonts w:ascii="Times New Roman" w:hAnsi="Times New Roman"/>
          <w:color w:val="0070C0"/>
          <w:sz w:val="16"/>
          <w:szCs w:val="16"/>
        </w:rPr>
        <w:t>Бочкаревском</w:t>
      </w:r>
      <w:proofErr w:type="spellEnd"/>
      <w:r w:rsidRPr="00612F62">
        <w:rPr>
          <w:rFonts w:ascii="Times New Roman" w:hAnsi="Times New Roman"/>
          <w:color w:val="0070C0"/>
          <w:sz w:val="16"/>
          <w:szCs w:val="16"/>
        </w:rPr>
        <w:t xml:space="preserve"> авиастроительстве отмечалось разбазаривание остродефицитных товаров и продуктов, идущих для рабочего снабжения, и преступное расходование средств. Произведенное следствие это положение подтвердило и вскрыло ряд других преступных действий, вплоть до массового хищения чужих грузов. По этому делу начальник сектора заготовок </w:t>
      </w:r>
      <w:proofErr w:type="spellStart"/>
      <w:r w:rsidRPr="00612F62">
        <w:rPr>
          <w:rFonts w:ascii="Times New Roman" w:hAnsi="Times New Roman"/>
          <w:color w:val="0070C0"/>
          <w:sz w:val="16"/>
          <w:szCs w:val="16"/>
        </w:rPr>
        <w:t>Веншин</w:t>
      </w:r>
      <w:proofErr w:type="spellEnd"/>
      <w:r w:rsidRPr="00612F62">
        <w:rPr>
          <w:rFonts w:ascii="Times New Roman" w:hAnsi="Times New Roman"/>
          <w:color w:val="0070C0"/>
          <w:sz w:val="16"/>
          <w:szCs w:val="16"/>
        </w:rPr>
        <w:t xml:space="preserve"> был приговорен к расстрелу, начальник снабжения стройки Титов (бывший член партии), завскладом Оболенский (бывший священник, лишенный избирательных прав) и заведующий товарной конторой станции </w:t>
      </w:r>
      <w:proofErr w:type="spellStart"/>
      <w:r w:rsidRPr="00612F62">
        <w:rPr>
          <w:rFonts w:ascii="Times New Roman" w:hAnsi="Times New Roman"/>
          <w:color w:val="0070C0"/>
          <w:sz w:val="16"/>
          <w:szCs w:val="16"/>
        </w:rPr>
        <w:t>Бочкарево</w:t>
      </w:r>
      <w:proofErr w:type="spellEnd"/>
      <w:r w:rsidRPr="00612F62">
        <w:rPr>
          <w:rFonts w:ascii="Times New Roman" w:hAnsi="Times New Roman"/>
          <w:color w:val="0070C0"/>
          <w:sz w:val="16"/>
          <w:szCs w:val="16"/>
        </w:rPr>
        <w:t xml:space="preserve"> — заключены в лагерь сроком на 10 лет каждый [5, л. 39–41, 43] (24338).</w:t>
      </w:r>
    </w:p>
    <w:p w14:paraId="330DCAC2" w14:textId="77777777" w:rsidR="009F758E" w:rsidRPr="00612F62" w:rsidRDefault="009F758E" w:rsidP="009F758E">
      <w:pPr>
        <w:spacing w:after="0" w:line="240" w:lineRule="auto"/>
        <w:jc w:val="both"/>
        <w:rPr>
          <w:rFonts w:ascii="Times New Roman" w:hAnsi="Times New Roman"/>
          <w:color w:val="0070C0"/>
          <w:sz w:val="16"/>
          <w:szCs w:val="16"/>
        </w:rPr>
      </w:pPr>
    </w:p>
    <w:p w14:paraId="16A778B9" w14:textId="77777777" w:rsidR="00CE35D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lastRenderedPageBreak/>
        <w:t>Другие оборонные отрасли:</w:t>
      </w:r>
    </w:p>
    <w:p w14:paraId="31CF0B6D" w14:textId="77777777" w:rsidR="00CE35D9" w:rsidRPr="004E10C1" w:rsidRDefault="00CE35D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EF6339B"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декабря 1933 г. на АНИИ стреляли из 152-мм пушки обр. 1910/1930 г. нарезными снарядами с зарядом 6,0 кг пороха марки 15/7, разработанными в АНИИ.</w:t>
      </w:r>
    </w:p>
    <w:p w14:paraId="7626A76F" w14:textId="77777777" w:rsidR="00CE35D9" w:rsidRPr="004E10C1" w:rsidRDefault="00CE35D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Кучность нарезных снарядов оказалась неудовлетворительной. Заряжание нарезными снарядами производилось </w:t>
      </w:r>
      <w:proofErr w:type="spellStart"/>
      <w:r w:rsidRPr="004E10C1">
        <w:rPr>
          <w:rFonts w:ascii="Times New Roman" w:hAnsi="Times New Roman"/>
          <w:color w:val="000000" w:themeColor="text1"/>
          <w:sz w:val="16"/>
          <w:szCs w:val="16"/>
        </w:rPr>
        <w:t>досыльным</w:t>
      </w:r>
      <w:proofErr w:type="spellEnd"/>
      <w:r w:rsidRPr="004E10C1">
        <w:rPr>
          <w:rFonts w:ascii="Times New Roman" w:hAnsi="Times New Roman"/>
          <w:color w:val="000000" w:themeColor="text1"/>
          <w:sz w:val="16"/>
          <w:szCs w:val="16"/>
        </w:rPr>
        <w:t xml:space="preserve"> способом, то есть с помощью особых приспособлений, что терпимо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но неудобно в полевых условиях. По результатам испытаний конструкторы АНИИ решили увеличить крутизну нарезки для увеличения кучности стрельбы (12705).</w:t>
      </w:r>
    </w:p>
    <w:p w14:paraId="43F23D58" w14:textId="77777777" w:rsidR="00CE35D9" w:rsidRPr="004E10C1" w:rsidRDefault="00CE35D9" w:rsidP="004E10C1">
      <w:pPr>
        <w:spacing w:after="0" w:line="240" w:lineRule="auto"/>
        <w:jc w:val="both"/>
        <w:rPr>
          <w:rFonts w:ascii="Times New Roman" w:hAnsi="Times New Roman"/>
          <w:color w:val="000000" w:themeColor="text1"/>
          <w:sz w:val="16"/>
          <w:szCs w:val="16"/>
        </w:rPr>
      </w:pPr>
    </w:p>
    <w:p w14:paraId="3F2821B9" w14:textId="77777777" w:rsidR="00661CFE" w:rsidRPr="004E10C1" w:rsidRDefault="00661CFE"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11 декабря 1933 г. велась стрельба из 152-мм пушки обр. 1910/1930 г. нарезными снарядами с зарядом 6,0 кг пороха марки 15/7</w:t>
      </w:r>
    </w:p>
    <w:p w14:paraId="01A29E5D"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г. из 152-мм пушек обр. 1910 и 1910/1930 гг. впервые были произведены стрельбы нарезными снарядами, разработанными в АНИИ. Стволы имели штатную крутизну нарезки (25 калибров).</w:t>
      </w:r>
    </w:p>
    <w:p w14:paraId="56A1F554"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Кучность нарезных снарядов оказалась неудовлетворительной. Заряжание нарезными снарядами производилось </w:t>
      </w:r>
      <w:proofErr w:type="spellStart"/>
      <w:r w:rsidRPr="004E10C1">
        <w:rPr>
          <w:rFonts w:ascii="Times New Roman" w:hAnsi="Times New Roman"/>
          <w:color w:val="000000" w:themeColor="text1"/>
          <w:sz w:val="16"/>
          <w:szCs w:val="16"/>
        </w:rPr>
        <w:t>досыльным</w:t>
      </w:r>
      <w:proofErr w:type="spellEnd"/>
      <w:r w:rsidRPr="004E10C1">
        <w:rPr>
          <w:rFonts w:ascii="Times New Roman" w:hAnsi="Times New Roman"/>
          <w:color w:val="000000" w:themeColor="text1"/>
          <w:sz w:val="16"/>
          <w:szCs w:val="16"/>
        </w:rPr>
        <w:t xml:space="preserve"> способом, то есть с помощью особых приспособлений, что терпимо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но неудобно в полевых условиях. По результатам испытаний конструкторы АНИИ решили увеличить крутизну нарезки для увеличения кучности стрельбы (15117).</w:t>
      </w:r>
    </w:p>
    <w:p w14:paraId="1E4D836A"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16051C7B"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декабря 1933 опросом членов ПБ</w:t>
      </w:r>
    </w:p>
    <w:p w14:paraId="5D22593F"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60/35,- Вопрос КО,</w:t>
      </w:r>
    </w:p>
    <w:p w14:paraId="09C6B96E"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следующее постановление КО:</w:t>
      </w:r>
    </w:p>
    <w:p w14:paraId="27C467E3"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Разрешить НКТП покупку у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xml:space="preserve">" специального оборудования для производства насосов и форсунок к дизелям на сумму в 75.000 </w:t>
      </w:r>
      <w:proofErr w:type="spellStart"/>
      <w:r w:rsidRPr="004E10C1">
        <w:rPr>
          <w:rFonts w:ascii="Times New Roman" w:hAnsi="Times New Roman"/>
          <w:color w:val="000000" w:themeColor="text1"/>
          <w:sz w:val="16"/>
          <w:szCs w:val="16"/>
        </w:rPr>
        <w:t>р.золотом</w:t>
      </w:r>
      <w:proofErr w:type="spellEnd"/>
      <w:r w:rsidRPr="004E10C1">
        <w:rPr>
          <w:rFonts w:ascii="Times New Roman" w:hAnsi="Times New Roman"/>
          <w:color w:val="000000" w:themeColor="text1"/>
          <w:sz w:val="16"/>
          <w:szCs w:val="16"/>
        </w:rPr>
        <w:t>.</w:t>
      </w:r>
    </w:p>
    <w:p w14:paraId="34D22869"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Санкционировать приглашение главного кон</w:t>
      </w:r>
      <w:r w:rsidRPr="004E10C1">
        <w:rPr>
          <w:rFonts w:ascii="Times New Roman" w:hAnsi="Times New Roman"/>
          <w:color w:val="000000" w:themeColor="text1"/>
          <w:sz w:val="16"/>
          <w:szCs w:val="16"/>
        </w:rPr>
        <w:softHyphen/>
        <w:t>структора насосно-форсуночной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 инженера Бруннера для техпомощи по производству насосов и форсунок.</w:t>
      </w:r>
    </w:p>
    <w:p w14:paraId="7D651FC7"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Орджоникидзе, </w:t>
      </w:r>
      <w:proofErr w:type="spellStart"/>
      <w:r w:rsidRPr="004E10C1">
        <w:rPr>
          <w:rFonts w:ascii="Times New Roman" w:hAnsi="Times New Roman"/>
          <w:color w:val="000000" w:themeColor="text1"/>
          <w:sz w:val="16"/>
          <w:szCs w:val="16"/>
        </w:rPr>
        <w:t>Розенгольцу</w:t>
      </w:r>
      <w:proofErr w:type="spellEnd"/>
    </w:p>
    <w:p w14:paraId="2B811B1E"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 (23001).</w:t>
      </w:r>
    </w:p>
    <w:p w14:paraId="12FA1143" w14:textId="77777777" w:rsidR="003B3D9F" w:rsidRPr="004E10C1" w:rsidRDefault="003B3D9F" w:rsidP="004E10C1">
      <w:pPr>
        <w:spacing w:after="0" w:line="240" w:lineRule="auto"/>
        <w:jc w:val="both"/>
        <w:rPr>
          <w:rFonts w:ascii="Times New Roman" w:hAnsi="Times New Roman"/>
          <w:color w:val="000000" w:themeColor="text1"/>
          <w:sz w:val="16"/>
          <w:szCs w:val="16"/>
        </w:rPr>
      </w:pPr>
    </w:p>
    <w:p w14:paraId="5859CBE4" w14:textId="77777777" w:rsidR="003B3D9F" w:rsidRPr="004E10C1" w:rsidRDefault="003B3D9F"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7EFC59E" w14:textId="77777777" w:rsidR="003B3D9F" w:rsidRPr="004E10C1" w:rsidRDefault="003B3D9F"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B6A4B5D"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декабря 1933 года — первый полёт дальнего бомбардировщика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82. /Франция/</w:t>
      </w:r>
    </w:p>
    <w:p w14:paraId="47DA1DFB"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разработки успешного самолёта для дальних перелётов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80 GR компания </w:t>
      </w:r>
      <w:proofErr w:type="spellStart"/>
      <w:r w:rsidRPr="004E10C1">
        <w:rPr>
          <w:rFonts w:ascii="Times New Roman" w:hAnsi="Times New Roman"/>
          <w:color w:val="000000" w:themeColor="text1"/>
          <w:sz w:val="16"/>
          <w:szCs w:val="16"/>
        </w:rPr>
        <w:t>Société</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des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Avions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решила применить этот опыт для проекта дальнего бомбардировщика. Работы над новым самолётом, получившим обозначение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82, стартовали в начале 1933 года.</w:t>
      </w:r>
    </w:p>
    <w:p w14:paraId="15BCEEF1" w14:textId="77777777" w:rsidR="003B3D9F" w:rsidRPr="004E10C1" w:rsidRDefault="003B3D9F"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82 представлял собой цельнометаллический трёхместный среднеплан с крылом большого удлинения и убираемым (вручную, с помощью лебёдки) шасси. Двигатель </w:t>
      </w:r>
      <w:proofErr w:type="spellStart"/>
      <w:r w:rsidRPr="004E10C1">
        <w:rPr>
          <w:rFonts w:ascii="Times New Roman" w:hAnsi="Times New Roman"/>
          <w:color w:val="000000" w:themeColor="text1"/>
          <w:sz w:val="16"/>
          <w:szCs w:val="16"/>
        </w:rPr>
        <w:t>Hispano-Suiza</w:t>
      </w:r>
      <w:proofErr w:type="spellEnd"/>
      <w:r w:rsidRPr="004E10C1">
        <w:rPr>
          <w:rFonts w:ascii="Times New Roman" w:hAnsi="Times New Roman"/>
          <w:color w:val="000000" w:themeColor="text1"/>
          <w:sz w:val="16"/>
          <w:szCs w:val="16"/>
        </w:rPr>
        <w:t xml:space="preserve"> 12Ybrs (860 л.с.) позволял развить крейсерскую скорость до 260 км/ч. Боевой радиус — 2800 км. Вооружение — 2 × 7,7-мм пулемёта + 4 × 200-кг и 2 × 100-кг бомб.</w:t>
      </w:r>
    </w:p>
    <w:p w14:paraId="0C275557" w14:textId="77777777" w:rsidR="003B3D9F" w:rsidRPr="004E10C1" w:rsidRDefault="003B3D9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у этого бомбардировщика и была впечатляющая дальность полёта, но его скорость и слабое защитное вооружение делали его легко уязвимым для истребителей. Проект был прекращён. Один из двух построенных прототипов </w:t>
      </w:r>
      <w:proofErr w:type="spellStart"/>
      <w:r w:rsidRPr="004E10C1">
        <w:rPr>
          <w:rFonts w:ascii="Times New Roman" w:hAnsi="Times New Roman"/>
          <w:color w:val="000000" w:themeColor="text1"/>
          <w:sz w:val="16"/>
          <w:szCs w:val="16"/>
        </w:rPr>
        <w:t>Bernard</w:t>
      </w:r>
      <w:proofErr w:type="spellEnd"/>
      <w:r w:rsidRPr="004E10C1">
        <w:rPr>
          <w:rFonts w:ascii="Times New Roman" w:hAnsi="Times New Roman"/>
          <w:color w:val="000000" w:themeColor="text1"/>
          <w:sz w:val="16"/>
          <w:szCs w:val="16"/>
        </w:rPr>
        <w:t xml:space="preserve"> 82 использовался в качестве летающей лаборатории для тестирования двигателей (22300).</w:t>
      </w:r>
    </w:p>
    <w:p w14:paraId="5C01B083" w14:textId="77777777" w:rsidR="003B3D9F" w:rsidRPr="004E10C1" w:rsidRDefault="003B3D9F" w:rsidP="004E10C1">
      <w:pPr>
        <w:spacing w:after="0" w:line="240" w:lineRule="auto"/>
        <w:jc w:val="both"/>
        <w:rPr>
          <w:rFonts w:ascii="Times New Roman" w:hAnsi="Times New Roman"/>
          <w:color w:val="000000" w:themeColor="text1"/>
          <w:sz w:val="16"/>
          <w:szCs w:val="16"/>
        </w:rPr>
      </w:pPr>
    </w:p>
    <w:p w14:paraId="1EB74E0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939382F"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32D54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декабря 1933 гидросамолет Р-5а N 6763 с М-17 серии ВВ Е=6.0 N 65454 - головного самолета серийного выпуска 1933 был предъявлен и принят на гос. испытания в Севастополе (2264,185).</w:t>
      </w:r>
    </w:p>
    <w:p w14:paraId="1D1026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F922D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12 декабря 1933 по 14 января 1934 в Севастополе проходили гос. испытаниям гидросамолета Р-5а N 6763 с М-17 серии ВВ Е=6.0 N 65454 - головного самолета серийного выпуска 1933 (2264,185).</w:t>
      </w:r>
    </w:p>
    <w:p w14:paraId="75F7BF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Исполнители:</w:t>
      </w:r>
    </w:p>
    <w:p w14:paraId="3C86D1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ви</w:t>
      </w:r>
      <w:proofErr w:type="spellEnd"/>
      <w:r w:rsidRPr="004E10C1">
        <w:rPr>
          <w:rFonts w:ascii="Times New Roman" w:hAnsi="Times New Roman"/>
          <w:color w:val="000000" w:themeColor="text1"/>
          <w:sz w:val="16"/>
          <w:szCs w:val="16"/>
        </w:rPr>
        <w:t xml:space="preserve"> 8 сектора Тимофеев</w:t>
      </w:r>
    </w:p>
    <w:p w14:paraId="1B1B33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 Ершов</w:t>
      </w:r>
    </w:p>
    <w:p w14:paraId="7DA311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летнаб Ивлев (2264,185).</w:t>
      </w:r>
    </w:p>
    <w:p w14:paraId="73E5A9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CAB9F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12 декабря 1933 г. по 14 января 1934 г. головная машина Р-5а № 6763 прошла Госиспытания в Севастополе.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F1F4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Серийные машины имели усиленный каркас передней части фюзеляжа и измененную </w:t>
      </w:r>
      <w:proofErr w:type="spellStart"/>
      <w:r w:rsidRPr="004E10C1">
        <w:rPr>
          <w:rFonts w:ascii="Times New Roman" w:hAnsi="Times New Roman"/>
          <w:color w:val="000000" w:themeColor="text1"/>
          <w:sz w:val="16"/>
          <w:szCs w:val="16"/>
        </w:rPr>
        <w:t>мотораму</w:t>
      </w:r>
      <w:proofErr w:type="spellEnd"/>
      <w:r w:rsidRPr="004E10C1">
        <w:rPr>
          <w:rFonts w:ascii="Times New Roman" w:hAnsi="Times New Roman"/>
          <w:color w:val="000000" w:themeColor="text1"/>
          <w:sz w:val="16"/>
          <w:szCs w:val="16"/>
        </w:rPr>
        <w:t>.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1E22CC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380A9A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9CB17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12 декабря 1933 г. по 14 января 1934 г. в Севастополе проходила государственные испытания головная машина Р-5а № 6763.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4F5297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Серийные поплавковые машины имели усиленный каркас передней части фюзеляжа и измененную </w:t>
      </w:r>
      <w:proofErr w:type="spellStart"/>
      <w:r w:rsidRPr="004E10C1">
        <w:rPr>
          <w:rFonts w:ascii="Times New Roman" w:hAnsi="Times New Roman"/>
          <w:color w:val="000000" w:themeColor="text1"/>
          <w:sz w:val="16"/>
          <w:szCs w:val="16"/>
        </w:rPr>
        <w:t>мотораму</w:t>
      </w:r>
      <w:proofErr w:type="spellEnd"/>
      <w:r w:rsidRPr="004E10C1">
        <w:rPr>
          <w:rFonts w:ascii="Times New Roman" w:hAnsi="Times New Roman"/>
          <w:color w:val="000000" w:themeColor="text1"/>
          <w:sz w:val="16"/>
          <w:szCs w:val="16"/>
        </w:rPr>
        <w:t>.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2E82FE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машинах ставился фотоаппарат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7273D1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44C5A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960187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96B9C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декабря 1933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5F613A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4E10C1">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4E10C1">
        <w:rPr>
          <w:rFonts w:ascii="Times New Roman" w:hAnsi="Times New Roman"/>
          <w:color w:val="000000" w:themeColor="text1"/>
          <w:sz w:val="16"/>
          <w:szCs w:val="16"/>
        </w:rPr>
        <w:softHyphen/>
        <w:t>венного легкового автомобиля ГАЗ-А, являвшегося анало</w:t>
      </w:r>
      <w:r w:rsidRPr="004E10C1">
        <w:rPr>
          <w:rFonts w:ascii="Times New Roman" w:hAnsi="Times New Roman"/>
          <w:color w:val="000000" w:themeColor="text1"/>
          <w:sz w:val="16"/>
          <w:szCs w:val="16"/>
        </w:rPr>
        <w:softHyphen/>
        <w:t>гом «Форда».</w:t>
      </w:r>
    </w:p>
    <w:p w14:paraId="300806E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4E10C1">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4E10C1">
        <w:rPr>
          <w:rFonts w:ascii="Times New Roman" w:hAnsi="Times New Roman"/>
          <w:color w:val="000000" w:themeColor="text1"/>
          <w:sz w:val="16"/>
          <w:szCs w:val="16"/>
        </w:rPr>
        <w:softHyphen/>
        <w:t>ли в РККА, а 30 в части ОГПУ (11284).</w:t>
      </w:r>
    </w:p>
    <w:p w14:paraId="3EFDA9F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DCD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декабря 1933 в море вышел головной торпедный катер типа Г-5 с 2хГМ-34 (один ГМ-34 левого исполнения, другой - правого) завода им. Марти. Государственные испытания на нем завершились в августе 1934 г. Параллельно весь 1933 г. мотор работал на стенде в ЦИАМ. С 1934 г. он выпускался се</w:t>
      </w:r>
      <w:r w:rsidRPr="004E10C1">
        <w:rPr>
          <w:rFonts w:ascii="Times New Roman" w:hAnsi="Times New Roman"/>
          <w:color w:val="000000" w:themeColor="text1"/>
          <w:sz w:val="16"/>
          <w:szCs w:val="16"/>
        </w:rPr>
        <w:softHyphen/>
        <w:t>рийно, к 1 июля изготовили 21 ка</w:t>
      </w:r>
      <w:r w:rsidRPr="004E10C1">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E10C1">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E10C1">
        <w:rPr>
          <w:rFonts w:ascii="Times New Roman" w:hAnsi="Times New Roman"/>
          <w:color w:val="000000" w:themeColor="text1"/>
          <w:sz w:val="16"/>
          <w:szCs w:val="16"/>
        </w:rPr>
        <w:softHyphen/>
        <w:t>вался параллельно с авиационным. Так, ГМ-34Ф имел коренные вклады</w:t>
      </w:r>
      <w:r w:rsidRPr="004E10C1">
        <w:rPr>
          <w:rFonts w:ascii="Times New Roman" w:hAnsi="Times New Roman"/>
          <w:color w:val="000000" w:themeColor="text1"/>
          <w:sz w:val="16"/>
          <w:szCs w:val="16"/>
        </w:rPr>
        <w:softHyphen/>
        <w:t>ши из бронзы, коленчатый вал, го</w:t>
      </w:r>
      <w:r w:rsidRPr="004E10C1">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E10C1">
        <w:rPr>
          <w:rFonts w:ascii="Times New Roman" w:hAnsi="Times New Roman"/>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4E10C1">
        <w:rPr>
          <w:rFonts w:ascii="Times New Roman" w:hAnsi="Times New Roman"/>
          <w:color w:val="000000" w:themeColor="text1"/>
          <w:sz w:val="16"/>
          <w:szCs w:val="16"/>
        </w:rPr>
        <w:t>бензи</w:t>
      </w:r>
      <w:proofErr w:type="spellEnd"/>
      <w:r w:rsidRPr="004E10C1">
        <w:rPr>
          <w:rFonts w:ascii="Times New Roman" w:hAnsi="Times New Roman"/>
          <w:color w:val="000000" w:themeColor="text1"/>
          <w:sz w:val="16"/>
          <w:szCs w:val="16"/>
        </w:rPr>
        <w:t>-но-спиртовой смеси. Но очень сомни</w:t>
      </w:r>
      <w:r w:rsidRPr="004E10C1">
        <w:rPr>
          <w:rFonts w:ascii="Times New Roman" w:hAnsi="Times New Roman"/>
          <w:color w:val="000000" w:themeColor="text1"/>
          <w:sz w:val="16"/>
          <w:szCs w:val="16"/>
        </w:rPr>
        <w:softHyphen/>
        <w:t>тельно, чтобы эта смесь использова</w:t>
      </w:r>
      <w:r w:rsidRPr="004E10C1">
        <w:rPr>
          <w:rFonts w:ascii="Times New Roman" w:hAnsi="Times New Roman"/>
          <w:color w:val="000000" w:themeColor="text1"/>
          <w:sz w:val="16"/>
          <w:szCs w:val="16"/>
        </w:rPr>
        <w:softHyphen/>
        <w:t>лась для серий-</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двигателей на флотах. Первые два ГМ-34Ф выпус</w:t>
      </w:r>
      <w:r w:rsidRPr="004E10C1">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E10C1">
        <w:rPr>
          <w:rFonts w:ascii="Times New Roman" w:hAnsi="Times New Roman"/>
          <w:color w:val="000000" w:themeColor="text1"/>
          <w:sz w:val="16"/>
          <w:szCs w:val="16"/>
        </w:rPr>
        <w:softHyphen/>
        <w:t>вершенствованной маслосистемой. Степень сжатия у него опять понизи</w:t>
      </w:r>
      <w:r w:rsidRPr="004E10C1">
        <w:rPr>
          <w:rFonts w:ascii="Times New Roman" w:hAnsi="Times New Roman"/>
          <w:color w:val="000000" w:themeColor="text1"/>
          <w:sz w:val="16"/>
          <w:szCs w:val="16"/>
        </w:rPr>
        <w:softHyphen/>
        <w:t>ли до 6,0, чтобы использовать низ</w:t>
      </w:r>
      <w:r w:rsidRPr="004E10C1">
        <w:rPr>
          <w:rFonts w:ascii="Times New Roman" w:hAnsi="Times New Roman"/>
          <w:color w:val="000000" w:themeColor="text1"/>
          <w:sz w:val="16"/>
          <w:szCs w:val="16"/>
        </w:rPr>
        <w:softHyphen/>
        <w:t>кокачественное топливо, но мощ</w:t>
      </w:r>
      <w:r w:rsidRPr="004E10C1">
        <w:rPr>
          <w:rFonts w:ascii="Times New Roman" w:hAnsi="Times New Roman"/>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4E10C1">
        <w:rPr>
          <w:rFonts w:ascii="Times New Roman" w:hAnsi="Times New Roman"/>
          <w:color w:val="000000" w:themeColor="text1"/>
          <w:sz w:val="16"/>
          <w:szCs w:val="16"/>
        </w:rPr>
        <w:t>дефорсированный</w:t>
      </w:r>
      <w:proofErr w:type="spellEnd"/>
      <w:r w:rsidRPr="004E10C1">
        <w:rPr>
          <w:rFonts w:ascii="Times New Roman" w:hAnsi="Times New Roman"/>
          <w:color w:val="000000" w:themeColor="text1"/>
          <w:sz w:val="16"/>
          <w:szCs w:val="16"/>
        </w:rPr>
        <w:t xml:space="preserve"> мотор ГМ-34БП для речных броне</w:t>
      </w:r>
      <w:r w:rsidRPr="004E10C1">
        <w:rPr>
          <w:rFonts w:ascii="Times New Roman" w:hAnsi="Times New Roman"/>
          <w:color w:val="000000" w:themeColor="text1"/>
          <w:sz w:val="16"/>
          <w:szCs w:val="16"/>
        </w:rPr>
        <w:softHyphen/>
        <w:t xml:space="preserve">катеров мощностью 800 л.с. Он тоже выпускался серийно. В войну его сменил ГМ-34БС, развивавший 850 л.с. Эти двигатели </w:t>
      </w:r>
      <w:r w:rsidRPr="004E10C1">
        <w:rPr>
          <w:rFonts w:ascii="Times New Roman" w:hAnsi="Times New Roman"/>
          <w:color w:val="000000" w:themeColor="text1"/>
          <w:sz w:val="16"/>
          <w:szCs w:val="16"/>
        </w:rPr>
        <w:lastRenderedPageBreak/>
        <w:t>ставились на катерах проектов 1124 и 1125, стро</w:t>
      </w:r>
      <w:r w:rsidRPr="004E10C1">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E10C1">
        <w:rPr>
          <w:rFonts w:ascii="Times New Roman" w:hAnsi="Times New Roman"/>
          <w:color w:val="000000" w:themeColor="text1"/>
          <w:sz w:val="16"/>
          <w:szCs w:val="16"/>
        </w:rPr>
        <w:softHyphen/>
        <w:t>тью 850 л.с. для танков с изменен</w:t>
      </w:r>
      <w:r w:rsidRPr="004E10C1">
        <w:rPr>
          <w:rFonts w:ascii="Times New Roman" w:hAnsi="Times New Roman"/>
          <w:color w:val="000000" w:themeColor="text1"/>
          <w:sz w:val="16"/>
          <w:szCs w:val="16"/>
        </w:rPr>
        <w:softHyphen/>
        <w:t>ной системой охлаждения, вентиля</w:t>
      </w:r>
      <w:r w:rsidRPr="004E10C1">
        <w:rPr>
          <w:rFonts w:ascii="Times New Roman" w:hAnsi="Times New Roman"/>
          <w:color w:val="000000" w:themeColor="text1"/>
          <w:sz w:val="16"/>
          <w:szCs w:val="16"/>
        </w:rPr>
        <w:softHyphen/>
        <w:t xml:space="preserve">тором принудительного обдува. Он имел электростартер вместо </w:t>
      </w:r>
      <w:proofErr w:type="spellStart"/>
      <w:r w:rsidRPr="004E10C1">
        <w:rPr>
          <w:rFonts w:ascii="Times New Roman" w:hAnsi="Times New Roman"/>
          <w:color w:val="000000" w:themeColor="text1"/>
          <w:sz w:val="16"/>
          <w:szCs w:val="16"/>
        </w:rPr>
        <w:t>пневмопуска</w:t>
      </w:r>
      <w:proofErr w:type="spellEnd"/>
      <w:r w:rsidRPr="004E10C1">
        <w:rPr>
          <w:rFonts w:ascii="Times New Roman" w:hAnsi="Times New Roman"/>
          <w:color w:val="000000" w:themeColor="text1"/>
          <w:sz w:val="16"/>
          <w:szCs w:val="16"/>
        </w:rPr>
        <w:t>. ГМ-34БТ выпустили ма</w:t>
      </w:r>
      <w:r w:rsidRPr="004E10C1">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E10C1">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E10C1">
        <w:rPr>
          <w:rFonts w:ascii="Times New Roman" w:hAnsi="Times New Roman"/>
          <w:color w:val="000000" w:themeColor="text1"/>
          <w:sz w:val="16"/>
          <w:szCs w:val="16"/>
        </w:rPr>
        <w:softHyphen/>
        <w:t>моходном орудии СУ-100у («Игрек», 1940 г.), применяв</w:t>
      </w:r>
      <w:r w:rsidRPr="004E10C1">
        <w:rPr>
          <w:rFonts w:ascii="Times New Roman" w:hAnsi="Times New Roman"/>
          <w:color w:val="000000" w:themeColor="text1"/>
          <w:sz w:val="16"/>
          <w:szCs w:val="16"/>
        </w:rPr>
        <w:softHyphen/>
        <w:t>шемся в боях под Москвой зимой 1941 г. (11848).</w:t>
      </w:r>
    </w:p>
    <w:p w14:paraId="2381161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3893B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788CCB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2384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декабря 1933 </w:t>
      </w:r>
      <w:proofErr w:type="spellStart"/>
      <w:r w:rsidRPr="004E10C1">
        <w:rPr>
          <w:rFonts w:ascii="Times New Roman" w:hAnsi="Times New Roman"/>
          <w:color w:val="000000" w:themeColor="text1"/>
          <w:sz w:val="16"/>
          <w:szCs w:val="16"/>
        </w:rPr>
        <w:t>Фирин</w:t>
      </w:r>
      <w:proofErr w:type="spellEnd"/>
      <w:r w:rsidRPr="004E10C1">
        <w:rPr>
          <w:rFonts w:ascii="Times New Roman" w:hAnsi="Times New Roman"/>
          <w:color w:val="000000" w:themeColor="text1"/>
          <w:sz w:val="16"/>
          <w:szCs w:val="16"/>
        </w:rPr>
        <w:t xml:space="preserve"> утвердил составленное начальником Отдела снабжения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М. А. </w:t>
      </w:r>
      <w:proofErr w:type="spellStart"/>
      <w:r w:rsidRPr="004E10C1">
        <w:rPr>
          <w:rFonts w:ascii="Times New Roman" w:hAnsi="Times New Roman"/>
          <w:color w:val="000000" w:themeColor="text1"/>
          <w:sz w:val="16"/>
          <w:szCs w:val="16"/>
        </w:rPr>
        <w:t>Грейшером</w:t>
      </w:r>
      <w:proofErr w:type="spellEnd"/>
      <w:r w:rsidRPr="004E10C1">
        <w:rPr>
          <w:rFonts w:ascii="Times New Roman" w:hAnsi="Times New Roman"/>
          <w:color w:val="000000" w:themeColor="text1"/>
          <w:sz w:val="16"/>
          <w:szCs w:val="16"/>
        </w:rPr>
        <w:t xml:space="preserve"> «Меню-раскладку </w:t>
      </w:r>
      <w:proofErr w:type="spellStart"/>
      <w:r w:rsidRPr="004E10C1">
        <w:rPr>
          <w:rFonts w:ascii="Times New Roman" w:hAnsi="Times New Roman"/>
          <w:color w:val="000000" w:themeColor="text1"/>
          <w:sz w:val="16"/>
          <w:szCs w:val="16"/>
        </w:rPr>
        <w:t>премблюда</w:t>
      </w:r>
      <w:proofErr w:type="spellEnd"/>
      <w:r w:rsidRPr="004E10C1">
        <w:rPr>
          <w:rFonts w:ascii="Times New Roman" w:hAnsi="Times New Roman"/>
          <w:color w:val="000000" w:themeColor="text1"/>
          <w:sz w:val="16"/>
          <w:szCs w:val="16"/>
        </w:rPr>
        <w:t xml:space="preserve"> на месяц», включавшее: пирожки с рыбой и картофелем (а также капустой, крупой, тыквой), макароны отварные, запеканку из макарон, кашу из разных круп, котлеты и запеканки из круп, рагу из овощей, винегрет; для приготовления </w:t>
      </w:r>
      <w:proofErr w:type="spellStart"/>
      <w:r w:rsidRPr="004E10C1">
        <w:rPr>
          <w:rFonts w:ascii="Times New Roman" w:hAnsi="Times New Roman"/>
          <w:color w:val="000000" w:themeColor="text1"/>
          <w:sz w:val="16"/>
          <w:szCs w:val="16"/>
        </w:rPr>
        <w:t>премблюд</w:t>
      </w:r>
      <w:proofErr w:type="spellEnd"/>
      <w:r w:rsidRPr="004E10C1">
        <w:rPr>
          <w:rFonts w:ascii="Times New Roman" w:hAnsi="Times New Roman"/>
          <w:color w:val="000000" w:themeColor="text1"/>
          <w:sz w:val="16"/>
          <w:szCs w:val="16"/>
        </w:rPr>
        <w:t xml:space="preserve"> использовались животные жиры, мясо в этом списке отсутствует (7560).</w:t>
      </w:r>
    </w:p>
    <w:p w14:paraId="0B99E0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95378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12 декабря 1933 </w:t>
      </w:r>
      <w:proofErr w:type="spellStart"/>
      <w:r w:rsidRPr="004E10C1">
        <w:rPr>
          <w:rFonts w:ascii="Times New Roman" w:hAnsi="Times New Roman"/>
          <w:color w:val="000000" w:themeColor="text1"/>
          <w:sz w:val="16"/>
          <w:szCs w:val="16"/>
        </w:rPr>
        <w:t>Санотдел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Дмитлага</w:t>
      </w:r>
      <w:proofErr w:type="spellEnd"/>
      <w:r w:rsidRPr="004E10C1">
        <w:rPr>
          <w:rFonts w:ascii="Times New Roman" w:hAnsi="Times New Roman"/>
          <w:color w:val="000000" w:themeColor="text1"/>
          <w:sz w:val="16"/>
          <w:szCs w:val="16"/>
        </w:rPr>
        <w:t xml:space="preserve"> выпустил «</w:t>
      </w:r>
      <w:proofErr w:type="spellStart"/>
      <w:r w:rsidRPr="004E10C1">
        <w:rPr>
          <w:rFonts w:ascii="Times New Roman" w:hAnsi="Times New Roman"/>
          <w:color w:val="000000" w:themeColor="text1"/>
          <w:sz w:val="16"/>
          <w:szCs w:val="16"/>
        </w:rPr>
        <w:t>Санминимум</w:t>
      </w:r>
      <w:proofErr w:type="spellEnd"/>
      <w:r w:rsidRPr="004E10C1">
        <w:rPr>
          <w:rFonts w:ascii="Times New Roman" w:hAnsi="Times New Roman"/>
          <w:color w:val="000000" w:themeColor="text1"/>
          <w:sz w:val="16"/>
          <w:szCs w:val="16"/>
        </w:rPr>
        <w:t xml:space="preserve"> для барака»: каждому лагернику полагалось не менее 3 кв. метров жилой площади при кубатуре воздуха в среднем не менее 6 куб. метров; температура барака зимой должна была быть не менее 14 градусов Цельсия, а вечером - не менее 18 градусов; для вентиляции полагалось не меньше одной форточки на каждые два окна, для умывания - светлое и отапливаемое помещение с умывальниками «из расчета - 1 сосок на 10 человек» и т. д (7560).</w:t>
      </w:r>
    </w:p>
    <w:p w14:paraId="022FF8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4E2F07" w14:textId="77777777" w:rsidR="00661CF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36EE5C1" w14:textId="77777777" w:rsidR="00661CFE" w:rsidRPr="004E10C1" w:rsidRDefault="00661CF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070EF26"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 xml:space="preserve">12 декабря </w:t>
      </w:r>
      <w:r w:rsidRPr="004E10C1">
        <w:rPr>
          <w:rFonts w:ascii="Times New Roman" w:hAnsi="Times New Roman"/>
          <w:color w:val="000000" w:themeColor="text1"/>
          <w:sz w:val="16"/>
          <w:szCs w:val="16"/>
        </w:rPr>
        <w:t>в 1933 году ЦК ВКП(б) приняло решение "О развертывании борьбы за коллективную безопасность" (14858).</w:t>
      </w:r>
    </w:p>
    <w:p w14:paraId="379371CA"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2E8120A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ACFAC4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11A7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декабря 1933 г. начальник 7-го сектора НИИ ВВС </w:t>
      </w:r>
      <w:proofErr w:type="spellStart"/>
      <w:r w:rsidRPr="004E10C1">
        <w:rPr>
          <w:rFonts w:ascii="Times New Roman" w:hAnsi="Times New Roman"/>
          <w:color w:val="000000" w:themeColor="text1"/>
          <w:sz w:val="16"/>
          <w:szCs w:val="16"/>
        </w:rPr>
        <w:t>Б.Т.Горощенко</w:t>
      </w:r>
      <w:proofErr w:type="spellEnd"/>
      <w:r w:rsidRPr="004E10C1">
        <w:rPr>
          <w:rFonts w:ascii="Times New Roman" w:hAnsi="Times New Roman"/>
          <w:color w:val="000000" w:themeColor="text1"/>
          <w:sz w:val="16"/>
          <w:szCs w:val="16"/>
        </w:rPr>
        <w:t xml:space="preserve"> подготовил заключение по плану опытного самолетостроения советской авиапромышленности на 1934-1935 гг., в котором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4C5261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F72C9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состоялся первый полет И-16 с М-22 (228,98).</w:t>
      </w:r>
    </w:p>
    <w:p w14:paraId="41AB41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0CE5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декабря 1933 закончились официальные заводские испытания И-14 Бристоль-Меркур, которые шли с 6 октября (6 декабря - 2869,23) 1933. выполнили 16 полетов и налетали 11:07. Вед. и был Кравцов, а </w:t>
      </w:r>
      <w:proofErr w:type="spellStart"/>
      <w:r w:rsidRPr="004E10C1">
        <w:rPr>
          <w:rFonts w:ascii="Times New Roman" w:hAnsi="Times New Roman"/>
          <w:color w:val="000000" w:themeColor="text1"/>
          <w:sz w:val="16"/>
          <w:szCs w:val="16"/>
        </w:rPr>
        <w:t>вл</w:t>
      </w:r>
      <w:proofErr w:type="spellEnd"/>
      <w:r w:rsidRPr="004E10C1">
        <w:rPr>
          <w:rFonts w:ascii="Times New Roman" w:hAnsi="Times New Roman"/>
          <w:color w:val="000000" w:themeColor="text1"/>
          <w:sz w:val="16"/>
          <w:szCs w:val="16"/>
        </w:rPr>
        <w:t xml:space="preserve"> - Попов. На гос. испытания машина попала 2 января 1934 (2267,50).</w:t>
      </w:r>
    </w:p>
    <w:p w14:paraId="23D8FF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56C81E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И-14 с БМ обладает отмеченными выше конструктивными недостатками</w:t>
      </w:r>
    </w:p>
    <w:p w14:paraId="563949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Присущие недостатки присущи только данному экземпляру</w:t>
      </w:r>
    </w:p>
    <w:p w14:paraId="6EB67E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ЛК И-14 - гор. скорость и скороподъемность ставят его в разряд современных скоростных истребителей.</w:t>
      </w:r>
    </w:p>
    <w:p w14:paraId="6A22D1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Самолет И-14 передать на гос. испытания." - Зам. Нач. ОЭЛИД Козлов, Нач. секции летных испытаний - </w:t>
      </w:r>
      <w:proofErr w:type="spellStart"/>
      <w:r w:rsidRPr="004E10C1">
        <w:rPr>
          <w:rFonts w:ascii="Times New Roman" w:hAnsi="Times New Roman"/>
          <w:color w:val="000000" w:themeColor="text1"/>
          <w:sz w:val="16"/>
          <w:szCs w:val="16"/>
        </w:rPr>
        <w:t>М.Гудков</w:t>
      </w:r>
      <w:proofErr w:type="spellEnd"/>
      <w:r w:rsidRPr="004E10C1">
        <w:rPr>
          <w:rFonts w:ascii="Times New Roman" w:hAnsi="Times New Roman"/>
          <w:color w:val="000000" w:themeColor="text1"/>
          <w:sz w:val="16"/>
          <w:szCs w:val="16"/>
        </w:rPr>
        <w:t xml:space="preserve"> (2267,49).</w:t>
      </w:r>
    </w:p>
    <w:p w14:paraId="54CEDE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Оценка машины л </w:t>
      </w:r>
      <w:proofErr w:type="spellStart"/>
      <w:r w:rsidRPr="004E10C1">
        <w:rPr>
          <w:rFonts w:ascii="Times New Roman" w:hAnsi="Times New Roman"/>
          <w:color w:val="000000" w:themeColor="text1"/>
          <w:sz w:val="16"/>
          <w:szCs w:val="16"/>
        </w:rPr>
        <w:t>К.А.Поповым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ви</w:t>
      </w:r>
      <w:proofErr w:type="spellEnd"/>
      <w:r w:rsidRPr="004E10C1">
        <w:rPr>
          <w:rFonts w:ascii="Times New Roman" w:hAnsi="Times New Roman"/>
          <w:color w:val="000000" w:themeColor="text1"/>
          <w:sz w:val="16"/>
          <w:szCs w:val="16"/>
        </w:rPr>
        <w:t xml:space="preserve"> Кравцовым:</w:t>
      </w:r>
    </w:p>
    <w:p w14:paraId="1F2C56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 самолета - высотный... скоростной, с большой нагрузкой на кв. метр... Наиболее подходящий к пушечному истребителю (типа Z); с маневром, уступающим самолету типа И-5, но для данного типа вполне достаточным... Имеет мощные, с большим запасом рули, причем отсутствует нагрузка на рычаги управления. Это делает самолет строгим, требуя от пилота необходимых, точных движений..." (2869,26).</w:t>
      </w:r>
    </w:p>
    <w:p w14:paraId="0309F2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Достигли рекордной для СССР скорости - 384 км/час и заменили полотняную обшивку крыла металлической (правда гофрированной), исправляли шасси (2869,26).</w:t>
      </w:r>
    </w:p>
    <w:p w14:paraId="2FA41D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высоте недобрали лишь 100 м - 9400 вместо 9500, а взлетно-посадочные характеристики были далеки от заданных. Разбег -120 вместо 40 и пробег 220 вместо 80. Запаздывал с выходом из штопора. Кабина оказалась неудобной, шасси - недоведенным (4020,11).</w:t>
      </w:r>
    </w:p>
    <w:p w14:paraId="4617FB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119EB93"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заводские испытания И-14 завершились.</w:t>
      </w:r>
    </w:p>
    <w:p w14:paraId="7A6F2557"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14F86AA0"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0179B714" w14:textId="77777777" w:rsidR="009F758E" w:rsidRPr="00612F62" w:rsidRDefault="009F758E" w:rsidP="009F758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13 декабря 1933 г. завершились заводские испытания истребителя И-14 с мотором Бристоль «Меркур» VS2. На этом самолете летчик К.А. Попов достиг максималь</w:t>
      </w:r>
      <w:r w:rsidRPr="00612F62">
        <w:rPr>
          <w:rFonts w:ascii="Times New Roman" w:hAnsi="Times New Roman"/>
          <w:color w:val="0070C0"/>
          <w:sz w:val="16"/>
          <w:szCs w:val="16"/>
        </w:rPr>
        <w:softHyphen/>
        <w:t>ной скорости 389 км/ч на высоте 4550 м. Было принято ре</w:t>
      </w:r>
      <w:r w:rsidRPr="00612F62">
        <w:rPr>
          <w:rFonts w:ascii="Times New Roman" w:hAnsi="Times New Roman"/>
          <w:color w:val="0070C0"/>
          <w:sz w:val="16"/>
          <w:szCs w:val="16"/>
        </w:rPr>
        <w:softHyphen/>
        <w:t>шение развернуть серийную постройку И-14 еще на одном авиационном заводе №125 в Иркутске. С-3 января 1934 г. начались его государственные испытания. Проводивший их летчик Т.П. Сузи отметил, что самолет «недостаточно про</w:t>
      </w:r>
      <w:r w:rsidRPr="00612F62">
        <w:rPr>
          <w:rFonts w:ascii="Times New Roman" w:hAnsi="Times New Roman"/>
          <w:color w:val="0070C0"/>
          <w:sz w:val="16"/>
          <w:szCs w:val="16"/>
        </w:rPr>
        <w:softHyphen/>
        <w:t>чен, имеет ряд крупных дефектов» (23455).</w:t>
      </w:r>
    </w:p>
    <w:p w14:paraId="35713948" w14:textId="77777777" w:rsidR="009F758E" w:rsidRPr="00612F62" w:rsidRDefault="009F758E" w:rsidP="009F758E">
      <w:pPr>
        <w:spacing w:after="0" w:line="240" w:lineRule="auto"/>
        <w:jc w:val="both"/>
        <w:rPr>
          <w:rFonts w:ascii="Times New Roman" w:hAnsi="Times New Roman"/>
          <w:color w:val="0070C0"/>
          <w:sz w:val="16"/>
          <w:szCs w:val="16"/>
        </w:rPr>
      </w:pPr>
    </w:p>
    <w:p w14:paraId="191F44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13-го декабря 1933 Тактико-технические требования (ТТТ) на одноместный истребитель И-17 поступили из НИИ ВВС в Центральное конструкторское бюро.</w:t>
      </w:r>
    </w:p>
    <w:p w14:paraId="5FA253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положения ТТТ на истребитель И-17 были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4E10C1" w:rsidRPr="004E10C1" w14:paraId="39A00E38" w14:textId="77777777">
        <w:tc>
          <w:tcPr>
            <w:tcW w:w="4261" w:type="dxa"/>
          </w:tcPr>
          <w:p w14:paraId="71791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высоте 5000 м</w:t>
            </w:r>
          </w:p>
        </w:tc>
        <w:tc>
          <w:tcPr>
            <w:tcW w:w="4261" w:type="dxa"/>
          </w:tcPr>
          <w:p w14:paraId="4D9073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 км/час.</w:t>
            </w:r>
          </w:p>
        </w:tc>
      </w:tr>
      <w:tr w:rsidR="004E10C1" w:rsidRPr="004E10C1" w14:paraId="45937133" w14:textId="77777777">
        <w:tc>
          <w:tcPr>
            <w:tcW w:w="4261" w:type="dxa"/>
          </w:tcPr>
          <w:p w14:paraId="4C4E58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w:t>
            </w:r>
          </w:p>
        </w:tc>
        <w:tc>
          <w:tcPr>
            <w:tcW w:w="4261" w:type="dxa"/>
          </w:tcPr>
          <w:p w14:paraId="7492FA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10000м</w:t>
            </w:r>
          </w:p>
        </w:tc>
      </w:tr>
      <w:tr w:rsidR="004E10C1" w:rsidRPr="004E10C1" w14:paraId="1B03BCBF" w14:textId="77777777">
        <w:tc>
          <w:tcPr>
            <w:tcW w:w="4261" w:type="dxa"/>
          </w:tcPr>
          <w:p w14:paraId="446A92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w:t>
            </w:r>
          </w:p>
        </w:tc>
        <w:tc>
          <w:tcPr>
            <w:tcW w:w="4261" w:type="dxa"/>
          </w:tcPr>
          <w:p w14:paraId="4790D9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 мин.</w:t>
            </w:r>
          </w:p>
        </w:tc>
      </w:tr>
      <w:tr w:rsidR="004E10C1" w:rsidRPr="004E10C1" w14:paraId="522E25BF" w14:textId="77777777">
        <w:tc>
          <w:tcPr>
            <w:tcW w:w="4261" w:type="dxa"/>
          </w:tcPr>
          <w:p w14:paraId="796CB8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не более</w:t>
            </w:r>
          </w:p>
        </w:tc>
        <w:tc>
          <w:tcPr>
            <w:tcW w:w="4261" w:type="dxa"/>
          </w:tcPr>
          <w:p w14:paraId="5AF709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100-105 км/час.</w:t>
            </w:r>
          </w:p>
        </w:tc>
      </w:tr>
      <w:tr w:rsidR="004E10C1" w:rsidRPr="004E10C1" w14:paraId="37E7CE87" w14:textId="77777777">
        <w:tc>
          <w:tcPr>
            <w:tcW w:w="4261" w:type="dxa"/>
          </w:tcPr>
          <w:p w14:paraId="4F6AF3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4261" w:type="dxa"/>
          </w:tcPr>
          <w:p w14:paraId="551594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км/час. (9630)</w:t>
            </w:r>
          </w:p>
        </w:tc>
      </w:tr>
    </w:tbl>
    <w:p w14:paraId="52EAE8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8E5B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г. тактико-технические требования (ТТТ) на одноместный истребитель И-17, утвержденные Алкснисом 9 декабря 1933,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E10C1" w14:paraId="7FC41365" w14:textId="77777777">
        <w:tc>
          <w:tcPr>
            <w:tcW w:w="5605" w:type="dxa"/>
            <w:tcBorders>
              <w:top w:val="single" w:sz="12" w:space="0" w:color="auto"/>
            </w:tcBorders>
          </w:tcPr>
          <w:p w14:paraId="3F8095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высоте 5000 м</w:t>
            </w:r>
          </w:p>
        </w:tc>
        <w:tc>
          <w:tcPr>
            <w:tcW w:w="5605" w:type="dxa"/>
            <w:tcBorders>
              <w:top w:val="single" w:sz="12" w:space="0" w:color="auto"/>
            </w:tcBorders>
          </w:tcPr>
          <w:p w14:paraId="43005B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 км/ч</w:t>
            </w:r>
          </w:p>
        </w:tc>
      </w:tr>
      <w:tr w:rsidR="004E10C1" w:rsidRPr="004E10C1" w14:paraId="66C15225" w14:textId="77777777">
        <w:tc>
          <w:tcPr>
            <w:tcW w:w="5605" w:type="dxa"/>
          </w:tcPr>
          <w:p w14:paraId="202903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w:t>
            </w:r>
          </w:p>
        </w:tc>
        <w:tc>
          <w:tcPr>
            <w:tcW w:w="5605" w:type="dxa"/>
          </w:tcPr>
          <w:p w14:paraId="606D93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 мин</w:t>
            </w:r>
          </w:p>
        </w:tc>
      </w:tr>
      <w:tr w:rsidR="004E10C1" w:rsidRPr="004E10C1" w14:paraId="06F8B614" w14:textId="77777777">
        <w:tc>
          <w:tcPr>
            <w:tcW w:w="5605" w:type="dxa"/>
          </w:tcPr>
          <w:p w14:paraId="217946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w:t>
            </w:r>
          </w:p>
        </w:tc>
        <w:tc>
          <w:tcPr>
            <w:tcW w:w="5605" w:type="dxa"/>
          </w:tcPr>
          <w:p w14:paraId="449E46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 м</w:t>
            </w:r>
          </w:p>
        </w:tc>
      </w:tr>
      <w:tr w:rsidR="004E10C1" w:rsidRPr="004E10C1" w14:paraId="11A3AB49" w14:textId="77777777">
        <w:tc>
          <w:tcPr>
            <w:tcW w:w="5605" w:type="dxa"/>
          </w:tcPr>
          <w:p w14:paraId="0E6DC7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не более</w:t>
            </w:r>
          </w:p>
        </w:tc>
        <w:tc>
          <w:tcPr>
            <w:tcW w:w="5605" w:type="dxa"/>
          </w:tcPr>
          <w:p w14:paraId="24920A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100-105 км/ч</w:t>
            </w:r>
          </w:p>
        </w:tc>
      </w:tr>
      <w:tr w:rsidR="004E10C1" w:rsidRPr="004E10C1" w14:paraId="45201D39" w14:textId="77777777">
        <w:tc>
          <w:tcPr>
            <w:tcW w:w="5605" w:type="dxa"/>
            <w:tcBorders>
              <w:bottom w:val="single" w:sz="12" w:space="0" w:color="auto"/>
            </w:tcBorders>
          </w:tcPr>
          <w:p w14:paraId="4EEED6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BB260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км</w:t>
            </w:r>
          </w:p>
        </w:tc>
      </w:tr>
    </w:tbl>
    <w:p w14:paraId="7C0DF8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(12016).</w:t>
      </w:r>
    </w:p>
    <w:p w14:paraId="3EF433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960BE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декабря 1933 г. завершились заводские испытания истребителя И-14 с мотором Бристоль «Меркур». На этом самолете летчик </w:t>
      </w:r>
      <w:proofErr w:type="spellStart"/>
      <w:r w:rsidRPr="004E10C1">
        <w:rPr>
          <w:rFonts w:ascii="Times New Roman" w:hAnsi="Times New Roman"/>
          <w:color w:val="000000" w:themeColor="text1"/>
          <w:sz w:val="16"/>
          <w:szCs w:val="16"/>
        </w:rPr>
        <w:t>К.А.Попов</w:t>
      </w:r>
      <w:proofErr w:type="spellEnd"/>
      <w:r w:rsidRPr="004E10C1">
        <w:rPr>
          <w:rFonts w:ascii="Times New Roman" w:hAnsi="Times New Roman"/>
          <w:color w:val="000000" w:themeColor="text1"/>
          <w:sz w:val="16"/>
          <w:szCs w:val="16"/>
        </w:rPr>
        <w:t xml:space="preserve"> достиг максималь</w:t>
      </w:r>
      <w:r w:rsidRPr="004E10C1">
        <w:rPr>
          <w:rFonts w:ascii="Times New Roman" w:hAnsi="Times New Roman"/>
          <w:color w:val="000000" w:themeColor="text1"/>
          <w:sz w:val="16"/>
          <w:szCs w:val="16"/>
        </w:rPr>
        <w:softHyphen/>
        <w:t>ной скорости 389 км/ч на высоте 4550 м. Решили развер</w:t>
      </w:r>
      <w:r w:rsidRPr="004E10C1">
        <w:rPr>
          <w:rFonts w:ascii="Times New Roman" w:hAnsi="Times New Roman"/>
          <w:color w:val="000000" w:themeColor="text1"/>
          <w:sz w:val="16"/>
          <w:szCs w:val="16"/>
        </w:rPr>
        <w:softHyphen/>
        <w:t xml:space="preserve">нуть серийную постройку И-14 еще на одном авиационном заводе - № 125 в Иркутске. 3 января 1934 г. начались государственные испытания И-14. Проводив- </w:t>
      </w:r>
      <w:proofErr w:type="spellStart"/>
      <w:r w:rsidRPr="004E10C1">
        <w:rPr>
          <w:rFonts w:ascii="Times New Roman" w:hAnsi="Times New Roman"/>
          <w:color w:val="000000" w:themeColor="text1"/>
          <w:sz w:val="16"/>
          <w:szCs w:val="16"/>
        </w:rPr>
        <w:t>ший</w:t>
      </w:r>
      <w:proofErr w:type="spellEnd"/>
      <w:r w:rsidRPr="004E10C1">
        <w:rPr>
          <w:rFonts w:ascii="Times New Roman" w:hAnsi="Times New Roman"/>
          <w:color w:val="000000" w:themeColor="text1"/>
          <w:sz w:val="16"/>
          <w:szCs w:val="16"/>
        </w:rPr>
        <w:t xml:space="preserve"> их летчик </w:t>
      </w:r>
      <w:proofErr w:type="spellStart"/>
      <w:r w:rsidRPr="004E10C1">
        <w:rPr>
          <w:rFonts w:ascii="Times New Roman" w:hAnsi="Times New Roman"/>
          <w:color w:val="000000" w:themeColor="text1"/>
          <w:sz w:val="16"/>
          <w:szCs w:val="16"/>
        </w:rPr>
        <w:t>Т.П.Сузи</w:t>
      </w:r>
      <w:proofErr w:type="spellEnd"/>
      <w:r w:rsidRPr="004E10C1">
        <w:rPr>
          <w:rFonts w:ascii="Times New Roman" w:hAnsi="Times New Roman"/>
          <w:color w:val="000000" w:themeColor="text1"/>
          <w:sz w:val="16"/>
          <w:szCs w:val="16"/>
        </w:rPr>
        <w:t xml:space="preserve"> отметил, что самолет «недоста</w:t>
      </w:r>
      <w:r w:rsidRPr="004E10C1">
        <w:rPr>
          <w:rFonts w:ascii="Times New Roman" w:hAnsi="Times New Roman"/>
          <w:color w:val="000000" w:themeColor="text1"/>
          <w:sz w:val="16"/>
          <w:szCs w:val="16"/>
        </w:rPr>
        <w:softHyphen/>
        <w:t>точно прочен, имеет ряд крупных дефектов» (10667).</w:t>
      </w:r>
    </w:p>
    <w:p w14:paraId="4F774B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EA39A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было подготовлено Краткое состояние опытного самолетостроения на 15/XII-1933 года.</w:t>
      </w:r>
    </w:p>
    <w:p w14:paraId="557AD9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плану РВС СССР, </w:t>
      </w:r>
      <w:proofErr w:type="spellStart"/>
      <w:r w:rsidRPr="004E10C1">
        <w:rPr>
          <w:rFonts w:ascii="Times New Roman" w:hAnsi="Times New Roman"/>
          <w:color w:val="000000" w:themeColor="text1"/>
          <w:sz w:val="16"/>
          <w:szCs w:val="16"/>
        </w:rPr>
        <w:t>утвержд</w:t>
      </w:r>
      <w:proofErr w:type="spellEnd"/>
      <w:r w:rsidRPr="004E10C1">
        <w:rPr>
          <w:rFonts w:ascii="Times New Roman" w:hAnsi="Times New Roman"/>
          <w:color w:val="000000" w:themeColor="text1"/>
          <w:sz w:val="16"/>
          <w:szCs w:val="16"/>
        </w:rPr>
        <w:t>. 17/VII-33 г.</w:t>
      </w:r>
    </w:p>
    <w:p w14:paraId="64FBA8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Опытные самолеты.</w:t>
      </w:r>
    </w:p>
    <w:p w14:paraId="256B5E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ТБ4-6М34.</w:t>
      </w:r>
    </w:p>
    <w:p w14:paraId="23269B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выхода по плану РВС - 15/VIII-33 г.</w:t>
      </w:r>
    </w:p>
    <w:p w14:paraId="1B19BD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Сдан на гос. испытания 25/IX-33 г. Испытания проводятся в двух вариантах: с дополнительными кабинами для стрелков на крыльях и без них. - Закончены.</w:t>
      </w:r>
    </w:p>
    <w:p w14:paraId="459A88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ТБ-4М34 Р.Н.</w:t>
      </w:r>
    </w:p>
    <w:p w14:paraId="5483A2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 испытаний - 1/Х-34 г.</w:t>
      </w:r>
    </w:p>
    <w:p w14:paraId="590936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Из-за отсутствия нагнетателей самолет выпущен только с редукторами и сдан на гос. испытания. результаты заводских испытаний показали значительно лучшие данные чем с М-17. Кроме этого, прошел гос. испытания самолет с М-34 без редукторов.</w:t>
      </w:r>
    </w:p>
    <w:p w14:paraId="517D27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МИ3-2М34 Н.</w:t>
      </w:r>
    </w:p>
    <w:p w14:paraId="4964AA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 испытаний был 1/IX-33 г.</w:t>
      </w:r>
    </w:p>
    <w:p w14:paraId="35E1E7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опытный экземпляр потерпел аварию при испытаниях. Второй экземпляр со значительными изменениями по улучшению самолета (переделка хвостового оперения, удлинение фюзеляжа и переделка его в нижней части, установка клапанов "НОРТРОМ", переделка подъемного механизма шасси и пр.), должен выйти на зав. испытания в начале декабря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Самолет выходит без нагнетателя. Готовность в производстве - 97%.</w:t>
      </w:r>
    </w:p>
    <w:p w14:paraId="367DE1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МК-1-6М34РНЮ</w:t>
      </w:r>
    </w:p>
    <w:p w14:paraId="163054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Срок гос. испытаний - 1/VIII-34 г.</w:t>
      </w:r>
    </w:p>
    <w:p w14:paraId="571CAD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Гидросамолет в форсированном порядке строится в ЦАГИ. Готовность его выражается в 80%. На заводские испытания должен выйти к марту 1934 г.</w:t>
      </w:r>
    </w:p>
    <w:p w14:paraId="022BC1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с чертежами передаются на завод N 22 для подготовки серийного производства. Самолет выйдет с редуктором, но без нагнетателя.</w:t>
      </w:r>
    </w:p>
    <w:p w14:paraId="639EDF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МДР4-3М34РН.</w:t>
      </w:r>
    </w:p>
    <w:p w14:paraId="61003A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Срок предъявления на гос. испытания 1/V-34 г.</w:t>
      </w:r>
    </w:p>
    <w:p w14:paraId="60CD1C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Также как и МК1 постройка гидросамолета ведется усиленными темпами. Готовность выражается в 80%. На зав. испытания должен выйти в феврале 1934 г. Параллельно сдаются чертежи на завод N 31 и завод N 125 для подготовки серийного производства. Самолет выйдет с редуктором, но без наддува.</w:t>
      </w:r>
    </w:p>
    <w:p w14:paraId="37C151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Л.Р.-М34Н.</w:t>
      </w:r>
    </w:p>
    <w:p w14:paraId="0E5D0F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 Срок предъявления на гос. испытания 1/IX-33 г.</w:t>
      </w:r>
    </w:p>
    <w:p w14:paraId="232E19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экземпляр проходит заводские испытания. В настоящее время находится на доводке по устранению вибраций хвостовой части. Самолет испытывается с мотором без нагнетателя. Для подготовки производства серии чертежи передаются на зав. N 1.</w:t>
      </w:r>
    </w:p>
    <w:p w14:paraId="3A8FD8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ТШ-3-М34.</w:t>
      </w:r>
    </w:p>
    <w:p w14:paraId="3B681C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24254F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Самолет находится в процессе постройки и </w:t>
      </w:r>
      <w:proofErr w:type="spellStart"/>
      <w:r w:rsidRPr="004E10C1">
        <w:rPr>
          <w:rFonts w:ascii="Times New Roman" w:hAnsi="Times New Roman"/>
          <w:color w:val="000000" w:themeColor="text1"/>
          <w:sz w:val="16"/>
          <w:szCs w:val="16"/>
        </w:rPr>
        <w:t>статиспытаний</w:t>
      </w:r>
      <w:proofErr w:type="spellEnd"/>
      <w:r w:rsidRPr="004E10C1">
        <w:rPr>
          <w:rFonts w:ascii="Times New Roman" w:hAnsi="Times New Roman"/>
          <w:color w:val="000000" w:themeColor="text1"/>
          <w:sz w:val="16"/>
          <w:szCs w:val="16"/>
        </w:rPr>
        <w:t xml:space="preserve"> отдельных частей. Готовность выражается в 45%. </w:t>
      </w: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законч</w:t>
      </w:r>
      <w:proofErr w:type="spellEnd"/>
      <w:r w:rsidRPr="004E10C1">
        <w:rPr>
          <w:rFonts w:ascii="Times New Roman" w:hAnsi="Times New Roman"/>
          <w:color w:val="000000" w:themeColor="text1"/>
          <w:sz w:val="16"/>
          <w:szCs w:val="16"/>
        </w:rPr>
        <w:t xml:space="preserve">. на 95%. </w:t>
      </w:r>
      <w:proofErr w:type="spellStart"/>
      <w:r w:rsidRPr="004E10C1">
        <w:rPr>
          <w:rFonts w:ascii="Times New Roman" w:hAnsi="Times New Roman"/>
          <w:color w:val="000000" w:themeColor="text1"/>
          <w:sz w:val="16"/>
          <w:szCs w:val="16"/>
        </w:rPr>
        <w:t>Вых</w:t>
      </w:r>
      <w:proofErr w:type="spellEnd"/>
      <w:r w:rsidRPr="004E10C1">
        <w:rPr>
          <w:rFonts w:ascii="Times New Roman" w:hAnsi="Times New Roman"/>
          <w:color w:val="000000" w:themeColor="text1"/>
          <w:sz w:val="16"/>
          <w:szCs w:val="16"/>
        </w:rPr>
        <w:t xml:space="preserve">. на зав. </w:t>
      </w:r>
      <w:proofErr w:type="spellStart"/>
      <w:r w:rsidRPr="004E10C1">
        <w:rPr>
          <w:rFonts w:ascii="Times New Roman" w:hAnsi="Times New Roman"/>
          <w:color w:val="000000" w:themeColor="text1"/>
          <w:sz w:val="16"/>
          <w:szCs w:val="16"/>
        </w:rPr>
        <w:t>испыт</w:t>
      </w:r>
      <w:proofErr w:type="spellEnd"/>
      <w:r w:rsidRPr="004E10C1">
        <w:rPr>
          <w:rFonts w:ascii="Times New Roman" w:hAnsi="Times New Roman"/>
          <w:color w:val="000000" w:themeColor="text1"/>
          <w:sz w:val="16"/>
          <w:szCs w:val="16"/>
        </w:rPr>
        <w:t xml:space="preserve">. в нач..... </w:t>
      </w:r>
      <w:proofErr w:type="spellStart"/>
      <w:r w:rsidRPr="004E10C1">
        <w:rPr>
          <w:rFonts w:ascii="Times New Roman" w:hAnsi="Times New Roman"/>
          <w:color w:val="000000" w:themeColor="text1"/>
          <w:sz w:val="16"/>
          <w:szCs w:val="16"/>
        </w:rPr>
        <w:t>Задер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служ</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отсут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бронев</w:t>
      </w:r>
      <w:proofErr w:type="spellEnd"/>
      <w:r w:rsidRPr="004E10C1">
        <w:rPr>
          <w:rFonts w:ascii="Times New Roman" w:hAnsi="Times New Roman"/>
          <w:color w:val="000000" w:themeColor="text1"/>
          <w:sz w:val="16"/>
          <w:szCs w:val="16"/>
        </w:rPr>
        <w:t>. стали.</w:t>
      </w:r>
    </w:p>
    <w:p w14:paraId="4672F3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И14-Б.М.</w:t>
      </w:r>
    </w:p>
    <w:p w14:paraId="42F3EC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И-14.</w:t>
      </w:r>
    </w:p>
    <w:p w14:paraId="22D658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13FDF8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процессе проектирования и постройки отдельных частей. Готовность проектирования выражается в 95%. Производства - 25%.</w:t>
      </w:r>
    </w:p>
    <w:p w14:paraId="113C66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И-15 РЦ.</w:t>
      </w:r>
    </w:p>
    <w:p w14:paraId="55247A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737224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на заводских испытаниях. Предварительные испытания говорят за то, что самолет даст предполагаемые данные.</w:t>
      </w:r>
    </w:p>
    <w:p w14:paraId="7CEAEC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И-15 М58.</w:t>
      </w:r>
    </w:p>
    <w:p w14:paraId="5B90A0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566A75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Отсутствие мотора М-58 заставило строить второй экземпляр с мотором Р.Ц. Готовность его выражается в 90%. Самолет выйдет на испытания - в первых числах января 34 г.</w:t>
      </w:r>
    </w:p>
    <w:p w14:paraId="4D30DD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МБР4 М34.</w:t>
      </w:r>
    </w:p>
    <w:p w14:paraId="66BA53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и зав. N 39.</w:t>
      </w:r>
    </w:p>
    <w:p w14:paraId="151C4E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Обнаруженные при заводских испытаниях дефекты </w:t>
      </w:r>
      <w:proofErr w:type="spellStart"/>
      <w:r w:rsidRPr="004E10C1">
        <w:rPr>
          <w:rFonts w:ascii="Times New Roman" w:hAnsi="Times New Roman"/>
          <w:color w:val="000000" w:themeColor="text1"/>
          <w:sz w:val="16"/>
          <w:szCs w:val="16"/>
        </w:rPr>
        <w:t>водомаслосистемы</w:t>
      </w:r>
      <w:proofErr w:type="spellEnd"/>
      <w:r w:rsidRPr="004E10C1">
        <w:rPr>
          <w:rFonts w:ascii="Times New Roman" w:hAnsi="Times New Roman"/>
          <w:color w:val="000000" w:themeColor="text1"/>
          <w:sz w:val="16"/>
          <w:szCs w:val="16"/>
        </w:rPr>
        <w:t xml:space="preserve"> исправлены заводом N 31. Помимо этого, заводом N 39 изготовлен радиатор с увеличенной охлаждающей способностью. В настоящее время самолет прошел предварительные испытания.</w:t>
      </w:r>
    </w:p>
    <w:p w14:paraId="79FE73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Экспериментальные самолеты.</w:t>
      </w:r>
    </w:p>
    <w:p w14:paraId="31A2E8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СК-2 М-32 или М-34.</w:t>
      </w:r>
    </w:p>
    <w:p w14:paraId="51D14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Расчетные данные показали невыгодность установки М-34. Отсутствие М-32 и неясность другого типа мотора создают замедленные темпы в работе. Готовность проектирования выражается в октября производства - в 15%.</w:t>
      </w:r>
    </w:p>
    <w:p w14:paraId="64CF2D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ВС-2М22.</w:t>
      </w:r>
    </w:p>
    <w:p w14:paraId="7B21BE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p w14:paraId="588D9A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находится в стадии проектирования.</w:t>
      </w:r>
    </w:p>
    <w:p w14:paraId="4B60E8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 2М34.</w:t>
      </w:r>
    </w:p>
    <w:p w14:paraId="5FC802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1707AA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процессе проектирования и постройке отдельных частей. Готовность проектирования выражается в 70%, производства - 20%.</w:t>
      </w:r>
    </w:p>
    <w:p w14:paraId="1C302E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зав. испытания - 1/VI-34 г. Гос. исп. - 1/VII-34 г.</w:t>
      </w:r>
    </w:p>
    <w:p w14:paraId="7F6274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ДИ-6 ВЦ.</w:t>
      </w:r>
    </w:p>
    <w:p w14:paraId="7F2871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4D9949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Представленный эскизный проект не удовлетворяет потребность ВВС, кот. решено использовать в качестве легкого...</w:t>
      </w:r>
    </w:p>
    <w:p w14:paraId="0CAD2E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 в проектировании выражается в 30%, производство не начато. Окончание проектирования намечено в XII-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6AD4E9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p w14:paraId="050FBF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p w14:paraId="482F9B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проводятся с уменьшенным (29 т.) весом из-за ненадежности колес "Пальмер". Отсутствие удовлетворительных баллонных колес и отсутствие проверенных и испытанных..... советских колес служат задержкой заводских испытаний.</w:t>
      </w:r>
    </w:p>
    <w:p w14:paraId="6564D5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СР-1 М-58.</w:t>
      </w:r>
    </w:p>
    <w:p w14:paraId="685005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стадии проектирования. Эскизный проект переработан. Готовность проектирования выражается в 10%.</w:t>
      </w:r>
    </w:p>
    <w:p w14:paraId="60FF8F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Из-за отсутствия мотора М-58 предположено выпустить на гос. испытания самолет с Р.Ц. к 1/Х-34 г.</w:t>
      </w:r>
    </w:p>
    <w:p w14:paraId="473931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p w14:paraId="78339D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6F33E7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Ведутся изыскания и исследовательские работы в части применения высокосортных сталей и легкости конструкции. Изготовляется планер для исследовательских работ. Готовность проектирования выражается в 5%. Готовности планера в производстве - 47%.</w:t>
      </w:r>
    </w:p>
    <w:p w14:paraId="354175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 М11.</w:t>
      </w:r>
    </w:p>
    <w:p w14:paraId="2B4928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30B4D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экземпляр выполнен в производстве на 30%. Проектирование закончено. Задерживается отсутствием мотора с нагнетателем.</w:t>
      </w:r>
    </w:p>
    <w:p w14:paraId="25E46B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Л.К. М11.</w:t>
      </w:r>
    </w:p>
    <w:p w14:paraId="470070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76EA8B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выполнено на 70%. Окончание проектирования намечено в XII-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Окончание постройки - 1/IV-34 г.</w:t>
      </w:r>
    </w:p>
    <w:p w14:paraId="1F058C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Р.К. М11.</w:t>
      </w:r>
    </w:p>
    <w:p w14:paraId="32E39A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609A7E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выполнен на 30%. Проектирование закончен на 60%. Срок выхода на заводские испытания - 1/III-34 г.</w:t>
      </w:r>
    </w:p>
    <w:p w14:paraId="21EC41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Геликоптер.</w:t>
      </w:r>
    </w:p>
    <w:p w14:paraId="7F87FA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1E942B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Ведутся экспериментальные работы по усовершенствованию ротора и исследовательские работы по улучшению устойчивости аппарата.</w:t>
      </w:r>
    </w:p>
    <w:p w14:paraId="354DA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Автожир-М22.</w:t>
      </w:r>
    </w:p>
    <w:p w14:paraId="7FBCCD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092ED9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Заканчивается постройкой и 1/I-34 г. должен выйти на заводские испытания.</w:t>
      </w:r>
    </w:p>
    <w:p w14:paraId="65591D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У3-М48.</w:t>
      </w:r>
    </w:p>
    <w:p w14:paraId="26D5E8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23.</w:t>
      </w:r>
    </w:p>
    <w:p w14:paraId="775382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Эскизный проект рассмотрен и производится дальнейшее проектирование. Готовность - 10%.</w:t>
      </w:r>
    </w:p>
    <w:p w14:paraId="59BCEA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Самолеты, не значащиеся в плане РВС СССР.</w:t>
      </w:r>
    </w:p>
    <w:p w14:paraId="3F8F2D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И16-М22.</w:t>
      </w:r>
    </w:p>
    <w:p w14:paraId="72D12F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5E0D0E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Срок выхода на заводские испытания - 1/I-34 г. Самолет закончен проектированием и находится в производстве. Основные детали готовы и в настоящее время ведется монтаж. Готовность в производстве - 60%.</w:t>
      </w:r>
    </w:p>
    <w:p w14:paraId="35FD7C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И16 - дублер.</w:t>
      </w:r>
    </w:p>
    <w:p w14:paraId="589A62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35C25F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процессе проектирования и заготовки деталей. Готовность проектирования - 35%, в производстве - 10%.</w:t>
      </w:r>
    </w:p>
    <w:p w14:paraId="7CE06E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Л.Р.-М34-дублер.</w:t>
      </w:r>
    </w:p>
    <w:p w14:paraId="48F5E9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Заканчивается сборка. Готовность - 95%. Самолет выйдет на заводские испытания 1/XII-</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w:t>
      </w:r>
    </w:p>
    <w:p w14:paraId="1D165F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МБР5-М34.</w:t>
      </w:r>
    </w:p>
    <w:p w14:paraId="7E6C7D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Находится в стадии проектирования. Готовность проектирования - 5%. Срок выхода на зав. испытания - ноябрь 1934 г.</w:t>
      </w:r>
    </w:p>
    <w:p w14:paraId="23144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p w14:paraId="5B0B69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5FDAAC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Улучшенный аэродинамически и облегченный по весу самолет прошел предварительные заводские испытания. Показал улучшенные данные. Внесенные изменения передаются на завод N 22.</w:t>
      </w:r>
    </w:p>
    <w:p w14:paraId="631432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..12-2М22.</w:t>
      </w:r>
    </w:p>
    <w:p w14:paraId="18EF83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378EE9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снят с плана, но ввиду больших затраченных на него работ, предполагается его закончить во вне плановом порядке. Готовность проектирования выражается в 100%, производство - 78%.</w:t>
      </w:r>
    </w:p>
    <w:p w14:paraId="009A79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ХАИ-1-М22.</w:t>
      </w:r>
    </w:p>
    <w:p w14:paraId="413B08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w:t>
      </w:r>
    </w:p>
    <w:p w14:paraId="10C45B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Переработка в военный вариант производится группой ХАИ на заводе N 21. Опытный образец намечается на VI-34 г.</w:t>
      </w:r>
    </w:p>
    <w:p w14:paraId="580749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ЦКБ-М49.</w:t>
      </w:r>
    </w:p>
    <w:p w14:paraId="2A95A2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N 39.</w:t>
      </w:r>
    </w:p>
    <w:p w14:paraId="497FCB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закончено на 30%. Срок окончания проектирования намечается на 1/I-34 г. Из-за отсутствия мотора М-49 предполагается установить М-22.</w:t>
      </w:r>
    </w:p>
    <w:p w14:paraId="46A50B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ЦКБ-М-48.</w:t>
      </w:r>
    </w:p>
    <w:p w14:paraId="44C932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выполнен на 25%. Проектирование - 95%. Срок выхода на заводские испытания - 15/II-35 г.</w:t>
      </w:r>
    </w:p>
    <w:p w14:paraId="759DE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ТШ-3-дублер.</w:t>
      </w:r>
    </w:p>
    <w:p w14:paraId="463F22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 39.</w:t>
      </w:r>
    </w:p>
    <w:p w14:paraId="7F1452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Проектированием закончен на 95%, готовность в производстве - 35%. Выход на заводские испытания - 1/VI-34 г.</w:t>
      </w:r>
    </w:p>
    <w:p w14:paraId="49B825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 Модификация в скоростной почтовый. В начальной стадии проектирования.</w:t>
      </w:r>
    </w:p>
    <w:p w14:paraId="387573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p w14:paraId="0CEF03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на 15-20 человек. В начальной стадии проектирования.</w:t>
      </w:r>
    </w:p>
    <w:p w14:paraId="486642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КАИ-1-2М11.</w:t>
      </w:r>
    </w:p>
    <w:p w14:paraId="161FA0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КАИ.</w:t>
      </w:r>
    </w:p>
    <w:p w14:paraId="566F73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Пассажирский и в военном варианте учебно-тренировочный для подготовки </w:t>
      </w:r>
      <w:proofErr w:type="spellStart"/>
      <w:r w:rsidRPr="004E10C1">
        <w:rPr>
          <w:rFonts w:ascii="Times New Roman" w:hAnsi="Times New Roman"/>
          <w:color w:val="000000" w:themeColor="text1"/>
          <w:sz w:val="16"/>
          <w:szCs w:val="16"/>
        </w:rPr>
        <w:t>летсостава</w:t>
      </w:r>
      <w:proofErr w:type="spellEnd"/>
      <w:r w:rsidRPr="004E10C1">
        <w:rPr>
          <w:rFonts w:ascii="Times New Roman" w:hAnsi="Times New Roman"/>
          <w:color w:val="000000" w:themeColor="text1"/>
          <w:sz w:val="16"/>
          <w:szCs w:val="16"/>
        </w:rPr>
        <w:t xml:space="preserve"> на многомоторных самолетах.</w:t>
      </w:r>
    </w:p>
    <w:p w14:paraId="0CA950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выражается в 95%. Производство в начальной стадии. Срок выхода испытания - 1/III-34 г.</w:t>
      </w:r>
    </w:p>
    <w:p w14:paraId="567EA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МАИ-1.</w:t>
      </w:r>
    </w:p>
    <w:p w14:paraId="5464BE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МАИ.</w:t>
      </w:r>
    </w:p>
    <w:p w14:paraId="37E190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Электронный, пассажирский на 4 места. Проведены большие экспериментальные работы по технологии и изысканию конструкции из электрона. Разрабатываются чертежи и нач. </w:t>
      </w:r>
      <w:proofErr w:type="spellStart"/>
      <w:r w:rsidRPr="004E10C1">
        <w:rPr>
          <w:rFonts w:ascii="Times New Roman" w:hAnsi="Times New Roman"/>
          <w:color w:val="000000" w:themeColor="text1"/>
          <w:sz w:val="16"/>
          <w:szCs w:val="16"/>
        </w:rPr>
        <w:t>производ</w:t>
      </w:r>
      <w:proofErr w:type="spellEnd"/>
      <w:r w:rsidRPr="004E10C1">
        <w:rPr>
          <w:rFonts w:ascii="Times New Roman" w:hAnsi="Times New Roman"/>
          <w:color w:val="000000" w:themeColor="text1"/>
          <w:sz w:val="16"/>
          <w:szCs w:val="16"/>
        </w:rPr>
        <w:t>. Срок выхода на испытания - 1/IV-34 г.</w:t>
      </w:r>
    </w:p>
    <w:p w14:paraId="6382C6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МАИ-2.</w:t>
      </w:r>
    </w:p>
    <w:p w14:paraId="2AF65E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нержавеющей стали. Рекордный на скорость и дальность. В производстве детали и узлы. Срок выхода на испытания - 1/III-34 г.</w:t>
      </w:r>
    </w:p>
    <w:p w14:paraId="488CE3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М.Г.-8М34.</w:t>
      </w:r>
    </w:p>
    <w:p w14:paraId="600087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0F5870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выполнено на 90%, производство на 58%. Военный вариант проектированием закончен. Срок выхода на испытания - 1/V-34 г.</w:t>
      </w:r>
    </w:p>
    <w:p w14:paraId="4ED96F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 6 Г.</w:t>
      </w:r>
    </w:p>
    <w:p w14:paraId="069286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w:t>
      </w:r>
    </w:p>
    <w:p w14:paraId="3E3321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производстве начаты мелкие опытные работы. Готовность -4%.</w:t>
      </w:r>
    </w:p>
    <w:p w14:paraId="4A9BF6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Р.Д.-М34 - 2 экземпляра прошли заводские испытания и сданы экипажу.</w:t>
      </w:r>
    </w:p>
    <w:p w14:paraId="5C4A38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Краткие выводы.</w:t>
      </w:r>
    </w:p>
    <w:p w14:paraId="26636C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Закончены постройкой в 1933 г. (ТБ3-4М34; ТБ3-4М34 Р; ТБ3-4М17 улучшенный; Р.Д.; МИ3-2М34; И14-Б.М.; Л.Р.-М34; И15-Р.Ц.; МБР4-М34; ТБ4-6М34; ХАИ-1; Р.Д. дублер; К-7; А-2; А-4; Геликоптер) - 13 самолетов, 2 автожира и 1 геликоптер.</w:t>
      </w:r>
    </w:p>
    <w:p w14:paraId="4F3C3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Заканчиваются постройкой (Л.Р. - дублер; И15 - дублер; МИ3 - дублер; А-7-М22) - 3 самолета и 1 автожир.</w:t>
      </w:r>
    </w:p>
    <w:p w14:paraId="53AF6D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Сданы на гос. испытания (ТБ3-4М34; ТБ3-4М34Р; ТБ4-6М34; РД-М34; РД-М34 </w:t>
      </w:r>
      <w:proofErr w:type="spellStart"/>
      <w:r w:rsidRPr="004E10C1">
        <w:rPr>
          <w:rFonts w:ascii="Times New Roman" w:hAnsi="Times New Roman"/>
          <w:color w:val="000000" w:themeColor="text1"/>
          <w:sz w:val="16"/>
          <w:szCs w:val="16"/>
        </w:rPr>
        <w:t>дубл</w:t>
      </w:r>
      <w:proofErr w:type="spellEnd"/>
      <w:r w:rsidRPr="004E10C1">
        <w:rPr>
          <w:rFonts w:ascii="Times New Roman" w:hAnsi="Times New Roman"/>
          <w:color w:val="000000" w:themeColor="text1"/>
          <w:sz w:val="16"/>
          <w:szCs w:val="16"/>
        </w:rPr>
        <w:t>.; А-4) - 5 самолетов и 1 автожир.</w:t>
      </w:r>
    </w:p>
    <w:p w14:paraId="0C08A7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Находится в постройке и проектировании (МК-1, МДР-4, И14 </w:t>
      </w:r>
      <w:proofErr w:type="spellStart"/>
      <w:r w:rsidRPr="004E10C1">
        <w:rPr>
          <w:rFonts w:ascii="Times New Roman" w:hAnsi="Times New Roman"/>
          <w:color w:val="000000" w:themeColor="text1"/>
          <w:sz w:val="16"/>
          <w:szCs w:val="16"/>
        </w:rPr>
        <w:t>дубл</w:t>
      </w:r>
      <w:proofErr w:type="spellEnd"/>
      <w:r w:rsidRPr="004E10C1">
        <w:rPr>
          <w:rFonts w:ascii="Times New Roman" w:hAnsi="Times New Roman"/>
          <w:color w:val="000000" w:themeColor="text1"/>
          <w:sz w:val="16"/>
          <w:szCs w:val="16"/>
        </w:rPr>
        <w:t>., М.Г., ДИП, СК, И12, И-16, ТШ-3, ЦКБ-М48, ЦКБ-М49, С.С.-М34, Л.К.-М11, Р.К.-М11, ДИ-6, С.Р., ТБ-6, У3-М48, МБР-5, КАИ-1, МАИ-1, МАИ-2) - 22 самолета.</w:t>
      </w:r>
    </w:p>
    <w:p w14:paraId="43028E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Внедряется в серийное производство (МК, МДР4, И14, Л.Р., ТБ4-8М34, МИ-3, ХАИ-1, АНТ-14 воен. вар., МБР-2) - 9 самолетов.</w:t>
      </w:r>
    </w:p>
    <w:p w14:paraId="5415B8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Всех опытных и экспериментальных объектов с дублерами находились в работе - 50 экземпляров (2287,143).</w:t>
      </w:r>
    </w:p>
    <w:p w14:paraId="6059CA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FABA6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года Начальник НИИ ВВС утвердил Отчет</w:t>
      </w:r>
    </w:p>
    <w:p w14:paraId="271F99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полигонным (государственным) испытаниям торпеды высокого торпедометания образца 1912 года (ТАВ-12).</w:t>
      </w:r>
    </w:p>
    <w:p w14:paraId="024705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- 24 июня 1933 года</w:t>
      </w:r>
    </w:p>
    <w:p w14:paraId="79B5F2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- 13 ноября 1933 года.</w:t>
      </w:r>
    </w:p>
    <w:p w14:paraId="5426A8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Краткий результат испытаний.</w:t>
      </w:r>
    </w:p>
    <w:p w14:paraId="6A1628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ТАВ-12 выдержала.</w:t>
      </w:r>
    </w:p>
    <w:p w14:paraId="6F12A3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образца.</w:t>
      </w:r>
    </w:p>
    <w:p w14:paraId="390F6D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ТАВ-12 (торпеда авиационная высотная образца 1912 года) (3053).</w:t>
      </w:r>
    </w:p>
    <w:p w14:paraId="1FD97E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5CB38C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04D0FD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76683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13 декабря 1933 года начальником штаба РККА А.И. Егоровым (будущий Маршал Советского Союза, казнен в 1938 году) был утвержден "Перечень тем для оперативной подготовки начсостава Военно-Химического Управления РККА на 1933-1934 </w:t>
      </w:r>
      <w:proofErr w:type="spellStart"/>
      <w:r w:rsidRPr="004E10C1">
        <w:rPr>
          <w:rFonts w:ascii="Times New Roman" w:hAnsi="Times New Roman"/>
          <w:color w:val="000000" w:themeColor="text1"/>
          <w:sz w:val="16"/>
          <w:szCs w:val="16"/>
        </w:rPr>
        <w:t>уч.год</w:t>
      </w:r>
      <w:proofErr w:type="spellEnd"/>
      <w:r w:rsidRPr="004E10C1">
        <w:rPr>
          <w:rFonts w:ascii="Times New Roman" w:hAnsi="Times New Roman"/>
          <w:color w:val="000000" w:themeColor="text1"/>
          <w:sz w:val="16"/>
          <w:szCs w:val="16"/>
        </w:rPr>
        <w:t xml:space="preserve">". Темы вроде бы обычные: оперативная игра "Наступление Ударной армии против </w:t>
      </w:r>
      <w:proofErr w:type="spellStart"/>
      <w:r w:rsidRPr="004E10C1">
        <w:rPr>
          <w:rFonts w:ascii="Times New Roman" w:hAnsi="Times New Roman"/>
          <w:color w:val="000000" w:themeColor="text1"/>
          <w:sz w:val="16"/>
          <w:szCs w:val="16"/>
        </w:rPr>
        <w:t>пр</w:t>
      </w:r>
      <w:proofErr w:type="spellEnd"/>
      <w:r w:rsidRPr="004E10C1">
        <w:rPr>
          <w:rFonts w:ascii="Times New Roman" w:hAnsi="Times New Roman"/>
          <w:color w:val="000000" w:themeColor="text1"/>
          <w:sz w:val="16"/>
          <w:szCs w:val="16"/>
        </w:rPr>
        <w:t xml:space="preserve">-ка перешедшего к обороне". Без химии, понятно, не обойтись: "1.Составление плана использования </w:t>
      </w:r>
      <w:proofErr w:type="spellStart"/>
      <w:r w:rsidRPr="004E10C1">
        <w:rPr>
          <w:rFonts w:ascii="Times New Roman" w:hAnsi="Times New Roman"/>
          <w:color w:val="000000" w:themeColor="text1"/>
          <w:sz w:val="16"/>
          <w:szCs w:val="16"/>
        </w:rPr>
        <w:t>химсредств</w:t>
      </w:r>
      <w:proofErr w:type="spellEnd"/>
      <w:r w:rsidRPr="004E10C1">
        <w:rPr>
          <w:rFonts w:ascii="Times New Roman" w:hAnsi="Times New Roman"/>
          <w:color w:val="000000" w:themeColor="text1"/>
          <w:sz w:val="16"/>
          <w:szCs w:val="16"/>
        </w:rPr>
        <w:t xml:space="preserve"> в течение всей армейской операции. 2.Выявить необходимые химические средства для содействия прорыву. 3.То же - для содействия наступлению на всю глубину армейской операции. 4.То же - для эшелона развития прорыва. 5.Определить количество ОВ, используемых с помощью авиации и отдельно </w:t>
      </w:r>
      <w:proofErr w:type="spellStart"/>
      <w:r w:rsidRPr="004E10C1">
        <w:rPr>
          <w:rFonts w:ascii="Times New Roman" w:hAnsi="Times New Roman"/>
          <w:color w:val="000000" w:themeColor="text1"/>
          <w:sz w:val="16"/>
          <w:szCs w:val="16"/>
        </w:rPr>
        <w:t>хим.частями</w:t>
      </w:r>
      <w:proofErr w:type="spellEnd"/>
      <w:r w:rsidRPr="004E10C1">
        <w:rPr>
          <w:rFonts w:ascii="Times New Roman" w:hAnsi="Times New Roman"/>
          <w:color w:val="000000" w:themeColor="text1"/>
          <w:sz w:val="16"/>
          <w:szCs w:val="16"/>
        </w:rPr>
        <w:t xml:space="preserve">". Другая тема вроде как оборонительная: армейская оборона и отход армии на новый рубеж - тоже с химией: применение ОВ авиацией и </w:t>
      </w:r>
      <w:proofErr w:type="spellStart"/>
      <w:r w:rsidRPr="004E10C1">
        <w:rPr>
          <w:rFonts w:ascii="Times New Roman" w:hAnsi="Times New Roman"/>
          <w:color w:val="000000" w:themeColor="text1"/>
          <w:sz w:val="16"/>
          <w:szCs w:val="16"/>
        </w:rPr>
        <w:t>химчастями</w:t>
      </w:r>
      <w:proofErr w:type="spellEnd"/>
      <w:r w:rsidRPr="004E10C1">
        <w:rPr>
          <w:rFonts w:ascii="Times New Roman" w:hAnsi="Times New Roman"/>
          <w:color w:val="000000" w:themeColor="text1"/>
          <w:sz w:val="16"/>
          <w:szCs w:val="16"/>
        </w:rPr>
        <w:t xml:space="preserve"> для срыва подготовки противника к наступлению (не наступления, а лишь подготовки к нему!), создание полос </w:t>
      </w:r>
      <w:proofErr w:type="spellStart"/>
      <w:r w:rsidRPr="004E10C1">
        <w:rPr>
          <w:rFonts w:ascii="Times New Roman" w:hAnsi="Times New Roman"/>
          <w:color w:val="000000" w:themeColor="text1"/>
          <w:sz w:val="16"/>
          <w:szCs w:val="16"/>
        </w:rPr>
        <w:t>химзаграждения</w:t>
      </w:r>
      <w:proofErr w:type="spellEnd"/>
      <w:r w:rsidRPr="004E10C1">
        <w:rPr>
          <w:rFonts w:ascii="Times New Roman" w:hAnsi="Times New Roman"/>
          <w:color w:val="000000" w:themeColor="text1"/>
          <w:sz w:val="16"/>
          <w:szCs w:val="16"/>
        </w:rPr>
        <w:t xml:space="preserve"> (т.е. отработка широкомасштабного заражения местности)... Но самое главное не это, а четко прописанные районы будущего применения ОВ: химическое наступление - "Территория ПОЛЬШИ севернее Полесья".</w:t>
      </w:r>
    </w:p>
    <w:p w14:paraId="32D751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Обороняться при помощи химии должны были тоже не у себя дома: "Территория ПОЛЬШИ южнее Полесья". Если учесть, что тыловая военная игра отрабатывалась лишь к первой теме, то замысел предельно ясен: фактически перед нами план нападения на Польшу с широкомасштабным использованием ОВ. Севернее Полесья - прорыв, южнее - оборона (там практически невозможно было наступать - болота, но обезопасить себя на случай удара во фланг наступающей группировки надо было) (9633).</w:t>
      </w:r>
    </w:p>
    <w:p w14:paraId="096CF5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53999BF" w14:textId="24E1DDCA" w:rsidR="00020DA2" w:rsidRPr="004E10C1" w:rsidRDefault="00020DA2"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Армия:</w:t>
      </w:r>
    </w:p>
    <w:p w14:paraId="379B40A2" w14:textId="77777777" w:rsidR="00020DA2" w:rsidRPr="004E10C1" w:rsidRDefault="00020DA2"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08064562" w14:textId="77777777" w:rsidR="00020DA2" w:rsidRPr="004E10C1" w:rsidRDefault="00020DA2"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lang w:eastAsia="ru-RU"/>
        </w:rPr>
        <w:lastRenderedPageBreak/>
        <w:t>Не ранее 13 декабря 1933 был подготовлен Проект доклада Народного Комиссара по Военным и Морским Делам Ворошилова в Комиссию Обороны СССР "О развитии РККА во вторую пятилетку".</w:t>
      </w:r>
    </w:p>
    <w:p w14:paraId="73A08083"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Для определения масштабов строительства РККА и ее мобилизационного развертывания на конец пятилетки, как и прежде, привлекались сведения о масштабе развертывания вооруженных сил соседних государств. Отныне они все именовались "вероятными ближайшими противниками" и были сгруппированы по трем направлениям: Запад (Польша, Румыния, Финляндия, Эстония, Латвия, Литва), Дальний Восток (Япония, Маньчжоу-Го), Ближний и Средний Восток (Персия, Турция, Афганистан). К 1938 г. на первом из них предполагалось развертывание 3,4-миллионной армии с 3 тыс. самолетов и 2,8 тыс. танков. Всего соседними государствами, по оценке Штаба РККА, в 1938 г. могло быть выставлено по мобилизации 6 900 000 человек, 6600 самолетов и 6000 танков (122 стрелковые дивизии, 7 стрелковых бригад, 5 кавалерийских дивизий и 24 кавалерийские бригады) (Проект доклада Народного Комиссара по Военным и Морским Делам Ворошилова в Комиссию Обороны СССР "О развитии РККА во вторую пятилетку", [не ранее 13]. 12.1933 (с визой А И. Егорова от 13.12.1933) // РГВА, Ф. 40442. Оп. 2. Д 32. Л. 103. Десятью годами ранее, но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w:t>
      </w:r>
      <w:proofErr w:type="spellStart"/>
      <w:r w:rsidRPr="004E10C1">
        <w:rPr>
          <w:rFonts w:ascii="Times New Roman" w:eastAsia="Times New Roman" w:hAnsi="Times New Roman"/>
          <w:color w:val="000000" w:themeColor="text1"/>
          <w:sz w:val="16"/>
          <w:szCs w:val="16"/>
          <w:lang w:eastAsia="ru-RU"/>
        </w:rPr>
        <w:t>Oп</w:t>
      </w:r>
      <w:proofErr w:type="spellEnd"/>
      <w:r w:rsidRPr="004E10C1">
        <w:rPr>
          <w:rFonts w:ascii="Times New Roman" w:eastAsia="Times New Roman" w:hAnsi="Times New Roman"/>
          <w:color w:val="000000" w:themeColor="text1"/>
          <w:sz w:val="16"/>
          <w:szCs w:val="16"/>
          <w:lang w:eastAsia="ru-RU"/>
        </w:rPr>
        <w:t>. 1. Д. 51. Л. 72-73)). В подсчетах была учтена не только одна танковая рота афганской армии, но и не фигурировавшие ранее в материалах о вероятных противниках шесть стрелковых дивизий Литвы. Особенно внушительно выглядело внесение в список Турции, до 1935-1936 гг. поддерживавшей доверительные военно-политические отношения с СССР. В действительности большая часть танков, отнесенных к силам, которые будут противостоять Красной Армии в 1938 г., была предоставлена Турции СССР (</w:t>
      </w:r>
      <w:bookmarkStart w:id="60" w:name="_Hlk95909848"/>
      <w:r w:rsidRPr="004E10C1">
        <w:rPr>
          <w:rFonts w:ascii="Times New Roman" w:eastAsia="Times New Roman" w:hAnsi="Times New Roman"/>
          <w:color w:val="000000" w:themeColor="text1"/>
          <w:sz w:val="16"/>
          <w:szCs w:val="16"/>
          <w:lang w:eastAsia="ru-RU"/>
        </w:rPr>
        <w:t xml:space="preserve">В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w:t>
      </w:r>
      <w:bookmarkEnd w:id="60"/>
      <w:r w:rsidRPr="004E10C1">
        <w:rPr>
          <w:rFonts w:ascii="Times New Roman" w:eastAsia="Times New Roman" w:hAnsi="Times New Roman"/>
          <w:color w:val="000000" w:themeColor="text1"/>
          <w:sz w:val="16"/>
          <w:szCs w:val="16"/>
          <w:lang w:eastAsia="ru-RU"/>
        </w:rPr>
        <w:t>На вооруженные силы Турции приходилось не менее 15% расчетной численности "вероятных ближайших противников Красной Армии".).</w:t>
      </w:r>
    </w:p>
    <w:p w14:paraId="6F6F1F7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Ссылки на вооружения дружественной Турции и Литвы, не имевшей с Советским Союзом общей границы и находившейся под его политическим покровительством (См., в частности: Кокошин А </w:t>
      </w:r>
      <w:proofErr w:type="spellStart"/>
      <w:r w:rsidRPr="004E10C1">
        <w:rPr>
          <w:rFonts w:ascii="Times New Roman" w:eastAsia="Times New Roman" w:hAnsi="Times New Roman"/>
          <w:color w:val="000000" w:themeColor="text1"/>
          <w:sz w:val="16"/>
          <w:szCs w:val="16"/>
          <w:lang w:eastAsia="ru-RU"/>
        </w:rPr>
        <w:t>А</w:t>
      </w:r>
      <w:proofErr w:type="spellEnd"/>
      <w:r w:rsidRPr="004E10C1">
        <w:rPr>
          <w:rFonts w:ascii="Times New Roman" w:eastAsia="Times New Roman" w:hAnsi="Times New Roman"/>
          <w:color w:val="000000" w:themeColor="text1"/>
          <w:sz w:val="16"/>
          <w:szCs w:val="16"/>
          <w:lang w:eastAsia="ru-RU"/>
        </w:rPr>
        <w:t xml:space="preserve">. Армия и политика: Советская военно-политическая и военно-стратегическая мысль, 1918-1991 годы. М., 1995. С. 95. Сгущая краски в записке Ворошилову 25 февраля 1935 г., Тухачевский тем не менее полагал, что Литва явится союзником СССР и Западный фронт должен предусмотреть операции "по поддержке литовской армии против действий польско-германских частей" (с. 7)), показывают, что при подготовке доклада допускалась </w:t>
      </w:r>
      <w:proofErr w:type="spellStart"/>
      <w:r w:rsidRPr="004E10C1">
        <w:rPr>
          <w:rFonts w:ascii="Times New Roman" w:eastAsia="Times New Roman" w:hAnsi="Times New Roman"/>
          <w:color w:val="000000" w:themeColor="text1"/>
          <w:sz w:val="16"/>
          <w:szCs w:val="16"/>
          <w:lang w:eastAsia="ru-RU"/>
        </w:rPr>
        <w:t>нe</w:t>
      </w:r>
      <w:proofErr w:type="spellEnd"/>
      <w:r w:rsidRPr="004E10C1">
        <w:rPr>
          <w:rFonts w:ascii="Times New Roman" w:eastAsia="Times New Roman" w:hAnsi="Times New Roman"/>
          <w:color w:val="000000" w:themeColor="text1"/>
          <w:sz w:val="16"/>
          <w:szCs w:val="16"/>
          <w:lang w:eastAsia="ru-RU"/>
        </w:rPr>
        <w:t xml:space="preserve"> только произвольно-пессимистическая трактовка существующих межгосударственных отношений, но и отступление </w:t>
      </w:r>
      <w:proofErr w:type="spellStart"/>
      <w:r w:rsidRPr="004E10C1">
        <w:rPr>
          <w:rFonts w:ascii="Times New Roman" w:eastAsia="Times New Roman" w:hAnsi="Times New Roman"/>
          <w:color w:val="000000" w:themeColor="text1"/>
          <w:sz w:val="16"/>
          <w:szCs w:val="16"/>
          <w:lang w:eastAsia="ru-RU"/>
        </w:rPr>
        <w:t>oт</w:t>
      </w:r>
      <w:proofErr w:type="spellEnd"/>
      <w:r w:rsidRPr="004E10C1">
        <w:rPr>
          <w:rFonts w:ascii="Times New Roman" w:eastAsia="Times New Roman" w:hAnsi="Times New Roman"/>
          <w:color w:val="000000" w:themeColor="text1"/>
          <w:sz w:val="16"/>
          <w:szCs w:val="16"/>
          <w:lang w:eastAsia="ru-RU"/>
        </w:rPr>
        <w:t xml:space="preserve"> чисто </w:t>
      </w:r>
      <w:proofErr w:type="spellStart"/>
      <w:r w:rsidRPr="004E10C1">
        <w:rPr>
          <w:rFonts w:ascii="Times New Roman" w:eastAsia="Times New Roman" w:hAnsi="Times New Roman"/>
          <w:color w:val="000000" w:themeColor="text1"/>
          <w:sz w:val="16"/>
          <w:szCs w:val="16"/>
          <w:lang w:eastAsia="ru-RU"/>
        </w:rPr>
        <w:t>гeoграфических</w:t>
      </w:r>
      <w:proofErr w:type="spellEnd"/>
      <w:r w:rsidRPr="004E10C1">
        <w:rPr>
          <w:rFonts w:ascii="Times New Roman" w:eastAsia="Times New Roman" w:hAnsi="Times New Roman"/>
          <w:color w:val="000000" w:themeColor="text1"/>
          <w:sz w:val="16"/>
          <w:szCs w:val="16"/>
          <w:lang w:eastAsia="ru-RU"/>
        </w:rPr>
        <w:t xml:space="preserve"> критериев определения "вероятных ближайших противников". На польско-германской границе официальная стратегическая мысль замирала. </w:t>
      </w:r>
      <w:proofErr w:type="spellStart"/>
      <w:r w:rsidRPr="004E10C1">
        <w:rPr>
          <w:rFonts w:ascii="Times New Roman" w:eastAsia="Times New Roman" w:hAnsi="Times New Roman"/>
          <w:color w:val="000000" w:themeColor="text1"/>
          <w:sz w:val="16"/>
          <w:szCs w:val="16"/>
          <w:lang w:eastAsia="ru-RU"/>
        </w:rPr>
        <w:t>Перенесясь</w:t>
      </w:r>
      <w:proofErr w:type="spellEnd"/>
      <w:r w:rsidRPr="004E10C1">
        <w:rPr>
          <w:rFonts w:ascii="Times New Roman" w:eastAsia="Times New Roman" w:hAnsi="Times New Roman"/>
          <w:color w:val="000000" w:themeColor="text1"/>
          <w:sz w:val="16"/>
          <w:szCs w:val="16"/>
          <w:lang w:eastAsia="ru-RU"/>
        </w:rPr>
        <w:t xml:space="preserve"> через Германию, она возобновляла свой полет: "Кроме того, необходимо учитывать, что непосредственные соседи по западной границе могут получить в первый же период войны с СССР активную поддержку от крупных империалистических государств (Франция, Англия) в виде мотомеханизированных войск и авиацию. В справочных материалах Штаба РККА фигурировали также сведения о Франции и "Англо-индийской армии" (Проект доклада Народного Комиссара по Военным и Морским Делам Ворошилова в Комиссию Обороны СССР "О развитии РККА во вторую пятилетку", [не ранее 13]. 12.1933 // Там же. Л. 135).</w:t>
      </w:r>
    </w:p>
    <w:p w14:paraId="15171E6E"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Направление защиты международного статус-кво от посягательств на него со стороны Германии и других стран, заинтересованных в пересмотре итогов Великой войны, не получила явного выражения не только в первом, но и во втором (датированном 13 декабря 1933 г.) проекте Штаба РККА. В них отсутствовали указания если не на "возникновение второго очага войны" или "германскую угрозу", то по крайней мере на необходимость учесть быстрое восстановление военно-индустриальной мощи Германии</w:t>
      </w:r>
    </w:p>
    <w:p w14:paraId="32F721B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"Вторым фактором, определяющим объем развертывания РККА", называлась "необходимость содержания на Дальнем Востоке и по западной границе авиационных и механизированных соединений в штатах, близких к рамкам военного времени", а также "сильных частей прикрытия в виде кадровых дивизий, стрелковых и кавалерийских, в организационном составе также близких к военному времени; частей ПВО и укрепленных районов"42. Эта необходимость "вытекает из характера современной международной обстановки, когда СССР может подвергнуться нападению со стороны вероятных противников без всякого объявления войны". С другой стороны, "основные рода войск, содержащиеся в мирное время в уменьшенном составе как части первого эшелона развертывающейся армии, позволят РККА не только отразить внезапное нападение, но уже в начальный период войны захватить в свои руки инициативу и нанести противнику решительное поражение" (Доклад Начальника Штаба РККА Егорова Народному Комиссару по Военным и Морским Делам Ворошилову "О развитии РККА во вторую пятилетку", 13.12.1933 // Там же. Л. 104).</w:t>
      </w:r>
    </w:p>
    <w:p w14:paraId="4DD5A626"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Из "достигнутых успехов" и "оперативных расчетов", по логике Штаба РККА, вытекали следующие "основные задачи второго пятилетнего плана строительства РККА":</w:t>
      </w:r>
    </w:p>
    <w:p w14:paraId="1853E7E2"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 закрепление за СССР первого места в мире по всем решающим видам средств борьбы - авиации, танкам, артиллерии, на базе завершения технической реконструкции и перевооружения всех ее родов войск современной боевой техникой; б) по своему масштабу военного времени Красная Армия должна быть в состоянии вести борьбу с любой коалицией мировых капиталистических держав и нанести армиям этих держав решительный и сокрушительный удар и поражение"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2-3.).</w:t>
      </w:r>
    </w:p>
    <w:p w14:paraId="65F3880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Для выполнения этой задачи предусматривалось два главных средства: усиление боевых качеств армии мирного времени и наращивание сил развертываемой по мобилизации армии. "В основу строительства армии мирного времени должно быть положено:</w:t>
      </w:r>
    </w:p>
    <w:p w14:paraId="4AB6D7A6"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 Содержание авиационных и механизированных соединений Дальнего Востока и западной границы в постоянной боеготовности и близко к штатам военного времени.</w:t>
      </w:r>
    </w:p>
    <w:p w14:paraId="637BEA59"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2. Содержание на главнейших направлениях западной границы и Дальнего Востока сильных частей прикрытия в составе: а) кадровых стрелковых дивизий; б) конницы, по составу и организации близкой к военному времени; в) частей ПВО; г) укрепленных районов"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34-35.).</w:t>
      </w:r>
    </w:p>
    <w:p w14:paraId="23DA3984"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Штаб РККА предлагал в 1938 г. иметь в армии мирного времени не предусмотренные по мобилизации соединения военно-воздушных сил (16 тяжелых, 10 легкобомбардировочных, 12 штурмовых и 15 истребительных бригад), механизированных и танковых войск (6 механизированных корпусов, 10 отдельных </w:t>
      </w:r>
      <w:proofErr w:type="spellStart"/>
      <w:r w:rsidRPr="004E10C1">
        <w:rPr>
          <w:rFonts w:ascii="Times New Roman" w:eastAsia="Times New Roman" w:hAnsi="Times New Roman"/>
          <w:color w:val="000000" w:themeColor="text1"/>
          <w:sz w:val="16"/>
          <w:szCs w:val="16"/>
          <w:lang w:eastAsia="ru-RU"/>
        </w:rPr>
        <w:t>мехбригад</w:t>
      </w:r>
      <w:proofErr w:type="spellEnd"/>
      <w:r w:rsidRPr="004E10C1">
        <w:rPr>
          <w:rFonts w:ascii="Times New Roman" w:eastAsia="Times New Roman" w:hAnsi="Times New Roman"/>
          <w:color w:val="000000" w:themeColor="text1"/>
          <w:sz w:val="16"/>
          <w:szCs w:val="16"/>
          <w:lang w:eastAsia="ru-RU"/>
        </w:rPr>
        <w:t xml:space="preserve">, 10 отдельных танковых бригад), стратегической конницы (22 дивизии) и противовоздушной обороны (3 дивизии и 5 бригад). 92 стрелковых соединения мирного времени (25 кадровых и 47 территориальных дивизий и 20 стрелковых дивизий или бригад укрепрайонов) при мобилизации должны были быть дополнены 68 новыми дивизиями. По сравнению с действующим МР-11 число кавалерийских соединений сокращалось на 7 бригад, а количество стрелковых дивизий возрастало со 144 до 164°. Общая численность РККА мирного времени должна была остаться в пределах 850 тыс. человек, т. е. снизиться по сравнению с фактически достигнутой и предусмотренной на начало 1934 г. Личный состав армии военного времени по </w:t>
      </w:r>
      <w:proofErr w:type="spellStart"/>
      <w:r w:rsidRPr="004E10C1">
        <w:rPr>
          <w:rFonts w:ascii="Times New Roman" w:eastAsia="Times New Roman" w:hAnsi="Times New Roman"/>
          <w:color w:val="000000" w:themeColor="text1"/>
          <w:sz w:val="16"/>
          <w:szCs w:val="16"/>
          <w:lang w:eastAsia="ru-RU"/>
        </w:rPr>
        <w:t>мобрасписанию</w:t>
      </w:r>
      <w:proofErr w:type="spellEnd"/>
      <w:r w:rsidRPr="004E10C1">
        <w:rPr>
          <w:rFonts w:ascii="Times New Roman" w:eastAsia="Times New Roman" w:hAnsi="Times New Roman"/>
          <w:color w:val="000000" w:themeColor="text1"/>
          <w:sz w:val="16"/>
          <w:szCs w:val="16"/>
          <w:lang w:eastAsia="ru-RU"/>
        </w:rPr>
        <w:t xml:space="preserve"> № 18 (1938 г.) предлагалось незначительно увеличить по сравнению с MP-15 (1935 г.). Ее состав определялся в 4700 тыс. человек, а формирования первого года войны - в 600 тыс. человек.</w:t>
      </w:r>
    </w:p>
    <w:p w14:paraId="05DD46FC"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Главные сдвиги предусматривались в области технических родов войск (по </w:t>
      </w:r>
      <w:proofErr w:type="spellStart"/>
      <w:r w:rsidRPr="004E10C1">
        <w:rPr>
          <w:rFonts w:ascii="Times New Roman" w:eastAsia="Times New Roman" w:hAnsi="Times New Roman"/>
          <w:color w:val="000000" w:themeColor="text1"/>
          <w:sz w:val="16"/>
          <w:szCs w:val="16"/>
          <w:lang w:eastAsia="ru-RU"/>
        </w:rPr>
        <w:t>мобрасписанию</w:t>
      </w:r>
      <w:proofErr w:type="spellEnd"/>
      <w:r w:rsidRPr="004E10C1">
        <w:rPr>
          <w:rFonts w:ascii="Times New Roman" w:eastAsia="Times New Roman" w:hAnsi="Times New Roman"/>
          <w:color w:val="000000" w:themeColor="text1"/>
          <w:sz w:val="16"/>
          <w:szCs w:val="16"/>
          <w:lang w:eastAsia="ru-RU"/>
        </w:rPr>
        <w:t xml:space="preserve"> № 11 выставлялась, например, лишь одна </w:t>
      </w:r>
      <w:proofErr w:type="spellStart"/>
      <w:r w:rsidRPr="004E10C1">
        <w:rPr>
          <w:rFonts w:ascii="Times New Roman" w:eastAsia="Times New Roman" w:hAnsi="Times New Roman"/>
          <w:color w:val="000000" w:themeColor="text1"/>
          <w:sz w:val="16"/>
          <w:szCs w:val="16"/>
          <w:lang w:eastAsia="ru-RU"/>
        </w:rPr>
        <w:t>мехбригада</w:t>
      </w:r>
      <w:proofErr w:type="spellEnd"/>
      <w:r w:rsidRPr="004E10C1">
        <w:rPr>
          <w:rFonts w:ascii="Times New Roman" w:eastAsia="Times New Roman" w:hAnsi="Times New Roman"/>
          <w:color w:val="000000" w:themeColor="text1"/>
          <w:sz w:val="16"/>
          <w:szCs w:val="16"/>
          <w:lang w:eastAsia="ru-RU"/>
        </w:rPr>
        <w:t>), что подкрепляли данные о потребностях РККА по варианту MP-18 (см. табл. 8)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42-44.).</w:t>
      </w:r>
    </w:p>
    <w:p w14:paraId="14F8F6B5"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ТАБЛИЦА 8</w:t>
      </w:r>
    </w:p>
    <w:p w14:paraId="2E1D4A55"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Расчет потребностей и заказов НКВМ по мобилизационному расписанию № 18</w:t>
      </w:r>
    </w:p>
    <w:p w14:paraId="34B96AC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Номенклатура Наличие на 1 января 1934 г. (с учетом плана заказов 1933 г.) Потребность по варианту № 18 Необходимо заказать за 4 года (1934-1937) (с учетом убыли, амортизации и перевооружения)</w:t>
      </w:r>
    </w:p>
    <w:p w14:paraId="48425492"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Самолеты в строю 4200 7500 6500</w:t>
      </w:r>
    </w:p>
    <w:p w14:paraId="33B33DAE"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в западных частях в вузах 3800 5000 2500</w:t>
      </w:r>
    </w:p>
    <w:p w14:paraId="7E52117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Авиабомбы (тыс. т) 26 125 100</w:t>
      </w:r>
    </w:p>
    <w:p w14:paraId="2D756A49"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Танки всех типов 8300 18 000 18 000</w:t>
      </w:r>
    </w:p>
    <w:p w14:paraId="0C7B3AD4"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том числе запасных и учебных по MP-18 3000</w:t>
      </w:r>
    </w:p>
    <w:p w14:paraId="6E8C955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Автомобили 167 000 200 000 40 000 (остальные 150 тыс. - изъятие из народного хозяйства)</w:t>
      </w:r>
    </w:p>
    <w:p w14:paraId="224AA2B2"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Гусеничные тракторы 1400 15000 5000 (остальные 10 тыс. - изъятие по мобилизации из народного хозяйства)</w:t>
      </w:r>
    </w:p>
    <w:p w14:paraId="24504A07"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Орудия) (без морских) 21 500 50 300 32 800</w:t>
      </w:r>
    </w:p>
    <w:p w14:paraId="3734AD55"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том числе:</w:t>
      </w:r>
    </w:p>
    <w:p w14:paraId="7AEA77F5"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-мелких калибров 7800 26 400 21500</w:t>
      </w:r>
    </w:p>
    <w:p w14:paraId="1008E94B"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-средних калибров 13400 23 200 10800</w:t>
      </w:r>
    </w:p>
    <w:p w14:paraId="40EA9C51"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крупных и тяжелых 270 740 500</w:t>
      </w:r>
    </w:p>
    <w:p w14:paraId="037BA081"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Выстрелы всего (без морских) (тыс.) 21 140 44 800 24 300</w:t>
      </w:r>
    </w:p>
    <w:p w14:paraId="38C91682"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Винтовки (тыс.) 2 540 3 200 700</w:t>
      </w:r>
    </w:p>
    <w:p w14:paraId="1571420F"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Пулеметы (тыс.) 171 272 120</w:t>
      </w:r>
    </w:p>
    <w:p w14:paraId="35000235"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spellStart"/>
      <w:r w:rsidRPr="004E10C1">
        <w:rPr>
          <w:rFonts w:ascii="Times New Roman" w:eastAsia="Times New Roman" w:hAnsi="Times New Roman"/>
          <w:color w:val="000000" w:themeColor="text1"/>
          <w:sz w:val="16"/>
          <w:szCs w:val="16"/>
          <w:lang w:eastAsia="ru-RU"/>
        </w:rPr>
        <w:t>Винтпатроны</w:t>
      </w:r>
      <w:proofErr w:type="spellEnd"/>
      <w:r w:rsidRPr="004E10C1">
        <w:rPr>
          <w:rFonts w:ascii="Times New Roman" w:eastAsia="Times New Roman" w:hAnsi="Times New Roman"/>
          <w:color w:val="000000" w:themeColor="text1"/>
          <w:sz w:val="16"/>
          <w:szCs w:val="16"/>
          <w:lang w:eastAsia="ru-RU"/>
        </w:rPr>
        <w:t xml:space="preserve"> (млн) 2425 5000 3000</w:t>
      </w:r>
    </w:p>
    <w:p w14:paraId="5C616D0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Одновременно Штаб представлял проект </w:t>
      </w:r>
      <w:proofErr w:type="spellStart"/>
      <w:r w:rsidRPr="004E10C1">
        <w:rPr>
          <w:rFonts w:ascii="Times New Roman" w:eastAsia="Times New Roman" w:hAnsi="Times New Roman"/>
          <w:color w:val="000000" w:themeColor="text1"/>
          <w:sz w:val="16"/>
          <w:szCs w:val="16"/>
          <w:lang w:eastAsia="ru-RU"/>
        </w:rPr>
        <w:t>мобзаявки</w:t>
      </w:r>
      <w:proofErr w:type="spellEnd"/>
      <w:r w:rsidRPr="004E10C1">
        <w:rPr>
          <w:rFonts w:ascii="Times New Roman" w:eastAsia="Times New Roman" w:hAnsi="Times New Roman"/>
          <w:color w:val="000000" w:themeColor="text1"/>
          <w:sz w:val="16"/>
          <w:szCs w:val="16"/>
          <w:lang w:eastAsia="ru-RU"/>
        </w:rPr>
        <w:t xml:space="preserve"> НКВМ по основной номенклатуре снабжения вооруженного фронта (см. табл. 9)48.</w:t>
      </w:r>
    </w:p>
    <w:p w14:paraId="20A104E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 Планы строительства РККА и </w:t>
      </w:r>
      <w:proofErr w:type="spellStart"/>
      <w:r w:rsidRPr="004E10C1">
        <w:rPr>
          <w:rFonts w:ascii="Times New Roman" w:eastAsia="Times New Roman" w:hAnsi="Times New Roman"/>
          <w:color w:val="000000" w:themeColor="text1"/>
          <w:sz w:val="16"/>
          <w:szCs w:val="16"/>
          <w:lang w:eastAsia="ru-RU"/>
        </w:rPr>
        <w:t>мобзаланий</w:t>
      </w:r>
      <w:proofErr w:type="spellEnd"/>
      <w:r w:rsidRPr="004E10C1">
        <w:rPr>
          <w:rFonts w:ascii="Times New Roman" w:eastAsia="Times New Roman" w:hAnsi="Times New Roman"/>
          <w:color w:val="000000" w:themeColor="text1"/>
          <w:sz w:val="16"/>
          <w:szCs w:val="16"/>
          <w:lang w:eastAsia="ru-RU"/>
        </w:rPr>
        <w:t xml:space="preserve"> промышленности (1938 г.)</w:t>
      </w:r>
    </w:p>
    <w:p w14:paraId="5C45FDD0"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ТАБЛИЦА 9</w:t>
      </w:r>
    </w:p>
    <w:p w14:paraId="042703FC"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Мобилизационная заявка НКВМ на 1938 г. в сравнении с показателями на 1932 и 1933 гг.</w:t>
      </w:r>
    </w:p>
    <w:p w14:paraId="67D091D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Номенклатура Лимиты на 1932 г. (подача года войны) Заявка по варианту 1933 г. Потребность года войны по MP-18</w:t>
      </w:r>
    </w:p>
    <w:p w14:paraId="4777E741"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Самолеты 7490 14 500 30 000</w:t>
      </w:r>
    </w:p>
    <w:p w14:paraId="5DEF9602"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Авиа6омбы (тыс. т) 100 200 500</w:t>
      </w:r>
    </w:p>
    <w:p w14:paraId="4B5AAC0F"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Пушки всех типов 19 800 40 000 45 000</w:t>
      </w:r>
    </w:p>
    <w:p w14:paraId="7087936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ОРУДИЯ 18022 28615 48 000</w:t>
      </w:r>
    </w:p>
    <w:p w14:paraId="1C2F2CCA"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Выстрелы (млн снарядов) 46.5 84 170</w:t>
      </w:r>
    </w:p>
    <w:p w14:paraId="58D60EC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Таким образом, по сравнению с набросками НКВМ весны - начала лета 1932 г. требования военных по заказам мирного времени и подготовке производственных мощностей на военное время существенно снизились в отношении артиллерийских орудий, снарядов и </w:t>
      </w:r>
      <w:proofErr w:type="spellStart"/>
      <w:r w:rsidRPr="004E10C1">
        <w:rPr>
          <w:rFonts w:ascii="Times New Roman" w:eastAsia="Times New Roman" w:hAnsi="Times New Roman"/>
          <w:color w:val="000000" w:themeColor="text1"/>
          <w:sz w:val="16"/>
          <w:szCs w:val="16"/>
          <w:lang w:eastAsia="ru-RU"/>
        </w:rPr>
        <w:t>винтпатронов</w:t>
      </w:r>
      <w:proofErr w:type="spellEnd"/>
      <w:r w:rsidRPr="004E10C1">
        <w:rPr>
          <w:rFonts w:ascii="Times New Roman" w:eastAsia="Times New Roman" w:hAnsi="Times New Roman"/>
          <w:color w:val="000000" w:themeColor="text1"/>
          <w:sz w:val="16"/>
          <w:szCs w:val="16"/>
          <w:lang w:eastAsia="ru-RU"/>
        </w:rPr>
        <w:t xml:space="preserve">, а в отношении авиации - с 32 до 30 тыс. машин. Заявка на подачу года войны на 1938 г. при этом возрастала по пушкам (с 40 до 45 тыс.) и авиабомбам (с 400 тыс. до 500 тыс. т). Учитывая крайнюю </w:t>
      </w:r>
      <w:proofErr w:type="spellStart"/>
      <w:r w:rsidRPr="004E10C1">
        <w:rPr>
          <w:rFonts w:ascii="Times New Roman" w:eastAsia="Times New Roman" w:hAnsi="Times New Roman"/>
          <w:color w:val="000000" w:themeColor="text1"/>
          <w:sz w:val="16"/>
          <w:szCs w:val="16"/>
          <w:lang w:eastAsia="ru-RU"/>
        </w:rPr>
        <w:t>завышенность</w:t>
      </w:r>
      <w:proofErr w:type="spellEnd"/>
      <w:r w:rsidRPr="004E10C1">
        <w:rPr>
          <w:rFonts w:ascii="Times New Roman" w:eastAsia="Times New Roman" w:hAnsi="Times New Roman"/>
          <w:color w:val="000000" w:themeColor="text1"/>
          <w:sz w:val="16"/>
          <w:szCs w:val="16"/>
          <w:lang w:eastAsia="ru-RU"/>
        </w:rPr>
        <w:t xml:space="preserve"> первоначальных претензий НКВМ па обеспечение вооруженного фронта в 1938 г., происшедший сдвиг в сторону их уменьшения нельзя признать победой реализма. Все основные показатели мобилизационной заявки оказались выше верхнего предела развития мощностей по производству вооружения, исчисленных СО Госплана по первому варианту (т. е. при игнорировании лимитов на капитальные вложения в промышленность). Представленные в докладе Штаба данные были фактически ориентированы на исполнение решений Комиссии обороны (по авиации, танкам, пороху, снарядам и проч.), которые были приняты в период расцвета авантюризма в оборонном и общеэкономическом планировании - во второй половине 1931 и начале 1932 г.</w:t>
      </w:r>
    </w:p>
    <w:p w14:paraId="270200D9"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финансовом выражении подготовка РККА к мобилизации по варианту № 18 предполагала, согласно проекту Штаба, увеличение расходов по военному ведомству до 25,5 млрд руб. на предстоящие 1934-1937 гг. (т. е. до 6,4 млрд в среднем за год, что на 66% превосходило уровень 1933 г. (4,7 млрд руб.)). При этом уровень годовых расходов на строительство казарм, складов и т. д. снижался, а на оборонительное строительство оставался неизменным ("В основном строительство укрепрайонов в части железобетонных работ, надо считать законченным и по ОКДВА будет закончено в 1933-1934 гг., - констатировал Егоров. - В первые два года пятилетки 1933-й и 1934-й гг. усилия должны быть направлены на приведение укрепрайонов в полную боевую готовность путем полного их вооружения, а также производства всех видов инженерно-полевых работ... проведения планировочных работ, постройки передовых позиций и постановки на главнейших направлениях сильной сети проволочных заграждений" (То же. Л. 31 а)). Среднегодовые ассигнования на содержание армии увеличивались менее чем на 9%. Общий рост, таким образом, вызывался преимущественно заказами на новые вооружения, на что адресовалась половина ассигнований (13,2 млрд руб. за четыре года). В среднегодовом исчислении расходы на новую технику возрастали на 57% но сравнению с последним (и самым затратным) годом первой пятилетки (Подсчитано по: То же. Л. 44-45).</w:t>
      </w:r>
    </w:p>
    <w:p w14:paraId="12E757C8" w14:textId="77777777" w:rsidR="00020DA2" w:rsidRPr="004E10C1" w:rsidRDefault="00020DA2"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Декабрьский вариант Штаба РККА мог </w:t>
      </w:r>
      <w:proofErr w:type="spellStart"/>
      <w:r w:rsidRPr="004E10C1">
        <w:rPr>
          <w:rFonts w:ascii="Times New Roman" w:eastAsia="Times New Roman" w:hAnsi="Times New Roman"/>
          <w:color w:val="000000" w:themeColor="text1"/>
          <w:sz w:val="16"/>
          <w:szCs w:val="16"/>
          <w:lang w:eastAsia="ru-RU"/>
        </w:rPr>
        <w:t>исполнятъ</w:t>
      </w:r>
      <w:proofErr w:type="spellEnd"/>
      <w:r w:rsidRPr="004E10C1">
        <w:rPr>
          <w:rFonts w:ascii="Times New Roman" w:eastAsia="Times New Roman" w:hAnsi="Times New Roman"/>
          <w:color w:val="000000" w:themeColor="text1"/>
          <w:sz w:val="16"/>
          <w:szCs w:val="16"/>
          <w:lang w:eastAsia="ru-RU"/>
        </w:rPr>
        <w:t xml:space="preserve"> роль лишь предварительного баланса. В сопровождающем докладе Штаба проекте постановления Комиссии обороны военное ведомство просило только об издании общей директивы: "В соответствии с указанным объемом НКВМ осуществлять развитие вооруженных сил в период 1934-1938 гг." (Постановление Комиссии Обороны Союза ССР (проект), [не ранее 13]. 12.1933 // РГВА. Ф. 40442. Оп. 2. Д. 32. Л. 139). Как именно реагировало на эту просьбу высшее политическое руководство, сказать трудно; постановления КО относительно нового плана развития вооруженных сил неизвестны. Рассмотренный выше полуторагодовой </w:t>
      </w:r>
      <w:proofErr w:type="spellStart"/>
      <w:r w:rsidRPr="004E10C1">
        <w:rPr>
          <w:rFonts w:ascii="Times New Roman" w:eastAsia="Times New Roman" w:hAnsi="Times New Roman"/>
          <w:color w:val="000000" w:themeColor="text1"/>
          <w:sz w:val="16"/>
          <w:szCs w:val="16"/>
          <w:lang w:eastAsia="ru-RU"/>
        </w:rPr>
        <w:t>процеcc</w:t>
      </w:r>
      <w:proofErr w:type="spellEnd"/>
      <w:r w:rsidRPr="004E10C1">
        <w:rPr>
          <w:rFonts w:ascii="Times New Roman" w:eastAsia="Times New Roman" w:hAnsi="Times New Roman"/>
          <w:color w:val="000000" w:themeColor="text1"/>
          <w:sz w:val="16"/>
          <w:szCs w:val="16"/>
          <w:lang w:eastAsia="ru-RU"/>
        </w:rPr>
        <w:t xml:space="preserve"> его подготовки, по всей вероятности, совпадает с алгоритмом, описанным Н. Г. Кузнецовым (применительно к другой среднесрочной оборонной программе): "Так или иначе, первый вариант программы Наркомат обороны представил правительству... Внесли изменения, которые были предложены, снова доложили, получили добро" и приступили к делу, не дожидаясь уточнения деталей" (КУЗНЕЦОВ Н. Г. Накануне. М., 1966. С. 257) (22725).</w:t>
      </w:r>
    </w:p>
    <w:p w14:paraId="501F4A0E" w14:textId="77777777" w:rsidR="00020DA2" w:rsidRPr="004E10C1" w:rsidRDefault="00020DA2" w:rsidP="004E10C1">
      <w:pPr>
        <w:spacing w:after="0" w:line="240" w:lineRule="auto"/>
        <w:jc w:val="both"/>
        <w:rPr>
          <w:rFonts w:ascii="Times New Roman" w:hAnsi="Times New Roman"/>
          <w:color w:val="000000" w:themeColor="text1"/>
          <w:sz w:val="16"/>
          <w:szCs w:val="16"/>
        </w:rPr>
      </w:pPr>
    </w:p>
    <w:p w14:paraId="313D0663" w14:textId="77777777" w:rsidR="00EA41E4" w:rsidRPr="004E10C1" w:rsidRDefault="00EA41E4"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D2ACF32" w14:textId="77777777" w:rsidR="00EA41E4" w:rsidRPr="004E10C1" w:rsidRDefault="00EA41E4"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B432EC" w14:textId="77777777" w:rsidR="007F05D7" w:rsidRPr="004E10C1" w:rsidRDefault="007F05D7"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 декабря 1933 президент Франклин Д. Рузвельт делает пилота Northwest Airways Мэла Фрибурга первым обладателем Почетной медали авиапочты (20802).</w:t>
      </w:r>
    </w:p>
    <w:p w14:paraId="501266D1" w14:textId="77777777" w:rsidR="007F05D7" w:rsidRPr="004E10C1" w:rsidRDefault="007F05D7" w:rsidP="004E10C1">
      <w:pPr>
        <w:spacing w:after="0" w:line="240" w:lineRule="auto"/>
        <w:jc w:val="both"/>
        <w:rPr>
          <w:rFonts w:ascii="Times New Roman" w:hAnsi="Times New Roman"/>
          <w:color w:val="000000" w:themeColor="text1"/>
          <w:sz w:val="16"/>
          <w:szCs w:val="16"/>
        </w:rPr>
      </w:pPr>
    </w:p>
    <w:p w14:paraId="340AD57A" w14:textId="1DCC09A8"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EAC68A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736FB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64DEB8D2" w14:textId="77777777">
        <w:tc>
          <w:tcPr>
            <w:tcW w:w="3757" w:type="dxa"/>
          </w:tcPr>
          <w:p w14:paraId="73555F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3757" w:type="dxa"/>
          </w:tcPr>
          <w:p w14:paraId="2D47EB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3757" w:type="dxa"/>
          </w:tcPr>
          <w:p w14:paraId="3B2711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33997D4A" w14:textId="77777777">
        <w:tc>
          <w:tcPr>
            <w:tcW w:w="3757" w:type="dxa"/>
          </w:tcPr>
          <w:p w14:paraId="4F6544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Авиационный стандарт</w:t>
            </w:r>
          </w:p>
        </w:tc>
        <w:tc>
          <w:tcPr>
            <w:tcW w:w="3757" w:type="dxa"/>
          </w:tcPr>
          <w:p w14:paraId="7AFC18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440C3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69 СТУ</w:t>
            </w:r>
          </w:p>
        </w:tc>
      </w:tr>
      <w:tr w:rsidR="004E10C1" w:rsidRPr="004E10C1" w14:paraId="14CC1392" w14:textId="77777777">
        <w:tc>
          <w:tcPr>
            <w:tcW w:w="3757" w:type="dxa"/>
          </w:tcPr>
          <w:p w14:paraId="22684D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У-2 (</w:t>
            </w:r>
            <w:proofErr w:type="spellStart"/>
            <w:r w:rsidRPr="004E10C1">
              <w:rPr>
                <w:rFonts w:ascii="Times New Roman" w:hAnsi="Times New Roman"/>
                <w:color w:val="000000" w:themeColor="text1"/>
                <w:sz w:val="16"/>
                <w:szCs w:val="16"/>
              </w:rPr>
              <w:t>санитарн</w:t>
            </w:r>
            <w:proofErr w:type="spellEnd"/>
            <w:r w:rsidRPr="004E10C1">
              <w:rPr>
                <w:rFonts w:ascii="Times New Roman" w:hAnsi="Times New Roman"/>
                <w:color w:val="000000" w:themeColor="text1"/>
                <w:sz w:val="16"/>
                <w:szCs w:val="16"/>
              </w:rPr>
              <w:t>.)</w:t>
            </w:r>
          </w:p>
        </w:tc>
        <w:tc>
          <w:tcPr>
            <w:tcW w:w="3757" w:type="dxa"/>
          </w:tcPr>
          <w:p w14:paraId="167814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7BEFB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w:t>
            </w:r>
          </w:p>
        </w:tc>
      </w:tr>
      <w:tr w:rsidR="004E10C1" w:rsidRPr="004E10C1" w14:paraId="28D6BFD6" w14:textId="77777777">
        <w:tc>
          <w:tcPr>
            <w:tcW w:w="3757" w:type="dxa"/>
          </w:tcPr>
          <w:p w14:paraId="74178B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3757" w:type="dxa"/>
          </w:tcPr>
          <w:p w14:paraId="4648CD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FA42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(2100)</w:t>
            </w:r>
          </w:p>
        </w:tc>
      </w:tr>
    </w:tbl>
    <w:p w14:paraId="518A2E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D1BB3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ЦАГИ заключил договор с заводом 125 им. И.В.С. (Иркутск) о передаче ему серийных чертежей И-14 (3110,22).</w:t>
      </w:r>
    </w:p>
    <w:p w14:paraId="6AC890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B4CD4E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D90F9F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D139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декабря 1933 г. по 19.февраля 1934 г. на НИАП из подрессоренной 76-мм пушки обр. 1930 г., разработанной на </w:t>
      </w:r>
      <w:proofErr w:type="spellStart"/>
      <w:r w:rsidRPr="004E10C1">
        <w:rPr>
          <w:rFonts w:ascii="Times New Roman" w:hAnsi="Times New Roman"/>
          <w:color w:val="000000" w:themeColor="text1"/>
          <w:sz w:val="16"/>
          <w:szCs w:val="16"/>
        </w:rPr>
        <w:t>Мотовихихинском</w:t>
      </w:r>
      <w:proofErr w:type="spellEnd"/>
      <w:r w:rsidRPr="004E10C1">
        <w:rPr>
          <w:rFonts w:ascii="Times New Roman" w:hAnsi="Times New Roman"/>
          <w:color w:val="000000" w:themeColor="text1"/>
          <w:sz w:val="16"/>
          <w:szCs w:val="16"/>
        </w:rPr>
        <w:t xml:space="preserve"> заводе под руководством Сидоренко,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 Т-26. Тем не менее на 1934 год пушка Сидоренко была анахронизмом и дорабатывать ее не стали. Всего в 1933 году завод № 92 изготовил 10 пушек обр. 1930 года как подрессоренных, так и не подрессоренных (3861).</w:t>
      </w:r>
    </w:p>
    <w:p w14:paraId="5E9282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594CB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14 декабря 1933 г. по 19 февраля 1934 г. из модернизированной 76-мм пушки обр. 1902/30 г. длиной в 40 калибров с </w:t>
      </w:r>
      <w:proofErr w:type="spellStart"/>
      <w:r w:rsidRPr="004E10C1">
        <w:rPr>
          <w:rFonts w:ascii="Times New Roman" w:hAnsi="Times New Roman"/>
          <w:color w:val="000000" w:themeColor="text1"/>
          <w:sz w:val="16"/>
          <w:szCs w:val="16"/>
        </w:rPr>
        <w:t>подрессориванием</w:t>
      </w:r>
      <w:proofErr w:type="spellEnd"/>
      <w:r w:rsidRPr="004E10C1">
        <w:rPr>
          <w:rFonts w:ascii="Times New Roman" w:hAnsi="Times New Roman"/>
          <w:color w:val="000000" w:themeColor="text1"/>
          <w:sz w:val="16"/>
          <w:szCs w:val="16"/>
        </w:rPr>
        <w:t xml:space="preserve">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танком-тягачом на базе Т-26. Тем не менее, на 1934 г. пушка Сидоренко была анахронизмом и дорабатывать ее не стали. Всего в 1933 г. завод № 92 изготовил 10 пушек обр. 1930 г. как подрессоренных, так и не подрессоренных (5746, 44).</w:t>
      </w:r>
    </w:p>
    <w:p w14:paraId="285FFF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55468E1"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опросом членов ПБ</w:t>
      </w:r>
    </w:p>
    <w:p w14:paraId="42486F28"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68/43.- О моторах.</w:t>
      </w:r>
    </w:p>
    <w:p w14:paraId="6FDD2F44"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1.Заказать в Италии 50 морских моторов типа "АСС0-1000" фирмы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для торпедных катеров с необходимым комплектом запасных частей.</w:t>
      </w:r>
    </w:p>
    <w:p w14:paraId="136B2676"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Приобрести в Италии у фирмы "</w:t>
      </w:r>
      <w:proofErr w:type="spellStart"/>
      <w:r w:rsidRPr="004E10C1">
        <w:rPr>
          <w:rFonts w:ascii="Times New Roman" w:hAnsi="Times New Roman"/>
          <w:color w:val="000000" w:themeColor="text1"/>
          <w:sz w:val="16"/>
          <w:szCs w:val="16"/>
        </w:rPr>
        <w:t>Гарелли</w:t>
      </w:r>
      <w:proofErr w:type="spellEnd"/>
      <w:r w:rsidRPr="004E10C1">
        <w:rPr>
          <w:rFonts w:ascii="Times New Roman" w:hAnsi="Times New Roman"/>
          <w:color w:val="000000" w:themeColor="text1"/>
          <w:sz w:val="16"/>
          <w:szCs w:val="16"/>
        </w:rPr>
        <w:t xml:space="preserve">” 50 </w:t>
      </w:r>
      <w:proofErr w:type="spellStart"/>
      <w:r w:rsidRPr="004E10C1">
        <w:rPr>
          <w:rFonts w:ascii="Times New Roman" w:hAnsi="Times New Roman"/>
          <w:color w:val="000000" w:themeColor="text1"/>
          <w:sz w:val="16"/>
          <w:szCs w:val="16"/>
        </w:rPr>
        <w:t>мотоксмпрессоров</w:t>
      </w:r>
      <w:proofErr w:type="spellEnd"/>
      <w:r w:rsidRPr="004E10C1">
        <w:rPr>
          <w:rFonts w:ascii="Times New Roman" w:hAnsi="Times New Roman"/>
          <w:color w:val="000000" w:themeColor="text1"/>
          <w:sz w:val="16"/>
          <w:szCs w:val="16"/>
        </w:rPr>
        <w:t xml:space="preserve"> авиационного типа.</w:t>
      </w:r>
    </w:p>
    <w:p w14:paraId="10AF3FEE"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3.Обязать </w:t>
      </w:r>
      <w:proofErr w:type="spellStart"/>
      <w:r w:rsidRPr="004E10C1">
        <w:rPr>
          <w:rFonts w:ascii="Times New Roman" w:hAnsi="Times New Roman"/>
          <w:color w:val="000000" w:themeColor="text1"/>
          <w:sz w:val="16"/>
          <w:szCs w:val="16"/>
        </w:rPr>
        <w:t>тов.Розенгольца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т.Орлова</w:t>
      </w:r>
      <w:proofErr w:type="spellEnd"/>
      <w:r w:rsidRPr="004E10C1">
        <w:rPr>
          <w:rFonts w:ascii="Times New Roman" w:hAnsi="Times New Roman"/>
          <w:color w:val="000000" w:themeColor="text1"/>
          <w:sz w:val="16"/>
          <w:szCs w:val="16"/>
        </w:rPr>
        <w:t xml:space="preserve"> в те</w:t>
      </w:r>
      <w:r w:rsidRPr="004E10C1">
        <w:rPr>
          <w:rFonts w:ascii="Times New Roman" w:hAnsi="Times New Roman"/>
          <w:color w:val="000000" w:themeColor="text1"/>
          <w:sz w:val="16"/>
          <w:szCs w:val="16"/>
        </w:rPr>
        <w:softHyphen/>
        <w:t>чении десяти дней разместить эти заказы.</w:t>
      </w:r>
    </w:p>
    <w:p w14:paraId="2E3456BE"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Ворошилову, Орлову.</w:t>
      </w:r>
    </w:p>
    <w:p w14:paraId="28F0833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 (23001).</w:t>
      </w:r>
    </w:p>
    <w:p w14:paraId="2DE7177F"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05D387F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F13128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9B98C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приказом по МВС № 159 в его составе образовывалась Отделение фото-</w:t>
      </w:r>
      <w:proofErr w:type="spellStart"/>
      <w:r w:rsidRPr="004E10C1">
        <w:rPr>
          <w:rFonts w:ascii="Times New Roman" w:hAnsi="Times New Roman"/>
          <w:color w:val="000000" w:themeColor="text1"/>
          <w:sz w:val="16"/>
          <w:szCs w:val="16"/>
        </w:rPr>
        <w:t>кинослужбы</w:t>
      </w:r>
      <w:proofErr w:type="spellEnd"/>
      <w:r w:rsidRPr="004E10C1">
        <w:rPr>
          <w:rFonts w:ascii="Times New Roman" w:hAnsi="Times New Roman"/>
          <w:color w:val="000000" w:themeColor="text1"/>
          <w:sz w:val="16"/>
          <w:szCs w:val="16"/>
        </w:rPr>
        <w:t xml:space="preserve"> (начальник - С. Ф. Болдырев), при отделениях строительства - </w:t>
      </w:r>
      <w:proofErr w:type="spellStart"/>
      <w:r w:rsidRPr="004E10C1">
        <w:rPr>
          <w:rFonts w:ascii="Times New Roman" w:hAnsi="Times New Roman"/>
          <w:color w:val="000000" w:themeColor="text1"/>
          <w:sz w:val="16"/>
          <w:szCs w:val="16"/>
        </w:rPr>
        <w:t>фотопосты</w:t>
      </w:r>
      <w:proofErr w:type="spellEnd"/>
      <w:r w:rsidRPr="004E10C1">
        <w:rPr>
          <w:rFonts w:ascii="Times New Roman" w:hAnsi="Times New Roman"/>
          <w:color w:val="000000" w:themeColor="text1"/>
          <w:sz w:val="16"/>
          <w:szCs w:val="16"/>
        </w:rPr>
        <w:t>, все имевшиеся при отделах Управления Строительства фотоматериалы, оборудование и штаты передавались Центральной фотографической лаборатории (7560).</w:t>
      </w:r>
    </w:p>
    <w:p w14:paraId="1E442F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8EDC326" w14:textId="77777777" w:rsidR="00035F4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4645EAD" w14:textId="77777777" w:rsidR="00035F40" w:rsidRPr="004E10C1" w:rsidRDefault="00035F4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90CC77"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7300E537"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Снова встретился с Филлипсом и обсудил с ним вопрос о торгпредстве. Я заявил ему, что задержка его ответа тормозит всю торговую работу. Он ответил, что он не имеет еще указаний президента и что он поговорит с последним в ближайшие дни, после чего даст ответ. Следует переговорить также с Буллитом12. </w:t>
      </w:r>
    </w:p>
    <w:p w14:paraId="04667615"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Сквирский </w:t>
      </w:r>
    </w:p>
    <w:p w14:paraId="69CCA3EC"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Документы внешней политики СССР. М. 1970. Т. XVI. С. 747 (12152). </w:t>
      </w:r>
    </w:p>
    <w:p w14:paraId="6AB97996" w14:textId="77777777" w:rsidR="00035F40" w:rsidRPr="004E10C1" w:rsidRDefault="00035F40" w:rsidP="004E10C1">
      <w:pPr>
        <w:spacing w:after="0" w:line="240" w:lineRule="auto"/>
        <w:jc w:val="both"/>
        <w:rPr>
          <w:rFonts w:ascii="Times New Roman" w:hAnsi="Times New Roman"/>
          <w:color w:val="000000" w:themeColor="text1"/>
          <w:sz w:val="16"/>
          <w:szCs w:val="16"/>
        </w:rPr>
      </w:pPr>
    </w:p>
    <w:p w14:paraId="687A5C1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92AB33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62A4A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15 по 25 декабря 1933 в Харькове работала специальная техническая комиссия, рассматривающая аварию К-7 К.А.К. (70,246).</w:t>
      </w:r>
    </w:p>
    <w:p w14:paraId="0F706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DDB2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декабря 1933 вышло постановление СТО N 130сс/о "О закупке и постановке на производство моторов РЦ и ИС" (50 РЦ, в т.ч. 15 готовых, 35 комплектов и агрегатов и 150 ИС и 150 комплектов деталей и агрегатов)" (2282,74).</w:t>
      </w:r>
    </w:p>
    <w:p w14:paraId="050F9B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2C5E8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декабря 1933 г. Постановление Совета труда и обороны предписывало новому за</w:t>
      </w:r>
      <w:r w:rsidRPr="004E10C1">
        <w:rPr>
          <w:rFonts w:ascii="Times New Roman" w:hAnsi="Times New Roman"/>
          <w:color w:val="000000" w:themeColor="text1"/>
          <w:sz w:val="16"/>
          <w:szCs w:val="16"/>
        </w:rPr>
        <w:softHyphen/>
        <w:t>воду № 19 в Перми, выделенному для освоения производства американских моторов,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D684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18045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декабря 1933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E10C1">
        <w:rPr>
          <w:rFonts w:ascii="Times New Roman" w:hAnsi="Times New Roman"/>
          <w:color w:val="000000" w:themeColor="text1"/>
          <w:sz w:val="16"/>
          <w:szCs w:val="16"/>
        </w:rPr>
        <w:softHyphen/>
        <w:t>ниями. Представители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согласились на это неохотно. Они вы</w:t>
      </w:r>
      <w:r w:rsidRPr="004E10C1">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E10C1">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E10C1">
        <w:rPr>
          <w:rFonts w:ascii="Times New Roman" w:hAnsi="Times New Roman"/>
          <w:color w:val="000000" w:themeColor="text1"/>
          <w:sz w:val="16"/>
          <w:szCs w:val="16"/>
        </w:rPr>
        <w:softHyphen/>
        <w:t xml:space="preserve">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4E10C1">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E10C1">
        <w:rPr>
          <w:rFonts w:ascii="Times New Roman" w:hAnsi="Times New Roman"/>
          <w:color w:val="000000" w:themeColor="text1"/>
          <w:sz w:val="16"/>
          <w:szCs w:val="16"/>
        </w:rPr>
        <w:softHyphen/>
        <w:t>вторные испытания показали, что в этом случае ресурс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достаточно велик. 14 июня 1934 г. наконец-то подписали соглашение с фир</w:t>
      </w:r>
      <w:r w:rsidRPr="004E10C1">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E10C1">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E10C1">
        <w:rPr>
          <w:rFonts w:ascii="Times New Roman" w:hAnsi="Times New Roman"/>
          <w:color w:val="000000" w:themeColor="text1"/>
          <w:sz w:val="16"/>
          <w:szCs w:val="16"/>
        </w:rPr>
        <w:softHyphen/>
        <w:t>гатели М-17. По первоначальным планам завод № 26 должен был перей</w:t>
      </w:r>
      <w:r w:rsidRPr="004E10C1">
        <w:rPr>
          <w:rFonts w:ascii="Times New Roman" w:hAnsi="Times New Roman"/>
          <w:color w:val="000000" w:themeColor="text1"/>
          <w:sz w:val="16"/>
          <w:szCs w:val="16"/>
        </w:rPr>
        <w:softHyphen/>
        <w:t>ти на выпуск двигателей У-1800 «</w:t>
      </w:r>
      <w:proofErr w:type="spellStart"/>
      <w:r w:rsidRPr="004E10C1">
        <w:rPr>
          <w:rFonts w:ascii="Times New Roman" w:hAnsi="Times New Roman"/>
          <w:color w:val="000000" w:themeColor="text1"/>
          <w:sz w:val="16"/>
          <w:szCs w:val="16"/>
        </w:rPr>
        <w:t>Конкверор</w:t>
      </w:r>
      <w:proofErr w:type="spellEnd"/>
      <w:r w:rsidRPr="004E10C1">
        <w:rPr>
          <w:rFonts w:ascii="Times New Roman" w:hAnsi="Times New Roman"/>
          <w:color w:val="000000" w:themeColor="text1"/>
          <w:sz w:val="16"/>
          <w:szCs w:val="16"/>
        </w:rPr>
        <w:t>» по лицензии «</w:t>
      </w:r>
      <w:proofErr w:type="spellStart"/>
      <w:r w:rsidRPr="004E10C1">
        <w:rPr>
          <w:rFonts w:ascii="Times New Roman" w:hAnsi="Times New Roman"/>
          <w:color w:val="000000" w:themeColor="text1"/>
          <w:sz w:val="16"/>
          <w:szCs w:val="16"/>
        </w:rPr>
        <w:t>Кэртис</w:t>
      </w:r>
      <w:proofErr w:type="spellEnd"/>
      <w:r w:rsidRPr="004E10C1">
        <w:rPr>
          <w:rFonts w:ascii="Times New Roman" w:hAnsi="Times New Roman"/>
          <w:color w:val="000000" w:themeColor="text1"/>
          <w:sz w:val="16"/>
          <w:szCs w:val="16"/>
        </w:rPr>
        <w:t xml:space="preserve">-Райт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4E10C1">
        <w:rPr>
          <w:rFonts w:ascii="Times New Roman" w:hAnsi="Times New Roman"/>
          <w:color w:val="000000" w:themeColor="text1"/>
          <w:sz w:val="16"/>
          <w:szCs w:val="16"/>
        </w:rPr>
        <w:t>Конквероре</w:t>
      </w:r>
      <w:proofErr w:type="spellEnd"/>
      <w:r w:rsidRPr="004E10C1">
        <w:rPr>
          <w:rFonts w:ascii="Times New Roman" w:hAnsi="Times New Roman"/>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E10C1">
        <w:rPr>
          <w:rFonts w:ascii="Times New Roman" w:hAnsi="Times New Roman"/>
          <w:color w:val="000000" w:themeColor="text1"/>
          <w:sz w:val="16"/>
          <w:szCs w:val="16"/>
        </w:rPr>
        <w:softHyphen/>
        <w:t>структорского отдела, который занялся бы совершенствованием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в плане повышения мощности, высотности, надежности и умень</w:t>
      </w:r>
      <w:r w:rsidRPr="004E10C1">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E10C1">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E10C1">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E10C1">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Сначала Кли</w:t>
      </w:r>
      <w:r w:rsidRPr="004E10C1">
        <w:rPr>
          <w:rFonts w:ascii="Times New Roman" w:hAnsi="Times New Roman"/>
          <w:color w:val="000000" w:themeColor="text1"/>
          <w:sz w:val="16"/>
          <w:szCs w:val="16"/>
        </w:rPr>
        <w:softHyphen/>
        <w:t>мов лишь незначительно усовершенство</w:t>
      </w:r>
      <w:r w:rsidRPr="004E10C1">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не была прямолиней</w:t>
      </w:r>
      <w:r w:rsidRPr="004E10C1">
        <w:rPr>
          <w:rFonts w:ascii="Times New Roman" w:hAnsi="Times New Roman"/>
          <w:color w:val="000000" w:themeColor="text1"/>
          <w:sz w:val="16"/>
          <w:szCs w:val="16"/>
        </w:rPr>
        <w:softHyphen/>
        <w:t>ной. В ней появлялись и тупиковые вет</w:t>
      </w:r>
      <w:r w:rsidRPr="004E10C1">
        <w:rPr>
          <w:rFonts w:ascii="Times New Roman" w:hAnsi="Times New Roman"/>
          <w:color w:val="000000" w:themeColor="text1"/>
          <w:sz w:val="16"/>
          <w:szCs w:val="16"/>
        </w:rPr>
        <w:softHyphen/>
        <w:t>ви, не приведшие к внедрению отдель</w:t>
      </w:r>
      <w:r w:rsidRPr="004E10C1">
        <w:rPr>
          <w:rFonts w:ascii="Times New Roman" w:hAnsi="Times New Roman"/>
          <w:color w:val="000000" w:themeColor="text1"/>
          <w:sz w:val="16"/>
          <w:szCs w:val="16"/>
        </w:rPr>
        <w:softHyphen/>
        <w:t>ных типов в серию. Первым удачным мотором, созданным Климовым на базе «Испано-</w:t>
      </w:r>
      <w:proofErr w:type="spellStart"/>
      <w:r w:rsidRPr="004E10C1">
        <w:rPr>
          <w:rFonts w:ascii="Times New Roman" w:hAnsi="Times New Roman"/>
          <w:color w:val="000000" w:themeColor="text1"/>
          <w:sz w:val="16"/>
          <w:szCs w:val="16"/>
        </w:rPr>
        <w:t>Сюизы</w:t>
      </w:r>
      <w:proofErr w:type="spellEnd"/>
      <w:r w:rsidRPr="004E10C1">
        <w:rPr>
          <w:rFonts w:ascii="Times New Roman" w:hAnsi="Times New Roman"/>
          <w:color w:val="000000" w:themeColor="text1"/>
          <w:sz w:val="16"/>
          <w:szCs w:val="16"/>
        </w:rPr>
        <w:t>», стал М-103, давший прирост мощности более 100 л.с. Даль</w:t>
      </w:r>
      <w:r w:rsidRPr="004E10C1">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E10C1">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E10C1">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E10C1">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E10C1">
        <w:rPr>
          <w:rFonts w:ascii="Times New Roman" w:hAnsi="Times New Roman"/>
          <w:color w:val="000000" w:themeColor="text1"/>
          <w:sz w:val="16"/>
          <w:szCs w:val="16"/>
        </w:rPr>
        <w:softHyphen/>
        <w:t>рения личными инициалами. Теперь наименования моторов этого кон</w:t>
      </w:r>
      <w:r w:rsidRPr="004E10C1">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E10C1">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E10C1">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E10C1">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56B4A0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3F93C"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 декабря</w:t>
      </w:r>
      <w:r w:rsidRPr="004E10C1">
        <w:rPr>
          <w:color w:val="000000" w:themeColor="text1"/>
          <w:sz w:val="16"/>
          <w:szCs w:val="16"/>
        </w:rPr>
        <w:t xml:space="preserve"> 1933. Постановление СТО СССР № 130сс/о «О закупке и постановке на производство моторов «Райт</w:t>
      </w:r>
      <w:r w:rsidRPr="004E10C1">
        <w:rPr>
          <w:color w:val="000000" w:themeColor="text1"/>
          <w:sz w:val="16"/>
          <w:szCs w:val="16"/>
        </w:rPr>
        <w:noBreakHyphen/>
        <w:t>Циклон» и «Испано</w:t>
      </w:r>
      <w:r w:rsidRPr="004E10C1">
        <w:rPr>
          <w:color w:val="000000" w:themeColor="text1"/>
          <w:sz w:val="16"/>
          <w:szCs w:val="16"/>
        </w:rPr>
        <w:noBreakHyphen/>
      </w:r>
      <w:proofErr w:type="spellStart"/>
      <w:r w:rsidRPr="004E10C1">
        <w:rPr>
          <w:color w:val="000000" w:themeColor="text1"/>
          <w:sz w:val="16"/>
          <w:szCs w:val="16"/>
        </w:rPr>
        <w:t>Сюиза</w:t>
      </w:r>
      <w:proofErr w:type="spellEnd"/>
      <w:r w:rsidRPr="004E10C1">
        <w:rPr>
          <w:color w:val="000000" w:themeColor="text1"/>
          <w:sz w:val="16"/>
          <w:szCs w:val="16"/>
        </w:rPr>
        <w:t>». (ГА РФ. Ф. Р</w:t>
      </w:r>
      <w:r w:rsidRPr="004E10C1">
        <w:rPr>
          <w:color w:val="000000" w:themeColor="text1"/>
          <w:sz w:val="16"/>
          <w:szCs w:val="16"/>
        </w:rPr>
        <w:noBreakHyphen/>
        <w:t>8418. Оп. 28. Д. 3. Л. 109</w:t>
      </w:r>
      <w:r w:rsidRPr="004E10C1">
        <w:rPr>
          <w:color w:val="000000" w:themeColor="text1"/>
          <w:sz w:val="16"/>
          <w:szCs w:val="16"/>
        </w:rPr>
        <w:noBreakHyphen/>
        <w:t>111) (15460).</w:t>
      </w:r>
    </w:p>
    <w:p w14:paraId="137D54F5" w14:textId="77777777" w:rsidR="00661CFE" w:rsidRPr="004E10C1" w:rsidRDefault="00661CFE" w:rsidP="004E10C1">
      <w:pPr>
        <w:pStyle w:val="rtejustify"/>
        <w:spacing w:before="0" w:after="0"/>
        <w:rPr>
          <w:color w:val="000000" w:themeColor="text1"/>
          <w:sz w:val="16"/>
          <w:szCs w:val="16"/>
        </w:rPr>
      </w:pPr>
    </w:p>
    <w:p w14:paraId="4A30EC88" w14:textId="77777777" w:rsidR="009E3DAA" w:rsidRPr="004E10C1" w:rsidRDefault="009E3DA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декабря 1933 г. Постановление Совета труда и обороны предписывало заводу № 19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 Директором предприятия стал И.И. </w:t>
      </w:r>
      <w:proofErr w:type="spellStart"/>
      <w:r w:rsidRPr="004E10C1">
        <w:rPr>
          <w:rFonts w:ascii="Times New Roman" w:hAnsi="Times New Roman"/>
          <w:color w:val="000000" w:themeColor="text1"/>
          <w:sz w:val="16"/>
          <w:szCs w:val="16"/>
        </w:rPr>
        <w:t>Побережский</w:t>
      </w:r>
      <w:proofErr w:type="spellEnd"/>
      <w:r w:rsidRPr="004E10C1">
        <w:rPr>
          <w:rFonts w:ascii="Times New Roman" w:hAnsi="Times New Roman"/>
          <w:color w:val="000000" w:themeColor="text1"/>
          <w:sz w:val="16"/>
          <w:szCs w:val="16"/>
        </w:rPr>
        <w:t xml:space="preserve"> (19534).</w:t>
      </w:r>
    </w:p>
    <w:p w14:paraId="51EEF9B8" w14:textId="77777777" w:rsidR="009E3DAA" w:rsidRPr="004E10C1" w:rsidRDefault="009E3DAA" w:rsidP="004E10C1">
      <w:pPr>
        <w:spacing w:after="0" w:line="240" w:lineRule="auto"/>
        <w:jc w:val="both"/>
        <w:rPr>
          <w:rFonts w:ascii="Times New Roman" w:hAnsi="Times New Roman"/>
          <w:color w:val="000000" w:themeColor="text1"/>
          <w:sz w:val="16"/>
          <w:szCs w:val="16"/>
        </w:rPr>
      </w:pPr>
    </w:p>
    <w:p w14:paraId="57EED94A"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 декабря</w:t>
      </w:r>
      <w:r w:rsidRPr="004E10C1">
        <w:rPr>
          <w:color w:val="000000" w:themeColor="text1"/>
          <w:sz w:val="16"/>
          <w:szCs w:val="16"/>
        </w:rPr>
        <w:t xml:space="preserve"> 1933. Постановление СТО СССР № 131сс/о «О закупке морских моторов авиационного типа для торпедных катеров». (ГА РФ. Ф. Р</w:t>
      </w:r>
      <w:r w:rsidRPr="004E10C1">
        <w:rPr>
          <w:color w:val="000000" w:themeColor="text1"/>
          <w:sz w:val="16"/>
          <w:szCs w:val="16"/>
        </w:rPr>
        <w:noBreakHyphen/>
        <w:t>8418. Оп. 28. Д. 3. Л. 115) (15460).</w:t>
      </w:r>
    </w:p>
    <w:p w14:paraId="0112D6BC" w14:textId="77777777" w:rsidR="00661CFE" w:rsidRPr="004E10C1" w:rsidRDefault="00661CFE" w:rsidP="004E10C1">
      <w:pPr>
        <w:pStyle w:val="rtejustify"/>
        <w:spacing w:before="0" w:after="0"/>
        <w:rPr>
          <w:color w:val="000000" w:themeColor="text1"/>
          <w:sz w:val="16"/>
          <w:szCs w:val="16"/>
        </w:rPr>
      </w:pPr>
    </w:p>
    <w:p w14:paraId="4AC49E86"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15/16 декабря 1933 вышел приказ НКТП № 229с.</w:t>
      </w:r>
      <w:r w:rsidRPr="004E10C1">
        <w:rPr>
          <w:color w:val="000000" w:themeColor="text1"/>
          <w:sz w:val="16"/>
          <w:szCs w:val="16"/>
        </w:rPr>
        <w:t xml:space="preserve"> О задачах трестам и объединениям НКТП СССР по бесперебойному снабжению поковками </w:t>
      </w:r>
      <w:proofErr w:type="spellStart"/>
      <w:r w:rsidRPr="004E10C1">
        <w:rPr>
          <w:color w:val="000000" w:themeColor="text1"/>
          <w:sz w:val="16"/>
          <w:szCs w:val="16"/>
        </w:rPr>
        <w:t>Глававиапрома</w:t>
      </w:r>
      <w:proofErr w:type="spellEnd"/>
      <w:r w:rsidRPr="004E10C1">
        <w:rPr>
          <w:color w:val="000000" w:themeColor="text1"/>
          <w:sz w:val="16"/>
          <w:szCs w:val="16"/>
        </w:rPr>
        <w:t xml:space="preserve"> в 1934 г. (РГАЭ. Ф. 7297. Оп. 38. Д. 38. Л. 226</w:t>
      </w:r>
      <w:r w:rsidRPr="004E10C1">
        <w:rPr>
          <w:color w:val="000000" w:themeColor="text1"/>
          <w:sz w:val="16"/>
          <w:szCs w:val="16"/>
        </w:rPr>
        <w:noBreakHyphen/>
        <w:t>227) (15246).</w:t>
      </w:r>
    </w:p>
    <w:p w14:paraId="7402454E" w14:textId="77777777" w:rsidR="00661CFE" w:rsidRPr="004E10C1" w:rsidRDefault="00661CFE" w:rsidP="004E10C1">
      <w:pPr>
        <w:pStyle w:val="rtejustify"/>
        <w:spacing w:before="0" w:after="0"/>
        <w:rPr>
          <w:color w:val="000000" w:themeColor="text1"/>
          <w:sz w:val="16"/>
          <w:szCs w:val="16"/>
        </w:rPr>
      </w:pPr>
    </w:p>
    <w:p w14:paraId="1629C9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15 по 19 декабря 1933 года в НИИ ВВС проходили гос. испытания "магазинов" крупнокалиберного 12,7 мм пулемета системы Дегтярева (ДК).</w:t>
      </w:r>
    </w:p>
    <w:p w14:paraId="5C2BEE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1C717A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15 сектора НИИ ВВС </w:t>
      </w:r>
      <w:proofErr w:type="spellStart"/>
      <w:r w:rsidRPr="004E10C1">
        <w:rPr>
          <w:rFonts w:ascii="Times New Roman" w:hAnsi="Times New Roman"/>
          <w:color w:val="000000" w:themeColor="text1"/>
          <w:sz w:val="16"/>
          <w:szCs w:val="16"/>
        </w:rPr>
        <w:t>Базенау</w:t>
      </w:r>
      <w:proofErr w:type="spellEnd"/>
    </w:p>
    <w:p w14:paraId="486DF9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Инженер 15 сектора НИИ ВВС Воротников</w:t>
      </w:r>
    </w:p>
    <w:p w14:paraId="3E0589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57BF69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Магазины к пулемету ДК 1-го и 2-го вариантов конструкции </w:t>
      </w:r>
      <w:proofErr w:type="spellStart"/>
      <w:r w:rsidRPr="004E10C1">
        <w:rPr>
          <w:rFonts w:ascii="Times New Roman" w:hAnsi="Times New Roman"/>
          <w:color w:val="000000" w:themeColor="text1"/>
          <w:sz w:val="16"/>
          <w:szCs w:val="16"/>
        </w:rPr>
        <w:t>Кладова</w:t>
      </w:r>
      <w:proofErr w:type="spellEnd"/>
      <w:r w:rsidRPr="004E10C1">
        <w:rPr>
          <w:rFonts w:ascii="Times New Roman" w:hAnsi="Times New Roman"/>
          <w:color w:val="000000" w:themeColor="text1"/>
          <w:sz w:val="16"/>
          <w:szCs w:val="16"/>
        </w:rPr>
        <w:t xml:space="preserve"> испытания выдержали.</w:t>
      </w:r>
    </w:p>
    <w:p w14:paraId="2FAEDF8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пулеметам ДК, подаваемым для ВВС, ввести магазины конструкции </w:t>
      </w:r>
      <w:proofErr w:type="spellStart"/>
      <w:r w:rsidRPr="004E10C1">
        <w:rPr>
          <w:rFonts w:ascii="Times New Roman" w:hAnsi="Times New Roman"/>
          <w:color w:val="000000" w:themeColor="text1"/>
          <w:sz w:val="16"/>
          <w:szCs w:val="16"/>
        </w:rPr>
        <w:t>Кладова</w:t>
      </w:r>
      <w:proofErr w:type="spellEnd"/>
      <w:r w:rsidRPr="004E10C1">
        <w:rPr>
          <w:rFonts w:ascii="Times New Roman" w:hAnsi="Times New Roman"/>
          <w:color w:val="000000" w:themeColor="text1"/>
          <w:sz w:val="16"/>
          <w:szCs w:val="16"/>
        </w:rPr>
        <w:t xml:space="preserve"> 1-го варианта (емкостью на 30 штук патронов) из расчета 6 магазинов на пулемет.</w:t>
      </w:r>
    </w:p>
    <w:p w14:paraId="62C3447E"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Магазин конструкции Лещинского и Заворуева испытаний не выдержал (7396, 68-77).</w:t>
      </w:r>
    </w:p>
    <w:p w14:paraId="782783EA"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EFCA8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15 декабря 1933 г., уже после установления дипотношений с США, вице-президент «Пан-</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xml:space="preserve">»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5DDF30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3-й Западный отдел направил это последнее обращение «Пан-</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xml:space="preserve">» тов.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5657D8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Примечание: </w:t>
      </w:r>
    </w:p>
    <w:p w14:paraId="0318FF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О фирме «Пан-</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4E10C1">
        <w:rPr>
          <w:rFonts w:ascii="Times New Roman" w:hAnsi="Times New Roman"/>
          <w:color w:val="000000" w:themeColor="text1"/>
          <w:sz w:val="16"/>
          <w:szCs w:val="16"/>
        </w:rPr>
        <w:t>транстихоокеанских</w:t>
      </w:r>
      <w:proofErr w:type="spellEnd"/>
      <w:r w:rsidRPr="004E10C1">
        <w:rPr>
          <w:rFonts w:ascii="Times New Roman" w:hAnsi="Times New Roman"/>
          <w:color w:val="000000" w:themeColor="text1"/>
          <w:sz w:val="16"/>
          <w:szCs w:val="16"/>
        </w:rPr>
        <w:t xml:space="preserve"> планах «Пан-</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xml:space="preserve">», которая через свое дочернее предприятие «Чайна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владеет 45% акций американо-китайской ко[</w:t>
      </w:r>
      <w:proofErr w:type="spellStart"/>
      <w:r w:rsidRPr="004E10C1">
        <w:rPr>
          <w:rFonts w:ascii="Times New Roman" w:hAnsi="Times New Roman"/>
          <w:color w:val="000000" w:themeColor="text1"/>
          <w:sz w:val="16"/>
          <w:szCs w:val="16"/>
        </w:rPr>
        <w:t>мпании</w:t>
      </w:r>
      <w:proofErr w:type="spellEnd"/>
      <w:r w:rsidRPr="004E10C1">
        <w:rPr>
          <w:rFonts w:ascii="Times New Roman" w:hAnsi="Times New Roman"/>
          <w:color w:val="000000" w:themeColor="text1"/>
          <w:sz w:val="16"/>
          <w:szCs w:val="16"/>
        </w:rPr>
        <w:t xml:space="preserve">] «Чайна </w:t>
      </w:r>
      <w:proofErr w:type="spellStart"/>
      <w:r w:rsidRPr="004E10C1">
        <w:rPr>
          <w:rFonts w:ascii="Times New Roman" w:hAnsi="Times New Roman"/>
          <w:color w:val="000000" w:themeColor="text1"/>
          <w:sz w:val="16"/>
          <w:szCs w:val="16"/>
        </w:rPr>
        <w:t>нэшнл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эвиэйшн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4E10C1">
        <w:rPr>
          <w:rFonts w:ascii="Times New Roman" w:hAnsi="Times New Roman"/>
          <w:color w:val="000000" w:themeColor="text1"/>
          <w:sz w:val="16"/>
          <w:szCs w:val="16"/>
        </w:rPr>
        <w:t>мпания</w:t>
      </w:r>
      <w:proofErr w:type="spellEnd"/>
      <w:r w:rsidRPr="004E10C1">
        <w:rPr>
          <w:rFonts w:ascii="Times New Roman" w:hAnsi="Times New Roman"/>
          <w:color w:val="000000" w:themeColor="text1"/>
          <w:sz w:val="16"/>
          <w:szCs w:val="16"/>
        </w:rPr>
        <w:t>] «Пасифик-</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эруэйз</w:t>
      </w:r>
      <w:proofErr w:type="spellEnd"/>
      <w:r w:rsidRPr="004E10C1">
        <w:rPr>
          <w:rFonts w:ascii="Times New Roman" w:hAnsi="Times New Roman"/>
          <w:color w:val="000000" w:themeColor="text1"/>
          <w:sz w:val="16"/>
          <w:szCs w:val="16"/>
        </w:rPr>
        <w:t xml:space="preserve">» приступит к установлению линий протяжением примерно в 6000 миль от Сан-Франциско до Манилы. </w:t>
      </w:r>
    </w:p>
    <w:p w14:paraId="7118B9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О фирме «Норд-</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эвиэйшн</w:t>
      </w:r>
      <w:proofErr w:type="spellEnd"/>
      <w:r w:rsidRPr="004E10C1">
        <w:rPr>
          <w:rFonts w:ascii="Times New Roman" w:hAnsi="Times New Roman"/>
          <w:color w:val="000000" w:themeColor="text1"/>
          <w:sz w:val="16"/>
          <w:szCs w:val="16"/>
        </w:rPr>
        <w:t xml:space="preserve">» известно (по ее собственной информации), что она владеет целиком и активно руководит: </w:t>
      </w:r>
    </w:p>
    <w:p w14:paraId="5C85BF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фирмой «</w:t>
      </w:r>
      <w:proofErr w:type="spellStart"/>
      <w:r w:rsidRPr="004E10C1">
        <w:rPr>
          <w:rFonts w:ascii="Times New Roman" w:hAnsi="Times New Roman"/>
          <w:color w:val="000000" w:themeColor="text1"/>
          <w:sz w:val="16"/>
          <w:szCs w:val="16"/>
        </w:rPr>
        <w:t>Сперри</w:t>
      </w:r>
      <w:proofErr w:type="spellEnd"/>
      <w:r w:rsidRPr="004E10C1">
        <w:rPr>
          <w:rFonts w:ascii="Times New Roman" w:hAnsi="Times New Roman"/>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 </w:t>
      </w:r>
    </w:p>
    <w:p w14:paraId="121C30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«Форд инструмент Ко»; </w:t>
      </w:r>
    </w:p>
    <w:p w14:paraId="5E77E9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«Берлинер — Джойс </w:t>
      </w:r>
      <w:proofErr w:type="spellStart"/>
      <w:r w:rsidRPr="004E10C1">
        <w:rPr>
          <w:rFonts w:ascii="Times New Roman" w:hAnsi="Times New Roman"/>
          <w:color w:val="000000" w:themeColor="text1"/>
          <w:sz w:val="16"/>
          <w:szCs w:val="16"/>
        </w:rPr>
        <w:t>эркрафт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xml:space="preserve">», производящей быстроходные военные самолеты и </w:t>
      </w:r>
    </w:p>
    <w:p w14:paraId="39522A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203665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«Норд-</w:t>
      </w:r>
      <w:proofErr w:type="spellStart"/>
      <w:r w:rsidRPr="004E10C1">
        <w:rPr>
          <w:rFonts w:ascii="Times New Roman" w:hAnsi="Times New Roman"/>
          <w:color w:val="000000" w:themeColor="text1"/>
          <w:sz w:val="16"/>
          <w:szCs w:val="16"/>
        </w:rPr>
        <w:t>Америкэн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эвиэйшн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владеет солидным пакетом акций фирмы «</w:t>
      </w:r>
      <w:proofErr w:type="spellStart"/>
      <w:r w:rsidRPr="004E10C1">
        <w:rPr>
          <w:rFonts w:ascii="Times New Roman" w:hAnsi="Times New Roman"/>
          <w:color w:val="000000" w:themeColor="text1"/>
          <w:sz w:val="16"/>
          <w:szCs w:val="16"/>
        </w:rPr>
        <w:t>Кэртис</w:t>
      </w:r>
      <w:proofErr w:type="spellEnd"/>
      <w:r w:rsidRPr="004E10C1">
        <w:rPr>
          <w:rFonts w:ascii="Times New Roman" w:hAnsi="Times New Roman"/>
          <w:color w:val="000000" w:themeColor="text1"/>
          <w:sz w:val="16"/>
          <w:szCs w:val="16"/>
        </w:rPr>
        <w:t xml:space="preserve"> Райт» и «Дуглас </w:t>
      </w:r>
      <w:proofErr w:type="spellStart"/>
      <w:r w:rsidRPr="004E10C1">
        <w:rPr>
          <w:rFonts w:ascii="Times New Roman" w:hAnsi="Times New Roman"/>
          <w:color w:val="000000" w:themeColor="text1"/>
          <w:sz w:val="16"/>
          <w:szCs w:val="16"/>
        </w:rPr>
        <w:t>эркрафт</w:t>
      </w:r>
      <w:proofErr w:type="spellEnd"/>
      <w:r w:rsidRPr="004E10C1">
        <w:rPr>
          <w:rFonts w:ascii="Times New Roman" w:hAnsi="Times New Roman"/>
          <w:color w:val="000000" w:themeColor="text1"/>
          <w:sz w:val="16"/>
          <w:szCs w:val="16"/>
        </w:rPr>
        <w:t xml:space="preserve"> Ко» (два выдающихся производителя самолетов в США) и является активным участником фирмы «</w:t>
      </w:r>
      <w:proofErr w:type="spellStart"/>
      <w:r w:rsidRPr="004E10C1">
        <w:rPr>
          <w:rFonts w:ascii="Times New Roman" w:hAnsi="Times New Roman"/>
          <w:color w:val="000000" w:themeColor="text1"/>
          <w:sz w:val="16"/>
          <w:szCs w:val="16"/>
        </w:rPr>
        <w:t>Трансконтинентл-уэстерн</w:t>
      </w:r>
      <w:proofErr w:type="spellEnd"/>
      <w:r w:rsidRPr="004E10C1">
        <w:rPr>
          <w:rFonts w:ascii="Times New Roman" w:hAnsi="Times New Roman"/>
          <w:color w:val="000000" w:themeColor="text1"/>
          <w:sz w:val="16"/>
          <w:szCs w:val="16"/>
        </w:rPr>
        <w:t xml:space="preserve"> эр». </w:t>
      </w:r>
    </w:p>
    <w:p w14:paraId="61F1B3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Она также активно участвует в «</w:t>
      </w:r>
      <w:proofErr w:type="spellStart"/>
      <w:r w:rsidRPr="004E10C1">
        <w:rPr>
          <w:rFonts w:ascii="Times New Roman" w:hAnsi="Times New Roman"/>
          <w:color w:val="000000" w:themeColor="text1"/>
          <w:sz w:val="16"/>
          <w:szCs w:val="16"/>
        </w:rPr>
        <w:t>Интерконтинентл</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эвиэйшн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корпорейшн</w:t>
      </w:r>
      <w:proofErr w:type="spellEnd"/>
      <w:r w:rsidRPr="004E10C1">
        <w:rPr>
          <w:rFonts w:ascii="Times New Roman" w:hAnsi="Times New Roman"/>
          <w:color w:val="000000" w:themeColor="text1"/>
          <w:sz w:val="16"/>
          <w:szCs w:val="16"/>
        </w:rPr>
        <w:t xml:space="preserve">», через которую она инвестирует капиталы в авиационных предприятиях за границей. </w:t>
      </w:r>
    </w:p>
    <w:p w14:paraId="108AC2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 3-м Западным отделом Е. РУБИНИН </w:t>
      </w:r>
    </w:p>
    <w:p w14:paraId="364E76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Отв. референт С. СТОЛЯР </w:t>
      </w:r>
    </w:p>
    <w:p w14:paraId="7B2F44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АВП РФ. Ф. 05. Оп. 14. П. 101. Д. 84. Л. 1—3. Подлинник (11430).</w:t>
      </w:r>
    </w:p>
    <w:p w14:paraId="5F5EE4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66E0370" w14:textId="77777777" w:rsidR="00661CFE"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586B15C" w14:textId="77777777" w:rsidR="00661CFE" w:rsidRPr="004E10C1" w:rsidRDefault="00661CF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4EEFD0"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 декабря 1933 вышел приказ НКТП № 228с.</w:t>
      </w:r>
      <w:r w:rsidRPr="004E10C1">
        <w:rPr>
          <w:color w:val="000000" w:themeColor="text1"/>
          <w:sz w:val="16"/>
          <w:szCs w:val="16"/>
        </w:rPr>
        <w:t xml:space="preserve"> Об обеспечении промышленности и строительства НКТП СССР в ДВК всеми предметами материально-технического снабжения. (РГАЭ. Ф. 7297. Оп. 38. Д. 38. Л. 222) (15246).</w:t>
      </w:r>
    </w:p>
    <w:p w14:paraId="0E52CCCA" w14:textId="77777777" w:rsidR="00661CFE" w:rsidRPr="004E10C1" w:rsidRDefault="00661CFE" w:rsidP="004E10C1">
      <w:pPr>
        <w:pStyle w:val="rtejustify"/>
        <w:spacing w:before="0" w:after="0"/>
        <w:rPr>
          <w:color w:val="000000" w:themeColor="text1"/>
          <w:sz w:val="16"/>
          <w:szCs w:val="16"/>
        </w:rPr>
      </w:pPr>
    </w:p>
    <w:p w14:paraId="19872D23"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15/16 декабря 1933 вышел приказ НКТП № 230с.</w:t>
      </w:r>
      <w:r w:rsidRPr="004E10C1">
        <w:rPr>
          <w:color w:val="000000" w:themeColor="text1"/>
          <w:sz w:val="16"/>
          <w:szCs w:val="16"/>
        </w:rPr>
        <w:t xml:space="preserve"> О порядке хранения противогазов на предприятиях НКТП СССР и обеспечения их сохранности. (РГАЭ. Ф. 7297. Оп. 38. Д. 38. Л. 223</w:t>
      </w:r>
      <w:r w:rsidRPr="004E10C1">
        <w:rPr>
          <w:color w:val="000000" w:themeColor="text1"/>
          <w:sz w:val="16"/>
          <w:szCs w:val="16"/>
        </w:rPr>
        <w:noBreakHyphen/>
        <w:t>223 об.) (15246).</w:t>
      </w:r>
    </w:p>
    <w:p w14:paraId="71DB63B0" w14:textId="77777777" w:rsidR="00661CFE" w:rsidRPr="004E10C1" w:rsidRDefault="00661CFE" w:rsidP="004E10C1">
      <w:pPr>
        <w:pStyle w:val="rtejustify"/>
        <w:spacing w:before="0" w:after="0"/>
        <w:rPr>
          <w:color w:val="000000" w:themeColor="text1"/>
          <w:sz w:val="16"/>
          <w:szCs w:val="16"/>
        </w:rPr>
      </w:pPr>
    </w:p>
    <w:p w14:paraId="088C5E30"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15 декабря</w:t>
      </w:r>
      <w:r w:rsidRPr="004E10C1">
        <w:rPr>
          <w:color w:val="000000" w:themeColor="text1"/>
          <w:sz w:val="16"/>
          <w:szCs w:val="16"/>
        </w:rPr>
        <w:t xml:space="preserve"> 1933. Постановление СТО СССР № 129сс/о «О переброске подлодок типа «Малютка» из Николаева в Севастополь». (ГА РФ. Ф. Р</w:t>
      </w:r>
      <w:r w:rsidRPr="004E10C1">
        <w:rPr>
          <w:color w:val="000000" w:themeColor="text1"/>
          <w:sz w:val="16"/>
          <w:szCs w:val="16"/>
        </w:rPr>
        <w:noBreakHyphen/>
        <w:t>8418. Оп. 28. Д. 3. Л. 106) (15460).</w:t>
      </w:r>
    </w:p>
    <w:p w14:paraId="0C0605AC" w14:textId="77777777" w:rsidR="00661CFE" w:rsidRPr="004E10C1" w:rsidRDefault="00661CFE" w:rsidP="004E10C1">
      <w:pPr>
        <w:pStyle w:val="rtejustify"/>
        <w:spacing w:before="0" w:after="0"/>
        <w:rPr>
          <w:color w:val="000000" w:themeColor="text1"/>
          <w:sz w:val="16"/>
          <w:szCs w:val="16"/>
        </w:rPr>
      </w:pPr>
    </w:p>
    <w:p w14:paraId="5E144DBB" w14:textId="77777777" w:rsidR="009E3DAA" w:rsidRPr="004E10C1" w:rsidRDefault="009E3DA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декабря 1933 г. подписание протокола по результатам полигонных испытаний позиционно-всплывающей мины, представленной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Комиссия сделала заключение, что «позиционно-всплывающая мина, равноценная в отношении тактического использования с минами образца 1926 г. и 1931 г. и как давшая при испытаниях удовлетворительные результаты, может быть принята на вооружение, так как мина представляет собой комбинацию из мин образца 1931 г. и якоря 1926 г. состоящих на вооружении и </w:t>
      </w:r>
      <w:proofErr w:type="spellStart"/>
      <w:r w:rsidRPr="004E10C1">
        <w:rPr>
          <w:rFonts w:ascii="Times New Roman" w:hAnsi="Times New Roman"/>
          <w:color w:val="000000" w:themeColor="text1"/>
          <w:sz w:val="16"/>
          <w:szCs w:val="16"/>
        </w:rPr>
        <w:t>промышленостью</w:t>
      </w:r>
      <w:proofErr w:type="spellEnd"/>
      <w:r w:rsidRPr="004E10C1">
        <w:rPr>
          <w:rFonts w:ascii="Times New Roman" w:hAnsi="Times New Roman"/>
          <w:color w:val="000000" w:themeColor="text1"/>
          <w:sz w:val="16"/>
          <w:szCs w:val="16"/>
        </w:rPr>
        <w:t xml:space="preserve"> освобожденных» (18667).</w:t>
      </w:r>
    </w:p>
    <w:p w14:paraId="4BF6EC41" w14:textId="77777777" w:rsidR="009E3DAA" w:rsidRPr="004E10C1" w:rsidRDefault="009E3DAA" w:rsidP="004E10C1">
      <w:pPr>
        <w:spacing w:after="0" w:line="240" w:lineRule="auto"/>
        <w:jc w:val="both"/>
        <w:rPr>
          <w:rFonts w:ascii="Times New Roman" w:hAnsi="Times New Roman"/>
          <w:color w:val="000000" w:themeColor="text1"/>
          <w:sz w:val="16"/>
          <w:szCs w:val="16"/>
        </w:rPr>
      </w:pPr>
    </w:p>
    <w:p w14:paraId="5AD253F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1EC79E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0D9C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15 и 23 декабря 1933. Из протокола заседания Политбюро N151, особая папка, 1933 г.</w:t>
      </w:r>
    </w:p>
    <w:p w14:paraId="3D2DAE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Предложение Франции о технической помощи </w:t>
      </w:r>
    </w:p>
    <w:p w14:paraId="1C8400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Ответить на французскую ноту согласием на техническую помощь по шоссейно-дорожному строительству и на приезд нескольких представителей соответственного ведомства весною после таяния снегов (11652).</w:t>
      </w:r>
    </w:p>
    <w:p w14:paraId="0F031B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47198D"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3ABDC9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33A40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декабря 1933 Нач.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гос. испытаниям ТБ-3 4М-34Р (редукторного), которые проходили с 19 октября по 5 декабря 1933 (2264,126).</w:t>
      </w:r>
    </w:p>
    <w:p w14:paraId="2CC2CE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7AD0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середине декабря 1933 г. собрали оперение дублера И-14, 22 декабря собрали элероны, которые из-за изменения обшивки застряли в производстве на целый месяц.</w:t>
      </w:r>
    </w:p>
    <w:p w14:paraId="2AA1E5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1FE507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04DEF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38F160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F11AF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0481F1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29362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0105CB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C11E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декабря 1933 года был закончен опытный образец 76-мм </w:t>
      </w:r>
      <w:proofErr w:type="spellStart"/>
      <w:r w:rsidRPr="004E10C1">
        <w:rPr>
          <w:rFonts w:ascii="Times New Roman" w:hAnsi="Times New Roman"/>
          <w:color w:val="000000" w:themeColor="text1"/>
          <w:sz w:val="16"/>
          <w:szCs w:val="16"/>
        </w:rPr>
        <w:t>полууниверсальной</w:t>
      </w:r>
      <w:proofErr w:type="spellEnd"/>
      <w:r w:rsidRPr="004E10C1">
        <w:rPr>
          <w:rFonts w:ascii="Times New Roman" w:hAnsi="Times New Roman"/>
          <w:color w:val="000000" w:themeColor="text1"/>
          <w:sz w:val="16"/>
          <w:szCs w:val="16"/>
        </w:rPr>
        <w:t xml:space="preserve"> пушки 25-К, разработанной "Спецгруппой" ("Спецгруппа" была создана ОГПУ из арестованных инженеров ОАТ) на заводе № 8 в качестве внеплановой работы, после чего немедленно были начаты заводские испытания, на которых опытный образец имел поддон от другой опытной системы и ручной привод ГН. В 1934 году предполагалось изготовить новый поддон и установить привод поворотного механизма от бензинового мотоциклетного двигателя (3861).</w:t>
      </w:r>
    </w:p>
    <w:p w14:paraId="51C124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99CD2D5"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декабря 1933 г. был закончен опытный образец 76-мм </w:t>
      </w:r>
      <w:proofErr w:type="spellStart"/>
      <w:r w:rsidRPr="004E10C1">
        <w:rPr>
          <w:rFonts w:ascii="Times New Roman" w:hAnsi="Times New Roman"/>
          <w:color w:val="000000" w:themeColor="text1"/>
          <w:sz w:val="16"/>
          <w:szCs w:val="16"/>
        </w:rPr>
        <w:t>полууниверсальным</w:t>
      </w:r>
      <w:proofErr w:type="spellEnd"/>
      <w:r w:rsidRPr="004E10C1">
        <w:rPr>
          <w:rFonts w:ascii="Times New Roman" w:hAnsi="Times New Roman"/>
          <w:color w:val="000000" w:themeColor="text1"/>
          <w:sz w:val="16"/>
          <w:szCs w:val="16"/>
        </w:rPr>
        <w:t xml:space="preserve"> пушки завода им. Калинина 25-К, разработанной «Спецгруппой» на заводе № 8 в качестве внеплановой работы («Спецгруппа» была создана ОГПУ из арестованных инженеров ОАТ), после чего немедленно были начаты заводские испытания, на которых опытный образец имел поддон от другой опытной системы и ручной привод ГН. В 1934 г. предполагалось изготовить новый поддон и установить привод поворотного механизма от бензинового мотоциклетного двигателя. В июне 1934 г. опытный образец 25-К поступил на НИАП для проведения полигонных испытаний. А в июне следующего года 25-К участвовала в конкурсных испытаниях с Ф-20, Ф-22 и другими пушками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(15117).</w:t>
      </w:r>
    </w:p>
    <w:p w14:paraId="1051276C"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14621F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середине декабря 1933 на ХПЗ с ленинградского Опытного завода им. С.М.К. поступил полный комплект чертежей на башенную установку Т-24-4 с 76-мм пушкой обр. 1927 (КТ-28) опытного танка Т-26А. КБ ХПЗ под руководством </w:t>
      </w:r>
      <w:proofErr w:type="spellStart"/>
      <w:r w:rsidRPr="004E10C1">
        <w:rPr>
          <w:rFonts w:ascii="Times New Roman" w:hAnsi="Times New Roman"/>
          <w:color w:val="000000" w:themeColor="text1"/>
          <w:sz w:val="16"/>
          <w:szCs w:val="16"/>
        </w:rPr>
        <w:t>А.О.Фирсова</w:t>
      </w:r>
      <w:proofErr w:type="spellEnd"/>
      <w:r w:rsidRPr="004E10C1">
        <w:rPr>
          <w:rFonts w:ascii="Times New Roman" w:hAnsi="Times New Roman"/>
          <w:color w:val="000000" w:themeColor="text1"/>
          <w:sz w:val="16"/>
          <w:szCs w:val="16"/>
        </w:rPr>
        <w:t xml:space="preserve"> переработало чертежи под БТ-7 (3881,6).</w:t>
      </w:r>
    </w:p>
    <w:p w14:paraId="135B32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A44CF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629A00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5EC45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второй экземпляр вывели на аэродром. Его также испытывал Чкалов. 21 декабря 1933 г. после завершения цикла заводских испытаний ЦКБ-3 переда</w:t>
      </w:r>
      <w:r w:rsidRPr="004E10C1">
        <w:rPr>
          <w:rFonts w:ascii="Times New Roman" w:hAnsi="Times New Roman"/>
          <w:color w:val="000000" w:themeColor="text1"/>
          <w:sz w:val="16"/>
          <w:szCs w:val="16"/>
        </w:rPr>
        <w:softHyphen/>
        <w:t xml:space="preserve">ли в НИИ ВВС. Первый этап (ведущий летчик </w:t>
      </w:r>
      <w:proofErr w:type="spellStart"/>
      <w:r w:rsidRPr="004E10C1">
        <w:rPr>
          <w:rFonts w:ascii="Times New Roman" w:hAnsi="Times New Roman"/>
          <w:color w:val="000000" w:themeColor="text1"/>
          <w:sz w:val="16"/>
          <w:szCs w:val="16"/>
        </w:rPr>
        <w:t>В.А.Сте-панченок</w:t>
      </w:r>
      <w:proofErr w:type="spellEnd"/>
      <w:r w:rsidRPr="004E10C1">
        <w:rPr>
          <w:rFonts w:ascii="Times New Roman" w:hAnsi="Times New Roman"/>
          <w:color w:val="000000" w:themeColor="text1"/>
          <w:sz w:val="16"/>
          <w:szCs w:val="16"/>
        </w:rPr>
        <w:t>)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4E10C1">
        <w:rPr>
          <w:rFonts w:ascii="Times New Roman" w:hAnsi="Times New Roman"/>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042DFC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33963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Нач. НОТО ГУАП Алмазов писал Нач. ЦАГИ Харламову письмо N 257/763с:</w:t>
      </w:r>
    </w:p>
    <w:p w14:paraId="7BAFA0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выслать мне к 22 декабря 1933 календарную распланировку по программе опытного самолетостроения 1934 и 35 г. с указанием по всем типам машин." (2286,116).</w:t>
      </w:r>
    </w:p>
    <w:p w14:paraId="1BBDA0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4B3F6F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отстрел снарядов этой же модели провели с углом возвы</w:t>
      </w:r>
      <w:r w:rsidRPr="004E10C1">
        <w:rPr>
          <w:rFonts w:ascii="Times New Roman" w:hAnsi="Times New Roman"/>
          <w:color w:val="000000" w:themeColor="text1"/>
          <w:sz w:val="16"/>
          <w:szCs w:val="16"/>
        </w:rPr>
        <w:softHyphen/>
        <w:t>шения орудия 40° для определения предельной дальности полета и вели</w:t>
      </w:r>
      <w:r w:rsidRPr="004E10C1">
        <w:rPr>
          <w:rFonts w:ascii="Times New Roman" w:hAnsi="Times New Roman"/>
          <w:color w:val="000000" w:themeColor="text1"/>
          <w:sz w:val="16"/>
          <w:szCs w:val="16"/>
        </w:rPr>
        <w:softHyphen/>
        <w:t>чин рассеивания на ней. Партия из 16 боеприпасов, изготовленных в ма</w:t>
      </w:r>
      <w:r w:rsidRPr="004E10C1">
        <w:rPr>
          <w:rFonts w:ascii="Times New Roman" w:hAnsi="Times New Roman"/>
          <w:color w:val="000000" w:themeColor="text1"/>
          <w:sz w:val="16"/>
          <w:szCs w:val="16"/>
        </w:rPr>
        <w:softHyphen/>
        <w:t>стерских ЛО РНИИ, также была вполне удовлетворительного качества. Все снаряды «имели правильный полет». Первый пристрелочный в зачет не вошел. Места падения еще двух снарядов обнаружить не удалось из-за внезапно сгустившегося тумана, вынудившего прекратить стрельбу. Бо</w:t>
      </w:r>
      <w:r w:rsidRPr="004E10C1">
        <w:rPr>
          <w:rFonts w:ascii="Times New Roman" w:hAnsi="Times New Roman"/>
          <w:color w:val="000000" w:themeColor="text1"/>
          <w:sz w:val="16"/>
          <w:szCs w:val="16"/>
        </w:rPr>
        <w:softHyphen/>
        <w:t>ковое рассеивание оказалось несколько большим, нежели при стрельбе с углами возвышения 17°. И это вполне естественно, так как высота тра</w:t>
      </w:r>
      <w:r w:rsidRPr="004E10C1">
        <w:rPr>
          <w:rFonts w:ascii="Times New Roman" w:hAnsi="Times New Roman"/>
          <w:color w:val="000000" w:themeColor="text1"/>
          <w:sz w:val="16"/>
          <w:szCs w:val="16"/>
        </w:rPr>
        <w:softHyphen/>
        <w:t>ектории для угла возвышения 40° - около 1350 м, тогда как для угла воз</w:t>
      </w:r>
      <w:r w:rsidRPr="004E10C1">
        <w:rPr>
          <w:rFonts w:ascii="Times New Roman" w:hAnsi="Times New Roman"/>
          <w:color w:val="000000" w:themeColor="text1"/>
          <w:sz w:val="16"/>
          <w:szCs w:val="16"/>
        </w:rPr>
        <w:softHyphen/>
        <w:t xml:space="preserve">вышения 17° - не более 350 м. По заключению начальника ЛО РНИИ </w:t>
      </w:r>
      <w:proofErr w:type="spellStart"/>
      <w:r w:rsidRPr="004E10C1">
        <w:rPr>
          <w:rFonts w:ascii="Times New Roman" w:hAnsi="Times New Roman"/>
          <w:color w:val="000000" w:themeColor="text1"/>
          <w:sz w:val="16"/>
          <w:szCs w:val="16"/>
        </w:rPr>
        <w:t>Г.Э.Лангемака</w:t>
      </w:r>
      <w:proofErr w:type="spellEnd"/>
      <w:r w:rsidRPr="004E10C1">
        <w:rPr>
          <w:rFonts w:ascii="Times New Roman" w:hAnsi="Times New Roman"/>
          <w:color w:val="000000" w:themeColor="text1"/>
          <w:sz w:val="16"/>
          <w:szCs w:val="16"/>
        </w:rPr>
        <w:t xml:space="preserve"> и начальника 1-го отдела </w:t>
      </w:r>
      <w:proofErr w:type="spellStart"/>
      <w:r w:rsidRPr="004E10C1">
        <w:rPr>
          <w:rFonts w:ascii="Times New Roman" w:hAnsi="Times New Roman"/>
          <w:color w:val="000000" w:themeColor="text1"/>
          <w:sz w:val="16"/>
          <w:szCs w:val="16"/>
        </w:rPr>
        <w:t>Ф.Н.Пойды</w:t>
      </w:r>
      <w:proofErr w:type="spellEnd"/>
      <w:r w:rsidRPr="004E10C1">
        <w:rPr>
          <w:rFonts w:ascii="Times New Roman" w:hAnsi="Times New Roman"/>
          <w:color w:val="000000" w:themeColor="text1"/>
          <w:sz w:val="16"/>
          <w:szCs w:val="16"/>
        </w:rPr>
        <w:t>, руководивших опытами, в дальнейшем умень</w:t>
      </w:r>
      <w:r w:rsidRPr="004E10C1">
        <w:rPr>
          <w:rFonts w:ascii="Times New Roman" w:hAnsi="Times New Roman"/>
          <w:color w:val="000000" w:themeColor="text1"/>
          <w:sz w:val="16"/>
          <w:szCs w:val="16"/>
        </w:rPr>
        <w:softHyphen/>
        <w:t>шить боковое рассеивание возможно «за счет улучшения условий веде</w:t>
      </w:r>
      <w:r w:rsidRPr="004E10C1">
        <w:rPr>
          <w:rFonts w:ascii="Times New Roman" w:hAnsi="Times New Roman"/>
          <w:color w:val="000000" w:themeColor="text1"/>
          <w:sz w:val="16"/>
          <w:szCs w:val="16"/>
        </w:rPr>
        <w:softHyphen/>
        <w:t>ния снаряда в орудии». Развивая последний тезис выводов, в 1933 г. в ма</w:t>
      </w:r>
      <w:r w:rsidRPr="004E10C1">
        <w:rPr>
          <w:rFonts w:ascii="Times New Roman" w:hAnsi="Times New Roman"/>
          <w:color w:val="000000" w:themeColor="text1"/>
          <w:sz w:val="16"/>
          <w:szCs w:val="16"/>
        </w:rPr>
        <w:softHyphen/>
        <w:t>стерских Ленинградской артиллерийской технической школы ЛАТШ на основе РС-82 модели 1367 изготовили снаряды РС-82 модели 1406. Впрочем, стабилизаторы к ним делали в опытных мастерских ЛО РНИИ. Сталей требуемых качеств, марок и профилей в то время найти было до</w:t>
      </w:r>
      <w:r w:rsidRPr="004E10C1">
        <w:rPr>
          <w:rFonts w:ascii="Times New Roman" w:hAnsi="Times New Roman"/>
          <w:color w:val="000000" w:themeColor="text1"/>
          <w:sz w:val="16"/>
          <w:szCs w:val="16"/>
        </w:rPr>
        <w:softHyphen/>
        <w:t>вольно трудно, поэтому камеры ракетных двигателей боеприпасов ран</w:t>
      </w:r>
      <w:r w:rsidRPr="004E10C1">
        <w:rPr>
          <w:rFonts w:ascii="Times New Roman" w:hAnsi="Times New Roman"/>
          <w:color w:val="000000" w:themeColor="text1"/>
          <w:sz w:val="16"/>
          <w:szCs w:val="16"/>
        </w:rPr>
        <w:softHyphen/>
        <w:t>них моделей изготавливали из корпусов штатных 107-мм артснарядов. Ракетные боеприпасы обеих моделей, за исключением оперения с разма</w:t>
      </w:r>
      <w:r w:rsidRPr="004E10C1">
        <w:rPr>
          <w:rFonts w:ascii="Times New Roman" w:hAnsi="Times New Roman"/>
          <w:color w:val="000000" w:themeColor="text1"/>
          <w:sz w:val="16"/>
          <w:szCs w:val="16"/>
        </w:rPr>
        <w:softHyphen/>
        <w:t>хом 200 мм, изготовленных из листового дюралюминия, конструктивно соответствовали друг другу (11402).</w:t>
      </w:r>
    </w:p>
    <w:p w14:paraId="17161C5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977A4" w14:textId="77777777" w:rsidR="00CE35D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B7FA01B" w14:textId="77777777" w:rsidR="00CE35D9" w:rsidRPr="004E10C1" w:rsidRDefault="00CE35D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A2DD0E6" w14:textId="77777777" w:rsidR="009E3DAA" w:rsidRPr="004E10C1" w:rsidRDefault="009E3DAA"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16 декабря 1933 г.</w:t>
      </w:r>
    </w:p>
    <w:p w14:paraId="0AB3DE07" w14:textId="77777777" w:rsidR="009E3DAA" w:rsidRPr="004E10C1" w:rsidRDefault="009E3DAA"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Записка по прямому проводу ГПУ УССР о ходе строительства подлодок в Николаеве. 16 декабря 1933 г.</w:t>
      </w:r>
    </w:p>
    <w:p w14:paraId="3159572F" w14:textId="77777777" w:rsidR="009E3DAA" w:rsidRPr="004E10C1" w:rsidRDefault="009E3DAA"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Источник: </w:t>
      </w:r>
    </w:p>
    <w:p w14:paraId="4B727918" w14:textId="77777777" w:rsidR="009E3DAA" w:rsidRPr="004E10C1" w:rsidRDefault="009E3DA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 Лубянка — Сталину о положении в стране (1922-1934 гг.)</w:t>
      </w:r>
    </w:p>
    <w:p w14:paraId="019C7174" w14:textId="77777777" w:rsidR="009E3DAA" w:rsidRPr="004E10C1" w:rsidRDefault="009E3DAA" w:rsidP="004E10C1">
      <w:pPr>
        <w:spacing w:after="0" w:line="240" w:lineRule="auto"/>
        <w:jc w:val="both"/>
        <w:rPr>
          <w:rFonts w:ascii="Times New Roman" w:hAnsi="Times New Roman"/>
          <w:bCs/>
          <w:color w:val="000000" w:themeColor="text1"/>
          <w:sz w:val="16"/>
          <w:szCs w:val="16"/>
        </w:rPr>
      </w:pPr>
      <w:r w:rsidRPr="004E10C1">
        <w:rPr>
          <w:rFonts w:ascii="Times New Roman" w:hAnsi="Times New Roman"/>
          <w:bCs/>
          <w:color w:val="000000" w:themeColor="text1"/>
          <w:sz w:val="16"/>
          <w:szCs w:val="16"/>
        </w:rPr>
        <w:t>Архив: </w:t>
      </w:r>
    </w:p>
    <w:p w14:paraId="69B9198C" w14:textId="77777777" w:rsidR="009E3DAA" w:rsidRPr="004E10C1" w:rsidRDefault="009E3DA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 2. Оп. 11. Д. 1021. Л. 47. Заверенная копия</w:t>
      </w:r>
    </w:p>
    <w:p w14:paraId="7D1608B7" w14:textId="77777777" w:rsidR="009E3DAA" w:rsidRPr="004E10C1" w:rsidRDefault="009E3DAA" w:rsidP="004E10C1">
      <w:pPr>
        <w:pStyle w:val="ae"/>
        <w:spacing w:before="0" w:after="0"/>
        <w:jc w:val="both"/>
        <w:rPr>
          <w:color w:val="000000" w:themeColor="text1"/>
          <w:sz w:val="16"/>
          <w:szCs w:val="16"/>
        </w:rPr>
      </w:pPr>
      <w:r w:rsidRPr="004E10C1">
        <w:rPr>
          <w:color w:val="000000" w:themeColor="text1"/>
          <w:sz w:val="16"/>
          <w:szCs w:val="16"/>
        </w:rPr>
        <w:t>16 декабря 1933 г.</w:t>
      </w:r>
    </w:p>
    <w:p w14:paraId="51595F9F" w14:textId="77777777" w:rsidR="009E3DAA" w:rsidRPr="004E10C1" w:rsidRDefault="009E3DAA" w:rsidP="004E10C1">
      <w:pPr>
        <w:pStyle w:val="ae"/>
        <w:spacing w:before="0" w:after="0"/>
        <w:jc w:val="both"/>
        <w:rPr>
          <w:color w:val="000000" w:themeColor="text1"/>
          <w:sz w:val="16"/>
          <w:szCs w:val="16"/>
        </w:rPr>
      </w:pPr>
      <w:r w:rsidRPr="004E10C1">
        <w:rPr>
          <w:color w:val="000000" w:themeColor="text1"/>
          <w:sz w:val="16"/>
          <w:szCs w:val="16"/>
        </w:rPr>
        <w:t>№ 54972</w:t>
      </w:r>
    </w:p>
    <w:p w14:paraId="6CB63C70" w14:textId="77777777" w:rsidR="009E3DAA" w:rsidRPr="004E10C1" w:rsidRDefault="009E3DAA" w:rsidP="004E10C1">
      <w:pPr>
        <w:pStyle w:val="ae"/>
        <w:spacing w:before="0" w:after="0"/>
        <w:jc w:val="both"/>
        <w:rPr>
          <w:color w:val="000000" w:themeColor="text1"/>
          <w:sz w:val="16"/>
          <w:szCs w:val="16"/>
        </w:rPr>
      </w:pPr>
      <w:r w:rsidRPr="004E10C1">
        <w:rPr>
          <w:color w:val="000000" w:themeColor="text1"/>
          <w:sz w:val="16"/>
          <w:szCs w:val="16"/>
        </w:rPr>
        <w:t>Совершенно секретно</w:t>
      </w:r>
    </w:p>
    <w:p w14:paraId="26398130" w14:textId="77777777" w:rsidR="009E3DAA" w:rsidRPr="004E10C1" w:rsidRDefault="009E3DAA" w:rsidP="004E10C1">
      <w:pPr>
        <w:pStyle w:val="ae"/>
        <w:spacing w:before="0" w:after="0"/>
        <w:jc w:val="both"/>
        <w:rPr>
          <w:color w:val="000000" w:themeColor="text1"/>
          <w:sz w:val="16"/>
          <w:szCs w:val="16"/>
        </w:rPr>
      </w:pPr>
      <w:r w:rsidRPr="004E10C1">
        <w:rPr>
          <w:color w:val="000000" w:themeColor="text1"/>
          <w:sz w:val="16"/>
          <w:szCs w:val="16"/>
        </w:rPr>
        <w:t>Москва</w:t>
      </w:r>
      <w:r w:rsidRPr="004E10C1">
        <w:rPr>
          <w:color w:val="000000" w:themeColor="text1"/>
          <w:sz w:val="16"/>
          <w:szCs w:val="16"/>
        </w:rPr>
        <w:br/>
        <w:t>Зам. председателя ОГПУ т. Ягоде</w:t>
      </w:r>
    </w:p>
    <w:p w14:paraId="071DC284" w14:textId="77777777" w:rsidR="009E3DAA" w:rsidRPr="004E10C1" w:rsidRDefault="009E3DAA" w:rsidP="004E10C1">
      <w:pPr>
        <w:pStyle w:val="rtejustify"/>
        <w:spacing w:before="0" w:after="0"/>
        <w:rPr>
          <w:color w:val="000000" w:themeColor="text1"/>
          <w:sz w:val="16"/>
          <w:szCs w:val="16"/>
        </w:rPr>
      </w:pPr>
      <w:r w:rsidRPr="004E10C1">
        <w:rPr>
          <w:color w:val="000000" w:themeColor="text1"/>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1BBBFEA6" w14:textId="77777777" w:rsidR="009E3DAA" w:rsidRPr="004E10C1" w:rsidRDefault="009E3DAA" w:rsidP="004E10C1">
      <w:pPr>
        <w:pStyle w:val="rtejustify"/>
        <w:spacing w:before="0" w:after="0"/>
        <w:rPr>
          <w:color w:val="000000" w:themeColor="text1"/>
          <w:sz w:val="16"/>
          <w:szCs w:val="16"/>
        </w:rPr>
      </w:pPr>
      <w:r w:rsidRPr="004E10C1">
        <w:rPr>
          <w:color w:val="000000" w:themeColor="text1"/>
          <w:sz w:val="16"/>
          <w:szCs w:val="16"/>
        </w:rPr>
        <w:t>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w:t>
      </w:r>
      <w:proofErr w:type="spellStart"/>
      <w:r w:rsidRPr="004E10C1">
        <w:rPr>
          <w:color w:val="000000" w:themeColor="text1"/>
          <w:sz w:val="16"/>
          <w:szCs w:val="16"/>
        </w:rPr>
        <w:t>ских</w:t>
      </w:r>
      <w:proofErr w:type="spellEnd"/>
      <w:r w:rsidRPr="004E10C1">
        <w:rPr>
          <w:color w:val="000000" w:themeColor="text1"/>
          <w:sz w:val="16"/>
          <w:szCs w:val="16"/>
        </w:rPr>
        <w:t>]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w:t>
      </w:r>
      <w:proofErr w:type="spellStart"/>
      <w:r w:rsidRPr="004E10C1">
        <w:rPr>
          <w:color w:val="000000" w:themeColor="text1"/>
          <w:sz w:val="16"/>
          <w:szCs w:val="16"/>
        </w:rPr>
        <w:t>ских</w:t>
      </w:r>
      <w:proofErr w:type="spellEnd"/>
      <w:r w:rsidRPr="004E10C1">
        <w:rPr>
          <w:color w:val="000000" w:themeColor="text1"/>
          <w:sz w:val="16"/>
          <w:szCs w:val="16"/>
        </w:rPr>
        <w:t>]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начальника Мор[</w:t>
      </w:r>
      <w:proofErr w:type="spellStart"/>
      <w:r w:rsidRPr="004E10C1">
        <w:rPr>
          <w:color w:val="000000" w:themeColor="text1"/>
          <w:sz w:val="16"/>
          <w:szCs w:val="16"/>
        </w:rPr>
        <w:t>ских</w:t>
      </w:r>
      <w:proofErr w:type="spellEnd"/>
      <w:r w:rsidRPr="004E10C1">
        <w:rPr>
          <w:color w:val="000000" w:themeColor="text1"/>
          <w:sz w:val="16"/>
          <w:szCs w:val="16"/>
        </w:rPr>
        <w:t xml:space="preserve">] сил </w:t>
      </w:r>
      <w:proofErr w:type="spellStart"/>
      <w:r w:rsidRPr="004E10C1">
        <w:rPr>
          <w:color w:val="000000" w:themeColor="text1"/>
          <w:sz w:val="16"/>
          <w:szCs w:val="16"/>
        </w:rPr>
        <w:t>Лудри</w:t>
      </w:r>
      <w:proofErr w:type="spellEnd"/>
      <w:r w:rsidRPr="004E10C1">
        <w:rPr>
          <w:color w:val="000000" w:themeColor="text1"/>
          <w:sz w:val="16"/>
          <w:szCs w:val="16"/>
        </w:rPr>
        <w:t>: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1624DEBB" w14:textId="77777777" w:rsidR="009E3DAA" w:rsidRPr="004E10C1" w:rsidRDefault="009E3DAA" w:rsidP="004E10C1">
      <w:pPr>
        <w:pStyle w:val="rtejustify"/>
        <w:spacing w:before="0" w:after="0"/>
        <w:rPr>
          <w:color w:val="000000" w:themeColor="text1"/>
          <w:sz w:val="16"/>
          <w:szCs w:val="16"/>
        </w:rPr>
      </w:pPr>
      <w:r w:rsidRPr="004E10C1">
        <w:rPr>
          <w:color w:val="000000" w:themeColor="text1"/>
          <w:sz w:val="16"/>
          <w:szCs w:val="16"/>
        </w:rPr>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 Специалисты высказывают сомнение в устойчивости нефтевоза при погрузке на одну его сторону четырех подлодок. Это обстоятельство проверяется (19723).</w:t>
      </w:r>
    </w:p>
    <w:p w14:paraId="1F8156CB" w14:textId="77777777" w:rsidR="009E3DAA" w:rsidRPr="004E10C1" w:rsidRDefault="009E3DAA" w:rsidP="004E10C1">
      <w:pPr>
        <w:spacing w:after="0" w:line="240" w:lineRule="auto"/>
        <w:jc w:val="both"/>
        <w:rPr>
          <w:rFonts w:ascii="Times New Roman" w:hAnsi="Times New Roman"/>
          <w:color w:val="000000" w:themeColor="text1"/>
          <w:sz w:val="16"/>
          <w:szCs w:val="16"/>
        </w:rPr>
      </w:pPr>
    </w:p>
    <w:p w14:paraId="3FEB7FB0" w14:textId="77777777" w:rsidR="009E3DAA" w:rsidRPr="004E10C1" w:rsidRDefault="009E3DA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w:t>
      </w:r>
      <w:proofErr w:type="spellStart"/>
      <w:r w:rsidRPr="004E10C1">
        <w:rPr>
          <w:rFonts w:ascii="Times New Roman" w:hAnsi="Times New Roman"/>
          <w:color w:val="000000" w:themeColor="text1"/>
          <w:sz w:val="16"/>
          <w:szCs w:val="16"/>
        </w:rPr>
        <w:t>Фиуме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ещѐ</w:t>
      </w:r>
      <w:proofErr w:type="spellEnd"/>
      <w:r w:rsidRPr="004E10C1">
        <w:rPr>
          <w:rFonts w:ascii="Times New Roman" w:hAnsi="Times New Roman"/>
          <w:color w:val="000000" w:themeColor="text1"/>
          <w:sz w:val="16"/>
          <w:szCs w:val="16"/>
        </w:rPr>
        <w:t xml:space="preserve">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w:t>
      </w:r>
      <w:proofErr w:type="spellStart"/>
      <w:r w:rsidRPr="004E10C1">
        <w:rPr>
          <w:rFonts w:ascii="Times New Roman" w:hAnsi="Times New Roman"/>
          <w:color w:val="000000" w:themeColor="text1"/>
          <w:sz w:val="16"/>
          <w:szCs w:val="16"/>
        </w:rPr>
        <w:t>Фиуме</w:t>
      </w:r>
      <w:proofErr w:type="spellEnd"/>
      <w:r w:rsidRPr="004E10C1">
        <w:rPr>
          <w:rFonts w:ascii="Times New Roman" w:hAnsi="Times New Roman"/>
          <w:color w:val="000000" w:themeColor="text1"/>
          <w:sz w:val="16"/>
          <w:szCs w:val="16"/>
        </w:rPr>
        <w:t>.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488E69E4" w14:textId="77777777" w:rsidR="009E3DAA" w:rsidRPr="004E10C1" w:rsidRDefault="009E3DAA" w:rsidP="004E10C1">
      <w:pPr>
        <w:spacing w:after="0" w:line="240" w:lineRule="auto"/>
        <w:jc w:val="both"/>
        <w:rPr>
          <w:rFonts w:ascii="Times New Roman" w:hAnsi="Times New Roman"/>
          <w:color w:val="000000" w:themeColor="text1"/>
          <w:sz w:val="16"/>
          <w:szCs w:val="16"/>
        </w:rPr>
      </w:pPr>
    </w:p>
    <w:p w14:paraId="1A811956"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w:t>
      </w:r>
      <w:proofErr w:type="spellStart"/>
      <w:r w:rsidRPr="004E10C1">
        <w:rPr>
          <w:rFonts w:ascii="Times New Roman" w:eastAsia="TimesNewRoman" w:hAnsi="Times New Roman"/>
          <w:color w:val="000000" w:themeColor="text1"/>
          <w:sz w:val="16"/>
          <w:szCs w:val="16"/>
        </w:rPr>
        <w:t>Фиуме</w:t>
      </w:r>
      <w:proofErr w:type="spellEnd"/>
      <w:r w:rsidRPr="004E10C1">
        <w:rPr>
          <w:rFonts w:ascii="Times New Roman" w:eastAsia="TimesNewRoman" w:hAnsi="Times New Roman"/>
          <w:color w:val="000000" w:themeColor="text1"/>
          <w:sz w:val="16"/>
          <w:szCs w:val="16"/>
        </w:rPr>
        <w:t xml:space="preserve">» </w:t>
      </w:r>
      <w:proofErr w:type="spellStart"/>
      <w:r w:rsidRPr="004E10C1">
        <w:rPr>
          <w:rFonts w:ascii="Times New Roman" w:eastAsia="TimesNewRoman" w:hAnsi="Times New Roman"/>
          <w:color w:val="000000" w:themeColor="text1"/>
          <w:sz w:val="16"/>
          <w:szCs w:val="16"/>
        </w:rPr>
        <w:t>ещѐ</w:t>
      </w:r>
      <w:proofErr w:type="spellEnd"/>
      <w:r w:rsidRPr="004E10C1">
        <w:rPr>
          <w:rFonts w:ascii="Times New Roman" w:eastAsia="TimesNewRoman" w:hAnsi="Times New Roman"/>
          <w:color w:val="000000" w:themeColor="text1"/>
          <w:sz w:val="16"/>
          <w:szCs w:val="16"/>
        </w:rPr>
        <w:t xml:space="preserve">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w:t>
      </w:r>
      <w:proofErr w:type="spellStart"/>
      <w:r w:rsidRPr="004E10C1">
        <w:rPr>
          <w:rFonts w:ascii="Times New Roman" w:eastAsia="TimesNewRoman" w:hAnsi="Times New Roman"/>
          <w:color w:val="000000" w:themeColor="text1"/>
          <w:sz w:val="16"/>
          <w:szCs w:val="16"/>
        </w:rPr>
        <w:t>Фиуме</w:t>
      </w:r>
      <w:proofErr w:type="spellEnd"/>
      <w:r w:rsidRPr="004E10C1">
        <w:rPr>
          <w:rFonts w:ascii="Times New Roman" w:eastAsia="TimesNewRoman" w:hAnsi="Times New Roman"/>
          <w:color w:val="000000" w:themeColor="text1"/>
          <w:sz w:val="16"/>
          <w:szCs w:val="16"/>
        </w:rPr>
        <w:t>.</w:t>
      </w:r>
    </w:p>
    <w:p w14:paraId="65B5B2FC"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06A056FA"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p>
    <w:p w14:paraId="2BCDF1CD"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г.</w:t>
      </w:r>
    </w:p>
    <w:p w14:paraId="16C216EC"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ЗАПИСКА ПО ПРЯМОМУ ПРОВОДУ ГПУ УССР</w:t>
      </w:r>
    </w:p>
    <w:p w14:paraId="2EF62038"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строительства подлодок в Николаеве</w:t>
      </w:r>
    </w:p>
    <w:p w14:paraId="333EDEEF"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г.</w:t>
      </w:r>
    </w:p>
    <w:p w14:paraId="0DFB4175"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54972</w:t>
      </w:r>
    </w:p>
    <w:p w14:paraId="7B0AD5AE"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69B46C8B"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Москва</w:t>
      </w:r>
    </w:p>
    <w:p w14:paraId="49B505E9"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председателя ОГПУ т. Ягоде</w:t>
      </w:r>
    </w:p>
    <w:p w14:paraId="40B08753"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4F444029"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w:t>
      </w:r>
      <w:proofErr w:type="spellStart"/>
      <w:r w:rsidRPr="004E10C1">
        <w:rPr>
          <w:rFonts w:ascii="Times New Roman" w:hAnsi="Times New Roman"/>
          <w:color w:val="000000" w:themeColor="text1"/>
          <w:sz w:val="16"/>
          <w:szCs w:val="16"/>
        </w:rPr>
        <w:t>ских</w:t>
      </w:r>
      <w:proofErr w:type="spellEnd"/>
      <w:r w:rsidRPr="004E10C1">
        <w:rPr>
          <w:rFonts w:ascii="Times New Roman" w:hAnsi="Times New Roman"/>
          <w:color w:val="000000" w:themeColor="text1"/>
          <w:sz w:val="16"/>
          <w:szCs w:val="16"/>
        </w:rPr>
        <w:t>]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w:t>
      </w:r>
      <w:proofErr w:type="spellStart"/>
      <w:r w:rsidRPr="004E10C1">
        <w:rPr>
          <w:rFonts w:ascii="Times New Roman" w:hAnsi="Times New Roman"/>
          <w:color w:val="000000" w:themeColor="text1"/>
          <w:sz w:val="16"/>
          <w:szCs w:val="16"/>
        </w:rPr>
        <w:t>ских</w:t>
      </w:r>
      <w:proofErr w:type="spellEnd"/>
      <w:r w:rsidRPr="004E10C1">
        <w:rPr>
          <w:rFonts w:ascii="Times New Roman" w:hAnsi="Times New Roman"/>
          <w:color w:val="000000" w:themeColor="text1"/>
          <w:sz w:val="16"/>
          <w:szCs w:val="16"/>
        </w:rPr>
        <w:t>]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начальника Мор[</w:t>
      </w:r>
      <w:proofErr w:type="spellStart"/>
      <w:r w:rsidRPr="004E10C1">
        <w:rPr>
          <w:rFonts w:ascii="Times New Roman" w:hAnsi="Times New Roman"/>
          <w:color w:val="000000" w:themeColor="text1"/>
          <w:sz w:val="16"/>
          <w:szCs w:val="16"/>
        </w:rPr>
        <w:t>ских</w:t>
      </w:r>
      <w:proofErr w:type="spellEnd"/>
      <w:r w:rsidRPr="004E10C1">
        <w:rPr>
          <w:rFonts w:ascii="Times New Roman" w:hAnsi="Times New Roman"/>
          <w:color w:val="000000" w:themeColor="text1"/>
          <w:sz w:val="16"/>
          <w:szCs w:val="16"/>
        </w:rPr>
        <w:t xml:space="preserve">] сил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085E49E7"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w:t>
      </w:r>
    </w:p>
    <w:p w14:paraId="2445D0B4"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Специалисты высказывают сомнение в устойчивости нефтевоза при погрузке на одну его сторону четырех подлодок. Это обстоятельство проверяется.</w:t>
      </w:r>
    </w:p>
    <w:p w14:paraId="25643C32"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Карлсон</w:t>
      </w:r>
    </w:p>
    <w:p w14:paraId="1166037D"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Рассылается:</w:t>
      </w:r>
    </w:p>
    <w:p w14:paraId="11A0842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Сталину; 2) Ворошилову; 3) Орджоникидзе; 4) Агранову; 5) Гаю;</w:t>
      </w:r>
    </w:p>
    <w:p w14:paraId="55FB0A1C"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Миронову.</w:t>
      </w:r>
    </w:p>
    <w:p w14:paraId="1ABFBF9F"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 2. Оп. 11. Д. 1021. Л. 47. Заверенная копия (21072).</w:t>
      </w:r>
    </w:p>
    <w:p w14:paraId="4926FC5F"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503557B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973B9D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7AE22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декабря 1933 после признания правительством США СССР было официально заявлено об установлении дипотношений (3186).</w:t>
      </w:r>
    </w:p>
    <w:p w14:paraId="4E7668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F8B1C3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6C5910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5A15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декабря 1934 был собран каркас дублера И-14, после чего приступили к его обшивке, которую завершили 7 января 1934 г. Первоначальные чертежи на каркас были изъяты из производства по причине перехода на гладкую обшивку, а новые чертежи завод получил лишь 25 ноября 1933 г.</w:t>
      </w:r>
    </w:p>
    <w:p w14:paraId="6EF8E7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Консоли крыла были собраны 13 января 1934 г. </w:t>
      </w:r>
    </w:p>
    <w:p w14:paraId="5DDB1A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9A3DC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5E5D1F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58A2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0A079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6280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8ECE1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29B61C6" w14:textId="77777777" w:rsidR="00661CFE" w:rsidRPr="004E10C1" w:rsidRDefault="00661CFE" w:rsidP="004E10C1">
      <w:pPr>
        <w:spacing w:after="0" w:line="240" w:lineRule="auto"/>
        <w:jc w:val="both"/>
        <w:rPr>
          <w:rStyle w:val="af0"/>
          <w:rFonts w:ascii="Times New Roman" w:hAnsi="Times New Roman"/>
          <w:i w:val="0"/>
          <w:color w:val="000000" w:themeColor="text1"/>
          <w:sz w:val="16"/>
          <w:szCs w:val="16"/>
        </w:rPr>
      </w:pPr>
      <w:r w:rsidRPr="004E10C1">
        <w:rPr>
          <w:rStyle w:val="af0"/>
          <w:rFonts w:ascii="Times New Roman" w:hAnsi="Times New Roman"/>
          <w:i w:val="0"/>
          <w:color w:val="000000" w:themeColor="text1"/>
          <w:sz w:val="16"/>
          <w:szCs w:val="16"/>
        </w:rPr>
        <w:t xml:space="preserve">17 декабря 1933 г. </w:t>
      </w:r>
      <w:r w:rsidRPr="004E10C1">
        <w:rPr>
          <w:rFonts w:ascii="Times New Roman" w:hAnsi="Times New Roman"/>
          <w:color w:val="000000" w:themeColor="text1"/>
          <w:sz w:val="16"/>
          <w:szCs w:val="16"/>
        </w:rPr>
        <w:t>Доклад начальника Военно-морской инспекции НК РКИ СССР Н. В. Куйбышева председателю СТО СССР В. М. Молотову о состоянии производства авиационных прицелов для бомбометания</w:t>
      </w:r>
    </w:p>
    <w:p w14:paraId="2E02C94A"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Style w:val="af0"/>
          <w:rFonts w:ascii="Times New Roman" w:hAnsi="Times New Roman"/>
          <w:i w:val="0"/>
          <w:color w:val="000000" w:themeColor="text1"/>
          <w:sz w:val="16"/>
          <w:szCs w:val="16"/>
        </w:rPr>
        <w:t>Совершенно секретно.</w:t>
      </w:r>
    </w:p>
    <w:p w14:paraId="3BF0E5FD"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 xml:space="preserve">Правительством 29 сентября 1933 г. было констатировано крайне неудовлетворительное выполнение программы по военной оптике и в особенности по </w:t>
      </w:r>
      <w:proofErr w:type="spellStart"/>
      <w:r w:rsidRPr="004E10C1">
        <w:rPr>
          <w:color w:val="000000" w:themeColor="text1"/>
          <w:sz w:val="16"/>
          <w:szCs w:val="16"/>
        </w:rPr>
        <w:t>авиаприцелам</w:t>
      </w:r>
      <w:proofErr w:type="spellEnd"/>
      <w:r w:rsidRPr="004E10C1">
        <w:rPr>
          <w:color w:val="000000" w:themeColor="text1"/>
          <w:sz w:val="16"/>
          <w:szCs w:val="16"/>
        </w:rPr>
        <w:t>. Указав тт. </w:t>
      </w:r>
      <w:proofErr w:type="spellStart"/>
      <w:r w:rsidRPr="004E10C1">
        <w:rPr>
          <w:color w:val="000000" w:themeColor="text1"/>
          <w:sz w:val="16"/>
          <w:szCs w:val="16"/>
        </w:rPr>
        <w:t>Толоконцеву</w:t>
      </w:r>
      <w:proofErr w:type="spellEnd"/>
      <w:r w:rsidRPr="004E10C1">
        <w:rPr>
          <w:color w:val="000000" w:themeColor="text1"/>
          <w:sz w:val="16"/>
          <w:szCs w:val="16"/>
        </w:rPr>
        <w:t>, Трофимову и директорам заводов на их особую ответственность за выполнение программы и определив на IV квартал 1933 г.: ОПБ</w:t>
      </w:r>
      <w:r w:rsidRPr="004E10C1">
        <w:rPr>
          <w:color w:val="000000" w:themeColor="text1"/>
          <w:sz w:val="16"/>
          <w:szCs w:val="16"/>
        </w:rPr>
        <w:noBreakHyphen/>
        <w:t>1 — 550 шт., ОПБ</w:t>
      </w:r>
      <w:r w:rsidRPr="004E10C1">
        <w:rPr>
          <w:color w:val="000000" w:themeColor="text1"/>
          <w:sz w:val="16"/>
          <w:szCs w:val="16"/>
        </w:rPr>
        <w:noBreakHyphen/>
        <w:t>2 — 30 шт., правительством было предложено через полтора месяца доложить о ходе выполнения программы.</w:t>
      </w:r>
    </w:p>
    <w:p w14:paraId="23B3E70A"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Военная инспекция ЦКК</w:t>
      </w:r>
      <w:r w:rsidRPr="004E10C1">
        <w:rPr>
          <w:color w:val="000000" w:themeColor="text1"/>
          <w:sz w:val="16"/>
          <w:szCs w:val="16"/>
        </w:rPr>
        <w:noBreakHyphen/>
        <w:t xml:space="preserve">НК РКИ, проверяя выполнение этого задания, произвела обследование производства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на заводе ГОМЗ в Ленинграде и установила, что за полуторамесячный срок перелома в организации производства и в выполнении программы не достигнуто. Никаких особых решительных мероприятий (несмотря на указания правительства об особой ответственности), здесь проведено не было, дело оставалось почти на прежнем уровне и на 1 декабря 1933 г. выполнение программы находится в следующем виде: ОПБ</w:t>
      </w:r>
      <w:r w:rsidRPr="004E10C1">
        <w:rPr>
          <w:color w:val="000000" w:themeColor="text1"/>
          <w:sz w:val="16"/>
          <w:szCs w:val="16"/>
        </w:rPr>
        <w:noBreakHyphen/>
        <w:t>1 из 550 шт. — 144 шт. — 26%; ОПБ</w:t>
      </w:r>
      <w:r w:rsidRPr="004E10C1">
        <w:rPr>
          <w:color w:val="000000" w:themeColor="text1"/>
          <w:sz w:val="16"/>
          <w:szCs w:val="16"/>
        </w:rPr>
        <w:noBreakHyphen/>
        <w:t>2 из 30 шт. — 0 — 0%.</w:t>
      </w:r>
    </w:p>
    <w:p w14:paraId="47B33317"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 xml:space="preserve">Причина невыполнения программы и крайне неудовлетворительная постановка дела по производству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кроются, главным образом, в совершенно неудовлетворительной организации этого дела с самого его начала, в недостаточном внимании к нему со стороны управляющего ВООМП т. Трофимова и директора завода т. Уварова. Так первые три образца ОПБ</w:t>
      </w:r>
      <w:r w:rsidRPr="004E10C1">
        <w:rPr>
          <w:color w:val="000000" w:themeColor="text1"/>
          <w:sz w:val="16"/>
          <w:szCs w:val="16"/>
        </w:rPr>
        <w:noBreakHyphen/>
        <w:t>2 были изготовлены заводом в апреле 1932 г., а спустя полтора года производство их остается неосвоенным. До сего времени не закончены чертежи, не разработаны технологические процессы, не подготовлен инструмент, не поставлено достаточно тщательное изготовление деталей в заготовительных цехах, вследствие чего при сборке требуются значительные доделки и подгонка. Сборка этих приборов не обеспечена достаточным количеством квалифицированной рабочей силы, подготовкой которой ни завод, ни объединение не озаботились, несмотря на то, что изучение заграничных приборов (Герц-Байков), по которым копировался прибор ОПБ</w:t>
      </w:r>
      <w:r w:rsidRPr="004E10C1">
        <w:rPr>
          <w:color w:val="000000" w:themeColor="text1"/>
          <w:sz w:val="16"/>
          <w:szCs w:val="16"/>
        </w:rPr>
        <w:noBreakHyphen/>
        <w:t xml:space="preserve">2, началось еще с 1931 г. Неудовлетворительно поставлена и организация конструкторских разработок, которые сначала ведутся конструкторским бюро </w:t>
      </w:r>
      <w:proofErr w:type="spellStart"/>
      <w:r w:rsidRPr="004E10C1">
        <w:rPr>
          <w:color w:val="000000" w:themeColor="text1"/>
          <w:sz w:val="16"/>
          <w:szCs w:val="16"/>
        </w:rPr>
        <w:t>ВООМПа</w:t>
      </w:r>
      <w:proofErr w:type="spellEnd"/>
      <w:r w:rsidRPr="004E10C1">
        <w:rPr>
          <w:color w:val="000000" w:themeColor="text1"/>
          <w:sz w:val="16"/>
          <w:szCs w:val="16"/>
        </w:rPr>
        <w:t>, а затем при передаче на завод переделываются конструкторским бюро завода. Это приводит к полной обезличке и безответственности.</w:t>
      </w:r>
    </w:p>
    <w:p w14:paraId="40BBC5A2"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 xml:space="preserve">Опытные работы по новым конструкциям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также проходят неудовлетворительно. Так, например, </w:t>
      </w:r>
      <w:proofErr w:type="spellStart"/>
      <w:r w:rsidRPr="004E10C1">
        <w:rPr>
          <w:color w:val="000000" w:themeColor="text1"/>
          <w:sz w:val="16"/>
          <w:szCs w:val="16"/>
        </w:rPr>
        <w:t>авиаприцелы</w:t>
      </w:r>
      <w:proofErr w:type="spellEnd"/>
      <w:r w:rsidRPr="004E10C1">
        <w:rPr>
          <w:color w:val="000000" w:themeColor="text1"/>
          <w:sz w:val="16"/>
          <w:szCs w:val="16"/>
        </w:rPr>
        <w:t xml:space="preserve"> с вертикальным маятником и </w:t>
      </w:r>
      <w:proofErr w:type="spellStart"/>
      <w:r w:rsidRPr="004E10C1">
        <w:rPr>
          <w:color w:val="000000" w:themeColor="text1"/>
          <w:sz w:val="16"/>
          <w:szCs w:val="16"/>
        </w:rPr>
        <w:t>жироскопической</w:t>
      </w:r>
      <w:proofErr w:type="spellEnd"/>
      <w:r w:rsidRPr="004E10C1">
        <w:rPr>
          <w:color w:val="000000" w:themeColor="text1"/>
          <w:sz w:val="16"/>
          <w:szCs w:val="16"/>
        </w:rPr>
        <w:t xml:space="preserve"> </w:t>
      </w:r>
      <w:proofErr w:type="spellStart"/>
      <w:r w:rsidRPr="004E10C1">
        <w:rPr>
          <w:color w:val="000000" w:themeColor="text1"/>
          <w:sz w:val="16"/>
          <w:szCs w:val="16"/>
        </w:rPr>
        <w:t>вертилью</w:t>
      </w:r>
      <w:proofErr w:type="spellEnd"/>
      <w:r w:rsidRPr="004E10C1">
        <w:rPr>
          <w:color w:val="000000" w:themeColor="text1"/>
          <w:sz w:val="16"/>
          <w:szCs w:val="16"/>
        </w:rPr>
        <w:t xml:space="preserve"> изготовляются в течение трех лет, и фактический срок окончания их определить трудно. В результате — конструкции стареют, даже до постановки их на производство. </w:t>
      </w:r>
      <w:proofErr w:type="spellStart"/>
      <w:r w:rsidRPr="004E10C1">
        <w:rPr>
          <w:color w:val="000000" w:themeColor="text1"/>
          <w:sz w:val="16"/>
          <w:szCs w:val="16"/>
        </w:rPr>
        <w:t>НКТПром</w:t>
      </w:r>
      <w:proofErr w:type="spellEnd"/>
      <w:r w:rsidRPr="004E10C1">
        <w:rPr>
          <w:color w:val="000000" w:themeColor="text1"/>
          <w:sz w:val="16"/>
          <w:szCs w:val="16"/>
        </w:rPr>
        <w:t xml:space="preserve"> также не уделил достаточного внимания производству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и в течение 3 лет не озаботился обеспечением завода необходимым импортным оборудованием. Оборудование на 75 тыс. руб. ожидается только в первом полугодии 1934 г.</w:t>
      </w:r>
    </w:p>
    <w:p w14:paraId="7E99AE3E"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 xml:space="preserve">Помимо неудовлетворительной организации производства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обращает на себя внимание и крайне слабая постановка производства в целом по заводам оптико-механической промышленности. Несмотря на наличие первоклассного импортного оборудования, на заводах процветает кустарщина, отсутствие проработанных технологических процессов, грязь и небрежность сборки, ржавчина и большой брак деталей, бесплановость, затоваривание одних деталей при недостаточности других, в частности, оптического стекла. Отсутствует специализация заводов — наблюдается загрузка их множеством номенклатур, дублирование без надобности на разных заводах одних и тех же объектов (танковые прицелы, бинокли — на трех заводах), изготовление каждым заводом по-своему и для себя ряда общих деталей и полуфабрикатов, как винты, литье, варка смолы, приготовление смазки и пр. При большом количестве цветного литья сложной конфигурации не организовано производство литья под давлением, что позволило бы обеспечить качество и однотипность деталей и сильно снизило бы загрузку механических станков. Достижения научно-исследовательского института ГОИ в промышленности не внедряются, институт оторван от производства и не привлечен к разрешению конкретных задач оптико-механической промышленности. Все это усугубляется отсутствием твердого руководства заводами со стороны </w:t>
      </w:r>
      <w:proofErr w:type="spellStart"/>
      <w:r w:rsidRPr="004E10C1">
        <w:rPr>
          <w:color w:val="000000" w:themeColor="text1"/>
          <w:sz w:val="16"/>
          <w:szCs w:val="16"/>
        </w:rPr>
        <w:t>ВООМПа</w:t>
      </w:r>
      <w:proofErr w:type="spellEnd"/>
      <w:r w:rsidRPr="004E10C1">
        <w:rPr>
          <w:color w:val="000000" w:themeColor="text1"/>
          <w:sz w:val="16"/>
          <w:szCs w:val="16"/>
        </w:rPr>
        <w:t xml:space="preserve">. Заводы по отношению к </w:t>
      </w:r>
      <w:proofErr w:type="spellStart"/>
      <w:r w:rsidRPr="004E10C1">
        <w:rPr>
          <w:color w:val="000000" w:themeColor="text1"/>
          <w:sz w:val="16"/>
          <w:szCs w:val="16"/>
        </w:rPr>
        <w:t>ВООМПу</w:t>
      </w:r>
      <w:proofErr w:type="spellEnd"/>
      <w:r w:rsidRPr="004E10C1">
        <w:rPr>
          <w:color w:val="000000" w:themeColor="text1"/>
          <w:sz w:val="16"/>
          <w:szCs w:val="16"/>
        </w:rPr>
        <w:t xml:space="preserve"> являются здесь феодальными княжествами и живут самостоятельной жизнью. Вошло в повседневный обиход прямое невыполнение директорами заводов (ГОМЗ, № 19) распоряжений управляющего </w:t>
      </w:r>
      <w:proofErr w:type="spellStart"/>
      <w:r w:rsidRPr="004E10C1">
        <w:rPr>
          <w:color w:val="000000" w:themeColor="text1"/>
          <w:sz w:val="16"/>
          <w:szCs w:val="16"/>
        </w:rPr>
        <w:t>ВООМПа</w:t>
      </w:r>
      <w:proofErr w:type="spellEnd"/>
      <w:r w:rsidRPr="004E10C1">
        <w:rPr>
          <w:color w:val="000000" w:themeColor="text1"/>
          <w:sz w:val="16"/>
          <w:szCs w:val="16"/>
        </w:rPr>
        <w:t xml:space="preserve"> т. Трофимова, который фактически не пользуется у директоров никаким авторитетом. И так — со времени постановления правительства от 29 сентября; в организации производства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реального перелома не достигнуто (по ОПБ</w:t>
      </w:r>
      <w:r w:rsidRPr="004E10C1">
        <w:rPr>
          <w:color w:val="000000" w:themeColor="text1"/>
          <w:sz w:val="16"/>
          <w:szCs w:val="16"/>
        </w:rPr>
        <w:noBreakHyphen/>
        <w:t>1 — слабо, по ОПБ</w:t>
      </w:r>
      <w:r w:rsidRPr="004E10C1">
        <w:rPr>
          <w:color w:val="000000" w:themeColor="text1"/>
          <w:sz w:val="16"/>
          <w:szCs w:val="16"/>
        </w:rPr>
        <w:noBreakHyphen/>
        <w:t xml:space="preserve">2 — совсем нет. Не обеспечено выполнение программы 1933 г. и достаточное развертывание производства на 1934 г. в соответствии с потребностями бомбардировочной авиации. С другой стороны, и </w:t>
      </w:r>
      <w:proofErr w:type="spellStart"/>
      <w:r w:rsidRPr="004E10C1">
        <w:rPr>
          <w:color w:val="000000" w:themeColor="text1"/>
          <w:sz w:val="16"/>
          <w:szCs w:val="16"/>
        </w:rPr>
        <w:t>НКВМор</w:t>
      </w:r>
      <w:proofErr w:type="spellEnd"/>
      <w:r w:rsidRPr="004E10C1">
        <w:rPr>
          <w:color w:val="000000" w:themeColor="text1"/>
          <w:sz w:val="16"/>
          <w:szCs w:val="16"/>
        </w:rPr>
        <w:t xml:space="preserve"> предъявил промышленности на 1934 г. заниженную программу по </w:t>
      </w:r>
      <w:proofErr w:type="spellStart"/>
      <w:r w:rsidRPr="004E10C1">
        <w:rPr>
          <w:color w:val="000000" w:themeColor="text1"/>
          <w:sz w:val="16"/>
          <w:szCs w:val="16"/>
        </w:rPr>
        <w:t>авиаприцелам</w:t>
      </w:r>
      <w:proofErr w:type="spellEnd"/>
      <w:r w:rsidRPr="004E10C1">
        <w:rPr>
          <w:color w:val="000000" w:themeColor="text1"/>
          <w:sz w:val="16"/>
          <w:szCs w:val="16"/>
        </w:rPr>
        <w:t xml:space="preserve">. Эта программа не только не обеспечивает потребности авиации, но является даже ниже имеющихся производственных возможностей промышленности, определяемых самим же </w:t>
      </w:r>
      <w:proofErr w:type="spellStart"/>
      <w:r w:rsidRPr="004E10C1">
        <w:rPr>
          <w:color w:val="000000" w:themeColor="text1"/>
          <w:sz w:val="16"/>
          <w:szCs w:val="16"/>
        </w:rPr>
        <w:t>НКТПромом</w:t>
      </w:r>
      <w:proofErr w:type="spellEnd"/>
      <w:r w:rsidRPr="004E10C1">
        <w:rPr>
          <w:color w:val="000000" w:themeColor="text1"/>
          <w:sz w:val="16"/>
          <w:szCs w:val="16"/>
        </w:rPr>
        <w:t>. Так, например: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27"/>
        <w:gridCol w:w="3303"/>
        <w:gridCol w:w="3114"/>
        <w:gridCol w:w="3178"/>
      </w:tblGrid>
      <w:tr w:rsidR="004E10C1" w:rsidRPr="004E10C1" w14:paraId="04FC7F3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E6AEB"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8B6E0"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Потребность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C92BC"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E461"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Производственные</w:t>
            </w:r>
          </w:p>
          <w:p w14:paraId="25172BEA"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возможности</w:t>
            </w:r>
          </w:p>
        </w:tc>
      </w:tr>
      <w:tr w:rsidR="004E10C1" w:rsidRPr="004E10C1" w14:paraId="1227D23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A8EDDE"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ОПБ</w:t>
            </w:r>
            <w:r w:rsidRPr="004E10C1">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40C8"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F80C"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B176"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1300</w:t>
            </w:r>
          </w:p>
        </w:tc>
      </w:tr>
      <w:tr w:rsidR="004E10C1" w:rsidRPr="004E10C1" w14:paraId="586D70F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73882"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ОПБ</w:t>
            </w:r>
            <w:r w:rsidRPr="004E10C1">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8820"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169B"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1020"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tc>
      </w:tr>
    </w:tbl>
    <w:p w14:paraId="7993AFA9"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Таким образом, бомбардировочная авиация, снабженная в настоящее время исключительно импортными прицелами и то только на 50%, на 1934 г. остается необеспеченной еще больше (обеспеченность будет 20%). Это приводит к тому, что бомбардировщики, оставшиеся без прицелов, будут небоеспособными, или же потребуют импорта около 5 млн. руб.</w:t>
      </w:r>
    </w:p>
    <w:p w14:paraId="31C6D0DE"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 xml:space="preserve">Полагаю, что утвержденную СТО 27 ноября 1933 г. программу на 1934 г. в части </w:t>
      </w:r>
      <w:proofErr w:type="spellStart"/>
      <w:r w:rsidRPr="004E10C1">
        <w:rPr>
          <w:color w:val="000000" w:themeColor="text1"/>
          <w:sz w:val="16"/>
          <w:szCs w:val="16"/>
        </w:rPr>
        <w:t>авиаприцелов</w:t>
      </w:r>
      <w:proofErr w:type="spellEnd"/>
      <w:r w:rsidRPr="004E10C1">
        <w:rPr>
          <w:color w:val="000000" w:themeColor="text1"/>
          <w:sz w:val="16"/>
          <w:szCs w:val="16"/>
        </w:rPr>
        <w:t xml:space="preserve"> необходимо пересмотреть в сторону увеличения хотя бы до имеющихся производственных возможностей. Помимо того необходимы решительные мероприятия по упорядочению организации оптико-механической промышленности в целом.</w:t>
      </w:r>
    </w:p>
    <w:p w14:paraId="3347B2D6" w14:textId="77777777" w:rsidR="00661CFE" w:rsidRPr="004E10C1" w:rsidRDefault="00661CFE" w:rsidP="004E10C1">
      <w:pPr>
        <w:pStyle w:val="rtejustify"/>
        <w:spacing w:before="0" w:after="0"/>
        <w:rPr>
          <w:color w:val="000000" w:themeColor="text1"/>
          <w:sz w:val="16"/>
          <w:szCs w:val="16"/>
        </w:rPr>
      </w:pPr>
      <w:r w:rsidRPr="004E10C1">
        <w:rPr>
          <w:rStyle w:val="af0"/>
          <w:i w:val="0"/>
          <w:color w:val="000000" w:themeColor="text1"/>
          <w:sz w:val="16"/>
          <w:szCs w:val="16"/>
        </w:rPr>
        <w:lastRenderedPageBreak/>
        <w:t>Приложение</w:t>
      </w:r>
      <w:r w:rsidRPr="004E10C1">
        <w:rPr>
          <w:color w:val="000000" w:themeColor="text1"/>
          <w:sz w:val="16"/>
          <w:szCs w:val="16"/>
        </w:rPr>
        <w:t>: проект постановления СТО¹*.</w:t>
      </w:r>
    </w:p>
    <w:p w14:paraId="60A47B94" w14:textId="77777777" w:rsidR="00661CFE" w:rsidRPr="004E10C1" w:rsidRDefault="00661CFE" w:rsidP="004E10C1">
      <w:pPr>
        <w:pStyle w:val="ae"/>
        <w:spacing w:before="0" w:after="0"/>
        <w:jc w:val="both"/>
        <w:rPr>
          <w:color w:val="000000" w:themeColor="text1"/>
          <w:sz w:val="16"/>
          <w:szCs w:val="16"/>
        </w:rPr>
      </w:pPr>
      <w:r w:rsidRPr="004E10C1">
        <w:rPr>
          <w:rStyle w:val="af0"/>
          <w:i w:val="0"/>
          <w:color w:val="000000" w:themeColor="text1"/>
          <w:sz w:val="16"/>
          <w:szCs w:val="16"/>
        </w:rPr>
        <w:t>Член коллегии НК РКИ СССР, начальник В[</w:t>
      </w:r>
      <w:proofErr w:type="spellStart"/>
      <w:r w:rsidRPr="004E10C1">
        <w:rPr>
          <w:rStyle w:val="af0"/>
          <w:i w:val="0"/>
          <w:color w:val="000000" w:themeColor="text1"/>
          <w:sz w:val="16"/>
          <w:szCs w:val="16"/>
        </w:rPr>
        <w:t>оенной</w:t>
      </w:r>
      <w:proofErr w:type="spellEnd"/>
      <w:r w:rsidRPr="004E10C1">
        <w:rPr>
          <w:rStyle w:val="af0"/>
          <w:i w:val="0"/>
          <w:color w:val="000000" w:themeColor="text1"/>
          <w:sz w:val="16"/>
          <w:szCs w:val="16"/>
        </w:rPr>
        <w:t xml:space="preserve"> ] И[</w:t>
      </w:r>
      <w:proofErr w:type="spellStart"/>
      <w:r w:rsidRPr="004E10C1">
        <w:rPr>
          <w:rStyle w:val="af0"/>
          <w:i w:val="0"/>
          <w:color w:val="000000" w:themeColor="text1"/>
          <w:sz w:val="16"/>
          <w:szCs w:val="16"/>
        </w:rPr>
        <w:t>нспекции</w:t>
      </w:r>
      <w:proofErr w:type="spellEnd"/>
      <w:r w:rsidRPr="004E10C1">
        <w:rPr>
          <w:rStyle w:val="af0"/>
          <w:i w:val="0"/>
          <w:color w:val="000000" w:themeColor="text1"/>
          <w:sz w:val="16"/>
          <w:szCs w:val="16"/>
        </w:rPr>
        <w:t xml:space="preserve"> ] Куйбышев</w:t>
      </w:r>
    </w:p>
    <w:p w14:paraId="2125D3AE" w14:textId="77777777" w:rsidR="00661CFE" w:rsidRPr="004E10C1" w:rsidRDefault="00661CFE" w:rsidP="004E10C1">
      <w:pPr>
        <w:pStyle w:val="ae"/>
        <w:spacing w:before="0" w:after="0"/>
        <w:jc w:val="both"/>
        <w:rPr>
          <w:color w:val="000000" w:themeColor="text1"/>
          <w:sz w:val="16"/>
          <w:szCs w:val="16"/>
        </w:rPr>
      </w:pPr>
      <w:r w:rsidRPr="004E10C1">
        <w:rPr>
          <w:rStyle w:val="af0"/>
          <w:i w:val="0"/>
          <w:color w:val="000000" w:themeColor="text1"/>
          <w:sz w:val="16"/>
          <w:szCs w:val="16"/>
        </w:rPr>
        <w:t>Примечание</w:t>
      </w:r>
      <w:r w:rsidRPr="004E10C1">
        <w:rPr>
          <w:color w:val="000000" w:themeColor="text1"/>
          <w:sz w:val="16"/>
          <w:szCs w:val="16"/>
        </w:rPr>
        <w:t>:</w:t>
      </w:r>
    </w:p>
    <w:p w14:paraId="433677CD" w14:textId="77777777" w:rsidR="00661CFE" w:rsidRPr="004E10C1" w:rsidRDefault="00661CFE" w:rsidP="004E10C1">
      <w:pPr>
        <w:pStyle w:val="rtejustify"/>
        <w:spacing w:before="0" w:after="0"/>
        <w:rPr>
          <w:color w:val="000000" w:themeColor="text1"/>
          <w:sz w:val="16"/>
          <w:szCs w:val="16"/>
        </w:rPr>
      </w:pPr>
      <w:r w:rsidRPr="004E10C1">
        <w:rPr>
          <w:color w:val="000000" w:themeColor="text1"/>
          <w:sz w:val="16"/>
          <w:szCs w:val="16"/>
        </w:rPr>
        <w:t>¹* Приложение не публикуется (см.: там же, л. 5</w:t>
      </w:r>
      <w:r w:rsidRPr="004E10C1">
        <w:rPr>
          <w:color w:val="000000" w:themeColor="text1"/>
          <w:sz w:val="16"/>
          <w:szCs w:val="16"/>
        </w:rPr>
        <w:noBreakHyphen/>
        <w:t>7).</w:t>
      </w:r>
    </w:p>
    <w:p w14:paraId="1B9ED927" w14:textId="77777777" w:rsidR="00661CFE" w:rsidRPr="004E10C1" w:rsidRDefault="00661CFE" w:rsidP="004E10C1">
      <w:pPr>
        <w:pStyle w:val="ae"/>
        <w:spacing w:before="0" w:after="0"/>
        <w:jc w:val="both"/>
        <w:rPr>
          <w:color w:val="000000" w:themeColor="text1"/>
          <w:sz w:val="16"/>
          <w:szCs w:val="16"/>
        </w:rPr>
      </w:pPr>
      <w:r w:rsidRPr="004E10C1">
        <w:rPr>
          <w:color w:val="000000" w:themeColor="text1"/>
          <w:sz w:val="16"/>
          <w:szCs w:val="16"/>
        </w:rPr>
        <w:t>ГА РФ. Ф. Р-8418. Оп. 9. Д. 89. Л. 1-4. Подлинник (15288).</w:t>
      </w:r>
    </w:p>
    <w:p w14:paraId="37FD734D" w14:textId="77777777" w:rsidR="00661CFE" w:rsidRPr="004E10C1" w:rsidRDefault="00661CFE"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3D2B6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72B73E3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ADA094F"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17 декабря 1933 вышел приказ НКТП № 232сс.</w:t>
      </w:r>
      <w:r w:rsidRPr="004E10C1">
        <w:rPr>
          <w:color w:val="000000" w:themeColor="text1"/>
          <w:sz w:val="16"/>
          <w:szCs w:val="16"/>
        </w:rPr>
        <w:t xml:space="preserve"> О создании в ведении НКТП СССР конструкторского бюро для конструирования и изготовления опытных образцов и опытно-серийных партий по системам </w:t>
      </w:r>
      <w:proofErr w:type="spellStart"/>
      <w:r w:rsidRPr="004E10C1">
        <w:rPr>
          <w:color w:val="000000" w:themeColor="text1"/>
          <w:sz w:val="16"/>
          <w:szCs w:val="16"/>
        </w:rPr>
        <w:t>Курчевского</w:t>
      </w:r>
      <w:proofErr w:type="spellEnd"/>
      <w:r w:rsidRPr="004E10C1">
        <w:rPr>
          <w:color w:val="000000" w:themeColor="text1"/>
          <w:sz w:val="16"/>
          <w:szCs w:val="16"/>
        </w:rPr>
        <w:t>. (РГАЭ. Ф. 7297. Оп. 38. Д. 38. Л. 228</w:t>
      </w:r>
      <w:r w:rsidRPr="004E10C1">
        <w:rPr>
          <w:color w:val="000000" w:themeColor="text1"/>
          <w:sz w:val="16"/>
          <w:szCs w:val="16"/>
        </w:rPr>
        <w:noBreakHyphen/>
        <w:t>227) (15246).</w:t>
      </w:r>
    </w:p>
    <w:p w14:paraId="19A4135D" w14:textId="77777777" w:rsidR="00661CFE" w:rsidRPr="004E10C1" w:rsidRDefault="00661CFE" w:rsidP="004E10C1">
      <w:pPr>
        <w:pStyle w:val="rtejustify"/>
        <w:spacing w:before="0" w:after="0"/>
        <w:rPr>
          <w:color w:val="000000" w:themeColor="text1"/>
          <w:sz w:val="16"/>
          <w:szCs w:val="16"/>
        </w:rPr>
      </w:pPr>
    </w:p>
    <w:p w14:paraId="46878D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 декабря 1933 6-я железнодорожная батарея в составе трех транспортеров ТМ-1-14 прибыла на дальневосточную станцию Первая Речка (11454).</w:t>
      </w:r>
    </w:p>
    <w:p w14:paraId="5948B8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5DDF1E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E956F6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5E079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18-27 декабря 1933 проводилось обследование завода ХАЗОС - программа 110 К-5, К-7, ВС, ХАИ-1 (2287,11).</w:t>
      </w:r>
    </w:p>
    <w:p w14:paraId="0FB123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99C7F47" w14:textId="77777777" w:rsidR="0042145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3CB90AD" w14:textId="77777777" w:rsidR="00421459" w:rsidRPr="004E10C1" w:rsidRDefault="0042145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379F412" w14:textId="77777777" w:rsidR="00421459" w:rsidRPr="004E10C1" w:rsidRDefault="00421459"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18 декабря 1933 г. была премьера «</w:t>
      </w:r>
      <w:r w:rsidRPr="004E10C1">
        <w:rPr>
          <w:rFonts w:ascii="Times New Roman" w:eastAsia="Times New Roman" w:hAnsi="Times New Roman"/>
          <w:iCs/>
          <w:color w:val="000000" w:themeColor="text1"/>
          <w:sz w:val="16"/>
          <w:szCs w:val="16"/>
          <w:lang w:eastAsia="ru-RU"/>
        </w:rPr>
        <w:t>Оптимистической трагедии</w:t>
      </w:r>
      <w:r w:rsidRPr="004E10C1">
        <w:rPr>
          <w:rFonts w:ascii="Times New Roman" w:eastAsia="Times New Roman" w:hAnsi="Times New Roman"/>
          <w:color w:val="000000" w:themeColor="text1"/>
          <w:sz w:val="16"/>
          <w:szCs w:val="16"/>
          <w:lang w:eastAsia="ru-RU"/>
        </w:rPr>
        <w:t xml:space="preserve">» в Камерном театре, режиссер Таиров, роль </w:t>
      </w:r>
      <w:r w:rsidRPr="004E10C1">
        <w:rPr>
          <w:rFonts w:ascii="Times New Roman" w:eastAsia="Times New Roman" w:hAnsi="Times New Roman"/>
          <w:iCs/>
          <w:color w:val="000000" w:themeColor="text1"/>
          <w:sz w:val="16"/>
          <w:szCs w:val="16"/>
          <w:lang w:eastAsia="ru-RU"/>
        </w:rPr>
        <w:t>Комиссара</w:t>
      </w:r>
      <w:r w:rsidRPr="004E10C1">
        <w:rPr>
          <w:rFonts w:ascii="Times New Roman" w:eastAsia="Times New Roman" w:hAnsi="Times New Roman"/>
          <w:color w:val="000000" w:themeColor="text1"/>
          <w:sz w:val="16"/>
          <w:szCs w:val="16"/>
          <w:lang w:eastAsia="ru-RU"/>
        </w:rPr>
        <w:t xml:space="preserve"> играет Алиса Коонен. В</w:t>
      </w:r>
      <w:r w:rsidRPr="004E10C1">
        <w:rPr>
          <w:rFonts w:ascii="Times New Roman" w:eastAsia="Times New Roman" w:hAnsi="Times New Roman"/>
          <w:bCs/>
          <w:color w:val="000000" w:themeColor="text1"/>
          <w:sz w:val="16"/>
          <w:szCs w:val="16"/>
          <w:lang w:eastAsia="ru-RU"/>
        </w:rPr>
        <w:t xml:space="preserve">арианты первонач. названий — «Гимн матросам», «Триумфальная Трагедия» И др.) — пьеса в 3 актах </w:t>
      </w:r>
      <w:proofErr w:type="spellStart"/>
      <w:r w:rsidRPr="004E10C1">
        <w:rPr>
          <w:rFonts w:ascii="Times New Roman" w:eastAsia="Times New Roman" w:hAnsi="Times New Roman"/>
          <w:bCs/>
          <w:color w:val="000000" w:themeColor="text1"/>
          <w:sz w:val="16"/>
          <w:szCs w:val="16"/>
          <w:lang w:eastAsia="ru-RU"/>
        </w:rPr>
        <w:t>В.В.Вишневского</w:t>
      </w:r>
      <w:proofErr w:type="spellEnd"/>
      <w:r w:rsidRPr="004E10C1">
        <w:rPr>
          <w:rFonts w:ascii="Times New Roman" w:eastAsia="Times New Roman" w:hAnsi="Times New Roman"/>
          <w:bCs/>
          <w:color w:val="000000" w:themeColor="text1"/>
          <w:sz w:val="16"/>
          <w:szCs w:val="16"/>
          <w:lang w:eastAsia="ru-RU"/>
        </w:rPr>
        <w:t xml:space="preserve"> </w:t>
      </w:r>
      <w:proofErr w:type="spellStart"/>
      <w:r w:rsidRPr="004E10C1">
        <w:rPr>
          <w:rFonts w:ascii="Times New Roman" w:eastAsia="Times New Roman" w:hAnsi="Times New Roman"/>
          <w:bCs/>
          <w:color w:val="000000" w:themeColor="text1"/>
          <w:sz w:val="16"/>
          <w:szCs w:val="16"/>
          <w:lang w:eastAsia="ru-RU"/>
        </w:rPr>
        <w:t>посв</w:t>
      </w:r>
      <w:proofErr w:type="spellEnd"/>
      <w:r w:rsidRPr="004E10C1">
        <w:rPr>
          <w:rFonts w:ascii="Times New Roman" w:eastAsia="Times New Roman" w:hAnsi="Times New Roman"/>
          <w:bCs/>
          <w:color w:val="000000" w:themeColor="text1"/>
          <w:sz w:val="16"/>
          <w:szCs w:val="16"/>
          <w:lang w:eastAsia="ru-RU"/>
        </w:rPr>
        <w:t>. автором 15-й годовщине Октябрьской революции (17325).</w:t>
      </w:r>
    </w:p>
    <w:p w14:paraId="08952B5D" w14:textId="77777777" w:rsidR="00421459" w:rsidRPr="004E10C1" w:rsidRDefault="00421459" w:rsidP="004E10C1">
      <w:pPr>
        <w:autoSpaceDE w:val="0"/>
        <w:autoSpaceDN w:val="0"/>
        <w:adjustRightInd w:val="0"/>
        <w:spacing w:after="0" w:line="240" w:lineRule="auto"/>
        <w:jc w:val="both"/>
        <w:rPr>
          <w:rFonts w:ascii="Times New Roman" w:hAnsi="Times New Roman"/>
          <w:color w:val="000000" w:themeColor="text1"/>
          <w:sz w:val="16"/>
          <w:szCs w:val="16"/>
        </w:rPr>
      </w:pPr>
    </w:p>
    <w:p w14:paraId="5DAD3393"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декабря 1933. В Камерном театре состоялась премьера пьесы Вс. Вишневского "Оптимистическая трагедия". Постановка А. Я. Таирова. В роли комиссара А. Г. Коонен (18722).</w:t>
      </w:r>
    </w:p>
    <w:p w14:paraId="58A06F5C"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1DDCF7E9" w14:textId="77777777" w:rsidR="0042145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11F772B" w14:textId="77777777" w:rsidR="00421459" w:rsidRPr="004E10C1" w:rsidRDefault="0042145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BCF44B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 декабря 1933 состоялся первый полет Northrop XFT (20802).</w:t>
      </w:r>
    </w:p>
    <w:p w14:paraId="198C6DC9"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3B5C862C"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декабря 1933 - Первый полет прототипа палубного </w:t>
      </w:r>
      <w:proofErr w:type="spellStart"/>
      <w:r w:rsidRPr="004E10C1">
        <w:rPr>
          <w:rFonts w:ascii="Times New Roman" w:hAnsi="Times New Roman"/>
          <w:color w:val="000000" w:themeColor="text1"/>
          <w:sz w:val="16"/>
          <w:szCs w:val="16"/>
        </w:rPr>
        <w:t>истребителяNorthrop</w:t>
      </w:r>
      <w:proofErr w:type="spellEnd"/>
      <w:r w:rsidRPr="004E10C1">
        <w:rPr>
          <w:rFonts w:ascii="Times New Roman" w:hAnsi="Times New Roman"/>
          <w:color w:val="000000" w:themeColor="text1"/>
          <w:sz w:val="16"/>
          <w:szCs w:val="16"/>
        </w:rPr>
        <w:t xml:space="preserve"> XFT.  Выпустив Спецификацию No. SD-204 от 24 января 1933 года, требовавшую истребитель новой конструкции, и находясь под впечатлением от результатов, полученных Нортропом от его серии самолетов </w:t>
      </w:r>
      <w:proofErr w:type="spellStart"/>
      <w:r w:rsidRPr="004E10C1">
        <w:rPr>
          <w:rFonts w:ascii="Times New Roman" w:hAnsi="Times New Roman"/>
          <w:color w:val="000000" w:themeColor="text1"/>
          <w:sz w:val="16"/>
          <w:szCs w:val="16"/>
        </w:rPr>
        <w:t>Gamma</w:t>
      </w:r>
      <w:proofErr w:type="spellEnd"/>
      <w:r w:rsidRPr="004E10C1">
        <w:rPr>
          <w:rFonts w:ascii="Times New Roman" w:hAnsi="Times New Roman"/>
          <w:color w:val="000000" w:themeColor="text1"/>
          <w:sz w:val="16"/>
          <w:szCs w:val="16"/>
        </w:rPr>
        <w:t xml:space="preserve"> и Delta, 8 мая 1933 года Флот США заказал прототип XFT-1 в качестве второго типа экспериментального истребителя-низкоплана. Из-за плохой управляемости на малых скоростях и плохих штопорных характеристик в серии не строился (22699).</w:t>
      </w:r>
    </w:p>
    <w:p w14:paraId="67940AC4"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6F2B7812" w14:textId="77777777" w:rsidR="00421459" w:rsidRPr="004E10C1" w:rsidRDefault="00421459"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18 декабря 1933 г. был меморандум Гитлера о праве на вооружение. П</w:t>
      </w:r>
      <w:r w:rsidRPr="004E10C1">
        <w:rPr>
          <w:rFonts w:ascii="Times New Roman" w:eastAsia="Times New Roman" w:hAnsi="Times New Roman"/>
          <w:bCs/>
          <w:color w:val="000000" w:themeColor="text1"/>
          <w:sz w:val="16"/>
          <w:szCs w:val="16"/>
          <w:lang w:eastAsia="ru-RU"/>
        </w:rPr>
        <w:t>равительство Гитлера, сорвав конференцию по разоружению (</w:t>
      </w:r>
      <w:r w:rsidRPr="004E10C1">
        <w:rPr>
          <w:rFonts w:ascii="Times New Roman" w:eastAsia="Times New Roman" w:hAnsi="Times New Roman"/>
          <w:color w:val="000000" w:themeColor="text1"/>
          <w:sz w:val="16"/>
          <w:szCs w:val="16"/>
          <w:lang w:eastAsia="ru-RU"/>
        </w:rPr>
        <w:t>19 октября 1933 г.</w:t>
      </w:r>
      <w:r w:rsidRPr="004E10C1">
        <w:rPr>
          <w:rFonts w:ascii="Times New Roman" w:eastAsia="Times New Roman" w:hAnsi="Times New Roman"/>
          <w:bCs/>
          <w:color w:val="000000" w:themeColor="text1"/>
          <w:sz w:val="16"/>
          <w:szCs w:val="16"/>
          <w:lang w:eastAsia="ru-RU"/>
        </w:rPr>
        <w:t xml:space="preserve">), упорно отстаивало свою программу равноправия в вооружениях, сформулированную в меморандуме, переданном Франции </w:t>
      </w:r>
      <w:r w:rsidRPr="004E10C1">
        <w:rPr>
          <w:rFonts w:ascii="Times New Roman" w:eastAsia="Times New Roman" w:hAnsi="Times New Roman"/>
          <w:color w:val="000000" w:themeColor="text1"/>
          <w:sz w:val="16"/>
          <w:szCs w:val="16"/>
          <w:lang w:eastAsia="ru-RU"/>
        </w:rPr>
        <w:t>18 декабря 1933 г.</w:t>
      </w:r>
      <w:r w:rsidRPr="004E10C1">
        <w:rPr>
          <w:rFonts w:ascii="Times New Roman" w:eastAsia="Times New Roman" w:hAnsi="Times New Roman"/>
          <w:bCs/>
          <w:color w:val="000000" w:themeColor="text1"/>
          <w:sz w:val="16"/>
          <w:szCs w:val="16"/>
          <w:lang w:eastAsia="ru-RU"/>
        </w:rPr>
        <w:t xml:space="preserve"> Оно требовало увеличения рейхсвера до 300 тысяч человек, с годичным сроком службы; оно настаивало на праве Германии иметь все те виды вооружений, которыми располагали другие страны. В особенности добивалось оно освобождения гражданской авиации от всякого контроля и ограничений (17325).</w:t>
      </w:r>
    </w:p>
    <w:p w14:paraId="71AA475E" w14:textId="77777777" w:rsidR="00421459" w:rsidRPr="004E10C1" w:rsidRDefault="0042145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C80D2A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51EA4CA"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3A4BB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Нач. НТО ГУАП Алмазов писал в ЦАГИ Чижевскому письмо N 302/769с:</w:t>
      </w:r>
    </w:p>
    <w:p w14:paraId="41C6F4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"Препровождаю при сем материал по продольной устойчивости К-7 с просьбой вернуть в декадный срок (2306).</w:t>
      </w:r>
    </w:p>
    <w:p w14:paraId="089EEB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3AC4B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третью </w:t>
      </w:r>
      <w:proofErr w:type="spellStart"/>
      <w:r w:rsidRPr="004E10C1">
        <w:rPr>
          <w:rFonts w:ascii="Times New Roman" w:hAnsi="Times New Roman"/>
          <w:color w:val="000000" w:themeColor="text1"/>
          <w:sz w:val="16"/>
          <w:szCs w:val="16"/>
        </w:rPr>
        <w:t>мотораму</w:t>
      </w:r>
      <w:proofErr w:type="spellEnd"/>
      <w:r w:rsidRPr="004E10C1">
        <w:rPr>
          <w:rFonts w:ascii="Times New Roman" w:hAnsi="Times New Roman"/>
          <w:color w:val="000000" w:themeColor="text1"/>
          <w:sz w:val="16"/>
          <w:szCs w:val="16"/>
        </w:rPr>
        <w:t xml:space="preserve"> установили на дублере И-14 и в тот же день на него установили мотор. 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C74E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021CB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B762A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F4C26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763CE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года в НИИ ВВС закончились гос. испытания "магазинов" крупнокалиберного 12,7 мм пулемета системы Дегтярева (ДК), которые проходили с 15 декабря 1933.</w:t>
      </w:r>
    </w:p>
    <w:p w14:paraId="0AE38A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5638E3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15 сектора НИИ ВВС </w:t>
      </w:r>
      <w:proofErr w:type="spellStart"/>
      <w:r w:rsidRPr="004E10C1">
        <w:rPr>
          <w:rFonts w:ascii="Times New Roman" w:hAnsi="Times New Roman"/>
          <w:color w:val="000000" w:themeColor="text1"/>
          <w:sz w:val="16"/>
          <w:szCs w:val="16"/>
        </w:rPr>
        <w:t>Базенау</w:t>
      </w:r>
      <w:proofErr w:type="spellEnd"/>
    </w:p>
    <w:p w14:paraId="5F8CAD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Инженер 15 сектора НИИ ВВС Воротников</w:t>
      </w:r>
    </w:p>
    <w:p w14:paraId="32D891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958DF7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Магазины к пулемету ДК 1-го и 2-го вариантов конструкции </w:t>
      </w:r>
      <w:proofErr w:type="spellStart"/>
      <w:r w:rsidRPr="004E10C1">
        <w:rPr>
          <w:rFonts w:ascii="Times New Roman" w:hAnsi="Times New Roman"/>
          <w:color w:val="000000" w:themeColor="text1"/>
          <w:sz w:val="16"/>
          <w:szCs w:val="16"/>
        </w:rPr>
        <w:t>Кладова</w:t>
      </w:r>
      <w:proofErr w:type="spellEnd"/>
      <w:r w:rsidRPr="004E10C1">
        <w:rPr>
          <w:rFonts w:ascii="Times New Roman" w:hAnsi="Times New Roman"/>
          <w:color w:val="000000" w:themeColor="text1"/>
          <w:sz w:val="16"/>
          <w:szCs w:val="16"/>
        </w:rPr>
        <w:t xml:space="preserve"> испытания выдержали.</w:t>
      </w:r>
    </w:p>
    <w:p w14:paraId="2182386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пулеметам ДК, подаваемым для ВВС, ввести магазины конструкции </w:t>
      </w:r>
      <w:proofErr w:type="spellStart"/>
      <w:r w:rsidRPr="004E10C1">
        <w:rPr>
          <w:rFonts w:ascii="Times New Roman" w:hAnsi="Times New Roman"/>
          <w:color w:val="000000" w:themeColor="text1"/>
          <w:sz w:val="16"/>
          <w:szCs w:val="16"/>
        </w:rPr>
        <w:t>Кладова</w:t>
      </w:r>
      <w:proofErr w:type="spellEnd"/>
      <w:r w:rsidRPr="004E10C1">
        <w:rPr>
          <w:rFonts w:ascii="Times New Roman" w:hAnsi="Times New Roman"/>
          <w:color w:val="000000" w:themeColor="text1"/>
          <w:sz w:val="16"/>
          <w:szCs w:val="16"/>
        </w:rPr>
        <w:t xml:space="preserve"> 1-го варианта (емкостью на 30 штук патронов) из расчета 6 магазинов на пулемет.</w:t>
      </w:r>
    </w:p>
    <w:p w14:paraId="1BBB2655"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Магазин конструкции Лещинского и Заворуева испытаний не выдержал (7396, 68-77).</w:t>
      </w:r>
    </w:p>
    <w:p w14:paraId="75BA4CF6"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72781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на очередном совещании сотрудников техникума ГГАТ (Горьковский Гражданский Авиатехникум - в противоположность Авиатехникуму имени Баранова, готовившему кадры для авиационного завода N 21 и гражданским не являвшимся) начальник мастерских </w:t>
      </w:r>
      <w:proofErr w:type="spellStart"/>
      <w:r w:rsidRPr="004E10C1">
        <w:rPr>
          <w:rFonts w:ascii="Times New Roman" w:hAnsi="Times New Roman"/>
          <w:color w:val="000000" w:themeColor="text1"/>
          <w:sz w:val="16"/>
          <w:szCs w:val="16"/>
        </w:rPr>
        <w:t>М.В.Веселовский</w:t>
      </w:r>
      <w:proofErr w:type="spellEnd"/>
      <w:r w:rsidRPr="004E10C1">
        <w:rPr>
          <w:rFonts w:ascii="Times New Roman" w:hAnsi="Times New Roman"/>
          <w:color w:val="000000" w:themeColor="text1"/>
          <w:sz w:val="16"/>
          <w:szCs w:val="16"/>
        </w:rPr>
        <w:t xml:space="preserve">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w:t>
      </w:r>
      <w:proofErr w:type="spellStart"/>
      <w:r w:rsidRPr="004E10C1">
        <w:rPr>
          <w:rFonts w:ascii="Times New Roman" w:hAnsi="Times New Roman"/>
          <w:color w:val="000000" w:themeColor="text1"/>
          <w:sz w:val="16"/>
          <w:szCs w:val="16"/>
        </w:rPr>
        <w:t>М.В.Веселовский</w:t>
      </w:r>
      <w:proofErr w:type="spellEnd"/>
      <w:r w:rsidRPr="004E10C1">
        <w:rPr>
          <w:rFonts w:ascii="Times New Roman" w:hAnsi="Times New Roman"/>
          <w:color w:val="000000" w:themeColor="text1"/>
          <w:sz w:val="16"/>
          <w:szCs w:val="16"/>
        </w:rPr>
        <w:t xml:space="preserve">, а в выполнении расчетов отдельных узлов участвовали </w:t>
      </w:r>
      <w:proofErr w:type="spellStart"/>
      <w:r w:rsidRPr="004E10C1">
        <w:rPr>
          <w:rFonts w:ascii="Times New Roman" w:hAnsi="Times New Roman"/>
          <w:color w:val="000000" w:themeColor="text1"/>
          <w:sz w:val="16"/>
          <w:szCs w:val="16"/>
        </w:rPr>
        <w:t>Е.И.Малеханов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В.А.Зверев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Н.А.Куняев</w:t>
      </w:r>
      <w:proofErr w:type="spellEnd"/>
      <w:r w:rsidRPr="004E10C1">
        <w:rPr>
          <w:rFonts w:ascii="Times New Roman" w:hAnsi="Times New Roman"/>
          <w:color w:val="000000" w:themeColor="text1"/>
          <w:sz w:val="16"/>
          <w:szCs w:val="16"/>
        </w:rPr>
        <w:t xml:space="preserve"> - родной дядя известного литератора и литературного же функционера </w:t>
      </w:r>
      <w:proofErr w:type="spellStart"/>
      <w:r w:rsidRPr="004E10C1">
        <w:rPr>
          <w:rFonts w:ascii="Times New Roman" w:hAnsi="Times New Roman"/>
          <w:color w:val="000000" w:themeColor="text1"/>
          <w:sz w:val="16"/>
          <w:szCs w:val="16"/>
        </w:rPr>
        <w:t>С.Ю.Куняева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А.А.Смолин</w:t>
      </w:r>
      <w:proofErr w:type="spellEnd"/>
      <w:r w:rsidRPr="004E10C1">
        <w:rPr>
          <w:rFonts w:ascii="Times New Roman" w:hAnsi="Times New Roman"/>
          <w:color w:val="000000" w:themeColor="text1"/>
          <w:sz w:val="16"/>
          <w:szCs w:val="16"/>
        </w:rPr>
        <w:t xml:space="preserve">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(11435).</w:t>
      </w:r>
    </w:p>
    <w:p w14:paraId="11A05A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FAC82C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на очередном совещании сотрудников техникума начальник мастерских </w:t>
      </w:r>
      <w:proofErr w:type="spellStart"/>
      <w:r w:rsidRPr="004E10C1">
        <w:rPr>
          <w:rFonts w:ascii="Times New Roman" w:hAnsi="Times New Roman"/>
          <w:color w:val="000000" w:themeColor="text1"/>
          <w:sz w:val="16"/>
          <w:szCs w:val="16"/>
        </w:rPr>
        <w:t>М.В.Веселовский</w:t>
      </w:r>
      <w:proofErr w:type="spellEnd"/>
      <w:r w:rsidRPr="004E10C1">
        <w:rPr>
          <w:rFonts w:ascii="Times New Roman" w:hAnsi="Times New Roman"/>
          <w:color w:val="000000" w:themeColor="text1"/>
          <w:sz w:val="16"/>
          <w:szCs w:val="16"/>
        </w:rPr>
        <w:t xml:space="preserve">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w:t>
      </w:r>
      <w:proofErr w:type="spellStart"/>
      <w:r w:rsidRPr="004E10C1">
        <w:rPr>
          <w:rFonts w:ascii="Times New Roman" w:hAnsi="Times New Roman"/>
          <w:color w:val="000000" w:themeColor="text1"/>
          <w:sz w:val="16"/>
          <w:szCs w:val="16"/>
        </w:rPr>
        <w:t>М.В.Веселовский</w:t>
      </w:r>
      <w:proofErr w:type="spellEnd"/>
      <w:r w:rsidRPr="004E10C1">
        <w:rPr>
          <w:rFonts w:ascii="Times New Roman" w:hAnsi="Times New Roman"/>
          <w:color w:val="000000" w:themeColor="text1"/>
          <w:sz w:val="16"/>
          <w:szCs w:val="16"/>
        </w:rPr>
        <w:t xml:space="preserve">, а в выполнении расчетов отдельных узлов участвовали </w:t>
      </w:r>
      <w:proofErr w:type="spellStart"/>
      <w:r w:rsidRPr="004E10C1">
        <w:rPr>
          <w:rFonts w:ascii="Times New Roman" w:hAnsi="Times New Roman"/>
          <w:color w:val="000000" w:themeColor="text1"/>
          <w:sz w:val="16"/>
          <w:szCs w:val="16"/>
        </w:rPr>
        <w:t>Е.И.Малеханов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В.А.Зверев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Н.А.Куняев</w:t>
      </w:r>
      <w:proofErr w:type="spellEnd"/>
      <w:r w:rsidRPr="004E10C1">
        <w:rPr>
          <w:rFonts w:ascii="Times New Roman" w:hAnsi="Times New Roman"/>
          <w:color w:val="000000" w:themeColor="text1"/>
          <w:sz w:val="16"/>
          <w:szCs w:val="16"/>
        </w:rPr>
        <w:t xml:space="preserve"> - родной дядя известного литератора и литературного же функционера </w:t>
      </w:r>
      <w:proofErr w:type="spellStart"/>
      <w:r w:rsidRPr="004E10C1">
        <w:rPr>
          <w:rFonts w:ascii="Times New Roman" w:hAnsi="Times New Roman"/>
          <w:color w:val="000000" w:themeColor="text1"/>
          <w:sz w:val="16"/>
          <w:szCs w:val="16"/>
        </w:rPr>
        <w:t>С.Ю.Куняева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А.А.Смолин</w:t>
      </w:r>
      <w:proofErr w:type="spellEnd"/>
      <w:r w:rsidRPr="004E10C1">
        <w:rPr>
          <w:rFonts w:ascii="Times New Roman" w:hAnsi="Times New Roman"/>
          <w:color w:val="000000" w:themeColor="text1"/>
          <w:sz w:val="16"/>
          <w:szCs w:val="16"/>
        </w:rPr>
        <w:t xml:space="preserve">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Постройку пожарных аэросаней "ГГАТ" начали 1 января 1934 года и завершили через месяц. 8 февраля аэросани отправились в столицу на устроенный "</w:t>
      </w:r>
      <w:proofErr w:type="spellStart"/>
      <w:r w:rsidRPr="004E10C1">
        <w:rPr>
          <w:rFonts w:ascii="Times New Roman" w:hAnsi="Times New Roman"/>
          <w:color w:val="000000" w:themeColor="text1"/>
          <w:sz w:val="16"/>
          <w:szCs w:val="16"/>
        </w:rPr>
        <w:t>Автодоромом</w:t>
      </w:r>
      <w:proofErr w:type="spellEnd"/>
      <w:r w:rsidRPr="004E10C1">
        <w:rPr>
          <w:rFonts w:ascii="Times New Roman" w:hAnsi="Times New Roman"/>
          <w:color w:val="000000" w:themeColor="text1"/>
          <w:sz w:val="16"/>
          <w:szCs w:val="16"/>
        </w:rPr>
        <w:t xml:space="preserve">"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w:t>
      </w:r>
      <w:r w:rsidRPr="004E10C1">
        <w:rPr>
          <w:rFonts w:ascii="Times New Roman" w:hAnsi="Times New Roman"/>
          <w:color w:val="000000" w:themeColor="text1"/>
          <w:sz w:val="16"/>
          <w:szCs w:val="16"/>
        </w:rPr>
        <w:lastRenderedPageBreak/>
        <w:t>ожидаемые аэросани, работники ГУПО решили проверить "</w:t>
      </w:r>
      <w:proofErr w:type="spellStart"/>
      <w:r w:rsidRPr="004E10C1">
        <w:rPr>
          <w:rFonts w:ascii="Times New Roman" w:hAnsi="Times New Roman"/>
          <w:color w:val="000000" w:themeColor="text1"/>
          <w:sz w:val="16"/>
          <w:szCs w:val="16"/>
        </w:rPr>
        <w:t>ГГАТы</w:t>
      </w:r>
      <w:proofErr w:type="spellEnd"/>
      <w:r w:rsidRPr="004E10C1">
        <w:rPr>
          <w:rFonts w:ascii="Times New Roman" w:hAnsi="Times New Roman"/>
          <w:color w:val="000000" w:themeColor="text1"/>
          <w:sz w:val="16"/>
          <w:szCs w:val="16"/>
        </w:rPr>
        <w:t xml:space="preserve">" в действии. В период с 8 по 25 марта горьковские пожарные совершили </w:t>
      </w:r>
      <w:proofErr w:type="spellStart"/>
      <w:r w:rsidRPr="004E10C1">
        <w:rPr>
          <w:rFonts w:ascii="Times New Roman" w:hAnsi="Times New Roman"/>
          <w:color w:val="000000" w:themeColor="text1"/>
          <w:sz w:val="16"/>
          <w:szCs w:val="16"/>
        </w:rPr>
        <w:t>инспекторско</w:t>
      </w:r>
      <w:proofErr w:type="spellEnd"/>
      <w:r w:rsidRPr="004E10C1">
        <w:rPr>
          <w:rFonts w:ascii="Times New Roman" w:hAnsi="Times New Roman"/>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8224A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9DCA3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E63449F"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14C5A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г. в ведении НКТП в ведении НКТП начал строиться завод № 97 (Завод № 97 НКТП, НКОП, НКХП, МХП, Иркутский химический комбинат № 1, Усольский химический комбинат № 1, и/я 14, комбинат «Усольехимпром» (УХП), Усольское ПО «Химпром» МХП, ОАО, ООО «Усольехимпром» /665462 (665470)  г. Усолье-Сибирское Иркутской обл. п/о 12 тел. 57-220/). 2.08.1936 г. выдал первую продукцию - этиловую жидкость для повышения октанового числа бензина, этот день стал днем рождения завода. В соответствии с пост. СНК№ 2139-425сс от 21.12.1936 г. и пр. НКОП№ 05с от 29.12.1936 г. завод № 97 передан из </w:t>
      </w:r>
      <w:proofErr w:type="spellStart"/>
      <w:r w:rsidRPr="004E10C1">
        <w:rPr>
          <w:rFonts w:ascii="Times New Roman" w:hAnsi="Times New Roman"/>
          <w:color w:val="000000" w:themeColor="text1"/>
          <w:sz w:val="16"/>
          <w:szCs w:val="16"/>
        </w:rPr>
        <w:t>Главоргхимпрома</w:t>
      </w:r>
      <w:proofErr w:type="spellEnd"/>
      <w:r w:rsidRPr="004E10C1">
        <w:rPr>
          <w:rFonts w:ascii="Times New Roman" w:hAnsi="Times New Roman"/>
          <w:color w:val="000000" w:themeColor="text1"/>
          <w:sz w:val="16"/>
          <w:szCs w:val="16"/>
        </w:rPr>
        <w:t xml:space="preserve"> НКТП в ГУ военно-химической промышленности НКОП. Приказом № 107 от 21.03.1937 г. утвержден Устав ГС завода № 97 6ГУ НКОП. В соответствии с пост. СНК№ 1960-390сс от 5.11.1936 г. и пр. № 068 от 2.04.1937 г. завод переведен в группу особо режимных предприятий, в 12.1938 г. - в ведении 6ГУ. Имел наименование «п/я 14».</w:t>
      </w:r>
    </w:p>
    <w:p w14:paraId="59438E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0022 от 3.02.1937 г. заводу предписано к 1.01.1938 г. создать мощности по выпуску этиловой жидкости - 500 т в год.</w:t>
      </w:r>
    </w:p>
    <w:p w14:paraId="0FBA3C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10.1941 г. сюда был эвакуирован хлорный завод из  г. Саки; в 08.1942 г. - оборудование завода № 91 из Сталинграда. На нем была попытка организовать производство иприта.</w:t>
      </w:r>
      <w:r w:rsidRPr="004E10C1">
        <w:rPr>
          <w:rFonts w:ascii="Times New Roman" w:hAnsi="Times New Roman"/>
          <w:color w:val="000000" w:themeColor="text1"/>
          <w:sz w:val="16"/>
          <w:szCs w:val="16"/>
          <w:vertAlign w:val="superscript"/>
        </w:rPr>
        <w:t>71</w:t>
      </w:r>
      <w:r w:rsidRPr="004E10C1">
        <w:rPr>
          <w:rFonts w:ascii="Times New Roman" w:hAnsi="Times New Roman"/>
          <w:color w:val="000000" w:themeColor="text1"/>
          <w:sz w:val="16"/>
          <w:szCs w:val="16"/>
        </w:rPr>
        <w:t xml:space="preserve"> В 04.1943 г. началось производство хлора и каустика. Распоряжением ГКО № 3957 от 19.08.1943 г. строительство цехов хлора, каустика и тролита-10 было прекращено; реконструкция ТЭЦ завода перенесена на 1944 г.</w:t>
      </w:r>
    </w:p>
    <w:p w14:paraId="76B8F1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1942 г. создан литейный цех, в 1952 г. образован Проектно-конструкторский отдел, в 1966 г. - цеха № 4021 и ПК-4-9.</w:t>
      </w:r>
    </w:p>
    <w:p w14:paraId="300864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1956 г. начато производство перекиси водорода (цех № 121); с 1961 г. - кислорода и азота; с 1962 г. - каустической соды, пущен комплекс цехов хлорной группы; с 1963 г. - ацетилена и ПВХ (цех № 1301); с 1966 г. - крупнотоннажное производство карбида кальция; с 1967 г. - бытовой химии (чистящих, отбеливающих средств); с 1969 г. - единственное в стране производство </w:t>
      </w:r>
      <w:proofErr w:type="spellStart"/>
      <w:r w:rsidRPr="004E10C1">
        <w:rPr>
          <w:rFonts w:ascii="Times New Roman" w:hAnsi="Times New Roman"/>
          <w:color w:val="000000" w:themeColor="text1"/>
          <w:sz w:val="16"/>
          <w:szCs w:val="16"/>
        </w:rPr>
        <w:t>метилцеллюлозы</w:t>
      </w:r>
      <w:proofErr w:type="spellEnd"/>
      <w:r w:rsidRPr="004E10C1">
        <w:rPr>
          <w:rFonts w:ascii="Times New Roman" w:hAnsi="Times New Roman"/>
          <w:color w:val="000000" w:themeColor="text1"/>
          <w:sz w:val="16"/>
          <w:szCs w:val="16"/>
        </w:rPr>
        <w:t xml:space="preserve">; с 1974 г. - первое в стране производство нейтрального гипохлорида кальция; с 1975 г. - трихлорэтилена; с 1983 г. - металлического натрия; с 1988 г. - </w:t>
      </w:r>
      <w:proofErr w:type="spellStart"/>
      <w:r w:rsidRPr="004E10C1">
        <w:rPr>
          <w:rFonts w:ascii="Times New Roman" w:hAnsi="Times New Roman"/>
          <w:color w:val="000000" w:themeColor="text1"/>
          <w:sz w:val="16"/>
          <w:szCs w:val="16"/>
        </w:rPr>
        <w:t>эпихлоргидрина</w:t>
      </w:r>
      <w:proofErr w:type="spellEnd"/>
      <w:r w:rsidRPr="004E10C1">
        <w:rPr>
          <w:rFonts w:ascii="Times New Roman" w:hAnsi="Times New Roman"/>
          <w:color w:val="000000" w:themeColor="text1"/>
          <w:sz w:val="16"/>
          <w:szCs w:val="16"/>
        </w:rPr>
        <w:t>; с 1999 г. - эпоксидно-диановой смолы.</w:t>
      </w:r>
    </w:p>
    <w:p w14:paraId="4D11A0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 г. завод - в ведении МХП. С 10.08.1959 г. завод вошел в состав Иркутского химкомбината № 1. 20.11.1967 г. преобразован в Усольский </w:t>
      </w:r>
      <w:proofErr w:type="spellStart"/>
      <w:r w:rsidRPr="004E10C1">
        <w:rPr>
          <w:rFonts w:ascii="Times New Roman" w:hAnsi="Times New Roman"/>
          <w:color w:val="000000" w:themeColor="text1"/>
          <w:sz w:val="16"/>
          <w:szCs w:val="16"/>
        </w:rPr>
        <w:t>химкобинат</w:t>
      </w:r>
      <w:proofErr w:type="spellEnd"/>
      <w:r w:rsidRPr="004E10C1">
        <w:rPr>
          <w:rFonts w:ascii="Times New Roman" w:hAnsi="Times New Roman"/>
          <w:color w:val="000000" w:themeColor="text1"/>
          <w:sz w:val="16"/>
          <w:szCs w:val="16"/>
        </w:rPr>
        <w:t xml:space="preserve"> № 1, 6.08.1975 г. переименован в Усольское ПО «Химпром» МХП. Имелось производство в н/п Зима (1987 г.). 21.10.1992 г. (или 16.03.1993 г.) ПО «Химпром» преобразовано в АООТ, затем - ОАО «Усольехимпром». В 12.2002 г. на ОАО введено внешнее наблюдение, в 05.2003 г. ОАО «Усольехимпром» признано банкротом. В 2003 г. создано ООО «</w:t>
      </w:r>
      <w:proofErr w:type="spellStart"/>
      <w:r w:rsidRPr="004E10C1">
        <w:rPr>
          <w:rFonts w:ascii="Times New Roman" w:hAnsi="Times New Roman"/>
          <w:color w:val="000000" w:themeColor="text1"/>
          <w:sz w:val="16"/>
          <w:szCs w:val="16"/>
        </w:rPr>
        <w:t>ХимпромУсолье</w:t>
      </w:r>
      <w:proofErr w:type="spellEnd"/>
      <w:r w:rsidRPr="004E10C1">
        <w:rPr>
          <w:rFonts w:ascii="Times New Roman" w:hAnsi="Times New Roman"/>
          <w:color w:val="000000" w:themeColor="text1"/>
          <w:sz w:val="16"/>
          <w:szCs w:val="16"/>
        </w:rPr>
        <w:t>». 19.12.2003 г. образовано ООО «Усольехимпром». Входит в группу «</w:t>
      </w:r>
      <w:proofErr w:type="spellStart"/>
      <w:r w:rsidRPr="004E10C1">
        <w:rPr>
          <w:rFonts w:ascii="Times New Roman" w:hAnsi="Times New Roman"/>
          <w:color w:val="000000" w:themeColor="text1"/>
          <w:sz w:val="16"/>
          <w:szCs w:val="16"/>
        </w:rPr>
        <w:t>Нитол</w:t>
      </w:r>
      <w:proofErr w:type="spellEnd"/>
      <w:r w:rsidRPr="004E10C1">
        <w:rPr>
          <w:rFonts w:ascii="Times New Roman" w:hAnsi="Times New Roman"/>
          <w:color w:val="000000" w:themeColor="text1"/>
          <w:sz w:val="16"/>
          <w:szCs w:val="16"/>
        </w:rPr>
        <w:t>» (2004 г.).</w:t>
      </w:r>
    </w:p>
    <w:p w14:paraId="383762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распоряжению правительства № 2393-рс от 17.11.1970 г. на строительство Усольского химкомбината направлено 3 военно-технических отряда МО.</w:t>
      </w:r>
    </w:p>
    <w:p w14:paraId="3FC03D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комбината (1980-е): завод № 3 (производство кремнийорганических продуктов, в 1992 г. выделен в самостоятельное предприятие); цех № 179 (монокристаллы, с 1992 г. - самостоятельное предприятие, позже - ОАО «Кристалл»). Был цех ртутного электролиза, остановлен в 1998 г. В составе комбината (2001 г.): заводы № 1, № 2 и № 3 (производство карбида кальция, ацетилена и трихлорэтилена), ремонтно-механический завод (РМЗ), железнодорожный и автотранспортный цеха. В 2002 г. имелись цеха: № 121 - производство водорода, № 1301 - производство ПВХ, № 5001 - производство пропилена, цех ПК-4-9, ПТ, ПМК, цех электроснабжения; в 2003 г. - цеха № 2102, № 2202, № 2702- производство соляной кислоты и хлористого водорода, № 2801 - производство гипохлорита кальция, № 3202, № 3510, № 4001, № 4021 -производство кислорода, азота и аргона, № 4330, № 5002, № 5011, ПК-12А, отделения № 3001, № 5015 - производство азота, отдел оперативного планирования и контроля производства. В 2003 г. создан отдел производственно-хозяйственной деятельности; на базе цехов 3510, 5011 и ПК-12А создано централизованное ремонтно-монтажное производство (ЦРМП). В 2004 г. был цех № 3220. В 2004 г. производство эфиров целлюлозы выделено в самостоятельное предприятие - ООО «НИТОЛ-эфиры целлюлозы». В 01.2005 г. на базе производства ТНП создано ООО «</w:t>
      </w:r>
      <w:proofErr w:type="spellStart"/>
      <w:r w:rsidRPr="004E10C1">
        <w:rPr>
          <w:rFonts w:ascii="Times New Roman" w:hAnsi="Times New Roman"/>
          <w:color w:val="000000" w:themeColor="text1"/>
          <w:sz w:val="16"/>
          <w:szCs w:val="16"/>
        </w:rPr>
        <w:t>Химбыт</w:t>
      </w:r>
      <w:proofErr w:type="spellEnd"/>
      <w:r w:rsidRPr="004E10C1">
        <w:rPr>
          <w:rFonts w:ascii="Times New Roman" w:hAnsi="Times New Roman"/>
          <w:color w:val="000000" w:themeColor="text1"/>
          <w:sz w:val="16"/>
          <w:szCs w:val="16"/>
        </w:rPr>
        <w:t>».</w:t>
      </w:r>
    </w:p>
    <w:p w14:paraId="4CF266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(2001 г.): каустическая сода, смола ПХВ, </w:t>
      </w:r>
      <w:proofErr w:type="spellStart"/>
      <w:r w:rsidRPr="004E10C1">
        <w:rPr>
          <w:rFonts w:ascii="Times New Roman" w:hAnsi="Times New Roman"/>
          <w:color w:val="000000" w:themeColor="text1"/>
          <w:sz w:val="16"/>
          <w:szCs w:val="16"/>
        </w:rPr>
        <w:t>эпихлоргидрин</w:t>
      </w:r>
      <w:proofErr w:type="spellEnd"/>
      <w:r w:rsidRPr="004E10C1">
        <w:rPr>
          <w:rFonts w:ascii="Times New Roman" w:hAnsi="Times New Roman"/>
          <w:color w:val="000000" w:themeColor="text1"/>
          <w:sz w:val="16"/>
          <w:szCs w:val="16"/>
        </w:rPr>
        <w:t>, карбид кальция, трихлорэтилен, металлический натрий, перекись водорода.</w:t>
      </w:r>
    </w:p>
    <w:p w14:paraId="0A59BD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(1993 г.)- 7700 чел., (2004 г.)- 5600 чел.</w:t>
      </w:r>
    </w:p>
    <w:p w14:paraId="2FCBDD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(23.06.1937 г.-)- Ф.Н. Митрофанов, (1940-е)- Е.М. </w:t>
      </w:r>
      <w:proofErr w:type="spellStart"/>
      <w:r w:rsidRPr="004E10C1">
        <w:rPr>
          <w:rFonts w:ascii="Times New Roman" w:hAnsi="Times New Roman"/>
          <w:color w:val="000000" w:themeColor="text1"/>
          <w:sz w:val="16"/>
          <w:szCs w:val="16"/>
        </w:rPr>
        <w:t>Коростов</w:t>
      </w:r>
      <w:proofErr w:type="spellEnd"/>
      <w:r w:rsidRPr="004E10C1">
        <w:rPr>
          <w:rFonts w:ascii="Times New Roman" w:hAnsi="Times New Roman"/>
          <w:color w:val="000000" w:themeColor="text1"/>
          <w:sz w:val="16"/>
          <w:szCs w:val="16"/>
        </w:rPr>
        <w:t>. Гендиректор (1990-е)- А. Г. Сальманов, (1999-2001 г.)- Н.Ф. Губина, (2001-03 г.)- Д.В. Котенко, (-04.2003-04 г.)-  Г.В. Вечканов, (10.11.2004-06 г.)- А.Л. Митрофанов, (01.2007 г.-)- А.В. Тихонов.</w:t>
      </w:r>
    </w:p>
    <w:p w14:paraId="3AFB14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гендиректора (-2001-03 г.-)- Л.Т. Иванов. Зам. директора по безопасности (2004 г.)- А.В. Крушинский.</w:t>
      </w:r>
    </w:p>
    <w:p w14:paraId="4D5764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по производству (-2003 г.)- М. Муртазин, (1.10.2003-01.2007 г.)- А.В. Тихонов; технический (-2003- 04 г.-)- В. Г. Прокопьев; исполнительный (11.11.2004 г.-)-  Г.В. Вечканов; по качеству (-2003-04 г.-)- В.Б. Животков; по общим вопросам (2003 г.)-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T</w:t>
      </w:r>
      <w:r w:rsidRPr="004E10C1">
        <w:rPr>
          <w:rFonts w:ascii="Times New Roman" w:hAnsi="Times New Roman"/>
          <w:color w:val="000000" w:themeColor="text1"/>
          <w:sz w:val="16"/>
          <w:szCs w:val="16"/>
        </w:rPr>
        <w:t xml:space="preserve">. Иванов; по персоналу (2003 г.)- И.В. Моисеева, (2006 г.)- А. Петренко; завода № 1 (2003 г.)- В.В. Константинов; завода № 2 (2003 г.)- Ю.В. Неизвестных; завода № 3 (-2003 г.)- А.В- Тихонов; РМЗ (2003 г.)- Е.Н. </w:t>
      </w:r>
      <w:proofErr w:type="spellStart"/>
      <w:r w:rsidRPr="004E10C1">
        <w:rPr>
          <w:rFonts w:ascii="Times New Roman" w:hAnsi="Times New Roman"/>
          <w:color w:val="000000" w:themeColor="text1"/>
          <w:sz w:val="16"/>
          <w:szCs w:val="16"/>
        </w:rPr>
        <w:t>Симутин</w:t>
      </w:r>
      <w:proofErr w:type="spellEnd"/>
      <w:r w:rsidRPr="004E10C1">
        <w:rPr>
          <w:rFonts w:ascii="Times New Roman" w:hAnsi="Times New Roman"/>
          <w:color w:val="000000" w:themeColor="text1"/>
          <w:sz w:val="16"/>
          <w:szCs w:val="16"/>
        </w:rPr>
        <w:t>.</w:t>
      </w:r>
    </w:p>
    <w:p w14:paraId="2CBAA4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технического директора (2003 г.)- В. Константинов; директора по качеству (2004 г.)-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 Прокопьева; директора по развитию (2004 г.)- В. Константинов.</w:t>
      </w:r>
    </w:p>
    <w:p w14:paraId="0F4E9C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(27.03.1937 г.-)- В.И. Малахов.</w:t>
      </w:r>
    </w:p>
    <w:p w14:paraId="55E09D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технолог (-2004-05 г.-)- А.Н. Дорофеев. Гл. механик (2004 г.)- А.В. </w:t>
      </w:r>
      <w:proofErr w:type="spellStart"/>
      <w:r w:rsidRPr="004E10C1">
        <w:rPr>
          <w:rFonts w:ascii="Times New Roman" w:hAnsi="Times New Roman"/>
          <w:color w:val="000000" w:themeColor="text1"/>
          <w:sz w:val="16"/>
          <w:szCs w:val="16"/>
        </w:rPr>
        <w:t>Фортунов</w:t>
      </w:r>
      <w:proofErr w:type="spellEnd"/>
      <w:r w:rsidRPr="004E10C1">
        <w:rPr>
          <w:rFonts w:ascii="Times New Roman" w:hAnsi="Times New Roman"/>
          <w:color w:val="000000" w:themeColor="text1"/>
          <w:sz w:val="16"/>
          <w:szCs w:val="16"/>
        </w:rPr>
        <w:t>. Гл. диспетчер (1.08.2002 г.-)- А. Афанасьев.</w:t>
      </w:r>
    </w:p>
    <w:p w14:paraId="2514E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управлений: внешней торговли (2002 г.)- В.А. </w:t>
      </w:r>
      <w:proofErr w:type="spellStart"/>
      <w:r w:rsidRPr="004E10C1">
        <w:rPr>
          <w:rFonts w:ascii="Times New Roman" w:hAnsi="Times New Roman"/>
          <w:color w:val="000000" w:themeColor="text1"/>
          <w:sz w:val="16"/>
          <w:szCs w:val="16"/>
        </w:rPr>
        <w:t>Булынин</w:t>
      </w:r>
      <w:proofErr w:type="spellEnd"/>
      <w:r w:rsidRPr="004E10C1">
        <w:rPr>
          <w:rFonts w:ascii="Times New Roman" w:hAnsi="Times New Roman"/>
          <w:color w:val="000000" w:themeColor="text1"/>
          <w:sz w:val="16"/>
          <w:szCs w:val="16"/>
        </w:rPr>
        <w:t xml:space="preserve">; снабжения (-2003-04 г.-)- В.А. </w:t>
      </w:r>
      <w:proofErr w:type="spellStart"/>
      <w:r w:rsidRPr="004E10C1">
        <w:rPr>
          <w:rFonts w:ascii="Times New Roman" w:hAnsi="Times New Roman"/>
          <w:color w:val="000000" w:themeColor="text1"/>
          <w:sz w:val="16"/>
          <w:szCs w:val="16"/>
        </w:rPr>
        <w:t>Червонин</w:t>
      </w:r>
      <w:proofErr w:type="spellEnd"/>
      <w:r w:rsidRPr="004E10C1">
        <w:rPr>
          <w:rFonts w:ascii="Times New Roman" w:hAnsi="Times New Roman"/>
          <w:color w:val="000000" w:themeColor="text1"/>
          <w:sz w:val="16"/>
          <w:szCs w:val="16"/>
        </w:rPr>
        <w:t>.</w:t>
      </w:r>
    </w:p>
    <w:p w14:paraId="2D698D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цехов: № 121 (2003 г.)- Л. Рядчиков; № 2701 (2004 г.)- А.В. </w:t>
      </w:r>
      <w:proofErr w:type="spellStart"/>
      <w:r w:rsidRPr="004E10C1">
        <w:rPr>
          <w:rFonts w:ascii="Times New Roman" w:hAnsi="Times New Roman"/>
          <w:color w:val="000000" w:themeColor="text1"/>
          <w:sz w:val="16"/>
          <w:szCs w:val="16"/>
        </w:rPr>
        <w:t>Гурков</w:t>
      </w:r>
      <w:proofErr w:type="spellEnd"/>
      <w:r w:rsidRPr="004E10C1">
        <w:rPr>
          <w:rFonts w:ascii="Times New Roman" w:hAnsi="Times New Roman"/>
          <w:color w:val="000000" w:themeColor="text1"/>
          <w:sz w:val="16"/>
          <w:szCs w:val="16"/>
        </w:rPr>
        <w:t xml:space="preserve">; ПТ (2004 г.)- С.И. Жданов; </w:t>
      </w:r>
      <w:proofErr w:type="spellStart"/>
      <w:r w:rsidRPr="004E10C1">
        <w:rPr>
          <w:rFonts w:ascii="Times New Roman" w:hAnsi="Times New Roman"/>
          <w:color w:val="000000" w:themeColor="text1"/>
          <w:sz w:val="16"/>
          <w:szCs w:val="16"/>
        </w:rPr>
        <w:t>тепловодоканализации</w:t>
      </w:r>
      <w:proofErr w:type="spellEnd"/>
      <w:r w:rsidRPr="004E10C1">
        <w:rPr>
          <w:rFonts w:ascii="Times New Roman" w:hAnsi="Times New Roman"/>
          <w:color w:val="000000" w:themeColor="text1"/>
          <w:sz w:val="16"/>
          <w:szCs w:val="16"/>
        </w:rPr>
        <w:t xml:space="preserve"> (2003 г.)- А. Митюков; А.В. Тихонов.</w:t>
      </w:r>
    </w:p>
    <w:p w14:paraId="4561AC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начальников цехов: ПК 1-9 (2004 г.)- И.Ю. Манохин; 121 (2004 г.)- Е.Н. Кузнецов.</w:t>
      </w:r>
    </w:p>
    <w:p w14:paraId="4F1781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w:t>
      </w:r>
      <w:proofErr w:type="spellStart"/>
      <w:r w:rsidRPr="004E10C1">
        <w:rPr>
          <w:rFonts w:ascii="Times New Roman" w:hAnsi="Times New Roman"/>
          <w:color w:val="000000" w:themeColor="text1"/>
          <w:sz w:val="16"/>
          <w:szCs w:val="16"/>
        </w:rPr>
        <w:t>ОПиАП</w:t>
      </w:r>
      <w:proofErr w:type="spellEnd"/>
      <w:r w:rsidRPr="004E10C1">
        <w:rPr>
          <w:rFonts w:ascii="Times New Roman" w:hAnsi="Times New Roman"/>
          <w:color w:val="000000" w:themeColor="text1"/>
          <w:sz w:val="16"/>
          <w:szCs w:val="16"/>
        </w:rPr>
        <w:t xml:space="preserve"> и.о. (2003 г.)- С.А. Андреева; новых технологий (2003 г.)- В. </w:t>
      </w:r>
      <w:proofErr w:type="spellStart"/>
      <w:r w:rsidRPr="004E10C1">
        <w:rPr>
          <w:rFonts w:ascii="Times New Roman" w:hAnsi="Times New Roman"/>
          <w:color w:val="000000" w:themeColor="text1"/>
          <w:sz w:val="16"/>
          <w:szCs w:val="16"/>
        </w:rPr>
        <w:t>Ерощук</w:t>
      </w:r>
      <w:proofErr w:type="spellEnd"/>
      <w:r w:rsidRPr="004E10C1">
        <w:rPr>
          <w:rFonts w:ascii="Times New Roman" w:hAnsi="Times New Roman"/>
          <w:color w:val="000000" w:themeColor="text1"/>
          <w:sz w:val="16"/>
          <w:szCs w:val="16"/>
        </w:rPr>
        <w:t xml:space="preserve">; энергосбережения (-2003-04 г.-)- А.В. </w:t>
      </w:r>
      <w:proofErr w:type="spellStart"/>
      <w:r w:rsidRPr="004E10C1">
        <w:rPr>
          <w:rFonts w:ascii="Times New Roman" w:hAnsi="Times New Roman"/>
          <w:color w:val="000000" w:themeColor="text1"/>
          <w:sz w:val="16"/>
          <w:szCs w:val="16"/>
        </w:rPr>
        <w:t>Купаносов</w:t>
      </w:r>
      <w:proofErr w:type="spellEnd"/>
      <w:r w:rsidRPr="004E10C1">
        <w:rPr>
          <w:rFonts w:ascii="Times New Roman" w:hAnsi="Times New Roman"/>
          <w:color w:val="000000" w:themeColor="text1"/>
          <w:sz w:val="16"/>
          <w:szCs w:val="16"/>
        </w:rPr>
        <w:t xml:space="preserve">; охраны труда (2003 г.)- Н. Панченко; корпоративной культуры (2003 г.)- Е.А. </w:t>
      </w:r>
      <w:proofErr w:type="spellStart"/>
      <w:r w:rsidRPr="004E10C1">
        <w:rPr>
          <w:rFonts w:ascii="Times New Roman" w:hAnsi="Times New Roman"/>
          <w:color w:val="000000" w:themeColor="text1"/>
          <w:sz w:val="16"/>
          <w:szCs w:val="16"/>
        </w:rPr>
        <w:t>Кропочева</w:t>
      </w:r>
      <w:proofErr w:type="spellEnd"/>
      <w:r w:rsidRPr="004E10C1">
        <w:rPr>
          <w:rFonts w:ascii="Times New Roman" w:hAnsi="Times New Roman"/>
          <w:color w:val="000000" w:themeColor="text1"/>
          <w:sz w:val="16"/>
          <w:szCs w:val="16"/>
        </w:rPr>
        <w:t xml:space="preserve">; социального развития (2003 г.)-  Г.Н. </w:t>
      </w:r>
      <w:proofErr w:type="spellStart"/>
      <w:r w:rsidRPr="004E10C1">
        <w:rPr>
          <w:rFonts w:ascii="Times New Roman" w:hAnsi="Times New Roman"/>
          <w:color w:val="000000" w:themeColor="text1"/>
          <w:sz w:val="16"/>
          <w:szCs w:val="16"/>
        </w:rPr>
        <w:t>Жемойдина</w:t>
      </w:r>
      <w:proofErr w:type="spellEnd"/>
      <w:r w:rsidRPr="004E10C1">
        <w:rPr>
          <w:rFonts w:ascii="Times New Roman" w:hAnsi="Times New Roman"/>
          <w:color w:val="000000" w:themeColor="text1"/>
          <w:sz w:val="16"/>
          <w:szCs w:val="16"/>
        </w:rPr>
        <w:t xml:space="preserve">; обучения и развития персонала (2003 г.)- С. Суханова; финансового (2004 г.)- И.В. </w:t>
      </w:r>
      <w:proofErr w:type="spellStart"/>
      <w:r w:rsidRPr="004E10C1">
        <w:rPr>
          <w:rFonts w:ascii="Times New Roman" w:hAnsi="Times New Roman"/>
          <w:color w:val="000000" w:themeColor="text1"/>
          <w:sz w:val="16"/>
          <w:szCs w:val="16"/>
        </w:rPr>
        <w:t>Сустов</w:t>
      </w:r>
      <w:proofErr w:type="spellEnd"/>
      <w:r w:rsidRPr="004E10C1">
        <w:rPr>
          <w:rFonts w:ascii="Times New Roman" w:hAnsi="Times New Roman"/>
          <w:color w:val="000000" w:themeColor="text1"/>
          <w:sz w:val="16"/>
          <w:szCs w:val="16"/>
        </w:rPr>
        <w:t>.</w:t>
      </w:r>
    </w:p>
    <w:p w14:paraId="53C1CB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РМУ-1 (2004 г.)- В.Н. Попов; сектора профилактических работ (2002 г.)- В. Лазарев; санитарной лаборатории (2002 г.)-  Г. Григорьева; отделения цеха 5001 (2004 г.)- Ю.А. Шаргородский (11982).</w:t>
      </w:r>
    </w:p>
    <w:p w14:paraId="4C984396" w14:textId="77777777" w:rsidR="00661CFE" w:rsidRPr="004E10C1" w:rsidRDefault="00661CFE" w:rsidP="004E10C1">
      <w:pPr>
        <w:spacing w:after="0" w:line="240" w:lineRule="auto"/>
        <w:jc w:val="both"/>
        <w:rPr>
          <w:rFonts w:ascii="Times New Roman" w:eastAsia="TimesNewRoman" w:hAnsi="Times New Roman"/>
          <w:color w:val="000000" w:themeColor="text1"/>
          <w:sz w:val="16"/>
          <w:szCs w:val="16"/>
        </w:rPr>
      </w:pPr>
    </w:p>
    <w:p w14:paraId="0865A75D"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 xml:space="preserve">19 декабря 1933 г. НКО и председатель РВС обратился к председателю СТО СССР В. М. Молотову с ходатайством о закупке 50-ти торпед у фирмы «Уайтхед» в г. </w:t>
      </w:r>
      <w:proofErr w:type="spellStart"/>
      <w:r w:rsidRPr="004E10C1">
        <w:rPr>
          <w:rFonts w:ascii="Times New Roman" w:eastAsia="TimesNewRoman" w:hAnsi="Times New Roman"/>
          <w:color w:val="000000" w:themeColor="text1"/>
          <w:sz w:val="16"/>
          <w:szCs w:val="16"/>
        </w:rPr>
        <w:t>Фиуме</w:t>
      </w:r>
      <w:proofErr w:type="spellEnd"/>
      <w:r w:rsidRPr="004E10C1">
        <w:rPr>
          <w:rFonts w:ascii="Times New Roman" w:eastAsia="TimesNewRoman" w:hAnsi="Times New Roman"/>
          <w:color w:val="000000" w:themeColor="text1"/>
          <w:sz w:val="16"/>
          <w:szCs w:val="16"/>
        </w:rPr>
        <w:t>.</w:t>
      </w:r>
    </w:p>
    <w:p w14:paraId="3ED25468"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25FCE769"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p>
    <w:p w14:paraId="72466183"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г. НКО и председатель РВС обратился к председателю СТО СССР В. М. Молотову с ходатайством о закупке 50-ти торпед у фирмы «Уайтхед» в г. </w:t>
      </w:r>
      <w:proofErr w:type="spellStart"/>
      <w:r w:rsidRPr="004E10C1">
        <w:rPr>
          <w:rFonts w:ascii="Times New Roman" w:hAnsi="Times New Roman"/>
          <w:color w:val="000000" w:themeColor="text1"/>
          <w:sz w:val="16"/>
          <w:szCs w:val="16"/>
        </w:rPr>
        <w:t>Фиуме</w:t>
      </w:r>
      <w:proofErr w:type="spellEnd"/>
      <w:r w:rsidRPr="004E10C1">
        <w:rPr>
          <w:rFonts w:ascii="Times New Roman" w:hAnsi="Times New Roman"/>
          <w:color w:val="000000" w:themeColor="text1"/>
          <w:sz w:val="16"/>
          <w:szCs w:val="16"/>
        </w:rPr>
        <w:t>.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1117CB8A"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5F341752"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опросом членов ПБ</w:t>
      </w:r>
    </w:p>
    <w:p w14:paraId="6C6F92EE"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109/84.- О подлодках.</w:t>
      </w:r>
    </w:p>
    <w:p w14:paraId="0F64B51E"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w:t>
      </w:r>
      <w:proofErr w:type="spellStart"/>
      <w:r w:rsidRPr="004E10C1">
        <w:rPr>
          <w:rFonts w:ascii="Times New Roman" w:hAnsi="Times New Roman"/>
          <w:color w:val="000000" w:themeColor="text1"/>
          <w:sz w:val="16"/>
          <w:szCs w:val="16"/>
        </w:rPr>
        <w:t>НКВоду</w:t>
      </w:r>
      <w:proofErr w:type="spellEnd"/>
      <w:r w:rsidRPr="004E10C1">
        <w:rPr>
          <w:rFonts w:ascii="Times New Roman" w:hAnsi="Times New Roman"/>
          <w:color w:val="000000" w:themeColor="text1"/>
          <w:sz w:val="16"/>
          <w:szCs w:val="16"/>
        </w:rPr>
        <w:t xml:space="preserve"> предоставить в распоряже</w:t>
      </w:r>
      <w:r w:rsidRPr="004E10C1">
        <w:rPr>
          <w:rFonts w:ascii="Times New Roman" w:hAnsi="Times New Roman"/>
          <w:color w:val="000000" w:themeColor="text1"/>
          <w:sz w:val="16"/>
          <w:szCs w:val="16"/>
        </w:rPr>
        <w:softHyphen/>
        <w:t>ние НКВМ транспорт "Союз водников"(танкер) для переброски подлодок "Малютка" из Николаева в Сева</w:t>
      </w:r>
      <w:r w:rsidRPr="004E10C1">
        <w:rPr>
          <w:rFonts w:ascii="Times New Roman" w:hAnsi="Times New Roman"/>
          <w:color w:val="000000" w:themeColor="text1"/>
          <w:sz w:val="16"/>
          <w:szCs w:val="16"/>
        </w:rPr>
        <w:softHyphen/>
        <w:t>стополь.</w:t>
      </w:r>
    </w:p>
    <w:p w14:paraId="2584EEBB"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Янсону, Ворошилову, Базилевичу.</w:t>
      </w:r>
    </w:p>
    <w:p w14:paraId="77C74390"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 (23001).</w:t>
      </w:r>
    </w:p>
    <w:p w14:paraId="3277DE07"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58E824CE"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5CD8CB1A"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3F47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 декабря 1933 года П. И. Травин, нач. вагоностроительного КБ </w:t>
      </w:r>
      <w:proofErr w:type="spellStart"/>
      <w:r w:rsidRPr="004E10C1">
        <w:rPr>
          <w:rFonts w:ascii="Times New Roman" w:hAnsi="Times New Roman"/>
          <w:color w:val="000000" w:themeColor="text1"/>
          <w:sz w:val="16"/>
          <w:szCs w:val="16"/>
        </w:rPr>
        <w:t>Мытищенского</w:t>
      </w:r>
      <w:proofErr w:type="spellEnd"/>
      <w:r w:rsidRPr="004E10C1">
        <w:rPr>
          <w:rFonts w:ascii="Times New Roman" w:hAnsi="Times New Roman"/>
          <w:color w:val="000000" w:themeColor="text1"/>
          <w:sz w:val="16"/>
          <w:szCs w:val="16"/>
        </w:rPr>
        <w:t xml:space="preserve"> з-да выступил на промышленном активе «О новой технике в Московской области между XVI и XVII съездами партии»,, где он, в частности, говорил: «Я работал в США 13 лет. Нам нужно использовать в максимальной степени американскую технику, нам надо провести большую конструкторскую работу применительно к нашим условиям… Ближайшим прототипом вагона метро является последняя модель </w:t>
      </w:r>
      <w:proofErr w:type="spellStart"/>
      <w:r w:rsidRPr="004E10C1">
        <w:rPr>
          <w:rFonts w:ascii="Times New Roman" w:hAnsi="Times New Roman"/>
          <w:color w:val="000000" w:themeColor="text1"/>
          <w:sz w:val="16"/>
          <w:szCs w:val="16"/>
        </w:rPr>
        <w:t>Нью­йоркского</w:t>
      </w:r>
      <w:proofErr w:type="spellEnd"/>
      <w:r w:rsidRPr="004E10C1">
        <w:rPr>
          <w:rFonts w:ascii="Times New Roman" w:hAnsi="Times New Roman"/>
          <w:color w:val="000000" w:themeColor="text1"/>
          <w:sz w:val="16"/>
          <w:szCs w:val="16"/>
        </w:rPr>
        <w:t xml:space="preserve"> метрополитена, которая была построена в 1931 году фирмой «Вести </w:t>
      </w:r>
      <w:proofErr w:type="spellStart"/>
      <w:r w:rsidRPr="004E10C1">
        <w:rPr>
          <w:rFonts w:ascii="Times New Roman" w:hAnsi="Times New Roman"/>
          <w:color w:val="000000" w:themeColor="text1"/>
          <w:sz w:val="16"/>
          <w:szCs w:val="16"/>
        </w:rPr>
        <w:t>гаузен</w:t>
      </w:r>
      <w:proofErr w:type="spellEnd"/>
      <w:r w:rsidRPr="004E10C1">
        <w:rPr>
          <w:rFonts w:ascii="Times New Roman" w:hAnsi="Times New Roman"/>
          <w:color w:val="000000" w:themeColor="text1"/>
          <w:sz w:val="16"/>
          <w:szCs w:val="16"/>
        </w:rPr>
        <w:t>»… Самым новшеством будет вагон сплошной металлической конструкции для метрополитена, проект которого закончен и уже идет подготовка к постройке его на Мытищинском вагонном заводе» (11612).</w:t>
      </w:r>
    </w:p>
    <w:p w14:paraId="55754A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FA4CE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 декабря 1933 года секретным циркуляром ОГПУ № 124 всем подведомственным органам сообщался порядок освобождения из “исправительно-трудовых лагерей ОГПУ, в связи с установлением паспортного режима”. К освобождающимся из лагерей предписывалось применять “дифференцированный подход”.</w:t>
      </w:r>
    </w:p>
    <w:p w14:paraId="409B58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 получали паспорта и не прописывались в режимных местностях осужденные за следующие преступления: контрреволюционную деятельность (исключения делались для лиц, “прикрепленных по постановлениям ОГПУ к определенным предприятиям для работы” и амнистированных специальными постановлениями правительства, то есть высококвалифицированных специалистов, без которых не могло работать ни одно производство), бандитизм, массовые беспорядки, уклонение от призыва на военную службу “с отягчающими признаками”, фальшивомонетчество и подделку документов, контрабанду, выезд за границу и въезд в СССР “без разрешения”, нарушение монополии внешней торговли и правил о валютных операциях, злостный неплатеж налогов и отказ от выполнения повинностей, побег арестованных, самогоноварение, сопротивление представителям власти с насилием, насилие в отношении общественников-активистов, растрату, взяточничество и взяткодательство, расхищение государственного и общественного имущества, незаконное производство абортов, растление малолетних, изнасилование, сводничество, повторные кражи , разбой, мошенничество, поджог, шпионаж. Из приведенного перечня видно, что в разряд преступников попали не только уголовники и политические противники режима, но и та многомиллионная масса населения, которая стала жертвой различных “экспериментов” советской власти при построении социалистического общества. Многие были осуждены без всякой вины с их стороны, так как, согласно комментарию к уголовному кодексу в редакции 1926 года, под “преступным деянием” понималось “покушение на основные завоевания пролетарской революции; следовательно, оконченный состав преступного деяния будет уже с момента покушения; фактических вредных последствий может и не быть” </w:t>
      </w:r>
      <w:r w:rsidRPr="004E10C1">
        <w:rPr>
          <w:rFonts w:ascii="Times New Roman" w:hAnsi="Times New Roman"/>
          <w:color w:val="000000" w:themeColor="text1"/>
          <w:sz w:val="16"/>
          <w:szCs w:val="16"/>
          <w:vertAlign w:val="superscript"/>
        </w:rPr>
        <w:t>30</w:t>
      </w:r>
      <w:r w:rsidRPr="004E10C1">
        <w:rPr>
          <w:rFonts w:ascii="Times New Roman" w:hAnsi="Times New Roman"/>
          <w:color w:val="000000" w:themeColor="text1"/>
          <w:sz w:val="16"/>
          <w:szCs w:val="16"/>
        </w:rPr>
        <w:t>.</w:t>
      </w:r>
    </w:p>
    <w:p w14:paraId="229300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кто отбыл “срочное лишение свободы, ссылку или высылку по вступившим в силу приговорам судов и коллегии ОГПУ” за перечисленные выше преступления, включались в специальный перечень лиц, которым в режимных местностях паспорта не выдавались (9985).</w:t>
      </w:r>
    </w:p>
    <w:p w14:paraId="7C78D1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2192B3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A9B9B8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EAB17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СССР выступил с предложением о заключении Тихоокеанского пакта (3186).</w:t>
      </w:r>
    </w:p>
    <w:p w14:paraId="249F91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89FD3E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690D3D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EDFA92"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19-23 декабря 1933 проходит Вторая Международная встреча авиация в Египте. 32 спортсмена принимают участие в трех соревнованиях: двухдневный тур на 900 миль (1450 км) под названием «Трасса оазисов»; соревнование на скорость 230 миль (370 км); и соревнование «Оазис Трофи», в котором участники соревнуются за трофей на основании количества очков, набранных ими в двух других соревнованиях. Участники ограничены в чрезвычайно сложной системе подсчета очков, которая учитывает расход топлива, скорость складывания крыльев, комфорт, пикетирование, взлетно-посадочную дистанцию, багаж, запуск двигателя, устройства безопасности, органы управления и инструменты, заправку топливом, простоту обслуживания и критерий безопасности, который требует от них выключить двигатели на высоте 2 000 футов (610 метров) и спланировать на посадку (20802).</w:t>
      </w:r>
    </w:p>
    <w:p w14:paraId="00B29340"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3D1B4B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в ходе парламентских выборов в Испании победу одержал блок правых партий (3186).</w:t>
      </w:r>
    </w:p>
    <w:p w14:paraId="5B2B4A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D71AA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2525301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EB28C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г. были утверждена технические требования к военному варианту МГ, в которых учли многие недостатки ТБ-4. Например, большое внимание уделили верхней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и хвостового оперения. На самой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необходимо было сделать откидные площадки обслуживания.</w:t>
      </w:r>
    </w:p>
    <w:p w14:paraId="42B80E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бачки-тер- </w:t>
      </w:r>
      <w:proofErr w:type="spellStart"/>
      <w:r w:rsidRPr="004E10C1">
        <w:rPr>
          <w:rFonts w:ascii="Times New Roman" w:hAnsi="Times New Roman"/>
          <w:color w:val="000000" w:themeColor="text1"/>
          <w:sz w:val="16"/>
          <w:szCs w:val="16"/>
        </w:rPr>
        <w:t>мосы</w:t>
      </w:r>
      <w:proofErr w:type="spellEnd"/>
      <w:r w:rsidRPr="004E10C1">
        <w:rPr>
          <w:rFonts w:ascii="Times New Roman" w:hAnsi="Times New Roman"/>
          <w:color w:val="000000" w:themeColor="text1"/>
          <w:sz w:val="16"/>
          <w:szCs w:val="16"/>
        </w:rPr>
        <w:t xml:space="preserve">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A1A16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Баки заливали ведрами, канистрами, в лучшем случае - ручным насосом-"</w:t>
      </w:r>
      <w:proofErr w:type="spellStart"/>
      <w:r w:rsidRPr="004E10C1">
        <w:rPr>
          <w:rFonts w:ascii="Times New Roman" w:hAnsi="Times New Roman"/>
          <w:color w:val="000000" w:themeColor="text1"/>
          <w:sz w:val="16"/>
          <w:szCs w:val="16"/>
        </w:rPr>
        <w:t>альвеером</w:t>
      </w:r>
      <w:proofErr w:type="spellEnd"/>
      <w:r w:rsidRPr="004E10C1">
        <w:rPr>
          <w:rFonts w:ascii="Times New Roman" w:hAnsi="Times New Roman"/>
          <w:color w:val="000000" w:themeColor="text1"/>
          <w:sz w:val="16"/>
          <w:szCs w:val="16"/>
        </w:rPr>
        <w:t>" из бочки. В то же время предлагалось уложиться с подвеской бомб. Требовалось наличие для этого на самолете электролебедок и дублирующих их ручных.</w:t>
      </w:r>
    </w:p>
    <w:p w14:paraId="45D326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справедливо счел сроком совершенно нереальным. По его мнению, после внесения ряда усовершенствований можно было постепенно прийти к часу, и лишь после получения опыта эксплуатации добиваться дальнейшего сокращения времени (12024).</w:t>
      </w:r>
    </w:p>
    <w:p w14:paraId="507CCD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EF76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г. утвердили технические требования к военному варианту МГ и в них учли многие недостатки ТБ-4. Например, большое внимание уделили верхней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и хвостового оперения. На самой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необходимо было сделать откидные площадки обслуживания.</w:t>
      </w:r>
    </w:p>
    <w:p w14:paraId="5334E6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F6D0F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0603EB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5F6CEC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E91701"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 Начальник ВВС РККА А.И. Алкснис утвердил «Техничес</w:t>
      </w:r>
      <w:r w:rsidRPr="004E10C1">
        <w:rPr>
          <w:rFonts w:ascii="Times New Roman" w:hAnsi="Times New Roman"/>
          <w:color w:val="000000" w:themeColor="text1"/>
          <w:sz w:val="16"/>
          <w:szCs w:val="16"/>
        </w:rPr>
        <w:softHyphen/>
        <w:t>кие требования к самолету «Максим Горь</w:t>
      </w:r>
      <w:r w:rsidRPr="004E10C1">
        <w:rPr>
          <w:rFonts w:ascii="Times New Roman" w:hAnsi="Times New Roman"/>
          <w:color w:val="000000" w:themeColor="text1"/>
          <w:sz w:val="16"/>
          <w:szCs w:val="16"/>
        </w:rPr>
        <w:softHyphen/>
        <w:t>кий» (8 моторов М—34Р/Е=7/) в военном варианте в части эксплуатации летной, технической и вооружения на основе опы</w:t>
      </w:r>
      <w:r w:rsidRPr="004E10C1">
        <w:rPr>
          <w:rFonts w:ascii="Times New Roman" w:hAnsi="Times New Roman"/>
          <w:color w:val="000000" w:themeColor="text1"/>
          <w:sz w:val="16"/>
          <w:szCs w:val="16"/>
        </w:rPr>
        <w:softHyphen/>
        <w:t>та государственных испытаний самолета ТБ-4-6М34».</w:t>
      </w:r>
    </w:p>
    <w:p w14:paraId="60246B76"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Вот основные положения этого доку</w:t>
      </w:r>
      <w:r w:rsidRPr="004E10C1">
        <w:rPr>
          <w:rFonts w:ascii="Times New Roman" w:hAnsi="Times New Roman"/>
          <w:color w:val="000000" w:themeColor="text1"/>
          <w:sz w:val="16"/>
          <w:szCs w:val="16"/>
        </w:rPr>
        <w:softHyphen/>
        <w:t>мента:</w:t>
      </w:r>
    </w:p>
    <w:p w14:paraId="703B6F7F" w14:textId="77777777" w:rsidR="0009760C" w:rsidRPr="004E10C1" w:rsidRDefault="0009760C" w:rsidP="004E10C1">
      <w:pPr>
        <w:spacing w:after="0" w:line="240" w:lineRule="auto"/>
        <w:jc w:val="both"/>
        <w:rPr>
          <w:rFonts w:ascii="Times New Roman" w:hAnsi="Times New Roman"/>
          <w:color w:val="000000" w:themeColor="text1"/>
          <w:sz w:val="16"/>
          <w:szCs w:val="16"/>
        </w:rPr>
      </w:pPr>
      <w:bookmarkStart w:id="61" w:name="bookmark117"/>
      <w:r w:rsidRPr="004E10C1">
        <w:rPr>
          <w:rFonts w:ascii="Times New Roman" w:hAnsi="Times New Roman"/>
          <w:color w:val="000000" w:themeColor="text1"/>
          <w:sz w:val="16"/>
          <w:szCs w:val="16"/>
        </w:rPr>
        <w:t>1. ЛЕТНАЯ ЭКСПЛОАТАЦИЯ</w:t>
      </w:r>
      <w:bookmarkEnd w:id="61"/>
    </w:p>
    <w:p w14:paraId="33314EF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допускать горизон</w:t>
      </w:r>
      <w:r w:rsidRPr="004E10C1">
        <w:rPr>
          <w:rFonts w:ascii="Times New Roman" w:hAnsi="Times New Roman"/>
          <w:color w:val="000000" w:themeColor="text1"/>
          <w:sz w:val="16"/>
          <w:szCs w:val="16"/>
        </w:rPr>
        <w:softHyphen/>
        <w:t>тальный полет на боевой высоте с одним выключенным мотором и на высоте 2000м — с двумя выключенными моторами.</w:t>
      </w:r>
    </w:p>
    <w:p w14:paraId="05AF9FC5"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Посадочная скорость самолета не должна превосходить 100км/час.</w:t>
      </w:r>
    </w:p>
    <w:p w14:paraId="3D90FEF7"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Дита разбега не должна превышать 400 м.</w:t>
      </w:r>
    </w:p>
    <w:p w14:paraId="7E921E9F" w14:textId="77777777" w:rsidR="0009760C" w:rsidRPr="004E10C1" w:rsidRDefault="0009760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Диша</w:t>
      </w:r>
      <w:proofErr w:type="spellEnd"/>
      <w:r w:rsidRPr="004E10C1">
        <w:rPr>
          <w:rFonts w:ascii="Times New Roman" w:hAnsi="Times New Roman"/>
          <w:color w:val="000000" w:themeColor="text1"/>
          <w:sz w:val="16"/>
          <w:szCs w:val="16"/>
        </w:rPr>
        <w:t xml:space="preserve"> пробега при действии тормо</w:t>
      </w:r>
      <w:r w:rsidRPr="004E10C1">
        <w:rPr>
          <w:rFonts w:ascii="Times New Roman" w:hAnsi="Times New Roman"/>
          <w:color w:val="000000" w:themeColor="text1"/>
          <w:sz w:val="16"/>
          <w:szCs w:val="16"/>
        </w:rPr>
        <w:softHyphen/>
        <w:t>зов не должна превышать 300м, при отка</w:t>
      </w:r>
      <w:r w:rsidRPr="004E10C1">
        <w:rPr>
          <w:rFonts w:ascii="Times New Roman" w:hAnsi="Times New Roman"/>
          <w:color w:val="000000" w:themeColor="text1"/>
          <w:sz w:val="16"/>
          <w:szCs w:val="16"/>
        </w:rPr>
        <w:softHyphen/>
        <w:t>зе тормозов — 400м.</w:t>
      </w:r>
    </w:p>
    <w:p w14:paraId="46ADB23F"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Рули высоты и поворота должны об</w:t>
      </w:r>
      <w:r w:rsidRPr="004E10C1">
        <w:rPr>
          <w:rFonts w:ascii="Times New Roman" w:hAnsi="Times New Roman"/>
          <w:color w:val="000000" w:themeColor="text1"/>
          <w:sz w:val="16"/>
          <w:szCs w:val="16"/>
        </w:rPr>
        <w:softHyphen/>
        <w:t xml:space="preserve">ладать </w:t>
      </w:r>
      <w:proofErr w:type="spellStart"/>
      <w:r w:rsidRPr="004E10C1">
        <w:rPr>
          <w:rFonts w:ascii="Times New Roman" w:hAnsi="Times New Roman"/>
          <w:color w:val="000000" w:themeColor="text1"/>
          <w:sz w:val="16"/>
          <w:szCs w:val="16"/>
        </w:rPr>
        <w:t>флетнерами</w:t>
      </w:r>
      <w:proofErr w:type="spellEnd"/>
      <w:r w:rsidRPr="004E10C1">
        <w:rPr>
          <w:rFonts w:ascii="Times New Roman" w:hAnsi="Times New Roman"/>
          <w:color w:val="000000" w:themeColor="text1"/>
          <w:sz w:val="16"/>
          <w:szCs w:val="16"/>
        </w:rPr>
        <w:t xml:space="preserve"> или </w:t>
      </w:r>
      <w:proofErr w:type="spellStart"/>
      <w:r w:rsidRPr="004E10C1">
        <w:rPr>
          <w:rFonts w:ascii="Times New Roman" w:hAnsi="Times New Roman"/>
          <w:color w:val="000000" w:themeColor="text1"/>
          <w:sz w:val="16"/>
          <w:szCs w:val="16"/>
        </w:rPr>
        <w:t>серворулями</w:t>
      </w:r>
      <w:proofErr w:type="spellEnd"/>
      <w:r w:rsidRPr="004E10C1">
        <w:rPr>
          <w:rFonts w:ascii="Times New Roman" w:hAnsi="Times New Roman"/>
          <w:color w:val="000000" w:themeColor="text1"/>
          <w:sz w:val="16"/>
          <w:szCs w:val="16"/>
        </w:rPr>
        <w:t>, максимально разгружающими летчика на всех присущих самолету режимах полета, и должны заменить существующую мало</w:t>
      </w:r>
      <w:r w:rsidRPr="004E10C1">
        <w:rPr>
          <w:rFonts w:ascii="Times New Roman" w:hAnsi="Times New Roman"/>
          <w:color w:val="000000" w:themeColor="text1"/>
          <w:sz w:val="16"/>
          <w:szCs w:val="16"/>
        </w:rPr>
        <w:softHyphen/>
        <w:t>эффективную компенсацию ножного уп</w:t>
      </w:r>
      <w:r w:rsidRPr="004E10C1">
        <w:rPr>
          <w:rFonts w:ascii="Times New Roman" w:hAnsi="Times New Roman"/>
          <w:color w:val="000000" w:themeColor="text1"/>
          <w:sz w:val="16"/>
          <w:szCs w:val="16"/>
        </w:rPr>
        <w:softHyphen/>
        <w:t>равления.</w:t>
      </w:r>
    </w:p>
    <w:p w14:paraId="109BF7B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производстве эволюций ни при каких отклонениях рулей не должно иметь место явление </w:t>
      </w:r>
      <w:proofErr w:type="spellStart"/>
      <w:r w:rsidRPr="004E10C1">
        <w:rPr>
          <w:rFonts w:ascii="Times New Roman" w:hAnsi="Times New Roman"/>
          <w:color w:val="000000" w:themeColor="text1"/>
          <w:sz w:val="16"/>
          <w:szCs w:val="16"/>
        </w:rPr>
        <w:t>перекомпенсировапия</w:t>
      </w:r>
      <w:proofErr w:type="spellEnd"/>
      <w:r w:rsidRPr="004E10C1">
        <w:rPr>
          <w:rFonts w:ascii="Times New Roman" w:hAnsi="Times New Roman"/>
          <w:color w:val="000000" w:themeColor="text1"/>
          <w:sz w:val="16"/>
          <w:szCs w:val="16"/>
        </w:rPr>
        <w:t xml:space="preserve"> с воз</w:t>
      </w:r>
      <w:r w:rsidRPr="004E10C1">
        <w:rPr>
          <w:rFonts w:ascii="Times New Roman" w:hAnsi="Times New Roman"/>
          <w:color w:val="000000" w:themeColor="text1"/>
          <w:sz w:val="16"/>
          <w:szCs w:val="16"/>
        </w:rPr>
        <w:softHyphen/>
        <w:t>никновением обратных давлений, или виб</w:t>
      </w:r>
      <w:r w:rsidRPr="004E10C1">
        <w:rPr>
          <w:rFonts w:ascii="Times New Roman" w:hAnsi="Times New Roman"/>
          <w:color w:val="000000" w:themeColor="text1"/>
          <w:sz w:val="16"/>
          <w:szCs w:val="16"/>
        </w:rPr>
        <w:softHyphen/>
        <w:t>раций.</w:t>
      </w:r>
    </w:p>
    <w:p w14:paraId="4A7B5012"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Мощность руля высоты при нейт</w:t>
      </w:r>
      <w:r w:rsidRPr="004E10C1">
        <w:rPr>
          <w:rFonts w:ascii="Times New Roman" w:hAnsi="Times New Roman"/>
          <w:color w:val="000000" w:themeColor="text1"/>
          <w:sz w:val="16"/>
          <w:szCs w:val="16"/>
        </w:rPr>
        <w:softHyphen/>
        <w:t>ральном положении стабилизатора должна быть достаточной при практи</w:t>
      </w:r>
      <w:r w:rsidRPr="004E10C1">
        <w:rPr>
          <w:rFonts w:ascii="Times New Roman" w:hAnsi="Times New Roman"/>
          <w:color w:val="000000" w:themeColor="text1"/>
          <w:sz w:val="16"/>
          <w:szCs w:val="16"/>
        </w:rPr>
        <w:softHyphen/>
        <w:t>чески возможной центровке самолета без необходимости перемещения экипажа или грузов в самолете перед взлетом и по</w:t>
      </w:r>
      <w:r w:rsidRPr="004E10C1">
        <w:rPr>
          <w:rFonts w:ascii="Times New Roman" w:hAnsi="Times New Roman"/>
          <w:color w:val="000000" w:themeColor="text1"/>
          <w:sz w:val="16"/>
          <w:szCs w:val="16"/>
        </w:rPr>
        <w:softHyphen/>
        <w:t>садкой...</w:t>
      </w:r>
    </w:p>
    <w:p w14:paraId="77BB9089"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самолета должна поз</w:t>
      </w:r>
      <w:r w:rsidRPr="004E10C1">
        <w:rPr>
          <w:rFonts w:ascii="Times New Roman" w:hAnsi="Times New Roman"/>
          <w:color w:val="000000" w:themeColor="text1"/>
          <w:sz w:val="16"/>
          <w:szCs w:val="16"/>
        </w:rPr>
        <w:softHyphen/>
        <w:t>волять возможность легкого выпрыгивания на парашюте с каждого поста экипажа. Конструктор обязан доказать возмож</w:t>
      </w:r>
      <w:r w:rsidRPr="004E10C1">
        <w:rPr>
          <w:rFonts w:ascii="Times New Roman" w:hAnsi="Times New Roman"/>
          <w:color w:val="000000" w:themeColor="text1"/>
          <w:sz w:val="16"/>
          <w:szCs w:val="16"/>
        </w:rPr>
        <w:softHyphen/>
        <w:t>ность выпрыгивания и указать наилучший способ оставления самолета экипажем. Ни один пост экипажа не должен находиться в плоскости вращения винтов...</w:t>
      </w:r>
    </w:p>
    <w:p w14:paraId="71A4DB57"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крыле и фюзеляже должны быть предусмотрены крепления для подвески га</w:t>
      </w:r>
      <w:r w:rsidRPr="004E10C1">
        <w:rPr>
          <w:rFonts w:ascii="Times New Roman" w:hAnsi="Times New Roman"/>
          <w:color w:val="000000" w:themeColor="text1"/>
          <w:sz w:val="16"/>
          <w:szCs w:val="16"/>
        </w:rPr>
        <w:softHyphen/>
        <w:t>маков и разработана конструкция самого гамака.</w:t>
      </w:r>
    </w:p>
    <w:p w14:paraId="5C7F974F"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летчиков со стороны бомбо</w:t>
      </w:r>
      <w:r w:rsidRPr="004E10C1">
        <w:rPr>
          <w:rFonts w:ascii="Times New Roman" w:hAnsi="Times New Roman"/>
          <w:color w:val="000000" w:themeColor="text1"/>
          <w:sz w:val="16"/>
          <w:szCs w:val="16"/>
        </w:rPr>
        <w:softHyphen/>
        <w:t>вого отсека должна иметь выдвижную дверь...</w:t>
      </w:r>
    </w:p>
    <w:p w14:paraId="25DC9189" w14:textId="77777777" w:rsidR="0009760C" w:rsidRPr="004E10C1" w:rsidRDefault="0009760C" w:rsidP="004E10C1">
      <w:pPr>
        <w:spacing w:after="0" w:line="240" w:lineRule="auto"/>
        <w:jc w:val="both"/>
        <w:rPr>
          <w:rFonts w:ascii="Times New Roman" w:hAnsi="Times New Roman"/>
          <w:color w:val="000000" w:themeColor="text1"/>
          <w:sz w:val="16"/>
          <w:szCs w:val="16"/>
        </w:rPr>
      </w:pPr>
      <w:bookmarkStart w:id="62" w:name="bookmark119"/>
      <w:r w:rsidRPr="004E10C1">
        <w:rPr>
          <w:rFonts w:ascii="Times New Roman" w:hAnsi="Times New Roman"/>
          <w:color w:val="000000" w:themeColor="text1"/>
          <w:sz w:val="16"/>
          <w:szCs w:val="16"/>
        </w:rPr>
        <w:t>II. ТЕХНИЧЕСКАЯ ЭКСПЛОАТАЦИЯ</w:t>
      </w:r>
      <w:bookmarkEnd w:id="62"/>
    </w:p>
    <w:p w14:paraId="19C7F476"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Обеспечить возможность полной за</w:t>
      </w:r>
      <w:r w:rsidRPr="004E10C1">
        <w:rPr>
          <w:rFonts w:ascii="Times New Roman" w:hAnsi="Times New Roman"/>
          <w:color w:val="000000" w:themeColor="text1"/>
          <w:sz w:val="16"/>
          <w:szCs w:val="16"/>
        </w:rPr>
        <w:softHyphen/>
        <w:t>правки самолета (заливка воды, масла и бензина, подвеска бомб, снаряжение па</w:t>
      </w:r>
      <w:r w:rsidRPr="004E10C1">
        <w:rPr>
          <w:rFonts w:ascii="Times New Roman" w:hAnsi="Times New Roman"/>
          <w:color w:val="000000" w:themeColor="text1"/>
          <w:sz w:val="16"/>
          <w:szCs w:val="16"/>
        </w:rPr>
        <w:softHyphen/>
        <w:t>тронами и снарядами) в течение 30 минут и ни одной минутой больше.</w:t>
      </w:r>
    </w:p>
    <w:p w14:paraId="26FA157B"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Конструкция самолета должна позво</w:t>
      </w:r>
      <w:r w:rsidRPr="004E10C1">
        <w:rPr>
          <w:rFonts w:ascii="Times New Roman" w:hAnsi="Times New Roman"/>
          <w:color w:val="000000" w:themeColor="text1"/>
          <w:sz w:val="16"/>
          <w:szCs w:val="16"/>
        </w:rPr>
        <w:softHyphen/>
        <w:t>лять:</w:t>
      </w:r>
    </w:p>
    <w:p w14:paraId="6316D584"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 Заливку топлива в воздухе с обеих сторон крыла.</w:t>
      </w:r>
    </w:p>
    <w:p w14:paraId="7E0A0DE1"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Количество бензиновых баков в крыле должно быть не меньше 12-ти. Емкость бензиновых и масляных баков должна обес</w:t>
      </w:r>
      <w:r w:rsidRPr="004E10C1">
        <w:rPr>
          <w:rFonts w:ascii="Times New Roman" w:hAnsi="Times New Roman"/>
          <w:color w:val="000000" w:themeColor="text1"/>
          <w:sz w:val="16"/>
          <w:szCs w:val="16"/>
        </w:rPr>
        <w:softHyphen/>
        <w:t>печить полет на техническую дальность 3000 км.</w:t>
      </w:r>
    </w:p>
    <w:p w14:paraId="62C36447"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Совершенно необходимо предусмот</w:t>
      </w:r>
      <w:r w:rsidRPr="004E10C1">
        <w:rPr>
          <w:rFonts w:ascii="Times New Roman" w:hAnsi="Times New Roman"/>
          <w:color w:val="000000" w:themeColor="text1"/>
          <w:sz w:val="16"/>
          <w:szCs w:val="16"/>
        </w:rPr>
        <w:softHyphen/>
        <w:t>реть возможность заполнения баков по вы</w:t>
      </w:r>
      <w:r w:rsidRPr="004E10C1">
        <w:rPr>
          <w:rFonts w:ascii="Times New Roman" w:hAnsi="Times New Roman"/>
          <w:color w:val="000000" w:themeColor="text1"/>
          <w:sz w:val="16"/>
          <w:szCs w:val="16"/>
        </w:rPr>
        <w:softHyphen/>
        <w:t>горании топлива нейтральным газом...</w:t>
      </w:r>
    </w:p>
    <w:p w14:paraId="7CEAD53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Пульт инженера корабля размес</w:t>
      </w:r>
      <w:r w:rsidRPr="004E10C1">
        <w:rPr>
          <w:rFonts w:ascii="Times New Roman" w:hAnsi="Times New Roman"/>
          <w:color w:val="000000" w:themeColor="text1"/>
          <w:sz w:val="16"/>
          <w:szCs w:val="16"/>
        </w:rPr>
        <w:softHyphen/>
        <w:t>тить в центроплане и оборудовать его сиг</w:t>
      </w:r>
      <w:r w:rsidRPr="004E10C1">
        <w:rPr>
          <w:rFonts w:ascii="Times New Roman" w:hAnsi="Times New Roman"/>
          <w:color w:val="000000" w:themeColor="text1"/>
          <w:sz w:val="16"/>
          <w:szCs w:val="16"/>
        </w:rPr>
        <w:softHyphen/>
        <w:t>нализацией и переговорным приспособлени</w:t>
      </w:r>
      <w:r w:rsidRPr="004E10C1">
        <w:rPr>
          <w:rFonts w:ascii="Times New Roman" w:hAnsi="Times New Roman"/>
          <w:color w:val="000000" w:themeColor="text1"/>
          <w:sz w:val="16"/>
          <w:szCs w:val="16"/>
        </w:rPr>
        <w:softHyphen/>
        <w:t>ем для связи с летчиками и командиром ко</w:t>
      </w:r>
      <w:r w:rsidRPr="004E10C1">
        <w:rPr>
          <w:rFonts w:ascii="Times New Roman" w:hAnsi="Times New Roman"/>
          <w:color w:val="000000" w:themeColor="text1"/>
          <w:sz w:val="16"/>
          <w:szCs w:val="16"/>
        </w:rPr>
        <w:softHyphen/>
        <w:t>рабля...</w:t>
      </w:r>
    </w:p>
    <w:p w14:paraId="5802FF51"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Водомасляные радиаторы устано</w:t>
      </w:r>
      <w:r w:rsidRPr="004E10C1">
        <w:rPr>
          <w:rFonts w:ascii="Times New Roman" w:hAnsi="Times New Roman"/>
          <w:color w:val="000000" w:themeColor="text1"/>
          <w:sz w:val="16"/>
          <w:szCs w:val="16"/>
        </w:rPr>
        <w:softHyphen/>
        <w:t>вить последней конструкции ЦАГИ.</w:t>
      </w:r>
    </w:p>
    <w:p w14:paraId="060999F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Конструкцию водяных радиаторов отработать, наконец, так, чтобы была исключена возможность их течи (более жесткая обечайка и др.).</w:t>
      </w:r>
    </w:p>
    <w:p w14:paraId="3964AD3D"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должен иметь двери с обе</w:t>
      </w:r>
      <w:r w:rsidRPr="004E10C1">
        <w:rPr>
          <w:rFonts w:ascii="Times New Roman" w:hAnsi="Times New Roman"/>
          <w:color w:val="000000" w:themeColor="text1"/>
          <w:sz w:val="16"/>
          <w:szCs w:val="16"/>
        </w:rPr>
        <w:softHyphen/>
        <w:t>их сторон фюзеляжа, выдвижные или от</w:t>
      </w:r>
      <w:r w:rsidRPr="004E10C1">
        <w:rPr>
          <w:rFonts w:ascii="Times New Roman" w:hAnsi="Times New Roman"/>
          <w:color w:val="000000" w:themeColor="text1"/>
          <w:sz w:val="16"/>
          <w:szCs w:val="16"/>
        </w:rPr>
        <w:softHyphen/>
        <w:t>крывающиеся во внутрь...</w:t>
      </w:r>
    </w:p>
    <w:p w14:paraId="6656D772"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Вся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-масло-</w:t>
      </w:r>
      <w:proofErr w:type="spellStart"/>
      <w:r w:rsidRPr="004E10C1">
        <w:rPr>
          <w:rFonts w:ascii="Times New Roman" w:hAnsi="Times New Roman"/>
          <w:color w:val="000000" w:themeColor="text1"/>
          <w:sz w:val="16"/>
          <w:szCs w:val="16"/>
        </w:rPr>
        <w:t>водопроводка</w:t>
      </w:r>
      <w:proofErr w:type="spellEnd"/>
      <w:r w:rsidRPr="004E10C1">
        <w:rPr>
          <w:rFonts w:ascii="Times New Roman" w:hAnsi="Times New Roman"/>
          <w:color w:val="000000" w:themeColor="text1"/>
          <w:sz w:val="16"/>
          <w:szCs w:val="16"/>
        </w:rPr>
        <w:t>, про</w:t>
      </w:r>
      <w:r w:rsidRPr="004E10C1">
        <w:rPr>
          <w:rFonts w:ascii="Times New Roman" w:hAnsi="Times New Roman"/>
          <w:color w:val="000000" w:themeColor="text1"/>
          <w:sz w:val="16"/>
          <w:szCs w:val="16"/>
        </w:rPr>
        <w:softHyphen/>
        <w:t>водка сжатого воздуха и противопожар</w:t>
      </w:r>
      <w:r w:rsidRPr="004E10C1">
        <w:rPr>
          <w:rFonts w:ascii="Times New Roman" w:hAnsi="Times New Roman"/>
          <w:color w:val="000000" w:themeColor="text1"/>
          <w:sz w:val="16"/>
          <w:szCs w:val="16"/>
        </w:rPr>
        <w:softHyphen/>
        <w:t>ная должны быть доведены до состояния полной герметичности.</w:t>
      </w:r>
    </w:p>
    <w:p w14:paraId="2C942BE6"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Капоты моторов должны позволять быстрый доступ к мотору, быстрое и на</w:t>
      </w:r>
      <w:r w:rsidRPr="004E10C1">
        <w:rPr>
          <w:rFonts w:ascii="Times New Roman" w:hAnsi="Times New Roman"/>
          <w:color w:val="000000" w:themeColor="text1"/>
          <w:sz w:val="16"/>
          <w:szCs w:val="16"/>
        </w:rPr>
        <w:softHyphen/>
        <w:t xml:space="preserve">дежное </w:t>
      </w:r>
      <w:proofErr w:type="spellStart"/>
      <w:r w:rsidRPr="004E10C1">
        <w:rPr>
          <w:rFonts w:ascii="Times New Roman" w:hAnsi="Times New Roman"/>
          <w:color w:val="000000" w:themeColor="text1"/>
          <w:sz w:val="16"/>
          <w:szCs w:val="16"/>
        </w:rPr>
        <w:t>закапочивание</w:t>
      </w:r>
      <w:proofErr w:type="spellEnd"/>
      <w:r w:rsidRPr="004E10C1">
        <w:rPr>
          <w:rFonts w:ascii="Times New Roman" w:hAnsi="Times New Roman"/>
          <w:color w:val="000000" w:themeColor="text1"/>
          <w:sz w:val="16"/>
          <w:szCs w:val="16"/>
        </w:rPr>
        <w:t>.</w:t>
      </w:r>
    </w:p>
    <w:p w14:paraId="4B64D738"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проходы в крыле к моторам, ба</w:t>
      </w:r>
      <w:r w:rsidRPr="004E10C1">
        <w:rPr>
          <w:rFonts w:ascii="Times New Roman" w:hAnsi="Times New Roman"/>
          <w:color w:val="000000" w:themeColor="text1"/>
          <w:sz w:val="16"/>
          <w:szCs w:val="16"/>
        </w:rPr>
        <w:softHyphen/>
        <w:t>кам, башням, верхние поверхности фюзе</w:t>
      </w:r>
      <w:r w:rsidRPr="004E10C1">
        <w:rPr>
          <w:rFonts w:ascii="Times New Roman" w:hAnsi="Times New Roman"/>
          <w:color w:val="000000" w:themeColor="text1"/>
          <w:sz w:val="16"/>
          <w:szCs w:val="16"/>
        </w:rPr>
        <w:softHyphen/>
        <w:t>ляжа и стабилизатора, верхняя поверх</w:t>
      </w:r>
      <w:r w:rsidRPr="004E10C1">
        <w:rPr>
          <w:rFonts w:ascii="Times New Roman" w:hAnsi="Times New Roman"/>
          <w:color w:val="000000" w:themeColor="text1"/>
          <w:sz w:val="16"/>
          <w:szCs w:val="16"/>
        </w:rPr>
        <w:softHyphen/>
        <w:t>ность крыла за моторами и около мото</w:t>
      </w:r>
      <w:r w:rsidRPr="004E10C1">
        <w:rPr>
          <w:rFonts w:ascii="Times New Roman" w:hAnsi="Times New Roman"/>
          <w:color w:val="000000" w:themeColor="text1"/>
          <w:sz w:val="16"/>
          <w:szCs w:val="16"/>
        </w:rPr>
        <w:softHyphen/>
        <w:t>ров, вся нижняя поверхность фюзеляжа должны быть изготовлены из гофра повы</w:t>
      </w:r>
      <w:r w:rsidRPr="004E10C1">
        <w:rPr>
          <w:rFonts w:ascii="Times New Roman" w:hAnsi="Times New Roman"/>
          <w:color w:val="000000" w:themeColor="text1"/>
          <w:sz w:val="16"/>
          <w:szCs w:val="16"/>
        </w:rPr>
        <w:softHyphen/>
        <w:t>шенной прочности или усилены добавоч</w:t>
      </w:r>
      <w:r w:rsidRPr="004E10C1">
        <w:rPr>
          <w:rFonts w:ascii="Times New Roman" w:hAnsi="Times New Roman"/>
          <w:color w:val="000000" w:themeColor="text1"/>
          <w:sz w:val="16"/>
          <w:szCs w:val="16"/>
        </w:rPr>
        <w:softHyphen/>
        <w:t>ным настилом.</w:t>
      </w:r>
    </w:p>
    <w:p w14:paraId="76A14FD0"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стыковые соединения самолета должны быть плотно закрыты обтекате</w:t>
      </w:r>
      <w:r w:rsidRPr="004E10C1">
        <w:rPr>
          <w:rFonts w:ascii="Times New Roman" w:hAnsi="Times New Roman"/>
          <w:color w:val="000000" w:themeColor="text1"/>
          <w:sz w:val="16"/>
          <w:szCs w:val="16"/>
        </w:rPr>
        <w:softHyphen/>
        <w:t>лями. Все тяги, трубы, тросы не должны тереться о соседние детали. Все болтовые и шарнирные соединения должны быть за</w:t>
      </w:r>
      <w:r w:rsidRPr="004E10C1">
        <w:rPr>
          <w:rFonts w:ascii="Times New Roman" w:hAnsi="Times New Roman"/>
          <w:color w:val="000000" w:themeColor="text1"/>
          <w:sz w:val="16"/>
          <w:szCs w:val="16"/>
        </w:rPr>
        <w:softHyphen/>
        <w:t>контрены.</w:t>
      </w:r>
    </w:p>
    <w:p w14:paraId="257FE1E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стока воды из крыла и вымета</w:t>
      </w:r>
      <w:r w:rsidRPr="004E10C1">
        <w:rPr>
          <w:rFonts w:ascii="Times New Roman" w:hAnsi="Times New Roman"/>
          <w:color w:val="000000" w:themeColor="text1"/>
          <w:sz w:val="16"/>
          <w:szCs w:val="16"/>
        </w:rPr>
        <w:softHyphen/>
        <w:t>ния грязи должны быть предусмотрены в крыле соответствующие отверстия и окна.</w:t>
      </w:r>
    </w:p>
    <w:p w14:paraId="360A9185"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закрепления рулей и элеронов на стоянке предусмотреть приспособления по типу самолета ТБ-3.</w:t>
      </w:r>
    </w:p>
    <w:p w14:paraId="4E7D680B"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пополнения водяной системы водой в полете предусмотреть оборудова</w:t>
      </w:r>
      <w:r w:rsidRPr="004E10C1">
        <w:rPr>
          <w:rFonts w:ascii="Times New Roman" w:hAnsi="Times New Roman"/>
          <w:color w:val="000000" w:themeColor="text1"/>
          <w:sz w:val="16"/>
          <w:szCs w:val="16"/>
        </w:rPr>
        <w:softHyphen/>
        <w:t xml:space="preserve">ние в виде переносных термосов с </w:t>
      </w:r>
      <w:proofErr w:type="spellStart"/>
      <w:r w:rsidRPr="004E10C1">
        <w:rPr>
          <w:rFonts w:ascii="Times New Roman" w:hAnsi="Times New Roman"/>
          <w:color w:val="000000" w:themeColor="text1"/>
          <w:sz w:val="16"/>
          <w:szCs w:val="16"/>
        </w:rPr>
        <w:t>альвейе</w:t>
      </w:r>
      <w:proofErr w:type="spellEnd"/>
      <w:r w:rsidRPr="004E10C1">
        <w:rPr>
          <w:rFonts w:ascii="Times New Roman" w:hAnsi="Times New Roman"/>
          <w:color w:val="000000" w:themeColor="text1"/>
          <w:sz w:val="16"/>
          <w:szCs w:val="16"/>
        </w:rPr>
        <w:t>- рами...</w:t>
      </w:r>
    </w:p>
    <w:p w14:paraId="3C0D47D6" w14:textId="77777777" w:rsidR="0009760C" w:rsidRPr="004E10C1" w:rsidRDefault="0009760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Эксплоатация</w:t>
      </w:r>
      <w:proofErr w:type="spellEnd"/>
      <w:r w:rsidRPr="004E10C1">
        <w:rPr>
          <w:rFonts w:ascii="Times New Roman" w:hAnsi="Times New Roman"/>
          <w:color w:val="000000" w:themeColor="text1"/>
          <w:sz w:val="16"/>
          <w:szCs w:val="16"/>
        </w:rPr>
        <w:t xml:space="preserve"> верхних моторов</w:t>
      </w:r>
    </w:p>
    <w:p w14:paraId="6489AE6A"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 На крыльях предусмотреть опорные точки для установки стрелы , крана и дать конструкцию подъемной стрелы для уста</w:t>
      </w:r>
      <w:r w:rsidRPr="004E10C1">
        <w:rPr>
          <w:rFonts w:ascii="Times New Roman" w:hAnsi="Times New Roman"/>
          <w:color w:val="000000" w:themeColor="text1"/>
          <w:sz w:val="16"/>
          <w:szCs w:val="16"/>
        </w:rPr>
        <w:softHyphen/>
        <w:t>новки и снятия моторов и радиаторов.</w:t>
      </w:r>
    </w:p>
    <w:p w14:paraId="10F4F1E7"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33. Сконструировать и построить удобные, надеж </w:t>
      </w:r>
      <w:proofErr w:type="spellStart"/>
      <w:r w:rsidRPr="004E10C1">
        <w:rPr>
          <w:rFonts w:ascii="Times New Roman" w:hAnsi="Times New Roman"/>
          <w:color w:val="000000" w:themeColor="text1"/>
          <w:sz w:val="16"/>
          <w:szCs w:val="16"/>
        </w:rPr>
        <w:t>ные</w:t>
      </w:r>
      <w:proofErr w:type="spellEnd"/>
      <w:r w:rsidRPr="004E10C1">
        <w:rPr>
          <w:rFonts w:ascii="Times New Roman" w:hAnsi="Times New Roman"/>
          <w:color w:val="000000" w:themeColor="text1"/>
          <w:sz w:val="16"/>
          <w:szCs w:val="16"/>
        </w:rPr>
        <w:t xml:space="preserve"> и легкие лестницы для залезания на моторную установку, а также опорные подвесные площадки для работы наверху. Эти же лестницы должны позволять осмотр вертикального хвосто</w:t>
      </w:r>
      <w:r w:rsidRPr="004E10C1">
        <w:rPr>
          <w:rFonts w:ascii="Times New Roman" w:hAnsi="Times New Roman"/>
          <w:color w:val="000000" w:themeColor="text1"/>
          <w:sz w:val="16"/>
          <w:szCs w:val="16"/>
        </w:rPr>
        <w:softHyphen/>
        <w:t>вого оперения...</w:t>
      </w:r>
    </w:p>
    <w:p w14:paraId="1FF0D2C8" w14:textId="77777777" w:rsidR="0009760C" w:rsidRPr="004E10C1" w:rsidRDefault="0009760C" w:rsidP="004E10C1">
      <w:pPr>
        <w:spacing w:after="0" w:line="240" w:lineRule="auto"/>
        <w:jc w:val="both"/>
        <w:rPr>
          <w:rFonts w:ascii="Times New Roman" w:hAnsi="Times New Roman"/>
          <w:color w:val="000000" w:themeColor="text1"/>
          <w:sz w:val="16"/>
          <w:szCs w:val="16"/>
        </w:rPr>
      </w:pPr>
      <w:bookmarkStart w:id="63" w:name="bookmark121"/>
      <w:proofErr w:type="spellStart"/>
      <w:r w:rsidRPr="004E10C1">
        <w:rPr>
          <w:rFonts w:ascii="Times New Roman" w:hAnsi="Times New Roman"/>
          <w:color w:val="000000" w:themeColor="text1"/>
          <w:sz w:val="16"/>
          <w:szCs w:val="16"/>
        </w:rPr>
        <w:t>Ill</w:t>
      </w:r>
      <w:proofErr w:type="spellEnd"/>
      <w:r w:rsidRPr="004E10C1">
        <w:rPr>
          <w:rFonts w:ascii="Times New Roman" w:hAnsi="Times New Roman"/>
          <w:color w:val="000000" w:themeColor="text1"/>
          <w:sz w:val="16"/>
          <w:szCs w:val="16"/>
        </w:rPr>
        <w:t>. ЭКСПЛОАТАЦИЯ ВООРУЖЕНИЯ</w:t>
      </w:r>
      <w:bookmarkEnd w:id="63"/>
    </w:p>
    <w:p w14:paraId="74D30E68"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бомб, снаряжение патрона</w:t>
      </w:r>
      <w:r w:rsidRPr="004E10C1">
        <w:rPr>
          <w:rFonts w:ascii="Times New Roman" w:hAnsi="Times New Roman"/>
          <w:color w:val="000000" w:themeColor="text1"/>
          <w:sz w:val="16"/>
          <w:szCs w:val="16"/>
        </w:rPr>
        <w:softHyphen/>
        <w:t xml:space="preserve">ми и снарядами, производимые одновременно с заправкой самолета бензином, маслом и водой, должны укладываться в 30 минут и ни одной минутой больше. На случай отказа системы </w:t>
      </w:r>
      <w:proofErr w:type="spellStart"/>
      <w:r w:rsidRPr="004E10C1">
        <w:rPr>
          <w:rFonts w:ascii="Times New Roman" w:hAnsi="Times New Roman"/>
          <w:color w:val="000000" w:themeColor="text1"/>
          <w:sz w:val="16"/>
          <w:szCs w:val="16"/>
        </w:rPr>
        <w:t>электроподвески</w:t>
      </w:r>
      <w:proofErr w:type="spellEnd"/>
      <w:r w:rsidRPr="004E10C1">
        <w:rPr>
          <w:rFonts w:ascii="Times New Roman" w:hAnsi="Times New Roman"/>
          <w:color w:val="000000" w:themeColor="text1"/>
          <w:sz w:val="16"/>
          <w:szCs w:val="16"/>
        </w:rPr>
        <w:t xml:space="preserve"> бомб должна быть предусмотрена ручная подвеска.</w:t>
      </w:r>
    </w:p>
    <w:p w14:paraId="5FDC9E1F"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Главный инженер-механик</w:t>
      </w:r>
    </w:p>
    <w:p w14:paraId="2DAAEC4C" w14:textId="77777777" w:rsidR="0009760C" w:rsidRPr="004E10C1" w:rsidRDefault="0009760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ВВС РККА</w:t>
      </w:r>
      <w:r w:rsidRPr="004E10C1">
        <w:rPr>
          <w:rFonts w:ascii="Times New Roman" w:hAnsi="Times New Roman"/>
          <w:color w:val="000000" w:themeColor="text1"/>
          <w:sz w:val="16"/>
          <w:szCs w:val="16"/>
        </w:rPr>
        <w:tab/>
        <w:t>(Аузан)</w:t>
      </w:r>
    </w:p>
    <w:p w14:paraId="1137DBB4" w14:textId="77777777" w:rsidR="0009760C" w:rsidRPr="004E10C1" w:rsidRDefault="0009760C"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Врид</w:t>
      </w:r>
      <w:proofErr w:type="spellEnd"/>
      <w:r w:rsidRPr="004E10C1">
        <w:rPr>
          <w:rFonts w:ascii="Times New Roman" w:hAnsi="Times New Roman"/>
          <w:color w:val="000000" w:themeColor="text1"/>
          <w:sz w:val="16"/>
          <w:szCs w:val="16"/>
        </w:rPr>
        <w:t>. Начальника 7-го сектора</w:t>
      </w:r>
      <w:r w:rsidRPr="004E10C1">
        <w:rPr>
          <w:rFonts w:ascii="Times New Roman" w:hAnsi="Times New Roman"/>
          <w:color w:val="000000" w:themeColor="text1"/>
          <w:sz w:val="16"/>
          <w:szCs w:val="16"/>
        </w:rPr>
        <w:tab/>
        <w:t>(Жемчужин)» (21240).</w:t>
      </w:r>
    </w:p>
    <w:p w14:paraId="26F455CB" w14:textId="77777777" w:rsidR="0009760C" w:rsidRPr="004E10C1" w:rsidRDefault="0009760C" w:rsidP="004E10C1">
      <w:pPr>
        <w:spacing w:after="0" w:line="240" w:lineRule="auto"/>
        <w:jc w:val="both"/>
        <w:rPr>
          <w:rFonts w:ascii="Times New Roman" w:hAnsi="Times New Roman"/>
          <w:color w:val="000000" w:themeColor="text1"/>
          <w:sz w:val="16"/>
          <w:szCs w:val="16"/>
        </w:rPr>
      </w:pPr>
    </w:p>
    <w:p w14:paraId="70B414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года (срок был 1 ноября 1933 года) самолет И-15 был передан на госиспытания и предварительные испытания закончились 31 декабря 1933 года. Далее проходил 2-й этап госиспытаний (эксплуатационные испытания) в период с 26 марта по 24 апреля 1934 года (требуемые войсковые испытания самолет проходит только сейчас). Самолет был допущен на снабжение при условии устранения дефектов (3475,130).</w:t>
      </w:r>
    </w:p>
    <w:p w14:paraId="477FC0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FD96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появилось Письмо Пом. Нач. ГУАП Алмазову от Нач. ЦАГИ </w:t>
      </w:r>
      <w:proofErr w:type="spellStart"/>
      <w:r w:rsidRPr="004E10C1">
        <w:rPr>
          <w:rFonts w:ascii="Times New Roman" w:hAnsi="Times New Roman"/>
          <w:color w:val="000000" w:themeColor="text1"/>
          <w:sz w:val="16"/>
          <w:szCs w:val="16"/>
        </w:rPr>
        <w:t>Н.М.Харламова</w:t>
      </w:r>
      <w:proofErr w:type="spellEnd"/>
      <w:r w:rsidRPr="004E10C1">
        <w:rPr>
          <w:rFonts w:ascii="Times New Roman" w:hAnsi="Times New Roman"/>
          <w:color w:val="000000" w:themeColor="text1"/>
          <w:sz w:val="16"/>
          <w:szCs w:val="16"/>
        </w:rPr>
        <w:t xml:space="preserve"> и Нач. КО А.Н.Т. N 1485c/2022c в отношении программы работы опытного строительства на 1934 (на оп. 354/674сс), в которую ЦАГИ предлагает внести коррективы (351).</w:t>
      </w:r>
    </w:p>
    <w:p w14:paraId="3D8E55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Резолюция от 31 декабря 1933</w:t>
      </w:r>
    </w:p>
    <w:p w14:paraId="186801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Вместо модернизации МИ3 (постановка М34Н) ставится новая машина МИ4 под 2 JBRS или 2 РЦ (то есть СБ);</w:t>
      </w:r>
    </w:p>
    <w:p w14:paraId="691492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Постройка СБ (УВС обозначен как ББ) можно осуществить только в одном варианте из нержавейки или дюраля;</w:t>
      </w:r>
    </w:p>
    <w:p w14:paraId="554CC2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АНТ-33 будет сделан смешанной конструкции (а не одна нержавейка как хочет УВВС). Принимается условно как "буферная" машина;</w:t>
      </w:r>
    </w:p>
    <w:p w14:paraId="7CDC1F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Под ТБ понимается совершенно новая машина класса ТБ-3 с применением новых материалов и учета всего опыта, выявленного при эксплуатации ТБ3, доводках, облегчении и т.п. Моторы Кертис </w:t>
      </w:r>
      <w:proofErr w:type="spellStart"/>
      <w:r w:rsidRPr="004E10C1">
        <w:rPr>
          <w:rFonts w:ascii="Times New Roman" w:hAnsi="Times New Roman"/>
          <w:color w:val="000000" w:themeColor="text1"/>
          <w:sz w:val="16"/>
          <w:szCs w:val="16"/>
        </w:rPr>
        <w:t>Конкверер</w:t>
      </w:r>
      <w:proofErr w:type="spellEnd"/>
      <w:r w:rsidRPr="004E10C1">
        <w:rPr>
          <w:rFonts w:ascii="Times New Roman" w:hAnsi="Times New Roman"/>
          <w:color w:val="000000" w:themeColor="text1"/>
          <w:sz w:val="16"/>
          <w:szCs w:val="16"/>
        </w:rPr>
        <w:t xml:space="preserve"> 1800 или JBRS или М-34ФРН;</w:t>
      </w:r>
    </w:p>
    <w:p w14:paraId="23B635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Включается дополнительная экспериментальная высотная машина;</w:t>
      </w:r>
    </w:p>
    <w:p w14:paraId="20365E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По настоянию ВВС ЦАГИ согласен включить в свою программу малые машины, но только при сдвижке выпуска ТБ6 до 01.08.1936;</w:t>
      </w:r>
    </w:p>
    <w:p w14:paraId="60D266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Внеся указанные коррективы, программа опытного строительства прилагается для окончательного с Вами согласования (351).</w:t>
      </w:r>
    </w:p>
    <w:p w14:paraId="02C083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опытного самолетостроения ЦАГИ на 1934 г. (вообще-то до 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56"/>
        <w:gridCol w:w="1657"/>
        <w:gridCol w:w="3433"/>
      </w:tblGrid>
      <w:tr w:rsidR="004E10C1" w:rsidRPr="004E10C1" w14:paraId="7A1A3019" w14:textId="77777777">
        <w:tc>
          <w:tcPr>
            <w:tcW w:w="1951" w:type="dxa"/>
          </w:tcPr>
          <w:p w14:paraId="2E7FAC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1856" w:type="dxa"/>
          </w:tcPr>
          <w:p w14:paraId="73169A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 и марка</w:t>
            </w:r>
          </w:p>
        </w:tc>
        <w:tc>
          <w:tcPr>
            <w:tcW w:w="1657" w:type="dxa"/>
          </w:tcPr>
          <w:p w14:paraId="45390F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выпуска</w:t>
            </w:r>
          </w:p>
        </w:tc>
        <w:tc>
          <w:tcPr>
            <w:tcW w:w="3433" w:type="dxa"/>
          </w:tcPr>
          <w:p w14:paraId="391873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tc>
      </w:tr>
      <w:tr w:rsidR="004E10C1" w:rsidRPr="004E10C1" w14:paraId="2DFE4300" w14:textId="77777777">
        <w:tc>
          <w:tcPr>
            <w:tcW w:w="1951" w:type="dxa"/>
          </w:tcPr>
          <w:p w14:paraId="59B42C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856" w:type="dxa"/>
          </w:tcPr>
          <w:p w14:paraId="700E1A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w:t>
            </w:r>
          </w:p>
        </w:tc>
        <w:tc>
          <w:tcPr>
            <w:tcW w:w="1657" w:type="dxa"/>
          </w:tcPr>
          <w:p w14:paraId="682312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48F71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аэродром</w:t>
            </w:r>
          </w:p>
        </w:tc>
      </w:tr>
      <w:tr w:rsidR="004E10C1" w:rsidRPr="004E10C1" w14:paraId="6D5D1D26" w14:textId="77777777">
        <w:tc>
          <w:tcPr>
            <w:tcW w:w="1951" w:type="dxa"/>
          </w:tcPr>
          <w:p w14:paraId="0E5D34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Опытные машины</w:t>
            </w:r>
          </w:p>
        </w:tc>
        <w:tc>
          <w:tcPr>
            <w:tcW w:w="1856" w:type="dxa"/>
          </w:tcPr>
          <w:p w14:paraId="28C2B2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51F6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737512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A661EE7" w14:textId="77777777">
        <w:tc>
          <w:tcPr>
            <w:tcW w:w="1951" w:type="dxa"/>
          </w:tcPr>
          <w:p w14:paraId="28342D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(МГ)</w:t>
            </w:r>
          </w:p>
        </w:tc>
        <w:tc>
          <w:tcPr>
            <w:tcW w:w="1856" w:type="dxa"/>
          </w:tcPr>
          <w:p w14:paraId="74B1E5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8М34Р</w:t>
            </w:r>
          </w:p>
        </w:tc>
        <w:tc>
          <w:tcPr>
            <w:tcW w:w="1657" w:type="dxa"/>
          </w:tcPr>
          <w:p w14:paraId="67BF4B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3433" w:type="dxa"/>
          </w:tcPr>
          <w:p w14:paraId="30C616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E8AA07" w14:textId="77777777">
        <w:tc>
          <w:tcPr>
            <w:tcW w:w="1951" w:type="dxa"/>
          </w:tcPr>
          <w:p w14:paraId="7ABC48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1856" w:type="dxa"/>
          </w:tcPr>
          <w:p w14:paraId="243B11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4М34РН</w:t>
            </w:r>
          </w:p>
        </w:tc>
        <w:tc>
          <w:tcPr>
            <w:tcW w:w="1657" w:type="dxa"/>
          </w:tcPr>
          <w:p w14:paraId="091FBF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3433" w:type="dxa"/>
          </w:tcPr>
          <w:p w14:paraId="21F047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гос. Испытаний</w:t>
            </w:r>
          </w:p>
        </w:tc>
      </w:tr>
      <w:tr w:rsidR="004E10C1" w:rsidRPr="004E10C1" w14:paraId="7E7FCE13" w14:textId="77777777">
        <w:tc>
          <w:tcPr>
            <w:tcW w:w="1951" w:type="dxa"/>
          </w:tcPr>
          <w:p w14:paraId="0DCF85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МИ4 нов. задел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tc>
        <w:tc>
          <w:tcPr>
            <w:tcW w:w="1856" w:type="dxa"/>
          </w:tcPr>
          <w:p w14:paraId="6D5424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2Исп./РЦ</w:t>
            </w:r>
          </w:p>
        </w:tc>
        <w:tc>
          <w:tcPr>
            <w:tcW w:w="1657" w:type="dxa"/>
          </w:tcPr>
          <w:p w14:paraId="500E4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01.09.1935</w:t>
            </w:r>
          </w:p>
        </w:tc>
        <w:tc>
          <w:tcPr>
            <w:tcW w:w="3433" w:type="dxa"/>
          </w:tcPr>
          <w:p w14:paraId="4DBA48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3E91EEE7" w14:textId="77777777">
        <w:tc>
          <w:tcPr>
            <w:tcW w:w="1951" w:type="dxa"/>
          </w:tcPr>
          <w:p w14:paraId="0811AD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МК1 опыт. </w:t>
            </w: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w:t>
            </w:r>
          </w:p>
        </w:tc>
        <w:tc>
          <w:tcPr>
            <w:tcW w:w="1856" w:type="dxa"/>
          </w:tcPr>
          <w:p w14:paraId="293833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6М34Р</w:t>
            </w:r>
          </w:p>
        </w:tc>
        <w:tc>
          <w:tcPr>
            <w:tcW w:w="1657" w:type="dxa"/>
          </w:tcPr>
          <w:p w14:paraId="6C18BE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01.08.1934</w:t>
            </w:r>
          </w:p>
        </w:tc>
        <w:tc>
          <w:tcPr>
            <w:tcW w:w="3433" w:type="dxa"/>
          </w:tcPr>
          <w:p w14:paraId="0C4B44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w:t>
            </w:r>
          </w:p>
        </w:tc>
      </w:tr>
      <w:tr w:rsidR="004E10C1" w:rsidRPr="004E10C1" w14:paraId="364ABCDE" w14:textId="77777777">
        <w:tc>
          <w:tcPr>
            <w:tcW w:w="1951" w:type="dxa"/>
          </w:tcPr>
          <w:p w14:paraId="7F86DC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МДР4 опыт. </w:t>
            </w:r>
            <w:proofErr w:type="spellStart"/>
            <w:r w:rsidRPr="004E10C1">
              <w:rPr>
                <w:rFonts w:ascii="Times New Roman" w:hAnsi="Times New Roman"/>
                <w:color w:val="000000" w:themeColor="text1"/>
                <w:sz w:val="16"/>
                <w:szCs w:val="16"/>
              </w:rPr>
              <w:t>оконч</w:t>
            </w:r>
            <w:proofErr w:type="spellEnd"/>
            <w:r w:rsidRPr="004E10C1">
              <w:rPr>
                <w:rFonts w:ascii="Times New Roman" w:hAnsi="Times New Roman"/>
                <w:color w:val="000000" w:themeColor="text1"/>
                <w:sz w:val="16"/>
                <w:szCs w:val="16"/>
              </w:rPr>
              <w:t>.</w:t>
            </w:r>
          </w:p>
        </w:tc>
        <w:tc>
          <w:tcPr>
            <w:tcW w:w="1856" w:type="dxa"/>
          </w:tcPr>
          <w:p w14:paraId="73BE3B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657" w:type="dxa"/>
          </w:tcPr>
          <w:p w14:paraId="63F513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3433" w:type="dxa"/>
          </w:tcPr>
          <w:p w14:paraId="4C0351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w:t>
            </w:r>
          </w:p>
        </w:tc>
      </w:tr>
      <w:tr w:rsidR="004E10C1" w:rsidRPr="004E10C1" w14:paraId="4AA5C27E" w14:textId="77777777">
        <w:tc>
          <w:tcPr>
            <w:tcW w:w="1951" w:type="dxa"/>
          </w:tcPr>
          <w:p w14:paraId="6C3C5E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пас. вар.</w:t>
            </w:r>
          </w:p>
        </w:tc>
        <w:tc>
          <w:tcPr>
            <w:tcW w:w="1856" w:type="dxa"/>
          </w:tcPr>
          <w:p w14:paraId="630223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6М34Р</w:t>
            </w:r>
          </w:p>
        </w:tc>
        <w:tc>
          <w:tcPr>
            <w:tcW w:w="1657" w:type="dxa"/>
          </w:tcPr>
          <w:p w14:paraId="642343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3433" w:type="dxa"/>
          </w:tcPr>
          <w:p w14:paraId="37E797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w:t>
            </w:r>
          </w:p>
        </w:tc>
      </w:tr>
      <w:tr w:rsidR="004E10C1" w:rsidRPr="004E10C1" w14:paraId="59B7197E" w14:textId="77777777">
        <w:tc>
          <w:tcPr>
            <w:tcW w:w="1951" w:type="dxa"/>
          </w:tcPr>
          <w:p w14:paraId="542326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пас. вар.</w:t>
            </w:r>
          </w:p>
        </w:tc>
        <w:tc>
          <w:tcPr>
            <w:tcW w:w="1856" w:type="dxa"/>
          </w:tcPr>
          <w:p w14:paraId="637994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657" w:type="dxa"/>
          </w:tcPr>
          <w:p w14:paraId="4A41EE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01.03.1935</w:t>
            </w:r>
          </w:p>
        </w:tc>
        <w:tc>
          <w:tcPr>
            <w:tcW w:w="3433" w:type="dxa"/>
          </w:tcPr>
          <w:p w14:paraId="5E7215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w:t>
            </w:r>
          </w:p>
        </w:tc>
      </w:tr>
      <w:tr w:rsidR="004E10C1" w:rsidRPr="004E10C1" w14:paraId="24EC43CC" w14:textId="77777777">
        <w:tc>
          <w:tcPr>
            <w:tcW w:w="1951" w:type="dxa"/>
          </w:tcPr>
          <w:p w14:paraId="6059C9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дублер</w:t>
            </w:r>
          </w:p>
        </w:tc>
        <w:tc>
          <w:tcPr>
            <w:tcW w:w="1856" w:type="dxa"/>
          </w:tcPr>
          <w:p w14:paraId="6F9C74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w:t>
            </w:r>
          </w:p>
        </w:tc>
        <w:tc>
          <w:tcPr>
            <w:tcW w:w="1657" w:type="dxa"/>
          </w:tcPr>
          <w:p w14:paraId="603233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3433" w:type="dxa"/>
          </w:tcPr>
          <w:p w14:paraId="00E32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41B034F6" w14:textId="77777777">
        <w:tc>
          <w:tcPr>
            <w:tcW w:w="1951" w:type="dxa"/>
          </w:tcPr>
          <w:p w14:paraId="16F1C0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СК1 оп. </w:t>
            </w:r>
            <w:proofErr w:type="spellStart"/>
            <w:r w:rsidRPr="004E10C1">
              <w:rPr>
                <w:rFonts w:ascii="Times New Roman" w:hAnsi="Times New Roman"/>
                <w:color w:val="000000" w:themeColor="text1"/>
                <w:sz w:val="16"/>
                <w:szCs w:val="16"/>
              </w:rPr>
              <w:t>продолж</w:t>
            </w:r>
            <w:proofErr w:type="spellEnd"/>
            <w:r w:rsidRPr="004E10C1">
              <w:rPr>
                <w:rFonts w:ascii="Times New Roman" w:hAnsi="Times New Roman"/>
                <w:color w:val="000000" w:themeColor="text1"/>
                <w:sz w:val="16"/>
                <w:szCs w:val="16"/>
              </w:rPr>
              <w:t>.</w:t>
            </w:r>
          </w:p>
        </w:tc>
        <w:tc>
          <w:tcPr>
            <w:tcW w:w="1856" w:type="dxa"/>
          </w:tcPr>
          <w:p w14:paraId="538045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2Исп./РЦ</w:t>
            </w:r>
          </w:p>
        </w:tc>
        <w:tc>
          <w:tcPr>
            <w:tcW w:w="1657" w:type="dxa"/>
          </w:tcPr>
          <w:p w14:paraId="7AE6AB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3433" w:type="dxa"/>
          </w:tcPr>
          <w:p w14:paraId="7E5C9A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243CF73F" w14:textId="77777777">
        <w:tc>
          <w:tcPr>
            <w:tcW w:w="1951" w:type="dxa"/>
          </w:tcPr>
          <w:p w14:paraId="1FECAA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 пас.</w:t>
            </w:r>
          </w:p>
        </w:tc>
        <w:tc>
          <w:tcPr>
            <w:tcW w:w="1856" w:type="dxa"/>
          </w:tcPr>
          <w:p w14:paraId="555577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2-3РЦ</w:t>
            </w:r>
          </w:p>
        </w:tc>
        <w:tc>
          <w:tcPr>
            <w:tcW w:w="1657" w:type="dxa"/>
          </w:tcPr>
          <w:p w14:paraId="4AD7EC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01.05.1935</w:t>
            </w:r>
          </w:p>
        </w:tc>
        <w:tc>
          <w:tcPr>
            <w:tcW w:w="3433" w:type="dxa"/>
          </w:tcPr>
          <w:p w14:paraId="588C95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33FB868A" w14:textId="77777777">
        <w:tc>
          <w:tcPr>
            <w:tcW w:w="1951" w:type="dxa"/>
          </w:tcPr>
          <w:p w14:paraId="51E5E1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w:t>
            </w:r>
          </w:p>
        </w:tc>
        <w:tc>
          <w:tcPr>
            <w:tcW w:w="1856" w:type="dxa"/>
          </w:tcPr>
          <w:p w14:paraId="7B1B5F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3М34РН</w:t>
            </w:r>
          </w:p>
        </w:tc>
        <w:tc>
          <w:tcPr>
            <w:tcW w:w="1657" w:type="dxa"/>
          </w:tcPr>
          <w:p w14:paraId="643C10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01.06.1934</w:t>
            </w:r>
          </w:p>
        </w:tc>
        <w:tc>
          <w:tcPr>
            <w:tcW w:w="3433" w:type="dxa"/>
          </w:tcPr>
          <w:p w14:paraId="6F4137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700C2055" w14:textId="77777777">
        <w:tc>
          <w:tcPr>
            <w:tcW w:w="1951" w:type="dxa"/>
          </w:tcPr>
          <w:p w14:paraId="53652F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ДБ</w:t>
            </w:r>
          </w:p>
        </w:tc>
        <w:tc>
          <w:tcPr>
            <w:tcW w:w="1856" w:type="dxa"/>
          </w:tcPr>
          <w:p w14:paraId="6BEE6D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2РЦ</w:t>
            </w:r>
          </w:p>
        </w:tc>
        <w:tc>
          <w:tcPr>
            <w:tcW w:w="1657" w:type="dxa"/>
          </w:tcPr>
          <w:p w14:paraId="34EAAB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01.04.1935</w:t>
            </w:r>
          </w:p>
        </w:tc>
        <w:tc>
          <w:tcPr>
            <w:tcW w:w="3433" w:type="dxa"/>
          </w:tcPr>
          <w:p w14:paraId="29B3C1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05B9B196" w14:textId="77777777">
        <w:tc>
          <w:tcPr>
            <w:tcW w:w="1951" w:type="dxa"/>
          </w:tcPr>
          <w:p w14:paraId="1C4149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СБ2</w:t>
            </w:r>
          </w:p>
        </w:tc>
        <w:tc>
          <w:tcPr>
            <w:tcW w:w="1856" w:type="dxa"/>
          </w:tcPr>
          <w:p w14:paraId="0FBCE1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2РЦ/Исп.</w:t>
            </w:r>
          </w:p>
        </w:tc>
        <w:tc>
          <w:tcPr>
            <w:tcW w:w="1657" w:type="dxa"/>
          </w:tcPr>
          <w:p w14:paraId="5C231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01.12.1935</w:t>
            </w:r>
          </w:p>
        </w:tc>
        <w:tc>
          <w:tcPr>
            <w:tcW w:w="3433" w:type="dxa"/>
          </w:tcPr>
          <w:p w14:paraId="4A71AA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0284AC07" w14:textId="77777777">
        <w:tc>
          <w:tcPr>
            <w:tcW w:w="1951" w:type="dxa"/>
          </w:tcPr>
          <w:p w14:paraId="3FDE7C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АНТ-33</w:t>
            </w:r>
          </w:p>
        </w:tc>
        <w:tc>
          <w:tcPr>
            <w:tcW w:w="1856" w:type="dxa"/>
          </w:tcPr>
          <w:p w14:paraId="55654A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1657" w:type="dxa"/>
          </w:tcPr>
          <w:p w14:paraId="29EE1E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01.04.1935</w:t>
            </w:r>
          </w:p>
        </w:tc>
        <w:tc>
          <w:tcPr>
            <w:tcW w:w="3433" w:type="dxa"/>
          </w:tcPr>
          <w:p w14:paraId="2F26E7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4C77C7C3" w14:textId="77777777">
        <w:tc>
          <w:tcPr>
            <w:tcW w:w="1951" w:type="dxa"/>
          </w:tcPr>
          <w:p w14:paraId="36C832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w:t>
            </w:r>
          </w:p>
        </w:tc>
        <w:tc>
          <w:tcPr>
            <w:tcW w:w="1856" w:type="dxa"/>
          </w:tcPr>
          <w:p w14:paraId="39408E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М44/нефть</w:t>
            </w:r>
          </w:p>
        </w:tc>
        <w:tc>
          <w:tcPr>
            <w:tcW w:w="1657" w:type="dxa"/>
          </w:tcPr>
          <w:p w14:paraId="7C9B18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01.08.1936</w:t>
            </w:r>
          </w:p>
        </w:tc>
        <w:tc>
          <w:tcPr>
            <w:tcW w:w="3433" w:type="dxa"/>
          </w:tcPr>
          <w:p w14:paraId="65175D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09547713" w14:textId="77777777">
        <w:tc>
          <w:tcPr>
            <w:tcW w:w="1951" w:type="dxa"/>
          </w:tcPr>
          <w:p w14:paraId="2A3768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Гидросамолет</w:t>
            </w:r>
          </w:p>
        </w:tc>
        <w:tc>
          <w:tcPr>
            <w:tcW w:w="1856" w:type="dxa"/>
          </w:tcPr>
          <w:p w14:paraId="2AB83A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c>
          <w:tcPr>
            <w:tcW w:w="1657" w:type="dxa"/>
          </w:tcPr>
          <w:p w14:paraId="78B75E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01.10.1935</w:t>
            </w:r>
          </w:p>
        </w:tc>
        <w:tc>
          <w:tcPr>
            <w:tcW w:w="3433" w:type="dxa"/>
          </w:tcPr>
          <w:p w14:paraId="2DAE0D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115D0F6F" w14:textId="77777777">
        <w:tc>
          <w:tcPr>
            <w:tcW w:w="1951" w:type="dxa"/>
          </w:tcPr>
          <w:p w14:paraId="0868C2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ТБ7 (вар. ТБ3)</w:t>
            </w:r>
          </w:p>
        </w:tc>
        <w:tc>
          <w:tcPr>
            <w:tcW w:w="1856" w:type="dxa"/>
          </w:tcPr>
          <w:p w14:paraId="35EF4E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Керт./Исп./4М34ФРН</w:t>
            </w:r>
          </w:p>
        </w:tc>
        <w:tc>
          <w:tcPr>
            <w:tcW w:w="1657" w:type="dxa"/>
          </w:tcPr>
          <w:p w14:paraId="38B02A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01.05.1936</w:t>
            </w:r>
          </w:p>
        </w:tc>
        <w:tc>
          <w:tcPr>
            <w:tcW w:w="3433" w:type="dxa"/>
          </w:tcPr>
          <w:p w14:paraId="595E4A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08562A3D" w14:textId="77777777">
        <w:tc>
          <w:tcPr>
            <w:tcW w:w="1951" w:type="dxa"/>
          </w:tcPr>
          <w:p w14:paraId="3A25BD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Бесхв</w:t>
            </w:r>
            <w:proofErr w:type="spellEnd"/>
            <w:r w:rsidRPr="004E10C1">
              <w:rPr>
                <w:rFonts w:ascii="Times New Roman" w:hAnsi="Times New Roman"/>
                <w:color w:val="000000" w:themeColor="text1"/>
                <w:sz w:val="16"/>
                <w:szCs w:val="16"/>
              </w:rPr>
              <w:t>. самолет</w:t>
            </w:r>
          </w:p>
        </w:tc>
        <w:tc>
          <w:tcPr>
            <w:tcW w:w="1856" w:type="dxa"/>
          </w:tcPr>
          <w:p w14:paraId="54DA86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7" w:type="dxa"/>
          </w:tcPr>
          <w:p w14:paraId="5E55DB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15.04.1935</w:t>
            </w:r>
          </w:p>
        </w:tc>
        <w:tc>
          <w:tcPr>
            <w:tcW w:w="3433" w:type="dxa"/>
          </w:tcPr>
          <w:p w14:paraId="1ED910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3D678174" w14:textId="77777777">
        <w:tc>
          <w:tcPr>
            <w:tcW w:w="1951" w:type="dxa"/>
          </w:tcPr>
          <w:p w14:paraId="6C9F27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Бесхв</w:t>
            </w:r>
            <w:proofErr w:type="spellEnd"/>
            <w:r w:rsidRPr="004E10C1">
              <w:rPr>
                <w:rFonts w:ascii="Times New Roman" w:hAnsi="Times New Roman"/>
                <w:color w:val="000000" w:themeColor="text1"/>
                <w:sz w:val="16"/>
                <w:szCs w:val="16"/>
              </w:rPr>
              <w:t>. планер</w:t>
            </w:r>
          </w:p>
        </w:tc>
        <w:tc>
          <w:tcPr>
            <w:tcW w:w="1856" w:type="dxa"/>
          </w:tcPr>
          <w:p w14:paraId="30AF9C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7" w:type="dxa"/>
          </w:tcPr>
          <w:p w14:paraId="5C12E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01.07.1934</w:t>
            </w:r>
          </w:p>
        </w:tc>
        <w:tc>
          <w:tcPr>
            <w:tcW w:w="3433" w:type="dxa"/>
          </w:tcPr>
          <w:p w14:paraId="5BA0A8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73BEE03C" w14:textId="77777777">
        <w:tc>
          <w:tcPr>
            <w:tcW w:w="1951" w:type="dxa"/>
          </w:tcPr>
          <w:p w14:paraId="46DE03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ВП2 (планер)</w:t>
            </w:r>
          </w:p>
        </w:tc>
        <w:tc>
          <w:tcPr>
            <w:tcW w:w="1856" w:type="dxa"/>
          </w:tcPr>
          <w:p w14:paraId="4E2CAC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57" w:type="dxa"/>
          </w:tcPr>
          <w:p w14:paraId="22E21A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15.07.1934</w:t>
            </w:r>
          </w:p>
        </w:tc>
        <w:tc>
          <w:tcPr>
            <w:tcW w:w="3433" w:type="dxa"/>
          </w:tcPr>
          <w:p w14:paraId="5729A5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0827DAFD" w14:textId="77777777">
        <w:tc>
          <w:tcPr>
            <w:tcW w:w="1951" w:type="dxa"/>
          </w:tcPr>
          <w:p w14:paraId="7CAD5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Г-6 глиссер</w:t>
            </w:r>
          </w:p>
        </w:tc>
        <w:tc>
          <w:tcPr>
            <w:tcW w:w="1856" w:type="dxa"/>
          </w:tcPr>
          <w:p w14:paraId="219FFB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8ГИ34</w:t>
            </w:r>
          </w:p>
        </w:tc>
        <w:tc>
          <w:tcPr>
            <w:tcW w:w="1657" w:type="dxa"/>
          </w:tcPr>
          <w:p w14:paraId="118EFE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01.08.1935</w:t>
            </w:r>
          </w:p>
        </w:tc>
        <w:tc>
          <w:tcPr>
            <w:tcW w:w="3433" w:type="dxa"/>
          </w:tcPr>
          <w:p w14:paraId="35BF54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D18805" w14:textId="77777777">
        <w:tc>
          <w:tcPr>
            <w:tcW w:w="1951" w:type="dxa"/>
          </w:tcPr>
          <w:p w14:paraId="7C08C5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Г-7 глиссер</w:t>
            </w:r>
          </w:p>
        </w:tc>
        <w:tc>
          <w:tcPr>
            <w:tcW w:w="1856" w:type="dxa"/>
          </w:tcPr>
          <w:p w14:paraId="77904B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1ГИ34</w:t>
            </w:r>
          </w:p>
        </w:tc>
        <w:tc>
          <w:tcPr>
            <w:tcW w:w="1657" w:type="dxa"/>
          </w:tcPr>
          <w:p w14:paraId="75B049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01.01.1936</w:t>
            </w:r>
          </w:p>
        </w:tc>
        <w:tc>
          <w:tcPr>
            <w:tcW w:w="3433" w:type="dxa"/>
          </w:tcPr>
          <w:p w14:paraId="06ED75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206DB9" w14:textId="77777777">
        <w:tc>
          <w:tcPr>
            <w:tcW w:w="1951" w:type="dxa"/>
          </w:tcPr>
          <w:p w14:paraId="275C04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ВСБ</w:t>
            </w:r>
          </w:p>
        </w:tc>
        <w:tc>
          <w:tcPr>
            <w:tcW w:w="1856" w:type="dxa"/>
          </w:tcPr>
          <w:p w14:paraId="1033F6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мотора</w:t>
            </w:r>
          </w:p>
        </w:tc>
        <w:tc>
          <w:tcPr>
            <w:tcW w:w="1657" w:type="dxa"/>
          </w:tcPr>
          <w:p w14:paraId="3476AB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01.02.1936</w:t>
            </w:r>
          </w:p>
        </w:tc>
        <w:tc>
          <w:tcPr>
            <w:tcW w:w="3433" w:type="dxa"/>
          </w:tcPr>
          <w:p w14:paraId="478DFC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 аэродром</w:t>
            </w:r>
          </w:p>
        </w:tc>
      </w:tr>
      <w:tr w:rsidR="004E10C1" w:rsidRPr="004E10C1" w14:paraId="452A3C26" w14:textId="77777777">
        <w:tc>
          <w:tcPr>
            <w:tcW w:w="1951" w:type="dxa"/>
          </w:tcPr>
          <w:p w14:paraId="501E1A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Внедрение в серию</w:t>
            </w:r>
          </w:p>
        </w:tc>
        <w:tc>
          <w:tcPr>
            <w:tcW w:w="1856" w:type="dxa"/>
          </w:tcPr>
          <w:p w14:paraId="2DEBF8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A133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35028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BC3F676" w14:textId="77777777">
        <w:tc>
          <w:tcPr>
            <w:tcW w:w="1951" w:type="dxa"/>
          </w:tcPr>
          <w:p w14:paraId="005264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w:t>
            </w:r>
          </w:p>
        </w:tc>
        <w:tc>
          <w:tcPr>
            <w:tcW w:w="1856" w:type="dxa"/>
          </w:tcPr>
          <w:p w14:paraId="73D371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1AD6E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3433" w:type="dxa"/>
          </w:tcPr>
          <w:p w14:paraId="457099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3FFEB3FE" w14:textId="77777777">
        <w:tc>
          <w:tcPr>
            <w:tcW w:w="1951" w:type="dxa"/>
          </w:tcPr>
          <w:p w14:paraId="77D2CF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w:t>
            </w:r>
          </w:p>
        </w:tc>
        <w:tc>
          <w:tcPr>
            <w:tcW w:w="1856" w:type="dxa"/>
          </w:tcPr>
          <w:p w14:paraId="6D68A7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2F944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01.09.1934</w:t>
            </w:r>
          </w:p>
        </w:tc>
        <w:tc>
          <w:tcPr>
            <w:tcW w:w="3433" w:type="dxa"/>
          </w:tcPr>
          <w:p w14:paraId="0FBC25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04EE58BB" w14:textId="77777777">
        <w:tc>
          <w:tcPr>
            <w:tcW w:w="1951" w:type="dxa"/>
          </w:tcPr>
          <w:p w14:paraId="294BF6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w:t>
            </w:r>
          </w:p>
        </w:tc>
        <w:tc>
          <w:tcPr>
            <w:tcW w:w="1856" w:type="dxa"/>
          </w:tcPr>
          <w:p w14:paraId="622B6E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74192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01.03.1934</w:t>
            </w:r>
          </w:p>
        </w:tc>
        <w:tc>
          <w:tcPr>
            <w:tcW w:w="3433" w:type="dxa"/>
          </w:tcPr>
          <w:p w14:paraId="699B46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5505FF36" w14:textId="77777777">
        <w:tc>
          <w:tcPr>
            <w:tcW w:w="1951" w:type="dxa"/>
          </w:tcPr>
          <w:p w14:paraId="46CEB8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w:t>
            </w:r>
          </w:p>
        </w:tc>
        <w:tc>
          <w:tcPr>
            <w:tcW w:w="1856" w:type="dxa"/>
          </w:tcPr>
          <w:p w14:paraId="038FAE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1D7C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01.12.1934</w:t>
            </w:r>
          </w:p>
        </w:tc>
        <w:tc>
          <w:tcPr>
            <w:tcW w:w="3433" w:type="dxa"/>
          </w:tcPr>
          <w:p w14:paraId="18461E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1FECD287" w14:textId="77777777">
        <w:tc>
          <w:tcPr>
            <w:tcW w:w="1951" w:type="dxa"/>
          </w:tcPr>
          <w:p w14:paraId="621CA9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 военный</w:t>
            </w:r>
          </w:p>
        </w:tc>
        <w:tc>
          <w:tcPr>
            <w:tcW w:w="1856" w:type="dxa"/>
          </w:tcPr>
          <w:p w14:paraId="00917A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814A7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01.01.1934</w:t>
            </w:r>
          </w:p>
        </w:tc>
        <w:tc>
          <w:tcPr>
            <w:tcW w:w="3433" w:type="dxa"/>
          </w:tcPr>
          <w:p w14:paraId="7B6D01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42189993" w14:textId="77777777">
        <w:tc>
          <w:tcPr>
            <w:tcW w:w="1951" w:type="dxa"/>
          </w:tcPr>
          <w:p w14:paraId="5B553F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 пассажирский</w:t>
            </w:r>
          </w:p>
        </w:tc>
        <w:tc>
          <w:tcPr>
            <w:tcW w:w="1856" w:type="dxa"/>
          </w:tcPr>
          <w:p w14:paraId="707A0B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51AD3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3433" w:type="dxa"/>
          </w:tcPr>
          <w:p w14:paraId="413C51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3C425369" w14:textId="77777777">
        <w:tc>
          <w:tcPr>
            <w:tcW w:w="1951" w:type="dxa"/>
          </w:tcPr>
          <w:p w14:paraId="44C875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пассажирский</w:t>
            </w:r>
          </w:p>
        </w:tc>
        <w:tc>
          <w:tcPr>
            <w:tcW w:w="1856" w:type="dxa"/>
          </w:tcPr>
          <w:p w14:paraId="593EFC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0608B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01.05.1934</w:t>
            </w:r>
          </w:p>
        </w:tc>
        <w:tc>
          <w:tcPr>
            <w:tcW w:w="3433" w:type="dxa"/>
          </w:tcPr>
          <w:p w14:paraId="72CCF7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2442F0B7" w14:textId="77777777">
        <w:tc>
          <w:tcPr>
            <w:tcW w:w="1951" w:type="dxa"/>
          </w:tcPr>
          <w:p w14:paraId="5786C5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военный</w:t>
            </w:r>
          </w:p>
        </w:tc>
        <w:tc>
          <w:tcPr>
            <w:tcW w:w="1856" w:type="dxa"/>
          </w:tcPr>
          <w:p w14:paraId="6865D1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252A9D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01.10.1934</w:t>
            </w:r>
          </w:p>
        </w:tc>
        <w:tc>
          <w:tcPr>
            <w:tcW w:w="3433" w:type="dxa"/>
          </w:tcPr>
          <w:p w14:paraId="6EED64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389AEC24" w14:textId="77777777">
        <w:tc>
          <w:tcPr>
            <w:tcW w:w="1951" w:type="dxa"/>
          </w:tcPr>
          <w:p w14:paraId="371957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w:t>
            </w:r>
          </w:p>
        </w:tc>
        <w:tc>
          <w:tcPr>
            <w:tcW w:w="1856" w:type="dxa"/>
          </w:tcPr>
          <w:p w14:paraId="62312F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3EEEA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01.04.1934</w:t>
            </w:r>
          </w:p>
        </w:tc>
        <w:tc>
          <w:tcPr>
            <w:tcW w:w="3433" w:type="dxa"/>
          </w:tcPr>
          <w:p w14:paraId="4FB046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сдачи черт.</w:t>
            </w:r>
          </w:p>
        </w:tc>
      </w:tr>
      <w:tr w:rsidR="004E10C1" w:rsidRPr="004E10C1" w14:paraId="03A784F3" w14:textId="77777777">
        <w:tc>
          <w:tcPr>
            <w:tcW w:w="1951" w:type="dxa"/>
          </w:tcPr>
          <w:p w14:paraId="2A61F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Испытания сам., </w:t>
            </w:r>
            <w:proofErr w:type="spellStart"/>
            <w:r w:rsidRPr="004E10C1">
              <w:rPr>
                <w:rFonts w:ascii="Times New Roman" w:hAnsi="Times New Roman"/>
                <w:color w:val="000000" w:themeColor="text1"/>
                <w:sz w:val="16"/>
                <w:szCs w:val="16"/>
              </w:rPr>
              <w:t>вып</w:t>
            </w:r>
            <w:proofErr w:type="spellEnd"/>
            <w:r w:rsidRPr="004E10C1">
              <w:rPr>
                <w:rFonts w:ascii="Times New Roman" w:hAnsi="Times New Roman"/>
                <w:color w:val="000000" w:themeColor="text1"/>
                <w:sz w:val="16"/>
                <w:szCs w:val="16"/>
              </w:rPr>
              <w:t>. 1933 г.:</w:t>
            </w:r>
          </w:p>
        </w:tc>
        <w:tc>
          <w:tcPr>
            <w:tcW w:w="1856" w:type="dxa"/>
          </w:tcPr>
          <w:p w14:paraId="0C53F6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0C1130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0A6FF2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EC687F6" w14:textId="77777777">
        <w:tc>
          <w:tcPr>
            <w:tcW w:w="1951" w:type="dxa"/>
          </w:tcPr>
          <w:p w14:paraId="4CA40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 гол.</w:t>
            </w:r>
          </w:p>
        </w:tc>
        <w:tc>
          <w:tcPr>
            <w:tcW w:w="1856" w:type="dxa"/>
          </w:tcPr>
          <w:p w14:paraId="4B83BF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84B9F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839DC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02864CC" w14:textId="77777777">
        <w:tc>
          <w:tcPr>
            <w:tcW w:w="1951" w:type="dxa"/>
          </w:tcPr>
          <w:p w14:paraId="315AD5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И14-РЦ </w:t>
            </w:r>
            <w:proofErr w:type="spellStart"/>
            <w:r w:rsidRPr="004E10C1">
              <w:rPr>
                <w:rFonts w:ascii="Times New Roman" w:hAnsi="Times New Roman"/>
                <w:color w:val="000000" w:themeColor="text1"/>
                <w:sz w:val="16"/>
                <w:szCs w:val="16"/>
              </w:rPr>
              <w:t>дубл</w:t>
            </w:r>
            <w:proofErr w:type="spellEnd"/>
            <w:r w:rsidRPr="004E10C1">
              <w:rPr>
                <w:rFonts w:ascii="Times New Roman" w:hAnsi="Times New Roman"/>
                <w:color w:val="000000" w:themeColor="text1"/>
                <w:sz w:val="16"/>
                <w:szCs w:val="16"/>
              </w:rPr>
              <w:t>.</w:t>
            </w:r>
          </w:p>
        </w:tc>
        <w:tc>
          <w:tcPr>
            <w:tcW w:w="1856" w:type="dxa"/>
          </w:tcPr>
          <w:p w14:paraId="04BBFB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B377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11F7F2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ABFF6AD" w14:textId="77777777">
        <w:tc>
          <w:tcPr>
            <w:tcW w:w="1951" w:type="dxa"/>
          </w:tcPr>
          <w:p w14:paraId="58AFD7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оп. ВИ</w:t>
            </w:r>
          </w:p>
        </w:tc>
        <w:tc>
          <w:tcPr>
            <w:tcW w:w="1856" w:type="dxa"/>
          </w:tcPr>
          <w:p w14:paraId="6CD8F7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A8FEF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EF1BB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316747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(351).</w:t>
      </w:r>
    </w:p>
    <w:p w14:paraId="622749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Исполнитель: Инюшин (351).</w:t>
      </w:r>
    </w:p>
    <w:p w14:paraId="184C44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0E99A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г. Начальник ЦАГИ </w:t>
      </w:r>
      <w:proofErr w:type="spellStart"/>
      <w:r w:rsidRPr="004E10C1">
        <w:rPr>
          <w:rFonts w:ascii="Times New Roman" w:hAnsi="Times New Roman"/>
          <w:color w:val="000000" w:themeColor="text1"/>
          <w:sz w:val="16"/>
          <w:szCs w:val="16"/>
        </w:rPr>
        <w:t>Н.М.Харламов</w:t>
      </w:r>
      <w:proofErr w:type="spellEnd"/>
      <w:r w:rsidRPr="004E10C1">
        <w:rPr>
          <w:rFonts w:ascii="Times New Roman" w:hAnsi="Times New Roman"/>
          <w:color w:val="000000" w:themeColor="text1"/>
          <w:sz w:val="16"/>
          <w:szCs w:val="16"/>
        </w:rPr>
        <w:t xml:space="preserve"> и начальником конструкторского отдела </w:t>
      </w:r>
      <w:proofErr w:type="spellStart"/>
      <w:r w:rsidRPr="004E10C1">
        <w:rPr>
          <w:rFonts w:ascii="Times New Roman" w:hAnsi="Times New Roman"/>
          <w:color w:val="000000" w:themeColor="text1"/>
          <w:sz w:val="16"/>
          <w:szCs w:val="16"/>
        </w:rPr>
        <w:t>А.Н.Туполев</w:t>
      </w:r>
      <w:proofErr w:type="spellEnd"/>
      <w:r w:rsidRPr="004E10C1">
        <w:rPr>
          <w:rFonts w:ascii="Times New Roman" w:hAnsi="Times New Roman"/>
          <w:color w:val="000000" w:themeColor="text1"/>
          <w:sz w:val="16"/>
          <w:szCs w:val="16"/>
        </w:rPr>
        <w:t xml:space="preserve"> в своем письме в Главное Управление авиапромышленности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Короткое время спустя обозначение машины меняется на СБ - средний бомбардировщик (здесь могут возникнуть разночтения, ибо ВВС практически сразу определяло его как скоростной бомбардировщик), для его проектирования создается конструкторская бригада №5 под руководством </w:t>
      </w:r>
      <w:proofErr w:type="spellStart"/>
      <w:r w:rsidRPr="004E10C1">
        <w:rPr>
          <w:rFonts w:ascii="Times New Roman" w:hAnsi="Times New Roman"/>
          <w:color w:val="000000" w:themeColor="text1"/>
          <w:sz w:val="16"/>
          <w:szCs w:val="16"/>
        </w:rPr>
        <w:t>А.А.Архангельского</w:t>
      </w:r>
      <w:proofErr w:type="spellEnd"/>
      <w:r w:rsidRPr="004E10C1">
        <w:rPr>
          <w:rFonts w:ascii="Times New Roman" w:hAnsi="Times New Roman"/>
          <w:color w:val="000000" w:themeColor="text1"/>
          <w:sz w:val="16"/>
          <w:szCs w:val="16"/>
        </w:rPr>
        <w:t xml:space="preserve"> в количестве 120 человек. Внутри КБ самолет получил обозначение АНТ-40 (12027).</w:t>
      </w:r>
    </w:p>
    <w:p w14:paraId="5CDD0F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97C2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Нач. НТО ГУАП Алмазов писал в ЦК ВКП(б) </w:t>
      </w:r>
      <w:proofErr w:type="spellStart"/>
      <w:r w:rsidRPr="004E10C1">
        <w:rPr>
          <w:rFonts w:ascii="Times New Roman" w:hAnsi="Times New Roman"/>
          <w:color w:val="000000" w:themeColor="text1"/>
          <w:sz w:val="16"/>
          <w:szCs w:val="16"/>
        </w:rPr>
        <w:t>Асиеву</w:t>
      </w:r>
      <w:proofErr w:type="spellEnd"/>
      <w:r w:rsidRPr="004E10C1">
        <w:rPr>
          <w:rFonts w:ascii="Times New Roman" w:hAnsi="Times New Roman"/>
          <w:color w:val="000000" w:themeColor="text1"/>
          <w:sz w:val="16"/>
          <w:szCs w:val="16"/>
        </w:rPr>
        <w:t xml:space="preserve"> письмо N 257/774с в сопровождение материалов по опытному строительству, в т.ч.:</w:t>
      </w:r>
    </w:p>
    <w:p w14:paraId="03FDA7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Проект постановления СТО по НИР и ОР</w:t>
      </w:r>
    </w:p>
    <w:p w14:paraId="351752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Проект докладной записки о НИО и ОО ГУАП</w:t>
      </w:r>
    </w:p>
    <w:p w14:paraId="5AC3B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Краткую докладную записку о результатах проведенной работы по опытному моторо- самолетостроению по состоянию на 15 декабря 1933</w:t>
      </w:r>
    </w:p>
    <w:p w14:paraId="21DBA8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Краткое состояние опытного самолетостроения на 15 декабря 1933</w:t>
      </w:r>
    </w:p>
    <w:p w14:paraId="02CAD4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План опытного самолетостроения на 1933-24</w:t>
      </w:r>
    </w:p>
    <w:p w14:paraId="3A40CA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Краткий отчет о результатах НИР ЦАГИ на 1933</w:t>
      </w:r>
    </w:p>
    <w:p w14:paraId="62A084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Состояние опытного моторостроения на 12 декабря 1933</w:t>
      </w:r>
    </w:p>
    <w:p w14:paraId="42FF08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Изменение сроков выпуска опытных и экспериментальных моторов на самолетах</w:t>
      </w:r>
    </w:p>
    <w:p w14:paraId="4D01BA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Предлагаемые к утверждению </w:t>
      </w:r>
      <w:proofErr w:type="spellStart"/>
      <w:r w:rsidRPr="004E10C1">
        <w:rPr>
          <w:rFonts w:ascii="Times New Roman" w:hAnsi="Times New Roman"/>
          <w:color w:val="000000" w:themeColor="text1"/>
          <w:sz w:val="16"/>
          <w:szCs w:val="16"/>
        </w:rPr>
        <w:t>техданные</w:t>
      </w:r>
      <w:proofErr w:type="spellEnd"/>
      <w:r w:rsidRPr="004E10C1">
        <w:rPr>
          <w:rFonts w:ascii="Times New Roman" w:hAnsi="Times New Roman"/>
          <w:color w:val="000000" w:themeColor="text1"/>
          <w:sz w:val="16"/>
          <w:szCs w:val="16"/>
        </w:rPr>
        <w:t xml:space="preserve"> и сроки гос. испытаний опытных моторов (2286,127).</w:t>
      </w:r>
    </w:p>
    <w:p w14:paraId="565AB2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06CB817"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 Протокол ПБ № 151 п.68/43: О моторах - ОП. Решено: 1) заказать в Италии 50 морских моторов типа «АССО-1000» фирмы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для торпедных катеров с необходимым комплектом запасных частей; 2) приобрести в Италии у фирмы «</w:t>
      </w:r>
      <w:proofErr w:type="spellStart"/>
      <w:r w:rsidRPr="004E10C1">
        <w:rPr>
          <w:rFonts w:ascii="Times New Roman" w:hAnsi="Times New Roman"/>
          <w:color w:val="000000" w:themeColor="text1"/>
          <w:sz w:val="16"/>
          <w:szCs w:val="16"/>
        </w:rPr>
        <w:t>Гарелли</w:t>
      </w:r>
      <w:proofErr w:type="spellEnd"/>
      <w:r w:rsidRPr="004E10C1">
        <w:rPr>
          <w:rFonts w:ascii="Times New Roman" w:hAnsi="Times New Roman"/>
          <w:color w:val="000000" w:themeColor="text1"/>
          <w:sz w:val="16"/>
          <w:szCs w:val="16"/>
        </w:rPr>
        <w:t xml:space="preserve">» 50 </w:t>
      </w:r>
      <w:proofErr w:type="spellStart"/>
      <w:r w:rsidRPr="004E10C1">
        <w:rPr>
          <w:rFonts w:ascii="Times New Roman" w:hAnsi="Times New Roman"/>
          <w:color w:val="000000" w:themeColor="text1"/>
          <w:sz w:val="16"/>
          <w:szCs w:val="16"/>
        </w:rPr>
        <w:t>мотокомпрессоров</w:t>
      </w:r>
      <w:proofErr w:type="spellEnd"/>
      <w:r w:rsidRPr="004E10C1">
        <w:rPr>
          <w:rFonts w:ascii="Times New Roman" w:hAnsi="Times New Roman"/>
          <w:color w:val="000000" w:themeColor="text1"/>
          <w:sz w:val="16"/>
          <w:szCs w:val="16"/>
        </w:rPr>
        <w:t xml:space="preserve"> авиационного типа; 3) обязать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и Орлова в течение десяти дней разместить эти заказы (15948).</w:t>
      </w:r>
    </w:p>
    <w:p w14:paraId="15DF4CBC"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328F7DDF"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 Протокол ПБ № 151 п.60/35: Вопрос КО - ОП. Решено утвердить следующее постановление КО: «1. Разрешить НКТП покупку у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 инженера Бруннера для техпомощи по производству насосов и форсунок (15960).</w:t>
      </w:r>
    </w:p>
    <w:p w14:paraId="45DCA8FB"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3D4B7E4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один ТБ-1 перелетел на промежуточную ба</w:t>
      </w:r>
      <w:r w:rsidRPr="004E10C1">
        <w:rPr>
          <w:rFonts w:ascii="Times New Roman" w:hAnsi="Times New Roman"/>
          <w:color w:val="000000" w:themeColor="text1"/>
          <w:sz w:val="16"/>
          <w:szCs w:val="16"/>
        </w:rPr>
        <w:softHyphen/>
        <w:t xml:space="preserve">зу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Оттуда в конце декабря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дважды пытался вы</w:t>
      </w:r>
      <w:r w:rsidRPr="004E10C1">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E10C1">
        <w:rPr>
          <w:rFonts w:ascii="Times New Roman" w:hAnsi="Times New Roman"/>
          <w:color w:val="000000" w:themeColor="text1"/>
          <w:sz w:val="16"/>
          <w:szCs w:val="16"/>
        </w:rPr>
        <w:softHyphen/>
        <w:t xml:space="preserve">вращался. Затем на самолете иссяк запас сжатого воздуха, и </w:t>
      </w:r>
      <w:proofErr w:type="spellStart"/>
      <w:r w:rsidRPr="004E10C1">
        <w:rPr>
          <w:rFonts w:ascii="Times New Roman" w:hAnsi="Times New Roman"/>
          <w:color w:val="000000" w:themeColor="text1"/>
          <w:sz w:val="16"/>
          <w:szCs w:val="16"/>
        </w:rPr>
        <w:t>Ляпидевскому</w:t>
      </w:r>
      <w:proofErr w:type="spellEnd"/>
      <w:r w:rsidRPr="004E10C1">
        <w:rPr>
          <w:rFonts w:ascii="Times New Roman" w:hAnsi="Times New Roman"/>
          <w:color w:val="000000" w:themeColor="text1"/>
          <w:sz w:val="16"/>
          <w:szCs w:val="16"/>
        </w:rPr>
        <w:t xml:space="preserve"> пришлось вернуться в бухту Провидения за второй машиной. Она числилась за летчиком Чер</w:t>
      </w:r>
      <w:r w:rsidRPr="004E10C1">
        <w:rPr>
          <w:rFonts w:ascii="Times New Roman" w:hAnsi="Times New Roman"/>
          <w:color w:val="000000" w:themeColor="text1"/>
          <w:sz w:val="16"/>
          <w:szCs w:val="16"/>
        </w:rPr>
        <w:softHyphen/>
        <w:t>нявским, однако решили, что полеты про</w:t>
      </w:r>
      <w:r w:rsidRPr="004E10C1">
        <w:rPr>
          <w:rFonts w:ascii="Times New Roman" w:hAnsi="Times New Roman"/>
          <w:color w:val="000000" w:themeColor="text1"/>
          <w:sz w:val="16"/>
          <w:szCs w:val="16"/>
        </w:rPr>
        <w:softHyphen/>
        <w:t xml:space="preserve">должит именно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Двухнедель</w:t>
      </w:r>
      <w:r w:rsidRPr="004E10C1">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E10C1">
        <w:rPr>
          <w:rFonts w:ascii="Times New Roman" w:hAnsi="Times New Roman"/>
          <w:color w:val="000000" w:themeColor="text1"/>
          <w:sz w:val="16"/>
          <w:szCs w:val="16"/>
        </w:rPr>
        <w:softHyphen/>
        <w:t>жали начало спасения людей (11286).</w:t>
      </w:r>
    </w:p>
    <w:p w14:paraId="14381C2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C93A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года вышел Приказ по НИИ ВВС № 002 О гос. испытаниях дымового авиаприбора ДАП-ДХ-3 конструкции КОСОС ЦАГИ на самолете ТБ-1 (6790).</w:t>
      </w:r>
    </w:p>
    <w:p w14:paraId="5CDA44B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A02E8" w14:textId="77777777" w:rsidR="002E2083" w:rsidRPr="004E10C1" w:rsidRDefault="001A42D5"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59E587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6B5CE49" w14:textId="77777777" w:rsidR="000723F3" w:rsidRPr="004E10C1" w:rsidRDefault="000723F3" w:rsidP="004E10C1">
      <w:pPr>
        <w:pStyle w:val="ae"/>
        <w:shd w:val="clear" w:color="auto" w:fill="FFFFFF"/>
        <w:spacing w:before="0" w:after="0"/>
        <w:jc w:val="both"/>
        <w:rPr>
          <w:color w:val="000000" w:themeColor="text1"/>
          <w:sz w:val="16"/>
          <w:szCs w:val="16"/>
        </w:rPr>
      </w:pPr>
      <w:r w:rsidRPr="004E10C1">
        <w:rPr>
          <w:color w:val="000000" w:themeColor="text1"/>
          <w:sz w:val="16"/>
          <w:szCs w:val="16"/>
        </w:rPr>
        <w:t xml:space="preserve">20 декабря 1933 Технический отдел ЭКУ ОГПУ и Опытный завод </w:t>
      </w:r>
      <w:proofErr w:type="spellStart"/>
      <w:r w:rsidRPr="004E10C1">
        <w:rPr>
          <w:color w:val="000000" w:themeColor="text1"/>
          <w:sz w:val="16"/>
          <w:szCs w:val="16"/>
        </w:rPr>
        <w:t>Спецмаштреста</w:t>
      </w:r>
      <w:proofErr w:type="spellEnd"/>
      <w:r w:rsidRPr="004E10C1">
        <w:rPr>
          <w:color w:val="000000" w:themeColor="text1"/>
          <w:sz w:val="16"/>
          <w:szCs w:val="16"/>
        </w:rPr>
        <w:t xml:space="preserve"> заключили договор о выпуске опытных образцов ПТ-1А, Т-29-4 и Т-29-5. Сроком исполнения указывалось 15 апреля 1934 года. 2 января 1934 года было отдано распоряжение о командировке в Ленинград специалистов из Москвы. Так </w:t>
      </w:r>
      <w:proofErr w:type="spellStart"/>
      <w:r w:rsidRPr="004E10C1">
        <w:rPr>
          <w:color w:val="000000" w:themeColor="text1"/>
          <w:sz w:val="16"/>
          <w:szCs w:val="16"/>
        </w:rPr>
        <w:t>Цейц</w:t>
      </w:r>
      <w:proofErr w:type="spellEnd"/>
      <w:r w:rsidRPr="004E10C1">
        <w:rPr>
          <w:color w:val="000000" w:themeColor="text1"/>
          <w:sz w:val="16"/>
          <w:szCs w:val="16"/>
        </w:rPr>
        <w:t xml:space="preserve">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37B7B1AB"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1D27BD5F" w14:textId="77777777" w:rsidR="00661CFE" w:rsidRPr="004E10C1" w:rsidRDefault="00661CFE" w:rsidP="004E10C1">
      <w:pPr>
        <w:pStyle w:val="rtejustify"/>
        <w:spacing w:before="0" w:after="0"/>
        <w:rPr>
          <w:color w:val="000000" w:themeColor="text1"/>
          <w:sz w:val="16"/>
          <w:szCs w:val="16"/>
        </w:rPr>
      </w:pPr>
      <w:r w:rsidRPr="004E10C1">
        <w:rPr>
          <w:rStyle w:val="af0"/>
          <w:bCs/>
          <w:i w:val="0"/>
          <w:color w:val="000000" w:themeColor="text1"/>
          <w:sz w:val="16"/>
          <w:szCs w:val="16"/>
        </w:rPr>
        <w:t>20 декабря</w:t>
      </w:r>
      <w:r w:rsidRPr="004E10C1">
        <w:rPr>
          <w:color w:val="000000" w:themeColor="text1"/>
          <w:sz w:val="16"/>
          <w:szCs w:val="16"/>
        </w:rPr>
        <w:t xml:space="preserve"> 1933. Протокол заседания Политбюро ЦК ВКП (б) № 151. </w:t>
      </w:r>
      <w:hyperlink r:id="rId399" w:anchor="showunit&amp;id=88570" w:history="1">
        <w:r w:rsidRPr="004E10C1">
          <w:rPr>
            <w:rStyle w:val="a5"/>
            <w:color w:val="000000" w:themeColor="text1"/>
            <w:sz w:val="16"/>
            <w:szCs w:val="16"/>
          </w:rPr>
          <w:t>2. Отчетный доклад о работе цветной металлургии, в том числе и о Риддере</w:t>
        </w:r>
      </w:hyperlink>
      <w:r w:rsidRPr="004E10C1">
        <w:rPr>
          <w:color w:val="000000" w:themeColor="text1"/>
          <w:sz w:val="16"/>
          <w:szCs w:val="16"/>
        </w:rPr>
        <w:t xml:space="preserve"> (ПБ от 20 декабря 1933 г.). Решено: а) направить на Риддер и на Урал две бригады сроком на три месяца — одну во главе с </w:t>
      </w:r>
      <w:proofErr w:type="spellStart"/>
      <w:r w:rsidRPr="004E10C1">
        <w:rPr>
          <w:color w:val="000000" w:themeColor="text1"/>
          <w:sz w:val="16"/>
          <w:szCs w:val="16"/>
        </w:rPr>
        <w:t>Шахмурадовым</w:t>
      </w:r>
      <w:proofErr w:type="spellEnd"/>
      <w:r w:rsidRPr="004E10C1">
        <w:rPr>
          <w:color w:val="000000" w:themeColor="text1"/>
          <w:sz w:val="16"/>
          <w:szCs w:val="16"/>
        </w:rPr>
        <w:t xml:space="preserve"> (на Риддер) и другую во главе с Пятаковым (на Урал) для обследования положения на месте и </w:t>
      </w:r>
      <w:proofErr w:type="spellStart"/>
      <w:r w:rsidRPr="004E10C1">
        <w:rPr>
          <w:color w:val="000000" w:themeColor="text1"/>
          <w:sz w:val="16"/>
          <w:szCs w:val="16"/>
        </w:rPr>
        <w:t>намечения</w:t>
      </w:r>
      <w:proofErr w:type="spellEnd"/>
      <w:r w:rsidRPr="004E10C1">
        <w:rPr>
          <w:color w:val="000000" w:themeColor="text1"/>
          <w:sz w:val="16"/>
          <w:szCs w:val="16"/>
        </w:rPr>
        <w:t xml:space="preserve"> всех необходимых практических мер к развертыванию добычи руд цветных металлов и выплавки меди, цинка и свинца; б) поручить </w:t>
      </w:r>
      <w:proofErr w:type="spellStart"/>
      <w:r w:rsidRPr="004E10C1">
        <w:rPr>
          <w:color w:val="000000" w:themeColor="text1"/>
          <w:sz w:val="16"/>
          <w:szCs w:val="16"/>
        </w:rPr>
        <w:t>Шахмурадову</w:t>
      </w:r>
      <w:proofErr w:type="spellEnd"/>
      <w:r w:rsidRPr="004E10C1">
        <w:rPr>
          <w:color w:val="000000" w:themeColor="text1"/>
          <w:sz w:val="16"/>
          <w:szCs w:val="16"/>
        </w:rPr>
        <w:t xml:space="preserve"> и Пятакову к завтрашнему дню наметить кандидатов в свои бригады, включив в них представителей </w:t>
      </w:r>
      <w:proofErr w:type="spellStart"/>
      <w:r w:rsidRPr="004E10C1">
        <w:rPr>
          <w:color w:val="000000" w:themeColor="text1"/>
          <w:sz w:val="16"/>
          <w:szCs w:val="16"/>
        </w:rPr>
        <w:t>Наркомснаба</w:t>
      </w:r>
      <w:proofErr w:type="spellEnd"/>
      <w:r w:rsidRPr="004E10C1">
        <w:rPr>
          <w:color w:val="000000" w:themeColor="text1"/>
          <w:sz w:val="16"/>
          <w:szCs w:val="16"/>
        </w:rPr>
        <w:t xml:space="preserve">, НКПС и ОГПУ; в) обязать бригады незамедлительно выехать и регулярно информировать СНК и ЦК. </w:t>
      </w:r>
      <w:hyperlink r:id="rId400" w:anchor="showunit&amp;id=88625" w:history="1">
        <w:r w:rsidRPr="004E10C1">
          <w:rPr>
            <w:rStyle w:val="a5"/>
            <w:color w:val="000000" w:themeColor="text1"/>
            <w:sz w:val="16"/>
            <w:szCs w:val="16"/>
          </w:rPr>
          <w:t>7. а) О реконструкции и строительстве автозаводов</w:t>
        </w:r>
      </w:hyperlink>
      <w:r w:rsidRPr="004E10C1">
        <w:rPr>
          <w:color w:val="000000" w:themeColor="text1"/>
          <w:sz w:val="16"/>
          <w:szCs w:val="16"/>
        </w:rPr>
        <w:t xml:space="preserve"> (Орджоникидзе, В. </w:t>
      </w:r>
      <w:proofErr w:type="spellStart"/>
      <w:r w:rsidRPr="004E10C1">
        <w:rPr>
          <w:color w:val="000000" w:themeColor="text1"/>
          <w:sz w:val="16"/>
          <w:szCs w:val="16"/>
        </w:rPr>
        <w:t>Межлаук</w:t>
      </w:r>
      <w:proofErr w:type="spellEnd"/>
      <w:r w:rsidRPr="004E10C1">
        <w:rPr>
          <w:color w:val="000000" w:themeColor="text1"/>
          <w:sz w:val="16"/>
          <w:szCs w:val="16"/>
        </w:rPr>
        <w:t>, Пахомов), (ПБ от 19 августа 1933 г., пр. № 144, п. 47/26</w:t>
      </w:r>
      <w:r w:rsidRPr="004E10C1">
        <w:rPr>
          <w:color w:val="000000" w:themeColor="text1"/>
          <w:sz w:val="16"/>
          <w:szCs w:val="16"/>
        </w:rPr>
        <w:noBreakHyphen/>
        <w:t xml:space="preserve">4). Решено отложить до следующего заседания, поставив первым вопросом. </w:t>
      </w:r>
      <w:hyperlink r:id="rId401" w:anchor="showunit&amp;id=88591" w:history="1">
        <w:r w:rsidRPr="004E10C1">
          <w:rPr>
            <w:rStyle w:val="a5"/>
            <w:color w:val="000000" w:themeColor="text1"/>
            <w:sz w:val="16"/>
            <w:szCs w:val="16"/>
          </w:rPr>
          <w:t>39/14. Вопрос КО</w:t>
        </w:r>
      </w:hyperlink>
      <w:r w:rsidRPr="004E10C1">
        <w:rPr>
          <w:color w:val="000000" w:themeColor="text1"/>
          <w:sz w:val="16"/>
          <w:szCs w:val="16"/>
        </w:rPr>
        <w:t xml:space="preserve"> (ПБ от 9 декабря 1933 г.). — ОП. Решено утвердить постановление КО об отпуске ОГПУ 300 тыс. руб. валюты на закупку моторов в Америке для сторожевых катеров погранохраны Дальнего Востока. </w:t>
      </w:r>
      <w:hyperlink r:id="rId402" w:anchor="showunit&amp;id=88615" w:history="1">
        <w:r w:rsidRPr="004E10C1">
          <w:rPr>
            <w:rStyle w:val="a5"/>
            <w:color w:val="000000" w:themeColor="text1"/>
            <w:sz w:val="16"/>
            <w:szCs w:val="16"/>
          </w:rPr>
          <w:t>60/35. Вопрос КО</w:t>
        </w:r>
      </w:hyperlink>
      <w:r w:rsidRPr="004E10C1">
        <w:rPr>
          <w:color w:val="000000" w:themeColor="text1"/>
          <w:sz w:val="16"/>
          <w:szCs w:val="16"/>
        </w:rPr>
        <w:t xml:space="preserve"> (ПБ от 11 декабря 1933 г.). — ОП. Решено утвердить следующее постановление КО: «1. Разрешить НКТП покупку у фирмы «</w:t>
      </w:r>
      <w:proofErr w:type="spellStart"/>
      <w:r w:rsidRPr="004E10C1">
        <w:rPr>
          <w:color w:val="000000" w:themeColor="text1"/>
          <w:sz w:val="16"/>
          <w:szCs w:val="16"/>
        </w:rPr>
        <w:t>Дуккель</w:t>
      </w:r>
      <w:proofErr w:type="spellEnd"/>
      <w:r w:rsidRPr="004E10C1">
        <w:rPr>
          <w:color w:val="000000" w:themeColor="text1"/>
          <w:sz w:val="16"/>
          <w:szCs w:val="16"/>
        </w:rPr>
        <w:t>»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w:t>
      </w:r>
      <w:proofErr w:type="spellStart"/>
      <w:r w:rsidRPr="004E10C1">
        <w:rPr>
          <w:color w:val="000000" w:themeColor="text1"/>
          <w:sz w:val="16"/>
          <w:szCs w:val="16"/>
        </w:rPr>
        <w:t>Дуккель</w:t>
      </w:r>
      <w:proofErr w:type="spellEnd"/>
      <w:r w:rsidRPr="004E10C1">
        <w:rPr>
          <w:color w:val="000000" w:themeColor="text1"/>
          <w:sz w:val="16"/>
          <w:szCs w:val="16"/>
        </w:rPr>
        <w:t xml:space="preserve">» — инженера Бруннера для техпомощи по производству насосов и форсунок. </w:t>
      </w:r>
      <w:hyperlink r:id="rId403" w:anchor="showunit&amp;id=88623" w:history="1">
        <w:r w:rsidRPr="004E10C1">
          <w:rPr>
            <w:rStyle w:val="a5"/>
            <w:color w:val="000000" w:themeColor="text1"/>
            <w:sz w:val="16"/>
            <w:szCs w:val="16"/>
          </w:rPr>
          <w:t>68/43. О моторах</w:t>
        </w:r>
      </w:hyperlink>
      <w:r w:rsidRPr="004E10C1">
        <w:rPr>
          <w:color w:val="000000" w:themeColor="text1"/>
          <w:sz w:val="16"/>
          <w:szCs w:val="16"/>
        </w:rPr>
        <w:t xml:space="preserve"> (ПБ от 14 декабря 1933 г.). — ОП. Решено: 1) заказать в Италии 50 морских моторов типа «АССО</w:t>
      </w:r>
      <w:r w:rsidRPr="004E10C1">
        <w:rPr>
          <w:color w:val="000000" w:themeColor="text1"/>
          <w:sz w:val="16"/>
          <w:szCs w:val="16"/>
        </w:rPr>
        <w:noBreakHyphen/>
        <w:t>1000» фирмы «</w:t>
      </w:r>
      <w:proofErr w:type="spellStart"/>
      <w:r w:rsidRPr="004E10C1">
        <w:rPr>
          <w:color w:val="000000" w:themeColor="text1"/>
          <w:sz w:val="16"/>
          <w:szCs w:val="16"/>
        </w:rPr>
        <w:t>Изотта-Фраскини</w:t>
      </w:r>
      <w:proofErr w:type="spellEnd"/>
      <w:r w:rsidRPr="004E10C1">
        <w:rPr>
          <w:color w:val="000000" w:themeColor="text1"/>
          <w:sz w:val="16"/>
          <w:szCs w:val="16"/>
        </w:rPr>
        <w:t>» для торпедных катеров с необходимым комплектом запасных частей; 2) приобрести в Италии у фирмы «</w:t>
      </w:r>
      <w:proofErr w:type="spellStart"/>
      <w:r w:rsidRPr="004E10C1">
        <w:rPr>
          <w:color w:val="000000" w:themeColor="text1"/>
          <w:sz w:val="16"/>
          <w:szCs w:val="16"/>
        </w:rPr>
        <w:t>Гарелли</w:t>
      </w:r>
      <w:proofErr w:type="spellEnd"/>
      <w:r w:rsidRPr="004E10C1">
        <w:rPr>
          <w:color w:val="000000" w:themeColor="text1"/>
          <w:sz w:val="16"/>
          <w:szCs w:val="16"/>
        </w:rPr>
        <w:t>» 50 </w:t>
      </w:r>
      <w:proofErr w:type="spellStart"/>
      <w:r w:rsidRPr="004E10C1">
        <w:rPr>
          <w:color w:val="000000" w:themeColor="text1"/>
          <w:sz w:val="16"/>
          <w:szCs w:val="16"/>
        </w:rPr>
        <w:t>мотокомпрессоров</w:t>
      </w:r>
      <w:proofErr w:type="spellEnd"/>
      <w:r w:rsidRPr="004E10C1">
        <w:rPr>
          <w:color w:val="000000" w:themeColor="text1"/>
          <w:sz w:val="16"/>
          <w:szCs w:val="16"/>
        </w:rPr>
        <w:t xml:space="preserve"> авиационного типа; 3) обязать </w:t>
      </w:r>
      <w:proofErr w:type="spellStart"/>
      <w:r w:rsidRPr="004E10C1">
        <w:rPr>
          <w:color w:val="000000" w:themeColor="text1"/>
          <w:sz w:val="16"/>
          <w:szCs w:val="16"/>
        </w:rPr>
        <w:t>Розенгольца</w:t>
      </w:r>
      <w:proofErr w:type="spellEnd"/>
      <w:r w:rsidRPr="004E10C1">
        <w:rPr>
          <w:color w:val="000000" w:themeColor="text1"/>
          <w:sz w:val="16"/>
          <w:szCs w:val="16"/>
        </w:rPr>
        <w:t xml:space="preserve"> и Орлова в течение десяти дней разместить эти заказы. </w:t>
      </w:r>
      <w:hyperlink r:id="rId404" w:anchor="showunit&amp;id=88536" w:history="1">
        <w:r w:rsidRPr="004E10C1">
          <w:rPr>
            <w:rStyle w:val="a5"/>
            <w:color w:val="000000" w:themeColor="text1"/>
            <w:sz w:val="16"/>
            <w:szCs w:val="16"/>
          </w:rPr>
          <w:t>100/75. Об экспортно-импортном и валютном планах на 1934 г.</w:t>
        </w:r>
      </w:hyperlink>
      <w:r w:rsidRPr="004E10C1">
        <w:rPr>
          <w:color w:val="000000" w:themeColor="text1"/>
          <w:sz w:val="16"/>
          <w:szCs w:val="16"/>
        </w:rPr>
        <w:t xml:space="preserve"> (ПБ от 19 декабря 1933 г.). — ОП. Решено утвердить: 1. План валютных поступлений и расходов на 1934 год с приходом в 545,7 млн. руб. и расходом в 545,4 млн. руб., не включая прихода и расхода по Персии в персидской валюте в 10,3 млн. руб. 2. План сдачи товаров на экспорт и план экспорта на 1934 г., кроме Монголии, Тувы, Западного Китая и Афганистана, в сумме 443,3 млн. руб. по ценам фоб, в том числе экспорт в Персию в сумме 10,3 млн. руб. 3. План импорта на 1934 г. в сумме 156885 тыс. руб., включая импорт из третьих стран для Монголии и Тувы, а также импорт из Персии в размере 9,7 млн. руб. 4. Экспортно-импортные планы и планы сдачи товаров на экспорт по Монголии, Туве и Западному Китаю на 1934 г. 5. План снабжения Торгсина на 1934 г. 6. Постановление Валютной Комиссии об основных мероприятиях по обеспечению экспортно-импортного и валютного планов на 1934 г. (см. приложение). 7. Увеличить экспорт хлеба в 1</w:t>
      </w:r>
      <w:r w:rsidRPr="004E10C1">
        <w:rPr>
          <w:color w:val="000000" w:themeColor="text1"/>
          <w:sz w:val="16"/>
          <w:szCs w:val="16"/>
        </w:rPr>
        <w:noBreakHyphen/>
        <w:t>м полугодии 1934 г. сверх плана НКВТ в 1300 тыс. тонн на 290 тыс. тонн (на 6 млн. руб.), установив весь экспорт хлеба в 1</w:t>
      </w:r>
      <w:r w:rsidRPr="004E10C1">
        <w:rPr>
          <w:color w:val="000000" w:themeColor="text1"/>
          <w:sz w:val="16"/>
          <w:szCs w:val="16"/>
        </w:rPr>
        <w:noBreakHyphen/>
        <w:t xml:space="preserve">м полугодии 1934 года в количестве 1590 тыс. тонн. 8. Поручить Рудзутаку уточнить и окончательно утвердить экспортно-импортный план и план сдачи товаров на экспорт по Афганистану. </w:t>
      </w:r>
      <w:hyperlink r:id="rId405" w:anchor="showunit&amp;id=88545" w:history="1">
        <w:r w:rsidRPr="004E10C1">
          <w:rPr>
            <w:rStyle w:val="a5"/>
            <w:color w:val="000000" w:themeColor="text1"/>
            <w:sz w:val="16"/>
            <w:szCs w:val="16"/>
          </w:rPr>
          <w:t>109/84. О подлодках</w:t>
        </w:r>
      </w:hyperlink>
      <w:r w:rsidRPr="004E10C1">
        <w:rPr>
          <w:color w:val="000000" w:themeColor="text1"/>
          <w:sz w:val="16"/>
          <w:szCs w:val="16"/>
        </w:rPr>
        <w:t xml:space="preserve"> (ПБ от 19 декабря 1933 г.). — ОП. Решено предложить </w:t>
      </w:r>
      <w:proofErr w:type="spellStart"/>
      <w:r w:rsidRPr="004E10C1">
        <w:rPr>
          <w:color w:val="000000" w:themeColor="text1"/>
          <w:sz w:val="16"/>
          <w:szCs w:val="16"/>
        </w:rPr>
        <w:t>НКВоду</w:t>
      </w:r>
      <w:proofErr w:type="spellEnd"/>
      <w:r w:rsidRPr="004E10C1">
        <w:rPr>
          <w:color w:val="000000" w:themeColor="text1"/>
          <w:sz w:val="16"/>
          <w:szCs w:val="16"/>
        </w:rPr>
        <w:t xml:space="preserve"> предоставить в распоряжение НКВМ транспорт «Союз водников» (танкер) для переброски подлодок «Малютка» из Николаева в Севастополь. </w:t>
      </w:r>
      <w:hyperlink r:id="rId406" w:anchor="showunit&amp;id=88556" w:history="1">
        <w:r w:rsidRPr="004E10C1">
          <w:rPr>
            <w:rStyle w:val="a5"/>
            <w:color w:val="000000" w:themeColor="text1"/>
            <w:sz w:val="16"/>
            <w:szCs w:val="16"/>
          </w:rPr>
          <w:t xml:space="preserve">119/94. О судостроительном </w:t>
        </w:r>
        <w:proofErr w:type="spellStart"/>
        <w:r w:rsidRPr="004E10C1">
          <w:rPr>
            <w:rStyle w:val="a5"/>
            <w:color w:val="000000" w:themeColor="text1"/>
            <w:sz w:val="16"/>
            <w:szCs w:val="16"/>
          </w:rPr>
          <w:t>главуправлении</w:t>
        </w:r>
        <w:proofErr w:type="spellEnd"/>
        <w:r w:rsidRPr="004E10C1">
          <w:rPr>
            <w:rStyle w:val="a5"/>
            <w:color w:val="000000" w:themeColor="text1"/>
            <w:sz w:val="16"/>
            <w:szCs w:val="16"/>
          </w:rPr>
          <w:t xml:space="preserve"> при НКТП</w:t>
        </w:r>
      </w:hyperlink>
      <w:r w:rsidRPr="004E10C1">
        <w:rPr>
          <w:color w:val="000000" w:themeColor="text1"/>
          <w:sz w:val="16"/>
          <w:szCs w:val="16"/>
        </w:rPr>
        <w:t xml:space="preserve"> (ПБ от 20 декабря 1933 г.). Решено Судостроительный главк разделить на два главка — морского судостроения и речного судостроения; в морском судостроении сосредоточить главным образом военное судостроение; начальником главка морского судостроения назначить </w:t>
      </w:r>
      <w:proofErr w:type="spellStart"/>
      <w:r w:rsidRPr="004E10C1">
        <w:rPr>
          <w:color w:val="000000" w:themeColor="text1"/>
          <w:sz w:val="16"/>
          <w:szCs w:val="16"/>
        </w:rPr>
        <w:t>Муклевича</w:t>
      </w:r>
      <w:proofErr w:type="spellEnd"/>
      <w:r w:rsidRPr="004E10C1">
        <w:rPr>
          <w:color w:val="000000" w:themeColor="text1"/>
          <w:sz w:val="16"/>
          <w:szCs w:val="16"/>
        </w:rPr>
        <w:t>, начальником речного судостроения назначить Кондратьева (15462).</w:t>
      </w:r>
    </w:p>
    <w:p w14:paraId="1898AD98" w14:textId="77777777" w:rsidR="00661CFE" w:rsidRPr="004E10C1" w:rsidRDefault="00661CFE" w:rsidP="004E10C1">
      <w:pPr>
        <w:pStyle w:val="rtejustify"/>
        <w:spacing w:before="0" w:after="0"/>
        <w:rPr>
          <w:color w:val="000000" w:themeColor="text1"/>
          <w:sz w:val="16"/>
          <w:szCs w:val="16"/>
        </w:rPr>
      </w:pPr>
    </w:p>
    <w:p w14:paraId="34487005"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w:t>
      </w:r>
    </w:p>
    <w:p w14:paraId="59FE3473"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Протокол № 151 заседания Политбюро ЦК ВКП(б) от 20 декабря 1933 года</w:t>
      </w:r>
    </w:p>
    <w:p w14:paraId="082F084E"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Заседание Политбюро ЦК ВКП(б) от 20</w:t>
      </w:r>
      <w:r w:rsidRPr="004E10C1">
        <w:rPr>
          <w:rFonts w:ascii="Times New Roman" w:hAnsi="Times New Roman"/>
          <w:color w:val="000000" w:themeColor="text1"/>
          <w:sz w:val="16"/>
          <w:szCs w:val="16"/>
        </w:rPr>
        <w:noBreakHyphen/>
        <w:t>го декабря 1933 года.</w:t>
      </w:r>
    </w:p>
    <w:p w14:paraId="0F5E5ABA"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31CB4280"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 68/43: О моторах</w:t>
      </w:r>
    </w:p>
    <w:p w14:paraId="5DC2F36D"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 — особая папка.</w:t>
      </w:r>
    </w:p>
    <w:p w14:paraId="1B018F04"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3аказать в Италии 50 морских моторов типа “АССО</w:t>
      </w:r>
      <w:r w:rsidRPr="004E10C1">
        <w:rPr>
          <w:rFonts w:ascii="Times New Roman" w:hAnsi="Times New Roman"/>
          <w:color w:val="000000" w:themeColor="text1"/>
          <w:sz w:val="16"/>
          <w:szCs w:val="16"/>
        </w:rPr>
        <w:noBreakHyphen/>
        <w:t>1000” фирмы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для торпедных катеров с необходимым комплектом запасных частей.</w:t>
      </w:r>
    </w:p>
    <w:p w14:paraId="25D84DF1"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 Приобрести в Италии у фирмы “</w:t>
      </w:r>
      <w:proofErr w:type="spellStart"/>
      <w:r w:rsidRPr="004E10C1">
        <w:rPr>
          <w:rFonts w:ascii="Times New Roman" w:hAnsi="Times New Roman"/>
          <w:color w:val="000000" w:themeColor="text1"/>
          <w:sz w:val="16"/>
          <w:szCs w:val="16"/>
        </w:rPr>
        <w:t>Гарелли</w:t>
      </w:r>
      <w:proofErr w:type="spellEnd"/>
      <w:r w:rsidRPr="004E10C1">
        <w:rPr>
          <w:rFonts w:ascii="Times New Roman" w:hAnsi="Times New Roman"/>
          <w:color w:val="000000" w:themeColor="text1"/>
          <w:sz w:val="16"/>
          <w:szCs w:val="16"/>
        </w:rPr>
        <w:t>” 50 </w:t>
      </w:r>
      <w:proofErr w:type="spellStart"/>
      <w:r w:rsidRPr="004E10C1">
        <w:rPr>
          <w:rFonts w:ascii="Times New Roman" w:hAnsi="Times New Roman"/>
          <w:color w:val="000000" w:themeColor="text1"/>
          <w:sz w:val="16"/>
          <w:szCs w:val="16"/>
        </w:rPr>
        <w:t>мото</w:t>
      </w:r>
      <w:r w:rsidRPr="004E10C1">
        <w:rPr>
          <w:rFonts w:ascii="Times New Roman" w:hAnsi="Times New Roman"/>
          <w:color w:val="000000" w:themeColor="text1"/>
          <w:sz w:val="16"/>
          <w:szCs w:val="16"/>
        </w:rPr>
        <w:softHyphen/>
        <w:t>компрессоров</w:t>
      </w:r>
      <w:proofErr w:type="spellEnd"/>
      <w:r w:rsidRPr="004E10C1">
        <w:rPr>
          <w:rFonts w:ascii="Times New Roman" w:hAnsi="Times New Roman"/>
          <w:color w:val="000000" w:themeColor="text1"/>
          <w:sz w:val="16"/>
          <w:szCs w:val="16"/>
        </w:rPr>
        <w:t xml:space="preserve"> авиационного типа.</w:t>
      </w:r>
    </w:p>
    <w:p w14:paraId="7632E6F2"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Обязать тов. </w:t>
      </w:r>
      <w:proofErr w:type="spellStart"/>
      <w:r w:rsidRPr="004E10C1">
        <w:rPr>
          <w:rFonts w:ascii="Times New Roman" w:hAnsi="Times New Roman"/>
          <w:color w:val="000000" w:themeColor="text1"/>
          <w:sz w:val="16"/>
          <w:szCs w:val="16"/>
        </w:rPr>
        <w:t>Розенгольца</w:t>
      </w:r>
      <w:proofErr w:type="spellEnd"/>
      <w:r w:rsidRPr="004E10C1">
        <w:rPr>
          <w:rFonts w:ascii="Times New Roman" w:hAnsi="Times New Roman"/>
          <w:color w:val="000000" w:themeColor="text1"/>
          <w:sz w:val="16"/>
          <w:szCs w:val="16"/>
        </w:rPr>
        <w:t xml:space="preserve"> и т. Орлова в течении десяти дней разместить эти заказы.</w:t>
      </w:r>
    </w:p>
    <w:p w14:paraId="19D2CE4C"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Выписки посланы:</w:t>
      </w:r>
    </w:p>
    <w:p w14:paraId="4741012A"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Базилевичу,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Ворошилову, Орлову.</w:t>
      </w:r>
    </w:p>
    <w:p w14:paraId="23D69402"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79F8CB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 была подготовлена записка ЦК ВКП(б) № П151/6-с</w:t>
      </w:r>
    </w:p>
    <w:p w14:paraId="58B103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 Ягоде </w:t>
      </w:r>
    </w:p>
    <w:p w14:paraId="19DB2E8D" w14:textId="77777777" w:rsidR="002E2083" w:rsidRPr="004E10C1" w:rsidRDefault="002E2083" w:rsidP="004E10C1">
      <w:pPr>
        <w:autoSpaceDE w:val="0"/>
        <w:autoSpaceDN w:val="0"/>
        <w:adjustRightInd w:val="0"/>
        <w:spacing w:after="0" w:line="240" w:lineRule="auto"/>
        <w:jc w:val="both"/>
        <w:rPr>
          <w:rFonts w:ascii="Times New Roman" w:hAnsi="Times New Roman"/>
          <w:bCs/>
          <w:color w:val="000000" w:themeColor="text1"/>
          <w:sz w:val="16"/>
          <w:szCs w:val="16"/>
        </w:rPr>
      </w:pPr>
      <w:r w:rsidRPr="004E10C1">
        <w:rPr>
          <w:rFonts w:ascii="Times New Roman" w:hAnsi="Times New Roman"/>
          <w:color w:val="000000" w:themeColor="text1"/>
          <w:sz w:val="16"/>
          <w:szCs w:val="16"/>
        </w:rPr>
        <w:t>Строго секретно</w:t>
      </w:r>
    </w:p>
    <w:p w14:paraId="0895A5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из протокола №151 заседания Политбюро ЦК от 10. XII. 1933 г. </w:t>
      </w:r>
    </w:p>
    <w:p w14:paraId="6FF338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 О поджоге эллинга на заводе "Марти". (т Ягода). </w:t>
      </w:r>
    </w:p>
    <w:p w14:paraId="60D671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Отложить.</w:t>
      </w:r>
    </w:p>
    <w:p w14:paraId="1DD101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ОГПУ арестовать немцев.</w:t>
      </w:r>
    </w:p>
    <w:p w14:paraId="762337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Секретарь ЦК.</w:t>
      </w:r>
    </w:p>
    <w:p w14:paraId="402198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 3, оп. 58, д. 243, л. 209 (11462).</w:t>
      </w:r>
    </w:p>
    <w:p w14:paraId="63E47A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165357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состоялось заседание ПБ и был оформлен протокол № 151</w:t>
      </w:r>
    </w:p>
    <w:p w14:paraId="52C0E14F"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 О </w:t>
      </w:r>
      <w:proofErr w:type="spellStart"/>
      <w:r w:rsidRPr="004E10C1">
        <w:rPr>
          <w:rFonts w:ascii="Times New Roman" w:hAnsi="Times New Roman"/>
          <w:color w:val="000000" w:themeColor="text1"/>
          <w:sz w:val="16"/>
          <w:szCs w:val="16"/>
        </w:rPr>
        <w:t>поджоге_эллиига</w:t>
      </w:r>
      <w:proofErr w:type="spellEnd"/>
      <w:r w:rsidRPr="004E10C1">
        <w:rPr>
          <w:rFonts w:ascii="Times New Roman" w:hAnsi="Times New Roman"/>
          <w:color w:val="000000" w:themeColor="text1"/>
          <w:sz w:val="16"/>
          <w:szCs w:val="16"/>
        </w:rPr>
        <w:t xml:space="preserve"> на заводе "Марти". (т. </w:t>
      </w:r>
      <w:proofErr w:type="spellStart"/>
      <w:r w:rsidRPr="004E10C1">
        <w:rPr>
          <w:rFonts w:ascii="Times New Roman" w:hAnsi="Times New Roman"/>
          <w:color w:val="000000" w:themeColor="text1"/>
          <w:sz w:val="16"/>
          <w:szCs w:val="16"/>
        </w:rPr>
        <w:t>ЯгодаТ</w:t>
      </w:r>
      <w:proofErr w:type="spellEnd"/>
      <w:r w:rsidRPr="004E10C1">
        <w:rPr>
          <w:rFonts w:ascii="Times New Roman" w:hAnsi="Times New Roman"/>
          <w:color w:val="000000" w:themeColor="text1"/>
          <w:sz w:val="16"/>
          <w:szCs w:val="16"/>
        </w:rPr>
        <w:t>.</w:t>
      </w:r>
    </w:p>
    <w:p w14:paraId="4C906DD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Отложить.</w:t>
      </w:r>
    </w:p>
    <w:p w14:paraId="5BD29849"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Разрешить ОГПУ арестовать немцев.</w:t>
      </w:r>
    </w:p>
    <w:p w14:paraId="392917CA"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тов.Ягоде</w:t>
      </w:r>
      <w:proofErr w:type="spellEnd"/>
      <w:r w:rsidRPr="004E10C1">
        <w:rPr>
          <w:rFonts w:ascii="Times New Roman" w:hAnsi="Times New Roman"/>
          <w:color w:val="000000" w:themeColor="text1"/>
          <w:sz w:val="16"/>
          <w:szCs w:val="16"/>
        </w:rPr>
        <w:t>.</w:t>
      </w:r>
    </w:p>
    <w:p w14:paraId="7882701A"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декабря 1933 опросом членов ПБ</w:t>
      </w:r>
    </w:p>
    <w:p w14:paraId="3F139FD7"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39/14 .- Вопрос КО,</w:t>
      </w:r>
    </w:p>
    <w:p w14:paraId="6EE7C17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Утвердить постановление КО об отпуске ОГПУ 300 </w:t>
      </w:r>
      <w:proofErr w:type="spellStart"/>
      <w:r w:rsidRPr="004E10C1">
        <w:rPr>
          <w:rFonts w:ascii="Times New Roman" w:hAnsi="Times New Roman"/>
          <w:color w:val="000000" w:themeColor="text1"/>
          <w:sz w:val="16"/>
          <w:szCs w:val="16"/>
        </w:rPr>
        <w:t>тыс.руб.валюты</w:t>
      </w:r>
      <w:proofErr w:type="spellEnd"/>
      <w:r w:rsidRPr="004E10C1">
        <w:rPr>
          <w:rFonts w:ascii="Times New Roman" w:hAnsi="Times New Roman"/>
          <w:color w:val="000000" w:themeColor="text1"/>
          <w:sz w:val="16"/>
          <w:szCs w:val="16"/>
        </w:rPr>
        <w:t xml:space="preserve"> на закупку моторов в Америке для сторожевых катеров погранохраны ДВ.</w:t>
      </w:r>
    </w:p>
    <w:p w14:paraId="4BF5BB3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т.т.Базилевичу</w:t>
      </w:r>
      <w:proofErr w:type="spellEnd"/>
      <w:r w:rsidRPr="004E10C1">
        <w:rPr>
          <w:rFonts w:ascii="Times New Roman" w:hAnsi="Times New Roman"/>
          <w:color w:val="000000" w:themeColor="text1"/>
          <w:sz w:val="16"/>
          <w:szCs w:val="16"/>
        </w:rPr>
        <w:t xml:space="preserve">, Ягоде, </w:t>
      </w:r>
      <w:proofErr w:type="spellStart"/>
      <w:r w:rsidRPr="004E10C1">
        <w:rPr>
          <w:rFonts w:ascii="Times New Roman" w:hAnsi="Times New Roman"/>
          <w:color w:val="000000" w:themeColor="text1"/>
          <w:sz w:val="16"/>
          <w:szCs w:val="16"/>
        </w:rPr>
        <w:t>Розенгольцу</w:t>
      </w:r>
      <w:proofErr w:type="spellEnd"/>
    </w:p>
    <w:p w14:paraId="2D1BDD7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декабря 1933 опросом членов ПБ</w:t>
      </w:r>
    </w:p>
    <w:p w14:paraId="210BBF5A"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52/27.- О Франции,</w:t>
      </w:r>
    </w:p>
    <w:p w14:paraId="5AB89E1C"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.Принять предложение Пьер КОТ "а о посылке наших командиров в школы французской авиации для совершенствования:</w:t>
      </w:r>
    </w:p>
    <w:p w14:paraId="77967DC6"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 высшую авиационную школу в Париже послать трех командиров;</w:t>
      </w:r>
    </w:p>
    <w:p w14:paraId="6363FA75"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б)на годичные курсы в авиационной школе в Версале послать двух командиров.</w:t>
      </w:r>
    </w:p>
    <w:p w14:paraId="0D8C3924"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Поручить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в осторожной форме выяс</w:t>
      </w:r>
      <w:r w:rsidRPr="004E10C1">
        <w:rPr>
          <w:rFonts w:ascii="Times New Roman" w:hAnsi="Times New Roman"/>
          <w:color w:val="000000" w:themeColor="text1"/>
          <w:sz w:val="16"/>
          <w:szCs w:val="16"/>
        </w:rPr>
        <w:softHyphen/>
        <w:t>нить у французов возможность посылки одного коман</w:t>
      </w:r>
      <w:r w:rsidRPr="004E10C1">
        <w:rPr>
          <w:rFonts w:ascii="Times New Roman" w:hAnsi="Times New Roman"/>
          <w:color w:val="000000" w:themeColor="text1"/>
          <w:sz w:val="16"/>
          <w:szCs w:val="16"/>
        </w:rPr>
        <w:softHyphen/>
        <w:t xml:space="preserve">дира в школу высшего пилотажа в </w:t>
      </w:r>
      <w:proofErr w:type="spellStart"/>
      <w:r w:rsidRPr="004E10C1">
        <w:rPr>
          <w:rFonts w:ascii="Times New Roman" w:hAnsi="Times New Roman"/>
          <w:color w:val="000000" w:themeColor="text1"/>
          <w:sz w:val="16"/>
          <w:szCs w:val="16"/>
        </w:rPr>
        <w:t>Этамп</w:t>
      </w:r>
      <w:proofErr w:type="spellEnd"/>
      <w:r w:rsidRPr="004E10C1">
        <w:rPr>
          <w:rFonts w:ascii="Times New Roman" w:hAnsi="Times New Roman"/>
          <w:color w:val="000000" w:themeColor="text1"/>
          <w:sz w:val="16"/>
          <w:szCs w:val="16"/>
        </w:rPr>
        <w:t xml:space="preserve"> и одного ко</w:t>
      </w:r>
      <w:r w:rsidRPr="004E10C1">
        <w:rPr>
          <w:rFonts w:ascii="Times New Roman" w:hAnsi="Times New Roman"/>
          <w:color w:val="000000" w:themeColor="text1"/>
          <w:sz w:val="16"/>
          <w:szCs w:val="16"/>
        </w:rPr>
        <w:softHyphen/>
        <w:t xml:space="preserve">мандира в школу воздушной стрельбы и бомбометания в </w:t>
      </w:r>
      <w:proofErr w:type="spellStart"/>
      <w:r w:rsidRPr="004E10C1">
        <w:rPr>
          <w:rFonts w:ascii="Times New Roman" w:hAnsi="Times New Roman"/>
          <w:color w:val="000000" w:themeColor="text1"/>
          <w:sz w:val="16"/>
          <w:szCs w:val="16"/>
        </w:rPr>
        <w:t>Казо</w:t>
      </w:r>
      <w:proofErr w:type="spellEnd"/>
      <w:r w:rsidRPr="004E10C1">
        <w:rPr>
          <w:rFonts w:ascii="Times New Roman" w:hAnsi="Times New Roman"/>
          <w:color w:val="000000" w:themeColor="text1"/>
          <w:sz w:val="16"/>
          <w:szCs w:val="16"/>
        </w:rPr>
        <w:t>.</w:t>
      </w:r>
    </w:p>
    <w:p w14:paraId="5778DD5D"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и по разработке системы вооружения истреби</w:t>
      </w:r>
      <w:r w:rsidRPr="004E10C1">
        <w:rPr>
          <w:rFonts w:ascii="Times New Roman" w:hAnsi="Times New Roman"/>
          <w:color w:val="000000" w:themeColor="text1"/>
          <w:sz w:val="16"/>
          <w:szCs w:val="16"/>
        </w:rPr>
        <w:softHyphen/>
        <w:t>тельной авиации.</w:t>
      </w:r>
    </w:p>
    <w:p w14:paraId="52D116F8"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4.Разрешить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поодолжать</w:t>
      </w:r>
      <w:proofErr w:type="spellEnd"/>
      <w:r w:rsidRPr="004E10C1">
        <w:rPr>
          <w:rFonts w:ascii="Times New Roman" w:hAnsi="Times New Roman"/>
          <w:color w:val="000000" w:themeColor="text1"/>
          <w:sz w:val="16"/>
          <w:szCs w:val="16"/>
        </w:rPr>
        <w:t xml:space="preserve"> переговоры с де-ЛАТТРОМ о посылке весной 1934 г. группы артил</w:t>
      </w:r>
      <w:r w:rsidRPr="004E10C1">
        <w:rPr>
          <w:rFonts w:ascii="Times New Roman" w:hAnsi="Times New Roman"/>
          <w:color w:val="000000" w:themeColor="text1"/>
          <w:sz w:val="16"/>
          <w:szCs w:val="16"/>
        </w:rPr>
        <w:softHyphen/>
        <w:t xml:space="preserve">лерийских командиров для прохождения курса с </w:t>
      </w:r>
      <w:proofErr w:type="spellStart"/>
      <w:r w:rsidRPr="004E10C1">
        <w:rPr>
          <w:rFonts w:ascii="Times New Roman" w:hAnsi="Times New Roman"/>
          <w:color w:val="000000" w:themeColor="text1"/>
          <w:sz w:val="16"/>
          <w:szCs w:val="16"/>
        </w:rPr>
        <w:t>овер</w:t>
      </w:r>
      <w:r w:rsidRPr="004E10C1">
        <w:rPr>
          <w:rFonts w:ascii="Times New Roman" w:hAnsi="Times New Roman"/>
          <w:color w:val="000000" w:themeColor="text1"/>
          <w:sz w:val="16"/>
          <w:szCs w:val="16"/>
        </w:rPr>
        <w:softHyphen/>
        <w:t>шенствования</w:t>
      </w:r>
      <w:proofErr w:type="spellEnd"/>
      <w:r w:rsidRPr="004E10C1">
        <w:rPr>
          <w:rFonts w:ascii="Times New Roman" w:hAnsi="Times New Roman"/>
          <w:color w:val="000000" w:themeColor="text1"/>
          <w:sz w:val="16"/>
          <w:szCs w:val="16"/>
        </w:rPr>
        <w:t xml:space="preserve"> в </w:t>
      </w:r>
      <w:proofErr w:type="spellStart"/>
      <w:r w:rsidRPr="004E10C1">
        <w:rPr>
          <w:rFonts w:ascii="Times New Roman" w:hAnsi="Times New Roman"/>
          <w:color w:val="000000" w:themeColor="text1"/>
          <w:sz w:val="16"/>
          <w:szCs w:val="16"/>
        </w:rPr>
        <w:t>Метце</w:t>
      </w:r>
      <w:proofErr w:type="spellEnd"/>
      <w:r w:rsidRPr="004E10C1">
        <w:rPr>
          <w:rFonts w:ascii="Times New Roman" w:hAnsi="Times New Roman"/>
          <w:color w:val="000000" w:themeColor="text1"/>
          <w:sz w:val="16"/>
          <w:szCs w:val="16"/>
        </w:rPr>
        <w:t xml:space="preserve"> и присутствия на артиллерий</w:t>
      </w:r>
      <w:r w:rsidRPr="004E10C1">
        <w:rPr>
          <w:rFonts w:ascii="Times New Roman" w:hAnsi="Times New Roman"/>
          <w:color w:val="000000" w:themeColor="text1"/>
          <w:sz w:val="16"/>
          <w:szCs w:val="16"/>
        </w:rPr>
        <w:softHyphen/>
        <w:t xml:space="preserve">ских учениях и стрельбах (срок командировки до 6-ти недель). В случае официального предложения французов разрешить </w:t>
      </w:r>
      <w:proofErr w:type="spellStart"/>
      <w:r w:rsidRPr="004E10C1">
        <w:rPr>
          <w:rFonts w:ascii="Times New Roman" w:hAnsi="Times New Roman"/>
          <w:color w:val="000000" w:themeColor="text1"/>
          <w:sz w:val="16"/>
          <w:szCs w:val="16"/>
        </w:rPr>
        <w:t>т.Венцову</w:t>
      </w:r>
      <w:proofErr w:type="spellEnd"/>
      <w:r w:rsidRPr="004E10C1">
        <w:rPr>
          <w:rFonts w:ascii="Times New Roman" w:hAnsi="Times New Roman"/>
          <w:color w:val="000000" w:themeColor="text1"/>
          <w:sz w:val="16"/>
          <w:szCs w:val="16"/>
        </w:rPr>
        <w:t xml:space="preserve"> дать согласие о по</w:t>
      </w:r>
      <w:r w:rsidRPr="004E10C1">
        <w:rPr>
          <w:rFonts w:ascii="Times New Roman" w:hAnsi="Times New Roman"/>
          <w:color w:val="000000" w:themeColor="text1"/>
          <w:sz w:val="16"/>
          <w:szCs w:val="16"/>
        </w:rPr>
        <w:softHyphen/>
        <w:t>сылке нами трех человек.</w:t>
      </w:r>
    </w:p>
    <w:p w14:paraId="3A6B0E4C"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Поручить </w:t>
      </w:r>
      <w:proofErr w:type="spellStart"/>
      <w:r w:rsidRPr="004E10C1">
        <w:rPr>
          <w:rFonts w:ascii="Times New Roman" w:hAnsi="Times New Roman"/>
          <w:color w:val="000000" w:themeColor="text1"/>
          <w:sz w:val="16"/>
          <w:szCs w:val="16"/>
        </w:rPr>
        <w:t>т.Довгалевскому</w:t>
      </w:r>
      <w:proofErr w:type="spellEnd"/>
      <w:r w:rsidRPr="004E10C1">
        <w:rPr>
          <w:rFonts w:ascii="Times New Roman" w:hAnsi="Times New Roman"/>
          <w:color w:val="000000" w:themeColor="text1"/>
          <w:sz w:val="16"/>
          <w:szCs w:val="16"/>
        </w:rPr>
        <w:t xml:space="preserve"> сообщить францу</w:t>
      </w:r>
      <w:r w:rsidRPr="004E10C1">
        <w:rPr>
          <w:rFonts w:ascii="Times New Roman" w:hAnsi="Times New Roman"/>
          <w:color w:val="000000" w:themeColor="text1"/>
          <w:sz w:val="16"/>
          <w:szCs w:val="16"/>
        </w:rPr>
        <w:softHyphen/>
        <w:t xml:space="preserve">зам о нашем намерении послать весной 1934 </w:t>
      </w:r>
      <w:proofErr w:type="spellStart"/>
      <w:r w:rsidRPr="004E10C1">
        <w:rPr>
          <w:rFonts w:ascii="Times New Roman" w:hAnsi="Times New Roman"/>
          <w:color w:val="000000" w:themeColor="text1"/>
          <w:sz w:val="16"/>
          <w:szCs w:val="16"/>
        </w:rPr>
        <w:t>г.эскад</w:t>
      </w:r>
      <w:r w:rsidRPr="004E10C1">
        <w:rPr>
          <w:rFonts w:ascii="Times New Roman" w:hAnsi="Times New Roman"/>
          <w:color w:val="000000" w:themeColor="text1"/>
          <w:sz w:val="16"/>
          <w:szCs w:val="16"/>
        </w:rPr>
        <w:softHyphen/>
        <w:t>рилью</w:t>
      </w:r>
      <w:proofErr w:type="spellEnd"/>
      <w:r w:rsidRPr="004E10C1">
        <w:rPr>
          <w:rFonts w:ascii="Times New Roman" w:hAnsi="Times New Roman"/>
          <w:color w:val="000000" w:themeColor="text1"/>
          <w:sz w:val="16"/>
          <w:szCs w:val="16"/>
        </w:rPr>
        <w:t xml:space="preserve"> самолетов в Париж, в ответ на визит Пьер </w:t>
      </w:r>
      <w:proofErr w:type="spellStart"/>
      <w:r w:rsidRPr="004E10C1">
        <w:rPr>
          <w:rFonts w:ascii="Times New Roman" w:hAnsi="Times New Roman"/>
          <w:color w:val="000000" w:themeColor="text1"/>
          <w:sz w:val="16"/>
          <w:szCs w:val="16"/>
        </w:rPr>
        <w:t>КОТ"а</w:t>
      </w:r>
      <w:proofErr w:type="spellEnd"/>
      <w:r w:rsidRPr="004E10C1">
        <w:rPr>
          <w:rFonts w:ascii="Times New Roman" w:hAnsi="Times New Roman"/>
          <w:color w:val="000000" w:themeColor="text1"/>
          <w:sz w:val="16"/>
          <w:szCs w:val="16"/>
        </w:rPr>
        <w:t>.</w:t>
      </w:r>
    </w:p>
    <w:p w14:paraId="38104A28"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Выписка послана: </w:t>
      </w:r>
      <w:proofErr w:type="spellStart"/>
      <w:r w:rsidRPr="004E10C1">
        <w:rPr>
          <w:rFonts w:ascii="Times New Roman" w:hAnsi="Times New Roman"/>
          <w:color w:val="000000" w:themeColor="text1"/>
          <w:sz w:val="16"/>
          <w:szCs w:val="16"/>
        </w:rPr>
        <w:t>тов.Ворошилову</w:t>
      </w:r>
      <w:proofErr w:type="spellEnd"/>
      <w:r w:rsidRPr="004E10C1">
        <w:rPr>
          <w:rFonts w:ascii="Times New Roman" w:hAnsi="Times New Roman"/>
          <w:color w:val="000000" w:themeColor="text1"/>
          <w:sz w:val="16"/>
          <w:szCs w:val="16"/>
        </w:rPr>
        <w:t>.</w:t>
      </w:r>
    </w:p>
    <w:p w14:paraId="63F9C47C"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декабря 1933 опросом членов ПБ</w:t>
      </w:r>
    </w:p>
    <w:p w14:paraId="7FF3AEB9"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60/35,- Вопрос КО,</w:t>
      </w:r>
    </w:p>
    <w:p w14:paraId="4282DBB4"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следующее постановление КО:</w:t>
      </w:r>
    </w:p>
    <w:p w14:paraId="313362D5"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Разрешить НКТП покупку у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xml:space="preserve">" специального оборудования для производства насосов и форсунок к дизелям на сумму в 75.000 </w:t>
      </w:r>
      <w:proofErr w:type="spellStart"/>
      <w:r w:rsidRPr="004E10C1">
        <w:rPr>
          <w:rFonts w:ascii="Times New Roman" w:hAnsi="Times New Roman"/>
          <w:color w:val="000000" w:themeColor="text1"/>
          <w:sz w:val="16"/>
          <w:szCs w:val="16"/>
        </w:rPr>
        <w:t>р.золотом</w:t>
      </w:r>
      <w:proofErr w:type="spellEnd"/>
      <w:r w:rsidRPr="004E10C1">
        <w:rPr>
          <w:rFonts w:ascii="Times New Roman" w:hAnsi="Times New Roman"/>
          <w:color w:val="000000" w:themeColor="text1"/>
          <w:sz w:val="16"/>
          <w:szCs w:val="16"/>
        </w:rPr>
        <w:t>.</w:t>
      </w:r>
    </w:p>
    <w:p w14:paraId="1B634213"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Санкционировать приглашение главного кон</w:t>
      </w:r>
      <w:r w:rsidRPr="004E10C1">
        <w:rPr>
          <w:rFonts w:ascii="Times New Roman" w:hAnsi="Times New Roman"/>
          <w:color w:val="000000" w:themeColor="text1"/>
          <w:sz w:val="16"/>
          <w:szCs w:val="16"/>
        </w:rPr>
        <w:softHyphen/>
        <w:t>структора насосно-форсуночной фирмы "</w:t>
      </w:r>
      <w:proofErr w:type="spellStart"/>
      <w:r w:rsidRPr="004E10C1">
        <w:rPr>
          <w:rFonts w:ascii="Times New Roman" w:hAnsi="Times New Roman"/>
          <w:color w:val="000000" w:themeColor="text1"/>
          <w:sz w:val="16"/>
          <w:szCs w:val="16"/>
        </w:rPr>
        <w:t>Дуккель</w:t>
      </w:r>
      <w:proofErr w:type="spellEnd"/>
      <w:r w:rsidRPr="004E10C1">
        <w:rPr>
          <w:rFonts w:ascii="Times New Roman" w:hAnsi="Times New Roman"/>
          <w:color w:val="000000" w:themeColor="text1"/>
          <w:sz w:val="16"/>
          <w:szCs w:val="16"/>
        </w:rPr>
        <w:t>" - инженера Бруннера для техпомощи по производству насосов и форсунок.</w:t>
      </w:r>
    </w:p>
    <w:p w14:paraId="49EA8B53"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Орджоникидзе, </w:t>
      </w:r>
      <w:proofErr w:type="spellStart"/>
      <w:r w:rsidRPr="004E10C1">
        <w:rPr>
          <w:rFonts w:ascii="Times New Roman" w:hAnsi="Times New Roman"/>
          <w:color w:val="000000" w:themeColor="text1"/>
          <w:sz w:val="16"/>
          <w:szCs w:val="16"/>
        </w:rPr>
        <w:t>Розенгольцу</w:t>
      </w:r>
      <w:proofErr w:type="spellEnd"/>
    </w:p>
    <w:p w14:paraId="45EFC060"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 декабря 1933 опросом членов ПБ</w:t>
      </w:r>
    </w:p>
    <w:p w14:paraId="19B3F8D2"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68/43.- О моторах.</w:t>
      </w:r>
    </w:p>
    <w:p w14:paraId="285D50E1"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1.Заказать в Италии 50 морских моторов типа "АСС0-1000" фирмы "</w:t>
      </w:r>
      <w:proofErr w:type="spellStart"/>
      <w:r w:rsidRPr="004E10C1">
        <w:rPr>
          <w:rFonts w:ascii="Times New Roman" w:hAnsi="Times New Roman"/>
          <w:color w:val="000000" w:themeColor="text1"/>
          <w:sz w:val="16"/>
          <w:szCs w:val="16"/>
        </w:rPr>
        <w:t>Изотта-Фраскини</w:t>
      </w:r>
      <w:proofErr w:type="spellEnd"/>
      <w:r w:rsidRPr="004E10C1">
        <w:rPr>
          <w:rFonts w:ascii="Times New Roman" w:hAnsi="Times New Roman"/>
          <w:color w:val="000000" w:themeColor="text1"/>
          <w:sz w:val="16"/>
          <w:szCs w:val="16"/>
        </w:rPr>
        <w:t>" для торпедных катеров с необходимым комплектом запасных частей.</w:t>
      </w:r>
    </w:p>
    <w:p w14:paraId="1EF4913F"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Приобрести в Италии у фирмы "</w:t>
      </w:r>
      <w:proofErr w:type="spellStart"/>
      <w:r w:rsidRPr="004E10C1">
        <w:rPr>
          <w:rFonts w:ascii="Times New Roman" w:hAnsi="Times New Roman"/>
          <w:color w:val="000000" w:themeColor="text1"/>
          <w:sz w:val="16"/>
          <w:szCs w:val="16"/>
        </w:rPr>
        <w:t>Гарелли</w:t>
      </w:r>
      <w:proofErr w:type="spellEnd"/>
      <w:r w:rsidRPr="004E10C1">
        <w:rPr>
          <w:rFonts w:ascii="Times New Roman" w:hAnsi="Times New Roman"/>
          <w:color w:val="000000" w:themeColor="text1"/>
          <w:sz w:val="16"/>
          <w:szCs w:val="16"/>
        </w:rPr>
        <w:t xml:space="preserve">” 50 </w:t>
      </w:r>
      <w:proofErr w:type="spellStart"/>
      <w:r w:rsidRPr="004E10C1">
        <w:rPr>
          <w:rFonts w:ascii="Times New Roman" w:hAnsi="Times New Roman"/>
          <w:color w:val="000000" w:themeColor="text1"/>
          <w:sz w:val="16"/>
          <w:szCs w:val="16"/>
        </w:rPr>
        <w:t>мотоксмпрессоров</w:t>
      </w:r>
      <w:proofErr w:type="spellEnd"/>
      <w:r w:rsidRPr="004E10C1">
        <w:rPr>
          <w:rFonts w:ascii="Times New Roman" w:hAnsi="Times New Roman"/>
          <w:color w:val="000000" w:themeColor="text1"/>
          <w:sz w:val="16"/>
          <w:szCs w:val="16"/>
        </w:rPr>
        <w:t xml:space="preserve"> авиационного типа.</w:t>
      </w:r>
    </w:p>
    <w:p w14:paraId="2774D8A2"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3.Обязать </w:t>
      </w:r>
      <w:proofErr w:type="spellStart"/>
      <w:r w:rsidRPr="004E10C1">
        <w:rPr>
          <w:rFonts w:ascii="Times New Roman" w:hAnsi="Times New Roman"/>
          <w:color w:val="000000" w:themeColor="text1"/>
          <w:sz w:val="16"/>
          <w:szCs w:val="16"/>
        </w:rPr>
        <w:t>тов.Розенгольца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т.Орлова</w:t>
      </w:r>
      <w:proofErr w:type="spellEnd"/>
      <w:r w:rsidRPr="004E10C1">
        <w:rPr>
          <w:rFonts w:ascii="Times New Roman" w:hAnsi="Times New Roman"/>
          <w:color w:val="000000" w:themeColor="text1"/>
          <w:sz w:val="16"/>
          <w:szCs w:val="16"/>
        </w:rPr>
        <w:t xml:space="preserve"> в те</w:t>
      </w:r>
      <w:r w:rsidRPr="004E10C1">
        <w:rPr>
          <w:rFonts w:ascii="Times New Roman" w:hAnsi="Times New Roman"/>
          <w:color w:val="000000" w:themeColor="text1"/>
          <w:sz w:val="16"/>
          <w:szCs w:val="16"/>
        </w:rPr>
        <w:softHyphen/>
        <w:t>чении десяти дней разместить эти заказы.</w:t>
      </w:r>
    </w:p>
    <w:p w14:paraId="48A781EA"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xml:space="preserve">. Базилевичу, </w:t>
      </w:r>
      <w:proofErr w:type="spellStart"/>
      <w:r w:rsidRPr="004E10C1">
        <w:rPr>
          <w:rFonts w:ascii="Times New Roman" w:hAnsi="Times New Roman"/>
          <w:color w:val="000000" w:themeColor="text1"/>
          <w:sz w:val="16"/>
          <w:szCs w:val="16"/>
        </w:rPr>
        <w:t>Розенгольцу</w:t>
      </w:r>
      <w:proofErr w:type="spellEnd"/>
      <w:r w:rsidRPr="004E10C1">
        <w:rPr>
          <w:rFonts w:ascii="Times New Roman" w:hAnsi="Times New Roman"/>
          <w:color w:val="000000" w:themeColor="text1"/>
          <w:sz w:val="16"/>
          <w:szCs w:val="16"/>
        </w:rPr>
        <w:t>, Ворошилову, Орлову.</w:t>
      </w:r>
    </w:p>
    <w:p w14:paraId="5D2FB749"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декабря 1933 опросом членов ПБ</w:t>
      </w:r>
    </w:p>
    <w:p w14:paraId="0A975E17"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109/84.- О подлодках.</w:t>
      </w:r>
    </w:p>
    <w:p w14:paraId="6C01416A"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Предложить </w:t>
      </w:r>
      <w:proofErr w:type="spellStart"/>
      <w:r w:rsidRPr="004E10C1">
        <w:rPr>
          <w:rFonts w:ascii="Times New Roman" w:hAnsi="Times New Roman"/>
          <w:color w:val="000000" w:themeColor="text1"/>
          <w:sz w:val="16"/>
          <w:szCs w:val="16"/>
        </w:rPr>
        <w:t>НКВоду</w:t>
      </w:r>
      <w:proofErr w:type="spellEnd"/>
      <w:r w:rsidRPr="004E10C1">
        <w:rPr>
          <w:rFonts w:ascii="Times New Roman" w:hAnsi="Times New Roman"/>
          <w:color w:val="000000" w:themeColor="text1"/>
          <w:sz w:val="16"/>
          <w:szCs w:val="16"/>
        </w:rPr>
        <w:t xml:space="preserve"> предоставить в распоряже</w:t>
      </w:r>
      <w:r w:rsidRPr="004E10C1">
        <w:rPr>
          <w:rFonts w:ascii="Times New Roman" w:hAnsi="Times New Roman"/>
          <w:color w:val="000000" w:themeColor="text1"/>
          <w:sz w:val="16"/>
          <w:szCs w:val="16"/>
        </w:rPr>
        <w:softHyphen/>
        <w:t>ние НКВМ транспорт "Союз водников"(танкер) для переброски подлодок "Малютка" из Николаева в Сева</w:t>
      </w:r>
      <w:r w:rsidRPr="004E10C1">
        <w:rPr>
          <w:rFonts w:ascii="Times New Roman" w:hAnsi="Times New Roman"/>
          <w:color w:val="000000" w:themeColor="text1"/>
          <w:sz w:val="16"/>
          <w:szCs w:val="16"/>
        </w:rPr>
        <w:softHyphen/>
        <w:t>стополь.</w:t>
      </w:r>
    </w:p>
    <w:p w14:paraId="07376E08" w14:textId="77777777" w:rsidR="00F13288" w:rsidRPr="004E10C1" w:rsidRDefault="00F1328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w:t>
      </w:r>
      <w:proofErr w:type="spellEnd"/>
      <w:r w:rsidRPr="004E10C1">
        <w:rPr>
          <w:rFonts w:ascii="Times New Roman" w:hAnsi="Times New Roman"/>
          <w:color w:val="000000" w:themeColor="text1"/>
          <w:sz w:val="16"/>
          <w:szCs w:val="16"/>
        </w:rPr>
        <w:t>. Янсону, Ворошилову, Базилевичу (23001).</w:t>
      </w:r>
    </w:p>
    <w:p w14:paraId="7484D962" w14:textId="77777777" w:rsidR="00F13288" w:rsidRPr="004E10C1" w:rsidRDefault="00F13288" w:rsidP="004E10C1">
      <w:pPr>
        <w:spacing w:after="0" w:line="240" w:lineRule="auto"/>
        <w:jc w:val="both"/>
        <w:rPr>
          <w:rFonts w:ascii="Times New Roman" w:hAnsi="Times New Roman"/>
          <w:color w:val="000000" w:themeColor="text1"/>
          <w:sz w:val="16"/>
          <w:szCs w:val="16"/>
        </w:rPr>
      </w:pPr>
    </w:p>
    <w:p w14:paraId="4F4176A9" w14:textId="77777777" w:rsidR="00035F4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1D721B1F" w14:textId="77777777" w:rsidR="00035F40" w:rsidRPr="004E10C1" w:rsidRDefault="00035F4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87330D" w14:textId="77777777" w:rsidR="00661CFE" w:rsidRPr="004E10C1" w:rsidRDefault="00661CFE"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г. Протокол ПБ № 151 п.52/27: О Франции – ОП. Решено: 1) принять предложение Пьера Кота о посылке наших командиров в школы французской авиации для совершенствования; а) в Высшую авиационную школу в Париже послать трех командиров; б) на годичные курсы в авиационной школе в Версале послать двух командиров; 2) поручить </w:t>
      </w:r>
      <w:proofErr w:type="spellStart"/>
      <w:r w:rsidRPr="004E10C1">
        <w:rPr>
          <w:rFonts w:ascii="Times New Roman" w:hAnsi="Times New Roman"/>
          <w:color w:val="000000" w:themeColor="text1"/>
          <w:sz w:val="16"/>
          <w:szCs w:val="16"/>
        </w:rPr>
        <w:t>Венцову</w:t>
      </w:r>
      <w:proofErr w:type="spellEnd"/>
      <w:r w:rsidRPr="004E10C1">
        <w:rPr>
          <w:rFonts w:ascii="Times New Roman" w:hAnsi="Times New Roman"/>
          <w:color w:val="000000" w:themeColor="text1"/>
          <w:sz w:val="16"/>
          <w:szCs w:val="16"/>
        </w:rPr>
        <w:t xml:space="preserve"> в осторожной форме выяснить у французов возможность посылки одного командира в Школу высшего пилотажа в </w:t>
      </w:r>
      <w:proofErr w:type="spellStart"/>
      <w:r w:rsidRPr="004E10C1">
        <w:rPr>
          <w:rFonts w:ascii="Times New Roman" w:hAnsi="Times New Roman"/>
          <w:color w:val="000000" w:themeColor="text1"/>
          <w:sz w:val="16"/>
          <w:szCs w:val="16"/>
        </w:rPr>
        <w:t>Этамп</w:t>
      </w:r>
      <w:proofErr w:type="spellEnd"/>
      <w:r w:rsidRPr="004E10C1">
        <w:rPr>
          <w:rFonts w:ascii="Times New Roman" w:hAnsi="Times New Roman"/>
          <w:color w:val="000000" w:themeColor="text1"/>
          <w:sz w:val="16"/>
          <w:szCs w:val="16"/>
        </w:rPr>
        <w:t xml:space="preserve"> и одного командира в Школу воздушной стрельбы и бомбометания в </w:t>
      </w:r>
      <w:proofErr w:type="spellStart"/>
      <w:r w:rsidRPr="004E10C1">
        <w:rPr>
          <w:rFonts w:ascii="Times New Roman" w:hAnsi="Times New Roman"/>
          <w:color w:val="000000" w:themeColor="text1"/>
          <w:sz w:val="16"/>
          <w:szCs w:val="16"/>
        </w:rPr>
        <w:t>Казо</w:t>
      </w:r>
      <w:proofErr w:type="spellEnd"/>
      <w:r w:rsidRPr="004E10C1">
        <w:rPr>
          <w:rFonts w:ascii="Times New Roman" w:hAnsi="Times New Roman"/>
          <w:color w:val="000000" w:themeColor="text1"/>
          <w:sz w:val="16"/>
          <w:szCs w:val="16"/>
        </w:rPr>
        <w:t xml:space="preserve">; 3) согласиться на предложение Пьера Кота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w:t>
      </w:r>
      <w:proofErr w:type="spellStart"/>
      <w:r w:rsidRPr="004E10C1">
        <w:rPr>
          <w:rFonts w:ascii="Times New Roman" w:hAnsi="Times New Roman"/>
          <w:color w:val="000000" w:themeColor="text1"/>
          <w:sz w:val="16"/>
          <w:szCs w:val="16"/>
        </w:rPr>
        <w:t>Испано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и по разработке системы вооружения истребительной авиации;. 4) разрешить </w:t>
      </w:r>
      <w:proofErr w:type="spellStart"/>
      <w:r w:rsidRPr="004E10C1">
        <w:rPr>
          <w:rFonts w:ascii="Times New Roman" w:hAnsi="Times New Roman"/>
          <w:color w:val="000000" w:themeColor="text1"/>
          <w:sz w:val="16"/>
          <w:szCs w:val="16"/>
        </w:rPr>
        <w:t>Венцову</w:t>
      </w:r>
      <w:proofErr w:type="spellEnd"/>
      <w:r w:rsidRPr="004E10C1">
        <w:rPr>
          <w:rFonts w:ascii="Times New Roman" w:hAnsi="Times New Roman"/>
          <w:color w:val="000000" w:themeColor="text1"/>
          <w:sz w:val="16"/>
          <w:szCs w:val="16"/>
        </w:rPr>
        <w:t xml:space="preserve"> продолжать переговоры с де-</w:t>
      </w:r>
      <w:proofErr w:type="spellStart"/>
      <w:r w:rsidRPr="004E10C1">
        <w:rPr>
          <w:rFonts w:ascii="Times New Roman" w:hAnsi="Times New Roman"/>
          <w:color w:val="000000" w:themeColor="text1"/>
          <w:sz w:val="16"/>
          <w:szCs w:val="16"/>
        </w:rPr>
        <w:t>Латтром</w:t>
      </w:r>
      <w:proofErr w:type="spellEnd"/>
      <w:r w:rsidRPr="004E10C1">
        <w:rPr>
          <w:rFonts w:ascii="Times New Roman" w:hAnsi="Times New Roman"/>
          <w:color w:val="000000" w:themeColor="text1"/>
          <w:sz w:val="16"/>
          <w:szCs w:val="16"/>
        </w:rPr>
        <w:t xml:space="preserve"> о посылке весной 1934 г. группы артиллерийских командиров для прохождения курса совершенствования в </w:t>
      </w:r>
      <w:proofErr w:type="spellStart"/>
      <w:r w:rsidRPr="004E10C1">
        <w:rPr>
          <w:rFonts w:ascii="Times New Roman" w:hAnsi="Times New Roman"/>
          <w:color w:val="000000" w:themeColor="text1"/>
          <w:sz w:val="16"/>
          <w:szCs w:val="16"/>
        </w:rPr>
        <w:t>Метце</w:t>
      </w:r>
      <w:proofErr w:type="spellEnd"/>
      <w:r w:rsidRPr="004E10C1">
        <w:rPr>
          <w:rFonts w:ascii="Times New Roman" w:hAnsi="Times New Roman"/>
          <w:color w:val="000000" w:themeColor="text1"/>
          <w:sz w:val="16"/>
          <w:szCs w:val="16"/>
        </w:rPr>
        <w:t xml:space="preserve"> и присутствия на артиллерийских учениях и стрельбах (срок командировки до 6-ти недель). В случае официального предложения французов разрешить </w:t>
      </w:r>
      <w:proofErr w:type="spellStart"/>
      <w:r w:rsidRPr="004E10C1">
        <w:rPr>
          <w:rFonts w:ascii="Times New Roman" w:hAnsi="Times New Roman"/>
          <w:color w:val="000000" w:themeColor="text1"/>
          <w:sz w:val="16"/>
          <w:szCs w:val="16"/>
        </w:rPr>
        <w:t>Венцову</w:t>
      </w:r>
      <w:proofErr w:type="spellEnd"/>
      <w:r w:rsidRPr="004E10C1">
        <w:rPr>
          <w:rFonts w:ascii="Times New Roman" w:hAnsi="Times New Roman"/>
          <w:color w:val="000000" w:themeColor="text1"/>
          <w:sz w:val="16"/>
          <w:szCs w:val="16"/>
        </w:rPr>
        <w:t xml:space="preserve"> дать согласие о посылке нами трех человек; 5) поручить Довгалевскому сообщить французам о нашем намерении послать весной 1934 г. эскадрилью самолетов в Париж, в ответ на визит Пьера Кота (15914).</w:t>
      </w:r>
    </w:p>
    <w:p w14:paraId="06BE5BCF" w14:textId="77777777" w:rsidR="00661CFE" w:rsidRPr="004E10C1" w:rsidRDefault="00661CFE" w:rsidP="004E10C1">
      <w:pPr>
        <w:spacing w:after="0" w:line="240" w:lineRule="auto"/>
        <w:jc w:val="both"/>
        <w:rPr>
          <w:rFonts w:ascii="Times New Roman" w:hAnsi="Times New Roman"/>
          <w:color w:val="000000" w:themeColor="text1"/>
          <w:sz w:val="16"/>
          <w:szCs w:val="16"/>
        </w:rPr>
      </w:pPr>
    </w:p>
    <w:p w14:paraId="4FD4BEC2"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2FA6F8E9"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Сегодня получил от госдепартамента следующий меморандум с инициалами Филлипса: "Правительство Соединенных Штатов не имеет возражений против назначения советским правительством торгового атташе или торгового советника при посольстве Союза Советских Социалистических Республик в Вашингтоне, который выполнял бы обязанности, обычно возлагаемые на торгового атташе или советника, а именно: сбор экономической и торговой информации, изучение условий рынка, содействие развитию и облегчение торговых отношений, и занимался другой аналогичной деятельностью. </w:t>
      </w:r>
    </w:p>
    <w:p w14:paraId="33A7D3B8"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Правительство Соединенных Штатов, однако, желает внести ясность, что такое должностное лицо не будет заниматься торговлей или вступать в торговые сделки какого-либо рода, т.е. не будет вступать в деловые отношения или подписывать контракты с американскими фирмами, участвовать в операциях по закупке или продаже и т.п. </w:t>
      </w:r>
    </w:p>
    <w:p w14:paraId="487201D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Правительство Соединенных Штатов не будет иметь возражений против того, чтобы торговый советник ИЛИ атташе при посольстве Союза Советских Социалистических Республик имел контору и постоянное местожительство в городе Нью-Йорке. </w:t>
      </w:r>
    </w:p>
    <w:p w14:paraId="58BDD106"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Следует указать, однако, что адреса местожительства в городе Нью-Йорке торговых советников или атташе при дипломатических миссиях в Вашингтоне не печатаются в списке дипломатического корпуса". </w:t>
      </w:r>
    </w:p>
    <w:p w14:paraId="0508C24D"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Ясно, что госдепартамент делает попытки затормозить организацию нашего торгпредства в Нью-Йорке, "невинно" обходя вопрос о нашей монополии внешней торговли. Телеграфируйте инструкции или ответ на меморандум. </w:t>
      </w:r>
    </w:p>
    <w:p w14:paraId="3C12C5C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Сквирский </w:t>
      </w:r>
    </w:p>
    <w:p w14:paraId="37398FC0"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Документы внешней политики СССР. М. 1970. Т. XVI. С. 757-758 (12152).</w:t>
      </w:r>
    </w:p>
    <w:p w14:paraId="364C7E49" w14:textId="77777777" w:rsidR="00035F40" w:rsidRPr="004E10C1" w:rsidRDefault="00035F40" w:rsidP="004E10C1">
      <w:pPr>
        <w:spacing w:after="0" w:line="240" w:lineRule="auto"/>
        <w:jc w:val="both"/>
        <w:rPr>
          <w:rFonts w:ascii="Times New Roman" w:hAnsi="Times New Roman"/>
          <w:color w:val="000000" w:themeColor="text1"/>
          <w:sz w:val="16"/>
          <w:szCs w:val="16"/>
        </w:rPr>
      </w:pPr>
    </w:p>
    <w:p w14:paraId="2F957F9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 декабря 1933 г. Письмо американского адвоката Мэтью Вуда в </w:t>
      </w:r>
      <w:proofErr w:type="spellStart"/>
      <w:r w:rsidRPr="004E10C1">
        <w:rPr>
          <w:rFonts w:ascii="Times New Roman" w:hAnsi="Times New Roman"/>
          <w:color w:val="000000" w:themeColor="text1"/>
          <w:sz w:val="16"/>
          <w:szCs w:val="16"/>
        </w:rPr>
        <w:t>Наркомвнешторг</w:t>
      </w:r>
      <w:proofErr w:type="spellEnd"/>
      <w:r w:rsidRPr="004E10C1">
        <w:rPr>
          <w:rFonts w:ascii="Times New Roman" w:hAnsi="Times New Roman"/>
          <w:color w:val="000000" w:themeColor="text1"/>
          <w:sz w:val="16"/>
          <w:szCs w:val="16"/>
        </w:rPr>
        <w:t xml:space="preserve"> СССР об условиях экспортно-импортных контактов с СССР10 </w:t>
      </w:r>
    </w:p>
    <w:p w14:paraId="154C0811"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Джентльмены, </w:t>
      </w:r>
    </w:p>
    <w:p w14:paraId="20DE299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являясь поверенным группы коммерсантов, стремящихся со времени восстановления дипломатических сношений между СССР и США к экспортированию и импортированию товаров. Мне сообщено, что для этого требуется специальная лицензия, потому прошу Вас ответить мне точно и подробно на следующие вопросы: 1. Куда и к кому следует обращаться за получением лицензии и что требуется от просителя таковой?</w:t>
      </w:r>
    </w:p>
    <w:p w14:paraId="05EEBFFB"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Какого рода товары могут найти сбыт в Вашей организации? </w:t>
      </w:r>
    </w:p>
    <w:p w14:paraId="3347BB27"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Какого рода товары производятся в Вашей области, которые могли бы быть экспортированы и проданы в США? </w:t>
      </w:r>
    </w:p>
    <w:p w14:paraId="61E39F22"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Количество таможенных и дополнительных пошлин, если таковые налагаются на импортируемые из США товары.</w:t>
      </w:r>
    </w:p>
    <w:p w14:paraId="745CBEA1"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Имеются ли ограничения на импорт товаров из Америки или же при импорте таковых дается предпочтение? </w:t>
      </w:r>
    </w:p>
    <w:p w14:paraId="250A1A2E"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Фамилии и адреса главных фирм Вашей области, которые имеют право импортировать или экспортировать товары в США. </w:t>
      </w:r>
    </w:p>
    <w:p w14:paraId="0F9B1B9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Котируются ли в СССР цены в рублях или копейках и в каждом отдельном случае, насколько возможно переводятся на равнозначную ценность в американской валюте на основе преобладающей обменной ставки в момент написания Вашего письма?</w:t>
      </w:r>
    </w:p>
    <w:p w14:paraId="4C7D871B"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Фамилии и адреса всех полномочных представителей СССР в Америке, с которыми можно вести переговоры или от которых можно получить информацию раньше свидания с русским послом в Америке. </w:t>
      </w:r>
    </w:p>
    <w:p w14:paraId="06B4F33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Если русский посол аккредитован в Америке, возможно ли и практикуется ли вести в будущем переговоры с ним? </w:t>
      </w:r>
    </w:p>
    <w:p w14:paraId="66E29D94"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почтением Мэтью Вуд </w:t>
      </w:r>
    </w:p>
    <w:p w14:paraId="1EC41D7F"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РГАЭ. Ф. 413. On. 13. Д. 769. Л. 1. Копия (12152).</w:t>
      </w:r>
    </w:p>
    <w:p w14:paraId="64AC45BC" w14:textId="77777777" w:rsidR="00035F40" w:rsidRPr="004E10C1" w:rsidRDefault="00035F40" w:rsidP="004E10C1">
      <w:pPr>
        <w:spacing w:after="0" w:line="240" w:lineRule="auto"/>
        <w:jc w:val="both"/>
        <w:rPr>
          <w:rFonts w:ascii="Times New Roman" w:hAnsi="Times New Roman"/>
          <w:color w:val="000000" w:themeColor="text1"/>
          <w:sz w:val="16"/>
          <w:szCs w:val="16"/>
        </w:rPr>
      </w:pPr>
    </w:p>
    <w:p w14:paraId="3FFC2AC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48018981"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D1A1381" w14:textId="77777777" w:rsidR="0021316D" w:rsidRPr="004E10C1" w:rsidRDefault="0021316D"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20–30 декабря 1933 в полете на </w:t>
      </w:r>
      <w:proofErr w:type="spellStart"/>
      <w:r w:rsidRPr="004E10C1">
        <w:rPr>
          <w:rFonts w:ascii="Times New Roman" w:hAnsi="Times New Roman"/>
          <w:color w:val="000000" w:themeColor="text1"/>
          <w:sz w:val="16"/>
          <w:szCs w:val="16"/>
        </w:rPr>
        <w:t>Curtiss</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Thrush</w:t>
      </w:r>
      <w:proofErr w:type="spellEnd"/>
      <w:r w:rsidRPr="004E10C1">
        <w:rPr>
          <w:rFonts w:ascii="Times New Roman" w:hAnsi="Times New Roman"/>
          <w:color w:val="000000" w:themeColor="text1"/>
          <w:sz w:val="16"/>
          <w:szCs w:val="16"/>
        </w:rPr>
        <w:t xml:space="preserve"> Outdoor Girl, Хелен Ричи и Фрэнсис Харрелл </w:t>
      </w:r>
      <w:proofErr w:type="spellStart"/>
      <w:r w:rsidRPr="004E10C1">
        <w:rPr>
          <w:rFonts w:ascii="Times New Roman" w:hAnsi="Times New Roman"/>
          <w:color w:val="000000" w:themeColor="text1"/>
          <w:sz w:val="16"/>
          <w:szCs w:val="16"/>
        </w:rPr>
        <w:t>Марсалис</w:t>
      </w:r>
      <w:proofErr w:type="spellEnd"/>
      <w:r w:rsidRPr="004E10C1">
        <w:rPr>
          <w:rFonts w:ascii="Times New Roman" w:hAnsi="Times New Roman"/>
          <w:color w:val="000000" w:themeColor="text1"/>
          <w:sz w:val="16"/>
          <w:szCs w:val="16"/>
        </w:rPr>
        <w:t xml:space="preserve"> используют дозаправку в воздухе, чтобы оставаться в воздухе непрерывно в течение 237 часов 43 минут. Они не достигли своей цели - оставаться в воздухе до 1 января 1934 года, но тем не менее побили предыдущий рекорд непрерывного полета в 196 часов, установленный в августе 1932 года </w:t>
      </w:r>
      <w:proofErr w:type="spellStart"/>
      <w:r w:rsidRPr="004E10C1">
        <w:rPr>
          <w:rFonts w:ascii="Times New Roman" w:hAnsi="Times New Roman"/>
          <w:color w:val="000000" w:themeColor="text1"/>
          <w:sz w:val="16"/>
          <w:szCs w:val="16"/>
        </w:rPr>
        <w:t>Марсалисом</w:t>
      </w:r>
      <w:proofErr w:type="spellEnd"/>
      <w:r w:rsidRPr="004E10C1">
        <w:rPr>
          <w:rFonts w:ascii="Times New Roman" w:hAnsi="Times New Roman"/>
          <w:color w:val="000000" w:themeColor="text1"/>
          <w:sz w:val="16"/>
          <w:szCs w:val="16"/>
        </w:rPr>
        <w:t xml:space="preserve"> и Луизой </w:t>
      </w:r>
      <w:proofErr w:type="spellStart"/>
      <w:r w:rsidRPr="004E10C1">
        <w:rPr>
          <w:rFonts w:ascii="Times New Roman" w:hAnsi="Times New Roman"/>
          <w:color w:val="000000" w:themeColor="text1"/>
          <w:sz w:val="16"/>
          <w:szCs w:val="16"/>
        </w:rPr>
        <w:t>Таден</w:t>
      </w:r>
      <w:proofErr w:type="spellEnd"/>
      <w:r w:rsidRPr="004E10C1">
        <w:rPr>
          <w:rFonts w:ascii="Times New Roman" w:hAnsi="Times New Roman"/>
          <w:color w:val="000000" w:themeColor="text1"/>
          <w:sz w:val="16"/>
          <w:szCs w:val="16"/>
        </w:rPr>
        <w:t xml:space="preserve"> (20802).</w:t>
      </w:r>
    </w:p>
    <w:p w14:paraId="4C6B23DD" w14:textId="77777777" w:rsidR="0021316D" w:rsidRPr="004E10C1" w:rsidRDefault="0021316D" w:rsidP="004E10C1">
      <w:pPr>
        <w:spacing w:after="0" w:line="240" w:lineRule="auto"/>
        <w:jc w:val="both"/>
        <w:rPr>
          <w:rFonts w:ascii="Times New Roman" w:hAnsi="Times New Roman"/>
          <w:color w:val="000000" w:themeColor="text1"/>
          <w:sz w:val="16"/>
          <w:szCs w:val="16"/>
        </w:rPr>
      </w:pPr>
    </w:p>
    <w:p w14:paraId="7E04ED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декабря 1933 германское правительство объявило, что 400 тыс. чел. должны быть стерилизованы из-за генетических дефектов (2100).</w:t>
      </w:r>
    </w:p>
    <w:p w14:paraId="1E201C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0EEB21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70334DA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B3636E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21 по 31 декабря 1933 года проходили предварительные испытания самолета И-15 (ЦКБ-3) с мотором Райт-Циклон 1820 № 625 НР с нагнетателем, металлический винт Гамильтон-Стандарт (6655).</w:t>
      </w:r>
    </w:p>
    <w:p w14:paraId="69E57A9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239D972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6FBC7CE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D105334"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6654CF06"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5E9710E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470C4E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 </w:t>
      </w:r>
      <w:proofErr w:type="spellStart"/>
      <w:r w:rsidRPr="004E10C1">
        <w:rPr>
          <w:rFonts w:ascii="Times New Roman" w:hAnsi="Times New Roman"/>
          <w:color w:val="000000" w:themeColor="text1"/>
          <w:sz w:val="16"/>
          <w:szCs w:val="16"/>
        </w:rPr>
        <w:t>Часовиков</w:t>
      </w:r>
      <w:proofErr w:type="spellEnd"/>
      <w:r w:rsidRPr="004E10C1">
        <w:rPr>
          <w:rFonts w:ascii="Times New Roman" w:hAnsi="Times New Roman"/>
          <w:color w:val="000000" w:themeColor="text1"/>
          <w:sz w:val="16"/>
          <w:szCs w:val="16"/>
        </w:rPr>
        <w:t xml:space="preserve"> С.</w:t>
      </w:r>
    </w:p>
    <w:p w14:paraId="553E172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летчик – </w:t>
      </w:r>
      <w:proofErr w:type="spellStart"/>
      <w:r w:rsidRPr="004E10C1">
        <w:rPr>
          <w:rFonts w:ascii="Times New Roman" w:hAnsi="Times New Roman"/>
          <w:color w:val="000000" w:themeColor="text1"/>
          <w:sz w:val="16"/>
          <w:szCs w:val="16"/>
        </w:rPr>
        <w:t>Степанченок</w:t>
      </w:r>
      <w:proofErr w:type="spellEnd"/>
      <w:r w:rsidRPr="004E10C1">
        <w:rPr>
          <w:rFonts w:ascii="Times New Roman" w:hAnsi="Times New Roman"/>
          <w:color w:val="000000" w:themeColor="text1"/>
          <w:sz w:val="16"/>
          <w:szCs w:val="16"/>
        </w:rPr>
        <w:t xml:space="preserve"> В.</w:t>
      </w:r>
    </w:p>
    <w:p w14:paraId="4A0BE39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20F5515D" w14:textId="77777777">
        <w:tc>
          <w:tcPr>
            <w:tcW w:w="5636" w:type="dxa"/>
          </w:tcPr>
          <w:p w14:paraId="4527650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года</w:t>
            </w:r>
          </w:p>
        </w:tc>
        <w:tc>
          <w:tcPr>
            <w:tcW w:w="5636" w:type="dxa"/>
          </w:tcPr>
          <w:p w14:paraId="135AE44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машины вместе с заводом.</w:t>
            </w:r>
          </w:p>
        </w:tc>
      </w:tr>
      <w:tr w:rsidR="004E10C1" w:rsidRPr="004E10C1" w14:paraId="33A8A7F5" w14:textId="77777777">
        <w:tc>
          <w:tcPr>
            <w:tcW w:w="5636" w:type="dxa"/>
          </w:tcPr>
          <w:p w14:paraId="7E3F2C2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года</w:t>
            </w:r>
          </w:p>
        </w:tc>
        <w:tc>
          <w:tcPr>
            <w:tcW w:w="5636" w:type="dxa"/>
          </w:tcPr>
          <w:p w14:paraId="588CFBE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596B10A2" w14:textId="77777777">
        <w:tc>
          <w:tcPr>
            <w:tcW w:w="5636" w:type="dxa"/>
          </w:tcPr>
          <w:p w14:paraId="6840301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декабря 1933 года</w:t>
            </w:r>
          </w:p>
        </w:tc>
        <w:tc>
          <w:tcPr>
            <w:tcW w:w="5636" w:type="dxa"/>
          </w:tcPr>
          <w:p w14:paraId="0181537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4E10C1" w:rsidRPr="004E10C1" w14:paraId="2C96BFF4" w14:textId="77777777">
        <w:tc>
          <w:tcPr>
            <w:tcW w:w="5636" w:type="dxa"/>
          </w:tcPr>
          <w:p w14:paraId="7B69F6F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1933 года</w:t>
            </w:r>
          </w:p>
        </w:tc>
        <w:tc>
          <w:tcPr>
            <w:tcW w:w="5636" w:type="dxa"/>
          </w:tcPr>
          <w:p w14:paraId="2B35089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Штопор и управляемость на 1000 м.</w:t>
            </w:r>
          </w:p>
        </w:tc>
      </w:tr>
      <w:tr w:rsidR="004E10C1" w:rsidRPr="004E10C1" w14:paraId="2F7AC0AB" w14:textId="77777777">
        <w:tc>
          <w:tcPr>
            <w:tcW w:w="5636" w:type="dxa"/>
          </w:tcPr>
          <w:p w14:paraId="2E4EB13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года</w:t>
            </w:r>
          </w:p>
        </w:tc>
        <w:tc>
          <w:tcPr>
            <w:tcW w:w="5636" w:type="dxa"/>
          </w:tcPr>
          <w:p w14:paraId="1BF20A1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 летчиками Сузи и Филиным.</w:t>
            </w:r>
          </w:p>
        </w:tc>
      </w:tr>
      <w:tr w:rsidR="004E10C1" w:rsidRPr="004E10C1" w14:paraId="6137FC25" w14:textId="77777777">
        <w:tc>
          <w:tcPr>
            <w:tcW w:w="5636" w:type="dxa"/>
          </w:tcPr>
          <w:p w14:paraId="133E3A9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w:t>
            </w:r>
          </w:p>
        </w:tc>
        <w:tc>
          <w:tcPr>
            <w:tcW w:w="5636" w:type="dxa"/>
          </w:tcPr>
          <w:p w14:paraId="5559630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и скорости по высотам.</w:t>
            </w:r>
          </w:p>
        </w:tc>
      </w:tr>
    </w:tbl>
    <w:p w14:paraId="3BD10F0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5E3A557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центропланом типа «ЧАЙКА» и одностоечным шасси.</w:t>
      </w:r>
    </w:p>
    <w:p w14:paraId="7EEE5CF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1972928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5B6B400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4D6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21 по 31 декабря 1933 проходили (предварительные - 3100,6) гос. испытания ЦКБ-3 (И-15) - второго - на лыжах (222,25). По другим данным до 1 января 1934 и предварительные гос. испытания (2266,287).</w:t>
      </w:r>
    </w:p>
    <w:p w14:paraId="4F217F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324AA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21 декабря 1933 года по 1 января 1934 года самолет И-15 прошел предварительные испытания. Был утвержден начальником ВВС для серийного производства (4170, 39-41).</w:t>
      </w:r>
    </w:p>
    <w:p w14:paraId="40C077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2C140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 после завершения цикла заводских испытаний второй ЦКБ-3 переда</w:t>
      </w:r>
      <w:r w:rsidRPr="004E10C1">
        <w:rPr>
          <w:rFonts w:ascii="Times New Roman" w:hAnsi="Times New Roman"/>
          <w:color w:val="000000" w:themeColor="text1"/>
          <w:sz w:val="16"/>
          <w:szCs w:val="16"/>
        </w:rPr>
        <w:softHyphen/>
        <w:t xml:space="preserve">ли в НИИ ВВС. Первый этап (ведущий летчик </w:t>
      </w:r>
      <w:proofErr w:type="spellStart"/>
      <w:r w:rsidRPr="004E10C1">
        <w:rPr>
          <w:rFonts w:ascii="Times New Roman" w:hAnsi="Times New Roman"/>
          <w:color w:val="000000" w:themeColor="text1"/>
          <w:sz w:val="16"/>
          <w:szCs w:val="16"/>
        </w:rPr>
        <w:t>В.А.Сте-панченок</w:t>
      </w:r>
      <w:proofErr w:type="spellEnd"/>
      <w:r w:rsidRPr="004E10C1">
        <w:rPr>
          <w:rFonts w:ascii="Times New Roman" w:hAnsi="Times New Roman"/>
          <w:color w:val="000000" w:themeColor="text1"/>
          <w:sz w:val="16"/>
          <w:szCs w:val="16"/>
        </w:rPr>
        <w:t>)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4E10C1">
        <w:rPr>
          <w:rFonts w:ascii="Times New Roman" w:hAnsi="Times New Roman"/>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4E10C1">
        <w:rPr>
          <w:rFonts w:ascii="Times New Roman" w:hAnsi="Times New Roman"/>
          <w:color w:val="000000" w:themeColor="text1"/>
          <w:sz w:val="16"/>
          <w:szCs w:val="16"/>
        </w:rPr>
        <w:t>С.Орджоникидзе</w:t>
      </w:r>
      <w:proofErr w:type="spellEnd"/>
      <w:r w:rsidRPr="004E10C1">
        <w:rPr>
          <w:rFonts w:ascii="Times New Roman" w:hAnsi="Times New Roman"/>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D360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A3B92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года закончены заводские испытания истребителя И-14 с мотором "Бристоль-Меркур".</w:t>
      </w:r>
    </w:p>
    <w:p w14:paraId="3A7545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показал следующие качества6</w:t>
      </w:r>
    </w:p>
    <w:p w14:paraId="40042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горизонтальная скорость на высоте 5000 м- 385 км/час</w:t>
      </w:r>
    </w:p>
    <w:p w14:paraId="7AF87B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5000 м – 8 мин.</w:t>
      </w:r>
    </w:p>
    <w:p w14:paraId="299DC2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 – 9400 м</w:t>
      </w:r>
    </w:p>
    <w:p w14:paraId="2439EB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5D1CD2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35CD8F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сдан на госиспытание НИИ (4170, 31).</w:t>
      </w:r>
    </w:p>
    <w:p w14:paraId="29FC73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4E797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декабря 1933 обшили центральную часть фюзеляжа дублера И-14,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53A3EF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3152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E6AE8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66B4D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D914E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8164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года начальник Главного управления Авиапрома Королев писал письмо № 18/оп в секретариат СТО Базилевичу.</w:t>
      </w:r>
    </w:p>
    <w:p w14:paraId="10E92F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Справка о состоянии работ по морскому </w:t>
      </w:r>
      <w:proofErr w:type="spellStart"/>
      <w:r w:rsidRPr="004E10C1">
        <w:rPr>
          <w:rFonts w:ascii="Times New Roman" w:hAnsi="Times New Roman"/>
          <w:color w:val="000000" w:themeColor="text1"/>
          <w:sz w:val="16"/>
          <w:szCs w:val="16"/>
        </w:rPr>
        <w:t>гидросамолетостроению</w:t>
      </w:r>
      <w:proofErr w:type="spellEnd"/>
      <w:r w:rsidRPr="004E10C1">
        <w:rPr>
          <w:rFonts w:ascii="Times New Roman" w:hAnsi="Times New Roman"/>
          <w:color w:val="000000" w:themeColor="text1"/>
          <w:sz w:val="16"/>
          <w:szCs w:val="16"/>
        </w:rPr>
        <w:t xml:space="preserve"> (Постановление СТО от 13 августа 1933 года).</w:t>
      </w:r>
    </w:p>
    <w:p w14:paraId="5CE171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w:t>
      </w:r>
    </w:p>
    <w:p w14:paraId="4FCE9D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конца III квартала 1933 года завод № 31 приступил к подготовительным работам по организации серийного производства гидросамолетов МБР-2.</w:t>
      </w:r>
    </w:p>
    <w:p w14:paraId="448D1C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программу 1934 года заводу назначена сдача 250 гидросамолетов. По гидросамолетам МДР-4 заканчивается в ЦАГИ постройка опытного образца выпуск которого намечен на февраль 1934 года на заводские испытания.</w:t>
      </w:r>
    </w:p>
    <w:p w14:paraId="7497F6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происходит передача чертежей заводу № 31 ……….</w:t>
      </w:r>
    </w:p>
    <w:p w14:paraId="04E279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год заводу назначена программа в 3 самолета по технической готовности, с тем, чтобы к концу года завод был готов для серийного выпуска гидросамолетов.</w:t>
      </w:r>
    </w:p>
    <w:p w14:paraId="7F59E5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Назначение сроков выпуска самолетов и количество выпускаемых самолетов определено проектом постановления о </w:t>
      </w:r>
      <w:proofErr w:type="spellStart"/>
      <w:r w:rsidRPr="004E10C1">
        <w:rPr>
          <w:rFonts w:ascii="Times New Roman" w:hAnsi="Times New Roman"/>
          <w:color w:val="000000" w:themeColor="text1"/>
          <w:sz w:val="16"/>
          <w:szCs w:val="16"/>
        </w:rPr>
        <w:t>гидросамолетостроении</w:t>
      </w:r>
      <w:proofErr w:type="spellEnd"/>
      <w:r w:rsidRPr="004E10C1">
        <w:rPr>
          <w:rFonts w:ascii="Times New Roman" w:hAnsi="Times New Roman"/>
          <w:color w:val="000000" w:themeColor="text1"/>
          <w:sz w:val="16"/>
          <w:szCs w:val="16"/>
        </w:rPr>
        <w:t>, направленное в КО 26 ноября 1933 года).</w:t>
      </w:r>
    </w:p>
    <w:p w14:paraId="36CFE0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w:t>
      </w:r>
    </w:p>
    <w:p w14:paraId="5FEC06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опытного образца гидросамолета МК в ЦАГИ заканчивается в марте 1934 года.</w:t>
      </w:r>
    </w:p>
    <w:p w14:paraId="7CD07C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происходит передача чертежей заводу № 22 ……….</w:t>
      </w:r>
    </w:p>
    <w:p w14:paraId="654B75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программу 1934 года заводу назначен выпуск 3-х гидросамолетов. Сборка и испытание первых гидросамолетов назначены в Севастополе или Таганроге.</w:t>
      </w:r>
    </w:p>
    <w:p w14:paraId="1AF7DB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Предложения о постановке морского самолетостроения мною сделаны представлением в КО от 26 ноября 1933 года за № 15.ОП.</w:t>
      </w:r>
    </w:p>
    <w:p w14:paraId="31B7B4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125</w:t>
      </w:r>
    </w:p>
    <w:p w14:paraId="6F8C67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Аналогичное состояние по заводу № 31. Производится приемка чертежей гидросамолетов от ЦАГИ ………….</w:t>
      </w:r>
    </w:p>
    <w:p w14:paraId="787AED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программу 1934 года заводу назначена подготовка производства с тем, чтобы к концу 1934 года завод был подготовлен до такого состояния, чтобы с 1935 года начать серийный выпуск гидросамолетов при одновременной постановке истребителя И-14 в 1934 году.</w:t>
      </w:r>
    </w:p>
    <w:p w14:paraId="1F008B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126</w:t>
      </w:r>
    </w:p>
    <w:p w14:paraId="72EC5E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Вследствие весьма значительного объема работ на 1934 год и трудностей строительства, окончание которого частично перейдет на 1935 год и подготовка производства отодвинется на 1935 год.</w:t>
      </w:r>
    </w:p>
    <w:p w14:paraId="7102FA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w:t>
      </w:r>
      <w:proofErr w:type="spellStart"/>
      <w:r w:rsidRPr="004E10C1">
        <w:rPr>
          <w:rFonts w:ascii="Times New Roman" w:hAnsi="Times New Roman"/>
          <w:color w:val="000000" w:themeColor="text1"/>
          <w:sz w:val="16"/>
          <w:szCs w:val="16"/>
        </w:rPr>
        <w:t>командировказ</w:t>
      </w:r>
      <w:proofErr w:type="spellEnd"/>
      <w:r w:rsidRPr="004E10C1">
        <w:rPr>
          <w:rFonts w:ascii="Times New Roman" w:hAnsi="Times New Roman"/>
          <w:color w:val="000000" w:themeColor="text1"/>
          <w:sz w:val="16"/>
          <w:szCs w:val="16"/>
        </w:rPr>
        <w:t xml:space="preserve"> за границу</w:t>
      </w:r>
    </w:p>
    <w:p w14:paraId="1A5E32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Командированы за границу в Америку от ЦАГИ 2 инженера. Намечена командировка еще 4-х лиц и подбираются кандидатуры остальных.</w:t>
      </w:r>
    </w:p>
    <w:p w14:paraId="2ACE84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организации внутренней базы </w:t>
      </w:r>
      <w:proofErr w:type="spellStart"/>
      <w:r w:rsidRPr="004E10C1">
        <w:rPr>
          <w:rFonts w:ascii="Times New Roman" w:hAnsi="Times New Roman"/>
          <w:color w:val="000000" w:themeColor="text1"/>
          <w:sz w:val="16"/>
          <w:szCs w:val="16"/>
        </w:rPr>
        <w:t>гидросамолетостроения</w:t>
      </w:r>
      <w:proofErr w:type="spellEnd"/>
    </w:p>
    <w:p w14:paraId="4FC234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Соответствующие представления мною сделаны с наметкой об организации внутренней базы в г. Казани при заводе № 124, СТО 26 ноября 1933 года за № 15.ОП</w:t>
      </w:r>
    </w:p>
    <w:p w14:paraId="686DBE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Организация строительства ЦАГИ в Раменском</w:t>
      </w:r>
    </w:p>
    <w:p w14:paraId="55331D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Соображения и сметы о развертывании строительства ЦАГИ были составлены и предоставлены Наркому тов. Г.К.О., каковым были прокорректированы и возвращены для </w:t>
      </w:r>
      <w:proofErr w:type="spellStart"/>
      <w:r w:rsidRPr="004E10C1">
        <w:rPr>
          <w:rFonts w:ascii="Times New Roman" w:hAnsi="Times New Roman"/>
          <w:color w:val="000000" w:themeColor="text1"/>
          <w:sz w:val="16"/>
          <w:szCs w:val="16"/>
        </w:rPr>
        <w:t>пересоставления</w:t>
      </w:r>
      <w:proofErr w:type="spellEnd"/>
      <w:r w:rsidRPr="004E10C1">
        <w:rPr>
          <w:rFonts w:ascii="Times New Roman" w:hAnsi="Times New Roman"/>
          <w:color w:val="000000" w:themeColor="text1"/>
          <w:sz w:val="16"/>
          <w:szCs w:val="16"/>
        </w:rPr>
        <w:t>.</w:t>
      </w:r>
    </w:p>
    <w:p w14:paraId="25057C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w:t>
      </w:r>
      <w:proofErr w:type="spellStart"/>
      <w:r w:rsidRPr="004E10C1">
        <w:rPr>
          <w:rFonts w:ascii="Times New Roman" w:hAnsi="Times New Roman"/>
          <w:color w:val="000000" w:themeColor="text1"/>
          <w:sz w:val="16"/>
          <w:szCs w:val="16"/>
        </w:rPr>
        <w:t>настояшщее</w:t>
      </w:r>
      <w:proofErr w:type="spellEnd"/>
      <w:r w:rsidRPr="004E10C1">
        <w:rPr>
          <w:rFonts w:ascii="Times New Roman" w:hAnsi="Times New Roman"/>
          <w:color w:val="000000" w:themeColor="text1"/>
          <w:sz w:val="16"/>
          <w:szCs w:val="16"/>
        </w:rPr>
        <w:t xml:space="preserve"> время сметы закончены. Отпущено кредитов на 1934 г. 10 млн., что не обеспечивает более сильного развертывания строительства, почему в 1934 г. будут проведены подготовительные проектные работы, с тем, чтобы в 1935 г. приступить более широким фронтом (2266,227;4188,54-55).</w:t>
      </w:r>
    </w:p>
    <w:p w14:paraId="5E98D0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7AE9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года Базилевич писал письмо № 2057/ко Ворошилову.</w:t>
      </w:r>
    </w:p>
    <w:p w14:paraId="315D4F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сем представляю копию справки подготовленной и переданной Сталину по его указанию.</w:t>
      </w:r>
    </w:p>
    <w:p w14:paraId="63CD7B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Справка о ходе выполнения постановления СТО № 72сс/о от 13 августа 1933 года “О форсировании морского </w:t>
      </w:r>
      <w:proofErr w:type="spellStart"/>
      <w:r w:rsidRPr="004E10C1">
        <w:rPr>
          <w:rFonts w:ascii="Times New Roman" w:hAnsi="Times New Roman"/>
          <w:color w:val="000000" w:themeColor="text1"/>
          <w:sz w:val="16"/>
          <w:szCs w:val="16"/>
        </w:rPr>
        <w:t>гидросамолетостроения</w:t>
      </w:r>
      <w:proofErr w:type="spellEnd"/>
      <w:r w:rsidRPr="004E10C1">
        <w:rPr>
          <w:rFonts w:ascii="Times New Roman" w:hAnsi="Times New Roman"/>
          <w:color w:val="000000" w:themeColor="text1"/>
          <w:sz w:val="16"/>
          <w:szCs w:val="16"/>
        </w:rPr>
        <w:t>”</w:t>
      </w:r>
    </w:p>
    <w:p w14:paraId="5D120E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31 (Таганрог).</w:t>
      </w:r>
    </w:p>
    <w:p w14:paraId="18B11E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самолетов МБР-2 ведется; в 1934 году завод может изготовить 250 самолетов; заказ утвержден на 200 самолетов.</w:t>
      </w:r>
    </w:p>
    <w:p w14:paraId="5DDC93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самолетов МДР-4 была немедленно развернута; Алкснис просил поставить в 1934 году 12 самолетов; Ворошилов и Орджоникидзе наметили 3 самолета, что утверждено КО по плану заказов НКВМ; ГУАП берет обязательство довести эти самолеты до состояния технической готовности, НКВМ на окончательной сдаче.</w:t>
      </w:r>
    </w:p>
    <w:p w14:paraId="720332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поплавков к самолетам ТБ-1 и Р-6 восстановлено, НКВМ ими снабжается.</w:t>
      </w:r>
    </w:p>
    <w:p w14:paraId="7FB9B4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С-62 с производства сняты.</w:t>
      </w:r>
    </w:p>
    <w:p w14:paraId="12585C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самолетов Р-6 по сокращенной КО программе 1933 года будет выполнена; производство самолетов АНТ-9 прекращено; постановлением СТО № 103сс/о от 25 октября 1933 года весь задел по АНТ-9 передан ГУГВФ; вместо 30 самолетов АНТ-9 ГУГВФ не получит ни одного; все находящиеся в ГУГВФ типы самолетов в 1934 году не обеспечиваются получением моторов; об этом Вам представлена записка </w:t>
      </w:r>
      <w:proofErr w:type="spellStart"/>
      <w:r w:rsidRPr="004E10C1">
        <w:rPr>
          <w:rFonts w:ascii="Times New Roman" w:hAnsi="Times New Roman"/>
          <w:color w:val="000000" w:themeColor="text1"/>
          <w:sz w:val="16"/>
          <w:szCs w:val="16"/>
        </w:rPr>
        <w:t>Уншлихта</w:t>
      </w:r>
      <w:proofErr w:type="spellEnd"/>
      <w:r w:rsidRPr="004E10C1">
        <w:rPr>
          <w:rFonts w:ascii="Times New Roman" w:hAnsi="Times New Roman"/>
          <w:color w:val="000000" w:themeColor="text1"/>
          <w:sz w:val="16"/>
          <w:szCs w:val="16"/>
        </w:rPr>
        <w:t>.</w:t>
      </w:r>
    </w:p>
    <w:p w14:paraId="62F0EF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22 (Москва).</w:t>
      </w:r>
    </w:p>
    <w:p w14:paraId="501EC6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Подготовка производства гидросамолетов МК развернута; на 1934 год утверждено по заказам НКВМ 3 самолета; окончательная сборка будет производиться в Севастополе в </w:t>
      </w:r>
      <w:proofErr w:type="spellStart"/>
      <w:r w:rsidRPr="004E10C1">
        <w:rPr>
          <w:rFonts w:ascii="Times New Roman" w:hAnsi="Times New Roman"/>
          <w:color w:val="000000" w:themeColor="text1"/>
          <w:sz w:val="16"/>
          <w:szCs w:val="16"/>
        </w:rPr>
        <w:t>Килленбухте</w:t>
      </w:r>
      <w:proofErr w:type="spellEnd"/>
      <w:r w:rsidRPr="004E10C1">
        <w:rPr>
          <w:rFonts w:ascii="Times New Roman" w:hAnsi="Times New Roman"/>
          <w:color w:val="000000" w:themeColor="text1"/>
          <w:sz w:val="16"/>
          <w:szCs w:val="16"/>
        </w:rPr>
        <w:t xml:space="preserve"> на заводе № 45 и в Таганроге на заводе № 31.</w:t>
      </w:r>
    </w:p>
    <w:p w14:paraId="47C421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Предложения по постановке производства гидросамолетов МК и о развертывании производства всех гидросамолетов представлены 26 ноября 1933 года, были включены в повестку КО и решением КО от 28 ноября 1933 года рассмотрение их отложено;</w:t>
      </w:r>
    </w:p>
    <w:p w14:paraId="4A381E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самолета ТБ-4 на завод № 18 в Воронеж не перенесено, т.к. самолет ТБ-4 окончательно не испытан; предварительные испытания дали потолок лишь 2500 м, для достижения большего потолка требуется мотор с редуктором, который будет выпущен заводом № 24 вместо 1 января 1934 года во II квартале 1934 года.</w:t>
      </w:r>
    </w:p>
    <w:p w14:paraId="65E48B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125 (Иркутск).</w:t>
      </w:r>
    </w:p>
    <w:p w14:paraId="0BCE0D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к постановке производства самолетов МДР-4 и одновременно И-14 ведется. В 1934 году будут сданы 3 гидросамолета МДР-4 и 10 самолетов И-14 (справка Королева).</w:t>
      </w:r>
    </w:p>
    <w:p w14:paraId="7AD5FE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заводу № 126 (Комсомольск).</w:t>
      </w:r>
    </w:p>
    <w:p w14:paraId="7E891A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Промышленное строительство запаздывает на год.</w:t>
      </w:r>
    </w:p>
    <w:p w14:paraId="6CC3B9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Соображения об организации строительства завода № 124 в Казани представлены (завод № 124), но рассмотрение их решением КО от 28 ноября 1933 года отложено.</w:t>
      </w:r>
    </w:p>
    <w:p w14:paraId="2BBF54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 о постройке плотины на Москва реке в районе с. Михайловского рассмотрен МК ВКП(б) 15 ноября 1933 года, проект готов, но недостаточность финансирования задержит строительство плотины (4188,57-58).</w:t>
      </w:r>
    </w:p>
    <w:p w14:paraId="661EF8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D28DBA5" w14:textId="77777777" w:rsidR="009A1872" w:rsidRPr="004E10C1" w:rsidRDefault="009A1872" w:rsidP="004E10C1">
      <w:pPr>
        <w:pStyle w:val="rtejustify"/>
        <w:spacing w:before="0" w:after="0"/>
        <w:rPr>
          <w:rStyle w:val="af0"/>
          <w:bCs/>
          <w:i w:val="0"/>
          <w:color w:val="000000" w:themeColor="text1"/>
          <w:sz w:val="16"/>
          <w:szCs w:val="16"/>
        </w:rPr>
      </w:pPr>
      <w:r w:rsidRPr="004E10C1">
        <w:rPr>
          <w:color w:val="000000" w:themeColor="text1"/>
          <w:sz w:val="16"/>
          <w:szCs w:val="16"/>
        </w:rPr>
        <w:t>21 декабря 1933 г. в справке, составленной начальником ГУАП Г. Н. Королевым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4E10C1">
        <w:rPr>
          <w:color w:val="000000" w:themeColor="text1"/>
          <w:sz w:val="16"/>
          <w:szCs w:val="16"/>
        </w:rPr>
        <w:noBreakHyphen/>
        <w:t>2, который в 1934 г. планировалось выпустить в количестве 250 шт. По гидросамолету МДР</w:t>
      </w:r>
      <w:r w:rsidRPr="004E10C1">
        <w:rPr>
          <w:color w:val="000000" w:themeColor="text1"/>
          <w:sz w:val="16"/>
          <w:szCs w:val="16"/>
        </w:rPr>
        <w:noBreakHyphen/>
        <w:t>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(15256).</w:t>
      </w:r>
    </w:p>
    <w:p w14:paraId="337F26D4" w14:textId="77777777" w:rsidR="009A1872" w:rsidRPr="004E10C1" w:rsidRDefault="009A1872" w:rsidP="004E10C1">
      <w:pPr>
        <w:pStyle w:val="rtejustify"/>
        <w:spacing w:before="0" w:after="0"/>
        <w:rPr>
          <w:rStyle w:val="af0"/>
          <w:bCs/>
          <w:i w:val="0"/>
          <w:color w:val="000000" w:themeColor="text1"/>
          <w:sz w:val="16"/>
          <w:szCs w:val="16"/>
        </w:rPr>
      </w:pPr>
    </w:p>
    <w:p w14:paraId="30015D59" w14:textId="77777777" w:rsidR="009A1872" w:rsidRPr="004E10C1" w:rsidRDefault="009A1872" w:rsidP="004E10C1">
      <w:pPr>
        <w:pStyle w:val="rtejustify"/>
        <w:spacing w:before="0" w:after="0"/>
        <w:rPr>
          <w:rStyle w:val="af0"/>
          <w:bCs/>
          <w:i w:val="0"/>
          <w:color w:val="000000" w:themeColor="text1"/>
          <w:sz w:val="16"/>
          <w:szCs w:val="16"/>
        </w:rPr>
      </w:pPr>
      <w:r w:rsidRPr="004E10C1">
        <w:rPr>
          <w:rStyle w:val="af0"/>
          <w:bCs/>
          <w:i w:val="0"/>
          <w:color w:val="000000" w:themeColor="text1"/>
          <w:sz w:val="16"/>
          <w:szCs w:val="16"/>
        </w:rPr>
        <w:t>21 декабря 1933 вышел приказ НКТП № 233сс.</w:t>
      </w:r>
      <w:r w:rsidRPr="004E10C1">
        <w:rPr>
          <w:color w:val="000000" w:themeColor="text1"/>
          <w:sz w:val="16"/>
          <w:szCs w:val="16"/>
        </w:rPr>
        <w:t xml:space="preserve"> О задачах трестов и объединений НКТП СССР по созданию мощных и совершенных паровых турбинных двигателей для военных и гражданских самолетов. </w:t>
      </w:r>
      <w:r w:rsidRPr="004E10C1">
        <w:rPr>
          <w:rStyle w:val="af0"/>
          <w:bCs/>
          <w:i w:val="0"/>
          <w:color w:val="000000" w:themeColor="text1"/>
          <w:sz w:val="16"/>
          <w:szCs w:val="16"/>
        </w:rPr>
        <w:t>(РГАЭ. Ф. 7297. Оп. 38. Д. 38. Л. 231</w:t>
      </w:r>
      <w:r w:rsidRPr="004E10C1">
        <w:rPr>
          <w:rStyle w:val="af0"/>
          <w:bCs/>
          <w:i w:val="0"/>
          <w:color w:val="000000" w:themeColor="text1"/>
          <w:sz w:val="16"/>
          <w:szCs w:val="16"/>
        </w:rPr>
        <w:noBreakHyphen/>
        <w:t>230) (15246).</w:t>
      </w:r>
    </w:p>
    <w:p w14:paraId="3F66DA00" w14:textId="77777777" w:rsidR="009A1872" w:rsidRPr="004E10C1" w:rsidRDefault="009A1872" w:rsidP="004E10C1">
      <w:pPr>
        <w:pStyle w:val="rtejustify"/>
        <w:spacing w:before="0" w:after="0"/>
        <w:rPr>
          <w:rStyle w:val="af0"/>
          <w:bCs/>
          <w:i w:val="0"/>
          <w:color w:val="000000" w:themeColor="text1"/>
          <w:sz w:val="16"/>
          <w:szCs w:val="16"/>
        </w:rPr>
      </w:pPr>
    </w:p>
    <w:p w14:paraId="67C61474" w14:textId="77777777" w:rsidR="00CE35D9"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50B99E8" w14:textId="77777777" w:rsidR="00CE35D9" w:rsidRPr="004E10C1" w:rsidRDefault="00CE35D9"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91C251D"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21 декабря</w:t>
      </w:r>
      <w:r w:rsidRPr="004E10C1">
        <w:rPr>
          <w:color w:val="000000" w:themeColor="text1"/>
          <w:sz w:val="16"/>
          <w:szCs w:val="16"/>
        </w:rPr>
        <w:t xml:space="preserve"> 1933. Постановление СНК СССР № 2724 «О разукрупнении Главного управления судостроительной промышленности НКТП на два: морского судостроения и речного судостроения». (</w:t>
      </w:r>
      <w:hyperlink r:id="rId407" w:history="1">
        <w:r w:rsidRPr="004E10C1">
          <w:rPr>
            <w:rStyle w:val="a5"/>
            <w:color w:val="000000" w:themeColor="text1"/>
            <w:sz w:val="16"/>
            <w:szCs w:val="16"/>
          </w:rPr>
          <w:t>СЗ. 1933 № 74. Ст. 452</w:t>
        </w:r>
      </w:hyperlink>
      <w:r w:rsidRPr="004E10C1">
        <w:rPr>
          <w:color w:val="000000" w:themeColor="text1"/>
          <w:sz w:val="16"/>
          <w:szCs w:val="16"/>
        </w:rPr>
        <w:t>) (15460).</w:t>
      </w:r>
    </w:p>
    <w:p w14:paraId="67C8761E" w14:textId="77777777" w:rsidR="009A1872" w:rsidRPr="004E10C1" w:rsidRDefault="009A1872" w:rsidP="004E10C1">
      <w:pPr>
        <w:pStyle w:val="rtejustify"/>
        <w:spacing w:before="0" w:after="0"/>
        <w:rPr>
          <w:color w:val="000000" w:themeColor="text1"/>
          <w:sz w:val="16"/>
          <w:szCs w:val="16"/>
        </w:rPr>
      </w:pPr>
    </w:p>
    <w:p w14:paraId="106839AA" w14:textId="77777777" w:rsidR="009A1872" w:rsidRPr="004E10C1" w:rsidRDefault="009A1872" w:rsidP="004E10C1">
      <w:pPr>
        <w:pStyle w:val="rtejustify"/>
        <w:spacing w:before="0" w:after="0"/>
        <w:rPr>
          <w:color w:val="000000" w:themeColor="text1"/>
          <w:sz w:val="16"/>
          <w:szCs w:val="16"/>
        </w:rPr>
      </w:pPr>
      <w:r w:rsidRPr="004E10C1">
        <w:rPr>
          <w:color w:val="000000" w:themeColor="text1"/>
          <w:sz w:val="16"/>
          <w:szCs w:val="16"/>
        </w:rPr>
        <w:t xml:space="preserve">21 декабря 1933 г. на основании приказа по наркомату № 1071 было образовано </w:t>
      </w:r>
      <w:r w:rsidRPr="004E10C1">
        <w:rPr>
          <w:rStyle w:val="af0"/>
          <w:bCs/>
          <w:i w:val="0"/>
          <w:color w:val="000000" w:themeColor="text1"/>
          <w:sz w:val="16"/>
          <w:szCs w:val="16"/>
        </w:rPr>
        <w:t>Главное управление морской судостроительной промышленности (</w:t>
      </w:r>
      <w:proofErr w:type="spellStart"/>
      <w:r w:rsidRPr="004E10C1">
        <w:rPr>
          <w:rStyle w:val="af0"/>
          <w:bCs/>
          <w:i w:val="0"/>
          <w:color w:val="000000" w:themeColor="text1"/>
          <w:sz w:val="16"/>
          <w:szCs w:val="16"/>
        </w:rPr>
        <w:t>Главморпром</w:t>
      </w:r>
      <w:proofErr w:type="spellEnd"/>
      <w:r w:rsidRPr="004E10C1">
        <w:rPr>
          <w:rStyle w:val="af0"/>
          <w:bCs/>
          <w:i w:val="0"/>
          <w:color w:val="000000" w:themeColor="text1"/>
          <w:sz w:val="16"/>
          <w:szCs w:val="16"/>
        </w:rPr>
        <w:t>)</w:t>
      </w:r>
      <w:r w:rsidRPr="004E10C1">
        <w:rPr>
          <w:color w:val="000000" w:themeColor="text1"/>
          <w:sz w:val="16"/>
          <w:szCs w:val="16"/>
        </w:rPr>
        <w:t xml:space="preserve"> в системе Наркомата тяжелой промышленности СССР и подчинено непосредственно наркому тяжелой промышленности СССР. Руководителем </w:t>
      </w:r>
      <w:proofErr w:type="spellStart"/>
      <w:r w:rsidRPr="004E10C1">
        <w:rPr>
          <w:color w:val="000000" w:themeColor="text1"/>
          <w:sz w:val="16"/>
          <w:szCs w:val="16"/>
        </w:rPr>
        <w:t>Главморпрома</w:t>
      </w:r>
      <w:proofErr w:type="spellEnd"/>
      <w:r w:rsidRPr="004E10C1">
        <w:rPr>
          <w:color w:val="000000" w:themeColor="text1"/>
          <w:sz w:val="16"/>
          <w:szCs w:val="16"/>
        </w:rPr>
        <w:t xml:space="preserve"> был назначен Р. А. </w:t>
      </w:r>
      <w:proofErr w:type="spellStart"/>
      <w:r w:rsidRPr="004E10C1">
        <w:rPr>
          <w:color w:val="000000" w:themeColor="text1"/>
          <w:sz w:val="16"/>
          <w:szCs w:val="16"/>
        </w:rPr>
        <w:t>Муклевич</w:t>
      </w:r>
      <w:proofErr w:type="spellEnd"/>
      <w:r w:rsidRPr="004E10C1">
        <w:rPr>
          <w:color w:val="000000" w:themeColor="text1"/>
          <w:sz w:val="16"/>
          <w:szCs w:val="16"/>
        </w:rPr>
        <w:t xml:space="preserve">.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w:t>
      </w:r>
      <w:proofErr w:type="spellStart"/>
      <w:r w:rsidRPr="004E10C1">
        <w:rPr>
          <w:color w:val="000000" w:themeColor="text1"/>
          <w:sz w:val="16"/>
          <w:szCs w:val="16"/>
        </w:rPr>
        <w:t>Главморпром</w:t>
      </w:r>
      <w:proofErr w:type="spellEnd"/>
      <w:r w:rsidRPr="004E10C1">
        <w:rPr>
          <w:color w:val="000000" w:themeColor="text1"/>
          <w:sz w:val="16"/>
          <w:szCs w:val="16"/>
        </w:rPr>
        <w:t xml:space="preserve">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w:t>
      </w:r>
      <w:proofErr w:type="spellStart"/>
      <w:r w:rsidRPr="004E10C1">
        <w:rPr>
          <w:color w:val="000000" w:themeColor="text1"/>
          <w:sz w:val="16"/>
          <w:szCs w:val="16"/>
        </w:rPr>
        <w:t>Главморпрому</w:t>
      </w:r>
      <w:proofErr w:type="spellEnd"/>
      <w:r w:rsidRPr="004E10C1">
        <w:rPr>
          <w:color w:val="000000" w:themeColor="text1"/>
          <w:sz w:val="16"/>
          <w:szCs w:val="16"/>
        </w:rPr>
        <w:t xml:space="preserve">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w:t>
      </w:r>
      <w:proofErr w:type="spellStart"/>
      <w:r w:rsidRPr="004E10C1">
        <w:rPr>
          <w:color w:val="000000" w:themeColor="text1"/>
          <w:sz w:val="16"/>
          <w:szCs w:val="16"/>
        </w:rPr>
        <w:t>Судомех</w:t>
      </w:r>
      <w:proofErr w:type="spellEnd"/>
      <w:r w:rsidRPr="004E10C1">
        <w:rPr>
          <w:color w:val="000000" w:themeColor="text1"/>
          <w:sz w:val="16"/>
          <w:szCs w:val="16"/>
        </w:rPr>
        <w:t xml:space="preserve">» в Ленинграде, Николаевский судостроительный завод им. Марти в </w:t>
      </w:r>
      <w:r w:rsidRPr="004E10C1">
        <w:rPr>
          <w:color w:val="000000" w:themeColor="text1"/>
          <w:sz w:val="16"/>
          <w:szCs w:val="16"/>
        </w:rPr>
        <w:lastRenderedPageBreak/>
        <w:t xml:space="preserve">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w:t>
      </w:r>
      <w:proofErr w:type="spellStart"/>
      <w:r w:rsidRPr="004E10C1">
        <w:rPr>
          <w:color w:val="000000" w:themeColor="text1"/>
          <w:sz w:val="16"/>
          <w:szCs w:val="16"/>
        </w:rPr>
        <w:t>Главморпрома</w:t>
      </w:r>
      <w:proofErr w:type="spellEnd"/>
      <w:r w:rsidRPr="004E10C1">
        <w:rPr>
          <w:color w:val="000000" w:themeColor="text1"/>
          <w:sz w:val="16"/>
          <w:szCs w:val="16"/>
        </w:rPr>
        <w:t xml:space="preserve">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4E10C1">
        <w:rPr>
          <w:color w:val="000000" w:themeColor="text1"/>
          <w:sz w:val="16"/>
          <w:szCs w:val="16"/>
        </w:rPr>
        <w:noBreakHyphen/>
        <w:t>м Главным управлением НКОП СССР. (РГАЭ. Ф. 8183. Оп. 2) (15304).</w:t>
      </w:r>
    </w:p>
    <w:p w14:paraId="0978DD4B" w14:textId="77777777" w:rsidR="009A1872" w:rsidRPr="004E10C1" w:rsidRDefault="009A1872" w:rsidP="004E10C1">
      <w:pPr>
        <w:spacing w:after="0" w:line="240" w:lineRule="auto"/>
        <w:jc w:val="both"/>
        <w:rPr>
          <w:rFonts w:ascii="Times New Roman" w:eastAsia="TimesNewRoman" w:hAnsi="Times New Roman"/>
          <w:color w:val="000000" w:themeColor="text1"/>
          <w:sz w:val="16"/>
          <w:szCs w:val="16"/>
        </w:rPr>
      </w:pPr>
    </w:p>
    <w:p w14:paraId="7CCE3200" w14:textId="77777777" w:rsidR="009A1872" w:rsidRPr="004E10C1" w:rsidRDefault="009A1872" w:rsidP="004E10C1">
      <w:pPr>
        <w:pStyle w:val="rtejustify"/>
        <w:spacing w:before="0" w:after="0"/>
        <w:rPr>
          <w:color w:val="000000" w:themeColor="text1"/>
          <w:sz w:val="16"/>
          <w:szCs w:val="16"/>
        </w:rPr>
      </w:pPr>
      <w:r w:rsidRPr="004E10C1">
        <w:rPr>
          <w:color w:val="000000" w:themeColor="text1"/>
          <w:sz w:val="16"/>
          <w:szCs w:val="16"/>
        </w:rPr>
        <w:t>21 декабря 1933 г. постановлением СНК СССР № 2734 ГУСП было разделено на два главка: Главное управление морской судостроительной промышленности (</w:t>
      </w:r>
      <w:proofErr w:type="spellStart"/>
      <w:r w:rsidRPr="004E10C1">
        <w:rPr>
          <w:color w:val="000000" w:themeColor="text1"/>
          <w:sz w:val="16"/>
          <w:szCs w:val="16"/>
        </w:rPr>
        <w:t>Главморпром</w:t>
      </w:r>
      <w:proofErr w:type="spellEnd"/>
      <w:r w:rsidRPr="004E10C1">
        <w:rPr>
          <w:color w:val="000000" w:themeColor="text1"/>
          <w:sz w:val="16"/>
          <w:szCs w:val="16"/>
        </w:rPr>
        <w:t>) и Главное управление речного судостроения (</w:t>
      </w:r>
      <w:proofErr w:type="spellStart"/>
      <w:r w:rsidRPr="004E10C1">
        <w:rPr>
          <w:color w:val="000000" w:themeColor="text1"/>
          <w:sz w:val="16"/>
          <w:szCs w:val="16"/>
        </w:rPr>
        <w:t>Главречпром</w:t>
      </w:r>
      <w:proofErr w:type="spellEnd"/>
      <w:r w:rsidRPr="004E10C1">
        <w:rPr>
          <w:color w:val="000000" w:themeColor="text1"/>
          <w:sz w:val="16"/>
          <w:szCs w:val="16"/>
        </w:rPr>
        <w:t xml:space="preserve">). Начальником </w:t>
      </w:r>
      <w:proofErr w:type="spellStart"/>
      <w:r w:rsidRPr="004E10C1">
        <w:rPr>
          <w:color w:val="000000" w:themeColor="text1"/>
          <w:sz w:val="16"/>
          <w:szCs w:val="16"/>
        </w:rPr>
        <w:t>Главморпрома</w:t>
      </w:r>
      <w:proofErr w:type="spellEnd"/>
      <w:r w:rsidRPr="004E10C1">
        <w:rPr>
          <w:color w:val="000000" w:themeColor="text1"/>
          <w:sz w:val="16"/>
          <w:szCs w:val="16"/>
        </w:rPr>
        <w:t xml:space="preserve"> стал Р. А. </w:t>
      </w:r>
      <w:proofErr w:type="spellStart"/>
      <w:r w:rsidRPr="004E10C1">
        <w:rPr>
          <w:color w:val="000000" w:themeColor="text1"/>
          <w:sz w:val="16"/>
          <w:szCs w:val="16"/>
        </w:rPr>
        <w:t>Муклевич</w:t>
      </w:r>
      <w:proofErr w:type="spellEnd"/>
      <w:r w:rsidRPr="004E10C1">
        <w:rPr>
          <w:color w:val="000000" w:themeColor="text1"/>
          <w:sz w:val="16"/>
          <w:szCs w:val="16"/>
        </w:rPr>
        <w:t xml:space="preserve">, </w:t>
      </w:r>
      <w:proofErr w:type="spellStart"/>
      <w:r w:rsidRPr="004E10C1">
        <w:rPr>
          <w:color w:val="000000" w:themeColor="text1"/>
          <w:sz w:val="16"/>
          <w:szCs w:val="16"/>
        </w:rPr>
        <w:t>Главречпрома</w:t>
      </w:r>
      <w:proofErr w:type="spellEnd"/>
      <w:r w:rsidRPr="004E10C1">
        <w:rPr>
          <w:color w:val="000000" w:themeColor="text1"/>
          <w:sz w:val="16"/>
          <w:szCs w:val="16"/>
        </w:rPr>
        <w:t> — Д. Е. Березин (15273).</w:t>
      </w:r>
    </w:p>
    <w:p w14:paraId="0D612D34" w14:textId="77777777" w:rsidR="009A1872" w:rsidRPr="004E10C1" w:rsidRDefault="009A1872" w:rsidP="004E10C1">
      <w:pPr>
        <w:pStyle w:val="rtejustify"/>
        <w:spacing w:before="0" w:after="0"/>
        <w:rPr>
          <w:color w:val="000000" w:themeColor="text1"/>
          <w:sz w:val="16"/>
          <w:szCs w:val="16"/>
        </w:rPr>
      </w:pPr>
    </w:p>
    <w:p w14:paraId="640FD976"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r w:rsidRPr="004E10C1">
        <w:rPr>
          <w:rFonts w:ascii="Times New Roman" w:eastAsia="TimesNewRoman" w:hAnsi="Times New Roman"/>
          <w:color w:val="000000" w:themeColor="text1"/>
          <w:sz w:val="16"/>
          <w:szCs w:val="16"/>
        </w:rPr>
        <w:t>21 декабря 1933 г. вышло постановление СТО СССР о закупке в Италии морского вооружения и предоставления необходимых средств, для его приобретения [Там же, д. 235, л. 8-10] (12701).</w:t>
      </w:r>
    </w:p>
    <w:p w14:paraId="4F167F33" w14:textId="77777777" w:rsidR="00CE35D9" w:rsidRPr="004E10C1" w:rsidRDefault="00CE35D9" w:rsidP="004E10C1">
      <w:pPr>
        <w:spacing w:after="0" w:line="240" w:lineRule="auto"/>
        <w:jc w:val="both"/>
        <w:rPr>
          <w:rFonts w:ascii="Times New Roman" w:eastAsia="TimesNewRoman" w:hAnsi="Times New Roman"/>
          <w:color w:val="000000" w:themeColor="text1"/>
          <w:sz w:val="16"/>
          <w:szCs w:val="16"/>
        </w:rPr>
      </w:pPr>
    </w:p>
    <w:p w14:paraId="2D1AA09E"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декабря 1933 г. вышло постановление СТО СССР о закупке 50-ти торпед у фирмы «Уайтхед» в г. </w:t>
      </w:r>
      <w:proofErr w:type="spellStart"/>
      <w:r w:rsidRPr="004E10C1">
        <w:rPr>
          <w:rFonts w:ascii="Times New Roman" w:hAnsi="Times New Roman"/>
          <w:color w:val="000000" w:themeColor="text1"/>
          <w:sz w:val="16"/>
          <w:szCs w:val="16"/>
        </w:rPr>
        <w:t>Фиуме</w:t>
      </w:r>
      <w:proofErr w:type="spellEnd"/>
      <w:r w:rsidRPr="004E10C1">
        <w:rPr>
          <w:rFonts w:ascii="Times New Roman" w:hAnsi="Times New Roman"/>
          <w:color w:val="000000" w:themeColor="text1"/>
          <w:sz w:val="16"/>
          <w:szCs w:val="16"/>
        </w:rPr>
        <w:t xml:space="preserve"> и предоставления необходимых средств, для его приобретения [Там же, д. 235, л. 8-10] (18258).</w:t>
      </w:r>
    </w:p>
    <w:p w14:paraId="7190A61C"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554182C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D42B07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27954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приказом по строительству и лагерю № 166 сообщалось:</w:t>
      </w:r>
    </w:p>
    <w:p w14:paraId="53B02D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«ЖАРОВ Петр Леонтьевич, будучи назначен на должность Начальника 13 Отделения ДМИТЛАГА ОГПУ, по прибытии на место работы объявил себя больным. При проверке этого обстоятельства оказалось, что тов. ЖАРОВ не вышел на работу по причине пьянства.</w:t>
      </w:r>
    </w:p>
    <w:p w14:paraId="28DBF9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ЖАРОВ был немедленно отстранен от занимаемой должности и привлечен к ответственности.</w:t>
      </w:r>
    </w:p>
    <w:p w14:paraId="19EF82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Коллегия ОГПУ, рассмотрев 13 декабря с. г. это дело, постановила: ЖАРОВА Петра Леонтьевича - АРЕСТОВАТЬ НА 30 СУТОК и УВОЛИТЬ ИЗ ОРГАНОВ ОГПУ» (7560).</w:t>
      </w:r>
    </w:p>
    <w:p w14:paraId="1464D9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BF7B2F9" w14:textId="77777777" w:rsidR="00035F4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6899E740" w14:textId="77777777" w:rsidR="00035F40" w:rsidRPr="004E10C1" w:rsidRDefault="00035F4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349788F"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декабря 1933 г. Запись беседы наркома иностранных дел СССР М.М. Литвинова с послом США в СССР У. Буллитом о развитии торговых отношений </w:t>
      </w:r>
    </w:p>
    <w:p w14:paraId="64A2FEE2"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Буллит был у меня сегодня с прощальным визитом, и мы с ним имели деловую беседу, затронув следующие темы. </w:t>
      </w:r>
    </w:p>
    <w:p w14:paraId="5C190488"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Вспомнив вчерашние разговоры, Буллит просил уточнить количество потребных нам рельсов, ибо </w:t>
      </w:r>
      <w:proofErr w:type="spellStart"/>
      <w:r w:rsidRPr="004E10C1">
        <w:rPr>
          <w:rFonts w:ascii="Times New Roman" w:hAnsi="Times New Roman"/>
          <w:color w:val="000000" w:themeColor="text1"/>
          <w:sz w:val="16"/>
          <w:szCs w:val="16"/>
        </w:rPr>
        <w:t>Межлаук</w:t>
      </w:r>
      <w:proofErr w:type="spellEnd"/>
      <w:r w:rsidRPr="004E10C1">
        <w:rPr>
          <w:rFonts w:ascii="Times New Roman" w:hAnsi="Times New Roman"/>
          <w:color w:val="000000" w:themeColor="text1"/>
          <w:sz w:val="16"/>
          <w:szCs w:val="16"/>
        </w:rPr>
        <w:t xml:space="preserve"> ему говорил о 300 тыс. т, а т. Сталин повторно называл цифру 250 тыс. Мы решили остановиться на цифре 250 тыс. Буллит думает, что замена старых рельсов новыми на некоторых железных дорогах [США] действительно намечена, но еще не проведена, так как железнодорожные компании добиваются снижения цен на новые рельсы, а кроме того, они не в состоянии оплатить их и просят помощи у правительства. На вопрос Буллита, с кем нужно будет вести переговоры об этом, я указал на Богданова13. Я напомнил ему об аккумуляторах и моторах, но Буллит ответил, что это упоминалось лишь вскользь и не назывались никакие цифры и поэтому он будет ждать через Трояновского наших заявок. Буллит рассказывал, что в Америке недавно выпущены испробованные и принятые новые типы аэропланов Дугласа, имеющие большие преимущества в отношении скорости и грузоподъемности. </w:t>
      </w:r>
    </w:p>
    <w:p w14:paraId="46CFCCD8"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Буллит выразил сожаление, что Трояновский не едет вместе с ним, и выразил пожелание чтобы Трояновский, во всяком случае, приехал в Нью-Йорк на американском пароходе, что произведет хороший эффект в Америке. В связи с этим Буллит высказал надежду, что Трояновский приедет в Вашингтон не позже него (Буллит думает остановиться на несколько дней в Париже), чтобы можно было бы через него возобновить переговоры о займе. Он снова напомнил о законопроекте, внесенном в Конгресс, о прекращении всяких кредитов и займов странам, не уплатившим своих долгов14. Говорил, что если до 15 января президент не сможет внести в Конгресс на одобрение нашей сделки с ними, то могут возникнуть большие затруднения. Буллит поэтому просит об ускорении приезда Трояновского, а также обещанных сведений о германских фирмах, которым мы должны платить.</w:t>
      </w:r>
    </w:p>
    <w:p w14:paraId="2CF2427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 мой вопрос, является ли сообщение госдепартамента о немецких сертификатах на 34 млн долл. в год новым самостоятельным предложением или относится к нашим разговорам о займе, Буллит ответил незнанием. </w:t>
      </w:r>
    </w:p>
    <w:p w14:paraId="64ED0B26"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Я ему сказал, что мы готовы это рассматривать и как самостоятельное предложение, и будем ждать более точного предложения относительно условий покупки этих сертификатов, сообщив, что мы и раньше покупали как в Англии, так и в Америке замороженные кредиты со значительной скидкой. Я вновь подчеркивал, что как в этом случае, так и в случае зачета замороженных кредитов в счет займа все переговоры с немцами должны вестись Америкой. Кроме того, я ему сказал, что мы не можем отказаться от экспорта в Германию и что выручку от этого экспорта мы должны также употребить на оплату наших обязательств в Германии и что поэтому не может быть речи о покрытии всего займа замороженными кредитами. </w:t>
      </w:r>
    </w:p>
    <w:p w14:paraId="74D19FEC"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Буллит сказал, что он в Вашингтоне обсудит вопрос о возможности захода нескольких американских военных судов с визитом во Владивосток, хотя это вряд ли будет возможно раньше весны. Что касается пактов, то он предвидит большие затруднения. Заключить с нами пакт после того, как Америка отвергла пакт с Японией15, вряд ли возможно, да и, кроме того, такой пакт вряд ли и нужен, ибо мы друг на друга нападать не собираемся. Предложить же четверной пакт с включением Китая, значило бы требовать немедленно очищения Маньчжурии, оккупацию которой Америка рассматривает как нападение. Америка считает, что Япония нарушила существующие договора, и поэтому предлагать Японии </w:t>
      </w:r>
      <w:proofErr w:type="spellStart"/>
      <w:r w:rsidRPr="004E10C1">
        <w:rPr>
          <w:rFonts w:ascii="Times New Roman" w:hAnsi="Times New Roman"/>
          <w:color w:val="000000" w:themeColor="text1"/>
          <w:sz w:val="16"/>
          <w:szCs w:val="16"/>
        </w:rPr>
        <w:t>новыйдоговор</w:t>
      </w:r>
      <w:proofErr w:type="spellEnd"/>
      <w:r w:rsidRPr="004E10C1">
        <w:rPr>
          <w:rFonts w:ascii="Times New Roman" w:hAnsi="Times New Roman"/>
          <w:color w:val="000000" w:themeColor="text1"/>
          <w:sz w:val="16"/>
          <w:szCs w:val="16"/>
        </w:rPr>
        <w:t xml:space="preserve"> значит отказаться от указанной точки зрения. Я высказал сомнение в приемлемости для Японии даже тройственного пакта, и что поэтому предложение ей пакта имело бы большое агитационное значение, поскольку отказ Японии вновь подчеркнул бы агрессивность ее намерений. Буллит обещал этот вопрос вновь обсудить с президентом и </w:t>
      </w:r>
      <w:proofErr w:type="spellStart"/>
      <w:r w:rsidRPr="004E10C1">
        <w:rPr>
          <w:rFonts w:ascii="Times New Roman" w:hAnsi="Times New Roman"/>
          <w:color w:val="000000" w:themeColor="text1"/>
          <w:sz w:val="16"/>
          <w:szCs w:val="16"/>
        </w:rPr>
        <w:t>Горнбеком</w:t>
      </w:r>
      <w:proofErr w:type="spellEnd"/>
      <w:r w:rsidRPr="004E10C1">
        <w:rPr>
          <w:rFonts w:ascii="Times New Roman" w:hAnsi="Times New Roman"/>
          <w:color w:val="000000" w:themeColor="text1"/>
          <w:sz w:val="16"/>
          <w:szCs w:val="16"/>
        </w:rPr>
        <w:t xml:space="preserve">, заведующим дальневосточным отделом госдепартамента, и весьма компетентным в этих вопросах. Он просил передать Трояновскому совет поддерживать тесный контакт с </w:t>
      </w:r>
      <w:proofErr w:type="spellStart"/>
      <w:r w:rsidRPr="004E10C1">
        <w:rPr>
          <w:rFonts w:ascii="Times New Roman" w:hAnsi="Times New Roman"/>
          <w:color w:val="000000" w:themeColor="text1"/>
          <w:sz w:val="16"/>
          <w:szCs w:val="16"/>
        </w:rPr>
        <w:t>Горнбеком</w:t>
      </w:r>
      <w:proofErr w:type="spellEnd"/>
      <w:r w:rsidRPr="004E10C1">
        <w:rPr>
          <w:rFonts w:ascii="Times New Roman" w:hAnsi="Times New Roman"/>
          <w:color w:val="000000" w:themeColor="text1"/>
          <w:sz w:val="16"/>
          <w:szCs w:val="16"/>
        </w:rPr>
        <w:t xml:space="preserve">. </w:t>
      </w:r>
    </w:p>
    <w:p w14:paraId="28F108E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Я спрашивал Буллита, что президент и его правительство думают относительно развития торговли с нами. Буллит сказал, что у них есть сильное желание развивать торговлю и что все дело находится в руках Моргентау. </w:t>
      </w:r>
    </w:p>
    <w:p w14:paraId="41EEB286"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Их занимает вопрос о расширении нашего экспорта, который, по их мнению, может быть доведен до 100 млн долл. в год, причем, перечисляя наши экспортные товары, он уделял большое место целлюлозе. Я выразил сомнение в возможности доведения экспорта до названной им цифры и, кроме того, указал, что если размер нашего экспорта будет сделан базой наших торговых оборотов с Америкой, то большого размаха дать им нельзя будет. Я отметил, что в наших текущих импортных планах предусмотрены весьма скромные цифры импорта и что нас не будет интересовать импорт, если не удастся сделать базой его долгосрочные кредиты. </w:t>
      </w:r>
    </w:p>
    <w:p w14:paraId="7D439225"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Я напомнил Буллиту о существующих в Америке ограничениях для ввоза нашего золота, о непризнании наших санитарных удостоверений и других препятствиях, которые должны быть возможно скорее устранены. Буллит записал себе это. </w:t>
      </w:r>
    </w:p>
    <w:p w14:paraId="244AA2FC"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Я ознакомил Буллита вкратце с политическим положением Европы и с существующими там, в частности во Франции, течениями. Я говорил, что в связи с уходом Германии из Лиги и угрозы Италии надо ожидать нажима на США и СССР16, чтобы побудить их вступить в Лигу. Буллит сказал, что на Америку Лига наций ни в коем случае не должна рассчитывать, а что касается нас, то вряд ли Америка будет испытывать какое-либо неудобство от нашего вхождения. </w:t>
      </w:r>
    </w:p>
    <w:p w14:paraId="5E5B55AB"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Буллит вручил мне меморандум относительно возвращения расчетных книг "</w:t>
      </w:r>
      <w:proofErr w:type="spellStart"/>
      <w:r w:rsidRPr="004E10C1">
        <w:rPr>
          <w:rFonts w:ascii="Times New Roman" w:hAnsi="Times New Roman"/>
          <w:color w:val="000000" w:themeColor="text1"/>
          <w:sz w:val="16"/>
          <w:szCs w:val="16"/>
        </w:rPr>
        <w:t>Нэшинэл</w:t>
      </w:r>
      <w:proofErr w:type="spellEnd"/>
      <w:r w:rsidRPr="004E10C1">
        <w:rPr>
          <w:rFonts w:ascii="Times New Roman" w:hAnsi="Times New Roman"/>
          <w:color w:val="000000" w:themeColor="text1"/>
          <w:sz w:val="16"/>
          <w:szCs w:val="16"/>
        </w:rPr>
        <w:t xml:space="preserve"> Сити Банк". Он при этом сообщил мне, что этот банк теперь находится всецело в руках правительства, так как он был близок к банкротству. </w:t>
      </w:r>
    </w:p>
    <w:p w14:paraId="70F25CD5"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9. Я предупредил Буллита о возможном нажиме на него со стороны русских эмигрантов, желающих выписывать из СССР своих родственников, и посоветовал ему отсылать их всех к Интуристу. </w:t>
      </w:r>
    </w:p>
    <w:p w14:paraId="1CE03DCF"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Литвинов </w:t>
      </w:r>
    </w:p>
    <w:p w14:paraId="61AFED5D"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Документы внешней политики СССР. М„ 1970. Т. XVI. С. 758-761 (12152).</w:t>
      </w:r>
    </w:p>
    <w:p w14:paraId="3531E758" w14:textId="77777777" w:rsidR="00035F40" w:rsidRPr="004E10C1" w:rsidRDefault="00035F40" w:rsidP="004E10C1">
      <w:pPr>
        <w:spacing w:after="0" w:line="240" w:lineRule="auto"/>
        <w:jc w:val="both"/>
        <w:rPr>
          <w:rFonts w:ascii="Times New Roman" w:hAnsi="Times New Roman"/>
          <w:color w:val="000000" w:themeColor="text1"/>
          <w:sz w:val="16"/>
          <w:szCs w:val="16"/>
        </w:rPr>
      </w:pPr>
    </w:p>
    <w:p w14:paraId="5684FDA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703AB9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2DB65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 приказом по НКТП и 9 декабря 1933 приказом по ГУАП были установлены мероприятия по обеспечению выполнения этого задания Правительства по производству истребителей на заводе 125 (4206,15).</w:t>
      </w:r>
    </w:p>
    <w:p w14:paraId="65D1B3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8E2BA63"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22/23 декабря 1933 вышел приказ НКТП № 234сс.</w:t>
      </w:r>
      <w:r w:rsidRPr="004E10C1">
        <w:rPr>
          <w:color w:val="000000" w:themeColor="text1"/>
          <w:sz w:val="16"/>
          <w:szCs w:val="16"/>
        </w:rPr>
        <w:t xml:space="preserve"> О мероприятиях по обеспечению выполнения производственной программы завода № 125 в Иркутске по изготовлению истребительных самолетов. (РГАЭ. Ф. 7297. Оп. 38. Д. 38. Л. 235) (15246).</w:t>
      </w:r>
    </w:p>
    <w:p w14:paraId="6D153357" w14:textId="77777777" w:rsidR="009A1872" w:rsidRPr="004E10C1" w:rsidRDefault="009A1872" w:rsidP="004E10C1">
      <w:pPr>
        <w:pStyle w:val="rtejustify"/>
        <w:spacing w:before="0" w:after="0"/>
        <w:rPr>
          <w:color w:val="000000" w:themeColor="text1"/>
          <w:sz w:val="16"/>
          <w:szCs w:val="16"/>
        </w:rPr>
      </w:pPr>
    </w:p>
    <w:p w14:paraId="615F86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 собрали элероны дублера И-14, которые из-за изменения обшивки застряли в производстве на целый месяц.</w:t>
      </w:r>
    </w:p>
    <w:p w14:paraId="28B678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w:t>
      </w:r>
      <w:r w:rsidRPr="004E10C1">
        <w:rPr>
          <w:rFonts w:ascii="Times New Roman" w:hAnsi="Times New Roman"/>
          <w:color w:val="000000" w:themeColor="text1"/>
          <w:sz w:val="16"/>
          <w:szCs w:val="16"/>
        </w:rPr>
        <w:lastRenderedPageBreak/>
        <w:t xml:space="preserve">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7B44DD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BECF5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C9508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C62AE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60D874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EA88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 после завершения заводских испытаний автожир А-6 М-11 был передан на гос. испытания, но лопасти сложились и машину разбили 5 января 1934 (2287,131).</w:t>
      </w:r>
    </w:p>
    <w:p w14:paraId="4273F6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ECC165C"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 машину А-6 передали воен</w:t>
      </w:r>
      <w:r w:rsidRPr="004E10C1">
        <w:rPr>
          <w:rFonts w:ascii="Times New Roman" w:hAnsi="Times New Roman"/>
          <w:color w:val="000000" w:themeColor="text1"/>
          <w:sz w:val="16"/>
          <w:szCs w:val="16"/>
        </w:rPr>
        <w:softHyphen/>
        <w:t>ным испытателям для продолжения тестирования. Со</w:t>
      </w:r>
      <w:r w:rsidRPr="004E10C1">
        <w:rPr>
          <w:rFonts w:ascii="Times New Roman" w:hAnsi="Times New Roman"/>
          <w:color w:val="000000" w:themeColor="text1"/>
          <w:sz w:val="16"/>
          <w:szCs w:val="16"/>
        </w:rPr>
        <w:softHyphen/>
        <w:t xml:space="preserve">гласно данным А.М. </w:t>
      </w:r>
      <w:proofErr w:type="spellStart"/>
      <w:r w:rsidRPr="004E10C1">
        <w:rPr>
          <w:rFonts w:ascii="Times New Roman" w:hAnsi="Times New Roman"/>
          <w:color w:val="000000" w:themeColor="text1"/>
          <w:sz w:val="16"/>
          <w:szCs w:val="16"/>
        </w:rPr>
        <w:t>Изаксона</w:t>
      </w:r>
      <w:proofErr w:type="spellEnd"/>
      <w:r w:rsidRPr="004E10C1">
        <w:rPr>
          <w:rFonts w:ascii="Times New Roman" w:hAnsi="Times New Roman"/>
          <w:color w:val="000000" w:themeColor="text1"/>
          <w:sz w:val="16"/>
          <w:szCs w:val="16"/>
        </w:rPr>
        <w:t>, 5 (или 6) января 1934 г. при испытании А-6 в НИИ ВВС при резком выходе из пикиро</w:t>
      </w:r>
      <w:r w:rsidRPr="004E10C1">
        <w:rPr>
          <w:rFonts w:ascii="Times New Roman" w:hAnsi="Times New Roman"/>
          <w:color w:val="000000" w:themeColor="text1"/>
          <w:sz w:val="16"/>
          <w:szCs w:val="16"/>
        </w:rPr>
        <w:softHyphen/>
        <w:t>вания сложились лопасти ротора и произошла катастро</w:t>
      </w:r>
      <w:r w:rsidRPr="004E10C1">
        <w:rPr>
          <w:rFonts w:ascii="Times New Roman" w:hAnsi="Times New Roman"/>
          <w:color w:val="000000" w:themeColor="text1"/>
          <w:sz w:val="16"/>
          <w:szCs w:val="16"/>
        </w:rPr>
        <w:softHyphen/>
        <w:t>фа.</w:t>
      </w:r>
    </w:p>
    <w:p w14:paraId="668294AC"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и характеристики А-6</w:t>
      </w:r>
    </w:p>
    <w:p w14:paraId="3A8E6EBD"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Диаметр ротора (м)</w:t>
      </w:r>
      <w:r w:rsidRPr="004E10C1">
        <w:rPr>
          <w:rFonts w:ascii="Times New Roman" w:hAnsi="Times New Roman"/>
          <w:color w:val="000000" w:themeColor="text1"/>
          <w:sz w:val="16"/>
          <w:szCs w:val="16"/>
        </w:rPr>
        <w:tab/>
        <w:t>11,0</w:t>
      </w:r>
    </w:p>
    <w:p w14:paraId="053B23DA"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без ротора (м)</w:t>
      </w:r>
      <w:r w:rsidRPr="004E10C1">
        <w:rPr>
          <w:rFonts w:ascii="Times New Roman" w:hAnsi="Times New Roman"/>
          <w:color w:val="000000" w:themeColor="text1"/>
          <w:sz w:val="16"/>
          <w:szCs w:val="16"/>
        </w:rPr>
        <w:tab/>
        <w:t>6,17</w:t>
      </w:r>
    </w:p>
    <w:p w14:paraId="48DB17D8"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w:t>
      </w:r>
      <w:r w:rsidRPr="004E10C1">
        <w:rPr>
          <w:rFonts w:ascii="Times New Roman" w:hAnsi="Times New Roman"/>
          <w:color w:val="000000" w:themeColor="text1"/>
          <w:sz w:val="16"/>
          <w:szCs w:val="16"/>
        </w:rPr>
        <w:tab/>
        <w:t>(м)</w:t>
      </w:r>
      <w:r w:rsidRPr="004E10C1">
        <w:rPr>
          <w:rFonts w:ascii="Times New Roman" w:hAnsi="Times New Roman"/>
          <w:color w:val="000000" w:themeColor="text1"/>
          <w:sz w:val="16"/>
          <w:szCs w:val="16"/>
        </w:rPr>
        <w:tab/>
        <w:t>3,0</w:t>
      </w:r>
    </w:p>
    <w:p w14:paraId="182E9569"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r w:rsidRPr="004E10C1">
        <w:rPr>
          <w:rFonts w:ascii="Times New Roman" w:hAnsi="Times New Roman"/>
          <w:color w:val="000000" w:themeColor="text1"/>
          <w:sz w:val="16"/>
          <w:szCs w:val="16"/>
        </w:rPr>
        <w:tab/>
        <w:t>6,6</w:t>
      </w:r>
    </w:p>
    <w:p w14:paraId="4E268BC0"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r w:rsidRPr="004E10C1">
        <w:rPr>
          <w:rFonts w:ascii="Times New Roman" w:hAnsi="Times New Roman"/>
          <w:color w:val="000000" w:themeColor="text1"/>
          <w:sz w:val="16"/>
          <w:szCs w:val="16"/>
        </w:rPr>
        <w:tab/>
        <w:t>562</w:t>
      </w:r>
    </w:p>
    <w:p w14:paraId="37CC1DD7"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r w:rsidRPr="004E10C1">
        <w:rPr>
          <w:rFonts w:ascii="Times New Roman" w:hAnsi="Times New Roman"/>
          <w:color w:val="000000" w:themeColor="text1"/>
          <w:sz w:val="16"/>
          <w:szCs w:val="16"/>
        </w:rPr>
        <w:tab/>
        <w:t>815</w:t>
      </w:r>
    </w:p>
    <w:p w14:paraId="2CA199D2"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135</w:t>
      </w:r>
    </w:p>
    <w:p w14:paraId="4E96E986"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минимальная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55</w:t>
      </w:r>
    </w:p>
    <w:p w14:paraId="0E89AA86"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r w:rsidRPr="004E10C1">
        <w:rPr>
          <w:rFonts w:ascii="Times New Roman" w:hAnsi="Times New Roman"/>
          <w:color w:val="000000" w:themeColor="text1"/>
          <w:sz w:val="16"/>
          <w:szCs w:val="16"/>
        </w:rPr>
        <w:tab/>
        <w:t>1600</w:t>
      </w:r>
    </w:p>
    <w:p w14:paraId="525F9F49"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r w:rsidRPr="004E10C1">
        <w:rPr>
          <w:rFonts w:ascii="Times New Roman" w:hAnsi="Times New Roman"/>
          <w:color w:val="000000" w:themeColor="text1"/>
          <w:sz w:val="16"/>
          <w:szCs w:val="16"/>
        </w:rPr>
        <w:tab/>
        <w:t>220</w:t>
      </w:r>
    </w:p>
    <w:p w14:paraId="396E8DBC"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 (м)</w:t>
      </w:r>
      <w:r w:rsidRPr="004E10C1">
        <w:rPr>
          <w:rFonts w:ascii="Times New Roman" w:hAnsi="Times New Roman"/>
          <w:color w:val="000000" w:themeColor="text1"/>
          <w:sz w:val="16"/>
          <w:szCs w:val="16"/>
        </w:rPr>
        <w:tab/>
        <w:t>65</w:t>
      </w:r>
      <w:r w:rsidRPr="004E10C1">
        <w:rPr>
          <w:rFonts w:ascii="Times New Roman" w:hAnsi="Times New Roman"/>
          <w:color w:val="000000" w:themeColor="text1"/>
          <w:sz w:val="16"/>
          <w:szCs w:val="16"/>
        </w:rPr>
        <w:fldChar w:fldCharType="end"/>
      </w:r>
      <w:r w:rsidRPr="004E10C1">
        <w:rPr>
          <w:rFonts w:ascii="Times New Roman" w:hAnsi="Times New Roman"/>
          <w:color w:val="000000" w:themeColor="text1"/>
          <w:sz w:val="16"/>
          <w:szCs w:val="16"/>
        </w:rPr>
        <w:t xml:space="preserve"> (20361).</w:t>
      </w:r>
    </w:p>
    <w:p w14:paraId="61403372" w14:textId="77777777" w:rsidR="00BA124B" w:rsidRPr="004E10C1" w:rsidRDefault="00BA124B" w:rsidP="004E10C1">
      <w:pPr>
        <w:shd w:val="clear" w:color="auto" w:fill="FFFFFF"/>
        <w:spacing w:after="0" w:line="240" w:lineRule="auto"/>
        <w:jc w:val="both"/>
        <w:rPr>
          <w:rFonts w:ascii="Times New Roman" w:hAnsi="Times New Roman"/>
          <w:color w:val="000000" w:themeColor="text1"/>
          <w:sz w:val="16"/>
          <w:szCs w:val="16"/>
        </w:rPr>
      </w:pPr>
    </w:p>
    <w:p w14:paraId="09567EC5"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w:t>
      </w:r>
    </w:p>
    <w:p w14:paraId="564A093B"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Опросом членов Политбюро от 22.XII.1933 г.</w:t>
      </w:r>
    </w:p>
    <w:p w14:paraId="71510914"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 25/6: О конструкторском бюро </w:t>
      </w:r>
      <w:proofErr w:type="spellStart"/>
      <w:r w:rsidRPr="004E10C1">
        <w:rPr>
          <w:rFonts w:ascii="Times New Roman" w:hAnsi="Times New Roman"/>
          <w:color w:val="000000" w:themeColor="text1"/>
          <w:sz w:val="16"/>
          <w:szCs w:val="16"/>
        </w:rPr>
        <w:t>Вирджили</w:t>
      </w:r>
      <w:proofErr w:type="spellEnd"/>
    </w:p>
    <w:p w14:paraId="4CD62CA4"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Утвердить следующий проект постановления Совета Народных Комиссаров Союза ССР:</w:t>
      </w:r>
    </w:p>
    <w:p w14:paraId="4F7B6A77"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Утвердить предложение НКТП о ликвидации организованного постановлением СНК СССР 10.VIII.1933 г. в системе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НКТП Бюро </w:t>
      </w:r>
      <w:proofErr w:type="spellStart"/>
      <w:r w:rsidRPr="004E10C1">
        <w:rPr>
          <w:rFonts w:ascii="Times New Roman" w:hAnsi="Times New Roman"/>
          <w:color w:val="000000" w:themeColor="text1"/>
          <w:sz w:val="16"/>
          <w:szCs w:val="16"/>
        </w:rPr>
        <w:t>Вирджили</w:t>
      </w:r>
      <w:proofErr w:type="spellEnd"/>
      <w:r w:rsidRPr="004E10C1">
        <w:rPr>
          <w:rFonts w:ascii="Times New Roman" w:hAnsi="Times New Roman"/>
          <w:color w:val="000000" w:themeColor="text1"/>
          <w:sz w:val="16"/>
          <w:szCs w:val="16"/>
        </w:rPr>
        <w:t>, как самостоятельной производственно-конструкторской организации.</w:t>
      </w:r>
    </w:p>
    <w:p w14:paraId="4CB03DBB"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Все производственные и подсобные предприятия, а также строительные объекты (в Москве и на Урале), входившие в Бюро </w:t>
      </w:r>
      <w:proofErr w:type="spellStart"/>
      <w:r w:rsidRPr="004E10C1">
        <w:rPr>
          <w:rFonts w:ascii="Times New Roman" w:hAnsi="Times New Roman"/>
          <w:color w:val="000000" w:themeColor="text1"/>
          <w:sz w:val="16"/>
          <w:szCs w:val="16"/>
        </w:rPr>
        <w:t>Вирджили</w:t>
      </w:r>
      <w:proofErr w:type="spellEnd"/>
      <w:r w:rsidRPr="004E10C1">
        <w:rPr>
          <w:rFonts w:ascii="Times New Roman" w:hAnsi="Times New Roman"/>
          <w:color w:val="000000" w:themeColor="text1"/>
          <w:sz w:val="16"/>
          <w:szCs w:val="16"/>
        </w:rPr>
        <w:t>, передать в непосредственное ведение НКТП (ГУАП).</w:t>
      </w:r>
    </w:p>
    <w:p w14:paraId="203D1B5B" w14:textId="77777777" w:rsidR="00BA124B" w:rsidRPr="004E10C1" w:rsidRDefault="00BA12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Обязать НКТП использовать всех специалистов, работающих в Бюро </w:t>
      </w:r>
      <w:proofErr w:type="spellStart"/>
      <w:r w:rsidRPr="004E10C1">
        <w:rPr>
          <w:rFonts w:ascii="Times New Roman" w:hAnsi="Times New Roman"/>
          <w:color w:val="000000" w:themeColor="text1"/>
          <w:sz w:val="16"/>
          <w:szCs w:val="16"/>
        </w:rPr>
        <w:t>Вирджили</w:t>
      </w:r>
      <w:proofErr w:type="spellEnd"/>
      <w:r w:rsidRPr="004E10C1">
        <w:rPr>
          <w:rFonts w:ascii="Times New Roman" w:hAnsi="Times New Roman"/>
          <w:color w:val="000000" w:themeColor="text1"/>
          <w:sz w:val="16"/>
          <w:szCs w:val="16"/>
        </w:rPr>
        <w:t xml:space="preserve">, в системе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(21411).</w:t>
      </w:r>
    </w:p>
    <w:p w14:paraId="634F4587" w14:textId="77777777" w:rsidR="00BA124B" w:rsidRPr="004E10C1" w:rsidRDefault="00BA124B" w:rsidP="004E10C1">
      <w:pPr>
        <w:spacing w:after="0" w:line="240" w:lineRule="auto"/>
        <w:jc w:val="both"/>
        <w:rPr>
          <w:rFonts w:ascii="Times New Roman" w:hAnsi="Times New Roman"/>
          <w:color w:val="000000" w:themeColor="text1"/>
          <w:sz w:val="16"/>
          <w:szCs w:val="16"/>
        </w:rPr>
      </w:pPr>
    </w:p>
    <w:p w14:paraId="75C781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декабря 1933 Гроховский писал письмо К.Е.В.:</w:t>
      </w:r>
    </w:p>
    <w:p w14:paraId="01B94D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последних трех лет мною был предложен ряд изобретений. Из них проработаны и приняты госкомиссией на снабжение 31 объект, которые дали возможность разрешить ряд новых проблем, как-то:</w:t>
      </w:r>
    </w:p>
    <w:p w14:paraId="3CD0CE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 хлопчатобумажных парашютов.</w:t>
      </w:r>
    </w:p>
    <w:p w14:paraId="31803A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Сбрасывание тяжелых грузов (с помощью больших грузовых парашютов, достигающих 40 м в диаметре).</w:t>
      </w:r>
    </w:p>
    <w:p w14:paraId="1F56FC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Новый метод сбрасывания парашютов (методом срыва, что дало снижение аэродинамических ударов).</w:t>
      </w:r>
    </w:p>
    <w:p w14:paraId="672C05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Прокладка телефонной связи самолетами.</w:t>
      </w:r>
    </w:p>
    <w:p w14:paraId="1ECF99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Беспарашютное</w:t>
      </w:r>
      <w:proofErr w:type="spellEnd"/>
      <w:r w:rsidRPr="004E10C1">
        <w:rPr>
          <w:rFonts w:ascii="Times New Roman" w:hAnsi="Times New Roman"/>
          <w:color w:val="000000" w:themeColor="text1"/>
          <w:sz w:val="16"/>
          <w:szCs w:val="16"/>
        </w:rPr>
        <w:t xml:space="preserve"> сбрасывание.</w:t>
      </w:r>
    </w:p>
    <w:p w14:paraId="1D5273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Буксировка тяжелых планеров (до 3-х тонн разведывательными самолетами).</w:t>
      </w:r>
    </w:p>
    <w:p w14:paraId="7F35DA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Разрешение этих 6-ти проблем дадут возможность подвести базу для организации массовых воздушных десантов. Кроме принятых объектов на сегодня изготовлены до 20 мощных объектов, которые не проходят гос. испытания. Предлагаемый план на 1934 год даст авиации большие возможности разрешением целого ряда проблем:</w:t>
      </w:r>
    </w:p>
    <w:p w14:paraId="5007BD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Мощные десантные поезда (до 400 человек).</w:t>
      </w:r>
    </w:p>
    <w:p w14:paraId="53FF2C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Спаренная планерная буксировка.</w:t>
      </w:r>
    </w:p>
    <w:p w14:paraId="7F4E9A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Увеличение грузоподъемности морских самолетов.</w:t>
      </w:r>
    </w:p>
    <w:p w14:paraId="05865C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Диверсионная работа собак.</w:t>
      </w:r>
    </w:p>
    <w:p w14:paraId="0E92AB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парашюты.</w:t>
      </w:r>
    </w:p>
    <w:p w14:paraId="2BCC81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Уменьшение брони на танках на 75%.</w:t>
      </w:r>
    </w:p>
    <w:p w14:paraId="5F86D7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Использование циклонов для военных целей.</w:t>
      </w:r>
    </w:p>
    <w:p w14:paraId="530266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эти годы приходилось работать с огромным напряжением, затрачивая большое количество энергии, сил и здоровья, в результате чего была создана хорошо подготовленная экспериментальная база.</w:t>
      </w:r>
    </w:p>
    <w:p w14:paraId="1E31A5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прибытием военкома Фомина, который постарался открыть против меня травлю, им была организована группа, которая постаралась создать ряд фальшивых документов, обвиняющих меня в том, что я не изобретатель, а жулик, укравший все предлагаемые мною изобретения, вор, который растратил около 200 тыс. Рублей, что я занимаюсь самоснабжением, организовал себе дачи и квартиры, производил зажим самокритики и т.д.</w:t>
      </w:r>
    </w:p>
    <w:p w14:paraId="719878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Решением ЦКК все эти обвинения от меня отпали, так как оказались неподтвержденными.</w:t>
      </w:r>
    </w:p>
    <w:p w14:paraId="0161B7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CDC28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Созданная комиссия РВС пришла к заключению, что мне необходимо создать нормальные условия для работы. ЦКК вынесла такое же решение, но несмотря на это, никто не собирается улучшать базу, которая разваливается с каждым днем.</w:t>
      </w:r>
    </w:p>
    <w:p w14:paraId="450D43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Предлагаемый мною план на 1934 год может быть проработан конечно не в условиях в которых находится в настоящее время парашютно-десантный отдел, который не только не в состоянии проработать ни одной конструкции, но даже не может провести испытания готовых уже объектов.</w:t>
      </w:r>
    </w:p>
    <w:p w14:paraId="28EB2D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вашего распоряжения о создании мне хороших условий для выполнения предлагаемого плана на 1934 год.</w:t>
      </w:r>
    </w:p>
    <w:p w14:paraId="613CF5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этого необходимо предоставить завод, где могло бы разместиться все учреждение (такому требованию отвечает завод N 47 в Ленинграде).</w:t>
      </w:r>
    </w:p>
    <w:p w14:paraId="7AA3B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Подчинить меня нач. ВВС Алкснису или же Управлению военных изобретений, где находится много изобретательских баз по линии ВВС (3785,2-4).</w:t>
      </w:r>
    </w:p>
    <w:p w14:paraId="74FEF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приложении также представил План научно-исследовательской изобретательской работы Гроховского Парашютно-десантного отдела НИИ ВВС на 1934 год</w:t>
      </w:r>
    </w:p>
    <w:p w14:paraId="752A46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Воздушный десантный поезд Г-51</w:t>
      </w:r>
    </w:p>
    <w:p w14:paraId="71E5EB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Сверхмощный самолет тягач Г-52</w:t>
      </w:r>
    </w:p>
    <w:p w14:paraId="1C8A93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Десантный самолет истребитель Г-53</w:t>
      </w:r>
    </w:p>
    <w:p w14:paraId="0B5905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Десантный </w:t>
      </w:r>
      <w:proofErr w:type="spellStart"/>
      <w:r w:rsidRPr="004E10C1">
        <w:rPr>
          <w:rFonts w:ascii="Times New Roman" w:hAnsi="Times New Roman"/>
          <w:color w:val="000000" w:themeColor="text1"/>
          <w:sz w:val="16"/>
          <w:szCs w:val="16"/>
        </w:rPr>
        <w:t>авиамотоцикл</w:t>
      </w:r>
      <w:proofErr w:type="spellEnd"/>
      <w:r w:rsidRPr="004E10C1">
        <w:rPr>
          <w:rFonts w:ascii="Times New Roman" w:hAnsi="Times New Roman"/>
          <w:color w:val="000000" w:themeColor="text1"/>
          <w:sz w:val="16"/>
          <w:szCs w:val="16"/>
        </w:rPr>
        <w:t xml:space="preserve"> Г-54</w:t>
      </w:r>
    </w:p>
    <w:p w14:paraId="713D46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Парашютная </w:t>
      </w:r>
      <w:proofErr w:type="spellStart"/>
      <w:r w:rsidRPr="004E10C1">
        <w:rPr>
          <w:rFonts w:ascii="Times New Roman" w:hAnsi="Times New Roman"/>
          <w:color w:val="000000" w:themeColor="text1"/>
          <w:sz w:val="16"/>
          <w:szCs w:val="16"/>
        </w:rPr>
        <w:t>гидромина</w:t>
      </w:r>
      <w:proofErr w:type="spellEnd"/>
      <w:r w:rsidRPr="004E10C1">
        <w:rPr>
          <w:rFonts w:ascii="Times New Roman" w:hAnsi="Times New Roman"/>
          <w:color w:val="000000" w:themeColor="text1"/>
          <w:sz w:val="16"/>
          <w:szCs w:val="16"/>
        </w:rPr>
        <w:t xml:space="preserve"> Г-55</w:t>
      </w:r>
    </w:p>
    <w:p w14:paraId="56D5C4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Парашютная клеть Г-56</w:t>
      </w:r>
    </w:p>
    <w:p w14:paraId="61DA0E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Парашютный конус Г-57</w:t>
      </w:r>
    </w:p>
    <w:p w14:paraId="057A90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Марлевые грузовые парашюты Г-58</w:t>
      </w:r>
    </w:p>
    <w:p w14:paraId="4A12F7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Беспарашютные</w:t>
      </w:r>
      <w:proofErr w:type="spellEnd"/>
      <w:r w:rsidRPr="004E10C1">
        <w:rPr>
          <w:rFonts w:ascii="Times New Roman" w:hAnsi="Times New Roman"/>
          <w:color w:val="000000" w:themeColor="text1"/>
          <w:sz w:val="16"/>
          <w:szCs w:val="16"/>
        </w:rPr>
        <w:t xml:space="preserve"> универсальные сбрасыватели Г-59</w:t>
      </w:r>
    </w:p>
    <w:p w14:paraId="54BB09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Беспарашютный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гидросбрасыватель</w:t>
      </w:r>
      <w:proofErr w:type="spellEnd"/>
      <w:r w:rsidRPr="004E10C1">
        <w:rPr>
          <w:rFonts w:ascii="Times New Roman" w:hAnsi="Times New Roman"/>
          <w:color w:val="000000" w:themeColor="text1"/>
          <w:sz w:val="16"/>
          <w:szCs w:val="16"/>
        </w:rPr>
        <w:t xml:space="preserve"> Г-60</w:t>
      </w:r>
    </w:p>
    <w:p w14:paraId="267068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Комбинированный химический прибор Г-61</w:t>
      </w:r>
    </w:p>
    <w:p w14:paraId="416D96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Десантный скоростной легкий танк Г-61</w:t>
      </w:r>
    </w:p>
    <w:p w14:paraId="242860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Агитатор Г-63 (3785).</w:t>
      </w:r>
    </w:p>
    <w:p w14:paraId="3C1546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73F5E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декабря 1933 П.О.С. постановлением Президиума ЦИК в связи с 15 </w:t>
      </w:r>
      <w:proofErr w:type="spellStart"/>
      <w:r w:rsidRPr="004E10C1">
        <w:rPr>
          <w:rFonts w:ascii="Times New Roman" w:hAnsi="Times New Roman"/>
          <w:color w:val="000000" w:themeColor="text1"/>
          <w:sz w:val="16"/>
          <w:szCs w:val="16"/>
        </w:rPr>
        <w:t>летием</w:t>
      </w:r>
      <w:proofErr w:type="spellEnd"/>
      <w:r w:rsidRPr="004E10C1">
        <w:rPr>
          <w:rFonts w:ascii="Times New Roman" w:hAnsi="Times New Roman"/>
          <w:color w:val="000000" w:themeColor="text1"/>
          <w:sz w:val="16"/>
          <w:szCs w:val="16"/>
        </w:rPr>
        <w:t xml:space="preserve"> ЦАГИ был награжден ОКЗ (1102).</w:t>
      </w:r>
    </w:p>
    <w:p w14:paraId="750C69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82A7BE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0DFD6B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63DBC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декабря 1933 г. в </w:t>
      </w:r>
      <w:proofErr w:type="spellStart"/>
      <w:r w:rsidRPr="004E10C1">
        <w:rPr>
          <w:rFonts w:ascii="Times New Roman" w:hAnsi="Times New Roman"/>
          <w:color w:val="000000" w:themeColor="text1"/>
          <w:sz w:val="16"/>
          <w:szCs w:val="16"/>
        </w:rPr>
        <w:t>Главтрансмаше</w:t>
      </w:r>
      <w:proofErr w:type="spellEnd"/>
      <w:r w:rsidRPr="004E10C1">
        <w:rPr>
          <w:rFonts w:ascii="Times New Roman" w:hAnsi="Times New Roman"/>
          <w:color w:val="000000" w:themeColor="text1"/>
          <w:sz w:val="16"/>
          <w:szCs w:val="16"/>
        </w:rPr>
        <w:t xml:space="preserve"> Наркомата судостроительной промышленности (НКСП) прошло совещание по производству спецсудов, на котором присутствовал директор завода «Красное Сормово» В. Сурков. На нем заводу поставили задачу — в июне 1934 г. сдать флоту одну подводную лодку и еще три — в третьем квартале того же года. Кроме того, предприятие должно было строить два сухогруза для последующего переоборудования их в речные авианосцы, а также плавучий док и понтоны к нему. Сурков в своем докладе отметил большие сложности, с которыми столкнулся завод: отсутствие опытных кадров, нехватка чертежей (вместо 1267 необходимых было прислано только 819), задержки поставок металла (вместо необходимых 650 тонн было получено 342 тонны). [163 — ГУ ЦАНО, Ф. 15, Оп. 3, Д. 135, Л. 43.] Однако все это не произвело никакого впечатления, поскольку для сталинской промышленности являлось обычным делом. На совещании было принято окончательное решение придать заводу «Красное Сормово» судостроительный профиль и постепенно сворачивать не соответствующие ему производства. Освоение </w:t>
      </w:r>
      <w:proofErr w:type="spellStart"/>
      <w:r w:rsidRPr="004E10C1">
        <w:rPr>
          <w:rFonts w:ascii="Times New Roman" w:hAnsi="Times New Roman"/>
          <w:color w:val="000000" w:themeColor="text1"/>
          <w:sz w:val="16"/>
          <w:szCs w:val="16"/>
        </w:rPr>
        <w:t>спецсудостроения</w:t>
      </w:r>
      <w:proofErr w:type="spellEnd"/>
      <w:r w:rsidRPr="004E10C1">
        <w:rPr>
          <w:rFonts w:ascii="Times New Roman" w:hAnsi="Times New Roman"/>
          <w:color w:val="000000" w:themeColor="text1"/>
          <w:sz w:val="16"/>
          <w:szCs w:val="16"/>
        </w:rPr>
        <w:t xml:space="preserve"> потребовало срочной реконструкции завода «Красное Сормово». В первую очередь ей подверглись судостроительный и металлургический комплексы. В 1934 г. началась постройка нового плаза, корпусно-сборочного и сборочно-установочного цехов, которые оснащались только новым оборудованием. Позднее развернулось строительство литейного и кузнечно-прессового цехов. Однако эти работы осложнялись недостаточным финансированием и отсутствием до 1936 г. утвержденного плана реконструкции. То есть опять же сначала стройте, а потом получите план, как строить! В результате к концу 1937 г. программа капитального строительства на предприятии была выполнена всего на 30 %. Строительство подводных лодок на заводе № 112 с самого начала сталкивалось с большими трудностями. В первую очередь это было связано с общей </w:t>
      </w:r>
      <w:proofErr w:type="spellStart"/>
      <w:r w:rsidRPr="004E10C1">
        <w:rPr>
          <w:rFonts w:ascii="Times New Roman" w:hAnsi="Times New Roman"/>
          <w:color w:val="000000" w:themeColor="text1"/>
          <w:sz w:val="16"/>
          <w:szCs w:val="16"/>
        </w:rPr>
        <w:t>неосвоенностью</w:t>
      </w:r>
      <w:proofErr w:type="spellEnd"/>
      <w:r w:rsidRPr="004E10C1">
        <w:rPr>
          <w:rFonts w:ascii="Times New Roman" w:hAnsi="Times New Roman"/>
          <w:color w:val="000000" w:themeColor="text1"/>
          <w:sz w:val="16"/>
          <w:szCs w:val="16"/>
        </w:rPr>
        <w:t xml:space="preserve"> данного производства, отсутствием четкого взаимодействия между различными структурами, ответственными за выполнение государственного заказа, несвоевременной поставкой чертежей и комплектующих и т. п. Были и вполне объективные причины, такие как нехватка рабочих, низкий уровень квалификации и общей культуры труда, нехватка производственных площадей. В то же время графики сдачи судов, спускаемые заводу по линии наркомата, составлялись без всякого учета производственных возможностей, наличия рабочей силы и условий снабжения предприятия. (11741).</w:t>
      </w:r>
    </w:p>
    <w:p w14:paraId="396F51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35EDF" w14:textId="6B32B644" w:rsidR="002E2083" w:rsidRPr="004E10C1" w:rsidRDefault="002E2083"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t>Жизнь и внутрен</w:t>
      </w:r>
      <w:r w:rsidR="006401B2" w:rsidRPr="004E10C1">
        <w:rPr>
          <w:rFonts w:ascii="Times New Roman" w:hAnsi="Times New Roman"/>
          <w:i/>
          <w:color w:val="000000" w:themeColor="text1"/>
          <w:sz w:val="16"/>
          <w:szCs w:val="16"/>
        </w:rPr>
        <w:t>н</w:t>
      </w:r>
      <w:r w:rsidRPr="004E10C1">
        <w:rPr>
          <w:rFonts w:ascii="Times New Roman" w:hAnsi="Times New Roman"/>
          <w:i/>
          <w:color w:val="000000" w:themeColor="text1"/>
          <w:sz w:val="16"/>
          <w:szCs w:val="16"/>
        </w:rPr>
        <w:t>яя политика:</w:t>
      </w:r>
    </w:p>
    <w:p w14:paraId="5C7B92F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BC0D9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22 и 28 декабря 1933. Из протокола заседания Политбюро N 152, особая папка, 1933 г.</w:t>
      </w:r>
    </w:p>
    <w:p w14:paraId="00716F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борьбе с преступными и деклассированными элементами по г. Москве </w:t>
      </w:r>
    </w:p>
    <w:p w14:paraId="1AC712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Ко всем участникам вооруженных грабежей применять высшую меру наказания. </w:t>
      </w:r>
    </w:p>
    <w:p w14:paraId="620EF7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Лиц, дважды и более судившихся за последний год за кражи, а также подвергавшихся от двух и более раз в течение истекшего года приводам за хулиганство, высылать из Москвы и области, по указанию Коллегии ОГПУ, в отдаленные места. </w:t>
      </w:r>
    </w:p>
    <w:p w14:paraId="733986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По отношению к нищенствующему и деклассированному элементу применять высылку по месту жительства, в </w:t>
      </w:r>
      <w:proofErr w:type="spellStart"/>
      <w:r w:rsidRPr="004E10C1">
        <w:rPr>
          <w:rFonts w:ascii="Times New Roman" w:hAnsi="Times New Roman"/>
          <w:color w:val="000000" w:themeColor="text1"/>
          <w:sz w:val="16"/>
          <w:szCs w:val="16"/>
        </w:rPr>
        <w:t>спецпоселки</w:t>
      </w:r>
      <w:proofErr w:type="spellEnd"/>
      <w:r w:rsidRPr="004E10C1">
        <w:rPr>
          <w:rFonts w:ascii="Times New Roman" w:hAnsi="Times New Roman"/>
          <w:color w:val="000000" w:themeColor="text1"/>
          <w:sz w:val="16"/>
          <w:szCs w:val="16"/>
        </w:rPr>
        <w:t xml:space="preserve"> ОГПУ и концлагеря (11652).</w:t>
      </w:r>
    </w:p>
    <w:p w14:paraId="00D6EC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4B47997"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22 - 24 декабря 1933 г. на Ученом совете Арктического института, проходившем, был заслушан доклад начальника и руководителя экспедиции М. М. Ермолаева "Работы Новоземельской гляциологической станции в Русской Гавани". В нем упомянуты все маршруты, проделанные на аэросанях АНТ-IV. Главные из них - пересечение острова по линии Русская Гавань - залив Благополучия, совершенное дважды, и маршрут вдоль оси Ледникового щита. АНТ-IV посчастливилось стать и "кинозвездой". Они были использованы в съемках кинофильма "Семеро смелых" (21489).</w:t>
      </w:r>
    </w:p>
    <w:p w14:paraId="1AA947C3" w14:textId="77777777" w:rsidR="006401B2" w:rsidRPr="004E10C1" w:rsidRDefault="006401B2" w:rsidP="004E10C1">
      <w:pPr>
        <w:spacing w:after="0" w:line="240" w:lineRule="auto"/>
        <w:jc w:val="both"/>
        <w:rPr>
          <w:rFonts w:ascii="Times New Roman" w:hAnsi="Times New Roman"/>
          <w:color w:val="000000" w:themeColor="text1"/>
          <w:sz w:val="16"/>
          <w:szCs w:val="16"/>
        </w:rPr>
      </w:pPr>
    </w:p>
    <w:p w14:paraId="502F07C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7498B0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B67398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22 декабря 1933 немецкий провокатор М. ван дер </w:t>
      </w:r>
      <w:proofErr w:type="spellStart"/>
      <w:r w:rsidRPr="004E10C1">
        <w:rPr>
          <w:rFonts w:ascii="Times New Roman" w:hAnsi="Times New Roman"/>
          <w:color w:val="000000" w:themeColor="text1"/>
          <w:sz w:val="16"/>
          <w:szCs w:val="16"/>
        </w:rPr>
        <w:t>Люббе</w:t>
      </w:r>
      <w:proofErr w:type="spellEnd"/>
      <w:r w:rsidRPr="004E10C1">
        <w:rPr>
          <w:rFonts w:ascii="Times New Roman" w:hAnsi="Times New Roman"/>
          <w:color w:val="000000" w:themeColor="text1"/>
          <w:sz w:val="16"/>
          <w:szCs w:val="16"/>
        </w:rPr>
        <w:t>, поджегший рейхстаг, приговорен к смертной казни (4962).</w:t>
      </w:r>
    </w:p>
    <w:p w14:paraId="62179DE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286C8"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4C97FE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2534519"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г., главному инженеру-механику ВВС РККА тов. Аузану (копия начальнику КОСОС ЦАГИ т. Туполеву) сообщили:</w:t>
      </w:r>
    </w:p>
    <w:p w14:paraId="5F8EB7C8"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«Доношу, что по технико-</w:t>
      </w:r>
      <w:proofErr w:type="spellStart"/>
      <w:r w:rsidRPr="004E10C1">
        <w:rPr>
          <w:rFonts w:ascii="Times New Roman" w:hAnsi="Times New Roman"/>
          <w:color w:val="000000" w:themeColor="text1"/>
          <w:sz w:val="16"/>
          <w:szCs w:val="16"/>
        </w:rPr>
        <w:t>эксплоатационным</w:t>
      </w:r>
      <w:proofErr w:type="spellEnd"/>
      <w:r w:rsidRPr="004E10C1">
        <w:rPr>
          <w:rFonts w:ascii="Times New Roman" w:hAnsi="Times New Roman"/>
          <w:color w:val="000000" w:themeColor="text1"/>
          <w:sz w:val="16"/>
          <w:szCs w:val="16"/>
        </w:rPr>
        <w:t xml:space="preserve"> требованиям к военному вариан</w:t>
      </w:r>
      <w:r w:rsidRPr="004E10C1">
        <w:rPr>
          <w:rFonts w:ascii="Times New Roman" w:hAnsi="Times New Roman"/>
          <w:color w:val="000000" w:themeColor="text1"/>
          <w:sz w:val="16"/>
          <w:szCs w:val="16"/>
        </w:rPr>
        <w:softHyphen/>
        <w:t>ту самолета «Максим Горький» имеются нижеследующие возражения ЦАГИ (сооб</w:t>
      </w:r>
      <w:r w:rsidRPr="004E10C1">
        <w:rPr>
          <w:rFonts w:ascii="Times New Roman" w:hAnsi="Times New Roman"/>
          <w:color w:val="000000" w:themeColor="text1"/>
          <w:sz w:val="16"/>
          <w:szCs w:val="16"/>
        </w:rPr>
        <w:softHyphen/>
        <w:t>щено начальником 1-й бригады КОСОС т. Петляковым по поручению начальника КОСОС ЦАГИ т. Туполева)».</w:t>
      </w:r>
    </w:p>
    <w:p w14:paraId="012D5C7C"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возражений занимал три машинописные страницы. Вкратце ос</w:t>
      </w:r>
      <w:r w:rsidRPr="004E10C1">
        <w:rPr>
          <w:rFonts w:ascii="Times New Roman" w:hAnsi="Times New Roman"/>
          <w:color w:val="000000" w:themeColor="text1"/>
          <w:sz w:val="16"/>
          <w:szCs w:val="16"/>
        </w:rPr>
        <w:softHyphen/>
        <w:t>новные возражения выглядели так:</w:t>
      </w:r>
    </w:p>
    <w:p w14:paraId="4441B8F2"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«Взлет и посадка на тяжелом самоле</w:t>
      </w:r>
      <w:r w:rsidRPr="004E10C1">
        <w:rPr>
          <w:rFonts w:ascii="Times New Roman" w:hAnsi="Times New Roman"/>
          <w:color w:val="000000" w:themeColor="text1"/>
          <w:sz w:val="16"/>
          <w:szCs w:val="16"/>
        </w:rPr>
        <w:softHyphen/>
        <w:t>те должны производиться обязательно с работающим стабилизатором и перемеще</w:t>
      </w:r>
      <w:r w:rsidRPr="004E10C1">
        <w:rPr>
          <w:rFonts w:ascii="Times New Roman" w:hAnsi="Times New Roman"/>
          <w:color w:val="000000" w:themeColor="text1"/>
          <w:sz w:val="16"/>
          <w:szCs w:val="16"/>
        </w:rPr>
        <w:softHyphen/>
        <w:t>нием в самолете экипажа.</w:t>
      </w:r>
    </w:p>
    <w:p w14:paraId="2860E2B9"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Тяжелый самолет, идущий на посадку, обязан садиться, т.е. летчик, приняв реше</w:t>
      </w:r>
      <w:r w:rsidRPr="004E10C1">
        <w:rPr>
          <w:rFonts w:ascii="Times New Roman" w:hAnsi="Times New Roman"/>
          <w:color w:val="000000" w:themeColor="text1"/>
          <w:sz w:val="16"/>
          <w:szCs w:val="16"/>
        </w:rPr>
        <w:softHyphen/>
        <w:t>ние идти на посадку, обязан учесть все. чтобы посадку сделать наверняка.</w:t>
      </w:r>
    </w:p>
    <w:p w14:paraId="27E6AB1A"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П—1 Гарантируется 60 мин. Возмож</w:t>
      </w:r>
      <w:r w:rsidRPr="004E10C1">
        <w:rPr>
          <w:rFonts w:ascii="Times New Roman" w:hAnsi="Times New Roman"/>
          <w:color w:val="000000" w:themeColor="text1"/>
          <w:sz w:val="16"/>
          <w:szCs w:val="16"/>
        </w:rPr>
        <w:softHyphen/>
        <w:t>ность сокращения срока до 30минут будет выявлена при испытаниях и эксплантации.</w:t>
      </w:r>
    </w:p>
    <w:p w14:paraId="573EBA65"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П—6 Необходимость заливки топлива в воздухе самолета «МГ», обладающего ем</w:t>
      </w:r>
      <w:r w:rsidRPr="004E10C1">
        <w:rPr>
          <w:rFonts w:ascii="Times New Roman" w:hAnsi="Times New Roman"/>
          <w:color w:val="000000" w:themeColor="text1"/>
          <w:sz w:val="16"/>
          <w:szCs w:val="16"/>
        </w:rPr>
        <w:softHyphen/>
        <w:t>костью бензобаков в 20 000 л, является спорной (технически эта задача была ре</w:t>
      </w:r>
      <w:r w:rsidRPr="004E10C1">
        <w:rPr>
          <w:rFonts w:ascii="Times New Roman" w:hAnsi="Times New Roman"/>
          <w:color w:val="000000" w:themeColor="text1"/>
          <w:sz w:val="16"/>
          <w:szCs w:val="16"/>
        </w:rPr>
        <w:softHyphen/>
        <w:t>шена в СССР после Великой Отечествен</w:t>
      </w:r>
      <w:r w:rsidRPr="004E10C1">
        <w:rPr>
          <w:rFonts w:ascii="Times New Roman" w:hAnsi="Times New Roman"/>
          <w:color w:val="000000" w:themeColor="text1"/>
          <w:sz w:val="16"/>
          <w:szCs w:val="16"/>
        </w:rPr>
        <w:softHyphen/>
        <w:t>ной войны</w:t>
      </w:r>
    </w:p>
    <w:p w14:paraId="1C818624" w14:textId="77777777" w:rsidR="006401B2" w:rsidRPr="004E10C1" w:rsidRDefault="006401B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П—8 Требования невыполнимы за не</w:t>
      </w:r>
      <w:r w:rsidRPr="004E10C1">
        <w:rPr>
          <w:rFonts w:ascii="Times New Roman" w:hAnsi="Times New Roman"/>
          <w:color w:val="000000" w:themeColor="text1"/>
          <w:sz w:val="16"/>
          <w:szCs w:val="16"/>
        </w:rPr>
        <w:softHyphen/>
        <w:t>имением методов решения этого вопроса (задача была решена заводом № 156 во время войны)» (21240).</w:t>
      </w:r>
    </w:p>
    <w:p w14:paraId="3003D790" w14:textId="77777777" w:rsidR="006401B2" w:rsidRPr="004E10C1" w:rsidRDefault="006401B2" w:rsidP="004E10C1">
      <w:pPr>
        <w:shd w:val="clear" w:color="auto" w:fill="FFFFFF"/>
        <w:spacing w:after="0" w:line="240" w:lineRule="auto"/>
        <w:jc w:val="both"/>
        <w:rPr>
          <w:rFonts w:ascii="Times New Roman" w:hAnsi="Times New Roman"/>
          <w:color w:val="000000" w:themeColor="text1"/>
          <w:sz w:val="16"/>
          <w:szCs w:val="16"/>
          <w:lang w:eastAsia="ru-RU" w:bidi="ru-RU"/>
        </w:rPr>
      </w:pPr>
    </w:p>
    <w:p w14:paraId="013C5A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декабря 1933 вышло постановление СНК N 2739/630сс "О расчетах с </w:t>
      </w:r>
      <w:proofErr w:type="spellStart"/>
      <w:r w:rsidRPr="004E10C1">
        <w:rPr>
          <w:rFonts w:ascii="Times New Roman" w:hAnsi="Times New Roman"/>
          <w:color w:val="000000" w:themeColor="text1"/>
          <w:sz w:val="16"/>
          <w:szCs w:val="16"/>
        </w:rPr>
        <w:t>иноспециалистом</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Ф.Р.Вирджили</w:t>
      </w:r>
      <w:proofErr w:type="spellEnd"/>
      <w:r w:rsidRPr="004E10C1">
        <w:rPr>
          <w:rFonts w:ascii="Times New Roman" w:hAnsi="Times New Roman"/>
          <w:color w:val="000000" w:themeColor="text1"/>
          <w:sz w:val="16"/>
          <w:szCs w:val="16"/>
        </w:rPr>
        <w:t>" (2225,4).</w:t>
      </w:r>
    </w:p>
    <w:p w14:paraId="0375E4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CA74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23 декабря 1933 отмечалось пятнадцатилетие ЦАГИ в Большом театре в присутствии членов Политбюро, наркомов, ученых. Выступал Серго, назвал А.Н.Т. и </w:t>
      </w:r>
      <w:proofErr w:type="spellStart"/>
      <w:r w:rsidRPr="004E10C1">
        <w:rPr>
          <w:rFonts w:ascii="Times New Roman" w:hAnsi="Times New Roman"/>
          <w:color w:val="000000" w:themeColor="text1"/>
          <w:sz w:val="16"/>
          <w:szCs w:val="16"/>
        </w:rPr>
        <w:t>С.А.Чаплыгина</w:t>
      </w:r>
      <w:proofErr w:type="spellEnd"/>
      <w:r w:rsidRPr="004E10C1">
        <w:rPr>
          <w:rFonts w:ascii="Times New Roman" w:hAnsi="Times New Roman"/>
          <w:color w:val="000000" w:themeColor="text1"/>
          <w:sz w:val="16"/>
          <w:szCs w:val="16"/>
        </w:rPr>
        <w:t xml:space="preserve"> - вдохновителями и руководителями ЦАГИ. Выступал и </w:t>
      </w:r>
      <w:proofErr w:type="spellStart"/>
      <w:r w:rsidRPr="004E10C1">
        <w:rPr>
          <w:rFonts w:ascii="Times New Roman" w:hAnsi="Times New Roman"/>
          <w:color w:val="000000" w:themeColor="text1"/>
          <w:sz w:val="16"/>
          <w:szCs w:val="16"/>
        </w:rPr>
        <w:t>К.Е.Ворошилов</w:t>
      </w:r>
      <w:proofErr w:type="spellEnd"/>
      <w:r w:rsidRPr="004E10C1">
        <w:rPr>
          <w:rFonts w:ascii="Times New Roman" w:hAnsi="Times New Roman"/>
          <w:color w:val="000000" w:themeColor="text1"/>
          <w:sz w:val="16"/>
          <w:szCs w:val="16"/>
        </w:rPr>
        <w:t xml:space="preserve">, также отметив роль А.Н.Т. - зам. начальника и главный конструктор и членкора </w:t>
      </w:r>
      <w:proofErr w:type="spellStart"/>
      <w:r w:rsidRPr="004E10C1">
        <w:rPr>
          <w:rFonts w:ascii="Times New Roman" w:hAnsi="Times New Roman"/>
          <w:color w:val="000000" w:themeColor="text1"/>
          <w:sz w:val="16"/>
          <w:szCs w:val="16"/>
        </w:rPr>
        <w:t>А.И.Некрасова</w:t>
      </w:r>
      <w:proofErr w:type="spellEnd"/>
      <w:r w:rsidRPr="004E10C1">
        <w:rPr>
          <w:rFonts w:ascii="Times New Roman" w:hAnsi="Times New Roman"/>
          <w:color w:val="000000" w:themeColor="text1"/>
          <w:sz w:val="16"/>
          <w:szCs w:val="16"/>
        </w:rPr>
        <w:t xml:space="preserve"> (44,93).</w:t>
      </w:r>
    </w:p>
    <w:p w14:paraId="5DE29F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Статья к 15 </w:t>
      </w:r>
      <w:proofErr w:type="spellStart"/>
      <w:r w:rsidRPr="004E10C1">
        <w:rPr>
          <w:rFonts w:ascii="Times New Roman" w:hAnsi="Times New Roman"/>
          <w:color w:val="000000" w:themeColor="text1"/>
          <w:sz w:val="16"/>
          <w:szCs w:val="16"/>
        </w:rPr>
        <w:t>летию</w:t>
      </w:r>
      <w:proofErr w:type="spellEnd"/>
      <w:r w:rsidRPr="004E10C1">
        <w:rPr>
          <w:rFonts w:ascii="Times New Roman" w:hAnsi="Times New Roman"/>
          <w:color w:val="000000" w:themeColor="text1"/>
          <w:sz w:val="16"/>
          <w:szCs w:val="16"/>
        </w:rPr>
        <w:t xml:space="preserve"> ЦАГИ в ТВФ в N10 за 1933:</w:t>
      </w:r>
    </w:p>
    <w:p w14:paraId="5A1E25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все гладко проходило внутри самого ЦАГИ, не всегда ЦАГИ представлял собой единый монолитный организм, скованный единой волей, руководимой интересами пролетариата, интересами революционной борьбы рабочего класса за социалистическое строительство. Все этапы борьбы рабочего класса внутри страны нашли отражение и в ЦАГИ. Подготовка пролетариатом своей интеллигенции, своих технических кадров не прошла без борьбы внутри ЦАГИ. История ЦАГИ имеет период, когда коммунисты-инженеры должны были доказывать свое право на научно-исследовательскую и конструкторскую работу.</w:t>
      </w:r>
    </w:p>
    <w:p w14:paraId="5191C0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Интересно, сажали ли кого-нибудь по линии Промпартии</w:t>
      </w:r>
    </w:p>
    <w:p w14:paraId="5FA4D4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бурном росте института имело место проникновение в институт классово-чуждых элементов, особенно в тот период, когда пролетариат не мог дать специалистов своего класса.</w:t>
      </w:r>
    </w:p>
    <w:p w14:paraId="517E7C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Точно сажали</w:t>
      </w:r>
    </w:p>
    <w:p w14:paraId="7C811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стороны отдельных руководителей ЦАГИ, специалистов старой школы, был период недопонимания законов развития советской страны и диктатуры пролетариата. Эти люди часто бессознательно, не понимая этого, тормозили рост ЦАГИ, выступая против перестройки системы руководства институтом, пытаясь сохранить в своих руках коллегиальное управление взамен проведения в жизнь четкого и ясного принципа единоначалия или сопротивляясь выдвижению на руководящие посты и не допуская к техническом руководству молодежь из коммунистов и рабочих.</w:t>
      </w:r>
    </w:p>
    <w:p w14:paraId="7EEEA4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первые годы развития института в нем не было партийной организации. В дальнейшем нарождавшаяся малочисленная партийная прослойка из рабочих и немногих специалистов-коммунистов не сразу смогла правильно понять задачи парторганизации в ЦАГИ, вследствие чего и не могла занять ведущей роли. Лишь с приходом новой значительной группы специалистов, окончивших ВВА и МВТУ, в порядок дня ЦАГИ был поставлен вопрос о роли парторганизации ЦАГИ, о роли значения коммунистов института. С этого времени начинается непрерывный рост парторганизации и борьба за партийное влияние в институте, за рост молодых кадров и техническое руководство коммунистов."</w:t>
      </w:r>
    </w:p>
    <w:p w14:paraId="242909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Коллегиальность обсуждения была сохранена на семинарах </w:t>
      </w:r>
      <w:proofErr w:type="spellStart"/>
      <w:r w:rsidRPr="004E10C1">
        <w:rPr>
          <w:rFonts w:ascii="Times New Roman" w:hAnsi="Times New Roman"/>
          <w:color w:val="000000" w:themeColor="text1"/>
          <w:sz w:val="16"/>
          <w:szCs w:val="16"/>
        </w:rPr>
        <w:t>С.А.Чаплыгина</w:t>
      </w:r>
      <w:proofErr w:type="spellEnd"/>
      <w:r w:rsidRPr="004E10C1">
        <w:rPr>
          <w:rFonts w:ascii="Times New Roman" w:hAnsi="Times New Roman"/>
          <w:color w:val="000000" w:themeColor="text1"/>
          <w:sz w:val="16"/>
          <w:szCs w:val="16"/>
        </w:rPr>
        <w:t xml:space="preserve"> - с 1932 по 1940 (80,38).</w:t>
      </w:r>
    </w:p>
    <w:p w14:paraId="555205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A406CA" w14:textId="77777777" w:rsidR="009A187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DA55CF6" w14:textId="77777777" w:rsidR="009A1872" w:rsidRPr="004E10C1" w:rsidRDefault="009A18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BEBFA38"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23 декабря 1933 вышел приказ НКТП № 235с.</w:t>
      </w:r>
      <w:r w:rsidRPr="004E10C1">
        <w:rPr>
          <w:color w:val="000000" w:themeColor="text1"/>
          <w:sz w:val="16"/>
          <w:szCs w:val="16"/>
        </w:rPr>
        <w:t xml:space="preserve"> О недостатках в производстве машин Т</w:t>
      </w:r>
      <w:r w:rsidRPr="004E10C1">
        <w:rPr>
          <w:color w:val="000000" w:themeColor="text1"/>
          <w:sz w:val="16"/>
          <w:szCs w:val="16"/>
        </w:rPr>
        <w:noBreakHyphen/>
        <w:t>28 на заводе «Красный путиловец» и мерах по обеспечению выпуска в 1934 г. качественной продукции. (РГАЭ. Ф. 7297. Оп. 38. Д. 38. Л. 233</w:t>
      </w:r>
      <w:r w:rsidRPr="004E10C1">
        <w:rPr>
          <w:color w:val="000000" w:themeColor="text1"/>
          <w:sz w:val="16"/>
          <w:szCs w:val="16"/>
        </w:rPr>
        <w:noBreakHyphen/>
        <w:t>232) (15246).</w:t>
      </w:r>
    </w:p>
    <w:p w14:paraId="56EB20AA" w14:textId="77777777" w:rsidR="009A1872" w:rsidRPr="004E10C1" w:rsidRDefault="009A1872" w:rsidP="004E10C1">
      <w:pPr>
        <w:pStyle w:val="rtejustify"/>
        <w:spacing w:before="0" w:after="0"/>
        <w:rPr>
          <w:color w:val="000000" w:themeColor="text1"/>
          <w:sz w:val="16"/>
          <w:szCs w:val="16"/>
        </w:rPr>
      </w:pPr>
    </w:p>
    <w:p w14:paraId="1ABF977D" w14:textId="77777777" w:rsidR="00AB0A63" w:rsidRPr="004E10C1" w:rsidRDefault="00AB0A63" w:rsidP="004E10C1">
      <w:pPr>
        <w:autoSpaceDE w:val="0"/>
        <w:autoSpaceDN w:val="0"/>
        <w:adjustRightInd w:val="0"/>
        <w:spacing w:after="0" w:line="240" w:lineRule="auto"/>
        <w:jc w:val="both"/>
        <w:rPr>
          <w:rFonts w:ascii="Times New Roman" w:hAnsi="Times New Roman"/>
          <w:i/>
          <w:color w:val="000000" w:themeColor="text1"/>
          <w:sz w:val="16"/>
          <w:szCs w:val="16"/>
        </w:rPr>
      </w:pPr>
      <w:r w:rsidRPr="004E10C1">
        <w:rPr>
          <w:rFonts w:ascii="Times New Roman" w:hAnsi="Times New Roman"/>
          <w:i/>
          <w:color w:val="000000" w:themeColor="text1"/>
          <w:sz w:val="16"/>
          <w:szCs w:val="16"/>
        </w:rPr>
        <w:lastRenderedPageBreak/>
        <w:t>Жизнь и внутренняя политика:</w:t>
      </w:r>
    </w:p>
    <w:p w14:paraId="43236682" w14:textId="77777777" w:rsidR="00AB0A63" w:rsidRPr="004E10C1" w:rsidRDefault="00AB0A6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B9AA095"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 опросом членов ПБ</w:t>
      </w:r>
    </w:p>
    <w:p w14:paraId="660F3DA2"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45/26. О борьбе с преступными и деклассированными элементами по г. Москве.</w:t>
      </w:r>
    </w:p>
    <w:p w14:paraId="71BC50F5"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1)Ко всем участникам вооруженных грабежей применять высшую меру наказания.</w:t>
      </w:r>
    </w:p>
    <w:p w14:paraId="607AB06D"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2)Лиц, дважды и более судившихся за последний год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5DCF3550"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3)По отношению к нищенствующему и деклассированно</w:t>
      </w:r>
      <w:r w:rsidRPr="004E10C1">
        <w:rPr>
          <w:rFonts w:ascii="Times New Roman" w:hAnsi="Times New Roman"/>
          <w:color w:val="000000" w:themeColor="text1"/>
          <w:sz w:val="16"/>
          <w:szCs w:val="16"/>
        </w:rPr>
        <w:softHyphen/>
        <w:t xml:space="preserve">му элементу применять высылку по месту жительства, в </w:t>
      </w:r>
      <w:proofErr w:type="spellStart"/>
      <w:r w:rsidRPr="004E10C1">
        <w:rPr>
          <w:rFonts w:ascii="Times New Roman" w:hAnsi="Times New Roman"/>
          <w:color w:val="000000" w:themeColor="text1"/>
          <w:sz w:val="16"/>
          <w:szCs w:val="16"/>
        </w:rPr>
        <w:t>спецпоселкм</w:t>
      </w:r>
      <w:proofErr w:type="spellEnd"/>
      <w:r w:rsidRPr="004E10C1">
        <w:rPr>
          <w:rFonts w:ascii="Times New Roman" w:hAnsi="Times New Roman"/>
          <w:color w:val="000000" w:themeColor="text1"/>
          <w:sz w:val="16"/>
          <w:szCs w:val="16"/>
        </w:rPr>
        <w:t xml:space="preserve"> ОГПУ и концлагеря.</w:t>
      </w:r>
    </w:p>
    <w:p w14:paraId="713D3798"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Выписки посланы: </w:t>
      </w:r>
      <w:proofErr w:type="spellStart"/>
      <w:r w:rsidRPr="004E10C1">
        <w:rPr>
          <w:rFonts w:ascii="Times New Roman" w:hAnsi="Times New Roman"/>
          <w:color w:val="000000" w:themeColor="text1"/>
          <w:sz w:val="16"/>
          <w:szCs w:val="16"/>
        </w:rPr>
        <w:t>т.т.Ягодё</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Рёденсу</w:t>
      </w:r>
      <w:proofErr w:type="spellEnd"/>
      <w:r w:rsidRPr="004E10C1">
        <w:rPr>
          <w:rFonts w:ascii="Times New Roman" w:hAnsi="Times New Roman"/>
          <w:color w:val="000000" w:themeColor="text1"/>
          <w:sz w:val="16"/>
          <w:szCs w:val="16"/>
        </w:rPr>
        <w:t>, Кагановичу(МК), Акулову.</w:t>
      </w:r>
    </w:p>
    <w:p w14:paraId="548AB3E2" w14:textId="77777777" w:rsidR="00AB0A63" w:rsidRPr="004E10C1" w:rsidRDefault="00AB0A6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января 1934 был подписан протокол № 152 заседания ПБ (22929).</w:t>
      </w:r>
    </w:p>
    <w:p w14:paraId="6823D411" w14:textId="77777777" w:rsidR="00AB0A63" w:rsidRPr="004E10C1" w:rsidRDefault="00AB0A63" w:rsidP="004E10C1">
      <w:pPr>
        <w:spacing w:after="0" w:line="240" w:lineRule="auto"/>
        <w:jc w:val="both"/>
        <w:rPr>
          <w:rFonts w:ascii="Times New Roman" w:hAnsi="Times New Roman"/>
          <w:color w:val="000000" w:themeColor="text1"/>
          <w:sz w:val="16"/>
          <w:szCs w:val="16"/>
        </w:rPr>
      </w:pPr>
    </w:p>
    <w:p w14:paraId="1551105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1EDD49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C019B0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немецкий суд оправдал Г. Димитрова и коммунистов, обвинявшихся в поджоге рейхстага (4962).</w:t>
      </w:r>
    </w:p>
    <w:p w14:paraId="64A4D37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0CB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Папа Пий 6 проклял немецкую программу стерилизацию (2100).</w:t>
      </w:r>
    </w:p>
    <w:p w14:paraId="109431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0445D8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папа римский осудил нацистскую программу стерилизации больных и неполноценных людей (4962).</w:t>
      </w:r>
    </w:p>
    <w:p w14:paraId="79C3C26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6C20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у Парижа столкнулись два пассажирских поезда, 230 человек погибли (4962).</w:t>
      </w:r>
    </w:p>
    <w:p w14:paraId="2C4DD50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1D1D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80B373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150F4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декабря 1933 ЦАГИ и 125 завод в Иркутске подписали договор о серийном производстве И-14 (АНТ-31). Начали 55, но больше 18 сделать так и не смогли (1454,26).</w:t>
      </w:r>
    </w:p>
    <w:p w14:paraId="19BBA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5109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24 декабря 1933 завершили обшивку </w:t>
      </w:r>
      <w:proofErr w:type="spellStart"/>
      <w:r w:rsidRPr="004E10C1">
        <w:rPr>
          <w:rFonts w:ascii="Times New Roman" w:hAnsi="Times New Roman"/>
          <w:color w:val="000000" w:themeColor="text1"/>
          <w:sz w:val="16"/>
          <w:szCs w:val="16"/>
        </w:rPr>
        <w:t>хваостовой</w:t>
      </w:r>
      <w:proofErr w:type="spellEnd"/>
      <w:r w:rsidRPr="004E10C1">
        <w:rPr>
          <w:rFonts w:ascii="Times New Roman" w:hAnsi="Times New Roman"/>
          <w:color w:val="000000" w:themeColor="text1"/>
          <w:sz w:val="16"/>
          <w:szCs w:val="16"/>
        </w:rPr>
        <w:t xml:space="preserve"> части И-14, хотя еще 21 декабря 1933 обшили центральную часть фюзеляжа дублера И-14,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но 13 ноября работу прервали - в производство передали новые чертежи, согласно которым ее удлинили на 75 мм.</w:t>
      </w:r>
    </w:p>
    <w:p w14:paraId="15EFFE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Первая </w:t>
      </w: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2F12A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8FE60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1BF3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07A74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4E19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декабря 1933 В.М.П. в связи с 15-летием ЦАГИ наградили ОЛ (1077,10).</w:t>
      </w:r>
    </w:p>
    <w:p w14:paraId="2EA617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Вероятно, и других</w:t>
      </w:r>
    </w:p>
    <w:p w14:paraId="34EF32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77382A5" w14:textId="77777777" w:rsidR="009A1872"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567E6F6" w14:textId="77777777" w:rsidR="009A1872" w:rsidRPr="004E10C1" w:rsidRDefault="009A1872"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1417DF" w14:textId="77777777" w:rsidR="009A1872" w:rsidRPr="004E10C1" w:rsidRDefault="009A1872"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24 декабря</w:t>
      </w:r>
      <w:r w:rsidRPr="004E10C1">
        <w:rPr>
          <w:rFonts w:ascii="Times New Roman" w:hAnsi="Times New Roman"/>
          <w:color w:val="000000" w:themeColor="text1"/>
          <w:sz w:val="16"/>
          <w:szCs w:val="16"/>
        </w:rPr>
        <w:t xml:space="preserve"> в 1933 году введен в строй Новомосковский химический комбинат (АО «Азот», Новомосковск, Тульская область) (14870).</w:t>
      </w:r>
    </w:p>
    <w:p w14:paraId="63E4C22B" w14:textId="77777777" w:rsidR="009A1872" w:rsidRPr="004E10C1" w:rsidRDefault="009A1872" w:rsidP="004E10C1">
      <w:pPr>
        <w:spacing w:after="0" w:line="240" w:lineRule="auto"/>
        <w:jc w:val="both"/>
        <w:rPr>
          <w:rFonts w:ascii="Times New Roman" w:hAnsi="Times New Roman"/>
          <w:color w:val="000000" w:themeColor="text1"/>
          <w:sz w:val="16"/>
          <w:szCs w:val="16"/>
        </w:rPr>
      </w:pPr>
    </w:p>
    <w:p w14:paraId="59F9C4B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DFC52D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0291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ТБ-4 6М-34, который вышел на аэродром 3 марта 1933, после окончания заводских испытаний был передан на гос. испытания на аэродром (2287,131).</w:t>
      </w:r>
    </w:p>
    <w:p w14:paraId="619924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B28945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года вышел Приказ НИИ ВВС № 0256 от</w:t>
      </w:r>
    </w:p>
    <w:p w14:paraId="6ECFCE2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гос. испытании самолета И-15.</w:t>
      </w:r>
    </w:p>
    <w:p w14:paraId="3525AF3A"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Предъявленный заводом № 39 на гос. испытания самолет И-15 с мотором Райт-Циклон F-3 производства завода № 39 принять на гос. испытания.</w:t>
      </w:r>
    </w:p>
    <w:p w14:paraId="01C008EF"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начать 25 декабря и закончить 30 декабря 1933 года.</w:t>
      </w:r>
    </w:p>
    <w:p w14:paraId="3F23698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Инженером ведущим испытания назначаю ст. инженера </w:t>
      </w:r>
      <w:proofErr w:type="spellStart"/>
      <w:r w:rsidRPr="004E10C1">
        <w:rPr>
          <w:rFonts w:ascii="Times New Roman" w:hAnsi="Times New Roman"/>
          <w:color w:val="000000" w:themeColor="text1"/>
          <w:sz w:val="16"/>
          <w:szCs w:val="16"/>
        </w:rPr>
        <w:t>Часовикова</w:t>
      </w:r>
      <w:proofErr w:type="spellEnd"/>
      <w:r w:rsidRPr="004E10C1">
        <w:rPr>
          <w:rFonts w:ascii="Times New Roman" w:hAnsi="Times New Roman"/>
          <w:color w:val="000000" w:themeColor="text1"/>
          <w:sz w:val="16"/>
          <w:szCs w:val="16"/>
        </w:rPr>
        <w:t xml:space="preserve"> (6775, 15-16).</w:t>
      </w:r>
    </w:p>
    <w:p w14:paraId="4C943C6E"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DF37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на 39 заводе был построен 2-й экз. И-15 РЦ (2287,131).</w:t>
      </w:r>
    </w:p>
    <w:p w14:paraId="275C61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E2490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после завершения заводских испытаний И-15 РЦ 2-й экз. был сдан на гос. испытания и предварительный их этап закончился 31 декабря 1933 (2287,131).</w:t>
      </w:r>
    </w:p>
    <w:p w14:paraId="7BC806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B780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1933-го на аэродром доставили второй опытный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 на высоте 3000 м - 350 км/ч. Скороподъемность на высоту 5000 м составила 6,2 минуты, время виража - всего 8 секунд. Уже I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71BAB1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Признавалось, что по большинству характеристик самолет полностью превосходит имеющиеся в СССР истребители. По маневренности и </w:t>
      </w:r>
      <w:proofErr w:type="spellStart"/>
      <w:r w:rsidRPr="004E10C1">
        <w:rPr>
          <w:rFonts w:ascii="Times New Roman" w:hAnsi="Times New Roman"/>
          <w:color w:val="000000" w:themeColor="text1"/>
          <w:sz w:val="16"/>
          <w:szCs w:val="16"/>
        </w:rPr>
        <w:t>скороподьемности</w:t>
      </w:r>
      <w:proofErr w:type="spellEnd"/>
      <w:r w:rsidRPr="004E10C1">
        <w:rPr>
          <w:rFonts w:ascii="Times New Roman" w:hAnsi="Times New Roman"/>
          <w:color w:val="000000" w:themeColor="text1"/>
          <w:sz w:val="16"/>
          <w:szCs w:val="16"/>
        </w:rPr>
        <w:t xml:space="preserve">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2231A0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4E1AF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три Р-5, заправленные под завязку топливом, с подвешенными бомбами и с двойным запасом патронов к пулеметам вылетели сквозь снежную метель по направлению на юг. Это был во многом рискованный полет. Не имея связи, средств навигации и кислородного оборудования, летчикам предстояло в условиях непогоды преодолеть горный хребет Тарбагатай, вздымающий свои вершины до 4-х км.</w:t>
      </w:r>
    </w:p>
    <w:p w14:paraId="412154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Поднявшись на возможно большую высоту и оказавшись выше непогоды, самолеты преодолели горный хребет. При выходе на равнинный участок Р-5 Сергея Антонен-ка потерял ориентировку и вернулся назад. Самолеты Федора </w:t>
      </w:r>
      <w:proofErr w:type="spellStart"/>
      <w:r w:rsidRPr="004E10C1">
        <w:rPr>
          <w:rFonts w:ascii="Times New Roman" w:hAnsi="Times New Roman"/>
          <w:color w:val="000000" w:themeColor="text1"/>
          <w:sz w:val="16"/>
          <w:szCs w:val="16"/>
        </w:rPr>
        <w:t>Полынина</w:t>
      </w:r>
      <w:proofErr w:type="spellEnd"/>
      <w:r w:rsidRPr="004E10C1">
        <w:rPr>
          <w:rFonts w:ascii="Times New Roman" w:hAnsi="Times New Roman"/>
          <w:color w:val="000000" w:themeColor="text1"/>
          <w:sz w:val="16"/>
          <w:szCs w:val="16"/>
        </w:rPr>
        <w:t xml:space="preserve"> и Константина Шишкова пробили облачность и вышли к намеченному пункту в местечко </w:t>
      </w:r>
      <w:proofErr w:type="spellStart"/>
      <w:r w:rsidRPr="004E10C1">
        <w:rPr>
          <w:rFonts w:ascii="Times New Roman" w:hAnsi="Times New Roman"/>
          <w:color w:val="000000" w:themeColor="text1"/>
          <w:sz w:val="16"/>
          <w:szCs w:val="16"/>
        </w:rPr>
        <w:t>Шихо</w:t>
      </w:r>
      <w:proofErr w:type="spellEnd"/>
      <w:r w:rsidRPr="004E10C1">
        <w:rPr>
          <w:rFonts w:ascii="Times New Roman" w:hAnsi="Times New Roman"/>
          <w:color w:val="000000" w:themeColor="text1"/>
          <w:sz w:val="16"/>
          <w:szCs w:val="16"/>
        </w:rPr>
        <w:t>. Совершили посадку, дозаправились и продолжили свой полет к намеченной цели.</w:t>
      </w:r>
    </w:p>
    <w:p w14:paraId="36B8C7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подлете к Урумчи экипажи увидели у крепостных стен города огромную массу людей. Шла осада города в традициях средневековых войн. Атака двух самолетов произвела ужасающее воздействие на мятежников. Большинство из них никогда до этого не видело подобных крылатых птиц, кидающих бомбы и изрыгающих огонь, поэтому в панике разбежалось. Пара Р-5 после этой атаки вернулась в </w:t>
      </w:r>
      <w:proofErr w:type="spellStart"/>
      <w:r w:rsidRPr="004E10C1">
        <w:rPr>
          <w:rFonts w:ascii="Times New Roman" w:hAnsi="Times New Roman"/>
          <w:color w:val="000000" w:themeColor="text1"/>
          <w:sz w:val="16"/>
          <w:szCs w:val="16"/>
        </w:rPr>
        <w:t>Шихо</w:t>
      </w:r>
      <w:proofErr w:type="spellEnd"/>
      <w:r w:rsidRPr="004E10C1">
        <w:rPr>
          <w:rFonts w:ascii="Times New Roman" w:hAnsi="Times New Roman"/>
          <w:color w:val="000000" w:themeColor="text1"/>
          <w:sz w:val="16"/>
          <w:szCs w:val="16"/>
        </w:rPr>
        <w:t>. Базируясь в этом местечке, самолеты еще несколько раз предпринимали вылазки для ударов по войскам мятежного генерала. Успех и полноценная победа, достигнутые всего лишь при помощи двух самолетов, привели к окончанию междоусобицы.</w:t>
      </w:r>
    </w:p>
    <w:p w14:paraId="69D9EF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скоро в районе Урумчи было сосредоточено до 20 самолетов Р-5 и У-2. На их базе организована летная группа для обучения китайцев летному делу. Часть советских летчиков по-прежнему продолжала выполнять полеты в интересах местного правительства. Полеты эти, проходящие над безлюдными горами и в условиях переменчивой погоды, никогда не являлись безопасным делом. Достаточно сказать, что однажды, когда экипаж </w:t>
      </w:r>
      <w:proofErr w:type="spellStart"/>
      <w:r w:rsidRPr="004E10C1">
        <w:rPr>
          <w:rFonts w:ascii="Times New Roman" w:hAnsi="Times New Roman"/>
          <w:color w:val="000000" w:themeColor="text1"/>
          <w:sz w:val="16"/>
          <w:szCs w:val="16"/>
        </w:rPr>
        <w:t>Полынина</w:t>
      </w:r>
      <w:proofErr w:type="spellEnd"/>
      <w:r w:rsidRPr="004E10C1">
        <w:rPr>
          <w:rFonts w:ascii="Times New Roman" w:hAnsi="Times New Roman"/>
          <w:color w:val="000000" w:themeColor="text1"/>
          <w:sz w:val="16"/>
          <w:szCs w:val="16"/>
        </w:rPr>
        <w:t xml:space="preserve"> вернулся из очередного разведывательного полета, он узнал, что их Р-5 является единственным самолетом </w:t>
      </w:r>
      <w:proofErr w:type="spellStart"/>
      <w:r w:rsidRPr="004E10C1">
        <w:rPr>
          <w:rFonts w:ascii="Times New Roman" w:hAnsi="Times New Roman"/>
          <w:color w:val="000000" w:themeColor="text1"/>
          <w:sz w:val="16"/>
          <w:szCs w:val="16"/>
        </w:rPr>
        <w:t>синьцзяньской</w:t>
      </w:r>
      <w:proofErr w:type="spellEnd"/>
      <w:r w:rsidRPr="004E10C1">
        <w:rPr>
          <w:rFonts w:ascii="Times New Roman" w:hAnsi="Times New Roman"/>
          <w:color w:val="000000" w:themeColor="text1"/>
          <w:sz w:val="16"/>
          <w:szCs w:val="16"/>
        </w:rPr>
        <w:t xml:space="preserve"> авиации. Все остальные машины перемолотил и сбросил в пропасть разбушевавшийся тайфун.</w:t>
      </w:r>
    </w:p>
    <w:p w14:paraId="68B9F1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Поставки самолетов в Китай впоследствии были продолжены. Город Урумчи стал во второй половине 30-х годов своеобразным форпостом советской авиации в Центральной Азии. Здесь был построен авиазавод, на котором в 1938-41 гг. собирали истребители И-16 (5016).</w:t>
      </w:r>
    </w:p>
    <w:p w14:paraId="4070FA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4161A1" w14:textId="77777777" w:rsidR="009D1EF2" w:rsidRPr="004E10C1" w:rsidRDefault="009D1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помощник начальника вооружения РККА </w:t>
      </w:r>
      <w:proofErr w:type="spellStart"/>
      <w:r w:rsidRPr="004E10C1">
        <w:rPr>
          <w:rFonts w:ascii="Times New Roman" w:hAnsi="Times New Roman"/>
          <w:color w:val="000000" w:themeColor="text1"/>
          <w:sz w:val="16"/>
          <w:szCs w:val="16"/>
        </w:rPr>
        <w:t>Сааков</w:t>
      </w:r>
      <w:proofErr w:type="spellEnd"/>
      <w:r w:rsidRPr="004E10C1">
        <w:rPr>
          <w:rFonts w:ascii="Times New Roman" w:hAnsi="Times New Roman"/>
          <w:color w:val="000000" w:themeColor="text1"/>
          <w:sz w:val="16"/>
          <w:szCs w:val="16"/>
        </w:rPr>
        <w:t xml:space="preserve"> направил начальнику ГУАП (Главное управление авиационной промышленности Наркомата тяжёлой промышленности) </w:t>
      </w:r>
      <w:proofErr w:type="spellStart"/>
      <w:r w:rsidRPr="004E10C1">
        <w:rPr>
          <w:rFonts w:ascii="Times New Roman" w:hAnsi="Times New Roman"/>
          <w:color w:val="000000" w:themeColor="text1"/>
          <w:sz w:val="16"/>
          <w:szCs w:val="16"/>
        </w:rPr>
        <w:t>Г.Н.Королёву</w:t>
      </w:r>
      <w:proofErr w:type="spellEnd"/>
      <w:r w:rsidRPr="004E10C1">
        <w:rPr>
          <w:rFonts w:ascii="Times New Roman" w:hAnsi="Times New Roman"/>
          <w:color w:val="000000" w:themeColor="text1"/>
          <w:sz w:val="16"/>
          <w:szCs w:val="16"/>
        </w:rPr>
        <w:t xml:space="preserve"> письмо №371957с. Он писал: «10 августа 1932 г. Наркомвоенмор и Председатель РВС СССР </w:t>
      </w:r>
      <w:proofErr w:type="spellStart"/>
      <w:r w:rsidRPr="004E10C1">
        <w:rPr>
          <w:rFonts w:ascii="Times New Roman" w:hAnsi="Times New Roman"/>
          <w:color w:val="000000" w:themeColor="text1"/>
          <w:sz w:val="16"/>
          <w:szCs w:val="16"/>
        </w:rPr>
        <w:t>тов</w:t>
      </w:r>
      <w:proofErr w:type="spellEnd"/>
      <w:r w:rsidRPr="004E10C1">
        <w:rPr>
          <w:rFonts w:ascii="Times New Roman" w:hAnsi="Times New Roman"/>
          <w:color w:val="000000" w:themeColor="text1"/>
          <w:sz w:val="16"/>
          <w:szCs w:val="16"/>
        </w:rPr>
        <w:t xml:space="preserve"> ВОРОШИЛОВ заинтересовался предложением инженеров САМСОНОВА и ДОБРОВОЛЬСКОГО «Самолёт-амфибия-танк» и приказал дать ему движение. Рядом совещаний у Зампреда РВС СССР т. ТУХАЧЕВСКОГО, Нач. ВВС т. АЛКСНИСА, нач. УММ т. ХАЛЕПСКОГО признано особое значение данного предложения для обороны и целесообразность его реализации. Для этой цели дело было передано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и покойный Начальник ГУАП тов. БАРАНОВ дал обещание лично продвигать это дело. Ваш Помощник т. РАМАЗОВ в сентябре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заверил УВИ в том, что данная работа будет вестись на 39 заводе, но по имеющимся у меня сведениям эта работа не включена в план 1934 года. Учитывая чрезвычайно медленные темпы продвижения столь важного оборонного предложения, прошу Вас лично принять необходимые меры к включению данной работы в план 1934 г. и вести непосредственное наблюдение за ней.</w:t>
      </w:r>
    </w:p>
    <w:p w14:paraId="6C4B3EE5" w14:textId="77777777" w:rsidR="009D1EF2" w:rsidRPr="004E10C1" w:rsidRDefault="009D1EF2"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 последующем прошу сообщить мне для доклада зам. </w:t>
      </w:r>
      <w:proofErr w:type="spellStart"/>
      <w:r w:rsidRPr="004E10C1">
        <w:rPr>
          <w:rFonts w:ascii="Times New Roman" w:hAnsi="Times New Roman"/>
          <w:color w:val="000000" w:themeColor="text1"/>
          <w:sz w:val="16"/>
          <w:szCs w:val="16"/>
        </w:rPr>
        <w:t>Наркомвоенмор’а</w:t>
      </w:r>
      <w:proofErr w:type="spellEnd"/>
      <w:r w:rsidRPr="004E10C1">
        <w:rPr>
          <w:rFonts w:ascii="Times New Roman" w:hAnsi="Times New Roman"/>
          <w:color w:val="000000" w:themeColor="text1"/>
          <w:sz w:val="16"/>
          <w:szCs w:val="16"/>
        </w:rPr>
        <w:t xml:space="preserve"> и Председателя т. ТУХАЧЕВСКОМУ» (19522).</w:t>
      </w:r>
    </w:p>
    <w:p w14:paraId="1DB8B621" w14:textId="77777777" w:rsidR="009D1EF2" w:rsidRPr="004E10C1" w:rsidRDefault="009D1EF2" w:rsidP="004E10C1">
      <w:pPr>
        <w:spacing w:after="0" w:line="240" w:lineRule="auto"/>
        <w:jc w:val="both"/>
        <w:rPr>
          <w:rFonts w:ascii="Times New Roman" w:hAnsi="Times New Roman"/>
          <w:color w:val="000000" w:themeColor="text1"/>
          <w:sz w:val="16"/>
          <w:szCs w:val="16"/>
        </w:rPr>
      </w:pPr>
    </w:p>
    <w:p w14:paraId="522FC8D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25 декабря 1933 по 15 января 1934 года проходили гос. испытания М34-НР (6812).</w:t>
      </w:r>
    </w:p>
    <w:p w14:paraId="0E39749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AA8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25 декабря 1933 г. М-34Н проходил госиспытания, акт об успешном завершении утвер</w:t>
      </w:r>
      <w:r w:rsidRPr="004E10C1">
        <w:rPr>
          <w:rFonts w:ascii="Times New Roman" w:hAnsi="Times New Roman"/>
          <w:color w:val="000000" w:themeColor="text1"/>
          <w:sz w:val="16"/>
          <w:szCs w:val="16"/>
        </w:rPr>
        <w:softHyphen/>
        <w:t>дили 7 февраля 1934 г., а серия по</w:t>
      </w:r>
      <w:r w:rsidRPr="004E10C1">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E10C1">
        <w:rPr>
          <w:rFonts w:ascii="Times New Roman" w:hAnsi="Times New Roman"/>
          <w:color w:val="000000" w:themeColor="text1"/>
          <w:sz w:val="16"/>
          <w:szCs w:val="16"/>
        </w:rPr>
        <w:softHyphen/>
        <w:t>тироваться на моторы других моди</w:t>
      </w:r>
      <w:r w:rsidRPr="004E10C1">
        <w:rPr>
          <w:rFonts w:ascii="Times New Roman" w:hAnsi="Times New Roman"/>
          <w:color w:val="000000" w:themeColor="text1"/>
          <w:sz w:val="16"/>
          <w:szCs w:val="16"/>
        </w:rPr>
        <w:softHyphen/>
        <w:t>фикаций. В дальнейшем его хотели сделать отключаемым на малых вы</w:t>
      </w:r>
      <w:r w:rsidRPr="004E10C1">
        <w:rPr>
          <w:rFonts w:ascii="Times New Roman" w:hAnsi="Times New Roman"/>
          <w:color w:val="000000" w:themeColor="text1"/>
          <w:sz w:val="16"/>
          <w:szCs w:val="16"/>
        </w:rPr>
        <w:softHyphen/>
        <w:t>сотах, но это намерение так и не было претворено в жизнь. Надеж</w:t>
      </w:r>
      <w:r w:rsidRPr="004E10C1">
        <w:rPr>
          <w:rFonts w:ascii="Times New Roman" w:hAnsi="Times New Roman"/>
          <w:color w:val="000000" w:themeColor="text1"/>
          <w:sz w:val="16"/>
          <w:szCs w:val="16"/>
        </w:rPr>
        <w:softHyphen/>
        <w:t>ность М-34Н была невысока. Во-пер</w:t>
      </w:r>
      <w:r w:rsidRPr="004E10C1">
        <w:rPr>
          <w:rFonts w:ascii="Times New Roman" w:hAnsi="Times New Roman"/>
          <w:color w:val="000000" w:themeColor="text1"/>
          <w:sz w:val="16"/>
          <w:szCs w:val="16"/>
        </w:rPr>
        <w:softHyphen/>
        <w:t>вых, разрушались подшипники, на которых стояла крыльчатка. Во-вто</w:t>
      </w:r>
      <w:r w:rsidRPr="004E10C1">
        <w:rPr>
          <w:rFonts w:ascii="Times New Roman" w:hAnsi="Times New Roman"/>
          <w:color w:val="000000" w:themeColor="text1"/>
          <w:sz w:val="16"/>
          <w:szCs w:val="16"/>
        </w:rPr>
        <w:softHyphen/>
        <w:t>рых, нагнетатель у М-34Р распола</w:t>
      </w:r>
      <w:r w:rsidRPr="004E10C1">
        <w:rPr>
          <w:rFonts w:ascii="Times New Roman" w:hAnsi="Times New Roman"/>
          <w:color w:val="000000" w:themeColor="text1"/>
          <w:sz w:val="16"/>
          <w:szCs w:val="16"/>
        </w:rPr>
        <w:softHyphen/>
        <w:t>гался за карбюратором; в нем сжи</w:t>
      </w:r>
      <w:r w:rsidRPr="004E10C1">
        <w:rPr>
          <w:rFonts w:ascii="Times New Roman" w:hAnsi="Times New Roman"/>
          <w:color w:val="000000" w:themeColor="text1"/>
          <w:sz w:val="16"/>
          <w:szCs w:val="16"/>
        </w:rPr>
        <w:softHyphen/>
        <w:t>мался не воздух, а топливно-</w:t>
      </w:r>
      <w:proofErr w:type="spellStart"/>
      <w:r w:rsidRPr="004E10C1">
        <w:rPr>
          <w:rFonts w:ascii="Times New Roman" w:hAnsi="Times New Roman"/>
          <w:color w:val="000000" w:themeColor="text1"/>
          <w:sz w:val="16"/>
          <w:szCs w:val="16"/>
        </w:rPr>
        <w:t>воздуш</w:t>
      </w:r>
      <w:proofErr w:type="spellEnd"/>
      <w:r w:rsidRPr="004E10C1">
        <w:rPr>
          <w:rFonts w:ascii="Times New Roman" w:hAnsi="Times New Roman"/>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4E10C1">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E10C1">
        <w:rPr>
          <w:rFonts w:ascii="Times New Roman" w:hAnsi="Times New Roman"/>
          <w:color w:val="000000" w:themeColor="text1"/>
          <w:sz w:val="16"/>
          <w:szCs w:val="16"/>
        </w:rPr>
        <w:softHyphen/>
        <w:t>скими фирмами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4E10C1">
        <w:rPr>
          <w:rFonts w:ascii="Times New Roman" w:hAnsi="Times New Roman"/>
          <w:color w:val="000000" w:themeColor="text1"/>
          <w:sz w:val="16"/>
          <w:szCs w:val="16"/>
        </w:rPr>
        <w:t>Рато</w:t>
      </w:r>
      <w:proofErr w:type="spellEnd"/>
      <w:r w:rsidRPr="004E10C1">
        <w:rPr>
          <w:rFonts w:ascii="Times New Roman" w:hAnsi="Times New Roman"/>
          <w:color w:val="000000" w:themeColor="text1"/>
          <w:sz w:val="16"/>
          <w:szCs w:val="16"/>
        </w:rPr>
        <w:t>» (этот вариант именовался М-34РАТО). По мировым стандартам М-34Н был тяжеловат. Военные неоднократ</w:t>
      </w:r>
      <w:r w:rsidRPr="004E10C1">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E10C1">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E10C1">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E10C1">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E10C1">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E10C1">
        <w:rPr>
          <w:rFonts w:ascii="Times New Roman" w:hAnsi="Times New Roman"/>
          <w:color w:val="000000" w:themeColor="text1"/>
          <w:sz w:val="16"/>
          <w:szCs w:val="16"/>
        </w:rPr>
        <w:softHyphen/>
        <w:t>ления к раме. Но нагнетатель и ре</w:t>
      </w:r>
      <w:r w:rsidRPr="004E10C1">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E10C1">
        <w:rPr>
          <w:rFonts w:ascii="Times New Roman" w:hAnsi="Times New Roman"/>
          <w:color w:val="000000" w:themeColor="text1"/>
          <w:sz w:val="16"/>
          <w:szCs w:val="16"/>
        </w:rPr>
        <w:softHyphen/>
        <w:t>тябре, но и они закончились неудач</w:t>
      </w:r>
      <w:r w:rsidRPr="004E10C1">
        <w:rPr>
          <w:rFonts w:ascii="Times New Roman" w:hAnsi="Times New Roman"/>
          <w:color w:val="000000" w:themeColor="text1"/>
          <w:sz w:val="16"/>
          <w:szCs w:val="16"/>
        </w:rPr>
        <w:softHyphen/>
        <w:t>но - прогорели поршни. В результа</w:t>
      </w:r>
      <w:r w:rsidRPr="004E10C1">
        <w:rPr>
          <w:rFonts w:ascii="Times New Roman" w:hAnsi="Times New Roman"/>
          <w:color w:val="000000" w:themeColor="text1"/>
          <w:sz w:val="16"/>
          <w:szCs w:val="16"/>
        </w:rPr>
        <w:softHyphen/>
        <w:t>те М-34РН в 1934 г. выпустили лишь небольшой серией. Поскольку нагне</w:t>
      </w:r>
      <w:r w:rsidRPr="004E10C1">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5E5C93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094566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в присутствии начальника ЛО РНИИ </w:t>
      </w:r>
      <w:proofErr w:type="spellStart"/>
      <w:r w:rsidRPr="004E10C1">
        <w:rPr>
          <w:rFonts w:ascii="Times New Roman" w:hAnsi="Times New Roman"/>
          <w:color w:val="000000" w:themeColor="text1"/>
          <w:sz w:val="16"/>
          <w:szCs w:val="16"/>
        </w:rPr>
        <w:t>Г.Э.Лангемака</w:t>
      </w:r>
      <w:proofErr w:type="spellEnd"/>
      <w:r w:rsidRPr="004E10C1">
        <w:rPr>
          <w:rFonts w:ascii="Times New Roman" w:hAnsi="Times New Roman"/>
          <w:color w:val="000000" w:themeColor="text1"/>
          <w:sz w:val="16"/>
          <w:szCs w:val="16"/>
        </w:rPr>
        <w:t xml:space="preserve"> и под руководством начальника 1-го отдела </w:t>
      </w:r>
      <w:proofErr w:type="spellStart"/>
      <w:r w:rsidRPr="004E10C1">
        <w:rPr>
          <w:rFonts w:ascii="Times New Roman" w:hAnsi="Times New Roman"/>
          <w:color w:val="000000" w:themeColor="text1"/>
          <w:sz w:val="16"/>
          <w:szCs w:val="16"/>
        </w:rPr>
        <w:t>Ф.Н.Пойды</w:t>
      </w:r>
      <w:proofErr w:type="spellEnd"/>
      <w:r w:rsidRPr="004E10C1">
        <w:rPr>
          <w:rFonts w:ascii="Times New Roman" w:hAnsi="Times New Roman"/>
          <w:color w:val="000000" w:themeColor="text1"/>
          <w:sz w:val="16"/>
          <w:szCs w:val="16"/>
        </w:rPr>
        <w:t xml:space="preserve"> проходил отстрел 20 снарядов РС-132 модели 1401/1456, изготовленных в мастерских ЛО РНИИ с удовлетворительным качеством. От РС-132 модели 1401 их отли</w:t>
      </w:r>
      <w:r w:rsidRPr="004E10C1">
        <w:rPr>
          <w:rFonts w:ascii="Times New Roman" w:hAnsi="Times New Roman"/>
          <w:color w:val="000000" w:themeColor="text1"/>
          <w:sz w:val="16"/>
          <w:szCs w:val="16"/>
        </w:rPr>
        <w:softHyphen/>
        <w:t>чал стабилизатор с крыльями из листового дюралюминия с размахом, уменьшенным до 300 мм. Целью данной стрельбы было определение пре</w:t>
      </w:r>
      <w:r w:rsidRPr="004E10C1">
        <w:rPr>
          <w:rFonts w:ascii="Times New Roman" w:hAnsi="Times New Roman"/>
          <w:color w:val="000000" w:themeColor="text1"/>
          <w:sz w:val="16"/>
          <w:szCs w:val="16"/>
        </w:rPr>
        <w:softHyphen/>
        <w:t>дельной дальности полета РС-132 на траектории и характеристик их рас</w:t>
      </w:r>
      <w:r w:rsidRPr="004E10C1">
        <w:rPr>
          <w:rFonts w:ascii="Times New Roman" w:hAnsi="Times New Roman"/>
          <w:color w:val="000000" w:themeColor="text1"/>
          <w:sz w:val="16"/>
          <w:szCs w:val="16"/>
        </w:rPr>
        <w:softHyphen/>
        <w:t>сеивания с новой конструкцией стабилизатора. РЗ состоял из 35 шашек пороха рецептуры ПТП габаритами 40/8-57,5 мм. Одна из шашек — раз</w:t>
      </w:r>
      <w:r w:rsidRPr="004E10C1">
        <w:rPr>
          <w:rFonts w:ascii="Times New Roman" w:hAnsi="Times New Roman"/>
          <w:color w:val="000000" w:themeColor="text1"/>
          <w:sz w:val="16"/>
          <w:szCs w:val="16"/>
        </w:rPr>
        <w:softHyphen/>
        <w:t>резная. По торцам РЗ располагались два воспламенителя —из 12гДРП ка</w:t>
      </w:r>
      <w:r w:rsidRPr="004E10C1">
        <w:rPr>
          <w:rFonts w:ascii="Times New Roman" w:hAnsi="Times New Roman"/>
          <w:color w:val="000000" w:themeColor="text1"/>
          <w:sz w:val="16"/>
          <w:szCs w:val="16"/>
        </w:rPr>
        <w:softHyphen/>
        <w:t>ждый. Диаметр критического сечения сопла - 29,3 мм, диаметр выходного - 75,0 мм, максимальное давление в камере двигателя - 260 кг/см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75C41F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БЧ снарядов для приведения к однообразной массе снарядили серой. Воспламеняли РЗ обычным способом — с помощью электрического за-</w:t>
      </w:r>
      <w:proofErr w:type="spellStart"/>
      <w:r w:rsidRPr="004E10C1">
        <w:rPr>
          <w:rFonts w:ascii="Times New Roman" w:hAnsi="Times New Roman"/>
          <w:color w:val="000000" w:themeColor="text1"/>
          <w:sz w:val="16"/>
          <w:szCs w:val="16"/>
        </w:rPr>
        <w:t>паливания</w:t>
      </w:r>
      <w:proofErr w:type="spellEnd"/>
      <w:r w:rsidRPr="004E10C1">
        <w:rPr>
          <w:rFonts w:ascii="Times New Roman" w:hAnsi="Times New Roman"/>
          <w:color w:val="000000" w:themeColor="text1"/>
          <w:sz w:val="16"/>
          <w:szCs w:val="16"/>
        </w:rPr>
        <w:t xml:space="preserve"> гальванической трубки, вставленной во втулку в сопловом раструбе. Стрельбу вели с углами возвышения 40°. Протяженность ди</w:t>
      </w:r>
      <w:r w:rsidRPr="004E10C1">
        <w:rPr>
          <w:rFonts w:ascii="Times New Roman" w:hAnsi="Times New Roman"/>
          <w:color w:val="000000" w:themeColor="text1"/>
          <w:sz w:val="16"/>
          <w:szCs w:val="16"/>
        </w:rPr>
        <w:softHyphen/>
        <w:t>ректрисы составляла 4220 м.</w:t>
      </w:r>
    </w:p>
    <w:p w14:paraId="7FF6D9F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Два снаряда упали с недолетом в 2000 м. Оба их удалось найти. У этих боеприпасов одно-два крыла стабилизатора были вырваны вместе с фрагментами соплового обтекателя. Испытатели предположили, что это произошло из-за неудовлетворительного качества алюминиевого сплава или незамеченного брака при отливке обтекателя сопла. В обра</w:t>
      </w:r>
      <w:r w:rsidRPr="004E10C1">
        <w:rPr>
          <w:rFonts w:ascii="Times New Roman" w:hAnsi="Times New Roman"/>
          <w:color w:val="000000" w:themeColor="text1"/>
          <w:sz w:val="16"/>
          <w:szCs w:val="16"/>
        </w:rPr>
        <w:softHyphen/>
        <w:t>ботке результатов стрельбы эти выстрелы не учитывали.</w:t>
      </w:r>
    </w:p>
    <w:p w14:paraId="3C1591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стрельбы, практически не отличаясь от расчетной величи</w:t>
      </w:r>
      <w:r w:rsidRPr="004E10C1">
        <w:rPr>
          <w:rFonts w:ascii="Times New Roman" w:hAnsi="Times New Roman"/>
          <w:color w:val="000000" w:themeColor="text1"/>
          <w:sz w:val="16"/>
          <w:szCs w:val="16"/>
        </w:rPr>
        <w:softHyphen/>
        <w:t>ны, свидетельствовала о правильном полете снарядов. Малая величина рассеивания по дальности на предельной дистанции подтвердила выво</w:t>
      </w:r>
      <w:r w:rsidRPr="004E10C1">
        <w:rPr>
          <w:rFonts w:ascii="Times New Roman" w:hAnsi="Times New Roman"/>
          <w:color w:val="000000" w:themeColor="text1"/>
          <w:sz w:val="16"/>
          <w:szCs w:val="16"/>
        </w:rPr>
        <w:softHyphen/>
        <w:t>ды испытателей РС-82, что боеприпасы обладают практически несуще</w:t>
      </w:r>
      <w:r w:rsidRPr="004E10C1">
        <w:rPr>
          <w:rFonts w:ascii="Times New Roman" w:hAnsi="Times New Roman"/>
          <w:color w:val="000000" w:themeColor="text1"/>
          <w:sz w:val="16"/>
          <w:szCs w:val="16"/>
        </w:rPr>
        <w:softHyphen/>
        <w:t>ственным «разнообразием начальных и максимальных скоростей».</w:t>
      </w:r>
    </w:p>
    <w:p w14:paraId="22839BA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Значительное же расхождение показателей рассеивания по боково</w:t>
      </w:r>
      <w:r w:rsidRPr="004E10C1">
        <w:rPr>
          <w:rFonts w:ascii="Times New Roman" w:hAnsi="Times New Roman"/>
          <w:color w:val="000000" w:themeColor="text1"/>
          <w:sz w:val="16"/>
          <w:szCs w:val="16"/>
        </w:rPr>
        <w:softHyphen/>
        <w:t>му направлению относительно расчетных величин испытатели объяс</w:t>
      </w:r>
      <w:r w:rsidRPr="004E10C1">
        <w:rPr>
          <w:rFonts w:ascii="Times New Roman" w:hAnsi="Times New Roman"/>
          <w:color w:val="000000" w:themeColor="text1"/>
          <w:sz w:val="16"/>
          <w:szCs w:val="16"/>
        </w:rPr>
        <w:softHyphen/>
        <w:t>нили неудовлетворительной центровкой боеприпаса в орудии. Воз</w:t>
      </w:r>
      <w:r w:rsidRPr="004E10C1">
        <w:rPr>
          <w:rFonts w:ascii="Times New Roman" w:hAnsi="Times New Roman"/>
          <w:color w:val="000000" w:themeColor="text1"/>
          <w:sz w:val="16"/>
          <w:szCs w:val="16"/>
        </w:rPr>
        <w:softHyphen/>
        <w:t>можно, также влиял боковой ветер, так как отстрел проходил по крутой траектории с углом возвышения орудия в 40°. Более убедительно при</w:t>
      </w:r>
      <w:r w:rsidRPr="004E10C1">
        <w:rPr>
          <w:rFonts w:ascii="Times New Roman" w:hAnsi="Times New Roman"/>
          <w:color w:val="000000" w:themeColor="text1"/>
          <w:sz w:val="16"/>
          <w:szCs w:val="16"/>
        </w:rPr>
        <w:softHyphen/>
        <w:t>чины этого можно было обосновать при повторных отстрелах, а пока снаряды модели 1401/1456 рекомендовалось принять в качестве основ</w:t>
      </w:r>
      <w:r w:rsidRPr="004E10C1">
        <w:rPr>
          <w:rFonts w:ascii="Times New Roman" w:hAnsi="Times New Roman"/>
          <w:color w:val="000000" w:themeColor="text1"/>
          <w:sz w:val="16"/>
          <w:szCs w:val="16"/>
        </w:rPr>
        <w:softHyphen/>
        <w:t>ного образца для всесторонних испытаний. В частности, для отстрела с самолетов (11402).</w:t>
      </w:r>
    </w:p>
    <w:p w14:paraId="2DF739C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702E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г. на полигоне НИАП отстреляли 20 снарядов РС-82 модели 1406/1460 с углами возвышения орудия 40°. Первый пристрелоч</w:t>
      </w:r>
      <w:r w:rsidRPr="004E10C1">
        <w:rPr>
          <w:rFonts w:ascii="Times New Roman" w:hAnsi="Times New Roman"/>
          <w:color w:val="000000" w:themeColor="text1"/>
          <w:sz w:val="16"/>
          <w:szCs w:val="16"/>
        </w:rPr>
        <w:softHyphen/>
        <w:t>ный в зачет не вошел. По мнению испытателей, нормальная дальность стрельбы, практически не отличаясь от расчетной величины, свидетель</w:t>
      </w:r>
      <w:r w:rsidRPr="004E10C1">
        <w:rPr>
          <w:rFonts w:ascii="Times New Roman" w:hAnsi="Times New Roman"/>
          <w:color w:val="000000" w:themeColor="text1"/>
          <w:sz w:val="16"/>
          <w:szCs w:val="16"/>
        </w:rPr>
        <w:softHyphen/>
        <w:t>ствовала о том, что снаряды летят вполне устойчиво. Таким образом, уменьшение размаха оперения до 200 мм не нарушило правильности по</w:t>
      </w:r>
      <w:r w:rsidRPr="004E10C1">
        <w:rPr>
          <w:rFonts w:ascii="Times New Roman" w:hAnsi="Times New Roman"/>
          <w:color w:val="000000" w:themeColor="text1"/>
          <w:sz w:val="16"/>
          <w:szCs w:val="16"/>
        </w:rPr>
        <w:softHyphen/>
        <w:t>лета. Полученную «меткость стрельбы» сочли вполне удовлетворитель</w:t>
      </w:r>
      <w:r w:rsidRPr="004E10C1">
        <w:rPr>
          <w:rFonts w:ascii="Times New Roman" w:hAnsi="Times New Roman"/>
          <w:color w:val="000000" w:themeColor="text1"/>
          <w:sz w:val="16"/>
          <w:szCs w:val="16"/>
        </w:rPr>
        <w:softHyphen/>
        <w:t>ной. Правда, рассеивание по дальности оказалось несколько хуже, чем У прототипа, однако по боковому направлению оно получилось даже меньше.</w:t>
      </w:r>
    </w:p>
    <w:p w14:paraId="6AA87EF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Специалисты пришли к заключению, что для выводов о достоинст</w:t>
      </w:r>
      <w:r w:rsidRPr="004E10C1">
        <w:rPr>
          <w:rFonts w:ascii="Times New Roman" w:hAnsi="Times New Roman"/>
          <w:color w:val="000000" w:themeColor="text1"/>
          <w:sz w:val="16"/>
          <w:szCs w:val="16"/>
        </w:rPr>
        <w:softHyphen/>
        <w:t>вах боеприпасов обеих моделей необходимо провести их сравнительные испытания, а пока снаряды модели 1406/1460 можно принять в качестве основного образца для всесторонних испытаний. В частности, также Для отстрела с самолетов.</w:t>
      </w:r>
    </w:p>
    <w:p w14:paraId="5D1BA4E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выводы по результатам годовых испытаний конст</w:t>
      </w:r>
      <w:r w:rsidRPr="004E10C1">
        <w:rPr>
          <w:rFonts w:ascii="Times New Roman" w:hAnsi="Times New Roman"/>
          <w:color w:val="000000" w:themeColor="text1"/>
          <w:sz w:val="16"/>
          <w:szCs w:val="16"/>
        </w:rPr>
        <w:softHyphen/>
        <w:t>рукторы сформулировали следующим образом: «В результате проведен</w:t>
      </w:r>
      <w:r w:rsidRPr="004E10C1">
        <w:rPr>
          <w:rFonts w:ascii="Times New Roman" w:hAnsi="Times New Roman"/>
          <w:color w:val="000000" w:themeColor="text1"/>
          <w:sz w:val="16"/>
          <w:szCs w:val="16"/>
        </w:rPr>
        <w:softHyphen/>
        <w:t>ных стрельб за период с 16 декабря 1932 г. по 25 декабря 1933 г. наилуч</w:t>
      </w:r>
      <w:r w:rsidRPr="004E10C1">
        <w:rPr>
          <w:rFonts w:ascii="Times New Roman" w:hAnsi="Times New Roman"/>
          <w:color w:val="000000" w:themeColor="text1"/>
          <w:sz w:val="16"/>
          <w:szCs w:val="16"/>
        </w:rPr>
        <w:softHyphen/>
        <w:t>шую меткость дали РС-82 модели 1406/1460 (рассеивание по дально</w:t>
      </w:r>
      <w:r w:rsidRPr="004E10C1">
        <w:rPr>
          <w:rFonts w:ascii="Times New Roman" w:hAnsi="Times New Roman"/>
          <w:color w:val="000000" w:themeColor="text1"/>
          <w:sz w:val="16"/>
          <w:szCs w:val="16"/>
        </w:rPr>
        <w:softHyphen/>
        <w:t>сти — 1/108, по боковому направлению — 1/103 дистанции огня) и РС-132 модели 1401/1456 (рассеивание по дальности — 1/206, по боко</w:t>
      </w:r>
      <w:r w:rsidRPr="004E10C1">
        <w:rPr>
          <w:rFonts w:ascii="Times New Roman" w:hAnsi="Times New Roman"/>
          <w:color w:val="000000" w:themeColor="text1"/>
          <w:sz w:val="16"/>
          <w:szCs w:val="16"/>
        </w:rPr>
        <w:softHyphen/>
        <w:t>вому направлению — 1/52 дистанции огня)».</w:t>
      </w:r>
    </w:p>
    <w:p w14:paraId="0892B2D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Эксперименты подтвердили, что уменьшить величину рассеивания РС при стрельбе возможно, увеличив их максимальную скорость на ак</w:t>
      </w:r>
      <w:r w:rsidRPr="004E10C1">
        <w:rPr>
          <w:rFonts w:ascii="Times New Roman" w:hAnsi="Times New Roman"/>
          <w:color w:val="000000" w:themeColor="text1"/>
          <w:sz w:val="16"/>
          <w:szCs w:val="16"/>
        </w:rPr>
        <w:softHyphen/>
        <w:t>тивном участке траектории, что неизбежно влечет за собой и возраста</w:t>
      </w:r>
      <w:r w:rsidRPr="004E10C1">
        <w:rPr>
          <w:rFonts w:ascii="Times New Roman" w:hAnsi="Times New Roman"/>
          <w:color w:val="000000" w:themeColor="text1"/>
          <w:sz w:val="16"/>
          <w:szCs w:val="16"/>
        </w:rPr>
        <w:softHyphen/>
        <w:t>ние начальной (дульной) скорости полета боеприпаса. Между тем по</w:t>
      </w:r>
      <w:r w:rsidRPr="004E10C1">
        <w:rPr>
          <w:rFonts w:ascii="Times New Roman" w:hAnsi="Times New Roman"/>
          <w:color w:val="000000" w:themeColor="text1"/>
          <w:sz w:val="16"/>
          <w:szCs w:val="16"/>
        </w:rPr>
        <w:softHyphen/>
        <w:t>пытки повысить начальную скорость снарядов за счет уменьшения диа</w:t>
      </w:r>
      <w:r w:rsidRPr="004E10C1">
        <w:rPr>
          <w:rFonts w:ascii="Times New Roman" w:hAnsi="Times New Roman"/>
          <w:color w:val="000000" w:themeColor="text1"/>
          <w:sz w:val="16"/>
          <w:szCs w:val="16"/>
        </w:rPr>
        <w:softHyphen/>
        <w:t>метра критического сечения сопла и повышения давления в камере дви</w:t>
      </w:r>
      <w:r w:rsidRPr="004E10C1">
        <w:rPr>
          <w:rFonts w:ascii="Times New Roman" w:hAnsi="Times New Roman"/>
          <w:color w:val="000000" w:themeColor="text1"/>
          <w:sz w:val="16"/>
          <w:szCs w:val="16"/>
        </w:rPr>
        <w:softHyphen/>
        <w:t>гателя рано или поздно должны были привести к преждевременным разрывам снарядов (11402).</w:t>
      </w:r>
    </w:p>
    <w:p w14:paraId="7EE402C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января 1934 г. в УБАА ГАУ РККА был преждевременный разрыв РС. На нем присутствовали начальник И сектора УБАА ГАУ </w:t>
      </w:r>
      <w:proofErr w:type="spellStart"/>
      <w:r w:rsidRPr="004E10C1">
        <w:rPr>
          <w:rFonts w:ascii="Times New Roman" w:hAnsi="Times New Roman"/>
          <w:color w:val="000000" w:themeColor="text1"/>
          <w:sz w:val="16"/>
          <w:szCs w:val="16"/>
        </w:rPr>
        <w:t>М.М.Зандер</w:t>
      </w:r>
      <w:proofErr w:type="spellEnd"/>
      <w:r w:rsidRPr="004E10C1">
        <w:rPr>
          <w:rFonts w:ascii="Times New Roman" w:hAnsi="Times New Roman"/>
          <w:color w:val="000000" w:themeColor="text1"/>
          <w:sz w:val="16"/>
          <w:szCs w:val="16"/>
        </w:rPr>
        <w:t xml:space="preserve">, начальник РНИИ </w:t>
      </w:r>
      <w:proofErr w:type="spellStart"/>
      <w:r w:rsidRPr="004E10C1">
        <w:rPr>
          <w:rFonts w:ascii="Times New Roman" w:hAnsi="Times New Roman"/>
          <w:color w:val="000000" w:themeColor="text1"/>
          <w:sz w:val="16"/>
          <w:szCs w:val="16"/>
        </w:rPr>
        <w:t>И.Т.Клейменов</w:t>
      </w:r>
      <w:proofErr w:type="spellEnd"/>
      <w:r w:rsidRPr="004E10C1">
        <w:rPr>
          <w:rFonts w:ascii="Times New Roman" w:hAnsi="Times New Roman"/>
          <w:color w:val="000000" w:themeColor="text1"/>
          <w:sz w:val="16"/>
          <w:szCs w:val="16"/>
        </w:rPr>
        <w:t>, началь</w:t>
      </w:r>
      <w:r w:rsidRPr="004E10C1">
        <w:rPr>
          <w:rFonts w:ascii="Times New Roman" w:hAnsi="Times New Roman"/>
          <w:color w:val="000000" w:themeColor="text1"/>
          <w:sz w:val="16"/>
          <w:szCs w:val="16"/>
        </w:rPr>
        <w:softHyphen/>
        <w:t xml:space="preserve">ник 1 отдела РНИИ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начальник 1 сектора РНИИ </w:t>
      </w:r>
      <w:proofErr w:type="spellStart"/>
      <w:r w:rsidRPr="004E10C1">
        <w:rPr>
          <w:rFonts w:ascii="Times New Roman" w:hAnsi="Times New Roman"/>
          <w:color w:val="000000" w:themeColor="text1"/>
          <w:sz w:val="16"/>
          <w:szCs w:val="16"/>
        </w:rPr>
        <w:t>Л.Э.Шварц</w:t>
      </w:r>
      <w:proofErr w:type="spellEnd"/>
      <w:r w:rsidRPr="004E10C1">
        <w:rPr>
          <w:rFonts w:ascii="Times New Roman" w:hAnsi="Times New Roman"/>
          <w:color w:val="000000" w:themeColor="text1"/>
          <w:sz w:val="16"/>
          <w:szCs w:val="16"/>
        </w:rPr>
        <w:t xml:space="preserve">, инженер НИИ ВВС </w:t>
      </w:r>
      <w:proofErr w:type="spellStart"/>
      <w:r w:rsidRPr="004E10C1">
        <w:rPr>
          <w:rFonts w:ascii="Times New Roman" w:hAnsi="Times New Roman"/>
          <w:color w:val="000000" w:themeColor="text1"/>
          <w:sz w:val="16"/>
          <w:szCs w:val="16"/>
        </w:rPr>
        <w:t>Г.И.Мельников</w:t>
      </w:r>
      <w:proofErr w:type="spellEnd"/>
      <w:r w:rsidRPr="004E10C1">
        <w:rPr>
          <w:rFonts w:ascii="Times New Roman" w:hAnsi="Times New Roman"/>
          <w:color w:val="000000" w:themeColor="text1"/>
          <w:sz w:val="16"/>
          <w:szCs w:val="16"/>
        </w:rPr>
        <w:t>.</w:t>
      </w:r>
    </w:p>
    <w:p w14:paraId="0C4A6A6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4E10C1">
        <w:rPr>
          <w:rFonts w:ascii="Times New Roman" w:hAnsi="Times New Roman"/>
          <w:color w:val="000000" w:themeColor="text1"/>
          <w:sz w:val="16"/>
          <w:szCs w:val="16"/>
        </w:rPr>
        <w:softHyphen/>
        <w:t>нию — 1/104 дистанции стрельбы. Во втором случае рассеивание по даль</w:t>
      </w:r>
      <w:r w:rsidRPr="004E10C1">
        <w:rPr>
          <w:rFonts w:ascii="Times New Roman" w:hAnsi="Times New Roman"/>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4E10C1">
        <w:rPr>
          <w:rFonts w:ascii="Times New Roman" w:hAnsi="Times New Roman"/>
          <w:color w:val="000000" w:themeColor="text1"/>
          <w:sz w:val="16"/>
          <w:szCs w:val="16"/>
        </w:rPr>
        <w:softHyphen/>
        <w:t>вовало начальной скорости боеприпасов в 290 м/с.</w:t>
      </w:r>
    </w:p>
    <w:p w14:paraId="1DDFAAA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4E10C1">
        <w:rPr>
          <w:rFonts w:ascii="Times New Roman" w:hAnsi="Times New Roman"/>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28A1E6D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4E10C1">
        <w:rPr>
          <w:rFonts w:ascii="Times New Roman" w:hAnsi="Times New Roman"/>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66208AD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Совещание посчитало необходимым продолжить испытания РС дан</w:t>
      </w:r>
      <w:r w:rsidRPr="004E10C1">
        <w:rPr>
          <w:rFonts w:ascii="Times New Roman" w:hAnsi="Times New Roman"/>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4E10C1">
        <w:rPr>
          <w:rFonts w:ascii="Times New Roman" w:hAnsi="Times New Roman"/>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097BF6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Поскольку в 1934 г. для стрельбы РС был приспособлен только НИ</w:t>
      </w:r>
      <w:r w:rsidRPr="004E10C1">
        <w:rPr>
          <w:rFonts w:ascii="Times New Roman" w:hAnsi="Times New Roman"/>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4E10C1">
        <w:rPr>
          <w:rFonts w:ascii="Times New Roman" w:hAnsi="Times New Roman"/>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73B92C3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4E10C1">
        <w:rPr>
          <w:rFonts w:ascii="Times New Roman" w:hAnsi="Times New Roman"/>
          <w:color w:val="000000" w:themeColor="text1"/>
          <w:sz w:val="16"/>
          <w:szCs w:val="16"/>
        </w:rPr>
        <w:softHyphen/>
        <w:t>шении для составления таблиц стрельбы и руководства службы, учиты</w:t>
      </w:r>
      <w:r w:rsidRPr="004E10C1">
        <w:rPr>
          <w:rFonts w:ascii="Times New Roman" w:hAnsi="Times New Roman"/>
          <w:color w:val="000000" w:themeColor="text1"/>
          <w:sz w:val="16"/>
          <w:szCs w:val="16"/>
        </w:rPr>
        <w:softHyphen/>
        <w:t>вая пожелания АНИИ, совещание считает необходимым теперь же про</w:t>
      </w:r>
      <w:r w:rsidRPr="004E10C1">
        <w:rPr>
          <w:rFonts w:ascii="Times New Roman" w:hAnsi="Times New Roman"/>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4E10C1">
        <w:rPr>
          <w:rFonts w:ascii="Times New Roman" w:hAnsi="Times New Roman"/>
          <w:color w:val="000000" w:themeColor="text1"/>
          <w:sz w:val="16"/>
          <w:szCs w:val="16"/>
        </w:rPr>
        <w:softHyphen/>
        <w:t>щие основные испытания:</w:t>
      </w:r>
    </w:p>
    <w:p w14:paraId="21E1DD8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баллистические стрельбы для определения закона нарастания ско</w:t>
      </w:r>
      <w:r w:rsidRPr="004E10C1">
        <w:rPr>
          <w:rFonts w:ascii="Times New Roman" w:hAnsi="Times New Roman"/>
          <w:color w:val="000000" w:themeColor="text1"/>
          <w:sz w:val="16"/>
          <w:szCs w:val="16"/>
        </w:rPr>
        <w:softHyphen/>
        <w:t>рости;</w:t>
      </w:r>
    </w:p>
    <w:p w14:paraId="70FB2E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стрельбы на меткость из орудийной установки при разных углах возвышения (от 5 до 60°);</w:t>
      </w:r>
    </w:p>
    <w:p w14:paraId="6F4203C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то же самое с воздушными разрывами;</w:t>
      </w:r>
    </w:p>
    <w:p w14:paraId="52975FA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определение влияния длины орудия на меткость при тех же углах возвышения;</w:t>
      </w:r>
    </w:p>
    <w:p w14:paraId="143C6CD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всесторонние испытания орудийных установок на самолете».</w:t>
      </w:r>
    </w:p>
    <w:p w14:paraId="6D286DA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4E10C1">
        <w:rPr>
          <w:rFonts w:ascii="Times New Roman" w:hAnsi="Times New Roman"/>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4E10C1">
        <w:rPr>
          <w:rFonts w:ascii="Times New Roman" w:hAnsi="Times New Roman"/>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4E10C1">
        <w:rPr>
          <w:rFonts w:ascii="Times New Roman" w:hAnsi="Times New Roman"/>
          <w:color w:val="000000" w:themeColor="text1"/>
          <w:sz w:val="16"/>
          <w:szCs w:val="16"/>
        </w:rPr>
        <w:softHyphen/>
        <w:t>лись крылья оперения или полностью стабилизаторы.</w:t>
      </w:r>
    </w:p>
    <w:p w14:paraId="4302F7E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Кто хотя бы раз имел дело с изделиями из силумина, надолго запом</w:t>
      </w:r>
      <w:r w:rsidRPr="004E10C1">
        <w:rPr>
          <w:rFonts w:ascii="Times New Roman" w:hAnsi="Times New Roman"/>
          <w:color w:val="000000" w:themeColor="text1"/>
          <w:sz w:val="16"/>
          <w:szCs w:val="16"/>
        </w:rPr>
        <w:softHyphen/>
        <w:t>нит скверные прочностные качества этого материала. Из технологиче</w:t>
      </w:r>
      <w:r w:rsidRPr="004E10C1">
        <w:rPr>
          <w:rFonts w:ascii="Times New Roman" w:hAnsi="Times New Roman"/>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4E10C1">
        <w:rPr>
          <w:rFonts w:ascii="Times New Roman" w:hAnsi="Times New Roman"/>
          <w:color w:val="000000" w:themeColor="text1"/>
          <w:sz w:val="16"/>
          <w:szCs w:val="16"/>
        </w:rPr>
        <w:softHyphen/>
        <w:t>вали крылья стабилизатора. Именно в процессе сверления и клепки в си-</w:t>
      </w:r>
      <w:proofErr w:type="spellStart"/>
      <w:r w:rsidRPr="004E10C1">
        <w:rPr>
          <w:rFonts w:ascii="Times New Roman" w:hAnsi="Times New Roman"/>
          <w:color w:val="000000" w:themeColor="text1"/>
          <w:sz w:val="16"/>
          <w:szCs w:val="16"/>
        </w:rPr>
        <w:t>луминовых</w:t>
      </w:r>
      <w:proofErr w:type="spellEnd"/>
      <w:r w:rsidRPr="004E10C1">
        <w:rPr>
          <w:rFonts w:ascii="Times New Roman" w:hAnsi="Times New Roman"/>
          <w:color w:val="000000" w:themeColor="text1"/>
          <w:sz w:val="16"/>
          <w:szCs w:val="16"/>
        </w:rPr>
        <w:t xml:space="preserve">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63EC61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учетом того, что при стрельбе 25 декабря точно такими же снаряда</w:t>
      </w:r>
      <w:r w:rsidRPr="004E10C1">
        <w:rPr>
          <w:rFonts w:ascii="Times New Roman" w:hAnsi="Times New Roman"/>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4E10C1">
        <w:rPr>
          <w:rFonts w:ascii="Times New Roman" w:hAnsi="Times New Roman"/>
          <w:color w:val="000000" w:themeColor="text1"/>
          <w:sz w:val="16"/>
          <w:szCs w:val="16"/>
        </w:rPr>
        <w:softHyphen/>
        <w:t>щую их прочность и провести повторную стрельбу. По получении удов</w:t>
      </w:r>
      <w:r w:rsidRPr="004E10C1">
        <w:rPr>
          <w:rFonts w:ascii="Times New Roman" w:hAnsi="Times New Roman"/>
          <w:color w:val="000000" w:themeColor="text1"/>
          <w:sz w:val="16"/>
          <w:szCs w:val="16"/>
        </w:rPr>
        <w:softHyphen/>
        <w:t>летворительных результатов подвергнуть снаряды этого калибра тем же испытаниям, что и РС-82.</w:t>
      </w:r>
    </w:p>
    <w:p w14:paraId="7E6D36F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Присутствовавший на испытаниях 25-26 января, а также на совещании представитель НИИ ВВС </w:t>
      </w:r>
      <w:proofErr w:type="spellStart"/>
      <w:r w:rsidRPr="004E10C1">
        <w:rPr>
          <w:rFonts w:ascii="Times New Roman" w:hAnsi="Times New Roman"/>
          <w:color w:val="000000" w:themeColor="text1"/>
          <w:sz w:val="16"/>
          <w:szCs w:val="16"/>
        </w:rPr>
        <w:t>Г.И.Мельников</w:t>
      </w:r>
      <w:proofErr w:type="spellEnd"/>
      <w:r w:rsidRPr="004E10C1">
        <w:rPr>
          <w:rFonts w:ascii="Times New Roman" w:hAnsi="Times New Roman"/>
          <w:color w:val="000000" w:themeColor="text1"/>
          <w:sz w:val="16"/>
          <w:szCs w:val="16"/>
        </w:rPr>
        <w:t xml:space="preserve">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3EE2963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основании промежуточных итогов, не дожидаясь окончания «конкурса» снарядов лучшей модели, 26 февраля 1934 г. последовал приказ начальника вооружений РККА </w:t>
      </w:r>
      <w:proofErr w:type="spellStart"/>
      <w:r w:rsidRPr="004E10C1">
        <w:rPr>
          <w:rFonts w:ascii="Times New Roman" w:hAnsi="Times New Roman"/>
          <w:color w:val="000000" w:themeColor="text1"/>
          <w:sz w:val="16"/>
          <w:szCs w:val="16"/>
        </w:rPr>
        <w:t>М.Н.Тухачевского</w:t>
      </w:r>
      <w:proofErr w:type="spellEnd"/>
      <w:r w:rsidRPr="004E10C1">
        <w:rPr>
          <w:rFonts w:ascii="Times New Roman" w:hAnsi="Times New Roman"/>
          <w:color w:val="000000" w:themeColor="text1"/>
          <w:sz w:val="16"/>
          <w:szCs w:val="16"/>
        </w:rPr>
        <w:t xml:space="preserve"> №3/1сс. В нем го</w:t>
      </w:r>
      <w:r w:rsidRPr="004E10C1">
        <w:rPr>
          <w:rFonts w:ascii="Times New Roman" w:hAnsi="Times New Roman"/>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4E10C1">
        <w:rPr>
          <w:rFonts w:ascii="Times New Roman" w:hAnsi="Times New Roman"/>
          <w:color w:val="000000" w:themeColor="text1"/>
          <w:sz w:val="16"/>
          <w:szCs w:val="16"/>
        </w:rPr>
        <w:softHyphen/>
        <w:t>стрелом с наземных самолетных установок на самолетах И-5 и Р-6 на</w:t>
      </w:r>
      <w:r w:rsidRPr="004E10C1">
        <w:rPr>
          <w:rFonts w:ascii="Times New Roman" w:hAnsi="Times New Roman"/>
          <w:color w:val="000000" w:themeColor="text1"/>
          <w:sz w:val="16"/>
          <w:szCs w:val="16"/>
        </w:rPr>
        <w:softHyphen/>
        <w:t>значаю комиссию под председательством ВРИД главного инженера воо</w:t>
      </w:r>
      <w:r w:rsidRPr="004E10C1">
        <w:rPr>
          <w:rFonts w:ascii="Times New Roman" w:hAnsi="Times New Roman"/>
          <w:color w:val="000000" w:themeColor="text1"/>
          <w:sz w:val="16"/>
          <w:szCs w:val="16"/>
        </w:rPr>
        <w:softHyphen/>
        <w:t xml:space="preserve">ружения ВВС РККА тов. Шевченко и членов: начальника 11 сектора НТО УБАА ГАУ РККА тов. Зандер, начальника 3-го отдела НТО УБАА ГАУ РККА тов. </w:t>
      </w:r>
      <w:proofErr w:type="spellStart"/>
      <w:r w:rsidRPr="004E10C1">
        <w:rPr>
          <w:rFonts w:ascii="Times New Roman" w:hAnsi="Times New Roman"/>
          <w:color w:val="000000" w:themeColor="text1"/>
          <w:sz w:val="16"/>
          <w:szCs w:val="16"/>
        </w:rPr>
        <w:t>Сегиенко</w:t>
      </w:r>
      <w:proofErr w:type="spellEnd"/>
      <w:r w:rsidRPr="004E10C1">
        <w:rPr>
          <w:rFonts w:ascii="Times New Roman" w:hAnsi="Times New Roman"/>
          <w:color w:val="000000" w:themeColor="text1"/>
          <w:sz w:val="16"/>
          <w:szCs w:val="16"/>
        </w:rPr>
        <w:t>, начальника РНИИ НТП тов. Клейменова, за</w:t>
      </w:r>
      <w:r w:rsidRPr="004E10C1">
        <w:rPr>
          <w:rFonts w:ascii="Times New Roman" w:hAnsi="Times New Roman"/>
          <w:color w:val="000000" w:themeColor="text1"/>
          <w:sz w:val="16"/>
          <w:szCs w:val="16"/>
        </w:rPr>
        <w:softHyphen/>
        <w:t xml:space="preserve">местителя РНИИ НТП тов. </w:t>
      </w:r>
      <w:proofErr w:type="spellStart"/>
      <w:r w:rsidRPr="004E10C1">
        <w:rPr>
          <w:rFonts w:ascii="Times New Roman" w:hAnsi="Times New Roman"/>
          <w:color w:val="000000" w:themeColor="text1"/>
          <w:sz w:val="16"/>
          <w:szCs w:val="16"/>
        </w:rPr>
        <w:t>Лангемака</w:t>
      </w:r>
      <w:proofErr w:type="spellEnd"/>
      <w:r w:rsidRPr="004E10C1">
        <w:rPr>
          <w:rFonts w:ascii="Times New Roman" w:hAnsi="Times New Roman"/>
          <w:color w:val="000000" w:themeColor="text1"/>
          <w:sz w:val="16"/>
          <w:szCs w:val="16"/>
        </w:rPr>
        <w:t>, начальника отделения 15 секто</w:t>
      </w:r>
      <w:r w:rsidRPr="004E10C1">
        <w:rPr>
          <w:rFonts w:ascii="Times New Roman" w:hAnsi="Times New Roman"/>
          <w:color w:val="000000" w:themeColor="text1"/>
          <w:sz w:val="16"/>
          <w:szCs w:val="16"/>
        </w:rPr>
        <w:softHyphen/>
        <w:t>ра НИИ ВВС РККА тов. Мельникова, старшего инженера 15 сектора НИИ ВВС РККА тов. Калинина» (11402).</w:t>
      </w:r>
    </w:p>
    <w:p w14:paraId="15AAB3C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E7D7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6DFA78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2ABE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начальником пополненной группы конструкторов СКБ-2 стал </w:t>
      </w:r>
      <w:proofErr w:type="spellStart"/>
      <w:r w:rsidRPr="004E10C1">
        <w:rPr>
          <w:rFonts w:ascii="Times New Roman" w:hAnsi="Times New Roman"/>
          <w:color w:val="000000" w:themeColor="text1"/>
          <w:sz w:val="16"/>
          <w:szCs w:val="16"/>
        </w:rPr>
        <w:t>О.М.Иванов</w:t>
      </w:r>
      <w:proofErr w:type="spellEnd"/>
      <w:r w:rsidRPr="004E10C1">
        <w:rPr>
          <w:rFonts w:ascii="Times New Roman" w:hAnsi="Times New Roman"/>
          <w:color w:val="000000" w:themeColor="text1"/>
          <w:sz w:val="16"/>
          <w:szCs w:val="16"/>
        </w:rPr>
        <w:t xml:space="preserve"> (5008, 13).</w:t>
      </w:r>
    </w:p>
    <w:p w14:paraId="2BD975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0733365"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25 декабря</w:t>
      </w:r>
      <w:r w:rsidRPr="004E10C1">
        <w:rPr>
          <w:color w:val="000000" w:themeColor="text1"/>
          <w:sz w:val="16"/>
          <w:szCs w:val="16"/>
        </w:rPr>
        <w:t xml:space="preserve"> 1933. Постановление СТО СССР № 136сс/о «О закупке моторов в 60-100 сил для катеров и плавсредств ВМС». (ГА РФ. Ф. Р</w:t>
      </w:r>
      <w:r w:rsidRPr="004E10C1">
        <w:rPr>
          <w:color w:val="000000" w:themeColor="text1"/>
          <w:sz w:val="16"/>
          <w:szCs w:val="16"/>
        </w:rPr>
        <w:noBreakHyphen/>
        <w:t>8418. Оп. 28. Д. 3. Л. 120) (15460).</w:t>
      </w:r>
    </w:p>
    <w:p w14:paraId="6E879729" w14:textId="77777777" w:rsidR="009A1872" w:rsidRPr="004E10C1" w:rsidRDefault="009A1872" w:rsidP="004E10C1">
      <w:pPr>
        <w:pStyle w:val="rtejustify"/>
        <w:spacing w:before="0" w:after="0"/>
        <w:rPr>
          <w:color w:val="000000" w:themeColor="text1"/>
          <w:sz w:val="16"/>
          <w:szCs w:val="16"/>
        </w:rPr>
      </w:pPr>
    </w:p>
    <w:p w14:paraId="62BEE831"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0DE9A0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6C722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три Р-5, собранных на китайской границе, куда их привезли в ноябре 1933, вылетели в Урумчи и один вернулся, а два успешно атаковали и штурмовыми действиями успешно рассеяли осаждающих крепость. Потом вернулись в </w:t>
      </w:r>
      <w:proofErr w:type="spellStart"/>
      <w:r w:rsidRPr="004E10C1">
        <w:rPr>
          <w:rFonts w:ascii="Times New Roman" w:hAnsi="Times New Roman"/>
          <w:color w:val="000000" w:themeColor="text1"/>
          <w:sz w:val="16"/>
          <w:szCs w:val="16"/>
        </w:rPr>
        <w:t>Шихо</w:t>
      </w:r>
      <w:proofErr w:type="spellEnd"/>
      <w:r w:rsidRPr="004E10C1">
        <w:rPr>
          <w:rFonts w:ascii="Times New Roman" w:hAnsi="Times New Roman"/>
          <w:color w:val="000000" w:themeColor="text1"/>
          <w:sz w:val="16"/>
          <w:szCs w:val="16"/>
        </w:rPr>
        <w:t xml:space="preserve"> и базируясь оттуда выполнила еще несколько атак. Вскоре в районе Урумчи было 20 Р-5 и У-2 (1366,15).</w:t>
      </w:r>
    </w:p>
    <w:p w14:paraId="207ED3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C8113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два Р-5 (с советскими летчиками) отправили на бомбежку войск мятежного генерала, осадившего Урумчи. Солдаты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xml:space="preserve"> увидели самолет первый раз в жизни и в страхе бежали под грохот бомб и треск пулеметных очередей. В связи с происходившим в Синьцзяне мятежом генерала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xml:space="preserve"> машины были не только вооружены, но и несли бомбы и двойной комплект патронов. Китайское правительство зачастую лишь формально контролировало значительную часть территории страны. На окраинах практически самостоятельно правили генералы-милитаристы, обладавшие собственными армиями. Некоторые из них считались друзьями СССР; к ним относился дубань (губернатор) пограничной провинции Синьцзян. Три машины предназначались для летной школы, которую хотели организовать в Урумчи в Синьцзяне. Самолеты собирали на советской стороне границы, у станции Аягуз, и дальше гнали по воздуху. Экипажи состояли из будущих инструкторов, механиков и преподавателей школы - советских специалистов, командированных в Китай. Но интересно, что набрали их из авиации НКВД, а не из ВВС. Командирами экипажей являлись К. Шишков, В. </w:t>
      </w:r>
      <w:proofErr w:type="spellStart"/>
      <w:r w:rsidRPr="004E10C1">
        <w:rPr>
          <w:rFonts w:ascii="Times New Roman" w:hAnsi="Times New Roman"/>
          <w:color w:val="000000" w:themeColor="text1"/>
          <w:sz w:val="16"/>
          <w:szCs w:val="16"/>
        </w:rPr>
        <w:t>Полынин</w:t>
      </w:r>
      <w:proofErr w:type="spellEnd"/>
      <w:r w:rsidRPr="004E10C1">
        <w:rPr>
          <w:rFonts w:ascii="Times New Roman" w:hAnsi="Times New Roman"/>
          <w:color w:val="000000" w:themeColor="text1"/>
          <w:sz w:val="16"/>
          <w:szCs w:val="16"/>
        </w:rPr>
        <w:t xml:space="preserve"> и С. </w:t>
      </w:r>
      <w:proofErr w:type="spellStart"/>
      <w:r w:rsidRPr="004E10C1">
        <w:rPr>
          <w:rFonts w:ascii="Times New Roman" w:hAnsi="Times New Roman"/>
          <w:color w:val="000000" w:themeColor="text1"/>
          <w:sz w:val="16"/>
          <w:szCs w:val="16"/>
        </w:rPr>
        <w:t>Антоненок</w:t>
      </w:r>
      <w:proofErr w:type="spellEnd"/>
      <w:r w:rsidRPr="004E10C1">
        <w:rPr>
          <w:rFonts w:ascii="Times New Roman" w:hAnsi="Times New Roman"/>
          <w:color w:val="000000" w:themeColor="text1"/>
          <w:sz w:val="16"/>
          <w:szCs w:val="16"/>
        </w:rPr>
        <w:t>.</w:t>
      </w:r>
    </w:p>
    <w:p w14:paraId="3ED208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Школа еще не работала, и Р-5 и далее вели разведку, бомбили и обстреливали остатки частей мятежников. Самолеты уже не внушали противнику суеверного ужаса, и их встречали пулеметным огнем и винтовочными залпами. Один Р-5 подбили, но он дотянул до Урумчи. В другой раз зависшая бомба сорвалась при полете над городом и упала как раз во двор генерал-губернатора Синьцзяна. Но генерал был настолько доволен помощью авиации, что замял этот инцидент.</w:t>
      </w:r>
    </w:p>
    <w:p w14:paraId="1AAFE9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Когда школа начала функционировать, ей передали еще несколько Р-5 и У-2, доведя к концу 1934 г. численность авиапарка до 18 самолетов. Работая там, советские инструкторы периодически совершали связные полеты и вели разведку во время многочисленных внутренних "разборок" китайских генералов. Р-5 эксплуатировались в школе по крайней мере до 1938 г. Но боевым частям китайских ВВС разведчики Поликарпова не поставлялись (12034).</w:t>
      </w:r>
    </w:p>
    <w:p w14:paraId="699A6B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42D92A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35F6D3A"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EEE272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при раскопках в арктических районах СССР обнаружены древнеримские монеты (4962).</w:t>
      </w:r>
    </w:p>
    <w:p w14:paraId="51600DC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C8D1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 декабря 1933 украинский сатирик Остап Вишня обвинен в контрреволюционной деятельности и приговорен к расстрелу, замененному позже десятью годами тюрьмы (4962).</w:t>
      </w:r>
    </w:p>
    <w:p w14:paraId="2FBE6FD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68BDD"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CC06C8F"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118A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два Р-5, посланных зимой в Китай, отправили на бомбежку войск мятежного генерала, осадившего Урумчи. Солдаты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xml:space="preserve">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64FC62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415862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6CCD0CB"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из беседы генерального секретаря ЦК ВКП(б) И.В. Сталина с корреспондентом газеты "Нью-Йорк Тайме" </w:t>
      </w: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о советско-американских отношениях </w:t>
      </w:r>
    </w:p>
    <w:p w14:paraId="2A72E3D3"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Не согласитесь ли передать послание американскому народу через "Нью-Йорк Тайме"? </w:t>
      </w:r>
    </w:p>
    <w:p w14:paraId="149AD4AC"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Нет, Калинин уже сделал это, я не могу вмешиваться в его прерогативы. </w:t>
      </w:r>
    </w:p>
    <w:p w14:paraId="12DD74BF"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Если речь идет об отношениях между США и СССР, то, конечно, я доволен возобновлением отношений, как актом громадного значения: политически — потому что это подымает шансы сохранения мира; экономически - потому что это отсекает привходящие элементы и дает возможность нашим странам обсудить интересующие их вопросы на деловой почве; наконец, это открывает дорогу для взаимной кооперации. </w:t>
      </w:r>
    </w:p>
    <w:p w14:paraId="54D487F2"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Каков будет, по-вашему, возможный объем советско- американской торговли? </w:t>
      </w:r>
    </w:p>
    <w:p w14:paraId="78703078"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Остается в силе то, что Литвинов сказал в Лондоне на экономической конференции. Мы - величайший в мире рынок и готовы заказывать и оплатить большое количество товаров. Но нам нужны благоприятные условия кредита и, более того, должны иметь уверенность в том, что сможем платить. Мы не можем импортировать без экспорта, потому что не хотим давать заказов, не имея уверенности, что сможем платить в срок. Все удивляются тому, что мы платим и можем платить. Я знаю, </w:t>
      </w:r>
      <w:r w:rsidRPr="004E10C1">
        <w:rPr>
          <w:rFonts w:ascii="Times New Roman" w:hAnsi="Times New Roman"/>
          <w:color w:val="000000" w:themeColor="text1"/>
          <w:sz w:val="16"/>
          <w:szCs w:val="16"/>
        </w:rPr>
        <w:lastRenderedPageBreak/>
        <w:t xml:space="preserve">сейчас не принято платить по кредитам. Но мы делаем это. Другие государства приостановили платежи, но СССР этого не делает и не сделает. Многие думали, что мы не можем платить, что нам нечем платить, но мы показали им, что можем платить, и им пришлось признать это. </w:t>
      </w:r>
    </w:p>
    <w:p w14:paraId="03005878"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Как обстоит с вопросом о добыче золота в СССР? </w:t>
      </w:r>
    </w:p>
    <w:p w14:paraId="3F4EA439"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У нас много золотоносных районов, и они быстро развиваются. Наша продукция уже вдвое превысила продукцию царского времени и дает сейчас более 100 млн руб. в год. Особенно за последние два года мы улучшили методы нашей разведочной работы и нашли большие запасы. Но наша промышленность еще молода - не только по золоту, но и по чугуну, стали, меди, по всей металлургии, и наша молодая индустрия не в силах пока оказать должную помощь золотой промышленности. Темпы развития у нас быстрые, но объем еще не велик. Мы могли бы в короткое время учетверить добычу золота, если бы имели больше драг и других машин. </w:t>
      </w:r>
    </w:p>
    <w:p w14:paraId="46FEF421"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Какова общая сумма советских кредитных обязательств за границей? </w:t>
      </w:r>
    </w:p>
    <w:p w14:paraId="3DE8632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Немного более 450 млн руб. За последние годы мы выплатили большие суммы - два года тому назад наши кредитные обязательства равнялись 1400 млн. Все это мы выплатили и будем выплачивать в срок к концу 1934 г. или в начале 1935 [г.], в очередные сроки. </w:t>
      </w:r>
    </w:p>
    <w:p w14:paraId="17311F8C"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Допустим, что нет больше сомнений в советской готовности платить, но как обстоит дело с советской платежеспособностью? </w:t>
      </w:r>
    </w:p>
    <w:p w14:paraId="5293F6CE"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w:t>
      </w:r>
    </w:p>
    <w:p w14:paraId="1170187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 нас нет никакой разницы между первой и второй, потому что мы не берем на себя обязательств, которых не можем оплатить. Взгляните на наши экономические отношения с Германией. Германия объявила мораторий по значительной части своих заграничных долгов, и мы могли бы использовать германский прецедент и поступить так же точно по отношению к Германии. Но мы не делаем этого. А между тем мы сейчас уже не так зависим от германской промышленности, как прежде, мы можем сами изготовлять нужное нам оборудование. </w:t>
      </w:r>
    </w:p>
    <w:p w14:paraId="1467B96B"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Каково Ваше мнение об Америке? Я слышал, что у Вас была продолжительная беседа с Буллитом, какого Вы мнения о нем? Считаете ли Вы, как и три года тому назад, что наш кризис — как Вы сказали мне тогда - не является последним кризисом капитализма? </w:t>
      </w:r>
    </w:p>
    <w:p w14:paraId="6A410114"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Буллит произвел на меня и на моих товарищей хорошее впечатление. Я никогда не встречал его до этого, но много слышал о нем от Ленина, которому он тоже нравился. Мне нравится в нем то, что он говорит не как обычный дипломат, - он человек прямой, говорит то, что думает. Он вообще произвел здесь очень хорошее впечатление. Рузвельт, по всем данным, решительный и мужественный политик. Есть такая философская система - солипсизм, заключающаяся в том, что человек не верит в существование внешнего мира и верит только в свое я. Долгое время казалось, что американское правительство придерживалось такой системы и не верит в существование СССР. Но Рузвельт, очевидно, не сторонник этой странной теории. Он реалист и знает, что действительность является такой, какой он ее видит. Что касается экономического кризиса, то он действительно не последний кризис. Конечно, кризис расшатал все дела, но в последнее время, кажется, дела начинают поправляться. Возможно, что наиболее низкая точка экономического упадка уже пройдена. Я не думаю, что удастся достигнуть подъема 1929 г., но переход от кризиса к депрессии и некоторому оживлению дел в ближайшее время, правда, с некоторыми колебаниями вверх и вниз не только не исключен, но, пожалуй, даже вероятен. </w:t>
      </w:r>
    </w:p>
    <w:p w14:paraId="5AD359D8"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А как насчет Японии? Сталин. Мы хотели бы иметь хорошие отношения с Японией, но, к сожалению, это зависит не только от нас. Если в Японии возьмет верх благоразумная политика, обе наши страны могут жить в дружбе. Но мы опасаемся, что воинствующие элементы могут оттеснить на задний план благоразумную политику. В этом действительная опасность, и мы вынуждены готовиться к ней. Ни один народ не может уважать свое правительство, если оно видит опасность нападения и не готовится к самозащите. </w:t>
      </w:r>
    </w:p>
    <w:p w14:paraId="792A9DCA"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Мне кажется, что со стороны Японии будет неразумным, если она нападет на СССР. Ее экономическое положение не особенно хорошо, у нее есть слабые места — Корея, Маньчжурия, Китай, и затем едва ли можно рассчитывать, что она получит поддержку в этой авантюре от других государств. К сожалению, хорошие военные специалисты не всегда хорошие экономисты, и не всегда они различают между силой оружия и силой законов экономики. </w:t>
      </w:r>
    </w:p>
    <w:p w14:paraId="72F444EB"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А как с Англией? </w:t>
      </w:r>
    </w:p>
    <w:p w14:paraId="2004D300"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Я думаю, что торговый договор с Англией будет подписан и экономические отношения разовьются, поскольку консервативная партия должна понять, что они ничего не выиграли, ставя препятствия в торговле с СССР. Но я сомневаюсь, чтобы в теперешних условиях обе страны могли получить от торговли такие большие выгоды, как можно было бы предположить. </w:t>
      </w:r>
    </w:p>
    <w:p w14:paraId="741F6291"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Как Вы относитесь к вопросу о реформе Лиги наций в его итальянской постановке? </w:t>
      </w:r>
    </w:p>
    <w:p w14:paraId="73153E06"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Мы не получали по этому поводу никаких предложений от Италии, хотя наш представитель и обсуждал с итальянцами этот вопрос. </w:t>
      </w:r>
    </w:p>
    <w:p w14:paraId="10F95502"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Всегда ли исключительно отрицательна ваша позиция в отношении Лиги наций? </w:t>
      </w:r>
    </w:p>
    <w:p w14:paraId="483EE5B3"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Нет, не всегда и не при всяких условиях. Вы, пожалуй, не вполне понимаете нашу точку зрения. Несмотря на уход Германии и Японии из Лиги наций - или, может быть, именно поэтому, — Лига может стать некоторым тормозом для того, чтобы задержать возникновение военных действий или помешать им. Если это так, если Лига сможет оказаться неким бугорком на пути к тому, чтобы хотя бы несколько затруднить дело войны и облегчить в некоторой степени дело мира, то тогда мы не против Лиги. Да, если таков будет ход исторических событий, то не исключено, что мы поддержим Лигу наций, несмотря на ее колоссальные недостатки. </w:t>
      </w:r>
    </w:p>
    <w:p w14:paraId="2FFED1CE" w14:textId="77777777" w:rsidR="00035F40" w:rsidRPr="004E10C1" w:rsidRDefault="00035F40"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Что является сейчас наиболее важной проблемой внутренней политики СССР? </w:t>
      </w:r>
    </w:p>
    <w:p w14:paraId="5DC39424"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Сталин. Развертывание товарооборота между городом и деревней и усиление всех видов транспорта, особенно железнодорожного. Разрешение этих вопросов не так легко, но легче, чем те вопросы, которые мы уже решили, и я уверен, что мы разрешим их. Проблема промышленности решена. Проблему сельского хозяйства, крестьянско-колхоз- </w:t>
      </w:r>
      <w:proofErr w:type="spellStart"/>
      <w:r w:rsidRPr="004E10C1">
        <w:rPr>
          <w:rFonts w:ascii="Times New Roman" w:hAnsi="Times New Roman"/>
          <w:color w:val="000000" w:themeColor="text1"/>
          <w:sz w:val="16"/>
          <w:szCs w:val="16"/>
        </w:rPr>
        <w:t>ную</w:t>
      </w:r>
      <w:proofErr w:type="spellEnd"/>
      <w:r w:rsidRPr="004E10C1">
        <w:rPr>
          <w:rFonts w:ascii="Times New Roman" w:hAnsi="Times New Roman"/>
          <w:color w:val="000000" w:themeColor="text1"/>
          <w:sz w:val="16"/>
          <w:szCs w:val="16"/>
        </w:rPr>
        <w:t xml:space="preserve"> проблему — самую трудную проблему — можно считать уже решенной. Теперь надо решить проблему товарооборота и транспорта. </w:t>
      </w:r>
    </w:p>
    <w:p w14:paraId="33170DC8"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Россия и США </w:t>
      </w:r>
    </w:p>
    <w:p w14:paraId="1678904B" w14:textId="77777777" w:rsidR="00035F40" w:rsidRPr="004E10C1" w:rsidRDefault="00035F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Печатается по: Известия. №4 (5252). 1934. 4 стр.; Документы внешней политики СССР. М. 1970. Т. XVI. С. 765-768 (12152).</w:t>
      </w:r>
    </w:p>
    <w:p w14:paraId="2A445089" w14:textId="77777777" w:rsidR="00035F40" w:rsidRPr="004E10C1" w:rsidRDefault="00035F40" w:rsidP="004E10C1">
      <w:pPr>
        <w:spacing w:after="0" w:line="240" w:lineRule="auto"/>
        <w:jc w:val="both"/>
        <w:rPr>
          <w:rFonts w:ascii="Times New Roman" w:hAnsi="Times New Roman"/>
          <w:color w:val="000000" w:themeColor="text1"/>
          <w:sz w:val="16"/>
          <w:szCs w:val="16"/>
        </w:rPr>
      </w:pPr>
    </w:p>
    <w:p w14:paraId="19D24F98"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25 декабря 1933 г. на вопрос американского корреспондента "Нью-Йорк Тайме" У. </w:t>
      </w:r>
      <w:proofErr w:type="spellStart"/>
      <w:r w:rsidRPr="004E10C1">
        <w:rPr>
          <w:rFonts w:ascii="Times New Roman" w:hAnsi="Times New Roman"/>
          <w:color w:val="000000" w:themeColor="text1"/>
          <w:sz w:val="16"/>
          <w:szCs w:val="16"/>
        </w:rPr>
        <w:t>Дюранти</w:t>
      </w:r>
      <w:proofErr w:type="spellEnd"/>
      <w:r w:rsidRPr="004E10C1">
        <w:rPr>
          <w:rFonts w:ascii="Times New Roman" w:hAnsi="Times New Roman"/>
          <w:color w:val="000000" w:themeColor="text1"/>
          <w:sz w:val="16"/>
          <w:szCs w:val="16"/>
        </w:rPr>
        <w:t xml:space="preserve"> относительно торговли Сталин заявил: Советский Союз готов заказывать большое количество товаров, если только будут предоставлены кредиты. Пока его кредитные обязательства за границей составляют небольшую сумму — 450 млн руб., и она может быть погашена примерно через год или два. Правительство, отметил Сталин, платило по кредитам в срок, тогда как другие страны приостановили платежи. Утверждения, что СССР неплатежеспособен, неверны: он располагает достаточными финансовыми средствами для оплаты кредитов (18280).</w:t>
      </w:r>
    </w:p>
    <w:p w14:paraId="34443A0F"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387421F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A49179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11AE1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декабря 1933 года был подготовлен Отчет о выполнении </w:t>
      </w:r>
      <w:proofErr w:type="spellStart"/>
      <w:r w:rsidRPr="004E10C1">
        <w:rPr>
          <w:rFonts w:ascii="Times New Roman" w:hAnsi="Times New Roman"/>
          <w:color w:val="000000" w:themeColor="text1"/>
          <w:sz w:val="16"/>
          <w:szCs w:val="16"/>
        </w:rPr>
        <w:t>КОСОС"ом</w:t>
      </w:r>
      <w:proofErr w:type="spellEnd"/>
      <w:r w:rsidRPr="004E10C1">
        <w:rPr>
          <w:rFonts w:ascii="Times New Roman" w:hAnsi="Times New Roman"/>
          <w:color w:val="000000" w:themeColor="text1"/>
          <w:sz w:val="16"/>
          <w:szCs w:val="16"/>
        </w:rPr>
        <w:t xml:space="preserve"> ЦАГИ за ноябрь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7"/>
        <w:gridCol w:w="717"/>
        <w:gridCol w:w="717"/>
        <w:gridCol w:w="717"/>
        <w:gridCol w:w="717"/>
        <w:gridCol w:w="717"/>
        <w:gridCol w:w="717"/>
        <w:gridCol w:w="3200"/>
      </w:tblGrid>
      <w:tr w:rsidR="004E10C1" w:rsidRPr="004E10C1" w14:paraId="5E2A2604" w14:textId="77777777">
        <w:tc>
          <w:tcPr>
            <w:tcW w:w="1809" w:type="dxa"/>
          </w:tcPr>
          <w:p w14:paraId="3F4B0A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w:t>
            </w:r>
          </w:p>
        </w:tc>
        <w:tc>
          <w:tcPr>
            <w:tcW w:w="717" w:type="dxa"/>
          </w:tcPr>
          <w:p w14:paraId="3CEE1A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Окончан</w:t>
            </w:r>
            <w:proofErr w:type="spellEnd"/>
            <w:r w:rsidRPr="004E10C1">
              <w:rPr>
                <w:rFonts w:ascii="Times New Roman" w:hAnsi="Times New Roman"/>
                <w:color w:val="000000" w:themeColor="text1"/>
                <w:sz w:val="16"/>
                <w:szCs w:val="16"/>
              </w:rPr>
              <w:t>. проект.</w:t>
            </w:r>
          </w:p>
        </w:tc>
        <w:tc>
          <w:tcPr>
            <w:tcW w:w="717" w:type="dxa"/>
          </w:tcPr>
          <w:p w14:paraId="1575F8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BC4F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на</w:t>
            </w:r>
          </w:p>
        </w:tc>
        <w:tc>
          <w:tcPr>
            <w:tcW w:w="717" w:type="dxa"/>
          </w:tcPr>
          <w:p w14:paraId="783BCE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Констр</w:t>
            </w:r>
            <w:proofErr w:type="spellEnd"/>
            <w:r w:rsidRPr="004E10C1">
              <w:rPr>
                <w:rFonts w:ascii="Times New Roman" w:hAnsi="Times New Roman"/>
                <w:color w:val="000000" w:themeColor="text1"/>
                <w:sz w:val="16"/>
                <w:szCs w:val="16"/>
              </w:rPr>
              <w:t>. часы</w:t>
            </w:r>
          </w:p>
        </w:tc>
        <w:tc>
          <w:tcPr>
            <w:tcW w:w="717" w:type="dxa"/>
          </w:tcPr>
          <w:p w14:paraId="295B1F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C25C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технич</w:t>
            </w:r>
            <w:proofErr w:type="spellEnd"/>
            <w:r w:rsidRPr="004E10C1">
              <w:rPr>
                <w:rFonts w:ascii="Times New Roman" w:hAnsi="Times New Roman"/>
                <w:color w:val="000000" w:themeColor="text1"/>
                <w:sz w:val="16"/>
                <w:szCs w:val="16"/>
              </w:rPr>
              <w:t>. готов.</w:t>
            </w:r>
          </w:p>
        </w:tc>
        <w:tc>
          <w:tcPr>
            <w:tcW w:w="717" w:type="dxa"/>
          </w:tcPr>
          <w:p w14:paraId="66740D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2EF9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w:t>
            </w:r>
          </w:p>
        </w:tc>
      </w:tr>
      <w:tr w:rsidR="004E10C1" w:rsidRPr="004E10C1" w14:paraId="65160271" w14:textId="77777777">
        <w:tc>
          <w:tcPr>
            <w:tcW w:w="1809" w:type="dxa"/>
          </w:tcPr>
          <w:p w14:paraId="120153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самолетов</w:t>
            </w:r>
          </w:p>
        </w:tc>
        <w:tc>
          <w:tcPr>
            <w:tcW w:w="717" w:type="dxa"/>
          </w:tcPr>
          <w:p w14:paraId="57F00C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w:t>
            </w:r>
          </w:p>
        </w:tc>
        <w:tc>
          <w:tcPr>
            <w:tcW w:w="717" w:type="dxa"/>
          </w:tcPr>
          <w:p w14:paraId="2F171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фактич</w:t>
            </w:r>
            <w:proofErr w:type="spellEnd"/>
            <w:r w:rsidRPr="004E10C1">
              <w:rPr>
                <w:rFonts w:ascii="Times New Roman" w:hAnsi="Times New Roman"/>
                <w:color w:val="000000" w:themeColor="text1"/>
                <w:sz w:val="16"/>
                <w:szCs w:val="16"/>
              </w:rPr>
              <w:t>.</w:t>
            </w:r>
          </w:p>
        </w:tc>
        <w:tc>
          <w:tcPr>
            <w:tcW w:w="717" w:type="dxa"/>
          </w:tcPr>
          <w:p w14:paraId="24C38B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аэродром</w:t>
            </w:r>
          </w:p>
        </w:tc>
        <w:tc>
          <w:tcPr>
            <w:tcW w:w="717" w:type="dxa"/>
          </w:tcPr>
          <w:p w14:paraId="7CCD0F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w:t>
            </w:r>
          </w:p>
        </w:tc>
        <w:tc>
          <w:tcPr>
            <w:tcW w:w="717" w:type="dxa"/>
          </w:tcPr>
          <w:p w14:paraId="61EA40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фактич</w:t>
            </w:r>
            <w:proofErr w:type="spellEnd"/>
            <w:r w:rsidRPr="004E10C1">
              <w:rPr>
                <w:rFonts w:ascii="Times New Roman" w:hAnsi="Times New Roman"/>
                <w:color w:val="000000" w:themeColor="text1"/>
                <w:sz w:val="16"/>
                <w:szCs w:val="16"/>
              </w:rPr>
              <w:t>.</w:t>
            </w:r>
          </w:p>
        </w:tc>
        <w:tc>
          <w:tcPr>
            <w:tcW w:w="717" w:type="dxa"/>
          </w:tcPr>
          <w:p w14:paraId="72BD7E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1/XI</w:t>
            </w:r>
          </w:p>
        </w:tc>
        <w:tc>
          <w:tcPr>
            <w:tcW w:w="717" w:type="dxa"/>
          </w:tcPr>
          <w:p w14:paraId="6AA73E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1/XII</w:t>
            </w:r>
          </w:p>
        </w:tc>
        <w:tc>
          <w:tcPr>
            <w:tcW w:w="3200" w:type="dxa"/>
          </w:tcPr>
          <w:p w14:paraId="2D16F7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BB160ED" w14:textId="77777777">
        <w:tc>
          <w:tcPr>
            <w:tcW w:w="1809" w:type="dxa"/>
          </w:tcPr>
          <w:p w14:paraId="18689B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6CB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6625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54C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694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плану</w:t>
            </w:r>
          </w:p>
        </w:tc>
        <w:tc>
          <w:tcPr>
            <w:tcW w:w="717" w:type="dxa"/>
          </w:tcPr>
          <w:p w14:paraId="672EB8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642E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5855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DB35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561094" w14:textId="77777777">
        <w:tc>
          <w:tcPr>
            <w:tcW w:w="1809" w:type="dxa"/>
          </w:tcPr>
          <w:p w14:paraId="1EE040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 - 4-й</w:t>
            </w:r>
          </w:p>
        </w:tc>
        <w:tc>
          <w:tcPr>
            <w:tcW w:w="717" w:type="dxa"/>
          </w:tcPr>
          <w:p w14:paraId="1C056E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762F3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1/Х-32</w:t>
            </w:r>
          </w:p>
        </w:tc>
        <w:tc>
          <w:tcPr>
            <w:tcW w:w="717" w:type="dxa"/>
          </w:tcPr>
          <w:p w14:paraId="4A1AB6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11/VII-33</w:t>
            </w:r>
          </w:p>
        </w:tc>
        <w:tc>
          <w:tcPr>
            <w:tcW w:w="717" w:type="dxa"/>
          </w:tcPr>
          <w:p w14:paraId="7DE9FD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717" w:type="dxa"/>
          </w:tcPr>
          <w:p w14:paraId="14C0DD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549</w:t>
            </w:r>
          </w:p>
        </w:tc>
        <w:tc>
          <w:tcPr>
            <w:tcW w:w="717" w:type="dxa"/>
          </w:tcPr>
          <w:p w14:paraId="460119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2EFB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7A2E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Закончено проектирование</w:t>
            </w:r>
          </w:p>
        </w:tc>
      </w:tr>
      <w:tr w:rsidR="004E10C1" w:rsidRPr="004E10C1" w14:paraId="60A65C68" w14:textId="77777777">
        <w:tc>
          <w:tcPr>
            <w:tcW w:w="1809" w:type="dxa"/>
          </w:tcPr>
          <w:p w14:paraId="0EC6ED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8601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FD65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1BC4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3C07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5E4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3B1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EC3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FFE2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серво-руля, велась</w:t>
            </w:r>
          </w:p>
        </w:tc>
      </w:tr>
      <w:tr w:rsidR="004E10C1" w:rsidRPr="004E10C1" w14:paraId="12E1D533" w14:textId="77777777">
        <w:tc>
          <w:tcPr>
            <w:tcW w:w="1809" w:type="dxa"/>
          </w:tcPr>
          <w:p w14:paraId="6933EF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8271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EA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204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69E2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D59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D94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EFF6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DA83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переделка хвостового</w:t>
            </w:r>
          </w:p>
        </w:tc>
      </w:tr>
      <w:tr w:rsidR="004E10C1" w:rsidRPr="004E10C1" w14:paraId="65D7F682" w14:textId="77777777">
        <w:tc>
          <w:tcPr>
            <w:tcW w:w="1809" w:type="dxa"/>
          </w:tcPr>
          <w:p w14:paraId="7CBCD2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EC20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AE6C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AF6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4098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3455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D185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0D54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36647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оперения.</w:t>
            </w:r>
          </w:p>
        </w:tc>
      </w:tr>
      <w:tr w:rsidR="004E10C1" w:rsidRPr="004E10C1" w14:paraId="64DC104D" w14:textId="77777777">
        <w:tc>
          <w:tcPr>
            <w:tcW w:w="1809" w:type="dxa"/>
          </w:tcPr>
          <w:p w14:paraId="2918CA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МГ </w:t>
            </w:r>
            <w:proofErr w:type="spellStart"/>
            <w:r w:rsidRPr="004E10C1">
              <w:rPr>
                <w:rFonts w:ascii="Times New Roman" w:hAnsi="Times New Roman"/>
                <w:color w:val="000000" w:themeColor="text1"/>
                <w:sz w:val="16"/>
                <w:szCs w:val="16"/>
              </w:rPr>
              <w:t>агит</w:t>
            </w:r>
            <w:proofErr w:type="spellEnd"/>
            <w:r w:rsidRPr="004E10C1">
              <w:rPr>
                <w:rFonts w:ascii="Times New Roman" w:hAnsi="Times New Roman"/>
                <w:color w:val="000000" w:themeColor="text1"/>
                <w:sz w:val="16"/>
                <w:szCs w:val="16"/>
              </w:rPr>
              <w:t>.</w:t>
            </w:r>
          </w:p>
        </w:tc>
        <w:tc>
          <w:tcPr>
            <w:tcW w:w="717" w:type="dxa"/>
          </w:tcPr>
          <w:p w14:paraId="371B3C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1/IV-34</w:t>
            </w:r>
          </w:p>
        </w:tc>
        <w:tc>
          <w:tcPr>
            <w:tcW w:w="717" w:type="dxa"/>
          </w:tcPr>
          <w:p w14:paraId="2AECC0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5792C2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430D1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16690</w:t>
            </w:r>
          </w:p>
        </w:tc>
        <w:tc>
          <w:tcPr>
            <w:tcW w:w="717" w:type="dxa"/>
          </w:tcPr>
          <w:p w14:paraId="4FE9C2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14916</w:t>
            </w:r>
          </w:p>
        </w:tc>
        <w:tc>
          <w:tcPr>
            <w:tcW w:w="717" w:type="dxa"/>
          </w:tcPr>
          <w:p w14:paraId="55D985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77,4</w:t>
            </w:r>
          </w:p>
        </w:tc>
        <w:tc>
          <w:tcPr>
            <w:tcW w:w="717" w:type="dxa"/>
          </w:tcPr>
          <w:p w14:paraId="14D3DC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83,7</w:t>
            </w:r>
          </w:p>
        </w:tc>
        <w:tc>
          <w:tcPr>
            <w:tcW w:w="3200" w:type="dxa"/>
          </w:tcPr>
          <w:p w14:paraId="1ECACB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проектир</w:t>
            </w:r>
            <w:proofErr w:type="spellEnd"/>
            <w:r w:rsidRPr="004E10C1">
              <w:rPr>
                <w:rFonts w:ascii="Times New Roman" w:hAnsi="Times New Roman"/>
                <w:color w:val="000000" w:themeColor="text1"/>
                <w:sz w:val="16"/>
                <w:szCs w:val="16"/>
              </w:rPr>
              <w:t>.</w:t>
            </w:r>
          </w:p>
        </w:tc>
      </w:tr>
      <w:tr w:rsidR="004E10C1" w:rsidRPr="004E10C1" w14:paraId="7C1F49CB" w14:textId="77777777">
        <w:tc>
          <w:tcPr>
            <w:tcW w:w="1809" w:type="dxa"/>
          </w:tcPr>
          <w:p w14:paraId="696A5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102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D517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145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AFC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3AEB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EE5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9F68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07B0F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характеризуется </w:t>
            </w:r>
            <w:proofErr w:type="spellStart"/>
            <w:r w:rsidRPr="004E10C1">
              <w:rPr>
                <w:rFonts w:ascii="Times New Roman" w:hAnsi="Times New Roman"/>
                <w:color w:val="000000" w:themeColor="text1"/>
                <w:sz w:val="16"/>
                <w:szCs w:val="16"/>
              </w:rPr>
              <w:t>следующ</w:t>
            </w:r>
            <w:proofErr w:type="spellEnd"/>
            <w:r w:rsidRPr="004E10C1">
              <w:rPr>
                <w:rFonts w:ascii="Times New Roman" w:hAnsi="Times New Roman"/>
                <w:color w:val="000000" w:themeColor="text1"/>
                <w:sz w:val="16"/>
                <w:szCs w:val="16"/>
              </w:rPr>
              <w:t>.</w:t>
            </w:r>
          </w:p>
        </w:tc>
      </w:tr>
      <w:tr w:rsidR="004E10C1" w:rsidRPr="004E10C1" w14:paraId="3129024A" w14:textId="77777777">
        <w:tc>
          <w:tcPr>
            <w:tcW w:w="1809" w:type="dxa"/>
          </w:tcPr>
          <w:p w14:paraId="575EE8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0FB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AB07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40DA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943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34D3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4D1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D102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F4C67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цифрами: фюзеляж доведен</w:t>
            </w:r>
          </w:p>
        </w:tc>
      </w:tr>
      <w:tr w:rsidR="004E10C1" w:rsidRPr="004E10C1" w14:paraId="33446181" w14:textId="77777777">
        <w:tc>
          <w:tcPr>
            <w:tcW w:w="1809" w:type="dxa"/>
          </w:tcPr>
          <w:p w14:paraId="0D4999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6AB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6062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7C9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442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3B6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E060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D635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DD22E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98%, крыло - 98%,</w:t>
            </w:r>
          </w:p>
        </w:tc>
      </w:tr>
      <w:tr w:rsidR="004E10C1" w:rsidRPr="004E10C1" w14:paraId="2A8EEC07" w14:textId="77777777">
        <w:tc>
          <w:tcPr>
            <w:tcW w:w="1809" w:type="dxa"/>
          </w:tcPr>
          <w:p w14:paraId="615D64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DA36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7CA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B1A1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A87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56B8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DDBD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702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59C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- 95%, мотор.</w:t>
            </w:r>
          </w:p>
        </w:tc>
      </w:tr>
      <w:tr w:rsidR="004E10C1" w:rsidRPr="004E10C1" w14:paraId="1DC70C12" w14:textId="77777777">
        <w:tc>
          <w:tcPr>
            <w:tcW w:w="1809" w:type="dxa"/>
          </w:tcPr>
          <w:p w14:paraId="48018F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D9BC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6AE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EF23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2921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F254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AAA4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744B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744D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 - 75%,</w:t>
            </w:r>
          </w:p>
        </w:tc>
      </w:tr>
      <w:tr w:rsidR="004E10C1" w:rsidRPr="004E10C1" w14:paraId="52BF0583" w14:textId="77777777">
        <w:tc>
          <w:tcPr>
            <w:tcW w:w="1809" w:type="dxa"/>
          </w:tcPr>
          <w:p w14:paraId="7826DA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A27A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4055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2D88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DDEF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2C1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2ED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323C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94262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- 97%, хвостов.</w:t>
            </w:r>
          </w:p>
        </w:tc>
      </w:tr>
      <w:tr w:rsidR="004E10C1" w:rsidRPr="004E10C1" w14:paraId="7BA655B8" w14:textId="77777777">
        <w:tc>
          <w:tcPr>
            <w:tcW w:w="1809" w:type="dxa"/>
          </w:tcPr>
          <w:p w14:paraId="054366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C03C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2B7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AB0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6ABA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9172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DA14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5A75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863E7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оперение 70%,передвижен.</w:t>
            </w:r>
          </w:p>
        </w:tc>
      </w:tr>
      <w:tr w:rsidR="004E10C1" w:rsidRPr="004E10C1" w14:paraId="729CFA54" w14:textId="77777777">
        <w:tc>
          <w:tcPr>
            <w:tcW w:w="1809" w:type="dxa"/>
          </w:tcPr>
          <w:p w14:paraId="37335C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688B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B026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963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4D1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2E9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C01C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516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3483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98%, оборудование 20%.</w:t>
            </w:r>
          </w:p>
        </w:tc>
      </w:tr>
      <w:tr w:rsidR="004E10C1" w:rsidRPr="004E10C1" w14:paraId="60CC63EC" w14:textId="77777777">
        <w:tc>
          <w:tcPr>
            <w:tcW w:w="1809" w:type="dxa"/>
          </w:tcPr>
          <w:p w14:paraId="0B3C69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 6-й</w:t>
            </w:r>
          </w:p>
        </w:tc>
        <w:tc>
          <w:tcPr>
            <w:tcW w:w="717" w:type="dxa"/>
          </w:tcPr>
          <w:p w14:paraId="27B82A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 г.</w:t>
            </w:r>
          </w:p>
        </w:tc>
        <w:tc>
          <w:tcPr>
            <w:tcW w:w="717" w:type="dxa"/>
          </w:tcPr>
          <w:p w14:paraId="5F441B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52DE74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B219B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8710</w:t>
            </w:r>
          </w:p>
        </w:tc>
        <w:tc>
          <w:tcPr>
            <w:tcW w:w="717" w:type="dxa"/>
          </w:tcPr>
          <w:p w14:paraId="13450D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7260</w:t>
            </w:r>
          </w:p>
        </w:tc>
        <w:tc>
          <w:tcPr>
            <w:tcW w:w="717" w:type="dxa"/>
          </w:tcPr>
          <w:p w14:paraId="5B1907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5,8</w:t>
            </w:r>
          </w:p>
        </w:tc>
        <w:tc>
          <w:tcPr>
            <w:tcW w:w="717" w:type="dxa"/>
          </w:tcPr>
          <w:p w14:paraId="6A451B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3200" w:type="dxa"/>
          </w:tcPr>
          <w:p w14:paraId="7839E9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ведется по плану,</w:t>
            </w:r>
          </w:p>
        </w:tc>
      </w:tr>
      <w:tr w:rsidR="004E10C1" w:rsidRPr="004E10C1" w14:paraId="67D705A7" w14:textId="77777777">
        <w:tc>
          <w:tcPr>
            <w:tcW w:w="1809" w:type="dxa"/>
          </w:tcPr>
          <w:p w14:paraId="1C2242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6B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8B27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7933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BE4E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C61D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6C2E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4517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A81F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идут гл. образом расчеты</w:t>
            </w:r>
          </w:p>
        </w:tc>
      </w:tr>
      <w:tr w:rsidR="004E10C1" w:rsidRPr="004E10C1" w14:paraId="3E19ACF8" w14:textId="77777777">
        <w:tc>
          <w:tcPr>
            <w:tcW w:w="1809" w:type="dxa"/>
          </w:tcPr>
          <w:p w14:paraId="3F00D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пасс.</w:t>
            </w:r>
          </w:p>
        </w:tc>
        <w:tc>
          <w:tcPr>
            <w:tcW w:w="717" w:type="dxa"/>
          </w:tcPr>
          <w:p w14:paraId="1D3885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установлен.</w:t>
            </w:r>
          </w:p>
        </w:tc>
        <w:tc>
          <w:tcPr>
            <w:tcW w:w="717" w:type="dxa"/>
          </w:tcPr>
          <w:p w14:paraId="1C5D3F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57C5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246EF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717" w:type="dxa"/>
          </w:tcPr>
          <w:p w14:paraId="764C21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w:t>
            </w:r>
          </w:p>
        </w:tc>
        <w:tc>
          <w:tcPr>
            <w:tcW w:w="717" w:type="dxa"/>
          </w:tcPr>
          <w:p w14:paraId="61A57C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24B1DD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5698C7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Увязки бытового </w:t>
            </w:r>
            <w:proofErr w:type="spellStart"/>
            <w:r w:rsidRPr="004E10C1">
              <w:rPr>
                <w:rFonts w:ascii="Times New Roman" w:hAnsi="Times New Roman"/>
                <w:color w:val="000000" w:themeColor="text1"/>
                <w:sz w:val="16"/>
                <w:szCs w:val="16"/>
              </w:rPr>
              <w:t>оборуд</w:t>
            </w:r>
            <w:proofErr w:type="spellEnd"/>
            <w:r w:rsidRPr="004E10C1">
              <w:rPr>
                <w:rFonts w:ascii="Times New Roman" w:hAnsi="Times New Roman"/>
                <w:color w:val="000000" w:themeColor="text1"/>
                <w:sz w:val="16"/>
                <w:szCs w:val="16"/>
              </w:rPr>
              <w:t>.</w:t>
            </w:r>
          </w:p>
        </w:tc>
      </w:tr>
      <w:tr w:rsidR="004E10C1" w:rsidRPr="004E10C1" w14:paraId="22C59E82" w14:textId="77777777">
        <w:tc>
          <w:tcPr>
            <w:tcW w:w="1809" w:type="dxa"/>
          </w:tcPr>
          <w:p w14:paraId="7A0D7F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ЛДР-4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tc>
        <w:tc>
          <w:tcPr>
            <w:tcW w:w="717" w:type="dxa"/>
          </w:tcPr>
          <w:p w14:paraId="72D226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15/XII-33 г.</w:t>
            </w:r>
          </w:p>
        </w:tc>
        <w:tc>
          <w:tcPr>
            <w:tcW w:w="717" w:type="dxa"/>
          </w:tcPr>
          <w:p w14:paraId="032BE5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1BE0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692F2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6130</w:t>
            </w:r>
          </w:p>
        </w:tc>
        <w:tc>
          <w:tcPr>
            <w:tcW w:w="717" w:type="dxa"/>
          </w:tcPr>
          <w:p w14:paraId="3E6EDA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5711</w:t>
            </w:r>
          </w:p>
        </w:tc>
        <w:tc>
          <w:tcPr>
            <w:tcW w:w="717" w:type="dxa"/>
          </w:tcPr>
          <w:p w14:paraId="3DBD14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99,1</w:t>
            </w:r>
          </w:p>
        </w:tc>
        <w:tc>
          <w:tcPr>
            <w:tcW w:w="717" w:type="dxa"/>
          </w:tcPr>
          <w:p w14:paraId="19D215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2B9233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с-та</w:t>
            </w:r>
          </w:p>
        </w:tc>
      </w:tr>
      <w:tr w:rsidR="004E10C1" w:rsidRPr="004E10C1" w14:paraId="74B1CB26" w14:textId="77777777">
        <w:tc>
          <w:tcPr>
            <w:tcW w:w="1809" w:type="dxa"/>
          </w:tcPr>
          <w:p w14:paraId="125E9C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B201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E0DE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C099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AFD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09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29BE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949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20F6C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закончена, ведутся</w:t>
            </w:r>
          </w:p>
        </w:tc>
      </w:tr>
      <w:tr w:rsidR="004E10C1" w:rsidRPr="004E10C1" w14:paraId="0E2350A6" w14:textId="77777777">
        <w:tc>
          <w:tcPr>
            <w:tcW w:w="1809" w:type="dxa"/>
          </w:tcPr>
          <w:p w14:paraId="63CB5E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E6CC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4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D77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1BAE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40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85CD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2698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FA5FE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серво-рулю.</w:t>
            </w:r>
          </w:p>
        </w:tc>
      </w:tr>
      <w:tr w:rsidR="004E10C1" w:rsidRPr="004E10C1" w14:paraId="56232899" w14:textId="77777777">
        <w:tc>
          <w:tcPr>
            <w:tcW w:w="1809" w:type="dxa"/>
          </w:tcPr>
          <w:p w14:paraId="7BD9B9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B17B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E32B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BB9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03B7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99D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45CB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8D28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9517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Велись работы по винтам,</w:t>
            </w:r>
          </w:p>
        </w:tc>
      </w:tr>
      <w:tr w:rsidR="004E10C1" w:rsidRPr="004E10C1" w14:paraId="7A8B5A37" w14:textId="77777777">
        <w:tc>
          <w:tcPr>
            <w:tcW w:w="1809" w:type="dxa"/>
          </w:tcPr>
          <w:p w14:paraId="1DD962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2D3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87B4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33BC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849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1EE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D5E4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2A2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FED7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закончен 2-й, вариант </w:t>
            </w:r>
          </w:p>
        </w:tc>
      </w:tr>
      <w:tr w:rsidR="004E10C1" w:rsidRPr="004E10C1" w14:paraId="5D701B20" w14:textId="77777777">
        <w:tc>
          <w:tcPr>
            <w:tcW w:w="1809" w:type="dxa"/>
          </w:tcPr>
          <w:p w14:paraId="4F10DE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402A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7BE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015F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470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5309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A3CB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26C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E5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и 3 варианты</w:t>
            </w:r>
          </w:p>
        </w:tc>
      </w:tr>
      <w:tr w:rsidR="004E10C1" w:rsidRPr="004E10C1" w14:paraId="67BF220C" w14:textId="77777777">
        <w:tc>
          <w:tcPr>
            <w:tcW w:w="1809" w:type="dxa"/>
          </w:tcPr>
          <w:p w14:paraId="30CD8E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3BE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1B9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1EF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CD4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FDD0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248C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F04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2A2B9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предполагают закончить в</w:t>
            </w:r>
          </w:p>
        </w:tc>
      </w:tr>
      <w:tr w:rsidR="004E10C1" w:rsidRPr="004E10C1" w14:paraId="40319E1D" w14:textId="77777777">
        <w:tc>
          <w:tcPr>
            <w:tcW w:w="1809" w:type="dxa"/>
          </w:tcPr>
          <w:p w14:paraId="2A8A1D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91C4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19D9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B9A3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B968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AFF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68B9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9404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8736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декабре. </w:t>
            </w:r>
            <w:proofErr w:type="spellStart"/>
            <w:r w:rsidRPr="004E10C1">
              <w:rPr>
                <w:rFonts w:ascii="Times New Roman" w:hAnsi="Times New Roman"/>
                <w:color w:val="000000" w:themeColor="text1"/>
                <w:sz w:val="16"/>
                <w:szCs w:val="16"/>
              </w:rPr>
              <w:t>Мото-оборудов</w:t>
            </w:r>
            <w:proofErr w:type="spellEnd"/>
            <w:r w:rsidRPr="004E10C1">
              <w:rPr>
                <w:rFonts w:ascii="Times New Roman" w:hAnsi="Times New Roman"/>
                <w:color w:val="000000" w:themeColor="text1"/>
                <w:sz w:val="16"/>
                <w:szCs w:val="16"/>
              </w:rPr>
              <w:t xml:space="preserve">. </w:t>
            </w:r>
          </w:p>
        </w:tc>
      </w:tr>
      <w:tr w:rsidR="004E10C1" w:rsidRPr="004E10C1" w14:paraId="2890C412" w14:textId="77777777">
        <w:tc>
          <w:tcPr>
            <w:tcW w:w="1809" w:type="dxa"/>
          </w:tcPr>
          <w:p w14:paraId="4A8B8F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A1C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2C5B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CF0C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12B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CFDA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0116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C1DD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6A64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основном закончено.</w:t>
            </w:r>
          </w:p>
        </w:tc>
      </w:tr>
      <w:tr w:rsidR="004E10C1" w:rsidRPr="004E10C1" w14:paraId="6780B240" w14:textId="77777777">
        <w:tc>
          <w:tcPr>
            <w:tcW w:w="1809" w:type="dxa"/>
          </w:tcPr>
          <w:p w14:paraId="54BEBE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 1-й</w:t>
            </w:r>
          </w:p>
        </w:tc>
        <w:tc>
          <w:tcPr>
            <w:tcW w:w="717" w:type="dxa"/>
          </w:tcPr>
          <w:p w14:paraId="3493BE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20/VII</w:t>
            </w:r>
          </w:p>
        </w:tc>
        <w:tc>
          <w:tcPr>
            <w:tcW w:w="717" w:type="dxa"/>
          </w:tcPr>
          <w:p w14:paraId="230637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Х/33 г.</w:t>
            </w:r>
          </w:p>
        </w:tc>
        <w:tc>
          <w:tcPr>
            <w:tcW w:w="717" w:type="dxa"/>
          </w:tcPr>
          <w:p w14:paraId="4080AF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DFF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3740</w:t>
            </w:r>
          </w:p>
        </w:tc>
        <w:tc>
          <w:tcPr>
            <w:tcW w:w="717" w:type="dxa"/>
          </w:tcPr>
          <w:p w14:paraId="1693B6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3507</w:t>
            </w:r>
          </w:p>
        </w:tc>
        <w:tc>
          <w:tcPr>
            <w:tcW w:w="717" w:type="dxa"/>
          </w:tcPr>
          <w:p w14:paraId="3BCDD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717" w:type="dxa"/>
          </w:tcPr>
          <w:p w14:paraId="63AD4D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200" w:type="dxa"/>
          </w:tcPr>
          <w:p w14:paraId="0A8691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самолета</w:t>
            </w:r>
          </w:p>
        </w:tc>
      </w:tr>
      <w:tr w:rsidR="004E10C1" w:rsidRPr="004E10C1" w14:paraId="3FE7DA66" w14:textId="77777777">
        <w:tc>
          <w:tcPr>
            <w:tcW w:w="1809" w:type="dxa"/>
          </w:tcPr>
          <w:p w14:paraId="4F4330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A64E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1AF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9104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7371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DB69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7049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C10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850A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закончена, ведутся также</w:t>
            </w:r>
          </w:p>
        </w:tc>
      </w:tr>
      <w:tr w:rsidR="004E10C1" w:rsidRPr="004E10C1" w14:paraId="01B9C89C" w14:textId="77777777">
        <w:tc>
          <w:tcPr>
            <w:tcW w:w="1809" w:type="dxa"/>
          </w:tcPr>
          <w:p w14:paraId="3CB253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27CA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80EE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46F7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7EB8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630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99E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BBEC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5DEF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серво-рулю и</w:t>
            </w:r>
          </w:p>
        </w:tc>
      </w:tr>
      <w:tr w:rsidR="004E10C1" w:rsidRPr="004E10C1" w14:paraId="493D16DA" w14:textId="77777777">
        <w:tc>
          <w:tcPr>
            <w:tcW w:w="1809" w:type="dxa"/>
          </w:tcPr>
          <w:p w14:paraId="4F51CA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D976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9FAA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5CD7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D665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09EE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72C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79D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B0BC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заканчивается</w:t>
            </w:r>
          </w:p>
        </w:tc>
      </w:tr>
      <w:tr w:rsidR="004E10C1" w:rsidRPr="004E10C1" w14:paraId="3C314E5F" w14:textId="77777777">
        <w:tc>
          <w:tcPr>
            <w:tcW w:w="1809" w:type="dxa"/>
          </w:tcPr>
          <w:p w14:paraId="47A28F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9CC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D127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EC24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666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E065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A5E7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BAD2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A2A84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установок</w:t>
            </w:r>
          </w:p>
        </w:tc>
      </w:tr>
      <w:tr w:rsidR="004E10C1" w:rsidRPr="004E10C1" w14:paraId="4A1DAC6D" w14:textId="77777777">
        <w:tc>
          <w:tcPr>
            <w:tcW w:w="1809" w:type="dxa"/>
          </w:tcPr>
          <w:p w14:paraId="4A9864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5C57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97E0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93B4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872A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7B3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3C2D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A1F0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F9960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вооружения. Ведется</w:t>
            </w:r>
          </w:p>
        </w:tc>
      </w:tr>
      <w:tr w:rsidR="004E10C1" w:rsidRPr="004E10C1" w14:paraId="7D11256E" w14:textId="77777777">
        <w:tc>
          <w:tcPr>
            <w:tcW w:w="1809" w:type="dxa"/>
          </w:tcPr>
          <w:p w14:paraId="6F6CAF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7D2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6997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F42F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B04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419B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0E6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8637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30334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2-му и 3-му</w:t>
            </w:r>
          </w:p>
        </w:tc>
      </w:tr>
      <w:tr w:rsidR="004E10C1" w:rsidRPr="004E10C1" w14:paraId="634937F4" w14:textId="77777777">
        <w:tc>
          <w:tcPr>
            <w:tcW w:w="1809" w:type="dxa"/>
          </w:tcPr>
          <w:p w14:paraId="15D5F0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7EF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FD53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C1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5D34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B945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AF1C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3FE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EC554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варианту винтов.</w:t>
            </w:r>
          </w:p>
        </w:tc>
      </w:tr>
      <w:tr w:rsidR="004E10C1" w:rsidRPr="004E10C1" w14:paraId="7A582B61" w14:textId="77777777">
        <w:tc>
          <w:tcPr>
            <w:tcW w:w="1809" w:type="dxa"/>
          </w:tcPr>
          <w:p w14:paraId="0AF475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голов.</w:t>
            </w:r>
          </w:p>
        </w:tc>
        <w:tc>
          <w:tcPr>
            <w:tcW w:w="717" w:type="dxa"/>
          </w:tcPr>
          <w:p w14:paraId="5F4196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w:t>
            </w:r>
          </w:p>
        </w:tc>
        <w:tc>
          <w:tcPr>
            <w:tcW w:w="717" w:type="dxa"/>
          </w:tcPr>
          <w:p w14:paraId="722BE6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19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050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w:t>
            </w:r>
          </w:p>
        </w:tc>
        <w:tc>
          <w:tcPr>
            <w:tcW w:w="717" w:type="dxa"/>
          </w:tcPr>
          <w:p w14:paraId="14A6DD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634</w:t>
            </w:r>
          </w:p>
        </w:tc>
        <w:tc>
          <w:tcPr>
            <w:tcW w:w="717" w:type="dxa"/>
          </w:tcPr>
          <w:p w14:paraId="609E55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1EF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978F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Начаты работы по</w:t>
            </w:r>
          </w:p>
        </w:tc>
      </w:tr>
      <w:tr w:rsidR="004E10C1" w:rsidRPr="004E10C1" w14:paraId="3D5B0571" w14:textId="77777777">
        <w:tc>
          <w:tcPr>
            <w:tcW w:w="1809" w:type="dxa"/>
          </w:tcPr>
          <w:p w14:paraId="23852E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47D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362D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6BA9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4473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192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0A05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7C85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1742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проектированию лодки.</w:t>
            </w:r>
          </w:p>
        </w:tc>
      </w:tr>
      <w:tr w:rsidR="004E10C1" w:rsidRPr="004E10C1" w14:paraId="6BB470FE" w14:textId="77777777">
        <w:tc>
          <w:tcPr>
            <w:tcW w:w="1809" w:type="dxa"/>
          </w:tcPr>
          <w:p w14:paraId="67EC97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ДИП </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tc>
        <w:tc>
          <w:tcPr>
            <w:tcW w:w="717" w:type="dxa"/>
          </w:tcPr>
          <w:p w14:paraId="7A76D5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1/III-34</w:t>
            </w:r>
          </w:p>
        </w:tc>
        <w:tc>
          <w:tcPr>
            <w:tcW w:w="717" w:type="dxa"/>
          </w:tcPr>
          <w:p w14:paraId="3BF8A4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CFB6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8EF3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3605</w:t>
            </w:r>
          </w:p>
        </w:tc>
        <w:tc>
          <w:tcPr>
            <w:tcW w:w="717" w:type="dxa"/>
          </w:tcPr>
          <w:p w14:paraId="221364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2785</w:t>
            </w:r>
          </w:p>
        </w:tc>
        <w:tc>
          <w:tcPr>
            <w:tcW w:w="717" w:type="dxa"/>
          </w:tcPr>
          <w:p w14:paraId="5CF61A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72,2</w:t>
            </w:r>
          </w:p>
        </w:tc>
        <w:tc>
          <w:tcPr>
            <w:tcW w:w="717" w:type="dxa"/>
          </w:tcPr>
          <w:p w14:paraId="686209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73,4</w:t>
            </w:r>
          </w:p>
        </w:tc>
        <w:tc>
          <w:tcPr>
            <w:tcW w:w="3200" w:type="dxa"/>
          </w:tcPr>
          <w:p w14:paraId="1403AA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Велись следующие работы:</w:t>
            </w:r>
          </w:p>
        </w:tc>
      </w:tr>
      <w:tr w:rsidR="004E10C1" w:rsidRPr="004E10C1" w14:paraId="48DDD422" w14:textId="77777777">
        <w:tc>
          <w:tcPr>
            <w:tcW w:w="1809" w:type="dxa"/>
          </w:tcPr>
          <w:p w14:paraId="045FB0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F256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E628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0B1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994A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B81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3192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7AF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9B2B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часть фюзеляжа</w:t>
            </w:r>
          </w:p>
        </w:tc>
      </w:tr>
      <w:tr w:rsidR="004E10C1" w:rsidRPr="004E10C1" w14:paraId="14959552" w14:textId="77777777">
        <w:tc>
          <w:tcPr>
            <w:tcW w:w="1809" w:type="dxa"/>
          </w:tcPr>
          <w:p w14:paraId="011FE6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DBC2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193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38E3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81FB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586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19F1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62C8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BD05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доведена до 50%, </w:t>
            </w:r>
            <w:proofErr w:type="spellStart"/>
            <w:r w:rsidRPr="004E10C1">
              <w:rPr>
                <w:rFonts w:ascii="Times New Roman" w:hAnsi="Times New Roman"/>
                <w:color w:val="000000" w:themeColor="text1"/>
                <w:sz w:val="16"/>
                <w:szCs w:val="16"/>
              </w:rPr>
              <w:t>вооруж</w:t>
            </w:r>
            <w:proofErr w:type="spellEnd"/>
            <w:r w:rsidRPr="004E10C1">
              <w:rPr>
                <w:rFonts w:ascii="Times New Roman" w:hAnsi="Times New Roman"/>
                <w:color w:val="000000" w:themeColor="text1"/>
                <w:sz w:val="16"/>
                <w:szCs w:val="16"/>
              </w:rPr>
              <w:t>.</w:t>
            </w:r>
          </w:p>
        </w:tc>
      </w:tr>
      <w:tr w:rsidR="004E10C1" w:rsidRPr="004E10C1" w14:paraId="3BAE9278" w14:textId="77777777">
        <w:tc>
          <w:tcPr>
            <w:tcW w:w="1809" w:type="dxa"/>
          </w:tcPr>
          <w:p w14:paraId="498E35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A9E0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0928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5A61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6E03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B32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A6C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878B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0CF8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управление с-том</w:t>
            </w:r>
          </w:p>
        </w:tc>
      </w:tr>
      <w:tr w:rsidR="004E10C1" w:rsidRPr="004E10C1" w14:paraId="25B4A384" w14:textId="77777777">
        <w:tc>
          <w:tcPr>
            <w:tcW w:w="1809" w:type="dxa"/>
          </w:tcPr>
          <w:p w14:paraId="3335E7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FE9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B9A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7826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703D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78C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0C1A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7176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C997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47%, </w:t>
            </w:r>
            <w:proofErr w:type="spellStart"/>
            <w:r w:rsidRPr="004E10C1">
              <w:rPr>
                <w:rFonts w:ascii="Times New Roman" w:hAnsi="Times New Roman"/>
                <w:color w:val="000000" w:themeColor="text1"/>
                <w:sz w:val="16"/>
                <w:szCs w:val="16"/>
              </w:rPr>
              <w:t>мотооборудование</w:t>
            </w:r>
            <w:proofErr w:type="spellEnd"/>
          </w:p>
        </w:tc>
      </w:tr>
      <w:tr w:rsidR="004E10C1" w:rsidRPr="004E10C1" w14:paraId="5401C259" w14:textId="77777777">
        <w:tc>
          <w:tcPr>
            <w:tcW w:w="1809" w:type="dxa"/>
          </w:tcPr>
          <w:p w14:paraId="1DF1D7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F716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3416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4E9D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F6B8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BD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28E2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812D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AA44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и по шасси.</w:t>
            </w:r>
          </w:p>
        </w:tc>
      </w:tr>
      <w:tr w:rsidR="004E10C1" w:rsidRPr="004E10C1" w14:paraId="7937093B" w14:textId="77777777">
        <w:tc>
          <w:tcPr>
            <w:tcW w:w="1809" w:type="dxa"/>
          </w:tcPr>
          <w:p w14:paraId="6289B4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дуб.</w:t>
            </w:r>
          </w:p>
        </w:tc>
        <w:tc>
          <w:tcPr>
            <w:tcW w:w="717" w:type="dxa"/>
          </w:tcPr>
          <w:p w14:paraId="57DBF9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1/XII-33</w:t>
            </w:r>
          </w:p>
        </w:tc>
        <w:tc>
          <w:tcPr>
            <w:tcW w:w="717" w:type="dxa"/>
          </w:tcPr>
          <w:p w14:paraId="2D1050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EADA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C332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3445</w:t>
            </w:r>
          </w:p>
        </w:tc>
        <w:tc>
          <w:tcPr>
            <w:tcW w:w="717" w:type="dxa"/>
          </w:tcPr>
          <w:p w14:paraId="44689D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5316</w:t>
            </w:r>
          </w:p>
        </w:tc>
        <w:tc>
          <w:tcPr>
            <w:tcW w:w="717" w:type="dxa"/>
          </w:tcPr>
          <w:p w14:paraId="7C7F3B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96,6</w:t>
            </w:r>
          </w:p>
        </w:tc>
        <w:tc>
          <w:tcPr>
            <w:tcW w:w="717" w:type="dxa"/>
          </w:tcPr>
          <w:p w14:paraId="382521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037D4E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 по конструкции</w:t>
            </w:r>
          </w:p>
        </w:tc>
      </w:tr>
      <w:tr w:rsidR="004E10C1" w:rsidRPr="004E10C1" w14:paraId="1156CD87" w14:textId="77777777">
        <w:tc>
          <w:tcPr>
            <w:tcW w:w="1809" w:type="dxa"/>
          </w:tcPr>
          <w:p w14:paraId="4F6A27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8897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B4B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F58B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5C6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F637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21E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EE6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9A1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с-та велась по плану,</w:t>
            </w:r>
          </w:p>
        </w:tc>
      </w:tr>
      <w:tr w:rsidR="004E10C1" w:rsidRPr="004E10C1" w14:paraId="7A95641A" w14:textId="77777777">
        <w:tc>
          <w:tcPr>
            <w:tcW w:w="1809" w:type="dxa"/>
          </w:tcPr>
          <w:p w14:paraId="4A1775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1032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6606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0FF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710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762E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1DB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9BA9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C841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идет замена</w:t>
            </w:r>
          </w:p>
        </w:tc>
      </w:tr>
      <w:tr w:rsidR="004E10C1" w:rsidRPr="004E10C1" w14:paraId="7D01E817" w14:textId="77777777">
        <w:tc>
          <w:tcPr>
            <w:tcW w:w="1809" w:type="dxa"/>
          </w:tcPr>
          <w:p w14:paraId="502E3F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B34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672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037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0598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2D9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0D68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6206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8EDE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обшивки крыла вместо</w:t>
            </w:r>
          </w:p>
        </w:tc>
      </w:tr>
      <w:tr w:rsidR="004E10C1" w:rsidRPr="004E10C1" w14:paraId="1DD023DA" w14:textId="77777777">
        <w:tc>
          <w:tcPr>
            <w:tcW w:w="1809" w:type="dxa"/>
          </w:tcPr>
          <w:p w14:paraId="4D31B8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8415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28B8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48DD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5397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9B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E98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E02A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D9D5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гофра гладкая.</w:t>
            </w:r>
          </w:p>
        </w:tc>
      </w:tr>
      <w:tr w:rsidR="004E10C1" w:rsidRPr="004E10C1" w14:paraId="5F00EE68" w14:textId="77777777">
        <w:tc>
          <w:tcPr>
            <w:tcW w:w="1809" w:type="dxa"/>
          </w:tcPr>
          <w:p w14:paraId="54FC36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дуб.</w:t>
            </w:r>
          </w:p>
        </w:tc>
        <w:tc>
          <w:tcPr>
            <w:tcW w:w="717" w:type="dxa"/>
          </w:tcPr>
          <w:p w14:paraId="6AB201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1/XI-33</w:t>
            </w:r>
          </w:p>
        </w:tc>
        <w:tc>
          <w:tcPr>
            <w:tcW w:w="717" w:type="dxa"/>
          </w:tcPr>
          <w:p w14:paraId="49E83D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935F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5A3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3950</w:t>
            </w:r>
          </w:p>
        </w:tc>
        <w:tc>
          <w:tcPr>
            <w:tcW w:w="717" w:type="dxa"/>
          </w:tcPr>
          <w:p w14:paraId="3E1F3C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4262</w:t>
            </w:r>
          </w:p>
        </w:tc>
        <w:tc>
          <w:tcPr>
            <w:tcW w:w="717" w:type="dxa"/>
          </w:tcPr>
          <w:p w14:paraId="4F7008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0841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FB99E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Ведутся работы по</w:t>
            </w:r>
          </w:p>
        </w:tc>
      </w:tr>
      <w:tr w:rsidR="004E10C1" w:rsidRPr="004E10C1" w14:paraId="38459E33" w14:textId="77777777">
        <w:tc>
          <w:tcPr>
            <w:tcW w:w="1809" w:type="dxa"/>
          </w:tcPr>
          <w:p w14:paraId="41C6E7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CF2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AD0C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BEA5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F2D2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9367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EEE9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8305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629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вооружению, винтам,</w:t>
            </w:r>
          </w:p>
        </w:tc>
      </w:tr>
      <w:tr w:rsidR="004E10C1" w:rsidRPr="004E10C1" w14:paraId="49F6813F" w14:textId="77777777">
        <w:tc>
          <w:tcPr>
            <w:tcW w:w="1809" w:type="dxa"/>
          </w:tcPr>
          <w:p w14:paraId="61D2EC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DA4C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6D2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7728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350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276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2007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C099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C4EE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идет и</w:t>
            </w:r>
          </w:p>
        </w:tc>
      </w:tr>
      <w:tr w:rsidR="004E10C1" w:rsidRPr="004E10C1" w14:paraId="080E1BE5" w14:textId="77777777">
        <w:tc>
          <w:tcPr>
            <w:tcW w:w="1809" w:type="dxa"/>
          </w:tcPr>
          <w:p w14:paraId="10C92B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736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FA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DC6B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0F6F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2816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06D0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743B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1015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сдача серийных чертежей</w:t>
            </w:r>
          </w:p>
        </w:tc>
      </w:tr>
      <w:tr w:rsidR="004E10C1" w:rsidRPr="004E10C1" w14:paraId="2E3BCA31" w14:textId="77777777">
        <w:tc>
          <w:tcPr>
            <w:tcW w:w="1809" w:type="dxa"/>
          </w:tcPr>
          <w:p w14:paraId="2050C9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B4A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652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390A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7A8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21B0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6ECE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FFC4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3430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зав. N 22 по</w:t>
            </w:r>
          </w:p>
        </w:tc>
      </w:tr>
      <w:tr w:rsidR="004E10C1" w:rsidRPr="004E10C1" w14:paraId="51B59B09" w14:textId="77777777">
        <w:tc>
          <w:tcPr>
            <w:tcW w:w="1809" w:type="dxa"/>
          </w:tcPr>
          <w:p w14:paraId="46C88A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847B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7E27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B96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7965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75F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5D4B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162E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2F1CF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мотооборудованию</w:t>
            </w:r>
            <w:proofErr w:type="spellEnd"/>
            <w:r w:rsidRPr="004E10C1">
              <w:rPr>
                <w:rFonts w:ascii="Times New Roman" w:hAnsi="Times New Roman"/>
                <w:color w:val="000000" w:themeColor="text1"/>
                <w:sz w:val="16"/>
                <w:szCs w:val="16"/>
              </w:rPr>
              <w:t xml:space="preserve"> велись</w:t>
            </w:r>
          </w:p>
        </w:tc>
      </w:tr>
      <w:tr w:rsidR="004E10C1" w:rsidRPr="004E10C1" w14:paraId="0DDD8C58" w14:textId="77777777">
        <w:tc>
          <w:tcPr>
            <w:tcW w:w="1809" w:type="dxa"/>
          </w:tcPr>
          <w:p w14:paraId="3F0997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0758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E8AD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840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A446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322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E79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0285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8B835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закончены выхлопа,</w:t>
            </w:r>
          </w:p>
        </w:tc>
      </w:tr>
      <w:tr w:rsidR="004E10C1" w:rsidRPr="004E10C1" w14:paraId="1A18F473" w14:textId="77777777">
        <w:tc>
          <w:tcPr>
            <w:tcW w:w="1809" w:type="dxa"/>
          </w:tcPr>
          <w:p w14:paraId="075DC2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84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C0E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3F72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0B2B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99EF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EC1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C8C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A27F6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подогрев и масляная</w:t>
            </w:r>
          </w:p>
        </w:tc>
      </w:tr>
      <w:tr w:rsidR="004E10C1" w:rsidRPr="004E10C1" w14:paraId="1A1BEB41" w14:textId="77777777">
        <w:tc>
          <w:tcPr>
            <w:tcW w:w="1809" w:type="dxa"/>
          </w:tcPr>
          <w:p w14:paraId="4A66B1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B01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4017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D316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73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D22B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334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5E9D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DE4C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система.</w:t>
            </w:r>
          </w:p>
        </w:tc>
      </w:tr>
      <w:tr w:rsidR="004E10C1" w:rsidRPr="004E10C1" w14:paraId="6F412813" w14:textId="77777777">
        <w:tc>
          <w:tcPr>
            <w:tcW w:w="1809" w:type="dxa"/>
          </w:tcPr>
          <w:p w14:paraId="3C1CDE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 1-й</w:t>
            </w:r>
          </w:p>
        </w:tc>
        <w:tc>
          <w:tcPr>
            <w:tcW w:w="717" w:type="dxa"/>
          </w:tcPr>
          <w:p w14:paraId="3AA0FA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1/IX-34</w:t>
            </w:r>
          </w:p>
        </w:tc>
        <w:tc>
          <w:tcPr>
            <w:tcW w:w="717" w:type="dxa"/>
          </w:tcPr>
          <w:p w14:paraId="4CB3D0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A4C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5A05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1985</w:t>
            </w:r>
          </w:p>
        </w:tc>
        <w:tc>
          <w:tcPr>
            <w:tcW w:w="717" w:type="dxa"/>
          </w:tcPr>
          <w:p w14:paraId="72933D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2037</w:t>
            </w:r>
          </w:p>
        </w:tc>
        <w:tc>
          <w:tcPr>
            <w:tcW w:w="717" w:type="dxa"/>
          </w:tcPr>
          <w:p w14:paraId="15B5A9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72,5</w:t>
            </w:r>
          </w:p>
        </w:tc>
        <w:tc>
          <w:tcPr>
            <w:tcW w:w="717" w:type="dxa"/>
          </w:tcPr>
          <w:p w14:paraId="752417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73,8</w:t>
            </w:r>
          </w:p>
        </w:tc>
        <w:tc>
          <w:tcPr>
            <w:tcW w:w="3200" w:type="dxa"/>
          </w:tcPr>
          <w:p w14:paraId="0498A6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w:t>
            </w:r>
            <w:proofErr w:type="spellStart"/>
            <w:r w:rsidRPr="004E10C1">
              <w:rPr>
                <w:rFonts w:ascii="Times New Roman" w:hAnsi="Times New Roman"/>
                <w:color w:val="000000" w:themeColor="text1"/>
                <w:sz w:val="16"/>
                <w:szCs w:val="16"/>
              </w:rPr>
              <w:t>лбразом</w:t>
            </w:r>
            <w:proofErr w:type="spellEnd"/>
            <w:r w:rsidRPr="004E10C1">
              <w:rPr>
                <w:rFonts w:ascii="Times New Roman" w:hAnsi="Times New Roman"/>
                <w:color w:val="000000" w:themeColor="text1"/>
                <w:sz w:val="16"/>
                <w:szCs w:val="16"/>
              </w:rPr>
              <w:t xml:space="preserve"> идет работа</w:t>
            </w:r>
          </w:p>
        </w:tc>
      </w:tr>
      <w:tr w:rsidR="004E10C1" w:rsidRPr="004E10C1" w14:paraId="6A43A515" w14:textId="77777777">
        <w:tc>
          <w:tcPr>
            <w:tcW w:w="1809" w:type="dxa"/>
          </w:tcPr>
          <w:p w14:paraId="31AB60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F3B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5C0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3B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180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5AE3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D4A2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35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A0BB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вооружению. Закончены</w:t>
            </w:r>
          </w:p>
        </w:tc>
      </w:tr>
      <w:tr w:rsidR="004E10C1" w:rsidRPr="004E10C1" w14:paraId="7C9FB62D" w14:textId="77777777">
        <w:tc>
          <w:tcPr>
            <w:tcW w:w="1809" w:type="dxa"/>
          </w:tcPr>
          <w:p w14:paraId="4020F7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D570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350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6702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CD09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F4D6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E1F3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3EE5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F553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КД-2,</w:t>
            </w:r>
          </w:p>
        </w:tc>
      </w:tr>
      <w:tr w:rsidR="004E10C1" w:rsidRPr="004E10C1" w14:paraId="3AB2A740" w14:textId="77777777">
        <w:tc>
          <w:tcPr>
            <w:tcW w:w="1809" w:type="dxa"/>
          </w:tcPr>
          <w:p w14:paraId="161CDB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2080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72F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EF73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3489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ECC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F86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D2F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1A5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перезаряжен.</w:t>
            </w:r>
          </w:p>
        </w:tc>
      </w:tr>
      <w:tr w:rsidR="004E10C1" w:rsidRPr="004E10C1" w14:paraId="37CE1405" w14:textId="77777777">
        <w:tc>
          <w:tcPr>
            <w:tcW w:w="1809" w:type="dxa"/>
          </w:tcPr>
          <w:p w14:paraId="72C705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677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B841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A7B2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76FF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F9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1EBE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F95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262EA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размещение</w:t>
            </w:r>
          </w:p>
        </w:tc>
      </w:tr>
      <w:tr w:rsidR="004E10C1" w:rsidRPr="004E10C1" w14:paraId="1D2CB044" w14:textId="77777777">
        <w:tc>
          <w:tcPr>
            <w:tcW w:w="1809" w:type="dxa"/>
          </w:tcPr>
          <w:p w14:paraId="77E2DF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9205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E50F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C7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0901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8B3D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D0B0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D5C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AE13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электропуска</w:t>
            </w:r>
            <w:proofErr w:type="spellEnd"/>
            <w:r w:rsidRPr="004E10C1">
              <w:rPr>
                <w:rFonts w:ascii="Times New Roman" w:hAnsi="Times New Roman"/>
                <w:color w:val="000000" w:themeColor="text1"/>
                <w:sz w:val="16"/>
                <w:szCs w:val="16"/>
              </w:rPr>
              <w:t>.</w:t>
            </w:r>
          </w:p>
        </w:tc>
      </w:tr>
      <w:tr w:rsidR="004E10C1" w:rsidRPr="004E10C1" w14:paraId="6E4D9861" w14:textId="77777777">
        <w:tc>
          <w:tcPr>
            <w:tcW w:w="1809" w:type="dxa"/>
          </w:tcPr>
          <w:p w14:paraId="5672EE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Глиссер-6</w:t>
            </w:r>
          </w:p>
        </w:tc>
        <w:tc>
          <w:tcPr>
            <w:tcW w:w="717" w:type="dxa"/>
          </w:tcPr>
          <w:p w14:paraId="12420C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1/III-35</w:t>
            </w:r>
          </w:p>
        </w:tc>
        <w:tc>
          <w:tcPr>
            <w:tcW w:w="717" w:type="dxa"/>
          </w:tcPr>
          <w:p w14:paraId="0AE05C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8D8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D89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6755</w:t>
            </w:r>
          </w:p>
        </w:tc>
        <w:tc>
          <w:tcPr>
            <w:tcW w:w="717" w:type="dxa"/>
          </w:tcPr>
          <w:p w14:paraId="4CF536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6123</w:t>
            </w:r>
          </w:p>
        </w:tc>
        <w:tc>
          <w:tcPr>
            <w:tcW w:w="717" w:type="dxa"/>
          </w:tcPr>
          <w:p w14:paraId="763057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7A23F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667695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ведутся по плану.</w:t>
            </w:r>
          </w:p>
        </w:tc>
      </w:tr>
      <w:tr w:rsidR="004E10C1" w:rsidRPr="004E10C1" w14:paraId="7E659180" w14:textId="77777777">
        <w:tc>
          <w:tcPr>
            <w:tcW w:w="1809" w:type="dxa"/>
          </w:tcPr>
          <w:p w14:paraId="31DBC1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Аэросани</w:t>
            </w:r>
          </w:p>
        </w:tc>
        <w:tc>
          <w:tcPr>
            <w:tcW w:w="717" w:type="dxa"/>
          </w:tcPr>
          <w:p w14:paraId="56AA1D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w:t>
            </w:r>
          </w:p>
        </w:tc>
        <w:tc>
          <w:tcPr>
            <w:tcW w:w="717" w:type="dxa"/>
          </w:tcPr>
          <w:p w14:paraId="572836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CB9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0F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1600</w:t>
            </w:r>
          </w:p>
        </w:tc>
        <w:tc>
          <w:tcPr>
            <w:tcW w:w="717" w:type="dxa"/>
          </w:tcPr>
          <w:p w14:paraId="4CB16F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1098</w:t>
            </w:r>
          </w:p>
        </w:tc>
        <w:tc>
          <w:tcPr>
            <w:tcW w:w="717" w:type="dxa"/>
          </w:tcPr>
          <w:p w14:paraId="4E0C80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509BB8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00FCD4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Состояние работ по саням</w:t>
            </w:r>
          </w:p>
        </w:tc>
      </w:tr>
      <w:tr w:rsidR="004E10C1" w:rsidRPr="004E10C1" w14:paraId="3F3B757F" w14:textId="77777777">
        <w:tc>
          <w:tcPr>
            <w:tcW w:w="1809" w:type="dxa"/>
          </w:tcPr>
          <w:p w14:paraId="198BC7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78E8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6E2C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AD33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8FB8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A051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193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57FC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C7E2A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характеризуются</w:t>
            </w:r>
          </w:p>
        </w:tc>
      </w:tr>
      <w:tr w:rsidR="004E10C1" w:rsidRPr="004E10C1" w14:paraId="0D2CCB2F" w14:textId="77777777">
        <w:tc>
          <w:tcPr>
            <w:tcW w:w="1809" w:type="dxa"/>
          </w:tcPr>
          <w:p w14:paraId="671770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C8B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BF75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133E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5472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E73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1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E54E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066A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следующими %%: шасси 5%,</w:t>
            </w:r>
          </w:p>
        </w:tc>
      </w:tr>
      <w:tr w:rsidR="004E10C1" w:rsidRPr="004E10C1" w14:paraId="7EEEF5E6" w14:textId="77777777">
        <w:tc>
          <w:tcPr>
            <w:tcW w:w="1809" w:type="dxa"/>
          </w:tcPr>
          <w:p w14:paraId="0A7B94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773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F273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4CF6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8E56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DC1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68A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4B63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26F7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- 40%,</w:t>
            </w:r>
          </w:p>
        </w:tc>
      </w:tr>
      <w:tr w:rsidR="004E10C1" w:rsidRPr="004E10C1" w14:paraId="461D1D7E" w14:textId="77777777">
        <w:tc>
          <w:tcPr>
            <w:tcW w:w="1809" w:type="dxa"/>
          </w:tcPr>
          <w:p w14:paraId="305C68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498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EE1E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1BE5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3F8B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D7C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CFE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F11C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D706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мотооборудование</w:t>
            </w:r>
            <w:proofErr w:type="spellEnd"/>
            <w:r w:rsidRPr="004E10C1">
              <w:rPr>
                <w:rFonts w:ascii="Times New Roman" w:hAnsi="Times New Roman"/>
                <w:color w:val="000000" w:themeColor="text1"/>
                <w:sz w:val="16"/>
                <w:szCs w:val="16"/>
              </w:rPr>
              <w:t xml:space="preserve"> 20%,</w:t>
            </w:r>
          </w:p>
        </w:tc>
      </w:tr>
      <w:tr w:rsidR="004E10C1" w:rsidRPr="004E10C1" w14:paraId="251EA5C1" w14:textId="77777777">
        <w:tc>
          <w:tcPr>
            <w:tcW w:w="1809" w:type="dxa"/>
          </w:tcPr>
          <w:p w14:paraId="66014B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D60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2CC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5D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6BB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C814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CD1A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6BF3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5648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корпус 15,5%, лыжи 17%,</w:t>
            </w:r>
          </w:p>
        </w:tc>
      </w:tr>
      <w:tr w:rsidR="004E10C1" w:rsidRPr="004E10C1" w14:paraId="5FAF83AD" w14:textId="77777777">
        <w:tc>
          <w:tcPr>
            <w:tcW w:w="1809" w:type="dxa"/>
          </w:tcPr>
          <w:p w14:paraId="23C9A3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85A2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623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75B8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40BE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885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8CDD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0D91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9809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расчеты 33%.</w:t>
            </w:r>
          </w:p>
        </w:tc>
      </w:tr>
      <w:tr w:rsidR="004E10C1" w:rsidRPr="004E10C1" w14:paraId="668B4F14" w14:textId="77777777">
        <w:tc>
          <w:tcPr>
            <w:tcW w:w="1809" w:type="dxa"/>
          </w:tcPr>
          <w:p w14:paraId="6B5B6A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АНТ-38</w:t>
            </w:r>
          </w:p>
        </w:tc>
        <w:tc>
          <w:tcPr>
            <w:tcW w:w="717" w:type="dxa"/>
          </w:tcPr>
          <w:p w14:paraId="2D0605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1/VI-35</w:t>
            </w:r>
          </w:p>
        </w:tc>
        <w:tc>
          <w:tcPr>
            <w:tcW w:w="717" w:type="dxa"/>
          </w:tcPr>
          <w:p w14:paraId="5AFB1F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2C1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D083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w:t>
            </w:r>
          </w:p>
        </w:tc>
        <w:tc>
          <w:tcPr>
            <w:tcW w:w="717" w:type="dxa"/>
          </w:tcPr>
          <w:p w14:paraId="7560E6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369</w:t>
            </w:r>
          </w:p>
        </w:tc>
        <w:tc>
          <w:tcPr>
            <w:tcW w:w="717" w:type="dxa"/>
          </w:tcPr>
          <w:p w14:paraId="217B3F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03EA7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4EBDE8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Предварительные изыскан.</w:t>
            </w:r>
          </w:p>
        </w:tc>
      </w:tr>
      <w:tr w:rsidR="004E10C1" w:rsidRPr="004E10C1" w14:paraId="089045D7" w14:textId="77777777">
        <w:tc>
          <w:tcPr>
            <w:tcW w:w="1809" w:type="dxa"/>
          </w:tcPr>
          <w:p w14:paraId="0965A1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пас.</w:t>
            </w:r>
          </w:p>
        </w:tc>
        <w:tc>
          <w:tcPr>
            <w:tcW w:w="717" w:type="dxa"/>
          </w:tcPr>
          <w:p w14:paraId="1AE475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1/VIII-34</w:t>
            </w:r>
          </w:p>
        </w:tc>
        <w:tc>
          <w:tcPr>
            <w:tcW w:w="717" w:type="dxa"/>
          </w:tcPr>
          <w:p w14:paraId="496EB8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319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06F4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17" w:type="dxa"/>
          </w:tcPr>
          <w:p w14:paraId="30DBEE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717" w:type="dxa"/>
          </w:tcPr>
          <w:p w14:paraId="006192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A35D0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3D79E6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общего вида.</w:t>
            </w:r>
          </w:p>
        </w:tc>
      </w:tr>
      <w:tr w:rsidR="004E10C1" w:rsidRPr="004E10C1" w14:paraId="769FD70E" w14:textId="77777777">
        <w:tc>
          <w:tcPr>
            <w:tcW w:w="1809" w:type="dxa"/>
          </w:tcPr>
          <w:p w14:paraId="21D3FC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АНТ-35</w:t>
            </w:r>
          </w:p>
        </w:tc>
        <w:tc>
          <w:tcPr>
            <w:tcW w:w="717" w:type="dxa"/>
          </w:tcPr>
          <w:p w14:paraId="5C9651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1/VIII-34</w:t>
            </w:r>
          </w:p>
        </w:tc>
        <w:tc>
          <w:tcPr>
            <w:tcW w:w="717" w:type="dxa"/>
          </w:tcPr>
          <w:p w14:paraId="0DBE1C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5983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07FD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295</w:t>
            </w:r>
          </w:p>
        </w:tc>
        <w:tc>
          <w:tcPr>
            <w:tcW w:w="717" w:type="dxa"/>
          </w:tcPr>
          <w:p w14:paraId="3792FF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265</w:t>
            </w:r>
          </w:p>
        </w:tc>
        <w:tc>
          <w:tcPr>
            <w:tcW w:w="717" w:type="dxa"/>
          </w:tcPr>
          <w:p w14:paraId="1D6703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3F7C7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23A471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общего вида.</w:t>
            </w:r>
          </w:p>
        </w:tc>
      </w:tr>
      <w:tr w:rsidR="004E10C1" w:rsidRPr="004E10C1" w14:paraId="45458E2F" w14:textId="77777777">
        <w:tc>
          <w:tcPr>
            <w:tcW w:w="1809" w:type="dxa"/>
          </w:tcPr>
          <w:p w14:paraId="6D0A35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Самолеты в серию.</w:t>
            </w:r>
          </w:p>
        </w:tc>
        <w:tc>
          <w:tcPr>
            <w:tcW w:w="717" w:type="dxa"/>
          </w:tcPr>
          <w:p w14:paraId="3BAD0A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84E7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DBD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5146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585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9DF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FC5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8715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6059583" w14:textId="77777777">
        <w:tc>
          <w:tcPr>
            <w:tcW w:w="1809" w:type="dxa"/>
          </w:tcPr>
          <w:p w14:paraId="186C8B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М.Г. </w:t>
            </w:r>
            <w:proofErr w:type="spellStart"/>
            <w:r w:rsidRPr="004E10C1">
              <w:rPr>
                <w:rFonts w:ascii="Times New Roman" w:hAnsi="Times New Roman"/>
                <w:color w:val="000000" w:themeColor="text1"/>
                <w:sz w:val="16"/>
                <w:szCs w:val="16"/>
              </w:rPr>
              <w:t>в.в</w:t>
            </w:r>
            <w:proofErr w:type="spellEnd"/>
            <w:r w:rsidRPr="004E10C1">
              <w:rPr>
                <w:rFonts w:ascii="Times New Roman" w:hAnsi="Times New Roman"/>
                <w:color w:val="000000" w:themeColor="text1"/>
                <w:sz w:val="16"/>
                <w:szCs w:val="16"/>
              </w:rPr>
              <w:t>.</w:t>
            </w:r>
          </w:p>
        </w:tc>
        <w:tc>
          <w:tcPr>
            <w:tcW w:w="717" w:type="dxa"/>
          </w:tcPr>
          <w:p w14:paraId="173257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w:t>
            </w:r>
          </w:p>
        </w:tc>
        <w:tc>
          <w:tcPr>
            <w:tcW w:w="717" w:type="dxa"/>
          </w:tcPr>
          <w:p w14:paraId="0165A4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DFF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1391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1815</w:t>
            </w:r>
          </w:p>
        </w:tc>
        <w:tc>
          <w:tcPr>
            <w:tcW w:w="717" w:type="dxa"/>
          </w:tcPr>
          <w:p w14:paraId="61C7A8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2499</w:t>
            </w:r>
          </w:p>
        </w:tc>
        <w:tc>
          <w:tcPr>
            <w:tcW w:w="717" w:type="dxa"/>
          </w:tcPr>
          <w:p w14:paraId="439307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37B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01AA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серийных</w:t>
            </w:r>
          </w:p>
        </w:tc>
      </w:tr>
      <w:tr w:rsidR="004E10C1" w:rsidRPr="004E10C1" w14:paraId="1DC75C05" w14:textId="77777777">
        <w:tc>
          <w:tcPr>
            <w:tcW w:w="1809" w:type="dxa"/>
          </w:tcPr>
          <w:p w14:paraId="7F45B4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F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E33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B54B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0F6C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549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B0D8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CF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4A9B6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чертежей по ф. 1, ф.2,</w:t>
            </w:r>
          </w:p>
        </w:tc>
      </w:tr>
      <w:tr w:rsidR="004E10C1" w:rsidRPr="004E10C1" w14:paraId="1C777504" w14:textId="77777777">
        <w:tc>
          <w:tcPr>
            <w:tcW w:w="1809" w:type="dxa"/>
          </w:tcPr>
          <w:p w14:paraId="0421F4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4E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6CD1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CF8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BBD1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5606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032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487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68F4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ф3 и ф4, центроплану,</w:t>
            </w:r>
          </w:p>
        </w:tc>
      </w:tr>
      <w:tr w:rsidR="004E10C1" w:rsidRPr="004E10C1" w14:paraId="62939368" w14:textId="77777777">
        <w:tc>
          <w:tcPr>
            <w:tcW w:w="1809" w:type="dxa"/>
          </w:tcPr>
          <w:p w14:paraId="2DD0D0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E070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47D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0878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0579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CA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198A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D794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783B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отъемной части крыла.</w:t>
            </w:r>
          </w:p>
        </w:tc>
      </w:tr>
      <w:tr w:rsidR="004E10C1" w:rsidRPr="004E10C1" w14:paraId="13B799C2" w14:textId="77777777">
        <w:tc>
          <w:tcPr>
            <w:tcW w:w="1809" w:type="dxa"/>
          </w:tcPr>
          <w:p w14:paraId="528ADE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 пас. в.</w:t>
            </w:r>
          </w:p>
        </w:tc>
        <w:tc>
          <w:tcPr>
            <w:tcW w:w="717" w:type="dxa"/>
          </w:tcPr>
          <w:p w14:paraId="348355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1/V-34</w:t>
            </w:r>
          </w:p>
        </w:tc>
        <w:tc>
          <w:tcPr>
            <w:tcW w:w="717" w:type="dxa"/>
          </w:tcPr>
          <w:p w14:paraId="2D8677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9D39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BEFD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285</w:t>
            </w:r>
          </w:p>
        </w:tc>
        <w:tc>
          <w:tcPr>
            <w:tcW w:w="717" w:type="dxa"/>
          </w:tcPr>
          <w:p w14:paraId="661E98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244</w:t>
            </w:r>
          </w:p>
        </w:tc>
        <w:tc>
          <w:tcPr>
            <w:tcW w:w="717" w:type="dxa"/>
          </w:tcPr>
          <w:p w14:paraId="3ECC3D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w:t>
            </w:r>
          </w:p>
        </w:tc>
        <w:tc>
          <w:tcPr>
            <w:tcW w:w="717" w:type="dxa"/>
          </w:tcPr>
          <w:p w14:paraId="3C6D19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c>
          <w:tcPr>
            <w:tcW w:w="3200" w:type="dxa"/>
          </w:tcPr>
          <w:p w14:paraId="407641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Заканчивается работа по</w:t>
            </w:r>
          </w:p>
        </w:tc>
      </w:tr>
      <w:tr w:rsidR="004E10C1" w:rsidRPr="004E10C1" w14:paraId="100766A4" w14:textId="77777777">
        <w:tc>
          <w:tcPr>
            <w:tcW w:w="1809" w:type="dxa"/>
          </w:tcPr>
          <w:p w14:paraId="059267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A0BE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B26B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E0E4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B7C0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65C6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FC4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45871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 чертежам пассажир.</w:t>
            </w:r>
          </w:p>
        </w:tc>
      </w:tr>
      <w:tr w:rsidR="004E10C1" w:rsidRPr="004E10C1" w14:paraId="2A14DC2F" w14:textId="77777777">
        <w:tc>
          <w:tcPr>
            <w:tcW w:w="1809" w:type="dxa"/>
          </w:tcPr>
          <w:p w14:paraId="06F94F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D54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18A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387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222C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0035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0AAC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798A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CE07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оборудования.</w:t>
            </w:r>
          </w:p>
        </w:tc>
      </w:tr>
      <w:tr w:rsidR="004E10C1" w:rsidRPr="004E10C1" w14:paraId="125DF027" w14:textId="77777777">
        <w:tc>
          <w:tcPr>
            <w:tcW w:w="1809" w:type="dxa"/>
          </w:tcPr>
          <w:p w14:paraId="7D4FD3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в/в</w:t>
            </w:r>
          </w:p>
        </w:tc>
        <w:tc>
          <w:tcPr>
            <w:tcW w:w="717" w:type="dxa"/>
          </w:tcPr>
          <w:p w14:paraId="7A6A6E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 кв. 34</w:t>
            </w:r>
          </w:p>
        </w:tc>
        <w:tc>
          <w:tcPr>
            <w:tcW w:w="717" w:type="dxa"/>
          </w:tcPr>
          <w:p w14:paraId="601F93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60E6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76A3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3555</w:t>
            </w:r>
          </w:p>
        </w:tc>
        <w:tc>
          <w:tcPr>
            <w:tcW w:w="717" w:type="dxa"/>
          </w:tcPr>
          <w:p w14:paraId="685F9C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2762</w:t>
            </w:r>
          </w:p>
        </w:tc>
        <w:tc>
          <w:tcPr>
            <w:tcW w:w="717" w:type="dxa"/>
          </w:tcPr>
          <w:p w14:paraId="371492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5781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0914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Подготовка чертежей </w:t>
            </w:r>
          </w:p>
        </w:tc>
      </w:tr>
      <w:tr w:rsidR="004E10C1" w:rsidRPr="004E10C1" w14:paraId="08E8F759" w14:textId="77777777">
        <w:tc>
          <w:tcPr>
            <w:tcW w:w="1809" w:type="dxa"/>
          </w:tcPr>
          <w:p w14:paraId="38D2B1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16C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BDB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A482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2D50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990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516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5D4C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4B90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вооружения (кассетные</w:t>
            </w:r>
          </w:p>
        </w:tc>
      </w:tr>
      <w:tr w:rsidR="004E10C1" w:rsidRPr="004E10C1" w14:paraId="4EE4522E" w14:textId="77777777">
        <w:tc>
          <w:tcPr>
            <w:tcW w:w="1809" w:type="dxa"/>
          </w:tcPr>
          <w:p w14:paraId="6C65CD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80DC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8EA4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3B12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3EBF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D05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0019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D6CA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12761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балки и установки их,</w:t>
            </w:r>
          </w:p>
        </w:tc>
      </w:tr>
      <w:tr w:rsidR="004E10C1" w:rsidRPr="004E10C1" w14:paraId="1CCEAECB" w14:textId="77777777">
        <w:tc>
          <w:tcPr>
            <w:tcW w:w="1809" w:type="dxa"/>
          </w:tcPr>
          <w:p w14:paraId="283198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1BF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0B8D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3C79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7DF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0453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0C0E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4D7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5E8BE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проводка АСТ) по</w:t>
            </w:r>
          </w:p>
        </w:tc>
      </w:tr>
      <w:tr w:rsidR="004E10C1" w:rsidRPr="004E10C1" w14:paraId="213659EE" w14:textId="77777777">
        <w:tc>
          <w:tcPr>
            <w:tcW w:w="1809" w:type="dxa"/>
          </w:tcPr>
          <w:p w14:paraId="401467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D67D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A0E2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2B2F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5EE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60BE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8690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6840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7561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самолетной части: ф-1,</w:t>
            </w:r>
          </w:p>
        </w:tc>
      </w:tr>
      <w:tr w:rsidR="004E10C1" w:rsidRPr="004E10C1" w14:paraId="6875BAEA" w14:textId="77777777">
        <w:tc>
          <w:tcPr>
            <w:tcW w:w="1809" w:type="dxa"/>
          </w:tcPr>
          <w:p w14:paraId="3D24D2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AB9C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C5F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001F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B23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0CC4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E1EC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3E9B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08D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ф-4 и грузовому отсеку.</w:t>
            </w:r>
          </w:p>
        </w:tc>
      </w:tr>
      <w:tr w:rsidR="004E10C1" w:rsidRPr="004E10C1" w14:paraId="5A635B7E" w14:textId="77777777">
        <w:tc>
          <w:tcPr>
            <w:tcW w:w="1809" w:type="dxa"/>
          </w:tcPr>
          <w:p w14:paraId="07909F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 сер.</w:t>
            </w:r>
          </w:p>
        </w:tc>
        <w:tc>
          <w:tcPr>
            <w:tcW w:w="717" w:type="dxa"/>
          </w:tcPr>
          <w:p w14:paraId="523127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10/I-34</w:t>
            </w:r>
          </w:p>
        </w:tc>
        <w:tc>
          <w:tcPr>
            <w:tcW w:w="717" w:type="dxa"/>
          </w:tcPr>
          <w:p w14:paraId="42C666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5310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52B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3645</w:t>
            </w:r>
          </w:p>
        </w:tc>
        <w:tc>
          <w:tcPr>
            <w:tcW w:w="717" w:type="dxa"/>
          </w:tcPr>
          <w:p w14:paraId="647413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3502</w:t>
            </w:r>
          </w:p>
        </w:tc>
        <w:tc>
          <w:tcPr>
            <w:tcW w:w="717" w:type="dxa"/>
          </w:tcPr>
          <w:p w14:paraId="5412CF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BD67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D2AB4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Исполнен следующий объем</w:t>
            </w:r>
          </w:p>
        </w:tc>
      </w:tr>
      <w:tr w:rsidR="004E10C1" w:rsidRPr="004E10C1" w14:paraId="3F1FE8BF" w14:textId="77777777">
        <w:tc>
          <w:tcPr>
            <w:tcW w:w="1809" w:type="dxa"/>
          </w:tcPr>
          <w:p w14:paraId="30B9E5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A6AC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2C09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8451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35E9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45A7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4798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C92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4B8A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 по сдаче в серию. </w:t>
            </w:r>
          </w:p>
        </w:tc>
      </w:tr>
      <w:tr w:rsidR="004E10C1" w:rsidRPr="004E10C1" w14:paraId="7C481BB6" w14:textId="77777777">
        <w:tc>
          <w:tcPr>
            <w:tcW w:w="1809" w:type="dxa"/>
          </w:tcPr>
          <w:p w14:paraId="4630C3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C21C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DAA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3D17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B7F3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00C1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FC0B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D96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9D30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 45%, лодка</w:t>
            </w:r>
          </w:p>
        </w:tc>
      </w:tr>
      <w:tr w:rsidR="004E10C1" w:rsidRPr="004E10C1" w14:paraId="66A99BC1" w14:textId="77777777">
        <w:tc>
          <w:tcPr>
            <w:tcW w:w="1809" w:type="dxa"/>
          </w:tcPr>
          <w:p w14:paraId="755C04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26D9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30C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AD2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BFC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7846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988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6E8F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9066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 киль 65%, управлен.</w:t>
            </w:r>
          </w:p>
        </w:tc>
      </w:tr>
      <w:tr w:rsidR="004E10C1" w:rsidRPr="004E10C1" w14:paraId="00E7F7B9" w14:textId="77777777">
        <w:tc>
          <w:tcPr>
            <w:tcW w:w="1809" w:type="dxa"/>
          </w:tcPr>
          <w:p w14:paraId="13C930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5D36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FF30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E12F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E3DC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8C3E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3E0D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8E1E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46F3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описание с-та 30%.</w:t>
            </w:r>
          </w:p>
        </w:tc>
      </w:tr>
      <w:tr w:rsidR="004E10C1" w:rsidRPr="004E10C1" w14:paraId="0B024CBF" w14:textId="77777777">
        <w:tc>
          <w:tcPr>
            <w:tcW w:w="1809" w:type="dxa"/>
          </w:tcPr>
          <w:p w14:paraId="5E1723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 сер.</w:t>
            </w:r>
          </w:p>
        </w:tc>
        <w:tc>
          <w:tcPr>
            <w:tcW w:w="717" w:type="dxa"/>
          </w:tcPr>
          <w:p w14:paraId="38ADBE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15/II-34</w:t>
            </w:r>
          </w:p>
        </w:tc>
        <w:tc>
          <w:tcPr>
            <w:tcW w:w="717" w:type="dxa"/>
          </w:tcPr>
          <w:p w14:paraId="7C5F22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8B3BA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F5EC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1640</w:t>
            </w:r>
          </w:p>
        </w:tc>
        <w:tc>
          <w:tcPr>
            <w:tcW w:w="717" w:type="dxa"/>
          </w:tcPr>
          <w:p w14:paraId="628956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2048</w:t>
            </w:r>
          </w:p>
        </w:tc>
        <w:tc>
          <w:tcPr>
            <w:tcW w:w="717" w:type="dxa"/>
          </w:tcPr>
          <w:p w14:paraId="49C930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5335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2F34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Закончена </w:t>
            </w:r>
            <w:proofErr w:type="spellStart"/>
            <w:r w:rsidRPr="004E10C1">
              <w:rPr>
                <w:rFonts w:ascii="Times New Roman" w:hAnsi="Times New Roman"/>
                <w:color w:val="000000" w:themeColor="text1"/>
                <w:sz w:val="16"/>
                <w:szCs w:val="16"/>
              </w:rPr>
              <w:t>предварительн</w:t>
            </w:r>
            <w:proofErr w:type="spellEnd"/>
            <w:r w:rsidRPr="004E10C1">
              <w:rPr>
                <w:rFonts w:ascii="Times New Roman" w:hAnsi="Times New Roman"/>
                <w:color w:val="000000" w:themeColor="text1"/>
                <w:sz w:val="16"/>
                <w:szCs w:val="16"/>
              </w:rPr>
              <w:t>.</w:t>
            </w:r>
          </w:p>
        </w:tc>
      </w:tr>
      <w:tr w:rsidR="004E10C1" w:rsidRPr="004E10C1" w14:paraId="223D4CC9" w14:textId="77777777">
        <w:tc>
          <w:tcPr>
            <w:tcW w:w="1809" w:type="dxa"/>
          </w:tcPr>
          <w:p w14:paraId="7246E9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77A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DB5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16ED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A0F5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FBDD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06A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B3AF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5663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чертежей по</w:t>
            </w:r>
          </w:p>
        </w:tc>
      </w:tr>
      <w:tr w:rsidR="004E10C1" w:rsidRPr="004E10C1" w14:paraId="63EDECB8" w14:textId="77777777">
        <w:tc>
          <w:tcPr>
            <w:tcW w:w="1809" w:type="dxa"/>
          </w:tcPr>
          <w:p w14:paraId="24B78F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18D6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DB8C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B656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21D3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D14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A5C7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E4B2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A1C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вооружению, ведется по</w:t>
            </w:r>
          </w:p>
        </w:tc>
      </w:tr>
      <w:tr w:rsidR="004E10C1" w:rsidRPr="004E10C1" w14:paraId="28D1CC4D" w14:textId="77777777">
        <w:tc>
          <w:tcPr>
            <w:tcW w:w="1809" w:type="dxa"/>
          </w:tcPr>
          <w:p w14:paraId="399F3A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9A74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68F7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EF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CD7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65DC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CB56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BEA2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26571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управлению - 90%, килю</w:t>
            </w:r>
          </w:p>
        </w:tc>
      </w:tr>
      <w:tr w:rsidR="004E10C1" w:rsidRPr="004E10C1" w14:paraId="240CA03E" w14:textId="77777777">
        <w:tc>
          <w:tcPr>
            <w:tcW w:w="1809" w:type="dxa"/>
          </w:tcPr>
          <w:p w14:paraId="139768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A267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704E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1AC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CFBF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452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CE94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1D3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CBDD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 отъемной части крыла</w:t>
            </w:r>
          </w:p>
        </w:tc>
      </w:tr>
      <w:tr w:rsidR="004E10C1" w:rsidRPr="004E10C1" w14:paraId="2E5FCACE" w14:textId="77777777">
        <w:tc>
          <w:tcPr>
            <w:tcW w:w="1809" w:type="dxa"/>
          </w:tcPr>
          <w:p w14:paraId="136C2A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D81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5A02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AC3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8FA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FDE6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74D0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9CB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B315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0F9567F4" w14:textId="77777777">
        <w:tc>
          <w:tcPr>
            <w:tcW w:w="1809" w:type="dxa"/>
          </w:tcPr>
          <w:p w14:paraId="2BF3FB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717" w:type="dxa"/>
          </w:tcPr>
          <w:p w14:paraId="49FBC6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1/II-34</w:t>
            </w:r>
          </w:p>
        </w:tc>
        <w:tc>
          <w:tcPr>
            <w:tcW w:w="717" w:type="dxa"/>
          </w:tcPr>
          <w:p w14:paraId="5B02E7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78A4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931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1170</w:t>
            </w:r>
          </w:p>
        </w:tc>
        <w:tc>
          <w:tcPr>
            <w:tcW w:w="717" w:type="dxa"/>
          </w:tcPr>
          <w:p w14:paraId="612631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1061</w:t>
            </w:r>
          </w:p>
        </w:tc>
        <w:tc>
          <w:tcPr>
            <w:tcW w:w="717" w:type="dxa"/>
          </w:tcPr>
          <w:p w14:paraId="1140B2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9B9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2A65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серво-рулю и</w:t>
            </w:r>
          </w:p>
        </w:tc>
      </w:tr>
      <w:tr w:rsidR="004E10C1" w:rsidRPr="004E10C1" w14:paraId="50135D62" w14:textId="77777777">
        <w:tc>
          <w:tcPr>
            <w:tcW w:w="1809" w:type="dxa"/>
          </w:tcPr>
          <w:p w14:paraId="71C1C5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B7DD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637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7262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47EF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CC85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5C7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5454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2DA4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переделке руля</w:t>
            </w:r>
          </w:p>
        </w:tc>
      </w:tr>
      <w:tr w:rsidR="004E10C1" w:rsidRPr="004E10C1" w14:paraId="633CDDB8" w14:textId="77777777">
        <w:tc>
          <w:tcPr>
            <w:tcW w:w="1809" w:type="dxa"/>
          </w:tcPr>
          <w:p w14:paraId="11F25F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3475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932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88C1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69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272B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BFF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4A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23FC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направлений. Закончен</w:t>
            </w:r>
          </w:p>
        </w:tc>
      </w:tr>
      <w:tr w:rsidR="004E10C1" w:rsidRPr="004E10C1" w14:paraId="0F9CB137" w14:textId="77777777">
        <w:tc>
          <w:tcPr>
            <w:tcW w:w="1809" w:type="dxa"/>
          </w:tcPr>
          <w:p w14:paraId="3112C7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7184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07A8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EACB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9D16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6AFA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1040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CE5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E48F2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амортизатор.</w:t>
            </w:r>
          </w:p>
        </w:tc>
      </w:tr>
      <w:tr w:rsidR="004E10C1" w:rsidRPr="004E10C1" w14:paraId="075519E8" w14:textId="77777777">
        <w:tc>
          <w:tcPr>
            <w:tcW w:w="1809" w:type="dxa"/>
          </w:tcPr>
          <w:p w14:paraId="09473E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РД </w:t>
            </w:r>
            <w:proofErr w:type="spellStart"/>
            <w:r w:rsidRPr="004E10C1">
              <w:rPr>
                <w:rFonts w:ascii="Times New Roman" w:hAnsi="Times New Roman"/>
                <w:color w:val="000000" w:themeColor="text1"/>
                <w:sz w:val="16"/>
                <w:szCs w:val="16"/>
              </w:rPr>
              <w:t>в.в</w:t>
            </w:r>
            <w:proofErr w:type="spellEnd"/>
            <w:r w:rsidRPr="004E10C1">
              <w:rPr>
                <w:rFonts w:ascii="Times New Roman" w:hAnsi="Times New Roman"/>
                <w:color w:val="000000" w:themeColor="text1"/>
                <w:sz w:val="16"/>
                <w:szCs w:val="16"/>
              </w:rPr>
              <w:t>.</w:t>
            </w:r>
          </w:p>
        </w:tc>
        <w:tc>
          <w:tcPr>
            <w:tcW w:w="717" w:type="dxa"/>
          </w:tcPr>
          <w:p w14:paraId="0D2860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1/XI-33</w:t>
            </w:r>
          </w:p>
        </w:tc>
        <w:tc>
          <w:tcPr>
            <w:tcW w:w="717" w:type="dxa"/>
          </w:tcPr>
          <w:p w14:paraId="611250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A9B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C01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717" w:type="dxa"/>
          </w:tcPr>
          <w:p w14:paraId="4D1BA7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909</w:t>
            </w:r>
          </w:p>
        </w:tc>
        <w:tc>
          <w:tcPr>
            <w:tcW w:w="717" w:type="dxa"/>
          </w:tcPr>
          <w:p w14:paraId="38FD31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717" w:type="dxa"/>
          </w:tcPr>
          <w:p w14:paraId="644FB4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200" w:type="dxa"/>
          </w:tcPr>
          <w:p w14:paraId="60C52C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Переделки чертежей руля</w:t>
            </w:r>
          </w:p>
        </w:tc>
      </w:tr>
      <w:tr w:rsidR="004E10C1" w:rsidRPr="004E10C1" w14:paraId="05DABDFC" w14:textId="77777777">
        <w:tc>
          <w:tcPr>
            <w:tcW w:w="1809" w:type="dxa"/>
          </w:tcPr>
          <w:p w14:paraId="66CF93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65F3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4E2C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1DFE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B75B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84D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DF5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816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E73B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направления и элерона.</w:t>
            </w:r>
          </w:p>
        </w:tc>
      </w:tr>
      <w:tr w:rsidR="004E10C1" w:rsidRPr="004E10C1" w14:paraId="37C0B8B1" w14:textId="77777777">
        <w:tc>
          <w:tcPr>
            <w:tcW w:w="1809" w:type="dxa"/>
          </w:tcPr>
          <w:p w14:paraId="33B72B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w:t>
            </w:r>
          </w:p>
        </w:tc>
        <w:tc>
          <w:tcPr>
            <w:tcW w:w="717" w:type="dxa"/>
          </w:tcPr>
          <w:p w14:paraId="1500A4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15/XII-33</w:t>
            </w:r>
          </w:p>
        </w:tc>
        <w:tc>
          <w:tcPr>
            <w:tcW w:w="717" w:type="dxa"/>
          </w:tcPr>
          <w:p w14:paraId="54B6C1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239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1537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910</w:t>
            </w:r>
          </w:p>
        </w:tc>
        <w:tc>
          <w:tcPr>
            <w:tcW w:w="717" w:type="dxa"/>
          </w:tcPr>
          <w:p w14:paraId="2701F3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727</w:t>
            </w:r>
          </w:p>
        </w:tc>
        <w:tc>
          <w:tcPr>
            <w:tcW w:w="717" w:type="dxa"/>
          </w:tcPr>
          <w:p w14:paraId="10EBF6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9C5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FD3B4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и исправление</w:t>
            </w:r>
          </w:p>
        </w:tc>
      </w:tr>
      <w:tr w:rsidR="004E10C1" w:rsidRPr="004E10C1" w14:paraId="5DB802AB" w14:textId="77777777">
        <w:tc>
          <w:tcPr>
            <w:tcW w:w="1809" w:type="dxa"/>
          </w:tcPr>
          <w:p w14:paraId="777A33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656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B8F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9D07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3E77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702A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D3A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7E03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4DAB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чертежей.</w:t>
            </w:r>
          </w:p>
        </w:tc>
      </w:tr>
      <w:tr w:rsidR="004E10C1" w:rsidRPr="004E10C1" w14:paraId="58FC2B44" w14:textId="77777777">
        <w:tc>
          <w:tcPr>
            <w:tcW w:w="1809" w:type="dxa"/>
          </w:tcPr>
          <w:p w14:paraId="774B3F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АНТ-14 пасс. в.</w:t>
            </w:r>
          </w:p>
        </w:tc>
        <w:tc>
          <w:tcPr>
            <w:tcW w:w="717" w:type="dxa"/>
          </w:tcPr>
          <w:p w14:paraId="1CCD02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w:t>
            </w:r>
          </w:p>
        </w:tc>
        <w:tc>
          <w:tcPr>
            <w:tcW w:w="717" w:type="dxa"/>
          </w:tcPr>
          <w:p w14:paraId="7FDC40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9E3E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C8D6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4150</w:t>
            </w:r>
          </w:p>
        </w:tc>
        <w:tc>
          <w:tcPr>
            <w:tcW w:w="717" w:type="dxa"/>
          </w:tcPr>
          <w:p w14:paraId="17C7C4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4658</w:t>
            </w:r>
          </w:p>
        </w:tc>
        <w:tc>
          <w:tcPr>
            <w:tcW w:w="717" w:type="dxa"/>
          </w:tcPr>
          <w:p w14:paraId="65C57E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8197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C8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Закончены работы по</w:t>
            </w:r>
          </w:p>
        </w:tc>
      </w:tr>
      <w:tr w:rsidR="004E10C1" w:rsidRPr="004E10C1" w14:paraId="17012F29" w14:textId="77777777">
        <w:tc>
          <w:tcPr>
            <w:tcW w:w="1809" w:type="dxa"/>
          </w:tcPr>
          <w:p w14:paraId="5D14B4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6837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055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5121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AB7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AD7C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DB7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6DE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62BBD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горизонтальному оперению</w:t>
            </w:r>
          </w:p>
        </w:tc>
      </w:tr>
      <w:tr w:rsidR="004E10C1" w:rsidRPr="004E10C1" w14:paraId="4B5DC742" w14:textId="77777777">
        <w:tc>
          <w:tcPr>
            <w:tcW w:w="1809" w:type="dxa"/>
          </w:tcPr>
          <w:p w14:paraId="237B06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ABE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C0D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4516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73EA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AC1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ED6C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76C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9B85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управлению, костыльной</w:t>
            </w:r>
          </w:p>
        </w:tc>
      </w:tr>
      <w:tr w:rsidR="004E10C1" w:rsidRPr="004E10C1" w14:paraId="2FE7FA6C" w14:textId="77777777">
        <w:tc>
          <w:tcPr>
            <w:tcW w:w="1809" w:type="dxa"/>
          </w:tcPr>
          <w:p w14:paraId="67B212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EBA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D08B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8E6A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86F6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A394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7E48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935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B4B39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установке, фюзеляжу</w:t>
            </w:r>
          </w:p>
        </w:tc>
      </w:tr>
      <w:tr w:rsidR="004E10C1" w:rsidRPr="004E10C1" w14:paraId="5C4E3BAA" w14:textId="77777777">
        <w:tc>
          <w:tcPr>
            <w:tcW w:w="1809" w:type="dxa"/>
          </w:tcPr>
          <w:p w14:paraId="717ECE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C72F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6982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1E8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43B9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3524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C0E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E82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54E6A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носовой и хвостовой</w:t>
            </w:r>
          </w:p>
        </w:tc>
      </w:tr>
      <w:tr w:rsidR="004E10C1" w:rsidRPr="004E10C1" w14:paraId="3FE55914" w14:textId="77777777">
        <w:tc>
          <w:tcPr>
            <w:tcW w:w="1809" w:type="dxa"/>
          </w:tcPr>
          <w:p w14:paraId="4053C7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0B0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E6C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37DE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5AF1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F73E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043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CB3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1399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 оборудованию.</w:t>
            </w:r>
          </w:p>
        </w:tc>
      </w:tr>
      <w:tr w:rsidR="004E10C1" w:rsidRPr="004E10C1" w14:paraId="7E8F14F7" w14:textId="77777777">
        <w:tc>
          <w:tcPr>
            <w:tcW w:w="1809" w:type="dxa"/>
          </w:tcPr>
          <w:p w14:paraId="5C973D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Экспер</w:t>
            </w:r>
            <w:proofErr w:type="spellEnd"/>
            <w:r w:rsidRPr="004E10C1">
              <w:rPr>
                <w:rFonts w:ascii="Times New Roman" w:hAnsi="Times New Roman"/>
                <w:color w:val="000000" w:themeColor="text1"/>
                <w:sz w:val="16"/>
                <w:szCs w:val="16"/>
              </w:rPr>
              <w:t>. самолет.</w:t>
            </w:r>
          </w:p>
        </w:tc>
        <w:tc>
          <w:tcPr>
            <w:tcW w:w="717" w:type="dxa"/>
          </w:tcPr>
          <w:p w14:paraId="312F18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FF6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4D54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F52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37D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7443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4921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9DA9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21B93C3" w14:textId="77777777">
        <w:tc>
          <w:tcPr>
            <w:tcW w:w="1809" w:type="dxa"/>
          </w:tcPr>
          <w:p w14:paraId="522441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2М (ДБ)</w:t>
            </w:r>
          </w:p>
        </w:tc>
        <w:tc>
          <w:tcPr>
            <w:tcW w:w="717" w:type="dxa"/>
          </w:tcPr>
          <w:p w14:paraId="53F418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1/VI-34</w:t>
            </w:r>
          </w:p>
        </w:tc>
        <w:tc>
          <w:tcPr>
            <w:tcW w:w="717" w:type="dxa"/>
          </w:tcPr>
          <w:p w14:paraId="566211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488D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54F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520</w:t>
            </w:r>
          </w:p>
        </w:tc>
        <w:tc>
          <w:tcPr>
            <w:tcW w:w="717" w:type="dxa"/>
          </w:tcPr>
          <w:p w14:paraId="248588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131</w:t>
            </w:r>
          </w:p>
        </w:tc>
        <w:tc>
          <w:tcPr>
            <w:tcW w:w="717" w:type="dxa"/>
          </w:tcPr>
          <w:p w14:paraId="31E3F7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194CA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143220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общего вида.</w:t>
            </w:r>
          </w:p>
        </w:tc>
      </w:tr>
      <w:tr w:rsidR="004E10C1" w:rsidRPr="004E10C1" w14:paraId="548FE84E" w14:textId="77777777">
        <w:tc>
          <w:tcPr>
            <w:tcW w:w="1809" w:type="dxa"/>
          </w:tcPr>
          <w:p w14:paraId="57008B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БП-1</w:t>
            </w:r>
          </w:p>
        </w:tc>
        <w:tc>
          <w:tcPr>
            <w:tcW w:w="717" w:type="dxa"/>
          </w:tcPr>
          <w:p w14:paraId="4AFABA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1/I-34</w:t>
            </w:r>
          </w:p>
        </w:tc>
        <w:tc>
          <w:tcPr>
            <w:tcW w:w="717" w:type="dxa"/>
          </w:tcPr>
          <w:p w14:paraId="0FDED2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4BC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3690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2950</w:t>
            </w:r>
          </w:p>
        </w:tc>
        <w:tc>
          <w:tcPr>
            <w:tcW w:w="717" w:type="dxa"/>
          </w:tcPr>
          <w:p w14:paraId="044B1C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2911</w:t>
            </w:r>
          </w:p>
        </w:tc>
        <w:tc>
          <w:tcPr>
            <w:tcW w:w="717" w:type="dxa"/>
          </w:tcPr>
          <w:p w14:paraId="50994F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717" w:type="dxa"/>
          </w:tcPr>
          <w:p w14:paraId="248241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87</w:t>
            </w:r>
          </w:p>
        </w:tc>
        <w:tc>
          <w:tcPr>
            <w:tcW w:w="3200" w:type="dxa"/>
          </w:tcPr>
          <w:p w14:paraId="342A44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1/XII проектирование</w:t>
            </w:r>
          </w:p>
        </w:tc>
      </w:tr>
      <w:tr w:rsidR="004E10C1" w:rsidRPr="004E10C1" w14:paraId="313C6458" w14:textId="77777777">
        <w:tc>
          <w:tcPr>
            <w:tcW w:w="1809" w:type="dxa"/>
          </w:tcPr>
          <w:p w14:paraId="2FCFE8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28B2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5C89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25BC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EC0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00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84D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F5A6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09DB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доведено до след.</w:t>
            </w:r>
          </w:p>
        </w:tc>
      </w:tr>
      <w:tr w:rsidR="004E10C1" w:rsidRPr="004E10C1" w14:paraId="2CDBE901" w14:textId="77777777">
        <w:tc>
          <w:tcPr>
            <w:tcW w:w="1809" w:type="dxa"/>
          </w:tcPr>
          <w:p w14:paraId="74E253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9D72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44A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2B4B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09B7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9B4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2ECB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42D5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00D4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объемов: крыло - 95%</w:t>
            </w:r>
          </w:p>
        </w:tc>
      </w:tr>
      <w:tr w:rsidR="004E10C1" w:rsidRPr="004E10C1" w14:paraId="76AB2A6A" w14:textId="77777777">
        <w:tc>
          <w:tcPr>
            <w:tcW w:w="1809" w:type="dxa"/>
          </w:tcPr>
          <w:p w14:paraId="0B869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05B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E26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F09F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1C8F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C56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4FB9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83C2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DD886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фюзеляж - 80%, оперение</w:t>
            </w:r>
          </w:p>
        </w:tc>
      </w:tr>
      <w:tr w:rsidR="004E10C1" w:rsidRPr="004E10C1" w14:paraId="6825EAFE" w14:textId="77777777">
        <w:tc>
          <w:tcPr>
            <w:tcW w:w="1809" w:type="dxa"/>
          </w:tcPr>
          <w:p w14:paraId="1F8724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82B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D79D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78D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7AD1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C370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CDC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6F1A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DD7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 управление - 95%,</w:t>
            </w:r>
          </w:p>
        </w:tc>
      </w:tr>
      <w:tr w:rsidR="004E10C1" w:rsidRPr="004E10C1" w14:paraId="6C0D55D1" w14:textId="77777777">
        <w:tc>
          <w:tcPr>
            <w:tcW w:w="1809" w:type="dxa"/>
          </w:tcPr>
          <w:p w14:paraId="11B4F2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BE9B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443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530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ADB9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B746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0C33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29E2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EE256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вид - 75% расчеты</w:t>
            </w:r>
          </w:p>
        </w:tc>
      </w:tr>
      <w:tr w:rsidR="004E10C1" w:rsidRPr="004E10C1" w14:paraId="63374DD9" w14:textId="77777777">
        <w:tc>
          <w:tcPr>
            <w:tcW w:w="1809" w:type="dxa"/>
          </w:tcPr>
          <w:p w14:paraId="56A22C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7D6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1E0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569A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13D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052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4B0B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829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56DB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закончены.</w:t>
            </w:r>
          </w:p>
        </w:tc>
      </w:tr>
      <w:tr w:rsidR="004E10C1" w:rsidRPr="004E10C1" w14:paraId="7A120483" w14:textId="77777777">
        <w:tc>
          <w:tcPr>
            <w:tcW w:w="1809" w:type="dxa"/>
          </w:tcPr>
          <w:p w14:paraId="5BB266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БП-2</w:t>
            </w:r>
          </w:p>
        </w:tc>
        <w:tc>
          <w:tcPr>
            <w:tcW w:w="717" w:type="dxa"/>
          </w:tcPr>
          <w:p w14:paraId="660AB9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1/IV-34</w:t>
            </w:r>
          </w:p>
        </w:tc>
        <w:tc>
          <w:tcPr>
            <w:tcW w:w="717" w:type="dxa"/>
          </w:tcPr>
          <w:p w14:paraId="448C07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0C69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3823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c>
          <w:tcPr>
            <w:tcW w:w="717" w:type="dxa"/>
          </w:tcPr>
          <w:p w14:paraId="22A665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732</w:t>
            </w:r>
          </w:p>
        </w:tc>
        <w:tc>
          <w:tcPr>
            <w:tcW w:w="717" w:type="dxa"/>
          </w:tcPr>
          <w:p w14:paraId="64A3B6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7902A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70BC12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идут по плану.</w:t>
            </w:r>
          </w:p>
        </w:tc>
      </w:tr>
      <w:tr w:rsidR="004E10C1" w:rsidRPr="004E10C1" w14:paraId="4FFE448B" w14:textId="77777777">
        <w:tc>
          <w:tcPr>
            <w:tcW w:w="1809" w:type="dxa"/>
          </w:tcPr>
          <w:p w14:paraId="204410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БС-1</w:t>
            </w:r>
          </w:p>
        </w:tc>
        <w:tc>
          <w:tcPr>
            <w:tcW w:w="717" w:type="dxa"/>
          </w:tcPr>
          <w:p w14:paraId="6E35E7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15/II-35</w:t>
            </w:r>
          </w:p>
        </w:tc>
        <w:tc>
          <w:tcPr>
            <w:tcW w:w="717" w:type="dxa"/>
          </w:tcPr>
          <w:p w14:paraId="250AA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A91C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A443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c>
          <w:tcPr>
            <w:tcW w:w="717" w:type="dxa"/>
          </w:tcPr>
          <w:p w14:paraId="1DCA0F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6BCDF1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56AD68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58E52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не велись.</w:t>
            </w:r>
          </w:p>
        </w:tc>
      </w:tr>
      <w:tr w:rsidR="004E10C1" w:rsidRPr="004E10C1" w14:paraId="104AB9CF" w14:textId="77777777">
        <w:tc>
          <w:tcPr>
            <w:tcW w:w="1809" w:type="dxa"/>
          </w:tcPr>
          <w:p w14:paraId="689873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дуб.</w:t>
            </w:r>
          </w:p>
        </w:tc>
        <w:tc>
          <w:tcPr>
            <w:tcW w:w="717" w:type="dxa"/>
          </w:tcPr>
          <w:p w14:paraId="3BA1F0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4E9A0A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9DA6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120D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640</w:t>
            </w:r>
          </w:p>
        </w:tc>
        <w:tc>
          <w:tcPr>
            <w:tcW w:w="717" w:type="dxa"/>
          </w:tcPr>
          <w:p w14:paraId="74934E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537</w:t>
            </w:r>
          </w:p>
        </w:tc>
        <w:tc>
          <w:tcPr>
            <w:tcW w:w="717" w:type="dxa"/>
          </w:tcPr>
          <w:p w14:paraId="524026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21CD8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200" w:type="dxa"/>
          </w:tcPr>
          <w:p w14:paraId="27AC19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Велось проектирование</w:t>
            </w:r>
          </w:p>
        </w:tc>
      </w:tr>
      <w:tr w:rsidR="004E10C1" w:rsidRPr="004E10C1" w14:paraId="3A7B1FA3" w14:textId="77777777">
        <w:tc>
          <w:tcPr>
            <w:tcW w:w="1809" w:type="dxa"/>
          </w:tcPr>
          <w:p w14:paraId="1DC704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0E2F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4849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2686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2F1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F8D3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7B7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E343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3A0CA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нового винта и расчет</w:t>
            </w:r>
          </w:p>
        </w:tc>
      </w:tr>
      <w:tr w:rsidR="004E10C1" w:rsidRPr="004E10C1" w14:paraId="1DD36FAA" w14:textId="77777777">
        <w:tc>
          <w:tcPr>
            <w:tcW w:w="1809" w:type="dxa"/>
          </w:tcPr>
          <w:p w14:paraId="207980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4D9C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4FD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FB04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F434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87E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A88A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83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DF12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дальности.</w:t>
            </w:r>
          </w:p>
        </w:tc>
      </w:tr>
      <w:tr w:rsidR="004E10C1" w:rsidRPr="004E10C1" w14:paraId="7F68DBD6" w14:textId="77777777">
        <w:tc>
          <w:tcPr>
            <w:tcW w:w="1809" w:type="dxa"/>
          </w:tcPr>
          <w:p w14:paraId="536F94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w:t>
            </w:r>
          </w:p>
        </w:tc>
        <w:tc>
          <w:tcPr>
            <w:tcW w:w="717" w:type="dxa"/>
          </w:tcPr>
          <w:p w14:paraId="7AADCB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87447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F7C4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B7E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570</w:t>
            </w:r>
          </w:p>
        </w:tc>
        <w:tc>
          <w:tcPr>
            <w:tcW w:w="717" w:type="dxa"/>
          </w:tcPr>
          <w:p w14:paraId="28667B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824</w:t>
            </w:r>
          </w:p>
        </w:tc>
        <w:tc>
          <w:tcPr>
            <w:tcW w:w="717" w:type="dxa"/>
          </w:tcPr>
          <w:p w14:paraId="7EA422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9D108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63318F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w:t>
            </w:r>
            <w:proofErr w:type="spellStart"/>
            <w:r w:rsidRPr="004E10C1">
              <w:rPr>
                <w:rFonts w:ascii="Times New Roman" w:hAnsi="Times New Roman"/>
                <w:color w:val="000000" w:themeColor="text1"/>
                <w:sz w:val="16"/>
                <w:szCs w:val="16"/>
              </w:rPr>
              <w:t>исследовательск</w:t>
            </w:r>
            <w:proofErr w:type="spellEnd"/>
            <w:r w:rsidRPr="004E10C1">
              <w:rPr>
                <w:rFonts w:ascii="Times New Roman" w:hAnsi="Times New Roman"/>
                <w:color w:val="000000" w:themeColor="text1"/>
                <w:sz w:val="16"/>
                <w:szCs w:val="16"/>
              </w:rPr>
              <w:t>.</w:t>
            </w:r>
          </w:p>
        </w:tc>
      </w:tr>
      <w:tr w:rsidR="004E10C1" w:rsidRPr="004E10C1" w14:paraId="7EF891E6" w14:textId="77777777">
        <w:tc>
          <w:tcPr>
            <w:tcW w:w="1809" w:type="dxa"/>
          </w:tcPr>
          <w:p w14:paraId="74C696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8F67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0A9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FA38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4AE6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7B89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659B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FA87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22E6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характера.</w:t>
            </w:r>
          </w:p>
        </w:tc>
      </w:tr>
      <w:tr w:rsidR="004E10C1" w:rsidRPr="004E10C1" w14:paraId="6AC68B25" w14:textId="77777777">
        <w:tc>
          <w:tcPr>
            <w:tcW w:w="1809" w:type="dxa"/>
          </w:tcPr>
          <w:p w14:paraId="21022B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Доделки и </w:t>
            </w:r>
            <w:proofErr w:type="spellStart"/>
            <w:r w:rsidRPr="004E10C1">
              <w:rPr>
                <w:rFonts w:ascii="Times New Roman" w:hAnsi="Times New Roman"/>
                <w:color w:val="000000" w:themeColor="text1"/>
                <w:sz w:val="16"/>
                <w:szCs w:val="16"/>
              </w:rPr>
              <w:t>улучш</w:t>
            </w:r>
            <w:proofErr w:type="spellEnd"/>
            <w:r w:rsidRPr="004E10C1">
              <w:rPr>
                <w:rFonts w:ascii="Times New Roman" w:hAnsi="Times New Roman"/>
                <w:color w:val="000000" w:themeColor="text1"/>
                <w:sz w:val="16"/>
                <w:szCs w:val="16"/>
              </w:rPr>
              <w:t>.</w:t>
            </w:r>
          </w:p>
        </w:tc>
        <w:tc>
          <w:tcPr>
            <w:tcW w:w="717" w:type="dxa"/>
          </w:tcPr>
          <w:p w14:paraId="6B5CEB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F38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A00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132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B936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7731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AC56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8BF1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07AF85" w14:textId="77777777">
        <w:tc>
          <w:tcPr>
            <w:tcW w:w="1809" w:type="dxa"/>
          </w:tcPr>
          <w:p w14:paraId="5DD50B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717" w:type="dxa"/>
          </w:tcPr>
          <w:p w14:paraId="51200C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8A72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52A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51F4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c>
          <w:tcPr>
            <w:tcW w:w="717" w:type="dxa"/>
          </w:tcPr>
          <w:p w14:paraId="5C265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486</w:t>
            </w:r>
          </w:p>
        </w:tc>
        <w:tc>
          <w:tcPr>
            <w:tcW w:w="717" w:type="dxa"/>
          </w:tcPr>
          <w:p w14:paraId="45BAE3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2DC00C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3BA2C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хвостовой</w:t>
            </w:r>
          </w:p>
        </w:tc>
      </w:tr>
      <w:tr w:rsidR="004E10C1" w:rsidRPr="004E10C1" w14:paraId="6085BF85" w14:textId="77777777">
        <w:tc>
          <w:tcPr>
            <w:tcW w:w="1809" w:type="dxa"/>
          </w:tcPr>
          <w:p w14:paraId="37E568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E968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4F71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02B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55C9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24E3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3F5B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527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2911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 фюзеляжа (</w:t>
            </w:r>
            <w:proofErr w:type="spellStart"/>
            <w:r w:rsidRPr="004E10C1">
              <w:rPr>
                <w:rFonts w:ascii="Times New Roman" w:hAnsi="Times New Roman"/>
                <w:color w:val="000000" w:themeColor="text1"/>
                <w:sz w:val="16"/>
                <w:szCs w:val="16"/>
              </w:rPr>
              <w:t>этал</w:t>
            </w:r>
            <w:proofErr w:type="spellEnd"/>
            <w:r w:rsidRPr="004E10C1">
              <w:rPr>
                <w:rFonts w:ascii="Times New Roman" w:hAnsi="Times New Roman"/>
                <w:color w:val="000000" w:themeColor="text1"/>
                <w:sz w:val="16"/>
                <w:szCs w:val="16"/>
              </w:rPr>
              <w:t>.</w:t>
            </w:r>
          </w:p>
        </w:tc>
      </w:tr>
      <w:tr w:rsidR="004E10C1" w:rsidRPr="004E10C1" w14:paraId="662BBEEF" w14:textId="77777777">
        <w:tc>
          <w:tcPr>
            <w:tcW w:w="1809" w:type="dxa"/>
          </w:tcPr>
          <w:p w14:paraId="061144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554A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2A56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CF0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10D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1F2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FE52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A58D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 г.).</w:t>
            </w:r>
          </w:p>
        </w:tc>
      </w:tr>
      <w:tr w:rsidR="004E10C1" w:rsidRPr="004E10C1" w14:paraId="67DAD2C1" w14:textId="77777777">
        <w:tc>
          <w:tcPr>
            <w:tcW w:w="1809" w:type="dxa"/>
          </w:tcPr>
          <w:p w14:paraId="3748B4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717" w:type="dxa"/>
          </w:tcPr>
          <w:p w14:paraId="7B40D4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31DC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EF79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D7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730</w:t>
            </w:r>
          </w:p>
        </w:tc>
        <w:tc>
          <w:tcPr>
            <w:tcW w:w="717" w:type="dxa"/>
          </w:tcPr>
          <w:p w14:paraId="174FBA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1033</w:t>
            </w:r>
          </w:p>
        </w:tc>
        <w:tc>
          <w:tcPr>
            <w:tcW w:w="717" w:type="dxa"/>
          </w:tcPr>
          <w:p w14:paraId="68A55C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2AE647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5F5556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редукторных</w:t>
            </w:r>
          </w:p>
        </w:tc>
      </w:tr>
      <w:tr w:rsidR="004E10C1" w:rsidRPr="004E10C1" w14:paraId="53A96F31" w14:textId="77777777">
        <w:tc>
          <w:tcPr>
            <w:tcW w:w="1809" w:type="dxa"/>
          </w:tcPr>
          <w:p w14:paraId="50D419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E1E4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16BF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FF5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B58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F91B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E2A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891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C8AD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моторов.</w:t>
            </w:r>
          </w:p>
        </w:tc>
      </w:tr>
      <w:tr w:rsidR="004E10C1" w:rsidRPr="004E10C1" w14:paraId="2EA1CA4B" w14:textId="77777777">
        <w:tc>
          <w:tcPr>
            <w:tcW w:w="1809" w:type="dxa"/>
          </w:tcPr>
          <w:p w14:paraId="261B99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717" w:type="dxa"/>
          </w:tcPr>
          <w:p w14:paraId="0BE414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300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46FB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5FB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1830</w:t>
            </w:r>
          </w:p>
        </w:tc>
        <w:tc>
          <w:tcPr>
            <w:tcW w:w="717" w:type="dxa"/>
          </w:tcPr>
          <w:p w14:paraId="1DF5A1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1765</w:t>
            </w:r>
          </w:p>
        </w:tc>
        <w:tc>
          <w:tcPr>
            <w:tcW w:w="717" w:type="dxa"/>
          </w:tcPr>
          <w:p w14:paraId="734327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2557A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543FCC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Перевооружение самолета.</w:t>
            </w:r>
          </w:p>
        </w:tc>
      </w:tr>
      <w:tr w:rsidR="004E10C1" w:rsidRPr="004E10C1" w14:paraId="0BB34ECD" w14:textId="77777777">
        <w:tc>
          <w:tcPr>
            <w:tcW w:w="1809" w:type="dxa"/>
          </w:tcPr>
          <w:p w14:paraId="0FDA5A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717" w:type="dxa"/>
          </w:tcPr>
          <w:p w14:paraId="46D227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3A83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D946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729C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717" w:type="dxa"/>
          </w:tcPr>
          <w:p w14:paraId="43E9D7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408</w:t>
            </w:r>
          </w:p>
        </w:tc>
        <w:tc>
          <w:tcPr>
            <w:tcW w:w="717" w:type="dxa"/>
          </w:tcPr>
          <w:p w14:paraId="7CFB3C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4D4DFA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439023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облегчению</w:t>
            </w:r>
          </w:p>
        </w:tc>
      </w:tr>
      <w:tr w:rsidR="004E10C1" w:rsidRPr="004E10C1" w14:paraId="49E6E90F" w14:textId="77777777">
        <w:tc>
          <w:tcPr>
            <w:tcW w:w="1809" w:type="dxa"/>
          </w:tcPr>
          <w:p w14:paraId="78E2BF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CFDD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557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B455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4BF5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192E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2312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C47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DFF5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самолета.</w:t>
            </w:r>
          </w:p>
        </w:tc>
      </w:tr>
      <w:tr w:rsidR="004E10C1" w:rsidRPr="004E10C1" w14:paraId="2E974308" w14:textId="77777777">
        <w:tc>
          <w:tcPr>
            <w:tcW w:w="1809" w:type="dxa"/>
          </w:tcPr>
          <w:p w14:paraId="3A87C7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w:t>
            </w:r>
          </w:p>
        </w:tc>
        <w:tc>
          <w:tcPr>
            <w:tcW w:w="717" w:type="dxa"/>
          </w:tcPr>
          <w:p w14:paraId="060BDE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5088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A3D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621E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w:t>
            </w:r>
          </w:p>
        </w:tc>
        <w:tc>
          <w:tcPr>
            <w:tcW w:w="717" w:type="dxa"/>
          </w:tcPr>
          <w:p w14:paraId="1032EB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17" w:type="dxa"/>
          </w:tcPr>
          <w:p w14:paraId="0C85B1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FE87F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157117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электропровода</w:t>
            </w:r>
          </w:p>
        </w:tc>
      </w:tr>
      <w:tr w:rsidR="004E10C1" w:rsidRPr="004E10C1" w14:paraId="52354CED" w14:textId="77777777">
        <w:tc>
          <w:tcPr>
            <w:tcW w:w="1809" w:type="dxa"/>
          </w:tcPr>
          <w:p w14:paraId="7BF358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A59A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0E6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1D8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B704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21F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BDF6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B49E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233F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управления </w:t>
            </w:r>
            <w:proofErr w:type="spellStart"/>
            <w:r w:rsidRPr="004E10C1">
              <w:rPr>
                <w:rFonts w:ascii="Times New Roman" w:hAnsi="Times New Roman"/>
                <w:color w:val="000000" w:themeColor="text1"/>
                <w:sz w:val="16"/>
                <w:szCs w:val="16"/>
              </w:rPr>
              <w:t>жалюзями</w:t>
            </w:r>
            <w:proofErr w:type="spellEnd"/>
            <w:r w:rsidRPr="004E10C1">
              <w:rPr>
                <w:rFonts w:ascii="Times New Roman" w:hAnsi="Times New Roman"/>
                <w:color w:val="000000" w:themeColor="text1"/>
                <w:sz w:val="16"/>
                <w:szCs w:val="16"/>
              </w:rPr>
              <w:t>.</w:t>
            </w:r>
          </w:p>
        </w:tc>
      </w:tr>
      <w:tr w:rsidR="004E10C1" w:rsidRPr="004E10C1" w14:paraId="74CF9266" w14:textId="77777777">
        <w:tc>
          <w:tcPr>
            <w:tcW w:w="1809" w:type="dxa"/>
          </w:tcPr>
          <w:p w14:paraId="61D4F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оп.</w:t>
            </w:r>
          </w:p>
        </w:tc>
        <w:tc>
          <w:tcPr>
            <w:tcW w:w="717" w:type="dxa"/>
          </w:tcPr>
          <w:p w14:paraId="42FDF8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3059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C5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2741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17" w:type="dxa"/>
          </w:tcPr>
          <w:p w14:paraId="08FA92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684</w:t>
            </w:r>
          </w:p>
        </w:tc>
        <w:tc>
          <w:tcPr>
            <w:tcW w:w="717" w:type="dxa"/>
          </w:tcPr>
          <w:p w14:paraId="0FCCD7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406566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0D1EE1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Переделки в процессе</w:t>
            </w:r>
          </w:p>
        </w:tc>
      </w:tr>
      <w:tr w:rsidR="004E10C1" w:rsidRPr="004E10C1" w14:paraId="6EF6D587" w14:textId="77777777">
        <w:tc>
          <w:tcPr>
            <w:tcW w:w="1809" w:type="dxa"/>
          </w:tcPr>
          <w:p w14:paraId="5A3052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E59D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D80A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F4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F19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4C7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A4B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DBE6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1BBB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летных испытаний.</w:t>
            </w:r>
          </w:p>
        </w:tc>
      </w:tr>
      <w:tr w:rsidR="004E10C1" w:rsidRPr="004E10C1" w14:paraId="34A137B8" w14:textId="77777777">
        <w:tc>
          <w:tcPr>
            <w:tcW w:w="1809" w:type="dxa"/>
          </w:tcPr>
          <w:p w14:paraId="0E6A9C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 оп.</w:t>
            </w:r>
          </w:p>
        </w:tc>
        <w:tc>
          <w:tcPr>
            <w:tcW w:w="717" w:type="dxa"/>
          </w:tcPr>
          <w:p w14:paraId="2B12CD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5E76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EF52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2C9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c>
          <w:tcPr>
            <w:tcW w:w="717" w:type="dxa"/>
          </w:tcPr>
          <w:p w14:paraId="3E3739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717" w:type="dxa"/>
          </w:tcPr>
          <w:p w14:paraId="67A53B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48F383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411744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793E2D0" w14:textId="77777777">
        <w:tc>
          <w:tcPr>
            <w:tcW w:w="1809" w:type="dxa"/>
          </w:tcPr>
          <w:p w14:paraId="27E34E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 Б.К.</w:t>
            </w:r>
          </w:p>
        </w:tc>
        <w:tc>
          <w:tcPr>
            <w:tcW w:w="717" w:type="dxa"/>
          </w:tcPr>
          <w:p w14:paraId="565041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E66A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7A6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B37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230</w:t>
            </w:r>
          </w:p>
        </w:tc>
        <w:tc>
          <w:tcPr>
            <w:tcW w:w="717" w:type="dxa"/>
          </w:tcPr>
          <w:p w14:paraId="05F46E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717" w:type="dxa"/>
          </w:tcPr>
          <w:p w14:paraId="0D3364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7B2C0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6F8AB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оборудованию.</w:t>
            </w:r>
          </w:p>
        </w:tc>
      </w:tr>
      <w:tr w:rsidR="004E10C1" w:rsidRPr="004E10C1" w14:paraId="5499BFC9" w14:textId="77777777">
        <w:tc>
          <w:tcPr>
            <w:tcW w:w="1809" w:type="dxa"/>
          </w:tcPr>
          <w:p w14:paraId="3F7127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 ТБ-6</w:t>
            </w:r>
          </w:p>
        </w:tc>
        <w:tc>
          <w:tcPr>
            <w:tcW w:w="717" w:type="dxa"/>
          </w:tcPr>
          <w:p w14:paraId="730AB5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EFBF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9AC6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D0C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17" w:type="dxa"/>
          </w:tcPr>
          <w:p w14:paraId="3561B4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95</w:t>
            </w:r>
          </w:p>
        </w:tc>
        <w:tc>
          <w:tcPr>
            <w:tcW w:w="717" w:type="dxa"/>
          </w:tcPr>
          <w:p w14:paraId="006314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7411FE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6F44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Мелкие переделки.</w:t>
            </w:r>
          </w:p>
        </w:tc>
      </w:tr>
      <w:tr w:rsidR="004E10C1" w:rsidRPr="004E10C1" w14:paraId="74671271" w14:textId="77777777">
        <w:tc>
          <w:tcPr>
            <w:tcW w:w="1809" w:type="dxa"/>
          </w:tcPr>
          <w:p w14:paraId="295F63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Глиссер - 5</w:t>
            </w:r>
          </w:p>
        </w:tc>
        <w:tc>
          <w:tcPr>
            <w:tcW w:w="717" w:type="dxa"/>
          </w:tcPr>
          <w:p w14:paraId="4B8A4A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5DC4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3BC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EAD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125</w:t>
            </w:r>
          </w:p>
        </w:tc>
        <w:tc>
          <w:tcPr>
            <w:tcW w:w="717" w:type="dxa"/>
          </w:tcPr>
          <w:p w14:paraId="08C5C9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234</w:t>
            </w:r>
          </w:p>
        </w:tc>
        <w:tc>
          <w:tcPr>
            <w:tcW w:w="717" w:type="dxa"/>
          </w:tcPr>
          <w:p w14:paraId="26D2D1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0B88E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321B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Переделки в процессе</w:t>
            </w:r>
          </w:p>
        </w:tc>
      </w:tr>
      <w:tr w:rsidR="004E10C1" w:rsidRPr="004E10C1" w14:paraId="7C287B6B" w14:textId="77777777">
        <w:tc>
          <w:tcPr>
            <w:tcW w:w="1809" w:type="dxa"/>
          </w:tcPr>
          <w:p w14:paraId="313B64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7FC8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4642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D2C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57AD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A730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F14A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B0DF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80FA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испытаний.</w:t>
            </w:r>
          </w:p>
        </w:tc>
      </w:tr>
      <w:tr w:rsidR="004E10C1" w:rsidRPr="004E10C1" w14:paraId="2D4C7997" w14:textId="77777777">
        <w:tc>
          <w:tcPr>
            <w:tcW w:w="1809" w:type="dxa"/>
          </w:tcPr>
          <w:p w14:paraId="38139F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голов.</w:t>
            </w:r>
          </w:p>
        </w:tc>
        <w:tc>
          <w:tcPr>
            <w:tcW w:w="717" w:type="dxa"/>
          </w:tcPr>
          <w:p w14:paraId="63E62C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7F6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894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18F7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445</w:t>
            </w:r>
          </w:p>
        </w:tc>
        <w:tc>
          <w:tcPr>
            <w:tcW w:w="717" w:type="dxa"/>
          </w:tcPr>
          <w:p w14:paraId="17E97C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941</w:t>
            </w:r>
          </w:p>
        </w:tc>
        <w:tc>
          <w:tcPr>
            <w:tcW w:w="717" w:type="dxa"/>
          </w:tcPr>
          <w:p w14:paraId="735182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91A09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6D966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Изготовление тактической</w:t>
            </w:r>
          </w:p>
        </w:tc>
      </w:tr>
      <w:tr w:rsidR="004E10C1" w:rsidRPr="004E10C1" w14:paraId="78E69F93" w14:textId="77777777">
        <w:tc>
          <w:tcPr>
            <w:tcW w:w="1809" w:type="dxa"/>
          </w:tcPr>
          <w:p w14:paraId="69E164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C665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3122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9A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8DDF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C24F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6F58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F4F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A83A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модели и переделки.</w:t>
            </w:r>
          </w:p>
        </w:tc>
      </w:tr>
      <w:tr w:rsidR="004E10C1" w:rsidRPr="004E10C1" w14:paraId="5BF3EB89" w14:textId="77777777">
        <w:tc>
          <w:tcPr>
            <w:tcW w:w="1809" w:type="dxa"/>
          </w:tcPr>
          <w:p w14:paraId="4284B7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717" w:type="dxa"/>
          </w:tcPr>
          <w:p w14:paraId="7874EF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13ED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A24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6DEF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5395</w:t>
            </w:r>
          </w:p>
        </w:tc>
        <w:tc>
          <w:tcPr>
            <w:tcW w:w="717" w:type="dxa"/>
          </w:tcPr>
          <w:p w14:paraId="24867D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6197</w:t>
            </w:r>
          </w:p>
        </w:tc>
        <w:tc>
          <w:tcPr>
            <w:tcW w:w="717" w:type="dxa"/>
          </w:tcPr>
          <w:p w14:paraId="5689F9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405C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E3400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FC3D1CA" w14:textId="77777777">
        <w:tc>
          <w:tcPr>
            <w:tcW w:w="1809" w:type="dxa"/>
          </w:tcPr>
          <w:p w14:paraId="379FD2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образцы по вооружению.</w:t>
            </w:r>
          </w:p>
        </w:tc>
        <w:tc>
          <w:tcPr>
            <w:tcW w:w="717" w:type="dxa"/>
          </w:tcPr>
          <w:p w14:paraId="096493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6A0C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DAF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CAE9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6CD4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2210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E535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5570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9613FB3" w14:textId="77777777">
        <w:tc>
          <w:tcPr>
            <w:tcW w:w="1809" w:type="dxa"/>
          </w:tcPr>
          <w:p w14:paraId="3653E2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w:t>
            </w:r>
          </w:p>
        </w:tc>
        <w:tc>
          <w:tcPr>
            <w:tcW w:w="717" w:type="dxa"/>
          </w:tcPr>
          <w:p w14:paraId="4B24A0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2AD5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E7F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89F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8650</w:t>
            </w:r>
          </w:p>
        </w:tc>
        <w:tc>
          <w:tcPr>
            <w:tcW w:w="717" w:type="dxa"/>
          </w:tcPr>
          <w:p w14:paraId="23638E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8438</w:t>
            </w:r>
          </w:p>
        </w:tc>
        <w:tc>
          <w:tcPr>
            <w:tcW w:w="717" w:type="dxa"/>
          </w:tcPr>
          <w:p w14:paraId="3D6D73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2AFF86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7E78E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Ноябрьский объем работ</w:t>
            </w:r>
          </w:p>
        </w:tc>
      </w:tr>
      <w:tr w:rsidR="004E10C1" w:rsidRPr="004E10C1" w14:paraId="6EAD76D3" w14:textId="77777777">
        <w:tc>
          <w:tcPr>
            <w:tcW w:w="1809" w:type="dxa"/>
          </w:tcPr>
          <w:p w14:paraId="22D5C0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5214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F782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10F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9C30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02AB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6F3A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1842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AE3E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на 99,8%.</w:t>
            </w:r>
          </w:p>
        </w:tc>
      </w:tr>
      <w:tr w:rsidR="004E10C1" w:rsidRPr="004E10C1" w14:paraId="52679493" w14:textId="77777777">
        <w:tc>
          <w:tcPr>
            <w:tcW w:w="1809" w:type="dxa"/>
          </w:tcPr>
          <w:p w14:paraId="0FB469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Бомбардировщ</w:t>
            </w:r>
            <w:proofErr w:type="spellEnd"/>
            <w:r w:rsidRPr="004E10C1">
              <w:rPr>
                <w:rFonts w:ascii="Times New Roman" w:hAnsi="Times New Roman"/>
                <w:color w:val="000000" w:themeColor="text1"/>
                <w:sz w:val="16"/>
                <w:szCs w:val="16"/>
              </w:rPr>
              <w:t>.</w:t>
            </w:r>
          </w:p>
        </w:tc>
        <w:tc>
          <w:tcPr>
            <w:tcW w:w="717" w:type="dxa"/>
          </w:tcPr>
          <w:p w14:paraId="1749B0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F9C9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BBE0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93D3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3985</w:t>
            </w:r>
          </w:p>
        </w:tc>
        <w:tc>
          <w:tcPr>
            <w:tcW w:w="717" w:type="dxa"/>
          </w:tcPr>
          <w:p w14:paraId="4D21C6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3333</w:t>
            </w:r>
          </w:p>
        </w:tc>
        <w:tc>
          <w:tcPr>
            <w:tcW w:w="717" w:type="dxa"/>
          </w:tcPr>
          <w:p w14:paraId="23B9FE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1613F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C0D2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-"- 114,2%.</w:t>
            </w:r>
          </w:p>
        </w:tc>
      </w:tr>
      <w:tr w:rsidR="004E10C1" w:rsidRPr="004E10C1" w14:paraId="095A42B5" w14:textId="77777777">
        <w:tc>
          <w:tcPr>
            <w:tcW w:w="1809" w:type="dxa"/>
          </w:tcPr>
          <w:p w14:paraId="6ABBAF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Химическое</w:t>
            </w:r>
          </w:p>
        </w:tc>
        <w:tc>
          <w:tcPr>
            <w:tcW w:w="717" w:type="dxa"/>
          </w:tcPr>
          <w:p w14:paraId="3D3A7C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8AA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0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135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3710</w:t>
            </w:r>
          </w:p>
        </w:tc>
        <w:tc>
          <w:tcPr>
            <w:tcW w:w="717" w:type="dxa"/>
          </w:tcPr>
          <w:p w14:paraId="5D4BF7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4565</w:t>
            </w:r>
          </w:p>
        </w:tc>
        <w:tc>
          <w:tcPr>
            <w:tcW w:w="717" w:type="dxa"/>
          </w:tcPr>
          <w:p w14:paraId="46519F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446807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5EE7D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-"- 121,3%.</w:t>
            </w:r>
          </w:p>
        </w:tc>
      </w:tr>
      <w:tr w:rsidR="004E10C1" w:rsidRPr="004E10C1" w14:paraId="3E0FEC8D" w14:textId="77777777">
        <w:tc>
          <w:tcPr>
            <w:tcW w:w="1809" w:type="dxa"/>
          </w:tcPr>
          <w:p w14:paraId="66BDD0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ОЭЛ</w:t>
            </w:r>
          </w:p>
        </w:tc>
        <w:tc>
          <w:tcPr>
            <w:tcW w:w="717" w:type="dxa"/>
          </w:tcPr>
          <w:p w14:paraId="1AE45D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7F7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2D3D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9B90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4375</w:t>
            </w:r>
          </w:p>
        </w:tc>
        <w:tc>
          <w:tcPr>
            <w:tcW w:w="717" w:type="dxa"/>
          </w:tcPr>
          <w:p w14:paraId="161237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4126</w:t>
            </w:r>
          </w:p>
        </w:tc>
        <w:tc>
          <w:tcPr>
            <w:tcW w:w="717" w:type="dxa"/>
          </w:tcPr>
          <w:p w14:paraId="53D788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EAAE3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DFBA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-"- 81,8%.</w:t>
            </w:r>
          </w:p>
        </w:tc>
      </w:tr>
      <w:tr w:rsidR="004E10C1" w:rsidRPr="004E10C1" w14:paraId="60B8260B" w14:textId="77777777">
        <w:tc>
          <w:tcPr>
            <w:tcW w:w="1809" w:type="dxa"/>
          </w:tcPr>
          <w:p w14:paraId="03F2AF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717" w:type="dxa"/>
          </w:tcPr>
          <w:p w14:paraId="103ABF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213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EB9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CBB4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20720</w:t>
            </w:r>
          </w:p>
        </w:tc>
        <w:tc>
          <w:tcPr>
            <w:tcW w:w="717" w:type="dxa"/>
          </w:tcPr>
          <w:p w14:paraId="56D400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20462</w:t>
            </w:r>
          </w:p>
        </w:tc>
        <w:tc>
          <w:tcPr>
            <w:tcW w:w="717" w:type="dxa"/>
          </w:tcPr>
          <w:p w14:paraId="1E25D8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F8E1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F80A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28AB25E" w14:textId="77777777">
        <w:tc>
          <w:tcPr>
            <w:tcW w:w="1809" w:type="dxa"/>
          </w:tcPr>
          <w:p w14:paraId="139867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Опытн</w:t>
            </w:r>
            <w:proofErr w:type="spellEnd"/>
            <w:r w:rsidRPr="004E10C1">
              <w:rPr>
                <w:rFonts w:ascii="Times New Roman" w:hAnsi="Times New Roman"/>
                <w:color w:val="000000" w:themeColor="text1"/>
                <w:sz w:val="16"/>
                <w:szCs w:val="16"/>
              </w:rPr>
              <w:t xml:space="preserve">. образ. по </w:t>
            </w:r>
            <w:proofErr w:type="spellStart"/>
            <w:r w:rsidRPr="004E10C1">
              <w:rPr>
                <w:rFonts w:ascii="Times New Roman" w:hAnsi="Times New Roman"/>
                <w:color w:val="000000" w:themeColor="text1"/>
                <w:sz w:val="16"/>
                <w:szCs w:val="16"/>
              </w:rPr>
              <w:t>оборудов</w:t>
            </w:r>
            <w:proofErr w:type="spellEnd"/>
            <w:r w:rsidRPr="004E10C1">
              <w:rPr>
                <w:rFonts w:ascii="Times New Roman" w:hAnsi="Times New Roman"/>
                <w:color w:val="000000" w:themeColor="text1"/>
                <w:sz w:val="16"/>
                <w:szCs w:val="16"/>
              </w:rPr>
              <w:t>.</w:t>
            </w:r>
          </w:p>
        </w:tc>
        <w:tc>
          <w:tcPr>
            <w:tcW w:w="717" w:type="dxa"/>
          </w:tcPr>
          <w:p w14:paraId="58D16F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5C6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7C56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00A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559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B70B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3BF1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B96C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7C1DD6" w14:textId="77777777">
        <w:tc>
          <w:tcPr>
            <w:tcW w:w="1809" w:type="dxa"/>
          </w:tcPr>
          <w:p w14:paraId="1DE976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Колеса</w:t>
            </w:r>
          </w:p>
        </w:tc>
        <w:tc>
          <w:tcPr>
            <w:tcW w:w="717" w:type="dxa"/>
          </w:tcPr>
          <w:p w14:paraId="206A2E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06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D2ED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DF82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3065</w:t>
            </w:r>
          </w:p>
        </w:tc>
        <w:tc>
          <w:tcPr>
            <w:tcW w:w="717" w:type="dxa"/>
          </w:tcPr>
          <w:p w14:paraId="10A4D4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5391</w:t>
            </w:r>
          </w:p>
        </w:tc>
        <w:tc>
          <w:tcPr>
            <w:tcW w:w="717" w:type="dxa"/>
          </w:tcPr>
          <w:p w14:paraId="1E69DE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5E8BEA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38A156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опытных</w:t>
            </w:r>
          </w:p>
        </w:tc>
      </w:tr>
      <w:tr w:rsidR="004E10C1" w:rsidRPr="004E10C1" w14:paraId="5C5AA528" w14:textId="77777777">
        <w:tc>
          <w:tcPr>
            <w:tcW w:w="1809" w:type="dxa"/>
          </w:tcPr>
          <w:p w14:paraId="549156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47D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0A2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AA99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CBEB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1FC4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D3D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A87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8B9E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образцов спец. </w:t>
            </w:r>
            <w:proofErr w:type="spellStart"/>
            <w:r w:rsidRPr="004E10C1">
              <w:rPr>
                <w:rFonts w:ascii="Times New Roman" w:hAnsi="Times New Roman"/>
                <w:color w:val="000000" w:themeColor="text1"/>
                <w:sz w:val="16"/>
                <w:szCs w:val="16"/>
              </w:rPr>
              <w:t>оборудов</w:t>
            </w:r>
            <w:proofErr w:type="spellEnd"/>
            <w:r w:rsidRPr="004E10C1">
              <w:rPr>
                <w:rFonts w:ascii="Times New Roman" w:hAnsi="Times New Roman"/>
                <w:color w:val="000000" w:themeColor="text1"/>
                <w:sz w:val="16"/>
                <w:szCs w:val="16"/>
              </w:rPr>
              <w:t>.</w:t>
            </w:r>
          </w:p>
        </w:tc>
      </w:tr>
      <w:tr w:rsidR="004E10C1" w:rsidRPr="004E10C1" w14:paraId="757E2FFC" w14:textId="77777777">
        <w:tc>
          <w:tcPr>
            <w:tcW w:w="1809" w:type="dxa"/>
          </w:tcPr>
          <w:p w14:paraId="1C7EC8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Лыжи</w:t>
            </w:r>
          </w:p>
        </w:tc>
        <w:tc>
          <w:tcPr>
            <w:tcW w:w="717" w:type="dxa"/>
          </w:tcPr>
          <w:p w14:paraId="46E634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7312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9790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945B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1945</w:t>
            </w:r>
          </w:p>
        </w:tc>
        <w:tc>
          <w:tcPr>
            <w:tcW w:w="717" w:type="dxa"/>
          </w:tcPr>
          <w:p w14:paraId="4C97CB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1831</w:t>
            </w:r>
          </w:p>
        </w:tc>
        <w:tc>
          <w:tcPr>
            <w:tcW w:w="717" w:type="dxa"/>
          </w:tcPr>
          <w:p w14:paraId="767221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1370CE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69B8E6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Ноябрьский план выполнен</w:t>
            </w:r>
          </w:p>
        </w:tc>
      </w:tr>
      <w:tr w:rsidR="004E10C1" w:rsidRPr="004E10C1" w14:paraId="3383F69D" w14:textId="77777777">
        <w:tc>
          <w:tcPr>
            <w:tcW w:w="1809" w:type="dxa"/>
          </w:tcPr>
          <w:p w14:paraId="0503C6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D432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96F5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5F4A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AF6D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1476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D16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06F2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9D59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109,2%.</w:t>
            </w:r>
          </w:p>
        </w:tc>
      </w:tr>
      <w:tr w:rsidR="004E10C1" w:rsidRPr="004E10C1" w14:paraId="6D98E904" w14:textId="77777777">
        <w:tc>
          <w:tcPr>
            <w:tcW w:w="1809" w:type="dxa"/>
          </w:tcPr>
          <w:p w14:paraId="6898B4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Эксперим</w:t>
            </w:r>
            <w:proofErr w:type="spellEnd"/>
            <w:r w:rsidRPr="004E10C1">
              <w:rPr>
                <w:rFonts w:ascii="Times New Roman" w:hAnsi="Times New Roman"/>
                <w:color w:val="000000" w:themeColor="text1"/>
                <w:sz w:val="16"/>
                <w:szCs w:val="16"/>
              </w:rPr>
              <w:t>. работы</w:t>
            </w:r>
          </w:p>
        </w:tc>
        <w:tc>
          <w:tcPr>
            <w:tcW w:w="717" w:type="dxa"/>
          </w:tcPr>
          <w:p w14:paraId="454A1B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578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DFC9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3DA4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3630</w:t>
            </w:r>
          </w:p>
        </w:tc>
        <w:tc>
          <w:tcPr>
            <w:tcW w:w="717" w:type="dxa"/>
          </w:tcPr>
          <w:p w14:paraId="1ADE50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4133</w:t>
            </w:r>
          </w:p>
        </w:tc>
        <w:tc>
          <w:tcPr>
            <w:tcW w:w="717" w:type="dxa"/>
          </w:tcPr>
          <w:p w14:paraId="5DC5D6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09BCB7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27DD3D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связанные с</w:t>
            </w:r>
          </w:p>
        </w:tc>
      </w:tr>
      <w:tr w:rsidR="004E10C1" w:rsidRPr="004E10C1" w14:paraId="19EF2466" w14:textId="77777777">
        <w:tc>
          <w:tcPr>
            <w:tcW w:w="1809" w:type="dxa"/>
          </w:tcPr>
          <w:p w14:paraId="1E302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81FF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467F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A39A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5B8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F031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F46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FA2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684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опытным </w:t>
            </w:r>
            <w:proofErr w:type="spellStart"/>
            <w:r w:rsidRPr="004E10C1">
              <w:rPr>
                <w:rFonts w:ascii="Times New Roman" w:hAnsi="Times New Roman"/>
                <w:color w:val="000000" w:themeColor="text1"/>
                <w:sz w:val="16"/>
                <w:szCs w:val="16"/>
              </w:rPr>
              <w:t>самолетостроен</w:t>
            </w:r>
            <w:proofErr w:type="spellEnd"/>
            <w:r w:rsidRPr="004E10C1">
              <w:rPr>
                <w:rFonts w:ascii="Times New Roman" w:hAnsi="Times New Roman"/>
                <w:color w:val="000000" w:themeColor="text1"/>
                <w:sz w:val="16"/>
                <w:szCs w:val="16"/>
              </w:rPr>
              <w:t>.</w:t>
            </w:r>
          </w:p>
        </w:tc>
      </w:tr>
      <w:tr w:rsidR="004E10C1" w:rsidRPr="004E10C1" w14:paraId="3DFF33A8" w14:textId="77777777">
        <w:tc>
          <w:tcPr>
            <w:tcW w:w="1809" w:type="dxa"/>
          </w:tcPr>
          <w:p w14:paraId="065419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Разные работы.</w:t>
            </w:r>
          </w:p>
        </w:tc>
        <w:tc>
          <w:tcPr>
            <w:tcW w:w="717" w:type="dxa"/>
          </w:tcPr>
          <w:p w14:paraId="636113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D28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4D16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0A2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4C3C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477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8E2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2BB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35E7A4" w14:textId="77777777">
        <w:tc>
          <w:tcPr>
            <w:tcW w:w="1809" w:type="dxa"/>
          </w:tcPr>
          <w:p w14:paraId="026D8A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Установка </w:t>
            </w:r>
            <w:proofErr w:type="spellStart"/>
            <w:r w:rsidRPr="004E10C1">
              <w:rPr>
                <w:rFonts w:ascii="Times New Roman" w:hAnsi="Times New Roman"/>
                <w:color w:val="000000" w:themeColor="text1"/>
                <w:sz w:val="16"/>
                <w:szCs w:val="16"/>
              </w:rPr>
              <w:t>коротковолн</w:t>
            </w:r>
            <w:proofErr w:type="spellEnd"/>
            <w:r w:rsidRPr="004E10C1">
              <w:rPr>
                <w:rFonts w:ascii="Times New Roman" w:hAnsi="Times New Roman"/>
                <w:color w:val="000000" w:themeColor="text1"/>
                <w:sz w:val="16"/>
                <w:szCs w:val="16"/>
              </w:rPr>
              <w:t>.</w:t>
            </w:r>
          </w:p>
        </w:tc>
        <w:tc>
          <w:tcPr>
            <w:tcW w:w="717" w:type="dxa"/>
          </w:tcPr>
          <w:p w14:paraId="3F615B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0A23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F196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24C8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34C4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5AFA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628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1C031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81F42CA" w14:textId="77777777">
        <w:tc>
          <w:tcPr>
            <w:tcW w:w="1809" w:type="dxa"/>
          </w:tcPr>
          <w:p w14:paraId="500430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связи с </w:t>
            </w:r>
            <w:proofErr w:type="spellStart"/>
            <w:r w:rsidRPr="004E10C1">
              <w:rPr>
                <w:rFonts w:ascii="Times New Roman" w:hAnsi="Times New Roman"/>
                <w:color w:val="000000" w:themeColor="text1"/>
                <w:sz w:val="16"/>
                <w:szCs w:val="16"/>
              </w:rPr>
              <w:t>гидробазой</w:t>
            </w:r>
            <w:proofErr w:type="spellEnd"/>
          </w:p>
        </w:tc>
        <w:tc>
          <w:tcPr>
            <w:tcW w:w="717" w:type="dxa"/>
          </w:tcPr>
          <w:p w14:paraId="4BC1D7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7916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5841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D24C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AD4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64C8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61BE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BCC4F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78F126D" w14:textId="77777777">
        <w:tc>
          <w:tcPr>
            <w:tcW w:w="1809" w:type="dxa"/>
          </w:tcPr>
          <w:p w14:paraId="62524A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Севастоп</w:t>
            </w:r>
            <w:proofErr w:type="spellEnd"/>
            <w:r w:rsidRPr="004E10C1">
              <w:rPr>
                <w:rFonts w:ascii="Times New Roman" w:hAnsi="Times New Roman"/>
                <w:color w:val="000000" w:themeColor="text1"/>
                <w:sz w:val="16"/>
                <w:szCs w:val="16"/>
              </w:rPr>
              <w:t>.</w:t>
            </w:r>
          </w:p>
        </w:tc>
        <w:tc>
          <w:tcPr>
            <w:tcW w:w="717" w:type="dxa"/>
          </w:tcPr>
          <w:p w14:paraId="09F65C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55D3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290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5358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717" w:type="dxa"/>
          </w:tcPr>
          <w:p w14:paraId="4780EE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317</w:t>
            </w:r>
          </w:p>
        </w:tc>
        <w:tc>
          <w:tcPr>
            <w:tcW w:w="717" w:type="dxa"/>
          </w:tcPr>
          <w:p w14:paraId="385BF6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B1839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2B6EDF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908CBE0" w14:textId="77777777">
        <w:tc>
          <w:tcPr>
            <w:tcW w:w="1809" w:type="dxa"/>
          </w:tcPr>
          <w:p w14:paraId="26C2C4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Винт для турбины</w:t>
            </w:r>
          </w:p>
        </w:tc>
        <w:tc>
          <w:tcPr>
            <w:tcW w:w="717" w:type="dxa"/>
          </w:tcPr>
          <w:p w14:paraId="18E8F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3E92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D7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139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w:t>
            </w:r>
          </w:p>
        </w:tc>
        <w:tc>
          <w:tcPr>
            <w:tcW w:w="717" w:type="dxa"/>
          </w:tcPr>
          <w:p w14:paraId="62A8FE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717" w:type="dxa"/>
          </w:tcPr>
          <w:p w14:paraId="0834BA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69D4DE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F5B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147FC5C" w14:textId="77777777">
        <w:tc>
          <w:tcPr>
            <w:tcW w:w="1809" w:type="dxa"/>
          </w:tcPr>
          <w:p w14:paraId="018208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для </w:t>
            </w:r>
            <w:proofErr w:type="spellStart"/>
            <w:r w:rsidRPr="004E10C1">
              <w:rPr>
                <w:rFonts w:ascii="Times New Roman" w:hAnsi="Times New Roman"/>
                <w:color w:val="000000" w:themeColor="text1"/>
                <w:sz w:val="16"/>
                <w:szCs w:val="16"/>
              </w:rPr>
              <w:t>ЦИАМ"а</w:t>
            </w:r>
            <w:proofErr w:type="spellEnd"/>
          </w:p>
        </w:tc>
        <w:tc>
          <w:tcPr>
            <w:tcW w:w="717" w:type="dxa"/>
          </w:tcPr>
          <w:p w14:paraId="74928B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1FE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7BB7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98D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350</w:t>
            </w:r>
          </w:p>
        </w:tc>
        <w:tc>
          <w:tcPr>
            <w:tcW w:w="717" w:type="dxa"/>
          </w:tcPr>
          <w:p w14:paraId="13EC74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311</w:t>
            </w:r>
          </w:p>
        </w:tc>
        <w:tc>
          <w:tcPr>
            <w:tcW w:w="717" w:type="dxa"/>
          </w:tcPr>
          <w:p w14:paraId="714D21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17" w:type="dxa"/>
          </w:tcPr>
          <w:p w14:paraId="371865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3200" w:type="dxa"/>
          </w:tcPr>
          <w:p w14:paraId="3DFD16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7AFAAEB" w14:textId="77777777">
        <w:tc>
          <w:tcPr>
            <w:tcW w:w="1809" w:type="dxa"/>
          </w:tcPr>
          <w:p w14:paraId="31A92A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717" w:type="dxa"/>
          </w:tcPr>
          <w:p w14:paraId="41D4B7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7E7A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2513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63B0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925</w:t>
            </w:r>
          </w:p>
        </w:tc>
        <w:tc>
          <w:tcPr>
            <w:tcW w:w="717" w:type="dxa"/>
          </w:tcPr>
          <w:p w14:paraId="2F77B5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649</w:t>
            </w:r>
          </w:p>
        </w:tc>
        <w:tc>
          <w:tcPr>
            <w:tcW w:w="717" w:type="dxa"/>
          </w:tcPr>
          <w:p w14:paraId="1E878C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1AD9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E1D5E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84C8FF" w14:textId="77777777">
        <w:tc>
          <w:tcPr>
            <w:tcW w:w="1809" w:type="dxa"/>
          </w:tcPr>
          <w:p w14:paraId="493CB7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717" w:type="dxa"/>
          </w:tcPr>
          <w:p w14:paraId="39693F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B0B0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5F81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053D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118160</w:t>
            </w:r>
          </w:p>
        </w:tc>
        <w:tc>
          <w:tcPr>
            <w:tcW w:w="717" w:type="dxa"/>
          </w:tcPr>
          <w:p w14:paraId="291404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117120</w:t>
            </w:r>
          </w:p>
        </w:tc>
        <w:tc>
          <w:tcPr>
            <w:tcW w:w="717" w:type="dxa"/>
          </w:tcPr>
          <w:p w14:paraId="7FEC50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D14A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306A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bl>
    <w:p w14:paraId="681F9F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Общий % выполнения плана по КОСОС - 115 (2287,52).</w:t>
      </w:r>
    </w:p>
    <w:p w14:paraId="20405C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2FF6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декабря 1933 года была подготовлена Справка к проекту постановления СТО “О внедрении истребителей на заводе № 125”</w:t>
      </w:r>
    </w:p>
    <w:p w14:paraId="2B19C3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КО от 28 ноября 1933 года Королеву предложено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165D60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Приказами по НКТП от 22 декабря и по ГУАП от 9 декабря 1933 года установлены мероприятия по обеспечению выполнения этого задания Правительства и кроме того, НКТП представлен прилагаемый проект постановления СТО.</w:t>
      </w:r>
    </w:p>
    <w:p w14:paraId="174D16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…………………..(4206,15).</w:t>
      </w:r>
    </w:p>
    <w:p w14:paraId="037179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430CC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E4E7FD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48C435D"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26 декабря 1933 вышел приказ НКТП № 0036/249сс.</w:t>
      </w:r>
      <w:r w:rsidRPr="004E10C1">
        <w:rPr>
          <w:color w:val="000000" w:themeColor="text1"/>
          <w:sz w:val="16"/>
          <w:szCs w:val="16"/>
        </w:rPr>
        <w:t xml:space="preserve"> Об установлении порядка подачи НКТП СССР Наркомвоенмору СССР комплектных узлов выстрела на 1934 г. (РГАЭ. Ф. 7297. Оп. 38. Д. 38. Л. 242</w:t>
      </w:r>
      <w:r w:rsidRPr="004E10C1">
        <w:rPr>
          <w:color w:val="000000" w:themeColor="text1"/>
          <w:sz w:val="16"/>
          <w:szCs w:val="16"/>
        </w:rPr>
        <w:noBreakHyphen/>
        <w:t>240). (</w:t>
      </w:r>
      <w:r w:rsidRPr="004E10C1">
        <w:rPr>
          <w:rStyle w:val="af0"/>
          <w:i w:val="0"/>
          <w:color w:val="000000" w:themeColor="text1"/>
          <w:sz w:val="16"/>
          <w:szCs w:val="16"/>
        </w:rPr>
        <w:t>Объединенный с РВС СССР</w:t>
      </w:r>
      <w:r w:rsidRPr="004E10C1">
        <w:rPr>
          <w:color w:val="000000" w:themeColor="text1"/>
          <w:sz w:val="16"/>
          <w:szCs w:val="16"/>
        </w:rPr>
        <w:t>) (15246).</w:t>
      </w:r>
    </w:p>
    <w:p w14:paraId="640106D9" w14:textId="77777777" w:rsidR="009A1872" w:rsidRPr="004E10C1" w:rsidRDefault="009A1872" w:rsidP="004E10C1">
      <w:pPr>
        <w:pStyle w:val="rtejustify"/>
        <w:spacing w:before="0" w:after="0"/>
        <w:rPr>
          <w:color w:val="000000" w:themeColor="text1"/>
          <w:sz w:val="16"/>
          <w:szCs w:val="16"/>
        </w:rPr>
      </w:pPr>
    </w:p>
    <w:p w14:paraId="1670984A" w14:textId="77777777" w:rsidR="009A1872" w:rsidRPr="004E10C1" w:rsidRDefault="009A1872" w:rsidP="004E10C1">
      <w:pPr>
        <w:pStyle w:val="rtejustify"/>
        <w:spacing w:before="0" w:after="0"/>
        <w:rPr>
          <w:color w:val="000000" w:themeColor="text1"/>
          <w:sz w:val="16"/>
          <w:szCs w:val="16"/>
        </w:rPr>
      </w:pPr>
      <w:r w:rsidRPr="004E10C1">
        <w:rPr>
          <w:rStyle w:val="af0"/>
          <w:bCs/>
          <w:i w:val="0"/>
          <w:color w:val="000000" w:themeColor="text1"/>
          <w:sz w:val="16"/>
          <w:szCs w:val="16"/>
        </w:rPr>
        <w:t>26 декабря 1933 вышел приказ НКТП № 245с.</w:t>
      </w:r>
      <w:r w:rsidRPr="004E10C1">
        <w:rPr>
          <w:color w:val="000000" w:themeColor="text1"/>
          <w:sz w:val="16"/>
          <w:szCs w:val="16"/>
        </w:rPr>
        <w:t xml:space="preserve"> Об утверждении программы орудийных заводов и арсеналов по основным номенклатурам материальной части артиллерии, подлежащей сдаче НКВМ СССР в 1934 г. (РГАЭ. Ф. 7297. Оп. 38. Д. 38. Л. 236) (15246).</w:t>
      </w:r>
    </w:p>
    <w:p w14:paraId="788F001C" w14:textId="77777777" w:rsidR="009A1872" w:rsidRPr="004E10C1" w:rsidRDefault="009A1872" w:rsidP="004E10C1">
      <w:pPr>
        <w:pStyle w:val="rtejustify"/>
        <w:spacing w:before="0" w:after="0"/>
        <w:rPr>
          <w:color w:val="000000" w:themeColor="text1"/>
          <w:sz w:val="16"/>
          <w:szCs w:val="16"/>
        </w:rPr>
      </w:pPr>
    </w:p>
    <w:p w14:paraId="210418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декабря 1933 года на НИАП после заводских испытаний прибыл опытный образец 45-мм ПТП обр. 1933 г. и там прошел полигонные испытания в объеме 1046 выстрелов и 500 км пробега. При стрельбе бронебойными снарядами полуавтоматика работала удовлетворительно, без учета отказов из-за качества гильз. Но при стрельбе осколочным снарядом черт. 2116 весом 2,15 кг с начальной скоростью 335 м/с и давлением в канале 900-1000 кг/см2 полуавтоматика не работала, так как было недостаточно энергии отката для взведения пружин полуавтоматики. Длина отката при этом снаряде - менее 690 мм. Таким образом, для осколочных снарядов 45-мм пушка обр. 1933 г. оставалась </w:t>
      </w:r>
      <w:proofErr w:type="spellStart"/>
      <w:r w:rsidRPr="004E10C1">
        <w:rPr>
          <w:rFonts w:ascii="Times New Roman" w:hAnsi="Times New Roman"/>
          <w:color w:val="000000" w:themeColor="text1"/>
          <w:sz w:val="16"/>
          <w:szCs w:val="16"/>
        </w:rPr>
        <w:t>четвертьавтоматической</w:t>
      </w:r>
      <w:proofErr w:type="spellEnd"/>
      <w:r w:rsidRPr="004E10C1">
        <w:rPr>
          <w:rFonts w:ascii="Times New Roman" w:hAnsi="Times New Roman"/>
          <w:color w:val="000000" w:themeColor="text1"/>
          <w:sz w:val="16"/>
          <w:szCs w:val="16"/>
        </w:rPr>
        <w:t>. Колеса пушки по прежнему оставались деревянными, что создавало большие сложности при эксплуатации. Так, максимальная скорость движения по булыжнику составляла 10-15 км/час, на полигонных испытаниях часто лопались спицы колес. Тем не менее по заключению комиссии 45-мм пушка полигонные испытания выдержала и была запущена в производство, правда, под старым названием - обр. 1932 г (3861).</w:t>
      </w:r>
    </w:p>
    <w:p w14:paraId="353EEA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B2C1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26 декабря 1933 г. заместитель начальника ВМС И. М.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xml:space="preserve"> утвердил тактическое задание для монитора, которое ставило перед кораблем следующие задачи: "бой с противником в устье р. Амур и Татарском проливе, и совместные операции с сухопутными частями на приморском участке". По за</w:t>
      </w:r>
      <w:r w:rsidRPr="004E10C1">
        <w:rPr>
          <w:rFonts w:ascii="Times New Roman" w:hAnsi="Times New Roman"/>
          <w:color w:val="000000" w:themeColor="text1"/>
          <w:sz w:val="16"/>
          <w:szCs w:val="16"/>
        </w:rPr>
        <w:softHyphen/>
        <w:t>мыслу моряков монитор должен был иметь сильное вооружение (восемь 130-мм орудий в четырех башнях с линейно-возвышен</w:t>
      </w:r>
      <w:r w:rsidRPr="004E10C1">
        <w:rPr>
          <w:rFonts w:ascii="Times New Roman" w:hAnsi="Times New Roman"/>
          <w:color w:val="000000" w:themeColor="text1"/>
          <w:sz w:val="16"/>
          <w:szCs w:val="16"/>
        </w:rPr>
        <w:softHyphen/>
        <w:t>ным расположением и четыре 100-мм универсальнь1х пушки с ПУАО), 75—100-мм бронирование "</w:t>
      </w:r>
      <w:proofErr w:type="spellStart"/>
      <w:r w:rsidRPr="004E10C1">
        <w:rPr>
          <w:rFonts w:ascii="Times New Roman" w:hAnsi="Times New Roman"/>
          <w:color w:val="000000" w:themeColor="text1"/>
          <w:sz w:val="16"/>
          <w:szCs w:val="16"/>
        </w:rPr>
        <w:t>жизненньис</w:t>
      </w:r>
      <w:proofErr w:type="spellEnd"/>
      <w:r w:rsidRPr="004E10C1">
        <w:rPr>
          <w:rFonts w:ascii="Times New Roman" w:hAnsi="Times New Roman"/>
          <w:color w:val="000000" w:themeColor="text1"/>
          <w:sz w:val="16"/>
          <w:szCs w:val="16"/>
        </w:rPr>
        <w:t>" частей корпуса и вооружения, 15-узловую скорость (дизельные двигатели) и даль</w:t>
      </w:r>
      <w:r w:rsidRPr="004E10C1">
        <w:rPr>
          <w:rFonts w:ascii="Times New Roman" w:hAnsi="Times New Roman"/>
          <w:color w:val="000000" w:themeColor="text1"/>
          <w:sz w:val="16"/>
          <w:szCs w:val="16"/>
        </w:rPr>
        <w:softHyphen/>
        <w:t>ность плавания не менее 1500 миль. Осадка ограничивалась вели</w:t>
      </w:r>
      <w:r w:rsidRPr="004E10C1">
        <w:rPr>
          <w:rFonts w:ascii="Times New Roman" w:hAnsi="Times New Roman"/>
          <w:color w:val="000000" w:themeColor="text1"/>
          <w:sz w:val="16"/>
          <w:szCs w:val="16"/>
        </w:rPr>
        <w:softHyphen/>
        <w:t>чиной 2,4 м, стандартное водоизмещение — 1200 т (3898).</w:t>
      </w:r>
    </w:p>
    <w:p w14:paraId="69AF02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A08DCF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1127E99"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8F7F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1933 был подписан отчет по испытаниям лыж к самолету Р-5 (треугольное сечение миделя) (2267,11).</w:t>
      </w:r>
    </w:p>
    <w:p w14:paraId="0514D2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D18F6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декабря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войсковым испытаниям вооруженного самолета У-2 М-11, проведенным в Борисоглебской школе (6644).</w:t>
      </w:r>
    </w:p>
    <w:p w14:paraId="2476385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23 июня 1933 года</w:t>
      </w:r>
    </w:p>
    <w:p w14:paraId="665BE24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26 июля 1933 года</w:t>
      </w:r>
    </w:p>
    <w:p w14:paraId="6E04AFF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4E0297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Инженер 7 сектора </w:t>
      </w:r>
      <w:proofErr w:type="spellStart"/>
      <w:r w:rsidRPr="004E10C1">
        <w:rPr>
          <w:rFonts w:ascii="Times New Roman" w:hAnsi="Times New Roman"/>
          <w:color w:val="000000" w:themeColor="text1"/>
          <w:sz w:val="16"/>
          <w:szCs w:val="16"/>
        </w:rPr>
        <w:t>Калилец</w:t>
      </w:r>
      <w:proofErr w:type="spellEnd"/>
    </w:p>
    <w:p w14:paraId="66A4A39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w:t>
      </w:r>
    </w:p>
    <w:p w14:paraId="5525738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Агеев</w:t>
      </w:r>
    </w:p>
    <w:p w14:paraId="18CE1CC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Чугунов</w:t>
      </w:r>
    </w:p>
    <w:p w14:paraId="36328EC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C9C40A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2168669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D354DC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0F4D23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p w14:paraId="0B31271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Испытания начаты 23 июня 1933 года и окончены 26 июля 1933 года.</w:t>
      </w:r>
    </w:p>
    <w:p w14:paraId="77B4EC5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2DC1A7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095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27 по 29 декабря 1933 года в НИИ ВВС проходили гос. испытания установки спаренных пулеметов ДА, предложенных Селищевым и Поляковым</w:t>
      </w:r>
    </w:p>
    <w:p w14:paraId="28AFF7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27 декабря 1933 года</w:t>
      </w:r>
    </w:p>
    <w:p w14:paraId="01C21F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29 декабря 1933 года</w:t>
      </w:r>
    </w:p>
    <w:p w14:paraId="0F4082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38D1D1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15 сектора НИИ ВВС </w:t>
      </w:r>
      <w:proofErr w:type="spellStart"/>
      <w:r w:rsidRPr="004E10C1">
        <w:rPr>
          <w:rFonts w:ascii="Times New Roman" w:hAnsi="Times New Roman"/>
          <w:color w:val="000000" w:themeColor="text1"/>
          <w:sz w:val="16"/>
          <w:szCs w:val="16"/>
        </w:rPr>
        <w:t>Базенау</w:t>
      </w:r>
      <w:proofErr w:type="spellEnd"/>
    </w:p>
    <w:p w14:paraId="646467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техник 15 сектора НИИ ВВС Напалков</w:t>
      </w:r>
    </w:p>
    <w:p w14:paraId="7AE325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73347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05590E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482B2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1933 года постановление РВС</w:t>
      </w:r>
    </w:p>
    <w:p w14:paraId="6511B750"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Ввести на вооружение ВВС авиационный пневматический универсальный взрыватель системы Вишневского марки АПУВ согласно подлинного чертежа индекса № В-5011, как основной взрыватель для прицельного бомбометания ко всем калибрам фугасных авиабомб (7438, 3).</w:t>
      </w:r>
    </w:p>
    <w:p w14:paraId="73B26049"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D24C3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27 декабря 1933 секретарь КО Базилевич писал письмо № 2074/ко НКТП тов. Орджоникидзе:</w:t>
      </w:r>
    </w:p>
    <w:p w14:paraId="2676D1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Препровождаю для голосования опросом доклад НКВТ т. Боева от 23 декабря 1933 г. за № 1008/1651 о покупке дюймовых или метрических моторов у фирмы “Кертис-Райт” (4170,29).</w:t>
      </w:r>
    </w:p>
    <w:p w14:paraId="374C33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16B77EC"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ВВС РККА авиационного пневматического универсального взрывателя системы Вишневского (марки АПУВ) как основного взрывателя для прицельного бомбометания ко всем калибрам фугасных авиабомб. (Приложение: тактико-технические данные авиационного пневматического универсального взрывателя системы Вишневского марки АПУВ). (РГВА. Ф. 4. Оп. 18. Д. 23. Л. 356</w:t>
      </w:r>
      <w:r w:rsidRPr="004E10C1">
        <w:rPr>
          <w:color w:val="000000" w:themeColor="text1"/>
          <w:sz w:val="16"/>
          <w:szCs w:val="16"/>
        </w:rPr>
        <w:noBreakHyphen/>
        <w:t>358) (15461).</w:t>
      </w:r>
    </w:p>
    <w:p w14:paraId="12E43A4E" w14:textId="77777777" w:rsidR="001E4A85" w:rsidRPr="004E10C1" w:rsidRDefault="001E4A85" w:rsidP="004E10C1">
      <w:pPr>
        <w:pStyle w:val="rtejustify"/>
        <w:spacing w:before="0" w:after="0"/>
        <w:rPr>
          <w:color w:val="000000" w:themeColor="text1"/>
          <w:sz w:val="16"/>
          <w:szCs w:val="16"/>
        </w:rPr>
      </w:pPr>
    </w:p>
    <w:p w14:paraId="589D8433" w14:textId="77777777" w:rsidR="002E2083" w:rsidRPr="004E10C1" w:rsidRDefault="001A42D5" w:rsidP="004E10C1">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2DE570E8"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5629444E" w14:textId="77777777" w:rsidR="001E4A85" w:rsidRPr="004E10C1" w:rsidRDefault="001E4A85" w:rsidP="004E10C1">
      <w:pPr>
        <w:pStyle w:val="rtejustify"/>
        <w:spacing w:before="0" w:after="0"/>
        <w:rPr>
          <w:color w:val="000000" w:themeColor="text1"/>
          <w:sz w:val="16"/>
          <w:szCs w:val="16"/>
        </w:rPr>
      </w:pPr>
      <w:r w:rsidRPr="004E10C1">
        <w:rPr>
          <w:color w:val="000000" w:themeColor="text1"/>
          <w:sz w:val="16"/>
          <w:szCs w:val="16"/>
        </w:rPr>
        <w:t>27 и 31 декабря 1933 вышел приказ РВСС № 16. Сообщение о подписании постановлений РВСС, принятых опросом членов РВСС: 1) «О введении на вооружение артиллерии РККА выстрелов с осколочными и бронебойным снарядом и с картечью для 37</w:t>
      </w:r>
      <w:r w:rsidRPr="004E10C1">
        <w:rPr>
          <w:color w:val="000000" w:themeColor="text1"/>
          <w:sz w:val="16"/>
          <w:szCs w:val="16"/>
        </w:rPr>
        <w:noBreakHyphen/>
        <w:t>мм танковой и противотанковой пушек образца 1930 г.»; 2) «О введении на вооружение артиллерии РККА выстрелов с бронебойными и осколочным снарядом для 45</w:t>
      </w:r>
      <w:r w:rsidRPr="004E10C1">
        <w:rPr>
          <w:color w:val="000000" w:themeColor="text1"/>
          <w:sz w:val="16"/>
          <w:szCs w:val="16"/>
        </w:rPr>
        <w:noBreakHyphen/>
        <w:t>мм танковой и противотанковой пушек образца 1932 г.»; 3) «О введении на вооружение артиллерии РККА взрывателей КТ</w:t>
      </w:r>
      <w:r w:rsidRPr="004E10C1">
        <w:rPr>
          <w:color w:val="000000" w:themeColor="text1"/>
          <w:sz w:val="16"/>
          <w:szCs w:val="16"/>
        </w:rPr>
        <w:noBreakHyphen/>
        <w:t>1 и КТ</w:t>
      </w:r>
      <w:r w:rsidRPr="004E10C1">
        <w:rPr>
          <w:color w:val="000000" w:themeColor="text1"/>
          <w:sz w:val="16"/>
          <w:szCs w:val="16"/>
        </w:rPr>
        <w:noBreakHyphen/>
        <w:t>2»; 4) «О введении на вооружение артиллерии РККА дистанционной трубки Т</w:t>
      </w:r>
      <w:r w:rsidRPr="004E10C1">
        <w:rPr>
          <w:color w:val="000000" w:themeColor="text1"/>
          <w:sz w:val="16"/>
          <w:szCs w:val="16"/>
        </w:rPr>
        <w:noBreakHyphen/>
        <w:t>3»; 5) «О введении на вооружение химических войск РККА минных взрывателей М</w:t>
      </w:r>
      <w:r w:rsidRPr="004E10C1">
        <w:rPr>
          <w:color w:val="000000" w:themeColor="text1"/>
          <w:sz w:val="16"/>
          <w:szCs w:val="16"/>
        </w:rPr>
        <w:noBreakHyphen/>
        <w:t>1 и М</w:t>
      </w:r>
      <w:r w:rsidRPr="004E10C1">
        <w:rPr>
          <w:color w:val="000000" w:themeColor="text1"/>
          <w:sz w:val="16"/>
          <w:szCs w:val="16"/>
        </w:rPr>
        <w:noBreakHyphen/>
        <w:t>2 для 107</w:t>
      </w:r>
      <w:r w:rsidRPr="004E10C1">
        <w:rPr>
          <w:color w:val="000000" w:themeColor="text1"/>
          <w:sz w:val="16"/>
          <w:szCs w:val="16"/>
        </w:rPr>
        <w:noBreakHyphen/>
        <w:t>мм миномета»; 6) «О введении на вооружение ВВС РККА авиационного пневматического универсального взрывателя системы Вишневского марки АПУВ». (РГВА. Ф. 4. Оп. 18. Д. 23. Л. 339) (15461).</w:t>
      </w:r>
    </w:p>
    <w:p w14:paraId="082E3DE1" w14:textId="77777777" w:rsidR="001E4A85" w:rsidRPr="004E10C1" w:rsidRDefault="001E4A85" w:rsidP="004E10C1">
      <w:pPr>
        <w:spacing w:after="0" w:line="240" w:lineRule="auto"/>
        <w:jc w:val="both"/>
        <w:rPr>
          <w:rFonts w:ascii="Times New Roman" w:hAnsi="Times New Roman"/>
          <w:color w:val="000000" w:themeColor="text1"/>
          <w:sz w:val="16"/>
          <w:szCs w:val="16"/>
        </w:rPr>
      </w:pPr>
    </w:p>
    <w:p w14:paraId="71089689"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артиллерии РККА взрывателей КТ</w:t>
      </w:r>
      <w:r w:rsidRPr="004E10C1">
        <w:rPr>
          <w:color w:val="000000" w:themeColor="text1"/>
          <w:sz w:val="16"/>
          <w:szCs w:val="16"/>
        </w:rPr>
        <w:noBreakHyphen/>
        <w:t>1, КТ</w:t>
      </w:r>
      <w:r w:rsidRPr="004E10C1">
        <w:rPr>
          <w:color w:val="000000" w:themeColor="text1"/>
          <w:sz w:val="16"/>
          <w:szCs w:val="16"/>
        </w:rPr>
        <w:noBreakHyphen/>
        <w:t>2 и об отмене постановления РВС СССР от 27 февраля 1932 г. по вводу на вооружение артиллерийских химических снарядов для РГ</w:t>
      </w:r>
      <w:r w:rsidRPr="004E10C1">
        <w:rPr>
          <w:color w:val="000000" w:themeColor="text1"/>
          <w:sz w:val="16"/>
          <w:szCs w:val="16"/>
        </w:rPr>
        <w:noBreakHyphen/>
        <w:t>6 для 76</w:t>
      </w:r>
      <w:r w:rsidRPr="004E10C1">
        <w:rPr>
          <w:color w:val="000000" w:themeColor="text1"/>
          <w:sz w:val="16"/>
          <w:szCs w:val="16"/>
        </w:rPr>
        <w:noBreakHyphen/>
        <w:t>мм осколочно-химических снарядов пушки образца 02 и 02/30 г. и в части характеристики действия взрывателя КТ</w:t>
      </w:r>
      <w:r w:rsidRPr="004E10C1">
        <w:rPr>
          <w:color w:val="000000" w:themeColor="text1"/>
          <w:sz w:val="16"/>
          <w:szCs w:val="16"/>
        </w:rPr>
        <w:noBreakHyphen/>
        <w:t>1 в 76</w:t>
      </w:r>
      <w:r w:rsidRPr="004E10C1">
        <w:rPr>
          <w:color w:val="000000" w:themeColor="text1"/>
          <w:sz w:val="16"/>
          <w:szCs w:val="16"/>
        </w:rPr>
        <w:noBreakHyphen/>
        <w:t>мм осколочно-химических снарядах и взрывателя КТ</w:t>
      </w:r>
      <w:r w:rsidRPr="004E10C1">
        <w:rPr>
          <w:color w:val="000000" w:themeColor="text1"/>
          <w:sz w:val="16"/>
          <w:szCs w:val="16"/>
        </w:rPr>
        <w:noBreakHyphen/>
        <w:t>2 в химических снарядах всех калибров (с запальным стаканом). (Приложение: тактико-технические данные взрывателей КТ</w:t>
      </w:r>
      <w:r w:rsidRPr="004E10C1">
        <w:rPr>
          <w:color w:val="000000" w:themeColor="text1"/>
          <w:sz w:val="16"/>
          <w:szCs w:val="16"/>
        </w:rPr>
        <w:noBreakHyphen/>
        <w:t>1 и КТ</w:t>
      </w:r>
      <w:r w:rsidRPr="004E10C1">
        <w:rPr>
          <w:color w:val="000000" w:themeColor="text1"/>
          <w:sz w:val="16"/>
          <w:szCs w:val="16"/>
        </w:rPr>
        <w:noBreakHyphen/>
        <w:t>2). (РГВА. Ф. 4. Оп. 18. Д. 23. Л. 348</w:t>
      </w:r>
      <w:r w:rsidRPr="004E10C1">
        <w:rPr>
          <w:color w:val="000000" w:themeColor="text1"/>
          <w:sz w:val="16"/>
          <w:szCs w:val="16"/>
        </w:rPr>
        <w:noBreakHyphen/>
        <w:t>350) (15461).</w:t>
      </w:r>
    </w:p>
    <w:p w14:paraId="7183EFA4" w14:textId="77777777" w:rsidR="001E4A85" w:rsidRPr="004E10C1" w:rsidRDefault="001E4A85" w:rsidP="004E10C1">
      <w:pPr>
        <w:pStyle w:val="rtejustify"/>
        <w:spacing w:before="0" w:after="0"/>
        <w:rPr>
          <w:color w:val="000000" w:themeColor="text1"/>
          <w:sz w:val="16"/>
          <w:szCs w:val="16"/>
        </w:rPr>
      </w:pPr>
    </w:p>
    <w:p w14:paraId="6D8D59BE"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артиллерии РККА дистанционной трубки Т</w:t>
      </w:r>
      <w:r w:rsidRPr="004E10C1">
        <w:rPr>
          <w:color w:val="000000" w:themeColor="text1"/>
          <w:sz w:val="16"/>
          <w:szCs w:val="16"/>
        </w:rPr>
        <w:noBreakHyphen/>
        <w:t xml:space="preserve">3, о доработках к ней, о прекращении изготовления дистанционных трубок «Д» для зенитных выстрелов, о включении в </w:t>
      </w:r>
      <w:proofErr w:type="spellStart"/>
      <w:r w:rsidRPr="004E10C1">
        <w:rPr>
          <w:color w:val="000000" w:themeColor="text1"/>
          <w:sz w:val="16"/>
          <w:szCs w:val="16"/>
        </w:rPr>
        <w:t>мобзаявку</w:t>
      </w:r>
      <w:proofErr w:type="spellEnd"/>
      <w:r w:rsidRPr="004E10C1">
        <w:rPr>
          <w:color w:val="000000" w:themeColor="text1"/>
          <w:sz w:val="16"/>
          <w:szCs w:val="16"/>
        </w:rPr>
        <w:t xml:space="preserve"> вместо трубки «Д» дистанционной трубки Т</w:t>
      </w:r>
      <w:r w:rsidRPr="004E10C1">
        <w:rPr>
          <w:color w:val="000000" w:themeColor="text1"/>
          <w:sz w:val="16"/>
          <w:szCs w:val="16"/>
        </w:rPr>
        <w:noBreakHyphen/>
        <w:t>3 и о представлении в РВС СССР начальником ГАУ совместно с начальником ПТВО к вознаграждению участников разработки трубки Т</w:t>
      </w:r>
      <w:r w:rsidRPr="004E10C1">
        <w:rPr>
          <w:color w:val="000000" w:themeColor="text1"/>
          <w:sz w:val="16"/>
          <w:szCs w:val="16"/>
        </w:rPr>
        <w:noBreakHyphen/>
        <w:t>3. (Приложение: тактико-технические данные дистанционной трубки Т</w:t>
      </w:r>
      <w:r w:rsidRPr="004E10C1">
        <w:rPr>
          <w:color w:val="000000" w:themeColor="text1"/>
          <w:sz w:val="16"/>
          <w:szCs w:val="16"/>
        </w:rPr>
        <w:noBreakHyphen/>
        <w:t>3). (РГВА. Ф. 4. Оп. 18. Д. 23. Л. 351</w:t>
      </w:r>
      <w:r w:rsidRPr="004E10C1">
        <w:rPr>
          <w:color w:val="000000" w:themeColor="text1"/>
          <w:sz w:val="16"/>
          <w:szCs w:val="16"/>
        </w:rPr>
        <w:noBreakHyphen/>
        <w:t>353) (15461).</w:t>
      </w:r>
    </w:p>
    <w:p w14:paraId="62B8AEE7" w14:textId="77777777" w:rsidR="001E4A85" w:rsidRPr="004E10C1" w:rsidRDefault="001E4A85" w:rsidP="004E10C1">
      <w:pPr>
        <w:pStyle w:val="rtejustify"/>
        <w:spacing w:before="0" w:after="0"/>
        <w:rPr>
          <w:color w:val="000000" w:themeColor="text1"/>
          <w:sz w:val="16"/>
          <w:szCs w:val="16"/>
        </w:rPr>
      </w:pPr>
    </w:p>
    <w:p w14:paraId="621ACEE0"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химических войск РККА для 107</w:t>
      </w:r>
      <w:r w:rsidRPr="004E10C1">
        <w:rPr>
          <w:color w:val="000000" w:themeColor="text1"/>
          <w:sz w:val="16"/>
          <w:szCs w:val="16"/>
        </w:rPr>
        <w:noBreakHyphen/>
        <w:t>мм миномета минных взрывателей М</w:t>
      </w:r>
      <w:r w:rsidRPr="004E10C1">
        <w:rPr>
          <w:color w:val="000000" w:themeColor="text1"/>
          <w:sz w:val="16"/>
          <w:szCs w:val="16"/>
        </w:rPr>
        <w:noBreakHyphen/>
        <w:t>1 и М</w:t>
      </w:r>
      <w:r w:rsidRPr="004E10C1">
        <w:rPr>
          <w:color w:val="000000" w:themeColor="text1"/>
          <w:sz w:val="16"/>
          <w:szCs w:val="16"/>
        </w:rPr>
        <w:noBreakHyphen/>
        <w:t>2 как основных взрывателей для осколочно-фугасных, осколочно-химических, химических, фосфорных и дымовых мин. (Приложение: тактико-технические данные минных взрывателей М</w:t>
      </w:r>
      <w:r w:rsidRPr="004E10C1">
        <w:rPr>
          <w:color w:val="000000" w:themeColor="text1"/>
          <w:sz w:val="16"/>
          <w:szCs w:val="16"/>
        </w:rPr>
        <w:noBreakHyphen/>
        <w:t>1 и М</w:t>
      </w:r>
      <w:r w:rsidRPr="004E10C1">
        <w:rPr>
          <w:color w:val="000000" w:themeColor="text1"/>
          <w:sz w:val="16"/>
          <w:szCs w:val="16"/>
        </w:rPr>
        <w:noBreakHyphen/>
        <w:t>2). (РГВА. Ф. 4. Оп. 18. Д. 23. Л. 354</w:t>
      </w:r>
      <w:r w:rsidRPr="004E10C1">
        <w:rPr>
          <w:color w:val="000000" w:themeColor="text1"/>
          <w:sz w:val="16"/>
          <w:szCs w:val="16"/>
        </w:rPr>
        <w:noBreakHyphen/>
        <w:t>355) (15461).</w:t>
      </w:r>
    </w:p>
    <w:p w14:paraId="397F43FD" w14:textId="77777777" w:rsidR="001E4A85" w:rsidRPr="004E10C1" w:rsidRDefault="001E4A85" w:rsidP="004E10C1">
      <w:pPr>
        <w:pStyle w:val="rtejustify"/>
        <w:spacing w:before="0" w:after="0"/>
        <w:rPr>
          <w:color w:val="000000" w:themeColor="text1"/>
          <w:sz w:val="16"/>
          <w:szCs w:val="16"/>
        </w:rPr>
      </w:pPr>
    </w:p>
    <w:p w14:paraId="626007DE"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артиллерии РККА для 37</w:t>
      </w:r>
      <w:r w:rsidRPr="004E10C1">
        <w:rPr>
          <w:color w:val="000000" w:themeColor="text1"/>
          <w:sz w:val="16"/>
          <w:szCs w:val="16"/>
        </w:rPr>
        <w:noBreakHyphen/>
        <w:t>мм танковой и противотанковой пушек образца 1930 г.». (РГВА. Ф. 4. Оп. 18. Д. 23. Л. 340) (15461).</w:t>
      </w:r>
    </w:p>
    <w:p w14:paraId="191AAA04" w14:textId="77777777" w:rsidR="001E4A85" w:rsidRPr="004E10C1" w:rsidRDefault="001E4A85" w:rsidP="004E10C1">
      <w:pPr>
        <w:pStyle w:val="rtejustify"/>
        <w:spacing w:before="0" w:after="0"/>
        <w:rPr>
          <w:color w:val="000000" w:themeColor="text1"/>
          <w:sz w:val="16"/>
          <w:szCs w:val="16"/>
        </w:rPr>
      </w:pPr>
    </w:p>
    <w:p w14:paraId="2EF9112E"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27 декабря</w:t>
      </w:r>
      <w:r w:rsidRPr="004E10C1">
        <w:rPr>
          <w:rStyle w:val="af0"/>
          <w:rFonts w:eastAsiaTheme="majorEastAsia"/>
          <w:bCs/>
          <w:i w:val="0"/>
          <w:color w:val="000000" w:themeColor="text1"/>
          <w:sz w:val="16"/>
          <w:szCs w:val="16"/>
        </w:rPr>
        <w:t xml:space="preserve"> 1933</w:t>
      </w:r>
      <w:r w:rsidRPr="004E10C1">
        <w:rPr>
          <w:color w:val="000000" w:themeColor="text1"/>
          <w:sz w:val="16"/>
          <w:szCs w:val="16"/>
        </w:rPr>
        <w:t>. Постановление РВСС «О введении на вооружение артиллерии РККА для 45</w:t>
      </w:r>
      <w:r w:rsidRPr="004E10C1">
        <w:rPr>
          <w:color w:val="000000" w:themeColor="text1"/>
          <w:sz w:val="16"/>
          <w:szCs w:val="16"/>
        </w:rPr>
        <w:noBreakHyphen/>
        <w:t>мм танковой и противотанковой пушки образца 1932 г.». (Приложение: тактико-технические данные 45</w:t>
      </w:r>
      <w:r w:rsidRPr="004E10C1">
        <w:rPr>
          <w:color w:val="000000" w:themeColor="text1"/>
          <w:sz w:val="16"/>
          <w:szCs w:val="16"/>
        </w:rPr>
        <w:noBreakHyphen/>
        <w:t>мм выстрелов к танковой и противотанковой пушкам образца 1932 г.). (РГВА. Ф. 4. Оп. 18. Д. 23. Л. 345</w:t>
      </w:r>
      <w:r w:rsidRPr="004E10C1">
        <w:rPr>
          <w:color w:val="000000" w:themeColor="text1"/>
          <w:sz w:val="16"/>
          <w:szCs w:val="16"/>
        </w:rPr>
        <w:noBreakHyphen/>
        <w:t>347) (15461).</w:t>
      </w:r>
    </w:p>
    <w:p w14:paraId="2414CE41" w14:textId="77777777" w:rsidR="001E4A85" w:rsidRPr="004E10C1" w:rsidRDefault="001E4A85" w:rsidP="004E10C1">
      <w:pPr>
        <w:pStyle w:val="rtejustify"/>
        <w:spacing w:before="0" w:after="0"/>
        <w:rPr>
          <w:color w:val="000000" w:themeColor="text1"/>
          <w:sz w:val="16"/>
          <w:szCs w:val="16"/>
        </w:rPr>
      </w:pPr>
    </w:p>
    <w:p w14:paraId="4D39647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1933 вышел ПРИКАЗ УММ О ЗАКЛЮЧЕНИИ ДОГОВОРОВ С ПРОМЫШЛЕННОСТЬЮ ПО ПЛАНУ ЗАКАЗОВ НА 1934 ГОД №169</w:t>
      </w:r>
    </w:p>
    <w:p w14:paraId="2DCFDC5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Москва</w:t>
      </w:r>
    </w:p>
    <w:p w14:paraId="1A447E1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постановлением Совнаркома от 19 декабря 1933 г. о заключении договор промышленностью по плану заказов на 1934 год. Приказываю:</w:t>
      </w:r>
    </w:p>
    <w:p w14:paraId="50A566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745B621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Начальникам 1, 2 и 3 Управления механизации и моторизации РККА немедленно приступи заключению договоров на 1934 год в точном соответствии плану заказов.</w:t>
      </w:r>
    </w:p>
    <w:p w14:paraId="70D01C9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7AE6E6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Оформление договоров производить обязательно на преподанных бланках финансового управления РККА на 1934 год.</w:t>
      </w:r>
    </w:p>
    <w:p w14:paraId="0719A4F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7DDA765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Договора составлять в шести экземплярах: 1 - заказчику, 2 - поставщику, 3 - финансовому отделу УММ, 4 - военпреду, 5 - ФУ РККА и 6 - ГВМУ НКТП СССР.</w:t>
      </w:r>
    </w:p>
    <w:p w14:paraId="40FBB7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13B8FBA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 без исключения договора подписываются мною, а во время моего отсутствия моим заме </w:t>
      </w:r>
      <w:proofErr w:type="spellStart"/>
      <w:r w:rsidRPr="004E10C1">
        <w:rPr>
          <w:rFonts w:ascii="Times New Roman" w:hAnsi="Times New Roman"/>
          <w:color w:val="000000" w:themeColor="text1"/>
          <w:sz w:val="16"/>
          <w:szCs w:val="16"/>
        </w:rPr>
        <w:t>телем</w:t>
      </w:r>
      <w:proofErr w:type="spellEnd"/>
      <w:r w:rsidRPr="004E10C1">
        <w:rPr>
          <w:rFonts w:ascii="Times New Roman" w:hAnsi="Times New Roman"/>
          <w:color w:val="000000" w:themeColor="text1"/>
          <w:sz w:val="16"/>
          <w:szCs w:val="16"/>
        </w:rPr>
        <w:t xml:space="preserve"> т. </w:t>
      </w:r>
      <w:proofErr w:type="spellStart"/>
      <w:r w:rsidRPr="004E10C1">
        <w:rPr>
          <w:rFonts w:ascii="Times New Roman" w:hAnsi="Times New Roman"/>
          <w:color w:val="000000" w:themeColor="text1"/>
          <w:sz w:val="16"/>
          <w:szCs w:val="16"/>
        </w:rPr>
        <w:t>Бокис</w:t>
      </w:r>
      <w:proofErr w:type="spellEnd"/>
      <w:r w:rsidRPr="004E10C1">
        <w:rPr>
          <w:rFonts w:ascii="Times New Roman" w:hAnsi="Times New Roman"/>
          <w:color w:val="000000" w:themeColor="text1"/>
          <w:sz w:val="16"/>
          <w:szCs w:val="16"/>
        </w:rPr>
        <w:t>.</w:t>
      </w:r>
    </w:p>
    <w:p w14:paraId="3A9B502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735F704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Договора подрабатываются и оформляются оперативными отделами 1, 2 и 3 управления по принадлежности. На договорах обязательно иметь визу:</w:t>
      </w:r>
    </w:p>
    <w:p w14:paraId="2F63AB9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Начальника оперативного отдела,</w:t>
      </w:r>
    </w:p>
    <w:p w14:paraId="1DBA782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Начальника калькуляционного сектора,</w:t>
      </w:r>
    </w:p>
    <w:p w14:paraId="159F4D4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Начальника финансового отдела УММ и начальника довольствующего управления (по он </w:t>
      </w:r>
      <w:proofErr w:type="spellStart"/>
      <w:r w:rsidRPr="004E10C1">
        <w:rPr>
          <w:rFonts w:ascii="Times New Roman" w:hAnsi="Times New Roman"/>
          <w:color w:val="000000" w:themeColor="text1"/>
          <w:sz w:val="16"/>
          <w:szCs w:val="16"/>
        </w:rPr>
        <w:t>ным</w:t>
      </w:r>
      <w:proofErr w:type="spellEnd"/>
      <w:r w:rsidRPr="004E10C1">
        <w:rPr>
          <w:rFonts w:ascii="Times New Roman" w:hAnsi="Times New Roman"/>
          <w:color w:val="000000" w:themeColor="text1"/>
          <w:sz w:val="16"/>
          <w:szCs w:val="16"/>
        </w:rPr>
        <w:t xml:space="preserve"> заказам калькуляционный сектор визы не дает).</w:t>
      </w:r>
    </w:p>
    <w:p w14:paraId="1B64549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730EF13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Категорически запрещаю докладывать мне договора для подписи при отсутствии вышеупомянутого порядка.</w:t>
      </w:r>
    </w:p>
    <w:p w14:paraId="1F4981B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6201E0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Оформленные надлежащим порядком договора докладывают мне для подписи только </w:t>
      </w:r>
      <w:proofErr w:type="spellStart"/>
      <w:r w:rsidRPr="004E10C1">
        <w:rPr>
          <w:rFonts w:ascii="Times New Roman" w:hAnsi="Times New Roman"/>
          <w:color w:val="000000" w:themeColor="text1"/>
          <w:sz w:val="16"/>
          <w:szCs w:val="16"/>
        </w:rPr>
        <w:t>начами</w:t>
      </w:r>
      <w:proofErr w:type="spellEnd"/>
      <w:r w:rsidRPr="004E10C1">
        <w:rPr>
          <w:rFonts w:ascii="Times New Roman" w:hAnsi="Times New Roman"/>
          <w:color w:val="000000" w:themeColor="text1"/>
          <w:sz w:val="16"/>
          <w:szCs w:val="16"/>
        </w:rPr>
        <w:t xml:space="preserve"> управлений.</w:t>
      </w:r>
    </w:p>
    <w:p w14:paraId="7D19454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Управления механизации и моторизации РК </w:t>
      </w:r>
      <w:proofErr w:type="spellStart"/>
      <w:r w:rsidRPr="004E10C1">
        <w:rPr>
          <w:rFonts w:ascii="Times New Roman" w:hAnsi="Times New Roman"/>
          <w:color w:val="000000" w:themeColor="text1"/>
          <w:sz w:val="16"/>
          <w:szCs w:val="16"/>
        </w:rPr>
        <w:t>Халепский</w:t>
      </w:r>
      <w:proofErr w:type="spellEnd"/>
    </w:p>
    <w:p w14:paraId="4D8483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РГВА. Ф. 31811. Оп. 4. Д. 2. Л. 231 - 232. Подлинник (11210).</w:t>
      </w:r>
    </w:p>
    <w:p w14:paraId="6FAFC8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5A0F2D8" w14:textId="77777777" w:rsidR="00091E70" w:rsidRPr="004E10C1" w:rsidRDefault="00091E70" w:rsidP="004E10C1">
      <w:pPr>
        <w:autoSpaceDE w:val="0"/>
        <w:autoSpaceDN w:val="0"/>
        <w:adjustRightInd w:val="0"/>
        <w:spacing w:after="0" w:line="240" w:lineRule="auto"/>
        <w:jc w:val="both"/>
        <w:rPr>
          <w:rFonts w:ascii="Times New Roman" w:hAnsi="Times New Roman"/>
          <w:iCs/>
          <w:color w:val="000000" w:themeColor="text1"/>
          <w:sz w:val="16"/>
          <w:szCs w:val="16"/>
        </w:rPr>
      </w:pPr>
      <w:proofErr w:type="spellStart"/>
      <w:r w:rsidRPr="004E10C1">
        <w:rPr>
          <w:rFonts w:ascii="Times New Roman" w:hAnsi="Times New Roman"/>
          <w:i/>
          <w:iCs/>
          <w:color w:val="000000" w:themeColor="text1"/>
          <w:sz w:val="16"/>
          <w:szCs w:val="16"/>
        </w:rPr>
        <w:t>Жизеь</w:t>
      </w:r>
      <w:proofErr w:type="spellEnd"/>
      <w:r w:rsidRPr="004E10C1">
        <w:rPr>
          <w:rFonts w:ascii="Times New Roman" w:hAnsi="Times New Roman"/>
          <w:i/>
          <w:iCs/>
          <w:color w:val="000000" w:themeColor="text1"/>
          <w:sz w:val="16"/>
          <w:szCs w:val="16"/>
        </w:rPr>
        <w:t xml:space="preserve"> и внутренняя политика:</w:t>
      </w:r>
    </w:p>
    <w:p w14:paraId="4A9134E4" w14:textId="77777777" w:rsidR="00091E70" w:rsidRPr="004E10C1" w:rsidRDefault="00091E7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A6E24C" w14:textId="77777777" w:rsidR="00091E70" w:rsidRPr="004E10C1" w:rsidRDefault="00091E7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декабря 1933. Газета "Вечерняя Москва" сообщала; "Научно-исследовательскому институту </w:t>
      </w:r>
      <w:proofErr w:type="spellStart"/>
      <w:r w:rsidRPr="004E10C1">
        <w:rPr>
          <w:rFonts w:ascii="Times New Roman" w:hAnsi="Times New Roman"/>
          <w:color w:val="000000" w:themeColor="text1"/>
          <w:sz w:val="16"/>
          <w:szCs w:val="16"/>
        </w:rPr>
        <w:t>инсекто-фунгидидов</w:t>
      </w:r>
      <w:proofErr w:type="spellEnd"/>
      <w:r w:rsidRPr="004E10C1">
        <w:rPr>
          <w:rFonts w:ascii="Times New Roman" w:hAnsi="Times New Roman"/>
          <w:color w:val="000000" w:themeColor="text1"/>
          <w:sz w:val="16"/>
          <w:szCs w:val="16"/>
        </w:rPr>
        <w:t xml:space="preserve"> "НИИФ" для опытов по изучению действия на насекомых различный ядов нужно 1000-1500 черных тараканов в месяц. Институт покупает черных тараканов в любом количестве по цене 5 копеек за штуку. Доставлять тараканов надо в стеклянной банке, завернутой во что-нибудь теплое (чтобы не замерзли на улице) по адресу: Зубовская улица, дом - 7/11" (18722).</w:t>
      </w:r>
    </w:p>
    <w:p w14:paraId="004464CA" w14:textId="77777777" w:rsidR="00091E70" w:rsidRPr="004E10C1" w:rsidRDefault="00091E70" w:rsidP="004E10C1">
      <w:pPr>
        <w:spacing w:after="0" w:line="240" w:lineRule="auto"/>
        <w:jc w:val="both"/>
        <w:rPr>
          <w:rFonts w:ascii="Times New Roman" w:hAnsi="Times New Roman"/>
          <w:color w:val="000000" w:themeColor="text1"/>
          <w:sz w:val="16"/>
          <w:szCs w:val="16"/>
        </w:rPr>
      </w:pPr>
    </w:p>
    <w:p w14:paraId="5ADB516E"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ACFBDB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EAD9B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27 декабря 1933 </w:t>
      </w:r>
      <w:proofErr w:type="spellStart"/>
      <w:r w:rsidRPr="004E10C1">
        <w:rPr>
          <w:rFonts w:ascii="Times New Roman" w:hAnsi="Times New Roman"/>
          <w:color w:val="000000" w:themeColor="text1"/>
          <w:sz w:val="16"/>
          <w:szCs w:val="16"/>
        </w:rPr>
        <w:t>И.В.Сталин</w:t>
      </w:r>
      <w:proofErr w:type="spellEnd"/>
      <w:r w:rsidRPr="004E10C1">
        <w:rPr>
          <w:rFonts w:ascii="Times New Roman" w:hAnsi="Times New Roman"/>
          <w:color w:val="000000" w:themeColor="text1"/>
          <w:sz w:val="16"/>
          <w:szCs w:val="16"/>
        </w:rPr>
        <w:t xml:space="preserve"> назвал Японию опасной (2100).</w:t>
      </w:r>
    </w:p>
    <w:p w14:paraId="652C9F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BED4EE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9F8A4C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2D603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декабря 1933 появился доклад начальника ГУАП </w:t>
      </w:r>
      <w:proofErr w:type="spellStart"/>
      <w:r w:rsidRPr="004E10C1">
        <w:rPr>
          <w:rFonts w:ascii="Times New Roman" w:hAnsi="Times New Roman"/>
          <w:color w:val="000000" w:themeColor="text1"/>
          <w:sz w:val="16"/>
          <w:szCs w:val="16"/>
        </w:rPr>
        <w:t>Г.Н.Королева</w:t>
      </w:r>
      <w:proofErr w:type="spellEnd"/>
      <w:r w:rsidRPr="004E10C1">
        <w:rPr>
          <w:rFonts w:ascii="Times New Roman" w:hAnsi="Times New Roman"/>
          <w:color w:val="000000" w:themeColor="text1"/>
          <w:sz w:val="16"/>
          <w:szCs w:val="16"/>
        </w:rPr>
        <w:t xml:space="preserve"> для </w:t>
      </w:r>
      <w:proofErr w:type="spellStart"/>
      <w:r w:rsidRPr="004E10C1">
        <w:rPr>
          <w:rFonts w:ascii="Times New Roman" w:hAnsi="Times New Roman"/>
          <w:color w:val="000000" w:themeColor="text1"/>
          <w:sz w:val="16"/>
          <w:szCs w:val="16"/>
        </w:rPr>
        <w:t>A.К.Орджоникидзе</w:t>
      </w:r>
      <w:proofErr w:type="spellEnd"/>
      <w:r w:rsidRPr="004E10C1">
        <w:rPr>
          <w:rFonts w:ascii="Times New Roman" w:hAnsi="Times New Roman"/>
          <w:color w:val="000000" w:themeColor="text1"/>
          <w:sz w:val="16"/>
          <w:szCs w:val="16"/>
        </w:rPr>
        <w:t xml:space="preserve"> о развитии стального самолетостроения, представленный в письме N 283/783 (1024,47).</w:t>
      </w:r>
    </w:p>
    <w:p w14:paraId="576012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ГУАП все же решил делать новые два К-7 после того, как Правительство утвердило выводы аварийной комиссии 29 декабря 1933 (70,244).</w:t>
      </w:r>
    </w:p>
    <w:p w14:paraId="1B9F71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D129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И-16 М-22 был закончен постройкой на заводе 39 (2287,131).</w:t>
      </w:r>
    </w:p>
    <w:p w14:paraId="4927F3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CC02B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г. за</w:t>
      </w:r>
      <w:r w:rsidRPr="004E10C1">
        <w:rPr>
          <w:rFonts w:ascii="Times New Roman" w:hAnsi="Times New Roman"/>
          <w:color w:val="000000" w:themeColor="text1"/>
          <w:sz w:val="16"/>
          <w:szCs w:val="16"/>
        </w:rPr>
        <w:softHyphen/>
        <w:t>вершилась постройка первого опытного образца ЦКБ-12. Второй экземпляр по на</w:t>
      </w:r>
      <w:r w:rsidRPr="004E10C1">
        <w:rPr>
          <w:rFonts w:ascii="Times New Roman" w:hAnsi="Times New Roman"/>
          <w:color w:val="000000" w:themeColor="text1"/>
          <w:sz w:val="16"/>
          <w:szCs w:val="16"/>
        </w:rPr>
        <w:softHyphen/>
        <w:t xml:space="preserve">стоянию Поликарпова решили не использовать для испытаний кольца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а оснастить двигателем Райт «Циклон» (10667).</w:t>
      </w:r>
    </w:p>
    <w:p w14:paraId="13596F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322CA7E"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28 декабря 1933 г. завершилась постройка первого опытного образца ЦКБ-12.</w:t>
      </w:r>
    </w:p>
    <w:p w14:paraId="78BF1E5C"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Второй экземпляр по настоянию Поликар</w:t>
      </w:r>
      <w:r w:rsidRPr="00612F62">
        <w:rPr>
          <w:rFonts w:ascii="Times New Roman" w:hAnsi="Times New Roman"/>
          <w:color w:val="0070C0"/>
          <w:sz w:val="16"/>
          <w:szCs w:val="16"/>
        </w:rPr>
        <w:softHyphen/>
        <w:t xml:space="preserve">пова решили не использовать для испытаний кольца </w:t>
      </w:r>
      <w:proofErr w:type="spellStart"/>
      <w:r w:rsidRPr="00612F62">
        <w:rPr>
          <w:rFonts w:ascii="Times New Roman" w:hAnsi="Times New Roman"/>
          <w:color w:val="0070C0"/>
          <w:sz w:val="16"/>
          <w:szCs w:val="16"/>
        </w:rPr>
        <w:t>Тауненда</w:t>
      </w:r>
      <w:proofErr w:type="spellEnd"/>
      <w:r w:rsidRPr="00612F62">
        <w:rPr>
          <w:rFonts w:ascii="Times New Roman" w:hAnsi="Times New Roman"/>
          <w:color w:val="0070C0"/>
          <w:sz w:val="16"/>
          <w:szCs w:val="16"/>
        </w:rPr>
        <w:t>, а оснастить двигателем Райт «Циклон».</w:t>
      </w:r>
    </w:p>
    <w:p w14:paraId="56FCA06A"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ЦКБ-12 в окончательном варианте представлял собой </w:t>
      </w:r>
      <w:proofErr w:type="spellStart"/>
      <w:r w:rsidRPr="00612F62">
        <w:rPr>
          <w:rFonts w:ascii="Times New Roman" w:hAnsi="Times New Roman"/>
          <w:color w:val="0070C0"/>
          <w:sz w:val="16"/>
          <w:szCs w:val="16"/>
        </w:rPr>
        <w:t>свободонесущий</w:t>
      </w:r>
      <w:proofErr w:type="spellEnd"/>
      <w:r w:rsidRPr="00612F62">
        <w:rPr>
          <w:rFonts w:ascii="Times New Roman" w:hAnsi="Times New Roman"/>
          <w:color w:val="0070C0"/>
          <w:sz w:val="16"/>
          <w:szCs w:val="16"/>
        </w:rPr>
        <w:t xml:space="preserve"> низкоплан с убирающимся механическим приво</w:t>
      </w:r>
      <w:r w:rsidRPr="00612F62">
        <w:rPr>
          <w:rFonts w:ascii="Times New Roman" w:hAnsi="Times New Roman"/>
          <w:color w:val="0070C0"/>
          <w:sz w:val="16"/>
          <w:szCs w:val="16"/>
        </w:rPr>
        <w:softHyphen/>
        <w:t>дом шасси пирамидальной конструкции.</w:t>
      </w:r>
    </w:p>
    <w:p w14:paraId="34A2D90D"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Фюзеляж - деревянный монокок, по технологии изготовления и конструкции представлявший собой дальнейшее развитие мо</w:t>
      </w:r>
      <w:r w:rsidRPr="00612F62">
        <w:rPr>
          <w:rFonts w:ascii="Times New Roman" w:hAnsi="Times New Roman"/>
          <w:color w:val="0070C0"/>
          <w:sz w:val="16"/>
          <w:szCs w:val="16"/>
        </w:rPr>
        <w:softHyphen/>
        <w:t>нококов более ранних самолетов Поликарпова - И-3, ПМ-1, И-6, И-7. Он имел обшивку переменной толщины от 5,5 до 2 мм (сбег к хвостовой части) из березового шпона, которая выклеивалась на глиняном болване. После высыхания клея обшивка разрезалась на две части вдоль по оси симметрии и снималась с болвана. Си</w:t>
      </w:r>
      <w:r w:rsidRPr="00612F62">
        <w:rPr>
          <w:rFonts w:ascii="Times New Roman" w:hAnsi="Times New Roman"/>
          <w:color w:val="0070C0"/>
          <w:sz w:val="16"/>
          <w:szCs w:val="16"/>
        </w:rPr>
        <w:softHyphen/>
        <w:t>ловой каркас фюзеляжа образовывали 11 фанерных шпангоутов, 4 деревянных лонжерона и 8 стрингеров. Обшивка крепилась к ним с помощью фанерных накладок на казеиновом клее и оцин</w:t>
      </w:r>
      <w:r w:rsidRPr="00612F62">
        <w:rPr>
          <w:rFonts w:ascii="Times New Roman" w:hAnsi="Times New Roman"/>
          <w:color w:val="0070C0"/>
          <w:sz w:val="16"/>
          <w:szCs w:val="16"/>
        </w:rPr>
        <w:softHyphen/>
        <w:t>кованных гвоздях и после грунтовки обклеивалась полотном.</w:t>
      </w:r>
    </w:p>
    <w:p w14:paraId="666D99B1"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Центроплан состоял из двух ферменных лонжеронов, сваренных из труб и нервюр. Он обшивался фанерными и дюралюминиевыми панелями. Консоли крыла были </w:t>
      </w:r>
      <w:proofErr w:type="spellStart"/>
      <w:r w:rsidRPr="00612F62">
        <w:rPr>
          <w:rFonts w:ascii="Times New Roman" w:hAnsi="Times New Roman"/>
          <w:color w:val="0070C0"/>
          <w:sz w:val="16"/>
          <w:szCs w:val="16"/>
        </w:rPr>
        <w:t>двух</w:t>
      </w:r>
      <w:r w:rsidRPr="00612F62">
        <w:rPr>
          <w:rFonts w:ascii="Times New Roman" w:hAnsi="Times New Roman"/>
          <w:color w:val="0070C0"/>
          <w:sz w:val="16"/>
          <w:szCs w:val="16"/>
        </w:rPr>
        <w:softHyphen/>
        <w:t>лонжеронной</w:t>
      </w:r>
      <w:proofErr w:type="spellEnd"/>
      <w:r w:rsidRPr="00612F62">
        <w:rPr>
          <w:rFonts w:ascii="Times New Roman" w:hAnsi="Times New Roman"/>
          <w:color w:val="0070C0"/>
          <w:sz w:val="16"/>
          <w:szCs w:val="16"/>
        </w:rPr>
        <w:t xml:space="preserve"> конструкции. Передняя часть крыла имела металлическую обшивку, задняя - полотняную. Элероны и оперение металлической конструкции, обтянутые полотном. Элероны были снабжены механизмом зависания, позволяв</w:t>
      </w:r>
      <w:r w:rsidRPr="00612F62">
        <w:rPr>
          <w:rFonts w:ascii="Times New Roman" w:hAnsi="Times New Roman"/>
          <w:color w:val="0070C0"/>
          <w:sz w:val="16"/>
          <w:szCs w:val="16"/>
        </w:rPr>
        <w:softHyphen/>
        <w:t>шим использовать их и в качестве своеобразных закрылков. Кабина закрывалась фонарем, сдвигаемым вперед на полоз</w:t>
      </w:r>
      <w:r w:rsidRPr="00612F62">
        <w:rPr>
          <w:rFonts w:ascii="Times New Roman" w:hAnsi="Times New Roman"/>
          <w:color w:val="0070C0"/>
          <w:sz w:val="16"/>
          <w:szCs w:val="16"/>
        </w:rPr>
        <w:softHyphen/>
        <w:t>ках, и имела откидной левый борт. Установленные сверху два небольших круглых иллюминатора подсвечивали при</w:t>
      </w:r>
      <w:r w:rsidRPr="00612F62">
        <w:rPr>
          <w:rFonts w:ascii="Times New Roman" w:hAnsi="Times New Roman"/>
          <w:color w:val="0070C0"/>
          <w:sz w:val="16"/>
          <w:szCs w:val="16"/>
        </w:rPr>
        <w:softHyphen/>
        <w:t>борную доску. Шасси пирамидальной конструкции убиралось вручную тросовым приводом. Колеса тормозные, 700х100. Двигатель М-22 закрывал капот НАКА. Вооружение состояло из двух пулеметов ПВ-1 вне диска винта с 900 патронами на каждый. Самолет имел длину 5,985 м, размах - 9 м, площадь крыла - 14,54 кв. м (23455).</w:t>
      </w:r>
    </w:p>
    <w:p w14:paraId="15AE1091" w14:textId="77777777" w:rsidR="00E31131" w:rsidRPr="00612F62" w:rsidRDefault="00E31131" w:rsidP="00E31131">
      <w:pPr>
        <w:spacing w:after="0" w:line="240" w:lineRule="auto"/>
        <w:jc w:val="both"/>
        <w:rPr>
          <w:rFonts w:ascii="Times New Roman" w:hAnsi="Times New Roman"/>
          <w:color w:val="0070C0"/>
          <w:sz w:val="16"/>
          <w:szCs w:val="16"/>
        </w:rPr>
      </w:pPr>
    </w:p>
    <w:p w14:paraId="45840D73"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28 декабря 1933 г. А.Г. </w:t>
      </w:r>
      <w:proofErr w:type="spellStart"/>
      <w:r w:rsidRPr="004E10C1">
        <w:rPr>
          <w:rFonts w:ascii="Times New Roman" w:hAnsi="Times New Roman"/>
          <w:color w:val="000000" w:themeColor="text1"/>
          <w:sz w:val="16"/>
          <w:szCs w:val="16"/>
        </w:rPr>
        <w:t>Горянов</w:t>
      </w:r>
      <w:proofErr w:type="spellEnd"/>
      <w:r w:rsidRPr="004E10C1">
        <w:rPr>
          <w:rFonts w:ascii="Times New Roman" w:hAnsi="Times New Roman"/>
          <w:color w:val="000000" w:themeColor="text1"/>
          <w:sz w:val="16"/>
          <w:szCs w:val="16"/>
        </w:rPr>
        <w:t xml:space="preserve"> обраща</w:t>
      </w:r>
      <w:r w:rsidRPr="004E10C1">
        <w:rPr>
          <w:rFonts w:ascii="Times New Roman" w:hAnsi="Times New Roman"/>
          <w:color w:val="000000" w:themeColor="text1"/>
          <w:sz w:val="16"/>
          <w:szCs w:val="16"/>
        </w:rPr>
        <w:softHyphen/>
        <w:t>ется за помощью к Н.М. Харламову. Вот этот интересный документ:</w:t>
      </w:r>
    </w:p>
    <w:p w14:paraId="7604D090"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«Комитет обращается к Вам с прось</w:t>
      </w:r>
      <w:r w:rsidRPr="004E10C1">
        <w:rPr>
          <w:rFonts w:ascii="Times New Roman" w:hAnsi="Times New Roman"/>
          <w:color w:val="000000" w:themeColor="text1"/>
          <w:sz w:val="16"/>
          <w:szCs w:val="16"/>
        </w:rPr>
        <w:softHyphen/>
        <w:t>бой дать Ваше заключение по вопросу пер</w:t>
      </w:r>
      <w:r w:rsidRPr="004E10C1">
        <w:rPr>
          <w:rFonts w:ascii="Times New Roman" w:hAnsi="Times New Roman"/>
          <w:color w:val="000000" w:themeColor="text1"/>
          <w:sz w:val="16"/>
          <w:szCs w:val="16"/>
        </w:rPr>
        <w:softHyphen/>
        <w:t>сонала самолета «Максим Горький». Со</w:t>
      </w:r>
      <w:r w:rsidRPr="004E10C1">
        <w:rPr>
          <w:rFonts w:ascii="Times New Roman" w:hAnsi="Times New Roman"/>
          <w:color w:val="000000" w:themeColor="text1"/>
          <w:sz w:val="16"/>
          <w:szCs w:val="16"/>
        </w:rPr>
        <w:softHyphen/>
        <w:t>гласно технических требований количест</w:t>
      </w:r>
      <w:r w:rsidRPr="004E10C1">
        <w:rPr>
          <w:rFonts w:ascii="Times New Roman" w:hAnsi="Times New Roman"/>
          <w:color w:val="000000" w:themeColor="text1"/>
          <w:sz w:val="16"/>
          <w:szCs w:val="16"/>
        </w:rPr>
        <w:softHyphen/>
        <w:t>во персонала для всех трех вариантов вы</w:t>
      </w:r>
      <w:r w:rsidRPr="004E10C1">
        <w:rPr>
          <w:rFonts w:ascii="Times New Roman" w:hAnsi="Times New Roman"/>
          <w:color w:val="000000" w:themeColor="text1"/>
          <w:sz w:val="16"/>
          <w:szCs w:val="16"/>
        </w:rPr>
        <w:softHyphen/>
        <w:t>ражается следующей таблицей.</w:t>
      </w:r>
    </w:p>
    <w:p w14:paraId="31C211B6"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Таблица необходимого персонала самолета «Максим Горький»</w:t>
      </w:r>
    </w:p>
    <w:tbl>
      <w:tblPr>
        <w:tblOverlap w:val="never"/>
        <w:tblW w:w="0" w:type="auto"/>
        <w:tblLayout w:type="fixed"/>
        <w:tblCellMar>
          <w:left w:w="10" w:type="dxa"/>
          <w:right w:w="10" w:type="dxa"/>
        </w:tblCellMar>
        <w:tblLook w:val="0000" w:firstRow="0" w:lastRow="0" w:firstColumn="0" w:lastColumn="0" w:noHBand="0" w:noVBand="0"/>
      </w:tblPr>
      <w:tblGrid>
        <w:gridCol w:w="2198"/>
        <w:gridCol w:w="1800"/>
        <w:gridCol w:w="1330"/>
        <w:gridCol w:w="1867"/>
      </w:tblGrid>
      <w:tr w:rsidR="004E10C1" w:rsidRPr="004E10C1" w14:paraId="36ECCD58" w14:textId="77777777" w:rsidTr="00BE532B">
        <w:trPr>
          <w:trHeight w:val="557"/>
        </w:trPr>
        <w:tc>
          <w:tcPr>
            <w:tcW w:w="2198" w:type="dxa"/>
            <w:tcBorders>
              <w:top w:val="single" w:sz="4" w:space="0" w:color="auto"/>
              <w:left w:val="single" w:sz="4" w:space="0" w:color="auto"/>
            </w:tcBorders>
            <w:shd w:val="clear" w:color="auto" w:fill="auto"/>
            <w:vAlign w:val="center"/>
          </w:tcPr>
          <w:p w14:paraId="7D2E2E1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Специальности</w:t>
            </w:r>
          </w:p>
        </w:tc>
        <w:tc>
          <w:tcPr>
            <w:tcW w:w="1800" w:type="dxa"/>
            <w:tcBorders>
              <w:top w:val="single" w:sz="4" w:space="0" w:color="auto"/>
            </w:tcBorders>
            <w:shd w:val="clear" w:color="auto" w:fill="auto"/>
            <w:vAlign w:val="bottom"/>
          </w:tcPr>
          <w:p w14:paraId="6FAAD9F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Агитационный вариант</w:t>
            </w:r>
          </w:p>
        </w:tc>
        <w:tc>
          <w:tcPr>
            <w:tcW w:w="1330" w:type="dxa"/>
            <w:tcBorders>
              <w:top w:val="single" w:sz="4" w:space="0" w:color="auto"/>
            </w:tcBorders>
            <w:shd w:val="clear" w:color="auto" w:fill="auto"/>
            <w:vAlign w:val="bottom"/>
          </w:tcPr>
          <w:p w14:paraId="08786F70"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Пассажирский вариант</w:t>
            </w:r>
          </w:p>
        </w:tc>
        <w:tc>
          <w:tcPr>
            <w:tcW w:w="1867" w:type="dxa"/>
            <w:tcBorders>
              <w:top w:val="single" w:sz="4" w:space="0" w:color="auto"/>
              <w:right w:val="single" w:sz="4" w:space="0" w:color="auto"/>
            </w:tcBorders>
            <w:shd w:val="clear" w:color="auto" w:fill="auto"/>
            <w:vAlign w:val="bottom"/>
          </w:tcPr>
          <w:p w14:paraId="0F57D0A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Специальный вариант</w:t>
            </w:r>
          </w:p>
        </w:tc>
      </w:tr>
      <w:tr w:rsidR="004E10C1" w:rsidRPr="004E10C1" w14:paraId="3A296670" w14:textId="77777777" w:rsidTr="00BE532B">
        <w:trPr>
          <w:trHeight w:hRule="exact" w:val="178"/>
        </w:trPr>
        <w:tc>
          <w:tcPr>
            <w:tcW w:w="2198" w:type="dxa"/>
            <w:tcBorders>
              <w:top w:val="single" w:sz="4" w:space="0" w:color="auto"/>
              <w:left w:val="single" w:sz="4" w:space="0" w:color="auto"/>
            </w:tcBorders>
            <w:shd w:val="clear" w:color="auto" w:fill="auto"/>
          </w:tcPr>
          <w:p w14:paraId="358E7CA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Радисты</w:t>
            </w:r>
          </w:p>
        </w:tc>
        <w:tc>
          <w:tcPr>
            <w:tcW w:w="1800" w:type="dxa"/>
            <w:tcBorders>
              <w:top w:val="single" w:sz="4" w:space="0" w:color="auto"/>
            </w:tcBorders>
            <w:shd w:val="clear" w:color="auto" w:fill="auto"/>
          </w:tcPr>
          <w:p w14:paraId="36515B7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330" w:type="dxa"/>
            <w:tcBorders>
              <w:top w:val="single" w:sz="4" w:space="0" w:color="auto"/>
            </w:tcBorders>
            <w:shd w:val="clear" w:color="auto" w:fill="auto"/>
          </w:tcPr>
          <w:p w14:paraId="6A2F295D"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867" w:type="dxa"/>
            <w:tcBorders>
              <w:top w:val="single" w:sz="4" w:space="0" w:color="auto"/>
              <w:right w:val="single" w:sz="4" w:space="0" w:color="auto"/>
            </w:tcBorders>
            <w:shd w:val="clear" w:color="auto" w:fill="auto"/>
          </w:tcPr>
          <w:p w14:paraId="2E52D10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471C9CC4" w14:textId="77777777" w:rsidTr="00BE532B">
        <w:trPr>
          <w:trHeight w:hRule="exact" w:val="250"/>
        </w:trPr>
        <w:tc>
          <w:tcPr>
            <w:tcW w:w="2198" w:type="dxa"/>
            <w:tcBorders>
              <w:left w:val="single" w:sz="4" w:space="0" w:color="auto"/>
            </w:tcBorders>
            <w:shd w:val="clear" w:color="auto" w:fill="auto"/>
          </w:tcPr>
          <w:p w14:paraId="614BA450"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Типография</w:t>
            </w:r>
          </w:p>
        </w:tc>
        <w:tc>
          <w:tcPr>
            <w:tcW w:w="1800" w:type="dxa"/>
            <w:shd w:val="clear" w:color="auto" w:fill="auto"/>
          </w:tcPr>
          <w:p w14:paraId="2DEB71CC"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1330" w:type="dxa"/>
            <w:shd w:val="clear" w:color="auto" w:fill="auto"/>
            <w:vAlign w:val="center"/>
          </w:tcPr>
          <w:p w14:paraId="3C7965B1"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tcPr>
          <w:p w14:paraId="183F1530"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штаб —12</w:t>
            </w:r>
          </w:p>
        </w:tc>
      </w:tr>
      <w:tr w:rsidR="004E10C1" w:rsidRPr="004E10C1" w14:paraId="55FD7D1A" w14:textId="77777777" w:rsidTr="00BE532B">
        <w:trPr>
          <w:trHeight w:hRule="exact" w:val="187"/>
        </w:trPr>
        <w:tc>
          <w:tcPr>
            <w:tcW w:w="2198" w:type="dxa"/>
            <w:tcBorders>
              <w:left w:val="single" w:sz="4" w:space="0" w:color="auto"/>
            </w:tcBorders>
            <w:shd w:val="clear" w:color="auto" w:fill="auto"/>
          </w:tcPr>
          <w:p w14:paraId="2FB6EC3D" w14:textId="77777777" w:rsidR="00BE532B" w:rsidRPr="004E10C1" w:rsidRDefault="00BE532B" w:rsidP="004E10C1">
            <w:pPr>
              <w:spacing w:after="0" w:line="240" w:lineRule="auto"/>
              <w:jc w:val="both"/>
              <w:rPr>
                <w:rFonts w:ascii="Times New Roman" w:hAnsi="Times New Roman"/>
                <w:color w:val="000000" w:themeColor="text1"/>
                <w:sz w:val="16"/>
                <w:szCs w:val="16"/>
              </w:rPr>
            </w:pPr>
          </w:p>
        </w:tc>
        <w:tc>
          <w:tcPr>
            <w:tcW w:w="1800" w:type="dxa"/>
            <w:shd w:val="clear" w:color="auto" w:fill="auto"/>
          </w:tcPr>
          <w:p w14:paraId="17919C41" w14:textId="77777777" w:rsidR="00BE532B" w:rsidRPr="004E10C1" w:rsidRDefault="00BE532B" w:rsidP="004E10C1">
            <w:pPr>
              <w:spacing w:after="0" w:line="240" w:lineRule="auto"/>
              <w:jc w:val="both"/>
              <w:rPr>
                <w:rFonts w:ascii="Times New Roman" w:hAnsi="Times New Roman"/>
                <w:color w:val="000000" w:themeColor="text1"/>
                <w:sz w:val="16"/>
                <w:szCs w:val="16"/>
              </w:rPr>
            </w:pPr>
          </w:p>
        </w:tc>
        <w:tc>
          <w:tcPr>
            <w:tcW w:w="1330" w:type="dxa"/>
            <w:shd w:val="clear" w:color="auto" w:fill="auto"/>
          </w:tcPr>
          <w:p w14:paraId="48243704" w14:textId="77777777" w:rsidR="00BE532B" w:rsidRPr="004E10C1" w:rsidRDefault="00BE532B" w:rsidP="004E10C1">
            <w:pPr>
              <w:spacing w:after="0" w:line="240" w:lineRule="auto"/>
              <w:jc w:val="both"/>
              <w:rPr>
                <w:rFonts w:ascii="Times New Roman" w:hAnsi="Times New Roman"/>
                <w:color w:val="000000" w:themeColor="text1"/>
                <w:sz w:val="16"/>
                <w:szCs w:val="16"/>
              </w:rPr>
            </w:pPr>
          </w:p>
        </w:tc>
        <w:tc>
          <w:tcPr>
            <w:tcW w:w="1867" w:type="dxa"/>
            <w:tcBorders>
              <w:right w:val="single" w:sz="4" w:space="0" w:color="auto"/>
            </w:tcBorders>
            <w:shd w:val="clear" w:color="auto" w:fill="auto"/>
          </w:tcPr>
          <w:p w14:paraId="305F6048"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машинистки — 2</w:t>
            </w:r>
          </w:p>
        </w:tc>
      </w:tr>
      <w:tr w:rsidR="004E10C1" w:rsidRPr="004E10C1" w14:paraId="05D6CA95" w14:textId="77777777" w:rsidTr="00BE532B">
        <w:trPr>
          <w:trHeight w:hRule="exact" w:val="226"/>
        </w:trPr>
        <w:tc>
          <w:tcPr>
            <w:tcW w:w="2198" w:type="dxa"/>
            <w:tcBorders>
              <w:left w:val="single" w:sz="4" w:space="0" w:color="auto"/>
            </w:tcBorders>
            <w:shd w:val="clear" w:color="auto" w:fill="auto"/>
          </w:tcPr>
          <w:p w14:paraId="78B52B34"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Кино</w:t>
            </w:r>
          </w:p>
        </w:tc>
        <w:tc>
          <w:tcPr>
            <w:tcW w:w="1800" w:type="dxa"/>
            <w:shd w:val="clear" w:color="auto" w:fill="auto"/>
          </w:tcPr>
          <w:p w14:paraId="5947652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330" w:type="dxa"/>
            <w:shd w:val="clear" w:color="auto" w:fill="auto"/>
            <w:vAlign w:val="center"/>
          </w:tcPr>
          <w:p w14:paraId="23003501"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tcPr>
          <w:p w14:paraId="59FE24CE" w14:textId="77777777" w:rsidR="00BE532B" w:rsidRPr="004E10C1" w:rsidRDefault="00BE532B" w:rsidP="004E10C1">
            <w:pPr>
              <w:spacing w:after="0" w:line="240" w:lineRule="auto"/>
              <w:jc w:val="both"/>
              <w:rPr>
                <w:rFonts w:ascii="Times New Roman" w:hAnsi="Times New Roman"/>
                <w:color w:val="000000" w:themeColor="text1"/>
                <w:sz w:val="16"/>
                <w:szCs w:val="16"/>
              </w:rPr>
            </w:pPr>
          </w:p>
        </w:tc>
      </w:tr>
      <w:tr w:rsidR="004E10C1" w:rsidRPr="004E10C1" w14:paraId="3B93749B" w14:textId="77777777" w:rsidTr="00BE532B">
        <w:trPr>
          <w:trHeight w:hRule="exact" w:val="230"/>
        </w:trPr>
        <w:tc>
          <w:tcPr>
            <w:tcW w:w="3998" w:type="dxa"/>
            <w:gridSpan w:val="2"/>
            <w:tcBorders>
              <w:left w:val="single" w:sz="4" w:space="0" w:color="auto"/>
            </w:tcBorders>
            <w:shd w:val="clear" w:color="auto" w:fill="auto"/>
            <w:vAlign w:val="bottom"/>
          </w:tcPr>
          <w:p w14:paraId="1C265E2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Аэронавигационное оборудование 1</w:t>
            </w:r>
          </w:p>
        </w:tc>
        <w:tc>
          <w:tcPr>
            <w:tcW w:w="1330" w:type="dxa"/>
            <w:shd w:val="clear" w:color="auto" w:fill="auto"/>
            <w:vAlign w:val="center"/>
          </w:tcPr>
          <w:p w14:paraId="06F664C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67" w:type="dxa"/>
            <w:tcBorders>
              <w:right w:val="single" w:sz="4" w:space="0" w:color="auto"/>
            </w:tcBorders>
            <w:shd w:val="clear" w:color="auto" w:fill="auto"/>
            <w:vAlign w:val="center"/>
          </w:tcPr>
          <w:p w14:paraId="35849D4D"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77AB9FE9" w14:textId="77777777" w:rsidTr="00BE532B">
        <w:trPr>
          <w:trHeight w:hRule="exact" w:val="216"/>
        </w:trPr>
        <w:tc>
          <w:tcPr>
            <w:tcW w:w="2198" w:type="dxa"/>
            <w:tcBorders>
              <w:left w:val="single" w:sz="4" w:space="0" w:color="auto"/>
            </w:tcBorders>
            <w:shd w:val="clear" w:color="auto" w:fill="auto"/>
            <w:vAlign w:val="center"/>
          </w:tcPr>
          <w:p w14:paraId="22ED2BC9"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ЦЭС (механики)</w:t>
            </w:r>
          </w:p>
        </w:tc>
        <w:tc>
          <w:tcPr>
            <w:tcW w:w="1800" w:type="dxa"/>
            <w:shd w:val="clear" w:color="auto" w:fill="auto"/>
            <w:vAlign w:val="center"/>
          </w:tcPr>
          <w:p w14:paraId="7FB590D0"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330" w:type="dxa"/>
            <w:shd w:val="clear" w:color="auto" w:fill="auto"/>
            <w:vAlign w:val="center"/>
          </w:tcPr>
          <w:p w14:paraId="738170BF"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867" w:type="dxa"/>
            <w:tcBorders>
              <w:right w:val="single" w:sz="4" w:space="0" w:color="auto"/>
            </w:tcBorders>
            <w:shd w:val="clear" w:color="auto" w:fill="auto"/>
            <w:vAlign w:val="center"/>
          </w:tcPr>
          <w:p w14:paraId="47CF52E3"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43BF681A" w14:textId="77777777" w:rsidTr="00BE532B">
        <w:trPr>
          <w:trHeight w:hRule="exact" w:val="216"/>
        </w:trPr>
        <w:tc>
          <w:tcPr>
            <w:tcW w:w="2198" w:type="dxa"/>
            <w:tcBorders>
              <w:left w:val="single" w:sz="4" w:space="0" w:color="auto"/>
            </w:tcBorders>
            <w:shd w:val="clear" w:color="auto" w:fill="auto"/>
          </w:tcPr>
          <w:p w14:paraId="0E22987F"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пилоты</w:t>
            </w:r>
          </w:p>
        </w:tc>
        <w:tc>
          <w:tcPr>
            <w:tcW w:w="1800" w:type="dxa"/>
            <w:shd w:val="clear" w:color="auto" w:fill="auto"/>
          </w:tcPr>
          <w:p w14:paraId="6040F483"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330" w:type="dxa"/>
            <w:shd w:val="clear" w:color="auto" w:fill="auto"/>
          </w:tcPr>
          <w:p w14:paraId="36F11E28"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1867" w:type="dxa"/>
            <w:tcBorders>
              <w:right w:val="single" w:sz="4" w:space="0" w:color="auto"/>
            </w:tcBorders>
            <w:shd w:val="clear" w:color="auto" w:fill="auto"/>
          </w:tcPr>
          <w:p w14:paraId="5B1EB2D4"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1D604EBE" w14:textId="77777777" w:rsidTr="00BE532B">
        <w:trPr>
          <w:trHeight w:hRule="exact" w:val="226"/>
        </w:trPr>
        <w:tc>
          <w:tcPr>
            <w:tcW w:w="2198" w:type="dxa"/>
            <w:tcBorders>
              <w:left w:val="single" w:sz="4" w:space="0" w:color="auto"/>
            </w:tcBorders>
            <w:shd w:val="clear" w:color="auto" w:fill="auto"/>
          </w:tcPr>
          <w:p w14:paraId="2109754E"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Бортмеханики</w:t>
            </w:r>
          </w:p>
        </w:tc>
        <w:tc>
          <w:tcPr>
            <w:tcW w:w="1800" w:type="dxa"/>
            <w:shd w:val="clear" w:color="auto" w:fill="auto"/>
          </w:tcPr>
          <w:p w14:paraId="02E5EC3C"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330" w:type="dxa"/>
            <w:shd w:val="clear" w:color="auto" w:fill="auto"/>
          </w:tcPr>
          <w:p w14:paraId="49A4646E"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867" w:type="dxa"/>
            <w:tcBorders>
              <w:right w:val="single" w:sz="4" w:space="0" w:color="auto"/>
            </w:tcBorders>
            <w:shd w:val="clear" w:color="auto" w:fill="auto"/>
          </w:tcPr>
          <w:p w14:paraId="42ADB75D"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34912572" w14:textId="77777777" w:rsidTr="00BE532B">
        <w:trPr>
          <w:trHeight w:hRule="exact" w:val="226"/>
        </w:trPr>
        <w:tc>
          <w:tcPr>
            <w:tcW w:w="2198" w:type="dxa"/>
            <w:tcBorders>
              <w:left w:val="single" w:sz="4" w:space="0" w:color="auto"/>
            </w:tcBorders>
            <w:shd w:val="clear" w:color="auto" w:fill="auto"/>
            <w:vAlign w:val="center"/>
          </w:tcPr>
          <w:p w14:paraId="12B98E57"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Штурманы</w:t>
            </w:r>
          </w:p>
        </w:tc>
        <w:tc>
          <w:tcPr>
            <w:tcW w:w="1800" w:type="dxa"/>
            <w:shd w:val="clear" w:color="auto" w:fill="auto"/>
            <w:vAlign w:val="center"/>
          </w:tcPr>
          <w:p w14:paraId="739665BC"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330" w:type="dxa"/>
            <w:shd w:val="clear" w:color="auto" w:fill="auto"/>
            <w:vAlign w:val="center"/>
          </w:tcPr>
          <w:p w14:paraId="6BC9DE19"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vAlign w:val="center"/>
          </w:tcPr>
          <w:p w14:paraId="3A5A4836"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58D2435A" w14:textId="77777777" w:rsidTr="00BE532B">
        <w:trPr>
          <w:trHeight w:hRule="exact" w:val="206"/>
        </w:trPr>
        <w:tc>
          <w:tcPr>
            <w:tcW w:w="2198" w:type="dxa"/>
            <w:tcBorders>
              <w:left w:val="single" w:sz="4" w:space="0" w:color="auto"/>
            </w:tcBorders>
            <w:shd w:val="clear" w:color="auto" w:fill="auto"/>
          </w:tcPr>
          <w:p w14:paraId="3F565A7C"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Редколлегия</w:t>
            </w:r>
          </w:p>
        </w:tc>
        <w:tc>
          <w:tcPr>
            <w:tcW w:w="1800" w:type="dxa"/>
            <w:shd w:val="clear" w:color="auto" w:fill="auto"/>
          </w:tcPr>
          <w:p w14:paraId="6EDA193E"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330" w:type="dxa"/>
            <w:shd w:val="clear" w:color="auto" w:fill="auto"/>
            <w:vAlign w:val="center"/>
          </w:tcPr>
          <w:p w14:paraId="40074354"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tcPr>
          <w:p w14:paraId="71AEC541"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75221A8B" w14:textId="77777777" w:rsidTr="00BE532B">
        <w:trPr>
          <w:trHeight w:hRule="exact" w:val="221"/>
        </w:trPr>
        <w:tc>
          <w:tcPr>
            <w:tcW w:w="2198" w:type="dxa"/>
            <w:tcBorders>
              <w:left w:val="single" w:sz="4" w:space="0" w:color="auto"/>
            </w:tcBorders>
            <w:shd w:val="clear" w:color="auto" w:fill="auto"/>
          </w:tcPr>
          <w:p w14:paraId="156EAD8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Редколлегия</w:t>
            </w:r>
          </w:p>
        </w:tc>
        <w:tc>
          <w:tcPr>
            <w:tcW w:w="1800" w:type="dxa"/>
            <w:shd w:val="clear" w:color="auto" w:fill="auto"/>
          </w:tcPr>
          <w:p w14:paraId="52043271"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1330" w:type="dxa"/>
            <w:shd w:val="clear" w:color="auto" w:fill="auto"/>
            <w:vAlign w:val="bottom"/>
          </w:tcPr>
          <w:p w14:paraId="060FF272"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tcPr>
          <w:p w14:paraId="2CD4A747"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специалисты — 3—5</w:t>
            </w:r>
          </w:p>
        </w:tc>
      </w:tr>
      <w:tr w:rsidR="004E10C1" w:rsidRPr="004E10C1" w14:paraId="7F6E090C" w14:textId="77777777" w:rsidTr="00BE532B">
        <w:trPr>
          <w:trHeight w:hRule="exact" w:val="230"/>
        </w:trPr>
        <w:tc>
          <w:tcPr>
            <w:tcW w:w="2198" w:type="dxa"/>
            <w:tcBorders>
              <w:left w:val="single" w:sz="4" w:space="0" w:color="auto"/>
            </w:tcBorders>
            <w:shd w:val="clear" w:color="auto" w:fill="auto"/>
          </w:tcPr>
          <w:p w14:paraId="386138D6"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Прислуга</w:t>
            </w:r>
          </w:p>
        </w:tc>
        <w:tc>
          <w:tcPr>
            <w:tcW w:w="1800" w:type="dxa"/>
            <w:shd w:val="clear" w:color="auto" w:fill="auto"/>
          </w:tcPr>
          <w:p w14:paraId="04CE4AC7"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1330" w:type="dxa"/>
            <w:shd w:val="clear" w:color="auto" w:fill="auto"/>
          </w:tcPr>
          <w:p w14:paraId="79177062"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867" w:type="dxa"/>
            <w:tcBorders>
              <w:right w:val="single" w:sz="4" w:space="0" w:color="auto"/>
            </w:tcBorders>
            <w:shd w:val="clear" w:color="auto" w:fill="auto"/>
          </w:tcPr>
          <w:p w14:paraId="133F535E"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71D26CA0" w14:textId="77777777" w:rsidTr="00BE532B">
        <w:trPr>
          <w:trHeight w:hRule="exact" w:val="360"/>
        </w:trPr>
        <w:tc>
          <w:tcPr>
            <w:tcW w:w="2198" w:type="dxa"/>
            <w:tcBorders>
              <w:left w:val="single" w:sz="4" w:space="0" w:color="auto"/>
              <w:bottom w:val="single" w:sz="4" w:space="0" w:color="auto"/>
            </w:tcBorders>
            <w:shd w:val="clear" w:color="auto" w:fill="auto"/>
          </w:tcPr>
          <w:p w14:paraId="3B5E11A3" w14:textId="77777777" w:rsidR="00BE532B" w:rsidRPr="004E10C1" w:rsidRDefault="00BE532B" w:rsidP="004E10C1">
            <w:pPr>
              <w:spacing w:after="0" w:line="240" w:lineRule="auto"/>
              <w:jc w:val="both"/>
              <w:rPr>
                <w:rFonts w:ascii="Times New Roman" w:hAnsi="Times New Roman"/>
                <w:color w:val="000000" w:themeColor="text1"/>
                <w:sz w:val="16"/>
                <w:szCs w:val="16"/>
              </w:rPr>
            </w:pPr>
          </w:p>
        </w:tc>
        <w:tc>
          <w:tcPr>
            <w:tcW w:w="1800" w:type="dxa"/>
            <w:tcBorders>
              <w:bottom w:val="single" w:sz="4" w:space="0" w:color="auto"/>
            </w:tcBorders>
            <w:shd w:val="clear" w:color="auto" w:fill="auto"/>
          </w:tcPr>
          <w:p w14:paraId="22D772DB"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1330" w:type="dxa"/>
            <w:tcBorders>
              <w:bottom w:val="single" w:sz="4" w:space="0" w:color="auto"/>
            </w:tcBorders>
            <w:shd w:val="clear" w:color="auto" w:fill="auto"/>
          </w:tcPr>
          <w:p w14:paraId="3E5E10D4"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w:t>
            </w:r>
          </w:p>
        </w:tc>
        <w:tc>
          <w:tcPr>
            <w:tcW w:w="1867" w:type="dxa"/>
            <w:tcBorders>
              <w:bottom w:val="single" w:sz="4" w:space="0" w:color="auto"/>
              <w:right w:val="single" w:sz="4" w:space="0" w:color="auto"/>
            </w:tcBorders>
            <w:shd w:val="clear" w:color="auto" w:fill="auto"/>
          </w:tcPr>
          <w:p w14:paraId="39B8639E"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29—31</w:t>
            </w:r>
          </w:p>
        </w:tc>
      </w:tr>
    </w:tbl>
    <w:p w14:paraId="309E3A3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Ваш ответ просим не задерживать, так как сведения о персонале нужны для обеспечения кадров и включения в смету 1-го квартала стоимости содержания пер</w:t>
      </w:r>
      <w:r w:rsidRPr="004E10C1">
        <w:rPr>
          <w:rFonts w:ascii="Times New Roman" w:hAnsi="Times New Roman"/>
          <w:color w:val="000000" w:themeColor="text1"/>
          <w:sz w:val="16"/>
          <w:szCs w:val="16"/>
        </w:rPr>
        <w:softHyphen/>
        <w:t>сонала» (21240).</w:t>
      </w:r>
    </w:p>
    <w:p w14:paraId="412C7F8A" w14:textId="77777777" w:rsidR="00BE532B" w:rsidRPr="004E10C1" w:rsidRDefault="00BE532B" w:rsidP="004E10C1">
      <w:pPr>
        <w:shd w:val="clear" w:color="auto" w:fill="FFFFFF"/>
        <w:spacing w:after="0" w:line="240" w:lineRule="auto"/>
        <w:jc w:val="both"/>
        <w:rPr>
          <w:rFonts w:ascii="Times New Roman" w:hAnsi="Times New Roman"/>
          <w:color w:val="000000" w:themeColor="text1"/>
          <w:sz w:val="16"/>
          <w:szCs w:val="16"/>
        </w:rPr>
      </w:pPr>
    </w:p>
    <w:p w14:paraId="6912D8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секретарь КО Базилевич писал письмо № 2075/ко НКВТ тов. Боеву:</w:t>
      </w:r>
    </w:p>
    <w:p w14:paraId="12F614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Сообщаю для исполнения резолюцию на Вашем докладе от 23 декабря 1933 г. за № 1008/1651 о покупке дюймовых или метрических моторов у фирмы “Кертис-Райт”:</w:t>
      </w:r>
    </w:p>
    <w:p w14:paraId="0577A7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Счмитать</w:t>
      </w:r>
      <w:proofErr w:type="spellEnd"/>
      <w:r w:rsidRPr="004E10C1">
        <w:rPr>
          <w:rFonts w:ascii="Times New Roman" w:hAnsi="Times New Roman"/>
          <w:color w:val="000000" w:themeColor="text1"/>
          <w:sz w:val="16"/>
          <w:szCs w:val="16"/>
        </w:rPr>
        <w:t xml:space="preserve"> нужным остаться при прежнем решении. Молотов, Ворошилов, Сталин, Орджоникидзе” (4170,29).</w:t>
      </w:r>
    </w:p>
    <w:p w14:paraId="5A5055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6FA1B2E" w14:textId="77777777" w:rsidR="001E4A85" w:rsidRPr="004E10C1" w:rsidRDefault="001A42D5" w:rsidP="004E10C1">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3F19A23" w14:textId="77777777" w:rsidR="001E4A85" w:rsidRPr="004E10C1" w:rsidRDefault="001E4A85" w:rsidP="004E10C1">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76B3162A"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28 декабря 1933 вышел приказ НКТП № 248с.</w:t>
      </w:r>
      <w:r w:rsidRPr="004E10C1">
        <w:rPr>
          <w:color w:val="000000" w:themeColor="text1"/>
          <w:sz w:val="16"/>
          <w:szCs w:val="16"/>
        </w:rPr>
        <w:t xml:space="preserve"> Об организационной перестройке секретных органов на предприятиях НКТП СССР. (РГАЭ. Ф. 7297. Оп. 38. Д. 38. Л. 245</w:t>
      </w:r>
      <w:r w:rsidRPr="004E10C1">
        <w:rPr>
          <w:color w:val="000000" w:themeColor="text1"/>
          <w:sz w:val="16"/>
          <w:szCs w:val="16"/>
        </w:rPr>
        <w:noBreakHyphen/>
        <w:t>244) (15246).</w:t>
      </w:r>
    </w:p>
    <w:p w14:paraId="4F664736" w14:textId="6BF0B417" w:rsidR="001E4A85" w:rsidRPr="004E10C1" w:rsidRDefault="001E4A85" w:rsidP="004E10C1">
      <w:pPr>
        <w:pStyle w:val="rtejustify"/>
        <w:spacing w:before="0" w:after="0"/>
        <w:rPr>
          <w:color w:val="000000" w:themeColor="text1"/>
          <w:sz w:val="16"/>
          <w:szCs w:val="16"/>
        </w:rPr>
      </w:pPr>
    </w:p>
    <w:p w14:paraId="0C39BA03" w14:textId="120D5AA7" w:rsidR="00BE532B" w:rsidRPr="004E10C1" w:rsidRDefault="00BE532B" w:rsidP="004E10C1">
      <w:pPr>
        <w:pStyle w:val="rtejustify"/>
        <w:spacing w:before="0" w:after="0"/>
        <w:rPr>
          <w:i/>
          <w:iCs/>
          <w:color w:val="000000" w:themeColor="text1"/>
          <w:sz w:val="16"/>
          <w:szCs w:val="16"/>
        </w:rPr>
      </w:pPr>
      <w:r w:rsidRPr="004E10C1">
        <w:rPr>
          <w:i/>
          <w:iCs/>
          <w:color w:val="000000" w:themeColor="text1"/>
          <w:sz w:val="16"/>
          <w:szCs w:val="16"/>
        </w:rPr>
        <w:t>За рубежом:</w:t>
      </w:r>
    </w:p>
    <w:p w14:paraId="6390BD8C" w14:textId="77777777" w:rsidR="00BE532B" w:rsidRPr="004E10C1" w:rsidRDefault="00BE532B" w:rsidP="004E10C1">
      <w:pPr>
        <w:pStyle w:val="rtejustify"/>
        <w:spacing w:before="0" w:after="0"/>
        <w:rPr>
          <w:i/>
          <w:iCs/>
          <w:color w:val="000000" w:themeColor="text1"/>
          <w:sz w:val="16"/>
          <w:szCs w:val="16"/>
        </w:rPr>
      </w:pPr>
    </w:p>
    <w:p w14:paraId="01F26E75"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года — первый полёт разведывательной летающей лодки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70. /Франция/</w:t>
      </w:r>
    </w:p>
    <w:p w14:paraId="4C8429AA"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ВМС Франции в 1932 году сформулировали требования к дальней разведывательной летающей лодке с возможностью нести бомбовое вооружение. В ответ на это компания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Aviation начала работу над проектом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70. Прототип был построен за 1 год.</w:t>
      </w:r>
    </w:p>
    <w:p w14:paraId="053F2A38"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Это была цельнометаллическая летающая лодка-высокоплан с 3 × двигателями </w:t>
      </w:r>
      <w:proofErr w:type="spellStart"/>
      <w:r w:rsidRPr="004E10C1">
        <w:rPr>
          <w:rFonts w:ascii="Times New Roman" w:hAnsi="Times New Roman"/>
          <w:color w:val="000000" w:themeColor="text1"/>
          <w:sz w:val="16"/>
          <w:szCs w:val="16"/>
        </w:rPr>
        <w:t>Gnome-Rhône</w:t>
      </w:r>
      <w:proofErr w:type="spellEnd"/>
      <w:r w:rsidRPr="004E10C1">
        <w:rPr>
          <w:rFonts w:ascii="Times New Roman" w:hAnsi="Times New Roman"/>
          <w:color w:val="000000" w:themeColor="text1"/>
          <w:sz w:val="16"/>
          <w:szCs w:val="16"/>
        </w:rPr>
        <w:t xml:space="preserve"> 9Kfr (740 л.с.) Два из них вращали тянущие винты, один — толкающие. Максимальная скорость — 235 км/ч, дальность полёта — 3001 км. Вооружение состояло из 6 × 7,5-мм пулемётов </w:t>
      </w:r>
      <w:proofErr w:type="spellStart"/>
      <w:r w:rsidRPr="004E10C1">
        <w:rPr>
          <w:rFonts w:ascii="Times New Roman" w:hAnsi="Times New Roman"/>
          <w:color w:val="000000" w:themeColor="text1"/>
          <w:sz w:val="16"/>
          <w:szCs w:val="16"/>
        </w:rPr>
        <w:t>Darne</w:t>
      </w:r>
      <w:proofErr w:type="spellEnd"/>
      <w:r w:rsidRPr="004E10C1">
        <w:rPr>
          <w:rFonts w:ascii="Times New Roman" w:hAnsi="Times New Roman"/>
          <w:color w:val="000000" w:themeColor="text1"/>
          <w:sz w:val="16"/>
          <w:szCs w:val="16"/>
        </w:rPr>
        <w:t xml:space="preserve"> и 4 × 150-кг бомб. Экипаж — 8 человек.</w:t>
      </w:r>
    </w:p>
    <w:p w14:paraId="63434716" w14:textId="77777777" w:rsidR="00BE532B" w:rsidRPr="004E10C1" w:rsidRDefault="00BE532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и исправление недочётов затянулись, и серийное производство </w:t>
      </w:r>
      <w:proofErr w:type="spellStart"/>
      <w:r w:rsidRPr="004E10C1">
        <w:rPr>
          <w:rFonts w:ascii="Times New Roman" w:hAnsi="Times New Roman"/>
          <w:color w:val="000000" w:themeColor="text1"/>
          <w:sz w:val="16"/>
          <w:szCs w:val="16"/>
        </w:rPr>
        <w:t>Loire</w:t>
      </w:r>
      <w:proofErr w:type="spellEnd"/>
      <w:r w:rsidRPr="004E10C1">
        <w:rPr>
          <w:rFonts w:ascii="Times New Roman" w:hAnsi="Times New Roman"/>
          <w:color w:val="000000" w:themeColor="text1"/>
          <w:sz w:val="16"/>
          <w:szCs w:val="16"/>
        </w:rPr>
        <w:t xml:space="preserve"> 70 началось лишь в 1937 году. Построили 8 летающих лодок, принятых на вооружение французскими ВМС. Все они были потеряны на раннем этапе Второй мировой войны в 1940 году (22300).</w:t>
      </w:r>
    </w:p>
    <w:p w14:paraId="270AFF4B" w14:textId="77777777" w:rsidR="00BE532B" w:rsidRPr="004E10C1" w:rsidRDefault="00BE532B" w:rsidP="004E10C1">
      <w:pPr>
        <w:spacing w:after="0" w:line="240" w:lineRule="auto"/>
        <w:jc w:val="both"/>
        <w:rPr>
          <w:rFonts w:ascii="Times New Roman" w:hAnsi="Times New Roman"/>
          <w:color w:val="000000" w:themeColor="text1"/>
          <w:sz w:val="16"/>
          <w:szCs w:val="16"/>
        </w:rPr>
      </w:pPr>
    </w:p>
    <w:p w14:paraId="21C6C97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2CCFAC"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C27DEB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гос. испытаниям эталона самолета ТБ3-4М34Р (редукторного) (6663).</w:t>
      </w:r>
    </w:p>
    <w:p w14:paraId="5097D52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BD99F9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инженеры Лосюков, Кудрявцев</w:t>
      </w:r>
    </w:p>
    <w:p w14:paraId="16CB92C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летчик Байдуков</w:t>
      </w:r>
    </w:p>
    <w:p w14:paraId="1ACAEE7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762BA6C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76"/>
        <w:gridCol w:w="1274"/>
        <w:gridCol w:w="1303"/>
        <w:gridCol w:w="1674"/>
      </w:tblGrid>
      <w:tr w:rsidR="004E10C1" w:rsidRPr="004E10C1" w14:paraId="227269BD" w14:textId="77777777">
        <w:tc>
          <w:tcPr>
            <w:tcW w:w="3652" w:type="dxa"/>
          </w:tcPr>
          <w:p w14:paraId="03A9B55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9EF2D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w:t>
            </w:r>
          </w:p>
        </w:tc>
        <w:tc>
          <w:tcPr>
            <w:tcW w:w="1274" w:type="dxa"/>
          </w:tcPr>
          <w:p w14:paraId="0CD633D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1303" w:type="dxa"/>
          </w:tcPr>
          <w:p w14:paraId="108E7E0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1674" w:type="dxa"/>
          </w:tcPr>
          <w:p w14:paraId="458535E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r>
      <w:tr w:rsidR="004E10C1" w:rsidRPr="004E10C1" w14:paraId="7DD773CC" w14:textId="77777777">
        <w:tc>
          <w:tcPr>
            <w:tcW w:w="3652" w:type="dxa"/>
          </w:tcPr>
          <w:p w14:paraId="1A4F4AA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F0D8F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28BF665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51C550C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модифицир</w:t>
            </w:r>
            <w:proofErr w:type="spellEnd"/>
            <w:r w:rsidRPr="004E10C1">
              <w:rPr>
                <w:rFonts w:ascii="Times New Roman" w:hAnsi="Times New Roman"/>
                <w:color w:val="000000" w:themeColor="text1"/>
                <w:sz w:val="16"/>
                <w:szCs w:val="16"/>
              </w:rPr>
              <w:t>.</w:t>
            </w:r>
          </w:p>
        </w:tc>
        <w:tc>
          <w:tcPr>
            <w:tcW w:w="1674" w:type="dxa"/>
          </w:tcPr>
          <w:p w14:paraId="19B9895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3DD3E94" w14:textId="77777777">
        <w:tc>
          <w:tcPr>
            <w:tcW w:w="3652" w:type="dxa"/>
          </w:tcPr>
          <w:p w14:paraId="4D82501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самолета</w:t>
            </w:r>
          </w:p>
        </w:tc>
        <w:tc>
          <w:tcPr>
            <w:tcW w:w="1276" w:type="dxa"/>
          </w:tcPr>
          <w:p w14:paraId="1B4793A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18600</w:t>
            </w:r>
          </w:p>
        </w:tc>
        <w:tc>
          <w:tcPr>
            <w:tcW w:w="1274" w:type="dxa"/>
          </w:tcPr>
          <w:p w14:paraId="23F7DC2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18100</w:t>
            </w:r>
          </w:p>
        </w:tc>
        <w:tc>
          <w:tcPr>
            <w:tcW w:w="1303" w:type="dxa"/>
          </w:tcPr>
          <w:p w14:paraId="76C4F13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c>
          <w:tcPr>
            <w:tcW w:w="1674" w:type="dxa"/>
          </w:tcPr>
          <w:p w14:paraId="7C66EE9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17200</w:t>
            </w:r>
          </w:p>
        </w:tc>
      </w:tr>
      <w:tr w:rsidR="004E10C1" w:rsidRPr="004E10C1" w14:paraId="5DEF1CCB" w14:textId="77777777">
        <w:tc>
          <w:tcPr>
            <w:tcW w:w="3652" w:type="dxa"/>
          </w:tcPr>
          <w:p w14:paraId="29B66E2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у земли</w:t>
            </w:r>
          </w:p>
        </w:tc>
        <w:tc>
          <w:tcPr>
            <w:tcW w:w="1276" w:type="dxa"/>
          </w:tcPr>
          <w:p w14:paraId="56ABFB4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229,0</w:t>
            </w:r>
          </w:p>
        </w:tc>
        <w:tc>
          <w:tcPr>
            <w:tcW w:w="1274" w:type="dxa"/>
          </w:tcPr>
          <w:p w14:paraId="1ED4707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207,5</w:t>
            </w:r>
          </w:p>
        </w:tc>
        <w:tc>
          <w:tcPr>
            <w:tcW w:w="1303" w:type="dxa"/>
          </w:tcPr>
          <w:p w14:paraId="56EC827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215(4)/</w:t>
            </w:r>
          </w:p>
        </w:tc>
        <w:tc>
          <w:tcPr>
            <w:tcW w:w="1674" w:type="dxa"/>
          </w:tcPr>
          <w:p w14:paraId="4A55F04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184(1)</w:t>
            </w:r>
          </w:p>
        </w:tc>
      </w:tr>
      <w:tr w:rsidR="004E10C1" w:rsidRPr="004E10C1" w14:paraId="06C9B281" w14:textId="77777777">
        <w:tc>
          <w:tcPr>
            <w:tcW w:w="3652" w:type="dxa"/>
          </w:tcPr>
          <w:p w14:paraId="39308B8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664EC6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38CE97D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68A309A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187(1)</w:t>
            </w:r>
          </w:p>
        </w:tc>
        <w:tc>
          <w:tcPr>
            <w:tcW w:w="1674" w:type="dxa"/>
          </w:tcPr>
          <w:p w14:paraId="51B779D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503643D" w14:textId="77777777">
        <w:tc>
          <w:tcPr>
            <w:tcW w:w="3652" w:type="dxa"/>
          </w:tcPr>
          <w:p w14:paraId="02D1B55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3000 м</w:t>
            </w:r>
          </w:p>
        </w:tc>
        <w:tc>
          <w:tcPr>
            <w:tcW w:w="1276" w:type="dxa"/>
          </w:tcPr>
          <w:p w14:paraId="4226801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211,0</w:t>
            </w:r>
          </w:p>
        </w:tc>
        <w:tc>
          <w:tcPr>
            <w:tcW w:w="1274" w:type="dxa"/>
          </w:tcPr>
          <w:p w14:paraId="5A0D59C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185</w:t>
            </w:r>
          </w:p>
        </w:tc>
        <w:tc>
          <w:tcPr>
            <w:tcW w:w="1303" w:type="dxa"/>
          </w:tcPr>
          <w:p w14:paraId="4D3B4E6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196</w:t>
            </w:r>
          </w:p>
        </w:tc>
        <w:tc>
          <w:tcPr>
            <w:tcW w:w="1674" w:type="dxa"/>
          </w:tcPr>
          <w:p w14:paraId="773C07C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177</w:t>
            </w:r>
          </w:p>
        </w:tc>
      </w:tr>
      <w:tr w:rsidR="004E10C1" w:rsidRPr="004E10C1" w14:paraId="09CB2A76" w14:textId="77777777">
        <w:tc>
          <w:tcPr>
            <w:tcW w:w="3652" w:type="dxa"/>
          </w:tcPr>
          <w:p w14:paraId="7E29573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1000 м</w:t>
            </w:r>
          </w:p>
        </w:tc>
        <w:tc>
          <w:tcPr>
            <w:tcW w:w="1276" w:type="dxa"/>
          </w:tcPr>
          <w:p w14:paraId="1304D29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4,1 </w:t>
            </w:r>
          </w:p>
        </w:tc>
        <w:tc>
          <w:tcPr>
            <w:tcW w:w="1274" w:type="dxa"/>
          </w:tcPr>
          <w:p w14:paraId="3B10E33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303" w:type="dxa"/>
          </w:tcPr>
          <w:p w14:paraId="11E9C3C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674" w:type="dxa"/>
          </w:tcPr>
          <w:p w14:paraId="5009248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9,2</w:t>
            </w:r>
          </w:p>
        </w:tc>
      </w:tr>
      <w:tr w:rsidR="004E10C1" w:rsidRPr="004E10C1" w14:paraId="0E45D374" w14:textId="77777777">
        <w:tc>
          <w:tcPr>
            <w:tcW w:w="3652" w:type="dxa"/>
          </w:tcPr>
          <w:p w14:paraId="5228950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3000 м</w:t>
            </w:r>
          </w:p>
        </w:tc>
        <w:tc>
          <w:tcPr>
            <w:tcW w:w="1276" w:type="dxa"/>
          </w:tcPr>
          <w:p w14:paraId="79EB300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17,6</w:t>
            </w:r>
          </w:p>
        </w:tc>
        <w:tc>
          <w:tcPr>
            <w:tcW w:w="1274" w:type="dxa"/>
          </w:tcPr>
          <w:p w14:paraId="4E9E2C4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32,8</w:t>
            </w:r>
          </w:p>
        </w:tc>
        <w:tc>
          <w:tcPr>
            <w:tcW w:w="1303" w:type="dxa"/>
          </w:tcPr>
          <w:p w14:paraId="2515480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29,5</w:t>
            </w:r>
          </w:p>
        </w:tc>
        <w:tc>
          <w:tcPr>
            <w:tcW w:w="1674" w:type="dxa"/>
          </w:tcPr>
          <w:p w14:paraId="3C79232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w:t>
            </w:r>
          </w:p>
        </w:tc>
      </w:tr>
      <w:tr w:rsidR="004E10C1" w:rsidRPr="004E10C1" w14:paraId="4644B525" w14:textId="77777777">
        <w:tc>
          <w:tcPr>
            <w:tcW w:w="3652" w:type="dxa"/>
          </w:tcPr>
          <w:p w14:paraId="27CDC58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Практический потолок</w:t>
            </w:r>
          </w:p>
        </w:tc>
        <w:tc>
          <w:tcPr>
            <w:tcW w:w="1276" w:type="dxa"/>
          </w:tcPr>
          <w:p w14:paraId="1C1FDBA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4500</w:t>
            </w:r>
          </w:p>
        </w:tc>
        <w:tc>
          <w:tcPr>
            <w:tcW w:w="1274" w:type="dxa"/>
          </w:tcPr>
          <w:p w14:paraId="0D3B83E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3900</w:t>
            </w:r>
          </w:p>
        </w:tc>
        <w:tc>
          <w:tcPr>
            <w:tcW w:w="1303" w:type="dxa"/>
          </w:tcPr>
          <w:p w14:paraId="3F40A2D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4800</w:t>
            </w:r>
          </w:p>
        </w:tc>
        <w:tc>
          <w:tcPr>
            <w:tcW w:w="1674" w:type="dxa"/>
          </w:tcPr>
          <w:p w14:paraId="2DB2FA9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3800</w:t>
            </w:r>
          </w:p>
        </w:tc>
      </w:tr>
      <w:tr w:rsidR="004E10C1" w:rsidRPr="004E10C1" w14:paraId="6E477CF0" w14:textId="77777777">
        <w:tc>
          <w:tcPr>
            <w:tcW w:w="3652" w:type="dxa"/>
          </w:tcPr>
          <w:p w14:paraId="54E6260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практический потолок</w:t>
            </w:r>
          </w:p>
        </w:tc>
        <w:tc>
          <w:tcPr>
            <w:tcW w:w="1276" w:type="dxa"/>
          </w:tcPr>
          <w:p w14:paraId="1C4ECA3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50,6</w:t>
            </w:r>
          </w:p>
        </w:tc>
        <w:tc>
          <w:tcPr>
            <w:tcW w:w="1274" w:type="dxa"/>
          </w:tcPr>
          <w:p w14:paraId="15B085B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73,4</w:t>
            </w:r>
          </w:p>
        </w:tc>
        <w:tc>
          <w:tcPr>
            <w:tcW w:w="1303" w:type="dxa"/>
          </w:tcPr>
          <w:p w14:paraId="30074A6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82,1</w:t>
            </w:r>
          </w:p>
        </w:tc>
        <w:tc>
          <w:tcPr>
            <w:tcW w:w="1674" w:type="dxa"/>
          </w:tcPr>
          <w:p w14:paraId="22BE016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85,5</w:t>
            </w:r>
          </w:p>
        </w:tc>
      </w:tr>
      <w:tr w:rsidR="004E10C1" w:rsidRPr="004E10C1" w14:paraId="3BEA2E8B" w14:textId="77777777">
        <w:tc>
          <w:tcPr>
            <w:tcW w:w="3652" w:type="dxa"/>
          </w:tcPr>
          <w:p w14:paraId="479104D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Разбег</w:t>
            </w:r>
          </w:p>
        </w:tc>
        <w:tc>
          <w:tcPr>
            <w:tcW w:w="1276" w:type="dxa"/>
          </w:tcPr>
          <w:p w14:paraId="217282B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150-200</w:t>
            </w:r>
          </w:p>
        </w:tc>
        <w:tc>
          <w:tcPr>
            <w:tcW w:w="1274" w:type="dxa"/>
          </w:tcPr>
          <w:p w14:paraId="410CA60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300-490</w:t>
            </w:r>
          </w:p>
        </w:tc>
        <w:tc>
          <w:tcPr>
            <w:tcW w:w="1303" w:type="dxa"/>
          </w:tcPr>
          <w:p w14:paraId="1D4B343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74" w:type="dxa"/>
          </w:tcPr>
          <w:p w14:paraId="691DEBC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300-450</w:t>
            </w:r>
          </w:p>
        </w:tc>
      </w:tr>
    </w:tbl>
    <w:p w14:paraId="220865C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w:t>
      </w:r>
    </w:p>
    <w:p w14:paraId="3734A675"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нормальный газ</w:t>
      </w:r>
    </w:p>
    <w:p w14:paraId="79E2AE51"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чистый бакинский</w:t>
      </w:r>
    </w:p>
    <w:p w14:paraId="08465523"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бензольная смесь</w:t>
      </w:r>
    </w:p>
    <w:p w14:paraId="0D3CCEFF"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форсированный газ</w:t>
      </w:r>
    </w:p>
    <w:p w14:paraId="70DDD7B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0B6933EA" w14:textId="77777777">
        <w:tc>
          <w:tcPr>
            <w:tcW w:w="5636" w:type="dxa"/>
          </w:tcPr>
          <w:p w14:paraId="09A9617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 октября 1933 года</w:t>
            </w:r>
          </w:p>
        </w:tc>
        <w:tc>
          <w:tcPr>
            <w:tcW w:w="5636" w:type="dxa"/>
          </w:tcPr>
          <w:p w14:paraId="420D184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E10C1" w14:paraId="41CCA31A" w14:textId="77777777">
        <w:tc>
          <w:tcPr>
            <w:tcW w:w="5636" w:type="dxa"/>
          </w:tcPr>
          <w:p w14:paraId="5DF93C7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октября 1933 года</w:t>
            </w:r>
          </w:p>
        </w:tc>
        <w:tc>
          <w:tcPr>
            <w:tcW w:w="5636" w:type="dxa"/>
          </w:tcPr>
          <w:p w14:paraId="3D92BF9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устойчивость и управляемость.</w:t>
            </w:r>
          </w:p>
        </w:tc>
      </w:tr>
      <w:tr w:rsidR="004E10C1" w:rsidRPr="004E10C1" w14:paraId="2AF9A184" w14:textId="77777777">
        <w:tc>
          <w:tcPr>
            <w:tcW w:w="5636" w:type="dxa"/>
          </w:tcPr>
          <w:p w14:paraId="6299EC7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4611912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километраж.</w:t>
            </w:r>
          </w:p>
        </w:tc>
      </w:tr>
      <w:tr w:rsidR="004E10C1" w:rsidRPr="004E10C1" w14:paraId="190C55D8" w14:textId="77777777">
        <w:tc>
          <w:tcPr>
            <w:tcW w:w="5636" w:type="dxa"/>
          </w:tcPr>
          <w:p w14:paraId="45B6087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ноября 1933 года</w:t>
            </w:r>
          </w:p>
        </w:tc>
        <w:tc>
          <w:tcPr>
            <w:tcW w:w="5636" w:type="dxa"/>
          </w:tcPr>
          <w:p w14:paraId="736F89F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Выполнен полет летчиком </w:t>
            </w:r>
            <w:proofErr w:type="spellStart"/>
            <w:r w:rsidRPr="004E10C1">
              <w:rPr>
                <w:rFonts w:ascii="Times New Roman" w:hAnsi="Times New Roman"/>
                <w:color w:val="000000" w:themeColor="text1"/>
                <w:sz w:val="16"/>
                <w:szCs w:val="16"/>
              </w:rPr>
              <w:t>Кастанаевым</w:t>
            </w:r>
            <w:proofErr w:type="spellEnd"/>
            <w:r w:rsidRPr="004E10C1">
              <w:rPr>
                <w:rFonts w:ascii="Times New Roman" w:hAnsi="Times New Roman"/>
                <w:color w:val="000000" w:themeColor="text1"/>
                <w:sz w:val="16"/>
                <w:szCs w:val="16"/>
              </w:rPr>
              <w:t xml:space="preserve"> на потолок и зубцы.</w:t>
            </w:r>
          </w:p>
        </w:tc>
      </w:tr>
      <w:tr w:rsidR="004E10C1" w:rsidRPr="004E10C1" w14:paraId="45CA12B6" w14:textId="77777777">
        <w:tc>
          <w:tcPr>
            <w:tcW w:w="5636" w:type="dxa"/>
          </w:tcPr>
          <w:p w14:paraId="0946113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 ноября 1933 года</w:t>
            </w:r>
          </w:p>
        </w:tc>
        <w:tc>
          <w:tcPr>
            <w:tcW w:w="5636" w:type="dxa"/>
          </w:tcPr>
          <w:p w14:paraId="600F4B5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 полет на зубцы у земли (500 м) и устранение девиации.</w:t>
            </w:r>
          </w:p>
        </w:tc>
      </w:tr>
      <w:tr w:rsidR="004E10C1" w:rsidRPr="004E10C1" w14:paraId="25652D53" w14:textId="77777777">
        <w:tc>
          <w:tcPr>
            <w:tcW w:w="5636" w:type="dxa"/>
          </w:tcPr>
          <w:p w14:paraId="743C9C3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декабря 1933 года</w:t>
            </w:r>
          </w:p>
        </w:tc>
        <w:tc>
          <w:tcPr>
            <w:tcW w:w="5636" w:type="dxa"/>
          </w:tcPr>
          <w:p w14:paraId="5442E55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летит на боевую стрельбу с задней точки.</w:t>
            </w:r>
          </w:p>
        </w:tc>
      </w:tr>
      <w:tr w:rsidR="004E10C1" w:rsidRPr="004E10C1" w14:paraId="020DB526" w14:textId="77777777">
        <w:tc>
          <w:tcPr>
            <w:tcW w:w="5636" w:type="dxa"/>
          </w:tcPr>
          <w:p w14:paraId="3588802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декабря 1933 года</w:t>
            </w:r>
          </w:p>
        </w:tc>
        <w:tc>
          <w:tcPr>
            <w:tcW w:w="5636" w:type="dxa"/>
          </w:tcPr>
          <w:p w14:paraId="50A9181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Работа тормозными колесами.</w:t>
            </w:r>
          </w:p>
        </w:tc>
      </w:tr>
    </w:tbl>
    <w:p w14:paraId="62EB2C4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730E5F7B"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0971F1AA"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0C3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в Харьков был направлен приказ ГУАП N ОП 302/787c за подписью зам. нач. Макаровского и нач. НТО Алмазова, предложивший К.А.К. немедленно приступить к постройке 2-х самолетов типа К-7 (70,246).</w:t>
      </w:r>
    </w:p>
    <w:p w14:paraId="7C69D1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было письмо N ОК302/787с (2306):</w:t>
      </w:r>
    </w:p>
    <w:p w14:paraId="02945C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Константину Алексеевичу Калинину:</w:t>
      </w:r>
    </w:p>
    <w:p w14:paraId="10B057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"Настоящим предлагается немедленно приступить к постройке 2-х К-7.</w:t>
      </w:r>
    </w:p>
    <w:p w14:paraId="582283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постройке указанных самолетов Вам необходимо учесть все заключения и указания, которые Вы имеете как от аварийной комиссии, так и специальной </w:t>
      </w:r>
      <w:proofErr w:type="spellStart"/>
      <w:r w:rsidRPr="004E10C1">
        <w:rPr>
          <w:rFonts w:ascii="Times New Roman" w:hAnsi="Times New Roman"/>
          <w:color w:val="000000" w:themeColor="text1"/>
          <w:sz w:val="16"/>
          <w:szCs w:val="16"/>
        </w:rPr>
        <w:t>техкомиссии</w:t>
      </w:r>
      <w:proofErr w:type="spellEnd"/>
      <w:r w:rsidRPr="004E10C1">
        <w:rPr>
          <w:rFonts w:ascii="Times New Roman" w:hAnsi="Times New Roman"/>
          <w:color w:val="000000" w:themeColor="text1"/>
          <w:sz w:val="16"/>
          <w:szCs w:val="16"/>
        </w:rPr>
        <w:t>, работавшей в период 15-25 декабря.</w:t>
      </w:r>
    </w:p>
    <w:p w14:paraId="3F0BF8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Особое внимание при осуществлении этих двух новых конструкций самолетов К-7 необходимо обратить внимание на вторичные перерасчеты всех ответственных частей самолета и изменение конструкции, требующимся для улучшения ЛТД и такт. качеств.</w:t>
      </w:r>
    </w:p>
    <w:p w14:paraId="493F82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Постройка обоих самолетов </w:t>
      </w:r>
      <w:proofErr w:type="spellStart"/>
      <w:r w:rsidRPr="004E10C1">
        <w:rPr>
          <w:rFonts w:ascii="Times New Roman" w:hAnsi="Times New Roman"/>
          <w:color w:val="000000" w:themeColor="text1"/>
          <w:sz w:val="16"/>
          <w:szCs w:val="16"/>
        </w:rPr>
        <w:t>д.б</w:t>
      </w:r>
      <w:proofErr w:type="spellEnd"/>
      <w:r w:rsidRPr="004E10C1">
        <w:rPr>
          <w:rFonts w:ascii="Times New Roman" w:hAnsi="Times New Roman"/>
          <w:color w:val="000000" w:themeColor="text1"/>
          <w:sz w:val="16"/>
          <w:szCs w:val="16"/>
        </w:rPr>
        <w:t>. обязательно закончена в 1934, причем в целях скорейшего выявления всех ЛТК К-7, Вам надлежит развернуть работы таким образом, чтобы срок постройки первого экз. был август 1934." (2306).</w:t>
      </w:r>
    </w:p>
    <w:p w14:paraId="247E14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E1C4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г. ГУАП распорядилось начать постройку еще двух опытных образцов К-7 в военном варианте, учтя недостатки первой машины. Предлагалось перенести седьмой мотор в другое место, переделать хвостовые фермы, сделать центровку машины более передней, усилить набор крыла, увеличить углы отклонения стабилизатора. Калинин внес в проект ряд изменений, направленных на устранение дефектов.</w:t>
      </w:r>
    </w:p>
    <w:p w14:paraId="573E4F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сначала делался под пять моторов М-34ФРН, но они отсутствовали, и конструктор перешел к шести М34- РН. Альтернативно пытались заказать специальную партию М-34Р с увеличенной степенью сжатия; это должно было улучшить высотные характеристики самолета. НИИ ВВС рекомендовал спроектировать запасной вариант с восемью М-34. Прорабатывались также спаренные установки с двумя М-34, работающими на один винт. Стальные нервюры крыла заменили более легкими дюралевыми; хвостовые балки приобрели четырехгранное сечение. Оборонительное вооружение должно было включать три пушки и 13 пулеметов. От турелей на тележках шасси отказались, заменив их башнями, выдвигавшимися вниз из крыла (примерно как на ТБ-3).</w:t>
      </w:r>
    </w:p>
    <w:p w14:paraId="0C7173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расчетам, максимальная бомбовая нагрузка должна была составить 13 т. С 8500 кг бомб дальность полета оценивалась в 2000 км. При замене двигателей на М-34ФРН максимальная бомбовая нагрузка вырастала до 17 т. Но военных К-7 больше интересовал как транспортный самолет, способный взять на борт 150 - 200 бойцов. Конструктор обещал на второй машине получить скорость в 300 км/ч и практический потолок 7000 м.</w:t>
      </w:r>
    </w:p>
    <w:p w14:paraId="7755C3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Параллельно Калинин проектировал два пассажирских варианта - на 120 и 150 человек, а также бесхвостый вариант К-7 без балок, с вертикальным оперением на задней кромке крыла (12036).</w:t>
      </w:r>
    </w:p>
    <w:p w14:paraId="303B0D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C7F94B" w14:textId="77777777" w:rsidR="00EB6509" w:rsidRPr="004E10C1" w:rsidRDefault="00EB65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г. вышел Приказ ГУАП о строительстве еще 2 самолетов К-7 со сроком сдачи в 1935 г. Опытный № 2 было решено делать в варианте пассажирского самолета, а № 3 – в варианте бомбардировщика (23098).</w:t>
      </w:r>
    </w:p>
    <w:p w14:paraId="69B37F32" w14:textId="77777777" w:rsidR="00EB6509" w:rsidRPr="004E10C1" w:rsidRDefault="00EB6509" w:rsidP="004E10C1">
      <w:pPr>
        <w:spacing w:after="0" w:line="240" w:lineRule="auto"/>
        <w:jc w:val="both"/>
        <w:rPr>
          <w:rFonts w:ascii="Times New Roman" w:hAnsi="Times New Roman"/>
          <w:color w:val="000000" w:themeColor="text1"/>
          <w:sz w:val="16"/>
          <w:szCs w:val="16"/>
        </w:rPr>
      </w:pPr>
    </w:p>
    <w:p w14:paraId="2FCCF264"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29 декабря 1933 г., еще до завершения расследования причин катастрофы К-7 № 1 было решено строить еще 2 самолета со сроком сдачи в 1935 г. и вышел приказ ГУАП об этом.</w:t>
      </w:r>
    </w:p>
    <w:p w14:paraId="647BAA70"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Опытный № 2 было решено делать в варианте пассажирского самолета, № 3 – в варианте бомбардировщика.</w:t>
      </w:r>
    </w:p>
    <w:p w14:paraId="774668CB"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Проект был заново переработан (одновременно шло два варианта – пассажирский и тяжелый бомбардировщик). Основные изменения:</w:t>
      </w:r>
    </w:p>
    <w:p w14:paraId="632F3957"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силовая установка в составе 6 двигателей М-34ФРН (их еще не было, предусматривалась временная установка моторов М-34РН или сдвоенных редукторных М-34);</w:t>
      </w:r>
    </w:p>
    <w:p w14:paraId="25B7B9B7"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увеличена жесткость каркаса, в т.ч. за счет четырехгранного каркаса хвостовых балок.</w:t>
      </w:r>
    </w:p>
    <w:p w14:paraId="145C65AB"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Расчетные данные в варианте бомбардировщика:</w:t>
      </w:r>
    </w:p>
    <w:p w14:paraId="37B50FD6"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в перегрузочном варианте 13 т бомб;</w:t>
      </w:r>
    </w:p>
    <w:p w14:paraId="382D5FDB"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дальность полета с максимальной бомбовой нагрузкой 8 т – 2000 км (23561).</w:t>
      </w:r>
    </w:p>
    <w:p w14:paraId="3FC3299A" w14:textId="77777777" w:rsidR="00E31131" w:rsidRPr="00612F62" w:rsidRDefault="00E31131" w:rsidP="00E31131">
      <w:pPr>
        <w:spacing w:after="0" w:line="240" w:lineRule="auto"/>
        <w:jc w:val="both"/>
        <w:rPr>
          <w:rFonts w:ascii="Times New Roman" w:hAnsi="Times New Roman"/>
          <w:color w:val="0070C0"/>
          <w:sz w:val="16"/>
          <w:szCs w:val="16"/>
        </w:rPr>
      </w:pPr>
    </w:p>
    <w:p w14:paraId="649114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Нач. НТО ГУАП Алмазов писал нач. СУО Литвинову справку N 271/786с:</w:t>
      </w:r>
    </w:p>
    <w:p w14:paraId="2CBE45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числа 22 самолетов Зет, изготовленных в 1933 на заводе 39, сдано Военному Ведомству с получением удостоверений на приемку - 17.</w:t>
      </w:r>
    </w:p>
    <w:p w14:paraId="1A7F0C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оставшихся для сдачи 5 идет установка вооружения и доводка ВМГ.</w:t>
      </w:r>
    </w:p>
    <w:p w14:paraId="172111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Сдача этих 5 самолетов намечена в первой половине января 1934." (2303,36).</w:t>
      </w:r>
    </w:p>
    <w:p w14:paraId="6AB9CC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4D8BA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года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о гос. испытаниях АПК-4 с перезаряжанием системы Легчакова, установленных парой на самолете "Z" N 39004.</w:t>
      </w:r>
    </w:p>
    <w:p w14:paraId="3971B0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598102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 Лагутин.</w:t>
      </w:r>
    </w:p>
    <w:p w14:paraId="455417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46179F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Выявить эксплуатационные особенности АПК-4 с перезаряжанием </w:t>
      </w:r>
      <w:proofErr w:type="spellStart"/>
      <w:r w:rsidRPr="004E10C1">
        <w:rPr>
          <w:rFonts w:ascii="Times New Roman" w:hAnsi="Times New Roman"/>
          <w:color w:val="000000" w:themeColor="text1"/>
          <w:sz w:val="16"/>
          <w:szCs w:val="16"/>
        </w:rPr>
        <w:t>сист</w:t>
      </w:r>
      <w:proofErr w:type="spellEnd"/>
      <w:r w:rsidRPr="004E10C1">
        <w:rPr>
          <w:rFonts w:ascii="Times New Roman" w:hAnsi="Times New Roman"/>
          <w:color w:val="000000" w:themeColor="text1"/>
          <w:sz w:val="16"/>
          <w:szCs w:val="16"/>
        </w:rPr>
        <w:t>. Легчакова при стрельбе в воздухе.</w:t>
      </w:r>
    </w:p>
    <w:p w14:paraId="1355F0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Установить работу автоматики системы при различных эволюциях самолета.</w:t>
      </w:r>
    </w:p>
    <w:p w14:paraId="62EF25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Определить влияние стрельбы на мат. часть самолета.</w:t>
      </w:r>
    </w:p>
    <w:p w14:paraId="0B80DC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699351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Примечание: Испытания проводились в основном по той же программе, что и система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в целях сравнения этих систем.</w:t>
      </w:r>
    </w:p>
    <w:p w14:paraId="53AF3F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052577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отработки система может быть передана на войсковые испытания.</w:t>
      </w:r>
    </w:p>
    <w:p w14:paraId="09740D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Начало испытаний 19.01.1933 г.</w:t>
      </w:r>
    </w:p>
    <w:p w14:paraId="444584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испытаний 29.11.1933 г. (3083).</w:t>
      </w:r>
    </w:p>
    <w:p w14:paraId="39FBBD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99B86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была закончена постройка И-16 М-22 и с 30 декабря 1933 по 17 февраля 1934 проходили заводские испытания (7717, 19).</w:t>
      </w:r>
    </w:p>
    <w:p w14:paraId="2E81CD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4B2E5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представители ВВС утвердили повторно представленный макет военного варианта ХАИ-1 и на 21 заводе заложили опытную серию из 10 машин. Вооружение делал завод 32, а бомбодержатели - ЦАГИ (1148,28).</w:t>
      </w:r>
    </w:p>
    <w:p w14:paraId="1E0CF9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E21507"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29 декабря 1933 года представители ВВС утвердили повторно представленный им макет военного варианта ХАИ-1, после чего в цехах заложили опытную серию из десяти машин. Первый серийный ХАИ-1ВВ горьковского завода № 21 облетал в начале 1934 года заводской летчик-испытатель </w:t>
      </w:r>
      <w:proofErr w:type="spellStart"/>
      <w:r w:rsidRPr="00612F62">
        <w:rPr>
          <w:rFonts w:ascii="Times New Roman" w:hAnsi="Times New Roman"/>
          <w:color w:val="0070C0"/>
          <w:sz w:val="16"/>
          <w:szCs w:val="16"/>
        </w:rPr>
        <w:t>Т.С.Жуков</w:t>
      </w:r>
      <w:proofErr w:type="spellEnd"/>
      <w:r w:rsidRPr="00612F62">
        <w:rPr>
          <w:rFonts w:ascii="Times New Roman" w:hAnsi="Times New Roman"/>
          <w:color w:val="0070C0"/>
          <w:sz w:val="16"/>
          <w:szCs w:val="16"/>
        </w:rPr>
        <w:t>. Весной подняли в воздух еще два серийных ХАИ-1 — № 3212 и № 3213 в пассажирском варианте. Один из них вскоре успешно прошел госиспытания в НИИ ГВФ.</w:t>
      </w:r>
    </w:p>
    <w:p w14:paraId="0E4D73C1"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ХАИ-1ВВ стал первым советским разведчиком и легким бомбардировщиком — монопланом с убирающимся в полете шасси. Самолет без труда показал требуемые от него летные характеристики, а за счет тщательного выполнения обшивки максимальная скорость достигла 320 км/час. Но заводские испытания продвигались медленно. У конструкторов ХАИ не было опыта в установке и доводке на самолете вооружения, которое, к тому же, в воздухе постоянно отказывало. Выпуск машины </w:t>
      </w:r>
      <w:r w:rsidRPr="00612F62">
        <w:rPr>
          <w:rFonts w:ascii="Times New Roman" w:hAnsi="Times New Roman"/>
          <w:color w:val="0070C0"/>
          <w:sz w:val="16"/>
          <w:szCs w:val="16"/>
        </w:rPr>
        <w:lastRenderedPageBreak/>
        <w:t xml:space="preserve">на государственные испытания запаздывал. </w:t>
      </w:r>
      <w:proofErr w:type="spellStart"/>
      <w:r w:rsidRPr="00612F62">
        <w:rPr>
          <w:rFonts w:ascii="Times New Roman" w:hAnsi="Times New Roman"/>
          <w:color w:val="0070C0"/>
          <w:sz w:val="16"/>
          <w:szCs w:val="16"/>
        </w:rPr>
        <w:t>Г.Н.Королев</w:t>
      </w:r>
      <w:proofErr w:type="spellEnd"/>
      <w:r w:rsidRPr="00612F62">
        <w:rPr>
          <w:rFonts w:ascii="Times New Roman" w:hAnsi="Times New Roman"/>
          <w:color w:val="0070C0"/>
          <w:sz w:val="16"/>
          <w:szCs w:val="16"/>
        </w:rPr>
        <w:t xml:space="preserve">, сменивший </w:t>
      </w:r>
      <w:proofErr w:type="spellStart"/>
      <w:r w:rsidRPr="00612F62">
        <w:rPr>
          <w:rFonts w:ascii="Times New Roman" w:hAnsi="Times New Roman"/>
          <w:color w:val="0070C0"/>
          <w:sz w:val="16"/>
          <w:szCs w:val="16"/>
        </w:rPr>
        <w:t>П.И.Баранова</w:t>
      </w:r>
      <w:proofErr w:type="spellEnd"/>
      <w:r w:rsidRPr="00612F62">
        <w:rPr>
          <w:rFonts w:ascii="Times New Roman" w:hAnsi="Times New Roman"/>
          <w:color w:val="0070C0"/>
          <w:sz w:val="16"/>
          <w:szCs w:val="16"/>
        </w:rPr>
        <w:t xml:space="preserve"> на посту начальника ГУАП, 11 июня 1934 года отдал распоряжение о свертывании производства ХАИ-1 в Горьком и передаче построенного задела на завод №43 в Киев.</w:t>
      </w:r>
    </w:p>
    <w:p w14:paraId="4C5E6E28"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Свое решение ГУАП обосновало увеличением годовой программы выпуска заводом истребителей И-16 в 1935 году с 80 до 225 штук, а также близостью Киева к расположенному в Харькове институту. И как ни противился директор завода Мирошник вместе с Неманом решению Главка, но все же пришлось подчиниться. На госиспытания первую машину передали только в самом конце июля, и то с недоведенным стрелковым вооружением. Контрольные полеты военного варианта ХАИ-1 № 3211 в НИИ ВВС на Центральном аэродроме в Москве провел с 8 по 10 августа 1934 года летчик-испытатель </w:t>
      </w:r>
      <w:proofErr w:type="spellStart"/>
      <w:r w:rsidRPr="00612F62">
        <w:rPr>
          <w:rFonts w:ascii="Times New Roman" w:hAnsi="Times New Roman"/>
          <w:color w:val="0070C0"/>
          <w:sz w:val="16"/>
          <w:szCs w:val="16"/>
        </w:rPr>
        <w:t>П.И.Стефановский</w:t>
      </w:r>
      <w:proofErr w:type="spellEnd"/>
      <w:r w:rsidRPr="00612F62">
        <w:rPr>
          <w:rFonts w:ascii="Times New Roman" w:hAnsi="Times New Roman"/>
          <w:color w:val="0070C0"/>
          <w:sz w:val="16"/>
          <w:szCs w:val="16"/>
        </w:rPr>
        <w:t xml:space="preserve"> (24250).</w:t>
      </w:r>
    </w:p>
    <w:p w14:paraId="5DB4D377" w14:textId="77777777" w:rsidR="00E31131" w:rsidRPr="00612F62" w:rsidRDefault="00E31131" w:rsidP="00E31131">
      <w:pPr>
        <w:spacing w:after="0" w:line="240" w:lineRule="auto"/>
        <w:jc w:val="both"/>
        <w:rPr>
          <w:rFonts w:ascii="Times New Roman" w:hAnsi="Times New Roman"/>
          <w:color w:val="0070C0"/>
          <w:sz w:val="16"/>
          <w:szCs w:val="16"/>
        </w:rPr>
      </w:pPr>
    </w:p>
    <w:p w14:paraId="3BB3D98A" w14:textId="77777777" w:rsidR="00EB6509" w:rsidRPr="004E10C1" w:rsidRDefault="00EB6509" w:rsidP="004E10C1">
      <w:pPr>
        <w:pStyle w:val="63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29 декабря 1933 года А-7 М-22 был закон</w:t>
      </w:r>
      <w:r w:rsidRPr="004E10C1">
        <w:rPr>
          <w:rFonts w:ascii="Times New Roman" w:hAnsi="Times New Roman" w:cs="Times New Roman"/>
          <w:color w:val="000000" w:themeColor="text1"/>
          <w:sz w:val="16"/>
          <w:szCs w:val="16"/>
        </w:rPr>
        <w:softHyphen/>
        <w:t>чен постройкой и переведен на аэродром для заводских испытаний. Однако машина пробыла там очень недолго. При первых попытках раскрутить ротор испытатели столкнули с неприятным явлением. Оказалось, что лопасти сделаны слишком качественно. Как известно из аэро</w:t>
      </w:r>
      <w:r w:rsidRPr="004E10C1">
        <w:rPr>
          <w:rFonts w:ascii="Times New Roman" w:hAnsi="Times New Roman" w:cs="Times New Roman"/>
          <w:color w:val="000000" w:themeColor="text1"/>
          <w:sz w:val="16"/>
          <w:szCs w:val="16"/>
        </w:rPr>
        <w:softHyphen/>
        <w:t>динамики, при обтекании профиля на его верхней поверхности возникает зона пони</w:t>
      </w:r>
      <w:r w:rsidRPr="004E10C1">
        <w:rPr>
          <w:rFonts w:ascii="Times New Roman" w:hAnsi="Times New Roman" w:cs="Times New Roman"/>
          <w:color w:val="000000" w:themeColor="text1"/>
          <w:sz w:val="16"/>
          <w:szCs w:val="16"/>
        </w:rPr>
        <w:softHyphen/>
        <w:t>женного давления. Геттинген-429 в этом плане ничем особенным не отличался. Тща</w:t>
      </w:r>
      <w:r w:rsidRPr="004E10C1">
        <w:rPr>
          <w:rFonts w:ascii="Times New Roman" w:hAnsi="Times New Roman" w:cs="Times New Roman"/>
          <w:color w:val="000000" w:themeColor="text1"/>
          <w:sz w:val="16"/>
          <w:szCs w:val="16"/>
        </w:rPr>
        <w:softHyphen/>
        <w:t>тельно проклепанные и лишенные щелей лопасти не могли быстро выпустить лишний воздух, и избыточным давлением их просто раздуло. Разработку одного из ключевых элементов автожира надо было начинать с центра поля. «Попутно» поймали еще две проблемы - вибрации ротора и неполадки механического пуска. Повторно ЗОК передал А-7 в 0Э/1ИД только в апреле 1934 года.</w:t>
      </w:r>
    </w:p>
    <w:p w14:paraId="7DAD5BB2" w14:textId="77777777" w:rsidR="00EB6509" w:rsidRPr="004E10C1" w:rsidRDefault="00EB6509" w:rsidP="004E10C1">
      <w:pPr>
        <w:pStyle w:val="63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Последующие события в отечественной литературе трактуются неоднозначно. Где-то сказано, что 3 и 17 мая С.А. Корзинщиков выполнил подлет и непродолжительный полет, в /оде которого возникли серьезные неполадки. В других источниках утверждает</w:t>
      </w:r>
      <w:r w:rsidRPr="004E10C1">
        <w:rPr>
          <w:rFonts w:ascii="Times New Roman" w:hAnsi="Times New Roman" w:cs="Times New Roman"/>
          <w:color w:val="000000" w:themeColor="text1"/>
          <w:sz w:val="16"/>
          <w:szCs w:val="16"/>
        </w:rPr>
        <w:softHyphen/>
        <w:t xml:space="preserve">ся, что он так и не смог выполнить первый полет автожира А-7. 3 июля 1934 года Г.А. </w:t>
      </w:r>
      <w:proofErr w:type="spellStart"/>
      <w:r w:rsidRPr="004E10C1">
        <w:rPr>
          <w:rFonts w:ascii="Times New Roman" w:hAnsi="Times New Roman" w:cs="Times New Roman"/>
          <w:color w:val="000000" w:themeColor="text1"/>
          <w:sz w:val="16"/>
          <w:szCs w:val="16"/>
        </w:rPr>
        <w:t>Зильберт</w:t>
      </w:r>
      <w:proofErr w:type="spellEnd"/>
      <w:r w:rsidRPr="004E10C1">
        <w:rPr>
          <w:rFonts w:ascii="Times New Roman" w:hAnsi="Times New Roman" w:cs="Times New Roman"/>
          <w:color w:val="000000" w:themeColor="text1"/>
          <w:sz w:val="16"/>
          <w:szCs w:val="16"/>
        </w:rPr>
        <w:t xml:space="preserve"> в своем письме №01149сс наркому обороны К.Е. Ворошилову, замнаркома обо</w:t>
      </w:r>
      <w:r w:rsidRPr="004E10C1">
        <w:rPr>
          <w:rFonts w:ascii="Times New Roman" w:hAnsi="Times New Roman" w:cs="Times New Roman"/>
          <w:color w:val="000000" w:themeColor="text1"/>
          <w:sz w:val="16"/>
          <w:szCs w:val="16"/>
        </w:rPr>
        <w:softHyphen/>
        <w:t>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«Автожир А-7 в мае 1934 года начал проходить заводские испытания в ОЭЛИД ЦАГИ. Аппарат, проделав несколько рулежек, при первой попытке ото</w:t>
      </w:r>
      <w:r w:rsidRPr="004E10C1">
        <w:rPr>
          <w:rFonts w:ascii="Times New Roman" w:hAnsi="Times New Roman" w:cs="Times New Roman"/>
          <w:color w:val="000000" w:themeColor="text1"/>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4E10C1">
        <w:rPr>
          <w:rFonts w:ascii="Times New Roman" w:hAnsi="Times New Roman" w:cs="Times New Roman"/>
          <w:color w:val="000000" w:themeColor="text1"/>
          <w:sz w:val="16"/>
          <w:szCs w:val="16"/>
        </w:rPr>
        <w:softHyphen/>
        <w:t>ские испытания».</w:t>
      </w:r>
    </w:p>
    <w:p w14:paraId="7EA3B053" w14:textId="77777777" w:rsidR="00EB6509" w:rsidRPr="004E10C1" w:rsidRDefault="00EB6509" w:rsidP="004E10C1">
      <w:pPr>
        <w:pStyle w:val="631"/>
        <w:shd w:val="clear" w:color="auto" w:fill="auto"/>
        <w:spacing w:line="240" w:lineRule="auto"/>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Не меньше тумана и с датой первого успешного вылета. Патриарх советского вер- </w:t>
      </w:r>
      <w:proofErr w:type="spellStart"/>
      <w:r w:rsidRPr="004E10C1">
        <w:rPr>
          <w:rFonts w:ascii="Times New Roman" w:hAnsi="Times New Roman" w:cs="Times New Roman"/>
          <w:color w:val="000000" w:themeColor="text1"/>
          <w:sz w:val="16"/>
          <w:szCs w:val="16"/>
        </w:rPr>
        <w:t>толетостроения</w:t>
      </w:r>
      <w:proofErr w:type="spellEnd"/>
      <w:r w:rsidRPr="004E10C1">
        <w:rPr>
          <w:rFonts w:ascii="Times New Roman" w:hAnsi="Times New Roman" w:cs="Times New Roman"/>
          <w:color w:val="000000" w:themeColor="text1"/>
          <w:sz w:val="16"/>
          <w:szCs w:val="16"/>
        </w:rPr>
        <w:t xml:space="preserve"> Александр Михайлович </w:t>
      </w:r>
      <w:proofErr w:type="spellStart"/>
      <w:r w:rsidRPr="004E10C1">
        <w:rPr>
          <w:rFonts w:ascii="Times New Roman" w:hAnsi="Times New Roman" w:cs="Times New Roman"/>
          <w:color w:val="000000" w:themeColor="text1"/>
          <w:sz w:val="16"/>
          <w:szCs w:val="16"/>
        </w:rPr>
        <w:t>Изаксон</w:t>
      </w:r>
      <w:proofErr w:type="spellEnd"/>
      <w:r w:rsidRPr="004E10C1">
        <w:rPr>
          <w:rFonts w:ascii="Times New Roman" w:hAnsi="Times New Roman" w:cs="Times New Roman"/>
          <w:color w:val="000000" w:themeColor="text1"/>
          <w:sz w:val="16"/>
          <w:szCs w:val="16"/>
        </w:rPr>
        <w:t xml:space="preserve"> в своей книге, впервые изданной в 1964 году, указывает 20 сентября в качестве даты первого полета С.А. </w:t>
      </w:r>
      <w:proofErr w:type="spellStart"/>
      <w:r w:rsidRPr="004E10C1">
        <w:rPr>
          <w:rFonts w:ascii="Times New Roman" w:hAnsi="Times New Roman" w:cs="Times New Roman"/>
          <w:color w:val="000000" w:themeColor="text1"/>
          <w:sz w:val="16"/>
          <w:szCs w:val="16"/>
        </w:rPr>
        <w:t>Корзинщикова</w:t>
      </w:r>
      <w:proofErr w:type="spellEnd"/>
      <w:r w:rsidRPr="004E10C1">
        <w:rPr>
          <w:rFonts w:ascii="Times New Roman" w:hAnsi="Times New Roman" w:cs="Times New Roman"/>
          <w:color w:val="000000" w:themeColor="text1"/>
          <w:sz w:val="16"/>
          <w:szCs w:val="16"/>
        </w:rPr>
        <w:t>. Тем не менее, 23 июля 1936 года, будучи началь</w:t>
      </w:r>
      <w:r w:rsidRPr="004E10C1">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4E10C1">
        <w:rPr>
          <w:rFonts w:ascii="Times New Roman" w:hAnsi="Times New Roman" w:cs="Times New Roman"/>
          <w:color w:val="000000" w:themeColor="text1"/>
          <w:sz w:val="16"/>
          <w:szCs w:val="16"/>
        </w:rPr>
        <w:softHyphen/>
        <w:t xml:space="preserve">ции ЦАГИ </w:t>
      </w:r>
      <w:r w:rsidRPr="004E10C1">
        <w:rPr>
          <w:rFonts w:ascii="Times New Roman" w:hAnsi="Times New Roman" w:cs="Times New Roman"/>
          <w:color w:val="000000" w:themeColor="text1"/>
          <w:sz w:val="16"/>
          <w:szCs w:val="16"/>
          <w:lang w:val="en-US"/>
        </w:rPr>
        <w:t>A</w:t>
      </w:r>
      <w:r w:rsidRPr="004E10C1">
        <w:rPr>
          <w:rFonts w:ascii="Times New Roman" w:hAnsi="Times New Roman" w:cs="Times New Roman"/>
          <w:color w:val="000000" w:themeColor="text1"/>
          <w:sz w:val="16"/>
          <w:szCs w:val="16"/>
        </w:rPr>
        <w:t>.</w:t>
      </w:r>
      <w:r w:rsidRPr="004E10C1">
        <w:rPr>
          <w:rFonts w:ascii="Times New Roman" w:hAnsi="Times New Roman" w:cs="Times New Roman"/>
          <w:color w:val="000000" w:themeColor="text1"/>
          <w:sz w:val="16"/>
          <w:szCs w:val="16"/>
          <w:lang w:val="en-US"/>
        </w:rPr>
        <w:t>M</w:t>
      </w:r>
      <w:r w:rsidRPr="004E10C1">
        <w:rPr>
          <w:rFonts w:ascii="Times New Roman" w:hAnsi="Times New Roman" w:cs="Times New Roman"/>
          <w:color w:val="000000" w:themeColor="text1"/>
          <w:sz w:val="16"/>
          <w:szCs w:val="16"/>
        </w:rPr>
        <w:t xml:space="preserve">. </w:t>
      </w:r>
      <w:proofErr w:type="spellStart"/>
      <w:r w:rsidRPr="004E10C1">
        <w:rPr>
          <w:rFonts w:ascii="Times New Roman" w:hAnsi="Times New Roman" w:cs="Times New Roman"/>
          <w:color w:val="000000" w:themeColor="text1"/>
          <w:sz w:val="16"/>
          <w:szCs w:val="16"/>
        </w:rPr>
        <w:t>Изаксон</w:t>
      </w:r>
      <w:proofErr w:type="spellEnd"/>
      <w:r w:rsidRPr="004E10C1">
        <w:rPr>
          <w:rFonts w:ascii="Times New Roman" w:hAnsi="Times New Roman" w:cs="Times New Roman"/>
          <w:color w:val="000000" w:themeColor="text1"/>
          <w:sz w:val="16"/>
          <w:szCs w:val="16"/>
        </w:rPr>
        <w:t xml:space="preserve"> - начальник Отдела особых конструкций ЦАГИ) в своей обшир</w:t>
      </w:r>
      <w:r w:rsidRPr="004E10C1">
        <w:rPr>
          <w:rFonts w:ascii="Times New Roman" w:hAnsi="Times New Roman" w:cs="Times New Roman"/>
          <w:color w:val="000000" w:themeColor="text1"/>
          <w:sz w:val="16"/>
          <w:szCs w:val="16"/>
        </w:rPr>
        <w:softHyphen/>
        <w:t xml:space="preserve">ной докладной записке секретарю СТО </w:t>
      </w:r>
      <w:proofErr w:type="spellStart"/>
      <w:r w:rsidRPr="004E10C1">
        <w:rPr>
          <w:rFonts w:ascii="Times New Roman" w:hAnsi="Times New Roman" w:cs="Times New Roman"/>
          <w:color w:val="000000" w:themeColor="text1"/>
          <w:sz w:val="16"/>
          <w:szCs w:val="16"/>
        </w:rPr>
        <w:t>Бази</w:t>
      </w:r>
      <w:proofErr w:type="spellEnd"/>
      <w:r w:rsidRPr="004E10C1">
        <w:rPr>
          <w:rFonts w:ascii="Times New Roman" w:hAnsi="Times New Roman" w:cs="Times New Roman"/>
          <w:color w:val="000000" w:themeColor="text1"/>
          <w:sz w:val="16"/>
          <w:szCs w:val="16"/>
        </w:rPr>
        <w:t xml:space="preserve">- </w:t>
      </w:r>
      <w:proofErr w:type="spellStart"/>
      <w:r w:rsidRPr="004E10C1">
        <w:rPr>
          <w:rFonts w:ascii="Times New Roman" w:hAnsi="Times New Roman" w:cs="Times New Roman"/>
          <w:color w:val="000000" w:themeColor="text1"/>
          <w:sz w:val="16"/>
          <w:szCs w:val="16"/>
        </w:rPr>
        <w:t>левичу</w:t>
      </w:r>
      <w:proofErr w:type="spellEnd"/>
      <w:r w:rsidRPr="004E10C1">
        <w:rPr>
          <w:rFonts w:ascii="Times New Roman" w:hAnsi="Times New Roman" w:cs="Times New Roman"/>
          <w:color w:val="000000" w:themeColor="text1"/>
          <w:sz w:val="16"/>
          <w:szCs w:val="16"/>
        </w:rPr>
        <w:t xml:space="preserve">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4E10C1">
        <w:rPr>
          <w:rFonts w:ascii="Times New Roman" w:hAnsi="Times New Roman" w:cs="Times New Roman"/>
          <w:color w:val="000000" w:themeColor="text1"/>
          <w:sz w:val="16"/>
          <w:szCs w:val="16"/>
        </w:rPr>
        <w:softHyphen/>
        <w:t>пытания в конце 1935 года». Где истина - одному Богу известно. Будем считать, что первый полет автожира А-7 состоялся осе</w:t>
      </w:r>
      <w:r w:rsidRPr="004E10C1">
        <w:rPr>
          <w:rFonts w:ascii="Times New Roman" w:hAnsi="Times New Roman" w:cs="Times New Roman"/>
          <w:color w:val="000000" w:themeColor="text1"/>
          <w:sz w:val="16"/>
          <w:szCs w:val="16"/>
        </w:rPr>
        <w:softHyphen/>
        <w:t>нью 1934 года (19868).</w:t>
      </w:r>
    </w:p>
    <w:p w14:paraId="68B0594F" w14:textId="77777777" w:rsidR="00EB6509" w:rsidRPr="004E10C1" w:rsidRDefault="00EB6509" w:rsidP="004E10C1">
      <w:pPr>
        <w:pStyle w:val="631"/>
        <w:shd w:val="clear" w:color="auto" w:fill="auto"/>
        <w:spacing w:line="240" w:lineRule="auto"/>
        <w:jc w:val="both"/>
        <w:rPr>
          <w:rFonts w:ascii="Times New Roman" w:hAnsi="Times New Roman" w:cs="Times New Roman"/>
          <w:color w:val="000000" w:themeColor="text1"/>
          <w:sz w:val="16"/>
          <w:szCs w:val="16"/>
        </w:rPr>
      </w:pPr>
    </w:p>
    <w:p w14:paraId="72D0883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года состоялось Тактико-техническое совещание НИИ ВВС (Журнал № 13).</w:t>
      </w:r>
    </w:p>
    <w:p w14:paraId="4507CA07"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Перечень разбиравшихся вопросов</w:t>
      </w:r>
    </w:p>
    <w:p w14:paraId="56DE532C"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требования к самолету АРКТ-3. Докладчик Четвериков.</w:t>
      </w:r>
    </w:p>
    <w:p w14:paraId="2A2996A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Тактико-технические требования на самолет «КОР-1». Докладчик </w:t>
      </w:r>
      <w:proofErr w:type="spellStart"/>
      <w:r w:rsidRPr="004E10C1">
        <w:rPr>
          <w:rFonts w:ascii="Times New Roman" w:hAnsi="Times New Roman"/>
          <w:color w:val="000000" w:themeColor="text1"/>
          <w:sz w:val="16"/>
          <w:szCs w:val="16"/>
        </w:rPr>
        <w:t>Ганулич</w:t>
      </w:r>
      <w:proofErr w:type="spellEnd"/>
      <w:r w:rsidRPr="004E10C1">
        <w:rPr>
          <w:rFonts w:ascii="Times New Roman" w:hAnsi="Times New Roman"/>
          <w:color w:val="000000" w:themeColor="text1"/>
          <w:sz w:val="16"/>
          <w:szCs w:val="16"/>
        </w:rPr>
        <w:t>.</w:t>
      </w:r>
    </w:p>
    <w:p w14:paraId="18854C14"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требования к прибору управления самолетом по радио. Докладчик Петров (6788).</w:t>
      </w:r>
    </w:p>
    <w:p w14:paraId="4CC452B6"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5F9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Нач. ГУАП Королев писал за № 17/оп:</w:t>
      </w:r>
    </w:p>
    <w:p w14:paraId="546E92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Справка</w:t>
      </w:r>
    </w:p>
    <w:p w14:paraId="30EDD0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расчетах стоимости моторов, приобретаемых в САСШ у фирмы “Кертис-Райт”, доллар принят округленно в 2 руб. золотом исходя из тех соображений, что курсовая цена доллара при покупке в кредит </w:t>
      </w:r>
      <w:proofErr w:type="spellStart"/>
      <w:r w:rsidRPr="004E10C1">
        <w:rPr>
          <w:rFonts w:ascii="Times New Roman" w:hAnsi="Times New Roman"/>
          <w:color w:val="000000" w:themeColor="text1"/>
          <w:sz w:val="16"/>
          <w:szCs w:val="16"/>
        </w:rPr>
        <w:t>НКфином</w:t>
      </w:r>
      <w:proofErr w:type="spellEnd"/>
      <w:r w:rsidRPr="004E10C1">
        <w:rPr>
          <w:rFonts w:ascii="Times New Roman" w:hAnsi="Times New Roman"/>
          <w:color w:val="000000" w:themeColor="text1"/>
          <w:sz w:val="16"/>
          <w:szCs w:val="16"/>
        </w:rPr>
        <w:t xml:space="preserve"> принята в 1 р. 94 коп. Сверх того, добавлены 3% в обеспечение накладных расходов, поскольку цены на моторы фирма назвала ориентировочно (4170,26).</w:t>
      </w:r>
    </w:p>
    <w:p w14:paraId="2E53A0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93C3C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года в НИИ ВВС проходили гос. испытания установки спаренных пулеметов ДА, предложенных Селищевым и Поляковым, которые проходили 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27 декабря 1933</w:t>
      </w:r>
    </w:p>
    <w:p w14:paraId="76FAE0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27 декабря 1933 года</w:t>
      </w:r>
    </w:p>
    <w:p w14:paraId="119611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29 декабря 1933 года</w:t>
      </w:r>
    </w:p>
    <w:p w14:paraId="453A2D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63E7C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15 сектора НИИ ВВС </w:t>
      </w:r>
      <w:proofErr w:type="spellStart"/>
      <w:r w:rsidRPr="004E10C1">
        <w:rPr>
          <w:rFonts w:ascii="Times New Roman" w:hAnsi="Times New Roman"/>
          <w:color w:val="000000" w:themeColor="text1"/>
          <w:sz w:val="16"/>
          <w:szCs w:val="16"/>
        </w:rPr>
        <w:t>Базенау</w:t>
      </w:r>
      <w:proofErr w:type="spellEnd"/>
    </w:p>
    <w:p w14:paraId="4E9DC7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 техник 15 сектора НИИ ВВС Напалков</w:t>
      </w:r>
    </w:p>
    <w:p w14:paraId="160DD4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2BAAB1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4E642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2CB58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года была подготовлена справка Сведения о % технической готовности по основной программе </w:t>
      </w:r>
      <w:proofErr w:type="spellStart"/>
      <w:r w:rsidRPr="004E10C1">
        <w:rPr>
          <w:rFonts w:ascii="Times New Roman" w:hAnsi="Times New Roman"/>
          <w:color w:val="000000" w:themeColor="text1"/>
          <w:sz w:val="16"/>
          <w:szCs w:val="16"/>
        </w:rPr>
        <w:t>ЗОК"а</w:t>
      </w:r>
      <w:proofErr w:type="spellEnd"/>
      <w:r w:rsidRPr="004E10C1">
        <w:rPr>
          <w:rFonts w:ascii="Times New Roman" w:hAnsi="Times New Roman"/>
          <w:color w:val="000000" w:themeColor="text1"/>
          <w:sz w:val="16"/>
          <w:szCs w:val="16"/>
        </w:rPr>
        <w:t xml:space="preserve"> по состоянию на 1 декабря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E10C1" w14:paraId="55DF313F" w14:textId="77777777">
        <w:tc>
          <w:tcPr>
            <w:tcW w:w="2818" w:type="dxa"/>
          </w:tcPr>
          <w:p w14:paraId="7E1349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EC96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w:t>
            </w:r>
          </w:p>
        </w:tc>
        <w:tc>
          <w:tcPr>
            <w:tcW w:w="2818" w:type="dxa"/>
          </w:tcPr>
          <w:p w14:paraId="434C01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Готовность</w:t>
            </w:r>
          </w:p>
        </w:tc>
      </w:tr>
      <w:tr w:rsidR="004E10C1" w:rsidRPr="004E10C1" w14:paraId="70B72E11" w14:textId="77777777">
        <w:tc>
          <w:tcPr>
            <w:tcW w:w="2818" w:type="dxa"/>
          </w:tcPr>
          <w:p w14:paraId="6E7133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7DB1B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1/XI</w:t>
            </w:r>
          </w:p>
        </w:tc>
        <w:tc>
          <w:tcPr>
            <w:tcW w:w="2818" w:type="dxa"/>
          </w:tcPr>
          <w:p w14:paraId="7BC933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1/XII-33</w:t>
            </w:r>
          </w:p>
        </w:tc>
      </w:tr>
      <w:tr w:rsidR="004E10C1" w:rsidRPr="004E10C1" w14:paraId="144F3134" w14:textId="77777777">
        <w:tc>
          <w:tcPr>
            <w:tcW w:w="2818" w:type="dxa"/>
          </w:tcPr>
          <w:p w14:paraId="3E6F27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 опытная</w:t>
            </w:r>
          </w:p>
        </w:tc>
        <w:tc>
          <w:tcPr>
            <w:tcW w:w="2818" w:type="dxa"/>
          </w:tcPr>
          <w:p w14:paraId="495303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818" w:type="dxa"/>
          </w:tcPr>
          <w:p w14:paraId="10A7E6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2154D60B" w14:textId="77777777">
        <w:tc>
          <w:tcPr>
            <w:tcW w:w="2818" w:type="dxa"/>
          </w:tcPr>
          <w:p w14:paraId="3D1F57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опытная</w:t>
            </w:r>
          </w:p>
        </w:tc>
        <w:tc>
          <w:tcPr>
            <w:tcW w:w="2818" w:type="dxa"/>
          </w:tcPr>
          <w:p w14:paraId="767571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818" w:type="dxa"/>
          </w:tcPr>
          <w:p w14:paraId="128F5F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11F812B" w14:textId="77777777">
        <w:tc>
          <w:tcPr>
            <w:tcW w:w="2818" w:type="dxa"/>
          </w:tcPr>
          <w:p w14:paraId="4EA438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 опытная</w:t>
            </w:r>
          </w:p>
        </w:tc>
        <w:tc>
          <w:tcPr>
            <w:tcW w:w="2818" w:type="dxa"/>
          </w:tcPr>
          <w:p w14:paraId="0D07B6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818" w:type="dxa"/>
          </w:tcPr>
          <w:p w14:paraId="7BEC3E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1D139716" w14:textId="77777777">
        <w:tc>
          <w:tcPr>
            <w:tcW w:w="2818" w:type="dxa"/>
          </w:tcPr>
          <w:p w14:paraId="20AB1D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Р-Д-бис</w:t>
            </w:r>
          </w:p>
        </w:tc>
        <w:tc>
          <w:tcPr>
            <w:tcW w:w="2818" w:type="dxa"/>
          </w:tcPr>
          <w:p w14:paraId="5F871C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818" w:type="dxa"/>
          </w:tcPr>
          <w:p w14:paraId="5D5190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69283CC6" w14:textId="77777777">
        <w:tc>
          <w:tcPr>
            <w:tcW w:w="2818" w:type="dxa"/>
          </w:tcPr>
          <w:p w14:paraId="1397F0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опытная</w:t>
            </w:r>
          </w:p>
        </w:tc>
        <w:tc>
          <w:tcPr>
            <w:tcW w:w="2818" w:type="dxa"/>
          </w:tcPr>
          <w:p w14:paraId="470358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2818" w:type="dxa"/>
          </w:tcPr>
          <w:p w14:paraId="6665C4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3C2EC62E" w14:textId="77777777">
        <w:tc>
          <w:tcPr>
            <w:tcW w:w="2818" w:type="dxa"/>
          </w:tcPr>
          <w:p w14:paraId="47B055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 бис</w:t>
            </w:r>
          </w:p>
        </w:tc>
        <w:tc>
          <w:tcPr>
            <w:tcW w:w="2818" w:type="dxa"/>
          </w:tcPr>
          <w:p w14:paraId="52C7BE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96,9</w:t>
            </w:r>
          </w:p>
        </w:tc>
        <w:tc>
          <w:tcPr>
            <w:tcW w:w="2818" w:type="dxa"/>
          </w:tcPr>
          <w:p w14:paraId="53D20C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97,34</w:t>
            </w:r>
          </w:p>
        </w:tc>
      </w:tr>
      <w:tr w:rsidR="004E10C1" w:rsidRPr="004E10C1" w14:paraId="271319E0" w14:textId="77777777">
        <w:tc>
          <w:tcPr>
            <w:tcW w:w="2818" w:type="dxa"/>
          </w:tcPr>
          <w:p w14:paraId="6975B5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 дублер</w:t>
            </w:r>
          </w:p>
        </w:tc>
        <w:tc>
          <w:tcPr>
            <w:tcW w:w="2818" w:type="dxa"/>
          </w:tcPr>
          <w:p w14:paraId="63B6DF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22,8</w:t>
            </w:r>
          </w:p>
        </w:tc>
        <w:tc>
          <w:tcPr>
            <w:tcW w:w="2818" w:type="dxa"/>
          </w:tcPr>
          <w:p w14:paraId="79B81B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44,60</w:t>
            </w:r>
          </w:p>
        </w:tc>
      </w:tr>
      <w:tr w:rsidR="004E10C1" w:rsidRPr="004E10C1" w14:paraId="2F71330E" w14:textId="77777777">
        <w:tc>
          <w:tcPr>
            <w:tcW w:w="2818" w:type="dxa"/>
          </w:tcPr>
          <w:p w14:paraId="22D47F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w:t>
            </w:r>
          </w:p>
        </w:tc>
        <w:tc>
          <w:tcPr>
            <w:tcW w:w="2818" w:type="dxa"/>
          </w:tcPr>
          <w:p w14:paraId="4D3090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22,6</w:t>
            </w:r>
          </w:p>
        </w:tc>
        <w:tc>
          <w:tcPr>
            <w:tcW w:w="2818" w:type="dxa"/>
          </w:tcPr>
          <w:p w14:paraId="5B2B83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45,03</w:t>
            </w:r>
          </w:p>
        </w:tc>
      </w:tr>
      <w:tr w:rsidR="004E10C1" w:rsidRPr="004E10C1" w14:paraId="5AF24388" w14:textId="77777777">
        <w:tc>
          <w:tcPr>
            <w:tcW w:w="2818" w:type="dxa"/>
          </w:tcPr>
          <w:p w14:paraId="24C061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ТБ-6 планер</w:t>
            </w:r>
          </w:p>
        </w:tc>
        <w:tc>
          <w:tcPr>
            <w:tcW w:w="2818" w:type="dxa"/>
          </w:tcPr>
          <w:p w14:paraId="036EF4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47,3</w:t>
            </w:r>
          </w:p>
        </w:tc>
        <w:tc>
          <w:tcPr>
            <w:tcW w:w="2818" w:type="dxa"/>
          </w:tcPr>
          <w:p w14:paraId="52AD3C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60,67</w:t>
            </w:r>
          </w:p>
        </w:tc>
      </w:tr>
      <w:tr w:rsidR="004E10C1" w:rsidRPr="004E10C1" w14:paraId="2F0375C3" w14:textId="77777777">
        <w:tc>
          <w:tcPr>
            <w:tcW w:w="2818" w:type="dxa"/>
          </w:tcPr>
          <w:p w14:paraId="1B15A0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МК-1</w:t>
            </w:r>
          </w:p>
        </w:tc>
        <w:tc>
          <w:tcPr>
            <w:tcW w:w="2818" w:type="dxa"/>
          </w:tcPr>
          <w:p w14:paraId="27C033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59,5</w:t>
            </w:r>
          </w:p>
        </w:tc>
        <w:tc>
          <w:tcPr>
            <w:tcW w:w="2818" w:type="dxa"/>
          </w:tcPr>
          <w:p w14:paraId="138D4E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73,10</w:t>
            </w:r>
          </w:p>
        </w:tc>
      </w:tr>
      <w:tr w:rsidR="004E10C1" w:rsidRPr="004E10C1" w14:paraId="3D184EE3" w14:textId="77777777">
        <w:tc>
          <w:tcPr>
            <w:tcW w:w="2818" w:type="dxa"/>
          </w:tcPr>
          <w:p w14:paraId="32C993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СК-1</w:t>
            </w:r>
          </w:p>
        </w:tc>
        <w:tc>
          <w:tcPr>
            <w:tcW w:w="2818" w:type="dxa"/>
          </w:tcPr>
          <w:p w14:paraId="7A3ECB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15,4</w:t>
            </w:r>
          </w:p>
        </w:tc>
        <w:tc>
          <w:tcPr>
            <w:tcW w:w="2818" w:type="dxa"/>
          </w:tcPr>
          <w:p w14:paraId="560C9E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15,98</w:t>
            </w:r>
          </w:p>
        </w:tc>
      </w:tr>
      <w:tr w:rsidR="004E10C1" w:rsidRPr="004E10C1" w14:paraId="20EB87BE" w14:textId="77777777">
        <w:tc>
          <w:tcPr>
            <w:tcW w:w="2818" w:type="dxa"/>
          </w:tcPr>
          <w:p w14:paraId="68971F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ДИП-</w:t>
            </w:r>
            <w:proofErr w:type="spellStart"/>
            <w:r w:rsidRPr="004E10C1">
              <w:rPr>
                <w:rFonts w:ascii="Times New Roman" w:hAnsi="Times New Roman"/>
                <w:color w:val="000000" w:themeColor="text1"/>
                <w:sz w:val="16"/>
                <w:szCs w:val="16"/>
              </w:rPr>
              <w:t>опытн</w:t>
            </w:r>
            <w:proofErr w:type="spellEnd"/>
            <w:r w:rsidRPr="004E10C1">
              <w:rPr>
                <w:rFonts w:ascii="Times New Roman" w:hAnsi="Times New Roman"/>
                <w:color w:val="000000" w:themeColor="text1"/>
                <w:sz w:val="16"/>
                <w:szCs w:val="16"/>
              </w:rPr>
              <w:t>.</w:t>
            </w:r>
          </w:p>
        </w:tc>
        <w:tc>
          <w:tcPr>
            <w:tcW w:w="2818" w:type="dxa"/>
          </w:tcPr>
          <w:p w14:paraId="0890EA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20,4</w:t>
            </w:r>
          </w:p>
        </w:tc>
        <w:tc>
          <w:tcPr>
            <w:tcW w:w="2818" w:type="dxa"/>
          </w:tcPr>
          <w:p w14:paraId="3A8525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20,52</w:t>
            </w:r>
          </w:p>
        </w:tc>
      </w:tr>
      <w:tr w:rsidR="004E10C1" w:rsidRPr="004E10C1" w14:paraId="42276091" w14:textId="77777777">
        <w:tc>
          <w:tcPr>
            <w:tcW w:w="2818" w:type="dxa"/>
          </w:tcPr>
          <w:p w14:paraId="06C34E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И-12 бис</w:t>
            </w:r>
          </w:p>
        </w:tc>
        <w:tc>
          <w:tcPr>
            <w:tcW w:w="2818" w:type="dxa"/>
          </w:tcPr>
          <w:p w14:paraId="0DB8B2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77,4</w:t>
            </w:r>
          </w:p>
        </w:tc>
        <w:tc>
          <w:tcPr>
            <w:tcW w:w="2818" w:type="dxa"/>
          </w:tcPr>
          <w:p w14:paraId="01AC18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84,9</w:t>
            </w:r>
          </w:p>
        </w:tc>
      </w:tr>
      <w:tr w:rsidR="004E10C1" w:rsidRPr="004E10C1" w14:paraId="6AB56403" w14:textId="77777777">
        <w:tc>
          <w:tcPr>
            <w:tcW w:w="2818" w:type="dxa"/>
          </w:tcPr>
          <w:p w14:paraId="7BB070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w:t>
            </w:r>
          </w:p>
        </w:tc>
        <w:tc>
          <w:tcPr>
            <w:tcW w:w="2818" w:type="dxa"/>
          </w:tcPr>
          <w:p w14:paraId="3AE03B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2818" w:type="dxa"/>
          </w:tcPr>
          <w:p w14:paraId="474CDC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44,7</w:t>
            </w:r>
          </w:p>
        </w:tc>
      </w:tr>
      <w:tr w:rsidR="004E10C1" w:rsidRPr="004E10C1" w14:paraId="0FEDFA64" w14:textId="77777777">
        <w:tc>
          <w:tcPr>
            <w:tcW w:w="2818" w:type="dxa"/>
          </w:tcPr>
          <w:p w14:paraId="4BCAA4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 Глиссер</w:t>
            </w:r>
          </w:p>
        </w:tc>
        <w:tc>
          <w:tcPr>
            <w:tcW w:w="2818" w:type="dxa"/>
          </w:tcPr>
          <w:p w14:paraId="381C55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2818" w:type="dxa"/>
          </w:tcPr>
          <w:p w14:paraId="320F4C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7489915" w14:textId="77777777">
        <w:tc>
          <w:tcPr>
            <w:tcW w:w="2818" w:type="dxa"/>
          </w:tcPr>
          <w:p w14:paraId="37AB83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ТБ-4 </w:t>
            </w:r>
            <w:proofErr w:type="spellStart"/>
            <w:r w:rsidRPr="004E10C1">
              <w:rPr>
                <w:rFonts w:ascii="Times New Roman" w:hAnsi="Times New Roman"/>
                <w:color w:val="000000" w:themeColor="text1"/>
                <w:sz w:val="16"/>
                <w:szCs w:val="16"/>
              </w:rPr>
              <w:t>головн</w:t>
            </w:r>
            <w:proofErr w:type="spellEnd"/>
            <w:r w:rsidRPr="004E10C1">
              <w:rPr>
                <w:rFonts w:ascii="Times New Roman" w:hAnsi="Times New Roman"/>
                <w:color w:val="000000" w:themeColor="text1"/>
                <w:sz w:val="16"/>
                <w:szCs w:val="16"/>
              </w:rPr>
              <w:t>.</w:t>
            </w:r>
          </w:p>
        </w:tc>
        <w:tc>
          <w:tcPr>
            <w:tcW w:w="2818" w:type="dxa"/>
          </w:tcPr>
          <w:p w14:paraId="49DECA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28,0</w:t>
            </w:r>
          </w:p>
        </w:tc>
        <w:tc>
          <w:tcPr>
            <w:tcW w:w="2818" w:type="dxa"/>
          </w:tcPr>
          <w:p w14:paraId="0311A7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EDA3E0B" w14:textId="77777777">
        <w:tc>
          <w:tcPr>
            <w:tcW w:w="2818" w:type="dxa"/>
          </w:tcPr>
          <w:p w14:paraId="1725AC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Сани</w:t>
            </w:r>
          </w:p>
        </w:tc>
        <w:tc>
          <w:tcPr>
            <w:tcW w:w="2818" w:type="dxa"/>
          </w:tcPr>
          <w:p w14:paraId="1B443F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2818" w:type="dxa"/>
          </w:tcPr>
          <w:p w14:paraId="244B110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45,0 (2287,53)</w:t>
            </w:r>
          </w:p>
        </w:tc>
      </w:tr>
    </w:tbl>
    <w:p w14:paraId="458B24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60EDF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был выведен на аэродром автожир А-7 М-22, но при заводских испытаниях выявили дефекты в лопастях (2287,131).</w:t>
      </w:r>
    </w:p>
    <w:p w14:paraId="038DF4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7F2EC8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D689FC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F5823DF" w14:textId="77777777" w:rsidR="00EB6509" w:rsidRPr="004E10C1" w:rsidRDefault="00EB65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в экспе</w:t>
      </w:r>
      <w:r w:rsidRPr="004E10C1">
        <w:rPr>
          <w:rFonts w:ascii="Times New Roman" w:hAnsi="Times New Roman"/>
          <w:color w:val="000000" w:themeColor="text1"/>
          <w:sz w:val="16"/>
          <w:szCs w:val="16"/>
        </w:rPr>
        <w:softHyphen/>
        <w:t>риментальном цехе НАТИ собран первый трактор, полу</w:t>
      </w:r>
      <w:r w:rsidRPr="004E10C1">
        <w:rPr>
          <w:rFonts w:ascii="Times New Roman" w:hAnsi="Times New Roman"/>
          <w:color w:val="000000" w:themeColor="text1"/>
          <w:sz w:val="16"/>
          <w:szCs w:val="16"/>
        </w:rPr>
        <w:softHyphen/>
        <w:t>чивший название Универсал-1 (с сближенными пе</w:t>
      </w:r>
      <w:r w:rsidRPr="004E10C1">
        <w:rPr>
          <w:rFonts w:ascii="Times New Roman" w:hAnsi="Times New Roman"/>
          <w:color w:val="000000" w:themeColor="text1"/>
          <w:sz w:val="16"/>
          <w:szCs w:val="16"/>
        </w:rPr>
        <w:softHyphen/>
        <w:t>редними колесами) и Универсал-2 (с расставленны</w:t>
      </w:r>
      <w:r w:rsidRPr="004E10C1">
        <w:rPr>
          <w:rFonts w:ascii="Times New Roman" w:hAnsi="Times New Roman"/>
          <w:color w:val="000000" w:themeColor="text1"/>
          <w:sz w:val="16"/>
          <w:szCs w:val="16"/>
        </w:rPr>
        <w:softHyphen/>
        <w:t>ми передними колесами).</w:t>
      </w:r>
    </w:p>
    <w:p w14:paraId="3364F110" w14:textId="77777777" w:rsidR="00EB6509" w:rsidRPr="004E10C1" w:rsidRDefault="00EB65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нового пропашного трактора была поручена НАТИ Приказом Наркома тяжелой промышленнос</w:t>
      </w:r>
      <w:r w:rsidRPr="004E10C1">
        <w:rPr>
          <w:rFonts w:ascii="Times New Roman" w:hAnsi="Times New Roman"/>
          <w:color w:val="000000" w:themeColor="text1"/>
          <w:sz w:val="16"/>
          <w:szCs w:val="16"/>
        </w:rPr>
        <w:softHyphen/>
        <w:t>ти Г.К. Орджоникидзе.</w:t>
      </w:r>
    </w:p>
    <w:p w14:paraId="4280BE7E" w14:textId="77777777" w:rsidR="00EB6509" w:rsidRPr="004E10C1" w:rsidRDefault="00EB65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Инженеры тракторного отдела под руковод</w:t>
      </w:r>
      <w:r w:rsidRPr="004E10C1">
        <w:rPr>
          <w:rFonts w:ascii="Times New Roman" w:hAnsi="Times New Roman"/>
          <w:color w:val="000000" w:themeColor="text1"/>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4E10C1">
        <w:rPr>
          <w:rFonts w:ascii="Times New Roman" w:hAnsi="Times New Roman"/>
          <w:color w:val="000000" w:themeColor="text1"/>
          <w:sz w:val="16"/>
          <w:szCs w:val="16"/>
        </w:rPr>
        <w:softHyphen/>
        <w:t>вестер. Когда начался этап непосредственно рабо</w:t>
      </w:r>
      <w:r w:rsidRPr="004E10C1">
        <w:rPr>
          <w:rFonts w:ascii="Times New Roman" w:hAnsi="Times New Roman"/>
          <w:color w:val="000000" w:themeColor="text1"/>
          <w:sz w:val="16"/>
          <w:szCs w:val="16"/>
        </w:rPr>
        <w:softHyphen/>
        <w:t>чего проектирования, то здесь все было не так прос</w:t>
      </w:r>
      <w:r w:rsidRPr="004E10C1">
        <w:rPr>
          <w:rFonts w:ascii="Times New Roman" w:hAnsi="Times New Roman"/>
          <w:color w:val="000000" w:themeColor="text1"/>
          <w:sz w:val="16"/>
          <w:szCs w:val="16"/>
        </w:rPr>
        <w:softHyphen/>
        <w:t xml:space="preserve">то, как предполагали. Отступая от </w:t>
      </w:r>
      <w:proofErr w:type="spellStart"/>
      <w:r w:rsidRPr="004E10C1">
        <w:rPr>
          <w:rFonts w:ascii="Times New Roman" w:hAnsi="Times New Roman"/>
          <w:color w:val="000000" w:themeColor="text1"/>
          <w:sz w:val="16"/>
          <w:szCs w:val="16"/>
        </w:rPr>
        <w:t>Фармолла</w:t>
      </w:r>
      <w:proofErr w:type="spellEnd"/>
      <w:r w:rsidRPr="004E10C1">
        <w:rPr>
          <w:rFonts w:ascii="Times New Roman" w:hAnsi="Times New Roman"/>
          <w:color w:val="000000" w:themeColor="text1"/>
          <w:sz w:val="16"/>
          <w:szCs w:val="16"/>
        </w:rPr>
        <w:t>, кон</w:t>
      </w:r>
      <w:r w:rsidRPr="004E10C1">
        <w:rPr>
          <w:rFonts w:ascii="Times New Roman" w:hAnsi="Times New Roman"/>
          <w:color w:val="000000" w:themeColor="text1"/>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4E10C1">
        <w:rPr>
          <w:rFonts w:ascii="Times New Roman" w:hAnsi="Times New Roman"/>
          <w:color w:val="000000" w:themeColor="text1"/>
          <w:sz w:val="16"/>
          <w:szCs w:val="16"/>
        </w:rPr>
        <w:softHyphen/>
        <w:t xml:space="preserve">водством инженера В. </w:t>
      </w:r>
      <w:proofErr w:type="spellStart"/>
      <w:r w:rsidRPr="004E10C1">
        <w:rPr>
          <w:rFonts w:ascii="Times New Roman" w:hAnsi="Times New Roman"/>
          <w:color w:val="000000" w:themeColor="text1"/>
          <w:sz w:val="16"/>
          <w:szCs w:val="16"/>
        </w:rPr>
        <w:t>Тюляева</w:t>
      </w:r>
      <w:proofErr w:type="spellEnd"/>
      <w:r w:rsidRPr="004E10C1">
        <w:rPr>
          <w:rFonts w:ascii="Times New Roman" w:hAnsi="Times New Roman"/>
          <w:color w:val="000000" w:themeColor="text1"/>
          <w:sz w:val="16"/>
          <w:szCs w:val="16"/>
        </w:rPr>
        <w:t xml:space="preserve"> проводилась боль</w:t>
      </w:r>
      <w:r w:rsidRPr="004E10C1">
        <w:rPr>
          <w:rFonts w:ascii="Times New Roman" w:hAnsi="Times New Roman"/>
          <w:color w:val="000000" w:themeColor="text1"/>
          <w:sz w:val="16"/>
          <w:szCs w:val="16"/>
        </w:rPr>
        <w:softHyphen/>
        <w:t>шая экспериментальная работа по проверке право</w:t>
      </w:r>
      <w:r w:rsidRPr="004E10C1">
        <w:rPr>
          <w:rFonts w:ascii="Times New Roman" w:hAnsi="Times New Roman"/>
          <w:color w:val="000000" w:themeColor="text1"/>
          <w:sz w:val="16"/>
          <w:szCs w:val="16"/>
        </w:rPr>
        <w:softHyphen/>
        <w:t>мерности замены деталей.</w:t>
      </w:r>
    </w:p>
    <w:p w14:paraId="6018ACC8" w14:textId="77777777" w:rsidR="00EB6509" w:rsidRPr="004E10C1" w:rsidRDefault="00EB65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Шасси для этого трактора разработал инженер А.А. Крейслер. Трактор Универсал-1 был трехколес</w:t>
      </w:r>
      <w:r w:rsidRPr="004E10C1">
        <w:rPr>
          <w:rFonts w:ascii="Times New Roman" w:hAnsi="Times New Roman"/>
          <w:color w:val="000000" w:themeColor="text1"/>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4E10C1">
        <w:rPr>
          <w:rFonts w:ascii="Times New Roman" w:hAnsi="Times New Roman"/>
          <w:color w:val="000000" w:themeColor="text1"/>
          <w:sz w:val="16"/>
          <w:szCs w:val="16"/>
        </w:rPr>
        <w:softHyphen/>
        <w:t xml:space="preserve">батывался для обработки </w:t>
      </w:r>
      <w:proofErr w:type="spellStart"/>
      <w:r w:rsidRPr="004E10C1">
        <w:rPr>
          <w:rFonts w:ascii="Times New Roman" w:hAnsi="Times New Roman"/>
          <w:color w:val="000000" w:themeColor="text1"/>
          <w:sz w:val="16"/>
          <w:szCs w:val="16"/>
        </w:rPr>
        <w:t>низкостебельных</w:t>
      </w:r>
      <w:proofErr w:type="spellEnd"/>
      <w:r w:rsidRPr="004E10C1">
        <w:rPr>
          <w:rFonts w:ascii="Times New Roman" w:hAnsi="Times New Roman"/>
          <w:color w:val="000000" w:themeColor="text1"/>
          <w:sz w:val="16"/>
          <w:szCs w:val="16"/>
        </w:rPr>
        <w:t xml:space="preserve"> пропаш</w:t>
      </w:r>
      <w:r w:rsidRPr="004E10C1">
        <w:rPr>
          <w:rFonts w:ascii="Times New Roman" w:hAnsi="Times New Roman"/>
          <w:color w:val="000000" w:themeColor="text1"/>
          <w:sz w:val="16"/>
          <w:szCs w:val="16"/>
        </w:rPr>
        <w:softHyphen/>
        <w:t>ных культур. Он имел передний двухколесный мост оригинальной конструкции (22518).</w:t>
      </w:r>
    </w:p>
    <w:p w14:paraId="2DA959A9" w14:textId="77777777" w:rsidR="00EB6509" w:rsidRPr="004E10C1" w:rsidRDefault="00EB6509" w:rsidP="004E10C1">
      <w:pPr>
        <w:spacing w:after="0" w:line="240" w:lineRule="auto"/>
        <w:jc w:val="both"/>
        <w:rPr>
          <w:rFonts w:ascii="Times New Roman" w:hAnsi="Times New Roman"/>
          <w:color w:val="000000" w:themeColor="text1"/>
          <w:sz w:val="16"/>
          <w:szCs w:val="16"/>
        </w:rPr>
      </w:pPr>
    </w:p>
    <w:p w14:paraId="71C774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г. по приказу НКТП № 1113 был создан Владимирский завод портативных граммофонов (Завод № 260 НКБ, Владимирский завод портативных граммофонов, п/я 334, Пермский велосипедный завод, ОАО «Велта»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xml:space="preserve"> /г. Владимир;  г. Молотов, 10 п/я 334 «Автомат» (1943 г.)/ /614010  г. Пермь ул. Героев Хасана, 105 тел. (3422) 68-10-08/). Проектная мощность- 75 тыс. патефонов в год. В 05.1936 г. выпущено более 30 млн. граммофонных иголок, с 12.1936 г. начат выпуск патефонов ПТ-3.</w:t>
      </w:r>
    </w:p>
    <w:p w14:paraId="0BCC79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от 14.06.1939 г. </w:t>
      </w:r>
      <w:proofErr w:type="spellStart"/>
      <w:r w:rsidRPr="004E10C1">
        <w:rPr>
          <w:rFonts w:ascii="Times New Roman" w:hAnsi="Times New Roman"/>
          <w:color w:val="000000" w:themeColor="text1"/>
          <w:sz w:val="16"/>
          <w:szCs w:val="16"/>
        </w:rPr>
        <w:t>Грамзавод</w:t>
      </w:r>
      <w:proofErr w:type="spellEnd"/>
      <w:r w:rsidRPr="004E10C1">
        <w:rPr>
          <w:rFonts w:ascii="Times New Roman" w:hAnsi="Times New Roman"/>
          <w:color w:val="000000" w:themeColor="text1"/>
          <w:sz w:val="16"/>
          <w:szCs w:val="16"/>
        </w:rPr>
        <w:t xml:space="preserve"> передан в ведение НКБ и получил наименование ГС завод № 260. В том же году он перепрофилирован на выпуск взрывателей для минометных выстрелов, артиллерийских снарядов и авиабомб. Мощность производства (перед эвакуацией): взрывателей: М-50 - 14,4 млн. шт. в год, МД-5 - 3 млн. шт., К-20 - 12 млн. шт., запальных трубок </w:t>
      </w:r>
      <w:proofErr w:type="spellStart"/>
      <w:r w:rsidRPr="004E10C1">
        <w:rPr>
          <w:rFonts w:ascii="Times New Roman" w:hAnsi="Times New Roman"/>
          <w:color w:val="000000" w:themeColor="text1"/>
          <w:sz w:val="16"/>
          <w:szCs w:val="16"/>
        </w:rPr>
        <w:t>Норденфельда</w:t>
      </w:r>
      <w:proofErr w:type="spellEnd"/>
      <w:r w:rsidRPr="004E10C1">
        <w:rPr>
          <w:rFonts w:ascii="Times New Roman" w:hAnsi="Times New Roman"/>
          <w:color w:val="000000" w:themeColor="text1"/>
          <w:sz w:val="16"/>
          <w:szCs w:val="16"/>
        </w:rPr>
        <w:t xml:space="preserve"> - 6 млн. шт.</w:t>
      </w:r>
    </w:p>
    <w:p w14:paraId="3E6EAB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ЦК ВКП (б) № П-34-174 от 2.07.1941 г. и Совета по эвакуации № СЭ-12сс от 3.07.1941 г. на площадку завода № 260 эвакуирован ГСИ-44 2ГУ НКБ и преобразован в КБ завода. В 10.1941 г. завод № 260 2ГУ полностью (производство М-50, ЗТН, К-20, МД-5, МГ-8, 1096 ед. оборудования, 1535 чел.) эвакуирован в Молотов, где продолжил действовать под своим номером; последний эшелон прибыл в 12.1941 г. В 03.1942 г. завод выдал первую продукцию на новом месте. В годы войны выпускал взрыватели для сухопутной и морской артиллерии, авиационных пушек, минометных мин и авиабомб, в т.ч. для противотанковой кумулятивной.</w:t>
      </w:r>
    </w:p>
    <w:p w14:paraId="36B07A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3.01.1942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2B4EF2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0EB209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21.04.1944 г. вышло распоряжение ГКО № 5698 о мерах по обеспечению увеличения производства на заводе взрывателей для артснарядов.</w:t>
      </w:r>
    </w:p>
    <w:p w14:paraId="5F254C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34E362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Далее- это Пермский велосипедный завод. В 2003 г. ОАО «Велта»- в ведении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w:t>
      </w:r>
    </w:p>
    <w:p w14:paraId="1251D7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w:t>
      </w:r>
      <w:proofErr w:type="spellStart"/>
      <w:r w:rsidRPr="004E10C1">
        <w:rPr>
          <w:rFonts w:ascii="Times New Roman" w:hAnsi="Times New Roman"/>
          <w:color w:val="000000" w:themeColor="text1"/>
          <w:sz w:val="16"/>
          <w:szCs w:val="16"/>
        </w:rPr>
        <w:t>предконтактные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взрывателыше</w:t>
      </w:r>
      <w:proofErr w:type="spellEnd"/>
      <w:r w:rsidRPr="004E10C1">
        <w:rPr>
          <w:rFonts w:ascii="Times New Roman" w:hAnsi="Times New Roman"/>
          <w:color w:val="000000" w:themeColor="text1"/>
          <w:sz w:val="16"/>
          <w:szCs w:val="16"/>
        </w:rPr>
        <w:t xml:space="preserve"> устройства </w:t>
      </w:r>
      <w:proofErr w:type="spellStart"/>
      <w:r w:rsidRPr="004E10C1">
        <w:rPr>
          <w:rFonts w:ascii="Times New Roman" w:hAnsi="Times New Roman"/>
          <w:color w:val="000000" w:themeColor="text1"/>
          <w:sz w:val="16"/>
          <w:szCs w:val="16"/>
        </w:rPr>
        <w:t>яяя</w:t>
      </w:r>
      <w:proofErr w:type="spellEnd"/>
      <w:r w:rsidRPr="004E10C1">
        <w:rPr>
          <w:rFonts w:ascii="Times New Roman" w:hAnsi="Times New Roman"/>
          <w:color w:val="000000" w:themeColor="text1"/>
          <w:sz w:val="16"/>
          <w:szCs w:val="16"/>
        </w:rPr>
        <w:t xml:space="preserve"> ПЛ ракет; неконтактные взрыватели для УРВБ и противотанковых мин; велосипеды: дорожные, универсальные, снегокаты, велотренажеры.</w:t>
      </w:r>
    </w:p>
    <w:p w14:paraId="68D61C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(1943 г.): производственная- 16080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вспомогательная- 3750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790AA6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(09.1941 г.)- 4880 чел., (12.1942 г.)- 3191 чел.</w:t>
      </w:r>
    </w:p>
    <w:p w14:paraId="28ADD4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(1933 г.-)- К.Ф. </w:t>
      </w:r>
      <w:proofErr w:type="spellStart"/>
      <w:r w:rsidRPr="004E10C1">
        <w:rPr>
          <w:rFonts w:ascii="Times New Roman" w:hAnsi="Times New Roman"/>
          <w:color w:val="000000" w:themeColor="text1"/>
          <w:sz w:val="16"/>
          <w:szCs w:val="16"/>
        </w:rPr>
        <w:t>Гроднер</w:t>
      </w:r>
      <w:proofErr w:type="spellEnd"/>
      <w:r w:rsidRPr="004E10C1">
        <w:rPr>
          <w:rFonts w:ascii="Times New Roman" w:hAnsi="Times New Roman"/>
          <w:color w:val="000000" w:themeColor="text1"/>
          <w:sz w:val="16"/>
          <w:szCs w:val="16"/>
        </w:rPr>
        <w:t>, (1940-04.1943 г.-)- А.П. Баталин.</w:t>
      </w:r>
      <w:r w:rsidRPr="004E10C1">
        <w:rPr>
          <w:rFonts w:ascii="Times New Roman" w:hAnsi="Times New Roman"/>
          <w:color w:val="000000" w:themeColor="text1"/>
          <w:sz w:val="16"/>
          <w:szCs w:val="16"/>
          <w:vertAlign w:val="superscript"/>
        </w:rPr>
        <w:t>101</w:t>
      </w:r>
      <w:r w:rsidRPr="004E10C1">
        <w:rPr>
          <w:rFonts w:ascii="Times New Roman" w:hAnsi="Times New Roman"/>
          <w:color w:val="000000" w:themeColor="text1"/>
          <w:sz w:val="16"/>
          <w:szCs w:val="16"/>
        </w:rPr>
        <w:t xml:space="preserve"> Гендиректор (2000 г.)- С. Семенов.</w:t>
      </w:r>
    </w:p>
    <w:p w14:paraId="2FCB62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гендиректора (2000 г.)- И. Кожевников.</w:t>
      </w:r>
    </w:p>
    <w:p w14:paraId="289532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(ВОВ)- В.Я. </w:t>
      </w:r>
      <w:proofErr w:type="spellStart"/>
      <w:r w:rsidRPr="004E10C1">
        <w:rPr>
          <w:rFonts w:ascii="Times New Roman" w:hAnsi="Times New Roman"/>
          <w:color w:val="000000" w:themeColor="text1"/>
          <w:sz w:val="16"/>
          <w:szCs w:val="16"/>
        </w:rPr>
        <w:t>Далингер</w:t>
      </w:r>
      <w:proofErr w:type="spellEnd"/>
      <w:r w:rsidRPr="004E10C1">
        <w:rPr>
          <w:rFonts w:ascii="Times New Roman" w:hAnsi="Times New Roman"/>
          <w:color w:val="000000" w:themeColor="text1"/>
          <w:sz w:val="16"/>
          <w:szCs w:val="16"/>
        </w:rPr>
        <w:t>.</w:t>
      </w:r>
    </w:p>
    <w:p w14:paraId="7EB201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0E0088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(ВОВ)- В.Ф. Маркелов.</w:t>
      </w:r>
    </w:p>
    <w:p w14:paraId="459311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мобилизационно-планового (04.1943 г.)- Груздев.</w:t>
      </w:r>
    </w:p>
    <w:p w14:paraId="36049E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взрыватели: М-50, МД-5, К-20 (11982).</w:t>
      </w:r>
    </w:p>
    <w:p w14:paraId="6A376B0A" w14:textId="77777777" w:rsidR="001E4A85" w:rsidRPr="004E10C1" w:rsidRDefault="001E4A85" w:rsidP="004E10C1">
      <w:pPr>
        <w:pStyle w:val="rtejustify"/>
        <w:spacing w:before="0" w:after="0"/>
        <w:rPr>
          <w:rStyle w:val="af0"/>
          <w:bCs/>
          <w:i w:val="0"/>
          <w:color w:val="000000" w:themeColor="text1"/>
          <w:sz w:val="16"/>
          <w:szCs w:val="16"/>
        </w:rPr>
      </w:pPr>
    </w:p>
    <w:p w14:paraId="6B125983" w14:textId="77777777" w:rsidR="001E4A85" w:rsidRPr="004E10C1" w:rsidRDefault="001E4A85" w:rsidP="004E10C1">
      <w:pPr>
        <w:pStyle w:val="rtejustify"/>
        <w:spacing w:before="0" w:after="0"/>
        <w:rPr>
          <w:color w:val="000000" w:themeColor="text1"/>
          <w:sz w:val="16"/>
          <w:szCs w:val="16"/>
        </w:rPr>
      </w:pPr>
      <w:r w:rsidRPr="004E10C1">
        <w:rPr>
          <w:rStyle w:val="af0"/>
          <w:bCs/>
          <w:i w:val="0"/>
          <w:color w:val="000000" w:themeColor="text1"/>
          <w:sz w:val="16"/>
          <w:szCs w:val="16"/>
        </w:rPr>
        <w:t>29 декабря 1933 г. /1 января 1934 г 1934 вышел приказ НКТП № </w:t>
      </w:r>
      <w:proofErr w:type="spellStart"/>
      <w:r w:rsidRPr="004E10C1">
        <w:rPr>
          <w:rStyle w:val="af0"/>
          <w:bCs/>
          <w:i w:val="0"/>
          <w:color w:val="000000" w:themeColor="text1"/>
          <w:sz w:val="16"/>
          <w:szCs w:val="16"/>
        </w:rPr>
        <w:t>Зсс</w:t>
      </w:r>
      <w:proofErr w:type="spellEnd"/>
      <w:r w:rsidRPr="004E10C1">
        <w:rPr>
          <w:rStyle w:val="af0"/>
          <w:bCs/>
          <w:i w:val="0"/>
          <w:color w:val="000000" w:themeColor="text1"/>
          <w:sz w:val="16"/>
          <w:szCs w:val="16"/>
        </w:rPr>
        <w:t>.</w:t>
      </w:r>
      <w:r w:rsidRPr="004E10C1">
        <w:rPr>
          <w:color w:val="000000" w:themeColor="text1"/>
          <w:sz w:val="16"/>
          <w:szCs w:val="16"/>
        </w:rPr>
        <w:t xml:space="preserve"> О выпуске 21 торпеды на заводе «Двигатель». (РГАЭ. Ф. 7297. Оп. 38. Д. 94. Л. 18) (15246).</w:t>
      </w:r>
    </w:p>
    <w:p w14:paraId="3A00F299" w14:textId="77777777" w:rsidR="001E4A85" w:rsidRPr="004E10C1" w:rsidRDefault="001E4A85" w:rsidP="004E10C1">
      <w:pPr>
        <w:pStyle w:val="rtejustify"/>
        <w:spacing w:before="0" w:after="0"/>
        <w:rPr>
          <w:color w:val="000000" w:themeColor="text1"/>
          <w:sz w:val="16"/>
          <w:szCs w:val="16"/>
        </w:rPr>
      </w:pPr>
    </w:p>
    <w:p w14:paraId="5167A2BC"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0FDAE74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BE684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поступил новый приказ -торпедоносные эскадрильи вооружать ТБ-1 и лишь одну, 110-ю на Дальнем Востоке - ТБ-3. В итоге заказ на мосты сократили до 15 экземпляров, но в январе 1934 г., наконец, пришли к окончательному решению - 30 мостов для двух эскадрилий (9807).</w:t>
      </w:r>
    </w:p>
    <w:p w14:paraId="3566AA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EB9B7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поступил новый приказ - торпедоносные эскадрильи вооружать ТБ-1 и лишь одну, 110-ю на Дальнем Востоке - ТБ-3 (12036).</w:t>
      </w:r>
    </w:p>
    <w:p w14:paraId="75C34C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53FD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1131AA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w:t>
      </w:r>
      <w:proofErr w:type="spellStart"/>
      <w:r w:rsidRPr="004E10C1">
        <w:rPr>
          <w:rFonts w:ascii="Times New Roman" w:hAnsi="Times New Roman"/>
          <w:color w:val="000000" w:themeColor="text1"/>
          <w:sz w:val="16"/>
          <w:szCs w:val="16"/>
        </w:rPr>
        <w:t>Сталинец</w:t>
      </w:r>
      <w:proofErr w:type="spellEnd"/>
      <w:r w:rsidRPr="004E10C1">
        <w:rPr>
          <w:rFonts w:ascii="Times New Roman" w:hAnsi="Times New Roman"/>
          <w:color w:val="000000" w:themeColor="text1"/>
          <w:sz w:val="16"/>
          <w:szCs w:val="16"/>
        </w:rPr>
        <w:t xml:space="preserve">"). Ее нашел и помог вывезти раненых экипаж </w:t>
      </w:r>
      <w:proofErr w:type="spellStart"/>
      <w:r w:rsidRPr="004E10C1">
        <w:rPr>
          <w:rFonts w:ascii="Times New Roman" w:hAnsi="Times New Roman"/>
          <w:color w:val="000000" w:themeColor="text1"/>
          <w:sz w:val="16"/>
          <w:szCs w:val="16"/>
        </w:rPr>
        <w:t>комэска</w:t>
      </w:r>
      <w:proofErr w:type="spellEnd"/>
      <w:r w:rsidRPr="004E10C1">
        <w:rPr>
          <w:rFonts w:ascii="Times New Roman" w:hAnsi="Times New Roman"/>
          <w:color w:val="000000" w:themeColor="text1"/>
          <w:sz w:val="16"/>
          <w:szCs w:val="16"/>
        </w:rPr>
        <w:t xml:space="preserve"> A.M. </w:t>
      </w:r>
      <w:proofErr w:type="spellStart"/>
      <w:r w:rsidRPr="004E10C1">
        <w:rPr>
          <w:rFonts w:ascii="Times New Roman" w:hAnsi="Times New Roman"/>
          <w:color w:val="000000" w:themeColor="text1"/>
          <w:sz w:val="16"/>
          <w:szCs w:val="16"/>
        </w:rPr>
        <w:t>Вирака</w:t>
      </w:r>
      <w:proofErr w:type="spellEnd"/>
      <w:r w:rsidRPr="004E10C1">
        <w:rPr>
          <w:rFonts w:ascii="Times New Roman" w:hAnsi="Times New Roman"/>
          <w:color w:val="000000" w:themeColor="text1"/>
          <w:sz w:val="16"/>
          <w:szCs w:val="16"/>
        </w:rPr>
        <w:t>.</w:t>
      </w:r>
    </w:p>
    <w:p w14:paraId="396368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5B9F3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9B0BF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4CA151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63B2D1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E1A4740" w14:textId="77777777" w:rsidR="00F22F48" w:rsidRPr="004E10C1" w:rsidRDefault="00F22F48"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12C429C" w14:textId="77777777" w:rsidR="00F22F48" w:rsidRPr="004E10C1" w:rsidRDefault="00F22F48"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A0424C8" w14:textId="77777777" w:rsidR="00F22F48" w:rsidRPr="004E10C1" w:rsidRDefault="00F22F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г. было принято обширное постановление, представленное лично Кагановичем в эмоциональной речи на собрании метростроителей и рабочих московских заводов{507}.Постановление 29 декабря 1933 г. наметило решающий прорыв. В нем для каждой шахты и дистанции устанавливались жесткие сроки завершения строительства, давались детальные указания по оптимальной организации и созданию наиболее благоприятных условий для проведения работ. Руководству Метростроя и его парторганизации постановление на всем протяжении 1934 г. служило основанием и директивой, когда речь заходила о форсировании темпов и требованиях выполнения плана. В оставшиеся месяцы предстояло повысить темп земляных работ в 5 раз, а бетонных — даже в 9 раз{508}.</w:t>
      </w:r>
    </w:p>
    <w:p w14:paraId="5C03B26B" w14:textId="77777777" w:rsidR="00F22F48" w:rsidRPr="004E10C1" w:rsidRDefault="00F22F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Прежде Каганович внес ясность в еще один важный вопрос строительства, а именно по поводу трассы метрополитена на Арбате. Политбюро 20 марта 1933 г. распорядилось вести работы на Арбате закрытым способом. Метрострой в связи с этим разработал технический проект сооружения метро парижским методом, непосредственно под уличной мостовой. Однако на Арбате сложились особенно неблагоприятные геологические условия: до глубины 11 м грунт состоял из сухого песка, а под ним находились насыщенные водой плывуны{509}.Кроме того, при парижском методе требовалось переместить линии городских коммуникаций, что привело бы к длительной блокировке улиц. 20 октября 1933 г. в Моссовете состоялось совещание с участием Кагановича и Хрущева, на котором развернулась острая дискуссия{510}.</w:t>
      </w:r>
    </w:p>
    <w:p w14:paraId="14E0A1B1" w14:textId="77777777" w:rsidR="00F22F48" w:rsidRPr="004E10C1" w:rsidRDefault="00F22F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Каганович поставил предварительное условие, чтобы линии городских коммуникаций остались неповрежденными и не создавалось помех для уличного движения. </w:t>
      </w:r>
      <w:proofErr w:type="spellStart"/>
      <w:r w:rsidRPr="004E10C1">
        <w:rPr>
          <w:rFonts w:ascii="Times New Roman" w:hAnsi="Times New Roman"/>
          <w:color w:val="000000" w:themeColor="text1"/>
          <w:sz w:val="16"/>
          <w:szCs w:val="16"/>
        </w:rPr>
        <w:t>Населениерайона</w:t>
      </w:r>
      <w:proofErr w:type="spellEnd"/>
      <w:r w:rsidRPr="004E10C1">
        <w:rPr>
          <w:rFonts w:ascii="Times New Roman" w:hAnsi="Times New Roman"/>
          <w:color w:val="000000" w:themeColor="text1"/>
          <w:sz w:val="16"/>
          <w:szCs w:val="16"/>
        </w:rPr>
        <w:t xml:space="preserve"> настроено лояльно и терпеливо, но надо иметь в виду его реакцию, тем более что Арбат густо населен{511}.Там живет интеллигенция, писатели и художники; нельзя оставить этих людей без света или канализации{512}.Каганович указал проектировщикам Метростроя на то, что при советских отношениях собственности они не связаны направлением улиц, но без всяких формальностей могут тянуть трассу через дворовые участки. Комиссии под председательством Абакумова было поручено разработать несколько вариантов прокладки линии, в том числе и неглубокого залегания, начинающейся под библиотекой Ленина, проходящей далее по задним дворам левее улицы Коминтерна, через Арбатскую пл. и далее по дворовым участкам правой стороны Арбата{513}.</w:t>
      </w:r>
    </w:p>
    <w:p w14:paraId="08A7CF95" w14:textId="77777777" w:rsidR="00F22F48" w:rsidRPr="004E10C1" w:rsidRDefault="00F22F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15 ноября 1933 г. комиссия Абакумова представила проект, большинством голосов высказавшись за обходной маршрут, поскольку иначе не было гарантии сохранить неповрежденными линии городских коммуникаций. Для проходки тоннелей под домами, которые занимали половину трассы, инженер Ломов предложил траншейный способ, который уже успешно применялся в Мадриде и Париже. Каганович, Хрущев, а также </w:t>
      </w:r>
      <w:proofErr w:type="spellStart"/>
      <w:r w:rsidRPr="004E10C1">
        <w:rPr>
          <w:rFonts w:ascii="Times New Roman" w:hAnsi="Times New Roman"/>
          <w:color w:val="000000" w:themeColor="text1"/>
          <w:sz w:val="16"/>
          <w:szCs w:val="16"/>
        </w:rPr>
        <w:t>Ротерт</w:t>
      </w:r>
      <w:proofErr w:type="spellEnd"/>
      <w:r w:rsidRPr="004E10C1">
        <w:rPr>
          <w:rFonts w:ascii="Times New Roman" w:hAnsi="Times New Roman"/>
          <w:color w:val="000000" w:themeColor="text1"/>
          <w:sz w:val="16"/>
          <w:szCs w:val="16"/>
        </w:rPr>
        <w:t xml:space="preserve">. поддержали это предложение. Несмотря на сопротивление инженеров </w:t>
      </w:r>
      <w:proofErr w:type="spellStart"/>
      <w:r w:rsidRPr="004E10C1">
        <w:rPr>
          <w:rFonts w:ascii="Times New Roman" w:hAnsi="Times New Roman"/>
          <w:color w:val="000000" w:themeColor="text1"/>
          <w:sz w:val="16"/>
          <w:szCs w:val="16"/>
        </w:rPr>
        <w:t>Гертнера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Шелюбского</w:t>
      </w:r>
      <w:proofErr w:type="spellEnd"/>
      <w:r w:rsidRPr="004E10C1">
        <w:rPr>
          <w:rFonts w:ascii="Times New Roman" w:hAnsi="Times New Roman"/>
          <w:color w:val="000000" w:themeColor="text1"/>
          <w:sz w:val="16"/>
          <w:szCs w:val="16"/>
        </w:rPr>
        <w:t>, которые опасались обрушения домов, было решено разработать точный маршрут и технический проект обходной линии{514}.</w:t>
      </w:r>
    </w:p>
    <w:p w14:paraId="28D33729" w14:textId="77777777" w:rsidR="00F22F48" w:rsidRPr="004E10C1" w:rsidRDefault="00F22F4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28 ноября 1933 г. Каганович на месте ознакомился с трассой прокладки тоннеля на Арбате и дал согласие на начало работ. Ломову удалось убедить Кагановича, что в русских условиях траншейный способ является идеальным: не требовалось крупной механизации, работу можно было организовать «системой мелкого крестьянского хозяйства», с заступом, кайлом и молотом{515} (18299).</w:t>
      </w:r>
    </w:p>
    <w:p w14:paraId="49F7E3EE" w14:textId="77777777" w:rsidR="00F22F48" w:rsidRPr="004E10C1" w:rsidRDefault="00F22F48" w:rsidP="004E10C1">
      <w:pPr>
        <w:spacing w:after="0" w:line="240" w:lineRule="auto"/>
        <w:jc w:val="both"/>
        <w:rPr>
          <w:rFonts w:ascii="Times New Roman" w:hAnsi="Times New Roman"/>
          <w:color w:val="000000" w:themeColor="text1"/>
          <w:sz w:val="16"/>
          <w:szCs w:val="16"/>
        </w:rPr>
      </w:pPr>
    </w:p>
    <w:p w14:paraId="45EFF89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2210F4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954D1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В.М.М. и </w:t>
      </w:r>
      <w:proofErr w:type="spellStart"/>
      <w:r w:rsidRPr="004E10C1">
        <w:rPr>
          <w:rFonts w:ascii="Times New Roman" w:hAnsi="Times New Roman"/>
          <w:color w:val="000000" w:themeColor="text1"/>
          <w:sz w:val="16"/>
          <w:szCs w:val="16"/>
        </w:rPr>
        <w:t>М.Литвинов</w:t>
      </w:r>
      <w:proofErr w:type="spellEnd"/>
      <w:r w:rsidRPr="004E10C1">
        <w:rPr>
          <w:rFonts w:ascii="Times New Roman" w:hAnsi="Times New Roman"/>
          <w:color w:val="000000" w:themeColor="text1"/>
          <w:sz w:val="16"/>
          <w:szCs w:val="16"/>
        </w:rPr>
        <w:t xml:space="preserve"> в своих выступлениях на заседании ЦК утверждали, что гитлеровская Германия представляет угрозу безопасности СССР. Вследствие ухудшения советско-германский отношений сворачивается ВТС (3908,341).</w:t>
      </w:r>
    </w:p>
    <w:p w14:paraId="75ED04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0DE2A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декабря 1933 на 6 сессии ЦИК СССР Литвинов изложил принципы советской внешней политики на ближайшие годы:</w:t>
      </w:r>
    </w:p>
    <w:p w14:paraId="0608BE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ненападение и соблюдение нейтралитета в любом конфликте,</w:t>
      </w:r>
    </w:p>
    <w:p w14:paraId="1889FD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политика умиротворения в отношении Германии и Японии до тех пор, пока это не станет доказательством слабости,</w:t>
      </w:r>
    </w:p>
    <w:p w14:paraId="00BEA6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участие в усилиях по созданию системы коллективной безопасности,</w:t>
      </w:r>
    </w:p>
    <w:p w14:paraId="2D01C7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открытость в отношении западных демократий с рядом марксистских оговорок (3240).</w:t>
      </w:r>
    </w:p>
    <w:p w14:paraId="3848D7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был новый курс.</w:t>
      </w:r>
    </w:p>
    <w:p w14:paraId="5D813E9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24B995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6945D6E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75215E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29 декабря 1933 румынскими фашистами убит премьер-министр Румынии И. </w:t>
      </w:r>
      <w:proofErr w:type="spellStart"/>
      <w:r w:rsidRPr="004E10C1">
        <w:rPr>
          <w:rFonts w:ascii="Times New Roman" w:hAnsi="Times New Roman"/>
          <w:color w:val="000000" w:themeColor="text1"/>
          <w:sz w:val="16"/>
          <w:szCs w:val="16"/>
        </w:rPr>
        <w:t>Дука</w:t>
      </w:r>
      <w:proofErr w:type="spellEnd"/>
      <w:r w:rsidRPr="004E10C1">
        <w:rPr>
          <w:rFonts w:ascii="Times New Roman" w:hAnsi="Times New Roman"/>
          <w:color w:val="000000" w:themeColor="text1"/>
          <w:sz w:val="16"/>
          <w:szCs w:val="16"/>
        </w:rPr>
        <w:t xml:space="preserve"> (4962).</w:t>
      </w:r>
    </w:p>
    <w:p w14:paraId="631F7C1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930A9"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1FCB23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64DB4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декабря 1933 состоялся первый полет И-16 (62,291). С М-22 -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(80,155) и начались заводские испытания (2287,131).</w:t>
      </w:r>
    </w:p>
    <w:p w14:paraId="0E091E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EDEE6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30 декабря 1933 по 17 февраля 1934 проходили заводские испытания И-16 М-22 (7717, 19).</w:t>
      </w:r>
    </w:p>
    <w:p w14:paraId="183F60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252C3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декабря 1933 г.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поднял ЦКБ-12 в воз</w:t>
      </w:r>
      <w:r w:rsidRPr="004E10C1">
        <w:rPr>
          <w:rFonts w:ascii="Times New Roman" w:hAnsi="Times New Roman"/>
          <w:color w:val="000000" w:themeColor="text1"/>
          <w:sz w:val="16"/>
          <w:szCs w:val="16"/>
        </w:rPr>
        <w:softHyphen/>
        <w:t xml:space="preserve">дух. «Готовится к первому полету машина. Наша! -вспоминала </w:t>
      </w:r>
      <w:proofErr w:type="spellStart"/>
      <w:r w:rsidRPr="004E10C1">
        <w:rPr>
          <w:rFonts w:ascii="Times New Roman" w:hAnsi="Times New Roman"/>
          <w:color w:val="000000" w:themeColor="text1"/>
          <w:sz w:val="16"/>
          <w:szCs w:val="16"/>
        </w:rPr>
        <w:t>Т.А.Молькова</w:t>
      </w:r>
      <w:proofErr w:type="spellEnd"/>
      <w:r w:rsidRPr="004E10C1">
        <w:rPr>
          <w:rFonts w:ascii="Times New Roman" w:hAnsi="Times New Roman"/>
          <w:color w:val="000000" w:themeColor="text1"/>
          <w:sz w:val="16"/>
          <w:szCs w:val="16"/>
        </w:rPr>
        <w:t>, принимавшая участие в про</w:t>
      </w:r>
      <w:r w:rsidRPr="004E10C1">
        <w:rPr>
          <w:rFonts w:ascii="Times New Roman" w:hAnsi="Times New Roman"/>
          <w:color w:val="000000" w:themeColor="text1"/>
          <w:sz w:val="16"/>
          <w:szCs w:val="16"/>
        </w:rPr>
        <w:softHyphen/>
        <w:t>ектировании ЦКБ-12. - Мало что может сравниться с тем чувством, которое мы испытывали во время первого вы</w:t>
      </w:r>
      <w:r w:rsidRPr="004E10C1">
        <w:rPr>
          <w:rFonts w:ascii="Times New Roman" w:hAnsi="Times New Roman"/>
          <w:color w:val="000000" w:themeColor="text1"/>
          <w:sz w:val="16"/>
          <w:szCs w:val="16"/>
        </w:rPr>
        <w:softHyphen/>
        <w:t>лета нашего детища. Здесь и радость, и волнения. Все, «от мала до велика», лихорадочно перебирают в памяти промахи в работе, действительные и воображаемые, хо</w:t>
      </w:r>
      <w:r w:rsidRPr="004E10C1">
        <w:rPr>
          <w:rFonts w:ascii="Times New Roman" w:hAnsi="Times New Roman"/>
          <w:color w:val="000000" w:themeColor="text1"/>
          <w:sz w:val="16"/>
          <w:szCs w:val="16"/>
        </w:rPr>
        <w:softHyphen/>
        <w:t>тя ясно, что теперь уже все равно поздно, ничего испра</w:t>
      </w:r>
      <w:r w:rsidRPr="004E10C1">
        <w:rPr>
          <w:rFonts w:ascii="Times New Roman" w:hAnsi="Times New Roman"/>
          <w:color w:val="000000" w:themeColor="text1"/>
          <w:sz w:val="16"/>
          <w:szCs w:val="16"/>
        </w:rPr>
        <w:softHyphen/>
        <w:t>вить нельзя. И никакие административные запреты и угрозы не могут никого удержать на рабочих местах. Все работники, как один, выбегают на летное поле, а кому это не удается, занимают позиции повыше на заводском дворе, чтобы увидеть взлет и посадку. Вот выходит Ни</w:t>
      </w:r>
      <w:r w:rsidRPr="004E10C1">
        <w:rPr>
          <w:rFonts w:ascii="Times New Roman" w:hAnsi="Times New Roman"/>
          <w:color w:val="000000" w:themeColor="text1"/>
          <w:sz w:val="16"/>
          <w:szCs w:val="16"/>
        </w:rPr>
        <w:softHyphen/>
        <w:t xml:space="preserve">колай Николаевич. Осеняет себя крестным знамением. Дается команда на рулежку и взлет... Пошла!... Оторва </w:t>
      </w:r>
      <w:proofErr w:type="spellStart"/>
      <w:r w:rsidRPr="004E10C1">
        <w:rPr>
          <w:rFonts w:ascii="Times New Roman" w:hAnsi="Times New Roman"/>
          <w:color w:val="000000" w:themeColor="text1"/>
          <w:sz w:val="16"/>
          <w:szCs w:val="16"/>
        </w:rPr>
        <w:t>лась</w:t>
      </w:r>
      <w:proofErr w:type="spellEnd"/>
      <w:r w:rsidRPr="004E10C1">
        <w:rPr>
          <w:rFonts w:ascii="Times New Roman" w:hAnsi="Times New Roman"/>
          <w:color w:val="000000" w:themeColor="text1"/>
          <w:sz w:val="16"/>
          <w:szCs w:val="16"/>
        </w:rPr>
        <w:t>!... Вроде бы все благополучно. Приземлилась!... И сразу громадное облегчение. Все в порядке!» (10667).</w:t>
      </w:r>
    </w:p>
    <w:p w14:paraId="4C1D4E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B53B9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декабря 1933 г. летчик-испытатель авиазавода №39 Валерий Чкалов впервые поднял в воздух ЦКБ-12 с двигателем М-22. 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760B9E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E1E53F"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30 декабря 1933 года В.П. Чкалов поднял ЦКБ-12 М-22 в воздух.</w:t>
      </w:r>
    </w:p>
    <w:p w14:paraId="4B247DE6"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«Готовится к первому полету машина. Наша!», - вспоми</w:t>
      </w:r>
      <w:r w:rsidRPr="00612F62">
        <w:rPr>
          <w:rFonts w:ascii="Times New Roman" w:hAnsi="Times New Roman"/>
          <w:color w:val="0070C0"/>
          <w:sz w:val="16"/>
          <w:szCs w:val="16"/>
        </w:rPr>
        <w:softHyphen/>
        <w:t xml:space="preserve">нала Т.А. </w:t>
      </w:r>
      <w:proofErr w:type="spellStart"/>
      <w:r w:rsidRPr="00612F62">
        <w:rPr>
          <w:rFonts w:ascii="Times New Roman" w:hAnsi="Times New Roman"/>
          <w:color w:val="0070C0"/>
          <w:sz w:val="16"/>
          <w:szCs w:val="16"/>
        </w:rPr>
        <w:t>Молькова</w:t>
      </w:r>
      <w:proofErr w:type="spellEnd"/>
      <w:r w:rsidRPr="00612F62">
        <w:rPr>
          <w:rFonts w:ascii="Times New Roman" w:hAnsi="Times New Roman"/>
          <w:color w:val="0070C0"/>
          <w:sz w:val="16"/>
          <w:szCs w:val="16"/>
        </w:rPr>
        <w:t>, принимавшая участие в проектировании ЦКБ-12. - «Мало что может сравниться с тем чувством, кото</w:t>
      </w:r>
      <w:r w:rsidRPr="00612F62">
        <w:rPr>
          <w:rFonts w:ascii="Times New Roman" w:hAnsi="Times New Roman"/>
          <w:color w:val="0070C0"/>
          <w:sz w:val="16"/>
          <w:szCs w:val="16"/>
        </w:rPr>
        <w:softHyphen/>
        <w:t>рое мы испытывали во время первого вылета нашего детища. Здесь и радость, и волнения. Все, «от мала до велика», лихора</w:t>
      </w:r>
      <w:r w:rsidRPr="00612F62">
        <w:rPr>
          <w:rFonts w:ascii="Times New Roman" w:hAnsi="Times New Roman"/>
          <w:color w:val="0070C0"/>
          <w:sz w:val="16"/>
          <w:szCs w:val="16"/>
        </w:rPr>
        <w:softHyphen/>
        <w:t>дочно перебирают в памяти промахи в работе, действительные и воображаемые, хотя ясно, что теперь уже все равно поздно, ничего исправить нельзя. И никакие административные запреты и угрозы не могут никого удержать на рабочих местах. Все работники, как один, выбегают на летное поле, а кому это не удается, занимают позиции повыше на заводском дворе, чтобы увидеть взлет и посадку. Вот выходит Николай Николаевич. Осе</w:t>
      </w:r>
      <w:r w:rsidRPr="00612F62">
        <w:rPr>
          <w:rFonts w:ascii="Times New Roman" w:hAnsi="Times New Roman"/>
          <w:color w:val="0070C0"/>
          <w:sz w:val="16"/>
          <w:szCs w:val="16"/>
        </w:rPr>
        <w:softHyphen/>
        <w:t xml:space="preserve">няет себя крестным знамением. Дается команда на рулежку и взлет... </w:t>
      </w:r>
      <w:proofErr w:type="gramStart"/>
      <w:r w:rsidRPr="00612F62">
        <w:rPr>
          <w:rFonts w:ascii="Times New Roman" w:hAnsi="Times New Roman"/>
          <w:color w:val="0070C0"/>
          <w:sz w:val="16"/>
          <w:szCs w:val="16"/>
        </w:rPr>
        <w:t>Пошла!...</w:t>
      </w:r>
      <w:proofErr w:type="gramEnd"/>
      <w:r w:rsidRPr="00612F62">
        <w:rPr>
          <w:rFonts w:ascii="Times New Roman" w:hAnsi="Times New Roman"/>
          <w:color w:val="0070C0"/>
          <w:sz w:val="16"/>
          <w:szCs w:val="16"/>
        </w:rPr>
        <w:t xml:space="preserve"> </w:t>
      </w:r>
      <w:proofErr w:type="gramStart"/>
      <w:r w:rsidRPr="00612F62">
        <w:rPr>
          <w:rFonts w:ascii="Times New Roman" w:hAnsi="Times New Roman"/>
          <w:color w:val="0070C0"/>
          <w:sz w:val="16"/>
          <w:szCs w:val="16"/>
        </w:rPr>
        <w:t>Оторвалась!...</w:t>
      </w:r>
      <w:proofErr w:type="gramEnd"/>
      <w:r w:rsidRPr="00612F62">
        <w:rPr>
          <w:rFonts w:ascii="Times New Roman" w:hAnsi="Times New Roman"/>
          <w:color w:val="0070C0"/>
          <w:sz w:val="16"/>
          <w:szCs w:val="16"/>
        </w:rPr>
        <w:t xml:space="preserve"> Вроде бы все благополучно. </w:t>
      </w:r>
      <w:proofErr w:type="gramStart"/>
      <w:r w:rsidRPr="00612F62">
        <w:rPr>
          <w:rFonts w:ascii="Times New Roman" w:hAnsi="Times New Roman"/>
          <w:color w:val="0070C0"/>
          <w:sz w:val="16"/>
          <w:szCs w:val="16"/>
        </w:rPr>
        <w:t>При</w:t>
      </w:r>
      <w:r w:rsidRPr="00612F62">
        <w:rPr>
          <w:rFonts w:ascii="Times New Roman" w:hAnsi="Times New Roman"/>
          <w:color w:val="0070C0"/>
          <w:sz w:val="16"/>
          <w:szCs w:val="16"/>
        </w:rPr>
        <w:softHyphen/>
        <w:t>землилась!...</w:t>
      </w:r>
      <w:proofErr w:type="gramEnd"/>
      <w:r w:rsidRPr="00612F62">
        <w:rPr>
          <w:rFonts w:ascii="Times New Roman" w:hAnsi="Times New Roman"/>
          <w:color w:val="0070C0"/>
          <w:sz w:val="16"/>
          <w:szCs w:val="16"/>
        </w:rPr>
        <w:t xml:space="preserve"> И сразу громадное облегчение. Все в порядке!» (23455).</w:t>
      </w:r>
    </w:p>
    <w:p w14:paraId="51FEBC7E" w14:textId="77777777" w:rsidR="00E31131" w:rsidRPr="00612F62" w:rsidRDefault="00E31131" w:rsidP="00E31131">
      <w:pPr>
        <w:spacing w:after="0" w:line="240" w:lineRule="auto"/>
        <w:jc w:val="both"/>
        <w:rPr>
          <w:rFonts w:ascii="Times New Roman" w:hAnsi="Times New Roman"/>
          <w:color w:val="0070C0"/>
          <w:sz w:val="16"/>
          <w:szCs w:val="16"/>
        </w:rPr>
      </w:pPr>
    </w:p>
    <w:p w14:paraId="36CE60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декабря 1933 был оформлен первый заказ на 50 моторов Циклон фирме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 Райт</w:t>
      </w:r>
      <w:r w:rsidRPr="004E10C1">
        <w:rPr>
          <w:rFonts w:ascii="Times New Roman" w:hAnsi="Times New Roman"/>
          <w:smallCaps/>
          <w:color w:val="000000" w:themeColor="text1"/>
          <w:sz w:val="16"/>
          <w:szCs w:val="16"/>
        </w:rPr>
        <w:t xml:space="preserve">, </w:t>
      </w:r>
      <w:r w:rsidRPr="004E10C1">
        <w:rPr>
          <w:rFonts w:ascii="Times New Roman" w:hAnsi="Times New Roman"/>
          <w:color w:val="000000" w:themeColor="text1"/>
          <w:sz w:val="16"/>
          <w:szCs w:val="16"/>
        </w:rPr>
        <w:t>из которых 15 готовых моторов и 35 комплектов деталей, полуфабрикатов и заготовок в разных стадиях готовности. Заказ оформлен со сроками поставки в САСШ:</w:t>
      </w:r>
    </w:p>
    <w:p w14:paraId="2649165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- 1 мотор</w:t>
      </w:r>
    </w:p>
    <w:p w14:paraId="5CE9F19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январе - 5 </w:t>
      </w:r>
    </w:p>
    <w:p w14:paraId="15E6621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феврале - 10 (в том числе 4 с </w:t>
      </w:r>
      <w:proofErr w:type="spellStart"/>
      <w:r w:rsidRPr="004E10C1">
        <w:rPr>
          <w:rFonts w:ascii="Times New Roman" w:hAnsi="Times New Roman"/>
          <w:color w:val="000000" w:themeColor="text1"/>
          <w:sz w:val="16"/>
          <w:szCs w:val="16"/>
        </w:rPr>
        <w:t>редукт</w:t>
      </w:r>
      <w:proofErr w:type="spellEnd"/>
      <w:r w:rsidRPr="004E10C1">
        <w:rPr>
          <w:rFonts w:ascii="Times New Roman" w:hAnsi="Times New Roman"/>
          <w:color w:val="000000" w:themeColor="text1"/>
          <w:sz w:val="16"/>
          <w:szCs w:val="16"/>
        </w:rPr>
        <w:t>.)</w:t>
      </w:r>
    </w:p>
    <w:p w14:paraId="424CAD5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марте детали по спец. списку.</w:t>
      </w:r>
    </w:p>
    <w:p w14:paraId="12A3D9C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Моторы </w:t>
      </w:r>
      <w:proofErr w:type="spellStart"/>
      <w:r w:rsidRPr="004E10C1">
        <w:rPr>
          <w:rFonts w:ascii="Times New Roman" w:hAnsi="Times New Roman"/>
          <w:color w:val="000000" w:themeColor="text1"/>
          <w:sz w:val="16"/>
          <w:szCs w:val="16"/>
        </w:rPr>
        <w:t>покуплись</w:t>
      </w:r>
      <w:proofErr w:type="spellEnd"/>
      <w:r w:rsidRPr="004E10C1">
        <w:rPr>
          <w:rFonts w:ascii="Times New Roman" w:hAnsi="Times New Roman"/>
          <w:color w:val="000000" w:themeColor="text1"/>
          <w:sz w:val="16"/>
          <w:szCs w:val="16"/>
        </w:rPr>
        <w:t xml:space="preserve"> дюймовые, детали дюймовые с переделками, допускающими </w:t>
      </w:r>
      <w:proofErr w:type="spellStart"/>
      <w:r w:rsidRPr="004E10C1">
        <w:rPr>
          <w:rFonts w:ascii="Times New Roman" w:hAnsi="Times New Roman"/>
          <w:color w:val="000000" w:themeColor="text1"/>
          <w:sz w:val="16"/>
          <w:szCs w:val="16"/>
        </w:rPr>
        <w:t>возможностьих</w:t>
      </w:r>
      <w:proofErr w:type="spellEnd"/>
      <w:r w:rsidRPr="004E10C1">
        <w:rPr>
          <w:rFonts w:ascii="Times New Roman" w:hAnsi="Times New Roman"/>
          <w:color w:val="000000" w:themeColor="text1"/>
          <w:sz w:val="16"/>
          <w:szCs w:val="16"/>
        </w:rPr>
        <w:t xml:space="preserve"> постановки на метрические моторы</w:t>
      </w:r>
      <w:r w:rsidRPr="004E10C1">
        <w:rPr>
          <w:rFonts w:ascii="Times New Roman" w:hAnsi="Times New Roman"/>
          <w:smallCaps/>
          <w:color w:val="000000" w:themeColor="text1"/>
          <w:sz w:val="16"/>
          <w:szCs w:val="16"/>
        </w:rPr>
        <w:t>. Ви</w:t>
      </w:r>
      <w:r w:rsidRPr="004E10C1">
        <w:rPr>
          <w:rFonts w:ascii="Times New Roman" w:hAnsi="Times New Roman"/>
          <w:color w:val="000000" w:themeColor="text1"/>
          <w:sz w:val="16"/>
          <w:szCs w:val="16"/>
        </w:rPr>
        <w:t>нты к 16 моторам (2266,171).</w:t>
      </w:r>
    </w:p>
    <w:p w14:paraId="32E646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72FCC07"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bCs/>
          <w:color w:val="000000" w:themeColor="text1"/>
          <w:sz w:val="16"/>
          <w:szCs w:val="16"/>
        </w:rPr>
        <w:t>30 декабря</w:t>
      </w:r>
      <w:r w:rsidRPr="004E10C1">
        <w:rPr>
          <w:rFonts w:ascii="Times New Roman" w:hAnsi="Times New Roman"/>
          <w:color w:val="000000" w:themeColor="text1"/>
          <w:sz w:val="16"/>
          <w:szCs w:val="16"/>
        </w:rPr>
        <w:t xml:space="preserve"> в 1933 году первый полёт истребителя-моноплана «И-16» конструкции </w:t>
      </w:r>
      <w:proofErr w:type="spellStart"/>
      <w:r w:rsidRPr="004E10C1">
        <w:rPr>
          <w:rFonts w:ascii="Times New Roman" w:hAnsi="Times New Roman"/>
          <w:color w:val="000000" w:themeColor="text1"/>
          <w:sz w:val="16"/>
          <w:szCs w:val="16"/>
        </w:rPr>
        <w:t>Н.Н.Поликарпова</w:t>
      </w:r>
      <w:proofErr w:type="spellEnd"/>
      <w:r w:rsidRPr="004E10C1">
        <w:rPr>
          <w:rFonts w:ascii="Times New Roman" w:hAnsi="Times New Roman"/>
          <w:color w:val="000000" w:themeColor="text1"/>
          <w:sz w:val="16"/>
          <w:szCs w:val="16"/>
        </w:rPr>
        <w:t xml:space="preserve"> с «М-22»,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Для своего времени это был лучший истребитель в своем классе, на нём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впервые в мире выполнил восходящий штопор. Силуэт его легко угадывался на плакатах, изображающих вождей могучего государства, стаи этих маленьких самолетиков наполняли детские книги, а в кинофильмах предвоенной поры крутили немыслимые фигуры высшего пилотажа. Все это - о первом скоростном истребителе – «И-16» конструкции Поликарпова. Непривычно обрубленный спереди фюзеляж, плавно сопряженный мощными зализами с широкими крыльями, массивное оперение, убирающееся шасси, придавали «И-16» неповторимый облик фантастического лобастого насекомого. Советские летчики называли ею "ишачком", любили его и ругали, как любят и ругают привычный предмет, приносящий не только радость, но и огорчения. Впервые поднял его в воздух летчик-испытатель авиазавода №39 Валерий Чкалов. Уже в феврале 1934 года обе опытные машины были подготовлены для первого этапа Государственных испытаний. Обратил внимание на новый самолет и сам Иосиф Сталин. Однажды в ноябре 1934 года на Ходынку приехали Сталин, Орджоникидзе, Каганович, Микоян и другие партийные руководители. Интересовались «И-16». В самолет сел Чкалов и от души открутил весь пилотаж перед правительственной делегацией. Когда пришло время приземляться, капризное шасси как обычно застряло на выходе. Чкалов, уже неоднократно проделывая это ранее, дожал шасси перегрузкой, крутанув несколько эффектных "мертвых" петель. Последнее особенно понравилось Сталину - после приземления он пожелал познакомиться с отважным пилотом. Опрашивая других присутствующих летчиков завода и НИИ ВВС, вождь интересовался их мнением о новом истребителе. Все опрошенные самолет хвалили. На вопрос "Так что, нужен нам такой самолет?" отвечали - "Очень нужен, товарищ Сталин!". Тогда же было решено построить на авиазаводе №39 пять специально облегченных «И-16» для парадной пилотажной группы. Заказ на их изготовление получил название "Сталинское задание". Эти машины были готовы в марте 1935 года. Пятерка состояла из летчиков Коккинаки (ведущий), Шевченко, Супруна, Евсеева, </w:t>
      </w:r>
      <w:proofErr w:type="spellStart"/>
      <w:r w:rsidRPr="004E10C1">
        <w:rPr>
          <w:rFonts w:ascii="Times New Roman" w:hAnsi="Times New Roman"/>
          <w:color w:val="000000" w:themeColor="text1"/>
          <w:sz w:val="16"/>
          <w:szCs w:val="16"/>
        </w:rPr>
        <w:t>Премана</w:t>
      </w:r>
      <w:proofErr w:type="spellEnd"/>
      <w:r w:rsidRPr="004E10C1">
        <w:rPr>
          <w:rFonts w:ascii="Times New Roman" w:hAnsi="Times New Roman"/>
          <w:color w:val="000000" w:themeColor="text1"/>
          <w:sz w:val="16"/>
          <w:szCs w:val="16"/>
        </w:rPr>
        <w:t>. Самолеты были окрашены в ярко красный цвет, лишь капоты в соответствии с неписаными традициями завода №39 были черными. "Красные пятерки" летали вплоть до самой войны, а во время гражданской войны в Испании в 1936-1939 гг. «И-16» впервые был использован в боевой обстановке. Ужас встречи с внезапно появившимися «И-16» у националистов первоначально был столь велик, что они дали ему прозвище "Рата" (крыса), а республиканцы ласково называли своего защитника "</w:t>
      </w:r>
      <w:proofErr w:type="spellStart"/>
      <w:r w:rsidRPr="004E10C1">
        <w:rPr>
          <w:rFonts w:ascii="Times New Roman" w:hAnsi="Times New Roman"/>
          <w:color w:val="000000" w:themeColor="text1"/>
          <w:sz w:val="16"/>
          <w:szCs w:val="16"/>
        </w:rPr>
        <w:t>Моска</w:t>
      </w:r>
      <w:proofErr w:type="spellEnd"/>
      <w:r w:rsidRPr="004E10C1">
        <w:rPr>
          <w:rFonts w:ascii="Times New Roman" w:hAnsi="Times New Roman"/>
          <w:color w:val="000000" w:themeColor="text1"/>
          <w:sz w:val="16"/>
          <w:szCs w:val="16"/>
        </w:rPr>
        <w:t>" (муха). Авиационные издания всего мира окрестили новинку "Боингом", утверждая при этом, что самолет разработан на этой известнейшей американской фирме. В самый разгар испанской войны камни аэродромов другой далекой страны начали вылетать из-под колес газующих на взлете "ишачков". Япония, включившись в процесс передела мира, начала в 1937 году захват территории Китая. Чан Кайши, который любил русских, пожалуй, даже меньше, чем японцев, в поисках поддержки вынужден был пойти на переговоры со Сталиным. Ряд соглашений между гоминдановским Китаем и Советским Союзом предусматривал военные поставки, среди которых были и самолеты. Только в первые годы войны с октября 1937 года по сентябрь 1939 года в Китай поступило 885 советских самолетов (до 1941 г. поступило 1250 самолетов), среди которых находилось 216 истребителей «И-16» тип 5 и тип 10. Кроме поставок боеспособных самолетов, в городе Урумчи был построен завод для постройки «И-16». Получили «И-16» и свое новое - китайское прозвище - здесь их стали называть "ласточкой". Повоевал "ишачок" и всю Вторую мировую. ЛТХ: Максимальная скорость - 462 км/ч; Взлетный вес - 1941 кг; Потолок - 9700 м; Дальность полета - 700 км; Вооружение - два крыльевых пулемета ШКАС, к которым впоследствии добавили еще два синхронных. Начиная с «И-16» (тип 17) вместо крыльевых пулеметов устанавливали пушки ШВАК калибра 20 мм; Бомбовая нагрузка - до 200 кг; Шесть реактивных снарядов «РС-82». Всего выпущено 6555 истребителей «И-16» разных модификаций (14876).</w:t>
      </w:r>
    </w:p>
    <w:p w14:paraId="0FB2FDF7" w14:textId="52889EB6" w:rsidR="001E4A85" w:rsidRPr="004E10C1" w:rsidRDefault="001E4A85" w:rsidP="004E10C1">
      <w:pPr>
        <w:spacing w:after="0" w:line="240" w:lineRule="auto"/>
        <w:jc w:val="both"/>
        <w:rPr>
          <w:rFonts w:ascii="Times New Roman" w:hAnsi="Times New Roman"/>
          <w:color w:val="000000" w:themeColor="text1"/>
          <w:sz w:val="16"/>
          <w:szCs w:val="16"/>
        </w:rPr>
      </w:pPr>
    </w:p>
    <w:p w14:paraId="5E3D9DEF" w14:textId="4A689140" w:rsidR="001F3595" w:rsidRPr="004E10C1" w:rsidRDefault="001F3595" w:rsidP="004E10C1">
      <w:pPr>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52D7F840" w14:textId="77777777" w:rsidR="001F3595" w:rsidRPr="004E10C1" w:rsidRDefault="001F3595" w:rsidP="004E10C1">
      <w:pPr>
        <w:spacing w:after="0" w:line="240" w:lineRule="auto"/>
        <w:jc w:val="both"/>
        <w:rPr>
          <w:rFonts w:ascii="Times New Roman" w:hAnsi="Times New Roman"/>
          <w:i/>
          <w:iCs/>
          <w:color w:val="000000" w:themeColor="text1"/>
          <w:sz w:val="16"/>
          <w:szCs w:val="16"/>
        </w:rPr>
      </w:pPr>
    </w:p>
    <w:p w14:paraId="5C013088" w14:textId="77777777" w:rsidR="001F3595" w:rsidRPr="004E10C1" w:rsidRDefault="001F35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30 декабря 1933 Imperial Airways </w:t>
      </w:r>
      <w:proofErr w:type="spellStart"/>
      <w:r w:rsidRPr="004E10C1">
        <w:rPr>
          <w:rFonts w:ascii="Times New Roman" w:hAnsi="Times New Roman"/>
          <w:color w:val="000000" w:themeColor="text1"/>
          <w:sz w:val="16"/>
          <w:szCs w:val="16"/>
        </w:rPr>
        <w:t>Avro</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Ten</w:t>
      </w:r>
      <w:proofErr w:type="spellEnd"/>
      <w:r w:rsidRPr="004E10C1">
        <w:rPr>
          <w:rFonts w:ascii="Times New Roman" w:hAnsi="Times New Roman"/>
          <w:color w:val="000000" w:themeColor="text1"/>
          <w:sz w:val="16"/>
          <w:szCs w:val="16"/>
        </w:rPr>
        <w:t xml:space="preserve"> Apollo ( G-ABLU ) врезается в радиомачту и разбивается в </w:t>
      </w:r>
      <w:proofErr w:type="spellStart"/>
      <w:r w:rsidRPr="004E10C1">
        <w:rPr>
          <w:rFonts w:ascii="Times New Roman" w:hAnsi="Times New Roman"/>
          <w:color w:val="000000" w:themeColor="text1"/>
          <w:sz w:val="16"/>
          <w:szCs w:val="16"/>
        </w:rPr>
        <w:t>Рейсселеде</w:t>
      </w:r>
      <w:proofErr w:type="spellEnd"/>
      <w:r w:rsidRPr="004E10C1">
        <w:rPr>
          <w:rFonts w:ascii="Times New Roman" w:hAnsi="Times New Roman"/>
          <w:color w:val="000000" w:themeColor="text1"/>
          <w:sz w:val="16"/>
          <w:szCs w:val="16"/>
        </w:rPr>
        <w:t xml:space="preserve">, Бельгия , в результате чего погибли все 10 человек на борту. Король Альберт I из Бельгии наградит </w:t>
      </w:r>
      <w:proofErr w:type="spellStart"/>
      <w:r w:rsidRPr="004E10C1">
        <w:rPr>
          <w:rFonts w:ascii="Times New Roman" w:hAnsi="Times New Roman"/>
          <w:color w:val="000000" w:themeColor="text1"/>
          <w:sz w:val="16"/>
          <w:szCs w:val="16"/>
        </w:rPr>
        <w:t>Camille</w:t>
      </w:r>
      <w:proofErr w:type="spellEnd"/>
      <w:r w:rsidRPr="004E10C1">
        <w:rPr>
          <w:rFonts w:ascii="Times New Roman" w:hAnsi="Times New Roman"/>
          <w:color w:val="000000" w:themeColor="text1"/>
          <w:sz w:val="16"/>
          <w:szCs w:val="16"/>
        </w:rPr>
        <w:t xml:space="preserve"> ван </w:t>
      </w:r>
      <w:proofErr w:type="spellStart"/>
      <w:r w:rsidRPr="004E10C1">
        <w:rPr>
          <w:rFonts w:ascii="Times New Roman" w:hAnsi="Times New Roman"/>
          <w:color w:val="000000" w:themeColor="text1"/>
          <w:sz w:val="16"/>
          <w:szCs w:val="16"/>
        </w:rPr>
        <w:t>Хоув</w:t>
      </w:r>
      <w:proofErr w:type="spellEnd"/>
      <w:r w:rsidRPr="004E10C1">
        <w:rPr>
          <w:rFonts w:ascii="Times New Roman" w:hAnsi="Times New Roman"/>
          <w:color w:val="000000" w:themeColor="text1"/>
          <w:sz w:val="16"/>
          <w:szCs w:val="16"/>
        </w:rPr>
        <w:t>, который госпитализирован с серьезными ожогами пострадавшими при попытке спасти жертв, Civic Крест (первый класс) (20802).</w:t>
      </w:r>
    </w:p>
    <w:p w14:paraId="34AFACE5" w14:textId="77777777" w:rsidR="001F3595" w:rsidRPr="004E10C1" w:rsidRDefault="001F3595" w:rsidP="004E10C1">
      <w:pPr>
        <w:spacing w:after="0" w:line="240" w:lineRule="auto"/>
        <w:jc w:val="both"/>
        <w:rPr>
          <w:rFonts w:ascii="Times New Roman" w:hAnsi="Times New Roman"/>
          <w:color w:val="000000" w:themeColor="text1"/>
          <w:sz w:val="16"/>
          <w:szCs w:val="16"/>
        </w:rPr>
      </w:pPr>
    </w:p>
    <w:p w14:paraId="60C5A2E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9075E4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D5F9A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 ст. военпред УВВС на заводе N 31 Багров писал письмо N 564с начальнику 1 сектора 1 отдела УМТС и В ВВС.</w:t>
      </w:r>
    </w:p>
    <w:p w14:paraId="77BEC2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представляю протокол серийного испытания самолета Р-6 2-М17 за N 3161 постройки завода 31, прошу Вашего утверждения.</w:t>
      </w:r>
    </w:p>
    <w:p w14:paraId="6C4AFD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заводом предъявлен для испытания.</w:t>
      </w:r>
    </w:p>
    <w:p w14:paraId="13FE8E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Предъявление N 2807с 22 ноября 1933 года.</w:t>
      </w:r>
    </w:p>
    <w:p w14:paraId="27ACC7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Испытание в воздухе производил летчик-сдатчик завода </w:t>
      </w:r>
      <w:proofErr w:type="spellStart"/>
      <w:r w:rsidRPr="004E10C1">
        <w:rPr>
          <w:rFonts w:ascii="Times New Roman" w:hAnsi="Times New Roman"/>
          <w:color w:val="000000" w:themeColor="text1"/>
          <w:sz w:val="16"/>
          <w:szCs w:val="16"/>
        </w:rPr>
        <w:t>Номан</w:t>
      </w:r>
      <w:proofErr w:type="spellEnd"/>
      <w:r w:rsidRPr="004E10C1">
        <w:rPr>
          <w:rFonts w:ascii="Times New Roman" w:hAnsi="Times New Roman"/>
          <w:color w:val="000000" w:themeColor="text1"/>
          <w:sz w:val="16"/>
          <w:szCs w:val="16"/>
        </w:rPr>
        <w:t>.</w:t>
      </w:r>
    </w:p>
    <w:p w14:paraId="2A77B3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Серия состоит из 35 самолетов с N 3161 по 3195 включительно (3313,1-18).</w:t>
      </w:r>
    </w:p>
    <w:p w14:paraId="4D3473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03906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E10C1" w14:paraId="7872D9AA" w14:textId="77777777">
        <w:tc>
          <w:tcPr>
            <w:tcW w:w="3757" w:type="dxa"/>
          </w:tcPr>
          <w:p w14:paraId="56BE23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НКТП</w:t>
            </w:r>
          </w:p>
        </w:tc>
        <w:tc>
          <w:tcPr>
            <w:tcW w:w="3757" w:type="dxa"/>
          </w:tcPr>
          <w:p w14:paraId="5774EB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Глававиапром</w:t>
            </w:r>
            <w:proofErr w:type="spellEnd"/>
          </w:p>
        </w:tc>
        <w:tc>
          <w:tcPr>
            <w:tcW w:w="3757" w:type="dxa"/>
          </w:tcPr>
          <w:p w14:paraId="3B7E54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Объединенное бюро стандартизации (ОБСА)</w:t>
            </w:r>
          </w:p>
        </w:tc>
      </w:tr>
      <w:tr w:rsidR="004E10C1" w:rsidRPr="004E10C1" w14:paraId="1336BE93" w14:textId="77777777">
        <w:tc>
          <w:tcPr>
            <w:tcW w:w="3757" w:type="dxa"/>
          </w:tcPr>
          <w:p w14:paraId="691534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Авиационный стандарт</w:t>
            </w:r>
          </w:p>
        </w:tc>
        <w:tc>
          <w:tcPr>
            <w:tcW w:w="3757" w:type="dxa"/>
          </w:tcPr>
          <w:p w14:paraId="6D8692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EC052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 СТУ</w:t>
            </w:r>
          </w:p>
        </w:tc>
      </w:tr>
      <w:tr w:rsidR="004E10C1" w:rsidRPr="004E10C1" w14:paraId="6392749F" w14:textId="77777777">
        <w:tc>
          <w:tcPr>
            <w:tcW w:w="3757" w:type="dxa"/>
          </w:tcPr>
          <w:p w14:paraId="3639D7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Р-6а 2М-17</w:t>
            </w:r>
          </w:p>
        </w:tc>
        <w:tc>
          <w:tcPr>
            <w:tcW w:w="3757" w:type="dxa"/>
          </w:tcPr>
          <w:p w14:paraId="6404C2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5AFC7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w:t>
            </w:r>
          </w:p>
        </w:tc>
      </w:tr>
      <w:tr w:rsidR="004E10C1" w:rsidRPr="004E10C1" w14:paraId="440166DF" w14:textId="77777777">
        <w:tc>
          <w:tcPr>
            <w:tcW w:w="3757" w:type="dxa"/>
          </w:tcPr>
          <w:p w14:paraId="0490D8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ТУ</w:t>
            </w:r>
          </w:p>
        </w:tc>
        <w:tc>
          <w:tcPr>
            <w:tcW w:w="3757" w:type="dxa"/>
          </w:tcPr>
          <w:p w14:paraId="43D6E6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64F1C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1-е издание (3100)</w:t>
            </w:r>
          </w:p>
        </w:tc>
      </w:tr>
    </w:tbl>
    <w:p w14:paraId="04D44F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F9ECA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 закончились предварительные испытания самолета И-15 (ЦКБ-3) с мотором Райт-Циклон 1820 № 625 НР с нагнетателем, металлический винт Гамильтон-Стандарт, которые проходили с 21 декабря 1933 (6655).</w:t>
      </w:r>
    </w:p>
    <w:p w14:paraId="11F9EEF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испытаний</w:t>
      </w:r>
    </w:p>
    <w:p w14:paraId="3C5110B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0CFBCD1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32F6FE0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87C7895"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6A2AD9B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08F06AA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инженер – </w:t>
      </w:r>
      <w:proofErr w:type="spellStart"/>
      <w:r w:rsidRPr="004E10C1">
        <w:rPr>
          <w:rFonts w:ascii="Times New Roman" w:hAnsi="Times New Roman"/>
          <w:color w:val="000000" w:themeColor="text1"/>
          <w:sz w:val="16"/>
          <w:szCs w:val="16"/>
        </w:rPr>
        <w:t>Часовиков</w:t>
      </w:r>
      <w:proofErr w:type="spellEnd"/>
      <w:r w:rsidRPr="004E10C1">
        <w:rPr>
          <w:rFonts w:ascii="Times New Roman" w:hAnsi="Times New Roman"/>
          <w:color w:val="000000" w:themeColor="text1"/>
          <w:sz w:val="16"/>
          <w:szCs w:val="16"/>
        </w:rPr>
        <w:t xml:space="preserve"> С.</w:t>
      </w:r>
    </w:p>
    <w:p w14:paraId="0A3747BB"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летчик – </w:t>
      </w:r>
      <w:proofErr w:type="spellStart"/>
      <w:r w:rsidRPr="004E10C1">
        <w:rPr>
          <w:rFonts w:ascii="Times New Roman" w:hAnsi="Times New Roman"/>
          <w:color w:val="000000" w:themeColor="text1"/>
          <w:sz w:val="16"/>
          <w:szCs w:val="16"/>
        </w:rPr>
        <w:t>Степанченок</w:t>
      </w:r>
      <w:proofErr w:type="spellEnd"/>
      <w:r w:rsidRPr="004E10C1">
        <w:rPr>
          <w:rFonts w:ascii="Times New Roman" w:hAnsi="Times New Roman"/>
          <w:color w:val="000000" w:themeColor="text1"/>
          <w:sz w:val="16"/>
          <w:szCs w:val="16"/>
        </w:rPr>
        <w:t xml:space="preserve"> В.</w:t>
      </w:r>
    </w:p>
    <w:p w14:paraId="05C78EF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3218063E" w14:textId="77777777">
        <w:tc>
          <w:tcPr>
            <w:tcW w:w="5636" w:type="dxa"/>
          </w:tcPr>
          <w:p w14:paraId="53C4CF9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 декабря 1933 года</w:t>
            </w:r>
          </w:p>
        </w:tc>
        <w:tc>
          <w:tcPr>
            <w:tcW w:w="5636" w:type="dxa"/>
          </w:tcPr>
          <w:p w14:paraId="405C5AE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машины вместе с заводом.</w:t>
            </w:r>
          </w:p>
        </w:tc>
      </w:tr>
      <w:tr w:rsidR="004E10C1" w:rsidRPr="004E10C1" w14:paraId="18DF1C48" w14:textId="77777777">
        <w:tc>
          <w:tcPr>
            <w:tcW w:w="5636" w:type="dxa"/>
          </w:tcPr>
          <w:p w14:paraId="5EB4467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декабря 1933 года</w:t>
            </w:r>
          </w:p>
        </w:tc>
        <w:tc>
          <w:tcPr>
            <w:tcW w:w="5636" w:type="dxa"/>
          </w:tcPr>
          <w:p w14:paraId="44FF800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километраж.</w:t>
            </w:r>
          </w:p>
        </w:tc>
      </w:tr>
      <w:tr w:rsidR="004E10C1" w:rsidRPr="004E10C1" w14:paraId="177AF2FB" w14:textId="77777777">
        <w:tc>
          <w:tcPr>
            <w:tcW w:w="5636" w:type="dxa"/>
          </w:tcPr>
          <w:p w14:paraId="424CAF2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декабря 1933 года</w:t>
            </w:r>
          </w:p>
        </w:tc>
        <w:tc>
          <w:tcPr>
            <w:tcW w:w="5636" w:type="dxa"/>
          </w:tcPr>
          <w:p w14:paraId="12E933F5"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4E10C1" w:rsidRPr="004E10C1" w14:paraId="66934F0E" w14:textId="77777777">
        <w:tc>
          <w:tcPr>
            <w:tcW w:w="5636" w:type="dxa"/>
          </w:tcPr>
          <w:p w14:paraId="62C84AC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 декабря 1933 года</w:t>
            </w:r>
          </w:p>
        </w:tc>
        <w:tc>
          <w:tcPr>
            <w:tcW w:w="5636" w:type="dxa"/>
          </w:tcPr>
          <w:p w14:paraId="38E93B43"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Штопор и управляемость на 1000 м.</w:t>
            </w:r>
          </w:p>
        </w:tc>
      </w:tr>
      <w:tr w:rsidR="004E10C1" w:rsidRPr="004E10C1" w14:paraId="718E9058" w14:textId="77777777">
        <w:tc>
          <w:tcPr>
            <w:tcW w:w="5636" w:type="dxa"/>
          </w:tcPr>
          <w:p w14:paraId="3C4CC47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декабря 1933 года</w:t>
            </w:r>
          </w:p>
        </w:tc>
        <w:tc>
          <w:tcPr>
            <w:tcW w:w="5636" w:type="dxa"/>
          </w:tcPr>
          <w:p w14:paraId="681B120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Облет самолета летчиками Сузи и Филиным.</w:t>
            </w:r>
          </w:p>
        </w:tc>
      </w:tr>
      <w:tr w:rsidR="004E10C1" w:rsidRPr="004E10C1" w14:paraId="513C3F3E" w14:textId="77777777">
        <w:tc>
          <w:tcPr>
            <w:tcW w:w="5636" w:type="dxa"/>
          </w:tcPr>
          <w:p w14:paraId="054473F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w:t>
            </w:r>
          </w:p>
        </w:tc>
        <w:tc>
          <w:tcPr>
            <w:tcW w:w="5636" w:type="dxa"/>
          </w:tcPr>
          <w:p w14:paraId="2E215EB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 на скороподъемность и скорости по высотам.</w:t>
            </w:r>
          </w:p>
        </w:tc>
      </w:tr>
    </w:tbl>
    <w:p w14:paraId="0F530B6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7FE9857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центропланом типа «ЧАЙКА» и одностоечным шасси.</w:t>
      </w:r>
    </w:p>
    <w:p w14:paraId="3CB253FD"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204CF371"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43240A6C"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098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проходили гос. испытания ЦКБ-3 (И-15) - второго - на лыжах (222,25), которые шли с 21 декабря. По другим данным до 1 января 1934 и предварительные гос. испытания (2266,287).</w:t>
      </w:r>
    </w:p>
    <w:p w14:paraId="09E828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D3906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были завершены предварительные гос. испытания И-15 РЦ 2-го экз., который был сдан на гос. испытания 25 декабря 1933. Машина была принята на снабжение ВВС и предназначался для постройки на заводе 1 (2287,131).</w:t>
      </w:r>
    </w:p>
    <w:p w14:paraId="5FCB0A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5487BA"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накануне нового 1934 года, в НИИ ВВС поступили указания Начальника ВВС:</w:t>
      </w:r>
    </w:p>
    <w:p w14:paraId="44E79B93"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для серийного производства строит в качестве эталона дублёр И-14 под два пулемёта, предусматривая возможность установки двух пушек.</w:t>
      </w:r>
    </w:p>
    <w:p w14:paraId="0448284E"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экземпляр И-14 построен и НИИ должен, согласно данных мною указаний, приступить к его испытанию. Этот экземпляр имеет один пулемёт и предусматривает установку двух пушек. По докладу т. Туполева пушки уже отстреляны на земле и необ</w:t>
      </w:r>
      <w:r w:rsidRPr="004E10C1">
        <w:rPr>
          <w:rFonts w:ascii="Times New Roman" w:hAnsi="Times New Roman"/>
          <w:color w:val="000000" w:themeColor="text1"/>
          <w:sz w:val="16"/>
          <w:szCs w:val="16"/>
        </w:rPr>
        <w:softHyphen/>
        <w:t>ходимо испытать их в воздухе. Предлагаю:</w:t>
      </w:r>
    </w:p>
    <w:p w14:paraId="5F3ED9E7" w14:textId="77777777" w:rsidR="001E4A85" w:rsidRPr="004E10C1" w:rsidRDefault="001E4A85" w:rsidP="004E10C1">
      <w:pPr>
        <w:tabs>
          <w:tab w:val="left" w:pos="488"/>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Продолжить изготовление дублёра И-14 2 пулемёта, предусмотрев установку пу</w:t>
      </w:r>
      <w:r w:rsidRPr="004E10C1">
        <w:rPr>
          <w:rFonts w:ascii="Times New Roman" w:hAnsi="Times New Roman"/>
          <w:color w:val="000000" w:themeColor="text1"/>
          <w:sz w:val="16"/>
          <w:szCs w:val="16"/>
        </w:rPr>
        <w:softHyphen/>
        <w:t>шек так, как это намечено и делается.</w:t>
      </w:r>
    </w:p>
    <w:p w14:paraId="093A5B26" w14:textId="77777777" w:rsidR="001E4A85" w:rsidRPr="004E10C1" w:rsidRDefault="001E4A85" w:rsidP="004E10C1">
      <w:pPr>
        <w:tabs>
          <w:tab w:val="left" w:pos="483"/>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Немедленно приступить к испытанию 1-го экземпляра И-14, как самолёта с целью определить все лётно-тактические данные под один пулемёт (как это установлено).</w:t>
      </w:r>
    </w:p>
    <w:p w14:paraId="1EC76752"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окончании испытаний первый экземпляр И-14... сейчас же немедленно установить на нём пушки и приступить к испытаниям на этом самолёте пушечной системы и само</w:t>
      </w:r>
      <w:r w:rsidRPr="004E10C1">
        <w:rPr>
          <w:rFonts w:ascii="Times New Roman" w:hAnsi="Times New Roman"/>
          <w:color w:val="000000" w:themeColor="text1"/>
          <w:sz w:val="16"/>
          <w:szCs w:val="16"/>
        </w:rPr>
        <w:softHyphen/>
        <w:t>лёта с этой системой с таким расчётом, чтобы ко времени выхода дублёра на госиспы</w:t>
      </w:r>
      <w:r w:rsidRPr="004E10C1">
        <w:rPr>
          <w:rFonts w:ascii="Times New Roman" w:hAnsi="Times New Roman"/>
          <w:color w:val="000000" w:themeColor="text1"/>
          <w:sz w:val="16"/>
          <w:szCs w:val="16"/>
        </w:rPr>
        <w:softHyphen/>
        <w:t>тания пушечная система была уже испытана в воздухе на первом экземпляре.</w:t>
      </w:r>
    </w:p>
    <w:p w14:paraId="62D37633"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 должен быть определен план и темпы испытания И-14.</w:t>
      </w:r>
    </w:p>
    <w:p w14:paraId="656A7252" w14:textId="77777777" w:rsidR="001E4A85" w:rsidRPr="004E10C1" w:rsidRDefault="001E4A8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испытаний докладывать мне 10, 20 и 30 января. Тов. Жарову к тому времени выяснить в ГАУ, сколько пушек этого типа оно заказывает по 1934 году» (15823).</w:t>
      </w:r>
    </w:p>
    <w:p w14:paraId="3FB08DEE" w14:textId="77777777" w:rsidR="001E4A85" w:rsidRPr="004E10C1" w:rsidRDefault="001E4A85" w:rsidP="004E10C1">
      <w:pPr>
        <w:spacing w:after="0" w:line="240" w:lineRule="auto"/>
        <w:jc w:val="both"/>
        <w:rPr>
          <w:rFonts w:ascii="Times New Roman" w:hAnsi="Times New Roman"/>
          <w:color w:val="000000" w:themeColor="text1"/>
          <w:sz w:val="16"/>
          <w:szCs w:val="16"/>
        </w:rPr>
      </w:pPr>
    </w:p>
    <w:p w14:paraId="00C74FA5" w14:textId="77777777" w:rsidR="001F3595" w:rsidRPr="004E10C1" w:rsidRDefault="001F35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31 декабря 1933 году завод № 21 не только выполнил плановое задание по производству самолетов, но и перевыполнил его, выпустив 321 самолет И-5 по № 21331 и 94 групповых комплекта. В конце года были отмечены по заводу начальник сборочного цеха Ефремов, инженер цеха Куприянов, начальник ЛИС </w:t>
      </w:r>
      <w:proofErr w:type="spellStart"/>
      <w:r w:rsidRPr="004E10C1">
        <w:rPr>
          <w:rFonts w:ascii="Times New Roman" w:hAnsi="Times New Roman"/>
          <w:color w:val="000000" w:themeColor="text1"/>
          <w:sz w:val="16"/>
          <w:szCs w:val="16"/>
        </w:rPr>
        <w:t>Норец</w:t>
      </w:r>
      <w:proofErr w:type="spellEnd"/>
      <w:r w:rsidRPr="004E10C1">
        <w:rPr>
          <w:rFonts w:ascii="Times New Roman" w:hAnsi="Times New Roman"/>
          <w:color w:val="000000" w:themeColor="text1"/>
          <w:sz w:val="16"/>
          <w:szCs w:val="16"/>
        </w:rPr>
        <w:t xml:space="preserve">. летчики Жуков и </w:t>
      </w:r>
      <w:proofErr w:type="spellStart"/>
      <w:r w:rsidRPr="004E10C1">
        <w:rPr>
          <w:rFonts w:ascii="Times New Roman" w:hAnsi="Times New Roman"/>
          <w:color w:val="000000" w:themeColor="text1"/>
          <w:sz w:val="16"/>
          <w:szCs w:val="16"/>
        </w:rPr>
        <w:t>Павлушов</w:t>
      </w:r>
      <w:proofErr w:type="spellEnd"/>
      <w:r w:rsidRPr="004E10C1">
        <w:rPr>
          <w:rFonts w:ascii="Times New Roman" w:hAnsi="Times New Roman"/>
          <w:color w:val="000000" w:themeColor="text1"/>
          <w:sz w:val="16"/>
          <w:szCs w:val="16"/>
        </w:rPr>
        <w:t>, старший механик аэродрома Крылов и вся аэродромная команда.</w:t>
      </w:r>
    </w:p>
    <w:p w14:paraId="79471AA5" w14:textId="77777777" w:rsidR="001F3595" w:rsidRPr="004E10C1" w:rsidRDefault="001F35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Облет самолетов И-5 не занимал много времени. Некоторые самолеты облетывались даже за 18-20 минут (самолеты №№ 2115, 2133). Ну, а в среднем, это длилось 30-40 минут. Самыми распространенными дефектами были отказы мотора М-22 выпуска завода № 29. Летчик писал просто: «Сдал мотор...». В этом случае </w:t>
      </w:r>
      <w:proofErr w:type="spellStart"/>
      <w:r w:rsidRPr="004E10C1">
        <w:rPr>
          <w:rFonts w:ascii="Times New Roman" w:hAnsi="Times New Roman"/>
          <w:color w:val="000000" w:themeColor="text1"/>
          <w:sz w:val="16"/>
          <w:szCs w:val="16"/>
        </w:rPr>
        <w:t>обшее</w:t>
      </w:r>
      <w:proofErr w:type="spellEnd"/>
      <w:r w:rsidRPr="004E10C1">
        <w:rPr>
          <w:rFonts w:ascii="Times New Roman" w:hAnsi="Times New Roman"/>
          <w:color w:val="000000" w:themeColor="text1"/>
          <w:sz w:val="16"/>
          <w:szCs w:val="16"/>
        </w:rPr>
        <w:t xml:space="preserve"> время облета самолета могло увеличиться до 1,5 часа.</w:t>
      </w:r>
    </w:p>
    <w:p w14:paraId="37D62481" w14:textId="77777777" w:rsidR="001F3595" w:rsidRPr="004E10C1" w:rsidRDefault="001F3595" w:rsidP="004E10C1">
      <w:pPr>
        <w:spacing w:after="0" w:line="240" w:lineRule="auto"/>
        <w:jc w:val="both"/>
        <w:rPr>
          <w:rFonts w:ascii="Times New Roman" w:hAnsi="Times New Roman"/>
          <w:color w:val="000000" w:themeColor="text1"/>
          <w:sz w:val="16"/>
          <w:szCs w:val="16"/>
        </w:rPr>
      </w:pPr>
    </w:p>
    <w:p w14:paraId="7341AAA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г. на аэродроме авиазавода № 21 произошла авария И-5 зав. № 21330, который пилотировал летчик-испытатель </w:t>
      </w:r>
      <w:proofErr w:type="spellStart"/>
      <w:r w:rsidRPr="004E10C1">
        <w:rPr>
          <w:rFonts w:ascii="Times New Roman" w:hAnsi="Times New Roman"/>
          <w:color w:val="000000" w:themeColor="text1"/>
          <w:sz w:val="16"/>
          <w:szCs w:val="16"/>
        </w:rPr>
        <w:t>Павлушев</w:t>
      </w:r>
      <w:proofErr w:type="spellEnd"/>
      <w:r w:rsidRPr="004E10C1">
        <w:rPr>
          <w:rFonts w:ascii="Times New Roman" w:hAnsi="Times New Roman"/>
          <w:color w:val="000000" w:themeColor="text1"/>
          <w:sz w:val="16"/>
          <w:szCs w:val="16"/>
        </w:rPr>
        <w:t xml:space="preserve">. На двадцатой минуте полета заглох мотор. Высота была небольшой, и летчик, не имея возможности дотянуть до взлетной полосы, попытался сесть на площадку возле ангара. Однако истребитель ударился о крышу здания и, перевернувшись, упал на землю. По счастливой случайности сам </w:t>
      </w:r>
      <w:proofErr w:type="spellStart"/>
      <w:r w:rsidRPr="004E10C1">
        <w:rPr>
          <w:rFonts w:ascii="Times New Roman" w:hAnsi="Times New Roman"/>
          <w:color w:val="000000" w:themeColor="text1"/>
          <w:sz w:val="16"/>
          <w:szCs w:val="16"/>
        </w:rPr>
        <w:t>Павлушев</w:t>
      </w:r>
      <w:proofErr w:type="spellEnd"/>
      <w:r w:rsidRPr="004E10C1">
        <w:rPr>
          <w:rFonts w:ascii="Times New Roman" w:hAnsi="Times New Roman"/>
          <w:color w:val="000000" w:themeColor="text1"/>
          <w:sz w:val="16"/>
          <w:szCs w:val="16"/>
        </w:rPr>
        <w:t xml:space="preserve"> отделался ушибами. Причиной аварии, как выяснилось, стал отказ </w:t>
      </w:r>
      <w:proofErr w:type="spellStart"/>
      <w:r w:rsidRPr="004E10C1">
        <w:rPr>
          <w:rFonts w:ascii="Times New Roman" w:hAnsi="Times New Roman"/>
          <w:color w:val="000000" w:themeColor="text1"/>
          <w:sz w:val="16"/>
          <w:szCs w:val="16"/>
        </w:rPr>
        <w:t>бензопомпы</w:t>
      </w:r>
      <w:proofErr w:type="spellEnd"/>
      <w:r w:rsidRPr="004E10C1">
        <w:rPr>
          <w:rFonts w:ascii="Times New Roman" w:hAnsi="Times New Roman"/>
          <w:color w:val="000000" w:themeColor="text1"/>
          <w:sz w:val="16"/>
          <w:szCs w:val="16"/>
        </w:rPr>
        <w:t xml:space="preserve"> двигателя по вине завода-изготовителя (завод № 29). [260 — ГУ ЦАНО, Ф. 2066, Оп. 6, Д. 65, Л. 4.]. Кроме того, как было установлено комиссией, сам </w:t>
      </w:r>
      <w:proofErr w:type="spellStart"/>
      <w:r w:rsidRPr="004E10C1">
        <w:rPr>
          <w:rFonts w:ascii="Times New Roman" w:hAnsi="Times New Roman"/>
          <w:color w:val="000000" w:themeColor="text1"/>
          <w:sz w:val="16"/>
          <w:szCs w:val="16"/>
        </w:rPr>
        <w:t>Павлушев</w:t>
      </w:r>
      <w:proofErr w:type="spellEnd"/>
      <w:r w:rsidRPr="004E10C1">
        <w:rPr>
          <w:rFonts w:ascii="Times New Roman" w:hAnsi="Times New Roman"/>
          <w:color w:val="000000" w:themeColor="text1"/>
          <w:sz w:val="16"/>
          <w:szCs w:val="16"/>
        </w:rPr>
        <w:t xml:space="preserve"> нарушил положение о полетной службе и во время выполнения полета вышел из зоны аэродрома. Решение садиться на взлетную полосу также было признано неправильным. За это на летчика было наложено взыскание — арест на трое суток (11741).</w:t>
      </w:r>
    </w:p>
    <w:p w14:paraId="393C44D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228B1" w14:textId="77777777" w:rsidR="001F3595" w:rsidRPr="004E10C1" w:rsidRDefault="001F359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Неприятность произошла в последний день года 31 декабря 1933 при испытаниях в воздухе летчиком П.П. </w:t>
      </w:r>
      <w:proofErr w:type="spellStart"/>
      <w:r w:rsidRPr="004E10C1">
        <w:rPr>
          <w:rFonts w:ascii="Times New Roman" w:hAnsi="Times New Roman"/>
          <w:color w:val="000000" w:themeColor="text1"/>
          <w:sz w:val="16"/>
          <w:szCs w:val="16"/>
        </w:rPr>
        <w:t>Павлушовым</w:t>
      </w:r>
      <w:proofErr w:type="spellEnd"/>
      <w:r w:rsidRPr="004E10C1">
        <w:rPr>
          <w:rFonts w:ascii="Times New Roman" w:hAnsi="Times New Roman"/>
          <w:color w:val="000000" w:themeColor="text1"/>
          <w:sz w:val="16"/>
          <w:szCs w:val="16"/>
        </w:rPr>
        <w:t xml:space="preserve"> самолета №21330. На высоте 700 метров из- за заедания передачи к бензиновой помпе остановился мотор. Летчик нарушил положение о летной службе, выйдя из зоны аэродрома. Стал тянуть на аэродром, ударился лыжами в крышу бензохранилища. При аварии самолет разбился. Летчик был легко ранен. За нарушение летных документов </w:t>
      </w:r>
      <w:proofErr w:type="spellStart"/>
      <w:r w:rsidRPr="004E10C1">
        <w:rPr>
          <w:rFonts w:ascii="Times New Roman" w:hAnsi="Times New Roman"/>
          <w:color w:val="000000" w:themeColor="text1"/>
          <w:sz w:val="16"/>
          <w:szCs w:val="16"/>
        </w:rPr>
        <w:t>Павлушов</w:t>
      </w:r>
      <w:proofErr w:type="spellEnd"/>
      <w:r w:rsidRPr="004E10C1">
        <w:rPr>
          <w:rFonts w:ascii="Times New Roman" w:hAnsi="Times New Roman"/>
          <w:color w:val="000000" w:themeColor="text1"/>
          <w:sz w:val="16"/>
          <w:szCs w:val="16"/>
        </w:rPr>
        <w:t xml:space="preserve"> был арестован на трое суток с исполнением своих обязанностей по испытательной работе (21100).</w:t>
      </w:r>
    </w:p>
    <w:p w14:paraId="4C2FFBB2" w14:textId="77777777" w:rsidR="001F3595" w:rsidRPr="004E10C1" w:rsidRDefault="001F3595" w:rsidP="004E10C1">
      <w:pPr>
        <w:spacing w:after="0" w:line="240" w:lineRule="auto"/>
        <w:jc w:val="both"/>
        <w:rPr>
          <w:rFonts w:ascii="Times New Roman" w:hAnsi="Times New Roman"/>
          <w:color w:val="000000" w:themeColor="text1"/>
          <w:sz w:val="16"/>
          <w:szCs w:val="16"/>
        </w:rPr>
      </w:pPr>
    </w:p>
    <w:p w14:paraId="582A08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 начальник НОТО ГУАП Алмазов писал письмо в ЦК ВКП(б) Осиеву.</w:t>
      </w:r>
    </w:p>
    <w:p w14:paraId="5F99F3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Вопросами общего направления развития авиационной техники у нас в Союзе занимаются следующие организации:</w:t>
      </w:r>
    </w:p>
    <w:p w14:paraId="301EC4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НИИ ВВС - как научно-испытательная организация, занимающаяся изучением вопросов эксплуатации и применения материальной части ВВС.</w:t>
      </w:r>
    </w:p>
    <w:p w14:paraId="2767FD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НИИ как наиболее заинтересованный орган в высоком летно-техническом и тактическом уровне самолетов и материальной части ВВС по сравнению с вероятными противниками, следит за развитием мировой авиатехники и определяет уровень ее как на данное время, так и в перспективе.</w:t>
      </w:r>
    </w:p>
    <w:p w14:paraId="5B8005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НИИ ГУГВФ. Те же функции в отношении материальной части Гражд. Воздушного Флота, являющейся резервом Военно-воздушного флота.</w:t>
      </w:r>
    </w:p>
    <w:p w14:paraId="596688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функции НИИ ГУГВФ значительно переросли и эта организация занимается не только вопросами эксплуатации, но имеет конструкторскую и эксплуатационную базу, где осуществляет собственные конструкции самолетов и моторов для применения в Гражданском флоте (например: исследование вопроса стального самолетостроения, постройка маломощных двигателей и т.д.).</w:t>
      </w:r>
    </w:p>
    <w:p w14:paraId="4D9A06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ГУАП - С системой научно-исследовательских и опытных организаций (ЦАГИ, ЦИАМ, ВИАМ, ХАЗОС, зав. N 39, ХАИ и др.) обеспеченных лучшими в Союзе лабораториями, кабинетами, конструкторскими бюро, имеющих собственную производственную базу, занимающихся разрешением всего сложного комплекса вопросов авиатехники от чисто теоретических до создания вполне законченных для эксплуатации объектов и внедрения в серийное производство.</w:t>
      </w:r>
    </w:p>
    <w:p w14:paraId="28F245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ОСОАВИАХИМ. Организация, занимающаяся в основном популяризацией идей авиатехники, имеющая широкую сеть периферийных организаций.</w:t>
      </w:r>
    </w:p>
    <w:p w14:paraId="716D59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Частично объединяет конструкторские группы и отдельных конструкторов в области легкой и спортивной авиации, планеризма и других областях авиатехники (ГИРД и др.).</w:t>
      </w:r>
    </w:p>
    <w:p w14:paraId="0B168A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ОКБ-ОГПУ (Объединенное КБ), занимающееся в основном вопросами мощных нефтяных авиадвигателей, напр. ФЭД 8.</w:t>
      </w:r>
    </w:p>
    <w:p w14:paraId="7ADDA0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перспектив развития Военно-воздушного флота, установление типов машин, составление технических требований на самолеты, моторы, оборудование и вооружение производится Управлением ВВС. Следуя за уровнем мировой авиатехники, на основе строгого анализа и выводов о вероятных путях развития УВВС, выдвигает авиапромышленности план опытного строительства.</w:t>
      </w:r>
    </w:p>
    <w:p w14:paraId="236579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Выдвинутые требования прорабатываются авиапромышленностью с точки зрения возможности выполнения их по техническим данным и по срокам, после чего, по согласованию с УВВС, представляются в РВС СССР и Правительство на утверждение.</w:t>
      </w:r>
    </w:p>
    <w:p w14:paraId="06FA83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Ряд объектов не могут быть приняты промышленностью к выполнению из-за перегруженности опытных организаций, передаются другим организациям, не входящим в систему ГУАП (например самолет Д1-ВВА).</w:t>
      </w:r>
    </w:p>
    <w:p w14:paraId="538BC8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Гражданские самолеты, строящиеся в опытном порядке, предусматривают постройку каждого типа в военном и гражданском вариантах.</w:t>
      </w:r>
    </w:p>
    <w:p w14:paraId="3487C6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основе утвержденного Правительством плана опытного строительства, разрабатывается план научно-исследовательских работ, обеспечивающий проведение всех необходимых с выполнением опытных объектов работ в надлежащие сроки, как в области материалов, так конструкции и производства.</w:t>
      </w:r>
    </w:p>
    <w:p w14:paraId="57E202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составляется план экспериментальных и теоретических работ, прорабатывающих новые проблемы и принципы, для проверки на эксперименты и накопления опыта при дальнейшем осуществлении в опытных конструкциях.</w:t>
      </w:r>
    </w:p>
    <w:p w14:paraId="147B88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план включаются так же темы, выдвигаемые заводами авиапромышленности, направленные на разрешение проблем, связанных с производством </w:t>
      </w:r>
      <w:proofErr w:type="spellStart"/>
      <w:r w:rsidRPr="004E10C1">
        <w:rPr>
          <w:rFonts w:ascii="Times New Roman" w:hAnsi="Times New Roman"/>
          <w:color w:val="000000" w:themeColor="text1"/>
          <w:sz w:val="16"/>
          <w:szCs w:val="16"/>
        </w:rPr>
        <w:t>авиамашин</w:t>
      </w:r>
      <w:proofErr w:type="spellEnd"/>
      <w:r w:rsidRPr="004E10C1">
        <w:rPr>
          <w:rFonts w:ascii="Times New Roman" w:hAnsi="Times New Roman"/>
          <w:color w:val="000000" w:themeColor="text1"/>
          <w:sz w:val="16"/>
          <w:szCs w:val="16"/>
        </w:rPr>
        <w:t xml:space="preserve"> и агрегатов.</w:t>
      </w:r>
    </w:p>
    <w:p w14:paraId="622C35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Планы научно-исследовательских и экспериментальных работ, выдвигаемые авиапромышленностью, обсуждаются на совместном техническом совещании, со всеми заинтересованными организациями и по увязке тематики и сроков, утверждаются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и спускаются для исполнения.</w:t>
      </w:r>
    </w:p>
    <w:p w14:paraId="5514F7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Прежде чем пустить в постройку опытный объект (самолет) опытные организации представляют на утверждение УВВС эскизный проект и схему самолета, после чего изготовляется макет самолета, определяется его соответствие техническим требованиям и лишь после этого машина поступает в постройку.</w:t>
      </w:r>
    </w:p>
    <w:p w14:paraId="20775D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Построенный опытный объект проходит стадию заводских испытаний и доводок, после чего предъявляется на испытание.</w:t>
      </w:r>
    </w:p>
    <w:p w14:paraId="1E5DA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объект, удовлетворительно прошедший гос. испытания, и принятый УВВС на снабжение, поступает в серийное производство. Внедрение в серию производится под непосредственным руководством и инструктажем опытной организации, создавшей объект на всех этапах производства, до полного освоения объекта серийным заводом.</w:t>
      </w:r>
    </w:p>
    <w:p w14:paraId="09574C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длительности периода внедрения в серию и освоения производством опытных объектов, для обеспечения требований обороны, имеют место случаи подготовки производства и запуска в серию не вполне законченных испытаниями типов, по выявлении определенных технических и тактических преимуществ этого типа, например внедрение самолета МДР3, МБР4, мотора ГМ34 и др.</w:t>
      </w:r>
    </w:p>
    <w:p w14:paraId="750F8E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этим, авиапромышленность, имея план утвержденный Правительством, обеспечивает его выполнение, разворачивая надлежащую научно-исследовательскую и производственную базу.</w:t>
      </w:r>
    </w:p>
    <w:p w14:paraId="70D638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Отсюда определяются основные функции, выполняемые ГУАП, а именно:</w:t>
      </w:r>
    </w:p>
    <w:p w14:paraId="655537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Оперативное планирование и координирование научно-исследовательских, опытных и экспериментальных работ в области самолетов, моторов, материалов, вооружения, оборудования и смежных областей.</w:t>
      </w:r>
    </w:p>
    <w:p w14:paraId="1143B6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Обеспечение надлежащего разворачивания строительства и оборудования научно-исследовательской организации.</w:t>
      </w:r>
    </w:p>
    <w:p w14:paraId="6DB8D5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Обеспечение оперативного и организационного руководства, контроля работ опытных организаций.</w:t>
      </w:r>
    </w:p>
    <w:p w14:paraId="66EFBB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Установление надлежащей связи с научно-исследовательскими организациями внутри системы ГУАП, связи с заказчиком и смежными отраслями промышленности.</w:t>
      </w:r>
    </w:p>
    <w:p w14:paraId="15FF7B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Наблюдение за перенесением в промышленность достижений научно-</w:t>
      </w:r>
      <w:proofErr w:type="spellStart"/>
      <w:r w:rsidRPr="004E10C1">
        <w:rPr>
          <w:rFonts w:ascii="Times New Roman" w:hAnsi="Times New Roman"/>
          <w:color w:val="000000" w:themeColor="text1"/>
          <w:sz w:val="16"/>
          <w:szCs w:val="16"/>
        </w:rPr>
        <w:t>исследов</w:t>
      </w:r>
      <w:proofErr w:type="spellEnd"/>
      <w:r w:rsidRPr="004E10C1">
        <w:rPr>
          <w:rFonts w:ascii="Times New Roman" w:hAnsi="Times New Roman"/>
          <w:color w:val="000000" w:themeColor="text1"/>
          <w:sz w:val="16"/>
          <w:szCs w:val="16"/>
        </w:rPr>
        <w:t>. организаций.</w:t>
      </w:r>
    </w:p>
    <w:p w14:paraId="054496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Обеспечение научно-</w:t>
      </w:r>
      <w:proofErr w:type="spellStart"/>
      <w:r w:rsidRPr="004E10C1">
        <w:rPr>
          <w:rFonts w:ascii="Times New Roman" w:hAnsi="Times New Roman"/>
          <w:color w:val="000000" w:themeColor="text1"/>
          <w:sz w:val="16"/>
          <w:szCs w:val="16"/>
        </w:rPr>
        <w:t>исследоват</w:t>
      </w:r>
      <w:proofErr w:type="spellEnd"/>
      <w:r w:rsidRPr="004E10C1">
        <w:rPr>
          <w:rFonts w:ascii="Times New Roman" w:hAnsi="Times New Roman"/>
          <w:color w:val="000000" w:themeColor="text1"/>
          <w:sz w:val="16"/>
          <w:szCs w:val="16"/>
        </w:rPr>
        <w:t>. и опытных организаций кредитами и материалами, обеспечивающими выполнение плана.</w:t>
      </w:r>
    </w:p>
    <w:p w14:paraId="3342A4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Наблюдение, участие и координирование работ по внедрению опытных объектов в серийное производство.</w:t>
      </w:r>
    </w:p>
    <w:p w14:paraId="1EA40B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Наблюдение за заводскими гос. испытаниями и доводкой машин и т.д.</w:t>
      </w:r>
    </w:p>
    <w:p w14:paraId="1669A9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Многообразие функций, далеко на исчерпанных указанным перечнем, значительно возросших с увеличением объема работ научно-исследовательских организаций и заводов серийного производства, на сегодняшний день, НОТО ГУАП еще не полностью охвачены.</w:t>
      </w:r>
    </w:p>
    <w:p w14:paraId="6E8F2A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Недостаточно налажен вопрос координации работ организаций, входящих в систему ГУАП, например увязки самолета с мотором (между ЦАГИ и ЦИАМ) и связанная с этим проработка вопросов винтомоторной группы; между ЦАГИ, ЦИАМ и </w:t>
      </w:r>
      <w:proofErr w:type="spellStart"/>
      <w:r w:rsidRPr="004E10C1">
        <w:rPr>
          <w:rFonts w:ascii="Times New Roman" w:hAnsi="Times New Roman"/>
          <w:color w:val="000000" w:themeColor="text1"/>
          <w:sz w:val="16"/>
          <w:szCs w:val="16"/>
        </w:rPr>
        <w:t>ВИАМ"ом</w:t>
      </w:r>
      <w:proofErr w:type="spellEnd"/>
      <w:r w:rsidRPr="004E10C1">
        <w:rPr>
          <w:rFonts w:ascii="Times New Roman" w:hAnsi="Times New Roman"/>
          <w:color w:val="000000" w:themeColor="text1"/>
          <w:sz w:val="16"/>
          <w:szCs w:val="16"/>
        </w:rPr>
        <w:t xml:space="preserve"> в работах по подбору материалов, у Институтов с серийными заводами, при внедрении в производство новых типов машин, а равно и в работе самих институтов, цеха и отделы которых значительно переросли и созрели для самостоятельного осуществления.</w:t>
      </w:r>
    </w:p>
    <w:p w14:paraId="0570CF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(Пример: Выделение из ЦАГИ самостоятельного Института ВИАМ; из </w:t>
      </w:r>
      <w:proofErr w:type="spellStart"/>
      <w:r w:rsidRPr="004E10C1">
        <w:rPr>
          <w:rFonts w:ascii="Times New Roman" w:hAnsi="Times New Roman"/>
          <w:color w:val="000000" w:themeColor="text1"/>
          <w:sz w:val="16"/>
          <w:szCs w:val="16"/>
        </w:rPr>
        <w:t>ЦИАМ"а</w:t>
      </w:r>
      <w:proofErr w:type="spellEnd"/>
      <w:r w:rsidRPr="004E10C1">
        <w:rPr>
          <w:rFonts w:ascii="Times New Roman" w:hAnsi="Times New Roman"/>
          <w:color w:val="000000" w:themeColor="text1"/>
          <w:sz w:val="16"/>
          <w:szCs w:val="16"/>
        </w:rPr>
        <w:t xml:space="preserve"> - научного Института топлива).</w:t>
      </w:r>
    </w:p>
    <w:p w14:paraId="53D546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лучшей увязки и координации работ Институтов, на 1934 г. проводятся мероприятия по созданию единых планов по опытным объектам, в которых должны быть строго регламентированы права и обязанности каждой организации по каждому объекту в отдельности.</w:t>
      </w:r>
    </w:p>
    <w:p w14:paraId="37F037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Наличие ряда организаций, ведущих вполне самостоятельную работу в области авиатехники (ГУАП, Осоавиахим (Гос. институт </w:t>
      </w:r>
      <w:proofErr w:type="spellStart"/>
      <w:r w:rsidRPr="004E10C1">
        <w:rPr>
          <w:rFonts w:ascii="Times New Roman" w:hAnsi="Times New Roman"/>
          <w:color w:val="000000" w:themeColor="text1"/>
          <w:sz w:val="16"/>
          <w:szCs w:val="16"/>
        </w:rPr>
        <w:t>реактивн</w:t>
      </w:r>
      <w:proofErr w:type="spellEnd"/>
      <w:r w:rsidRPr="004E10C1">
        <w:rPr>
          <w:rFonts w:ascii="Times New Roman" w:hAnsi="Times New Roman"/>
          <w:color w:val="000000" w:themeColor="text1"/>
          <w:sz w:val="16"/>
          <w:szCs w:val="16"/>
        </w:rPr>
        <w:t>. движения, госуд. динам. лаборатория, ГУГВФ с рядом Институтов - самолетным, моторным, дизельным, ОКБ ОГПУ, Всесоюзный Научно-</w:t>
      </w:r>
      <w:proofErr w:type="spellStart"/>
      <w:r w:rsidRPr="004E10C1">
        <w:rPr>
          <w:rFonts w:ascii="Times New Roman" w:hAnsi="Times New Roman"/>
          <w:color w:val="000000" w:themeColor="text1"/>
          <w:sz w:val="16"/>
          <w:szCs w:val="16"/>
        </w:rPr>
        <w:t>исслед</w:t>
      </w:r>
      <w:proofErr w:type="spellEnd"/>
      <w:r w:rsidRPr="004E10C1">
        <w:rPr>
          <w:rFonts w:ascii="Times New Roman" w:hAnsi="Times New Roman"/>
          <w:color w:val="000000" w:themeColor="text1"/>
          <w:sz w:val="16"/>
          <w:szCs w:val="16"/>
        </w:rPr>
        <w:t>. Дизельный институт и др.) на сегодняшний день не обеспечиваются единым руководством, единым планом опытных, экспериментальных и научно-исследовательских работ, координирующим весь сложный комплекс вопросов авиатехники.</w:t>
      </w:r>
    </w:p>
    <w:p w14:paraId="1593EF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органом, объединяющим в различных ведомствах все опытные работы в области авиации, должен явиться Научно-</w:t>
      </w:r>
      <w:proofErr w:type="spellStart"/>
      <w:r w:rsidRPr="004E10C1">
        <w:rPr>
          <w:rFonts w:ascii="Times New Roman" w:hAnsi="Times New Roman"/>
          <w:color w:val="000000" w:themeColor="text1"/>
          <w:sz w:val="16"/>
          <w:szCs w:val="16"/>
        </w:rPr>
        <w:t>испытат</w:t>
      </w:r>
      <w:proofErr w:type="spellEnd"/>
      <w:r w:rsidRPr="004E10C1">
        <w:rPr>
          <w:rFonts w:ascii="Times New Roman" w:hAnsi="Times New Roman"/>
          <w:color w:val="000000" w:themeColor="text1"/>
          <w:sz w:val="16"/>
          <w:szCs w:val="16"/>
        </w:rPr>
        <w:t xml:space="preserve">. институт ВВС (НИИ ВВС), ставящий конкретные задачи и проблемы с установлением типов и летно-тактических и технических требований перед </w:t>
      </w:r>
      <w:proofErr w:type="spellStart"/>
      <w:r w:rsidRPr="004E10C1">
        <w:rPr>
          <w:rFonts w:ascii="Times New Roman" w:hAnsi="Times New Roman"/>
          <w:color w:val="000000" w:themeColor="text1"/>
          <w:sz w:val="16"/>
          <w:szCs w:val="16"/>
        </w:rPr>
        <w:t>ГЛАВАВИАПРОМ"ом</w:t>
      </w:r>
      <w:proofErr w:type="spellEnd"/>
      <w:r w:rsidRPr="004E10C1">
        <w:rPr>
          <w:rFonts w:ascii="Times New Roman" w:hAnsi="Times New Roman"/>
          <w:color w:val="000000" w:themeColor="text1"/>
          <w:sz w:val="16"/>
          <w:szCs w:val="16"/>
        </w:rPr>
        <w:t xml:space="preserve"> и другими организациями, занимающимися вопросами авиатехники.</w:t>
      </w:r>
    </w:p>
    <w:p w14:paraId="675579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Роль НОТО ГУАП в области опытного строительства сводится таким образом, к проведению в жизнь плана, выдвинутого УВВС, утвержденного Правительством, силами научно-исследовательских и опытных организаций, входящих в систему ГУАП.</w:t>
      </w:r>
    </w:p>
    <w:p w14:paraId="5522E6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же касается вопроса об опытных работах, проводимых прочими организациями, по основным работам, НОТО ГУАП с ними связан, но не влияет на характер, направление и ход выполнения этих работ (2305).</w:t>
      </w:r>
    </w:p>
    <w:p w14:paraId="36FF6B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FBB99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1933г Летное испытание ракеты РЛА-1 с двигателем ОРМ-52 не состоялось из-за </w:t>
      </w:r>
      <w:proofErr w:type="spellStart"/>
      <w:r w:rsidRPr="004E10C1">
        <w:rPr>
          <w:rFonts w:ascii="Times New Roman" w:hAnsi="Times New Roman"/>
          <w:color w:val="000000" w:themeColor="text1"/>
          <w:sz w:val="16"/>
          <w:szCs w:val="16"/>
        </w:rPr>
        <w:t>неоткрытия</w:t>
      </w:r>
      <w:proofErr w:type="spellEnd"/>
      <w:r w:rsidRPr="004E10C1">
        <w:rPr>
          <w:rFonts w:ascii="Times New Roman" w:hAnsi="Times New Roman"/>
          <w:color w:val="000000" w:themeColor="text1"/>
          <w:sz w:val="16"/>
          <w:szCs w:val="16"/>
        </w:rPr>
        <w:t xml:space="preserve"> пускового клапана при сильном морозе (11330).</w:t>
      </w:r>
    </w:p>
    <w:p w14:paraId="5B0F29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FB6C10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г. в письме начальника ЛО РНИИ </w:t>
      </w:r>
      <w:proofErr w:type="spellStart"/>
      <w:r w:rsidRPr="004E10C1">
        <w:rPr>
          <w:rFonts w:ascii="Times New Roman" w:hAnsi="Times New Roman"/>
          <w:color w:val="000000" w:themeColor="text1"/>
          <w:sz w:val="16"/>
          <w:szCs w:val="16"/>
        </w:rPr>
        <w:t>Г.Э.Лангемака</w:t>
      </w:r>
      <w:proofErr w:type="spellEnd"/>
      <w:r w:rsidRPr="004E10C1">
        <w:rPr>
          <w:rFonts w:ascii="Times New Roman" w:hAnsi="Times New Roman"/>
          <w:color w:val="000000" w:themeColor="text1"/>
          <w:sz w:val="16"/>
          <w:szCs w:val="16"/>
        </w:rPr>
        <w:t xml:space="preserve"> заместителю начальника вооружений и начальнику КО РККА Ефимову по итогам года, в частности, говорилось: «О результатах ра</w:t>
      </w:r>
      <w:r w:rsidRPr="004E10C1">
        <w:rPr>
          <w:rFonts w:ascii="Times New Roman" w:hAnsi="Times New Roman"/>
          <w:color w:val="000000" w:themeColor="text1"/>
          <w:sz w:val="16"/>
          <w:szCs w:val="16"/>
        </w:rPr>
        <w:softHyphen/>
        <w:t>бот 1933 г. по реактивным снарядам доношу, что в Ленинградском отде</w:t>
      </w:r>
      <w:r w:rsidRPr="004E10C1">
        <w:rPr>
          <w:rFonts w:ascii="Times New Roman" w:hAnsi="Times New Roman"/>
          <w:color w:val="000000" w:themeColor="text1"/>
          <w:sz w:val="16"/>
          <w:szCs w:val="16"/>
        </w:rPr>
        <w:softHyphen/>
        <w:t>лении РНИИ окончательно разрешен вопрос о получении удовлетвори</w:t>
      </w:r>
      <w:r w:rsidRPr="004E10C1">
        <w:rPr>
          <w:rFonts w:ascii="Times New Roman" w:hAnsi="Times New Roman"/>
          <w:color w:val="000000" w:themeColor="text1"/>
          <w:sz w:val="16"/>
          <w:szCs w:val="16"/>
        </w:rPr>
        <w:softHyphen/>
        <w:t>тельной меткости для РС на пороховом топливе. Последними стрельба</w:t>
      </w:r>
      <w:r w:rsidRPr="004E10C1">
        <w:rPr>
          <w:rFonts w:ascii="Times New Roman" w:hAnsi="Times New Roman"/>
          <w:color w:val="000000" w:themeColor="text1"/>
          <w:sz w:val="16"/>
          <w:szCs w:val="16"/>
        </w:rPr>
        <w:softHyphen/>
        <w:t>ми оперенными снарядами калибров 82 мм и 132 мм на предельную ди</w:t>
      </w:r>
      <w:r w:rsidRPr="004E10C1">
        <w:rPr>
          <w:rFonts w:ascii="Times New Roman" w:hAnsi="Times New Roman"/>
          <w:color w:val="000000" w:themeColor="text1"/>
          <w:sz w:val="16"/>
          <w:szCs w:val="16"/>
        </w:rPr>
        <w:softHyphen/>
        <w:t>станцию получена меткость от 1/120 до 1/200 дистанции при дальности 5,5 и 6,5 км. В то время как ТТТ на этот год было предусмотрено дости</w:t>
      </w:r>
      <w:r w:rsidRPr="004E10C1">
        <w:rPr>
          <w:rFonts w:ascii="Times New Roman" w:hAnsi="Times New Roman"/>
          <w:color w:val="000000" w:themeColor="text1"/>
          <w:sz w:val="16"/>
          <w:szCs w:val="16"/>
        </w:rPr>
        <w:softHyphen/>
        <w:t>жение меткости 1/100 и дальности 4-5 км.</w:t>
      </w:r>
    </w:p>
    <w:p w14:paraId="5117FA9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Ваш приказ №015/с от 19 марта 1933 г. выполнен со значительным превышением задания. Снаряды указанных выше калиб</w:t>
      </w:r>
      <w:r w:rsidRPr="004E10C1">
        <w:rPr>
          <w:rFonts w:ascii="Times New Roman" w:hAnsi="Times New Roman"/>
          <w:color w:val="000000" w:themeColor="text1"/>
          <w:sz w:val="16"/>
          <w:szCs w:val="16"/>
        </w:rPr>
        <w:softHyphen/>
        <w:t>ров до сего времени предназначались для вооружения авиации в качест</w:t>
      </w:r>
      <w:r w:rsidRPr="004E10C1">
        <w:rPr>
          <w:rFonts w:ascii="Times New Roman" w:hAnsi="Times New Roman"/>
          <w:color w:val="000000" w:themeColor="text1"/>
          <w:sz w:val="16"/>
          <w:szCs w:val="16"/>
        </w:rPr>
        <w:softHyphen/>
        <w:t>ве средства ближнего боя. Имея ввиду значительные результаты, в смыс</w:t>
      </w:r>
      <w:r w:rsidRPr="004E10C1">
        <w:rPr>
          <w:rFonts w:ascii="Times New Roman" w:hAnsi="Times New Roman"/>
          <w:color w:val="000000" w:themeColor="text1"/>
          <w:sz w:val="16"/>
          <w:szCs w:val="16"/>
        </w:rPr>
        <w:softHyphen/>
        <w:t>ле дальности и меткости, и возможность в ближайшее время получить снаряды с большей дальностью, является необходимым поставить воп</w:t>
      </w:r>
      <w:r w:rsidRPr="004E10C1">
        <w:rPr>
          <w:rFonts w:ascii="Times New Roman" w:hAnsi="Times New Roman"/>
          <w:color w:val="000000" w:themeColor="text1"/>
          <w:sz w:val="16"/>
          <w:szCs w:val="16"/>
        </w:rPr>
        <w:softHyphen/>
        <w:t>рос об использовании этих снарядов для наземной артиллерии».</w:t>
      </w:r>
    </w:p>
    <w:p w14:paraId="1FF6478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попытки малой ценой разре</w:t>
      </w:r>
      <w:r w:rsidRPr="004E10C1">
        <w:rPr>
          <w:rFonts w:ascii="Times New Roman" w:hAnsi="Times New Roman"/>
          <w:color w:val="000000" w:themeColor="text1"/>
          <w:sz w:val="16"/>
          <w:szCs w:val="16"/>
        </w:rPr>
        <w:softHyphen/>
        <w:t>шить проблему точности привели к выбору схемы аэродинамической стабилизации боеприпасов на траектории за счет оперения большого Размаха. Однако и здесь существовал ряд труднообъяснимых явлений. Для успешной работы конструкторам требовалась теория стабилиза</w:t>
      </w:r>
      <w:r w:rsidRPr="004E10C1">
        <w:rPr>
          <w:rFonts w:ascii="Times New Roman" w:hAnsi="Times New Roman"/>
          <w:color w:val="000000" w:themeColor="text1"/>
          <w:sz w:val="16"/>
          <w:szCs w:val="16"/>
        </w:rPr>
        <w:softHyphen/>
        <w:t xml:space="preserve">ции оперенных снарядов, которую только предстояло создать. И чем быстрее, тем лучше. Одного энтузиазма начинающим исследователям реактивного движения для этого было недостаточно. </w:t>
      </w:r>
      <w:r w:rsidRPr="004E10C1">
        <w:rPr>
          <w:rFonts w:ascii="Times New Roman" w:hAnsi="Times New Roman"/>
          <w:color w:val="000000" w:themeColor="text1"/>
          <w:sz w:val="16"/>
          <w:szCs w:val="16"/>
        </w:rPr>
        <w:lastRenderedPageBreak/>
        <w:t>Рождение но</w:t>
      </w:r>
      <w:r w:rsidRPr="004E10C1">
        <w:rPr>
          <w:rFonts w:ascii="Times New Roman" w:hAnsi="Times New Roman"/>
          <w:color w:val="000000" w:themeColor="text1"/>
          <w:sz w:val="16"/>
          <w:szCs w:val="16"/>
        </w:rPr>
        <w:softHyphen/>
        <w:t>вого направления в науке требовало времени, множества опытов с боеприпасами различных вариантов исполнения, обобщения стати</w:t>
      </w:r>
      <w:r w:rsidRPr="004E10C1">
        <w:rPr>
          <w:rFonts w:ascii="Times New Roman" w:hAnsi="Times New Roman"/>
          <w:color w:val="000000" w:themeColor="text1"/>
          <w:sz w:val="16"/>
          <w:szCs w:val="16"/>
        </w:rPr>
        <w:softHyphen/>
        <w:t>стических данных стрельбы, хорошо оснащенной испытательной ба</w:t>
      </w:r>
      <w:r w:rsidRPr="004E10C1">
        <w:rPr>
          <w:rFonts w:ascii="Times New Roman" w:hAnsi="Times New Roman"/>
          <w:color w:val="000000" w:themeColor="text1"/>
          <w:sz w:val="16"/>
          <w:szCs w:val="16"/>
        </w:rPr>
        <w:softHyphen/>
        <w:t>зы и финансирования программ. В итоге все цифры и нюансы было необходимо обработать мощным аналитическим аппаратом, чтобы вывести закономерности и сформулировать законы. Но прежде чем окончательно считать новую теорию наукой, ее требовалось подтвер</w:t>
      </w:r>
      <w:r w:rsidRPr="004E10C1">
        <w:rPr>
          <w:rFonts w:ascii="Times New Roman" w:hAnsi="Times New Roman"/>
          <w:color w:val="000000" w:themeColor="text1"/>
          <w:sz w:val="16"/>
          <w:szCs w:val="16"/>
        </w:rPr>
        <w:softHyphen/>
        <w:t>дить практикой.</w:t>
      </w:r>
    </w:p>
    <w:p w14:paraId="4623E95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Разработкой новой теории в РНИИ в 1933 г. занялись </w:t>
      </w:r>
      <w:proofErr w:type="spellStart"/>
      <w:r w:rsidRPr="004E10C1">
        <w:rPr>
          <w:rFonts w:ascii="Times New Roman" w:hAnsi="Times New Roman"/>
          <w:color w:val="000000" w:themeColor="text1"/>
          <w:sz w:val="16"/>
          <w:szCs w:val="16"/>
        </w:rPr>
        <w:t>Г.Э.Лангемак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В.А.Артемьев</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В.П.Глушко</w:t>
      </w:r>
      <w:proofErr w:type="spellEnd"/>
      <w:r w:rsidRPr="004E10C1">
        <w:rPr>
          <w:rFonts w:ascii="Times New Roman" w:hAnsi="Times New Roman"/>
          <w:color w:val="000000" w:themeColor="text1"/>
          <w:sz w:val="16"/>
          <w:szCs w:val="16"/>
        </w:rPr>
        <w:t xml:space="preserve"> при содействии </w:t>
      </w:r>
      <w:proofErr w:type="spellStart"/>
      <w:r w:rsidRPr="004E10C1">
        <w:rPr>
          <w:rFonts w:ascii="Times New Roman" w:hAnsi="Times New Roman"/>
          <w:color w:val="000000" w:themeColor="text1"/>
          <w:sz w:val="16"/>
          <w:szCs w:val="16"/>
        </w:rPr>
        <w:t>Д.А.Вентцеля</w:t>
      </w:r>
      <w:proofErr w:type="spellEnd"/>
      <w:r w:rsidRPr="004E10C1">
        <w:rPr>
          <w:rFonts w:ascii="Times New Roman" w:hAnsi="Times New Roman"/>
          <w:color w:val="000000" w:themeColor="text1"/>
          <w:sz w:val="16"/>
          <w:szCs w:val="16"/>
        </w:rPr>
        <w:t>. Главной при</w:t>
      </w:r>
      <w:r w:rsidRPr="004E10C1">
        <w:rPr>
          <w:rFonts w:ascii="Times New Roman" w:hAnsi="Times New Roman"/>
          <w:color w:val="000000" w:themeColor="text1"/>
          <w:sz w:val="16"/>
          <w:szCs w:val="16"/>
        </w:rPr>
        <w:softHyphen/>
        <w:t>чиной большой величины рассеивания ракетных снарядов инженеры из</w:t>
      </w:r>
      <w:r w:rsidRPr="004E10C1">
        <w:rPr>
          <w:rFonts w:ascii="Times New Roman" w:hAnsi="Times New Roman"/>
          <w:color w:val="000000" w:themeColor="text1"/>
          <w:sz w:val="16"/>
          <w:szCs w:val="16"/>
        </w:rPr>
        <w:softHyphen/>
        <w:t>начально считали некачественно изготовленные элементы стабилизации снарядов на траектории. Именно с этого времени в годовых планах работ РНИИ постоянно значились три-пять тем исследований в области повы</w:t>
      </w:r>
      <w:r w:rsidRPr="004E10C1">
        <w:rPr>
          <w:rFonts w:ascii="Times New Roman" w:hAnsi="Times New Roman"/>
          <w:color w:val="000000" w:themeColor="text1"/>
          <w:sz w:val="16"/>
          <w:szCs w:val="16"/>
        </w:rPr>
        <w:softHyphen/>
        <w:t>шения точности стрельбы РС.</w:t>
      </w:r>
    </w:p>
    <w:p w14:paraId="6ABC089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Подтверждением тому служит множество типовых отчетов о поли</w:t>
      </w:r>
      <w:r w:rsidRPr="004E10C1">
        <w:rPr>
          <w:rFonts w:ascii="Times New Roman" w:hAnsi="Times New Roman"/>
          <w:color w:val="000000" w:themeColor="text1"/>
          <w:sz w:val="16"/>
          <w:szCs w:val="16"/>
        </w:rPr>
        <w:softHyphen/>
        <w:t>гонных испытаниях. Любой позитив в результатах этой сложной работы вызывал большой прилив энтузиазма исследователей. Но, несмотря на явный успех, без лишнего пафоса (11402).</w:t>
      </w:r>
    </w:p>
    <w:p w14:paraId="4AA1B1F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34296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г. из письма начальника ЛО РНИИ </w:t>
      </w:r>
      <w:proofErr w:type="spellStart"/>
      <w:r w:rsidRPr="004E10C1">
        <w:rPr>
          <w:rFonts w:ascii="Times New Roman" w:hAnsi="Times New Roman"/>
          <w:color w:val="000000" w:themeColor="text1"/>
          <w:sz w:val="16"/>
          <w:szCs w:val="16"/>
        </w:rPr>
        <w:t>Г.Э.Лангемака</w:t>
      </w:r>
      <w:proofErr w:type="spellEnd"/>
      <w:r w:rsidRPr="004E10C1">
        <w:rPr>
          <w:rFonts w:ascii="Times New Roman" w:hAnsi="Times New Roman"/>
          <w:color w:val="000000" w:themeColor="text1"/>
          <w:sz w:val="16"/>
          <w:szCs w:val="16"/>
        </w:rPr>
        <w:t xml:space="preserve"> от заместителю начальника вооружений и начальнику КО РККА тов. </w:t>
      </w:r>
      <w:proofErr w:type="spellStart"/>
      <w:r w:rsidRPr="004E10C1">
        <w:rPr>
          <w:rFonts w:ascii="Times New Roman" w:hAnsi="Times New Roman"/>
          <w:color w:val="000000" w:themeColor="text1"/>
          <w:sz w:val="16"/>
          <w:szCs w:val="16"/>
        </w:rPr>
        <w:t>Н.А.Ефимову</w:t>
      </w:r>
      <w:proofErr w:type="spellEnd"/>
      <w:r w:rsidRPr="004E10C1">
        <w:rPr>
          <w:rFonts w:ascii="Times New Roman" w:hAnsi="Times New Roman"/>
          <w:color w:val="000000" w:themeColor="text1"/>
          <w:sz w:val="16"/>
          <w:szCs w:val="16"/>
        </w:rPr>
        <w:t>: «По этому поводу желательна организация компетентно</w:t>
      </w:r>
      <w:r w:rsidRPr="004E10C1">
        <w:rPr>
          <w:rFonts w:ascii="Times New Roman" w:hAnsi="Times New Roman"/>
          <w:color w:val="000000" w:themeColor="text1"/>
          <w:sz w:val="16"/>
          <w:szCs w:val="16"/>
        </w:rPr>
        <w:softHyphen/>
        <w:t>го технического совещания. Планом 1934 г. предусмотрена разработка реактивных снарядов калибра 245 мм с дальностью стрельбы до 10 км. Эта работа имеет чрезвычайно большое значение ввиду того, что в насто</w:t>
      </w:r>
      <w:r w:rsidRPr="004E10C1">
        <w:rPr>
          <w:rFonts w:ascii="Times New Roman" w:hAnsi="Times New Roman"/>
          <w:color w:val="000000" w:themeColor="text1"/>
          <w:sz w:val="16"/>
          <w:szCs w:val="16"/>
        </w:rPr>
        <w:softHyphen/>
        <w:t>ящее время совершенно не имеется тяжелых минометов. Ввиду невоз</w:t>
      </w:r>
      <w:r w:rsidRPr="004E10C1">
        <w:rPr>
          <w:rFonts w:ascii="Times New Roman" w:hAnsi="Times New Roman"/>
          <w:color w:val="000000" w:themeColor="text1"/>
          <w:sz w:val="16"/>
          <w:szCs w:val="16"/>
        </w:rPr>
        <w:softHyphen/>
        <w:t>можности изготовлять такие снаряды собственными силами, РНИИ за</w:t>
      </w:r>
      <w:r w:rsidRPr="004E10C1">
        <w:rPr>
          <w:rFonts w:ascii="Times New Roman" w:hAnsi="Times New Roman"/>
          <w:color w:val="000000" w:themeColor="text1"/>
          <w:sz w:val="16"/>
          <w:szCs w:val="16"/>
        </w:rPr>
        <w:softHyphen/>
        <w:t>казывает их через 3-й отдел НТУ. Прошу Вашего указания НТУ о том, чтобы было обеспечено своевременное выполнение заказов».</w:t>
      </w:r>
    </w:p>
    <w:p w14:paraId="4425B08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Следует отметить, что с РНИИ ГУБ НКТП у артиллеристов как-то сразу «не заладилось». А свои робкие попытки «поисследовать возмож</w:t>
      </w:r>
      <w:r w:rsidRPr="004E10C1">
        <w:rPr>
          <w:rFonts w:ascii="Times New Roman" w:hAnsi="Times New Roman"/>
          <w:color w:val="000000" w:themeColor="text1"/>
          <w:sz w:val="16"/>
          <w:szCs w:val="16"/>
        </w:rPr>
        <w:softHyphen/>
        <w:t>ности» новомодного оружия они реализовывали в подведомственном Научно-исследовательском снарядном институте — НИСИ РККА. Кто конкретно там занимался параллельной с РНИИ тематикой, доподлин</w:t>
      </w:r>
      <w:r w:rsidRPr="004E10C1">
        <w:rPr>
          <w:rFonts w:ascii="Times New Roman" w:hAnsi="Times New Roman"/>
          <w:color w:val="000000" w:themeColor="text1"/>
          <w:sz w:val="16"/>
          <w:szCs w:val="16"/>
        </w:rPr>
        <w:softHyphen/>
        <w:t xml:space="preserve">но неизвестно, однако для испытаний опытные образцы привозили в институт </w:t>
      </w:r>
      <w:proofErr w:type="spellStart"/>
      <w:r w:rsidRPr="004E10C1">
        <w:rPr>
          <w:rFonts w:ascii="Times New Roman" w:hAnsi="Times New Roman"/>
          <w:color w:val="000000" w:themeColor="text1"/>
          <w:sz w:val="16"/>
          <w:szCs w:val="16"/>
        </w:rPr>
        <w:t>И.Т.Клейменова</w:t>
      </w:r>
      <w:proofErr w:type="spellEnd"/>
      <w:r w:rsidRPr="004E10C1">
        <w:rPr>
          <w:rFonts w:ascii="Times New Roman" w:hAnsi="Times New Roman"/>
          <w:color w:val="000000" w:themeColor="text1"/>
          <w:sz w:val="16"/>
          <w:szCs w:val="16"/>
        </w:rPr>
        <w:t xml:space="preserve"> (11402).</w:t>
      </w:r>
    </w:p>
    <w:p w14:paraId="74F32A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FBBE88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6D5838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8229F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нач. 3ГУ УММ РККА </w:t>
      </w:r>
      <w:proofErr w:type="spellStart"/>
      <w:r w:rsidRPr="004E10C1">
        <w:rPr>
          <w:rFonts w:ascii="Times New Roman" w:hAnsi="Times New Roman"/>
          <w:color w:val="000000" w:themeColor="text1"/>
          <w:sz w:val="16"/>
          <w:szCs w:val="16"/>
        </w:rPr>
        <w:t>И.А.Лебедев</w:t>
      </w:r>
      <w:proofErr w:type="spellEnd"/>
      <w:r w:rsidRPr="004E10C1">
        <w:rPr>
          <w:rFonts w:ascii="Times New Roman" w:hAnsi="Times New Roman"/>
          <w:color w:val="000000" w:themeColor="text1"/>
          <w:sz w:val="16"/>
          <w:szCs w:val="16"/>
        </w:rPr>
        <w:t xml:space="preserve"> в письме директору ХПЗ по представленному на рассмотрение Нач. УММ РККА проекту БТ с 76-мм пушкой писал: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344BE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F49794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1933г. была подготовлена ДОКЛАДНАЯ ЗАПИСКА У ММ В РВС С ОБОСНОВАНИЕМ СМЕТЫ НА ДОСТРОЙКУ НИИАБТ ПОЛИГОНА</w:t>
      </w:r>
    </w:p>
    <w:p w14:paraId="00BF001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Строительство Научно-испытательного автобронетанкового полигона УММ, начавшееся в году, проходит в крайне неблагоприятных условиях.</w:t>
      </w:r>
    </w:p>
    <w:p w14:paraId="3A738E5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строительство было развернуто с опозданием на два месяца и получило не более 40 необходимых материалов.</w:t>
      </w:r>
    </w:p>
    <w:p w14:paraId="7E2919A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Затяжной характер строительства, недооценка его весьма отрицательно отражается на </w:t>
      </w:r>
      <w:proofErr w:type="spellStart"/>
      <w:r w:rsidRPr="004E10C1">
        <w:rPr>
          <w:rFonts w:ascii="Times New Roman" w:hAnsi="Times New Roman"/>
          <w:color w:val="000000" w:themeColor="text1"/>
          <w:sz w:val="16"/>
          <w:szCs w:val="16"/>
        </w:rPr>
        <w:t>своевр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менном</w:t>
      </w:r>
      <w:proofErr w:type="spellEnd"/>
      <w:r w:rsidRPr="004E10C1">
        <w:rPr>
          <w:rFonts w:ascii="Times New Roman" w:hAnsi="Times New Roman"/>
          <w:color w:val="000000" w:themeColor="text1"/>
          <w:sz w:val="16"/>
          <w:szCs w:val="16"/>
        </w:rPr>
        <w:t xml:space="preserve"> испытании новых образцов.</w:t>
      </w:r>
    </w:p>
    <w:p w14:paraId="09C9930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Значительное количество предложений по повышению проходимости, преодолению </w:t>
      </w:r>
      <w:proofErr w:type="spellStart"/>
      <w:r w:rsidRPr="004E10C1">
        <w:rPr>
          <w:rFonts w:ascii="Times New Roman" w:hAnsi="Times New Roman"/>
          <w:color w:val="000000" w:themeColor="text1"/>
          <w:sz w:val="16"/>
          <w:szCs w:val="16"/>
        </w:rPr>
        <w:t>препят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вий</w:t>
      </w:r>
      <w:proofErr w:type="spellEnd"/>
      <w:r w:rsidRPr="004E10C1">
        <w:rPr>
          <w:rFonts w:ascii="Times New Roman" w:hAnsi="Times New Roman"/>
          <w:color w:val="000000" w:themeColor="text1"/>
          <w:sz w:val="16"/>
          <w:szCs w:val="16"/>
        </w:rPr>
        <w:t>, подводному вождению и обслуживанию машин в боевых условиях не получает в настоя время своевременной и должной проработки на полигоне.</w:t>
      </w:r>
    </w:p>
    <w:p w14:paraId="151B37E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строительство Полигона признать первоочередным, лимитировать его строительство 1934 год в сумме 4000000 рублей и дать соответствующие указания строительным органам МВО.</w:t>
      </w:r>
    </w:p>
    <w:p w14:paraId="503CA57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Испрашиваемая сумма по объектам распределяется:</w:t>
      </w:r>
    </w:p>
    <w:p w14:paraId="41A5569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Гараж, мастерские, лаборатории, бензоколонки 850000 руб.</w:t>
      </w:r>
    </w:p>
    <w:p w14:paraId="7EF7E92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Испытательное поле, стрельбище 100000 руб.</w:t>
      </w:r>
    </w:p>
    <w:p w14:paraId="07B922A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Дороги 450000 руб.</w:t>
      </w:r>
    </w:p>
    <w:p w14:paraId="647399F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Материальные склады 100000 руб.</w:t>
      </w:r>
    </w:p>
    <w:p w14:paraId="41E67A2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Казарма кар. роты 150000 руб.</w:t>
      </w:r>
    </w:p>
    <w:p w14:paraId="41E86FA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Силовая станция, котельная 700000 руб.</w:t>
      </w:r>
    </w:p>
    <w:p w14:paraId="0D10127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Водопровод, канализация и противопожарные</w:t>
      </w:r>
    </w:p>
    <w:p w14:paraId="3CA12CE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мероприятия (баня, прачечная) 450000 руб.</w:t>
      </w:r>
    </w:p>
    <w:p w14:paraId="0E458E2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Связь и сигнализация 100000 руб.</w:t>
      </w:r>
    </w:p>
    <w:p w14:paraId="1D6BA3B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Санитарная часть 75000 руб.</w:t>
      </w:r>
    </w:p>
    <w:p w14:paraId="4574A81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Жилищное строительство 500000 руб.</w:t>
      </w:r>
    </w:p>
    <w:p w14:paraId="2761DA9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Клуб 400000 руб.</w:t>
      </w:r>
    </w:p>
    <w:p w14:paraId="700CABD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Ремонт помещения 125000 руб.</w:t>
      </w:r>
    </w:p>
    <w:p w14:paraId="3128A1F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 4000000 руб.</w:t>
      </w:r>
    </w:p>
    <w:p w14:paraId="7EDAFC6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Управления механизации и моторизации РК </w:t>
      </w:r>
      <w:proofErr w:type="spellStart"/>
      <w:r w:rsidRPr="004E10C1">
        <w:rPr>
          <w:rFonts w:ascii="Times New Roman" w:hAnsi="Times New Roman"/>
          <w:color w:val="000000" w:themeColor="text1"/>
          <w:sz w:val="16"/>
          <w:szCs w:val="16"/>
        </w:rPr>
        <w:t>Халепский</w:t>
      </w:r>
      <w:proofErr w:type="spellEnd"/>
    </w:p>
    <w:p w14:paraId="32124D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РГВА. Ф. 31811. Оп. 4. Д. 4. Л. 10. Копия (11210).</w:t>
      </w:r>
    </w:p>
    <w:p w14:paraId="032EE7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973862B"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1FEEFEB6"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EAE43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года зампред ОГПУ Ягода обратился с письмом на имя Сталина и Молотова с просьбой о повышении норм продовольственного пайка для заключенных (7560).</w:t>
      </w:r>
    </w:p>
    <w:p w14:paraId="6E5FF5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24D35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 декабря 1933 зампред ОГПУ Ягода подписал письмо на имя секретаря ЦК ВКП(б) Сталина и председателя СНК СССР Молотова:</w:t>
      </w:r>
    </w:p>
    <w:p w14:paraId="170B84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«Производственная работа исправительно-трудовых лагерей ОГПУ в текущем году протекает при крайне неблагоприятных условиях.</w:t>
      </w:r>
    </w:p>
    <w:p w14:paraId="2FDB00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перемещением главнейших объектов строительства в ДВК, обстановка еще более осложняется, так как основные работы будут вестись в зонах сурового климата, на заболоченных почвах и вечной мерзлоте.</w:t>
      </w:r>
    </w:p>
    <w:p w14:paraId="7FBF55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Выполнение работ при возросших объемах в поставленные сроки требует повышения производительности труда, наиболее полного использования рабочей силы, сведения к минимуму процента больных и слабосильных.</w:t>
      </w:r>
    </w:p>
    <w:p w14:paraId="6A4480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этих условиях вопросы снабжения заключенных предметами питания, одеждой, обувью приобретают исключительно важное значение.</w:t>
      </w:r>
    </w:p>
    <w:p w14:paraId="60F794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снабжение лагерей в настоящее время по сравнению с 1932 годом резко ухудшилось.</w:t>
      </w:r>
    </w:p>
    <w:p w14:paraId="1509AA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Действующие нормы питания заключенных значительно ниже применявшихся в 1932 году.</w:t>
      </w:r>
    </w:p>
    <w:p w14:paraId="2EE497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части вещевого довольствия установленные Комитетом товарных фондов жесткие нормы на практике не соблюдаются.</w:t>
      </w:r>
    </w:p>
    <w:p w14:paraId="129779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Утвержденные фонды вещевого довольствия отпускаются с большими урезками. Заявки лагерей, составляемые по утвержденным нормам, резко сокращаются.</w:t>
      </w:r>
    </w:p>
    <w:p w14:paraId="5827BA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по фондам 1933 года лагерям недодано хлопчатобумажной ткани - 4 млн. метров и обуви на 300 тыс. рублей.</w:t>
      </w:r>
    </w:p>
    <w:p w14:paraId="073A3A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планам на 1-й квартал отпуск предметов утвержден Комитетом товарных фондов в значительно меньшем размере против первого квартала 1933 года, несмотря на возросшую численность контингента. Отпуск в этом размере не покрывает даже самой минимальной потребности лагерей.</w:t>
      </w:r>
    </w:p>
    <w:p w14:paraId="5FE474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Отпущенных, например, 80 тысяч пар обуви недостаточно для того, чтобы обуть контингент, работающий на одном Дальнем Востоке.</w:t>
      </w:r>
    </w:p>
    <w:p w14:paraId="5A67B7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Такое положение может привести к распространению в лагерях истощаемости, заболеваний и, кроме того, не позволит использовать контингент рабочей силы, так как часть его неизбежно будет раздета.</w:t>
      </w:r>
    </w:p>
    <w:p w14:paraId="57E4F0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своей стороны лагеря ОГПУ, наряду с выполнением заданий по строительству, ведут упорную работу по созданию собственной производственной базы.</w:t>
      </w:r>
    </w:p>
    <w:p w14:paraId="04E701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Благодаря интенсивному развитию собственного сельского хозяйства, в первую очередь, скороспелого животноводства, мясной вопрос разрешен лагерями в самые короткие сроки, за один-полтора года. От снабжения лагерей мясом государство полностью освобождено.</w:t>
      </w:r>
    </w:p>
    <w:p w14:paraId="2D2999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Развернутые в 1932-33 году рыбные промысла уже в этом году дали продукцию, полностью обеспечивающую потребность контингента.</w:t>
      </w:r>
    </w:p>
    <w:p w14:paraId="2FFA40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добываемые высокоценные сорта рыбы сдаются лагерями государству в обмен на дешевые, идущие для котлового покрытия.</w:t>
      </w:r>
    </w:p>
    <w:p w14:paraId="2E9295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Полученная в 1933 году продукция собственных огородов покрывает 70 % потребности, значительно сократив завоз картофеля и овощей из государственных фондов.</w:t>
      </w:r>
    </w:p>
    <w:p w14:paraId="4874F5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Впервые в 1933 году в лагерях Средней Азии приступлено к производству собственного хлопка, количество которого в 1933 году дает государству 9 млн. метров ткани.</w:t>
      </w:r>
    </w:p>
    <w:p w14:paraId="4A0741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Намеченная продукция хлопка для 1934 года в переводе на метраж составит 15 млн. метров, при годовой потребности лагерей в 25 млн. метров. Хлопок-сырец сдается государству.</w:t>
      </w:r>
    </w:p>
    <w:p w14:paraId="1377C8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Лагеря в широком размере занимаются собственным производством лаптей, используя их для заключенных, не занятых на земляных работах.</w:t>
      </w:r>
    </w:p>
    <w:p w14:paraId="75500B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все возможное для удовлетворения потребностей за счет собственных ресурсов лагерями предпринимается.</w:t>
      </w:r>
    </w:p>
    <w:p w14:paraId="1AE694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Прошу:</w:t>
      </w:r>
    </w:p>
    <w:p w14:paraId="1ADFF4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О пересмотре действующих ныне норм снабжения заключенных продовольствием и об установлении норм в следующем размере на одного человека в месяц (в кг).</w:t>
      </w:r>
    </w:p>
    <w:p w14:paraId="1CC3C9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Испрашиваемые нормы будут все же значительно ниже применявшихся в 1932 году.</w:t>
      </w:r>
    </w:p>
    <w:p w14:paraId="1E2226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Об отпуске 4 млн. метров ткани и на 300 тыс. рублей обуви, недоданных по утвержденному фонду 1933 года.</w:t>
      </w:r>
    </w:p>
    <w:p w14:paraId="1F3472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Об утверждении годового фонда вещевого довольствия на 550.000 заключенных на 1934 год в соответствии с установленными Комитетом товарных фондов 03.02.33.</w:t>
      </w:r>
    </w:p>
    <w:p w14:paraId="3A0E1D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О пересмотре решения Комитета товарных фондов и отпуске лагерям в 1 квартале 1934 года хлопчатобумажной ткани и обуви в размере 30 % годовой потребности» (7560).</w:t>
      </w:r>
    </w:p>
    <w:p w14:paraId="4A8B5442" w14:textId="4FD3783F"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EB8E9FE" w14:textId="5863CB73" w:rsidR="005250E9" w:rsidRPr="004E10C1" w:rsidRDefault="005250E9" w:rsidP="004E10C1">
      <w:pPr>
        <w:autoSpaceDE w:val="0"/>
        <w:autoSpaceDN w:val="0"/>
        <w:adjustRightInd w:val="0"/>
        <w:spacing w:after="0" w:line="240" w:lineRule="auto"/>
        <w:jc w:val="both"/>
        <w:rPr>
          <w:rFonts w:ascii="Times New Roman" w:hAnsi="Times New Roman"/>
          <w:i/>
          <w:iCs/>
          <w:color w:val="000000" w:themeColor="text1"/>
          <w:sz w:val="16"/>
          <w:szCs w:val="16"/>
        </w:rPr>
      </w:pPr>
      <w:r w:rsidRPr="004E10C1">
        <w:rPr>
          <w:rFonts w:ascii="Times New Roman" w:hAnsi="Times New Roman"/>
          <w:i/>
          <w:iCs/>
          <w:color w:val="000000" w:themeColor="text1"/>
          <w:sz w:val="16"/>
          <w:szCs w:val="16"/>
        </w:rPr>
        <w:t>За рубежом:</w:t>
      </w:r>
    </w:p>
    <w:p w14:paraId="67D60261" w14:textId="77777777" w:rsidR="005250E9" w:rsidRPr="004E10C1" w:rsidRDefault="005250E9"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1E5D6C35" w14:textId="77777777" w:rsidR="005250E9" w:rsidRPr="004E10C1" w:rsidRDefault="005250E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w:t>
      </w:r>
      <w:proofErr w:type="spellStart"/>
      <w:r w:rsidRPr="004E10C1">
        <w:rPr>
          <w:rFonts w:ascii="Times New Roman" w:hAnsi="Times New Roman"/>
          <w:color w:val="000000" w:themeColor="text1"/>
          <w:sz w:val="16"/>
          <w:szCs w:val="16"/>
        </w:rPr>
        <w:t>Latecoere</w:t>
      </w:r>
      <w:proofErr w:type="spellEnd"/>
      <w:r w:rsidRPr="004E10C1">
        <w:rPr>
          <w:rFonts w:ascii="Times New Roman" w:hAnsi="Times New Roman"/>
          <w:color w:val="000000" w:themeColor="text1"/>
          <w:sz w:val="16"/>
          <w:szCs w:val="16"/>
        </w:rPr>
        <w:t xml:space="preserve"> 300 летающая лодка Круа - дю - </w:t>
      </w:r>
      <w:proofErr w:type="spellStart"/>
      <w:r w:rsidRPr="004E10C1">
        <w:rPr>
          <w:rFonts w:ascii="Times New Roman" w:hAnsi="Times New Roman"/>
          <w:color w:val="000000" w:themeColor="text1"/>
          <w:sz w:val="16"/>
          <w:szCs w:val="16"/>
        </w:rPr>
        <w:t>Sud</w:t>
      </w:r>
      <w:proofErr w:type="spellEnd"/>
      <w:r w:rsidRPr="004E10C1">
        <w:rPr>
          <w:rFonts w:ascii="Times New Roman" w:hAnsi="Times New Roman"/>
          <w:color w:val="000000" w:themeColor="text1"/>
          <w:sz w:val="16"/>
          <w:szCs w:val="16"/>
        </w:rPr>
        <w:t xml:space="preserve"> (« Южный Крест ») устанавливает мировой рекорд беспосадочного перелета для гидросамолетов, пролетев 3697 км (2297 миль) от Этан де Бер, Франция в Сен-Луи, Сенегал (20802).</w:t>
      </w:r>
    </w:p>
    <w:p w14:paraId="010CF484" w14:textId="77777777" w:rsidR="005250E9" w:rsidRPr="004E10C1" w:rsidRDefault="005250E9" w:rsidP="004E10C1">
      <w:pPr>
        <w:spacing w:after="0" w:line="240" w:lineRule="auto"/>
        <w:jc w:val="both"/>
        <w:rPr>
          <w:rFonts w:ascii="Times New Roman" w:hAnsi="Times New Roman"/>
          <w:color w:val="000000" w:themeColor="text1"/>
          <w:sz w:val="16"/>
          <w:szCs w:val="16"/>
        </w:rPr>
      </w:pPr>
    </w:p>
    <w:p w14:paraId="690D1576" w14:textId="77777777" w:rsidR="005250E9" w:rsidRPr="004E10C1" w:rsidRDefault="005250E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31 декабря 1933 Правительство Венесуэлы выкупает авиакомпанию </w:t>
      </w:r>
      <w:proofErr w:type="spellStart"/>
      <w:r w:rsidRPr="004E10C1">
        <w:rPr>
          <w:rFonts w:ascii="Times New Roman" w:hAnsi="Times New Roman"/>
          <w:color w:val="000000" w:themeColor="text1"/>
          <w:sz w:val="16"/>
          <w:szCs w:val="16"/>
        </w:rPr>
        <w:t>Aeropostal</w:t>
      </w:r>
      <w:proofErr w:type="spellEnd"/>
      <w:r w:rsidRPr="004E10C1">
        <w:rPr>
          <w:rFonts w:ascii="Times New Roman" w:hAnsi="Times New Roman"/>
          <w:color w:val="000000" w:themeColor="text1"/>
          <w:sz w:val="16"/>
          <w:szCs w:val="16"/>
        </w:rPr>
        <w:t xml:space="preserve"> Увы де Венесуэла после того, как правительство Франции прекращает субсидирование (20802).</w:t>
      </w:r>
    </w:p>
    <w:p w14:paraId="35FD41D6" w14:textId="77777777" w:rsidR="005250E9" w:rsidRPr="004E10C1" w:rsidRDefault="005250E9" w:rsidP="004E10C1">
      <w:pPr>
        <w:spacing w:after="0" w:line="240" w:lineRule="auto"/>
        <w:jc w:val="both"/>
        <w:rPr>
          <w:rFonts w:ascii="Times New Roman" w:hAnsi="Times New Roman"/>
          <w:color w:val="000000" w:themeColor="text1"/>
          <w:sz w:val="16"/>
          <w:szCs w:val="16"/>
        </w:rPr>
      </w:pPr>
    </w:p>
    <w:p w14:paraId="5E2C3F44"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628404FE"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C076AF"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В конце декабря 1933 накануне нового 1934 года, в НИИ ВВС поступили указания Начальника ВВС:</w:t>
      </w:r>
    </w:p>
    <w:p w14:paraId="5B9625C9"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«ЦАГИ для серийного производства строит в качестве эталона дублер И-14 под два пулемета, предусматривая возможность установки двух пушек.</w:t>
      </w:r>
    </w:p>
    <w:p w14:paraId="2A3486EF"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Первый экземпляр И-14 построен и НИИ должен, согласно данных мною указаний, приступить к его испытанию.</w:t>
      </w:r>
    </w:p>
    <w:p w14:paraId="3C293C6A"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Этот экземпляр имеет один пулемет и предусматривает установку двух пушек.</w:t>
      </w:r>
    </w:p>
    <w:p w14:paraId="14FF9430"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По докладу т. Туполева пушки уже отстреляны на земле и необходимо испытать их в воздухе.</w:t>
      </w:r>
    </w:p>
    <w:p w14:paraId="2BE4BB92"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Предлагаю:</w:t>
      </w:r>
    </w:p>
    <w:p w14:paraId="00FCAA7B"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1. Продолжить изготовление дублера И-14 2 пулемета, предусмотрев установку пушек так, как это намечено и делается.</w:t>
      </w:r>
    </w:p>
    <w:p w14:paraId="7824ED5F"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2. Немедленно приступить к испытанию 1-го экземпляра И-14, как самолета с целью определить все летно-тактические данные под один пулемет (как это установлено).</w:t>
      </w:r>
    </w:p>
    <w:p w14:paraId="3BB35AA9"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По окончании испытаний первый экземпляр И-14, как самолета, сейчас же немедленно установить на нем пушки и приступить к испытаниям на этом самолете пушечной системы и самолета с этой системой с таким расчетом, чтобы ко времени выхода дублера на государственные испытания пушечная система была уже испытана в воздухе на первом экземпляре.</w:t>
      </w:r>
    </w:p>
    <w:p w14:paraId="6AA9E23A"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r w:rsidRPr="004E10C1">
        <w:rPr>
          <w:rStyle w:val="af0"/>
          <w:i w:val="0"/>
          <w:color w:val="000000" w:themeColor="text1"/>
          <w:sz w:val="16"/>
          <w:szCs w:val="16"/>
          <w:bdr w:val="none" w:sz="0" w:space="0" w:color="auto" w:frame="1"/>
        </w:rPr>
        <w:t>В соответствии с этим должен быть определен план и темпы испытания И-14.</w:t>
      </w:r>
    </w:p>
    <w:p w14:paraId="1258CD4C" w14:textId="77777777" w:rsidR="00BA27F5" w:rsidRPr="004E10C1" w:rsidRDefault="00BA27F5" w:rsidP="004E10C1">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E10C1">
        <w:rPr>
          <w:rStyle w:val="af0"/>
          <w:i w:val="0"/>
          <w:color w:val="000000" w:themeColor="text1"/>
          <w:sz w:val="16"/>
          <w:szCs w:val="16"/>
          <w:bdr w:val="none" w:sz="0" w:space="0" w:color="auto" w:frame="1"/>
        </w:rPr>
        <w:t>О ходе испытаний докладывать мне 10, 20 и 30 января. Тов. Жарову к тому времени выяснить в ГАУ, сколько пушек этого типа оно заказывает по 1934 году.» (19177).</w:t>
      </w:r>
    </w:p>
    <w:p w14:paraId="73C8AA9B" w14:textId="77777777" w:rsidR="00BA27F5" w:rsidRPr="004E10C1" w:rsidRDefault="00BA27F5" w:rsidP="004E10C1">
      <w:pPr>
        <w:pStyle w:val="ae"/>
        <w:shd w:val="clear" w:color="auto" w:fill="FFFFFF"/>
        <w:spacing w:before="0" w:after="0"/>
        <w:jc w:val="both"/>
        <w:textAlignment w:val="baseline"/>
        <w:rPr>
          <w:color w:val="000000" w:themeColor="text1"/>
          <w:sz w:val="16"/>
          <w:szCs w:val="16"/>
        </w:rPr>
      </w:pPr>
    </w:p>
    <w:p w14:paraId="0679228D" w14:textId="77777777" w:rsidR="001F3595" w:rsidRPr="004E10C1" w:rsidRDefault="001F35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декабря 1933 (31 - 222,25) завершились гос. испытания И-15 - на лыжах, которые проходили с 21 декабря 1933. Серия было с 1934 и прекратили в конце 1935 и вновь начали только в конце 1937 как И-15 бис (80,133).</w:t>
      </w:r>
    </w:p>
    <w:p w14:paraId="702F3151" w14:textId="77777777" w:rsidR="001F3595" w:rsidRPr="004E10C1" w:rsidRDefault="001F3595" w:rsidP="004E10C1">
      <w:pPr>
        <w:autoSpaceDE w:val="0"/>
        <w:autoSpaceDN w:val="0"/>
        <w:adjustRightInd w:val="0"/>
        <w:spacing w:after="0" w:line="240" w:lineRule="auto"/>
        <w:jc w:val="both"/>
        <w:rPr>
          <w:rFonts w:ascii="Times New Roman" w:hAnsi="Times New Roman"/>
          <w:color w:val="000000" w:themeColor="text1"/>
          <w:sz w:val="16"/>
          <w:szCs w:val="16"/>
        </w:rPr>
      </w:pPr>
    </w:p>
    <w:p w14:paraId="5E51939C" w14:textId="77777777" w:rsidR="005250E9" w:rsidRPr="004E10C1" w:rsidRDefault="005250E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декабря 1935-го был подготовлен проект постановления СТО № 45 «Об опытном строитель</w:t>
      </w:r>
      <w:r w:rsidRPr="004E10C1">
        <w:rPr>
          <w:rFonts w:ascii="Times New Roman" w:hAnsi="Times New Roman"/>
          <w:color w:val="000000" w:themeColor="text1"/>
          <w:sz w:val="16"/>
          <w:szCs w:val="16"/>
        </w:rPr>
        <w:softHyphen/>
        <w:t>стве авиации» на 1936—1937 годы. Этим документом предполагалось поручить разработку бомбардиров</w:t>
      </w:r>
      <w:r w:rsidRPr="004E10C1">
        <w:rPr>
          <w:rFonts w:ascii="Times New Roman" w:hAnsi="Times New Roman"/>
          <w:color w:val="000000" w:themeColor="text1"/>
          <w:sz w:val="16"/>
          <w:szCs w:val="16"/>
        </w:rPr>
        <w:softHyphen/>
        <w:t>щиков дальнего действия с моторами М-85 воздуш</w:t>
      </w:r>
      <w:r w:rsidRPr="004E10C1">
        <w:rPr>
          <w:rFonts w:ascii="Times New Roman" w:hAnsi="Times New Roman"/>
          <w:color w:val="000000" w:themeColor="text1"/>
          <w:sz w:val="16"/>
          <w:szCs w:val="16"/>
        </w:rPr>
        <w:softHyphen/>
        <w:t>ного охлаждения А. Н. Туполеву (ЦАГИ) и С. В. Илью</w:t>
      </w:r>
      <w:r w:rsidRPr="004E10C1">
        <w:rPr>
          <w:rFonts w:ascii="Times New Roman" w:hAnsi="Times New Roman"/>
          <w:color w:val="000000" w:themeColor="text1"/>
          <w:sz w:val="16"/>
          <w:szCs w:val="16"/>
        </w:rPr>
        <w:softHyphen/>
        <w:t>шину (ЦКБ-39).</w:t>
      </w:r>
    </w:p>
    <w:p w14:paraId="7A989F56" w14:textId="77777777" w:rsidR="005250E9" w:rsidRPr="004E10C1" w:rsidRDefault="005250E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Судя по всему, требования к такому самолету носили расплывчатый характер, а летно-техни</w:t>
      </w:r>
      <w:r w:rsidRPr="004E10C1">
        <w:rPr>
          <w:rFonts w:ascii="Times New Roman" w:hAnsi="Times New Roman"/>
          <w:color w:val="000000" w:themeColor="text1"/>
          <w:sz w:val="16"/>
          <w:szCs w:val="16"/>
        </w:rPr>
        <w:softHyphen/>
        <w:t>ческие данные были предложены промышленно</w:t>
      </w:r>
      <w:r w:rsidRPr="004E10C1">
        <w:rPr>
          <w:rFonts w:ascii="Times New Roman" w:hAnsi="Times New Roman"/>
          <w:color w:val="000000" w:themeColor="text1"/>
          <w:sz w:val="16"/>
          <w:szCs w:val="16"/>
        </w:rPr>
        <w:softHyphen/>
        <w:t>стью, исходя из личных взглядов руководителей КБ на развитие и применение авиационной техники. Так, Туполев предложил самолет с максимальной скоростью 300—320 км/ч (посадочная — 90 км/ч), способный летать на расстояние до 5000 км, а Ильюшин — более скоростную машину (400— 450 км/ч), но с дальностью 1500 км. Оба самоле</w:t>
      </w:r>
      <w:r w:rsidRPr="004E10C1">
        <w:rPr>
          <w:rFonts w:ascii="Times New Roman" w:hAnsi="Times New Roman"/>
          <w:color w:val="000000" w:themeColor="text1"/>
          <w:sz w:val="16"/>
          <w:szCs w:val="16"/>
        </w:rPr>
        <w:softHyphen/>
        <w:t>та предписывалось передать на летные испытания к 1 июня 1936 года (23188).</w:t>
      </w:r>
    </w:p>
    <w:p w14:paraId="4C259403" w14:textId="77777777" w:rsidR="005250E9" w:rsidRPr="004E10C1" w:rsidRDefault="005250E9" w:rsidP="004E10C1">
      <w:pPr>
        <w:spacing w:after="0" w:line="240" w:lineRule="auto"/>
        <w:jc w:val="both"/>
        <w:rPr>
          <w:rFonts w:ascii="Times New Roman" w:hAnsi="Times New Roman"/>
          <w:color w:val="000000" w:themeColor="text1"/>
          <w:sz w:val="16"/>
          <w:szCs w:val="16"/>
        </w:rPr>
      </w:pPr>
    </w:p>
    <w:p w14:paraId="7445FF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4E10C1">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C7659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35223E3" w14:textId="77777777" w:rsidR="00BA27F5" w:rsidRPr="004E10C1" w:rsidRDefault="00BA27F5"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rPr>
        <w:t>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1377B28" w14:textId="77777777" w:rsidR="00BA27F5" w:rsidRPr="004E10C1" w:rsidRDefault="00BA27F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Директором предприятия стал И.И. </w:t>
      </w:r>
      <w:proofErr w:type="spellStart"/>
      <w:r w:rsidRPr="004E10C1">
        <w:rPr>
          <w:rFonts w:ascii="Times New Roman" w:hAnsi="Times New Roman"/>
          <w:color w:val="000000" w:themeColor="text1"/>
          <w:sz w:val="16"/>
          <w:szCs w:val="16"/>
        </w:rPr>
        <w:t>Побережский</w:t>
      </w:r>
      <w:proofErr w:type="spellEnd"/>
      <w:r w:rsidRPr="004E10C1">
        <w:rPr>
          <w:rFonts w:ascii="Times New Roman" w:hAnsi="Times New Roman"/>
          <w:color w:val="000000" w:themeColor="text1"/>
          <w:sz w:val="16"/>
          <w:szCs w:val="16"/>
        </w:rPr>
        <w:t xml:space="preserve"> (19534).</w:t>
      </w:r>
    </w:p>
    <w:p w14:paraId="687C7024" w14:textId="77777777" w:rsidR="00BA27F5" w:rsidRPr="004E10C1" w:rsidRDefault="00BA27F5" w:rsidP="004E10C1">
      <w:pPr>
        <w:spacing w:after="0" w:line="240" w:lineRule="auto"/>
        <w:jc w:val="both"/>
        <w:rPr>
          <w:rFonts w:ascii="Times New Roman" w:hAnsi="Times New Roman"/>
          <w:color w:val="000000" w:themeColor="text1"/>
          <w:sz w:val="16"/>
          <w:szCs w:val="16"/>
        </w:rPr>
      </w:pPr>
    </w:p>
    <w:p w14:paraId="08E70147" w14:textId="77777777" w:rsidR="00882140" w:rsidRPr="004E10C1" w:rsidRDefault="008821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декабря 1933 г. первый мотор Райт Р-1820 «Циклон» отправили в СССР. В составе приобретённой партии имелись разные модификации, но в основном это были Р-1820-РЗ (у нас их часто именовали РЦФ-3).</w:t>
      </w:r>
    </w:p>
    <w:p w14:paraId="2128BF5C" w14:textId="77777777" w:rsidR="00882140" w:rsidRPr="004E10C1" w:rsidRDefault="0088214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Примерно в это же время конструкторы фирмы «Райт» подготовили чертежи мет-</w:t>
      </w:r>
      <w:proofErr w:type="spellStart"/>
      <w:r w:rsidRPr="004E10C1">
        <w:rPr>
          <w:rFonts w:ascii="Times New Roman" w:hAnsi="Times New Roman"/>
          <w:color w:val="000000" w:themeColor="text1"/>
          <w:sz w:val="16"/>
          <w:szCs w:val="16"/>
        </w:rPr>
        <w:t>рического</w:t>
      </w:r>
      <w:proofErr w:type="spellEnd"/>
      <w:r w:rsidRPr="004E10C1">
        <w:rPr>
          <w:rFonts w:ascii="Times New Roman" w:hAnsi="Times New Roman"/>
          <w:color w:val="000000" w:themeColor="text1"/>
          <w:sz w:val="16"/>
          <w:szCs w:val="16"/>
        </w:rPr>
        <w:t xml:space="preserve"> варианта, построили опытный образец и в январе 1934 г. поставили его на стенд. В апреле завершились его 100-часовые испытания (12261).</w:t>
      </w:r>
    </w:p>
    <w:p w14:paraId="3341F999" w14:textId="77777777" w:rsidR="00882140" w:rsidRPr="004E10C1" w:rsidRDefault="00882140" w:rsidP="004E10C1">
      <w:pPr>
        <w:spacing w:after="0" w:line="240" w:lineRule="auto"/>
        <w:jc w:val="both"/>
        <w:rPr>
          <w:rFonts w:ascii="Times New Roman" w:hAnsi="Times New Roman"/>
          <w:color w:val="000000" w:themeColor="text1"/>
          <w:sz w:val="16"/>
          <w:szCs w:val="16"/>
        </w:rPr>
      </w:pPr>
    </w:p>
    <w:p w14:paraId="05113F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декабря 1933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дважды пытался вы</w:t>
      </w:r>
      <w:r w:rsidRPr="004E10C1">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E10C1">
        <w:rPr>
          <w:rFonts w:ascii="Times New Roman" w:hAnsi="Times New Roman"/>
          <w:color w:val="000000" w:themeColor="text1"/>
          <w:sz w:val="16"/>
          <w:szCs w:val="16"/>
        </w:rPr>
        <w:softHyphen/>
        <w:t xml:space="preserve">вращался. Затем на самолете иссяк запас сжатого воздуха, и </w:t>
      </w:r>
      <w:proofErr w:type="spellStart"/>
      <w:r w:rsidRPr="004E10C1">
        <w:rPr>
          <w:rFonts w:ascii="Times New Roman" w:hAnsi="Times New Roman"/>
          <w:color w:val="000000" w:themeColor="text1"/>
          <w:sz w:val="16"/>
          <w:szCs w:val="16"/>
        </w:rPr>
        <w:t>Ляпидевскому</w:t>
      </w:r>
      <w:proofErr w:type="spellEnd"/>
      <w:r w:rsidRPr="004E10C1">
        <w:rPr>
          <w:rFonts w:ascii="Times New Roman" w:hAnsi="Times New Roman"/>
          <w:color w:val="000000" w:themeColor="text1"/>
          <w:sz w:val="16"/>
          <w:szCs w:val="16"/>
        </w:rPr>
        <w:t xml:space="preserve"> пришлось вернуться в бухту Провидения за второй машиной. Она числилась за летчиком Чер</w:t>
      </w:r>
      <w:r w:rsidRPr="004E10C1">
        <w:rPr>
          <w:rFonts w:ascii="Times New Roman" w:hAnsi="Times New Roman"/>
          <w:color w:val="000000" w:themeColor="text1"/>
          <w:sz w:val="16"/>
          <w:szCs w:val="16"/>
        </w:rPr>
        <w:softHyphen/>
        <w:t>нявским, однако решили, что полеты про</w:t>
      </w:r>
      <w:r w:rsidRPr="004E10C1">
        <w:rPr>
          <w:rFonts w:ascii="Times New Roman" w:hAnsi="Times New Roman"/>
          <w:color w:val="000000" w:themeColor="text1"/>
          <w:sz w:val="16"/>
          <w:szCs w:val="16"/>
        </w:rPr>
        <w:softHyphen/>
        <w:t xml:space="preserve">должит именно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Двухнедель</w:t>
      </w:r>
      <w:r w:rsidRPr="004E10C1">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E10C1">
        <w:rPr>
          <w:rFonts w:ascii="Times New Roman" w:hAnsi="Times New Roman"/>
          <w:color w:val="000000" w:themeColor="text1"/>
          <w:sz w:val="16"/>
          <w:szCs w:val="16"/>
        </w:rPr>
        <w:softHyphen/>
        <w:t>жали начало спасения людей (11286).</w:t>
      </w:r>
    </w:p>
    <w:p w14:paraId="01CC06F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3C0A5"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декабря 1933 по прибытии в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сделал две попытки вылететь к «Челюскину», но из-за неисправности моторов оба раза возвращался. На взлёте он зацепился за что-то правой лыжей, но обошлось без происшествий. Во втором полё</w:t>
      </w:r>
      <w:r w:rsidRPr="004E10C1">
        <w:rPr>
          <w:rFonts w:ascii="Times New Roman" w:hAnsi="Times New Roman"/>
          <w:color w:val="000000" w:themeColor="text1"/>
          <w:sz w:val="16"/>
          <w:szCs w:val="16"/>
        </w:rPr>
        <w:softHyphen/>
        <w:t xml:space="preserve">те в мороз в 34°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сильно обморозился, и нужно было возвращаться в бух</w:t>
      </w:r>
      <w:r w:rsidRPr="004E10C1">
        <w:rPr>
          <w:rFonts w:ascii="Times New Roman" w:hAnsi="Times New Roman"/>
          <w:color w:val="000000" w:themeColor="text1"/>
          <w:sz w:val="16"/>
          <w:szCs w:val="16"/>
        </w:rPr>
        <w:softHyphen/>
        <w:t>ту Провидения за вторым самолётом, поскольку иссяк запас сжатого воздуха для заводки моторов (15822).</w:t>
      </w:r>
    </w:p>
    <w:p w14:paraId="5B72330A"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471CE0D6"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39EA56F9"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A68F1BD" w14:textId="77777777" w:rsidR="001F3595" w:rsidRPr="004E10C1" w:rsidRDefault="001F35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Срок представления проекта ДБ-3 (ЦКБ-26) был в декабре 1933 (24,80) и он был соблюден. НТК был рассмотрен проект ДБ (24,80).</w:t>
      </w:r>
    </w:p>
    <w:p w14:paraId="470EA26C" w14:textId="77777777" w:rsidR="001F3595" w:rsidRPr="004E10C1" w:rsidRDefault="001F3595"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работа над ДБ С.В.И. как и ДБ П.О.С. началась в конце 1933 (363,166).</w:t>
      </w:r>
    </w:p>
    <w:p w14:paraId="1779DD02" w14:textId="77777777" w:rsidR="001F3595" w:rsidRPr="004E10C1" w:rsidRDefault="001F3595" w:rsidP="004E10C1">
      <w:pPr>
        <w:autoSpaceDE w:val="0"/>
        <w:autoSpaceDN w:val="0"/>
        <w:adjustRightInd w:val="0"/>
        <w:spacing w:after="0" w:line="240" w:lineRule="auto"/>
        <w:jc w:val="both"/>
        <w:rPr>
          <w:rFonts w:ascii="Times New Roman" w:hAnsi="Times New Roman"/>
          <w:color w:val="000000" w:themeColor="text1"/>
          <w:sz w:val="16"/>
          <w:szCs w:val="16"/>
        </w:rPr>
      </w:pPr>
    </w:p>
    <w:p w14:paraId="6E175124"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декабря 1933 года завод 39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w:t>
      </w:r>
      <w:proofErr w:type="spellStart"/>
      <w:r w:rsidRPr="004E10C1">
        <w:rPr>
          <w:rFonts w:ascii="Times New Roman" w:hAnsi="Times New Roman"/>
          <w:color w:val="000000" w:themeColor="text1"/>
          <w:sz w:val="16"/>
          <w:szCs w:val="16"/>
        </w:rPr>
        <w:t>ГУАПом</w:t>
      </w:r>
      <w:proofErr w:type="spellEnd"/>
      <w:r w:rsidRPr="004E10C1">
        <w:rPr>
          <w:rFonts w:ascii="Times New Roman" w:hAnsi="Times New Roman"/>
          <w:color w:val="000000" w:themeColor="text1"/>
          <w:sz w:val="16"/>
          <w:szCs w:val="16"/>
        </w:rPr>
        <w:t xml:space="preserve"> приказано все чертежи и документации передать заводу № 124 (Казань) через ЦАГИ.</w:t>
      </w:r>
    </w:p>
    <w:p w14:paraId="0F90C53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рассмотрении заказа на 1934 год Правительством, по настоянию </w:t>
      </w:r>
      <w:proofErr w:type="spellStart"/>
      <w:r w:rsidRPr="004E10C1">
        <w:rPr>
          <w:rFonts w:ascii="Times New Roman" w:hAnsi="Times New Roman"/>
          <w:color w:val="000000" w:themeColor="text1"/>
          <w:sz w:val="16"/>
          <w:szCs w:val="16"/>
        </w:rPr>
        <w:t>ГУАПа</w:t>
      </w:r>
      <w:proofErr w:type="spellEnd"/>
      <w:r w:rsidRPr="004E10C1">
        <w:rPr>
          <w:rFonts w:ascii="Times New Roman" w:hAnsi="Times New Roman"/>
          <w:color w:val="000000" w:themeColor="text1"/>
          <w:sz w:val="16"/>
          <w:szCs w:val="16"/>
        </w:rPr>
        <w:t xml:space="preserve"> было утверждено в плане заказов на 1934 год только 25 РД вместо первоначально намеченных 40 (см. Постановление СТО – протокол № 119/сс от 28 ноября 1933 года) (4256, 30).</w:t>
      </w:r>
    </w:p>
    <w:p w14:paraId="3FEBBC6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A7B64D" w14:textId="77777777" w:rsidR="00EB71DB" w:rsidRPr="004E10C1" w:rsidRDefault="00EB71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года в акте по результатам государственных испытаний, утвержденном Алкснисом, отмечалось, в частности:</w:t>
      </w:r>
    </w:p>
    <w:p w14:paraId="2A097D9E" w14:textId="77777777" w:rsidR="00EB71DB" w:rsidRPr="004E10C1" w:rsidRDefault="00EB71D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«ЦАГИ все конструктивные изменения по устранению дефектов и доводке рекордных самолетов РД внести в чертежи военного варианта РД (ДБ-1)...» (12725)</w:t>
      </w:r>
    </w:p>
    <w:p w14:paraId="4924E17A" w14:textId="77777777" w:rsidR="00EB71DB" w:rsidRPr="004E10C1" w:rsidRDefault="00EB71DB" w:rsidP="004E10C1">
      <w:pPr>
        <w:spacing w:after="0" w:line="240" w:lineRule="auto"/>
        <w:jc w:val="both"/>
        <w:rPr>
          <w:rFonts w:ascii="Times New Roman" w:hAnsi="Times New Roman"/>
          <w:color w:val="000000" w:themeColor="text1"/>
          <w:sz w:val="16"/>
          <w:szCs w:val="16"/>
        </w:rPr>
      </w:pPr>
    </w:p>
    <w:p w14:paraId="26EADF50"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Начальник НИИ ВВС </w:t>
      </w:r>
      <w:proofErr w:type="spellStart"/>
      <w:r w:rsidRPr="004E10C1">
        <w:rPr>
          <w:rFonts w:ascii="Times New Roman" w:hAnsi="Times New Roman"/>
          <w:color w:val="000000" w:themeColor="text1"/>
          <w:sz w:val="16"/>
          <w:szCs w:val="16"/>
        </w:rPr>
        <w:t>Зильберт</w:t>
      </w:r>
      <w:proofErr w:type="spellEnd"/>
      <w:r w:rsidRPr="004E10C1">
        <w:rPr>
          <w:rFonts w:ascii="Times New Roman" w:hAnsi="Times New Roman"/>
          <w:color w:val="000000" w:themeColor="text1"/>
          <w:sz w:val="16"/>
          <w:szCs w:val="16"/>
        </w:rPr>
        <w:t xml:space="preserve"> утвердил Отчет по гос. испытаниям модифицированного самолета ТБ3-4М17 № 22243 (6636).</w:t>
      </w:r>
    </w:p>
    <w:p w14:paraId="1B85B94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Начато 25 октября 1933 года</w:t>
      </w:r>
    </w:p>
    <w:p w14:paraId="7422DCD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Окончено 20 ноября 1933 года</w:t>
      </w:r>
    </w:p>
    <w:p w14:paraId="787F3FC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 исполнители:</w:t>
      </w:r>
    </w:p>
    <w:p w14:paraId="44BFAD0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Вед. инженер Куликов</w:t>
      </w:r>
    </w:p>
    <w:p w14:paraId="085EEF9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 летчик </w:t>
      </w:r>
      <w:proofErr w:type="spellStart"/>
      <w:r w:rsidRPr="004E10C1">
        <w:rPr>
          <w:rFonts w:ascii="Times New Roman" w:hAnsi="Times New Roman"/>
          <w:color w:val="000000" w:themeColor="text1"/>
          <w:sz w:val="16"/>
          <w:szCs w:val="16"/>
        </w:rPr>
        <w:t>Кастанаев</w:t>
      </w:r>
      <w:proofErr w:type="spellEnd"/>
    </w:p>
    <w:p w14:paraId="3D1A573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Цель испытания</w:t>
      </w:r>
    </w:p>
    <w:p w14:paraId="369086E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61947FBE"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w:t>
      </w:r>
    </w:p>
    <w:p w14:paraId="18F599D5"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211B32E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E10C1" w14:paraId="12D9443F" w14:textId="77777777">
        <w:tc>
          <w:tcPr>
            <w:tcW w:w="5636" w:type="dxa"/>
          </w:tcPr>
          <w:p w14:paraId="2B7BCBEA"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 октября 1933 года</w:t>
            </w:r>
          </w:p>
        </w:tc>
        <w:tc>
          <w:tcPr>
            <w:tcW w:w="5636" w:type="dxa"/>
          </w:tcPr>
          <w:p w14:paraId="474A923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принят от ЦАГИ на испытания.</w:t>
            </w:r>
          </w:p>
        </w:tc>
      </w:tr>
      <w:tr w:rsidR="004E10C1" w:rsidRPr="004E10C1" w14:paraId="365646A0" w14:textId="77777777">
        <w:tc>
          <w:tcPr>
            <w:tcW w:w="5636" w:type="dxa"/>
          </w:tcPr>
          <w:p w14:paraId="341BD1B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октября 1933 года</w:t>
            </w:r>
          </w:p>
        </w:tc>
        <w:tc>
          <w:tcPr>
            <w:tcW w:w="5636" w:type="dxa"/>
          </w:tcPr>
          <w:p w14:paraId="2A4864F8"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E10C1" w14:paraId="0EB04C6F" w14:textId="77777777">
        <w:tc>
          <w:tcPr>
            <w:tcW w:w="5636" w:type="dxa"/>
          </w:tcPr>
          <w:p w14:paraId="26E03B5F"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 ноября 1933 года</w:t>
            </w:r>
          </w:p>
        </w:tc>
        <w:tc>
          <w:tcPr>
            <w:tcW w:w="5636" w:type="dxa"/>
          </w:tcPr>
          <w:p w14:paraId="03527DC9"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1C70EB96"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Т.о</w:t>
      </w:r>
      <w:proofErr w:type="spellEnd"/>
      <w:r w:rsidRPr="004E10C1">
        <w:rPr>
          <w:rFonts w:ascii="Times New Roman" w:hAnsi="Times New Roman"/>
          <w:color w:val="000000" w:themeColor="text1"/>
          <w:sz w:val="16"/>
          <w:szCs w:val="16"/>
        </w:rPr>
        <w:t>. испытания выполнены за 28 календарных дней, из них полетных дней – 2.</w:t>
      </w:r>
    </w:p>
    <w:p w14:paraId="330A98E2" w14:textId="77777777" w:rsidR="002E2083" w:rsidRPr="004E10C1" w:rsidRDefault="002E2083" w:rsidP="004E10C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Особенности конструкции самолета, отличающие его от серийных самолетов</w:t>
      </w:r>
    </w:p>
    <w:p w14:paraId="3897E334"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Увеличена площадь крыльев.</w:t>
      </w:r>
    </w:p>
    <w:p w14:paraId="35F41835"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Увеличен размах крыльев.</w:t>
      </w:r>
    </w:p>
    <w:p w14:paraId="70518CAE"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руле направления монтирован управляемый компенсатор типа «</w:t>
      </w:r>
      <w:proofErr w:type="spellStart"/>
      <w:r w:rsidRPr="004E10C1">
        <w:rPr>
          <w:rFonts w:ascii="Times New Roman" w:hAnsi="Times New Roman"/>
          <w:color w:val="000000" w:themeColor="text1"/>
          <w:sz w:val="16"/>
          <w:szCs w:val="16"/>
        </w:rPr>
        <w:t>Флейтнера</w:t>
      </w:r>
      <w:proofErr w:type="spellEnd"/>
      <w:r w:rsidRPr="004E10C1">
        <w:rPr>
          <w:rFonts w:ascii="Times New Roman" w:hAnsi="Times New Roman"/>
          <w:color w:val="000000" w:themeColor="text1"/>
          <w:sz w:val="16"/>
          <w:szCs w:val="16"/>
        </w:rPr>
        <w:t>».</w:t>
      </w:r>
    </w:p>
    <w:p w14:paraId="038EF0D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крыла и фюзеляжа.</w:t>
      </w:r>
    </w:p>
    <w:p w14:paraId="1DBA24E0"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подножки на правом крыле.</w:t>
      </w:r>
    </w:p>
    <w:p w14:paraId="092564C5"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киля и стабилизатора с фюзеляжем.</w:t>
      </w:r>
    </w:p>
    <w:p w14:paraId="7A97804D"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Закрыты обтекателями стыки капотов моторов с крылом.</w:t>
      </w:r>
    </w:p>
    <w:p w14:paraId="212206A8"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Переделаны капоты радиаторов – улучшено обтекание их.</w:t>
      </w:r>
    </w:p>
    <w:p w14:paraId="3166181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тележки колес шасси.</w:t>
      </w:r>
    </w:p>
    <w:p w14:paraId="34B75259"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обтекатели на полуоси шасси.</w:t>
      </w:r>
    </w:p>
    <w:p w14:paraId="77DEDCF2"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3BCF2E18"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Передняя кормовая кабина закрыта наглухо.</w:t>
      </w:r>
    </w:p>
    <w:p w14:paraId="16282411"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1CFC4F62"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Сняты дверцы бомболюков и заменены гладкими щитками.</w:t>
      </w:r>
    </w:p>
    <w:p w14:paraId="167E26B7"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Клапан тяги руля высоты в задней части фюзеляжа переставлен вовнутрь.</w:t>
      </w:r>
    </w:p>
    <w:p w14:paraId="009FF23B"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Поставлены новые винты конструкции ЦАГИ.</w:t>
      </w:r>
    </w:p>
    <w:p w14:paraId="131C7A4F"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Сняты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башни (6636).</w:t>
      </w:r>
    </w:p>
    <w:p w14:paraId="468CD702" w14:textId="77777777" w:rsidR="002E2083" w:rsidRPr="004E10C1" w:rsidRDefault="002E2083" w:rsidP="004E10C1">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DA81A"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 ЦАГИ получил до</w:t>
      </w:r>
      <w:r w:rsidRPr="00612F62">
        <w:rPr>
          <w:rFonts w:ascii="Times New Roman" w:hAnsi="Times New Roman"/>
          <w:color w:val="0070C0"/>
          <w:sz w:val="16"/>
          <w:szCs w:val="16"/>
        </w:rPr>
        <w:softHyphen/>
        <w:t>полнительные пожелания военных по АНТ-36 (военный вариант РД):</w:t>
      </w:r>
    </w:p>
    <w:p w14:paraId="33F6DC44"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педали ножного управления долж</w:t>
      </w:r>
      <w:r w:rsidRPr="00612F62">
        <w:rPr>
          <w:rFonts w:ascii="Times New Roman" w:hAnsi="Times New Roman"/>
          <w:color w:val="0070C0"/>
          <w:sz w:val="16"/>
          <w:szCs w:val="16"/>
        </w:rPr>
        <w:softHyphen/>
        <w:t>ны регулироваться под рост летчика,</w:t>
      </w:r>
    </w:p>
    <w:p w14:paraId="206CE90F"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кроме системы слива горючего, в полете надо предусмотреть возможность дозаправки самолета в воздухе,</w:t>
      </w:r>
    </w:p>
    <w:p w14:paraId="0D359B73"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двигатель должен запускаться из ка</w:t>
      </w:r>
      <w:r w:rsidRPr="00612F62">
        <w:rPr>
          <w:rFonts w:ascii="Times New Roman" w:hAnsi="Times New Roman"/>
          <w:color w:val="0070C0"/>
          <w:sz w:val="16"/>
          <w:szCs w:val="16"/>
        </w:rPr>
        <w:softHyphen/>
        <w:t>бины летчика,</w:t>
      </w:r>
    </w:p>
    <w:p w14:paraId="5C994AB1"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нужны приборы, указывающие рас</w:t>
      </w:r>
      <w:r w:rsidRPr="00612F62">
        <w:rPr>
          <w:rFonts w:ascii="Times New Roman" w:hAnsi="Times New Roman"/>
          <w:color w:val="0070C0"/>
          <w:sz w:val="16"/>
          <w:szCs w:val="16"/>
        </w:rPr>
        <w:softHyphen/>
        <w:t>ход горючего в полете.</w:t>
      </w:r>
    </w:p>
    <w:p w14:paraId="7FD33FD0"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состав оборонительного вооруже</w:t>
      </w:r>
      <w:r w:rsidRPr="00612F62">
        <w:rPr>
          <w:rFonts w:ascii="Times New Roman" w:hAnsi="Times New Roman"/>
          <w:color w:val="0070C0"/>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w:t>
      </w:r>
      <w:proofErr w:type="spellStart"/>
      <w:r w:rsidRPr="00612F62">
        <w:rPr>
          <w:rFonts w:ascii="Times New Roman" w:hAnsi="Times New Roman"/>
          <w:color w:val="0070C0"/>
          <w:sz w:val="16"/>
          <w:szCs w:val="16"/>
        </w:rPr>
        <w:t>подхвостовом</w:t>
      </w:r>
      <w:proofErr w:type="spellEnd"/>
      <w:r w:rsidRPr="00612F62">
        <w:rPr>
          <w:rFonts w:ascii="Times New Roman" w:hAnsi="Times New Roman"/>
          <w:color w:val="0070C0"/>
          <w:sz w:val="16"/>
          <w:szCs w:val="16"/>
        </w:rPr>
        <w:t xml:space="preserve"> огневом гнезде» для стрельбы «под хвост и под винт». Бом</w:t>
      </w:r>
      <w:r w:rsidRPr="00612F62">
        <w:rPr>
          <w:rFonts w:ascii="Times New Roman" w:hAnsi="Times New Roman"/>
          <w:color w:val="0070C0"/>
          <w:sz w:val="16"/>
          <w:szCs w:val="16"/>
        </w:rPr>
        <w:softHyphen/>
        <w:t>бовое вооружение состояло из 10 бомб калибра 100 кг, требовалось также предус</w:t>
      </w:r>
      <w:r w:rsidRPr="00612F62">
        <w:rPr>
          <w:rFonts w:ascii="Times New Roman" w:hAnsi="Times New Roman"/>
          <w:color w:val="0070C0"/>
          <w:sz w:val="16"/>
          <w:szCs w:val="16"/>
        </w:rPr>
        <w:softHyphen/>
        <w:t>мотреть кассетную подвеску четырех «светящихся бомб» САБ—5.</w:t>
      </w:r>
    </w:p>
    <w:p w14:paraId="664414C2"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Нормальная нагрузка (без топлива и масла) составляла 1651 кг: экипаж из трех человек — 240 кг, бомбардировоч</w:t>
      </w:r>
      <w:r w:rsidRPr="00612F62">
        <w:rPr>
          <w:rFonts w:ascii="Times New Roman" w:hAnsi="Times New Roman"/>
          <w:color w:val="0070C0"/>
          <w:sz w:val="16"/>
          <w:szCs w:val="16"/>
        </w:rPr>
        <w:softHyphen/>
        <w:t xml:space="preserve">ное вооружение — 1130 кг, стрелковое вооружение — 140 кг, прочее оборудование (фотоаппаратура, </w:t>
      </w:r>
      <w:proofErr w:type="spellStart"/>
      <w:r w:rsidRPr="00612F62">
        <w:rPr>
          <w:rFonts w:ascii="Times New Roman" w:hAnsi="Times New Roman"/>
          <w:color w:val="0070C0"/>
          <w:sz w:val="16"/>
          <w:szCs w:val="16"/>
        </w:rPr>
        <w:t>электро</w:t>
      </w:r>
      <w:proofErr w:type="spellEnd"/>
      <w:r w:rsidRPr="00612F62">
        <w:rPr>
          <w:rFonts w:ascii="Times New Roman" w:hAnsi="Times New Roman"/>
          <w:color w:val="0070C0"/>
          <w:sz w:val="16"/>
          <w:szCs w:val="16"/>
        </w:rPr>
        <w:t>—, аэронави</w:t>
      </w:r>
      <w:r w:rsidRPr="00612F62">
        <w:rPr>
          <w:rFonts w:ascii="Times New Roman" w:hAnsi="Times New Roman"/>
          <w:color w:val="0070C0"/>
          <w:sz w:val="16"/>
          <w:szCs w:val="16"/>
        </w:rPr>
        <w:softHyphen/>
        <w:t>гационное и вспомогательное оборудо</w:t>
      </w:r>
      <w:r w:rsidRPr="00612F62">
        <w:rPr>
          <w:rFonts w:ascii="Times New Roman" w:hAnsi="Times New Roman"/>
          <w:color w:val="0070C0"/>
          <w:sz w:val="16"/>
          <w:szCs w:val="16"/>
        </w:rPr>
        <w:softHyphen/>
        <w:t>вание) — 141 кг (23474).</w:t>
      </w:r>
    </w:p>
    <w:p w14:paraId="5CDD3C9A" w14:textId="77777777" w:rsidR="00E31131" w:rsidRPr="00612F62" w:rsidRDefault="00E31131" w:rsidP="00E31131">
      <w:pPr>
        <w:spacing w:after="0" w:line="240" w:lineRule="auto"/>
        <w:jc w:val="both"/>
        <w:rPr>
          <w:rFonts w:ascii="Times New Roman" w:hAnsi="Times New Roman"/>
          <w:color w:val="0070C0"/>
          <w:sz w:val="16"/>
          <w:szCs w:val="16"/>
        </w:rPr>
      </w:pPr>
    </w:p>
    <w:p w14:paraId="242130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УВВС утвердило требования к военному варианту МГ. Во втором варианте отказались от </w:t>
      </w:r>
      <w:proofErr w:type="spellStart"/>
      <w:r w:rsidRPr="004E10C1">
        <w:rPr>
          <w:rFonts w:ascii="Times New Roman" w:hAnsi="Times New Roman"/>
          <w:color w:val="000000" w:themeColor="text1"/>
          <w:sz w:val="16"/>
          <w:szCs w:val="16"/>
        </w:rPr>
        <w:t>предкрыльевых</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закрыльевых</w:t>
      </w:r>
      <w:proofErr w:type="spellEnd"/>
      <w:r w:rsidRPr="004E10C1">
        <w:rPr>
          <w:rFonts w:ascii="Times New Roman" w:hAnsi="Times New Roman"/>
          <w:color w:val="000000" w:themeColor="text1"/>
          <w:sz w:val="16"/>
          <w:szCs w:val="16"/>
        </w:rPr>
        <w:t xml:space="preserve"> башен. 8 двигателей - 6 в крыле + два на </w:t>
      </w:r>
      <w:proofErr w:type="spellStart"/>
      <w:r w:rsidRPr="004E10C1">
        <w:rPr>
          <w:rFonts w:ascii="Times New Roman" w:hAnsi="Times New Roman"/>
          <w:color w:val="000000" w:themeColor="text1"/>
          <w:sz w:val="16"/>
          <w:szCs w:val="16"/>
        </w:rPr>
        <w:t>тендемной</w:t>
      </w:r>
      <w:proofErr w:type="spellEnd"/>
      <w:r w:rsidRPr="004E10C1">
        <w:rPr>
          <w:rFonts w:ascii="Times New Roman" w:hAnsi="Times New Roman"/>
          <w:color w:val="000000" w:themeColor="text1"/>
          <w:sz w:val="16"/>
          <w:szCs w:val="16"/>
        </w:rPr>
        <w:t xml:space="preserve"> установке сверху. Бомбоотсеки перед и за центропланом. Экипаж - как на АНТ-16 - 12 чел. (7425, 19).</w:t>
      </w:r>
    </w:p>
    <w:p w14:paraId="284C56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B000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авиабригада под командованием </w:t>
      </w:r>
      <w:proofErr w:type="spellStart"/>
      <w:r w:rsidRPr="004E10C1">
        <w:rPr>
          <w:rFonts w:ascii="Times New Roman" w:hAnsi="Times New Roman"/>
          <w:color w:val="000000" w:themeColor="text1"/>
          <w:sz w:val="16"/>
          <w:szCs w:val="16"/>
        </w:rPr>
        <w:t>Т.П.Сузи</w:t>
      </w:r>
      <w:proofErr w:type="spellEnd"/>
      <w:r w:rsidRPr="004E10C1">
        <w:rPr>
          <w:rFonts w:ascii="Times New Roman" w:hAnsi="Times New Roman"/>
          <w:color w:val="000000" w:themeColor="text1"/>
          <w:sz w:val="16"/>
          <w:szCs w:val="16"/>
        </w:rPr>
        <w:t xml:space="preserve">, базировавшаяся в Люберцах, получила еще 7 И-зет (N 39011, 39013-16, 39020 и 39023). испытывала эскадрилья Новака: Климов, Губанов, Бурылин, </w:t>
      </w:r>
      <w:proofErr w:type="spellStart"/>
      <w:r w:rsidRPr="004E10C1">
        <w:rPr>
          <w:rFonts w:ascii="Times New Roman" w:hAnsi="Times New Roman"/>
          <w:color w:val="000000" w:themeColor="text1"/>
          <w:sz w:val="16"/>
          <w:szCs w:val="16"/>
        </w:rPr>
        <w:t>Катичев</w:t>
      </w:r>
      <w:proofErr w:type="spellEnd"/>
      <w:r w:rsidRPr="004E10C1">
        <w:rPr>
          <w:rFonts w:ascii="Times New Roman" w:hAnsi="Times New Roman"/>
          <w:color w:val="000000" w:themeColor="text1"/>
          <w:sz w:val="16"/>
          <w:szCs w:val="16"/>
        </w:rPr>
        <w:t>, Родин и летали с Люберецкого аэродрома на химический полигон в Кузьминках. испытывали шрапнельные снаряды - оказались неэффективными, потом - фугасную гранату. 7 снарядов расходовали за 20 сек. Установили, что стрелять можно с гор. полета и с пикирования до угла 30 гр., с кабрирования и при крене до 25-30 гр. Решили, что испытания прошли и можно начинать войсковые испытания (2692,7).</w:t>
      </w:r>
    </w:p>
    <w:p w14:paraId="62156A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B5E51A"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 появились технические требования к самолету «Максим Горький» в военном варианте с восьмью моторами М-34Р. Их составил главный инженер- механик ВВС РККА Аузан на основе опыта государственных испытаний бом</w:t>
      </w:r>
      <w:r w:rsidRPr="00612F62">
        <w:rPr>
          <w:rFonts w:ascii="Times New Roman" w:hAnsi="Times New Roman"/>
          <w:color w:val="0070C0"/>
          <w:sz w:val="16"/>
          <w:szCs w:val="16"/>
        </w:rPr>
        <w:softHyphen/>
        <w:t>бардировщика ТБ—4. В разделе летной эксплуатации говорилось, что самолет должен «допускать горизонтальный полет на боевой высоте с одним выключен</w:t>
      </w:r>
      <w:r w:rsidRPr="00612F62">
        <w:rPr>
          <w:rFonts w:ascii="Times New Roman" w:hAnsi="Times New Roman"/>
          <w:color w:val="0070C0"/>
          <w:sz w:val="16"/>
          <w:szCs w:val="16"/>
        </w:rPr>
        <w:softHyphen/>
        <w:t xml:space="preserve">ным мотором и на высоте 2000 м с двумя выключенными моторами». Посадочная скорость не должна превышать 100 км/ч, длина разбега — не более 400 м, длина пробега с тормозами — не более 300 м, без тормозов — 400 м. Емкость </w:t>
      </w:r>
      <w:proofErr w:type="spellStart"/>
      <w:r w:rsidRPr="00612F62">
        <w:rPr>
          <w:rFonts w:ascii="Times New Roman" w:hAnsi="Times New Roman"/>
          <w:color w:val="0070C0"/>
          <w:sz w:val="16"/>
          <w:szCs w:val="16"/>
        </w:rPr>
        <w:t>бензо</w:t>
      </w:r>
      <w:proofErr w:type="spellEnd"/>
      <w:r w:rsidRPr="00612F62">
        <w:rPr>
          <w:rFonts w:ascii="Times New Roman" w:hAnsi="Times New Roman"/>
          <w:color w:val="0070C0"/>
          <w:sz w:val="16"/>
          <w:szCs w:val="16"/>
        </w:rPr>
        <w:t xml:space="preserve">- и маслобаков должна была обеспечить техническую дальность полета не менее 3000 км. </w:t>
      </w:r>
      <w:proofErr w:type="spellStart"/>
      <w:r w:rsidRPr="00612F62">
        <w:rPr>
          <w:rFonts w:ascii="Times New Roman" w:hAnsi="Times New Roman"/>
          <w:color w:val="0070C0"/>
          <w:sz w:val="16"/>
          <w:szCs w:val="16"/>
        </w:rPr>
        <w:t>Флетнер</w:t>
      </w:r>
      <w:proofErr w:type="spellEnd"/>
      <w:r w:rsidRPr="00612F62">
        <w:rPr>
          <w:rFonts w:ascii="Times New Roman" w:hAnsi="Times New Roman"/>
          <w:color w:val="0070C0"/>
          <w:sz w:val="16"/>
          <w:szCs w:val="16"/>
        </w:rPr>
        <w:t xml:space="preserve"> или </w:t>
      </w:r>
      <w:proofErr w:type="spellStart"/>
      <w:r w:rsidRPr="00612F62">
        <w:rPr>
          <w:rFonts w:ascii="Times New Roman" w:hAnsi="Times New Roman"/>
          <w:color w:val="0070C0"/>
          <w:sz w:val="16"/>
          <w:szCs w:val="16"/>
        </w:rPr>
        <w:t>серворуль</w:t>
      </w:r>
      <w:proofErr w:type="spellEnd"/>
      <w:r w:rsidRPr="00612F62">
        <w:rPr>
          <w:rFonts w:ascii="Times New Roman" w:hAnsi="Times New Roman"/>
          <w:color w:val="0070C0"/>
          <w:sz w:val="16"/>
          <w:szCs w:val="16"/>
        </w:rPr>
        <w:t xml:space="preserve"> должен был обеспечивать возможность полета при </w:t>
      </w:r>
      <w:proofErr w:type="gramStart"/>
      <w:r w:rsidRPr="00612F62">
        <w:rPr>
          <w:rFonts w:ascii="Times New Roman" w:hAnsi="Times New Roman"/>
          <w:color w:val="0070C0"/>
          <w:sz w:val="16"/>
          <w:szCs w:val="16"/>
        </w:rPr>
        <w:t>остановленных с одной стороны</w:t>
      </w:r>
      <w:proofErr w:type="gramEnd"/>
      <w:r w:rsidRPr="00612F62">
        <w:rPr>
          <w:rFonts w:ascii="Times New Roman" w:hAnsi="Times New Roman"/>
          <w:color w:val="0070C0"/>
          <w:sz w:val="16"/>
          <w:szCs w:val="16"/>
        </w:rPr>
        <w:t xml:space="preserve"> моторах. Требовалось также сделать так, чтобы штурман-бомбардир имел воз</w:t>
      </w:r>
      <w:r w:rsidRPr="00612F62">
        <w:rPr>
          <w:rFonts w:ascii="Times New Roman" w:hAnsi="Times New Roman"/>
          <w:color w:val="0070C0"/>
          <w:sz w:val="16"/>
          <w:szCs w:val="16"/>
        </w:rPr>
        <w:softHyphen/>
        <w:t>можность самостоятельно доводить са</w:t>
      </w:r>
      <w:r w:rsidRPr="00612F62">
        <w:rPr>
          <w:rFonts w:ascii="Times New Roman" w:hAnsi="Times New Roman"/>
          <w:color w:val="0070C0"/>
          <w:sz w:val="16"/>
          <w:szCs w:val="16"/>
        </w:rPr>
        <w:softHyphen/>
        <w:t>молет по курсу в пределах двух-трех градусов. В крыле и фюзеляже «должны быть предусмотрены крепления для под</w:t>
      </w:r>
      <w:r w:rsidRPr="00612F62">
        <w:rPr>
          <w:rFonts w:ascii="Times New Roman" w:hAnsi="Times New Roman"/>
          <w:color w:val="0070C0"/>
          <w:sz w:val="16"/>
          <w:szCs w:val="16"/>
        </w:rPr>
        <w:softHyphen/>
        <w:t>вески гамаков и разработана конструкция самого гамака»</w:t>
      </w:r>
    </w:p>
    <w:p w14:paraId="6F22FBF8" w14:textId="77777777" w:rsidR="00E31131" w:rsidRPr="00612F62" w:rsidRDefault="00E31131" w:rsidP="00E31131">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разделе технической «эксплуата</w:t>
      </w:r>
      <w:r w:rsidRPr="00612F62">
        <w:rPr>
          <w:rFonts w:ascii="Times New Roman" w:hAnsi="Times New Roman"/>
          <w:color w:val="0070C0"/>
          <w:sz w:val="16"/>
          <w:szCs w:val="16"/>
        </w:rPr>
        <w:softHyphen/>
        <w:t>ции» указывалось, что полная заправка самолета (вода, масло, бензин, подвеска бомб и снаряжение патронами и снаря</w:t>
      </w:r>
      <w:r w:rsidRPr="00612F62">
        <w:rPr>
          <w:rFonts w:ascii="Times New Roman" w:hAnsi="Times New Roman"/>
          <w:color w:val="0070C0"/>
          <w:sz w:val="16"/>
          <w:szCs w:val="16"/>
        </w:rPr>
        <w:softHyphen/>
        <w:t>дами) не должна занимать свыше 30 ми</w:t>
      </w:r>
      <w:r w:rsidRPr="00612F62">
        <w:rPr>
          <w:rFonts w:ascii="Times New Roman" w:hAnsi="Times New Roman"/>
          <w:color w:val="0070C0"/>
          <w:sz w:val="16"/>
          <w:szCs w:val="16"/>
        </w:rPr>
        <w:softHyphen/>
        <w:t>нут («и ни одной минуты больше»). Кроме того, требовалось обеспечить «заливку топлива в воздухе с обеих сто</w:t>
      </w:r>
      <w:r w:rsidRPr="00612F62">
        <w:rPr>
          <w:rFonts w:ascii="Times New Roman" w:hAnsi="Times New Roman"/>
          <w:color w:val="0070C0"/>
          <w:sz w:val="16"/>
          <w:szCs w:val="16"/>
        </w:rPr>
        <w:softHyphen/>
        <w:t>рон крыла». Аварийный слив топлива в воздухе, по крайней мере из половины баков, должен был происходить за 15—20 секунд. Конструкция самолета должна была обеспечить «доступ в полете ко всем моторам для наблюдения за их работой и для устранения неисправнос</w:t>
      </w:r>
      <w:r w:rsidRPr="00612F62">
        <w:rPr>
          <w:rFonts w:ascii="Times New Roman" w:hAnsi="Times New Roman"/>
          <w:color w:val="0070C0"/>
          <w:sz w:val="16"/>
          <w:szCs w:val="16"/>
        </w:rPr>
        <w:softHyphen/>
        <w:t>тей», а также «свободную работу экипажа в крыле и фюзеляже, для чего внутрен</w:t>
      </w:r>
      <w:r w:rsidRPr="00612F62">
        <w:rPr>
          <w:rFonts w:ascii="Times New Roman" w:hAnsi="Times New Roman"/>
          <w:color w:val="0070C0"/>
          <w:sz w:val="16"/>
          <w:szCs w:val="16"/>
        </w:rPr>
        <w:softHyphen/>
        <w:t>ность крыла и задняя часть фюзеляжа (Ф—3) должны иметь хорошее освещение в виде окон-иллюминаторов» (23474).</w:t>
      </w:r>
    </w:p>
    <w:p w14:paraId="2C295E05" w14:textId="77777777" w:rsidR="00E31131" w:rsidRPr="00612F62" w:rsidRDefault="00E31131" w:rsidP="00E31131">
      <w:pPr>
        <w:spacing w:after="0" w:line="240" w:lineRule="auto"/>
        <w:jc w:val="both"/>
        <w:rPr>
          <w:rFonts w:ascii="Times New Roman" w:hAnsi="Times New Roman"/>
          <w:color w:val="0070C0"/>
          <w:sz w:val="16"/>
          <w:szCs w:val="16"/>
        </w:rPr>
      </w:pPr>
    </w:p>
    <w:p w14:paraId="6A9219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базировавшаяся в Люберцах 57-я авиабригада получила семь И-ЗЕТ (№№ 39011, 39013 - 39016, 39020 и 39023). Испытывала их 118-я эскадрилья Новака: Климов, Губанов, Бурылин, </w:t>
      </w:r>
      <w:proofErr w:type="spellStart"/>
      <w:r w:rsidRPr="004E10C1">
        <w:rPr>
          <w:rFonts w:ascii="Times New Roman" w:hAnsi="Times New Roman"/>
          <w:color w:val="000000" w:themeColor="text1"/>
          <w:sz w:val="16"/>
          <w:szCs w:val="16"/>
        </w:rPr>
        <w:t>Катичев</w:t>
      </w:r>
      <w:proofErr w:type="spellEnd"/>
      <w:r w:rsidRPr="004E10C1">
        <w:rPr>
          <w:rFonts w:ascii="Times New Roman" w:hAnsi="Times New Roman"/>
          <w:color w:val="000000" w:themeColor="text1"/>
          <w:sz w:val="16"/>
          <w:szCs w:val="16"/>
        </w:rPr>
        <w:t>,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позже попробовали фугасные гранаты. В среднем боекомплект в семь снарядов по хронометражу расходовался за 20 с. Установили, что вполне надёжно стрелять можно в горизонтальном полёте, при пикировании до угла 30°, кабрировании и крене 25° - 30°. По результатам этих полётов было сделано заключение, что АПК-4 на И-ЗЕТ первые тестирования прошли и в дальнейшем могут быть допущены на войсковые испытания (12005).</w:t>
      </w:r>
    </w:p>
    <w:p w14:paraId="01E3D7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CDADD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1934 были сформулированы основные требования к И-</w:t>
      </w:r>
      <w:proofErr w:type="spellStart"/>
      <w:r w:rsidRPr="004E10C1">
        <w:rPr>
          <w:rFonts w:ascii="Times New Roman" w:hAnsi="Times New Roman"/>
          <w:color w:val="000000" w:themeColor="text1"/>
          <w:sz w:val="16"/>
          <w:szCs w:val="16"/>
        </w:rPr>
        <w:t>Зетбис</w:t>
      </w:r>
      <w:proofErr w:type="spellEnd"/>
      <w:r w:rsidRPr="004E10C1">
        <w:rPr>
          <w:rFonts w:ascii="Times New Roman" w:hAnsi="Times New Roman"/>
          <w:color w:val="000000" w:themeColor="text1"/>
          <w:sz w:val="16"/>
          <w:szCs w:val="16"/>
        </w:rPr>
        <w:t>. На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372D4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374D29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E10C1" w14:paraId="5D39A610" w14:textId="77777777">
        <w:tc>
          <w:tcPr>
            <w:tcW w:w="5605" w:type="dxa"/>
            <w:tcBorders>
              <w:top w:val="single" w:sz="12" w:space="0" w:color="auto"/>
            </w:tcBorders>
          </w:tcPr>
          <w:p w14:paraId="263559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67A5C3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568,7</w:t>
            </w:r>
          </w:p>
        </w:tc>
      </w:tr>
      <w:tr w:rsidR="004E10C1" w:rsidRPr="004E10C1" w14:paraId="6A31C8F4" w14:textId="77777777">
        <w:tc>
          <w:tcPr>
            <w:tcW w:w="5605" w:type="dxa"/>
          </w:tcPr>
          <w:p w14:paraId="07A49E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Полная нагрузка, кг</w:t>
            </w:r>
          </w:p>
        </w:tc>
        <w:tc>
          <w:tcPr>
            <w:tcW w:w="5605" w:type="dxa"/>
          </w:tcPr>
          <w:p w14:paraId="516D53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565</w:t>
            </w:r>
          </w:p>
        </w:tc>
      </w:tr>
      <w:tr w:rsidR="004E10C1" w:rsidRPr="004E10C1" w14:paraId="3AB59630" w14:textId="77777777">
        <w:tc>
          <w:tcPr>
            <w:tcW w:w="5605" w:type="dxa"/>
          </w:tcPr>
          <w:p w14:paraId="12F736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м2</w:t>
            </w:r>
          </w:p>
        </w:tc>
        <w:tc>
          <w:tcPr>
            <w:tcW w:w="5605" w:type="dxa"/>
          </w:tcPr>
          <w:p w14:paraId="30EACC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19,98</w:t>
            </w:r>
          </w:p>
        </w:tc>
      </w:tr>
      <w:tr w:rsidR="004E10C1" w:rsidRPr="004E10C1" w14:paraId="57355227" w14:textId="77777777">
        <w:tc>
          <w:tcPr>
            <w:tcW w:w="5605" w:type="dxa"/>
          </w:tcPr>
          <w:p w14:paraId="634F7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кг/м2</w:t>
            </w:r>
          </w:p>
        </w:tc>
        <w:tc>
          <w:tcPr>
            <w:tcW w:w="5605" w:type="dxa"/>
          </w:tcPr>
          <w:p w14:paraId="79AC04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94,0</w:t>
            </w:r>
          </w:p>
        </w:tc>
      </w:tr>
      <w:tr w:rsidR="004E10C1" w:rsidRPr="004E10C1" w14:paraId="223D3F25" w14:textId="77777777">
        <w:tc>
          <w:tcPr>
            <w:tcW w:w="5605" w:type="dxa"/>
          </w:tcPr>
          <w:p w14:paraId="339D90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Весовая отдача</w:t>
            </w:r>
          </w:p>
        </w:tc>
        <w:tc>
          <w:tcPr>
            <w:tcW w:w="5605" w:type="dxa"/>
          </w:tcPr>
          <w:p w14:paraId="3EAD87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32,4 %</w:t>
            </w:r>
          </w:p>
        </w:tc>
      </w:tr>
      <w:tr w:rsidR="004E10C1" w:rsidRPr="004E10C1" w14:paraId="63A345C8" w14:textId="77777777">
        <w:tc>
          <w:tcPr>
            <w:tcW w:w="5605" w:type="dxa"/>
          </w:tcPr>
          <w:p w14:paraId="22AC2D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км/ч:</w:t>
            </w:r>
          </w:p>
        </w:tc>
        <w:tc>
          <w:tcPr>
            <w:tcW w:w="5605" w:type="dxa"/>
          </w:tcPr>
          <w:p w14:paraId="426CD1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0AA0381" w14:textId="77777777">
        <w:tc>
          <w:tcPr>
            <w:tcW w:w="5605" w:type="dxa"/>
          </w:tcPr>
          <w:p w14:paraId="09B8E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земли</w:t>
            </w:r>
          </w:p>
        </w:tc>
        <w:tc>
          <w:tcPr>
            <w:tcW w:w="5605" w:type="dxa"/>
          </w:tcPr>
          <w:p w14:paraId="1688FE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368</w:t>
            </w:r>
          </w:p>
        </w:tc>
      </w:tr>
      <w:tr w:rsidR="004E10C1" w:rsidRPr="004E10C1" w14:paraId="0B09E6AC" w14:textId="77777777">
        <w:tc>
          <w:tcPr>
            <w:tcW w:w="5605" w:type="dxa"/>
          </w:tcPr>
          <w:p w14:paraId="355521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3000 м</w:t>
            </w:r>
          </w:p>
        </w:tc>
        <w:tc>
          <w:tcPr>
            <w:tcW w:w="5605" w:type="dxa"/>
          </w:tcPr>
          <w:p w14:paraId="1DE23B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410</w:t>
            </w:r>
          </w:p>
        </w:tc>
      </w:tr>
      <w:tr w:rsidR="004E10C1" w:rsidRPr="004E10C1" w14:paraId="257FDF66" w14:textId="77777777">
        <w:tc>
          <w:tcPr>
            <w:tcW w:w="5605" w:type="dxa"/>
          </w:tcPr>
          <w:p w14:paraId="15E304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w:t>
            </w:r>
          </w:p>
        </w:tc>
        <w:tc>
          <w:tcPr>
            <w:tcW w:w="5605" w:type="dxa"/>
          </w:tcPr>
          <w:p w14:paraId="41423F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389</w:t>
            </w:r>
          </w:p>
        </w:tc>
      </w:tr>
      <w:tr w:rsidR="004E10C1" w:rsidRPr="004E10C1" w14:paraId="699C877D" w14:textId="77777777">
        <w:tc>
          <w:tcPr>
            <w:tcW w:w="5605" w:type="dxa"/>
          </w:tcPr>
          <w:p w14:paraId="35AA0B4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посадочная, км/ч:</w:t>
            </w:r>
          </w:p>
        </w:tc>
        <w:tc>
          <w:tcPr>
            <w:tcW w:w="5605" w:type="dxa"/>
          </w:tcPr>
          <w:p w14:paraId="578021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8C6E3A" w14:textId="77777777">
        <w:tc>
          <w:tcPr>
            <w:tcW w:w="5605" w:type="dxa"/>
          </w:tcPr>
          <w:p w14:paraId="3506A9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без щитков</w:t>
            </w:r>
          </w:p>
        </w:tc>
        <w:tc>
          <w:tcPr>
            <w:tcW w:w="5605" w:type="dxa"/>
          </w:tcPr>
          <w:p w14:paraId="5B91B9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114</w:t>
            </w:r>
          </w:p>
        </w:tc>
      </w:tr>
      <w:tr w:rsidR="004E10C1" w:rsidRPr="004E10C1" w14:paraId="5CD032B7" w14:textId="77777777">
        <w:tc>
          <w:tcPr>
            <w:tcW w:w="5605" w:type="dxa"/>
          </w:tcPr>
          <w:p w14:paraId="266D54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щитками</w:t>
            </w:r>
          </w:p>
        </w:tc>
        <w:tc>
          <w:tcPr>
            <w:tcW w:w="5605" w:type="dxa"/>
          </w:tcPr>
          <w:p w14:paraId="4B5A28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97</w:t>
            </w:r>
          </w:p>
        </w:tc>
      </w:tr>
      <w:tr w:rsidR="004E10C1" w:rsidRPr="004E10C1" w14:paraId="129C5B00" w14:textId="77777777">
        <w:tc>
          <w:tcPr>
            <w:tcW w:w="5605" w:type="dxa"/>
          </w:tcPr>
          <w:p w14:paraId="3A367C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 мин</w:t>
            </w:r>
          </w:p>
        </w:tc>
        <w:tc>
          <w:tcPr>
            <w:tcW w:w="5605" w:type="dxa"/>
          </w:tcPr>
          <w:p w14:paraId="575FD5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r>
      <w:tr w:rsidR="004E10C1" w:rsidRPr="004E10C1" w14:paraId="20AFCE4C" w14:textId="77777777">
        <w:tc>
          <w:tcPr>
            <w:tcW w:w="5605" w:type="dxa"/>
          </w:tcPr>
          <w:p w14:paraId="135BCF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 м</w:t>
            </w:r>
          </w:p>
        </w:tc>
        <w:tc>
          <w:tcPr>
            <w:tcW w:w="5605" w:type="dxa"/>
          </w:tcPr>
          <w:p w14:paraId="44237E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7700</w:t>
            </w:r>
          </w:p>
        </w:tc>
      </w:tr>
      <w:tr w:rsidR="004E10C1" w:rsidRPr="004E10C1" w14:paraId="5828803B" w14:textId="77777777">
        <w:tc>
          <w:tcPr>
            <w:tcW w:w="5605" w:type="dxa"/>
          </w:tcPr>
          <w:p w14:paraId="1389FA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м (продолжительность, с)</w:t>
            </w:r>
          </w:p>
        </w:tc>
        <w:tc>
          <w:tcPr>
            <w:tcW w:w="5605" w:type="dxa"/>
          </w:tcPr>
          <w:p w14:paraId="2F4A80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175 (11,0)</w:t>
            </w:r>
          </w:p>
        </w:tc>
      </w:tr>
      <w:tr w:rsidR="004E10C1" w:rsidRPr="004E10C1" w14:paraId="6637D12F" w14:textId="77777777">
        <w:tc>
          <w:tcPr>
            <w:tcW w:w="5605" w:type="dxa"/>
          </w:tcPr>
          <w:p w14:paraId="24CC40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полёта, км:</w:t>
            </w:r>
          </w:p>
        </w:tc>
        <w:tc>
          <w:tcPr>
            <w:tcW w:w="5605" w:type="dxa"/>
          </w:tcPr>
          <w:p w14:paraId="4AC442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540BA49" w14:textId="77777777">
        <w:tc>
          <w:tcPr>
            <w:tcW w:w="5605" w:type="dxa"/>
          </w:tcPr>
          <w:p w14:paraId="0660EA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w:t>
            </w:r>
          </w:p>
        </w:tc>
        <w:tc>
          <w:tcPr>
            <w:tcW w:w="5605" w:type="dxa"/>
          </w:tcPr>
          <w:p w14:paraId="4F0245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w:t>
            </w:r>
          </w:p>
        </w:tc>
      </w:tr>
      <w:tr w:rsidR="004E10C1" w:rsidRPr="004E10C1" w14:paraId="4F388D6B" w14:textId="77777777">
        <w:tc>
          <w:tcPr>
            <w:tcW w:w="5605" w:type="dxa"/>
            <w:tcBorders>
              <w:bottom w:val="single" w:sz="12" w:space="0" w:color="auto"/>
            </w:tcBorders>
          </w:tcPr>
          <w:p w14:paraId="3F3756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w:t>
            </w:r>
          </w:p>
        </w:tc>
        <w:tc>
          <w:tcPr>
            <w:tcW w:w="5605" w:type="dxa"/>
            <w:tcBorders>
              <w:bottom w:val="single" w:sz="12" w:space="0" w:color="auto"/>
            </w:tcBorders>
          </w:tcPr>
          <w:p w14:paraId="490490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tc>
      </w:tr>
    </w:tbl>
    <w:p w14:paraId="479619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(12005).</w:t>
      </w:r>
    </w:p>
    <w:p w14:paraId="646FC9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B135A19" w14:textId="77777777" w:rsidR="00D9119C" w:rsidRDefault="00D9119C" w:rsidP="00D9119C">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декаб</w:t>
      </w:r>
      <w:r w:rsidRPr="005C0EE3">
        <w:rPr>
          <w:rFonts w:ascii="Times New Roman" w:hAnsi="Times New Roman"/>
          <w:color w:val="0070C0"/>
          <w:sz w:val="16"/>
          <w:szCs w:val="16"/>
        </w:rPr>
        <w:t>р</w:t>
      </w:r>
      <w:r>
        <w:rPr>
          <w:rFonts w:ascii="Times New Roman" w:hAnsi="Times New Roman"/>
          <w:color w:val="0070C0"/>
          <w:sz w:val="16"/>
          <w:szCs w:val="16"/>
        </w:rPr>
        <w:t>е 1933 г</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состоялось испытание истребителя И-16 /ЦКБ-12/ кон</w:t>
      </w:r>
      <w:r>
        <w:rPr>
          <w:rFonts w:ascii="Times New Roman" w:hAnsi="Times New Roman"/>
          <w:color w:val="0070C0"/>
          <w:sz w:val="16"/>
          <w:szCs w:val="16"/>
        </w:rPr>
        <w:t>струкции</w:t>
      </w:r>
      <w:r w:rsidRPr="005C0EE3">
        <w:rPr>
          <w:rFonts w:ascii="Times New Roman" w:hAnsi="Times New Roman"/>
          <w:color w:val="0070C0"/>
          <w:sz w:val="16"/>
          <w:szCs w:val="16"/>
        </w:rPr>
        <w:t xml:space="preserve"> </w:t>
      </w:r>
      <w:proofErr w:type="spellStart"/>
      <w:r>
        <w:rPr>
          <w:rFonts w:ascii="Times New Roman" w:hAnsi="Times New Roman"/>
          <w:color w:val="0070C0"/>
          <w:sz w:val="16"/>
          <w:szCs w:val="16"/>
        </w:rPr>
        <w:t>Н</w:t>
      </w:r>
      <w:r w:rsidRPr="005C0EE3">
        <w:rPr>
          <w:rFonts w:ascii="Times New Roman" w:hAnsi="Times New Roman"/>
          <w:color w:val="0070C0"/>
          <w:sz w:val="16"/>
          <w:szCs w:val="16"/>
        </w:rPr>
        <w:t>.</w:t>
      </w:r>
      <w:r>
        <w:rPr>
          <w:rFonts w:ascii="Times New Roman" w:hAnsi="Times New Roman"/>
          <w:color w:val="0070C0"/>
          <w:sz w:val="16"/>
          <w:szCs w:val="16"/>
        </w:rPr>
        <w:t>Н</w:t>
      </w:r>
      <w:r w:rsidRPr="005C0EE3">
        <w:rPr>
          <w:rFonts w:ascii="Times New Roman" w:hAnsi="Times New Roman"/>
          <w:color w:val="0070C0"/>
          <w:sz w:val="16"/>
          <w:szCs w:val="16"/>
        </w:rPr>
        <w:t>.Поликарпова</w:t>
      </w:r>
      <w:proofErr w:type="spellEnd"/>
      <w:r w:rsidRPr="005C0EE3">
        <w:rPr>
          <w:rFonts w:ascii="Times New Roman" w:hAnsi="Times New Roman"/>
          <w:color w:val="0070C0"/>
          <w:sz w:val="16"/>
          <w:szCs w:val="16"/>
        </w:rPr>
        <w:t xml:space="preserve">, </w:t>
      </w:r>
      <w:r>
        <w:rPr>
          <w:rFonts w:ascii="Times New Roman" w:hAnsi="Times New Roman"/>
          <w:color w:val="0070C0"/>
          <w:sz w:val="16"/>
          <w:szCs w:val="16"/>
        </w:rPr>
        <w:t>И</w:t>
      </w:r>
      <w:r w:rsidRPr="005C0EE3">
        <w:rPr>
          <w:rFonts w:ascii="Times New Roman" w:hAnsi="Times New Roman"/>
          <w:color w:val="0070C0"/>
          <w:sz w:val="16"/>
          <w:szCs w:val="16"/>
        </w:rPr>
        <w:t>-16 - свободнонесущий низкоплан смешан</w:t>
      </w:r>
      <w:r>
        <w:rPr>
          <w:rFonts w:ascii="Times New Roman" w:hAnsi="Times New Roman"/>
          <w:color w:val="0070C0"/>
          <w:sz w:val="16"/>
          <w:szCs w:val="16"/>
        </w:rPr>
        <w:t>ной конструкции</w:t>
      </w:r>
      <w:r w:rsidRPr="005C0EE3">
        <w:rPr>
          <w:rFonts w:ascii="Times New Roman" w:hAnsi="Times New Roman"/>
          <w:color w:val="0070C0"/>
          <w:sz w:val="16"/>
          <w:szCs w:val="16"/>
        </w:rPr>
        <w:t xml:space="preserve"> с коротким фюзеляжем типа монокок, убирающимися</w:t>
      </w:r>
      <w:r>
        <w:rPr>
          <w:rFonts w:ascii="Times New Roman" w:hAnsi="Times New Roman"/>
          <w:color w:val="0070C0"/>
          <w:sz w:val="16"/>
          <w:szCs w:val="16"/>
        </w:rPr>
        <w:t xml:space="preserve"> </w:t>
      </w:r>
      <w:proofErr w:type="spellStart"/>
      <w:r>
        <w:rPr>
          <w:rFonts w:ascii="Times New Roman" w:hAnsi="Times New Roman"/>
          <w:color w:val="0070C0"/>
          <w:sz w:val="16"/>
          <w:szCs w:val="16"/>
        </w:rPr>
        <w:t>ша</w:t>
      </w:r>
      <w:r w:rsidRPr="005C0EE3">
        <w:rPr>
          <w:rFonts w:ascii="Times New Roman" w:hAnsi="Times New Roman"/>
          <w:color w:val="0070C0"/>
          <w:sz w:val="16"/>
          <w:szCs w:val="16"/>
        </w:rPr>
        <w:t>ссн</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мотором </w:t>
      </w:r>
      <w:r>
        <w:rPr>
          <w:rFonts w:ascii="Times New Roman" w:hAnsi="Times New Roman"/>
          <w:color w:val="0070C0"/>
          <w:sz w:val="16"/>
          <w:szCs w:val="16"/>
        </w:rPr>
        <w:t>М</w:t>
      </w:r>
      <w:r w:rsidRPr="005C0EE3">
        <w:rPr>
          <w:rFonts w:ascii="Times New Roman" w:hAnsi="Times New Roman"/>
          <w:color w:val="0070C0"/>
          <w:sz w:val="16"/>
          <w:szCs w:val="16"/>
        </w:rPr>
        <w:t>-22 мощностью 480 л.с.</w:t>
      </w:r>
      <w:r>
        <w:rPr>
          <w:rFonts w:ascii="Times New Roman" w:hAnsi="Times New Roman"/>
          <w:color w:val="0070C0"/>
          <w:sz w:val="16"/>
          <w:szCs w:val="16"/>
        </w:rPr>
        <w:t xml:space="preserve"> </w:t>
      </w:r>
      <w:r w:rsidRPr="005C0EE3">
        <w:rPr>
          <w:rFonts w:ascii="Times New Roman" w:hAnsi="Times New Roman"/>
          <w:color w:val="0070C0"/>
          <w:sz w:val="16"/>
          <w:szCs w:val="16"/>
        </w:rPr>
        <w:t>Его данные:</w:t>
      </w:r>
      <w:r>
        <w:rPr>
          <w:rFonts w:ascii="Times New Roman" w:hAnsi="Times New Roman"/>
          <w:color w:val="0070C0"/>
          <w:sz w:val="16"/>
          <w:szCs w:val="16"/>
        </w:rPr>
        <w:t xml:space="preserve"> </w:t>
      </w:r>
      <w:r w:rsidRPr="005C0EE3">
        <w:rPr>
          <w:rFonts w:ascii="Times New Roman" w:hAnsi="Times New Roman"/>
          <w:color w:val="0070C0"/>
          <w:sz w:val="16"/>
          <w:szCs w:val="16"/>
        </w:rPr>
        <w:t>размах -9 м;</w:t>
      </w:r>
      <w:r>
        <w:rPr>
          <w:rFonts w:ascii="Times New Roman" w:hAnsi="Times New Roman"/>
          <w:color w:val="0070C0"/>
          <w:sz w:val="16"/>
          <w:szCs w:val="16"/>
        </w:rPr>
        <w:t xml:space="preserve"> длина</w:t>
      </w:r>
      <w:r w:rsidRPr="005C0EE3">
        <w:rPr>
          <w:rFonts w:ascii="Times New Roman" w:hAnsi="Times New Roman"/>
          <w:color w:val="0070C0"/>
          <w:sz w:val="16"/>
          <w:szCs w:val="16"/>
        </w:rPr>
        <w:t xml:space="preserve"> </w:t>
      </w:r>
      <w:r>
        <w:rPr>
          <w:rFonts w:ascii="Times New Roman" w:hAnsi="Times New Roman"/>
          <w:color w:val="0070C0"/>
          <w:sz w:val="16"/>
          <w:szCs w:val="16"/>
        </w:rPr>
        <w:t>–</w:t>
      </w:r>
      <w:r w:rsidRPr="005C0EE3">
        <w:rPr>
          <w:rFonts w:ascii="Times New Roman" w:hAnsi="Times New Roman"/>
          <w:color w:val="0070C0"/>
          <w:sz w:val="16"/>
          <w:szCs w:val="16"/>
        </w:rPr>
        <w:t xml:space="preserve"> </w:t>
      </w:r>
      <w:r>
        <w:rPr>
          <w:rFonts w:ascii="Times New Roman" w:hAnsi="Times New Roman"/>
          <w:color w:val="0070C0"/>
          <w:sz w:val="16"/>
          <w:szCs w:val="16"/>
        </w:rPr>
        <w:t>6 м,</w:t>
      </w:r>
      <w:r w:rsidRPr="005C0EE3">
        <w:rPr>
          <w:rFonts w:ascii="Times New Roman" w:hAnsi="Times New Roman"/>
          <w:color w:val="0070C0"/>
          <w:sz w:val="16"/>
          <w:szCs w:val="16"/>
        </w:rPr>
        <w:t xml:space="preserve"> </w:t>
      </w:r>
      <w:r>
        <w:rPr>
          <w:rFonts w:ascii="Times New Roman" w:hAnsi="Times New Roman"/>
          <w:color w:val="0070C0"/>
          <w:sz w:val="16"/>
          <w:szCs w:val="16"/>
        </w:rPr>
        <w:t>п</w:t>
      </w:r>
      <w:r w:rsidRPr="005C0EE3">
        <w:rPr>
          <w:rFonts w:ascii="Times New Roman" w:hAnsi="Times New Roman"/>
          <w:color w:val="0070C0"/>
          <w:sz w:val="16"/>
          <w:szCs w:val="16"/>
        </w:rPr>
        <w:t>лощадь крыльев - 14,5 мг;</w:t>
      </w:r>
      <w:r>
        <w:rPr>
          <w:rFonts w:ascii="Times New Roman" w:hAnsi="Times New Roman"/>
          <w:color w:val="0070C0"/>
          <w:sz w:val="16"/>
          <w:szCs w:val="16"/>
        </w:rPr>
        <w:t xml:space="preserve"> </w:t>
      </w:r>
      <w:r w:rsidRPr="005C0EE3">
        <w:rPr>
          <w:rFonts w:ascii="Times New Roman" w:hAnsi="Times New Roman"/>
          <w:color w:val="0070C0"/>
          <w:sz w:val="16"/>
          <w:szCs w:val="16"/>
        </w:rPr>
        <w:t>вес пустого - 895 кг;</w:t>
      </w:r>
      <w:r>
        <w:rPr>
          <w:rFonts w:ascii="Times New Roman" w:hAnsi="Times New Roman"/>
          <w:color w:val="0070C0"/>
          <w:sz w:val="16"/>
          <w:szCs w:val="16"/>
        </w:rPr>
        <w:t xml:space="preserve"> </w:t>
      </w:r>
      <w:r w:rsidRPr="005C0EE3">
        <w:rPr>
          <w:rFonts w:ascii="Times New Roman" w:hAnsi="Times New Roman"/>
          <w:color w:val="0070C0"/>
          <w:sz w:val="16"/>
          <w:szCs w:val="16"/>
        </w:rPr>
        <w:t>полет</w:t>
      </w:r>
      <w:r>
        <w:rPr>
          <w:rFonts w:ascii="Times New Roman" w:hAnsi="Times New Roman"/>
          <w:color w:val="0070C0"/>
          <w:sz w:val="16"/>
          <w:szCs w:val="16"/>
        </w:rPr>
        <w:t>ный</w:t>
      </w:r>
      <w:r w:rsidRPr="005C0EE3">
        <w:rPr>
          <w:rFonts w:ascii="Times New Roman" w:hAnsi="Times New Roman"/>
          <w:color w:val="0070C0"/>
          <w:sz w:val="16"/>
          <w:szCs w:val="16"/>
        </w:rPr>
        <w:t xml:space="preserve"> вес - 1345 кг;</w:t>
      </w:r>
      <w:r>
        <w:rPr>
          <w:rFonts w:ascii="Times New Roman" w:hAnsi="Times New Roman"/>
          <w:color w:val="0070C0"/>
          <w:sz w:val="16"/>
          <w:szCs w:val="16"/>
        </w:rPr>
        <w:t xml:space="preserve"> </w:t>
      </w:r>
      <w:r w:rsidRPr="005C0EE3">
        <w:rPr>
          <w:rFonts w:ascii="Times New Roman" w:hAnsi="Times New Roman"/>
          <w:color w:val="0070C0"/>
          <w:sz w:val="16"/>
          <w:szCs w:val="16"/>
        </w:rPr>
        <w:t>максимальная скорость - 359 км/час;</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потолок </w:t>
      </w:r>
      <w:r>
        <w:rPr>
          <w:rFonts w:ascii="Times New Roman" w:hAnsi="Times New Roman"/>
          <w:color w:val="0070C0"/>
          <w:sz w:val="16"/>
          <w:szCs w:val="16"/>
        </w:rPr>
        <w:t>– 7180 м, время</w:t>
      </w:r>
      <w:r w:rsidRPr="005C0EE3">
        <w:rPr>
          <w:rFonts w:ascii="Times New Roman" w:hAnsi="Times New Roman"/>
          <w:color w:val="0070C0"/>
          <w:sz w:val="16"/>
          <w:szCs w:val="16"/>
        </w:rPr>
        <w:t xml:space="preserve"> виража - 14,</w:t>
      </w:r>
      <w:r>
        <w:rPr>
          <w:rFonts w:ascii="Times New Roman" w:hAnsi="Times New Roman"/>
          <w:color w:val="0070C0"/>
          <w:sz w:val="16"/>
          <w:szCs w:val="16"/>
        </w:rPr>
        <w:t>7</w:t>
      </w:r>
      <w:r w:rsidRPr="005C0EE3">
        <w:rPr>
          <w:rFonts w:ascii="Times New Roman" w:hAnsi="Times New Roman"/>
          <w:color w:val="0070C0"/>
          <w:sz w:val="16"/>
          <w:szCs w:val="16"/>
        </w:rPr>
        <w:t xml:space="preserve"> сек.</w:t>
      </w:r>
      <w:r>
        <w:rPr>
          <w:rFonts w:ascii="Times New Roman" w:hAnsi="Times New Roman"/>
          <w:color w:val="0070C0"/>
          <w:sz w:val="16"/>
          <w:szCs w:val="16"/>
        </w:rPr>
        <w:t xml:space="preserve"> Э</w:t>
      </w:r>
      <w:r w:rsidRPr="005C0EE3">
        <w:rPr>
          <w:rFonts w:ascii="Times New Roman" w:hAnsi="Times New Roman"/>
          <w:color w:val="0070C0"/>
          <w:sz w:val="16"/>
          <w:szCs w:val="16"/>
        </w:rPr>
        <w:t>то был самый легкий истребитель своего времени,</w:t>
      </w:r>
      <w:r>
        <w:rPr>
          <w:rFonts w:ascii="Times New Roman" w:hAnsi="Times New Roman"/>
          <w:color w:val="0070C0"/>
          <w:sz w:val="16"/>
          <w:szCs w:val="16"/>
        </w:rPr>
        <w:t xml:space="preserve"> </w:t>
      </w:r>
      <w:r w:rsidRPr="005C0EE3">
        <w:rPr>
          <w:rFonts w:ascii="Times New Roman" w:hAnsi="Times New Roman"/>
          <w:color w:val="0070C0"/>
          <w:sz w:val="16"/>
          <w:szCs w:val="16"/>
        </w:rPr>
        <w:t>облада</w:t>
      </w:r>
      <w:r>
        <w:rPr>
          <w:rFonts w:ascii="Times New Roman" w:hAnsi="Times New Roman"/>
          <w:color w:val="0070C0"/>
          <w:sz w:val="16"/>
          <w:szCs w:val="16"/>
        </w:rPr>
        <w:t>ющий</w:t>
      </w:r>
      <w:r w:rsidRPr="005C0EE3">
        <w:rPr>
          <w:rFonts w:ascii="Times New Roman" w:hAnsi="Times New Roman"/>
          <w:color w:val="0070C0"/>
          <w:sz w:val="16"/>
          <w:szCs w:val="16"/>
        </w:rPr>
        <w:t xml:space="preserve"> к тому же отличной маневренностью</w:t>
      </w:r>
      <w:r>
        <w:rPr>
          <w:rFonts w:ascii="Times New Roman" w:hAnsi="Times New Roman"/>
          <w:color w:val="0070C0"/>
          <w:sz w:val="16"/>
          <w:szCs w:val="16"/>
        </w:rPr>
        <w:t>.</w:t>
      </w:r>
    </w:p>
    <w:p w14:paraId="0074167A" w14:textId="77777777" w:rsidR="00D9119C" w:rsidRPr="005C0EE3" w:rsidRDefault="00D9119C" w:rsidP="00D9119C">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С 1934 </w:t>
      </w:r>
      <w:r w:rsidRPr="005C0EE3">
        <w:rPr>
          <w:rFonts w:ascii="Times New Roman" w:hAnsi="Times New Roman"/>
          <w:color w:val="0070C0"/>
          <w:sz w:val="16"/>
          <w:szCs w:val="16"/>
        </w:rPr>
        <w:t>года И-16 выпускался с моторо</w:t>
      </w:r>
      <w:r>
        <w:rPr>
          <w:rFonts w:ascii="Times New Roman" w:hAnsi="Times New Roman"/>
          <w:color w:val="0070C0"/>
          <w:sz w:val="16"/>
          <w:szCs w:val="16"/>
        </w:rPr>
        <w:t>м</w:t>
      </w:r>
      <w:r w:rsidRPr="005C0EE3">
        <w:rPr>
          <w:rFonts w:ascii="Times New Roman" w:hAnsi="Times New Roman"/>
          <w:color w:val="0070C0"/>
          <w:sz w:val="16"/>
          <w:szCs w:val="16"/>
        </w:rPr>
        <w:t xml:space="preserve"> М-25 мощностью 535 л.с.</w:t>
      </w:r>
      <w:r>
        <w:rPr>
          <w:rFonts w:ascii="Times New Roman" w:hAnsi="Times New Roman"/>
          <w:color w:val="0070C0"/>
          <w:sz w:val="16"/>
          <w:szCs w:val="16"/>
        </w:rPr>
        <w:t xml:space="preserve"> За семь лет своего </w:t>
      </w:r>
      <w:proofErr w:type="spellStart"/>
      <w:r w:rsidRPr="005C0EE3">
        <w:rPr>
          <w:rFonts w:ascii="Times New Roman" w:hAnsi="Times New Roman"/>
          <w:color w:val="0070C0"/>
          <w:sz w:val="16"/>
          <w:szCs w:val="16"/>
        </w:rPr>
        <w:t>своего</w:t>
      </w:r>
      <w:proofErr w:type="spellEnd"/>
      <w:r w:rsidRPr="005C0EE3">
        <w:rPr>
          <w:rFonts w:ascii="Times New Roman" w:hAnsi="Times New Roman"/>
          <w:color w:val="0070C0"/>
          <w:sz w:val="16"/>
          <w:szCs w:val="16"/>
        </w:rPr>
        <w:t xml:space="preserve"> существования имел ряд мод</w:t>
      </w:r>
      <w:r>
        <w:rPr>
          <w:rFonts w:ascii="Times New Roman" w:hAnsi="Times New Roman"/>
          <w:color w:val="0070C0"/>
          <w:sz w:val="16"/>
          <w:szCs w:val="16"/>
        </w:rPr>
        <w:t>ифи</w:t>
      </w:r>
      <w:r w:rsidRPr="005C0EE3">
        <w:rPr>
          <w:rFonts w:ascii="Times New Roman" w:hAnsi="Times New Roman"/>
          <w:color w:val="0070C0"/>
          <w:sz w:val="16"/>
          <w:szCs w:val="16"/>
        </w:rPr>
        <w:t>каций,</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выпускался </w:t>
      </w:r>
      <w:r>
        <w:rPr>
          <w:rFonts w:ascii="Times New Roman" w:hAnsi="Times New Roman"/>
          <w:color w:val="0070C0"/>
          <w:sz w:val="16"/>
          <w:szCs w:val="16"/>
        </w:rPr>
        <w:t xml:space="preserve">в </w:t>
      </w:r>
      <w:r w:rsidRPr="005C0EE3">
        <w:rPr>
          <w:rFonts w:ascii="Times New Roman" w:hAnsi="Times New Roman"/>
          <w:color w:val="0070C0"/>
          <w:sz w:val="16"/>
          <w:szCs w:val="16"/>
        </w:rPr>
        <w:t>большом количестве и ознаменовал определенную эпоху в совет</w:t>
      </w:r>
      <w:r>
        <w:rPr>
          <w:rFonts w:ascii="Times New Roman" w:hAnsi="Times New Roman"/>
          <w:color w:val="0070C0"/>
          <w:sz w:val="16"/>
          <w:szCs w:val="16"/>
        </w:rPr>
        <w:t>ской</w:t>
      </w:r>
      <w:r w:rsidRPr="005C0EE3">
        <w:rPr>
          <w:rFonts w:ascii="Times New Roman" w:hAnsi="Times New Roman"/>
          <w:color w:val="0070C0"/>
          <w:sz w:val="16"/>
          <w:szCs w:val="16"/>
        </w:rPr>
        <w:t xml:space="preserve"> истребительной авиации.</w:t>
      </w:r>
      <w:r>
        <w:rPr>
          <w:rFonts w:ascii="Times New Roman" w:hAnsi="Times New Roman"/>
          <w:color w:val="0070C0"/>
          <w:sz w:val="16"/>
          <w:szCs w:val="16"/>
        </w:rPr>
        <w:t xml:space="preserve"> </w:t>
      </w:r>
      <w:r w:rsidRPr="005C0EE3">
        <w:rPr>
          <w:rFonts w:ascii="Times New Roman" w:hAnsi="Times New Roman"/>
          <w:color w:val="0070C0"/>
          <w:sz w:val="16"/>
          <w:szCs w:val="16"/>
        </w:rPr>
        <w:t>В последних модификациях И-16 ско</w:t>
      </w:r>
      <w:r>
        <w:rPr>
          <w:rFonts w:ascii="Times New Roman" w:hAnsi="Times New Roman"/>
          <w:color w:val="0070C0"/>
          <w:sz w:val="16"/>
          <w:szCs w:val="16"/>
        </w:rPr>
        <w:t>рость</w:t>
      </w:r>
      <w:r w:rsidRPr="005C0EE3">
        <w:rPr>
          <w:rFonts w:ascii="Times New Roman" w:hAnsi="Times New Roman"/>
          <w:color w:val="0070C0"/>
          <w:sz w:val="16"/>
          <w:szCs w:val="16"/>
        </w:rPr>
        <w:t xml:space="preserve"> была доведена до 490 км/час при той же отличной маневрен</w:t>
      </w:r>
      <w:r>
        <w:rPr>
          <w:rFonts w:ascii="Times New Roman" w:hAnsi="Times New Roman"/>
          <w:color w:val="0070C0"/>
          <w:sz w:val="16"/>
          <w:szCs w:val="16"/>
        </w:rPr>
        <w:t>ности</w:t>
      </w:r>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С успехом применялся в боевых операциях вплоть до 1942 года,</w:t>
      </w:r>
    </w:p>
    <w:p w14:paraId="008EEBF0" w14:textId="77777777" w:rsidR="00D9119C" w:rsidRDefault="00D9119C" w:rsidP="00D9119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/По материалам В: Б. </w:t>
      </w:r>
      <w:r>
        <w:rPr>
          <w:rFonts w:ascii="Times New Roman" w:hAnsi="Times New Roman"/>
          <w:color w:val="0070C0"/>
          <w:sz w:val="16"/>
          <w:szCs w:val="16"/>
        </w:rPr>
        <w:t>Ш</w:t>
      </w:r>
      <w:r w:rsidRPr="005C0EE3">
        <w:rPr>
          <w:rFonts w:ascii="Times New Roman" w:hAnsi="Times New Roman"/>
          <w:color w:val="0070C0"/>
          <w:sz w:val="16"/>
          <w:szCs w:val="16"/>
        </w:rPr>
        <w:t>аврова.</w:t>
      </w:r>
      <w:r>
        <w:rPr>
          <w:rFonts w:ascii="Times New Roman" w:hAnsi="Times New Roman"/>
          <w:color w:val="0070C0"/>
          <w:sz w:val="16"/>
          <w:szCs w:val="16"/>
        </w:rPr>
        <w:t xml:space="preserve"> </w:t>
      </w:r>
      <w:r w:rsidRPr="005C0EE3">
        <w:rPr>
          <w:rFonts w:ascii="Times New Roman" w:hAnsi="Times New Roman"/>
          <w:color w:val="0070C0"/>
          <w:sz w:val="16"/>
          <w:szCs w:val="16"/>
        </w:rPr>
        <w:t>Техническое описание самолета И-1</w:t>
      </w:r>
      <w:r>
        <w:rPr>
          <w:rFonts w:ascii="Times New Roman" w:hAnsi="Times New Roman"/>
          <w:color w:val="0070C0"/>
          <w:sz w:val="16"/>
          <w:szCs w:val="16"/>
        </w:rPr>
        <w:t>6</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05FE10B6" w14:textId="77777777" w:rsidR="00D9119C" w:rsidRPr="005C0EE3" w:rsidRDefault="00D9119C" w:rsidP="00D9119C">
      <w:pPr>
        <w:spacing w:after="0" w:line="240" w:lineRule="auto"/>
        <w:jc w:val="both"/>
        <w:rPr>
          <w:rFonts w:ascii="Times New Roman" w:hAnsi="Times New Roman"/>
          <w:color w:val="0070C0"/>
          <w:sz w:val="16"/>
          <w:szCs w:val="16"/>
        </w:rPr>
      </w:pPr>
    </w:p>
    <w:p w14:paraId="2F9C29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1933-го подготовили второй опытный экземпляр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км/час, на высоте 3000 м - 350 км/час. Скороподъемность на высоту 5000м составила 6,2 мин., время виража всего 8 с (6593).</w:t>
      </w:r>
    </w:p>
    <w:p w14:paraId="14E8C1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053CECC" w14:textId="77777777" w:rsidR="0079255B" w:rsidRPr="004E10C1" w:rsidRDefault="0079255B"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декабре 1933 на аэродром доставили второй опытный ЦКБ-3, на котором продолжили полеты и до конца года успели прове</w:t>
      </w:r>
      <w:r w:rsidRPr="004E10C1">
        <w:rPr>
          <w:rFonts w:ascii="Times New Roman" w:cs="Times New Roman"/>
          <w:color w:val="000000" w:themeColor="text1"/>
          <w:spacing w:val="0"/>
        </w:rPr>
        <w:softHyphen/>
        <w:t xml:space="preserve">сти Госиспытания.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w:t>
      </w:r>
      <w:proofErr w:type="spellStart"/>
      <w:r w:rsidRPr="004E10C1">
        <w:rPr>
          <w:rFonts w:ascii="Times New Roman" w:cs="Times New Roman"/>
          <w:color w:val="000000" w:themeColor="text1"/>
          <w:spacing w:val="0"/>
        </w:rPr>
        <w:t>скороподьемности</w:t>
      </w:r>
      <w:proofErr w:type="spellEnd"/>
      <w:r w:rsidRPr="004E10C1">
        <w:rPr>
          <w:rFonts w:ascii="Times New Roman" w:cs="Times New Roman"/>
          <w:color w:val="000000" w:themeColor="text1"/>
          <w:spacing w:val="0"/>
        </w:rPr>
        <w:t xml:space="preserve"> новый истребитель опере</w:t>
      </w:r>
      <w:r w:rsidRPr="004E10C1">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4E10C1">
        <w:rPr>
          <w:rFonts w:ascii="Times New Roman" w:cs="Times New Roman"/>
          <w:color w:val="000000" w:themeColor="text1"/>
          <w:spacing w:val="0"/>
        </w:rPr>
        <w:softHyphen/>
        <w:t>ностью удовлетворяющий требованиям ВВС, получил рекомен</w:t>
      </w:r>
      <w:r w:rsidRPr="004E10C1">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4E10C1">
        <w:rPr>
          <w:rFonts w:ascii="Times New Roman" w:cs="Times New Roman"/>
          <w:color w:val="000000" w:themeColor="text1"/>
          <w:spacing w:val="0"/>
        </w:rPr>
        <w:softHyphen/>
        <w:t>сковских заводах — № 1 и № 39 (19107).</w:t>
      </w:r>
    </w:p>
    <w:p w14:paraId="6A3141A5" w14:textId="77777777" w:rsidR="0079255B" w:rsidRPr="004E10C1" w:rsidRDefault="0079255B" w:rsidP="004E10C1">
      <w:pPr>
        <w:pStyle w:val="27"/>
        <w:shd w:val="clear" w:color="auto" w:fill="auto"/>
        <w:spacing w:after="0" w:line="240" w:lineRule="auto"/>
        <w:ind w:firstLine="0"/>
        <w:rPr>
          <w:rFonts w:ascii="Times New Roman" w:cs="Times New Roman"/>
          <w:color w:val="000000" w:themeColor="text1"/>
          <w:spacing w:val="0"/>
        </w:rPr>
      </w:pPr>
    </w:p>
    <w:p w14:paraId="7EB059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второй опытный ЦКБ-3, подготовленный к полетам, имел колесное шасси и небольшие стойки-антенны в районе </w:t>
      </w:r>
      <w:proofErr w:type="spellStart"/>
      <w:r w:rsidRPr="004E10C1">
        <w:rPr>
          <w:rFonts w:ascii="Times New Roman" w:hAnsi="Times New Roman"/>
          <w:color w:val="000000" w:themeColor="text1"/>
          <w:sz w:val="16"/>
          <w:szCs w:val="16"/>
        </w:rPr>
        <w:t>законцовок</w:t>
      </w:r>
      <w:proofErr w:type="spellEnd"/>
      <w:r w:rsidRPr="004E10C1">
        <w:rPr>
          <w:rFonts w:ascii="Times New Roman" w:hAnsi="Times New Roman"/>
          <w:color w:val="000000" w:themeColor="text1"/>
          <w:sz w:val="16"/>
          <w:szCs w:val="16"/>
        </w:rPr>
        <w:t xml:space="preserve"> верхнего крыла. Новыми явились тормозные колеса, </w:t>
      </w:r>
      <w:proofErr w:type="spellStart"/>
      <w:r w:rsidRPr="004E10C1">
        <w:rPr>
          <w:rFonts w:ascii="Times New Roman" w:hAnsi="Times New Roman"/>
          <w:color w:val="000000" w:themeColor="text1"/>
          <w:sz w:val="16"/>
          <w:szCs w:val="16"/>
        </w:rPr>
        <w:t>мас</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ляио</w:t>
      </w:r>
      <w:proofErr w:type="spellEnd"/>
      <w:r w:rsidRPr="004E10C1">
        <w:rPr>
          <w:rFonts w:ascii="Times New Roman" w:hAnsi="Times New Roman"/>
          <w:color w:val="000000" w:themeColor="text1"/>
          <w:sz w:val="16"/>
          <w:szCs w:val="16"/>
        </w:rPr>
        <w:t>-пневматическая амортизация, металлический винт, крепление обшивки. Кстати, в разгар постройки опытного ЦКБ-3 решался вопрос повышения летных характеристик серийного И-5. Предлагалось позаимствовать у ЦКБ-3 некоторые конструктивные решения: крыльевые стойки, длинный обтекатель за головой пилота, зализы нижнего крыла, установку пулеметов в трубах. Все это намечалось на I934 г, однако в серию не пошло (12014).</w:t>
      </w:r>
    </w:p>
    <w:p w14:paraId="4E6514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6C11C9D"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года на аэродром доставили второй экземпляр ЦКБ-3. Именно на нём продолжили полёты и до конца года успели провести государственные испытания. Установленный на лыжи самолёт развивал максимальную скорость у земли 324 км/ч, на высоте 3000 м - 350 км/ч. Набор высоты 5000 м занимал 6,2 мин., время виража составляло всего 8 с. Что касается второго экземпляра ЦКБ-3, то его доработали. Для повышения путевой устойчивости увеличили площадь вертикального оперения, на двигателе установили кольцевой капот («кольцо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изменённой формы. В таком виде ЦКБ-3 весной 1934 г.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09736D7C"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2C3BD5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активно началось обсуждение характеристик и предполагаемых боевых возможностей двух самолетов: ЦКБ-15, получившего в ВВС официальное обозначение И-17 и его двухместного варианта - ДИ-7.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Хотелось бы на обоих самолетах иметь более сильное и более дальнобойное вооружение".</w:t>
      </w:r>
    </w:p>
    <w:p w14:paraId="0E7038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w:t>
      </w:r>
      <w:proofErr w:type="spellStart"/>
      <w:r w:rsidRPr="004E10C1">
        <w:rPr>
          <w:rFonts w:ascii="Times New Roman" w:hAnsi="Times New Roman"/>
          <w:color w:val="000000" w:themeColor="text1"/>
          <w:sz w:val="16"/>
          <w:szCs w:val="16"/>
        </w:rPr>
        <w:t>врашающих</w:t>
      </w:r>
      <w:proofErr w:type="spellEnd"/>
      <w:r w:rsidRPr="004E10C1">
        <w:rPr>
          <w:rFonts w:ascii="Times New Roman" w:hAnsi="Times New Roman"/>
          <w:color w:val="000000" w:themeColor="text1"/>
          <w:sz w:val="16"/>
          <w:szCs w:val="16"/>
        </w:rPr>
        <w:t xml:space="preserve">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0236B7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17F1F8" w14:textId="77777777" w:rsidR="0047154B" w:rsidRPr="004E10C1" w:rsidRDefault="0047154B"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года были утверждены Тактико-технические требования к одноместному истребителю-моноплану ЦКБ-15 с рядным двигателем жидкостного охлаждения М-100 (двигатель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советской постройки по французской лицензии), который в советских ВВС получил официальное обозначение истребитель И-17. На новой машине предполагалось получить следующие показатели: время набора высоты 5000 метров - 6-7 минут; скорость на высоте 5000 метров – 450 км/ч; практический потолок – 10000 метров; дальность – 600 км; посадочная скорость – не более 100-105 км/ч. Рассматривался и штурмовой вариант ЦКБ-15, оснащенный подвижными пулеметными батареями под крылом (15223).</w:t>
      </w:r>
    </w:p>
    <w:p w14:paraId="19AA5E96" w14:textId="77777777" w:rsidR="0047154B" w:rsidRPr="004E10C1" w:rsidRDefault="0047154B" w:rsidP="004E10C1">
      <w:pPr>
        <w:shd w:val="clear" w:color="auto" w:fill="FFFFFF"/>
        <w:spacing w:after="0" w:line="240" w:lineRule="auto"/>
        <w:jc w:val="both"/>
        <w:rPr>
          <w:rFonts w:ascii="Times New Roman" w:hAnsi="Times New Roman"/>
          <w:color w:val="000000" w:themeColor="text1"/>
          <w:sz w:val="16"/>
          <w:szCs w:val="16"/>
        </w:rPr>
      </w:pPr>
    </w:p>
    <w:p w14:paraId="37FB6066" w14:textId="77777777" w:rsidR="0047154B" w:rsidRPr="004E10C1" w:rsidRDefault="0047154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началось активное обсуждение характеристик и предполагаемых боевых возможностей двух машин: И-17 и ДИ-7 Н.Н.П. Начальник ВВС РККА Яков Алкснис лично принимал участие в выработке тактико-технических требований: "На 20 часов 7 декабря </w:t>
      </w:r>
      <w:proofErr w:type="spellStart"/>
      <w:r w:rsidRPr="004E10C1">
        <w:rPr>
          <w:rFonts w:ascii="Times New Roman" w:hAnsi="Times New Roman"/>
          <w:color w:val="000000" w:themeColor="text1"/>
          <w:sz w:val="16"/>
          <w:szCs w:val="16"/>
        </w:rPr>
        <w:t>назначаюу</w:t>
      </w:r>
      <w:proofErr w:type="spellEnd"/>
      <w:r w:rsidRPr="004E10C1">
        <w:rPr>
          <w:rFonts w:ascii="Times New Roman" w:hAnsi="Times New Roman"/>
          <w:color w:val="000000" w:themeColor="text1"/>
          <w:sz w:val="16"/>
          <w:szCs w:val="16"/>
        </w:rPr>
        <w:t xml:space="preserve">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41ADF153" w14:textId="77777777" w:rsidR="0047154B" w:rsidRPr="004E10C1" w:rsidRDefault="0047154B" w:rsidP="004E10C1">
      <w:pPr>
        <w:autoSpaceDE w:val="0"/>
        <w:autoSpaceDN w:val="0"/>
        <w:adjustRightInd w:val="0"/>
        <w:spacing w:after="0" w:line="240" w:lineRule="auto"/>
        <w:jc w:val="both"/>
        <w:rPr>
          <w:rFonts w:ascii="Times New Roman" w:hAnsi="Times New Roman"/>
          <w:color w:val="000000" w:themeColor="text1"/>
          <w:sz w:val="16"/>
          <w:szCs w:val="16"/>
        </w:rPr>
      </w:pPr>
    </w:p>
    <w:p w14:paraId="490FCB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были утверждены Основные положения тактико- технических требований (ИТ) к И-17. При выдаче задания на опытный ЦКБ-15 в ВВС его определили как одноместный истребитель И-17. Он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E10C1" w14:paraId="38FFAEBA" w14:textId="77777777">
        <w:tc>
          <w:tcPr>
            <w:tcW w:w="5156" w:type="dxa"/>
            <w:tcBorders>
              <w:top w:val="single" w:sz="12" w:space="0" w:color="auto"/>
            </w:tcBorders>
          </w:tcPr>
          <w:p w14:paraId="7DF454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w:t>
            </w:r>
          </w:p>
        </w:tc>
        <w:tc>
          <w:tcPr>
            <w:tcW w:w="5156" w:type="dxa"/>
            <w:tcBorders>
              <w:top w:val="single" w:sz="12" w:space="0" w:color="auto"/>
            </w:tcBorders>
          </w:tcPr>
          <w:p w14:paraId="2150EF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498ECD" w14:textId="77777777">
        <w:tc>
          <w:tcPr>
            <w:tcW w:w="5156" w:type="dxa"/>
          </w:tcPr>
          <w:p w14:paraId="43DEF1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w:t>
            </w:r>
          </w:p>
        </w:tc>
        <w:tc>
          <w:tcPr>
            <w:tcW w:w="5156" w:type="dxa"/>
          </w:tcPr>
          <w:p w14:paraId="5AD57D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425 км/ч</w:t>
            </w:r>
          </w:p>
        </w:tc>
      </w:tr>
      <w:tr w:rsidR="004E10C1" w:rsidRPr="004E10C1" w14:paraId="4E1EB80F" w14:textId="77777777">
        <w:tc>
          <w:tcPr>
            <w:tcW w:w="5156" w:type="dxa"/>
          </w:tcPr>
          <w:p w14:paraId="5FF825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w:t>
            </w:r>
          </w:p>
        </w:tc>
        <w:tc>
          <w:tcPr>
            <w:tcW w:w="5156" w:type="dxa"/>
          </w:tcPr>
          <w:p w14:paraId="4DBC5B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 мин</w:t>
            </w:r>
          </w:p>
        </w:tc>
      </w:tr>
      <w:tr w:rsidR="004E10C1" w:rsidRPr="004E10C1" w14:paraId="5A1992CF" w14:textId="77777777">
        <w:tc>
          <w:tcPr>
            <w:tcW w:w="5156" w:type="dxa"/>
          </w:tcPr>
          <w:p w14:paraId="0B87FD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Потолок практический </w:t>
            </w:r>
          </w:p>
        </w:tc>
        <w:tc>
          <w:tcPr>
            <w:tcW w:w="5156" w:type="dxa"/>
          </w:tcPr>
          <w:p w14:paraId="7B03C1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10000 м</w:t>
            </w:r>
          </w:p>
        </w:tc>
      </w:tr>
      <w:tr w:rsidR="004E10C1" w:rsidRPr="004E10C1" w14:paraId="6CF88A9A" w14:textId="77777777">
        <w:tc>
          <w:tcPr>
            <w:tcW w:w="5156" w:type="dxa"/>
          </w:tcPr>
          <w:p w14:paraId="2221F2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Посадочная скорость (не более)</w:t>
            </w:r>
          </w:p>
        </w:tc>
        <w:tc>
          <w:tcPr>
            <w:tcW w:w="5156" w:type="dxa"/>
          </w:tcPr>
          <w:p w14:paraId="0B4EE6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100-105 км/ч</w:t>
            </w:r>
          </w:p>
        </w:tc>
      </w:tr>
      <w:tr w:rsidR="004E10C1" w:rsidRPr="004E10C1" w14:paraId="3C9F6809" w14:textId="77777777">
        <w:tc>
          <w:tcPr>
            <w:tcW w:w="5156" w:type="dxa"/>
            <w:tcBorders>
              <w:bottom w:val="single" w:sz="12" w:space="0" w:color="auto"/>
            </w:tcBorders>
          </w:tcPr>
          <w:p w14:paraId="15EA31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Техническая дальность</w:t>
            </w:r>
          </w:p>
        </w:tc>
        <w:tc>
          <w:tcPr>
            <w:tcW w:w="5156" w:type="dxa"/>
            <w:tcBorders>
              <w:bottom w:val="single" w:sz="12" w:space="0" w:color="auto"/>
            </w:tcBorders>
          </w:tcPr>
          <w:p w14:paraId="546B8A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600 км</w:t>
            </w:r>
          </w:p>
        </w:tc>
      </w:tr>
    </w:tbl>
    <w:p w14:paraId="4A66FC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Конструкция нового моноплана во многом повторяла И-16. Такое же крыло с лонжеронами из стальных, хромомолибденовых труб, с дюралевым поперечным набором и полотняной обшивкой. Элероны разрезные, дифференциальные, способные на посадке отклоняться вниз и выполнять роль закрылков. </w:t>
      </w:r>
    </w:p>
    <w:p w14:paraId="6BFB6F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Два выдвижных водяных радиатора в крыльях, указываемые в проектном варианте, позднее заменили одним выдвижным под- фюзеляжным. Такая компоновка обусловила схему размещения шасси с уборкой "от оси" самолета. Топливные баки общей емкостью 360 литров, размещались в передней кромке центроплана, что позволяло частично разгрузить крыло и более эффективно использовать внутренние объемы </w:t>
      </w:r>
      <w:proofErr w:type="spellStart"/>
      <w:r w:rsidRPr="004E10C1">
        <w:rPr>
          <w:rFonts w:ascii="Times New Roman" w:hAnsi="Times New Roman"/>
          <w:color w:val="000000" w:themeColor="text1"/>
          <w:sz w:val="16"/>
          <w:szCs w:val="16"/>
        </w:rPr>
        <w:t>замоторного</w:t>
      </w:r>
      <w:proofErr w:type="spellEnd"/>
      <w:r w:rsidRPr="004E10C1">
        <w:rPr>
          <w:rFonts w:ascii="Times New Roman" w:hAnsi="Times New Roman"/>
          <w:color w:val="000000" w:themeColor="text1"/>
          <w:sz w:val="16"/>
          <w:szCs w:val="16"/>
        </w:rPr>
        <w:t xml:space="preserve"> пространства в фюзеляже. Отчасти такое решение указывает на первоначальный замысел установить в фюзеляже скорострельную авиационную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четырех пулеметов ШКАС, размещенных в отъемных частях крыла.</w:t>
      </w:r>
    </w:p>
    <w:p w14:paraId="28047B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Испытания ЦКБ-15 начались во второй половине 1934 года. В сентябре летчик-испытатель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достиг на самолете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w:t>
      </w:r>
      <w:proofErr w:type="spellStart"/>
      <w:r w:rsidRPr="004E10C1">
        <w:rPr>
          <w:rFonts w:ascii="Times New Roman" w:hAnsi="Times New Roman"/>
          <w:color w:val="000000" w:themeColor="text1"/>
          <w:sz w:val="16"/>
          <w:szCs w:val="16"/>
        </w:rPr>
        <w:t>неубираемы</w:t>
      </w:r>
      <w:proofErr w:type="spellEnd"/>
      <w:r w:rsidRPr="004E10C1">
        <w:rPr>
          <w:rFonts w:ascii="Times New Roman" w:hAnsi="Times New Roman"/>
          <w:color w:val="000000" w:themeColor="text1"/>
          <w:sz w:val="16"/>
          <w:szCs w:val="16"/>
        </w:rPr>
        <w:t>- ми пирамидальными стойками, снабженными резиновыми пластинчатыми амортизаторами.</w:t>
      </w:r>
    </w:p>
    <w:p w14:paraId="4F00E7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w:t>
      </w:r>
      <w:proofErr w:type="spellStart"/>
      <w:r w:rsidRPr="004E10C1">
        <w:rPr>
          <w:rFonts w:ascii="Times New Roman" w:hAnsi="Times New Roman"/>
          <w:color w:val="000000" w:themeColor="text1"/>
          <w:sz w:val="16"/>
          <w:szCs w:val="16"/>
        </w:rPr>
        <w:t>В.С.Вах</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мистрова</w:t>
      </w:r>
      <w:proofErr w:type="spellEnd"/>
      <w:r w:rsidRPr="004E10C1">
        <w:rPr>
          <w:rFonts w:ascii="Times New Roman" w:hAnsi="Times New Roman"/>
          <w:color w:val="000000" w:themeColor="text1"/>
          <w:sz w:val="16"/>
          <w:szCs w:val="16"/>
        </w:rPr>
        <w:t xml:space="preserve">,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w:t>
      </w:r>
      <w:proofErr w:type="spellStart"/>
      <w:r w:rsidRPr="004E10C1">
        <w:rPr>
          <w:rFonts w:ascii="Times New Roman" w:hAnsi="Times New Roman"/>
          <w:color w:val="000000" w:themeColor="text1"/>
          <w:sz w:val="16"/>
          <w:szCs w:val="16"/>
        </w:rPr>
        <w:t>неубираемым</w:t>
      </w:r>
      <w:proofErr w:type="spellEnd"/>
      <w:r w:rsidRPr="004E10C1">
        <w:rPr>
          <w:rFonts w:ascii="Times New Roman" w:hAnsi="Times New Roman"/>
          <w:color w:val="000000" w:themeColor="text1"/>
          <w:sz w:val="16"/>
          <w:szCs w:val="16"/>
        </w:rPr>
        <w:t xml:space="preserve"> шасси, в таком виде он сохранился по наши дни (уникальный случай!) в небольшом музее </w:t>
      </w:r>
      <w:proofErr w:type="spellStart"/>
      <w:r w:rsidRPr="004E10C1">
        <w:rPr>
          <w:rFonts w:ascii="Times New Roman" w:hAnsi="Times New Roman"/>
          <w:color w:val="000000" w:themeColor="text1"/>
          <w:sz w:val="16"/>
          <w:szCs w:val="16"/>
        </w:rPr>
        <w:t>В.П.Чкалова</w:t>
      </w:r>
      <w:proofErr w:type="spellEnd"/>
      <w:r w:rsidRPr="004E10C1">
        <w:rPr>
          <w:rFonts w:ascii="Times New Roman" w:hAnsi="Times New Roman"/>
          <w:color w:val="000000" w:themeColor="text1"/>
          <w:sz w:val="16"/>
          <w:szCs w:val="16"/>
        </w:rPr>
        <w:t xml:space="preserve"> под Нижним Новгородом (11951).</w:t>
      </w:r>
    </w:p>
    <w:p w14:paraId="70C4F6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F3327C2" w14:textId="77777777" w:rsidR="0047154B" w:rsidRPr="004E10C1" w:rsidRDefault="0047154B" w:rsidP="004E10C1">
      <w:pPr>
        <w:pStyle w:val="rtejustify"/>
        <w:spacing w:before="0" w:after="0"/>
        <w:rPr>
          <w:color w:val="000000" w:themeColor="text1"/>
          <w:sz w:val="16"/>
          <w:szCs w:val="16"/>
        </w:rPr>
      </w:pPr>
      <w:r w:rsidRPr="004E10C1">
        <w:rPr>
          <w:color w:val="000000" w:themeColor="text1"/>
          <w:sz w:val="16"/>
          <w:szCs w:val="16"/>
        </w:rPr>
        <w:t>В декабре 1933 г. были закончены чертежи для опытного самолета ДИ-6, опытная машина выпущена в сентябре 1934 г.,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4E10C1">
        <w:rPr>
          <w:color w:val="000000" w:themeColor="text1"/>
          <w:sz w:val="16"/>
          <w:szCs w:val="16"/>
        </w:rPr>
        <w:noBreakHyphen/>
        <w:t>6 имеются настроения вовсе отказаться от его производства (15405).</w:t>
      </w:r>
    </w:p>
    <w:p w14:paraId="788921A7" w14:textId="77777777" w:rsidR="0047154B" w:rsidRPr="004E10C1" w:rsidRDefault="0047154B" w:rsidP="004E10C1">
      <w:pPr>
        <w:pStyle w:val="rtejustify"/>
        <w:spacing w:before="0" w:after="0"/>
        <w:rPr>
          <w:color w:val="000000" w:themeColor="text1"/>
          <w:sz w:val="16"/>
          <w:szCs w:val="16"/>
        </w:rPr>
      </w:pPr>
    </w:p>
    <w:p w14:paraId="3FDCFE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 (7508, 54-58).</w:t>
      </w:r>
    </w:p>
    <w:p w14:paraId="1C12BD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D4965D1" w14:textId="77777777" w:rsidR="007B1F99" w:rsidRPr="00612F62" w:rsidRDefault="007B1F99" w:rsidP="007B1F99">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года был утвержден деревянный макет машины ХАИ-1ВВ, а уже в начале 1934 года построили первый опытный прототип (24246).</w:t>
      </w:r>
    </w:p>
    <w:p w14:paraId="73D3D7F7" w14:textId="77777777" w:rsidR="007B1F99" w:rsidRPr="00612F62" w:rsidRDefault="007B1F99" w:rsidP="007B1F99">
      <w:pPr>
        <w:spacing w:after="0" w:line="240" w:lineRule="auto"/>
        <w:jc w:val="both"/>
        <w:rPr>
          <w:rFonts w:ascii="Times New Roman" w:hAnsi="Times New Roman"/>
          <w:color w:val="0070C0"/>
          <w:sz w:val="16"/>
          <w:szCs w:val="16"/>
        </w:rPr>
      </w:pPr>
    </w:p>
    <w:p w14:paraId="15F8342B"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года ВВС снова был поставлен вопрос в Правительстве о том, что ход переговоров и закупка моторов для истребителей идет медленным темпом, в результате чего Правительство особым своим решением обязало (см. постановление № 130сс от 15 декабря 1933 года) ГУАП и </w:t>
      </w:r>
      <w:proofErr w:type="spellStart"/>
      <w:r w:rsidRPr="004E10C1">
        <w:rPr>
          <w:rFonts w:ascii="Times New Roman" w:hAnsi="Times New Roman"/>
          <w:color w:val="000000" w:themeColor="text1"/>
          <w:sz w:val="16"/>
          <w:szCs w:val="16"/>
        </w:rPr>
        <w:t>НКВнешторг</w:t>
      </w:r>
      <w:proofErr w:type="spellEnd"/>
      <w:r w:rsidRPr="004E10C1">
        <w:rPr>
          <w:rFonts w:ascii="Times New Roman" w:hAnsi="Times New Roman"/>
          <w:color w:val="000000" w:themeColor="text1"/>
          <w:sz w:val="16"/>
          <w:szCs w:val="16"/>
        </w:rPr>
        <w:t xml:space="preserve">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 (7439, 14).</w:t>
      </w:r>
    </w:p>
    <w:p w14:paraId="6DF607BF" w14:textId="77777777" w:rsidR="002E2083" w:rsidRPr="004E10C1" w:rsidRDefault="002E2083" w:rsidP="004E10C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29418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закончились испытания АИР-7 в НИИ ВВС, которые шли с октября 1933. Потом по нему отрабатывали стрельбу с воздуха (1771,7).</w:t>
      </w:r>
    </w:p>
    <w:p w14:paraId="566CB4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A5CFAF3" w14:textId="77777777" w:rsidR="00D9119C" w:rsidRDefault="00D9119C" w:rsidP="00D9119C">
      <w:pPr>
        <w:spacing w:after="0" w:line="240" w:lineRule="auto"/>
        <w:jc w:val="both"/>
        <w:rPr>
          <w:rFonts w:ascii="Times New Roman" w:hAnsi="Times New Roman"/>
          <w:color w:val="0070C0"/>
          <w:sz w:val="16"/>
          <w:szCs w:val="16"/>
        </w:rPr>
      </w:pPr>
      <w:r>
        <w:rPr>
          <w:rFonts w:ascii="Times New Roman" w:hAnsi="Times New Roman"/>
          <w:color w:val="0070C0"/>
          <w:sz w:val="16"/>
          <w:szCs w:val="16"/>
        </w:rPr>
        <w:t>В декабре 1933 г был п</w:t>
      </w:r>
      <w:r w:rsidRPr="005C0EE3">
        <w:rPr>
          <w:rFonts w:ascii="Times New Roman" w:hAnsi="Times New Roman"/>
          <w:color w:val="0070C0"/>
          <w:sz w:val="16"/>
          <w:szCs w:val="16"/>
        </w:rPr>
        <w:t>о</w:t>
      </w:r>
      <w:r>
        <w:rPr>
          <w:rFonts w:ascii="Times New Roman" w:hAnsi="Times New Roman"/>
          <w:color w:val="0070C0"/>
          <w:sz w:val="16"/>
          <w:szCs w:val="16"/>
        </w:rPr>
        <w:t>с</w:t>
      </w:r>
      <w:r w:rsidRPr="005C0EE3">
        <w:rPr>
          <w:rFonts w:ascii="Times New Roman" w:hAnsi="Times New Roman"/>
          <w:color w:val="0070C0"/>
          <w:sz w:val="16"/>
          <w:szCs w:val="16"/>
        </w:rPr>
        <w:t xml:space="preserve">троен и испытан опытный самолет </w:t>
      </w:r>
      <w:r>
        <w:rPr>
          <w:rFonts w:ascii="Times New Roman" w:hAnsi="Times New Roman"/>
          <w:color w:val="0070C0"/>
          <w:sz w:val="16"/>
          <w:szCs w:val="16"/>
        </w:rPr>
        <w:t>Н</w:t>
      </w:r>
      <w:r w:rsidRPr="005C0EE3">
        <w:rPr>
          <w:rFonts w:ascii="Times New Roman" w:hAnsi="Times New Roman"/>
          <w:color w:val="0070C0"/>
          <w:sz w:val="16"/>
          <w:szCs w:val="16"/>
        </w:rPr>
        <w:t xml:space="preserve">ИАИ-4 конструкции инженера </w:t>
      </w:r>
      <w:r>
        <w:rPr>
          <w:rFonts w:ascii="Times New Roman" w:hAnsi="Times New Roman"/>
          <w:color w:val="0070C0"/>
          <w:sz w:val="16"/>
          <w:szCs w:val="16"/>
        </w:rPr>
        <w:t>Анатолия</w:t>
      </w:r>
      <w:r w:rsidRPr="005C0EE3">
        <w:rPr>
          <w:rFonts w:ascii="Times New Roman" w:hAnsi="Times New Roman"/>
          <w:color w:val="0070C0"/>
          <w:sz w:val="16"/>
          <w:szCs w:val="16"/>
        </w:rPr>
        <w:t xml:space="preserve"> Георгиевича </w:t>
      </w:r>
      <w:proofErr w:type="spellStart"/>
      <w:r w:rsidRPr="005C0EE3">
        <w:rPr>
          <w:rFonts w:ascii="Times New Roman" w:hAnsi="Times New Roman"/>
          <w:color w:val="0070C0"/>
          <w:sz w:val="16"/>
          <w:szCs w:val="16"/>
        </w:rPr>
        <w:t>Бедунков</w:t>
      </w:r>
      <w:r>
        <w:rPr>
          <w:rFonts w:ascii="Times New Roman" w:hAnsi="Times New Roman"/>
          <w:color w:val="0070C0"/>
          <w:sz w:val="16"/>
          <w:szCs w:val="16"/>
        </w:rPr>
        <w:t>и</w:t>
      </w:r>
      <w:r w:rsidRPr="005C0EE3">
        <w:rPr>
          <w:rFonts w:ascii="Times New Roman" w:hAnsi="Times New Roman"/>
          <w:color w:val="0070C0"/>
          <w:sz w:val="16"/>
          <w:szCs w:val="16"/>
        </w:rPr>
        <w:t>ча</w:t>
      </w:r>
      <w:proofErr w:type="spellEnd"/>
      <w:r w:rsidRPr="005C0EE3">
        <w:rPr>
          <w:rFonts w:ascii="Times New Roman" w:hAnsi="Times New Roman"/>
          <w:color w:val="0070C0"/>
          <w:sz w:val="16"/>
          <w:szCs w:val="16"/>
        </w:rPr>
        <w:t>.</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НИАИ-4 - двухместный деревянный </w:t>
      </w:r>
      <w:r>
        <w:rPr>
          <w:rFonts w:ascii="Times New Roman" w:hAnsi="Times New Roman"/>
          <w:color w:val="0070C0"/>
          <w:sz w:val="16"/>
          <w:szCs w:val="16"/>
        </w:rPr>
        <w:t>биплан</w:t>
      </w:r>
      <w:r w:rsidRPr="005C0EE3">
        <w:rPr>
          <w:rFonts w:ascii="Times New Roman" w:hAnsi="Times New Roman"/>
          <w:color w:val="0070C0"/>
          <w:sz w:val="16"/>
          <w:szCs w:val="16"/>
        </w:rPr>
        <w:t xml:space="preserve"> с неодинаковым размахом плоскостей,</w:t>
      </w:r>
      <w:r>
        <w:rPr>
          <w:rFonts w:ascii="Times New Roman" w:hAnsi="Times New Roman"/>
          <w:color w:val="0070C0"/>
          <w:sz w:val="16"/>
          <w:szCs w:val="16"/>
        </w:rPr>
        <w:t xml:space="preserve"> </w:t>
      </w:r>
      <w:r w:rsidRPr="005C0EE3">
        <w:rPr>
          <w:rFonts w:ascii="Times New Roman" w:hAnsi="Times New Roman"/>
          <w:color w:val="0070C0"/>
          <w:sz w:val="16"/>
          <w:szCs w:val="16"/>
        </w:rPr>
        <w:t>позволяющий путем пере</w:t>
      </w:r>
      <w:r>
        <w:rPr>
          <w:rFonts w:ascii="Times New Roman" w:hAnsi="Times New Roman"/>
          <w:color w:val="0070C0"/>
          <w:sz w:val="16"/>
          <w:szCs w:val="16"/>
        </w:rPr>
        <w:t>становки</w:t>
      </w:r>
      <w:r w:rsidRPr="005C0EE3">
        <w:rPr>
          <w:rFonts w:ascii="Times New Roman" w:hAnsi="Times New Roman"/>
          <w:color w:val="0070C0"/>
          <w:sz w:val="16"/>
          <w:szCs w:val="16"/>
        </w:rPr>
        <w:t xml:space="preserve"> одних и тех же плоскостей получить четыре варианта само</w:t>
      </w:r>
      <w:r>
        <w:rPr>
          <w:rFonts w:ascii="Times New Roman" w:hAnsi="Times New Roman"/>
          <w:color w:val="0070C0"/>
          <w:sz w:val="16"/>
          <w:szCs w:val="16"/>
        </w:rPr>
        <w:t>лет</w:t>
      </w:r>
      <w:r w:rsidRPr="005C0EE3">
        <w:rPr>
          <w:rFonts w:ascii="Times New Roman" w:hAnsi="Times New Roman"/>
          <w:color w:val="0070C0"/>
          <w:sz w:val="16"/>
          <w:szCs w:val="16"/>
        </w:rPr>
        <w:t>а с различными данными и летными качествами,</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в том числе </w:t>
      </w:r>
      <w:r>
        <w:rPr>
          <w:rFonts w:ascii="Times New Roman" w:hAnsi="Times New Roman"/>
          <w:color w:val="0070C0"/>
          <w:sz w:val="16"/>
          <w:szCs w:val="16"/>
        </w:rPr>
        <w:t xml:space="preserve">которых </w:t>
      </w:r>
      <w:proofErr w:type="spellStart"/>
      <w:r w:rsidRPr="005C0EE3">
        <w:rPr>
          <w:rFonts w:ascii="Times New Roman" w:hAnsi="Times New Roman"/>
          <w:color w:val="0070C0"/>
          <w:sz w:val="16"/>
          <w:szCs w:val="16"/>
        </w:rPr>
        <w:t>иизко</w:t>
      </w:r>
      <w:r>
        <w:rPr>
          <w:rFonts w:ascii="Times New Roman" w:hAnsi="Times New Roman"/>
          <w:color w:val="0070C0"/>
          <w:sz w:val="16"/>
          <w:szCs w:val="16"/>
        </w:rPr>
        <w:t>план</w:t>
      </w:r>
      <w:proofErr w:type="spellEnd"/>
      <w:r>
        <w:rPr>
          <w:rFonts w:ascii="Times New Roman" w:hAnsi="Times New Roman"/>
          <w:color w:val="0070C0"/>
          <w:sz w:val="16"/>
          <w:szCs w:val="16"/>
        </w:rPr>
        <w:t xml:space="preserve"> </w:t>
      </w:r>
      <w:r w:rsidRPr="005C0EE3">
        <w:rPr>
          <w:rFonts w:ascii="Times New Roman" w:hAnsi="Times New Roman"/>
          <w:color w:val="0070C0"/>
          <w:sz w:val="16"/>
          <w:szCs w:val="16"/>
        </w:rPr>
        <w:t>и моноплан типа парасоль.</w:t>
      </w:r>
      <w:r>
        <w:rPr>
          <w:rFonts w:ascii="Times New Roman" w:hAnsi="Times New Roman"/>
          <w:color w:val="0070C0"/>
          <w:sz w:val="16"/>
          <w:szCs w:val="16"/>
        </w:rPr>
        <w:t xml:space="preserve"> </w:t>
      </w:r>
      <w:r w:rsidRPr="005C0EE3">
        <w:rPr>
          <w:rFonts w:ascii="Times New Roman" w:hAnsi="Times New Roman"/>
          <w:color w:val="0070C0"/>
          <w:sz w:val="16"/>
          <w:szCs w:val="16"/>
        </w:rPr>
        <w:t xml:space="preserve">Мотор </w:t>
      </w:r>
      <w:r>
        <w:rPr>
          <w:rFonts w:ascii="Times New Roman" w:hAnsi="Times New Roman"/>
          <w:color w:val="0070C0"/>
          <w:sz w:val="16"/>
          <w:szCs w:val="16"/>
        </w:rPr>
        <w:t>М-11</w:t>
      </w:r>
      <w:r w:rsidRPr="005C0EE3">
        <w:rPr>
          <w:rFonts w:ascii="Times New Roman" w:hAnsi="Times New Roman"/>
          <w:color w:val="0070C0"/>
          <w:sz w:val="16"/>
          <w:szCs w:val="16"/>
        </w:rPr>
        <w:t xml:space="preserve"> мощностью 100 л.с.</w:t>
      </w:r>
      <w:r>
        <w:rPr>
          <w:rFonts w:ascii="Times New Roman" w:hAnsi="Times New Roman"/>
          <w:color w:val="0070C0"/>
          <w:sz w:val="16"/>
          <w:szCs w:val="16"/>
        </w:rPr>
        <w:t xml:space="preserve"> Ис</w:t>
      </w:r>
      <w:r w:rsidRPr="005C0EE3">
        <w:rPr>
          <w:rFonts w:ascii="Times New Roman" w:hAnsi="Times New Roman"/>
          <w:color w:val="0070C0"/>
          <w:sz w:val="16"/>
          <w:szCs w:val="16"/>
        </w:rPr>
        <w:t>п</w:t>
      </w:r>
      <w:r>
        <w:rPr>
          <w:rFonts w:ascii="Times New Roman" w:hAnsi="Times New Roman"/>
          <w:color w:val="0070C0"/>
          <w:sz w:val="16"/>
          <w:szCs w:val="16"/>
        </w:rPr>
        <w:t>ытания</w:t>
      </w:r>
      <w:r w:rsidRPr="005C0EE3">
        <w:rPr>
          <w:rFonts w:ascii="Times New Roman" w:hAnsi="Times New Roman"/>
          <w:color w:val="0070C0"/>
          <w:sz w:val="16"/>
          <w:szCs w:val="16"/>
        </w:rPr>
        <w:t xml:space="preserve"> показали полную возможность применения такой комбинирован</w:t>
      </w:r>
      <w:r>
        <w:rPr>
          <w:rFonts w:ascii="Times New Roman" w:hAnsi="Times New Roman"/>
          <w:color w:val="0070C0"/>
          <w:sz w:val="16"/>
          <w:szCs w:val="16"/>
        </w:rPr>
        <w:t>ной</w:t>
      </w:r>
      <w:r w:rsidRPr="005C0EE3">
        <w:rPr>
          <w:rFonts w:ascii="Times New Roman" w:hAnsi="Times New Roman"/>
          <w:color w:val="0070C0"/>
          <w:sz w:val="16"/>
          <w:szCs w:val="16"/>
        </w:rPr>
        <w:t xml:space="preserve"> конструкции при последовательных стадиях летного обучения.</w:t>
      </w:r>
      <w:r>
        <w:rPr>
          <w:rFonts w:ascii="Times New Roman" w:hAnsi="Times New Roman"/>
          <w:color w:val="0070C0"/>
          <w:sz w:val="16"/>
          <w:szCs w:val="16"/>
        </w:rPr>
        <w:t xml:space="preserve"> </w:t>
      </w:r>
      <w:r w:rsidRPr="005C0EE3">
        <w:rPr>
          <w:rFonts w:ascii="Times New Roman" w:hAnsi="Times New Roman"/>
          <w:color w:val="0070C0"/>
          <w:sz w:val="16"/>
          <w:szCs w:val="16"/>
        </w:rPr>
        <w:t>Са</w:t>
      </w:r>
      <w:r>
        <w:rPr>
          <w:rFonts w:ascii="Times New Roman" w:hAnsi="Times New Roman"/>
          <w:color w:val="0070C0"/>
          <w:sz w:val="16"/>
          <w:szCs w:val="16"/>
        </w:rPr>
        <w:t>мол</w:t>
      </w:r>
      <w:r w:rsidRPr="005C0EE3">
        <w:rPr>
          <w:rFonts w:ascii="Times New Roman" w:hAnsi="Times New Roman"/>
          <w:color w:val="0070C0"/>
          <w:sz w:val="16"/>
          <w:szCs w:val="16"/>
        </w:rPr>
        <w:t>ет строился в ремонтной авиабазе ГВ</w:t>
      </w:r>
      <w:r>
        <w:rPr>
          <w:rFonts w:ascii="Times New Roman" w:hAnsi="Times New Roman"/>
          <w:color w:val="0070C0"/>
          <w:sz w:val="16"/>
          <w:szCs w:val="16"/>
        </w:rPr>
        <w:t>Ф</w:t>
      </w:r>
      <w:r w:rsidRPr="005C0EE3">
        <w:rPr>
          <w:rFonts w:ascii="Times New Roman" w:hAnsi="Times New Roman"/>
          <w:color w:val="0070C0"/>
          <w:sz w:val="16"/>
          <w:szCs w:val="16"/>
        </w:rPr>
        <w:t xml:space="preserve"> в Ленинграде</w:t>
      </w:r>
      <w:r>
        <w:rPr>
          <w:rFonts w:ascii="Times New Roman" w:hAnsi="Times New Roman"/>
          <w:color w:val="0070C0"/>
          <w:sz w:val="16"/>
          <w:szCs w:val="16"/>
        </w:rPr>
        <w:t>.</w:t>
      </w:r>
    </w:p>
    <w:p w14:paraId="5C143403" w14:textId="77777777" w:rsidR="00D9119C" w:rsidRDefault="00D9119C" w:rsidP="00D9119C">
      <w:pPr>
        <w:spacing w:after="0" w:line="240" w:lineRule="auto"/>
        <w:jc w:val="both"/>
        <w:rPr>
          <w:rFonts w:ascii="Times New Roman" w:hAnsi="Times New Roman"/>
          <w:color w:val="0070C0"/>
          <w:sz w:val="16"/>
          <w:szCs w:val="16"/>
        </w:rPr>
      </w:pPr>
      <w:r w:rsidRPr="005C0EE3">
        <w:rPr>
          <w:rFonts w:ascii="Times New Roman" w:hAnsi="Times New Roman"/>
          <w:color w:val="0070C0"/>
          <w:sz w:val="16"/>
          <w:szCs w:val="16"/>
        </w:rPr>
        <w:t xml:space="preserve">/"Самолет", 1933 </w:t>
      </w:r>
      <w:r>
        <w:rPr>
          <w:rFonts w:ascii="Times New Roman" w:hAnsi="Times New Roman"/>
          <w:color w:val="0070C0"/>
          <w:sz w:val="16"/>
          <w:szCs w:val="16"/>
        </w:rPr>
        <w:t>№</w:t>
      </w:r>
      <w:r w:rsidRPr="005C0EE3">
        <w:rPr>
          <w:rFonts w:ascii="Times New Roman" w:hAnsi="Times New Roman"/>
          <w:color w:val="0070C0"/>
          <w:sz w:val="16"/>
          <w:szCs w:val="16"/>
        </w:rPr>
        <w:t xml:space="preserve"> 10/; 1934 № </w:t>
      </w:r>
      <w:r>
        <w:rPr>
          <w:rFonts w:ascii="Times New Roman" w:hAnsi="Times New Roman"/>
          <w:color w:val="0070C0"/>
          <w:sz w:val="16"/>
          <w:szCs w:val="16"/>
        </w:rPr>
        <w:t>1</w:t>
      </w:r>
      <w:r w:rsidRPr="005C0EE3">
        <w:rPr>
          <w:rFonts w:ascii="Times New Roman" w:hAnsi="Times New Roman"/>
          <w:color w:val="0070C0"/>
          <w:sz w:val="16"/>
          <w:szCs w:val="16"/>
        </w:rPr>
        <w:t>/</w:t>
      </w:r>
      <w:r>
        <w:rPr>
          <w:rFonts w:ascii="Times New Roman" w:hAnsi="Times New Roman"/>
          <w:color w:val="0070C0"/>
          <w:sz w:val="16"/>
          <w:szCs w:val="16"/>
        </w:rPr>
        <w:t xml:space="preserve"> (23370).</w:t>
      </w:r>
    </w:p>
    <w:p w14:paraId="0E1C3B1F" w14:textId="77777777" w:rsidR="00D9119C" w:rsidRDefault="00D9119C" w:rsidP="00D9119C">
      <w:pPr>
        <w:spacing w:after="0" w:line="240" w:lineRule="auto"/>
        <w:jc w:val="both"/>
        <w:rPr>
          <w:rFonts w:ascii="Times New Roman" w:hAnsi="Times New Roman"/>
          <w:color w:val="0070C0"/>
          <w:sz w:val="16"/>
          <w:szCs w:val="16"/>
        </w:rPr>
      </w:pPr>
    </w:p>
    <w:p w14:paraId="23544D7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w:t>
      </w:r>
      <w:r w:rsidRPr="004E10C1">
        <w:rPr>
          <w:rFonts w:ascii="Times New Roman" w:hAnsi="Times New Roman"/>
          <w:color w:val="000000" w:themeColor="text1"/>
          <w:sz w:val="16"/>
          <w:szCs w:val="16"/>
        </w:rPr>
        <w:softHyphen/>
        <w:t>ре 1933 г. в планах опытного строительст</w:t>
      </w:r>
      <w:r w:rsidRPr="004E10C1">
        <w:rPr>
          <w:rFonts w:ascii="Times New Roman" w:hAnsi="Times New Roman"/>
          <w:color w:val="000000" w:themeColor="text1"/>
          <w:sz w:val="16"/>
          <w:szCs w:val="16"/>
        </w:rPr>
        <w:softHyphen/>
        <w:t>ва советской авиапро</w:t>
      </w:r>
      <w:r w:rsidRPr="004E10C1">
        <w:rPr>
          <w:rFonts w:ascii="Times New Roman" w:hAnsi="Times New Roman"/>
          <w:color w:val="000000" w:themeColor="text1"/>
          <w:sz w:val="16"/>
          <w:szCs w:val="16"/>
        </w:rPr>
        <w:softHyphen/>
        <w:t>мышленности встречается первое упомина</w:t>
      </w:r>
      <w:r w:rsidRPr="004E10C1">
        <w:rPr>
          <w:rFonts w:ascii="Times New Roman" w:hAnsi="Times New Roman"/>
          <w:color w:val="000000" w:themeColor="text1"/>
          <w:sz w:val="16"/>
          <w:szCs w:val="16"/>
        </w:rPr>
        <w:softHyphen/>
        <w:t>ние о необходимости создания транс</w:t>
      </w:r>
      <w:r w:rsidRPr="004E10C1">
        <w:rPr>
          <w:rFonts w:ascii="Times New Roman" w:hAnsi="Times New Roman"/>
          <w:color w:val="000000" w:themeColor="text1"/>
          <w:sz w:val="16"/>
          <w:szCs w:val="16"/>
        </w:rPr>
        <w:softHyphen/>
        <w:t>портного самолета на основе конструкции бомбардировщика СБ. При этом предполагалось лишь проектирование ново</w:t>
      </w:r>
      <w:r w:rsidRPr="004E10C1">
        <w:rPr>
          <w:rFonts w:ascii="Times New Roman" w:hAnsi="Times New Roman"/>
          <w:color w:val="000000" w:themeColor="text1"/>
          <w:sz w:val="16"/>
          <w:szCs w:val="16"/>
        </w:rPr>
        <w:softHyphen/>
        <w:t>го фюзеляжа для раз</w:t>
      </w:r>
      <w:r w:rsidRPr="004E10C1">
        <w:rPr>
          <w:rFonts w:ascii="Times New Roman" w:hAnsi="Times New Roman"/>
          <w:color w:val="000000" w:themeColor="text1"/>
          <w:sz w:val="16"/>
          <w:szCs w:val="16"/>
        </w:rPr>
        <w:softHyphen/>
        <w:t>мещения 10-12 пасса</w:t>
      </w:r>
      <w:r w:rsidRPr="004E10C1">
        <w:rPr>
          <w:rFonts w:ascii="Times New Roman" w:hAnsi="Times New Roman"/>
          <w:color w:val="000000" w:themeColor="text1"/>
          <w:sz w:val="16"/>
          <w:szCs w:val="16"/>
        </w:rPr>
        <w:softHyphen/>
        <w:t>жиров. Для конструкторского отдела ЦАГИ данная работа не являлась перво</w:t>
      </w:r>
      <w:r w:rsidRPr="004E10C1">
        <w:rPr>
          <w:rFonts w:ascii="Times New Roman" w:hAnsi="Times New Roman"/>
          <w:color w:val="000000" w:themeColor="text1"/>
          <w:sz w:val="16"/>
          <w:szCs w:val="16"/>
        </w:rPr>
        <w:softHyphen/>
        <w:t>очередной, поэтому создание машины вполне могло задержаться на неопреде</w:t>
      </w:r>
      <w:r w:rsidRPr="004E10C1">
        <w:rPr>
          <w:rFonts w:ascii="Times New Roman" w:hAnsi="Times New Roman"/>
          <w:color w:val="000000" w:themeColor="text1"/>
          <w:sz w:val="16"/>
          <w:szCs w:val="16"/>
        </w:rPr>
        <w:softHyphen/>
        <w:t>ленное время (10698).</w:t>
      </w:r>
    </w:p>
    <w:p w14:paraId="742BA67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D2A3D" w14:textId="77777777" w:rsidR="00AA5D8E" w:rsidRPr="004E10C1" w:rsidRDefault="00AA5D8E"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декабре 1933 г. в плане опытного строительства советской авиапромышленности появилось упоминание о необходимости разработки транспортного самолета на основе скоростного бомбардировщика СБ. При этом предпо</w:t>
      </w:r>
      <w:r w:rsidRPr="004E10C1">
        <w:rPr>
          <w:rFonts w:ascii="Times New Roman" w:cs="Times New Roman"/>
          <w:color w:val="000000" w:themeColor="text1"/>
          <w:spacing w:val="0"/>
        </w:rPr>
        <w:softHyphen/>
        <w:t>лагалось спроектировать новый фюзеляж, способный вместить 10-12 пассажиров, а крыло, оперение и остальные агрегаты со</w:t>
      </w:r>
      <w:r w:rsidRPr="004E10C1">
        <w:rPr>
          <w:rFonts w:ascii="Times New Roman" w:cs="Times New Roman"/>
          <w:color w:val="000000" w:themeColor="text1"/>
          <w:spacing w:val="0"/>
        </w:rPr>
        <w:softHyphen/>
        <w:t>хранить. Для конструкторского отдела ЦАГИ данная работа не являлась первоочередной, поэтому создание машины могло задержаться на неопределенное время. Однако его ускорил конкурс на современный пассажирский самолет, объявленный в мае 1934 г. инженерным обществом «</w:t>
      </w:r>
      <w:proofErr w:type="spellStart"/>
      <w:r w:rsidRPr="004E10C1">
        <w:rPr>
          <w:rFonts w:ascii="Times New Roman" w:cs="Times New Roman"/>
          <w:color w:val="000000" w:themeColor="text1"/>
          <w:spacing w:val="0"/>
        </w:rPr>
        <w:t>Авиавнито</w:t>
      </w:r>
      <w:proofErr w:type="spellEnd"/>
      <w:r w:rsidRPr="004E10C1">
        <w:rPr>
          <w:rFonts w:ascii="Times New Roman" w:cs="Times New Roman"/>
          <w:color w:val="000000" w:themeColor="text1"/>
          <w:spacing w:val="0"/>
        </w:rPr>
        <w:t>» и редакцией газеты «За рулем». Согласно объявленным условиям, новый лайнер должен был перевозить 5-12 пассажиров с багажом, развивать скорость 420-450 км/ч, обладать дальностью полета 1250-1500 км и потолком 7500 м.</w:t>
      </w:r>
    </w:p>
    <w:p w14:paraId="0DDA306B" w14:textId="77777777" w:rsidR="00AA5D8E" w:rsidRPr="004E10C1" w:rsidRDefault="00AA5D8E"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До установленного срока (1 мая 1935г.) жюри конкурса рас</w:t>
      </w:r>
      <w:r w:rsidRPr="004E10C1">
        <w:rPr>
          <w:rFonts w:ascii="Times New Roman" w:cs="Times New Roman"/>
          <w:color w:val="000000" w:themeColor="text1"/>
          <w:spacing w:val="0"/>
        </w:rPr>
        <w:softHyphen/>
        <w:t>смотрело несколько десятков проектов различных авторов и коллективов, представивших в основном двухмоторные моно</w:t>
      </w:r>
      <w:r w:rsidRPr="004E10C1">
        <w:rPr>
          <w:rFonts w:ascii="Times New Roman" w:cs="Times New Roman"/>
          <w:color w:val="000000" w:themeColor="text1"/>
          <w:spacing w:val="0"/>
        </w:rPr>
        <w:softHyphen/>
        <w:t>планы с совершенной аэродинамикой. Хотя ни один из этих проектов на практике в СССР не реализовали, сам конкурс в значительной степени повысил интерес к скоростным самоле</w:t>
      </w:r>
      <w:r w:rsidRPr="004E10C1">
        <w:rPr>
          <w:rFonts w:ascii="Times New Roman" w:cs="Times New Roman"/>
          <w:color w:val="000000" w:themeColor="text1"/>
          <w:spacing w:val="0"/>
        </w:rPr>
        <w:softHyphen/>
        <w:t>там гражданского назначения. Не удивительно, что именно в этот период работы по созданию пассажирского самолета ЦАГИ, получившего обозначение АНТ-35, активизировались (19855).</w:t>
      </w:r>
    </w:p>
    <w:p w14:paraId="06802C93" w14:textId="77777777" w:rsidR="00AA5D8E" w:rsidRPr="004E10C1" w:rsidRDefault="00AA5D8E" w:rsidP="004E10C1">
      <w:pPr>
        <w:spacing w:after="0" w:line="240" w:lineRule="auto"/>
        <w:jc w:val="both"/>
        <w:rPr>
          <w:rFonts w:ascii="Times New Roman" w:hAnsi="Times New Roman"/>
          <w:color w:val="000000" w:themeColor="text1"/>
          <w:sz w:val="16"/>
          <w:szCs w:val="16"/>
        </w:rPr>
      </w:pPr>
    </w:p>
    <w:p w14:paraId="499E08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Начальник ВВС Алкснис утвердил:</w:t>
      </w:r>
    </w:p>
    <w:p w14:paraId="4EC5B8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Временные ТУ на поставку самолетов ТБ3-4М34Р постройки первой половины 1934 года.</w:t>
      </w:r>
    </w:p>
    <w:p w14:paraId="12537A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Временные ТУ на поставку самолетов Р6-2М17 постройки первой половины 1934 года.</w:t>
      </w:r>
    </w:p>
    <w:p w14:paraId="279C6C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самолетов Р5-М17 постройки первой половины 1934 года.</w:t>
      </w:r>
    </w:p>
    <w:p w14:paraId="37063D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самолетов Р5-М17 (штурмовиков) постройки первой половины 1934 года.</w:t>
      </w:r>
    </w:p>
    <w:p w14:paraId="056B7E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самолетов И5-М22 постройки первой половины 1934 года.</w:t>
      </w:r>
    </w:p>
    <w:p w14:paraId="07F337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самолетов У2 постройки первой половины 1934 года.</w:t>
      </w:r>
    </w:p>
    <w:p w14:paraId="189B8A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гидросамолетов-амфибия А.1.С мотором М11 постройки 1934 года.</w:t>
      </w:r>
    </w:p>
    <w:p w14:paraId="22290B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Временные ТУ на поставку гидросамолетов Р5а М-17 Е; 7,3 постройки 1934 года.</w:t>
      </w:r>
    </w:p>
    <w:p w14:paraId="1B97FD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ТУ на поставку МБР-2 М-17 Е=7,3 3 производства начала 1934 года (3100).</w:t>
      </w:r>
    </w:p>
    <w:p w14:paraId="30D5C3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3ADBB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зам. нач. бригады 5 ЦКБ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П.Д.Самсонову</w:t>
      </w:r>
      <w:proofErr w:type="spellEnd"/>
      <w:r w:rsidRPr="004E10C1">
        <w:rPr>
          <w:rFonts w:ascii="Times New Roman" w:hAnsi="Times New Roman"/>
          <w:color w:val="000000" w:themeColor="text1"/>
          <w:sz w:val="16"/>
          <w:szCs w:val="16"/>
        </w:rPr>
        <w:t xml:space="preserve"> удалось пока Г.М.Б. был в длительной командировке в Севастополе, где испытывался МБР-2, получить задание на разработку летающей лодки-амфибии МБР-5 - МБР-4 была Савойя (2555,69).</w:t>
      </w:r>
    </w:p>
    <w:p w14:paraId="0B0911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60205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w:t>
      </w:r>
      <w:proofErr w:type="spellStart"/>
      <w:r w:rsidRPr="004E10C1">
        <w:rPr>
          <w:rFonts w:ascii="Times New Roman" w:hAnsi="Times New Roman"/>
          <w:color w:val="000000" w:themeColor="text1"/>
          <w:sz w:val="16"/>
          <w:szCs w:val="16"/>
        </w:rPr>
        <w:t>П.Д.Самсонов</w:t>
      </w:r>
      <w:proofErr w:type="spellEnd"/>
      <w:r w:rsidRPr="004E10C1">
        <w:rPr>
          <w:rFonts w:ascii="Times New Roman" w:hAnsi="Times New Roman"/>
          <w:color w:val="000000" w:themeColor="text1"/>
          <w:sz w:val="16"/>
          <w:szCs w:val="16"/>
        </w:rPr>
        <w:t xml:space="preserve"> получил задание на МБР-5 (2555,69).</w:t>
      </w:r>
    </w:p>
    <w:p w14:paraId="46A616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C430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ГУ ГВФ договорилась отдать итальянские летающие лодки Савойя С.55 военным, получив взамен такое же количество машин другого типа (5486,4).</w:t>
      </w:r>
    </w:p>
    <w:p w14:paraId="3D77FE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E3FB181"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на автожире А-6 вылетел са</w:t>
      </w:r>
      <w:r w:rsidRPr="004E10C1">
        <w:rPr>
          <w:rFonts w:ascii="Times New Roman" w:hAnsi="Times New Roman"/>
          <w:color w:val="000000" w:themeColor="text1"/>
          <w:sz w:val="16"/>
          <w:szCs w:val="16"/>
        </w:rPr>
        <w:softHyphen/>
        <w:t xml:space="preserve">мостоятельно летчик </w:t>
      </w:r>
      <w:proofErr w:type="spellStart"/>
      <w:r w:rsidRPr="004E10C1">
        <w:rPr>
          <w:rFonts w:ascii="Times New Roman" w:hAnsi="Times New Roman"/>
          <w:color w:val="000000" w:themeColor="text1"/>
          <w:sz w:val="16"/>
          <w:szCs w:val="16"/>
        </w:rPr>
        <w:t>Благин</w:t>
      </w:r>
      <w:proofErr w:type="spellEnd"/>
      <w:r w:rsidRPr="004E10C1">
        <w:rPr>
          <w:rFonts w:ascii="Times New Roman" w:hAnsi="Times New Roman"/>
          <w:color w:val="000000" w:themeColor="text1"/>
          <w:sz w:val="16"/>
          <w:szCs w:val="16"/>
        </w:rPr>
        <w:t>.</w:t>
      </w:r>
    </w:p>
    <w:p w14:paraId="4C899A33"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4E10C1">
        <w:rPr>
          <w:rFonts w:ascii="Times New Roman" w:hAnsi="Times New Roman"/>
          <w:color w:val="000000" w:themeColor="text1"/>
          <w:sz w:val="16"/>
          <w:szCs w:val="16"/>
        </w:rPr>
        <w:softHyphen/>
        <w:t>на, ее устранили путем изменения характеристик упруго</w:t>
      </w:r>
      <w:r w:rsidRPr="004E10C1">
        <w:rPr>
          <w:rFonts w:ascii="Times New Roman" w:hAnsi="Times New Roman"/>
          <w:color w:val="000000" w:themeColor="text1"/>
          <w:sz w:val="16"/>
          <w:szCs w:val="16"/>
        </w:rPr>
        <w:softHyphen/>
        <w:t>сти в шарнирной заделке лопастей несущего ротора.</w:t>
      </w:r>
    </w:p>
    <w:p w14:paraId="55ED656D"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Заводские испытания А-6 закончились в начале декаб</w:t>
      </w:r>
      <w:r w:rsidRPr="004E10C1">
        <w:rPr>
          <w:rFonts w:ascii="Times New Roman" w:hAnsi="Times New Roman"/>
          <w:color w:val="000000" w:themeColor="text1"/>
          <w:sz w:val="16"/>
          <w:szCs w:val="16"/>
        </w:rPr>
        <w:softHyphen/>
        <w:t>ря 1933 г., после чего 22 декабря машину передали воен</w:t>
      </w:r>
      <w:r w:rsidRPr="004E10C1">
        <w:rPr>
          <w:rFonts w:ascii="Times New Roman" w:hAnsi="Times New Roman"/>
          <w:color w:val="000000" w:themeColor="text1"/>
          <w:sz w:val="16"/>
          <w:szCs w:val="16"/>
        </w:rPr>
        <w:softHyphen/>
        <w:t>ным испытателям для продолжения тестирования. Со</w:t>
      </w:r>
      <w:r w:rsidRPr="004E10C1">
        <w:rPr>
          <w:rFonts w:ascii="Times New Roman" w:hAnsi="Times New Roman"/>
          <w:color w:val="000000" w:themeColor="text1"/>
          <w:sz w:val="16"/>
          <w:szCs w:val="16"/>
        </w:rPr>
        <w:softHyphen/>
        <w:t xml:space="preserve">гласно данным А.М. </w:t>
      </w:r>
      <w:proofErr w:type="spellStart"/>
      <w:r w:rsidRPr="004E10C1">
        <w:rPr>
          <w:rFonts w:ascii="Times New Roman" w:hAnsi="Times New Roman"/>
          <w:color w:val="000000" w:themeColor="text1"/>
          <w:sz w:val="16"/>
          <w:szCs w:val="16"/>
        </w:rPr>
        <w:t>Изаксона</w:t>
      </w:r>
      <w:proofErr w:type="spellEnd"/>
      <w:r w:rsidRPr="004E10C1">
        <w:rPr>
          <w:rFonts w:ascii="Times New Roman" w:hAnsi="Times New Roman"/>
          <w:color w:val="000000" w:themeColor="text1"/>
          <w:sz w:val="16"/>
          <w:szCs w:val="16"/>
        </w:rPr>
        <w:t>, 5 (или 6) января 1934 г. при испытании А-6 в НИИ ВВС при резком выходе из пикиро</w:t>
      </w:r>
      <w:r w:rsidRPr="004E10C1">
        <w:rPr>
          <w:rFonts w:ascii="Times New Roman" w:hAnsi="Times New Roman"/>
          <w:color w:val="000000" w:themeColor="text1"/>
          <w:sz w:val="16"/>
          <w:szCs w:val="16"/>
        </w:rPr>
        <w:softHyphen/>
        <w:t>вания сложились лопасти ротора и произошла катастро</w:t>
      </w:r>
      <w:r w:rsidRPr="004E10C1">
        <w:rPr>
          <w:rFonts w:ascii="Times New Roman" w:hAnsi="Times New Roman"/>
          <w:color w:val="000000" w:themeColor="text1"/>
          <w:sz w:val="16"/>
          <w:szCs w:val="16"/>
        </w:rPr>
        <w:softHyphen/>
        <w:t>фа.</w:t>
      </w:r>
    </w:p>
    <w:p w14:paraId="0F58EAB5"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Данные и характеристики А-6</w:t>
      </w:r>
    </w:p>
    <w:p w14:paraId="6130C8A4"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fldChar w:fldCharType="begin"/>
      </w:r>
      <w:r w:rsidRPr="004E10C1">
        <w:rPr>
          <w:rFonts w:ascii="Times New Roman" w:hAnsi="Times New Roman"/>
          <w:color w:val="000000" w:themeColor="text1"/>
          <w:sz w:val="16"/>
          <w:szCs w:val="16"/>
        </w:rPr>
        <w:instrText xml:space="preserve"> TOC \o "1-5" \h \z </w:instrText>
      </w:r>
      <w:r w:rsidRPr="004E10C1">
        <w:rPr>
          <w:rFonts w:ascii="Times New Roman" w:hAnsi="Times New Roman"/>
          <w:color w:val="000000" w:themeColor="text1"/>
          <w:sz w:val="16"/>
          <w:szCs w:val="16"/>
        </w:rPr>
        <w:fldChar w:fldCharType="separate"/>
      </w:r>
      <w:r w:rsidRPr="004E10C1">
        <w:rPr>
          <w:rFonts w:ascii="Times New Roman" w:hAnsi="Times New Roman"/>
          <w:color w:val="000000" w:themeColor="text1"/>
          <w:sz w:val="16"/>
          <w:szCs w:val="16"/>
        </w:rPr>
        <w:t>Диаметр ротора (м)</w:t>
      </w:r>
      <w:r w:rsidRPr="004E10C1">
        <w:rPr>
          <w:rFonts w:ascii="Times New Roman" w:hAnsi="Times New Roman"/>
          <w:color w:val="000000" w:themeColor="text1"/>
          <w:sz w:val="16"/>
          <w:szCs w:val="16"/>
        </w:rPr>
        <w:tab/>
        <w:t>11,0</w:t>
      </w:r>
    </w:p>
    <w:p w14:paraId="278E1FD6"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Длина без ротора (м)</w:t>
      </w:r>
      <w:r w:rsidRPr="004E10C1">
        <w:rPr>
          <w:rFonts w:ascii="Times New Roman" w:hAnsi="Times New Roman"/>
          <w:color w:val="000000" w:themeColor="text1"/>
          <w:sz w:val="16"/>
          <w:szCs w:val="16"/>
        </w:rPr>
        <w:tab/>
        <w:t>6,17</w:t>
      </w:r>
    </w:p>
    <w:p w14:paraId="12680992"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в линии полета</w:t>
      </w:r>
      <w:r w:rsidRPr="004E10C1">
        <w:rPr>
          <w:rFonts w:ascii="Times New Roman" w:hAnsi="Times New Roman"/>
          <w:color w:val="000000" w:themeColor="text1"/>
          <w:sz w:val="16"/>
          <w:szCs w:val="16"/>
        </w:rPr>
        <w:tab/>
        <w:t>(м)</w:t>
      </w:r>
      <w:r w:rsidRPr="004E10C1">
        <w:rPr>
          <w:rFonts w:ascii="Times New Roman" w:hAnsi="Times New Roman"/>
          <w:color w:val="000000" w:themeColor="text1"/>
          <w:sz w:val="16"/>
          <w:szCs w:val="16"/>
        </w:rPr>
        <w:tab/>
        <w:t>3,0</w:t>
      </w:r>
    </w:p>
    <w:p w14:paraId="3C43DBB0"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r w:rsidRPr="004E10C1">
        <w:rPr>
          <w:rFonts w:ascii="Times New Roman" w:hAnsi="Times New Roman"/>
          <w:color w:val="000000" w:themeColor="text1"/>
          <w:sz w:val="16"/>
          <w:szCs w:val="16"/>
        </w:rPr>
        <w:tab/>
        <w:t>6,6</w:t>
      </w:r>
    </w:p>
    <w:p w14:paraId="124FCAE1"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(кг)</w:t>
      </w:r>
      <w:r w:rsidRPr="004E10C1">
        <w:rPr>
          <w:rFonts w:ascii="Times New Roman" w:hAnsi="Times New Roman"/>
          <w:color w:val="000000" w:themeColor="text1"/>
          <w:sz w:val="16"/>
          <w:szCs w:val="16"/>
        </w:rPr>
        <w:tab/>
        <w:t>562</w:t>
      </w:r>
    </w:p>
    <w:p w14:paraId="1A26C859"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Полетный вес (кг)</w:t>
      </w:r>
      <w:r w:rsidRPr="004E10C1">
        <w:rPr>
          <w:rFonts w:ascii="Times New Roman" w:hAnsi="Times New Roman"/>
          <w:color w:val="000000" w:themeColor="text1"/>
          <w:sz w:val="16"/>
          <w:szCs w:val="16"/>
        </w:rPr>
        <w:tab/>
        <w:t>815</w:t>
      </w:r>
    </w:p>
    <w:p w14:paraId="5CE0B10F"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135</w:t>
      </w:r>
    </w:p>
    <w:p w14:paraId="32F5652A"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минимальная</w:t>
      </w:r>
      <w:r w:rsidRPr="004E10C1">
        <w:rPr>
          <w:rFonts w:ascii="Times New Roman" w:hAnsi="Times New Roman"/>
          <w:color w:val="000000" w:themeColor="text1"/>
          <w:sz w:val="16"/>
          <w:szCs w:val="16"/>
        </w:rPr>
        <w:tab/>
        <w:t>у земли (км/ч)</w:t>
      </w:r>
      <w:r w:rsidRPr="004E10C1">
        <w:rPr>
          <w:rFonts w:ascii="Times New Roman" w:hAnsi="Times New Roman"/>
          <w:color w:val="000000" w:themeColor="text1"/>
          <w:sz w:val="16"/>
          <w:szCs w:val="16"/>
        </w:rPr>
        <w:tab/>
        <w:t>55</w:t>
      </w:r>
    </w:p>
    <w:p w14:paraId="0B36D880"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(м)</w:t>
      </w:r>
      <w:r w:rsidRPr="004E10C1">
        <w:rPr>
          <w:rFonts w:ascii="Times New Roman" w:hAnsi="Times New Roman"/>
          <w:color w:val="000000" w:themeColor="text1"/>
          <w:sz w:val="16"/>
          <w:szCs w:val="16"/>
        </w:rPr>
        <w:tab/>
        <w:t>1600</w:t>
      </w:r>
    </w:p>
    <w:p w14:paraId="521C4A9D"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(км)</w:t>
      </w:r>
      <w:r w:rsidRPr="004E10C1">
        <w:rPr>
          <w:rFonts w:ascii="Times New Roman" w:hAnsi="Times New Roman"/>
          <w:color w:val="000000" w:themeColor="text1"/>
          <w:sz w:val="16"/>
          <w:szCs w:val="16"/>
        </w:rPr>
        <w:tab/>
        <w:t>220</w:t>
      </w:r>
    </w:p>
    <w:p w14:paraId="22675802"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разбега (м)</w:t>
      </w:r>
      <w:r w:rsidRPr="004E10C1">
        <w:rPr>
          <w:rFonts w:ascii="Times New Roman" w:hAnsi="Times New Roman"/>
          <w:color w:val="000000" w:themeColor="text1"/>
          <w:sz w:val="16"/>
          <w:szCs w:val="16"/>
        </w:rPr>
        <w:tab/>
        <w:t>65</w:t>
      </w:r>
      <w:r w:rsidRPr="004E10C1">
        <w:rPr>
          <w:rFonts w:ascii="Times New Roman" w:hAnsi="Times New Roman"/>
          <w:color w:val="000000" w:themeColor="text1"/>
          <w:sz w:val="16"/>
          <w:szCs w:val="16"/>
        </w:rPr>
        <w:fldChar w:fldCharType="end"/>
      </w:r>
      <w:r w:rsidRPr="004E10C1">
        <w:rPr>
          <w:rFonts w:ascii="Times New Roman" w:hAnsi="Times New Roman"/>
          <w:color w:val="000000" w:themeColor="text1"/>
          <w:sz w:val="16"/>
          <w:szCs w:val="16"/>
        </w:rPr>
        <w:t xml:space="preserve"> (20361).</w:t>
      </w:r>
    </w:p>
    <w:p w14:paraId="71A7F893" w14:textId="77777777" w:rsidR="00813435" w:rsidRPr="004E10C1" w:rsidRDefault="00813435" w:rsidP="004E10C1">
      <w:pPr>
        <w:shd w:val="clear" w:color="auto" w:fill="FFFFFF"/>
        <w:spacing w:after="0" w:line="240" w:lineRule="auto"/>
        <w:jc w:val="both"/>
        <w:rPr>
          <w:rFonts w:ascii="Times New Roman" w:hAnsi="Times New Roman"/>
          <w:color w:val="000000" w:themeColor="text1"/>
          <w:sz w:val="16"/>
          <w:szCs w:val="16"/>
        </w:rPr>
      </w:pPr>
    </w:p>
    <w:p w14:paraId="3F6DD5B8"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года по инициативе НИИ ВВС и Военно-Воздушной академии в Москве состоялась техническая конференция, рассмотревшая проблемы, связанные с конструкцией и эксплуатацией авиационных двигателей.</w:t>
      </w:r>
    </w:p>
    <w:p w14:paraId="73ACD3E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представленных докладах отмечалась, что современное моторостроение пока не позволяет безоговорочно отдать предпочтение одному из имевшихся типов систем охлаждения авиадвигателей.</w:t>
      </w:r>
    </w:p>
    <w:p w14:paraId="484A198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Дело заключалось в том, что при мощностях двигателей до 400 л.с. воздушное охлаждение в те годы полностью вытеснило жидкостное, тогда как в диапазоне мощностей 450-650 л.с. эти системы имели примерно одинаковое распространение. В двигателях с большей мощностью уже безраздельно господствовали жидкостные системы.</w:t>
      </w:r>
    </w:p>
    <w:p w14:paraId="5DC1934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Докладчики подчеркивали, что сложность выбора системы охлаждения и, как следствие, самого двигателя, связана с необходимостью ее оценки по совокупности требований, предъявляемых к данному типу самолета и установленному на нем двигателю.</w:t>
      </w:r>
    </w:p>
    <w:p w14:paraId="663BD8B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частности, при сравнительной оценки систем охлаждения, они должны рассматриваться и сравниваться с нескольких позиций.</w:t>
      </w:r>
    </w:p>
    <w:p w14:paraId="20F5E11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Во-первых, с точки зрения интенсивности и равномерности охлаждения двигателя и вытекающих отсюда возможностей его дальнейшего форсирования.</w:t>
      </w:r>
    </w:p>
    <w:p w14:paraId="13C8E575"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Во-вторых, с точки зрения аэродинамического сопротивления и массы силовой установки.</w:t>
      </w:r>
    </w:p>
    <w:p w14:paraId="1D17728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В-третьих, следует учитывать эксплуатационные возможности элементов, входящих в конструкцию этих систем и, наконец, необходимо принять во внимание условия, налагаемые системами охлаждения на конструкцию самого двигателя и самолета в целом.</w:t>
      </w:r>
    </w:p>
    <w:p w14:paraId="2791614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отводимого от двигателя тепла определяется максимальным температурным режимом, в котором работают детали двигателя. В свою очередь, допустимые температуры деталей зависят от термостойкости их материалов. Кроме того, температура деталей, соприкасающихся с внутренней полостью цилиндра, оказывает влияние на рабочий процесс двигателя и, в первую очередь, на детонацию, ограничивая повышение наддува, степень сжатия при заданной марке топлива.</w:t>
      </w:r>
    </w:p>
    <w:p w14:paraId="0F4E08D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Особо отмечалось, что надежно работающие двигатели воздушного охлаждения, обладая меньшей массой по сравнению с двигателями водяного охлаждения, во многих случаях имеют более высокие эксплуатационные и технические характеристики.</w:t>
      </w:r>
    </w:p>
    <w:p w14:paraId="3FB6A38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вывод подтверждался все нарастающим выпуском подобных двигателей за рубежом и быстрым возрастанием их мощности.</w:t>
      </w:r>
    </w:p>
    <w:p w14:paraId="5CAB85E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Конференция констатировала явное  отставание нашей моторной промышленности и научно-исследовательских организаций в этой области и призвала сконцентрировать внимание на создании мощных двигателей с воздушным охлаждением.</w:t>
      </w:r>
    </w:p>
    <w:p w14:paraId="3B3D847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Наряду с этим отмечалось, что эксплуатационные и технические характеристики двигателей с жидкостным охлаждением, имевших гораздо большую мощность и меньший мидель, могли бы быть значительно улучшены при использовании новых специальных типов охлаждения, недавно появившихся за рубежом.</w:t>
      </w:r>
    </w:p>
    <w:p w14:paraId="420F283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Отвод тепла в окружающую среду с двигателей водяного охлаждения связан с необходимостью размещения на самолете радиаторов - устройств для теплообмена с подводом к ним достаточного количества атмосферного воздуха. Это приводит к увеличению массы и аэродинамического сопротивления силовой установки и, естественно, всего самолета в целом.</w:t>
      </w:r>
    </w:p>
    <w:p w14:paraId="5A858F4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увеличением скоростей полета радиатор становится серьезной помехой. Поэтому совершенствование систем охлаждения двигателей оказывается в центре внимания конструкторов мирового авиа- и моторостроения.</w:t>
      </w:r>
    </w:p>
    <w:p w14:paraId="50D7835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Исследовательские работы и многочисленные испытания, проведенные в Европе и Америке, привели к новым инженерным решениям.</w:t>
      </w:r>
    </w:p>
    <w:p w14:paraId="76D5AE69"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Были разработаны новые варианты системы жидкостного охлаждения с использованием вместо воды высококипящих жидкостей и пароводяной суспензии.</w:t>
      </w:r>
    </w:p>
    <w:p w14:paraId="7E90F93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Применение для охлаждения двигателей систем такого типа давало возможность сохранить достоинства водяного охлаждения в части отсутствия местных перегревов и хорошего контроля теплового состояния двигателя, снизив одновременно сопротивление и массу силовой установки.</w:t>
      </w:r>
    </w:p>
    <w:p w14:paraId="1AB6862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Известно, что количество тепла, отдаваемого единицей площади поверхности радиатора, пропорционально разности температур радиатора и охлаждающего воздуха.</w:t>
      </w:r>
    </w:p>
    <w:p w14:paraId="674677A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Повышая температуру радиатора можно сократить его поверхность и тем самым уменьшить массу и потери на воздушное сопротивление.</w:t>
      </w:r>
    </w:p>
    <w:p w14:paraId="15689BC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этой целью для охлаждения двигателей применили жидкости, кипящие при более высокой температуре, чем вода.  Наиболее подходящим для этой цели оказался этиленгликоль. Бесцветная и очень гигроскопичная жидкость, на практике содержащая 8% воды, имела точку кипения 150°С и замерзала при минус 28°С.</w:t>
      </w:r>
    </w:p>
    <w:p w14:paraId="692C186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 преимуществом этиленгликолевого охлаждения стала возможность значительного повышения температуры жидкости в радиаторе до 120-130°С. Такая температура позволяла сократить габариты радиатора и его воздушное сопротивление на 50% по сравнению с водяным охлаждением. Скорость полета при этом увеличивалась на 2-4%.</w:t>
      </w:r>
    </w:p>
    <w:p w14:paraId="5BB0E05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Выявились и отрицательные стороны этой системы охлаждения. Металлы, соприкасавшиеся с </w:t>
      </w:r>
      <w:proofErr w:type="spellStart"/>
      <w:r w:rsidRPr="004E10C1">
        <w:rPr>
          <w:rFonts w:ascii="Times New Roman" w:hAnsi="Times New Roman"/>
          <w:color w:val="000000" w:themeColor="text1"/>
          <w:sz w:val="16"/>
          <w:szCs w:val="16"/>
        </w:rPr>
        <w:t>этленгликолем</w:t>
      </w:r>
      <w:proofErr w:type="spellEnd"/>
      <w:r w:rsidRPr="004E10C1">
        <w:rPr>
          <w:rFonts w:ascii="Times New Roman" w:hAnsi="Times New Roman"/>
          <w:color w:val="000000" w:themeColor="text1"/>
          <w:sz w:val="16"/>
          <w:szCs w:val="16"/>
        </w:rPr>
        <w:t xml:space="preserve">, сильно коррозировали. Он легко просачивался через мельчайшие неплотности и разъедал </w:t>
      </w:r>
      <w:proofErr w:type="spellStart"/>
      <w:r w:rsidRPr="004E10C1">
        <w:rPr>
          <w:rFonts w:ascii="Times New Roman" w:hAnsi="Times New Roman"/>
          <w:color w:val="000000" w:themeColor="text1"/>
          <w:sz w:val="16"/>
          <w:szCs w:val="16"/>
        </w:rPr>
        <w:t>дюрит</w:t>
      </w:r>
      <w:proofErr w:type="spellEnd"/>
      <w:r w:rsidRPr="004E10C1">
        <w:rPr>
          <w:rFonts w:ascii="Times New Roman" w:hAnsi="Times New Roman"/>
          <w:color w:val="000000" w:themeColor="text1"/>
          <w:sz w:val="16"/>
          <w:szCs w:val="16"/>
        </w:rPr>
        <w:t>. Повышенная температура в системе приводила к термическому перенапряжению двигателя, что снижала его мощность на 5-6%.</w:t>
      </w:r>
    </w:p>
    <w:p w14:paraId="2B9C2B6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Еще одним вариантом жидкостной системы стало пароводяное (испарительное) охлаждение, в котором основным источником отвода тепла от двигателя стало парообразование.</w:t>
      </w:r>
    </w:p>
    <w:p w14:paraId="213AADB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Вода в рубашках цилиндров доводилась до кипения и образовывала с паром пароводяную суспензию с температурой 100°С, которая поступала в сепаратор. Там пар отделялся от воды и направлялся в крыльевой радиатор (в данном случае - конденсатор).</w:t>
      </w:r>
    </w:p>
    <w:p w14:paraId="632648D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конденсаторе пар, охлаждаясь потоком воздуха, превращался в воду и насосом двигателя возвращался в рубашку для повторного цикла.</w:t>
      </w:r>
    </w:p>
    <w:p w14:paraId="4EC6909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Конденсатор, выполненный в виде двойной обшивки крыла, имел нулевое аэродинамическое сопротивление. Благодаря своей упругости, пар осуществлял в открытом (то есть сообщающимся с атмосферой) конденсаторе автоматическую регулировку охлаждения.</w:t>
      </w:r>
    </w:p>
    <w:p w14:paraId="32A5DB2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переводе двигателя на полный газ или при ухудшении обдува объем пара увеличивался и паровая подушка в конденсаторе, расширяясь, вытесняла воздух.</w:t>
      </w:r>
    </w:p>
    <w:p w14:paraId="1FD643E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уменьшении нагрузки объем пара уменьшался. Его место занимал воздух, выключая ставшую ненужной часть конденсатора.</w:t>
      </w:r>
    </w:p>
    <w:p w14:paraId="79F71C9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Испарительные системы охлаждения требовали значительно меньшего запаса воды и обеспечивали увеличение скорости полета до 8% при существенном уменьшении массы охлаждающей установки.</w:t>
      </w:r>
    </w:p>
    <w:p w14:paraId="18102DB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Небольшие объемы пара и конденсата, находившиеся в системе и имевшие более низкое по сравнению с атмосферным давление, дали повод для распространенного в то время мнения, что при повреждении конденсатора пар не будет выходить из возможных пробоин или будет выходить в очень небольшом количестве.</w:t>
      </w:r>
    </w:p>
    <w:p w14:paraId="3FB57D3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испытания не оправдали этих надежд. Поэтому в Англии, на родине испарительного охлаждения, к концу 30-х годов резко сократилось число самолетов, оборудованных этой системой.</w:t>
      </w:r>
    </w:p>
    <w:p w14:paraId="3090D33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заключительной резолюции конференции было записано:</w:t>
      </w:r>
    </w:p>
    <w:p w14:paraId="3F03959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водяного охлаждения, вытесняемые из области мощностей, переходят в область еще больших мощностей и не надо надеяться, что в ближайшие три года появятся новые моторы с мощностью до1500 л.с.</w:t>
      </w:r>
    </w:p>
    <w:p w14:paraId="078F5718"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Конкуренция заставляет совершенствовать эти моторы. Сейчас нужно вести работы по гликолевому и испарительному охлаждению, по созданию новых конструкций, не уступающим западным образцам" (15554).</w:t>
      </w:r>
    </w:p>
    <w:p w14:paraId="210CE9E5"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0775B6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года Базилевич писал письмо № 2075/ко в НКВТ Боеву, ГУАП Королеву</w:t>
      </w:r>
    </w:p>
    <w:p w14:paraId="49DAE1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Сообщаю для исполнения резолюцию на Вашем докладе от 23 декабря 1933 года за № 1008/1651 о покупке дюймовых или метрических моторов у фирмы "Кертис-Райт": "Считаю нужным остаться при прежнем решении. Молотов. Ворошилов. Сталин. Орджоникидзе" (4170, 28).</w:t>
      </w:r>
    </w:p>
    <w:p w14:paraId="6CFE16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C075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был создан прообраз ОКБ-16 </w:t>
      </w:r>
      <w:proofErr w:type="spellStart"/>
      <w:r w:rsidRPr="004E10C1">
        <w:rPr>
          <w:rFonts w:ascii="Times New Roman" w:hAnsi="Times New Roman"/>
          <w:color w:val="000000" w:themeColor="text1"/>
          <w:sz w:val="16"/>
          <w:szCs w:val="16"/>
        </w:rPr>
        <w:t>Я.Г.Таубина</w:t>
      </w:r>
      <w:proofErr w:type="spellEnd"/>
      <w:r w:rsidRPr="004E10C1">
        <w:rPr>
          <w:rFonts w:ascii="Times New Roman" w:hAnsi="Times New Roman"/>
          <w:color w:val="000000" w:themeColor="text1"/>
          <w:sz w:val="16"/>
          <w:szCs w:val="16"/>
        </w:rPr>
        <w:t xml:space="preserve"> (263,3) - КБ </w:t>
      </w:r>
      <w:proofErr w:type="spellStart"/>
      <w:r w:rsidRPr="004E10C1">
        <w:rPr>
          <w:rFonts w:ascii="Times New Roman" w:hAnsi="Times New Roman"/>
          <w:color w:val="000000" w:themeColor="text1"/>
          <w:sz w:val="16"/>
          <w:szCs w:val="16"/>
        </w:rPr>
        <w:t>Я.Г.Таубина</w:t>
      </w:r>
      <w:proofErr w:type="spellEnd"/>
      <w:r w:rsidRPr="004E10C1">
        <w:rPr>
          <w:rFonts w:ascii="Times New Roman" w:hAnsi="Times New Roman"/>
          <w:color w:val="000000" w:themeColor="text1"/>
          <w:sz w:val="16"/>
          <w:szCs w:val="16"/>
        </w:rPr>
        <w:t xml:space="preserve"> (КБТ), которое стало ОКБ-16 с 1937 (263,17). </w:t>
      </w:r>
      <w:proofErr w:type="spellStart"/>
      <w:r w:rsidRPr="004E10C1">
        <w:rPr>
          <w:rFonts w:ascii="Times New Roman" w:hAnsi="Times New Roman"/>
          <w:color w:val="000000" w:themeColor="text1"/>
          <w:sz w:val="16"/>
          <w:szCs w:val="16"/>
        </w:rPr>
        <w:t>Я.Г.Таубин</w:t>
      </w:r>
      <w:proofErr w:type="spellEnd"/>
      <w:r w:rsidRPr="004E10C1">
        <w:rPr>
          <w:rFonts w:ascii="Times New Roman" w:hAnsi="Times New Roman"/>
          <w:color w:val="000000" w:themeColor="text1"/>
          <w:sz w:val="16"/>
          <w:szCs w:val="16"/>
        </w:rPr>
        <w:t xml:space="preserve"> был направлен Главным военно-мобилизационным управлением Наркомтяжпрома (ГВМУ НКТП) на небольшой инструментальный завод. Работа началась весной 1934 (263,17). В том же году в Туле было создано и ОКБ-15 </w:t>
      </w:r>
      <w:proofErr w:type="spellStart"/>
      <w:r w:rsidRPr="004E10C1">
        <w:rPr>
          <w:rFonts w:ascii="Times New Roman" w:hAnsi="Times New Roman"/>
          <w:color w:val="000000" w:themeColor="text1"/>
          <w:sz w:val="16"/>
          <w:szCs w:val="16"/>
        </w:rPr>
        <w:t>Б.Г.Шпитального</w:t>
      </w:r>
      <w:proofErr w:type="spellEnd"/>
      <w:r w:rsidRPr="004E10C1">
        <w:rPr>
          <w:rFonts w:ascii="Times New Roman" w:hAnsi="Times New Roman"/>
          <w:color w:val="000000" w:themeColor="text1"/>
          <w:sz w:val="16"/>
          <w:szCs w:val="16"/>
        </w:rPr>
        <w:t xml:space="preserve"> - конкурент ОКБ-16 в области авиационного вооружения (263,6), но в рамках Наркомата вооружения (263,18).</w:t>
      </w:r>
    </w:p>
    <w:p w14:paraId="74741E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5D62190" w14:textId="77777777" w:rsidR="00247A10" w:rsidRPr="004E10C1" w:rsidRDefault="00247A10"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декабре 1933 г. было организовано Конструкторское бюро под руководством Я. Г. </w:t>
      </w:r>
      <w:proofErr w:type="spellStart"/>
      <w:r w:rsidRPr="004E10C1">
        <w:rPr>
          <w:rFonts w:ascii="Times New Roman" w:eastAsia="Times New Roman" w:hAnsi="Times New Roman"/>
          <w:color w:val="000000" w:themeColor="text1"/>
          <w:sz w:val="16"/>
          <w:szCs w:val="16"/>
          <w:lang w:eastAsia="ru-RU"/>
        </w:rPr>
        <w:t>Таубина</w:t>
      </w:r>
      <w:proofErr w:type="spellEnd"/>
      <w:r w:rsidRPr="004E10C1">
        <w:rPr>
          <w:rFonts w:ascii="Times New Roman" w:eastAsia="Times New Roman" w:hAnsi="Times New Roman"/>
          <w:color w:val="000000" w:themeColor="text1"/>
          <w:sz w:val="16"/>
          <w:szCs w:val="16"/>
          <w:lang w:eastAsia="ru-RU"/>
        </w:rPr>
        <w:t xml:space="preserve"> (КБТ, позднее ОКБ-16) и начало работу весной 1934 г. Оно располагалось в Москве по адресу ул. Большая Полянка, д. 22 и имело небольшое производство на территории Московского инструментального завода. Первой </w:t>
      </w:r>
      <w:r w:rsidRPr="004E10C1">
        <w:rPr>
          <w:rFonts w:ascii="Times New Roman" w:eastAsia="Times New Roman" w:hAnsi="Times New Roman"/>
          <w:color w:val="000000" w:themeColor="text1"/>
          <w:sz w:val="16"/>
          <w:szCs w:val="16"/>
          <w:lang w:eastAsia="ru-RU"/>
        </w:rPr>
        <w:lastRenderedPageBreak/>
        <w:t xml:space="preserve">разработкой КБТ стал 40,8-мм автоматический гранатомёт </w:t>
      </w:r>
      <w:proofErr w:type="spellStart"/>
      <w:r w:rsidRPr="004E10C1">
        <w:rPr>
          <w:rFonts w:ascii="Times New Roman" w:eastAsia="Times New Roman" w:hAnsi="Times New Roman"/>
          <w:color w:val="000000" w:themeColor="text1"/>
          <w:sz w:val="16"/>
          <w:szCs w:val="16"/>
          <w:lang w:eastAsia="ru-RU"/>
        </w:rPr>
        <w:t>Таубина</w:t>
      </w:r>
      <w:proofErr w:type="spellEnd"/>
      <w:r w:rsidRPr="004E10C1">
        <w:rPr>
          <w:rFonts w:ascii="Times New Roman" w:eastAsia="Times New Roman" w:hAnsi="Times New Roman"/>
          <w:color w:val="000000" w:themeColor="text1"/>
          <w:sz w:val="16"/>
          <w:szCs w:val="16"/>
          <w:lang w:eastAsia="ru-RU"/>
        </w:rPr>
        <w:t>-Бабурина АГ-ТБ. Несмотря на закрытие работы над гранатомётом, её в целом положительные результаты не остались незамеченными руководством страны. Поэтому, когда в начале 1938 г. был разработан новый 23-мм патрон с высокой начальной скоростью снаряда (900 м/с), разработку авиационной автоматической пушки под него поручили ОКБ-16. Параллельно такая же задача была поставлена ЦКБ-14 (г. Тула). В ОКБ-16 работу над 23-мм автоматической пушкой возглавил ведущий конструктор М. Н. Бабурин, в его группу вошли А. Э. Нудельман, А. С. Суранов, В. Л. </w:t>
      </w:r>
      <w:proofErr w:type="spellStart"/>
      <w:r w:rsidRPr="004E10C1">
        <w:rPr>
          <w:rFonts w:ascii="Times New Roman" w:eastAsia="Times New Roman" w:hAnsi="Times New Roman"/>
          <w:color w:val="000000" w:themeColor="text1"/>
          <w:sz w:val="16"/>
          <w:szCs w:val="16"/>
          <w:lang w:eastAsia="ru-RU"/>
        </w:rPr>
        <w:t>Таубкин</w:t>
      </w:r>
      <w:proofErr w:type="spellEnd"/>
      <w:r w:rsidRPr="004E10C1">
        <w:rPr>
          <w:rFonts w:ascii="Times New Roman" w:eastAsia="Times New Roman" w:hAnsi="Times New Roman"/>
          <w:color w:val="000000" w:themeColor="text1"/>
          <w:sz w:val="16"/>
          <w:szCs w:val="16"/>
          <w:lang w:eastAsia="ru-RU"/>
        </w:rPr>
        <w:t>, П. И. Грибков и др. Общее руководство работами осуществлял Я. Г. </w:t>
      </w:r>
      <w:proofErr w:type="spellStart"/>
      <w:r w:rsidRPr="004E10C1">
        <w:rPr>
          <w:rFonts w:ascii="Times New Roman" w:eastAsia="Times New Roman" w:hAnsi="Times New Roman"/>
          <w:color w:val="000000" w:themeColor="text1"/>
          <w:sz w:val="16"/>
          <w:szCs w:val="16"/>
          <w:lang w:eastAsia="ru-RU"/>
        </w:rPr>
        <w:t>Таубин</w:t>
      </w:r>
      <w:proofErr w:type="spellEnd"/>
      <w:r w:rsidRPr="004E10C1">
        <w:rPr>
          <w:rFonts w:ascii="Times New Roman" w:eastAsia="Times New Roman" w:hAnsi="Times New Roman"/>
          <w:color w:val="000000" w:themeColor="text1"/>
          <w:sz w:val="16"/>
          <w:szCs w:val="16"/>
          <w:lang w:eastAsia="ru-RU"/>
        </w:rPr>
        <w:t>.</w:t>
      </w:r>
    </w:p>
    <w:p w14:paraId="22D24DC8" w14:textId="77777777" w:rsidR="00247A10" w:rsidRPr="004E10C1" w:rsidRDefault="00247A10"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Поскольку ОКБ-16 к тому времени имело серьёзный задел по автоматическому гранатомёту, то его конструкция легла в основу разрабатываемой пушки, что помогло спроектировать её достаточно быстро. Автоматика пушки </w:t>
      </w:r>
      <w:proofErr w:type="spellStart"/>
      <w:r w:rsidRPr="004E10C1">
        <w:rPr>
          <w:rFonts w:ascii="Times New Roman" w:eastAsia="Times New Roman" w:hAnsi="Times New Roman"/>
          <w:color w:val="000000" w:themeColor="text1"/>
          <w:sz w:val="16"/>
          <w:szCs w:val="16"/>
          <w:lang w:eastAsia="ru-RU"/>
        </w:rPr>
        <w:t>Таубина</w:t>
      </w:r>
      <w:proofErr w:type="spellEnd"/>
      <w:r w:rsidRPr="004E10C1">
        <w:rPr>
          <w:rFonts w:ascii="Times New Roman" w:eastAsia="Times New Roman" w:hAnsi="Times New Roman"/>
          <w:color w:val="000000" w:themeColor="text1"/>
          <w:sz w:val="16"/>
          <w:szCs w:val="16"/>
          <w:lang w:eastAsia="ru-RU"/>
        </w:rPr>
        <w:t>, получившая заводское обозначение МП-3 (МП — мотор-пушка, т.е. предназначенная для установки в развале цилиндров двигателя водяного охлаждения) работала по принципу отдачи ствола при его длинном ходе. Питание патронами осуществлялось из механизированного магазина вместимостью 81 патрон. Патроны снаряжались в 9 обойм по 9 патронов в каждой, которые, по мере расходования, заменялись новыми с помощью специального привода.</w:t>
      </w:r>
    </w:p>
    <w:p w14:paraId="78FEBB88" w14:textId="77777777" w:rsidR="00247A10" w:rsidRPr="004E10C1" w:rsidRDefault="00247A10"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Одной из характерных особенностей схемы автоматики с длинным ходом ствола является низкий темп стрельбы — около 300 </w:t>
      </w:r>
      <w:proofErr w:type="spellStart"/>
      <w:r w:rsidRPr="004E10C1">
        <w:rPr>
          <w:rFonts w:ascii="Times New Roman" w:eastAsia="Times New Roman" w:hAnsi="Times New Roman"/>
          <w:color w:val="000000" w:themeColor="text1"/>
          <w:sz w:val="16"/>
          <w:szCs w:val="16"/>
          <w:lang w:eastAsia="ru-RU"/>
        </w:rPr>
        <w:t>выстр</w:t>
      </w:r>
      <w:proofErr w:type="spellEnd"/>
      <w:r w:rsidRPr="004E10C1">
        <w:rPr>
          <w:rFonts w:ascii="Times New Roman" w:eastAsia="Times New Roman" w:hAnsi="Times New Roman"/>
          <w:color w:val="000000" w:themeColor="text1"/>
          <w:sz w:val="16"/>
          <w:szCs w:val="16"/>
          <w:lang w:eastAsia="ru-RU"/>
        </w:rPr>
        <w:t xml:space="preserve">./мин. Весной 1940 г. пушка МП-3 прошла государственные испытания, но ВВС требовали темпа 600 </w:t>
      </w:r>
      <w:proofErr w:type="spellStart"/>
      <w:r w:rsidRPr="004E10C1">
        <w:rPr>
          <w:rFonts w:ascii="Times New Roman" w:eastAsia="Times New Roman" w:hAnsi="Times New Roman"/>
          <w:color w:val="000000" w:themeColor="text1"/>
          <w:sz w:val="16"/>
          <w:szCs w:val="16"/>
          <w:lang w:eastAsia="ru-RU"/>
        </w:rPr>
        <w:t>выстр</w:t>
      </w:r>
      <w:proofErr w:type="spellEnd"/>
      <w:r w:rsidRPr="004E10C1">
        <w:rPr>
          <w:rFonts w:ascii="Times New Roman" w:eastAsia="Times New Roman" w:hAnsi="Times New Roman"/>
          <w:color w:val="000000" w:themeColor="text1"/>
          <w:sz w:val="16"/>
          <w:szCs w:val="16"/>
          <w:lang w:eastAsia="ru-RU"/>
        </w:rPr>
        <w:t xml:space="preserve">./мин. Для его достижения в конструкцию пушки ввели рычажный ускорительный механизм, что позволило поднять темп до 500–550 </w:t>
      </w:r>
      <w:proofErr w:type="spellStart"/>
      <w:r w:rsidRPr="004E10C1">
        <w:rPr>
          <w:rFonts w:ascii="Times New Roman" w:eastAsia="Times New Roman" w:hAnsi="Times New Roman"/>
          <w:color w:val="000000" w:themeColor="text1"/>
          <w:sz w:val="16"/>
          <w:szCs w:val="16"/>
          <w:lang w:eastAsia="ru-RU"/>
        </w:rPr>
        <w:t>выстр</w:t>
      </w:r>
      <w:proofErr w:type="spellEnd"/>
      <w:r w:rsidRPr="004E10C1">
        <w:rPr>
          <w:rFonts w:ascii="Times New Roman" w:eastAsia="Times New Roman" w:hAnsi="Times New Roman"/>
          <w:color w:val="000000" w:themeColor="text1"/>
          <w:sz w:val="16"/>
          <w:szCs w:val="16"/>
          <w:lang w:eastAsia="ru-RU"/>
        </w:rPr>
        <w:t xml:space="preserve">./мин, а потом, за счёт увеличения жёсткости возвратных пружин, довести его до 600–610 </w:t>
      </w:r>
      <w:proofErr w:type="spellStart"/>
      <w:r w:rsidRPr="004E10C1">
        <w:rPr>
          <w:rFonts w:ascii="Times New Roman" w:eastAsia="Times New Roman" w:hAnsi="Times New Roman"/>
          <w:color w:val="000000" w:themeColor="text1"/>
          <w:sz w:val="16"/>
          <w:szCs w:val="16"/>
          <w:lang w:eastAsia="ru-RU"/>
        </w:rPr>
        <w:t>выстр</w:t>
      </w:r>
      <w:proofErr w:type="spellEnd"/>
      <w:r w:rsidRPr="004E10C1">
        <w:rPr>
          <w:rFonts w:ascii="Times New Roman" w:eastAsia="Times New Roman" w:hAnsi="Times New Roman"/>
          <w:color w:val="000000" w:themeColor="text1"/>
          <w:sz w:val="16"/>
          <w:szCs w:val="16"/>
          <w:lang w:eastAsia="ru-RU"/>
        </w:rPr>
        <w:t xml:space="preserve">./мин. Усовершенствованная пушка получила обозначение МП-6. Её важной положительной чертой был небольшой вес (около 70 кг) и компактность, что привлекло авиаконструкторов), рассчитывавших вооружить свои новые машины мощными и лёгкими пушками </w:t>
      </w:r>
      <w:proofErr w:type="spellStart"/>
      <w:r w:rsidRPr="004E10C1">
        <w:rPr>
          <w:rFonts w:ascii="Times New Roman" w:eastAsia="Times New Roman" w:hAnsi="Times New Roman"/>
          <w:color w:val="000000" w:themeColor="text1"/>
          <w:sz w:val="16"/>
          <w:szCs w:val="16"/>
          <w:lang w:eastAsia="ru-RU"/>
        </w:rPr>
        <w:t>Таубина</w:t>
      </w:r>
      <w:proofErr w:type="spellEnd"/>
      <w:r w:rsidRPr="004E10C1">
        <w:rPr>
          <w:rFonts w:ascii="Times New Roman" w:eastAsia="Times New Roman" w:hAnsi="Times New Roman"/>
          <w:color w:val="000000" w:themeColor="text1"/>
          <w:sz w:val="16"/>
          <w:szCs w:val="16"/>
          <w:lang w:eastAsia="ru-RU"/>
        </w:rPr>
        <w:t>). С этого момента начались трудности, приведшие Я. Г. </w:t>
      </w:r>
      <w:proofErr w:type="spellStart"/>
      <w:r w:rsidRPr="004E10C1">
        <w:rPr>
          <w:rFonts w:ascii="Times New Roman" w:eastAsia="Times New Roman" w:hAnsi="Times New Roman"/>
          <w:color w:val="000000" w:themeColor="text1"/>
          <w:sz w:val="16"/>
          <w:szCs w:val="16"/>
          <w:lang w:eastAsia="ru-RU"/>
        </w:rPr>
        <w:t>Таубина</w:t>
      </w:r>
      <w:proofErr w:type="spellEnd"/>
      <w:r w:rsidRPr="004E10C1">
        <w:rPr>
          <w:rFonts w:ascii="Times New Roman" w:eastAsia="Times New Roman" w:hAnsi="Times New Roman"/>
          <w:color w:val="000000" w:themeColor="text1"/>
          <w:sz w:val="16"/>
          <w:szCs w:val="16"/>
          <w:lang w:eastAsia="ru-RU"/>
        </w:rPr>
        <w:t xml:space="preserve"> к печальному финалу.</w:t>
      </w:r>
    </w:p>
    <w:p w14:paraId="5F6D545A" w14:textId="77777777" w:rsidR="00247A10" w:rsidRPr="004E10C1" w:rsidRDefault="00247A10"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Увеличение скорости подвижных частей при их прежних габаритах и массе привело к снижению живучести и ухудшению надёжности работы автоматики орудия. Большие затруднения вызвала отработка магазина, который являлся источником частых задержек. Пушку требовалось практически полностью перерабатывать и при этом менять габаритные размеры, согласованные с авиаконструкторами. Но об успешности работы над пушкой МП-6 уже было извещено руководство ВВС и НКВ, а «на хвосте» ОКБ-16 плотно «висели» туляки из ЦКБ-14 со своими пушками, и </w:t>
      </w:r>
      <w:proofErr w:type="spellStart"/>
      <w:r w:rsidRPr="004E10C1">
        <w:rPr>
          <w:rFonts w:ascii="Times New Roman" w:eastAsia="Times New Roman" w:hAnsi="Times New Roman"/>
          <w:color w:val="000000" w:themeColor="text1"/>
          <w:sz w:val="16"/>
          <w:szCs w:val="16"/>
          <w:lang w:eastAsia="ru-RU"/>
        </w:rPr>
        <w:t>Таубин</w:t>
      </w:r>
      <w:proofErr w:type="spellEnd"/>
      <w:r w:rsidRPr="004E10C1">
        <w:rPr>
          <w:rFonts w:ascii="Times New Roman" w:eastAsia="Times New Roman" w:hAnsi="Times New Roman"/>
          <w:color w:val="000000" w:themeColor="text1"/>
          <w:sz w:val="16"/>
          <w:szCs w:val="16"/>
          <w:lang w:eastAsia="ru-RU"/>
        </w:rPr>
        <w:t xml:space="preserve"> не решился на </w:t>
      </w:r>
      <w:proofErr w:type="spellStart"/>
      <w:r w:rsidRPr="004E10C1">
        <w:rPr>
          <w:rFonts w:ascii="Times New Roman" w:eastAsia="Times New Roman" w:hAnsi="Times New Roman"/>
          <w:color w:val="000000" w:themeColor="text1"/>
          <w:sz w:val="16"/>
          <w:szCs w:val="16"/>
          <w:lang w:eastAsia="ru-RU"/>
        </w:rPr>
        <w:t>переконструирование</w:t>
      </w:r>
      <w:proofErr w:type="spellEnd"/>
      <w:r w:rsidRPr="004E10C1">
        <w:rPr>
          <w:rFonts w:ascii="Times New Roman" w:eastAsia="Times New Roman" w:hAnsi="Times New Roman"/>
          <w:color w:val="000000" w:themeColor="text1"/>
          <w:sz w:val="16"/>
          <w:szCs w:val="16"/>
          <w:lang w:eastAsia="ru-RU"/>
        </w:rPr>
        <w:t xml:space="preserve"> пушки, по-видимому, считая, что может обойтись только её доработкой (19195).</w:t>
      </w:r>
    </w:p>
    <w:p w14:paraId="0049FBF5" w14:textId="77777777" w:rsidR="00247A10" w:rsidRPr="004E10C1" w:rsidRDefault="00247A10"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15391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наименование «</w:t>
      </w:r>
      <w:proofErr w:type="spellStart"/>
      <w:r w:rsidRPr="004E10C1">
        <w:rPr>
          <w:rFonts w:ascii="Times New Roman" w:hAnsi="Times New Roman"/>
          <w:color w:val="000000" w:themeColor="text1"/>
          <w:sz w:val="16"/>
          <w:szCs w:val="16"/>
        </w:rPr>
        <w:t>Сибтекстильмашстрой</w:t>
      </w:r>
      <w:proofErr w:type="spellEnd"/>
      <w:r w:rsidRPr="004E10C1">
        <w:rPr>
          <w:rFonts w:ascii="Times New Roman" w:hAnsi="Times New Roman"/>
          <w:color w:val="000000" w:themeColor="text1"/>
          <w:sz w:val="16"/>
          <w:szCs w:val="16"/>
        </w:rPr>
        <w:t>» было изменено на «</w:t>
      </w:r>
      <w:proofErr w:type="spellStart"/>
      <w:r w:rsidRPr="004E10C1">
        <w:rPr>
          <w:rFonts w:ascii="Times New Roman" w:hAnsi="Times New Roman"/>
          <w:color w:val="000000" w:themeColor="text1"/>
          <w:sz w:val="16"/>
          <w:szCs w:val="16"/>
        </w:rPr>
        <w:t>Сибметаллстрой</w:t>
      </w:r>
      <w:proofErr w:type="spellEnd"/>
      <w:r w:rsidRPr="004E10C1">
        <w:rPr>
          <w:rFonts w:ascii="Times New Roman" w:hAnsi="Times New Roman"/>
          <w:color w:val="000000" w:themeColor="text1"/>
          <w:sz w:val="16"/>
          <w:szCs w:val="16"/>
        </w:rPr>
        <w:t>».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w:t>
      </w:r>
      <w:proofErr w:type="spellStart"/>
      <w:r w:rsidRPr="004E10C1">
        <w:rPr>
          <w:rFonts w:ascii="Times New Roman" w:hAnsi="Times New Roman"/>
          <w:color w:val="000000" w:themeColor="text1"/>
          <w:sz w:val="16"/>
          <w:szCs w:val="16"/>
        </w:rPr>
        <w:t>Сибметаллстрой</w:t>
      </w:r>
      <w:proofErr w:type="spellEnd"/>
      <w:r w:rsidRPr="004E10C1">
        <w:rPr>
          <w:rFonts w:ascii="Times New Roman" w:hAnsi="Times New Roman"/>
          <w:color w:val="000000" w:themeColor="text1"/>
          <w:sz w:val="16"/>
          <w:szCs w:val="16"/>
        </w:rPr>
        <w:t>»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(9684).</w:t>
      </w:r>
    </w:p>
    <w:p w14:paraId="6E0BC2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43851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Декабрь 1933г Проведены официальные стендовые испытания двигателя ОРМ-52 тягой 300кг с химическим зажиганием для ракет серии РЛА и морской торпеды (11330).</w:t>
      </w:r>
    </w:p>
    <w:p w14:paraId="0F8BF5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42E4D51" w14:textId="77777777" w:rsidR="00FD3BDA" w:rsidRPr="00612F62" w:rsidRDefault="00FD3BDA" w:rsidP="00FD3BD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декабре 1933 года первая ракета РЛА-1 была подготов</w:t>
      </w:r>
      <w:r w:rsidRPr="00612F62">
        <w:rPr>
          <w:rFonts w:ascii="Times New Roman" w:hAnsi="Times New Roman"/>
          <w:color w:val="0070C0"/>
          <w:sz w:val="16"/>
          <w:szCs w:val="16"/>
        </w:rPr>
        <w:softHyphen/>
        <w:t>лена к испытаниям в Петропавловской крепости. В день пуска, 31 декабря, ударил сильный мороз, температура опустилась до минус 30 градусов. Смазка загустела, и по команде «Старт» пу</w:t>
      </w:r>
      <w:r w:rsidRPr="00612F62">
        <w:rPr>
          <w:rFonts w:ascii="Times New Roman" w:hAnsi="Times New Roman"/>
          <w:color w:val="0070C0"/>
          <w:sz w:val="16"/>
          <w:szCs w:val="16"/>
        </w:rPr>
        <w:softHyphen/>
        <w:t>сковой клапан первой ракеты РЛА-1 не открылся. Решено было перенести пуски до потепления. Однако в январе 1934 года Глушко и все сотрудни</w:t>
      </w:r>
      <w:r w:rsidRPr="00612F62">
        <w:rPr>
          <w:rFonts w:ascii="Times New Roman" w:hAnsi="Times New Roman"/>
          <w:color w:val="0070C0"/>
          <w:sz w:val="16"/>
          <w:szCs w:val="16"/>
        </w:rPr>
        <w:softHyphen/>
        <w:t>ки ГДЛ переехали в Москву. В РНИИ Глушко сосредоточился на создании двигателей, к проекту РЛА-100 не возвращался, лет</w:t>
      </w:r>
      <w:r w:rsidRPr="00612F62">
        <w:rPr>
          <w:rFonts w:ascii="Times New Roman" w:hAnsi="Times New Roman"/>
          <w:color w:val="0070C0"/>
          <w:sz w:val="16"/>
          <w:szCs w:val="16"/>
        </w:rPr>
        <w:softHyphen/>
        <w:t>ные испытания ракет не проводил (23510).</w:t>
      </w:r>
    </w:p>
    <w:p w14:paraId="5F591BBA" w14:textId="77777777" w:rsidR="00FD3BDA" w:rsidRPr="00612F62" w:rsidRDefault="00FD3BDA" w:rsidP="00FD3BDA">
      <w:pPr>
        <w:spacing w:after="0" w:line="240" w:lineRule="auto"/>
        <w:jc w:val="both"/>
        <w:rPr>
          <w:rFonts w:ascii="Times New Roman" w:hAnsi="Times New Roman"/>
          <w:color w:val="0070C0"/>
          <w:sz w:val="16"/>
          <w:szCs w:val="16"/>
        </w:rPr>
      </w:pPr>
    </w:p>
    <w:p w14:paraId="07539CD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после первого полета дирижабля В-6 5 ноября 1933 КБ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w:t>
      </w:r>
      <w:proofErr w:type="spellStart"/>
      <w:r w:rsidRPr="004E10C1">
        <w:rPr>
          <w:rFonts w:ascii="Times New Roman" w:hAnsi="Times New Roman"/>
          <w:color w:val="000000" w:themeColor="text1"/>
          <w:sz w:val="16"/>
          <w:szCs w:val="16"/>
        </w:rPr>
        <w:t>бензо</w:t>
      </w:r>
      <w:proofErr w:type="spellEnd"/>
      <w:r w:rsidRPr="004E10C1">
        <w:rPr>
          <w:rFonts w:ascii="Times New Roman" w:hAnsi="Times New Roman"/>
          <w:color w:val="000000" w:themeColor="text1"/>
          <w:sz w:val="16"/>
          <w:szCs w:val="16"/>
        </w:rPr>
        <w:t xml:space="preserve">-магистрали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Флаксермана</w:t>
      </w:r>
      <w:proofErr w:type="spellEnd"/>
      <w:r w:rsidRPr="004E10C1">
        <w:rPr>
          <w:rFonts w:ascii="Times New Roman" w:hAnsi="Times New Roman"/>
          <w:color w:val="000000" w:themeColor="text1"/>
          <w:sz w:val="16"/>
          <w:szCs w:val="16"/>
        </w:rPr>
        <w:t xml:space="preserve">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w:t>
      </w:r>
      <w:proofErr w:type="spellStart"/>
      <w:r w:rsidRPr="004E10C1">
        <w:rPr>
          <w:rFonts w:ascii="Times New Roman" w:hAnsi="Times New Roman"/>
          <w:color w:val="000000" w:themeColor="text1"/>
          <w:sz w:val="16"/>
          <w:szCs w:val="16"/>
        </w:rPr>
        <w:t>Храбковского</w:t>
      </w:r>
      <w:proofErr w:type="spellEnd"/>
      <w:r w:rsidRPr="004E10C1">
        <w:rPr>
          <w:rFonts w:ascii="Times New Roman" w:hAnsi="Times New Roman"/>
          <w:color w:val="000000" w:themeColor="text1"/>
          <w:sz w:val="16"/>
          <w:szCs w:val="16"/>
        </w:rPr>
        <w:t xml:space="preserve"> − по модернизации В-7 было спущено около 2000 чертежей [14, л. 40-42 об] (15797).</w:t>
      </w:r>
    </w:p>
    <w:p w14:paraId="2DB56F3A"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2478CC9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начальником спасательной экспедиции назначили опытного полярника Г.Д. Красинского, по мнению которого, по</w:t>
      </w:r>
      <w:r w:rsidRPr="004E10C1">
        <w:rPr>
          <w:rFonts w:ascii="Times New Roman" w:hAnsi="Times New Roman"/>
          <w:color w:val="000000" w:themeColor="text1"/>
          <w:sz w:val="16"/>
          <w:szCs w:val="16"/>
        </w:rPr>
        <w:softHyphen/>
        <w:t>ложение «Челюскина» становилось безвы</w:t>
      </w:r>
      <w:r w:rsidRPr="004E10C1">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E10C1">
        <w:rPr>
          <w:rFonts w:ascii="Times New Roman" w:hAnsi="Times New Roman"/>
          <w:color w:val="000000" w:themeColor="text1"/>
          <w:sz w:val="16"/>
          <w:szCs w:val="16"/>
        </w:rPr>
        <w:softHyphen/>
        <w:t xml:space="preserve">зу </w:t>
      </w:r>
      <w:proofErr w:type="spellStart"/>
      <w:r w:rsidRPr="004E10C1">
        <w:rPr>
          <w:rFonts w:ascii="Times New Roman" w:hAnsi="Times New Roman"/>
          <w:color w:val="000000" w:themeColor="text1"/>
          <w:sz w:val="16"/>
          <w:szCs w:val="16"/>
        </w:rPr>
        <w:t>Уэллен</w:t>
      </w:r>
      <w:proofErr w:type="spellEnd"/>
      <w:r w:rsidRPr="004E10C1">
        <w:rPr>
          <w:rFonts w:ascii="Times New Roman" w:hAnsi="Times New Roman"/>
          <w:color w:val="000000" w:themeColor="text1"/>
          <w:sz w:val="16"/>
          <w:szCs w:val="16"/>
        </w:rPr>
        <w:t xml:space="preserve"> на мысе Дежнева. Оттуда в конце декабря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xml:space="preserve"> дважды пытался вы</w:t>
      </w:r>
      <w:r w:rsidRPr="004E10C1">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E10C1">
        <w:rPr>
          <w:rFonts w:ascii="Times New Roman" w:hAnsi="Times New Roman"/>
          <w:color w:val="000000" w:themeColor="text1"/>
          <w:sz w:val="16"/>
          <w:szCs w:val="16"/>
        </w:rPr>
        <w:softHyphen/>
        <w:t xml:space="preserve">вращался. Затем на самолете иссяк запас сжатого воздуха, и </w:t>
      </w:r>
      <w:proofErr w:type="spellStart"/>
      <w:r w:rsidRPr="004E10C1">
        <w:rPr>
          <w:rFonts w:ascii="Times New Roman" w:hAnsi="Times New Roman"/>
          <w:color w:val="000000" w:themeColor="text1"/>
          <w:sz w:val="16"/>
          <w:szCs w:val="16"/>
        </w:rPr>
        <w:t>Ляпидевскому</w:t>
      </w:r>
      <w:proofErr w:type="spellEnd"/>
      <w:r w:rsidRPr="004E10C1">
        <w:rPr>
          <w:rFonts w:ascii="Times New Roman" w:hAnsi="Times New Roman"/>
          <w:color w:val="000000" w:themeColor="text1"/>
          <w:sz w:val="16"/>
          <w:szCs w:val="16"/>
        </w:rPr>
        <w:t xml:space="preserve"> пришлось вернуться в бухту Провидения за второй машиной. Она числилась за летчиком Чер</w:t>
      </w:r>
      <w:r w:rsidRPr="004E10C1">
        <w:rPr>
          <w:rFonts w:ascii="Times New Roman" w:hAnsi="Times New Roman"/>
          <w:color w:val="000000" w:themeColor="text1"/>
          <w:sz w:val="16"/>
          <w:szCs w:val="16"/>
        </w:rPr>
        <w:softHyphen/>
        <w:t>нявским, однако решили, что полеты про</w:t>
      </w:r>
      <w:r w:rsidRPr="004E10C1">
        <w:rPr>
          <w:rFonts w:ascii="Times New Roman" w:hAnsi="Times New Roman"/>
          <w:color w:val="000000" w:themeColor="text1"/>
          <w:sz w:val="16"/>
          <w:szCs w:val="16"/>
        </w:rPr>
        <w:softHyphen/>
        <w:t xml:space="preserve">должит именно </w:t>
      </w:r>
      <w:proofErr w:type="spellStart"/>
      <w:r w:rsidRPr="004E10C1">
        <w:rPr>
          <w:rFonts w:ascii="Times New Roman" w:hAnsi="Times New Roman"/>
          <w:color w:val="000000" w:themeColor="text1"/>
          <w:sz w:val="16"/>
          <w:szCs w:val="16"/>
        </w:rPr>
        <w:t>Ляпидевский</w:t>
      </w:r>
      <w:proofErr w:type="spellEnd"/>
      <w:r w:rsidRPr="004E10C1">
        <w:rPr>
          <w:rFonts w:ascii="Times New Roman" w:hAnsi="Times New Roman"/>
          <w:color w:val="000000" w:themeColor="text1"/>
          <w:sz w:val="16"/>
          <w:szCs w:val="16"/>
        </w:rPr>
        <w:t>. Двухнедель</w:t>
      </w:r>
      <w:r w:rsidRPr="004E10C1">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E10C1">
        <w:rPr>
          <w:rFonts w:ascii="Times New Roman" w:hAnsi="Times New Roman"/>
          <w:color w:val="000000" w:themeColor="text1"/>
          <w:sz w:val="16"/>
          <w:szCs w:val="16"/>
        </w:rPr>
        <w:softHyphen/>
        <w:t>жали начало спасения людей (11286).</w:t>
      </w:r>
    </w:p>
    <w:p w14:paraId="494E033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8144C" w14:textId="77777777" w:rsidR="00C0470F" w:rsidRPr="004E10C1" w:rsidRDefault="00C0470F" w:rsidP="004E10C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декабре 1933 года летчиком А.В. </w:t>
      </w:r>
      <w:proofErr w:type="spellStart"/>
      <w:r w:rsidRPr="004E10C1">
        <w:rPr>
          <w:rFonts w:ascii="Times New Roman" w:eastAsia="Times New Roman" w:hAnsi="Times New Roman"/>
          <w:color w:val="000000" w:themeColor="text1"/>
          <w:sz w:val="16"/>
          <w:szCs w:val="16"/>
          <w:lang w:eastAsia="ru-RU"/>
        </w:rPr>
        <w:t>Ляпидевским</w:t>
      </w:r>
      <w:proofErr w:type="spellEnd"/>
      <w:r w:rsidRPr="004E10C1">
        <w:rPr>
          <w:rFonts w:ascii="Times New Roman" w:eastAsia="Times New Roman" w:hAnsi="Times New Roman"/>
          <w:color w:val="000000" w:themeColor="text1"/>
          <w:sz w:val="16"/>
          <w:szCs w:val="16"/>
          <w:lang w:eastAsia="ru-RU"/>
        </w:rPr>
        <w:t>, который в тот момент в качестве командира экипажа самолета АНТ-4 находился в бухте Провидения, была предпринята попытка эвакуации людей с дрейфующего «Челюскина», но пробиться ему удалось только 5 марта (после многочисленных поисковых полетов) уже к ледовому лагерю Шмидта. Он вывез первых 12 челюскинцев – женщин и детей (21249).</w:t>
      </w:r>
    </w:p>
    <w:p w14:paraId="284F69E3" w14:textId="77777777" w:rsidR="00C0470F" w:rsidRPr="004E10C1" w:rsidRDefault="00C0470F" w:rsidP="004E10C1">
      <w:pPr>
        <w:spacing w:after="0" w:line="240" w:lineRule="auto"/>
        <w:jc w:val="both"/>
        <w:rPr>
          <w:rFonts w:ascii="Times New Roman" w:hAnsi="Times New Roman"/>
          <w:color w:val="000000" w:themeColor="text1"/>
          <w:sz w:val="16"/>
          <w:szCs w:val="16"/>
        </w:rPr>
      </w:pPr>
    </w:p>
    <w:p w14:paraId="429304FB" w14:textId="77777777" w:rsidR="00AB2BB0" w:rsidRPr="004E10C1" w:rsidRDefault="00AB2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к К.Э. Циолков</w:t>
      </w:r>
      <w:r w:rsidRPr="004E10C1">
        <w:rPr>
          <w:rFonts w:ascii="Times New Roman" w:hAnsi="Times New Roman"/>
          <w:color w:val="000000" w:themeColor="text1"/>
          <w:sz w:val="16"/>
          <w:szCs w:val="16"/>
        </w:rPr>
        <w:softHyphen/>
        <w:t>скому обратился начальник работ по построй</w:t>
      </w:r>
      <w:r w:rsidRPr="004E10C1">
        <w:rPr>
          <w:rFonts w:ascii="Times New Roman" w:hAnsi="Times New Roman"/>
          <w:color w:val="000000" w:themeColor="text1"/>
          <w:sz w:val="16"/>
          <w:szCs w:val="16"/>
        </w:rPr>
        <w:softHyphen/>
        <w:t>ке стратостата «Осоавиахим» Е.Е. Чертовской с письмом, в котором сообщал о том, что он при</w:t>
      </w:r>
      <w:r w:rsidRPr="004E10C1">
        <w:rPr>
          <w:rFonts w:ascii="Times New Roman" w:hAnsi="Times New Roman"/>
          <w:color w:val="000000" w:themeColor="text1"/>
          <w:sz w:val="16"/>
          <w:szCs w:val="16"/>
        </w:rPr>
        <w:softHyphen/>
        <w:t>ступил к проектированию первого советского стратосферного дирижабля, и просил у калуж</w:t>
      </w:r>
      <w:r w:rsidRPr="004E10C1">
        <w:rPr>
          <w:rFonts w:ascii="Times New Roman" w:hAnsi="Times New Roman"/>
          <w:color w:val="000000" w:themeColor="text1"/>
          <w:sz w:val="16"/>
          <w:szCs w:val="16"/>
        </w:rPr>
        <w:softHyphen/>
        <w:t>ского учёного «указаний и руководящих мате</w:t>
      </w:r>
      <w:r w:rsidRPr="004E10C1">
        <w:rPr>
          <w:rFonts w:ascii="Times New Roman" w:hAnsi="Times New Roman"/>
          <w:color w:val="000000" w:themeColor="text1"/>
          <w:sz w:val="16"/>
          <w:szCs w:val="16"/>
        </w:rPr>
        <w:softHyphen/>
        <w:t xml:space="preserve">риалов». Результатом обращения стала работа Циолковского, посланная Чертовскому, а затем напечатанная в качестве дискуссионной статьи в «Техническом бюллетене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w:t>
      </w:r>
    </w:p>
    <w:p w14:paraId="1D32EED9" w14:textId="77777777" w:rsidR="00AB2BB0" w:rsidRPr="004E10C1" w:rsidRDefault="00AB2BB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К.Э. Циолковский указал, что для достижения больших высот потребуются тонкие оболочки очень большого объёма. При этом выигрыш от уменьшения сопротивления движению в разре</w:t>
      </w:r>
      <w:r w:rsidRPr="004E10C1">
        <w:rPr>
          <w:rFonts w:ascii="Times New Roman" w:hAnsi="Times New Roman"/>
          <w:color w:val="000000" w:themeColor="text1"/>
          <w:sz w:val="16"/>
          <w:szCs w:val="16"/>
        </w:rPr>
        <w:softHyphen/>
        <w:t>женных слоях атмосферы будет сведен к нулю падением мощности двигателей дирижабля. Од</w:t>
      </w:r>
      <w:r w:rsidRPr="004E10C1">
        <w:rPr>
          <w:rFonts w:ascii="Times New Roman" w:hAnsi="Times New Roman"/>
          <w:color w:val="000000" w:themeColor="text1"/>
          <w:sz w:val="16"/>
          <w:szCs w:val="16"/>
        </w:rPr>
        <w:softHyphen/>
        <w:t>нако высотный дирижабль «может иметь неко</w:t>
      </w:r>
      <w:r w:rsidRPr="004E10C1">
        <w:rPr>
          <w:rFonts w:ascii="Times New Roman" w:hAnsi="Times New Roman"/>
          <w:color w:val="000000" w:themeColor="text1"/>
          <w:sz w:val="16"/>
          <w:szCs w:val="16"/>
        </w:rPr>
        <w:softHyphen/>
        <w:t>торое военное значение, а также нужен в гори</w:t>
      </w:r>
      <w:r w:rsidRPr="004E10C1">
        <w:rPr>
          <w:rFonts w:ascii="Times New Roman" w:hAnsi="Times New Roman"/>
          <w:color w:val="000000" w:themeColor="text1"/>
          <w:sz w:val="16"/>
          <w:szCs w:val="16"/>
        </w:rPr>
        <w:softHyphen/>
        <w:t>стых местностях, где он поневоле должен быть высотным». По расчётам К.Э. Циолковского, стратостат, достигающий высоты 20 км, должен иметь диаметр в 72 м. Далее он заметил: «Сде</w:t>
      </w:r>
      <w:r w:rsidRPr="004E10C1">
        <w:rPr>
          <w:rFonts w:ascii="Times New Roman" w:hAnsi="Times New Roman"/>
          <w:color w:val="000000" w:themeColor="text1"/>
          <w:sz w:val="16"/>
          <w:szCs w:val="16"/>
        </w:rPr>
        <w:softHyphen/>
        <w:t>ланные выводы относительно высоты поднятия стратостата ещё в большей степени применимы к высотному или стратосферному дирижаблю, имеющему сложное устройство и избыточные тяжести, относящиеся к органам управления. Поэтому в отношении высоты подъёма и иссле</w:t>
      </w:r>
      <w:r w:rsidRPr="004E10C1">
        <w:rPr>
          <w:rFonts w:ascii="Times New Roman" w:hAnsi="Times New Roman"/>
          <w:color w:val="000000" w:themeColor="text1"/>
          <w:sz w:val="16"/>
          <w:szCs w:val="16"/>
        </w:rPr>
        <w:softHyphen/>
        <w:t>дования атмосферы стратостат имеет большие преимущества сравнительно с высотным дири</w:t>
      </w:r>
      <w:r w:rsidRPr="004E10C1">
        <w:rPr>
          <w:rFonts w:ascii="Times New Roman" w:hAnsi="Times New Roman"/>
          <w:color w:val="000000" w:themeColor="text1"/>
          <w:sz w:val="16"/>
          <w:szCs w:val="16"/>
        </w:rPr>
        <w:softHyphen/>
        <w:t>жаблем» (20120.</w:t>
      </w:r>
    </w:p>
    <w:p w14:paraId="4601B042" w14:textId="77777777" w:rsidR="00AB2BB0" w:rsidRPr="004E10C1" w:rsidRDefault="00AB2BB0" w:rsidP="004E10C1">
      <w:pPr>
        <w:spacing w:after="0" w:line="240" w:lineRule="auto"/>
        <w:jc w:val="both"/>
        <w:rPr>
          <w:rFonts w:ascii="Times New Roman" w:hAnsi="Times New Roman"/>
          <w:color w:val="000000" w:themeColor="text1"/>
          <w:sz w:val="16"/>
          <w:szCs w:val="16"/>
        </w:rPr>
      </w:pPr>
    </w:p>
    <w:p w14:paraId="5CE4972E"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декабре 1933 года военные ещё раз обратили внимание на дирижабли: специалисты кафедры ВВС Военно-морской академии изучили возможность применения для нужд Военно-морских сил РККА полужёсткого корабля объёмом 50 тыс. кубометров, проектируемого на </w:t>
      </w:r>
      <w:proofErr w:type="spellStart"/>
      <w:r w:rsidRPr="004E10C1">
        <w:rPr>
          <w:rFonts w:ascii="Times New Roman" w:hAnsi="Times New Roman"/>
          <w:color w:val="000000" w:themeColor="text1"/>
          <w:sz w:val="16"/>
          <w:szCs w:val="16"/>
          <w:lang w:eastAsia="ru-RU" w:bidi="ru-RU"/>
        </w:rPr>
        <w:t>Дирижаблестрое</w:t>
      </w:r>
      <w:proofErr w:type="spellEnd"/>
      <w:r w:rsidRPr="004E10C1">
        <w:rPr>
          <w:rFonts w:ascii="Times New Roman" w:hAnsi="Times New Roman"/>
          <w:color w:val="000000" w:themeColor="text1"/>
          <w:sz w:val="16"/>
          <w:szCs w:val="16"/>
          <w:lang w:eastAsia="ru-RU" w:bidi="ru-RU"/>
        </w:rPr>
        <w:t>, и пришли к неутешительным выводам:</w:t>
      </w:r>
    </w:p>
    <w:p w14:paraId="4888974D"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...Дирижабль Нобиле в 50000 м может выполнять задачи дирижаблей </w:t>
      </w:r>
      <w:r w:rsidRPr="004E10C1">
        <w:rPr>
          <w:rFonts w:ascii="Times New Roman" w:hAnsi="Times New Roman"/>
          <w:color w:val="000000" w:themeColor="text1"/>
          <w:sz w:val="16"/>
          <w:szCs w:val="16"/>
          <w:lang w:val="en-US" w:bidi="en-US"/>
        </w:rPr>
        <w:t>III</w:t>
      </w:r>
      <w:r w:rsidRPr="004E10C1">
        <w:rPr>
          <w:rFonts w:ascii="Times New Roman" w:hAnsi="Times New Roman"/>
          <w:color w:val="000000" w:themeColor="text1"/>
          <w:sz w:val="16"/>
          <w:szCs w:val="16"/>
          <w:lang w:eastAsia="ru-RU" w:bidi="ru-RU"/>
        </w:rPr>
        <w:t xml:space="preserve">-го класса (разведка в море с заходом на территорию противника, разведка морских баз противника) и частично </w:t>
      </w:r>
      <w:r w:rsidRPr="004E10C1">
        <w:rPr>
          <w:rFonts w:ascii="Times New Roman" w:hAnsi="Times New Roman"/>
          <w:color w:val="000000" w:themeColor="text1"/>
          <w:sz w:val="16"/>
          <w:szCs w:val="16"/>
          <w:lang w:val="en-US" w:bidi="en-US"/>
        </w:rPr>
        <w:t>IV</w:t>
      </w:r>
      <w:r w:rsidRPr="004E10C1">
        <w:rPr>
          <w:rFonts w:ascii="Times New Roman" w:hAnsi="Times New Roman"/>
          <w:color w:val="000000" w:themeColor="text1"/>
          <w:sz w:val="16"/>
          <w:szCs w:val="16"/>
          <w:lang w:eastAsia="ru-RU" w:bidi="ru-RU"/>
        </w:rPr>
        <w:t xml:space="preserve">-го класса (производство бомбовых ударов, минных постановок, перевозка десантов, выполнение диверсионных задач и т. п.), но его малая высота полёта вместо потребных 6000-8000 м., за исключением редких благоприятных условий, неминуемо при заходе его на территорию противника повлечёт за собой гибель от средств ПВО противника. Таким образом, дирижабль Нобиле в 50000 </w:t>
      </w:r>
      <w:proofErr w:type="spellStart"/>
      <w:r w:rsidRPr="004E10C1">
        <w:rPr>
          <w:rFonts w:ascii="Times New Roman" w:hAnsi="Times New Roman"/>
          <w:color w:val="000000" w:themeColor="text1"/>
          <w:sz w:val="16"/>
          <w:szCs w:val="16"/>
          <w:lang w:eastAsia="ru-RU" w:bidi="ru-RU"/>
        </w:rPr>
        <w:t>мпо</w:t>
      </w:r>
      <w:proofErr w:type="spellEnd"/>
      <w:r w:rsidRPr="004E10C1">
        <w:rPr>
          <w:rFonts w:ascii="Times New Roman" w:hAnsi="Times New Roman"/>
          <w:color w:val="000000" w:themeColor="text1"/>
          <w:sz w:val="16"/>
          <w:szCs w:val="16"/>
          <w:lang w:eastAsia="ru-RU" w:bidi="ru-RU"/>
        </w:rPr>
        <w:t xml:space="preserve"> причине малой высотности для намечаемых задач непригоден. Он и мало нужен как опытный дирижабль по той же причине малой высотности.</w:t>
      </w:r>
    </w:p>
    <w:p w14:paraId="3B214BC6"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На сей раз моряков не устраивал не просто конкретный проект дирижабля, а сам полужёсткий тип: по их мнению, будущее принадлежало большим жёстким кораблям, на которых и следовало сконцентрировать усилия:</w:t>
      </w:r>
    </w:p>
    <w:p w14:paraId="0764CCDD"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Создание дирижабля объёмом в 50000 м характеризует новый этап постройки в СССР дирижаблей больших кубатур, но создание их полужёсткой системы не есть путь подлинного строительства больших дирижаблей, т. к. применение нежёсткой системы как для рассматриваемого дирижабля, так, тем более, для больших кубатур, невыгодно, нерентабельно, бесполезно и может быть объяснено лишь личными стремлениями инженера Нобиле провести в жизнь проект, разработанный им ещё в Италии, но там не осуществлённый.</w:t>
      </w:r>
    </w:p>
    <w:p w14:paraId="4113FD45"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Советскому Союзу постройка этого дирижабля даже вредна, т. к. задержит переход к жёстким конструкциям и к строительству дирижаблей больших объёмов. В этом смысле постройка дирижабля Нобиле в 50000 м есть топтание на месте, потеря времени (самое дорогое для нас), выброшенные деньги. &lt;...&gt; Удовлетворяя интересам </w:t>
      </w:r>
      <w:proofErr w:type="spellStart"/>
      <w:r w:rsidRPr="004E10C1">
        <w:rPr>
          <w:rFonts w:ascii="Times New Roman" w:hAnsi="Times New Roman"/>
          <w:color w:val="000000" w:themeColor="text1"/>
          <w:sz w:val="16"/>
          <w:szCs w:val="16"/>
          <w:lang w:eastAsia="ru-RU" w:bidi="ru-RU"/>
        </w:rPr>
        <w:t>инж</w:t>
      </w:r>
      <w:proofErr w:type="spellEnd"/>
      <w:r w:rsidRPr="004E10C1">
        <w:rPr>
          <w:rFonts w:ascii="Times New Roman" w:hAnsi="Times New Roman"/>
          <w:color w:val="000000" w:themeColor="text1"/>
          <w:sz w:val="16"/>
          <w:szCs w:val="16"/>
          <w:lang w:eastAsia="ru-RU" w:bidi="ru-RU"/>
        </w:rPr>
        <w:t>. Нобиле, она идёт вразрез с интересами развития советского дирижаблестроения. &lt;...&gt;</w:t>
      </w:r>
    </w:p>
    <w:p w14:paraId="36E828BE"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Строительство полужёстких дирижаблей больших кубатур отвлекает советское дирижаблестроение от намеченного исторического пути развития и постройки больших дирижаблей, вызывает непроизводительные расходы средств и преступную потерю времени.</w:t>
      </w:r>
    </w:p>
    <w:p w14:paraId="036FD15A" w14:textId="77777777" w:rsidR="00813435" w:rsidRPr="004E10C1" w:rsidRDefault="00813435"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lastRenderedPageBreak/>
        <w:t xml:space="preserve">В 1934 году работы по этому дирижаблю прекратили, однако едва ли решающую роль сыграла именно позиция военных: в самом Аэрофлоте уже осознавали, что </w:t>
      </w:r>
      <w:proofErr w:type="spellStart"/>
      <w:r w:rsidRPr="004E10C1">
        <w:rPr>
          <w:rFonts w:ascii="Times New Roman" w:hAnsi="Times New Roman"/>
          <w:color w:val="000000" w:themeColor="text1"/>
          <w:sz w:val="16"/>
          <w:szCs w:val="16"/>
          <w:lang w:eastAsia="ru-RU" w:bidi="ru-RU"/>
        </w:rPr>
        <w:t>Дирижаблестрой</w:t>
      </w:r>
      <w:proofErr w:type="spellEnd"/>
      <w:r w:rsidRPr="004E10C1">
        <w:rPr>
          <w:rFonts w:ascii="Times New Roman" w:hAnsi="Times New Roman"/>
          <w:color w:val="000000" w:themeColor="text1"/>
          <w:sz w:val="16"/>
          <w:szCs w:val="16"/>
          <w:lang w:eastAsia="ru-RU" w:bidi="ru-RU"/>
        </w:rPr>
        <w:t xml:space="preserve"> неспособен и дальше нести груз </w:t>
      </w:r>
      <w:proofErr w:type="spellStart"/>
      <w:r w:rsidRPr="004E10C1">
        <w:rPr>
          <w:rFonts w:ascii="Times New Roman" w:hAnsi="Times New Roman"/>
          <w:color w:val="000000" w:themeColor="text1"/>
          <w:sz w:val="16"/>
          <w:szCs w:val="16"/>
          <w:lang w:eastAsia="ru-RU" w:bidi="ru-RU"/>
        </w:rPr>
        <w:t>многотипности</w:t>
      </w:r>
      <w:proofErr w:type="spellEnd"/>
      <w:r w:rsidRPr="004E10C1">
        <w:rPr>
          <w:rFonts w:ascii="Times New Roman" w:hAnsi="Times New Roman"/>
          <w:color w:val="000000" w:themeColor="text1"/>
          <w:sz w:val="16"/>
          <w:szCs w:val="16"/>
          <w:lang w:eastAsia="ru-RU" w:bidi="ru-RU"/>
        </w:rPr>
        <w:t xml:space="preserve"> и настало время отказываться от самых сложных и дорогостоящих проектов, не имеющих ближайшей перспективы. К этому времени на корабль 50000 потратили около 300 тыс. рублей, а его ожидаемая общая стоимость выражалась астрономической суммой в 6,5 млн рублей - за эти деньги Красная армия могла получить целый полк из 100 лёгких танков Т-26 со всеми вспомогательными службами (23192).</w:t>
      </w:r>
    </w:p>
    <w:p w14:paraId="73BF1261" w14:textId="77777777" w:rsidR="00813435" w:rsidRPr="004E10C1" w:rsidRDefault="00813435" w:rsidP="004E10C1">
      <w:pPr>
        <w:shd w:val="clear" w:color="auto" w:fill="FFFFFF"/>
        <w:spacing w:after="0" w:line="240" w:lineRule="auto"/>
        <w:jc w:val="both"/>
        <w:rPr>
          <w:rFonts w:ascii="Times New Roman" w:hAnsi="Times New Roman"/>
          <w:color w:val="000000" w:themeColor="text1"/>
          <w:sz w:val="16"/>
          <w:szCs w:val="16"/>
        </w:rPr>
      </w:pPr>
    </w:p>
    <w:p w14:paraId="26A363E9" w14:textId="77777777" w:rsidR="00C0470F" w:rsidRPr="004E10C1" w:rsidRDefault="00C0470F" w:rsidP="004E10C1">
      <w:pPr>
        <w:pStyle w:val="HTML2"/>
        <w:shd w:val="clear" w:color="auto" w:fill="FFFFFF"/>
        <w:jc w:val="both"/>
        <w:rPr>
          <w:i w:val="0"/>
          <w:iCs w:val="0"/>
          <w:color w:val="000000" w:themeColor="text1"/>
          <w:sz w:val="16"/>
          <w:szCs w:val="16"/>
        </w:rPr>
      </w:pPr>
      <w:r w:rsidRPr="004E10C1">
        <w:rPr>
          <w:i w:val="0"/>
          <w:iCs w:val="0"/>
          <w:color w:val="000000" w:themeColor="text1"/>
          <w:sz w:val="16"/>
          <w:szCs w:val="16"/>
        </w:rPr>
        <w:t>В декабре 1933 года "</w:t>
      </w:r>
      <w:proofErr w:type="spellStart"/>
      <w:r w:rsidRPr="004E10C1">
        <w:rPr>
          <w:i w:val="0"/>
          <w:iCs w:val="0"/>
          <w:color w:val="000000" w:themeColor="text1"/>
          <w:sz w:val="16"/>
          <w:szCs w:val="16"/>
        </w:rPr>
        <w:t>Союзгаз</w:t>
      </w:r>
      <w:proofErr w:type="spellEnd"/>
      <w:r w:rsidRPr="004E10C1">
        <w:rPr>
          <w:i w:val="0"/>
          <w:iCs w:val="0"/>
          <w:color w:val="000000" w:themeColor="text1"/>
          <w:sz w:val="16"/>
          <w:szCs w:val="16"/>
        </w:rPr>
        <w:t xml:space="preserve">" и Гай </w:t>
      </w:r>
      <w:proofErr w:type="spellStart"/>
      <w:r w:rsidRPr="004E10C1">
        <w:rPr>
          <w:i w:val="0"/>
          <w:iCs w:val="0"/>
          <w:color w:val="000000" w:themeColor="text1"/>
          <w:sz w:val="16"/>
          <w:szCs w:val="16"/>
        </w:rPr>
        <w:t>Риддель</w:t>
      </w:r>
      <w:proofErr w:type="spellEnd"/>
      <w:r w:rsidRPr="004E10C1">
        <w:rPr>
          <w:i w:val="0"/>
          <w:iCs w:val="0"/>
          <w:color w:val="000000" w:themeColor="text1"/>
          <w:sz w:val="16"/>
          <w:szCs w:val="16"/>
        </w:rPr>
        <w:t xml:space="preserve">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w:t>
      </w:r>
    </w:p>
    <w:p w14:paraId="653C9DCF" w14:textId="77777777" w:rsidR="00C0470F" w:rsidRPr="004E10C1" w:rsidRDefault="00C0470F" w:rsidP="004E10C1">
      <w:pPr>
        <w:pStyle w:val="HTML2"/>
        <w:shd w:val="clear" w:color="auto" w:fill="FFFFFF"/>
        <w:jc w:val="both"/>
        <w:rPr>
          <w:color w:val="000000" w:themeColor="text1"/>
          <w:sz w:val="16"/>
          <w:szCs w:val="16"/>
        </w:rPr>
      </w:pPr>
      <w:r w:rsidRPr="004E10C1">
        <w:rPr>
          <w:i w:val="0"/>
          <w:iCs w:val="0"/>
          <w:color w:val="000000" w:themeColor="text1"/>
          <w:sz w:val="16"/>
          <w:szCs w:val="16"/>
        </w:rPr>
        <w:t xml:space="preserve">В технико-технологической части представленный материал не давал параметров и констант, необходимых для проектирования, то же относилось и к области бурения. Общее резюме советских ученых выразил профессор Петр Преображенский: "Мы в состоянии справиться собственными силами со стоящими перед нами задачами по разрешению гелиевой проблемы в СССР", при этом, правда, сделал важнейшую оговорку – "при соответственном обеспечении этих работ достаточными средствами". В результате проверки </w:t>
      </w:r>
      <w:proofErr w:type="spellStart"/>
      <w:r w:rsidRPr="004E10C1">
        <w:rPr>
          <w:i w:val="0"/>
          <w:iCs w:val="0"/>
          <w:color w:val="000000" w:themeColor="text1"/>
          <w:sz w:val="16"/>
          <w:szCs w:val="16"/>
        </w:rPr>
        <w:t>Главгаз</w:t>
      </w:r>
      <w:proofErr w:type="spellEnd"/>
      <w:r w:rsidRPr="004E10C1">
        <w:rPr>
          <w:i w:val="0"/>
          <w:iCs w:val="0"/>
          <w:color w:val="000000" w:themeColor="text1"/>
          <w:sz w:val="16"/>
          <w:szCs w:val="16"/>
        </w:rPr>
        <w:t xml:space="preserve"> отказался платить по договору, признав работу группы Гая </w:t>
      </w:r>
      <w:proofErr w:type="spellStart"/>
      <w:r w:rsidRPr="004E10C1">
        <w:rPr>
          <w:i w:val="0"/>
          <w:iCs w:val="0"/>
          <w:color w:val="000000" w:themeColor="text1"/>
          <w:sz w:val="16"/>
          <w:szCs w:val="16"/>
        </w:rPr>
        <w:t>Ридделя</w:t>
      </w:r>
      <w:proofErr w:type="spellEnd"/>
      <w:r w:rsidRPr="004E10C1">
        <w:rPr>
          <w:i w:val="0"/>
          <w:iCs w:val="0"/>
          <w:color w:val="000000" w:themeColor="text1"/>
          <w:sz w:val="16"/>
          <w:szCs w:val="16"/>
        </w:rPr>
        <w:t xml:space="preserve"> неудовлетворительной. Правда, часть денег, авансированных ему, пропала.</w:t>
      </w:r>
    </w:p>
    <w:p w14:paraId="617F08EE" w14:textId="77777777" w:rsidR="00C0470F" w:rsidRPr="004E10C1" w:rsidRDefault="00C0470F" w:rsidP="004E10C1">
      <w:pPr>
        <w:pStyle w:val="HTML2"/>
        <w:shd w:val="clear" w:color="auto" w:fill="FFFFFF"/>
        <w:jc w:val="both"/>
        <w:rPr>
          <w:color w:val="000000" w:themeColor="text1"/>
          <w:sz w:val="16"/>
          <w:szCs w:val="16"/>
        </w:rPr>
      </w:pPr>
      <w:r w:rsidRPr="004E10C1">
        <w:rPr>
          <w:i w:val="0"/>
          <w:iCs w:val="0"/>
          <w:color w:val="000000" w:themeColor="text1"/>
          <w:sz w:val="16"/>
          <w:szCs w:val="16"/>
        </w:rPr>
        <w:t>Список ответственных за "чрезвычайную легкомысленность и преступную небрежность", повлекших растрату государственных валютных резервов, возглавил начальник "</w:t>
      </w:r>
      <w:proofErr w:type="spellStart"/>
      <w:r w:rsidRPr="004E10C1">
        <w:rPr>
          <w:i w:val="0"/>
          <w:iCs w:val="0"/>
          <w:color w:val="000000" w:themeColor="text1"/>
          <w:sz w:val="16"/>
          <w:szCs w:val="16"/>
        </w:rPr>
        <w:t>Союзгаза</w:t>
      </w:r>
      <w:proofErr w:type="spellEnd"/>
      <w:r w:rsidRPr="004E10C1">
        <w:rPr>
          <w:i w:val="0"/>
          <w:iCs w:val="0"/>
          <w:color w:val="000000" w:themeColor="text1"/>
          <w:sz w:val="16"/>
          <w:szCs w:val="16"/>
        </w:rPr>
        <w:t xml:space="preserve"> " Моисей Гурвич, предлагавший как раз обратное. Оказалось, что своим письмом он и его "компаньоны" ввели в заблуждение и Орджоникидзе, и ЦК ВКП (б). По аппарату НКТП и контрольных органов пошла гулять записка "О трех оппортунистах, которые, надув ЦК, заметают следы своих дел". Моисей Гурвич был снят с работы, и дальнейшая его судьба неизвестна, но самое главное – решение гелиевого вопроса затянулось, а возможность полноценно использовать американский опыт была упущена (21452).</w:t>
      </w:r>
    </w:p>
    <w:p w14:paraId="61868087" w14:textId="77777777" w:rsidR="00C0470F" w:rsidRPr="004E10C1" w:rsidRDefault="00C0470F" w:rsidP="004E10C1">
      <w:pPr>
        <w:pStyle w:val="article-renderblock"/>
        <w:shd w:val="clear" w:color="auto" w:fill="FFFFFF"/>
        <w:spacing w:before="0" w:beforeAutospacing="0" w:after="0" w:afterAutospacing="0"/>
        <w:jc w:val="both"/>
        <w:rPr>
          <w:color w:val="000000" w:themeColor="text1"/>
          <w:sz w:val="16"/>
          <w:szCs w:val="16"/>
        </w:rPr>
      </w:pPr>
    </w:p>
    <w:p w14:paraId="50DD4112"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53163A5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C7E2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декабря 1933 г. началось изготовление упроченных лафетов 76-мм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0D5022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5641A0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2EB03F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(12091).</w:t>
      </w:r>
    </w:p>
    <w:p w14:paraId="3A7890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E5285A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декабря 1933 г. началось изготовление упроченных лафетов для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7EDD29F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05A080B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7977A48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7DF0C9E0"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197DA4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разрабатывался Самоходный дуплекс - САУ с 203 мм гаубицей Б-4 и 152 мм морской Б-10. Было разработано три </w:t>
      </w:r>
      <w:proofErr w:type="spellStart"/>
      <w:r w:rsidRPr="004E10C1">
        <w:rPr>
          <w:rFonts w:ascii="Times New Roman" w:hAnsi="Times New Roman"/>
          <w:color w:val="000000" w:themeColor="text1"/>
          <w:sz w:val="16"/>
          <w:szCs w:val="16"/>
        </w:rPr>
        <w:t>проектаЖ</w:t>
      </w:r>
      <w:proofErr w:type="spellEnd"/>
      <w:r w:rsidRPr="004E10C1">
        <w:rPr>
          <w:rFonts w:ascii="Times New Roman" w:hAnsi="Times New Roman"/>
          <w:color w:val="000000" w:themeColor="text1"/>
          <w:sz w:val="16"/>
          <w:szCs w:val="16"/>
        </w:rPr>
        <w:t xml:space="preserve"> ОКМО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(185) с использованием агрегатов Т-28 - Су-14; Большевика и Красного путиловца - целиком на базе Т-28. Последние два - не получили развития (9527,263).</w:t>
      </w:r>
    </w:p>
    <w:p w14:paraId="042E64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940806A" w14:textId="77777777" w:rsidR="00AB2BB0" w:rsidRPr="004E10C1" w:rsidRDefault="00AB2BB0" w:rsidP="004E10C1">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4E10C1">
        <w:rPr>
          <w:rFonts w:ascii="Times New Roman" w:hAnsi="Times New Roman"/>
          <w:color w:val="000000" w:themeColor="text1"/>
          <w:sz w:val="16"/>
          <w:szCs w:val="16"/>
        </w:rPr>
        <w:t>В декабре 1933 г. были проведены испытания чугунных корпусов 107-мм химических мин конструкции СКБ при заводе «Красный Октябрь», которые были признаны неудовлетворяющими требованиям стрельбы и требующими увеличения толщины стенки корпуса.416 Проведение этих работ финансировалось ХИМУ РККА, их результаты признавались руководством ХИМУ перспективными, в то время как ГВМУ НКТП несколько раз снимало их с плана работ СКБ по причине технической сложности предлагаемого способа отливки (в постоянные формы) (20074).</w:t>
      </w:r>
    </w:p>
    <w:p w14:paraId="7A8B45C9" w14:textId="77777777" w:rsidR="00AB2BB0" w:rsidRPr="004E10C1" w:rsidRDefault="00AB2BB0" w:rsidP="004E10C1">
      <w:pPr>
        <w:spacing w:after="0" w:line="240" w:lineRule="auto"/>
        <w:jc w:val="both"/>
        <w:rPr>
          <w:rFonts w:ascii="Times New Roman" w:eastAsia="TimesNewRomanPSMT" w:hAnsi="Times New Roman"/>
          <w:color w:val="000000" w:themeColor="text1"/>
          <w:sz w:val="16"/>
          <w:szCs w:val="16"/>
        </w:rPr>
      </w:pPr>
    </w:p>
    <w:p w14:paraId="02D955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название «</w:t>
      </w:r>
      <w:proofErr w:type="spellStart"/>
      <w:r w:rsidRPr="004E10C1">
        <w:rPr>
          <w:rFonts w:ascii="Times New Roman" w:hAnsi="Times New Roman"/>
          <w:color w:val="000000" w:themeColor="text1"/>
          <w:sz w:val="16"/>
          <w:szCs w:val="16"/>
        </w:rPr>
        <w:t>Сибтекстильмашстрой</w:t>
      </w:r>
      <w:proofErr w:type="spellEnd"/>
      <w:r w:rsidRPr="004E10C1">
        <w:rPr>
          <w:rFonts w:ascii="Times New Roman" w:hAnsi="Times New Roman"/>
          <w:color w:val="000000" w:themeColor="text1"/>
          <w:sz w:val="16"/>
          <w:szCs w:val="16"/>
        </w:rPr>
        <w:t>» изменили на «</w:t>
      </w:r>
      <w:proofErr w:type="spellStart"/>
      <w:r w:rsidRPr="004E10C1">
        <w:rPr>
          <w:rFonts w:ascii="Times New Roman" w:hAnsi="Times New Roman"/>
          <w:color w:val="000000" w:themeColor="text1"/>
          <w:sz w:val="16"/>
          <w:szCs w:val="16"/>
        </w:rPr>
        <w:t>Сибметаллстрой</w:t>
      </w:r>
      <w:proofErr w:type="spellEnd"/>
      <w:r w:rsidRPr="004E10C1">
        <w:rPr>
          <w:rFonts w:ascii="Times New Roman" w:hAnsi="Times New Roman"/>
          <w:color w:val="000000" w:themeColor="text1"/>
          <w:sz w:val="16"/>
          <w:szCs w:val="16"/>
        </w:rPr>
        <w:t>».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w:t>
      </w:r>
      <w:proofErr w:type="spellStart"/>
      <w:r w:rsidRPr="004E10C1">
        <w:rPr>
          <w:rFonts w:ascii="Times New Roman" w:hAnsi="Times New Roman"/>
          <w:color w:val="000000" w:themeColor="text1"/>
          <w:sz w:val="16"/>
          <w:szCs w:val="16"/>
        </w:rPr>
        <w:t>Сибметаллстрой</w:t>
      </w:r>
      <w:proofErr w:type="spellEnd"/>
      <w:r w:rsidRPr="004E10C1">
        <w:rPr>
          <w:rFonts w:ascii="Times New Roman" w:hAnsi="Times New Roman"/>
          <w:color w:val="000000" w:themeColor="text1"/>
          <w:sz w:val="16"/>
          <w:szCs w:val="16"/>
        </w:rPr>
        <w:t>»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(11591).</w:t>
      </w:r>
    </w:p>
    <w:p w14:paraId="66C35D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4B7A410" w14:textId="77777777" w:rsidR="00FD3BDA" w:rsidRPr="00612F62" w:rsidRDefault="00FD3BDA" w:rsidP="00FD3BDA">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декабре 1933 г. после возвращения из учебной командировки (в Массачусетском технологическом институте и защиты диссертации с присвоением степени магистра технических наук) И.Я. </w:t>
      </w:r>
      <w:proofErr w:type="spellStart"/>
      <w:r w:rsidRPr="00612F62">
        <w:rPr>
          <w:rFonts w:ascii="Times New Roman" w:hAnsi="Times New Roman"/>
          <w:color w:val="0070C0"/>
          <w:sz w:val="16"/>
          <w:szCs w:val="16"/>
        </w:rPr>
        <w:t>Трашутин</w:t>
      </w:r>
      <w:proofErr w:type="spellEnd"/>
      <w:r w:rsidRPr="00612F62">
        <w:rPr>
          <w:rFonts w:ascii="Times New Roman" w:hAnsi="Times New Roman"/>
          <w:color w:val="0070C0"/>
          <w:sz w:val="16"/>
          <w:szCs w:val="16"/>
        </w:rPr>
        <w:t xml:space="preserve"> был назначен старшим инженером-конструктором в Дизельный отдел Харьковского паровозостроительного завода. Именно в этом отделе и был создан первый советский танковый дизель БД-2, получивший во второй половине 1937 г. обозначение В-2 (24856).</w:t>
      </w:r>
    </w:p>
    <w:p w14:paraId="441DDE84" w14:textId="77777777" w:rsidR="00FD3BDA" w:rsidRPr="00612F62" w:rsidRDefault="00FD3BDA" w:rsidP="00FD3BDA">
      <w:pPr>
        <w:spacing w:after="0" w:line="240" w:lineRule="auto"/>
        <w:jc w:val="both"/>
        <w:rPr>
          <w:rFonts w:ascii="Times New Roman" w:hAnsi="Times New Roman"/>
          <w:color w:val="0070C0"/>
          <w:sz w:val="16"/>
          <w:szCs w:val="16"/>
        </w:rPr>
      </w:pPr>
    </w:p>
    <w:p w14:paraId="6FDFA09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К.Е.В. докладывал председателю Комис</w:t>
      </w:r>
      <w:r w:rsidRPr="004E10C1">
        <w:rPr>
          <w:rFonts w:ascii="Times New Roman" w:hAnsi="Times New Roman"/>
          <w:color w:val="000000" w:themeColor="text1"/>
          <w:sz w:val="16"/>
          <w:szCs w:val="16"/>
        </w:rPr>
        <w:softHyphen/>
        <w:t>сии обороны СССР В. Молотову: «Представляя особо удач</w:t>
      </w:r>
      <w:r w:rsidRPr="004E10C1">
        <w:rPr>
          <w:rFonts w:ascii="Times New Roman" w:hAnsi="Times New Roman"/>
          <w:color w:val="000000" w:themeColor="text1"/>
          <w:sz w:val="16"/>
          <w:szCs w:val="16"/>
        </w:rPr>
        <w:softHyphen/>
        <w:t>ные варианты большого танка, прошу рассмотреть их на Комиссии Обороны и окончательно решить — нужна ли нам вообще такая боевая машина взамен достаточно мощного, на мой взгляд, танка особого назначения Т-35, который в со</w:t>
      </w:r>
      <w:r w:rsidRPr="004E10C1">
        <w:rPr>
          <w:rFonts w:ascii="Times New Roman" w:hAnsi="Times New Roman"/>
          <w:color w:val="000000" w:themeColor="text1"/>
          <w:sz w:val="16"/>
          <w:szCs w:val="16"/>
        </w:rPr>
        <w:softHyphen/>
        <w:t>стоянии выполнить большинство боевых задач. Производст</w:t>
      </w:r>
      <w:r w:rsidRPr="004E10C1">
        <w:rPr>
          <w:rFonts w:ascii="Times New Roman" w:hAnsi="Times New Roman"/>
          <w:color w:val="000000" w:themeColor="text1"/>
          <w:sz w:val="16"/>
          <w:szCs w:val="16"/>
        </w:rPr>
        <w:softHyphen/>
        <w:t>во опытного образца Т-39 потребует около 3 млн. рублей и не менее одного года» (10733,278).</w:t>
      </w:r>
    </w:p>
    <w:p w14:paraId="7120286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BD5B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управляющий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Нейман объявил конкурс на проектирование плавающего колесно-гусе-</w:t>
      </w:r>
      <w:proofErr w:type="spellStart"/>
      <w:r w:rsidRPr="004E10C1">
        <w:rPr>
          <w:rFonts w:ascii="Times New Roman" w:hAnsi="Times New Roman"/>
          <w:color w:val="000000" w:themeColor="text1"/>
          <w:sz w:val="16"/>
          <w:szCs w:val="16"/>
        </w:rPr>
        <w:t>ничного</w:t>
      </w:r>
      <w:proofErr w:type="spellEnd"/>
      <w:r w:rsidRPr="004E10C1">
        <w:rPr>
          <w:rFonts w:ascii="Times New Roman" w:hAnsi="Times New Roman"/>
          <w:color w:val="000000" w:themeColor="text1"/>
          <w:sz w:val="16"/>
          <w:szCs w:val="16"/>
        </w:rPr>
        <w:t xml:space="preserve"> танка Т-43 с премиальным фондом в 20 тыс. руб. В конкурс включились Опытный завод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С.М. Кирова, с проектом танка Т-43-1, и завод № 37 (бывший 2-й автозавод ВАТО), разрабатывавший Т-43-2. В качестве двигателя предполагалось использовать мо</w:t>
      </w:r>
      <w:r w:rsidRPr="004E10C1">
        <w:rPr>
          <w:rFonts w:ascii="Times New Roman" w:hAnsi="Times New Roman"/>
          <w:color w:val="000000" w:themeColor="text1"/>
          <w:sz w:val="16"/>
          <w:szCs w:val="16"/>
        </w:rPr>
        <w:softHyphen/>
        <w:t xml:space="preserve">тор «Форд У-8», изготовление которого осваивалось на </w:t>
      </w:r>
      <w:proofErr w:type="spellStart"/>
      <w:r w:rsidRPr="004E10C1">
        <w:rPr>
          <w:rFonts w:ascii="Times New Roman" w:hAnsi="Times New Roman"/>
          <w:color w:val="000000" w:themeColor="text1"/>
          <w:sz w:val="16"/>
          <w:szCs w:val="16"/>
        </w:rPr>
        <w:t>ГАЗе</w:t>
      </w:r>
      <w:proofErr w:type="spellEnd"/>
      <w:r w:rsidRPr="004E10C1">
        <w:rPr>
          <w:rFonts w:ascii="Times New Roman" w:hAnsi="Times New Roman"/>
          <w:color w:val="000000" w:themeColor="text1"/>
          <w:sz w:val="16"/>
          <w:szCs w:val="16"/>
        </w:rPr>
        <w:t xml:space="preserve">. На Опытным заводе им. С.М. Кирова проект Т-43-1 разрабатывался инженерами М. Зигелем, В. </w:t>
      </w:r>
      <w:proofErr w:type="spellStart"/>
      <w:r w:rsidRPr="004E10C1">
        <w:rPr>
          <w:rFonts w:ascii="Times New Roman" w:hAnsi="Times New Roman"/>
          <w:color w:val="000000" w:themeColor="text1"/>
          <w:sz w:val="16"/>
          <w:szCs w:val="16"/>
        </w:rPr>
        <w:t>Симским</w:t>
      </w:r>
      <w:proofErr w:type="spellEnd"/>
      <w:r w:rsidRPr="004E10C1">
        <w:rPr>
          <w:rFonts w:ascii="Times New Roman" w:hAnsi="Times New Roman"/>
          <w:color w:val="000000" w:themeColor="text1"/>
          <w:sz w:val="16"/>
          <w:szCs w:val="16"/>
        </w:rPr>
        <w:t xml:space="preserve"> и Максаковым под руководством С. Гинзбурга. Они выпол</w:t>
      </w:r>
      <w:r w:rsidRPr="004E10C1">
        <w:rPr>
          <w:rFonts w:ascii="Times New Roman" w:hAnsi="Times New Roman"/>
          <w:color w:val="000000" w:themeColor="text1"/>
          <w:sz w:val="16"/>
          <w:szCs w:val="16"/>
        </w:rPr>
        <w:softHyphen/>
        <w:t>нили эскизный проект в двух вариантах, отличавшихся в деталях, и после их рассмотрения, был принят окончатель</w:t>
      </w:r>
      <w:r w:rsidRPr="004E10C1">
        <w:rPr>
          <w:rFonts w:ascii="Times New Roman" w:hAnsi="Times New Roman"/>
          <w:color w:val="000000" w:themeColor="text1"/>
          <w:sz w:val="16"/>
          <w:szCs w:val="16"/>
        </w:rPr>
        <w:softHyphen/>
        <w:t>ный вариант, чертежи которого тут же были отправлены для изготовления узлов опытного образца. Т-43-1 представлял собой танк массой 3,6 т. Его кор</w:t>
      </w:r>
      <w:r w:rsidRPr="004E10C1">
        <w:rPr>
          <w:rFonts w:ascii="Times New Roman" w:hAnsi="Times New Roman"/>
          <w:color w:val="000000" w:themeColor="text1"/>
          <w:sz w:val="16"/>
          <w:szCs w:val="16"/>
        </w:rPr>
        <w:softHyphen/>
        <w:t>пус и башня изготавливались из броневых листов и штам</w:t>
      </w:r>
      <w:r w:rsidRPr="004E10C1">
        <w:rPr>
          <w:rFonts w:ascii="Times New Roman" w:hAnsi="Times New Roman"/>
          <w:color w:val="000000" w:themeColor="text1"/>
          <w:sz w:val="16"/>
          <w:szCs w:val="16"/>
        </w:rPr>
        <w:softHyphen/>
        <w:t>пованных деталей толщиной 4-10 мм на клепке. Воору</w:t>
      </w:r>
      <w:r w:rsidRPr="004E10C1">
        <w:rPr>
          <w:rFonts w:ascii="Times New Roman" w:hAnsi="Times New Roman"/>
          <w:color w:val="000000" w:themeColor="text1"/>
          <w:sz w:val="16"/>
          <w:szCs w:val="16"/>
        </w:rPr>
        <w:softHyphen/>
        <w:t>жение танка - пулемет ДТ — устанавливалось во вращаю</w:t>
      </w:r>
      <w:r w:rsidRPr="004E10C1">
        <w:rPr>
          <w:rFonts w:ascii="Times New Roman" w:hAnsi="Times New Roman"/>
          <w:color w:val="000000" w:themeColor="text1"/>
          <w:sz w:val="16"/>
          <w:szCs w:val="16"/>
        </w:rPr>
        <w:softHyphen/>
        <w:t>щейся башне. Ввиду неподачи вовремя мотора типа «Форд У-8» на танк поперек корпуса был установлен двигатель ГАЗ-АА. Над двигателем на крыше корпуса размещался радиатор того же ГАЗ-АА, под которым был помещен вентилятор с ремен</w:t>
      </w:r>
      <w:r w:rsidRPr="004E10C1">
        <w:rPr>
          <w:rFonts w:ascii="Times New Roman" w:hAnsi="Times New Roman"/>
          <w:color w:val="000000" w:themeColor="text1"/>
          <w:sz w:val="16"/>
          <w:szCs w:val="16"/>
        </w:rPr>
        <w:softHyphen/>
        <w:t>ным приводом от двигателя. Трансмиссия танка также заимствовалась от грузовика ГАЗ и состояла из КПП, двойного дифференциала и борто</w:t>
      </w:r>
      <w:r w:rsidRPr="004E10C1">
        <w:rPr>
          <w:rFonts w:ascii="Times New Roman" w:hAnsi="Times New Roman"/>
          <w:color w:val="000000" w:themeColor="text1"/>
          <w:sz w:val="16"/>
          <w:szCs w:val="16"/>
        </w:rPr>
        <w:softHyphen/>
        <w:t>вой передачи колесного хода. Ходовая часть Т-43-1 состояла из трех пар опорных катков большого диаметра, двух ведущих и двух направля</w:t>
      </w:r>
      <w:r w:rsidRPr="004E10C1">
        <w:rPr>
          <w:rFonts w:ascii="Times New Roman" w:hAnsi="Times New Roman"/>
          <w:color w:val="000000" w:themeColor="text1"/>
          <w:sz w:val="16"/>
          <w:szCs w:val="16"/>
        </w:rPr>
        <w:softHyphen/>
        <w:t xml:space="preserve">ющих колес. При движении на колесах ведущими становилась зад-; </w:t>
      </w:r>
      <w:proofErr w:type="spellStart"/>
      <w:r w:rsidRPr="004E10C1">
        <w:rPr>
          <w:rFonts w:ascii="Times New Roman" w:hAnsi="Times New Roman"/>
          <w:color w:val="000000" w:themeColor="text1"/>
          <w:sz w:val="16"/>
          <w:szCs w:val="16"/>
        </w:rPr>
        <w:t>няя</w:t>
      </w:r>
      <w:proofErr w:type="spellEnd"/>
      <w:r w:rsidRPr="004E10C1">
        <w:rPr>
          <w:rFonts w:ascii="Times New Roman" w:hAnsi="Times New Roman"/>
          <w:color w:val="000000" w:themeColor="text1"/>
          <w:sz w:val="16"/>
          <w:szCs w:val="16"/>
        </w:rPr>
        <w:t xml:space="preserve"> пара катков. Катки соединялись с ведущими осями при </w:t>
      </w:r>
      <w:proofErr w:type="spellStart"/>
      <w:r w:rsidRPr="004E10C1">
        <w:rPr>
          <w:rFonts w:ascii="Times New Roman" w:hAnsi="Times New Roman"/>
          <w:color w:val="000000" w:themeColor="text1"/>
          <w:sz w:val="16"/>
          <w:szCs w:val="16"/>
        </w:rPr>
        <w:t>рпомощи</w:t>
      </w:r>
      <w:proofErr w:type="spellEnd"/>
      <w:r w:rsidRPr="004E10C1">
        <w:rPr>
          <w:rFonts w:ascii="Times New Roman" w:hAnsi="Times New Roman"/>
          <w:color w:val="000000" w:themeColor="text1"/>
          <w:sz w:val="16"/>
          <w:szCs w:val="16"/>
        </w:rPr>
        <w:t xml:space="preserve"> карданных валов. Подвеска задней пары катков была кривошипно-пружинной по типу танка «Крупп». Управляемыми была передняя пара катков. Неожиданно для всех танк не имел винтов и руля для перемещения на плаву. Для этого использовались поперечные попасти на ведущих колесах, так что при движении на плаву «вода засасывалась ведущим колесом сбоку по ходу танка, с си</w:t>
      </w:r>
      <w:r w:rsidRPr="004E10C1">
        <w:rPr>
          <w:rFonts w:ascii="Times New Roman" w:hAnsi="Times New Roman"/>
          <w:color w:val="000000" w:themeColor="text1"/>
          <w:sz w:val="16"/>
          <w:szCs w:val="16"/>
        </w:rPr>
        <w:softHyphen/>
        <w:t>лой отбрасывалась на направляющий аппарат, заворачиваю</w:t>
      </w:r>
      <w:r w:rsidRPr="004E10C1">
        <w:rPr>
          <w:rFonts w:ascii="Times New Roman" w:hAnsi="Times New Roman"/>
          <w:color w:val="000000" w:themeColor="text1"/>
          <w:sz w:val="16"/>
          <w:szCs w:val="16"/>
        </w:rPr>
        <w:softHyphen/>
        <w:t>щий поток на угол 90 градусов, создавая, таким образом, реак</w:t>
      </w:r>
      <w:r w:rsidRPr="004E10C1">
        <w:rPr>
          <w:rFonts w:ascii="Times New Roman" w:hAnsi="Times New Roman"/>
          <w:color w:val="000000" w:themeColor="text1"/>
          <w:sz w:val="16"/>
          <w:szCs w:val="16"/>
        </w:rPr>
        <w:softHyphen/>
        <w:t>цию струи воды, направленную по ходу движения танка». Управление танком на водной поверхности осуществ</w:t>
      </w:r>
      <w:r w:rsidRPr="004E10C1">
        <w:rPr>
          <w:rFonts w:ascii="Times New Roman" w:hAnsi="Times New Roman"/>
          <w:color w:val="000000" w:themeColor="text1"/>
          <w:sz w:val="16"/>
          <w:szCs w:val="16"/>
        </w:rPr>
        <w:softHyphen/>
        <w:t>лялось за счет уменьшения или увеличения оборотов соот</w:t>
      </w:r>
      <w:r w:rsidRPr="004E10C1">
        <w:rPr>
          <w:rFonts w:ascii="Times New Roman" w:hAnsi="Times New Roman"/>
          <w:color w:val="000000" w:themeColor="text1"/>
          <w:sz w:val="16"/>
          <w:szCs w:val="16"/>
        </w:rPr>
        <w:softHyphen/>
        <w:t>ветствующих ведущих колес. Проект Т-43-2 был разработан на заводе № 37 конст</w:t>
      </w:r>
      <w:r w:rsidRPr="004E10C1">
        <w:rPr>
          <w:rFonts w:ascii="Times New Roman" w:hAnsi="Times New Roman"/>
          <w:color w:val="000000" w:themeColor="text1"/>
          <w:sz w:val="16"/>
          <w:szCs w:val="16"/>
        </w:rPr>
        <w:softHyphen/>
        <w:t>рукторами Сазоновым, Брусенцовым, Козыревым, Зори</w:t>
      </w:r>
      <w:r w:rsidRPr="004E10C1">
        <w:rPr>
          <w:rFonts w:ascii="Times New Roman" w:hAnsi="Times New Roman"/>
          <w:color w:val="000000" w:themeColor="text1"/>
          <w:sz w:val="16"/>
          <w:szCs w:val="16"/>
        </w:rPr>
        <w:softHyphen/>
        <w:t>ным под руководством Н. Астрова. Танк имел массу 3,7 т. Его корпус и башню предполага</w:t>
      </w:r>
      <w:r w:rsidRPr="004E10C1">
        <w:rPr>
          <w:rFonts w:ascii="Times New Roman" w:hAnsi="Times New Roman"/>
          <w:color w:val="000000" w:themeColor="text1"/>
          <w:sz w:val="16"/>
          <w:szCs w:val="16"/>
        </w:rPr>
        <w:softHyphen/>
        <w:t xml:space="preserve">лось изготавливать сваркой, из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толщиной 4—10 мм, однако из-за того, что опыты по сварке броневых листов на заводе успехом не увенчались, опытный образец изготовлялся клепкой. Вооружением танка являлся 7,62-мм пулемет ДТ, уста</w:t>
      </w:r>
      <w:r w:rsidRPr="004E10C1">
        <w:rPr>
          <w:rFonts w:ascii="Times New Roman" w:hAnsi="Times New Roman"/>
          <w:color w:val="000000" w:themeColor="text1"/>
          <w:sz w:val="16"/>
          <w:szCs w:val="16"/>
        </w:rPr>
        <w:softHyphen/>
        <w:t>новленный в лобовом листе башни, кроме того, на крыше танка имелась зенитная турель. Т-43-2 так же, как и конкурент, получил двигатель ГАЗ-АА с КПП и радиатором одноименного грузовика. Охлажде</w:t>
      </w:r>
      <w:r w:rsidRPr="004E10C1">
        <w:rPr>
          <w:rFonts w:ascii="Times New Roman" w:hAnsi="Times New Roman"/>
          <w:color w:val="000000" w:themeColor="text1"/>
          <w:sz w:val="16"/>
          <w:szCs w:val="16"/>
        </w:rPr>
        <w:softHyphen/>
        <w:t>ние двигателя осуществлялось нагнетающим вентилятором, трансмиссия состояла из коробки перемены передач, двой</w:t>
      </w:r>
      <w:r w:rsidRPr="004E10C1">
        <w:rPr>
          <w:rFonts w:ascii="Times New Roman" w:hAnsi="Times New Roman"/>
          <w:color w:val="000000" w:themeColor="text1"/>
          <w:sz w:val="16"/>
          <w:szCs w:val="16"/>
        </w:rPr>
        <w:softHyphen/>
        <w:t>ного дифференциала и бортовой передачи колесного хода. Ходовая часть также состояла из трех пар опорных кат</w:t>
      </w:r>
      <w:r w:rsidRPr="004E10C1">
        <w:rPr>
          <w:rFonts w:ascii="Times New Roman" w:hAnsi="Times New Roman"/>
          <w:color w:val="000000" w:themeColor="text1"/>
          <w:sz w:val="16"/>
          <w:szCs w:val="16"/>
        </w:rPr>
        <w:softHyphen/>
        <w:t>ков, двух направляющих, двух ведущих и двух поддержива</w:t>
      </w:r>
      <w:r w:rsidRPr="004E10C1">
        <w:rPr>
          <w:rFonts w:ascii="Times New Roman" w:hAnsi="Times New Roman"/>
          <w:color w:val="000000" w:themeColor="text1"/>
          <w:sz w:val="16"/>
          <w:szCs w:val="16"/>
        </w:rPr>
        <w:softHyphen/>
        <w:t>ющих катков. На плаву танк должен был двигаться при по</w:t>
      </w:r>
      <w:r w:rsidRPr="004E10C1">
        <w:rPr>
          <w:rFonts w:ascii="Times New Roman" w:hAnsi="Times New Roman"/>
          <w:color w:val="000000" w:themeColor="text1"/>
          <w:sz w:val="16"/>
          <w:szCs w:val="16"/>
        </w:rPr>
        <w:softHyphen/>
        <w:t>мощи гребного винта (10733,290).</w:t>
      </w:r>
    </w:p>
    <w:p w14:paraId="3602613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73F9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декабре 1933 управляющим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Нейман был объявлен конкурс на проектирование плавающего колесно-гусеничного </w:t>
      </w:r>
      <w:hyperlink r:id="rId40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Т-43 с премиальным фондом в 20 тыс. руб. В конкурс включились Опытный завод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С.М. Кирова, с проектом </w:t>
      </w:r>
      <w:hyperlink r:id="rId40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Т-43-1, и завод № 37 (бывший 2-й автозавод ВАТО), разрабатывавший Т-43-2.</w:t>
      </w:r>
    </w:p>
    <w:p w14:paraId="722F2C7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качестве двигателя предполагалось использовать мотор «Форд V-8», изготовление которого осваивалось на </w:t>
      </w:r>
      <w:proofErr w:type="spellStart"/>
      <w:r w:rsidRPr="004E10C1">
        <w:rPr>
          <w:rFonts w:ascii="Times New Roman" w:hAnsi="Times New Roman"/>
          <w:color w:val="000000" w:themeColor="text1"/>
          <w:sz w:val="16"/>
          <w:szCs w:val="16"/>
        </w:rPr>
        <w:t>ГАЗе</w:t>
      </w:r>
      <w:proofErr w:type="spellEnd"/>
      <w:r w:rsidRPr="004E10C1">
        <w:rPr>
          <w:rFonts w:ascii="Times New Roman" w:hAnsi="Times New Roman"/>
          <w:color w:val="000000" w:themeColor="text1"/>
          <w:sz w:val="16"/>
          <w:szCs w:val="16"/>
        </w:rPr>
        <w:t>.</w:t>
      </w:r>
    </w:p>
    <w:p w14:paraId="16C9BC4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Т-43-1 представлял собой </w:t>
      </w:r>
      <w:hyperlink r:id="rId41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массой 3,6 т. Его корпус и башня изготавливались из броневых листов и штампованных деталей толщиной 4 -10 мм на клепке. Вооружение </w:t>
      </w:r>
      <w:hyperlink r:id="rId41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было вполне стандартным. На опытной машине должен был устанавливаться 7,62-мм пулемет ДТ во вращающейся цилиндрической башне, хотя проектом также была запланирована 45-мм пушка в неподвижной </w:t>
      </w:r>
      <w:proofErr w:type="spellStart"/>
      <w:r w:rsidRPr="004E10C1">
        <w:rPr>
          <w:rFonts w:ascii="Times New Roman" w:hAnsi="Times New Roman"/>
          <w:color w:val="000000" w:themeColor="text1"/>
          <w:sz w:val="16"/>
          <w:szCs w:val="16"/>
        </w:rPr>
        <w:t>бронерубке</w:t>
      </w:r>
      <w:proofErr w:type="spellEnd"/>
      <w:r w:rsidRPr="004E10C1">
        <w:rPr>
          <w:rFonts w:ascii="Times New Roman" w:hAnsi="Times New Roman"/>
          <w:color w:val="000000" w:themeColor="text1"/>
          <w:sz w:val="16"/>
          <w:szCs w:val="16"/>
        </w:rPr>
        <w:t>.</w:t>
      </w:r>
    </w:p>
    <w:p w14:paraId="5449C58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Ввиду неподачи вовремя мотора типа «Ford V8» на </w:t>
      </w:r>
      <w:hyperlink r:id="rId41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поперек корпуса был установлен двигатель ГАЗ-АА. Над двигателем на крыше корпуса размещался радиатор того же ГАЗ-АА. Между двигателем и радиатором был расположен вентилятор с ременным приводом от двигателя.</w:t>
      </w:r>
    </w:p>
    <w:p w14:paraId="2D2C2AB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Трансмиссия </w:t>
      </w:r>
      <w:hyperlink r:id="rId41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также заимствовалась от грузовика ГАЗ и состояла из КПП, двойного дифференциала и бортовой передачи колесного хода.</w:t>
      </w:r>
    </w:p>
    <w:p w14:paraId="12701B7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Ходовая часть Т-43-1 состояла из трех опорных обрезиненных катков большого диаметра на борт, заднего ведущего и переднего направляющего колеса.</w:t>
      </w:r>
    </w:p>
    <w:p w14:paraId="71DB057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движении на колесах привод осуществлялся на заднюю пару катков при помощи бортовой цилиндрической передачи с четырьмя шестернями и раздельным включением обоих осей. Управляемыми была передняя пара катков. Соединение колес с ведущими осями было реализовано через карданные валы. Подвеска задней пары катков была кривошипно-пружинной по типу </w:t>
      </w:r>
      <w:hyperlink r:id="rId41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w:t>
      </w:r>
      <w:proofErr w:type="spellStart"/>
      <w:r w:rsidRPr="004E10C1">
        <w:rPr>
          <w:rFonts w:ascii="Times New Roman" w:hAnsi="Times New Roman"/>
          <w:color w:val="000000" w:themeColor="text1"/>
          <w:sz w:val="16"/>
          <w:szCs w:val="16"/>
        </w:rPr>
        <w:t>Krupp</w:t>
      </w:r>
      <w:proofErr w:type="spellEnd"/>
      <w:r w:rsidRPr="004E10C1">
        <w:rPr>
          <w:rFonts w:ascii="Times New Roman" w:hAnsi="Times New Roman"/>
          <w:color w:val="000000" w:themeColor="text1"/>
          <w:sz w:val="16"/>
          <w:szCs w:val="16"/>
        </w:rPr>
        <w:t xml:space="preserve">: с одной стороны, высвобождался внутренний </w:t>
      </w:r>
      <w:proofErr w:type="spellStart"/>
      <w:r w:rsidRPr="004E10C1">
        <w:rPr>
          <w:rFonts w:ascii="Times New Roman" w:hAnsi="Times New Roman"/>
          <w:color w:val="000000" w:themeColor="text1"/>
          <w:sz w:val="16"/>
          <w:szCs w:val="16"/>
        </w:rPr>
        <w:t>обьем</w:t>
      </w:r>
      <w:proofErr w:type="spellEnd"/>
      <w:r w:rsidRPr="004E10C1">
        <w:rPr>
          <w:rFonts w:ascii="Times New Roman" w:hAnsi="Times New Roman"/>
          <w:color w:val="000000" w:themeColor="text1"/>
          <w:sz w:val="16"/>
          <w:szCs w:val="16"/>
        </w:rPr>
        <w:t xml:space="preserve"> </w:t>
      </w:r>
      <w:hyperlink r:id="rId415"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с другой стороны зависимая подвеска была неоптимальна с точки зрения высоких скоростей и уязвимости.</w:t>
      </w:r>
    </w:p>
    <w:p w14:paraId="7A6D808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Необычным был подход конструкторов к вопросу передвижения на плаву. Первоначальный проект предусматривал установку привычного гребного винта и рулей, но вскоре от него отказались в пользу другого технического решения. Вместо них были применены ведущие колеса, снабженные шестью поперечными лопастями. При движении на плаву «вода засасывалась ведущим колесом сбоку по ходу </w:t>
      </w:r>
      <w:hyperlink r:id="rId416"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с силой отбрасывалась на направляющий аппарат, заворачивающий поток на угол 90 градусов, создавая, таким образом, реакцию струи воды, направленную походу движения </w:t>
      </w:r>
      <w:hyperlink r:id="rId417"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w:t>
      </w:r>
    </w:p>
    <w:p w14:paraId="55E8438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Управление </w:t>
      </w:r>
      <w:hyperlink r:id="rId41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ом на водной поверхности осуществлялось за счет уменьшения или увеличения оборотов соответствующих ведущих колес.</w:t>
      </w:r>
    </w:p>
    <w:p w14:paraId="4A72C04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Альтернативный проект Т-43-2, разработанный конструкторским коллективом под общим управлением </w:t>
      </w:r>
      <w:proofErr w:type="spellStart"/>
      <w:r w:rsidRPr="004E10C1">
        <w:rPr>
          <w:rFonts w:ascii="Times New Roman" w:hAnsi="Times New Roman"/>
          <w:color w:val="000000" w:themeColor="text1"/>
          <w:sz w:val="16"/>
          <w:szCs w:val="16"/>
        </w:rPr>
        <w:t>Н.Астрова</w:t>
      </w:r>
      <w:proofErr w:type="spellEnd"/>
      <w:r w:rsidRPr="004E10C1">
        <w:rPr>
          <w:rFonts w:ascii="Times New Roman" w:hAnsi="Times New Roman"/>
          <w:color w:val="000000" w:themeColor="text1"/>
          <w:sz w:val="16"/>
          <w:szCs w:val="16"/>
        </w:rPr>
        <w:t xml:space="preserve">, был во многом похож на Т-43-1. По вооружению, бронированию, конструкции ходовой части и трансмиссии, а также внутреннему оборудованию оба </w:t>
      </w:r>
      <w:hyperlink r:id="rId41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была весьма похожи, однако имелись и отличия.</w:t>
      </w:r>
    </w:p>
    <w:p w14:paraId="2F47F6E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 имел массу 3,7 т. Его корпус и башню предполагалось изготавливать сваркой, из </w:t>
      </w:r>
      <w:proofErr w:type="spellStart"/>
      <w:r w:rsidRPr="004E10C1">
        <w:rPr>
          <w:rFonts w:ascii="Times New Roman" w:hAnsi="Times New Roman"/>
          <w:color w:val="000000" w:themeColor="text1"/>
          <w:sz w:val="16"/>
          <w:szCs w:val="16"/>
        </w:rPr>
        <w:t>бронелистов</w:t>
      </w:r>
      <w:proofErr w:type="spellEnd"/>
      <w:r w:rsidRPr="004E10C1">
        <w:rPr>
          <w:rFonts w:ascii="Times New Roman" w:hAnsi="Times New Roman"/>
          <w:color w:val="000000" w:themeColor="text1"/>
          <w:sz w:val="16"/>
          <w:szCs w:val="16"/>
        </w:rPr>
        <w:t xml:space="preserve"> толщиной 4-10 мм, однако из-за того, что опыты по сварке броневых листов на заводе успехом не увенчались, опытный образец изготовлялся клепкой.</w:t>
      </w:r>
    </w:p>
    <w:p w14:paraId="76D8E1B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Вооружением </w:t>
      </w:r>
      <w:hyperlink r:id="rId42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являлся 7,62-мм пулемет ДТ, установленный в лобовом листе башни более простой четырехгранной формы, кроме того, на крыше </w:t>
      </w:r>
      <w:hyperlink r:id="rId42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 имелась зенитная турель.</w:t>
      </w:r>
    </w:p>
    <w:p w14:paraId="795776A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Т-43-2 так же, как и конкурент, получил двигатель ГАЗ-АА с КПП и радиатором одноименного грузовика. Охлаждение двигателя осуществлялось нагнетающим вентилятором, трансмиссия состояла из коробки перемены передач, двойного дифференциала и бортовой передачи колесного хода.</w:t>
      </w:r>
    </w:p>
    <w:p w14:paraId="2B70C55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Ходовая часть также состояла из трех пар опорных катков, двух направляющих, двух ведущих и двух поддерживающих катков. В ходовой части два задних опорных колеса не были “связаны” в единый блок. На плаву </w:t>
      </w:r>
      <w:hyperlink r:id="rId42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должен был двигаться при помощи гребного винта (15621).</w:t>
      </w:r>
    </w:p>
    <w:p w14:paraId="20500D4D"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3A1B034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проект улучшенного танка БТ с 76-мм пушкой был рассмотрен ру</w:t>
      </w:r>
      <w:r w:rsidRPr="004E10C1">
        <w:rPr>
          <w:rFonts w:ascii="Times New Roman" w:hAnsi="Times New Roman"/>
          <w:color w:val="000000" w:themeColor="text1"/>
          <w:sz w:val="16"/>
          <w:szCs w:val="16"/>
        </w:rPr>
        <w:softHyphen/>
        <w:t>ководством 3-го управления (НТК) УММ РККА. Проект был в целом принят. Лишь установку курсового пулемета предписывалось упразднить из-за невозможности разме</w:t>
      </w:r>
      <w:r w:rsidRPr="004E10C1">
        <w:rPr>
          <w:rFonts w:ascii="Times New Roman" w:hAnsi="Times New Roman"/>
          <w:color w:val="000000" w:themeColor="text1"/>
          <w:sz w:val="16"/>
          <w:szCs w:val="16"/>
        </w:rPr>
        <w:softHyphen/>
        <w:t>щения пулеметчика рядом с водителем и невозможности заряжать пулемет и вести огонь самому водителю (10733,340).</w:t>
      </w:r>
    </w:p>
    <w:p w14:paraId="3958F55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8AF79" w14:textId="77777777" w:rsidR="0047154B" w:rsidRPr="004E10C1" w:rsidRDefault="0047154B" w:rsidP="004E10C1">
      <w:pPr>
        <w:pStyle w:val="rtejustify"/>
        <w:spacing w:before="0" w:after="0"/>
        <w:rPr>
          <w:color w:val="000000" w:themeColor="text1"/>
          <w:sz w:val="16"/>
          <w:szCs w:val="16"/>
        </w:rPr>
      </w:pPr>
      <w:r w:rsidRPr="004E10C1">
        <w:rPr>
          <w:color w:val="000000" w:themeColor="text1"/>
          <w:sz w:val="16"/>
          <w:szCs w:val="16"/>
        </w:rPr>
        <w:t>С декабря мес. 1933 г. начали поступать от конструкторского бюро ОГПУ чертежи ПТ-1 со всеми изменениями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2007685" w14:textId="77777777" w:rsidR="0047154B" w:rsidRPr="004E10C1" w:rsidRDefault="0047154B"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FA3A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после испытаний ПБ-4 инженеры КБС сов</w:t>
      </w:r>
      <w:r w:rsidRPr="004E10C1">
        <w:rPr>
          <w:rFonts w:ascii="Times New Roman" w:hAnsi="Times New Roman"/>
          <w:color w:val="000000" w:themeColor="text1"/>
          <w:sz w:val="16"/>
          <w:szCs w:val="16"/>
        </w:rPr>
        <w:softHyphen/>
        <w:t>местно с заведующим сектором научно-технического отде</w:t>
      </w:r>
      <w:r w:rsidRPr="004E10C1">
        <w:rPr>
          <w:rFonts w:ascii="Times New Roman" w:hAnsi="Times New Roman"/>
          <w:color w:val="000000" w:themeColor="text1"/>
          <w:sz w:val="16"/>
          <w:szCs w:val="16"/>
        </w:rPr>
        <w:softHyphen/>
        <w:t xml:space="preserve">ла управления механизации и моторизации Красной Армии </w:t>
      </w:r>
      <w:proofErr w:type="spellStart"/>
      <w:r w:rsidRPr="004E10C1">
        <w:rPr>
          <w:rFonts w:ascii="Times New Roman" w:hAnsi="Times New Roman"/>
          <w:color w:val="000000" w:themeColor="text1"/>
          <w:sz w:val="16"/>
          <w:szCs w:val="16"/>
        </w:rPr>
        <w:t>Азбукиным</w:t>
      </w:r>
      <w:proofErr w:type="spellEnd"/>
      <w:r w:rsidRPr="004E10C1">
        <w:rPr>
          <w:rFonts w:ascii="Times New Roman" w:hAnsi="Times New Roman"/>
          <w:color w:val="000000" w:themeColor="text1"/>
          <w:sz w:val="16"/>
          <w:szCs w:val="16"/>
        </w:rPr>
        <w:t xml:space="preserve"> наметили целый ряд изменений и дополнений, которые предполагалось внести в конструкцию следующих машин (11284).</w:t>
      </w:r>
    </w:p>
    <w:p w14:paraId="06C7427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DE3E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был подготовлен ДОКЛАД НАЧАЛЬНИКУ УММ О ПЛАНЕ РАБОТ НИАБТ ПОЛИГОНА НА 1934 ГОД</w:t>
      </w:r>
    </w:p>
    <w:tbl>
      <w:tblPr>
        <w:tblW w:w="0" w:type="auto"/>
        <w:tblInd w:w="40" w:type="dxa"/>
        <w:tblLayout w:type="fixed"/>
        <w:tblCellMar>
          <w:left w:w="40" w:type="dxa"/>
          <w:right w:w="40" w:type="dxa"/>
        </w:tblCellMar>
        <w:tblLook w:val="0000" w:firstRow="0" w:lastRow="0" w:firstColumn="0" w:lastColumn="0" w:noHBand="0" w:noVBand="0"/>
      </w:tblPr>
      <w:tblGrid>
        <w:gridCol w:w="346"/>
        <w:gridCol w:w="2880"/>
        <w:gridCol w:w="2822"/>
        <w:gridCol w:w="950"/>
        <w:gridCol w:w="701"/>
      </w:tblGrid>
      <w:tr w:rsidR="004E10C1" w:rsidRPr="004E10C1" w14:paraId="40250C2D" w14:textId="77777777">
        <w:trPr>
          <w:trHeight w:val="739"/>
        </w:trPr>
        <w:tc>
          <w:tcPr>
            <w:tcW w:w="346" w:type="dxa"/>
            <w:tcBorders>
              <w:top w:val="single" w:sz="6" w:space="0" w:color="auto"/>
              <w:left w:val="single" w:sz="6" w:space="0" w:color="auto"/>
              <w:bottom w:val="single" w:sz="6" w:space="0" w:color="auto"/>
              <w:right w:val="single" w:sz="6" w:space="0" w:color="auto"/>
            </w:tcBorders>
          </w:tcPr>
          <w:p w14:paraId="382C63B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p w14:paraId="19F94A2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п\п</w:t>
            </w:r>
          </w:p>
          <w:p w14:paraId="0B9F882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5FD0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Наименование объекта</w:t>
            </w:r>
          </w:p>
          <w:p w14:paraId="6C39DC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02C2644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Содержание работ</w:t>
            </w:r>
          </w:p>
          <w:p w14:paraId="768CF19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81D48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испытаний по кварталам</w:t>
            </w:r>
          </w:p>
          <w:p w14:paraId="3668111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1637DA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Сумма</w:t>
            </w:r>
          </w:p>
          <w:p w14:paraId="70D896F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D618360" w14:textId="77777777">
        <w:trPr>
          <w:trHeight w:val="326"/>
        </w:trPr>
        <w:tc>
          <w:tcPr>
            <w:tcW w:w="7699" w:type="dxa"/>
            <w:gridSpan w:val="5"/>
            <w:tcBorders>
              <w:top w:val="single" w:sz="6" w:space="0" w:color="auto"/>
              <w:left w:val="single" w:sz="6" w:space="0" w:color="auto"/>
              <w:bottom w:val="single" w:sz="6" w:space="0" w:color="auto"/>
              <w:right w:val="single" w:sz="6" w:space="0" w:color="auto"/>
            </w:tcBorders>
          </w:tcPr>
          <w:p w14:paraId="6850F0E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Окончание работ 1933 г.</w:t>
            </w:r>
          </w:p>
          <w:p w14:paraId="04362CC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08274AC"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10F9B79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5705F5A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1AADC59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"Коммунар 3-90"с газогенератором</w:t>
            </w:r>
          </w:p>
          <w:p w14:paraId="1780DA2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53D4CB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Длительное испытание</w:t>
            </w:r>
          </w:p>
          <w:p w14:paraId="5BB5578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6EAEB3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0D4DB64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55B45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67F3D6C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468879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7C293B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7EA8E9C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11C861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"Коммунар 3-90"</w:t>
            </w:r>
          </w:p>
          <w:p w14:paraId="2E50759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FBB46B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Спаренная езда</w:t>
            </w:r>
          </w:p>
          <w:p w14:paraId="2E95C5A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CCA7A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40499C6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01B4E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p w14:paraId="538585B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4B6328E"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92777B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7A286D9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C01FA7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Тягач ФП с колесами П. К.</w:t>
            </w:r>
          </w:p>
          <w:p w14:paraId="72F2D71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9324CD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Длительное испытание</w:t>
            </w:r>
          </w:p>
          <w:p w14:paraId="49B9E8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6C37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1056721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F63DA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p w14:paraId="14D1EE7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98AB424"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6CBE5DE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5E26665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069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Трактор ТР-27</w:t>
            </w:r>
          </w:p>
          <w:p w14:paraId="164D1EB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79EF3B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 определение тяговых свойств</w:t>
            </w:r>
          </w:p>
          <w:p w14:paraId="17F8CA0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6AAB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1D4A17B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7BD27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p w14:paraId="2F451D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E09ED3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292D725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Новые работы 1934 г.</w:t>
            </w:r>
          </w:p>
          <w:p w14:paraId="4F8936D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22F6CDB"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3DDEFEC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p w14:paraId="2EE1B67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2421013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Трактор "Коминтерн"</w:t>
            </w:r>
          </w:p>
          <w:p w14:paraId="21377D1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8C7598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Испытание двух тракторов, подготовленных для серий с новой ходовой частью, два образца</w:t>
            </w:r>
          </w:p>
          <w:p w14:paraId="42C1D5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DD55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 и IV</w:t>
            </w:r>
          </w:p>
          <w:p w14:paraId="108EE23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48A4AB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5000</w:t>
            </w:r>
          </w:p>
          <w:p w14:paraId="5861921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CBDF180"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606FCC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p w14:paraId="3C13738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1431CA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Трактор СТЗ -3</w:t>
            </w:r>
          </w:p>
          <w:p w14:paraId="16AF88D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720725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62CF918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FCA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08D9840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A9972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3000</w:t>
            </w:r>
          </w:p>
          <w:p w14:paraId="541821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54C4A3D"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5DE684C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p w14:paraId="6F80B8D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8409F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Зарядный ящик на ТР-4</w:t>
            </w:r>
          </w:p>
          <w:p w14:paraId="222DE17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5304F2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Тактико-техническое испытание</w:t>
            </w:r>
          </w:p>
          <w:p w14:paraId="395A583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F76B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03E7FE8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1CB6D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596</w:t>
            </w:r>
          </w:p>
          <w:p w14:paraId="469E63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9CBE199"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1AC8DAA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p w14:paraId="267A1AD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5650EA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Транспортер ТР-4</w:t>
            </w:r>
          </w:p>
          <w:p w14:paraId="00EF5D3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79D7737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Тактико-техническое испытание</w:t>
            </w:r>
          </w:p>
          <w:p w14:paraId="5976C6A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AFA8E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39EF23D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E05D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1000</w:t>
            </w:r>
          </w:p>
          <w:p w14:paraId="34728E5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5D2D7D5" w14:textId="77777777">
        <w:trPr>
          <w:trHeight w:val="365"/>
        </w:trPr>
        <w:tc>
          <w:tcPr>
            <w:tcW w:w="346" w:type="dxa"/>
            <w:tcBorders>
              <w:top w:val="single" w:sz="6" w:space="0" w:color="auto"/>
              <w:left w:val="single" w:sz="6" w:space="0" w:color="auto"/>
              <w:bottom w:val="single" w:sz="6" w:space="0" w:color="auto"/>
              <w:right w:val="single" w:sz="6" w:space="0" w:color="auto"/>
            </w:tcBorders>
          </w:tcPr>
          <w:p w14:paraId="0D9A685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p w14:paraId="77A1056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75924A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 76-мм п. пушка 27 г. на Т-27 (КГ- 27)</w:t>
            </w:r>
          </w:p>
          <w:p w14:paraId="31E0B5D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4AC235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2AD38EB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17472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45120F0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D7EB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p w14:paraId="566C5A5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AC3B1ED"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54AED58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p w14:paraId="5241888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71ECA7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П-31 (повозка для длинномерных грузов)</w:t>
            </w:r>
          </w:p>
          <w:p w14:paraId="334A8FB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E7796A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5CDB493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9517A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III</w:t>
            </w:r>
          </w:p>
          <w:p w14:paraId="69B841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C8AA8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500</w:t>
            </w:r>
          </w:p>
          <w:p w14:paraId="1943D80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322F758"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208DB71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p w14:paraId="77B535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DE1F59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П-33 (гусеничная повозка)</w:t>
            </w:r>
          </w:p>
          <w:p w14:paraId="6097D3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3B8E965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682B15C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7F00CC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2F27D8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9E4AE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p w14:paraId="21ABB3F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AA4663"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F77E02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p w14:paraId="34DF3BA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300E09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Зарядный ящик на Т-27</w:t>
            </w:r>
          </w:p>
          <w:p w14:paraId="03B405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C44C06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Тактико-техническое испытание</w:t>
            </w:r>
          </w:p>
          <w:p w14:paraId="6496A1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BC13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2757A3A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2D45B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p w14:paraId="2BD8290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070AC3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055B05D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w:t>
            </w:r>
          </w:p>
          <w:p w14:paraId="0FFB62E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A0DAC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Прицепка к Т-27 и Т-37</w:t>
            </w:r>
          </w:p>
          <w:p w14:paraId="39A37FB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0684FC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4CCA32A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061FF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7A0409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FD13A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w:t>
            </w:r>
          </w:p>
          <w:p w14:paraId="12E89A3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BD76CC"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D8C507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p w14:paraId="0AF8AB5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0D13AF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Автотормоз к повозкам</w:t>
            </w:r>
          </w:p>
          <w:p w14:paraId="75D0B9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363897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Полное испытание</w:t>
            </w:r>
          </w:p>
          <w:p w14:paraId="7C9C67A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377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w:t>
            </w:r>
          </w:p>
          <w:p w14:paraId="625654A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FA59A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750</w:t>
            </w:r>
          </w:p>
          <w:p w14:paraId="334DD3A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B6A93E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3E8354B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Конструкторское Бюро</w:t>
            </w:r>
          </w:p>
          <w:p w14:paraId="4F56AE5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6344B74"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52B9A28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w:t>
            </w:r>
          </w:p>
          <w:p w14:paraId="369D98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6E5817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Пересчет и переработка чертежей </w:t>
            </w:r>
            <w:proofErr w:type="spellStart"/>
            <w:r w:rsidRPr="004E10C1">
              <w:rPr>
                <w:rFonts w:ascii="Times New Roman" w:hAnsi="Times New Roman"/>
                <w:color w:val="000000" w:themeColor="text1"/>
                <w:sz w:val="16"/>
                <w:szCs w:val="16"/>
              </w:rPr>
              <w:t>подкатных</w:t>
            </w:r>
            <w:proofErr w:type="spellEnd"/>
            <w:r w:rsidRPr="004E10C1">
              <w:rPr>
                <w:rFonts w:ascii="Times New Roman" w:hAnsi="Times New Roman"/>
                <w:color w:val="000000" w:themeColor="text1"/>
                <w:sz w:val="16"/>
                <w:szCs w:val="16"/>
              </w:rPr>
              <w:t xml:space="preserve"> тележек для Т-27, 122-мм и 152-мм гаубиц</w:t>
            </w:r>
          </w:p>
          <w:p w14:paraId="3DA5C73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BD8804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D912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75BCC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II</w:t>
            </w:r>
          </w:p>
          <w:p w14:paraId="49D8596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A1A2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2000</w:t>
            </w:r>
          </w:p>
          <w:p w14:paraId="2EFA5FA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0111A78B" w14:textId="77777777">
        <w:trPr>
          <w:trHeight w:val="250"/>
        </w:trPr>
        <w:tc>
          <w:tcPr>
            <w:tcW w:w="6998" w:type="dxa"/>
            <w:gridSpan w:val="4"/>
            <w:tcBorders>
              <w:top w:val="single" w:sz="6" w:space="0" w:color="auto"/>
              <w:left w:val="single" w:sz="6" w:space="0" w:color="auto"/>
              <w:bottom w:val="single" w:sz="6" w:space="0" w:color="auto"/>
              <w:right w:val="single" w:sz="6" w:space="0" w:color="auto"/>
            </w:tcBorders>
          </w:tcPr>
          <w:p w14:paraId="2F3F8D6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p w14:paraId="3420E10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662C0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18446</w:t>
            </w:r>
          </w:p>
          <w:p w14:paraId="26B4CC6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552E1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3 отдела 3 управления УММ</w:t>
      </w:r>
    </w:p>
    <w:p w14:paraId="67D674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1.Ф. 31811. Оп. 3. Д. 331. Л. 26. Подлинник (11210).</w:t>
      </w:r>
    </w:p>
    <w:p w14:paraId="29418F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33DA165" w14:textId="77777777" w:rsidR="000723F3" w:rsidRPr="004E10C1" w:rsidRDefault="000723F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себестоимость автомобиля ЗИС-5 равнялась 4 648 руб. Зарплата рабочего в середине 1930-х гг. составляла 150−200 руб. Стоимость 1 кг продуктов: хлеб – 1 руб.; сахар – 4 руб.; масло − 15 руб.; мясо – 11 руб. Рабочие тратили на питание 67,3 % своей зарплаты. (17494).</w:t>
      </w:r>
    </w:p>
    <w:p w14:paraId="7E657A47" w14:textId="77777777" w:rsidR="000723F3" w:rsidRPr="004E10C1" w:rsidRDefault="000723F3" w:rsidP="004E10C1">
      <w:pPr>
        <w:spacing w:after="0" w:line="240" w:lineRule="auto"/>
        <w:jc w:val="both"/>
        <w:rPr>
          <w:rFonts w:ascii="Times New Roman" w:hAnsi="Times New Roman"/>
          <w:color w:val="000000" w:themeColor="text1"/>
          <w:sz w:val="16"/>
          <w:szCs w:val="16"/>
        </w:rPr>
      </w:pPr>
    </w:p>
    <w:p w14:paraId="29688A35" w14:textId="77777777" w:rsidR="00813435" w:rsidRPr="004E10C1" w:rsidRDefault="00813435" w:rsidP="004E10C1">
      <w:pPr>
        <w:spacing w:after="0" w:line="240" w:lineRule="auto"/>
        <w:jc w:val="both"/>
        <w:rPr>
          <w:rFonts w:ascii="Times New Roman" w:hAnsi="Times New Roman"/>
          <w:color w:val="000000" w:themeColor="text1"/>
          <w:sz w:val="16"/>
          <w:szCs w:val="16"/>
          <w:lang w:eastAsia="ru-RU" w:bidi="ru-RU"/>
        </w:rPr>
      </w:pPr>
      <w:r w:rsidRPr="004E10C1">
        <w:rPr>
          <w:rFonts w:ascii="Times New Roman" w:hAnsi="Times New Roman"/>
          <w:color w:val="000000" w:themeColor="text1"/>
          <w:sz w:val="16"/>
          <w:szCs w:val="16"/>
        </w:rPr>
        <w:t xml:space="preserve">В декабре 1933 года были завершены все подготовительные работы по радиообнаружению, и аппаратура, включавшая работавший в 50-60 см диапазоне радиоволн радиопередатчик непрерывного излучения мощностью 0,2 Вт, суперрегенеративный приемник и параболические зеркала-антенны диаметром 2 метра (их срочно изготовили в мастерских лаборатории), была перевезена на территорию Гребного порта у </w:t>
      </w:r>
      <w:proofErr w:type="spellStart"/>
      <w:r w:rsidRPr="004E10C1">
        <w:rPr>
          <w:rFonts w:ascii="Times New Roman" w:hAnsi="Times New Roman"/>
          <w:color w:val="000000" w:themeColor="text1"/>
          <w:sz w:val="16"/>
          <w:szCs w:val="16"/>
        </w:rPr>
        <w:t>Кроншпица</w:t>
      </w:r>
      <w:proofErr w:type="spellEnd"/>
      <w:r w:rsidRPr="004E10C1">
        <w:rPr>
          <w:rFonts w:ascii="Times New Roman" w:hAnsi="Times New Roman"/>
          <w:color w:val="000000" w:themeColor="text1"/>
          <w:sz w:val="16"/>
          <w:szCs w:val="16"/>
        </w:rPr>
        <w:t xml:space="preserve"> Галерной гавани Ленинграда. Там аппаратура первоначально настраивалась по плоским отражающим металлическим экранам в виде алюминиевых дисков разных размеров и латунных листа-экрана (1 кв. м) и сетки (10 кв. м), которые служили своеобразными эталонами для определения качества настройки и эффективности аппаратурного комплекса. А уже после этого были начаты опыты по обнаружению воздушной цели, в роли которой выступал гидросамолет: излучающая аппаратура при этом размещалась на берегу, а приемная – на льду сначала в 20 метрах от берега, а затем в 10 метрах от излучающей аппаратуры (22709).</w:t>
      </w:r>
    </w:p>
    <w:p w14:paraId="2A8ACE4D" w14:textId="77777777" w:rsidR="00813435" w:rsidRPr="004E10C1" w:rsidRDefault="00813435" w:rsidP="004E10C1">
      <w:pPr>
        <w:spacing w:after="0" w:line="240" w:lineRule="auto"/>
        <w:jc w:val="both"/>
        <w:rPr>
          <w:rFonts w:ascii="Times New Roman" w:hAnsi="Times New Roman"/>
          <w:color w:val="000000" w:themeColor="text1"/>
          <w:sz w:val="16"/>
          <w:szCs w:val="16"/>
        </w:rPr>
      </w:pPr>
    </w:p>
    <w:p w14:paraId="1610E6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было заложено пять лодок - "Зубатка" (Щ-121), "Сайда" (Щ-122), "Угорь" (Щ-123), "Палтус" (Щ-124), и "Максун" (Щ-125), которые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4E10C1">
        <w:rPr>
          <w:rFonts w:ascii="Times New Roman" w:hAnsi="Times New Roman"/>
          <w:color w:val="000000" w:themeColor="text1"/>
          <w:sz w:val="16"/>
          <w:szCs w:val="16"/>
        </w:rPr>
        <w:softHyphen/>
        <w:t>стоке. Для Черноморского флота завод им. 61 Коммунара в Николае</w:t>
      </w:r>
      <w:r w:rsidRPr="004E10C1">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4E10C1">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4E10C1">
        <w:rPr>
          <w:rFonts w:ascii="Times New Roman" w:hAnsi="Times New Roman"/>
          <w:color w:val="000000" w:themeColor="text1"/>
          <w:sz w:val="16"/>
          <w:szCs w:val="16"/>
        </w:rPr>
        <w:softHyphen/>
        <w:t>ных достижениях в организации серийной постройки лодок, вто</w:t>
      </w:r>
      <w:r w:rsidRPr="004E10C1">
        <w:rPr>
          <w:rFonts w:ascii="Times New Roman" w:hAnsi="Times New Roman"/>
          <w:color w:val="000000" w:themeColor="text1"/>
          <w:sz w:val="16"/>
          <w:szCs w:val="16"/>
        </w:rPr>
        <w:softHyphen/>
        <w:t>рая — о трудностях в новом деле на николаевском заводе им. 61 Коммунара (3898).</w:t>
      </w:r>
    </w:p>
    <w:p w14:paraId="217283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12DFD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были завершены все подготовительные работы, и аппаратура была перевезена на территорию Гребного порта у </w:t>
      </w:r>
      <w:proofErr w:type="spellStart"/>
      <w:r w:rsidRPr="004E10C1">
        <w:rPr>
          <w:rFonts w:ascii="Times New Roman" w:hAnsi="Times New Roman"/>
          <w:color w:val="000000" w:themeColor="text1"/>
          <w:sz w:val="16"/>
          <w:szCs w:val="16"/>
        </w:rPr>
        <w:t>Кроншпица</w:t>
      </w:r>
      <w:proofErr w:type="spellEnd"/>
      <w:r w:rsidRPr="004E10C1">
        <w:rPr>
          <w:rFonts w:ascii="Times New Roman" w:hAnsi="Times New Roman"/>
          <w:color w:val="000000" w:themeColor="text1"/>
          <w:sz w:val="16"/>
          <w:szCs w:val="16"/>
        </w:rPr>
        <w:t xml:space="preserve"> Галерной гавани Ленинграда. Для проведения опытов по самолету Ю. К. Коровин использовал аппаратуру двухсторонней связи на ДЦВ и внес в нее только те изменения и дополнения, которые были необходимы для опыта. В состав аппаратуры входили: радиопередатчик непрерывного излучения, работавший на волнах 50–60 см, мощностью 0,2 Вт, суперрегенеративный приемник и параболические зеркала-антенны диаметром 2 м. Генераторные лампы для этой аппаратуры были созданы В. А. Тропилло и Ю. А. Кацманом (Ленинградский электротехнический институт ЛЭТИ). Вначале для достижения лучших результатов опыта аппаратура настраивалась по плоским отражающим металлическим экранам в виде алюминиевых дисков разных размеров, латунной сетки (экрана), которые служили своеобразными эталонами для определения качества настройки и эффективности аппаратурного комплекса. Метод определения предельной дальности обнаружения основывался на прослушивании пульсации принимаемого сигнала, исчезающего за порогом чувствительности слуха. Момент прекращения слышимости пульсаций фиксировался довольно точно, но судить о расстоянии между радиоаппаратурой и отражающим экраном без фактического его измерения на местности, конечно, было невозможно. После подготовительных работ были начаты опыты по обнаружению гидросамолета. Излучающая аппаратура размещалась на берегу, а приемная на льду сначала в 20 м от берега, а затем в 10 м от излучающей аппаратуры. Согласно договору с ГАУ испытания по самолету должны были закончиться в декабре 1933 г. Однако неблагоприятные погодные условия, недостаточная толщина и прочность льда у побережья Финского залива не позволяли провести опыты с гидросамолетом, установленным на лыжи (11026).</w:t>
      </w:r>
    </w:p>
    <w:p w14:paraId="1C5AA8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FBF4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за № 50898 была подготовлена ДОКЛАДНАЯ ЗАПИСКА</w:t>
      </w:r>
    </w:p>
    <w:p w14:paraId="48F1E8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Секретарю ЦК ВКП(б)</w:t>
      </w:r>
    </w:p>
    <w:p w14:paraId="0360DE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Тов. Сталину</w:t>
      </w:r>
    </w:p>
    <w:p w14:paraId="364FEC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Рез. Сталина: Секретно Молотову Ворошилову Кагановичу (лич­но) По прочтении придется обсудить.</w:t>
      </w:r>
    </w:p>
    <w:p w14:paraId="334168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Совершенно секретно</w:t>
      </w:r>
    </w:p>
    <w:p w14:paraId="6F5FB5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Следствие по делу о пожаре 22 октября с. г, происшедшем в кры­том эллинге з-да им Марти в гор Николаеве и выведшем из строя две подводных лодки, вскрыло, что пожар последовал в результате под­жога, совершенного диверсионной группой, в составе совграждан </w:t>
      </w:r>
      <w:proofErr w:type="spellStart"/>
      <w:r w:rsidRPr="004E10C1">
        <w:rPr>
          <w:rFonts w:ascii="Times New Roman" w:hAnsi="Times New Roman"/>
          <w:color w:val="000000" w:themeColor="text1"/>
          <w:sz w:val="16"/>
          <w:szCs w:val="16"/>
        </w:rPr>
        <w:t>Гуммерта</w:t>
      </w:r>
      <w:proofErr w:type="spellEnd"/>
      <w:r w:rsidRPr="004E10C1">
        <w:rPr>
          <w:rFonts w:ascii="Times New Roman" w:hAnsi="Times New Roman"/>
          <w:color w:val="000000" w:themeColor="text1"/>
          <w:sz w:val="16"/>
          <w:szCs w:val="16"/>
        </w:rPr>
        <w:t xml:space="preserve"> Ю (инженер з-да им Марти), Горовенко (инженер того же завода), Плохой (мастер сборочного цеха з-да им. Марти) и Иванов­ского (электросварочный мастер того же завода), по заданию германс­кого подданного инженера завода им Марти -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Г (арестован, не сознался) </w:t>
      </w:r>
      <w:proofErr w:type="spellStart"/>
      <w:r w:rsidRPr="004E10C1">
        <w:rPr>
          <w:rFonts w:ascii="Times New Roman" w:hAnsi="Times New Roman"/>
          <w:color w:val="000000" w:themeColor="text1"/>
          <w:sz w:val="16"/>
          <w:szCs w:val="16"/>
        </w:rPr>
        <w:t>Гуммерт</w:t>
      </w:r>
      <w:proofErr w:type="spellEnd"/>
      <w:r w:rsidRPr="004E10C1">
        <w:rPr>
          <w:rFonts w:ascii="Times New Roman" w:hAnsi="Times New Roman"/>
          <w:color w:val="000000" w:themeColor="text1"/>
          <w:sz w:val="16"/>
          <w:szCs w:val="16"/>
        </w:rPr>
        <w:t xml:space="preserve"> и Горовенко сознались в том, что организовали поджог, действуя по указаниям инженера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Плохой и Ивановс­кий показали, что были непосредственными исполнителями диверсион­ного акта, который был произведен путем поджога деревянных стапе­лей эллинга (предварительно облитых легко воспламеняющимся </w:t>
      </w:r>
      <w:proofErr w:type="spellStart"/>
      <w:r w:rsidRPr="004E10C1">
        <w:rPr>
          <w:rFonts w:ascii="Times New Roman" w:hAnsi="Times New Roman"/>
          <w:color w:val="000000" w:themeColor="text1"/>
          <w:sz w:val="16"/>
          <w:szCs w:val="16"/>
        </w:rPr>
        <w:t>куз-басслаком</w:t>
      </w:r>
      <w:proofErr w:type="spellEnd"/>
      <w:r w:rsidRPr="004E10C1">
        <w:rPr>
          <w:rFonts w:ascii="Times New Roman" w:hAnsi="Times New Roman"/>
          <w:color w:val="000000" w:themeColor="text1"/>
          <w:sz w:val="16"/>
          <w:szCs w:val="16"/>
        </w:rPr>
        <w:t>) коротким замыканием осветительных проводов, опущенных под стапеля. Как самый факт поджога, так и техника его осуществле­ния подтверждены актом технической экспертизы.</w:t>
      </w:r>
    </w:p>
    <w:p w14:paraId="45C9A9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Дальнейшее следствие показало, что диверсионная группа Вермана с инженером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осуществившая поджог, является частью диверсионной сети, руководимой агентом германской разведки, ра­ботающим с 1908 года германским подданным, бывшим инженером з-да им. Марти - Верман В.Э. (арестован, в диверсионно-разве­дывательной работе сознался). Верман показал, что летом 1933 года ему, через секретаря германского консульства в Одессе Гана, была передана директива германской разведки о развертывании диверси­онной работы, для осуществления которой Ган предложил ему свя­заться с вышеуказанным инженером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которому и была пору­чена непосредственно диверсионная работа по заводу им. Марти.</w:t>
      </w:r>
    </w:p>
    <w:p w14:paraId="646C22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основе этой же директивы Верманом был переключен на дивер­сионную работу его агент, работающий с 1911 года </w:t>
      </w:r>
      <w:proofErr w:type="spellStart"/>
      <w:r w:rsidRPr="004E10C1">
        <w:rPr>
          <w:rFonts w:ascii="Times New Roman" w:hAnsi="Times New Roman"/>
          <w:color w:val="000000" w:themeColor="text1"/>
          <w:sz w:val="16"/>
          <w:szCs w:val="16"/>
        </w:rPr>
        <w:t>инж</w:t>
      </w:r>
      <w:proofErr w:type="spellEnd"/>
      <w:r w:rsidRPr="004E10C1">
        <w:rPr>
          <w:rFonts w:ascii="Times New Roman" w:hAnsi="Times New Roman"/>
          <w:color w:val="000000" w:themeColor="text1"/>
          <w:sz w:val="16"/>
          <w:szCs w:val="16"/>
        </w:rPr>
        <w:t>. з-да им. Марти, совгражданин Шеффер (арестован, в диверсионно-разведывательной работе сознался).</w:t>
      </w:r>
    </w:p>
    <w:p w14:paraId="2385AA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Диверсионно-разведывательная работа, проводившаяся Верма­ном через инженера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была увязана с управляющим «Контроль К°» в Мариуполе </w:t>
      </w:r>
      <w:proofErr w:type="spellStart"/>
      <w:r w:rsidRPr="004E10C1">
        <w:rPr>
          <w:rFonts w:ascii="Times New Roman" w:hAnsi="Times New Roman"/>
          <w:color w:val="000000" w:themeColor="text1"/>
          <w:sz w:val="16"/>
          <w:szCs w:val="16"/>
        </w:rPr>
        <w:t>Вайнцетелем</w:t>
      </w:r>
      <w:proofErr w:type="spellEnd"/>
      <w:r w:rsidRPr="004E10C1">
        <w:rPr>
          <w:rFonts w:ascii="Times New Roman" w:hAnsi="Times New Roman"/>
          <w:color w:val="000000" w:themeColor="text1"/>
          <w:sz w:val="16"/>
          <w:szCs w:val="16"/>
        </w:rPr>
        <w:t xml:space="preserve"> И - австрийский подданный (арес­тован, в диверсионной и разведывательной деятельности сознался), который показал, что с </w:t>
      </w:r>
      <w:proofErr w:type="spellStart"/>
      <w:r w:rsidRPr="004E10C1">
        <w:rPr>
          <w:rFonts w:ascii="Times New Roman" w:hAnsi="Times New Roman"/>
          <w:color w:val="000000" w:themeColor="text1"/>
          <w:sz w:val="16"/>
          <w:szCs w:val="16"/>
        </w:rPr>
        <w:t>Карлл</w:t>
      </w:r>
      <w:proofErr w:type="spellEnd"/>
      <w:r w:rsidRPr="004E10C1">
        <w:rPr>
          <w:rFonts w:ascii="Times New Roman" w:hAnsi="Times New Roman"/>
          <w:color w:val="000000" w:themeColor="text1"/>
          <w:sz w:val="16"/>
          <w:szCs w:val="16"/>
        </w:rPr>
        <w:t xml:space="preserve"> он связался летом 1933 г. и дал ему разведывательные задания по линии военного судостроения. Рабо­та </w:t>
      </w:r>
      <w:proofErr w:type="spellStart"/>
      <w:r w:rsidRPr="004E10C1">
        <w:rPr>
          <w:rFonts w:ascii="Times New Roman" w:hAnsi="Times New Roman"/>
          <w:color w:val="000000" w:themeColor="text1"/>
          <w:sz w:val="16"/>
          <w:szCs w:val="16"/>
        </w:rPr>
        <w:t>Ваинцетеля</w:t>
      </w:r>
      <w:proofErr w:type="spellEnd"/>
      <w:r w:rsidRPr="004E10C1">
        <w:rPr>
          <w:rFonts w:ascii="Times New Roman" w:hAnsi="Times New Roman"/>
          <w:color w:val="000000" w:themeColor="text1"/>
          <w:sz w:val="16"/>
          <w:szCs w:val="16"/>
        </w:rPr>
        <w:t xml:space="preserve"> И. в Мариуполе непосредственно входила в систему диверсионно-разведывательной деятельности под прикрытием фили­алов «Контроль К°».</w:t>
      </w:r>
    </w:p>
    <w:p w14:paraId="59FB40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Одновременно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 создал в Мариуполе диверсионные группы на заводе "им. Ильича" и в порту. Арестованные диверсан­ты, завербованные </w:t>
      </w:r>
      <w:proofErr w:type="spellStart"/>
      <w:r w:rsidRPr="004E10C1">
        <w:rPr>
          <w:rFonts w:ascii="Times New Roman" w:hAnsi="Times New Roman"/>
          <w:color w:val="000000" w:themeColor="text1"/>
          <w:sz w:val="16"/>
          <w:szCs w:val="16"/>
        </w:rPr>
        <w:t>Вайнцетелем</w:t>
      </w:r>
      <w:proofErr w:type="spellEnd"/>
      <w:r w:rsidRPr="004E10C1">
        <w:rPr>
          <w:rFonts w:ascii="Times New Roman" w:hAnsi="Times New Roman"/>
          <w:color w:val="000000" w:themeColor="text1"/>
          <w:sz w:val="16"/>
          <w:szCs w:val="16"/>
        </w:rPr>
        <w:t xml:space="preserve"> - Ставровский, инженер, заведующий химлабораторией завода "им Ильича", совгражданин Тан­ку Э. (заведующий хозяйством того же завода, румынский поддан­ный) и Миллер (служащий Мариупольского порта, </w:t>
      </w:r>
      <w:proofErr w:type="spellStart"/>
      <w:r w:rsidRPr="004E10C1">
        <w:rPr>
          <w:rFonts w:ascii="Times New Roman" w:hAnsi="Times New Roman"/>
          <w:color w:val="000000" w:themeColor="text1"/>
          <w:sz w:val="16"/>
          <w:szCs w:val="16"/>
        </w:rPr>
        <w:t>сов.гражданин</w:t>
      </w:r>
      <w:proofErr w:type="spellEnd"/>
      <w:r w:rsidRPr="004E10C1">
        <w:rPr>
          <w:rFonts w:ascii="Times New Roman" w:hAnsi="Times New Roman"/>
          <w:color w:val="000000" w:themeColor="text1"/>
          <w:sz w:val="16"/>
          <w:szCs w:val="16"/>
        </w:rPr>
        <w:t xml:space="preserve">), арестованные в Сибири </w:t>
      </w:r>
      <w:proofErr w:type="spellStart"/>
      <w:r w:rsidRPr="004E10C1">
        <w:rPr>
          <w:rFonts w:ascii="Times New Roman" w:hAnsi="Times New Roman"/>
          <w:color w:val="000000" w:themeColor="text1"/>
          <w:sz w:val="16"/>
          <w:szCs w:val="16"/>
        </w:rPr>
        <w:t>с.г</w:t>
      </w:r>
      <w:proofErr w:type="spellEnd"/>
      <w:r w:rsidRPr="004E10C1">
        <w:rPr>
          <w:rFonts w:ascii="Times New Roman" w:hAnsi="Times New Roman"/>
          <w:color w:val="000000" w:themeColor="text1"/>
          <w:sz w:val="16"/>
          <w:szCs w:val="16"/>
        </w:rPr>
        <w:t>., в диверсионно-разведыватель­ной работе сознались.</w:t>
      </w:r>
    </w:p>
    <w:p w14:paraId="16E493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расширения диверсионной и шпионской работы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 весной 1933 г. связался с руководителем националистичес­кой </w:t>
      </w:r>
      <w:proofErr w:type="spellStart"/>
      <w:r w:rsidRPr="004E10C1">
        <w:rPr>
          <w:rFonts w:ascii="Times New Roman" w:hAnsi="Times New Roman"/>
          <w:color w:val="000000" w:themeColor="text1"/>
          <w:sz w:val="16"/>
          <w:szCs w:val="16"/>
        </w:rPr>
        <w:t>нацгерманской</w:t>
      </w:r>
      <w:proofErr w:type="spellEnd"/>
      <w:r w:rsidRPr="004E10C1">
        <w:rPr>
          <w:rFonts w:ascii="Times New Roman" w:hAnsi="Times New Roman"/>
          <w:color w:val="000000" w:themeColor="text1"/>
          <w:sz w:val="16"/>
          <w:szCs w:val="16"/>
        </w:rPr>
        <w:t xml:space="preserve"> организации немецких колонистов на </w:t>
      </w:r>
      <w:proofErr w:type="spellStart"/>
      <w:r w:rsidRPr="004E10C1">
        <w:rPr>
          <w:rFonts w:ascii="Times New Roman" w:hAnsi="Times New Roman"/>
          <w:color w:val="000000" w:themeColor="text1"/>
          <w:sz w:val="16"/>
          <w:szCs w:val="16"/>
        </w:rPr>
        <w:t>Одессщине</w:t>
      </w:r>
      <w:proofErr w:type="spellEnd"/>
      <w:r w:rsidRPr="004E10C1">
        <w:rPr>
          <w:rFonts w:ascii="Times New Roman" w:hAnsi="Times New Roman"/>
          <w:color w:val="000000" w:themeColor="text1"/>
          <w:sz w:val="16"/>
          <w:szCs w:val="16"/>
        </w:rPr>
        <w:t xml:space="preserve">, католическим патером совгражданином </w:t>
      </w:r>
      <w:proofErr w:type="spellStart"/>
      <w:r w:rsidRPr="004E10C1">
        <w:rPr>
          <w:rFonts w:ascii="Times New Roman" w:hAnsi="Times New Roman"/>
          <w:color w:val="000000" w:themeColor="text1"/>
          <w:sz w:val="16"/>
          <w:szCs w:val="16"/>
        </w:rPr>
        <w:t>Зисько</w:t>
      </w:r>
      <w:proofErr w:type="spellEnd"/>
      <w:r w:rsidRPr="004E10C1">
        <w:rPr>
          <w:rFonts w:ascii="Times New Roman" w:hAnsi="Times New Roman"/>
          <w:color w:val="000000" w:themeColor="text1"/>
          <w:sz w:val="16"/>
          <w:szCs w:val="16"/>
        </w:rPr>
        <w:t xml:space="preserve"> (арестован, в ди­версионно-разведывательной работе сознался), которому поручил расширить подготовительную работу к диверсии. Исполняя эту ди­рективу, </w:t>
      </w:r>
      <w:proofErr w:type="spellStart"/>
      <w:r w:rsidRPr="004E10C1">
        <w:rPr>
          <w:rFonts w:ascii="Times New Roman" w:hAnsi="Times New Roman"/>
          <w:color w:val="000000" w:themeColor="text1"/>
          <w:sz w:val="16"/>
          <w:szCs w:val="16"/>
        </w:rPr>
        <w:t>Зисько</w:t>
      </w:r>
      <w:proofErr w:type="spellEnd"/>
      <w:r w:rsidRPr="004E10C1">
        <w:rPr>
          <w:rFonts w:ascii="Times New Roman" w:hAnsi="Times New Roman"/>
          <w:color w:val="000000" w:themeColor="text1"/>
          <w:sz w:val="16"/>
          <w:szCs w:val="16"/>
        </w:rPr>
        <w:t xml:space="preserve"> организовал в Николаеве: диверсионные группы на заводе № 61, на огневых и минных складах и наметил взрыв желез­нодорожного моста, расположенного к востоку от Николаева. Вы­деленные </w:t>
      </w:r>
      <w:proofErr w:type="spellStart"/>
      <w:r w:rsidRPr="004E10C1">
        <w:rPr>
          <w:rFonts w:ascii="Times New Roman" w:hAnsi="Times New Roman"/>
          <w:color w:val="000000" w:themeColor="text1"/>
          <w:sz w:val="16"/>
          <w:szCs w:val="16"/>
        </w:rPr>
        <w:t>Зисько</w:t>
      </w:r>
      <w:proofErr w:type="spellEnd"/>
      <w:r w:rsidRPr="004E10C1">
        <w:rPr>
          <w:rFonts w:ascii="Times New Roman" w:hAnsi="Times New Roman"/>
          <w:color w:val="000000" w:themeColor="text1"/>
          <w:sz w:val="16"/>
          <w:szCs w:val="16"/>
        </w:rPr>
        <w:t xml:space="preserve"> руководители диверсионных групп </w:t>
      </w:r>
      <w:proofErr w:type="spellStart"/>
      <w:r w:rsidRPr="004E10C1">
        <w:rPr>
          <w:rFonts w:ascii="Times New Roman" w:hAnsi="Times New Roman"/>
          <w:color w:val="000000" w:themeColor="text1"/>
          <w:sz w:val="16"/>
          <w:szCs w:val="16"/>
        </w:rPr>
        <w:t>Волдескул</w:t>
      </w:r>
      <w:proofErr w:type="spellEnd"/>
      <w:r w:rsidRPr="004E10C1">
        <w:rPr>
          <w:rFonts w:ascii="Times New Roman" w:hAnsi="Times New Roman"/>
          <w:color w:val="000000" w:themeColor="text1"/>
          <w:sz w:val="16"/>
          <w:szCs w:val="16"/>
        </w:rPr>
        <w:t xml:space="preserve"> Л. (мастер завода № 61), </w:t>
      </w:r>
      <w:proofErr w:type="spellStart"/>
      <w:r w:rsidRPr="004E10C1">
        <w:rPr>
          <w:rFonts w:ascii="Times New Roman" w:hAnsi="Times New Roman"/>
          <w:color w:val="000000" w:themeColor="text1"/>
          <w:sz w:val="16"/>
          <w:szCs w:val="16"/>
        </w:rPr>
        <w:t>Шааф</w:t>
      </w:r>
      <w:proofErr w:type="spellEnd"/>
      <w:r w:rsidRPr="004E10C1">
        <w:rPr>
          <w:rFonts w:ascii="Times New Roman" w:hAnsi="Times New Roman"/>
          <w:color w:val="000000" w:themeColor="text1"/>
          <w:sz w:val="16"/>
          <w:szCs w:val="16"/>
        </w:rPr>
        <w:t xml:space="preserve"> Ф.Ф (технорук "</w:t>
      </w:r>
      <w:proofErr w:type="spellStart"/>
      <w:r w:rsidRPr="004E10C1">
        <w:rPr>
          <w:rFonts w:ascii="Times New Roman" w:hAnsi="Times New Roman"/>
          <w:color w:val="000000" w:themeColor="text1"/>
          <w:sz w:val="16"/>
          <w:szCs w:val="16"/>
        </w:rPr>
        <w:t>Углеэкспорта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Фреймех</w:t>
      </w:r>
      <w:proofErr w:type="spellEnd"/>
      <w:r w:rsidRPr="004E10C1">
        <w:rPr>
          <w:rFonts w:ascii="Times New Roman" w:hAnsi="Times New Roman"/>
          <w:color w:val="000000" w:themeColor="text1"/>
          <w:sz w:val="16"/>
          <w:szCs w:val="16"/>
        </w:rPr>
        <w:t xml:space="preserve"> П. (мастер завода № 61) в диверсионной работе сознались. По­казания их подтверждаются сознанием ликвидированной диверси­онной низовки.</w:t>
      </w:r>
    </w:p>
    <w:p w14:paraId="5A0454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Еще ранее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 связался с католическим патером в Ма­риуполе, совгражданином Вагнером (в разведывательной и контрреволюционной работе сознался), также располагавшим определен­ным кадром </w:t>
      </w:r>
      <w:proofErr w:type="spellStart"/>
      <w:r w:rsidRPr="004E10C1">
        <w:rPr>
          <w:rFonts w:ascii="Times New Roman" w:hAnsi="Times New Roman"/>
          <w:color w:val="000000" w:themeColor="text1"/>
          <w:sz w:val="16"/>
          <w:szCs w:val="16"/>
        </w:rPr>
        <w:t>немколонистов</w:t>
      </w:r>
      <w:proofErr w:type="spellEnd"/>
      <w:r w:rsidRPr="004E10C1">
        <w:rPr>
          <w:rFonts w:ascii="Times New Roman" w:hAnsi="Times New Roman"/>
          <w:color w:val="000000" w:themeColor="text1"/>
          <w:sz w:val="16"/>
          <w:szCs w:val="16"/>
        </w:rPr>
        <w:t xml:space="preserve">, обработанных в германском и национа­листическом духе. Непосредственно Вагнеру, для целей фашистской пропаганды,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 передавал деньги от существующих в Германии организаций "помощи голодающим".</w:t>
      </w:r>
    </w:p>
    <w:p w14:paraId="733853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целях систематического использования «Контроль К°», как при­крытия для диверсионно-разведывательной работы, германской раз­ведкой в Гамбурге был привлечен в 1929 году главный управляющий «Контроль К°» в СССР бельгийский подданный </w:t>
      </w:r>
      <w:proofErr w:type="spellStart"/>
      <w:r w:rsidRPr="004E10C1">
        <w:rPr>
          <w:rFonts w:ascii="Times New Roman" w:hAnsi="Times New Roman"/>
          <w:color w:val="000000" w:themeColor="text1"/>
          <w:sz w:val="16"/>
          <w:szCs w:val="16"/>
        </w:rPr>
        <w:t>Бернардт</w:t>
      </w:r>
      <w:proofErr w:type="spellEnd"/>
      <w:r w:rsidRPr="004E10C1">
        <w:rPr>
          <w:rFonts w:ascii="Times New Roman" w:hAnsi="Times New Roman"/>
          <w:color w:val="000000" w:themeColor="text1"/>
          <w:sz w:val="16"/>
          <w:szCs w:val="16"/>
        </w:rPr>
        <w:t xml:space="preserve"> (арестован, в участии в </w:t>
      </w:r>
      <w:proofErr w:type="spellStart"/>
      <w:r w:rsidRPr="004E10C1">
        <w:rPr>
          <w:rFonts w:ascii="Times New Roman" w:hAnsi="Times New Roman"/>
          <w:color w:val="000000" w:themeColor="text1"/>
          <w:sz w:val="16"/>
          <w:szCs w:val="16"/>
        </w:rPr>
        <w:t>разведработе</w:t>
      </w:r>
      <w:proofErr w:type="spellEnd"/>
      <w:r w:rsidRPr="004E10C1">
        <w:rPr>
          <w:rFonts w:ascii="Times New Roman" w:hAnsi="Times New Roman"/>
          <w:color w:val="000000" w:themeColor="text1"/>
          <w:sz w:val="16"/>
          <w:szCs w:val="16"/>
        </w:rPr>
        <w:t xml:space="preserve"> сознался). (Известный по ар­хивным материалам царской контрразведки, как германский шпион в России, еще во время империалистической войны)</w:t>
      </w:r>
    </w:p>
    <w:p w14:paraId="52E00F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 из задач, поставленных разведкой перед </w:t>
      </w:r>
      <w:proofErr w:type="spellStart"/>
      <w:r w:rsidRPr="004E10C1">
        <w:rPr>
          <w:rFonts w:ascii="Times New Roman" w:hAnsi="Times New Roman"/>
          <w:color w:val="000000" w:themeColor="text1"/>
          <w:sz w:val="16"/>
          <w:szCs w:val="16"/>
        </w:rPr>
        <w:t>Бернардтом</w:t>
      </w:r>
      <w:proofErr w:type="spellEnd"/>
      <w:r w:rsidRPr="004E10C1">
        <w:rPr>
          <w:rFonts w:ascii="Times New Roman" w:hAnsi="Times New Roman"/>
          <w:color w:val="000000" w:themeColor="text1"/>
          <w:sz w:val="16"/>
          <w:szCs w:val="16"/>
        </w:rPr>
        <w:t>, по его показаниям, сводились к тому, что последний должен был обеспечить легализацию направленных через него германских разведчиков.</w:t>
      </w:r>
    </w:p>
    <w:p w14:paraId="78CA33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Бернардт</w:t>
      </w:r>
      <w:proofErr w:type="spellEnd"/>
      <w:r w:rsidRPr="004E10C1">
        <w:rPr>
          <w:rFonts w:ascii="Times New Roman" w:hAnsi="Times New Roman"/>
          <w:color w:val="000000" w:themeColor="text1"/>
          <w:sz w:val="16"/>
          <w:szCs w:val="16"/>
        </w:rPr>
        <w:t xml:space="preserve"> показывает, что таким образом через него были посла­ны на работу в СССР следующие агенты разведки:</w:t>
      </w:r>
    </w:p>
    <w:p w14:paraId="002CC9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Шейнрандт</w:t>
      </w:r>
      <w:proofErr w:type="spellEnd"/>
      <w:r w:rsidRPr="004E10C1">
        <w:rPr>
          <w:rFonts w:ascii="Times New Roman" w:hAnsi="Times New Roman"/>
          <w:color w:val="000000" w:themeColor="text1"/>
          <w:sz w:val="16"/>
          <w:szCs w:val="16"/>
        </w:rPr>
        <w:t xml:space="preserve"> - германский подданный, зам. главного управляющего "Кон­троль К°" (в настоящее время в Германии).</w:t>
      </w:r>
    </w:p>
    <w:p w14:paraId="513E6E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2.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И. - австрийский подданный, управляющий "Контроль К°", в Мариуполе, арестован.</w:t>
      </w:r>
    </w:p>
    <w:p w14:paraId="63263E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Вайнцетель</w:t>
      </w:r>
      <w:proofErr w:type="spellEnd"/>
      <w:r w:rsidRPr="004E10C1">
        <w:rPr>
          <w:rFonts w:ascii="Times New Roman" w:hAnsi="Times New Roman"/>
          <w:color w:val="000000" w:themeColor="text1"/>
          <w:sz w:val="16"/>
          <w:szCs w:val="16"/>
        </w:rPr>
        <w:t xml:space="preserve"> К. - австрийский подданный, управляющий "Контроль К°" в Новороссийске (арестован, не сознался).</w:t>
      </w:r>
    </w:p>
    <w:p w14:paraId="4D44F8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4. </w:t>
      </w:r>
      <w:proofErr w:type="spellStart"/>
      <w:r w:rsidRPr="004E10C1">
        <w:rPr>
          <w:rFonts w:ascii="Times New Roman" w:hAnsi="Times New Roman"/>
          <w:color w:val="000000" w:themeColor="text1"/>
          <w:sz w:val="16"/>
          <w:szCs w:val="16"/>
        </w:rPr>
        <w:t>Родэн</w:t>
      </w:r>
      <w:proofErr w:type="spellEnd"/>
      <w:r w:rsidRPr="004E10C1">
        <w:rPr>
          <w:rFonts w:ascii="Times New Roman" w:hAnsi="Times New Roman"/>
          <w:color w:val="000000" w:themeColor="text1"/>
          <w:sz w:val="16"/>
          <w:szCs w:val="16"/>
        </w:rPr>
        <w:t xml:space="preserve"> P.P. - германский подданный, управляющий "Контроль К°" в Батуме (не арестован).</w:t>
      </w:r>
    </w:p>
    <w:p w14:paraId="6A0F43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w:t>
      </w:r>
      <w:proofErr w:type="spellStart"/>
      <w:r w:rsidRPr="004E10C1">
        <w:rPr>
          <w:rFonts w:ascii="Times New Roman" w:hAnsi="Times New Roman"/>
          <w:color w:val="000000" w:themeColor="text1"/>
          <w:sz w:val="16"/>
          <w:szCs w:val="16"/>
        </w:rPr>
        <w:t>Флайше</w:t>
      </w:r>
      <w:proofErr w:type="spellEnd"/>
      <w:r w:rsidRPr="004E10C1">
        <w:rPr>
          <w:rFonts w:ascii="Times New Roman" w:hAnsi="Times New Roman"/>
          <w:color w:val="000000" w:themeColor="text1"/>
          <w:sz w:val="16"/>
          <w:szCs w:val="16"/>
        </w:rPr>
        <w:t xml:space="preserve"> германский подданный, зам. управляющего "Контроль К°" в Ленинграде (не арестован).</w:t>
      </w:r>
    </w:p>
    <w:p w14:paraId="668AC7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Ларсен - датский подданный, управляющий "Контроль К°" в Архангельске (не арестован).</w:t>
      </w:r>
    </w:p>
    <w:p w14:paraId="752375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Гаман Г.А - сов. гражданин, служащий "Контроль К°" в Мос­кве (арестован, в </w:t>
      </w:r>
      <w:proofErr w:type="spellStart"/>
      <w:r w:rsidRPr="004E10C1">
        <w:rPr>
          <w:rFonts w:ascii="Times New Roman" w:hAnsi="Times New Roman"/>
          <w:color w:val="000000" w:themeColor="text1"/>
          <w:sz w:val="16"/>
          <w:szCs w:val="16"/>
        </w:rPr>
        <w:t>разведработе</w:t>
      </w:r>
      <w:proofErr w:type="spellEnd"/>
      <w:r w:rsidRPr="004E10C1">
        <w:rPr>
          <w:rFonts w:ascii="Times New Roman" w:hAnsi="Times New Roman"/>
          <w:color w:val="000000" w:themeColor="text1"/>
          <w:sz w:val="16"/>
          <w:szCs w:val="16"/>
        </w:rPr>
        <w:t xml:space="preserve"> сознался).</w:t>
      </w:r>
    </w:p>
    <w:p w14:paraId="6C4E84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Следствием доказано, что наряду с активной диверсионной рабо­той, агентура германской разведки, работавшая под прикрытием "Контроль К°", развила широкую разведывательную деятельность, в результате которой в руки германских разведывательных органов попали следующие важнейшие материалы военного значения.</w:t>
      </w:r>
    </w:p>
    <w:p w14:paraId="1B34C0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Подробные данные о строительстве подлодок на заводе им Марти.</w:t>
      </w:r>
    </w:p>
    <w:p w14:paraId="51CF97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Рецепты специальной танковой стали, изготовляемой на заво­де им Марти в Мариуполе.</w:t>
      </w:r>
    </w:p>
    <w:p w14:paraId="23E33D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Данные по </w:t>
      </w:r>
      <w:proofErr w:type="spellStart"/>
      <w:r w:rsidRPr="004E10C1">
        <w:rPr>
          <w:rFonts w:ascii="Times New Roman" w:hAnsi="Times New Roman"/>
          <w:color w:val="000000" w:themeColor="text1"/>
          <w:sz w:val="16"/>
          <w:szCs w:val="16"/>
        </w:rPr>
        <w:t>мобплану</w:t>
      </w:r>
      <w:proofErr w:type="spellEnd"/>
      <w:r w:rsidRPr="004E10C1">
        <w:rPr>
          <w:rFonts w:ascii="Times New Roman" w:hAnsi="Times New Roman"/>
          <w:color w:val="000000" w:themeColor="text1"/>
          <w:sz w:val="16"/>
          <w:szCs w:val="16"/>
        </w:rPr>
        <w:t xml:space="preserve"> завода им Марти.</w:t>
      </w:r>
    </w:p>
    <w:p w14:paraId="5FAF6E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План противовоздушной обороны г Москвы.</w:t>
      </w:r>
    </w:p>
    <w:p w14:paraId="683774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Данные топографической съемки участка дальневосточной гра­ницы, в районе ст. Пограничная и др.</w:t>
      </w:r>
    </w:p>
    <w:p w14:paraId="3280A6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Арестованный в Москве </w:t>
      </w:r>
      <w:proofErr w:type="spellStart"/>
      <w:r w:rsidRPr="004E10C1">
        <w:rPr>
          <w:rFonts w:ascii="Times New Roman" w:hAnsi="Times New Roman"/>
          <w:color w:val="000000" w:themeColor="text1"/>
          <w:sz w:val="16"/>
          <w:szCs w:val="16"/>
        </w:rPr>
        <w:t>гр</w:t>
      </w:r>
      <w:proofErr w:type="spellEnd"/>
      <w:r w:rsidRPr="004E10C1">
        <w:rPr>
          <w:rFonts w:ascii="Times New Roman" w:hAnsi="Times New Roman"/>
          <w:color w:val="000000" w:themeColor="text1"/>
          <w:sz w:val="16"/>
          <w:szCs w:val="16"/>
        </w:rPr>
        <w:t xml:space="preserve"> СССР, корреспондент-переводчик главной конторы 'Контроль К°" - Гаман, сознался в </w:t>
      </w:r>
      <w:proofErr w:type="spellStart"/>
      <w:r w:rsidRPr="004E10C1">
        <w:rPr>
          <w:rFonts w:ascii="Times New Roman" w:hAnsi="Times New Roman"/>
          <w:color w:val="000000" w:themeColor="text1"/>
          <w:sz w:val="16"/>
          <w:szCs w:val="16"/>
        </w:rPr>
        <w:t>разведработе</w:t>
      </w:r>
      <w:proofErr w:type="spellEnd"/>
      <w:r w:rsidRPr="004E10C1">
        <w:rPr>
          <w:rFonts w:ascii="Times New Roman" w:hAnsi="Times New Roman"/>
          <w:color w:val="000000" w:themeColor="text1"/>
          <w:sz w:val="16"/>
          <w:szCs w:val="16"/>
        </w:rPr>
        <w:t xml:space="preserve"> в пользу Германии с 1914 г. и выдал сеть своих агентов в количестве 7 человек Арестованные агенты Гамана - (совгражданин, инженер "</w:t>
      </w:r>
      <w:proofErr w:type="spellStart"/>
      <w:r w:rsidRPr="004E10C1">
        <w:rPr>
          <w:rFonts w:ascii="Times New Roman" w:hAnsi="Times New Roman"/>
          <w:color w:val="000000" w:themeColor="text1"/>
          <w:sz w:val="16"/>
          <w:szCs w:val="16"/>
        </w:rPr>
        <w:t>Стальмоста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Вицке</w:t>
      </w:r>
      <w:proofErr w:type="spellEnd"/>
      <w:r w:rsidRPr="004E10C1">
        <w:rPr>
          <w:rFonts w:ascii="Times New Roman" w:hAnsi="Times New Roman"/>
          <w:color w:val="000000" w:themeColor="text1"/>
          <w:sz w:val="16"/>
          <w:szCs w:val="16"/>
        </w:rPr>
        <w:t xml:space="preserve"> (сов гражданин, инженер треста "</w:t>
      </w:r>
      <w:proofErr w:type="spellStart"/>
      <w:r w:rsidRPr="004E10C1">
        <w:rPr>
          <w:rFonts w:ascii="Times New Roman" w:hAnsi="Times New Roman"/>
          <w:color w:val="000000" w:themeColor="text1"/>
          <w:sz w:val="16"/>
          <w:szCs w:val="16"/>
        </w:rPr>
        <w:t>Башзолото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Петрасевич</w:t>
      </w:r>
      <w:proofErr w:type="spellEnd"/>
      <w:r w:rsidRPr="004E10C1">
        <w:rPr>
          <w:rFonts w:ascii="Times New Roman" w:hAnsi="Times New Roman"/>
          <w:color w:val="000000" w:themeColor="text1"/>
          <w:sz w:val="16"/>
          <w:szCs w:val="16"/>
        </w:rPr>
        <w:t xml:space="preserve"> (гр. СССР, бывший полковник царской армии, пре­подаватель Горного ин-та в Москве), в разведывательной деятель­ности сознались.</w:t>
      </w:r>
    </w:p>
    <w:p w14:paraId="0C7A17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Из числа арестованных по группе Гамана не сознались - Бубнов (гр. СССР, зав топографическим бюро Института геологии) и </w:t>
      </w:r>
      <w:proofErr w:type="spellStart"/>
      <w:r w:rsidRPr="004E10C1">
        <w:rPr>
          <w:rFonts w:ascii="Times New Roman" w:hAnsi="Times New Roman"/>
          <w:color w:val="000000" w:themeColor="text1"/>
          <w:sz w:val="16"/>
          <w:szCs w:val="16"/>
        </w:rPr>
        <w:t>Почкин</w:t>
      </w:r>
      <w:proofErr w:type="spellEnd"/>
      <w:r w:rsidRPr="004E10C1">
        <w:rPr>
          <w:rFonts w:ascii="Times New Roman" w:hAnsi="Times New Roman"/>
          <w:color w:val="000000" w:themeColor="text1"/>
          <w:sz w:val="16"/>
          <w:szCs w:val="16"/>
        </w:rPr>
        <w:t xml:space="preserve"> (гр. СССР, кинооператор "</w:t>
      </w:r>
      <w:proofErr w:type="spellStart"/>
      <w:r w:rsidRPr="004E10C1">
        <w:rPr>
          <w:rFonts w:ascii="Times New Roman" w:hAnsi="Times New Roman"/>
          <w:color w:val="000000" w:themeColor="text1"/>
          <w:sz w:val="16"/>
          <w:szCs w:val="16"/>
        </w:rPr>
        <w:t>Межрабпомфильм</w:t>
      </w:r>
      <w:proofErr w:type="spellEnd"/>
      <w:r w:rsidRPr="004E10C1">
        <w:rPr>
          <w:rFonts w:ascii="Times New Roman" w:hAnsi="Times New Roman"/>
          <w:color w:val="000000" w:themeColor="text1"/>
          <w:sz w:val="16"/>
          <w:szCs w:val="16"/>
        </w:rPr>
        <w:t>"), входившие в разведсеть Гамана.</w:t>
      </w:r>
    </w:p>
    <w:p w14:paraId="42D6C1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Крамер И.В. (гр. СССР, преподаватель немецкого языка в гор. Горький), Стефановский (гр. СССР, бывший служащий концессии "</w:t>
      </w:r>
      <w:proofErr w:type="spellStart"/>
      <w:r w:rsidRPr="004E10C1">
        <w:rPr>
          <w:rFonts w:ascii="Times New Roman" w:hAnsi="Times New Roman"/>
          <w:color w:val="000000" w:themeColor="text1"/>
          <w:sz w:val="16"/>
          <w:szCs w:val="16"/>
        </w:rPr>
        <w:t>Друзаг</w:t>
      </w:r>
      <w:proofErr w:type="spellEnd"/>
      <w:r w:rsidRPr="004E10C1">
        <w:rPr>
          <w:rFonts w:ascii="Times New Roman" w:hAnsi="Times New Roman"/>
          <w:color w:val="000000" w:themeColor="text1"/>
          <w:sz w:val="16"/>
          <w:szCs w:val="16"/>
        </w:rPr>
        <w:t>" устанавливается), как не находящиеся в настоящее время в Москве, устанавливаются и будут арестованы.</w:t>
      </w:r>
    </w:p>
    <w:p w14:paraId="43C959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указаний о дальнейшем направлении следствия и возмож­ности гласного судебного процесса Одновременно, в целях полного вскрытия диверсионной работы, проводившейся под прикрытием "Контроль К°", прошу санкционировать арест.</w:t>
      </w:r>
    </w:p>
    <w:p w14:paraId="1E854B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w:t>
      </w:r>
      <w:proofErr w:type="spellStart"/>
      <w:r w:rsidRPr="004E10C1">
        <w:rPr>
          <w:rFonts w:ascii="Times New Roman" w:hAnsi="Times New Roman"/>
          <w:color w:val="000000" w:themeColor="text1"/>
          <w:sz w:val="16"/>
          <w:szCs w:val="16"/>
        </w:rPr>
        <w:t>Родэй</w:t>
      </w:r>
      <w:proofErr w:type="spellEnd"/>
      <w:r w:rsidRPr="004E10C1">
        <w:rPr>
          <w:rFonts w:ascii="Times New Roman" w:hAnsi="Times New Roman"/>
          <w:color w:val="000000" w:themeColor="text1"/>
          <w:sz w:val="16"/>
          <w:szCs w:val="16"/>
        </w:rPr>
        <w:t xml:space="preserve"> Р </w:t>
      </w:r>
      <w:proofErr w:type="spellStart"/>
      <w:r w:rsidRPr="004E10C1">
        <w:rPr>
          <w:rFonts w:ascii="Times New Roman" w:hAnsi="Times New Roman"/>
          <w:color w:val="000000" w:themeColor="text1"/>
          <w:sz w:val="16"/>
          <w:szCs w:val="16"/>
        </w:rPr>
        <w:t>Р</w:t>
      </w:r>
      <w:proofErr w:type="spellEnd"/>
      <w:r w:rsidRPr="004E10C1">
        <w:rPr>
          <w:rFonts w:ascii="Times New Roman" w:hAnsi="Times New Roman"/>
          <w:color w:val="000000" w:themeColor="text1"/>
          <w:sz w:val="16"/>
          <w:szCs w:val="16"/>
        </w:rPr>
        <w:t xml:space="preserve"> - германский подданный, управляющий "Контроль К°" в Батуме.</w:t>
      </w:r>
    </w:p>
    <w:p w14:paraId="7AB440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Флайше</w:t>
      </w:r>
      <w:proofErr w:type="spellEnd"/>
      <w:r w:rsidRPr="004E10C1">
        <w:rPr>
          <w:rFonts w:ascii="Times New Roman" w:hAnsi="Times New Roman"/>
          <w:color w:val="000000" w:themeColor="text1"/>
          <w:sz w:val="16"/>
          <w:szCs w:val="16"/>
        </w:rPr>
        <w:t xml:space="preserve"> - германский подданный, зам управляющего "Конт­роль К°" в Ленинграде.</w:t>
      </w:r>
    </w:p>
    <w:p w14:paraId="7011B7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Ларсен - датский подданный, управляющий "Контроль К°" в Архангельске.</w:t>
      </w:r>
    </w:p>
    <w:p w14:paraId="72B506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Пред. ОГПУ Ягода </w:t>
      </w:r>
    </w:p>
    <w:p w14:paraId="25BD31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АП РФ ф.3, оп. 58, д. 243, л. 210-215 (11462).</w:t>
      </w:r>
    </w:p>
    <w:p w14:paraId="662843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C2687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катер АНТ-5 прошел государственные испытания, которые шли с 22 ноября.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A2D50E8"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07857AF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6CA654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3D9BA2E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w:t>
      </w:r>
      <w:proofErr w:type="spellStart"/>
      <w:r w:rsidRPr="004E10C1">
        <w:rPr>
          <w:rFonts w:ascii="Times New Roman" w:hAnsi="Times New Roman"/>
          <w:color w:val="000000" w:themeColor="text1"/>
          <w:sz w:val="16"/>
          <w:szCs w:val="16"/>
        </w:rPr>
        <w:t>Изотто-Фраскини</w:t>
      </w:r>
      <w:proofErr w:type="spellEnd"/>
      <w:r w:rsidRPr="004E10C1">
        <w:rPr>
          <w:rFonts w:ascii="Times New Roman" w:hAnsi="Times New Roman"/>
          <w:color w:val="000000" w:themeColor="text1"/>
          <w:sz w:val="16"/>
          <w:szCs w:val="16"/>
        </w:rPr>
        <w:t>»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6C4DFB8"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19C755F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0F3A6A9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F188FC7"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7C50AC77" w14:textId="77777777" w:rsidR="00EB0B16" w:rsidRPr="004E10C1" w:rsidRDefault="00EB0B16"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color w:val="000000" w:themeColor="text1"/>
          <w:sz w:val="16"/>
          <w:szCs w:val="16"/>
        </w:rPr>
        <w:t xml:space="preserve">В декабре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согласно официальной статистике, продукция тяжелой промышленности была на 12% выше, чем в декабре 1932 г. и превзошла уровень максимального падения в январе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на 35%. Конфиденциальный годовой отчет британского министерства иностранных дел о положении в СССР за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отмечал, что «кажется, существуют определенные основания, в свете прогресса, достигнутого ключевыми отраслями в последние месяцы, для растущего оптимизма, с которым власти смотрят в будущее» (17281).</w:t>
      </w:r>
    </w:p>
    <w:p w14:paraId="3DF55601" w14:textId="77777777" w:rsidR="00EB0B16" w:rsidRPr="004E10C1" w:rsidRDefault="00EB0B1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7F1391C"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4C28AB5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F42A7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были планы формирования десяти эскадрилий по 19 машин в каждой. Они должны были использоваться для обеспечения ПВО важнейших объектов. Реально же размах использования этих самолётов оказался куда меньше. </w:t>
      </w:r>
      <w:proofErr w:type="spellStart"/>
      <w:r w:rsidRPr="004E10C1">
        <w:rPr>
          <w:rFonts w:ascii="Times New Roman" w:hAnsi="Times New Roman"/>
          <w:color w:val="000000" w:themeColor="text1"/>
          <w:sz w:val="16"/>
          <w:szCs w:val="16"/>
        </w:rPr>
        <w:t>Этитм</w:t>
      </w:r>
      <w:proofErr w:type="spellEnd"/>
      <w:r w:rsidRPr="004E10C1">
        <w:rPr>
          <w:rFonts w:ascii="Times New Roman" w:hAnsi="Times New Roman"/>
          <w:color w:val="000000" w:themeColor="text1"/>
          <w:sz w:val="16"/>
          <w:szCs w:val="16"/>
        </w:rPr>
        <w:t xml:space="preserve"> мотивировался заказ 200 истребителей ИП-1 (12005).</w:t>
      </w:r>
    </w:p>
    <w:p w14:paraId="4B12C4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A15CE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декабре 1933 г. среди учебных машин было всего три И-5, а ещё восемь находились в учебной бригаде Военно-воздушной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w:t>
      </w:r>
      <w:proofErr w:type="spellStart"/>
      <w:r w:rsidRPr="004E10C1">
        <w:rPr>
          <w:rFonts w:ascii="Times New Roman" w:hAnsi="Times New Roman"/>
          <w:color w:val="000000" w:themeColor="text1"/>
          <w:sz w:val="16"/>
          <w:szCs w:val="16"/>
        </w:rPr>
        <w:t>Качинс</w:t>
      </w:r>
      <w:proofErr w:type="spellEnd"/>
      <w:r w:rsidRPr="004E10C1">
        <w:rPr>
          <w:rFonts w:ascii="Times New Roman" w:hAnsi="Times New Roman"/>
          <w:color w:val="000000" w:themeColor="text1"/>
          <w:sz w:val="16"/>
          <w:szCs w:val="16"/>
        </w:rPr>
        <w:t>- кую школы, а затем и другие, готовившие лётчиков-истребителей. Там они сменили И-3 и И-4.</w:t>
      </w:r>
    </w:p>
    <w:p w14:paraId="218EF5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046D50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70C264E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A5B8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B243D1"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крайне обострилась обстановка на китайской границе, где произошел инцидент в Синьцзяне: генерал Ма-</w:t>
      </w:r>
      <w:proofErr w:type="spellStart"/>
      <w:r w:rsidRPr="004E10C1">
        <w:rPr>
          <w:rFonts w:ascii="Times New Roman" w:hAnsi="Times New Roman"/>
          <w:color w:val="000000" w:themeColor="text1"/>
          <w:sz w:val="16"/>
          <w:szCs w:val="16"/>
        </w:rPr>
        <w:t>Чжуин</w:t>
      </w:r>
      <w:proofErr w:type="spellEnd"/>
      <w:r w:rsidRPr="004E10C1">
        <w:rPr>
          <w:rFonts w:ascii="Times New Roman" w:hAnsi="Times New Roman"/>
          <w:color w:val="000000" w:themeColor="text1"/>
          <w:sz w:val="16"/>
          <w:szCs w:val="16"/>
        </w:rPr>
        <w:t>, подстрекаемый япон</w:t>
      </w:r>
      <w:r w:rsidRPr="004E10C1">
        <w:rPr>
          <w:rFonts w:ascii="Times New Roman" w:hAnsi="Times New Roman"/>
          <w:color w:val="000000" w:themeColor="text1"/>
          <w:sz w:val="16"/>
          <w:szCs w:val="16"/>
        </w:rPr>
        <w:softHyphen/>
        <w:t>скими милитаристами, поднял мятеж против законного провинциального пра</w:t>
      </w:r>
      <w:r w:rsidRPr="004E10C1">
        <w:rPr>
          <w:rFonts w:ascii="Times New Roman" w:hAnsi="Times New Roman"/>
          <w:color w:val="000000" w:themeColor="text1"/>
          <w:sz w:val="16"/>
          <w:szCs w:val="16"/>
        </w:rPr>
        <w:softHyphen/>
        <w:t>вительства. Его войска окружили столицу г. Урумчи и штурмовали крепост</w:t>
      </w:r>
      <w:r w:rsidRPr="004E10C1">
        <w:rPr>
          <w:rFonts w:ascii="Times New Roman" w:hAnsi="Times New Roman"/>
          <w:color w:val="000000" w:themeColor="text1"/>
          <w:sz w:val="16"/>
          <w:szCs w:val="16"/>
        </w:rPr>
        <w:softHyphen/>
        <w:t>ные стены. Губернатор провинции Шень Дубань обратился за помощью к на</w:t>
      </w:r>
      <w:r w:rsidRPr="004E10C1">
        <w:rPr>
          <w:rFonts w:ascii="Times New Roman" w:hAnsi="Times New Roman"/>
          <w:color w:val="000000" w:themeColor="text1"/>
          <w:sz w:val="16"/>
          <w:szCs w:val="16"/>
        </w:rPr>
        <w:softHyphen/>
        <w:t>шей стране.</w:t>
      </w:r>
    </w:p>
    <w:p w14:paraId="4DE065B1"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аэродроме Вахты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4E10C1">
        <w:rPr>
          <w:rFonts w:ascii="Times New Roman" w:hAnsi="Times New Roman"/>
          <w:color w:val="000000" w:themeColor="text1"/>
          <w:sz w:val="16"/>
          <w:szCs w:val="16"/>
        </w:rPr>
        <w:softHyphen/>
        <w:t>ного отряда (г. Акмолинск) К. Шишков. В ночь на 25 декабря личный состав звена самолетов Р-5 был поднят по тревоге.</w:t>
      </w:r>
    </w:p>
    <w:p w14:paraId="34AA1D0E"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рассвете первым взлетел К. Шишков, за ним стартовали В. </w:t>
      </w:r>
      <w:proofErr w:type="spellStart"/>
      <w:r w:rsidRPr="004E10C1">
        <w:rPr>
          <w:rFonts w:ascii="Times New Roman" w:hAnsi="Times New Roman"/>
          <w:color w:val="000000" w:themeColor="text1"/>
          <w:sz w:val="16"/>
          <w:szCs w:val="16"/>
        </w:rPr>
        <w:t>Полынин</w:t>
      </w:r>
      <w:proofErr w:type="spellEnd"/>
      <w:r w:rsidRPr="004E10C1">
        <w:rPr>
          <w:rFonts w:ascii="Times New Roman" w:hAnsi="Times New Roman"/>
          <w:color w:val="000000" w:themeColor="text1"/>
          <w:sz w:val="16"/>
          <w:szCs w:val="16"/>
        </w:rPr>
        <w:t xml:space="preserve"> и С. </w:t>
      </w:r>
      <w:proofErr w:type="spellStart"/>
      <w:r w:rsidRPr="004E10C1">
        <w:rPr>
          <w:rFonts w:ascii="Times New Roman" w:hAnsi="Times New Roman"/>
          <w:color w:val="000000" w:themeColor="text1"/>
          <w:sz w:val="16"/>
          <w:szCs w:val="16"/>
        </w:rPr>
        <w:t>Антоненок</w:t>
      </w:r>
      <w:proofErr w:type="spellEnd"/>
      <w:r w:rsidRPr="004E10C1">
        <w:rPr>
          <w:rFonts w:ascii="Times New Roman" w:hAnsi="Times New Roman"/>
          <w:color w:val="000000" w:themeColor="text1"/>
          <w:sz w:val="16"/>
          <w:szCs w:val="16"/>
        </w:rPr>
        <w:t>. Тяжело груженные машины оторвались от земли и легли на за</w:t>
      </w:r>
      <w:r w:rsidRPr="004E10C1">
        <w:rPr>
          <w:rFonts w:ascii="Times New Roman" w:hAnsi="Times New Roman"/>
          <w:color w:val="000000" w:themeColor="text1"/>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4E10C1">
        <w:rPr>
          <w:rFonts w:ascii="Times New Roman" w:hAnsi="Times New Roman"/>
          <w:color w:val="000000" w:themeColor="text1"/>
          <w:sz w:val="16"/>
          <w:szCs w:val="16"/>
        </w:rPr>
        <w:softHyphen/>
        <w:t>пость, позади пехоты гарцевали конники. Тускло поблескивали частые вспышки выстрелов. До сих пор К. Шишкову и его ведомым экипажам прихо</w:t>
      </w:r>
      <w:r w:rsidRPr="004E10C1">
        <w:rPr>
          <w:rFonts w:ascii="Times New Roman" w:hAnsi="Times New Roman"/>
          <w:color w:val="000000" w:themeColor="text1"/>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4E10C1">
        <w:rPr>
          <w:rFonts w:ascii="Times New Roman" w:hAnsi="Times New Roman"/>
          <w:color w:val="000000" w:themeColor="text1"/>
          <w:sz w:val="16"/>
          <w:szCs w:val="16"/>
        </w:rPr>
        <w:softHyphen/>
        <w:t>сыпную. Обогнав бегущих пеших бандитов, помчалась в горы и конница.</w:t>
      </w:r>
    </w:p>
    <w:p w14:paraId="7D296F2F"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Благодаря своевременной помощи летчиков удалось не только снять бло</w:t>
      </w:r>
      <w:r w:rsidRPr="004E10C1">
        <w:rPr>
          <w:rFonts w:ascii="Times New Roman" w:hAnsi="Times New Roman"/>
          <w:color w:val="000000" w:themeColor="text1"/>
          <w:sz w:val="16"/>
          <w:szCs w:val="16"/>
        </w:rPr>
        <w:softHyphen/>
        <w:t>каду крепости и города, но и отбросить мятежников далеко в горы (12299).</w:t>
      </w:r>
    </w:p>
    <w:p w14:paraId="399B5AC1"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17F5818C"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40778CC2"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55FD1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декабрь 1933 года (с августа 1932) по закону 7 августа1932 г. ("о трех колосках") было осуждено более 125 </w:t>
      </w:r>
      <w:proofErr w:type="spellStart"/>
      <w:r w:rsidRPr="004E10C1">
        <w:rPr>
          <w:rFonts w:ascii="Times New Roman" w:hAnsi="Times New Roman"/>
          <w:color w:val="000000" w:themeColor="text1"/>
          <w:sz w:val="16"/>
          <w:szCs w:val="16"/>
        </w:rPr>
        <w:t>тыс.человек</w:t>
      </w:r>
      <w:proofErr w:type="spellEnd"/>
      <w:r w:rsidRPr="004E10C1">
        <w:rPr>
          <w:rFonts w:ascii="Times New Roman" w:hAnsi="Times New Roman"/>
          <w:color w:val="000000" w:themeColor="text1"/>
          <w:sz w:val="16"/>
          <w:szCs w:val="16"/>
        </w:rPr>
        <w:t>, из которых 5.400 приговорено к смертной казни (10687).</w:t>
      </w:r>
    </w:p>
    <w:p w14:paraId="07F34D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BEA182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7EACA5E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06612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ЦК ВКП(б) признал возможным вступление в Лигу наций и вскоре получил приглашение (226,427).</w:t>
      </w:r>
    </w:p>
    <w:p w14:paraId="26EDC6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EADAE0" w14:textId="77777777" w:rsidR="002E2083" w:rsidRPr="004E10C1" w:rsidRDefault="002E2083"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была подготовлена Справка ИНО НКТП о привлечении иностранной технической помощи в тяжёлую промышленность СССР, согласно которой:</w:t>
      </w:r>
    </w:p>
    <w:p w14:paraId="6EDB6D8F" w14:textId="77777777" w:rsidR="002E2083" w:rsidRPr="004E10C1" w:rsidRDefault="002E2083"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июле 1933 г. из 1989 </w:t>
      </w:r>
      <w:proofErr w:type="spellStart"/>
      <w:r w:rsidRPr="004E10C1">
        <w:rPr>
          <w:rFonts w:ascii="Times New Roman" w:hAnsi="Times New Roman"/>
          <w:color w:val="000000" w:themeColor="text1"/>
          <w:sz w:val="16"/>
          <w:szCs w:val="16"/>
        </w:rPr>
        <w:t>иноспециалистов</w:t>
      </w:r>
      <w:proofErr w:type="spellEnd"/>
      <w:r w:rsidRPr="004E10C1">
        <w:rPr>
          <w:rFonts w:ascii="Times New Roman" w:hAnsi="Times New Roman"/>
          <w:color w:val="000000" w:themeColor="text1"/>
          <w:sz w:val="16"/>
          <w:szCs w:val="16"/>
        </w:rPr>
        <w:t>, работавших в тяжёлой промышленности СССР, в проектирующих организациях (включая и инженеров) трудилось 136 чел., т.е. 7% (11596).</w:t>
      </w:r>
    </w:p>
    <w:p w14:paraId="7306EAE7" w14:textId="77777777" w:rsidR="002E2083" w:rsidRPr="004E10C1" w:rsidRDefault="002E2083" w:rsidP="004E10C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6B6E85BE"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A0DC489"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D396E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декабре 1933 г. усташи произвели не удавшуюся попытку убить короля Александра в Загребе (3871).</w:t>
      </w:r>
    </w:p>
    <w:p w14:paraId="2F5696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DC193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1C01E3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253BF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последние дни 1933 по решению ГУАП из состава ЦКБ были выведены бригада морских самолетов </w:t>
      </w:r>
      <w:proofErr w:type="spellStart"/>
      <w:r w:rsidRPr="004E10C1">
        <w:rPr>
          <w:rFonts w:ascii="Times New Roman" w:hAnsi="Times New Roman"/>
          <w:color w:val="000000" w:themeColor="text1"/>
          <w:sz w:val="16"/>
          <w:szCs w:val="16"/>
        </w:rPr>
        <w:t>Г.М.Бериева</w:t>
      </w:r>
      <w:proofErr w:type="spellEnd"/>
      <w:r w:rsidRPr="004E10C1">
        <w:rPr>
          <w:rFonts w:ascii="Times New Roman" w:hAnsi="Times New Roman"/>
          <w:color w:val="000000" w:themeColor="text1"/>
          <w:sz w:val="16"/>
          <w:szCs w:val="16"/>
        </w:rPr>
        <w:t xml:space="preserve"> и группа конструкторов бригады N 3 во главе с </w:t>
      </w:r>
      <w:proofErr w:type="spellStart"/>
      <w:r w:rsidRPr="004E10C1">
        <w:rPr>
          <w:rFonts w:ascii="Times New Roman" w:hAnsi="Times New Roman"/>
          <w:color w:val="000000" w:themeColor="text1"/>
          <w:sz w:val="16"/>
          <w:szCs w:val="16"/>
        </w:rPr>
        <w:t>В.А.Чижевским</w:t>
      </w:r>
      <w:proofErr w:type="spellEnd"/>
      <w:r w:rsidRPr="004E10C1">
        <w:rPr>
          <w:rFonts w:ascii="Times New Roman" w:hAnsi="Times New Roman"/>
          <w:color w:val="000000" w:themeColor="text1"/>
          <w:sz w:val="16"/>
          <w:szCs w:val="16"/>
        </w:rPr>
        <w:t>, на основе которой было вновь организовано БОК (24,81).</w:t>
      </w:r>
    </w:p>
    <w:p w14:paraId="61DA1F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Дело в том, что только три первых бригады вели проектирование и постройку заданного самолета от </w:t>
      </w:r>
      <w:proofErr w:type="spellStart"/>
      <w:r w:rsidRPr="004E10C1">
        <w:rPr>
          <w:rFonts w:ascii="Times New Roman" w:hAnsi="Times New Roman"/>
          <w:color w:val="000000" w:themeColor="text1"/>
          <w:sz w:val="16"/>
          <w:szCs w:val="16"/>
        </w:rPr>
        <w:t>предэскизного</w:t>
      </w:r>
      <w:proofErr w:type="spellEnd"/>
      <w:r w:rsidRPr="004E10C1">
        <w:rPr>
          <w:rFonts w:ascii="Times New Roman" w:hAnsi="Times New Roman"/>
          <w:color w:val="000000" w:themeColor="text1"/>
          <w:sz w:val="16"/>
          <w:szCs w:val="16"/>
        </w:rPr>
        <w:t xml:space="preserve"> проекта до передачи опытного образца в серийное производство. Четвертая, пятая и шестая бригады были централизованными и делили свои силы между тремя первыми бригадами, осуществляя в их интересах соответствующего вооружения, оборудования и т.п. На практике сотрудники этих бригад стали постоянными работниками первых трех бригад, хотя формально оставались в составе своих специальных бригад (24,86).\</w:t>
      </w:r>
    </w:p>
    <w:p w14:paraId="07E7142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6FD6E3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3792CF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6B9410F"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концу 1933 г. в ходе работы над проектом ББ-2 Ильюшин, ознакомившись с проектными данными и конструкцией самолета АНТ-40 разработки КОСОС ЦАГИ (впоследствии принят на вооружение под обозначением СБ) принимает решение о переделке своего проекта ББ в дальний бомбардировщик, не желая дублировать работу КОСО ЦАГИ по самолету АНТ-40 (СБ) и видя необходимость в таком самолете и резервы разработанной им при помощи Н.Н. Поликарпова конструкции. Проект включается в план ЦКБ под номером «26» (по др. данным ЦКБ-26 сразу задумывался как чисто экспериментальный самолет, а бомбардировщику ДБ-3 было присвоено заводское обозначение ЦКБ-30) (23554).</w:t>
      </w:r>
    </w:p>
    <w:p w14:paraId="5C0196AB" w14:textId="77777777" w:rsidR="00B3576E" w:rsidRPr="00612F62" w:rsidRDefault="00B3576E" w:rsidP="00B3576E">
      <w:pPr>
        <w:spacing w:after="0" w:line="240" w:lineRule="auto"/>
        <w:jc w:val="both"/>
        <w:rPr>
          <w:rFonts w:ascii="Times New Roman" w:hAnsi="Times New Roman"/>
          <w:color w:val="0070C0"/>
          <w:sz w:val="16"/>
          <w:szCs w:val="16"/>
        </w:rPr>
      </w:pPr>
    </w:p>
    <w:p w14:paraId="43FDFD21"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концу 1933 опыт самостоятельной конструкторской работы над проектами ЦКБ-26 и ЦКБ-30 позволил Ильюшину четко определить проблемы, препятствующие максимально эффективной работе ЦКБ-39. На этом этапе он сосредоточен на решении двух важнейших из них:</w:t>
      </w:r>
    </w:p>
    <w:p w14:paraId="01E4C11F"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чрезмерная многочисленность коллектива ухудшает качество взаимодействия между отдельными его работниками на всех уровнях и затрудняет его управляемость из-за длинных административных цепочек;</w:t>
      </w:r>
    </w:p>
    <w:p w14:paraId="3FD1657A"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обеспечивающие работу всех основных бригад вспомогательные подразделения считаются второстепенными, не оснащены и не снабжаются должным образом, что затрудняет их работу и сказывается на работе основных бригад.</w:t>
      </w:r>
    </w:p>
    <w:p w14:paraId="5F2EE165"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Выход из создавшегося положения Ильюшин как начальник ЦКБ-39 увидел в следующем:</w:t>
      </w:r>
    </w:p>
    <w:p w14:paraId="2489DC00"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разукрупнение коллектива путем выделения бригад в самостоятельные ОКБ в случае, если у них в работе уже есть такие проекты, которые могут оправдать их существование в таком качестве;</w:t>
      </w:r>
    </w:p>
    <w:p w14:paraId="57C9AC96"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назначение в выделяемых ОКБ одного Главного конструктора, определяющего их техническую политику и отвечающего за ее результаты, а также создание в них самостоятельных обеспечивающих служб;</w:t>
      </w:r>
    </w:p>
    <w:p w14:paraId="6EEEE65C"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создание некоторым самостоятельным ОКБ, выполняющим специфические работы, соответствующих условий – в этом особо нуждались бригады высотных самолетов Чижевского (по мнению Ильюшина, сам Чижевский так не считал) и Бериева (ему нужна была близкорасположенная морская испытательная база, что в Подмосковье было невозможно).</w:t>
      </w:r>
    </w:p>
    <w:p w14:paraId="5E083887"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При этом в докладе о состоянии работ бригады высотных самолетов ее начальник Чижевский признавал многократный перенос сроков готовности на более поздние и опоздание по многим плановым темам:</w:t>
      </w:r>
    </w:p>
    <w:p w14:paraId="7C6D7C77"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по ЦКБ-2 сроки устанавливались последовательно на 26 сентября, 23 ноября, 25 декабря 1933 г.; 1 мая, 15 июня 1934 года – опоздание 8 месяцев;</w:t>
      </w:r>
    </w:p>
    <w:p w14:paraId="0F4CD0E0"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ЦКБ-5 – на 15 августа, 20 ноября 1933 года; 1 марта, 1 апреля, 1 мая 1934 года – опоздание 7,5 месяцев;</w:t>
      </w:r>
    </w:p>
    <w:p w14:paraId="10F5EDBB"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ЦКБ-9 – на 9 декабря 1933 года; ноябрь 1934 года – опоздание 11 месяцев;</w:t>
      </w:r>
    </w:p>
    <w:p w14:paraId="45ADD5EE"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ЦКБ-10 – на 1 апреля 1934 года; 20 мая 1934 года – опоздание 1,5 месяца.</w:t>
      </w:r>
    </w:p>
    <w:p w14:paraId="38F4F1BD"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Отказ Чижевского от собственной производственной базы мог объясняться тем, что в этом качестве ему предлагался завод №35, который еще надо было </w:t>
      </w:r>
      <w:proofErr w:type="spellStart"/>
      <w:r w:rsidRPr="00612F62">
        <w:rPr>
          <w:rFonts w:ascii="Times New Roman" w:hAnsi="Times New Roman"/>
          <w:color w:val="0070C0"/>
          <w:sz w:val="16"/>
          <w:szCs w:val="16"/>
        </w:rPr>
        <w:t>дооснащать</w:t>
      </w:r>
      <w:proofErr w:type="spellEnd"/>
      <w:r w:rsidRPr="00612F62">
        <w:rPr>
          <w:rFonts w:ascii="Times New Roman" w:hAnsi="Times New Roman"/>
          <w:color w:val="0070C0"/>
          <w:sz w:val="16"/>
          <w:szCs w:val="16"/>
        </w:rPr>
        <w:t xml:space="preserve"> специальным оборудованием, и находился он не в столичной Москве, а в Смоленске в провинции. Тем не менее, решение о переводе группы Чижевского на завод №35 вступило в силу и самолет ЦКБ-2 (БОК-1), как и остальные свои проекты, она уже заканчивала там.</w:t>
      </w:r>
    </w:p>
    <w:p w14:paraId="27EAB72E"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улучшения работы ЦКБ использовался и зарубежный опыт, несмотря на разницу в системах хозяйствования и собственности предприятий.</w:t>
      </w:r>
    </w:p>
    <w:p w14:paraId="7282192E"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Несмотря на внимание, </w:t>
      </w:r>
      <w:proofErr w:type="spellStart"/>
      <w:r w:rsidRPr="00612F62">
        <w:rPr>
          <w:rFonts w:ascii="Times New Roman" w:hAnsi="Times New Roman"/>
          <w:color w:val="0070C0"/>
          <w:sz w:val="16"/>
          <w:szCs w:val="16"/>
        </w:rPr>
        <w:t>уделявшееся</w:t>
      </w:r>
      <w:proofErr w:type="spellEnd"/>
      <w:r w:rsidRPr="00612F62">
        <w:rPr>
          <w:rFonts w:ascii="Times New Roman" w:hAnsi="Times New Roman"/>
          <w:color w:val="0070C0"/>
          <w:sz w:val="16"/>
          <w:szCs w:val="16"/>
        </w:rPr>
        <w:t xml:space="preserve"> в 1932…1933 гг. штурмовикам, бомбардировщикам и экспериментальным самолетам, основной задачей ЦКБ руководство авиапромышленности и ВВС по-прежнему считало разработку истребителей (23554).</w:t>
      </w:r>
    </w:p>
    <w:p w14:paraId="040CDFC4" w14:textId="77777777" w:rsidR="00B3576E" w:rsidRPr="00612F62" w:rsidRDefault="00B3576E" w:rsidP="00B3576E">
      <w:pPr>
        <w:spacing w:after="0" w:line="240" w:lineRule="auto"/>
        <w:jc w:val="both"/>
        <w:rPr>
          <w:rFonts w:ascii="Times New Roman" w:hAnsi="Times New Roman"/>
          <w:color w:val="0070C0"/>
          <w:sz w:val="16"/>
          <w:szCs w:val="16"/>
        </w:rPr>
      </w:pPr>
    </w:p>
    <w:p w14:paraId="5ABEA7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инициативная группа ведущих ученых ВВА разработала проект ДБ для замены ТБ-3 и потом он стал ДБА (2203,12).</w:t>
      </w:r>
    </w:p>
    <w:p w14:paraId="5F1C1E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1E23162"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конце 1933 г. предположительно (документы пока не найдены) было принято </w:t>
      </w:r>
      <w:proofErr w:type="spellStart"/>
      <w:r w:rsidRPr="00612F62">
        <w:rPr>
          <w:rFonts w:ascii="Times New Roman" w:hAnsi="Times New Roman"/>
          <w:color w:val="0070C0"/>
          <w:sz w:val="16"/>
          <w:szCs w:val="16"/>
        </w:rPr>
        <w:t>окончателное</w:t>
      </w:r>
      <w:proofErr w:type="spellEnd"/>
      <w:r w:rsidRPr="00612F62">
        <w:rPr>
          <w:rFonts w:ascii="Times New Roman" w:hAnsi="Times New Roman"/>
          <w:color w:val="0070C0"/>
          <w:sz w:val="16"/>
          <w:szCs w:val="16"/>
        </w:rPr>
        <w:t xml:space="preserve"> решение о серийном выпуске самолетов АНТ—36, Задание на постройку 50 самолетов с моторами М—34Р получил завод №18 в Воронеже. Машинам предстояла военная служба, и аббревиатура РД расшифровывалась как «Разведчик дальний».</w:t>
      </w:r>
    </w:p>
    <w:p w14:paraId="0D8D5FA9"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Подготовительные работы на заводе начались еще в 1934 г. Коллективу, создан</w:t>
      </w:r>
      <w:r w:rsidRPr="00612F62">
        <w:rPr>
          <w:rFonts w:ascii="Times New Roman" w:hAnsi="Times New Roman"/>
          <w:color w:val="0070C0"/>
          <w:sz w:val="16"/>
          <w:szCs w:val="16"/>
        </w:rPr>
        <w:softHyphen/>
        <w:t xml:space="preserve">ному всего за два года до этого, пришлось осваивать клепку </w:t>
      </w:r>
      <w:proofErr w:type="spellStart"/>
      <w:r w:rsidRPr="00612F62">
        <w:rPr>
          <w:rFonts w:ascii="Times New Roman" w:hAnsi="Times New Roman"/>
          <w:color w:val="0070C0"/>
          <w:sz w:val="16"/>
          <w:szCs w:val="16"/>
        </w:rPr>
        <w:t>впотай</w:t>
      </w:r>
      <w:proofErr w:type="spellEnd"/>
      <w:r w:rsidRPr="00612F62">
        <w:rPr>
          <w:rFonts w:ascii="Times New Roman" w:hAnsi="Times New Roman"/>
          <w:color w:val="0070C0"/>
          <w:sz w:val="16"/>
          <w:szCs w:val="16"/>
        </w:rPr>
        <w:t xml:space="preserve"> тонких дюрале</w:t>
      </w:r>
      <w:r w:rsidRPr="00612F62">
        <w:rPr>
          <w:rFonts w:ascii="Times New Roman" w:hAnsi="Times New Roman"/>
          <w:color w:val="0070C0"/>
          <w:sz w:val="16"/>
          <w:szCs w:val="16"/>
        </w:rPr>
        <w:softHyphen/>
        <w:t>вых листов, научиться выпускать длинные сварные топливные баки вместо клепаных и т.д. В 1936 г., после постройки 14 машин, их выпуск прекратили — из-за слабого во</w:t>
      </w:r>
      <w:r w:rsidRPr="00612F62">
        <w:rPr>
          <w:rFonts w:ascii="Times New Roman" w:hAnsi="Times New Roman"/>
          <w:color w:val="0070C0"/>
          <w:sz w:val="16"/>
          <w:szCs w:val="16"/>
        </w:rPr>
        <w:softHyphen/>
        <w:t>оружения и небольшой скорости полета. Самолет перестал соответствовать требо</w:t>
      </w:r>
      <w:r w:rsidRPr="00612F62">
        <w:rPr>
          <w:rFonts w:ascii="Times New Roman" w:hAnsi="Times New Roman"/>
          <w:color w:val="0070C0"/>
          <w:sz w:val="16"/>
          <w:szCs w:val="16"/>
        </w:rPr>
        <w:softHyphen/>
        <w:t>ваниям военных.</w:t>
      </w:r>
    </w:p>
    <w:p w14:paraId="039B8EF8"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1940 г. РД видел стоящими на под</w:t>
      </w:r>
      <w:r w:rsidRPr="00612F62">
        <w:rPr>
          <w:rFonts w:ascii="Times New Roman" w:hAnsi="Times New Roman"/>
          <w:color w:val="0070C0"/>
          <w:sz w:val="16"/>
          <w:szCs w:val="16"/>
        </w:rPr>
        <w:softHyphen/>
        <w:t>московном аэродроме близ станции Крю</w:t>
      </w:r>
      <w:r w:rsidRPr="00612F62">
        <w:rPr>
          <w:rFonts w:ascii="Times New Roman" w:hAnsi="Times New Roman"/>
          <w:color w:val="0070C0"/>
          <w:sz w:val="16"/>
          <w:szCs w:val="16"/>
        </w:rPr>
        <w:softHyphen/>
        <w:t>ково летчик-инженер ВВС Ю.А. Антипов. Машины были покрыты камуфляжной окраской. Об их дальнейшей судьбе све</w:t>
      </w:r>
      <w:r w:rsidRPr="00612F62">
        <w:rPr>
          <w:rFonts w:ascii="Times New Roman" w:hAnsi="Times New Roman"/>
          <w:color w:val="0070C0"/>
          <w:sz w:val="16"/>
          <w:szCs w:val="16"/>
        </w:rPr>
        <w:softHyphen/>
        <w:t>дений пока нет (23474).</w:t>
      </w:r>
    </w:p>
    <w:p w14:paraId="01C878E5" w14:textId="77777777" w:rsidR="00B3576E" w:rsidRPr="00612F62" w:rsidRDefault="00B3576E" w:rsidP="00B3576E">
      <w:pPr>
        <w:spacing w:after="0" w:line="240" w:lineRule="auto"/>
        <w:jc w:val="both"/>
        <w:rPr>
          <w:rFonts w:ascii="Times New Roman" w:hAnsi="Times New Roman"/>
          <w:color w:val="0070C0"/>
          <w:sz w:val="16"/>
          <w:szCs w:val="16"/>
        </w:rPr>
      </w:pPr>
    </w:p>
    <w:p w14:paraId="54D960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 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324C62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796BED"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w:t>
      </w:r>
      <w:r w:rsidRPr="00612F62">
        <w:rPr>
          <w:rFonts w:ascii="Times New Roman" w:hAnsi="Times New Roman"/>
          <w:color w:val="0070C0"/>
          <w:sz w:val="16"/>
          <w:szCs w:val="16"/>
        </w:rPr>
        <w:softHyphen/>
        <w:t>це 1933 г. в ОКБ А.Н.Т. были сделаны первые прикидки по АНТ-40. Для решения сложной задачи Туполев 1 января 1934 г. создал в системе КОСОС подразделение по проектирова</w:t>
      </w:r>
      <w:r w:rsidRPr="00612F62">
        <w:rPr>
          <w:rFonts w:ascii="Times New Roman" w:hAnsi="Times New Roman"/>
          <w:color w:val="0070C0"/>
          <w:sz w:val="16"/>
          <w:szCs w:val="16"/>
        </w:rPr>
        <w:softHyphen/>
        <w:t>нию скоростных самолетов — бригаду №5. Ее руководителем стал А.А. Архан</w:t>
      </w:r>
      <w:r w:rsidRPr="00612F62">
        <w:rPr>
          <w:rFonts w:ascii="Times New Roman" w:hAnsi="Times New Roman"/>
          <w:color w:val="0070C0"/>
          <w:sz w:val="16"/>
          <w:szCs w:val="16"/>
        </w:rPr>
        <w:softHyphen/>
        <w:t>гельский, его заместителем — И.С. Ле</w:t>
      </w:r>
      <w:r w:rsidRPr="00612F62">
        <w:rPr>
          <w:rFonts w:ascii="Times New Roman" w:hAnsi="Times New Roman"/>
          <w:color w:val="0070C0"/>
          <w:sz w:val="16"/>
          <w:szCs w:val="16"/>
        </w:rPr>
        <w:softHyphen/>
        <w:t xml:space="preserve">бедев. Ведущим </w:t>
      </w:r>
      <w:r w:rsidRPr="00612F62">
        <w:rPr>
          <w:rFonts w:ascii="Times New Roman" w:hAnsi="Times New Roman"/>
          <w:color w:val="0070C0"/>
          <w:sz w:val="16"/>
          <w:szCs w:val="16"/>
        </w:rPr>
        <w:lastRenderedPageBreak/>
        <w:t>инженером по самолету — он шел под заводским шифром АНТ—40 — назначили А.А. Евтеева. Кос</w:t>
      </w:r>
      <w:r w:rsidRPr="00612F62">
        <w:rPr>
          <w:rFonts w:ascii="Times New Roman" w:hAnsi="Times New Roman"/>
          <w:color w:val="0070C0"/>
          <w:sz w:val="16"/>
          <w:szCs w:val="16"/>
        </w:rPr>
        <w:softHyphen/>
        <w:t>тяк бригады состоял из опытных инжене</w:t>
      </w:r>
      <w:r w:rsidRPr="00612F62">
        <w:rPr>
          <w:rFonts w:ascii="Times New Roman" w:hAnsi="Times New Roman"/>
          <w:color w:val="0070C0"/>
          <w:sz w:val="16"/>
          <w:szCs w:val="16"/>
        </w:rPr>
        <w:softHyphen/>
        <w:t xml:space="preserve">ров: Н.А. </w:t>
      </w:r>
      <w:proofErr w:type="spellStart"/>
      <w:r w:rsidRPr="00612F62">
        <w:rPr>
          <w:rFonts w:ascii="Times New Roman" w:hAnsi="Times New Roman"/>
          <w:color w:val="0070C0"/>
          <w:sz w:val="16"/>
          <w:szCs w:val="16"/>
        </w:rPr>
        <w:t>Громашева</w:t>
      </w:r>
      <w:proofErr w:type="spellEnd"/>
      <w:r w:rsidRPr="00612F62">
        <w:rPr>
          <w:rFonts w:ascii="Times New Roman" w:hAnsi="Times New Roman"/>
          <w:color w:val="0070C0"/>
          <w:sz w:val="16"/>
          <w:szCs w:val="16"/>
        </w:rPr>
        <w:t xml:space="preserve">, Е.Ф. </w:t>
      </w:r>
      <w:proofErr w:type="spellStart"/>
      <w:r w:rsidRPr="00612F62">
        <w:rPr>
          <w:rFonts w:ascii="Times New Roman" w:hAnsi="Times New Roman"/>
          <w:color w:val="0070C0"/>
          <w:sz w:val="16"/>
          <w:szCs w:val="16"/>
        </w:rPr>
        <w:t>Забелкина</w:t>
      </w:r>
      <w:proofErr w:type="spellEnd"/>
      <w:r w:rsidRPr="00612F62">
        <w:rPr>
          <w:rFonts w:ascii="Times New Roman" w:hAnsi="Times New Roman"/>
          <w:color w:val="0070C0"/>
          <w:sz w:val="16"/>
          <w:szCs w:val="16"/>
        </w:rPr>
        <w:t xml:space="preserve">, Г.И. Зальцмана, Н.И. Зубова, К.П. </w:t>
      </w:r>
      <w:proofErr w:type="spellStart"/>
      <w:r w:rsidRPr="00612F62">
        <w:rPr>
          <w:rFonts w:ascii="Times New Roman" w:hAnsi="Times New Roman"/>
          <w:color w:val="0070C0"/>
          <w:sz w:val="16"/>
          <w:szCs w:val="16"/>
        </w:rPr>
        <w:t>Свеш</w:t>
      </w:r>
      <w:proofErr w:type="spellEnd"/>
      <w:r w:rsidRPr="00612F62">
        <w:rPr>
          <w:rFonts w:ascii="Times New Roman" w:hAnsi="Times New Roman"/>
          <w:color w:val="0070C0"/>
          <w:sz w:val="16"/>
          <w:szCs w:val="16"/>
        </w:rPr>
        <w:softHyphen/>
      </w:r>
    </w:p>
    <w:p w14:paraId="4F2E49C0" w14:textId="77777777" w:rsidR="00B3576E" w:rsidRPr="00612F62" w:rsidRDefault="00B3576E" w:rsidP="00B3576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никова</w:t>
      </w:r>
      <w:proofErr w:type="spellEnd"/>
      <w:r w:rsidRPr="00612F62">
        <w:rPr>
          <w:rFonts w:ascii="Times New Roman" w:hAnsi="Times New Roman"/>
          <w:color w:val="0070C0"/>
          <w:sz w:val="16"/>
          <w:szCs w:val="16"/>
        </w:rPr>
        <w:t>, Л.Г. Смирнова, И.П. Толстых. В работах по скоростному бомбардиров-</w:t>
      </w:r>
      <w:r w:rsidRPr="00612F62">
        <w:rPr>
          <w:rFonts w:ascii="Times New Roman" w:hAnsi="Times New Roman"/>
          <w:color w:val="0070C0"/>
          <w:sz w:val="16"/>
          <w:szCs w:val="16"/>
        </w:rPr>
        <w:tab/>
        <w:t>СБ</w:t>
      </w:r>
    </w:p>
    <w:p w14:paraId="3DD01EBF" w14:textId="77777777" w:rsidR="00B3576E" w:rsidRPr="00612F62" w:rsidRDefault="00B3576E" w:rsidP="00B3576E">
      <w:pPr>
        <w:spacing w:after="0" w:line="240" w:lineRule="auto"/>
        <w:jc w:val="both"/>
        <w:rPr>
          <w:rFonts w:ascii="Times New Roman" w:hAnsi="Times New Roman"/>
          <w:color w:val="0070C0"/>
          <w:sz w:val="16"/>
          <w:szCs w:val="16"/>
        </w:rPr>
      </w:pPr>
      <w:proofErr w:type="spellStart"/>
      <w:r w:rsidRPr="00612F62">
        <w:rPr>
          <w:rFonts w:ascii="Times New Roman" w:hAnsi="Times New Roman"/>
          <w:color w:val="0070C0"/>
          <w:sz w:val="16"/>
          <w:szCs w:val="16"/>
        </w:rPr>
        <w:t>щику</w:t>
      </w:r>
      <w:proofErr w:type="spellEnd"/>
      <w:r w:rsidRPr="00612F62">
        <w:rPr>
          <w:rFonts w:ascii="Times New Roman" w:hAnsi="Times New Roman"/>
          <w:color w:val="0070C0"/>
          <w:sz w:val="16"/>
          <w:szCs w:val="16"/>
        </w:rPr>
        <w:t xml:space="preserve"> (СБ) участвовали и другие подраз</w:t>
      </w:r>
      <w:r w:rsidRPr="00612F62">
        <w:rPr>
          <w:rFonts w:ascii="Times New Roman" w:hAnsi="Times New Roman"/>
          <w:color w:val="0070C0"/>
          <w:sz w:val="16"/>
          <w:szCs w:val="16"/>
        </w:rPr>
        <w:softHyphen/>
        <w:t>деления КОСОС. Например, бригада</w:t>
      </w:r>
    </w:p>
    <w:p w14:paraId="7438509D"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В.М. Петлякова проектировала крыло и управление элеронами. Проектирова</w:t>
      </w:r>
      <w:r w:rsidRPr="00612F62">
        <w:rPr>
          <w:rFonts w:ascii="Times New Roman" w:hAnsi="Times New Roman"/>
          <w:color w:val="0070C0"/>
          <w:sz w:val="16"/>
          <w:szCs w:val="16"/>
        </w:rPr>
        <w:softHyphen/>
        <w:t>нию машины с необычайно высокими ЛТХ предшествовал большой объем тео</w:t>
      </w:r>
      <w:r w:rsidRPr="00612F62">
        <w:rPr>
          <w:rFonts w:ascii="Times New Roman" w:hAnsi="Times New Roman"/>
          <w:color w:val="0070C0"/>
          <w:sz w:val="16"/>
          <w:szCs w:val="16"/>
        </w:rPr>
        <w:softHyphen/>
        <w:t>ретических и экспериментальных работ, к которым был привлечен ЦАГИ.</w:t>
      </w:r>
    </w:p>
    <w:p w14:paraId="2F797EF6"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Аэродинамику курировал А.К. Мар-</w:t>
      </w:r>
    </w:p>
    <w:p w14:paraId="63087ACF"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Проектирование самолета вела бригада А.А. Архангельского.</w:t>
      </w:r>
    </w:p>
    <w:p w14:paraId="575C3010"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Первый экземпляр самолета АНТ—40 совершил свой первый полет 7 октября 1934 года (23474).</w:t>
      </w:r>
    </w:p>
    <w:p w14:paraId="06ACBFFD" w14:textId="77777777" w:rsidR="00B3576E" w:rsidRPr="00612F62" w:rsidRDefault="00B3576E" w:rsidP="00B3576E">
      <w:pPr>
        <w:spacing w:after="0" w:line="240" w:lineRule="auto"/>
        <w:jc w:val="both"/>
        <w:rPr>
          <w:rFonts w:ascii="Times New Roman" w:hAnsi="Times New Roman"/>
          <w:color w:val="0070C0"/>
          <w:sz w:val="16"/>
          <w:szCs w:val="16"/>
        </w:rPr>
      </w:pPr>
    </w:p>
    <w:p w14:paraId="3776A631" w14:textId="6EE8FF0B"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два варианта ЦКБ-</w:t>
      </w:r>
      <w:r w:rsidR="00B3576E">
        <w:rPr>
          <w:rFonts w:ascii="Times New Roman" w:hAnsi="Times New Roman"/>
          <w:color w:val="000000" w:themeColor="text1"/>
          <w:sz w:val="16"/>
          <w:szCs w:val="16"/>
        </w:rPr>
        <w:t>1</w:t>
      </w:r>
      <w:r w:rsidRPr="004E10C1">
        <w:rPr>
          <w:rFonts w:ascii="Times New Roman" w:hAnsi="Times New Roman"/>
          <w:color w:val="000000" w:themeColor="text1"/>
          <w:sz w:val="16"/>
          <w:szCs w:val="16"/>
        </w:rPr>
        <w:t>2 (И-16) - с РЦ Ф-2 и М-22 были готовы и оба были с капотами НАСА. На варианте с РЦ был трехлопастный винт Гамильтон Стандарт. Из-за зимы машины поставили на неубирающиеся лыжи (1808,4).</w:t>
      </w:r>
    </w:p>
    <w:p w14:paraId="5DD272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D74FF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 оба опытных экземпляра ЦКБ-12 были готовы. Внешне самолеты не имели отличий - оба лобастые толстячки с двигателями. прикрытыми цилиндрическими капотами NACA. Впрочем, отличить ЦКБ-12бис с американским двигателем можно было довольно легко - на нем стоял трехлопастной воздушный винт "Гамильтон Стандарт". Так как стояла середина зимы, машины установили на </w:t>
      </w:r>
      <w:proofErr w:type="spellStart"/>
      <w:r w:rsidRPr="004E10C1">
        <w:rPr>
          <w:rFonts w:ascii="Times New Roman" w:hAnsi="Times New Roman"/>
          <w:color w:val="000000" w:themeColor="text1"/>
          <w:sz w:val="16"/>
          <w:szCs w:val="16"/>
        </w:rPr>
        <w:t>неубираемые</w:t>
      </w:r>
      <w:proofErr w:type="spellEnd"/>
      <w:r w:rsidRPr="004E10C1">
        <w:rPr>
          <w:rFonts w:ascii="Times New Roman" w:hAnsi="Times New Roman"/>
          <w:color w:val="000000" w:themeColor="text1"/>
          <w:sz w:val="16"/>
          <w:szCs w:val="16"/>
        </w:rPr>
        <w:t xml:space="preserve"> лыжи, которые не позволяли определить максимальную скорость самолетов, однако давали возможность начать испытательные полеты незамедлительно (12015).</w:t>
      </w:r>
    </w:p>
    <w:p w14:paraId="3C76CE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D1C5A9" w14:textId="77777777" w:rsidR="001D47E8" w:rsidRPr="004E10C1" w:rsidRDefault="001D47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конца 1933 г. на авиазаводе № 39 в Москве изготовили два опытных экземпляра: ЦКБ-12 с двигателем М-22 мощно</w:t>
      </w:r>
      <w:r w:rsidRPr="004E10C1">
        <w:rPr>
          <w:rFonts w:ascii="Times New Roman" w:hAnsi="Times New Roman"/>
          <w:color w:val="000000" w:themeColor="text1"/>
          <w:sz w:val="16"/>
          <w:szCs w:val="16"/>
        </w:rPr>
        <w:softHyphen/>
        <w:t>стью 480 л.с. и</w:t>
      </w:r>
      <w:r w:rsidRPr="004E10C1">
        <w:rPr>
          <w:rStyle w:val="aff8"/>
          <w:rFonts w:ascii="Times New Roman" w:hAnsi="Times New Roman" w:cs="Times New Roman"/>
          <w:b w:val="0"/>
          <w:color w:val="000000" w:themeColor="text1"/>
          <w:spacing w:val="0"/>
          <w:sz w:val="16"/>
          <w:szCs w:val="16"/>
        </w:rPr>
        <w:t xml:space="preserve"> ЦКБ-12бис</w:t>
      </w:r>
      <w:r w:rsidRPr="004E10C1">
        <w:rPr>
          <w:rFonts w:ascii="Times New Roman" w:hAnsi="Times New Roman"/>
          <w:color w:val="000000" w:themeColor="text1"/>
          <w:sz w:val="16"/>
          <w:szCs w:val="16"/>
        </w:rPr>
        <w:t xml:space="preserve"> с мотором </w:t>
      </w:r>
      <w:r w:rsidRPr="004E10C1">
        <w:rPr>
          <w:rFonts w:ascii="Times New Roman" w:hAnsi="Times New Roman"/>
          <w:color w:val="000000" w:themeColor="text1"/>
          <w:sz w:val="16"/>
          <w:szCs w:val="16"/>
          <w:lang w:val="en-US"/>
        </w:rPr>
        <w:t>Wright</w:t>
      </w:r>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val="en-US"/>
        </w:rPr>
        <w:t>Cyclone</w:t>
      </w:r>
      <w:r w:rsidRPr="004E10C1">
        <w:rPr>
          <w:rFonts w:ascii="Times New Roman" w:hAnsi="Times New Roman"/>
          <w:color w:val="000000" w:themeColor="text1"/>
          <w:sz w:val="16"/>
          <w:szCs w:val="16"/>
        </w:rPr>
        <w:t xml:space="preserve"> мощно</w:t>
      </w:r>
      <w:r w:rsidRPr="004E10C1">
        <w:rPr>
          <w:rFonts w:ascii="Times New Roman" w:hAnsi="Times New Roman"/>
          <w:color w:val="000000" w:themeColor="text1"/>
          <w:sz w:val="16"/>
          <w:szCs w:val="16"/>
        </w:rPr>
        <w:softHyphen/>
        <w:t>стью 700 л.с. 30 декабря летчик-испытатель этого авиазавода Валерий Чкалов впервые поднял в воздух ЦКБ-12 с двигателем М-22. В первых числах января 1934 г. дебютировал и ЦКБ-12бис. В воздухе обе машины вели себя практически одинаково, одна</w:t>
      </w:r>
      <w:r w:rsidRPr="004E10C1">
        <w:rPr>
          <w:rFonts w:ascii="Times New Roman" w:hAnsi="Times New Roman"/>
          <w:color w:val="000000" w:themeColor="text1"/>
          <w:sz w:val="16"/>
          <w:szCs w:val="16"/>
        </w:rPr>
        <w:softHyphen/>
        <w:t>ко управлять ими, по мнению Чкалова, оказалось трудно и не</w:t>
      </w:r>
      <w:r w:rsidRPr="004E10C1">
        <w:rPr>
          <w:rFonts w:ascii="Times New Roman" w:hAnsi="Times New Roman"/>
          <w:color w:val="000000" w:themeColor="text1"/>
          <w:sz w:val="16"/>
          <w:szCs w:val="16"/>
        </w:rPr>
        <w:softHyphen/>
        <w:t>привычно. Они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w:t>
      </w:r>
      <w:r w:rsidRPr="004E10C1">
        <w:rPr>
          <w:rFonts w:ascii="Times New Roman" w:hAnsi="Times New Roman"/>
          <w:color w:val="000000" w:themeColor="text1"/>
          <w:sz w:val="16"/>
          <w:szCs w:val="16"/>
        </w:rPr>
        <w:softHyphen/>
        <w:t>лось проявлять во время посадки. Самолет не позволял высоко</w:t>
      </w:r>
      <w:r w:rsidRPr="004E10C1">
        <w:rPr>
          <w:rFonts w:ascii="Times New Roman" w:hAnsi="Times New Roman"/>
          <w:color w:val="000000" w:themeColor="text1"/>
          <w:sz w:val="16"/>
          <w:szCs w:val="16"/>
        </w:rPr>
        <w:softHyphen/>
        <w:t>го выравнивания, стремился свалиться на крыло.</w:t>
      </w:r>
    </w:p>
    <w:p w14:paraId="6E98A847" w14:textId="77777777" w:rsidR="001D47E8" w:rsidRPr="004E10C1" w:rsidRDefault="001D47E8" w:rsidP="004E10C1">
      <w:pPr>
        <w:pStyle w:val="a8"/>
        <w:jc w:val="both"/>
        <w:rPr>
          <w:rFonts w:ascii="Times New Roman" w:hAnsi="Times New Roman" w:cs="Times New Roman"/>
          <w:color w:val="000000" w:themeColor="text1"/>
        </w:rPr>
      </w:pPr>
      <w:r w:rsidRPr="004E10C1">
        <w:rPr>
          <w:rFonts w:ascii="Times New Roman" w:hAnsi="Times New Roman" w:cs="Times New Roman"/>
          <w:color w:val="000000" w:themeColor="text1"/>
        </w:rPr>
        <w:t xml:space="preserve">С двигателем М-22 истребитель развивал скорость чуть выше 300 км/ч, а с «Циклоном» — 360 км/ч. Среди недостатков, присущих опытным экземплярам, испытатели отметили несовершенную систему </w:t>
      </w:r>
      <w:proofErr w:type="spellStart"/>
      <w:r w:rsidRPr="004E10C1">
        <w:rPr>
          <w:rFonts w:ascii="Times New Roman" w:hAnsi="Times New Roman" w:cs="Times New Roman"/>
          <w:color w:val="000000" w:themeColor="text1"/>
        </w:rPr>
        <w:t>бензопитания</w:t>
      </w:r>
      <w:proofErr w:type="spellEnd"/>
      <w:r w:rsidRPr="004E10C1">
        <w:rPr>
          <w:rFonts w:ascii="Times New Roman" w:hAnsi="Times New Roman" w:cs="Times New Roman"/>
          <w:color w:val="000000" w:themeColor="text1"/>
        </w:rPr>
        <w:t>, хлипкий фонарь, слабое крепление прицела, неудобные плечевые привязные ремни. Также возникли сомнения в благополучном выходе из штопора, однако их развеяли проведенные в первых числах марта специальные испытания.</w:t>
      </w:r>
    </w:p>
    <w:p w14:paraId="717C9B5C" w14:textId="77777777" w:rsidR="001D47E8" w:rsidRPr="004E10C1" w:rsidRDefault="001D47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проведении доработок ЦКБ-12бис подвергли значительным изменениям. Его оснастили новым двигателем Райт «Циклон» R-1820 F-3 с капотом тоннельного типа, близким к так называемому капоту «</w:t>
      </w:r>
      <w:proofErr w:type="spellStart"/>
      <w:r w:rsidRPr="004E10C1">
        <w:rPr>
          <w:rFonts w:ascii="Times New Roman" w:hAnsi="Times New Roman"/>
          <w:color w:val="000000" w:themeColor="text1"/>
          <w:sz w:val="16"/>
          <w:szCs w:val="16"/>
        </w:rPr>
        <w:t>Уоттера</w:t>
      </w:r>
      <w:proofErr w:type="spellEnd"/>
      <w:r w:rsidRPr="004E10C1">
        <w:rPr>
          <w:rFonts w:ascii="Times New Roman" w:hAnsi="Times New Roman"/>
          <w:color w:val="000000" w:themeColor="text1"/>
          <w:sz w:val="16"/>
          <w:szCs w:val="16"/>
        </w:rPr>
        <w:t>». Кроме того, на самолете усилили крыло, носки консолей зашили дюралем вплоть до первого лонжерона, доработали шасси, щели элеронов и рулей хвостового оперения закрыли подвижными дюралевыми щитками (19109).</w:t>
      </w:r>
    </w:p>
    <w:p w14:paraId="54610418" w14:textId="77777777" w:rsidR="001D47E8" w:rsidRPr="004E10C1" w:rsidRDefault="001D47E8" w:rsidP="004E10C1">
      <w:pPr>
        <w:spacing w:after="0" w:line="240" w:lineRule="auto"/>
        <w:jc w:val="both"/>
        <w:rPr>
          <w:rFonts w:ascii="Times New Roman" w:hAnsi="Times New Roman"/>
          <w:color w:val="000000" w:themeColor="text1"/>
          <w:sz w:val="16"/>
          <w:szCs w:val="16"/>
        </w:rPr>
      </w:pPr>
    </w:p>
    <w:p w14:paraId="28E6E74F" w14:textId="77777777" w:rsidR="001D47E8" w:rsidRPr="004E10C1" w:rsidRDefault="001D47E8"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До конца 1933 года успели прове</w:t>
      </w:r>
      <w:r w:rsidRPr="004E10C1">
        <w:rPr>
          <w:rFonts w:ascii="Times New Roman" w:cs="Times New Roman"/>
          <w:color w:val="000000" w:themeColor="text1"/>
          <w:spacing w:val="0"/>
        </w:rPr>
        <w:softHyphen/>
        <w:t xml:space="preserve">сти Госиспытания ЦКБ-3 - уже второго, т.к </w:t>
      </w:r>
      <w:proofErr w:type="spellStart"/>
      <w:r w:rsidRPr="004E10C1">
        <w:rPr>
          <w:rFonts w:ascii="Times New Roman" w:cs="Times New Roman"/>
          <w:color w:val="000000" w:themeColor="text1"/>
          <w:spacing w:val="0"/>
        </w:rPr>
        <w:t>пепрвый</w:t>
      </w:r>
      <w:proofErr w:type="spellEnd"/>
      <w:r w:rsidRPr="004E10C1">
        <w:rPr>
          <w:rFonts w:ascii="Times New Roman" w:cs="Times New Roman"/>
          <w:color w:val="000000" w:themeColor="text1"/>
          <w:spacing w:val="0"/>
        </w:rPr>
        <w:t xml:space="preserve"> В.П.Ч повредил.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w:t>
      </w:r>
      <w:proofErr w:type="spellStart"/>
      <w:r w:rsidRPr="004E10C1">
        <w:rPr>
          <w:rFonts w:ascii="Times New Roman" w:cs="Times New Roman"/>
          <w:color w:val="000000" w:themeColor="text1"/>
          <w:spacing w:val="0"/>
        </w:rPr>
        <w:t>скороподьемности</w:t>
      </w:r>
      <w:proofErr w:type="spellEnd"/>
      <w:r w:rsidRPr="004E10C1">
        <w:rPr>
          <w:rFonts w:ascii="Times New Roman" w:cs="Times New Roman"/>
          <w:color w:val="000000" w:themeColor="text1"/>
          <w:spacing w:val="0"/>
        </w:rPr>
        <w:t xml:space="preserve"> новый истребитель опере</w:t>
      </w:r>
      <w:r w:rsidRPr="004E10C1">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4E10C1">
        <w:rPr>
          <w:rFonts w:ascii="Times New Roman" w:cs="Times New Roman"/>
          <w:color w:val="000000" w:themeColor="text1"/>
          <w:spacing w:val="0"/>
        </w:rPr>
        <w:softHyphen/>
        <w:t>ностью удовлетворяющий требованиям ВВС, получил рекомен</w:t>
      </w:r>
      <w:r w:rsidRPr="004E10C1">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4E10C1">
        <w:rPr>
          <w:rFonts w:ascii="Times New Roman" w:cs="Times New Roman"/>
          <w:color w:val="000000" w:themeColor="text1"/>
          <w:spacing w:val="0"/>
        </w:rPr>
        <w:softHyphen/>
        <w:t>сковских заводах — № 1 и № 39 (19107).</w:t>
      </w:r>
    </w:p>
    <w:p w14:paraId="3D448C54" w14:textId="77777777" w:rsidR="001D47E8" w:rsidRPr="004E10C1" w:rsidRDefault="001D47E8" w:rsidP="004E10C1">
      <w:pPr>
        <w:pStyle w:val="27"/>
        <w:shd w:val="clear" w:color="auto" w:fill="auto"/>
        <w:spacing w:after="0" w:line="240" w:lineRule="auto"/>
        <w:ind w:firstLine="0"/>
        <w:rPr>
          <w:rFonts w:ascii="Times New Roman" w:cs="Times New Roman"/>
          <w:color w:val="000000" w:themeColor="text1"/>
          <w:spacing w:val="0"/>
        </w:rPr>
      </w:pPr>
    </w:p>
    <w:p w14:paraId="09C849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ведущий инженер ЗОК Орлов составил описание самолета И-14. Опытная машина шла под заводским номером заказа 7057. В своем документе Орлов писал: "И-14 опытный - одноместный истребитель. Каркас самолета цельнометаллической конструкции. Обшивка фюзеляжа центроплана - металлическая, обшивка отъемов (имелись в виду отделяемые части крыла. - Прим. авт.) - полотном. Впоследствии после испытания самолета отъемы были заменены на отъемы с металлической обшивкой (гофром). Таким образом, самолет стал цел ь н о м ста л </w:t>
      </w:r>
      <w:proofErr w:type="spellStart"/>
      <w:r w:rsidRPr="004E10C1">
        <w:rPr>
          <w:rFonts w:ascii="Times New Roman" w:hAnsi="Times New Roman"/>
          <w:color w:val="000000" w:themeColor="text1"/>
          <w:sz w:val="16"/>
          <w:szCs w:val="16"/>
        </w:rPr>
        <w:t>л</w:t>
      </w:r>
      <w:proofErr w:type="spellEnd"/>
      <w:r w:rsidRPr="004E10C1">
        <w:rPr>
          <w:rFonts w:ascii="Times New Roman" w:hAnsi="Times New Roman"/>
          <w:color w:val="000000" w:themeColor="text1"/>
          <w:sz w:val="16"/>
          <w:szCs w:val="16"/>
        </w:rPr>
        <w:t xml:space="preserve"> и ч ее к и м.</w:t>
      </w:r>
    </w:p>
    <w:p w14:paraId="63A796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И-14 имеет один мотор "Бристоль </w:t>
      </w:r>
      <w:proofErr w:type="spellStart"/>
      <w:r w:rsidRPr="004E10C1">
        <w:rPr>
          <w:rFonts w:ascii="Times New Roman" w:hAnsi="Times New Roman"/>
          <w:color w:val="000000" w:themeColor="text1"/>
          <w:sz w:val="16"/>
          <w:szCs w:val="16"/>
        </w:rPr>
        <w:t>Меркюр</w:t>
      </w:r>
      <w:proofErr w:type="spellEnd"/>
      <w:r w:rsidRPr="004E10C1">
        <w:rPr>
          <w:rFonts w:ascii="Times New Roman" w:hAnsi="Times New Roman"/>
          <w:color w:val="000000" w:themeColor="text1"/>
          <w:sz w:val="16"/>
          <w:szCs w:val="16"/>
        </w:rPr>
        <w:t>" с кольцом "</w:t>
      </w:r>
      <w:proofErr w:type="spellStart"/>
      <w:r w:rsidRPr="004E10C1">
        <w:rPr>
          <w:rFonts w:ascii="Times New Roman" w:hAnsi="Times New Roman"/>
          <w:color w:val="000000" w:themeColor="text1"/>
          <w:sz w:val="16"/>
          <w:szCs w:val="16"/>
        </w:rPr>
        <w:t>Тауненда</w:t>
      </w:r>
      <w:proofErr w:type="spellEnd"/>
      <w:r w:rsidRPr="004E10C1">
        <w:rPr>
          <w:rFonts w:ascii="Times New Roman" w:hAnsi="Times New Roman"/>
          <w:color w:val="000000" w:themeColor="text1"/>
          <w:sz w:val="16"/>
          <w:szCs w:val="16"/>
        </w:rPr>
        <w:t>". Винт - деревянный, кабина пилота скрыта под фонарем. Шасси - убирающееся с масляным амортизатором. Убирающий механизм двойной - гидравлический и механический.</w:t>
      </w:r>
    </w:p>
    <w:p w14:paraId="2F427C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пустого самолета - 1053,4 кг, размах крыла - 1 1,25 м, Длина фюзеляжа - 6,37 м, несущая площадь - 15,72 кв.м."</w:t>
      </w:r>
    </w:p>
    <w:p w14:paraId="24A108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Лаконичное описание целесообразно несколько конкретизировать.</w:t>
      </w:r>
    </w:p>
    <w:p w14:paraId="50CE3D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Конструктивно И-14 представлял собой свободнонесущий моноплан. Каркас фюзеляжа составляли девять шпангоутов, два верхних и два нижних лонжерона. Центральная часть фюзеляжа и центроплан представляли собой единую жесткую ферму, основу которой составляли соединенные со шпангоутами лонжероны. К ней крепилась хвостовая часть. На первом шпангоуте находились узлы крепления </w:t>
      </w:r>
      <w:proofErr w:type="spellStart"/>
      <w:r w:rsidRPr="004E10C1">
        <w:rPr>
          <w:rFonts w:ascii="Times New Roman" w:hAnsi="Times New Roman"/>
          <w:color w:val="000000" w:themeColor="text1"/>
          <w:sz w:val="16"/>
          <w:szCs w:val="16"/>
        </w:rPr>
        <w:t>моторамы</w:t>
      </w:r>
      <w:proofErr w:type="spellEnd"/>
      <w:r w:rsidRPr="004E10C1">
        <w:rPr>
          <w:rFonts w:ascii="Times New Roman" w:hAnsi="Times New Roman"/>
          <w:color w:val="000000" w:themeColor="text1"/>
          <w:sz w:val="16"/>
          <w:szCs w:val="16"/>
        </w:rPr>
        <w:t>, приклепанные к верхним лонжеронам фюзеляжа. Лонжероны центроплана конструктивно состояли их верхнего и нижнего поясов, сделанных из термически обработанных хромомолибденовых труб диаметром 15 мм. Между поясами шла змейка из алюминиевых труб, составлявшая часть фермы.</w:t>
      </w:r>
    </w:p>
    <w:p w14:paraId="1323F9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двух лонжеронах центроплана находились стыковые узлы для присоединения ОЧК и стоек шасси. Центроплан обшивался гладкой обшивкой толщиной 0,5 мм, приклепанной </w:t>
      </w:r>
      <w:proofErr w:type="spellStart"/>
      <w:r w:rsidRPr="004E10C1">
        <w:rPr>
          <w:rFonts w:ascii="Times New Roman" w:hAnsi="Times New Roman"/>
          <w:color w:val="000000" w:themeColor="text1"/>
          <w:sz w:val="16"/>
          <w:szCs w:val="16"/>
        </w:rPr>
        <w:t>впотай</w:t>
      </w:r>
      <w:proofErr w:type="spellEnd"/>
      <w:r w:rsidRPr="004E10C1">
        <w:rPr>
          <w:rFonts w:ascii="Times New Roman" w:hAnsi="Times New Roman"/>
          <w:color w:val="000000" w:themeColor="text1"/>
          <w:sz w:val="16"/>
          <w:szCs w:val="16"/>
        </w:rPr>
        <w:t>.</w:t>
      </w:r>
    </w:p>
    <w:p w14:paraId="662266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Полки лонжеронов консолей крыла состояли из хромомолибденовых труб, входящих одна в другую. Последняя труба диаметром 30 мм была дюралюминиевая. Каждая консоль имела по 1 1 нервюр (шесть основных и пять промежуточных).</w:t>
      </w:r>
    </w:p>
    <w:p w14:paraId="50BCCD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Основу силовой конструкции стабилизатора составляли два лонжерона, склепанных из профилей и штампованных нервюр. Обшивка - гладкая, клепаная </w:t>
      </w:r>
      <w:proofErr w:type="spellStart"/>
      <w:r w:rsidRPr="004E10C1">
        <w:rPr>
          <w:rFonts w:ascii="Times New Roman" w:hAnsi="Times New Roman"/>
          <w:color w:val="000000" w:themeColor="text1"/>
          <w:sz w:val="16"/>
          <w:szCs w:val="16"/>
        </w:rPr>
        <w:t>впотай</w:t>
      </w:r>
      <w:proofErr w:type="spellEnd"/>
      <w:r w:rsidRPr="004E10C1">
        <w:rPr>
          <w:rFonts w:ascii="Times New Roman" w:hAnsi="Times New Roman"/>
          <w:color w:val="000000" w:themeColor="text1"/>
          <w:sz w:val="16"/>
          <w:szCs w:val="16"/>
        </w:rPr>
        <w:t>. Для жесткости стабилизатор растягивался лентами расчалок, по одной с каждого борта сверху и по две - снизу. Узлы расчалок снизу крепились попарно к 8-му и 9-му шпангоутам.</w:t>
      </w:r>
    </w:p>
    <w:p w14:paraId="761B12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Руль высоты состоял из трубчатого лонжерона и штампованных нервюр, обшитых гофрированным листом толщиной 0,5 мм.</w:t>
      </w:r>
    </w:p>
    <w:p w14:paraId="07A380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Киль имел два лонжерона, склепанных из профилей, и три нервюры. Обшивка - гладкая, клепаная </w:t>
      </w:r>
      <w:proofErr w:type="spellStart"/>
      <w:r w:rsidRPr="004E10C1">
        <w:rPr>
          <w:rFonts w:ascii="Times New Roman" w:hAnsi="Times New Roman"/>
          <w:color w:val="000000" w:themeColor="text1"/>
          <w:sz w:val="16"/>
          <w:szCs w:val="16"/>
        </w:rPr>
        <w:t>впотай</w:t>
      </w:r>
      <w:proofErr w:type="spellEnd"/>
      <w:r w:rsidRPr="004E10C1">
        <w:rPr>
          <w:rFonts w:ascii="Times New Roman" w:hAnsi="Times New Roman"/>
          <w:color w:val="000000" w:themeColor="text1"/>
          <w:sz w:val="16"/>
          <w:szCs w:val="16"/>
        </w:rPr>
        <w:t>. Киль крепился к фюзеляжу через узлы на 8-м и 9-м шпангоутах. Руль поворота состоял из лонжерона и трех нервюр, обшитых гофрированным листом.</w:t>
      </w:r>
    </w:p>
    <w:p w14:paraId="2679B1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самолетом смешанное - рулем высоты и элеронами - жесткое системой труб диаметром 25 мм и качалок, рулем направления - тросовое.</w:t>
      </w:r>
    </w:p>
    <w:p w14:paraId="2589B3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с тормозными колесами на полуосях убиралось тросовым механизмом в ниши крыла. Колеса с механическими тормозами и стойки в убранном положении закрывались щитками. Стойки шасси имели масляную амортизацию.</w:t>
      </w:r>
    </w:p>
    <w:p w14:paraId="2EAFCB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Кабина летчика на первом экземпляре И-14 закрывалась прозрачным целлулоидным фонарем, сдвигавшимся вперед по направляющим на фюзеляжи. Для удобства входа и выхода из кабины по бортам имелись откидные створки.</w:t>
      </w:r>
    </w:p>
    <w:p w14:paraId="291F52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конструкции головной машины было отмечено много недостатков, но вносить изменения на ней не стали, поскольку было принято решение строить самолет-дублер. Среди прочих усовершенствований на нем решили отказаться от гофрированной обшивки консолей крыла в пользу гладкой и от сплошного фонаря, вызывавшего нарекания летчиков-испытателей. Оставили только прозрачный козырек.</w:t>
      </w:r>
    </w:p>
    <w:p w14:paraId="31A096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Ведущим конструктором по самолету-дуб- </w:t>
      </w:r>
      <w:proofErr w:type="spellStart"/>
      <w:r w:rsidRPr="004E10C1">
        <w:rPr>
          <w:rFonts w:ascii="Times New Roman" w:hAnsi="Times New Roman"/>
          <w:color w:val="000000" w:themeColor="text1"/>
          <w:sz w:val="16"/>
          <w:szCs w:val="16"/>
        </w:rPr>
        <w:t>леру</w:t>
      </w:r>
      <w:proofErr w:type="spellEnd"/>
      <w:r w:rsidRPr="004E10C1">
        <w:rPr>
          <w:rFonts w:ascii="Times New Roman" w:hAnsi="Times New Roman"/>
          <w:color w:val="000000" w:themeColor="text1"/>
          <w:sz w:val="16"/>
          <w:szCs w:val="16"/>
        </w:rPr>
        <w:t xml:space="preserve"> был назначен инженер Проскурников.</w:t>
      </w:r>
    </w:p>
    <w:p w14:paraId="78BFC2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Силовая установка И -14 дублера состояла из девятицилиндрового звездообразного мотора воздушного охлаждения Райт "Циклон" 1820F2, развивавшим на земле мощность 650 л.с. и 710 л.с. - на высоте 1800 м, бензобака, расположенного впереди летчика, и маслобака, установленного над бензобаком. Серийные машины предполагалось оснащать более мощным вариантом "Циклон" 1820F3. На этот мотор была закуплена в США лицензия и разворачивалось его серийное производство под обозначением М-22.</w:t>
      </w:r>
    </w:p>
    <w:p w14:paraId="6F98A0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Дублер И-14 вооружался двумя 7,62-мм пулеметами ПВ-1, стрелявшими через диск винта и двумя </w:t>
      </w:r>
      <w:proofErr w:type="spellStart"/>
      <w:r w:rsidRPr="004E10C1">
        <w:rPr>
          <w:rFonts w:ascii="Times New Roman" w:hAnsi="Times New Roman"/>
          <w:color w:val="000000" w:themeColor="text1"/>
          <w:sz w:val="16"/>
          <w:szCs w:val="16"/>
        </w:rPr>
        <w:t>динамореактивными</w:t>
      </w:r>
      <w:proofErr w:type="spellEnd"/>
      <w:r w:rsidRPr="004E10C1">
        <w:rPr>
          <w:rFonts w:ascii="Times New Roman" w:hAnsi="Times New Roman"/>
          <w:color w:val="000000" w:themeColor="text1"/>
          <w:sz w:val="16"/>
          <w:szCs w:val="16"/>
        </w:rPr>
        <w:t xml:space="preserve"> безоткатными пушками АПК-37 конструкции </w:t>
      </w:r>
      <w:proofErr w:type="spellStart"/>
      <w:r w:rsidRPr="004E10C1">
        <w:rPr>
          <w:rFonts w:ascii="Times New Roman" w:hAnsi="Times New Roman"/>
          <w:color w:val="000000" w:themeColor="text1"/>
          <w:sz w:val="16"/>
          <w:szCs w:val="16"/>
        </w:rPr>
        <w:t>Л.Кур</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чевского</w:t>
      </w:r>
      <w:proofErr w:type="spellEnd"/>
      <w:r w:rsidRPr="004E10C1">
        <w:rPr>
          <w:rFonts w:ascii="Times New Roman" w:hAnsi="Times New Roman"/>
          <w:color w:val="000000" w:themeColor="text1"/>
          <w:sz w:val="16"/>
          <w:szCs w:val="16"/>
        </w:rPr>
        <w:t xml:space="preserve">. Пушки стояли в консольных частях крыла, там же располагались кассеты с боеприпасами к ним. Предусматривалось воздушное перезаряжание, </w:t>
      </w:r>
      <w:proofErr w:type="spellStart"/>
      <w:r w:rsidRPr="004E10C1">
        <w:rPr>
          <w:rFonts w:ascii="Times New Roman" w:hAnsi="Times New Roman"/>
          <w:color w:val="000000" w:themeColor="text1"/>
          <w:sz w:val="16"/>
          <w:szCs w:val="16"/>
        </w:rPr>
        <w:t>лля</w:t>
      </w:r>
      <w:proofErr w:type="spellEnd"/>
      <w:r w:rsidRPr="004E10C1">
        <w:rPr>
          <w:rFonts w:ascii="Times New Roman" w:hAnsi="Times New Roman"/>
          <w:color w:val="000000" w:themeColor="text1"/>
          <w:sz w:val="16"/>
          <w:szCs w:val="16"/>
        </w:rPr>
        <w:t xml:space="preserve"> чего на противопожарной перегородке кабины установили баллон со сжатым воздухом.</w:t>
      </w:r>
    </w:p>
    <w:p w14:paraId="4D3FF4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Пулеметы ПВ-1 стояли в верхней части фюзеляжа и имели механический спуск. Гашетки выводились на ручку управления самолетом. Патронные ящики размещались перед бензобаком внизу фюзеляжа.</w:t>
      </w:r>
    </w:p>
    <w:p w14:paraId="29958E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Самолет мог нести бомбовое вооружение из двух бомб АО -10 калибром 10 кг, для чего оснащался держателями Д1, установленными под консолями. Для сбрасывания бомб использовалась гибкая тросовая проводка, проходившая в крыле к специальной ручке на сиденье летчика.</w:t>
      </w:r>
    </w:p>
    <w:p w14:paraId="697A57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пустого дублера составляла 1064,1 кг; размах крыла - 1 1,25 м; /типа фюзеляжа равнялась 6, 1 1 м; площадь крыла составляла 15,72 кв.м. Дублер оснащался оптическим прицелом ОП-1, разработанным заводом "Геофизика", и кольцевым прицелом КП-5.</w:t>
      </w:r>
    </w:p>
    <w:p w14:paraId="1583C5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состав приборного оборудования самолета входили указатель скорости, высоты и скольжения, часы, компас К-И, трубка Пито, трубка Вентури, счетчик оборотов мотора, вакуумметр, аэротермометр Р-3, масляный и бензиновый манометры и гидростатический </w:t>
      </w:r>
      <w:proofErr w:type="spellStart"/>
      <w:r w:rsidRPr="004E10C1">
        <w:rPr>
          <w:rFonts w:ascii="Times New Roman" w:hAnsi="Times New Roman"/>
          <w:color w:val="000000" w:themeColor="text1"/>
          <w:sz w:val="16"/>
          <w:szCs w:val="16"/>
        </w:rPr>
        <w:t>бензиномер</w:t>
      </w:r>
      <w:proofErr w:type="spellEnd"/>
      <w:r w:rsidRPr="004E10C1">
        <w:rPr>
          <w:rFonts w:ascii="Times New Roman" w:hAnsi="Times New Roman"/>
          <w:color w:val="000000" w:themeColor="text1"/>
          <w:sz w:val="16"/>
          <w:szCs w:val="16"/>
        </w:rPr>
        <w:t>.</w:t>
      </w:r>
    </w:p>
    <w:p w14:paraId="7B2F09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Оборудование самолета состояло из кислородного баллона емкостью 2 л, кислородного прибора КП-1, сигнального пистолета и сигнальных ракет.</w:t>
      </w:r>
    </w:p>
    <w:p w14:paraId="567C79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Электрооборудование - аккумулятор 6АТИЗ, вольтметр, кабинные и коммутаторные лампы. Была предусмотрена установка радиостанции 15СК (12037).</w:t>
      </w:r>
    </w:p>
    <w:p w14:paraId="0048E6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63C9BE8"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концу 1933 г. </w:t>
      </w:r>
      <w:proofErr w:type="spellStart"/>
      <w:r w:rsidRPr="00612F62">
        <w:rPr>
          <w:rFonts w:ascii="Times New Roman" w:hAnsi="Times New Roman"/>
          <w:color w:val="0070C0"/>
          <w:sz w:val="16"/>
          <w:szCs w:val="16"/>
        </w:rPr>
        <w:t>Алскснис</w:t>
      </w:r>
      <w:proofErr w:type="spellEnd"/>
      <w:r w:rsidRPr="00612F62">
        <w:rPr>
          <w:rFonts w:ascii="Times New Roman" w:hAnsi="Times New Roman"/>
          <w:color w:val="0070C0"/>
          <w:sz w:val="16"/>
          <w:szCs w:val="16"/>
        </w:rPr>
        <w:t xml:space="preserve"> оставался одним из немногих руководителей высокого ранга, которые оставались сторонниками дальнейшего выпуска и эксплуатации в СССР самолетов иностранного происхождения, в т.ч. истребителей И-7 (24331).</w:t>
      </w:r>
    </w:p>
    <w:p w14:paraId="3E36095E" w14:textId="77777777" w:rsidR="00B3576E" w:rsidRPr="00612F62" w:rsidRDefault="00B3576E" w:rsidP="00B3576E">
      <w:pPr>
        <w:spacing w:after="0" w:line="240" w:lineRule="auto"/>
        <w:jc w:val="both"/>
        <w:rPr>
          <w:rFonts w:ascii="Times New Roman" w:hAnsi="Times New Roman"/>
          <w:color w:val="0070C0"/>
          <w:sz w:val="16"/>
          <w:szCs w:val="16"/>
        </w:rPr>
      </w:pPr>
    </w:p>
    <w:p w14:paraId="07ADCD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на заводе 1 был готов новый эталонный и И-7 с доработками - N 4449. Полетный вес достиг 1818 вместо 1700 г. Колеса получили обтекатели, на зиму ставили лыжи (3203,5).</w:t>
      </w:r>
    </w:p>
    <w:p w14:paraId="31BBEA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132CDC3" w14:textId="77777777" w:rsidR="000904A1" w:rsidRPr="004E10C1" w:rsidRDefault="000904A1" w:rsidP="004E10C1">
      <w:pPr>
        <w:pStyle w:val="121"/>
        <w:shd w:val="clear" w:color="auto" w:fill="auto"/>
        <w:spacing w:line="240" w:lineRule="auto"/>
        <w:jc w:val="both"/>
        <w:rPr>
          <w:rFonts w:ascii="Times New Roman" w:hAnsi="Times New Roman" w:cs="Times New Roman"/>
          <w:b w:val="0"/>
          <w:color w:val="000000" w:themeColor="text1"/>
          <w:sz w:val="16"/>
          <w:szCs w:val="16"/>
        </w:rPr>
      </w:pPr>
      <w:r w:rsidRPr="004E10C1">
        <w:rPr>
          <w:rFonts w:ascii="Times New Roman" w:hAnsi="Times New Roman" w:cs="Times New Roman"/>
          <w:b w:val="0"/>
          <w:color w:val="000000" w:themeColor="text1"/>
          <w:sz w:val="16"/>
          <w:szCs w:val="16"/>
        </w:rPr>
        <w:t>В конце 1933 года построили эталонный истребитель И-7 №4449 с новым хвостовым оперением. Его полный полетный вес, несмотря на облегченное оперение, еще бо</w:t>
      </w:r>
      <w:r w:rsidRPr="004E10C1">
        <w:rPr>
          <w:rFonts w:ascii="Times New Roman" w:hAnsi="Times New Roman" w:cs="Times New Roman"/>
          <w:b w:val="0"/>
          <w:color w:val="000000" w:themeColor="text1"/>
          <w:sz w:val="16"/>
          <w:szCs w:val="16"/>
        </w:rPr>
        <w:softHyphen/>
        <w:t>лее возрос и составил 1818 кг. Для зимних по</w:t>
      </w:r>
      <w:r w:rsidRPr="004E10C1">
        <w:rPr>
          <w:rFonts w:ascii="Times New Roman" w:hAnsi="Times New Roman" w:cs="Times New Roman"/>
          <w:b w:val="0"/>
          <w:color w:val="000000" w:themeColor="text1"/>
          <w:sz w:val="16"/>
          <w:szCs w:val="16"/>
        </w:rPr>
        <w:softHyphen/>
        <w:t>летов №4449 установили на лыжи, в летнем варианте колеса предполагалось прикрыть каплевидными обтекателями. В период с 8 января по 22 февраля 1934 г. летчик НИИ ВВС Савинов провел оценочные и эксплуата</w:t>
      </w:r>
      <w:r w:rsidRPr="004E10C1">
        <w:rPr>
          <w:rFonts w:ascii="Times New Roman" w:hAnsi="Times New Roman" w:cs="Times New Roman"/>
          <w:b w:val="0"/>
          <w:color w:val="000000" w:themeColor="text1"/>
          <w:sz w:val="16"/>
          <w:szCs w:val="16"/>
        </w:rPr>
        <w:softHyphen/>
        <w:t>ционные испытания этого модифицирован</w:t>
      </w:r>
      <w:r w:rsidRPr="004E10C1">
        <w:rPr>
          <w:rFonts w:ascii="Times New Roman" w:hAnsi="Times New Roman" w:cs="Times New Roman"/>
          <w:b w:val="0"/>
          <w:color w:val="000000" w:themeColor="text1"/>
          <w:sz w:val="16"/>
          <w:szCs w:val="16"/>
        </w:rPr>
        <w:softHyphen/>
        <w:t>ного самолета. Общий налет составил 22 часа 25 мин., было выполнено 500 фигур высше</w:t>
      </w:r>
      <w:r w:rsidRPr="004E10C1">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4E10C1">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650C5E9C"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269661AD"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конца 1933 г. КБ-2 были изготовлены рабочие чертежи самолета ПИ-3 (пушечный истребитель). По переданным чертежам завод № 22 приступил в 1934 г. к производству этого самолета. В конце 1935 г. в процессе производства тактико-технические данные самолета устарели, и он был снят с производства.</w:t>
      </w:r>
    </w:p>
    <w:p w14:paraId="722DE14B"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конца 1933 г. КБ-2 проектировало и закончило изготовление рабочих чертежей ПГТУ (парогазовая турбинная установка на самолете). Она была передана на изготовление заводу им. </w:t>
      </w:r>
      <w:proofErr w:type="spellStart"/>
      <w:r w:rsidRPr="004E10C1">
        <w:rPr>
          <w:rFonts w:ascii="Times New Roman" w:hAnsi="Times New Roman"/>
          <w:color w:val="000000" w:themeColor="text1"/>
          <w:sz w:val="16"/>
          <w:szCs w:val="16"/>
        </w:rPr>
        <w:t>И.В.Сталина</w:t>
      </w:r>
      <w:proofErr w:type="spellEnd"/>
      <w:r w:rsidRPr="004E10C1">
        <w:rPr>
          <w:rFonts w:ascii="Times New Roman" w:hAnsi="Times New Roman"/>
          <w:color w:val="000000" w:themeColor="text1"/>
          <w:sz w:val="16"/>
          <w:szCs w:val="16"/>
        </w:rPr>
        <w:t>, но по распоряжению отдела изобретений была снята с производства (12702).</w:t>
      </w:r>
    </w:p>
    <w:p w14:paraId="6528E3F8" w14:textId="77777777" w:rsidR="00DF1D09" w:rsidRPr="004E10C1" w:rsidRDefault="00DF1D09" w:rsidP="004E10C1">
      <w:pPr>
        <w:spacing w:after="0" w:line="240" w:lineRule="auto"/>
        <w:jc w:val="both"/>
        <w:rPr>
          <w:rFonts w:ascii="Times New Roman" w:hAnsi="Times New Roman"/>
          <w:color w:val="000000" w:themeColor="text1"/>
          <w:sz w:val="16"/>
          <w:szCs w:val="16"/>
        </w:rPr>
      </w:pPr>
    </w:p>
    <w:p w14:paraId="6CBE8652"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433E0D6"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3545650F" w14:textId="77777777" w:rsidR="001D47E8" w:rsidRPr="004E10C1" w:rsidRDefault="001D47E8"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До конца 1933 года, в процессе постройки, самолет ДИП претерпел значительные конструктивные изменения. В связи с изменением конструкции отъемных частей крыла было принято решение ранее изготовленные ОЧК на самолет не ставить. Кроме того, изготовленное для ДИП хвостовое оперение установили на самолет МИ-3бис. В результате этих мероприятий общая готовность самолета ДИП снизилась до 6,5% (19175).</w:t>
      </w:r>
    </w:p>
    <w:p w14:paraId="4242B8D5" w14:textId="77777777" w:rsidR="001D47E8" w:rsidRPr="004E10C1" w:rsidRDefault="001D47E8" w:rsidP="004E10C1">
      <w:pPr>
        <w:pStyle w:val="ae"/>
        <w:shd w:val="clear" w:color="auto" w:fill="FFFFFF"/>
        <w:spacing w:before="0" w:after="0"/>
        <w:jc w:val="both"/>
        <w:textAlignment w:val="baseline"/>
        <w:rPr>
          <w:color w:val="000000" w:themeColor="text1"/>
          <w:sz w:val="16"/>
          <w:szCs w:val="16"/>
        </w:rPr>
      </w:pPr>
    </w:p>
    <w:p w14:paraId="14B988B1" w14:textId="77777777" w:rsidR="001D47E8" w:rsidRPr="004E10C1" w:rsidRDefault="001D47E8" w:rsidP="004E10C1">
      <w:pPr>
        <w:pStyle w:val="ae"/>
        <w:shd w:val="clear" w:color="auto" w:fill="FFFFFF"/>
        <w:spacing w:before="0" w:after="0"/>
        <w:jc w:val="both"/>
        <w:textAlignment w:val="baseline"/>
        <w:rPr>
          <w:color w:val="000000" w:themeColor="text1"/>
          <w:sz w:val="16"/>
          <w:szCs w:val="16"/>
        </w:rPr>
      </w:pPr>
      <w:r w:rsidRPr="004E10C1">
        <w:rPr>
          <w:color w:val="000000" w:themeColor="text1"/>
          <w:sz w:val="16"/>
          <w:szCs w:val="16"/>
        </w:rPr>
        <w:t>К концу 1933 г. И-5 стал самым массовым истребителем ВВС РККА, они составляли около 40% парка истребительной авиации. К концу 1934 г. новые машины вытеснили из строевых частей И-3 и частично И-4. Но «звездный час» И-5 оказался недолог. Авиационная техника развивалась в те годы невиданными темпами, и летом 1935 г. вышло на испытания уже новое поколение советских истребителей. Биплан И-15, сконструированный тем же Поликарповым, намного превосходил своего предшественника. Но еще важнее было появление машин совершенно нового класса: скоростных истребителей-монопланов. И-14 Сухого и И-16 Поликарпова стали «первыми ласточками» так называемой «новой волны» (19176).</w:t>
      </w:r>
    </w:p>
    <w:p w14:paraId="2CBDA274" w14:textId="77777777" w:rsidR="001D47E8" w:rsidRPr="004E10C1" w:rsidRDefault="001D47E8" w:rsidP="004E10C1">
      <w:pPr>
        <w:pStyle w:val="ae"/>
        <w:shd w:val="clear" w:color="auto" w:fill="FFFFFF"/>
        <w:spacing w:before="0" w:after="0"/>
        <w:jc w:val="both"/>
        <w:textAlignment w:val="baseline"/>
        <w:rPr>
          <w:color w:val="000000" w:themeColor="text1"/>
          <w:sz w:val="16"/>
          <w:szCs w:val="16"/>
        </w:rPr>
      </w:pPr>
    </w:p>
    <w:p w14:paraId="020DFFCE"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 концу 1933 г. в МАИ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6E1B3622"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24F8AE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первые серийные Р-6а на поплавках поступили на балтийский флот и их передали 19 </w:t>
      </w:r>
      <w:proofErr w:type="spellStart"/>
      <w:r w:rsidRPr="004E10C1">
        <w:rPr>
          <w:rFonts w:ascii="Times New Roman" w:hAnsi="Times New Roman"/>
          <w:color w:val="000000" w:themeColor="text1"/>
          <w:sz w:val="16"/>
          <w:szCs w:val="16"/>
        </w:rPr>
        <w:t>мраэ</w:t>
      </w:r>
      <w:proofErr w:type="spellEnd"/>
      <w:r w:rsidRPr="004E10C1">
        <w:rPr>
          <w:rFonts w:ascii="Times New Roman" w:hAnsi="Times New Roman"/>
          <w:color w:val="000000" w:themeColor="text1"/>
          <w:sz w:val="16"/>
          <w:szCs w:val="16"/>
        </w:rPr>
        <w:t xml:space="preserve">, ранее вооруженной С-62Б. Первым осваивал отряд </w:t>
      </w:r>
      <w:proofErr w:type="spellStart"/>
      <w:r w:rsidRPr="004E10C1">
        <w:rPr>
          <w:rFonts w:ascii="Times New Roman" w:hAnsi="Times New Roman"/>
          <w:color w:val="000000" w:themeColor="text1"/>
          <w:sz w:val="16"/>
          <w:szCs w:val="16"/>
        </w:rPr>
        <w:t>В.С.Грушевича</w:t>
      </w:r>
      <w:proofErr w:type="spellEnd"/>
      <w:r w:rsidRPr="004E10C1">
        <w:rPr>
          <w:rFonts w:ascii="Times New Roman" w:hAnsi="Times New Roman"/>
          <w:color w:val="000000" w:themeColor="text1"/>
          <w:sz w:val="16"/>
          <w:szCs w:val="16"/>
        </w:rPr>
        <w:t xml:space="preserve"> (2766,33).</w:t>
      </w:r>
    </w:p>
    <w:p w14:paraId="73441C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705B0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окончательный вид приобрел разрабатываемый с начала года К.А.К. проект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xml:space="preserve"> ВС-2. К.А.К. предложил ВВС несколько схем - обычной, двухбалочной и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xml:space="preserve"> и ГИ-М ВВС РККА Аузан отмечал: "В результате рассмотрения представленных </w:t>
      </w:r>
      <w:proofErr w:type="spellStart"/>
      <w:r w:rsidRPr="004E10C1">
        <w:rPr>
          <w:rFonts w:ascii="Times New Roman" w:hAnsi="Times New Roman"/>
          <w:color w:val="000000" w:themeColor="text1"/>
          <w:sz w:val="16"/>
          <w:szCs w:val="16"/>
        </w:rPr>
        <w:t>ХАЗОсом</w:t>
      </w:r>
      <w:proofErr w:type="spellEnd"/>
      <w:r w:rsidRPr="004E10C1">
        <w:rPr>
          <w:rFonts w:ascii="Times New Roman" w:hAnsi="Times New Roman"/>
          <w:color w:val="000000" w:themeColor="text1"/>
          <w:sz w:val="16"/>
          <w:szCs w:val="16"/>
        </w:rPr>
        <w:t xml:space="preserve"> боевых схем ВС-2 констатирую, что наиболее целесообразной является схема </w:t>
      </w:r>
      <w:proofErr w:type="spellStart"/>
      <w:r w:rsidRPr="004E10C1">
        <w:rPr>
          <w:rFonts w:ascii="Times New Roman" w:hAnsi="Times New Roman"/>
          <w:color w:val="000000" w:themeColor="text1"/>
          <w:sz w:val="16"/>
          <w:szCs w:val="16"/>
        </w:rPr>
        <w:t>лк</w:t>
      </w:r>
      <w:proofErr w:type="spellEnd"/>
      <w:r w:rsidRPr="004E10C1">
        <w:rPr>
          <w:rFonts w:ascii="Times New Roman" w:hAnsi="Times New Roman"/>
          <w:color w:val="000000" w:themeColor="text1"/>
          <w:sz w:val="16"/>
          <w:szCs w:val="16"/>
        </w:rPr>
        <w:t>, как обеспечивающая наилучший обзор и обстрел. Хотели выпустить к маю 1934 (2544,120).</w:t>
      </w:r>
    </w:p>
    <w:p w14:paraId="505842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01DE07"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 конце 1933 г. проект ВС-2 приобрел окончательный облик.</w:t>
      </w:r>
    </w:p>
    <w:p w14:paraId="13AF98D3"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Самолёт представлял собой двухмоторный низкоплан схемы «</w:t>
      </w:r>
      <w:proofErr w:type="spellStart"/>
      <w:r w:rsidRPr="004E10C1">
        <w:rPr>
          <w:rFonts w:ascii="Times New Roman" w:eastAsia="Times New Roman" w:hAnsi="Times New Roman"/>
          <w:color w:val="000000" w:themeColor="text1"/>
          <w:sz w:val="16"/>
          <w:szCs w:val="16"/>
          <w:lang w:eastAsia="ru-RU"/>
        </w:rPr>
        <w:t>бесхвостка</w:t>
      </w:r>
      <w:proofErr w:type="spellEnd"/>
      <w:r w:rsidRPr="004E10C1">
        <w:rPr>
          <w:rFonts w:ascii="Times New Roman" w:eastAsia="Times New Roman" w:hAnsi="Times New Roman"/>
          <w:color w:val="000000" w:themeColor="text1"/>
          <w:sz w:val="16"/>
          <w:szCs w:val="16"/>
          <w:lang w:eastAsia="ru-RU"/>
        </w:rPr>
        <w:t>». Двигатели М-52 в серию не пошли, и машину перепроектировали под звездообразные моторы М-22 с кольцевидными обтекателями. Крыло имело прямоугольный центроплан и сужающиеся к концам консоли. Профиль крыла — Р-II с относительной толщиной 14 %. Продольная балансировка в горизонтальном полёте достигалась обычным для большинства бесхвостых самолётов способом — с помощью подвесных закрылков перевернутого профиля. Внешняя пара являлась элевонами, две внутренние — рулями высоты. Для регулировки нагрузки на штурвал все рулевые поверхности были снабжены управляемыми из кабины триммерами. Предкрылков, судя по фотографиям, на крыле не было. На концах крыла находились кили (шайбы) эллиптической формы. Они имели изогнутый профиль выпуклой стороной внутрь, что, по мнению конструктора, должно было обеспечить лучшую путевую устойчивость. Кили заканчивались рулями направления, которые могли отклоняться только в наружном направлении. Фюзеляж вмещал экипаж из трёх человек. В передней части находилась закрытая фонарём кабина штурмана (он же носовой стрелок), за ней — кабина пилота, затем — бомбовый отсек на 500 кг бомб, сзади — поворотная кабина хвостового стрелка. Самолёт имел двойное управление: штурвал и педали у лётчика и съёмная ручка в кабине штурмана. Каркас бомбардировщика был сварной из стальных труб, передняя часть фюзеляжа и носок крыла имели дюралюминиевую обшивку, остальные части обтянуты полотном.</w:t>
      </w:r>
    </w:p>
    <w:p w14:paraId="528687CE"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Для предварительных испытаний кроме продувочных моделей изготовили безмоторный прототип бомбардировщика. Он имел такую же схему, как ВС-2, но был вдвое меньше по размерам. Летал на нём заводской лётчик-испытатель Василий Осипович Борисов. Планер оказался вполне устойчивым. Подтверждением этому служит необычное происшествие, описанное сослуживцем Калинина А.Н. Грацианским. «При испытаниях на высоте 3000 м из-за разрушения качалки руля высоты планер сделал резкий клевок. Лётчик оборвал крепление ремнями, ударом головы вышиб фонарь и вылетел из планера, после чего раскрыл парашют и благополучно спустился. Планер, освободившись от испытателя, выровнялся, перешел в пологое планирование по спирали и совершил нормальную посадку невдалеке от места приземления лётчика. Подоспевшие к планеру механики нашли лётчика в кабине за выяснением причины столь необычного поведения планера. После замены качалки дальнейшие лётные испытания продолжались» </w:t>
      </w:r>
      <w:hyperlink r:id="rId423" w:history="1">
        <w:r w:rsidRPr="004E10C1">
          <w:rPr>
            <w:rFonts w:ascii="Times New Roman" w:eastAsia="Times New Roman" w:hAnsi="Times New Roman"/>
            <w:color w:val="000000" w:themeColor="text1"/>
            <w:sz w:val="16"/>
            <w:szCs w:val="16"/>
            <w:lang w:eastAsia="ru-RU"/>
          </w:rPr>
          <w:t>[194]</w:t>
        </w:r>
      </w:hyperlink>
      <w:r w:rsidRPr="004E10C1">
        <w:rPr>
          <w:rFonts w:ascii="Times New Roman" w:eastAsia="Times New Roman" w:hAnsi="Times New Roman"/>
          <w:color w:val="000000" w:themeColor="text1"/>
          <w:sz w:val="16"/>
          <w:szCs w:val="16"/>
          <w:lang w:eastAsia="ru-RU"/>
        </w:rPr>
        <w:t xml:space="preserve"> (17489).</w:t>
      </w:r>
    </w:p>
    <w:p w14:paraId="0E14C9AC" w14:textId="77777777" w:rsidR="000723F3" w:rsidRPr="004E10C1" w:rsidRDefault="000723F3" w:rsidP="004E10C1">
      <w:pPr>
        <w:spacing w:after="0" w:line="240" w:lineRule="auto"/>
        <w:jc w:val="both"/>
        <w:rPr>
          <w:rFonts w:ascii="Times New Roman" w:eastAsia="Times New Roman" w:hAnsi="Times New Roman"/>
          <w:color w:val="000000" w:themeColor="text1"/>
          <w:sz w:val="16"/>
          <w:szCs w:val="16"/>
          <w:lang w:eastAsia="ru-RU"/>
        </w:rPr>
      </w:pPr>
    </w:p>
    <w:p w14:paraId="4E898B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бригадой </w:t>
      </w:r>
      <w:proofErr w:type="spellStart"/>
      <w:r w:rsidRPr="004E10C1">
        <w:rPr>
          <w:rFonts w:ascii="Times New Roman" w:hAnsi="Times New Roman"/>
          <w:color w:val="000000" w:themeColor="text1"/>
          <w:sz w:val="16"/>
          <w:szCs w:val="16"/>
        </w:rPr>
        <w:t>С.Я.Жолтовского</w:t>
      </w:r>
      <w:proofErr w:type="spellEnd"/>
      <w:r w:rsidRPr="004E10C1">
        <w:rPr>
          <w:rFonts w:ascii="Times New Roman" w:hAnsi="Times New Roman"/>
          <w:color w:val="000000" w:themeColor="text1"/>
          <w:sz w:val="16"/>
          <w:szCs w:val="16"/>
        </w:rPr>
        <w:t xml:space="preserve"> из ХАИ разрабатывался эскизный проект двухместного скоростного фоторазведчика ХАИ-6 с лицензионным двигателем М-58 (М-22У) </w:t>
      </w:r>
      <w:proofErr w:type="spellStart"/>
      <w:r w:rsidRPr="004E10C1">
        <w:rPr>
          <w:rFonts w:ascii="Times New Roman" w:hAnsi="Times New Roman"/>
          <w:color w:val="000000" w:themeColor="text1"/>
          <w:sz w:val="16"/>
          <w:szCs w:val="16"/>
        </w:rPr>
        <w:t>взл</w:t>
      </w:r>
      <w:proofErr w:type="spellEnd"/>
      <w:r w:rsidRPr="004E10C1">
        <w:rPr>
          <w:rFonts w:ascii="Times New Roman" w:hAnsi="Times New Roman"/>
          <w:color w:val="000000" w:themeColor="text1"/>
          <w:sz w:val="16"/>
          <w:szCs w:val="16"/>
        </w:rPr>
        <w:t xml:space="preserve">. мощностью 680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По схеме это был уменьшенный ХАИ-1 и ориентировались на Нортроп Гамма (1166,28).</w:t>
      </w:r>
    </w:p>
    <w:p w14:paraId="0DACFF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AB4E06A"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К концу 1933 г. тему ХАИ-1ВВ, разрабатываемую бригадой ведущего конструктора Л.Д. </w:t>
      </w:r>
      <w:proofErr w:type="spellStart"/>
      <w:r w:rsidRPr="00612F62">
        <w:rPr>
          <w:rFonts w:ascii="Times New Roman" w:hAnsi="Times New Roman"/>
          <w:color w:val="0070C0"/>
          <w:sz w:val="16"/>
          <w:szCs w:val="16"/>
        </w:rPr>
        <w:t>Арсона</w:t>
      </w:r>
      <w:proofErr w:type="spellEnd"/>
      <w:r w:rsidRPr="00612F62">
        <w:rPr>
          <w:rFonts w:ascii="Times New Roman" w:hAnsi="Times New Roman"/>
          <w:color w:val="0070C0"/>
          <w:sz w:val="16"/>
          <w:szCs w:val="16"/>
        </w:rPr>
        <w:t>, закрыли (24247).</w:t>
      </w:r>
    </w:p>
    <w:p w14:paraId="78121753" w14:textId="77777777" w:rsidR="00B3576E" w:rsidRPr="00612F62" w:rsidRDefault="00B3576E" w:rsidP="00B3576E">
      <w:pPr>
        <w:spacing w:after="0" w:line="240" w:lineRule="auto"/>
        <w:jc w:val="both"/>
        <w:rPr>
          <w:rFonts w:ascii="Times New Roman" w:hAnsi="Times New Roman"/>
          <w:color w:val="0070C0"/>
          <w:sz w:val="16"/>
          <w:szCs w:val="16"/>
        </w:rPr>
      </w:pPr>
    </w:p>
    <w:p w14:paraId="6915BCAB"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концу 1933 года в ХАИ был подготовлен первый вариант эскизного проекта скоростного невооруженного фоторазведчика. Однако его отклонили и отправили на доработку. После выполнения перерасчетов под новую силовую установку, эскизный проект был повторно направлен в НИИ ВВС. В феврале 1934 года он был утвержден, после чего началась постройка макета для рассмотрения макетной комиссией (24246).</w:t>
      </w:r>
    </w:p>
    <w:p w14:paraId="01F3CD28" w14:textId="77777777" w:rsidR="00B3576E" w:rsidRPr="00612F62" w:rsidRDefault="00B3576E" w:rsidP="00B3576E">
      <w:pPr>
        <w:spacing w:after="0" w:line="240" w:lineRule="auto"/>
        <w:jc w:val="both"/>
        <w:rPr>
          <w:rFonts w:ascii="Times New Roman" w:hAnsi="Times New Roman"/>
          <w:color w:val="0070C0"/>
          <w:sz w:val="16"/>
          <w:szCs w:val="16"/>
        </w:rPr>
      </w:pPr>
    </w:p>
    <w:p w14:paraId="40E44633"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года на заводе № 39 был построен опытный штурмовик ТШ-3 (ЦКБ-4), разработанный в соответствии с тактико-техническими требованиями ВВС начала 30-х годов. В тот период конструкторы пытались создать штурмовик с сильной броневой защитой экипажа и жизненно важных узлов самого самолета. Однако эти попытки при использовании схемы биплана не дали удовлетворительных результатов. Скорость штурмовиков едва достигала 200 км/час, маневренность была недостаточной, длина разбега очень большой.</w:t>
      </w:r>
    </w:p>
    <w:p w14:paraId="1065F775"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1932 году 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w:t>
      </w:r>
      <w:proofErr w:type="spellStart"/>
      <w:r w:rsidRPr="004E10C1">
        <w:rPr>
          <w:rFonts w:ascii="Times New Roman" w:hAnsi="Times New Roman"/>
          <w:color w:val="000000" w:themeColor="text1"/>
          <w:sz w:val="16"/>
          <w:szCs w:val="16"/>
        </w:rPr>
        <w:t>Кочеригина</w:t>
      </w:r>
      <w:proofErr w:type="spellEnd"/>
      <w:r w:rsidRPr="004E10C1">
        <w:rPr>
          <w:rFonts w:ascii="Times New Roman" w:hAnsi="Times New Roman"/>
          <w:color w:val="000000" w:themeColor="text1"/>
          <w:sz w:val="16"/>
          <w:szCs w:val="16"/>
        </w:rPr>
        <w:t xml:space="preserve"> приступила еще в ЦКБ ЦАГИ. Позже к проектным работам подключился инженер М.И. Гуревич Затем работы продолжились в ЦКБ завода № 39. </w:t>
      </w:r>
    </w:p>
    <w:p w14:paraId="32D310AE"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w:t>
      </w:r>
      <w:proofErr w:type="spellStart"/>
      <w:r w:rsidRPr="004E10C1">
        <w:rPr>
          <w:rFonts w:ascii="Times New Roman" w:hAnsi="Times New Roman"/>
          <w:color w:val="000000" w:themeColor="text1"/>
          <w:sz w:val="16"/>
          <w:szCs w:val="16"/>
        </w:rPr>
        <w:t>бронекоробку</w:t>
      </w:r>
      <w:proofErr w:type="spellEnd"/>
      <w:r w:rsidRPr="004E10C1">
        <w:rPr>
          <w:rFonts w:ascii="Times New Roman" w:hAnsi="Times New Roman"/>
          <w:color w:val="000000" w:themeColor="text1"/>
          <w:sz w:val="16"/>
          <w:szCs w:val="16"/>
        </w:rPr>
        <w:t>,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633C07F"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Штурмовик был вооружен двумя пулеметными батареями из пяти </w:t>
      </w:r>
      <w:proofErr w:type="spellStart"/>
      <w:r w:rsidRPr="004E10C1">
        <w:rPr>
          <w:rFonts w:ascii="Times New Roman" w:hAnsi="Times New Roman"/>
          <w:color w:val="000000" w:themeColor="text1"/>
          <w:sz w:val="16"/>
          <w:szCs w:val="16"/>
        </w:rPr>
        <w:t>пулемеметов</w:t>
      </w:r>
      <w:proofErr w:type="spellEnd"/>
      <w:r w:rsidRPr="004E10C1">
        <w:rPr>
          <w:rFonts w:ascii="Times New Roman" w:hAnsi="Times New Roman"/>
          <w:color w:val="000000" w:themeColor="text1"/>
          <w:sz w:val="16"/>
          <w:szCs w:val="16"/>
        </w:rPr>
        <w:t xml:space="preserve">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6A6CA771"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 Однако к весне 1934 года, когда закончились испытания и доводка, летные данные ТШ-3 уже не удовлетворяли заказчика. Сказывалась угловатость форм корпуса </w:t>
      </w:r>
      <w:proofErr w:type="spellStart"/>
      <w:r w:rsidRPr="004E10C1">
        <w:rPr>
          <w:rFonts w:ascii="Times New Roman" w:hAnsi="Times New Roman"/>
          <w:color w:val="000000" w:themeColor="text1"/>
          <w:sz w:val="16"/>
          <w:szCs w:val="16"/>
        </w:rPr>
        <w:t>бронекоробки</w:t>
      </w:r>
      <w:proofErr w:type="spellEnd"/>
      <w:r w:rsidRPr="004E10C1">
        <w:rPr>
          <w:rFonts w:ascii="Times New Roman" w:hAnsi="Times New Roman"/>
          <w:color w:val="000000" w:themeColor="text1"/>
          <w:sz w:val="16"/>
          <w:szCs w:val="16"/>
        </w:rPr>
        <w:t xml:space="preserve"> (двояковыпуклой брони тогда еще не было), </w:t>
      </w:r>
      <w:proofErr w:type="spellStart"/>
      <w:r w:rsidRPr="004E10C1">
        <w:rPr>
          <w:rFonts w:ascii="Times New Roman" w:hAnsi="Times New Roman"/>
          <w:color w:val="000000" w:themeColor="text1"/>
          <w:sz w:val="16"/>
          <w:szCs w:val="16"/>
        </w:rPr>
        <w:t>перетяжеление</w:t>
      </w:r>
      <w:proofErr w:type="spellEnd"/>
      <w:r w:rsidRPr="004E10C1">
        <w:rPr>
          <w:rFonts w:ascii="Times New Roman" w:hAnsi="Times New Roman"/>
          <w:color w:val="000000" w:themeColor="text1"/>
          <w:sz w:val="16"/>
          <w:szCs w:val="16"/>
        </w:rPr>
        <w:t xml:space="preserve"> конструкции. Оставалась нерешенной и проблема надежного охлаждения двигателя (99).</w:t>
      </w:r>
    </w:p>
    <w:p w14:paraId="65609C0D" w14:textId="77777777" w:rsidR="00DD1530" w:rsidRPr="004E10C1" w:rsidRDefault="00DD153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(18293).</w:t>
      </w:r>
    </w:p>
    <w:p w14:paraId="464F7E2E" w14:textId="77777777" w:rsidR="00DD1530" w:rsidRPr="004E10C1" w:rsidRDefault="00DD1530" w:rsidP="004E10C1">
      <w:pPr>
        <w:spacing w:after="0" w:line="240" w:lineRule="auto"/>
        <w:jc w:val="both"/>
        <w:rPr>
          <w:rFonts w:ascii="Times New Roman" w:hAnsi="Times New Roman"/>
          <w:color w:val="000000" w:themeColor="text1"/>
          <w:sz w:val="16"/>
          <w:szCs w:val="16"/>
        </w:rPr>
      </w:pPr>
    </w:p>
    <w:p w14:paraId="72A894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 начале 1934 при уровне технической готовности 16% были остановлены работы по АНТ-30 - сухопутному крейсеру с 2М-38 по 570 </w:t>
      </w:r>
      <w:proofErr w:type="spellStart"/>
      <w:r w:rsidRPr="004E10C1">
        <w:rPr>
          <w:rFonts w:ascii="Times New Roman" w:hAnsi="Times New Roman"/>
          <w:color w:val="000000" w:themeColor="text1"/>
          <w:sz w:val="16"/>
          <w:szCs w:val="16"/>
        </w:rPr>
        <w:t>нр</w:t>
      </w:r>
      <w:proofErr w:type="spellEnd"/>
      <w:r w:rsidRPr="004E10C1">
        <w:rPr>
          <w:rFonts w:ascii="Times New Roman" w:hAnsi="Times New Roman"/>
          <w:color w:val="000000" w:themeColor="text1"/>
          <w:sz w:val="16"/>
          <w:szCs w:val="16"/>
        </w:rPr>
        <w:t xml:space="preserve"> и 2хИС в пользу СБ и из-за отмирания концепции универсальной машины типа крейсер (2233,39).</w:t>
      </w:r>
    </w:p>
    <w:p w14:paraId="484D8B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1F6959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при формирова</w:t>
      </w:r>
      <w:r w:rsidRPr="004E10C1">
        <w:rPr>
          <w:rFonts w:ascii="Times New Roman" w:hAnsi="Times New Roman"/>
          <w:color w:val="000000" w:themeColor="text1"/>
          <w:sz w:val="16"/>
          <w:szCs w:val="16"/>
        </w:rPr>
        <w:softHyphen/>
        <w:t>нии плана опытно-конструкторских ра</w:t>
      </w:r>
      <w:r w:rsidRPr="004E10C1">
        <w:rPr>
          <w:rFonts w:ascii="Times New Roman" w:hAnsi="Times New Roman"/>
          <w:color w:val="000000" w:themeColor="text1"/>
          <w:sz w:val="16"/>
          <w:szCs w:val="16"/>
        </w:rPr>
        <w:softHyphen/>
        <w:t>бот по самолетостроению на 1934-35 годы А.Н. Туполев внес предложение построить отечественный скоростной бомбардировщик. Правда, первые на</w:t>
      </w:r>
      <w:r w:rsidRPr="004E10C1">
        <w:rPr>
          <w:rFonts w:ascii="Times New Roman" w:hAnsi="Times New Roman"/>
          <w:color w:val="000000" w:themeColor="text1"/>
          <w:sz w:val="16"/>
          <w:szCs w:val="16"/>
        </w:rPr>
        <w:softHyphen/>
        <w:t>метки Туполева были довольно скром</w:t>
      </w:r>
      <w:r w:rsidRPr="004E10C1">
        <w:rPr>
          <w:rFonts w:ascii="Times New Roman" w:hAnsi="Times New Roman"/>
          <w:color w:val="000000" w:themeColor="text1"/>
          <w:sz w:val="16"/>
          <w:szCs w:val="16"/>
        </w:rPr>
        <w:softHyphen/>
        <w:t>ны: скорость 300-320 км/ч (а В-10 имел 340 км/ч). В итоге уже в первый вари</w:t>
      </w:r>
      <w:r w:rsidRPr="004E10C1">
        <w:rPr>
          <w:rFonts w:ascii="Times New Roman" w:hAnsi="Times New Roman"/>
          <w:color w:val="000000" w:themeColor="text1"/>
          <w:sz w:val="16"/>
          <w:szCs w:val="16"/>
        </w:rPr>
        <w:softHyphen/>
        <w:t>ант плана заложили два новых двухмо</w:t>
      </w:r>
      <w:r w:rsidRPr="004E10C1">
        <w:rPr>
          <w:rFonts w:ascii="Times New Roman" w:hAnsi="Times New Roman"/>
          <w:color w:val="000000" w:themeColor="text1"/>
          <w:sz w:val="16"/>
          <w:szCs w:val="16"/>
        </w:rPr>
        <w:softHyphen/>
        <w:t>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w:t>
      </w:r>
      <w:r w:rsidRPr="004E10C1">
        <w:rPr>
          <w:rFonts w:ascii="Times New Roman" w:hAnsi="Times New Roman"/>
          <w:color w:val="000000" w:themeColor="text1"/>
          <w:sz w:val="16"/>
          <w:szCs w:val="16"/>
        </w:rPr>
        <w:softHyphen/>
        <w:t>ной конструкции, задали заводу № 39 — фактически базировавшемуся там Центральному конструкторскому бюро (ЦКБ). Начальником ЦКБ в то время являл</w:t>
      </w:r>
      <w:r w:rsidRPr="004E10C1">
        <w:rPr>
          <w:rFonts w:ascii="Times New Roman" w:hAnsi="Times New Roman"/>
          <w:color w:val="000000" w:themeColor="text1"/>
          <w:sz w:val="16"/>
          <w:szCs w:val="16"/>
        </w:rPr>
        <w:softHyphen/>
        <w:t>ся С.В. Ильюшин. Он тогда был более известен как высокопоставленный ад</w:t>
      </w:r>
      <w:r w:rsidRPr="004E10C1">
        <w:rPr>
          <w:rFonts w:ascii="Times New Roman" w:hAnsi="Times New Roman"/>
          <w:color w:val="000000" w:themeColor="text1"/>
          <w:sz w:val="16"/>
          <w:szCs w:val="16"/>
        </w:rPr>
        <w:softHyphen/>
        <w:t>министратор, нежели как конструктор. Его конструкторский опыт сводился лишь к созданию нескольких учебных и спортивных планеров. Однако Илью</w:t>
      </w:r>
      <w:r w:rsidRPr="004E10C1">
        <w:rPr>
          <w:rFonts w:ascii="Times New Roman" w:hAnsi="Times New Roman"/>
          <w:color w:val="000000" w:themeColor="text1"/>
          <w:sz w:val="16"/>
          <w:szCs w:val="16"/>
        </w:rPr>
        <w:softHyphen/>
        <w:t xml:space="preserve">шин рвался к самостоятельной работе по проектированию боевых самолетов. Уже в феврале 1934 г. с согласия </w:t>
      </w:r>
      <w:proofErr w:type="spellStart"/>
      <w:r w:rsidRPr="004E10C1">
        <w:rPr>
          <w:rFonts w:ascii="Times New Roman" w:hAnsi="Times New Roman"/>
          <w:color w:val="000000" w:themeColor="text1"/>
          <w:sz w:val="16"/>
          <w:szCs w:val="16"/>
        </w:rPr>
        <w:t>напальника</w:t>
      </w:r>
      <w:proofErr w:type="spellEnd"/>
      <w:r w:rsidRPr="004E10C1">
        <w:rPr>
          <w:rFonts w:ascii="Times New Roman" w:hAnsi="Times New Roman"/>
          <w:color w:val="000000" w:themeColor="text1"/>
          <w:sz w:val="16"/>
          <w:szCs w:val="16"/>
        </w:rPr>
        <w:t xml:space="preserve"> Главного управления авиаци</w:t>
      </w:r>
      <w:r w:rsidRPr="004E10C1">
        <w:rPr>
          <w:rFonts w:ascii="Times New Roman" w:hAnsi="Times New Roman"/>
          <w:color w:val="000000" w:themeColor="text1"/>
          <w:sz w:val="16"/>
          <w:szCs w:val="16"/>
        </w:rPr>
        <w:softHyphen/>
        <w:t>онной промышленности (ГУАП) П.И. Баранова в рамках ЦКБ он создал не</w:t>
      </w:r>
      <w:r w:rsidRPr="004E10C1">
        <w:rPr>
          <w:rFonts w:ascii="Times New Roman" w:hAnsi="Times New Roman"/>
          <w:color w:val="000000" w:themeColor="text1"/>
          <w:sz w:val="16"/>
          <w:szCs w:val="16"/>
        </w:rPr>
        <w:softHyphen/>
        <w:t>большую собственную группу (10734,1).</w:t>
      </w:r>
    </w:p>
    <w:p w14:paraId="4BD6C4E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DEC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при формировании плана опытно-конструкторских работ но самолетостроению на 1934-33 годы А.Н.Т. внес предложение построить отечественный скоростной бомбардировщик. Правда, первые наметки Туполева были довольно скромны: скорость 300-320 км/ч (а Мартин 139 - В-10 имел 340 км 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ЦАГИ (т.е. КОСОС) и именно эта машина стала СБ, а второго - </w:t>
      </w:r>
      <w:proofErr w:type="spellStart"/>
      <w:r w:rsidRPr="004E10C1">
        <w:rPr>
          <w:rFonts w:ascii="Times New Roman" w:hAnsi="Times New Roman"/>
          <w:color w:val="000000" w:themeColor="text1"/>
          <w:sz w:val="16"/>
          <w:szCs w:val="16"/>
        </w:rPr>
        <w:t>смещшанной</w:t>
      </w:r>
      <w:proofErr w:type="spellEnd"/>
      <w:r w:rsidRPr="004E10C1">
        <w:rPr>
          <w:rFonts w:ascii="Times New Roman" w:hAnsi="Times New Roman"/>
          <w:color w:val="000000" w:themeColor="text1"/>
          <w:sz w:val="16"/>
          <w:szCs w:val="16"/>
        </w:rPr>
        <w:t xml:space="preserve"> конструкции задали заводу № 39 - фактически базировавшемуся там ЦКБ, во главе которого тогда стоял </w:t>
      </w:r>
      <w:proofErr w:type="spellStart"/>
      <w:r w:rsidRPr="004E10C1">
        <w:rPr>
          <w:rFonts w:ascii="Times New Roman" w:hAnsi="Times New Roman"/>
          <w:color w:val="000000" w:themeColor="text1"/>
          <w:sz w:val="16"/>
          <w:szCs w:val="16"/>
        </w:rPr>
        <w:t>С.В.Ильюшин</w:t>
      </w:r>
      <w:proofErr w:type="spellEnd"/>
      <w:r w:rsidRPr="004E10C1">
        <w:rPr>
          <w:rFonts w:ascii="Times New Roman" w:hAnsi="Times New Roman"/>
          <w:color w:val="000000" w:themeColor="text1"/>
          <w:sz w:val="16"/>
          <w:szCs w:val="16"/>
        </w:rPr>
        <w:t>. Это задание привело позднее к появлению ЦКБ-26, прообраза дальнего бомбардировщика ДБ-3 (7643).</w:t>
      </w:r>
    </w:p>
    <w:p w14:paraId="0D6F19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A412A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в ЦАГИ начались проработки проекта нового бомбардировщика, получившего обозначение АНТ-40 (7643).</w:t>
      </w:r>
    </w:p>
    <w:p w14:paraId="310669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E169A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были готовы соответствующие ТТТ и началась разработка СБ (АНТ-40) (80,228).</w:t>
      </w:r>
    </w:p>
    <w:p w14:paraId="243D41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F756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УВВС утвердило ТТТ к СБ только в марте 1934, а в январе 1934 А.А.А. был только еще назначен главой бригады 5 (2233,46).</w:t>
      </w:r>
    </w:p>
    <w:p w14:paraId="17C777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A4A4B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года на территории северного Китая самолеты Р-5 впервые использовались в боевых действиях. Китайское государство представляло собой в ту пору довольно пестрое образование, в котором при наличии центрального правительства, находящегося в Нанкине, имелись самостоятельные провинции, ведущие свою независимую политику. Междоусобные войны при таком положении вещей были вполне обычным делом. Северная провинция Синьцзян была отгорожена от остальной территории страны высочайшими горными хребтами и безжизненными пустынями и граничила с Советским Союзом. Провинция явно тяготела к своему набиравшему мощь и силу северному соседу. В 1933 году к власти в провинции пришло достаточно прогрессивное правительство, которое заключило с СССР ряд соглашений, в том числе и торговых. Была достигнута договоренность о помощи провинции в области авиации, в частности, в Синьцзяне открывалась авиационная школа с советскими самолетами и инструкторами. Подразумевалась, естественно, и военная помощь (5016).</w:t>
      </w:r>
    </w:p>
    <w:p w14:paraId="6F36E2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89C3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года наладили выпуск Р-5а. Головная машина № 6763 проходила государственные 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6B30A9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Серийные поплавковые машины имели усиленный каркас передней части фюзеляжа и измененную </w:t>
      </w:r>
      <w:proofErr w:type="spellStart"/>
      <w:r w:rsidRPr="004E10C1">
        <w:rPr>
          <w:rFonts w:ascii="Times New Roman" w:hAnsi="Times New Roman"/>
          <w:color w:val="000000" w:themeColor="text1"/>
          <w:sz w:val="16"/>
          <w:szCs w:val="16"/>
        </w:rPr>
        <w:t>мотораму</w:t>
      </w:r>
      <w:proofErr w:type="spellEnd"/>
      <w:r w:rsidRPr="004E10C1">
        <w:rPr>
          <w:rFonts w:ascii="Times New Roman" w:hAnsi="Times New Roman"/>
          <w:color w:val="000000" w:themeColor="text1"/>
          <w:sz w:val="16"/>
          <w:szCs w:val="16"/>
        </w:rPr>
        <w:t>.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44E6AF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машинах ставился фотоаппарат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60F3B3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04C49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три Р-5а отправили Морским силам Дальнего Востока (МСДВ). В январе следующего года 69-й отряд в </w:t>
      </w:r>
      <w:proofErr w:type="spellStart"/>
      <w:r w:rsidRPr="004E10C1">
        <w:rPr>
          <w:rFonts w:ascii="Times New Roman" w:hAnsi="Times New Roman"/>
          <w:color w:val="000000" w:themeColor="text1"/>
          <w:sz w:val="16"/>
          <w:szCs w:val="16"/>
        </w:rPr>
        <w:t>Бочкарево</w:t>
      </w:r>
      <w:proofErr w:type="spellEnd"/>
      <w:r w:rsidRPr="004E10C1">
        <w:rPr>
          <w:rFonts w:ascii="Times New Roman" w:hAnsi="Times New Roman"/>
          <w:color w:val="000000" w:themeColor="text1"/>
          <w:sz w:val="16"/>
          <w:szCs w:val="16"/>
        </w:rPr>
        <w:t xml:space="preserve">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09AC78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897F8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в НИИ ГВФ начал проектировать пассажирский Сталь-7 со скоростью 400 км/час (4,85) в расчете на ИС (2865,6).</w:t>
      </w:r>
    </w:p>
    <w:p w14:paraId="391AD1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Есть мнение, что идея была </w:t>
      </w:r>
      <w:proofErr w:type="spellStart"/>
      <w:r w:rsidRPr="004E10C1">
        <w:rPr>
          <w:rFonts w:ascii="Times New Roman" w:hAnsi="Times New Roman"/>
          <w:color w:val="000000" w:themeColor="text1"/>
          <w:sz w:val="16"/>
          <w:szCs w:val="16"/>
        </w:rPr>
        <w:t>Лавиля</w:t>
      </w:r>
      <w:proofErr w:type="spellEnd"/>
      <w:r w:rsidRPr="004E10C1">
        <w:rPr>
          <w:rFonts w:ascii="Times New Roman" w:hAnsi="Times New Roman"/>
          <w:color w:val="000000" w:themeColor="text1"/>
          <w:sz w:val="16"/>
          <w:szCs w:val="16"/>
        </w:rPr>
        <w:t xml:space="preserve"> и только в январе 1934 машину передали Р.Л.Б.</w:t>
      </w:r>
    </w:p>
    <w:p w14:paraId="54F569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CD5C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руководство Главного управления авиационной промышленности приняло решение о прекращении в 1934 году выпуска К-5 и начале производства на </w:t>
      </w:r>
      <w:proofErr w:type="spellStart"/>
      <w:r w:rsidRPr="004E10C1">
        <w:rPr>
          <w:rFonts w:ascii="Times New Roman" w:hAnsi="Times New Roman"/>
          <w:color w:val="000000" w:themeColor="text1"/>
          <w:sz w:val="16"/>
          <w:szCs w:val="16"/>
        </w:rPr>
        <w:t>ХАЗе</w:t>
      </w:r>
      <w:proofErr w:type="spellEnd"/>
      <w:r w:rsidRPr="004E10C1">
        <w:rPr>
          <w:rFonts w:ascii="Times New Roman" w:hAnsi="Times New Roman"/>
          <w:color w:val="000000" w:themeColor="text1"/>
          <w:sz w:val="16"/>
          <w:szCs w:val="16"/>
        </w:rPr>
        <w:t xml:space="preserve"> продукции военного назначения (10674).</w:t>
      </w:r>
    </w:p>
    <w:p w14:paraId="12743F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0BEA8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г. готовность МГ составила 60%. Поставка оборудования и комплектующих осуществлялась более чем сотней предприятий со всей страны.</w:t>
      </w:r>
    </w:p>
    <w:p w14:paraId="7D58EA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5735B0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1CFE7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F5EC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конца 1933 на 23 заводе начался серийный выпуск У-2СП (спецприменения) - лимузинов - и в 1934 сделали 101, а в 1938 - 210. В ГВФ обозначали ПС-3 и в конце 1939 было 552. Всего выпустили 831 (9076).</w:t>
      </w:r>
    </w:p>
    <w:p w14:paraId="7876ED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7517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w:t>
      </w:r>
      <w:proofErr w:type="spellStart"/>
      <w:r w:rsidRPr="004E10C1">
        <w:rPr>
          <w:rFonts w:ascii="Times New Roman" w:hAnsi="Times New Roman"/>
          <w:color w:val="000000" w:themeColor="text1"/>
          <w:sz w:val="16"/>
          <w:szCs w:val="16"/>
        </w:rPr>
        <w:t>А.С.Москалев</w:t>
      </w:r>
      <w:proofErr w:type="spellEnd"/>
      <w:r w:rsidRPr="004E10C1">
        <w:rPr>
          <w:rFonts w:ascii="Times New Roman" w:hAnsi="Times New Roman"/>
          <w:color w:val="000000" w:themeColor="text1"/>
          <w:sz w:val="16"/>
          <w:szCs w:val="16"/>
        </w:rPr>
        <w:t xml:space="preserve"> начал работать над проектом Сигма с 2хМ-100 - истребителя-перехватчика САМ-7 с расчетной скоростью 1000 км/час (1120).</w:t>
      </w:r>
    </w:p>
    <w:p w14:paraId="781979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44D51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w:t>
      </w:r>
      <w:proofErr w:type="spellStart"/>
      <w:r w:rsidRPr="004E10C1">
        <w:rPr>
          <w:rFonts w:ascii="Times New Roman" w:hAnsi="Times New Roman"/>
          <w:color w:val="000000" w:themeColor="text1"/>
          <w:sz w:val="16"/>
          <w:szCs w:val="16"/>
        </w:rPr>
        <w:t>А.Москалев</w:t>
      </w:r>
      <w:proofErr w:type="spellEnd"/>
      <w:r w:rsidRPr="004E10C1">
        <w:rPr>
          <w:rFonts w:ascii="Times New Roman" w:hAnsi="Times New Roman"/>
          <w:color w:val="000000" w:themeColor="text1"/>
          <w:sz w:val="16"/>
          <w:szCs w:val="16"/>
        </w:rPr>
        <w:t xml:space="preserve"> начал работу над САМ-4 Сумма с 2хМ-100 и подготовил эскизный проект к сентябрю 1934 (2889,34).</w:t>
      </w:r>
    </w:p>
    <w:p w14:paraId="253616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F6DBF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конца года 1933, в процессе постройки, самолёт (в шутку прозванный Д.А. Ромейко-Гурко «жуком с соломинкой») претерпел значительные конструктивные изменения. В связи с изменением конструкции отъёмных частей крыла (ОЧК) приняли решение — ранее изготовленные ОЧК на самолёт не ставить. Кроме того, изготовленное для ДИП хвостовое оперение установили на самолёт МИ-</w:t>
      </w:r>
      <w:proofErr w:type="spellStart"/>
      <w:r w:rsidRPr="004E10C1">
        <w:rPr>
          <w:rFonts w:ascii="Times New Roman" w:hAnsi="Times New Roman"/>
          <w:color w:val="000000" w:themeColor="text1"/>
          <w:sz w:val="16"/>
          <w:szCs w:val="16"/>
        </w:rPr>
        <w:t>Збис</w:t>
      </w:r>
      <w:proofErr w:type="spellEnd"/>
      <w:r w:rsidRPr="004E10C1">
        <w:rPr>
          <w:rFonts w:ascii="Times New Roman" w:hAnsi="Times New Roman"/>
          <w:color w:val="000000" w:themeColor="text1"/>
          <w:sz w:val="16"/>
          <w:szCs w:val="16"/>
        </w:rPr>
        <w:t>. В результате этих мероприятий общая готовность самолёта ДИП снизилась до 6,5% (15283).</w:t>
      </w:r>
    </w:p>
    <w:p w14:paraId="67613DAA"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18877F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при выдаче технического задания на бомбардировщик, с использованием его крыла предполагалось проектирование нового, специального фюзеляжа, способного вместить 10-</w:t>
      </w:r>
      <w:r w:rsidR="0047154B"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rPr>
        <w:t>2 пассажиров. Эта деятельность растянулась на несколько лет и выразилась в создании пассажирского самолета АНТ-35 (ПС-35) (12027).</w:t>
      </w:r>
    </w:p>
    <w:p w14:paraId="2139A5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A04B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конце 1933 года в результате проведенных исследований, начатых еще в бытность работы в Ленинграде, где Москалев начал экспериментальные работы по исследованию сверхзвуковых скоростей и предположил, что наиболее оптимальной аэродинамической формой самолета должно быть летающее крыло в виде вытянутого треугольника, имеющего форму, близкую к осевому сечению артиллерийского снаряда, на заводе № 18 у Москалева, начальника серийного конструкторского отдела (СКО), которому была поручена подготовка рабочих чертежей тяжелого 4-моторного бомбардировщика ТБ-3 конструкции А.Н. Туполева, появился проект сверхзвукового истребителя САМ-4 "Сигма". Как отмечал позже сам А.С. Москалев: « САМ-4 я считаю наиболее интересной своей работой».</w:t>
      </w:r>
    </w:p>
    <w:p w14:paraId="0F7E0A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за "несусветную экзотику" проект «Сигмы» был отклонен и пролежал в архиве ГУАП НКТП почти три года. А ведь этот проект доказывал приоритет Александра Сергеевича и нашей страны в изобретении новой перспективной компоновки самолета. «Сигму» Москалев забросил, занялся текущими делами.</w:t>
      </w:r>
    </w:p>
    <w:p w14:paraId="717514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работа над проектом САМ-4 "Сигма" все-таки не пропала даром. 7 мая 1937 года Москалев был срочно вызван в Москву. До Сталина дошла информация о теоретических работах над крылом необычной формы русского эмигранта Глухарева в Америке. Москалеву предписывалось в кратчайшие сроки разработать аналог самолета "Сигма", осуществить его постройку в ОКБ-31 и провести летные испытания.</w:t>
      </w:r>
    </w:p>
    <w:p w14:paraId="33A961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А.С. Москалев разработал эскизный проект "Стрелы" всего за три дня, хотя продумывался он годами, а собственно самолет построили за семьдесят дней. Одновременно были закончены продувки модели в ЦАГИ. Наземные испытания САМ-9 начались 27 июля 1937 года. </w:t>
      </w:r>
    </w:p>
    <w:p w14:paraId="041A49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Летчик-испытатель Чернавский вспоминал об испытаниях САМ-9: "…Мы просто не успели или, вернее, не смогли воспринять психологически самолет "Стрела". Мы не были готовы, опять же психологически, работать на машине такого типа! Винить нас за это нельзя, нас надо было просто понять! Бипланы со стойками, расчалками и вдруг стремительный изящный треугольник!".</w:t>
      </w:r>
    </w:p>
    <w:p w14:paraId="7F862E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всех испытаний, составления акта и написания приложения к отчету ЦАГИ самолет САМ-9 "Стрела", который полностью выполнил свою задачу, по приказу из Москвы в конце 1938 года был... уничтожен (11707).</w:t>
      </w:r>
    </w:p>
    <w:p w14:paraId="59B970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1413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w:t>
      </w:r>
      <w:proofErr w:type="spellStart"/>
      <w:r w:rsidRPr="004E10C1">
        <w:rPr>
          <w:rFonts w:ascii="Times New Roman" w:hAnsi="Times New Roman"/>
          <w:color w:val="000000" w:themeColor="text1"/>
          <w:sz w:val="16"/>
          <w:szCs w:val="16"/>
        </w:rPr>
        <w:t>Л.В.Курчевский</w:t>
      </w:r>
      <w:proofErr w:type="spellEnd"/>
      <w:r w:rsidRPr="004E10C1">
        <w:rPr>
          <w:rFonts w:ascii="Times New Roman" w:hAnsi="Times New Roman"/>
          <w:color w:val="000000" w:themeColor="text1"/>
          <w:sz w:val="16"/>
          <w:szCs w:val="16"/>
        </w:rPr>
        <w:t>, Нач. ОКБ ГАУ, обосновался на заводе 38 - через ж/д от 8 и построил полигон и аэродром. Там строили и ИП-1 Д.П.Г. (2693,17).</w:t>
      </w:r>
    </w:p>
    <w:p w14:paraId="2F2F99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CA36923" w14:textId="77777777" w:rsidR="00407660" w:rsidRPr="004E10C1" w:rsidRDefault="00407660" w:rsidP="004E10C1">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4E10C1">
        <w:rPr>
          <w:rStyle w:val="79"/>
          <w:rFonts w:ascii="Times New Roman" w:hAnsi="Times New Roman" w:cs="Times New Roman"/>
          <w:color w:val="000000" w:themeColor="text1"/>
          <w:sz w:val="16"/>
          <w:szCs w:val="16"/>
          <w:lang w:val="ru-RU"/>
        </w:rPr>
        <w:t>В</w:t>
      </w:r>
      <w:r w:rsidRPr="004E10C1">
        <w:rPr>
          <w:rStyle w:val="79"/>
          <w:rFonts w:ascii="Times New Roman" w:hAnsi="Times New Roman" w:cs="Times New Roman"/>
          <w:color w:val="000000" w:themeColor="text1"/>
          <w:sz w:val="16"/>
          <w:szCs w:val="16"/>
        </w:rPr>
        <w:t xml:space="preserve"> конце 1933 года ГУАП попытался влить 133-й завод в со</w:t>
      </w:r>
      <w:r w:rsidRPr="004E10C1">
        <w:rPr>
          <w:rStyle w:val="79"/>
          <w:rFonts w:ascii="Times New Roman" w:hAnsi="Times New Roman" w:cs="Times New Roman"/>
          <w:color w:val="000000" w:themeColor="text1"/>
          <w:sz w:val="16"/>
          <w:szCs w:val="16"/>
        </w:rPr>
        <w:softHyphen/>
        <w:t>став завода № 39. В 1932 году Дмитрий Павлович Григорович сумел полу</w:t>
      </w:r>
      <w:r w:rsidRPr="004E10C1">
        <w:rPr>
          <w:rStyle w:val="79"/>
          <w:rFonts w:ascii="Times New Roman" w:hAnsi="Times New Roman" w:cs="Times New Roman"/>
          <w:color w:val="000000" w:themeColor="text1"/>
          <w:sz w:val="16"/>
          <w:szCs w:val="16"/>
        </w:rPr>
        <w:softHyphen/>
        <w:t>чить «свой» завод, получивший номер 133. Открытый адрес этого предприятия для пере</w:t>
      </w:r>
      <w:r w:rsidRPr="004E10C1">
        <w:rPr>
          <w:rStyle w:val="79"/>
          <w:rFonts w:ascii="Times New Roman" w:hAnsi="Times New Roman" w:cs="Times New Roman"/>
          <w:color w:val="000000" w:themeColor="text1"/>
          <w:sz w:val="16"/>
          <w:szCs w:val="16"/>
        </w:rPr>
        <w:softHyphen/>
        <w:t>писки - Москва-79, п/я 2424. Почтовое отде</w:t>
      </w:r>
      <w:r w:rsidRPr="004E10C1">
        <w:rPr>
          <w:rStyle w:val="79"/>
          <w:rFonts w:ascii="Times New Roman" w:hAnsi="Times New Roman" w:cs="Times New Roman"/>
          <w:color w:val="000000" w:themeColor="text1"/>
          <w:sz w:val="16"/>
          <w:szCs w:val="16"/>
        </w:rPr>
        <w:softHyphen/>
        <w:t>ление № 79 тогда находилось на Красно</w:t>
      </w:r>
      <w:r w:rsidRPr="004E10C1">
        <w:rPr>
          <w:rStyle w:val="79"/>
          <w:rFonts w:ascii="Times New Roman" w:hAnsi="Times New Roman" w:cs="Times New Roman"/>
          <w:color w:val="000000" w:themeColor="text1"/>
          <w:sz w:val="16"/>
          <w:szCs w:val="16"/>
        </w:rPr>
        <w:softHyphen/>
        <w:t>армейской улице, в доме 1а, вероятно, и завод № 133 размещался где-то поблизости, скорее всего, по адресу Авиационный пере</w:t>
      </w:r>
      <w:r w:rsidRPr="004E10C1">
        <w:rPr>
          <w:rStyle w:val="79"/>
          <w:rFonts w:ascii="Times New Roman" w:hAnsi="Times New Roman" w:cs="Times New Roman"/>
          <w:color w:val="000000" w:themeColor="text1"/>
          <w:sz w:val="16"/>
          <w:szCs w:val="16"/>
        </w:rPr>
        <w:softHyphen/>
        <w:t xml:space="preserve">улок, дом 5, на площадях расформированного </w:t>
      </w:r>
      <w:proofErr w:type="spellStart"/>
      <w:r w:rsidRPr="004E10C1">
        <w:rPr>
          <w:rStyle w:val="79"/>
          <w:rFonts w:ascii="Times New Roman" w:hAnsi="Times New Roman" w:cs="Times New Roman"/>
          <w:color w:val="000000" w:themeColor="text1"/>
          <w:sz w:val="16"/>
          <w:szCs w:val="16"/>
        </w:rPr>
        <w:t>поликарповского</w:t>
      </w:r>
      <w:proofErr w:type="spellEnd"/>
      <w:r w:rsidRPr="004E10C1">
        <w:rPr>
          <w:rStyle w:val="79"/>
          <w:rFonts w:ascii="Times New Roman" w:hAnsi="Times New Roman" w:cs="Times New Roman"/>
          <w:color w:val="000000" w:themeColor="text1"/>
          <w:sz w:val="16"/>
          <w:szCs w:val="16"/>
        </w:rPr>
        <w:t xml:space="preserve"> КБ завода № 25, сменивше</w:t>
      </w:r>
      <w:r w:rsidRPr="004E10C1">
        <w:rPr>
          <w:rStyle w:val="79"/>
          <w:rFonts w:ascii="Times New Roman" w:hAnsi="Times New Roman" w:cs="Times New Roman"/>
          <w:color w:val="000000" w:themeColor="text1"/>
          <w:sz w:val="16"/>
          <w:szCs w:val="16"/>
        </w:rPr>
        <w:softHyphen/>
        <w:t xml:space="preserve">го там в свое время ГАЗ № 5, бывший завод </w:t>
      </w:r>
      <w:proofErr w:type="spellStart"/>
      <w:r w:rsidRPr="004E10C1">
        <w:rPr>
          <w:rStyle w:val="79"/>
          <w:rFonts w:ascii="Times New Roman" w:hAnsi="Times New Roman" w:cs="Times New Roman"/>
          <w:color w:val="000000" w:themeColor="text1"/>
          <w:sz w:val="16"/>
          <w:szCs w:val="16"/>
        </w:rPr>
        <w:t>Франческо</w:t>
      </w:r>
      <w:proofErr w:type="spellEnd"/>
      <w:r w:rsidRPr="004E10C1">
        <w:rPr>
          <w:rStyle w:val="79"/>
          <w:rFonts w:ascii="Times New Roman" w:hAnsi="Times New Roman" w:cs="Times New Roman"/>
          <w:color w:val="000000" w:themeColor="text1"/>
          <w:sz w:val="16"/>
          <w:szCs w:val="16"/>
        </w:rPr>
        <w:t xml:space="preserve"> </w:t>
      </w:r>
      <w:proofErr w:type="spellStart"/>
      <w:r w:rsidRPr="004E10C1">
        <w:rPr>
          <w:rStyle w:val="79"/>
          <w:rFonts w:ascii="Times New Roman" w:hAnsi="Times New Roman" w:cs="Times New Roman"/>
          <w:color w:val="000000" w:themeColor="text1"/>
          <w:sz w:val="16"/>
          <w:szCs w:val="16"/>
        </w:rPr>
        <w:t>Моски</w:t>
      </w:r>
      <w:proofErr w:type="spellEnd"/>
      <w:r w:rsidRPr="004E10C1">
        <w:rPr>
          <w:rStyle w:val="79"/>
          <w:rFonts w:ascii="Times New Roman" w:hAnsi="Times New Roman" w:cs="Times New Roman"/>
          <w:color w:val="000000" w:themeColor="text1"/>
          <w:sz w:val="16"/>
          <w:szCs w:val="16"/>
        </w:rPr>
        <w:t>. Место, как говорится, пре</w:t>
      </w:r>
      <w:r w:rsidRPr="004E10C1">
        <w:rPr>
          <w:rStyle w:val="79"/>
          <w:rFonts w:ascii="Times New Roman" w:hAnsi="Times New Roman" w:cs="Times New Roman"/>
          <w:color w:val="000000" w:themeColor="text1"/>
          <w:sz w:val="16"/>
          <w:szCs w:val="16"/>
        </w:rPr>
        <w:softHyphen/>
        <w:t>стижное и удобное</w:t>
      </w:r>
      <w:r w:rsidRPr="004E10C1">
        <w:rPr>
          <w:rStyle w:val="79"/>
          <w:rFonts w:ascii="Times New Roman" w:hAnsi="Times New Roman" w:cs="Times New Roman"/>
          <w:color w:val="000000" w:themeColor="text1"/>
          <w:sz w:val="16"/>
          <w:szCs w:val="16"/>
          <w:lang w:val="ru-RU"/>
        </w:rPr>
        <w:t xml:space="preserve">. </w:t>
      </w:r>
      <w:r w:rsidRPr="004E10C1">
        <w:rPr>
          <w:rStyle w:val="79"/>
          <w:rFonts w:ascii="Times New Roman" w:hAnsi="Times New Roman" w:cs="Times New Roman"/>
          <w:color w:val="000000" w:themeColor="text1"/>
          <w:sz w:val="16"/>
          <w:szCs w:val="16"/>
        </w:rPr>
        <w:t>То есть уход КБ Григорови</w:t>
      </w:r>
      <w:r w:rsidRPr="004E10C1">
        <w:rPr>
          <w:rStyle w:val="79"/>
          <w:rFonts w:ascii="Times New Roman" w:hAnsi="Times New Roman" w:cs="Times New Roman"/>
          <w:color w:val="000000" w:themeColor="text1"/>
          <w:sz w:val="16"/>
          <w:szCs w:val="16"/>
        </w:rPr>
        <w:softHyphen/>
        <w:t xml:space="preserve">ча под «крышу» УСР </w:t>
      </w:r>
      <w:proofErr w:type="spellStart"/>
      <w:r w:rsidRPr="004E10C1">
        <w:rPr>
          <w:rStyle w:val="79"/>
          <w:rFonts w:ascii="Times New Roman" w:hAnsi="Times New Roman" w:cs="Times New Roman"/>
          <w:color w:val="000000" w:themeColor="text1"/>
          <w:sz w:val="16"/>
          <w:szCs w:val="16"/>
        </w:rPr>
        <w:t>Курчевского</w:t>
      </w:r>
      <w:proofErr w:type="spellEnd"/>
      <w:r w:rsidRPr="004E10C1">
        <w:rPr>
          <w:rStyle w:val="79"/>
          <w:rFonts w:ascii="Times New Roman" w:hAnsi="Times New Roman" w:cs="Times New Roman"/>
          <w:color w:val="000000" w:themeColor="text1"/>
          <w:sz w:val="16"/>
          <w:szCs w:val="16"/>
        </w:rPr>
        <w:t xml:space="preserve"> во многом стал мерой вынужденной, попыткой сохра</w:t>
      </w:r>
      <w:r w:rsidRPr="004E10C1">
        <w:rPr>
          <w:rStyle w:val="79"/>
          <w:rFonts w:ascii="Times New Roman" w:hAnsi="Times New Roman" w:cs="Times New Roman"/>
          <w:color w:val="000000" w:themeColor="text1"/>
          <w:sz w:val="16"/>
          <w:szCs w:val="16"/>
        </w:rPr>
        <w:softHyphen/>
        <w:t>нить творческую самостоятельность</w:t>
      </w:r>
      <w:r w:rsidRPr="004E10C1">
        <w:rPr>
          <w:rStyle w:val="79"/>
          <w:rFonts w:ascii="Times New Roman" w:hAnsi="Times New Roman" w:cs="Times New Roman"/>
          <w:color w:val="000000" w:themeColor="text1"/>
          <w:sz w:val="16"/>
          <w:szCs w:val="16"/>
          <w:lang w:val="ru-RU"/>
        </w:rPr>
        <w:t xml:space="preserve"> (19871)</w:t>
      </w:r>
      <w:r w:rsidRPr="004E10C1">
        <w:rPr>
          <w:rStyle w:val="79"/>
          <w:rFonts w:ascii="Times New Roman" w:hAnsi="Times New Roman" w:cs="Times New Roman"/>
          <w:color w:val="000000" w:themeColor="text1"/>
          <w:sz w:val="16"/>
          <w:szCs w:val="16"/>
        </w:rPr>
        <w:t>.</w:t>
      </w:r>
    </w:p>
    <w:p w14:paraId="64053F93" w14:textId="77777777" w:rsidR="00407660" w:rsidRPr="004E10C1" w:rsidRDefault="00407660" w:rsidP="004E10C1">
      <w:pPr>
        <w:pStyle w:val="108"/>
        <w:shd w:val="clear" w:color="auto" w:fill="auto"/>
        <w:spacing w:after="0" w:line="240" w:lineRule="auto"/>
        <w:ind w:firstLine="0"/>
        <w:jc w:val="both"/>
        <w:rPr>
          <w:rStyle w:val="79"/>
          <w:rFonts w:ascii="Times New Roman" w:hAnsi="Times New Roman" w:cs="Times New Roman"/>
          <w:color w:val="000000" w:themeColor="text1"/>
          <w:sz w:val="16"/>
          <w:szCs w:val="16"/>
        </w:rPr>
      </w:pPr>
    </w:p>
    <w:p w14:paraId="50109345" w14:textId="77777777" w:rsidR="0047154B" w:rsidRPr="004E10C1" w:rsidRDefault="0047154B" w:rsidP="004E10C1">
      <w:pPr>
        <w:pStyle w:val="a3"/>
        <w:rPr>
          <w:color w:val="000000" w:themeColor="text1"/>
          <w:lang w:val="ru-RU"/>
        </w:rPr>
      </w:pPr>
      <w:r w:rsidRPr="004E10C1">
        <w:rPr>
          <w:color w:val="000000" w:themeColor="text1"/>
          <w:lang w:val="ru-RU"/>
        </w:rPr>
        <w:t>В конце 1933 г. - начале 1934 г. Григорович получил задание на про</w:t>
      </w:r>
      <w:r w:rsidRPr="004E10C1">
        <w:rPr>
          <w:color w:val="000000" w:themeColor="text1"/>
          <w:lang w:val="ru-RU"/>
        </w:rPr>
        <w:softHyphen/>
        <w:t>ектирование скоростного моноплана с убираемым шасси, который был осна</w:t>
      </w:r>
      <w:r w:rsidRPr="004E10C1">
        <w:rPr>
          <w:color w:val="000000" w:themeColor="text1"/>
          <w:lang w:val="ru-RU"/>
        </w:rPr>
        <w:softHyphen/>
        <w:t xml:space="preserve">щен двигателем Райт «Циклон» й-1820 Р-3 мощностью 625 </w:t>
      </w:r>
      <w:proofErr w:type="spellStart"/>
      <w:r w:rsidRPr="004E10C1">
        <w:rPr>
          <w:color w:val="000000" w:themeColor="text1"/>
          <w:lang w:val="ru-RU"/>
        </w:rPr>
        <w:t>л.е</w:t>
      </w:r>
      <w:proofErr w:type="spellEnd"/>
      <w:r w:rsidRPr="004E10C1">
        <w:rPr>
          <w:color w:val="000000" w:themeColor="text1"/>
          <w:lang w:val="ru-RU"/>
        </w:rPr>
        <w:t xml:space="preserve">. и рассчитывался под установку двух </w:t>
      </w:r>
      <w:proofErr w:type="spellStart"/>
      <w:r w:rsidRPr="004E10C1">
        <w:rPr>
          <w:color w:val="000000" w:themeColor="text1"/>
          <w:lang w:val="ru-RU"/>
        </w:rPr>
        <w:t>динамореактивных</w:t>
      </w:r>
      <w:proofErr w:type="spellEnd"/>
      <w:r w:rsidRPr="004E10C1">
        <w:rPr>
          <w:color w:val="000000" w:themeColor="text1"/>
          <w:lang w:val="ru-RU"/>
        </w:rPr>
        <w:t xml:space="preserve"> пушек АПК-4 и двух пулеметов ШКАС. В документах КБ Григоровича периода 1934-1935 гг. указы</w:t>
      </w:r>
      <w:r w:rsidRPr="004E10C1">
        <w:rPr>
          <w:color w:val="000000" w:themeColor="text1"/>
          <w:lang w:val="ru-RU"/>
        </w:rPr>
        <w:softHyphen/>
        <w:t>вались следующие расчетные характери</w:t>
      </w:r>
      <w:r w:rsidRPr="004E10C1">
        <w:rPr>
          <w:color w:val="000000" w:themeColor="text1"/>
          <w:lang w:val="ru-RU"/>
        </w:rPr>
        <w:softHyphen/>
        <w:t>стики ПИ-1 (ДГ-52):</w:t>
      </w:r>
    </w:p>
    <w:p w14:paraId="26EE9356"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конструкции (кг)</w:t>
      </w:r>
      <w:r w:rsidRPr="004E10C1">
        <w:rPr>
          <w:rFonts w:ascii="Times New Roman" w:hAnsi="Times New Roman"/>
          <w:color w:val="000000" w:themeColor="text1"/>
          <w:sz w:val="16"/>
          <w:szCs w:val="16"/>
        </w:rPr>
        <w:tab/>
        <w:t>568,7</w:t>
      </w:r>
    </w:p>
    <w:p w14:paraId="299718D8"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Полная нагрузка (кг)</w:t>
      </w:r>
      <w:r w:rsidRPr="004E10C1">
        <w:rPr>
          <w:rFonts w:ascii="Times New Roman" w:hAnsi="Times New Roman"/>
          <w:color w:val="000000" w:themeColor="text1"/>
          <w:sz w:val="16"/>
          <w:szCs w:val="16"/>
        </w:rPr>
        <w:tab/>
        <w:t>565</w:t>
      </w:r>
    </w:p>
    <w:p w14:paraId="24A0DEB4"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19,98</w:t>
      </w:r>
    </w:p>
    <w:p w14:paraId="4A8C56C3"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Нагрузка на крыло (кг/м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94,0</w:t>
      </w:r>
    </w:p>
    <w:p w14:paraId="04E95999"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Весовая отдача</w:t>
      </w:r>
      <w:r w:rsidRPr="004E10C1">
        <w:rPr>
          <w:rFonts w:ascii="Times New Roman" w:hAnsi="Times New Roman"/>
          <w:color w:val="000000" w:themeColor="text1"/>
          <w:sz w:val="16"/>
          <w:szCs w:val="16"/>
        </w:rPr>
        <w:tab/>
        <w:t>32,4%</w:t>
      </w:r>
    </w:p>
    <w:p w14:paraId="071F057F" w14:textId="77777777" w:rsidR="0047154B" w:rsidRPr="004E10C1" w:rsidRDefault="0047154B" w:rsidP="004E10C1">
      <w:pPr>
        <w:tabs>
          <w:tab w:val="right" w:leader="dot" w:pos="317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 у земли (км/ч)</w:t>
      </w:r>
      <w:r w:rsidRPr="004E10C1">
        <w:rPr>
          <w:rFonts w:ascii="Times New Roman" w:hAnsi="Times New Roman"/>
          <w:color w:val="000000" w:themeColor="text1"/>
          <w:sz w:val="16"/>
          <w:szCs w:val="16"/>
        </w:rPr>
        <w:tab/>
        <w:t>368</w:t>
      </w:r>
    </w:p>
    <w:p w14:paraId="4C22947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p>
    <w:p w14:paraId="65A70720"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3000 м (км/ч)</w:t>
      </w:r>
      <w:r w:rsidRPr="004E10C1">
        <w:rPr>
          <w:rFonts w:ascii="Times New Roman" w:hAnsi="Times New Roman"/>
          <w:color w:val="000000" w:themeColor="text1"/>
          <w:sz w:val="16"/>
          <w:szCs w:val="16"/>
        </w:rPr>
        <w:tab/>
        <w:t>410</w:t>
      </w:r>
    </w:p>
    <w:p w14:paraId="53C94BA9"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максимальная</w:t>
      </w:r>
    </w:p>
    <w:p w14:paraId="6C6887F4"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высоте 5000 м (км/ч)</w:t>
      </w:r>
      <w:r w:rsidRPr="004E10C1">
        <w:rPr>
          <w:rFonts w:ascii="Times New Roman" w:hAnsi="Times New Roman"/>
          <w:color w:val="000000" w:themeColor="text1"/>
          <w:sz w:val="16"/>
          <w:szCs w:val="16"/>
        </w:rPr>
        <w:tab/>
        <w:t>389</w:t>
      </w:r>
    </w:p>
    <w:p w14:paraId="01349B9F"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посадочная (км/ч)</w:t>
      </w:r>
      <w:r w:rsidRPr="004E10C1">
        <w:rPr>
          <w:rFonts w:ascii="Times New Roman" w:hAnsi="Times New Roman"/>
          <w:color w:val="000000" w:themeColor="text1"/>
          <w:sz w:val="16"/>
          <w:szCs w:val="16"/>
        </w:rPr>
        <w:tab/>
        <w:t>114</w:t>
      </w:r>
    </w:p>
    <w:p w14:paraId="5A42DF8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посадочная</w:t>
      </w:r>
    </w:p>
    <w:p w14:paraId="528623CC"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щитками (км/ч)</w:t>
      </w:r>
      <w:r w:rsidRPr="004E10C1">
        <w:rPr>
          <w:rFonts w:ascii="Times New Roman" w:hAnsi="Times New Roman"/>
          <w:color w:val="000000" w:themeColor="text1"/>
          <w:sz w:val="16"/>
          <w:szCs w:val="16"/>
        </w:rPr>
        <w:tab/>
        <w:t>97</w:t>
      </w:r>
    </w:p>
    <w:p w14:paraId="7F1821AC"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набора высоты 5000 м (мин)</w:t>
      </w:r>
      <w:r w:rsidRPr="004E10C1">
        <w:rPr>
          <w:rFonts w:ascii="Times New Roman" w:hAnsi="Times New Roman"/>
          <w:color w:val="000000" w:themeColor="text1"/>
          <w:sz w:val="16"/>
          <w:szCs w:val="16"/>
        </w:rPr>
        <w:tab/>
        <w:t>8,6</w:t>
      </w:r>
    </w:p>
    <w:p w14:paraId="5BD0B825"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Потолок практический (м)</w:t>
      </w:r>
      <w:r w:rsidRPr="004E10C1">
        <w:rPr>
          <w:rFonts w:ascii="Times New Roman" w:hAnsi="Times New Roman"/>
          <w:color w:val="000000" w:themeColor="text1"/>
          <w:sz w:val="16"/>
          <w:szCs w:val="16"/>
        </w:rPr>
        <w:tab/>
        <w:t>7700</w:t>
      </w:r>
    </w:p>
    <w:p w14:paraId="71355C99" w14:textId="77777777" w:rsidR="0047154B" w:rsidRPr="004E10C1" w:rsidRDefault="0047154B" w:rsidP="004E10C1">
      <w:pPr>
        <w:tabs>
          <w:tab w:val="left" w:leader="dot" w:pos="2290"/>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пробега (м)</w:t>
      </w:r>
      <w:r w:rsidRPr="004E10C1">
        <w:rPr>
          <w:rFonts w:ascii="Times New Roman" w:hAnsi="Times New Roman"/>
          <w:color w:val="000000" w:themeColor="text1"/>
          <w:sz w:val="16"/>
          <w:szCs w:val="16"/>
        </w:rPr>
        <w:tab/>
        <w:t>175 (11,0 с)</w:t>
      </w:r>
    </w:p>
    <w:p w14:paraId="272E4EC6" w14:textId="77777777" w:rsidR="0047154B" w:rsidRPr="004E10C1" w:rsidRDefault="0047154B" w:rsidP="004E10C1">
      <w:pPr>
        <w:tabs>
          <w:tab w:val="right" w:leader="dot" w:pos="3169"/>
        </w:tabs>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 нормальная (км)</w:t>
      </w:r>
      <w:r w:rsidRPr="004E10C1">
        <w:rPr>
          <w:rFonts w:ascii="Times New Roman" w:hAnsi="Times New Roman"/>
          <w:color w:val="000000" w:themeColor="text1"/>
          <w:sz w:val="16"/>
          <w:szCs w:val="16"/>
        </w:rPr>
        <w:tab/>
        <w:t>600</w:t>
      </w:r>
    </w:p>
    <w:p w14:paraId="3690B8B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Дальность полета</w:t>
      </w:r>
    </w:p>
    <w:p w14:paraId="690AA2C3" w14:textId="77777777" w:rsidR="0047154B" w:rsidRPr="004E10C1" w:rsidRDefault="0047154B" w:rsidP="004E10C1">
      <w:pPr>
        <w:pStyle w:val="a3"/>
        <w:rPr>
          <w:color w:val="000000" w:themeColor="text1"/>
          <w:lang w:val="ru-RU"/>
        </w:rPr>
      </w:pPr>
      <w:r w:rsidRPr="004E10C1">
        <w:rPr>
          <w:color w:val="000000" w:themeColor="text1"/>
          <w:lang w:val="ru-RU"/>
        </w:rPr>
        <w:t>максимальная (км)</w:t>
      </w:r>
      <w:r w:rsidRPr="004E10C1">
        <w:rPr>
          <w:color w:val="000000" w:themeColor="text1"/>
          <w:lang w:val="ru-RU"/>
        </w:rPr>
        <w:tab/>
        <w:t>1000 (15742)</w:t>
      </w:r>
    </w:p>
    <w:p w14:paraId="5812F6B8" w14:textId="77777777" w:rsidR="0047154B" w:rsidRPr="004E10C1" w:rsidRDefault="0047154B" w:rsidP="004E10C1">
      <w:pPr>
        <w:pStyle w:val="a3"/>
        <w:rPr>
          <w:color w:val="000000" w:themeColor="text1"/>
          <w:lang w:val="ru-RU"/>
        </w:rPr>
      </w:pPr>
    </w:p>
    <w:p w14:paraId="03A5CC42" w14:textId="77777777" w:rsidR="000F6E1F" w:rsidRPr="004E10C1" w:rsidRDefault="000F6E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г. было принято решение передать четыре С55 в ВВС, получив вместо них четыре S.62bis.</w:t>
      </w:r>
    </w:p>
    <w:p w14:paraId="0A99B567" w14:textId="77777777" w:rsidR="000F6E1F" w:rsidRPr="004E10C1" w:rsidRDefault="000F6E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 S.55 вошли в Дальневосточное управление (ДВУ) ГВФ. Бомбовое вооружение для них было изготовлено в Москве на заводе № 32, смонтировано уже на месте. Однако по итогам приемки и испытаний ГУ ГВФ пришло к заключению, что данные самолеты не вполне удовлетворяют требованиям, предъявляемым к самолетам, использующимся в условиях Дальнего Востока.</w:t>
      </w:r>
    </w:p>
    <w:p w14:paraId="45D0F773" w14:textId="77777777" w:rsidR="000F6E1F" w:rsidRPr="004E10C1" w:rsidRDefault="000F6E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их передача затянулась, и в итоге в апреле 1934 г. начальник ГУ ГВФ И.С. </w:t>
      </w:r>
      <w:proofErr w:type="spellStart"/>
      <w:r w:rsidRPr="004E10C1">
        <w:rPr>
          <w:rFonts w:ascii="Times New Roman" w:hAnsi="Times New Roman"/>
          <w:color w:val="000000" w:themeColor="text1"/>
          <w:sz w:val="16"/>
          <w:szCs w:val="16"/>
        </w:rPr>
        <w:t>Уншлихт</w:t>
      </w:r>
      <w:proofErr w:type="spellEnd"/>
      <w:r w:rsidRPr="004E10C1">
        <w:rPr>
          <w:rFonts w:ascii="Times New Roman" w:hAnsi="Times New Roman"/>
          <w:color w:val="000000" w:themeColor="text1"/>
          <w:sz w:val="16"/>
          <w:szCs w:val="16"/>
        </w:rPr>
        <w:t xml:space="preserve">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 (21410).</w:t>
      </w:r>
    </w:p>
    <w:p w14:paraId="7CB1D81B" w14:textId="77777777" w:rsidR="000F6E1F" w:rsidRPr="004E10C1" w:rsidRDefault="000F6E1F" w:rsidP="004E10C1">
      <w:pPr>
        <w:spacing w:after="0" w:line="240" w:lineRule="auto"/>
        <w:jc w:val="both"/>
        <w:rPr>
          <w:rFonts w:ascii="Times New Roman" w:hAnsi="Times New Roman"/>
          <w:color w:val="000000" w:themeColor="text1"/>
          <w:sz w:val="16"/>
          <w:szCs w:val="16"/>
        </w:rPr>
      </w:pPr>
    </w:p>
    <w:p w14:paraId="64C4EAA1" w14:textId="77777777" w:rsidR="000F6E1F" w:rsidRPr="004E10C1" w:rsidRDefault="000F6E1F"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года группой Вахмистро</w:t>
      </w:r>
      <w:r w:rsidRPr="004E10C1">
        <w:rPr>
          <w:rFonts w:ascii="Times New Roman" w:hAnsi="Times New Roman"/>
          <w:color w:val="000000" w:themeColor="text1"/>
          <w:sz w:val="16"/>
          <w:szCs w:val="16"/>
        </w:rPr>
        <w:softHyphen/>
        <w:t>ва в 1-й авиабригаде тяжелых бомбардировщиков началось оборудование шести носителей ТБ-1 для установки 12 И-5. Работа по созданию такой системы З-1а частично бы</w:t>
      </w:r>
      <w:r w:rsidRPr="004E10C1">
        <w:rPr>
          <w:rFonts w:ascii="Times New Roman" w:hAnsi="Times New Roman"/>
          <w:color w:val="000000" w:themeColor="text1"/>
          <w:sz w:val="16"/>
          <w:szCs w:val="16"/>
        </w:rPr>
        <w:softHyphen/>
        <w:t>ла выполнена в мае 1934 года (20345).</w:t>
      </w:r>
    </w:p>
    <w:p w14:paraId="716A1E7E" w14:textId="77777777" w:rsidR="000F6E1F" w:rsidRPr="004E10C1" w:rsidRDefault="000F6E1F" w:rsidP="004E10C1">
      <w:pPr>
        <w:spacing w:after="0" w:line="240" w:lineRule="auto"/>
        <w:jc w:val="both"/>
        <w:rPr>
          <w:rFonts w:ascii="Times New Roman" w:hAnsi="Times New Roman"/>
          <w:color w:val="000000" w:themeColor="text1"/>
          <w:sz w:val="16"/>
          <w:szCs w:val="16"/>
        </w:rPr>
      </w:pPr>
    </w:p>
    <w:p w14:paraId="54D24EC1"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1933 года группой Вахмис</w:t>
      </w:r>
      <w:r w:rsidRPr="00612F62">
        <w:rPr>
          <w:rFonts w:ascii="Times New Roman" w:hAnsi="Times New Roman"/>
          <w:color w:val="0070C0"/>
          <w:sz w:val="16"/>
          <w:szCs w:val="16"/>
        </w:rPr>
        <w:softHyphen/>
        <w:t>трова в 1-й авиабригаде тяжелых бомбардировщиков началось оборудование шести носителей ТБ-1 для установки 12 И-5. Работа по созданию такой систе</w:t>
      </w:r>
      <w:r w:rsidRPr="00612F62">
        <w:rPr>
          <w:rFonts w:ascii="Times New Roman" w:hAnsi="Times New Roman"/>
          <w:color w:val="0070C0"/>
          <w:sz w:val="16"/>
          <w:szCs w:val="16"/>
        </w:rPr>
        <w:softHyphen/>
        <w:t>мы «З-1а» частично была выполнена в мае 1934 года. Далее предполагалось проведение войсковых испы</w:t>
      </w:r>
      <w:r w:rsidRPr="00612F62">
        <w:rPr>
          <w:rFonts w:ascii="Times New Roman" w:hAnsi="Times New Roman"/>
          <w:color w:val="0070C0"/>
          <w:sz w:val="16"/>
          <w:szCs w:val="16"/>
        </w:rPr>
        <w:softHyphen/>
        <w:t>таний. Однако документов о проведении таких испы</w:t>
      </w:r>
      <w:r w:rsidRPr="00612F62">
        <w:rPr>
          <w:rFonts w:ascii="Times New Roman" w:hAnsi="Times New Roman"/>
          <w:color w:val="0070C0"/>
          <w:sz w:val="16"/>
          <w:szCs w:val="16"/>
        </w:rPr>
        <w:softHyphen/>
        <w:t>таний не обнаружено. Очевидно, что в строевой час</w:t>
      </w:r>
      <w:r w:rsidRPr="00612F62">
        <w:rPr>
          <w:rFonts w:ascii="Times New Roman" w:hAnsi="Times New Roman"/>
          <w:color w:val="0070C0"/>
          <w:sz w:val="16"/>
          <w:szCs w:val="16"/>
        </w:rPr>
        <w:softHyphen/>
        <w:t>ти проблем по части боевой подготовки хватало без экстремальных полетов и энтузиазма попросту не хватило. Между тем на смену ТБ-1 уже пришел более мощный носитель ТБ-3, поэтому дальнейшие опыты и изыскания продолжились на этом четырехмотор</w:t>
      </w:r>
      <w:r w:rsidRPr="00612F62">
        <w:rPr>
          <w:rFonts w:ascii="Times New Roman" w:hAnsi="Times New Roman"/>
          <w:color w:val="0070C0"/>
          <w:sz w:val="16"/>
          <w:szCs w:val="16"/>
        </w:rPr>
        <w:softHyphen/>
        <w:t>ном бомбардировщике (23378).</w:t>
      </w:r>
    </w:p>
    <w:p w14:paraId="23241DE7" w14:textId="77777777" w:rsidR="00B3576E" w:rsidRPr="00612F62" w:rsidRDefault="00B3576E" w:rsidP="00B3576E">
      <w:pPr>
        <w:spacing w:after="0" w:line="240" w:lineRule="auto"/>
        <w:jc w:val="both"/>
        <w:rPr>
          <w:rFonts w:ascii="Times New Roman" w:hAnsi="Times New Roman"/>
          <w:color w:val="0070C0"/>
          <w:sz w:val="16"/>
          <w:szCs w:val="16"/>
        </w:rPr>
      </w:pPr>
    </w:p>
    <w:p w14:paraId="6A8FCF8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 конца 1933 г. в КБ-2 ОВИ </w:t>
      </w:r>
      <w:proofErr w:type="gramStart"/>
      <w:r w:rsidRPr="004E10C1">
        <w:rPr>
          <w:rFonts w:ascii="Times New Roman" w:hAnsi="Times New Roman"/>
          <w:color w:val="000000" w:themeColor="text1"/>
          <w:sz w:val="16"/>
          <w:szCs w:val="16"/>
        </w:rPr>
        <w:t>РККА  (</w:t>
      </w:r>
      <w:proofErr w:type="gramEnd"/>
      <w:r w:rsidRPr="004E10C1">
        <w:rPr>
          <w:rFonts w:ascii="Times New Roman" w:hAnsi="Times New Roman"/>
          <w:color w:val="000000" w:themeColor="text1"/>
          <w:sz w:val="16"/>
          <w:szCs w:val="16"/>
        </w:rPr>
        <w:t>Отдел военных изобретений) были изготовлены рабочие чертежи двухбалочного самолета СС, позже переименованного в ИП-3 (пушечный истребитель-3).</w:t>
      </w:r>
    </w:p>
    <w:p w14:paraId="2A1A44D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 был двухбалочный, одноместный низкоплан с толкающим винтом и двигателем М-34. В носу самолета размещалась кабина летчика, в бортах фюзеляжа радиаторы, за ней вентилятор, обдувающий двигатель.</w:t>
      </w:r>
    </w:p>
    <w:p w14:paraId="4CCFC62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основным геометрическим параметрам (длина - 9,46 м, размах крыла - 14,0 м) он был близок к И-12, но имел закрытую кабину и убираемое шасси, что способствовало получению высоких характеристик. Масса -2500 кг. Конструкторы предполагали получить на высоте 7000 м скорость 450 км/ч. В кабине два пулемета ПВ-1.</w:t>
      </w:r>
    </w:p>
    <w:p w14:paraId="59F2463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Хотя "добро" на проведение работ было дано под две 76,2-мм </w:t>
      </w:r>
      <w:proofErr w:type="spellStart"/>
      <w:r w:rsidRPr="004E10C1">
        <w:rPr>
          <w:rFonts w:ascii="Times New Roman" w:hAnsi="Times New Roman"/>
          <w:color w:val="000000" w:themeColor="text1"/>
          <w:sz w:val="16"/>
          <w:szCs w:val="16"/>
        </w:rPr>
        <w:t>динамореактивные</w:t>
      </w:r>
      <w:proofErr w:type="spellEnd"/>
      <w:r w:rsidRPr="004E10C1">
        <w:rPr>
          <w:rFonts w:ascii="Times New Roman" w:hAnsi="Times New Roman"/>
          <w:color w:val="000000" w:themeColor="text1"/>
          <w:sz w:val="16"/>
          <w:szCs w:val="16"/>
        </w:rPr>
        <w:t xml:space="preserve"> пушки АПК-4 </w:t>
      </w:r>
      <w:proofErr w:type="spellStart"/>
      <w:r w:rsidRPr="004E10C1">
        <w:rPr>
          <w:rFonts w:ascii="Times New Roman" w:hAnsi="Times New Roman"/>
          <w:color w:val="000000" w:themeColor="text1"/>
          <w:sz w:val="16"/>
          <w:szCs w:val="16"/>
        </w:rPr>
        <w:t>Кручевского</w:t>
      </w:r>
      <w:proofErr w:type="spellEnd"/>
      <w:r w:rsidRPr="004E10C1">
        <w:rPr>
          <w:rFonts w:ascii="Times New Roman" w:hAnsi="Times New Roman"/>
          <w:color w:val="000000" w:themeColor="text1"/>
          <w:sz w:val="16"/>
          <w:szCs w:val="16"/>
        </w:rPr>
        <w:t>, которые планировалось разместить в крыле и хвостовых балках,  в итоге этой идеи отказались. В окончательном варианте ИП-3 предполагалось вооружить 12-ю 82 мм РС.  В основании консолей планировались специальные барабаны на шесть реактивных снарядов.</w:t>
      </w:r>
    </w:p>
    <w:p w14:paraId="3E7BDF8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Шефствовал над этой работой сам Тухачевский. Так как мастерские </w:t>
      </w:r>
      <w:proofErr w:type="spellStart"/>
      <w:r w:rsidRPr="004E10C1">
        <w:rPr>
          <w:rFonts w:ascii="Times New Roman" w:hAnsi="Times New Roman"/>
          <w:color w:val="000000" w:themeColor="text1"/>
          <w:sz w:val="16"/>
          <w:szCs w:val="16"/>
        </w:rPr>
        <w:t>лененградского</w:t>
      </w:r>
      <w:proofErr w:type="spellEnd"/>
      <w:r w:rsidRPr="004E10C1">
        <w:rPr>
          <w:rFonts w:ascii="Times New Roman" w:hAnsi="Times New Roman"/>
          <w:color w:val="000000" w:themeColor="text1"/>
          <w:sz w:val="16"/>
          <w:szCs w:val="16"/>
        </w:rPr>
        <w:t xml:space="preserve"> КБ-2 УВИ были малы, Тухачевский с помощью Орджоникидзе добился перевода конструкторов в 1934 году на московский завод №22. Здесь самолет начал строиться, что вызывало нескрываемое неудовольствие Туполева. К концу 1935 г. тактико-технические данные самолета устарели и работы по самолету были прекращены в 1936 г. (15584).</w:t>
      </w:r>
    </w:p>
    <w:p w14:paraId="313C19F0"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69BBCD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w:t>
      </w:r>
      <w:proofErr w:type="spellStart"/>
      <w:r w:rsidRPr="004E10C1">
        <w:rPr>
          <w:rFonts w:ascii="Times New Roman" w:hAnsi="Times New Roman"/>
          <w:color w:val="000000" w:themeColor="text1"/>
          <w:sz w:val="16"/>
          <w:szCs w:val="16"/>
        </w:rPr>
        <w:t>Л.В.Курчевскому</w:t>
      </w:r>
      <w:proofErr w:type="spellEnd"/>
      <w:r w:rsidRPr="004E10C1">
        <w:rPr>
          <w:rFonts w:ascii="Times New Roman" w:hAnsi="Times New Roman"/>
          <w:color w:val="000000" w:themeColor="text1"/>
          <w:sz w:val="16"/>
          <w:szCs w:val="16"/>
        </w:rPr>
        <w:t xml:space="preserve"> передали здание и оборудование ликвидированного КБ-38, занятого проектированием классических артсистем (203,28).</w:t>
      </w:r>
    </w:p>
    <w:p w14:paraId="64C2B6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CEA3D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w:t>
      </w:r>
      <w:proofErr w:type="spellStart"/>
      <w:r w:rsidRPr="004E10C1">
        <w:rPr>
          <w:rFonts w:ascii="Times New Roman" w:hAnsi="Times New Roman"/>
          <w:color w:val="000000" w:themeColor="text1"/>
          <w:sz w:val="16"/>
          <w:szCs w:val="16"/>
        </w:rPr>
        <w:t>Местон</w:t>
      </w:r>
      <w:proofErr w:type="spellEnd"/>
      <w:r w:rsidRPr="004E10C1">
        <w:rPr>
          <w:rFonts w:ascii="Times New Roman" w:hAnsi="Times New Roman"/>
          <w:color w:val="000000" w:themeColor="text1"/>
          <w:sz w:val="16"/>
          <w:szCs w:val="16"/>
        </w:rPr>
        <w:t xml:space="preserve">).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w:t>
      </w:r>
      <w:r w:rsidRPr="004E10C1">
        <w:rPr>
          <w:rFonts w:ascii="Times New Roman" w:hAnsi="Times New Roman"/>
          <w:color w:val="000000" w:themeColor="text1"/>
          <w:sz w:val="16"/>
          <w:szCs w:val="16"/>
        </w:rPr>
        <w:lastRenderedPageBreak/>
        <w:t>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 (3849,13).</w:t>
      </w:r>
    </w:p>
    <w:p w14:paraId="61401F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3F323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для испытаний универсального двойного моста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выделили одну машину с моторами М-17. Его использовали при пробных сбросах новой торпеды TAB-27 Самолет получил специальный прицел СП-123 (впоследствии принятый на вооружение как ПВТБ-1). Сброс торпеды осуществлялся механическим сбрасывателем ОТБ. но оказалось, что большая и тяжелая ГАВ-27 не по силам уже потрепанному бомбардировщику. Выше 2000 м он никак не мог подняться (9807).</w:t>
      </w:r>
    </w:p>
    <w:p w14:paraId="519311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0A3C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Нач. ГУАП Королев подготовил:</w:t>
      </w:r>
    </w:p>
    <w:p w14:paraId="2DB3D9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Программу самолетостроения на 1934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442"/>
        <w:gridCol w:w="3162"/>
      </w:tblGrid>
      <w:tr w:rsidR="004E10C1" w:rsidRPr="004E10C1" w14:paraId="2A30EE66" w14:textId="77777777">
        <w:tc>
          <w:tcPr>
            <w:tcW w:w="2802" w:type="dxa"/>
            <w:tcBorders>
              <w:top w:val="single" w:sz="12" w:space="0" w:color="auto"/>
            </w:tcBorders>
          </w:tcPr>
          <w:p w14:paraId="679E6D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2802" w:type="dxa"/>
            <w:tcBorders>
              <w:top w:val="single" w:sz="12" w:space="0" w:color="auto"/>
            </w:tcBorders>
          </w:tcPr>
          <w:p w14:paraId="43D155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w:t>
            </w:r>
          </w:p>
        </w:tc>
        <w:tc>
          <w:tcPr>
            <w:tcW w:w="2442" w:type="dxa"/>
            <w:tcBorders>
              <w:top w:val="single" w:sz="12" w:space="0" w:color="auto"/>
            </w:tcBorders>
          </w:tcPr>
          <w:p w14:paraId="50D8BD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Программа на 1934</w:t>
            </w:r>
          </w:p>
        </w:tc>
        <w:tc>
          <w:tcPr>
            <w:tcW w:w="3162" w:type="dxa"/>
            <w:tcBorders>
              <w:top w:val="single" w:sz="12" w:space="0" w:color="auto"/>
            </w:tcBorders>
          </w:tcPr>
          <w:p w14:paraId="25D9A8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т.ч. для УВВС</w:t>
            </w:r>
          </w:p>
        </w:tc>
      </w:tr>
      <w:tr w:rsidR="004E10C1" w:rsidRPr="004E10C1" w14:paraId="37EAAD1D" w14:textId="77777777">
        <w:tc>
          <w:tcPr>
            <w:tcW w:w="2802" w:type="dxa"/>
          </w:tcPr>
          <w:p w14:paraId="323682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Самолеты</w:t>
            </w:r>
          </w:p>
        </w:tc>
        <w:tc>
          <w:tcPr>
            <w:tcW w:w="2802" w:type="dxa"/>
          </w:tcPr>
          <w:p w14:paraId="7027A2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3B8A81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4B8492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F47577F" w14:textId="77777777">
        <w:tc>
          <w:tcPr>
            <w:tcW w:w="2802" w:type="dxa"/>
          </w:tcPr>
          <w:p w14:paraId="40FFF6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Р5-М17</w:t>
            </w:r>
          </w:p>
        </w:tc>
        <w:tc>
          <w:tcPr>
            <w:tcW w:w="2802" w:type="dxa"/>
          </w:tcPr>
          <w:p w14:paraId="36A217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442" w:type="dxa"/>
          </w:tcPr>
          <w:p w14:paraId="036C5D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1900</w:t>
            </w:r>
          </w:p>
        </w:tc>
        <w:tc>
          <w:tcPr>
            <w:tcW w:w="3162" w:type="dxa"/>
          </w:tcPr>
          <w:p w14:paraId="6F515C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1400</w:t>
            </w:r>
          </w:p>
        </w:tc>
      </w:tr>
      <w:tr w:rsidR="004E10C1" w:rsidRPr="004E10C1" w14:paraId="6CF5ADC1" w14:textId="77777777">
        <w:tc>
          <w:tcPr>
            <w:tcW w:w="2802" w:type="dxa"/>
          </w:tcPr>
          <w:p w14:paraId="0EF454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Р5а-М17</w:t>
            </w:r>
          </w:p>
        </w:tc>
        <w:tc>
          <w:tcPr>
            <w:tcW w:w="2802" w:type="dxa"/>
          </w:tcPr>
          <w:p w14:paraId="4E6C59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442" w:type="dxa"/>
          </w:tcPr>
          <w:p w14:paraId="2DB45D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162" w:type="dxa"/>
          </w:tcPr>
          <w:p w14:paraId="7B75B0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27626C73" w14:textId="77777777">
        <w:tc>
          <w:tcPr>
            <w:tcW w:w="2802" w:type="dxa"/>
          </w:tcPr>
          <w:p w14:paraId="2817B0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СР-М34</w:t>
            </w:r>
          </w:p>
        </w:tc>
        <w:tc>
          <w:tcPr>
            <w:tcW w:w="2802" w:type="dxa"/>
          </w:tcPr>
          <w:p w14:paraId="2FDA6A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442" w:type="dxa"/>
          </w:tcPr>
          <w:p w14:paraId="692628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162" w:type="dxa"/>
          </w:tcPr>
          <w:p w14:paraId="77F5AF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140B4D9A" w14:textId="77777777">
        <w:tc>
          <w:tcPr>
            <w:tcW w:w="2802" w:type="dxa"/>
          </w:tcPr>
          <w:p w14:paraId="05E74C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2802" w:type="dxa"/>
          </w:tcPr>
          <w:p w14:paraId="156F74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442" w:type="dxa"/>
          </w:tcPr>
          <w:p w14:paraId="6FE327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c>
          <w:tcPr>
            <w:tcW w:w="3162" w:type="dxa"/>
          </w:tcPr>
          <w:p w14:paraId="7869F5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63</w:t>
            </w:r>
          </w:p>
        </w:tc>
      </w:tr>
      <w:tr w:rsidR="004E10C1" w:rsidRPr="004E10C1" w14:paraId="4F0F85DD" w14:textId="77777777">
        <w:tc>
          <w:tcPr>
            <w:tcW w:w="2802" w:type="dxa"/>
          </w:tcPr>
          <w:p w14:paraId="10ACC6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И5-М22</w:t>
            </w:r>
          </w:p>
        </w:tc>
        <w:tc>
          <w:tcPr>
            <w:tcW w:w="2802" w:type="dxa"/>
          </w:tcPr>
          <w:p w14:paraId="4F5036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442" w:type="dxa"/>
          </w:tcPr>
          <w:p w14:paraId="53361C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c>
          <w:tcPr>
            <w:tcW w:w="3162" w:type="dxa"/>
          </w:tcPr>
          <w:p w14:paraId="5DEFAE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360</w:t>
            </w:r>
          </w:p>
        </w:tc>
      </w:tr>
      <w:tr w:rsidR="004E10C1" w:rsidRPr="004E10C1" w14:paraId="4A7B8158" w14:textId="77777777">
        <w:tc>
          <w:tcPr>
            <w:tcW w:w="2802" w:type="dxa"/>
          </w:tcPr>
          <w:p w14:paraId="218F5D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И14-РЦ</w:t>
            </w:r>
          </w:p>
        </w:tc>
        <w:tc>
          <w:tcPr>
            <w:tcW w:w="2802" w:type="dxa"/>
          </w:tcPr>
          <w:p w14:paraId="13F49F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442" w:type="dxa"/>
          </w:tcPr>
          <w:p w14:paraId="2AA207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w:t>
            </w:r>
          </w:p>
        </w:tc>
        <w:tc>
          <w:tcPr>
            <w:tcW w:w="3162" w:type="dxa"/>
          </w:tcPr>
          <w:p w14:paraId="25124F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из них завод 21-20, завод 125 -8</w:t>
            </w:r>
          </w:p>
        </w:tc>
      </w:tr>
      <w:tr w:rsidR="004E10C1" w:rsidRPr="004E10C1" w14:paraId="271E4C3D" w14:textId="77777777">
        <w:tc>
          <w:tcPr>
            <w:tcW w:w="2802" w:type="dxa"/>
          </w:tcPr>
          <w:p w14:paraId="7F1DEF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И15-РЦ</w:t>
            </w:r>
          </w:p>
        </w:tc>
        <w:tc>
          <w:tcPr>
            <w:tcW w:w="2802" w:type="dxa"/>
          </w:tcPr>
          <w:p w14:paraId="3A7F95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2442" w:type="dxa"/>
          </w:tcPr>
          <w:p w14:paraId="4B9B67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3162" w:type="dxa"/>
          </w:tcPr>
          <w:p w14:paraId="23DE6D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 из них завод 39 - 10, завод 1 - 140</w:t>
            </w:r>
          </w:p>
        </w:tc>
      </w:tr>
      <w:tr w:rsidR="004E10C1" w:rsidRPr="004E10C1" w14:paraId="253DEF97" w14:textId="77777777">
        <w:tc>
          <w:tcPr>
            <w:tcW w:w="2802" w:type="dxa"/>
          </w:tcPr>
          <w:p w14:paraId="505F7D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И16-М22</w:t>
            </w:r>
          </w:p>
        </w:tc>
        <w:tc>
          <w:tcPr>
            <w:tcW w:w="2802" w:type="dxa"/>
          </w:tcPr>
          <w:p w14:paraId="7A6254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p>
        </w:tc>
        <w:tc>
          <w:tcPr>
            <w:tcW w:w="2442" w:type="dxa"/>
          </w:tcPr>
          <w:p w14:paraId="2957B2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w:t>
            </w:r>
          </w:p>
        </w:tc>
        <w:tc>
          <w:tcPr>
            <w:tcW w:w="3162" w:type="dxa"/>
          </w:tcPr>
          <w:p w14:paraId="246080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130, из них завод 39 - 50, завод 21 - 80</w:t>
            </w:r>
          </w:p>
        </w:tc>
      </w:tr>
      <w:tr w:rsidR="004E10C1" w:rsidRPr="004E10C1" w14:paraId="2DFE65CF" w14:textId="77777777">
        <w:tc>
          <w:tcPr>
            <w:tcW w:w="2802" w:type="dxa"/>
          </w:tcPr>
          <w:p w14:paraId="541D4D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?ЭТ-М22</w:t>
            </w:r>
          </w:p>
        </w:tc>
        <w:tc>
          <w:tcPr>
            <w:tcW w:w="2802" w:type="dxa"/>
          </w:tcPr>
          <w:p w14:paraId="032938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ХАЗОС</w:t>
            </w:r>
          </w:p>
        </w:tc>
        <w:tc>
          <w:tcPr>
            <w:tcW w:w="2442" w:type="dxa"/>
          </w:tcPr>
          <w:p w14:paraId="5F5A7C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3162" w:type="dxa"/>
          </w:tcPr>
          <w:p w14:paraId="2D5EEE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r>
      <w:tr w:rsidR="004E10C1" w:rsidRPr="004E10C1" w14:paraId="60306603" w14:textId="77777777">
        <w:tc>
          <w:tcPr>
            <w:tcW w:w="2802" w:type="dxa"/>
          </w:tcPr>
          <w:p w14:paraId="139481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?Р-М22</w:t>
            </w:r>
          </w:p>
        </w:tc>
        <w:tc>
          <w:tcPr>
            <w:tcW w:w="2802" w:type="dxa"/>
          </w:tcPr>
          <w:p w14:paraId="433EBA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39</w:t>
            </w:r>
          </w:p>
        </w:tc>
        <w:tc>
          <w:tcPr>
            <w:tcW w:w="2442" w:type="dxa"/>
          </w:tcPr>
          <w:p w14:paraId="58779B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162" w:type="dxa"/>
          </w:tcPr>
          <w:p w14:paraId="7F9DB4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06E415A7" w14:textId="77777777">
        <w:tc>
          <w:tcPr>
            <w:tcW w:w="2802" w:type="dxa"/>
          </w:tcPr>
          <w:p w14:paraId="3BC678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?С-2М22</w:t>
            </w:r>
          </w:p>
        </w:tc>
        <w:tc>
          <w:tcPr>
            <w:tcW w:w="2802" w:type="dxa"/>
          </w:tcPr>
          <w:p w14:paraId="4801FB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2442" w:type="dxa"/>
          </w:tcPr>
          <w:p w14:paraId="0F17CC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162" w:type="dxa"/>
          </w:tcPr>
          <w:p w14:paraId="1F1BC1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13878F24" w14:textId="77777777">
        <w:tc>
          <w:tcPr>
            <w:tcW w:w="2802" w:type="dxa"/>
          </w:tcPr>
          <w:p w14:paraId="771F5E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w:t>
            </w:r>
          </w:p>
        </w:tc>
        <w:tc>
          <w:tcPr>
            <w:tcW w:w="2802" w:type="dxa"/>
          </w:tcPr>
          <w:p w14:paraId="097F86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442" w:type="dxa"/>
          </w:tcPr>
          <w:p w14:paraId="7C45DE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1030</w:t>
            </w:r>
          </w:p>
        </w:tc>
        <w:tc>
          <w:tcPr>
            <w:tcW w:w="3162" w:type="dxa"/>
          </w:tcPr>
          <w:p w14:paraId="1F8384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650</w:t>
            </w:r>
          </w:p>
        </w:tc>
      </w:tr>
      <w:tr w:rsidR="004E10C1" w:rsidRPr="004E10C1" w14:paraId="5A4D0502" w14:textId="77777777">
        <w:tc>
          <w:tcPr>
            <w:tcW w:w="2802" w:type="dxa"/>
          </w:tcPr>
          <w:p w14:paraId="528B1B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 3-х местный</w:t>
            </w:r>
          </w:p>
        </w:tc>
        <w:tc>
          <w:tcPr>
            <w:tcW w:w="2802" w:type="dxa"/>
          </w:tcPr>
          <w:p w14:paraId="3D9A1D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442" w:type="dxa"/>
          </w:tcPr>
          <w:p w14:paraId="5C6A14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c>
          <w:tcPr>
            <w:tcW w:w="3162" w:type="dxa"/>
          </w:tcPr>
          <w:p w14:paraId="6CAA3F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5E754E28" w14:textId="77777777">
        <w:tc>
          <w:tcPr>
            <w:tcW w:w="2802" w:type="dxa"/>
          </w:tcPr>
          <w:p w14:paraId="57C609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У2-М11 санитарный</w:t>
            </w:r>
          </w:p>
        </w:tc>
        <w:tc>
          <w:tcPr>
            <w:tcW w:w="2802" w:type="dxa"/>
          </w:tcPr>
          <w:p w14:paraId="635DA8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442" w:type="dxa"/>
          </w:tcPr>
          <w:p w14:paraId="1B2298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3162" w:type="dxa"/>
          </w:tcPr>
          <w:p w14:paraId="195149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3C61CEAD" w14:textId="77777777">
        <w:tc>
          <w:tcPr>
            <w:tcW w:w="2802" w:type="dxa"/>
          </w:tcPr>
          <w:p w14:paraId="554450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?П-М11</w:t>
            </w:r>
          </w:p>
        </w:tc>
        <w:tc>
          <w:tcPr>
            <w:tcW w:w="2802" w:type="dxa"/>
          </w:tcPr>
          <w:p w14:paraId="38C429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2442" w:type="dxa"/>
          </w:tcPr>
          <w:p w14:paraId="5886A5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320</w:t>
            </w:r>
          </w:p>
        </w:tc>
        <w:tc>
          <w:tcPr>
            <w:tcW w:w="3162" w:type="dxa"/>
          </w:tcPr>
          <w:p w14:paraId="407AA6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47F9B79" w14:textId="77777777">
        <w:tc>
          <w:tcPr>
            <w:tcW w:w="2802" w:type="dxa"/>
          </w:tcPr>
          <w:p w14:paraId="0F4285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?Ш-М11</w:t>
            </w:r>
          </w:p>
        </w:tc>
        <w:tc>
          <w:tcPr>
            <w:tcW w:w="2802" w:type="dxa"/>
          </w:tcPr>
          <w:p w14:paraId="061245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442" w:type="dxa"/>
          </w:tcPr>
          <w:p w14:paraId="05F4F0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3162" w:type="dxa"/>
          </w:tcPr>
          <w:p w14:paraId="20BBEC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4182ED36" w14:textId="77777777">
        <w:tc>
          <w:tcPr>
            <w:tcW w:w="2802" w:type="dxa"/>
          </w:tcPr>
          <w:p w14:paraId="0E7C4A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РД-М34Р</w:t>
            </w:r>
          </w:p>
        </w:tc>
        <w:tc>
          <w:tcPr>
            <w:tcW w:w="2802" w:type="dxa"/>
          </w:tcPr>
          <w:p w14:paraId="5145A6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124</w:t>
            </w:r>
          </w:p>
        </w:tc>
        <w:tc>
          <w:tcPr>
            <w:tcW w:w="2442" w:type="dxa"/>
          </w:tcPr>
          <w:p w14:paraId="7804A5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c>
          <w:tcPr>
            <w:tcW w:w="3162" w:type="dxa"/>
          </w:tcPr>
          <w:p w14:paraId="654920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25D49782" w14:textId="77777777">
        <w:tc>
          <w:tcPr>
            <w:tcW w:w="2802" w:type="dxa"/>
          </w:tcPr>
          <w:p w14:paraId="56D31B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w:t>
            </w:r>
          </w:p>
        </w:tc>
        <w:tc>
          <w:tcPr>
            <w:tcW w:w="2802" w:type="dxa"/>
          </w:tcPr>
          <w:p w14:paraId="7BC03F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19548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c>
          <w:tcPr>
            <w:tcW w:w="3162" w:type="dxa"/>
          </w:tcPr>
          <w:p w14:paraId="5BC814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240FED2E" w14:textId="77777777">
        <w:tc>
          <w:tcPr>
            <w:tcW w:w="2802" w:type="dxa"/>
          </w:tcPr>
          <w:p w14:paraId="67C525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ТБ3-4М34Р</w:t>
            </w:r>
          </w:p>
        </w:tc>
        <w:tc>
          <w:tcPr>
            <w:tcW w:w="2802" w:type="dxa"/>
          </w:tcPr>
          <w:p w14:paraId="1139A0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6AC41A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c>
          <w:tcPr>
            <w:tcW w:w="3162" w:type="dxa"/>
          </w:tcPr>
          <w:p w14:paraId="0042F7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155</w:t>
            </w:r>
          </w:p>
        </w:tc>
      </w:tr>
      <w:tr w:rsidR="004E10C1" w:rsidRPr="004E10C1" w14:paraId="69BCA066" w14:textId="77777777">
        <w:tc>
          <w:tcPr>
            <w:tcW w:w="2802" w:type="dxa"/>
          </w:tcPr>
          <w:p w14:paraId="120AD4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tc>
        <w:tc>
          <w:tcPr>
            <w:tcW w:w="2802" w:type="dxa"/>
          </w:tcPr>
          <w:p w14:paraId="447502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2442" w:type="dxa"/>
          </w:tcPr>
          <w:p w14:paraId="57E859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tc>
        <w:tc>
          <w:tcPr>
            <w:tcW w:w="3162" w:type="dxa"/>
          </w:tcPr>
          <w:p w14:paraId="07CD4A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завод 18 - 5, завод 39 - 8</w:t>
            </w:r>
          </w:p>
        </w:tc>
      </w:tr>
      <w:tr w:rsidR="004E10C1" w:rsidRPr="004E10C1" w14:paraId="6F861B5C" w14:textId="77777777">
        <w:tc>
          <w:tcPr>
            <w:tcW w:w="2802" w:type="dxa"/>
          </w:tcPr>
          <w:p w14:paraId="04624C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ТБ4-8М34РН</w:t>
            </w:r>
          </w:p>
        </w:tc>
        <w:tc>
          <w:tcPr>
            <w:tcW w:w="2802" w:type="dxa"/>
          </w:tcPr>
          <w:p w14:paraId="4A288B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w:t>
            </w:r>
          </w:p>
        </w:tc>
        <w:tc>
          <w:tcPr>
            <w:tcW w:w="2442" w:type="dxa"/>
          </w:tcPr>
          <w:p w14:paraId="1087BD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3162" w:type="dxa"/>
          </w:tcPr>
          <w:p w14:paraId="4273CCD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365605A7" w14:textId="77777777">
        <w:tc>
          <w:tcPr>
            <w:tcW w:w="2802" w:type="dxa"/>
          </w:tcPr>
          <w:p w14:paraId="06D48E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Р6а-2М17</w:t>
            </w:r>
          </w:p>
        </w:tc>
        <w:tc>
          <w:tcPr>
            <w:tcW w:w="2802" w:type="dxa"/>
          </w:tcPr>
          <w:p w14:paraId="2371B5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442" w:type="dxa"/>
          </w:tcPr>
          <w:p w14:paraId="5C3F3E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3162" w:type="dxa"/>
          </w:tcPr>
          <w:p w14:paraId="01585F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D961A01" w14:textId="77777777">
        <w:tc>
          <w:tcPr>
            <w:tcW w:w="2802" w:type="dxa"/>
          </w:tcPr>
          <w:p w14:paraId="1D23AD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Р6-2М17</w:t>
            </w:r>
          </w:p>
        </w:tc>
        <w:tc>
          <w:tcPr>
            <w:tcW w:w="2802" w:type="dxa"/>
          </w:tcPr>
          <w:p w14:paraId="7CBCAC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6D3688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c>
          <w:tcPr>
            <w:tcW w:w="3162" w:type="dxa"/>
          </w:tcPr>
          <w:p w14:paraId="601701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w:t>
            </w:r>
          </w:p>
        </w:tc>
      </w:tr>
      <w:tr w:rsidR="004E10C1" w:rsidRPr="004E10C1" w14:paraId="4AA03138" w14:textId="77777777">
        <w:tc>
          <w:tcPr>
            <w:tcW w:w="2802" w:type="dxa"/>
          </w:tcPr>
          <w:p w14:paraId="32708A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Р6а-2М17</w:t>
            </w:r>
          </w:p>
        </w:tc>
        <w:tc>
          <w:tcPr>
            <w:tcW w:w="2802" w:type="dxa"/>
          </w:tcPr>
          <w:p w14:paraId="2285FC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09319D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c>
          <w:tcPr>
            <w:tcW w:w="3162" w:type="dxa"/>
          </w:tcPr>
          <w:p w14:paraId="4F7B5C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75</w:t>
            </w:r>
          </w:p>
        </w:tc>
      </w:tr>
      <w:tr w:rsidR="004E10C1" w:rsidRPr="004E10C1" w14:paraId="1119DDFC" w14:textId="77777777">
        <w:tc>
          <w:tcPr>
            <w:tcW w:w="2802" w:type="dxa"/>
          </w:tcPr>
          <w:p w14:paraId="7E8D04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МИ3-2М34</w:t>
            </w:r>
          </w:p>
        </w:tc>
        <w:tc>
          <w:tcPr>
            <w:tcW w:w="2802" w:type="dxa"/>
          </w:tcPr>
          <w:p w14:paraId="02EA67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7596F9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3162" w:type="dxa"/>
          </w:tcPr>
          <w:p w14:paraId="3C0118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5B100FFE" w14:textId="77777777">
        <w:tc>
          <w:tcPr>
            <w:tcW w:w="2802" w:type="dxa"/>
          </w:tcPr>
          <w:p w14:paraId="2865C0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МК-6М34</w:t>
            </w:r>
          </w:p>
        </w:tc>
        <w:tc>
          <w:tcPr>
            <w:tcW w:w="2802" w:type="dxa"/>
          </w:tcPr>
          <w:p w14:paraId="629E56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2442" w:type="dxa"/>
          </w:tcPr>
          <w:p w14:paraId="6F7078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c>
          <w:tcPr>
            <w:tcW w:w="3162" w:type="dxa"/>
          </w:tcPr>
          <w:p w14:paraId="48CF7D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77B31ACA" w14:textId="77777777">
        <w:tc>
          <w:tcPr>
            <w:tcW w:w="2802" w:type="dxa"/>
          </w:tcPr>
          <w:p w14:paraId="12425C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МДР4-3М34</w:t>
            </w:r>
          </w:p>
        </w:tc>
        <w:tc>
          <w:tcPr>
            <w:tcW w:w="2802" w:type="dxa"/>
          </w:tcPr>
          <w:p w14:paraId="16E6D4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442" w:type="dxa"/>
          </w:tcPr>
          <w:p w14:paraId="30642C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3162" w:type="dxa"/>
          </w:tcPr>
          <w:p w14:paraId="0E0883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из них завод 31 - 3, завод 125 - 2</w:t>
            </w:r>
          </w:p>
        </w:tc>
      </w:tr>
      <w:tr w:rsidR="004E10C1" w:rsidRPr="004E10C1" w14:paraId="531D7C87" w14:textId="77777777">
        <w:tc>
          <w:tcPr>
            <w:tcW w:w="2802" w:type="dxa"/>
          </w:tcPr>
          <w:p w14:paraId="2D17A0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К5-М22</w:t>
            </w:r>
          </w:p>
        </w:tc>
        <w:tc>
          <w:tcPr>
            <w:tcW w:w="2802" w:type="dxa"/>
          </w:tcPr>
          <w:p w14:paraId="7E756F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2442" w:type="dxa"/>
          </w:tcPr>
          <w:p w14:paraId="7A32E9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54</w:t>
            </w:r>
          </w:p>
        </w:tc>
        <w:tc>
          <w:tcPr>
            <w:tcW w:w="3162" w:type="dxa"/>
          </w:tcPr>
          <w:p w14:paraId="0E28ED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420AF94" w14:textId="77777777">
        <w:tc>
          <w:tcPr>
            <w:tcW w:w="2802" w:type="dxa"/>
          </w:tcPr>
          <w:p w14:paraId="2D3F1E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К7-7М34</w:t>
            </w:r>
          </w:p>
        </w:tc>
        <w:tc>
          <w:tcPr>
            <w:tcW w:w="2802" w:type="dxa"/>
          </w:tcPr>
          <w:p w14:paraId="6989F3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2442" w:type="dxa"/>
          </w:tcPr>
          <w:p w14:paraId="6C5039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3162" w:type="dxa"/>
          </w:tcPr>
          <w:p w14:paraId="5CBA5A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5C64C8D" w14:textId="77777777">
        <w:tc>
          <w:tcPr>
            <w:tcW w:w="2802" w:type="dxa"/>
          </w:tcPr>
          <w:p w14:paraId="24FCA9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ХАИ1-М22 пассажирский</w:t>
            </w:r>
          </w:p>
        </w:tc>
        <w:tc>
          <w:tcPr>
            <w:tcW w:w="2802" w:type="dxa"/>
          </w:tcPr>
          <w:p w14:paraId="0C0B83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ХАЗ</w:t>
            </w:r>
          </w:p>
        </w:tc>
        <w:tc>
          <w:tcPr>
            <w:tcW w:w="2442" w:type="dxa"/>
          </w:tcPr>
          <w:p w14:paraId="30CF17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3162" w:type="dxa"/>
          </w:tcPr>
          <w:p w14:paraId="13B6C5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752FCA76" w14:textId="77777777">
        <w:tc>
          <w:tcPr>
            <w:tcW w:w="2802" w:type="dxa"/>
          </w:tcPr>
          <w:p w14:paraId="0373A7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06E3F6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43</w:t>
            </w:r>
          </w:p>
        </w:tc>
        <w:tc>
          <w:tcPr>
            <w:tcW w:w="2442" w:type="dxa"/>
          </w:tcPr>
          <w:p w14:paraId="727650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3162" w:type="dxa"/>
          </w:tcPr>
          <w:p w14:paraId="40075A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r>
      <w:tr w:rsidR="004E10C1" w:rsidRPr="004E10C1" w14:paraId="20FDD596" w14:textId="77777777">
        <w:tc>
          <w:tcPr>
            <w:tcW w:w="2802" w:type="dxa"/>
          </w:tcPr>
          <w:p w14:paraId="457702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01ABEA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w:t>
            </w:r>
          </w:p>
        </w:tc>
        <w:tc>
          <w:tcPr>
            <w:tcW w:w="2442" w:type="dxa"/>
          </w:tcPr>
          <w:p w14:paraId="3B4928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c>
          <w:tcPr>
            <w:tcW w:w="3162" w:type="dxa"/>
          </w:tcPr>
          <w:p w14:paraId="00B0FD9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42B686A7" w14:textId="77777777">
        <w:tc>
          <w:tcPr>
            <w:tcW w:w="2802" w:type="dxa"/>
          </w:tcPr>
          <w:p w14:paraId="44F7B0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6D4502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47</w:t>
            </w:r>
          </w:p>
        </w:tc>
        <w:tc>
          <w:tcPr>
            <w:tcW w:w="2442" w:type="dxa"/>
          </w:tcPr>
          <w:p w14:paraId="0B8EAE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60</w:t>
            </w:r>
          </w:p>
        </w:tc>
        <w:tc>
          <w:tcPr>
            <w:tcW w:w="3162" w:type="dxa"/>
          </w:tcPr>
          <w:p w14:paraId="7BC800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05CDC122" w14:textId="77777777">
        <w:tc>
          <w:tcPr>
            <w:tcW w:w="2802" w:type="dxa"/>
          </w:tcPr>
          <w:p w14:paraId="6F589A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МБР2-М17</w:t>
            </w:r>
          </w:p>
        </w:tc>
        <w:tc>
          <w:tcPr>
            <w:tcW w:w="2802" w:type="dxa"/>
          </w:tcPr>
          <w:p w14:paraId="35374D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31</w:t>
            </w:r>
          </w:p>
        </w:tc>
        <w:tc>
          <w:tcPr>
            <w:tcW w:w="2442" w:type="dxa"/>
          </w:tcPr>
          <w:p w14:paraId="25AC41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250</w:t>
            </w:r>
          </w:p>
        </w:tc>
        <w:tc>
          <w:tcPr>
            <w:tcW w:w="3162" w:type="dxa"/>
          </w:tcPr>
          <w:p w14:paraId="5C4CB5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200</w:t>
            </w:r>
          </w:p>
        </w:tc>
      </w:tr>
      <w:tr w:rsidR="004E10C1" w:rsidRPr="004E10C1" w14:paraId="22FD71F8" w14:textId="77777777">
        <w:tc>
          <w:tcPr>
            <w:tcW w:w="2802" w:type="dxa"/>
          </w:tcPr>
          <w:p w14:paraId="4176D8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2802" w:type="dxa"/>
          </w:tcPr>
          <w:p w14:paraId="07595B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A0549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5261</w:t>
            </w:r>
          </w:p>
        </w:tc>
        <w:tc>
          <w:tcPr>
            <w:tcW w:w="3162" w:type="dxa"/>
          </w:tcPr>
          <w:p w14:paraId="07D8CB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3646</w:t>
            </w:r>
          </w:p>
        </w:tc>
      </w:tr>
      <w:tr w:rsidR="004E10C1" w:rsidRPr="004E10C1" w14:paraId="6CE68877" w14:textId="77777777">
        <w:tc>
          <w:tcPr>
            <w:tcW w:w="2802" w:type="dxa"/>
          </w:tcPr>
          <w:p w14:paraId="7009F4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Ввиду наличия на заводах задела включается в заказ УВВС</w:t>
            </w:r>
          </w:p>
          <w:p w14:paraId="48FFA3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ТБ3-4М17</w:t>
            </w:r>
          </w:p>
          <w:p w14:paraId="1221C4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И7-М17</w:t>
            </w:r>
          </w:p>
        </w:tc>
        <w:tc>
          <w:tcPr>
            <w:tcW w:w="2802" w:type="dxa"/>
          </w:tcPr>
          <w:p w14:paraId="34873B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430CCB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5CF581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18354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643DC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13</w:t>
            </w:r>
          </w:p>
          <w:p w14:paraId="64780F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65</w:t>
            </w:r>
          </w:p>
        </w:tc>
      </w:tr>
      <w:tr w:rsidR="004E10C1" w:rsidRPr="004E10C1" w14:paraId="390B297D" w14:textId="77777777">
        <w:tc>
          <w:tcPr>
            <w:tcW w:w="2802" w:type="dxa"/>
          </w:tcPr>
          <w:p w14:paraId="630E2B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Моторы</w:t>
            </w:r>
          </w:p>
        </w:tc>
        <w:tc>
          <w:tcPr>
            <w:tcW w:w="2802" w:type="dxa"/>
          </w:tcPr>
          <w:p w14:paraId="319A3C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514AE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057A1F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5FC1174" w14:textId="77777777">
        <w:tc>
          <w:tcPr>
            <w:tcW w:w="2802" w:type="dxa"/>
          </w:tcPr>
          <w:p w14:paraId="7C436A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02" w:type="dxa"/>
          </w:tcPr>
          <w:p w14:paraId="416B55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2442" w:type="dxa"/>
          </w:tcPr>
          <w:p w14:paraId="4DB467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460</w:t>
            </w:r>
          </w:p>
        </w:tc>
        <w:tc>
          <w:tcPr>
            <w:tcW w:w="3162" w:type="dxa"/>
          </w:tcPr>
          <w:p w14:paraId="1CF675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1094</w:t>
            </w:r>
          </w:p>
        </w:tc>
      </w:tr>
      <w:tr w:rsidR="004E10C1" w:rsidRPr="004E10C1" w14:paraId="1F5F6EDE" w14:textId="77777777">
        <w:tc>
          <w:tcPr>
            <w:tcW w:w="2802" w:type="dxa"/>
          </w:tcPr>
          <w:p w14:paraId="223671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02" w:type="dxa"/>
          </w:tcPr>
          <w:p w14:paraId="1DB687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2442" w:type="dxa"/>
          </w:tcPr>
          <w:p w14:paraId="7E81AE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w:t>
            </w:r>
          </w:p>
        </w:tc>
        <w:tc>
          <w:tcPr>
            <w:tcW w:w="3162" w:type="dxa"/>
          </w:tcPr>
          <w:p w14:paraId="50030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EEE1594" w14:textId="77777777">
        <w:tc>
          <w:tcPr>
            <w:tcW w:w="2802" w:type="dxa"/>
          </w:tcPr>
          <w:p w14:paraId="2B2CED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02" w:type="dxa"/>
          </w:tcPr>
          <w:p w14:paraId="759874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2442" w:type="dxa"/>
          </w:tcPr>
          <w:p w14:paraId="74C297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670</w:t>
            </w:r>
          </w:p>
        </w:tc>
        <w:tc>
          <w:tcPr>
            <w:tcW w:w="3162" w:type="dxa"/>
          </w:tcPr>
          <w:p w14:paraId="682F70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1E8834B2" w14:textId="77777777">
        <w:tc>
          <w:tcPr>
            <w:tcW w:w="2802" w:type="dxa"/>
          </w:tcPr>
          <w:p w14:paraId="0EBEBC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М34?</w:t>
            </w:r>
          </w:p>
        </w:tc>
        <w:tc>
          <w:tcPr>
            <w:tcW w:w="2802" w:type="dxa"/>
          </w:tcPr>
          <w:p w14:paraId="464B12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c>
          <w:tcPr>
            <w:tcW w:w="2442" w:type="dxa"/>
          </w:tcPr>
          <w:p w14:paraId="4902E6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380</w:t>
            </w:r>
          </w:p>
        </w:tc>
        <w:tc>
          <w:tcPr>
            <w:tcW w:w="3162" w:type="dxa"/>
          </w:tcPr>
          <w:p w14:paraId="0F53D7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C48CFD" w14:textId="77777777">
        <w:tc>
          <w:tcPr>
            <w:tcW w:w="2802" w:type="dxa"/>
          </w:tcPr>
          <w:p w14:paraId="6A5A4B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М17</w:t>
            </w:r>
          </w:p>
        </w:tc>
        <w:tc>
          <w:tcPr>
            <w:tcW w:w="2802" w:type="dxa"/>
          </w:tcPr>
          <w:p w14:paraId="25145D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w:t>
            </w:r>
          </w:p>
        </w:tc>
        <w:tc>
          <w:tcPr>
            <w:tcW w:w="2442" w:type="dxa"/>
          </w:tcPr>
          <w:p w14:paraId="195FFE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5500</w:t>
            </w:r>
          </w:p>
        </w:tc>
        <w:tc>
          <w:tcPr>
            <w:tcW w:w="3162" w:type="dxa"/>
          </w:tcPr>
          <w:p w14:paraId="12A804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4000</w:t>
            </w:r>
          </w:p>
        </w:tc>
      </w:tr>
      <w:tr w:rsidR="004E10C1" w:rsidRPr="004E10C1" w14:paraId="430ED9CC" w14:textId="77777777">
        <w:tc>
          <w:tcPr>
            <w:tcW w:w="2802" w:type="dxa"/>
          </w:tcPr>
          <w:p w14:paraId="59619C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10CFFF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2442" w:type="dxa"/>
          </w:tcPr>
          <w:p w14:paraId="167E6C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2200</w:t>
            </w:r>
          </w:p>
        </w:tc>
        <w:tc>
          <w:tcPr>
            <w:tcW w:w="3162" w:type="dxa"/>
          </w:tcPr>
          <w:p w14:paraId="0B1BC2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1525</w:t>
            </w:r>
          </w:p>
        </w:tc>
      </w:tr>
      <w:tr w:rsidR="004E10C1" w:rsidRPr="004E10C1" w14:paraId="0821A7B6" w14:textId="77777777">
        <w:tc>
          <w:tcPr>
            <w:tcW w:w="2802" w:type="dxa"/>
          </w:tcPr>
          <w:p w14:paraId="2BC62E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2802" w:type="dxa"/>
          </w:tcPr>
          <w:p w14:paraId="6CE7DC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w:t>
            </w:r>
          </w:p>
        </w:tc>
        <w:tc>
          <w:tcPr>
            <w:tcW w:w="2442" w:type="dxa"/>
          </w:tcPr>
          <w:p w14:paraId="15FA8A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850</w:t>
            </w:r>
          </w:p>
        </w:tc>
        <w:tc>
          <w:tcPr>
            <w:tcW w:w="3162" w:type="dxa"/>
          </w:tcPr>
          <w:p w14:paraId="478D05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800</w:t>
            </w:r>
          </w:p>
        </w:tc>
      </w:tr>
      <w:tr w:rsidR="004E10C1" w:rsidRPr="004E10C1" w14:paraId="569C64A1" w14:textId="77777777">
        <w:tc>
          <w:tcPr>
            <w:tcW w:w="2802" w:type="dxa"/>
            <w:tcBorders>
              <w:bottom w:val="single" w:sz="12" w:space="0" w:color="auto"/>
            </w:tcBorders>
          </w:tcPr>
          <w:p w14:paraId="0E2B9D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2802" w:type="dxa"/>
            <w:tcBorders>
              <w:bottom w:val="single" w:sz="12" w:space="0" w:color="auto"/>
            </w:tcBorders>
          </w:tcPr>
          <w:p w14:paraId="3A3C79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Borders>
              <w:bottom w:val="single" w:sz="12" w:space="0" w:color="auto"/>
            </w:tcBorders>
          </w:tcPr>
          <w:p w14:paraId="3D1076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10300</w:t>
            </w:r>
          </w:p>
        </w:tc>
        <w:tc>
          <w:tcPr>
            <w:tcW w:w="3162" w:type="dxa"/>
            <w:tcBorders>
              <w:bottom w:val="single" w:sz="12" w:space="0" w:color="auto"/>
            </w:tcBorders>
          </w:tcPr>
          <w:p w14:paraId="3BAF7E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7419 (2266,218).</w:t>
            </w:r>
          </w:p>
        </w:tc>
      </w:tr>
    </w:tbl>
    <w:p w14:paraId="48CD58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D80BF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конца 1933 г. завод № 24 при</w:t>
      </w:r>
      <w:r w:rsidRPr="004E10C1">
        <w:rPr>
          <w:rFonts w:ascii="Times New Roman" w:hAnsi="Times New Roman"/>
          <w:color w:val="000000" w:themeColor="text1"/>
          <w:sz w:val="16"/>
          <w:szCs w:val="16"/>
        </w:rPr>
        <w:softHyphen/>
        <w:t>ступил к серийному выпуску М-34Р, который был объявлен основной про</w:t>
      </w:r>
      <w:r w:rsidRPr="004E10C1">
        <w:rPr>
          <w:rFonts w:ascii="Times New Roman" w:hAnsi="Times New Roman"/>
          <w:color w:val="000000" w:themeColor="text1"/>
          <w:sz w:val="16"/>
          <w:szCs w:val="16"/>
        </w:rPr>
        <w:softHyphen/>
        <w:t>дукцией. К 1 марта 1934 г. собрали 27 штук, дюжина из которых прошла испытания. Но военной приемке пер</w:t>
      </w:r>
      <w:r w:rsidRPr="004E10C1">
        <w:rPr>
          <w:rFonts w:ascii="Times New Roman" w:hAnsi="Times New Roman"/>
          <w:color w:val="000000" w:themeColor="text1"/>
          <w:sz w:val="16"/>
          <w:szCs w:val="16"/>
        </w:rPr>
        <w:softHyphen/>
        <w:t>вую партию из 50 двигателей предъя</w:t>
      </w:r>
      <w:r w:rsidRPr="004E10C1">
        <w:rPr>
          <w:rFonts w:ascii="Times New Roman" w:hAnsi="Times New Roman"/>
          <w:color w:val="000000" w:themeColor="text1"/>
          <w:sz w:val="16"/>
          <w:szCs w:val="16"/>
        </w:rPr>
        <w:softHyphen/>
        <w:t>вили в апреле. Приемщики зафикси</w:t>
      </w:r>
      <w:r w:rsidRPr="004E10C1">
        <w:rPr>
          <w:rFonts w:ascii="Times New Roman" w:hAnsi="Times New Roman"/>
          <w:color w:val="000000" w:themeColor="text1"/>
          <w:sz w:val="16"/>
          <w:szCs w:val="16"/>
        </w:rPr>
        <w:softHyphen/>
        <w:t>ровали превышение веса против тех</w:t>
      </w:r>
      <w:r w:rsidRPr="004E10C1">
        <w:rPr>
          <w:rFonts w:ascii="Times New Roman" w:hAnsi="Times New Roman"/>
          <w:color w:val="000000" w:themeColor="text1"/>
          <w:sz w:val="16"/>
          <w:szCs w:val="16"/>
        </w:rPr>
        <w:softHyphen/>
        <w:t>нических условий и завышенный рас</w:t>
      </w:r>
      <w:r w:rsidRPr="004E10C1">
        <w:rPr>
          <w:rFonts w:ascii="Times New Roman" w:hAnsi="Times New Roman"/>
          <w:color w:val="000000" w:themeColor="text1"/>
          <w:sz w:val="16"/>
          <w:szCs w:val="16"/>
        </w:rPr>
        <w:softHyphen/>
        <w:t>ход топлива, но моторы приняли. 23 мая на повторных стендовых испы</w:t>
      </w:r>
      <w:r w:rsidRPr="004E10C1">
        <w:rPr>
          <w:rFonts w:ascii="Times New Roman" w:hAnsi="Times New Roman"/>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4E10C1">
        <w:rPr>
          <w:rFonts w:ascii="Times New Roman" w:hAnsi="Times New Roman"/>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4E10C1">
        <w:rPr>
          <w:rFonts w:ascii="Times New Roman" w:hAnsi="Times New Roman"/>
          <w:color w:val="000000" w:themeColor="text1"/>
          <w:sz w:val="16"/>
          <w:szCs w:val="16"/>
        </w:rPr>
        <w:softHyphen/>
        <w:t>пытания. М-34Р были оснащены и многие опытные самолеты. Эта мо</w:t>
      </w:r>
      <w:r w:rsidRPr="004E10C1">
        <w:rPr>
          <w:rFonts w:ascii="Times New Roman" w:hAnsi="Times New Roman"/>
          <w:color w:val="000000" w:themeColor="text1"/>
          <w:sz w:val="16"/>
          <w:szCs w:val="16"/>
        </w:rPr>
        <w:softHyphen/>
        <w:t>дификация в несколько измененном виде в больших количествах выпус</w:t>
      </w:r>
      <w:r w:rsidRPr="004E10C1">
        <w:rPr>
          <w:rFonts w:ascii="Times New Roman" w:hAnsi="Times New Roman"/>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4E10C1">
        <w:rPr>
          <w:rFonts w:ascii="Times New Roman" w:hAnsi="Times New Roman"/>
          <w:color w:val="000000" w:themeColor="text1"/>
          <w:sz w:val="16"/>
          <w:szCs w:val="16"/>
        </w:rPr>
        <w:softHyphen/>
        <w:t xml:space="preserve">ми и водяными насосами, </w:t>
      </w:r>
      <w:proofErr w:type="spellStart"/>
      <w:r w:rsidRPr="004E10C1">
        <w:rPr>
          <w:rFonts w:ascii="Times New Roman" w:hAnsi="Times New Roman"/>
          <w:color w:val="000000" w:themeColor="text1"/>
          <w:sz w:val="16"/>
          <w:szCs w:val="16"/>
        </w:rPr>
        <w:t>распред</w:t>
      </w:r>
      <w:proofErr w:type="spellEnd"/>
      <w:r w:rsidRPr="004E10C1">
        <w:rPr>
          <w:rFonts w:ascii="Times New Roman" w:hAnsi="Times New Roman"/>
          <w:color w:val="000000" w:themeColor="text1"/>
          <w:sz w:val="16"/>
          <w:szCs w:val="16"/>
        </w:rPr>
        <w:t>-валами, конструкцией хвостовика коленчатого вала, наличием второ</w:t>
      </w:r>
      <w:r w:rsidRPr="004E10C1">
        <w:rPr>
          <w:rFonts w:ascii="Times New Roman" w:hAnsi="Times New Roman"/>
          <w:color w:val="000000" w:themeColor="text1"/>
          <w:sz w:val="16"/>
          <w:szCs w:val="16"/>
        </w:rPr>
        <w:softHyphen/>
        <w:t>го бензонасоса, а также более ка</w:t>
      </w:r>
      <w:r w:rsidRPr="004E10C1">
        <w:rPr>
          <w:rFonts w:ascii="Times New Roman" w:hAnsi="Times New Roman"/>
          <w:color w:val="000000" w:themeColor="text1"/>
          <w:sz w:val="16"/>
          <w:szCs w:val="16"/>
        </w:rPr>
        <w:softHyphen/>
        <w:t>чественным изготовлением деталей (по другой технологии), меньшими допусками, применением для уплот</w:t>
      </w:r>
      <w:r w:rsidRPr="004E10C1">
        <w:rPr>
          <w:rFonts w:ascii="Times New Roman" w:hAnsi="Times New Roman"/>
          <w:color w:val="000000" w:themeColor="text1"/>
          <w:sz w:val="16"/>
          <w:szCs w:val="16"/>
        </w:rPr>
        <w:softHyphen/>
        <w:t xml:space="preserve">нений высококачественной резины, тщательной регулировкой и </w:t>
      </w:r>
      <w:proofErr w:type="spellStart"/>
      <w:r w:rsidRPr="004E10C1">
        <w:rPr>
          <w:rFonts w:ascii="Times New Roman" w:hAnsi="Times New Roman"/>
          <w:color w:val="000000" w:themeColor="text1"/>
          <w:sz w:val="16"/>
          <w:szCs w:val="16"/>
        </w:rPr>
        <w:t>карбюроторами</w:t>
      </w:r>
      <w:proofErr w:type="spellEnd"/>
      <w:r w:rsidRPr="004E10C1">
        <w:rPr>
          <w:rFonts w:ascii="Times New Roman" w:hAnsi="Times New Roman"/>
          <w:color w:val="000000" w:themeColor="text1"/>
          <w:sz w:val="16"/>
          <w:szCs w:val="16"/>
        </w:rPr>
        <w:t xml:space="preserve"> К-34РД. За счет небольшого форсирова</w:t>
      </w:r>
      <w:r w:rsidRPr="004E10C1">
        <w:rPr>
          <w:rFonts w:ascii="Times New Roman" w:hAnsi="Times New Roman"/>
          <w:color w:val="000000" w:themeColor="text1"/>
          <w:sz w:val="16"/>
          <w:szCs w:val="16"/>
        </w:rPr>
        <w:softHyphen/>
        <w:t>ния по оборотам максимальную мощ</w:t>
      </w:r>
      <w:r w:rsidRPr="004E10C1">
        <w:rPr>
          <w:rFonts w:ascii="Times New Roman" w:hAnsi="Times New Roman"/>
          <w:color w:val="000000" w:themeColor="text1"/>
          <w:sz w:val="16"/>
          <w:szCs w:val="16"/>
        </w:rPr>
        <w:softHyphen/>
        <w:t>ность М-34РД повысили до 830 л.с. Магнето, свечи и провода зажига</w:t>
      </w:r>
      <w:r w:rsidRPr="004E10C1">
        <w:rPr>
          <w:rFonts w:ascii="Times New Roman" w:hAnsi="Times New Roman"/>
          <w:color w:val="000000" w:themeColor="text1"/>
          <w:sz w:val="16"/>
          <w:szCs w:val="16"/>
        </w:rPr>
        <w:softHyphen/>
        <w:t>ния были импортными. Сделали 20 комплектов деталей, из которых со</w:t>
      </w:r>
      <w:r w:rsidRPr="004E10C1">
        <w:rPr>
          <w:rFonts w:ascii="Times New Roman" w:hAnsi="Times New Roman"/>
          <w:color w:val="000000" w:themeColor="text1"/>
          <w:sz w:val="16"/>
          <w:szCs w:val="16"/>
        </w:rPr>
        <w:softHyphen/>
        <w:t>брали 15 моторов, а сдали, как и заказывали, десять. Расчет был ве</w:t>
      </w:r>
      <w:r w:rsidRPr="004E10C1">
        <w:rPr>
          <w:rFonts w:ascii="Times New Roman" w:hAnsi="Times New Roman"/>
          <w:color w:val="000000" w:themeColor="text1"/>
          <w:sz w:val="16"/>
          <w:szCs w:val="16"/>
        </w:rPr>
        <w:softHyphen/>
        <w:t>рен: доля брака составила около 25%. Все двигатели этой партии были «штучными» — существовали три ва</w:t>
      </w:r>
      <w:r w:rsidRPr="004E10C1">
        <w:rPr>
          <w:rFonts w:ascii="Times New Roman" w:hAnsi="Times New Roman"/>
          <w:color w:val="000000" w:themeColor="text1"/>
          <w:sz w:val="16"/>
          <w:szCs w:val="16"/>
        </w:rPr>
        <w:softHyphen/>
        <w:t>рианта по степени сжатия (кроме стандартной 6,0, еще 6,6 и 6,7), а часть моторов не имела редукторов (11848).</w:t>
      </w:r>
    </w:p>
    <w:p w14:paraId="634F636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58F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конца 1933 г. продолжалась доводка Я-2 (СП-2) на заводе № 24, после чего в качестве более перспективного в том же диапазоне мощностей вы</w:t>
      </w:r>
      <w:r w:rsidRPr="004E10C1">
        <w:rPr>
          <w:rFonts w:ascii="Times New Roman" w:hAnsi="Times New Roman"/>
          <w:color w:val="000000" w:themeColor="text1"/>
          <w:sz w:val="16"/>
          <w:szCs w:val="16"/>
        </w:rPr>
        <w:softHyphen/>
        <w:t xml:space="preserve">двинулся АН-1. Проектирование этого двигателя начали в ЦНИДИ (впоследствии ВНИДИ) в Ленинграде. Руководил работой профессор Л.К. Мартене. Основная особенность конструкции — наддув обеспечивался 6-цилиндровым поршневым компрессором. Газораспределение </w:t>
      </w:r>
      <w:proofErr w:type="spellStart"/>
      <w:r w:rsidRPr="004E10C1">
        <w:rPr>
          <w:rFonts w:ascii="Times New Roman" w:hAnsi="Times New Roman"/>
          <w:color w:val="000000" w:themeColor="text1"/>
          <w:sz w:val="16"/>
          <w:szCs w:val="16"/>
        </w:rPr>
        <w:t>двухклапанное</w:t>
      </w:r>
      <w:proofErr w:type="spellEnd"/>
      <w:r w:rsidRPr="004E10C1">
        <w:rPr>
          <w:rFonts w:ascii="Times New Roman" w:hAnsi="Times New Roman"/>
          <w:color w:val="000000" w:themeColor="text1"/>
          <w:sz w:val="16"/>
          <w:szCs w:val="16"/>
        </w:rPr>
        <w:t>. Позднее работы перенесли в Москву, в ЦИАМ. Опытный образец был изготов</w:t>
      </w:r>
      <w:r w:rsidRPr="004E10C1">
        <w:rPr>
          <w:rFonts w:ascii="Times New Roman" w:hAnsi="Times New Roman"/>
          <w:color w:val="000000" w:themeColor="text1"/>
          <w:sz w:val="16"/>
          <w:szCs w:val="16"/>
        </w:rPr>
        <w:softHyphen/>
        <w:t>лен в 1932 г. на заводе № 24 в Москве и там же проходил стендовые испытания.</w:t>
      </w:r>
    </w:p>
    <w:p w14:paraId="258BAC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7A5E029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12-цилиндровый, У-образный рядный дизель, водяного охлаждения, че</w:t>
      </w:r>
      <w:r w:rsidRPr="004E10C1">
        <w:rPr>
          <w:rFonts w:ascii="Times New Roman" w:hAnsi="Times New Roman"/>
          <w:color w:val="000000" w:themeColor="text1"/>
          <w:sz w:val="16"/>
          <w:szCs w:val="16"/>
        </w:rPr>
        <w:softHyphen/>
        <w:t>тырехтактный, с 6-цилиндровым поршневым нагнетателем;</w:t>
      </w:r>
    </w:p>
    <w:p w14:paraId="0395C43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мощность 1500 л.с. (по заданию — 1000 л.с.);</w:t>
      </w:r>
    </w:p>
    <w:p w14:paraId="2395C4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1300 кг (по заданию) (11852).</w:t>
      </w:r>
    </w:p>
    <w:p w14:paraId="43A4387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7E68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задание на дизель Н-9 было выдано ЦИАМ. Информа</w:t>
      </w:r>
      <w:r w:rsidRPr="004E10C1">
        <w:rPr>
          <w:rFonts w:ascii="Times New Roman" w:hAnsi="Times New Roman"/>
          <w:color w:val="000000" w:themeColor="text1"/>
          <w:sz w:val="16"/>
          <w:szCs w:val="16"/>
        </w:rPr>
        <w:softHyphen/>
        <w:t>ции о его проектировании и постройке опытных образцов нет. Заводские испытания планировалось начать с 1 июня 1935 г.</w:t>
      </w:r>
    </w:p>
    <w:p w14:paraId="45F2CD9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0EC4D9F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дизель, воздушного охлаждения;</w:t>
      </w:r>
    </w:p>
    <w:p w14:paraId="30EAAB9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номинальная мощность 500 л.с.;</w:t>
      </w:r>
    </w:p>
    <w:p w14:paraId="35C608B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(по заданию) 600 кг. (11852).</w:t>
      </w:r>
    </w:p>
    <w:p w14:paraId="094A13A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1A59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была подготовлена справка:</w:t>
      </w:r>
    </w:p>
    <w:p w14:paraId="609A989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ПОЛИТБЮРО ЦК ВКП (б) тов. СТАЛИНУ</w:t>
      </w:r>
    </w:p>
    <w:p w14:paraId="25DC300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вопросу обеспечения гражданской авиации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-моторным парком на 1934 год".</w:t>
      </w:r>
    </w:p>
    <w:p w14:paraId="0B2B09E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Исходя </w:t>
      </w:r>
      <w:proofErr w:type="spellStart"/>
      <w:r w:rsidRPr="004E10C1">
        <w:rPr>
          <w:rFonts w:ascii="Times New Roman" w:hAnsi="Times New Roman"/>
          <w:color w:val="000000" w:themeColor="text1"/>
          <w:sz w:val="16"/>
          <w:szCs w:val="16"/>
        </w:rPr>
        <w:t>кз</w:t>
      </w:r>
      <w:proofErr w:type="spellEnd"/>
      <w:r w:rsidRPr="004E10C1">
        <w:rPr>
          <w:rFonts w:ascii="Times New Roman" w:hAnsi="Times New Roman"/>
          <w:color w:val="000000" w:themeColor="text1"/>
          <w:sz w:val="16"/>
          <w:szCs w:val="16"/>
        </w:rPr>
        <w:t xml:space="preserve"> производственных возможностей авиационной промышленности Гражданский Воздушный Флот в 1934 году обеспечивается следующим количеством </w:t>
      </w:r>
      <w:proofErr w:type="spellStart"/>
      <w:r w:rsidRPr="004E10C1">
        <w:rPr>
          <w:rFonts w:ascii="Times New Roman" w:hAnsi="Times New Roman"/>
          <w:color w:val="000000" w:themeColor="text1"/>
          <w:sz w:val="16"/>
          <w:szCs w:val="16"/>
        </w:rPr>
        <w:t>самолето</w:t>
      </w:r>
      <w:proofErr w:type="spellEnd"/>
      <w:r w:rsidRPr="004E10C1">
        <w:rPr>
          <w:rFonts w:ascii="Times New Roman" w:hAnsi="Times New Roman"/>
          <w:color w:val="000000" w:themeColor="text1"/>
          <w:sz w:val="16"/>
          <w:szCs w:val="16"/>
        </w:rPr>
        <w:t>-моторного парка</w:t>
      </w:r>
    </w:p>
    <w:p w14:paraId="0D26E35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4E10C1" w:rsidRPr="004E10C1" w14:paraId="6C3C4EF5" w14:textId="77777777">
        <w:tc>
          <w:tcPr>
            <w:tcW w:w="7054" w:type="dxa"/>
            <w:tcBorders>
              <w:top w:val="single" w:sz="12" w:space="0" w:color="auto"/>
            </w:tcBorders>
            <w:shd w:val="clear" w:color="auto" w:fill="FFFFFF"/>
          </w:tcPr>
          <w:p w14:paraId="27EB67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ТБ-5 с 4 моторами М-17 (грузовой)</w:t>
            </w:r>
          </w:p>
        </w:tc>
        <w:tc>
          <w:tcPr>
            <w:tcW w:w="4156" w:type="dxa"/>
            <w:tcBorders>
              <w:top w:val="single" w:sz="12" w:space="0" w:color="auto"/>
            </w:tcBorders>
            <w:shd w:val="clear" w:color="auto" w:fill="FFFFFF"/>
          </w:tcPr>
          <w:p w14:paraId="0CEC9C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29A4B6D4" w14:textId="77777777">
        <w:tc>
          <w:tcPr>
            <w:tcW w:w="7054" w:type="dxa"/>
            <w:shd w:val="clear" w:color="auto" w:fill="FFFFFF"/>
          </w:tcPr>
          <w:p w14:paraId="60AE0E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ХАИ-1 с одним котором М-22 Т (пассажирский 5-ти местный)</w:t>
            </w:r>
          </w:p>
        </w:tc>
        <w:tc>
          <w:tcPr>
            <w:tcW w:w="4156" w:type="dxa"/>
            <w:shd w:val="clear" w:color="auto" w:fill="FFFFFF"/>
          </w:tcPr>
          <w:p w14:paraId="1065BA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1B6F9B22" w14:textId="77777777">
        <w:tc>
          <w:tcPr>
            <w:tcW w:w="7054" w:type="dxa"/>
            <w:shd w:val="clear" w:color="auto" w:fill="FFFFFF"/>
          </w:tcPr>
          <w:p w14:paraId="2F06B2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К-5 с одним мотором М-22 (пассажирский - 8-ми местный)</w:t>
            </w:r>
          </w:p>
        </w:tc>
        <w:tc>
          <w:tcPr>
            <w:tcW w:w="4156" w:type="dxa"/>
            <w:shd w:val="clear" w:color="auto" w:fill="FFFFFF"/>
          </w:tcPr>
          <w:p w14:paraId="2EF581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393708DA" w14:textId="77777777">
        <w:tc>
          <w:tcPr>
            <w:tcW w:w="7054" w:type="dxa"/>
            <w:shd w:val="clear" w:color="auto" w:fill="FFFFFF"/>
          </w:tcPr>
          <w:p w14:paraId="239F27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Р-6-А с двумя моторами М-17 (гидро-почтовый и грузовой)</w:t>
            </w:r>
          </w:p>
        </w:tc>
        <w:tc>
          <w:tcPr>
            <w:tcW w:w="4156" w:type="dxa"/>
            <w:shd w:val="clear" w:color="auto" w:fill="FFFFFF"/>
          </w:tcPr>
          <w:p w14:paraId="2BBAD2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r>
      <w:tr w:rsidR="004E10C1" w:rsidRPr="004E10C1" w14:paraId="0AF5A676" w14:textId="77777777">
        <w:tc>
          <w:tcPr>
            <w:tcW w:w="7054" w:type="dxa"/>
            <w:shd w:val="clear" w:color="auto" w:fill="FFFFFF"/>
          </w:tcPr>
          <w:p w14:paraId="0F5B54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5. Р-5 с одним мотором М-17 ( почтовый и </w:t>
            </w: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w:t>
            </w:r>
          </w:p>
        </w:tc>
        <w:tc>
          <w:tcPr>
            <w:tcW w:w="4156" w:type="dxa"/>
            <w:shd w:val="clear" w:color="auto" w:fill="FFFFFF"/>
          </w:tcPr>
          <w:p w14:paraId="3DB2AF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305</w:t>
            </w:r>
          </w:p>
        </w:tc>
      </w:tr>
      <w:tr w:rsidR="004E10C1" w:rsidRPr="004E10C1" w14:paraId="28C53796" w14:textId="77777777">
        <w:tc>
          <w:tcPr>
            <w:tcW w:w="7054" w:type="dxa"/>
            <w:shd w:val="clear" w:color="auto" w:fill="FFFFFF"/>
          </w:tcPr>
          <w:p w14:paraId="0CFFC1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6. Р-5-А- с одним мотором М-17 (почтовый и </w:t>
            </w:r>
            <w:proofErr w:type="spellStart"/>
            <w:r w:rsidRPr="004E10C1">
              <w:rPr>
                <w:rFonts w:ascii="Times New Roman" w:hAnsi="Times New Roman"/>
                <w:color w:val="000000" w:themeColor="text1"/>
                <w:sz w:val="16"/>
                <w:szCs w:val="16"/>
              </w:rPr>
              <w:t>учебн</w:t>
            </w:r>
            <w:proofErr w:type="spellEnd"/>
            <w:r w:rsidRPr="004E10C1">
              <w:rPr>
                <w:rFonts w:ascii="Times New Roman" w:hAnsi="Times New Roman"/>
                <w:color w:val="000000" w:themeColor="text1"/>
                <w:sz w:val="16"/>
                <w:szCs w:val="16"/>
              </w:rPr>
              <w:t>. гидро)</w:t>
            </w:r>
          </w:p>
        </w:tc>
        <w:tc>
          <w:tcPr>
            <w:tcW w:w="4156" w:type="dxa"/>
            <w:shd w:val="clear" w:color="auto" w:fill="FFFFFF"/>
          </w:tcPr>
          <w:p w14:paraId="4A9DF4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w:t>
            </w:r>
          </w:p>
        </w:tc>
      </w:tr>
      <w:tr w:rsidR="004E10C1" w:rsidRPr="004E10C1" w14:paraId="70771E9B" w14:textId="77777777">
        <w:tc>
          <w:tcPr>
            <w:tcW w:w="7054" w:type="dxa"/>
            <w:shd w:val="clear" w:color="auto" w:fill="FFFFFF"/>
          </w:tcPr>
          <w:p w14:paraId="30F24A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7. У-2 с одним моторомМ-11 (пассажирский 3-х местный и </w:t>
            </w:r>
            <w:proofErr w:type="spellStart"/>
            <w:r w:rsidRPr="004E10C1">
              <w:rPr>
                <w:rFonts w:ascii="Times New Roman" w:hAnsi="Times New Roman"/>
                <w:color w:val="000000" w:themeColor="text1"/>
                <w:sz w:val="16"/>
                <w:szCs w:val="16"/>
              </w:rPr>
              <w:t>санитарн</w:t>
            </w:r>
            <w:proofErr w:type="spellEnd"/>
            <w:r w:rsidRPr="004E10C1">
              <w:rPr>
                <w:rFonts w:ascii="Times New Roman" w:hAnsi="Times New Roman"/>
                <w:color w:val="000000" w:themeColor="text1"/>
                <w:sz w:val="16"/>
                <w:szCs w:val="16"/>
              </w:rPr>
              <w:t>.)</w:t>
            </w:r>
          </w:p>
        </w:tc>
        <w:tc>
          <w:tcPr>
            <w:tcW w:w="4156" w:type="dxa"/>
            <w:shd w:val="clear" w:color="auto" w:fill="FFFFFF"/>
          </w:tcPr>
          <w:p w14:paraId="5A2249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100</w:t>
            </w:r>
          </w:p>
        </w:tc>
      </w:tr>
      <w:tr w:rsidR="004E10C1" w:rsidRPr="004E10C1" w14:paraId="072718B0" w14:textId="77777777">
        <w:tc>
          <w:tcPr>
            <w:tcW w:w="7054" w:type="dxa"/>
            <w:shd w:val="clear" w:color="auto" w:fill="FFFFFF"/>
          </w:tcPr>
          <w:p w14:paraId="24DE23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8. АП-1 с одним </w:t>
            </w:r>
            <w:r w:rsidRPr="004E10C1">
              <w:rPr>
                <w:rFonts w:ascii="Times New Roman" w:hAnsi="Times New Roman"/>
                <w:smallCaps/>
                <w:color w:val="000000" w:themeColor="text1"/>
                <w:sz w:val="16"/>
                <w:szCs w:val="16"/>
              </w:rPr>
              <w:t xml:space="preserve">мотором </w:t>
            </w:r>
            <w:r w:rsidRPr="004E10C1">
              <w:rPr>
                <w:rFonts w:ascii="Times New Roman" w:hAnsi="Times New Roman"/>
                <w:color w:val="000000" w:themeColor="text1"/>
                <w:sz w:val="16"/>
                <w:szCs w:val="16"/>
              </w:rPr>
              <w:t>М-11 (специальный по борьбе с вредителями сельского хозяйства)</w:t>
            </w:r>
          </w:p>
        </w:tc>
        <w:tc>
          <w:tcPr>
            <w:tcW w:w="4156" w:type="dxa"/>
            <w:shd w:val="clear" w:color="auto" w:fill="FFFFFF"/>
          </w:tcPr>
          <w:p w14:paraId="78FC6E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170</w:t>
            </w:r>
          </w:p>
        </w:tc>
      </w:tr>
      <w:tr w:rsidR="004E10C1" w:rsidRPr="004E10C1" w14:paraId="4E3EC19A" w14:textId="77777777">
        <w:tc>
          <w:tcPr>
            <w:tcW w:w="7054" w:type="dxa"/>
            <w:shd w:val="clear" w:color="auto" w:fill="FFFFFF"/>
          </w:tcPr>
          <w:p w14:paraId="01EACD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 АИР-б с одним мотором М-11 (</w:t>
            </w:r>
            <w:proofErr w:type="spellStart"/>
            <w:r w:rsidRPr="004E10C1">
              <w:rPr>
                <w:rFonts w:ascii="Times New Roman" w:hAnsi="Times New Roman"/>
                <w:color w:val="000000" w:themeColor="text1"/>
                <w:sz w:val="16"/>
                <w:szCs w:val="16"/>
              </w:rPr>
              <w:t>пассаживский</w:t>
            </w:r>
            <w:proofErr w:type="spellEnd"/>
            <w:r w:rsidRPr="004E10C1">
              <w:rPr>
                <w:rFonts w:ascii="Times New Roman" w:hAnsi="Times New Roman"/>
                <w:color w:val="000000" w:themeColor="text1"/>
                <w:sz w:val="16"/>
                <w:szCs w:val="16"/>
              </w:rPr>
              <w:t xml:space="preserve"> 2-х местный)</w:t>
            </w:r>
          </w:p>
        </w:tc>
        <w:tc>
          <w:tcPr>
            <w:tcW w:w="4156" w:type="dxa"/>
            <w:shd w:val="clear" w:color="auto" w:fill="FFFFFF"/>
          </w:tcPr>
          <w:p w14:paraId="27E66F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w:t>
            </w:r>
          </w:p>
        </w:tc>
      </w:tr>
      <w:tr w:rsidR="004E10C1" w:rsidRPr="004E10C1" w14:paraId="08617795" w14:textId="77777777">
        <w:tc>
          <w:tcPr>
            <w:tcW w:w="7054" w:type="dxa"/>
            <w:shd w:val="clear" w:color="auto" w:fill="FFFFFF"/>
          </w:tcPr>
          <w:p w14:paraId="589622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 МБР-2 с .одним мотором М-17 (гидро-</w:t>
            </w:r>
            <w:proofErr w:type="spellStart"/>
            <w:r w:rsidRPr="004E10C1">
              <w:rPr>
                <w:rFonts w:ascii="Times New Roman" w:hAnsi="Times New Roman"/>
                <w:color w:val="000000" w:themeColor="text1"/>
                <w:sz w:val="16"/>
                <w:szCs w:val="16"/>
              </w:rPr>
              <w:t>пассажирск</w:t>
            </w:r>
            <w:proofErr w:type="spellEnd"/>
            <w:r w:rsidRPr="004E10C1">
              <w:rPr>
                <w:rFonts w:ascii="Times New Roman" w:hAnsi="Times New Roman"/>
                <w:color w:val="000000" w:themeColor="text1"/>
                <w:sz w:val="16"/>
                <w:szCs w:val="16"/>
              </w:rPr>
              <w:t>., 6-ти местный)</w:t>
            </w:r>
          </w:p>
        </w:tc>
        <w:tc>
          <w:tcPr>
            <w:tcW w:w="4156" w:type="dxa"/>
            <w:shd w:val="clear" w:color="auto" w:fill="FFFFFF"/>
          </w:tcPr>
          <w:p w14:paraId="12A96A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p>
        </w:tc>
      </w:tr>
      <w:tr w:rsidR="004E10C1" w:rsidRPr="004E10C1" w14:paraId="2A6F17E6" w14:textId="77777777">
        <w:tc>
          <w:tcPr>
            <w:tcW w:w="7054" w:type="dxa"/>
            <w:shd w:val="clear" w:color="auto" w:fill="FFFFFF"/>
          </w:tcPr>
          <w:p w14:paraId="1E3538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 АШ-2 с одним мотором М-11 (амфибия пассажирская 2-х местная)</w:t>
            </w:r>
          </w:p>
        </w:tc>
        <w:tc>
          <w:tcPr>
            <w:tcW w:w="4156" w:type="dxa"/>
            <w:shd w:val="clear" w:color="auto" w:fill="FFFFFF"/>
          </w:tcPr>
          <w:p w14:paraId="7AD076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6227098A" w14:textId="77777777">
        <w:tc>
          <w:tcPr>
            <w:tcW w:w="7054" w:type="dxa"/>
            <w:shd w:val="clear" w:color="auto" w:fill="FFFFFF"/>
          </w:tcPr>
          <w:p w14:paraId="02F4963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 АНТ-9 с двумя моторами М-17 (пассажирский 9-ти местный)</w:t>
            </w:r>
          </w:p>
        </w:tc>
        <w:tc>
          <w:tcPr>
            <w:tcW w:w="4156" w:type="dxa"/>
            <w:shd w:val="clear" w:color="auto" w:fill="FFFFFF"/>
          </w:tcPr>
          <w:p w14:paraId="7C3396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r>
      <w:tr w:rsidR="004E10C1" w:rsidRPr="004E10C1" w14:paraId="22535AA3" w14:textId="77777777">
        <w:tc>
          <w:tcPr>
            <w:tcW w:w="7054" w:type="dxa"/>
            <w:tcBorders>
              <w:bottom w:val="single" w:sz="12" w:space="0" w:color="auto"/>
            </w:tcBorders>
            <w:shd w:val="clear" w:color="auto" w:fill="FFFFFF"/>
          </w:tcPr>
          <w:p w14:paraId="0EA5DC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4156" w:type="dxa"/>
            <w:tcBorders>
              <w:bottom w:val="single" w:sz="12" w:space="0" w:color="auto"/>
            </w:tcBorders>
            <w:shd w:val="clear" w:color="auto" w:fill="FFFFFF"/>
          </w:tcPr>
          <w:p w14:paraId="0C0B23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732</w:t>
            </w:r>
          </w:p>
        </w:tc>
      </w:tr>
    </w:tbl>
    <w:p w14:paraId="72C8EEA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том числе: пассажирских 73 самолета, почтовых-200, грузовых 19, учебных 185, и специальных 255 самолетов.</w:t>
      </w:r>
    </w:p>
    <w:p w14:paraId="2177D1B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4E10C1" w:rsidRPr="004E10C1" w14:paraId="004DBEBB" w14:textId="77777777">
        <w:tc>
          <w:tcPr>
            <w:tcW w:w="7054" w:type="dxa"/>
            <w:tcBorders>
              <w:top w:val="single" w:sz="12" w:space="0" w:color="auto"/>
            </w:tcBorders>
            <w:shd w:val="clear" w:color="auto" w:fill="FFFFFF"/>
          </w:tcPr>
          <w:p w14:paraId="0CB5F0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М-34 </w:t>
            </w:r>
            <w:proofErr w:type="spellStart"/>
            <w:r w:rsidRPr="004E10C1">
              <w:rPr>
                <w:rFonts w:ascii="Times New Roman" w:hAnsi="Times New Roman"/>
                <w:color w:val="000000" w:themeColor="text1"/>
                <w:sz w:val="16"/>
                <w:szCs w:val="16"/>
              </w:rPr>
              <w:t>мощностьь</w:t>
            </w:r>
            <w:proofErr w:type="spellEnd"/>
            <w:r w:rsidRPr="004E10C1">
              <w:rPr>
                <w:rFonts w:ascii="Times New Roman" w:hAnsi="Times New Roman"/>
                <w:color w:val="000000" w:themeColor="text1"/>
                <w:sz w:val="16"/>
                <w:szCs w:val="16"/>
              </w:rPr>
              <w:t xml:space="preserve"> 700 НР</w:t>
            </w:r>
          </w:p>
        </w:tc>
        <w:tc>
          <w:tcPr>
            <w:tcW w:w="4156" w:type="dxa"/>
            <w:tcBorders>
              <w:top w:val="single" w:sz="12" w:space="0" w:color="auto"/>
            </w:tcBorders>
            <w:shd w:val="clear" w:color="auto" w:fill="FFFFFF"/>
          </w:tcPr>
          <w:p w14:paraId="3ACA5C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r>
      <w:tr w:rsidR="004E10C1" w:rsidRPr="004E10C1" w14:paraId="152B5A8A" w14:textId="77777777">
        <w:tc>
          <w:tcPr>
            <w:tcW w:w="7054" w:type="dxa"/>
            <w:shd w:val="clear" w:color="auto" w:fill="FFFFFF"/>
          </w:tcPr>
          <w:p w14:paraId="419ACB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М-22 480 НР</w:t>
            </w:r>
          </w:p>
        </w:tc>
        <w:tc>
          <w:tcPr>
            <w:tcW w:w="4156" w:type="dxa"/>
            <w:shd w:val="clear" w:color="auto" w:fill="FFFFFF"/>
          </w:tcPr>
          <w:p w14:paraId="6A713C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150 (130)</w:t>
            </w:r>
          </w:p>
        </w:tc>
      </w:tr>
      <w:tr w:rsidR="004E10C1" w:rsidRPr="004E10C1" w14:paraId="60817474" w14:textId="77777777">
        <w:tc>
          <w:tcPr>
            <w:tcW w:w="7054" w:type="dxa"/>
          </w:tcPr>
          <w:p w14:paraId="3B3D17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М-17 500 НР</w:t>
            </w:r>
          </w:p>
        </w:tc>
        <w:tc>
          <w:tcPr>
            <w:tcW w:w="4156" w:type="dxa"/>
          </w:tcPr>
          <w:p w14:paraId="31C152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616</w:t>
            </w:r>
          </w:p>
        </w:tc>
      </w:tr>
      <w:tr w:rsidR="004E10C1" w:rsidRPr="004E10C1" w14:paraId="44E7C960" w14:textId="77777777">
        <w:tc>
          <w:tcPr>
            <w:tcW w:w="7054" w:type="dxa"/>
          </w:tcPr>
          <w:p w14:paraId="615D68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М-11 100 НР</w:t>
            </w:r>
          </w:p>
        </w:tc>
        <w:tc>
          <w:tcPr>
            <w:tcW w:w="4156" w:type="dxa"/>
          </w:tcPr>
          <w:p w14:paraId="578282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700 (555)</w:t>
            </w:r>
          </w:p>
        </w:tc>
      </w:tr>
      <w:tr w:rsidR="004E10C1" w:rsidRPr="004E10C1" w14:paraId="10D4329F" w14:textId="77777777">
        <w:tc>
          <w:tcPr>
            <w:tcW w:w="7054" w:type="dxa"/>
            <w:tcBorders>
              <w:bottom w:val="single" w:sz="12" w:space="0" w:color="auto"/>
            </w:tcBorders>
          </w:tcPr>
          <w:p w14:paraId="0B253A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Итого:</w:t>
            </w:r>
          </w:p>
        </w:tc>
        <w:tc>
          <w:tcPr>
            <w:tcW w:w="4156" w:type="dxa"/>
            <w:tcBorders>
              <w:bottom w:val="single" w:sz="12" w:space="0" w:color="auto"/>
            </w:tcBorders>
          </w:tcPr>
          <w:p w14:paraId="2E4E67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1476 (1291)</w:t>
            </w:r>
          </w:p>
        </w:tc>
      </w:tr>
    </w:tbl>
    <w:p w14:paraId="37A6A9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Примечание: переходящая с 1933 года продукция по самолетам К-5 в размере 22-х, сдаваемая в 1934, в данный расчет не входит (2266,173).</w:t>
      </w:r>
    </w:p>
    <w:p w14:paraId="0FC230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BE24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года 1933 </w:t>
      </w:r>
      <w:proofErr w:type="spellStart"/>
      <w:r w:rsidRPr="004E10C1">
        <w:rPr>
          <w:rFonts w:ascii="Times New Roman" w:hAnsi="Times New Roman"/>
          <w:color w:val="000000" w:themeColor="text1"/>
          <w:sz w:val="16"/>
          <w:szCs w:val="16"/>
        </w:rPr>
        <w:t>В.Г.Ирьянов</w:t>
      </w:r>
      <w:proofErr w:type="spellEnd"/>
      <w:r w:rsidRPr="004E10C1">
        <w:rPr>
          <w:rFonts w:ascii="Times New Roman" w:hAnsi="Times New Roman"/>
          <w:color w:val="000000" w:themeColor="text1"/>
          <w:sz w:val="16"/>
          <w:szCs w:val="16"/>
        </w:rPr>
        <w:t xml:space="preserve"> пишет начальнику </w:t>
      </w:r>
      <w:proofErr w:type="spellStart"/>
      <w:r w:rsidRPr="004E10C1">
        <w:rPr>
          <w:rFonts w:ascii="Times New Roman" w:hAnsi="Times New Roman"/>
          <w:color w:val="000000" w:themeColor="text1"/>
          <w:sz w:val="16"/>
          <w:szCs w:val="16"/>
        </w:rPr>
        <w:t>Глававиапрома</w:t>
      </w:r>
      <w:proofErr w:type="spellEnd"/>
      <w:r w:rsidRPr="004E10C1">
        <w:rPr>
          <w:rFonts w:ascii="Times New Roman" w:hAnsi="Times New Roman"/>
          <w:color w:val="000000" w:themeColor="text1"/>
          <w:sz w:val="16"/>
          <w:szCs w:val="16"/>
        </w:rPr>
        <w:t xml:space="preserve"> Королеву докладную записку, но стилю напоминающую донесение о стихийном бедствии. Этот документ есть смысл процитировать, поскольку в нем впервые всплывает задание на выпуск истребителя И-14. Кроме того, он наиболее полно раскрывает условия, в которых строился оборонный завод: "Принимая к исполнению заданную Вами программу на 1934 г. по производству самолетов И -14 - 15 шт., по выпуску МДР-4 - 1, по технической готовности докладываю:</w:t>
      </w:r>
    </w:p>
    <w:p w14:paraId="447914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 соответствии с Вашим приказом широко развернута подготовка к производству, подготовка кадров и монтаж имеющегося оборудования. Состояние разработки рабочих чертежей, технологического процесса и чертежей приспособлений обеспечивается в основном к 1 апреля. Монтаж станочного оборудования может быть закончен к этому сроку, если все необходимое оборудование будет вовремя получено заводом.</w:t>
      </w:r>
    </w:p>
    <w:p w14:paraId="7423E5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Основными затруднениями выполнения Ваших заданий являются:</w:t>
      </w:r>
    </w:p>
    <w:p w14:paraId="2027EB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задержка подачи чертежей со стороны ЦАГИ по машине МДР-4 по всем основным агрегатам и по машине И-14 по двум основным агрегатам - моторное хозяйство и шасси</w:t>
      </w:r>
    </w:p>
    <w:p w14:paraId="367397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совершенно неудовлетворительное разрешение вопроса со станочным оборудованием. Выделено по фондам вместо 150 станков, указанных в решении правительства от 13 августа 1933 г., всего лишь 43 станка</w:t>
      </w:r>
    </w:p>
    <w:p w14:paraId="0B82D7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до сего времени не отгружено необходимое количество материалов для инструментов, приспособлений и для производства. Причем тов. </w:t>
      </w:r>
      <w:proofErr w:type="spellStart"/>
      <w:r w:rsidRPr="004E10C1">
        <w:rPr>
          <w:rFonts w:ascii="Times New Roman" w:hAnsi="Times New Roman"/>
          <w:color w:val="000000" w:themeColor="text1"/>
          <w:sz w:val="16"/>
          <w:szCs w:val="16"/>
        </w:rPr>
        <w:t>Беленковичу</w:t>
      </w:r>
      <w:proofErr w:type="spellEnd"/>
      <w:r w:rsidRPr="004E10C1">
        <w:rPr>
          <w:rFonts w:ascii="Times New Roman" w:hAnsi="Times New Roman"/>
          <w:color w:val="000000" w:themeColor="text1"/>
          <w:sz w:val="16"/>
          <w:szCs w:val="16"/>
        </w:rPr>
        <w:t xml:space="preserve"> (заместителю начальника ГУАП - прим. Авт.) дана установка цветных металлов в 1-м квартале заводу не давать</w:t>
      </w:r>
    </w:p>
    <w:p w14:paraId="3586A8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неукомплектованность цеха опытными начальниками и их заместителями. Отсутствуют начальник ППО и зам. Технического директора по подготовке к производству. Совершенно слабо укомплектована производственная группа </w:t>
      </w:r>
      <w:proofErr w:type="spellStart"/>
      <w:r w:rsidRPr="004E10C1">
        <w:rPr>
          <w:rFonts w:ascii="Times New Roman" w:hAnsi="Times New Roman"/>
          <w:color w:val="000000" w:themeColor="text1"/>
          <w:sz w:val="16"/>
          <w:szCs w:val="16"/>
        </w:rPr>
        <w:t>вооруженцами</w:t>
      </w:r>
      <w:proofErr w:type="spellEnd"/>
      <w:r w:rsidRPr="004E10C1">
        <w:rPr>
          <w:rFonts w:ascii="Times New Roman" w:hAnsi="Times New Roman"/>
          <w:color w:val="000000" w:themeColor="text1"/>
          <w:sz w:val="16"/>
          <w:szCs w:val="16"/>
        </w:rPr>
        <w:t>. Большой некомплект руководящих работников - нет двух моих заместителей, начальника спецотдела, начальника коммунально-бытового отдела, начальника транспортного хозяйства и ряда других</w:t>
      </w:r>
    </w:p>
    <w:p w14:paraId="09FB22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недостаточное ассигнование заводу по жилстроительству, на оборудование, на кирпичное производство, на постройку столовой.</w:t>
      </w:r>
    </w:p>
    <w:p w14:paraId="026EE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 выполнено решение правительства и приказа Наркома об отгрузке заводу цемента и поставки 25 стандартных домов</w:t>
      </w:r>
    </w:p>
    <w:p w14:paraId="7450F3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 выделены фонды по гвоздям, сортовому и арматурному железу, асфальту и лесу</w:t>
      </w:r>
    </w:p>
    <w:p w14:paraId="609646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не выделено совершенно: катанка, котельное железо, проволока вязальная, катера и землечерпалка для производства работ на Ангаре</w:t>
      </w:r>
    </w:p>
    <w:p w14:paraId="002DDB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совершенно неудовлетворительна обеспеченность автотранспортом. Требовалось заводу в 1 -м квартале 10 грузовых автомобилей, пять тягачей, пять тракторов колесных, два трактора гусеничных, три легковых машины, одна санитарная, одна пожарная, одна цистерна под бензин и шесть автобусов. НИЧЕГО НЕ ВЫДЕЛЕНО (курсив в оригинале)</w:t>
      </w:r>
    </w:p>
    <w:p w14:paraId="7A3C79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завод снабжается по списку городов №1. В связи с тем, что все основные кадры рабочих и </w:t>
      </w:r>
      <w:proofErr w:type="spellStart"/>
      <w:r w:rsidRPr="004E10C1">
        <w:rPr>
          <w:rFonts w:ascii="Times New Roman" w:hAnsi="Times New Roman"/>
          <w:color w:val="000000" w:themeColor="text1"/>
          <w:sz w:val="16"/>
          <w:szCs w:val="16"/>
        </w:rPr>
        <w:t>И</w:t>
      </w:r>
      <w:proofErr w:type="spellEnd"/>
      <w:r w:rsidRPr="004E10C1">
        <w:rPr>
          <w:rFonts w:ascii="Times New Roman" w:hAnsi="Times New Roman"/>
          <w:color w:val="000000" w:themeColor="text1"/>
          <w:sz w:val="16"/>
          <w:szCs w:val="16"/>
        </w:rPr>
        <w:t xml:space="preserve"> ГР набраны за счет Москвы и городов центральной части Союза, необходимо добиться постановления правительства о включении завода на снабжение в особую группу предприятий.</w:t>
      </w:r>
    </w:p>
    <w:p w14:paraId="7D1E33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Докладывая о вышеизложенном прошу принять следующие меры:</w:t>
      </w:r>
    </w:p>
    <w:p w14:paraId="0A9818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обязать ЦАГИ не позднее 25 февраля сдать чертежи по моторному хозяйству и шасси по И-14 и форсировать сдачу чертежей по МДР-4 с тем, чтобы своевременно провести подготовку производства</w:t>
      </w:r>
    </w:p>
    <w:p w14:paraId="07ED6D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дать категорическое указание Сектору оборудования обеспечить отгрузку в 1-м квартале 150 станков. В связи с тем, что </w:t>
      </w:r>
      <w:proofErr w:type="spellStart"/>
      <w:r w:rsidRPr="004E10C1">
        <w:rPr>
          <w:rFonts w:ascii="Times New Roman" w:hAnsi="Times New Roman"/>
          <w:color w:val="000000" w:themeColor="text1"/>
          <w:sz w:val="16"/>
          <w:szCs w:val="16"/>
        </w:rPr>
        <w:t>ГУАПу</w:t>
      </w:r>
      <w:proofErr w:type="spellEnd"/>
      <w:r w:rsidRPr="004E10C1">
        <w:rPr>
          <w:rFonts w:ascii="Times New Roman" w:hAnsi="Times New Roman"/>
          <w:color w:val="000000" w:themeColor="text1"/>
          <w:sz w:val="16"/>
          <w:szCs w:val="16"/>
        </w:rPr>
        <w:t xml:space="preserve"> выделен фонд станков недостаточный ...снять с действующих заводов следующие станки:</w:t>
      </w:r>
    </w:p>
    <w:p w14:paraId="3A7B98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Роликовых ножниц - 1</w:t>
      </w:r>
    </w:p>
    <w:p w14:paraId="329D12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Трехвалок</w:t>
      </w:r>
      <w:proofErr w:type="spellEnd"/>
      <w:r w:rsidRPr="004E10C1">
        <w:rPr>
          <w:rFonts w:ascii="Times New Roman" w:hAnsi="Times New Roman"/>
          <w:color w:val="000000" w:themeColor="text1"/>
          <w:sz w:val="16"/>
          <w:szCs w:val="16"/>
        </w:rPr>
        <w:t xml:space="preserve"> - 4</w:t>
      </w:r>
    </w:p>
    <w:p w14:paraId="4EDA55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3. </w:t>
      </w:r>
      <w:proofErr w:type="spellStart"/>
      <w:r w:rsidRPr="004E10C1">
        <w:rPr>
          <w:rFonts w:ascii="Times New Roman" w:hAnsi="Times New Roman"/>
          <w:color w:val="000000" w:themeColor="text1"/>
          <w:sz w:val="16"/>
          <w:szCs w:val="16"/>
        </w:rPr>
        <w:t>Выколоточных</w:t>
      </w:r>
      <w:proofErr w:type="spellEnd"/>
      <w:r w:rsidRPr="004E10C1">
        <w:rPr>
          <w:rFonts w:ascii="Times New Roman" w:hAnsi="Times New Roman"/>
          <w:color w:val="000000" w:themeColor="text1"/>
          <w:sz w:val="16"/>
          <w:szCs w:val="16"/>
        </w:rPr>
        <w:t xml:space="preserve"> молотков - 2</w:t>
      </w:r>
    </w:p>
    <w:p w14:paraId="290DA8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Станков для клепки -2</w:t>
      </w:r>
    </w:p>
    <w:p w14:paraId="0BFA6A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Пескоструйных аппаратов - 2</w:t>
      </w:r>
    </w:p>
    <w:p w14:paraId="20D725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Ленточных пил по дюралю - 1</w:t>
      </w:r>
    </w:p>
    <w:p w14:paraId="78D1F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Гильотинных ножниц - 1</w:t>
      </w:r>
    </w:p>
    <w:p w14:paraId="2AED10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тов. Лобанова не позднее 1 марта отгрузить все необходимые материалы для приспособлений и инструментов. Отгрузить не позднее 5 марта полный комплект производственных материалов на 10 машин И -14 и три машины МДР.</w:t>
      </w:r>
    </w:p>
    <w:p w14:paraId="6393B5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Обязать ЦАГИ не позднее 15 марта передать заводу № 125 эталон И-14 и изготовить комплект шпангоутов для МДР-4 не позже 1 апреля.</w:t>
      </w:r>
    </w:p>
    <w:p w14:paraId="34AB4B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...отгрузить заводу на 200 000 руб. инструмента по спецификации завода и обязать ТПУ разместить заказ завода на инструменты на московских заводах в общем объеме 400 000 руб.</w:t>
      </w:r>
    </w:p>
    <w:p w14:paraId="2A8078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...укомплектовать завод руководящими техническими и административно-хозяйственными кадрами. Командировать из аппарата ГУАП инженера т. Зорина на должность помощника Технического директора по производственному планированию и инженера т. Тер-</w:t>
      </w:r>
      <w:proofErr w:type="spellStart"/>
      <w:r w:rsidRPr="004E10C1">
        <w:rPr>
          <w:rFonts w:ascii="Times New Roman" w:hAnsi="Times New Roman"/>
          <w:color w:val="000000" w:themeColor="text1"/>
          <w:sz w:val="16"/>
          <w:szCs w:val="16"/>
        </w:rPr>
        <w:t>Макарьяна</w:t>
      </w:r>
      <w:proofErr w:type="spellEnd"/>
      <w:r w:rsidRPr="004E10C1">
        <w:rPr>
          <w:rFonts w:ascii="Times New Roman" w:hAnsi="Times New Roman"/>
          <w:color w:val="000000" w:themeColor="text1"/>
          <w:sz w:val="16"/>
          <w:szCs w:val="16"/>
        </w:rPr>
        <w:t xml:space="preserve"> (в документе ошибка - имелся в виду Тер-Маркарьян, который в Иркутск так и не приехал) на должность помощника технического директора по подготовке к производству..."</w:t>
      </w:r>
    </w:p>
    <w:p w14:paraId="1D88EA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Цитировать доклад </w:t>
      </w:r>
      <w:proofErr w:type="spellStart"/>
      <w:r w:rsidRPr="004E10C1">
        <w:rPr>
          <w:rFonts w:ascii="Times New Roman" w:hAnsi="Times New Roman"/>
          <w:color w:val="000000" w:themeColor="text1"/>
          <w:sz w:val="16"/>
          <w:szCs w:val="16"/>
        </w:rPr>
        <w:t>Ирьянова</w:t>
      </w:r>
      <w:proofErr w:type="spellEnd"/>
      <w:r w:rsidRPr="004E10C1">
        <w:rPr>
          <w:rFonts w:ascii="Times New Roman" w:hAnsi="Times New Roman"/>
          <w:color w:val="000000" w:themeColor="text1"/>
          <w:sz w:val="16"/>
          <w:szCs w:val="16"/>
        </w:rPr>
        <w:t xml:space="preserve"> можно было бы и дальше, но там содержатся требования выполнить все то, что не выполнили раньше. Напрашивается единственный вывод - завод был в начале 1934 г. абсолютно не готов к началу строительства самолетов но вине центральных органов ГУАМ. Существовавший до 1927 г. хозрасчет развязал бы руки начальнику строительства и директору завода, но его отменили, а жесткая централизация оставляла только один прием - писать письма с требованиями (12037).</w:t>
      </w:r>
    </w:p>
    <w:p w14:paraId="28A665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A0AF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конец 1933 г. за заводом № 124 уже числилось 12000 квадратных метров промышленных площадей и 27000 метров жилья. Заметим, что это было равно одному метру на работника. К началу следующего году начальство заселило первый этаж нового заводоуправления, а неподалеку открыли новую столовую (12049).</w:t>
      </w:r>
    </w:p>
    <w:p w14:paraId="396A64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C3B290"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До конца 1933 го</w:t>
      </w:r>
      <w:r w:rsidRPr="004E10C1">
        <w:rPr>
          <w:rFonts w:ascii="Times New Roman" w:hAnsi="Times New Roman"/>
          <w:color w:val="000000" w:themeColor="text1"/>
          <w:sz w:val="16"/>
          <w:szCs w:val="16"/>
          <w:lang w:eastAsia="ru-RU" w:bidi="ru-RU"/>
        </w:rPr>
        <w:softHyphen/>
        <w:t>да 16 машин Сталь-2 производства Тушинского завода зарегистрировали в транспортной авиа</w:t>
      </w:r>
      <w:r w:rsidRPr="004E10C1">
        <w:rPr>
          <w:rFonts w:ascii="Times New Roman" w:hAnsi="Times New Roman"/>
          <w:color w:val="000000" w:themeColor="text1"/>
          <w:sz w:val="16"/>
          <w:szCs w:val="16"/>
          <w:lang w:eastAsia="ru-RU" w:bidi="ru-RU"/>
        </w:rPr>
        <w:softHyphen/>
        <w:t>ции Средне-Азиатского Управления ГВФ. Практически сра</w:t>
      </w:r>
      <w:r w:rsidRPr="004E10C1">
        <w:rPr>
          <w:rFonts w:ascii="Times New Roman" w:hAnsi="Times New Roman"/>
          <w:color w:val="000000" w:themeColor="text1"/>
          <w:sz w:val="16"/>
          <w:szCs w:val="16"/>
          <w:lang w:eastAsia="ru-RU" w:bidi="ru-RU"/>
        </w:rPr>
        <w:softHyphen/>
        <w:t>зу отдельные экземпляры перелетели к месту дислокации. Летчик Михаил Васильевич Водопьянов в своих воспомина</w:t>
      </w:r>
      <w:r w:rsidRPr="004E10C1">
        <w:rPr>
          <w:rFonts w:ascii="Times New Roman" w:hAnsi="Times New Roman"/>
          <w:color w:val="000000" w:themeColor="text1"/>
          <w:sz w:val="16"/>
          <w:szCs w:val="16"/>
          <w:lang w:eastAsia="ru-RU" w:bidi="ru-RU"/>
        </w:rPr>
        <w:softHyphen/>
        <w:t>ниях описал один такой перелет Сталь-2. (</w:t>
      </w:r>
      <w:proofErr w:type="spellStart"/>
      <w:r w:rsidRPr="004E10C1">
        <w:rPr>
          <w:rFonts w:ascii="Times New Roman" w:hAnsi="Times New Roman"/>
          <w:color w:val="000000" w:themeColor="text1"/>
          <w:sz w:val="16"/>
          <w:szCs w:val="16"/>
          <w:lang w:eastAsia="ru-RU" w:bidi="ru-RU"/>
        </w:rPr>
        <w:t>М.Водопьянов</w:t>
      </w:r>
      <w:proofErr w:type="spellEnd"/>
      <w:r w:rsidRPr="004E10C1">
        <w:rPr>
          <w:rFonts w:ascii="Times New Roman" w:hAnsi="Times New Roman"/>
          <w:color w:val="000000" w:themeColor="text1"/>
          <w:sz w:val="16"/>
          <w:szCs w:val="16"/>
          <w:lang w:eastAsia="ru-RU" w:bidi="ru-RU"/>
        </w:rPr>
        <w:t>. «Полеты», Издательство</w:t>
      </w:r>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eastAsia="ru-RU" w:bidi="ru-RU"/>
        </w:rPr>
        <w:t>Главсевморпути, 1937 г.):</w:t>
      </w:r>
    </w:p>
    <w:p w14:paraId="78A5FCCD"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«9 ноября 1933 года я и бортмеханик Бассейн вылете</w:t>
      </w:r>
      <w:r w:rsidRPr="004E10C1">
        <w:rPr>
          <w:rFonts w:ascii="Times New Roman" w:hAnsi="Times New Roman"/>
          <w:color w:val="000000" w:themeColor="text1"/>
          <w:sz w:val="16"/>
          <w:szCs w:val="16"/>
          <w:lang w:eastAsia="ru-RU" w:bidi="ru-RU"/>
        </w:rPr>
        <w:softHyphen/>
        <w:t>ли на самолете «Сталь-2» в Ташкент для того, чтобы пе</w:t>
      </w:r>
      <w:r w:rsidRPr="004E10C1">
        <w:rPr>
          <w:rFonts w:ascii="Times New Roman" w:hAnsi="Times New Roman"/>
          <w:color w:val="000000" w:themeColor="text1"/>
          <w:sz w:val="16"/>
          <w:szCs w:val="16"/>
          <w:lang w:eastAsia="ru-RU" w:bidi="ru-RU"/>
        </w:rPr>
        <w:softHyphen/>
        <w:t>редать машину Среднеазиатскому управлению воздушных линий.</w:t>
      </w:r>
    </w:p>
    <w:p w14:paraId="12E0310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Вылетели в три часа тридцать минут и через четыре с половиной летных часа уже опустились в Самаре на ночев</w:t>
      </w:r>
      <w:r w:rsidRPr="004E10C1">
        <w:rPr>
          <w:rFonts w:ascii="Times New Roman" w:hAnsi="Times New Roman"/>
          <w:color w:val="000000" w:themeColor="text1"/>
          <w:sz w:val="16"/>
          <w:szCs w:val="16"/>
          <w:lang w:eastAsia="ru-RU" w:bidi="ru-RU"/>
        </w:rPr>
        <w:softHyphen/>
        <w:t>ку. «Хорошо летели, — подумал я, — позади уже тысяча ки</w:t>
      </w:r>
      <w:r w:rsidRPr="004E10C1">
        <w:rPr>
          <w:rFonts w:ascii="Times New Roman" w:hAnsi="Times New Roman"/>
          <w:color w:val="000000" w:themeColor="text1"/>
          <w:sz w:val="16"/>
          <w:szCs w:val="16"/>
          <w:lang w:eastAsia="ru-RU" w:bidi="ru-RU"/>
        </w:rPr>
        <w:softHyphen/>
        <w:t>лометров, а всего три тысячи. Значит, на третий день мы будем в Ташкенте».</w:t>
      </w:r>
    </w:p>
    <w:p w14:paraId="3DC6547A"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Проснулись за сорок минут до восхода солнца. Был не</w:t>
      </w:r>
      <w:r w:rsidRPr="004E10C1">
        <w:rPr>
          <w:rFonts w:ascii="Times New Roman" w:hAnsi="Times New Roman"/>
          <w:color w:val="000000" w:themeColor="text1"/>
          <w:sz w:val="16"/>
          <w:szCs w:val="16"/>
          <w:lang w:eastAsia="ru-RU" w:bidi="ru-RU"/>
        </w:rPr>
        <w:softHyphen/>
        <w:t>большой мороз — восемь градусов. Сразу запустить мо</w:t>
      </w:r>
      <w:r w:rsidRPr="004E10C1">
        <w:rPr>
          <w:rFonts w:ascii="Times New Roman" w:hAnsi="Times New Roman"/>
          <w:color w:val="000000" w:themeColor="text1"/>
          <w:sz w:val="16"/>
          <w:szCs w:val="16"/>
          <w:lang w:eastAsia="ru-RU" w:bidi="ru-RU"/>
        </w:rPr>
        <w:softHyphen/>
        <w:t>тор не удалось. Вместо семи часов утра вылетели в две</w:t>
      </w:r>
      <w:r w:rsidRPr="004E10C1">
        <w:rPr>
          <w:rFonts w:ascii="Times New Roman" w:hAnsi="Times New Roman"/>
          <w:color w:val="000000" w:themeColor="text1"/>
          <w:sz w:val="16"/>
          <w:szCs w:val="16"/>
          <w:lang w:eastAsia="ru-RU" w:bidi="ru-RU"/>
        </w:rPr>
        <w:softHyphen/>
        <w:t xml:space="preserve">надцать. Рассчитывали в этот день долететь до </w:t>
      </w:r>
      <w:proofErr w:type="spellStart"/>
      <w:r w:rsidRPr="004E10C1">
        <w:rPr>
          <w:rFonts w:ascii="Times New Roman" w:hAnsi="Times New Roman"/>
          <w:color w:val="000000" w:themeColor="text1"/>
          <w:sz w:val="16"/>
          <w:szCs w:val="16"/>
          <w:lang w:eastAsia="ru-RU" w:bidi="ru-RU"/>
        </w:rPr>
        <w:t>Казалин</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ска</w:t>
      </w:r>
      <w:proofErr w:type="spellEnd"/>
      <w:r w:rsidRPr="004E10C1">
        <w:rPr>
          <w:rFonts w:ascii="Times New Roman" w:hAnsi="Times New Roman"/>
          <w:color w:val="000000" w:themeColor="text1"/>
          <w:sz w:val="16"/>
          <w:szCs w:val="16"/>
          <w:lang w:eastAsia="ru-RU" w:bidi="ru-RU"/>
        </w:rPr>
        <w:t>, а добрались только до Актюбинска, нагнав вышедшие раньше из Москвы перегоночные самолеты «К-5». Они за</w:t>
      </w:r>
      <w:r w:rsidRPr="004E10C1">
        <w:rPr>
          <w:rFonts w:ascii="Times New Roman" w:hAnsi="Times New Roman"/>
          <w:color w:val="000000" w:themeColor="text1"/>
          <w:sz w:val="16"/>
          <w:szCs w:val="16"/>
          <w:lang w:eastAsia="ru-RU" w:bidi="ru-RU"/>
        </w:rPr>
        <w:softHyphen/>
        <w:t>держались здесь, потому что не получили вовремя «зака</w:t>
      </w:r>
      <w:r w:rsidRPr="004E10C1">
        <w:rPr>
          <w:rFonts w:ascii="Times New Roman" w:hAnsi="Times New Roman"/>
          <w:color w:val="000000" w:themeColor="text1"/>
          <w:sz w:val="16"/>
          <w:szCs w:val="16"/>
          <w:lang w:eastAsia="ru-RU" w:bidi="ru-RU"/>
        </w:rPr>
        <w:softHyphen/>
        <w:t>занную погоду».</w:t>
      </w:r>
    </w:p>
    <w:p w14:paraId="7CA3B23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11 ноября стали запускать моторы. Мороз — двенадцать градусов. Линейный механик товарищ </w:t>
      </w:r>
      <w:proofErr w:type="spellStart"/>
      <w:r w:rsidRPr="004E10C1">
        <w:rPr>
          <w:rFonts w:ascii="Times New Roman" w:hAnsi="Times New Roman"/>
          <w:color w:val="000000" w:themeColor="text1"/>
          <w:sz w:val="16"/>
          <w:szCs w:val="16"/>
          <w:lang w:eastAsia="ru-RU" w:bidi="ru-RU"/>
        </w:rPr>
        <w:t>Полегошко</w:t>
      </w:r>
      <w:proofErr w:type="spellEnd"/>
      <w:r w:rsidRPr="004E10C1">
        <w:rPr>
          <w:rFonts w:ascii="Times New Roman" w:hAnsi="Times New Roman"/>
          <w:color w:val="000000" w:themeColor="text1"/>
          <w:sz w:val="16"/>
          <w:szCs w:val="16"/>
          <w:lang w:eastAsia="ru-RU" w:bidi="ru-RU"/>
        </w:rPr>
        <w:t xml:space="preserve"> принес амортизатор своего изобретения:</w:t>
      </w:r>
    </w:p>
    <w:p w14:paraId="2EF90FBF"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Вот, — говорит, — товарищ Водопьянов, посмотри на мое изобретение. Не амортизатор, а машина! Запустим сра</w:t>
      </w:r>
      <w:r w:rsidRPr="004E10C1">
        <w:rPr>
          <w:rFonts w:ascii="Times New Roman" w:hAnsi="Times New Roman"/>
          <w:color w:val="000000" w:themeColor="text1"/>
          <w:sz w:val="16"/>
          <w:szCs w:val="16"/>
          <w:lang w:eastAsia="ru-RU" w:bidi="ru-RU"/>
        </w:rPr>
        <w:softHyphen/>
        <w:t>зу мотор — трава не расти!</w:t>
      </w:r>
    </w:p>
    <w:p w14:paraId="23DDE08A"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Посмотрел я на его изобретение и не смог удержаться от смеха. «Машина» состояла всего из трех предметов: </w:t>
      </w:r>
      <w:proofErr w:type="spellStart"/>
      <w:r w:rsidRPr="004E10C1">
        <w:rPr>
          <w:rFonts w:ascii="Times New Roman" w:hAnsi="Times New Roman"/>
          <w:color w:val="000000" w:themeColor="text1"/>
          <w:sz w:val="16"/>
          <w:szCs w:val="16"/>
          <w:lang w:eastAsia="ru-RU" w:bidi="ru-RU"/>
        </w:rPr>
        <w:t>ва</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леного</w:t>
      </w:r>
      <w:proofErr w:type="spellEnd"/>
      <w:r w:rsidRPr="004E10C1">
        <w:rPr>
          <w:rFonts w:ascii="Times New Roman" w:hAnsi="Times New Roman"/>
          <w:color w:val="000000" w:themeColor="text1"/>
          <w:sz w:val="16"/>
          <w:szCs w:val="16"/>
          <w:lang w:eastAsia="ru-RU" w:bidi="ru-RU"/>
        </w:rPr>
        <w:t xml:space="preserve"> сапога с отрезанным голенищем, веревки и амор</w:t>
      </w:r>
      <w:r w:rsidRPr="004E10C1">
        <w:rPr>
          <w:rFonts w:ascii="Times New Roman" w:hAnsi="Times New Roman"/>
          <w:color w:val="000000" w:themeColor="text1"/>
          <w:sz w:val="16"/>
          <w:szCs w:val="16"/>
          <w:lang w:eastAsia="ru-RU" w:bidi="ru-RU"/>
        </w:rPr>
        <w:softHyphen/>
        <w:t>тизатора. Опутал механик сапог веревкой, а к веревке привязал амортизатор. Кусок сапога одевается на конец винта, семь-восемь человек натягивают амортизатор. Си</w:t>
      </w:r>
      <w:r w:rsidRPr="004E10C1">
        <w:rPr>
          <w:rFonts w:ascii="Times New Roman" w:hAnsi="Times New Roman"/>
          <w:color w:val="000000" w:themeColor="text1"/>
          <w:sz w:val="16"/>
          <w:szCs w:val="16"/>
          <w:lang w:eastAsia="ru-RU" w:bidi="ru-RU"/>
        </w:rPr>
        <w:softHyphen/>
        <w:t xml:space="preserve">дящий в кабине должен включить мотор и по команде «три!» тут же опустить винт. Амортизатор срывается с винта и с бешеной скоростью летит между тянущими. Винт делает </w:t>
      </w:r>
      <w:proofErr w:type="spellStart"/>
      <w:r w:rsidRPr="004E10C1">
        <w:rPr>
          <w:rFonts w:ascii="Times New Roman" w:hAnsi="Times New Roman"/>
          <w:color w:val="000000" w:themeColor="text1"/>
          <w:sz w:val="16"/>
          <w:szCs w:val="16"/>
          <w:lang w:eastAsia="ru-RU" w:bidi="ru-RU"/>
        </w:rPr>
        <w:t>полоборота</w:t>
      </w:r>
      <w:proofErr w:type="spellEnd"/>
      <w:r w:rsidRPr="004E10C1">
        <w:rPr>
          <w:rFonts w:ascii="Times New Roman" w:hAnsi="Times New Roman"/>
          <w:color w:val="000000" w:themeColor="text1"/>
          <w:sz w:val="16"/>
          <w:szCs w:val="16"/>
          <w:lang w:eastAsia="ru-RU" w:bidi="ru-RU"/>
        </w:rPr>
        <w:t>, а иногда и оборот, смотря по си</w:t>
      </w:r>
      <w:r w:rsidRPr="004E10C1">
        <w:rPr>
          <w:rFonts w:ascii="Times New Roman" w:hAnsi="Times New Roman"/>
          <w:color w:val="000000" w:themeColor="text1"/>
          <w:sz w:val="16"/>
          <w:szCs w:val="16"/>
          <w:lang w:eastAsia="ru-RU" w:bidi="ru-RU"/>
        </w:rPr>
        <w:softHyphen/>
        <w:t>ле мотора и по количеству тянущих людей.</w:t>
      </w:r>
    </w:p>
    <w:p w14:paraId="11FBD2E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Долго мы запускали мотор этой «машиной». Оба «К-5» улетели. Мне даже обидно стало: и мотор наш </w:t>
      </w:r>
      <w:proofErr w:type="spellStart"/>
      <w:r w:rsidRPr="004E10C1">
        <w:rPr>
          <w:rFonts w:ascii="Times New Roman" w:hAnsi="Times New Roman"/>
          <w:color w:val="000000" w:themeColor="text1"/>
          <w:sz w:val="16"/>
          <w:szCs w:val="16"/>
        </w:rPr>
        <w:t>малосиль</w:t>
      </w:r>
      <w:r w:rsidRPr="004E10C1">
        <w:rPr>
          <w:rFonts w:ascii="Times New Roman" w:hAnsi="Times New Roman"/>
          <w:color w:val="000000" w:themeColor="text1"/>
          <w:sz w:val="16"/>
          <w:szCs w:val="16"/>
        </w:rPr>
        <w:softHyphen/>
        <w:t>нее</w:t>
      </w:r>
      <w:proofErr w:type="spellEnd"/>
      <w:r w:rsidRPr="004E10C1">
        <w:rPr>
          <w:rFonts w:ascii="Times New Roman" w:hAnsi="Times New Roman"/>
          <w:color w:val="000000" w:themeColor="text1"/>
          <w:sz w:val="16"/>
          <w:szCs w:val="16"/>
        </w:rPr>
        <w:t>, чем на самолете «К-5», и запускать его удобнее, а по</w:t>
      </w:r>
      <w:r w:rsidRPr="004E10C1">
        <w:rPr>
          <w:rFonts w:ascii="Times New Roman" w:hAnsi="Times New Roman"/>
          <w:color w:val="000000" w:themeColor="text1"/>
          <w:sz w:val="16"/>
          <w:szCs w:val="16"/>
        </w:rPr>
        <w:softHyphen/>
        <w:t>ди же, не запускается, — хоть плачь</w:t>
      </w:r>
    </w:p>
    <w:p w14:paraId="04D75179"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Ну, ребята, трава не расти, — кричит </w:t>
      </w:r>
      <w:proofErr w:type="spellStart"/>
      <w:r w:rsidRPr="004E10C1">
        <w:rPr>
          <w:rFonts w:ascii="Times New Roman" w:hAnsi="Times New Roman"/>
          <w:color w:val="000000" w:themeColor="text1"/>
          <w:sz w:val="16"/>
          <w:szCs w:val="16"/>
          <w:lang w:eastAsia="ru-RU" w:bidi="ru-RU"/>
        </w:rPr>
        <w:t>Полегошко</w:t>
      </w:r>
      <w:proofErr w:type="spellEnd"/>
      <w:r w:rsidRPr="004E10C1">
        <w:rPr>
          <w:rFonts w:ascii="Times New Roman" w:hAnsi="Times New Roman"/>
          <w:color w:val="000000" w:themeColor="text1"/>
          <w:sz w:val="16"/>
          <w:szCs w:val="16"/>
          <w:lang w:eastAsia="ru-RU" w:bidi="ru-RU"/>
        </w:rPr>
        <w:t>, — два самолета улетели, мешать не будут. Все сюда! Товарищ пожарный, иди, помоги тянуть за амортизатор. Брось ка</w:t>
      </w:r>
      <w:r w:rsidRPr="004E10C1">
        <w:rPr>
          <w:rFonts w:ascii="Times New Roman" w:hAnsi="Times New Roman"/>
          <w:color w:val="000000" w:themeColor="text1"/>
          <w:sz w:val="16"/>
          <w:szCs w:val="16"/>
          <w:lang w:eastAsia="ru-RU" w:bidi="ru-RU"/>
        </w:rPr>
        <w:softHyphen/>
        <w:t>раулить огнетушитель, видишь — не запускается, значит и не загорится.</w:t>
      </w:r>
    </w:p>
    <w:p w14:paraId="535D491A"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Собралось человек десять.</w:t>
      </w:r>
    </w:p>
    <w:p w14:paraId="3CCA427D"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 Внимание! — кричит </w:t>
      </w:r>
      <w:proofErr w:type="spellStart"/>
      <w:r w:rsidRPr="004E10C1">
        <w:rPr>
          <w:rFonts w:ascii="Times New Roman" w:hAnsi="Times New Roman"/>
          <w:color w:val="000000" w:themeColor="text1"/>
          <w:sz w:val="16"/>
          <w:szCs w:val="16"/>
          <w:lang w:eastAsia="ru-RU" w:bidi="ru-RU"/>
        </w:rPr>
        <w:t>Полегошко</w:t>
      </w:r>
      <w:proofErr w:type="spellEnd"/>
      <w:r w:rsidRPr="004E10C1">
        <w:rPr>
          <w:rFonts w:ascii="Times New Roman" w:hAnsi="Times New Roman"/>
          <w:color w:val="000000" w:themeColor="text1"/>
          <w:sz w:val="16"/>
          <w:szCs w:val="16"/>
          <w:lang w:eastAsia="ru-RU" w:bidi="ru-RU"/>
        </w:rPr>
        <w:t>. Включаю мотор.</w:t>
      </w:r>
    </w:p>
    <w:p w14:paraId="3665794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Раз, два, три! ..</w:t>
      </w:r>
    </w:p>
    <w:p w14:paraId="6DEB21D0"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Но мотор даже вспышки не дает. ..</w:t>
      </w:r>
    </w:p>
    <w:p w14:paraId="707D142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Крутили весь день, все без толку. На следующее утро ре</w:t>
      </w:r>
      <w:r w:rsidRPr="004E10C1">
        <w:rPr>
          <w:rFonts w:ascii="Times New Roman" w:hAnsi="Times New Roman"/>
          <w:color w:val="000000" w:themeColor="text1"/>
          <w:sz w:val="16"/>
          <w:szCs w:val="16"/>
          <w:lang w:eastAsia="ru-RU" w:bidi="ru-RU"/>
        </w:rPr>
        <w:softHyphen/>
        <w:t>шили как-нибудь подогреть мотор. Нашли какой-то чехол, накрыли мотор, разыскали трубы, две скверных паяльных лампы, начали подогревать. Часа три грели: то одна лам</w:t>
      </w:r>
      <w:r w:rsidRPr="004E10C1">
        <w:rPr>
          <w:rFonts w:ascii="Times New Roman" w:hAnsi="Times New Roman"/>
          <w:color w:val="000000" w:themeColor="text1"/>
          <w:sz w:val="16"/>
          <w:szCs w:val="16"/>
          <w:lang w:eastAsia="ru-RU" w:bidi="ru-RU"/>
        </w:rPr>
        <w:softHyphen/>
        <w:t>па погаснет, то другая. Больше разжигали лампы, чем гре</w:t>
      </w:r>
      <w:r w:rsidRPr="004E10C1">
        <w:rPr>
          <w:rFonts w:ascii="Times New Roman" w:hAnsi="Times New Roman"/>
          <w:color w:val="000000" w:themeColor="text1"/>
          <w:sz w:val="16"/>
          <w:szCs w:val="16"/>
          <w:lang w:eastAsia="ru-RU" w:bidi="ru-RU"/>
        </w:rPr>
        <w:softHyphen/>
        <w:t>ли мотор.</w:t>
      </w:r>
    </w:p>
    <w:p w14:paraId="097B3C71"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 конце концов удалось нагреть его до комнатной тем</w:t>
      </w:r>
      <w:r w:rsidRPr="004E10C1">
        <w:rPr>
          <w:rFonts w:ascii="Times New Roman" w:hAnsi="Times New Roman"/>
          <w:color w:val="000000" w:themeColor="text1"/>
          <w:sz w:val="16"/>
          <w:szCs w:val="16"/>
          <w:lang w:eastAsia="ru-RU" w:bidi="ru-RU"/>
        </w:rPr>
        <w:softHyphen/>
        <w:t>пературы. Принесли ведро кипятку. Нагрели в кипятке бензин для заливки мотора. Сняли чехол. Залили мотор. Натянули амортизатор. Дернули. Пошел! . .</w:t>
      </w:r>
    </w:p>
    <w:p w14:paraId="57CA82E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Дав несколько оборотов, мотор снова заглох.</w:t>
      </w:r>
    </w:p>
    <w:p w14:paraId="0F0CDF8B"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Теперь стали тянуть человек двенадцать и так усердно, что амортизатор оборвался. Одна сторона пролетела вверх тормашками, а злосчастный валеный сапог угодил пожарному прямо в лицо. Встает он — вокруг левого гла</w:t>
      </w:r>
      <w:r w:rsidRPr="004E10C1">
        <w:rPr>
          <w:rFonts w:ascii="Times New Roman" w:hAnsi="Times New Roman"/>
          <w:color w:val="000000" w:themeColor="text1"/>
          <w:sz w:val="16"/>
          <w:szCs w:val="16"/>
          <w:lang w:eastAsia="ru-RU" w:bidi="ru-RU"/>
        </w:rPr>
        <w:softHyphen/>
        <w:t>за и носа все почернело и опухло.</w:t>
      </w:r>
    </w:p>
    <w:p w14:paraId="7BE88221"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Не буду я больше тянуть, ну его к </w:t>
      </w:r>
      <w:proofErr w:type="spellStart"/>
      <w:r w:rsidRPr="004E10C1">
        <w:rPr>
          <w:rFonts w:ascii="Times New Roman" w:hAnsi="Times New Roman"/>
          <w:color w:val="000000" w:themeColor="text1"/>
          <w:sz w:val="16"/>
          <w:szCs w:val="16"/>
          <w:lang w:eastAsia="ru-RU" w:bidi="ru-RU"/>
        </w:rPr>
        <w:t>чорту</w:t>
      </w:r>
      <w:proofErr w:type="spellEnd"/>
      <w:r w:rsidRPr="004E10C1">
        <w:rPr>
          <w:rFonts w:ascii="Times New Roman" w:hAnsi="Times New Roman"/>
          <w:color w:val="000000" w:themeColor="text1"/>
          <w:sz w:val="16"/>
          <w:szCs w:val="16"/>
          <w:lang w:eastAsia="ru-RU" w:bidi="ru-RU"/>
        </w:rPr>
        <w:t>!.. Я спросил, есть ли на аэродроме сжатый воздух.</w:t>
      </w:r>
    </w:p>
    <w:p w14:paraId="21D51364"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 Есть, — говорит </w:t>
      </w:r>
      <w:proofErr w:type="spellStart"/>
      <w:r w:rsidRPr="004E10C1">
        <w:rPr>
          <w:rFonts w:ascii="Times New Roman" w:hAnsi="Times New Roman"/>
          <w:color w:val="000000" w:themeColor="text1"/>
          <w:sz w:val="16"/>
          <w:szCs w:val="16"/>
          <w:lang w:eastAsia="ru-RU" w:bidi="ru-RU"/>
        </w:rPr>
        <w:t>Полегошко</w:t>
      </w:r>
      <w:proofErr w:type="spellEnd"/>
      <w:r w:rsidRPr="004E10C1">
        <w:rPr>
          <w:rFonts w:ascii="Times New Roman" w:hAnsi="Times New Roman"/>
          <w:color w:val="000000" w:themeColor="text1"/>
          <w:sz w:val="16"/>
          <w:szCs w:val="16"/>
          <w:lang w:eastAsia="ru-RU" w:bidi="ru-RU"/>
        </w:rPr>
        <w:t>, — давайте приспособим баллон.</w:t>
      </w:r>
    </w:p>
    <w:p w14:paraId="0655B049"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Отвернули от мотора воздушную трубку, припаяли сере</w:t>
      </w:r>
      <w:r w:rsidRPr="004E10C1">
        <w:rPr>
          <w:rFonts w:ascii="Times New Roman" w:hAnsi="Times New Roman"/>
          <w:color w:val="000000" w:themeColor="text1"/>
          <w:sz w:val="16"/>
          <w:szCs w:val="16"/>
          <w:lang w:eastAsia="ru-RU" w:bidi="ru-RU"/>
        </w:rPr>
        <w:softHyphen/>
        <w:t>бром к баллонной трубке, а сам баллон нагрели на костре.</w:t>
      </w:r>
    </w:p>
    <w:p w14:paraId="2058828A"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Что такое? Почему винт не вертится, а воздух садит во все цилиндры? Оказалось, сильно подработан золотник.</w:t>
      </w:r>
    </w:p>
    <w:p w14:paraId="7E94AD70"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Как мы ни приспосабливались, но запустить в этот день мотор так и не удалось.</w:t>
      </w:r>
    </w:p>
    <w:p w14:paraId="28CEA291"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На следующий день достали древесный уголь. Часа за полтора до рассвета разожгли кипятильник и поставили под чехол. Грели часа три. «Теплоцентраль» оказалась за</w:t>
      </w:r>
      <w:r w:rsidRPr="004E10C1">
        <w:rPr>
          <w:rFonts w:ascii="Times New Roman" w:hAnsi="Times New Roman"/>
          <w:color w:val="000000" w:themeColor="text1"/>
          <w:sz w:val="16"/>
          <w:szCs w:val="16"/>
          <w:lang w:eastAsia="ru-RU" w:bidi="ru-RU"/>
        </w:rPr>
        <w:softHyphen/>
        <w:t>мечательной: из трубы горячий воздух идет, а из кипятиль</w:t>
      </w:r>
      <w:r w:rsidRPr="004E10C1">
        <w:rPr>
          <w:rFonts w:ascii="Times New Roman" w:hAnsi="Times New Roman"/>
          <w:color w:val="000000" w:themeColor="text1"/>
          <w:sz w:val="16"/>
          <w:szCs w:val="16"/>
          <w:lang w:eastAsia="ru-RU" w:bidi="ru-RU"/>
        </w:rPr>
        <w:softHyphen/>
        <w:t>ника пар. Быстро раскрыли мотор, залили, натянули амор</w:t>
      </w:r>
      <w:r w:rsidRPr="004E10C1">
        <w:rPr>
          <w:rFonts w:ascii="Times New Roman" w:hAnsi="Times New Roman"/>
          <w:color w:val="000000" w:themeColor="text1"/>
          <w:sz w:val="16"/>
          <w:szCs w:val="16"/>
          <w:lang w:eastAsia="ru-RU" w:bidi="ru-RU"/>
        </w:rPr>
        <w:softHyphen/>
        <w:t>тизатор, дернули... пошел!</w:t>
      </w:r>
    </w:p>
    <w:p w14:paraId="1A3F5857"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Два с половиной дня мы потеряли из-за того, что на аэ</w:t>
      </w:r>
      <w:r w:rsidRPr="004E10C1">
        <w:rPr>
          <w:rFonts w:ascii="Times New Roman" w:hAnsi="Times New Roman"/>
          <w:color w:val="000000" w:themeColor="text1"/>
          <w:sz w:val="16"/>
          <w:szCs w:val="16"/>
          <w:lang w:eastAsia="ru-RU" w:bidi="ru-RU"/>
        </w:rPr>
        <w:softHyphen/>
        <w:t>родроме нечем было подогреть мотор...</w:t>
      </w:r>
    </w:p>
    <w:p w14:paraId="0B2CB5E9"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Из Актюбинска мы рассчитывали долететь до </w:t>
      </w:r>
      <w:proofErr w:type="spellStart"/>
      <w:r w:rsidRPr="004E10C1">
        <w:rPr>
          <w:rFonts w:ascii="Times New Roman" w:hAnsi="Times New Roman"/>
          <w:color w:val="000000" w:themeColor="text1"/>
          <w:sz w:val="16"/>
          <w:szCs w:val="16"/>
          <w:lang w:eastAsia="ru-RU" w:bidi="ru-RU"/>
        </w:rPr>
        <w:t>Казалин</w:t>
      </w:r>
      <w:proofErr w:type="spellEnd"/>
      <w:r w:rsidRPr="004E10C1">
        <w:rPr>
          <w:rFonts w:ascii="Times New Roman" w:hAnsi="Times New Roman"/>
          <w:color w:val="000000" w:themeColor="text1"/>
          <w:sz w:val="16"/>
          <w:szCs w:val="16"/>
          <w:lang w:eastAsia="ru-RU" w:bidi="ru-RU"/>
        </w:rPr>
        <w:t xml:space="preserve">- </w:t>
      </w:r>
      <w:proofErr w:type="spellStart"/>
      <w:r w:rsidRPr="004E10C1">
        <w:rPr>
          <w:rFonts w:ascii="Times New Roman" w:hAnsi="Times New Roman"/>
          <w:color w:val="000000" w:themeColor="text1"/>
          <w:sz w:val="16"/>
          <w:szCs w:val="16"/>
          <w:lang w:eastAsia="ru-RU" w:bidi="ru-RU"/>
        </w:rPr>
        <w:t>ска</w:t>
      </w:r>
      <w:proofErr w:type="spellEnd"/>
      <w:r w:rsidRPr="004E10C1">
        <w:rPr>
          <w:rFonts w:ascii="Times New Roman" w:hAnsi="Times New Roman"/>
          <w:color w:val="000000" w:themeColor="text1"/>
          <w:sz w:val="16"/>
          <w:szCs w:val="16"/>
        </w:rPr>
        <w:t xml:space="preserve"> </w:t>
      </w:r>
      <w:r w:rsidRPr="004E10C1">
        <w:rPr>
          <w:rFonts w:ascii="Times New Roman" w:hAnsi="Times New Roman"/>
          <w:color w:val="000000" w:themeColor="text1"/>
          <w:sz w:val="16"/>
          <w:szCs w:val="16"/>
          <w:lang w:eastAsia="ru-RU" w:bidi="ru-RU"/>
        </w:rPr>
        <w:t xml:space="preserve">без посадки. Не тут-то было! Возле </w:t>
      </w:r>
      <w:proofErr w:type="spellStart"/>
      <w:r w:rsidRPr="004E10C1">
        <w:rPr>
          <w:rFonts w:ascii="Times New Roman" w:hAnsi="Times New Roman"/>
          <w:color w:val="000000" w:themeColor="text1"/>
          <w:sz w:val="16"/>
          <w:szCs w:val="16"/>
          <w:lang w:eastAsia="ru-RU" w:bidi="ru-RU"/>
        </w:rPr>
        <w:t>Мугоджарских</w:t>
      </w:r>
      <w:proofErr w:type="spellEnd"/>
      <w:r w:rsidRPr="004E10C1">
        <w:rPr>
          <w:rFonts w:ascii="Times New Roman" w:hAnsi="Times New Roman"/>
          <w:color w:val="000000" w:themeColor="text1"/>
          <w:sz w:val="16"/>
          <w:szCs w:val="16"/>
          <w:lang w:eastAsia="ru-RU" w:bidi="ru-RU"/>
        </w:rPr>
        <w:t xml:space="preserve"> гор вдруг затрясло мотор, да так, что от форточки фона</w:t>
      </w:r>
      <w:r w:rsidRPr="004E10C1">
        <w:rPr>
          <w:rFonts w:ascii="Times New Roman" w:hAnsi="Times New Roman"/>
          <w:color w:val="000000" w:themeColor="text1"/>
          <w:sz w:val="16"/>
          <w:szCs w:val="16"/>
          <w:lang w:eastAsia="ru-RU" w:bidi="ru-RU"/>
        </w:rPr>
        <w:softHyphen/>
        <w:t>ря отлетел кусок стекла. Хорошо, что вблизи была площад</w:t>
      </w:r>
      <w:r w:rsidRPr="004E10C1">
        <w:rPr>
          <w:rFonts w:ascii="Times New Roman" w:hAnsi="Times New Roman"/>
          <w:color w:val="000000" w:themeColor="text1"/>
          <w:sz w:val="16"/>
          <w:szCs w:val="16"/>
          <w:lang w:eastAsia="ru-RU" w:bidi="ru-RU"/>
        </w:rPr>
        <w:softHyphen/>
        <w:t>ка — Эмба.</w:t>
      </w:r>
    </w:p>
    <w:p w14:paraId="4D4B56E1"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Фонарь весь закидало маслом, пришлось открыть раз</w:t>
      </w:r>
      <w:r w:rsidRPr="004E10C1">
        <w:rPr>
          <w:rFonts w:ascii="Times New Roman" w:hAnsi="Times New Roman"/>
          <w:color w:val="000000" w:themeColor="text1"/>
          <w:sz w:val="16"/>
          <w:szCs w:val="16"/>
          <w:lang w:eastAsia="ru-RU" w:bidi="ru-RU"/>
        </w:rPr>
        <w:softHyphen/>
        <w:t>битую форточку. Боясь, чтобы она совсем не оторвалась и не полетела в лицо, Бассейн все время держал ее ру</w:t>
      </w:r>
      <w:r w:rsidRPr="004E10C1">
        <w:rPr>
          <w:rFonts w:ascii="Times New Roman" w:hAnsi="Times New Roman"/>
          <w:color w:val="000000" w:themeColor="text1"/>
          <w:sz w:val="16"/>
          <w:szCs w:val="16"/>
          <w:lang w:eastAsia="ru-RU" w:bidi="ru-RU"/>
        </w:rPr>
        <w:softHyphen/>
        <w:t>ками, стоя рядом со мной.</w:t>
      </w:r>
    </w:p>
    <w:p w14:paraId="5E50C82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Исправив по дороге форточку, прилетели в Челкар. Смотрим — стоит на аэродроме самолет «К-5», один из тех, которые вылетели из Актюбинска.</w:t>
      </w:r>
    </w:p>
    <w:p w14:paraId="5C1B9F3D"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Все в порядке, — говорит Бассейн. — На этом самоле</w:t>
      </w:r>
      <w:r w:rsidRPr="004E10C1">
        <w:rPr>
          <w:rFonts w:ascii="Times New Roman" w:hAnsi="Times New Roman"/>
          <w:color w:val="000000" w:themeColor="text1"/>
          <w:sz w:val="16"/>
          <w:szCs w:val="16"/>
          <w:lang w:eastAsia="ru-RU" w:bidi="ru-RU"/>
        </w:rPr>
        <w:softHyphen/>
        <w:t>те есть амортизатор, легче будет мотор запускать. Да и мороз здесь должен быть слабее.</w:t>
      </w:r>
    </w:p>
    <w:p w14:paraId="2AB8D8E7"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 девяти часам утра нам удалось запустить моторы. Полетели в Казалинск, а оттуда в Кзыл-Орду.</w:t>
      </w:r>
    </w:p>
    <w:p w14:paraId="1065E56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xml:space="preserve">В Кзыл-Орде начальник станции женщина, товарищ </w:t>
      </w:r>
      <w:proofErr w:type="spellStart"/>
      <w:r w:rsidRPr="004E10C1">
        <w:rPr>
          <w:rFonts w:ascii="Times New Roman" w:hAnsi="Times New Roman"/>
          <w:color w:val="000000" w:themeColor="text1"/>
          <w:sz w:val="16"/>
          <w:szCs w:val="16"/>
          <w:lang w:eastAsia="ru-RU" w:bidi="ru-RU"/>
        </w:rPr>
        <w:t>Недоноскова</w:t>
      </w:r>
      <w:proofErr w:type="spellEnd"/>
      <w:r w:rsidRPr="004E10C1">
        <w:rPr>
          <w:rFonts w:ascii="Times New Roman" w:hAnsi="Times New Roman"/>
          <w:color w:val="000000" w:themeColor="text1"/>
          <w:sz w:val="16"/>
          <w:szCs w:val="16"/>
          <w:lang w:eastAsia="ru-RU" w:bidi="ru-RU"/>
        </w:rPr>
        <w:t>. Обращаемся к ней.</w:t>
      </w:r>
    </w:p>
    <w:p w14:paraId="301F08FF"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Поужинать есть что-нибудь?</w:t>
      </w:r>
    </w:p>
    <w:p w14:paraId="31A8F149"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Что вы, откуда я вам возьму? Разве хлеба только най</w:t>
      </w:r>
      <w:r w:rsidRPr="004E10C1">
        <w:rPr>
          <w:rFonts w:ascii="Times New Roman" w:hAnsi="Times New Roman"/>
          <w:color w:val="000000" w:themeColor="text1"/>
          <w:sz w:val="16"/>
          <w:szCs w:val="16"/>
          <w:lang w:eastAsia="ru-RU" w:bidi="ru-RU"/>
        </w:rPr>
        <w:softHyphen/>
        <w:t>ду. Есть еще конфекты, которые Водопьянов прошлый раз оставил.</w:t>
      </w:r>
    </w:p>
    <w:p w14:paraId="393D3E6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Ну, а спать есть где?</w:t>
      </w:r>
    </w:p>
    <w:p w14:paraId="7D900128"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Есть! У меня четыре кровати. Пойдемте в летную ком</w:t>
      </w:r>
      <w:r w:rsidRPr="004E10C1">
        <w:rPr>
          <w:rFonts w:ascii="Times New Roman" w:hAnsi="Times New Roman"/>
          <w:color w:val="000000" w:themeColor="text1"/>
          <w:sz w:val="16"/>
          <w:szCs w:val="16"/>
          <w:lang w:eastAsia="ru-RU" w:bidi="ru-RU"/>
        </w:rPr>
        <w:softHyphen/>
        <w:t>нату.</w:t>
      </w:r>
    </w:p>
    <w:p w14:paraId="18895285"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Смотрим, правда, есть кровати. На каждой из них лежит по паршивому матрацу, подушке и по одной простыне, а одеял вовсе нет.</w:t>
      </w:r>
    </w:p>
    <w:p w14:paraId="672F7CE0"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Чем же мы будем накрываться?</w:t>
      </w:r>
    </w:p>
    <w:p w14:paraId="23D67EEF"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 А я при чем? Чем хотите, тем и накрывайтесь.</w:t>
      </w:r>
    </w:p>
    <w:p w14:paraId="76D05D54"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Легли не раздеваясь. Накинули на себя летные шубы. Кое-как ночь проспали...</w:t>
      </w:r>
    </w:p>
    <w:p w14:paraId="32995CC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«Ну, ничего, — думаем, — уж в Ташкенте отдохнем как следует».</w:t>
      </w:r>
    </w:p>
    <w:p w14:paraId="4089CC8F"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На следующий день прилетели в Ташкент. Там, где мы рассчитывали хорошо отдохнуть, оказалось еще хуже, чем в Кзыл-Орде. Безалаберщина, невнимание к летчику так и бросались в глаза.</w:t>
      </w:r>
    </w:p>
    <w:p w14:paraId="01796A9C"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 обеду мы опоздали. Собрались нас три экипажа, те са</w:t>
      </w:r>
      <w:r w:rsidRPr="004E10C1">
        <w:rPr>
          <w:rFonts w:ascii="Times New Roman" w:hAnsi="Times New Roman"/>
          <w:color w:val="000000" w:themeColor="text1"/>
          <w:sz w:val="16"/>
          <w:szCs w:val="16"/>
          <w:lang w:eastAsia="ru-RU" w:bidi="ru-RU"/>
        </w:rPr>
        <w:softHyphen/>
        <w:t>мые, что встречались в Актюбинске. Нашел я комендан</w:t>
      </w:r>
      <w:r w:rsidRPr="004E10C1">
        <w:rPr>
          <w:rFonts w:ascii="Times New Roman" w:hAnsi="Times New Roman"/>
          <w:color w:val="000000" w:themeColor="text1"/>
          <w:sz w:val="16"/>
          <w:szCs w:val="16"/>
          <w:lang w:eastAsia="ru-RU" w:bidi="ru-RU"/>
        </w:rPr>
        <w:softHyphen/>
        <w:t>та общежития, попросил его, чтобы он нам хоть ночлег обеспечил.</w:t>
      </w:r>
    </w:p>
    <w:p w14:paraId="29FBA24A" w14:textId="77777777" w:rsidR="00407660" w:rsidRPr="004E10C1" w:rsidRDefault="00407660"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lang w:eastAsia="ru-RU" w:bidi="ru-RU"/>
        </w:rPr>
        <w:t>Куда же я всех дену? Слишком много вас прилетело. Придется кому-нибудь спать на полу. Немытые, голодные, усталые, мы ждали около двух часов, когда поставят кро</w:t>
      </w:r>
      <w:r w:rsidRPr="004E10C1">
        <w:rPr>
          <w:rFonts w:ascii="Times New Roman" w:hAnsi="Times New Roman"/>
          <w:color w:val="000000" w:themeColor="text1"/>
          <w:sz w:val="16"/>
          <w:szCs w:val="16"/>
          <w:lang w:eastAsia="ru-RU" w:bidi="ru-RU"/>
        </w:rPr>
        <w:softHyphen/>
        <w:t>вати и приготовят постели... Так спали две ночи, только на третьи сутки в поезде, по дороге в Москву, выспались по человечески» (20365).</w:t>
      </w:r>
    </w:p>
    <w:p w14:paraId="358DAC87" w14:textId="77777777" w:rsidR="00407660" w:rsidRPr="004E10C1" w:rsidRDefault="00407660" w:rsidP="004E10C1">
      <w:pPr>
        <w:spacing w:after="0" w:line="240" w:lineRule="auto"/>
        <w:jc w:val="both"/>
        <w:rPr>
          <w:rFonts w:ascii="Times New Roman" w:hAnsi="Times New Roman"/>
          <w:color w:val="000000" w:themeColor="text1"/>
          <w:sz w:val="16"/>
          <w:szCs w:val="16"/>
        </w:rPr>
      </w:pPr>
    </w:p>
    <w:p w14:paraId="41956D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для испытаний "универсального двойного моста ОТБ" выделили одну машину ТБ-3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С 1932 г. 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начались эксперименты с оснащенным торпедной подвеской четырехмоторным бомбардировщиком ТБ-3. Он должен был нести под фюзеляжем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Опытный образец "универсального двойного моста ОТБ" был изготовлен еще в январе 1932 г., но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не располагало самолетом для его установки. ТБ-3 являлись большим дефицитом, их не хватало для укомплектования бригад (12002).</w:t>
      </w:r>
    </w:p>
    <w:p w14:paraId="1C8952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B400F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на заводе «Ростсельмаш» НКСМ разработали чертежи и изготовили опытные образцы фугасных авиабомб калибром 50 кг с корпусом, отлитым из </w:t>
      </w:r>
      <w:proofErr w:type="spellStart"/>
      <w:r w:rsidRPr="004E10C1">
        <w:rPr>
          <w:rFonts w:ascii="Times New Roman" w:hAnsi="Times New Roman"/>
          <w:color w:val="000000" w:themeColor="text1"/>
          <w:sz w:val="16"/>
          <w:szCs w:val="16"/>
        </w:rPr>
        <w:t>сталистого</w:t>
      </w:r>
      <w:proofErr w:type="spellEnd"/>
      <w:r w:rsidRPr="004E10C1">
        <w:rPr>
          <w:rFonts w:ascii="Times New Roman" w:hAnsi="Times New Roman"/>
          <w:color w:val="000000" w:themeColor="text1"/>
          <w:sz w:val="16"/>
          <w:szCs w:val="16"/>
        </w:rPr>
        <w:t xml:space="preserve"> чугуна без обработки внутренней и внешней поверхностей. Они получили наименование ФАБ-50сч. В перспективе принятие их на вооружение могло </w:t>
      </w:r>
      <w:r w:rsidRPr="004E10C1">
        <w:rPr>
          <w:rFonts w:ascii="Times New Roman" w:hAnsi="Times New Roman"/>
          <w:color w:val="000000" w:themeColor="text1"/>
          <w:sz w:val="16"/>
          <w:szCs w:val="16"/>
        </w:rPr>
        <w:lastRenderedPageBreak/>
        <w:t>увеличить мобилизационные возможности военных заводов и сильно упростить технологию производства боеприпасов. Кроме того, привлечение для их изготовления ряда чугунолитейных предприятий позволяло существенно разгрузить станочный парк и площади заводов, занятых производством ФАБ-50св.</w:t>
      </w:r>
    </w:p>
    <w:p w14:paraId="43A6C3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Толщина стенок корпуса опытных авиабомб ФАБ-50сч плавно увеличивалась с 10 мм в цилиндрической части к головному срезу, а оперение было припарено к стальным пластинам, залитым в чугунном корпусе. Снарядив боеприпасы суррогатированным взрывчатым веществом -французской смесью 80/20 - по технологии военного времени, с мая по ноябрь 1934 г. провели их полигонные испытания в районе Евпатории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 (7453).</w:t>
      </w:r>
    </w:p>
    <w:p w14:paraId="6FB478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97186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 создали проекты крупных бронебойных бомб для ВМФ калибрами 500 и 1000 кг. По сути, это были лишь увеличенные аналоги предыдущего. Лишь отчасти конструктивные мероприятия, призванные избавить БРАБ от недостатков их 220-килограммового прототипа, улучшили их боевые показатели. При проектировании БРАБ-500 и БРАБ-1000, ее </w:t>
      </w:r>
      <w:proofErr w:type="spellStart"/>
      <w:r w:rsidRPr="004E10C1">
        <w:rPr>
          <w:rFonts w:ascii="Times New Roman" w:hAnsi="Times New Roman"/>
          <w:color w:val="000000" w:themeColor="text1"/>
          <w:sz w:val="16"/>
          <w:szCs w:val="16"/>
        </w:rPr>
        <w:t>бронепробиваемость</w:t>
      </w:r>
      <w:proofErr w:type="spellEnd"/>
      <w:r w:rsidRPr="004E10C1">
        <w:rPr>
          <w:rFonts w:ascii="Times New Roman" w:hAnsi="Times New Roman"/>
          <w:color w:val="000000" w:themeColor="text1"/>
          <w:sz w:val="16"/>
          <w:szCs w:val="16"/>
        </w:rPr>
        <w:t>, как водится, просчитали по формуле Жакоб де Марра,...и все. До натурного моделирования дело опять так и не дошло (7453).</w:t>
      </w:r>
    </w:p>
    <w:p w14:paraId="133F92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D16B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w:t>
      </w:r>
      <w:proofErr w:type="spellStart"/>
      <w:r w:rsidRPr="004E10C1">
        <w:rPr>
          <w:rFonts w:ascii="Times New Roman" w:hAnsi="Times New Roman"/>
          <w:color w:val="000000" w:themeColor="text1"/>
          <w:sz w:val="16"/>
          <w:szCs w:val="16"/>
        </w:rPr>
        <w:t>Мелькумова</w:t>
      </w:r>
      <w:proofErr w:type="spellEnd"/>
      <w:r w:rsidRPr="004E10C1">
        <w:rPr>
          <w:rFonts w:ascii="Times New Roman" w:hAnsi="Times New Roman"/>
          <w:color w:val="000000" w:themeColor="text1"/>
          <w:sz w:val="16"/>
          <w:szCs w:val="16"/>
        </w:rPr>
        <w:t>.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651FD6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кадры и имущество завода 3 82 были переданы заводу № 27.</w:t>
      </w:r>
    </w:p>
    <w:p w14:paraId="116881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7136F6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649FE9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w:t>
      </w:r>
      <w:proofErr w:type="spellStart"/>
      <w:r w:rsidRPr="004E10C1">
        <w:rPr>
          <w:rFonts w:ascii="Times New Roman" w:hAnsi="Times New Roman"/>
          <w:color w:val="000000" w:themeColor="text1"/>
          <w:sz w:val="16"/>
          <w:szCs w:val="16"/>
        </w:rPr>
        <w:t>дизеоя</w:t>
      </w:r>
      <w:proofErr w:type="spellEnd"/>
      <w:r w:rsidRPr="004E10C1">
        <w:rPr>
          <w:rFonts w:ascii="Times New Roman" w:hAnsi="Times New Roman"/>
          <w:color w:val="000000" w:themeColor="text1"/>
          <w:sz w:val="16"/>
          <w:szCs w:val="16"/>
        </w:rPr>
        <w:t xml:space="preserve"> М-30, техдокументацию, конструкторские кадры передать в ЦИАМ.</w:t>
      </w:r>
    </w:p>
    <w:p w14:paraId="65D0DF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w:t>
      </w:r>
      <w:proofErr w:type="spellStart"/>
      <w:r w:rsidRPr="004E10C1">
        <w:rPr>
          <w:rFonts w:ascii="Times New Roman" w:hAnsi="Times New Roman"/>
          <w:color w:val="000000" w:themeColor="text1"/>
          <w:sz w:val="16"/>
          <w:szCs w:val="16"/>
        </w:rPr>
        <w:t>Тулупова</w:t>
      </w:r>
      <w:proofErr w:type="spellEnd"/>
      <w:r w:rsidRPr="004E10C1">
        <w:rPr>
          <w:rFonts w:ascii="Times New Roman" w:hAnsi="Times New Roman"/>
          <w:color w:val="000000" w:themeColor="text1"/>
          <w:sz w:val="16"/>
          <w:szCs w:val="16"/>
        </w:rPr>
        <w:t xml:space="preserve">,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w:t>
      </w:r>
      <w:proofErr w:type="spellStart"/>
      <w:r w:rsidRPr="004E10C1">
        <w:rPr>
          <w:rFonts w:ascii="Times New Roman" w:hAnsi="Times New Roman"/>
          <w:color w:val="000000" w:themeColor="text1"/>
          <w:sz w:val="16"/>
          <w:szCs w:val="16"/>
        </w:rPr>
        <w:t>Чаромский</w:t>
      </w:r>
      <w:proofErr w:type="spellEnd"/>
      <w:r w:rsidRPr="004E10C1">
        <w:rPr>
          <w:rFonts w:ascii="Times New Roman" w:hAnsi="Times New Roman"/>
          <w:color w:val="000000" w:themeColor="text1"/>
          <w:sz w:val="16"/>
          <w:szCs w:val="16"/>
        </w:rPr>
        <w:t>.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w:t>
      </w:r>
      <w:proofErr w:type="spellStart"/>
      <w:r w:rsidRPr="004E10C1">
        <w:rPr>
          <w:rFonts w:ascii="Times New Roman" w:hAnsi="Times New Roman"/>
          <w:color w:val="000000" w:themeColor="text1"/>
          <w:sz w:val="16"/>
          <w:szCs w:val="16"/>
        </w:rPr>
        <w:t>авиадизелей</w:t>
      </w:r>
      <w:proofErr w:type="spellEnd"/>
      <w:r w:rsidRPr="004E10C1">
        <w:rPr>
          <w:rFonts w:ascii="Times New Roman" w:hAnsi="Times New Roman"/>
          <w:color w:val="000000" w:themeColor="text1"/>
          <w:sz w:val="16"/>
          <w:szCs w:val="16"/>
        </w:rPr>
        <w:t>).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91770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xml:space="preserve"> завода для использования на танке ТД-30, которые были успешно </w:t>
      </w:r>
      <w:proofErr w:type="spellStart"/>
      <w:r w:rsidRPr="004E10C1">
        <w:rPr>
          <w:rFonts w:ascii="Times New Roman" w:hAnsi="Times New Roman"/>
          <w:color w:val="000000" w:themeColor="text1"/>
          <w:sz w:val="16"/>
          <w:szCs w:val="16"/>
        </w:rPr>
        <w:t>опробированы</w:t>
      </w:r>
      <w:proofErr w:type="spellEnd"/>
      <w:r w:rsidRPr="004E10C1">
        <w:rPr>
          <w:rFonts w:ascii="Times New Roman" w:hAnsi="Times New Roman"/>
          <w:color w:val="000000" w:themeColor="text1"/>
          <w:sz w:val="16"/>
          <w:szCs w:val="16"/>
        </w:rPr>
        <w:t xml:space="preserve">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33BF3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ОКБ-1 на заводе № 500 было организовано в 1942 году согласно приказа НКАП № 444сс от 13 января 1942 года, гл. конструктором которого был </w:t>
      </w:r>
      <w:proofErr w:type="spellStart"/>
      <w:r w:rsidRPr="004E10C1">
        <w:rPr>
          <w:rFonts w:ascii="Times New Roman" w:hAnsi="Times New Roman"/>
          <w:color w:val="000000" w:themeColor="text1"/>
          <w:sz w:val="16"/>
          <w:szCs w:val="16"/>
        </w:rPr>
        <w:t>Чаромский</w:t>
      </w:r>
      <w:proofErr w:type="spellEnd"/>
      <w:r w:rsidRPr="004E10C1">
        <w:rPr>
          <w:rFonts w:ascii="Times New Roman" w:hAnsi="Times New Roman"/>
          <w:color w:val="000000" w:themeColor="text1"/>
          <w:sz w:val="16"/>
          <w:szCs w:val="16"/>
        </w:rPr>
        <w:t>,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DF71C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Адрес: Тушино. Производственный профиль – авиамоторный (9861).</w:t>
      </w:r>
    </w:p>
    <w:p w14:paraId="2BFDFA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97CC711"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года в НИО-67 была </w:t>
      </w:r>
      <w:proofErr w:type="spellStart"/>
      <w:r w:rsidRPr="004E10C1">
        <w:rPr>
          <w:rFonts w:ascii="Times New Roman" w:hAnsi="Times New Roman"/>
          <w:color w:val="000000" w:themeColor="text1"/>
          <w:sz w:val="16"/>
          <w:szCs w:val="16"/>
        </w:rPr>
        <w:t>соз</w:t>
      </w:r>
      <w:proofErr w:type="spellEnd"/>
      <w:r w:rsidRPr="004E10C1">
        <w:rPr>
          <w:rFonts w:ascii="Times New Roman" w:hAnsi="Times New Roman"/>
          <w:color w:val="000000" w:themeColor="text1"/>
          <w:sz w:val="16"/>
          <w:szCs w:val="16"/>
        </w:rPr>
        <w:t xml:space="preserve"> дана первая светящая авиабомба калибра 5 кг – САБ-5. В 1932 году работа над осветительными (светящими) бомбами была поручена молодому инженеру, только что окончившему Военно-техническую академию РККА, А. И. Звереву. Около года ему потребовалось для создания первой светящей авиабомбы. В отработке рецептуры снаряжения САБ-5 участвовали опытные пиротехники М. Г. Горовой и В. В. Воронков. В качестве горючего они применили металлические порошки. Чистые алюминиевый и магниевый порошки наша промышленность в то время не производила, их приходилось ввозить из-за границы и они были очень дороги. Поэтому впервые был использован измельченный эвтектический сплав алюминия с магнием. Эти сплавы в пиротехнике применяются широко до сих пор. В качестве окислителя применили азотнокислый барий. Эффективность САБ-5 получилась не очень высокой – все-таки это был самый первый образец бомбы такого типа. Вначале, из-за отсутствия опыта, факелы пытались снаряжать ручной набивкой. Лишь позднее было введено прессование. Для того, чтобы запрессованный состав не вываливался из гильзы, в нее вкладывали деревянный вкладыш и прибивали его к гильзе гвоздями. Однажды факел оказался длиннее, и гвоздь забили прямо в пиротехнический состав. Вспыхнул пожар, но огонь быстро загасили. Парашюты для бомбы тоже спроектировали в НИО, а сшили в мастерской. Они также были несовершенны. Интересны были заданные тактико-техническими требованиями способы применения этих бомб – допускалось ручное выбрасывание их из кабины самолета. В этом случае согласно инструкции, штурман должен был вынуть из взрывателя предохранительную и пусковые чеки и выкинуть бомбу за борт. Через год, в 1934 году, создается новая осветительная бомба САБ-3, значительно более эффективная, чем САБ-5. В 1934 – 1937 годах по инициативе А.И. Зверева, поддержанной ВВС Военно- морского флота, проводятся исследовательские работы с целью выявить возможность активного взаимодействия авиации и морского флота при решении разного рода тактических задач. Специально для этого были созданы светящие авиабомбы массой от 12 до 85кг. Результаты исследований показали, что светящие бомбы являются незаменимым средством визуальной разведки в ночное время, они позволяют наводить корабли и подводные лодки на объекты противника, дают возможность осуществлять ночью прицельное бомбометание, могут способствовать поражению кораблей противника береговой артиллерией, позволяют осуществлять ночную посадку гидросамолетов и т. д. Был подготовлен документ о создании системы светящих авиабомб, необходимых для решения все этих задач. Однако на вооружение были приняты только бомбы массой до 25 кг. В это время сотрудник НИО С. П. Стрелков предложил новый, более мощный осветительный состав, и Управление ВВС сочло, что принимать на вооружение САБ-85 в старом снаряжении нет необходимости (15794).</w:t>
      </w:r>
    </w:p>
    <w:p w14:paraId="52EDBC1A"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055624FD"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 была завершена экспериментальная отработка опытных образцов авиационных снарядов РС-82 и PC-132 на основе зарядов из </w:t>
      </w:r>
      <w:proofErr w:type="spellStart"/>
      <w:r w:rsidRPr="004E10C1">
        <w:rPr>
          <w:rFonts w:ascii="Times New Roman" w:hAnsi="Times New Roman"/>
          <w:color w:val="000000" w:themeColor="text1"/>
          <w:sz w:val="16"/>
          <w:szCs w:val="16"/>
        </w:rPr>
        <w:t>пироксилинотротилового</w:t>
      </w:r>
      <w:proofErr w:type="spellEnd"/>
      <w:r w:rsidRPr="004E10C1">
        <w:rPr>
          <w:rFonts w:ascii="Times New Roman" w:hAnsi="Times New Roman"/>
          <w:color w:val="000000" w:themeColor="text1"/>
          <w:sz w:val="16"/>
          <w:szCs w:val="16"/>
        </w:rPr>
        <w:t xml:space="preserve"> пороха.</w:t>
      </w:r>
    </w:p>
    <w:p w14:paraId="54D5B4D5"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Первоначально для одного из авиационных реактивных снарядов был установлен первоначально калибр 76 мм, традиционный для русской артиллерии.</w:t>
      </w:r>
    </w:p>
    <w:p w14:paraId="25872EB1"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при изготовлении матриц для прессования пороховых шашек неточно была учтена усадка пороха, и фактический диаметр шашек оказался равным 24 мм, что не </w:t>
      </w:r>
      <w:proofErr w:type="spellStart"/>
      <w:r w:rsidRPr="004E10C1">
        <w:rPr>
          <w:rFonts w:ascii="Times New Roman" w:hAnsi="Times New Roman"/>
          <w:color w:val="000000" w:themeColor="text1"/>
          <w:sz w:val="16"/>
          <w:szCs w:val="16"/>
        </w:rPr>
        <w:t>обспечивало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входимость</w:t>
      </w:r>
      <w:proofErr w:type="spellEnd"/>
      <w:r w:rsidRPr="004E10C1">
        <w:rPr>
          <w:rFonts w:ascii="Times New Roman" w:hAnsi="Times New Roman"/>
          <w:color w:val="000000" w:themeColor="text1"/>
          <w:sz w:val="16"/>
          <w:szCs w:val="16"/>
        </w:rPr>
        <w:t xml:space="preserve"> заряда из семи шашек в камеру 76-мм снаряда. Переделывать прессовое оборудование не стали, а пошли по пути увеличения калибра снаряда.</w:t>
      </w:r>
    </w:p>
    <w:p w14:paraId="4E16F193"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исходя из случайно получившегося наружного диаметра пороховых шашек, с учетом толщины стенок ракетной камеры и необходимых местных утолщений по наружному диаметру двигателя, был определен калибр авиационного реактивного снаряда, равный 82 мм, а сам снаряд стал называться PC-82.</w:t>
      </w:r>
    </w:p>
    <w:p w14:paraId="613E73DC"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же случайно определилась и длина пороховой шашки, равная 57,5 мм. По баллистическому расчету необходимая масса заряда для 82-мм PC могла быть получена при длине заряда 230 мм. Прессование шашек такой длины с центральным каналом по технологии глухого прессования оказалось невозможным. Пришлось длину каждой шашки уменьшить в 4 раза. Заряд оказался состоящим из 28 пороховых шашек вместо семи по исходному проекту.</w:t>
      </w:r>
    </w:p>
    <w:p w14:paraId="33EFA87F"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Диаметр пороховой шашки, возникший случайно, определил калибр и более мощного реактивного снаряда PC-132. Произошло это таким образом. Для ускорения создания реактивного снаряда большего калибра решили использовать имеющиеся в наличии пороховые шашки диаметром 24 мм. Плотная укладка их по 19 шашек в ряду возможна при внутреннем диаметре ракетной камеры 122-123 мм, что с учетом толщины стенки ракетной камеры и местных утолщений ее определило калибр </w:t>
      </w:r>
      <w:r w:rsidRPr="004E10C1">
        <w:rPr>
          <w:rFonts w:ascii="Times New Roman" w:hAnsi="Times New Roman"/>
          <w:color w:val="000000" w:themeColor="text1"/>
          <w:sz w:val="16"/>
          <w:szCs w:val="16"/>
        </w:rPr>
        <w:lastRenderedPageBreak/>
        <w:t>реактивного снаряда — 132 мм. В дальнейшем отработали технологию прессования пороховых шашек с наружным диаметром 40 мм и диаметром каната 8 мм и перешли к ракетному заряду, состоявшему из пяти рядов таких шашек по семь шашек в ряду. Заряд состоял из 35 таких шашек.</w:t>
      </w:r>
    </w:p>
    <w:p w14:paraId="0C1FE75B"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Дальность стрельбы этими снарядами была получена соответственно 5 и 6 км. Встал вопрос об их широких испытаниях, для чего необходима была поставка большого количества ракетных зарядов. Однако этого-то и не могла обеспечить технология изготовления </w:t>
      </w:r>
      <w:proofErr w:type="spellStart"/>
      <w:r w:rsidRPr="004E10C1">
        <w:rPr>
          <w:rFonts w:ascii="Times New Roman" w:hAnsi="Times New Roman"/>
          <w:color w:val="000000" w:themeColor="text1"/>
          <w:sz w:val="16"/>
          <w:szCs w:val="16"/>
        </w:rPr>
        <w:t>пироксилинотротиловых</w:t>
      </w:r>
      <w:proofErr w:type="spellEnd"/>
      <w:r w:rsidRPr="004E10C1">
        <w:rPr>
          <w:rFonts w:ascii="Times New Roman" w:hAnsi="Times New Roman"/>
          <w:color w:val="000000" w:themeColor="text1"/>
          <w:sz w:val="16"/>
          <w:szCs w:val="16"/>
        </w:rPr>
        <w:t xml:space="preserve"> шашек глухим прессованием. Непрерывного прессования шашек из </w:t>
      </w:r>
      <w:proofErr w:type="spellStart"/>
      <w:r w:rsidRPr="004E10C1">
        <w:rPr>
          <w:rFonts w:ascii="Times New Roman" w:hAnsi="Times New Roman"/>
          <w:color w:val="000000" w:themeColor="text1"/>
          <w:sz w:val="16"/>
          <w:szCs w:val="16"/>
        </w:rPr>
        <w:t>пироксилинотротиловой</w:t>
      </w:r>
      <w:proofErr w:type="spellEnd"/>
      <w:r w:rsidRPr="004E10C1">
        <w:rPr>
          <w:rFonts w:ascii="Times New Roman" w:hAnsi="Times New Roman"/>
          <w:color w:val="000000" w:themeColor="text1"/>
          <w:sz w:val="16"/>
          <w:szCs w:val="16"/>
        </w:rPr>
        <w:t xml:space="preserve"> массы наладить не удалось. Другими словами, ПТП не удовлетворял одному из основных требовании, предъявляемых к боеприпасам — требованию технологичности.</w:t>
      </w:r>
    </w:p>
    <w:p w14:paraId="3EFB5205" w14:textId="77777777" w:rsidR="002A6BEA" w:rsidRPr="004E10C1" w:rsidRDefault="002A6BE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Возможность создания боевых ракет в стране в этот период стала проблематичной. Возникла кризисная ситуация. Изготовленные для испытаний в больших количествах корпуса авиационных реактивных снарядов PC-82 и PC-132 не могли быть использованы и лежали без движения (18646).</w:t>
      </w:r>
    </w:p>
    <w:p w14:paraId="4A8659FD" w14:textId="77777777" w:rsidR="002A6BEA" w:rsidRPr="004E10C1" w:rsidRDefault="002A6BEA" w:rsidP="004E10C1">
      <w:pPr>
        <w:spacing w:after="0" w:line="240" w:lineRule="auto"/>
        <w:jc w:val="both"/>
        <w:rPr>
          <w:rFonts w:ascii="Times New Roman" w:hAnsi="Times New Roman"/>
          <w:color w:val="000000" w:themeColor="text1"/>
          <w:sz w:val="16"/>
          <w:szCs w:val="16"/>
        </w:rPr>
      </w:pPr>
    </w:p>
    <w:p w14:paraId="1F37266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года задание по дирижаблю В-7 было в целом выполнено бригадой инженера </w:t>
      </w:r>
      <w:proofErr w:type="spellStart"/>
      <w:r w:rsidRPr="004E10C1">
        <w:rPr>
          <w:rFonts w:ascii="Times New Roman" w:hAnsi="Times New Roman"/>
          <w:color w:val="000000" w:themeColor="text1"/>
          <w:sz w:val="16"/>
          <w:szCs w:val="16"/>
        </w:rPr>
        <w:t>Храбковского</w:t>
      </w:r>
      <w:proofErr w:type="spellEnd"/>
      <w:r w:rsidRPr="004E10C1">
        <w:rPr>
          <w:rFonts w:ascii="Times New Roman" w:hAnsi="Times New Roman"/>
          <w:color w:val="000000" w:themeColor="text1"/>
          <w:sz w:val="16"/>
          <w:szCs w:val="16"/>
        </w:rPr>
        <w:t xml:space="preserve"> − по модернизации В-7 было спущено около 2000 чертежей [14, л. 40-42 об] (15797).</w:t>
      </w:r>
    </w:p>
    <w:p w14:paraId="21C877E3"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22AC03BA"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в Хабаровск прибыли шесть батальонов военных строителей Особого строительного корпуса в количестве 6000 бойцов и командиров. В январе 1934 г. после их прибытия в Комсомольск работа на стройке заметно оживилась. В первой половине 1934 г. была проложена дорога от берега Амура до новой площадки. С открытием навигации 1934 г., строительные материалы, оборудование, транспортные средства стали поступать на сооружение промышленных объектов без перевалки. Это сразу сказалось на темпах строительства заводских объектов (12211).</w:t>
      </w:r>
    </w:p>
    <w:p w14:paraId="3C17BC41"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759DE0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Конец 1933г Проведены предварительные пневмогидравлические испытания жидкостной ракеты РЛА-2 (11330).</w:t>
      </w:r>
    </w:p>
    <w:p w14:paraId="44BE6F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8D10F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В.И. Дудаков разработал теорию полета твердотопливной КР, запускаемой с наземной пусковой установки или с самолета – для поражения наземных объектов на дальности 20–25 км или для ведения воздушного боя (11686).</w:t>
      </w:r>
    </w:p>
    <w:p w14:paraId="673D65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97819B8"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конце 1933 года Королев, пони</w:t>
      </w:r>
      <w:r w:rsidRPr="00612F62">
        <w:rPr>
          <w:rFonts w:ascii="Times New Roman" w:hAnsi="Times New Roman"/>
          <w:color w:val="0070C0"/>
          <w:sz w:val="16"/>
          <w:szCs w:val="16"/>
        </w:rPr>
        <w:softHyphen/>
        <w:t>мая, что ракетоплан, возможно, не будет принят на вооруже</w:t>
      </w:r>
      <w:r w:rsidRPr="00612F62">
        <w:rPr>
          <w:rFonts w:ascii="Times New Roman" w:hAnsi="Times New Roman"/>
          <w:color w:val="0070C0"/>
          <w:sz w:val="16"/>
          <w:szCs w:val="16"/>
        </w:rPr>
        <w:softHyphen/>
        <w:t>ние, а без заказов Красной Армии ему в оборонном институте не удержаться, начался проект создания первой в стране крылатой ракеты. Проект получил индекс 06. Его проработка привела к по</w:t>
      </w:r>
      <w:r w:rsidRPr="00612F62">
        <w:rPr>
          <w:rFonts w:ascii="Times New Roman" w:hAnsi="Times New Roman"/>
          <w:color w:val="0070C0"/>
          <w:sz w:val="16"/>
          <w:szCs w:val="16"/>
        </w:rPr>
        <w:softHyphen/>
        <w:t>явлению четырех вариантов - 06/1, 06/П, 06/Ш и 06/IV. Веду</w:t>
      </w:r>
      <w:r w:rsidRPr="00612F62">
        <w:rPr>
          <w:rFonts w:ascii="Times New Roman" w:hAnsi="Times New Roman"/>
          <w:color w:val="0070C0"/>
          <w:sz w:val="16"/>
          <w:szCs w:val="16"/>
        </w:rPr>
        <w:softHyphen/>
        <w:t xml:space="preserve">щим инженером был </w:t>
      </w:r>
      <w:proofErr w:type="spellStart"/>
      <w:r w:rsidRPr="00612F62">
        <w:rPr>
          <w:rFonts w:ascii="Times New Roman" w:hAnsi="Times New Roman"/>
          <w:color w:val="0070C0"/>
          <w:sz w:val="16"/>
          <w:szCs w:val="16"/>
        </w:rPr>
        <w:t>Е.С.Щетинков</w:t>
      </w:r>
      <w:proofErr w:type="spellEnd"/>
      <w:r w:rsidRPr="00612F62">
        <w:rPr>
          <w:rFonts w:ascii="Times New Roman" w:hAnsi="Times New Roman"/>
          <w:color w:val="0070C0"/>
          <w:sz w:val="16"/>
          <w:szCs w:val="16"/>
        </w:rPr>
        <w:t>. Первый вариант оснащался гибридным маломощным двигателем Цандера 09 и был пред</w:t>
      </w:r>
      <w:r w:rsidRPr="00612F62">
        <w:rPr>
          <w:rFonts w:ascii="Times New Roman" w:hAnsi="Times New Roman"/>
          <w:color w:val="0070C0"/>
          <w:sz w:val="16"/>
          <w:szCs w:val="16"/>
        </w:rPr>
        <w:softHyphen/>
        <w:t>ложен Военно-воздушным силам. По замыслу Королева, управ</w:t>
      </w:r>
      <w:r w:rsidRPr="00612F62">
        <w:rPr>
          <w:rFonts w:ascii="Times New Roman" w:hAnsi="Times New Roman"/>
          <w:color w:val="0070C0"/>
          <w:sz w:val="16"/>
          <w:szCs w:val="16"/>
        </w:rPr>
        <w:softHyphen/>
        <w:t>ляемые крылатые ракеты 06/1 должны были запускаться с тяже</w:t>
      </w:r>
      <w:r w:rsidRPr="00612F62">
        <w:rPr>
          <w:rFonts w:ascii="Times New Roman" w:hAnsi="Times New Roman"/>
          <w:color w:val="0070C0"/>
          <w:sz w:val="16"/>
          <w:szCs w:val="16"/>
        </w:rPr>
        <w:softHyphen/>
        <w:t>лых бомбардировщиков и, обладая высокой скоростью полета, поражать наземные цели противника на большом расстоянии (23510).</w:t>
      </w:r>
    </w:p>
    <w:p w14:paraId="0F7FA7E6" w14:textId="77777777" w:rsidR="00B3576E" w:rsidRPr="00612F62" w:rsidRDefault="00B3576E" w:rsidP="00B3576E">
      <w:pPr>
        <w:spacing w:after="0" w:line="240" w:lineRule="auto"/>
        <w:jc w:val="both"/>
        <w:rPr>
          <w:rFonts w:ascii="Times New Roman" w:hAnsi="Times New Roman"/>
          <w:color w:val="0070C0"/>
          <w:sz w:val="16"/>
          <w:szCs w:val="16"/>
        </w:rPr>
      </w:pPr>
    </w:p>
    <w:p w14:paraId="2F58E65E"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конце 1933 года </w:t>
      </w:r>
      <w:proofErr w:type="spellStart"/>
      <w:r w:rsidRPr="00612F62">
        <w:rPr>
          <w:rFonts w:ascii="Times New Roman" w:hAnsi="Times New Roman"/>
          <w:color w:val="0070C0"/>
          <w:sz w:val="16"/>
          <w:szCs w:val="16"/>
        </w:rPr>
        <w:t>Е.С.Петровым</w:t>
      </w:r>
      <w:proofErr w:type="spellEnd"/>
      <w:r w:rsidRPr="00612F62">
        <w:rPr>
          <w:rFonts w:ascii="Times New Roman" w:hAnsi="Times New Roman"/>
          <w:color w:val="0070C0"/>
          <w:sz w:val="16"/>
          <w:szCs w:val="16"/>
        </w:rPr>
        <w:t xml:space="preserve"> был сконструирован пусковой станок для РС бугельного типа, который предназначался для стрель</w:t>
      </w:r>
      <w:r w:rsidRPr="00612F62">
        <w:rPr>
          <w:rFonts w:ascii="Times New Roman" w:hAnsi="Times New Roman"/>
          <w:color w:val="0070C0"/>
          <w:sz w:val="16"/>
          <w:szCs w:val="16"/>
        </w:rPr>
        <w:softHyphen/>
        <w:t>бы новыми оперенными реактивными снарядами с лафета горной пушки. Опыта разработки пусковых устройств в РНИИ попросту не было, так как все занимались ракетами и двигате</w:t>
      </w:r>
      <w:r w:rsidRPr="00612F62">
        <w:rPr>
          <w:rFonts w:ascii="Times New Roman" w:hAnsi="Times New Roman"/>
          <w:color w:val="0070C0"/>
          <w:sz w:val="16"/>
          <w:szCs w:val="16"/>
        </w:rPr>
        <w:softHyphen/>
        <w:t>лями. Станок оказался довольно неуклюжим, но его бугельная конструкция обеспечивала свободный проход оперения снаря</w:t>
      </w:r>
      <w:r w:rsidRPr="00612F62">
        <w:rPr>
          <w:rFonts w:ascii="Times New Roman" w:hAnsi="Times New Roman"/>
          <w:color w:val="0070C0"/>
          <w:sz w:val="16"/>
          <w:szCs w:val="16"/>
        </w:rPr>
        <w:softHyphen/>
        <w:t>да, и для горной пушки он вполне подходил. К моменту начала испытаний он был единственным отработанным станком для пуска оперенных снарядов, потому его и установили на истре</w:t>
      </w:r>
      <w:r w:rsidRPr="00612F62">
        <w:rPr>
          <w:rFonts w:ascii="Times New Roman" w:hAnsi="Times New Roman"/>
          <w:color w:val="0070C0"/>
          <w:sz w:val="16"/>
          <w:szCs w:val="16"/>
        </w:rPr>
        <w:softHyphen/>
        <w:t>битель, для которого он не предназначался.</w:t>
      </w:r>
    </w:p>
    <w:p w14:paraId="008A6664"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1935 г., столкнувшись с проблемой перекоса направляющих при стрельбе, заказчик отверг бугельный станок, предложил кон</w:t>
      </w:r>
      <w:r w:rsidRPr="00612F62">
        <w:rPr>
          <w:rFonts w:ascii="Times New Roman" w:hAnsi="Times New Roman"/>
          <w:color w:val="0070C0"/>
          <w:sz w:val="16"/>
          <w:szCs w:val="16"/>
        </w:rPr>
        <w:softHyphen/>
        <w:t>структорам разработать новый и прекратил летные испытания. Однако сами стрельбы дали неплохие результаты, и наземные полигонные испытания продолжились (23510).</w:t>
      </w:r>
    </w:p>
    <w:p w14:paraId="5886AD52" w14:textId="77777777" w:rsidR="00B3576E" w:rsidRPr="00612F62" w:rsidRDefault="00B3576E" w:rsidP="00B3576E">
      <w:pPr>
        <w:spacing w:after="0" w:line="240" w:lineRule="auto"/>
        <w:jc w:val="both"/>
        <w:rPr>
          <w:rFonts w:ascii="Times New Roman" w:hAnsi="Times New Roman"/>
          <w:color w:val="0070C0"/>
          <w:sz w:val="16"/>
          <w:szCs w:val="16"/>
        </w:rPr>
      </w:pPr>
    </w:p>
    <w:p w14:paraId="41B3F5F6"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концу 1933 года отработка снарядов с новым оперени</w:t>
      </w:r>
      <w:r w:rsidRPr="00612F62">
        <w:rPr>
          <w:rFonts w:ascii="Times New Roman" w:hAnsi="Times New Roman"/>
          <w:color w:val="0070C0"/>
          <w:sz w:val="16"/>
          <w:szCs w:val="16"/>
        </w:rPr>
        <w:softHyphen/>
        <w:t>ем, выступающим за габариты снаряда, была завершена, однако Бакаеву никак не удавалось изго</w:t>
      </w:r>
      <w:r w:rsidRPr="00612F62">
        <w:rPr>
          <w:rFonts w:ascii="Times New Roman" w:hAnsi="Times New Roman"/>
          <w:color w:val="0070C0"/>
          <w:sz w:val="16"/>
          <w:szCs w:val="16"/>
        </w:rPr>
        <w:softHyphen/>
        <w:t>товить из своего пороха шашки диаметром более 18 милли</w:t>
      </w:r>
      <w:r w:rsidRPr="00612F62">
        <w:rPr>
          <w:rFonts w:ascii="Times New Roman" w:hAnsi="Times New Roman"/>
          <w:color w:val="0070C0"/>
          <w:sz w:val="16"/>
          <w:szCs w:val="16"/>
        </w:rPr>
        <w:softHyphen/>
        <w:t xml:space="preserve">метров. Над этой проблемой он мучался два года. Лишь летом 1935-го московскому НИИ-6 и ленинградскому заводу имени </w:t>
      </w:r>
      <w:proofErr w:type="spellStart"/>
      <w:r w:rsidRPr="00612F62">
        <w:rPr>
          <w:rFonts w:ascii="Times New Roman" w:hAnsi="Times New Roman"/>
          <w:color w:val="0070C0"/>
          <w:sz w:val="16"/>
          <w:szCs w:val="16"/>
        </w:rPr>
        <w:t>Н.А.Морозова</w:t>
      </w:r>
      <w:proofErr w:type="spellEnd"/>
      <w:r w:rsidRPr="00612F62">
        <w:rPr>
          <w:rFonts w:ascii="Times New Roman" w:hAnsi="Times New Roman"/>
          <w:color w:val="0070C0"/>
          <w:sz w:val="16"/>
          <w:szCs w:val="16"/>
        </w:rPr>
        <w:t xml:space="preserve"> удалось освоить но</w:t>
      </w:r>
      <w:r w:rsidRPr="00612F62">
        <w:rPr>
          <w:rFonts w:ascii="Times New Roman" w:hAnsi="Times New Roman"/>
          <w:color w:val="0070C0"/>
          <w:sz w:val="16"/>
          <w:szCs w:val="16"/>
        </w:rPr>
        <w:softHyphen/>
        <w:t>вую технологию и изготовить первые шашки тре</w:t>
      </w:r>
      <w:r w:rsidRPr="00612F62">
        <w:rPr>
          <w:rFonts w:ascii="Times New Roman" w:hAnsi="Times New Roman"/>
          <w:color w:val="0070C0"/>
          <w:sz w:val="16"/>
          <w:szCs w:val="16"/>
        </w:rPr>
        <w:softHyphen/>
        <w:t>буемых диаметров 24 и 40 миллиметров (23510).</w:t>
      </w:r>
    </w:p>
    <w:p w14:paraId="2FEFB523" w14:textId="77777777" w:rsidR="00B3576E" w:rsidRPr="00612F62" w:rsidRDefault="00B3576E" w:rsidP="00B3576E">
      <w:pPr>
        <w:spacing w:after="0" w:line="240" w:lineRule="auto"/>
        <w:jc w:val="both"/>
        <w:rPr>
          <w:rFonts w:ascii="Times New Roman" w:hAnsi="Times New Roman"/>
          <w:color w:val="0070C0"/>
          <w:sz w:val="16"/>
          <w:szCs w:val="16"/>
        </w:rPr>
      </w:pPr>
    </w:p>
    <w:p w14:paraId="1A04C03B" w14:textId="77777777" w:rsidR="00B3576E" w:rsidRPr="00612F62" w:rsidRDefault="00B3576E" w:rsidP="00B3576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кон</w:t>
      </w:r>
      <w:r w:rsidRPr="00612F62">
        <w:rPr>
          <w:rFonts w:ascii="Times New Roman" w:hAnsi="Times New Roman"/>
          <w:color w:val="0070C0"/>
          <w:sz w:val="16"/>
          <w:szCs w:val="16"/>
        </w:rPr>
        <w:softHyphen/>
        <w:t>це 1933 года проводились первые пробные испытания первого в мире прямоточного воздуш</w:t>
      </w:r>
      <w:r w:rsidRPr="00612F62">
        <w:rPr>
          <w:rFonts w:ascii="Times New Roman" w:hAnsi="Times New Roman"/>
          <w:color w:val="0070C0"/>
          <w:sz w:val="16"/>
          <w:szCs w:val="16"/>
        </w:rPr>
        <w:softHyphen/>
        <w:t>но-реактивного двигателя 08 в ракете аэродинамическая труба 04, разработанных в третьей бригаде ГИРД, которую возглавлял Ю.А. Побе</w:t>
      </w:r>
      <w:r w:rsidRPr="00612F62">
        <w:rPr>
          <w:rFonts w:ascii="Times New Roman" w:hAnsi="Times New Roman"/>
          <w:color w:val="0070C0"/>
          <w:sz w:val="16"/>
          <w:szCs w:val="16"/>
        </w:rPr>
        <w:softHyphen/>
        <w:t>доносцев (23510).</w:t>
      </w:r>
    </w:p>
    <w:p w14:paraId="434F59F8" w14:textId="77777777" w:rsidR="00B3576E" w:rsidRPr="00612F62" w:rsidRDefault="00B3576E" w:rsidP="00B3576E">
      <w:pPr>
        <w:spacing w:after="0" w:line="240" w:lineRule="auto"/>
        <w:jc w:val="both"/>
        <w:rPr>
          <w:rFonts w:ascii="Times New Roman" w:hAnsi="Times New Roman"/>
          <w:color w:val="0070C0"/>
          <w:sz w:val="16"/>
          <w:szCs w:val="16"/>
        </w:rPr>
      </w:pPr>
    </w:p>
    <w:p w14:paraId="395EB46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13AC8F4"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40D93EA" w14:textId="77777777" w:rsidR="0078175A" w:rsidRPr="004E10C1" w:rsidRDefault="007817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конца 1933 года на «Баррикадах» успели сделать лишь одну гаубицу Б-4, но и ее сдать не смогли. Первые две Б-4 завод «Баррикады» сдал лишь в первом полугодии 1934 года. По другим данным (согласно официальной истории самого завода), первые образцы 203-мм гаубицы Б-4 были собраны только в 1936 году, а в следующем году началось их серийное изготовление (22974).</w:t>
      </w:r>
    </w:p>
    <w:p w14:paraId="07F0360D" w14:textId="77777777" w:rsidR="0078175A" w:rsidRPr="004E10C1" w:rsidRDefault="0078175A" w:rsidP="004E10C1">
      <w:pPr>
        <w:spacing w:after="0" w:line="240" w:lineRule="auto"/>
        <w:jc w:val="both"/>
        <w:rPr>
          <w:rFonts w:ascii="Times New Roman" w:hAnsi="Times New Roman"/>
          <w:color w:val="000000" w:themeColor="text1"/>
          <w:sz w:val="16"/>
          <w:szCs w:val="16"/>
        </w:rPr>
      </w:pPr>
    </w:p>
    <w:p w14:paraId="473BF8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конец 1933 года в конструкцию 152-мм мортиры обр. 1931 г. было внесено свыше 700 изменений (3861).</w:t>
      </w:r>
    </w:p>
    <w:p w14:paraId="62C0F6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FCA9F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коллектив </w:t>
      </w:r>
      <w:proofErr w:type="spellStart"/>
      <w:r w:rsidRPr="004E10C1">
        <w:rPr>
          <w:rFonts w:ascii="Times New Roman" w:hAnsi="Times New Roman"/>
          <w:color w:val="000000" w:themeColor="text1"/>
          <w:sz w:val="16"/>
          <w:szCs w:val="16"/>
        </w:rPr>
        <w:t>спецбюро</w:t>
      </w:r>
      <w:proofErr w:type="spellEnd"/>
      <w:r w:rsidRPr="004E10C1">
        <w:rPr>
          <w:rFonts w:ascii="Times New Roman" w:hAnsi="Times New Roman"/>
          <w:color w:val="000000" w:themeColor="text1"/>
          <w:sz w:val="16"/>
          <w:szCs w:val="16"/>
        </w:rPr>
        <w:t xml:space="preserve"> завода № 8 («шарага» из заключенных инженеров) предложил вариант улучше</w:t>
      </w:r>
      <w:r w:rsidRPr="004E10C1">
        <w:rPr>
          <w:rFonts w:ascii="Times New Roman" w:hAnsi="Times New Roman"/>
          <w:color w:val="000000" w:themeColor="text1"/>
          <w:sz w:val="16"/>
          <w:szCs w:val="16"/>
        </w:rPr>
        <w:softHyphen/>
        <w:t>ния конструкции орудия. В частности, они усилили раму орудия, немного изменили конструкцию штока тормоза от</w:t>
      </w:r>
      <w:r w:rsidRPr="004E10C1">
        <w:rPr>
          <w:rFonts w:ascii="Times New Roman" w:hAnsi="Times New Roman"/>
          <w:color w:val="000000" w:themeColor="text1"/>
          <w:sz w:val="16"/>
          <w:szCs w:val="16"/>
        </w:rPr>
        <w:softHyphen/>
        <w:t xml:space="preserve">ката, ввели </w:t>
      </w:r>
      <w:proofErr w:type="spellStart"/>
      <w:r w:rsidRPr="004E10C1">
        <w:rPr>
          <w:rFonts w:ascii="Times New Roman" w:hAnsi="Times New Roman"/>
          <w:color w:val="000000" w:themeColor="text1"/>
          <w:sz w:val="16"/>
          <w:szCs w:val="16"/>
        </w:rPr>
        <w:t>электроспуск</w:t>
      </w:r>
      <w:proofErr w:type="spellEnd"/>
      <w:r w:rsidRPr="004E10C1">
        <w:rPr>
          <w:rFonts w:ascii="Times New Roman" w:hAnsi="Times New Roman"/>
          <w:color w:val="000000" w:themeColor="text1"/>
          <w:sz w:val="16"/>
          <w:szCs w:val="16"/>
        </w:rPr>
        <w:t>, а также новый инерционный механизм полуавтоматики, который стал надежно работать, но только при стрельбе бронебойным снарядом. Иногда это улучшенное орудие называют 45-мм танковой пушкой обр. 1934 года, но этот индекс прижился только в танковых час</w:t>
      </w:r>
      <w:r w:rsidRPr="004E10C1">
        <w:rPr>
          <w:rFonts w:ascii="Times New Roman" w:hAnsi="Times New Roman"/>
          <w:color w:val="000000" w:themeColor="text1"/>
          <w:sz w:val="16"/>
          <w:szCs w:val="16"/>
        </w:rPr>
        <w:softHyphen/>
        <w:t xml:space="preserve">тях, тогда как в </w:t>
      </w:r>
      <w:proofErr w:type="spellStart"/>
      <w:r w:rsidRPr="004E10C1">
        <w:rPr>
          <w:rFonts w:ascii="Times New Roman" w:hAnsi="Times New Roman"/>
          <w:color w:val="000000" w:themeColor="text1"/>
          <w:sz w:val="16"/>
          <w:szCs w:val="16"/>
        </w:rPr>
        <w:t>артуправлении</w:t>
      </w:r>
      <w:proofErr w:type="spellEnd"/>
      <w:r w:rsidRPr="004E10C1">
        <w:rPr>
          <w:rFonts w:ascii="Times New Roman" w:hAnsi="Times New Roman"/>
          <w:color w:val="000000" w:themeColor="text1"/>
          <w:sz w:val="16"/>
          <w:szCs w:val="16"/>
        </w:rPr>
        <w:t xml:space="preserve"> орудие по-прежнему называ</w:t>
      </w:r>
      <w:r w:rsidRPr="004E10C1">
        <w:rPr>
          <w:rFonts w:ascii="Times New Roman" w:hAnsi="Times New Roman"/>
          <w:color w:val="000000" w:themeColor="text1"/>
          <w:sz w:val="16"/>
          <w:szCs w:val="16"/>
        </w:rPr>
        <w:softHyphen/>
        <w:t>лось «45-мм танковая пушка 20-К обр. 1932 г.» Чтобы иметь возможность отдельного учета, с 1936 г. данное орудие нача</w:t>
      </w:r>
      <w:r w:rsidRPr="004E10C1">
        <w:rPr>
          <w:rFonts w:ascii="Times New Roman" w:hAnsi="Times New Roman"/>
          <w:color w:val="000000" w:themeColor="text1"/>
          <w:sz w:val="16"/>
          <w:szCs w:val="16"/>
        </w:rPr>
        <w:softHyphen/>
        <w:t>ли именовать «45-мм танковая пушка 20К обр. 1932/34 гг.». Именно эта пушка и стала наиболее массовой в отечествен</w:t>
      </w:r>
      <w:r w:rsidRPr="004E10C1">
        <w:rPr>
          <w:rFonts w:ascii="Times New Roman" w:hAnsi="Times New Roman"/>
          <w:color w:val="000000" w:themeColor="text1"/>
          <w:sz w:val="16"/>
          <w:szCs w:val="16"/>
        </w:rPr>
        <w:softHyphen/>
        <w:t>ном предвоенном танкостроении. Для установки новой, «большой» башни на корпус Т-26 потребовалось внести в конструкцию танка некоторые из</w:t>
      </w:r>
      <w:r w:rsidRPr="004E10C1">
        <w:rPr>
          <w:rFonts w:ascii="Times New Roman" w:hAnsi="Times New Roman"/>
          <w:color w:val="000000" w:themeColor="text1"/>
          <w:sz w:val="16"/>
          <w:szCs w:val="16"/>
        </w:rPr>
        <w:softHyphen/>
        <w:t>менения. Первоначально их было немного. Главным обра</w:t>
      </w:r>
      <w:r w:rsidRPr="004E10C1">
        <w:rPr>
          <w:rFonts w:ascii="Times New Roman" w:hAnsi="Times New Roman"/>
          <w:color w:val="000000" w:themeColor="text1"/>
          <w:sz w:val="16"/>
          <w:szCs w:val="16"/>
        </w:rPr>
        <w:softHyphen/>
        <w:t>зом существовавший корпус дополнялся новым подбашен</w:t>
      </w:r>
      <w:r w:rsidRPr="004E10C1">
        <w:rPr>
          <w:rFonts w:ascii="Times New Roman" w:hAnsi="Times New Roman"/>
          <w:color w:val="000000" w:themeColor="text1"/>
          <w:sz w:val="16"/>
          <w:szCs w:val="16"/>
        </w:rPr>
        <w:softHyphen/>
        <w:t>ным листом, на котором двухместная башня с малой кор</w:t>
      </w:r>
      <w:r w:rsidRPr="004E10C1">
        <w:rPr>
          <w:rFonts w:ascii="Times New Roman" w:hAnsi="Times New Roman"/>
          <w:color w:val="000000" w:themeColor="text1"/>
          <w:sz w:val="16"/>
          <w:szCs w:val="16"/>
        </w:rPr>
        <w:softHyphen/>
        <w:t>мовой нишей устанавливалась сдвинутой к левому борту. Собственно, никаких других изменений первоначально выполнено не было. Однако для установки 45-мм пушки 20К в «большую» башню ее пришлось несколько переработать, так как имев</w:t>
      </w:r>
      <w:r w:rsidRPr="004E10C1">
        <w:rPr>
          <w:rFonts w:ascii="Times New Roman" w:hAnsi="Times New Roman"/>
          <w:color w:val="000000" w:themeColor="text1"/>
          <w:sz w:val="16"/>
          <w:szCs w:val="16"/>
        </w:rPr>
        <w:softHyphen/>
        <w:t>шаяся оказалась все же тесноватой. В срочном порядке ОКМО разработал несколько различных вариантов новой орудийной башни. После рассмотрения предложенных мо</w:t>
      </w:r>
      <w:r w:rsidRPr="004E10C1">
        <w:rPr>
          <w:rFonts w:ascii="Times New Roman" w:hAnsi="Times New Roman"/>
          <w:color w:val="000000" w:themeColor="text1"/>
          <w:sz w:val="16"/>
          <w:szCs w:val="16"/>
        </w:rPr>
        <w:softHyphen/>
        <w:t>делей руководство УММ РККА остановилось на «уравно</w:t>
      </w:r>
      <w:r w:rsidRPr="004E10C1">
        <w:rPr>
          <w:rFonts w:ascii="Times New Roman" w:hAnsi="Times New Roman"/>
          <w:color w:val="000000" w:themeColor="text1"/>
          <w:sz w:val="16"/>
          <w:szCs w:val="16"/>
        </w:rPr>
        <w:softHyphen/>
        <w:t>вешенной конструкции с цельнокроеными бортами». -Эта башня во многом повторяла предыдущую, но имела разви</w:t>
      </w:r>
      <w:r w:rsidRPr="004E10C1">
        <w:rPr>
          <w:rFonts w:ascii="Times New Roman" w:hAnsi="Times New Roman"/>
          <w:color w:val="000000" w:themeColor="text1"/>
          <w:sz w:val="16"/>
          <w:szCs w:val="16"/>
        </w:rPr>
        <w:softHyphen/>
        <w:t>тую кормовую нишу, которую образовывали продолжения бортовых листов. При изготовлении башни планировалось применять электросварку (хотя был разработан и чисто клепаный вариант). Самой сложной деталью в изготовле</w:t>
      </w:r>
      <w:r w:rsidRPr="004E10C1">
        <w:rPr>
          <w:rFonts w:ascii="Times New Roman" w:hAnsi="Times New Roman"/>
          <w:color w:val="000000" w:themeColor="text1"/>
          <w:sz w:val="16"/>
          <w:szCs w:val="16"/>
        </w:rPr>
        <w:softHyphen/>
        <w:t>нии пушечных башен была неподвижная часть маски ору</w:t>
      </w:r>
      <w:r w:rsidRPr="004E10C1">
        <w:rPr>
          <w:rFonts w:ascii="Times New Roman" w:hAnsi="Times New Roman"/>
          <w:color w:val="000000" w:themeColor="text1"/>
          <w:sz w:val="16"/>
          <w:szCs w:val="16"/>
        </w:rPr>
        <w:softHyphen/>
        <w:t>дия, выпуск которой требовал массу времени и высококва</w:t>
      </w:r>
      <w:r w:rsidRPr="004E10C1">
        <w:rPr>
          <w:rFonts w:ascii="Times New Roman" w:hAnsi="Times New Roman"/>
          <w:color w:val="000000" w:themeColor="text1"/>
          <w:sz w:val="16"/>
          <w:szCs w:val="16"/>
        </w:rPr>
        <w:softHyphen/>
        <w:t>лифицированных сварщиков. Поэтому уже в конце 1933 г. предпринимаются попытки изготовить ее штамповкой в один прием, но до 1935 г. этого сделать не удавалось. Но именно эта башня принимается к производству «для установки на танк Т-26 и танк-истребитель Б-Т» (10733,216).</w:t>
      </w:r>
    </w:p>
    <w:p w14:paraId="3B56B67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A2C4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 начале 1934 г. была спроектирована 76-мм горная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(ГПК). 26 февраля 1934 г. принято решение заказать три опытных образца заводу № 38Первый образец 76-мм горной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прибыл на НИАП 16 июня 1934 г. После испытаний, выявивших слабость лафета, систему отправили на завод. Второй образец ГПК прибыл на НИАП 9 июля 1935 г.</w:t>
      </w:r>
    </w:p>
    <w:p w14:paraId="67576C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FDA48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41F45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EBF38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58F8F8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Подрессоривания</w:t>
      </w:r>
      <w:proofErr w:type="spellEnd"/>
      <w:r w:rsidRPr="004E10C1">
        <w:rPr>
          <w:rFonts w:ascii="Times New Roman" w:hAnsi="Times New Roman"/>
          <w:color w:val="000000" w:themeColor="text1"/>
          <w:sz w:val="16"/>
          <w:szCs w:val="16"/>
        </w:rPr>
        <w:t xml:space="preserve"> не было. Система разбиралась на три вьюка, не считая патронных.</w:t>
      </w:r>
    </w:p>
    <w:p w14:paraId="625F5D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комиссии:</w:t>
      </w:r>
    </w:p>
    <w:p w14:paraId="7F88DF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0FBB1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Сбиваемости</w:t>
      </w:r>
      <w:proofErr w:type="spellEnd"/>
      <w:r w:rsidRPr="004E10C1">
        <w:rPr>
          <w:rFonts w:ascii="Times New Roman" w:hAnsi="Times New Roman"/>
          <w:color w:val="000000" w:themeColor="text1"/>
          <w:sz w:val="16"/>
          <w:szCs w:val="16"/>
        </w:rPr>
        <w:t xml:space="preserve">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12E84B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При возке лафет недостаточно прочен.</w:t>
      </w:r>
    </w:p>
    <w:p w14:paraId="74B081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июля 1935 г. второй экземпляр ГПК, прошедший испытания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был разобран и отправлен на завод № 38 вместе с отчетом об испытаниях.</w:t>
      </w:r>
    </w:p>
    <w:p w14:paraId="326565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На 1935 г. заводу № 7 был выдан заказ на 30 горных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76F26F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DA10A1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 начале 1934 г. была спроектирована 76-мм горная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(ГПК).</w:t>
      </w:r>
    </w:p>
    <w:p w14:paraId="360CD2E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 февраля 1934 г. принято решение заказать три опытных образца заводу № 38.</w:t>
      </w:r>
    </w:p>
    <w:p w14:paraId="250474E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Первый образец 76-мм горной пушки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прибыл на НИАП 16 июня 1934 г. После испытаний, выявивших слабость лафета, систему отправили на завод. Второй образец ГПК прибыл на НИАП 9 июля 1935 г.</w:t>
      </w:r>
    </w:p>
    <w:p w14:paraId="3705EBE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7938E8C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746A935"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CD60F6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 обоих образцов станины и шворневая лапа располагались перед щитом (с дульной стороны). Колеса деревянные. </w:t>
      </w:r>
      <w:proofErr w:type="spellStart"/>
      <w:r w:rsidRPr="004E10C1">
        <w:rPr>
          <w:rFonts w:ascii="Times New Roman" w:hAnsi="Times New Roman"/>
          <w:color w:val="000000" w:themeColor="text1"/>
          <w:sz w:val="16"/>
          <w:szCs w:val="16"/>
        </w:rPr>
        <w:t>Подрессоривания</w:t>
      </w:r>
      <w:proofErr w:type="spellEnd"/>
      <w:r w:rsidRPr="004E10C1">
        <w:rPr>
          <w:rFonts w:ascii="Times New Roman" w:hAnsi="Times New Roman"/>
          <w:color w:val="000000" w:themeColor="text1"/>
          <w:sz w:val="16"/>
          <w:szCs w:val="16"/>
        </w:rPr>
        <w:t xml:space="preserve"> не было. Система разбиралась на три вьюка, не считая патронных.</w:t>
      </w:r>
    </w:p>
    <w:p w14:paraId="0B1A92C8" w14:textId="77777777" w:rsidR="0047154B" w:rsidRPr="004E10C1" w:rsidRDefault="0047154B" w:rsidP="004E10C1">
      <w:pPr>
        <w:spacing w:after="0" w:line="240" w:lineRule="auto"/>
        <w:jc w:val="both"/>
        <w:rPr>
          <w:rFonts w:ascii="Times New Roman" w:hAnsi="Times New Roman"/>
          <w:bCs/>
          <w:color w:val="000000" w:themeColor="text1"/>
          <w:sz w:val="16"/>
          <w:szCs w:val="16"/>
        </w:rPr>
      </w:pPr>
      <w:bookmarkStart w:id="64" w:name="label52"/>
      <w:bookmarkStart w:id="65" w:name="label53"/>
      <w:bookmarkEnd w:id="64"/>
      <w:bookmarkEnd w:id="65"/>
      <w:r w:rsidRPr="004E10C1">
        <w:rPr>
          <w:rFonts w:ascii="Times New Roman" w:hAnsi="Times New Roman"/>
          <w:bCs/>
          <w:color w:val="000000" w:themeColor="text1"/>
          <w:sz w:val="16"/>
          <w:szCs w:val="16"/>
        </w:rPr>
        <w:t>Результаты испытаний ГПК</w:t>
      </w:r>
    </w:p>
    <w:p w14:paraId="157DAF64" w14:textId="77777777" w:rsidR="0047154B" w:rsidRPr="004E10C1" w:rsidRDefault="0047154B" w:rsidP="004E10C1">
      <w:pPr>
        <w:spacing w:after="0" w:line="240" w:lineRule="auto"/>
        <w:jc w:val="both"/>
        <w:rPr>
          <w:rFonts w:ascii="Times New Roman" w:hAnsi="Times New Roman"/>
          <w:bCs/>
          <w:color w:val="000000" w:themeColor="text1"/>
          <w:sz w:val="16"/>
          <w:szCs w:val="16"/>
        </w:rPr>
      </w:pPr>
      <w:bookmarkStart w:id="66" w:name="label54"/>
      <w:bookmarkEnd w:id="66"/>
      <w:r w:rsidRPr="004E10C1">
        <w:rPr>
          <w:rFonts w:ascii="Times New Roman" w:hAnsi="Times New Roman"/>
          <w:bCs/>
          <w:color w:val="000000" w:themeColor="text1"/>
          <w:sz w:val="16"/>
          <w:szCs w:val="16"/>
          <w:vertAlign w:val="superscript"/>
        </w:rPr>
        <w:t>Снаряд …… Вес снаряда, кг / Заряд / Дальность, м / Угол, град.</w:t>
      </w:r>
    </w:p>
    <w:p w14:paraId="11BE53A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Штатная граната …… 6,5 / 0,95 кг ПКО / — / —</w:t>
      </w:r>
    </w:p>
    <w:p w14:paraId="4D9C6D69"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Осколочная граната черт. 2-01129 с КТ-1 …… 4,72 / 1,06 кг ПКО / 7461 / 45°</w:t>
      </w:r>
    </w:p>
    <w:p w14:paraId="051E2805"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Заключение комиссии:</w:t>
      </w:r>
    </w:p>
    <w:p w14:paraId="70F1F73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0DA704E8"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 </w:t>
      </w:r>
      <w:proofErr w:type="spellStart"/>
      <w:r w:rsidRPr="004E10C1">
        <w:rPr>
          <w:rFonts w:ascii="Times New Roman" w:hAnsi="Times New Roman"/>
          <w:color w:val="000000" w:themeColor="text1"/>
          <w:sz w:val="16"/>
          <w:szCs w:val="16"/>
        </w:rPr>
        <w:t>Сбиваемость</w:t>
      </w:r>
      <w:proofErr w:type="spellEnd"/>
      <w:r w:rsidRPr="004E10C1">
        <w:rPr>
          <w:rFonts w:ascii="Times New Roman" w:hAnsi="Times New Roman"/>
          <w:color w:val="000000" w:themeColor="text1"/>
          <w:sz w:val="16"/>
          <w:szCs w:val="16"/>
        </w:rPr>
        <w:t xml:space="preserve">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5B73E3A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При возке лафет недостаточно прочен.</w:t>
      </w:r>
    </w:p>
    <w:p w14:paraId="07F1D11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18 июля 1935 г. второй экземпляр ГПК, прошедший испытания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был разобран и отправлен на завод № 38 вместе с отчетом об испытаниях.</w:t>
      </w:r>
    </w:p>
    <w:p w14:paraId="62F0360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1935 г. заводу № 7 был выдан заказ на 30 горных пушек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3454907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план работ на 1935 г.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xml:space="preserve"> включил себе разработку 107-мм горной гаубицы ГПК-107. В 1935 г. планировалось изготовить два опытных образца.</w:t>
      </w:r>
    </w:p>
    <w:p w14:paraId="2B37FA3B" w14:textId="77777777" w:rsidR="0047154B" w:rsidRPr="004E10C1" w:rsidRDefault="0047154B" w:rsidP="004E10C1">
      <w:pPr>
        <w:spacing w:after="0" w:line="240" w:lineRule="auto"/>
        <w:jc w:val="both"/>
        <w:rPr>
          <w:rFonts w:ascii="Times New Roman" w:hAnsi="Times New Roman"/>
          <w:bCs/>
          <w:color w:val="000000" w:themeColor="text1"/>
          <w:sz w:val="16"/>
          <w:szCs w:val="16"/>
        </w:rPr>
      </w:pPr>
      <w:bookmarkStart w:id="67" w:name="label55"/>
      <w:bookmarkStart w:id="68" w:name="label56"/>
      <w:bookmarkEnd w:id="67"/>
      <w:bookmarkEnd w:id="68"/>
      <w:r w:rsidRPr="004E10C1">
        <w:rPr>
          <w:rFonts w:ascii="Times New Roman" w:hAnsi="Times New Roman"/>
          <w:bCs/>
          <w:color w:val="000000" w:themeColor="text1"/>
          <w:sz w:val="16"/>
          <w:szCs w:val="16"/>
        </w:rPr>
        <w:t>Данные двух опытных образцов ГПК</w:t>
      </w:r>
    </w:p>
    <w:p w14:paraId="1D8775B7" w14:textId="77777777" w:rsidR="0047154B" w:rsidRPr="004E10C1" w:rsidRDefault="0047154B" w:rsidP="004E10C1">
      <w:pPr>
        <w:spacing w:after="0" w:line="240" w:lineRule="auto"/>
        <w:jc w:val="both"/>
        <w:rPr>
          <w:rFonts w:ascii="Times New Roman" w:hAnsi="Times New Roman"/>
          <w:bCs/>
          <w:color w:val="000000" w:themeColor="text1"/>
          <w:sz w:val="16"/>
          <w:szCs w:val="16"/>
        </w:rPr>
      </w:pPr>
      <w:bookmarkStart w:id="69" w:name="label57"/>
      <w:bookmarkEnd w:id="69"/>
      <w:r w:rsidRPr="004E10C1">
        <w:rPr>
          <w:rFonts w:ascii="Times New Roman" w:hAnsi="Times New Roman"/>
          <w:bCs/>
          <w:color w:val="000000" w:themeColor="text1"/>
          <w:sz w:val="16"/>
          <w:szCs w:val="16"/>
          <w:vertAlign w:val="superscript"/>
        </w:rPr>
        <w:t>(Образец …… 1-й — 2-й)</w:t>
      </w:r>
    </w:p>
    <w:p w14:paraId="70BB9D8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76,2 — 76,2</w:t>
      </w:r>
    </w:p>
    <w:p w14:paraId="68966E9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ствола с воронкой, откинутой вверх, мм/</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1625/21,4 — 1625/21,4</w:t>
      </w:r>
    </w:p>
    <w:p w14:paraId="6E1EC74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сопла (внутренний), мм …… 60,87 — 63,68</w:t>
      </w:r>
    </w:p>
    <w:p w14:paraId="2DCF5F0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Угол ВГ, град.: </w:t>
      </w:r>
    </w:p>
    <w:p w14:paraId="077E96E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верхнем положении …… 5°15';+12°30' — -32°;+40°15'</w:t>
      </w:r>
    </w:p>
    <w:p w14:paraId="1E6F9DDE"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нижнем положении …… -32°;+39° - — -5°30';+13°12'</w:t>
      </w:r>
    </w:p>
    <w:p w14:paraId="3B081CD9"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±7°12' — ±7°15'</w:t>
      </w:r>
    </w:p>
    <w:p w14:paraId="41478A7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линии огня, мм: в верхнем боевом положении …… 1450 — 1450</w:t>
      </w:r>
    </w:p>
    <w:p w14:paraId="70971A8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нижнем боевом положении …… 650 — 650</w:t>
      </w:r>
    </w:p>
    <w:p w14:paraId="6FE22C3F"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сложенного станка, мм …… 1400 — 1400</w:t>
      </w:r>
    </w:p>
    <w:p w14:paraId="52C86080"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системы на колесном ходу, мм …… 2490 — 2490</w:t>
      </w:r>
    </w:p>
    <w:p w14:paraId="6C2AF2D4"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системы, мм …… 1120 — 1120</w:t>
      </w:r>
    </w:p>
    <w:p w14:paraId="46B2912C"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Ширина хода, мм …… 1020 — 1020</w:t>
      </w:r>
    </w:p>
    <w:p w14:paraId="4B781D06"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Клиренс, мм …… 230 — 230</w:t>
      </w:r>
    </w:p>
    <w:p w14:paraId="59FE596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орудия с воронкой, но без прицела, кг …… 104 — 96</w:t>
      </w:r>
    </w:p>
    <w:p w14:paraId="0DB99A2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орудия с воронкой и прицелом, кг …… 108,16 — —</w:t>
      </w:r>
    </w:p>
    <w:p w14:paraId="245C28D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системы в боевом положении, кг …… 224 — 237</w:t>
      </w:r>
    </w:p>
    <w:p w14:paraId="7E982D1A"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вьюков</w:t>
      </w:r>
    </w:p>
    <w:p w14:paraId="2F072C97"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Вьюк со стволом, кг …… Без седла 96 — С седлом 122</w:t>
      </w:r>
    </w:p>
    <w:p w14:paraId="4146774B"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Вьюк со станком, соплом и парой колес с полуосями, кг …… 72,5 — 106,5</w:t>
      </w:r>
    </w:p>
    <w:p w14:paraId="475B5B4D"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Вьюк со щитом, кг …… 75,5 — 106,0</w:t>
      </w:r>
    </w:p>
    <w:p w14:paraId="16CA77C3"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Вьюк с 8 патронами, кг …… 92,5 — 103,5 </w:t>
      </w:r>
    </w:p>
    <w:p w14:paraId="70611EB2" w14:textId="77777777" w:rsidR="0047154B" w:rsidRPr="004E10C1" w:rsidRDefault="0047154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перехода из верхнего положения в нижнее, с …… 1,0-1,5 — 1,0-1,5 (15117).</w:t>
      </w:r>
    </w:p>
    <w:p w14:paraId="58E38EF8" w14:textId="77777777" w:rsidR="0047154B" w:rsidRPr="004E10C1" w:rsidRDefault="0047154B" w:rsidP="004E10C1">
      <w:pPr>
        <w:spacing w:after="0" w:line="240" w:lineRule="auto"/>
        <w:jc w:val="both"/>
        <w:rPr>
          <w:rFonts w:ascii="Times New Roman" w:hAnsi="Times New Roman"/>
          <w:color w:val="000000" w:themeColor="text1"/>
          <w:sz w:val="16"/>
          <w:szCs w:val="16"/>
        </w:rPr>
      </w:pPr>
    </w:p>
    <w:p w14:paraId="2CF0A71F"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батарею из трёх транспортёров ТМ-1-14 перевели из Ленинграда во Владивосток. Переброска проходила в чрезвычайно тяжёлых условиях. Перегон производился по маршруту Ленинград-Вологда-Пермь-Омск-Красноярск-Ир-кутск-Чита-Хабаровск-Владивосток (15132).</w:t>
      </w:r>
    </w:p>
    <w:p w14:paraId="274820BD" w14:textId="77777777" w:rsidR="001B11E8" w:rsidRPr="004E10C1" w:rsidRDefault="001B11E8" w:rsidP="004E10C1">
      <w:pPr>
        <w:spacing w:after="0" w:line="240" w:lineRule="auto"/>
        <w:jc w:val="both"/>
        <w:rPr>
          <w:rFonts w:ascii="Times New Roman" w:hAnsi="Times New Roman"/>
          <w:color w:val="000000" w:themeColor="text1"/>
          <w:sz w:val="16"/>
          <w:szCs w:val="16"/>
        </w:rPr>
      </w:pPr>
    </w:p>
    <w:p w14:paraId="151CA94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конце 1933 г. предпринимаются попытки изготовить штамповкой в один прием башни под 45мм пушку для БИ и Т-26, разработанную ОКМО, но до 1935 г. этого сделать не удавалось. Но именно эта башня принимается к производству «для установки на танк Т-26 и танк-истребитель Б-Т» (10733,216).</w:t>
      </w:r>
    </w:p>
    <w:p w14:paraId="079718F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534C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на заводе № 185 им. Кирова под руковод</w:t>
      </w:r>
      <w:r w:rsidRPr="004E10C1">
        <w:rPr>
          <w:rFonts w:ascii="Times New Roman" w:hAnsi="Times New Roman"/>
          <w:color w:val="000000" w:themeColor="text1"/>
          <w:sz w:val="16"/>
          <w:szCs w:val="16"/>
        </w:rPr>
        <w:softHyphen/>
        <w:t>ством начальника конструкторской группы (позднее — отде</w:t>
      </w:r>
      <w:r w:rsidRPr="004E10C1">
        <w:rPr>
          <w:rFonts w:ascii="Times New Roman" w:hAnsi="Times New Roman"/>
          <w:color w:val="000000" w:themeColor="text1"/>
          <w:sz w:val="16"/>
          <w:szCs w:val="16"/>
        </w:rPr>
        <w:softHyphen/>
        <w:t xml:space="preserve">ла) по самоходной артиллерии П.Н.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xml:space="preserve"> при общем руководстве С.А. Гинзбурга начались работы по созданию танка артиллерийской поддержки большой мощности на ба</w:t>
      </w:r>
      <w:r w:rsidRPr="004E10C1">
        <w:rPr>
          <w:rFonts w:ascii="Times New Roman" w:hAnsi="Times New Roman"/>
          <w:color w:val="000000" w:themeColor="text1"/>
          <w:sz w:val="16"/>
          <w:szCs w:val="16"/>
        </w:rPr>
        <w:softHyphen/>
        <w:t>зе Т-26. Этот танк получил обозначение АТ-1 (артиллерий</w:t>
      </w:r>
      <w:r w:rsidRPr="004E10C1">
        <w:rPr>
          <w:rFonts w:ascii="Times New Roman" w:hAnsi="Times New Roman"/>
          <w:color w:val="000000" w:themeColor="text1"/>
          <w:sz w:val="16"/>
          <w:szCs w:val="16"/>
        </w:rPr>
        <w:softHyphen/>
        <w:t>ский танк первый) и представлял собой попытку значитель</w:t>
      </w:r>
      <w:r w:rsidRPr="004E10C1">
        <w:rPr>
          <w:rFonts w:ascii="Times New Roman" w:hAnsi="Times New Roman"/>
          <w:color w:val="000000" w:themeColor="text1"/>
          <w:sz w:val="16"/>
          <w:szCs w:val="16"/>
        </w:rPr>
        <w:softHyphen/>
        <w:t>но улучшить характеристики СУ-1 и при значительно мень</w:t>
      </w:r>
      <w:r w:rsidRPr="004E10C1">
        <w:rPr>
          <w:rFonts w:ascii="Times New Roman" w:hAnsi="Times New Roman"/>
          <w:color w:val="000000" w:themeColor="text1"/>
          <w:sz w:val="16"/>
          <w:szCs w:val="16"/>
        </w:rPr>
        <w:softHyphen/>
        <w:t>шей, чем Т-26-4, цене получить мощную САУ, одинаково пригодную для решения всех задач, поставленных перед ар</w:t>
      </w:r>
      <w:r w:rsidRPr="004E10C1">
        <w:rPr>
          <w:rFonts w:ascii="Times New Roman" w:hAnsi="Times New Roman"/>
          <w:color w:val="000000" w:themeColor="text1"/>
          <w:sz w:val="16"/>
          <w:szCs w:val="16"/>
        </w:rPr>
        <w:softHyphen/>
        <w:t>тиллерией сопровождения пехоты и усиления танковых войск. Предполагалось, что новая машина поступит на заме</w:t>
      </w:r>
      <w:r w:rsidRPr="004E10C1">
        <w:rPr>
          <w:rFonts w:ascii="Times New Roman" w:hAnsi="Times New Roman"/>
          <w:color w:val="000000" w:themeColor="text1"/>
          <w:sz w:val="16"/>
          <w:szCs w:val="16"/>
        </w:rPr>
        <w:softHyphen/>
        <w:t xml:space="preserve">ну танку Т-26-4, серийный выпуск </w:t>
      </w:r>
      <w:proofErr w:type="spellStart"/>
      <w:r w:rsidRPr="004E10C1">
        <w:rPr>
          <w:rFonts w:ascii="Times New Roman" w:hAnsi="Times New Roman"/>
          <w:color w:val="000000" w:themeColor="text1"/>
          <w:sz w:val="16"/>
          <w:szCs w:val="16"/>
        </w:rPr>
        <w:t>которьюго</w:t>
      </w:r>
      <w:proofErr w:type="spellEnd"/>
      <w:r w:rsidRPr="004E10C1">
        <w:rPr>
          <w:rFonts w:ascii="Times New Roman" w:hAnsi="Times New Roman"/>
          <w:color w:val="000000" w:themeColor="text1"/>
          <w:sz w:val="16"/>
          <w:szCs w:val="16"/>
        </w:rPr>
        <w:t xml:space="preserve"> никак не уда</w:t>
      </w:r>
      <w:r w:rsidRPr="004E10C1">
        <w:rPr>
          <w:rFonts w:ascii="Times New Roman" w:hAnsi="Times New Roman"/>
          <w:color w:val="000000" w:themeColor="text1"/>
          <w:sz w:val="16"/>
          <w:szCs w:val="16"/>
        </w:rPr>
        <w:softHyphen/>
        <w:t>валось развернуть. Кроме того, АТ-1 выглядел особенно привлекательно для действий в составе пехотных частей.</w:t>
      </w:r>
    </w:p>
    <w:p w14:paraId="3EE5FAC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Специально для вооружения АТ-1 П.Н. </w:t>
      </w:r>
      <w:proofErr w:type="spellStart"/>
      <w:r w:rsidRPr="004E10C1">
        <w:rPr>
          <w:rFonts w:ascii="Times New Roman" w:hAnsi="Times New Roman"/>
          <w:color w:val="000000" w:themeColor="text1"/>
          <w:sz w:val="16"/>
          <w:szCs w:val="16"/>
        </w:rPr>
        <w:t>Сячинтов</w:t>
      </w:r>
      <w:proofErr w:type="spellEnd"/>
      <w:r w:rsidRPr="004E10C1">
        <w:rPr>
          <w:rFonts w:ascii="Times New Roman" w:hAnsi="Times New Roman"/>
          <w:color w:val="000000" w:themeColor="text1"/>
          <w:sz w:val="16"/>
          <w:szCs w:val="16"/>
        </w:rPr>
        <w:t xml:space="preserve"> спроектировал 76,2-мм полуавтоматическую пушку ПС-3 с прогрессивной нарезкой. Эта артсистема представляла со</w:t>
      </w:r>
      <w:r w:rsidRPr="004E10C1">
        <w:rPr>
          <w:rFonts w:ascii="Times New Roman" w:hAnsi="Times New Roman"/>
          <w:color w:val="000000" w:themeColor="text1"/>
          <w:sz w:val="16"/>
          <w:szCs w:val="16"/>
        </w:rPr>
        <w:softHyphen/>
        <w:t>бой специальное танковое орудие с баллистикой, близкой баллистике 76,2-мм полевой пушки обр. 1902 г. при значи</w:t>
      </w:r>
      <w:r w:rsidRPr="004E10C1">
        <w:rPr>
          <w:rFonts w:ascii="Times New Roman" w:hAnsi="Times New Roman"/>
          <w:color w:val="000000" w:themeColor="text1"/>
          <w:sz w:val="16"/>
          <w:szCs w:val="16"/>
        </w:rPr>
        <w:softHyphen/>
        <w:t>тельно более коротком стволе. Во всяком случае, она по</w:t>
      </w:r>
      <w:r w:rsidRPr="004E10C1">
        <w:rPr>
          <w:rFonts w:ascii="Times New Roman" w:hAnsi="Times New Roman"/>
          <w:color w:val="000000" w:themeColor="text1"/>
          <w:sz w:val="16"/>
          <w:szCs w:val="16"/>
        </w:rPr>
        <w:softHyphen/>
        <w:t>требляла выстрелы от указанного орудия и при длине ство</w:t>
      </w:r>
      <w:r w:rsidRPr="004E10C1">
        <w:rPr>
          <w:rFonts w:ascii="Times New Roman" w:hAnsi="Times New Roman"/>
          <w:color w:val="000000" w:themeColor="text1"/>
          <w:sz w:val="16"/>
          <w:szCs w:val="16"/>
        </w:rPr>
        <w:softHyphen/>
        <w:t>ла в 20 калибров могла выпускать 6,5-кг снаряды с началь</w:t>
      </w:r>
      <w:r w:rsidRPr="004E10C1">
        <w:rPr>
          <w:rFonts w:ascii="Times New Roman" w:hAnsi="Times New Roman"/>
          <w:color w:val="000000" w:themeColor="text1"/>
          <w:sz w:val="16"/>
          <w:szCs w:val="16"/>
        </w:rPr>
        <w:softHyphen/>
        <w:t>ной скоростью свыше 520 м/с.</w:t>
      </w:r>
    </w:p>
    <w:p w14:paraId="17D35BC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завершении проектных работ и заседания макетной комиссии было принято решение об изготовлении третьего варианта с установкой вооружения в надстройке корпуса машины без вращающейся и полувращающейся башни. Как уже говорилось, артиллерийская часть АТ-1 представ</w:t>
      </w:r>
      <w:r w:rsidRPr="004E10C1">
        <w:rPr>
          <w:rFonts w:ascii="Times New Roman" w:hAnsi="Times New Roman"/>
          <w:color w:val="000000" w:themeColor="text1"/>
          <w:sz w:val="16"/>
          <w:szCs w:val="16"/>
        </w:rPr>
        <w:softHyphen/>
        <w:t>ляла собой 76,2-мм полуавтоматическую танковую пушку ПС-3, установленную на тумбе. Установка пушки ПС-3 позволяла вести огонь в пределах горизонтального угла ± 20°, угол наведения ПС-3 по вертикали составлял -5° ... +45°. Кроме пушки в состав вооружения АТ-1 входил обо</w:t>
      </w:r>
      <w:r w:rsidRPr="004E10C1">
        <w:rPr>
          <w:rFonts w:ascii="Times New Roman" w:hAnsi="Times New Roman"/>
          <w:color w:val="000000" w:themeColor="text1"/>
          <w:sz w:val="16"/>
          <w:szCs w:val="16"/>
        </w:rPr>
        <w:softHyphen/>
        <w:t>ронительный пулемет в шаровом яблоке лобового листа (позднее вооружение было дополнено еще одним 7,62-мм «запасным» пулеметом ДТ). Боекомплект орудия составлял 30 выстрелов в нижних укладках, 4 выстрела возле орудия и 29 магазинов (1827 патронов) к пулеметам ДТ. Для вхо</w:t>
      </w:r>
      <w:r w:rsidRPr="004E10C1">
        <w:rPr>
          <w:rFonts w:ascii="Times New Roman" w:hAnsi="Times New Roman"/>
          <w:color w:val="000000" w:themeColor="text1"/>
          <w:sz w:val="16"/>
          <w:szCs w:val="16"/>
        </w:rPr>
        <w:softHyphen/>
        <w:t>да/выхода экипажа в крыше рубки были предусмотрены два люка. Кроме того, для лучшего обзора местности и ускоре</w:t>
      </w:r>
      <w:r w:rsidRPr="004E10C1">
        <w:rPr>
          <w:rFonts w:ascii="Times New Roman" w:hAnsi="Times New Roman"/>
          <w:color w:val="000000" w:themeColor="text1"/>
          <w:sz w:val="16"/>
          <w:szCs w:val="16"/>
        </w:rPr>
        <w:softHyphen/>
        <w:t>ния загрузки боекомплекта и лучшей вентиляции боевого отделения при интенсивной стрельбе с закрытых позиций верхняя часть бортов и кормы рубки могла откидываться на петлях. Двигатель, трансмиссия и ходовая часть САУ пол</w:t>
      </w:r>
      <w:r w:rsidRPr="004E10C1">
        <w:rPr>
          <w:rFonts w:ascii="Times New Roman" w:hAnsi="Times New Roman"/>
          <w:color w:val="000000" w:themeColor="text1"/>
          <w:sz w:val="16"/>
          <w:szCs w:val="16"/>
        </w:rPr>
        <w:softHyphen/>
        <w:t>ностью заимствовались от линейного танка Т-26 (11417).</w:t>
      </w:r>
    </w:p>
    <w:p w14:paraId="2274717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3238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в Артиллерийской академии (г. Ленинград) под руководством А.А. Толочкова был разработан проект 152-мм самоходной береговой установки на специальном гусеничном шасси, сделанном из агрегатов и деталей танка Т-28. При переходе из походного положения в боевое корпус опускался на землю, а гусеничная часть поднималась так, что вся установка становилась на специальный поддон с роликовым погоном. На нем установка через муфту Дженни могла плавно вращаться со скоростью 10 град/с. Таким образом, установка имела круговой обстрел. Вертикальное наведение также производилось с помощью муфты Дженни. Установка не имела вспомогательных двигателей, а приводы работали от основного двигателя шасси. Качающаяся часть была взята от пушки Б-10 с небольшими изменениями: перенесены назад цапфы и введен уравновешивающий механизм. Заряжание картузное. Угол заряжания постоянный. Досылка с помощью механического </w:t>
      </w:r>
      <w:proofErr w:type="spellStart"/>
      <w:r w:rsidRPr="004E10C1">
        <w:rPr>
          <w:rFonts w:ascii="Times New Roman" w:hAnsi="Times New Roman"/>
          <w:color w:val="000000" w:themeColor="text1"/>
          <w:sz w:val="16"/>
          <w:szCs w:val="16"/>
        </w:rPr>
        <w:t>досылателя</w:t>
      </w:r>
      <w:proofErr w:type="spellEnd"/>
      <w:r w:rsidRPr="004E10C1">
        <w:rPr>
          <w:rFonts w:ascii="Times New Roman" w:hAnsi="Times New Roman"/>
          <w:color w:val="000000" w:themeColor="text1"/>
          <w:sz w:val="16"/>
          <w:szCs w:val="16"/>
        </w:rPr>
        <w:t xml:space="preserve">. Низкая высота линии огня (1500 мм) и наличие брони толщиной от 8 до 20 мм обеспечивали хорошую маскировку и удовлетворительную </w:t>
      </w:r>
      <w:r w:rsidRPr="004E10C1">
        <w:rPr>
          <w:rFonts w:ascii="Times New Roman" w:hAnsi="Times New Roman"/>
          <w:color w:val="000000" w:themeColor="text1"/>
          <w:sz w:val="16"/>
          <w:szCs w:val="16"/>
        </w:rPr>
        <w:lastRenderedPageBreak/>
        <w:t>защиту экипажа от пуль и осколков. Вес системы около 50 т. Двигатель мощностью 400 л.с. обеспечивал движение по грунтовой дороге со скоростью до 20 км/час. Удельное давление гусениц на грунт составляло от 0,8 до 1 кг/см2. Экипаж установки 6 человек. Время перехода их походного положения в боевое или обратно от 2-х до 3-х минут. Габариты установки: длина 10 м, ширина 4 м, высота в походном положении 2,9 м, а в боевом 2,55 м, клиренс 0,28 м. К сожалению этот интересный и вполне осуществимый проект остался на бумаге (3861).</w:t>
      </w:r>
    </w:p>
    <w:p w14:paraId="69A0FA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A57BF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вернулись к разработке корпусного триплекса, когда бюро самоходной артиллерии завода № 185 предъявило к рассмотрению проект 152,4-мм морти</w:t>
      </w:r>
      <w:r w:rsidRPr="004E10C1">
        <w:rPr>
          <w:rFonts w:ascii="Times New Roman" w:hAnsi="Times New Roman"/>
          <w:color w:val="000000" w:themeColor="text1"/>
          <w:sz w:val="16"/>
          <w:szCs w:val="16"/>
        </w:rPr>
        <w:softHyphen/>
        <w:t>ры обр. 1931 г. (НМ) на шасси среднего танка Т-28. При ус</w:t>
      </w:r>
      <w:r w:rsidRPr="004E10C1">
        <w:rPr>
          <w:rFonts w:ascii="Times New Roman" w:hAnsi="Times New Roman"/>
          <w:color w:val="000000" w:themeColor="text1"/>
          <w:sz w:val="16"/>
          <w:szCs w:val="16"/>
        </w:rPr>
        <w:softHyphen/>
        <w:t>тановке мортиры с танка должны были быть демонтированы башни и подбашенная коробка, вместо которых предлага</w:t>
      </w:r>
      <w:r w:rsidRPr="004E10C1">
        <w:rPr>
          <w:rFonts w:ascii="Times New Roman" w:hAnsi="Times New Roman"/>
          <w:color w:val="000000" w:themeColor="text1"/>
          <w:sz w:val="16"/>
          <w:szCs w:val="16"/>
        </w:rPr>
        <w:softHyphen/>
        <w:t>лось установить шестигранный открытый сверху броне-ящик, в котором на поперечной клепаной балке на штыре</w:t>
      </w:r>
      <w:r w:rsidRPr="004E10C1">
        <w:rPr>
          <w:rFonts w:ascii="Times New Roman" w:hAnsi="Times New Roman"/>
          <w:color w:val="000000" w:themeColor="text1"/>
          <w:sz w:val="16"/>
          <w:szCs w:val="16"/>
        </w:rPr>
        <w:softHyphen/>
        <w:t xml:space="preserve">вом станке крепилась вращающаяся часть 152-мм мортиры за 10-мм щитом. Передний лист </w:t>
      </w:r>
      <w:proofErr w:type="spellStart"/>
      <w:r w:rsidRPr="004E10C1">
        <w:rPr>
          <w:rFonts w:ascii="Times New Roman" w:hAnsi="Times New Roman"/>
          <w:color w:val="000000" w:themeColor="text1"/>
          <w:sz w:val="16"/>
          <w:szCs w:val="16"/>
        </w:rPr>
        <w:t>бронекоробки</w:t>
      </w:r>
      <w:proofErr w:type="spellEnd"/>
      <w:r w:rsidRPr="004E10C1">
        <w:rPr>
          <w:rFonts w:ascii="Times New Roman" w:hAnsi="Times New Roman"/>
          <w:color w:val="000000" w:themeColor="text1"/>
          <w:sz w:val="16"/>
          <w:szCs w:val="16"/>
        </w:rPr>
        <w:t xml:space="preserve"> содержал две шаровые установки пулеметов БТ, которые можно было бы использовать при самообороне САУ на марше.</w:t>
      </w:r>
    </w:p>
    <w:p w14:paraId="6A90C7B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 как качающаяся часть установки использовалась без каких бы то ни было изменений, то она позволяла вести огонь из мортиры в секторе ± 30° с углами вертикального наведения от 0 до +73°. Боевая масса САУ достигала 18т.</w:t>
      </w:r>
    </w:p>
    <w:p w14:paraId="4F4B427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Предполагалось, что при необходимости качающаяся часть 152-мм мортиры легко будет заменена 122-мм гауби</w:t>
      </w:r>
      <w:r w:rsidRPr="004E10C1">
        <w:rPr>
          <w:rFonts w:ascii="Times New Roman" w:hAnsi="Times New Roman"/>
          <w:color w:val="000000" w:themeColor="text1"/>
          <w:sz w:val="16"/>
          <w:szCs w:val="16"/>
        </w:rPr>
        <w:softHyphen/>
        <w:t>цей или же 107-мм пушкой с дульным тормозом.</w:t>
      </w:r>
    </w:p>
    <w:p w14:paraId="154116B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ряду источников началось даже изготовление опыт</w:t>
      </w:r>
      <w:r w:rsidRPr="004E10C1">
        <w:rPr>
          <w:rFonts w:ascii="Times New Roman" w:hAnsi="Times New Roman"/>
          <w:color w:val="000000" w:themeColor="text1"/>
          <w:sz w:val="16"/>
          <w:szCs w:val="16"/>
        </w:rPr>
        <w:softHyphen/>
        <w:t>ного образца САУ, но после уточнения ТТТ и подсчета за</w:t>
      </w:r>
      <w:r w:rsidRPr="004E10C1">
        <w:rPr>
          <w:rFonts w:ascii="Times New Roman" w:hAnsi="Times New Roman"/>
          <w:color w:val="000000" w:themeColor="text1"/>
          <w:sz w:val="16"/>
          <w:szCs w:val="16"/>
        </w:rPr>
        <w:softHyphen/>
        <w:t>трат предпочтение было отдано в пользу такой же машины, но на шасси танка Т-26 (11417).</w:t>
      </w:r>
    </w:p>
    <w:p w14:paraId="7D1205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4C1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КБ Т-2О ХПЗ было занято установкой на БТ-5 дизеля БД-2 и двигателя М-17, поэтому комплект чертежей опытного БТ-7 изготовили лишь в марте 1934 (3881,3).</w:t>
      </w:r>
    </w:p>
    <w:p w14:paraId="1531BC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02A8CB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было принято решение о спешной разработке нового колесно-гусеничного плавающего танка «для </w:t>
      </w:r>
      <w:proofErr w:type="spellStart"/>
      <w:r w:rsidRPr="004E10C1">
        <w:rPr>
          <w:rFonts w:ascii="Times New Roman" w:hAnsi="Times New Roman"/>
          <w:color w:val="000000" w:themeColor="text1"/>
          <w:sz w:val="16"/>
          <w:szCs w:val="16"/>
        </w:rPr>
        <w:t>разведподразделений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мотомехвойск</w:t>
      </w:r>
      <w:proofErr w:type="spellEnd"/>
      <w:r w:rsidRPr="004E10C1">
        <w:rPr>
          <w:rFonts w:ascii="Times New Roman" w:hAnsi="Times New Roman"/>
          <w:color w:val="000000" w:themeColor="text1"/>
          <w:sz w:val="16"/>
          <w:szCs w:val="16"/>
        </w:rPr>
        <w:t>» для замены Т-37А. Изначально переброску Т-37А планировалось проводить в кузовах грузовиков, но ни ЗИС, ни ЯАЗ таких грузовиков в СССР в начале 1930-х в се</w:t>
      </w:r>
      <w:r w:rsidRPr="004E10C1">
        <w:rPr>
          <w:rFonts w:ascii="Times New Roman" w:hAnsi="Times New Roman"/>
          <w:color w:val="000000" w:themeColor="text1"/>
          <w:sz w:val="16"/>
          <w:szCs w:val="16"/>
        </w:rPr>
        <w:softHyphen/>
        <w:t>рии не освоили. Попытки же осуществлять переброску тан</w:t>
      </w:r>
      <w:r w:rsidRPr="004E10C1">
        <w:rPr>
          <w:rFonts w:ascii="Times New Roman" w:hAnsi="Times New Roman"/>
          <w:color w:val="000000" w:themeColor="text1"/>
          <w:sz w:val="16"/>
          <w:szCs w:val="16"/>
        </w:rPr>
        <w:softHyphen/>
        <w:t xml:space="preserve">ков, входивших в состав </w:t>
      </w:r>
      <w:proofErr w:type="spellStart"/>
      <w:r w:rsidRPr="004E10C1">
        <w:rPr>
          <w:rFonts w:ascii="Times New Roman" w:hAnsi="Times New Roman"/>
          <w:color w:val="000000" w:themeColor="text1"/>
          <w:sz w:val="16"/>
          <w:szCs w:val="16"/>
        </w:rPr>
        <w:t>мехбригад</w:t>
      </w:r>
      <w:proofErr w:type="spellEnd"/>
      <w:r w:rsidRPr="004E10C1">
        <w:rPr>
          <w:rFonts w:ascii="Times New Roman" w:hAnsi="Times New Roman"/>
          <w:color w:val="000000" w:themeColor="text1"/>
          <w:sz w:val="16"/>
          <w:szCs w:val="16"/>
        </w:rPr>
        <w:t xml:space="preserve"> и мехкорпусов, своим ходом приводили к массовому выходу машин из строя по причине поломок в ходовой части и перегрева двигателя (10733,289).</w:t>
      </w:r>
    </w:p>
    <w:p w14:paraId="6B66466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73D59" w14:textId="77777777" w:rsidR="00150B9C" w:rsidRPr="004E10C1" w:rsidRDefault="00150B9C" w:rsidP="004E10C1">
      <w:pPr>
        <w:pStyle w:val="ae"/>
        <w:shd w:val="clear" w:color="auto" w:fill="FFFFFF"/>
        <w:spacing w:before="0" w:after="0"/>
        <w:jc w:val="both"/>
        <w:rPr>
          <w:color w:val="000000" w:themeColor="text1"/>
          <w:sz w:val="16"/>
          <w:szCs w:val="16"/>
        </w:rPr>
      </w:pPr>
      <w:r w:rsidRPr="004E10C1">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E10C1">
        <w:rPr>
          <w:iCs/>
          <w:color w:val="000000" w:themeColor="text1"/>
          <w:sz w:val="16"/>
          <w:szCs w:val="16"/>
        </w:rPr>
        <w:t xml:space="preserve"> (17708).</w:t>
      </w:r>
    </w:p>
    <w:p w14:paraId="23E96310" w14:textId="77777777" w:rsidR="00150B9C" w:rsidRPr="004E10C1" w:rsidRDefault="00150B9C" w:rsidP="004E10C1">
      <w:pPr>
        <w:spacing w:after="0" w:line="240" w:lineRule="auto"/>
        <w:jc w:val="both"/>
        <w:rPr>
          <w:rFonts w:ascii="Times New Roman" w:eastAsia="Times New Roman" w:hAnsi="Times New Roman"/>
          <w:color w:val="000000" w:themeColor="text1"/>
          <w:sz w:val="16"/>
          <w:szCs w:val="16"/>
          <w:lang w:eastAsia="ru-RU"/>
        </w:rPr>
      </w:pPr>
    </w:p>
    <w:p w14:paraId="4B8A2D96"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было принято решение о спешной разработке нового колесно-гусеничного плавающего </w:t>
      </w:r>
      <w:hyperlink r:id="rId42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«для </w:t>
      </w:r>
      <w:proofErr w:type="spellStart"/>
      <w:r w:rsidRPr="004E10C1">
        <w:rPr>
          <w:rFonts w:ascii="Times New Roman" w:hAnsi="Times New Roman"/>
          <w:color w:val="000000" w:themeColor="text1"/>
          <w:sz w:val="16"/>
          <w:szCs w:val="16"/>
        </w:rPr>
        <w:t>разведподразделений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мотомехвойск</w:t>
      </w:r>
      <w:proofErr w:type="spellEnd"/>
      <w:r w:rsidRPr="004E10C1">
        <w:rPr>
          <w:rFonts w:ascii="Times New Roman" w:hAnsi="Times New Roman"/>
          <w:color w:val="000000" w:themeColor="text1"/>
          <w:sz w:val="16"/>
          <w:szCs w:val="16"/>
        </w:rPr>
        <w:t>» (15621).</w:t>
      </w:r>
    </w:p>
    <w:p w14:paraId="0F03A5FE" w14:textId="77777777" w:rsidR="001B11E8" w:rsidRPr="004E10C1" w:rsidRDefault="001B11E8" w:rsidP="004E10C1">
      <w:pPr>
        <w:spacing w:after="0" w:line="240" w:lineRule="auto"/>
        <w:jc w:val="both"/>
        <w:rPr>
          <w:rFonts w:ascii="Times New Roman" w:hAnsi="Times New Roman"/>
          <w:color w:val="000000" w:themeColor="text1"/>
          <w:sz w:val="16"/>
          <w:szCs w:val="16"/>
        </w:rPr>
      </w:pPr>
    </w:p>
    <w:p w14:paraId="1A03B43A" w14:textId="77777777" w:rsidR="001B11E8" w:rsidRPr="004E10C1" w:rsidRDefault="001B11E8" w:rsidP="004E10C1">
      <w:pPr>
        <w:pStyle w:val="a3"/>
        <w:rPr>
          <w:color w:val="000000" w:themeColor="text1"/>
          <w:lang w:val="ru-RU"/>
        </w:rPr>
      </w:pPr>
      <w:r w:rsidRPr="004E10C1">
        <w:rPr>
          <w:color w:val="000000" w:themeColor="text1"/>
          <w:lang w:val="ru-RU"/>
        </w:rPr>
        <w:t>В конце 1933 года «хозяйство» ОКБ ГАУ полностью перебралось на тер</w:t>
      </w:r>
      <w:r w:rsidRPr="004E10C1">
        <w:rPr>
          <w:color w:val="000000" w:themeColor="text1"/>
          <w:lang w:val="ru-RU"/>
        </w:rPr>
        <w:softHyphen/>
        <w:t xml:space="preserve">риторию завода №38. Он располагался вблизи </w:t>
      </w:r>
      <w:proofErr w:type="spellStart"/>
      <w:r w:rsidRPr="004E10C1">
        <w:rPr>
          <w:color w:val="000000" w:themeColor="text1"/>
          <w:lang w:val="ru-RU"/>
        </w:rPr>
        <w:t>артзавода</w:t>
      </w:r>
      <w:proofErr w:type="spellEnd"/>
      <w:r w:rsidRPr="004E10C1">
        <w:rPr>
          <w:color w:val="000000" w:themeColor="text1"/>
          <w:lang w:val="ru-RU"/>
        </w:rPr>
        <w:t xml:space="preserve"> №8, что, вероятно, и явилось причиной повышенного внимания к нему со стороны </w:t>
      </w:r>
      <w:proofErr w:type="spellStart"/>
      <w:r w:rsidRPr="004E10C1">
        <w:rPr>
          <w:color w:val="000000" w:themeColor="text1"/>
          <w:lang w:val="ru-RU"/>
        </w:rPr>
        <w:t>Курчевского</w:t>
      </w:r>
      <w:proofErr w:type="spellEnd"/>
      <w:r w:rsidRPr="004E10C1">
        <w:rPr>
          <w:color w:val="000000" w:themeColor="text1"/>
          <w:lang w:val="ru-RU"/>
        </w:rPr>
        <w:t>. Там же, неподале</w:t>
      </w:r>
      <w:r w:rsidRPr="004E10C1">
        <w:rPr>
          <w:color w:val="000000" w:themeColor="text1"/>
          <w:lang w:val="ru-RU"/>
        </w:rPr>
        <w:softHyphen/>
        <w:t>ку, оборудовали полигон и аэродром, с которого летали и проводили отдельные испытания (15742).</w:t>
      </w:r>
    </w:p>
    <w:p w14:paraId="1B25DC54" w14:textId="77777777" w:rsidR="001B11E8" w:rsidRPr="004E10C1" w:rsidRDefault="001B11E8" w:rsidP="004E10C1">
      <w:pPr>
        <w:pStyle w:val="a3"/>
        <w:rPr>
          <w:color w:val="000000" w:themeColor="text1"/>
          <w:lang w:val="ru-RU"/>
        </w:rPr>
      </w:pPr>
    </w:p>
    <w:p w14:paraId="1682526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года для сопровождения производства танка Т-28 на заводе “Красный путиловец” было создано специальное конструкторское бюро СКБ-2 во главе с О. Ивановым, до того — ведущим ин</w:t>
      </w:r>
      <w:r w:rsidRPr="004E10C1">
        <w:rPr>
          <w:rFonts w:ascii="Times New Roman" w:hAnsi="Times New Roman"/>
          <w:color w:val="000000" w:themeColor="text1"/>
          <w:sz w:val="16"/>
          <w:szCs w:val="16"/>
        </w:rPr>
        <w:softHyphen/>
        <w:t xml:space="preserve">женером ОКМО. На первых порах новое КБ трудилось под надзором КБ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(бывший ОКМО завода им. Ворошилова). Почти все первые доработ</w:t>
      </w:r>
      <w:r w:rsidRPr="004E10C1">
        <w:rPr>
          <w:rFonts w:ascii="Times New Roman" w:hAnsi="Times New Roman"/>
          <w:color w:val="000000" w:themeColor="text1"/>
          <w:sz w:val="16"/>
          <w:szCs w:val="16"/>
        </w:rPr>
        <w:softHyphen/>
        <w:t>ки танка Т-28 делались под общим руководством С. Гинз</w:t>
      </w:r>
      <w:r w:rsidRPr="004E10C1">
        <w:rPr>
          <w:rFonts w:ascii="Times New Roman" w:hAnsi="Times New Roman"/>
          <w:color w:val="000000" w:themeColor="text1"/>
          <w:sz w:val="16"/>
          <w:szCs w:val="16"/>
        </w:rPr>
        <w:softHyphen/>
        <w:t>бурга и потому именно он возглавил комиссию по приемке и испытаниям танка Т-28. Практически все изменения в конструкцию танка должны были согласовываться с указан</w:t>
      </w:r>
      <w:r w:rsidRPr="004E10C1">
        <w:rPr>
          <w:rFonts w:ascii="Times New Roman" w:hAnsi="Times New Roman"/>
          <w:color w:val="000000" w:themeColor="text1"/>
          <w:sz w:val="16"/>
          <w:szCs w:val="16"/>
        </w:rPr>
        <w:softHyphen/>
        <w:t>ной комиссией и представителем заказчика. Лишь в 1934 г. перестройка цеха МХ-2 была в основном закончена. Ижорский завод освоил выпуск бронекорпусов и башен танка, Рыбинский моторный завод № 26 начал по</w:t>
      </w:r>
      <w:r w:rsidRPr="004E10C1">
        <w:rPr>
          <w:rFonts w:ascii="Times New Roman" w:hAnsi="Times New Roman"/>
          <w:color w:val="000000" w:themeColor="text1"/>
          <w:sz w:val="16"/>
          <w:szCs w:val="16"/>
        </w:rPr>
        <w:softHyphen/>
        <w:t>ставку серийных двигателей М-17, завод «Красный Ок</w:t>
      </w:r>
      <w:r w:rsidRPr="004E10C1">
        <w:rPr>
          <w:rFonts w:ascii="Times New Roman" w:hAnsi="Times New Roman"/>
          <w:color w:val="000000" w:themeColor="text1"/>
          <w:sz w:val="16"/>
          <w:szCs w:val="16"/>
        </w:rPr>
        <w:softHyphen/>
        <w:t>тябрь» освоил выпуск КПП. Планом было предусмотрено изготовление в текущем году 50 танков Т-28, что при пла</w:t>
      </w:r>
      <w:r w:rsidRPr="004E10C1">
        <w:rPr>
          <w:rFonts w:ascii="Times New Roman" w:hAnsi="Times New Roman"/>
          <w:color w:val="000000" w:themeColor="text1"/>
          <w:sz w:val="16"/>
          <w:szCs w:val="16"/>
        </w:rPr>
        <w:softHyphen/>
        <w:t>нируемой мощности цеха в 150 танков в год считалось вполне нормальным. Но этот план был выполнен с трудом. Опять сказалась нехватка подготовленных кадров. Из войск на новый танк неоднократно в течение 1933—34 гг. поступали рекламации. Танк был сложен и не</w:t>
      </w:r>
      <w:r w:rsidRPr="004E10C1">
        <w:rPr>
          <w:rFonts w:ascii="Times New Roman" w:hAnsi="Times New Roman"/>
          <w:color w:val="000000" w:themeColor="text1"/>
          <w:sz w:val="16"/>
          <w:szCs w:val="16"/>
        </w:rPr>
        <w:softHyphen/>
        <w:t>надежен. Часто заводская бригада выезжала в войска для устранения выявленных неисправностей прямо там, «на месте». Все это привело к тому, что план выпуска Т-28 на 1935 г. был снижен до 30, «но чтобы все были должного ка</w:t>
      </w:r>
      <w:r w:rsidRPr="004E10C1">
        <w:rPr>
          <w:rFonts w:ascii="Times New Roman" w:hAnsi="Times New Roman"/>
          <w:color w:val="000000" w:themeColor="text1"/>
          <w:sz w:val="16"/>
          <w:szCs w:val="16"/>
        </w:rPr>
        <w:softHyphen/>
        <w:t>чества» (10733,243).</w:t>
      </w:r>
    </w:p>
    <w:p w14:paraId="209F91E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E3B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на заводе «Красный Путиловец»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для сопровождения серийного производства танка Т-28 было создано СКБ-2. На его базе был создан скоростной танк «Сталин» (Т-28А). В начале 1938 г. на базе Т-28 разработан проект Т-112, в начале 1939 г. построен опытный экземпляр.</w:t>
      </w:r>
    </w:p>
    <w:p w14:paraId="4B3B76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 КО № 198сс от 7.08.1938 г. предписывалось изготовить опытный СМК («Сергей Миронович Киров») к 1.05.1939 г.</w:t>
      </w:r>
    </w:p>
    <w:p w14:paraId="433A6D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10.1938 г. в СКБ-2 выпускниками ВАММ начата работа по дипломному проекту однобашенного тяжелого танка, далее получившего название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 xml:space="preserve"> («Клим Ворошилов»). 31.08.1939 г. построен опытный экземпляр КВ. Пост. КО № 443сс от 19.12.1939 г.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 xml:space="preserve"> - «объект 222», в 05.1941 г. работы прекращены в пользу нового КВ-3.</w:t>
      </w:r>
    </w:p>
    <w:p w14:paraId="339786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03.1940 г. разработан проект легкого танка «объект 211». С 1.10.1940 г. велись работы по улучшенному варианту Т-126 - танку Т-50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Троянов), в начале 1941 г. изготовлен опытный образец.</w:t>
      </w:r>
    </w:p>
    <w:p w14:paraId="571728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1940 г. разработаны и построены опытные тяжелые Т-150 и Т-220. В соответствии с пост. СНК № 548-232сс от 15.03.1941 г. Т-150 (КВ-3) запущен в серию на Кировском заводе. Приказом НКТМ № 231с от 04.1941 г. изменены требования к КВ-3 (броня 115-120 мм, 107-мм пушка ЗиС-6), этим же приказом предписано разработать проект КВ-4 с броней 120-130 мм к 15.06.1941 г. и КВ-5 с броней 150-170 мм к 10.11.1941 г. В 04- 05.1941 г. разработано более 15 эскизных проектов КВ-4, в 06.1941 г. работы прекращены в пользу КВ-5. В 08.1941 г. проект КВ-5 завершен, но из-за тяжелой обстановки на фронте опытный образец не строился, силы КБ сконцентрированы на улучшении конструкции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-1.</w:t>
      </w:r>
      <w:r w:rsidRPr="004E10C1">
        <w:rPr>
          <w:rFonts w:ascii="Times New Roman" w:hAnsi="Times New Roman"/>
          <w:color w:val="000000" w:themeColor="text1"/>
          <w:sz w:val="16"/>
          <w:szCs w:val="16"/>
          <w:vertAlign w:val="superscript"/>
        </w:rPr>
        <w:t>128</w:t>
      </w:r>
      <w:r w:rsidRPr="004E10C1">
        <w:rPr>
          <w:rFonts w:ascii="Times New Roman" w:hAnsi="Times New Roman"/>
          <w:color w:val="000000" w:themeColor="text1"/>
          <w:sz w:val="16"/>
          <w:szCs w:val="16"/>
        </w:rPr>
        <w:t xml:space="preserve"> Осенью 1941 г. были построены два опытных КВ-7, пост. ГКО №1110 от 6.01.1942 г. танк был снят с испытаний с рекомендацией вооружить его спаренной установкой 76- мм пушек. Такой вариант был испытан в 05.1942 г. В 02.1942 г. был испытан опытный КВ-9 со 122-мм пушкой У- 11. В 05.1942 г. был спроектирован КВ-13 («объект 233»). Работы по нему переданы на вновь организованный опытный завод № 100.</w:t>
      </w:r>
    </w:p>
    <w:p w14:paraId="2E7CFF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ГКО № 1878сс от 5.06.1942 г. был разработан КВ-1С («скоростной»), 20.08.1942 г. он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w:t>
      </w:r>
    </w:p>
    <w:p w14:paraId="0C533E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08.1941 г. в СКБ-2 влит личный состав расформированного СКБ-1, работавшего над ТРД РД-1. Создана методика расчета танковых воздуховодов.</w:t>
      </w:r>
    </w:p>
    <w:p w14:paraId="709339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1941 г. СКБ эвакуировано (личный состав на самолетах) в Челябинск на ЧТЗ.</w:t>
      </w:r>
    </w:p>
    <w:p w14:paraId="5B204F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СКБ разработаны проекты установки на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 xml:space="preserve"> спарки дизелей </w:t>
      </w:r>
      <w:proofErr w:type="spellStart"/>
      <w:r w:rsidRPr="004E10C1">
        <w:rPr>
          <w:rFonts w:ascii="Times New Roman" w:hAnsi="Times New Roman"/>
          <w:color w:val="000000" w:themeColor="text1"/>
          <w:sz w:val="16"/>
          <w:szCs w:val="16"/>
        </w:rPr>
        <w:t>Гиберсон</w:t>
      </w:r>
      <w:proofErr w:type="spellEnd"/>
      <w:r w:rsidRPr="004E10C1">
        <w:rPr>
          <w:rFonts w:ascii="Times New Roman" w:hAnsi="Times New Roman"/>
          <w:color w:val="000000" w:themeColor="text1"/>
          <w:sz w:val="16"/>
          <w:szCs w:val="16"/>
        </w:rPr>
        <w:t xml:space="preserve"> Т-1070 или </w:t>
      </w:r>
      <w:r w:rsidRPr="004E10C1">
        <w:rPr>
          <w:rFonts w:ascii="Times New Roman" w:hAnsi="Times New Roman"/>
          <w:color w:val="000000" w:themeColor="text1"/>
          <w:sz w:val="16"/>
          <w:szCs w:val="16"/>
          <w:lang w:val="en-US"/>
        </w:rPr>
        <w:t>GMC</w:t>
      </w:r>
      <w:r w:rsidRPr="004E10C1">
        <w:rPr>
          <w:rFonts w:ascii="Times New Roman" w:hAnsi="Times New Roman"/>
          <w:color w:val="000000" w:themeColor="text1"/>
          <w:sz w:val="16"/>
          <w:szCs w:val="16"/>
        </w:rPr>
        <w:t xml:space="preserve"> 6046, реализованы не были. В 1946 г. на базе авиационного дизеля АЧ-30 создан (совместно с заводом № 500) ТД-30 для ИС-7.</w:t>
      </w:r>
    </w:p>
    <w:p w14:paraId="0190BE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1947 г. - работы по совершенствованию конструкции ИС-7.</w:t>
      </w:r>
    </w:p>
    <w:p w14:paraId="28E1A0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(1933-37 г.) - О.М. Иванов (арестован), (05.1937-40 г.-)- Ж.Я. Котин.</w:t>
      </w:r>
    </w:p>
    <w:p w14:paraId="72CEE4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(-1937-60-е)- Ж.Я. Котин. Ген. конструктор (1970-е)- Н.С. Попов.</w:t>
      </w:r>
      <w:r w:rsidRPr="004E10C1">
        <w:rPr>
          <w:rFonts w:ascii="Times New Roman" w:hAnsi="Times New Roman"/>
          <w:color w:val="000000" w:themeColor="text1"/>
          <w:sz w:val="16"/>
          <w:szCs w:val="16"/>
          <w:vertAlign w:val="superscript"/>
        </w:rPr>
        <w:t>57</w:t>
      </w:r>
    </w:p>
    <w:p w14:paraId="0615F3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конструкторы: (1939 г.-)- Н. Духов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w:t>
      </w:r>
    </w:p>
    <w:p w14:paraId="131FCC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Руководители конструкторских групп: (1941 г.)-  Г. Москвин (КВ-7), (1941 г.)- Н. Курин (КВ-9), (1942 г.)- С. Махонин (КВ-13), (1947 г.)- Л.З. Шенкер.</w:t>
      </w:r>
    </w:p>
    <w:p w14:paraId="45EBEC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Ведущие инженеры: (1936 г.)- А. Ефимов (Т-28А), (-1938-40 г.-)- А. Ермолаев (СМК, «211»). Старший инженер (06.1941 г.)- Н. </w:t>
      </w:r>
      <w:proofErr w:type="spellStart"/>
      <w:r w:rsidRPr="004E10C1">
        <w:rPr>
          <w:rFonts w:ascii="Times New Roman" w:hAnsi="Times New Roman"/>
          <w:color w:val="000000" w:themeColor="text1"/>
          <w:sz w:val="16"/>
          <w:szCs w:val="16"/>
        </w:rPr>
        <w:t>Цейц</w:t>
      </w:r>
      <w:proofErr w:type="spellEnd"/>
      <w:r w:rsidRPr="004E10C1">
        <w:rPr>
          <w:rFonts w:ascii="Times New Roman" w:hAnsi="Times New Roman"/>
          <w:color w:val="000000" w:themeColor="text1"/>
          <w:sz w:val="16"/>
          <w:szCs w:val="16"/>
        </w:rPr>
        <w:t xml:space="preserve"> (КВ-5). Ведущие конструкторы: (1941 г.)- Н. Сидоренко (У-И), (1941 г.)- В. Усенко (У-11).</w:t>
      </w:r>
    </w:p>
    <w:p w14:paraId="06ECF7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танки: Т-28, Т-28А «Сталин», Т-112 (1939); тяжелые: СМК (1938),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19.12.1939 г.), КВ-2, КВ- 3, КВ-4, КВ-5, КВ-7, КВ-8, КВ-9, КВ-13 (1942), </w:t>
      </w:r>
      <w:r w:rsidRPr="004E10C1">
        <w:rPr>
          <w:rFonts w:ascii="Times New Roman" w:hAnsi="Times New Roman"/>
          <w:color w:val="000000" w:themeColor="text1"/>
          <w:sz w:val="16"/>
          <w:szCs w:val="16"/>
          <w:lang w:val="en-US"/>
        </w:rPr>
        <w:t>KB</w:t>
      </w:r>
      <w:r w:rsidRPr="004E10C1">
        <w:rPr>
          <w:rFonts w:ascii="Times New Roman" w:hAnsi="Times New Roman"/>
          <w:color w:val="000000" w:themeColor="text1"/>
          <w:sz w:val="16"/>
          <w:szCs w:val="16"/>
        </w:rPr>
        <w:t>-1С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20.08.1942 г.), «К» («объект 701», 1944); Т-80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6.07.1976 г.); самоходное гусеничное шасси: 2П19 для БРТ Р-17; «объект 825Сп2» на шасси Т-10 и «объект 825СпЗ» на шасси Т-80 для «Темп-2С» (1960-е), для ЗРК С-300В (1970-е  г.); самоходные ПУ: 2П4 «Тюльпан» («объект 804») на базе ИСУ-152К для ОТРК «Филин» (1950-е), для БР РТ-20П (1960-е) (11982).</w:t>
      </w:r>
    </w:p>
    <w:p w14:paraId="4BE459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3AA86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конце 1933 г. по требованиям штаба РККА и УММ РККА было принято решение усилить боевые возможности танков прорыва, в частности сделать их способными к про</w:t>
      </w:r>
      <w:r w:rsidRPr="004E10C1">
        <w:rPr>
          <w:rFonts w:ascii="Times New Roman" w:hAnsi="Times New Roman"/>
          <w:color w:val="000000" w:themeColor="text1"/>
          <w:sz w:val="16"/>
          <w:szCs w:val="16"/>
        </w:rPr>
        <w:softHyphen/>
        <w:t>рыву заранее подготовленных укрепленных полос обороны. Но для этого мощности 76-мм полкового, да и дивизионно</w:t>
      </w:r>
      <w:r w:rsidRPr="004E10C1">
        <w:rPr>
          <w:rFonts w:ascii="Times New Roman" w:hAnsi="Times New Roman"/>
          <w:color w:val="000000" w:themeColor="text1"/>
          <w:sz w:val="16"/>
          <w:szCs w:val="16"/>
        </w:rPr>
        <w:softHyphen/>
        <w:t>го орудия уже было, конечно, недостаточно, и потому необ</w:t>
      </w:r>
      <w:r w:rsidRPr="004E10C1">
        <w:rPr>
          <w:rFonts w:ascii="Times New Roman" w:hAnsi="Times New Roman"/>
          <w:color w:val="000000" w:themeColor="text1"/>
          <w:sz w:val="16"/>
          <w:szCs w:val="16"/>
        </w:rPr>
        <w:softHyphen/>
        <w:t>ходимо было усилить его до уровня корпусной артиллерии. Таким образом, уже на этапе получения ТЗ основное воору</w:t>
      </w:r>
      <w:r w:rsidRPr="004E10C1">
        <w:rPr>
          <w:rFonts w:ascii="Times New Roman" w:hAnsi="Times New Roman"/>
          <w:color w:val="000000" w:themeColor="text1"/>
          <w:sz w:val="16"/>
          <w:szCs w:val="16"/>
        </w:rPr>
        <w:softHyphen/>
        <w:t>жение тяжелого танка определялось, как «пушка калибра 107-мм или тяжелая гаубица калибра 152-мм». Кроме того, в выдвинутых «рекомендациях» звучала желательность одно</w:t>
      </w:r>
      <w:r w:rsidRPr="004E10C1">
        <w:rPr>
          <w:rFonts w:ascii="Times New Roman" w:hAnsi="Times New Roman"/>
          <w:color w:val="000000" w:themeColor="text1"/>
          <w:sz w:val="16"/>
          <w:szCs w:val="16"/>
        </w:rPr>
        <w:softHyphen/>
        <w:t>временного обстрела двух целей, что автоматически преду</w:t>
      </w:r>
      <w:r w:rsidRPr="004E10C1">
        <w:rPr>
          <w:rFonts w:ascii="Times New Roman" w:hAnsi="Times New Roman"/>
          <w:color w:val="000000" w:themeColor="text1"/>
          <w:sz w:val="16"/>
          <w:szCs w:val="16"/>
        </w:rPr>
        <w:softHyphen/>
        <w:t>сматривало наличие в танке не менее двух тяжелых орудий, повышало требования к его артиллерийскому вооружению до уровня корпусной батареи. Прикидки показывали, что разместить такое мощное вооружение вкупе с броней толщиной 40—60 мм, надежно защищающей от снарядов дивизионных пушек, на боевой машине массой до 75 т (как то предполагалось ранее) не</w:t>
      </w:r>
      <w:r w:rsidRPr="004E10C1">
        <w:rPr>
          <w:rFonts w:ascii="Times New Roman" w:hAnsi="Times New Roman"/>
          <w:color w:val="000000" w:themeColor="text1"/>
          <w:sz w:val="16"/>
          <w:szCs w:val="16"/>
        </w:rPr>
        <w:softHyphen/>
        <w:t>возможно. Поэтому тяжелый танк нового типа с самого на</w:t>
      </w:r>
      <w:r w:rsidRPr="004E10C1">
        <w:rPr>
          <w:rFonts w:ascii="Times New Roman" w:hAnsi="Times New Roman"/>
          <w:color w:val="000000" w:themeColor="text1"/>
          <w:sz w:val="16"/>
          <w:szCs w:val="16"/>
        </w:rPr>
        <w:softHyphen/>
        <w:t>чала был обречен на достижение рекордного веса в 90 т. Для того чтобы придать ему требуемую подвижность, мощность двигателя должна была составлять не менее 900 л.с. Поэтому танк проектировался под двигатель М-34, форсированный до 970 л.с., или же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18» мощностью 1150 л.с., переговоры о покупке которого ве</w:t>
      </w:r>
      <w:r w:rsidRPr="004E10C1">
        <w:rPr>
          <w:rFonts w:ascii="Times New Roman" w:hAnsi="Times New Roman"/>
          <w:color w:val="000000" w:themeColor="text1"/>
          <w:sz w:val="16"/>
          <w:szCs w:val="16"/>
        </w:rPr>
        <w:softHyphen/>
        <w:t>лись для нужд ВВС. Проектирование танка начато Н. Барыковым в ОКМО на основании материалов, полученных при переговорах с итальянскими танкостроителями фирмы «</w:t>
      </w:r>
      <w:proofErr w:type="spellStart"/>
      <w:r w:rsidRPr="004E10C1">
        <w:rPr>
          <w:rFonts w:ascii="Times New Roman" w:hAnsi="Times New Roman"/>
          <w:color w:val="000000" w:themeColor="text1"/>
          <w:sz w:val="16"/>
          <w:szCs w:val="16"/>
        </w:rPr>
        <w:t>Ансальдо</w:t>
      </w:r>
      <w:proofErr w:type="spellEnd"/>
      <w:r w:rsidRPr="004E10C1">
        <w:rPr>
          <w:rFonts w:ascii="Times New Roman" w:hAnsi="Times New Roman"/>
          <w:color w:val="000000" w:themeColor="text1"/>
          <w:sz w:val="16"/>
          <w:szCs w:val="16"/>
        </w:rPr>
        <w:t>», про</w:t>
      </w:r>
      <w:r w:rsidRPr="004E10C1">
        <w:rPr>
          <w:rFonts w:ascii="Times New Roman" w:hAnsi="Times New Roman"/>
          <w:color w:val="000000" w:themeColor="text1"/>
          <w:sz w:val="16"/>
          <w:szCs w:val="16"/>
        </w:rPr>
        <w:softHyphen/>
        <w:t xml:space="preserve">работок ЭКУ ОГПУ, а также эскизных проектов танков Т-42 и ТП-1. Ведущим инженером по вооружению танка был назначен П. </w:t>
      </w:r>
      <w:proofErr w:type="spellStart"/>
      <w:r w:rsidRPr="004E10C1">
        <w:rPr>
          <w:rFonts w:ascii="Times New Roman" w:hAnsi="Times New Roman"/>
          <w:color w:val="000000" w:themeColor="text1"/>
          <w:sz w:val="16"/>
          <w:szCs w:val="16"/>
        </w:rPr>
        <w:t>Сячинтов</w:t>
      </w:r>
      <w:proofErr w:type="spellEnd"/>
      <w:r w:rsidRPr="004E10C1">
        <w:rPr>
          <w:rFonts w:ascii="Times New Roman" w:hAnsi="Times New Roman"/>
          <w:color w:val="000000" w:themeColor="text1"/>
          <w:sz w:val="16"/>
          <w:szCs w:val="16"/>
        </w:rPr>
        <w:t>. Всего было разработано шесть основных вариантов танка, получившего индекс Т-39 (10733,276).</w:t>
      </w:r>
    </w:p>
    <w:p w14:paraId="6F5AC06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4BCA4" w14:textId="77777777" w:rsidR="001E60C4" w:rsidRPr="004E10C1" w:rsidRDefault="001E60C4" w:rsidP="004E10C1">
      <w:pPr>
        <w:pStyle w:val="ae"/>
        <w:spacing w:before="0" w:after="0"/>
        <w:jc w:val="both"/>
        <w:textAlignment w:val="baseline"/>
        <w:rPr>
          <w:color w:val="000000" w:themeColor="text1"/>
          <w:sz w:val="16"/>
          <w:szCs w:val="16"/>
        </w:rPr>
      </w:pPr>
      <w:r w:rsidRPr="004E10C1">
        <w:rPr>
          <w:color w:val="000000" w:themeColor="text1"/>
          <w:sz w:val="16"/>
          <w:szCs w:val="16"/>
        </w:rPr>
        <w:t>В конце 1933 года проектная документация на СУ-5 была готова. Общим руководством разработкой СУ-5 занимались начальник ОКМО Н.В. Барыков и главный конструктор </w:t>
      </w:r>
      <w:hyperlink r:id="rId425" w:history="1">
        <w:r w:rsidRPr="004E10C1">
          <w:rPr>
            <w:rStyle w:val="a5"/>
            <w:bCs/>
            <w:iCs/>
            <w:color w:val="000000" w:themeColor="text1"/>
            <w:sz w:val="16"/>
            <w:szCs w:val="16"/>
            <w:u w:val="none"/>
            <w:bdr w:val="none" w:sz="0" w:space="0" w:color="auto" w:frame="1"/>
          </w:rPr>
          <w:t>С.А. Гинзбург</w:t>
        </w:r>
      </w:hyperlink>
      <w:r w:rsidRPr="004E10C1">
        <w:rPr>
          <w:color w:val="000000" w:themeColor="text1"/>
          <w:sz w:val="16"/>
          <w:szCs w:val="16"/>
        </w:rPr>
        <w:t xml:space="preserve">. Руководителем проекта, как и в случае с другими САУ ОКМО, являлся Н.П. </w:t>
      </w:r>
      <w:proofErr w:type="spellStart"/>
      <w:r w:rsidRPr="004E10C1">
        <w:rPr>
          <w:color w:val="000000" w:themeColor="text1"/>
          <w:sz w:val="16"/>
          <w:szCs w:val="16"/>
        </w:rPr>
        <w:t>Сячинтов</w:t>
      </w:r>
      <w:proofErr w:type="spellEnd"/>
      <w:r w:rsidRPr="004E10C1">
        <w:rPr>
          <w:color w:val="000000" w:themeColor="text1"/>
          <w:sz w:val="16"/>
          <w:szCs w:val="16"/>
        </w:rPr>
        <w:t xml:space="preserve">. Ведущим инженером машины стал Г.Н. Москвин, для него это была первая крупная работа. Сама по себе идея СУ-5 являлась развитием концепции подвижной дивизионной артиллерии. Как раз в конце 20-начале 30-х годов была проведена модернизация основных орудий дивизионной артиллерии, занималось ею КБ Пермского артиллерийского завода под руководством В.Н. Сидоренко. Целью модернизации было увеличение дальности стрельбы и улучшение прицельных приспособлений. На свет появились 76-мм дивизионная пушка образца 1902/30 годов и 122-мм гаубица образца 1910/30 годов. Это стало первым этапом модернизации артиллерии Красной армии. Наконец, в начале 30-х годов появилось третье орудие — 152-мм немецкая мортира образца 1931 года, она же НМ. Фактически это была «локализация» немецкого 149-мм пехотного орудия, которое позже было принято на вооружение немецкой армии как 15 </w:t>
      </w:r>
      <w:proofErr w:type="spellStart"/>
      <w:r w:rsidRPr="004E10C1">
        <w:rPr>
          <w:color w:val="000000" w:themeColor="text1"/>
          <w:sz w:val="16"/>
          <w:szCs w:val="16"/>
        </w:rPr>
        <w:t>cm</w:t>
      </w:r>
      <w:proofErr w:type="spellEnd"/>
      <w:r w:rsidRPr="004E10C1">
        <w:rPr>
          <w:color w:val="000000" w:themeColor="text1"/>
          <w:sz w:val="16"/>
          <w:szCs w:val="16"/>
        </w:rPr>
        <w:t xml:space="preserve"> </w:t>
      </w:r>
      <w:proofErr w:type="spellStart"/>
      <w:r w:rsidRPr="004E10C1">
        <w:rPr>
          <w:color w:val="000000" w:themeColor="text1"/>
          <w:sz w:val="16"/>
          <w:szCs w:val="16"/>
        </w:rPr>
        <w:t>sIG</w:t>
      </w:r>
      <w:proofErr w:type="spellEnd"/>
      <w:r w:rsidRPr="004E10C1">
        <w:rPr>
          <w:color w:val="000000" w:themeColor="text1"/>
          <w:sz w:val="16"/>
          <w:szCs w:val="16"/>
        </w:rPr>
        <w:t xml:space="preserve"> 33. Предполагалось, что НМ станет третьим типом дивизионных орудий Красной армии (19721).</w:t>
      </w:r>
    </w:p>
    <w:p w14:paraId="7015851D" w14:textId="77777777" w:rsidR="001E60C4" w:rsidRPr="004E10C1" w:rsidRDefault="001E60C4" w:rsidP="004E10C1">
      <w:pPr>
        <w:pStyle w:val="ae"/>
        <w:spacing w:before="0" w:after="0"/>
        <w:jc w:val="both"/>
        <w:textAlignment w:val="baseline"/>
        <w:rPr>
          <w:color w:val="000000" w:themeColor="text1"/>
          <w:sz w:val="16"/>
          <w:szCs w:val="16"/>
        </w:rPr>
      </w:pPr>
    </w:p>
    <w:p w14:paraId="04A0A9D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и2р Тверским был разработан проект установки 250 кг танковых торпед (ТТ) на колесно-гусеничный танк РБТ-5 (9527,100).</w:t>
      </w:r>
    </w:p>
    <w:p w14:paraId="229F69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893C528"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появился проект, разработанный Тверским, предусматривал в качестве дополнительного вооружения </w:t>
      </w:r>
      <w:hyperlink r:id="rId426"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установку двух 250-кг ТТ. Опытный образец установки был изготовлен на московском заводе № 37, а ее монтаж на опытный </w:t>
      </w:r>
      <w:hyperlink r:id="rId427"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428"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429"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37FF847F"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w:t>
      </w:r>
      <w:proofErr w:type="spellStart"/>
      <w:r w:rsidRPr="004E10C1">
        <w:rPr>
          <w:rFonts w:ascii="Times New Roman" w:hAnsi="Times New Roman"/>
          <w:color w:val="000000" w:themeColor="text1"/>
          <w:sz w:val="16"/>
          <w:szCs w:val="16"/>
        </w:rPr>
        <w:t>электрозапала</w:t>
      </w:r>
      <w:proofErr w:type="spellEnd"/>
      <w:r w:rsidRPr="004E10C1">
        <w:rPr>
          <w:rFonts w:ascii="Times New Roman" w:hAnsi="Times New Roman"/>
          <w:color w:val="000000" w:themeColor="text1"/>
          <w:sz w:val="16"/>
          <w:szCs w:val="16"/>
        </w:rPr>
        <w:t>.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608AC45E"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430"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431"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е 100-кг (на иллюстрации) и 300-кг торпед.</w:t>
      </w:r>
    </w:p>
    <w:p w14:paraId="469C27E2" w14:textId="77777777" w:rsidR="001B11E8" w:rsidRPr="004E10C1" w:rsidRDefault="001B11E8"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432"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ом РБТ-5 и ТТ. Результаты работ по </w:t>
      </w:r>
      <w:hyperlink r:id="rId433"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 xml:space="preserve">у РБТ-5 легли в основу новых ТТТ предъявляемых к ракетным </w:t>
      </w:r>
      <w:hyperlink r:id="rId434" w:tgtFrame="_blank" w:history="1">
        <w:r w:rsidRPr="004E10C1">
          <w:rPr>
            <w:rFonts w:ascii="Times New Roman" w:hAnsi="Times New Roman"/>
            <w:color w:val="000000" w:themeColor="text1"/>
            <w:sz w:val="16"/>
            <w:szCs w:val="16"/>
          </w:rPr>
          <w:t>танк</w:t>
        </w:r>
      </w:hyperlink>
      <w:r w:rsidRPr="004E10C1">
        <w:rPr>
          <w:rFonts w:ascii="Times New Roman" w:hAnsi="Times New Roman"/>
          <w:color w:val="000000" w:themeColor="text1"/>
          <w:sz w:val="16"/>
          <w:szCs w:val="16"/>
        </w:rPr>
        <w:t>ам, утвержденных начальником НТО АБТУ РККА 29 января 1935 г. (15628).</w:t>
      </w:r>
    </w:p>
    <w:p w14:paraId="6FB2EBDB" w14:textId="77777777" w:rsidR="001B11E8" w:rsidRPr="004E10C1" w:rsidRDefault="001B11E8" w:rsidP="004E10C1">
      <w:pPr>
        <w:spacing w:after="0" w:line="240" w:lineRule="auto"/>
        <w:jc w:val="both"/>
        <w:rPr>
          <w:rFonts w:ascii="Times New Roman" w:hAnsi="Times New Roman"/>
          <w:color w:val="000000" w:themeColor="text1"/>
          <w:sz w:val="16"/>
          <w:szCs w:val="16"/>
        </w:rPr>
      </w:pPr>
    </w:p>
    <w:p w14:paraId="3E0F19D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УММ РККА совместно с ГАУ разрабо</w:t>
      </w:r>
      <w:r w:rsidRPr="004E10C1">
        <w:rPr>
          <w:rFonts w:ascii="Times New Roman" w:hAnsi="Times New Roman"/>
          <w:color w:val="000000" w:themeColor="text1"/>
          <w:sz w:val="16"/>
          <w:szCs w:val="16"/>
        </w:rPr>
        <w:softHyphen/>
        <w:t>тали рекомендации для включения самоходно-</w:t>
      </w:r>
      <w:proofErr w:type="spellStart"/>
      <w:r w:rsidRPr="004E10C1">
        <w:rPr>
          <w:rFonts w:ascii="Times New Roman" w:hAnsi="Times New Roman"/>
          <w:color w:val="000000" w:themeColor="text1"/>
          <w:sz w:val="16"/>
          <w:szCs w:val="16"/>
        </w:rPr>
        <w:t>артилле</w:t>
      </w:r>
      <w:proofErr w:type="spellEnd"/>
      <w:r w:rsidRPr="004E10C1">
        <w:rPr>
          <w:rFonts w:ascii="Times New Roman" w:hAnsi="Times New Roman"/>
          <w:color w:val="000000" w:themeColor="text1"/>
          <w:sz w:val="16"/>
          <w:szCs w:val="16"/>
        </w:rPr>
        <w:t>-</w:t>
      </w:r>
      <w:proofErr w:type="spellStart"/>
      <w:r w:rsidRPr="004E10C1">
        <w:rPr>
          <w:rFonts w:ascii="Times New Roman" w:hAnsi="Times New Roman"/>
          <w:color w:val="000000" w:themeColor="text1"/>
          <w:sz w:val="16"/>
          <w:szCs w:val="16"/>
        </w:rPr>
        <w:t>рийских</w:t>
      </w:r>
      <w:proofErr w:type="spellEnd"/>
      <w:r w:rsidRPr="004E10C1">
        <w:rPr>
          <w:rFonts w:ascii="Times New Roman" w:hAnsi="Times New Roman"/>
          <w:color w:val="000000" w:themeColor="text1"/>
          <w:sz w:val="16"/>
          <w:szCs w:val="16"/>
        </w:rPr>
        <w:t xml:space="preserve"> установок во вновь разрабатываемую «Систему артиллерийского вооружения Красной Армии на вторую пятилетку 1934 — 1938 гг.» (11417).</w:t>
      </w:r>
    </w:p>
    <w:p w14:paraId="645EE22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71A4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кон</w:t>
      </w:r>
      <w:r w:rsidRPr="004E10C1">
        <w:rPr>
          <w:rFonts w:ascii="Times New Roman" w:hAnsi="Times New Roman"/>
          <w:color w:val="000000" w:themeColor="text1"/>
          <w:sz w:val="16"/>
          <w:szCs w:val="16"/>
        </w:rPr>
        <w:softHyphen/>
        <w:t>ца 1933 года из ворот выксунского завода вышло всего 90 машин, еще 19 БАИ собрали в начале 1934-го, после чего их производство пре</w:t>
      </w:r>
      <w:r w:rsidRPr="004E10C1">
        <w:rPr>
          <w:rFonts w:ascii="Times New Roman" w:hAnsi="Times New Roman"/>
          <w:color w:val="000000" w:themeColor="text1"/>
          <w:sz w:val="16"/>
          <w:szCs w:val="16"/>
        </w:rPr>
        <w:softHyphen/>
        <w:t>кратилось. Следует сказать, что часть БАИ оснащалась ящиком для укладки цепей «</w:t>
      </w:r>
      <w:proofErr w:type="spellStart"/>
      <w:r w:rsidRPr="004E10C1">
        <w:rPr>
          <w:rFonts w:ascii="Times New Roman" w:hAnsi="Times New Roman"/>
          <w:color w:val="000000" w:themeColor="text1"/>
          <w:sz w:val="16"/>
          <w:szCs w:val="16"/>
        </w:rPr>
        <w:t>Оверолл</w:t>
      </w:r>
      <w:proofErr w:type="spellEnd"/>
      <w:r w:rsidRPr="004E10C1">
        <w:rPr>
          <w:rFonts w:ascii="Times New Roman" w:hAnsi="Times New Roman"/>
          <w:color w:val="000000" w:themeColor="text1"/>
          <w:sz w:val="16"/>
          <w:szCs w:val="16"/>
        </w:rPr>
        <w:t>», установленным справа на крыле задних колес (11284).</w:t>
      </w:r>
    </w:p>
    <w:p w14:paraId="3C59134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4743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под руководством изобретателя Л.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был спроектирован трехосный легко</w:t>
      </w:r>
      <w:r w:rsidRPr="004E10C1">
        <w:rPr>
          <w:rFonts w:ascii="Times New Roman" w:hAnsi="Times New Roman"/>
          <w:color w:val="000000" w:themeColor="text1"/>
          <w:sz w:val="16"/>
          <w:szCs w:val="16"/>
        </w:rPr>
        <w:softHyphen/>
        <w:t>вой автомобиль на шасси «Форд-А». В 1934 году такая машина, правда уже на шасси отечественного ГАЗ-А, бы</w:t>
      </w:r>
      <w:r w:rsidRPr="004E10C1">
        <w:rPr>
          <w:rFonts w:ascii="Times New Roman" w:hAnsi="Times New Roman"/>
          <w:color w:val="000000" w:themeColor="text1"/>
          <w:sz w:val="16"/>
          <w:szCs w:val="16"/>
        </w:rPr>
        <w:softHyphen/>
        <w:t>ла изготовлена на заводе «Гудок Октября». Новый авто</w:t>
      </w:r>
      <w:r w:rsidRPr="004E10C1">
        <w:rPr>
          <w:rFonts w:ascii="Times New Roman" w:hAnsi="Times New Roman"/>
          <w:color w:val="000000" w:themeColor="text1"/>
          <w:sz w:val="16"/>
          <w:szCs w:val="16"/>
        </w:rPr>
        <w:softHyphen/>
        <w:t xml:space="preserve">мобиль, получивший обозначение ГАЗ-ТК (трехосный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проектировался прежде всего как носитель 76-мм </w:t>
      </w:r>
      <w:proofErr w:type="spellStart"/>
      <w:r w:rsidRPr="004E10C1">
        <w:rPr>
          <w:rFonts w:ascii="Times New Roman" w:hAnsi="Times New Roman"/>
          <w:color w:val="000000" w:themeColor="text1"/>
          <w:sz w:val="16"/>
          <w:szCs w:val="16"/>
        </w:rPr>
        <w:t>динамореактивной</w:t>
      </w:r>
      <w:proofErr w:type="spellEnd"/>
      <w:r w:rsidRPr="004E10C1">
        <w:rPr>
          <w:rFonts w:ascii="Times New Roman" w:hAnsi="Times New Roman"/>
          <w:color w:val="000000" w:themeColor="text1"/>
          <w:sz w:val="16"/>
          <w:szCs w:val="16"/>
        </w:rPr>
        <w:t xml:space="preserve"> пушки ВПК (батальонная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ГАЗ-ТК с 76-мм ВПК в документах того времени именовался как СПК — самоходная пушка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Эти машины предполагалось использовать для вооружения разведывательных батальонов стрелко</w:t>
      </w:r>
      <w:r w:rsidRPr="004E10C1">
        <w:rPr>
          <w:rFonts w:ascii="Times New Roman" w:hAnsi="Times New Roman"/>
          <w:color w:val="000000" w:themeColor="text1"/>
          <w:sz w:val="16"/>
          <w:szCs w:val="16"/>
        </w:rPr>
        <w:softHyphen/>
        <w:t>вых дивизий. На обычном ГАЗ-А 76-мм орудие не встава</w:t>
      </w:r>
      <w:r w:rsidRPr="004E10C1">
        <w:rPr>
          <w:rFonts w:ascii="Times New Roman" w:hAnsi="Times New Roman"/>
          <w:color w:val="000000" w:themeColor="text1"/>
          <w:sz w:val="16"/>
          <w:szCs w:val="16"/>
        </w:rPr>
        <w:softHyphen/>
        <w:t>ло, а использование для этой цели грузовика военные признали нецелесообразным — для разведбатов требова</w:t>
      </w:r>
      <w:r w:rsidRPr="004E10C1">
        <w:rPr>
          <w:rFonts w:ascii="Times New Roman" w:hAnsi="Times New Roman"/>
          <w:color w:val="000000" w:themeColor="text1"/>
          <w:sz w:val="16"/>
          <w:szCs w:val="16"/>
        </w:rPr>
        <w:softHyphen/>
        <w:t>лась легкая, быстроходная машина, а не тяжелый грузо</w:t>
      </w:r>
      <w:r w:rsidRPr="004E10C1">
        <w:rPr>
          <w:rFonts w:ascii="Times New Roman" w:hAnsi="Times New Roman"/>
          <w:color w:val="000000" w:themeColor="text1"/>
          <w:sz w:val="16"/>
          <w:szCs w:val="16"/>
        </w:rPr>
        <w:softHyphen/>
        <w:t>вой автомобиль.</w:t>
      </w:r>
    </w:p>
    <w:p w14:paraId="1D2A2B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ГАЗ-ТК представлял собой довольно неудачную по</w:t>
      </w:r>
      <w:r w:rsidRPr="004E10C1">
        <w:rPr>
          <w:rFonts w:ascii="Times New Roman" w:hAnsi="Times New Roman"/>
          <w:color w:val="000000" w:themeColor="text1"/>
          <w:sz w:val="16"/>
          <w:szCs w:val="16"/>
        </w:rPr>
        <w:softHyphen/>
        <w:t>пытку путем минимальных затрат на базе обычного ГАЗ-А создать автомобиль повышенной проходимости путем установки дополнительной третьей оси и ряда других из</w:t>
      </w:r>
      <w:r w:rsidRPr="004E10C1">
        <w:rPr>
          <w:rFonts w:ascii="Times New Roman" w:hAnsi="Times New Roman"/>
          <w:color w:val="000000" w:themeColor="text1"/>
          <w:sz w:val="16"/>
          <w:szCs w:val="16"/>
        </w:rPr>
        <w:softHyphen/>
        <w:t>менений. В документах УММ РККА об этом говорилось так:</w:t>
      </w:r>
    </w:p>
    <w:p w14:paraId="75D4CEE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«Типовая рама от ГАЗ-А для обеспечения монтажа зад</w:t>
      </w:r>
      <w:r w:rsidRPr="004E10C1">
        <w:rPr>
          <w:rFonts w:ascii="Times New Roman" w:hAnsi="Times New Roman"/>
          <w:color w:val="000000" w:themeColor="text1"/>
          <w:sz w:val="16"/>
          <w:szCs w:val="16"/>
        </w:rPr>
        <w:softHyphen/>
        <w:t>него моста увеличена на 930 мм путем наложения на нее в задней части сверху рамы лонжеронов передней части той же рамы ГАЗ-А. Эти накладные лонжероны прикреплены к основной раме болтами и заклепками. Двигатель, главное сцепление, коробка перемены передач, передний мост и колеса поставлены от ГАЗ-А. Карданный вал заднего мос</w:t>
      </w:r>
      <w:r w:rsidRPr="004E10C1">
        <w:rPr>
          <w:rFonts w:ascii="Times New Roman" w:hAnsi="Times New Roman"/>
          <w:color w:val="000000" w:themeColor="text1"/>
          <w:sz w:val="16"/>
          <w:szCs w:val="16"/>
        </w:rPr>
        <w:softHyphen/>
        <w:t>та — типовой, ведущая и коронная шестерни специальной заготовки.</w:t>
      </w:r>
    </w:p>
    <w:p w14:paraId="001368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дифференциал среднего моста введена 2-я ведущая шестерня, находящаяся в зацеплении с коронной шестер</w:t>
      </w:r>
      <w:r w:rsidRPr="004E10C1">
        <w:rPr>
          <w:rFonts w:ascii="Times New Roman" w:hAnsi="Times New Roman"/>
          <w:color w:val="000000" w:themeColor="text1"/>
          <w:sz w:val="16"/>
          <w:szCs w:val="16"/>
        </w:rPr>
        <w:softHyphen/>
        <w:t>ней среднего дифференциала, которая и передает крутя</w:t>
      </w:r>
      <w:r w:rsidRPr="004E10C1">
        <w:rPr>
          <w:rFonts w:ascii="Times New Roman" w:hAnsi="Times New Roman"/>
          <w:color w:val="000000" w:themeColor="text1"/>
          <w:sz w:val="16"/>
          <w:szCs w:val="16"/>
        </w:rPr>
        <w:softHyphen/>
        <w:t>щий момент через второй карданный вал на второй задний мост. Карданный вал от среднего моста к заднему - специ</w:t>
      </w:r>
      <w:r w:rsidRPr="004E10C1">
        <w:rPr>
          <w:rFonts w:ascii="Times New Roman" w:hAnsi="Times New Roman"/>
          <w:color w:val="000000" w:themeColor="text1"/>
          <w:sz w:val="16"/>
          <w:szCs w:val="16"/>
        </w:rPr>
        <w:softHyphen/>
        <w:t>альный, с типовым шарнирным соединением от ГАЗ-АА. Ведущая и коронная шестерни в заднем мосту такие же, как в среднем. Картер дифференциала и кожух кардана - спе</w:t>
      </w:r>
      <w:r w:rsidRPr="004E10C1">
        <w:rPr>
          <w:rFonts w:ascii="Times New Roman" w:hAnsi="Times New Roman"/>
          <w:color w:val="000000" w:themeColor="text1"/>
          <w:sz w:val="16"/>
          <w:szCs w:val="16"/>
        </w:rPr>
        <w:softHyphen/>
        <w:t>циальной заготовки. В остальном задний мост ничем не от</w:t>
      </w:r>
      <w:r w:rsidRPr="004E10C1">
        <w:rPr>
          <w:rFonts w:ascii="Times New Roman" w:hAnsi="Times New Roman"/>
          <w:color w:val="000000" w:themeColor="text1"/>
          <w:sz w:val="16"/>
          <w:szCs w:val="16"/>
        </w:rPr>
        <w:softHyphen/>
        <w:t>личается от среднего.</w:t>
      </w:r>
    </w:p>
    <w:p w14:paraId="038CF5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Подвеска рессоры заднего моста осуществляется путем крепления усиленной рессоры непосредственно к траверсе. Траверса имеет шарнирное соединение с лонжеронами ра</w:t>
      </w:r>
      <w:r w:rsidRPr="004E10C1">
        <w:rPr>
          <w:rFonts w:ascii="Times New Roman" w:hAnsi="Times New Roman"/>
          <w:color w:val="000000" w:themeColor="text1"/>
          <w:sz w:val="16"/>
          <w:szCs w:val="16"/>
        </w:rPr>
        <w:softHyphen/>
        <w:t>мы, допускающее горизонтальное перемещение рессоры вместе с задним мостом.</w:t>
      </w:r>
    </w:p>
    <w:p w14:paraId="51C3481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Бензобак - один, специальный, емкостью 78 л. Элект</w:t>
      </w:r>
      <w:r w:rsidRPr="004E10C1">
        <w:rPr>
          <w:rFonts w:ascii="Times New Roman" w:hAnsi="Times New Roman"/>
          <w:color w:val="000000" w:themeColor="text1"/>
          <w:sz w:val="16"/>
          <w:szCs w:val="16"/>
        </w:rPr>
        <w:softHyphen/>
        <w:t>рооборудование — типовое, от ГАЗ-А...</w:t>
      </w:r>
    </w:p>
    <w:p w14:paraId="4BB143F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изготовление шасси ТК связано:</w:t>
      </w:r>
    </w:p>
    <w:p w14:paraId="6A88FF1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с поделкой новой рамы, состоящей из двух рам ГАЗ-А;</w:t>
      </w:r>
    </w:p>
    <w:p w14:paraId="24AE330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со значительными изменениями конструкции зад</w:t>
      </w:r>
      <w:r w:rsidRPr="004E10C1">
        <w:rPr>
          <w:rFonts w:ascii="Times New Roman" w:hAnsi="Times New Roman"/>
          <w:color w:val="000000" w:themeColor="text1"/>
          <w:sz w:val="16"/>
          <w:szCs w:val="16"/>
        </w:rPr>
        <w:softHyphen/>
        <w:t>него моста, в который введено 27 штук новых деталей;</w:t>
      </w:r>
    </w:p>
    <w:p w14:paraId="49E9479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поделкой нового среднего моста, скомпонованного из 23 штук новых деталей и деталей автомобиля ГАЗ;</w:t>
      </w:r>
    </w:p>
    <w:p w14:paraId="156BA1A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 изменением передних и задних рессор, их под</w:t>
      </w:r>
      <w:r w:rsidRPr="004E10C1">
        <w:rPr>
          <w:rFonts w:ascii="Times New Roman" w:hAnsi="Times New Roman"/>
          <w:color w:val="000000" w:themeColor="text1"/>
          <w:sz w:val="16"/>
          <w:szCs w:val="16"/>
        </w:rPr>
        <w:softHyphen/>
        <w:t>вески.</w:t>
      </w:r>
    </w:p>
    <w:p w14:paraId="5D264A6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 есть шасси ТК не может быть изготовлено из типо</w:t>
      </w:r>
      <w:r w:rsidRPr="004E10C1">
        <w:rPr>
          <w:rFonts w:ascii="Times New Roman" w:hAnsi="Times New Roman"/>
          <w:color w:val="000000" w:themeColor="text1"/>
          <w:sz w:val="16"/>
          <w:szCs w:val="16"/>
        </w:rPr>
        <w:softHyphen/>
        <w:t>вых деталей и агрегатов ГАЗ-А и ГАЗ-АА и требует изго</w:t>
      </w:r>
      <w:r w:rsidRPr="004E10C1">
        <w:rPr>
          <w:rFonts w:ascii="Times New Roman" w:hAnsi="Times New Roman"/>
          <w:color w:val="000000" w:themeColor="text1"/>
          <w:sz w:val="16"/>
          <w:szCs w:val="16"/>
        </w:rPr>
        <w:softHyphen/>
        <w:t>товления большого количества новых отливок, поковок и т. д.».</w:t>
      </w:r>
    </w:p>
    <w:p w14:paraId="21023CF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Естественно, что при таком раскладе надежность и ре</w:t>
      </w:r>
      <w:r w:rsidRPr="004E10C1">
        <w:rPr>
          <w:rFonts w:ascii="Times New Roman" w:hAnsi="Times New Roman"/>
          <w:color w:val="000000" w:themeColor="text1"/>
          <w:sz w:val="16"/>
          <w:szCs w:val="16"/>
        </w:rPr>
        <w:softHyphen/>
        <w:t>монтопригодность такого автомобиля оставляла желать лучшего, хотя проходимость машины значительно возросла по сравнению с ГАЗ-А.</w:t>
      </w:r>
    </w:p>
    <w:p w14:paraId="6DE9DC3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несмотря на столь критические отзывы УММ РККА, </w:t>
      </w:r>
      <w:proofErr w:type="spellStart"/>
      <w:r w:rsidRPr="004E10C1">
        <w:rPr>
          <w:rFonts w:ascii="Times New Roman" w:hAnsi="Times New Roman"/>
          <w:color w:val="000000" w:themeColor="text1"/>
          <w:sz w:val="16"/>
          <w:szCs w:val="16"/>
        </w:rPr>
        <w:t>Курчевский</w:t>
      </w:r>
      <w:proofErr w:type="spellEnd"/>
      <w:r w:rsidRPr="004E10C1">
        <w:rPr>
          <w:rFonts w:ascii="Times New Roman" w:hAnsi="Times New Roman"/>
          <w:color w:val="000000" w:themeColor="text1"/>
          <w:sz w:val="16"/>
          <w:szCs w:val="16"/>
        </w:rPr>
        <w:t>, пользуясь активной поддержкой заме</w:t>
      </w:r>
      <w:r w:rsidRPr="004E10C1">
        <w:rPr>
          <w:rFonts w:ascii="Times New Roman" w:hAnsi="Times New Roman"/>
          <w:color w:val="000000" w:themeColor="text1"/>
          <w:sz w:val="16"/>
          <w:szCs w:val="16"/>
        </w:rPr>
        <w:softHyphen/>
        <w:t>стителя председателя РВС СССР М. Тухачевского (послед</w:t>
      </w:r>
      <w:r w:rsidRPr="004E10C1">
        <w:rPr>
          <w:rFonts w:ascii="Times New Roman" w:hAnsi="Times New Roman"/>
          <w:color w:val="000000" w:themeColor="text1"/>
          <w:sz w:val="16"/>
          <w:szCs w:val="16"/>
        </w:rPr>
        <w:softHyphen/>
        <w:t xml:space="preserve">нему очень нравились </w:t>
      </w:r>
      <w:proofErr w:type="spellStart"/>
      <w:r w:rsidRPr="004E10C1">
        <w:rPr>
          <w:rFonts w:ascii="Times New Roman" w:hAnsi="Times New Roman"/>
          <w:color w:val="000000" w:themeColor="text1"/>
          <w:sz w:val="16"/>
          <w:szCs w:val="16"/>
        </w:rPr>
        <w:t>динамореактивные</w:t>
      </w:r>
      <w:proofErr w:type="spellEnd"/>
      <w:r w:rsidRPr="004E10C1">
        <w:rPr>
          <w:rFonts w:ascii="Times New Roman" w:hAnsi="Times New Roman"/>
          <w:color w:val="000000" w:themeColor="text1"/>
          <w:sz w:val="16"/>
          <w:szCs w:val="16"/>
        </w:rPr>
        <w:t xml:space="preserve"> пушки, и он даже предлагал выпускать их вместо обычных артиллерийских орудий), «пробил» серийное производство ГАЗ-ТК на заво</w:t>
      </w:r>
      <w:r w:rsidRPr="004E10C1">
        <w:rPr>
          <w:rFonts w:ascii="Times New Roman" w:hAnsi="Times New Roman"/>
          <w:color w:val="000000" w:themeColor="text1"/>
          <w:sz w:val="16"/>
          <w:szCs w:val="16"/>
        </w:rPr>
        <w:softHyphen/>
        <w:t>де «Гудок Октября», где в 1934-1935 годах изготовили не</w:t>
      </w:r>
      <w:r w:rsidRPr="004E10C1">
        <w:rPr>
          <w:rFonts w:ascii="Times New Roman" w:hAnsi="Times New Roman"/>
          <w:color w:val="000000" w:themeColor="text1"/>
          <w:sz w:val="16"/>
          <w:szCs w:val="16"/>
        </w:rPr>
        <w:softHyphen/>
        <w:t>сколько сотен таких машин. 23 из них в качестве СПК (с 76-мм пушками) поступили на вооружение разведывательных батальонов стрелковых дивизий, остальные посту</w:t>
      </w:r>
      <w:r w:rsidRPr="004E10C1">
        <w:rPr>
          <w:rFonts w:ascii="Times New Roman" w:hAnsi="Times New Roman"/>
          <w:color w:val="000000" w:themeColor="text1"/>
          <w:sz w:val="16"/>
          <w:szCs w:val="16"/>
        </w:rPr>
        <w:softHyphen/>
        <w:t>пили в РККА в качестве штабных машин (11284).</w:t>
      </w:r>
    </w:p>
    <w:p w14:paraId="3FB2404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918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АМО был переименован в ЗИС (3263,419).</w:t>
      </w:r>
    </w:p>
    <w:p w14:paraId="591724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7D7061D" w14:textId="77777777" w:rsidR="00DC292A" w:rsidRPr="004E10C1" w:rsidRDefault="00DC29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К концу 1933 году В.А. Еленин добился рекордного выпуска нп ЯАЗ. Количество тяжелых грузовиков, произведенных в Ярославле, превысило 2000 штук в год. Показатели двух предыдущих лет были </w:t>
      </w:r>
      <w:proofErr w:type="spellStart"/>
      <w:r w:rsidRPr="004E10C1">
        <w:rPr>
          <w:rFonts w:ascii="Times New Roman" w:hAnsi="Times New Roman"/>
          <w:color w:val="000000" w:themeColor="text1"/>
          <w:sz w:val="16"/>
          <w:szCs w:val="16"/>
        </w:rPr>
        <w:t>удвоенны</w:t>
      </w:r>
      <w:proofErr w:type="spellEnd"/>
      <w:r w:rsidRPr="004E10C1">
        <w:rPr>
          <w:rFonts w:ascii="Times New Roman" w:hAnsi="Times New Roman"/>
          <w:color w:val="000000" w:themeColor="text1"/>
          <w:sz w:val="16"/>
          <w:szCs w:val="16"/>
        </w:rPr>
        <w:t>. Но много это или мало? Ответ на этот вопрос дает статистика. Так, в 1933 году выпуск тяжелых грузовиков в Ярославле втрое (!) превысил, совокупное производство подобных машин всех заводов Североамериканских соединенных штатов и Канады! (19729).</w:t>
      </w:r>
    </w:p>
    <w:p w14:paraId="3F127654" w14:textId="77777777" w:rsidR="00DC292A" w:rsidRPr="004E10C1" w:rsidRDefault="00DC292A" w:rsidP="004E10C1">
      <w:pPr>
        <w:spacing w:after="0" w:line="240" w:lineRule="auto"/>
        <w:jc w:val="both"/>
        <w:rPr>
          <w:rFonts w:ascii="Times New Roman" w:hAnsi="Times New Roman"/>
          <w:color w:val="000000" w:themeColor="text1"/>
          <w:sz w:val="16"/>
          <w:szCs w:val="16"/>
        </w:rPr>
      </w:pPr>
    </w:p>
    <w:p w14:paraId="42524EA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по всей стране шла подготовка к очередному </w:t>
      </w:r>
      <w:r w:rsidRPr="004E10C1">
        <w:rPr>
          <w:rFonts w:ascii="Times New Roman" w:hAnsi="Times New Roman"/>
          <w:color w:val="000000" w:themeColor="text1"/>
          <w:sz w:val="16"/>
          <w:szCs w:val="16"/>
          <w:lang w:val="en-US"/>
        </w:rPr>
        <w:t>XVII</w:t>
      </w:r>
      <w:r w:rsidRPr="004E10C1">
        <w:rPr>
          <w:rFonts w:ascii="Times New Roman" w:hAnsi="Times New Roman"/>
          <w:color w:val="000000" w:themeColor="text1"/>
          <w:sz w:val="16"/>
          <w:szCs w:val="16"/>
        </w:rPr>
        <w:t xml:space="preserve"> съезду ВКП(б). Большим производственным достижением считалось внедрение к этому событию новой продукции. Руко</w:t>
      </w:r>
      <w:r w:rsidRPr="004E10C1">
        <w:rPr>
          <w:rFonts w:ascii="Times New Roman" w:hAnsi="Times New Roman"/>
          <w:color w:val="000000" w:themeColor="text1"/>
          <w:sz w:val="16"/>
          <w:szCs w:val="16"/>
        </w:rPr>
        <w:softHyphen/>
        <w:t>водство НАТИ обязало П.В. Можарова изготовить промышлен</w:t>
      </w:r>
      <w:r w:rsidRPr="004E10C1">
        <w:rPr>
          <w:rFonts w:ascii="Times New Roman" w:hAnsi="Times New Roman"/>
          <w:color w:val="000000" w:themeColor="text1"/>
          <w:sz w:val="16"/>
          <w:szCs w:val="16"/>
        </w:rPr>
        <w:softHyphen/>
        <w:t>ный образец армейского мотоцикла к открытию съезда, что уда</w:t>
      </w:r>
      <w:r w:rsidRPr="004E10C1">
        <w:rPr>
          <w:rFonts w:ascii="Times New Roman" w:hAnsi="Times New Roman"/>
          <w:color w:val="000000" w:themeColor="text1"/>
          <w:sz w:val="16"/>
          <w:szCs w:val="16"/>
        </w:rPr>
        <w:softHyphen/>
        <w:t>лось с большим трудом. В начале февраля 1934 г. на ПМЗ сдела</w:t>
      </w:r>
      <w:r w:rsidRPr="004E10C1">
        <w:rPr>
          <w:rFonts w:ascii="Times New Roman" w:hAnsi="Times New Roman"/>
          <w:color w:val="000000" w:themeColor="text1"/>
          <w:sz w:val="16"/>
          <w:szCs w:val="16"/>
        </w:rPr>
        <w:softHyphen/>
        <w:t>ли промышленный образец мотоцикла НАТИ-А-750, и отправи</w:t>
      </w:r>
      <w:r w:rsidRPr="004E10C1">
        <w:rPr>
          <w:rFonts w:ascii="Times New Roman" w:hAnsi="Times New Roman"/>
          <w:color w:val="000000" w:themeColor="text1"/>
          <w:sz w:val="16"/>
          <w:szCs w:val="16"/>
        </w:rPr>
        <w:softHyphen/>
        <w:t xml:space="preserve">ли в Кремль на выставку, посвященную открытию </w:t>
      </w:r>
      <w:r w:rsidRPr="004E10C1">
        <w:rPr>
          <w:rFonts w:ascii="Times New Roman" w:hAnsi="Times New Roman"/>
          <w:color w:val="000000" w:themeColor="text1"/>
          <w:sz w:val="16"/>
          <w:szCs w:val="16"/>
          <w:lang w:val="en-US"/>
        </w:rPr>
        <w:t>XVII</w:t>
      </w:r>
      <w:r w:rsidRPr="004E10C1">
        <w:rPr>
          <w:rFonts w:ascii="Times New Roman" w:hAnsi="Times New Roman"/>
          <w:color w:val="000000" w:themeColor="text1"/>
          <w:sz w:val="16"/>
          <w:szCs w:val="16"/>
        </w:rPr>
        <w:t xml:space="preserve"> съезда ВКП(б). На руководство страны машина произвела хорошее впе</w:t>
      </w:r>
      <w:r w:rsidRPr="004E10C1">
        <w:rPr>
          <w:rFonts w:ascii="Times New Roman" w:hAnsi="Times New Roman"/>
          <w:color w:val="000000" w:themeColor="text1"/>
          <w:sz w:val="16"/>
          <w:szCs w:val="16"/>
        </w:rPr>
        <w:softHyphen/>
        <w:t>чатление. Начальство поощрило П.В. Можарова предоставлени</w:t>
      </w:r>
      <w:r w:rsidRPr="004E10C1">
        <w:rPr>
          <w:rFonts w:ascii="Times New Roman" w:hAnsi="Times New Roman"/>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4E10C1">
        <w:rPr>
          <w:rFonts w:ascii="Times New Roman" w:hAnsi="Times New Roman"/>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4E10C1">
        <w:rPr>
          <w:rFonts w:ascii="Times New Roman" w:hAnsi="Times New Roman"/>
          <w:color w:val="000000" w:themeColor="text1"/>
          <w:sz w:val="16"/>
          <w:szCs w:val="16"/>
        </w:rPr>
        <w:softHyphen/>
        <w:t>ла, а к концу второго квартала - еще шесть. 25 июля девять но</w:t>
      </w:r>
      <w:r w:rsidRPr="004E10C1">
        <w:rPr>
          <w:rFonts w:ascii="Times New Roman" w:hAnsi="Times New Roman"/>
          <w:color w:val="000000" w:themeColor="text1"/>
          <w:sz w:val="16"/>
          <w:szCs w:val="16"/>
        </w:rPr>
        <w:softHyphen/>
        <w:t>вых мотоциклов своим ходом прибыли в НКТП. Во дворе нарко</w:t>
      </w:r>
      <w:r w:rsidRPr="004E10C1">
        <w:rPr>
          <w:rFonts w:ascii="Times New Roman" w:hAnsi="Times New Roman"/>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4E10C1">
        <w:rPr>
          <w:rFonts w:ascii="Times New Roman" w:hAnsi="Times New Roman"/>
          <w:color w:val="000000" w:themeColor="text1"/>
          <w:sz w:val="16"/>
          <w:szCs w:val="16"/>
        </w:rPr>
        <w:softHyphen/>
        <w:t>ка этих мотоциклов спроектировали специальный цех, строи</w:t>
      </w:r>
      <w:r w:rsidRPr="004E10C1">
        <w:rPr>
          <w:rFonts w:ascii="Times New Roman" w:hAnsi="Times New Roman"/>
          <w:color w:val="000000" w:themeColor="text1"/>
          <w:sz w:val="16"/>
          <w:szCs w:val="16"/>
        </w:rPr>
        <w:softHyphen/>
        <w:t>тельство которого полным ходом шло в следующем году одно</w:t>
      </w:r>
      <w:r w:rsidRPr="004E10C1">
        <w:rPr>
          <w:rFonts w:ascii="Times New Roman" w:hAnsi="Times New Roman"/>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4E10C1">
        <w:rPr>
          <w:rFonts w:ascii="Times New Roman" w:hAnsi="Times New Roman"/>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4E10C1">
        <w:rPr>
          <w:rFonts w:ascii="Times New Roman" w:hAnsi="Times New Roman"/>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4E10C1">
        <w:rPr>
          <w:rFonts w:ascii="Times New Roman" w:hAnsi="Times New Roman"/>
          <w:color w:val="000000" w:themeColor="text1"/>
          <w:sz w:val="16"/>
          <w:szCs w:val="16"/>
        </w:rPr>
        <w:softHyphen/>
        <w:t>чально её цена составляла 11 550 р., и она была недоступна широ</w:t>
      </w:r>
      <w:r w:rsidRPr="004E10C1">
        <w:rPr>
          <w:rFonts w:ascii="Times New Roman" w:hAnsi="Times New Roman"/>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4E10C1">
        <w:rPr>
          <w:rFonts w:ascii="Times New Roman" w:hAnsi="Times New Roman"/>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4E10C1">
        <w:rPr>
          <w:rFonts w:ascii="Times New Roman" w:hAnsi="Times New Roman"/>
          <w:color w:val="000000" w:themeColor="text1"/>
          <w:sz w:val="16"/>
          <w:szCs w:val="16"/>
        </w:rPr>
        <w:softHyphen/>
        <w:t>дат выпустил серию учебных плакатов по этой машине [4.85] (11429).</w:t>
      </w:r>
    </w:p>
    <w:p w14:paraId="6AA04A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BE8E3" w14:textId="77777777" w:rsidR="001E60C4" w:rsidRPr="004E10C1" w:rsidRDefault="001E60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среди заданий заводу </w:t>
      </w:r>
      <w:proofErr w:type="spellStart"/>
      <w:r w:rsidRPr="004E10C1">
        <w:rPr>
          <w:rFonts w:ascii="Times New Roman" w:hAnsi="Times New Roman"/>
          <w:color w:val="000000" w:themeColor="text1"/>
          <w:sz w:val="16"/>
          <w:szCs w:val="16"/>
        </w:rPr>
        <w:t>Можерез</w:t>
      </w:r>
      <w:proofErr w:type="spellEnd"/>
      <w:r w:rsidRPr="004E10C1">
        <w:rPr>
          <w:rFonts w:ascii="Times New Roman" w:hAnsi="Times New Roman"/>
          <w:color w:val="000000" w:themeColor="text1"/>
          <w:sz w:val="16"/>
          <w:szCs w:val="16"/>
        </w:rPr>
        <w:t>, среди прочих фигурировала: «Бронедрезина Форд-АА (Д-37) - изготовлен корпус со съемной верхней частью, рубкой и башней для 76-мм пушки с укороченным откатом без поворотного механизма башни. Установлена спаренная пулеметная установка Максима, 2 бортовых и 1 башенный ДТ. Изготовлены и установлены стеллажи для вооружения, управление и тормозное устройство. Изготовлена новая передняя ось, колеса, рессоры. Заводские испытания системы проводились с некоторыми переделками несколько раз. К окончательным испытаниям Д-37 будет готова 15 декабря 1932 года»</w:t>
      </w:r>
    </w:p>
    <w:p w14:paraId="55321C30" w14:textId="77777777" w:rsidR="001E60C4" w:rsidRPr="004E10C1" w:rsidRDefault="001E60C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этом масса Д-37 составила 8400 кг, боекомплект пушки насчитывал 224 снаряда, а экипаж вырос до 7 человек Кроме того, бронедрезину оборудовали приспособлением для перемещения на параллельный железнодорожный путь. Это позволяло в боевой обстановке использовать соседнее рельсовое полотно для объезда разбитых участков дороги, а также пропускать поезда при движении по одноколейной железной дороге. Приспособление состояло из механизма выключения рессор, двух домкратов и двух пар разъемных балок. Порядок действий был следующий. Сначала отключались рессоры, чтобы колеса поднимались вместе с корпусом не выбирая их прогиба. Затем при помощи двух одновременно работающих домкратов дрезину поднимали на высоту, выводящую реборду колеса не более чем 5 мм от головки рельса. После этого на рельсы укладывались балки, которые крепились к рельсам и специальным опорным кронштейнам (при этом обязательно выверялась горизонтальность и параллельность обеих балок). При этом балки клали таким образом, чтобы на них попали две пары роликов, закрепленных внизу на передней и задней частях корпуса. После этого дрезину перекатывали на параллельный путь или откатывали в сторону, пропуская железнодорожный состав. Перекатывание могло осуществляться вручную - для этого было достаточно усилий 4 человек - или при помощи 0,5-тонной лебедки, один конец цепи которой закреплялся за наружную опору (телеграфный, сигнальный или какой-то другой столб), а другой за рым, приваренный к полу дрезины. Передвижение таким образом могло вестись при расстоянии между путями не более 4,1 м. В походном положении балки укладывались в специальные зажимы вдоль бортов корпуса снизу, опорные кронштейны на корме дрезины, а прочий крепеж - внутри (18626). </w:t>
      </w:r>
    </w:p>
    <w:p w14:paraId="7E704177" w14:textId="77777777" w:rsidR="001E60C4" w:rsidRPr="004E10C1" w:rsidRDefault="001E60C4" w:rsidP="004E10C1">
      <w:pPr>
        <w:spacing w:after="0" w:line="240" w:lineRule="auto"/>
        <w:jc w:val="both"/>
        <w:rPr>
          <w:rFonts w:ascii="Times New Roman" w:hAnsi="Times New Roman"/>
          <w:color w:val="000000" w:themeColor="text1"/>
          <w:sz w:val="16"/>
          <w:szCs w:val="16"/>
        </w:rPr>
      </w:pPr>
    </w:p>
    <w:p w14:paraId="1813219D" w14:textId="77777777" w:rsidR="0078175A" w:rsidRPr="004E10C1" w:rsidRDefault="0078175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в ЦРЛ Ю. К. Коровин и С. Н. Савин, используя макет передающей и приемной аппаратуры на волне 50 сантиметров, провели наблюдения отраженных от летящего самолета радиоволн; дальность обнаружения составила 600–700 метров. В опытах применялись незатухающие непрерывные колебания дециметрового диапазона волн, параболические антенны у передатчика и приемника. Прием велся на слух (22738).</w:t>
      </w:r>
    </w:p>
    <w:p w14:paraId="30FD5209" w14:textId="77777777" w:rsidR="0078175A" w:rsidRPr="004E10C1" w:rsidRDefault="0078175A" w:rsidP="004E10C1">
      <w:pPr>
        <w:spacing w:after="0" w:line="240" w:lineRule="auto"/>
        <w:jc w:val="both"/>
        <w:rPr>
          <w:rFonts w:ascii="Times New Roman" w:hAnsi="Times New Roman"/>
          <w:color w:val="000000" w:themeColor="text1"/>
          <w:sz w:val="16"/>
          <w:szCs w:val="16"/>
        </w:rPr>
      </w:pPr>
    </w:p>
    <w:p w14:paraId="338C5E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 на производственно-экономической конференции </w:t>
      </w:r>
      <w:proofErr w:type="spellStart"/>
      <w:r w:rsidRPr="004E10C1">
        <w:rPr>
          <w:rFonts w:ascii="Times New Roman" w:hAnsi="Times New Roman"/>
          <w:color w:val="000000" w:themeColor="text1"/>
          <w:sz w:val="16"/>
          <w:szCs w:val="16"/>
        </w:rPr>
        <w:t>Электрокомбината</w:t>
      </w:r>
      <w:proofErr w:type="spellEnd"/>
      <w:r w:rsidRPr="004E10C1">
        <w:rPr>
          <w:rFonts w:ascii="Times New Roman" w:hAnsi="Times New Roman"/>
          <w:color w:val="000000" w:themeColor="text1"/>
          <w:sz w:val="16"/>
          <w:szCs w:val="16"/>
        </w:rPr>
        <w:t xml:space="preserve"> по укреплению и внедрению хозрасчёта победно заявлялось: «заводы переведены на полный хозрасчёт, получили самостоятельные счета в гос. банке и установили непосредственные связи и самостоятельные расчёты с покупателями и поставщиками. 90% всех цехов переведены на хозрасчёт, получают лимиты оборотных средств и отвечают контролем рубля за выполнение количественных и качественных показателей плана». В тоже время указывалось, что заводы не уделяют должного внимания борьбе с неплательщиками долгов. В результате в 1933 г. Комбинат получил 117000 руб. пеней и уплатил 920000 руб. штрафов. «Отделы снабжения заводов иногда отпускают цехам материалы «в кредит»…. Практика посылки записочек административно-хозяйственным персоналом, особенно в последнюю декаду, о выдаче цеху материалов, независимо от наличия у цеха средств, легализует нарушение цехового хозрасчёта. По большинству заводов отсутствует систематический контроль за выполнением хозрасчётных обязательств цеха. Органы, осуществляющие хозрасчёт цеха (планово-производственный и финансовый отделы) зачастую не делают никаких выводов, не принимают конкретных мер в отношении цехов, у которых имеется перерасход в течении продолжительного времени. Например, цех тугоплавких металлов Лампового завода в течении ряда месяцев имеет значительный дефицит (около 0,5 мил. руб.)». В целом, складывается впечатление, что цеховое и заводское начальство отнеслись к хозрасчёту структурных единиц свыше бригады без энтузиазма. Приказали – сделаем, но на первом месте – выполнение производственных заданий, а не игра в «рынок по-советски». Итак, подытоживая, следует отметить два момента. С одной стороны, вопреки распространённым стереотипам, слом НЭПа и переход к форсированной индустриализации вовсе не означал однозначного курса на ликвидацию вообще всех традиционных рыночных рычагов управления экономикой. Скорее тут может идти речь о переносе хозрасчётных отношений всё глубже и глубже – сначала с треста на завод, потом на уровень цеха, затем – на уровень бригады. С другой стороны, попытки совместить хозрасчётный тренд с генеральным курсом на выполнение плана достаточно быстро закончились провалом. Итак, очередная попытка не увенчалась успехом… Значит – следовало найти новый, более эффективный способ интенсификации труда! (11564).</w:t>
      </w:r>
    </w:p>
    <w:p w14:paraId="2B209F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DA323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на базе ВЭСО создано ГУ электрослаботочной промышленности («</w:t>
      </w:r>
      <w:proofErr w:type="spellStart"/>
      <w:r w:rsidRPr="004E10C1">
        <w:rPr>
          <w:rFonts w:ascii="Times New Roman" w:hAnsi="Times New Roman"/>
          <w:color w:val="000000" w:themeColor="text1"/>
          <w:sz w:val="16"/>
          <w:szCs w:val="16"/>
        </w:rPr>
        <w:t>Главэспром</w:t>
      </w:r>
      <w:proofErr w:type="spellEnd"/>
      <w:r w:rsidRPr="004E10C1">
        <w:rPr>
          <w:rFonts w:ascii="Times New Roman" w:hAnsi="Times New Roman"/>
          <w:color w:val="000000" w:themeColor="text1"/>
          <w:sz w:val="16"/>
          <w:szCs w:val="16"/>
        </w:rPr>
        <w:t>»)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1937г. «</w:t>
      </w:r>
      <w:proofErr w:type="spellStart"/>
      <w:r w:rsidRPr="004E10C1">
        <w:rPr>
          <w:rFonts w:ascii="Times New Roman" w:hAnsi="Times New Roman"/>
          <w:color w:val="000000" w:themeColor="text1"/>
          <w:sz w:val="16"/>
          <w:szCs w:val="16"/>
        </w:rPr>
        <w:t>Главэспром</w:t>
      </w:r>
      <w:proofErr w:type="spellEnd"/>
      <w:r w:rsidRPr="004E10C1">
        <w:rPr>
          <w:rFonts w:ascii="Times New Roman" w:hAnsi="Times New Roman"/>
          <w:color w:val="000000" w:themeColor="text1"/>
          <w:sz w:val="16"/>
          <w:szCs w:val="16"/>
        </w:rPr>
        <w:t>» вошел в состав НКОП и переименован в 5ГУ. В 1940 г. вошел во вновь образованный НКЭП как «</w:t>
      </w:r>
      <w:proofErr w:type="spellStart"/>
      <w:r w:rsidRPr="004E10C1">
        <w:rPr>
          <w:rFonts w:ascii="Times New Roman" w:hAnsi="Times New Roman"/>
          <w:color w:val="000000" w:themeColor="text1"/>
          <w:sz w:val="16"/>
          <w:szCs w:val="16"/>
        </w:rPr>
        <w:t>Главсветвакуумпром</w:t>
      </w:r>
      <w:proofErr w:type="spellEnd"/>
      <w:r w:rsidRPr="004E10C1">
        <w:rPr>
          <w:rFonts w:ascii="Times New Roman" w:hAnsi="Times New Roman"/>
          <w:color w:val="000000" w:themeColor="text1"/>
          <w:sz w:val="16"/>
          <w:szCs w:val="16"/>
        </w:rPr>
        <w:t>». В его подчинении находилось 40 заводов (11982).</w:t>
      </w:r>
    </w:p>
    <w:p w14:paraId="168E3E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05716A" w14:textId="77777777" w:rsidR="001B11E8" w:rsidRPr="004E10C1" w:rsidRDefault="001B11E8" w:rsidP="004E10C1">
      <w:pPr>
        <w:pStyle w:val="ae"/>
        <w:spacing w:before="0" w:after="0"/>
        <w:jc w:val="both"/>
        <w:rPr>
          <w:color w:val="000000" w:themeColor="text1"/>
          <w:sz w:val="16"/>
          <w:szCs w:val="16"/>
        </w:rPr>
      </w:pPr>
      <w:r w:rsidRPr="004E10C1">
        <w:rPr>
          <w:color w:val="000000" w:themeColor="text1"/>
          <w:sz w:val="16"/>
          <w:szCs w:val="16"/>
        </w:rPr>
        <w:t>В конце 1933 года в Москве была сформирована рабочая группа из специалистов Спецотдела НКВД и командиров штаба РККА, которой было поручено отобрать из предприятий Москвы и Ленинграда наиболее пригодные для разработки и выпуска отечественной шифровальной техники (15736).</w:t>
      </w:r>
    </w:p>
    <w:p w14:paraId="6DDCE1EC" w14:textId="77777777" w:rsidR="001B11E8" w:rsidRPr="004E10C1" w:rsidRDefault="001B11E8" w:rsidP="004E10C1">
      <w:pPr>
        <w:pStyle w:val="ae"/>
        <w:spacing w:before="0" w:after="0"/>
        <w:jc w:val="both"/>
        <w:rPr>
          <w:color w:val="000000" w:themeColor="text1"/>
          <w:sz w:val="16"/>
          <w:szCs w:val="16"/>
        </w:rPr>
      </w:pPr>
    </w:p>
    <w:p w14:paraId="4DD402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конца 1933 г. завод «Радиоприбор» - в ведении «</w:t>
      </w:r>
      <w:proofErr w:type="spellStart"/>
      <w:r w:rsidRPr="004E10C1">
        <w:rPr>
          <w:rFonts w:ascii="Times New Roman" w:hAnsi="Times New Roman"/>
          <w:color w:val="000000" w:themeColor="text1"/>
          <w:sz w:val="16"/>
          <w:szCs w:val="16"/>
        </w:rPr>
        <w:t>Главэспрома</w:t>
      </w:r>
      <w:proofErr w:type="spellEnd"/>
      <w:r w:rsidRPr="004E10C1">
        <w:rPr>
          <w:rFonts w:ascii="Times New Roman" w:hAnsi="Times New Roman"/>
          <w:color w:val="000000" w:themeColor="text1"/>
          <w:sz w:val="16"/>
          <w:szCs w:val="16"/>
        </w:rPr>
        <w:t xml:space="preserve">» НКТП.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завод «Радиоприбор» переименован в завод № 192, в 03.1937 г. - в ведении 5ГУ НКОП, приказом № 116 от 31.03.1937 г. утвержден Устав завода. По пр. № 108с от 25.03.1938 г. передан в ведение нового 20ГУ. В 02.1939 г. из 20ГУ передан в ведение НКСП.</w:t>
      </w:r>
    </w:p>
    <w:p w14:paraId="597405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заводе № 192 проводились работы по установке аппаратуры «телеуправления»: на самолет ТБ-1 - «Кварц», а на катер- «Вольт-Р» конструкции А.Ф. Шорина. </w:t>
      </w:r>
      <w:proofErr w:type="spellStart"/>
      <w:r w:rsidRPr="004E10C1">
        <w:rPr>
          <w:rFonts w:ascii="Times New Roman" w:hAnsi="Times New Roman"/>
          <w:color w:val="000000" w:themeColor="text1"/>
          <w:sz w:val="16"/>
          <w:szCs w:val="16"/>
        </w:rPr>
        <w:t>Испатания</w:t>
      </w:r>
      <w:proofErr w:type="spellEnd"/>
      <w:r w:rsidRPr="004E10C1">
        <w:rPr>
          <w:rFonts w:ascii="Times New Roman" w:hAnsi="Times New Roman"/>
          <w:color w:val="000000" w:themeColor="text1"/>
          <w:sz w:val="16"/>
          <w:szCs w:val="16"/>
        </w:rPr>
        <w:t xml:space="preserve"> проводились в 08.1931 г.</w:t>
      </w:r>
      <w:r w:rsidRPr="004E10C1">
        <w:rPr>
          <w:rFonts w:ascii="Times New Roman" w:hAnsi="Times New Roman"/>
          <w:color w:val="000000" w:themeColor="text1"/>
          <w:sz w:val="16"/>
          <w:szCs w:val="16"/>
          <w:vertAlign w:val="superscript"/>
        </w:rPr>
        <w:t>3</w:t>
      </w:r>
    </w:p>
    <w:p w14:paraId="52F234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Приказом № 0020 от 3.02.1937 г. предписано к 1.01.1938 г. закончить достройку и оборудование завода, создать мощности по производству приборов телемеханического управления. По пр. № 0067 от 31.03.1937 г. корпус деревообделочного цеха завода передан заводу № 205, по пр. № 164сс от 14.05.1938 г. он передан со всем оборудованием и кадрами </w:t>
      </w:r>
      <w:proofErr w:type="spellStart"/>
      <w:r w:rsidRPr="004E10C1">
        <w:rPr>
          <w:rFonts w:ascii="Times New Roman" w:hAnsi="Times New Roman"/>
          <w:color w:val="000000" w:themeColor="text1"/>
          <w:sz w:val="16"/>
          <w:szCs w:val="16"/>
        </w:rPr>
        <w:t>Всекопромлессоюзу</w:t>
      </w:r>
      <w:proofErr w:type="spellEnd"/>
      <w:r w:rsidRPr="004E10C1">
        <w:rPr>
          <w:rFonts w:ascii="Times New Roman" w:hAnsi="Times New Roman"/>
          <w:color w:val="000000" w:themeColor="text1"/>
          <w:sz w:val="16"/>
          <w:szCs w:val="16"/>
        </w:rPr>
        <w:t>.</w:t>
      </w:r>
    </w:p>
    <w:p w14:paraId="30D844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228сс от 1.07.1938 г. заводу поручено изготовить в 1938 г. 100 рассеивателей к приборам «Луч».</w:t>
      </w:r>
    </w:p>
    <w:p w14:paraId="73BC12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Сюда в 1941 г. эвакуирована часть завода № 194 НКСП. Затем сам завод № 192 эвакуирован в Сталинград и Сталинск-Кузнецкий.</w:t>
      </w:r>
      <w:r w:rsidRPr="004E10C1">
        <w:rPr>
          <w:rFonts w:ascii="Times New Roman" w:hAnsi="Times New Roman"/>
          <w:color w:val="000000" w:themeColor="text1"/>
          <w:sz w:val="16"/>
          <w:szCs w:val="16"/>
          <w:vertAlign w:val="superscript"/>
        </w:rPr>
        <w:t>61</w:t>
      </w:r>
      <w:r w:rsidRPr="004E10C1">
        <w:rPr>
          <w:rFonts w:ascii="Times New Roman" w:hAnsi="Times New Roman"/>
          <w:color w:val="000000" w:themeColor="text1"/>
          <w:sz w:val="16"/>
          <w:szCs w:val="16"/>
        </w:rPr>
        <w:t xml:space="preserve"> Действовал в </w:t>
      </w:r>
      <w:proofErr w:type="spellStart"/>
      <w:r w:rsidRPr="004E10C1">
        <w:rPr>
          <w:rFonts w:ascii="Times New Roman" w:hAnsi="Times New Roman"/>
          <w:color w:val="000000" w:themeColor="text1"/>
          <w:sz w:val="16"/>
          <w:szCs w:val="16"/>
        </w:rPr>
        <w:t>Сталинске</w:t>
      </w:r>
      <w:proofErr w:type="spellEnd"/>
      <w:r w:rsidRPr="004E10C1">
        <w:rPr>
          <w:rFonts w:ascii="Times New Roman" w:hAnsi="Times New Roman"/>
          <w:color w:val="000000" w:themeColor="text1"/>
          <w:sz w:val="16"/>
          <w:szCs w:val="16"/>
        </w:rPr>
        <w:t xml:space="preserve"> в 1942 г.</w:t>
      </w:r>
    </w:p>
    <w:p w14:paraId="110FE3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площадке эвакуированного завода в Москве организован филиал завода. В соответствии с распоряжением СНК СССР от 23.05.1942 г. и приказом НКСП от 26.04.1942 г. из филиалов заводов № 192 и № 252 организован самостоятельный завод № 703 НКСП.</w:t>
      </w:r>
      <w:r w:rsidRPr="004E10C1">
        <w:rPr>
          <w:rFonts w:ascii="Times New Roman" w:hAnsi="Times New Roman"/>
          <w:color w:val="000000" w:themeColor="text1"/>
          <w:sz w:val="16"/>
          <w:szCs w:val="16"/>
          <w:vertAlign w:val="superscript"/>
        </w:rPr>
        <w:t>103</w:t>
      </w:r>
    </w:p>
    <w:p w14:paraId="29913D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(-06.1937-15.06.1938 г.)-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Бодров (снят); и.о. (15.06-07.1938 г.-)- В.П. Пигин; (09.1938 г.)- Т.П. Духовский.</w:t>
      </w:r>
    </w:p>
    <w:p w14:paraId="43EC4B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Помощник директора по найму и увольнению (-8.05.1937 г.)- Е.В. Хомяков, (8.05.1937 г.-)-  Г.В. Соколовский.</w:t>
      </w:r>
    </w:p>
    <w:p w14:paraId="5B103C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(-27.05.1937 г.)- А.С. </w:t>
      </w:r>
      <w:proofErr w:type="spellStart"/>
      <w:r w:rsidRPr="004E10C1">
        <w:rPr>
          <w:rFonts w:ascii="Times New Roman" w:hAnsi="Times New Roman"/>
          <w:color w:val="000000" w:themeColor="text1"/>
          <w:sz w:val="16"/>
          <w:szCs w:val="16"/>
        </w:rPr>
        <w:t>Брейтбурт</w:t>
      </w:r>
      <w:proofErr w:type="spellEnd"/>
      <w:r w:rsidRPr="004E10C1">
        <w:rPr>
          <w:rFonts w:ascii="Times New Roman" w:hAnsi="Times New Roman"/>
          <w:color w:val="000000" w:themeColor="text1"/>
          <w:sz w:val="16"/>
          <w:szCs w:val="16"/>
        </w:rPr>
        <w:t>, (-31.12.1938 г.)- В.П. Пигин.</w:t>
      </w:r>
    </w:p>
    <w:p w14:paraId="18F981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инженеры: цеха №5 (-11.1937 г.)- С.М. Гайденков; ОКС (1938 г.)- Горохов.</w:t>
      </w:r>
    </w:p>
    <w:p w14:paraId="36DC98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объекты </w:t>
      </w:r>
      <w:r w:rsidRPr="004E10C1">
        <w:rPr>
          <w:rFonts w:ascii="Times New Roman" w:hAnsi="Times New Roman"/>
          <w:color w:val="000000" w:themeColor="text1"/>
          <w:sz w:val="16"/>
          <w:szCs w:val="16"/>
          <w:lang w:val="en-US"/>
        </w:rPr>
        <w:t>III</w:t>
      </w:r>
      <w:r w:rsidRPr="004E10C1">
        <w:rPr>
          <w:rFonts w:ascii="Times New Roman" w:hAnsi="Times New Roman"/>
          <w:color w:val="000000" w:themeColor="text1"/>
          <w:sz w:val="16"/>
          <w:szCs w:val="16"/>
        </w:rPr>
        <w:t xml:space="preserve">, X </w:t>
      </w:r>
      <w:proofErr w:type="spellStart"/>
      <w:r w:rsidRPr="004E10C1">
        <w:rPr>
          <w:rFonts w:ascii="Times New Roman" w:hAnsi="Times New Roman"/>
          <w:color w:val="000000" w:themeColor="text1"/>
          <w:sz w:val="16"/>
          <w:szCs w:val="16"/>
        </w:rPr>
        <w:t>осн</w:t>
      </w:r>
      <w:proofErr w:type="spellEnd"/>
      <w:r w:rsidRPr="004E10C1">
        <w:rPr>
          <w:rFonts w:ascii="Times New Roman" w:hAnsi="Times New Roman"/>
          <w:color w:val="000000" w:themeColor="text1"/>
          <w:sz w:val="16"/>
          <w:szCs w:val="16"/>
        </w:rPr>
        <w:t>, XIV (1938) (11982).</w:t>
      </w:r>
    </w:p>
    <w:p w14:paraId="47D700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E4841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несмотря на сомнительную целесообразность такой модерни</w:t>
      </w:r>
      <w:r w:rsidRPr="004E10C1">
        <w:rPr>
          <w:rFonts w:ascii="Times New Roman" w:hAnsi="Times New Roman"/>
          <w:color w:val="000000" w:themeColor="text1"/>
          <w:sz w:val="16"/>
          <w:szCs w:val="16"/>
        </w:rPr>
        <w:softHyphen/>
        <w:t xml:space="preserve">зации, стоившей более 2 млн руб., </w:t>
      </w:r>
      <w:proofErr w:type="spellStart"/>
      <w:r w:rsidRPr="004E10C1">
        <w:rPr>
          <w:rFonts w:ascii="Times New Roman" w:hAnsi="Times New Roman"/>
          <w:color w:val="000000" w:themeColor="text1"/>
          <w:sz w:val="16"/>
          <w:szCs w:val="16"/>
        </w:rPr>
        <w:t>наморси</w:t>
      </w:r>
      <w:proofErr w:type="spellEnd"/>
      <w:r w:rsidRPr="004E10C1">
        <w:rPr>
          <w:rFonts w:ascii="Times New Roman" w:hAnsi="Times New Roman"/>
          <w:color w:val="000000" w:themeColor="text1"/>
          <w:sz w:val="16"/>
          <w:szCs w:val="16"/>
        </w:rPr>
        <w:t xml:space="preserve"> СССР В. М. Орлов разрешил ее проведение на одной лодке. Выбор пал на подводную лодку "Комиссар" (с сентября 1934 г. — Б-2). Модер</w:t>
      </w:r>
      <w:r w:rsidRPr="004E10C1">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w:t>
      </w:r>
    </w:p>
    <w:p w14:paraId="5503B0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прочном корпусе Б-2 были установлены две плоские водо</w:t>
      </w:r>
      <w:r w:rsidRPr="004E10C1">
        <w:rPr>
          <w:rFonts w:ascii="Times New Roman" w:hAnsi="Times New Roman"/>
          <w:color w:val="000000" w:themeColor="text1"/>
          <w:sz w:val="16"/>
          <w:szCs w:val="16"/>
        </w:rPr>
        <w:softHyphen/>
        <w:t>непроницаемые переборки, подразделявшие лодку на три отсека. Замена 250-сильных дизелей на дизели типа 38-В-8 (по 685 л. с.) позволила довести надводную скорость до 15,5 уз. Однако главное вооружение лодки оставалось слабым (четыре торпедных аппарата калибром 450 мм) (3898).</w:t>
      </w:r>
    </w:p>
    <w:p w14:paraId="099A8C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D91ADD6" w14:textId="77777777" w:rsidR="00A62F5F" w:rsidRPr="004E10C1" w:rsidRDefault="00A62F5F" w:rsidP="004E10C1">
      <w:pPr>
        <w:shd w:val="clear" w:color="auto" w:fill="FFFFFF"/>
        <w:spacing w:after="0" w:line="240" w:lineRule="auto"/>
        <w:jc w:val="both"/>
        <w:rPr>
          <w:rFonts w:ascii="Times New Roman" w:hAnsi="Times New Roman"/>
          <w:i/>
          <w:iCs/>
          <w:color w:val="000000" w:themeColor="text1"/>
          <w:sz w:val="16"/>
          <w:szCs w:val="16"/>
        </w:rPr>
      </w:pPr>
      <w:r w:rsidRPr="004E10C1">
        <w:rPr>
          <w:rStyle w:val="88"/>
          <w:rFonts w:ascii="Times New Roman" w:hAnsi="Times New Roman" w:cs="Times New Roman"/>
          <w:color w:val="000000" w:themeColor="text1"/>
          <w:sz w:val="16"/>
          <w:szCs w:val="16"/>
          <w:u w:val="none"/>
        </w:rPr>
        <w:t>К концу 1933 г. ударный труд судостроителей и моря</w:t>
      </w:r>
      <w:r w:rsidRPr="004E10C1">
        <w:rPr>
          <w:rStyle w:val="88"/>
          <w:rFonts w:ascii="Times New Roman" w:hAnsi="Times New Roman" w:cs="Times New Roman"/>
          <w:color w:val="000000" w:themeColor="text1"/>
          <w:sz w:val="16"/>
          <w:szCs w:val="16"/>
          <w:u w:val="none"/>
        </w:rPr>
        <w:softHyphen/>
        <w:t>ков-тихоокеанцев позволил</w:t>
      </w:r>
      <w:r w:rsidRPr="004E10C1">
        <w:rPr>
          <w:rStyle w:val="88"/>
          <w:rFonts w:ascii="Times New Roman" w:hAnsi="Times New Roman" w:cs="Times New Roman"/>
          <w:color w:val="000000" w:themeColor="text1"/>
          <w:sz w:val="16"/>
          <w:szCs w:val="16"/>
        </w:rPr>
        <w:t xml:space="preserve"> </w:t>
      </w:r>
      <w:r w:rsidRPr="004E10C1">
        <w:rPr>
          <w:rStyle w:val="89"/>
          <w:rFonts w:ascii="Times New Roman" w:hAnsi="Times New Roman" w:cs="Times New Roman"/>
          <w:color w:val="000000" w:themeColor="text1"/>
          <w:sz w:val="16"/>
          <w:szCs w:val="16"/>
        </w:rPr>
        <w:t>сдать флоту первые восемь «Щук». Еще 23.9.1933 г. было объявлено, что 2-я мор</w:t>
      </w:r>
      <w:r w:rsidRPr="004E10C1">
        <w:rPr>
          <w:rStyle w:val="89"/>
          <w:rFonts w:ascii="Times New Roman" w:hAnsi="Times New Roman" w:cs="Times New Roman"/>
          <w:color w:val="000000" w:themeColor="text1"/>
          <w:sz w:val="16"/>
          <w:szCs w:val="16"/>
        </w:rPr>
        <w:softHyphen/>
        <w:t>ская бригада МСДВ считается сформирован</w:t>
      </w:r>
      <w:r w:rsidRPr="004E10C1">
        <w:rPr>
          <w:rStyle w:val="89"/>
          <w:rFonts w:ascii="Times New Roman" w:hAnsi="Times New Roman" w:cs="Times New Roman"/>
          <w:color w:val="000000" w:themeColor="text1"/>
          <w:sz w:val="16"/>
          <w:szCs w:val="16"/>
        </w:rPr>
        <w:softHyphen/>
        <w:t>ной. Ее первым командиром стал К.О. Оси</w:t>
      </w:r>
      <w:r w:rsidRPr="004E10C1">
        <w:rPr>
          <w:rStyle w:val="89"/>
          <w:rFonts w:ascii="Times New Roman" w:hAnsi="Times New Roman" w:cs="Times New Roman"/>
          <w:color w:val="000000" w:themeColor="text1"/>
          <w:sz w:val="16"/>
          <w:szCs w:val="16"/>
        </w:rPr>
        <w:softHyphen/>
        <w:t>пов. Соединение могло обеспечить непре</w:t>
      </w:r>
      <w:r w:rsidRPr="004E10C1">
        <w:rPr>
          <w:rStyle w:val="89"/>
          <w:rFonts w:ascii="Times New Roman" w:hAnsi="Times New Roman" w:cs="Times New Roman"/>
          <w:color w:val="000000" w:themeColor="text1"/>
          <w:sz w:val="16"/>
          <w:szCs w:val="16"/>
        </w:rPr>
        <w:softHyphen/>
        <w:t>рывное «обслуживание» субмаринами 3-4 позиций на коммуникациях или у баз про</w:t>
      </w:r>
      <w:r w:rsidRPr="004E10C1">
        <w:rPr>
          <w:rStyle w:val="89"/>
          <w:rFonts w:ascii="Times New Roman" w:hAnsi="Times New Roman" w:cs="Times New Roman"/>
          <w:color w:val="000000" w:themeColor="text1"/>
          <w:sz w:val="16"/>
          <w:szCs w:val="16"/>
        </w:rPr>
        <w:softHyphen/>
        <w:t>тивника. Говоря в 1934 г. с трибуны XVII съезда ВКП(б) о развертывании военно- морских сил на Севере и Дальнем Востоке, Наркомвоенмор К.Е. Ворошилов подчерки</w:t>
      </w:r>
      <w:r w:rsidRPr="004E10C1">
        <w:rPr>
          <w:rStyle w:val="89"/>
          <w:rFonts w:ascii="Times New Roman" w:hAnsi="Times New Roman" w:cs="Times New Roman"/>
          <w:color w:val="000000" w:themeColor="text1"/>
          <w:sz w:val="16"/>
          <w:szCs w:val="16"/>
        </w:rPr>
        <w:softHyphen/>
        <w:t>вал, что:</w:t>
      </w:r>
      <w:r w:rsidRPr="004E10C1">
        <w:rPr>
          <w:rStyle w:val="aff5"/>
          <w:rFonts w:ascii="Times New Roman" w:hAnsi="Times New Roman" w:cs="Times New Roman"/>
          <w:color w:val="000000" w:themeColor="text1"/>
        </w:rPr>
        <w:t xml:space="preserve"> </w:t>
      </w:r>
      <w:r w:rsidRPr="004E10C1">
        <w:rPr>
          <w:rStyle w:val="aff5"/>
          <w:rFonts w:ascii="Times New Roman" w:hAnsi="Times New Roman" w:cs="Times New Roman"/>
          <w:i w:val="0"/>
          <w:iCs w:val="0"/>
          <w:color w:val="000000" w:themeColor="text1"/>
        </w:rPr>
        <w:t>«...у нас нет там линкоров и авиа</w:t>
      </w:r>
      <w:r w:rsidRPr="004E10C1">
        <w:rPr>
          <w:rStyle w:val="aff5"/>
          <w:rFonts w:ascii="Times New Roman" w:hAnsi="Times New Roman" w:cs="Times New Roman"/>
          <w:i w:val="0"/>
          <w:iCs w:val="0"/>
          <w:color w:val="000000" w:themeColor="text1"/>
        </w:rPr>
        <w:softHyphen/>
        <w:t>носцев, этих средств морского нападения. Но ведь мы и не собираемся ни на кого напа</w:t>
      </w:r>
      <w:r w:rsidRPr="004E10C1">
        <w:rPr>
          <w:rStyle w:val="aff5"/>
          <w:rFonts w:ascii="Times New Roman" w:hAnsi="Times New Roman" w:cs="Times New Roman"/>
          <w:i w:val="0"/>
          <w:iCs w:val="0"/>
          <w:color w:val="000000" w:themeColor="text1"/>
        </w:rPr>
        <w:softHyphen/>
        <w:t>дать на море, так же как и на суше. Мы хотим только защитить наши берега и границы и убеждены, что те легкие силы и береговая оборона, которые мы там уже имеем, и, главным образом, наша морская авиация и подводные лодки основательно покалечат нападающего врага».</w:t>
      </w:r>
    </w:p>
    <w:p w14:paraId="78C69EBD" w14:textId="77777777" w:rsidR="00A62F5F" w:rsidRPr="004E10C1" w:rsidRDefault="00A62F5F" w:rsidP="004E10C1">
      <w:pPr>
        <w:shd w:val="clear" w:color="auto" w:fill="FFFFFF"/>
        <w:spacing w:after="0" w:line="240" w:lineRule="auto"/>
        <w:jc w:val="both"/>
        <w:rPr>
          <w:rFonts w:ascii="Times New Roman" w:hAnsi="Times New Roman"/>
          <w:color w:val="000000" w:themeColor="text1"/>
          <w:sz w:val="16"/>
          <w:szCs w:val="16"/>
        </w:rPr>
      </w:pPr>
      <w:r w:rsidRPr="004E10C1">
        <w:rPr>
          <w:rStyle w:val="89"/>
          <w:rFonts w:ascii="Times New Roman" w:hAnsi="Times New Roman" w:cs="Times New Roman"/>
          <w:color w:val="000000" w:themeColor="text1"/>
          <w:sz w:val="16"/>
          <w:szCs w:val="16"/>
        </w:rPr>
        <w:t>Не успели первые тихоокеанские «Щуки» вступить в строй, как их привлекли к несе</w:t>
      </w:r>
      <w:r w:rsidRPr="004E10C1">
        <w:rPr>
          <w:rStyle w:val="89"/>
          <w:rFonts w:ascii="Times New Roman" w:hAnsi="Times New Roman" w:cs="Times New Roman"/>
          <w:color w:val="000000" w:themeColor="text1"/>
          <w:sz w:val="16"/>
          <w:szCs w:val="16"/>
        </w:rPr>
        <w:softHyphen/>
        <w:t>нию дозорной службы на подходах к глав</w:t>
      </w:r>
      <w:r w:rsidRPr="004E10C1">
        <w:rPr>
          <w:rStyle w:val="89"/>
          <w:rFonts w:ascii="Times New Roman" w:hAnsi="Times New Roman" w:cs="Times New Roman"/>
          <w:color w:val="000000" w:themeColor="text1"/>
          <w:sz w:val="16"/>
          <w:szCs w:val="16"/>
        </w:rPr>
        <w:softHyphen/>
        <w:t>ной базе - военный конфликт с Японией ожидался со дня на день. Первая зима на Тихом океане выявила много мелочей, досаждавших морякам. Лодки не были обес</w:t>
      </w:r>
      <w:r w:rsidRPr="004E10C1">
        <w:rPr>
          <w:rStyle w:val="89"/>
          <w:rFonts w:ascii="Times New Roman" w:hAnsi="Times New Roman" w:cs="Times New Roman"/>
          <w:color w:val="000000" w:themeColor="text1"/>
          <w:sz w:val="16"/>
          <w:szCs w:val="16"/>
        </w:rPr>
        <w:softHyphen/>
        <w:t>печены технической и эксплуатационной документацией. Внутреннее расположение, и раньше справедливо критиковавшееся за «</w:t>
      </w:r>
      <w:proofErr w:type="spellStart"/>
      <w:r w:rsidRPr="004E10C1">
        <w:rPr>
          <w:rStyle w:val="89"/>
          <w:rFonts w:ascii="Times New Roman" w:hAnsi="Times New Roman" w:cs="Times New Roman"/>
          <w:color w:val="000000" w:themeColor="text1"/>
          <w:sz w:val="16"/>
          <w:szCs w:val="16"/>
        </w:rPr>
        <w:t>затесненность</w:t>
      </w:r>
      <w:proofErr w:type="spellEnd"/>
      <w:r w:rsidRPr="004E10C1">
        <w:rPr>
          <w:rStyle w:val="89"/>
          <w:rFonts w:ascii="Times New Roman" w:hAnsi="Times New Roman" w:cs="Times New Roman"/>
          <w:color w:val="000000" w:themeColor="text1"/>
          <w:sz w:val="16"/>
          <w:szCs w:val="16"/>
        </w:rPr>
        <w:t>», оказалось малоподходя</w:t>
      </w:r>
      <w:r w:rsidRPr="004E10C1">
        <w:rPr>
          <w:rStyle w:val="89"/>
          <w:rFonts w:ascii="Times New Roman" w:hAnsi="Times New Roman" w:cs="Times New Roman"/>
          <w:color w:val="000000" w:themeColor="text1"/>
          <w:sz w:val="16"/>
          <w:szCs w:val="16"/>
        </w:rPr>
        <w:softHyphen/>
        <w:t>щим для повседневного осмотра механиз</w:t>
      </w:r>
      <w:r w:rsidRPr="004E10C1">
        <w:rPr>
          <w:rStyle w:val="89"/>
          <w:rFonts w:ascii="Times New Roman" w:hAnsi="Times New Roman" w:cs="Times New Roman"/>
          <w:color w:val="000000" w:themeColor="text1"/>
          <w:sz w:val="16"/>
          <w:szCs w:val="16"/>
        </w:rPr>
        <w:softHyphen/>
        <w:t>мов. Для доступа к некоторым из них требо</w:t>
      </w:r>
      <w:r w:rsidRPr="004E10C1">
        <w:rPr>
          <w:rStyle w:val="89"/>
          <w:rFonts w:ascii="Times New Roman" w:hAnsi="Times New Roman" w:cs="Times New Roman"/>
          <w:color w:val="000000" w:themeColor="text1"/>
          <w:sz w:val="16"/>
          <w:szCs w:val="16"/>
        </w:rPr>
        <w:softHyphen/>
        <w:t>валось несколько часов разбирать другие системы. Холод проявил себя везде: замер</w:t>
      </w:r>
      <w:r w:rsidRPr="004E10C1">
        <w:rPr>
          <w:rStyle w:val="89"/>
          <w:rFonts w:ascii="Times New Roman" w:hAnsi="Times New Roman" w:cs="Times New Roman"/>
          <w:color w:val="000000" w:themeColor="text1"/>
          <w:sz w:val="16"/>
          <w:szCs w:val="16"/>
        </w:rPr>
        <w:softHyphen/>
        <w:t>зала пресная вода, некоторые горловины, трубопроводы и клапаны, лед набивался в ниши щитов торпедных аппаратов и препят</w:t>
      </w:r>
      <w:r w:rsidRPr="004E10C1">
        <w:rPr>
          <w:rStyle w:val="89"/>
          <w:rFonts w:ascii="Times New Roman" w:hAnsi="Times New Roman" w:cs="Times New Roman"/>
          <w:color w:val="000000" w:themeColor="text1"/>
          <w:sz w:val="16"/>
          <w:szCs w:val="16"/>
        </w:rPr>
        <w:softHyphen/>
        <w:t xml:space="preserve">ствовал их открыванию. </w:t>
      </w:r>
      <w:proofErr w:type="spellStart"/>
      <w:r w:rsidRPr="004E10C1">
        <w:rPr>
          <w:rStyle w:val="89"/>
          <w:rFonts w:ascii="Times New Roman" w:hAnsi="Times New Roman" w:cs="Times New Roman"/>
          <w:color w:val="000000" w:themeColor="text1"/>
          <w:sz w:val="16"/>
          <w:szCs w:val="16"/>
        </w:rPr>
        <w:t>Намерзание</w:t>
      </w:r>
      <w:proofErr w:type="spellEnd"/>
      <w:r w:rsidRPr="004E10C1">
        <w:rPr>
          <w:rStyle w:val="89"/>
          <w:rFonts w:ascii="Times New Roman" w:hAnsi="Times New Roman" w:cs="Times New Roman"/>
          <w:color w:val="000000" w:themeColor="text1"/>
          <w:sz w:val="16"/>
          <w:szCs w:val="16"/>
        </w:rPr>
        <w:t xml:space="preserve"> льда на надстройке превращало ее в палубную цистерну, препятствуя погружению. На сто</w:t>
      </w:r>
      <w:r w:rsidRPr="004E10C1">
        <w:rPr>
          <w:rStyle w:val="89"/>
          <w:rFonts w:ascii="Times New Roman" w:hAnsi="Times New Roman" w:cs="Times New Roman"/>
          <w:color w:val="000000" w:themeColor="text1"/>
          <w:sz w:val="16"/>
          <w:szCs w:val="16"/>
        </w:rPr>
        <w:softHyphen/>
        <w:t>янке замерзали приводы кормовых горизон</w:t>
      </w:r>
      <w:r w:rsidRPr="004E10C1">
        <w:rPr>
          <w:rStyle w:val="89"/>
          <w:rFonts w:ascii="Times New Roman" w:hAnsi="Times New Roman" w:cs="Times New Roman"/>
          <w:color w:val="000000" w:themeColor="text1"/>
          <w:sz w:val="16"/>
          <w:szCs w:val="16"/>
        </w:rPr>
        <w:softHyphen/>
        <w:t>тальных рулей. Борьба с морозом с помо</w:t>
      </w:r>
      <w:r w:rsidRPr="004E10C1">
        <w:rPr>
          <w:rStyle w:val="89"/>
          <w:rFonts w:ascii="Times New Roman" w:hAnsi="Times New Roman" w:cs="Times New Roman"/>
          <w:color w:val="000000" w:themeColor="text1"/>
          <w:sz w:val="16"/>
          <w:szCs w:val="16"/>
        </w:rPr>
        <w:softHyphen/>
        <w:t>щью грелок давала высокую влажность, при</w:t>
      </w:r>
      <w:r w:rsidRPr="004E10C1">
        <w:rPr>
          <w:rStyle w:val="89"/>
          <w:rFonts w:ascii="Times New Roman" w:hAnsi="Times New Roman" w:cs="Times New Roman"/>
          <w:color w:val="000000" w:themeColor="text1"/>
          <w:sz w:val="16"/>
          <w:szCs w:val="16"/>
        </w:rPr>
        <w:softHyphen/>
        <w:t>водившую к постоянным пробоям изоляции и перегоранию предохранителей. Аккуму</w:t>
      </w:r>
      <w:r w:rsidRPr="004E10C1">
        <w:rPr>
          <w:rStyle w:val="89"/>
          <w:rFonts w:ascii="Times New Roman" w:hAnsi="Times New Roman" w:cs="Times New Roman"/>
          <w:color w:val="000000" w:themeColor="text1"/>
          <w:sz w:val="16"/>
          <w:szCs w:val="16"/>
        </w:rPr>
        <w:softHyphen/>
        <w:t>ляторная батарея, наоборот, потребляла много воды, а наличного запаса хватало только на четыре зарядки зимой и вполови</w:t>
      </w:r>
      <w:r w:rsidRPr="004E10C1">
        <w:rPr>
          <w:rStyle w:val="89"/>
          <w:rFonts w:ascii="Times New Roman" w:hAnsi="Times New Roman" w:cs="Times New Roman"/>
          <w:color w:val="000000" w:themeColor="text1"/>
          <w:sz w:val="16"/>
          <w:szCs w:val="16"/>
        </w:rPr>
        <w:softHyphen/>
        <w:t>ну меньше летом. Доливать воду мешали запасные торпеды и койки экипажа. Элек</w:t>
      </w:r>
      <w:r w:rsidRPr="004E10C1">
        <w:rPr>
          <w:rStyle w:val="89"/>
          <w:rFonts w:ascii="Times New Roman" w:hAnsi="Times New Roman" w:cs="Times New Roman"/>
          <w:color w:val="000000" w:themeColor="text1"/>
          <w:sz w:val="16"/>
          <w:szCs w:val="16"/>
        </w:rPr>
        <w:softHyphen/>
        <w:t>тромоторы оказались мощнее батареи, что и приводило к повышению ее температуры. Система охлаждения дизелей показала недостаточную производительность. Устра</w:t>
      </w:r>
      <w:r w:rsidRPr="004E10C1">
        <w:rPr>
          <w:rStyle w:val="89"/>
          <w:rFonts w:ascii="Times New Roman" w:hAnsi="Times New Roman" w:cs="Times New Roman"/>
          <w:color w:val="000000" w:themeColor="text1"/>
          <w:sz w:val="16"/>
          <w:szCs w:val="16"/>
        </w:rPr>
        <w:softHyphen/>
        <w:t>нить утечки масла не удалось. Все трубопро</w:t>
      </w:r>
      <w:r w:rsidRPr="004E10C1">
        <w:rPr>
          <w:rStyle w:val="89"/>
          <w:rFonts w:ascii="Times New Roman" w:hAnsi="Times New Roman" w:cs="Times New Roman"/>
          <w:color w:val="000000" w:themeColor="text1"/>
          <w:sz w:val="16"/>
          <w:szCs w:val="16"/>
        </w:rPr>
        <w:softHyphen/>
        <w:t xml:space="preserve">воды из стали быстро коррозировали. Этот материал решили использовать по образцу английской подводной лодки </w:t>
      </w:r>
      <w:r w:rsidRPr="004E10C1">
        <w:rPr>
          <w:rStyle w:val="89"/>
          <w:rFonts w:ascii="Times New Roman" w:hAnsi="Times New Roman" w:cs="Times New Roman"/>
          <w:color w:val="000000" w:themeColor="text1"/>
          <w:sz w:val="16"/>
          <w:szCs w:val="16"/>
          <w:lang w:val="en-US"/>
        </w:rPr>
        <w:t>L</w:t>
      </w:r>
      <w:r w:rsidRPr="004E10C1">
        <w:rPr>
          <w:rStyle w:val="89"/>
          <w:rFonts w:ascii="Times New Roman" w:hAnsi="Times New Roman" w:cs="Times New Roman"/>
          <w:color w:val="000000" w:themeColor="text1"/>
          <w:sz w:val="16"/>
          <w:szCs w:val="16"/>
        </w:rPr>
        <w:t xml:space="preserve">-55 (она потонула во время боевых действий против Советской Республики в 1919 году в наши </w:t>
      </w:r>
      <w:r w:rsidRPr="004E10C1">
        <w:rPr>
          <w:rStyle w:val="900"/>
          <w:rFonts w:ascii="Times New Roman" w:hAnsi="Times New Roman" w:cs="Times New Roman"/>
          <w:color w:val="000000" w:themeColor="text1"/>
          <w:sz w:val="16"/>
          <w:szCs w:val="16"/>
        </w:rPr>
        <w:t>территориальных водах, но потом была под</w:t>
      </w:r>
      <w:r w:rsidRPr="004E10C1">
        <w:rPr>
          <w:rStyle w:val="900"/>
          <w:rFonts w:ascii="Times New Roman" w:hAnsi="Times New Roman" w:cs="Times New Roman"/>
          <w:color w:val="000000" w:themeColor="text1"/>
          <w:sz w:val="16"/>
          <w:szCs w:val="16"/>
        </w:rPr>
        <w:softHyphen/>
        <w:t>нята и восстановлена для Советского ВМФ, прослужив под номером Л-55 до 1945 года). На стали для трубопроводов настаивали и представители промышленности.</w:t>
      </w:r>
    </w:p>
    <w:p w14:paraId="76C4BB1B" w14:textId="77777777" w:rsidR="00A62F5F" w:rsidRPr="004E10C1" w:rsidRDefault="00A62F5F"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4E10C1">
        <w:rPr>
          <w:rStyle w:val="900"/>
          <w:rFonts w:ascii="Times New Roman" w:hAnsi="Times New Roman" w:cs="Times New Roman"/>
          <w:color w:val="000000" w:themeColor="text1"/>
          <w:sz w:val="16"/>
          <w:szCs w:val="16"/>
        </w:rPr>
        <w:t>В этих условиях обнажилось и то, что наши командиры-подводники оказались непривычны к морю, а многие попросту боятся самостоятельно плавать в отрыве от базы даже те 8-9 суток, которые длился дозор. Все это не осталось незамеченным со стороны флотского руководства, поставив</w:t>
      </w:r>
      <w:r w:rsidRPr="004E10C1">
        <w:rPr>
          <w:rStyle w:val="900"/>
          <w:rFonts w:ascii="Times New Roman" w:hAnsi="Times New Roman" w:cs="Times New Roman"/>
          <w:color w:val="000000" w:themeColor="text1"/>
          <w:sz w:val="16"/>
          <w:szCs w:val="16"/>
        </w:rPr>
        <w:softHyphen/>
        <w:t>шего задачу проводить длительные, далекие походы субмарин с отрывом от баз, нахо</w:t>
      </w:r>
      <w:r w:rsidRPr="004E10C1">
        <w:rPr>
          <w:rStyle w:val="900"/>
          <w:rFonts w:ascii="Times New Roman" w:hAnsi="Times New Roman" w:cs="Times New Roman"/>
          <w:color w:val="000000" w:themeColor="text1"/>
          <w:sz w:val="16"/>
          <w:szCs w:val="16"/>
        </w:rPr>
        <w:softHyphen/>
        <w:t>диться в море на максимальном пределе воз</w:t>
      </w:r>
      <w:r w:rsidRPr="004E10C1">
        <w:rPr>
          <w:rStyle w:val="900"/>
          <w:rFonts w:ascii="Times New Roman" w:hAnsi="Times New Roman" w:cs="Times New Roman"/>
          <w:color w:val="000000" w:themeColor="text1"/>
          <w:sz w:val="16"/>
          <w:szCs w:val="16"/>
        </w:rPr>
        <w:softHyphen/>
        <w:t>можностей людей и техники в самых слож</w:t>
      </w:r>
      <w:r w:rsidRPr="004E10C1">
        <w:rPr>
          <w:rStyle w:val="900"/>
          <w:rFonts w:ascii="Times New Roman" w:hAnsi="Times New Roman" w:cs="Times New Roman"/>
          <w:color w:val="000000" w:themeColor="text1"/>
          <w:sz w:val="16"/>
          <w:szCs w:val="16"/>
        </w:rPr>
        <w:softHyphen/>
        <w:t>ных погодных условиях. Технические недо</w:t>
      </w:r>
      <w:r w:rsidRPr="004E10C1">
        <w:rPr>
          <w:rStyle w:val="900"/>
          <w:rFonts w:ascii="Times New Roman" w:hAnsi="Times New Roman" w:cs="Times New Roman"/>
          <w:color w:val="000000" w:themeColor="text1"/>
          <w:sz w:val="16"/>
          <w:szCs w:val="16"/>
        </w:rPr>
        <w:softHyphen/>
        <w:t>статки были устранены, подготовку моряков усилили.</w:t>
      </w:r>
    </w:p>
    <w:p w14:paraId="744B0426" w14:textId="77777777" w:rsidR="00A62F5F" w:rsidRPr="004E10C1" w:rsidRDefault="00A62F5F" w:rsidP="004E10C1">
      <w:pPr>
        <w:pStyle w:val="116"/>
        <w:shd w:val="clear" w:color="auto" w:fill="auto"/>
        <w:spacing w:after="0" w:line="240" w:lineRule="auto"/>
        <w:ind w:firstLine="0"/>
        <w:jc w:val="both"/>
        <w:rPr>
          <w:rStyle w:val="900"/>
          <w:rFonts w:ascii="Times New Roman" w:hAnsi="Times New Roman" w:cs="Times New Roman"/>
          <w:color w:val="000000" w:themeColor="text1"/>
          <w:sz w:val="16"/>
          <w:szCs w:val="16"/>
        </w:rPr>
      </w:pPr>
      <w:r w:rsidRPr="004E10C1">
        <w:rPr>
          <w:rStyle w:val="900"/>
          <w:rFonts w:ascii="Times New Roman" w:hAnsi="Times New Roman" w:cs="Times New Roman"/>
          <w:color w:val="000000" w:themeColor="text1"/>
          <w:sz w:val="16"/>
          <w:szCs w:val="16"/>
        </w:rPr>
        <w:t>Первыми в 1935 г. продолжительные походы совершили экипажи Щ-102 (пробыла в море 20 суток - полная автономность по техническому формуляру того времени - в том числе 143 часа и 21 минуту под водой) и Щ-111 (поход продолжительностью в 9 суток, из них в общей сложности 5 в подводном положении). Ничего подобного раньше не было, и такие походы субмарин получили в духе времени название «стахановских». За заслуги в освоении новой техники, боевой и политической подготовке, в 1935-36 гг.</w:t>
      </w:r>
      <w:r w:rsidRPr="004E10C1">
        <w:rPr>
          <w:rStyle w:val="900"/>
          <w:rFonts w:ascii="Times New Roman" w:hAnsi="Times New Roman" w:cs="Times New Roman"/>
          <w:color w:val="000000" w:themeColor="text1"/>
          <w:sz w:val="16"/>
          <w:szCs w:val="16"/>
          <w:lang w:val="ru-RU"/>
        </w:rPr>
        <w:t xml:space="preserve"> </w:t>
      </w:r>
      <w:r w:rsidRPr="004E10C1">
        <w:rPr>
          <w:rStyle w:val="900"/>
          <w:rFonts w:ascii="Times New Roman" w:hAnsi="Times New Roman" w:cs="Times New Roman"/>
          <w:color w:val="000000" w:themeColor="text1"/>
          <w:sz w:val="16"/>
          <w:szCs w:val="16"/>
        </w:rPr>
        <w:t>более 300 подводников были награждены орденами и медалями</w:t>
      </w:r>
      <w:r w:rsidRPr="004E10C1">
        <w:rPr>
          <w:rStyle w:val="900"/>
          <w:rFonts w:ascii="Times New Roman" w:hAnsi="Times New Roman" w:cs="Times New Roman"/>
          <w:color w:val="000000" w:themeColor="text1"/>
          <w:sz w:val="16"/>
          <w:szCs w:val="16"/>
          <w:lang w:val="ru-RU"/>
        </w:rPr>
        <w:t xml:space="preserve"> (19891)</w:t>
      </w:r>
      <w:r w:rsidRPr="004E10C1">
        <w:rPr>
          <w:rStyle w:val="900"/>
          <w:rFonts w:ascii="Times New Roman" w:hAnsi="Times New Roman" w:cs="Times New Roman"/>
          <w:color w:val="000000" w:themeColor="text1"/>
          <w:sz w:val="16"/>
          <w:szCs w:val="16"/>
        </w:rPr>
        <w:t>.</w:t>
      </w:r>
    </w:p>
    <w:p w14:paraId="7CEB240E" w14:textId="77777777" w:rsidR="00A62F5F" w:rsidRPr="004E10C1" w:rsidRDefault="00A62F5F"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090F45E2"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29F8B33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44FFFC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1933 года в строевых частях ТБ-3 уже было больше, чем ТБ-1, но они пока лишь дополняли, а не вытесняли последние. К этому времени у основной массы летного состава туполевский бомбовоз вызывал чувство законного уважения. Четырехмоторные гиганты оказались достаточно устойчивы в воздухе и покладисты в пилотировании. В отзывах из частей, осваивавших новую машину, отмечалось: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 «качество продукции завода №22 в основном удовлетворительное, за исключением мелких дефектов», но и дефектов по-прежнему было немало. "Наличие многих вмятин на обшивке, прорывов гофра, забоин, трещин около заклепок и в других местах, трещины в узлах, </w:t>
      </w:r>
      <w:proofErr w:type="spellStart"/>
      <w:r w:rsidRPr="004E10C1">
        <w:rPr>
          <w:rFonts w:ascii="Times New Roman" w:hAnsi="Times New Roman"/>
          <w:color w:val="000000" w:themeColor="text1"/>
          <w:sz w:val="16"/>
          <w:szCs w:val="16"/>
        </w:rPr>
        <w:t>недотяжка</w:t>
      </w:r>
      <w:proofErr w:type="spellEnd"/>
      <w:r w:rsidRPr="004E10C1">
        <w:rPr>
          <w:rFonts w:ascii="Times New Roman" w:hAnsi="Times New Roman"/>
          <w:color w:val="000000" w:themeColor="text1"/>
          <w:sz w:val="16"/>
          <w:szCs w:val="16"/>
        </w:rPr>
        <w:t xml:space="preserve"> болтов, отсутствие шплинтовки соединений... Бензиновые баки текут, главным образом по швам...» Краска, которой покрывали самолет, оказалась непригодной для металла - шелушилась, вспучивалась и отлетала. Инструкция по эксплуатации грустно констатировала: «...окраска, легко сползающая под влиянием дождя, а зачастую и просто в полете, не может выдержать даже бережного обмывания мягкими тряпками... » Бывали и очень серьезные случаи выворачивания узла полуоси шасси на взлете. Поэтому на последних сериях 1933 г. ставили усиленные полуоси, которые также рассылали в места дислокации. Особые нарекания вызывала </w:t>
      </w:r>
      <w:proofErr w:type="spellStart"/>
      <w:r w:rsidRPr="004E10C1">
        <w:rPr>
          <w:rFonts w:ascii="Times New Roman" w:hAnsi="Times New Roman"/>
          <w:color w:val="000000" w:themeColor="text1"/>
          <w:sz w:val="16"/>
          <w:szCs w:val="16"/>
        </w:rPr>
        <w:t>мотоустановка</w:t>
      </w:r>
      <w:proofErr w:type="spellEnd"/>
      <w:r w:rsidRPr="004E10C1">
        <w:rPr>
          <w:rFonts w:ascii="Times New Roman" w:hAnsi="Times New Roman"/>
          <w:color w:val="000000" w:themeColor="text1"/>
          <w:sz w:val="16"/>
          <w:szCs w:val="16"/>
        </w:rPr>
        <w:t xml:space="preserve">: разрушались </w:t>
      </w:r>
      <w:proofErr w:type="spellStart"/>
      <w:r w:rsidRPr="004E10C1">
        <w:rPr>
          <w:rFonts w:ascii="Times New Roman" w:hAnsi="Times New Roman"/>
          <w:color w:val="000000" w:themeColor="text1"/>
          <w:sz w:val="16"/>
          <w:szCs w:val="16"/>
        </w:rPr>
        <w:t>водорадиа</w:t>
      </w:r>
      <w:proofErr w:type="spellEnd"/>
      <w:r w:rsidRPr="004E10C1">
        <w:rPr>
          <w:rFonts w:ascii="Times New Roman" w:hAnsi="Times New Roman"/>
          <w:color w:val="000000" w:themeColor="text1"/>
          <w:sz w:val="16"/>
          <w:szCs w:val="16"/>
        </w:rPr>
        <w:t>-торы, текли и обрывались различные трубопроводы, ломались коленчатые валы двигателей. В строевых частях столкнулись и с другими неприятностями, например трещинами в горизонтальных трубах тележек шасси. Свой вклад в эту картину внесли примитивные условия обслуживания на полевых аэродромах. Так, для того чтобы собрать ТБ-3, в частях попросту копали огромную яму с профилированными откосами, укладывали туда секции и соединяли их болтами. Это было куда легче, чем изготовление сложной многоярусной системы козлов, предписанной регламентом. К наземному обслуживанию ТБ-3 подошли очень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т.ч.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 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(7668).</w:t>
      </w:r>
    </w:p>
    <w:p w14:paraId="2B8F4A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3595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года четырехмоторных машин в строевых частях уже было больше, чем ТБ-1. но они пока лишь дополняли, а не вытесняли последние.</w:t>
      </w:r>
    </w:p>
    <w:p w14:paraId="29B559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2D352D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6C15CA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1B1924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1933 г. ВВС первоначально заказали 350 ТБ-3. затем под давлением представителей промышленности ограничились 300 машинами. По планам за год предстояло </w:t>
      </w:r>
      <w:proofErr w:type="spellStart"/>
      <w:r w:rsidRPr="004E10C1">
        <w:rPr>
          <w:rFonts w:ascii="Times New Roman" w:hAnsi="Times New Roman"/>
          <w:color w:val="000000" w:themeColor="text1"/>
          <w:sz w:val="16"/>
          <w:szCs w:val="16"/>
        </w:rPr>
        <w:t>сфор</w:t>
      </w:r>
      <w:proofErr w:type="spellEnd"/>
      <w:r w:rsidRPr="004E10C1">
        <w:rPr>
          <w:rFonts w:ascii="Times New Roman" w:hAnsi="Times New Roman"/>
          <w:color w:val="000000" w:themeColor="text1"/>
          <w:sz w:val="16"/>
          <w:szCs w:val="16"/>
        </w:rPr>
        <w:t xml:space="preserve">- ТБ-3 в парадном </w:t>
      </w:r>
      <w:proofErr w:type="spellStart"/>
      <w:r w:rsidRPr="004E10C1">
        <w:rPr>
          <w:rFonts w:ascii="Times New Roman" w:hAnsi="Times New Roman"/>
          <w:color w:val="000000" w:themeColor="text1"/>
          <w:sz w:val="16"/>
          <w:szCs w:val="16"/>
        </w:rPr>
        <w:t>мировать</w:t>
      </w:r>
      <w:proofErr w:type="spellEnd"/>
      <w:r w:rsidRPr="004E10C1">
        <w:rPr>
          <w:rFonts w:ascii="Times New Roman" w:hAnsi="Times New Roman"/>
          <w:color w:val="000000" w:themeColor="text1"/>
          <w:sz w:val="16"/>
          <w:szCs w:val="16"/>
        </w:rPr>
        <w:t xml:space="preserve"> 22 эскадрильи, для чего </w:t>
      </w:r>
      <w:proofErr w:type="spellStart"/>
      <w:r w:rsidRPr="004E10C1">
        <w:rPr>
          <w:rFonts w:ascii="Times New Roman" w:hAnsi="Times New Roman"/>
          <w:color w:val="000000" w:themeColor="text1"/>
          <w:sz w:val="16"/>
          <w:szCs w:val="16"/>
        </w:rPr>
        <w:t>требова</w:t>
      </w:r>
      <w:proofErr w:type="spellEnd"/>
      <w:r w:rsidRPr="004E10C1">
        <w:rPr>
          <w:rFonts w:ascii="Times New Roman" w:hAnsi="Times New Roman"/>
          <w:color w:val="000000" w:themeColor="text1"/>
          <w:sz w:val="16"/>
          <w:szCs w:val="16"/>
        </w:rPr>
        <w:t>-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ТБ-i на роль учебных и транспортных.</w:t>
      </w:r>
    </w:p>
    <w:p w14:paraId="2E992A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w:t>
      </w:r>
    </w:p>
    <w:p w14:paraId="450AA8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w:t>
      </w:r>
    </w:p>
    <w:p w14:paraId="44E478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ТБ-3 надолго остался "становым хребтом" отечественной тяжелобомбардировочной авиации. Он несколько раз модернизировался и выпускался до 1937 г. Последние модификации оснащались уже не моторами М-17, а более мощными М-34. На бомбардировщики ставили сначала обычные М-34, затем М-34Р с редуктором и М-34РН с редуктором и нагнетателем; последние же серии получили еще более мощные М-34ФРН  (12024).</w:t>
      </w:r>
    </w:p>
    <w:p w14:paraId="0BF6B3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5425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три самолета Р-5а отправили Морским силам Дальнего Востока (МСДВ). В январе следующего года 69-й отряд в </w:t>
      </w:r>
      <w:proofErr w:type="spellStart"/>
      <w:r w:rsidRPr="004E10C1">
        <w:rPr>
          <w:rFonts w:ascii="Times New Roman" w:hAnsi="Times New Roman"/>
          <w:color w:val="000000" w:themeColor="text1"/>
          <w:sz w:val="16"/>
          <w:szCs w:val="16"/>
        </w:rPr>
        <w:t>Бочкарево</w:t>
      </w:r>
      <w:proofErr w:type="spellEnd"/>
      <w:r w:rsidRPr="004E10C1">
        <w:rPr>
          <w:rFonts w:ascii="Times New Roman" w:hAnsi="Times New Roman"/>
          <w:color w:val="000000" w:themeColor="text1"/>
          <w:sz w:val="16"/>
          <w:szCs w:val="16"/>
        </w:rPr>
        <w:t xml:space="preserve"> уже имел 10 таких гидропланов. Всего же к 20 марта 1934 г. военную приемку прошли 13 Р-5а (12034).</w:t>
      </w:r>
    </w:p>
    <w:p w14:paraId="411F7B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FC58A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г. И-5 стал самым массовым истребителем ВВС РККА. На 1 декабря их насчитывалось 343,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86999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w:t>
      </w:r>
      <w:proofErr w:type="spellStart"/>
      <w:r w:rsidRPr="004E10C1">
        <w:rPr>
          <w:rFonts w:ascii="Times New Roman" w:hAnsi="Times New Roman"/>
          <w:color w:val="000000" w:themeColor="text1"/>
          <w:sz w:val="16"/>
          <w:szCs w:val="16"/>
        </w:rPr>
        <w:t>богатова</w:t>
      </w:r>
      <w:proofErr w:type="spellEnd"/>
      <w:r w:rsidRPr="004E10C1">
        <w:rPr>
          <w:rFonts w:ascii="Times New Roman" w:hAnsi="Times New Roman"/>
          <w:color w:val="000000" w:themeColor="text1"/>
          <w:sz w:val="16"/>
          <w:szCs w:val="16"/>
        </w:rPr>
        <w:t xml:space="preserve">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5630FA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3017B6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59E7F4" w14:textId="77777777" w:rsidR="00A62F5F" w:rsidRPr="004E10C1" w:rsidRDefault="00A62F5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К исходу 1933 г. на вооружении миллионных Вооруженных Сил СССР, которые с началом войны должны были быть развернуты в почти две сотни стрелковых, кавалерийских, механизированных и танковых дивизий и бригад, состояло свыше 4,5 тыс. самолетов, 7,5 тыс. танков, около 20 тыс. пушек и гаубиц (втрое больше, чем в русской армии 1914 г.) (Доклад Штаба РККА давал следующие цифры наличия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По более поздним сведениям, количество танков всех типов на 1 января 1934 г.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От модернизации вооружений предшествующей эпохи Советский Союз в 1932-1933 начал переход к серийному производству новых образцов. Относительно других стран мощь РККА в 1933 г. достигла своего апогея (в частности, в этом году СССР произвел больше самолетов, чем США, Великобритания, Япония и Германия вместе взятые (Там же. С. 598-600) (22725).</w:t>
      </w:r>
    </w:p>
    <w:p w14:paraId="6A246284" w14:textId="77777777" w:rsidR="00A62F5F" w:rsidRPr="004E10C1" w:rsidRDefault="00A62F5F"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10E44ADB" w14:textId="77777777" w:rsidR="00A62F5F" w:rsidRPr="004E10C1" w:rsidRDefault="00A62F5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конце 1933 г. Главное военно-мобилизационное управление НКТП разработало </w:t>
      </w:r>
      <w:proofErr w:type="spellStart"/>
      <w:r w:rsidRPr="004E10C1">
        <w:rPr>
          <w:rFonts w:ascii="Times New Roman" w:eastAsia="Times New Roman" w:hAnsi="Times New Roman"/>
          <w:color w:val="000000" w:themeColor="text1"/>
          <w:sz w:val="16"/>
          <w:szCs w:val="16"/>
          <w:lang w:eastAsia="ru-RU"/>
        </w:rPr>
        <w:t>мобплан</w:t>
      </w:r>
      <w:proofErr w:type="spellEnd"/>
      <w:r w:rsidRPr="004E10C1">
        <w:rPr>
          <w:rFonts w:ascii="Times New Roman" w:eastAsia="Times New Roman" w:hAnsi="Times New Roman"/>
          <w:color w:val="000000" w:themeColor="text1"/>
          <w:sz w:val="16"/>
          <w:szCs w:val="16"/>
          <w:lang w:eastAsia="ru-RU"/>
        </w:rPr>
        <w:t xml:space="preserve"> "МП-33" (</w:t>
      </w:r>
      <w:bookmarkStart w:id="70" w:name="_Hlk96076804"/>
      <w:r w:rsidRPr="004E10C1">
        <w:rPr>
          <w:rFonts w:ascii="Times New Roman" w:eastAsia="Times New Roman" w:hAnsi="Times New Roman"/>
          <w:color w:val="000000" w:themeColor="text1"/>
          <w:sz w:val="16"/>
          <w:szCs w:val="16"/>
          <w:lang w:eastAsia="ru-RU"/>
        </w:rPr>
        <w:t>"</w:t>
      </w:r>
      <w:bookmarkEnd w:id="70"/>
      <w:r w:rsidRPr="004E10C1">
        <w:rPr>
          <w:rFonts w:ascii="Times New Roman" w:eastAsia="Times New Roman" w:hAnsi="Times New Roman"/>
          <w:color w:val="000000" w:themeColor="text1"/>
          <w:sz w:val="16"/>
          <w:szCs w:val="16"/>
          <w:lang w:eastAsia="ru-RU"/>
        </w:rPr>
        <w:t xml:space="preserve">С </w:t>
      </w:r>
      <w:proofErr w:type="spellStart"/>
      <w:r w:rsidRPr="004E10C1">
        <w:rPr>
          <w:rFonts w:ascii="Times New Roman" w:eastAsia="Times New Roman" w:hAnsi="Times New Roman"/>
          <w:color w:val="000000" w:themeColor="text1"/>
          <w:sz w:val="16"/>
          <w:szCs w:val="16"/>
          <w:lang w:eastAsia="ru-RU"/>
        </w:rPr>
        <w:t>мобпланом</w:t>
      </w:r>
      <w:proofErr w:type="spellEnd"/>
      <w:r w:rsidRPr="004E10C1">
        <w:rPr>
          <w:rFonts w:ascii="Times New Roman" w:eastAsia="Times New Roman" w:hAnsi="Times New Roman"/>
          <w:color w:val="000000" w:themeColor="text1"/>
          <w:sz w:val="16"/>
          <w:szCs w:val="16"/>
          <w:lang w:eastAsia="ru-RU"/>
        </w:rPr>
        <w:t xml:space="preserve"> я основательно повозился, втянул в дело главки, - сообщал Орджоникидзе один из его заместителей М. М. Каганович. - Многие на меня чертом смотрят. Но их в это дело необходимо втянуть и обязательно заставить заниматься этим делом, если не хотят, чтобы через их голову командовали (</w:t>
      </w:r>
      <w:proofErr w:type="spellStart"/>
      <w:r w:rsidRPr="004E10C1">
        <w:rPr>
          <w:rFonts w:ascii="Times New Roman" w:eastAsia="Times New Roman" w:hAnsi="Times New Roman"/>
          <w:color w:val="000000" w:themeColor="text1"/>
          <w:sz w:val="16"/>
          <w:szCs w:val="16"/>
          <w:lang w:eastAsia="ru-RU"/>
        </w:rPr>
        <w:t>sic</w:t>
      </w:r>
      <w:proofErr w:type="spellEnd"/>
      <w:r w:rsidRPr="004E10C1">
        <w:rPr>
          <w:rFonts w:ascii="Times New Roman" w:eastAsia="Times New Roman" w:hAnsi="Times New Roman"/>
          <w:color w:val="000000" w:themeColor="text1"/>
          <w:sz w:val="16"/>
          <w:szCs w:val="16"/>
          <w:lang w:eastAsia="ru-RU"/>
        </w:rPr>
        <w:t xml:space="preserve">) заводами" (Письмо Кагановича Орджоникидзе, 30.09.1933 // Советское руководство: Переписка, 1928-1941 гг. / Сост. А. В. </w:t>
      </w:r>
      <w:proofErr w:type="spellStart"/>
      <w:r w:rsidRPr="004E10C1">
        <w:rPr>
          <w:rFonts w:ascii="Times New Roman" w:eastAsia="Times New Roman" w:hAnsi="Times New Roman"/>
          <w:color w:val="000000" w:themeColor="text1"/>
          <w:sz w:val="16"/>
          <w:szCs w:val="16"/>
          <w:lang w:eastAsia="ru-RU"/>
        </w:rPr>
        <w:t>Квашонкин</w:t>
      </w:r>
      <w:proofErr w:type="spellEnd"/>
      <w:r w:rsidRPr="004E10C1">
        <w:rPr>
          <w:rFonts w:ascii="Times New Roman" w:eastAsia="Times New Roman" w:hAnsi="Times New Roman"/>
          <w:color w:val="000000" w:themeColor="text1"/>
          <w:sz w:val="16"/>
          <w:szCs w:val="16"/>
          <w:lang w:eastAsia="ru-RU"/>
        </w:rPr>
        <w:t xml:space="preserve"> и др. М, 1999- С. 262))59. Основой для него послужила мобилизационная заявка НКВМ на 1933 г. Новый </w:t>
      </w:r>
      <w:proofErr w:type="spellStart"/>
      <w:r w:rsidRPr="004E10C1">
        <w:rPr>
          <w:rFonts w:ascii="Times New Roman" w:eastAsia="Times New Roman" w:hAnsi="Times New Roman"/>
          <w:color w:val="000000" w:themeColor="text1"/>
          <w:sz w:val="16"/>
          <w:szCs w:val="16"/>
          <w:lang w:eastAsia="ru-RU"/>
        </w:rPr>
        <w:t>мобплан</w:t>
      </w:r>
      <w:proofErr w:type="spellEnd"/>
      <w:r w:rsidRPr="004E10C1">
        <w:rPr>
          <w:rFonts w:ascii="Times New Roman" w:eastAsia="Times New Roman" w:hAnsi="Times New Roman"/>
          <w:color w:val="000000" w:themeColor="text1"/>
          <w:sz w:val="16"/>
          <w:szCs w:val="16"/>
          <w:lang w:eastAsia="ru-RU"/>
        </w:rPr>
        <w:t xml:space="preserve"> вступил в действие 1 января 1934 г. и, периодически обновляемый, оставался в силе до конца 1938 г. Параметры "МП-33" отличались от предложений комиссии Орджоникидзе главным образом более низкими заданиями по </w:t>
      </w:r>
      <w:proofErr w:type="spellStart"/>
      <w:r w:rsidRPr="004E10C1">
        <w:rPr>
          <w:rFonts w:ascii="Times New Roman" w:eastAsia="Times New Roman" w:hAnsi="Times New Roman"/>
          <w:color w:val="000000" w:themeColor="text1"/>
          <w:sz w:val="16"/>
          <w:szCs w:val="16"/>
          <w:lang w:eastAsia="ru-RU"/>
        </w:rPr>
        <w:t>артвыстрелам</w:t>
      </w:r>
      <w:proofErr w:type="spellEnd"/>
      <w:r w:rsidRPr="004E10C1">
        <w:rPr>
          <w:rFonts w:ascii="Times New Roman" w:eastAsia="Times New Roman" w:hAnsi="Times New Roman"/>
          <w:color w:val="000000" w:themeColor="text1"/>
          <w:sz w:val="16"/>
          <w:szCs w:val="16"/>
          <w:lang w:eastAsia="ru-RU"/>
        </w:rPr>
        <w:t xml:space="preserve"> (60 млн) и </w:t>
      </w:r>
      <w:proofErr w:type="spellStart"/>
      <w:r w:rsidRPr="004E10C1">
        <w:rPr>
          <w:rFonts w:ascii="Times New Roman" w:eastAsia="Times New Roman" w:hAnsi="Times New Roman"/>
          <w:color w:val="000000" w:themeColor="text1"/>
          <w:sz w:val="16"/>
          <w:szCs w:val="16"/>
          <w:lang w:eastAsia="ru-RU"/>
        </w:rPr>
        <w:t>виптпатронам</w:t>
      </w:r>
      <w:proofErr w:type="spellEnd"/>
      <w:r w:rsidRPr="004E10C1">
        <w:rPr>
          <w:rFonts w:ascii="Times New Roman" w:eastAsia="Times New Roman" w:hAnsi="Times New Roman"/>
          <w:color w:val="000000" w:themeColor="text1"/>
          <w:sz w:val="16"/>
          <w:szCs w:val="16"/>
          <w:lang w:eastAsia="ru-RU"/>
        </w:rPr>
        <w:t xml:space="preserve"> (3 млрд). Главным пороком этого плана, по заключению военной группы Комиссии советского контроля в 1934 г., являлось его сосредоточение на поставках вооружений при невнимании к выпуску средств производства, транспорта, удовлетворению иных производственных потребностей в военное время (Симонов Н. С Военно-промышленный комплекс СССР в 20-50-с годы: темпы экономического роста, структура, организация производства и управление. М</w:t>
      </w:r>
      <w:r w:rsidRPr="004E10C1">
        <w:rPr>
          <w:rFonts w:ascii="Times New Roman" w:eastAsia="Times New Roman" w:hAnsi="Times New Roman"/>
          <w:color w:val="000000" w:themeColor="text1"/>
          <w:sz w:val="16"/>
          <w:szCs w:val="16"/>
          <w:lang w:val="en-US" w:eastAsia="ru-RU"/>
        </w:rPr>
        <w:t xml:space="preserve">., 1996. </w:t>
      </w:r>
      <w:r w:rsidRPr="004E10C1">
        <w:rPr>
          <w:rFonts w:ascii="Times New Roman" w:eastAsia="Times New Roman" w:hAnsi="Times New Roman"/>
          <w:color w:val="000000" w:themeColor="text1"/>
          <w:sz w:val="16"/>
          <w:szCs w:val="16"/>
          <w:lang w:eastAsia="ru-RU"/>
        </w:rPr>
        <w:t>С</w:t>
      </w:r>
      <w:r w:rsidRPr="004E10C1">
        <w:rPr>
          <w:rFonts w:ascii="Times New Roman" w:eastAsia="Times New Roman" w:hAnsi="Times New Roman"/>
          <w:color w:val="000000" w:themeColor="text1"/>
          <w:sz w:val="16"/>
          <w:szCs w:val="16"/>
          <w:lang w:val="en-US" w:eastAsia="ru-RU"/>
        </w:rPr>
        <w:t xml:space="preserve">. 117-120; SIMONOV N. </w:t>
      </w:r>
      <w:proofErr w:type="spellStart"/>
      <w:r w:rsidRPr="004E10C1">
        <w:rPr>
          <w:rFonts w:ascii="Times New Roman" w:eastAsia="Times New Roman" w:hAnsi="Times New Roman"/>
          <w:color w:val="000000" w:themeColor="text1"/>
          <w:sz w:val="16"/>
          <w:szCs w:val="16"/>
          <w:lang w:val="en-US" w:eastAsia="ru-RU"/>
        </w:rPr>
        <w:t>Mobpodgotovka</w:t>
      </w:r>
      <w:proofErr w:type="spellEnd"/>
      <w:r w:rsidRPr="004E10C1">
        <w:rPr>
          <w:rFonts w:ascii="Times New Roman" w:eastAsia="Times New Roman" w:hAnsi="Times New Roman"/>
          <w:color w:val="000000" w:themeColor="text1"/>
          <w:sz w:val="16"/>
          <w:szCs w:val="16"/>
          <w:lang w:val="en-US" w:eastAsia="ru-RU"/>
        </w:rPr>
        <w:t xml:space="preserve">: Mobilization Planning in Interwar Industry // The Soviet </w:t>
      </w:r>
      <w:proofErr w:type="spellStart"/>
      <w:r w:rsidRPr="004E10C1">
        <w:rPr>
          <w:rFonts w:ascii="Times New Roman" w:eastAsia="Times New Roman" w:hAnsi="Times New Roman"/>
          <w:color w:val="000000" w:themeColor="text1"/>
          <w:sz w:val="16"/>
          <w:szCs w:val="16"/>
          <w:lang w:val="en-US" w:eastAsia="ru-RU"/>
        </w:rPr>
        <w:t>Defence</w:t>
      </w:r>
      <w:proofErr w:type="spellEnd"/>
      <w:r w:rsidRPr="004E10C1">
        <w:rPr>
          <w:rFonts w:ascii="Times New Roman" w:eastAsia="Times New Roman" w:hAnsi="Times New Roman"/>
          <w:color w:val="000000" w:themeColor="text1"/>
          <w:sz w:val="16"/>
          <w:szCs w:val="16"/>
          <w:lang w:val="en-US" w:eastAsia="ru-RU"/>
        </w:rPr>
        <w:t xml:space="preserve">-Industry Complex from Stalin to Khruschev / Ed. by J. Barber and M. Harrison. </w:t>
      </w:r>
      <w:proofErr w:type="spellStart"/>
      <w:r w:rsidRPr="004E10C1">
        <w:rPr>
          <w:rFonts w:ascii="Times New Roman" w:eastAsia="Times New Roman" w:hAnsi="Times New Roman"/>
          <w:color w:val="000000" w:themeColor="text1"/>
          <w:sz w:val="16"/>
          <w:szCs w:val="16"/>
          <w:lang w:eastAsia="ru-RU"/>
        </w:rPr>
        <w:t>Houndmills</w:t>
      </w:r>
      <w:proofErr w:type="spellEnd"/>
      <w:r w:rsidRPr="004E10C1">
        <w:rPr>
          <w:rFonts w:ascii="Times New Roman" w:eastAsia="Times New Roman" w:hAnsi="Times New Roman"/>
          <w:color w:val="000000" w:themeColor="text1"/>
          <w:sz w:val="16"/>
          <w:szCs w:val="16"/>
          <w:lang w:eastAsia="ru-RU"/>
        </w:rPr>
        <w:t xml:space="preserve"> </w:t>
      </w:r>
      <w:proofErr w:type="spellStart"/>
      <w:r w:rsidRPr="004E10C1">
        <w:rPr>
          <w:rFonts w:ascii="Times New Roman" w:eastAsia="Times New Roman" w:hAnsi="Times New Roman"/>
          <w:color w:val="000000" w:themeColor="text1"/>
          <w:sz w:val="16"/>
          <w:szCs w:val="16"/>
          <w:lang w:eastAsia="ru-RU"/>
        </w:rPr>
        <w:t>etc</w:t>
      </w:r>
      <w:proofErr w:type="spellEnd"/>
      <w:r w:rsidRPr="004E10C1">
        <w:rPr>
          <w:rFonts w:ascii="Times New Roman" w:eastAsia="Times New Roman" w:hAnsi="Times New Roman"/>
          <w:color w:val="000000" w:themeColor="text1"/>
          <w:sz w:val="16"/>
          <w:szCs w:val="16"/>
          <w:lang w:eastAsia="ru-RU"/>
        </w:rPr>
        <w:t>., 2000. P. 208-210). Вероятно, в этом отношении "МП-33" можно считать воплощением методологии, положенной в основу предложений Тухачевского 11 января 1930 г. Готовность плановых работников принять установку на сужение выпуска средств обеспечения тыла и жизни страны, по всей видимости, диктовалась фетишизацией боевых средств, порожденной (или, по крайней мере, поддерживаемой) директивами Комиссии обороны и СГО, постоянным административным нажимом с их стороны. Вместе с тем этот перекос подразумевал, что будущая война должна оказаться короткой и завершиться полной победой, прежде чем на действиях Красной Армии скажется истощение тыла (22725).</w:t>
      </w:r>
    </w:p>
    <w:p w14:paraId="2118726D" w14:textId="77777777" w:rsidR="00A62F5F" w:rsidRPr="004E10C1" w:rsidRDefault="00A62F5F"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1EA8249" w14:textId="77777777" w:rsidR="00A62F5F" w:rsidRPr="004E10C1" w:rsidRDefault="00A62F5F"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 конца 1933 года заседания РВСС вообще не проводились (Несмотря на формальное сохранение этого органа в первой половине 1934 г., за этот период вместо протоколов РВС имеются лишь пять протоколов совещаний у наркома; протокол № 6 представляет собой "сообщение о подписании Председателем РВСС постановлений РВСС", датированных январем-июнем 1934 г. По существу, этот документ оформлял ликвидацию дел Реввоенсовета перед его официальным упразднением (см.: РГВА Ф. 4. Оп. 18. Д 24). С ликвидацией РВСС и заменой его Военным советом при НКО была отменена практика издания (в количестве около 500 экземпляров) стенограмм расширенных осенних заседаний по итогам боевой подготовки в текущем году и о задачах на следующий год). В военной сфере постепенно устанавливалось непосредственное подчинение наркома и его заместителей Генеральному секретарю ЦК ВКП(б) как наиболее авторитетному руководителю Комиссии обороны. Сталиным все больше овладевала любовь к военному делу (</w:t>
      </w:r>
      <w:bookmarkStart w:id="71" w:name="_Hlk93829927"/>
      <w:r w:rsidRPr="004E10C1">
        <w:rPr>
          <w:rFonts w:ascii="Times New Roman" w:eastAsia="Times New Roman" w:hAnsi="Times New Roman"/>
          <w:color w:val="000000" w:themeColor="text1"/>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w:t>
      </w:r>
      <w:bookmarkEnd w:id="71"/>
      <w:r w:rsidRPr="004E10C1">
        <w:rPr>
          <w:rFonts w:ascii="Times New Roman" w:eastAsia="Times New Roman" w:hAnsi="Times New Roman"/>
          <w:color w:val="000000" w:themeColor="text1"/>
          <w:sz w:val="16"/>
          <w:szCs w:val="16"/>
          <w:lang w:eastAsia="ru-RU"/>
        </w:rPr>
        <w:t xml:space="preserve"> </w:t>
      </w:r>
      <w:bookmarkStart w:id="72" w:name="_Hlk93830081"/>
      <w:r w:rsidRPr="004E10C1">
        <w:rPr>
          <w:rFonts w:ascii="Times New Roman" w:eastAsia="Times New Roman" w:hAnsi="Times New Roman"/>
          <w:color w:val="000000" w:themeColor="text1"/>
          <w:sz w:val="16"/>
          <w:szCs w:val="16"/>
          <w:lang w:eastAsia="ru-RU"/>
        </w:rPr>
        <w:t>Полутора годами позже Ворошилов уже мог поведать: в танк Т-28 "т. Сталин "влюблен". (Объединенный Пленум ЦК и ЦKK ВКП(б), 7-12.01.1933 (правленая стенограмма) // РГА СПИ. Ф. 17</w:t>
      </w:r>
      <w:bookmarkStart w:id="73" w:name="_Hlk93830235"/>
      <w:r w:rsidRPr="004E10C1">
        <w:rPr>
          <w:rFonts w:ascii="Times New Roman" w:eastAsia="Times New Roman" w:hAnsi="Times New Roman"/>
          <w:color w:val="000000" w:themeColor="text1"/>
          <w:sz w:val="16"/>
          <w:szCs w:val="16"/>
          <w:lang w:eastAsia="ru-RU"/>
        </w:rPr>
        <w:t xml:space="preserve">. Оп. </w:t>
      </w:r>
      <w:bookmarkEnd w:id="72"/>
      <w:r w:rsidRPr="004E10C1">
        <w:rPr>
          <w:rFonts w:ascii="Times New Roman" w:eastAsia="Times New Roman" w:hAnsi="Times New Roman"/>
          <w:color w:val="000000" w:themeColor="text1"/>
          <w:sz w:val="16"/>
          <w:szCs w:val="16"/>
          <w:lang w:eastAsia="ru-RU"/>
        </w:rPr>
        <w:t>2. Д. 507. Л. 692</w:t>
      </w:r>
      <w:bookmarkEnd w:id="73"/>
      <w:r w:rsidRPr="004E10C1">
        <w:rPr>
          <w:rFonts w:ascii="Times New Roman" w:eastAsia="Times New Roman" w:hAnsi="Times New Roman"/>
          <w:color w:val="000000" w:themeColor="text1"/>
          <w:sz w:val="16"/>
          <w:szCs w:val="16"/>
          <w:lang w:eastAsia="ru-RU"/>
        </w:rPr>
        <w:t xml:space="preserve">). После войны Сталин рассказывал о себе в середине 30-х гг. "особенно большое и любовное внимание он уделяет техническому оснащению нашей Красной Армии, Военно-Воздушного и Военно-Морского Флотов" (Иосиф Виссарионович Сталин: Краткая биография. Изд. 2-е, </w:t>
      </w:r>
      <w:proofErr w:type="spellStart"/>
      <w:r w:rsidRPr="004E10C1">
        <w:rPr>
          <w:rFonts w:ascii="Times New Roman" w:eastAsia="Times New Roman" w:hAnsi="Times New Roman"/>
          <w:color w:val="000000" w:themeColor="text1"/>
          <w:sz w:val="16"/>
          <w:szCs w:val="16"/>
          <w:lang w:eastAsia="ru-RU"/>
        </w:rPr>
        <w:t>in</w:t>
      </w:r>
      <w:proofErr w:type="spellEnd"/>
      <w:r w:rsidRPr="004E10C1">
        <w:rPr>
          <w:rFonts w:ascii="Times New Roman" w:eastAsia="Times New Roman" w:hAnsi="Times New Roman"/>
          <w:color w:val="000000" w:themeColor="text1"/>
          <w:sz w:val="16"/>
          <w:szCs w:val="16"/>
          <w:lang w:eastAsia="ru-RU"/>
        </w:rPr>
        <w:t xml:space="preserve"> пр. и доп. / Сост. Г. Ф. Александров и др. М., 1952. С 148)) (22725).</w:t>
      </w:r>
    </w:p>
    <w:p w14:paraId="5C94F752" w14:textId="77777777" w:rsidR="00A62F5F" w:rsidRPr="004E10C1" w:rsidRDefault="00A62F5F"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18BE93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появилось постановление СТО СССР "О мероприятиях по укреплению Амура и побережья Дальнего Востока". В соответствии с ним к ноябрю 1934 г. на Дальнем Востоке планировалось развернуть уже 11 эскадрилий! Быстрого роста парка намеревались достичь превращением в торпедоносные четырех крейсерских эскадрилий на КР-6, трех легко- и двух тяжелобомбардировочных на Р-5 и ТБ-3 соответственно. В соответствии с этим планом из Новочеркасска в Сучан перебросили 22-ю легкобомбардировочную эскадрилью на Р-5. 15.11.1934 эскадрилью передали в состав Морских сил Дальнего Востока, переименовали в минно-торпедную и разместили на аэродроме Ново-Не- </w:t>
      </w:r>
      <w:proofErr w:type="spellStart"/>
      <w:r w:rsidRPr="004E10C1">
        <w:rPr>
          <w:rFonts w:ascii="Times New Roman" w:hAnsi="Times New Roman"/>
          <w:color w:val="000000" w:themeColor="text1"/>
          <w:sz w:val="16"/>
          <w:szCs w:val="16"/>
        </w:rPr>
        <w:t>жино</w:t>
      </w:r>
      <w:proofErr w:type="spellEnd"/>
      <w:r w:rsidRPr="004E10C1">
        <w:rPr>
          <w:rFonts w:ascii="Times New Roman" w:hAnsi="Times New Roman"/>
          <w:color w:val="000000" w:themeColor="text1"/>
          <w:sz w:val="16"/>
          <w:szCs w:val="16"/>
        </w:rPr>
        <w:t>,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w:t>
      </w:r>
      <w:proofErr w:type="spellStart"/>
      <w:r w:rsidRPr="004E10C1">
        <w:rPr>
          <w:rFonts w:ascii="Times New Roman" w:hAnsi="Times New Roman"/>
          <w:color w:val="000000" w:themeColor="text1"/>
          <w:sz w:val="16"/>
          <w:szCs w:val="16"/>
        </w:rPr>
        <w:t>Нежино</w:t>
      </w:r>
      <w:proofErr w:type="spellEnd"/>
      <w:r w:rsidRPr="004E10C1">
        <w:rPr>
          <w:rFonts w:ascii="Times New Roman" w:hAnsi="Times New Roman"/>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235DA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6FB07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521CF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в Калуге (МВО) сформировали 20-ю отдельную легкую механизированную бригаду, имевшую в своем составе 20-й отдельный </w:t>
      </w:r>
      <w:proofErr w:type="spellStart"/>
      <w:r w:rsidRPr="004E10C1">
        <w:rPr>
          <w:rFonts w:ascii="Times New Roman" w:hAnsi="Times New Roman"/>
          <w:color w:val="000000" w:themeColor="text1"/>
          <w:sz w:val="16"/>
          <w:szCs w:val="16"/>
        </w:rPr>
        <w:t>автоброневой</w:t>
      </w:r>
      <w:proofErr w:type="spellEnd"/>
      <w:r w:rsidRPr="004E10C1">
        <w:rPr>
          <w:rFonts w:ascii="Times New Roman" w:hAnsi="Times New Roman"/>
          <w:color w:val="000000" w:themeColor="text1"/>
          <w:sz w:val="16"/>
          <w:szCs w:val="16"/>
        </w:rPr>
        <w:t xml:space="preserve"> батальон. Она имела особый штат и предназначалась для ведения бо</w:t>
      </w:r>
      <w:r w:rsidRPr="004E10C1">
        <w:rPr>
          <w:rFonts w:ascii="Times New Roman" w:hAnsi="Times New Roman"/>
          <w:color w:val="000000" w:themeColor="text1"/>
          <w:sz w:val="16"/>
          <w:szCs w:val="16"/>
        </w:rPr>
        <w:softHyphen/>
        <w:t xml:space="preserve">евых действий в Забайкалье, куда ее перебросили в начале 1934 года. Дислоцировалась бригада в городе </w:t>
      </w:r>
      <w:proofErr w:type="spellStart"/>
      <w:r w:rsidRPr="004E10C1">
        <w:rPr>
          <w:rFonts w:ascii="Times New Roman" w:hAnsi="Times New Roman"/>
          <w:color w:val="000000" w:themeColor="text1"/>
          <w:sz w:val="16"/>
          <w:szCs w:val="16"/>
        </w:rPr>
        <w:t>Троицкосавск</w:t>
      </w:r>
      <w:proofErr w:type="spellEnd"/>
      <w:r w:rsidRPr="004E10C1">
        <w:rPr>
          <w:rFonts w:ascii="Times New Roman" w:hAnsi="Times New Roman"/>
          <w:color w:val="000000" w:themeColor="text1"/>
          <w:sz w:val="16"/>
          <w:szCs w:val="16"/>
        </w:rPr>
        <w:t xml:space="preserve">, позже переименованный в Кяхту. Однако опыт ее боевой учебы показал, что организация бригады — два </w:t>
      </w:r>
      <w:proofErr w:type="spellStart"/>
      <w:r w:rsidRPr="004E10C1">
        <w:rPr>
          <w:rFonts w:ascii="Times New Roman" w:hAnsi="Times New Roman"/>
          <w:color w:val="000000" w:themeColor="text1"/>
          <w:sz w:val="16"/>
          <w:szCs w:val="16"/>
        </w:rPr>
        <w:t>танкетных</w:t>
      </w:r>
      <w:proofErr w:type="spellEnd"/>
      <w:r w:rsidRPr="004E10C1">
        <w:rPr>
          <w:rFonts w:ascii="Times New Roman" w:hAnsi="Times New Roman"/>
          <w:color w:val="000000" w:themeColor="text1"/>
          <w:sz w:val="16"/>
          <w:szCs w:val="16"/>
        </w:rPr>
        <w:t xml:space="preserve">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4E10C1">
        <w:rPr>
          <w:rFonts w:ascii="Times New Roman" w:hAnsi="Times New Roman"/>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4E10C1">
        <w:rPr>
          <w:rFonts w:ascii="Times New Roman" w:hAnsi="Times New Roman"/>
          <w:color w:val="000000" w:themeColor="text1"/>
          <w:sz w:val="16"/>
          <w:szCs w:val="16"/>
        </w:rPr>
        <w:softHyphen/>
        <w:t xml:space="preserve">он танков Т-37. </w:t>
      </w:r>
      <w:r w:rsidRPr="004E10C1">
        <w:rPr>
          <w:rFonts w:ascii="Times New Roman" w:hAnsi="Times New Roman"/>
          <w:color w:val="000000" w:themeColor="text1"/>
          <w:sz w:val="16"/>
          <w:szCs w:val="16"/>
        </w:rPr>
        <w:lastRenderedPageBreak/>
        <w:t xml:space="preserve">Получив «добро», 20-я отдельная легкая мех-бригада перешла на новый штат: управление, танковый, </w:t>
      </w:r>
      <w:proofErr w:type="spellStart"/>
      <w:r w:rsidRPr="004E10C1">
        <w:rPr>
          <w:rFonts w:ascii="Times New Roman" w:hAnsi="Times New Roman"/>
          <w:color w:val="000000" w:themeColor="text1"/>
          <w:sz w:val="16"/>
          <w:szCs w:val="16"/>
        </w:rPr>
        <w:t>тан-кетный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автоброневой</w:t>
      </w:r>
      <w:proofErr w:type="spellEnd"/>
      <w:r w:rsidRPr="004E10C1">
        <w:rPr>
          <w:rFonts w:ascii="Times New Roman" w:hAnsi="Times New Roman"/>
          <w:color w:val="000000" w:themeColor="text1"/>
          <w:sz w:val="16"/>
          <w:szCs w:val="16"/>
        </w:rPr>
        <w:t xml:space="preserve"> и стрелково-пулеметный батальоны, артиллерийская батарея и техническая база. К 1 января 1936 года в бригаде было 58 пушечных бронеавтомобилей, вхо</w:t>
      </w:r>
      <w:r w:rsidRPr="004E10C1">
        <w:rPr>
          <w:rFonts w:ascii="Times New Roman" w:hAnsi="Times New Roman"/>
          <w:color w:val="000000" w:themeColor="text1"/>
          <w:sz w:val="16"/>
          <w:szCs w:val="16"/>
        </w:rPr>
        <w:softHyphen/>
        <w:t xml:space="preserve">дивших в состав следующих подразделений: 3 машины в комендантском взводе управления бригады, из них 1 радийная, 45 (из них 15 радийных) в </w:t>
      </w:r>
      <w:proofErr w:type="spellStart"/>
      <w:r w:rsidRPr="004E10C1">
        <w:rPr>
          <w:rFonts w:ascii="Times New Roman" w:hAnsi="Times New Roman"/>
          <w:color w:val="000000" w:themeColor="text1"/>
          <w:sz w:val="16"/>
          <w:szCs w:val="16"/>
        </w:rPr>
        <w:t>автоброневом</w:t>
      </w:r>
      <w:proofErr w:type="spellEnd"/>
      <w:r w:rsidRPr="004E10C1">
        <w:rPr>
          <w:rFonts w:ascii="Times New Roman" w:hAnsi="Times New Roman"/>
          <w:color w:val="000000" w:themeColor="text1"/>
          <w:sz w:val="16"/>
          <w:szCs w:val="16"/>
        </w:rPr>
        <w:t xml:space="preserve"> батальоне и 10 (из них 4 радийных) в школе младшего командного состава (11284).</w:t>
      </w:r>
    </w:p>
    <w:p w14:paraId="142EB74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C294C"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конце 1933 г. начальник Особого отдела ОГПУ М. И. Гай и его помощник Н. И. </w:t>
      </w:r>
      <w:proofErr w:type="spellStart"/>
      <w:r w:rsidRPr="00612F62">
        <w:rPr>
          <w:rFonts w:ascii="Times New Roman" w:hAnsi="Times New Roman"/>
          <w:color w:val="0070C0"/>
          <w:sz w:val="16"/>
          <w:szCs w:val="16"/>
        </w:rPr>
        <w:t>Добродицкий</w:t>
      </w:r>
      <w:proofErr w:type="spellEnd"/>
      <w:r w:rsidRPr="00612F62">
        <w:rPr>
          <w:rFonts w:ascii="Times New Roman" w:hAnsi="Times New Roman"/>
          <w:color w:val="0070C0"/>
          <w:sz w:val="16"/>
          <w:szCs w:val="16"/>
        </w:rPr>
        <w:t xml:space="preserve"> сделали запрос на имя К. Е. Ворошилова по поводу его согласия на изъятие из РККА командира корабля ТБ-3 29-й авиабригады ОКДВА </w:t>
      </w:r>
      <w:proofErr w:type="spellStart"/>
      <w:r w:rsidRPr="00612F62">
        <w:rPr>
          <w:rFonts w:ascii="Times New Roman" w:hAnsi="Times New Roman"/>
          <w:color w:val="0070C0"/>
          <w:sz w:val="16"/>
          <w:szCs w:val="16"/>
        </w:rPr>
        <w:t>Бодратого</w:t>
      </w:r>
      <w:proofErr w:type="spellEnd"/>
      <w:r w:rsidRPr="00612F62">
        <w:rPr>
          <w:rFonts w:ascii="Times New Roman" w:hAnsi="Times New Roman"/>
          <w:color w:val="0070C0"/>
          <w:sz w:val="16"/>
          <w:szCs w:val="16"/>
        </w:rPr>
        <w:t xml:space="preserve">: «15 ноября с. г. на аэродроме 29 Авиабригады (ОКДВА) во время рулежки, вследствие преступной халатности со стороны ком. корабля БОДРАТОГО произошло столкновение двух ТБ-3. Ранее БОДРАТЫЙ имел одну поломку ТБ-3 при столкновении с самолетом Р-5 и одну аварию при взлете (налетел на лошадь). В процессе расследования установлено, что БОДРАТЫЙ, поступая в Красную Армию, скрыл то, что он является сыном крупного кулака, бывш. управляющего Елисаветградского банка, состоявшего в штабе банды ШТЫЛЯ и ныне высланного ОГПУ. Систематическая порча тяжелых кораблей при рулежке на земле БОДРАТЫМ дает основание предполагать умышленный вывод из строя самолетов, прикрываемый халатностью. Прошу Вашего согласия на его </w:t>
      </w:r>
      <w:proofErr w:type="spellStart"/>
      <w:r w:rsidRPr="00612F62">
        <w:rPr>
          <w:rFonts w:ascii="Times New Roman" w:hAnsi="Times New Roman"/>
          <w:color w:val="0070C0"/>
          <w:sz w:val="16"/>
          <w:szCs w:val="16"/>
        </w:rPr>
        <w:t>из’ятие</w:t>
      </w:r>
      <w:proofErr w:type="spellEnd"/>
      <w:r w:rsidRPr="00612F62">
        <w:rPr>
          <w:rFonts w:ascii="Times New Roman" w:hAnsi="Times New Roman"/>
          <w:color w:val="0070C0"/>
          <w:sz w:val="16"/>
          <w:szCs w:val="16"/>
        </w:rPr>
        <w:t xml:space="preserve"> из РККА» [5, л. 9].</w:t>
      </w:r>
    </w:p>
    <w:p w14:paraId="40A91D21"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Не позднее января 1934 г. начальник Главного управления РККА Б. М. Фельдман дал ответ начальнику Особого отдела ОГПУ о согласии К. Е. Ворошилова на арест командира корабля 29-й авиабригады </w:t>
      </w:r>
      <w:proofErr w:type="spellStart"/>
      <w:r w:rsidRPr="00612F62">
        <w:rPr>
          <w:rFonts w:ascii="Times New Roman" w:hAnsi="Times New Roman"/>
          <w:color w:val="0070C0"/>
          <w:sz w:val="16"/>
          <w:szCs w:val="16"/>
        </w:rPr>
        <w:t>Бодратого</w:t>
      </w:r>
      <w:proofErr w:type="spellEnd"/>
      <w:r w:rsidRPr="00612F62">
        <w:rPr>
          <w:rFonts w:ascii="Times New Roman" w:hAnsi="Times New Roman"/>
          <w:color w:val="0070C0"/>
          <w:sz w:val="16"/>
          <w:szCs w:val="16"/>
        </w:rPr>
        <w:t xml:space="preserve"> [5, л. 8]. (24338).</w:t>
      </w:r>
    </w:p>
    <w:p w14:paraId="32CF50A2" w14:textId="77777777" w:rsidR="00407F5B" w:rsidRPr="00612F62" w:rsidRDefault="00407F5B" w:rsidP="00407F5B">
      <w:pPr>
        <w:spacing w:after="0" w:line="240" w:lineRule="auto"/>
        <w:jc w:val="both"/>
        <w:rPr>
          <w:rFonts w:ascii="Times New Roman" w:hAnsi="Times New Roman"/>
          <w:color w:val="0070C0"/>
          <w:sz w:val="16"/>
          <w:szCs w:val="16"/>
        </w:rPr>
      </w:pPr>
    </w:p>
    <w:p w14:paraId="5F390BEF" w14:textId="77777777" w:rsidR="00E0670B" w:rsidRPr="004E10C1" w:rsidRDefault="00E067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w:t>
      </w:r>
    </w:p>
    <w:p w14:paraId="2A8BA911" w14:textId="77777777" w:rsidR="00E0670B" w:rsidRPr="004E10C1" w:rsidRDefault="00E067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 немецком «Научном и летно-испытательном авиационном учреждении» в г. Липецке (1925 – 1933 гг.) и В.П. Чкалове</w:t>
      </w:r>
    </w:p>
    <w:p w14:paraId="4AE1B177" w14:textId="77777777" w:rsidR="00E0670B" w:rsidRPr="004E10C1" w:rsidRDefault="00E067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1922 году в Липецке была создана Высшая школа военных летчиков, 13 июня 1925 года ее закрыли. В этом же году в Липецке разместились 1-я отдельная разведывательная авиаэскадрилья им. В.И. Ленина (с 4 марта 1925 года она стала первой в советских ВВС легкобомбардировочной эскадрильей – 1-й </w:t>
      </w:r>
      <w:proofErr w:type="spellStart"/>
      <w:r w:rsidRPr="004E10C1">
        <w:rPr>
          <w:rFonts w:ascii="Times New Roman" w:hAnsi="Times New Roman"/>
          <w:color w:val="000000" w:themeColor="text1"/>
          <w:sz w:val="16"/>
          <w:szCs w:val="16"/>
        </w:rPr>
        <w:t>олбаэ</w:t>
      </w:r>
      <w:proofErr w:type="spellEnd"/>
      <w:r w:rsidRPr="004E10C1">
        <w:rPr>
          <w:rFonts w:ascii="Times New Roman" w:hAnsi="Times New Roman"/>
          <w:color w:val="000000" w:themeColor="text1"/>
          <w:sz w:val="16"/>
          <w:szCs w:val="16"/>
        </w:rPr>
        <w:t xml:space="preserve">) и 10-й корпусной авиаотряд, который вместе с 1-й </w:t>
      </w:r>
      <w:proofErr w:type="spellStart"/>
      <w:r w:rsidRPr="004E10C1">
        <w:rPr>
          <w:rFonts w:ascii="Times New Roman" w:hAnsi="Times New Roman"/>
          <w:color w:val="000000" w:themeColor="text1"/>
          <w:sz w:val="16"/>
          <w:szCs w:val="16"/>
        </w:rPr>
        <w:t>олбаэ</w:t>
      </w:r>
      <w:proofErr w:type="spellEnd"/>
      <w:r w:rsidRPr="004E10C1">
        <w:rPr>
          <w:rFonts w:ascii="Times New Roman" w:hAnsi="Times New Roman"/>
          <w:color w:val="000000" w:themeColor="text1"/>
          <w:sz w:val="16"/>
          <w:szCs w:val="16"/>
        </w:rPr>
        <w:t xml:space="preserve"> составил Липецкую авиагруппу ВВС МВО. </w:t>
      </w:r>
    </w:p>
    <w:p w14:paraId="4F61F639" w14:textId="77777777" w:rsidR="00E0670B" w:rsidRPr="004E10C1" w:rsidRDefault="00E067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1925 году открылась и немецкая страница в истории Липецка и его аэродрома. В это время Германия могла иметь вооруженные силы численностью в 100 тыс. человек, из них офицеры должны были составлять не более четырех тысяч человек. Военная и морская авиация, тяжелая артиллерия и танковые войска отменялись. Политической и правовой основой сотрудничества между СССР и Германией явились договор в Рапалло от 12 апреля 1922 года, а позднее - советско-германский договор о нейтралитете от 24 апреля 1926 года. Соглашение о создании немецкой авиационной школы в Липецке было подписано в Москве 15 апреля 1925 года, а уже летом школа была открыта для подготовки летного состава. В соответствии с подписанным 15 августа 1925 года соглашением между Германией и СССР в Липецке было образовано немецкое авиационное учебно-боевое подразделение, которое официально называлось «Научное и летно-испытательное авиационное учреждение». Липецкий аэродром поступил в совместную советско-немецкую эксплуатацию. Немцы провели значительную работу по оборудованию Липецкого аэродрома, построили ряд зданий в гарнизоне, некоторые из них сохранились до настоящего времени. Немецкий учебный центр состоял из штаба, отрядов истребительного, разведывательного и летных испытаний. К практическим полетам на Липецком аэродроме немецкие летчики приступили летом 1925 года. За все время существования центра в нем прошли подготовку около 450 летчиков, летчиков-наблюдателей и других авиаспециалистов, в том числе 120 летчиков-истребителей. </w:t>
      </w:r>
    </w:p>
    <w:p w14:paraId="7C2FDA4C" w14:textId="77777777" w:rsidR="00E0670B" w:rsidRPr="004E10C1" w:rsidRDefault="00E0670B"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Немецкая сторона через подставные фирмы закупала для ВВС Красной армии лучшие истребители того времени – голландские «Фоккер D-XI» (150 таких машин закупили в Голландии, якобы для Бразилии, однако пароходы с ними прибыли не в Рио-</w:t>
      </w:r>
      <w:proofErr w:type="spellStart"/>
      <w:r w:rsidRPr="004E10C1">
        <w:rPr>
          <w:rFonts w:ascii="Times New Roman" w:hAnsi="Times New Roman"/>
          <w:color w:val="000000" w:themeColor="text1"/>
          <w:sz w:val="16"/>
          <w:szCs w:val="16"/>
        </w:rPr>
        <w:t>деЖанейро</w:t>
      </w:r>
      <w:proofErr w:type="spellEnd"/>
      <w:r w:rsidRPr="004E10C1">
        <w:rPr>
          <w:rFonts w:ascii="Times New Roman" w:hAnsi="Times New Roman"/>
          <w:color w:val="000000" w:themeColor="text1"/>
          <w:sz w:val="16"/>
          <w:szCs w:val="16"/>
        </w:rPr>
        <w:t>, а в Ленинград). Таким же путем в Липецке оказались несколько позднее и более совершенные «Фоккер D-XII». Вскоре по заказу Советского Союза Фоккер разработал истребитель «Фоккер ДXIII» с двигателем «</w:t>
      </w:r>
      <w:proofErr w:type="spellStart"/>
      <w:r w:rsidRPr="004E10C1">
        <w:rPr>
          <w:rFonts w:ascii="Times New Roman" w:hAnsi="Times New Roman"/>
          <w:color w:val="000000" w:themeColor="text1"/>
          <w:sz w:val="16"/>
          <w:szCs w:val="16"/>
        </w:rPr>
        <w:t>Нэпир</w:t>
      </w:r>
      <w:proofErr w:type="spellEnd"/>
      <w:r w:rsidRPr="004E10C1">
        <w:rPr>
          <w:rFonts w:ascii="Times New Roman" w:hAnsi="Times New Roman"/>
          <w:color w:val="000000" w:themeColor="text1"/>
          <w:sz w:val="16"/>
          <w:szCs w:val="16"/>
        </w:rPr>
        <w:t xml:space="preserve"> Лайон». Новый самолет поступил в Липецк в количестве 50 экземпляров для немецкой авиашколы военных летчиков. Самолеты «Фоккер D-XIII» составили основу парка учебных машин школы. Этот самолет по сравнению со стоявшим в то время на вооружении советских ВВС «Фоккер D-XI» по схеме отличался мало, однако имел гораздо более мощный двигатель (450 л.с. вместо 300 л.с.) и значительно лучшие летные качества. На аэродроме постоянно дислоцировались авиачасти МВО, здесь регулярно бывал командующий ВВС МВО И.У. Павлов и другие авиационные командиры. Практиковались совместные полеты советских и немецких летчиков на разведку, учебные воздушные бои между ними, состязания в стрельбе по буксируемым мишеням-конусам, в бомбометании с пикирования и многое другое. Полученные знания и опыт очень скоро понадобились нашим авиаторам в реальных боевых условиях: осенью 1929 года 1-я (с октября 1929 года - 40-я) легкобомбардировочная авиаэскадрилья (командир – И.И. Карклин) убыла на Дальний Восток, где приняла участие в боях на КВЖД. Советская сторона рассматривала Липецкий аэродром как своеобразный учебный центр, предназначенный для ознакомления наших авиаторов с последними достижениями зарубежной авиационной техники, методикой летной подготовки, организацией летной и наземной служб, особенностями боевого применения самолетов различных типов. В Липецком центре побывал и Валерий Павлович Чкалов. В этой связи приведем выдержку из книги В.В. Чкаловой: «В конце июня 1927 года Чкалова направили в Липецк на курсы усовершенствования для повышения летного мастерства. (…) После окончания курсов наши и иностранные летчики показали лучшие методы и способы боевого применения истребителей, а, следовательно, и технику высшего пилотажа, маневренности и стрельбы. В этих показательных полетах Чкалов занял первое место, вызвав восхищение не только участников состязания, но и присутствовавшего при этом руководства ВВС. После возвращения Чкалова Шелухин [командир части, в которой служил В.П. Чкалов] дал ему задание показать всему летному составу эскадрильи, чему он научился на курсах. Чкалов попросил разрешение на свободный полет, на что Шелухин согласился «с большим напряжением». Чкалов готовился три дня к этому полету. Сам просмотрел свой самолет, отрегулировал его, устранил люфты, смазал, проверил все болты и сочленения. В этом ему, конечно, помогла его работа в мастерских по ремонту самолетов в 1919 году. Вообще, следует отметить, что подготовке материальной части он всегда уделял особое внимание, что замечалось и его начальством. Полет совершался на самолете «Фоккер Д-XI». Я [В.В. Чкалова] хочу привести очень ярко написанные воспоминания В.В. Брандта, служившего в этой эскадрилье и присутствовавшего при этом показе: «Набрав необходимую высоту, Валерий Павлович выполнил каскад фигур высшего пилотажа, как всегда «по-чкаловски», стремительно и четко. Все шло очень хорошо, командир с удовольствием наблюдал. Вдруг самолет начал пикировать на ангар. Пикирование выполнялось под большим углом, мотор работал на полных оборотах. Машина с ревом неслась к земле, как раз к тому месту, где стоял командир. Все недоуменно следили за этим падением. Примерно на высоте 50 метров начался выход из пикирования. Но снижение по инерции, разумеется, продолжалось. В результате самолет пронесся над самой землей, так что в кабине отчетливо была видна голова Чкалова в шлеме. Он смотрел на Шелухина. В следующее мгновение летчик пошел круто вверх с явным намерением выполнить петлю. Но ведь петля на такой высоте – самоубийство! Все замерли (…). Набрав высоту около 150 метров и показав зрителям «спинку», Чкалов плавно и четко повернул машину на 180 градусов вокруг продольной оси, продолжая полет без ухода вверх. Фигура иммельмана! это на минимально возможной высоте! Он уверенно и абсолютно одинаково повторил фигуру пять или шесть раз. Крутое пикирование с мотором, вывод у самой земли, резкий бросок на петлю и четкий переворот на высоте 150 – 200 метров. Закончив программу, Чкалов начал заход на посадку. Но и здесь зрителей ждал сюрприз. Добравшись примерно до границы аэродрома, летчик перевернул машину и продолжал планирование вверх колесами. Когда до земли остались считанные метры, совершил обратный переворот и тут же приземлился на три точки, то есть выполнил замедленную «бочку» при планировании на посадку». Кончился этот отчет о командировке тем, что Чкалов получил двадцать суток ареста на гауптвахте и двадцать суток отстранения от полетов от командира бригады, приехавшего в этот момент на аэродром. Позднее на вопрос командира, зачем он это сделал, Чкалов ответил, что в боевых условиях перед летчиком может стоять проблема вынужденной посадки, и этот маневр позволит ему без аварии посадить самолет в любых условиях. Фигуру иммельман на «Фоккере Д-XI» не выполнял никто, кроме Чкалова. Она не получалась, так как машина сваливалась в штопор. Чкалов не только показал возможность выполнения этой фигуры высшего пилотажа, но и по просьбе командира рассказал, как он это делает. Его рассказ был коротким: «Сначала я отвязываюсь и сажусь как можно глубже в кабину, чтобы «ногу больше дать». Газ на разгоне даю на защелку. Потом ловлю момент и даю рули до отказа». Достаточно все просто, но за этой простотой чувствуется серьезная проработка проблемы»16. С лета 1930 года интерес немецкой стороны к функционированию Липецкого центра стал снижаться. Причин здесь было несколько: западные страны ослабили тиски ограничений Версальского договора, в связи с чем работы по подготовке авиационного персонала, производству и испытаниям техники стало возможным переносить на территорию Германии. Началась работа по сбору лучших авиационных специалистов и распределению их по крупнейшим германским авиазаводам и летно-испытательным станциям, которые в скором времени предполагалось загрузить военными заказами. В итоге к сентябрю 1930 года свернул работу отряд, готовивший летчиков-наблюдателей, с конца 1931 года их подготовку вели уже в Германии. Постепенно Липецк покинули и лучшие специалисты-истребители, такие, как, например, командир истребительного отряда Карл Шенебек, ас Первой мировой войны. С приходом же 30 января 1933 года к власти в Германии Гитлера и его нацистской партии военное сотрудничество между нашими странами прекратилось полностью, и в сентябре 1933 года весь немецкий персонал покинул Липецк. На Липецком аэродроме в это время продолжал базироваться 4-й авиаотряд советских ВВС, входивший в состав сначала 40-й, а затем 38-й эскадрильи. Его командиром с 1931 г. стал А. Томсон (19566).</w:t>
      </w:r>
    </w:p>
    <w:p w14:paraId="52D67D89" w14:textId="77777777" w:rsidR="00E0670B" w:rsidRPr="004E10C1" w:rsidRDefault="00E0670B" w:rsidP="004E10C1">
      <w:pPr>
        <w:spacing w:after="0" w:line="240" w:lineRule="auto"/>
        <w:jc w:val="both"/>
        <w:rPr>
          <w:rFonts w:ascii="Times New Roman" w:hAnsi="Times New Roman"/>
          <w:color w:val="000000" w:themeColor="text1"/>
          <w:sz w:val="16"/>
          <w:szCs w:val="16"/>
        </w:rPr>
      </w:pPr>
    </w:p>
    <w:p w14:paraId="099AC837" w14:textId="77777777" w:rsidR="00E0670B" w:rsidRPr="004E10C1" w:rsidRDefault="00E067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С конца 1933 года в РНИИ продолжились испытания снарядов, которые стабилизировались при помощи обычного хвостового оперения в виде четырех-лопастного стабилизатора. Этот метод стабилизации почти сразу оправдал себя и снаряды сохраняли вполне определенную закономерность полета.</w:t>
      </w:r>
    </w:p>
    <w:p w14:paraId="11FF987C" w14:textId="77777777" w:rsidR="00E0670B" w:rsidRPr="004E10C1" w:rsidRDefault="00E067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При некоторых испытаниях уже в 1934-35 годах кучность боя ракетных снарядов достигла кучности мало отличающейся от достигнутой в то время, т.е. налицо имелось достаточно данных для внедрения снарядов в войска в виде первого этапа. Тем более это было необходимо сделать, учитывая, что стрельба ракетными снарядами вследствие отсутствия отдачи при выстреле не требует сложного пускового устройства. В 1934 году под влиянием напора ряда молодых инженеров о необходимости проведения испытаний с самолёта, был вооружен ракетными снарядами И-5.</w:t>
      </w:r>
    </w:p>
    <w:p w14:paraId="158990DC" w14:textId="77777777" w:rsidR="00E0670B" w:rsidRPr="004E10C1" w:rsidRDefault="00E067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Первые опыты показали относительно хорошие результаты, но дальнейшее развитие было приостановлено вследствие того, что при стрельбе ракетными снарядами с самолёта Р-6 последний сгорел. На основании этого эксперименты были приостановлены до второй половины 1937 года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E10C1">
        <w:rPr>
          <w:rFonts w:ascii="Times New Roman" w:eastAsia="Times New Roman" w:hAnsi="Times New Roman"/>
          <w:color w:val="000000" w:themeColor="text1"/>
          <w:sz w:val="16"/>
          <w:szCs w:val="16"/>
          <w:u w:val="single"/>
          <w:lang w:eastAsia="ru-RU"/>
        </w:rPr>
        <w:t>Тов. МАТВЕЕВУ.</w:t>
      </w:r>
      <w:r w:rsidRPr="004E10C1">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w:t>
      </w:r>
    </w:p>
    <w:p w14:paraId="59870A28" w14:textId="77777777" w:rsidR="00E0670B" w:rsidRPr="004E10C1" w:rsidRDefault="00E0670B"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9D9040" w14:textId="77777777" w:rsidR="00EB0B16"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3B3BA6C" w14:textId="77777777" w:rsidR="00EB0B16" w:rsidRPr="004E10C1" w:rsidRDefault="00EB0B16"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11038C8A"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 несмотря на достигнутые в ряде областей успехи, положение Метростроя внушало тревогу: план в целом не был выполнен, организация работы и снабжение материалами, рабочей силой, жильем и транспортными средствами далеко не соответствовали объему предстоящих работ{497}.Даже при строительстве вагонных депо, мастерских, гаражей, жилых домов и бараков, где не требовалось решать сложные технические задачи, план 1933 г. был выполнен </w:t>
      </w:r>
      <w:proofErr w:type="spellStart"/>
      <w:r w:rsidRPr="004E10C1">
        <w:rPr>
          <w:rFonts w:ascii="Times New Roman" w:hAnsi="Times New Roman"/>
          <w:color w:val="000000" w:themeColor="text1"/>
          <w:sz w:val="16"/>
          <w:szCs w:val="16"/>
        </w:rPr>
        <w:t>едванаполовину</w:t>
      </w:r>
      <w:proofErr w:type="spellEnd"/>
      <w:r w:rsidRPr="004E10C1">
        <w:rPr>
          <w:rFonts w:ascii="Times New Roman" w:hAnsi="Times New Roman"/>
          <w:color w:val="000000" w:themeColor="text1"/>
          <w:sz w:val="16"/>
          <w:szCs w:val="16"/>
        </w:rPr>
        <w:t xml:space="preserve">, а результаты строительства оказались удручающими: «Качество гражданского строительства Метростроя безобразно. Все построенные в прошлом году </w:t>
      </w:r>
      <w:proofErr w:type="spellStart"/>
      <w:r w:rsidRPr="004E10C1">
        <w:rPr>
          <w:rFonts w:ascii="Times New Roman" w:hAnsi="Times New Roman"/>
          <w:color w:val="000000" w:themeColor="text1"/>
          <w:sz w:val="16"/>
          <w:szCs w:val="16"/>
        </w:rPr>
        <w:t>баракиуже</w:t>
      </w:r>
      <w:proofErr w:type="spellEnd"/>
      <w:r w:rsidRPr="004E10C1">
        <w:rPr>
          <w:rFonts w:ascii="Times New Roman" w:hAnsi="Times New Roman"/>
          <w:color w:val="000000" w:themeColor="text1"/>
          <w:sz w:val="16"/>
          <w:szCs w:val="16"/>
        </w:rPr>
        <w:t xml:space="preserve"> потребовали капитального ремонта. Междуэтажные перекрытия стандартных домов в поселке им. Ворошилова еще до сдачи их в эксплуатацию проваливались и были переделаны, столярные изделия в домах Черкизово недопустимо низкого качества. Постройка здания лесопильного завода граничит с прямым вредительством: проект этого здания был составлен безграмотно, технологический процесс не продуман, и это повлекло неоднократные переделки и приспособления уже выстроенного здания к процессу производства. В эксплуатацию постройки сдаются, как правило, с крупными недоделками [...]»{498}</w:t>
      </w:r>
    </w:p>
    <w:p w14:paraId="503352AA"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Утвержденный в марте 1933 г. Моссоветом годовой план Метростроя на практике при составлении месячных планов игнорировался. Ориентировались не на плановые задания, а на реальные возможности шахт и дистанций, и постоянно уменьшали требования. По плану строительство предстояло закончить к 1 июля 1934 г., а к 1 декабря 1934 г. метрополитен следовало сдать в эксплуатацию. В начале октября 1933 г. Метрострой выполнил лишь 33,5% земляных работ от уровня годового плана, а по бетонным работам и вовсе лишь 14,7%. Метрострой не располагал к тому времени и утвержденным техническим проектом{499} (18299).</w:t>
      </w:r>
    </w:p>
    <w:p w14:paraId="5BF71700" w14:textId="77777777" w:rsidR="00375BEC" w:rsidRPr="004E10C1" w:rsidRDefault="00375BEC" w:rsidP="004E10C1">
      <w:pPr>
        <w:spacing w:after="0" w:line="240" w:lineRule="auto"/>
        <w:jc w:val="both"/>
        <w:rPr>
          <w:rFonts w:ascii="Times New Roman" w:hAnsi="Times New Roman"/>
          <w:color w:val="000000" w:themeColor="text1"/>
          <w:sz w:val="16"/>
          <w:szCs w:val="16"/>
        </w:rPr>
      </w:pPr>
    </w:p>
    <w:p w14:paraId="313A53A3" w14:textId="77777777" w:rsidR="00EB0B16" w:rsidRPr="004E10C1" w:rsidRDefault="00EB0B1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последние месяцы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Политбюро занималось проблемами эпидемий, в том числе таких, как тиф и малярия (на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пришелся пик эпидемии сыпного тифа — было зарегистрировано по СССР более 870 тыс. случаев заболеваний по сравнению с 233 тыс. в 1932 г. и 437 тыс. в 1934 г.). Однако, несмотря на все трудности, весенний сев прошел относительно нормально, а урожай осенью был значительно лучше, чем в предыдущие два года. Это позволило существенно увеличить снабжение хлебом городов. В последние несколько месяцев </w:t>
      </w:r>
      <w:r w:rsidRPr="004E10C1">
        <w:rPr>
          <w:rStyle w:val="highlight"/>
          <w:rFonts w:ascii="Times New Roman" w:hAnsi="Times New Roman"/>
          <w:color w:val="000000" w:themeColor="text1"/>
          <w:sz w:val="16"/>
          <w:szCs w:val="16"/>
        </w:rPr>
        <w:t> 1933 </w:t>
      </w:r>
      <w:r w:rsidRPr="004E10C1">
        <w:rPr>
          <w:rFonts w:ascii="Times New Roman" w:hAnsi="Times New Roman"/>
          <w:color w:val="000000" w:themeColor="text1"/>
          <w:sz w:val="16"/>
          <w:szCs w:val="16"/>
        </w:rPr>
        <w:t xml:space="preserve"> г. наблюдался рост поставок на колхозные рынки. Определенным показателем улучшения ситуации было падение рыночных цен на продовольствие начиная с июля и далее (17281).</w:t>
      </w:r>
    </w:p>
    <w:p w14:paraId="25A758A0" w14:textId="77777777" w:rsidR="00EB0B16" w:rsidRPr="004E10C1" w:rsidRDefault="00EB0B16"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FC5BF" w14:textId="77777777" w:rsidR="00375BEC" w:rsidRPr="004E10C1" w:rsidRDefault="00375BEC"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3251FF23" w14:textId="77777777" w:rsidR="00375BEC" w:rsidRPr="004E10C1" w:rsidRDefault="00375BEC"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B5B7E3"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г. наметились сдвиги в развитии торгово-экономических отношений между обеими странами, хотя многие ограничения и барьеры против импорта советских товаров оставались в силе. Администрация смягчила дискриминационные действия, но экспорт антрацита, апатитов и шпаков все же встречал препятствия. Антрацит подлежал обложению акцизной пошлиной. В период широкой кампании "демпингового экспорта" советского угля в США была введена временная пошлина в 2,24 долл. с тонны, а в марте 1933 г. внесено новое предложение об увеличении этой пошлины до 4 долл. с тонны. Антидемпинговая пошлина на спички оставалась в силе, а это было равносильно эмбарго. При обсуждении проекта торгового соглашения с США в 1933 г. Народный комиссариат внешней торговли (НКВТ) предложил производить закупку товаров в Соединенных Штатах на сумму не выше 30 млн долл. В 1933 г. общий торговый оборот Амторга составил 20 565 420 долл., причем советский экспорт достигал 13 732 400 долл., а импорт 7 833 920 долл.12 Количество сотрудников Амторга составило 47 человек. Операции велись с 628 фирмами. Работа Амторга проходила в сложной и нестабильной обстановке (18280).</w:t>
      </w:r>
    </w:p>
    <w:p w14:paraId="6C5C2E98" w14:textId="77777777" w:rsidR="00375BEC" w:rsidRPr="004E10C1" w:rsidRDefault="00375BEC" w:rsidP="004E10C1">
      <w:pPr>
        <w:spacing w:after="0" w:line="240" w:lineRule="auto"/>
        <w:jc w:val="both"/>
        <w:rPr>
          <w:rFonts w:ascii="Times New Roman" w:hAnsi="Times New Roman"/>
          <w:color w:val="000000" w:themeColor="text1"/>
          <w:sz w:val="16"/>
          <w:szCs w:val="16"/>
        </w:rPr>
      </w:pPr>
    </w:p>
    <w:p w14:paraId="277460BA"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36AF7B70"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4B60BCE" w14:textId="77777777" w:rsidR="00DD2236" w:rsidRPr="004E10C1" w:rsidRDefault="00DD22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года был облетан головной серийный Do 11с. </w:t>
      </w:r>
      <w:r w:rsidRPr="004E10C1">
        <w:rPr>
          <w:rFonts w:ascii="Times New Roman" w:hAnsi="Times New Roman"/>
          <w:color w:val="000000" w:themeColor="text1"/>
          <w:sz w:val="16"/>
          <w:szCs w:val="16"/>
          <w:lang w:eastAsia="ru-RU" w:bidi="ru-RU"/>
        </w:rPr>
        <w:t>Главной особенностью самолета было убирающееся шасси, которое в Ев</w:t>
      </w:r>
      <w:r w:rsidRPr="004E10C1">
        <w:rPr>
          <w:rFonts w:ascii="Times New Roman" w:hAnsi="Times New Roman"/>
          <w:color w:val="000000" w:themeColor="text1"/>
          <w:sz w:val="16"/>
          <w:szCs w:val="16"/>
          <w:lang w:eastAsia="ru-RU" w:bidi="ru-RU"/>
        </w:rPr>
        <w:softHyphen/>
        <w:t>ропе пока применяли только на легких самолетах. Аэродинамика самолета по тому времени была весьма прогрессив</w:t>
      </w:r>
      <w:r w:rsidRPr="004E10C1">
        <w:rPr>
          <w:rFonts w:ascii="Times New Roman" w:hAnsi="Times New Roman"/>
          <w:color w:val="000000" w:themeColor="text1"/>
          <w:sz w:val="16"/>
          <w:szCs w:val="16"/>
          <w:lang w:eastAsia="ru-RU" w:bidi="ru-RU"/>
        </w:rPr>
        <w:softHyphen/>
        <w:t>ной, ее улучшало и внутреннее размеще</w:t>
      </w:r>
      <w:r w:rsidRPr="004E10C1">
        <w:rPr>
          <w:rFonts w:ascii="Times New Roman" w:hAnsi="Times New Roman"/>
          <w:color w:val="000000" w:themeColor="text1"/>
          <w:sz w:val="16"/>
          <w:szCs w:val="16"/>
          <w:lang w:eastAsia="ru-RU" w:bidi="ru-RU"/>
        </w:rPr>
        <w:softHyphen/>
        <w:t xml:space="preserve">ние тонны бомб. Для обороны самолет имел три </w:t>
      </w:r>
      <w:proofErr w:type="spellStart"/>
      <w:r w:rsidRPr="004E10C1">
        <w:rPr>
          <w:rFonts w:ascii="Times New Roman" w:hAnsi="Times New Roman"/>
          <w:color w:val="000000" w:themeColor="text1"/>
          <w:sz w:val="16"/>
          <w:szCs w:val="16"/>
          <w:lang w:eastAsia="ru-RU" w:bidi="ru-RU"/>
        </w:rPr>
        <w:t>турельных</w:t>
      </w:r>
      <w:proofErr w:type="spellEnd"/>
      <w:r w:rsidRPr="004E10C1">
        <w:rPr>
          <w:rFonts w:ascii="Times New Roman" w:hAnsi="Times New Roman"/>
          <w:color w:val="000000" w:themeColor="text1"/>
          <w:sz w:val="16"/>
          <w:szCs w:val="16"/>
          <w:lang w:eastAsia="ru-RU" w:bidi="ru-RU"/>
        </w:rPr>
        <w:t xml:space="preserve"> 7,92-мм пулемета </w:t>
      </w:r>
      <w:r w:rsidRPr="004E10C1">
        <w:rPr>
          <w:rFonts w:ascii="Times New Roman" w:hAnsi="Times New Roman"/>
          <w:color w:val="000000" w:themeColor="text1"/>
          <w:sz w:val="16"/>
          <w:szCs w:val="16"/>
          <w:lang w:val="en-US" w:bidi="en-US"/>
        </w:rPr>
        <w:t>MG</w:t>
      </w:r>
      <w:r w:rsidRPr="004E10C1">
        <w:rPr>
          <w:rFonts w:ascii="Times New Roman" w:hAnsi="Times New Roman"/>
          <w:color w:val="000000" w:themeColor="text1"/>
          <w:sz w:val="16"/>
          <w:szCs w:val="16"/>
          <w:lang w:bidi="en-US"/>
        </w:rPr>
        <w:t xml:space="preserve"> </w:t>
      </w:r>
      <w:r w:rsidRPr="004E10C1">
        <w:rPr>
          <w:rFonts w:ascii="Times New Roman" w:hAnsi="Times New Roman"/>
          <w:color w:val="000000" w:themeColor="text1"/>
          <w:sz w:val="16"/>
          <w:szCs w:val="16"/>
          <w:lang w:eastAsia="ru-RU" w:bidi="ru-RU"/>
        </w:rPr>
        <w:t>15. В состав оборудования были включены телефонное переговорное устройство, радиостанция и радиополу</w:t>
      </w:r>
      <w:r w:rsidRPr="004E10C1">
        <w:rPr>
          <w:rFonts w:ascii="Times New Roman" w:hAnsi="Times New Roman"/>
          <w:color w:val="000000" w:themeColor="text1"/>
          <w:sz w:val="16"/>
          <w:szCs w:val="16"/>
          <w:lang w:eastAsia="ru-RU" w:bidi="ru-RU"/>
        </w:rPr>
        <w:softHyphen/>
        <w:t xml:space="preserve">компас. </w:t>
      </w:r>
      <w:r w:rsidRPr="004E10C1">
        <w:rPr>
          <w:rFonts w:ascii="Times New Roman" w:hAnsi="Times New Roman"/>
          <w:color w:val="000000" w:themeColor="text1"/>
          <w:sz w:val="16"/>
          <w:szCs w:val="16"/>
        </w:rPr>
        <w:t>К его появлению были гото</w:t>
      </w:r>
      <w:r w:rsidRPr="004E10C1">
        <w:rPr>
          <w:rFonts w:ascii="Times New Roman" w:hAnsi="Times New Roman"/>
          <w:color w:val="000000" w:themeColor="text1"/>
          <w:sz w:val="16"/>
          <w:szCs w:val="16"/>
        </w:rPr>
        <w:softHyphen/>
        <w:t xml:space="preserve">вы моторы Сименс </w:t>
      </w:r>
      <w:proofErr w:type="spellStart"/>
      <w:r w:rsidRPr="004E10C1">
        <w:rPr>
          <w:rFonts w:ascii="Times New Roman" w:hAnsi="Times New Roman"/>
          <w:color w:val="000000" w:themeColor="text1"/>
          <w:sz w:val="16"/>
          <w:szCs w:val="16"/>
        </w:rPr>
        <w:t>Sh</w:t>
      </w:r>
      <w:proofErr w:type="spellEnd"/>
      <w:r w:rsidRPr="004E10C1">
        <w:rPr>
          <w:rFonts w:ascii="Times New Roman" w:hAnsi="Times New Roman"/>
          <w:color w:val="000000" w:themeColor="text1"/>
          <w:sz w:val="16"/>
          <w:szCs w:val="16"/>
        </w:rPr>
        <w:t xml:space="preserve"> 22b-2 немецкого выпус</w:t>
      </w:r>
      <w:r w:rsidRPr="004E10C1">
        <w:rPr>
          <w:rFonts w:ascii="Times New Roman" w:hAnsi="Times New Roman"/>
          <w:color w:val="000000" w:themeColor="text1"/>
          <w:sz w:val="16"/>
          <w:szCs w:val="16"/>
        </w:rPr>
        <w:softHyphen/>
        <w:t>ка мощностью 650 л.с. на взлете и 600 л.с. на высоте 1500 м (</w:t>
      </w:r>
      <w:r w:rsidRPr="004E10C1">
        <w:rPr>
          <w:rFonts w:ascii="Times New Roman" w:hAnsi="Times New Roman"/>
          <w:color w:val="000000" w:themeColor="text1"/>
          <w:sz w:val="16"/>
          <w:szCs w:val="16"/>
          <w:lang w:eastAsia="ru-RU" w:bidi="ru-RU"/>
        </w:rPr>
        <w:t>вариант английского «Юпитера», усовершенствованный не</w:t>
      </w:r>
      <w:r w:rsidRPr="004E10C1">
        <w:rPr>
          <w:rFonts w:ascii="Times New Roman" w:hAnsi="Times New Roman"/>
          <w:color w:val="000000" w:themeColor="text1"/>
          <w:sz w:val="16"/>
          <w:szCs w:val="16"/>
          <w:lang w:eastAsia="ru-RU" w:bidi="ru-RU"/>
        </w:rPr>
        <w:softHyphen/>
        <w:t>мецкими инженерами</w:t>
      </w:r>
      <w:r w:rsidRPr="004E10C1">
        <w:rPr>
          <w:rFonts w:ascii="Times New Roman" w:hAnsi="Times New Roman"/>
          <w:color w:val="000000" w:themeColor="text1"/>
          <w:sz w:val="16"/>
          <w:szCs w:val="16"/>
        </w:rPr>
        <w:t>).</w:t>
      </w:r>
    </w:p>
    <w:p w14:paraId="56EF94C2" w14:textId="77777777" w:rsidR="00DD2236" w:rsidRPr="004E10C1" w:rsidRDefault="00DD22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Первые самолеты были направ</w:t>
      </w:r>
      <w:r w:rsidRPr="004E10C1">
        <w:rPr>
          <w:rFonts w:ascii="Times New Roman" w:hAnsi="Times New Roman"/>
          <w:color w:val="000000" w:themeColor="text1"/>
          <w:sz w:val="16"/>
          <w:szCs w:val="16"/>
        </w:rPr>
        <w:softHyphen/>
        <w:t>лены в государствен</w:t>
      </w:r>
      <w:r w:rsidRPr="004E10C1">
        <w:rPr>
          <w:rFonts w:ascii="Times New Roman" w:hAnsi="Times New Roman"/>
          <w:color w:val="000000" w:themeColor="text1"/>
          <w:sz w:val="16"/>
          <w:szCs w:val="16"/>
        </w:rPr>
        <w:softHyphen/>
        <w:t>ную почтово-транспортную компанию «</w:t>
      </w:r>
      <w:proofErr w:type="spellStart"/>
      <w:r w:rsidRPr="004E10C1">
        <w:rPr>
          <w:rFonts w:ascii="Times New Roman" w:hAnsi="Times New Roman"/>
          <w:color w:val="000000" w:themeColor="text1"/>
          <w:sz w:val="16"/>
          <w:szCs w:val="16"/>
        </w:rPr>
        <w:t>Рейхсбан-Штрекен</w:t>
      </w:r>
      <w:proofErr w:type="spellEnd"/>
      <w:r w:rsidRPr="004E10C1">
        <w:rPr>
          <w:rFonts w:ascii="Times New Roman" w:hAnsi="Times New Roman"/>
          <w:color w:val="000000" w:themeColor="text1"/>
          <w:sz w:val="16"/>
          <w:szCs w:val="16"/>
        </w:rPr>
        <w:t>», под вывеской ко</w:t>
      </w:r>
      <w:r w:rsidRPr="004E10C1">
        <w:rPr>
          <w:rFonts w:ascii="Times New Roman" w:hAnsi="Times New Roman"/>
          <w:color w:val="000000" w:themeColor="text1"/>
          <w:sz w:val="16"/>
          <w:szCs w:val="16"/>
        </w:rPr>
        <w:softHyphen/>
        <w:t>торой пряталась летная школа бомбар</w:t>
      </w:r>
      <w:r w:rsidRPr="004E10C1">
        <w:rPr>
          <w:rFonts w:ascii="Times New Roman" w:hAnsi="Times New Roman"/>
          <w:color w:val="000000" w:themeColor="text1"/>
          <w:sz w:val="16"/>
          <w:szCs w:val="16"/>
        </w:rPr>
        <w:softHyphen/>
        <w:t>дировочной авиации. Самолет постав</w:t>
      </w:r>
      <w:r w:rsidRPr="004E10C1">
        <w:rPr>
          <w:rFonts w:ascii="Times New Roman" w:hAnsi="Times New Roman"/>
          <w:color w:val="000000" w:themeColor="text1"/>
          <w:sz w:val="16"/>
          <w:szCs w:val="16"/>
        </w:rPr>
        <w:softHyphen/>
        <w:t>лялся как гражданский, но к каждому «прикладом» шло вооружение и остек</w:t>
      </w:r>
      <w:r w:rsidRPr="004E10C1">
        <w:rPr>
          <w:rFonts w:ascii="Times New Roman" w:hAnsi="Times New Roman"/>
          <w:color w:val="000000" w:themeColor="text1"/>
          <w:sz w:val="16"/>
          <w:szCs w:val="16"/>
        </w:rPr>
        <w:softHyphen/>
        <w:t>ленная носовая часть с оборудованием для штурмана-бомбардира.</w:t>
      </w:r>
    </w:p>
    <w:p w14:paraId="402AB5C9" w14:textId="77777777" w:rsidR="00DD2236" w:rsidRPr="004E10C1" w:rsidRDefault="00DD22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Темпы поставок заметно отставали от плановых. Технологичность машины хотя и улучшилась, но оставалась хуже, чем у самолетов Юнкерса. К тому же моторостроители сорвали график поста</w:t>
      </w:r>
      <w:r w:rsidRPr="004E10C1">
        <w:rPr>
          <w:rFonts w:ascii="Times New Roman" w:hAnsi="Times New Roman"/>
          <w:color w:val="000000" w:themeColor="text1"/>
          <w:sz w:val="16"/>
          <w:szCs w:val="16"/>
        </w:rPr>
        <w:softHyphen/>
        <w:t xml:space="preserve">вок </w:t>
      </w:r>
      <w:proofErr w:type="spellStart"/>
      <w:r w:rsidRPr="004E10C1">
        <w:rPr>
          <w:rFonts w:ascii="Times New Roman" w:hAnsi="Times New Roman"/>
          <w:color w:val="000000" w:themeColor="text1"/>
          <w:sz w:val="16"/>
          <w:szCs w:val="16"/>
        </w:rPr>
        <w:t>Sh</w:t>
      </w:r>
      <w:proofErr w:type="spellEnd"/>
      <w:r w:rsidRPr="004E10C1">
        <w:rPr>
          <w:rFonts w:ascii="Times New Roman" w:hAnsi="Times New Roman"/>
          <w:color w:val="000000" w:themeColor="text1"/>
          <w:sz w:val="16"/>
          <w:szCs w:val="16"/>
        </w:rPr>
        <w:t xml:space="preserve"> 22b-2. Летные данные серийных Do 11с по сравнению с прототипом даже улучшились, но самолет для «средне</w:t>
      </w:r>
      <w:r w:rsidRPr="004E10C1">
        <w:rPr>
          <w:rFonts w:ascii="Times New Roman" w:hAnsi="Times New Roman"/>
          <w:color w:val="000000" w:themeColor="text1"/>
          <w:sz w:val="16"/>
          <w:szCs w:val="16"/>
        </w:rPr>
        <w:softHyphen/>
        <w:t>го летчика» в пилотировании оказался сложным из-за недостаточной устойчи</w:t>
      </w:r>
      <w:r w:rsidRPr="004E10C1">
        <w:rPr>
          <w:rFonts w:ascii="Times New Roman" w:hAnsi="Times New Roman"/>
          <w:color w:val="000000" w:themeColor="text1"/>
          <w:sz w:val="16"/>
          <w:szCs w:val="16"/>
        </w:rPr>
        <w:softHyphen/>
        <w:t>вости но тангажу и курсу. При глубоких виражах крыло начинало вибрировать, а механизм уборки и выпуска шасси был крайне ненадежным, и посадка на фюзе</w:t>
      </w:r>
      <w:r w:rsidRPr="004E10C1">
        <w:rPr>
          <w:rFonts w:ascii="Times New Roman" w:hAnsi="Times New Roman"/>
          <w:color w:val="000000" w:themeColor="text1"/>
          <w:sz w:val="16"/>
          <w:szCs w:val="16"/>
        </w:rPr>
        <w:softHyphen/>
        <w:t>ляж случилась в первые недели эксплу</w:t>
      </w:r>
      <w:r w:rsidRPr="004E10C1">
        <w:rPr>
          <w:rFonts w:ascii="Times New Roman" w:hAnsi="Times New Roman"/>
          <w:color w:val="000000" w:themeColor="text1"/>
          <w:sz w:val="16"/>
          <w:szCs w:val="16"/>
        </w:rPr>
        <w:softHyphen/>
        <w:t>атации. Вскоре один Do 11с разбился, и от Дорнье потребовали доработать самолет.</w:t>
      </w:r>
    </w:p>
    <w:p w14:paraId="418CBBA8" w14:textId="77777777" w:rsidR="00DD2236" w:rsidRPr="004E10C1" w:rsidRDefault="00DD2236"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уменьшили, измени</w:t>
      </w:r>
      <w:r w:rsidRPr="004E10C1">
        <w:rPr>
          <w:rFonts w:ascii="Times New Roman" w:hAnsi="Times New Roman"/>
          <w:color w:val="000000" w:themeColor="text1"/>
          <w:sz w:val="16"/>
          <w:szCs w:val="16"/>
        </w:rPr>
        <w:softHyphen/>
        <w:t xml:space="preserve">ли конструкцию </w:t>
      </w:r>
      <w:proofErr w:type="spellStart"/>
      <w:r w:rsidRPr="004E10C1">
        <w:rPr>
          <w:rFonts w:ascii="Times New Roman" w:hAnsi="Times New Roman"/>
          <w:color w:val="000000" w:themeColor="text1"/>
          <w:sz w:val="16"/>
          <w:szCs w:val="16"/>
        </w:rPr>
        <w:t>законцовок</w:t>
      </w:r>
      <w:proofErr w:type="spellEnd"/>
      <w:r w:rsidRPr="004E10C1">
        <w:rPr>
          <w:rFonts w:ascii="Times New Roman" w:hAnsi="Times New Roman"/>
          <w:color w:val="000000" w:themeColor="text1"/>
          <w:sz w:val="16"/>
          <w:szCs w:val="16"/>
        </w:rPr>
        <w:t>, но это не помогло, и пришлось ограничить угол крена до 45°. Для улучшения путевой устойчивости увеличили руль направле</w:t>
      </w:r>
      <w:r w:rsidRPr="004E10C1">
        <w:rPr>
          <w:rFonts w:ascii="Times New Roman" w:hAnsi="Times New Roman"/>
          <w:color w:val="000000" w:themeColor="text1"/>
          <w:sz w:val="16"/>
          <w:szCs w:val="16"/>
        </w:rPr>
        <w:softHyphen/>
        <w:t xml:space="preserve">ния и ввели небольшой </w:t>
      </w:r>
      <w:proofErr w:type="spellStart"/>
      <w:r w:rsidRPr="004E10C1">
        <w:rPr>
          <w:rFonts w:ascii="Times New Roman" w:hAnsi="Times New Roman"/>
          <w:color w:val="000000" w:themeColor="text1"/>
          <w:sz w:val="16"/>
          <w:szCs w:val="16"/>
        </w:rPr>
        <w:t>подфюзеляжный</w:t>
      </w:r>
      <w:proofErr w:type="spellEnd"/>
      <w:r w:rsidRPr="004E10C1">
        <w:rPr>
          <w:rFonts w:ascii="Times New Roman" w:hAnsi="Times New Roman"/>
          <w:color w:val="000000" w:themeColor="text1"/>
          <w:sz w:val="16"/>
          <w:szCs w:val="16"/>
        </w:rPr>
        <w:t xml:space="preserve"> киль, а для устранения опасности сры</w:t>
      </w:r>
      <w:r w:rsidRPr="004E10C1">
        <w:rPr>
          <w:rFonts w:ascii="Times New Roman" w:hAnsi="Times New Roman"/>
          <w:color w:val="000000" w:themeColor="text1"/>
          <w:sz w:val="16"/>
          <w:szCs w:val="16"/>
        </w:rPr>
        <w:softHyphen/>
        <w:t>ва в штопор применили предкрылки. В таком виде машина пошла в серию под индексом Do 11d. доработаны были и все готовые Do 11с. Ненадежный и неудобный механизм уборки шасси за</w:t>
      </w:r>
      <w:r w:rsidRPr="004E10C1">
        <w:rPr>
          <w:rFonts w:ascii="Times New Roman" w:hAnsi="Times New Roman"/>
          <w:color w:val="000000" w:themeColor="text1"/>
          <w:sz w:val="16"/>
          <w:szCs w:val="16"/>
        </w:rPr>
        <w:softHyphen/>
        <w:t>блокировали. лишив самолет главного технического новшества, летные дан</w:t>
      </w:r>
      <w:r w:rsidRPr="004E10C1">
        <w:rPr>
          <w:rFonts w:ascii="Times New Roman" w:hAnsi="Times New Roman"/>
          <w:color w:val="000000" w:themeColor="text1"/>
          <w:sz w:val="16"/>
          <w:szCs w:val="16"/>
        </w:rPr>
        <w:softHyphen/>
        <w:t xml:space="preserve">ные снизились, и заказ сократили до 150 штук. Военные заметно охладели к Дорнье, отдавая предпочтение </w:t>
      </w:r>
      <w:proofErr w:type="spellStart"/>
      <w:r w:rsidRPr="004E10C1">
        <w:rPr>
          <w:rFonts w:ascii="Times New Roman" w:hAnsi="Times New Roman"/>
          <w:color w:val="000000" w:themeColor="text1"/>
          <w:sz w:val="16"/>
          <w:szCs w:val="16"/>
        </w:rPr>
        <w:t>Ju</w:t>
      </w:r>
      <w:proofErr w:type="spellEnd"/>
      <w:r w:rsidRPr="004E10C1">
        <w:rPr>
          <w:rFonts w:ascii="Times New Roman" w:hAnsi="Times New Roman"/>
          <w:color w:val="000000" w:themeColor="text1"/>
          <w:sz w:val="16"/>
          <w:szCs w:val="16"/>
        </w:rPr>
        <w:t xml:space="preserve"> 52/3m (22800).</w:t>
      </w:r>
    </w:p>
    <w:p w14:paraId="4F07FB7D" w14:textId="77777777" w:rsidR="00DD2236" w:rsidRPr="004E10C1" w:rsidRDefault="00DD2236"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051F56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1933 Правительство Германии приняло решение к октябрю 1035 увеличить количество самолетов до 1610, половину из которых должны были составить бомбардировщики (1071,11).</w:t>
      </w:r>
    </w:p>
    <w:p w14:paraId="1E4811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DC2F1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концу 1933 года в «</w:t>
      </w:r>
      <w:proofErr w:type="spellStart"/>
      <w:r w:rsidRPr="004E10C1">
        <w:rPr>
          <w:rFonts w:ascii="Times New Roman" w:hAnsi="Times New Roman"/>
          <w:color w:val="000000" w:themeColor="text1"/>
          <w:sz w:val="16"/>
          <w:szCs w:val="16"/>
        </w:rPr>
        <w:t>Ракетенфлюгплатц</w:t>
      </w:r>
      <w:proofErr w:type="spellEnd"/>
      <w:r w:rsidRPr="004E10C1">
        <w:rPr>
          <w:rFonts w:ascii="Times New Roman" w:hAnsi="Times New Roman"/>
          <w:color w:val="000000" w:themeColor="text1"/>
          <w:sz w:val="16"/>
          <w:szCs w:val="16"/>
        </w:rPr>
        <w:t>» было осуществлено 87 пусков ракет и 270 запусков двигателей на стенде. В роковую зиму 1933 года к власти пришел Адольф Гитлер. Именно этой зимой количество членов «Общества межпланетных сообщений» сократилось до 300 человек, а многие из них лишились средств к существованию. В это время приходило много писем, в которых говорилось, что новых поступлений в кассу «Общества» не будет, так как «всеми финансами ведает фюрер». Между тем политическая обстановка в Германии ухудшалась дня ото дня. Среди руководителей «Общества» наметился раскол, причиной которого были в том числе и политические разногласия. Тем не менее работы в «</w:t>
      </w:r>
      <w:proofErr w:type="spellStart"/>
      <w:r w:rsidRPr="004E10C1">
        <w:rPr>
          <w:rFonts w:ascii="Times New Roman" w:hAnsi="Times New Roman"/>
          <w:color w:val="000000" w:themeColor="text1"/>
          <w:sz w:val="16"/>
          <w:szCs w:val="16"/>
        </w:rPr>
        <w:t>Ракетенфлюгплатц</w:t>
      </w:r>
      <w:proofErr w:type="spellEnd"/>
      <w:r w:rsidRPr="004E10C1">
        <w:rPr>
          <w:rFonts w:ascii="Times New Roman" w:hAnsi="Times New Roman"/>
          <w:color w:val="000000" w:themeColor="text1"/>
          <w:sz w:val="16"/>
          <w:szCs w:val="16"/>
        </w:rPr>
        <w:t>» продолжались. Клаус Ридель запланировал модернизацию испытательного стенда. В земляном валу было сооружено убежище, там хранились баллоны со сжатым азотом, обслуживаемые наблюдателями. Помимо этого Ридель изготовил несколько двигателей нового типа, работающих на спирте. Толчком к использованию спирта в качестве топлива была серьезная дискуссия, имевшая место осенью 1933 года.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 (11688).</w:t>
      </w:r>
    </w:p>
    <w:p w14:paraId="4AB948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7B0D3D" w14:textId="77777777" w:rsidR="00DD2236" w:rsidRPr="004E10C1" w:rsidRDefault="00DD2236"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4E10C1">
        <w:rPr>
          <w:rFonts w:ascii="Times New Roman" w:hAnsi="Times New Roman" w:cs="Times New Roman"/>
          <w:color w:val="000000" w:themeColor="text1"/>
          <w:sz w:val="16"/>
          <w:szCs w:val="16"/>
        </w:rPr>
        <w:t xml:space="preserve">К концу того же 1933 г. во Франции независимо от «Немецкого ракетного общества» и «Американского общества межпланетных сообщений» Робер </w:t>
      </w:r>
      <w:proofErr w:type="spellStart"/>
      <w:r w:rsidRPr="004E10C1">
        <w:rPr>
          <w:rFonts w:ascii="Times New Roman" w:hAnsi="Times New Roman" w:cs="Times New Roman"/>
          <w:color w:val="000000" w:themeColor="text1"/>
          <w:sz w:val="16"/>
          <w:szCs w:val="16"/>
        </w:rPr>
        <w:t>Эсно-Пельтри</w:t>
      </w:r>
      <w:proofErr w:type="spellEnd"/>
      <w:r w:rsidRPr="004E10C1">
        <w:rPr>
          <w:rFonts w:ascii="Times New Roman" w:hAnsi="Times New Roman" w:cs="Times New Roman"/>
          <w:color w:val="000000" w:themeColor="text1"/>
          <w:sz w:val="16"/>
          <w:szCs w:val="16"/>
        </w:rPr>
        <w:t xml:space="preserve"> дорабатывал свой проект ракеты, которая должна была весить около 100 кг и подниматься на высоту 100 км. В качестве топлива он использовал </w:t>
      </w:r>
      <w:proofErr w:type="spellStart"/>
      <w:r w:rsidRPr="004E10C1">
        <w:rPr>
          <w:rFonts w:ascii="Times New Roman" w:hAnsi="Times New Roman" w:cs="Times New Roman"/>
          <w:color w:val="000000" w:themeColor="text1"/>
          <w:sz w:val="16"/>
          <w:szCs w:val="16"/>
        </w:rPr>
        <w:t>тетраметан</w:t>
      </w:r>
      <w:proofErr w:type="spellEnd"/>
      <w:r w:rsidRPr="004E10C1">
        <w:rPr>
          <w:rFonts w:ascii="Times New Roman" w:hAnsi="Times New Roman" w:cs="Times New Roman"/>
          <w:color w:val="000000" w:themeColor="text1"/>
          <w:sz w:val="16"/>
          <w:szCs w:val="16"/>
        </w:rPr>
        <w:t>, жидкий кислород и бензин. Его двигатель обеспечивал тягу 300 кг. в течение 55 сек. Работа не была завершена, а сам автор так и не получил признания на родине</w:t>
      </w:r>
      <w:r w:rsidRPr="004E10C1">
        <w:rPr>
          <w:rFonts w:ascii="Times New Roman" w:hAnsi="Times New Roman" w:cs="Times New Roman"/>
          <w:color w:val="000000" w:themeColor="text1"/>
          <w:sz w:val="16"/>
          <w:szCs w:val="16"/>
          <w:lang w:val="ru-RU"/>
        </w:rPr>
        <w:t xml:space="preserve"> (22685)</w:t>
      </w:r>
      <w:r w:rsidRPr="004E10C1">
        <w:rPr>
          <w:rFonts w:ascii="Times New Roman" w:hAnsi="Times New Roman" w:cs="Times New Roman"/>
          <w:color w:val="000000" w:themeColor="text1"/>
          <w:sz w:val="16"/>
          <w:szCs w:val="16"/>
        </w:rPr>
        <w:t>.</w:t>
      </w:r>
    </w:p>
    <w:p w14:paraId="12B7A8C4" w14:textId="77777777" w:rsidR="00DD2236" w:rsidRPr="004E10C1" w:rsidRDefault="00DD2236"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12B8CA3"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3EBF15B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1811E6" w14:textId="77777777" w:rsidR="000502B4" w:rsidRPr="004E10C1" w:rsidRDefault="000502B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конце 1933 - начале 1934 г., судя по имеющимся данным, мобилизационная заявка НКВМ на 1938 г. (или хотя бы 1935 г.), высшим руководством СССР не рассматривалась и не утверждалась. План военного ведомства по капитальному строительству, заказам на вооружение и прочим расходам на вторую пятилетку также "утверждения СНК СССР не получал" (Доклад </w:t>
      </w:r>
      <w:proofErr w:type="spellStart"/>
      <w:r w:rsidRPr="004E10C1">
        <w:rPr>
          <w:rFonts w:ascii="Times New Roman" w:eastAsia="Times New Roman" w:hAnsi="Times New Roman"/>
          <w:color w:val="000000" w:themeColor="text1"/>
          <w:sz w:val="16"/>
          <w:szCs w:val="16"/>
          <w:lang w:eastAsia="ru-RU"/>
        </w:rPr>
        <w:t>врид</w:t>
      </w:r>
      <w:proofErr w:type="spellEnd"/>
      <w:r w:rsidRPr="004E10C1">
        <w:rPr>
          <w:rFonts w:ascii="Times New Roman" w:eastAsia="Times New Roman" w:hAnsi="Times New Roman"/>
          <w:color w:val="000000" w:themeColor="text1"/>
          <w:sz w:val="16"/>
          <w:szCs w:val="16"/>
          <w:lang w:eastAsia="ru-RU"/>
        </w:rPr>
        <w:t xml:space="preserve"> Начальника Сектора Обороны Госплана СССР Кононенко и Начальника Военной группы Сектора Обороны Госплана СССР Снитко "О выполнении НКО 2-го пятилетнего плана и о к/ц на 3-е пятилетие", 11.05.1937 // РГАЭ. Ф. 4372. Оп. 91. Д. 3290. Л. 14).</w:t>
      </w:r>
    </w:p>
    <w:p w14:paraId="0A738F68" w14:textId="77777777" w:rsidR="000502B4" w:rsidRPr="004E10C1" w:rsidRDefault="000502B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Вместо разработки и принятия все новых версий мобилизационных планов, </w:t>
      </w:r>
      <w:proofErr w:type="spellStart"/>
      <w:r w:rsidRPr="004E10C1">
        <w:rPr>
          <w:rFonts w:ascii="Times New Roman" w:eastAsia="Times New Roman" w:hAnsi="Times New Roman"/>
          <w:color w:val="000000" w:themeColor="text1"/>
          <w:sz w:val="16"/>
          <w:szCs w:val="16"/>
          <w:lang w:eastAsia="ru-RU"/>
        </w:rPr>
        <w:t>мобзаявок</w:t>
      </w:r>
      <w:proofErr w:type="spellEnd"/>
      <w:r w:rsidRPr="004E10C1">
        <w:rPr>
          <w:rFonts w:ascii="Times New Roman" w:eastAsia="Times New Roman" w:hAnsi="Times New Roman"/>
          <w:color w:val="000000" w:themeColor="text1"/>
          <w:sz w:val="16"/>
          <w:szCs w:val="16"/>
          <w:lang w:eastAsia="ru-RU"/>
        </w:rPr>
        <w:t xml:space="preserve"> и планов строительства РККА на первый период и на конец пятилетки, как это было в период апреля 1928 - января 1931 г., советское руководство предпочло двигаться по пути, проторенному акциями 1931-1932 гг.: рассматривать и принимать специальные программы по производству тех или иных видов боевого вооружения и предметов снабжения и по развитию отдельных родов войск (Вероятно, пессимизм относительно возможности комплексного плана промышленной мобилизации усилило невыполнение годовой программы военного производства 1933 г. (см.: </w:t>
      </w:r>
      <w:proofErr w:type="spellStart"/>
      <w:r w:rsidRPr="004E10C1">
        <w:rPr>
          <w:rFonts w:ascii="Times New Roman" w:eastAsia="Times New Roman" w:hAnsi="Times New Roman"/>
          <w:color w:val="000000" w:themeColor="text1"/>
          <w:sz w:val="16"/>
          <w:szCs w:val="16"/>
          <w:lang w:eastAsia="ru-RU"/>
        </w:rPr>
        <w:t>Шифротелсграмма</w:t>
      </w:r>
      <w:proofErr w:type="spellEnd"/>
      <w:r w:rsidRPr="004E10C1">
        <w:rPr>
          <w:rFonts w:ascii="Times New Roman" w:eastAsia="Times New Roman" w:hAnsi="Times New Roman"/>
          <w:color w:val="000000" w:themeColor="text1"/>
          <w:sz w:val="16"/>
          <w:szCs w:val="16"/>
          <w:lang w:eastAsia="ru-RU"/>
        </w:rPr>
        <w:t xml:space="preserve"> Сталина и Ворошилова Молотову, Кагановичу и Куйбышеву, 14.09.1933 // Сталин и Каганович: Переписка, 1931-1936 гг. С. 343-344; Письмо Кагановича Сталину, 24.09.1933 //Там же. С. 360; Письмо Кагановича Сталину. 02.10.1933 // Там же. С. 371; Письмо Сталина Кагановичу, 21.10.1933 //Там же. С. 395).).</w:t>
      </w:r>
    </w:p>
    <w:p w14:paraId="0E513D02" w14:textId="77777777" w:rsidR="000502B4" w:rsidRPr="004E10C1" w:rsidRDefault="000502B4" w:rsidP="004E10C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Вслед за программой военно-морского строительства на 1933-1938 гг. (июнь 1933 г.) в августе 1933 г. СТО принял постановление "О системе танкового вооружения РККА на вторую пятилетку", в марте 1934 г. - "О системе артиллерийского вооружения РККА на вторую пятилетку", в апреле 1935 г. был утвержден "План развития военно-воздушных сил на 1935-1937 гг." (См.: История Второй мировой войны, 1939-1945: В 12 т. Т. 1. С. 269; Протокол № 24 заседания Политбюро ЦК ВКП(б), 26 апреля 1935 года (особый), приложение № 1 к п. 172 // РГА СИИ. Ф. 17. Оп. 1б2. Д. 18. Л. 10) (22725).</w:t>
      </w:r>
    </w:p>
    <w:p w14:paraId="5D9E405B" w14:textId="77777777" w:rsidR="000502B4" w:rsidRPr="004E10C1" w:rsidRDefault="000502B4" w:rsidP="004E10C1">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3B0F8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конце 1933 - начале 1934 на НИБТ полигоне прошел испытания один из трех бронетранспортеров ТР-4, разработанный на </w:t>
      </w:r>
      <w:proofErr w:type="spellStart"/>
      <w:r w:rsidRPr="004E10C1">
        <w:rPr>
          <w:rFonts w:ascii="Times New Roman" w:hAnsi="Times New Roman"/>
          <w:color w:val="000000" w:themeColor="text1"/>
          <w:sz w:val="16"/>
          <w:szCs w:val="16"/>
        </w:rPr>
        <w:t>ьазе</w:t>
      </w:r>
      <w:proofErr w:type="spellEnd"/>
      <w:r w:rsidRPr="004E10C1">
        <w:rPr>
          <w:rFonts w:ascii="Times New Roman" w:hAnsi="Times New Roman"/>
          <w:color w:val="000000" w:themeColor="text1"/>
          <w:sz w:val="16"/>
          <w:szCs w:val="16"/>
        </w:rPr>
        <w:t xml:space="preserve"> Т-26 КБ Опытного завода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им. Кирова (завод 185) в 1933. На вооружение не принимался и в серии не был (9527,208).</w:t>
      </w:r>
    </w:p>
    <w:p w14:paraId="7744C8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0F2A8C5" w14:textId="1D149FD8" w:rsidR="00407F5B" w:rsidRDefault="00407F5B" w:rsidP="004E10C1">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52B834F7" w14:textId="77777777" w:rsidR="00407F5B" w:rsidRDefault="00407F5B" w:rsidP="004E10C1">
      <w:pPr>
        <w:autoSpaceDE w:val="0"/>
        <w:autoSpaceDN w:val="0"/>
        <w:adjustRightInd w:val="0"/>
        <w:spacing w:after="0" w:line="240" w:lineRule="auto"/>
        <w:jc w:val="both"/>
        <w:rPr>
          <w:rFonts w:ascii="Times New Roman" w:hAnsi="Times New Roman"/>
          <w:i/>
          <w:iCs/>
          <w:color w:val="000000" w:themeColor="text1"/>
          <w:sz w:val="16"/>
          <w:szCs w:val="16"/>
        </w:rPr>
      </w:pPr>
    </w:p>
    <w:p w14:paraId="7FD4D499"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 конца 1933 г. параллельно с первой модификацией выпускался вариант Не 45Ь, отличавшийся усиленным вооруже</w:t>
      </w:r>
      <w:r w:rsidRPr="00612F62">
        <w:rPr>
          <w:rFonts w:ascii="Times New Roman" w:hAnsi="Times New Roman"/>
          <w:color w:val="0070C0"/>
          <w:sz w:val="16"/>
          <w:szCs w:val="16"/>
        </w:rPr>
        <w:softHyphen/>
        <w:t>нием: он имел дополнительный синхрон</w:t>
      </w:r>
      <w:r w:rsidRPr="00612F62">
        <w:rPr>
          <w:rFonts w:ascii="Times New Roman" w:hAnsi="Times New Roman"/>
          <w:color w:val="0070C0"/>
          <w:sz w:val="16"/>
          <w:szCs w:val="16"/>
        </w:rPr>
        <w:softHyphen/>
        <w:t>ный 7,92-мм пулемет MG 17 сверху-спра</w:t>
      </w:r>
      <w:r w:rsidRPr="00612F62">
        <w:rPr>
          <w:rFonts w:ascii="Times New Roman" w:hAnsi="Times New Roman"/>
          <w:color w:val="0070C0"/>
          <w:sz w:val="16"/>
          <w:szCs w:val="16"/>
        </w:rPr>
        <w:softHyphen/>
        <w:t xml:space="preserve">ва над мотором, а в </w:t>
      </w:r>
      <w:proofErr w:type="spellStart"/>
      <w:r w:rsidRPr="00612F62">
        <w:rPr>
          <w:rFonts w:ascii="Times New Roman" w:hAnsi="Times New Roman"/>
          <w:color w:val="0070C0"/>
          <w:sz w:val="16"/>
          <w:szCs w:val="16"/>
        </w:rPr>
        <w:t>закабинном</w:t>
      </w:r>
      <w:proofErr w:type="spellEnd"/>
      <w:r w:rsidRPr="00612F62">
        <w:rPr>
          <w:rFonts w:ascii="Times New Roman" w:hAnsi="Times New Roman"/>
          <w:color w:val="0070C0"/>
          <w:sz w:val="16"/>
          <w:szCs w:val="16"/>
        </w:rPr>
        <w:t xml:space="preserve"> отсеке вместо АФА можно было установить кас</w:t>
      </w:r>
      <w:r w:rsidRPr="00612F62">
        <w:rPr>
          <w:rFonts w:ascii="Times New Roman" w:hAnsi="Times New Roman"/>
          <w:color w:val="0070C0"/>
          <w:sz w:val="16"/>
          <w:szCs w:val="16"/>
        </w:rPr>
        <w:softHyphen/>
        <w:t xml:space="preserve">сету на десять 10-кг осколочных бомб (также предусматривалась возможность 200 кг бомб под крылом). В 1934 г. начались поставки первых крупносерийных модификаций - Не 45с </w:t>
      </w:r>
      <w:proofErr w:type="gramStart"/>
      <w:r w:rsidRPr="00612F62">
        <w:rPr>
          <w:rFonts w:ascii="Times New Roman" w:hAnsi="Times New Roman"/>
          <w:color w:val="0070C0"/>
          <w:sz w:val="16"/>
          <w:szCs w:val="16"/>
        </w:rPr>
        <w:t>и Не</w:t>
      </w:r>
      <w:proofErr w:type="gramEnd"/>
      <w:r w:rsidRPr="00612F62">
        <w:rPr>
          <w:rFonts w:ascii="Times New Roman" w:hAnsi="Times New Roman"/>
          <w:color w:val="0070C0"/>
          <w:sz w:val="16"/>
          <w:szCs w:val="16"/>
        </w:rPr>
        <w:t xml:space="preserve"> 45d, различавшихся только составом оборудования. Первая из них производи</w:t>
      </w:r>
      <w:r w:rsidRPr="00612F62">
        <w:rPr>
          <w:rFonts w:ascii="Times New Roman" w:hAnsi="Times New Roman"/>
          <w:color w:val="0070C0"/>
          <w:sz w:val="16"/>
          <w:szCs w:val="16"/>
        </w:rPr>
        <w:softHyphen/>
        <w:t>лась фирмами «</w:t>
      </w:r>
      <w:proofErr w:type="spellStart"/>
      <w:r w:rsidRPr="00612F62">
        <w:rPr>
          <w:rFonts w:ascii="Times New Roman" w:hAnsi="Times New Roman"/>
          <w:color w:val="0070C0"/>
          <w:sz w:val="16"/>
          <w:szCs w:val="16"/>
        </w:rPr>
        <w:t>Готаер</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ваггонфабрик</w:t>
      </w:r>
      <w:proofErr w:type="spellEnd"/>
      <w:r w:rsidRPr="00612F62">
        <w:rPr>
          <w:rFonts w:ascii="Times New Roman" w:hAnsi="Times New Roman"/>
          <w:color w:val="0070C0"/>
          <w:sz w:val="16"/>
          <w:szCs w:val="16"/>
        </w:rPr>
        <w:t>» (</w:t>
      </w:r>
      <w:proofErr w:type="spellStart"/>
      <w:r w:rsidRPr="00612F62">
        <w:rPr>
          <w:rFonts w:ascii="Times New Roman" w:hAnsi="Times New Roman"/>
          <w:color w:val="0070C0"/>
          <w:sz w:val="16"/>
          <w:szCs w:val="16"/>
        </w:rPr>
        <w:t>Gothaer</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Waggonfabrik</w:t>
      </w:r>
      <w:proofErr w:type="spellEnd"/>
      <w:r w:rsidRPr="00612F62">
        <w:rPr>
          <w:rFonts w:ascii="Times New Roman" w:hAnsi="Times New Roman"/>
          <w:color w:val="0070C0"/>
          <w:sz w:val="16"/>
          <w:szCs w:val="16"/>
        </w:rPr>
        <w:t>) и «Фокке-Вульф» (</w:t>
      </w:r>
      <w:proofErr w:type="spellStart"/>
      <w:r w:rsidRPr="00612F62">
        <w:rPr>
          <w:rFonts w:ascii="Times New Roman" w:hAnsi="Times New Roman"/>
          <w:color w:val="0070C0"/>
          <w:sz w:val="16"/>
          <w:szCs w:val="16"/>
        </w:rPr>
        <w:t>Focke-Wulf</w:t>
      </w:r>
      <w:proofErr w:type="spellEnd"/>
      <w:r w:rsidRPr="00612F62">
        <w:rPr>
          <w:rFonts w:ascii="Times New Roman" w:hAnsi="Times New Roman"/>
          <w:color w:val="0070C0"/>
          <w:sz w:val="16"/>
          <w:szCs w:val="16"/>
        </w:rPr>
        <w:t>), а вторая - «</w:t>
      </w:r>
      <w:proofErr w:type="spellStart"/>
      <w:r w:rsidRPr="00612F62">
        <w:rPr>
          <w:rFonts w:ascii="Times New Roman" w:hAnsi="Times New Roman"/>
          <w:color w:val="0070C0"/>
          <w:sz w:val="16"/>
          <w:szCs w:val="16"/>
        </w:rPr>
        <w:t>Байерише</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флюгцойгверке</w:t>
      </w:r>
      <w:proofErr w:type="spellEnd"/>
      <w:r w:rsidRPr="00612F62">
        <w:rPr>
          <w:rFonts w:ascii="Times New Roman" w:hAnsi="Times New Roman"/>
          <w:color w:val="0070C0"/>
          <w:sz w:val="16"/>
          <w:szCs w:val="16"/>
        </w:rPr>
        <w:t xml:space="preserve">» (Bayerische </w:t>
      </w:r>
      <w:proofErr w:type="spellStart"/>
      <w:r w:rsidRPr="00612F62">
        <w:rPr>
          <w:rFonts w:ascii="Times New Roman" w:hAnsi="Times New Roman"/>
          <w:color w:val="0070C0"/>
          <w:sz w:val="16"/>
          <w:szCs w:val="16"/>
        </w:rPr>
        <w:t>Flugzeug</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werke</w:t>
      </w:r>
      <w:proofErr w:type="spellEnd"/>
      <w:r w:rsidRPr="00612F62">
        <w:rPr>
          <w:rFonts w:ascii="Times New Roman" w:hAnsi="Times New Roman"/>
          <w:color w:val="0070C0"/>
          <w:sz w:val="16"/>
          <w:szCs w:val="16"/>
        </w:rPr>
        <w:t>). От предшественников эти машины отличались формой руля высоты, усилен</w:t>
      </w:r>
      <w:r w:rsidRPr="00612F62">
        <w:rPr>
          <w:rFonts w:ascii="Times New Roman" w:hAnsi="Times New Roman"/>
          <w:color w:val="0070C0"/>
          <w:sz w:val="16"/>
          <w:szCs w:val="16"/>
        </w:rPr>
        <w:softHyphen/>
        <w:t>ным хвостовым костылем и заменой жест</w:t>
      </w:r>
      <w:r w:rsidRPr="00612F62">
        <w:rPr>
          <w:rFonts w:ascii="Times New Roman" w:hAnsi="Times New Roman"/>
          <w:color w:val="0070C0"/>
          <w:sz w:val="16"/>
          <w:szCs w:val="16"/>
        </w:rPr>
        <w:softHyphen/>
        <w:t xml:space="preserve">кой про водки управления элеронами на </w:t>
      </w:r>
      <w:proofErr w:type="spellStart"/>
      <w:r w:rsidRPr="00612F62">
        <w:rPr>
          <w:rFonts w:ascii="Times New Roman" w:hAnsi="Times New Roman"/>
          <w:color w:val="0070C0"/>
          <w:sz w:val="16"/>
          <w:szCs w:val="16"/>
        </w:rPr>
        <w:t>троссовую</w:t>
      </w:r>
      <w:proofErr w:type="spellEnd"/>
      <w:r w:rsidRPr="00612F62">
        <w:rPr>
          <w:rFonts w:ascii="Times New Roman" w:hAnsi="Times New Roman"/>
          <w:color w:val="0070C0"/>
          <w:sz w:val="16"/>
          <w:szCs w:val="16"/>
        </w:rPr>
        <w:t>.</w:t>
      </w:r>
    </w:p>
    <w:p w14:paraId="22ECEEDD"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Главное — был установлен более мощный мотор BMW VI 7,3 с увеличенной степенью сжатия и взлетной мощностью 750 л.с. Не менее пяти самолетов использовались для испытаний новых двигателей жидкостного охлаждения: че</w:t>
      </w:r>
      <w:r w:rsidRPr="00612F62">
        <w:rPr>
          <w:rFonts w:ascii="Times New Roman" w:hAnsi="Times New Roman"/>
          <w:color w:val="0070C0"/>
          <w:sz w:val="16"/>
          <w:szCs w:val="16"/>
        </w:rPr>
        <w:softHyphen/>
        <w:t>тыре из них получили моторы ОВ 600, а один — BMW 116.</w:t>
      </w:r>
    </w:p>
    <w:p w14:paraId="769462BB"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Если создание и внедрение в </w:t>
      </w:r>
      <w:proofErr w:type="gramStart"/>
      <w:r w:rsidRPr="00612F62">
        <w:rPr>
          <w:rFonts w:ascii="Times New Roman" w:hAnsi="Times New Roman"/>
          <w:color w:val="0070C0"/>
          <w:sz w:val="16"/>
          <w:szCs w:val="16"/>
        </w:rPr>
        <w:t>производ</w:t>
      </w:r>
      <w:r w:rsidRPr="00612F62">
        <w:rPr>
          <w:rFonts w:ascii="Times New Roman" w:hAnsi="Times New Roman"/>
          <w:color w:val="0070C0"/>
          <w:sz w:val="16"/>
          <w:szCs w:val="16"/>
        </w:rPr>
        <w:softHyphen/>
        <w:t>ство Не</w:t>
      </w:r>
      <w:proofErr w:type="gramEnd"/>
      <w:r w:rsidRPr="00612F62">
        <w:rPr>
          <w:rFonts w:ascii="Times New Roman" w:hAnsi="Times New Roman"/>
          <w:color w:val="0070C0"/>
          <w:sz w:val="16"/>
          <w:szCs w:val="16"/>
        </w:rPr>
        <w:t xml:space="preserve"> 45 прошло без проблем, то Не 46 доставил много хлопот своим конструкто</w:t>
      </w:r>
      <w:r w:rsidRPr="00612F62">
        <w:rPr>
          <w:rFonts w:ascii="Times New Roman" w:hAnsi="Times New Roman"/>
          <w:color w:val="0070C0"/>
          <w:sz w:val="16"/>
          <w:szCs w:val="16"/>
        </w:rPr>
        <w:softHyphen/>
        <w:t>рам. Несмотря на требование заказчика опираться только на проверенные техни</w:t>
      </w:r>
      <w:r w:rsidRPr="00612F62">
        <w:rPr>
          <w:rFonts w:ascii="Times New Roman" w:hAnsi="Times New Roman"/>
          <w:color w:val="0070C0"/>
          <w:sz w:val="16"/>
          <w:szCs w:val="16"/>
        </w:rPr>
        <w:softHyphen/>
        <w:t>ческие решения, в этом «армейском само</w:t>
      </w:r>
      <w:r w:rsidRPr="00612F62">
        <w:rPr>
          <w:rFonts w:ascii="Times New Roman" w:hAnsi="Times New Roman"/>
          <w:color w:val="0070C0"/>
          <w:sz w:val="16"/>
          <w:szCs w:val="16"/>
        </w:rPr>
        <w:softHyphen/>
        <w:t>лете» применили два нововведения, суще</w:t>
      </w:r>
      <w:r w:rsidRPr="00612F62">
        <w:rPr>
          <w:rFonts w:ascii="Times New Roman" w:hAnsi="Times New Roman"/>
          <w:color w:val="0070C0"/>
          <w:sz w:val="16"/>
          <w:szCs w:val="16"/>
        </w:rPr>
        <w:softHyphen/>
        <w:t>ственно повлиявших на сроки его дора</w:t>
      </w:r>
      <w:r w:rsidRPr="00612F62">
        <w:rPr>
          <w:rFonts w:ascii="Times New Roman" w:hAnsi="Times New Roman"/>
          <w:color w:val="0070C0"/>
          <w:sz w:val="16"/>
          <w:szCs w:val="16"/>
        </w:rPr>
        <w:softHyphen/>
        <w:t>ботки. Первым из них стала довольно необычная компоновка крыла, призванная значительно улучшить обзор по сравнению с другими бипланами. Верхнее крыло раз</w:t>
      </w:r>
      <w:r w:rsidRPr="00612F62">
        <w:rPr>
          <w:rFonts w:ascii="Times New Roman" w:hAnsi="Times New Roman"/>
          <w:color w:val="0070C0"/>
          <w:sz w:val="16"/>
          <w:szCs w:val="16"/>
        </w:rPr>
        <w:softHyphen/>
        <w:t>махом 11,5 м было вынесено вперед и имело стреловидность 10°, а нижнее, раз</w:t>
      </w:r>
      <w:r w:rsidRPr="00612F62">
        <w:rPr>
          <w:rFonts w:ascii="Times New Roman" w:hAnsi="Times New Roman"/>
          <w:color w:val="0070C0"/>
          <w:sz w:val="16"/>
          <w:szCs w:val="16"/>
        </w:rPr>
        <w:softHyphen/>
        <w:t>махом 8,8 м, было прямым. Благодаря такому решению удалось обеспечить хоро</w:t>
      </w:r>
      <w:r w:rsidRPr="00612F62">
        <w:rPr>
          <w:rFonts w:ascii="Times New Roman" w:hAnsi="Times New Roman"/>
          <w:color w:val="0070C0"/>
          <w:sz w:val="16"/>
          <w:szCs w:val="16"/>
        </w:rPr>
        <w:softHyphen/>
        <w:t>ший обзор пилоту по направлению впе</w:t>
      </w:r>
      <w:r w:rsidRPr="00612F62">
        <w:rPr>
          <w:rFonts w:ascii="Times New Roman" w:hAnsi="Times New Roman"/>
          <w:color w:val="0070C0"/>
          <w:sz w:val="16"/>
          <w:szCs w:val="16"/>
        </w:rPr>
        <w:softHyphen/>
        <w:t>ред-вниз. Вторым нововведением стал двигатель SAM 22В — 9-цилиндровый звездообразный мотор воздушного охлаж</w:t>
      </w:r>
      <w:r w:rsidRPr="00612F62">
        <w:rPr>
          <w:rFonts w:ascii="Times New Roman" w:hAnsi="Times New Roman"/>
          <w:color w:val="0070C0"/>
          <w:sz w:val="16"/>
          <w:szCs w:val="16"/>
        </w:rPr>
        <w:softHyphen/>
        <w:t>дения, разрабатывавшийся фирмой "Си</w:t>
      </w:r>
      <w:r w:rsidRPr="00612F62">
        <w:rPr>
          <w:rFonts w:ascii="Times New Roman" w:hAnsi="Times New Roman"/>
          <w:color w:val="0070C0"/>
          <w:sz w:val="16"/>
          <w:szCs w:val="16"/>
        </w:rPr>
        <w:softHyphen/>
        <w:t xml:space="preserve">менс» (Siemens </w:t>
      </w:r>
      <w:proofErr w:type="spellStart"/>
      <w:r w:rsidRPr="00612F62">
        <w:rPr>
          <w:rFonts w:ascii="Times New Roman" w:hAnsi="Times New Roman"/>
          <w:color w:val="0070C0"/>
          <w:sz w:val="16"/>
          <w:szCs w:val="16"/>
        </w:rPr>
        <w:t>Apparaten</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und</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Maschinen</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G.m.b.H</w:t>
      </w:r>
      <w:proofErr w:type="spellEnd"/>
      <w:r w:rsidRPr="00612F62">
        <w:rPr>
          <w:rFonts w:ascii="Times New Roman" w:hAnsi="Times New Roman"/>
          <w:color w:val="0070C0"/>
          <w:sz w:val="16"/>
          <w:szCs w:val="16"/>
        </w:rPr>
        <w:t xml:space="preserve">) параллельно с </w:t>
      </w:r>
      <w:proofErr w:type="gramStart"/>
      <w:r w:rsidRPr="00612F62">
        <w:rPr>
          <w:rFonts w:ascii="Times New Roman" w:hAnsi="Times New Roman"/>
          <w:color w:val="0070C0"/>
          <w:sz w:val="16"/>
          <w:szCs w:val="16"/>
        </w:rPr>
        <w:t>проектированием</w:t>
      </w:r>
      <w:proofErr w:type="gramEnd"/>
      <w:r w:rsidRPr="00612F62">
        <w:rPr>
          <w:rFonts w:ascii="Times New Roman" w:hAnsi="Times New Roman"/>
          <w:color w:val="0070C0"/>
          <w:sz w:val="16"/>
          <w:szCs w:val="16"/>
        </w:rPr>
        <w:t xml:space="preserve"> Не 46. Как часто бывает, разработка дви</w:t>
      </w:r>
      <w:r w:rsidRPr="00612F62">
        <w:rPr>
          <w:rFonts w:ascii="Times New Roman" w:hAnsi="Times New Roman"/>
          <w:color w:val="0070C0"/>
          <w:sz w:val="16"/>
          <w:szCs w:val="16"/>
        </w:rPr>
        <w:softHyphen/>
        <w:t xml:space="preserve">гателя запаздывала, поэтому на первом </w:t>
      </w:r>
      <w:proofErr w:type="gramStart"/>
      <w:r w:rsidRPr="00612F62">
        <w:rPr>
          <w:rFonts w:ascii="Times New Roman" w:hAnsi="Times New Roman"/>
          <w:color w:val="0070C0"/>
          <w:sz w:val="16"/>
          <w:szCs w:val="16"/>
        </w:rPr>
        <w:t>экземпляре</w:t>
      </w:r>
      <w:proofErr w:type="gramEnd"/>
      <w:r w:rsidRPr="00612F62">
        <w:rPr>
          <w:rFonts w:ascii="Times New Roman" w:hAnsi="Times New Roman"/>
          <w:color w:val="0070C0"/>
          <w:sz w:val="16"/>
          <w:szCs w:val="16"/>
        </w:rPr>
        <w:t xml:space="preserve"> Не 46а установили мотор "Юпитер» английской фирмы "Бристоль» взлетной мощностью 450 л.с. — на 20% меньше, чем у SAM 22В. Результаты испы</w:t>
      </w:r>
      <w:r w:rsidRPr="00612F62">
        <w:rPr>
          <w:rFonts w:ascii="Times New Roman" w:hAnsi="Times New Roman"/>
          <w:color w:val="0070C0"/>
          <w:sz w:val="16"/>
          <w:szCs w:val="16"/>
        </w:rPr>
        <w:softHyphen/>
        <w:t>таний показали, что самолету явно недос</w:t>
      </w:r>
      <w:r w:rsidRPr="00612F62">
        <w:rPr>
          <w:rFonts w:ascii="Times New Roman" w:hAnsi="Times New Roman"/>
          <w:color w:val="0070C0"/>
          <w:sz w:val="16"/>
          <w:szCs w:val="16"/>
        </w:rPr>
        <w:softHyphen/>
        <w:t>тает тяговооруженности, хотя управляе</w:t>
      </w:r>
      <w:r w:rsidRPr="00612F62">
        <w:rPr>
          <w:rFonts w:ascii="Times New Roman" w:hAnsi="Times New Roman"/>
          <w:color w:val="0070C0"/>
          <w:sz w:val="16"/>
          <w:szCs w:val="16"/>
        </w:rPr>
        <w:softHyphen/>
        <w:t xml:space="preserve">мость была приемлемой. Министерство транспорта было вполне удовлетворено летными </w:t>
      </w:r>
      <w:proofErr w:type="gramStart"/>
      <w:r w:rsidRPr="00612F62">
        <w:rPr>
          <w:rFonts w:ascii="Times New Roman" w:hAnsi="Times New Roman"/>
          <w:color w:val="0070C0"/>
          <w:sz w:val="16"/>
          <w:szCs w:val="16"/>
        </w:rPr>
        <w:t>характеристиками</w:t>
      </w:r>
      <w:proofErr w:type="gramEnd"/>
      <w:r w:rsidRPr="00612F62">
        <w:rPr>
          <w:rFonts w:ascii="Times New Roman" w:hAnsi="Times New Roman"/>
          <w:color w:val="0070C0"/>
          <w:sz w:val="16"/>
          <w:szCs w:val="16"/>
        </w:rPr>
        <w:t xml:space="preserve"> Не 46а, но ма</w:t>
      </w:r>
      <w:r w:rsidRPr="00612F62">
        <w:rPr>
          <w:rFonts w:ascii="Times New Roman" w:hAnsi="Times New Roman"/>
          <w:color w:val="0070C0"/>
          <w:sz w:val="16"/>
          <w:szCs w:val="16"/>
        </w:rPr>
        <w:softHyphen/>
        <w:t>шину забраковали военные ввиду плохого обзора для наблюдателя, сильно ограни</w:t>
      </w:r>
      <w:r w:rsidRPr="00612F62">
        <w:rPr>
          <w:rFonts w:ascii="Times New Roman" w:hAnsi="Times New Roman"/>
          <w:color w:val="0070C0"/>
          <w:sz w:val="16"/>
          <w:szCs w:val="16"/>
        </w:rPr>
        <w:softHyphen/>
        <w:t>ченного нижним крылом.</w:t>
      </w:r>
    </w:p>
    <w:p w14:paraId="359CA6F5"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Для решения последней проблемы машина была полностью перепроектиро</w:t>
      </w:r>
      <w:r w:rsidRPr="00612F62">
        <w:rPr>
          <w:rFonts w:ascii="Times New Roman" w:hAnsi="Times New Roman"/>
          <w:color w:val="0070C0"/>
          <w:sz w:val="16"/>
          <w:szCs w:val="16"/>
        </w:rPr>
        <w:softHyphen/>
        <w:t>вана — от нижнего крыла вообще отказа</w:t>
      </w:r>
      <w:r w:rsidRPr="00612F62">
        <w:rPr>
          <w:rFonts w:ascii="Times New Roman" w:hAnsi="Times New Roman"/>
          <w:color w:val="0070C0"/>
          <w:sz w:val="16"/>
          <w:szCs w:val="16"/>
        </w:rPr>
        <w:softHyphen/>
        <w:t>лись, а размах верхнего увеличили до 14 м. Таким образом из биплана самолет прев</w:t>
      </w:r>
      <w:r w:rsidRPr="00612F62">
        <w:rPr>
          <w:rFonts w:ascii="Times New Roman" w:hAnsi="Times New Roman"/>
          <w:color w:val="0070C0"/>
          <w:sz w:val="16"/>
          <w:szCs w:val="16"/>
        </w:rPr>
        <w:softHyphen/>
        <w:t>ратился в моноплан-парасоль. Такая ком</w:t>
      </w:r>
      <w:r w:rsidRPr="00612F62">
        <w:rPr>
          <w:rFonts w:ascii="Times New Roman" w:hAnsi="Times New Roman"/>
          <w:color w:val="0070C0"/>
          <w:sz w:val="16"/>
          <w:szCs w:val="16"/>
        </w:rPr>
        <w:softHyphen/>
        <w:t>поновка была испытана на втором опыт</w:t>
      </w:r>
      <w:r w:rsidRPr="00612F62">
        <w:rPr>
          <w:rFonts w:ascii="Times New Roman" w:hAnsi="Times New Roman"/>
          <w:color w:val="0070C0"/>
          <w:sz w:val="16"/>
          <w:szCs w:val="16"/>
        </w:rPr>
        <w:softHyphen/>
        <w:t xml:space="preserve">ном </w:t>
      </w:r>
      <w:proofErr w:type="gramStart"/>
      <w:r w:rsidRPr="00612F62">
        <w:rPr>
          <w:rFonts w:ascii="Times New Roman" w:hAnsi="Times New Roman"/>
          <w:color w:val="0070C0"/>
          <w:sz w:val="16"/>
          <w:szCs w:val="16"/>
        </w:rPr>
        <w:t>экземпляре Не</w:t>
      </w:r>
      <w:proofErr w:type="gramEnd"/>
      <w:r w:rsidRPr="00612F62">
        <w:rPr>
          <w:rFonts w:ascii="Times New Roman" w:hAnsi="Times New Roman"/>
          <w:color w:val="0070C0"/>
          <w:sz w:val="16"/>
          <w:szCs w:val="16"/>
        </w:rPr>
        <w:t xml:space="preserve"> 46Ь, впервые подняв</w:t>
      </w:r>
      <w:r w:rsidRPr="00612F62">
        <w:rPr>
          <w:rFonts w:ascii="Times New Roman" w:hAnsi="Times New Roman"/>
          <w:color w:val="0070C0"/>
          <w:sz w:val="16"/>
          <w:szCs w:val="16"/>
        </w:rPr>
        <w:softHyphen/>
        <w:t>шемся в воздух в июне 1932 г. (24188).</w:t>
      </w:r>
    </w:p>
    <w:p w14:paraId="55BDC4C4" w14:textId="77777777" w:rsidR="00407F5B" w:rsidRPr="00612F62" w:rsidRDefault="00407F5B" w:rsidP="00407F5B">
      <w:pPr>
        <w:spacing w:after="0" w:line="240" w:lineRule="auto"/>
        <w:jc w:val="both"/>
        <w:rPr>
          <w:rFonts w:ascii="Times New Roman" w:hAnsi="Times New Roman"/>
          <w:color w:val="0070C0"/>
          <w:sz w:val="16"/>
          <w:szCs w:val="16"/>
        </w:rPr>
      </w:pPr>
    </w:p>
    <w:p w14:paraId="6C328325" w14:textId="77777777" w:rsidR="00407F5B" w:rsidRPr="00612F62" w:rsidRDefault="00407F5B" w:rsidP="00407F5B">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К концу 1933 г. Немецкое ракетное общество было вынуждено прекратить свою деятельность (23388).</w:t>
      </w:r>
    </w:p>
    <w:p w14:paraId="68DE0A84" w14:textId="77777777" w:rsidR="00407F5B" w:rsidRPr="00612F62" w:rsidRDefault="00407F5B" w:rsidP="00407F5B">
      <w:pPr>
        <w:spacing w:after="0" w:line="240" w:lineRule="auto"/>
        <w:jc w:val="both"/>
        <w:rPr>
          <w:rFonts w:ascii="Times New Roman" w:hAnsi="Times New Roman"/>
          <w:color w:val="0070C0"/>
          <w:sz w:val="16"/>
          <w:szCs w:val="16"/>
        </w:rPr>
      </w:pPr>
    </w:p>
    <w:p w14:paraId="24C616C8" w14:textId="0841787E"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5E64CF98"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C7CEB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1933 г. параллельно с проектированием ЦКБ-15, получившем в ВВС официальное обозначение И-17, Н.Н.П. в ЦКБ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w:t>
      </w:r>
      <w:proofErr w:type="spellStart"/>
      <w:r w:rsidRPr="004E10C1">
        <w:rPr>
          <w:rFonts w:ascii="Times New Roman" w:hAnsi="Times New Roman"/>
          <w:color w:val="000000" w:themeColor="text1"/>
          <w:sz w:val="16"/>
          <w:szCs w:val="16"/>
        </w:rPr>
        <w:t>назначаюу</w:t>
      </w:r>
      <w:proofErr w:type="spellEnd"/>
      <w:r w:rsidRPr="004E10C1">
        <w:rPr>
          <w:rFonts w:ascii="Times New Roman" w:hAnsi="Times New Roman"/>
          <w:color w:val="000000" w:themeColor="text1"/>
          <w:sz w:val="16"/>
          <w:szCs w:val="16"/>
        </w:rPr>
        <w:t xml:space="preserve"> себя совещание по этим </w:t>
      </w:r>
      <w:proofErr w:type="spellStart"/>
      <w:r w:rsidRPr="004E10C1">
        <w:rPr>
          <w:rFonts w:ascii="Times New Roman" w:hAnsi="Times New Roman"/>
          <w:color w:val="000000" w:themeColor="text1"/>
          <w:sz w:val="16"/>
          <w:szCs w:val="16"/>
        </w:rPr>
        <w:t>техтребованиям</w:t>
      </w:r>
      <w:proofErr w:type="spellEnd"/>
      <w:r w:rsidRPr="004E10C1">
        <w:rPr>
          <w:rFonts w:ascii="Times New Roman" w:hAnsi="Times New Roman"/>
          <w:color w:val="000000" w:themeColor="text1"/>
          <w:sz w:val="16"/>
          <w:szCs w:val="16"/>
        </w:rPr>
        <w:t>.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3F5E0C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621C3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второй половине 1933 г. серию Р-5а (МР-5) решили выполнить на авиазаводе №1 в Москве. Головная машина этой серии была испытана в марте 1934 года.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285B86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A551B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второй половине 1933 на заводе № 30 сделали 14 Ш-2 в санитарном варианте, а затем еще 2 (7621, 35).</w:t>
      </w:r>
    </w:p>
    <w:p w14:paraId="0E1492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F3AE4D7" w14:textId="77777777" w:rsidR="000502B4" w:rsidRPr="004E10C1" w:rsidRDefault="000502B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1933 г. было утверждено новое положение об Институте, согласно которому НИИ ВВС определялся как главный руководящий орган ВВС РККА по вопросам научно–исследовательской, опытной испытательной работы, по инструктированию строевых частей и школ ВВС при их переходе на новую технику. Начальниками Института в этот период были В.К. Лавров и В.С. </w:t>
      </w:r>
      <w:proofErr w:type="spellStart"/>
      <w:r w:rsidRPr="004E10C1">
        <w:rPr>
          <w:rFonts w:ascii="Times New Roman" w:hAnsi="Times New Roman"/>
          <w:color w:val="000000" w:themeColor="text1"/>
          <w:sz w:val="16"/>
          <w:szCs w:val="16"/>
        </w:rPr>
        <w:t>Конарт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Коннэрт</w:t>
      </w:r>
      <w:proofErr w:type="spellEnd"/>
      <w:r w:rsidRPr="004E10C1">
        <w:rPr>
          <w:rFonts w:ascii="Times New Roman" w:hAnsi="Times New Roman"/>
          <w:color w:val="000000" w:themeColor="text1"/>
          <w:sz w:val="16"/>
          <w:szCs w:val="16"/>
        </w:rPr>
        <w:t>). Общее количество военнослужащих в Институте по состоянию на 1 декабря 1932 г. - 1210 человек, из них 112 человек летно-штурманского и 350 человек инженерно-технического состава. Кроме того, в Институте работало 763 человека вольнонаемных, из них 138 человек инженерно-технического состава и 374 человека рабочих. 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 Ударное строительство шло интенсивно и к концу 1935 г. завершилось практически полностью.</w:t>
      </w:r>
    </w:p>
    <w:p w14:paraId="0169EAAB" w14:textId="77777777" w:rsidR="000502B4" w:rsidRPr="004E10C1" w:rsidRDefault="000502B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 (21339).</w:t>
      </w:r>
    </w:p>
    <w:p w14:paraId="575C5E70" w14:textId="77777777" w:rsidR="000502B4" w:rsidRPr="004E10C1" w:rsidRDefault="000502B4" w:rsidP="004E10C1">
      <w:pPr>
        <w:spacing w:after="0" w:line="240" w:lineRule="auto"/>
        <w:jc w:val="both"/>
        <w:rPr>
          <w:rFonts w:ascii="Times New Roman" w:hAnsi="Times New Roman"/>
          <w:color w:val="000000" w:themeColor="text1"/>
          <w:sz w:val="16"/>
          <w:szCs w:val="16"/>
        </w:rPr>
      </w:pPr>
    </w:p>
    <w:p w14:paraId="46505DBF"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142946B9"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8AF4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 второй половине 1933 года ХПЗ перешел с выпуска БТ-2 на выпуск БТ-5. БТ-5 первых серий был по сути тем же БТ-2, но с новой башней, в которой установили 45-мм танковую пушку 20K обр. 1932/38 и спаренный с нею пулемет ДТ. Башня стала двухместной, а экипаж увеличился до 3 чел. Сама конструкция танка существенных изменений не претерпела. Масса БТ-5 возросла до 11,5 тон. Боекомплект пушки состоял из 115 выстрелов на танках без радиостанции, и 72 выстрелов - с радиостанцией. Радиостанция 71-ТК-1 имела </w:t>
      </w:r>
      <w:proofErr w:type="spellStart"/>
      <w:r w:rsidRPr="004E10C1">
        <w:rPr>
          <w:rFonts w:ascii="Times New Roman" w:hAnsi="Times New Roman"/>
          <w:color w:val="000000" w:themeColor="text1"/>
          <w:sz w:val="16"/>
          <w:szCs w:val="16"/>
        </w:rPr>
        <w:t>поручневую</w:t>
      </w:r>
      <w:proofErr w:type="spellEnd"/>
      <w:r w:rsidRPr="004E10C1">
        <w:rPr>
          <w:rFonts w:ascii="Times New Roman" w:hAnsi="Times New Roman"/>
          <w:color w:val="000000" w:themeColor="text1"/>
          <w:sz w:val="16"/>
          <w:szCs w:val="16"/>
        </w:rPr>
        <w:t xml:space="preserve"> антенну вокруг башни. В 1933-34 годах было выпущено 1884 танка БТ-5. В ходе выпуска на танке немного изменили форму башни, поставили более легкие катки и сетку ограждения над воздуховодом. Сетку и катки стали устанавливать на ранее выпущенные БТ-2, проходившие модернизацию. На базе танка БТ-5 строилось большое количество экспериментальных машин. </w:t>
      </w:r>
      <w:proofErr w:type="spellStart"/>
      <w:r w:rsidRPr="004E10C1">
        <w:rPr>
          <w:rFonts w:ascii="Times New Roman" w:hAnsi="Times New Roman"/>
          <w:color w:val="000000" w:themeColor="text1"/>
          <w:sz w:val="16"/>
          <w:szCs w:val="16"/>
        </w:rPr>
        <w:t>Мостоукладчики</w:t>
      </w:r>
      <w:proofErr w:type="spellEnd"/>
      <w:r w:rsidRPr="004E10C1">
        <w:rPr>
          <w:rFonts w:ascii="Times New Roman" w:hAnsi="Times New Roman"/>
          <w:color w:val="000000" w:themeColor="text1"/>
          <w:sz w:val="16"/>
          <w:szCs w:val="16"/>
        </w:rPr>
        <w:t xml:space="preserve">, танки подводного хода, плавающие танки, </w:t>
      </w:r>
      <w:proofErr w:type="spellStart"/>
      <w:r w:rsidRPr="004E10C1">
        <w:rPr>
          <w:rFonts w:ascii="Times New Roman" w:hAnsi="Times New Roman"/>
          <w:color w:val="000000" w:themeColor="text1"/>
          <w:sz w:val="16"/>
          <w:szCs w:val="16"/>
        </w:rPr>
        <w:t>телетанки</w:t>
      </w:r>
      <w:proofErr w:type="spellEnd"/>
      <w:r w:rsidRPr="004E10C1">
        <w:rPr>
          <w:rFonts w:ascii="Times New Roman" w:hAnsi="Times New Roman"/>
          <w:color w:val="000000" w:themeColor="text1"/>
          <w:sz w:val="16"/>
          <w:szCs w:val="16"/>
        </w:rPr>
        <w:t xml:space="preserve"> (радиоуправляемые танки), химические танки, танки с дизельным двигателем и т.д. Танк БТ-5 послужил основой для создания танков БТ-7 (3862).</w:t>
      </w:r>
    </w:p>
    <w:p w14:paraId="03E52F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6FF4E6B" w14:textId="77777777" w:rsidR="000502B4" w:rsidRPr="004E10C1" w:rsidRDefault="000502B4" w:rsidP="004E10C1">
      <w:pPr>
        <w:spacing w:after="0" w:line="240" w:lineRule="auto"/>
        <w:jc w:val="both"/>
        <w:rPr>
          <w:rFonts w:ascii="Times New Roman" w:hAnsi="Times New Roman"/>
          <w:color w:val="000000" w:themeColor="text1"/>
          <w:sz w:val="16"/>
          <w:szCs w:val="16"/>
          <w:shd w:val="clear" w:color="auto" w:fill="FFFFFF"/>
        </w:rPr>
      </w:pPr>
      <w:r w:rsidRPr="004E10C1">
        <w:rPr>
          <w:rFonts w:ascii="Times New Roman" w:hAnsi="Times New Roman"/>
          <w:color w:val="000000" w:themeColor="text1"/>
          <w:sz w:val="16"/>
          <w:szCs w:val="16"/>
          <w:shd w:val="clear" w:color="auto" w:fill="FFFFFF"/>
        </w:rPr>
        <w:t>Во второй половине 1933 года изготовили более тяжелый (масса 4,8 тонн) вариант танка Т-34. Ведущим инженером этого варианта стал Г.Г. Михайлов. Машина получила более мощный мотор АМО-3 (66 л.с.), так что рост боевой массы оказался скомпенсирован. А вот с орудием дела обстояли не столь гладко. Вместо того, чтобы строить новую башню, было решено доработать штатную. В носовой части приварили коробчатую секцию под 20-мм автоматическую пушку. Быстро выяснилось, что 20-мм автоматическая пушка в такую башню если и влезает, то плохо.</w:t>
      </w:r>
    </w:p>
    <w:p w14:paraId="6B7055C8" w14:textId="77777777" w:rsidR="000502B4" w:rsidRPr="004E10C1" w:rsidRDefault="000502B4"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lastRenderedPageBreak/>
        <w:t xml:space="preserve">Наиболее подходящим вариантом усиления стала бы установка 20-мм автоматической пушки. </w:t>
      </w:r>
      <w:proofErr w:type="spellStart"/>
      <w:r w:rsidRPr="004E10C1">
        <w:rPr>
          <w:rFonts w:ascii="Times New Roman" w:hAnsi="Times New Roman"/>
          <w:color w:val="000000" w:themeColor="text1"/>
          <w:sz w:val="16"/>
          <w:szCs w:val="16"/>
          <w:shd w:val="clear" w:color="auto" w:fill="FFFFFF"/>
        </w:rPr>
        <w:t>Кдинственной</w:t>
      </w:r>
      <w:proofErr w:type="spellEnd"/>
      <w:r w:rsidRPr="004E10C1">
        <w:rPr>
          <w:rFonts w:ascii="Times New Roman" w:hAnsi="Times New Roman"/>
          <w:color w:val="000000" w:themeColor="text1"/>
          <w:sz w:val="16"/>
          <w:szCs w:val="16"/>
          <w:shd w:val="clear" w:color="auto" w:fill="FFFFFF"/>
        </w:rPr>
        <w:t xml:space="preserve"> подходящей кандидатурой была немецкая 20-мм автоматическая пушка 2-К, она же 20-мм автоматическая зенитная и противотанковая пушка образца 1930 года. Это ничто иное, как советская версия 2 </w:t>
      </w:r>
      <w:proofErr w:type="spellStart"/>
      <w:r w:rsidRPr="004E10C1">
        <w:rPr>
          <w:rFonts w:ascii="Times New Roman" w:hAnsi="Times New Roman"/>
          <w:color w:val="000000" w:themeColor="text1"/>
          <w:sz w:val="16"/>
          <w:szCs w:val="16"/>
          <w:shd w:val="clear" w:color="auto" w:fill="FFFFFF"/>
        </w:rPr>
        <w:t>cm</w:t>
      </w:r>
      <w:proofErr w:type="spellEnd"/>
      <w:r w:rsidRPr="004E10C1">
        <w:rPr>
          <w:rFonts w:ascii="Times New Roman" w:hAnsi="Times New Roman"/>
          <w:color w:val="000000" w:themeColor="text1"/>
          <w:sz w:val="16"/>
          <w:szCs w:val="16"/>
          <w:shd w:val="clear" w:color="auto" w:fill="FFFFFF"/>
        </w:rPr>
        <w:t xml:space="preserve"> </w:t>
      </w:r>
      <w:proofErr w:type="spellStart"/>
      <w:r w:rsidRPr="004E10C1">
        <w:rPr>
          <w:rFonts w:ascii="Times New Roman" w:hAnsi="Times New Roman"/>
          <w:color w:val="000000" w:themeColor="text1"/>
          <w:sz w:val="16"/>
          <w:szCs w:val="16"/>
          <w:shd w:val="clear" w:color="auto" w:fill="FFFFFF"/>
        </w:rPr>
        <w:t>Flak</w:t>
      </w:r>
      <w:proofErr w:type="spellEnd"/>
      <w:r w:rsidRPr="004E10C1">
        <w:rPr>
          <w:rFonts w:ascii="Times New Roman" w:hAnsi="Times New Roman"/>
          <w:color w:val="000000" w:themeColor="text1"/>
          <w:sz w:val="16"/>
          <w:szCs w:val="16"/>
          <w:shd w:val="clear" w:color="auto" w:fill="FFFFFF"/>
        </w:rPr>
        <w:t xml:space="preserve"> 30. Ее и стали адаптировать под башню Т-34. Также существовал вариант установки 20-мм автоматической пушки, которую разрабатывал Б.Г. </w:t>
      </w:r>
      <w:proofErr w:type="spellStart"/>
      <w:r w:rsidRPr="004E10C1">
        <w:rPr>
          <w:rFonts w:ascii="Times New Roman" w:hAnsi="Times New Roman"/>
          <w:color w:val="000000" w:themeColor="text1"/>
          <w:sz w:val="16"/>
          <w:szCs w:val="16"/>
          <w:shd w:val="clear" w:color="auto" w:fill="FFFFFF"/>
        </w:rPr>
        <w:t>Шпитальный</w:t>
      </w:r>
      <w:proofErr w:type="spellEnd"/>
      <w:r w:rsidRPr="004E10C1">
        <w:rPr>
          <w:rFonts w:ascii="Times New Roman" w:hAnsi="Times New Roman"/>
          <w:color w:val="000000" w:themeColor="text1"/>
          <w:sz w:val="16"/>
          <w:szCs w:val="16"/>
          <w:shd w:val="clear" w:color="auto" w:fill="FFFFFF"/>
        </w:rPr>
        <w:t>. В результате танк штатное вооружение так и не получил (22724).</w:t>
      </w:r>
    </w:p>
    <w:p w14:paraId="4F97BD9C" w14:textId="77777777" w:rsidR="000502B4" w:rsidRPr="004E10C1" w:rsidRDefault="000502B4" w:rsidP="004E10C1">
      <w:pPr>
        <w:spacing w:after="0" w:line="240" w:lineRule="auto"/>
        <w:jc w:val="both"/>
        <w:rPr>
          <w:rFonts w:ascii="Times New Roman" w:hAnsi="Times New Roman"/>
          <w:color w:val="000000" w:themeColor="text1"/>
          <w:sz w:val="16"/>
          <w:szCs w:val="16"/>
        </w:rPr>
      </w:pPr>
    </w:p>
    <w:p w14:paraId="0A69A2E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119B3031"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9948B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Зимой 1933-34 заложили серию в 50 РД (92,488).</w:t>
      </w:r>
    </w:p>
    <w:p w14:paraId="22A8A9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6F09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Зимой 1933 г. бипланы Р-5 Поликарпова отправились в Китай. Советское правительство решило оказать помощь властям приграничной провинции Синьцзян, где поднял мятеж генерал Ма </w:t>
      </w:r>
      <w:proofErr w:type="spellStart"/>
      <w:r w:rsidRPr="004E10C1">
        <w:rPr>
          <w:rFonts w:ascii="Times New Roman" w:hAnsi="Times New Roman"/>
          <w:color w:val="000000" w:themeColor="text1"/>
          <w:sz w:val="16"/>
          <w:szCs w:val="16"/>
        </w:rPr>
        <w:t>Чжуин</w:t>
      </w:r>
      <w:proofErr w:type="spellEnd"/>
      <w:r w:rsidRPr="004E10C1">
        <w:rPr>
          <w:rFonts w:ascii="Times New Roman" w:hAnsi="Times New Roman"/>
          <w:color w:val="000000" w:themeColor="text1"/>
          <w:sz w:val="16"/>
          <w:szCs w:val="16"/>
        </w:rPr>
        <w:t xml:space="preserve">. Самолеты собирали на советской стороне и дальше гнали по воздуху. Экипажи взяли из авиации погранохраны НКВД. Пилотами были К. Шишков, В. </w:t>
      </w:r>
      <w:proofErr w:type="spellStart"/>
      <w:r w:rsidRPr="004E10C1">
        <w:rPr>
          <w:rFonts w:ascii="Times New Roman" w:hAnsi="Times New Roman"/>
          <w:color w:val="000000" w:themeColor="text1"/>
          <w:sz w:val="16"/>
          <w:szCs w:val="16"/>
        </w:rPr>
        <w:t>Полынин</w:t>
      </w:r>
      <w:proofErr w:type="spellEnd"/>
      <w:r w:rsidRPr="004E10C1">
        <w:rPr>
          <w:rFonts w:ascii="Times New Roman" w:hAnsi="Times New Roman"/>
          <w:color w:val="000000" w:themeColor="text1"/>
          <w:sz w:val="16"/>
          <w:szCs w:val="16"/>
        </w:rPr>
        <w:t xml:space="preserve"> и С. </w:t>
      </w:r>
      <w:proofErr w:type="spellStart"/>
      <w:r w:rsidRPr="004E10C1">
        <w:rPr>
          <w:rFonts w:ascii="Times New Roman" w:hAnsi="Times New Roman"/>
          <w:color w:val="000000" w:themeColor="text1"/>
          <w:sz w:val="16"/>
          <w:szCs w:val="16"/>
        </w:rPr>
        <w:t>Антоненок</w:t>
      </w:r>
      <w:proofErr w:type="spellEnd"/>
      <w:r w:rsidRPr="004E10C1">
        <w:rPr>
          <w:rFonts w:ascii="Times New Roman" w:hAnsi="Times New Roman"/>
          <w:color w:val="000000" w:themeColor="text1"/>
          <w:sz w:val="16"/>
          <w:szCs w:val="16"/>
        </w:rPr>
        <w:t xml:space="preserve">. Уже 25 декабря 1933 г. два Р-5 отправили на бомбежку войск мятежного генерала, осадившего Урумчи. Солдаты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xml:space="preserve">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2DCE36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5B1807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32F1797" w14:textId="77777777" w:rsidR="003353B3" w:rsidRPr="004E10C1" w:rsidRDefault="003353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shd w:val="clear" w:color="auto" w:fill="FFFFFF"/>
        </w:rPr>
        <w:t xml:space="preserve">Зимой 1933-1934 годов в Ленинграде строился самолет Г-37. В </w:t>
      </w:r>
      <w:proofErr w:type="spellStart"/>
      <w:r w:rsidRPr="004E10C1">
        <w:rPr>
          <w:rFonts w:ascii="Times New Roman" w:hAnsi="Times New Roman"/>
          <w:color w:val="000000" w:themeColor="text1"/>
          <w:sz w:val="16"/>
          <w:szCs w:val="16"/>
          <w:shd w:val="clear" w:color="auto" w:fill="FFFFFF"/>
        </w:rPr>
        <w:t>Осконбюро</w:t>
      </w:r>
      <w:proofErr w:type="spellEnd"/>
      <w:r w:rsidRPr="004E10C1">
        <w:rPr>
          <w:rFonts w:ascii="Times New Roman" w:hAnsi="Times New Roman"/>
          <w:color w:val="000000" w:themeColor="text1"/>
          <w:sz w:val="16"/>
          <w:szCs w:val="16"/>
          <w:shd w:val="clear" w:color="auto" w:fill="FFFFFF"/>
        </w:rPr>
        <w:t xml:space="preserve"> Гроховского взялись реализовать идею автора русского парашюта Глеба Котельникова. Суть ее в отделяемой от самолета пассажирской или десантной кабине со спуском ее на парашюте. В </w:t>
      </w:r>
      <w:proofErr w:type="spellStart"/>
      <w:r w:rsidRPr="004E10C1">
        <w:rPr>
          <w:rFonts w:ascii="Times New Roman" w:hAnsi="Times New Roman"/>
          <w:color w:val="000000" w:themeColor="text1"/>
          <w:sz w:val="16"/>
          <w:szCs w:val="16"/>
          <w:shd w:val="clear" w:color="auto" w:fill="FFFFFF"/>
        </w:rPr>
        <w:t>Осконбюро</w:t>
      </w:r>
      <w:proofErr w:type="spellEnd"/>
      <w:r w:rsidRPr="004E10C1">
        <w:rPr>
          <w:rFonts w:ascii="Times New Roman" w:hAnsi="Times New Roman"/>
          <w:color w:val="000000" w:themeColor="text1"/>
          <w:sz w:val="16"/>
          <w:szCs w:val="16"/>
          <w:shd w:val="clear" w:color="auto" w:fill="FFFFFF"/>
        </w:rPr>
        <w:t xml:space="preserve"> к тому времени уже было разработано несколько удачных парашютных систем для сброса артиллерийских орудий, автомобилей и даже танков. Для специализированного самолета Гроховский предложил для тех лет необычную схему — двухфюзеляжную. Проект был одобрен и утвержден в 1933 году Алкснисом как «Универсальное летающее крыло» Г-37. Для его реализации из Ленинграда в Москву, где размещалось </w:t>
      </w:r>
      <w:proofErr w:type="spellStart"/>
      <w:r w:rsidRPr="004E10C1">
        <w:rPr>
          <w:rFonts w:ascii="Times New Roman" w:hAnsi="Times New Roman"/>
          <w:color w:val="000000" w:themeColor="text1"/>
          <w:sz w:val="16"/>
          <w:szCs w:val="16"/>
          <w:shd w:val="clear" w:color="auto" w:fill="FFFFFF"/>
        </w:rPr>
        <w:t>Осконбюро</w:t>
      </w:r>
      <w:proofErr w:type="spellEnd"/>
      <w:r w:rsidRPr="004E10C1">
        <w:rPr>
          <w:rFonts w:ascii="Times New Roman" w:hAnsi="Times New Roman"/>
          <w:color w:val="000000" w:themeColor="text1"/>
          <w:sz w:val="16"/>
          <w:szCs w:val="16"/>
          <w:shd w:val="clear" w:color="auto" w:fill="FFFFFF"/>
        </w:rPr>
        <w:t xml:space="preserve">, на место ведущего конструктора Гроховский пригласил одного из авторов удачного пассажирского самолета ЛК-1 Владимира </w:t>
      </w:r>
      <w:proofErr w:type="spellStart"/>
      <w:r w:rsidRPr="004E10C1">
        <w:rPr>
          <w:rFonts w:ascii="Times New Roman" w:hAnsi="Times New Roman"/>
          <w:color w:val="000000" w:themeColor="text1"/>
          <w:sz w:val="16"/>
          <w:szCs w:val="16"/>
          <w:shd w:val="clear" w:color="auto" w:fill="FFFFFF"/>
        </w:rPr>
        <w:t>Рентеля</w:t>
      </w:r>
      <w:proofErr w:type="spellEnd"/>
      <w:r w:rsidRPr="004E10C1">
        <w:rPr>
          <w:rFonts w:ascii="Times New Roman" w:hAnsi="Times New Roman"/>
          <w:color w:val="000000" w:themeColor="text1"/>
          <w:sz w:val="16"/>
          <w:szCs w:val="16"/>
          <w:shd w:val="clear" w:color="auto" w:fill="FFFFFF"/>
        </w:rPr>
        <w:t>. Так как самолетами у Гроховского ранее почти не занимались, то для ускорения работ использовали крыло и винтомоторную установку с моторами М-17 со списанного пассажирского АНТ-9. В результате получился оригинальный двухфюзеляжный моноплан, к центроплану которого и подвешивалась каплевидная сбрасываемая десантная кабина. Весной, как только просох аэродром, Г-37 был готов к летным испытаниям (22294).</w:t>
      </w:r>
    </w:p>
    <w:p w14:paraId="30A8D53F" w14:textId="77777777" w:rsidR="003353B3" w:rsidRPr="004E10C1" w:rsidRDefault="003353B3" w:rsidP="004E10C1">
      <w:pPr>
        <w:spacing w:after="0" w:line="240" w:lineRule="auto"/>
        <w:jc w:val="both"/>
        <w:rPr>
          <w:rFonts w:ascii="Times New Roman" w:hAnsi="Times New Roman"/>
          <w:color w:val="000000" w:themeColor="text1"/>
          <w:sz w:val="16"/>
          <w:szCs w:val="16"/>
        </w:rPr>
      </w:pPr>
    </w:p>
    <w:p w14:paraId="43E55EF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Зи</w:t>
      </w:r>
      <w:r w:rsidRPr="004E10C1">
        <w:rPr>
          <w:rFonts w:ascii="Times New Roman" w:hAnsi="Times New Roman"/>
          <w:color w:val="000000" w:themeColor="text1"/>
          <w:sz w:val="16"/>
          <w:szCs w:val="16"/>
        </w:rPr>
        <w:softHyphen/>
        <w:t xml:space="preserve">мой 1933 — 1934 гг. низовой ячейкой </w:t>
      </w:r>
      <w:proofErr w:type="spellStart"/>
      <w:r w:rsidRPr="004E10C1">
        <w:rPr>
          <w:rFonts w:ascii="Times New Roman" w:hAnsi="Times New Roman"/>
          <w:color w:val="000000" w:themeColor="text1"/>
          <w:sz w:val="16"/>
          <w:szCs w:val="16"/>
        </w:rPr>
        <w:t>Автодо-ра</w:t>
      </w:r>
      <w:proofErr w:type="spellEnd"/>
      <w:r w:rsidRPr="004E10C1">
        <w:rPr>
          <w:rFonts w:ascii="Times New Roman" w:hAnsi="Times New Roman"/>
          <w:color w:val="000000" w:themeColor="text1"/>
          <w:sz w:val="16"/>
          <w:szCs w:val="16"/>
        </w:rPr>
        <w:t xml:space="preserve"> при Горьковском управлении пожарной охраны (ГУПО) были собраны средства на постройку первых двух аэроса</w:t>
      </w:r>
      <w:r w:rsidRPr="004E10C1">
        <w:rPr>
          <w:rFonts w:ascii="Times New Roman" w:hAnsi="Times New Roman"/>
          <w:color w:val="000000" w:themeColor="text1"/>
          <w:sz w:val="16"/>
          <w:szCs w:val="16"/>
        </w:rPr>
        <w:softHyphen/>
        <w:t>ней ГГАТ Горьковского авиа</w:t>
      </w:r>
      <w:r w:rsidRPr="004E10C1">
        <w:rPr>
          <w:rFonts w:ascii="Times New Roman" w:hAnsi="Times New Roman"/>
          <w:color w:val="000000" w:themeColor="text1"/>
          <w:sz w:val="16"/>
          <w:szCs w:val="16"/>
        </w:rPr>
        <w:softHyphen/>
        <w:t>техникума ГВФ. Аэросани, в случае соот</w:t>
      </w:r>
      <w:r w:rsidRPr="004E10C1">
        <w:rPr>
          <w:rFonts w:ascii="Times New Roman" w:hAnsi="Times New Roman"/>
          <w:color w:val="000000" w:themeColor="text1"/>
          <w:sz w:val="16"/>
          <w:szCs w:val="16"/>
        </w:rPr>
        <w:softHyphen/>
        <w:t>ветствия технико-экономическим требовани</w:t>
      </w:r>
      <w:r w:rsidRPr="004E10C1">
        <w:rPr>
          <w:rFonts w:ascii="Times New Roman" w:hAnsi="Times New Roman"/>
          <w:color w:val="000000" w:themeColor="text1"/>
          <w:sz w:val="16"/>
          <w:szCs w:val="16"/>
        </w:rPr>
        <w:softHyphen/>
        <w:t>ям, могли быть использованы как инспек</w:t>
      </w:r>
      <w:r w:rsidRPr="004E10C1">
        <w:rPr>
          <w:rFonts w:ascii="Times New Roman" w:hAnsi="Times New Roman"/>
          <w:color w:val="000000" w:themeColor="text1"/>
          <w:sz w:val="16"/>
          <w:szCs w:val="16"/>
        </w:rPr>
        <w:softHyphen/>
        <w:t xml:space="preserve">торские, а в случае </w:t>
      </w:r>
      <w:proofErr w:type="spellStart"/>
      <w:r w:rsidRPr="004E10C1">
        <w:rPr>
          <w:rFonts w:ascii="Times New Roman" w:hAnsi="Times New Roman"/>
          <w:color w:val="000000" w:themeColor="text1"/>
          <w:sz w:val="16"/>
          <w:szCs w:val="16"/>
        </w:rPr>
        <w:t>несоответсвия</w:t>
      </w:r>
      <w:proofErr w:type="spellEnd"/>
      <w:r w:rsidRPr="004E10C1">
        <w:rPr>
          <w:rFonts w:ascii="Times New Roman" w:hAnsi="Times New Roman"/>
          <w:color w:val="000000" w:themeColor="text1"/>
          <w:sz w:val="16"/>
          <w:szCs w:val="16"/>
        </w:rPr>
        <w:t xml:space="preserve"> по ка</w:t>
      </w:r>
      <w:r w:rsidRPr="004E10C1">
        <w:rPr>
          <w:rFonts w:ascii="Times New Roman" w:hAnsi="Times New Roman"/>
          <w:color w:val="000000" w:themeColor="text1"/>
          <w:sz w:val="16"/>
          <w:szCs w:val="16"/>
        </w:rPr>
        <w:softHyphen/>
        <w:t>ким-либо конструктивным причинам (недо</w:t>
      </w:r>
      <w:r w:rsidRPr="004E10C1">
        <w:rPr>
          <w:rFonts w:ascii="Times New Roman" w:hAnsi="Times New Roman"/>
          <w:color w:val="000000" w:themeColor="text1"/>
          <w:sz w:val="16"/>
          <w:szCs w:val="16"/>
        </w:rPr>
        <w:softHyphen/>
        <w:t>бор по скорости, низкой надежности, эконо</w:t>
      </w:r>
      <w:r w:rsidRPr="004E10C1">
        <w:rPr>
          <w:rFonts w:ascii="Times New Roman" w:hAnsi="Times New Roman"/>
          <w:color w:val="000000" w:themeColor="text1"/>
          <w:sz w:val="16"/>
          <w:szCs w:val="16"/>
        </w:rPr>
        <w:softHyphen/>
        <w:t>мичности и пр.), даже один единственный агитационно-пропагандистский пробег, (по</w:t>
      </w:r>
      <w:r w:rsidRPr="004E10C1">
        <w:rPr>
          <w:rFonts w:ascii="Times New Roman" w:hAnsi="Times New Roman"/>
          <w:color w:val="000000" w:themeColor="text1"/>
          <w:sz w:val="16"/>
          <w:szCs w:val="16"/>
        </w:rPr>
        <w:softHyphen/>
        <w:t>сле чего данный образец аэросаней мог от</w:t>
      </w:r>
      <w:r w:rsidRPr="004E10C1">
        <w:rPr>
          <w:rFonts w:ascii="Times New Roman" w:hAnsi="Times New Roman"/>
          <w:color w:val="000000" w:themeColor="text1"/>
          <w:sz w:val="16"/>
          <w:szCs w:val="16"/>
        </w:rPr>
        <w:softHyphen/>
        <w:t>правиться на свалку истории) полностью оправдывал все затраты. Первый образец аэросаней ГГАТ совер</w:t>
      </w:r>
      <w:r w:rsidRPr="004E10C1">
        <w:rPr>
          <w:rFonts w:ascii="Times New Roman" w:hAnsi="Times New Roman"/>
          <w:color w:val="000000" w:themeColor="text1"/>
          <w:sz w:val="16"/>
          <w:szCs w:val="16"/>
        </w:rPr>
        <w:softHyphen/>
        <w:t>шил пробег в Москву, где принял участие в устроенном Автодором конкурсе аэросаней с автомотором. Аэросаней на конкурс прибы</w:t>
      </w:r>
      <w:r w:rsidRPr="004E10C1">
        <w:rPr>
          <w:rFonts w:ascii="Times New Roman" w:hAnsi="Times New Roman"/>
          <w:color w:val="000000" w:themeColor="text1"/>
          <w:sz w:val="16"/>
          <w:szCs w:val="16"/>
        </w:rPr>
        <w:softHyphen/>
        <w:t>ло целых три штуки. Помимо ГГАТ на льду Москвы-реки собрались аэросани А-3 конст</w:t>
      </w:r>
      <w:r w:rsidRPr="004E10C1">
        <w:rPr>
          <w:rFonts w:ascii="Times New Roman" w:hAnsi="Times New Roman"/>
          <w:color w:val="000000" w:themeColor="text1"/>
          <w:sz w:val="16"/>
          <w:szCs w:val="16"/>
        </w:rPr>
        <w:softHyphen/>
        <w:t xml:space="preserve">рукции </w:t>
      </w:r>
      <w:proofErr w:type="spellStart"/>
      <w:r w:rsidRPr="004E10C1">
        <w:rPr>
          <w:rFonts w:ascii="Times New Roman" w:hAnsi="Times New Roman"/>
          <w:color w:val="000000" w:themeColor="text1"/>
          <w:sz w:val="16"/>
          <w:szCs w:val="16"/>
        </w:rPr>
        <w:t>С.В.Коростелева</w:t>
      </w:r>
      <w:proofErr w:type="spellEnd"/>
      <w:r w:rsidRPr="004E10C1">
        <w:rPr>
          <w:rFonts w:ascii="Times New Roman" w:hAnsi="Times New Roman"/>
          <w:color w:val="000000" w:themeColor="text1"/>
          <w:sz w:val="16"/>
          <w:szCs w:val="16"/>
        </w:rPr>
        <w:t>, А-2 разработки бра</w:t>
      </w:r>
      <w:r w:rsidRPr="004E10C1">
        <w:rPr>
          <w:rFonts w:ascii="Times New Roman" w:hAnsi="Times New Roman"/>
          <w:color w:val="000000" w:themeColor="text1"/>
          <w:sz w:val="16"/>
          <w:szCs w:val="16"/>
        </w:rPr>
        <w:softHyphen/>
        <w:t xml:space="preserve">тьев </w:t>
      </w:r>
      <w:proofErr w:type="spellStart"/>
      <w:r w:rsidRPr="004E10C1">
        <w:rPr>
          <w:rFonts w:ascii="Times New Roman" w:hAnsi="Times New Roman"/>
          <w:color w:val="000000" w:themeColor="text1"/>
          <w:sz w:val="16"/>
          <w:szCs w:val="16"/>
        </w:rPr>
        <w:t>Бескурниковых</w:t>
      </w:r>
      <w:proofErr w:type="spellEnd"/>
      <w:r w:rsidRPr="004E10C1">
        <w:rPr>
          <w:rFonts w:ascii="Times New Roman" w:hAnsi="Times New Roman"/>
          <w:color w:val="000000" w:themeColor="text1"/>
          <w:sz w:val="16"/>
          <w:szCs w:val="16"/>
        </w:rPr>
        <w:t>, а также приехавшие «за компанию», но в конкурсе, разумеется, не участвовавшие: полугусеничный вездеход автобазы СНК конструкции Гусева и аэроса</w:t>
      </w:r>
      <w:r w:rsidRPr="004E10C1">
        <w:rPr>
          <w:rFonts w:ascii="Times New Roman" w:hAnsi="Times New Roman"/>
          <w:color w:val="000000" w:themeColor="text1"/>
          <w:sz w:val="16"/>
          <w:szCs w:val="16"/>
        </w:rPr>
        <w:softHyphen/>
        <w:t>ни А-4, также разработки Коростелева. При</w:t>
      </w:r>
      <w:r w:rsidRPr="004E10C1">
        <w:rPr>
          <w:rFonts w:ascii="Times New Roman" w:hAnsi="Times New Roman"/>
          <w:color w:val="000000" w:themeColor="text1"/>
          <w:sz w:val="16"/>
          <w:szCs w:val="16"/>
        </w:rPr>
        <w:softHyphen/>
        <w:t>чем А-2 и А-3 в самой Москве и построили. Соревнования на деле превратились в соль</w:t>
      </w:r>
      <w:r w:rsidRPr="004E10C1">
        <w:rPr>
          <w:rFonts w:ascii="Times New Roman" w:hAnsi="Times New Roman"/>
          <w:color w:val="000000" w:themeColor="text1"/>
          <w:sz w:val="16"/>
          <w:szCs w:val="16"/>
        </w:rPr>
        <w:softHyphen/>
        <w:t>ное выступление ГГАТ, у которых просто не нашлось достойного соперника. Аэросани А-3 после одного пробного выезда за явной неконкурентоспособностью были сняты с ис</w:t>
      </w:r>
      <w:r w:rsidRPr="004E10C1">
        <w:rPr>
          <w:rFonts w:ascii="Times New Roman" w:hAnsi="Times New Roman"/>
          <w:color w:val="000000" w:themeColor="text1"/>
          <w:sz w:val="16"/>
          <w:szCs w:val="16"/>
        </w:rPr>
        <w:softHyphen/>
        <w:t>пытаний. Аэросани А-2 с одним водителем разогнались на мерном километре до 16,85 км/ч, в то время как ГГАТ с шестью пасса</w:t>
      </w:r>
      <w:r w:rsidRPr="004E10C1">
        <w:rPr>
          <w:rFonts w:ascii="Times New Roman" w:hAnsi="Times New Roman"/>
          <w:color w:val="000000" w:themeColor="text1"/>
          <w:sz w:val="16"/>
          <w:szCs w:val="16"/>
        </w:rPr>
        <w:softHyphen/>
        <w:t>жирами, облепившими сани снаружи (внутри было всего три места, считая водителя), по</w:t>
      </w:r>
      <w:r w:rsidRPr="004E10C1">
        <w:rPr>
          <w:rFonts w:ascii="Times New Roman" w:hAnsi="Times New Roman"/>
          <w:color w:val="000000" w:themeColor="text1"/>
          <w:sz w:val="16"/>
          <w:szCs w:val="16"/>
        </w:rPr>
        <w:softHyphen/>
        <w:t xml:space="preserve">казали 21,48 км/ч. По возвращении ГГАТ в Горький ГУПО был устроен </w:t>
      </w:r>
      <w:proofErr w:type="spellStart"/>
      <w:r w:rsidRPr="004E10C1">
        <w:rPr>
          <w:rFonts w:ascii="Times New Roman" w:hAnsi="Times New Roman"/>
          <w:color w:val="000000" w:themeColor="text1"/>
          <w:sz w:val="16"/>
          <w:szCs w:val="16"/>
        </w:rPr>
        <w:t>инспекторско</w:t>
      </w:r>
      <w:proofErr w:type="spellEnd"/>
      <w:r w:rsidRPr="004E10C1">
        <w:rPr>
          <w:rFonts w:ascii="Times New Roman" w:hAnsi="Times New Roman"/>
          <w:color w:val="000000" w:themeColor="text1"/>
          <w:sz w:val="16"/>
          <w:szCs w:val="16"/>
        </w:rPr>
        <w:t>-агитационный пробег по удаленным районам края. Вопре</w:t>
      </w:r>
      <w:r w:rsidRPr="004E10C1">
        <w:rPr>
          <w:rFonts w:ascii="Times New Roman" w:hAnsi="Times New Roman"/>
          <w:color w:val="000000" w:themeColor="text1"/>
          <w:sz w:val="16"/>
          <w:szCs w:val="16"/>
        </w:rPr>
        <w:softHyphen/>
        <w:t>ки предположениям скептиков, «ударить по бездорожью и разгильдяйству» вполне уда</w:t>
      </w:r>
      <w:r w:rsidRPr="004E10C1">
        <w:rPr>
          <w:rFonts w:ascii="Times New Roman" w:hAnsi="Times New Roman"/>
          <w:color w:val="000000" w:themeColor="text1"/>
          <w:sz w:val="16"/>
          <w:szCs w:val="16"/>
        </w:rPr>
        <w:softHyphen/>
        <w:t>лось. Причём, и с политической, и с инспек</w:t>
      </w:r>
      <w:r w:rsidRPr="004E10C1">
        <w:rPr>
          <w:rFonts w:ascii="Times New Roman" w:hAnsi="Times New Roman"/>
          <w:color w:val="000000" w:themeColor="text1"/>
          <w:sz w:val="16"/>
          <w:szCs w:val="16"/>
        </w:rPr>
        <w:softHyphen/>
        <w:t>торской, и с технической, а также со всех прочих точек зрения. Посчитав, что вскоре новое средство передвижения станет массо</w:t>
      </w:r>
      <w:r w:rsidRPr="004E10C1">
        <w:rPr>
          <w:rFonts w:ascii="Times New Roman" w:hAnsi="Times New Roman"/>
          <w:color w:val="000000" w:themeColor="text1"/>
          <w:sz w:val="16"/>
          <w:szCs w:val="16"/>
        </w:rPr>
        <w:softHyphen/>
        <w:t>вым, пожарные в следующем году даже потребовали оснастить аэросани... пожарным насосом. Успех оказался полным, и техникуму за</w:t>
      </w:r>
      <w:r w:rsidRPr="004E10C1">
        <w:rPr>
          <w:rFonts w:ascii="Times New Roman" w:hAnsi="Times New Roman"/>
          <w:color w:val="000000" w:themeColor="text1"/>
          <w:sz w:val="16"/>
          <w:szCs w:val="16"/>
        </w:rPr>
        <w:softHyphen/>
        <w:t>казали партию аэросаней для перевозки почты в Северном Крае. Помимо ГГАТ раз</w:t>
      </w:r>
      <w:r w:rsidRPr="004E10C1">
        <w:rPr>
          <w:rFonts w:ascii="Times New Roman" w:hAnsi="Times New Roman"/>
          <w:color w:val="000000" w:themeColor="text1"/>
          <w:sz w:val="16"/>
          <w:szCs w:val="16"/>
        </w:rPr>
        <w:softHyphen/>
        <w:t>работкой аэросаней с автомотором занима</w:t>
      </w:r>
      <w:r w:rsidRPr="004E10C1">
        <w:rPr>
          <w:rFonts w:ascii="Times New Roman" w:hAnsi="Times New Roman"/>
          <w:color w:val="000000" w:themeColor="text1"/>
          <w:sz w:val="16"/>
          <w:szCs w:val="16"/>
        </w:rPr>
        <w:softHyphen/>
        <w:t>лись в ОСГА — Отделе строительства глис</w:t>
      </w:r>
      <w:r w:rsidRPr="004E10C1">
        <w:rPr>
          <w:rFonts w:ascii="Times New Roman" w:hAnsi="Times New Roman"/>
          <w:color w:val="000000" w:themeColor="text1"/>
          <w:sz w:val="16"/>
          <w:szCs w:val="16"/>
        </w:rPr>
        <w:softHyphen/>
        <w:t>серов и аэросаней НИИ ГВФ. Двое аэроса</w:t>
      </w:r>
      <w:r w:rsidRPr="004E10C1">
        <w:rPr>
          <w:rFonts w:ascii="Times New Roman" w:hAnsi="Times New Roman"/>
          <w:color w:val="000000" w:themeColor="text1"/>
          <w:sz w:val="16"/>
          <w:szCs w:val="16"/>
        </w:rPr>
        <w:softHyphen/>
        <w:t>ней решили испытать в пробеге им. 7-го Съезда Советов (10715).</w:t>
      </w:r>
    </w:p>
    <w:p w14:paraId="517A22C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4BA01"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45B09B6B"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5E27849D"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За 1933 г. силами ЦКБ-39 передано на испытания четыре новых типа самолетов, что было хорошим результатом:</w:t>
      </w:r>
    </w:p>
    <w:p w14:paraId="2D175C72"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тяжелый бронированный штурмовик ТШ-3 (ЦКБ-4) </w:t>
      </w:r>
      <w:proofErr w:type="spellStart"/>
      <w:r w:rsidRPr="00612F62">
        <w:rPr>
          <w:rFonts w:ascii="Times New Roman" w:hAnsi="Times New Roman"/>
          <w:color w:val="0070C0"/>
          <w:sz w:val="16"/>
          <w:szCs w:val="16"/>
        </w:rPr>
        <w:t>Кочеригина</w:t>
      </w:r>
      <w:proofErr w:type="spellEnd"/>
      <w:r w:rsidRPr="00612F62">
        <w:rPr>
          <w:rFonts w:ascii="Times New Roman" w:hAnsi="Times New Roman"/>
          <w:color w:val="0070C0"/>
          <w:sz w:val="16"/>
          <w:szCs w:val="16"/>
        </w:rPr>
        <w:t>;</w:t>
      </w:r>
    </w:p>
    <w:p w14:paraId="744239FB"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 двухместный истребитель ДИ-4 </w:t>
      </w:r>
      <w:proofErr w:type="spellStart"/>
      <w:r w:rsidRPr="00612F62">
        <w:rPr>
          <w:rFonts w:ascii="Times New Roman" w:hAnsi="Times New Roman"/>
          <w:color w:val="0070C0"/>
          <w:sz w:val="16"/>
          <w:szCs w:val="16"/>
        </w:rPr>
        <w:t>Лявиля</w:t>
      </w:r>
      <w:proofErr w:type="spellEnd"/>
      <w:r w:rsidRPr="00612F62">
        <w:rPr>
          <w:rFonts w:ascii="Times New Roman" w:hAnsi="Times New Roman"/>
          <w:color w:val="0070C0"/>
          <w:sz w:val="16"/>
          <w:szCs w:val="16"/>
        </w:rPr>
        <w:t>;</w:t>
      </w:r>
    </w:p>
    <w:p w14:paraId="2BB757B5"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одноместный истребитель И-15 (ЦКБ-3) Поликарпова;</w:t>
      </w:r>
    </w:p>
    <w:p w14:paraId="33AC889B"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одноместный истребитель И-16 (ЦКБ-12) Поликарпова.</w:t>
      </w:r>
    </w:p>
    <w:p w14:paraId="7D017194"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Все эти самолеты содержали множество новшеств. И если ДИ-4 влияния на развитие авиации не оказал, а значение ТШ-3 лишь в том, что продолжил накапливаться опыт в разработке бронированных штурмовиков, пока весь неудачный, но все же использованный потом в проекте ЦКБ-55 / Ил-2, то самолеты И-15 и И-16 определили лицо советской истребительной авиации на весь предвоенный период и вывели ее на мировой уровень того времени (23554).</w:t>
      </w:r>
    </w:p>
    <w:p w14:paraId="3B6F41B6" w14:textId="77777777" w:rsidR="009674FE" w:rsidRPr="00612F62" w:rsidRDefault="009674FE" w:rsidP="009674FE">
      <w:pPr>
        <w:spacing w:after="0" w:line="240" w:lineRule="auto"/>
        <w:jc w:val="both"/>
        <w:rPr>
          <w:rFonts w:ascii="Times New Roman" w:hAnsi="Times New Roman"/>
          <w:color w:val="0070C0"/>
          <w:sz w:val="16"/>
          <w:szCs w:val="16"/>
        </w:rPr>
      </w:pPr>
    </w:p>
    <w:p w14:paraId="234736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в докладной записке для К.Е.В М.Н.Т. писал: “Общая оценка возможности развития ВВС наших врагов говорит о необходимости для нашей страны иметь 15000 действующих самолетов, </w:t>
      </w:r>
      <w:proofErr w:type="gramStart"/>
      <w:r w:rsidRPr="004E10C1">
        <w:rPr>
          <w:rFonts w:ascii="Times New Roman" w:hAnsi="Times New Roman"/>
          <w:color w:val="000000" w:themeColor="text1"/>
          <w:sz w:val="16"/>
          <w:szCs w:val="16"/>
        </w:rPr>
        <w:t>- это</w:t>
      </w:r>
      <w:proofErr w:type="gramEnd"/>
      <w:r w:rsidRPr="004E10C1">
        <w:rPr>
          <w:rFonts w:ascii="Times New Roman" w:hAnsi="Times New Roman"/>
          <w:color w:val="000000" w:themeColor="text1"/>
          <w:sz w:val="16"/>
          <w:szCs w:val="16"/>
        </w:rPr>
        <w:t xml:space="preserve"> усиление нельзя растягивать, а осуществить в 1934-1935 гг.”. Г.К.О. поддержал и заявил, что промышленность сделает все, что возможно, а К.Е.В. наложил резолюцию: “Америки” не вижу. Все те же отвлеченные “прожекты” (4173).</w:t>
      </w:r>
    </w:p>
    <w:p w14:paraId="7E089C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30A529"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 1933 г. КБ А.Н.Т. начало проектирование двухмоторного «сухопутного крей</w:t>
      </w:r>
      <w:r w:rsidRPr="00612F62">
        <w:rPr>
          <w:rFonts w:ascii="Times New Roman" w:hAnsi="Times New Roman"/>
          <w:color w:val="0070C0"/>
          <w:sz w:val="16"/>
          <w:szCs w:val="16"/>
        </w:rPr>
        <w:softHyphen/>
        <w:t>сера» — СК—1.</w:t>
      </w:r>
    </w:p>
    <w:p w14:paraId="0A3D0D1C" w14:textId="77777777" w:rsidR="009674FE" w:rsidRPr="00612F62" w:rsidRDefault="009674FE" w:rsidP="009674FE">
      <w:pPr>
        <w:spacing w:after="0" w:line="240" w:lineRule="auto"/>
        <w:jc w:val="both"/>
        <w:rPr>
          <w:rFonts w:ascii="Times New Roman" w:hAnsi="Times New Roman"/>
          <w:color w:val="0070C0"/>
          <w:sz w:val="16"/>
          <w:szCs w:val="16"/>
        </w:rPr>
      </w:pPr>
      <w:proofErr w:type="gramStart"/>
      <w:r w:rsidRPr="00612F62">
        <w:rPr>
          <w:rFonts w:ascii="Times New Roman" w:hAnsi="Times New Roman"/>
          <w:color w:val="0070C0"/>
          <w:sz w:val="16"/>
          <w:szCs w:val="16"/>
        </w:rPr>
        <w:t>Согласно техническим требованиям</w:t>
      </w:r>
      <w:proofErr w:type="gramEnd"/>
      <w:r w:rsidRPr="00612F62">
        <w:rPr>
          <w:rFonts w:ascii="Times New Roman" w:hAnsi="Times New Roman"/>
          <w:color w:val="0070C0"/>
          <w:sz w:val="16"/>
          <w:szCs w:val="16"/>
        </w:rPr>
        <w:t xml:space="preserve"> самолет должен был иметь два двигате</w:t>
      </w:r>
      <w:r w:rsidRPr="00612F62">
        <w:rPr>
          <w:rFonts w:ascii="Times New Roman" w:hAnsi="Times New Roman"/>
          <w:color w:val="0070C0"/>
          <w:sz w:val="16"/>
          <w:szCs w:val="16"/>
        </w:rPr>
        <w:softHyphen/>
        <w:t xml:space="preserve">ля </w:t>
      </w:r>
      <w:proofErr w:type="spellStart"/>
      <w:r w:rsidRPr="00612F62">
        <w:rPr>
          <w:rFonts w:ascii="Times New Roman" w:hAnsi="Times New Roman"/>
          <w:color w:val="0070C0"/>
          <w:sz w:val="16"/>
          <w:szCs w:val="16"/>
        </w:rPr>
        <w:t>Hispano</w:t>
      </w:r>
      <w:proofErr w:type="spellEnd"/>
      <w:r w:rsidRPr="00612F62">
        <w:rPr>
          <w:rFonts w:ascii="Times New Roman" w:hAnsi="Times New Roman"/>
          <w:color w:val="0070C0"/>
          <w:sz w:val="16"/>
          <w:szCs w:val="16"/>
        </w:rPr>
        <w:t xml:space="preserve"> </w:t>
      </w:r>
      <w:proofErr w:type="spellStart"/>
      <w:r w:rsidRPr="00612F62">
        <w:rPr>
          <w:rFonts w:ascii="Times New Roman" w:hAnsi="Times New Roman"/>
          <w:color w:val="0070C0"/>
          <w:sz w:val="16"/>
          <w:szCs w:val="16"/>
        </w:rPr>
        <w:t>Suiza</w:t>
      </w:r>
      <w:proofErr w:type="spellEnd"/>
      <w:r w:rsidRPr="00612F62">
        <w:rPr>
          <w:rFonts w:ascii="Times New Roman" w:hAnsi="Times New Roman"/>
          <w:color w:val="0070C0"/>
          <w:sz w:val="16"/>
          <w:szCs w:val="16"/>
        </w:rPr>
        <w:t>. Вооружение предпо</w:t>
      </w:r>
      <w:r w:rsidRPr="00612F62">
        <w:rPr>
          <w:rFonts w:ascii="Times New Roman" w:hAnsi="Times New Roman"/>
          <w:color w:val="0070C0"/>
          <w:sz w:val="16"/>
          <w:szCs w:val="16"/>
        </w:rPr>
        <w:softHyphen/>
        <w:t xml:space="preserve">лагалось достаточно мощное: пушка </w:t>
      </w:r>
      <w:proofErr w:type="spellStart"/>
      <w:r w:rsidRPr="00612F62">
        <w:rPr>
          <w:rFonts w:ascii="Times New Roman" w:hAnsi="Times New Roman"/>
          <w:color w:val="0070C0"/>
          <w:sz w:val="16"/>
          <w:szCs w:val="16"/>
        </w:rPr>
        <w:t>Oerlikon</w:t>
      </w:r>
      <w:proofErr w:type="spellEnd"/>
      <w:r w:rsidRPr="00612F62">
        <w:rPr>
          <w:rFonts w:ascii="Times New Roman" w:hAnsi="Times New Roman"/>
          <w:color w:val="0070C0"/>
          <w:sz w:val="16"/>
          <w:szCs w:val="16"/>
        </w:rPr>
        <w:t xml:space="preserve"> с боезапасом 150 снарядов, пе</w:t>
      </w:r>
      <w:r w:rsidRPr="00612F62">
        <w:rPr>
          <w:rFonts w:ascii="Times New Roman" w:hAnsi="Times New Roman"/>
          <w:color w:val="0070C0"/>
          <w:sz w:val="16"/>
          <w:szCs w:val="16"/>
        </w:rPr>
        <w:softHyphen/>
        <w:t>редняя установка с двумя пулеметами ШКАС (по 1000 патронов на ствол) и задняя установка с одним пулеметом ШКАС (1000 патронов). Бомбовая на</w:t>
      </w:r>
      <w:r w:rsidRPr="00612F62">
        <w:rPr>
          <w:rFonts w:ascii="Times New Roman" w:hAnsi="Times New Roman"/>
          <w:color w:val="0070C0"/>
          <w:sz w:val="16"/>
          <w:szCs w:val="16"/>
        </w:rPr>
        <w:softHyphen/>
        <w:t>грузка до 1000 кг.</w:t>
      </w:r>
    </w:p>
    <w:p w14:paraId="632C9E45"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Экипаж должен был состоять из четы</w:t>
      </w:r>
      <w:r w:rsidRPr="00612F62">
        <w:rPr>
          <w:rFonts w:ascii="Times New Roman" w:hAnsi="Times New Roman"/>
          <w:color w:val="0070C0"/>
          <w:sz w:val="16"/>
          <w:szCs w:val="16"/>
        </w:rPr>
        <w:softHyphen/>
        <w:t>рех человек.</w:t>
      </w:r>
    </w:p>
    <w:p w14:paraId="41C0B8A0"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По проекту КБ получалась машина с нормальной полетной массой 5300 кг при полезной нагрузке 982 кг. Перегрузочная масса полезной нагрузки могла бы соста</w:t>
      </w:r>
      <w:r w:rsidRPr="00612F62">
        <w:rPr>
          <w:rFonts w:ascii="Times New Roman" w:hAnsi="Times New Roman"/>
          <w:color w:val="0070C0"/>
          <w:sz w:val="16"/>
          <w:szCs w:val="16"/>
        </w:rPr>
        <w:softHyphen/>
        <w:t>вить 1560 кг. Расчетная скорость на высоте 2000 м должна была составить 314 км/ч, на высоте 4000 км — 317 км/ч, на 6000 м — 293 км/ч, на 8000 м - 286 км/ч. Работы были прекращены в начале 1934 г. К это</w:t>
      </w:r>
      <w:r w:rsidRPr="00612F62">
        <w:rPr>
          <w:rFonts w:ascii="Times New Roman" w:hAnsi="Times New Roman"/>
          <w:color w:val="0070C0"/>
          <w:sz w:val="16"/>
          <w:szCs w:val="16"/>
        </w:rPr>
        <w:softHyphen/>
        <w:t>му времени готовность машины состав</w:t>
      </w:r>
      <w:r w:rsidRPr="00612F62">
        <w:rPr>
          <w:rFonts w:ascii="Times New Roman" w:hAnsi="Times New Roman"/>
          <w:color w:val="0070C0"/>
          <w:sz w:val="16"/>
          <w:szCs w:val="16"/>
        </w:rPr>
        <w:softHyphen/>
        <w:t>ляла 16%</w:t>
      </w:r>
    </w:p>
    <w:p w14:paraId="197799C2"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Основные характеристики самолета АНТ-30</w:t>
      </w:r>
    </w:p>
    <w:tbl>
      <w:tblPr>
        <w:tblOverlap w:val="never"/>
        <w:tblW w:w="0" w:type="auto"/>
        <w:tblLayout w:type="fixed"/>
        <w:tblCellMar>
          <w:left w:w="10" w:type="dxa"/>
          <w:right w:w="10" w:type="dxa"/>
        </w:tblCellMar>
        <w:tblLook w:val="04A0" w:firstRow="1" w:lastRow="0" w:firstColumn="1" w:lastColumn="0" w:noHBand="0" w:noVBand="1"/>
      </w:tblPr>
      <w:tblGrid>
        <w:gridCol w:w="3283"/>
        <w:gridCol w:w="2438"/>
      </w:tblGrid>
      <w:tr w:rsidR="009674FE" w:rsidRPr="00612F62" w14:paraId="03016E28" w14:textId="77777777" w:rsidTr="00E9136F">
        <w:trPr>
          <w:trHeight w:val="298"/>
        </w:trPr>
        <w:tc>
          <w:tcPr>
            <w:tcW w:w="3283" w:type="dxa"/>
            <w:tcBorders>
              <w:top w:val="single" w:sz="4" w:space="0" w:color="auto"/>
              <w:left w:val="single" w:sz="4" w:space="0" w:color="auto"/>
            </w:tcBorders>
            <w:shd w:val="clear" w:color="auto" w:fill="auto"/>
            <w:vAlign w:val="bottom"/>
          </w:tcPr>
          <w:p w14:paraId="1C5273D5"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Число х тип двигателей</w:t>
            </w:r>
          </w:p>
        </w:tc>
        <w:tc>
          <w:tcPr>
            <w:tcW w:w="2438" w:type="dxa"/>
            <w:tcBorders>
              <w:top w:val="single" w:sz="4" w:space="0" w:color="auto"/>
              <w:right w:val="single" w:sz="4" w:space="0" w:color="auto"/>
            </w:tcBorders>
            <w:shd w:val="clear" w:color="auto" w:fill="auto"/>
            <w:vAlign w:val="bottom"/>
          </w:tcPr>
          <w:p w14:paraId="22326961"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2xHispano-Suiza</w:t>
            </w:r>
          </w:p>
        </w:tc>
      </w:tr>
      <w:tr w:rsidR="009674FE" w:rsidRPr="00612F62" w14:paraId="3ADC34D6" w14:textId="77777777" w:rsidTr="00E9136F">
        <w:trPr>
          <w:trHeight w:val="206"/>
        </w:trPr>
        <w:tc>
          <w:tcPr>
            <w:tcW w:w="3283" w:type="dxa"/>
            <w:tcBorders>
              <w:left w:val="single" w:sz="4" w:space="0" w:color="auto"/>
            </w:tcBorders>
            <w:shd w:val="clear" w:color="auto" w:fill="auto"/>
            <w:vAlign w:val="bottom"/>
          </w:tcPr>
          <w:p w14:paraId="68EBA5AF"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Высота самолета, м</w:t>
            </w:r>
          </w:p>
        </w:tc>
        <w:tc>
          <w:tcPr>
            <w:tcW w:w="2438" w:type="dxa"/>
            <w:tcBorders>
              <w:right w:val="single" w:sz="4" w:space="0" w:color="auto"/>
            </w:tcBorders>
            <w:shd w:val="clear" w:color="auto" w:fill="auto"/>
            <w:vAlign w:val="bottom"/>
          </w:tcPr>
          <w:p w14:paraId="33400A69"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3,36</w:t>
            </w:r>
          </w:p>
        </w:tc>
      </w:tr>
      <w:tr w:rsidR="009674FE" w:rsidRPr="00612F62" w14:paraId="72660B01" w14:textId="77777777" w:rsidTr="00E9136F">
        <w:trPr>
          <w:trHeight w:val="226"/>
        </w:trPr>
        <w:tc>
          <w:tcPr>
            <w:tcW w:w="3283" w:type="dxa"/>
            <w:tcBorders>
              <w:left w:val="single" w:sz="4" w:space="0" w:color="auto"/>
            </w:tcBorders>
            <w:shd w:val="clear" w:color="auto" w:fill="auto"/>
            <w:vAlign w:val="bottom"/>
          </w:tcPr>
          <w:p w14:paraId="2CE3D5A7"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Взлетная масса, кг</w:t>
            </w:r>
          </w:p>
        </w:tc>
        <w:tc>
          <w:tcPr>
            <w:tcW w:w="2438" w:type="dxa"/>
            <w:tcBorders>
              <w:right w:val="single" w:sz="4" w:space="0" w:color="auto"/>
            </w:tcBorders>
            <w:shd w:val="clear" w:color="auto" w:fill="auto"/>
          </w:tcPr>
          <w:p w14:paraId="3B882E53" w14:textId="77777777" w:rsidR="009674FE" w:rsidRPr="00612F62" w:rsidRDefault="009674FE" w:rsidP="00E9136F">
            <w:pPr>
              <w:spacing w:after="0" w:line="240" w:lineRule="auto"/>
              <w:jc w:val="both"/>
              <w:rPr>
                <w:rFonts w:ascii="Times New Roman" w:hAnsi="Times New Roman"/>
                <w:color w:val="0070C0"/>
                <w:sz w:val="16"/>
                <w:szCs w:val="16"/>
              </w:rPr>
            </w:pPr>
          </w:p>
        </w:tc>
      </w:tr>
      <w:tr w:rsidR="009674FE" w:rsidRPr="00612F62" w14:paraId="0D58993E" w14:textId="77777777" w:rsidTr="00E9136F">
        <w:trPr>
          <w:trHeight w:val="230"/>
        </w:trPr>
        <w:tc>
          <w:tcPr>
            <w:tcW w:w="3283" w:type="dxa"/>
            <w:tcBorders>
              <w:left w:val="single" w:sz="4" w:space="0" w:color="auto"/>
            </w:tcBorders>
            <w:shd w:val="clear" w:color="auto" w:fill="auto"/>
            <w:vAlign w:val="bottom"/>
          </w:tcPr>
          <w:p w14:paraId="4FC111EF"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нормальная</w:t>
            </w:r>
          </w:p>
        </w:tc>
        <w:tc>
          <w:tcPr>
            <w:tcW w:w="2438" w:type="dxa"/>
            <w:tcBorders>
              <w:right w:val="single" w:sz="4" w:space="0" w:color="auto"/>
            </w:tcBorders>
            <w:shd w:val="clear" w:color="auto" w:fill="auto"/>
            <w:vAlign w:val="bottom"/>
          </w:tcPr>
          <w:p w14:paraId="3CD9DF4E"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5300</w:t>
            </w:r>
          </w:p>
        </w:tc>
      </w:tr>
      <w:tr w:rsidR="009674FE" w:rsidRPr="00612F62" w14:paraId="52489620" w14:textId="77777777" w:rsidTr="00E9136F">
        <w:trPr>
          <w:trHeight w:val="216"/>
        </w:trPr>
        <w:tc>
          <w:tcPr>
            <w:tcW w:w="3283" w:type="dxa"/>
            <w:tcBorders>
              <w:left w:val="single" w:sz="4" w:space="0" w:color="auto"/>
            </w:tcBorders>
            <w:shd w:val="clear" w:color="auto" w:fill="auto"/>
            <w:vAlign w:val="bottom"/>
          </w:tcPr>
          <w:p w14:paraId="1AFB9433"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Масса полезной нагрузки, кг</w:t>
            </w:r>
          </w:p>
        </w:tc>
        <w:tc>
          <w:tcPr>
            <w:tcW w:w="2438" w:type="dxa"/>
            <w:tcBorders>
              <w:right w:val="single" w:sz="4" w:space="0" w:color="auto"/>
            </w:tcBorders>
            <w:shd w:val="clear" w:color="auto" w:fill="auto"/>
            <w:vAlign w:val="bottom"/>
          </w:tcPr>
          <w:p w14:paraId="4071369A"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982/1560</w:t>
            </w:r>
          </w:p>
        </w:tc>
      </w:tr>
      <w:tr w:rsidR="009674FE" w:rsidRPr="00612F62" w14:paraId="089B3A83" w14:textId="77777777" w:rsidTr="00E9136F">
        <w:trPr>
          <w:trHeight w:val="221"/>
        </w:trPr>
        <w:tc>
          <w:tcPr>
            <w:tcW w:w="3283" w:type="dxa"/>
            <w:tcBorders>
              <w:left w:val="single" w:sz="4" w:space="0" w:color="auto"/>
            </w:tcBorders>
            <w:shd w:val="clear" w:color="auto" w:fill="auto"/>
            <w:vAlign w:val="bottom"/>
          </w:tcPr>
          <w:p w14:paraId="45B41DD8"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 скорость, км/ч</w:t>
            </w:r>
          </w:p>
        </w:tc>
        <w:tc>
          <w:tcPr>
            <w:tcW w:w="2438" w:type="dxa"/>
            <w:tcBorders>
              <w:right w:val="single" w:sz="4" w:space="0" w:color="auto"/>
            </w:tcBorders>
            <w:shd w:val="clear" w:color="auto" w:fill="auto"/>
          </w:tcPr>
          <w:p w14:paraId="29E9C79A" w14:textId="77777777" w:rsidR="009674FE" w:rsidRPr="00612F62" w:rsidRDefault="009674FE" w:rsidP="00E9136F">
            <w:pPr>
              <w:spacing w:after="0" w:line="240" w:lineRule="auto"/>
              <w:jc w:val="both"/>
              <w:rPr>
                <w:rFonts w:ascii="Times New Roman" w:hAnsi="Times New Roman"/>
                <w:color w:val="0070C0"/>
                <w:sz w:val="16"/>
                <w:szCs w:val="16"/>
              </w:rPr>
            </w:pPr>
          </w:p>
        </w:tc>
      </w:tr>
      <w:tr w:rsidR="009674FE" w:rsidRPr="00612F62" w14:paraId="4B189430" w14:textId="77777777" w:rsidTr="00E9136F">
        <w:trPr>
          <w:trHeight w:val="226"/>
        </w:trPr>
        <w:tc>
          <w:tcPr>
            <w:tcW w:w="3283" w:type="dxa"/>
            <w:tcBorders>
              <w:left w:val="single" w:sz="4" w:space="0" w:color="auto"/>
            </w:tcBorders>
            <w:shd w:val="clear" w:color="auto" w:fill="auto"/>
            <w:vAlign w:val="bottom"/>
          </w:tcPr>
          <w:p w14:paraId="462065B8"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высоте, м</w:t>
            </w:r>
          </w:p>
        </w:tc>
        <w:tc>
          <w:tcPr>
            <w:tcW w:w="2438" w:type="dxa"/>
            <w:tcBorders>
              <w:right w:val="single" w:sz="4" w:space="0" w:color="auto"/>
            </w:tcBorders>
            <w:shd w:val="clear" w:color="auto" w:fill="auto"/>
            <w:vAlign w:val="bottom"/>
          </w:tcPr>
          <w:p w14:paraId="63EB0B2C"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314/2000</w:t>
            </w:r>
          </w:p>
        </w:tc>
      </w:tr>
      <w:tr w:rsidR="009674FE" w:rsidRPr="00612F62" w14:paraId="5C69276D" w14:textId="77777777" w:rsidTr="00E9136F">
        <w:trPr>
          <w:trHeight w:val="211"/>
        </w:trPr>
        <w:tc>
          <w:tcPr>
            <w:tcW w:w="3283" w:type="dxa"/>
            <w:tcBorders>
              <w:left w:val="single" w:sz="4" w:space="0" w:color="auto"/>
            </w:tcBorders>
            <w:shd w:val="clear" w:color="auto" w:fill="auto"/>
            <w:vAlign w:val="bottom"/>
          </w:tcPr>
          <w:p w14:paraId="08F9E349"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/на высоте, м</w:t>
            </w:r>
          </w:p>
        </w:tc>
        <w:tc>
          <w:tcPr>
            <w:tcW w:w="2438" w:type="dxa"/>
            <w:tcBorders>
              <w:right w:val="single" w:sz="4" w:space="0" w:color="auto"/>
            </w:tcBorders>
            <w:shd w:val="clear" w:color="auto" w:fill="auto"/>
            <w:vAlign w:val="bottom"/>
          </w:tcPr>
          <w:p w14:paraId="759125EF"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317/4000</w:t>
            </w:r>
          </w:p>
        </w:tc>
      </w:tr>
      <w:tr w:rsidR="009674FE" w:rsidRPr="00612F62" w14:paraId="0CC2C5C2" w14:textId="77777777" w:rsidTr="00E9136F">
        <w:trPr>
          <w:trHeight w:val="226"/>
        </w:trPr>
        <w:tc>
          <w:tcPr>
            <w:tcW w:w="3283" w:type="dxa"/>
            <w:tcBorders>
              <w:left w:val="single" w:sz="4" w:space="0" w:color="auto"/>
            </w:tcBorders>
            <w:shd w:val="clear" w:color="auto" w:fill="auto"/>
          </w:tcPr>
          <w:p w14:paraId="491A6620"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Вооружение</w:t>
            </w:r>
          </w:p>
        </w:tc>
        <w:tc>
          <w:tcPr>
            <w:tcW w:w="2438" w:type="dxa"/>
            <w:tcBorders>
              <w:right w:val="single" w:sz="4" w:space="0" w:color="auto"/>
            </w:tcBorders>
            <w:shd w:val="clear" w:color="auto" w:fill="auto"/>
          </w:tcPr>
          <w:p w14:paraId="14CCB830" w14:textId="77777777" w:rsidR="009674FE" w:rsidRPr="00612F62" w:rsidRDefault="009674FE" w:rsidP="00E9136F">
            <w:pPr>
              <w:spacing w:after="0" w:line="240" w:lineRule="auto"/>
              <w:jc w:val="both"/>
              <w:rPr>
                <w:rFonts w:ascii="Times New Roman" w:hAnsi="Times New Roman"/>
                <w:color w:val="0070C0"/>
                <w:sz w:val="16"/>
                <w:szCs w:val="16"/>
              </w:rPr>
            </w:pPr>
          </w:p>
        </w:tc>
      </w:tr>
      <w:tr w:rsidR="009674FE" w:rsidRPr="00612F62" w14:paraId="6B9CB418" w14:textId="77777777" w:rsidTr="00E9136F">
        <w:trPr>
          <w:trHeight w:val="206"/>
        </w:trPr>
        <w:tc>
          <w:tcPr>
            <w:tcW w:w="3283" w:type="dxa"/>
            <w:tcBorders>
              <w:left w:val="single" w:sz="4" w:space="0" w:color="auto"/>
            </w:tcBorders>
            <w:shd w:val="clear" w:color="auto" w:fill="auto"/>
            <w:vAlign w:val="bottom"/>
          </w:tcPr>
          <w:p w14:paraId="27295F6C"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стрелковое: число х калибр</w:t>
            </w:r>
          </w:p>
        </w:tc>
        <w:tc>
          <w:tcPr>
            <w:tcW w:w="2438" w:type="dxa"/>
            <w:tcBorders>
              <w:right w:val="single" w:sz="4" w:space="0" w:color="auto"/>
            </w:tcBorders>
            <w:shd w:val="clear" w:color="auto" w:fill="auto"/>
            <w:vAlign w:val="bottom"/>
          </w:tcPr>
          <w:p w14:paraId="793E71B2"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1x20+3x7,62</w:t>
            </w:r>
          </w:p>
        </w:tc>
      </w:tr>
      <w:tr w:rsidR="009674FE" w:rsidRPr="00612F62" w14:paraId="5A07E10C" w14:textId="77777777" w:rsidTr="00E9136F">
        <w:trPr>
          <w:trHeight w:val="235"/>
        </w:trPr>
        <w:tc>
          <w:tcPr>
            <w:tcW w:w="3283" w:type="dxa"/>
            <w:tcBorders>
              <w:left w:val="single" w:sz="4" w:space="0" w:color="auto"/>
            </w:tcBorders>
            <w:shd w:val="clear" w:color="auto" w:fill="auto"/>
          </w:tcPr>
          <w:p w14:paraId="75B5F56D"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Масса бомбовой нагрузки, кг</w:t>
            </w:r>
          </w:p>
        </w:tc>
        <w:tc>
          <w:tcPr>
            <w:tcW w:w="2438" w:type="dxa"/>
            <w:tcBorders>
              <w:right w:val="single" w:sz="4" w:space="0" w:color="auto"/>
            </w:tcBorders>
            <w:shd w:val="clear" w:color="auto" w:fill="auto"/>
          </w:tcPr>
          <w:p w14:paraId="60954869" w14:textId="77777777" w:rsidR="009674FE" w:rsidRPr="00612F62" w:rsidRDefault="009674FE" w:rsidP="00E9136F">
            <w:pPr>
              <w:spacing w:after="0" w:line="240" w:lineRule="auto"/>
              <w:jc w:val="both"/>
              <w:rPr>
                <w:rFonts w:ascii="Times New Roman" w:hAnsi="Times New Roman"/>
                <w:color w:val="0070C0"/>
                <w:sz w:val="16"/>
                <w:szCs w:val="16"/>
              </w:rPr>
            </w:pPr>
          </w:p>
        </w:tc>
      </w:tr>
      <w:tr w:rsidR="009674FE" w:rsidRPr="00612F62" w14:paraId="12F7707F" w14:textId="77777777" w:rsidTr="00E9136F">
        <w:trPr>
          <w:trHeight w:val="298"/>
        </w:trPr>
        <w:tc>
          <w:tcPr>
            <w:tcW w:w="3283" w:type="dxa"/>
            <w:tcBorders>
              <w:left w:val="single" w:sz="4" w:space="0" w:color="auto"/>
              <w:bottom w:val="single" w:sz="4" w:space="0" w:color="auto"/>
            </w:tcBorders>
            <w:shd w:val="clear" w:color="auto" w:fill="auto"/>
          </w:tcPr>
          <w:p w14:paraId="7B5181B1"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максимальная</w:t>
            </w:r>
          </w:p>
        </w:tc>
        <w:tc>
          <w:tcPr>
            <w:tcW w:w="2438" w:type="dxa"/>
            <w:tcBorders>
              <w:bottom w:val="single" w:sz="4" w:space="0" w:color="auto"/>
              <w:right w:val="single" w:sz="4" w:space="0" w:color="auto"/>
            </w:tcBorders>
            <w:shd w:val="clear" w:color="auto" w:fill="auto"/>
          </w:tcPr>
          <w:p w14:paraId="00E95891" w14:textId="77777777" w:rsidR="009674FE" w:rsidRPr="00612F62" w:rsidRDefault="009674FE" w:rsidP="00E9136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1000</w:t>
            </w:r>
          </w:p>
        </w:tc>
      </w:tr>
    </w:tbl>
    <w:p w14:paraId="39A365FF"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(23474).</w:t>
      </w:r>
    </w:p>
    <w:p w14:paraId="4C8CACE8" w14:textId="77777777" w:rsidR="009674FE" w:rsidRPr="00612F62" w:rsidRDefault="009674FE" w:rsidP="009674FE">
      <w:pPr>
        <w:spacing w:after="0" w:line="240" w:lineRule="auto"/>
        <w:jc w:val="both"/>
        <w:rPr>
          <w:rFonts w:ascii="Times New Roman" w:hAnsi="Times New Roman"/>
          <w:color w:val="0070C0"/>
          <w:sz w:val="16"/>
          <w:szCs w:val="16"/>
        </w:rPr>
      </w:pPr>
    </w:p>
    <w:p w14:paraId="4BD22A87" w14:textId="77777777" w:rsidR="009674FE" w:rsidRPr="00612F62" w:rsidRDefault="009674FE" w:rsidP="009674FE">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lastRenderedPageBreak/>
        <w:t xml:space="preserve">В 1933 г. бригада ЦКБ под руководством С.А. </w:t>
      </w:r>
      <w:proofErr w:type="spellStart"/>
      <w:r w:rsidRPr="00612F62">
        <w:rPr>
          <w:rFonts w:ascii="Times New Roman" w:hAnsi="Times New Roman"/>
          <w:color w:val="0070C0"/>
          <w:sz w:val="16"/>
          <w:szCs w:val="16"/>
        </w:rPr>
        <w:t>Кочеригина</w:t>
      </w:r>
      <w:proofErr w:type="spellEnd"/>
      <w:r w:rsidRPr="00612F62">
        <w:rPr>
          <w:rFonts w:ascii="Times New Roman" w:hAnsi="Times New Roman"/>
          <w:color w:val="0070C0"/>
          <w:sz w:val="16"/>
          <w:szCs w:val="16"/>
        </w:rPr>
        <w:t xml:space="preserve"> выпустила на испытания новый бронированный штурмовик ТШ-3 (ЦКБ-4). В создании его прогрессивной компоновки моноплана значительный вклад внес сотрудник бригады М.И. Гуревич. Хотя самолет ТШ-3 на вооружение принят не был, его разработка имела значительные последствия – в дальнейшем, вплоть до работ по самолету ЦКБ-55 / БШ-2 / Ил-2, широко использовался приобретенный на этой работе опыт и по аэродинамике штурмовиков, и по этилен-гликолевому охлаждению двигателя, и по размещению бомбового вооружения (23554).</w:t>
      </w:r>
    </w:p>
    <w:p w14:paraId="58B66C9C" w14:textId="77777777" w:rsidR="009674FE" w:rsidRPr="00612F62" w:rsidRDefault="009674FE" w:rsidP="009674FE">
      <w:pPr>
        <w:spacing w:after="0" w:line="240" w:lineRule="auto"/>
        <w:jc w:val="both"/>
        <w:rPr>
          <w:rFonts w:ascii="Times New Roman" w:hAnsi="Times New Roman"/>
          <w:color w:val="0070C0"/>
          <w:sz w:val="16"/>
          <w:szCs w:val="16"/>
        </w:rPr>
      </w:pPr>
    </w:p>
    <w:p w14:paraId="2B5F3F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провели войсковые испытания штурмовиков. По одной эскадрилье их вошло в состав 251, 252-й и 255-й авиабригад. При этом в одном отряде каждой эскадрильи пулеметное вооружение было некомплектным: крыльевые установки либо отсутствовали совсем, либо в них стояло по одному П В-1 вместо двух. Одновременно выпуск серийных Р-5Ш начался на заводе. Для штурмовиков химическое вооружение считалось обязательным. Оно было таким же, как и у обычных Р-5: четыре ВАП-4 или два ДАП-100. Пулеметы на крыле пристреливались по-разному: крайние на 600 м, а ближние на 400 м по высоте, по горизонтали - все на 1000 м веером (12034).</w:t>
      </w:r>
    </w:p>
    <w:p w14:paraId="001611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AE84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конструкторский коллектив во главе с </w:t>
      </w:r>
      <w:proofErr w:type="spellStart"/>
      <w:r w:rsidRPr="004E10C1">
        <w:rPr>
          <w:rFonts w:ascii="Times New Roman" w:hAnsi="Times New Roman"/>
          <w:color w:val="000000" w:themeColor="text1"/>
          <w:sz w:val="16"/>
          <w:szCs w:val="16"/>
        </w:rPr>
        <w:t>С</w:t>
      </w:r>
      <w:proofErr w:type="spellEnd"/>
      <w:r w:rsidRPr="004E10C1">
        <w:rPr>
          <w:rFonts w:ascii="Times New Roman" w:hAnsi="Times New Roman"/>
          <w:color w:val="000000" w:themeColor="text1"/>
          <w:sz w:val="16"/>
          <w:szCs w:val="16"/>
        </w:rPr>
        <w:t xml:space="preserve">. А. </w:t>
      </w:r>
      <w:proofErr w:type="spellStart"/>
      <w:r w:rsidRPr="004E10C1">
        <w:rPr>
          <w:rFonts w:ascii="Times New Roman" w:hAnsi="Times New Roman"/>
          <w:color w:val="000000" w:themeColor="text1"/>
          <w:sz w:val="16"/>
          <w:szCs w:val="16"/>
        </w:rPr>
        <w:t>Кочеригиным</w:t>
      </w:r>
      <w:proofErr w:type="spellEnd"/>
      <w:r w:rsidRPr="004E10C1">
        <w:rPr>
          <w:rFonts w:ascii="Times New Roman" w:hAnsi="Times New Roman"/>
          <w:color w:val="000000" w:themeColor="text1"/>
          <w:sz w:val="16"/>
          <w:szCs w:val="16"/>
        </w:rPr>
        <w:t xml:space="preserve"> создает легкий самолет-разведчик ЛР М-34 (взлетная мощность 750 л. с., номинальная - 650 л. с.).</w:t>
      </w:r>
    </w:p>
    <w:p w14:paraId="671E4C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Выполненный по классической схеме одномоторного двухместного </w:t>
      </w:r>
      <w:proofErr w:type="spellStart"/>
      <w:r w:rsidRPr="004E10C1">
        <w:rPr>
          <w:rFonts w:ascii="Times New Roman" w:hAnsi="Times New Roman"/>
          <w:color w:val="000000" w:themeColor="text1"/>
          <w:sz w:val="16"/>
          <w:szCs w:val="16"/>
        </w:rPr>
        <w:t>полутороплана</w:t>
      </w:r>
      <w:proofErr w:type="spellEnd"/>
      <w:r w:rsidRPr="004E10C1">
        <w:rPr>
          <w:rFonts w:ascii="Times New Roman" w:hAnsi="Times New Roman"/>
          <w:color w:val="000000" w:themeColor="text1"/>
          <w:sz w:val="16"/>
          <w:szCs w:val="16"/>
        </w:rPr>
        <w:t xml:space="preserve"> смешанной конструкции, в целом повторявшей схему Р-5 и с таким же вооружением, ЛР М-34, благодаря более мощному мотору, несколько лучшей аэродинамике, меньшим геометрическим размерам и полетной массе, имел лучшие летные данные не только по сравнению с </w:t>
      </w:r>
      <w:proofErr w:type="spellStart"/>
      <w:r w:rsidRPr="004E10C1">
        <w:rPr>
          <w:rFonts w:ascii="Times New Roman" w:hAnsi="Times New Roman"/>
          <w:color w:val="000000" w:themeColor="text1"/>
          <w:sz w:val="16"/>
          <w:szCs w:val="16"/>
        </w:rPr>
        <w:t>по-ликарповским</w:t>
      </w:r>
      <w:proofErr w:type="spellEnd"/>
      <w:r w:rsidRPr="004E10C1">
        <w:rPr>
          <w:rFonts w:ascii="Times New Roman" w:hAnsi="Times New Roman"/>
          <w:color w:val="000000" w:themeColor="text1"/>
          <w:sz w:val="16"/>
          <w:szCs w:val="16"/>
        </w:rPr>
        <w:t xml:space="preserve"> Р-5, но и по сравнению с некоторыми современными ему истребителями, </w:t>
      </w:r>
      <w:proofErr w:type="spellStart"/>
      <w:r w:rsidRPr="004E10C1">
        <w:rPr>
          <w:rFonts w:ascii="Times New Roman" w:hAnsi="Times New Roman"/>
          <w:color w:val="000000" w:themeColor="text1"/>
          <w:sz w:val="16"/>
          <w:szCs w:val="16"/>
        </w:rPr>
        <w:t>например,с</w:t>
      </w:r>
      <w:proofErr w:type="spellEnd"/>
      <w:r w:rsidRPr="004E10C1">
        <w:rPr>
          <w:rFonts w:ascii="Times New Roman" w:hAnsi="Times New Roman"/>
          <w:color w:val="000000" w:themeColor="text1"/>
          <w:sz w:val="16"/>
          <w:szCs w:val="16"/>
        </w:rPr>
        <w:t xml:space="preserve"> широко известным И-5.</w:t>
      </w:r>
    </w:p>
    <w:p w14:paraId="105EAB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полетной массе 2426 кг максимальная скорость полета ЛР у земли составила 271 км/ч, а на высоте 5000 м - 247 км/ч. Высоту 3000 м ЛР набирал за 7,3 минуты. Дальность полета - 700 км. Время виража - 17 с.</w:t>
      </w:r>
    </w:p>
    <w:p w14:paraId="1AD500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Обшивка передней части фюзеляжа - </w:t>
      </w:r>
      <w:proofErr w:type="spellStart"/>
      <w:r w:rsidRPr="004E10C1">
        <w:rPr>
          <w:rFonts w:ascii="Times New Roman" w:hAnsi="Times New Roman"/>
          <w:color w:val="000000" w:themeColor="text1"/>
          <w:sz w:val="16"/>
          <w:szCs w:val="16"/>
        </w:rPr>
        <w:t>дюралюминевая</w:t>
      </w:r>
      <w:proofErr w:type="spellEnd"/>
      <w:r w:rsidRPr="004E10C1">
        <w:rPr>
          <w:rFonts w:ascii="Times New Roman" w:hAnsi="Times New Roman"/>
          <w:color w:val="000000" w:themeColor="text1"/>
          <w:sz w:val="16"/>
          <w:szCs w:val="16"/>
        </w:rPr>
        <w:t>, хвостовой полотно на очень легком дюралюминиевом каркасе.</w:t>
      </w:r>
    </w:p>
    <w:p w14:paraId="787161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Кабина летчика - открытая с откидным левым бортом для входа. Кабина летнаба была закрыта </w:t>
      </w:r>
      <w:proofErr w:type="spellStart"/>
      <w:r w:rsidRPr="004E10C1">
        <w:rPr>
          <w:rFonts w:ascii="Times New Roman" w:hAnsi="Times New Roman"/>
          <w:color w:val="000000" w:themeColor="text1"/>
          <w:sz w:val="16"/>
          <w:szCs w:val="16"/>
        </w:rPr>
        <w:t>турельным</w:t>
      </w:r>
      <w:proofErr w:type="spellEnd"/>
      <w:r w:rsidRPr="004E10C1">
        <w:rPr>
          <w:rFonts w:ascii="Times New Roman" w:hAnsi="Times New Roman"/>
          <w:color w:val="000000" w:themeColor="text1"/>
          <w:sz w:val="16"/>
          <w:szCs w:val="16"/>
        </w:rPr>
        <w:t xml:space="preserve"> экраном, вращаемым на 360°. На левом борту </w:t>
      </w:r>
      <w:proofErr w:type="spellStart"/>
      <w:r w:rsidRPr="004E10C1">
        <w:rPr>
          <w:rFonts w:ascii="Times New Roman" w:hAnsi="Times New Roman"/>
          <w:color w:val="000000" w:themeColor="text1"/>
          <w:sz w:val="16"/>
          <w:szCs w:val="16"/>
        </w:rPr>
        <w:t>легкосбрасываемая</w:t>
      </w:r>
      <w:proofErr w:type="spellEnd"/>
      <w:r w:rsidRPr="004E10C1">
        <w:rPr>
          <w:rFonts w:ascii="Times New Roman" w:hAnsi="Times New Roman"/>
          <w:color w:val="000000" w:themeColor="text1"/>
          <w:sz w:val="16"/>
          <w:szCs w:val="16"/>
        </w:rPr>
        <w:t xml:space="preserve"> дверь.</w:t>
      </w:r>
    </w:p>
    <w:p w14:paraId="30B826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Крылья деревянные. Оперение -дюралюминиевое с полотняной обшивкой. Стабилизатор с изменяемым в полете углом установки, </w:t>
      </w:r>
      <w:proofErr w:type="spellStart"/>
      <w:r w:rsidRPr="004E10C1">
        <w:rPr>
          <w:rFonts w:ascii="Times New Roman" w:hAnsi="Times New Roman"/>
          <w:color w:val="000000" w:themeColor="text1"/>
          <w:sz w:val="16"/>
          <w:szCs w:val="16"/>
        </w:rPr>
        <w:t>двухлонжеронный</w:t>
      </w:r>
      <w:proofErr w:type="spellEnd"/>
      <w:r w:rsidRPr="004E10C1">
        <w:rPr>
          <w:rFonts w:ascii="Times New Roman" w:hAnsi="Times New Roman"/>
          <w:color w:val="000000" w:themeColor="text1"/>
          <w:sz w:val="16"/>
          <w:szCs w:val="16"/>
        </w:rPr>
        <w:t>.</w:t>
      </w:r>
    </w:p>
    <w:p w14:paraId="23BC2D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по схеме Р-5, но амортизация - масляно-воздушная. Колеса дисковые тормозные, что было ново в СССР.</w:t>
      </w:r>
    </w:p>
    <w:p w14:paraId="0518F2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Моторама</w:t>
      </w:r>
      <w:proofErr w:type="spellEnd"/>
      <w:r w:rsidRPr="004E10C1">
        <w:rPr>
          <w:rFonts w:ascii="Times New Roman" w:hAnsi="Times New Roman"/>
          <w:color w:val="000000" w:themeColor="text1"/>
          <w:sz w:val="16"/>
          <w:szCs w:val="16"/>
        </w:rPr>
        <w:t xml:space="preserve"> - отъемная на четырех болтах. Радиатор выдвижной вниз, сотовый. Имелся и масляный радиатор.</w:t>
      </w:r>
    </w:p>
    <w:p w14:paraId="2911CF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 разведчика состояло из одного синхронного пулемета ПВ-1 у летчика и одного оборонительного ШКАС на турели у летнаба. Нормальная бомбовая нагрузка - 200 кг (8х25 или 2х100 кг).</w:t>
      </w:r>
    </w:p>
    <w:p w14:paraId="2B5503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установки в 1934 г. на втором опытном экземпляре ЛР более мощного и высотного двигателя М-34Н с нагнетателем (взлетная мощность 835 л. с., номинальная мощность 752 л. с.) летные данные машины улучшились значительно.</w:t>
      </w:r>
    </w:p>
    <w:p w14:paraId="7780DC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полетной массе 2590 </w:t>
      </w:r>
      <w:proofErr w:type="spellStart"/>
      <w:r w:rsidRPr="004E10C1">
        <w:rPr>
          <w:rFonts w:ascii="Times New Roman" w:hAnsi="Times New Roman"/>
          <w:color w:val="000000" w:themeColor="text1"/>
          <w:sz w:val="16"/>
          <w:szCs w:val="16"/>
        </w:rPr>
        <w:t>кгЛР</w:t>
      </w:r>
      <w:proofErr w:type="spellEnd"/>
      <w:r w:rsidRPr="004E10C1">
        <w:rPr>
          <w:rFonts w:ascii="Times New Roman" w:hAnsi="Times New Roman"/>
          <w:color w:val="000000" w:themeColor="text1"/>
          <w:sz w:val="16"/>
          <w:szCs w:val="16"/>
        </w:rPr>
        <w:t xml:space="preserve"> М-34Н имел максимальную скорость у земли 282 км/ч, а на высоте 4000 м - 319 км/ ч. Время подъема на высоту 3000 м составило б мин. Время виража на высоте 1000 м - 17 с. Радиус действия на высоте 3000 м - 340 км. Длины разбега и пробега, соответственно, составили 210 и 250 м.</w:t>
      </w:r>
    </w:p>
    <w:p w14:paraId="2598A1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нормальной бомбовой нагрузкой (полетная масса 2800 кг) максимальная скорость самолета у земли снижалась до 273 км/ч, а на высоте 3700 м -до 303 км/ч.</w:t>
      </w:r>
    </w:p>
    <w:p w14:paraId="6B7874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Государственные испытания ЛР М-34Н прошел с высокой оценкой. Самолет вполне мог рассматриваться и в качестве легкого штурмовика-разведчика. Но в этом случае наступательное вооружение должно было быть усилено (9649).</w:t>
      </w:r>
    </w:p>
    <w:p w14:paraId="071C49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332D1D2" w14:textId="77777777" w:rsidR="002E2083" w:rsidRPr="004E10C1" w:rsidRDefault="002E2083" w:rsidP="004E10C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планом опытного самолето</w:t>
      </w:r>
      <w:r w:rsidRPr="004E10C1">
        <w:rPr>
          <w:rFonts w:ascii="Times New Roman" w:hAnsi="Times New Roman"/>
          <w:color w:val="000000" w:themeColor="text1"/>
          <w:sz w:val="16"/>
          <w:szCs w:val="16"/>
        </w:rPr>
        <w:softHyphen/>
        <w:t>строения на 1934 г. предусматривалась постройка слабо бронированных легких штурмовиков ЛШ-1 (на базе И-16 М-22) и ЛШ-2 (на базе Ди-6РЦ) Для всесторонней оценки возмож</w:t>
      </w:r>
      <w:r w:rsidRPr="004E10C1">
        <w:rPr>
          <w:rFonts w:ascii="Times New Roman" w:hAnsi="Times New Roman"/>
          <w:color w:val="000000" w:themeColor="text1"/>
          <w:sz w:val="16"/>
          <w:szCs w:val="16"/>
        </w:rPr>
        <w:softHyphen/>
        <w:t>ностей легкого скоростного самолета-штурмовика, а также для расширения области боевого применения истреби</w:t>
      </w:r>
      <w:r w:rsidRPr="004E10C1">
        <w:rPr>
          <w:rFonts w:ascii="Times New Roman" w:hAnsi="Times New Roman"/>
          <w:color w:val="000000" w:themeColor="text1"/>
          <w:sz w:val="16"/>
          <w:szCs w:val="16"/>
        </w:rPr>
        <w:softHyphen/>
        <w:t>телей, находившихся в серийном про</w:t>
      </w:r>
      <w:r w:rsidRPr="004E10C1">
        <w:rPr>
          <w:rFonts w:ascii="Times New Roman" w:hAnsi="Times New Roman"/>
          <w:color w:val="000000" w:themeColor="text1"/>
          <w:sz w:val="16"/>
          <w:szCs w:val="16"/>
        </w:rPr>
        <w:softHyphen/>
        <w:t>изводстве. Ранее в плане работ ЦКБ завода №39 стояла постройка штурмовиков ЛШ-4 (на базе истребителей И-4 и И-5) и ЛШ-5 (на основе разрабатываемых истребителей И-9, И-10 и И-11). Кроме этого, в план был включен проект создания легкого бронированного одноместного (в пере</w:t>
      </w:r>
      <w:r w:rsidRPr="004E10C1">
        <w:rPr>
          <w:rFonts w:ascii="Times New Roman" w:hAnsi="Times New Roman"/>
          <w:color w:val="000000" w:themeColor="text1"/>
          <w:sz w:val="16"/>
          <w:szCs w:val="16"/>
        </w:rPr>
        <w:softHyphen/>
        <w:t>грузку двухместного) штурмовика ЛБШ-3 (развитие ТШ-2). Эти работы, параллельные работам по модифика</w:t>
      </w:r>
      <w:r w:rsidRPr="004E10C1">
        <w:rPr>
          <w:rFonts w:ascii="Times New Roman" w:hAnsi="Times New Roman"/>
          <w:color w:val="000000" w:themeColor="text1"/>
          <w:sz w:val="16"/>
          <w:szCs w:val="16"/>
        </w:rPr>
        <w:softHyphen/>
        <w:t>ции серийных самолетов-разведчиков в легкие штурмовики и созданию “вой</w:t>
      </w:r>
      <w:r w:rsidRPr="004E10C1">
        <w:rPr>
          <w:rFonts w:ascii="Times New Roman" w:hAnsi="Times New Roman"/>
          <w:color w:val="000000" w:themeColor="text1"/>
          <w:sz w:val="16"/>
          <w:szCs w:val="16"/>
        </w:rPr>
        <w:softHyphen/>
        <w:t>скового самолета” явились результатом того, что среди некоторой части специалистов ВВС получила рас</w:t>
      </w:r>
      <w:r w:rsidRPr="004E10C1">
        <w:rPr>
          <w:rFonts w:ascii="Times New Roman" w:hAnsi="Times New Roman"/>
          <w:color w:val="000000" w:themeColor="text1"/>
          <w:sz w:val="16"/>
          <w:szCs w:val="16"/>
        </w:rPr>
        <w:softHyphen/>
        <w:t>пространение теория атаки наземных целей с пикирования или на большой скорости с горизонтального полета на низкой высоте. В этих условиях большая угловая скорость перемещения самолета резко уменьшает вероятность его поражения наземными средствами ПВО, следовательно, при постройке скоростного самолета-штурмовика его бронирование может быть незначитель</w:t>
      </w:r>
      <w:r w:rsidRPr="004E10C1">
        <w:rPr>
          <w:rFonts w:ascii="Times New Roman" w:hAnsi="Times New Roman"/>
          <w:color w:val="000000" w:themeColor="text1"/>
          <w:sz w:val="16"/>
          <w:szCs w:val="16"/>
        </w:rPr>
        <w:softHyphen/>
        <w:t>ным. Очевидно, что наилучшими кан</w:t>
      </w:r>
      <w:r w:rsidRPr="004E10C1">
        <w:rPr>
          <w:rFonts w:ascii="Times New Roman" w:hAnsi="Times New Roman"/>
          <w:color w:val="000000" w:themeColor="text1"/>
          <w:sz w:val="16"/>
          <w:szCs w:val="16"/>
        </w:rPr>
        <w:softHyphen/>
        <w:t>дидатами на эту роль были серийные самолеты-истребители. Выбор истребителей на роль легких скоростных штурмовиков обуславли</w:t>
      </w:r>
      <w:r w:rsidRPr="004E10C1">
        <w:rPr>
          <w:rFonts w:ascii="Times New Roman" w:hAnsi="Times New Roman"/>
          <w:color w:val="000000" w:themeColor="text1"/>
          <w:sz w:val="16"/>
          <w:szCs w:val="16"/>
        </w:rPr>
        <w:softHyphen/>
        <w:t>вался еще и тем, что в этот период для самолетов-разведчиков использова</w:t>
      </w:r>
      <w:r w:rsidRPr="004E10C1">
        <w:rPr>
          <w:rFonts w:ascii="Times New Roman" w:hAnsi="Times New Roman"/>
          <w:color w:val="000000" w:themeColor="text1"/>
          <w:sz w:val="16"/>
          <w:szCs w:val="16"/>
        </w:rPr>
        <w:softHyphen/>
        <w:t>лись, как правило, моторы жидкостно</w:t>
      </w:r>
      <w:r w:rsidRPr="004E10C1">
        <w:rPr>
          <w:rFonts w:ascii="Times New Roman" w:hAnsi="Times New Roman"/>
          <w:color w:val="000000" w:themeColor="text1"/>
          <w:sz w:val="16"/>
          <w:szCs w:val="16"/>
        </w:rPr>
        <w:softHyphen/>
        <w:t>го охлаждения, тогда как для истреби</w:t>
      </w:r>
      <w:r w:rsidRPr="004E10C1">
        <w:rPr>
          <w:rFonts w:ascii="Times New Roman" w:hAnsi="Times New Roman"/>
          <w:color w:val="000000" w:themeColor="text1"/>
          <w:sz w:val="16"/>
          <w:szCs w:val="16"/>
        </w:rPr>
        <w:softHyphen/>
        <w:t>телей - менее уязвимые в бою моторы воздушного охлаждения. Последнее, наряду с более высокими маневренны</w:t>
      </w:r>
      <w:r w:rsidRPr="004E10C1">
        <w:rPr>
          <w:rFonts w:ascii="Times New Roman" w:hAnsi="Times New Roman"/>
          <w:color w:val="000000" w:themeColor="text1"/>
          <w:sz w:val="16"/>
          <w:szCs w:val="16"/>
        </w:rPr>
        <w:softHyphen/>
        <w:t>ми характеристиками, могло суще</w:t>
      </w:r>
      <w:r w:rsidRPr="004E10C1">
        <w:rPr>
          <w:rFonts w:ascii="Times New Roman" w:hAnsi="Times New Roman"/>
          <w:color w:val="000000" w:themeColor="text1"/>
          <w:sz w:val="16"/>
          <w:szCs w:val="16"/>
        </w:rPr>
        <w:softHyphen/>
        <w:t>ственно повысить интегральную эф</w:t>
      </w:r>
      <w:r w:rsidRPr="004E10C1">
        <w:rPr>
          <w:rFonts w:ascii="Times New Roman" w:hAnsi="Times New Roman"/>
          <w:color w:val="000000" w:themeColor="text1"/>
          <w:sz w:val="16"/>
          <w:szCs w:val="16"/>
        </w:rPr>
        <w:softHyphen/>
        <w:t>фективность боевого применения ис</w:t>
      </w:r>
      <w:r w:rsidRPr="004E10C1">
        <w:rPr>
          <w:rFonts w:ascii="Times New Roman" w:hAnsi="Times New Roman"/>
          <w:color w:val="000000" w:themeColor="text1"/>
          <w:sz w:val="16"/>
          <w:szCs w:val="16"/>
        </w:rPr>
        <w:softHyphen/>
        <w:t>требителей-штурмовиков по наземным целям, чем самолетов-штурмовиков на базе разведчиков. Впоследствии бои в Испании, где для штурмовых действий одновременно использовались Р-5ССС, P-Z и одно</w:t>
      </w:r>
      <w:r w:rsidRPr="004E10C1">
        <w:rPr>
          <w:rFonts w:ascii="Times New Roman" w:hAnsi="Times New Roman"/>
          <w:color w:val="000000" w:themeColor="text1"/>
          <w:sz w:val="16"/>
          <w:szCs w:val="16"/>
        </w:rPr>
        <w:softHyphen/>
        <w:t>местные истребители-бипланы И-15 и И-15бис, подтвердили правильность этой идеи (6269).</w:t>
      </w:r>
    </w:p>
    <w:p w14:paraId="2FA8609F" w14:textId="77777777" w:rsidR="002E2083" w:rsidRPr="004E10C1" w:rsidRDefault="002E2083" w:rsidP="004E10C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F8C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 на заводе № 39 на один И-ЗЕТ установили пушки АПК-4, доработанные инженером Легчаковым (их иногда именовали АПК-4Л). Магазины для 11 снарядов на каждый ствол размещались в крыле. Вес пушки уменьшился на 8 кг, надёжность перезаряжания повысилась. Управление ВВС распорядилось оснастить АПК-4Л пять истребителей, но сведений о выполнении этого приказа нет (12005).</w:t>
      </w:r>
    </w:p>
    <w:p w14:paraId="431B5F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C3B49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на ТБ-1 (АНТ-4) N 690 поставили 4 дополнительных бака и увеличили радиус до 800 км (2782,24).</w:t>
      </w:r>
    </w:p>
    <w:p w14:paraId="598E2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E7775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на ТБ-1 испытали звено с 2хИ-5. Полеты с 2хИ-4 были выполнены еще в конце 1931 и весной 1932. В 1931 и 1932 ТБ-1 пилотировал </w:t>
      </w:r>
      <w:proofErr w:type="spellStart"/>
      <w:r w:rsidRPr="004E10C1">
        <w:rPr>
          <w:rFonts w:ascii="Times New Roman" w:hAnsi="Times New Roman"/>
          <w:color w:val="000000" w:themeColor="text1"/>
          <w:sz w:val="16"/>
          <w:szCs w:val="16"/>
        </w:rPr>
        <w:t>А.И.Залевский</w:t>
      </w:r>
      <w:proofErr w:type="spellEnd"/>
      <w:r w:rsidRPr="004E10C1">
        <w:rPr>
          <w:rFonts w:ascii="Times New Roman" w:hAnsi="Times New Roman"/>
          <w:color w:val="000000" w:themeColor="text1"/>
          <w:sz w:val="16"/>
          <w:szCs w:val="16"/>
        </w:rPr>
        <w:t xml:space="preserve">, а И-4 - </w:t>
      </w:r>
      <w:proofErr w:type="spellStart"/>
      <w:r w:rsidRPr="004E10C1">
        <w:rPr>
          <w:rFonts w:ascii="Times New Roman" w:hAnsi="Times New Roman"/>
          <w:color w:val="000000" w:themeColor="text1"/>
          <w:sz w:val="16"/>
          <w:szCs w:val="16"/>
        </w:rPr>
        <w:t>А.Ф.Анисимов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В.П.Чкалов</w:t>
      </w:r>
      <w:proofErr w:type="spellEnd"/>
      <w:r w:rsidRPr="004E10C1">
        <w:rPr>
          <w:rFonts w:ascii="Times New Roman" w:hAnsi="Times New Roman"/>
          <w:color w:val="000000" w:themeColor="text1"/>
          <w:sz w:val="16"/>
          <w:szCs w:val="16"/>
        </w:rPr>
        <w:t xml:space="preserve"> (2782,24).</w:t>
      </w:r>
    </w:p>
    <w:p w14:paraId="07EC87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8177AB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в самолет-звено оборудова</w:t>
      </w:r>
      <w:r w:rsidRPr="004E10C1">
        <w:rPr>
          <w:rFonts w:ascii="Times New Roman" w:hAnsi="Times New Roman"/>
          <w:color w:val="000000" w:themeColor="text1"/>
          <w:sz w:val="16"/>
          <w:szCs w:val="16"/>
        </w:rPr>
        <w:softHyphen/>
        <w:t>ли ТБ-1 № 678 + два И-4 №№ 1533 и 1583. Истребители оснастили новыми замками отцепки, нижние крылья не снимались. До</w:t>
      </w:r>
      <w:r w:rsidRPr="004E10C1">
        <w:rPr>
          <w:rFonts w:ascii="Times New Roman" w:hAnsi="Times New Roman"/>
          <w:color w:val="000000" w:themeColor="text1"/>
          <w:sz w:val="16"/>
          <w:szCs w:val="16"/>
        </w:rPr>
        <w:softHyphen/>
        <w:t xml:space="preserve">полнительная </w:t>
      </w:r>
      <w:proofErr w:type="spellStart"/>
      <w:r w:rsidRPr="004E10C1">
        <w:rPr>
          <w:rFonts w:ascii="Times New Roman" w:hAnsi="Times New Roman"/>
          <w:color w:val="000000" w:themeColor="text1"/>
          <w:sz w:val="16"/>
          <w:szCs w:val="16"/>
        </w:rPr>
        <w:t>амортстойка</w:t>
      </w:r>
      <w:proofErr w:type="spellEnd"/>
      <w:r w:rsidRPr="004E10C1">
        <w:rPr>
          <w:rFonts w:ascii="Times New Roman" w:hAnsi="Times New Roman"/>
          <w:color w:val="000000" w:themeColor="text1"/>
          <w:sz w:val="16"/>
          <w:szCs w:val="16"/>
        </w:rPr>
        <w:t xml:space="preserve"> на ТБ-1 была выполнена по типу костыля ТБ-3. Войско</w:t>
      </w:r>
      <w:r w:rsidRPr="004E10C1">
        <w:rPr>
          <w:rFonts w:ascii="Times New Roman" w:hAnsi="Times New Roman"/>
          <w:color w:val="000000" w:themeColor="text1"/>
          <w:sz w:val="16"/>
          <w:szCs w:val="16"/>
        </w:rPr>
        <w:softHyphen/>
        <w:t xml:space="preserve">вые испытания велись на </w:t>
      </w:r>
      <w:proofErr w:type="spellStart"/>
      <w:r w:rsidRPr="004E10C1">
        <w:rPr>
          <w:rFonts w:ascii="Times New Roman" w:hAnsi="Times New Roman"/>
          <w:color w:val="000000" w:themeColor="text1"/>
          <w:sz w:val="16"/>
          <w:szCs w:val="16"/>
        </w:rPr>
        <w:t>Кричевицком</w:t>
      </w:r>
      <w:proofErr w:type="spellEnd"/>
      <w:r w:rsidRPr="004E10C1">
        <w:rPr>
          <w:rFonts w:ascii="Times New Roman" w:hAnsi="Times New Roman"/>
          <w:color w:val="000000" w:themeColor="text1"/>
          <w:sz w:val="16"/>
          <w:szCs w:val="16"/>
        </w:rPr>
        <w:t xml:space="preserve"> аэ</w:t>
      </w:r>
      <w:r w:rsidRPr="004E10C1">
        <w:rPr>
          <w:rFonts w:ascii="Times New Roman" w:hAnsi="Times New Roman"/>
          <w:color w:val="000000" w:themeColor="text1"/>
          <w:sz w:val="16"/>
          <w:szCs w:val="16"/>
        </w:rPr>
        <w:softHyphen/>
        <w:t>родроме в июне-июле 1933 г. Экипаж ТБ-1 состоял из командира корабля Стефанов-</w:t>
      </w:r>
      <w:proofErr w:type="spellStart"/>
      <w:r w:rsidRPr="004E10C1">
        <w:rPr>
          <w:rFonts w:ascii="Times New Roman" w:hAnsi="Times New Roman"/>
          <w:color w:val="000000" w:themeColor="text1"/>
          <w:sz w:val="16"/>
          <w:szCs w:val="16"/>
        </w:rPr>
        <w:t>ского</w:t>
      </w:r>
      <w:proofErr w:type="spellEnd"/>
      <w:r w:rsidRPr="004E10C1">
        <w:rPr>
          <w:rFonts w:ascii="Times New Roman" w:hAnsi="Times New Roman"/>
          <w:color w:val="000000" w:themeColor="text1"/>
          <w:sz w:val="16"/>
          <w:szCs w:val="16"/>
        </w:rPr>
        <w:t>, второго пилота Вахмистрова, инже</w:t>
      </w:r>
      <w:r w:rsidRPr="004E10C1">
        <w:rPr>
          <w:rFonts w:ascii="Times New Roman" w:hAnsi="Times New Roman"/>
          <w:color w:val="000000" w:themeColor="text1"/>
          <w:sz w:val="16"/>
          <w:szCs w:val="16"/>
        </w:rPr>
        <w:softHyphen/>
        <w:t xml:space="preserve">нера-монтажиста Морозова, борттехника Никитина. Левым истребителем управлял В.К. Коккинаки, правым — В.А. </w:t>
      </w:r>
      <w:proofErr w:type="spellStart"/>
      <w:r w:rsidRPr="004E10C1">
        <w:rPr>
          <w:rFonts w:ascii="Times New Roman" w:hAnsi="Times New Roman"/>
          <w:color w:val="000000" w:themeColor="text1"/>
          <w:sz w:val="16"/>
          <w:szCs w:val="16"/>
        </w:rPr>
        <w:t>Степанчонок</w:t>
      </w:r>
      <w:proofErr w:type="spellEnd"/>
      <w:r w:rsidRPr="004E10C1">
        <w:rPr>
          <w:rFonts w:ascii="Times New Roman" w:hAnsi="Times New Roman"/>
          <w:color w:val="000000" w:themeColor="text1"/>
          <w:sz w:val="16"/>
          <w:szCs w:val="16"/>
        </w:rPr>
        <w:t>. Испытания вновь оценивались положи</w:t>
      </w:r>
      <w:r w:rsidRPr="004E10C1">
        <w:rPr>
          <w:rFonts w:ascii="Times New Roman" w:hAnsi="Times New Roman"/>
          <w:color w:val="000000" w:themeColor="text1"/>
          <w:sz w:val="16"/>
          <w:szCs w:val="16"/>
        </w:rPr>
        <w:softHyphen/>
        <w:t xml:space="preserve">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w:t>
      </w:r>
      <w:proofErr w:type="spellStart"/>
      <w:r w:rsidRPr="004E10C1">
        <w:rPr>
          <w:rFonts w:ascii="Times New Roman" w:hAnsi="Times New Roman"/>
          <w:color w:val="000000" w:themeColor="text1"/>
          <w:sz w:val="16"/>
          <w:szCs w:val="16"/>
        </w:rPr>
        <w:t>оттренированы</w:t>
      </w:r>
      <w:proofErr w:type="spellEnd"/>
      <w:r w:rsidRPr="004E10C1">
        <w:rPr>
          <w:rFonts w:ascii="Times New Roman" w:hAnsi="Times New Roman"/>
          <w:color w:val="000000" w:themeColor="text1"/>
          <w:sz w:val="16"/>
          <w:szCs w:val="16"/>
        </w:rPr>
        <w:t xml:space="preserve"> два новых пи</w:t>
      </w:r>
      <w:r w:rsidRPr="004E10C1">
        <w:rPr>
          <w:rFonts w:ascii="Times New Roman" w:hAnsi="Times New Roman"/>
          <w:color w:val="000000" w:themeColor="text1"/>
          <w:sz w:val="16"/>
          <w:szCs w:val="16"/>
        </w:rPr>
        <w:softHyphen/>
        <w:t>лота на И-4 и 3 командира ТБ-1. 5 июля ко</w:t>
      </w:r>
      <w:r w:rsidRPr="004E10C1">
        <w:rPr>
          <w:rFonts w:ascii="Times New Roman" w:hAnsi="Times New Roman"/>
          <w:color w:val="000000" w:themeColor="text1"/>
          <w:sz w:val="16"/>
          <w:szCs w:val="16"/>
        </w:rPr>
        <w:softHyphen/>
        <w:t xml:space="preserve">мандир авиабригады НИИ ВВС А. </w:t>
      </w:r>
      <w:proofErr w:type="spellStart"/>
      <w:r w:rsidRPr="004E10C1">
        <w:rPr>
          <w:rFonts w:ascii="Times New Roman" w:hAnsi="Times New Roman"/>
          <w:color w:val="000000" w:themeColor="text1"/>
          <w:sz w:val="16"/>
          <w:szCs w:val="16"/>
        </w:rPr>
        <w:t>Залев-ский</w:t>
      </w:r>
      <w:proofErr w:type="spellEnd"/>
      <w:r w:rsidRPr="004E10C1">
        <w:rPr>
          <w:rFonts w:ascii="Times New Roman" w:hAnsi="Times New Roman"/>
          <w:color w:val="000000" w:themeColor="text1"/>
          <w:sz w:val="16"/>
          <w:szCs w:val="16"/>
        </w:rPr>
        <w:t xml:space="preserve"> подписал следующее заключение: «Самолет 3-1 с вышеуказанными переделками вполне годен к эксплуатации в строе</w:t>
      </w:r>
      <w:r w:rsidRPr="004E10C1">
        <w:rPr>
          <w:rFonts w:ascii="Times New Roman" w:hAnsi="Times New Roman"/>
          <w:color w:val="000000" w:themeColor="text1"/>
          <w:sz w:val="16"/>
          <w:szCs w:val="16"/>
        </w:rPr>
        <w:softHyphen/>
        <w:t>вых частях ВВС РККА».</w:t>
      </w:r>
    </w:p>
    <w:p w14:paraId="57CC8FC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4E10C1">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4E10C1">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4E10C1">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4E10C1">
        <w:rPr>
          <w:rFonts w:ascii="Times New Roman" w:hAnsi="Times New Roman"/>
          <w:color w:val="000000" w:themeColor="text1"/>
          <w:sz w:val="16"/>
          <w:szCs w:val="16"/>
        </w:rPr>
        <w:softHyphen/>
        <w:t xml:space="preserve">вич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xml:space="preserve">. На истребителях находились В. К. Коккинаки и И.Ф.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w:t>
      </w:r>
    </w:p>
    <w:p w14:paraId="5DB5C84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Летим. Пришли в заданный район. Даю команду своим «седокам» — отцепляйтесь!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забалансировал</w:t>
      </w:r>
      <w:proofErr w:type="spellEnd"/>
      <w:r w:rsidRPr="004E10C1">
        <w:rPr>
          <w:rFonts w:ascii="Times New Roman" w:hAnsi="Times New Roman"/>
          <w:color w:val="000000" w:themeColor="text1"/>
          <w:sz w:val="16"/>
          <w:szCs w:val="16"/>
        </w:rPr>
        <w:t xml:space="preserve"> на перед</w:t>
      </w:r>
      <w:r w:rsidRPr="004E10C1">
        <w:rPr>
          <w:rFonts w:ascii="Times New Roman" w:hAnsi="Times New Roman"/>
          <w:color w:val="000000" w:themeColor="text1"/>
          <w:sz w:val="16"/>
          <w:szCs w:val="16"/>
        </w:rPr>
        <w:softHyphen/>
        <w:t>них креплениях. А почему Коккинаки дерга</w:t>
      </w:r>
      <w:r w:rsidRPr="004E10C1">
        <w:rPr>
          <w:rFonts w:ascii="Times New Roman" w:hAnsi="Times New Roman"/>
          <w:color w:val="000000" w:themeColor="text1"/>
          <w:sz w:val="16"/>
          <w:szCs w:val="16"/>
        </w:rPr>
        <w:softHyphen/>
        <w:t>ется в кабине и, словно сумасшедший, шу</w:t>
      </w:r>
      <w:r w:rsidRPr="004E10C1">
        <w:rPr>
          <w:rFonts w:ascii="Times New Roman" w:hAnsi="Times New Roman"/>
          <w:color w:val="000000" w:themeColor="text1"/>
          <w:sz w:val="16"/>
          <w:szCs w:val="16"/>
        </w:rPr>
        <w:softHyphen/>
        <w:t xml:space="preserve">рует рулями? Увлекся я разгадыванием его «манипуляций», а про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забыл. Он же по-прежнему балансирует, ждет сигнала на отрыв.</w:t>
      </w:r>
    </w:p>
    <w:p w14:paraId="21D1EC1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Коккинаки вскоре все стало ясно: при</w:t>
      </w:r>
      <w:r w:rsidRPr="004E10C1">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4E10C1">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4E10C1">
        <w:rPr>
          <w:rFonts w:ascii="Times New Roman" w:hAnsi="Times New Roman"/>
          <w:color w:val="000000" w:themeColor="text1"/>
          <w:sz w:val="16"/>
          <w:szCs w:val="16"/>
        </w:rPr>
        <w:softHyphen/>
        <w:t>грузки, чтобы оторвать замок, удерживаю</w:t>
      </w:r>
      <w:r w:rsidRPr="004E10C1">
        <w:rPr>
          <w:rFonts w:ascii="Times New Roman" w:hAnsi="Times New Roman"/>
          <w:color w:val="000000" w:themeColor="text1"/>
          <w:sz w:val="16"/>
          <w:szCs w:val="16"/>
        </w:rPr>
        <w:softHyphen/>
        <w:t>щий хвост истребителя, и любой ценой от</w:t>
      </w:r>
      <w:r w:rsidRPr="004E10C1">
        <w:rPr>
          <w:rFonts w:ascii="Times New Roman" w:hAnsi="Times New Roman"/>
          <w:color w:val="000000" w:themeColor="text1"/>
          <w:sz w:val="16"/>
          <w:szCs w:val="16"/>
        </w:rPr>
        <w:softHyphen/>
        <w:t>делиться от нас. Но не тут-то было. Истре</w:t>
      </w:r>
      <w:r w:rsidRPr="004E10C1">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4E10C1">
        <w:rPr>
          <w:rFonts w:ascii="Times New Roman" w:hAnsi="Times New Roman"/>
          <w:color w:val="000000" w:themeColor="text1"/>
          <w:sz w:val="16"/>
          <w:szCs w:val="16"/>
        </w:rPr>
        <w:softHyphen/>
        <w:t>лию) рвется на подвиг: хочет влезть на кры</w:t>
      </w:r>
      <w:r w:rsidRPr="004E10C1">
        <w:rPr>
          <w:rFonts w:ascii="Times New Roman" w:hAnsi="Times New Roman"/>
          <w:color w:val="000000" w:themeColor="text1"/>
          <w:sz w:val="16"/>
          <w:szCs w:val="16"/>
        </w:rPr>
        <w:softHyphen/>
        <w:t>ло, по-пластунски добраться до хвоста ист</w:t>
      </w:r>
      <w:r w:rsidRPr="004E10C1">
        <w:rPr>
          <w:rFonts w:ascii="Times New Roman" w:hAnsi="Times New Roman"/>
          <w:color w:val="000000" w:themeColor="text1"/>
          <w:sz w:val="16"/>
          <w:szCs w:val="16"/>
        </w:rPr>
        <w:softHyphen/>
        <w:t>ребителя и открыть замок. Запрещаю: по</w:t>
      </w:r>
      <w:r w:rsidRPr="004E10C1">
        <w:rPr>
          <w:rFonts w:ascii="Times New Roman" w:hAnsi="Times New Roman"/>
          <w:color w:val="000000" w:themeColor="text1"/>
          <w:sz w:val="16"/>
          <w:szCs w:val="16"/>
        </w:rPr>
        <w:softHyphen/>
        <w:t xml:space="preserve">ток воздуха мгновенно сорвет его с крыла. Второй пилот Миша </w:t>
      </w:r>
      <w:proofErr w:type="spellStart"/>
      <w:r w:rsidRPr="004E10C1">
        <w:rPr>
          <w:rFonts w:ascii="Times New Roman" w:hAnsi="Times New Roman"/>
          <w:color w:val="000000" w:themeColor="text1"/>
          <w:sz w:val="16"/>
          <w:szCs w:val="16"/>
        </w:rPr>
        <w:t>Нюхтиков</w:t>
      </w:r>
      <w:proofErr w:type="spellEnd"/>
      <w:r w:rsidRPr="004E10C1">
        <w:rPr>
          <w:rFonts w:ascii="Times New Roman" w:hAnsi="Times New Roman"/>
          <w:color w:val="000000" w:themeColor="text1"/>
          <w:sz w:val="16"/>
          <w:szCs w:val="16"/>
        </w:rPr>
        <w:t>, мой одно</w:t>
      </w:r>
      <w:r w:rsidRPr="004E10C1">
        <w:rPr>
          <w:rFonts w:ascii="Times New Roman" w:hAnsi="Times New Roman"/>
          <w:color w:val="000000" w:themeColor="text1"/>
          <w:sz w:val="16"/>
          <w:szCs w:val="16"/>
        </w:rPr>
        <w:softHyphen/>
        <w:t xml:space="preserve">кашник по </w:t>
      </w:r>
      <w:proofErr w:type="spellStart"/>
      <w:r w:rsidRPr="004E10C1">
        <w:rPr>
          <w:rFonts w:ascii="Times New Roman" w:hAnsi="Times New Roman"/>
          <w:color w:val="000000" w:themeColor="text1"/>
          <w:sz w:val="16"/>
          <w:szCs w:val="16"/>
        </w:rPr>
        <w:t>качинской</w:t>
      </w:r>
      <w:proofErr w:type="spellEnd"/>
      <w:r w:rsidRPr="004E10C1">
        <w:rPr>
          <w:rFonts w:ascii="Times New Roman" w:hAnsi="Times New Roman"/>
          <w:color w:val="000000" w:themeColor="text1"/>
          <w:sz w:val="16"/>
          <w:szCs w:val="16"/>
        </w:rPr>
        <w:t xml:space="preserve"> школе, предлагает стрелять из нагана, чтобы пулей перебить злосчастный замок. Тоже мне снайпер на</w:t>
      </w:r>
      <w:r w:rsidRPr="004E10C1">
        <w:rPr>
          <w:rFonts w:ascii="Times New Roman" w:hAnsi="Times New Roman"/>
          <w:color w:val="000000" w:themeColor="text1"/>
          <w:sz w:val="16"/>
          <w:szCs w:val="16"/>
        </w:rPr>
        <w:softHyphen/>
        <w:t>шелся! Еще в Коккинаки угодит.</w:t>
      </w:r>
    </w:p>
    <w:p w14:paraId="0D5C12F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А звено летит.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не получив пос</w:t>
      </w:r>
      <w:r w:rsidRPr="004E10C1">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4E10C1">
        <w:rPr>
          <w:rFonts w:ascii="Times New Roman" w:hAnsi="Times New Roman"/>
          <w:color w:val="000000" w:themeColor="text1"/>
          <w:sz w:val="16"/>
          <w:szCs w:val="16"/>
        </w:rPr>
        <w:softHyphen/>
        <w:t>гополучно не сядешь. Да и поломкой, пожа</w:t>
      </w:r>
      <w:r w:rsidRPr="004E10C1">
        <w:rPr>
          <w:rFonts w:ascii="Times New Roman" w:hAnsi="Times New Roman"/>
          <w:color w:val="000000" w:themeColor="text1"/>
          <w:sz w:val="16"/>
          <w:szCs w:val="16"/>
        </w:rPr>
        <w:softHyphen/>
        <w:t>луй, не отделаешься. Лихорадочно работа</w:t>
      </w:r>
      <w:r w:rsidRPr="004E10C1">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204F6B7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4E10C1">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4E10C1">
        <w:rPr>
          <w:rFonts w:ascii="Times New Roman" w:hAnsi="Times New Roman"/>
          <w:color w:val="000000" w:themeColor="text1"/>
          <w:sz w:val="16"/>
          <w:szCs w:val="16"/>
        </w:rPr>
        <w:softHyphen/>
        <w:t>общаю экипажу. — Все по местам.</w:t>
      </w:r>
    </w:p>
    <w:p w14:paraId="21D970E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Теперь и Иустин Феликсович </w:t>
      </w:r>
      <w:proofErr w:type="spellStart"/>
      <w:r w:rsidRPr="004E10C1">
        <w:rPr>
          <w:rFonts w:ascii="Times New Roman" w:hAnsi="Times New Roman"/>
          <w:color w:val="000000" w:themeColor="text1"/>
          <w:sz w:val="16"/>
          <w:szCs w:val="16"/>
        </w:rPr>
        <w:t>Гродзь</w:t>
      </w:r>
      <w:proofErr w:type="spellEnd"/>
      <w:r w:rsidRPr="004E10C1">
        <w:rPr>
          <w:rFonts w:ascii="Times New Roman" w:hAnsi="Times New Roman"/>
          <w:color w:val="000000" w:themeColor="text1"/>
          <w:sz w:val="16"/>
          <w:szCs w:val="16"/>
        </w:rPr>
        <w:t xml:space="preserve"> ра</w:t>
      </w:r>
      <w:r w:rsidRPr="004E10C1">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4E10C1">
        <w:rPr>
          <w:rFonts w:ascii="Times New Roman" w:hAnsi="Times New Roman"/>
          <w:color w:val="000000" w:themeColor="text1"/>
          <w:sz w:val="16"/>
          <w:szCs w:val="16"/>
        </w:rPr>
        <w:softHyphen/>
        <w:t>диться будем вместе. Он кивает в ответ: по</w:t>
      </w:r>
      <w:r w:rsidRPr="004E10C1">
        <w:rPr>
          <w:rFonts w:ascii="Times New Roman" w:hAnsi="Times New Roman"/>
          <w:color w:val="000000" w:themeColor="text1"/>
          <w:sz w:val="16"/>
          <w:szCs w:val="16"/>
        </w:rPr>
        <w:softHyphen/>
        <w:t>нял. Снижаемся. Все идет хорошо. Трево</w:t>
      </w:r>
      <w:r w:rsidRPr="004E10C1">
        <w:rPr>
          <w:rFonts w:ascii="Times New Roman" w:hAnsi="Times New Roman"/>
          <w:color w:val="000000" w:themeColor="text1"/>
          <w:sz w:val="16"/>
          <w:szCs w:val="16"/>
        </w:rPr>
        <w:softHyphen/>
        <w:t>жит одно: выдержит ли шасси ТВ-1 посадку с таким весом?</w:t>
      </w:r>
    </w:p>
    <w:p w14:paraId="2DCCC66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4E10C1">
        <w:rPr>
          <w:rFonts w:ascii="Times New Roman" w:hAnsi="Times New Roman"/>
          <w:color w:val="000000" w:themeColor="text1"/>
          <w:sz w:val="16"/>
          <w:szCs w:val="16"/>
        </w:rPr>
        <w:softHyphen/>
        <w:t>ти? Глянул в его сторону и обмер. Истреби</w:t>
      </w:r>
      <w:r w:rsidRPr="004E10C1">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4E10C1">
        <w:rPr>
          <w:rFonts w:ascii="Times New Roman" w:hAnsi="Times New Roman"/>
          <w:color w:val="000000" w:themeColor="text1"/>
          <w:sz w:val="16"/>
          <w:szCs w:val="16"/>
        </w:rPr>
        <w:softHyphen/>
        <w:t>ся летчик. Одним словом — цирк Вахмист</w:t>
      </w:r>
      <w:r w:rsidRPr="004E10C1">
        <w:rPr>
          <w:rFonts w:ascii="Times New Roman" w:hAnsi="Times New Roman"/>
          <w:color w:val="000000" w:themeColor="text1"/>
          <w:sz w:val="16"/>
          <w:szCs w:val="16"/>
        </w:rPr>
        <w:softHyphen/>
        <w:t>рова.</w:t>
      </w:r>
    </w:p>
    <w:p w14:paraId="23E5172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первую очередь освободили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Обняли, расцеловали. Как-никак он больше всех натерпелся страху. А могло быть и ху</w:t>
      </w:r>
      <w:r w:rsidRPr="004E10C1">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4E10C1">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4E10C1">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4E10C1">
        <w:rPr>
          <w:rFonts w:ascii="Times New Roman" w:hAnsi="Times New Roman"/>
          <w:color w:val="000000" w:themeColor="text1"/>
          <w:sz w:val="16"/>
          <w:szCs w:val="16"/>
        </w:rPr>
        <w:softHyphen/>
        <w:t xml:space="preserve">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w:t>
      </w:r>
      <w:proofErr w:type="spellStart"/>
      <w:r w:rsidRPr="004E10C1">
        <w:rPr>
          <w:rFonts w:ascii="Times New Roman" w:hAnsi="Times New Roman"/>
          <w:color w:val="000000" w:themeColor="text1"/>
          <w:sz w:val="16"/>
          <w:szCs w:val="16"/>
        </w:rPr>
        <w:t>Гродзя</w:t>
      </w:r>
      <w:proofErr w:type="spellEnd"/>
      <w:r w:rsidRPr="004E10C1">
        <w:rPr>
          <w:rFonts w:ascii="Times New Roman" w:hAnsi="Times New Roman"/>
          <w:color w:val="000000" w:themeColor="text1"/>
          <w:sz w:val="16"/>
          <w:szCs w:val="16"/>
        </w:rPr>
        <w:t xml:space="preserve"> сорвался бы» (11286).</w:t>
      </w:r>
    </w:p>
    <w:p w14:paraId="26B5AE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99A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6EBFD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бомбардировщиках выпуска 1933 г. добились достаточно высокой надежности как планера, так и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5672BC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w:t>
      </w:r>
      <w:proofErr w:type="spellStart"/>
      <w:r w:rsidRPr="004E10C1">
        <w:rPr>
          <w:rFonts w:ascii="Times New Roman" w:hAnsi="Times New Roman"/>
          <w:color w:val="000000" w:themeColor="text1"/>
          <w:sz w:val="16"/>
          <w:szCs w:val="16"/>
        </w:rPr>
        <w:t>л.е</w:t>
      </w:r>
      <w:proofErr w:type="spellEnd"/>
      <w:r w:rsidRPr="004E10C1">
        <w:rPr>
          <w:rFonts w:ascii="Times New Roman" w:hAnsi="Times New Roman"/>
          <w:color w:val="000000" w:themeColor="text1"/>
          <w:sz w:val="16"/>
          <w:szCs w:val="16"/>
        </w:rPr>
        <w:t>.) (12024).</w:t>
      </w:r>
    </w:p>
    <w:p w14:paraId="0AA881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D81BB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4F2D3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июне 1933 г. два самолета, М.М. Громова и А.Б. Юмашева,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Два месяца спустя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8 августа 1933 г. экипаж Юмашева совершил беспосадочный перелет Щелково - Евпатория - Щелково, сбросив 2500 кг бомб на полигоне в Крыму.</w:t>
      </w:r>
    </w:p>
    <w:p w14:paraId="22B9B1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бомбардировщиках выпуска 1933 г. добились достаточно высокой надежности как планера, так и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48CCD3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л.с.) (12036).</w:t>
      </w:r>
    </w:p>
    <w:p w14:paraId="74E405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FA056CD" w14:textId="77777777" w:rsidR="003353B3" w:rsidRPr="004E10C1" w:rsidRDefault="003353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впервые обозначение А-10 использовали при про</w:t>
      </w:r>
      <w:r w:rsidRPr="004E10C1">
        <w:rPr>
          <w:rFonts w:ascii="Times New Roman" w:hAnsi="Times New Roman"/>
          <w:color w:val="000000" w:themeColor="text1"/>
          <w:sz w:val="16"/>
          <w:szCs w:val="16"/>
        </w:rPr>
        <w:softHyphen/>
        <w:t>ектировании шестиместного пассажирского автожира под двигатель М-22 мощностью 480 л.с. На стадии разработ</w:t>
      </w:r>
      <w:r w:rsidRPr="004E10C1">
        <w:rPr>
          <w:rFonts w:ascii="Times New Roman" w:hAnsi="Times New Roman"/>
          <w:color w:val="000000" w:themeColor="text1"/>
          <w:sz w:val="16"/>
          <w:szCs w:val="16"/>
        </w:rPr>
        <w:softHyphen/>
        <w:t>ки эскизного проекта общее руководство работами осуще</w:t>
      </w:r>
      <w:r w:rsidRPr="004E10C1">
        <w:rPr>
          <w:rFonts w:ascii="Times New Roman" w:hAnsi="Times New Roman"/>
          <w:color w:val="000000" w:themeColor="text1"/>
          <w:sz w:val="16"/>
          <w:szCs w:val="16"/>
        </w:rPr>
        <w:softHyphen/>
        <w:t xml:space="preserve">ствлял Н.К. </w:t>
      </w:r>
      <w:proofErr w:type="spellStart"/>
      <w:r w:rsidRPr="004E10C1">
        <w:rPr>
          <w:rFonts w:ascii="Times New Roman" w:hAnsi="Times New Roman"/>
          <w:color w:val="000000" w:themeColor="text1"/>
          <w:sz w:val="16"/>
          <w:szCs w:val="16"/>
        </w:rPr>
        <w:t>Скржинский</w:t>
      </w:r>
      <w:proofErr w:type="spellEnd"/>
      <w:r w:rsidRPr="004E10C1">
        <w:rPr>
          <w:rFonts w:ascii="Times New Roman" w:hAnsi="Times New Roman"/>
          <w:color w:val="000000" w:themeColor="text1"/>
          <w:sz w:val="16"/>
          <w:szCs w:val="16"/>
        </w:rPr>
        <w:t>. Сама идея создать такой много</w:t>
      </w:r>
      <w:r w:rsidRPr="004E10C1">
        <w:rPr>
          <w:rFonts w:ascii="Times New Roman" w:hAnsi="Times New Roman"/>
          <w:color w:val="000000" w:themeColor="text1"/>
          <w:sz w:val="16"/>
          <w:szCs w:val="16"/>
        </w:rPr>
        <w:softHyphen/>
        <w:t>местный аппарат возникла сразу после начала испытаний автожира А-4. Настроение конструкторов тогда было впол</w:t>
      </w:r>
      <w:r w:rsidRPr="004E10C1">
        <w:rPr>
          <w:rFonts w:ascii="Times New Roman" w:hAnsi="Times New Roman"/>
          <w:color w:val="000000" w:themeColor="text1"/>
          <w:sz w:val="16"/>
          <w:szCs w:val="16"/>
        </w:rPr>
        <w:softHyphen/>
        <w:t>не оптимистичным, поэтому они смело замахнулись на крупную и тяжелую машину. А-10 создавался как автожир крылатого типа с трехлопастным ротором, раскручиваемым перед стартом. Однако уже в ходе проектирования возник</w:t>
      </w:r>
      <w:r w:rsidRPr="004E10C1">
        <w:rPr>
          <w:rFonts w:ascii="Times New Roman" w:hAnsi="Times New Roman"/>
          <w:color w:val="000000" w:themeColor="text1"/>
          <w:sz w:val="16"/>
          <w:szCs w:val="16"/>
        </w:rPr>
        <w:softHyphen/>
        <w:t>ло достаточное количество проблем, поставивших под сомнение успех задуманного. С одной стороны, испытания и доводка А-4 проходили не столь успешно, с другой - са</w:t>
      </w:r>
      <w:r w:rsidRPr="004E10C1">
        <w:rPr>
          <w:rFonts w:ascii="Times New Roman" w:hAnsi="Times New Roman"/>
          <w:color w:val="000000" w:themeColor="text1"/>
          <w:sz w:val="16"/>
          <w:szCs w:val="16"/>
        </w:rPr>
        <w:softHyphen/>
        <w:t>ма выбранная схема представлялась устаревшей - на очереди стояли автожиры бескрылого типа с непосредст</w:t>
      </w:r>
      <w:r w:rsidRPr="004E10C1">
        <w:rPr>
          <w:rFonts w:ascii="Times New Roman" w:hAnsi="Times New Roman"/>
          <w:color w:val="000000" w:themeColor="text1"/>
          <w:sz w:val="16"/>
          <w:szCs w:val="16"/>
        </w:rPr>
        <w:softHyphen/>
        <w:t>венным управлением втулкой ротора. В результате, реа</w:t>
      </w:r>
      <w:r w:rsidRPr="004E10C1">
        <w:rPr>
          <w:rFonts w:ascii="Times New Roman" w:hAnsi="Times New Roman"/>
          <w:color w:val="000000" w:themeColor="text1"/>
          <w:sz w:val="16"/>
          <w:szCs w:val="16"/>
        </w:rPr>
        <w:softHyphen/>
        <w:t>лизацию А-10 признали нецелесообразной и его разработ</w:t>
      </w:r>
      <w:r w:rsidRPr="004E10C1">
        <w:rPr>
          <w:rFonts w:ascii="Times New Roman" w:hAnsi="Times New Roman"/>
          <w:color w:val="000000" w:themeColor="text1"/>
          <w:sz w:val="16"/>
          <w:szCs w:val="16"/>
        </w:rPr>
        <w:softHyphen/>
        <w:t>ку прекратили.</w:t>
      </w:r>
    </w:p>
    <w:p w14:paraId="252EF15B" w14:textId="77777777" w:rsidR="003353B3" w:rsidRPr="004E10C1" w:rsidRDefault="003353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Вторично обозначение А-10 использовали в 1937 г. при проектировании небольшого многоцелевого автожира, в котором предполагалось реализовать весь предыдущий на</w:t>
      </w:r>
      <w:r w:rsidRPr="004E10C1">
        <w:rPr>
          <w:rFonts w:ascii="Times New Roman" w:hAnsi="Times New Roman"/>
          <w:color w:val="000000" w:themeColor="text1"/>
          <w:sz w:val="16"/>
          <w:szCs w:val="16"/>
        </w:rPr>
        <w:softHyphen/>
        <w:t>копленный опыт. Этот А-10 создавался как бескрылый автожир с непосредственным управлением несущим рото</w:t>
      </w:r>
      <w:r w:rsidRPr="004E10C1">
        <w:rPr>
          <w:rFonts w:ascii="Times New Roman" w:hAnsi="Times New Roman"/>
          <w:color w:val="000000" w:themeColor="text1"/>
          <w:sz w:val="16"/>
          <w:szCs w:val="16"/>
        </w:rPr>
        <w:softHyphen/>
        <w:t>ром, способным осуществлять взлет без разбега, т.е. «прыгающий автожир». Он представлял собой двухместный аппарат с трехлопастным ротором, предназначался для разведки и связи. Первоначально создавался под двигатель М-11 по проекту В.А. Кузнецова. Позднее было раз</w:t>
      </w:r>
      <w:r w:rsidRPr="004E10C1">
        <w:rPr>
          <w:rFonts w:ascii="Times New Roman" w:hAnsi="Times New Roman"/>
          <w:color w:val="000000" w:themeColor="text1"/>
          <w:sz w:val="16"/>
          <w:szCs w:val="16"/>
        </w:rPr>
        <w:softHyphen/>
        <w:t>работано еще несколько проектных вариантов с двигате</w:t>
      </w:r>
      <w:r w:rsidRPr="004E10C1">
        <w:rPr>
          <w:rFonts w:ascii="Times New Roman" w:hAnsi="Times New Roman"/>
          <w:color w:val="000000" w:themeColor="text1"/>
          <w:sz w:val="16"/>
          <w:szCs w:val="16"/>
        </w:rPr>
        <w:softHyphen/>
        <w:t xml:space="preserve">лем МВ-4 (Рено «Бенгали») мощностью 140 л.с. Автором этих проектов являлся Н.К. </w:t>
      </w:r>
      <w:proofErr w:type="spellStart"/>
      <w:r w:rsidRPr="004E10C1">
        <w:rPr>
          <w:rFonts w:ascii="Times New Roman" w:hAnsi="Times New Roman"/>
          <w:color w:val="000000" w:themeColor="text1"/>
          <w:sz w:val="16"/>
          <w:szCs w:val="16"/>
        </w:rPr>
        <w:t>Скржинский</w:t>
      </w:r>
      <w:proofErr w:type="spellEnd"/>
      <w:r w:rsidRPr="004E10C1">
        <w:rPr>
          <w:rFonts w:ascii="Times New Roman" w:hAnsi="Times New Roman"/>
          <w:color w:val="000000" w:themeColor="text1"/>
          <w:sz w:val="16"/>
          <w:szCs w:val="16"/>
        </w:rPr>
        <w:t xml:space="preserve"> (20361).</w:t>
      </w:r>
    </w:p>
    <w:p w14:paraId="14EE05B4" w14:textId="77777777" w:rsidR="003353B3" w:rsidRPr="004E10C1" w:rsidRDefault="003353B3" w:rsidP="004E10C1">
      <w:pPr>
        <w:shd w:val="clear" w:color="auto" w:fill="FFFFFF"/>
        <w:spacing w:after="0" w:line="240" w:lineRule="auto"/>
        <w:jc w:val="both"/>
        <w:rPr>
          <w:rFonts w:ascii="Times New Roman" w:hAnsi="Times New Roman"/>
          <w:color w:val="000000" w:themeColor="text1"/>
          <w:sz w:val="16"/>
          <w:szCs w:val="16"/>
        </w:rPr>
      </w:pPr>
    </w:p>
    <w:p w14:paraId="6AC430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по результатам работ по звену 3-1 и 3-1а появилась идея проектирования самолета тягача для облегчения взлета бомбардировщиков. Был спроектирован, но не строился (375,38).</w:t>
      </w:r>
    </w:p>
    <w:p w14:paraId="03777C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9FE15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были начаты эксперименты по дозаправке ТБ-3 (АНТ-6) в воздухе (69,27). Продолжались до 1935 и вели инженеры </w:t>
      </w:r>
      <w:proofErr w:type="spellStart"/>
      <w:r w:rsidRPr="004E10C1">
        <w:rPr>
          <w:rFonts w:ascii="Times New Roman" w:hAnsi="Times New Roman"/>
          <w:color w:val="000000" w:themeColor="text1"/>
          <w:sz w:val="16"/>
          <w:szCs w:val="16"/>
        </w:rPr>
        <w:t>А.К.Запанованный</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И.Белозеров</w:t>
      </w:r>
      <w:proofErr w:type="spellEnd"/>
      <w:r w:rsidRPr="004E10C1">
        <w:rPr>
          <w:rFonts w:ascii="Times New Roman" w:hAnsi="Times New Roman"/>
          <w:color w:val="000000" w:themeColor="text1"/>
          <w:sz w:val="16"/>
          <w:szCs w:val="16"/>
        </w:rPr>
        <w:t>. Бензин из Р-5 в ТБ-7 из ТБ в И-15 и И-16, Из ТБ в ТБ (92,350).</w:t>
      </w:r>
    </w:p>
    <w:p w14:paraId="438BF3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Повторение американских опытов начала 20-х.</w:t>
      </w:r>
    </w:p>
    <w:p w14:paraId="6B0160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EE4FF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к самолету ТБ-3 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начали приспосабливать систему «Дедал», спроектированную первоначально для ТБ-1. Основной проблемой тогда являлось отсутствие надежного отечественного автопилота. В рамках программы создания ТМС ТБ-3 (т.е. «телемеханического самолета») опробовали много разных конструкций - пневматических, гидравлических, электромеханических (9964).</w:t>
      </w:r>
    </w:p>
    <w:p w14:paraId="2221BA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2F9E8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486993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15411A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w:t>
      </w: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w:t>
      </w:r>
      <w:proofErr w:type="spellStart"/>
      <w:r w:rsidRPr="004E10C1">
        <w:rPr>
          <w:rFonts w:ascii="Times New Roman" w:hAnsi="Times New Roman"/>
          <w:color w:val="000000" w:themeColor="text1"/>
          <w:sz w:val="16"/>
          <w:szCs w:val="16"/>
        </w:rPr>
        <w:t>бензиноносца</w:t>
      </w:r>
      <w:proofErr w:type="spellEnd"/>
      <w:r w:rsidRPr="004E10C1">
        <w:rPr>
          <w:rFonts w:ascii="Times New Roman" w:hAnsi="Times New Roman"/>
          <w:color w:val="000000" w:themeColor="text1"/>
          <w:sz w:val="16"/>
          <w:szCs w:val="16"/>
        </w:rPr>
        <w:t>" - танкера для дозаправки в воздухе тяжелого бомбардировщика ТБ-4. Он мог, по расчетам, нести дополнительно около 2500 кг топлива.</w:t>
      </w:r>
    </w:p>
    <w:p w14:paraId="7D96B4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99D1E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B701E5"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1933 г. </w:t>
      </w:r>
      <w:proofErr w:type="spellStart"/>
      <w:r w:rsidRPr="004E10C1">
        <w:rPr>
          <w:rFonts w:ascii="Times New Roman" w:hAnsi="Times New Roman"/>
          <w:color w:val="000000" w:themeColor="text1"/>
          <w:sz w:val="16"/>
          <w:szCs w:val="16"/>
        </w:rPr>
        <w:t>туполевцы</w:t>
      </w:r>
      <w:proofErr w:type="spellEnd"/>
      <w:r w:rsidRPr="004E10C1">
        <w:rPr>
          <w:rFonts w:ascii="Times New Roman" w:hAnsi="Times New Roman"/>
          <w:color w:val="000000" w:themeColor="text1"/>
          <w:sz w:val="16"/>
          <w:szCs w:val="16"/>
        </w:rPr>
        <w:t xml:space="preserve"> про-вели ряд работ по усовершенствованию Р-6, после чего появилась новая модификация - КР-6 («КР» - от «крейсер»). На машине совершенно из-</w:t>
      </w:r>
      <w:proofErr w:type="spellStart"/>
      <w:r w:rsidRPr="004E10C1">
        <w:rPr>
          <w:rFonts w:ascii="Times New Roman" w:hAnsi="Times New Roman"/>
          <w:color w:val="000000" w:themeColor="text1"/>
          <w:sz w:val="16"/>
          <w:szCs w:val="16"/>
        </w:rPr>
        <w:t>менилось</w:t>
      </w:r>
      <w:proofErr w:type="spellEnd"/>
      <w:r w:rsidRPr="004E10C1">
        <w:rPr>
          <w:rFonts w:ascii="Times New Roman" w:hAnsi="Times New Roman"/>
          <w:color w:val="000000" w:themeColor="text1"/>
          <w:sz w:val="16"/>
          <w:szCs w:val="16"/>
        </w:rPr>
        <w:t xml:space="preserve"> оперение. Руль направления лишился рогового компенсатора, зато на нём появился триммер. Горизонтальное оперение получило иную форму в плане. Рули высоты теперь не имели выступа-</w:t>
      </w:r>
      <w:proofErr w:type="spellStart"/>
      <w:r w:rsidRPr="004E10C1">
        <w:rPr>
          <w:rFonts w:ascii="Times New Roman" w:hAnsi="Times New Roman"/>
          <w:color w:val="000000" w:themeColor="text1"/>
          <w:sz w:val="16"/>
          <w:szCs w:val="16"/>
        </w:rPr>
        <w:t>ющих</w:t>
      </w:r>
      <w:proofErr w:type="spellEnd"/>
      <w:r w:rsidRPr="004E10C1">
        <w:rPr>
          <w:rFonts w:ascii="Times New Roman" w:hAnsi="Times New Roman"/>
          <w:color w:val="000000" w:themeColor="text1"/>
          <w:sz w:val="16"/>
          <w:szCs w:val="16"/>
        </w:rPr>
        <w:t xml:space="preserve"> рогов; компенсаторы вписали в общий закруглённый контур. Несколько переделали </w:t>
      </w:r>
      <w:proofErr w:type="spellStart"/>
      <w:r w:rsidRPr="004E10C1">
        <w:rPr>
          <w:rFonts w:ascii="Times New Roman" w:hAnsi="Times New Roman"/>
          <w:color w:val="000000" w:themeColor="text1"/>
          <w:sz w:val="16"/>
          <w:szCs w:val="16"/>
        </w:rPr>
        <w:t>мотогондолы</w:t>
      </w:r>
      <w:proofErr w:type="spellEnd"/>
      <w:r w:rsidRPr="004E10C1">
        <w:rPr>
          <w:rFonts w:ascii="Times New Roman" w:hAnsi="Times New Roman"/>
          <w:color w:val="000000" w:themeColor="text1"/>
          <w:sz w:val="16"/>
          <w:szCs w:val="16"/>
        </w:rPr>
        <w:t>. Входные от-</w:t>
      </w:r>
      <w:proofErr w:type="spellStart"/>
      <w:r w:rsidRPr="004E10C1">
        <w:rPr>
          <w:rFonts w:ascii="Times New Roman" w:hAnsi="Times New Roman"/>
          <w:color w:val="000000" w:themeColor="text1"/>
          <w:sz w:val="16"/>
          <w:szCs w:val="16"/>
        </w:rPr>
        <w:t>верстия</w:t>
      </w:r>
      <w:proofErr w:type="spellEnd"/>
      <w:r w:rsidRPr="004E10C1">
        <w:rPr>
          <w:rFonts w:ascii="Times New Roman" w:hAnsi="Times New Roman"/>
          <w:color w:val="000000" w:themeColor="text1"/>
          <w:sz w:val="16"/>
          <w:szCs w:val="16"/>
        </w:rPr>
        <w:t xml:space="preserve"> радиаторов приобрели </w:t>
      </w:r>
      <w:proofErr w:type="spellStart"/>
      <w:r w:rsidRPr="004E10C1">
        <w:rPr>
          <w:rFonts w:ascii="Times New Roman" w:hAnsi="Times New Roman"/>
          <w:color w:val="000000" w:themeColor="text1"/>
          <w:sz w:val="16"/>
          <w:szCs w:val="16"/>
        </w:rPr>
        <w:t>оваль-ную</w:t>
      </w:r>
      <w:proofErr w:type="spellEnd"/>
      <w:r w:rsidRPr="004E10C1">
        <w:rPr>
          <w:rFonts w:ascii="Times New Roman" w:hAnsi="Times New Roman"/>
          <w:color w:val="000000" w:themeColor="text1"/>
          <w:sz w:val="16"/>
          <w:szCs w:val="16"/>
        </w:rPr>
        <w:t xml:space="preserve"> форму. На фюзеляже убрали </w:t>
      </w:r>
      <w:proofErr w:type="spellStart"/>
      <w:r w:rsidRPr="004E10C1">
        <w:rPr>
          <w:rFonts w:ascii="Times New Roman" w:hAnsi="Times New Roman"/>
          <w:color w:val="000000" w:themeColor="text1"/>
          <w:sz w:val="16"/>
          <w:szCs w:val="16"/>
        </w:rPr>
        <w:t>наруж-ные</w:t>
      </w:r>
      <w:proofErr w:type="spellEnd"/>
      <w:r w:rsidRPr="004E10C1">
        <w:rPr>
          <w:rFonts w:ascii="Times New Roman" w:hAnsi="Times New Roman"/>
          <w:color w:val="000000" w:themeColor="text1"/>
          <w:sz w:val="16"/>
          <w:szCs w:val="16"/>
        </w:rPr>
        <w:t xml:space="preserve"> продольные усиления. Почти вдвое увеличили запас горючего - до 3000 л, а масла - до 250 л. Амортизаторы основ-</w:t>
      </w:r>
      <w:proofErr w:type="spellStart"/>
      <w:r w:rsidRPr="004E10C1">
        <w:rPr>
          <w:rFonts w:ascii="Times New Roman" w:hAnsi="Times New Roman"/>
          <w:color w:val="000000" w:themeColor="text1"/>
          <w:sz w:val="16"/>
          <w:szCs w:val="16"/>
        </w:rPr>
        <w:t>ных</w:t>
      </w:r>
      <w:proofErr w:type="spellEnd"/>
      <w:r w:rsidRPr="004E10C1">
        <w:rPr>
          <w:rFonts w:ascii="Times New Roman" w:hAnsi="Times New Roman"/>
          <w:color w:val="000000" w:themeColor="text1"/>
          <w:sz w:val="16"/>
          <w:szCs w:val="16"/>
        </w:rPr>
        <w:t xml:space="preserve"> стоек шасси у КР-6 стали масляно- пневматическими, а не резиновыми.</w:t>
      </w:r>
    </w:p>
    <w:p w14:paraId="76D08BB3"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 КР-6 склады-</w:t>
      </w:r>
      <w:proofErr w:type="spellStart"/>
      <w:r w:rsidRPr="004E10C1">
        <w:rPr>
          <w:rFonts w:ascii="Times New Roman" w:hAnsi="Times New Roman"/>
          <w:color w:val="000000" w:themeColor="text1"/>
          <w:sz w:val="16"/>
          <w:szCs w:val="16"/>
        </w:rPr>
        <w:t>валось</w:t>
      </w:r>
      <w:proofErr w:type="spellEnd"/>
      <w:r w:rsidRPr="004E10C1">
        <w:rPr>
          <w:rFonts w:ascii="Times New Roman" w:hAnsi="Times New Roman"/>
          <w:color w:val="000000" w:themeColor="text1"/>
          <w:sz w:val="16"/>
          <w:szCs w:val="16"/>
        </w:rPr>
        <w:t xml:space="preserve"> из двух турелей Тур-5 со спа-</w:t>
      </w:r>
      <w:proofErr w:type="spellStart"/>
      <w:r w:rsidRPr="004E10C1">
        <w:rPr>
          <w:rFonts w:ascii="Times New Roman" w:hAnsi="Times New Roman"/>
          <w:color w:val="000000" w:themeColor="text1"/>
          <w:sz w:val="16"/>
          <w:szCs w:val="16"/>
        </w:rPr>
        <w:t>ренными</w:t>
      </w:r>
      <w:proofErr w:type="spellEnd"/>
      <w:r w:rsidRPr="004E10C1">
        <w:rPr>
          <w:rFonts w:ascii="Times New Roman" w:hAnsi="Times New Roman"/>
          <w:color w:val="000000" w:themeColor="text1"/>
          <w:sz w:val="16"/>
          <w:szCs w:val="16"/>
        </w:rPr>
        <w:t xml:space="preserve"> пулемётами ДА-2. В передней установке находился боезапас из 20 </w:t>
      </w:r>
      <w:proofErr w:type="spellStart"/>
      <w:r w:rsidRPr="004E10C1">
        <w:rPr>
          <w:rFonts w:ascii="Times New Roman" w:hAnsi="Times New Roman"/>
          <w:color w:val="000000" w:themeColor="text1"/>
          <w:sz w:val="16"/>
          <w:szCs w:val="16"/>
        </w:rPr>
        <w:t>дис</w:t>
      </w:r>
      <w:proofErr w:type="spellEnd"/>
      <w:r w:rsidRPr="004E10C1">
        <w:rPr>
          <w:rFonts w:ascii="Times New Roman" w:hAnsi="Times New Roman"/>
          <w:color w:val="000000" w:themeColor="text1"/>
          <w:sz w:val="16"/>
          <w:szCs w:val="16"/>
        </w:rPr>
        <w:t>-ков, в задней - из 24. Нижнюю выпуск-</w:t>
      </w:r>
      <w:proofErr w:type="spellStart"/>
      <w:r w:rsidRPr="004E10C1">
        <w:rPr>
          <w:rFonts w:ascii="Times New Roman" w:hAnsi="Times New Roman"/>
          <w:color w:val="000000" w:themeColor="text1"/>
          <w:sz w:val="16"/>
          <w:szCs w:val="16"/>
        </w:rPr>
        <w:t>ную</w:t>
      </w:r>
      <w:proofErr w:type="spellEnd"/>
      <w:r w:rsidRPr="004E10C1">
        <w:rPr>
          <w:rFonts w:ascii="Times New Roman" w:hAnsi="Times New Roman"/>
          <w:color w:val="000000" w:themeColor="text1"/>
          <w:sz w:val="16"/>
          <w:szCs w:val="16"/>
        </w:rPr>
        <w:t xml:space="preserve"> башню, резко увеличивавшую </w:t>
      </w:r>
      <w:proofErr w:type="spellStart"/>
      <w:r w:rsidRPr="004E10C1">
        <w:rPr>
          <w:rFonts w:ascii="Times New Roman" w:hAnsi="Times New Roman"/>
          <w:color w:val="000000" w:themeColor="text1"/>
          <w:sz w:val="16"/>
          <w:szCs w:val="16"/>
        </w:rPr>
        <w:t>аэ-родинамическое</w:t>
      </w:r>
      <w:proofErr w:type="spellEnd"/>
      <w:r w:rsidRPr="004E10C1">
        <w:rPr>
          <w:rFonts w:ascii="Times New Roman" w:hAnsi="Times New Roman"/>
          <w:color w:val="000000" w:themeColor="text1"/>
          <w:sz w:val="16"/>
          <w:szCs w:val="16"/>
        </w:rPr>
        <w:t xml:space="preserve"> сопротивление, сняли. Бомбовое вооружение составляли шесть держателей Дер-7 под центропланом и механический сбрасыватель Сбр-9. Но-</w:t>
      </w:r>
      <w:proofErr w:type="spellStart"/>
      <w:r w:rsidRPr="004E10C1">
        <w:rPr>
          <w:rFonts w:ascii="Times New Roman" w:hAnsi="Times New Roman"/>
          <w:color w:val="000000" w:themeColor="text1"/>
          <w:sz w:val="16"/>
          <w:szCs w:val="16"/>
        </w:rPr>
        <w:t>вая</w:t>
      </w:r>
      <w:proofErr w:type="spellEnd"/>
      <w:r w:rsidRPr="004E10C1">
        <w:rPr>
          <w:rFonts w:ascii="Times New Roman" w:hAnsi="Times New Roman"/>
          <w:color w:val="000000" w:themeColor="text1"/>
          <w:sz w:val="16"/>
          <w:szCs w:val="16"/>
        </w:rPr>
        <w:t xml:space="preserve"> модификация имела радиостанцию 13-СК (позже ее заменили на 12-СК1) и фотоаппарат «</w:t>
      </w:r>
      <w:proofErr w:type="spellStart"/>
      <w:r w:rsidRPr="004E10C1">
        <w:rPr>
          <w:rFonts w:ascii="Times New Roman" w:hAnsi="Times New Roman"/>
          <w:color w:val="000000" w:themeColor="text1"/>
          <w:sz w:val="16"/>
          <w:szCs w:val="16"/>
        </w:rPr>
        <w:t>Поттэ</w:t>
      </w:r>
      <w:proofErr w:type="spellEnd"/>
      <w:r w:rsidRPr="004E10C1">
        <w:rPr>
          <w:rFonts w:ascii="Times New Roman" w:hAnsi="Times New Roman"/>
          <w:color w:val="000000" w:themeColor="text1"/>
          <w:sz w:val="16"/>
          <w:szCs w:val="16"/>
        </w:rPr>
        <w:t xml:space="preserve"> 1бис».</w:t>
      </w:r>
    </w:p>
    <w:p w14:paraId="398C463E"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опытный образец КР-6 передела-ли заслуженного ветерана - самолёт № 2202 (второй серийный). Он сохранил моторы ВМ\М VI, и будучи установлен-</w:t>
      </w:r>
      <w:proofErr w:type="spellStart"/>
      <w:r w:rsidRPr="004E10C1">
        <w:rPr>
          <w:rFonts w:ascii="Times New Roman" w:hAnsi="Times New Roman"/>
          <w:color w:val="000000" w:themeColor="text1"/>
          <w:sz w:val="16"/>
          <w:szCs w:val="16"/>
        </w:rPr>
        <w:t>ным</w:t>
      </w:r>
      <w:proofErr w:type="spellEnd"/>
      <w:r w:rsidRPr="004E10C1">
        <w:rPr>
          <w:rFonts w:ascii="Times New Roman" w:hAnsi="Times New Roman"/>
          <w:color w:val="000000" w:themeColor="text1"/>
          <w:sz w:val="16"/>
          <w:szCs w:val="16"/>
        </w:rPr>
        <w:t xml:space="preserve"> ранее на поплавки (об этом будет рассказано далее), так на них и остался. Экипаж сократили до трёх человек. Эта машина испытывалась в апреле 1934 г.</w:t>
      </w:r>
    </w:p>
    <w:p w14:paraId="556F87DF"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Вскоре производство КР-6 развернули на заводе № 22. Головной серийный </w:t>
      </w:r>
      <w:proofErr w:type="spellStart"/>
      <w:r w:rsidRPr="004E10C1">
        <w:rPr>
          <w:rFonts w:ascii="Times New Roman" w:hAnsi="Times New Roman"/>
          <w:color w:val="000000" w:themeColor="text1"/>
          <w:sz w:val="16"/>
          <w:szCs w:val="16"/>
        </w:rPr>
        <w:t>са-молёт</w:t>
      </w:r>
      <w:proofErr w:type="spellEnd"/>
      <w:r w:rsidRPr="004E10C1">
        <w:rPr>
          <w:rFonts w:ascii="Times New Roman" w:hAnsi="Times New Roman"/>
          <w:color w:val="000000" w:themeColor="text1"/>
          <w:sz w:val="16"/>
          <w:szCs w:val="16"/>
        </w:rPr>
        <w:t xml:space="preserve"> № 22102 испытывался в НИИ ВВС в июле 1934 г. Все серийные машины были четырёхместными, как Р-6.</w:t>
      </w:r>
    </w:p>
    <w:p w14:paraId="32BC5D90"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Лётные данные КР-6 оставляли же-</w:t>
      </w:r>
      <w:proofErr w:type="spellStart"/>
      <w:r w:rsidRPr="004E10C1">
        <w:rPr>
          <w:rFonts w:ascii="Times New Roman" w:hAnsi="Times New Roman"/>
          <w:color w:val="000000" w:themeColor="text1"/>
          <w:sz w:val="16"/>
          <w:szCs w:val="16"/>
        </w:rPr>
        <w:t>лать</w:t>
      </w:r>
      <w:proofErr w:type="spellEnd"/>
      <w:r w:rsidRPr="004E10C1">
        <w:rPr>
          <w:rFonts w:ascii="Times New Roman" w:hAnsi="Times New Roman"/>
          <w:color w:val="000000" w:themeColor="text1"/>
          <w:sz w:val="16"/>
          <w:szCs w:val="16"/>
        </w:rPr>
        <w:t xml:space="preserve"> лучшего. Переделанный № 2202 имел невысокие показатели. Скорость по сравнению с Р-6 на поплавках упала (в основном, за счёт роста веса), </w:t>
      </w:r>
      <w:proofErr w:type="spellStart"/>
      <w:r w:rsidRPr="004E10C1">
        <w:rPr>
          <w:rFonts w:ascii="Times New Roman" w:hAnsi="Times New Roman"/>
          <w:color w:val="000000" w:themeColor="text1"/>
          <w:sz w:val="16"/>
          <w:szCs w:val="16"/>
        </w:rPr>
        <w:t>сущест-венно</w:t>
      </w:r>
      <w:proofErr w:type="spellEnd"/>
      <w:r w:rsidRPr="004E10C1">
        <w:rPr>
          <w:rFonts w:ascii="Times New Roman" w:hAnsi="Times New Roman"/>
          <w:color w:val="000000" w:themeColor="text1"/>
          <w:sz w:val="16"/>
          <w:szCs w:val="16"/>
        </w:rPr>
        <w:t xml:space="preserve">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7F5E3832"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отчёте по испытаниям головной </w:t>
      </w:r>
      <w:proofErr w:type="spellStart"/>
      <w:r w:rsidRPr="004E10C1">
        <w:rPr>
          <w:rFonts w:ascii="Times New Roman" w:hAnsi="Times New Roman"/>
          <w:color w:val="000000" w:themeColor="text1"/>
          <w:sz w:val="16"/>
          <w:szCs w:val="16"/>
        </w:rPr>
        <w:t>ма</w:t>
      </w:r>
      <w:proofErr w:type="spellEnd"/>
      <w:r w:rsidRPr="004E10C1">
        <w:rPr>
          <w:rFonts w:ascii="Times New Roman" w:hAnsi="Times New Roman"/>
          <w:color w:val="000000" w:themeColor="text1"/>
          <w:sz w:val="16"/>
          <w:szCs w:val="16"/>
        </w:rPr>
        <w:t xml:space="preserve">-шины указали, что вопреки </w:t>
      </w:r>
      <w:proofErr w:type="spellStart"/>
      <w:r w:rsidRPr="004E10C1">
        <w:rPr>
          <w:rFonts w:ascii="Times New Roman" w:hAnsi="Times New Roman"/>
          <w:color w:val="000000" w:themeColor="text1"/>
          <w:sz w:val="16"/>
          <w:szCs w:val="16"/>
        </w:rPr>
        <w:t>требовани</w:t>
      </w:r>
      <w:proofErr w:type="spellEnd"/>
      <w:r w:rsidRPr="004E10C1">
        <w:rPr>
          <w:rFonts w:ascii="Times New Roman" w:hAnsi="Times New Roman"/>
          <w:color w:val="000000" w:themeColor="text1"/>
          <w:sz w:val="16"/>
          <w:szCs w:val="16"/>
        </w:rPr>
        <w:t xml:space="preserve">-ям задания, на самолёте нет тормозов колёс, регулировочных створок или </w:t>
      </w:r>
      <w:proofErr w:type="spellStart"/>
      <w:r w:rsidRPr="004E10C1">
        <w:rPr>
          <w:rFonts w:ascii="Times New Roman" w:hAnsi="Times New Roman"/>
          <w:color w:val="000000" w:themeColor="text1"/>
          <w:sz w:val="16"/>
          <w:szCs w:val="16"/>
        </w:rPr>
        <w:t>жа-люзи</w:t>
      </w:r>
      <w:proofErr w:type="spellEnd"/>
      <w:r w:rsidRPr="004E10C1">
        <w:rPr>
          <w:rFonts w:ascii="Times New Roman" w:hAnsi="Times New Roman"/>
          <w:color w:val="000000" w:themeColor="text1"/>
          <w:sz w:val="16"/>
          <w:szCs w:val="16"/>
        </w:rPr>
        <w:t xml:space="preserve"> на выходе воздуха из каналов </w:t>
      </w:r>
      <w:proofErr w:type="spellStart"/>
      <w:r w:rsidRPr="004E10C1">
        <w:rPr>
          <w:rFonts w:ascii="Times New Roman" w:hAnsi="Times New Roman"/>
          <w:color w:val="000000" w:themeColor="text1"/>
          <w:sz w:val="16"/>
          <w:szCs w:val="16"/>
        </w:rPr>
        <w:t>ра-диаторов</w:t>
      </w:r>
      <w:proofErr w:type="spellEnd"/>
      <w:r w:rsidRPr="004E10C1">
        <w:rPr>
          <w:rFonts w:ascii="Times New Roman" w:hAnsi="Times New Roman"/>
          <w:color w:val="000000" w:themeColor="text1"/>
          <w:sz w:val="16"/>
          <w:szCs w:val="16"/>
        </w:rPr>
        <w:t xml:space="preserve">.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w:t>
      </w:r>
      <w:proofErr w:type="spellStart"/>
      <w:r w:rsidRPr="004E10C1">
        <w:rPr>
          <w:rFonts w:ascii="Times New Roman" w:hAnsi="Times New Roman"/>
          <w:color w:val="000000" w:themeColor="text1"/>
          <w:sz w:val="16"/>
          <w:szCs w:val="16"/>
        </w:rPr>
        <w:t>оборудо-вания</w:t>
      </w:r>
      <w:proofErr w:type="spellEnd"/>
      <w:r w:rsidRPr="004E10C1">
        <w:rPr>
          <w:rFonts w:ascii="Times New Roman" w:hAnsi="Times New Roman"/>
          <w:color w:val="000000" w:themeColor="text1"/>
          <w:sz w:val="16"/>
          <w:szCs w:val="16"/>
        </w:rPr>
        <w:t xml:space="preserve"> на борту возросла: добавились кислородные приборы и световая сиг-</w:t>
      </w:r>
      <w:proofErr w:type="spellStart"/>
      <w:r w:rsidRPr="004E10C1">
        <w:rPr>
          <w:rFonts w:ascii="Times New Roman" w:hAnsi="Times New Roman"/>
          <w:color w:val="000000" w:themeColor="text1"/>
          <w:sz w:val="16"/>
          <w:szCs w:val="16"/>
        </w:rPr>
        <w:t>нализация</w:t>
      </w:r>
      <w:proofErr w:type="spellEnd"/>
      <w:r w:rsidRPr="004E10C1">
        <w:rPr>
          <w:rFonts w:ascii="Times New Roman" w:hAnsi="Times New Roman"/>
          <w:color w:val="000000" w:themeColor="text1"/>
          <w:sz w:val="16"/>
          <w:szCs w:val="16"/>
        </w:rPr>
        <w:t>.</w:t>
      </w:r>
    </w:p>
    <w:p w14:paraId="5C9EE307"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w:t>
      </w:r>
      <w:proofErr w:type="spellStart"/>
      <w:r w:rsidRPr="004E10C1">
        <w:rPr>
          <w:rFonts w:ascii="Times New Roman" w:hAnsi="Times New Roman"/>
          <w:color w:val="000000" w:themeColor="text1"/>
          <w:sz w:val="16"/>
          <w:szCs w:val="16"/>
        </w:rPr>
        <w:t>эки</w:t>
      </w:r>
      <w:proofErr w:type="spellEnd"/>
      <w:r w:rsidRPr="004E10C1">
        <w:rPr>
          <w:rFonts w:ascii="Times New Roman" w:hAnsi="Times New Roman"/>
          <w:color w:val="000000" w:themeColor="text1"/>
          <w:sz w:val="16"/>
          <w:szCs w:val="16"/>
        </w:rPr>
        <w:t>-пажа обеспечивалась пневмопочтой - пока напишешь сообщение о появлении противника, отправишь, и кто-то его про-читает, пожалуй, и сбить успеют (12264).</w:t>
      </w:r>
    </w:p>
    <w:p w14:paraId="56786FF7"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020D65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у АНТ-37 (ДБ-2) и ЦКБ-26 (ДБ-3) был конкурент - К-13 - скоростной бомбардировщик (70,262).</w:t>
      </w:r>
    </w:p>
    <w:p w14:paraId="56FB79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7F5D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г. в ЦАГИ по техническим требованиям ВВС РККА, примерно в течение года велось проектирование сухопутного крейсера СК-1 (АНТ-30). Основное внимание при этом уделялось увеличению дальности полета и повышению бомбовой нагрузки. Однако прошло всего немного времени и СК-1 уже не вызывал оптимизма у заказчиков, ибо открывались новые перспективы, которые в очередной раз заставляли пересматривать планы проектирования и постройки концептуальных боевых машин (12027).</w:t>
      </w:r>
    </w:p>
    <w:p w14:paraId="193F0A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28DEE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Всего в 1933 г. выпустили 1572 машины Р-5.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3A110A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w:t>
      </w:r>
      <w:proofErr w:type="spellStart"/>
      <w:r w:rsidRPr="004E10C1">
        <w:rPr>
          <w:rFonts w:ascii="Times New Roman" w:hAnsi="Times New Roman"/>
          <w:color w:val="000000" w:themeColor="text1"/>
          <w:sz w:val="16"/>
          <w:szCs w:val="16"/>
        </w:rPr>
        <w:t>электропиротехнические</w:t>
      </w:r>
      <w:proofErr w:type="spellEnd"/>
      <w:r w:rsidRPr="004E10C1">
        <w:rPr>
          <w:rFonts w:ascii="Times New Roman" w:hAnsi="Times New Roman"/>
          <w:color w:val="000000" w:themeColor="text1"/>
          <w:sz w:val="16"/>
          <w:szCs w:val="16"/>
        </w:rPr>
        <w:t xml:space="preserve"> замки срабатывали по команде </w:t>
      </w:r>
      <w:proofErr w:type="spellStart"/>
      <w:r w:rsidRPr="004E10C1">
        <w:rPr>
          <w:rFonts w:ascii="Times New Roman" w:hAnsi="Times New Roman"/>
          <w:color w:val="000000" w:themeColor="text1"/>
          <w:sz w:val="16"/>
          <w:szCs w:val="16"/>
        </w:rPr>
        <w:t>электросбрасывателя</w:t>
      </w:r>
      <w:proofErr w:type="spellEnd"/>
      <w:r w:rsidRPr="004E10C1">
        <w:rPr>
          <w:rFonts w:ascii="Times New Roman" w:hAnsi="Times New Roman"/>
          <w:color w:val="000000" w:themeColor="text1"/>
          <w:sz w:val="16"/>
          <w:szCs w:val="16"/>
        </w:rPr>
        <w:t xml:space="preserve"> СР (11936).</w:t>
      </w:r>
    </w:p>
    <w:p w14:paraId="3AD13F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6C55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 в 1933 г. выпустили 1572 машины Р-5. Самолеты поставляли ВВС, авиации НКВД (в первую очередь, для погранохраны) и гражданским летчикам, в том числе в Управление полярной авиации ГУСМП.</w:t>
      </w:r>
    </w:p>
    <w:p w14:paraId="3F0D54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 УВВС планировало дальнейшее совершенствование Р-5. Ставились задачи увеличить скорость на 15 км/ч, снизить вес не менее чем на 200 кг за счет внедрения магниевого сплава "электрон", ввести масляно-</w:t>
      </w:r>
      <w:proofErr w:type="spellStart"/>
      <w:r w:rsidRPr="004E10C1">
        <w:rPr>
          <w:rFonts w:ascii="Times New Roman" w:hAnsi="Times New Roman"/>
          <w:color w:val="000000" w:themeColor="text1"/>
          <w:sz w:val="16"/>
          <w:szCs w:val="16"/>
        </w:rPr>
        <w:t>пневма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тическую</w:t>
      </w:r>
      <w:proofErr w:type="spellEnd"/>
      <w:r w:rsidRPr="004E10C1">
        <w:rPr>
          <w:rFonts w:ascii="Times New Roman" w:hAnsi="Times New Roman"/>
          <w:color w:val="000000" w:themeColor="text1"/>
          <w:sz w:val="16"/>
          <w:szCs w:val="16"/>
        </w:rPr>
        <w:t xml:space="preserve"> амортизацию вместо резиновых буферов, гальваническое антикоррозийное покрытие всех стальных узлов, а со второго полугодия - модернизировать вооружение. Скорость при неизменной </w:t>
      </w:r>
      <w:proofErr w:type="spellStart"/>
      <w:r w:rsidRPr="004E10C1">
        <w:rPr>
          <w:rFonts w:ascii="Times New Roman" w:hAnsi="Times New Roman"/>
          <w:color w:val="000000" w:themeColor="text1"/>
          <w:sz w:val="16"/>
          <w:szCs w:val="16"/>
        </w:rPr>
        <w:t>мотоустановке</w:t>
      </w:r>
      <w:proofErr w:type="spellEnd"/>
      <w:r w:rsidRPr="004E10C1">
        <w:rPr>
          <w:rFonts w:ascii="Times New Roman" w:hAnsi="Times New Roman"/>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смонтировать обтекатели на колеса шасси. С уменьшением веса было хуже. "Электрон" у нас в стране не производился. За счет облегчения отдельных узлов и применения легированной стали можно было "выжать" килограммов 80-85.</w:t>
      </w:r>
    </w:p>
    <w:p w14:paraId="7D80DC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E10C1" w:rsidRPr="004E10C1" w14:paraId="09B3A863" w14:textId="77777777">
        <w:tc>
          <w:tcPr>
            <w:tcW w:w="1401" w:type="dxa"/>
            <w:tcBorders>
              <w:top w:val="single" w:sz="12" w:space="0" w:color="auto"/>
            </w:tcBorders>
          </w:tcPr>
          <w:p w14:paraId="53A354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Тип</w:t>
            </w:r>
          </w:p>
        </w:tc>
        <w:tc>
          <w:tcPr>
            <w:tcW w:w="1401" w:type="dxa"/>
            <w:tcBorders>
              <w:top w:val="single" w:sz="12" w:space="0" w:color="auto"/>
            </w:tcBorders>
          </w:tcPr>
          <w:p w14:paraId="3BFBFC6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w:t>
            </w:r>
          </w:p>
        </w:tc>
        <w:tc>
          <w:tcPr>
            <w:tcW w:w="1401" w:type="dxa"/>
            <w:tcBorders>
              <w:top w:val="single" w:sz="12" w:space="0" w:color="auto"/>
            </w:tcBorders>
          </w:tcPr>
          <w:p w14:paraId="4D0ECB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w:t>
            </w:r>
          </w:p>
        </w:tc>
        <w:tc>
          <w:tcPr>
            <w:tcW w:w="1401" w:type="dxa"/>
            <w:tcBorders>
              <w:top w:val="single" w:sz="12" w:space="0" w:color="auto"/>
            </w:tcBorders>
          </w:tcPr>
          <w:p w14:paraId="4BB0C6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w:t>
            </w:r>
          </w:p>
        </w:tc>
        <w:tc>
          <w:tcPr>
            <w:tcW w:w="1401" w:type="dxa"/>
            <w:tcBorders>
              <w:top w:val="single" w:sz="12" w:space="0" w:color="auto"/>
            </w:tcBorders>
          </w:tcPr>
          <w:p w14:paraId="57C803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1401" w:type="dxa"/>
            <w:tcBorders>
              <w:top w:val="single" w:sz="12" w:space="0" w:color="auto"/>
            </w:tcBorders>
          </w:tcPr>
          <w:p w14:paraId="2F35CC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1401" w:type="dxa"/>
            <w:tcBorders>
              <w:top w:val="single" w:sz="12" w:space="0" w:color="auto"/>
            </w:tcBorders>
          </w:tcPr>
          <w:p w14:paraId="3DF4CE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c>
          <w:tcPr>
            <w:tcW w:w="1401" w:type="dxa"/>
            <w:tcBorders>
              <w:top w:val="single" w:sz="12" w:space="0" w:color="auto"/>
            </w:tcBorders>
          </w:tcPr>
          <w:p w14:paraId="73A12F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1936</w:t>
            </w:r>
          </w:p>
        </w:tc>
      </w:tr>
      <w:tr w:rsidR="004E10C1" w:rsidRPr="004E10C1" w14:paraId="39A42C1A" w14:textId="77777777">
        <w:tc>
          <w:tcPr>
            <w:tcW w:w="1401" w:type="dxa"/>
          </w:tcPr>
          <w:p w14:paraId="4C4F9A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w:t>
            </w:r>
          </w:p>
        </w:tc>
        <w:tc>
          <w:tcPr>
            <w:tcW w:w="1401" w:type="dxa"/>
          </w:tcPr>
          <w:p w14:paraId="24E45E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w:t>
            </w:r>
          </w:p>
        </w:tc>
        <w:tc>
          <w:tcPr>
            <w:tcW w:w="1401" w:type="dxa"/>
          </w:tcPr>
          <w:p w14:paraId="67FECE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336</w:t>
            </w:r>
          </w:p>
        </w:tc>
        <w:tc>
          <w:tcPr>
            <w:tcW w:w="1401" w:type="dxa"/>
          </w:tcPr>
          <w:p w14:paraId="3543F3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884</w:t>
            </w:r>
          </w:p>
        </w:tc>
        <w:tc>
          <w:tcPr>
            <w:tcW w:w="1401" w:type="dxa"/>
          </w:tcPr>
          <w:p w14:paraId="0AD377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1572</w:t>
            </w:r>
          </w:p>
        </w:tc>
        <w:tc>
          <w:tcPr>
            <w:tcW w:w="1401" w:type="dxa"/>
          </w:tcPr>
          <w:p w14:paraId="6D91F3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1642</w:t>
            </w:r>
          </w:p>
        </w:tc>
        <w:tc>
          <w:tcPr>
            <w:tcW w:w="1401" w:type="dxa"/>
          </w:tcPr>
          <w:p w14:paraId="13331E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400</w:t>
            </w:r>
          </w:p>
        </w:tc>
        <w:tc>
          <w:tcPr>
            <w:tcW w:w="1401" w:type="dxa"/>
          </w:tcPr>
          <w:p w14:paraId="2B3209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B59618D" w14:textId="77777777">
        <w:tc>
          <w:tcPr>
            <w:tcW w:w="1401" w:type="dxa"/>
          </w:tcPr>
          <w:p w14:paraId="6A3CB3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Р-5Т</w:t>
            </w:r>
          </w:p>
        </w:tc>
        <w:tc>
          <w:tcPr>
            <w:tcW w:w="1401" w:type="dxa"/>
          </w:tcPr>
          <w:p w14:paraId="35CA3E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2ABE212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5B0997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1A0F73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5DCAD0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48BE92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01" w:type="dxa"/>
          </w:tcPr>
          <w:p w14:paraId="521785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635F9522" w14:textId="77777777">
        <w:tc>
          <w:tcPr>
            <w:tcW w:w="1401" w:type="dxa"/>
          </w:tcPr>
          <w:p w14:paraId="5F003F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Р-5а</w:t>
            </w:r>
          </w:p>
        </w:tc>
        <w:tc>
          <w:tcPr>
            <w:tcW w:w="1401" w:type="dxa"/>
          </w:tcPr>
          <w:p w14:paraId="279BA2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18AEBB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026BEC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015FCB2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Pr>
          <w:p w14:paraId="530235E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61</w:t>
            </w:r>
          </w:p>
        </w:tc>
        <w:tc>
          <w:tcPr>
            <w:tcW w:w="1401" w:type="dxa"/>
          </w:tcPr>
          <w:p w14:paraId="16DB6E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w:t>
            </w:r>
          </w:p>
        </w:tc>
        <w:tc>
          <w:tcPr>
            <w:tcW w:w="1401" w:type="dxa"/>
          </w:tcPr>
          <w:p w14:paraId="7B2C08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r>
      <w:tr w:rsidR="004E10C1" w:rsidRPr="004E10C1" w14:paraId="39013D5F" w14:textId="77777777">
        <w:tc>
          <w:tcPr>
            <w:tcW w:w="1401" w:type="dxa"/>
            <w:tcBorders>
              <w:bottom w:val="single" w:sz="12" w:space="0" w:color="auto"/>
            </w:tcBorders>
          </w:tcPr>
          <w:p w14:paraId="64E931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ССС</w:t>
            </w:r>
          </w:p>
        </w:tc>
        <w:tc>
          <w:tcPr>
            <w:tcW w:w="1401" w:type="dxa"/>
            <w:tcBorders>
              <w:bottom w:val="single" w:sz="12" w:space="0" w:color="auto"/>
            </w:tcBorders>
          </w:tcPr>
          <w:p w14:paraId="610FDC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Borders>
              <w:bottom w:val="single" w:sz="12" w:space="0" w:color="auto"/>
            </w:tcBorders>
          </w:tcPr>
          <w:p w14:paraId="38943F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Borders>
              <w:bottom w:val="single" w:sz="12" w:space="0" w:color="auto"/>
            </w:tcBorders>
          </w:tcPr>
          <w:p w14:paraId="2A5934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Borders>
              <w:bottom w:val="single" w:sz="12" w:space="0" w:color="auto"/>
            </w:tcBorders>
          </w:tcPr>
          <w:p w14:paraId="3B4634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Borders>
              <w:bottom w:val="single" w:sz="12" w:space="0" w:color="auto"/>
            </w:tcBorders>
          </w:tcPr>
          <w:p w14:paraId="0F513F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401" w:type="dxa"/>
            <w:tcBorders>
              <w:bottom w:val="single" w:sz="12" w:space="0" w:color="auto"/>
            </w:tcBorders>
          </w:tcPr>
          <w:p w14:paraId="3B0EF5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221</w:t>
            </w:r>
          </w:p>
        </w:tc>
        <w:tc>
          <w:tcPr>
            <w:tcW w:w="1401" w:type="dxa"/>
            <w:tcBorders>
              <w:bottom w:val="single" w:sz="12" w:space="0" w:color="auto"/>
            </w:tcBorders>
          </w:tcPr>
          <w:p w14:paraId="47F910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129</w:t>
            </w:r>
          </w:p>
        </w:tc>
      </w:tr>
    </w:tbl>
    <w:p w14:paraId="7F9C49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(12034).</w:t>
      </w:r>
    </w:p>
    <w:p w14:paraId="29C6BF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A93B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разработали проект переделки Р-5 в Р-5Т, выполненный в НИИ ВВС под руководством </w:t>
      </w:r>
      <w:proofErr w:type="spellStart"/>
      <w:r w:rsidRPr="004E10C1">
        <w:rPr>
          <w:rFonts w:ascii="Times New Roman" w:hAnsi="Times New Roman"/>
          <w:color w:val="000000" w:themeColor="text1"/>
          <w:sz w:val="16"/>
          <w:szCs w:val="16"/>
        </w:rPr>
        <w:t>В.В.Никитина</w:t>
      </w:r>
      <w:proofErr w:type="spellEnd"/>
      <w:r w:rsidRPr="004E10C1">
        <w:rPr>
          <w:rFonts w:ascii="Times New Roman" w:hAnsi="Times New Roman"/>
          <w:color w:val="000000" w:themeColor="text1"/>
          <w:sz w:val="16"/>
          <w:szCs w:val="16"/>
        </w:rPr>
        <w:t>. В 1934 - испытали, а в 1935 поставили на серию. Сняли турель и зашили заднюю кабину, а костыль - удлинили. ТАН-12 крепили под углом и сбрасывали с 10-20 м на скорости до 160 км/ч при высоте 25-30. Вес с подвеской - 9300 кг. Делали 1 год, сделали 50 и отправили на Балтику, ЧМ и ТО и эксплуатировали до 1938. Пытались вешать ТАВ-12 и ТАВ-27 на ТБ-3 (АНТ-6) и хотели в 1933-1934 сделать 48, но не сделали (561,8).</w:t>
      </w:r>
    </w:p>
    <w:p w14:paraId="1F5934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C3C97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выпустили 1572 Р-5. Резкий количественный скачок по сравнению с предыдущим годом обусловлен был не только освоением самого самолета. Рыбинский завод окончательно освоил производство лицензионного двигателя и произвел в 1933 г. более 4000 М-17. Кроме того, самолетостроительный завод №1 выпускал в основном стандартные Р-5, что способствовало массовой серии. 18 И-7, которые были сданы ВВС за текущий год, являлись скорее загрузкой для сварочного производства и погоды не делали. Выпускаемые параллельно со стандартным разведчиком штурмовики Р-5Ш отличались установкой четырех дополнительных пулеметов ПВ-1. Пулеметы устанавливались попарно в специальных обтекателях на нижнем крыле (5016).</w:t>
      </w:r>
    </w:p>
    <w:p w14:paraId="7B8757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23584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серию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2A374D1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Р-5 №4681 испытывались выливные авиационные приборы (ВАП) конструкции инженера Вахмистрова (5016).</w:t>
      </w:r>
    </w:p>
    <w:p w14:paraId="2694F1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12D0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по инициативе НИИ ВВС на заводе №1 конструктор В.В. Никитин выполнил разработку Р-5 в варианте торпедоносца Р-5Т. Самолет стал одноместным, переделке подверглись стойки шасси, которые были разнесены с целью освобождения </w:t>
      </w:r>
      <w:proofErr w:type="spellStart"/>
      <w:r w:rsidRPr="004E10C1">
        <w:rPr>
          <w:rFonts w:ascii="Times New Roman" w:hAnsi="Times New Roman"/>
          <w:color w:val="000000" w:themeColor="text1"/>
          <w:sz w:val="16"/>
          <w:szCs w:val="16"/>
        </w:rPr>
        <w:t>подфюзеляжного</w:t>
      </w:r>
      <w:proofErr w:type="spellEnd"/>
      <w:r w:rsidRPr="004E10C1">
        <w:rPr>
          <w:rFonts w:ascii="Times New Roman" w:hAnsi="Times New Roman"/>
          <w:color w:val="000000" w:themeColor="text1"/>
          <w:sz w:val="16"/>
          <w:szCs w:val="16"/>
        </w:rPr>
        <w:t xml:space="preserve"> пространства. Торпеда ТАН-12 подвешивалась на усиленном держателе ДЁР-13. В феврале 1934 года Р-5Т выполнил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BD63E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452C94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A423F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завод 1 по конструкции </w:t>
      </w:r>
      <w:proofErr w:type="spellStart"/>
      <w:r w:rsidRPr="004E10C1">
        <w:rPr>
          <w:rFonts w:ascii="Times New Roman" w:hAnsi="Times New Roman"/>
          <w:color w:val="000000" w:themeColor="text1"/>
          <w:sz w:val="16"/>
          <w:szCs w:val="16"/>
        </w:rPr>
        <w:t>В.В.Никитина</w:t>
      </w:r>
      <w:proofErr w:type="spellEnd"/>
      <w:r w:rsidRPr="004E10C1">
        <w:rPr>
          <w:rFonts w:ascii="Times New Roman" w:hAnsi="Times New Roman"/>
          <w:color w:val="000000" w:themeColor="text1"/>
          <w:sz w:val="16"/>
          <w:szCs w:val="16"/>
        </w:rPr>
        <w:t xml:space="preserve"> сделал колесный Р-5Т (торпедоносец), который имел более высокое шасси (92,422).</w:t>
      </w:r>
    </w:p>
    <w:p w14:paraId="3A8D5F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ТБ-3 (АНТ-6) выпускался с 1933 и на 18 заводе (71,169).</w:t>
      </w:r>
    </w:p>
    <w:p w14:paraId="5C8B7E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E81D2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В 1933 г. завод № 1 И-5 уже не строил, весь выпуск обеспечивало предприятие в Горьком (так в 1932 г. переименовали Нижний Новгород), немного не дотянувшее до плановой цифры, - 350 машин. "Звёздный час" И-5 оказался недолог. Авиационная техника развивалась в те годы невиданными темпами, и летом 1933 г. на испытания вышло уже новое поколение советских истребителей. Биплан И-15, сконструированный тем же Н.Н. Поликарповым как развитие концепции И-5 на базе проекта И-13, намного превосходил своего предшественника. Но ещё важнее было появление машин совершенно нового класса: скоростных истребителей-монопланов. И-14 П.О. Сухого и И-16 Н.Н. Поликарпова стали "первыми ласточками" так называемой "новой волны". Аналогичный процесс шёл и на Западе. В 1933 - 1934 гг. там были созданы новые истребители-бипланы (например, Хейнкель Не 51 и ФИАТ CR.32), намного превосходившие по своим данным ровесников И-5. А через год-два в различных странах появились скоростные истребители- монопланы: </w:t>
      </w:r>
      <w:proofErr w:type="spellStart"/>
      <w:r w:rsidRPr="004E10C1">
        <w:rPr>
          <w:rFonts w:ascii="Times New Roman" w:hAnsi="Times New Roman"/>
          <w:color w:val="000000" w:themeColor="text1"/>
          <w:sz w:val="16"/>
          <w:szCs w:val="16"/>
        </w:rPr>
        <w:t>Хоукер</w:t>
      </w:r>
      <w:proofErr w:type="spellEnd"/>
      <w:r w:rsidRPr="004E10C1">
        <w:rPr>
          <w:rFonts w:ascii="Times New Roman" w:hAnsi="Times New Roman"/>
          <w:color w:val="000000" w:themeColor="text1"/>
          <w:sz w:val="16"/>
          <w:szCs w:val="16"/>
        </w:rPr>
        <w:t xml:space="preserve"> "Харрикейн" в Англии, Мессершмитт </w:t>
      </w:r>
      <w:proofErr w:type="spellStart"/>
      <w:r w:rsidRPr="004E10C1">
        <w:rPr>
          <w:rFonts w:ascii="Times New Roman" w:hAnsi="Times New Roman"/>
          <w:color w:val="000000" w:themeColor="text1"/>
          <w:sz w:val="16"/>
          <w:szCs w:val="16"/>
        </w:rPr>
        <w:t>Bf</w:t>
      </w:r>
      <w:proofErr w:type="spellEnd"/>
      <w:r w:rsidRPr="004E10C1">
        <w:rPr>
          <w:rFonts w:ascii="Times New Roman" w:hAnsi="Times New Roman"/>
          <w:color w:val="000000" w:themeColor="text1"/>
          <w:sz w:val="16"/>
          <w:szCs w:val="16"/>
        </w:rPr>
        <w:t xml:space="preserve"> 109 в Германии, Северский Р-35 в США Ценность И-5 как истребителя стремительно падала. Это отразилось на планах его производства. Первоначально намеченное количество в 450 машин снизили до 360, а вместо них в план вошли И-Зет, И-14, И-15 и И-16. На самом деле завод № 21 за 1934 г. построил ещё меньше - 330 И-5.</w:t>
      </w:r>
    </w:p>
    <w:p w14:paraId="05862F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4E10C1" w:rsidRPr="004E10C1" w14:paraId="47AFBAA2" w14:textId="77777777">
        <w:tc>
          <w:tcPr>
            <w:tcW w:w="1601" w:type="dxa"/>
            <w:tcBorders>
              <w:top w:val="single" w:sz="12" w:space="0" w:color="auto"/>
            </w:tcBorders>
          </w:tcPr>
          <w:p w14:paraId="07D869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463DC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1930 г.</w:t>
            </w:r>
          </w:p>
        </w:tc>
        <w:tc>
          <w:tcPr>
            <w:tcW w:w="1601" w:type="dxa"/>
            <w:tcBorders>
              <w:top w:val="single" w:sz="12" w:space="0" w:color="auto"/>
            </w:tcBorders>
          </w:tcPr>
          <w:p w14:paraId="560FC2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1931 г.</w:t>
            </w:r>
          </w:p>
        </w:tc>
        <w:tc>
          <w:tcPr>
            <w:tcW w:w="1601" w:type="dxa"/>
            <w:tcBorders>
              <w:top w:val="single" w:sz="12" w:space="0" w:color="auto"/>
            </w:tcBorders>
          </w:tcPr>
          <w:p w14:paraId="3595DC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1932 г.</w:t>
            </w:r>
          </w:p>
        </w:tc>
        <w:tc>
          <w:tcPr>
            <w:tcW w:w="1601" w:type="dxa"/>
            <w:tcBorders>
              <w:top w:val="single" w:sz="12" w:space="0" w:color="auto"/>
            </w:tcBorders>
          </w:tcPr>
          <w:p w14:paraId="512B77F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 г.</w:t>
            </w:r>
          </w:p>
        </w:tc>
        <w:tc>
          <w:tcPr>
            <w:tcW w:w="1601" w:type="dxa"/>
            <w:tcBorders>
              <w:top w:val="single" w:sz="12" w:space="0" w:color="auto"/>
            </w:tcBorders>
          </w:tcPr>
          <w:p w14:paraId="0BA546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 г.</w:t>
            </w:r>
          </w:p>
        </w:tc>
        <w:tc>
          <w:tcPr>
            <w:tcW w:w="1601" w:type="dxa"/>
            <w:tcBorders>
              <w:top w:val="single" w:sz="12" w:space="0" w:color="auto"/>
            </w:tcBorders>
          </w:tcPr>
          <w:p w14:paraId="5E7EF5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r>
      <w:tr w:rsidR="004E10C1" w:rsidRPr="004E10C1" w14:paraId="1F5A5278" w14:textId="77777777">
        <w:tc>
          <w:tcPr>
            <w:tcW w:w="1601" w:type="dxa"/>
          </w:tcPr>
          <w:p w14:paraId="3B97BC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39</w:t>
            </w:r>
          </w:p>
        </w:tc>
        <w:tc>
          <w:tcPr>
            <w:tcW w:w="1601" w:type="dxa"/>
          </w:tcPr>
          <w:p w14:paraId="4735F0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1601" w:type="dxa"/>
          </w:tcPr>
          <w:p w14:paraId="7B53C7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1601" w:type="dxa"/>
          </w:tcPr>
          <w:p w14:paraId="582B9C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1C24D26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4BA7EA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3CE60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62A7A612" w14:textId="77777777">
        <w:tc>
          <w:tcPr>
            <w:tcW w:w="1601" w:type="dxa"/>
          </w:tcPr>
          <w:p w14:paraId="671A92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I</w:t>
            </w:r>
          </w:p>
        </w:tc>
        <w:tc>
          <w:tcPr>
            <w:tcW w:w="1601" w:type="dxa"/>
          </w:tcPr>
          <w:p w14:paraId="01694D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3FD8E1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w:t>
            </w:r>
          </w:p>
        </w:tc>
        <w:tc>
          <w:tcPr>
            <w:tcW w:w="1601" w:type="dxa"/>
          </w:tcPr>
          <w:p w14:paraId="7E46ED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w:t>
            </w:r>
          </w:p>
        </w:tc>
        <w:tc>
          <w:tcPr>
            <w:tcW w:w="1601" w:type="dxa"/>
          </w:tcPr>
          <w:p w14:paraId="02021B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25F2DF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7172F8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142</w:t>
            </w:r>
          </w:p>
        </w:tc>
      </w:tr>
      <w:tr w:rsidR="004E10C1" w:rsidRPr="004E10C1" w14:paraId="2DDBE3FB" w14:textId="77777777">
        <w:tc>
          <w:tcPr>
            <w:tcW w:w="1601" w:type="dxa"/>
          </w:tcPr>
          <w:p w14:paraId="549AE4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21</w:t>
            </w:r>
          </w:p>
        </w:tc>
        <w:tc>
          <w:tcPr>
            <w:tcW w:w="1601" w:type="dxa"/>
          </w:tcPr>
          <w:p w14:paraId="553F7B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7F6AE1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1601" w:type="dxa"/>
          </w:tcPr>
          <w:p w14:paraId="424CE3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10</w:t>
            </w:r>
          </w:p>
        </w:tc>
        <w:tc>
          <w:tcPr>
            <w:tcW w:w="1601" w:type="dxa"/>
          </w:tcPr>
          <w:p w14:paraId="1AB009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321</w:t>
            </w:r>
          </w:p>
        </w:tc>
        <w:tc>
          <w:tcPr>
            <w:tcW w:w="1601" w:type="dxa"/>
          </w:tcPr>
          <w:p w14:paraId="6E58E8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w:t>
            </w:r>
          </w:p>
        </w:tc>
        <w:tc>
          <w:tcPr>
            <w:tcW w:w="1601" w:type="dxa"/>
          </w:tcPr>
          <w:p w14:paraId="63CC40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661</w:t>
            </w:r>
          </w:p>
        </w:tc>
      </w:tr>
      <w:tr w:rsidR="004E10C1" w:rsidRPr="004E10C1" w14:paraId="148B7D49" w14:textId="77777777">
        <w:tc>
          <w:tcPr>
            <w:tcW w:w="1601" w:type="dxa"/>
            <w:tcBorders>
              <w:bottom w:val="single" w:sz="12" w:space="0" w:color="auto"/>
            </w:tcBorders>
          </w:tcPr>
          <w:p w14:paraId="67C5E7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1601" w:type="dxa"/>
            <w:tcBorders>
              <w:bottom w:val="single" w:sz="12" w:space="0" w:color="auto"/>
            </w:tcBorders>
          </w:tcPr>
          <w:p w14:paraId="2E5A98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649C88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70</w:t>
            </w:r>
          </w:p>
        </w:tc>
        <w:tc>
          <w:tcPr>
            <w:tcW w:w="1601" w:type="dxa"/>
            <w:tcBorders>
              <w:bottom w:val="single" w:sz="12" w:space="0" w:color="auto"/>
            </w:tcBorders>
          </w:tcPr>
          <w:p w14:paraId="643390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86</w:t>
            </w:r>
          </w:p>
        </w:tc>
        <w:tc>
          <w:tcPr>
            <w:tcW w:w="1601" w:type="dxa"/>
            <w:tcBorders>
              <w:bottom w:val="single" w:sz="12" w:space="0" w:color="auto"/>
            </w:tcBorders>
          </w:tcPr>
          <w:p w14:paraId="294A37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321</w:t>
            </w:r>
          </w:p>
        </w:tc>
        <w:tc>
          <w:tcPr>
            <w:tcW w:w="1601" w:type="dxa"/>
            <w:tcBorders>
              <w:bottom w:val="single" w:sz="12" w:space="0" w:color="auto"/>
            </w:tcBorders>
          </w:tcPr>
          <w:p w14:paraId="1F5207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330</w:t>
            </w:r>
          </w:p>
        </w:tc>
        <w:tc>
          <w:tcPr>
            <w:tcW w:w="1601" w:type="dxa"/>
            <w:tcBorders>
              <w:bottom w:val="single" w:sz="12" w:space="0" w:color="auto"/>
            </w:tcBorders>
          </w:tcPr>
          <w:p w14:paraId="28EFDA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815</w:t>
            </w:r>
          </w:p>
        </w:tc>
      </w:tr>
    </w:tbl>
    <w:p w14:paraId="465204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(11997).</w:t>
      </w:r>
    </w:p>
    <w:p w14:paraId="5395D22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5ABC1CA"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каких либо ощутимых измене</w:t>
      </w:r>
      <w:r w:rsidRPr="004E10C1">
        <w:rPr>
          <w:rFonts w:ascii="Times New Roman" w:hAnsi="Times New Roman"/>
          <w:color w:val="000000" w:themeColor="text1"/>
          <w:sz w:val="16"/>
          <w:szCs w:val="16"/>
        </w:rPr>
        <w:softHyphen/>
        <w:t>ний в судьбе советского «Хейнкеля» не про</w:t>
      </w:r>
      <w:r w:rsidRPr="004E10C1">
        <w:rPr>
          <w:rFonts w:ascii="Times New Roman" w:hAnsi="Times New Roman"/>
          <w:color w:val="000000" w:themeColor="text1"/>
          <w:sz w:val="16"/>
          <w:szCs w:val="16"/>
        </w:rPr>
        <w:softHyphen/>
        <w:t>изошло. Хотя производство И-5 уже полно</w:t>
      </w:r>
      <w:r w:rsidRPr="004E10C1">
        <w:rPr>
          <w:rFonts w:ascii="Times New Roman" w:hAnsi="Times New Roman"/>
          <w:color w:val="000000" w:themeColor="text1"/>
          <w:sz w:val="16"/>
          <w:szCs w:val="16"/>
        </w:rPr>
        <w:softHyphen/>
        <w:t>стью перенесли в Нижний Новгород, на уве</w:t>
      </w:r>
      <w:r w:rsidRPr="004E10C1">
        <w:rPr>
          <w:rFonts w:ascii="Times New Roman" w:hAnsi="Times New Roman"/>
          <w:color w:val="000000" w:themeColor="text1"/>
          <w:sz w:val="16"/>
          <w:szCs w:val="16"/>
        </w:rPr>
        <w:softHyphen/>
        <w:t xml:space="preserve">личении выпуска И-7 это событие особенно не сказалось. Авиазавод №1 за текущий год построил всего 15 машин этого типа. Часть самолетов в ходе производства подвергалась незначительным изменениям: </w:t>
      </w:r>
      <w:proofErr w:type="spellStart"/>
      <w:r w:rsidRPr="004E10C1">
        <w:rPr>
          <w:rFonts w:ascii="Times New Roman" w:hAnsi="Times New Roman"/>
          <w:color w:val="000000" w:themeColor="text1"/>
          <w:sz w:val="16"/>
          <w:szCs w:val="16"/>
        </w:rPr>
        <w:t>перекомпоно</w:t>
      </w:r>
      <w:r w:rsidRPr="004E10C1">
        <w:rPr>
          <w:rFonts w:ascii="Times New Roman" w:hAnsi="Times New Roman"/>
          <w:color w:val="000000" w:themeColor="text1"/>
          <w:sz w:val="16"/>
          <w:szCs w:val="16"/>
        </w:rPr>
        <w:softHyphen/>
        <w:t>вали</w:t>
      </w:r>
      <w:proofErr w:type="spellEnd"/>
      <w:r w:rsidRPr="004E10C1">
        <w:rPr>
          <w:rFonts w:ascii="Times New Roman" w:hAnsi="Times New Roman"/>
          <w:color w:val="000000" w:themeColor="text1"/>
          <w:sz w:val="16"/>
          <w:szCs w:val="16"/>
        </w:rPr>
        <w:t xml:space="preserve"> приборное оборудование, передвинули вперед ручку управления для удобства поки</w:t>
      </w:r>
      <w:r w:rsidRPr="004E10C1">
        <w:rPr>
          <w:rFonts w:ascii="Times New Roman" w:hAnsi="Times New Roman"/>
          <w:color w:val="000000" w:themeColor="text1"/>
          <w:sz w:val="16"/>
          <w:szCs w:val="16"/>
        </w:rPr>
        <w:softHyphen/>
        <w:t>дания с парашютом, увеличили угол накло</w:t>
      </w:r>
      <w:r w:rsidRPr="004E10C1">
        <w:rPr>
          <w:rFonts w:ascii="Times New Roman" w:hAnsi="Times New Roman"/>
          <w:color w:val="000000" w:themeColor="text1"/>
          <w:sz w:val="16"/>
          <w:szCs w:val="16"/>
        </w:rPr>
        <w:softHyphen/>
        <w:t>на козырька пилота для уменьшения задува</w:t>
      </w:r>
      <w:r w:rsidRPr="004E10C1">
        <w:rPr>
          <w:rFonts w:ascii="Times New Roman" w:hAnsi="Times New Roman"/>
          <w:color w:val="000000" w:themeColor="text1"/>
          <w:sz w:val="16"/>
          <w:szCs w:val="16"/>
        </w:rPr>
        <w:softHyphen/>
        <w:t>ния в кабине.</w:t>
      </w:r>
    </w:p>
    <w:p w14:paraId="19362EE3"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Более серьезным нововведением могла стать установка хвостового оперения дюра</w:t>
      </w:r>
      <w:r w:rsidRPr="004E10C1">
        <w:rPr>
          <w:rFonts w:ascii="Times New Roman" w:hAnsi="Times New Roman"/>
          <w:color w:val="000000" w:themeColor="text1"/>
          <w:sz w:val="16"/>
          <w:szCs w:val="16"/>
        </w:rPr>
        <w:softHyphen/>
        <w:t>люминиевой конструкции. Диагональный силовой набор (змейкой) заменялся при этом обычными нервюрами, расположенными по потоку (12295).</w:t>
      </w:r>
    </w:p>
    <w:p w14:paraId="4EB17F66"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0A714A18" w14:textId="77777777" w:rsidR="000904A1" w:rsidRPr="004E10C1" w:rsidRDefault="000904A1" w:rsidP="004E10C1">
      <w:pPr>
        <w:pStyle w:val="49"/>
        <w:shd w:val="clear" w:color="auto" w:fill="auto"/>
        <w:spacing w:before="0" w:line="240" w:lineRule="auto"/>
        <w:jc w:val="both"/>
        <w:rPr>
          <w:rFonts w:ascii="Times New Roman" w:hAnsi="Times New Roman"/>
          <w:color w:val="000000" w:themeColor="text1"/>
          <w:spacing w:val="0"/>
          <w:sz w:val="16"/>
          <w:szCs w:val="16"/>
        </w:rPr>
      </w:pPr>
      <w:r w:rsidRPr="004E10C1">
        <w:rPr>
          <w:rFonts w:ascii="Times New Roman" w:hAnsi="Times New Roman"/>
          <w:color w:val="000000" w:themeColor="text1"/>
          <w:spacing w:val="0"/>
          <w:sz w:val="16"/>
          <w:szCs w:val="16"/>
        </w:rPr>
        <w:t>1933 Краткое техническое описание самолета И-7 с мотором М-17 (Составлено по изданию УВВС РККА 1933 г.)</w:t>
      </w:r>
    </w:p>
    <w:p w14:paraId="37342C9F"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Предназначенный для армейской службы в ка</w:t>
      </w:r>
      <w:r w:rsidRPr="004E10C1">
        <w:rPr>
          <w:rFonts w:ascii="Times New Roman" w:hAnsi="Times New Roman"/>
          <w:color w:val="000000" w:themeColor="text1"/>
          <w:sz w:val="16"/>
          <w:szCs w:val="16"/>
        </w:rPr>
        <w:softHyphen/>
        <w:t>честве самолета-истребителя, И-7 конструк</w:t>
      </w:r>
      <w:r w:rsidRPr="004E10C1">
        <w:rPr>
          <w:rFonts w:ascii="Times New Roman" w:hAnsi="Times New Roman"/>
          <w:color w:val="000000" w:themeColor="text1"/>
          <w:sz w:val="16"/>
          <w:szCs w:val="16"/>
        </w:rPr>
        <w:softHyphen/>
        <w:t>тивно представляет собой классический обра</w:t>
      </w:r>
      <w:r w:rsidRPr="004E10C1">
        <w:rPr>
          <w:rFonts w:ascii="Times New Roman" w:hAnsi="Times New Roman"/>
          <w:color w:val="000000" w:themeColor="text1"/>
          <w:sz w:val="16"/>
          <w:szCs w:val="16"/>
        </w:rPr>
        <w:softHyphen/>
        <w:t>зец смешанной конструкции. Основа фюзе</w:t>
      </w:r>
      <w:r w:rsidRPr="004E10C1">
        <w:rPr>
          <w:rFonts w:ascii="Times New Roman" w:hAnsi="Times New Roman"/>
          <w:color w:val="000000" w:themeColor="text1"/>
          <w:sz w:val="16"/>
          <w:szCs w:val="16"/>
        </w:rPr>
        <w:softHyphen/>
        <w:t>ляжа — сварная пространственная ферма из стальных хромомолибденовых труб марки «М». Необходимую жесткость ферме обеспе</w:t>
      </w:r>
      <w:r w:rsidRPr="004E10C1">
        <w:rPr>
          <w:rFonts w:ascii="Times New Roman" w:hAnsi="Times New Roman"/>
          <w:color w:val="000000" w:themeColor="text1"/>
          <w:sz w:val="16"/>
          <w:szCs w:val="16"/>
        </w:rPr>
        <w:softHyphen/>
        <w:t>чивали стальные проволочные расчалки. В но</w:t>
      </w:r>
      <w:r w:rsidRPr="004E10C1">
        <w:rPr>
          <w:rFonts w:ascii="Times New Roman" w:hAnsi="Times New Roman"/>
          <w:color w:val="000000" w:themeColor="text1"/>
          <w:sz w:val="16"/>
          <w:szCs w:val="16"/>
        </w:rPr>
        <w:softHyphen/>
        <w:t xml:space="preserve">совой части ферма фюзеляжа усиливалась </w:t>
      </w:r>
      <w:proofErr w:type="spellStart"/>
      <w:r w:rsidRPr="004E10C1">
        <w:rPr>
          <w:rFonts w:ascii="Times New Roman" w:hAnsi="Times New Roman"/>
          <w:color w:val="000000" w:themeColor="text1"/>
          <w:sz w:val="16"/>
          <w:szCs w:val="16"/>
        </w:rPr>
        <w:t>мо</w:t>
      </w:r>
      <w:r w:rsidRPr="004E10C1">
        <w:rPr>
          <w:rFonts w:ascii="Times New Roman" w:hAnsi="Times New Roman"/>
          <w:color w:val="000000" w:themeColor="text1"/>
          <w:sz w:val="16"/>
          <w:szCs w:val="16"/>
        </w:rPr>
        <w:softHyphen/>
        <w:t>торамой</w:t>
      </w:r>
      <w:proofErr w:type="spellEnd"/>
      <w:r w:rsidRPr="004E10C1">
        <w:rPr>
          <w:rFonts w:ascii="Times New Roman" w:hAnsi="Times New Roman"/>
          <w:color w:val="000000" w:themeColor="text1"/>
          <w:sz w:val="16"/>
          <w:szCs w:val="16"/>
        </w:rPr>
        <w:t>, на которой жестко крепился двига</w:t>
      </w:r>
      <w:r w:rsidRPr="004E10C1">
        <w:rPr>
          <w:rFonts w:ascii="Times New Roman" w:hAnsi="Times New Roman"/>
          <w:color w:val="000000" w:themeColor="text1"/>
          <w:sz w:val="16"/>
          <w:szCs w:val="16"/>
        </w:rPr>
        <w:softHyphen/>
        <w:t>тель М-17 (ВМ\У-У1). Двигатель закрывался дюралюминиевым капотом со съемными бо</w:t>
      </w:r>
      <w:r w:rsidRPr="004E10C1">
        <w:rPr>
          <w:rFonts w:ascii="Times New Roman" w:hAnsi="Times New Roman"/>
          <w:color w:val="000000" w:themeColor="text1"/>
          <w:sz w:val="16"/>
          <w:szCs w:val="16"/>
        </w:rPr>
        <w:softHyphen/>
        <w:t>ковинами. В нижней части капота был распо</w:t>
      </w:r>
      <w:r w:rsidRPr="004E10C1">
        <w:rPr>
          <w:rFonts w:ascii="Times New Roman" w:hAnsi="Times New Roman"/>
          <w:color w:val="000000" w:themeColor="text1"/>
          <w:sz w:val="16"/>
          <w:szCs w:val="16"/>
        </w:rPr>
        <w:softHyphen/>
        <w:t>ложен радиатор водяного охлаждения, уста</w:t>
      </w:r>
      <w:r w:rsidRPr="004E10C1">
        <w:rPr>
          <w:rFonts w:ascii="Times New Roman" w:hAnsi="Times New Roman"/>
          <w:color w:val="000000" w:themeColor="text1"/>
          <w:sz w:val="16"/>
          <w:szCs w:val="16"/>
        </w:rPr>
        <w:softHyphen/>
        <w:t>новленный под углом 45° к направлению по</w:t>
      </w:r>
      <w:r w:rsidRPr="004E10C1">
        <w:rPr>
          <w:rFonts w:ascii="Times New Roman" w:hAnsi="Times New Roman"/>
          <w:color w:val="000000" w:themeColor="text1"/>
          <w:sz w:val="16"/>
          <w:szCs w:val="16"/>
        </w:rPr>
        <w:softHyphen/>
        <w:t>лета. Радиатор собирался из латунных трубок длиной 237 мм и имел постоянную ширину 713 мм. Для регулировки охлаждения перед фрон</w:t>
      </w:r>
      <w:r w:rsidRPr="004E10C1">
        <w:rPr>
          <w:rFonts w:ascii="Times New Roman" w:hAnsi="Times New Roman"/>
          <w:color w:val="000000" w:themeColor="text1"/>
          <w:sz w:val="16"/>
          <w:szCs w:val="16"/>
        </w:rPr>
        <w:softHyphen/>
        <w:t>тальной поверхностью радиатора имелись под</w:t>
      </w:r>
      <w:r w:rsidRPr="004E10C1">
        <w:rPr>
          <w:rFonts w:ascii="Times New Roman" w:hAnsi="Times New Roman"/>
          <w:color w:val="000000" w:themeColor="text1"/>
          <w:sz w:val="16"/>
          <w:szCs w:val="16"/>
        </w:rPr>
        <w:softHyphen/>
        <w:t>вижные створки, управляемые из кабины пи</w:t>
      </w:r>
      <w:r w:rsidRPr="004E10C1">
        <w:rPr>
          <w:rFonts w:ascii="Times New Roman" w:hAnsi="Times New Roman"/>
          <w:color w:val="000000" w:themeColor="text1"/>
          <w:sz w:val="16"/>
          <w:szCs w:val="16"/>
        </w:rPr>
        <w:softHyphen/>
        <w:t>лота. В нижней части радиатора размещался кран для слива воды, который закрывался ха</w:t>
      </w:r>
      <w:r w:rsidRPr="004E10C1">
        <w:rPr>
          <w:rFonts w:ascii="Times New Roman" w:hAnsi="Times New Roman"/>
          <w:color w:val="000000" w:themeColor="text1"/>
          <w:sz w:val="16"/>
          <w:szCs w:val="16"/>
        </w:rPr>
        <w:softHyphen/>
        <w:t>рактерным каплевидным обтекателем.</w:t>
      </w:r>
    </w:p>
    <w:p w14:paraId="67A0A88D"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 капотом двигателя дюралевая обшив</w:t>
      </w:r>
      <w:r w:rsidRPr="004E10C1">
        <w:rPr>
          <w:rFonts w:ascii="Times New Roman" w:hAnsi="Times New Roman"/>
          <w:color w:val="000000" w:themeColor="text1"/>
          <w:sz w:val="16"/>
          <w:szCs w:val="16"/>
        </w:rPr>
        <w:softHyphen/>
        <w:t>ка в верхней части фюзеляжа продолжалась до кабины пилота включительно. Борта фю</w:t>
      </w:r>
      <w:r w:rsidRPr="004E10C1">
        <w:rPr>
          <w:rFonts w:ascii="Times New Roman" w:hAnsi="Times New Roman"/>
          <w:color w:val="000000" w:themeColor="text1"/>
          <w:sz w:val="16"/>
          <w:szCs w:val="16"/>
        </w:rPr>
        <w:softHyphen/>
        <w:t>зеляжа, начиная от первого шпангоута, об</w:t>
      </w:r>
      <w:r w:rsidRPr="004E10C1">
        <w:rPr>
          <w:rFonts w:ascii="Times New Roman" w:hAnsi="Times New Roman"/>
          <w:color w:val="000000" w:themeColor="text1"/>
          <w:sz w:val="16"/>
          <w:szCs w:val="16"/>
        </w:rPr>
        <w:softHyphen/>
        <w:t>шивались полотном. Для крепления полот</w:t>
      </w:r>
      <w:r w:rsidRPr="004E10C1">
        <w:rPr>
          <w:rFonts w:ascii="Times New Roman" w:hAnsi="Times New Roman"/>
          <w:color w:val="000000" w:themeColor="text1"/>
          <w:sz w:val="16"/>
          <w:szCs w:val="16"/>
        </w:rPr>
        <w:softHyphen/>
        <w:t>няной обшивки ферма имела дополнитель</w:t>
      </w:r>
      <w:r w:rsidRPr="004E10C1">
        <w:rPr>
          <w:rFonts w:ascii="Times New Roman" w:hAnsi="Times New Roman"/>
          <w:color w:val="000000" w:themeColor="text1"/>
          <w:sz w:val="16"/>
          <w:szCs w:val="16"/>
        </w:rPr>
        <w:softHyphen/>
        <w:t>ные стрингеры, которые придавали фюзе</w:t>
      </w:r>
      <w:r w:rsidRPr="004E10C1">
        <w:rPr>
          <w:rFonts w:ascii="Times New Roman" w:hAnsi="Times New Roman"/>
          <w:color w:val="000000" w:themeColor="text1"/>
          <w:sz w:val="16"/>
          <w:szCs w:val="16"/>
        </w:rPr>
        <w:softHyphen/>
        <w:t>ляжу в законченном виде «ребристый» вид. Чистота этих линий прерывалась нескольки</w:t>
      </w:r>
      <w:r w:rsidRPr="004E10C1">
        <w:rPr>
          <w:rFonts w:ascii="Times New Roman" w:hAnsi="Times New Roman"/>
          <w:color w:val="000000" w:themeColor="text1"/>
          <w:sz w:val="16"/>
          <w:szCs w:val="16"/>
        </w:rPr>
        <w:softHyphen/>
        <w:t>ми эксплуатационными люками, предназна</w:t>
      </w:r>
      <w:r w:rsidRPr="004E10C1">
        <w:rPr>
          <w:rFonts w:ascii="Times New Roman" w:hAnsi="Times New Roman"/>
          <w:color w:val="000000" w:themeColor="text1"/>
          <w:sz w:val="16"/>
          <w:szCs w:val="16"/>
        </w:rPr>
        <w:softHyphen/>
        <w:t>ченным для подхода к управлению, костылю, фото- и радиооборудованию.</w:t>
      </w:r>
    </w:p>
    <w:p w14:paraId="196F0C6E" w14:textId="77777777" w:rsidR="000904A1" w:rsidRPr="004E10C1" w:rsidRDefault="000904A1"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Бипланная</w:t>
      </w:r>
      <w:proofErr w:type="spellEnd"/>
      <w:r w:rsidRPr="004E10C1">
        <w:rPr>
          <w:rFonts w:ascii="Times New Roman" w:hAnsi="Times New Roman"/>
          <w:color w:val="000000" w:themeColor="text1"/>
          <w:sz w:val="16"/>
          <w:szCs w:val="16"/>
        </w:rPr>
        <w:t xml:space="preserve"> коробка крыльев И-7 собира</w:t>
      </w:r>
      <w:r w:rsidRPr="004E10C1">
        <w:rPr>
          <w:rFonts w:ascii="Times New Roman" w:hAnsi="Times New Roman"/>
          <w:color w:val="000000" w:themeColor="text1"/>
          <w:sz w:val="16"/>
          <w:szCs w:val="16"/>
        </w:rPr>
        <w:softHyphen/>
        <w:t>лась по распространенной схеме и крепилась к ферме фюзеляжа. Девая и правая половины верхнего крыла соединялись с небольшим центропланом, половины нижнего крыла стыковались с нижним лонжероном фюзе</w:t>
      </w:r>
      <w:r w:rsidRPr="004E10C1">
        <w:rPr>
          <w:rFonts w:ascii="Times New Roman" w:hAnsi="Times New Roman"/>
          <w:color w:val="000000" w:themeColor="text1"/>
          <w:sz w:val="16"/>
          <w:szCs w:val="16"/>
        </w:rPr>
        <w:softHyphen/>
        <w:t>ляжа. Между собой верхнее и нижнее кры</w:t>
      </w:r>
      <w:r w:rsidRPr="004E10C1">
        <w:rPr>
          <w:rFonts w:ascii="Times New Roman" w:hAnsi="Times New Roman"/>
          <w:color w:val="000000" w:themeColor="text1"/>
          <w:sz w:val="16"/>
          <w:szCs w:val="16"/>
        </w:rPr>
        <w:softHyphen/>
        <w:t>ло соединялись Ы-образными стойками, вы</w:t>
      </w:r>
      <w:r w:rsidRPr="004E10C1">
        <w:rPr>
          <w:rFonts w:ascii="Times New Roman" w:hAnsi="Times New Roman"/>
          <w:color w:val="000000" w:themeColor="text1"/>
          <w:sz w:val="16"/>
          <w:szCs w:val="16"/>
        </w:rPr>
        <w:softHyphen/>
        <w:t>полненными из стальных труб каплевидного сечения. Необходимая жесткость всей систе</w:t>
      </w:r>
      <w:r w:rsidRPr="004E10C1">
        <w:rPr>
          <w:rFonts w:ascii="Times New Roman" w:hAnsi="Times New Roman"/>
          <w:color w:val="000000" w:themeColor="text1"/>
          <w:sz w:val="16"/>
          <w:szCs w:val="16"/>
        </w:rPr>
        <w:softHyphen/>
        <w:t>мы достигалась ленточными расчалками.</w:t>
      </w:r>
    </w:p>
    <w:p w14:paraId="543C9E51"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Узлы соединения стоек с крылом прикры</w:t>
      </w:r>
      <w:r w:rsidRPr="004E10C1">
        <w:rPr>
          <w:rFonts w:ascii="Times New Roman" w:hAnsi="Times New Roman"/>
          <w:color w:val="000000" w:themeColor="text1"/>
          <w:sz w:val="16"/>
          <w:szCs w:val="16"/>
        </w:rPr>
        <w:softHyphen/>
        <w:t>ты обтекателями. Конструкция обоих кры</w:t>
      </w:r>
      <w:r w:rsidRPr="004E10C1">
        <w:rPr>
          <w:rFonts w:ascii="Times New Roman" w:hAnsi="Times New Roman"/>
          <w:color w:val="000000" w:themeColor="text1"/>
          <w:sz w:val="16"/>
          <w:szCs w:val="16"/>
        </w:rPr>
        <w:softHyphen/>
        <w:t xml:space="preserve">льев деревянная, </w:t>
      </w:r>
      <w:proofErr w:type="spellStart"/>
      <w:r w:rsidRPr="004E10C1">
        <w:rPr>
          <w:rFonts w:ascii="Times New Roman" w:hAnsi="Times New Roman"/>
          <w:color w:val="000000" w:themeColor="text1"/>
          <w:sz w:val="16"/>
          <w:szCs w:val="16"/>
        </w:rPr>
        <w:t>двухлонжеронная</w:t>
      </w:r>
      <w:proofErr w:type="spellEnd"/>
      <w:r w:rsidRPr="004E10C1">
        <w:rPr>
          <w:rFonts w:ascii="Times New Roman" w:hAnsi="Times New Roman"/>
          <w:color w:val="000000" w:themeColor="text1"/>
          <w:sz w:val="16"/>
          <w:szCs w:val="16"/>
        </w:rPr>
        <w:t>. Про</w:t>
      </w:r>
      <w:r w:rsidRPr="004E10C1">
        <w:rPr>
          <w:rFonts w:ascii="Times New Roman" w:hAnsi="Times New Roman"/>
          <w:color w:val="000000" w:themeColor="text1"/>
          <w:sz w:val="16"/>
          <w:szCs w:val="16"/>
        </w:rPr>
        <w:softHyphen/>
        <w:t>странство между лонжеронами для обеспече</w:t>
      </w:r>
      <w:r w:rsidRPr="004E10C1">
        <w:rPr>
          <w:rFonts w:ascii="Times New Roman" w:hAnsi="Times New Roman"/>
          <w:color w:val="000000" w:themeColor="text1"/>
          <w:sz w:val="16"/>
          <w:szCs w:val="16"/>
        </w:rPr>
        <w:softHyphen/>
        <w:t>ния необходимой жесткости снизу зашива</w:t>
      </w:r>
      <w:r w:rsidRPr="004E10C1">
        <w:rPr>
          <w:rFonts w:ascii="Times New Roman" w:hAnsi="Times New Roman"/>
          <w:color w:val="000000" w:themeColor="text1"/>
          <w:sz w:val="16"/>
          <w:szCs w:val="16"/>
        </w:rPr>
        <w:softHyphen/>
        <w:t>лось фанерой толщиной 1,0 мм.</w:t>
      </w:r>
    </w:p>
    <w:p w14:paraId="349278C5"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Элероны имелись на верхнем и нижнем крыле, они были сварены из тонких сталь</w:t>
      </w:r>
      <w:r w:rsidRPr="004E10C1">
        <w:rPr>
          <w:rFonts w:ascii="Times New Roman" w:hAnsi="Times New Roman"/>
          <w:color w:val="000000" w:themeColor="text1"/>
          <w:sz w:val="16"/>
          <w:szCs w:val="16"/>
        </w:rPr>
        <w:softHyphen/>
        <w:t>ных труб с последующим покрытием полот</w:t>
      </w:r>
      <w:r w:rsidRPr="004E10C1">
        <w:rPr>
          <w:rFonts w:ascii="Times New Roman" w:hAnsi="Times New Roman"/>
          <w:color w:val="000000" w:themeColor="text1"/>
          <w:sz w:val="16"/>
          <w:szCs w:val="16"/>
        </w:rPr>
        <w:softHyphen/>
        <w:t>ном. Непосредственно с управлением из ка</w:t>
      </w:r>
      <w:r w:rsidRPr="004E10C1">
        <w:rPr>
          <w:rFonts w:ascii="Times New Roman" w:hAnsi="Times New Roman"/>
          <w:color w:val="000000" w:themeColor="text1"/>
          <w:sz w:val="16"/>
          <w:szCs w:val="16"/>
        </w:rPr>
        <w:softHyphen/>
        <w:t>бины связаны элероны нижнего крыла, вер</w:t>
      </w:r>
      <w:r w:rsidRPr="004E10C1">
        <w:rPr>
          <w:rFonts w:ascii="Times New Roman" w:hAnsi="Times New Roman"/>
          <w:color w:val="000000" w:themeColor="text1"/>
          <w:sz w:val="16"/>
          <w:szCs w:val="16"/>
        </w:rPr>
        <w:softHyphen/>
        <w:t>хние элероны соединялись с нижними при помощи каплевидных труб.</w:t>
      </w:r>
    </w:p>
    <w:p w14:paraId="722FF441"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Шасси пирамидальной схемы из стальных труб круглого и профилированного сечения, центральная ось оснащена шарниром по оси самолета. Колея шасси 1,74 м, колеса разме</w:t>
      </w:r>
      <w:r w:rsidRPr="004E10C1">
        <w:rPr>
          <w:rFonts w:ascii="Times New Roman" w:hAnsi="Times New Roman"/>
          <w:color w:val="000000" w:themeColor="text1"/>
          <w:sz w:val="16"/>
          <w:szCs w:val="16"/>
        </w:rPr>
        <w:softHyphen/>
        <w:t>ром 700x125 мм. Амортизаторы выполнены в виде пакета резиновых пластин, прикрытых дюралевым обтекателем. Костыль из сварной стальной трубы с приваренной в нижней ча</w:t>
      </w:r>
      <w:r w:rsidRPr="004E10C1">
        <w:rPr>
          <w:rFonts w:ascii="Times New Roman" w:hAnsi="Times New Roman"/>
          <w:color w:val="000000" w:themeColor="text1"/>
          <w:sz w:val="16"/>
          <w:szCs w:val="16"/>
        </w:rPr>
        <w:softHyphen/>
        <w:t>сти пяткой для установки съемного башмака или «</w:t>
      </w:r>
      <w:proofErr w:type="spellStart"/>
      <w:r w:rsidRPr="004E10C1">
        <w:rPr>
          <w:rFonts w:ascii="Times New Roman" w:hAnsi="Times New Roman"/>
          <w:color w:val="000000" w:themeColor="text1"/>
          <w:sz w:val="16"/>
          <w:szCs w:val="16"/>
        </w:rPr>
        <w:t>лыжонка</w:t>
      </w:r>
      <w:proofErr w:type="spellEnd"/>
      <w:r w:rsidRPr="004E10C1">
        <w:rPr>
          <w:rFonts w:ascii="Times New Roman" w:hAnsi="Times New Roman"/>
          <w:color w:val="000000" w:themeColor="text1"/>
          <w:sz w:val="16"/>
          <w:szCs w:val="16"/>
        </w:rPr>
        <w:t>». В период зимней эксплуата</w:t>
      </w:r>
      <w:r w:rsidRPr="004E10C1">
        <w:rPr>
          <w:rFonts w:ascii="Times New Roman" w:hAnsi="Times New Roman"/>
          <w:color w:val="000000" w:themeColor="text1"/>
          <w:sz w:val="16"/>
          <w:szCs w:val="16"/>
        </w:rPr>
        <w:softHyphen/>
        <w:t>ции И-7 оборудовался деревянными лыжа</w:t>
      </w:r>
      <w:r w:rsidRPr="004E10C1">
        <w:rPr>
          <w:rFonts w:ascii="Times New Roman" w:hAnsi="Times New Roman"/>
          <w:color w:val="000000" w:themeColor="text1"/>
          <w:sz w:val="16"/>
          <w:szCs w:val="16"/>
        </w:rPr>
        <w:softHyphen/>
        <w:t>ми обтекаемой формы, размером 1,97x0,4 м, с ясеневой подошвой толщиной 12 мм.</w:t>
      </w:r>
    </w:p>
    <w:p w14:paraId="34BA67E3"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Стрелковое вооружение самолета состояло из двух синхронных пулеметов ПВ-1, распо</w:t>
      </w:r>
      <w:r w:rsidRPr="004E10C1">
        <w:rPr>
          <w:rFonts w:ascii="Times New Roman" w:hAnsi="Times New Roman"/>
          <w:color w:val="000000" w:themeColor="text1"/>
          <w:sz w:val="16"/>
          <w:szCs w:val="16"/>
        </w:rPr>
        <w:softHyphen/>
        <w:t>ложенных в верхней части фюзеляжа. Стре</w:t>
      </w:r>
      <w:r w:rsidRPr="004E10C1">
        <w:rPr>
          <w:rFonts w:ascii="Times New Roman" w:hAnsi="Times New Roman"/>
          <w:color w:val="000000" w:themeColor="text1"/>
          <w:sz w:val="16"/>
          <w:szCs w:val="16"/>
        </w:rPr>
        <w:softHyphen/>
        <w:t>ляные гильзы выбрасывались наружу, отра</w:t>
      </w:r>
      <w:r w:rsidRPr="004E10C1">
        <w:rPr>
          <w:rFonts w:ascii="Times New Roman" w:hAnsi="Times New Roman"/>
          <w:color w:val="000000" w:themeColor="text1"/>
          <w:sz w:val="16"/>
          <w:szCs w:val="16"/>
        </w:rPr>
        <w:softHyphen/>
        <w:t>ботанные звенья патронной ленты собира</w:t>
      </w:r>
      <w:r w:rsidRPr="004E10C1">
        <w:rPr>
          <w:rFonts w:ascii="Times New Roman" w:hAnsi="Times New Roman"/>
          <w:color w:val="000000" w:themeColor="text1"/>
          <w:sz w:val="16"/>
          <w:szCs w:val="16"/>
        </w:rPr>
        <w:softHyphen/>
        <w:t>лись в специальные коробки. Прицеливание при стрельбе осуществлялось при помощи оптического прицела «</w:t>
      </w:r>
      <w:proofErr w:type="spellStart"/>
      <w:r w:rsidRPr="004E10C1">
        <w:rPr>
          <w:rFonts w:ascii="Times New Roman" w:hAnsi="Times New Roman"/>
          <w:color w:val="000000" w:themeColor="text1"/>
          <w:sz w:val="16"/>
          <w:szCs w:val="16"/>
        </w:rPr>
        <w:t>Альдис</w:t>
      </w:r>
      <w:proofErr w:type="spellEnd"/>
      <w:r w:rsidRPr="004E10C1">
        <w:rPr>
          <w:rFonts w:ascii="Times New Roman" w:hAnsi="Times New Roman"/>
          <w:color w:val="000000" w:themeColor="text1"/>
          <w:sz w:val="16"/>
          <w:szCs w:val="16"/>
        </w:rPr>
        <w:t>» (ОП-1), по бокам которого имелись два кольцевых при</w:t>
      </w:r>
      <w:r w:rsidRPr="004E10C1">
        <w:rPr>
          <w:rFonts w:ascii="Times New Roman" w:hAnsi="Times New Roman"/>
          <w:color w:val="000000" w:themeColor="text1"/>
          <w:sz w:val="16"/>
          <w:szCs w:val="16"/>
        </w:rPr>
        <w:softHyphen/>
        <w:t>цела КП-5.</w:t>
      </w:r>
    </w:p>
    <w:p w14:paraId="6E30361F"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 кабиной пилота располагался неболь</w:t>
      </w:r>
      <w:r w:rsidRPr="004E10C1">
        <w:rPr>
          <w:rFonts w:ascii="Times New Roman" w:hAnsi="Times New Roman"/>
          <w:color w:val="000000" w:themeColor="text1"/>
          <w:sz w:val="16"/>
          <w:szCs w:val="16"/>
        </w:rPr>
        <w:softHyphen/>
        <w:t>шой отсек, оборудованный бомбодержате</w:t>
      </w:r>
      <w:r w:rsidRPr="004E10C1">
        <w:rPr>
          <w:rFonts w:ascii="Times New Roman" w:hAnsi="Times New Roman"/>
          <w:color w:val="000000" w:themeColor="text1"/>
          <w:sz w:val="16"/>
          <w:szCs w:val="16"/>
        </w:rPr>
        <w:softHyphen/>
        <w:t>лями типа ДЕР-5 для подвески осколочных бомб весом 8 кг. В нижней обшивке фюзе</w:t>
      </w:r>
      <w:r w:rsidRPr="004E10C1">
        <w:rPr>
          <w:rFonts w:ascii="Times New Roman" w:hAnsi="Times New Roman"/>
          <w:color w:val="000000" w:themeColor="text1"/>
          <w:sz w:val="16"/>
          <w:szCs w:val="16"/>
        </w:rPr>
        <w:softHyphen/>
        <w:t>ляжа для сброса бомб имелся двухстворча</w:t>
      </w:r>
      <w:r w:rsidRPr="004E10C1">
        <w:rPr>
          <w:rFonts w:ascii="Times New Roman" w:hAnsi="Times New Roman"/>
          <w:color w:val="000000" w:themeColor="text1"/>
          <w:sz w:val="16"/>
          <w:szCs w:val="16"/>
        </w:rPr>
        <w:softHyphen/>
        <w:t>тый люк (12295).</w:t>
      </w:r>
    </w:p>
    <w:p w14:paraId="4A99281D"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70A4CD4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лётчик К.К. Попов впервые провёл испытания И-14 на штопор. Испытание опыт</w:t>
      </w:r>
      <w:r w:rsidRPr="004E10C1">
        <w:rPr>
          <w:rFonts w:ascii="Times New Roman" w:hAnsi="Times New Roman"/>
          <w:color w:val="000000" w:themeColor="text1"/>
          <w:sz w:val="16"/>
          <w:szCs w:val="16"/>
        </w:rPr>
        <w:softHyphen/>
        <w:t xml:space="preserve">ной машины соответствовало требованиям — максимальное запаздывание после четырёх витков составляло: правый штопор — 2,25 витка, левый — 2,5 витка. Отмечалось наличие двух режимов </w:t>
      </w:r>
      <w:proofErr w:type="spellStart"/>
      <w:r w:rsidRPr="004E10C1">
        <w:rPr>
          <w:rFonts w:ascii="Times New Roman" w:hAnsi="Times New Roman"/>
          <w:color w:val="000000" w:themeColor="text1"/>
          <w:sz w:val="16"/>
          <w:szCs w:val="16"/>
        </w:rPr>
        <w:t>штопорения</w:t>
      </w:r>
      <w:proofErr w:type="spellEnd"/>
      <w:r w:rsidRPr="004E10C1">
        <w:rPr>
          <w:rFonts w:ascii="Times New Roman" w:hAnsi="Times New Roman"/>
          <w:color w:val="000000" w:themeColor="text1"/>
          <w:sz w:val="16"/>
          <w:szCs w:val="16"/>
        </w:rPr>
        <w:t xml:space="preserve"> — крутого и приближающегося к плоскому, в зависимости от способа ввода. В Заключении указали способы вывода из того и другого типа штопора. Самолёт с полетной массой 1455 кг имел лыжное шасси и синхронный пулемёт (15823).</w:t>
      </w:r>
    </w:p>
    <w:p w14:paraId="7D6325F4"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5FB3FED8"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1933 г. под руководством Александра Ивановича Путилова, занимавшегося созданием пассажирских самолётов из нержавеющей стали, был разработан «летающего крыла» XI («Сталь-5») с двумя двигателями М-34Ф мощностью по 860 л. с. Это была многоцелевая машина: её предполагалось использовать для распыления отравляющих веществ («химический боевик» по терминологии того времени), для доставки горючего или для перевозки 18 пассажиров. Размах крыла — 23 м, площадь — 120 м2, взлётный вес — около 8 т. В военном варианте XI мог брать 2 т боевой нагрузки, вооружение — 5 пулемётов, скорость — 250 км/ч, радиус действия — 600 км. Силовой набор самолёта — из стали, обшивка — фанерная. </w:t>
      </w:r>
    </w:p>
    <w:p w14:paraId="17449264"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Для проверки лётных свойств машины в 1935 г. на заводе № 81 построили её экспериментальный варианте размахом крыла 6 м и двумя двигателями «</w:t>
      </w:r>
      <w:proofErr w:type="spellStart"/>
      <w:r w:rsidRPr="004E10C1">
        <w:rPr>
          <w:rFonts w:ascii="Times New Roman" w:eastAsia="Times New Roman" w:hAnsi="Times New Roman"/>
          <w:color w:val="000000" w:themeColor="text1"/>
          <w:sz w:val="16"/>
          <w:szCs w:val="16"/>
          <w:lang w:eastAsia="ru-RU"/>
        </w:rPr>
        <w:t>Сальмсон</w:t>
      </w:r>
      <w:proofErr w:type="spellEnd"/>
      <w:r w:rsidRPr="004E10C1">
        <w:rPr>
          <w:rFonts w:ascii="Times New Roman" w:eastAsia="Times New Roman" w:hAnsi="Times New Roman"/>
          <w:color w:val="000000" w:themeColor="text1"/>
          <w:sz w:val="16"/>
          <w:szCs w:val="16"/>
          <w:lang w:eastAsia="ru-RU"/>
        </w:rPr>
        <w:t xml:space="preserve">» по 45 л. с. Это был одноместный бесхвостый моноплан с трапециевидным крылом, на концах которого находились «шайбы» вертикального оперения. К задней кромке крыла крепились элероны и рули высоты в виде подвесных закрылков перевёрнутого профиля. </w:t>
      </w:r>
    </w:p>
    <w:p w14:paraId="3CB0CBB6"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За время непродолжительных испытаний выяснилось, что самолёт реагирует на малейшее движение ручки управления и летать на нём трудно. В результате Путилов отказался от постройки большого «летающего крыла». Изготовленный для него лонжерон экспонировался в Политехническом музее в Москве. </w:t>
      </w:r>
    </w:p>
    <w:p w14:paraId="6583E699"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p>
    <w:p w14:paraId="1032617D"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В 1933 г. при участии студентов преподаватель Московского авиационного института инженер Аркадий Львович Гиммельфарб разработал проект одномоторного четырёхместного электронного самолёта Э-1. Производственную поддержку энтузиасты из МАИ нашли в лице директора ГАЗ № 1 А.М. </w:t>
      </w:r>
      <w:proofErr w:type="spellStart"/>
      <w:r w:rsidRPr="004E10C1">
        <w:rPr>
          <w:rFonts w:ascii="Times New Roman" w:eastAsia="Times New Roman" w:hAnsi="Times New Roman"/>
          <w:color w:val="000000" w:themeColor="text1"/>
          <w:sz w:val="16"/>
          <w:szCs w:val="16"/>
          <w:lang w:eastAsia="ru-RU"/>
        </w:rPr>
        <w:t>Беленковича</w:t>
      </w:r>
      <w:proofErr w:type="spellEnd"/>
      <w:r w:rsidRPr="004E10C1">
        <w:rPr>
          <w:rFonts w:ascii="Times New Roman" w:eastAsia="Times New Roman" w:hAnsi="Times New Roman"/>
          <w:color w:val="000000" w:themeColor="text1"/>
          <w:sz w:val="16"/>
          <w:szCs w:val="16"/>
          <w:lang w:eastAsia="ru-RU"/>
        </w:rPr>
        <w:t>. На этом старейшем московском авиазаводе с 1930 г. вели опыты по изготовлению деталей из электрона. К 1933 г. там были освоены методы плавки и литья магниевых сплавов под флюсом, выпущены первые листы из электрона и детали из этого материала, вёлся поиск химических методов защиты от коррозии. Так как магниевые изделия очень хрупки, каждый раз перед обработкой их приходилось нагревать для повышения пластичности. Работы велись в одном из цехов завода в небольшой мастерской, где трудились всего пять человек: три медника, один мастер и один техник.</w:t>
      </w:r>
    </w:p>
    <w:p w14:paraId="77D2AD15"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Участник работ И.И. Аврутин пишет: «В этой мастерской учились нагревать паяльными лампами листовой электрон (вначале по неопытности пережигали материал), загибать уголки и, наконец, начали изготовлять кницы, уголки и обводы нервюры крыла для статических испытаний.</w:t>
      </w:r>
    </w:p>
    <w:p w14:paraId="6846F311"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Попутно с организацией мастерских в Московском авиационном институте конструкторская группа (в большинстве своём состоявшая из студентов) заканчивала разработку первого в истории авиации нашего Союза </w:t>
      </w:r>
      <w:proofErr w:type="spellStart"/>
      <w:r w:rsidRPr="004E10C1">
        <w:rPr>
          <w:rFonts w:ascii="Times New Roman" w:eastAsia="Times New Roman" w:hAnsi="Times New Roman"/>
          <w:color w:val="000000" w:themeColor="text1"/>
          <w:sz w:val="16"/>
          <w:szCs w:val="16"/>
          <w:lang w:eastAsia="ru-RU"/>
        </w:rPr>
        <w:t>цельноэлектронного</w:t>
      </w:r>
      <w:proofErr w:type="spellEnd"/>
      <w:r w:rsidRPr="004E10C1">
        <w:rPr>
          <w:rFonts w:ascii="Times New Roman" w:eastAsia="Times New Roman" w:hAnsi="Times New Roman"/>
          <w:color w:val="000000" w:themeColor="text1"/>
          <w:sz w:val="16"/>
          <w:szCs w:val="16"/>
          <w:lang w:eastAsia="ru-RU"/>
        </w:rPr>
        <w:t xml:space="preserve"> самолёта. Вся работа была построена по принципу кооперации, на что имелись официальные договоры, заключенные между участниками» </w:t>
      </w:r>
      <w:hyperlink r:id="rId435" w:history="1">
        <w:r w:rsidRPr="004E10C1">
          <w:rPr>
            <w:rFonts w:ascii="Times New Roman" w:eastAsia="Times New Roman" w:hAnsi="Times New Roman"/>
            <w:color w:val="000000" w:themeColor="text1"/>
            <w:sz w:val="16"/>
            <w:szCs w:val="16"/>
            <w:lang w:eastAsia="ru-RU"/>
          </w:rPr>
          <w:t>[146]</w:t>
        </w:r>
      </w:hyperlink>
      <w:r w:rsidRPr="004E10C1">
        <w:rPr>
          <w:rFonts w:ascii="Times New Roman" w:eastAsia="Times New Roman" w:hAnsi="Times New Roman"/>
          <w:color w:val="000000" w:themeColor="text1"/>
          <w:sz w:val="16"/>
          <w:szCs w:val="16"/>
          <w:lang w:eastAsia="ru-RU"/>
        </w:rPr>
        <w:t xml:space="preserve"> .</w:t>
      </w:r>
    </w:p>
    <w:p w14:paraId="04E7B782"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Из-за низкой пластичности электрона брак при обжиме труб в первые месяцы составлял около 90 %. По несколько раз приходилось переделывать и другие детали, так как в местах деформаций возникали трещины. Пришлось изготовить немало специальных приспособлений: электрифицированные нагреваемые патроны для обжатия труб, гибочные машины, специальные тиски с подогревом и др.</w:t>
      </w:r>
    </w:p>
    <w:p w14:paraId="4877B205"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Первым крупным изделием, выпущенным «электронной мастерской», стал монокок хвостовой части фюзеляжа, который при статических испытаниях показал вполне удовлетворительные результаты. После удачных испытаний мнение об электроне как конструкционном материале у многих работников авиапромышленности </w:t>
      </w:r>
      <w:r w:rsidRPr="004E10C1">
        <w:rPr>
          <w:rFonts w:ascii="Times New Roman" w:eastAsia="Times New Roman" w:hAnsi="Times New Roman"/>
          <w:color w:val="000000" w:themeColor="text1"/>
          <w:sz w:val="16"/>
          <w:szCs w:val="16"/>
          <w:lang w:eastAsia="ru-RU"/>
        </w:rPr>
        <w:lastRenderedPageBreak/>
        <w:t>изменилось к лучшему. Летом 1934 г. были готовы центральная часть фюзеляжа и крыло для статических испытаний, одновременно запустили в производство хвостовое оперение и крылья лётного экземпляра. При постройке самолёта использовался приобретённый у фирмы «</w:t>
      </w:r>
      <w:proofErr w:type="spellStart"/>
      <w:r w:rsidRPr="004E10C1">
        <w:rPr>
          <w:rFonts w:ascii="Times New Roman" w:eastAsia="Times New Roman" w:hAnsi="Times New Roman"/>
          <w:color w:val="000000" w:themeColor="text1"/>
          <w:sz w:val="16"/>
          <w:szCs w:val="16"/>
          <w:lang w:eastAsia="ru-RU"/>
        </w:rPr>
        <w:t>Фарбениндустри</w:t>
      </w:r>
      <w:proofErr w:type="spellEnd"/>
      <w:r w:rsidRPr="004E10C1">
        <w:rPr>
          <w:rFonts w:ascii="Times New Roman" w:eastAsia="Times New Roman" w:hAnsi="Times New Roman"/>
          <w:color w:val="000000" w:themeColor="text1"/>
          <w:sz w:val="16"/>
          <w:szCs w:val="16"/>
          <w:lang w:eastAsia="ru-RU"/>
        </w:rPr>
        <w:t>» электрон марки AZM (17489).</w:t>
      </w:r>
    </w:p>
    <w:p w14:paraId="32F541B5" w14:textId="77777777" w:rsidR="00F30A45" w:rsidRPr="004E10C1" w:rsidRDefault="00F30A45" w:rsidP="004E10C1">
      <w:pPr>
        <w:spacing w:after="0" w:line="240" w:lineRule="auto"/>
        <w:jc w:val="both"/>
        <w:rPr>
          <w:rFonts w:ascii="Times New Roman" w:eastAsia="Times New Roman" w:hAnsi="Times New Roman"/>
          <w:color w:val="000000" w:themeColor="text1"/>
          <w:sz w:val="16"/>
          <w:szCs w:val="16"/>
          <w:lang w:eastAsia="ru-RU"/>
        </w:rPr>
      </w:pPr>
    </w:p>
    <w:p w14:paraId="05E6991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ГУАП, согласно документов Осоавиахима "начинает проектирование специального комбината легкомоторной авиации... В качестве машины первого типа (связь, агитация, исполкомовский) мы имеем самолет АИР-6, по своим данным вполне удовлетворяющий предъявленным ему требованиям" (15727).</w:t>
      </w:r>
    </w:p>
    <w:p w14:paraId="7A8AF29F"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3F8AA89C"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для изучения возможности взлета и посадки на воду Грибовский построил первый в СССР </w:t>
      </w:r>
      <w:proofErr w:type="spellStart"/>
      <w:r w:rsidRPr="004E10C1">
        <w:rPr>
          <w:rFonts w:ascii="Times New Roman" w:hAnsi="Times New Roman"/>
          <w:color w:val="000000" w:themeColor="text1"/>
          <w:sz w:val="16"/>
          <w:szCs w:val="16"/>
        </w:rPr>
        <w:t>гидропланер</w:t>
      </w:r>
      <w:proofErr w:type="spellEnd"/>
      <w:r w:rsidRPr="004E10C1">
        <w:rPr>
          <w:rFonts w:ascii="Times New Roman" w:hAnsi="Times New Roman"/>
          <w:color w:val="000000" w:themeColor="text1"/>
          <w:sz w:val="16"/>
          <w:szCs w:val="16"/>
        </w:rPr>
        <w:t xml:space="preserve"> - Г-12.</w:t>
      </w:r>
    </w:p>
    <w:p w14:paraId="45734369"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Фюзеляж планера представлял собой </w:t>
      </w:r>
      <w:proofErr w:type="spellStart"/>
      <w:r w:rsidRPr="004E10C1">
        <w:rPr>
          <w:rFonts w:ascii="Times New Roman" w:hAnsi="Times New Roman"/>
          <w:color w:val="000000" w:themeColor="text1"/>
          <w:sz w:val="16"/>
          <w:szCs w:val="16"/>
        </w:rPr>
        <w:t>однореданную</w:t>
      </w:r>
      <w:proofErr w:type="spellEnd"/>
      <w:r w:rsidRPr="004E10C1">
        <w:rPr>
          <w:rFonts w:ascii="Times New Roman" w:hAnsi="Times New Roman"/>
          <w:color w:val="000000" w:themeColor="text1"/>
          <w:sz w:val="16"/>
          <w:szCs w:val="16"/>
        </w:rPr>
        <w:t xml:space="preserve"> лодку с усилением в нижней части в виде ясеневого полоза для посадки на сушу. Г-12 имел </w:t>
      </w:r>
      <w:proofErr w:type="spellStart"/>
      <w:r w:rsidRPr="004E10C1">
        <w:rPr>
          <w:rFonts w:ascii="Times New Roman" w:hAnsi="Times New Roman"/>
          <w:color w:val="000000" w:themeColor="text1"/>
          <w:sz w:val="16"/>
          <w:szCs w:val="16"/>
        </w:rPr>
        <w:t>подкрыльевые</w:t>
      </w:r>
      <w:proofErr w:type="spellEnd"/>
      <w:r w:rsidRPr="004E10C1">
        <w:rPr>
          <w:rFonts w:ascii="Times New Roman" w:hAnsi="Times New Roman"/>
          <w:color w:val="000000" w:themeColor="text1"/>
          <w:sz w:val="16"/>
          <w:szCs w:val="16"/>
        </w:rPr>
        <w:t xml:space="preserve"> поплавки с полотняной обшивкой сверху и фанерным днищем. При необходимости поплавки легко снимались.</w:t>
      </w:r>
    </w:p>
    <w:p w14:paraId="71EDEBB5"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Созданию </w:t>
      </w:r>
      <w:proofErr w:type="spellStart"/>
      <w:r w:rsidRPr="004E10C1">
        <w:rPr>
          <w:rFonts w:ascii="Times New Roman" w:hAnsi="Times New Roman"/>
          <w:color w:val="000000" w:themeColor="text1"/>
          <w:sz w:val="16"/>
          <w:szCs w:val="16"/>
        </w:rPr>
        <w:t>гидропланера</w:t>
      </w:r>
      <w:proofErr w:type="spellEnd"/>
      <w:r w:rsidRPr="004E10C1">
        <w:rPr>
          <w:rFonts w:ascii="Times New Roman" w:hAnsi="Times New Roman"/>
          <w:color w:val="000000" w:themeColor="text1"/>
          <w:sz w:val="16"/>
          <w:szCs w:val="16"/>
        </w:rPr>
        <w:t xml:space="preserve"> Г-12 способствовало то обстоятельство, что многие российские города, расположенные на Волге, Каме, Оке и других больших реках имеют хорошие гористые склоны, удобные для проведения учебных полетов на планерах. Одновременно считалось, что осуществление парящих полетов в этих районах небезопасно, если только не использовать для посадки водную поверхность.</w:t>
      </w:r>
    </w:p>
    <w:p w14:paraId="4F78736B"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Планер имел целиком серебристую окраску. На IX планерном слете он получил номер «52» черного цвета, нанесенный с обеих сторон руля направления. После прохождения стандартных испытаний Г-12 совершил перелет с горы Узун-Сырт в Голубой запив Коктебеля с посадкой на воду, где были проведены опыты по взлету с воды. Буксировка тихоходным катером, а затем самолетом-амфибией Ш-2 не дала положительных результатов, так как при погружении одного из боковых поплавков в волну планер получал большое рысканье и терял скорость. В конечном результате опыты прекратили и далее Г-12 летал только в «сухопутном» варианте.</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0"/>
      </w:tblGrid>
      <w:tr w:rsidR="004E10C1" w:rsidRPr="004E10C1" w14:paraId="1904490D"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0A2AA"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9D48F2"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Г-12</w:t>
            </w:r>
          </w:p>
        </w:tc>
      </w:tr>
      <w:tr w:rsidR="004E10C1" w:rsidRPr="004E10C1" w14:paraId="44F2294B"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34918"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80199"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15.20</w:t>
            </w:r>
          </w:p>
        </w:tc>
      </w:tr>
      <w:tr w:rsidR="004E10C1" w:rsidRPr="004E10C1" w14:paraId="46C0AEE4"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26EC81"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4BC491"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6.50</w:t>
            </w:r>
          </w:p>
        </w:tc>
      </w:tr>
      <w:tr w:rsidR="004E10C1" w:rsidRPr="004E10C1" w14:paraId="617120D5"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022DDA"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A5F9E9"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1.45</w:t>
            </w:r>
          </w:p>
        </w:tc>
      </w:tr>
      <w:tr w:rsidR="004E10C1" w:rsidRPr="004E10C1" w14:paraId="266D2850"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056644"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312535"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15.40</w:t>
            </w:r>
          </w:p>
        </w:tc>
      </w:tr>
      <w:tr w:rsidR="004E10C1" w:rsidRPr="004E10C1" w14:paraId="2E57728A"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B05888"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414095"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18633DF7"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D1ECE0"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пустого снаряженного</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7937EC"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157</w:t>
            </w:r>
          </w:p>
        </w:tc>
      </w:tr>
      <w:tr w:rsidR="004E10C1" w:rsidRPr="004E10C1" w14:paraId="465F192F"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4CEF7E"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8C888B"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w:t>
            </w:r>
          </w:p>
        </w:tc>
      </w:tr>
      <w:tr w:rsidR="004E10C1" w:rsidRPr="004E10C1" w14:paraId="6DB1C2FC"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55EE00"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984C3F"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1</w:t>
            </w:r>
          </w:p>
        </w:tc>
      </w:tr>
    </w:tbl>
    <w:p w14:paraId="57921CEE"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(12682).</w:t>
      </w:r>
    </w:p>
    <w:p w14:paraId="1B6CC4AF"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p>
    <w:p w14:paraId="36C22878"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базе Г-9 был создан Г-13 как легкий учебный паритель. Удачно летал на 9-м слете в Коктебеле, поэтому на следующий год было решено построить еще один-два экземпляра, предварительно устранив отмеченные недостатки.</w:t>
      </w:r>
    </w:p>
    <w:p w14:paraId="51975497"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Улучшенный вариант, отличавшийся увеличенным размахом крыла, получил обозначение Г-13бис. Из-за дополнительных усилений конструкции масса пустого планера возросла с 86 до 112 кг.</w:t>
      </w:r>
    </w:p>
    <w:p w14:paraId="35950C42"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Два экземпляра Г-13 бис в 1934 году вполне успешно участвовали в 10-м слете планеристов в Коктебеле. Хотя Г-13 бис себя оправдали, строить их в дальнейшем не стали, так как уже серийно выпускались планеры </w:t>
      </w:r>
      <w:proofErr w:type="spellStart"/>
      <w:r w:rsidRPr="004E10C1">
        <w:rPr>
          <w:rFonts w:ascii="Times New Roman" w:hAnsi="Times New Roman"/>
          <w:color w:val="000000" w:themeColor="text1"/>
          <w:sz w:val="16"/>
          <w:szCs w:val="16"/>
        </w:rPr>
        <w:t>О.К.Антонова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Упар</w:t>
      </w:r>
      <w:proofErr w:type="spellEnd"/>
      <w:r w:rsidRPr="004E10C1">
        <w:rPr>
          <w:rFonts w:ascii="Times New Roman" w:hAnsi="Times New Roman"/>
          <w:color w:val="000000" w:themeColor="text1"/>
          <w:sz w:val="16"/>
          <w:szCs w:val="16"/>
        </w:rPr>
        <w:t>» аналогичного назначения (12682).</w:t>
      </w:r>
    </w:p>
    <w:p w14:paraId="32040CEE"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p>
    <w:p w14:paraId="6070CED7"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строился плане «Беспризорник» по инициативе и эскизному проекту Грибовского, разработку вела бригада конструкторского бюро ЦС Осоавиахима во главе с </w:t>
      </w:r>
      <w:proofErr w:type="spellStart"/>
      <w:r w:rsidRPr="004E10C1">
        <w:rPr>
          <w:rFonts w:ascii="Times New Roman" w:hAnsi="Times New Roman"/>
          <w:color w:val="000000" w:themeColor="text1"/>
          <w:sz w:val="16"/>
          <w:szCs w:val="16"/>
        </w:rPr>
        <w:t>Г.Ф.Трошевым</w:t>
      </w:r>
      <w:proofErr w:type="spellEnd"/>
      <w:r w:rsidRPr="004E10C1">
        <w:rPr>
          <w:rFonts w:ascii="Times New Roman" w:hAnsi="Times New Roman"/>
          <w:color w:val="000000" w:themeColor="text1"/>
          <w:sz w:val="16"/>
          <w:szCs w:val="16"/>
        </w:rPr>
        <w:t>. Не успевая к 9-му планерному слету полностью закончить проект, бригада использовала не первоначально задуманное крыло, а готовое, от серийного планера «</w:t>
      </w:r>
      <w:proofErr w:type="spellStart"/>
      <w:r w:rsidRPr="004E10C1">
        <w:rPr>
          <w:rFonts w:ascii="Times New Roman" w:hAnsi="Times New Roman"/>
          <w:color w:val="000000" w:themeColor="text1"/>
          <w:sz w:val="16"/>
          <w:szCs w:val="16"/>
        </w:rPr>
        <w:t>Упар</w:t>
      </w:r>
      <w:proofErr w:type="spellEnd"/>
      <w:r w:rsidRPr="004E10C1">
        <w:rPr>
          <w:rFonts w:ascii="Times New Roman" w:hAnsi="Times New Roman"/>
          <w:color w:val="000000" w:themeColor="text1"/>
          <w:sz w:val="16"/>
          <w:szCs w:val="16"/>
        </w:rPr>
        <w:t>». Свое прозвище «Беспризорник» аппарат получил по причине отсутствия определенного конструктора, который заботился бы о его быстрой постройке. Существует и другая версия появления оригинального названия, повествующая о длительном скитании планера по железной дороге на пути в Крым.</w:t>
      </w:r>
    </w:p>
    <w:p w14:paraId="62BBF9C7"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Грибовский, занятый делами сохранения МКБ, в тот период не мог уделить строившемуся аппарату достаточно внимания, поэтому давать ему номер своей очередной конструкции не стал, хотя и не отказался от авторства.</w:t>
      </w:r>
    </w:p>
    <w:p w14:paraId="606A21CE"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9-м слете в Коктебеле «Беспризорник» имел самый большой налет - 62 часа 30 минут. После слета планер передали в Высшую летно-планерную школу (ВЛПШ), где он длительное время использовался для тренировки планеристов.</w:t>
      </w:r>
    </w:p>
    <w:p w14:paraId="629FC5DC"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События 1933 г. для Владислава Грибовского знаменовались не только успехами, но и очередными проблемами организационного характера. В начале года МКБ было закрыто, однако Грибовский добился его </w:t>
      </w:r>
      <w:proofErr w:type="spellStart"/>
      <w:r w:rsidRPr="004E10C1">
        <w:rPr>
          <w:rFonts w:ascii="Times New Roman" w:hAnsi="Times New Roman"/>
          <w:color w:val="000000" w:themeColor="text1"/>
          <w:sz w:val="16"/>
          <w:szCs w:val="16"/>
        </w:rPr>
        <w:t>восстанавления</w:t>
      </w:r>
      <w:proofErr w:type="spellEnd"/>
      <w:r w:rsidRPr="004E10C1">
        <w:rPr>
          <w:rFonts w:ascii="Times New Roman" w:hAnsi="Times New Roman"/>
          <w:color w:val="000000" w:themeColor="text1"/>
          <w:sz w:val="16"/>
          <w:szCs w:val="16"/>
        </w:rPr>
        <w:t xml:space="preserve"> на старом месте и вновь стал его руководителем. Весь штат этой организации, кроме начальника, состоял из двух конструкторов и трех чертежников.</w:t>
      </w:r>
    </w:p>
    <w:p w14:paraId="26766396"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Небольшой, но дружный коллектив МКБ, где ближайшими помощниками Грибовского были конструкторы </w:t>
      </w:r>
      <w:proofErr w:type="spellStart"/>
      <w:r w:rsidRPr="004E10C1">
        <w:rPr>
          <w:rFonts w:ascii="Times New Roman" w:hAnsi="Times New Roman"/>
          <w:color w:val="000000" w:themeColor="text1"/>
          <w:sz w:val="16"/>
          <w:szCs w:val="16"/>
        </w:rPr>
        <w:t>В.В.Абрамов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Б.К.Ландышев</w:t>
      </w:r>
      <w:proofErr w:type="spellEnd"/>
      <w:r w:rsidRPr="004E10C1">
        <w:rPr>
          <w:rFonts w:ascii="Times New Roman" w:hAnsi="Times New Roman"/>
          <w:color w:val="000000" w:themeColor="text1"/>
          <w:sz w:val="16"/>
          <w:szCs w:val="16"/>
        </w:rPr>
        <w:t xml:space="preserve">, работал весьма плодотворно. В 1934-м здесь спроектировали двухместный пилотажно-буксировочный планер Г-14, спортивный самолет Г-15, </w:t>
      </w:r>
      <w:proofErr w:type="spellStart"/>
      <w:r w:rsidRPr="004E10C1">
        <w:rPr>
          <w:rFonts w:ascii="Times New Roman" w:hAnsi="Times New Roman"/>
          <w:color w:val="000000" w:themeColor="text1"/>
          <w:sz w:val="16"/>
          <w:szCs w:val="16"/>
        </w:rPr>
        <w:t>гидропланер</w:t>
      </w:r>
      <w:proofErr w:type="spellEnd"/>
      <w:r w:rsidRPr="004E10C1">
        <w:rPr>
          <w:rFonts w:ascii="Times New Roman" w:hAnsi="Times New Roman"/>
          <w:color w:val="000000" w:themeColor="text1"/>
          <w:sz w:val="16"/>
          <w:szCs w:val="16"/>
        </w:rPr>
        <w:t xml:space="preserve"> Г-16, рекордный планер Г-17, модифицированный планер Г-13бис, а также начались работы по первому варианту самолета «Утка». Но строить эти аппараты по-прежнему приходилось в разных местах из-за отсутствия собственной производственной базы (12682).</w:t>
      </w:r>
    </w:p>
    <w:p w14:paraId="26D74317" w14:textId="77777777" w:rsidR="00DF1D09" w:rsidRPr="004E10C1" w:rsidRDefault="00DF1D09" w:rsidP="004E10C1">
      <w:pPr>
        <w:shd w:val="clear" w:color="auto" w:fill="FFFFFF"/>
        <w:spacing w:after="0" w:line="240" w:lineRule="auto"/>
        <w:jc w:val="both"/>
        <w:rPr>
          <w:rFonts w:ascii="Times New Roman" w:hAnsi="Times New Roman"/>
          <w:color w:val="000000" w:themeColor="text1"/>
          <w:sz w:val="16"/>
          <w:szCs w:val="16"/>
        </w:rPr>
      </w:pPr>
    </w:p>
    <w:p w14:paraId="2B359B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начал разработку ДАР по ТТ </w:t>
      </w:r>
      <w:proofErr w:type="spellStart"/>
      <w:r w:rsidRPr="004E10C1">
        <w:rPr>
          <w:rFonts w:ascii="Times New Roman" w:hAnsi="Times New Roman"/>
          <w:color w:val="000000" w:themeColor="text1"/>
          <w:sz w:val="16"/>
          <w:szCs w:val="16"/>
        </w:rPr>
        <w:t>Б.Г.Чухновского</w:t>
      </w:r>
      <w:proofErr w:type="spellEnd"/>
      <w:r w:rsidRPr="004E10C1">
        <w:rPr>
          <w:rFonts w:ascii="Times New Roman" w:hAnsi="Times New Roman"/>
          <w:color w:val="000000" w:themeColor="text1"/>
          <w:sz w:val="16"/>
          <w:szCs w:val="16"/>
        </w:rPr>
        <w:t xml:space="preserve"> в Самолетном НИ ГВФ (СНИИ ГВФ). </w:t>
      </w:r>
      <w:proofErr w:type="spellStart"/>
      <w:r w:rsidRPr="004E10C1">
        <w:rPr>
          <w:rFonts w:ascii="Times New Roman" w:hAnsi="Times New Roman"/>
          <w:color w:val="000000" w:themeColor="text1"/>
          <w:sz w:val="16"/>
          <w:szCs w:val="16"/>
        </w:rPr>
        <w:t>Р.Л.Бартини</w:t>
      </w:r>
      <w:proofErr w:type="spellEnd"/>
      <w:r w:rsidRPr="004E10C1">
        <w:rPr>
          <w:rFonts w:ascii="Times New Roman" w:hAnsi="Times New Roman"/>
          <w:color w:val="000000" w:themeColor="text1"/>
          <w:sz w:val="16"/>
          <w:szCs w:val="16"/>
        </w:rPr>
        <w:t xml:space="preserve"> хотел в кольце и ЦАГИ подтвердил снижение сопротивления, но </w:t>
      </w:r>
      <w:proofErr w:type="spellStart"/>
      <w:r w:rsidRPr="004E10C1">
        <w:rPr>
          <w:rFonts w:ascii="Times New Roman" w:hAnsi="Times New Roman"/>
          <w:color w:val="000000" w:themeColor="text1"/>
          <w:sz w:val="16"/>
          <w:szCs w:val="16"/>
        </w:rPr>
        <w:t>Б.Г.Чухновский</w:t>
      </w:r>
      <w:proofErr w:type="spellEnd"/>
      <w:r w:rsidRPr="004E10C1">
        <w:rPr>
          <w:rFonts w:ascii="Times New Roman" w:hAnsi="Times New Roman"/>
          <w:color w:val="000000" w:themeColor="text1"/>
          <w:sz w:val="16"/>
          <w:szCs w:val="16"/>
        </w:rPr>
        <w:t xml:space="preserve"> настоял на обычной схеме. Одновременно в том же институте гидро стал делать </w:t>
      </w:r>
      <w:proofErr w:type="spellStart"/>
      <w:r w:rsidRPr="004E10C1">
        <w:rPr>
          <w:rFonts w:ascii="Times New Roman" w:hAnsi="Times New Roman"/>
          <w:color w:val="000000" w:themeColor="text1"/>
          <w:sz w:val="16"/>
          <w:szCs w:val="16"/>
        </w:rPr>
        <w:t>И.В.Четвериков</w:t>
      </w:r>
      <w:proofErr w:type="spellEnd"/>
      <w:r w:rsidRPr="004E10C1">
        <w:rPr>
          <w:rFonts w:ascii="Times New Roman" w:hAnsi="Times New Roman"/>
          <w:color w:val="000000" w:themeColor="text1"/>
          <w:sz w:val="16"/>
          <w:szCs w:val="16"/>
        </w:rPr>
        <w:t xml:space="preserve"> (80,268).</w:t>
      </w:r>
    </w:p>
    <w:p w14:paraId="42A5F3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Наверное, </w:t>
      </w:r>
      <w:proofErr w:type="spellStart"/>
      <w:r w:rsidRPr="004E10C1">
        <w:rPr>
          <w:rFonts w:ascii="Times New Roman" w:hAnsi="Times New Roman"/>
          <w:color w:val="000000" w:themeColor="text1"/>
          <w:sz w:val="16"/>
          <w:szCs w:val="16"/>
        </w:rPr>
        <w:t>П.В.Четвериков</w:t>
      </w:r>
      <w:proofErr w:type="spellEnd"/>
      <w:r w:rsidRPr="004E10C1">
        <w:rPr>
          <w:rFonts w:ascii="Times New Roman" w:hAnsi="Times New Roman"/>
          <w:color w:val="000000" w:themeColor="text1"/>
          <w:sz w:val="16"/>
          <w:szCs w:val="16"/>
        </w:rPr>
        <w:t xml:space="preserve"> сбежал после отделения ЦКБ. В 1933 на заводе 22 и по его инициативе создали группу из сотрудников КБ </w:t>
      </w:r>
      <w:proofErr w:type="spellStart"/>
      <w:r w:rsidRPr="004E10C1">
        <w:rPr>
          <w:rFonts w:ascii="Times New Roman" w:hAnsi="Times New Roman"/>
          <w:color w:val="000000" w:themeColor="text1"/>
          <w:sz w:val="16"/>
          <w:szCs w:val="16"/>
        </w:rPr>
        <w:t>С.Г.Козлова</w:t>
      </w:r>
      <w:proofErr w:type="spellEnd"/>
      <w:r w:rsidRPr="004E10C1">
        <w:rPr>
          <w:rFonts w:ascii="Times New Roman" w:hAnsi="Times New Roman"/>
          <w:color w:val="000000" w:themeColor="text1"/>
          <w:sz w:val="16"/>
          <w:szCs w:val="16"/>
        </w:rPr>
        <w:t xml:space="preserve"> под руководством </w:t>
      </w:r>
      <w:proofErr w:type="spellStart"/>
      <w:r w:rsidRPr="004E10C1">
        <w:rPr>
          <w:rFonts w:ascii="Times New Roman" w:hAnsi="Times New Roman"/>
          <w:color w:val="000000" w:themeColor="text1"/>
          <w:sz w:val="16"/>
          <w:szCs w:val="16"/>
        </w:rPr>
        <w:t>В.Ф.Болховитинова</w:t>
      </w:r>
      <w:proofErr w:type="spellEnd"/>
      <w:r w:rsidRPr="004E10C1">
        <w:rPr>
          <w:rFonts w:ascii="Times New Roman" w:hAnsi="Times New Roman"/>
          <w:color w:val="000000" w:themeColor="text1"/>
          <w:sz w:val="16"/>
          <w:szCs w:val="16"/>
        </w:rPr>
        <w:t xml:space="preserve"> (80,323).</w:t>
      </w:r>
    </w:p>
    <w:p w14:paraId="7380A5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96B77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1931-1933 на кафедре конструкций самолетов ВВА группа преподавателей под руководством </w:t>
      </w:r>
      <w:proofErr w:type="spellStart"/>
      <w:r w:rsidRPr="004E10C1">
        <w:rPr>
          <w:rFonts w:ascii="Times New Roman" w:hAnsi="Times New Roman"/>
          <w:color w:val="000000" w:themeColor="text1"/>
          <w:sz w:val="16"/>
          <w:szCs w:val="16"/>
        </w:rPr>
        <w:t>С.Г.Козлова</w:t>
      </w:r>
      <w:proofErr w:type="spellEnd"/>
      <w:r w:rsidRPr="004E10C1">
        <w:rPr>
          <w:rFonts w:ascii="Times New Roman" w:hAnsi="Times New Roman"/>
          <w:color w:val="000000" w:themeColor="text1"/>
          <w:sz w:val="16"/>
          <w:szCs w:val="16"/>
        </w:rPr>
        <w:t xml:space="preserve"> разрабатывали Гигант с 12 М-17 в носке толстого крыла. Оперение - на двух балках - 6 винтов. Финансирование закрыли из-за неудачи испытаний спарки двигателей (92,435).</w:t>
      </w:r>
    </w:p>
    <w:p w14:paraId="1AD45F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другим данным, в 1933 в ВВА - разрабатывался самолет-гигант с 12 двигателями (6,24) в рамках ОКБ, в котором работал </w:t>
      </w:r>
      <w:proofErr w:type="spellStart"/>
      <w:r w:rsidRPr="004E10C1">
        <w:rPr>
          <w:rFonts w:ascii="Times New Roman" w:hAnsi="Times New Roman"/>
          <w:color w:val="000000" w:themeColor="text1"/>
          <w:sz w:val="16"/>
          <w:szCs w:val="16"/>
        </w:rPr>
        <w:t>В.Ф.Болховитиновым</w:t>
      </w:r>
      <w:proofErr w:type="spellEnd"/>
      <w:r w:rsidRPr="004E10C1">
        <w:rPr>
          <w:rFonts w:ascii="Times New Roman" w:hAnsi="Times New Roman"/>
          <w:color w:val="000000" w:themeColor="text1"/>
          <w:sz w:val="16"/>
          <w:szCs w:val="16"/>
        </w:rPr>
        <w:t xml:space="preserve">, но под руководством </w:t>
      </w:r>
      <w:proofErr w:type="spellStart"/>
      <w:r w:rsidRPr="004E10C1">
        <w:rPr>
          <w:rFonts w:ascii="Times New Roman" w:hAnsi="Times New Roman"/>
          <w:color w:val="000000" w:themeColor="text1"/>
          <w:sz w:val="16"/>
          <w:szCs w:val="16"/>
        </w:rPr>
        <w:t>П.С.Дубенского</w:t>
      </w:r>
      <w:proofErr w:type="spellEnd"/>
      <w:r w:rsidRPr="004E10C1">
        <w:rPr>
          <w:rFonts w:ascii="Times New Roman" w:hAnsi="Times New Roman"/>
          <w:color w:val="000000" w:themeColor="text1"/>
          <w:sz w:val="16"/>
          <w:szCs w:val="16"/>
        </w:rPr>
        <w:t xml:space="preserve"> (6,24).</w:t>
      </w:r>
    </w:p>
    <w:p w14:paraId="604FC2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EE2B2B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началось производство У-2 ВС, построили опыт</w:t>
      </w:r>
      <w:r w:rsidRPr="004E10C1">
        <w:rPr>
          <w:rFonts w:ascii="Times New Roman" w:hAnsi="Times New Roman"/>
          <w:color w:val="000000" w:themeColor="text1"/>
          <w:sz w:val="16"/>
          <w:szCs w:val="16"/>
        </w:rPr>
        <w:softHyphen/>
        <w:t>ную серию из четырех экземпляров, проходивших вой</w:t>
      </w:r>
      <w:r w:rsidRPr="004E10C1">
        <w:rPr>
          <w:rFonts w:ascii="Times New Roman" w:hAnsi="Times New Roman"/>
          <w:color w:val="000000" w:themeColor="text1"/>
          <w:sz w:val="16"/>
          <w:szCs w:val="16"/>
        </w:rPr>
        <w:softHyphen/>
        <w:t>сковые испытания в Борисоглебской школе. Первые машины стали поступать в части и училища с 1934 г. Всего за 1934 г. завод № 23 построил 122 самолета моди</w:t>
      </w:r>
      <w:r w:rsidRPr="004E10C1">
        <w:rPr>
          <w:rFonts w:ascii="Times New Roman" w:hAnsi="Times New Roman"/>
          <w:color w:val="000000" w:themeColor="text1"/>
          <w:sz w:val="16"/>
          <w:szCs w:val="16"/>
        </w:rPr>
        <w:softHyphen/>
        <w:t>фикации ВС. По дополнительному требованию ВВС У-2ВС должны были оснастить тормозными колесами, что потребовало серьезных переделок шасси и управле</w:t>
      </w:r>
      <w:r w:rsidRPr="004E10C1">
        <w:rPr>
          <w:rFonts w:ascii="Times New Roman" w:hAnsi="Times New Roman"/>
          <w:color w:val="000000" w:themeColor="text1"/>
          <w:sz w:val="16"/>
          <w:szCs w:val="16"/>
        </w:rPr>
        <w:softHyphen/>
        <w:t>ния. Машины с тормозными колесами получили обо</w:t>
      </w:r>
      <w:r w:rsidRPr="004E10C1">
        <w:rPr>
          <w:rFonts w:ascii="Times New Roman" w:hAnsi="Times New Roman"/>
          <w:color w:val="000000" w:themeColor="text1"/>
          <w:sz w:val="16"/>
          <w:szCs w:val="16"/>
        </w:rPr>
        <w:softHyphen/>
        <w:t>значение ВТС. Их поставки начались с августа 1934 г. За 1934 г. завод № 23 выпустил 150 ВТС, однако ВВС приня</w:t>
      </w:r>
      <w:r w:rsidRPr="004E10C1">
        <w:rPr>
          <w:rFonts w:ascii="Times New Roman" w:hAnsi="Times New Roman"/>
          <w:color w:val="000000" w:themeColor="text1"/>
          <w:sz w:val="16"/>
          <w:szCs w:val="16"/>
        </w:rPr>
        <w:softHyphen/>
        <w:t>то около 50, так как выявившиеся на испытаниях дефек</w:t>
      </w:r>
      <w:r w:rsidRPr="004E10C1">
        <w:rPr>
          <w:rFonts w:ascii="Times New Roman" w:hAnsi="Times New Roman"/>
          <w:color w:val="000000" w:themeColor="text1"/>
          <w:sz w:val="16"/>
          <w:szCs w:val="16"/>
        </w:rPr>
        <w:softHyphen/>
        <w:t>ты шасси потребовали изменения его конструкции. Остальные машины оформлялись приемкой уже в 1935 г. За 1935 г. было построено еще и 170 У-2ВС (10667).</w:t>
      </w:r>
    </w:p>
    <w:p w14:paraId="09EF6F5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E906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1933 г. началось проектирование самолета С-1 (санитарный, первый), другие обозна</w:t>
      </w:r>
      <w:r w:rsidRPr="004E10C1">
        <w:rPr>
          <w:rFonts w:ascii="Times New Roman" w:hAnsi="Times New Roman"/>
          <w:color w:val="000000" w:themeColor="text1"/>
          <w:sz w:val="16"/>
          <w:szCs w:val="16"/>
        </w:rPr>
        <w:softHyphen/>
        <w:t>чения С1-М11, СС (санитарный самолет), который предназначался для перевозки одного раненого и сопровождающего. При его разработке учитывался опыт создания и ис</w:t>
      </w:r>
      <w:r w:rsidRPr="004E10C1">
        <w:rPr>
          <w:rFonts w:ascii="Times New Roman" w:hAnsi="Times New Roman"/>
          <w:color w:val="000000" w:themeColor="text1"/>
          <w:sz w:val="16"/>
          <w:szCs w:val="16"/>
        </w:rPr>
        <w:softHyphen/>
        <w:t>пользования подобных машин в Великобритании (са</w:t>
      </w:r>
      <w:r w:rsidRPr="004E10C1">
        <w:rPr>
          <w:rFonts w:ascii="Times New Roman" w:hAnsi="Times New Roman"/>
          <w:color w:val="000000" w:themeColor="text1"/>
          <w:sz w:val="16"/>
          <w:szCs w:val="16"/>
        </w:rPr>
        <w:softHyphen/>
        <w:t>нитарные варианты ОН-4, БН-9). Он представлял собой еще одну (после СП) модификацию АП. и использовался опыт построй</w:t>
      </w:r>
      <w:r w:rsidRPr="004E10C1">
        <w:rPr>
          <w:rFonts w:ascii="Times New Roman" w:hAnsi="Times New Roman"/>
          <w:color w:val="000000" w:themeColor="text1"/>
          <w:sz w:val="16"/>
          <w:szCs w:val="16"/>
        </w:rPr>
        <w:softHyphen/>
        <w:t>ки У-2-лимузина (СП).</w:t>
      </w:r>
    </w:p>
    <w:p w14:paraId="1546A3A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отличия самолета С-1 от СП заключались в следующем:</w:t>
      </w:r>
    </w:p>
    <w:p w14:paraId="5201D8A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Изменен козырек кабины пилота. Он стал более широким.</w:t>
      </w:r>
    </w:p>
    <w:p w14:paraId="2BE21A7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Задняя кабина сделана закрытой со входом через сдвижную крышку с окном на левой стороне и приспо</w:t>
      </w:r>
      <w:r w:rsidRPr="004E10C1">
        <w:rPr>
          <w:rFonts w:ascii="Times New Roman" w:hAnsi="Times New Roman"/>
          <w:color w:val="000000" w:themeColor="text1"/>
          <w:sz w:val="16"/>
          <w:szCs w:val="16"/>
        </w:rPr>
        <w:softHyphen/>
        <w:t>соблена для размещения сопровождающего.</w:t>
      </w:r>
    </w:p>
    <w:p w14:paraId="1C1F561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За ней в открывающимся и увеличенном по высо</w:t>
      </w:r>
      <w:r w:rsidRPr="004E10C1">
        <w:rPr>
          <w:rFonts w:ascii="Times New Roman" w:hAnsi="Times New Roman"/>
          <w:color w:val="000000" w:themeColor="text1"/>
          <w:sz w:val="16"/>
          <w:szCs w:val="16"/>
        </w:rPr>
        <w:softHyphen/>
        <w:t>те гаргроте сделана кабина для больного, лежащего на носилках; на верхних лонжеронах фюзеляжа установле</w:t>
      </w:r>
      <w:r w:rsidRPr="004E10C1">
        <w:rPr>
          <w:rFonts w:ascii="Times New Roman" w:hAnsi="Times New Roman"/>
          <w:color w:val="000000" w:themeColor="text1"/>
          <w:sz w:val="16"/>
          <w:szCs w:val="16"/>
        </w:rPr>
        <w:softHyphen/>
        <w:t>ны узлы крепления носилок при помощи штырей, кото</w:t>
      </w:r>
      <w:r w:rsidRPr="004E10C1">
        <w:rPr>
          <w:rFonts w:ascii="Times New Roman" w:hAnsi="Times New Roman"/>
          <w:color w:val="000000" w:themeColor="text1"/>
          <w:sz w:val="16"/>
          <w:szCs w:val="16"/>
        </w:rPr>
        <w:softHyphen/>
        <w:t>рые вставляются в специальные отверстия носилок, и пристяжных ремней.</w:t>
      </w:r>
    </w:p>
    <w:p w14:paraId="7935EBD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На 30 мм удлинена носовая часть фюзеляжа.</w:t>
      </w:r>
    </w:p>
    <w:p w14:paraId="24A6A31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Для облегчения управления самолетом в широком диапазоне центровок установлен тросовый механизм изменения углов атаки стабилизатора в полете со штур</w:t>
      </w:r>
      <w:r w:rsidRPr="004E10C1">
        <w:rPr>
          <w:rFonts w:ascii="Times New Roman" w:hAnsi="Times New Roman"/>
          <w:color w:val="000000" w:themeColor="text1"/>
          <w:sz w:val="16"/>
          <w:szCs w:val="16"/>
        </w:rPr>
        <w:softHyphen/>
        <w:t>валом на левом борту кабины пилота.</w:t>
      </w:r>
    </w:p>
    <w:p w14:paraId="27CBF53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На левом борту фюзеляжа сделан специальный поворотный кронштейн для удобства погрузки и раз</w:t>
      </w:r>
      <w:r w:rsidRPr="004E10C1">
        <w:rPr>
          <w:rFonts w:ascii="Times New Roman" w:hAnsi="Times New Roman"/>
          <w:color w:val="000000" w:themeColor="text1"/>
          <w:sz w:val="16"/>
          <w:szCs w:val="16"/>
        </w:rPr>
        <w:softHyphen/>
        <w:t>грузки носилок с больным, а под ним - подножка.</w:t>
      </w:r>
    </w:p>
    <w:p w14:paraId="568BE20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это привело к увеличению массы конструкции самолета до 720 кг (полетная масса - 1053 кг). Летные ха</w:t>
      </w:r>
      <w:r w:rsidRPr="004E10C1">
        <w:rPr>
          <w:rFonts w:ascii="Times New Roman" w:hAnsi="Times New Roman"/>
          <w:color w:val="000000" w:themeColor="text1"/>
          <w:sz w:val="16"/>
          <w:szCs w:val="16"/>
        </w:rPr>
        <w:softHyphen/>
        <w:t>рактеристики С-1 по сравнению с исходным У-2, естест</w:t>
      </w:r>
      <w:r w:rsidRPr="004E10C1">
        <w:rPr>
          <w:rFonts w:ascii="Times New Roman" w:hAnsi="Times New Roman"/>
          <w:color w:val="000000" w:themeColor="text1"/>
          <w:sz w:val="16"/>
          <w:szCs w:val="16"/>
        </w:rPr>
        <w:softHyphen/>
        <w:t>венно, снизились (максимальная скорость полета у земли - 140,5 км/ч, дальность полета при полных баках - 400 км, потолок - 3250 м, время набора высоты 2000 м</w:t>
      </w:r>
    </w:p>
    <w:p w14:paraId="4F6A06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- 25 мин, посадочная скорость - 60 км/ч, разбег - 120 м, пробег - 150 м), однако оказались вполне приемлемыми для машин данного класса (10667).</w:t>
      </w:r>
    </w:p>
    <w:p w14:paraId="3190B0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6C3F8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был построен и испытан НИАИ-4 </w:t>
      </w:r>
      <w:proofErr w:type="spellStart"/>
      <w:r w:rsidRPr="004E10C1">
        <w:rPr>
          <w:rFonts w:ascii="Times New Roman" w:hAnsi="Times New Roman"/>
          <w:color w:val="000000" w:themeColor="text1"/>
          <w:sz w:val="16"/>
          <w:szCs w:val="16"/>
        </w:rPr>
        <w:t>А.Г.Бедунковича</w:t>
      </w:r>
      <w:proofErr w:type="spellEnd"/>
      <w:r w:rsidRPr="004E10C1">
        <w:rPr>
          <w:rFonts w:ascii="Times New Roman" w:hAnsi="Times New Roman"/>
          <w:color w:val="000000" w:themeColor="text1"/>
          <w:sz w:val="16"/>
          <w:szCs w:val="16"/>
        </w:rPr>
        <w:t xml:space="preserve"> с М-11, построенный на ремонтной базе ГВФ в Ленинграде. Двухместный деревянный биплан с неодинаковым размахом плоскостей, перестанавливая которые можно было получить 4 варианта: </w:t>
      </w:r>
      <w:proofErr w:type="spellStart"/>
      <w:r w:rsidRPr="004E10C1">
        <w:rPr>
          <w:rFonts w:ascii="Times New Roman" w:hAnsi="Times New Roman"/>
          <w:color w:val="000000" w:themeColor="text1"/>
          <w:sz w:val="16"/>
          <w:szCs w:val="16"/>
        </w:rPr>
        <w:t>полутороплан</w:t>
      </w:r>
      <w:proofErr w:type="spellEnd"/>
      <w:r w:rsidRPr="004E10C1">
        <w:rPr>
          <w:rFonts w:ascii="Times New Roman" w:hAnsi="Times New Roman"/>
          <w:color w:val="000000" w:themeColor="text1"/>
          <w:sz w:val="16"/>
          <w:szCs w:val="16"/>
        </w:rPr>
        <w:t xml:space="preserve"> с выносом верхнего крыла, </w:t>
      </w:r>
      <w:proofErr w:type="spellStart"/>
      <w:r w:rsidRPr="004E10C1">
        <w:rPr>
          <w:rFonts w:ascii="Times New Roman" w:hAnsi="Times New Roman"/>
          <w:color w:val="000000" w:themeColor="text1"/>
          <w:sz w:val="16"/>
          <w:szCs w:val="16"/>
        </w:rPr>
        <w:t>полутороплан</w:t>
      </w:r>
      <w:proofErr w:type="spellEnd"/>
      <w:r w:rsidRPr="004E10C1">
        <w:rPr>
          <w:rFonts w:ascii="Times New Roman" w:hAnsi="Times New Roman"/>
          <w:color w:val="000000" w:themeColor="text1"/>
          <w:sz w:val="16"/>
          <w:szCs w:val="16"/>
        </w:rPr>
        <w:t xml:space="preserve"> без выноса, моноплан парасоль и низкоплан (438,660).</w:t>
      </w:r>
    </w:p>
    <w:p w14:paraId="7712E9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BA3E3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заводе № 1 построены конструкции В.К. Грибовского: самолет Г-10; первый в мире </w:t>
      </w:r>
      <w:proofErr w:type="spellStart"/>
      <w:r w:rsidRPr="004E10C1">
        <w:rPr>
          <w:rFonts w:ascii="Times New Roman" w:hAnsi="Times New Roman"/>
          <w:color w:val="000000" w:themeColor="text1"/>
          <w:sz w:val="16"/>
          <w:szCs w:val="16"/>
        </w:rPr>
        <w:t>шханер</w:t>
      </w:r>
      <w:proofErr w:type="spellEnd"/>
      <w:r w:rsidRPr="004E10C1">
        <w:rPr>
          <w:rFonts w:ascii="Times New Roman" w:hAnsi="Times New Roman"/>
          <w:color w:val="000000" w:themeColor="text1"/>
          <w:sz w:val="16"/>
          <w:szCs w:val="16"/>
        </w:rPr>
        <w:t>-«летающая цистерна» Г-14 (ЦЛ-2А) для дозаправки в воздухе самолета-буксировщика (11982).</w:t>
      </w:r>
    </w:p>
    <w:p w14:paraId="495073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E6D8F09" w14:textId="77777777" w:rsidR="00B06AD3" w:rsidRPr="004E10C1" w:rsidRDefault="00B06AD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был по</w:t>
      </w:r>
      <w:r w:rsidRPr="004E10C1">
        <w:rPr>
          <w:rFonts w:ascii="Times New Roman" w:hAnsi="Times New Roman"/>
          <w:color w:val="000000" w:themeColor="text1"/>
          <w:sz w:val="16"/>
          <w:szCs w:val="16"/>
        </w:rPr>
        <w:softHyphen/>
        <w:t>строен БИЧ-11 - дальнейшее развитие бесхвостых планеров с крыльями упро</w:t>
      </w:r>
      <w:r w:rsidRPr="004E10C1">
        <w:rPr>
          <w:rFonts w:ascii="Times New Roman" w:hAnsi="Times New Roman"/>
          <w:color w:val="000000" w:themeColor="text1"/>
          <w:sz w:val="16"/>
          <w:szCs w:val="16"/>
        </w:rPr>
        <w:softHyphen/>
        <w:t>щенной прямоугольной формы , и, в отличался от БИЧ-12, концевыми рулями поворота. Предполагалось, что подобные упрощенные конструкции в случае успешного их испытания, мож</w:t>
      </w:r>
      <w:r w:rsidRPr="004E10C1">
        <w:rPr>
          <w:rFonts w:ascii="Times New Roman" w:hAnsi="Times New Roman"/>
          <w:color w:val="000000" w:themeColor="text1"/>
          <w:sz w:val="16"/>
          <w:szCs w:val="16"/>
        </w:rPr>
        <w:softHyphen/>
        <w:t>но рекомендовать для самостоятель</w:t>
      </w:r>
      <w:r w:rsidRPr="004E10C1">
        <w:rPr>
          <w:rFonts w:ascii="Times New Roman" w:hAnsi="Times New Roman"/>
          <w:color w:val="000000" w:themeColor="text1"/>
          <w:sz w:val="16"/>
          <w:szCs w:val="16"/>
        </w:rPr>
        <w:softHyphen/>
        <w:t>ной постройки в аэроклубах и кружках планеристов. После полетов на БИЧ-11 С.П. Королев предложил установить на планере ракетный двигатель ОР-2 конструкции Ф.А. Цандера. Был подго</w:t>
      </w:r>
      <w:r w:rsidRPr="004E10C1">
        <w:rPr>
          <w:rFonts w:ascii="Times New Roman" w:hAnsi="Times New Roman"/>
          <w:color w:val="000000" w:themeColor="text1"/>
          <w:sz w:val="16"/>
          <w:szCs w:val="16"/>
        </w:rPr>
        <w:softHyphen/>
        <w:t>товлен проект и изготовлен макет уста</w:t>
      </w:r>
      <w:r w:rsidRPr="004E10C1">
        <w:rPr>
          <w:rFonts w:ascii="Times New Roman" w:hAnsi="Times New Roman"/>
          <w:color w:val="000000" w:themeColor="text1"/>
          <w:sz w:val="16"/>
          <w:szCs w:val="16"/>
        </w:rPr>
        <w:softHyphen/>
        <w:t xml:space="preserve">новки, </w:t>
      </w:r>
      <w:proofErr w:type="spellStart"/>
      <w:r w:rsidRPr="004E10C1">
        <w:rPr>
          <w:rFonts w:ascii="Times New Roman" w:hAnsi="Times New Roman"/>
          <w:color w:val="000000" w:themeColor="text1"/>
          <w:sz w:val="16"/>
          <w:szCs w:val="16"/>
        </w:rPr>
        <w:t>аппара</w:t>
      </w:r>
      <w:proofErr w:type="spellEnd"/>
      <w:r w:rsidRPr="004E10C1">
        <w:rPr>
          <w:rFonts w:ascii="Times New Roman" w:hAnsi="Times New Roman"/>
          <w:color w:val="000000" w:themeColor="text1"/>
          <w:sz w:val="16"/>
          <w:szCs w:val="16"/>
        </w:rPr>
        <w:t xml:space="preserve"> при этом получил новое обозначение - ракетоплан РП-1. Одна</w:t>
      </w:r>
      <w:r w:rsidRPr="004E10C1">
        <w:rPr>
          <w:rFonts w:ascii="Times New Roman" w:hAnsi="Times New Roman"/>
          <w:color w:val="000000" w:themeColor="text1"/>
          <w:sz w:val="16"/>
          <w:szCs w:val="16"/>
        </w:rPr>
        <w:softHyphen/>
        <w:t xml:space="preserve">ко ракетный двигатель </w:t>
      </w:r>
      <w:proofErr w:type="spellStart"/>
      <w:r w:rsidRPr="004E10C1">
        <w:rPr>
          <w:rFonts w:ascii="Times New Roman" w:hAnsi="Times New Roman"/>
          <w:color w:val="000000" w:themeColor="text1"/>
          <w:sz w:val="16"/>
          <w:szCs w:val="16"/>
        </w:rPr>
        <w:t>вовреся</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изгтовить</w:t>
      </w:r>
      <w:proofErr w:type="spellEnd"/>
      <w:r w:rsidRPr="004E10C1">
        <w:rPr>
          <w:rFonts w:ascii="Times New Roman" w:hAnsi="Times New Roman"/>
          <w:color w:val="000000" w:themeColor="text1"/>
          <w:sz w:val="16"/>
          <w:szCs w:val="16"/>
        </w:rPr>
        <w:t xml:space="preserve"> не удалось. Поэтому на БИЧ-11 установили поршневой дви</w:t>
      </w:r>
      <w:r w:rsidRPr="004E10C1">
        <w:rPr>
          <w:rFonts w:ascii="Times New Roman" w:hAnsi="Times New Roman"/>
          <w:color w:val="000000" w:themeColor="text1"/>
          <w:sz w:val="16"/>
          <w:szCs w:val="16"/>
        </w:rPr>
        <w:softHyphen/>
        <w:t>гатель «Скорпион» мощностью 27 л.с., с которым был осуществлен ряд успеш</w:t>
      </w:r>
      <w:r w:rsidRPr="004E10C1">
        <w:rPr>
          <w:rFonts w:ascii="Times New Roman" w:hAnsi="Times New Roman"/>
          <w:color w:val="000000" w:themeColor="text1"/>
          <w:sz w:val="16"/>
          <w:szCs w:val="16"/>
        </w:rPr>
        <w:softHyphen/>
        <w:t>ных полетов (17473).</w:t>
      </w:r>
    </w:p>
    <w:p w14:paraId="3C15298E" w14:textId="77777777" w:rsidR="00B06AD3" w:rsidRPr="004E10C1" w:rsidRDefault="00B06AD3" w:rsidP="004E10C1">
      <w:pPr>
        <w:spacing w:after="0" w:line="240" w:lineRule="auto"/>
        <w:jc w:val="both"/>
        <w:rPr>
          <w:rFonts w:ascii="Times New Roman" w:hAnsi="Times New Roman"/>
          <w:color w:val="000000" w:themeColor="text1"/>
          <w:sz w:val="16"/>
          <w:szCs w:val="16"/>
        </w:rPr>
      </w:pPr>
    </w:p>
    <w:p w14:paraId="12E80BE6"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при подготовке планов опытного самолето</w:t>
      </w:r>
      <w:r w:rsidRPr="004E10C1">
        <w:rPr>
          <w:rFonts w:ascii="Times New Roman" w:hAnsi="Times New Roman"/>
          <w:color w:val="000000" w:themeColor="text1"/>
          <w:sz w:val="16"/>
          <w:szCs w:val="16"/>
        </w:rPr>
        <w:softHyphen/>
        <w:t>строения разработали тактико-технические требования (ТТТ) на специальный самолет для подводной лодки (СПЛ). В соответствии с этими требованиями самолет в сложенном виде должен был перевозиться в цилиндри</w:t>
      </w:r>
      <w:r w:rsidRPr="004E10C1">
        <w:rPr>
          <w:rFonts w:ascii="Times New Roman" w:hAnsi="Times New Roman"/>
          <w:color w:val="000000" w:themeColor="text1"/>
          <w:sz w:val="16"/>
          <w:szCs w:val="16"/>
        </w:rPr>
        <w:softHyphen/>
        <w:t>ческом контейнере (ангаре) диаметром 2,5 метра и длиной 7,5 метров. Взлет предполагался с воды или катапульты, расчетная даль</w:t>
      </w:r>
      <w:r w:rsidRPr="004E10C1">
        <w:rPr>
          <w:rFonts w:ascii="Times New Roman" w:hAnsi="Times New Roman"/>
          <w:color w:val="000000" w:themeColor="text1"/>
          <w:sz w:val="16"/>
          <w:szCs w:val="16"/>
        </w:rPr>
        <w:softHyphen/>
        <w:t>ность полета 600-1000 км, максимальная скорость 215 км/ч, потолок не менее 4000 м.</w:t>
      </w:r>
    </w:p>
    <w:p w14:paraId="6B1D2BD4"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спроектированный конструк</w:t>
      </w:r>
      <w:r w:rsidRPr="004E10C1">
        <w:rPr>
          <w:rFonts w:ascii="Times New Roman" w:hAnsi="Times New Roman"/>
          <w:color w:val="000000" w:themeColor="text1"/>
          <w:sz w:val="16"/>
          <w:szCs w:val="16"/>
        </w:rPr>
        <w:softHyphen/>
        <w:t>тором Четвериковым в период 1931-32 гг. небольшой двухместный самолет ОСГА-Ю1, по первоначальному замыслу предназначал</w:t>
      </w:r>
      <w:r w:rsidRPr="004E10C1">
        <w:rPr>
          <w:rFonts w:ascii="Times New Roman" w:hAnsi="Times New Roman"/>
          <w:color w:val="000000" w:themeColor="text1"/>
          <w:sz w:val="16"/>
          <w:szCs w:val="16"/>
        </w:rPr>
        <w:softHyphen/>
        <w:t>ся для использования на судах и ледоколах Главного Управления Северного морского пути (ГУСМП). Само название ОСГА озна</w:t>
      </w:r>
      <w:r w:rsidRPr="004E10C1">
        <w:rPr>
          <w:rFonts w:ascii="Times New Roman" w:hAnsi="Times New Roman"/>
          <w:color w:val="000000" w:themeColor="text1"/>
          <w:sz w:val="16"/>
          <w:szCs w:val="16"/>
        </w:rPr>
        <w:softHyphen/>
        <w:t>чало — Отдел Строительства Глиссеров и аэ</w:t>
      </w:r>
      <w:r w:rsidRPr="004E10C1">
        <w:rPr>
          <w:rFonts w:ascii="Times New Roman" w:hAnsi="Times New Roman"/>
          <w:color w:val="000000" w:themeColor="text1"/>
          <w:sz w:val="16"/>
          <w:szCs w:val="16"/>
        </w:rPr>
        <w:softHyphen/>
        <w:t>росаней, он действовал при НИИ ГВФ и ре</w:t>
      </w:r>
      <w:r w:rsidRPr="004E10C1">
        <w:rPr>
          <w:rFonts w:ascii="Times New Roman" w:hAnsi="Times New Roman"/>
          <w:color w:val="000000" w:themeColor="text1"/>
          <w:sz w:val="16"/>
          <w:szCs w:val="16"/>
        </w:rPr>
        <w:softHyphen/>
        <w:t>шал задачи исключительного мирного ха</w:t>
      </w:r>
      <w:r w:rsidRPr="004E10C1">
        <w:rPr>
          <w:rFonts w:ascii="Times New Roman" w:hAnsi="Times New Roman"/>
          <w:color w:val="000000" w:themeColor="text1"/>
          <w:sz w:val="16"/>
          <w:szCs w:val="16"/>
        </w:rPr>
        <w:softHyphen/>
        <w:t xml:space="preserve">рактера. ОСГА-101, оснащенный двигателем М-11 мощностью 100 </w:t>
      </w:r>
      <w:proofErr w:type="spellStart"/>
      <w:r w:rsidRPr="004E10C1">
        <w:rPr>
          <w:rFonts w:ascii="Times New Roman" w:hAnsi="Times New Roman"/>
          <w:color w:val="000000" w:themeColor="text1"/>
          <w:sz w:val="16"/>
          <w:szCs w:val="16"/>
        </w:rPr>
        <w:t>л.е</w:t>
      </w:r>
      <w:proofErr w:type="spellEnd"/>
      <w:r w:rsidRPr="004E10C1">
        <w:rPr>
          <w:rFonts w:ascii="Times New Roman" w:hAnsi="Times New Roman"/>
          <w:color w:val="000000" w:themeColor="text1"/>
          <w:sz w:val="16"/>
          <w:szCs w:val="16"/>
        </w:rPr>
        <w:t>., начал летать во второй половине 1933 г., показал неплохие результаты, однако практического примене</w:t>
      </w:r>
      <w:r w:rsidRPr="004E10C1">
        <w:rPr>
          <w:rFonts w:ascii="Times New Roman" w:hAnsi="Times New Roman"/>
          <w:color w:val="000000" w:themeColor="text1"/>
          <w:sz w:val="16"/>
          <w:szCs w:val="16"/>
        </w:rPr>
        <w:softHyphen/>
        <w:t>ния не нашел. Причиной тому стало повсе</w:t>
      </w:r>
      <w:r w:rsidRPr="004E10C1">
        <w:rPr>
          <w:rFonts w:ascii="Times New Roman" w:hAnsi="Times New Roman"/>
          <w:color w:val="000000" w:themeColor="text1"/>
          <w:sz w:val="16"/>
          <w:szCs w:val="16"/>
        </w:rPr>
        <w:softHyphen/>
        <w:t>местное и удачное внедрение серийной лета</w:t>
      </w:r>
      <w:r w:rsidRPr="004E10C1">
        <w:rPr>
          <w:rFonts w:ascii="Times New Roman" w:hAnsi="Times New Roman"/>
          <w:color w:val="000000" w:themeColor="text1"/>
          <w:sz w:val="16"/>
          <w:szCs w:val="16"/>
        </w:rPr>
        <w:softHyphen/>
        <w:t xml:space="preserve">ющей лодки Ш-2 конструкции </w:t>
      </w:r>
      <w:proofErr w:type="spellStart"/>
      <w:r w:rsidRPr="004E10C1">
        <w:rPr>
          <w:rFonts w:ascii="Times New Roman" w:hAnsi="Times New Roman"/>
          <w:color w:val="000000" w:themeColor="text1"/>
          <w:sz w:val="16"/>
          <w:szCs w:val="16"/>
        </w:rPr>
        <w:t>В.Б.Шаврова</w:t>
      </w:r>
      <w:proofErr w:type="spellEnd"/>
      <w:r w:rsidRPr="004E10C1">
        <w:rPr>
          <w:rFonts w:ascii="Times New Roman" w:hAnsi="Times New Roman"/>
          <w:color w:val="000000" w:themeColor="text1"/>
          <w:sz w:val="16"/>
          <w:szCs w:val="16"/>
        </w:rPr>
        <w:t>. Именно в этот период появилось зада</w:t>
      </w:r>
      <w:r w:rsidRPr="004E10C1">
        <w:rPr>
          <w:rFonts w:ascii="Times New Roman" w:hAnsi="Times New Roman"/>
          <w:color w:val="000000" w:themeColor="text1"/>
          <w:sz w:val="16"/>
          <w:szCs w:val="16"/>
        </w:rPr>
        <w:softHyphen/>
        <w:t>ние на СПЛ, поэтому, используя наработки по самолету ОСГА-101, Четвериков присту</w:t>
      </w:r>
      <w:r w:rsidRPr="004E10C1">
        <w:rPr>
          <w:rFonts w:ascii="Times New Roman" w:hAnsi="Times New Roman"/>
          <w:color w:val="000000" w:themeColor="text1"/>
          <w:sz w:val="16"/>
          <w:szCs w:val="16"/>
        </w:rPr>
        <w:softHyphen/>
        <w:t>пил к его реализации. Новый аппарат полу</w:t>
      </w:r>
      <w:r w:rsidRPr="004E10C1">
        <w:rPr>
          <w:rFonts w:ascii="Times New Roman" w:hAnsi="Times New Roman"/>
          <w:color w:val="000000" w:themeColor="text1"/>
          <w:sz w:val="16"/>
          <w:szCs w:val="16"/>
        </w:rPr>
        <w:softHyphen/>
        <w:t>чил закрытую кабину, а схема разборки по</w:t>
      </w:r>
      <w:r w:rsidRPr="004E10C1">
        <w:rPr>
          <w:rFonts w:ascii="Times New Roman" w:hAnsi="Times New Roman"/>
          <w:color w:val="000000" w:themeColor="text1"/>
          <w:sz w:val="16"/>
          <w:szCs w:val="16"/>
        </w:rPr>
        <w:softHyphen/>
        <w:t>зволяла уложить его в требуемый заказчи</w:t>
      </w:r>
      <w:r w:rsidRPr="004E10C1">
        <w:rPr>
          <w:rFonts w:ascii="Times New Roman" w:hAnsi="Times New Roman"/>
          <w:color w:val="000000" w:themeColor="text1"/>
          <w:sz w:val="16"/>
          <w:szCs w:val="16"/>
        </w:rPr>
        <w:softHyphen/>
        <w:t>ками цилиндр диаметром 2,5 метра (12301).</w:t>
      </w:r>
    </w:p>
    <w:p w14:paraId="59274379"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525462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г. при заводе № 23 работало КБ В.В. Никитина.</w:t>
      </w:r>
    </w:p>
    <w:p w14:paraId="0A5A92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учебному самолету У-5 и его модификациям. Проектировался морской разведчик КОР-2.</w:t>
      </w:r>
    </w:p>
    <w:p w14:paraId="4FADDB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 В.В. Никитин работает при Московском авиатехникуме, с 1938 г. работал в ОКБ-ЗО. Однако параллельно велись работы и на заводе № 23. Так, в 1939 г. разрабатывалась планирующая торпеда ПТ (ПСН-2) для ДБ-3 и подвесной самолет МП (11982).</w:t>
      </w:r>
    </w:p>
    <w:p w14:paraId="5BD8A492"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212E55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был </w:t>
      </w:r>
      <w:proofErr w:type="spellStart"/>
      <w:r w:rsidRPr="004E10C1">
        <w:rPr>
          <w:rFonts w:ascii="Times New Roman" w:hAnsi="Times New Roman"/>
          <w:color w:val="000000" w:themeColor="text1"/>
          <w:sz w:val="16"/>
          <w:szCs w:val="16"/>
        </w:rPr>
        <w:t>образовани</w:t>
      </w:r>
      <w:proofErr w:type="spellEnd"/>
      <w:r w:rsidRPr="004E10C1">
        <w:rPr>
          <w:rFonts w:ascii="Times New Roman" w:hAnsi="Times New Roman"/>
          <w:color w:val="000000" w:themeColor="text1"/>
          <w:sz w:val="16"/>
          <w:szCs w:val="16"/>
        </w:rPr>
        <w:t xml:space="preserve"> Завод № 169 НКАП, как “Казанский завод обозных деталей” </w:t>
      </w:r>
      <w:proofErr w:type="spellStart"/>
      <w:r w:rsidRPr="004E10C1">
        <w:rPr>
          <w:rFonts w:ascii="Times New Roman" w:hAnsi="Times New Roman"/>
          <w:color w:val="000000" w:themeColor="text1"/>
          <w:sz w:val="16"/>
          <w:szCs w:val="16"/>
        </w:rPr>
        <w:t>НКлеса</w:t>
      </w:r>
      <w:proofErr w:type="spellEnd"/>
      <w:r w:rsidRPr="004E10C1">
        <w:rPr>
          <w:rFonts w:ascii="Times New Roman" w:hAnsi="Times New Roman"/>
          <w:color w:val="000000" w:themeColor="text1"/>
          <w:sz w:val="16"/>
          <w:szCs w:val="16"/>
        </w:rPr>
        <w:t xml:space="preserve"> /г. Казань/. Выпускались тачанки. В 1935 г. на заводе началось производство авиационных деревянных лыж и подвесок к ним. По приказу от 8.07.1939 г. передан из </w:t>
      </w:r>
      <w:proofErr w:type="spellStart"/>
      <w:r w:rsidRPr="004E10C1">
        <w:rPr>
          <w:rFonts w:ascii="Times New Roman" w:hAnsi="Times New Roman"/>
          <w:color w:val="000000" w:themeColor="text1"/>
          <w:sz w:val="16"/>
          <w:szCs w:val="16"/>
        </w:rPr>
        <w:t>НКлеса</w:t>
      </w:r>
      <w:proofErr w:type="spellEnd"/>
      <w:r w:rsidRPr="004E10C1">
        <w:rPr>
          <w:rFonts w:ascii="Times New Roman" w:hAnsi="Times New Roman"/>
          <w:color w:val="000000" w:themeColor="text1"/>
          <w:sz w:val="16"/>
          <w:szCs w:val="16"/>
        </w:rPr>
        <w:t xml:space="preserve">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w:t>
      </w:r>
      <w:proofErr w:type="spellStart"/>
      <w:r w:rsidRPr="004E10C1">
        <w:rPr>
          <w:rFonts w:ascii="Times New Roman" w:hAnsi="Times New Roman"/>
          <w:color w:val="000000" w:themeColor="text1"/>
          <w:sz w:val="16"/>
          <w:szCs w:val="16"/>
        </w:rPr>
        <w:t>десантно</w:t>
      </w:r>
      <w:proofErr w:type="spellEnd"/>
      <w:r w:rsidRPr="004E10C1">
        <w:rPr>
          <w:rFonts w:ascii="Times New Roman" w:hAnsi="Times New Roman"/>
          <w:color w:val="000000" w:themeColor="text1"/>
          <w:sz w:val="16"/>
          <w:szCs w:val="16"/>
        </w:rPr>
        <w:t>-транспортных планеров: «Сокол»  Г.Н. Воробьева и «Орел» конструкции Б.В. Кучеренко, Л.М. Роднянского и Н.И. Афанасьева.</w:t>
      </w:r>
    </w:p>
    <w:p w14:paraId="0991D4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3A7FFE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(01.1940-41 г.)- И.М. Шпаков (затем- зам. директора завода № 387).</w:t>
      </w:r>
    </w:p>
    <w:p w14:paraId="5B631F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 (1940 г.)- Б.В. Кучеренко (11982).</w:t>
      </w:r>
    </w:p>
    <w:p w14:paraId="04C943DD"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383D37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в КАИ организовали планерный кружок, ставший планерной секцией </w:t>
      </w:r>
      <w:proofErr w:type="spellStart"/>
      <w:r w:rsidRPr="004E10C1">
        <w:rPr>
          <w:rFonts w:ascii="Times New Roman" w:hAnsi="Times New Roman"/>
          <w:color w:val="000000" w:themeColor="text1"/>
          <w:sz w:val="16"/>
          <w:szCs w:val="16"/>
        </w:rPr>
        <w:t>АвиаВНИТО</w:t>
      </w:r>
      <w:proofErr w:type="spellEnd"/>
      <w:r w:rsidRPr="004E10C1">
        <w:rPr>
          <w:rFonts w:ascii="Times New Roman" w:hAnsi="Times New Roman"/>
          <w:color w:val="000000" w:themeColor="text1"/>
          <w:sz w:val="16"/>
          <w:szCs w:val="16"/>
        </w:rPr>
        <w:t xml:space="preserve">. Возглавил его инженер Воробьев Г.Н. Результатом работы небольшой конструкторской организации стали четыре планера и глиссер. Первыми аппаратами стали </w:t>
      </w:r>
      <w:proofErr w:type="spellStart"/>
      <w:r w:rsidRPr="004E10C1">
        <w:rPr>
          <w:rFonts w:ascii="Times New Roman" w:hAnsi="Times New Roman"/>
          <w:color w:val="000000" w:themeColor="text1"/>
          <w:sz w:val="16"/>
          <w:szCs w:val="16"/>
        </w:rPr>
        <w:t>гидропланеры</w:t>
      </w:r>
      <w:proofErr w:type="spellEnd"/>
      <w:r w:rsidRPr="004E10C1">
        <w:rPr>
          <w:rFonts w:ascii="Times New Roman" w:hAnsi="Times New Roman"/>
          <w:color w:val="000000" w:themeColor="text1"/>
          <w:sz w:val="16"/>
          <w:szCs w:val="16"/>
        </w:rPr>
        <w:t xml:space="preserve"> КАИ-1 в двух экземплярах. Испытания студенческих конструкций проводились на планерной станции КАИ, распложенной на правом высоком берегу Волги.</w:t>
      </w:r>
    </w:p>
    <w:p w14:paraId="1F7699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Первый одноместный гидроплан КАИ-1. построенный в 1934 г., являлся фактически амфибией, так как мог осуществлять взлет не только с воды, но и с земли. После успешных испытаний во всех трех стихиях, планер был отправлен на буксире за У-2 в Коктебель на соревнования, но в районе Керчи он разрушился в воздухе. Пилот Корчагин П.М. спасся на парашюте. Второй экземпляр КАИ-1бис построили на следующий год, но на соревнования планеристов в Крыму он тоже не попал по причине опоздания.</w:t>
      </w:r>
    </w:p>
    <w:p w14:paraId="23F786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Следующей конструкцией Воробьева в 1935 г. стал планер КАИ-2, одноместный фигурно-тренировочный паритель, удивительно легкий (85 кг) при размахе крыла в 12 метров. Через два года накопления опыта еще два аппарата – КАИ-3 и КАИ-4 заявили о достижениях института на всю страну. </w:t>
      </w:r>
      <w:proofErr w:type="spellStart"/>
      <w:r w:rsidRPr="004E10C1">
        <w:rPr>
          <w:rFonts w:ascii="Times New Roman" w:hAnsi="Times New Roman"/>
          <w:color w:val="000000" w:themeColor="text1"/>
          <w:sz w:val="16"/>
          <w:szCs w:val="16"/>
        </w:rPr>
        <w:t>Гидропланер</w:t>
      </w:r>
      <w:proofErr w:type="spellEnd"/>
      <w:r w:rsidRPr="004E10C1">
        <w:rPr>
          <w:rFonts w:ascii="Times New Roman" w:hAnsi="Times New Roman"/>
          <w:color w:val="000000" w:themeColor="text1"/>
          <w:sz w:val="16"/>
          <w:szCs w:val="16"/>
        </w:rPr>
        <w:t xml:space="preserve"> КАИ-3, строился как рекордный, и задуманное подтвердилось на планерных соревнованиях под Москвой в июле 1937 г. Пилот Коротов И.П. занял первое место по дальности полета (336 км) и по числу набранных очков. А за месяц до этого тот же Илья Коротов установил на двухместном планере КАИ-4 конструкции студента Ивана </w:t>
      </w:r>
      <w:proofErr w:type="spellStart"/>
      <w:r w:rsidRPr="004E10C1">
        <w:rPr>
          <w:rFonts w:ascii="Times New Roman" w:hAnsi="Times New Roman"/>
          <w:color w:val="000000" w:themeColor="text1"/>
          <w:sz w:val="16"/>
          <w:szCs w:val="16"/>
        </w:rPr>
        <w:t>Потницева</w:t>
      </w:r>
      <w:proofErr w:type="spellEnd"/>
      <w:r w:rsidRPr="004E10C1">
        <w:rPr>
          <w:rFonts w:ascii="Times New Roman" w:hAnsi="Times New Roman"/>
          <w:color w:val="000000" w:themeColor="text1"/>
          <w:sz w:val="16"/>
          <w:szCs w:val="16"/>
        </w:rPr>
        <w:t xml:space="preserve"> три международных рекорда по дальности и высоте, но аппарат вследствие перегрузок разрушился в полете.</w:t>
      </w:r>
    </w:p>
    <w:p w14:paraId="69E036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 этом вспоминает один из создателей планера Митряев И.М.. Он занимался расчетом крыла, а </w:t>
      </w:r>
      <w:proofErr w:type="spellStart"/>
      <w:r w:rsidRPr="004E10C1">
        <w:rPr>
          <w:rFonts w:ascii="Times New Roman" w:hAnsi="Times New Roman"/>
          <w:color w:val="000000" w:themeColor="text1"/>
          <w:sz w:val="16"/>
          <w:szCs w:val="16"/>
        </w:rPr>
        <w:t>Потницев</w:t>
      </w:r>
      <w:proofErr w:type="spellEnd"/>
      <w:r w:rsidRPr="004E10C1">
        <w:rPr>
          <w:rFonts w:ascii="Times New Roman" w:hAnsi="Times New Roman"/>
          <w:color w:val="000000" w:themeColor="text1"/>
          <w:sz w:val="16"/>
          <w:szCs w:val="16"/>
        </w:rPr>
        <w:t xml:space="preserve"> – фюзеляжа. Планер построили без обоих Иванов, когда они уехали на практику в Москву. Но в июне, при установлении рекорда, Митряев присутствовал лично и видел, как во время полета с институтского аэродрома планер КАИ-4 с Коротовым вошел в грозовые облака, а потом упал на землю. Коротов выпрыгнул на парашюте, а барограмму студенты долго искали в поле. Когда же нашли, не удержались, сняли пломбу, чтобы убедиться в рекорде. В результате этого поспешного решения рекорды не были официально утверждены.</w:t>
      </w:r>
    </w:p>
    <w:p w14:paraId="5989BA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Последний довоенный планер КАИ-5 «Сокол» создавался по условиям конкурса 1940 г. как пятиместный транспортно-грузовой. Главный конструктор Воробьев строил свой аппарат на заводе № 169, довел его до летных испытаний, получил премию, но решение о серийном производстве принято не было.</w:t>
      </w:r>
    </w:p>
    <w:p w14:paraId="13BFD0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Дополнением к опытно-конструкторской теме может служить информация о постройке в научно-техническом кружке КАИ глиссера. Руководил кружком студент 4-го курса </w:t>
      </w:r>
      <w:proofErr w:type="spellStart"/>
      <w:r w:rsidRPr="004E10C1">
        <w:rPr>
          <w:rFonts w:ascii="Times New Roman" w:hAnsi="Times New Roman"/>
          <w:color w:val="000000" w:themeColor="text1"/>
          <w:sz w:val="16"/>
          <w:szCs w:val="16"/>
        </w:rPr>
        <w:t>Белоскурский</w:t>
      </w:r>
      <w:proofErr w:type="spellEnd"/>
      <w:r w:rsidRPr="004E10C1">
        <w:rPr>
          <w:rFonts w:ascii="Times New Roman" w:hAnsi="Times New Roman"/>
          <w:color w:val="000000" w:themeColor="text1"/>
          <w:sz w:val="16"/>
          <w:szCs w:val="16"/>
        </w:rPr>
        <w:t xml:space="preserve"> М.И.. Работа над шестиместной машиной с двигателем М-11 шла параллельно с постройкой </w:t>
      </w:r>
      <w:proofErr w:type="spellStart"/>
      <w:r w:rsidRPr="004E10C1">
        <w:rPr>
          <w:rFonts w:ascii="Times New Roman" w:hAnsi="Times New Roman"/>
          <w:color w:val="000000" w:themeColor="text1"/>
          <w:sz w:val="16"/>
          <w:szCs w:val="16"/>
        </w:rPr>
        <w:t>гидропланера</w:t>
      </w:r>
      <w:proofErr w:type="spellEnd"/>
      <w:r w:rsidRPr="004E10C1">
        <w:rPr>
          <w:rFonts w:ascii="Times New Roman" w:hAnsi="Times New Roman"/>
          <w:color w:val="000000" w:themeColor="text1"/>
          <w:sz w:val="16"/>
          <w:szCs w:val="16"/>
        </w:rPr>
        <w:t xml:space="preserve"> КАИ-1, который уже тогда планировался как рекордный. Глиссер спустили на воду 2 мая 1934 г., а в июле начались водные испытания гидроплана. Взлет планера с воды проводился впервые в стране и, возможно, в мире. Перед войной строился глиссер на подводных крыльях. Проектировались также авиетка, аэросани и другая техника (12049).</w:t>
      </w:r>
    </w:p>
    <w:p w14:paraId="40B4D0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3BAB6B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 получил регистрацию СССР-Н4. Некоторое время он летал по Енисею, доставляя пассажиров и грузы. В июле 1933 г. его морем доставили в Анадырь для участия в научной экспедиции. Экипаж Г. </w:t>
      </w:r>
      <w:proofErr w:type="spellStart"/>
      <w:r w:rsidRPr="004E10C1">
        <w:rPr>
          <w:rFonts w:ascii="Times New Roman" w:hAnsi="Times New Roman"/>
          <w:color w:val="000000" w:themeColor="text1"/>
          <w:sz w:val="16"/>
          <w:szCs w:val="16"/>
        </w:rPr>
        <w:t>Страубе</w:t>
      </w:r>
      <w:proofErr w:type="spellEnd"/>
      <w:r w:rsidRPr="004E10C1">
        <w:rPr>
          <w:rFonts w:ascii="Times New Roman" w:hAnsi="Times New Roman"/>
          <w:color w:val="000000" w:themeColor="text1"/>
          <w:sz w:val="16"/>
          <w:szCs w:val="16"/>
        </w:rPr>
        <w:t xml:space="preserve"> исследовал с воздуха бассейн р. Анадырь (3224,17).</w:t>
      </w:r>
    </w:p>
    <w:p w14:paraId="5D0062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2CD92D7" w14:textId="77777777" w:rsidR="005E4C87" w:rsidRPr="004E10C1" w:rsidRDefault="005E4C87"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lastRenderedPageBreak/>
        <w:t xml:space="preserve">В 1933 г. состоялись первые испытания ПВРД в полёте. Для этого был сконструирован миниатюрный прямоточный двигатель в форме снаряда 76-мм пушки. Топливо (белый фосфор) поместили непосредственно в камере сгорания. Отстрел таких двигателей продемонстрировал работоспособность ПВРД: дальность выстрела за счёт реактивной тяги возросла на километр по сравнению со штатным снарядом </w:t>
      </w:r>
      <w:hyperlink r:id="rId436" w:history="1">
        <w:r w:rsidRPr="004E10C1">
          <w:rPr>
            <w:rFonts w:ascii="Times New Roman" w:eastAsia="Times New Roman" w:hAnsi="Times New Roman"/>
            <w:color w:val="000000" w:themeColor="text1"/>
            <w:sz w:val="16"/>
            <w:szCs w:val="16"/>
            <w:lang w:eastAsia="ru-RU"/>
          </w:rPr>
          <w:t>[324]</w:t>
        </w:r>
      </w:hyperlink>
      <w:r w:rsidRPr="004E10C1">
        <w:rPr>
          <w:rFonts w:ascii="Times New Roman" w:eastAsia="Times New Roman" w:hAnsi="Times New Roman"/>
          <w:color w:val="000000" w:themeColor="text1"/>
          <w:sz w:val="16"/>
          <w:szCs w:val="16"/>
          <w:lang w:eastAsia="ru-RU"/>
        </w:rPr>
        <w:t xml:space="preserve"> (17489).</w:t>
      </w:r>
    </w:p>
    <w:p w14:paraId="538743BB" w14:textId="77777777" w:rsidR="005E4C87" w:rsidRPr="004E10C1" w:rsidRDefault="005E4C87" w:rsidP="004E10C1">
      <w:pPr>
        <w:spacing w:after="0" w:line="240" w:lineRule="auto"/>
        <w:jc w:val="both"/>
        <w:rPr>
          <w:rFonts w:ascii="Times New Roman" w:eastAsia="Times New Roman" w:hAnsi="Times New Roman"/>
          <w:color w:val="000000" w:themeColor="text1"/>
          <w:sz w:val="16"/>
          <w:szCs w:val="16"/>
          <w:lang w:eastAsia="ru-RU"/>
        </w:rPr>
      </w:pPr>
    </w:p>
    <w:p w14:paraId="073E40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Делегация в составе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и С.В.И была в 1933 во Франции и закупила Гном-Рон.</w:t>
      </w:r>
    </w:p>
    <w:p w14:paraId="7A2C8B90"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ДХ-3 установили внутрь бомбоотсека одного из опытных образцов бомбардиров</w:t>
      </w:r>
      <w:r w:rsidRPr="004E10C1">
        <w:rPr>
          <w:rFonts w:ascii="Times New Roman" w:hAnsi="Times New Roman"/>
          <w:color w:val="000000" w:themeColor="text1"/>
          <w:sz w:val="16"/>
          <w:szCs w:val="16"/>
        </w:rPr>
        <w:softHyphen/>
        <w:t>щика СБ, выведя трубу наружу че</w:t>
      </w:r>
      <w:r w:rsidRPr="004E10C1">
        <w:rPr>
          <w:rFonts w:ascii="Times New Roman" w:hAnsi="Times New Roman"/>
          <w:color w:val="000000" w:themeColor="text1"/>
          <w:sz w:val="16"/>
          <w:szCs w:val="16"/>
        </w:rPr>
        <w:softHyphen/>
        <w:t>рез прорезь в створке люка.. По заданию, никакого химического вооружения для этой машины во</w:t>
      </w:r>
      <w:r w:rsidRPr="004E10C1">
        <w:rPr>
          <w:rFonts w:ascii="Times New Roman" w:hAnsi="Times New Roman"/>
          <w:color w:val="000000" w:themeColor="text1"/>
          <w:sz w:val="16"/>
          <w:szCs w:val="16"/>
        </w:rPr>
        <w:softHyphen/>
        <w:t>обще не предусматривалось, это было чистой самодеятельностью руководства ЦАГИ. Этот вариант даже не испытывался.</w:t>
      </w:r>
    </w:p>
    <w:p w14:paraId="19F306C8"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Развитием ДХ-3 стал прибор ДХ-23, отличавшийся способом крепления (на свободной подвеске ЦАГИ) и небольшими доработками насадка. Он также испытывался на ТБ-3 (самолет нес четыре прибора под центропланом). Вес снаряжен</w:t>
      </w:r>
      <w:r w:rsidRPr="004E10C1">
        <w:rPr>
          <w:rFonts w:ascii="Times New Roman" w:hAnsi="Times New Roman"/>
          <w:color w:val="000000" w:themeColor="text1"/>
          <w:sz w:val="16"/>
          <w:szCs w:val="16"/>
        </w:rPr>
        <w:softHyphen/>
        <w:t>ного комплекта составлял 1701 кг. Но ДХ-23 также не был запущен в производство. Испытания показали, что завеса получалась неравномер</w:t>
      </w:r>
      <w:r w:rsidRPr="004E10C1">
        <w:rPr>
          <w:rFonts w:ascii="Times New Roman" w:hAnsi="Times New Roman"/>
          <w:color w:val="000000" w:themeColor="text1"/>
          <w:sz w:val="16"/>
          <w:szCs w:val="16"/>
        </w:rPr>
        <w:softHyphen/>
        <w:t>ной, да и управление прибором признали ненадежным. Цех особых заданий ЗОК ЦАГИ изготовил все</w:t>
      </w:r>
      <w:r w:rsidRPr="004E10C1">
        <w:rPr>
          <w:rFonts w:ascii="Times New Roman" w:hAnsi="Times New Roman"/>
          <w:color w:val="000000" w:themeColor="text1"/>
          <w:sz w:val="16"/>
          <w:szCs w:val="16"/>
        </w:rPr>
        <w:softHyphen/>
        <w:t>го одну партию для испытаний. На основе ДХ-3 намеревались создать универсальный прибор ХУП, но о нем толком ничего не известно.</w:t>
      </w:r>
    </w:p>
    <w:p w14:paraId="1B57D6B0"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более удачным оказался при</w:t>
      </w:r>
      <w:r w:rsidRPr="004E10C1">
        <w:rPr>
          <w:rFonts w:ascii="Times New Roman" w:hAnsi="Times New Roman"/>
          <w:color w:val="000000" w:themeColor="text1"/>
          <w:sz w:val="16"/>
          <w:szCs w:val="16"/>
        </w:rPr>
        <w:softHyphen/>
        <w:t>бор конструкции Н.А. Лукина. Он состоял из двух больших сигарооб</w:t>
      </w:r>
      <w:r w:rsidRPr="004E10C1">
        <w:rPr>
          <w:rFonts w:ascii="Times New Roman" w:hAnsi="Times New Roman"/>
          <w:color w:val="000000" w:themeColor="text1"/>
          <w:sz w:val="16"/>
          <w:szCs w:val="16"/>
        </w:rPr>
        <w:softHyphen/>
        <w:t>разных резервуаров и подвешивал</w:t>
      </w:r>
      <w:r w:rsidRPr="004E10C1">
        <w:rPr>
          <w:rFonts w:ascii="Times New Roman" w:hAnsi="Times New Roman"/>
          <w:color w:val="000000" w:themeColor="text1"/>
          <w:sz w:val="16"/>
          <w:szCs w:val="16"/>
        </w:rPr>
        <w:softHyphen/>
        <w:t>ся под центропланом. Конструктор получил выигрыш по весу в 123 кг по сравнению с ДАП-200, отказав</w:t>
      </w:r>
      <w:r w:rsidRPr="004E10C1">
        <w:rPr>
          <w:rFonts w:ascii="Times New Roman" w:hAnsi="Times New Roman"/>
          <w:color w:val="000000" w:themeColor="text1"/>
          <w:sz w:val="16"/>
          <w:szCs w:val="16"/>
        </w:rPr>
        <w:softHyphen/>
        <w:t>шись от выдавливания смеси сжа</w:t>
      </w:r>
      <w:r w:rsidRPr="004E10C1">
        <w:rPr>
          <w:rFonts w:ascii="Times New Roman" w:hAnsi="Times New Roman"/>
          <w:color w:val="000000" w:themeColor="text1"/>
          <w:sz w:val="16"/>
          <w:szCs w:val="16"/>
        </w:rPr>
        <w:softHyphen/>
        <w:t>тым воздухом. Каждый резервуар имел свой эжектор, работавший по принципу трубки Вентури. Разреже</w:t>
      </w:r>
      <w:r w:rsidRPr="004E10C1">
        <w:rPr>
          <w:rFonts w:ascii="Times New Roman" w:hAnsi="Times New Roman"/>
          <w:color w:val="000000" w:themeColor="text1"/>
          <w:sz w:val="16"/>
          <w:szCs w:val="16"/>
        </w:rPr>
        <w:softHyphen/>
        <w:t>ние подсасывало смесь из балло</w:t>
      </w:r>
      <w:r w:rsidRPr="004E10C1">
        <w:rPr>
          <w:rFonts w:ascii="Times New Roman" w:hAnsi="Times New Roman"/>
          <w:color w:val="000000" w:themeColor="text1"/>
          <w:sz w:val="16"/>
          <w:szCs w:val="16"/>
        </w:rPr>
        <w:softHyphen/>
        <w:t>на. Прибор Лукина неоднократно испытывался на ТБ-3. Первый раз это имело место в ноябре 1934 г. Из-за плохих характеристик дымо</w:t>
      </w:r>
      <w:r w:rsidRPr="004E10C1">
        <w:rPr>
          <w:rFonts w:ascii="Times New Roman" w:hAnsi="Times New Roman"/>
          <w:color w:val="000000" w:themeColor="text1"/>
          <w:sz w:val="16"/>
          <w:szCs w:val="16"/>
        </w:rPr>
        <w:softHyphen/>
        <w:t>вой завесы его забраковали. Усо</w:t>
      </w:r>
      <w:r w:rsidRPr="004E10C1">
        <w:rPr>
          <w:rFonts w:ascii="Times New Roman" w:hAnsi="Times New Roman"/>
          <w:color w:val="000000" w:themeColor="text1"/>
          <w:sz w:val="16"/>
          <w:szCs w:val="16"/>
        </w:rPr>
        <w:softHyphen/>
        <w:t>вершенствованный вариант опро</w:t>
      </w:r>
      <w:r w:rsidRPr="004E10C1">
        <w:rPr>
          <w:rFonts w:ascii="Times New Roman" w:hAnsi="Times New Roman"/>
          <w:color w:val="000000" w:themeColor="text1"/>
          <w:sz w:val="16"/>
          <w:szCs w:val="16"/>
        </w:rPr>
        <w:softHyphen/>
        <w:t>бовали в мае 1935 г. сначала в Щелково, а затем на Переяславс</w:t>
      </w:r>
      <w:r w:rsidRPr="004E10C1">
        <w:rPr>
          <w:rFonts w:ascii="Times New Roman" w:hAnsi="Times New Roman"/>
          <w:color w:val="000000" w:themeColor="text1"/>
          <w:sz w:val="16"/>
          <w:szCs w:val="16"/>
        </w:rPr>
        <w:softHyphen/>
        <w:t>ком полигоне. Плотность завесы опять оказалась неудовлетворитель</w:t>
      </w:r>
      <w:r w:rsidRPr="004E10C1">
        <w:rPr>
          <w:rFonts w:ascii="Times New Roman" w:hAnsi="Times New Roman"/>
          <w:color w:val="000000" w:themeColor="text1"/>
          <w:sz w:val="16"/>
          <w:szCs w:val="16"/>
        </w:rPr>
        <w:softHyphen/>
        <w:t>ной, а расход смеси — слишком велик. Кроме того, явно не устраи</w:t>
      </w:r>
      <w:r w:rsidRPr="004E10C1">
        <w:rPr>
          <w:rFonts w:ascii="Times New Roman" w:hAnsi="Times New Roman"/>
          <w:color w:val="000000" w:themeColor="text1"/>
          <w:sz w:val="16"/>
          <w:szCs w:val="16"/>
        </w:rPr>
        <w:softHyphen/>
        <w:t>вало и то, что для подвески прибо</w:t>
      </w:r>
      <w:r w:rsidRPr="004E10C1">
        <w:rPr>
          <w:rFonts w:ascii="Times New Roman" w:hAnsi="Times New Roman"/>
          <w:color w:val="000000" w:themeColor="text1"/>
          <w:sz w:val="16"/>
          <w:szCs w:val="16"/>
        </w:rPr>
        <w:softHyphen/>
        <w:t>ра Лукина под центропланом тре</w:t>
      </w:r>
      <w:r w:rsidRPr="004E10C1">
        <w:rPr>
          <w:rFonts w:ascii="Times New Roman" w:hAnsi="Times New Roman"/>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w:t>
      </w:r>
    </w:p>
    <w:p w14:paraId="13D3E1FA"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ТБ-3 предназначался и при</w:t>
      </w:r>
      <w:r w:rsidRPr="004E10C1">
        <w:rPr>
          <w:rFonts w:ascii="Times New Roman" w:hAnsi="Times New Roman"/>
          <w:color w:val="000000" w:themeColor="text1"/>
          <w:sz w:val="16"/>
          <w:szCs w:val="16"/>
        </w:rPr>
        <w:softHyphen/>
        <w:t>бор Г-61, проектировавшийся в Эк</w:t>
      </w:r>
      <w:r w:rsidRPr="004E10C1">
        <w:rPr>
          <w:rFonts w:ascii="Times New Roman" w:hAnsi="Times New Roman"/>
          <w:color w:val="000000" w:themeColor="text1"/>
          <w:sz w:val="16"/>
          <w:szCs w:val="16"/>
        </w:rPr>
        <w:softHyphen/>
        <w:t>спериментальном институте НКТП в 1934 г. Два больших цилиндра кре</w:t>
      </w:r>
      <w:r w:rsidRPr="004E10C1">
        <w:rPr>
          <w:rFonts w:ascii="Times New Roman" w:hAnsi="Times New Roman"/>
          <w:color w:val="000000" w:themeColor="text1"/>
          <w:sz w:val="16"/>
          <w:szCs w:val="16"/>
        </w:rPr>
        <w:softHyphen/>
        <w:t>пились на общей раме под «брю</w:t>
      </w:r>
      <w:r w:rsidRPr="004E10C1">
        <w:rPr>
          <w:rFonts w:ascii="Times New Roman" w:hAnsi="Times New Roman"/>
          <w:color w:val="000000" w:themeColor="text1"/>
          <w:sz w:val="16"/>
          <w:szCs w:val="16"/>
        </w:rPr>
        <w:softHyphen/>
        <w:t>хом» бомбардировщика. Этот при</w:t>
      </w:r>
      <w:r w:rsidRPr="004E10C1">
        <w:rPr>
          <w:rFonts w:ascii="Times New Roman" w:hAnsi="Times New Roman"/>
          <w:color w:val="000000" w:themeColor="text1"/>
          <w:sz w:val="16"/>
          <w:szCs w:val="16"/>
        </w:rPr>
        <w:softHyphen/>
        <w:t>бор задумывался как универсаль</w:t>
      </w:r>
      <w:r w:rsidRPr="004E10C1">
        <w:rPr>
          <w:rFonts w:ascii="Times New Roman" w:hAnsi="Times New Roman"/>
          <w:color w:val="000000" w:themeColor="text1"/>
          <w:sz w:val="16"/>
          <w:szCs w:val="16"/>
        </w:rPr>
        <w:softHyphen/>
        <w:t>ный: в него можно было заправлять дымовую смесь, растворы отравля</w:t>
      </w:r>
      <w:r w:rsidRPr="004E10C1">
        <w:rPr>
          <w:rFonts w:ascii="Times New Roman" w:hAnsi="Times New Roman"/>
          <w:color w:val="000000" w:themeColor="text1"/>
          <w:sz w:val="16"/>
          <w:szCs w:val="16"/>
        </w:rPr>
        <w:softHyphen/>
        <w:t>ющих веществ, зажигательные жид</w:t>
      </w:r>
      <w:r w:rsidRPr="004E10C1">
        <w:rPr>
          <w:rFonts w:ascii="Times New Roman" w:hAnsi="Times New Roman"/>
          <w:color w:val="000000" w:themeColor="text1"/>
          <w:sz w:val="16"/>
          <w:szCs w:val="16"/>
        </w:rPr>
        <w:softHyphen/>
        <w:t>кости (смесь нефти и бензина с добавкой фосфора) и даже штам</w:t>
      </w:r>
      <w:r w:rsidRPr="004E10C1">
        <w:rPr>
          <w:rFonts w:ascii="Times New Roman" w:hAnsi="Times New Roman"/>
          <w:color w:val="000000" w:themeColor="text1"/>
          <w:sz w:val="16"/>
          <w:szCs w:val="16"/>
        </w:rPr>
        <w:softHyphen/>
        <w:t>мы болезнетворных бактерий в воде. Реально даже настоящего проекта этой штуки не подготовили.</w:t>
      </w:r>
    </w:p>
    <w:p w14:paraId="4290E499"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Одним из основных недостатков немецких дымовых приборов счита</w:t>
      </w:r>
      <w:r w:rsidRPr="004E10C1">
        <w:rPr>
          <w:rFonts w:ascii="Times New Roman" w:hAnsi="Times New Roman"/>
          <w:color w:val="000000" w:themeColor="text1"/>
          <w:sz w:val="16"/>
          <w:szCs w:val="16"/>
        </w:rPr>
        <w:softHyphen/>
        <w:t>лось вытеснение смеси сжатым воз</w:t>
      </w:r>
      <w:r w:rsidRPr="004E10C1">
        <w:rPr>
          <w:rFonts w:ascii="Times New Roman" w:hAnsi="Times New Roman"/>
          <w:color w:val="000000" w:themeColor="text1"/>
          <w:sz w:val="16"/>
          <w:szCs w:val="16"/>
        </w:rPr>
        <w:softHyphen/>
        <w:t>духом. Советские конструкторы по</w:t>
      </w:r>
      <w:r w:rsidRPr="004E10C1">
        <w:rPr>
          <w:rFonts w:ascii="Times New Roman" w:hAnsi="Times New Roman"/>
          <w:color w:val="000000" w:themeColor="text1"/>
          <w:sz w:val="16"/>
          <w:szCs w:val="16"/>
        </w:rPr>
        <w:softHyphen/>
        <w:t>стоянно пытались использовать дру</w:t>
      </w:r>
      <w:r w:rsidRPr="004E10C1">
        <w:rPr>
          <w:rFonts w:ascii="Times New Roman" w:hAnsi="Times New Roman"/>
          <w:color w:val="000000" w:themeColor="text1"/>
          <w:sz w:val="16"/>
          <w:szCs w:val="16"/>
        </w:rPr>
        <w:softHyphen/>
        <w:t>гие принципы подачи, чтобы обой</w:t>
      </w:r>
      <w:r w:rsidRPr="004E10C1">
        <w:rPr>
          <w:rFonts w:ascii="Times New Roman" w:hAnsi="Times New Roman"/>
          <w:color w:val="000000" w:themeColor="text1"/>
          <w:sz w:val="16"/>
          <w:szCs w:val="16"/>
        </w:rPr>
        <w:softHyphen/>
        <w:t>тись без громоздкого и тяжелого баллона и редуктора.</w:t>
      </w:r>
    </w:p>
    <w:p w14:paraId="4B9EA4F0" w14:textId="77777777" w:rsidR="000904A1" w:rsidRPr="004E10C1" w:rsidRDefault="000904A1"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уже говорилось, Лукин для этой цели использовал эжектор. В 1933 г. П.И. Гроховским был пред</w:t>
      </w:r>
      <w:r w:rsidRPr="004E10C1">
        <w:rPr>
          <w:rFonts w:ascii="Times New Roman" w:hAnsi="Times New Roman"/>
          <w:color w:val="000000" w:themeColor="text1"/>
          <w:sz w:val="16"/>
          <w:szCs w:val="16"/>
        </w:rPr>
        <w:softHyphen/>
        <w:t>ложен прибор Г-50. У него смесь вытеснялась скоростным напором, как в выливных приборах, заправ</w:t>
      </w:r>
      <w:r w:rsidRPr="004E10C1">
        <w:rPr>
          <w:rFonts w:ascii="Times New Roman" w:hAnsi="Times New Roman"/>
          <w:color w:val="000000" w:themeColor="text1"/>
          <w:sz w:val="16"/>
          <w:szCs w:val="16"/>
        </w:rPr>
        <w:softHyphen/>
        <w:t>лявшихся отравляющими вещества</w:t>
      </w:r>
      <w:r w:rsidRPr="004E10C1">
        <w:rPr>
          <w:rFonts w:ascii="Times New Roman" w:hAnsi="Times New Roman"/>
          <w:color w:val="000000" w:themeColor="text1"/>
          <w:sz w:val="16"/>
          <w:szCs w:val="16"/>
        </w:rPr>
        <w:softHyphen/>
        <w:t>ми. Г-50 включал два бака, общий вес его оценивался в 1500 кг. На ТБ-1 его хотели разместить внутри бомбоотсека, подвесив на кассет</w:t>
      </w:r>
      <w:r w:rsidRPr="004E10C1">
        <w:rPr>
          <w:rFonts w:ascii="Times New Roman" w:hAnsi="Times New Roman"/>
          <w:color w:val="000000" w:themeColor="text1"/>
          <w:sz w:val="16"/>
          <w:szCs w:val="16"/>
        </w:rPr>
        <w:softHyphen/>
        <w:t>ных держателях, на Р-6 — снаружи. Проект выглядел явно нереальным. ТБ-1 мог унести полторы тонны толь</w:t>
      </w:r>
      <w:r w:rsidRPr="004E10C1">
        <w:rPr>
          <w:rFonts w:ascii="Times New Roman" w:hAnsi="Times New Roman"/>
          <w:color w:val="000000" w:themeColor="text1"/>
          <w:sz w:val="16"/>
          <w:szCs w:val="16"/>
        </w:rPr>
        <w:softHyphen/>
        <w:t>ко при значительном облегчении, а для Р-6 груз был совершенно не</w:t>
      </w:r>
      <w:r w:rsidRPr="004E10C1">
        <w:rPr>
          <w:rFonts w:ascii="Times New Roman" w:hAnsi="Times New Roman"/>
          <w:color w:val="000000" w:themeColor="text1"/>
          <w:sz w:val="16"/>
          <w:szCs w:val="16"/>
        </w:rPr>
        <w:softHyphen/>
        <w:t>подъемным (12269).</w:t>
      </w:r>
    </w:p>
    <w:p w14:paraId="202A5F7C" w14:textId="77777777" w:rsidR="000904A1" w:rsidRPr="004E10C1" w:rsidRDefault="000904A1" w:rsidP="004E10C1">
      <w:pPr>
        <w:spacing w:after="0" w:line="240" w:lineRule="auto"/>
        <w:jc w:val="both"/>
        <w:rPr>
          <w:rFonts w:ascii="Times New Roman" w:hAnsi="Times New Roman"/>
          <w:color w:val="000000" w:themeColor="text1"/>
          <w:sz w:val="16"/>
          <w:szCs w:val="16"/>
        </w:rPr>
      </w:pPr>
    </w:p>
    <w:p w14:paraId="149DD8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Ростовское вертолетное ПО началось от рязанского завода 168, образованного в 1933. В 41 - эвакуация в Волжск, Марийской АССР, в 44 - реэвакуация в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 xml:space="preserve">. Первоначально делал винты, затем крылья для МиГ-3, делал планеры КЦ-20 </w:t>
      </w:r>
      <w:proofErr w:type="spellStart"/>
      <w:r w:rsidRPr="004E10C1">
        <w:rPr>
          <w:rFonts w:ascii="Times New Roman" w:hAnsi="Times New Roman"/>
          <w:color w:val="000000" w:themeColor="text1"/>
          <w:sz w:val="16"/>
          <w:szCs w:val="16"/>
        </w:rPr>
        <w:t>Д.Н.Колесникова</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П.В.Цыбина</w:t>
      </w:r>
      <w:proofErr w:type="spellEnd"/>
      <w:r w:rsidRPr="004E10C1">
        <w:rPr>
          <w:rFonts w:ascii="Times New Roman" w:hAnsi="Times New Roman"/>
          <w:color w:val="000000" w:themeColor="text1"/>
          <w:sz w:val="16"/>
          <w:szCs w:val="16"/>
        </w:rPr>
        <w:t xml:space="preserve">. В эвакуации - Ут-2М и в </w:t>
      </w:r>
      <w:proofErr w:type="spellStart"/>
      <w:r w:rsidRPr="004E10C1">
        <w:rPr>
          <w:rFonts w:ascii="Times New Roman" w:hAnsi="Times New Roman"/>
          <w:color w:val="000000" w:themeColor="text1"/>
          <w:sz w:val="16"/>
          <w:szCs w:val="16"/>
        </w:rPr>
        <w:t>Ростове</w:t>
      </w:r>
      <w:proofErr w:type="spellEnd"/>
      <w:r w:rsidRPr="004E10C1">
        <w:rPr>
          <w:rFonts w:ascii="Times New Roman" w:hAnsi="Times New Roman"/>
          <w:color w:val="000000" w:themeColor="text1"/>
          <w:sz w:val="16"/>
          <w:szCs w:val="16"/>
        </w:rPr>
        <w:t xml:space="preserve"> - тоже плюс По-2, Як-14 и Ил-10 (62,488).</w:t>
      </w:r>
    </w:p>
    <w:p w14:paraId="06926E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A47D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их базе создан завод № 63 ГВФ. С 1936 г. - опытный завод НИИ ГВФ, с 1937 г. - самостоятельный мелкосерийный завод (имел обиходное название - Тушинский завод ГВФ). В соответствии с пост. КО № 176сс от 31.07.1938 г. завод передан в ведение НКВД и переименован в завод № 82. С 08.1938 г. - филиал ЦИАМ в подчинении НКВД. В 02.1940 г. передан из НКВД в 8ГУ НКАП.</w:t>
      </w:r>
    </w:p>
    <w:p w14:paraId="537859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4AFF49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03.1940 г. на площадке завода организован также завод № 291 НКАП.</w:t>
      </w:r>
    </w:p>
    <w:p w14:paraId="3EB00A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028FA3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w:t>
      </w:r>
      <w:proofErr w:type="spellStart"/>
      <w:r w:rsidRPr="004E10C1">
        <w:rPr>
          <w:rFonts w:ascii="Times New Roman" w:hAnsi="Times New Roman"/>
          <w:color w:val="000000" w:themeColor="text1"/>
          <w:sz w:val="16"/>
          <w:szCs w:val="16"/>
        </w:rPr>
        <w:t>авиадизеля</w:t>
      </w:r>
      <w:proofErr w:type="spellEnd"/>
      <w:r w:rsidRPr="004E10C1">
        <w:rPr>
          <w:rFonts w:ascii="Times New Roman" w:hAnsi="Times New Roman"/>
          <w:color w:val="000000" w:themeColor="text1"/>
          <w:sz w:val="16"/>
          <w:szCs w:val="16"/>
        </w:rPr>
        <w:t xml:space="preserve"> М-30 выделено вновь в самостоятельное производство на мощностях бывшего завода № 82 и под тем же номером действовало в Казани.</w:t>
      </w:r>
    </w:p>
    <w:p w14:paraId="5B86C8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D1B5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239с от 30.03.1942 г. на площадке бывшего завода № 82 образован в системе </w:t>
      </w:r>
      <w:proofErr w:type="spellStart"/>
      <w:r w:rsidRPr="004E10C1">
        <w:rPr>
          <w:rFonts w:ascii="Times New Roman" w:hAnsi="Times New Roman"/>
          <w:color w:val="000000" w:themeColor="text1"/>
          <w:sz w:val="16"/>
          <w:szCs w:val="16"/>
        </w:rPr>
        <w:t>Главремуправления</w:t>
      </w:r>
      <w:proofErr w:type="spellEnd"/>
      <w:r w:rsidRPr="004E10C1">
        <w:rPr>
          <w:rFonts w:ascii="Times New Roman" w:hAnsi="Times New Roman"/>
          <w:color w:val="000000" w:themeColor="text1"/>
          <w:sz w:val="16"/>
          <w:szCs w:val="16"/>
        </w:rPr>
        <w:t xml:space="preserve"> завод по ремонту моторов «Мерлин» и «Аллисон». Выпуск запчастей к авиамоторам.</w:t>
      </w:r>
    </w:p>
    <w:p w14:paraId="743CBC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590EF92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(1932-35 г.)- С.Е. Киселев, (1936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Войтов, (1937 г.)- А.С. Черняков, (1938-41 г.)- С.Н. Жилин, (1941-42 г.-)- В.Н. Дубов.</w:t>
      </w:r>
      <w:r w:rsidRPr="004E10C1">
        <w:rPr>
          <w:rFonts w:ascii="Times New Roman" w:hAnsi="Times New Roman"/>
          <w:color w:val="000000" w:themeColor="text1"/>
          <w:sz w:val="16"/>
          <w:szCs w:val="16"/>
          <w:vertAlign w:val="superscript"/>
        </w:rPr>
        <w:t>49</w:t>
      </w:r>
    </w:p>
    <w:p w14:paraId="2E7A45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(конец 1930-х)- А. Г. Таканаев</w:t>
      </w:r>
      <w:r w:rsidRPr="004E10C1">
        <w:rPr>
          <w:rFonts w:ascii="Times New Roman" w:hAnsi="Times New Roman"/>
          <w:color w:val="000000" w:themeColor="text1"/>
          <w:sz w:val="16"/>
          <w:szCs w:val="16"/>
          <w:vertAlign w:val="superscript"/>
        </w:rPr>
        <w:t>34</w:t>
      </w:r>
      <w:r w:rsidRPr="004E10C1">
        <w:rPr>
          <w:rFonts w:ascii="Times New Roman" w:hAnsi="Times New Roman"/>
          <w:color w:val="000000" w:themeColor="text1"/>
          <w:sz w:val="16"/>
          <w:szCs w:val="16"/>
        </w:rPr>
        <w:t>.</w:t>
      </w:r>
    </w:p>
    <w:p w14:paraId="23C49B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конструкторы: (1942 г.)- Ф.Я. Тулупов (М-30) (11982).</w:t>
      </w:r>
    </w:p>
    <w:p w14:paraId="487F91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FFF5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группу специалистов, занимавшуюся моторами малой мощности, перевели из Запорожья в Москву в состав Отдела бензиновых двигателей НИИ авиадвигателей ГВФ (НИИ АД ГВФ). Отдел разместили в здании Дирижаблестроительного учебного комбината в подмосковном поселке Тушино. Начальником отдела стал М.А. </w:t>
      </w:r>
      <w:proofErr w:type="spellStart"/>
      <w:r w:rsidRPr="004E10C1">
        <w:rPr>
          <w:rFonts w:ascii="Times New Roman" w:hAnsi="Times New Roman"/>
          <w:color w:val="000000" w:themeColor="text1"/>
          <w:sz w:val="16"/>
          <w:szCs w:val="16"/>
        </w:rPr>
        <w:t>Коссов</w:t>
      </w:r>
      <w:proofErr w:type="spellEnd"/>
      <w:r w:rsidRPr="004E10C1">
        <w:rPr>
          <w:rFonts w:ascii="Times New Roman" w:hAnsi="Times New Roman"/>
          <w:color w:val="000000" w:themeColor="text1"/>
          <w:sz w:val="16"/>
          <w:szCs w:val="16"/>
        </w:rPr>
        <w:t xml:space="preserve">. Базовым предприятием определили расположенный рядом завод № 82, тоже принадлежавший гражданской авиации; в его составе организовали опытный цех. НИИ АД ГВФ передали всю документацию на М-48, М-49 и М-51. </w:t>
      </w:r>
      <w:proofErr w:type="spellStart"/>
      <w:r w:rsidRPr="004E10C1">
        <w:rPr>
          <w:rFonts w:ascii="Times New Roman" w:hAnsi="Times New Roman"/>
          <w:color w:val="000000" w:themeColor="text1"/>
          <w:sz w:val="16"/>
          <w:szCs w:val="16"/>
        </w:rPr>
        <w:t>Коссов</w:t>
      </w:r>
      <w:proofErr w:type="spellEnd"/>
      <w:r w:rsidRPr="004E10C1">
        <w:rPr>
          <w:rFonts w:ascii="Times New Roman" w:hAnsi="Times New Roman"/>
          <w:color w:val="000000" w:themeColor="text1"/>
          <w:sz w:val="16"/>
          <w:szCs w:val="16"/>
        </w:rPr>
        <w:t xml:space="preserve"> прихватил с собой и проект М-50; до 1934 г. он несколько раз пытался его усовершенствовать, но так и не получил удовлетворительного результата. Другим членам семейства повезло больше. На их основе в Тушино спроектировали серию двигателей, сохранявших многие детали и узлы М-11, но отличавшихся от оригинала все больше и больше. М-51 превратился в МГ-11, М-48 - в МГ-21, М-49 - в МГ-31. Буквы "МГ" расшифровывались как "мотор гражданский". Все двигатели, спроектированные в НИИ АД ГВФ, получали обозначение с этим сочетанием. Три мотора имели до 90 % взаимозаменяемых деталей. Мощность их по сравнению с запорожскими вариантами существенно возросла. Так, МГ-11 уже "от рождения" рассчитывался на максимальную мощность 180 л.с. (номинальная - 150 л.с.). Однако при этом мотор потяжелел, и его удельная мощность лишь немного превышала единицу. Первые опытные образцы МГ-11 изготовили в 1934-1935 гг. После успешных запусков на стенде в 1935 г. один из них установили на биплане У-2. </w:t>
      </w:r>
      <w:proofErr w:type="spellStart"/>
      <w:r w:rsidRPr="004E10C1">
        <w:rPr>
          <w:rFonts w:ascii="Times New Roman" w:hAnsi="Times New Roman"/>
          <w:color w:val="000000" w:themeColor="text1"/>
          <w:sz w:val="16"/>
          <w:szCs w:val="16"/>
        </w:rPr>
        <w:t>Коссов</w:t>
      </w:r>
      <w:proofErr w:type="spellEnd"/>
      <w:r w:rsidRPr="004E10C1">
        <w:rPr>
          <w:rFonts w:ascii="Times New Roman" w:hAnsi="Times New Roman"/>
          <w:color w:val="000000" w:themeColor="text1"/>
          <w:sz w:val="16"/>
          <w:szCs w:val="16"/>
        </w:rPr>
        <w:t xml:space="preserve"> создал несколько модификаций МГ-11. Так, на некоторых экземплярах вместо отечественного карбюратора К-11 (от М-11В) устанавливался французский "Зенит" DCL 42, а в 1937 г. - специальные карбюраторы для перевернутого полета. Последовательно появились МГ-11А с увеличенным ресурсом и МГ-11Н с непосредственным впрыском топлива (оба - в 1936 г.), МГ-11Ф, у которого номинальную мощность довели до 165 л.с. (1937 г.), и его модификация МГ-11ФН с впрыском топлива. Завод изготовил 13 экземпляров МГ-11. Фактически все они были опытными образцами, хотя летали на самолетах У-2, У-5бис и др. Конструкция МГ-11 вызвала интерес и в других конструкторских бюро. Например, в харьковском УНИАДИ проектировался вариант этого мотора с нагнетателем типа "Рут". Одним из требований к конструкторам было использование максимального количества агрегатов, уже находящихся в производстве. Так, семицилиндровый МГ-21 (220 л.с.) оснащался карбюратором К-17 от мотора М-17. Первые два опытных образца МГ-21 изготовили в 1934 г.,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w:t>
      </w:r>
      <w:r w:rsidRPr="004E10C1">
        <w:rPr>
          <w:rFonts w:ascii="Times New Roman" w:hAnsi="Times New Roman"/>
          <w:color w:val="000000" w:themeColor="text1"/>
          <w:sz w:val="16"/>
          <w:szCs w:val="16"/>
        </w:rPr>
        <w:lastRenderedPageBreak/>
        <w:t>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67E59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416E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в Италии для СССР построили пять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-55. Их заводские номера были: 10526, 10527,10528,10529 и 10530. Четыре машины впоследствии попали в Дальневосточное уп</w:t>
      </w:r>
      <w:r w:rsidRPr="004E10C1">
        <w:rPr>
          <w:rFonts w:ascii="Times New Roman" w:hAnsi="Times New Roman"/>
          <w:color w:val="000000" w:themeColor="text1"/>
          <w:sz w:val="16"/>
          <w:szCs w:val="16"/>
        </w:rPr>
        <w:softHyphen/>
        <w:t xml:space="preserve">равление ГВФ. Савойя </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.55 зав. № 10526 СССР-Н11 потерпела катастрофу на Волге 13 июля 1933. А что же остальные четыре «Савойи»? Все они попали на Дальний Восток, где летали с опознавательными знаками СССР-Л995, СССР- Л996, СССР-Л997 и СССР-Л840. Но судьба у них была незавидной. Каждый год разбивалось по одной машине. 12.09.34 г. потерпел катастрофу самолет СССР-Л997. 26.06.35 разбился СССР-Л840. Еще через год - 21.06.36 г. - СССР-Л996. Дольше всех проле</w:t>
      </w:r>
      <w:r w:rsidRPr="004E10C1">
        <w:rPr>
          <w:rFonts w:ascii="Times New Roman" w:hAnsi="Times New Roman"/>
          <w:color w:val="000000" w:themeColor="text1"/>
          <w:sz w:val="16"/>
          <w:szCs w:val="16"/>
        </w:rPr>
        <w:softHyphen/>
        <w:t>тал СССР-Л995. Его «смерть» стала единствен</w:t>
      </w:r>
      <w:r w:rsidRPr="004E10C1">
        <w:rPr>
          <w:rFonts w:ascii="Times New Roman" w:hAnsi="Times New Roman"/>
          <w:color w:val="000000" w:themeColor="text1"/>
          <w:sz w:val="16"/>
          <w:szCs w:val="16"/>
        </w:rPr>
        <w:softHyphen/>
        <w:t>ной «естественной» - самолет списали по из</w:t>
      </w:r>
      <w:r w:rsidRPr="004E10C1">
        <w:rPr>
          <w:rFonts w:ascii="Times New Roman" w:hAnsi="Times New Roman"/>
          <w:color w:val="000000" w:themeColor="text1"/>
          <w:sz w:val="16"/>
          <w:szCs w:val="16"/>
        </w:rPr>
        <w:softHyphen/>
        <w:t>носу 17 октября 1938 г. (11975).</w:t>
      </w:r>
    </w:p>
    <w:p w14:paraId="113045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3F1AE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1933 г. постройку опытного образца МК-1 осуществляли в большом цехе Завода опытных конструкций ЦАГИ. В июле следующего года его (видимо, в разобранном виде) перевезли на </w:t>
      </w:r>
      <w:proofErr w:type="spellStart"/>
      <w:r w:rsidRPr="004E10C1">
        <w:rPr>
          <w:rFonts w:ascii="Times New Roman" w:hAnsi="Times New Roman"/>
          <w:color w:val="000000" w:themeColor="text1"/>
          <w:sz w:val="16"/>
          <w:szCs w:val="16"/>
        </w:rPr>
        <w:t>гидробазу</w:t>
      </w:r>
      <w:proofErr w:type="spellEnd"/>
      <w:r w:rsidRPr="004E10C1">
        <w:rPr>
          <w:rFonts w:ascii="Times New Roman" w:hAnsi="Times New Roman"/>
          <w:color w:val="000000" w:themeColor="text1"/>
          <w:sz w:val="16"/>
          <w:szCs w:val="16"/>
        </w:rPr>
        <w:t xml:space="preserve">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69C6CB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0A8C51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Причиной неудач сочли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xml:space="preserve">. Сделали вывод, что задние, толкающие, винты имеют низкий коэффициент полезного действия из-за воздействия </w:t>
      </w:r>
      <w:proofErr w:type="spellStart"/>
      <w:r w:rsidRPr="004E10C1">
        <w:rPr>
          <w:rFonts w:ascii="Times New Roman" w:hAnsi="Times New Roman"/>
          <w:color w:val="000000" w:themeColor="text1"/>
          <w:sz w:val="16"/>
          <w:szCs w:val="16"/>
        </w:rPr>
        <w:t>спутной</w:t>
      </w:r>
      <w:proofErr w:type="spellEnd"/>
      <w:r w:rsidRPr="004E10C1">
        <w:rPr>
          <w:rFonts w:ascii="Times New Roman" w:hAnsi="Times New Roman"/>
          <w:color w:val="000000" w:themeColor="text1"/>
          <w:sz w:val="16"/>
          <w:szCs w:val="16"/>
        </w:rPr>
        <w:t xml:space="preserve"> струи от переднего, тянущего, пропеллера. Решили доработать </w:t>
      </w:r>
      <w:proofErr w:type="spellStart"/>
      <w:r w:rsidRPr="004E10C1">
        <w:rPr>
          <w:rFonts w:ascii="Times New Roman" w:hAnsi="Times New Roman"/>
          <w:color w:val="000000" w:themeColor="text1"/>
          <w:sz w:val="16"/>
          <w:szCs w:val="16"/>
        </w:rPr>
        <w:t>мотоустановки</w:t>
      </w:r>
      <w:proofErr w:type="spellEnd"/>
      <w:r w:rsidRPr="004E10C1">
        <w:rPr>
          <w:rFonts w:ascii="Times New Roman" w:hAnsi="Times New Roman"/>
          <w:color w:val="000000" w:themeColor="text1"/>
          <w:sz w:val="16"/>
          <w:szCs w:val="16"/>
        </w:rPr>
        <w:t>, поставить двигатели М-34РН и облегчить конструкцию планера. Но делать этого не стали (12036).</w:t>
      </w:r>
    </w:p>
    <w:p w14:paraId="442606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1C607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был запущен 19 пермский - осваивал Циклон при содействии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xml:space="preserve">-Райт. Лицензионный договор был подписан 22 апреля 1933. Созданием М-25 руководил </w:t>
      </w:r>
      <w:proofErr w:type="spellStart"/>
      <w:r w:rsidRPr="004E10C1">
        <w:rPr>
          <w:rFonts w:ascii="Times New Roman" w:hAnsi="Times New Roman"/>
          <w:color w:val="000000" w:themeColor="text1"/>
          <w:sz w:val="16"/>
          <w:szCs w:val="16"/>
        </w:rPr>
        <w:t>А.Д.Швецов</w:t>
      </w:r>
      <w:proofErr w:type="spellEnd"/>
      <w:r w:rsidRPr="004E10C1">
        <w:rPr>
          <w:rFonts w:ascii="Times New Roman" w:hAnsi="Times New Roman"/>
          <w:color w:val="000000" w:themeColor="text1"/>
          <w:sz w:val="16"/>
          <w:szCs w:val="16"/>
        </w:rPr>
        <w:t xml:space="preserve"> (80,430).</w:t>
      </w:r>
    </w:p>
    <w:p w14:paraId="251094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1F42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пермский завод 19, первоначально предназначенный для производства моторов Юпитер-4 после поездки делегации авиапромышленности за границу был перепрофилирован для производства двигателей Циклон. Воронежский завод 16, первоначально по первому пятилетнему плану предназначающийся для производства штурмовиков, был переориентирован на выпуск вооружения, а затем - с 1934 - моторов (80,419).</w:t>
      </w:r>
    </w:p>
    <w:p w14:paraId="3250E80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4E2A0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было принято решение Правительства организовать на заводе № 19 производство авиационных двигателей М-25 (типа «Циклон») воздушного охлаждения.</w:t>
      </w:r>
    </w:p>
    <w:p w14:paraId="6525B2F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этому времени с американской фирмой «Райт» был заключен договор о технической помощи на производство этих двигателей.</w:t>
      </w:r>
    </w:p>
    <w:p w14:paraId="724F37D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подготовительный этап завод № 19 получил задание в течение 1934 года собрать малую партию двигателей из деталей американского производства и подготовиться к серийному производству двигателей М-25 начиная с 1935 года.</w:t>
      </w:r>
    </w:p>
    <w:p w14:paraId="641E47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КБ под руководством А.Д. Швецова была проведена огромная работа по созданию технической документации обеспечивающей качественное изготовление деталей, сборку и испытание двигателей. С поставленными задачами в 1934 году завод успешно справился и получил высокую оценку НК </w:t>
      </w:r>
      <w:proofErr w:type="spellStart"/>
      <w:r w:rsidRPr="004E10C1">
        <w:rPr>
          <w:rFonts w:ascii="Times New Roman" w:hAnsi="Times New Roman"/>
          <w:color w:val="000000" w:themeColor="text1"/>
          <w:sz w:val="16"/>
          <w:szCs w:val="16"/>
        </w:rPr>
        <w:t>тяжпрома</w:t>
      </w:r>
      <w:proofErr w:type="spellEnd"/>
      <w:r w:rsidRPr="004E10C1">
        <w:rPr>
          <w:rFonts w:ascii="Times New Roman" w:hAnsi="Times New Roman"/>
          <w:color w:val="000000" w:themeColor="text1"/>
          <w:sz w:val="16"/>
          <w:szCs w:val="16"/>
        </w:rPr>
        <w:t>.</w:t>
      </w:r>
    </w:p>
    <w:p w14:paraId="78A2AC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1934 год является годом рождения завода, годом ввода его в эксплуатацию.</w:t>
      </w:r>
    </w:p>
    <w:p w14:paraId="13D359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Коллектив КБ работал над улучшением конструкции двигателя, а после проведения ряда конструктивных изменений в августе 1935 года на госиспытание была предъявлена новая модификация двигателя М-25, более мощный двигатель М-25А, который получил широкое применение в военно-воздушном флоте СССР.</w:t>
      </w:r>
    </w:p>
    <w:p w14:paraId="2E1B6E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Если 1934 год был для ОКБ завода годом развернутой подготовки, 1935 год – годом освоения и выяснения потенциальной возможности мотора «Циклон», то 1936 год должен был стать годом создания новых модификаций двигателей, более мощных и надежных в работе на базе дальнейшего конструктивного развития двигателя М-25А.</w:t>
      </w:r>
    </w:p>
    <w:p w14:paraId="6D5FFA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течение 1936 года ОКБ была проделана большая работа по созданию и конструктивной разработке новых более мощных двигателей.</w:t>
      </w:r>
    </w:p>
    <w:p w14:paraId="1627C3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результате этого, наряду с двигателем М-25А внедренным в серийное производство, был создан новый двигатель М-25В, прошедший в августе 1936 года государственные 100-часовые испытания.</w:t>
      </w:r>
    </w:p>
    <w:p w14:paraId="0E8ACA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Одновременно с этим велись работы по проектированию современного в то время двигателя М-62.</w:t>
      </w:r>
    </w:p>
    <w:p w14:paraId="7D872D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 году двигатель М-25В был внедрен в серийное производство, а также был подготовлен для проведения госиспытаний двигатель М-62.</w:t>
      </w:r>
    </w:p>
    <w:p w14:paraId="45E0A6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этот же период был разработан проект редукторного двигателя АШ-62ИР, который прошел госиспытание в мае 1938 года. Необходимо отметить, что этот двигатель продолжает эксплуатироваться до настоящего времени на пассажирских и транспортных самолетах и в результате проведенных конструктивных доработок ресурс его доведен до 700 часов.</w:t>
      </w:r>
    </w:p>
    <w:p w14:paraId="566729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1938 году ОКБ проводилась разработка более мощного двигателя М-63, который выпускался в серийном производстве, начиная с 1939 года.</w:t>
      </w:r>
    </w:p>
    <w:p w14:paraId="4EAAD1E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1939 году был разработан новый двигатель АШ-82 – двухрядная 14-цилиндровая звезда.</w:t>
      </w:r>
    </w:p>
    <w:p w14:paraId="0A43E4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Исходя из назначения указанного двигателя для истребительной авиации в основу его проектирования были заложены данные, характеризующиеся минимальным удельным весом и минимальной лобовой поверхностью.</w:t>
      </w:r>
    </w:p>
    <w:p w14:paraId="69B09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Тактико-технические данные этого двигателя были одними из лучших в мире среди авиационных двигателей такого класса. Кроме того он имел возможность дальнейшего форсирования.</w:t>
      </w:r>
    </w:p>
    <w:p w14:paraId="373734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августе 1941 года двигатель АШ-82 прошел госиспытание в течение 100 часов с удовлетворительными результатами.</w:t>
      </w:r>
    </w:p>
    <w:p w14:paraId="5BDB7E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основании указания Правительства от 9 мая 1941 года двигатель АШ-82 был запущен в серийное производство.</w:t>
      </w:r>
    </w:p>
    <w:p w14:paraId="0E8238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к началу ВОВ мы имели двигатели семейства «АШ» следующих наименований:</w:t>
      </w:r>
    </w:p>
    <w:p w14:paraId="34AD9E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М-25В – однорядная 9-ти цилиндровая звезда</w:t>
      </w:r>
    </w:p>
    <w:p w14:paraId="03AB07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М-62 – однорядная 9-ти цилиндровая звезда (без редуктора)</w:t>
      </w:r>
    </w:p>
    <w:p w14:paraId="534461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АШ-62ИР – однорядная 9-ти цилиндровая звезда (с редуктором 11/16)</w:t>
      </w:r>
    </w:p>
    <w:p w14:paraId="0169CC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М-63 - однорядная 9-ти цилиндровая звезда (без редуктора)</w:t>
      </w:r>
    </w:p>
    <w:p w14:paraId="52DF8C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АШ-82 – двухрядная 14-ти цилиндровая звезда (с редуктором 11/16)</w:t>
      </w:r>
    </w:p>
    <w:p w14:paraId="65184C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 эти двигатели, кроме двигателя АШ-62ИР устанавливались на лучшие по тому времени истребители, находящиеся в ВВС нашей армии. Двигатель АШ-62ИР устанавливался на транспортный самолет ЛИ-2, на котором он продолжает эксплуатироваться до настоящего времени.</w:t>
      </w:r>
    </w:p>
    <w:p w14:paraId="704B61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по гражданскому аэрофлоту от 18 сентября 1941 года срок службы двигателя АШ-62ИР до первой переборки был установлен 500 часов, а отдельным подразделениям предоставлено право и этот срок повышать на 20%.</w:t>
      </w:r>
    </w:p>
    <w:p w14:paraId="16E3C5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 января 1943 года заводом начала выпускаться новая модификация двигателя – АШ-82Ф, а затем – АШ-82ФН.</w:t>
      </w:r>
    </w:p>
    <w:p w14:paraId="3B0FD1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Двигатели АШ-82Ф и АШ-82ФН с редуктором 11/16 устанавливались на самолеты истребители Ла-5 и Ла-7, а двигатель АШ-82ФН с редуктором на бомбардировщик ТУ-2.</w:t>
      </w:r>
    </w:p>
    <w:p w14:paraId="68D480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Выше отмечены типы двигателей, над которыми работали ОКБ и завод, которые находились в серийном производстве и нашли широкое применение в эксплуатации.</w:t>
      </w:r>
    </w:p>
    <w:p w14:paraId="3B46E4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них ОКБ были проведены работы по созданию большого количества других модификаций, которые по целому ряду причин не были запущены в серийное производство.</w:t>
      </w:r>
    </w:p>
    <w:p w14:paraId="29AB1B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 них необходимо отметить 180ти цилиндровый двигатель М-71, который прошел необходимые испытания на заводе и был выпущен малой серией. Самолеты (штурмовик и бомбардировщик) с указанным мотором показали хорошие летные качества.</w:t>
      </w:r>
    </w:p>
    <w:p w14:paraId="243AE4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из-за невозможности перестройки самолетных заводов на новый тип самолета в военный период, как самолеты с двигателями АШ-71, так и сам двигатель в серийное производство запущены не были.</w:t>
      </w:r>
    </w:p>
    <w:p w14:paraId="026DFC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послевоенный период ОКБ и заводом были созданы 3 типа двигателей, которые выпускались и выпускаются до настоящего времени в серийном производстве: АШ-73ТК, АШ-82В, АШ-82Т.</w:t>
      </w:r>
    </w:p>
    <w:p w14:paraId="507B58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АШ-73ТК устанавливается на тяжелых 4-х моторный бомбардировщик ТУ-4.</w:t>
      </w:r>
    </w:p>
    <w:p w14:paraId="26F700C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Конструктивная разработка двигателя АШ-73ТК была начата в 1945 году и в конце 1948 года двигатель прошел государственное 200-часовое испытание.</w:t>
      </w:r>
    </w:p>
    <w:p w14:paraId="6CE5A05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Двигатель АШ-82В является специальным типом двигателя, предназначенным для установки на вертолеты типа МИ-4 и ЯК-4.</w:t>
      </w:r>
    </w:p>
    <w:p w14:paraId="40461A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конструкции, доводка и изготовление первой партии двигателей и редукторов проводилась в период 1950-1952 года и 26 сентября 1952 года двигатель закончил госиспытание и был запущен в серийное производство с ресурсом 300 часов.</w:t>
      </w:r>
    </w:p>
    <w:p w14:paraId="5C6CDC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Этот же период 1950-1952 года была создана новая модификация двигателя – двигатель АШ-82Т, который устанавливается на пассажирский самолет ИЛ-14.</w:t>
      </w:r>
    </w:p>
    <w:p w14:paraId="575FD8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двигателей, отмеченных и которые выпускались и выпускаются в серийном производстве до настоящего времени, ОКБ в послевоенный период проводились большие работы по разработке и доводке ряда типов более мощных многорядных двигателей (28-ми цилиндровый двигатель АШ-2М и другие).</w:t>
      </w:r>
    </w:p>
    <w:p w14:paraId="12F9D9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 период наибольшего применения поршневых двигателей с воздушным охлаждением нашим ОКБ и заводом были созданы и выпускались лучшие по тому времени авиационные двигатели, которые занимали одно из первых мест в авиации.</w:t>
      </w:r>
    </w:p>
    <w:p w14:paraId="161690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Бывш. гл. конструктор Аркадий Дмитриевич Швецов.</w:t>
      </w:r>
    </w:p>
    <w:p w14:paraId="7AAD76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кончины 19 марта 1953 года генерального конструктора А.Д. Швецова ОКБ № 19 возглавил П.А. Соловьев.</w:t>
      </w:r>
    </w:p>
    <w:p w14:paraId="6BAF00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Наличие большого числа различных поршневых двигателей семейства «АШ» находящихся в эксплуатации гражданского и военного флота в послевоенный период, когда моторы созданные ОКБ-19 в стране остались единственными из класса поршневых, требовало большого внимания и усилий со стороны конструкторов к этому классу двигателей.</w:t>
      </w:r>
    </w:p>
    <w:p w14:paraId="33A687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Поэтому коллектив ОКБ-19 к созданию к созданию реактивных двигателей приступил позднее, чем другие ОКБ авиационной промышленности.</w:t>
      </w:r>
    </w:p>
    <w:p w14:paraId="16B0D7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Подготовительная работа некоторой части коллектива по созданию реактивных двигателей началась только в последний год жизни генерального конструктора Швецова и получила более широкий размах в 1955-58 гг. при гл. конструкторе П.А. Соловьеве, когда часть работ по обслуживанию поршневых двигателей была выделена в отдельное ОКБ (гл. конструктор В.А. Глушенков).</w:t>
      </w:r>
    </w:p>
    <w:p w14:paraId="194D5A7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29 апреля 1953 года по постановлению СМ за № 1138-470сс ОКБ было дано задание спроектировать на базе двигателя ТВ-2Ф турбовинтовой реактивный двигатель для пикирующего бомбардировщика-торпедоносца. Этот двигатель в дальнейшем стал именоваться ТВ-2М.</w:t>
      </w:r>
    </w:p>
    <w:p w14:paraId="479531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Удовлетворительное проведение госиспытания этого двигателя было закончено 15 сентября 1954 года.</w:t>
      </w:r>
    </w:p>
    <w:p w14:paraId="41A518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Почти одновременно с работами по двигателю ТВ-2М ОКБ приступило к проектированию турбовинтового двигателя Д-19, который официально был задан позднее для ОКБ постановлением СМ от 19 сентября 1953 года за № 2461-1018сс.</w:t>
      </w:r>
    </w:p>
    <w:p w14:paraId="75B971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двигателю Д-19 не были завершены вследствие того, что вскоре был доведен близкий по своим данным двигатель НК-12, который был запроектирован гораздо ранее двигателя Д-19.</w:t>
      </w:r>
    </w:p>
    <w:p w14:paraId="664005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Постановлением СМ от 11 июня 1954 года за № 1171-515сс и от 28 марта 1956 года за № 424-261сс ОКБ было дано задание на базе двигателя ТВ-2М создать двигатель ТВ-2ВМ со свободной турбиной, трансмиссии и редуктором на 1100 л.с. с муфтой свободного хода для вертолета МИ-6. Такой двигатель в стендовых условиях был доведен, 24 мая 1957 года он прошел госиспытания удовлетворительно с ресурсом 100 часов.</w:t>
      </w:r>
    </w:p>
    <w:p w14:paraId="412D9E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двигатель, редуктор, все промежуточные узлы проходят испытания на вертолете МИ-6.</w:t>
      </w:r>
    </w:p>
    <w:p w14:paraId="0E28EB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Проектирование, изготовление и доводку реактивных двигателей нового типа коллектив ОКБ под руководством гл. конструктора П.А. Соловьева начал в 1955 году, а именно:</w:t>
      </w:r>
    </w:p>
    <w:p w14:paraId="52E925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ПРД-1 прямоточный двигатель задан по приказу МАП от 25 мая 1955 года № 334сс/</w:t>
      </w:r>
      <w:proofErr w:type="spellStart"/>
      <w:r w:rsidRPr="004E10C1">
        <w:rPr>
          <w:rFonts w:ascii="Times New Roman" w:hAnsi="Times New Roman"/>
          <w:color w:val="000000" w:themeColor="text1"/>
          <w:sz w:val="16"/>
          <w:szCs w:val="16"/>
        </w:rPr>
        <w:t>ов</w:t>
      </w:r>
      <w:proofErr w:type="spellEnd"/>
    </w:p>
    <w:p w14:paraId="554136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Д-20 двухконтурный двухкаскадный двигатель, задан по приказу МАП от 25 июля 1955 года № 476сс/</w:t>
      </w:r>
      <w:proofErr w:type="spellStart"/>
      <w:r w:rsidRPr="004E10C1">
        <w:rPr>
          <w:rFonts w:ascii="Times New Roman" w:hAnsi="Times New Roman"/>
          <w:color w:val="000000" w:themeColor="text1"/>
          <w:sz w:val="16"/>
          <w:szCs w:val="16"/>
        </w:rPr>
        <w:t>ов</w:t>
      </w:r>
      <w:proofErr w:type="spellEnd"/>
    </w:p>
    <w:p w14:paraId="41C388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Д-20П двухконтурный двухкаскадный двигатель без форсажной камеры был задан по приказу МАП от 24 октября 1956 года (постановление СМ от 18 июля 1958 года за № 786-378)</w:t>
      </w:r>
    </w:p>
    <w:p w14:paraId="054E34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Д-21 однокаскадный двухконтурный двигатель с форсажной камерой сгорания прямоточного типа (постановление СМ от 31 августа 1956 года № 1237-628)</w:t>
      </w:r>
    </w:p>
    <w:p w14:paraId="244B54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1958 году работы по двигателю ПРД-1 временно приостановлены за отсутствием летательного аппарата.</w:t>
      </w:r>
    </w:p>
    <w:p w14:paraId="78FAE0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изготовления нескольких двигателей Д-20 работы были приостановлены, т.к. прекращены работы по созданию самолета для которого двигатель предполагается.</w:t>
      </w:r>
    </w:p>
    <w:p w14:paraId="4B8B64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Двухконтурный и двухкаскадный двигатель Д-20П был ОКБ запроектирован для самолетов ТУ-110Б и ТУ-124. Этот двигатель находится в стадии завершающих доводочных работ в стендовых условиях с ресурсом 100 часов. Он также проходит испытания в летных условиях на самолете ТУ-110Б.</w:t>
      </w:r>
    </w:p>
    <w:p w14:paraId="3D96DB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Двигатель Д-21 находится в стадии доводочных работ в стендовых условиях.</w:t>
      </w:r>
    </w:p>
    <w:p w14:paraId="5F698D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председателя ГК СМ по авиатехнике от 15 июня 1958 года № 233с ОКБ было задано запроектировать на базе двигателя Д-20П для вертолета МИ-6 реактивный двигатель Д-25В, который по своей конструкции имеет много общих узлов с двигателем Д-20П.</w:t>
      </w:r>
    </w:p>
    <w:p w14:paraId="6F6042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настоящее время два двигателя Д-25В прошли 50-ти часовые испытания на стенде (9364).</w:t>
      </w:r>
    </w:p>
    <w:p w14:paraId="5AEA11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0A0009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в Отделе бензиновых двигателей НИИ АД ГВФ под руководством М.А. Коссова был спроектирован МГ-11 - двигатель малой мощности на базе М-11, оснащенный ПЦН.. От М-11 отличался приводом газораспределения, конструкцией клапанов и головок цилиндров, наличием </w:t>
      </w:r>
      <w:proofErr w:type="spellStart"/>
      <w:r w:rsidRPr="004E10C1">
        <w:rPr>
          <w:rFonts w:ascii="Times New Roman" w:hAnsi="Times New Roman"/>
          <w:color w:val="000000" w:themeColor="text1"/>
          <w:sz w:val="16"/>
          <w:szCs w:val="16"/>
        </w:rPr>
        <w:t>односко-ростного</w:t>
      </w:r>
      <w:proofErr w:type="spellEnd"/>
      <w:r w:rsidRPr="004E10C1">
        <w:rPr>
          <w:rFonts w:ascii="Times New Roman" w:hAnsi="Times New Roman"/>
          <w:color w:val="000000" w:themeColor="text1"/>
          <w:sz w:val="16"/>
          <w:szCs w:val="16"/>
        </w:rPr>
        <w:t xml:space="preserve"> ПЦН. На некоторых двигателях устанавливались карбюраторы Зенит ОСЬ 42 вместо стандартного К-11. Были изготовлены опытные образцы МГ-11, проводились стендовые испытания. По мере доводки в моторе оставалось все меньше деталей от М-11. В 1935 г. МГ-11 ис</w:t>
      </w:r>
      <w:r w:rsidRPr="004E10C1">
        <w:rPr>
          <w:rFonts w:ascii="Times New Roman" w:hAnsi="Times New Roman"/>
          <w:color w:val="000000" w:themeColor="text1"/>
          <w:sz w:val="16"/>
          <w:szCs w:val="16"/>
        </w:rPr>
        <w:softHyphen/>
        <w:t>пытывался на самолете У-2. В УНИАДИ проектировался вариант МГ-11 с объемным нагнетателем типа Рут. Всего завод № 82 изготовил 13 экз. МГ-11.</w:t>
      </w:r>
    </w:p>
    <w:p w14:paraId="7544A13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64EA73F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5-цилиндровый, звездообразный, воздушного охлаждения, четырех</w:t>
      </w:r>
      <w:r w:rsidRPr="004E10C1">
        <w:rPr>
          <w:rFonts w:ascii="Times New Roman" w:hAnsi="Times New Roman"/>
          <w:color w:val="000000" w:themeColor="text1"/>
          <w:sz w:val="16"/>
          <w:szCs w:val="16"/>
        </w:rPr>
        <w:softHyphen/>
        <w:t xml:space="preserve">тактный,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с одноступенчатым односкоростным ПЦН;</w:t>
      </w:r>
    </w:p>
    <w:p w14:paraId="116F4CE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8,6 л;</w:t>
      </w:r>
    </w:p>
    <w:p w14:paraId="75E61E0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125/140 мм;</w:t>
      </w:r>
    </w:p>
    <w:p w14:paraId="181A996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5,0;</w:t>
      </w:r>
    </w:p>
    <w:p w14:paraId="4F7CF54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150/180 л.с.;</w:t>
      </w:r>
    </w:p>
    <w:p w14:paraId="07DAFA0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вес (без </w:t>
      </w:r>
      <w:proofErr w:type="spellStart"/>
      <w:r w:rsidRPr="004E10C1">
        <w:rPr>
          <w:rFonts w:ascii="Times New Roman" w:hAnsi="Times New Roman"/>
          <w:color w:val="000000" w:themeColor="text1"/>
          <w:sz w:val="16"/>
          <w:szCs w:val="16"/>
        </w:rPr>
        <w:t>пневмосамопуска</w:t>
      </w:r>
      <w:proofErr w:type="spellEnd"/>
      <w:r w:rsidRPr="004E10C1">
        <w:rPr>
          <w:rFonts w:ascii="Times New Roman" w:hAnsi="Times New Roman"/>
          <w:color w:val="000000" w:themeColor="text1"/>
          <w:sz w:val="16"/>
          <w:szCs w:val="16"/>
        </w:rPr>
        <w:t>, бензонасоса и втулки винта) 175 кг.</w:t>
      </w:r>
    </w:p>
    <w:p w14:paraId="76B7298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Известны модификации:</w:t>
      </w:r>
    </w:p>
    <w:p w14:paraId="6BC0D5F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МГ-11, базовый вариант 1934-1935 гг.</w:t>
      </w:r>
    </w:p>
    <w:p w14:paraId="5FDE42B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МГ-11А, усовершенствованный вариант 1936 г. Данные неизвестны.</w:t>
      </w:r>
    </w:p>
    <w:p w14:paraId="6CB277C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МГ-11Н, вариант 1936 г. с непосредственным впрыском топлива.</w:t>
      </w:r>
    </w:p>
    <w:p w14:paraId="15A97BC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МГ-11Ф, форсированный вариант 1937 г. Номинальная мощность 165 л.с. Существовал </w:t>
      </w:r>
      <w:proofErr w:type="spellStart"/>
      <w:r w:rsidRPr="004E10C1">
        <w:rPr>
          <w:rFonts w:ascii="Times New Roman" w:hAnsi="Times New Roman"/>
          <w:color w:val="000000" w:themeColor="text1"/>
          <w:sz w:val="16"/>
          <w:szCs w:val="16"/>
        </w:rPr>
        <w:t>подвариант</w:t>
      </w:r>
      <w:proofErr w:type="spellEnd"/>
      <w:r w:rsidRPr="004E10C1">
        <w:rPr>
          <w:rFonts w:ascii="Times New Roman" w:hAnsi="Times New Roman"/>
          <w:color w:val="000000" w:themeColor="text1"/>
          <w:sz w:val="16"/>
          <w:szCs w:val="16"/>
        </w:rPr>
        <w:t xml:space="preserve"> со специальным карбюратором для перевернутого полета.</w:t>
      </w:r>
    </w:p>
    <w:p w14:paraId="21FDAE8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МГ-11ФН, вариант МГ-11 Ф с непосредственным впрыском топлива. Моторы МГ-11 устанавливались на опытных самолетах У-2, У-5бис (ма</w:t>
      </w:r>
      <w:r w:rsidRPr="004E10C1">
        <w:rPr>
          <w:rFonts w:ascii="Times New Roman" w:hAnsi="Times New Roman"/>
          <w:color w:val="000000" w:themeColor="text1"/>
          <w:sz w:val="16"/>
          <w:szCs w:val="16"/>
        </w:rPr>
        <w:softHyphen/>
        <w:t>лая серия), НВ-2бис, НВ-6 (УТИ-6), МУ-4 (11852).</w:t>
      </w:r>
    </w:p>
    <w:p w14:paraId="1C1C22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7307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проектировался МГ-21 - унифицированный с МГ-11 7-цилиндровый двигатель. Проектировался с 1933 г. в Отделе бензиновых двигателей НИИ АД ГВФ под руководством М.А. Коссова. Оснащался карбюратором К-17 от мотора М-17. Имел тот же нагнетатель, что и МГ-11, но с увеличенными оборотами за счет изменения передаточного числа привода. Первые опытные образцы МГ-21 были изготов</w:t>
      </w:r>
      <w:r w:rsidRPr="004E10C1">
        <w:rPr>
          <w:rFonts w:ascii="Times New Roman" w:hAnsi="Times New Roman"/>
          <w:color w:val="000000" w:themeColor="text1"/>
          <w:sz w:val="16"/>
          <w:szCs w:val="16"/>
        </w:rPr>
        <w:softHyphen/>
        <w:t>лены в 1934 г. и в 1934-1935 гг.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Серийно МГ-21 не выпускался. На заводе № 82 изготовлено 3 экз.</w:t>
      </w:r>
    </w:p>
    <w:p w14:paraId="3D8BC0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Известны две модификации:</w:t>
      </w:r>
    </w:p>
    <w:p w14:paraId="3555114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МГ-21, вариант 1934 г.</w:t>
      </w:r>
    </w:p>
    <w:p w14:paraId="1B85230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МГ-21 А, вариант 1936 г. Мощность 210/250 л.с.</w:t>
      </w:r>
    </w:p>
    <w:p w14:paraId="5D9E2AB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17D8D65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- 7-цилиндровый, звездообразный, воздушного охлаждения, четырехтакт</w:t>
      </w:r>
      <w:r w:rsidRPr="004E10C1">
        <w:rPr>
          <w:rFonts w:ascii="Times New Roman" w:hAnsi="Times New Roman"/>
          <w:color w:val="000000" w:themeColor="text1"/>
          <w:sz w:val="16"/>
          <w:szCs w:val="16"/>
        </w:rPr>
        <w:softHyphen/>
        <w:t xml:space="preserve">ный,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с одноступенчатым односкоростным ПЦН;</w:t>
      </w:r>
    </w:p>
    <w:p w14:paraId="74A496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12,05 л;</w:t>
      </w:r>
    </w:p>
    <w:p w14:paraId="6932BCE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125/140 мм;</w:t>
      </w:r>
    </w:p>
    <w:p w14:paraId="5A86E3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5,0;</w:t>
      </w:r>
    </w:p>
    <w:p w14:paraId="03DD4A0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200/220 л.с.;</w:t>
      </w:r>
    </w:p>
    <w:p w14:paraId="5B6D7DE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вес (без </w:t>
      </w:r>
      <w:proofErr w:type="spellStart"/>
      <w:r w:rsidRPr="004E10C1">
        <w:rPr>
          <w:rFonts w:ascii="Times New Roman" w:hAnsi="Times New Roman"/>
          <w:color w:val="000000" w:themeColor="text1"/>
          <w:sz w:val="16"/>
          <w:szCs w:val="16"/>
        </w:rPr>
        <w:t>пневмосамопуска</w:t>
      </w:r>
      <w:proofErr w:type="spellEnd"/>
      <w:r w:rsidRPr="004E10C1">
        <w:rPr>
          <w:rFonts w:ascii="Times New Roman" w:hAnsi="Times New Roman"/>
          <w:color w:val="000000" w:themeColor="text1"/>
          <w:sz w:val="16"/>
          <w:szCs w:val="16"/>
        </w:rPr>
        <w:t>, бензонасоса и втулки винта) 214 кг. Моторы МГ-21 устанавливались на опытных самолетах КАИ-2 САМ-5-2бис (11852).</w:t>
      </w:r>
    </w:p>
    <w:p w14:paraId="1283E9D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E14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МГ-31 - Самый мощный построенный двигатель семейства МГ, унифицирован</w:t>
      </w:r>
      <w:r w:rsidRPr="004E10C1">
        <w:rPr>
          <w:rFonts w:ascii="Times New Roman" w:hAnsi="Times New Roman"/>
          <w:color w:val="000000" w:themeColor="text1"/>
          <w:sz w:val="16"/>
          <w:szCs w:val="16"/>
        </w:rPr>
        <w:softHyphen/>
        <w:t>ный с МГ-11 и МГ-21. Оснащался кар</w:t>
      </w:r>
      <w:r w:rsidRPr="004E10C1">
        <w:rPr>
          <w:rFonts w:ascii="Times New Roman" w:hAnsi="Times New Roman"/>
          <w:color w:val="000000" w:themeColor="text1"/>
          <w:sz w:val="16"/>
          <w:szCs w:val="16"/>
        </w:rPr>
        <w:softHyphen/>
        <w:t>бюратором К-17 с расточенным диффузором, на ранних моторах ставился также импортный Зенит 60ВСГ. Первые образцы изготовлены в 1934 г. В том же году провели заводские испытания. В январе 1935 г. МГ-31 впер</w:t>
      </w:r>
      <w:r w:rsidRPr="004E10C1">
        <w:rPr>
          <w:rFonts w:ascii="Times New Roman" w:hAnsi="Times New Roman"/>
          <w:color w:val="000000" w:themeColor="text1"/>
          <w:sz w:val="16"/>
          <w:szCs w:val="16"/>
        </w:rPr>
        <w:softHyphen/>
        <w:t xml:space="preserve">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w:t>
      </w:r>
      <w:r w:rsidRPr="004E10C1">
        <w:rPr>
          <w:rFonts w:ascii="Times New Roman" w:hAnsi="Times New Roman"/>
          <w:color w:val="000000" w:themeColor="text1"/>
          <w:sz w:val="16"/>
          <w:szCs w:val="16"/>
        </w:rPr>
        <w:lastRenderedPageBreak/>
        <w:t>ци</w:t>
      </w:r>
      <w:r w:rsidRPr="004E10C1">
        <w:rPr>
          <w:rFonts w:ascii="Times New Roman" w:hAnsi="Times New Roman"/>
          <w:color w:val="000000" w:themeColor="text1"/>
          <w:sz w:val="16"/>
          <w:szCs w:val="16"/>
        </w:rPr>
        <w:softHyphen/>
        <w:t>линдров. Лишь в 1936 г. МГ-31 прошел госиспытания. В январе — фев</w:t>
      </w:r>
      <w:r w:rsidRPr="004E10C1">
        <w:rPr>
          <w:rFonts w:ascii="Times New Roman" w:hAnsi="Times New Roman"/>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4E10C1">
        <w:rPr>
          <w:rFonts w:ascii="Times New Roman" w:hAnsi="Times New Roman"/>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56554BF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МГ-31 Ф эксплуатировались до конца 1946 г.</w:t>
      </w:r>
    </w:p>
    <w:p w14:paraId="215017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Характеристики:</w:t>
      </w:r>
    </w:p>
    <w:p w14:paraId="18B2A6B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9-цилиндровый, звездообразный, воздушного охлаждения, четырех</w:t>
      </w:r>
      <w:r w:rsidRPr="004E10C1">
        <w:rPr>
          <w:rFonts w:ascii="Times New Roman" w:hAnsi="Times New Roman"/>
          <w:color w:val="000000" w:themeColor="text1"/>
          <w:sz w:val="16"/>
          <w:szCs w:val="16"/>
        </w:rPr>
        <w:softHyphen/>
        <w:t xml:space="preserve">тактный,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с одноступенчатым односкоростным ПЦН;</w:t>
      </w:r>
    </w:p>
    <w:p w14:paraId="18B3204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15,5;</w:t>
      </w:r>
    </w:p>
    <w:p w14:paraId="2AEA6DE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125/140 мм:</w:t>
      </w:r>
    </w:p>
    <w:p w14:paraId="7E86370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5,0;</w:t>
      </w:r>
    </w:p>
    <w:p w14:paraId="7DF96B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и вес в зависимости от модификации.</w:t>
      </w:r>
    </w:p>
    <w:p w14:paraId="64AFE8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Известны следующие модификации:</w:t>
      </w:r>
    </w:p>
    <w:p w14:paraId="4B87B2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 серийно выпускался с 1936 г. Мощность 270/320 л.с. (реально получено на испытаниях 270/310 л.с.), вес 247 кг.</w:t>
      </w:r>
    </w:p>
    <w:p w14:paraId="2FCD24A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 А, усовершенствованный опытный образец 1936 г.</w:t>
      </w:r>
    </w:p>
    <w:p w14:paraId="6C03DC6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 Н, опытный вариант с непосредственным впрыском.</w:t>
      </w:r>
    </w:p>
    <w:p w14:paraId="6B2A5A8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4E10C1">
        <w:rPr>
          <w:rFonts w:ascii="Times New Roman" w:hAnsi="Times New Roman"/>
          <w:color w:val="000000" w:themeColor="text1"/>
          <w:sz w:val="16"/>
          <w:szCs w:val="16"/>
        </w:rPr>
        <w:softHyphen/>
        <w:t>ра. Мощность 270/335 кг, вес 250 кг (по другим данным, 255 кг).</w:t>
      </w:r>
    </w:p>
    <w:p w14:paraId="52E0502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МГ-31ФН, опытный образец 1937 г. на базе МГ-31Ф с непосредствен</w:t>
      </w:r>
      <w:r w:rsidRPr="004E10C1">
        <w:rPr>
          <w:rFonts w:ascii="Times New Roman" w:hAnsi="Times New Roman"/>
          <w:color w:val="000000" w:themeColor="text1"/>
          <w:sz w:val="16"/>
          <w:szCs w:val="16"/>
        </w:rPr>
        <w:softHyphen/>
        <w:t>ным впрыском топлива.</w:t>
      </w:r>
    </w:p>
    <w:p w14:paraId="026FB0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МГ-31Ф2, опытный образец, проходил заводские испытания. Подроб</w:t>
      </w:r>
      <w:r w:rsidRPr="004E10C1">
        <w:rPr>
          <w:rFonts w:ascii="Times New Roman" w:hAnsi="Times New Roman"/>
          <w:color w:val="000000" w:themeColor="text1"/>
          <w:sz w:val="16"/>
          <w:szCs w:val="16"/>
        </w:rPr>
        <w:softHyphen/>
        <w:t>ности неизвестны.</w:t>
      </w:r>
    </w:p>
    <w:p w14:paraId="11E335E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4E10C1">
        <w:rPr>
          <w:rFonts w:ascii="Times New Roman" w:hAnsi="Times New Roman"/>
          <w:color w:val="000000" w:themeColor="text1"/>
          <w:sz w:val="16"/>
          <w:szCs w:val="16"/>
        </w:rPr>
        <w:softHyphen/>
        <w:t>ектами МБР-6 и УТ-3 (11852).</w:t>
      </w:r>
    </w:p>
    <w:p w14:paraId="54970B6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C3E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МГ-40 - единственный не звездообразный двигатель семейства МГ. МГ-40 должен был стать советским анало</w:t>
      </w:r>
      <w:r w:rsidRPr="004E10C1">
        <w:rPr>
          <w:rFonts w:ascii="Times New Roman" w:hAnsi="Times New Roman"/>
          <w:color w:val="000000" w:themeColor="text1"/>
          <w:sz w:val="16"/>
          <w:szCs w:val="16"/>
        </w:rPr>
        <w:softHyphen/>
        <w:t xml:space="preserve">гом английского двигателя Де </w:t>
      </w:r>
      <w:proofErr w:type="spellStart"/>
      <w:r w:rsidRPr="004E10C1">
        <w:rPr>
          <w:rFonts w:ascii="Times New Roman" w:hAnsi="Times New Roman"/>
          <w:color w:val="000000" w:themeColor="text1"/>
          <w:sz w:val="16"/>
          <w:szCs w:val="16"/>
        </w:rPr>
        <w:t>Хевилленд</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Джипси</w:t>
      </w:r>
      <w:proofErr w:type="spellEnd"/>
      <w:r w:rsidRPr="004E10C1">
        <w:rPr>
          <w:rFonts w:ascii="Times New Roman" w:hAnsi="Times New Roman"/>
          <w:color w:val="000000" w:themeColor="text1"/>
          <w:sz w:val="16"/>
          <w:szCs w:val="16"/>
        </w:rPr>
        <w:t xml:space="preserve"> Минор». От прототипа заимствовали общую компоновку, конструкцию шатунов и поршней, но Цилиндры, их головки, картер двигателя, размещение и привод агрегатов были иными. В 1936 г. было изготовлено несколько опытных образцов, проходивших стендовые, а затем летные испытания. ВВС считали, что этот мотор может быть доведен до уровня требований задания на М-61, предназначенного для учебных самолетов. В 1937 г. МГ-40 испытывался на самолете НВ-5. Серийно этот мотор не выпускался. Характеристики:</w:t>
      </w:r>
    </w:p>
    <w:p w14:paraId="2213288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4-цилиндровый, рядный перевернутый, воздушного охлаждения, четы</w:t>
      </w:r>
      <w:r w:rsidRPr="004E10C1">
        <w:rPr>
          <w:rFonts w:ascii="Times New Roman" w:hAnsi="Times New Roman"/>
          <w:color w:val="000000" w:themeColor="text1"/>
          <w:sz w:val="16"/>
          <w:szCs w:val="16"/>
        </w:rPr>
        <w:softHyphen/>
        <w:t xml:space="preserve">рехтактный, </w:t>
      </w:r>
      <w:proofErr w:type="spellStart"/>
      <w:r w:rsidRPr="004E10C1">
        <w:rPr>
          <w:rFonts w:ascii="Times New Roman" w:hAnsi="Times New Roman"/>
          <w:color w:val="000000" w:themeColor="text1"/>
          <w:sz w:val="16"/>
          <w:szCs w:val="16"/>
        </w:rPr>
        <w:t>безредукторный</w:t>
      </w:r>
      <w:proofErr w:type="spellEnd"/>
      <w:r w:rsidRPr="004E10C1">
        <w:rPr>
          <w:rFonts w:ascii="Times New Roman" w:hAnsi="Times New Roman"/>
          <w:color w:val="000000" w:themeColor="text1"/>
          <w:sz w:val="16"/>
          <w:szCs w:val="16"/>
        </w:rPr>
        <w:t>, без наддува;</w:t>
      </w:r>
    </w:p>
    <w:p w14:paraId="54056E9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объем 6,33 л;</w:t>
      </w:r>
    </w:p>
    <w:p w14:paraId="6F71A57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диаметр цилиндра/ход поршня 120/140 мм;</w:t>
      </w:r>
    </w:p>
    <w:p w14:paraId="75E5F96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степень сжатия 6,35 (первоначально 5,2);</w:t>
      </w:r>
    </w:p>
    <w:p w14:paraId="129D0A2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мощность 145 л.с.;</w:t>
      </w:r>
    </w:p>
    <w:p w14:paraId="2D9A72A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вес 155 кг.</w:t>
      </w:r>
    </w:p>
    <w:p w14:paraId="192C276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МГ-40 устанавливался на опытный самолет НВ-5. Его применение пред</w:t>
      </w:r>
      <w:r w:rsidRPr="004E10C1">
        <w:rPr>
          <w:rFonts w:ascii="Times New Roman" w:hAnsi="Times New Roman"/>
          <w:color w:val="000000" w:themeColor="text1"/>
          <w:sz w:val="16"/>
          <w:szCs w:val="16"/>
        </w:rPr>
        <w:softHyphen/>
        <w:t>усматривалось также проектом Г-26 (11852).</w:t>
      </w:r>
    </w:p>
    <w:p w14:paraId="4DF0C55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F0D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для модернизации импортных моторных агрегатов и разработки собственных карбюраторов был создан Опытно-конструкторский отдел (ОКО) с Опытным цехом при заводе № 33 (ОКО, ОКБ завода № 33 НКАП, Филиал ОКБ-315-33 НКАП, МАП, Союзное ОКБ-33 МАП, Пермское агрегатное КБ (ПАКБ) МАП, «Системы </w:t>
      </w:r>
      <w:proofErr w:type="spellStart"/>
      <w:r w:rsidRPr="004E10C1">
        <w:rPr>
          <w:rFonts w:ascii="Times New Roman" w:hAnsi="Times New Roman"/>
          <w:color w:val="000000" w:themeColor="text1"/>
          <w:sz w:val="16"/>
          <w:szCs w:val="16"/>
        </w:rPr>
        <w:t>тонливопитания</w:t>
      </w:r>
      <w:proofErr w:type="spellEnd"/>
      <w:r w:rsidRPr="004E10C1">
        <w:rPr>
          <w:rFonts w:ascii="Times New Roman" w:hAnsi="Times New Roman"/>
          <w:color w:val="000000" w:themeColor="text1"/>
          <w:sz w:val="16"/>
          <w:szCs w:val="16"/>
        </w:rPr>
        <w:t xml:space="preserve"> и автоматического регулирования» ОАО «СТАР» / г. Москва;  г. Молотов/ /614990  г. Пермь ул. Куйбышева, 140А тел. 49-69-22/).</w:t>
      </w:r>
    </w:p>
    <w:p w14:paraId="2A4E1C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330сс от 6.07.1940 г. на завод из ЦИАМ была переведена группа по агрегатам непосредственного впрыска (НВ) Б-13 для моторов М-105 и М-120 и образован единый ОКО по разработке моторных агрегатов. В его составе организовано КБ по карбюраторам (КБ-1 при ОКО завода № 33) и КБ по агрегатам НВ (КБ-2 при ОКО завода № 33). Вскоре по приказу № 537с от 12.10.1940 г. при заводе организована опытно-экспериментальная база по агрегатам НВ с образованием КБ завода № 33. Руководитель- С.А. </w:t>
      </w:r>
      <w:proofErr w:type="spellStart"/>
      <w:r w:rsidRPr="004E10C1">
        <w:rPr>
          <w:rFonts w:ascii="Times New Roman" w:hAnsi="Times New Roman"/>
          <w:color w:val="000000" w:themeColor="text1"/>
          <w:sz w:val="16"/>
          <w:szCs w:val="16"/>
        </w:rPr>
        <w:t>Косбер</w:t>
      </w:r>
      <w:proofErr w:type="spellEnd"/>
      <w:r w:rsidRPr="004E10C1">
        <w:rPr>
          <w:rFonts w:ascii="Times New Roman" w:hAnsi="Times New Roman"/>
          <w:color w:val="000000" w:themeColor="text1"/>
          <w:sz w:val="16"/>
          <w:szCs w:val="16"/>
        </w:rPr>
        <w:t xml:space="preserve"> г. Работы по НВ для моторов М-88 и М-105.</w:t>
      </w:r>
    </w:p>
    <w:p w14:paraId="11A40C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10.1941 г. опытные организации завода были эвакуированы. КБ С.А. </w:t>
      </w:r>
      <w:proofErr w:type="spellStart"/>
      <w:r w:rsidRPr="004E10C1">
        <w:rPr>
          <w:rFonts w:ascii="Times New Roman" w:hAnsi="Times New Roman"/>
          <w:color w:val="000000" w:themeColor="text1"/>
          <w:sz w:val="16"/>
          <w:szCs w:val="16"/>
        </w:rPr>
        <w:t>Косберга</w:t>
      </w:r>
      <w:proofErr w:type="spellEnd"/>
      <w:r w:rsidRPr="004E10C1">
        <w:rPr>
          <w:rFonts w:ascii="Times New Roman" w:hAnsi="Times New Roman"/>
          <w:color w:val="000000" w:themeColor="text1"/>
          <w:sz w:val="16"/>
          <w:szCs w:val="16"/>
        </w:rPr>
        <w:t xml:space="preserve">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  г. Молотов на завод № 339 НКАП. Здесь оно действовало с 5.11.1941 г. до 07.1943 г.</w:t>
      </w:r>
    </w:p>
    <w:p w14:paraId="5D780B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616AD6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5AC229D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65CAF3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35F0D32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2E283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Работы (2005 г.): разработка САУ для двигателей ПС-90А2, самолетов Ан-140 и Ан-38.</w:t>
      </w:r>
    </w:p>
    <w:p w14:paraId="76D3D0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(2002 г.)- 1200 чел.</w:t>
      </w:r>
    </w:p>
    <w:p w14:paraId="36F498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ОКО (1933 г.-)-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Добротворский</w:t>
      </w:r>
      <w:proofErr w:type="spellEnd"/>
      <w:r w:rsidRPr="004E10C1">
        <w:rPr>
          <w:rFonts w:ascii="Times New Roman" w:hAnsi="Times New Roman"/>
          <w:color w:val="000000" w:themeColor="text1"/>
          <w:sz w:val="16"/>
          <w:szCs w:val="16"/>
        </w:rPr>
        <w:t>, К.А. Стариков, (06.1940-41 г.-&gt; Ф.А. Короткое. Гл. конструктор ОКБ (1957-73 Г.)- А.Ф. Полянский, (1974-89 г.)-  Г.И. Гордеев, (1989-2004 г.-&gt; Ю.П. Дудкин.</w:t>
      </w:r>
    </w:p>
    <w:p w14:paraId="60819F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4E10C1">
        <w:rPr>
          <w:rFonts w:ascii="Times New Roman" w:hAnsi="Times New Roman"/>
          <w:color w:val="000000" w:themeColor="text1"/>
          <w:sz w:val="16"/>
          <w:szCs w:val="16"/>
          <w:vertAlign w:val="superscript"/>
        </w:rPr>
        <w:t>49</w:t>
      </w:r>
    </w:p>
    <w:p w14:paraId="67DC39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1-й зам. гл. конструктора (2002 г.)- Б.М. Конторович. Зам. гл. конструктора: по карбюраторам (1940 г.-)- К.А. Стариков; по агрегатам НВ (1940 г.-)- С.А. </w:t>
      </w:r>
      <w:proofErr w:type="spellStart"/>
      <w:r w:rsidRPr="004E10C1">
        <w:rPr>
          <w:rFonts w:ascii="Times New Roman" w:hAnsi="Times New Roman"/>
          <w:color w:val="000000" w:themeColor="text1"/>
          <w:sz w:val="16"/>
          <w:szCs w:val="16"/>
        </w:rPr>
        <w:t>Косберг</w:t>
      </w:r>
      <w:proofErr w:type="spellEnd"/>
      <w:r w:rsidRPr="004E10C1">
        <w:rPr>
          <w:rFonts w:ascii="Times New Roman" w:hAnsi="Times New Roman"/>
          <w:color w:val="000000" w:themeColor="text1"/>
          <w:sz w:val="16"/>
          <w:szCs w:val="16"/>
        </w:rPr>
        <w:t xml:space="preserve">; (1943 г.-)- В.Т. Панфилов, (1952 г.-)- А.Ф. Полянский, (2002 г.)- В.А. </w:t>
      </w:r>
      <w:proofErr w:type="spellStart"/>
      <w:r w:rsidRPr="004E10C1">
        <w:rPr>
          <w:rFonts w:ascii="Times New Roman" w:hAnsi="Times New Roman"/>
          <w:color w:val="000000" w:themeColor="text1"/>
          <w:sz w:val="16"/>
          <w:szCs w:val="16"/>
        </w:rPr>
        <w:t>Юфарев</w:t>
      </w:r>
      <w:proofErr w:type="spellEnd"/>
      <w:r w:rsidRPr="004E10C1">
        <w:rPr>
          <w:rFonts w:ascii="Times New Roman" w:hAnsi="Times New Roman"/>
          <w:color w:val="000000" w:themeColor="text1"/>
          <w:sz w:val="16"/>
          <w:szCs w:val="16"/>
        </w:rPr>
        <w:t>, (2002 г.)- В.В. Бурдин.</w:t>
      </w:r>
    </w:p>
    <w:p w14:paraId="068600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гендиректора по экономике (2002 г.)- В.В. Плешков.</w:t>
      </w:r>
    </w:p>
    <w:p w14:paraId="5DCDA7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опытного завода (2002 г.)- Н.А. Панов.</w:t>
      </w:r>
    </w:p>
    <w:p w14:paraId="35AF49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w:t>
      </w:r>
      <w:proofErr w:type="spellStart"/>
      <w:r w:rsidRPr="004E10C1">
        <w:rPr>
          <w:rFonts w:ascii="Times New Roman" w:hAnsi="Times New Roman"/>
          <w:color w:val="000000" w:themeColor="text1"/>
          <w:sz w:val="16"/>
          <w:szCs w:val="16"/>
        </w:rPr>
        <w:t>промыпшенных</w:t>
      </w:r>
      <w:proofErr w:type="spellEnd"/>
      <w:r w:rsidRPr="004E10C1">
        <w:rPr>
          <w:rFonts w:ascii="Times New Roman" w:hAnsi="Times New Roman"/>
          <w:color w:val="000000" w:themeColor="text1"/>
          <w:sz w:val="16"/>
          <w:szCs w:val="16"/>
        </w:rPr>
        <w:t xml:space="preserve"> ГТУ (1993- 2002-) (11982).</w:t>
      </w:r>
    </w:p>
    <w:p w14:paraId="20ABFAE7"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00C528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в составе ГУАП были ликвидированы самолетостроительный и авиамоторный тресты (80,414).</w:t>
      </w:r>
    </w:p>
    <w:p w14:paraId="26A962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B4134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ОКБ К.А.К. объединили с заводом 135 и появился ХАЗОС (80,418).</w:t>
      </w:r>
    </w:p>
    <w:p w14:paraId="1F998D7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другим данным это произошло в 1932</w:t>
      </w:r>
    </w:p>
    <w:p w14:paraId="60D499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71633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КБ </w:t>
      </w:r>
      <w:proofErr w:type="spellStart"/>
      <w:r w:rsidRPr="004E10C1">
        <w:rPr>
          <w:rFonts w:ascii="Times New Roman" w:hAnsi="Times New Roman"/>
          <w:color w:val="000000" w:themeColor="text1"/>
          <w:sz w:val="16"/>
          <w:szCs w:val="16"/>
        </w:rPr>
        <w:t>А.И.Путилова</w:t>
      </w:r>
      <w:proofErr w:type="spellEnd"/>
      <w:r w:rsidRPr="004E10C1">
        <w:rPr>
          <w:rFonts w:ascii="Times New Roman" w:hAnsi="Times New Roman"/>
          <w:color w:val="000000" w:themeColor="text1"/>
          <w:sz w:val="16"/>
          <w:szCs w:val="16"/>
        </w:rPr>
        <w:t xml:space="preserve"> перевели на завод 81 (92,439).</w:t>
      </w:r>
    </w:p>
    <w:p w14:paraId="09C6F9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5DCF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было организовано Особое конструкторско-производственное бюро ВВС РККА (92,493).</w:t>
      </w:r>
    </w:p>
    <w:p w14:paraId="76F430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0E462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в Кунцево введен в эксплуатацию Специализированный завод по обработке легких металлов (Завод № 95 НКТП, НКОП, НКАП, п/я 3, Специализированный завод по обработке легких металлов НКТП, Верхнесалдинский металлообрабатывающий завод, Верхнесалдинское металлургическое ПО (ВСМПО), АО «ВСМПО» /пос. Сетунь, ст. Кунцево Московской обл./ /624760  г. Верхняя </w:t>
      </w:r>
      <w:proofErr w:type="spellStart"/>
      <w:r w:rsidRPr="004E10C1">
        <w:rPr>
          <w:rFonts w:ascii="Times New Roman" w:hAnsi="Times New Roman"/>
          <w:color w:val="000000" w:themeColor="text1"/>
          <w:sz w:val="16"/>
          <w:szCs w:val="16"/>
        </w:rPr>
        <w:t>Садда</w:t>
      </w:r>
      <w:proofErr w:type="spellEnd"/>
      <w:r w:rsidRPr="004E10C1">
        <w:rPr>
          <w:rFonts w:ascii="Times New Roman" w:hAnsi="Times New Roman"/>
          <w:color w:val="000000" w:themeColor="text1"/>
          <w:sz w:val="16"/>
          <w:szCs w:val="16"/>
        </w:rPr>
        <w:t xml:space="preserve"> Свердловской обл., ул. Парковая, 1 тел. 23-832,21-304/). Сначала действовал в ведении </w:t>
      </w:r>
      <w:proofErr w:type="spellStart"/>
      <w:r w:rsidRPr="004E10C1">
        <w:rPr>
          <w:rFonts w:ascii="Times New Roman" w:hAnsi="Times New Roman"/>
          <w:color w:val="000000" w:themeColor="text1"/>
          <w:sz w:val="16"/>
          <w:szCs w:val="16"/>
        </w:rPr>
        <w:t>Главцветмета</w:t>
      </w:r>
      <w:proofErr w:type="spellEnd"/>
      <w:r w:rsidRPr="004E10C1">
        <w:rPr>
          <w:rFonts w:ascii="Times New Roman" w:hAnsi="Times New Roman"/>
          <w:color w:val="000000" w:themeColor="text1"/>
          <w:sz w:val="16"/>
          <w:szCs w:val="16"/>
        </w:rPr>
        <w:t>, в 1934 г. передан Авиапрому и получил № 95. К 1936 г. завод вошел в состав подсобного треста ГУАП НКТП, в 12.1936 г. передан в ведение 1ГУ НКОП (и на 12.1938 г.). Далее действовал в 6ГУ НКАП. По приказу № 240с от 18.03.1941 г. завод передан в 9ГУ НКАП.</w:t>
      </w:r>
    </w:p>
    <w:p w14:paraId="24A870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листового проката и профиля из цветных металлов. В 1932-36 г. был основным производителем дюралюминия в стране.</w:t>
      </w:r>
    </w:p>
    <w:p w14:paraId="6CEB6A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Пост. СТО от 15.01.1937 г. и пр. № 0026 от 4.02.1937 г. заводу поручено изготовить в 1937 г. дюралевые * поковки втулок и лопастей для 6750 в/винтов. Приказом № 0032 от 8.02.1937 г. заводу предписано в 3-м квартале закончить расширение литейного, прокатного и </w:t>
      </w:r>
      <w:proofErr w:type="spellStart"/>
      <w:r w:rsidRPr="004E10C1">
        <w:rPr>
          <w:rFonts w:ascii="Times New Roman" w:hAnsi="Times New Roman"/>
          <w:color w:val="000000" w:themeColor="text1"/>
          <w:sz w:val="16"/>
          <w:szCs w:val="16"/>
        </w:rPr>
        <w:t>трубо</w:t>
      </w:r>
      <w:proofErr w:type="spellEnd"/>
      <w:r w:rsidRPr="004E10C1">
        <w:rPr>
          <w:rFonts w:ascii="Times New Roman" w:hAnsi="Times New Roman"/>
          <w:color w:val="000000" w:themeColor="text1"/>
          <w:sz w:val="16"/>
          <w:szCs w:val="16"/>
        </w:rPr>
        <w:t xml:space="preserve">-прессового цехов; приказом № 00116 от 28.05.1937 г. - для обеспечения подготовки производства самолета </w:t>
      </w:r>
      <w:proofErr w:type="spellStart"/>
      <w:r w:rsidRPr="004E10C1">
        <w:rPr>
          <w:rFonts w:ascii="Times New Roman" w:hAnsi="Times New Roman"/>
          <w:color w:val="000000" w:themeColor="text1"/>
          <w:sz w:val="16"/>
          <w:szCs w:val="16"/>
        </w:rPr>
        <w:t>Вулти</w:t>
      </w:r>
      <w:proofErr w:type="spellEnd"/>
      <w:r w:rsidRPr="004E10C1">
        <w:rPr>
          <w:rFonts w:ascii="Times New Roman" w:hAnsi="Times New Roman"/>
          <w:color w:val="000000" w:themeColor="text1"/>
          <w:sz w:val="16"/>
          <w:szCs w:val="16"/>
        </w:rPr>
        <w:t xml:space="preserve"> к 1.08.1937 г. закончить освоение производства прессованных профилей, гофра, горячей штамповки и тонкостенных алюминиевых труб. По пр. № 00276 от 20.12.1937 г. заводу поручено обеспечить завод № 24 поковками из легких сплавов для мотора М-62.</w:t>
      </w:r>
    </w:p>
    <w:p w14:paraId="1E587B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741с от 8.10.1941 г. и приказом № 1053сс от 9.10.1941 г. завод № 95 9ГУ НКАП эвакуирован на площадку строительства завода № 491 НКАП и объединен с ним с образованием единого завода № 95 НКАП. Металлургия (9ГУ).</w:t>
      </w:r>
    </w:p>
    <w:p w14:paraId="437F5F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цветного литья (дюраль, алюминий), проката, стального литья. С 1956 г. освоено производство титановых профилей и листа.</w:t>
      </w:r>
    </w:p>
    <w:p w14:paraId="089242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1069с от 14.10.1941 г. заводу передана часть оборудования завода № 150 НКАП.</w:t>
      </w:r>
    </w:p>
    <w:p w14:paraId="6DFBED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w:t>
      </w:r>
    </w:p>
    <w:p w14:paraId="74D5CA8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пост. СМ СССР № 713-342 от 26.06.1957 г. завод № 95 МАП ( г. Верхняя </w:t>
      </w:r>
      <w:proofErr w:type="spellStart"/>
      <w:r w:rsidRPr="004E10C1">
        <w:rPr>
          <w:rFonts w:ascii="Times New Roman" w:hAnsi="Times New Roman"/>
          <w:color w:val="000000" w:themeColor="text1"/>
          <w:sz w:val="16"/>
          <w:szCs w:val="16"/>
        </w:rPr>
        <w:t>Садда</w:t>
      </w:r>
      <w:proofErr w:type="spellEnd"/>
      <w:r w:rsidRPr="004E10C1">
        <w:rPr>
          <w:rFonts w:ascii="Times New Roman" w:hAnsi="Times New Roman"/>
          <w:color w:val="000000" w:themeColor="text1"/>
          <w:sz w:val="16"/>
          <w:szCs w:val="16"/>
        </w:rPr>
        <w:t>) передан в Свердловский СНХ РСФСР. Имел наименование «п/я 3».</w:t>
      </w:r>
    </w:p>
    <w:p w14:paraId="48C6E0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Изготавливал комплектующие для ОК «Буран».</w:t>
      </w:r>
    </w:p>
    <w:p w14:paraId="10A8110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1998 г. ВСМПО приобрело ОАО «Ависма», в результате слияния образована корпорация «ВСМПО- Ависма».</w:t>
      </w:r>
    </w:p>
    <w:p w14:paraId="1AA1B14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(2002 г.): цветное литье (титан и алюминий), штамповки, полуфабрикаты; нержавеющая сталь, ферротитан.</w:t>
      </w:r>
    </w:p>
    <w:p w14:paraId="481BB1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Имело филиалы (2002 г.)- АО «Титан-Сервис» ( г. Белгород), ООО «Корпорация «Титан-Восток» ( г. Владивосток), ЗАО «Тандем-</w:t>
      </w:r>
      <w:r w:rsidRPr="004E10C1">
        <w:rPr>
          <w:rFonts w:ascii="Times New Roman" w:hAnsi="Times New Roman"/>
          <w:color w:val="000000" w:themeColor="text1"/>
          <w:sz w:val="16"/>
          <w:szCs w:val="16"/>
          <w:lang w:val="en-US"/>
        </w:rPr>
        <w:t>S</w:t>
      </w:r>
      <w:r w:rsidRPr="004E10C1">
        <w:rPr>
          <w:rFonts w:ascii="Times New Roman" w:hAnsi="Times New Roman"/>
          <w:color w:val="000000" w:themeColor="text1"/>
          <w:sz w:val="16"/>
          <w:szCs w:val="16"/>
        </w:rPr>
        <w:t>» ( г. Москва). Имелись цеха (2007 г.): № 7, 21. Численность персонала (2002 г.)-12.913 чел.</w:t>
      </w:r>
    </w:p>
    <w:p w14:paraId="6977AB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(-02-20.12.1937 г.)- С.М. Лещенко (снят); и.о. (12.1937 г.)- И.С. </w:t>
      </w:r>
      <w:proofErr w:type="spellStart"/>
      <w:r w:rsidRPr="004E10C1">
        <w:rPr>
          <w:rFonts w:ascii="Times New Roman" w:hAnsi="Times New Roman"/>
          <w:color w:val="000000" w:themeColor="text1"/>
          <w:sz w:val="16"/>
          <w:szCs w:val="16"/>
        </w:rPr>
        <w:t>Выштынецкий</w:t>
      </w:r>
      <w:proofErr w:type="spellEnd"/>
      <w:r w:rsidRPr="004E10C1">
        <w:rPr>
          <w:rFonts w:ascii="Times New Roman" w:hAnsi="Times New Roman"/>
          <w:color w:val="000000" w:themeColor="text1"/>
          <w:sz w:val="16"/>
          <w:szCs w:val="16"/>
        </w:rPr>
        <w:t xml:space="preserve">; (12.1937-; 15.06.1938- 41 г.-)- И.С. </w:t>
      </w:r>
      <w:proofErr w:type="spellStart"/>
      <w:r w:rsidRPr="004E10C1">
        <w:rPr>
          <w:rFonts w:ascii="Times New Roman" w:hAnsi="Times New Roman"/>
          <w:color w:val="000000" w:themeColor="text1"/>
          <w:sz w:val="16"/>
          <w:szCs w:val="16"/>
        </w:rPr>
        <w:t>Выштынецкий</w:t>
      </w:r>
      <w:proofErr w:type="spellEnd"/>
      <w:r w:rsidRPr="004E10C1">
        <w:rPr>
          <w:rFonts w:ascii="Times New Roman" w:hAnsi="Times New Roman"/>
          <w:color w:val="000000" w:themeColor="text1"/>
          <w:sz w:val="16"/>
          <w:szCs w:val="16"/>
        </w:rPr>
        <w:t>, (01.1942 г.)- Селихов, (-01.1943-02.1946 г.-)- С.М. Лещенко. Гендиректор (1992-2006 г.- )- В.В. Тетюхин.</w:t>
      </w:r>
    </w:p>
    <w:p w14:paraId="2F0C131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(-17.05.1937 г.)- Ю. Г. Музалевский, (27.05.1937 г.-)- И.С. </w:t>
      </w:r>
      <w:proofErr w:type="spellStart"/>
      <w:r w:rsidRPr="004E10C1">
        <w:rPr>
          <w:rFonts w:ascii="Times New Roman" w:hAnsi="Times New Roman"/>
          <w:color w:val="000000" w:themeColor="text1"/>
          <w:sz w:val="16"/>
          <w:szCs w:val="16"/>
        </w:rPr>
        <w:t>Выштынецкий</w:t>
      </w:r>
      <w:proofErr w:type="spellEnd"/>
      <w:r w:rsidRPr="004E10C1">
        <w:rPr>
          <w:rFonts w:ascii="Times New Roman" w:hAnsi="Times New Roman"/>
          <w:color w:val="000000" w:themeColor="text1"/>
          <w:sz w:val="16"/>
          <w:szCs w:val="16"/>
        </w:rPr>
        <w:t xml:space="preserve">, (10.10.1938 г.-)- М.П. Семенов. Зам. гендиректора: по маркетингу (2002 г.)- В.А. </w:t>
      </w:r>
      <w:proofErr w:type="spellStart"/>
      <w:r w:rsidRPr="004E10C1">
        <w:rPr>
          <w:rFonts w:ascii="Times New Roman" w:hAnsi="Times New Roman"/>
          <w:color w:val="000000" w:themeColor="text1"/>
          <w:sz w:val="16"/>
          <w:szCs w:val="16"/>
        </w:rPr>
        <w:t>Куцанкин</w:t>
      </w:r>
      <w:proofErr w:type="spellEnd"/>
      <w:r w:rsidRPr="004E10C1">
        <w:rPr>
          <w:rFonts w:ascii="Times New Roman" w:hAnsi="Times New Roman"/>
          <w:color w:val="000000" w:themeColor="text1"/>
          <w:sz w:val="16"/>
          <w:szCs w:val="16"/>
        </w:rPr>
        <w:t>; по реконструкции (2002 г.)- А.И. Гришечкин; по финансам (2002 г.)- В.П. Ячменев.</w:t>
      </w:r>
      <w:r w:rsidRPr="004E10C1">
        <w:rPr>
          <w:rFonts w:ascii="Times New Roman" w:hAnsi="Times New Roman"/>
          <w:color w:val="000000" w:themeColor="text1"/>
          <w:sz w:val="16"/>
          <w:szCs w:val="16"/>
          <w:vertAlign w:val="superscript"/>
        </w:rPr>
        <w:t>69</w:t>
      </w:r>
    </w:p>
    <w:p w14:paraId="7D4551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Технический директор (22.10.1937 г.-)- Ю. Г. Музалевский.</w:t>
      </w:r>
    </w:p>
    <w:p w14:paraId="675BC2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(-17.05.1937 г.)- Ю. Г. Музалевский, (27.05.1937 г.-&gt; И.С. </w:t>
      </w:r>
      <w:proofErr w:type="spellStart"/>
      <w:r w:rsidRPr="004E10C1">
        <w:rPr>
          <w:rFonts w:ascii="Times New Roman" w:hAnsi="Times New Roman"/>
          <w:color w:val="000000" w:themeColor="text1"/>
          <w:sz w:val="16"/>
          <w:szCs w:val="16"/>
        </w:rPr>
        <w:t>Выштынецкий</w:t>
      </w:r>
      <w:proofErr w:type="spellEnd"/>
      <w:r w:rsidRPr="004E10C1">
        <w:rPr>
          <w:rFonts w:ascii="Times New Roman" w:hAnsi="Times New Roman"/>
          <w:color w:val="000000" w:themeColor="text1"/>
          <w:sz w:val="16"/>
          <w:szCs w:val="16"/>
        </w:rPr>
        <w:t>, (10.10.1938 г.-)- М.П. Семенов.</w:t>
      </w:r>
      <w:r w:rsidRPr="004E10C1">
        <w:rPr>
          <w:rFonts w:ascii="Times New Roman" w:hAnsi="Times New Roman"/>
          <w:color w:val="000000" w:themeColor="text1"/>
          <w:sz w:val="16"/>
          <w:szCs w:val="16"/>
          <w:vertAlign w:val="superscript"/>
        </w:rPr>
        <w:t>139</w:t>
      </w:r>
    </w:p>
    <w:p w14:paraId="463602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управления по кадрам (2006 г.)- В.И. Горбань.</w:t>
      </w:r>
    </w:p>
    <w:p w14:paraId="2112ADF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Филиал Завода № 95 НКАП /пос. Сетунь ст. Кунцево Московской обл./</w:t>
      </w:r>
    </w:p>
    <w:p w14:paraId="64A909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 Директор- Селихов.</w:t>
      </w:r>
    </w:p>
    <w:p w14:paraId="43E1C1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распоряжению СМ СССР № 2177рс от 1.02.1943 г. и приказу НКАП № 67с от 5.02.1943 г. филиал с 1.02.1943 г. преобразован в самостоятельный завод № 65 НКАП. Директор- Селихов (11982).</w:t>
      </w:r>
    </w:p>
    <w:p w14:paraId="46C5FE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BBFD1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были организованы НИИ ГВФ: Институт сельскохозяйственной авиации, Лаборатория авиационной медицины, Аэрографический институт (237,168).</w:t>
      </w:r>
    </w:p>
    <w:p w14:paraId="2AEA3EB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775C6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был создан ЦИ авиационных топлив и масел (ЦИАТИМ) (237,168).</w:t>
      </w:r>
    </w:p>
    <w:p w14:paraId="7C4D27A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6F6A4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Г.А. </w:t>
      </w:r>
      <w:proofErr w:type="spellStart"/>
      <w:r w:rsidRPr="004E10C1">
        <w:rPr>
          <w:rFonts w:ascii="Times New Roman" w:hAnsi="Times New Roman"/>
          <w:color w:val="000000" w:themeColor="text1"/>
          <w:sz w:val="16"/>
          <w:szCs w:val="16"/>
        </w:rPr>
        <w:t>Гертмениан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Gertmenian</w:t>
      </w:r>
      <w:proofErr w:type="spellEnd"/>
      <w:r w:rsidRPr="004E10C1">
        <w:rPr>
          <w:rFonts w:ascii="Times New Roman" w:hAnsi="Times New Roman"/>
          <w:color w:val="000000" w:themeColor="text1"/>
          <w:sz w:val="16"/>
          <w:szCs w:val="16"/>
        </w:rPr>
        <w:t xml:space="preserve">), торговец восточными коврами из Лос-Анджелеса, предложил Дуглас </w:t>
      </w:r>
      <w:proofErr w:type="spellStart"/>
      <w:r w:rsidRPr="004E10C1">
        <w:rPr>
          <w:rFonts w:ascii="Times New Roman" w:hAnsi="Times New Roman"/>
          <w:color w:val="000000" w:themeColor="text1"/>
          <w:sz w:val="16"/>
          <w:szCs w:val="16"/>
        </w:rPr>
        <w:t>Эркрафт</w:t>
      </w:r>
      <w:proofErr w:type="spellEnd"/>
      <w:r w:rsidRPr="004E10C1">
        <w:rPr>
          <w:rFonts w:ascii="Times New Roman" w:hAnsi="Times New Roman"/>
          <w:color w:val="000000" w:themeColor="text1"/>
          <w:sz w:val="16"/>
          <w:szCs w:val="16"/>
        </w:rPr>
        <w:t xml:space="preserve"> трехходовую сделку. По ее условиям компания Дуглас примет уплату за самолет "в форме кредита под </w:t>
      </w:r>
      <w:proofErr w:type="spellStart"/>
      <w:r w:rsidRPr="004E10C1">
        <w:rPr>
          <w:rFonts w:ascii="Times New Roman" w:hAnsi="Times New Roman"/>
          <w:color w:val="000000" w:themeColor="text1"/>
          <w:sz w:val="16"/>
          <w:szCs w:val="16"/>
        </w:rPr>
        <w:t>Амторговские</w:t>
      </w:r>
      <w:proofErr w:type="spellEnd"/>
      <w:r w:rsidRPr="004E10C1">
        <w:rPr>
          <w:rFonts w:ascii="Times New Roman" w:hAnsi="Times New Roman"/>
          <w:color w:val="000000" w:themeColor="text1"/>
          <w:sz w:val="16"/>
          <w:szCs w:val="16"/>
        </w:rPr>
        <w:t xml:space="preserve"> ковры", которые будут проданы </w:t>
      </w:r>
      <w:proofErr w:type="spellStart"/>
      <w:r w:rsidRPr="004E10C1">
        <w:rPr>
          <w:rFonts w:ascii="Times New Roman" w:hAnsi="Times New Roman"/>
          <w:color w:val="000000" w:themeColor="text1"/>
          <w:sz w:val="16"/>
          <w:szCs w:val="16"/>
        </w:rPr>
        <w:t>Гертменианом</w:t>
      </w:r>
      <w:proofErr w:type="spellEnd"/>
      <w:r w:rsidRPr="004E10C1">
        <w:rPr>
          <w:rFonts w:ascii="Times New Roman" w:hAnsi="Times New Roman"/>
          <w:color w:val="000000" w:themeColor="text1"/>
          <w:sz w:val="16"/>
          <w:szCs w:val="16"/>
        </w:rPr>
        <w:t xml:space="preserve">. Последний высказал предположение, что у Амторга есть излишек восточных ковров (русских и персидских), образовавшийся при бартерных сделках, и Амторг сильно желает от них избавиться. На самом деле, добавил </w:t>
      </w:r>
      <w:proofErr w:type="spellStart"/>
      <w:r w:rsidRPr="004E10C1">
        <w:rPr>
          <w:rFonts w:ascii="Times New Roman" w:hAnsi="Times New Roman"/>
          <w:color w:val="000000" w:themeColor="text1"/>
          <w:sz w:val="16"/>
          <w:szCs w:val="16"/>
        </w:rPr>
        <w:t>Гермениан</w:t>
      </w:r>
      <w:proofErr w:type="spellEnd"/>
      <w:r w:rsidRPr="004E10C1">
        <w:rPr>
          <w:rFonts w:ascii="Times New Roman" w:hAnsi="Times New Roman"/>
          <w:color w:val="000000" w:themeColor="text1"/>
          <w:sz w:val="16"/>
          <w:szCs w:val="16"/>
        </w:rPr>
        <w:t xml:space="preserve">, они более заинтересованы в "организации оплаты чем … в цене, которую они заплатят." Разумеется, что </w:t>
      </w:r>
      <w:proofErr w:type="spellStart"/>
      <w:r w:rsidRPr="004E10C1">
        <w:rPr>
          <w:rFonts w:ascii="Times New Roman" w:hAnsi="Times New Roman"/>
          <w:color w:val="000000" w:themeColor="text1"/>
          <w:sz w:val="16"/>
          <w:szCs w:val="16"/>
        </w:rPr>
        <w:t>Гертмениан</w:t>
      </w:r>
      <w:proofErr w:type="spellEnd"/>
      <w:r w:rsidRPr="004E10C1">
        <w:rPr>
          <w:rFonts w:ascii="Times New Roman" w:hAnsi="Times New Roman"/>
          <w:color w:val="000000" w:themeColor="text1"/>
          <w:sz w:val="16"/>
          <w:szCs w:val="16"/>
        </w:rPr>
        <w:t xml:space="preserve"> не стал бы предлагать авиастроителям эту комбинацию, не заручившись согласием Амторга на продажу ковров, поэтому письмо </w:t>
      </w:r>
      <w:proofErr w:type="spellStart"/>
      <w:r w:rsidRPr="004E10C1">
        <w:rPr>
          <w:rFonts w:ascii="Times New Roman" w:hAnsi="Times New Roman"/>
          <w:color w:val="000000" w:themeColor="text1"/>
          <w:sz w:val="16"/>
          <w:szCs w:val="16"/>
        </w:rPr>
        <w:t>Гертмениана</w:t>
      </w:r>
      <w:proofErr w:type="spellEnd"/>
      <w:r w:rsidRPr="004E10C1">
        <w:rPr>
          <w:rFonts w:ascii="Times New Roman" w:hAnsi="Times New Roman"/>
          <w:color w:val="000000" w:themeColor="text1"/>
          <w:sz w:val="16"/>
          <w:szCs w:val="16"/>
        </w:rPr>
        <w:t xml:space="preserve"> можно рассматривать как свидетельство заинтересованности СССР в DC-2. Понятно, что Дуглас </w:t>
      </w:r>
      <w:proofErr w:type="spellStart"/>
      <w:r w:rsidRPr="004E10C1">
        <w:rPr>
          <w:rFonts w:ascii="Times New Roman" w:hAnsi="Times New Roman"/>
          <w:color w:val="000000" w:themeColor="text1"/>
          <w:sz w:val="16"/>
          <w:szCs w:val="16"/>
        </w:rPr>
        <w:t>Эркрафт</w:t>
      </w:r>
      <w:proofErr w:type="spellEnd"/>
      <w:r w:rsidRPr="004E10C1">
        <w:rPr>
          <w:rFonts w:ascii="Times New Roman" w:hAnsi="Times New Roman"/>
          <w:color w:val="000000" w:themeColor="text1"/>
          <w:sz w:val="16"/>
          <w:szCs w:val="16"/>
        </w:rPr>
        <w:t xml:space="preserve"> осталась равнодушна к привязыванию продажи своего самолета к рынку ковров (11507).</w:t>
      </w:r>
    </w:p>
    <w:p w14:paraId="2F083E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4672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М.В. Водопьянов попытался совершить на П-5 с почтой перелет из Москвы в Петропавловск-Камчатский, но неудачно - разбил самолет недалеко от Байкала (12034).</w:t>
      </w:r>
    </w:p>
    <w:p w14:paraId="2BA2B7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C6B07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Дорнье "Валь" СССР-Н8 - заводской № 131, двигатели - 2 М-17, дата приемки - 14.09.28 г, дата присвоения опознавательного знака с литерой "Н" - 08.05.33 г., получил экипаж </w:t>
      </w:r>
      <w:proofErr w:type="spellStart"/>
      <w:r w:rsidRPr="004E10C1">
        <w:rPr>
          <w:rFonts w:ascii="Times New Roman" w:hAnsi="Times New Roman"/>
          <w:color w:val="000000" w:themeColor="text1"/>
          <w:sz w:val="16"/>
          <w:szCs w:val="16"/>
        </w:rPr>
        <w:t>С.А.Леваневского</w:t>
      </w:r>
      <w:proofErr w:type="spellEnd"/>
      <w:r w:rsidRPr="004E10C1">
        <w:rPr>
          <w:rFonts w:ascii="Times New Roman" w:hAnsi="Times New Roman"/>
          <w:color w:val="000000" w:themeColor="text1"/>
          <w:sz w:val="16"/>
          <w:szCs w:val="16"/>
        </w:rPr>
        <w:t xml:space="preserve"> (второй пилот - </w:t>
      </w:r>
      <w:proofErr w:type="spellStart"/>
      <w:r w:rsidRPr="004E10C1">
        <w:rPr>
          <w:rFonts w:ascii="Times New Roman" w:hAnsi="Times New Roman"/>
          <w:color w:val="000000" w:themeColor="text1"/>
          <w:sz w:val="16"/>
          <w:szCs w:val="16"/>
        </w:rPr>
        <w:t>Г.М.Чернявский</w:t>
      </w:r>
      <w:proofErr w:type="spellEnd"/>
      <w:r w:rsidRPr="004E10C1">
        <w:rPr>
          <w:rFonts w:ascii="Times New Roman" w:hAnsi="Times New Roman"/>
          <w:color w:val="000000" w:themeColor="text1"/>
          <w:sz w:val="16"/>
          <w:szCs w:val="16"/>
        </w:rPr>
        <w:t xml:space="preserve">, штурман </w:t>
      </w:r>
      <w:proofErr w:type="spellStart"/>
      <w:r w:rsidRPr="004E10C1">
        <w:rPr>
          <w:rFonts w:ascii="Times New Roman" w:hAnsi="Times New Roman"/>
          <w:color w:val="000000" w:themeColor="text1"/>
          <w:sz w:val="16"/>
          <w:szCs w:val="16"/>
        </w:rPr>
        <w:t>В.И.Левченко</w:t>
      </w:r>
      <w:proofErr w:type="spellEnd"/>
      <w:r w:rsidRPr="004E10C1">
        <w:rPr>
          <w:rFonts w:ascii="Times New Roman" w:hAnsi="Times New Roman"/>
          <w:color w:val="000000" w:themeColor="text1"/>
          <w:sz w:val="16"/>
          <w:szCs w:val="16"/>
        </w:rPr>
        <w:t xml:space="preserve">), который 28 мая вылетел из Севастополя, далее по маршруту Вольск - Свердловск - Омск - Новосибирск - Красноярск - Иркутск - </w:t>
      </w:r>
      <w:proofErr w:type="spellStart"/>
      <w:r w:rsidRPr="004E10C1">
        <w:rPr>
          <w:rFonts w:ascii="Times New Roman" w:hAnsi="Times New Roman"/>
          <w:color w:val="000000" w:themeColor="text1"/>
          <w:sz w:val="16"/>
          <w:szCs w:val="16"/>
        </w:rPr>
        <w:t>Верхнеудинск</w:t>
      </w:r>
      <w:proofErr w:type="spellEnd"/>
      <w:r w:rsidRPr="004E10C1">
        <w:rPr>
          <w:rFonts w:ascii="Times New Roman" w:hAnsi="Times New Roman"/>
          <w:color w:val="000000" w:themeColor="text1"/>
          <w:sz w:val="16"/>
          <w:szCs w:val="16"/>
        </w:rPr>
        <w:t xml:space="preserve">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на Аляску. В тяжелых метеоусловиях самолет совершил перелет по маршруту: Хабаровск - Николаевск - Охотск - б. Нагаево - Янек - </w:t>
      </w:r>
      <w:proofErr w:type="spellStart"/>
      <w:r w:rsidRPr="004E10C1">
        <w:rPr>
          <w:rFonts w:ascii="Times New Roman" w:hAnsi="Times New Roman"/>
          <w:color w:val="000000" w:themeColor="text1"/>
          <w:sz w:val="16"/>
          <w:szCs w:val="16"/>
        </w:rPr>
        <w:t>Пенжин</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ская</w:t>
      </w:r>
      <w:proofErr w:type="spellEnd"/>
      <w:r w:rsidRPr="004E10C1">
        <w:rPr>
          <w:rFonts w:ascii="Times New Roman" w:hAnsi="Times New Roman"/>
          <w:color w:val="000000" w:themeColor="text1"/>
          <w:sz w:val="16"/>
          <w:szCs w:val="16"/>
        </w:rPr>
        <w:t xml:space="preserve"> губа - Марково - Анадырь. Захватив </w:t>
      </w:r>
      <w:proofErr w:type="spellStart"/>
      <w:r w:rsidRPr="004E10C1">
        <w:rPr>
          <w:rFonts w:ascii="Times New Roman" w:hAnsi="Times New Roman"/>
          <w:color w:val="000000" w:themeColor="text1"/>
          <w:sz w:val="16"/>
          <w:szCs w:val="16"/>
        </w:rPr>
        <w:t>Маттерна</w:t>
      </w:r>
      <w:proofErr w:type="spellEnd"/>
      <w:r w:rsidRPr="004E10C1">
        <w:rPr>
          <w:rFonts w:ascii="Times New Roman" w:hAnsi="Times New Roman"/>
          <w:color w:val="000000" w:themeColor="text1"/>
          <w:sz w:val="16"/>
          <w:szCs w:val="16"/>
        </w:rPr>
        <w:t xml:space="preserve"> и оборудование его машины, Леваневский 20 июля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510DC6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Дальнейшие полеты самолета:</w:t>
      </w:r>
    </w:p>
    <w:p w14:paraId="188AB60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1C752D3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18-го августа - вылетал к м. Биллингс навстречу судам.</w:t>
      </w:r>
    </w:p>
    <w:p w14:paraId="565368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20-</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августа - на м. Северный, встретив в пути шквал с пургой.</w:t>
      </w:r>
    </w:p>
    <w:p w14:paraId="58E461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21-</w:t>
      </w:r>
      <w:r w:rsidRPr="004E10C1">
        <w:rPr>
          <w:rFonts w:ascii="Times New Roman" w:hAnsi="Times New Roman"/>
          <w:color w:val="000000" w:themeColor="text1"/>
          <w:sz w:val="16"/>
          <w:szCs w:val="16"/>
        </w:rPr>
        <w:tab/>
        <w:t>го</w:t>
      </w:r>
      <w:r w:rsidRPr="004E10C1">
        <w:rPr>
          <w:rFonts w:ascii="Times New Roman" w:hAnsi="Times New Roman"/>
          <w:color w:val="000000" w:themeColor="text1"/>
          <w:sz w:val="16"/>
          <w:szCs w:val="16"/>
        </w:rPr>
        <w:tab/>
        <w:t>- вылетел на м. Ванкарем для разведки проходов судам "</w:t>
      </w:r>
      <w:proofErr w:type="spellStart"/>
      <w:r w:rsidRPr="004E10C1">
        <w:rPr>
          <w:rFonts w:ascii="Times New Roman" w:hAnsi="Times New Roman"/>
          <w:color w:val="000000" w:themeColor="text1"/>
          <w:sz w:val="16"/>
          <w:szCs w:val="16"/>
        </w:rPr>
        <w:t>Сунчан</w:t>
      </w:r>
      <w:proofErr w:type="spellEnd"/>
      <w:r w:rsidRPr="004E10C1">
        <w:rPr>
          <w:rFonts w:ascii="Times New Roman" w:hAnsi="Times New Roman"/>
          <w:color w:val="000000" w:themeColor="text1"/>
          <w:sz w:val="16"/>
          <w:szCs w:val="16"/>
        </w:rPr>
        <w:t>" и "Партизан".</w:t>
      </w:r>
    </w:p>
    <w:p w14:paraId="4C8A1B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694124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033360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Летом 1934 г. СССР-Н8 использовался для проведения ледовой разведки в море Лаптевых. Командир </w:t>
      </w:r>
      <w:proofErr w:type="spellStart"/>
      <w:r w:rsidRPr="004E10C1">
        <w:rPr>
          <w:rFonts w:ascii="Times New Roman" w:hAnsi="Times New Roman"/>
          <w:color w:val="000000" w:themeColor="text1"/>
          <w:sz w:val="16"/>
          <w:szCs w:val="16"/>
        </w:rPr>
        <w:t>П.Г.Головин</w:t>
      </w:r>
      <w:proofErr w:type="spellEnd"/>
      <w:r w:rsidRPr="004E10C1">
        <w:rPr>
          <w:rFonts w:ascii="Times New Roman" w:hAnsi="Times New Roman"/>
          <w:color w:val="000000" w:themeColor="text1"/>
          <w:sz w:val="16"/>
          <w:szCs w:val="16"/>
        </w:rPr>
        <w:t xml:space="preserve">, штурман </w:t>
      </w:r>
      <w:proofErr w:type="spellStart"/>
      <w:r w:rsidRPr="004E10C1">
        <w:rPr>
          <w:rFonts w:ascii="Times New Roman" w:hAnsi="Times New Roman"/>
          <w:color w:val="000000" w:themeColor="text1"/>
          <w:sz w:val="16"/>
          <w:szCs w:val="16"/>
        </w:rPr>
        <w:t>А.П.Ште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пенко</w:t>
      </w:r>
      <w:proofErr w:type="spellEnd"/>
      <w:r w:rsidRPr="004E10C1">
        <w:rPr>
          <w:rFonts w:ascii="Times New Roman" w:hAnsi="Times New Roman"/>
          <w:color w:val="000000" w:themeColor="text1"/>
          <w:sz w:val="16"/>
          <w:szCs w:val="16"/>
        </w:rPr>
        <w:t xml:space="preserve"> (у него это был первый сезон работы в Арктике, поэтому вылетел в легоньком кителе) бортмеханики </w:t>
      </w:r>
      <w:proofErr w:type="spellStart"/>
      <w:r w:rsidRPr="004E10C1">
        <w:rPr>
          <w:rFonts w:ascii="Times New Roman" w:hAnsi="Times New Roman"/>
          <w:color w:val="000000" w:themeColor="text1"/>
          <w:sz w:val="16"/>
          <w:szCs w:val="16"/>
        </w:rPr>
        <w:t>Н.Л.Кекушев</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Краснопевков</w:t>
      </w:r>
      <w:proofErr w:type="spellEnd"/>
      <w:r w:rsidRPr="004E10C1">
        <w:rPr>
          <w:rFonts w:ascii="Times New Roman" w:hAnsi="Times New Roman"/>
          <w:color w:val="000000" w:themeColor="text1"/>
          <w:sz w:val="16"/>
          <w:szCs w:val="16"/>
        </w:rPr>
        <w:t xml:space="preserve"> (11970).</w:t>
      </w:r>
    </w:p>
    <w:p w14:paraId="65075A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61CCC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завод Авиаприбор был разделен. Основное производство - на новую площадку в Кутузовскую слободу, где он стал затем 213 - все бортовые приборы. Старая - в Грузинах - стала заводом </w:t>
      </w:r>
      <w:proofErr w:type="spellStart"/>
      <w:r w:rsidRPr="004E10C1">
        <w:rPr>
          <w:rFonts w:ascii="Times New Roman" w:hAnsi="Times New Roman"/>
          <w:color w:val="000000" w:themeColor="text1"/>
          <w:sz w:val="16"/>
          <w:szCs w:val="16"/>
        </w:rPr>
        <w:t>Тизприбор</w:t>
      </w:r>
      <w:proofErr w:type="spellEnd"/>
      <w:r w:rsidRPr="004E10C1">
        <w:rPr>
          <w:rFonts w:ascii="Times New Roman" w:hAnsi="Times New Roman"/>
          <w:color w:val="000000" w:themeColor="text1"/>
          <w:sz w:val="16"/>
          <w:szCs w:val="16"/>
        </w:rPr>
        <w:t xml:space="preserve"> - затем завод 230 - </w:t>
      </w:r>
      <w:proofErr w:type="spellStart"/>
      <w:r w:rsidRPr="004E10C1">
        <w:rPr>
          <w:rFonts w:ascii="Times New Roman" w:hAnsi="Times New Roman"/>
          <w:color w:val="000000" w:themeColor="text1"/>
          <w:sz w:val="16"/>
          <w:szCs w:val="16"/>
        </w:rPr>
        <w:t>теплоизмерительные</w:t>
      </w:r>
      <w:proofErr w:type="spellEnd"/>
      <w:r w:rsidRPr="004E10C1">
        <w:rPr>
          <w:rFonts w:ascii="Times New Roman" w:hAnsi="Times New Roman"/>
          <w:color w:val="000000" w:themeColor="text1"/>
          <w:sz w:val="16"/>
          <w:szCs w:val="16"/>
        </w:rPr>
        <w:t xml:space="preserve"> приборы (80,428).</w:t>
      </w:r>
    </w:p>
    <w:p w14:paraId="79D641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BA32B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появились ХАБ-500 и ХАБ-1000, нести которые могли только тяжелые бомбардировщики. В следующем году эти боеприпасы проходили испытания на Центральном военно-химическом полигоне в Шиханах. Оружие оказалось небывало мощным. ХАБ-500 убивала подопытных животных на расстоянии до полутора километров от точки взрыва. Газовое "болото" не рассеивалось при штиле около двух часов. Большая по емкости ХАБ-1000 могла на дистанции 500 м поразить человека даже в противогазе. К сожалению, определили это экспериментально - погиб лаборант, попытавшийся взять пробы. В 1934 г. на заводе № 39 в Москве начали работу над двухтонной химической бомбой. Считают, что она реально была изготовлена в виде опытного образца, но испытывалась ли - неизвестно.</w:t>
      </w:r>
    </w:p>
    <w:p w14:paraId="2DC68F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Но боевое применение таких бомб считалось рациональным лишь по некоторым целям. Дело в том, что после взрыва крупного химического боеприпаса образовывался газовый "купол" значительной высоты, существенно превышающий уровень головы всадника. Получалось, что значительная часть объема отравляющего облака просто бесполезна. Более эффективным считалось бомбометание но площади большим количеством мелких химических бомб. Но ограниченное количество замков бомбодержателей на самолете делало их загрузку невыгодной - грузоподъемность машины не использовалась полностью. В </w:t>
      </w:r>
      <w:proofErr w:type="spellStart"/>
      <w:r w:rsidRPr="004E10C1">
        <w:rPr>
          <w:rFonts w:ascii="Times New Roman" w:hAnsi="Times New Roman"/>
          <w:color w:val="000000" w:themeColor="text1"/>
          <w:sz w:val="16"/>
          <w:szCs w:val="16"/>
        </w:rPr>
        <w:t>Осконбю</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ро</w:t>
      </w:r>
      <w:proofErr w:type="spellEnd"/>
      <w:r w:rsidRPr="004E10C1">
        <w:rPr>
          <w:rFonts w:ascii="Times New Roman" w:hAnsi="Times New Roman"/>
          <w:color w:val="000000" w:themeColor="text1"/>
          <w:sz w:val="16"/>
          <w:szCs w:val="16"/>
        </w:rPr>
        <w:t xml:space="preserve"> разработали кассету Г-54, в которой укладывали десять бомб по 3 кг. Кассета подвешивалась и сбрасывалась, как бомба. Через заданное время она раскрывалась, высыпая содержимое. Позднее химические и осколочно-химические бомбы включили в список загружаемых в ротативно-</w:t>
      </w:r>
      <w:proofErr w:type="spellStart"/>
      <w:r w:rsidRPr="004E10C1">
        <w:rPr>
          <w:rFonts w:ascii="Times New Roman" w:hAnsi="Times New Roman"/>
          <w:color w:val="000000" w:themeColor="text1"/>
          <w:sz w:val="16"/>
          <w:szCs w:val="16"/>
        </w:rPr>
        <w:t>рассе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ивающие</w:t>
      </w:r>
      <w:proofErr w:type="spellEnd"/>
      <w:r w:rsidRPr="004E10C1">
        <w:rPr>
          <w:rFonts w:ascii="Times New Roman" w:hAnsi="Times New Roman"/>
          <w:color w:val="000000" w:themeColor="text1"/>
          <w:sz w:val="16"/>
          <w:szCs w:val="16"/>
        </w:rPr>
        <w:t xml:space="preserve"> бомбы РРАБ всех трех размеров. </w:t>
      </w:r>
    </w:p>
    <w:p w14:paraId="358B62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осколочно-химическому оружию можно отнести и создававшиеся мелкие боеприпасы, которые при взрыве разлетались на мелкие осколки, намазанные ядом типа кураре. Чтобы при загрузке не отравился наземный состав, снаружи они закрывались паяной жестяной рубашкой. Такие бомбы тоже собирались упаковывать в РРАБ. Однако на вооружение эти боеприпасы не поступили. Не из гуманизма, а из- за сложности, явной небезопасности и дороговизны изготовления. Ограничились испытанием опытных образцов на кроликах (12036).</w:t>
      </w:r>
    </w:p>
    <w:p w14:paraId="3F4C54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E52AF5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вооружение приняли кассету АК-2. Ее </w:t>
      </w:r>
      <w:proofErr w:type="spellStart"/>
      <w:r w:rsidRPr="004E10C1">
        <w:rPr>
          <w:rFonts w:ascii="Times New Roman" w:hAnsi="Times New Roman"/>
          <w:color w:val="000000" w:themeColor="text1"/>
          <w:sz w:val="16"/>
          <w:szCs w:val="16"/>
        </w:rPr>
        <w:t>создаш</w:t>
      </w:r>
      <w:proofErr w:type="spellEnd"/>
      <w:r w:rsidRPr="004E10C1">
        <w:rPr>
          <w:rFonts w:ascii="Times New Roman" w:hAnsi="Times New Roman"/>
          <w:color w:val="000000" w:themeColor="text1"/>
          <w:sz w:val="16"/>
          <w:szCs w:val="16"/>
        </w:rPr>
        <w:t xml:space="preserve"> в Цехе особых конструкций опытного завода ЦАГИ. В кассету заряжалось более 100 литровых шаров. На бомбардировщике ТБ-3 четыре АК-2 монтировались на бомбодержателях КД-2 в </w:t>
      </w:r>
      <w:proofErr w:type="spellStart"/>
      <w:r w:rsidRPr="004E10C1">
        <w:rPr>
          <w:rFonts w:ascii="Times New Roman" w:hAnsi="Times New Roman"/>
          <w:color w:val="000000" w:themeColor="text1"/>
          <w:sz w:val="16"/>
          <w:szCs w:val="16"/>
        </w:rPr>
        <w:t>бомбоот</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секе</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Шестимоторный</w:t>
      </w:r>
      <w:proofErr w:type="spellEnd"/>
      <w:r w:rsidRPr="004E10C1">
        <w:rPr>
          <w:rFonts w:ascii="Times New Roman" w:hAnsi="Times New Roman"/>
          <w:color w:val="000000" w:themeColor="text1"/>
          <w:sz w:val="16"/>
          <w:szCs w:val="16"/>
        </w:rPr>
        <w:t xml:space="preserve"> ТБ-4 должен был нести восемь таких кассет.</w:t>
      </w:r>
    </w:p>
    <w:p w14:paraId="751D1AE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Первыми появились так называемые "бусы" - стеклянные шары с заправочным горлышком, на манер бутылки, наверху. После заливки отравляющего вещества горлышко герметично закрывали пробкой и заливали сургучом. После сброса с самолета шар разбивался о землю, его содержимое разбрызгивалось и испарялось. Чем выше температура среды, тем быстрее шел процесс испарения. Устройство примитивно, надежность обеспечивала сама простота конструкции. Взрыватель не </w:t>
      </w:r>
      <w:r w:rsidRPr="004E10C1">
        <w:rPr>
          <w:rFonts w:ascii="Times New Roman" w:hAnsi="Times New Roman"/>
          <w:color w:val="000000" w:themeColor="text1"/>
          <w:sz w:val="16"/>
          <w:szCs w:val="16"/>
        </w:rPr>
        <w:lastRenderedPageBreak/>
        <w:t>требовался. "Бусы" стоили дешево, их можно было долго хранить в заправленном состоянии. Минус один - стекло есть стекло; всегда оставалась возможность, что шар уронят при погрузке или в полете в него попадет пуля или осколок.</w:t>
      </w:r>
    </w:p>
    <w:p w14:paraId="789D23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Впервые стеклянные химические ампулы испытали в 1929 г., а в серийное производство их запустили в 1933 г. Делали две разновидности "бус": литровый шар АК-1 диаметром 120 мм и двухлитровый АК-2 размером 255 мм. Применять их собирались из ампульных кассет. Представьте себе конструкцию, похожую на орган, только все трубы одной длины. Вот так выглядело большинство ампульных кассет. Диаметр трубы </w:t>
      </w:r>
      <w:proofErr w:type="spellStart"/>
      <w:r w:rsidRPr="004E10C1">
        <w:rPr>
          <w:rFonts w:ascii="Times New Roman" w:hAnsi="Times New Roman"/>
          <w:color w:val="000000" w:themeColor="text1"/>
          <w:sz w:val="16"/>
          <w:szCs w:val="16"/>
        </w:rPr>
        <w:t>соответствоват</w:t>
      </w:r>
      <w:proofErr w:type="spellEnd"/>
      <w:r w:rsidRPr="004E10C1">
        <w:rPr>
          <w:rFonts w:ascii="Times New Roman" w:hAnsi="Times New Roman"/>
          <w:color w:val="000000" w:themeColor="text1"/>
          <w:sz w:val="16"/>
          <w:szCs w:val="16"/>
        </w:rPr>
        <w:t xml:space="preserve"> размеру ампулы, их укладывали друг на друга через мягкие войлочные прокладки. Снизу труба имела крышку; при ее открывании шары в ы вал и ваш с ь наружу.</w:t>
      </w:r>
    </w:p>
    <w:p w14:paraId="3F5C1F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Работали и над кассетами другого типа. В них механизм с заданными интервалами выбрасывал шары наружу. Однако ни одна из таких конструкций не дошла до серийного производства.</w:t>
      </w:r>
    </w:p>
    <w:p w14:paraId="4C420D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Ампульные кассеты позже нашли широкое применение в годы Великой Отечественной войны. Но ампулы уже были не стеклянными, а жестяными и заливали в них не иприт и не фосген, а самовоспламеняющуюся жидкость КС (12036).</w:t>
      </w:r>
    </w:p>
    <w:p w14:paraId="1D1B6C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02A86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ВВА разработала простой механический кольцевой прицел КПТ-4, учитывающий собственную скорость самолета (85,462).</w:t>
      </w:r>
    </w:p>
    <w:p w14:paraId="3A7067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307D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началось серийное производство бомбардировочного прицела ОПБ-2 для ТБ-3 (АНТ-6) и ДБ-3 (85,472).</w:t>
      </w:r>
    </w:p>
    <w:p w14:paraId="303E35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D8A20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рабочие заводов Таганрога откликнулись на призыв городских организаций партии, комсомола и Осоавиахима, и быстро собрали более 18 тысяч рублей на создание аэроклуба. Тогда же и куплены семь планеров для организации планерных школ. Были созданы планерные школы при заводах механическом имени Димитрова, металлургическом, «Красный котельщик», комбайновом. Рабочие металлургического завода сами создали </w:t>
      </w:r>
      <w:proofErr w:type="spellStart"/>
      <w:r w:rsidRPr="004E10C1">
        <w:rPr>
          <w:rFonts w:ascii="Times New Roman" w:hAnsi="Times New Roman"/>
          <w:color w:val="000000" w:themeColor="text1"/>
          <w:sz w:val="16"/>
          <w:szCs w:val="16"/>
        </w:rPr>
        <w:t>аэроплощадку</w:t>
      </w:r>
      <w:proofErr w:type="spellEnd"/>
      <w:r w:rsidRPr="004E10C1">
        <w:rPr>
          <w:rFonts w:ascii="Times New Roman" w:hAnsi="Times New Roman"/>
          <w:color w:val="000000" w:themeColor="text1"/>
          <w:sz w:val="16"/>
          <w:szCs w:val="16"/>
        </w:rPr>
        <w:t xml:space="preserve">, установили дежурство, организовали уход за планерами. Инструктор по планеризму </w:t>
      </w:r>
      <w:proofErr w:type="spellStart"/>
      <w:r w:rsidRPr="004E10C1">
        <w:rPr>
          <w:rFonts w:ascii="Times New Roman" w:hAnsi="Times New Roman"/>
          <w:color w:val="000000" w:themeColor="text1"/>
          <w:sz w:val="16"/>
          <w:szCs w:val="16"/>
        </w:rPr>
        <w:t>Крупенко</w:t>
      </w:r>
      <w:proofErr w:type="spellEnd"/>
      <w:r w:rsidRPr="004E10C1">
        <w:rPr>
          <w:rFonts w:ascii="Times New Roman" w:hAnsi="Times New Roman"/>
          <w:color w:val="000000" w:themeColor="text1"/>
          <w:sz w:val="16"/>
          <w:szCs w:val="16"/>
        </w:rPr>
        <w:t xml:space="preserve"> летом 1934 года первым поднялся в воздух. И пусть эти полеты с помощью резиновых амортизаторов были невысокими и непродолжительными, первые курсанты уже вкусили радость, счастье свободного полета.</w:t>
      </w:r>
    </w:p>
    <w:p w14:paraId="170497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Наиболее крепкая и прочная: организация сложилась на авиационном заводе имени Димитрова. Здесь для занятий были выделены помещения, создана площадка для запуска планеров. Вскоре заработал заводской аэроклуб, во главе которого стоял на общественных началах известный летчик, участник гражданской войны, комбриг авиации, норвежский политэмигрант Адольф </w:t>
      </w:r>
      <w:proofErr w:type="spellStart"/>
      <w:r w:rsidRPr="004E10C1">
        <w:rPr>
          <w:rFonts w:ascii="Times New Roman" w:hAnsi="Times New Roman"/>
          <w:color w:val="000000" w:themeColor="text1"/>
          <w:sz w:val="16"/>
          <w:szCs w:val="16"/>
        </w:rPr>
        <w:t>Амундсенович</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Ульсен</w:t>
      </w:r>
      <w:proofErr w:type="spellEnd"/>
      <w:r w:rsidRPr="004E10C1">
        <w:rPr>
          <w:rFonts w:ascii="Times New Roman" w:hAnsi="Times New Roman"/>
          <w:color w:val="000000" w:themeColor="text1"/>
          <w:sz w:val="16"/>
          <w:szCs w:val="16"/>
        </w:rPr>
        <w:t xml:space="preserve">. Уже в 1934 году клуб имел в своем составе планерную станцию, летную школу. Появился и свой первый старенький латаный самолет У-2. Инструкторами стали летчики А. </w:t>
      </w:r>
      <w:proofErr w:type="spellStart"/>
      <w:r w:rsidRPr="004E10C1">
        <w:rPr>
          <w:rFonts w:ascii="Times New Roman" w:hAnsi="Times New Roman"/>
          <w:color w:val="000000" w:themeColor="text1"/>
          <w:sz w:val="16"/>
          <w:szCs w:val="16"/>
        </w:rPr>
        <w:t>Ульсен</w:t>
      </w:r>
      <w:proofErr w:type="spellEnd"/>
      <w:r w:rsidRPr="004E10C1">
        <w:rPr>
          <w:rFonts w:ascii="Times New Roman" w:hAnsi="Times New Roman"/>
          <w:color w:val="000000" w:themeColor="text1"/>
          <w:sz w:val="16"/>
          <w:szCs w:val="16"/>
        </w:rPr>
        <w:t xml:space="preserve"> и Б. </w:t>
      </w:r>
      <w:proofErr w:type="spellStart"/>
      <w:r w:rsidRPr="004E10C1">
        <w:rPr>
          <w:rFonts w:ascii="Times New Roman" w:hAnsi="Times New Roman"/>
          <w:color w:val="000000" w:themeColor="text1"/>
          <w:sz w:val="16"/>
          <w:szCs w:val="16"/>
        </w:rPr>
        <w:t>Ляхович</w:t>
      </w:r>
      <w:proofErr w:type="spellEnd"/>
      <w:r w:rsidRPr="004E10C1">
        <w:rPr>
          <w:rFonts w:ascii="Times New Roman" w:hAnsi="Times New Roman"/>
          <w:color w:val="000000" w:themeColor="text1"/>
          <w:sz w:val="16"/>
          <w:szCs w:val="16"/>
        </w:rPr>
        <w:t>. Начальником планерной станции был недавний шофер завода Михаил Тарабрин.</w:t>
      </w:r>
    </w:p>
    <w:p w14:paraId="262CA9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Большое внимание аэроклубу уделяли директор завода Ф. П. Мурашов, секретарь парткома Н. М. Мыльников. Юридическими членами аэроклуба стали, кроме них, главный инженер И. М. Косткин, начальник цеха Габрилович, ведущие специалисты завода </w:t>
      </w:r>
      <w:proofErr w:type="spellStart"/>
      <w:r w:rsidRPr="004E10C1">
        <w:rPr>
          <w:rFonts w:ascii="Times New Roman" w:hAnsi="Times New Roman"/>
          <w:color w:val="000000" w:themeColor="text1"/>
          <w:sz w:val="16"/>
          <w:szCs w:val="16"/>
        </w:rPr>
        <w:t>Развальский</w:t>
      </w:r>
      <w:proofErr w:type="spellEnd"/>
      <w:r w:rsidRPr="004E10C1">
        <w:rPr>
          <w:rFonts w:ascii="Times New Roman" w:hAnsi="Times New Roman"/>
          <w:color w:val="000000" w:themeColor="text1"/>
          <w:sz w:val="16"/>
          <w:szCs w:val="16"/>
        </w:rPr>
        <w:t xml:space="preserve">, Савченко, </w:t>
      </w:r>
      <w:proofErr w:type="spellStart"/>
      <w:r w:rsidRPr="004E10C1">
        <w:rPr>
          <w:rFonts w:ascii="Times New Roman" w:hAnsi="Times New Roman"/>
          <w:color w:val="000000" w:themeColor="text1"/>
          <w:sz w:val="16"/>
          <w:szCs w:val="16"/>
        </w:rPr>
        <w:t>Якайтис</w:t>
      </w:r>
      <w:proofErr w:type="spellEnd"/>
      <w:r w:rsidRPr="004E10C1">
        <w:rPr>
          <w:rFonts w:ascii="Times New Roman" w:hAnsi="Times New Roman"/>
          <w:color w:val="000000" w:themeColor="text1"/>
          <w:sz w:val="16"/>
          <w:szCs w:val="16"/>
        </w:rPr>
        <w:t xml:space="preserve">, Дубенский, </w:t>
      </w:r>
      <w:proofErr w:type="spellStart"/>
      <w:r w:rsidRPr="004E10C1">
        <w:rPr>
          <w:rFonts w:ascii="Times New Roman" w:hAnsi="Times New Roman"/>
          <w:color w:val="000000" w:themeColor="text1"/>
          <w:sz w:val="16"/>
          <w:szCs w:val="16"/>
        </w:rPr>
        <w:t>Глазко</w:t>
      </w:r>
      <w:proofErr w:type="spellEnd"/>
      <w:r w:rsidRPr="004E10C1">
        <w:rPr>
          <w:rFonts w:ascii="Times New Roman" w:hAnsi="Times New Roman"/>
          <w:color w:val="000000" w:themeColor="text1"/>
          <w:sz w:val="16"/>
          <w:szCs w:val="16"/>
        </w:rPr>
        <w:t>. Они первыми внесли в организацию клуба личные деньги. Скоро это движение на заводе стало массовым. Нужно отметить то, что организация парашютных кружков, планерных станций и секций, летной школы базировалась исключительно на добровольных пожертвованиях и взносах рабочих, инженеров, служащих, то есть на подлинно народных деньгах.</w:t>
      </w:r>
    </w:p>
    <w:p w14:paraId="1A6BC51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Уже в 1934 году в городе появились первые летчики-планеристы: Васильев, </w:t>
      </w:r>
      <w:proofErr w:type="spellStart"/>
      <w:r w:rsidRPr="004E10C1">
        <w:rPr>
          <w:rFonts w:ascii="Times New Roman" w:hAnsi="Times New Roman"/>
          <w:color w:val="000000" w:themeColor="text1"/>
          <w:sz w:val="16"/>
          <w:szCs w:val="16"/>
        </w:rPr>
        <w:t>Конома</w:t>
      </w:r>
      <w:proofErr w:type="spellEnd"/>
      <w:r w:rsidRPr="004E10C1">
        <w:rPr>
          <w:rFonts w:ascii="Times New Roman" w:hAnsi="Times New Roman"/>
          <w:color w:val="000000" w:themeColor="text1"/>
          <w:sz w:val="16"/>
          <w:szCs w:val="16"/>
        </w:rPr>
        <w:t xml:space="preserve">, Донец, Алексеев, Андреев, Шаповалов, Ладыгин. Наиболее подготовленные из них Андреев и Олейников стали сами инструкторами в аэроклубе. В том же году у </w:t>
      </w:r>
      <w:proofErr w:type="spellStart"/>
      <w:r w:rsidRPr="004E10C1">
        <w:rPr>
          <w:rFonts w:ascii="Times New Roman" w:hAnsi="Times New Roman"/>
          <w:color w:val="000000" w:themeColor="text1"/>
          <w:sz w:val="16"/>
          <w:szCs w:val="16"/>
        </w:rPr>
        <w:t>димитровцев</w:t>
      </w:r>
      <w:proofErr w:type="spellEnd"/>
      <w:r w:rsidRPr="004E10C1">
        <w:rPr>
          <w:rFonts w:ascii="Times New Roman" w:hAnsi="Times New Roman"/>
          <w:color w:val="000000" w:themeColor="text1"/>
          <w:sz w:val="16"/>
          <w:szCs w:val="16"/>
        </w:rPr>
        <w:t xml:space="preserve"> были созданы группы пилотов, планеристов, мотористов. Появились новые летчики-инструкторы Борисенко, Кашин.</w:t>
      </w:r>
    </w:p>
    <w:p w14:paraId="3375A4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Хорошо работал планерный кружок на комбайновом заводе. Здесь лучшим планеристом был секретарь партийного комитета тов. Щербаков. Он же успешно выполнил нормы и получил звание «Ворошиловский стрелок». Активно работали в кружке Полунин, Шевченко и другие молодые рабочие.</w:t>
      </w:r>
    </w:p>
    <w:p w14:paraId="432941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Летом 1934 года в городе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20BCC0B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43AB8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 городском совете </w:t>
      </w:r>
      <w:proofErr w:type="spellStart"/>
      <w:r w:rsidRPr="004E10C1">
        <w:rPr>
          <w:rFonts w:ascii="Times New Roman" w:hAnsi="Times New Roman"/>
          <w:color w:val="000000" w:themeColor="text1"/>
          <w:sz w:val="16"/>
          <w:szCs w:val="16"/>
        </w:rPr>
        <w:t>Осовиахима</w:t>
      </w:r>
      <w:proofErr w:type="spellEnd"/>
      <w:r w:rsidRPr="004E10C1">
        <w:rPr>
          <w:rFonts w:ascii="Times New Roman" w:hAnsi="Times New Roman"/>
          <w:color w:val="000000" w:themeColor="text1"/>
          <w:sz w:val="16"/>
          <w:szCs w:val="16"/>
        </w:rPr>
        <w:t xml:space="preserve"> была создана комиссия содействия организации аэроклуба во главе с </w:t>
      </w:r>
      <w:proofErr w:type="spellStart"/>
      <w:r w:rsidRPr="004E10C1">
        <w:rPr>
          <w:rFonts w:ascii="Times New Roman" w:hAnsi="Times New Roman"/>
          <w:color w:val="000000" w:themeColor="text1"/>
          <w:sz w:val="16"/>
          <w:szCs w:val="16"/>
        </w:rPr>
        <w:t>Чечковским</w:t>
      </w:r>
      <w:proofErr w:type="spellEnd"/>
      <w:r w:rsidRPr="004E10C1">
        <w:rPr>
          <w:rFonts w:ascii="Times New Roman" w:hAnsi="Times New Roman"/>
          <w:color w:val="000000" w:themeColor="text1"/>
          <w:sz w:val="16"/>
          <w:szCs w:val="16"/>
        </w:rPr>
        <w:t>.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5BB676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Широко и торжественно прошел первый авиационный праздник в Таганроге 18 августа 1934 года. В эти дни в нашем городе находилась эскадрилья </w:t>
      </w:r>
      <w:proofErr w:type="spellStart"/>
      <w:r w:rsidRPr="004E10C1">
        <w:rPr>
          <w:rFonts w:ascii="Times New Roman" w:hAnsi="Times New Roman"/>
          <w:color w:val="000000" w:themeColor="text1"/>
          <w:sz w:val="16"/>
          <w:szCs w:val="16"/>
        </w:rPr>
        <w:t>агитперелета</w:t>
      </w:r>
      <w:proofErr w:type="spellEnd"/>
      <w:r w:rsidRPr="004E10C1">
        <w:rPr>
          <w:rFonts w:ascii="Times New Roman" w:hAnsi="Times New Roman"/>
          <w:color w:val="000000" w:themeColor="text1"/>
          <w:sz w:val="16"/>
          <w:szCs w:val="16"/>
        </w:rPr>
        <w:t xml:space="preserve"> во главе с летчиком В. М. </w:t>
      </w:r>
      <w:proofErr w:type="spellStart"/>
      <w:r w:rsidRPr="004E10C1">
        <w:rPr>
          <w:rFonts w:ascii="Times New Roman" w:hAnsi="Times New Roman"/>
          <w:color w:val="000000" w:themeColor="text1"/>
          <w:sz w:val="16"/>
          <w:szCs w:val="16"/>
        </w:rPr>
        <w:t>Ремизюком</w:t>
      </w:r>
      <w:proofErr w:type="spellEnd"/>
      <w:r w:rsidRPr="004E10C1">
        <w:rPr>
          <w:rFonts w:ascii="Times New Roman" w:hAnsi="Times New Roman"/>
          <w:color w:val="000000" w:themeColor="text1"/>
          <w:sz w:val="16"/>
          <w:szCs w:val="16"/>
        </w:rPr>
        <w:t xml:space="preserve">, организованная московской газетой «За индустриализацию». Семерка советских пассажирских самолетов П-5 вызвала небывалый интерес у </w:t>
      </w:r>
      <w:proofErr w:type="spellStart"/>
      <w:r w:rsidRPr="004E10C1">
        <w:rPr>
          <w:rFonts w:ascii="Times New Roman" w:hAnsi="Times New Roman"/>
          <w:color w:val="000000" w:themeColor="text1"/>
          <w:sz w:val="16"/>
          <w:szCs w:val="16"/>
        </w:rPr>
        <w:t>таганрожцев</w:t>
      </w:r>
      <w:proofErr w:type="spellEnd"/>
      <w:r w:rsidRPr="004E10C1">
        <w:rPr>
          <w:rFonts w:ascii="Times New Roman" w:hAnsi="Times New Roman"/>
          <w:color w:val="000000" w:themeColor="text1"/>
          <w:sz w:val="16"/>
          <w:szCs w:val="16"/>
        </w:rPr>
        <w:t xml:space="preserve">. Участники </w:t>
      </w:r>
      <w:proofErr w:type="spellStart"/>
      <w:r w:rsidRPr="004E10C1">
        <w:rPr>
          <w:rFonts w:ascii="Times New Roman" w:hAnsi="Times New Roman"/>
          <w:color w:val="000000" w:themeColor="text1"/>
          <w:sz w:val="16"/>
          <w:szCs w:val="16"/>
        </w:rPr>
        <w:t>агитперелета</w:t>
      </w:r>
      <w:proofErr w:type="spellEnd"/>
      <w:r w:rsidRPr="004E10C1">
        <w:rPr>
          <w:rFonts w:ascii="Times New Roman" w:hAnsi="Times New Roman"/>
          <w:color w:val="000000" w:themeColor="text1"/>
          <w:sz w:val="16"/>
          <w:szCs w:val="16"/>
        </w:rPr>
        <w:t xml:space="preserve"> были приняты в горкоме партии.</w:t>
      </w:r>
    </w:p>
    <w:p w14:paraId="01EF9B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w:t>
      </w:r>
      <w:proofErr w:type="spellStart"/>
      <w:r w:rsidRPr="004E10C1">
        <w:rPr>
          <w:rFonts w:ascii="Times New Roman" w:hAnsi="Times New Roman"/>
          <w:color w:val="000000" w:themeColor="text1"/>
          <w:sz w:val="16"/>
          <w:szCs w:val="16"/>
        </w:rPr>
        <w:t>Варданиан</w:t>
      </w:r>
      <w:proofErr w:type="spellEnd"/>
      <w:r w:rsidRPr="004E10C1">
        <w:rPr>
          <w:rFonts w:ascii="Times New Roman" w:hAnsi="Times New Roman"/>
          <w:color w:val="000000" w:themeColor="text1"/>
          <w:sz w:val="16"/>
          <w:szCs w:val="16"/>
        </w:rPr>
        <w:t xml:space="preserve">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038DC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06AD4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при тресте «Дальстрой» созданы Авиаремонтные мастерские № 73. 30.12.1974 г. мастерские преобразованы в АРЗ № 73 ГА (Авиаремонтный завод (АРЗ) № 73 ГА, АООТ, ОАО «Магаданский АРЗ (МАРЗ) № 73 ГА» /685009  г. Магадан Аэропорт, 13-й км основной трассы тел. 20-730/).</w:t>
      </w:r>
    </w:p>
    <w:p w14:paraId="1D5E4EE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(1980-е  г.)- 400 чел., (2000 г.)-100 чел., (2002 г.)-160 чел.</w:t>
      </w:r>
    </w:p>
    <w:p w14:paraId="4605ED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Гендиректор (1990-е)- И. Г. Карнаухов, (2002 г.)- Б.Б. Елисеев.</w:t>
      </w:r>
    </w:p>
    <w:p w14:paraId="6C64F2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Ремонт: самолеты: Ли-2 (после ВОВ), Ан-2 (1960-е); вертолеты: Ми-1, Ми-4 (1960-е), Ми-8 (1973-2002-), Ми- 17 (2003) (11982).</w:t>
      </w:r>
    </w:p>
    <w:p w14:paraId="77BB7699"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6DC1D3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в Научно-исследовательском морском институте связи (НИМИС) в специально созданной лаборатории N022 под руководством Соломона Федоровича Валка начались работы над планирующей торпедой (ПТ). Наводить планирующую торпеду (ПТ)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предложил с помощью инфракрасных лучей. Обнаружить такую ПТ звукоулавливателями противник не мог из-за бесшумности полета. Проектированием системы наведения занималась лаборатория ИК-техники. Комиссия Управления морских сил (УМС) РККА ввела для ПТ следующие обозначения:</w:t>
      </w:r>
    </w:p>
    <w:p w14:paraId="3FDEA2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ДПТ (дальнобойная планирующая торпеда) для безмоторных планирующих торпед с дальностью полета 30-50 км. Кодовое обозначение "Волк";</w:t>
      </w:r>
    </w:p>
    <w:p w14:paraId="5B05D74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ЛТДД (летающая торпеда дальнего действия) для оборудованных мотором (обычным винтовым или ракетным). Их дальность полета могла достигать 100-200 км;</w:t>
      </w:r>
    </w:p>
    <w:p w14:paraId="0A201D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БМП (буксируемый минный планер) для безмоторных ПТ на жестком буксире. Кодовое обозначение "Вепрь".</w:t>
      </w:r>
    </w:p>
    <w:p w14:paraId="0D13C5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Выпуск опытной партии ПТ поручили ОКБ завода N 23 в Ленинграде, а создание системы наведения (кодовое обозначение "Квант") - НИИ N 10 Наркомата оборонной промышленности (3861).</w:t>
      </w:r>
    </w:p>
    <w:p w14:paraId="4A838F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3569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или 1934 г. было создано ОКБ-2 (ОКБ-2 НКОП, ГС Объединенное КБ № 15 (ОКБ-15) НКОП, НКВ, </w:t>
      </w:r>
      <w:r w:rsidRPr="004E10C1">
        <w:rPr>
          <w:rFonts w:ascii="Times New Roman" w:hAnsi="Times New Roman"/>
          <w:color w:val="000000" w:themeColor="text1"/>
          <w:sz w:val="16"/>
          <w:szCs w:val="16"/>
          <w:lang w:val="en-US"/>
        </w:rPr>
        <w:t>MB</w:t>
      </w:r>
      <w:r w:rsidRPr="004E10C1">
        <w:rPr>
          <w:rFonts w:ascii="Times New Roman" w:hAnsi="Times New Roman"/>
          <w:color w:val="000000" w:themeColor="text1"/>
          <w:sz w:val="16"/>
          <w:szCs w:val="16"/>
        </w:rPr>
        <w:t xml:space="preserve">, МОП /г. Москва, район ул. Полянка/).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30.12.1936г. ОКБ-2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00122EF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 ЗГУ № 72 от 16.07.1937г. группа работников из 12 чел. во главе с </w:t>
      </w:r>
      <w:proofErr w:type="spellStart"/>
      <w:r w:rsidRPr="004E10C1">
        <w:rPr>
          <w:rFonts w:ascii="Times New Roman" w:hAnsi="Times New Roman"/>
          <w:color w:val="000000" w:themeColor="text1"/>
          <w:sz w:val="16"/>
          <w:szCs w:val="16"/>
        </w:rPr>
        <w:t>Комарицким</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Чарнко</w:t>
      </w:r>
      <w:proofErr w:type="spellEnd"/>
      <w:r w:rsidRPr="004E10C1">
        <w:rPr>
          <w:rFonts w:ascii="Times New Roman" w:hAnsi="Times New Roman"/>
          <w:color w:val="000000" w:themeColor="text1"/>
          <w:sz w:val="16"/>
          <w:szCs w:val="16"/>
        </w:rPr>
        <w:t xml:space="preserve"> была командирована на завод № 8.</w:t>
      </w:r>
    </w:p>
    <w:p w14:paraId="54A04D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24D8D1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3948 от 18.08.1943г. 45-мм пушка разработки ОКБ запущена в производство.</w:t>
      </w:r>
    </w:p>
    <w:p w14:paraId="2CFC93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1946г. ОКБ было привлечено к изучению немецкого опыта по созданию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и пусковых установок.</w:t>
      </w:r>
    </w:p>
    <w:p w14:paraId="70BFF9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ВОВ неоднократно возникали вопросы к </w:t>
      </w:r>
      <w:proofErr w:type="spellStart"/>
      <w:r w:rsidRPr="004E10C1">
        <w:rPr>
          <w:rFonts w:ascii="Times New Roman" w:hAnsi="Times New Roman"/>
          <w:color w:val="000000" w:themeColor="text1"/>
          <w:sz w:val="16"/>
          <w:szCs w:val="16"/>
        </w:rPr>
        <w:t>Шпитальному</w:t>
      </w:r>
      <w:proofErr w:type="spellEnd"/>
      <w:r w:rsidRPr="004E10C1">
        <w:rPr>
          <w:rFonts w:ascii="Times New Roman" w:hAnsi="Times New Roman"/>
          <w:color w:val="000000" w:themeColor="text1"/>
          <w:sz w:val="16"/>
          <w:szCs w:val="16"/>
        </w:rPr>
        <w:t xml:space="preserve"> по поводу авторства проводимых в ОКБ работ. Собирались комиссии по этому поводу.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пользовался поддержкой в министерстве. После 1953г.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потерял поддержку; продолжил работу преподавателем в МВТУ им. Баумана.</w:t>
      </w:r>
    </w:p>
    <w:p w14:paraId="0FCD69D5" w14:textId="77777777" w:rsidR="002E2083" w:rsidRPr="004E10C1" w:rsidRDefault="002E2083" w:rsidP="004E10C1">
      <w:pPr>
        <w:tabs>
          <w:tab w:val="left" w:pos="7553"/>
        </w:tabs>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(1934-53г.)- Б.Г.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rPr>
        <w:tab/>
        <w:t>•</w:t>
      </w:r>
    </w:p>
    <w:p w14:paraId="5661C1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(1934-53г.)- Б.Г.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{7.08.1902-6.02.1972}.</w:t>
      </w:r>
    </w:p>
    <w:p w14:paraId="7F3BFE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пулеметы: авиационный синхронный УШ (1938); танковый 14,5 мм КПВ (1944); пушки: авиационные: 20-мм ШВАК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Владимиров, авиационная крупнокалиберная)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1936г.), ШФК-37 (</w:t>
      </w:r>
      <w:proofErr w:type="spellStart"/>
      <w:r w:rsidRPr="004E10C1">
        <w:rPr>
          <w:rFonts w:ascii="Times New Roman" w:hAnsi="Times New Roman"/>
          <w:color w:val="000000" w:themeColor="text1"/>
          <w:sz w:val="16"/>
          <w:szCs w:val="16"/>
        </w:rPr>
        <w:t>Шпитальный</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фюзеляжно</w:t>
      </w:r>
      <w:proofErr w:type="spellEnd"/>
      <w:r w:rsidRPr="004E10C1">
        <w:rPr>
          <w:rFonts w:ascii="Times New Roman" w:hAnsi="Times New Roman"/>
          <w:color w:val="000000" w:themeColor="text1"/>
          <w:sz w:val="16"/>
          <w:szCs w:val="16"/>
        </w:rPr>
        <w:t>-крыльевая, 1941), «Ш-45» (1943), «Ш-3», «Ш-30» (начало 1950-х); 37-мм зенитный автомат (1936); танковая Ш-37 (1942) (11982).</w:t>
      </w:r>
    </w:p>
    <w:p w14:paraId="3BAE1EC3"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21DEDF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1933 г. относятся первые работы по созданию ТБ-3 без экипажа когда к этому самолету в </w:t>
      </w:r>
      <w:proofErr w:type="spellStart"/>
      <w:r w:rsidRPr="004E10C1">
        <w:rPr>
          <w:rFonts w:ascii="Times New Roman" w:hAnsi="Times New Roman"/>
          <w:color w:val="000000" w:themeColor="text1"/>
          <w:sz w:val="16"/>
          <w:szCs w:val="16"/>
        </w:rPr>
        <w:t>Остехбюро</w:t>
      </w:r>
      <w:proofErr w:type="spellEnd"/>
      <w:r w:rsidRPr="004E10C1">
        <w:rPr>
          <w:rFonts w:ascii="Times New Roman" w:hAnsi="Times New Roman"/>
          <w:color w:val="000000" w:themeColor="text1"/>
          <w:sz w:val="16"/>
          <w:szCs w:val="16"/>
        </w:rPr>
        <w:t xml:space="preserve"> начали приспосабливать систему "Дедал", спроектированную первоначально для ТБ-1. </w:t>
      </w:r>
    </w:p>
    <w:p w14:paraId="7E36E8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lastRenderedPageBreak/>
        <w:t>Остехбюро</w:t>
      </w:r>
      <w:proofErr w:type="spellEnd"/>
      <w:r w:rsidRPr="004E10C1">
        <w:rPr>
          <w:rFonts w:ascii="Times New Roman" w:hAnsi="Times New Roman"/>
          <w:color w:val="000000" w:themeColor="text1"/>
          <w:sz w:val="16"/>
          <w:szCs w:val="16"/>
        </w:rPr>
        <w:t xml:space="preserve"> создало систему "Дедал" для радиоуправления ТБ-1 с земли или с самолета наведения в воздухе. Например, в комплект ТМС-36 должны были войти два ТБ-1 и командный ТБ-3. Два ТБ-1 поднимали в воздух летчики, затем выпрыгивавшие с парашютами. Далее беспилотники управлялись с ТБ-3 по радио с дистанции 15-20 км.</w:t>
      </w:r>
    </w:p>
    <w:p w14:paraId="1B721C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Замыслы шли далеко: от простой летающей бомбы до полноценного беспилотного бомбардировщика (что только сейчас становится реальностью), идущего фактически по программе с корректировкой по необходимости и возвращающегося на свой аэродром после выполнения задания. Все уперлось в отсутствие хорошего автопилота, который должен был выдерживать курс и высоту.</w:t>
      </w:r>
    </w:p>
    <w:p w14:paraId="03A963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рамках программы создания "телемеханического" (т.е. радиоуправляемого) ТБ-3 опробовали много разных конструкций автопилотов - пневматических, гидравлических, электромеханических. Так, в июле 1934 г. в Монино испытывали самолет с автопилотом АВП-3, а в октябре - с АВП-7. Но фактически до 1937 г. ни одного более- менее приемлемого устройства не получили.</w:t>
      </w:r>
    </w:p>
    <w:p w14:paraId="145539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Задумок у конструкторов было много. Существовал, например, проект этакого "русского "</w:t>
      </w:r>
      <w:proofErr w:type="spellStart"/>
      <w:r w:rsidRPr="004E10C1">
        <w:rPr>
          <w:rFonts w:ascii="Times New Roman" w:hAnsi="Times New Roman"/>
          <w:color w:val="000000" w:themeColor="text1"/>
          <w:sz w:val="16"/>
          <w:szCs w:val="16"/>
        </w:rPr>
        <w:t>Мистеля</w:t>
      </w:r>
      <w:proofErr w:type="spellEnd"/>
      <w:r w:rsidRPr="004E10C1">
        <w:rPr>
          <w:rFonts w:ascii="Times New Roman" w:hAnsi="Times New Roman"/>
          <w:color w:val="000000" w:themeColor="text1"/>
          <w:sz w:val="16"/>
          <w:szCs w:val="16"/>
        </w:rPr>
        <w:t>": на "спине" ТБ-3 располагался КР-6 - самолет управления. Двухмоторный КР-6 - машина не маленькая, весом около шести тонн и с экипажем из трех человек. Но аппаратура радиоуправления тогда была столь громоздка, что самолет меньших размеров просто не мог ее взять. Сам ТБ-3 в этом проекте являлся беспилотным, "летающей бомбой", загруженной 3,5 т взрывчатки или отравляющих веществ. Он просто экономил горючее КР-6, которому еще предстояла дорога обратно, увеличивая радиус действия системы.</w:t>
      </w:r>
    </w:p>
    <w:p w14:paraId="248715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Принципиально, конечно, эта схема от немецкого "</w:t>
      </w:r>
      <w:proofErr w:type="spellStart"/>
      <w:r w:rsidRPr="004E10C1">
        <w:rPr>
          <w:rFonts w:ascii="Times New Roman" w:hAnsi="Times New Roman"/>
          <w:color w:val="000000" w:themeColor="text1"/>
          <w:sz w:val="16"/>
          <w:szCs w:val="16"/>
        </w:rPr>
        <w:t>Мистеля</w:t>
      </w:r>
      <w:proofErr w:type="spellEnd"/>
      <w:r w:rsidRPr="004E10C1">
        <w:rPr>
          <w:rFonts w:ascii="Times New Roman" w:hAnsi="Times New Roman"/>
          <w:color w:val="000000" w:themeColor="text1"/>
          <w:sz w:val="16"/>
          <w:szCs w:val="16"/>
        </w:rPr>
        <w:t>" существенно отличалась. У немцев никакого радиоуправления не имелось. Там сочлененный аппарат просто входил в пологое пикирование на цель, затем само- лет-"наездник" сверху отцеплялся, а бомбардировщик следовал дальше на автопилоте до момента взрыва. При этом оба самолета попадали под огонь зенитчиков. В нашем же проекте машины расцеплялись еще в горизонтальном полете, и в атаку шел только ТБ-3 без экипажа, наводимый оператором из передней кабины КР-6.</w:t>
      </w:r>
    </w:p>
    <w:p w14:paraId="6D464D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 более тщательные расчеты показали, что размещение "верхом" выигрыша в дальности практически не дает, радиус действия и так, и этак оказывался около 1200 км. Так что далее стали отрабатывать вариант с раздельным полетом: впереди - ТБ-3, а за ним - самолет управления. Но отсутствие существенных успехов привело к тому, что 25 января 1938 г. тему закрыли, а три использовавшихся для испытаний бомбардировщика отобрали. Правда, через год работы возобновили, но приличных результатов в этом направлении удалось достигнуть только к началу Великой Отечественной войны (12036).</w:t>
      </w:r>
    </w:p>
    <w:p w14:paraId="3D2580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C86C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сделали и испытали первые оперенные РС для штурмовиков и бомбардировщиков (93,21).</w:t>
      </w:r>
    </w:p>
    <w:p w14:paraId="3DF1EA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4CC6AF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фото 1933г. РС-132 оснащали БЧ с двумя попереч</w:t>
      </w:r>
      <w:r w:rsidRPr="004E10C1">
        <w:rPr>
          <w:rFonts w:ascii="Times New Roman" w:hAnsi="Times New Roman"/>
          <w:color w:val="000000" w:themeColor="text1"/>
          <w:sz w:val="16"/>
          <w:szCs w:val="16"/>
        </w:rPr>
        <w:softHyphen/>
        <w:t>ными осколочными насечками, в чем можно «заподозрить» стремление разработчиков дробить БЧ на 15-г осколки. В ходе полигонных испыта</w:t>
      </w:r>
      <w:r w:rsidRPr="004E10C1">
        <w:rPr>
          <w:rFonts w:ascii="Times New Roman" w:hAnsi="Times New Roman"/>
          <w:color w:val="000000" w:themeColor="text1"/>
          <w:sz w:val="16"/>
          <w:szCs w:val="16"/>
        </w:rPr>
        <w:softHyphen/>
        <w:t>ний РОС-82 модели 2-01171 в секторных мишенях было подорвано три боеприпаса. При этом снаряды устанавливали вертикально, с БЧ, напра</w:t>
      </w:r>
      <w:r w:rsidRPr="004E10C1">
        <w:rPr>
          <w:rFonts w:ascii="Times New Roman" w:hAnsi="Times New Roman"/>
          <w:color w:val="000000" w:themeColor="text1"/>
          <w:sz w:val="16"/>
          <w:szCs w:val="16"/>
        </w:rPr>
        <w:softHyphen/>
        <w:t>вленной вверх таким образом, что срез сопла располагался в метре от земли (имитация стрельбы с кабрирования). В этот же период решался вопрос об упразднении из БЧ РС запаль</w:t>
      </w:r>
      <w:r w:rsidRPr="004E10C1">
        <w:rPr>
          <w:rFonts w:ascii="Times New Roman" w:hAnsi="Times New Roman"/>
          <w:color w:val="000000" w:themeColor="text1"/>
          <w:sz w:val="16"/>
          <w:szCs w:val="16"/>
        </w:rPr>
        <w:softHyphen/>
        <w:t>ных стаканов, что, по мнению разработчиков, также влияло на боевые свойства ракетных боеприпасов. Хотя, откровенно говоря, на чертежах серийных боеприпасов того времени до 1939 г. запальных стаканов мне видеть не доводилось...(11402).</w:t>
      </w:r>
    </w:p>
    <w:p w14:paraId="31306C8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C07F5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был разработан снаряд модели 1449, который стал первым образцом боеприпаса к 245-мм ракетной системе. По всей видимости, он не был воплощен в металле, иначе не трудно догадаться, каковы были бы результаты стрельбы им. Боеприпас был задуман без оперения, по схеме одной из ракет шведского конструктора </w:t>
      </w:r>
      <w:proofErr w:type="spellStart"/>
      <w:r w:rsidRPr="004E10C1">
        <w:rPr>
          <w:rFonts w:ascii="Times New Roman" w:hAnsi="Times New Roman"/>
          <w:color w:val="000000" w:themeColor="text1"/>
          <w:sz w:val="16"/>
          <w:szCs w:val="16"/>
        </w:rPr>
        <w:t>Унге</w:t>
      </w:r>
      <w:proofErr w:type="spellEnd"/>
      <w:r w:rsidRPr="004E10C1">
        <w:rPr>
          <w:rFonts w:ascii="Times New Roman" w:hAnsi="Times New Roman"/>
          <w:color w:val="000000" w:themeColor="text1"/>
          <w:sz w:val="16"/>
          <w:szCs w:val="16"/>
        </w:rPr>
        <w:t xml:space="preserve"> для стрельбы из направляющей трубчатого типа. Однако, в РНИИ не очень внимательно отнеслись к его «авторским причудам» и решили упростить заграничную конструкцию.</w:t>
      </w:r>
    </w:p>
    <w:p w14:paraId="58E1EF9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У </w:t>
      </w:r>
      <w:proofErr w:type="spellStart"/>
      <w:r w:rsidRPr="004E10C1">
        <w:rPr>
          <w:rFonts w:ascii="Times New Roman" w:hAnsi="Times New Roman"/>
          <w:color w:val="000000" w:themeColor="text1"/>
          <w:sz w:val="16"/>
          <w:szCs w:val="16"/>
        </w:rPr>
        <w:t>Унге</w:t>
      </w:r>
      <w:proofErr w:type="spellEnd"/>
      <w:r w:rsidRPr="004E10C1">
        <w:rPr>
          <w:rFonts w:ascii="Times New Roman" w:hAnsi="Times New Roman"/>
          <w:color w:val="000000" w:themeColor="text1"/>
          <w:sz w:val="16"/>
          <w:szCs w:val="16"/>
        </w:rPr>
        <w:t xml:space="preserve"> РС был задуман, хоть и с одним передним центрирующим утолщением, но с сопловым коллектором. Благодаря первому, он обретал обтюрацию, препятствующую проникновению продуктов горения РЗ между снарядом и стволом, а второе способствовало его центрирова</w:t>
      </w:r>
      <w:r w:rsidRPr="004E10C1">
        <w:rPr>
          <w:rFonts w:ascii="Times New Roman" w:hAnsi="Times New Roman"/>
          <w:color w:val="000000" w:themeColor="text1"/>
          <w:sz w:val="16"/>
          <w:szCs w:val="16"/>
        </w:rPr>
        <w:softHyphen/>
        <w:t>нию в канале ствола.</w:t>
      </w:r>
    </w:p>
    <w:p w14:paraId="6EB15C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Снаряд РНИИ не имел соплового коллектора, изготавливать которое было довольно сложно. Центральную сопловую рюмку - проще. Ее и ре</w:t>
      </w:r>
      <w:r w:rsidRPr="004E10C1">
        <w:rPr>
          <w:rFonts w:ascii="Times New Roman" w:hAnsi="Times New Roman"/>
          <w:color w:val="000000" w:themeColor="text1"/>
          <w:sz w:val="16"/>
          <w:szCs w:val="16"/>
        </w:rPr>
        <w:softHyphen/>
        <w:t>шили применить. Но как раз это и портило все дело. Короче, если таким снарядом выстрелить, то его, в результате наличия эксцентриситета реак</w:t>
      </w:r>
      <w:r w:rsidRPr="004E10C1">
        <w:rPr>
          <w:rFonts w:ascii="Times New Roman" w:hAnsi="Times New Roman"/>
          <w:color w:val="000000" w:themeColor="text1"/>
          <w:sz w:val="16"/>
          <w:szCs w:val="16"/>
        </w:rPr>
        <w:softHyphen/>
        <w:t>тивной силы сопла, либо заклинило бы в стволе, либо напало бить зад</w:t>
      </w:r>
      <w:r w:rsidRPr="004E10C1">
        <w:rPr>
          <w:rFonts w:ascii="Times New Roman" w:hAnsi="Times New Roman"/>
          <w:color w:val="000000" w:themeColor="text1"/>
          <w:sz w:val="16"/>
          <w:szCs w:val="16"/>
        </w:rPr>
        <w:softHyphen/>
        <w:t>нюю часть боеприпаса о стенки трубчатой направляющей. Шашки РЗ, скорее всего, не выдержали бы таких ударов, растрескались, и снаряд взорвался бы в пусковой или рядом с ней. При заклинивании снаряда РО само бы полетело вперед: тяга ракетного двигателя была не менее 7 т - куда более массы артиллерийского лафета.</w:t>
      </w:r>
    </w:p>
    <w:p w14:paraId="25379DB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если бы при таких условиях старта снаряду все же удалось бы покинуть канал ствола, о прицельной стрельбе им говорить было бы неуместно. В итоге от РС без оперения в данном калибре отказались, и по аналогии с РС-82 и РС-132, боеприпасы обрели оперение размахом 2,5 калибра.</w:t>
      </w:r>
    </w:p>
    <w:p w14:paraId="61AADDF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Советские конструкторы небезосновательно уделяли внимание авиационным ракетным снарядам иных калибров. Ракетные системы калибра 245 мм стали логическим завершением отечественной «ракет</w:t>
      </w:r>
      <w:r w:rsidRPr="004E10C1">
        <w:rPr>
          <w:rFonts w:ascii="Times New Roman" w:hAnsi="Times New Roman"/>
          <w:color w:val="000000" w:themeColor="text1"/>
          <w:sz w:val="16"/>
          <w:szCs w:val="16"/>
        </w:rPr>
        <w:softHyphen/>
        <w:t>ой триады» предвоенного периода. Как упоминалось ранее, ракетными системами калибра 82 мм планировали вооружать всю истребительную авиацию, 132-мм системами - скоростную и пикирующую бомбардировочную. Но ВВС РККА располагали и тяжелобомбардировочной авиацией. Именно для ее вооружения предусматривалось создать 245-мм системы.</w:t>
      </w:r>
    </w:p>
    <w:p w14:paraId="7312D83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Более мощные реактивные системы были призваны создать альтернативу популярной на Западе в начале 20-х годов (как, впрочем, и поныне) доктрине бригадного генерала Джулио Дуэ и в некоторых ситуациях соответствовали ей. К началу 30-х годов наиболее развитые авиационные державы планировали использовать крупные соединения тяжелых воздушных кораблей для налетов на политические и промышленные центры противника. Считалось, что это окажет решающее влияние на весь од боевых действий. Между тем за рубежом придерживались мнения, что для вывода из строя административных центров достаточно обычно-бомбового вооружения. Советские же конструкторы-оружейники в решении данной проблемы продвинулись намного дальше, решив что стратегически важные объекты обычно имеют сильное прикрытие средствами ПВО, то выгоднее наносить удар, не входя в зону их эффективного огня. Этот замысел позволяло реализовать только ракетное вооружение большого калибра.</w:t>
      </w:r>
    </w:p>
    <w:p w14:paraId="34FDEE1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Между тем, на основе нового класса вооружений специалисты НИИ-3 НКОП предлагали создать и приемы эффективного противодействия агрессивным замыслам врага. Бороться с крупными соединениями бомбардировщиков, идущими в плотном боевом строю, должны были советские тяжелые машины, вооруженные РС особо крупных калибров, своим огнем они должны были рассеивать боевые порядки противника, отдельные самолеты которого можно будет уничтожать с истребителей при помощи РС малых и очень малых калибров. За счет последних можно увеличить ракетный боезапас носителя почти на порядок (11402).</w:t>
      </w:r>
    </w:p>
    <w:p w14:paraId="0CA35A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DBD14"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на заводе №67 по указанию ВСНХ было организовано Специальное техническое бюро – </w:t>
      </w:r>
      <w:proofErr w:type="spellStart"/>
      <w:r w:rsidRPr="004E10C1">
        <w:rPr>
          <w:rFonts w:ascii="Times New Roman" w:hAnsi="Times New Roman"/>
          <w:color w:val="000000" w:themeColor="text1"/>
          <w:sz w:val="16"/>
          <w:szCs w:val="16"/>
        </w:rPr>
        <w:t>спецтехбюро</w:t>
      </w:r>
      <w:proofErr w:type="spellEnd"/>
      <w:r w:rsidRPr="004E10C1">
        <w:rPr>
          <w:rFonts w:ascii="Times New Roman" w:hAnsi="Times New Roman"/>
          <w:color w:val="000000" w:themeColor="text1"/>
          <w:sz w:val="16"/>
          <w:szCs w:val="16"/>
        </w:rPr>
        <w:t xml:space="preserve"> (СТБ). Территориально оно располагалось на заводе, но подчинялось ВСНХ.</w:t>
      </w:r>
    </w:p>
    <w:p w14:paraId="7CDBA3AB"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Первоначально </w:t>
      </w:r>
      <w:proofErr w:type="spellStart"/>
      <w:r w:rsidRPr="004E10C1">
        <w:rPr>
          <w:rFonts w:ascii="Times New Roman" w:hAnsi="Times New Roman"/>
          <w:color w:val="000000" w:themeColor="text1"/>
          <w:sz w:val="16"/>
          <w:szCs w:val="16"/>
        </w:rPr>
        <w:t>спецтехбюро</w:t>
      </w:r>
      <w:proofErr w:type="spellEnd"/>
      <w:r w:rsidRPr="004E10C1">
        <w:rPr>
          <w:rFonts w:ascii="Times New Roman" w:hAnsi="Times New Roman"/>
          <w:color w:val="000000" w:themeColor="text1"/>
          <w:sz w:val="16"/>
          <w:szCs w:val="16"/>
        </w:rPr>
        <w:t xml:space="preserve"> должно было координировать и финансировать работы по созданию авиабомб в НИО и организовывать на заводах страны серийное производство авиабомб, принятых на вооружение.</w:t>
      </w:r>
    </w:p>
    <w:p w14:paraId="1122DD9F"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Начальником СТБ был назначен Г. Е. </w:t>
      </w:r>
      <w:proofErr w:type="spellStart"/>
      <w:r w:rsidRPr="004E10C1">
        <w:rPr>
          <w:rFonts w:ascii="Times New Roman" w:hAnsi="Times New Roman"/>
          <w:color w:val="000000" w:themeColor="text1"/>
          <w:sz w:val="16"/>
          <w:szCs w:val="16"/>
        </w:rPr>
        <w:t>Ворошнин</w:t>
      </w:r>
      <w:proofErr w:type="spellEnd"/>
      <w:r w:rsidRPr="004E10C1">
        <w:rPr>
          <w:rFonts w:ascii="Times New Roman" w:hAnsi="Times New Roman"/>
          <w:color w:val="000000" w:themeColor="text1"/>
          <w:sz w:val="16"/>
          <w:szCs w:val="16"/>
        </w:rPr>
        <w:t xml:space="preserve">. Его заместителем и одновременно ученым секретарем СТБ был утвержден Н. Т Кулаков. Между ними произошло своеобразное разделение работ. Г. Е. </w:t>
      </w:r>
      <w:proofErr w:type="spellStart"/>
      <w:r w:rsidRPr="004E10C1">
        <w:rPr>
          <w:rFonts w:ascii="Times New Roman" w:hAnsi="Times New Roman"/>
          <w:color w:val="000000" w:themeColor="text1"/>
          <w:sz w:val="16"/>
          <w:szCs w:val="16"/>
        </w:rPr>
        <w:t>Ворошнин</w:t>
      </w:r>
      <w:proofErr w:type="spellEnd"/>
      <w:r w:rsidRPr="004E10C1">
        <w:rPr>
          <w:rFonts w:ascii="Times New Roman" w:hAnsi="Times New Roman"/>
          <w:color w:val="000000" w:themeColor="text1"/>
          <w:sz w:val="16"/>
          <w:szCs w:val="16"/>
        </w:rPr>
        <w:t xml:space="preserve"> был очень энергичным и деятельным в организационных и хозяйственных делах. Он активно занимался подбором кадров, привлечением специалистов-консультантов для решения производственных вопросов, обеспечивал финансирование работ по разработке новых бомб.</w:t>
      </w:r>
    </w:p>
    <w:p w14:paraId="019CD20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по инициативе СТБ было созвано всесоюзное совещание заводов, изготавливавших бомбы, в котором приняли участие конструкторы опытного отдела. Такая форма общения заводов непосредственно с </w:t>
      </w:r>
      <w:proofErr w:type="spellStart"/>
      <w:r w:rsidRPr="004E10C1">
        <w:rPr>
          <w:rFonts w:ascii="Times New Roman" w:hAnsi="Times New Roman"/>
          <w:color w:val="000000" w:themeColor="text1"/>
          <w:sz w:val="16"/>
          <w:szCs w:val="16"/>
        </w:rPr>
        <w:t>отработчиками</w:t>
      </w:r>
      <w:proofErr w:type="spellEnd"/>
      <w:r w:rsidRPr="004E10C1">
        <w:rPr>
          <w:rFonts w:ascii="Times New Roman" w:hAnsi="Times New Roman"/>
          <w:color w:val="000000" w:themeColor="text1"/>
          <w:sz w:val="16"/>
          <w:szCs w:val="16"/>
        </w:rPr>
        <w:t xml:space="preserve"> оказалась очень полезной обеим сторонам, и совещания такого типа решено было повторять.</w:t>
      </w:r>
    </w:p>
    <w:p w14:paraId="783282B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году СТБ было преобразовано в Конструкторско-технологическом бюро (КТБ-27).</w:t>
      </w:r>
    </w:p>
    <w:p w14:paraId="44CE0325"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w:t>
      </w:r>
      <w:proofErr w:type="spellStart"/>
      <w:r w:rsidRPr="004E10C1">
        <w:rPr>
          <w:rFonts w:ascii="Times New Roman" w:hAnsi="Times New Roman"/>
          <w:color w:val="000000" w:themeColor="text1"/>
          <w:sz w:val="16"/>
          <w:szCs w:val="16"/>
        </w:rPr>
        <w:t>спеццехам</w:t>
      </w:r>
      <w:proofErr w:type="spellEnd"/>
      <w:r w:rsidRPr="004E10C1">
        <w:rPr>
          <w:rFonts w:ascii="Times New Roman" w:hAnsi="Times New Roman"/>
          <w:color w:val="000000" w:themeColor="text1"/>
          <w:sz w:val="16"/>
          <w:szCs w:val="16"/>
        </w:rPr>
        <w:t xml:space="preserve">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E5B8546"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w:t>
      </w:r>
      <w:proofErr w:type="spellStart"/>
      <w:r w:rsidRPr="004E10C1">
        <w:rPr>
          <w:rFonts w:ascii="Times New Roman" w:hAnsi="Times New Roman"/>
          <w:color w:val="000000" w:themeColor="text1"/>
          <w:sz w:val="16"/>
          <w:szCs w:val="16"/>
        </w:rPr>
        <w:t>Шестоперова</w:t>
      </w:r>
      <w:proofErr w:type="spellEnd"/>
      <w:r w:rsidRPr="004E10C1">
        <w:rPr>
          <w:rFonts w:ascii="Times New Roman" w:hAnsi="Times New Roman"/>
          <w:color w:val="000000" w:themeColor="text1"/>
          <w:sz w:val="16"/>
          <w:szCs w:val="16"/>
        </w:rPr>
        <w:t xml:space="preserve">, Г. П. Курин; литьем – Н. И. Соколов, В. Е. Ермолаев; </w:t>
      </w:r>
      <w:proofErr w:type="spellStart"/>
      <w:r w:rsidRPr="004E10C1">
        <w:rPr>
          <w:rFonts w:ascii="Times New Roman" w:hAnsi="Times New Roman"/>
          <w:color w:val="000000" w:themeColor="text1"/>
          <w:sz w:val="16"/>
          <w:szCs w:val="16"/>
        </w:rPr>
        <w:t>вопро</w:t>
      </w:r>
      <w:proofErr w:type="spellEnd"/>
      <w:r w:rsidRPr="004E10C1">
        <w:rPr>
          <w:rFonts w:ascii="Times New Roman" w:hAnsi="Times New Roman"/>
          <w:color w:val="000000" w:themeColor="text1"/>
          <w:sz w:val="16"/>
          <w:szCs w:val="16"/>
        </w:rPr>
        <w:t xml:space="preserve">- сами измерений – А. И. Павлов, В. В. </w:t>
      </w:r>
      <w:proofErr w:type="spellStart"/>
      <w:r w:rsidRPr="004E10C1">
        <w:rPr>
          <w:rFonts w:ascii="Times New Roman" w:hAnsi="Times New Roman"/>
          <w:color w:val="000000" w:themeColor="text1"/>
          <w:sz w:val="16"/>
          <w:szCs w:val="16"/>
        </w:rPr>
        <w:t>Любичев</w:t>
      </w:r>
      <w:proofErr w:type="spellEnd"/>
      <w:r w:rsidRPr="004E10C1">
        <w:rPr>
          <w:rFonts w:ascii="Times New Roman" w:hAnsi="Times New Roman"/>
          <w:color w:val="000000" w:themeColor="text1"/>
          <w:sz w:val="16"/>
          <w:szCs w:val="16"/>
        </w:rPr>
        <w:t xml:space="preserve">, Б. К. Ярцев, А. Н. Фролов и т. д. Начальником КТБ-27 был назначен Г. Е. </w:t>
      </w:r>
      <w:proofErr w:type="spellStart"/>
      <w:r w:rsidRPr="004E10C1">
        <w:rPr>
          <w:rFonts w:ascii="Times New Roman" w:hAnsi="Times New Roman"/>
          <w:color w:val="000000" w:themeColor="text1"/>
          <w:sz w:val="16"/>
          <w:szCs w:val="16"/>
        </w:rPr>
        <w:t>Ворошнин</w:t>
      </w:r>
      <w:proofErr w:type="spellEnd"/>
      <w:r w:rsidRPr="004E10C1">
        <w:rPr>
          <w:rFonts w:ascii="Times New Roman" w:hAnsi="Times New Roman"/>
          <w:color w:val="000000" w:themeColor="text1"/>
          <w:sz w:val="16"/>
          <w:szCs w:val="16"/>
        </w:rPr>
        <w:t>, его заместителями – Н. И. Крупнов и Н. М. Кашкин.</w:t>
      </w:r>
    </w:p>
    <w:p w14:paraId="08149850" w14:textId="77777777" w:rsidR="00F5172A" w:rsidRPr="004E10C1" w:rsidRDefault="00F5172A" w:rsidP="004E10C1">
      <w:pPr>
        <w:pStyle w:val="ae"/>
        <w:spacing w:before="0" w:after="0"/>
        <w:jc w:val="both"/>
        <w:rPr>
          <w:color w:val="000000" w:themeColor="text1"/>
          <w:sz w:val="16"/>
          <w:szCs w:val="16"/>
        </w:rPr>
      </w:pPr>
      <w:r w:rsidRPr="004E10C1">
        <w:rPr>
          <w:color w:val="000000" w:themeColor="text1"/>
          <w:sz w:val="16"/>
          <w:szCs w:val="16"/>
        </w:rPr>
        <w:t xml:space="preserve">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w:t>
      </w:r>
      <w:proofErr w:type="spellStart"/>
      <w:r w:rsidRPr="004E10C1">
        <w:rPr>
          <w:color w:val="000000" w:themeColor="text1"/>
          <w:sz w:val="16"/>
          <w:szCs w:val="16"/>
        </w:rPr>
        <w:t>разрабоан</w:t>
      </w:r>
      <w:proofErr w:type="spellEnd"/>
      <w:r w:rsidRPr="004E10C1">
        <w:rPr>
          <w:color w:val="000000" w:themeColor="text1"/>
          <w:sz w:val="16"/>
          <w:szCs w:val="16"/>
        </w:rPr>
        <w:t xml:space="preserve"> техпроцесс на изготовление запального стакана авиабомбы ФАБ-100, и технолог тут же выехал с документами в </w:t>
      </w:r>
      <w:proofErr w:type="spellStart"/>
      <w:r w:rsidRPr="004E10C1">
        <w:rPr>
          <w:color w:val="000000" w:themeColor="text1"/>
          <w:sz w:val="16"/>
          <w:szCs w:val="16"/>
        </w:rPr>
        <w:t>Ростов</w:t>
      </w:r>
      <w:proofErr w:type="spellEnd"/>
      <w:r w:rsidRPr="004E10C1">
        <w:rPr>
          <w:color w:val="000000" w:themeColor="text1"/>
          <w:sz w:val="16"/>
          <w:szCs w:val="16"/>
        </w:rPr>
        <w:t xml:space="preserve"> на «Ростсельмаш».</w:t>
      </w:r>
    </w:p>
    <w:p w14:paraId="1923EC4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122C8157"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Душой этого небольшого, но слаженного коллектива был по-прежнему Г. Е. </w:t>
      </w:r>
      <w:proofErr w:type="spellStart"/>
      <w:r w:rsidRPr="004E10C1">
        <w:rPr>
          <w:rFonts w:ascii="Times New Roman" w:hAnsi="Times New Roman"/>
          <w:color w:val="000000" w:themeColor="text1"/>
          <w:sz w:val="16"/>
          <w:szCs w:val="16"/>
        </w:rPr>
        <w:t>Ворошнин</w:t>
      </w:r>
      <w:proofErr w:type="spellEnd"/>
      <w:r w:rsidRPr="004E10C1">
        <w:rPr>
          <w:rFonts w:ascii="Times New Roman" w:hAnsi="Times New Roman"/>
          <w:color w:val="000000" w:themeColor="text1"/>
          <w:sz w:val="16"/>
          <w:szCs w:val="16"/>
        </w:rPr>
        <w:t>, сам отличавшийся необыкновенной оперативностью и подвижностью.</w:t>
      </w:r>
    </w:p>
    <w:p w14:paraId="506AB1C2"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28324070"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2ADEBDD0"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1933 году завод № 67 выпустил 9600 штук ФАБ-200, 8100 – ФАБ-250, 1050 – ФАБ-500, 310 – ФАБ-1000 и 70 – ФАБ-2000 (15794).</w:t>
      </w:r>
    </w:p>
    <w:p w14:paraId="3E24A616"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1F046573"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как и в первые годы при разработке технической документации на авиабомбы не было установленной системы для оформления чертежей. ГСКБ-47 по согласованию и с участием Главного управления ВВС НКО решило на одном из заводов разработать образцовый чертеж и технические условия на изготовление авиабомбы. Изделием для образцового чертежа была определена гидростатическая авиабомба ГАБ-100 для установки дымовых завес на море.</w:t>
      </w:r>
    </w:p>
    <w:p w14:paraId="06B49CE3"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Эта бомба по своей конструкции была одной из самых сложных для того времени, она состояла из большого количества узлов и деталей.</w:t>
      </w:r>
    </w:p>
    <w:p w14:paraId="59F3551B"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договоренности с </w:t>
      </w:r>
      <w:proofErr w:type="spellStart"/>
      <w:r w:rsidRPr="004E10C1">
        <w:rPr>
          <w:rFonts w:ascii="Times New Roman" w:hAnsi="Times New Roman"/>
          <w:color w:val="000000" w:themeColor="text1"/>
          <w:sz w:val="16"/>
          <w:szCs w:val="16"/>
        </w:rPr>
        <w:t>Краматорским</w:t>
      </w:r>
      <w:proofErr w:type="spellEnd"/>
      <w:r w:rsidRPr="004E10C1">
        <w:rPr>
          <w:rFonts w:ascii="Times New Roman" w:hAnsi="Times New Roman"/>
          <w:color w:val="000000" w:themeColor="text1"/>
          <w:sz w:val="16"/>
          <w:szCs w:val="16"/>
        </w:rPr>
        <w:t xml:space="preserve"> заводом начальники отделов ГСКБ-47 Н. И. Крупнов и С. О. Сидоров, представитель ВВС </w:t>
      </w:r>
      <w:proofErr w:type="spellStart"/>
      <w:r w:rsidRPr="004E10C1">
        <w:rPr>
          <w:rFonts w:ascii="Times New Roman" w:hAnsi="Times New Roman"/>
          <w:color w:val="000000" w:themeColor="text1"/>
          <w:sz w:val="16"/>
          <w:szCs w:val="16"/>
        </w:rPr>
        <w:t>Неворотин</w:t>
      </w:r>
      <w:proofErr w:type="spellEnd"/>
      <w:r w:rsidRPr="004E10C1">
        <w:rPr>
          <w:rFonts w:ascii="Times New Roman" w:hAnsi="Times New Roman"/>
          <w:color w:val="000000" w:themeColor="text1"/>
          <w:sz w:val="16"/>
          <w:szCs w:val="16"/>
        </w:rPr>
        <w:t xml:space="preserve"> вместе с инженерами завода разработали такой чертеж. В нем был регламентирован порядок расположения общего вида узлов и деталей, определены порядок оформления ТУ, расчета допусков и другие вопросы. Техническая документация образцового чертежа была положена в основу оформления всех чертежей авиабомб, принятых на вооружение.</w:t>
      </w:r>
    </w:p>
    <w:p w14:paraId="6714BFD4"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Вначале для серийного производства оформлялись чертежи литер «А» на обычной кальке. Оформлением чертежей занимался специальный отдел с большим количеством ИТР. Руководил отделом Сергей Осипович Сидоров – инженер, хорошо знавший свое дело, пунктуальный и строгий в том, что касалось техдокументации.</w:t>
      </w:r>
    </w:p>
    <w:p w14:paraId="22100BBF"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процессе производства авиабомб технологический отдел под руководством Николая Ивановича Крупнова вместе с заводами при участии представителей ВВС готовил предложения по уточнению техдокументации, отрабатывал технологический процесс, создавал и проверял технологическую оснастку.</w:t>
      </w:r>
    </w:p>
    <w:p w14:paraId="5C9F6F28"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После освоения в производстве конструкции, тщательной отработки чертежей и техпроцесса техдокументация на авиабомбу переводилась в литер «Б». Чертежи литеры «Б» оформлялись на полотняной кальке без каких-либо помарок. Изменения или исправления производить в них запрещалось. Чертежи литеры «Б» утверждались ГСКБ-47 и Управлением ВВС. Чертежи приспособлений, а также технологический процесс подписывались руководством завода-изготовителя и утверждались специальной комиссией из представителей ГСКБ и Управления ВВС.</w:t>
      </w:r>
    </w:p>
    <w:p w14:paraId="6B784A63"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Чертежи литеры «Б» являлись основой для серийного производства изделий и разработки мобилизационных планов. Таким образом, возможность брака в серийном производстве авиабомб по причине каких-либо ошибок в техдокументации исключалась. Именно тогда по предложению Управления ВВС подлинники научно-технической документации, подлинники научно-технических журналов, вся технологическая документация стали храниться в ГСКБ-47. Предприятие было обязано обеспечивать все заводы-</w:t>
      </w:r>
      <w:proofErr w:type="spellStart"/>
      <w:r w:rsidRPr="004E10C1">
        <w:rPr>
          <w:rFonts w:ascii="Times New Roman" w:hAnsi="Times New Roman"/>
          <w:color w:val="000000" w:themeColor="text1"/>
          <w:sz w:val="16"/>
          <w:szCs w:val="16"/>
        </w:rPr>
        <w:t>изготовлители</w:t>
      </w:r>
      <w:proofErr w:type="spellEnd"/>
      <w:r w:rsidRPr="004E10C1">
        <w:rPr>
          <w:rFonts w:ascii="Times New Roman" w:hAnsi="Times New Roman"/>
          <w:color w:val="000000" w:themeColor="text1"/>
          <w:sz w:val="16"/>
          <w:szCs w:val="16"/>
        </w:rPr>
        <w:t xml:space="preserve"> авиабомб и военную приемку технической документацией (15794).</w:t>
      </w:r>
    </w:p>
    <w:p w14:paraId="00CAB7A6"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7BF3FC32"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 1934 годы группой конструкторов под руководством В. М. Виноградова и А. И. Зверева эта попытка была повторена.</w:t>
      </w:r>
    </w:p>
    <w:p w14:paraId="5A1F0067"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Необходимость этой работы вызывалась тем, что при соответствующей маскировке визуальная разведка территории и позиций противника могла быть нерезультативной. </w:t>
      </w:r>
      <w:proofErr w:type="spellStart"/>
      <w:r w:rsidRPr="004E10C1">
        <w:rPr>
          <w:rFonts w:ascii="Times New Roman" w:hAnsi="Times New Roman"/>
          <w:color w:val="000000" w:themeColor="text1"/>
          <w:sz w:val="16"/>
          <w:szCs w:val="16"/>
        </w:rPr>
        <w:t>Аэрофотографирование</w:t>
      </w:r>
      <w:proofErr w:type="spellEnd"/>
      <w:r w:rsidRPr="004E10C1">
        <w:rPr>
          <w:rFonts w:ascii="Times New Roman" w:hAnsi="Times New Roman"/>
          <w:color w:val="000000" w:themeColor="text1"/>
          <w:sz w:val="16"/>
          <w:szCs w:val="16"/>
        </w:rPr>
        <w:t xml:space="preserve">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25F468F"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Для проведения полного воздушного фотографирования требовался светильник, в тысячи раз превышающей по силе света </w:t>
      </w:r>
      <w:proofErr w:type="spellStart"/>
      <w:r w:rsidRPr="004E10C1">
        <w:rPr>
          <w:rFonts w:ascii="Times New Roman" w:hAnsi="Times New Roman"/>
          <w:color w:val="000000" w:themeColor="text1"/>
          <w:sz w:val="16"/>
          <w:szCs w:val="16"/>
        </w:rPr>
        <w:t>САБы</w:t>
      </w:r>
      <w:proofErr w:type="spellEnd"/>
      <w:r w:rsidRPr="004E10C1">
        <w:rPr>
          <w:rFonts w:ascii="Times New Roman" w:hAnsi="Times New Roman"/>
          <w:color w:val="000000" w:themeColor="text1"/>
          <w:sz w:val="16"/>
          <w:szCs w:val="16"/>
        </w:rPr>
        <w:t xml:space="preserve">.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w:t>
      </w:r>
      <w:proofErr w:type="spellStart"/>
      <w:r w:rsidRPr="004E10C1">
        <w:rPr>
          <w:rFonts w:ascii="Times New Roman" w:hAnsi="Times New Roman"/>
          <w:color w:val="000000" w:themeColor="text1"/>
          <w:sz w:val="16"/>
          <w:szCs w:val="16"/>
        </w:rPr>
        <w:t>Капианидзе</w:t>
      </w:r>
      <w:proofErr w:type="spellEnd"/>
      <w:r w:rsidRPr="004E10C1">
        <w:rPr>
          <w:rFonts w:ascii="Times New Roman" w:hAnsi="Times New Roman"/>
          <w:color w:val="000000" w:themeColor="text1"/>
          <w:sz w:val="16"/>
          <w:szCs w:val="16"/>
        </w:rPr>
        <w:t>, подбирая состав, обладавший нужными свойствами.</w:t>
      </w:r>
    </w:p>
    <w:p w14:paraId="4C22BF4E"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Отработка фотобомбы была достаточно длительной. При относительно небольших высотах и скоростях полета самолета взрыв бомбы происходил в поле зрения аэрофотоаппарата и вспышка засвечивала снимок.</w:t>
      </w:r>
    </w:p>
    <w:p w14:paraId="6C11E7C7"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05F5B256"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Завершена отработка ФОТАБ была уже в 1938 –1939 годах в связи с задержкой в отработке аэрофотоаппарата. В это же время Г. В. </w:t>
      </w:r>
      <w:proofErr w:type="spellStart"/>
      <w:r w:rsidRPr="004E10C1">
        <w:rPr>
          <w:rFonts w:ascii="Times New Roman" w:hAnsi="Times New Roman"/>
          <w:color w:val="000000" w:themeColor="text1"/>
          <w:sz w:val="16"/>
          <w:szCs w:val="16"/>
        </w:rPr>
        <w:t>Капианидзе</w:t>
      </w:r>
      <w:proofErr w:type="spellEnd"/>
      <w:r w:rsidRPr="004E10C1">
        <w:rPr>
          <w:rFonts w:ascii="Times New Roman" w:hAnsi="Times New Roman"/>
          <w:color w:val="000000" w:themeColor="text1"/>
          <w:sz w:val="16"/>
          <w:szCs w:val="16"/>
        </w:rPr>
        <w:t xml:space="preserve"> усовершенствовал аэронавигационную бомбу АНАБ-1.</w:t>
      </w:r>
    </w:p>
    <w:p w14:paraId="3DC7363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1E7836A0"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04D44CA7"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5F8D62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был завершен переход (с 1932) на новую систему авиабомб:</w:t>
      </w:r>
    </w:p>
    <w:p w14:paraId="4E1465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фугасные (от 50 до 2000 кг);</w:t>
      </w:r>
    </w:p>
    <w:p w14:paraId="7F7D68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осколочные;</w:t>
      </w:r>
    </w:p>
    <w:p w14:paraId="091CC4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бронебойные;</w:t>
      </w:r>
    </w:p>
    <w:p w14:paraId="2FAEB3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зажигательные;</w:t>
      </w:r>
    </w:p>
    <w:p w14:paraId="5C22EC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осветительные;</w:t>
      </w:r>
    </w:p>
    <w:p w14:paraId="42D0C5D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специальные (85,465).</w:t>
      </w:r>
    </w:p>
    <w:p w14:paraId="5E4321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06EB4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1933 г. на заводе № 67 действовало СКТБ (Специальное конструкторско-технологическое бюро (СКТБ), КТБ-27 (Конструкторско-технологическое бюро) НКТП, НКОП), образованное для координации работ и внедрения АБ в серию на заводах. С 1934 г. СКТБ выведено из числа подразделений завода и преобразовано в КТБ-27 НКТП. По пр. НКОП № 147сс от 4.05.1938 г. НИО-67 вместе с КТБ-27 вошли в состав образованного КБ по </w:t>
      </w:r>
      <w:proofErr w:type="spellStart"/>
      <w:r w:rsidRPr="004E10C1">
        <w:rPr>
          <w:rFonts w:ascii="Times New Roman" w:hAnsi="Times New Roman"/>
          <w:color w:val="000000" w:themeColor="text1"/>
          <w:sz w:val="16"/>
          <w:szCs w:val="16"/>
        </w:rPr>
        <w:t>авиабомбостроению</w:t>
      </w:r>
      <w:proofErr w:type="spellEnd"/>
      <w:r w:rsidRPr="004E10C1">
        <w:rPr>
          <w:rFonts w:ascii="Times New Roman" w:hAnsi="Times New Roman"/>
          <w:color w:val="000000" w:themeColor="text1"/>
          <w:sz w:val="16"/>
          <w:szCs w:val="16"/>
        </w:rPr>
        <w:t xml:space="preserve"> (ГСКБ-47).</w:t>
      </w:r>
    </w:p>
    <w:p w14:paraId="421E9B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конструкций авиабомб.</w:t>
      </w:r>
    </w:p>
    <w:p w14:paraId="2B53413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(1934 г.)-  Г.Е. </w:t>
      </w:r>
      <w:proofErr w:type="spellStart"/>
      <w:r w:rsidRPr="004E10C1">
        <w:rPr>
          <w:rFonts w:ascii="Times New Roman" w:hAnsi="Times New Roman"/>
          <w:color w:val="000000" w:themeColor="text1"/>
          <w:sz w:val="16"/>
          <w:szCs w:val="16"/>
        </w:rPr>
        <w:t>Ворошин</w:t>
      </w:r>
      <w:proofErr w:type="spellEnd"/>
      <w:r w:rsidRPr="004E10C1">
        <w:rPr>
          <w:rFonts w:ascii="Times New Roman" w:hAnsi="Times New Roman"/>
          <w:color w:val="000000" w:themeColor="text1"/>
          <w:sz w:val="16"/>
          <w:szCs w:val="16"/>
        </w:rPr>
        <w:t>.</w:t>
      </w:r>
    </w:p>
    <w:p w14:paraId="33F9513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начальника (1935 г.-)- Н.И. Крупнов, Н.Т. Кулаков.</w:t>
      </w:r>
    </w:p>
    <w:p w14:paraId="7EAE79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(1935 г.-)- Н.И. Крупнов (11982).</w:t>
      </w:r>
    </w:p>
    <w:p w14:paraId="0684D7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3B76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заводе № 67 по решению ГВМУ ВСНХ создали </w:t>
      </w:r>
      <w:proofErr w:type="spellStart"/>
      <w:r w:rsidRPr="004E10C1">
        <w:rPr>
          <w:rFonts w:ascii="Times New Roman" w:hAnsi="Times New Roman"/>
          <w:color w:val="000000" w:themeColor="text1"/>
          <w:sz w:val="16"/>
          <w:szCs w:val="16"/>
        </w:rPr>
        <w:t>Спецтехбюро</w:t>
      </w:r>
      <w:proofErr w:type="spellEnd"/>
      <w:r w:rsidRPr="004E10C1">
        <w:rPr>
          <w:rFonts w:ascii="Times New Roman" w:hAnsi="Times New Roman"/>
          <w:color w:val="000000" w:themeColor="text1"/>
          <w:sz w:val="16"/>
          <w:szCs w:val="16"/>
        </w:rPr>
        <w:t xml:space="preserve"> по авиабомбам, преобразованное год спустя в Конструкторско-технологическое бюро № 27 - КТБ-27. Под руководством </w:t>
      </w:r>
      <w:proofErr w:type="spellStart"/>
      <w:r w:rsidRPr="004E10C1">
        <w:rPr>
          <w:rFonts w:ascii="Times New Roman" w:hAnsi="Times New Roman"/>
          <w:color w:val="000000" w:themeColor="text1"/>
          <w:sz w:val="16"/>
          <w:szCs w:val="16"/>
        </w:rPr>
        <w:t>Г.Е.Ворошнина</w:t>
      </w:r>
      <w:proofErr w:type="spellEnd"/>
      <w:r w:rsidRPr="004E10C1">
        <w:rPr>
          <w:rFonts w:ascii="Times New Roman" w:hAnsi="Times New Roman"/>
          <w:color w:val="000000" w:themeColor="text1"/>
          <w:sz w:val="16"/>
          <w:szCs w:val="16"/>
        </w:rPr>
        <w:t xml:space="preserve"> и его заместителя </w:t>
      </w:r>
      <w:proofErr w:type="spellStart"/>
      <w:r w:rsidRPr="004E10C1">
        <w:rPr>
          <w:rFonts w:ascii="Times New Roman" w:hAnsi="Times New Roman"/>
          <w:color w:val="000000" w:themeColor="text1"/>
          <w:sz w:val="16"/>
          <w:szCs w:val="16"/>
        </w:rPr>
        <w:t>Н.Т.Кулакова</w:t>
      </w:r>
      <w:proofErr w:type="spellEnd"/>
      <w:r w:rsidRPr="004E10C1">
        <w:rPr>
          <w:rFonts w:ascii="Times New Roman" w:hAnsi="Times New Roman"/>
          <w:color w:val="000000" w:themeColor="text1"/>
          <w:sz w:val="16"/>
          <w:szCs w:val="16"/>
        </w:rPr>
        <w:t xml:space="preserve"> оно финансировало и координировало все разработки этого вида вооружений, а также организовывало на заводах страны производство авиабомб, поступивших на вооружение НКО (7453).</w:t>
      </w:r>
    </w:p>
    <w:p w14:paraId="51335A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A2D3C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4-я бригада ЦКБ предложила сразу два образца отечественных дымовых прибора: ДХ-2 под стандартную смесь и </w:t>
      </w:r>
      <w:proofErr w:type="spellStart"/>
      <w:r w:rsidRPr="004E10C1">
        <w:rPr>
          <w:rFonts w:ascii="Times New Roman" w:hAnsi="Times New Roman"/>
          <w:color w:val="000000" w:themeColor="text1"/>
          <w:sz w:val="16"/>
          <w:szCs w:val="16"/>
        </w:rPr>
        <w:t>двухкомпо</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ненгный</w:t>
      </w:r>
      <w:proofErr w:type="spellEnd"/>
      <w:r w:rsidRPr="004E10C1">
        <w:rPr>
          <w:rFonts w:ascii="Times New Roman" w:hAnsi="Times New Roman"/>
          <w:color w:val="000000" w:themeColor="text1"/>
          <w:sz w:val="16"/>
          <w:szCs w:val="16"/>
        </w:rPr>
        <w:t xml:space="preserve"> прибор, в котором два вещества смешивались на выходе. В том же году приступили к работе над универ- </w:t>
      </w:r>
      <w:proofErr w:type="spellStart"/>
      <w:r w:rsidRPr="004E10C1">
        <w:rPr>
          <w:rFonts w:ascii="Times New Roman" w:hAnsi="Times New Roman"/>
          <w:color w:val="000000" w:themeColor="text1"/>
          <w:sz w:val="16"/>
          <w:szCs w:val="16"/>
        </w:rPr>
        <w:t>сапьным</w:t>
      </w:r>
      <w:proofErr w:type="spellEnd"/>
      <w:r w:rsidRPr="004E10C1">
        <w:rPr>
          <w:rFonts w:ascii="Times New Roman" w:hAnsi="Times New Roman"/>
          <w:color w:val="000000" w:themeColor="text1"/>
          <w:sz w:val="16"/>
          <w:szCs w:val="16"/>
        </w:rPr>
        <w:t xml:space="preserve"> прибором УХАП-1, который мог бы выливать как дымовые смеси, гак и отравляющие вещества.</w:t>
      </w:r>
    </w:p>
    <w:p w14:paraId="7480C3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D819D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испытывали устройство для сброса с самолета ядовитых дымовых шашек, но оно не оправдало себя (12034).</w:t>
      </w:r>
    </w:p>
    <w:p w14:paraId="1F63B3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EE0AB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14-я бригада ЦАГИ спроектировала ампульную кассету для биплана Р-5 - в те годы основного легкого бомбардировщика. Детали конструкции неизвестны, в документах упоминается только то, что таких кассет на самолете монтировали три, а также то, что существовали варианты с чисто механическим и электрическим открыванием их.</w:t>
      </w:r>
    </w:p>
    <w:p w14:paraId="1C1723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заводе № 39 сделали свою внутреннюю кассету для Р-5. При этом, видимо, использовали тот же отсек, где у штурмовика ССС, сделанного на его базе, устанавливали держатели под мелкие бомбы. В одну кассету вмещались 38 ампул, а кассет было четыре. Всего самолет </w:t>
      </w:r>
      <w:proofErr w:type="spellStart"/>
      <w:r w:rsidRPr="004E10C1">
        <w:rPr>
          <w:rFonts w:ascii="Times New Roman" w:hAnsi="Times New Roman"/>
          <w:color w:val="000000" w:themeColor="text1"/>
          <w:sz w:val="16"/>
          <w:szCs w:val="16"/>
        </w:rPr>
        <w:t>брол</w:t>
      </w:r>
      <w:proofErr w:type="spellEnd"/>
      <w:r w:rsidRPr="004E10C1">
        <w:rPr>
          <w:rFonts w:ascii="Times New Roman" w:hAnsi="Times New Roman"/>
          <w:color w:val="000000" w:themeColor="text1"/>
          <w:sz w:val="16"/>
          <w:szCs w:val="16"/>
        </w:rPr>
        <w:t xml:space="preserve"> 152 шара. При этом сама кассета была легче - в разных вариантах от 3,7 до 4,6 кг. Суммарная нагрузка получалась ненамного меньше, чем у СБ - 270 кг. Сброс осуществлялся только механикой - от сбрасывателя АСБР-1.</w:t>
      </w:r>
    </w:p>
    <w:p w14:paraId="3EC155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Известный конструктор вооружения Можаровский предложил подвесные (но тоже многоразовые) кассеты для Р-5. Они размещались на бомбодержателях под крылом и фюзеляжем. Всего машина несла десять кассет на 24 ампулы каждая - итого 240. Вес конструкции одной кассеты - 7,4 кг. Соответственно, и общая загрузка получилась больше - 434 кг. Поскольку эти кассеты делали для старого варианта Р-5 (выпуска 1933 г.), то открывание осуществлялось от сбрасывателя СБР-8 (12043).</w:t>
      </w:r>
    </w:p>
    <w:p w14:paraId="19F086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B6633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для разработки радиоэлектронного вооружения армии и флота был создан Всесоюзный государственный Институт телемеханики и связи.</w:t>
      </w:r>
    </w:p>
    <w:p w14:paraId="5AD287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Разработано управление для крылатой ракеты «217» конструкции РНИИ (1930-е г.).57 </w:t>
      </w:r>
    </w:p>
    <w:p w14:paraId="59A11B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1930-е г. в ленинградском филиале создана радиоаппаратура для МБР-2 для наведения торпедных катеров.</w:t>
      </w:r>
    </w:p>
    <w:p w14:paraId="14BB7A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7761CA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институт эвакуирован сначала в Сталинград, затем- в Свердловск. В Москве продолжал действовать филиал. В 12.1941 г. в Свердловске в состав НИИ-10 влился НИИ-49. В 08.1942 г. НИИ-10 реэвакуирован в Москву.</w:t>
      </w:r>
    </w:p>
    <w:p w14:paraId="7DAE28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1944 г.- разработка РЛС для ВМФ. С 1950-х г. – разработка корабельных ЗРК.</w:t>
      </w:r>
    </w:p>
    <w:p w14:paraId="1D58D8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После войны создан отдел гироскопических приборов УР. Работы по </w:t>
      </w:r>
      <w:proofErr w:type="spellStart"/>
      <w:r w:rsidRPr="004E10C1">
        <w:rPr>
          <w:rFonts w:ascii="Times New Roman" w:hAnsi="Times New Roman"/>
          <w:color w:val="000000" w:themeColor="text1"/>
          <w:sz w:val="16"/>
          <w:szCs w:val="16"/>
        </w:rPr>
        <w:t>гироприборам</w:t>
      </w:r>
      <w:proofErr w:type="spellEnd"/>
      <w:r w:rsidRPr="004E10C1">
        <w:rPr>
          <w:rFonts w:ascii="Times New Roman" w:hAnsi="Times New Roman"/>
          <w:color w:val="000000" w:themeColor="text1"/>
          <w:sz w:val="16"/>
          <w:szCs w:val="16"/>
        </w:rPr>
        <w:t>, как для морской техники, так и для ракетной (гл. конструктор- В.И. Кузнецов, до этого работавший в МНИИ-1).</w:t>
      </w:r>
    </w:p>
    <w:p w14:paraId="747807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Таганрогский НИИ связи. В 1955 г. на базе СКБ создан НИИГС.</w:t>
      </w:r>
    </w:p>
    <w:p w14:paraId="3BBD78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Входит в концерн «Алмаз-Антей» (2003 г.). По Указу Президента РФ № 1009 от 4.08.2004 г. вошло в число стратегических оборонных предприятий.</w:t>
      </w:r>
    </w:p>
    <w:p w14:paraId="6EC2E5A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(2005 г.): ЗРК ближней зоны обороны, а также обороны малых кораблей «Гибка» с ракетами «Игла».ВП-2/05 </w:t>
      </w:r>
    </w:p>
    <w:p w14:paraId="45F177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(1933 г.) - Ф. Сучков, (1944 г.) - В.Д. Калмыков (затем- министр </w:t>
      </w:r>
      <w:proofErr w:type="spellStart"/>
      <w:r w:rsidRPr="004E10C1">
        <w:rPr>
          <w:rFonts w:ascii="Times New Roman" w:hAnsi="Times New Roman"/>
          <w:color w:val="000000" w:themeColor="text1"/>
          <w:sz w:val="16"/>
          <w:szCs w:val="16"/>
        </w:rPr>
        <w:t>радопромышленности</w:t>
      </w:r>
      <w:proofErr w:type="spellEnd"/>
      <w:r w:rsidRPr="004E10C1">
        <w:rPr>
          <w:rFonts w:ascii="Times New Roman" w:hAnsi="Times New Roman"/>
          <w:color w:val="000000" w:themeColor="text1"/>
          <w:sz w:val="16"/>
          <w:szCs w:val="16"/>
        </w:rPr>
        <w:t>), (1960-е)- Н.П. Петелин. Ген. директор (-1999-2005 г.-) - С.А. Климов.</w:t>
      </w:r>
    </w:p>
    <w:p w14:paraId="5B7BEA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И.А. Игнатьев, (1969 г.) - В.А. </w:t>
      </w:r>
      <w:proofErr w:type="spellStart"/>
      <w:r w:rsidRPr="004E10C1">
        <w:rPr>
          <w:rFonts w:ascii="Times New Roman" w:hAnsi="Times New Roman"/>
          <w:color w:val="000000" w:themeColor="text1"/>
          <w:sz w:val="16"/>
          <w:szCs w:val="16"/>
        </w:rPr>
        <w:t>Букатов</w:t>
      </w:r>
      <w:proofErr w:type="spellEnd"/>
      <w:r w:rsidRPr="004E10C1">
        <w:rPr>
          <w:rFonts w:ascii="Times New Roman" w:hAnsi="Times New Roman"/>
          <w:color w:val="000000" w:themeColor="text1"/>
          <w:sz w:val="16"/>
          <w:szCs w:val="16"/>
        </w:rPr>
        <w:t>, (1970-е)- Г.Н. Волгин, (1980-е)- С.А. Фадеев. Ген. конструктор (-1999-2005 г.-)- С.А. Климов.</w:t>
      </w:r>
    </w:p>
    <w:p w14:paraId="3BD827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Ген. конструктора (2004 г.)- С. Соколов.</w:t>
      </w:r>
    </w:p>
    <w:p w14:paraId="6E60BA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конструкторы: (1946 г.)- В.И. Кузнецов (</w:t>
      </w:r>
      <w:proofErr w:type="spellStart"/>
      <w:r w:rsidRPr="004E10C1">
        <w:rPr>
          <w:rFonts w:ascii="Times New Roman" w:hAnsi="Times New Roman"/>
          <w:color w:val="000000" w:themeColor="text1"/>
          <w:sz w:val="16"/>
          <w:szCs w:val="16"/>
        </w:rPr>
        <w:t>гироприборы</w:t>
      </w:r>
      <w:proofErr w:type="spellEnd"/>
      <w:r w:rsidRPr="004E10C1">
        <w:rPr>
          <w:rFonts w:ascii="Times New Roman" w:hAnsi="Times New Roman"/>
          <w:color w:val="000000" w:themeColor="text1"/>
          <w:sz w:val="16"/>
          <w:szCs w:val="16"/>
        </w:rPr>
        <w:t xml:space="preserve">), Н.Н. </w:t>
      </w:r>
      <w:proofErr w:type="spellStart"/>
      <w:r w:rsidRPr="004E10C1">
        <w:rPr>
          <w:rFonts w:ascii="Times New Roman" w:hAnsi="Times New Roman"/>
          <w:color w:val="000000" w:themeColor="text1"/>
          <w:sz w:val="16"/>
          <w:szCs w:val="16"/>
        </w:rPr>
        <w:t>Государов</w:t>
      </w:r>
      <w:proofErr w:type="spellEnd"/>
      <w:r w:rsidRPr="004E10C1">
        <w:rPr>
          <w:rFonts w:ascii="Times New Roman" w:hAnsi="Times New Roman"/>
          <w:color w:val="000000" w:themeColor="text1"/>
          <w:sz w:val="16"/>
          <w:szCs w:val="16"/>
        </w:rPr>
        <w:t xml:space="preserve"> (ИГС-59), Смирнов (ИК ГСН для К-8), А.Ф. Шорин, В.Д. Калмыков, (1960-е)- М.П. Петелин («Астра», «Подснежник»), В.Ф. Измайлов, И.А. Игнатьев.</w:t>
      </w:r>
    </w:p>
    <w:p w14:paraId="0FDED6B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Создано: ИК ГСН: ИГС-59 для К-55, для К-8, 5Г42 (середина 1960-х); </w:t>
      </w:r>
    </w:p>
    <w:p w14:paraId="72DF7E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Корабельные ЗРК: М-1 «Волна»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1962 г.), «Волна-М»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1968 г.), «Волна-П»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1976 г.); «Волна-Н»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1984 г.); М-11 «Шторм»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1969 г., «Шквал»-экспортный), «Шторм-М»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1972 г.), «Шторм-Н»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1986 г.); С-300Ф «Форт»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1983 г.), «Форт-М»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1990 г., "Риф"-экспортный); М-22 "Ураган"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1983 г., "Штиль-1"- экспортный); "Клинок"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1989 г., «Кинжал»-экспортный); «Каштан» (</w:t>
      </w:r>
      <w:proofErr w:type="spellStart"/>
      <w:r w:rsidRPr="004E10C1">
        <w:rPr>
          <w:rFonts w:ascii="Times New Roman" w:hAnsi="Times New Roman"/>
          <w:color w:val="000000" w:themeColor="text1"/>
          <w:sz w:val="16"/>
          <w:szCs w:val="16"/>
        </w:rPr>
        <w:t>пнв</w:t>
      </w:r>
      <w:proofErr w:type="spellEnd"/>
      <w:r w:rsidRPr="004E10C1">
        <w:rPr>
          <w:rFonts w:ascii="Times New Roman" w:hAnsi="Times New Roman"/>
          <w:color w:val="000000" w:themeColor="text1"/>
          <w:sz w:val="16"/>
          <w:szCs w:val="16"/>
        </w:rPr>
        <w:t xml:space="preserve"> в 1990 г., «Кортик»- </w:t>
      </w:r>
      <w:proofErr w:type="spellStart"/>
      <w:r w:rsidRPr="004E10C1">
        <w:rPr>
          <w:rFonts w:ascii="Times New Roman" w:hAnsi="Times New Roman"/>
          <w:color w:val="000000" w:themeColor="text1"/>
          <w:sz w:val="16"/>
          <w:szCs w:val="16"/>
        </w:rPr>
        <w:t>экпортный</w:t>
      </w:r>
      <w:proofErr w:type="spellEnd"/>
      <w:r w:rsidRPr="004E10C1">
        <w:rPr>
          <w:rFonts w:ascii="Times New Roman" w:hAnsi="Times New Roman"/>
          <w:color w:val="000000" w:themeColor="text1"/>
          <w:sz w:val="16"/>
          <w:szCs w:val="16"/>
        </w:rPr>
        <w:t xml:space="preserve">); «Квант» (опытный, середина 1960-х);58 корабельная РЛС «Бином»; система управления: береговым комплексом «Редут», ККР П-35, УРПК-3 «Метель»;69 командно-измерительная система «Подснежник» для управления ИСЗ (1960-е), командно-траекторная радиолиния «Астра» (1960-е).77 </w:t>
      </w:r>
    </w:p>
    <w:p w14:paraId="0315F5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НИИ-10 МСП, Всесоюзный государственный Институт телемеханики и связи (</w:t>
      </w:r>
      <w:proofErr w:type="spellStart"/>
      <w:r w:rsidRPr="004E10C1">
        <w:rPr>
          <w:rFonts w:ascii="Times New Roman" w:hAnsi="Times New Roman"/>
          <w:color w:val="000000" w:themeColor="text1"/>
          <w:sz w:val="16"/>
          <w:szCs w:val="16"/>
        </w:rPr>
        <w:t>ВГИТиС</w:t>
      </w:r>
      <w:proofErr w:type="spellEnd"/>
      <w:r w:rsidRPr="004E10C1">
        <w:rPr>
          <w:rFonts w:ascii="Times New Roman" w:hAnsi="Times New Roman"/>
          <w:color w:val="000000" w:themeColor="text1"/>
          <w:sz w:val="16"/>
          <w:szCs w:val="16"/>
        </w:rPr>
        <w:t xml:space="preserve">), Всесоюзный НИИ </w:t>
      </w:r>
      <w:proofErr w:type="spellStart"/>
      <w:r w:rsidRPr="004E10C1">
        <w:rPr>
          <w:rFonts w:ascii="Times New Roman" w:hAnsi="Times New Roman"/>
          <w:color w:val="000000" w:themeColor="text1"/>
          <w:sz w:val="16"/>
          <w:szCs w:val="16"/>
        </w:rPr>
        <w:t>радиоэлектронники</w:t>
      </w:r>
      <w:proofErr w:type="spellEnd"/>
      <w:r w:rsidRPr="004E10C1">
        <w:rPr>
          <w:rFonts w:ascii="Times New Roman" w:hAnsi="Times New Roman"/>
          <w:color w:val="000000" w:themeColor="text1"/>
          <w:sz w:val="16"/>
          <w:szCs w:val="16"/>
        </w:rPr>
        <w:t xml:space="preserve"> (ВНИИРЭ) МСП, ВНИИ, НПО "Альтаир", </w:t>
      </w:r>
      <w:proofErr w:type="spellStart"/>
      <w:r w:rsidRPr="004E10C1">
        <w:rPr>
          <w:rFonts w:ascii="Times New Roman" w:hAnsi="Times New Roman"/>
          <w:color w:val="000000" w:themeColor="text1"/>
          <w:sz w:val="16"/>
          <w:szCs w:val="16"/>
        </w:rPr>
        <w:t>ГосНПО</w:t>
      </w:r>
      <w:proofErr w:type="spellEnd"/>
      <w:r w:rsidRPr="004E10C1">
        <w:rPr>
          <w:rFonts w:ascii="Times New Roman" w:hAnsi="Times New Roman"/>
          <w:color w:val="000000" w:themeColor="text1"/>
          <w:sz w:val="16"/>
          <w:szCs w:val="16"/>
        </w:rPr>
        <w:t xml:space="preserve"> «Альтаир», ФГУП «НТК «Альтаир», ОАО «Морской НИИ радиоэлектроники (МНИИРЭ) «Альтаир»</w:t>
      </w:r>
    </w:p>
    <w:p w14:paraId="7C7E36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111024 г. Москва, ул. Авиамоторная, 57 тел. 273-14-32 (10776).</w:t>
      </w:r>
    </w:p>
    <w:p w14:paraId="10EB78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6841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 Научно-исследовательском морском институте связи началась работа над планирующими торпедами. Для разработки планирующей торпеды была создана лаборатория № 22, система наведения создавалась в специальной лаборатории, занимавшейся инфракрасной техникой.</w:t>
      </w:r>
    </w:p>
    <w:p w14:paraId="1EACF00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начале 1930-х гг. в СССР проект планирующей торпеды дальнего действия разработал инженер-конструктор комиссии минных опытов Морского научно-технического комитета С.Ф.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планторпеда</w:t>
      </w:r>
      <w:proofErr w:type="spellEnd"/>
      <w:r w:rsidRPr="004E10C1">
        <w:rPr>
          <w:rFonts w:ascii="Times New Roman" w:hAnsi="Times New Roman"/>
          <w:color w:val="000000" w:themeColor="text1"/>
          <w:sz w:val="16"/>
          <w:szCs w:val="16"/>
        </w:rPr>
        <w:t>») (Петров Г. Планирующие торпеды. Военный Парад. 1994, январь–февраль. С. 84–86, 133–134.). Она предназначалась для удара по кораблям и портам противника. «План-торпеда» представляла собой планер, подвешиваемый под бомбардировщик и наводимый на цель бортовой аппаратурой в луче инфракрасного прожектора, установленного на носителе.</w:t>
      </w:r>
    </w:p>
    <w:p w14:paraId="6B8116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Свою идею С.Ф.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обосновал следующими соображениями: во-первых, невозможно обнаружить планирующую торпеду звукоулавливателями противника из-за бесшумности ее полета, </w:t>
      </w:r>
      <w:proofErr w:type="spellStart"/>
      <w:r w:rsidRPr="004E10C1">
        <w:rPr>
          <w:rFonts w:ascii="Times New Roman" w:hAnsi="Times New Roman"/>
          <w:color w:val="000000" w:themeColor="text1"/>
          <w:sz w:val="16"/>
          <w:szCs w:val="16"/>
        </w:rPr>
        <w:t>вовторых</w:t>
      </w:r>
      <w:proofErr w:type="spellEnd"/>
      <w:r w:rsidRPr="004E10C1">
        <w:rPr>
          <w:rFonts w:ascii="Times New Roman" w:hAnsi="Times New Roman"/>
          <w:color w:val="000000" w:themeColor="text1"/>
          <w:sz w:val="16"/>
          <w:szCs w:val="16"/>
        </w:rPr>
        <w:t xml:space="preserve">, истребителям трудно перехватить торпеду из-за ее </w:t>
      </w:r>
      <w:proofErr w:type="spellStart"/>
      <w:r w:rsidRPr="004E10C1">
        <w:rPr>
          <w:rFonts w:ascii="Times New Roman" w:hAnsi="Times New Roman"/>
          <w:color w:val="000000" w:themeColor="text1"/>
          <w:sz w:val="16"/>
          <w:szCs w:val="16"/>
        </w:rPr>
        <w:t>малоразмерности</w:t>
      </w:r>
      <w:proofErr w:type="spellEnd"/>
      <w:r w:rsidRPr="004E10C1">
        <w:rPr>
          <w:rFonts w:ascii="Times New Roman" w:hAnsi="Times New Roman"/>
          <w:color w:val="000000" w:themeColor="text1"/>
          <w:sz w:val="16"/>
          <w:szCs w:val="16"/>
        </w:rPr>
        <w:t xml:space="preserve">. С.Ф.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предложил наводить планирующую торпеду на цель с помощью инфракрасных лучей.</w:t>
      </w:r>
    </w:p>
    <w:p w14:paraId="52447F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Тема была объявлена важнейшей для Научно-исследовательского морского института связи. Для проверки схемы и проектных характеристик были построены модели планирующих торпед в 1/10 и 1/4 натуральной величины. В 1933 г. были проведены пуски модели «1/4» с высоты 1100 м. В ходе испытания модели планирующей торпеды пролетели 10–11 км.</w:t>
      </w:r>
    </w:p>
    <w:p w14:paraId="28D379F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1934 г. промышленным способом были изготовлены экспериментальные образцы торпед и стабилизатор автопилота. Надежность автопилота была проверена в лабораторных условиях.</w:t>
      </w:r>
    </w:p>
    <w:p w14:paraId="53FAFB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 Особое конструкторское бюро военного отдела технических изобретений начало разрабатывать специальные планирующие торпеды. Они были следующих типов:</w:t>
      </w:r>
    </w:p>
    <w:p w14:paraId="5E85D6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Безмоторная планирующая торпеда с дальностью полета 30–50 км («дальнобойная планирующая торпеда», кодовое название Волк).</w:t>
      </w:r>
    </w:p>
    <w:p w14:paraId="4F82462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Торпеда, оборудованная поршневым или ракетным двигателем с дальностью полета 100–200 км («летающая торпеда дальнего действия»).</w:t>
      </w:r>
    </w:p>
    <w:p w14:paraId="53C9868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Безмоторная планирующая торпеда на жестком буксире (буксируемый минный планер, кодовое название Вепрь).</w:t>
      </w:r>
    </w:p>
    <w:p w14:paraId="753BC7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1935 г. Завод № 23 (Ленинград) изготовил первые четыре планирующие торпеды ПСН1 («Планер специального назначения»). Систему наведения, получившую название Квант, изготовил НИИ № 10 Наркомата оборонной промышленности. Характеристики ПСН1 приведены в табл. 1.1.</w:t>
      </w:r>
    </w:p>
    <w:p w14:paraId="1158085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Таблица 1.1 Характеристики планирующей торпеды ПСН-1</w:t>
      </w:r>
    </w:p>
    <w:p w14:paraId="7945CC7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Размах крыльев 8000 мм</w:t>
      </w:r>
    </w:p>
    <w:p w14:paraId="05C12A8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Высота 2020 мм</w:t>
      </w:r>
    </w:p>
    <w:p w14:paraId="5E88385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конструкции 970 кг</w:t>
      </w:r>
    </w:p>
    <w:p w14:paraId="2AE6DC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Полезная нагрузка 1000 кг</w:t>
      </w:r>
    </w:p>
    <w:p w14:paraId="759EE0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августе 1934 г. проводилась контрольная буксировка торпеды ПСН1 без отцепления за самолетом Р5. Для полномасштабных летных испытаний планирующей торпеды в качестве </w:t>
      </w:r>
      <w:proofErr w:type="spellStart"/>
      <w:r w:rsidRPr="004E10C1">
        <w:rPr>
          <w:rFonts w:ascii="Times New Roman" w:hAnsi="Times New Roman"/>
          <w:color w:val="000000" w:themeColor="text1"/>
          <w:sz w:val="16"/>
          <w:szCs w:val="16"/>
        </w:rPr>
        <w:t>самолетаматки</w:t>
      </w:r>
      <w:proofErr w:type="spellEnd"/>
      <w:r w:rsidRPr="004E10C1">
        <w:rPr>
          <w:rFonts w:ascii="Times New Roman" w:hAnsi="Times New Roman"/>
          <w:color w:val="000000" w:themeColor="text1"/>
          <w:sz w:val="16"/>
          <w:szCs w:val="16"/>
        </w:rPr>
        <w:t xml:space="preserve"> были выделены два самолета – ТБ3 и М17. Под каждым крылом этих самолетов были смонтированы специальные держатели. Эксперименты проводились над одним из озер в районе Новгорода. Самолеты взлетали с аэродрома Кречевицы. На озере проходили буксировочные испытания </w:t>
      </w:r>
      <w:proofErr w:type="spellStart"/>
      <w:r w:rsidRPr="004E10C1">
        <w:rPr>
          <w:rFonts w:ascii="Times New Roman" w:hAnsi="Times New Roman"/>
          <w:color w:val="000000" w:themeColor="text1"/>
          <w:sz w:val="16"/>
          <w:szCs w:val="16"/>
        </w:rPr>
        <w:t>гидропланера</w:t>
      </w:r>
      <w:proofErr w:type="spellEnd"/>
      <w:r w:rsidRPr="004E10C1">
        <w:rPr>
          <w:rFonts w:ascii="Times New Roman" w:hAnsi="Times New Roman"/>
          <w:color w:val="000000" w:themeColor="text1"/>
          <w:sz w:val="16"/>
          <w:szCs w:val="16"/>
        </w:rPr>
        <w:t>-торпеды с подлетом на небольшую высоту на буксире за самолетом Р6.</w:t>
      </w:r>
    </w:p>
    <w:p w14:paraId="6B1476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Мировой приоритет таких испытаний заключается в том, что, вероятнее всего, впервые в мировой практике произошли буксировка и взлет планера с воды при нагрузке 75 кг на 1 м2 несущей поверхности.</w:t>
      </w:r>
    </w:p>
    <w:p w14:paraId="0B1818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 августа 1935 г. были проведены первые опытные взлет и полет самолета ТБ3 с подвешенным под правое крыло планером-торпедой с учебными бомбами.</w:t>
      </w:r>
    </w:p>
    <w:p w14:paraId="3663F2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Интересно, что на этапе испытания опытных образцов планеры-торпеды имели кабину для пилота-наблюдателя, который вел наблюдения за автоматикой. Пилот не вмешивался в действия автопилота и других механизмов, если в том не было необходимости. После отработки телемеханической системы наведения намечалось сделать беспилотные планирующие торпеды.</w:t>
      </w:r>
    </w:p>
    <w:p w14:paraId="334AB5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1936 г. в документах, посвященных ПСН1, часто употребляется выражение «человеко-торпеда» (Петров Г. Планирующие торпеды. Военный Парад. 1994, январь–</w:t>
      </w:r>
      <w:proofErr w:type="spellStart"/>
      <w:r w:rsidRPr="004E10C1">
        <w:rPr>
          <w:rFonts w:ascii="Times New Roman" w:hAnsi="Times New Roman"/>
          <w:color w:val="000000" w:themeColor="text1"/>
          <w:sz w:val="16"/>
          <w:szCs w:val="16"/>
        </w:rPr>
        <w:t>февраль.С</w:t>
      </w:r>
      <w:proofErr w:type="spellEnd"/>
      <w:r w:rsidRPr="004E10C1">
        <w:rPr>
          <w:rFonts w:ascii="Times New Roman" w:hAnsi="Times New Roman"/>
          <w:color w:val="000000" w:themeColor="text1"/>
          <w:sz w:val="16"/>
          <w:szCs w:val="16"/>
        </w:rPr>
        <w:t xml:space="preserve">. 84–86, 133–134.). Этот тип торпеды предназначался для визуального наведения на крупную цель – линейный корабль или военно-морскую базу. После сброса боевого заряда пилот должен был уводить планер в сторону на 4–6 миль и сажать на воду. После этого крылья «отстегивались» и планер превращался в катер. Используя имевшийся на борту подвесной двигатель, пилот уходил от пораженной цели. Учитывая </w:t>
      </w:r>
      <w:proofErr w:type="spellStart"/>
      <w:r w:rsidRPr="004E10C1">
        <w:rPr>
          <w:rFonts w:ascii="Times New Roman" w:hAnsi="Times New Roman"/>
          <w:color w:val="000000" w:themeColor="text1"/>
          <w:sz w:val="16"/>
          <w:szCs w:val="16"/>
        </w:rPr>
        <w:t>военнополитическую</w:t>
      </w:r>
      <w:proofErr w:type="spellEnd"/>
      <w:r w:rsidRPr="004E10C1">
        <w:rPr>
          <w:rFonts w:ascii="Times New Roman" w:hAnsi="Times New Roman"/>
          <w:color w:val="000000" w:themeColor="text1"/>
          <w:sz w:val="16"/>
          <w:szCs w:val="16"/>
        </w:rPr>
        <w:t xml:space="preserve"> обстановку в мире и уровень военно-патриотического воспитания молодежи в СССР, можно предположить, что некоторые пилоты могли стать и смертниками.</w:t>
      </w:r>
    </w:p>
    <w:p w14:paraId="54236B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 июля 1936 г. был проведен полет планера-торпеды. К его днищу была подвешена болванка весом 250 кг (</w:t>
      </w:r>
      <w:proofErr w:type="spellStart"/>
      <w:r w:rsidRPr="004E10C1">
        <w:rPr>
          <w:rFonts w:ascii="Times New Roman" w:hAnsi="Times New Roman"/>
          <w:color w:val="000000" w:themeColor="text1"/>
          <w:sz w:val="16"/>
          <w:szCs w:val="16"/>
        </w:rPr>
        <w:t>массо</w:t>
      </w:r>
      <w:proofErr w:type="spellEnd"/>
      <w:r w:rsidRPr="004E10C1">
        <w:rPr>
          <w:rFonts w:ascii="Times New Roman" w:hAnsi="Times New Roman"/>
          <w:color w:val="000000" w:themeColor="text1"/>
          <w:sz w:val="16"/>
          <w:szCs w:val="16"/>
        </w:rPr>
        <w:t>-габаритная копия бомбы ФАБ250). Произведены взлет, полет, отцепление и посадка на озеро Ильмень.</w:t>
      </w:r>
    </w:p>
    <w:p w14:paraId="6DEECD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августа 1936 г. выполнен полет планера с грузом 550 кг (</w:t>
      </w:r>
      <w:proofErr w:type="spellStart"/>
      <w:r w:rsidRPr="004E10C1">
        <w:rPr>
          <w:rFonts w:ascii="Times New Roman" w:hAnsi="Times New Roman"/>
          <w:color w:val="000000" w:themeColor="text1"/>
          <w:sz w:val="16"/>
          <w:szCs w:val="16"/>
        </w:rPr>
        <w:t>массо</w:t>
      </w:r>
      <w:proofErr w:type="spellEnd"/>
      <w:r w:rsidRPr="004E10C1">
        <w:rPr>
          <w:rFonts w:ascii="Times New Roman" w:hAnsi="Times New Roman"/>
          <w:color w:val="000000" w:themeColor="text1"/>
          <w:sz w:val="16"/>
          <w:szCs w:val="16"/>
        </w:rPr>
        <w:t>-габаритная копия бомбы ФАБ550). 2 августа 1936 г. выполнен полет планера с грузом 1000 кг (фугасная бомба со стабилизатором). В полете планер отцепился от носителя и сбросил бомбу с пикирования при скорости 340–350 км. 10 августа были закончены испытания и приемка первых четырех планеров-торпед. Дальность их планирования с различными грузами составила 27 км.</w:t>
      </w:r>
    </w:p>
    <w:p w14:paraId="7D5C6E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Среди вышеуказанного конструкторы предложили вариант возвращения планера на самолет-носитель. Такой планер мог бы иметь двигатель. В этом случае он представлял бы собой небольшой подвесной самолет-торпедоносец.</w:t>
      </w:r>
    </w:p>
    <w:p w14:paraId="5E052F0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1937–1938 гг. Управление морских сил РККА планировало изготовить небольшую серию «план-торпед» («крылатых торпед») для окончательной отработки траектории полета путем опытных пусков с самолета-носителя. К началу 1938 г. специалисты опытного завода НИИ № 12 произвели 138 пусков торпед. Летные эксперименты показали возможность пуска таких торпед на скоростях до 270–320 км/ч. Расчетная скорость планера-торпеды при этом составила 360 км/ч. Отрабатывались также вопросы поведения «план-торпед» на виражах, при выравнивании и сбросе торпеды, автоматическая посадка на воду.</w:t>
      </w:r>
    </w:p>
    <w:p w14:paraId="07E9FA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Система подвески и оборудование для пуска с самолета-носителя при испытаниях действовали безотказно, за исключением нескольких случаев, происшедших из-за ошибок технического персонала. Трудности возникли с функционированием системы управления. По этой причине испытания ограничивались </w:t>
      </w:r>
      <w:proofErr w:type="spellStart"/>
      <w:r w:rsidRPr="004E10C1">
        <w:rPr>
          <w:rFonts w:ascii="Times New Roman" w:hAnsi="Times New Roman"/>
          <w:color w:val="000000" w:themeColor="text1"/>
          <w:sz w:val="16"/>
          <w:szCs w:val="16"/>
        </w:rPr>
        <w:t>аэрои</w:t>
      </w:r>
      <w:proofErr w:type="spellEnd"/>
      <w:r w:rsidRPr="004E10C1">
        <w:rPr>
          <w:rFonts w:ascii="Times New Roman" w:hAnsi="Times New Roman"/>
          <w:color w:val="000000" w:themeColor="text1"/>
          <w:sz w:val="16"/>
          <w:szCs w:val="16"/>
        </w:rPr>
        <w:t xml:space="preserve"> гидродинамическими опытами планеров-торпед.</w:t>
      </w:r>
    </w:p>
    <w:p w14:paraId="364A73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1938 г. были проведены испытательные полеты с автоматической посадкой на воду. Для наведения торпед по инфракрасному лучу на самолете ТБ3 была оборудована специальная поворотная рама, на которой устанавливались три инфракрасных прожектора. Эта система получила название Квант.</w:t>
      </w:r>
    </w:p>
    <w:p w14:paraId="6144F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Уже во время испытаний экспериментальных образцов «крылатых торпед» заводу № 23 было выдано техническое задание на постройку боевого образца торпеды, получившей название ПСН2. Носителем ПСН2 должны были стать самолеты ТБ3 со специальными подвесками.</w:t>
      </w:r>
    </w:p>
    <w:p w14:paraId="2E4FEE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1940 г. планировалось провести испытания как опытных торпед (ПСН1), так и боевых – ПСН2. На ПСН1 должны были определяться эллипсы рассеивания и проводиться пуски на точность. Кроме этого, в 1940 г. планировалось запустить в серию боевые «крылатые торпеды» и организовать учебный центр для подготовки специалистов по обслуживанию и применению ПСН2 в войсках. Завод № 23 уже начал создавать задел для серийного производства боевых образцов «план-торпед».</w:t>
      </w:r>
    </w:p>
    <w:p w14:paraId="4B8029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Что касается конструкторов, то они продолжали совершенствовать «план-торпеды». Прорабатывались проекты торпед типа «летающее крыло» в двух вариантах: пилотируемая – </w:t>
      </w:r>
      <w:proofErr w:type="spellStart"/>
      <w:r w:rsidRPr="004E10C1">
        <w:rPr>
          <w:rFonts w:ascii="Times New Roman" w:hAnsi="Times New Roman"/>
          <w:color w:val="000000" w:themeColor="text1"/>
          <w:sz w:val="16"/>
          <w:szCs w:val="16"/>
        </w:rPr>
        <w:t>тренировочно</w:t>
      </w:r>
      <w:proofErr w:type="spellEnd"/>
      <w:r w:rsidRPr="004E10C1">
        <w:rPr>
          <w:rFonts w:ascii="Times New Roman" w:hAnsi="Times New Roman"/>
          <w:color w:val="000000" w:themeColor="text1"/>
          <w:sz w:val="16"/>
          <w:szCs w:val="16"/>
        </w:rPr>
        <w:t xml:space="preserve">-пристрелочный вариант с полной автоматикой (ППТ) и беспилотная – с полной автоматикой (БПТ). В конце 1939 г. был представлен </w:t>
      </w:r>
      <w:r w:rsidRPr="004E10C1">
        <w:rPr>
          <w:rFonts w:ascii="Times New Roman" w:hAnsi="Times New Roman"/>
          <w:color w:val="000000" w:themeColor="text1"/>
          <w:sz w:val="16"/>
          <w:szCs w:val="16"/>
        </w:rPr>
        <w:lastRenderedPageBreak/>
        <w:t>проект беспилотной летающей торпеды с дальностью полета от ста и выше километров со скоростью полета до 700 км/ч. Носителем такой «план-торпеды» должны были стать самолеты ДБ3 (11686).</w:t>
      </w:r>
    </w:p>
    <w:p w14:paraId="0EB506D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1D505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в Научно-исследовательском морском институте связи (НИМИС), в специально созданной для этой цели лаборатории N22 начались работы по разработке проекта планирующей торпеды (ПТ). Соломон Федорович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предложил наводить планирующую торпеду на цель с помощью инфракрасных лучей. </w:t>
      </w:r>
      <w:proofErr w:type="spellStart"/>
      <w:r w:rsidRPr="004E10C1">
        <w:rPr>
          <w:rFonts w:ascii="Times New Roman" w:hAnsi="Times New Roman"/>
          <w:color w:val="000000" w:themeColor="text1"/>
          <w:sz w:val="16"/>
          <w:szCs w:val="16"/>
        </w:rPr>
        <w:t>Валк</w:t>
      </w:r>
      <w:proofErr w:type="spellEnd"/>
      <w:r w:rsidRPr="004E10C1">
        <w:rPr>
          <w:rFonts w:ascii="Times New Roman" w:hAnsi="Times New Roman"/>
          <w:color w:val="000000" w:themeColor="text1"/>
          <w:sz w:val="16"/>
          <w:szCs w:val="16"/>
        </w:rPr>
        <w:t xml:space="preserve"> мотивировал свою идею следующими соображениями: невозможностью обнаружения ПТ звукоулавливателями противника из-за бесшумности ее полета, а также трудностью перехвата торпеды истребителями противника из-за ее </w:t>
      </w:r>
      <w:proofErr w:type="spellStart"/>
      <w:r w:rsidRPr="004E10C1">
        <w:rPr>
          <w:rFonts w:ascii="Times New Roman" w:hAnsi="Times New Roman"/>
          <w:color w:val="000000" w:themeColor="text1"/>
          <w:sz w:val="16"/>
          <w:szCs w:val="16"/>
        </w:rPr>
        <w:t>малоразмерности</w:t>
      </w:r>
      <w:proofErr w:type="spellEnd"/>
      <w:r w:rsidRPr="004E10C1">
        <w:rPr>
          <w:rFonts w:ascii="Times New Roman" w:hAnsi="Times New Roman"/>
          <w:color w:val="000000" w:themeColor="text1"/>
          <w:sz w:val="16"/>
          <w:szCs w:val="16"/>
        </w:rPr>
        <w:t>. 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45062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4AEF3F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575143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63886E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3F1C8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были проведены пуски моделей планирующих торпед в 1/4 натуральной величины с высоты 1100 м, в ходе которых они пролетали 10 - 11 км. Была практически доказана целесообразность этого вида оружия (3861).</w:t>
      </w:r>
    </w:p>
    <w:p w14:paraId="6DAF4F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97C907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разработанные в ленинградской газодинамической лаборатории ускорите</w:t>
      </w:r>
      <w:r w:rsidRPr="004E10C1">
        <w:rPr>
          <w:rFonts w:ascii="Times New Roman" w:hAnsi="Times New Roman"/>
          <w:color w:val="000000" w:themeColor="text1"/>
          <w:sz w:val="16"/>
          <w:szCs w:val="16"/>
        </w:rPr>
        <w:softHyphen/>
        <w:t>ли, так называемые газовые агрегаты уста</w:t>
      </w:r>
      <w:r w:rsidRPr="004E10C1">
        <w:rPr>
          <w:rFonts w:ascii="Times New Roman" w:hAnsi="Times New Roman"/>
          <w:color w:val="000000" w:themeColor="text1"/>
          <w:sz w:val="16"/>
          <w:szCs w:val="16"/>
        </w:rPr>
        <w:softHyphen/>
        <w:t>новили на ТБ-1 № 614 и № 726. Расположи</w:t>
      </w:r>
      <w:r w:rsidRPr="004E10C1">
        <w:rPr>
          <w:rFonts w:ascii="Times New Roman" w:hAnsi="Times New Roman"/>
          <w:color w:val="000000" w:themeColor="text1"/>
          <w:sz w:val="16"/>
          <w:szCs w:val="16"/>
        </w:rPr>
        <w:softHyphen/>
        <w:t>ли их по 3 с каждой стороны центроплана Испытывали варианты размещения агрега</w:t>
      </w:r>
      <w:r w:rsidRPr="004E10C1">
        <w:rPr>
          <w:rFonts w:ascii="Times New Roman" w:hAnsi="Times New Roman"/>
          <w:color w:val="000000" w:themeColor="text1"/>
          <w:sz w:val="16"/>
          <w:szCs w:val="16"/>
        </w:rPr>
        <w:softHyphen/>
        <w:t>тов сверху и снизу крыла, так, чтобы струя пороховых газов миновала хвостовое опе</w:t>
      </w:r>
      <w:r w:rsidRPr="004E10C1">
        <w:rPr>
          <w:rFonts w:ascii="Times New Roman" w:hAnsi="Times New Roman"/>
          <w:color w:val="000000" w:themeColor="text1"/>
          <w:sz w:val="16"/>
          <w:szCs w:val="16"/>
        </w:rPr>
        <w:softHyphen/>
        <w:t>рение. Весившая 300 кг установка развива</w:t>
      </w:r>
      <w:r w:rsidRPr="004E10C1">
        <w:rPr>
          <w:rFonts w:ascii="Times New Roman" w:hAnsi="Times New Roman"/>
          <w:color w:val="000000" w:themeColor="text1"/>
          <w:sz w:val="16"/>
          <w:szCs w:val="16"/>
        </w:rPr>
        <w:softHyphen/>
        <w:t>ла тягу 12000 кгс, сокращала разбег само</w:t>
      </w:r>
      <w:r w:rsidRPr="004E10C1">
        <w:rPr>
          <w:rFonts w:ascii="Times New Roman" w:hAnsi="Times New Roman"/>
          <w:color w:val="000000" w:themeColor="text1"/>
          <w:sz w:val="16"/>
          <w:szCs w:val="16"/>
        </w:rPr>
        <w:softHyphen/>
        <w:t>лета со взлетной массой 8000 кг на 80%. В испытательном полете с уменьшенной до 6500 кг массой ТБ-1 оторвался от земли че</w:t>
      </w:r>
      <w:r w:rsidRPr="004E10C1">
        <w:rPr>
          <w:rFonts w:ascii="Times New Roman" w:hAnsi="Times New Roman"/>
          <w:color w:val="000000" w:themeColor="text1"/>
          <w:sz w:val="16"/>
          <w:szCs w:val="16"/>
        </w:rPr>
        <w:softHyphen/>
        <w:t>рез 55 м. Несмотря на очевидный успех практического использования ускорители не нашли (11286).</w:t>
      </w:r>
    </w:p>
    <w:p w14:paraId="3ABF047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B1DF9" w14:textId="77777777" w:rsidR="00742DA3" w:rsidRPr="004E10C1" w:rsidRDefault="00742DA3"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w:t>
      </w:r>
    </w:p>
    <w:p w14:paraId="2459C40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Заместителю председателя ЦС ОСОАВИАХИМА тов. Малиновскому</w:t>
      </w:r>
    </w:p>
    <w:p w14:paraId="22C13F7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преддверии работы конструкторского бюро №8 ГИРД выявился особо секретный характер его функции и переход его исключительно на выполнение заданий НКВД. Исходя из этого дальнейшее сохранение действенности и </w:t>
      </w:r>
      <w:proofErr w:type="spellStart"/>
      <w:r w:rsidRPr="004E10C1">
        <w:rPr>
          <w:rFonts w:ascii="Times New Roman" w:hAnsi="Times New Roman"/>
          <w:color w:val="000000" w:themeColor="text1"/>
          <w:sz w:val="16"/>
          <w:szCs w:val="16"/>
        </w:rPr>
        <w:t>подчинеия</w:t>
      </w:r>
      <w:proofErr w:type="spellEnd"/>
      <w:r w:rsidRPr="004E10C1">
        <w:rPr>
          <w:rFonts w:ascii="Times New Roman" w:hAnsi="Times New Roman"/>
          <w:color w:val="000000" w:themeColor="text1"/>
          <w:sz w:val="16"/>
          <w:szCs w:val="16"/>
        </w:rPr>
        <w:t xml:space="preserve"> КБ Осоавиахиму и УВИ является нецелесообразным и может вызвать усложнение его работы.</w:t>
      </w:r>
    </w:p>
    <w:p w14:paraId="6AABAD29"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Прошу Ваши указания об окончательной передаче конструкторского Бюро в ведение УВИ Начальника Вооружения РККА</w:t>
      </w:r>
    </w:p>
    <w:p w14:paraId="571EF94D"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УВИ НВ РККА Новиков</w:t>
      </w:r>
    </w:p>
    <w:p w14:paraId="5A4EDF08"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П Отдела УВИ НВ РККА Терентьев</w:t>
      </w:r>
    </w:p>
    <w:p w14:paraId="1ECF0A8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(рукописно сверху совсем не разобрать)</w:t>
      </w:r>
    </w:p>
    <w:p w14:paraId="07D2AD1D"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ГИРД Королев просит о переводе средств на работу по Снаряду-Ракете в Лен-ГИРД</w:t>
      </w:r>
    </w:p>
    <w:p w14:paraId="3847F87E"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Л.19) (15249).</w:t>
      </w:r>
    </w:p>
    <w:p w14:paraId="3C14D423"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061B1E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фабрика ткацко-шерстяных изделий, организованная 8.09.1864 г. в районе села Солнечная Гора Клинского уезда купцом П.С. Мешковым в двухэтажном здании бывших солдатских казарм, в 1911 г. переданная владельцем фабрики Прохоровым за неуплату долга барону Кноппу и получившая название «Волокно», получила наименование Парашютная фабрика № 2, с 1936 г. - в системе НКЛП. 8.04.1939 г. фабрике присвоено имя М.М. Громова. Производство грузовых парашютов по чертежам завода № 1 НКЛП. По приказу № 30с/750с от 18.12.1940 г. фабрика передана из НКЛП в систему НКАП. По приказу № 9с от 8.01.1941 г. заводу присвоено название ГС завод № 469 НКАП им. М.М. Громова в подчинении 2ГУ, и начата организация производства радиаторов. Перед войной при заводе был аэродром, на котором базировалась ЛИС завода № 34 НКАП. С начала 1941 г. на заводе началось производство корпусов аэронавигационных бомб АНАБ-1 для НКВМФ.</w:t>
      </w:r>
    </w:p>
    <w:p w14:paraId="597981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1072сс от 15.10.1941 г. завод № 469 2ГУ НКАП эвакуирован в  г. Горький на площадку строящегося завода № 285 НКАП. В результате объединения двух заводов образован новый радиаторный завод № 469 НКАП.</w:t>
      </w:r>
    </w:p>
    <w:p w14:paraId="256537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годы войны- производство авиационных масло- и </w:t>
      </w:r>
      <w:proofErr w:type="spellStart"/>
      <w:r w:rsidRPr="004E10C1">
        <w:rPr>
          <w:rFonts w:ascii="Times New Roman" w:hAnsi="Times New Roman"/>
          <w:color w:val="000000" w:themeColor="text1"/>
          <w:sz w:val="16"/>
          <w:szCs w:val="16"/>
        </w:rPr>
        <w:t>водорадиаторов</w:t>
      </w:r>
      <w:proofErr w:type="spellEnd"/>
      <w:r w:rsidRPr="004E10C1">
        <w:rPr>
          <w:rFonts w:ascii="Times New Roman" w:hAnsi="Times New Roman"/>
          <w:color w:val="000000" w:themeColor="text1"/>
          <w:sz w:val="16"/>
          <w:szCs w:val="16"/>
        </w:rPr>
        <w:t>, в соответствии с пост. ГКО № 2177 от 16.08.1942 г. начато производство водяных радиаторов для танков Т-70.</w:t>
      </w:r>
    </w:p>
    <w:p w14:paraId="36FF207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w:t>
      </w:r>
      <w:proofErr w:type="spellStart"/>
      <w:r w:rsidRPr="004E10C1">
        <w:rPr>
          <w:rFonts w:ascii="Times New Roman" w:hAnsi="Times New Roman"/>
          <w:color w:val="000000" w:themeColor="text1"/>
          <w:sz w:val="16"/>
          <w:szCs w:val="16"/>
        </w:rPr>
        <w:t>вр</w:t>
      </w:r>
      <w:proofErr w:type="spellEnd"/>
      <w:r w:rsidRPr="004E10C1">
        <w:rPr>
          <w:rFonts w:ascii="Times New Roman" w:hAnsi="Times New Roman"/>
          <w:color w:val="000000" w:themeColor="text1"/>
          <w:sz w:val="16"/>
          <w:szCs w:val="16"/>
        </w:rPr>
        <w:t>,- ОАО СМЗ).</w:t>
      </w:r>
    </w:p>
    <w:p w14:paraId="748CFDB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FED83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35E0B6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СМ СССР № 713-342 от 26.06.1957 г. передан в ведение СНХ РСФСР.</w:t>
      </w:r>
    </w:p>
    <w:p w14:paraId="08CF9AC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1F7077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Позже при заводе № 469 образован филиал завода № 918 для освоения производства гермошлемов. Начальник филиала- Ю.И. </w:t>
      </w:r>
      <w:proofErr w:type="spellStart"/>
      <w:r w:rsidRPr="004E10C1">
        <w:rPr>
          <w:rFonts w:ascii="Times New Roman" w:hAnsi="Times New Roman"/>
          <w:color w:val="000000" w:themeColor="text1"/>
          <w:sz w:val="16"/>
          <w:szCs w:val="16"/>
        </w:rPr>
        <w:t>Менделенко</w:t>
      </w:r>
      <w:proofErr w:type="spellEnd"/>
      <w:r w:rsidRPr="004E10C1">
        <w:rPr>
          <w:rFonts w:ascii="Times New Roman" w:hAnsi="Times New Roman"/>
          <w:color w:val="000000" w:themeColor="text1"/>
          <w:sz w:val="16"/>
          <w:szCs w:val="16"/>
        </w:rPr>
        <w:t>.</w:t>
      </w:r>
    </w:p>
    <w:p w14:paraId="38AB8C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83139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1965 г. выпускался топливо-воздушный радиатор для КР П-6.</w:t>
      </w:r>
    </w:p>
    <w:p w14:paraId="036EA5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w:t>
      </w:r>
      <w:proofErr w:type="spellStart"/>
      <w:r w:rsidRPr="004E10C1">
        <w:rPr>
          <w:rFonts w:ascii="Times New Roman" w:hAnsi="Times New Roman"/>
          <w:color w:val="000000" w:themeColor="text1"/>
          <w:sz w:val="16"/>
          <w:szCs w:val="16"/>
        </w:rPr>
        <w:t>воздухо</w:t>
      </w:r>
      <w:proofErr w:type="spellEnd"/>
      <w:r w:rsidRPr="004E10C1">
        <w:rPr>
          <w:rFonts w:ascii="Times New Roman" w:hAnsi="Times New Roman"/>
          <w:color w:val="000000" w:themeColor="text1"/>
          <w:sz w:val="16"/>
          <w:szCs w:val="16"/>
        </w:rPr>
        <w:t xml:space="preserve">-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4E10C1">
        <w:rPr>
          <w:rFonts w:ascii="Times New Roman" w:hAnsi="Times New Roman"/>
          <w:color w:val="000000" w:themeColor="text1"/>
          <w:sz w:val="16"/>
          <w:szCs w:val="16"/>
          <w:lang w:val="en-US"/>
        </w:rPr>
        <w:t>RRJ</w:t>
      </w:r>
      <w:r w:rsidRPr="004E10C1">
        <w:rPr>
          <w:rFonts w:ascii="Times New Roman" w:hAnsi="Times New Roman"/>
          <w:color w:val="000000" w:themeColor="text1"/>
          <w:sz w:val="16"/>
          <w:szCs w:val="16"/>
        </w:rPr>
        <w:t xml:space="preserve"> (2003 г.).</w:t>
      </w:r>
    </w:p>
    <w:p w14:paraId="46CBD64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14E934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(1.01.2001 г.)- 2620 чел.</w:t>
      </w:r>
    </w:p>
    <w:p w14:paraId="51833A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(12.1940-11.1944 г.-)- В.Н. Смирнов, (1960-е  г.)- Васильев. Гендиректор (1986-2006 г.-)- В.В. </w:t>
      </w:r>
      <w:proofErr w:type="spellStart"/>
      <w:r w:rsidRPr="004E10C1">
        <w:rPr>
          <w:rFonts w:ascii="Times New Roman" w:hAnsi="Times New Roman"/>
          <w:color w:val="000000" w:themeColor="text1"/>
          <w:sz w:val="16"/>
          <w:szCs w:val="16"/>
        </w:rPr>
        <w:t>Тятинькин</w:t>
      </w:r>
      <w:proofErr w:type="spellEnd"/>
      <w:r w:rsidRPr="004E10C1">
        <w:rPr>
          <w:rFonts w:ascii="Times New Roman" w:hAnsi="Times New Roman"/>
          <w:color w:val="000000" w:themeColor="text1"/>
          <w:sz w:val="16"/>
          <w:szCs w:val="16"/>
        </w:rPr>
        <w:t>.</w:t>
      </w:r>
    </w:p>
    <w:p w14:paraId="326A00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279E26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(10.1941 г.)- В.В. Сычев.</w:t>
      </w:r>
    </w:p>
    <w:p w14:paraId="7931B6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(12.1941-05.1942 г.)-  Г.А. Мосолов, (2003 г.-)- В.В. </w:t>
      </w:r>
      <w:proofErr w:type="spellStart"/>
      <w:r w:rsidRPr="004E10C1">
        <w:rPr>
          <w:rFonts w:ascii="Times New Roman" w:hAnsi="Times New Roman"/>
          <w:color w:val="000000" w:themeColor="text1"/>
          <w:sz w:val="16"/>
          <w:szCs w:val="16"/>
        </w:rPr>
        <w:t>Тятинькин</w:t>
      </w:r>
      <w:proofErr w:type="spellEnd"/>
      <w:r w:rsidRPr="004E10C1">
        <w:rPr>
          <w:rFonts w:ascii="Times New Roman" w:hAnsi="Times New Roman"/>
          <w:color w:val="000000" w:themeColor="text1"/>
          <w:sz w:val="16"/>
          <w:szCs w:val="16"/>
        </w:rPr>
        <w:t xml:space="preserve">. Ген. конструктор (-2005-06 г.-)- В.В. </w:t>
      </w:r>
      <w:proofErr w:type="spellStart"/>
      <w:r w:rsidRPr="004E10C1">
        <w:rPr>
          <w:rFonts w:ascii="Times New Roman" w:hAnsi="Times New Roman"/>
          <w:color w:val="000000" w:themeColor="text1"/>
          <w:sz w:val="16"/>
          <w:szCs w:val="16"/>
        </w:rPr>
        <w:t>Тятинькин</w:t>
      </w:r>
      <w:proofErr w:type="spellEnd"/>
      <w:r w:rsidRPr="004E10C1">
        <w:rPr>
          <w:rFonts w:ascii="Times New Roman" w:hAnsi="Times New Roman"/>
          <w:color w:val="000000" w:themeColor="text1"/>
          <w:sz w:val="16"/>
          <w:szCs w:val="16"/>
        </w:rPr>
        <w:t xml:space="preserve"> {14.12.1945-} (11982).</w:t>
      </w:r>
    </w:p>
    <w:p w14:paraId="03430AA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DFC3B7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[10, л 1-2] в НИИ ВВС РККА и на кафедре ВВС Военно-морской академии (ВМА) [11,   л 1-6] в 1934 г. рассматривались проекты дирижаблей полужесткой конструкции 18500 м3 и 50000 м3 на предмет их использования преимущественно в авиации военно-морских сил. Начальник кафедры ВВС ВМА С.Э. Столярский в докладе от 7 января 1934 г., направленном начальнику ВВС РККА Алкснису, начальнику Вооружений РККА Тухачевскому, заместителю начальника Морских сил РККА </w:t>
      </w:r>
      <w:proofErr w:type="spellStart"/>
      <w:r w:rsidRPr="004E10C1">
        <w:rPr>
          <w:rFonts w:ascii="Times New Roman" w:hAnsi="Times New Roman"/>
          <w:color w:val="000000" w:themeColor="text1"/>
          <w:sz w:val="16"/>
          <w:szCs w:val="16"/>
        </w:rPr>
        <w:t>Лудри</w:t>
      </w:r>
      <w:proofErr w:type="spellEnd"/>
      <w:r w:rsidRPr="004E10C1">
        <w:rPr>
          <w:rFonts w:ascii="Times New Roman" w:hAnsi="Times New Roman"/>
          <w:color w:val="000000" w:themeColor="text1"/>
          <w:sz w:val="16"/>
          <w:szCs w:val="16"/>
        </w:rPr>
        <w:t xml:space="preserve">, начальнику ГВФ </w:t>
      </w:r>
      <w:proofErr w:type="spellStart"/>
      <w:r w:rsidRPr="004E10C1">
        <w:rPr>
          <w:rFonts w:ascii="Times New Roman" w:hAnsi="Times New Roman"/>
          <w:color w:val="000000" w:themeColor="text1"/>
          <w:sz w:val="16"/>
          <w:szCs w:val="16"/>
        </w:rPr>
        <w:t>Уншлихту</w:t>
      </w:r>
      <w:proofErr w:type="spellEnd"/>
      <w:r w:rsidRPr="004E10C1">
        <w:rPr>
          <w:rFonts w:ascii="Times New Roman" w:hAnsi="Times New Roman"/>
          <w:color w:val="000000" w:themeColor="text1"/>
          <w:sz w:val="16"/>
          <w:szCs w:val="16"/>
        </w:rPr>
        <w:t xml:space="preserve">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исключительно  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  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w:t>
      </w:r>
      <w:proofErr w:type="spellStart"/>
      <w:r w:rsidRPr="004E10C1">
        <w:rPr>
          <w:rFonts w:ascii="Times New Roman" w:hAnsi="Times New Roman"/>
          <w:color w:val="000000" w:themeColor="text1"/>
          <w:sz w:val="16"/>
          <w:szCs w:val="16"/>
        </w:rPr>
        <w:t>Л.М.Галлера</w:t>
      </w:r>
      <w:proofErr w:type="spellEnd"/>
      <w:r w:rsidRPr="004E10C1">
        <w:rPr>
          <w:rFonts w:ascii="Times New Roman" w:hAnsi="Times New Roman"/>
          <w:color w:val="000000" w:themeColor="text1"/>
          <w:sz w:val="16"/>
          <w:szCs w:val="16"/>
        </w:rPr>
        <w:t xml:space="preserve"> [9, л.41]. В 1934 г. начальником кафедры ВВС ВМА </w:t>
      </w:r>
      <w:proofErr w:type="spellStart"/>
      <w:r w:rsidRPr="004E10C1">
        <w:rPr>
          <w:rFonts w:ascii="Times New Roman" w:hAnsi="Times New Roman"/>
          <w:color w:val="000000" w:themeColor="text1"/>
          <w:sz w:val="16"/>
          <w:szCs w:val="16"/>
        </w:rPr>
        <w:t>С.Э.Столярским</w:t>
      </w:r>
      <w:proofErr w:type="spellEnd"/>
      <w:r w:rsidRPr="004E10C1">
        <w:rPr>
          <w:rFonts w:ascii="Times New Roman" w:hAnsi="Times New Roman"/>
          <w:color w:val="000000" w:themeColor="text1"/>
          <w:sz w:val="16"/>
          <w:szCs w:val="16"/>
        </w:rPr>
        <w:t xml:space="preserve">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за 1933-34 гг. после проверки Комиссией советского контроля при СНК СССР получила крайне негативную оценку председателя Комиссии </w:t>
      </w:r>
      <w:proofErr w:type="spellStart"/>
      <w:r w:rsidRPr="004E10C1">
        <w:rPr>
          <w:rFonts w:ascii="Times New Roman" w:hAnsi="Times New Roman"/>
          <w:color w:val="000000" w:themeColor="text1"/>
          <w:sz w:val="16"/>
          <w:szCs w:val="16"/>
        </w:rPr>
        <w:t>Н.Антипова</w:t>
      </w:r>
      <w:proofErr w:type="spellEnd"/>
      <w:r w:rsidRPr="004E10C1">
        <w:rPr>
          <w:rFonts w:ascii="Times New Roman" w:hAnsi="Times New Roman"/>
          <w:color w:val="000000" w:themeColor="text1"/>
          <w:sz w:val="16"/>
          <w:szCs w:val="16"/>
        </w:rPr>
        <w:t xml:space="preserve"> (15797).</w:t>
      </w:r>
    </w:p>
    <w:p w14:paraId="10828181"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79AEF598"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w:t>
      </w:r>
      <w:proofErr w:type="spellStart"/>
      <w:r w:rsidRPr="004E10C1">
        <w:rPr>
          <w:rFonts w:ascii="Times New Roman" w:hAnsi="Times New Roman"/>
          <w:color w:val="000000" w:themeColor="text1"/>
          <w:sz w:val="16"/>
          <w:szCs w:val="16"/>
        </w:rPr>
        <w:t>Л.М.Галлера</w:t>
      </w:r>
      <w:proofErr w:type="spellEnd"/>
      <w:r w:rsidRPr="004E10C1">
        <w:rPr>
          <w:rFonts w:ascii="Times New Roman" w:hAnsi="Times New Roman"/>
          <w:color w:val="000000" w:themeColor="text1"/>
          <w:sz w:val="16"/>
          <w:szCs w:val="16"/>
        </w:rPr>
        <w:t xml:space="preserve"> [9, л.41]. В 1934 г. начальником кафедры ВВС ВМА </w:t>
      </w:r>
      <w:proofErr w:type="spellStart"/>
      <w:r w:rsidRPr="004E10C1">
        <w:rPr>
          <w:rFonts w:ascii="Times New Roman" w:hAnsi="Times New Roman"/>
          <w:color w:val="000000" w:themeColor="text1"/>
          <w:sz w:val="16"/>
          <w:szCs w:val="16"/>
        </w:rPr>
        <w:t>С.Э.Столярским</w:t>
      </w:r>
      <w:proofErr w:type="spellEnd"/>
      <w:r w:rsidRPr="004E10C1">
        <w:rPr>
          <w:rFonts w:ascii="Times New Roman" w:hAnsi="Times New Roman"/>
          <w:color w:val="000000" w:themeColor="text1"/>
          <w:sz w:val="16"/>
          <w:szCs w:val="16"/>
        </w:rPr>
        <w:t xml:space="preserve">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w:t>
      </w:r>
      <w:proofErr w:type="spellStart"/>
      <w:r w:rsidRPr="004E10C1">
        <w:rPr>
          <w:rFonts w:ascii="Times New Roman" w:hAnsi="Times New Roman"/>
          <w:color w:val="000000" w:themeColor="text1"/>
          <w:sz w:val="16"/>
          <w:szCs w:val="16"/>
        </w:rPr>
        <w:t>Дирижаблестроя</w:t>
      </w:r>
      <w:proofErr w:type="spellEnd"/>
      <w:r w:rsidRPr="004E10C1">
        <w:rPr>
          <w:rFonts w:ascii="Times New Roman" w:hAnsi="Times New Roman"/>
          <w:color w:val="000000" w:themeColor="text1"/>
          <w:sz w:val="16"/>
          <w:szCs w:val="16"/>
        </w:rPr>
        <w:t xml:space="preserve"> за 1933-34 гг. после проверки Комиссией советского контроля при СНК СССР получила крайне негативную оценку председателя Комиссии </w:t>
      </w:r>
      <w:proofErr w:type="spellStart"/>
      <w:r w:rsidRPr="004E10C1">
        <w:rPr>
          <w:rFonts w:ascii="Times New Roman" w:hAnsi="Times New Roman"/>
          <w:color w:val="000000" w:themeColor="text1"/>
          <w:sz w:val="16"/>
          <w:szCs w:val="16"/>
        </w:rPr>
        <w:t>Н.Антипова</w:t>
      </w:r>
      <w:proofErr w:type="spellEnd"/>
      <w:r w:rsidRPr="004E10C1">
        <w:rPr>
          <w:rFonts w:ascii="Times New Roman" w:hAnsi="Times New Roman"/>
          <w:color w:val="000000" w:themeColor="text1"/>
          <w:sz w:val="16"/>
          <w:szCs w:val="16"/>
        </w:rPr>
        <w:t xml:space="preserve"> (15797).</w:t>
      </w:r>
    </w:p>
    <w:p w14:paraId="4810D037"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48109B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сани АНТ-IV выпускались в Ленинграде на заводе им. Марти (61,30).</w:t>
      </w:r>
    </w:p>
    <w:p w14:paraId="402B8A2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25D8D78" w14:textId="77777777" w:rsidR="003353B3" w:rsidRPr="004E10C1" w:rsidRDefault="003353B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П. Гроховский для изготовления парашютов применил самый дешевый материал – упаковочную марлю (10 коп. за метр). Госкомиссия НИИ, проверив парашюты 8 и 12 м в диаметре, приняла их на снабжение. В плане на 1934 год ставилась задача изготовить марлевые грузовые парашюты в 30, 40 и 62 м в диаметре, что позволяло осуществить массовый парашютный десант (21402).</w:t>
      </w:r>
    </w:p>
    <w:p w14:paraId="6A091998" w14:textId="77777777" w:rsidR="003353B3" w:rsidRPr="004E10C1" w:rsidRDefault="003353B3" w:rsidP="004E10C1">
      <w:pPr>
        <w:spacing w:after="0" w:line="240" w:lineRule="auto"/>
        <w:jc w:val="both"/>
        <w:rPr>
          <w:rFonts w:ascii="Times New Roman" w:hAnsi="Times New Roman"/>
          <w:color w:val="000000" w:themeColor="text1"/>
          <w:sz w:val="16"/>
          <w:szCs w:val="16"/>
        </w:rPr>
      </w:pPr>
    </w:p>
    <w:p w14:paraId="616084B0"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4ECF317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DA8D6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принято решение о строительстве химкомбината (Комбинат № 100 НКТП, НКОП, НКБ /г. Алексин Московской обл. п/я 1 «Комбинат» (1943 г.)/). Строительство начато в 1935 г., но шло медленно. В соответствии с пост. СНК № 2139-425сс от 21.12.1936 г. и пр. НКОП № 05с от 29.12.1936 г. строительство комбината № 100 передано из Порохового треста </w:t>
      </w:r>
      <w:proofErr w:type="spellStart"/>
      <w:r w:rsidRPr="004E10C1">
        <w:rPr>
          <w:rFonts w:ascii="Times New Roman" w:hAnsi="Times New Roman"/>
          <w:color w:val="000000" w:themeColor="text1"/>
          <w:sz w:val="16"/>
          <w:szCs w:val="16"/>
        </w:rPr>
        <w:t>Главазота</w:t>
      </w:r>
      <w:proofErr w:type="spellEnd"/>
      <w:r w:rsidRPr="004E10C1">
        <w:rPr>
          <w:rFonts w:ascii="Times New Roman" w:hAnsi="Times New Roman"/>
          <w:color w:val="000000" w:themeColor="text1"/>
          <w:sz w:val="16"/>
          <w:szCs w:val="16"/>
        </w:rPr>
        <w:t xml:space="preserve">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513EAD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6C9CF2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w:t>
      </w:r>
      <w:proofErr w:type="spellStart"/>
      <w:r w:rsidRPr="004E10C1">
        <w:rPr>
          <w:rFonts w:ascii="Times New Roman" w:hAnsi="Times New Roman"/>
          <w:color w:val="000000" w:themeColor="text1"/>
          <w:sz w:val="16"/>
          <w:szCs w:val="16"/>
        </w:rPr>
        <w:t>пироксилиногвого</w:t>
      </w:r>
      <w:proofErr w:type="spellEnd"/>
      <w:r w:rsidRPr="004E10C1">
        <w:rPr>
          <w:rFonts w:ascii="Times New Roman" w:hAnsi="Times New Roman"/>
          <w:color w:val="000000" w:themeColor="text1"/>
          <w:sz w:val="16"/>
          <w:szCs w:val="16"/>
        </w:rPr>
        <w:t xml:space="preserve"> пороха перед эвакуацией - 15 тыс. т в год.</w:t>
      </w:r>
    </w:p>
    <w:p w14:paraId="5C12B7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55291C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253A58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12.1942-04.1943 г. - в ведении ЗГУ НКБ, в 08.1943-09.1944 г. - в ведении 9ГУ.</w:t>
      </w:r>
    </w:p>
    <w:p w14:paraId="4A5DF37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(1943 г.): производственная- 16542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вспомогательная- 14430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прочая- 15114м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115298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(1940 г.)- 99 чел. (рабочих), (10.1941 г.)- 1536 чел., (12.1942 г.)- 2479 чел.</w:t>
      </w:r>
    </w:p>
    <w:p w14:paraId="28C029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(1930-е)- А.П. Севостьянов, (1941 г.)- Н.Е. Стрельцов, (-04-11.1943 г.-)- </w:t>
      </w:r>
      <w:proofErr w:type="spellStart"/>
      <w:r w:rsidRPr="004E10C1">
        <w:rPr>
          <w:rFonts w:ascii="Times New Roman" w:hAnsi="Times New Roman"/>
          <w:color w:val="000000" w:themeColor="text1"/>
          <w:sz w:val="16"/>
          <w:szCs w:val="16"/>
        </w:rPr>
        <w:t>Готовкин</w:t>
      </w:r>
      <w:proofErr w:type="spellEnd"/>
      <w:r w:rsidRPr="004E10C1">
        <w:rPr>
          <w:rFonts w:ascii="Times New Roman" w:hAnsi="Times New Roman"/>
          <w:color w:val="000000" w:themeColor="text1"/>
          <w:sz w:val="16"/>
          <w:szCs w:val="16"/>
        </w:rPr>
        <w:t xml:space="preserve">. Начальник (01.1944 г.)-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Готовкин</w:t>
      </w:r>
      <w:proofErr w:type="spellEnd"/>
      <w:r w:rsidRPr="004E10C1">
        <w:rPr>
          <w:rFonts w:ascii="Times New Roman" w:hAnsi="Times New Roman"/>
          <w:color w:val="000000" w:themeColor="text1"/>
          <w:sz w:val="16"/>
          <w:szCs w:val="16"/>
        </w:rPr>
        <w:t>.</w:t>
      </w:r>
    </w:p>
    <w:p w14:paraId="6EF8DF6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5C9FE29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(1941 г.)- А. Г. Каллистов.</w:t>
      </w:r>
      <w:r w:rsidRPr="004E10C1">
        <w:rPr>
          <w:rFonts w:ascii="Times New Roman" w:hAnsi="Times New Roman"/>
          <w:color w:val="000000" w:themeColor="text1"/>
          <w:sz w:val="16"/>
          <w:szCs w:val="16"/>
          <w:vertAlign w:val="superscript"/>
        </w:rPr>
        <w:t>55</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vertAlign w:val="superscript"/>
        </w:rPr>
        <w:t>56</w:t>
      </w:r>
    </w:p>
    <w:p w14:paraId="7CC38E4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энергетик (1938 г.)- Кучеров.</w:t>
      </w:r>
    </w:p>
    <w:p w14:paraId="7536C73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производственно-технического (04.1943-01,1944 г.-)- к Калабухов; 1-го (07.1943 г.)- Мельникова.</w:t>
      </w:r>
    </w:p>
    <w:p w14:paraId="518629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коллоксилин (1943).</w:t>
      </w:r>
    </w:p>
    <w:p w14:paraId="22F40D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07A603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06E77D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(07.1938 г.)- </w:t>
      </w:r>
      <w:proofErr w:type="spellStart"/>
      <w:r w:rsidRPr="004E10C1">
        <w:rPr>
          <w:rFonts w:ascii="Times New Roman" w:hAnsi="Times New Roman"/>
          <w:color w:val="000000" w:themeColor="text1"/>
          <w:sz w:val="16"/>
          <w:szCs w:val="16"/>
        </w:rPr>
        <w:t>Бреев</w:t>
      </w:r>
      <w:proofErr w:type="spellEnd"/>
      <w:r w:rsidRPr="004E10C1">
        <w:rPr>
          <w:rFonts w:ascii="Times New Roman" w:hAnsi="Times New Roman"/>
          <w:color w:val="000000" w:themeColor="text1"/>
          <w:sz w:val="16"/>
          <w:szCs w:val="16"/>
        </w:rPr>
        <w:t xml:space="preserve"> (11982).</w:t>
      </w:r>
    </w:p>
    <w:p w14:paraId="79BFE0EB" w14:textId="77777777" w:rsidR="00742DA3" w:rsidRPr="004E10C1" w:rsidRDefault="00742DA3" w:rsidP="004E10C1">
      <w:pPr>
        <w:autoSpaceDE w:val="0"/>
        <w:autoSpaceDN w:val="0"/>
        <w:adjustRightInd w:val="0"/>
        <w:spacing w:after="0" w:line="240" w:lineRule="auto"/>
        <w:jc w:val="both"/>
        <w:rPr>
          <w:rFonts w:ascii="Times New Roman" w:hAnsi="Times New Roman"/>
          <w:color w:val="000000" w:themeColor="text1"/>
          <w:sz w:val="16"/>
          <w:szCs w:val="16"/>
        </w:rPr>
      </w:pPr>
    </w:p>
    <w:p w14:paraId="51249C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 Свердловске был создан Завод «</w:t>
      </w:r>
      <w:proofErr w:type="spellStart"/>
      <w:r w:rsidRPr="004E10C1">
        <w:rPr>
          <w:rFonts w:ascii="Times New Roman" w:hAnsi="Times New Roman"/>
          <w:color w:val="000000" w:themeColor="text1"/>
          <w:sz w:val="16"/>
          <w:szCs w:val="16"/>
        </w:rPr>
        <w:t>Облдормаш</w:t>
      </w:r>
      <w:proofErr w:type="spellEnd"/>
      <w:r w:rsidRPr="004E10C1">
        <w:rPr>
          <w:rFonts w:ascii="Times New Roman" w:hAnsi="Times New Roman"/>
          <w:color w:val="000000" w:themeColor="text1"/>
          <w:sz w:val="16"/>
          <w:szCs w:val="16"/>
        </w:rPr>
        <w:t>». Перед войной выпускал снегоочистители, грейдеры, гудронаторы.</w:t>
      </w:r>
    </w:p>
    <w:p w14:paraId="049B2B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w:t>
      </w:r>
      <w:proofErr w:type="spellStart"/>
      <w:r w:rsidRPr="004E10C1">
        <w:rPr>
          <w:rFonts w:ascii="Times New Roman" w:hAnsi="Times New Roman"/>
          <w:color w:val="000000" w:themeColor="text1"/>
          <w:sz w:val="16"/>
          <w:szCs w:val="16"/>
        </w:rPr>
        <w:t>Главстройдревмаша</w:t>
      </w:r>
      <w:proofErr w:type="spellEnd"/>
      <w:r w:rsidRPr="004E10C1">
        <w:rPr>
          <w:rFonts w:ascii="Times New Roman" w:hAnsi="Times New Roman"/>
          <w:color w:val="000000" w:themeColor="text1"/>
          <w:sz w:val="16"/>
          <w:szCs w:val="16"/>
        </w:rPr>
        <w:t xml:space="preserve"> НКМВ, приказом НКМВ № 250с от 7.07.1942 г. завод № 760 передан в ведение ЗГУ (Завод № 760 НКМВ, Областной завод дорожного машиностроения («</w:t>
      </w:r>
      <w:proofErr w:type="spellStart"/>
      <w:r w:rsidRPr="004E10C1">
        <w:rPr>
          <w:rFonts w:ascii="Times New Roman" w:hAnsi="Times New Roman"/>
          <w:color w:val="000000" w:themeColor="text1"/>
          <w:sz w:val="16"/>
          <w:szCs w:val="16"/>
        </w:rPr>
        <w:t>Облдормаш</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rPr>
        <w:t>Дормашзавод</w:t>
      </w:r>
      <w:proofErr w:type="spellEnd"/>
      <w:r w:rsidRPr="004E10C1">
        <w:rPr>
          <w:rFonts w:ascii="Times New Roman" w:hAnsi="Times New Roman"/>
          <w:color w:val="000000" w:themeColor="text1"/>
          <w:sz w:val="16"/>
          <w:szCs w:val="16"/>
        </w:rPr>
        <w:t xml:space="preserve">»), Минометный завод НКМВ, Уральский компрессорный завод (УКЗ) </w:t>
      </w:r>
      <w:proofErr w:type="spellStart"/>
      <w:r w:rsidRPr="004E10C1">
        <w:rPr>
          <w:rFonts w:ascii="Times New Roman" w:hAnsi="Times New Roman"/>
          <w:color w:val="000000" w:themeColor="text1"/>
          <w:sz w:val="16"/>
          <w:szCs w:val="16"/>
        </w:rPr>
        <w:t>ММиП</w:t>
      </w:r>
      <w:proofErr w:type="spellEnd"/>
      <w:r w:rsidRPr="004E10C1">
        <w:rPr>
          <w:rFonts w:ascii="Times New Roman" w:hAnsi="Times New Roman"/>
          <w:color w:val="000000" w:themeColor="text1"/>
          <w:sz w:val="16"/>
          <w:szCs w:val="16"/>
        </w:rPr>
        <w:t>, ОАО «УКЗ» /г. Свердловск, 7 «</w:t>
      </w:r>
      <w:proofErr w:type="spellStart"/>
      <w:r w:rsidRPr="004E10C1">
        <w:rPr>
          <w:rFonts w:ascii="Times New Roman" w:hAnsi="Times New Roman"/>
          <w:color w:val="000000" w:themeColor="text1"/>
          <w:sz w:val="16"/>
          <w:szCs w:val="16"/>
        </w:rPr>
        <w:t>Уралкомпрессор</w:t>
      </w:r>
      <w:proofErr w:type="spellEnd"/>
      <w:r w:rsidRPr="004E10C1">
        <w:rPr>
          <w:rFonts w:ascii="Times New Roman" w:hAnsi="Times New Roman"/>
          <w:color w:val="000000" w:themeColor="text1"/>
          <w:sz w:val="16"/>
          <w:szCs w:val="16"/>
        </w:rPr>
        <w:t>» (1948 г.)/ /620007  г. Екатеринбург ул. Эстонская, 6/).</w:t>
      </w:r>
      <w:r w:rsidRPr="004E10C1">
        <w:rPr>
          <w:rFonts w:ascii="Times New Roman" w:hAnsi="Times New Roman"/>
          <w:color w:val="000000" w:themeColor="text1"/>
          <w:sz w:val="16"/>
          <w:szCs w:val="16"/>
          <w:vertAlign w:val="superscript"/>
        </w:rPr>
        <w:t>129</w:t>
      </w:r>
    </w:p>
    <w:p w14:paraId="4FDB16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Налажен выпуск реактивных минометов «Катюша». Приказом НКМВ № 201сс от 7.06.1942 г. заводу поручено организовать производство ХАБ-100 с выпуском в 06.1942 г. 1000 </w:t>
      </w:r>
      <w:proofErr w:type="spellStart"/>
      <w:r w:rsidRPr="004E10C1">
        <w:rPr>
          <w:rFonts w:ascii="Times New Roman" w:hAnsi="Times New Roman"/>
          <w:color w:val="000000" w:themeColor="text1"/>
          <w:sz w:val="16"/>
          <w:szCs w:val="16"/>
        </w:rPr>
        <w:t>шт</w:t>
      </w:r>
      <w:proofErr w:type="spellEnd"/>
      <w:r w:rsidRPr="004E10C1">
        <w:rPr>
          <w:rFonts w:ascii="Times New Roman" w:hAnsi="Times New Roman"/>
          <w:color w:val="000000" w:themeColor="text1"/>
          <w:sz w:val="16"/>
          <w:szCs w:val="16"/>
        </w:rPr>
        <w:t xml:space="preserve">; приказом НКМВ № 232с от 1.07.1942 г. заводу поручено организовать выпуск электродов для производства </w:t>
      </w:r>
      <w:proofErr w:type="spellStart"/>
      <w:r w:rsidRPr="004E10C1">
        <w:rPr>
          <w:rFonts w:ascii="Times New Roman" w:hAnsi="Times New Roman"/>
          <w:color w:val="000000" w:themeColor="text1"/>
          <w:sz w:val="16"/>
          <w:szCs w:val="16"/>
        </w:rPr>
        <w:t>химбоеприпасов</w:t>
      </w:r>
      <w:proofErr w:type="spellEnd"/>
      <w:r w:rsidRPr="004E10C1">
        <w:rPr>
          <w:rFonts w:ascii="Times New Roman" w:hAnsi="Times New Roman"/>
          <w:color w:val="000000" w:themeColor="text1"/>
          <w:sz w:val="16"/>
          <w:szCs w:val="16"/>
        </w:rPr>
        <w:t>. Пост. ГКО № 1962сс от 4.07.1942 г. и приказом НКМВ № 237сс от 7.07.1942 г. заводу установлен план выпуска на 3-й квартал 1942 г. 82- мм минометов- 2900 шт.</w:t>
      </w:r>
    </w:p>
    <w:p w14:paraId="2303C1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6215B80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02.1946 г. пост. СНК завод переименован в Уральский компрессорный, в 1947-53 г. завод - в ведении </w:t>
      </w:r>
      <w:proofErr w:type="spellStart"/>
      <w:r w:rsidRPr="004E10C1">
        <w:rPr>
          <w:rFonts w:ascii="Times New Roman" w:hAnsi="Times New Roman"/>
          <w:color w:val="000000" w:themeColor="text1"/>
          <w:sz w:val="16"/>
          <w:szCs w:val="16"/>
        </w:rPr>
        <w:t>Главхиммаша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ММиП</w:t>
      </w:r>
      <w:proofErr w:type="spellEnd"/>
      <w:r w:rsidRPr="004E10C1">
        <w:rPr>
          <w:rFonts w:ascii="Times New Roman" w:hAnsi="Times New Roman"/>
          <w:color w:val="000000" w:themeColor="text1"/>
          <w:sz w:val="16"/>
          <w:szCs w:val="16"/>
        </w:rPr>
        <w:t>.</w:t>
      </w:r>
    </w:p>
    <w:p w14:paraId="7640D9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составе завода (1947 г.) цехи: основные: </w:t>
      </w:r>
      <w:proofErr w:type="spellStart"/>
      <w:r w:rsidRPr="004E10C1">
        <w:rPr>
          <w:rFonts w:ascii="Times New Roman" w:hAnsi="Times New Roman"/>
          <w:color w:val="000000" w:themeColor="text1"/>
          <w:sz w:val="16"/>
          <w:szCs w:val="16"/>
        </w:rPr>
        <w:t>механо</w:t>
      </w:r>
      <w:proofErr w:type="spellEnd"/>
      <w:r w:rsidRPr="004E10C1">
        <w:rPr>
          <w:rFonts w:ascii="Times New Roman" w:hAnsi="Times New Roman"/>
          <w:color w:val="000000" w:themeColor="text1"/>
          <w:sz w:val="16"/>
          <w:szCs w:val="16"/>
        </w:rPr>
        <w:t>-сборочный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30D5930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0C75A8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18CF96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w:t>
      </w:r>
      <w:proofErr w:type="spellStart"/>
      <w:r w:rsidRPr="004E10C1">
        <w:rPr>
          <w:rFonts w:ascii="Times New Roman" w:hAnsi="Times New Roman"/>
          <w:color w:val="000000" w:themeColor="text1"/>
          <w:sz w:val="16"/>
          <w:szCs w:val="16"/>
        </w:rPr>
        <w:t>Уралкриотехника</w:t>
      </w:r>
      <w:proofErr w:type="spellEnd"/>
      <w:r w:rsidRPr="004E10C1">
        <w:rPr>
          <w:rFonts w:ascii="Times New Roman" w:hAnsi="Times New Roman"/>
          <w:color w:val="000000" w:themeColor="text1"/>
          <w:sz w:val="16"/>
          <w:szCs w:val="16"/>
        </w:rPr>
        <w:t>».</w:t>
      </w:r>
    </w:p>
    <w:p w14:paraId="6ED8A9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Количество оборудования: (1939 г.)- 81 ед., (1946 г.)- 460 ед., (1947 г.)- 464 ед., (1953 г.)- 449 ед.</w:t>
      </w:r>
    </w:p>
    <w:p w14:paraId="08E610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территории (1947 г.)- 7,9 га, (1953 г.)- 15,29 га; застройки (1947 г.)- 11436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(1953 г.)- 41888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производственная (1939 г.)- 2692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(1946 г.)- 10639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(1947 г.)- 11206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(1953 г.)- 14646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7D1115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(1939 г.)- 423 чел., (1946 г.)- 969 чел., (1947 г.)- 937 чел., (1953 г.)- 1495 чел.</w:t>
      </w:r>
    </w:p>
    <w:p w14:paraId="1382969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(06.1942 г.)- Салтанов, (1948 г.)- Суворов.</w:t>
      </w:r>
    </w:p>
    <w:p w14:paraId="13D6E3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(1948 г.)- </w:t>
      </w:r>
      <w:proofErr w:type="spellStart"/>
      <w:r w:rsidRPr="004E10C1">
        <w:rPr>
          <w:rFonts w:ascii="Times New Roman" w:hAnsi="Times New Roman"/>
          <w:color w:val="000000" w:themeColor="text1"/>
          <w:sz w:val="16"/>
          <w:szCs w:val="16"/>
        </w:rPr>
        <w:t>Ахмечет</w:t>
      </w:r>
      <w:proofErr w:type="spellEnd"/>
      <w:r w:rsidRPr="004E10C1">
        <w:rPr>
          <w:rFonts w:ascii="Times New Roman" w:hAnsi="Times New Roman"/>
          <w:color w:val="000000" w:themeColor="text1"/>
          <w:sz w:val="16"/>
          <w:szCs w:val="16"/>
        </w:rPr>
        <w:t>.</w:t>
      </w:r>
    </w:p>
    <w:p w14:paraId="35D575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82-мм минометы; стабилизаторы для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9041F9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E3DB8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начал строиться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полигон, введен в строй 19.05.1934 г.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w:t>
      </w:r>
      <w:proofErr w:type="spellStart"/>
      <w:r w:rsidRPr="004E10C1">
        <w:rPr>
          <w:rFonts w:ascii="Times New Roman" w:hAnsi="Times New Roman"/>
          <w:color w:val="000000" w:themeColor="text1"/>
          <w:sz w:val="16"/>
          <w:szCs w:val="16"/>
        </w:rPr>
        <w:t>артполигонов</w:t>
      </w:r>
      <w:proofErr w:type="spellEnd"/>
      <w:r w:rsidRPr="004E10C1">
        <w:rPr>
          <w:rFonts w:ascii="Times New Roman" w:hAnsi="Times New Roman"/>
          <w:color w:val="000000" w:themeColor="text1"/>
          <w:sz w:val="16"/>
          <w:szCs w:val="16"/>
        </w:rPr>
        <w:t xml:space="preserve"> НКОП). С 1936 г. начаты испытания авиационных боеприпасов. В 03.1937 г.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70C9D7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контрольно-испытательный полигон НКОП, </w:t>
      </w:r>
      <w:proofErr w:type="spellStart"/>
      <w:r w:rsidRPr="004E10C1">
        <w:rPr>
          <w:rFonts w:ascii="Times New Roman" w:hAnsi="Times New Roman"/>
          <w:color w:val="000000" w:themeColor="text1"/>
          <w:sz w:val="16"/>
          <w:szCs w:val="16"/>
        </w:rPr>
        <w:t>Софринский</w:t>
      </w:r>
      <w:proofErr w:type="spellEnd"/>
      <w:r w:rsidRPr="004E10C1">
        <w:rPr>
          <w:rFonts w:ascii="Times New Roman" w:hAnsi="Times New Roman"/>
          <w:color w:val="000000" w:themeColor="text1"/>
          <w:sz w:val="16"/>
          <w:szCs w:val="16"/>
        </w:rPr>
        <w:t xml:space="preserve">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w:t>
      </w:r>
      <w:r w:rsidRPr="004E10C1">
        <w:rPr>
          <w:rFonts w:ascii="Times New Roman" w:hAnsi="Times New Roman"/>
          <w:color w:val="000000" w:themeColor="text1"/>
          <w:sz w:val="16"/>
          <w:szCs w:val="16"/>
        </w:rPr>
        <w:lastRenderedPageBreak/>
        <w:t xml:space="preserve">МСХМ, Научно-исследовательский артиллерийский полигон (НИАП), Ордена Трудового Красного Знамени Государственный </w:t>
      </w:r>
      <w:proofErr w:type="spellStart"/>
      <w:r w:rsidRPr="004E10C1">
        <w:rPr>
          <w:rFonts w:ascii="Times New Roman" w:hAnsi="Times New Roman"/>
          <w:color w:val="000000" w:themeColor="text1"/>
          <w:sz w:val="16"/>
          <w:szCs w:val="16"/>
        </w:rPr>
        <w:t>боеприпасный</w:t>
      </w:r>
      <w:proofErr w:type="spellEnd"/>
      <w:r w:rsidRPr="004E10C1">
        <w:rPr>
          <w:rFonts w:ascii="Times New Roman" w:hAnsi="Times New Roman"/>
          <w:color w:val="000000" w:themeColor="text1"/>
          <w:sz w:val="16"/>
          <w:szCs w:val="16"/>
        </w:rPr>
        <w:t xml:space="preserve"> полигон ФГУП НИИ «Геодезия» </w:t>
      </w:r>
      <w:proofErr w:type="spellStart"/>
      <w:r w:rsidRPr="004E10C1">
        <w:rPr>
          <w:rFonts w:ascii="Times New Roman" w:hAnsi="Times New Roman"/>
          <w:color w:val="000000" w:themeColor="text1"/>
          <w:sz w:val="16"/>
          <w:szCs w:val="16"/>
        </w:rPr>
        <w:t>Росбоеприпаса</w:t>
      </w:r>
      <w:proofErr w:type="spellEnd"/>
      <w:r w:rsidRPr="004E10C1">
        <w:rPr>
          <w:rFonts w:ascii="Times New Roman" w:hAnsi="Times New Roman"/>
          <w:color w:val="000000" w:themeColor="text1"/>
          <w:sz w:val="16"/>
          <w:szCs w:val="16"/>
        </w:rPr>
        <w:t>, ФАП /141292  г. Красноармейск Пушкинского р-на Московской обл. пр. Испытателей, 14 тел. 583-32-09/</w:t>
      </w:r>
    </w:p>
    <w:p w14:paraId="0A53DC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4E38B5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 г. работал, будучи в заключении, Кудряшов- гл. конструктор зенитной пушки Б-14.</w:t>
      </w:r>
      <w:r w:rsidRPr="004E10C1">
        <w:rPr>
          <w:rFonts w:ascii="Times New Roman" w:hAnsi="Times New Roman"/>
          <w:color w:val="000000" w:themeColor="text1"/>
          <w:sz w:val="16"/>
          <w:szCs w:val="16"/>
          <w:vertAlign w:val="superscript"/>
        </w:rPr>
        <w:t xml:space="preserve">3 </w:t>
      </w:r>
      <w:r w:rsidRPr="004E10C1">
        <w:rPr>
          <w:rFonts w:ascii="Times New Roman" w:hAnsi="Times New Roman"/>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709E46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w:t>
      </w:r>
      <w:proofErr w:type="spellStart"/>
      <w:r w:rsidRPr="004E10C1">
        <w:rPr>
          <w:rFonts w:ascii="Times New Roman" w:hAnsi="Times New Roman"/>
          <w:color w:val="000000" w:themeColor="text1"/>
          <w:sz w:val="16"/>
          <w:szCs w:val="16"/>
        </w:rPr>
        <w:t>Софринского</w:t>
      </w:r>
      <w:proofErr w:type="spellEnd"/>
      <w:r w:rsidRPr="004E10C1">
        <w:rPr>
          <w:rFonts w:ascii="Times New Roman" w:hAnsi="Times New Roman"/>
          <w:color w:val="000000" w:themeColor="text1"/>
          <w:sz w:val="16"/>
          <w:szCs w:val="16"/>
        </w:rPr>
        <w:t xml:space="preserve">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03064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23C493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начале 1960-х  г. велась отработка элементов ракеты 9М21 ОТРК «Луна-М». Полигон принимал участие в создании скоростной </w:t>
      </w:r>
      <w:proofErr w:type="spellStart"/>
      <w:r w:rsidRPr="004E10C1">
        <w:rPr>
          <w:rFonts w:ascii="Times New Roman" w:hAnsi="Times New Roman"/>
          <w:color w:val="000000" w:themeColor="text1"/>
          <w:sz w:val="16"/>
          <w:szCs w:val="16"/>
        </w:rPr>
        <w:t>ракето</w:t>
      </w:r>
      <w:proofErr w:type="spellEnd"/>
      <w:r w:rsidRPr="004E10C1">
        <w:rPr>
          <w:rFonts w:ascii="Times New Roman" w:hAnsi="Times New Roman"/>
          <w:color w:val="000000" w:themeColor="text1"/>
          <w:sz w:val="16"/>
          <w:szCs w:val="16"/>
        </w:rPr>
        <w:t>-торпеды «Шквал».</w:t>
      </w:r>
    </w:p>
    <w:p w14:paraId="474E01B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1990 г.- в ведении ММ.</w:t>
      </w:r>
      <w:r w:rsidRPr="004E10C1">
        <w:rPr>
          <w:rFonts w:ascii="Times New Roman" w:hAnsi="Times New Roman"/>
          <w:color w:val="000000" w:themeColor="text1"/>
          <w:sz w:val="16"/>
          <w:szCs w:val="16"/>
          <w:vertAlign w:val="superscript"/>
        </w:rPr>
        <w:t>77</w:t>
      </w:r>
      <w:r w:rsidRPr="004E10C1">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w:t>
      </w:r>
      <w:proofErr w:type="spellStart"/>
      <w:r w:rsidRPr="004E10C1">
        <w:rPr>
          <w:rFonts w:ascii="Times New Roman" w:hAnsi="Times New Roman"/>
          <w:color w:val="000000" w:themeColor="text1"/>
          <w:sz w:val="16"/>
          <w:szCs w:val="16"/>
        </w:rPr>
        <w:t>боеприпасный</w:t>
      </w:r>
      <w:proofErr w:type="spellEnd"/>
      <w:r w:rsidRPr="004E10C1">
        <w:rPr>
          <w:rFonts w:ascii="Times New Roman" w:hAnsi="Times New Roman"/>
          <w:color w:val="000000" w:themeColor="text1"/>
          <w:sz w:val="16"/>
          <w:szCs w:val="16"/>
        </w:rPr>
        <w:t xml:space="preserve"> полигон НИИ «Геодезия».</w:t>
      </w:r>
    </w:p>
    <w:p w14:paraId="16A452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2000-е  г. создан </w:t>
      </w:r>
      <w:proofErr w:type="spellStart"/>
      <w:r w:rsidRPr="004E10C1">
        <w:rPr>
          <w:rFonts w:ascii="Times New Roman" w:hAnsi="Times New Roman"/>
          <w:color w:val="000000" w:themeColor="text1"/>
          <w:sz w:val="16"/>
          <w:szCs w:val="16"/>
        </w:rPr>
        <w:t>ипульсный</w:t>
      </w:r>
      <w:proofErr w:type="spellEnd"/>
      <w:r w:rsidRPr="004E10C1">
        <w:rPr>
          <w:rFonts w:ascii="Times New Roman" w:hAnsi="Times New Roman"/>
          <w:color w:val="000000" w:themeColor="text1"/>
          <w:sz w:val="16"/>
          <w:szCs w:val="16"/>
        </w:rPr>
        <w:t xml:space="preserve"> модуль порошкового пожаротушения «Буран-8».</w:t>
      </w:r>
    </w:p>
    <w:p w14:paraId="39027D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(1926-29 г.)- Е.А. </w:t>
      </w:r>
      <w:proofErr w:type="spellStart"/>
      <w:r w:rsidRPr="004E10C1">
        <w:rPr>
          <w:rFonts w:ascii="Times New Roman" w:hAnsi="Times New Roman"/>
          <w:color w:val="000000" w:themeColor="text1"/>
          <w:sz w:val="16"/>
          <w:szCs w:val="16"/>
        </w:rPr>
        <w:t>Беркалов</w:t>
      </w:r>
      <w:proofErr w:type="spellEnd"/>
      <w:r w:rsidRPr="004E10C1">
        <w:rPr>
          <w:rFonts w:ascii="Times New Roman" w:hAnsi="Times New Roman"/>
          <w:color w:val="000000" w:themeColor="text1"/>
          <w:sz w:val="16"/>
          <w:szCs w:val="16"/>
        </w:rPr>
        <w:t xml:space="preserve">, М.И. Финогенов. Директор (1933-34 г.)- В.П. Серебряков, (1934-35 г.)- К-А. Григорович, (1935-; -1938 г.)- Н.Т. Остапенко, (05.1937 г.)- </w:t>
      </w:r>
      <w:proofErr w:type="spellStart"/>
      <w:r w:rsidRPr="004E10C1">
        <w:rPr>
          <w:rFonts w:ascii="Times New Roman" w:hAnsi="Times New Roman"/>
          <w:color w:val="000000" w:themeColor="text1"/>
          <w:sz w:val="16"/>
          <w:szCs w:val="16"/>
        </w:rPr>
        <w:t>Завриев</w:t>
      </w:r>
      <w:proofErr w:type="spellEnd"/>
      <w:r w:rsidRPr="004E10C1">
        <w:rPr>
          <w:rFonts w:ascii="Times New Roman" w:hAnsi="Times New Roman"/>
          <w:color w:val="000000" w:themeColor="text1"/>
          <w:sz w:val="16"/>
          <w:szCs w:val="16"/>
        </w:rPr>
        <w:t xml:space="preserve">, (-05.1938-40 г.)- </w:t>
      </w:r>
      <w:proofErr w:type="spellStart"/>
      <w:r w:rsidRPr="004E10C1">
        <w:rPr>
          <w:rFonts w:ascii="Times New Roman" w:hAnsi="Times New Roman"/>
          <w:color w:val="000000" w:themeColor="text1"/>
          <w:sz w:val="16"/>
          <w:szCs w:val="16"/>
        </w:rPr>
        <w:t>военинженерЗр</w:t>
      </w:r>
      <w:proofErr w:type="spellEnd"/>
      <w:r w:rsidRPr="004E10C1">
        <w:rPr>
          <w:rFonts w:ascii="Times New Roman" w:hAnsi="Times New Roman"/>
          <w:color w:val="000000" w:themeColor="text1"/>
          <w:sz w:val="16"/>
          <w:szCs w:val="16"/>
        </w:rPr>
        <w:t xml:space="preserve"> Т.А. Резников, (1940-41 г.)- Н(П).Я. Стариков, (1943-52 г.)- Д.А. Иванов, (1963-85 г.)- Н.Д. Зубов, А.С. Викторов, В.А. Ковшов. Гендиректор (1993-2005 г.)- В.А. Веснин, (09.2005 г.-&gt; В.А. Ковшов.</w:t>
      </w:r>
    </w:p>
    <w:p w14:paraId="2F9ED6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зам. гендиректора по научной работе-В.Т. Волков.</w:t>
      </w:r>
    </w:p>
    <w:p w14:paraId="7B8511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Испытания:</w:t>
      </w:r>
      <w:r w:rsidRPr="004E10C1">
        <w:rPr>
          <w:rFonts w:ascii="Times New Roman" w:hAnsi="Times New Roman"/>
          <w:color w:val="000000" w:themeColor="text1"/>
          <w:sz w:val="16"/>
          <w:szCs w:val="16"/>
        </w:rPr>
        <w:t xml:space="preserve"> 122-мм гаубица (1933); 76-мм </w:t>
      </w:r>
      <w:proofErr w:type="spellStart"/>
      <w:r w:rsidRPr="004E10C1">
        <w:rPr>
          <w:rFonts w:ascii="Times New Roman" w:hAnsi="Times New Roman"/>
          <w:color w:val="000000" w:themeColor="text1"/>
          <w:sz w:val="16"/>
          <w:szCs w:val="16"/>
        </w:rPr>
        <w:t>динамореактивная</w:t>
      </w:r>
      <w:proofErr w:type="spellEnd"/>
      <w:r w:rsidRPr="004E10C1">
        <w:rPr>
          <w:rFonts w:ascii="Times New Roman" w:hAnsi="Times New Roman"/>
          <w:color w:val="000000" w:themeColor="text1"/>
          <w:sz w:val="16"/>
          <w:szCs w:val="16"/>
        </w:rPr>
        <w:t xml:space="preserve"> пушка и 305-мм гаубица </w:t>
      </w:r>
      <w:r w:rsidRPr="004E10C1">
        <w:rPr>
          <w:rFonts w:ascii="Times New Roman" w:hAnsi="Times New Roman"/>
          <w:color w:val="000000" w:themeColor="text1"/>
          <w:sz w:val="16"/>
          <w:szCs w:val="16"/>
          <w:lang w:val="en-US"/>
        </w:rPr>
        <w:t>JI</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xml:space="preserve"> (1930-е); 45-мм, 57-мм и 76-мм пушки В. Г. </w:t>
      </w:r>
      <w:proofErr w:type="spellStart"/>
      <w:r w:rsidRPr="004E10C1">
        <w:rPr>
          <w:rFonts w:ascii="Times New Roman" w:hAnsi="Times New Roman"/>
          <w:color w:val="000000" w:themeColor="text1"/>
          <w:sz w:val="16"/>
          <w:szCs w:val="16"/>
        </w:rPr>
        <w:t>Грабина</w:t>
      </w:r>
      <w:proofErr w:type="spellEnd"/>
      <w:r w:rsidRPr="004E10C1">
        <w:rPr>
          <w:rFonts w:ascii="Times New Roman" w:hAnsi="Times New Roman"/>
          <w:color w:val="000000" w:themeColor="text1"/>
          <w:sz w:val="16"/>
          <w:szCs w:val="16"/>
        </w:rPr>
        <w:t xml:space="preserve"> (1930-е); 122-мм и 152-мм гаубицы Ф.Ф. Петрова (1930-е); 50-мм, 86-мм, 107-мм и 120-мм минометы Б.И. Шавырина (1930-е); железнодорожная артустановка ТГ-1 (1941); 160-мм миномет И. Г. </w:t>
      </w:r>
      <w:proofErr w:type="spellStart"/>
      <w:r w:rsidRPr="004E10C1">
        <w:rPr>
          <w:rFonts w:ascii="Times New Roman" w:hAnsi="Times New Roman"/>
          <w:color w:val="000000" w:themeColor="text1"/>
          <w:sz w:val="16"/>
          <w:szCs w:val="16"/>
        </w:rPr>
        <w:t>Теверовского</w:t>
      </w:r>
      <w:proofErr w:type="spellEnd"/>
      <w:r w:rsidRPr="004E10C1">
        <w:rPr>
          <w:rFonts w:ascii="Times New Roman" w:hAnsi="Times New Roman"/>
          <w:color w:val="000000" w:themeColor="text1"/>
          <w:sz w:val="16"/>
          <w:szCs w:val="16"/>
        </w:rPr>
        <w:t xml:space="preserve"> (ВОВ), пушки ШВАК, ВЯ, НС (ВОВ); 50-мм миномет </w:t>
      </w:r>
      <w:proofErr w:type="spellStart"/>
      <w:r w:rsidRPr="004E10C1">
        <w:rPr>
          <w:rFonts w:ascii="Times New Roman" w:hAnsi="Times New Roman"/>
          <w:color w:val="000000" w:themeColor="text1"/>
          <w:sz w:val="16"/>
          <w:szCs w:val="16"/>
        </w:rPr>
        <w:t>Гвая</w:t>
      </w:r>
      <w:proofErr w:type="spellEnd"/>
      <w:r w:rsidRPr="004E10C1">
        <w:rPr>
          <w:rFonts w:ascii="Times New Roman" w:hAnsi="Times New Roman"/>
          <w:color w:val="000000" w:themeColor="text1"/>
          <w:sz w:val="16"/>
          <w:szCs w:val="16"/>
        </w:rPr>
        <w:t xml:space="preserve">,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3B09923C"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793BE5D4"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9ECF4A6"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627236E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Заряжание орудия производилось с дула из </w:t>
      </w:r>
      <w:proofErr w:type="spellStart"/>
      <w:r w:rsidRPr="004E10C1">
        <w:rPr>
          <w:rFonts w:ascii="Times New Roman" w:hAnsi="Times New Roman"/>
          <w:color w:val="000000" w:themeColor="text1"/>
          <w:sz w:val="16"/>
          <w:szCs w:val="16"/>
        </w:rPr>
        <w:t>надствольного</w:t>
      </w:r>
      <w:proofErr w:type="spellEnd"/>
      <w:r w:rsidRPr="004E10C1">
        <w:rPr>
          <w:rFonts w:ascii="Times New Roman" w:hAnsi="Times New Roman"/>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4E10C1">
        <w:rPr>
          <w:rFonts w:ascii="Times New Roman" w:hAnsi="Times New Roman"/>
          <w:color w:val="000000" w:themeColor="text1"/>
          <w:sz w:val="16"/>
          <w:szCs w:val="16"/>
        </w:rPr>
        <w:t>досылателем</w:t>
      </w:r>
      <w:proofErr w:type="spellEnd"/>
      <w:r w:rsidRPr="004E10C1">
        <w:rPr>
          <w:rFonts w:ascii="Times New Roman" w:hAnsi="Times New Roman"/>
          <w:color w:val="000000" w:themeColor="text1"/>
          <w:sz w:val="16"/>
          <w:szCs w:val="16"/>
        </w:rPr>
        <w:t xml:space="preserve"> загонялся в ствол.</w:t>
      </w:r>
    </w:p>
    <w:p w14:paraId="52B046E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F9C0A37"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040D013" w14:textId="77777777" w:rsidR="00742DA3" w:rsidRPr="004E10C1" w:rsidRDefault="00742DA3" w:rsidP="004E10C1">
      <w:pPr>
        <w:spacing w:after="0" w:line="240" w:lineRule="auto"/>
        <w:jc w:val="both"/>
        <w:rPr>
          <w:rFonts w:ascii="Times New Roman" w:hAnsi="Times New Roman"/>
          <w:bCs/>
          <w:color w:val="000000" w:themeColor="text1"/>
          <w:sz w:val="16"/>
          <w:szCs w:val="16"/>
        </w:rPr>
      </w:pPr>
      <w:bookmarkStart w:id="74" w:name="label74"/>
      <w:bookmarkEnd w:id="74"/>
      <w:r w:rsidRPr="004E10C1">
        <w:rPr>
          <w:rFonts w:ascii="Times New Roman" w:hAnsi="Times New Roman"/>
          <w:bCs/>
          <w:color w:val="000000" w:themeColor="text1"/>
          <w:sz w:val="16"/>
          <w:szCs w:val="16"/>
        </w:rPr>
        <w:t>Данные 152-мм опытной ДРП</w:t>
      </w:r>
    </w:p>
    <w:p w14:paraId="417B388D"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152,4</w:t>
      </w:r>
    </w:p>
    <w:p w14:paraId="2F355649"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Длина хода снаряда ……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w:t>
      </w:r>
    </w:p>
    <w:p w14:paraId="2C3BF8ED"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BH, град …… + 35º</w:t>
      </w:r>
    </w:p>
    <w:p w14:paraId="13C95DBD"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360º</w:t>
      </w:r>
    </w:p>
    <w:p w14:paraId="2F1DD3A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BH за один оборот маховика, град …… около 1,5°</w:t>
      </w:r>
    </w:p>
    <w:p w14:paraId="264CBBA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ГН за один оборот маховика, град …… около 2°</w:t>
      </w:r>
    </w:p>
    <w:p w14:paraId="68C6D7CB"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 10</w:t>
      </w:r>
    </w:p>
    <w:p w14:paraId="2F516B73"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4E10C1">
        <w:rPr>
          <w:rFonts w:ascii="Times New Roman" w:hAnsi="Times New Roman"/>
          <w:color w:val="000000" w:themeColor="text1"/>
          <w:sz w:val="16"/>
          <w:szCs w:val="16"/>
        </w:rPr>
        <w:t>Минье</w:t>
      </w:r>
      <w:proofErr w:type="spellEnd"/>
      <w:r w:rsidRPr="004E10C1">
        <w:rPr>
          <w:rFonts w:ascii="Times New Roman" w:hAnsi="Times New Roman"/>
          <w:color w:val="000000" w:themeColor="text1"/>
          <w:sz w:val="16"/>
          <w:szCs w:val="16"/>
        </w:rPr>
        <w:t xml:space="preserve"> из красной меди.</w:t>
      </w:r>
    </w:p>
    <w:p w14:paraId="6193F969" w14:textId="77777777" w:rsidR="00742DA3" w:rsidRPr="004E10C1" w:rsidRDefault="00742DA3" w:rsidP="004E10C1">
      <w:pPr>
        <w:spacing w:after="0" w:line="240" w:lineRule="auto"/>
        <w:jc w:val="both"/>
        <w:rPr>
          <w:rFonts w:ascii="Times New Roman" w:hAnsi="Times New Roman"/>
          <w:bCs/>
          <w:color w:val="000000" w:themeColor="text1"/>
          <w:sz w:val="16"/>
          <w:szCs w:val="16"/>
        </w:rPr>
      </w:pPr>
      <w:bookmarkStart w:id="75" w:name="label75"/>
      <w:bookmarkStart w:id="76" w:name="label76"/>
      <w:bookmarkEnd w:id="75"/>
      <w:bookmarkEnd w:id="76"/>
      <w:r w:rsidRPr="004E10C1">
        <w:rPr>
          <w:rFonts w:ascii="Times New Roman" w:hAnsi="Times New Roman"/>
          <w:bCs/>
          <w:color w:val="000000" w:themeColor="text1"/>
          <w:sz w:val="16"/>
          <w:szCs w:val="16"/>
        </w:rPr>
        <w:t>Таблица стрельбы 152-мм ДРП</w:t>
      </w:r>
    </w:p>
    <w:p w14:paraId="04D41ACC" w14:textId="77777777" w:rsidR="00742DA3" w:rsidRPr="004E10C1" w:rsidRDefault="00742DA3" w:rsidP="004E10C1">
      <w:pPr>
        <w:spacing w:after="0" w:line="240" w:lineRule="auto"/>
        <w:jc w:val="both"/>
        <w:rPr>
          <w:rFonts w:ascii="Times New Roman" w:hAnsi="Times New Roman"/>
          <w:bCs/>
          <w:color w:val="000000" w:themeColor="text1"/>
          <w:sz w:val="16"/>
          <w:szCs w:val="16"/>
        </w:rPr>
      </w:pPr>
      <w:bookmarkStart w:id="77" w:name="label77"/>
      <w:bookmarkEnd w:id="77"/>
      <w:r w:rsidRPr="004E10C1">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 — Дальность (расчетная), км</w:t>
      </w:r>
    </w:p>
    <w:p w14:paraId="5814BBEE"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 3 кг ПКО — 270 — 1800 — около 5</w:t>
      </w:r>
    </w:p>
    <w:p w14:paraId="2E7A7FAA"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 …… 6 кг Г2-48 — 470 — 2200 — около 9</w:t>
      </w:r>
    </w:p>
    <w:p w14:paraId="2C806D4F"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 января 1934 г. опытная 152-мм ДРП была испытана на Черном море на эсминце «Петровский».</w:t>
      </w:r>
    </w:p>
    <w:p w14:paraId="55EE2D4A"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2D4C5590"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47B3B7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66A45EDA"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4AD7B440"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502ADA09"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6FB5C7F"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441823B7"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Акт подписан 20 января 1934 г.</w:t>
      </w:r>
    </w:p>
    <w:p w14:paraId="6D1F0A6E"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5AE00DD4"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607F5F3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1173F18F"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Ввести раздельно вертикальное и горизонтальное наведение.</w:t>
      </w:r>
    </w:p>
    <w:p w14:paraId="2806C01C"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Панорама Герца неудовлетворительна и требуются прицельные трубы и прицелы морского типа.</w:t>
      </w:r>
    </w:p>
    <w:p w14:paraId="2604BEC0"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Нужны надежные предохранители к спусковым приспособлениям и спуск педального типа.</w:t>
      </w:r>
    </w:p>
    <w:p w14:paraId="1F1697A8"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 Необходимы приспособления против двойного заряжания.</w:t>
      </w:r>
    </w:p>
    <w:p w14:paraId="40C4BB95"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 Необходима более прочная тумба морского типа,</w:t>
      </w:r>
    </w:p>
    <w:p w14:paraId="565D1BC5"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 Желательно удлинить сопло (возможно введение телескопической системы).</w:t>
      </w:r>
    </w:p>
    <w:p w14:paraId="4CFF29D6"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 Заряжание с дула нежелательно».</w:t>
      </w:r>
    </w:p>
    <w:p w14:paraId="73F4C557"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w:t>
      </w:r>
      <w:proofErr w:type="spellStart"/>
      <w:r w:rsidRPr="004E10C1">
        <w:rPr>
          <w:rFonts w:ascii="Times New Roman" w:hAnsi="Times New Roman"/>
          <w:color w:val="000000" w:themeColor="text1"/>
          <w:sz w:val="16"/>
          <w:szCs w:val="16"/>
        </w:rPr>
        <w:t>Курчевщины</w:t>
      </w:r>
      <w:proofErr w:type="spellEnd"/>
      <w:r w:rsidRPr="004E10C1">
        <w:rPr>
          <w:rFonts w:ascii="Times New Roman" w:hAnsi="Times New Roman"/>
          <w:color w:val="000000" w:themeColor="text1"/>
          <w:sz w:val="16"/>
          <w:szCs w:val="16"/>
        </w:rPr>
        <w:t>» схлынет (15117).</w:t>
      </w:r>
    </w:p>
    <w:p w14:paraId="10438934"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09F34744"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инженер Н. А. </w:t>
      </w:r>
      <w:proofErr w:type="spellStart"/>
      <w:r w:rsidRPr="004E10C1">
        <w:rPr>
          <w:rFonts w:ascii="Times New Roman" w:hAnsi="Times New Roman"/>
          <w:color w:val="000000" w:themeColor="text1"/>
          <w:sz w:val="16"/>
          <w:szCs w:val="16"/>
        </w:rPr>
        <w:t>Упорников</w:t>
      </w:r>
      <w:proofErr w:type="spellEnd"/>
      <w:r w:rsidRPr="004E10C1">
        <w:rPr>
          <w:rFonts w:ascii="Times New Roman" w:hAnsi="Times New Roman"/>
          <w:color w:val="000000" w:themeColor="text1"/>
          <w:sz w:val="16"/>
          <w:szCs w:val="16"/>
        </w:rPr>
        <w:t xml:space="preserve"> разработал проект переделки 180/60-мм пушки в полигональное 190-мм орудие (рис. 5.1). Для этой цели использовалась расстрелянная к тому времени 180/60-мм пушка, которая, в свою очередь, была получена </w:t>
      </w:r>
      <w:proofErr w:type="spellStart"/>
      <w:r w:rsidRPr="004E10C1">
        <w:rPr>
          <w:rFonts w:ascii="Times New Roman" w:hAnsi="Times New Roman"/>
          <w:color w:val="000000" w:themeColor="text1"/>
          <w:sz w:val="16"/>
          <w:szCs w:val="16"/>
        </w:rPr>
        <w:t>перестволением</w:t>
      </w:r>
      <w:proofErr w:type="spellEnd"/>
      <w:r w:rsidRPr="004E10C1">
        <w:rPr>
          <w:rFonts w:ascii="Times New Roman" w:hAnsi="Times New Roman"/>
          <w:color w:val="000000" w:themeColor="text1"/>
          <w:sz w:val="16"/>
          <w:szCs w:val="16"/>
        </w:rPr>
        <w:t xml:space="preserve"> 203/50-мм пушки № 1203.</w:t>
      </w:r>
    </w:p>
    <w:p w14:paraId="5501B818"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по переделке 180-мм пушки № 1203 в полигональную 190-мм были начаты в 1934 г. на заводе «Большевик». Канал расточили и </w:t>
      </w:r>
      <w:proofErr w:type="spellStart"/>
      <w:r w:rsidRPr="004E10C1">
        <w:rPr>
          <w:rFonts w:ascii="Times New Roman" w:hAnsi="Times New Roman"/>
          <w:color w:val="000000" w:themeColor="text1"/>
          <w:sz w:val="16"/>
          <w:szCs w:val="16"/>
        </w:rPr>
        <w:t>располировали</w:t>
      </w:r>
      <w:proofErr w:type="spellEnd"/>
      <w:r w:rsidRPr="004E10C1">
        <w:rPr>
          <w:rFonts w:ascii="Times New Roman" w:hAnsi="Times New Roman"/>
          <w:color w:val="000000" w:themeColor="text1"/>
          <w:sz w:val="16"/>
          <w:szCs w:val="16"/>
        </w:rPr>
        <w:t>, но дальнейшие работы были прекращены, так как в присланном на 1935 г. плане работ АНИМИ[38] этой работы не значилось, она была заменена полигональной нарезкой 130-мм ствола.</w:t>
      </w:r>
    </w:p>
    <w:p w14:paraId="3E0059FE"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Проектные данные 190-мм полигональной пушки </w:t>
      </w:r>
    </w:p>
    <w:p w14:paraId="2E8946FB"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описанной окружности, мм — 200</w:t>
      </w:r>
    </w:p>
    <w:p w14:paraId="6374DFA0"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(диаметр по граням), мм — 190</w:t>
      </w:r>
    </w:p>
    <w:p w14:paraId="15B3F22A"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пути снаряда в канале, мм — 8188</w:t>
      </w:r>
    </w:p>
    <w:p w14:paraId="335E0475"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Объем каморы, л — 61,63</w:t>
      </w:r>
    </w:p>
    <w:p w14:paraId="38DDD61E"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граней — 8</w:t>
      </w:r>
    </w:p>
    <w:p w14:paraId="316C2008"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наклона граней, град — 8°55′37″</w:t>
      </w:r>
    </w:p>
    <w:p w14:paraId="1C15924C"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Крутизна граней (постоянная),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 20</w:t>
      </w:r>
    </w:p>
    <w:p w14:paraId="029A3AB7"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полигонального снаряда, кг — 100</w:t>
      </w:r>
    </w:p>
    <w:p w14:paraId="71CB2E6F"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Начальная скорость, м/с — 940</w:t>
      </w:r>
    </w:p>
    <w:p w14:paraId="1AC13BC2"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давление в канале, кг/см2 — 3200</w:t>
      </w:r>
    </w:p>
    <w:p w14:paraId="021E4D62" w14:textId="77777777" w:rsidR="00DF1D09" w:rsidRPr="004E10C1" w:rsidRDefault="00DF1D09"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гильзы, мм — 825 (12705).</w:t>
      </w:r>
    </w:p>
    <w:p w14:paraId="5F8B5C27" w14:textId="77777777" w:rsidR="00DF1D09" w:rsidRPr="004E10C1" w:rsidRDefault="00DF1D09" w:rsidP="004E10C1">
      <w:pPr>
        <w:spacing w:after="0" w:line="240" w:lineRule="auto"/>
        <w:jc w:val="both"/>
        <w:rPr>
          <w:rFonts w:ascii="Times New Roman" w:hAnsi="Times New Roman"/>
          <w:color w:val="000000" w:themeColor="text1"/>
          <w:sz w:val="16"/>
          <w:szCs w:val="16"/>
        </w:rPr>
      </w:pPr>
    </w:p>
    <w:p w14:paraId="005B1CD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инженер Н.А. </w:t>
      </w:r>
      <w:proofErr w:type="spellStart"/>
      <w:r w:rsidRPr="004E10C1">
        <w:rPr>
          <w:rFonts w:ascii="Times New Roman" w:hAnsi="Times New Roman"/>
          <w:color w:val="000000" w:themeColor="text1"/>
          <w:sz w:val="16"/>
          <w:szCs w:val="16"/>
        </w:rPr>
        <w:t>Упорников</w:t>
      </w:r>
      <w:proofErr w:type="spellEnd"/>
      <w:r w:rsidRPr="004E10C1">
        <w:rPr>
          <w:rFonts w:ascii="Times New Roman" w:hAnsi="Times New Roman"/>
          <w:color w:val="000000" w:themeColor="text1"/>
          <w:sz w:val="16"/>
          <w:szCs w:val="16"/>
        </w:rPr>
        <w:t xml:space="preserve"> разработал проект переделки 180/60-мм пушки в полигональное 190-мм орудие. Для этой цели использовалась расстрелянная к тому времени 180/60-мм пушка, которая в свою очередь была получена </w:t>
      </w:r>
      <w:proofErr w:type="spellStart"/>
      <w:r w:rsidRPr="004E10C1">
        <w:rPr>
          <w:rFonts w:ascii="Times New Roman" w:hAnsi="Times New Roman"/>
          <w:color w:val="000000" w:themeColor="text1"/>
          <w:sz w:val="16"/>
          <w:szCs w:val="16"/>
        </w:rPr>
        <w:t>перестволением</w:t>
      </w:r>
      <w:proofErr w:type="spellEnd"/>
      <w:r w:rsidRPr="004E10C1">
        <w:rPr>
          <w:rFonts w:ascii="Times New Roman" w:hAnsi="Times New Roman"/>
          <w:color w:val="000000" w:themeColor="text1"/>
          <w:sz w:val="16"/>
          <w:szCs w:val="16"/>
        </w:rPr>
        <w:t xml:space="preserve"> 203/50-мм пушки № 1203. (</w:t>
      </w:r>
      <w:proofErr w:type="spellStart"/>
      <w:r w:rsidRPr="004E10C1">
        <w:rPr>
          <w:rFonts w:ascii="Times New Roman" w:hAnsi="Times New Roman"/>
          <w:color w:val="000000" w:themeColor="text1"/>
          <w:sz w:val="16"/>
          <w:szCs w:val="16"/>
        </w:rPr>
        <w:t>Сх</w:t>
      </w:r>
      <w:proofErr w:type="spellEnd"/>
      <w:r w:rsidRPr="004E10C1">
        <w:rPr>
          <w:rFonts w:ascii="Times New Roman" w:hAnsi="Times New Roman"/>
          <w:color w:val="000000" w:themeColor="text1"/>
          <w:sz w:val="16"/>
          <w:szCs w:val="16"/>
        </w:rPr>
        <w:t>. 16)</w:t>
      </w:r>
    </w:p>
    <w:p w14:paraId="426D1D79"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Работы по переделке 180-мм пушки № 1203 в полигональную 190-мм были начаты в 1934 г. на заводе «Большевик». Канал расточили и </w:t>
      </w:r>
      <w:proofErr w:type="spellStart"/>
      <w:r w:rsidRPr="004E10C1">
        <w:rPr>
          <w:rFonts w:ascii="Times New Roman" w:hAnsi="Times New Roman"/>
          <w:color w:val="000000" w:themeColor="text1"/>
          <w:sz w:val="16"/>
          <w:szCs w:val="16"/>
        </w:rPr>
        <w:t>располировали</w:t>
      </w:r>
      <w:proofErr w:type="spellEnd"/>
      <w:r w:rsidRPr="004E10C1">
        <w:rPr>
          <w:rFonts w:ascii="Times New Roman" w:hAnsi="Times New Roman"/>
          <w:color w:val="000000" w:themeColor="text1"/>
          <w:sz w:val="16"/>
          <w:szCs w:val="16"/>
        </w:rPr>
        <w:t>, но дальнейшие работы были прекращены, так как в присланном на 1935 г. плане работ АНИМИ этой работы не значилось, она была заменена полигональной нарезкой 130-мм ствола.</w:t>
      </w:r>
    </w:p>
    <w:p w14:paraId="6F10707D" w14:textId="77777777" w:rsidR="00742DA3" w:rsidRPr="004E10C1" w:rsidRDefault="00742DA3" w:rsidP="004E10C1">
      <w:pPr>
        <w:spacing w:after="0" w:line="240" w:lineRule="auto"/>
        <w:jc w:val="both"/>
        <w:rPr>
          <w:rFonts w:ascii="Times New Roman" w:hAnsi="Times New Roman"/>
          <w:bCs/>
          <w:color w:val="000000" w:themeColor="text1"/>
          <w:sz w:val="16"/>
          <w:szCs w:val="16"/>
        </w:rPr>
      </w:pPr>
      <w:bookmarkStart w:id="78" w:name="label101"/>
      <w:bookmarkEnd w:id="78"/>
      <w:r w:rsidRPr="004E10C1">
        <w:rPr>
          <w:rFonts w:ascii="Times New Roman" w:hAnsi="Times New Roman"/>
          <w:bCs/>
          <w:color w:val="000000" w:themeColor="text1"/>
          <w:sz w:val="16"/>
          <w:szCs w:val="16"/>
        </w:rPr>
        <w:t>Проектные данные 190-мм полигональной пушки</w:t>
      </w:r>
    </w:p>
    <w:p w14:paraId="64B86936"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Диаметр описанной окружности, мм …… 200</w:t>
      </w:r>
    </w:p>
    <w:p w14:paraId="11A93BEC"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(диаметр по граням), мм …… 190</w:t>
      </w:r>
    </w:p>
    <w:p w14:paraId="246C9784"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пути снаряда в канале, мм …… 8188</w:t>
      </w:r>
    </w:p>
    <w:p w14:paraId="74FD6111"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Объем каморы, л …… 61,63</w:t>
      </w:r>
    </w:p>
    <w:p w14:paraId="3781B945"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Число граней …… 8</w:t>
      </w:r>
    </w:p>
    <w:p w14:paraId="06AD5BB8"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наклона граней, град …… 8°55'37”</w:t>
      </w:r>
    </w:p>
    <w:p w14:paraId="43A4588B"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Крутизна граней (постоянная),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20</w:t>
      </w:r>
    </w:p>
    <w:p w14:paraId="12E596E7"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 полигонального снаряда, кг …… 100</w:t>
      </w:r>
    </w:p>
    <w:p w14:paraId="0CDADD8F"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Начальная скорость, м/с …… 940</w:t>
      </w:r>
    </w:p>
    <w:p w14:paraId="43726EEC"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Максимальное давление в канале, кг/см</w:t>
      </w:r>
      <w:r w:rsidRPr="004E10C1">
        <w:rPr>
          <w:rFonts w:ascii="Times New Roman" w:hAnsi="Times New Roman"/>
          <w:color w:val="000000" w:themeColor="text1"/>
          <w:sz w:val="16"/>
          <w:szCs w:val="16"/>
          <w:vertAlign w:val="superscript"/>
        </w:rPr>
        <w:t xml:space="preserve">2 </w:t>
      </w:r>
      <w:r w:rsidRPr="004E10C1">
        <w:rPr>
          <w:rFonts w:ascii="Times New Roman" w:hAnsi="Times New Roman"/>
          <w:color w:val="000000" w:themeColor="text1"/>
          <w:sz w:val="16"/>
          <w:szCs w:val="16"/>
        </w:rPr>
        <w:t>…… 3200</w:t>
      </w:r>
    </w:p>
    <w:p w14:paraId="18162183"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Длина гильзы, мм …… 825</w:t>
      </w:r>
    </w:p>
    <w:p w14:paraId="241066E6"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244843E6"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ввиду острой нехватки кокса, на коксовых печах был введен высокотемпературный режим. Если по старому режиму максимальная температура обжига угля достигала 900 °С, то в новых печах максимальная температура повышалась до 1350-1450 °С. Это значительно форсировало работу печей, увеличив их производительность в 2-2,5 раза, так как период коксования сократился с 28-32 до 13-14 ч при одних и тех же загрузках шихты. Руководство наркомата тяжелой промышленности решило сэкономить средства и время, и вместо того чтобы строить новые мощности по коксованию, просто повысило температуру самого коксования. Однако на выходе ароматических углеводородов (главным образом толуола) такая новация сказалось весьма отрицательно: повышение температуры обжига превысило запас термической стойкости этих углеводородов, и они при коксовании стали распадаться. Как следствие, выход толуола с одной тонны коксуемого угля сократился в 2 раза - с 2,5 до 1,25 кг.</w:t>
      </w:r>
    </w:p>
    <w:p w14:paraId="036186D4"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 временем такие непродуманные действия привели к тому, что по мере увеличения государственных заказов на тротил основным способом получения толуола стал пиролиз нефти. Нефть перегонялась в керосин, который в специальных аппаратах - ретортах - подогревался без доступа воздуха до температуры 670-700 °С. Под влиянием высокой температуры пары керосина разлагались на ряд продуктов, находившихся в газообразном состоянии. В число этих продуктов входили и ароматические углеводороды.</w:t>
      </w:r>
    </w:p>
    <w:p w14:paraId="4F7E364D"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Газ проходил через систему газовых холодильников и, как на коксохимических заводах, промывался соляровым маслом с целью извлечения из газа унесенных им ароматических углеводородов. В целом, из одной тонны керосина получалось 25-35 кг пирогенетического (нефтяного) толуола.</w:t>
      </w:r>
    </w:p>
    <w:p w14:paraId="37F60629"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отличие от коксования, где уголь на 75% превращался в более ценный энергоноситель - кокс, процесс пиролиза являлся крайне неэкономичным. Основные его продукты после извлечения толуола - газ (50%) и тяжелые трудно используемые масла (30%) - находили себе применение только как топливо для коммунальных нужд либо шли на производство беззольной сажи.</w:t>
      </w:r>
    </w:p>
    <w:p w14:paraId="745712BB"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Таким образом, в связи с малой ценностью других продуктов пиролиза, весь расход керосина приходился фактически только на те 2,5-3,5% толуола, которые при пиролизе получались. Чрезвычайно высокий расход керосина на единицу получаемого толуола и был главной причиной, из-за которой уже в конце 1920-х гг. от пиролиза керосина как от способа получения толуола отказались в странах Западной Европы и США. В СССР все произошло с точностью до наоборот.</w:t>
      </w:r>
    </w:p>
    <w:p w14:paraId="4B7686D8"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Экономическую нецелесообразность использования пиролизе керосина с целью получения толуола достаточно хорошо стали понимать в Советском Союзе лишь к концу 1930-х гг., да и то только руководители промышленности боеприпасов. Так, в начале 1940 г. Комитет Обороны планировал увеличить мощности по нефтяному толуолу с 38 000 т к 1 января 1941 г. до 60 000 т к 1 января 1943 г. (5). В своем докладе в КО от 22 июня 1940 г. нарком боеприпасов И.П. Сергеев писал по этому поводу следующее: «Увеличение мощности нефтегазовых заводов по толуолу до 60 000 т в 1943 г. едва ли достижимо с народнохозяйственной точки зрения. Выход толуола не превышает 3% (в среднем) на керосин, следовательно, считая выход керосина на нефть в среднем 16%, мы должны будем затратить на получение этого количества толуола. 12,5 млн т нефти».</w:t>
      </w:r>
    </w:p>
    <w:p w14:paraId="1D1FF080"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Меж тем добыча нефти в СССР в 1939 г. составила всего лишь 30,3 млн т. «Если учесть, - отмечал далее в своем докладе Сергеев, - что керосин является тракторно-танковым и отчасти автомобильным топливом и исходным сырьем для ряда крекинг-установок, то такое расточительное отношение к нему едва ли допустимо» (19151).</w:t>
      </w:r>
    </w:p>
    <w:p w14:paraId="6D5A24C8" w14:textId="77777777" w:rsidR="00145E2A" w:rsidRPr="004E10C1" w:rsidRDefault="00145E2A" w:rsidP="004E10C1">
      <w:pPr>
        <w:spacing w:after="0" w:line="240" w:lineRule="auto"/>
        <w:jc w:val="both"/>
        <w:rPr>
          <w:rFonts w:ascii="Times New Roman" w:hAnsi="Times New Roman"/>
          <w:color w:val="000000" w:themeColor="text1"/>
          <w:sz w:val="16"/>
          <w:szCs w:val="16"/>
        </w:rPr>
      </w:pPr>
    </w:p>
    <w:p w14:paraId="3641F508"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к выпуску гаубицы Б-4БМ был подключён сталинградский завод «Баррикады». В результате адаптации технической документации «Большевика» к технологическим возможностям «Баррикады» в войска практически стали поступать два разных орудия. Поэтому в 1937 г. на базе деталей и узлов обеих образцов, отработанных в производстве и проверенных в эксплуатации, подготовили единую документацию. В 1938 г. производство гаубиц развернули и на Ново-Краматорском машиностроительном заводе (НКМЗ) (15132).</w:t>
      </w:r>
    </w:p>
    <w:p w14:paraId="1B620ECC"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1BDE684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заводе “Рабочий металлист” был выпущен первый паровой экскаватор. В 1937 г. освоен выпуск электрических и дизельных экскаваторов, 30.04.1939 г. построен первый в Европе шагающий экскаватор.</w:t>
      </w:r>
    </w:p>
    <w:p w14:paraId="3E5225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1915 г. Завод наследниц Л.Ф. </w:t>
      </w:r>
      <w:proofErr w:type="spellStart"/>
      <w:r w:rsidRPr="004E10C1">
        <w:rPr>
          <w:rFonts w:ascii="Times New Roman" w:hAnsi="Times New Roman"/>
          <w:color w:val="000000" w:themeColor="text1"/>
          <w:sz w:val="16"/>
          <w:szCs w:val="16"/>
        </w:rPr>
        <w:t>Пло</w:t>
      </w:r>
      <w:proofErr w:type="spellEnd"/>
      <w:r w:rsidRPr="004E10C1">
        <w:rPr>
          <w:rFonts w:ascii="Times New Roman" w:hAnsi="Times New Roman"/>
          <w:color w:val="000000" w:themeColor="text1"/>
          <w:sz w:val="16"/>
          <w:szCs w:val="16"/>
        </w:rPr>
        <w:t>, выпускавший инструмент, вентиляторы и др. оборудование, был эвакуирован из Риги в Кострому.</w:t>
      </w:r>
    </w:p>
    <w:p w14:paraId="706E1B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06.1942 г. завод - в ведении </w:t>
      </w:r>
      <w:proofErr w:type="spellStart"/>
      <w:r w:rsidRPr="004E10C1">
        <w:rPr>
          <w:rFonts w:ascii="Times New Roman" w:hAnsi="Times New Roman"/>
          <w:color w:val="000000" w:themeColor="text1"/>
          <w:sz w:val="16"/>
          <w:szCs w:val="16"/>
        </w:rPr>
        <w:t>Главстройдревмаша</w:t>
      </w:r>
      <w:proofErr w:type="spellEnd"/>
      <w:r w:rsidRPr="004E10C1">
        <w:rPr>
          <w:rFonts w:ascii="Times New Roman" w:hAnsi="Times New Roman"/>
          <w:color w:val="000000" w:themeColor="text1"/>
          <w:sz w:val="16"/>
          <w:szCs w:val="16"/>
        </w:rPr>
        <w:t xml:space="preserve"> НКМВ. В соответствии с пост. СНК № 837-430сс от 3.06.1942 г. и приказом НКМВ № 250с от 7.07.1942 г. завод «Рабочий металлист» НКМВ переименован в завод № 773 в ведении 2ГУ.</w:t>
      </w:r>
      <w:r w:rsidRPr="004E10C1">
        <w:rPr>
          <w:rFonts w:ascii="Times New Roman" w:hAnsi="Times New Roman"/>
          <w:color w:val="000000" w:themeColor="text1"/>
          <w:sz w:val="16"/>
          <w:szCs w:val="16"/>
          <w:vertAlign w:val="superscript"/>
        </w:rPr>
        <w:t>Ш</w:t>
      </w:r>
    </w:p>
    <w:p w14:paraId="4B1527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  г. - завод «Рабочий металлист». Директор (06.1942 г.)-Киселев.</w:t>
      </w:r>
    </w:p>
    <w:p w14:paraId="05A49B9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16F1F1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ADB1D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завод (Завод № 67 ИМ. С.К. Тимошенко НКТП, Мастерские тяжелой и осадной артиллерии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ГАУ, Московский ремонтно-артиллерийский завод ВСНХ, Завод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ВСНХ, ГС завод № 67 НКОП, НКБ, МСХМ. /г. Москва ул. Вельяминовская, 34/)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231672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F4378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A845C2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52D0BF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D516D9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27E562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(10.1941 г.)- 3620 чел., (12.1942 г.)- 2664 чел.</w:t>
      </w:r>
    </w:p>
    <w:p w14:paraId="2608D6C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(03.1917-25 г.)- Н.Ф. Розанов, (1925-26 г.)- И. Г. Королев, (1926-27 г.)- А. Кошелев, (1928-30 г.)-  Г.Т. Кузьмичев, (1931-35 г.)- П. Г. Крынкин, (-19.07.1937 г.)- С.В. </w:t>
      </w:r>
      <w:proofErr w:type="spellStart"/>
      <w:r w:rsidRPr="004E10C1">
        <w:rPr>
          <w:rFonts w:ascii="Times New Roman" w:hAnsi="Times New Roman"/>
          <w:color w:val="000000" w:themeColor="text1"/>
          <w:sz w:val="16"/>
          <w:szCs w:val="16"/>
        </w:rPr>
        <w:t>Фумм</w:t>
      </w:r>
      <w:proofErr w:type="spellEnd"/>
      <w:r w:rsidRPr="004E10C1">
        <w:rPr>
          <w:rFonts w:ascii="Times New Roman" w:hAnsi="Times New Roman"/>
          <w:color w:val="000000" w:themeColor="text1"/>
          <w:sz w:val="16"/>
          <w:szCs w:val="16"/>
        </w:rPr>
        <w:t>, (19.07.1937-39 г.)- М. Г. Масальский, (1939- 41 г.)- В.И. Базаров, (1941-45 г.)- А.Ф. Шибаев, (1946-47 г.)- С.А. Невструев, (1948-52 г.)- А.В. Фролов.</w:t>
      </w:r>
    </w:p>
    <w:p w14:paraId="3C256BE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(06.1938 г.)- В.И. Базаров. Помощник директора по найму и увольнению (8.03-21.11.1938 г.)- М.П(Б). </w:t>
      </w:r>
      <w:proofErr w:type="spellStart"/>
      <w:r w:rsidRPr="004E10C1">
        <w:rPr>
          <w:rFonts w:ascii="Times New Roman" w:hAnsi="Times New Roman"/>
          <w:color w:val="000000" w:themeColor="text1"/>
          <w:sz w:val="16"/>
          <w:szCs w:val="16"/>
        </w:rPr>
        <w:t>Авдохин</w:t>
      </w:r>
      <w:proofErr w:type="spellEnd"/>
      <w:r w:rsidRPr="004E10C1">
        <w:rPr>
          <w:rFonts w:ascii="Times New Roman" w:hAnsi="Times New Roman"/>
          <w:color w:val="000000" w:themeColor="text1"/>
          <w:sz w:val="16"/>
          <w:szCs w:val="16"/>
        </w:rPr>
        <w:t xml:space="preserve"> (снят).</w:t>
      </w:r>
    </w:p>
    <w:p w14:paraId="02A8AF2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(06.1938 г.)- В.И. Базаров, (-1947 г.)- А.Л. Лившиц.</w:t>
      </w:r>
    </w:p>
    <w:p w14:paraId="1C53E3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НИО (1936 г.)- Н.Т. Кулаков.</w:t>
      </w:r>
    </w:p>
    <w:p w14:paraId="594997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корпуса авиабомб: ФАБ-50, -100, -250, -2000, ХАБ-100, -200, ПЛАБ-100 (1941); МЯДШ (1941);</w:t>
      </w:r>
      <w:r w:rsidRPr="004E10C1">
        <w:rPr>
          <w:rFonts w:ascii="Times New Roman" w:hAnsi="Times New Roman"/>
          <w:color w:val="000000" w:themeColor="text1"/>
          <w:sz w:val="16"/>
          <w:szCs w:val="16"/>
          <w:vertAlign w:val="superscript"/>
        </w:rPr>
        <w:t>132</w:t>
      </w:r>
      <w:r w:rsidRPr="004E10C1">
        <w:rPr>
          <w:rFonts w:ascii="Times New Roman" w:hAnsi="Times New Roman"/>
          <w:color w:val="000000" w:themeColor="text1"/>
          <w:sz w:val="16"/>
          <w:szCs w:val="16"/>
        </w:rPr>
        <w:t xml:space="preserve"> котлы, душевые установки (-1938), противогазовая защита «ТЧ» (1938) (11982).</w:t>
      </w:r>
    </w:p>
    <w:p w14:paraId="7750BE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FB4B4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завод (Завод № 557 НКБ, п/я 2220 /г. Москва 130 п/я 2220 «Копир» (1943 г.)/), </w:t>
      </w:r>
      <w:proofErr w:type="spellStart"/>
      <w:r w:rsidRPr="004E10C1">
        <w:rPr>
          <w:rFonts w:ascii="Times New Roman" w:hAnsi="Times New Roman"/>
          <w:color w:val="000000" w:themeColor="text1"/>
          <w:sz w:val="16"/>
          <w:szCs w:val="16"/>
        </w:rPr>
        <w:t>построеннный</w:t>
      </w:r>
      <w:proofErr w:type="spellEnd"/>
      <w:r w:rsidRPr="004E10C1">
        <w:rPr>
          <w:rFonts w:ascii="Times New Roman" w:hAnsi="Times New Roman"/>
          <w:color w:val="000000" w:themeColor="text1"/>
          <w:sz w:val="16"/>
          <w:szCs w:val="16"/>
        </w:rPr>
        <w:t xml:space="preserve"> в Москве в 1897, был реконструирован, действовал в ведении НК стройматериалов. В 04.1943-09.1944 г. - в ведении 4ГУ НКБ. В соответствии с распоряжением ГКО № 4375 от 21.10.1943 г. заводу передан совхоз «Турово» (Серпуховским р-н).</w:t>
      </w:r>
    </w:p>
    <w:p w14:paraId="028E15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соответствии с пост. ГКО № 4440 от 28.10.1943 г. на завод передано производство корпусов 76-мм снарядов с завода №658 НКЭП.</w:t>
      </w:r>
    </w:p>
    <w:p w14:paraId="1FD815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основные цехи (1943 г.): механический, термический, литейный.</w:t>
      </w:r>
    </w:p>
    <w:p w14:paraId="3FCBAC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Площадь: производственная- 14954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 вспомогательная- 9000 м</w:t>
      </w:r>
      <w:r w:rsidRPr="004E10C1">
        <w:rPr>
          <w:rFonts w:ascii="Times New Roman" w:hAnsi="Times New Roman"/>
          <w:color w:val="000000" w:themeColor="text1"/>
          <w:sz w:val="16"/>
          <w:szCs w:val="16"/>
          <w:vertAlign w:val="superscript"/>
        </w:rPr>
        <w:t>2</w:t>
      </w:r>
      <w:r w:rsidRPr="004E10C1">
        <w:rPr>
          <w:rFonts w:ascii="Times New Roman" w:hAnsi="Times New Roman"/>
          <w:color w:val="000000" w:themeColor="text1"/>
          <w:sz w:val="16"/>
          <w:szCs w:val="16"/>
        </w:rPr>
        <w:t>.</w:t>
      </w:r>
    </w:p>
    <w:p w14:paraId="03A108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(-04-11.1943 г.-)- </w:t>
      </w:r>
      <w:proofErr w:type="spellStart"/>
      <w:r w:rsidRPr="004E10C1">
        <w:rPr>
          <w:rFonts w:ascii="Times New Roman" w:hAnsi="Times New Roman"/>
          <w:color w:val="000000" w:themeColor="text1"/>
          <w:sz w:val="16"/>
          <w:szCs w:val="16"/>
        </w:rPr>
        <w:t>пп</w:t>
      </w:r>
      <w:proofErr w:type="spellEnd"/>
      <w:r w:rsidRPr="004E10C1">
        <w:rPr>
          <w:rFonts w:ascii="Times New Roman" w:hAnsi="Times New Roman"/>
          <w:color w:val="000000" w:themeColor="text1"/>
          <w:sz w:val="16"/>
          <w:szCs w:val="16"/>
        </w:rPr>
        <w:t xml:space="preserve"> Бриль.</w:t>
      </w:r>
    </w:p>
    <w:p w14:paraId="53BF2D3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планового (04.1943 г.)- </w:t>
      </w:r>
      <w:proofErr w:type="spellStart"/>
      <w:r w:rsidRPr="004E10C1">
        <w:rPr>
          <w:rFonts w:ascii="Times New Roman" w:hAnsi="Times New Roman"/>
          <w:color w:val="000000" w:themeColor="text1"/>
          <w:sz w:val="16"/>
          <w:szCs w:val="16"/>
        </w:rPr>
        <w:t>Тимошевский</w:t>
      </w:r>
      <w:proofErr w:type="spellEnd"/>
      <w:r w:rsidRPr="004E10C1">
        <w:rPr>
          <w:rFonts w:ascii="Times New Roman" w:hAnsi="Times New Roman"/>
          <w:color w:val="000000" w:themeColor="text1"/>
          <w:sz w:val="16"/>
          <w:szCs w:val="16"/>
        </w:rPr>
        <w:t>.</w:t>
      </w:r>
    </w:p>
    <w:p w14:paraId="6835B9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корпуса снарядов 76-мм (1943) (11982).</w:t>
      </w:r>
    </w:p>
    <w:p w14:paraId="702495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697A8D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была разработана 152-мм пушка обр. 1910/1934 г. (в 1935-1936 гг. она именовалась 152-мм гаубицей обр. 1934 г.), которая имела много недостатков. Основными из них были:</w:t>
      </w:r>
    </w:p>
    <w:p w14:paraId="433620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 Подрессорен был только лафет, а передок не имел </w:t>
      </w:r>
      <w:proofErr w:type="spellStart"/>
      <w:r w:rsidRPr="004E10C1">
        <w:rPr>
          <w:rFonts w:ascii="Times New Roman" w:hAnsi="Times New Roman"/>
          <w:color w:val="000000" w:themeColor="text1"/>
          <w:sz w:val="16"/>
          <w:szCs w:val="16"/>
        </w:rPr>
        <w:t>подрессоривания</w:t>
      </w:r>
      <w:proofErr w:type="spellEnd"/>
      <w:r w:rsidRPr="004E10C1">
        <w:rPr>
          <w:rFonts w:ascii="Times New Roman" w:hAnsi="Times New Roman"/>
          <w:color w:val="000000" w:themeColor="text1"/>
          <w:sz w:val="16"/>
          <w:szCs w:val="16"/>
        </w:rPr>
        <w:t>, и скорость возки по шоссе была ограничена 18-20 км/час.</w:t>
      </w:r>
    </w:p>
    <w:p w14:paraId="0E8965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 </w:t>
      </w:r>
      <w:proofErr w:type="spellStart"/>
      <w:r w:rsidRPr="004E10C1">
        <w:rPr>
          <w:rFonts w:ascii="Times New Roman" w:hAnsi="Times New Roman"/>
          <w:color w:val="000000" w:themeColor="text1"/>
          <w:sz w:val="16"/>
          <w:szCs w:val="16"/>
        </w:rPr>
        <w:t>Подрессоривание</w:t>
      </w:r>
      <w:proofErr w:type="spellEnd"/>
      <w:r w:rsidRPr="004E10C1">
        <w:rPr>
          <w:rFonts w:ascii="Times New Roman" w:hAnsi="Times New Roman"/>
          <w:color w:val="000000" w:themeColor="text1"/>
          <w:sz w:val="16"/>
          <w:szCs w:val="16"/>
        </w:rPr>
        <w:t xml:space="preserve"> выключалось специальным механизмом, а не автоматически, на что уходило 2 3 минуты.</w:t>
      </w:r>
    </w:p>
    <w:p w14:paraId="4804F6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Верхний станок представлял собой слишком сложную отливку.</w:t>
      </w:r>
    </w:p>
    <w:p w14:paraId="017B93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И самым серьезным недостатком было совмещение подъемного и уравновешивающего механизма в одной системе. Скорость ВН за один оборот маховика не превышала 10 минут, что было предельно мало. Наконец, система 1934 г. хоть и именовалась гаубицей, но угол возвышения у нее (+45) для гаубиц 30-х голов был слишком мал (3861).</w:t>
      </w:r>
    </w:p>
    <w:p w14:paraId="7CE2B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0C27A3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C 1933 на Кировском заводе производилась 76-мм танковая пушка обр. 1927/32 г. - КТ, которая была разработана в КБ Кировского завода на базе 76-мм полковой пушки обр. 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 Пушки КТ устанавливались на серийных танках Т-35, Т-28, БТ-7А. На Т-26 пушка не прижилась. В 1933 году было сдано 55 штук, в 1934 году - 202, в 1935 году - 102 и т.д.</w:t>
      </w:r>
    </w:p>
    <w:p w14:paraId="5FD759A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вооружении Красной армии состояло несколько типов 76-мм танковых пушек. Чтобы разобраться в них, проще всего провести классификацию пушек по боекомплектам, разделив их на три группы:</w:t>
      </w:r>
    </w:p>
    <w:p w14:paraId="63968A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Танковая пушка обр.1927/32 г. стреляла выстрелом только от 76-мм полковой пушки обр.1927 года.</w:t>
      </w:r>
    </w:p>
    <w:p w14:paraId="215B546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 Танковые пушки ПС-3, Л-10, Л-7 и ТГ стреляли выстрелами от 76-мм пушки обр.1902 года.</w:t>
      </w:r>
    </w:p>
    <w:p w14:paraId="47C0B0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 Танковые пушки Ф-32, Л-11, Ф-34, ЗИС-5, Л-15 и Д-56 стреляли выстрелами от 76-мм пушки обр.1902/30 г.</w:t>
      </w:r>
    </w:p>
    <w:p w14:paraId="464F79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Напомним, что пушки обр.1902 г. и 1902/30 г. имели одинаковые гильзы, а выстрелы пушки обр.1902/30 г. имели чуть больший заряд, чем у обр.1902 г. Таблицы стрельбы военных лет разрешали стрельбу бронебойным выстрелом пушек обр.1902/30 г. из пушек обр.1902 г. Таким образом, из пушек второй группы можно было стрелять и выстрелами пушек обр.1902/30 г., но с некоторым риском порчи противооткатных устройств, спроектированных под выстрел 1902 г.</w:t>
      </w:r>
    </w:p>
    <w:p w14:paraId="71F2B0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Баллистика танковой пушки 1927/32 г. совпадает с баллистикой 76-мм полковой пушки обр.1927 г.</w:t>
      </w:r>
    </w:p>
    <w:p w14:paraId="066EDC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 ПС-3 и Л-10 были короче пушки обр.1902 г. и имели несколько худшую баллистику по сравнению с ней.</w:t>
      </w:r>
    </w:p>
    <w:p w14:paraId="6609C2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Пушки Ф-32 и Л-11 имели баллистику пушек обр.1902/30 г. длиной в 30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w:t>
      </w:r>
    </w:p>
    <w:p w14:paraId="1F707D0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Пушки Ф-34, ЗИС-5, Л-15 и Д-56 имели баллистику пушки обр.1902/30 г. длиной в 40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w:t>
      </w:r>
    </w:p>
    <w:p w14:paraId="397993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76-мм танковая пушка обр.1927/32 г. была разработана в КБ Кировского завода на базе 76-мм полковой пушки обр.1927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w:t>
      </w:r>
    </w:p>
    <w:p w14:paraId="08193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Пушки КТ устанавливались на серийных танках Т-35, Т-28, БТ-7А. На Т-26 пушка не прижилась. Пушки КТ производились на Кировском заводе с 1933 года. В 1933 году было сдано 55 штук, в 1934 году - 202, в 1935 году - 102 и т.д. К 1 ноября 1936 года в РККА состояло 372 боевых пушек КТ и 21 учебная. Кроме того, имелось 5 пушек КТ-27, установленных на танках Т-27 (3861).</w:t>
      </w:r>
    </w:p>
    <w:p w14:paraId="4B8CCF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402D0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1933 год первоначально МЗМ было заказано 30 152-мм гаубиц НГ, но по просьбе завода их число сократили до 8 штук. Из низ 4 гаубицы сданы в декабре 1933 года, а остальные 4 в 1934 году. Отставание от плана МЗМ в 1933 году было вызвано отсутствием разработанного технического процесса, инструментов и приспособлений. Система изготавливалась полукустарным методом (без взаимозаменяемости). По немецкому проекту ствол гаубицы должен быть скрепленный. Но на 1933 года МЗМ было первоначально выдано задание делать </w:t>
      </w:r>
      <w:proofErr w:type="spellStart"/>
      <w:r w:rsidRPr="004E10C1">
        <w:rPr>
          <w:rFonts w:ascii="Times New Roman" w:hAnsi="Times New Roman"/>
          <w:color w:val="000000" w:themeColor="text1"/>
          <w:sz w:val="16"/>
          <w:szCs w:val="16"/>
        </w:rPr>
        <w:t>лейнеры</w:t>
      </w:r>
      <w:proofErr w:type="spellEnd"/>
      <w:r w:rsidRPr="004E10C1">
        <w:rPr>
          <w:rFonts w:ascii="Times New Roman" w:hAnsi="Times New Roman"/>
          <w:color w:val="000000" w:themeColor="text1"/>
          <w:sz w:val="16"/>
          <w:szCs w:val="16"/>
        </w:rPr>
        <w:t xml:space="preserve"> и </w:t>
      </w:r>
      <w:proofErr w:type="spellStart"/>
      <w:r w:rsidRPr="004E10C1">
        <w:rPr>
          <w:rFonts w:ascii="Times New Roman" w:hAnsi="Times New Roman"/>
          <w:color w:val="000000" w:themeColor="text1"/>
          <w:sz w:val="16"/>
          <w:szCs w:val="16"/>
        </w:rPr>
        <w:t>лейнированные</w:t>
      </w:r>
      <w:proofErr w:type="spellEnd"/>
      <w:r w:rsidRPr="004E10C1">
        <w:rPr>
          <w:rFonts w:ascii="Times New Roman" w:hAnsi="Times New Roman"/>
          <w:color w:val="000000" w:themeColor="text1"/>
          <w:sz w:val="16"/>
          <w:szCs w:val="16"/>
        </w:rPr>
        <w:t xml:space="preserve"> стволы, а также сварные лафеты (3861).</w:t>
      </w:r>
    </w:p>
    <w:p w14:paraId="2B0A6E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A47B9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на заводе № 8 по чертежам СКБ ОГПУ (специальной </w:t>
      </w:r>
      <w:proofErr w:type="spellStart"/>
      <w:r w:rsidRPr="004E10C1">
        <w:rPr>
          <w:rFonts w:ascii="Times New Roman" w:hAnsi="Times New Roman"/>
          <w:color w:val="000000" w:themeColor="text1"/>
          <w:sz w:val="16"/>
          <w:szCs w:val="16"/>
        </w:rPr>
        <w:t>шаражки</w:t>
      </w:r>
      <w:proofErr w:type="spellEnd"/>
      <w:r w:rsidRPr="004E10C1">
        <w:rPr>
          <w:rFonts w:ascii="Times New Roman" w:hAnsi="Times New Roman"/>
          <w:color w:val="000000" w:themeColor="text1"/>
          <w:sz w:val="16"/>
          <w:szCs w:val="16"/>
        </w:rPr>
        <w:t>, созданной на заводе N 8 для отладки 45-мм ПТП) была изготовлена модернизированная пушка 19-К. Эта пушка получила название "45-мм ПТП обр. 1933 г.", но позже это название не прижилось. По сравнению с обр. 1932 г. в модернизированной пушке были утолщены щеки казенника, удлинен кожух, изменен клин затвора. Основным же изменением было введение полуавтоматики инерционного типа, работавшей за счет инерции отката, взамен прежней полуавтоматики механического типа, работавшей за счет энергии отката. Ведь пушка обр. 1932 г. была фактически четверть-автоматической. Кроме того, было изменено устройство компрессора. Вес пушки в боевом положении составил 414 кг (3861).</w:t>
      </w:r>
    </w:p>
    <w:p w14:paraId="3CB1D4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D42AE8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план 62 152-мм мортир обр. 1931 г., по отчету сдано 50 мортир, а по другим сведениям 37 (видимо, в число 50 было включено 13 мортир из программы 1932 года). 152-мм мортиры обр. 1931 г. изготавливались только на МЗМ (3861).</w:t>
      </w:r>
    </w:p>
    <w:p w14:paraId="522DC1B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06C5E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Брянский механический завод № 13 делал передки 152-мм мортир обр. 1931 (3861).</w:t>
      </w:r>
    </w:p>
    <w:p w14:paraId="1874D4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5099E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группой Д ГДЛ была разработана еще одна модификация 165-мм полкового миномета АМ-3. Основным его отличием была большая дальность стрельбы 5500 м. ПМ-3 стрелял теми же минами, что и ПМ-1, и ПМ-2. 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 годах в большинстве своем до сих пор являются секретными, так это все было связано с химическими частями (3861).</w:t>
      </w:r>
    </w:p>
    <w:p w14:paraId="6D1BFA9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568B68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начальник АНИМИ приказал 130/55-мм пушку как полигональную "с плана снять". А взамен заводу "надлежит нарезать 130/55-мм пушку №7 углубленной нарезкой по чертежам, выданным на завод... Нарезку закончить к 15.12.1933 г.". В 30-е годы 130/55-мм пушки использовались для различных опытов. Так, АНИМИ разработал проект переделки 130-мм пушки в полигональную. Заводу "Большевик" был дан заказ на переделку 130-мм пушки со сроком готовности 1.10.1932 г (3861).</w:t>
      </w:r>
    </w:p>
    <w:p w14:paraId="7D2F9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BD219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1933 году АУ выдало заводу № 38 задание спроектировать гусеничный ход для 122-мм пушки обр. 1931 г. в связи с ее малой проходимостью на колесном ходу. Завод № 38 такой ход разработал, причем траки гусениц были приняты от танка Т-26. Рабочие чертежи гусеничного хода были утверждены АУ в 1934 году (3861).</w:t>
      </w:r>
    </w:p>
    <w:p w14:paraId="40BF5E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A3AA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производство гаубиц Б-4 было начато на заводе "Баррикады" (3861).</w:t>
      </w:r>
    </w:p>
    <w:p w14:paraId="09D098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274D3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завод "Баррикады" предъявил к сдаче лишь одну гаубицу, но и ее не смогли сдать до конца года (3861).</w:t>
      </w:r>
    </w:p>
    <w:p w14:paraId="76DF2A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A8180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в ГКБ-38 были разработаны чертежи опытной серии корпусной 122-мм пушек и присвоен индекс А-19 (А это индекс ГКБ-38) (3861).</w:t>
      </w:r>
    </w:p>
    <w:p w14:paraId="052235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C5CDB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заводу "Баррикады" была заказана первая опытная серия в 3 122-мм пушки А-19 (3861).</w:t>
      </w:r>
    </w:p>
    <w:p w14:paraId="616167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0D261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группа Д ГДЛ передала </w:t>
      </w:r>
      <w:proofErr w:type="spellStart"/>
      <w:r w:rsidRPr="004E10C1">
        <w:rPr>
          <w:rFonts w:ascii="Times New Roman" w:hAnsi="Times New Roman"/>
          <w:color w:val="000000" w:themeColor="text1"/>
          <w:sz w:val="16"/>
          <w:szCs w:val="16"/>
        </w:rPr>
        <w:t>Артуправлению</w:t>
      </w:r>
      <w:proofErr w:type="spellEnd"/>
      <w:r w:rsidRPr="004E10C1">
        <w:rPr>
          <w:rFonts w:ascii="Times New Roman" w:hAnsi="Times New Roman"/>
          <w:color w:val="000000" w:themeColor="text1"/>
          <w:sz w:val="16"/>
          <w:szCs w:val="16"/>
        </w:rPr>
        <w:t xml:space="preserve"> два проекта тяжелых минометов ТМ и 400 Р.О. Проекты минометов были одобрены, однако по неясным причинам работы по ним не были доведены до испытаний опытных образцов (3861).</w:t>
      </w:r>
    </w:p>
    <w:p w14:paraId="51E646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2C5A6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инженер </w:t>
      </w:r>
      <w:proofErr w:type="spellStart"/>
      <w:r w:rsidRPr="004E10C1">
        <w:rPr>
          <w:rFonts w:ascii="Times New Roman" w:hAnsi="Times New Roman"/>
          <w:color w:val="000000" w:themeColor="text1"/>
          <w:sz w:val="16"/>
          <w:szCs w:val="16"/>
        </w:rPr>
        <w:t>Упорников</w:t>
      </w:r>
      <w:proofErr w:type="spellEnd"/>
      <w:r w:rsidRPr="004E10C1">
        <w:rPr>
          <w:rFonts w:ascii="Times New Roman" w:hAnsi="Times New Roman"/>
          <w:color w:val="000000" w:themeColor="text1"/>
          <w:sz w:val="16"/>
          <w:szCs w:val="16"/>
        </w:rPr>
        <w:t xml:space="preserve"> предложил проект переделки 180-мм пушки Б-1-К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w:t>
      </w:r>
      <w:proofErr w:type="spellStart"/>
      <w:r w:rsidRPr="004E10C1">
        <w:rPr>
          <w:rFonts w:ascii="Times New Roman" w:hAnsi="Times New Roman"/>
          <w:color w:val="000000" w:themeColor="text1"/>
          <w:sz w:val="16"/>
          <w:szCs w:val="16"/>
        </w:rPr>
        <w:t>суперпушки</w:t>
      </w:r>
      <w:proofErr w:type="spellEnd"/>
      <w:r w:rsidRPr="004E10C1">
        <w:rPr>
          <w:rFonts w:ascii="Times New Roman" w:hAnsi="Times New Roman"/>
          <w:color w:val="000000" w:themeColor="text1"/>
          <w:sz w:val="16"/>
          <w:szCs w:val="16"/>
        </w:rPr>
        <w:t xml:space="preserve">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6295AF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37ECD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под руководством </w:t>
      </w:r>
      <w:proofErr w:type="spellStart"/>
      <w:r w:rsidRPr="004E10C1">
        <w:rPr>
          <w:rFonts w:ascii="Times New Roman" w:hAnsi="Times New Roman"/>
          <w:color w:val="000000" w:themeColor="text1"/>
          <w:sz w:val="16"/>
          <w:szCs w:val="16"/>
        </w:rPr>
        <w:t>Упорникова</w:t>
      </w:r>
      <w:proofErr w:type="spellEnd"/>
      <w:r w:rsidRPr="004E10C1">
        <w:rPr>
          <w:rFonts w:ascii="Times New Roman" w:hAnsi="Times New Roman"/>
          <w:color w:val="000000" w:themeColor="text1"/>
          <w:sz w:val="16"/>
          <w:szCs w:val="16"/>
        </w:rPr>
        <w:t xml:space="preserve"> был разработан проект переделки 203/50-мм пушки в полигональную. По этому проекту была переделана уже многократно переделывавшаяся пушка №1203 (ее уже один раз </w:t>
      </w:r>
      <w:proofErr w:type="spellStart"/>
      <w:r w:rsidRPr="004E10C1">
        <w:rPr>
          <w:rFonts w:ascii="Times New Roman" w:hAnsi="Times New Roman"/>
          <w:color w:val="000000" w:themeColor="text1"/>
          <w:sz w:val="16"/>
          <w:szCs w:val="16"/>
        </w:rPr>
        <w:t>перестволяли</w:t>
      </w:r>
      <w:proofErr w:type="spellEnd"/>
      <w:r w:rsidRPr="004E10C1">
        <w:rPr>
          <w:rFonts w:ascii="Times New Roman" w:hAnsi="Times New Roman"/>
          <w:color w:val="000000" w:themeColor="text1"/>
          <w:sz w:val="16"/>
          <w:szCs w:val="16"/>
        </w:rPr>
        <w:t xml:space="preserve"> в 180-мм). Калибр ее стал 200/190 мм. Число граней 8, крутизна граней постоянная в 20 калибров. Вес снаряда 100 кг, начальная скорость 940 м/с. Дальность стрельбы предполагали 4550 км. Тем не менее работы по полигональным орудиям пришлось прекратить. Мало того, что полигональные орудия были сложны в производстве, их эксплуатация на службе была почти невозможна, особенно в отношении заряжания. Кстати, по этим же причинам испытания полигональных орудий были прекращены во всем мире в 70-х годах XIX века. Другой вопрос, что в 20-30-х годах ХХ века мучились с полигональными системами не только мы, но, к примеру, еще и французы. Великая Отечественная война прервала работы над орудиями сверхдальней стрельбы. Они возобновились лишь во второй половине 1945 года (3861).</w:t>
      </w:r>
    </w:p>
    <w:p w14:paraId="52992C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94DCBF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"Красный Путиловец" изготовил два экземпляра пушки Л-2 с длиной ствола в 60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Первый имел ствол со свободной трубой, а второй скрепленный ствол. Это была вторая 76-мм универсальная пушка, также разработанная в КБ завода "Красный Путиловец". Она именовалась уже не дивизионной или корпусной, а просто универсальной пушкой "большой мощности". Главный конструктор Маханов (3861).</w:t>
      </w:r>
    </w:p>
    <w:p w14:paraId="1895F6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C281C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заводу № 65 было дано задание изготовить 400 </w:t>
      </w:r>
      <w:proofErr w:type="spellStart"/>
      <w:r w:rsidRPr="004E10C1">
        <w:rPr>
          <w:rFonts w:ascii="Times New Roman" w:hAnsi="Times New Roman"/>
          <w:color w:val="000000" w:themeColor="text1"/>
          <w:sz w:val="16"/>
          <w:szCs w:val="16"/>
        </w:rPr>
        <w:t>лафето</w:t>
      </w:r>
      <w:proofErr w:type="spellEnd"/>
      <w:r w:rsidRPr="004E10C1">
        <w:rPr>
          <w:rFonts w:ascii="Times New Roman" w:hAnsi="Times New Roman"/>
          <w:color w:val="000000" w:themeColor="text1"/>
          <w:sz w:val="16"/>
          <w:szCs w:val="16"/>
        </w:rPr>
        <w:t>-пробных полигональных снарядов и 100 боевых (из них 50 весом 90 кг и 50 весом 70 кг) для 152-мм дальнобойной пушки Б-10 (3861).</w:t>
      </w:r>
    </w:p>
    <w:p w14:paraId="39E9E57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D1509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возникло Специальное конструкторское бюро ОГПУ на заводе № 8 им. Калинина в подмосковной деревне Подлипки (11231).</w:t>
      </w:r>
    </w:p>
    <w:p w14:paraId="0B231C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D01C037"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завод № 185 приступил к проектированию на базе Т-26 безбашен</w:t>
      </w:r>
      <w:r w:rsidRPr="004E10C1">
        <w:rPr>
          <w:rFonts w:ascii="Times New Roman" w:hAnsi="Times New Roman"/>
          <w:color w:val="000000" w:themeColor="text1"/>
          <w:sz w:val="16"/>
          <w:szCs w:val="16"/>
        </w:rPr>
        <w:softHyphen/>
        <w:t>ного артиллерийского танка АТ-1. Эта машина представляла собой самоходно типа  Вместо башни и подбашенной коробки была смонтирована броневая рубка с верхним поясом в виде откидных щитов, что улучшало обзор поля боя и условия работы прислуги при поддержке атаки из второго эшелона.</w:t>
      </w:r>
    </w:p>
    <w:p w14:paraId="2737DCB1" w14:textId="77777777" w:rsidR="00742DA3" w:rsidRPr="004E10C1" w:rsidRDefault="00742DA3"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В боевом отделении на тумбовой уста</w:t>
      </w:r>
      <w:r w:rsidRPr="004E10C1">
        <w:rPr>
          <w:rFonts w:ascii="Times New Roman" w:cs="Times New Roman"/>
          <w:color w:val="000000" w:themeColor="text1"/>
          <w:spacing w:val="0"/>
        </w:rPr>
        <w:softHyphen/>
        <w:t>новке была смонтирована пушка ПС-3. Пушка имела клиновой полуавтоматичес</w:t>
      </w:r>
      <w:r w:rsidRPr="004E10C1">
        <w:rPr>
          <w:rFonts w:ascii="Times New Roman" w:cs="Times New Roman"/>
          <w:color w:val="000000" w:themeColor="text1"/>
          <w:spacing w:val="0"/>
        </w:rPr>
        <w:softHyphen/>
        <w:t xml:space="preserve">кий затвор и скорострельность 15 — 18 </w:t>
      </w:r>
      <w:proofErr w:type="spellStart"/>
      <w:r w:rsidRPr="004E10C1">
        <w:rPr>
          <w:rFonts w:ascii="Times New Roman" w:cs="Times New Roman"/>
          <w:color w:val="000000" w:themeColor="text1"/>
          <w:spacing w:val="0"/>
        </w:rPr>
        <w:t>выстр</w:t>
      </w:r>
      <w:proofErr w:type="spellEnd"/>
      <w:r w:rsidRPr="004E10C1">
        <w:rPr>
          <w:rFonts w:ascii="Times New Roman" w:cs="Times New Roman"/>
          <w:color w:val="000000" w:themeColor="text1"/>
          <w:spacing w:val="0"/>
        </w:rPr>
        <w:t>./мин. Горизонтальный угол наведе</w:t>
      </w:r>
      <w:r w:rsidRPr="004E10C1">
        <w:rPr>
          <w:rFonts w:ascii="Times New Roman" w:cs="Times New Roman"/>
          <w:color w:val="000000" w:themeColor="text1"/>
          <w:spacing w:val="0"/>
        </w:rPr>
        <w:softHyphen/>
        <w:t>ния составлял около 5°, вертикальный — от -15° до +15°. Правее пушки в шаровой установке был смонтирован пулемет ДТ. Для ведения прицельного огня пушка снабжалась телескопическим и панорам</w:t>
      </w:r>
      <w:r w:rsidRPr="004E10C1">
        <w:rPr>
          <w:rFonts w:ascii="Times New Roman" w:cs="Times New Roman"/>
          <w:color w:val="000000" w:themeColor="text1"/>
          <w:spacing w:val="0"/>
        </w:rPr>
        <w:softHyphen/>
        <w:t>ным прицелами. Боекомплект пушки со</w:t>
      </w:r>
      <w:r w:rsidRPr="004E10C1">
        <w:rPr>
          <w:rFonts w:ascii="Times New Roman" w:cs="Times New Roman"/>
          <w:color w:val="000000" w:themeColor="text1"/>
          <w:spacing w:val="0"/>
        </w:rPr>
        <w:softHyphen/>
        <w:t>стоял из 41 выстрела, пулемета — 1827 патронов.</w:t>
      </w:r>
    </w:p>
    <w:p w14:paraId="251A3C8F" w14:textId="77777777" w:rsidR="00742DA3" w:rsidRPr="004E10C1" w:rsidRDefault="00742DA3" w:rsidP="004E10C1">
      <w:pPr>
        <w:pStyle w:val="27"/>
        <w:shd w:val="clear" w:color="auto" w:fill="auto"/>
        <w:spacing w:after="0" w:line="240" w:lineRule="auto"/>
        <w:ind w:firstLine="0"/>
        <w:rPr>
          <w:rFonts w:ascii="Times New Roman" w:cs="Times New Roman"/>
          <w:color w:val="000000" w:themeColor="text1"/>
          <w:spacing w:val="0"/>
        </w:rPr>
      </w:pPr>
      <w:r w:rsidRPr="004E10C1">
        <w:rPr>
          <w:rFonts w:ascii="Times New Roman" w:cs="Times New Roman"/>
          <w:color w:val="000000" w:themeColor="text1"/>
          <w:spacing w:val="0"/>
        </w:rPr>
        <w:t xml:space="preserve">В 1935 году состоялись испытания </w:t>
      </w:r>
      <w:r w:rsidRPr="004E10C1">
        <w:rPr>
          <w:rFonts w:ascii="Times New Roman" w:cs="Times New Roman"/>
          <w:color w:val="000000" w:themeColor="text1"/>
          <w:spacing w:val="0"/>
          <w:lang w:val="en-US"/>
        </w:rPr>
        <w:t>AT</w:t>
      </w:r>
      <w:r w:rsidRPr="004E10C1">
        <w:rPr>
          <w:rFonts w:ascii="Times New Roman" w:cs="Times New Roman"/>
          <w:color w:val="000000" w:themeColor="text1"/>
          <w:spacing w:val="0"/>
        </w:rPr>
        <w:t>-1, на которых были достигнуты хоро</w:t>
      </w:r>
      <w:r w:rsidRPr="004E10C1">
        <w:rPr>
          <w:rFonts w:ascii="Times New Roman" w:cs="Times New Roman"/>
          <w:color w:val="000000" w:themeColor="text1"/>
          <w:spacing w:val="0"/>
        </w:rPr>
        <w:softHyphen/>
        <w:t>шие результаты. Наибольшая дальность стрельбы, например, составила 10 580 м, тогда как по техзаданию должна была со</w:t>
      </w:r>
      <w:r w:rsidRPr="004E10C1">
        <w:rPr>
          <w:rFonts w:ascii="Times New Roman" w:cs="Times New Roman"/>
          <w:color w:val="000000" w:themeColor="text1"/>
          <w:spacing w:val="0"/>
        </w:rPr>
        <w:softHyphen/>
        <w:t>ставлять 7500 — 8000 м. САУ была реко</w:t>
      </w:r>
      <w:r w:rsidRPr="004E10C1">
        <w:rPr>
          <w:rFonts w:ascii="Times New Roman" w:cs="Times New Roman"/>
          <w:color w:val="000000" w:themeColor="text1"/>
          <w:spacing w:val="0"/>
        </w:rPr>
        <w:softHyphen/>
        <w:t>мендована для принятия на вооружение, но к маю 1936 года ни одна из 5 заказан</w:t>
      </w:r>
      <w:r w:rsidRPr="004E10C1">
        <w:rPr>
          <w:rFonts w:ascii="Times New Roman" w:cs="Times New Roman"/>
          <w:color w:val="000000" w:themeColor="text1"/>
          <w:spacing w:val="0"/>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7A91EDA6" w14:textId="77777777" w:rsidR="00742DA3" w:rsidRPr="004E10C1" w:rsidRDefault="00742DA3" w:rsidP="004E10C1">
      <w:pPr>
        <w:pStyle w:val="27"/>
        <w:shd w:val="clear" w:color="auto" w:fill="auto"/>
        <w:spacing w:after="0" w:line="240" w:lineRule="auto"/>
        <w:ind w:firstLine="0"/>
        <w:rPr>
          <w:rFonts w:ascii="Times New Roman" w:cs="Times New Roman"/>
          <w:color w:val="000000" w:themeColor="text1"/>
          <w:spacing w:val="0"/>
        </w:rPr>
      </w:pPr>
    </w:p>
    <w:p w14:paraId="4B56DFE2"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телеуправляемый танк под индексом ТТ-18 (модификация танка МС-1) испытывался с аппаратурой управления, размещенной на месте водителя. Этот танк мог выполнять 16 команд: поворачиваться, менять скорость, останавливаться, снова начинать движение, подрывать заряд ВВ, а при установке специальной аппаратуры — и ставить дым-завесу или выпускать ОВ. Дальность действия ТТ-18 была не более нескольких сотен метров. В ТТ-18 переоборудовали не менее семи штатных танков, но на вооружение система так и не поступила (15117).</w:t>
      </w:r>
    </w:p>
    <w:p w14:paraId="5ED7AE34"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1342D736"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«Красный путиловец» изготовил два экземпляра 76-мм универсальной пушки Л-2 с длиной ствола в 60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Первый имел ствол со свободной трубой, а второй — скрепленный ствол.</w:t>
      </w:r>
    </w:p>
    <w:p w14:paraId="0646EFB0" w14:textId="77777777" w:rsidR="00742DA3" w:rsidRPr="004E10C1" w:rsidRDefault="00742DA3"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Проекте Постановления ЦК ВКП(б) (январь 1934 г.) о работе КБ завода «Красный путиловец» сказано: «До сих пор универсальная пушка Л-2 не изготовлена, на которую уже потрачено до 1,5 млн. рублей, не может быть подана для отстрела, ввиду недоработанности уравновешивающего и подъемного механизмов» (15117).</w:t>
      </w:r>
    </w:p>
    <w:p w14:paraId="6A65E7D6" w14:textId="77777777" w:rsidR="00742DA3" w:rsidRPr="004E10C1" w:rsidRDefault="00742DA3" w:rsidP="004E10C1">
      <w:pPr>
        <w:spacing w:after="0" w:line="240" w:lineRule="auto"/>
        <w:jc w:val="both"/>
        <w:rPr>
          <w:rFonts w:ascii="Times New Roman" w:hAnsi="Times New Roman"/>
          <w:color w:val="000000" w:themeColor="text1"/>
          <w:sz w:val="16"/>
          <w:szCs w:val="16"/>
        </w:rPr>
      </w:pPr>
    </w:p>
    <w:p w14:paraId="627BDFB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бывший "Путиловский завод", основанный в 1801 г., как центр производства кораблей локомотивов и артиллерии и в 1922-1934 гг. носивший название завод "Красный Путиловец" (будущий "Кировский завод") в Ленинграде начал производство средних танков, но к 1941 году перешел на тяжёлые танки (4018).</w:t>
      </w:r>
    </w:p>
    <w:p w14:paraId="4542940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6357F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начался выпуск однобашенного варианта танка Т-26, оснащенного цилиндрической башней большого диаметра (аналогичной башне БТ-5), в которой разместилась 45-мм пушка 20K образца 1932/38 года со спаренным пулеметом ДТ. Это была самая массовая модификация танка, всего советская промышленность дала более 5000 таких машин. В ходе серийного выпуска конструкция танка подвергалась многочисленным изменениям и доработкам: была увеличена емкость топливных баков, танк оснастили зенитным пулеметом, начиная с 1937 года все танки были радиофицированы (радиостанция 71-ТК-З), вместо клепки широко использовали сварку, пушка получила литую маску, были усовершенствованы прицелы, для стрельбы в темноте пушку оснастили мощным прожектором, разные модификации танка отличались друг от друга возимым боезапасом и постоянно возрастающей массой (3862).</w:t>
      </w:r>
    </w:p>
    <w:p w14:paraId="6D6A0D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88B14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завод "Красный Пролетарий" разработал на базе танка Т-26 танк поддержки пехоты. Первый проект - П-Т-26 - так и остался на бумаге. Затем последовал проект "артиллерийского" танка - Т-26А или Т-26-4 с башней от танка БТ-7А, в которой располагалась 76.2-мм пушка КТ-26. Машины этого типа должны были следовать позади обычных танков и огнем своих мощных пушек подавлять цели, против которых оказались бессильны пушки калибра 45 мм. В 1934-1935 годах построили 65 таких машин, после чего от их выпуска, по-видимому, отказались (3862).</w:t>
      </w:r>
    </w:p>
    <w:p w14:paraId="2A98EB9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7937F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первые 10 танков поступили во 2-й отдельный танковый полк Резерва Главного Командования (РГК) Ленинградского военного округа (3862).</w:t>
      </w:r>
    </w:p>
    <w:p w14:paraId="008F95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F5943A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на БТ-5 установили съемные нос и хвост для преодоления рвов шириной до 4 м. При преодолении эскарпов нос работал на удар и работы прекратили (3880,31).</w:t>
      </w:r>
    </w:p>
    <w:p w14:paraId="3E85DCC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07476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на смену БТ-2 пришла значительно улучшенная модель БТ-5. В нем, на основе результатов испытаний и эксплуатации в войсках, были устранены основные недостатки предшественника.</w:t>
      </w:r>
    </w:p>
    <w:p w14:paraId="7EE3D2D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Танки БТ-5 получили башню увеличенных размеров новой конструкции. В ней установлены спаренные 45-мм пушка образца 1932 года советской разработки и пулемет ДТ. Башня имела кормовую нишу, в которой (только на командирских танках) размещалась радиостанция. Вокруг башни крепилась </w:t>
      </w:r>
      <w:proofErr w:type="spellStart"/>
      <w:r w:rsidRPr="004E10C1">
        <w:rPr>
          <w:rFonts w:ascii="Times New Roman" w:hAnsi="Times New Roman"/>
          <w:color w:val="000000" w:themeColor="text1"/>
          <w:sz w:val="16"/>
          <w:szCs w:val="16"/>
        </w:rPr>
        <w:t>поручневая</w:t>
      </w:r>
      <w:proofErr w:type="spellEnd"/>
      <w:r w:rsidRPr="004E10C1">
        <w:rPr>
          <w:rFonts w:ascii="Times New Roman" w:hAnsi="Times New Roman"/>
          <w:color w:val="000000" w:themeColor="text1"/>
          <w:sz w:val="16"/>
          <w:szCs w:val="16"/>
        </w:rPr>
        <w:t xml:space="preserve"> антенна.</w:t>
      </w:r>
    </w:p>
    <w:p w14:paraId="051D0EB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линейных танках без радиостанций в кормовой нише башни размещалась часть боекомплекта. Танк имел два прицела: телескопический и перископический. Незначительные изменения были внесены в конструкцию корпуса и ходовой части. Двигатель остался тот же. В силовом отделении было установлено противопожарное оборудование (ППО).</w:t>
      </w:r>
    </w:p>
    <w:p w14:paraId="46CAB0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8D236D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1933 году новые танки БТ-5 вышли из заводских ворот. На них была установлена командирская радиостанция.</w:t>
      </w:r>
    </w:p>
    <w:p w14:paraId="6390050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Боевой вес танка достигал 11,5 т. По сравнению с танком БТ-2 его бронирование не претерпело изменений. Увеличение веса произошло в результате установки 45-мм пушки в башне больших размеров. Броне</w:t>
      </w:r>
      <w:r w:rsidRPr="004E10C1">
        <w:rPr>
          <w:rFonts w:ascii="Times New Roman" w:hAnsi="Times New Roman"/>
          <w:color w:val="000000" w:themeColor="text1"/>
          <w:sz w:val="16"/>
          <w:szCs w:val="16"/>
        </w:rPr>
        <w:softHyphen/>
        <w:t>бойный снаряд пушки имел начальную скорость 760 м/сек, что сделало вооружение наших танков более мощным, чем на иностранных легких и некоторых средних танках. И это сохранялось не только в то время, но и в первые годы второй мировой войны. Боекомплект танка БТ-5 состоял из 72 артиллерийских выстрелов для танков с радиостанцией и 115 выстре</w:t>
      </w:r>
      <w:r w:rsidRPr="004E10C1">
        <w:rPr>
          <w:rFonts w:ascii="Times New Roman" w:hAnsi="Times New Roman"/>
          <w:color w:val="000000" w:themeColor="text1"/>
          <w:sz w:val="16"/>
          <w:szCs w:val="16"/>
        </w:rPr>
        <w:softHyphen/>
        <w:t>лов для танков без радиостанции.</w:t>
      </w:r>
    </w:p>
    <w:p w14:paraId="271D5BE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небольшую часть танков БТ-5 была установлена 76,2-мм пушка. Имелся пулемет ДТ калибра 7,62 мм. Эти танки получили наименование «артиллерийских». Действуя во втором эшелоне, они должны были обес</w:t>
      </w:r>
      <w:r w:rsidRPr="004E10C1">
        <w:rPr>
          <w:rFonts w:ascii="Times New Roman" w:hAnsi="Times New Roman"/>
          <w:color w:val="000000" w:themeColor="text1"/>
          <w:sz w:val="16"/>
          <w:szCs w:val="16"/>
        </w:rPr>
        <w:softHyphen/>
        <w:t>печивать огневую поддержку атакующих танков.</w:t>
      </w:r>
    </w:p>
    <w:p w14:paraId="2C5B3A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КБ завода имени Коминтерна, возглавляемое </w:t>
      </w:r>
      <w:proofErr w:type="spellStart"/>
      <w:r w:rsidRPr="004E10C1">
        <w:rPr>
          <w:rFonts w:ascii="Times New Roman" w:hAnsi="Times New Roman"/>
          <w:color w:val="000000" w:themeColor="text1"/>
          <w:sz w:val="16"/>
          <w:szCs w:val="16"/>
        </w:rPr>
        <w:t>А.О.Фирсовым</w:t>
      </w:r>
      <w:proofErr w:type="spellEnd"/>
      <w:r w:rsidRPr="004E10C1">
        <w:rPr>
          <w:rFonts w:ascii="Times New Roman" w:hAnsi="Times New Roman"/>
          <w:color w:val="000000" w:themeColor="text1"/>
          <w:sz w:val="16"/>
          <w:szCs w:val="16"/>
        </w:rPr>
        <w:t>, повез</w:t>
      </w:r>
      <w:r w:rsidRPr="004E10C1">
        <w:rPr>
          <w:rFonts w:ascii="Times New Roman" w:hAnsi="Times New Roman"/>
          <w:color w:val="000000" w:themeColor="text1"/>
          <w:sz w:val="16"/>
          <w:szCs w:val="16"/>
        </w:rPr>
        <w:softHyphen/>
        <w:t>ло: в своей работе оно опиралось на взыскательную и заинтересованную помощь всех, от кого зависело превращение чертежей в боевую машину. Всем многотысячным коллективом отрабатывали каждый усиленный узел ходовой части, каждую ее детали, всем миром боролись за то, чтобы со</w:t>
      </w:r>
      <w:r w:rsidRPr="004E10C1">
        <w:rPr>
          <w:rFonts w:ascii="Times New Roman" w:hAnsi="Times New Roman"/>
          <w:color w:val="000000" w:themeColor="text1"/>
          <w:sz w:val="16"/>
          <w:szCs w:val="16"/>
        </w:rPr>
        <w:softHyphen/>
        <w:t>зданный на заводе танк отвечал самым высоким взыскательным требова</w:t>
      </w:r>
      <w:r w:rsidRPr="004E10C1">
        <w:rPr>
          <w:rFonts w:ascii="Times New Roman" w:hAnsi="Times New Roman"/>
          <w:color w:val="000000" w:themeColor="text1"/>
          <w:sz w:val="16"/>
          <w:szCs w:val="16"/>
        </w:rPr>
        <w:softHyphen/>
        <w:t>ниям современного боя (11504).</w:t>
      </w:r>
    </w:p>
    <w:p w14:paraId="42D3D6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3D1D8E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на базе Т-26 была изготовлена опытная партия бронетранспортеров - ТР-26 и ТР-4 для перевозки пехоты, ТР-4-1 для снабжения танковых частей в бою боеприпасами (3861).</w:t>
      </w:r>
    </w:p>
    <w:p w14:paraId="347C3E2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D6995F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базе танка образца 1931 г. был создан огнеметный танк ОТ-26, у которого была снята левая башня, а в оставшейся установлен огнемет. Масса этого танка составляла 9 т, а экипаж состоял из двух человек. С огнеметом же спарен 7,62 мм пулемет. Дальность огнеметания - 35 метров (3861).</w:t>
      </w:r>
    </w:p>
    <w:p w14:paraId="76AB14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C33B35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на базе Т-26 был создан танк-</w:t>
      </w:r>
      <w:proofErr w:type="spellStart"/>
      <w:r w:rsidRPr="004E10C1">
        <w:rPr>
          <w:rFonts w:ascii="Times New Roman" w:hAnsi="Times New Roman"/>
          <w:color w:val="000000" w:themeColor="text1"/>
          <w:sz w:val="16"/>
          <w:szCs w:val="16"/>
        </w:rPr>
        <w:t>мостоукладчик</w:t>
      </w:r>
      <w:proofErr w:type="spellEnd"/>
      <w:r w:rsidRPr="004E10C1">
        <w:rPr>
          <w:rFonts w:ascii="Times New Roman" w:hAnsi="Times New Roman"/>
          <w:color w:val="000000" w:themeColor="text1"/>
          <w:sz w:val="16"/>
          <w:szCs w:val="16"/>
        </w:rPr>
        <w:t xml:space="preserve"> ("саперный танк") с надвижным мостом длиной 7 м и грузоподъемностью 14 т (3861).</w:t>
      </w:r>
    </w:p>
    <w:p w14:paraId="0673C1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1E5AE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неудачные испытания танка типа Д-38 и ос</w:t>
      </w:r>
      <w:r w:rsidRPr="004E10C1">
        <w:rPr>
          <w:rFonts w:ascii="Times New Roman" w:hAnsi="Times New Roman"/>
          <w:color w:val="000000" w:themeColor="text1"/>
          <w:sz w:val="16"/>
          <w:szCs w:val="16"/>
        </w:rPr>
        <w:softHyphen/>
        <w:t>трое желание военных иметь танки «артиллерийского со</w:t>
      </w:r>
      <w:r w:rsidRPr="004E10C1">
        <w:rPr>
          <w:rFonts w:ascii="Times New Roman" w:hAnsi="Times New Roman"/>
          <w:color w:val="000000" w:themeColor="text1"/>
          <w:sz w:val="16"/>
          <w:szCs w:val="16"/>
        </w:rPr>
        <w:softHyphen/>
        <w:t>провождения» в мехчастях привели к тому, что УММ РККА согласилось с доводами Т-2 О ХПЗ по изменению конструкции корпуса для возможности установки башни как с 45-мм, так и с 76-мм пушкой. 1 мая 1934 г. первый об</w:t>
      </w:r>
      <w:r w:rsidRPr="004E10C1">
        <w:rPr>
          <w:rFonts w:ascii="Times New Roman" w:hAnsi="Times New Roman"/>
          <w:color w:val="000000" w:themeColor="text1"/>
          <w:sz w:val="16"/>
          <w:szCs w:val="16"/>
        </w:rPr>
        <w:softHyphen/>
        <w:t>разец танка БТ-7, вооруженного 76-мм пушкой в эллипти</w:t>
      </w:r>
      <w:r w:rsidRPr="004E10C1">
        <w:rPr>
          <w:rFonts w:ascii="Times New Roman" w:hAnsi="Times New Roman"/>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4E10C1">
        <w:rPr>
          <w:rFonts w:ascii="Times New Roman" w:hAnsi="Times New Roman"/>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4E10C1">
        <w:rPr>
          <w:rFonts w:ascii="Times New Roman" w:hAnsi="Times New Roman"/>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4E10C1">
        <w:rPr>
          <w:rFonts w:ascii="Times New Roman" w:hAnsi="Times New Roman"/>
          <w:color w:val="000000" w:themeColor="text1"/>
          <w:sz w:val="16"/>
          <w:szCs w:val="16"/>
        </w:rPr>
        <w:softHyphen/>
        <w:t>лена крыша, предусмотрена установка кормового пулемета (11417).</w:t>
      </w:r>
    </w:p>
    <w:p w14:paraId="03746D6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B2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телеуправляемый танк под индексом ТТ-18 (Т-18 — другое обозначение танка МС-1) испытывался с аппаратурой управления, размещенной на месте водителя. Теперь танк мог выполнять до 16 команд: поворачиваться, менять скорость, останавливаться, снова двигаться, подрывать заряд ВВ, а также в случае установки специальной аппаратуры ставить дымовую завесу или выпускать отравляющие вещества. Дальность действия ТТ-18 была не более нескольких сотен метров. Двигался он очень неровно, как говорят моряки: «рыскал на курсе», и, по-видимому, не мог действовать в условиях пониженной видимости. Это и решило его судьбу. На вооружение он принят не был, хотя известно, что было изготовлено не менее семи экземпляров этого танка (11916).</w:t>
      </w:r>
    </w:p>
    <w:p w14:paraId="4444488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A9E971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Опытном заводе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по иници</w:t>
      </w:r>
      <w:r w:rsidRPr="004E10C1">
        <w:rPr>
          <w:rFonts w:ascii="Times New Roman" w:hAnsi="Times New Roman"/>
          <w:color w:val="000000" w:themeColor="text1"/>
          <w:sz w:val="16"/>
          <w:szCs w:val="16"/>
        </w:rPr>
        <w:softHyphen/>
        <w:t xml:space="preserve">ативе П.Н. </w:t>
      </w:r>
      <w:proofErr w:type="spellStart"/>
      <w:r w:rsidRPr="004E10C1">
        <w:rPr>
          <w:rFonts w:ascii="Times New Roman" w:hAnsi="Times New Roman"/>
          <w:color w:val="000000" w:themeColor="text1"/>
          <w:sz w:val="16"/>
          <w:szCs w:val="16"/>
        </w:rPr>
        <w:t>Сячинтова</w:t>
      </w:r>
      <w:proofErr w:type="spellEnd"/>
      <w:r w:rsidRPr="004E10C1">
        <w:rPr>
          <w:rFonts w:ascii="Times New Roman" w:hAnsi="Times New Roman"/>
          <w:color w:val="000000" w:themeColor="text1"/>
          <w:sz w:val="16"/>
          <w:szCs w:val="16"/>
        </w:rPr>
        <w:t xml:space="preserve"> началось проектирование опытной самоходной установки для «триплекса ТАОН» по схеме, предложенной академией ВАММ. Но изготовление первого шасси затянулось и было завершено лишь в мае 1934 г., ког</w:t>
      </w:r>
      <w:r w:rsidRPr="004E10C1">
        <w:rPr>
          <w:rFonts w:ascii="Times New Roman" w:hAnsi="Times New Roman"/>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Из-за поломок трансмиссии, которую заимствовали от среднего танка Т-28, доводка машины ве</w:t>
      </w:r>
      <w:r w:rsidRPr="004E10C1">
        <w:rPr>
          <w:rFonts w:ascii="Times New Roman" w:hAnsi="Times New Roman"/>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4E10C1">
        <w:rPr>
          <w:rFonts w:ascii="Times New Roman" w:hAnsi="Times New Roman"/>
          <w:color w:val="000000" w:themeColor="text1"/>
          <w:sz w:val="16"/>
          <w:szCs w:val="16"/>
        </w:rPr>
        <w:softHyphen/>
        <w:t>лось на Научно-испытательный артиллерийский полигон (НИАП) для проведения стрельб (11417).</w:t>
      </w:r>
    </w:p>
    <w:p w14:paraId="011639F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D44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в статье П.Д. </w:t>
      </w:r>
      <w:proofErr w:type="spellStart"/>
      <w:r w:rsidRPr="004E10C1">
        <w:rPr>
          <w:rFonts w:ascii="Times New Roman" w:hAnsi="Times New Roman"/>
          <w:color w:val="000000" w:themeColor="text1"/>
          <w:sz w:val="16"/>
          <w:szCs w:val="16"/>
        </w:rPr>
        <w:t>Важигина</w:t>
      </w:r>
      <w:proofErr w:type="spellEnd"/>
      <w:r w:rsidRPr="004E10C1">
        <w:rPr>
          <w:rFonts w:ascii="Times New Roman" w:hAnsi="Times New Roman"/>
          <w:color w:val="000000" w:themeColor="text1"/>
          <w:sz w:val="16"/>
          <w:szCs w:val="16"/>
        </w:rPr>
        <w:t xml:space="preserve"> говорилось: «... </w:t>
      </w:r>
      <w:r w:rsidRPr="004E10C1">
        <w:rPr>
          <w:rFonts w:ascii="Times New Roman" w:hAnsi="Times New Roman"/>
          <w:iCs/>
          <w:color w:val="000000" w:themeColor="text1"/>
          <w:sz w:val="16"/>
          <w:szCs w:val="16"/>
        </w:rPr>
        <w:t>это забронированные полно</w:t>
      </w:r>
      <w:r w:rsidRPr="004E10C1">
        <w:rPr>
          <w:rFonts w:ascii="Times New Roman" w:hAnsi="Times New Roman"/>
          <w:iCs/>
          <w:color w:val="000000" w:themeColor="text1"/>
          <w:sz w:val="16"/>
          <w:szCs w:val="16"/>
        </w:rPr>
        <w:softHyphen/>
        <w:t>стью или частично танки, главным оружием которого являет</w:t>
      </w:r>
      <w:r w:rsidRPr="004E10C1">
        <w:rPr>
          <w:rFonts w:ascii="Times New Roman" w:hAnsi="Times New Roman"/>
          <w:iCs/>
          <w:color w:val="000000" w:themeColor="text1"/>
          <w:sz w:val="16"/>
          <w:szCs w:val="16"/>
        </w:rPr>
        <w:softHyphen/>
        <w:t xml:space="preserve">ся пушка, как правило, увеличенного калибра, установленная во вращающейся башне, или без таковой... А.Т. предназначаются для артиллерийского сопровождения танков и ведут огонь по обнаруженным целям, главным образом, с места, с закрытых или открытых позиций из линии </w:t>
      </w:r>
      <w:proofErr w:type="spellStart"/>
      <w:r w:rsidRPr="004E10C1">
        <w:rPr>
          <w:rFonts w:ascii="Times New Roman" w:hAnsi="Times New Roman"/>
          <w:iCs/>
          <w:color w:val="000000" w:themeColor="text1"/>
          <w:sz w:val="16"/>
          <w:szCs w:val="16"/>
        </w:rPr>
        <w:t>аттаки</w:t>
      </w:r>
      <w:proofErr w:type="spellEnd"/>
      <w:r w:rsidRPr="004E10C1">
        <w:rPr>
          <w:rFonts w:ascii="Times New Roman" w:hAnsi="Times New Roman"/>
          <w:iCs/>
          <w:color w:val="000000" w:themeColor="text1"/>
          <w:sz w:val="16"/>
          <w:szCs w:val="16"/>
        </w:rPr>
        <w:t xml:space="preserve">». </w:t>
      </w:r>
      <w:r w:rsidRPr="004E10C1">
        <w:rPr>
          <w:rFonts w:ascii="Times New Roman" w:hAnsi="Times New Roman"/>
          <w:color w:val="000000" w:themeColor="text1"/>
          <w:sz w:val="16"/>
          <w:szCs w:val="16"/>
        </w:rPr>
        <w:t>Собственно это оп</w:t>
      </w:r>
      <w:r w:rsidRPr="004E10C1">
        <w:rPr>
          <w:rFonts w:ascii="Times New Roman" w:hAnsi="Times New Roman"/>
          <w:color w:val="000000" w:themeColor="text1"/>
          <w:sz w:val="16"/>
          <w:szCs w:val="16"/>
        </w:rPr>
        <w:softHyphen/>
        <w:t xml:space="preserve">ределение во многом совпадало с определением самих САУ, и в то время САУ и </w:t>
      </w:r>
      <w:proofErr w:type="spellStart"/>
      <w:r w:rsidRPr="004E10C1">
        <w:rPr>
          <w:rFonts w:ascii="Times New Roman" w:hAnsi="Times New Roman"/>
          <w:color w:val="000000" w:themeColor="text1"/>
          <w:sz w:val="16"/>
          <w:szCs w:val="16"/>
        </w:rPr>
        <w:t>арттанк</w:t>
      </w:r>
      <w:proofErr w:type="spellEnd"/>
      <w:r w:rsidRPr="004E10C1">
        <w:rPr>
          <w:rFonts w:ascii="Times New Roman" w:hAnsi="Times New Roman"/>
          <w:color w:val="000000" w:themeColor="text1"/>
          <w:sz w:val="16"/>
          <w:szCs w:val="16"/>
        </w:rPr>
        <w:t xml:space="preserve"> различали чаще всего по наличию у танка </w:t>
      </w:r>
      <w:r w:rsidRPr="004E10C1">
        <w:rPr>
          <w:rFonts w:ascii="Times New Roman" w:hAnsi="Times New Roman"/>
          <w:iCs/>
          <w:color w:val="000000" w:themeColor="text1"/>
          <w:sz w:val="16"/>
          <w:szCs w:val="16"/>
        </w:rPr>
        <w:t>«вращающейся башни, позволявшей осуществлять ма</w:t>
      </w:r>
      <w:r w:rsidRPr="004E10C1">
        <w:rPr>
          <w:rFonts w:ascii="Times New Roman" w:hAnsi="Times New Roman"/>
          <w:iCs/>
          <w:color w:val="000000" w:themeColor="text1"/>
          <w:sz w:val="16"/>
          <w:szCs w:val="16"/>
        </w:rPr>
        <w:softHyphen/>
        <w:t xml:space="preserve">невр огнем в ходе скоротечного боя...». </w:t>
      </w:r>
      <w:r w:rsidRPr="004E10C1">
        <w:rPr>
          <w:rFonts w:ascii="Times New Roman" w:hAnsi="Times New Roman"/>
          <w:color w:val="000000" w:themeColor="text1"/>
          <w:sz w:val="16"/>
          <w:szCs w:val="16"/>
        </w:rPr>
        <w:t>Но история знает при</w:t>
      </w:r>
      <w:r w:rsidRPr="004E10C1">
        <w:rPr>
          <w:rFonts w:ascii="Times New Roman" w:hAnsi="Times New Roman"/>
          <w:color w:val="000000" w:themeColor="text1"/>
          <w:sz w:val="16"/>
          <w:szCs w:val="16"/>
        </w:rPr>
        <w:softHyphen/>
        <w:t>меры безбашенных танков, в том числе и артиллерийских (11417).</w:t>
      </w:r>
    </w:p>
    <w:p w14:paraId="366EAB4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AE3915"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 мастерских части 1515 изготовили опытный обра</w:t>
      </w:r>
      <w:r w:rsidRPr="004E10C1">
        <w:rPr>
          <w:rFonts w:ascii="Times New Roman" w:hAnsi="Times New Roman"/>
          <w:color w:val="000000" w:themeColor="text1"/>
          <w:sz w:val="16"/>
          <w:szCs w:val="16"/>
        </w:rPr>
        <w:softHyphen/>
        <w:t>зец автосцепки Цыганова», и в том же году он прошел испытания.</w:t>
      </w:r>
    </w:p>
    <w:p w14:paraId="0CD0B67F"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Сцепка танка производилась автомати</w:t>
      </w:r>
      <w:r w:rsidRPr="004E10C1">
        <w:rPr>
          <w:rFonts w:ascii="Times New Roman" w:hAnsi="Times New Roman"/>
          <w:color w:val="000000" w:themeColor="text1"/>
          <w:sz w:val="16"/>
          <w:szCs w:val="16"/>
        </w:rPr>
        <w:softHyphen/>
        <w:t>чески в течение 5-8 с, без выхода экипажа, на различных скоростях движения. Расцепка осуществлялась из любой машины за 5-10 с. Перед преодолением препятствия дополни</w:t>
      </w:r>
      <w:r w:rsidRPr="004E10C1">
        <w:rPr>
          <w:rFonts w:ascii="Times New Roman" w:hAnsi="Times New Roman"/>
          <w:color w:val="000000" w:themeColor="text1"/>
          <w:sz w:val="16"/>
          <w:szCs w:val="16"/>
        </w:rPr>
        <w:softHyphen/>
        <w:t>тельная подготовка подходов к нему не тре</w:t>
      </w:r>
      <w:r w:rsidRPr="004E10C1">
        <w:rPr>
          <w:rFonts w:ascii="Times New Roman" w:hAnsi="Times New Roman"/>
          <w:color w:val="000000" w:themeColor="text1"/>
          <w:sz w:val="16"/>
          <w:szCs w:val="16"/>
        </w:rPr>
        <w:softHyphen/>
        <w:t>бовалась. С помощью такого приспособления предполагалось, сцепляя три танка Т-26, прео</w:t>
      </w:r>
      <w:r w:rsidRPr="004E10C1">
        <w:rPr>
          <w:rFonts w:ascii="Times New Roman" w:hAnsi="Times New Roman"/>
          <w:color w:val="000000" w:themeColor="text1"/>
          <w:sz w:val="16"/>
          <w:szCs w:val="16"/>
        </w:rPr>
        <w:softHyphen/>
        <w:t>долевать рвы шириной до 6 м, однако практи</w:t>
      </w:r>
      <w:r w:rsidRPr="004E10C1">
        <w:rPr>
          <w:rFonts w:ascii="Times New Roman" w:hAnsi="Times New Roman"/>
          <w:color w:val="000000" w:themeColor="text1"/>
          <w:sz w:val="16"/>
          <w:szCs w:val="16"/>
        </w:rPr>
        <w:softHyphen/>
        <w:t>ческих опытов не проводили.</w:t>
      </w:r>
    </w:p>
    <w:p w14:paraId="3DF5CDC6"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 положительным качествам предложен</w:t>
      </w:r>
      <w:r w:rsidRPr="004E10C1">
        <w:rPr>
          <w:rFonts w:ascii="Times New Roman" w:hAnsi="Times New Roman"/>
          <w:color w:val="000000" w:themeColor="text1"/>
          <w:sz w:val="16"/>
          <w:szCs w:val="16"/>
        </w:rPr>
        <w:softHyphen/>
        <w:t>ной конструкции отнесли и то, что после мон</w:t>
      </w:r>
      <w:r w:rsidRPr="004E10C1">
        <w:rPr>
          <w:rFonts w:ascii="Times New Roman" w:hAnsi="Times New Roman"/>
          <w:color w:val="000000" w:themeColor="text1"/>
          <w:sz w:val="16"/>
          <w:szCs w:val="16"/>
        </w:rPr>
        <w:softHyphen/>
        <w:t>тажа она совершенно не мешала Т-26 выпол</w:t>
      </w:r>
      <w:r w:rsidRPr="004E10C1">
        <w:rPr>
          <w:rFonts w:ascii="Times New Roman" w:hAnsi="Times New Roman"/>
          <w:color w:val="000000" w:themeColor="text1"/>
          <w:sz w:val="16"/>
          <w:szCs w:val="16"/>
        </w:rPr>
        <w:softHyphen/>
        <w:t>нять различные штатные боевые задачи. Обо</w:t>
      </w:r>
      <w:r w:rsidRPr="004E10C1">
        <w:rPr>
          <w:rFonts w:ascii="Times New Roman" w:hAnsi="Times New Roman"/>
          <w:color w:val="000000" w:themeColor="text1"/>
          <w:sz w:val="16"/>
          <w:szCs w:val="16"/>
        </w:rPr>
        <w:softHyphen/>
        <w:t>рудование автосцепкой не представляло слож</w:t>
      </w:r>
      <w:r w:rsidRPr="004E10C1">
        <w:rPr>
          <w:rFonts w:ascii="Times New Roman" w:hAnsi="Times New Roman"/>
          <w:color w:val="000000" w:themeColor="text1"/>
          <w:sz w:val="16"/>
          <w:szCs w:val="16"/>
        </w:rPr>
        <w:softHyphen/>
        <w:t>ности и могло быть осуществлено достаточно быстро в строевых частях, а ее стоимость была невысока. Допускалось использовать данное приспособление не только на новых танках, но и на машинах, выпущенных ранее и уже нахо</w:t>
      </w:r>
      <w:r w:rsidRPr="004E10C1">
        <w:rPr>
          <w:rFonts w:ascii="Times New Roman" w:hAnsi="Times New Roman"/>
          <w:color w:val="000000" w:themeColor="text1"/>
          <w:sz w:val="16"/>
          <w:szCs w:val="16"/>
        </w:rPr>
        <w:softHyphen/>
        <w:t>дящихся в строевых частях.</w:t>
      </w:r>
    </w:p>
    <w:p w14:paraId="19E40225"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Автосцепка конструкции Цыганова состо</w:t>
      </w:r>
      <w:r w:rsidRPr="004E10C1">
        <w:rPr>
          <w:rFonts w:ascii="Times New Roman" w:hAnsi="Times New Roman"/>
          <w:color w:val="000000" w:themeColor="text1"/>
          <w:sz w:val="16"/>
          <w:szCs w:val="16"/>
        </w:rPr>
        <w:softHyphen/>
        <w:t>яла из двух полукомплектов, один из которых (два улавливателя и два опорных хвоста) уста</w:t>
      </w:r>
      <w:r w:rsidRPr="004E10C1">
        <w:rPr>
          <w:rFonts w:ascii="Times New Roman" w:hAnsi="Times New Roman"/>
          <w:color w:val="000000" w:themeColor="text1"/>
          <w:sz w:val="16"/>
          <w:szCs w:val="16"/>
        </w:rPr>
        <w:softHyphen/>
        <w:t>навливался в кормовой части переднего танка, другой (два носовых листа и два упорных ва</w:t>
      </w:r>
      <w:r w:rsidRPr="004E10C1">
        <w:rPr>
          <w:rFonts w:ascii="Times New Roman" w:hAnsi="Times New Roman"/>
          <w:color w:val="000000" w:themeColor="text1"/>
          <w:sz w:val="16"/>
          <w:szCs w:val="16"/>
        </w:rPr>
        <w:softHyphen/>
        <w:t>лика с кронштейнами) - в носовой части зад</w:t>
      </w:r>
      <w:r w:rsidRPr="004E10C1">
        <w:rPr>
          <w:rFonts w:ascii="Times New Roman" w:hAnsi="Times New Roman"/>
          <w:color w:val="000000" w:themeColor="text1"/>
          <w:sz w:val="16"/>
          <w:szCs w:val="16"/>
        </w:rPr>
        <w:softHyphen/>
        <w:t>него танка. Кроме того, имелись замыкающий и размыкающий механизмы, расположенные внутри машины.</w:t>
      </w:r>
    </w:p>
    <w:p w14:paraId="5B32F76B"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итогам проведенных испытаний отме</w:t>
      </w:r>
      <w:r w:rsidRPr="004E10C1">
        <w:rPr>
          <w:rFonts w:ascii="Times New Roman" w:hAnsi="Times New Roman"/>
          <w:color w:val="000000" w:themeColor="text1"/>
          <w:sz w:val="16"/>
          <w:szCs w:val="16"/>
        </w:rPr>
        <w:softHyphen/>
        <w:t>чалось, что приспособление для сцепки двух Т-26 полностью удовлетворяет требованиям к прохождению рвов и окопов, которые оди</w:t>
      </w:r>
      <w:r w:rsidRPr="004E10C1">
        <w:rPr>
          <w:rFonts w:ascii="Times New Roman" w:hAnsi="Times New Roman"/>
          <w:color w:val="000000" w:themeColor="text1"/>
          <w:sz w:val="16"/>
          <w:szCs w:val="16"/>
        </w:rPr>
        <w:softHyphen/>
        <w:t>ночный танк преодолеть не мог. Так, старший инженер 3-го Управления УММ РККА Зубенко в пояснительной записке</w:t>
      </w:r>
      <w:r w:rsidRPr="004E10C1">
        <w:rPr>
          <w:rStyle w:val="aff5"/>
          <w:rFonts w:ascii="Times New Roman" w:eastAsia="Arial Narrow" w:hAnsi="Times New Roman" w:cs="Times New Roman"/>
          <w:i w:val="0"/>
          <w:color w:val="000000" w:themeColor="text1"/>
        </w:rPr>
        <w:t xml:space="preserve"> «к приспособлению для спаривания танков Т-26»</w:t>
      </w:r>
      <w:r w:rsidRPr="004E10C1">
        <w:rPr>
          <w:rFonts w:ascii="Times New Roman" w:hAnsi="Times New Roman"/>
          <w:color w:val="000000" w:themeColor="text1"/>
          <w:sz w:val="16"/>
          <w:szCs w:val="16"/>
        </w:rPr>
        <w:t xml:space="preserve"> констатировал, что необходимо:</w:t>
      </w:r>
    </w:p>
    <w:p w14:paraId="4D4AA3A1" w14:textId="77777777" w:rsidR="00F5172A" w:rsidRPr="004E10C1" w:rsidRDefault="00F5172A"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«1. Срочное изготовление трех комплек</w:t>
      </w:r>
      <w:r w:rsidRPr="004E10C1">
        <w:rPr>
          <w:rFonts w:ascii="Times New Roman" w:cs="Times New Roman"/>
          <w:color w:val="000000" w:themeColor="text1"/>
          <w:sz w:val="16"/>
          <w:szCs w:val="16"/>
        </w:rPr>
        <w:softHyphen/>
        <w:t xml:space="preserve">тов приспособления с устранением мелких недостатков (общая педаль выключения и </w:t>
      </w:r>
      <w:r w:rsidRPr="004E10C1">
        <w:rPr>
          <w:rStyle w:val="4b"/>
          <w:rFonts w:ascii="Times New Roman" w:hAnsi="Times New Roman" w:cs="Times New Roman"/>
          <w:i w:val="0"/>
          <w:color w:val="000000" w:themeColor="text1"/>
          <w:sz w:val="16"/>
          <w:szCs w:val="16"/>
        </w:rPr>
        <w:t>расположение ее, смещение глушителя и</w:t>
      </w:r>
      <w:r w:rsidRPr="004E10C1">
        <w:rPr>
          <w:rFonts w:ascii="Times New Roman" w:cs="Times New Roman"/>
          <w:color w:val="000000" w:themeColor="text1"/>
          <w:sz w:val="16"/>
          <w:szCs w:val="16"/>
        </w:rPr>
        <w:t xml:space="preserve"> др.) выявленных при испытании, и введение в про</w:t>
      </w:r>
      <w:r w:rsidRPr="004E10C1">
        <w:rPr>
          <w:rFonts w:ascii="Times New Roman" w:cs="Times New Roman"/>
          <w:color w:val="000000" w:themeColor="text1"/>
          <w:sz w:val="16"/>
          <w:szCs w:val="16"/>
        </w:rPr>
        <w:softHyphen/>
        <w:t>изводство после окончательной проверки на трех машинах.</w:t>
      </w:r>
    </w:p>
    <w:p w14:paraId="43743693" w14:textId="77777777" w:rsidR="00F5172A" w:rsidRPr="004E10C1" w:rsidRDefault="00F5172A"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Приспособление должно быть дослано на все выпущенные ранее машины.</w:t>
      </w:r>
    </w:p>
    <w:p w14:paraId="5C5E6C22" w14:textId="77777777" w:rsidR="00F5172A" w:rsidRPr="004E10C1" w:rsidRDefault="00F5172A" w:rsidP="004E10C1">
      <w:pPr>
        <w:pStyle w:val="45"/>
        <w:shd w:val="clear" w:color="auto" w:fill="auto"/>
        <w:spacing w:before="0" w:line="240" w:lineRule="auto"/>
        <w:jc w:val="both"/>
        <w:rPr>
          <w:rFonts w:ascii="Times New Roman" w:cs="Times New Roman"/>
          <w:color w:val="000000" w:themeColor="text1"/>
          <w:sz w:val="16"/>
          <w:szCs w:val="16"/>
        </w:rPr>
      </w:pPr>
      <w:r w:rsidRPr="004E10C1">
        <w:rPr>
          <w:rFonts w:ascii="Times New Roman" w:cs="Times New Roman"/>
          <w:color w:val="000000" w:themeColor="text1"/>
          <w:sz w:val="16"/>
          <w:szCs w:val="16"/>
        </w:rPr>
        <w:t xml:space="preserve">2. Установить такое же приспособление на машинах других типов, по возможности унифицировав его (в части </w:t>
      </w:r>
      <w:proofErr w:type="spellStart"/>
      <w:r w:rsidRPr="004E10C1">
        <w:rPr>
          <w:rFonts w:ascii="Times New Roman" w:cs="Times New Roman"/>
          <w:color w:val="000000" w:themeColor="text1"/>
          <w:sz w:val="16"/>
          <w:szCs w:val="16"/>
        </w:rPr>
        <w:t>разрабат</w:t>
      </w:r>
      <w:proofErr w:type="spellEnd"/>
      <w:r w:rsidRPr="004E10C1">
        <w:rPr>
          <w:rFonts w:ascii="Times New Roman" w:cs="Times New Roman"/>
          <w:color w:val="000000" w:themeColor="text1"/>
          <w:sz w:val="16"/>
          <w:szCs w:val="16"/>
        </w:rPr>
        <w:t>. для БТ и Т-27).3. Продумать возможность сцепки при равных положениях сцепляющихся машин».</w:t>
      </w:r>
    </w:p>
    <w:p w14:paraId="2D67402D"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по ряду причин данная автосцепка не была поставлена на серийное производст</w:t>
      </w:r>
      <w:r w:rsidRPr="004E10C1">
        <w:rPr>
          <w:rFonts w:ascii="Times New Roman" w:hAnsi="Times New Roman"/>
          <w:color w:val="000000" w:themeColor="text1"/>
          <w:sz w:val="16"/>
          <w:szCs w:val="16"/>
        </w:rPr>
        <w:softHyphen/>
        <w:t>во. По данным М.Н. Свирина, «за</w:t>
      </w:r>
      <w:r w:rsidRPr="004E10C1">
        <w:rPr>
          <w:rStyle w:val="aff5"/>
          <w:rFonts w:ascii="Times New Roman" w:eastAsia="Arial Narrow" w:hAnsi="Times New Roman" w:cs="Times New Roman"/>
          <w:i w:val="0"/>
          <w:color w:val="000000" w:themeColor="text1"/>
        </w:rPr>
        <w:t xml:space="preserve"> разработку устройства сцепки танков Н.Ф. Цыганов был награжден К. Ворошиловым золотыми часами и повышен в звании из младших командиров до командира взвода».</w:t>
      </w:r>
      <w:r w:rsidRPr="004E10C1">
        <w:rPr>
          <w:rFonts w:ascii="Times New Roman" w:hAnsi="Times New Roman"/>
          <w:color w:val="000000" w:themeColor="text1"/>
          <w:sz w:val="16"/>
          <w:szCs w:val="16"/>
        </w:rPr>
        <w:t xml:space="preserve"> Тем не менее, сама идея получила дальнейшее развитие (15780).</w:t>
      </w:r>
    </w:p>
    <w:p w14:paraId="6D15C06F"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7684441A" w14:textId="77777777" w:rsidR="00F5172A" w:rsidRPr="004E10C1" w:rsidRDefault="00F517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базе танков Т-28 и Т-35 был разработан проект самоходной береговой пушки СУ-БУ-10. В качестве артсистемы на этой установке прорабатывались пушка Б-10. Эта 152-мм дальнобойная пушка была создана «Большевиком» по ТТТ ГАУ, выданном в сентябре 1929 г.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4B359B4C"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62938434" w14:textId="77777777" w:rsidR="00F5172A" w:rsidRPr="004E10C1" w:rsidRDefault="00F5172A"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год по плану импорт предполагался в размере 204, 9 млн. руб., экспорт 519,7 млн</w:t>
      </w:r>
      <w:r w:rsidRPr="004E10C1">
        <w:rPr>
          <w:rFonts w:ascii="Times New Roman" w:hAnsi="Times New Roman"/>
          <w:color w:val="000000" w:themeColor="text1"/>
          <w:sz w:val="16"/>
          <w:szCs w:val="16"/>
          <w:vertAlign w:val="superscript"/>
        </w:rPr>
        <w:t>27</w:t>
      </w:r>
      <w:r w:rsidRPr="004E10C1">
        <w:rPr>
          <w:rFonts w:ascii="Times New Roman" w:hAnsi="Times New Roman"/>
          <w:color w:val="000000" w:themeColor="text1"/>
          <w:sz w:val="16"/>
          <w:szCs w:val="16"/>
        </w:rPr>
        <w:t>. Положительное торговое сальдо должно было составить 314,8 млн. руб. По факту, импорт за 1933 год составил 348,2 млн. руб. Экспорт 495,7 млн. руб. Положительное сальдо 147 млн. руб. За вычетом оборудования, полученного по заказам прошлых лет, импорт получится 217,7 млн. руб. и положительное сальдо 278,2 млн. И как уже отмечалось,  план экспорта на запад был 508 млн. руб., а фактический вывоз на запад составил 394 млн. руб., т.е. снижение составило 114 млн. руб.</w:t>
      </w:r>
    </w:p>
    <w:p w14:paraId="5043B7AD" w14:textId="77777777" w:rsidR="00F5172A" w:rsidRPr="004E10C1" w:rsidRDefault="00F5172A" w:rsidP="004E10C1">
      <w:pPr>
        <w:shd w:val="clear" w:color="auto" w:fill="FFFFFF"/>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Планируемый приход валютных поступлений 622, 6 млн. руб. Включал в себя предполагаемую выручку от экспорта в размере 440,4 млн. руб., поступления от Торгсина в размере 94,0 млн.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Интуриста 4 млн. руб., и 80,3 млн.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продажа золота. Расход 616 млн. руб., состоял в том числе из платежей по импортному плану  1932  года и прошлых лет в размере 570 млн. руб., и платежей по импортному плану на 193 г. - 34,5 млн. руб. По факту, приблизительный  приход составил приблизительно 615 млн. </w:t>
      </w:r>
      <w:proofErr w:type="spellStart"/>
      <w:r w:rsidRPr="004E10C1">
        <w:rPr>
          <w:rFonts w:ascii="Times New Roman" w:hAnsi="Times New Roman"/>
          <w:color w:val="000000" w:themeColor="text1"/>
          <w:sz w:val="16"/>
          <w:szCs w:val="16"/>
        </w:rPr>
        <w:t>руб</w:t>
      </w:r>
      <w:proofErr w:type="spellEnd"/>
      <w:r w:rsidRPr="004E10C1">
        <w:rPr>
          <w:rFonts w:ascii="Times New Roman" w:hAnsi="Times New Roman"/>
          <w:color w:val="000000" w:themeColor="text1"/>
          <w:sz w:val="16"/>
          <w:szCs w:val="16"/>
        </w:rPr>
        <w:t>, расход порядка 588 млн. (17266).</w:t>
      </w:r>
    </w:p>
    <w:p w14:paraId="50EA3A31" w14:textId="77777777" w:rsidR="00F5172A" w:rsidRPr="004E10C1" w:rsidRDefault="00F5172A" w:rsidP="004E10C1">
      <w:pPr>
        <w:spacing w:after="0" w:line="240" w:lineRule="auto"/>
        <w:jc w:val="both"/>
        <w:rPr>
          <w:rFonts w:ascii="Times New Roman" w:hAnsi="Times New Roman"/>
          <w:color w:val="000000" w:themeColor="text1"/>
          <w:sz w:val="16"/>
          <w:szCs w:val="16"/>
        </w:rPr>
      </w:pPr>
    </w:p>
    <w:p w14:paraId="44C75B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на Опытном заводе </w:t>
      </w:r>
      <w:proofErr w:type="spellStart"/>
      <w:r w:rsidRPr="004E10C1">
        <w:rPr>
          <w:rFonts w:ascii="Times New Roman" w:hAnsi="Times New Roman"/>
          <w:color w:val="000000" w:themeColor="text1"/>
          <w:sz w:val="16"/>
          <w:szCs w:val="16"/>
        </w:rPr>
        <w:t>Спецмашстроя</w:t>
      </w:r>
      <w:proofErr w:type="spellEnd"/>
      <w:r w:rsidRPr="004E10C1">
        <w:rPr>
          <w:rFonts w:ascii="Times New Roman" w:hAnsi="Times New Roman"/>
          <w:color w:val="000000" w:themeColor="text1"/>
          <w:sz w:val="16"/>
          <w:szCs w:val="16"/>
        </w:rPr>
        <w:t xml:space="preserve"> под руководством П. И. </w:t>
      </w:r>
      <w:proofErr w:type="spellStart"/>
      <w:r w:rsidRPr="004E10C1">
        <w:rPr>
          <w:rFonts w:ascii="Times New Roman" w:hAnsi="Times New Roman"/>
          <w:color w:val="000000" w:themeColor="text1"/>
          <w:sz w:val="16"/>
          <w:szCs w:val="16"/>
        </w:rPr>
        <w:t>Сячентова</w:t>
      </w:r>
      <w:proofErr w:type="spellEnd"/>
      <w:r w:rsidRPr="004E10C1">
        <w:rPr>
          <w:rFonts w:ascii="Times New Roman" w:hAnsi="Times New Roman"/>
          <w:color w:val="000000" w:themeColor="text1"/>
          <w:sz w:val="16"/>
          <w:szCs w:val="16"/>
        </w:rPr>
        <w:t xml:space="preserve"> была спроектирована самоходная установка СУ-14.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w:t>
      </w:r>
      <w:r w:rsidRPr="004E10C1">
        <w:rPr>
          <w:rFonts w:ascii="Times New Roman" w:hAnsi="Times New Roman"/>
          <w:color w:val="000000" w:themeColor="text1"/>
          <w:sz w:val="16"/>
          <w:szCs w:val="16"/>
        </w:rPr>
        <w:lastRenderedPageBreak/>
        <w:t>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(3861).</w:t>
      </w:r>
    </w:p>
    <w:p w14:paraId="2F0FB2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52AF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было решено разрабатывать тяжелый самоходный триплекс 254/305/400-мм. Разработку качающейся части поручили заводу "Большевик", а шасси опытному заводу </w:t>
      </w:r>
      <w:proofErr w:type="spellStart"/>
      <w:r w:rsidRPr="004E10C1">
        <w:rPr>
          <w:rFonts w:ascii="Times New Roman" w:hAnsi="Times New Roman"/>
          <w:color w:val="000000" w:themeColor="text1"/>
          <w:sz w:val="16"/>
          <w:szCs w:val="16"/>
        </w:rPr>
        <w:t>Спецмашстроя</w:t>
      </w:r>
      <w:proofErr w:type="spellEnd"/>
      <w:r w:rsidRPr="004E10C1">
        <w:rPr>
          <w:rFonts w:ascii="Times New Roman" w:hAnsi="Times New Roman"/>
          <w:color w:val="000000" w:themeColor="text1"/>
          <w:sz w:val="16"/>
          <w:szCs w:val="16"/>
        </w:rPr>
        <w:t xml:space="preserve">. АУ в целях уменьшения веса и увеличения живучести стволов предложило заменить самоходный триплекс 254/305/400-мм дуплексом 203/305-мм, рассчитанным на применение </w:t>
      </w:r>
      <w:proofErr w:type="spellStart"/>
      <w:r w:rsidRPr="004E10C1">
        <w:rPr>
          <w:rFonts w:ascii="Times New Roman" w:hAnsi="Times New Roman"/>
          <w:color w:val="000000" w:themeColor="text1"/>
          <w:sz w:val="16"/>
          <w:szCs w:val="16"/>
        </w:rPr>
        <w:t>беспоясковых</w:t>
      </w:r>
      <w:proofErr w:type="spellEnd"/>
      <w:r w:rsidRPr="004E10C1">
        <w:rPr>
          <w:rFonts w:ascii="Times New Roman" w:hAnsi="Times New Roman"/>
          <w:color w:val="000000" w:themeColor="text1"/>
          <w:sz w:val="16"/>
          <w:szCs w:val="16"/>
        </w:rPr>
        <w:t xml:space="preserve"> снарядов (3861).</w:t>
      </w:r>
    </w:p>
    <w:p w14:paraId="672D9E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C25E24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была продолжена разработка проекта «пол</w:t>
      </w:r>
      <w:r w:rsidRPr="004E10C1">
        <w:rPr>
          <w:rFonts w:ascii="Times New Roman" w:hAnsi="Times New Roman"/>
          <w:color w:val="000000" w:themeColor="text1"/>
          <w:sz w:val="16"/>
          <w:szCs w:val="16"/>
        </w:rPr>
        <w:softHyphen/>
        <w:t>ковой» САУ, начатая еще в 1931 г. Проект выполнялся под руководством профессора В.И, Заславского. От эскизного проекта 1931 г. указанный вариант отли</w:t>
      </w:r>
      <w:r w:rsidRPr="004E10C1">
        <w:rPr>
          <w:rFonts w:ascii="Times New Roman" w:hAnsi="Times New Roman"/>
          <w:color w:val="000000" w:themeColor="text1"/>
          <w:sz w:val="16"/>
          <w:szCs w:val="16"/>
        </w:rPr>
        <w:softHyphen/>
        <w:t>чался тем, что в качестве базы теперь использовалась танкет</w:t>
      </w:r>
      <w:r w:rsidRPr="004E10C1">
        <w:rPr>
          <w:rFonts w:ascii="Times New Roman" w:hAnsi="Times New Roman"/>
          <w:color w:val="000000" w:themeColor="text1"/>
          <w:sz w:val="16"/>
          <w:szCs w:val="16"/>
        </w:rPr>
        <w:softHyphen/>
        <w:t>ка Т-27 вместо Т-23. В ходе перепроектирования все работы по установке 76,2-мм полковой пушки на Т-27 были переда</w:t>
      </w:r>
      <w:r w:rsidRPr="004E10C1">
        <w:rPr>
          <w:rFonts w:ascii="Times New Roman" w:hAnsi="Times New Roman"/>
          <w:color w:val="000000" w:themeColor="text1"/>
          <w:sz w:val="16"/>
          <w:szCs w:val="16"/>
        </w:rPr>
        <w:softHyphen/>
        <w:t xml:space="preserve">ны из КБ </w:t>
      </w:r>
      <w:proofErr w:type="spellStart"/>
      <w:r w:rsidRPr="004E10C1">
        <w:rPr>
          <w:rFonts w:ascii="Times New Roman" w:hAnsi="Times New Roman"/>
          <w:color w:val="000000" w:themeColor="text1"/>
          <w:sz w:val="16"/>
          <w:szCs w:val="16"/>
        </w:rPr>
        <w:t>Оружобъединения</w:t>
      </w:r>
      <w:proofErr w:type="spellEnd"/>
      <w:r w:rsidRPr="004E10C1">
        <w:rPr>
          <w:rFonts w:ascii="Times New Roman" w:hAnsi="Times New Roman"/>
          <w:color w:val="000000" w:themeColor="text1"/>
          <w:sz w:val="16"/>
          <w:szCs w:val="16"/>
        </w:rPr>
        <w:t xml:space="preserve"> (КБ ОАТ) в КБ завода «Крас</w:t>
      </w:r>
      <w:r w:rsidRPr="004E10C1">
        <w:rPr>
          <w:rFonts w:ascii="Times New Roman" w:hAnsi="Times New Roman"/>
          <w:color w:val="000000" w:themeColor="text1"/>
          <w:sz w:val="16"/>
          <w:szCs w:val="16"/>
        </w:rPr>
        <w:softHyphen/>
        <w:t>ный Путиловец», и ими теперь руководил И.А. Маханов. Согласно эскизному проекту «Путиловцев» указанная САУ должна была быть вооружена 76,2-мм пушкой Л-2 своей раз</w:t>
      </w:r>
      <w:r w:rsidRPr="004E10C1">
        <w:rPr>
          <w:rFonts w:ascii="Times New Roman" w:hAnsi="Times New Roman"/>
          <w:color w:val="000000" w:themeColor="text1"/>
          <w:sz w:val="16"/>
          <w:szCs w:val="16"/>
        </w:rPr>
        <w:softHyphen/>
        <w:t>работки, но по целому ряду причин работы по сборке этой САУ начались только в 1933 г., когда надобность в ней упала, да и самый выпуск танкеток Т-27 уже подошел к концу (11317).</w:t>
      </w:r>
    </w:p>
    <w:p w14:paraId="346762F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D54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завод № 2 Всесоюзного автотракторного объединения переименован в завод № 37 в ведении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НКТП.</w:t>
      </w:r>
      <w:r w:rsidRPr="004E10C1">
        <w:rPr>
          <w:rFonts w:ascii="Times New Roman" w:hAnsi="Times New Roman"/>
          <w:color w:val="000000" w:themeColor="text1"/>
          <w:sz w:val="16"/>
          <w:szCs w:val="16"/>
          <w:vertAlign w:val="superscript"/>
        </w:rPr>
        <w:t>104</w:t>
      </w:r>
      <w:r w:rsidRPr="004E10C1">
        <w:rPr>
          <w:rFonts w:ascii="Times New Roman" w:hAnsi="Times New Roman"/>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1AB0D05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0C3508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6986674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4E10C1">
        <w:rPr>
          <w:rFonts w:ascii="Times New Roman" w:hAnsi="Times New Roman"/>
          <w:color w:val="000000" w:themeColor="text1"/>
          <w:sz w:val="16"/>
          <w:szCs w:val="16"/>
          <w:vertAlign w:val="superscript"/>
        </w:rPr>
        <w:t>139</w:t>
      </w:r>
    </w:p>
    <w:p w14:paraId="643507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617EEA7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5CF5B45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соответствии с </w:t>
      </w:r>
      <w:proofErr w:type="spellStart"/>
      <w:r w:rsidRPr="004E10C1">
        <w:rPr>
          <w:rFonts w:ascii="Times New Roman" w:hAnsi="Times New Roman"/>
          <w:color w:val="000000" w:themeColor="text1"/>
          <w:sz w:val="16"/>
          <w:szCs w:val="16"/>
        </w:rPr>
        <w:t>пост.ениями</w:t>
      </w:r>
      <w:proofErr w:type="spellEnd"/>
      <w:r w:rsidRPr="004E10C1">
        <w:rPr>
          <w:rFonts w:ascii="Times New Roman" w:hAnsi="Times New Roman"/>
          <w:color w:val="000000" w:themeColor="text1"/>
          <w:sz w:val="16"/>
          <w:szCs w:val="16"/>
        </w:rPr>
        <w:t xml:space="preserve">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4E10C1">
        <w:rPr>
          <w:rFonts w:ascii="Times New Roman" w:hAnsi="Times New Roman"/>
          <w:color w:val="000000" w:themeColor="text1"/>
          <w:sz w:val="16"/>
          <w:szCs w:val="16"/>
          <w:vertAlign w:val="superscript"/>
        </w:rPr>
        <w:t xml:space="preserve">92,109 </w:t>
      </w:r>
      <w:r w:rsidRPr="004E10C1">
        <w:rPr>
          <w:rFonts w:ascii="Times New Roman" w:hAnsi="Times New Roman"/>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59154B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20FF113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44389D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П-20 и П-50.</w:t>
      </w:r>
    </w:p>
    <w:p w14:paraId="5E0D20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1949 г. при заводе образовано ОКБ.</w:t>
      </w:r>
    </w:p>
    <w:p w14:paraId="38A99A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4E10C1">
        <w:rPr>
          <w:rFonts w:ascii="Times New Roman" w:hAnsi="Times New Roman"/>
          <w:color w:val="000000" w:themeColor="text1"/>
          <w:sz w:val="16"/>
          <w:szCs w:val="16"/>
          <w:vertAlign w:val="superscript"/>
        </w:rPr>
        <w:t>104</w:t>
      </w:r>
    </w:p>
    <w:p w14:paraId="5D9DD9A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1960 г. завод был головным по изготовлению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«Дунай-3». В начале 1980-х  г. изготовлен экспериментальный образец ЭВМ М-13 для </w:t>
      </w:r>
      <w:r w:rsidRPr="004E10C1">
        <w:rPr>
          <w:rFonts w:ascii="Times New Roman" w:hAnsi="Times New Roman"/>
          <w:color w:val="000000" w:themeColor="text1"/>
          <w:sz w:val="16"/>
          <w:szCs w:val="16"/>
          <w:lang w:val="en-US"/>
        </w:rPr>
        <w:t>PJIC</w:t>
      </w:r>
      <w:r w:rsidRPr="004E10C1">
        <w:rPr>
          <w:rFonts w:ascii="Times New Roman" w:hAnsi="Times New Roman"/>
          <w:color w:val="000000" w:themeColor="text1"/>
          <w:sz w:val="16"/>
          <w:szCs w:val="16"/>
        </w:rPr>
        <w:t xml:space="preserve"> «Дарьял-У».</w:t>
      </w:r>
    </w:p>
    <w:p w14:paraId="0BB464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составе завода: цехи: монтажно-сборочный (1950-е), № 1 (1980-е-90-е).</w:t>
      </w:r>
    </w:p>
    <w:p w14:paraId="227C200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(1930 г.)- С. Иванов, (1934-29.08.1937 г.)- Б.К. </w:t>
      </w:r>
      <w:proofErr w:type="spellStart"/>
      <w:r w:rsidRPr="004E10C1">
        <w:rPr>
          <w:rFonts w:ascii="Times New Roman" w:hAnsi="Times New Roman"/>
          <w:color w:val="000000" w:themeColor="text1"/>
          <w:sz w:val="16"/>
          <w:szCs w:val="16"/>
        </w:rPr>
        <w:t>Гутнов</w:t>
      </w:r>
      <w:proofErr w:type="spellEnd"/>
      <w:r w:rsidRPr="004E10C1">
        <w:rPr>
          <w:rFonts w:ascii="Times New Roman" w:hAnsi="Times New Roman"/>
          <w:color w:val="000000" w:themeColor="text1"/>
          <w:sz w:val="16"/>
          <w:szCs w:val="16"/>
        </w:rPr>
        <w:t>, (29.08.1937-38 г.-)- М.И. Шор, (1946-52 г.)- Н.А. Богородицкий, (1955 г.)- П.И. Кузнецов, (1956-59; 1960-61 г.)- С.В. Скориков, (1961-78 г.)- В.И. Малышев, (1978 г.-)- А.А. Трухманов.</w:t>
      </w:r>
    </w:p>
    <w:p w14:paraId="0EE676C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по новой технике (-1961 г.)- В.И. Малышев; (16.09.1937 г.-)- Н.Н. Козырев, (1938 г.)- М.С. Свердлов. Помощник директора по найму и увольнению (10.07.1938 г.-)- А.Ф. </w:t>
      </w:r>
      <w:proofErr w:type="spellStart"/>
      <w:r w:rsidRPr="004E10C1">
        <w:rPr>
          <w:rFonts w:ascii="Times New Roman" w:hAnsi="Times New Roman"/>
          <w:color w:val="000000" w:themeColor="text1"/>
          <w:sz w:val="16"/>
          <w:szCs w:val="16"/>
        </w:rPr>
        <w:t>Сигунов</w:t>
      </w:r>
      <w:proofErr w:type="spellEnd"/>
      <w:r w:rsidRPr="004E10C1">
        <w:rPr>
          <w:rFonts w:ascii="Times New Roman" w:hAnsi="Times New Roman"/>
          <w:color w:val="000000" w:themeColor="text1"/>
          <w:sz w:val="16"/>
          <w:szCs w:val="16"/>
        </w:rPr>
        <w:t>.</w:t>
      </w:r>
    </w:p>
    <w:p w14:paraId="3A6690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технический (-1.02.1937 г.)- В.О. Аранович.</w:t>
      </w:r>
    </w:p>
    <w:p w14:paraId="0BBE5B1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(16.09.1937-38 г.-)- Н.Н. Козырев.</w:t>
      </w:r>
    </w:p>
    <w:p w14:paraId="20B875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гл. инженера (1950-51 г.)- А.А. </w:t>
      </w:r>
      <w:proofErr w:type="spellStart"/>
      <w:r w:rsidRPr="004E10C1">
        <w:rPr>
          <w:rFonts w:ascii="Times New Roman" w:hAnsi="Times New Roman"/>
          <w:color w:val="000000" w:themeColor="text1"/>
          <w:sz w:val="16"/>
          <w:szCs w:val="16"/>
        </w:rPr>
        <w:t>Форштер</w:t>
      </w:r>
      <w:proofErr w:type="spellEnd"/>
      <w:r w:rsidRPr="004E10C1">
        <w:rPr>
          <w:rFonts w:ascii="Times New Roman" w:hAnsi="Times New Roman"/>
          <w:color w:val="000000" w:themeColor="text1"/>
          <w:sz w:val="16"/>
          <w:szCs w:val="16"/>
        </w:rPr>
        <w:t>, (1954 г.-)- В.И. Малышев.</w:t>
      </w:r>
    </w:p>
    <w:p w14:paraId="5F934A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конструктор (1936 г.)- Н.А. Астров (Т-38, Т-40), (11.1941 г.)-  Г. </w:t>
      </w:r>
      <w:proofErr w:type="spellStart"/>
      <w:r w:rsidRPr="004E10C1">
        <w:rPr>
          <w:rFonts w:ascii="Times New Roman" w:hAnsi="Times New Roman"/>
          <w:color w:val="000000" w:themeColor="text1"/>
          <w:sz w:val="16"/>
          <w:szCs w:val="16"/>
        </w:rPr>
        <w:t>Суренян</w:t>
      </w:r>
      <w:proofErr w:type="spellEnd"/>
      <w:r w:rsidRPr="004E10C1">
        <w:rPr>
          <w:rFonts w:ascii="Times New Roman" w:hAnsi="Times New Roman"/>
          <w:color w:val="000000" w:themeColor="text1"/>
          <w:sz w:val="16"/>
          <w:szCs w:val="16"/>
        </w:rPr>
        <w:t>.</w:t>
      </w:r>
    </w:p>
    <w:p w14:paraId="309BC19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И.О. зам. гл. конструктора (1948 г.)- А.И. </w:t>
      </w:r>
      <w:proofErr w:type="spellStart"/>
      <w:r w:rsidRPr="004E10C1">
        <w:rPr>
          <w:rFonts w:ascii="Times New Roman" w:hAnsi="Times New Roman"/>
          <w:color w:val="000000" w:themeColor="text1"/>
          <w:sz w:val="16"/>
          <w:szCs w:val="16"/>
        </w:rPr>
        <w:t>Талейсник</w:t>
      </w:r>
      <w:proofErr w:type="spellEnd"/>
      <w:r w:rsidRPr="004E10C1">
        <w:rPr>
          <w:rFonts w:ascii="Times New Roman" w:hAnsi="Times New Roman"/>
          <w:color w:val="000000" w:themeColor="text1"/>
          <w:sz w:val="16"/>
          <w:szCs w:val="16"/>
        </w:rPr>
        <w:t>.</w:t>
      </w:r>
    </w:p>
    <w:p w14:paraId="625EB75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технолог (-1978 г.)- Я.И. Гаврилов.</w:t>
      </w:r>
    </w:p>
    <w:p w14:paraId="66AB62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конструкторы: (1932 г.-)- Н. Козырев, (1942 г.)- Н.А. Астров (Т-70), (1948-70 г.)- О.М. Федоров.</w:t>
      </w:r>
    </w:p>
    <w:p w14:paraId="57F89F7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(1949-52 г.)- Я.И. Гаврилов.</w:t>
      </w:r>
    </w:p>
    <w:p w14:paraId="780B77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Помощник начальника цеха: № 14 (-11.1937 г.)- С.А. Алабин.</w:t>
      </w:r>
    </w:p>
    <w:p w14:paraId="6AF9CA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 конструкторского отделения- А.И. </w:t>
      </w:r>
      <w:proofErr w:type="spellStart"/>
      <w:r w:rsidRPr="004E10C1">
        <w:rPr>
          <w:rFonts w:ascii="Times New Roman" w:hAnsi="Times New Roman"/>
          <w:color w:val="000000" w:themeColor="text1"/>
          <w:sz w:val="16"/>
          <w:szCs w:val="16"/>
        </w:rPr>
        <w:t>Талейсник</w:t>
      </w:r>
      <w:proofErr w:type="spellEnd"/>
      <w:r w:rsidRPr="004E10C1">
        <w:rPr>
          <w:rFonts w:ascii="Times New Roman" w:hAnsi="Times New Roman"/>
          <w:color w:val="000000" w:themeColor="text1"/>
          <w:sz w:val="16"/>
          <w:szCs w:val="16"/>
        </w:rPr>
        <w:t>, (1970-73 г.)- О.М. Федоров.</w:t>
      </w:r>
    </w:p>
    <w:p w14:paraId="0BE367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2-го (-08.1938 г.)- Е.Н. </w:t>
      </w:r>
      <w:proofErr w:type="spellStart"/>
      <w:r w:rsidRPr="004E10C1">
        <w:rPr>
          <w:rFonts w:ascii="Times New Roman" w:hAnsi="Times New Roman"/>
          <w:color w:val="000000" w:themeColor="text1"/>
          <w:sz w:val="16"/>
          <w:szCs w:val="16"/>
        </w:rPr>
        <w:t>Фергман</w:t>
      </w:r>
      <w:proofErr w:type="spellEnd"/>
      <w:r w:rsidRPr="004E10C1">
        <w:rPr>
          <w:rFonts w:ascii="Times New Roman" w:hAnsi="Times New Roman"/>
          <w:color w:val="000000" w:themeColor="text1"/>
          <w:sz w:val="16"/>
          <w:szCs w:val="16"/>
        </w:rPr>
        <w:t>; производственного (1952 г.-)- ЯМ. Гаврилов, (1964-86 г.)- В.Д. Вдовин; технического- О.М. Федоров. Начальник технологической станции (-11.1937 г.)- Д.В. Чеботарев.</w:t>
      </w:r>
    </w:p>
    <w:p w14:paraId="2E0219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Руководитель конструкторской группы: (1965 г.)- А.И. </w:t>
      </w:r>
      <w:proofErr w:type="spellStart"/>
      <w:r w:rsidRPr="004E10C1">
        <w:rPr>
          <w:rFonts w:ascii="Times New Roman" w:hAnsi="Times New Roman"/>
          <w:color w:val="000000" w:themeColor="text1"/>
          <w:sz w:val="16"/>
          <w:szCs w:val="16"/>
        </w:rPr>
        <w:t>Талейсник</w:t>
      </w:r>
      <w:proofErr w:type="spellEnd"/>
      <w:r w:rsidRPr="004E10C1">
        <w:rPr>
          <w:rFonts w:ascii="Times New Roman" w:hAnsi="Times New Roman"/>
          <w:color w:val="000000" w:themeColor="text1"/>
          <w:sz w:val="16"/>
          <w:szCs w:val="16"/>
        </w:rPr>
        <w:t>.</w:t>
      </w:r>
    </w:p>
    <w:p w14:paraId="21A2E4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Создано: танки Т-38 (1936), Т-40 (1939), Т-60 (1941).</w:t>
      </w:r>
    </w:p>
    <w:p w14:paraId="011DE4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4E10C1">
        <w:rPr>
          <w:rFonts w:ascii="Times New Roman" w:hAnsi="Times New Roman"/>
          <w:color w:val="000000" w:themeColor="text1"/>
          <w:sz w:val="16"/>
          <w:szCs w:val="16"/>
          <w:vertAlign w:val="superscript"/>
        </w:rPr>
        <w:t>124</w:t>
      </w:r>
      <w:r w:rsidRPr="004E10C1">
        <w:rPr>
          <w:rFonts w:ascii="Times New Roman" w:hAnsi="Times New Roman"/>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w:t>
      </w:r>
      <w:proofErr w:type="spellStart"/>
      <w:r w:rsidRPr="004E10C1">
        <w:rPr>
          <w:rFonts w:ascii="Times New Roman" w:hAnsi="Times New Roman"/>
          <w:color w:val="000000" w:themeColor="text1"/>
          <w:sz w:val="16"/>
          <w:szCs w:val="16"/>
        </w:rPr>
        <w:t>спецвычислители</w:t>
      </w:r>
      <w:proofErr w:type="spellEnd"/>
      <w:r w:rsidRPr="004E10C1">
        <w:rPr>
          <w:rFonts w:ascii="Times New Roman" w:hAnsi="Times New Roman"/>
          <w:color w:val="000000" w:themeColor="text1"/>
          <w:sz w:val="16"/>
          <w:szCs w:val="16"/>
        </w:rPr>
        <w:t xml:space="preserve"> К-340А для РЛС «Волга» (1980-е);</w:t>
      </w:r>
      <w:r w:rsidRPr="004E10C1">
        <w:rPr>
          <w:rFonts w:ascii="Times New Roman" w:hAnsi="Times New Roman"/>
          <w:color w:val="000000" w:themeColor="text1"/>
          <w:sz w:val="16"/>
          <w:szCs w:val="16"/>
          <w:vertAlign w:val="superscript"/>
        </w:rPr>
        <w:t>104</w:t>
      </w:r>
      <w:r w:rsidRPr="004E10C1">
        <w:rPr>
          <w:rFonts w:ascii="Times New Roman" w:hAnsi="Times New Roman"/>
          <w:color w:val="000000" w:themeColor="text1"/>
          <w:sz w:val="16"/>
          <w:szCs w:val="16"/>
        </w:rPr>
        <w:t xml:space="preserve"> электропроигрыватели: «Эпос-001С, - 006С» (11982).</w:t>
      </w:r>
    </w:p>
    <w:p w14:paraId="72C64EC8" w14:textId="77777777" w:rsidR="0034402C" w:rsidRPr="004E10C1" w:rsidRDefault="0034402C" w:rsidP="004E10C1">
      <w:pPr>
        <w:autoSpaceDE w:val="0"/>
        <w:autoSpaceDN w:val="0"/>
        <w:adjustRightInd w:val="0"/>
        <w:spacing w:after="0" w:line="240" w:lineRule="auto"/>
        <w:jc w:val="both"/>
        <w:rPr>
          <w:rFonts w:ascii="Times New Roman" w:hAnsi="Times New Roman"/>
          <w:color w:val="000000" w:themeColor="text1"/>
          <w:sz w:val="16"/>
          <w:szCs w:val="16"/>
        </w:rPr>
      </w:pPr>
    </w:p>
    <w:p w14:paraId="3CC94BB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в серию был запущен бронеавтомобиль, который получил наименование "Форд-А Ижорский" (ФАИ). Машина имела экипаж 2 человека (реже - 3 человека); основным вооружением был пулемет ДТ, установленный в башне с круговым обстрелом, и боезапасом 1323 патрона (3862).</w:t>
      </w:r>
    </w:p>
    <w:p w14:paraId="116A70A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Вращение башни осуществлялось с помощью спинного упора. Кроме того, шаровая установка пулемета позволила вести огонь в секторе +10 градусов без вращения башни (3862).</w:t>
      </w:r>
    </w:p>
    <w:p w14:paraId="3B7010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Потом производство передали на </w:t>
      </w:r>
      <w:proofErr w:type="spellStart"/>
      <w:r w:rsidRPr="004E10C1">
        <w:rPr>
          <w:rFonts w:ascii="Times New Roman" w:hAnsi="Times New Roman"/>
          <w:color w:val="000000" w:themeColor="text1"/>
          <w:sz w:val="16"/>
          <w:szCs w:val="16"/>
        </w:rPr>
        <w:t>Выксинский</w:t>
      </w:r>
      <w:proofErr w:type="spellEnd"/>
      <w:r w:rsidRPr="004E10C1">
        <w:rPr>
          <w:rFonts w:ascii="Times New Roman" w:hAnsi="Times New Roman"/>
          <w:color w:val="000000" w:themeColor="text1"/>
          <w:sz w:val="16"/>
          <w:szCs w:val="16"/>
        </w:rPr>
        <w:t xml:space="preserve"> завод дробильно-</w:t>
      </w:r>
      <w:proofErr w:type="spellStart"/>
      <w:r w:rsidRPr="004E10C1">
        <w:rPr>
          <w:rFonts w:ascii="Times New Roman" w:hAnsi="Times New Roman"/>
          <w:color w:val="000000" w:themeColor="text1"/>
          <w:sz w:val="16"/>
          <w:szCs w:val="16"/>
        </w:rPr>
        <w:t>размолоточного</w:t>
      </w:r>
      <w:proofErr w:type="spellEnd"/>
      <w:r w:rsidRPr="004E10C1">
        <w:rPr>
          <w:rFonts w:ascii="Times New Roman" w:hAnsi="Times New Roman"/>
          <w:color w:val="000000" w:themeColor="text1"/>
          <w:sz w:val="16"/>
          <w:szCs w:val="16"/>
        </w:rPr>
        <w:t xml:space="preserve"> оборудования и там оно продолжалось до 1936. Всего выпустили 676 и с 1934 использовали отечественное шасси. В 1936 в производстве его сменил БА-20, разработанный на базе более мощного шасси ГАЗ-М1 (3947,15).</w:t>
      </w:r>
    </w:p>
    <w:p w14:paraId="55289A6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1B96E3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инженер </w:t>
      </w:r>
      <w:proofErr w:type="spellStart"/>
      <w:r w:rsidRPr="004E10C1">
        <w:rPr>
          <w:rFonts w:ascii="Times New Roman" w:hAnsi="Times New Roman"/>
          <w:color w:val="000000" w:themeColor="text1"/>
          <w:sz w:val="16"/>
          <w:szCs w:val="16"/>
        </w:rPr>
        <w:t>Важинский</w:t>
      </w:r>
      <w:proofErr w:type="spellEnd"/>
      <w:r w:rsidRPr="004E10C1">
        <w:rPr>
          <w:rFonts w:ascii="Times New Roman" w:hAnsi="Times New Roman"/>
          <w:color w:val="000000" w:themeColor="text1"/>
          <w:sz w:val="16"/>
          <w:szCs w:val="16"/>
        </w:rPr>
        <w:t xml:space="preserve"> по заданию УММ РККА разработал чертежи заднего рулевого управления для БАИ, но вскоре от этой идеи отказались (11284).</w:t>
      </w:r>
    </w:p>
    <w:p w14:paraId="11C6F2C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77BE"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на ЯГАЗ № 3 по заказу НАТИ были построены сразу несколько опытных конструкций. Базовыми являлись Я-7 и Я-7Д с колесной формулой 4x2 грузоподъемностью 5000 кг, которая могла быть повышена до 7000 кг. </w:t>
      </w:r>
    </w:p>
    <w:p w14:paraId="54C7829F"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Обращает на себя внимание и устаревшая к тому времени индексация этих опытных машин – одной буквой «Я». Хотя уже с 1932 года для бортовых грузовиков Ярославского завода было утверждено обозначение «ЯГ» (ярославский грузовой), как и для автобусов – «ЯА», а позже - самосвалов – «ЯС» и т.д. Кстати, уже в том же ноябре 1931 года первый «заводской» ЯГ-10 во всех документах именовался уже именно как ЯГ-10. Не менялся индекс и в дальнейшем, не смотря на изменения в конструкции.</w:t>
      </w:r>
    </w:p>
    <w:p w14:paraId="04EAFC5C"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 них использовался американский двигатель «Соntinental-21R» (6 цилиндров, 6850 </w:t>
      </w:r>
      <w:proofErr w:type="spellStart"/>
      <w:r w:rsidRPr="004E10C1">
        <w:rPr>
          <w:rFonts w:ascii="Times New Roman" w:hAnsi="Times New Roman"/>
          <w:color w:val="000000" w:themeColor="text1"/>
          <w:sz w:val="16"/>
          <w:szCs w:val="16"/>
        </w:rPr>
        <w:t>куб.см</w:t>
      </w:r>
      <w:proofErr w:type="spellEnd"/>
      <w:r w:rsidRPr="004E10C1">
        <w:rPr>
          <w:rFonts w:ascii="Times New Roman" w:hAnsi="Times New Roman"/>
          <w:color w:val="000000" w:themeColor="text1"/>
          <w:sz w:val="16"/>
          <w:szCs w:val="16"/>
        </w:rPr>
        <w:t xml:space="preserve">, 100 - 102 л.с. при 2400 об/мин) и 4-ступенчатая коробка передач. Модель Я-7Д, с демультипликатором, получала более широкий диапазон тяговых усилий и скоростей движения. Модели Я-7 и -7Д имели раму, отштампованную из стального листа толщиной 8 мм и базу 4250 мм. Вот на основе этих-то машин и были изготовлены Я-НАТИ-9 или Я-НАТИ-9Д с колесной формулой 6x4 и аналогичной с ЯГ-10 грузоподъемностью (8000 кг по шоссе и 5000 кг по бездорожью). На одном из них был установлен двигатель «Соntinental-21R», а на другом - «Неrcules-YXC-3». Я-9Д, так же, как и Я-7Д, оснащался двухступенчатым демультипликатором. Примененная на этих машинах червячная главная передача, как считалось тогда, для трехосного автомобиля является более удобной. Она дает возможность пропустить карданный вал к заднему ведущему мосту непосредственно, не прибегая к дополнительной передаче, а лишь используя для этого червяк среднего моста. В то же время она допускает большое передаточное отношение. Рамы Я-9Д были </w:t>
      </w:r>
      <w:r w:rsidRPr="004E10C1">
        <w:rPr>
          <w:rFonts w:ascii="Times New Roman" w:hAnsi="Times New Roman"/>
          <w:color w:val="000000" w:themeColor="text1"/>
          <w:sz w:val="16"/>
          <w:szCs w:val="16"/>
        </w:rPr>
        <w:lastRenderedPageBreak/>
        <w:t xml:space="preserve">аналогичны рамам Я-7 и Я-7Д, но для увеличения их прочности и жесткости в лонжероны над задними мостами также были вставлены дополнительные швеллеры. Кроме базовых Я-7 и «трехосок», был создан еще и седельный тягач Я-НАТИ-12Д. Все эти образцы, собранные на </w:t>
      </w:r>
      <w:proofErr w:type="spellStart"/>
      <w:r w:rsidRPr="004E10C1">
        <w:rPr>
          <w:rFonts w:ascii="Times New Roman" w:hAnsi="Times New Roman"/>
          <w:color w:val="000000" w:themeColor="text1"/>
          <w:sz w:val="16"/>
          <w:szCs w:val="16"/>
        </w:rPr>
        <w:t>ЯГАЗе</w:t>
      </w:r>
      <w:proofErr w:type="spellEnd"/>
      <w:r w:rsidRPr="004E10C1">
        <w:rPr>
          <w:rFonts w:ascii="Times New Roman" w:hAnsi="Times New Roman"/>
          <w:color w:val="000000" w:themeColor="text1"/>
          <w:sz w:val="16"/>
          <w:szCs w:val="16"/>
        </w:rPr>
        <w:t>, тем не менее, даже внешне существенно отличались от ЯГ-10: имели другие ступицы и фланцы полуосей, комплектовались иными дисками колес, различались габаритами. Кроме того, все Я-НАТИ имели штампованные рамы (а не склепанные из стандартных прокатных швеллеров, как любые серийные довоенные ярославские грузовики) и червячные главные передачи. А вот трехосные Я-НАТИ-10 и Я-НАТИ-11 грузоподъемностью 8000 кг, отличавшиеся от Я-9Д более длинными базами (предполагались с двигателями «Соntinental-21R» и передаточным числом главной передачи 9,33) построены так и не были (из 10 разработанных было воплощено в металле только 5 машин семейства Я-НАТИ).</w:t>
      </w:r>
    </w:p>
    <w:p w14:paraId="45E00CCB"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1932 - 1934 годах специалистами НАТИ и других учреждений были разработаны еще несколько вариантов трехосных ярославских грузовиков, например, Я-5-НАТИ (проект дополнительных узлов к двухосному Я-5: демультипликатора, подвески задних колес и главной передачи червячного типа) с двигателем «Неrcules-YXC-3», грузоподъемностью 5000 кг и передаточным числом главной передачи 8,75; или вспомним вариант с паросиловой установкой высокого давления на удлиненном трехосном ярославском шасси.</w:t>
      </w:r>
    </w:p>
    <w:p w14:paraId="3F57AA80"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Однако все эти разработки, будучи более прогрессивными, все же являлись для Ярославского автозавода чем-то вроде ложки, поданной после обеда. Ни для изготовления червячной передачи, ни для штампованных рам надлежащего оборудования на заводе не имелось. А </w:t>
      </w:r>
      <w:proofErr w:type="spellStart"/>
      <w:r w:rsidRPr="004E10C1">
        <w:rPr>
          <w:rFonts w:ascii="Times New Roman" w:hAnsi="Times New Roman"/>
          <w:color w:val="000000" w:themeColor="text1"/>
          <w:sz w:val="16"/>
          <w:szCs w:val="16"/>
        </w:rPr>
        <w:t>приемлимый</w:t>
      </w:r>
      <w:proofErr w:type="spellEnd"/>
      <w:r w:rsidRPr="004E10C1">
        <w:rPr>
          <w:rFonts w:ascii="Times New Roman" w:hAnsi="Times New Roman"/>
          <w:color w:val="000000" w:themeColor="text1"/>
          <w:sz w:val="16"/>
          <w:szCs w:val="16"/>
        </w:rPr>
        <w:t xml:space="preserve"> для серийного заводского изготовления ЯГ-10 уже был создан и испытан (12201).</w:t>
      </w:r>
    </w:p>
    <w:p w14:paraId="2134D9C7" w14:textId="77777777" w:rsidR="00A1059C" w:rsidRPr="004E10C1" w:rsidRDefault="00A1059C" w:rsidP="004E10C1">
      <w:pPr>
        <w:spacing w:after="0" w:line="240" w:lineRule="auto"/>
        <w:jc w:val="both"/>
        <w:rPr>
          <w:rFonts w:ascii="Times New Roman" w:hAnsi="Times New Roman"/>
          <w:color w:val="000000" w:themeColor="text1"/>
          <w:sz w:val="16"/>
          <w:szCs w:val="16"/>
        </w:rPr>
      </w:pPr>
    </w:p>
    <w:p w14:paraId="039362A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План на 1933 год по заводу ДРО составил 100 ФАИ, од</w:t>
      </w:r>
      <w:r w:rsidRPr="004E10C1">
        <w:rPr>
          <w:rFonts w:ascii="Times New Roman" w:hAnsi="Times New Roman"/>
          <w:color w:val="000000" w:themeColor="text1"/>
          <w:sz w:val="16"/>
          <w:szCs w:val="16"/>
        </w:rPr>
        <w:softHyphen/>
        <w:t>нако удалось собрать всего 10 машин — 2 в октябре и 8 в но</w:t>
      </w:r>
      <w:r w:rsidRPr="004E10C1">
        <w:rPr>
          <w:rFonts w:ascii="Times New Roman" w:hAnsi="Times New Roman"/>
          <w:color w:val="000000" w:themeColor="text1"/>
          <w:sz w:val="16"/>
          <w:szCs w:val="16"/>
        </w:rPr>
        <w:softHyphen/>
        <w:t>ябре. Правда, эти броневики так и не были приняты пред</w:t>
      </w:r>
      <w:r w:rsidRPr="004E10C1">
        <w:rPr>
          <w:rFonts w:ascii="Times New Roman" w:hAnsi="Times New Roman"/>
          <w:color w:val="000000" w:themeColor="text1"/>
          <w:sz w:val="16"/>
          <w:szCs w:val="16"/>
        </w:rPr>
        <w:softHyphen/>
        <w:t>ставителем военной приемки, так как не имели вооружения и ряда других деталей. 12 декабря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483BDBA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4E10C1">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4E10C1">
        <w:rPr>
          <w:rFonts w:ascii="Times New Roman" w:hAnsi="Times New Roman"/>
          <w:color w:val="000000" w:themeColor="text1"/>
          <w:sz w:val="16"/>
          <w:szCs w:val="16"/>
        </w:rPr>
        <w:softHyphen/>
        <w:t>венного легкового автомобиля ГАЗ-А, являвшегося анало</w:t>
      </w:r>
      <w:r w:rsidRPr="004E10C1">
        <w:rPr>
          <w:rFonts w:ascii="Times New Roman" w:hAnsi="Times New Roman"/>
          <w:color w:val="000000" w:themeColor="text1"/>
          <w:sz w:val="16"/>
          <w:szCs w:val="16"/>
        </w:rPr>
        <w:softHyphen/>
        <w:t>гом «Форда».</w:t>
      </w:r>
    </w:p>
    <w:p w14:paraId="3B66B11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4E10C1">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4E10C1">
        <w:rPr>
          <w:rFonts w:ascii="Times New Roman" w:hAnsi="Times New Roman"/>
          <w:color w:val="000000" w:themeColor="text1"/>
          <w:sz w:val="16"/>
          <w:szCs w:val="16"/>
        </w:rPr>
        <w:softHyphen/>
        <w:t>ли в РККА, а 30 в части ОГПУ (11284).</w:t>
      </w:r>
    </w:p>
    <w:p w14:paraId="6DA3CEB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F02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1933 году военным складом № 60 (позднее </w:t>
      </w:r>
      <w:proofErr w:type="spellStart"/>
      <w:r w:rsidRPr="004E10C1">
        <w:rPr>
          <w:rFonts w:ascii="Times New Roman" w:hAnsi="Times New Roman"/>
          <w:color w:val="000000" w:themeColor="text1"/>
          <w:sz w:val="16"/>
          <w:szCs w:val="16"/>
        </w:rPr>
        <w:t>бронерембаза</w:t>
      </w:r>
      <w:proofErr w:type="spellEnd"/>
      <w:r w:rsidRPr="004E10C1">
        <w:rPr>
          <w:rFonts w:ascii="Times New Roman" w:hAnsi="Times New Roman"/>
          <w:color w:val="000000" w:themeColor="text1"/>
          <w:sz w:val="16"/>
          <w:szCs w:val="16"/>
        </w:rPr>
        <w:t xml:space="preserve"> НКО № 6) в г. Брянске там был разработан бронепоезд БП-35 в составе </w:t>
      </w:r>
      <w:proofErr w:type="spellStart"/>
      <w:r w:rsidRPr="004E10C1">
        <w:rPr>
          <w:rFonts w:ascii="Times New Roman" w:hAnsi="Times New Roman"/>
          <w:color w:val="000000" w:themeColor="text1"/>
          <w:sz w:val="16"/>
          <w:szCs w:val="16"/>
        </w:rPr>
        <w:t>бронепаровоза</w:t>
      </w:r>
      <w:proofErr w:type="spellEnd"/>
      <w:r w:rsidRPr="004E10C1">
        <w:rPr>
          <w:rFonts w:ascii="Times New Roman" w:hAnsi="Times New Roman"/>
          <w:color w:val="000000" w:themeColor="text1"/>
          <w:sz w:val="16"/>
          <w:szCs w:val="16"/>
        </w:rPr>
        <w:t xml:space="preserve"> ПР-35, оборудованного башней ПВО и радиостанцией, двух легких бронеплощадок ПЛ-35 с двумя 76-мм орудиями обр. 1902/30 г. на каждой или двух тяжелых площадок ПТ-35 с одним 107-мм орудием обр. 1910/30 г. и площадки ПВО типа СПУ-БП. Серийный выпуск БП-35 начался в том же году на брянском машиностроительном заводе "Красный Профинтерн". К началу Великой Отечественной войны Красная Армия получила 47 таких бронепоездов. После эвакуации в августе 1941 года завода "Красный Профинтерн" в Красноярск строительство их прекратилось (9642).</w:t>
      </w:r>
    </w:p>
    <w:p w14:paraId="4C471A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ED2C5B3" w14:textId="77777777" w:rsidR="0034402C" w:rsidRPr="004E10C1" w:rsidRDefault="003440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опытном заводе HATИ в Москве для горно-разведочных работ Севморпути на нефть и соль в </w:t>
      </w:r>
      <w:proofErr w:type="spellStart"/>
      <w:r w:rsidRPr="004E10C1">
        <w:rPr>
          <w:rFonts w:ascii="Times New Roman" w:hAnsi="Times New Roman"/>
          <w:color w:val="000000" w:themeColor="text1"/>
          <w:sz w:val="16"/>
          <w:szCs w:val="16"/>
        </w:rPr>
        <w:t>Хатангском</w:t>
      </w:r>
      <w:proofErr w:type="spellEnd"/>
      <w:r w:rsidRPr="004E10C1">
        <w:rPr>
          <w:rFonts w:ascii="Times New Roman" w:hAnsi="Times New Roman"/>
          <w:color w:val="000000" w:themeColor="text1"/>
          <w:sz w:val="16"/>
          <w:szCs w:val="16"/>
        </w:rPr>
        <w:t xml:space="preserve"> заливе, были построены полугусеничные вездеходы в 4-х экземплярах. Такое назначение машин было заявлено в прессе, но действительности соответствовало не в полном мере. Желающие узнать побольше о культурном освоении Севера могут обратиться к книгам «Репрессированные геологи», « </w:t>
      </w:r>
      <w:proofErr w:type="spellStart"/>
      <w:r w:rsidRPr="004E10C1">
        <w:rPr>
          <w:rFonts w:ascii="Times New Roman" w:hAnsi="Times New Roman"/>
          <w:color w:val="000000" w:themeColor="text1"/>
          <w:sz w:val="16"/>
          <w:szCs w:val="16"/>
        </w:rPr>
        <w:t>К.Г.Войновский</w:t>
      </w:r>
      <w:proofErr w:type="spellEnd"/>
      <w:r w:rsidRPr="004E10C1">
        <w:rPr>
          <w:rFonts w:ascii="Times New Roman" w:hAnsi="Times New Roman"/>
          <w:color w:val="000000" w:themeColor="text1"/>
          <w:sz w:val="16"/>
          <w:szCs w:val="16"/>
        </w:rPr>
        <w:t>-Кригер» и др.</w:t>
      </w:r>
    </w:p>
    <w:p w14:paraId="56F7577E" w14:textId="77777777" w:rsidR="0034402C" w:rsidRPr="004E10C1" w:rsidRDefault="003440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Руководил экспедицией Н. Н. Урванцев. Он был в числе пионеров применения механического транспорта на Крайнем Севере при разведке Норильского полиметаллического и угольного месторождений применил 3 импортных гусеничных трактора «Рено» с санными прицепами. НАТИ-3 в представлении Урванцева выглядели следующим образом:</w:t>
      </w:r>
    </w:p>
    <w:p w14:paraId="69E45317" w14:textId="77777777" w:rsidR="0034402C" w:rsidRPr="004E10C1" w:rsidRDefault="003440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«Обычные </w:t>
      </w:r>
      <w:proofErr w:type="spellStart"/>
      <w:r w:rsidRPr="004E10C1">
        <w:rPr>
          <w:rFonts w:ascii="Times New Roman" w:hAnsi="Times New Roman"/>
          <w:color w:val="000000" w:themeColor="text1"/>
          <w:sz w:val="16"/>
          <w:szCs w:val="16"/>
        </w:rPr>
        <w:t>ГАЗовские</w:t>
      </w:r>
      <w:proofErr w:type="spellEnd"/>
      <w:r w:rsidRPr="004E10C1">
        <w:rPr>
          <w:rFonts w:ascii="Times New Roman" w:hAnsi="Times New Roman"/>
          <w:color w:val="000000" w:themeColor="text1"/>
          <w:sz w:val="16"/>
          <w:szCs w:val="16"/>
        </w:rPr>
        <w:t xml:space="preserve"> полуторатонки были превращены в полугусеничные машины путем монтажа на задний мост двух специальных движителей. Движители состояли из двухметровых дюралюминиевых рам с насаженными на концах двойными скатами колес с пневматиками специального профиля. На каждый из движителей, на парные колеса натягивалась гусеничная лента из резинового ремня около 30 см ширины и 15 мм толщины. Снаружи гусеница покрыта дюралюминиевыми плицами, посередине расположены резиновые башмаки для увеличения сцепления с грунтом. Изнутри, вдоль средней линии, монтирован гребень из резиновых реборд, имеющих вид гусеничных пирамид, примерно 7×7 см сечения в основании. Этот гребень входит в зазоры между парными колесами, направляет ленту и предохраняет ее от соскакивания. Рамы движителя надеты на задние полуоси, имея вокруг них вращение на некоторый угол в вертикальной плоскости. Передача крутящего момента с полуосей заднего моста на ведущие колеса движителя осуществляется цепями Галля. Движение гусеничной ленты происходит путем фрикционного сцепления резиновых покрышек ведущих колес с резиновой поверхностью ленты. На переднюю ось можно надевать односкатные и двускатные колеса пли лыжи двух типов: глухие для глубокого снега и прорезные для </w:t>
      </w:r>
      <w:proofErr w:type="spellStart"/>
      <w:r w:rsidRPr="004E10C1">
        <w:rPr>
          <w:rFonts w:ascii="Times New Roman" w:hAnsi="Times New Roman"/>
          <w:color w:val="000000" w:themeColor="text1"/>
          <w:sz w:val="16"/>
          <w:szCs w:val="16"/>
        </w:rPr>
        <w:t>малоснежья</w:t>
      </w:r>
      <w:proofErr w:type="spellEnd"/>
      <w:r w:rsidRPr="004E10C1">
        <w:rPr>
          <w:rFonts w:ascii="Times New Roman" w:hAnsi="Times New Roman"/>
          <w:color w:val="000000" w:themeColor="text1"/>
          <w:sz w:val="16"/>
          <w:szCs w:val="16"/>
        </w:rPr>
        <w:t>, где галька и щебень могли бы повредить дюралевые подошвы лыж. Для предохранения в прорезы лыж сантиметров на 10 выдаются ободья колес и по бесснежью катятся колеса, а лыжи остаются на весу».</w:t>
      </w:r>
    </w:p>
    <w:p w14:paraId="77547CC8" w14:textId="77777777" w:rsidR="0034402C" w:rsidRPr="004E10C1" w:rsidRDefault="0034402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Машины были доставлены на восточный берег Таймырского полуострова. Здесь на островах «Комсомольской Правды» во время зимовки Первой Ленской экспедиции вездеходы провели весьма разнообразную работу. Осенью и в темную пору в декабре-январе машины перевозили грузы, преимущественно строительные материалы, с зимовавших судов экспедиции на базу, где строились здания полярной станции. Среди груза были такие громоздкие и тяжелые предметы, как 12-метровые бревна для радиомачт, доски и бревна для домов и т. д. Работа не приостанавливалась ни в полярную ночь, ни в пургу: пользовались светом фар и поставленными на пути вехами. Когда зимовавшие суда нуждались в воде для котлов парового отопления, вездеходы доставляли для них лед. На машинах же было завезено в окрестности 3 охотничьих промысловых домика, вывозилось добытое на охоте мясо п шкуры медведей и моржей, забрасывались к месту работ гидрологические партии с оборудованием и снаряжением и гидрографические знаки. Всего на базе вездеходами перевезено 573 тонны грузов и пройдено 5374 км. Осенью 1934 г. вездеходы были перевезены в бухту </w:t>
      </w:r>
      <w:proofErr w:type="spellStart"/>
      <w:r w:rsidRPr="004E10C1">
        <w:rPr>
          <w:rFonts w:ascii="Times New Roman" w:hAnsi="Times New Roman"/>
          <w:color w:val="000000" w:themeColor="text1"/>
          <w:sz w:val="16"/>
          <w:szCs w:val="16"/>
        </w:rPr>
        <w:t>Нордвик</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Хатангского</w:t>
      </w:r>
      <w:proofErr w:type="spellEnd"/>
      <w:r w:rsidRPr="004E10C1">
        <w:rPr>
          <w:rFonts w:ascii="Times New Roman" w:hAnsi="Times New Roman"/>
          <w:color w:val="000000" w:themeColor="text1"/>
          <w:sz w:val="16"/>
          <w:szCs w:val="16"/>
        </w:rPr>
        <w:t xml:space="preserve">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w:t>
      </w:r>
      <w:proofErr w:type="spellStart"/>
      <w:r w:rsidRPr="004E10C1">
        <w:rPr>
          <w:rFonts w:ascii="Times New Roman" w:hAnsi="Times New Roman"/>
          <w:color w:val="000000" w:themeColor="text1"/>
          <w:sz w:val="16"/>
          <w:szCs w:val="16"/>
        </w:rPr>
        <w:t>присмо</w:t>
      </w:r>
      <w:proofErr w:type="spellEnd"/>
      <w:r w:rsidRPr="004E10C1">
        <w:rPr>
          <w:rFonts w:ascii="Times New Roman" w:hAnsi="Times New Roman"/>
          <w:color w:val="000000" w:themeColor="text1"/>
          <w:sz w:val="16"/>
          <w:szCs w:val="16"/>
        </w:rPr>
        <w:t>-передающая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7F440647" w14:textId="77777777" w:rsidR="0034402C" w:rsidRPr="004E10C1" w:rsidRDefault="0034402C" w:rsidP="004E10C1">
      <w:pPr>
        <w:spacing w:after="0" w:line="240" w:lineRule="auto"/>
        <w:jc w:val="both"/>
        <w:rPr>
          <w:rFonts w:ascii="Times New Roman" w:hAnsi="Times New Roman"/>
          <w:color w:val="000000" w:themeColor="text1"/>
          <w:sz w:val="16"/>
          <w:szCs w:val="16"/>
        </w:rPr>
      </w:pPr>
    </w:p>
    <w:p w14:paraId="6FB1DB4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из ворот Кировского завода вышли первые легковые автомобили Л-1, полностью изготовленные из отечественных материалов(3862).</w:t>
      </w:r>
    </w:p>
    <w:p w14:paraId="153665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DADB7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Та</w:t>
      </w:r>
      <w:r w:rsidRPr="004E10C1">
        <w:rPr>
          <w:rFonts w:ascii="Times New Roman" w:hAnsi="Times New Roman"/>
          <w:color w:val="000000" w:themeColor="text1"/>
          <w:sz w:val="16"/>
          <w:szCs w:val="16"/>
        </w:rPr>
        <w:softHyphen/>
        <w:t>ганрогский инструментальный завод № 65 им. Сталина (ТИЗ). входивший в Народный комиссариат боеприпасов (НКБ), с ХМЗ передали чертежи и небольшое количество комплектующих из</w:t>
      </w:r>
      <w:r w:rsidRPr="004E10C1">
        <w:rPr>
          <w:rFonts w:ascii="Times New Roman" w:hAnsi="Times New Roman"/>
          <w:color w:val="000000" w:themeColor="text1"/>
          <w:sz w:val="16"/>
          <w:szCs w:val="16"/>
        </w:rPr>
        <w:softHyphen/>
        <w:t>делий мотоцикла ХМЗ-1 с рабочим объёмом двигателя 350 см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xml:space="preserve"> и приступили к изготовлению опытных образцов [4.142]. Для на</w:t>
      </w:r>
      <w:r w:rsidRPr="004E10C1">
        <w:rPr>
          <w:rFonts w:ascii="Times New Roman" w:hAnsi="Times New Roman"/>
          <w:color w:val="000000" w:themeColor="text1"/>
          <w:sz w:val="16"/>
          <w:szCs w:val="16"/>
        </w:rPr>
        <w:softHyphen/>
        <w:t>шей промышленности имело смысл освоить производство модели с кубатурой двигателя 500-600 см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Решением этой задачи зани</w:t>
      </w:r>
      <w:r w:rsidRPr="004E10C1">
        <w:rPr>
          <w:rFonts w:ascii="Times New Roman" w:hAnsi="Times New Roman"/>
          <w:color w:val="000000" w:themeColor="text1"/>
          <w:sz w:val="16"/>
          <w:szCs w:val="16"/>
        </w:rPr>
        <w:softHyphen/>
        <w:t>мались на заводе «Красный Октябрь», где создали опытную ма</w:t>
      </w:r>
      <w:r w:rsidRPr="004E10C1">
        <w:rPr>
          <w:rFonts w:ascii="Times New Roman" w:hAnsi="Times New Roman"/>
          <w:color w:val="000000" w:themeColor="text1"/>
          <w:sz w:val="16"/>
          <w:szCs w:val="16"/>
        </w:rPr>
        <w:softHyphen/>
        <w:t>шину Л-500 [4.74]. Её отработка и подготовка к серийному произ</w:t>
      </w:r>
      <w:r w:rsidRPr="004E10C1">
        <w:rPr>
          <w:rFonts w:ascii="Times New Roman" w:hAnsi="Times New Roman"/>
          <w:color w:val="000000" w:themeColor="text1"/>
          <w:sz w:val="16"/>
          <w:szCs w:val="16"/>
        </w:rPr>
        <w:softHyphen/>
        <w:t>водству требовала нескольких лет, к тому же на заводах Ленин</w:t>
      </w:r>
      <w:r w:rsidRPr="004E10C1">
        <w:rPr>
          <w:rFonts w:ascii="Times New Roman" w:hAnsi="Times New Roman"/>
          <w:color w:val="000000" w:themeColor="text1"/>
          <w:sz w:val="16"/>
          <w:szCs w:val="16"/>
        </w:rPr>
        <w:softHyphen/>
        <w:t>града не просматривалось для этого свободных ресурсов. И тогда в недрах НКТП родилась идея создания нового мотоцикла на ос</w:t>
      </w:r>
      <w:r w:rsidRPr="004E10C1">
        <w:rPr>
          <w:rFonts w:ascii="Times New Roman" w:hAnsi="Times New Roman"/>
          <w:color w:val="000000" w:themeColor="text1"/>
          <w:sz w:val="16"/>
          <w:szCs w:val="16"/>
        </w:rPr>
        <w:softHyphen/>
        <w:t>нове хорошо себя показавшего иностранного. Специалисты счи</w:t>
      </w:r>
      <w:r w:rsidRPr="004E10C1">
        <w:rPr>
          <w:rFonts w:ascii="Times New Roman" w:hAnsi="Times New Roman"/>
          <w:color w:val="000000" w:themeColor="text1"/>
          <w:sz w:val="16"/>
          <w:szCs w:val="16"/>
        </w:rPr>
        <w:softHyphen/>
        <w:t>тали, что следует выбрать английский аппарат с четырехтактным двигателем рабочим объемом 500-600 см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Наиболее удачным представлялся популярный мотоцикл, серийно выпускавшийся с 1929 г., марки «</w:t>
      </w:r>
      <w:proofErr w:type="spellStart"/>
      <w:r w:rsidRPr="004E10C1">
        <w:rPr>
          <w:rFonts w:ascii="Times New Roman" w:hAnsi="Times New Roman"/>
          <w:color w:val="000000" w:themeColor="text1"/>
          <w:sz w:val="16"/>
          <w:szCs w:val="16"/>
        </w:rPr>
        <w:t>Слоупер</w:t>
      </w:r>
      <w:proofErr w:type="spellEnd"/>
      <w:r w:rsidRPr="004E10C1">
        <w:rPr>
          <w:rFonts w:ascii="Times New Roman" w:hAnsi="Times New Roman"/>
          <w:color w:val="000000" w:themeColor="text1"/>
          <w:sz w:val="16"/>
          <w:szCs w:val="16"/>
        </w:rPr>
        <w:t>» (</w:t>
      </w:r>
      <w:proofErr w:type="spellStart"/>
      <w:r w:rsidRPr="004E10C1">
        <w:rPr>
          <w:rFonts w:ascii="Times New Roman" w:hAnsi="Times New Roman"/>
          <w:color w:val="000000" w:themeColor="text1"/>
          <w:sz w:val="16"/>
          <w:szCs w:val="16"/>
          <w:lang w:val="en-US"/>
        </w:rPr>
        <w:t>Slouper</w:t>
      </w:r>
      <w:proofErr w:type="spellEnd"/>
      <w:r w:rsidRPr="004E10C1">
        <w:rPr>
          <w:rFonts w:ascii="Times New Roman" w:hAnsi="Times New Roman"/>
          <w:color w:val="000000" w:themeColor="text1"/>
          <w:sz w:val="16"/>
          <w:szCs w:val="16"/>
        </w:rPr>
        <w:t xml:space="preserve">, от англ. </w:t>
      </w:r>
      <w:r w:rsidRPr="004E10C1">
        <w:rPr>
          <w:rFonts w:ascii="Times New Roman" w:hAnsi="Times New Roman"/>
          <w:color w:val="000000" w:themeColor="text1"/>
          <w:sz w:val="16"/>
          <w:szCs w:val="16"/>
          <w:lang w:val="en-US"/>
        </w:rPr>
        <w:t>slope</w:t>
      </w:r>
      <w:r w:rsidRPr="004E10C1">
        <w:rPr>
          <w:rFonts w:ascii="Times New Roman" w:hAnsi="Times New Roman"/>
          <w:color w:val="000000" w:themeColor="text1"/>
          <w:sz w:val="16"/>
          <w:szCs w:val="16"/>
        </w:rPr>
        <w:t xml:space="preserve"> - наклон) с 600-кубовым одноцилиндровым двигателем, наклонённым вперед [4.143]. Освоить серийный выпуск этой модели решили на </w:t>
      </w:r>
      <w:proofErr w:type="spellStart"/>
      <w:r w:rsidRPr="004E10C1">
        <w:rPr>
          <w:rFonts w:ascii="Times New Roman" w:hAnsi="Times New Roman"/>
          <w:color w:val="000000" w:themeColor="text1"/>
          <w:sz w:val="16"/>
          <w:szCs w:val="16"/>
        </w:rPr>
        <w:t>ТИЗе</w:t>
      </w:r>
      <w:proofErr w:type="spellEnd"/>
      <w:r w:rsidRPr="004E10C1">
        <w:rPr>
          <w:rFonts w:ascii="Times New Roman" w:hAnsi="Times New Roman"/>
          <w:color w:val="000000" w:themeColor="text1"/>
          <w:sz w:val="16"/>
          <w:szCs w:val="16"/>
        </w:rPr>
        <w:t>. Причин для выбора именно этого завода было две: высокая куль</w:t>
      </w:r>
      <w:r w:rsidRPr="004E10C1">
        <w:rPr>
          <w:rFonts w:ascii="Times New Roman" w:hAnsi="Times New Roman"/>
          <w:color w:val="000000" w:themeColor="text1"/>
          <w:sz w:val="16"/>
          <w:szCs w:val="16"/>
        </w:rPr>
        <w:softHyphen/>
        <w:t>тура инструментального производства и выпуск основной продук</w:t>
      </w:r>
      <w:r w:rsidRPr="004E10C1">
        <w:rPr>
          <w:rFonts w:ascii="Times New Roman" w:hAnsi="Times New Roman"/>
          <w:color w:val="000000" w:themeColor="text1"/>
          <w:sz w:val="16"/>
          <w:szCs w:val="16"/>
        </w:rPr>
        <w:softHyphen/>
        <w:t>ции для армии (11429).</w:t>
      </w:r>
    </w:p>
    <w:p w14:paraId="0122B07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964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Всесоюзный трест оптико-механической промышленности включал:</w:t>
      </w:r>
    </w:p>
    <w:p w14:paraId="70FA32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ЛОМЗ им. ОГПУ</w:t>
      </w:r>
    </w:p>
    <w:p w14:paraId="495EF3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Место: Ленинград, Выборгская сторона, ул. Чугунная, 20 (Ленинград, 12, пр. Александровский, </w:t>
      </w:r>
      <w:proofErr w:type="spellStart"/>
      <w:r w:rsidRPr="004E10C1">
        <w:rPr>
          <w:rFonts w:ascii="Times New Roman" w:hAnsi="Times New Roman"/>
          <w:color w:val="000000" w:themeColor="text1"/>
          <w:sz w:val="16"/>
          <w:szCs w:val="16"/>
        </w:rPr>
        <w:t>Бортовский</w:t>
      </w:r>
      <w:proofErr w:type="spellEnd"/>
      <w:r w:rsidRPr="004E10C1">
        <w:rPr>
          <w:rFonts w:ascii="Times New Roman" w:hAnsi="Times New Roman"/>
          <w:color w:val="000000" w:themeColor="text1"/>
          <w:sz w:val="16"/>
          <w:szCs w:val="16"/>
        </w:rPr>
        <w:t xml:space="preserve"> пер., 3) (8869)</w:t>
      </w:r>
    </w:p>
    <w:p w14:paraId="5AA01A1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«Геофизика»</w:t>
      </w:r>
    </w:p>
    <w:p w14:paraId="4B1687D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Москва, Стромынка, 24 (Москва, Стромынский пер., 3)</w:t>
      </w:r>
    </w:p>
    <w:p w14:paraId="3A6599D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1925 году значительную долю в производстве изделий заводом занимали физические приборы, медицинская мебель, </w:t>
      </w:r>
      <w:proofErr w:type="spellStart"/>
      <w:r w:rsidRPr="004E10C1">
        <w:rPr>
          <w:rFonts w:ascii="Times New Roman" w:hAnsi="Times New Roman"/>
          <w:color w:val="000000" w:themeColor="text1"/>
          <w:sz w:val="16"/>
          <w:szCs w:val="16"/>
        </w:rPr>
        <w:t>пурки</w:t>
      </w:r>
      <w:proofErr w:type="spellEnd"/>
      <w:r w:rsidRPr="004E10C1">
        <w:rPr>
          <w:rFonts w:ascii="Times New Roman" w:hAnsi="Times New Roman"/>
          <w:color w:val="000000" w:themeColor="text1"/>
          <w:sz w:val="16"/>
          <w:szCs w:val="16"/>
        </w:rPr>
        <w:t xml:space="preserve"> для зерна и пр. Геодезические инструменты производились в небольшом количестве: изготовлялись теодолиты старой конструкции довоенного времени, простые нивелиры и кипрегеля.</w:t>
      </w:r>
    </w:p>
    <w:p w14:paraId="66CAE3E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1926 год явился переломным и с этого времени началось развитие завода в определенном направлении – построении гл. образом геодезических инструментов.</w:t>
      </w:r>
    </w:p>
    <w:p w14:paraId="109614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Развитие микроскопии началось с 1926 года, когда завод впервые в СССР выпустил школьный микроскоп.</w:t>
      </w:r>
    </w:p>
    <w:p w14:paraId="6892997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1925 году завод «Геофизика» находился в ведении Треста точной механики.</w:t>
      </w:r>
    </w:p>
    <w:p w14:paraId="5B170E8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19 (Завод точной механики № 69)</w:t>
      </w:r>
    </w:p>
    <w:p w14:paraId="1E951A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Завод вырос из небольших сборочных мастерских немецких заводов Цейса и Герца в Риге, филиал Герца был основан в Риге в 1911 году, а Цейса в 1912 году. С началом войны 1914 года мастерские были </w:t>
      </w:r>
      <w:proofErr w:type="spellStart"/>
      <w:r w:rsidRPr="004E10C1">
        <w:rPr>
          <w:rFonts w:ascii="Times New Roman" w:hAnsi="Times New Roman"/>
          <w:color w:val="000000" w:themeColor="text1"/>
          <w:sz w:val="16"/>
          <w:szCs w:val="16"/>
        </w:rPr>
        <w:t>секвестированы</w:t>
      </w:r>
      <w:proofErr w:type="spellEnd"/>
      <w:r w:rsidRPr="004E10C1">
        <w:rPr>
          <w:rFonts w:ascii="Times New Roman" w:hAnsi="Times New Roman"/>
          <w:color w:val="000000" w:themeColor="text1"/>
          <w:sz w:val="16"/>
          <w:szCs w:val="16"/>
        </w:rPr>
        <w:t xml:space="preserve"> правительством и объединены в один завод под единым управлением Гл. артиллерийского управления.</w:t>
      </w:r>
    </w:p>
    <w:p w14:paraId="5930ED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1915 году завод был эвакуирован в Петроград. Там завод проработал до 1918 года, когда в связи с угрозой Петрограду со стороны белых был эвакуирован сначала в Воронеж, затем в Пермь и в октябре 1918 года переброшен в Подольск Московской области. В первое время после перевода в Подольск завод был в основном занят ремонтом приборов. Ввиду недостатка площадей, завод был переведен в Павшино Московской области в законсервированные корпуса бывших текстильных фабрик Полякова и </w:t>
      </w:r>
      <w:proofErr w:type="spellStart"/>
      <w:r w:rsidRPr="004E10C1">
        <w:rPr>
          <w:rFonts w:ascii="Times New Roman" w:hAnsi="Times New Roman"/>
          <w:color w:val="000000" w:themeColor="text1"/>
          <w:sz w:val="16"/>
          <w:szCs w:val="16"/>
        </w:rPr>
        <w:t>Персица</w:t>
      </w:r>
      <w:proofErr w:type="spellEnd"/>
      <w:r w:rsidRPr="004E10C1">
        <w:rPr>
          <w:rFonts w:ascii="Times New Roman" w:hAnsi="Times New Roman"/>
          <w:color w:val="000000" w:themeColor="text1"/>
          <w:sz w:val="16"/>
          <w:szCs w:val="16"/>
        </w:rPr>
        <w:t xml:space="preserve">. Перевод завода в Павшино начался в 1926 году и был закончен в конце 1927 года. В это время на заводе собирались лишь приборы: бинокль типа Цейса, панорама и Б. стереотруба. В 1929 году начинается изготовление медицинских стекол. С 1931 год два основные направления в приборостроении – </w:t>
      </w:r>
      <w:proofErr w:type="spellStart"/>
      <w:r w:rsidRPr="004E10C1">
        <w:rPr>
          <w:rFonts w:ascii="Times New Roman" w:hAnsi="Times New Roman"/>
          <w:color w:val="000000" w:themeColor="text1"/>
          <w:sz w:val="16"/>
          <w:szCs w:val="16"/>
        </w:rPr>
        <w:t>дальномеростроение</w:t>
      </w:r>
      <w:proofErr w:type="spellEnd"/>
      <w:r w:rsidRPr="004E10C1">
        <w:rPr>
          <w:rFonts w:ascii="Times New Roman" w:hAnsi="Times New Roman"/>
          <w:color w:val="000000" w:themeColor="text1"/>
          <w:sz w:val="16"/>
          <w:szCs w:val="16"/>
        </w:rPr>
        <w:t>, микроскопия и измерительные приборы.</w:t>
      </w:r>
    </w:p>
    <w:p w14:paraId="451723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Опытный завод</w:t>
      </w:r>
    </w:p>
    <w:p w14:paraId="23C646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Ленинград, В.О., Биржевая линия, д. 8-10</w:t>
      </w:r>
    </w:p>
    <w:p w14:paraId="08885EE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«Геодезия»</w:t>
      </w:r>
    </w:p>
    <w:p w14:paraId="72AC6F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Москва, ул. Б. Пионерская, 12/14</w:t>
      </w:r>
    </w:p>
    <w:p w14:paraId="5C38771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Государственный оптический институт</w:t>
      </w:r>
    </w:p>
    <w:p w14:paraId="7D3E35A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Место: Ленинград, В.О., Биржевая линия, 12/14 (8869).</w:t>
      </w:r>
    </w:p>
    <w:p w14:paraId="569C2DC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0948EB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было принято решение о строительстве в Иркутске элементного завода в ведении Всесоюзного аккумуляторного треста для производства гальванических батарей, в 1934 г. вышло соответствующее постановление СТО. В 01.1934 г. на базе ремонтных мастерских основан Иркутский завод «</w:t>
      </w:r>
      <w:proofErr w:type="spellStart"/>
      <w:r w:rsidRPr="004E10C1">
        <w:rPr>
          <w:rFonts w:ascii="Times New Roman" w:hAnsi="Times New Roman"/>
          <w:color w:val="000000" w:themeColor="text1"/>
          <w:sz w:val="16"/>
          <w:szCs w:val="16"/>
        </w:rPr>
        <w:t>Востсибэлемент</w:t>
      </w:r>
      <w:proofErr w:type="spellEnd"/>
      <w:r w:rsidRPr="004E10C1">
        <w:rPr>
          <w:rFonts w:ascii="Times New Roman" w:hAnsi="Times New Roman"/>
          <w:color w:val="000000" w:themeColor="text1"/>
          <w:sz w:val="16"/>
          <w:szCs w:val="16"/>
        </w:rPr>
        <w:t>» (ГС завод № 394 НКОП, НКСП, НКЭП, ГС Иркутский завод «</w:t>
      </w:r>
      <w:proofErr w:type="spellStart"/>
      <w:r w:rsidRPr="004E10C1">
        <w:rPr>
          <w:rFonts w:ascii="Times New Roman" w:hAnsi="Times New Roman"/>
          <w:color w:val="000000" w:themeColor="text1"/>
          <w:sz w:val="16"/>
          <w:szCs w:val="16"/>
        </w:rPr>
        <w:t>Востсибэлемент</w:t>
      </w:r>
      <w:proofErr w:type="spellEnd"/>
      <w:r w:rsidRPr="004E10C1">
        <w:rPr>
          <w:rFonts w:ascii="Times New Roman" w:hAnsi="Times New Roman"/>
          <w:color w:val="000000" w:themeColor="text1"/>
          <w:sz w:val="16"/>
          <w:szCs w:val="16"/>
        </w:rPr>
        <w:t>» НКОП, Иркутский релейный завод, Р-6376, ОАО «Иркутский релейный завод» ФАП /664075  г. Иркутск ул. Байкальская, 239 тел. 24-57-45/). В соответствии с пост. СНК № 2139-425сс от 21.12.1936 г. и пр. № 59 от 14.02.1937 г. завод «</w:t>
      </w:r>
      <w:proofErr w:type="spellStart"/>
      <w:r w:rsidRPr="004E10C1">
        <w:rPr>
          <w:rFonts w:ascii="Times New Roman" w:hAnsi="Times New Roman"/>
          <w:color w:val="000000" w:themeColor="text1"/>
          <w:sz w:val="16"/>
          <w:szCs w:val="16"/>
        </w:rPr>
        <w:t>Востсибэлемент</w:t>
      </w:r>
      <w:proofErr w:type="spellEnd"/>
      <w:r w:rsidRPr="004E10C1">
        <w:rPr>
          <w:rFonts w:ascii="Times New Roman" w:hAnsi="Times New Roman"/>
          <w:color w:val="000000" w:themeColor="text1"/>
          <w:sz w:val="16"/>
          <w:szCs w:val="16"/>
        </w:rPr>
        <w:t>» передан из ВАКТ в ведение ГУ аккумуляторной промышленности НКОП, приказом № 76 от 3.03.1937 г. утвержден Устав ГС завода «</w:t>
      </w:r>
      <w:proofErr w:type="spellStart"/>
      <w:r w:rsidRPr="004E10C1">
        <w:rPr>
          <w:rFonts w:ascii="Times New Roman" w:hAnsi="Times New Roman"/>
          <w:color w:val="000000" w:themeColor="text1"/>
          <w:sz w:val="16"/>
          <w:szCs w:val="16"/>
        </w:rPr>
        <w:t>Востсибэлемент</w:t>
      </w:r>
      <w:proofErr w:type="spellEnd"/>
      <w:r w:rsidRPr="004E10C1">
        <w:rPr>
          <w:rFonts w:ascii="Times New Roman" w:hAnsi="Times New Roman"/>
          <w:color w:val="000000" w:themeColor="text1"/>
          <w:sz w:val="16"/>
          <w:szCs w:val="16"/>
        </w:rPr>
        <w:t>». По пр. № 18с от 19.01.1938 г. переименован в завод № 394 19ГУ НКОП, приказом № 276 от 20.07.1938 г. утвержден новый Устав завода. В 02,1939 г. из 19ГУ передан в ведение НКСП.</w:t>
      </w:r>
      <w:r w:rsidRPr="004E10C1">
        <w:rPr>
          <w:rFonts w:ascii="Times New Roman" w:hAnsi="Times New Roman"/>
          <w:color w:val="000000" w:themeColor="text1"/>
          <w:sz w:val="16"/>
          <w:szCs w:val="16"/>
          <w:vertAlign w:val="superscript"/>
        </w:rPr>
        <w:t>139</w:t>
      </w:r>
    </w:p>
    <w:p w14:paraId="1E35075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1936-37 г. реконструирован гл. корпус завода. Приказом № 0018 от 31.01/2.02.1937 г. заводу предписано создать к 1.01.1938 г. мощности по производству анодных батарей - 450 тыс. шт. в год. По пр. № 67с от 21/23.02.1938 г. кирпичный завод ( г. Усолье), принадлежавший «</w:t>
      </w:r>
      <w:proofErr w:type="spellStart"/>
      <w:r w:rsidRPr="004E10C1">
        <w:rPr>
          <w:rFonts w:ascii="Times New Roman" w:hAnsi="Times New Roman"/>
          <w:color w:val="000000" w:themeColor="text1"/>
          <w:sz w:val="16"/>
          <w:szCs w:val="16"/>
        </w:rPr>
        <w:t>Востсибэлементу</w:t>
      </w:r>
      <w:proofErr w:type="spellEnd"/>
      <w:r w:rsidRPr="004E10C1">
        <w:rPr>
          <w:rFonts w:ascii="Times New Roman" w:hAnsi="Times New Roman"/>
          <w:color w:val="000000" w:themeColor="text1"/>
          <w:sz w:val="16"/>
          <w:szCs w:val="16"/>
        </w:rPr>
        <w:t>», передан (по состоянию на 1.03.1938 г.) заводу № 125. К 1939 г. закончена реконструкция завода.</w:t>
      </w:r>
    </w:p>
    <w:p w14:paraId="7368235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К концу 1941 г. на площадку завода эвакуирована часть завода № 223 НКЭП из Ленинграда. В годы войны выпускал анодные батареи для полевых телефонов и </w:t>
      </w:r>
      <w:proofErr w:type="spellStart"/>
      <w:r w:rsidRPr="004E10C1">
        <w:rPr>
          <w:rFonts w:ascii="Times New Roman" w:hAnsi="Times New Roman"/>
          <w:color w:val="000000" w:themeColor="text1"/>
          <w:sz w:val="16"/>
          <w:szCs w:val="16"/>
        </w:rPr>
        <w:t>радиоставдий</w:t>
      </w:r>
      <w:proofErr w:type="spellEnd"/>
      <w:r w:rsidRPr="004E10C1">
        <w:rPr>
          <w:rFonts w:ascii="Times New Roman" w:hAnsi="Times New Roman"/>
          <w:color w:val="000000" w:themeColor="text1"/>
          <w:sz w:val="16"/>
          <w:szCs w:val="16"/>
        </w:rPr>
        <w:t>, детали для мин.</w:t>
      </w:r>
    </w:p>
    <w:p w14:paraId="7D1FE4E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1946 г. завод переведен на выпуск гражданской продукции, начато производство акустических приборов (громкоговорителей, батарейных </w:t>
      </w:r>
      <w:proofErr w:type="spellStart"/>
      <w:r w:rsidRPr="004E10C1">
        <w:rPr>
          <w:rFonts w:ascii="Times New Roman" w:hAnsi="Times New Roman"/>
          <w:color w:val="000000" w:themeColor="text1"/>
          <w:sz w:val="16"/>
          <w:szCs w:val="16"/>
        </w:rPr>
        <w:t>радиопремников</w:t>
      </w:r>
      <w:proofErr w:type="spellEnd"/>
      <w:r w:rsidRPr="004E10C1">
        <w:rPr>
          <w:rFonts w:ascii="Times New Roman" w:hAnsi="Times New Roman"/>
          <w:color w:val="000000" w:themeColor="text1"/>
          <w:sz w:val="16"/>
          <w:szCs w:val="16"/>
        </w:rPr>
        <w:t>).</w:t>
      </w:r>
    </w:p>
    <w:p w14:paraId="4B9CF2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5F0DBD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1966 г. освоен выпуск реле средней мощности, в 1970 г.- герметизированных реле.</w:t>
      </w:r>
    </w:p>
    <w:p w14:paraId="2D2714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1970-е  г. проведена очередная реконструкция завода, резко увеличен выпуск реле.</w:t>
      </w:r>
    </w:p>
    <w:p w14:paraId="4F463E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имел две производственные площадки.</w:t>
      </w:r>
    </w:p>
    <w:p w14:paraId="54DBB67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BF2DE8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(2005 г.): коммутационная техника (соединители, переключатели, электромагнитные реле).</w:t>
      </w:r>
    </w:p>
    <w:p w14:paraId="7F4E98F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(1985 г.)- около 5000 чел.</w:t>
      </w:r>
    </w:p>
    <w:p w14:paraId="054FD6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(1934 г.-)- Р.В. </w:t>
      </w:r>
      <w:proofErr w:type="spellStart"/>
      <w:r w:rsidRPr="004E10C1">
        <w:rPr>
          <w:rFonts w:ascii="Times New Roman" w:hAnsi="Times New Roman"/>
          <w:color w:val="000000" w:themeColor="text1"/>
          <w:sz w:val="16"/>
          <w:szCs w:val="16"/>
        </w:rPr>
        <w:t>Бугошвили</w:t>
      </w:r>
      <w:proofErr w:type="spellEnd"/>
      <w:r w:rsidRPr="004E10C1">
        <w:rPr>
          <w:rFonts w:ascii="Times New Roman" w:hAnsi="Times New Roman"/>
          <w:color w:val="000000" w:themeColor="text1"/>
          <w:sz w:val="16"/>
          <w:szCs w:val="16"/>
        </w:rPr>
        <w:t xml:space="preserve">, (22.10.1938 г.-)- И.Д. Салов, (1942-55 г.)- Д.Н. Долженко, (1955 г.-)- Л.Ю. </w:t>
      </w:r>
      <w:proofErr w:type="spellStart"/>
      <w:r w:rsidRPr="004E10C1">
        <w:rPr>
          <w:rFonts w:ascii="Times New Roman" w:hAnsi="Times New Roman"/>
          <w:color w:val="000000" w:themeColor="text1"/>
          <w:sz w:val="16"/>
          <w:szCs w:val="16"/>
        </w:rPr>
        <w:t>Редаих</w:t>
      </w:r>
      <w:proofErr w:type="spellEnd"/>
      <w:r w:rsidRPr="004E10C1">
        <w:rPr>
          <w:rFonts w:ascii="Times New Roman" w:hAnsi="Times New Roman"/>
          <w:color w:val="000000" w:themeColor="text1"/>
          <w:sz w:val="16"/>
          <w:szCs w:val="16"/>
        </w:rPr>
        <w:t xml:space="preserve">, (1959-63 г.)- М.Б. Кизик, (1967-71 г.)- М.Я. Умань, (10.1971 г.)- </w:t>
      </w:r>
      <w:r w:rsidRPr="004E10C1">
        <w:rPr>
          <w:rFonts w:ascii="Times New Roman" w:hAnsi="Times New Roman"/>
          <w:color w:val="000000" w:themeColor="text1"/>
          <w:sz w:val="16"/>
          <w:szCs w:val="16"/>
          <w:lang w:val="en-US"/>
        </w:rPr>
        <w:t>B</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C</w:t>
      </w:r>
      <w:r w:rsidRPr="004E10C1">
        <w:rPr>
          <w:rFonts w:ascii="Times New Roman" w:hAnsi="Times New Roman"/>
          <w:color w:val="000000" w:themeColor="text1"/>
          <w:sz w:val="16"/>
          <w:szCs w:val="16"/>
        </w:rPr>
        <w:t>. Мышкин. Гендиректор (1987-2004 г.-)- В.Н. Максименко.</w:t>
      </w:r>
    </w:p>
    <w:p w14:paraId="62D6C7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директора: по общим вопросам (1971 г.)-  Г.И. Федоров; по капстроительству (1971 г.)- П.А. </w:t>
      </w:r>
      <w:proofErr w:type="spellStart"/>
      <w:r w:rsidRPr="004E10C1">
        <w:rPr>
          <w:rFonts w:ascii="Times New Roman" w:hAnsi="Times New Roman"/>
          <w:color w:val="000000" w:themeColor="text1"/>
          <w:sz w:val="16"/>
          <w:szCs w:val="16"/>
        </w:rPr>
        <w:t>Балканов</w:t>
      </w:r>
      <w:proofErr w:type="spellEnd"/>
      <w:r w:rsidRPr="004E10C1">
        <w:rPr>
          <w:rFonts w:ascii="Times New Roman" w:hAnsi="Times New Roman"/>
          <w:color w:val="000000" w:themeColor="text1"/>
          <w:sz w:val="16"/>
          <w:szCs w:val="16"/>
        </w:rPr>
        <w:t>; (1973 г.)- В.А. Кириллов. Зам. гендиректора по экономике (2004 г.)- О.Л. Костюковский.</w:t>
      </w:r>
    </w:p>
    <w:p w14:paraId="64AD316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(08.1971 г.)- Б.М. Петрухин, В.Н. Максименко, (2004 г.)- С.М. Жигунов.</w:t>
      </w:r>
    </w:p>
    <w:p w14:paraId="634C4A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технолог- В.Н. Максименко.</w:t>
      </w:r>
    </w:p>
    <w:p w14:paraId="00D113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отделов: ОТК (1971 г.)- А. Г. Берлин.</w:t>
      </w:r>
    </w:p>
    <w:p w14:paraId="6FE2AA1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iCs/>
          <w:color w:val="000000" w:themeColor="text1"/>
          <w:sz w:val="16"/>
          <w:szCs w:val="16"/>
        </w:rPr>
        <w:t>Производство:</w:t>
      </w:r>
      <w:r w:rsidRPr="004E10C1">
        <w:rPr>
          <w:rFonts w:ascii="Times New Roman" w:hAnsi="Times New Roman"/>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65A4135D" w14:textId="77777777" w:rsidR="000A50B4" w:rsidRPr="004E10C1" w:rsidRDefault="000A50B4" w:rsidP="004E10C1">
      <w:pPr>
        <w:autoSpaceDE w:val="0"/>
        <w:autoSpaceDN w:val="0"/>
        <w:adjustRightInd w:val="0"/>
        <w:spacing w:after="0" w:line="240" w:lineRule="auto"/>
        <w:jc w:val="both"/>
        <w:rPr>
          <w:rFonts w:ascii="Times New Roman" w:hAnsi="Times New Roman"/>
          <w:color w:val="000000" w:themeColor="text1"/>
          <w:sz w:val="16"/>
          <w:szCs w:val="16"/>
        </w:rPr>
      </w:pPr>
    </w:p>
    <w:p w14:paraId="6287C87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завод (Завод № 92 НК нефти, Бутырский машиностроительный завод «Густав Лист», Бутырский машиностроительный завод / г. Москва/) разработал и изготовил 20 уникальных пропеллерных насосов большой производительности для шлюзов канала Москва-Волга (работавших и в 2000-е  г.). Выпускал воздушные компрессоры для строительства. После начала войны перешел на выпуск </w:t>
      </w:r>
      <w:r w:rsidRPr="004E10C1">
        <w:rPr>
          <w:rFonts w:ascii="Times New Roman" w:hAnsi="Times New Roman"/>
          <w:color w:val="000000" w:themeColor="text1"/>
          <w:sz w:val="16"/>
          <w:szCs w:val="16"/>
          <w:lang w:val="en-US"/>
        </w:rPr>
        <w:t>PC</w:t>
      </w:r>
      <w:r w:rsidRPr="004E10C1">
        <w:rPr>
          <w:rFonts w:ascii="Times New Roman" w:hAnsi="Times New Roman"/>
          <w:color w:val="000000" w:themeColor="text1"/>
          <w:sz w:val="16"/>
          <w:szCs w:val="16"/>
        </w:rPr>
        <w:t xml:space="preserve"> М-8 и М-13, мин для крупнокалиберных минометов,</w:t>
      </w:r>
    </w:p>
    <w:p w14:paraId="0E21D2A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1941 г. завод получил наименование- завод № 92 НК нефти, в 1943 г. переименован в завод № 414 НК нефти.</w:t>
      </w:r>
    </w:p>
    <w:p w14:paraId="429BE3B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(1913 г.)- 1400 чел. (11982).</w:t>
      </w:r>
    </w:p>
    <w:p w14:paraId="717C4F3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8F768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в изданной ВОХИМУ "Временной инструкции по мерам безопасности при работах с боевыми химическими веществами (БХВ) и материальной частью военно-химического вооружения" содержалась недвусмысленная запись: "...если же по каким-либо причинам разрядку и переливание произвести невозможно, тара или оболочки с ОВ после предварительной поверхностной дегазации отвозятся в заранее отведенное место, где и закапываются в землю на глубину не менее полутора метров...". И это "экологическое указание", отличавшееся от прежних только лишь заменой 1,5 вершков на 1,5 метра, выполнялось, поскольку было доведено до каждого. Здесь процитирован текст из экземпляра № 2951, случайно сохранившегося в архиве военных летчиков, - "законопослушные" военные химики такого рода документы до сих пор держат в спецхране (9065).</w:t>
      </w:r>
    </w:p>
    <w:p w14:paraId="567715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17ED8D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году Дербеневский химзавод заключил с Кузьминским полигоном договор на уничтожение отходов производства </w:t>
      </w:r>
      <w:proofErr w:type="spellStart"/>
      <w:r w:rsidRPr="004E10C1">
        <w:rPr>
          <w:rFonts w:ascii="Times New Roman" w:hAnsi="Times New Roman"/>
          <w:color w:val="000000" w:themeColor="text1"/>
          <w:sz w:val="16"/>
          <w:szCs w:val="16"/>
        </w:rPr>
        <w:t>дифенилхлорарсина</w:t>
      </w:r>
      <w:proofErr w:type="spellEnd"/>
      <w:r w:rsidRPr="004E10C1">
        <w:rPr>
          <w:rFonts w:ascii="Times New Roman" w:hAnsi="Times New Roman"/>
          <w:color w:val="000000" w:themeColor="text1"/>
          <w:sz w:val="16"/>
          <w:szCs w:val="16"/>
        </w:rPr>
        <w:t>. Деталей нет (9065).</w:t>
      </w:r>
    </w:p>
    <w:p w14:paraId="6A5241F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0B99C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была создана Фабрика эндокринных препаратов </w:t>
      </w:r>
      <w:proofErr w:type="spellStart"/>
      <w:r w:rsidRPr="004E10C1">
        <w:rPr>
          <w:rFonts w:ascii="Times New Roman" w:hAnsi="Times New Roman"/>
          <w:color w:val="000000" w:themeColor="text1"/>
          <w:sz w:val="16"/>
          <w:szCs w:val="16"/>
        </w:rPr>
        <w:t>Вохимфарма</w:t>
      </w:r>
      <w:proofErr w:type="spellEnd"/>
      <w:r w:rsidRPr="004E10C1">
        <w:rPr>
          <w:rFonts w:ascii="Times New Roman" w:hAnsi="Times New Roman"/>
          <w:color w:val="000000" w:themeColor="text1"/>
          <w:sz w:val="16"/>
          <w:szCs w:val="16"/>
        </w:rPr>
        <w:t xml:space="preserve"> НКТП (Химико-фармацевтический завод № 40 НКЗ, МЗ, Фабрика эндокринных препаратов НКТП, Завод эндокринных и витаминных препаратов НКЗ, Московский пенициллиновый завод № 40 </w:t>
      </w:r>
      <w:proofErr w:type="spellStart"/>
      <w:r w:rsidRPr="004E10C1">
        <w:rPr>
          <w:rFonts w:ascii="Times New Roman" w:hAnsi="Times New Roman"/>
          <w:color w:val="000000" w:themeColor="text1"/>
          <w:sz w:val="16"/>
          <w:szCs w:val="16"/>
        </w:rPr>
        <w:t>Минмедпрома</w:t>
      </w:r>
      <w:proofErr w:type="spellEnd"/>
      <w:r w:rsidRPr="004E10C1">
        <w:rPr>
          <w:rFonts w:ascii="Times New Roman" w:hAnsi="Times New Roman"/>
          <w:color w:val="000000" w:themeColor="text1"/>
          <w:sz w:val="16"/>
          <w:szCs w:val="16"/>
        </w:rPr>
        <w:t xml:space="preserve"> / г. Москва/). С начала 1936 г. переименована в Завод эндокринных и витаминных препаратов в ведении </w:t>
      </w:r>
      <w:proofErr w:type="spellStart"/>
      <w:r w:rsidRPr="004E10C1">
        <w:rPr>
          <w:rFonts w:ascii="Times New Roman" w:hAnsi="Times New Roman"/>
          <w:color w:val="000000" w:themeColor="text1"/>
          <w:sz w:val="16"/>
          <w:szCs w:val="16"/>
        </w:rPr>
        <w:t>Главхимфармпрома</w:t>
      </w:r>
      <w:proofErr w:type="spellEnd"/>
      <w:r w:rsidRPr="004E10C1">
        <w:rPr>
          <w:rFonts w:ascii="Times New Roman" w:hAnsi="Times New Roman"/>
          <w:color w:val="000000" w:themeColor="text1"/>
          <w:sz w:val="16"/>
          <w:szCs w:val="16"/>
        </w:rPr>
        <w:t xml:space="preserve"> НКЗ. В 11.1944 г. переименован в Химико-фармацевтический завод № 40 </w:t>
      </w:r>
      <w:proofErr w:type="spellStart"/>
      <w:r w:rsidRPr="004E10C1">
        <w:rPr>
          <w:rFonts w:ascii="Times New Roman" w:hAnsi="Times New Roman"/>
          <w:color w:val="000000" w:themeColor="text1"/>
          <w:sz w:val="16"/>
          <w:szCs w:val="16"/>
        </w:rPr>
        <w:t>Главхимфармпрома</w:t>
      </w:r>
      <w:proofErr w:type="spellEnd"/>
      <w:r w:rsidRPr="004E10C1">
        <w:rPr>
          <w:rFonts w:ascii="Times New Roman" w:hAnsi="Times New Roman"/>
          <w:color w:val="000000" w:themeColor="text1"/>
          <w:sz w:val="16"/>
          <w:szCs w:val="16"/>
        </w:rPr>
        <w:t xml:space="preserve"> НКЗ, затем МЗ. С начала 1947 г. переименован в Московский пенициллиновый завод № 40 в ведении </w:t>
      </w:r>
      <w:proofErr w:type="spellStart"/>
      <w:r w:rsidRPr="004E10C1">
        <w:rPr>
          <w:rFonts w:ascii="Times New Roman" w:hAnsi="Times New Roman"/>
          <w:color w:val="000000" w:themeColor="text1"/>
          <w:sz w:val="16"/>
          <w:szCs w:val="16"/>
        </w:rPr>
        <w:t>Главпеницшхлинпрома</w:t>
      </w:r>
      <w:proofErr w:type="spellEnd"/>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Минмедпрома</w:t>
      </w:r>
      <w:proofErr w:type="spellEnd"/>
      <w:r w:rsidRPr="004E10C1">
        <w:rPr>
          <w:rFonts w:ascii="Times New Roman" w:hAnsi="Times New Roman"/>
          <w:color w:val="000000" w:themeColor="text1"/>
          <w:sz w:val="16"/>
          <w:szCs w:val="16"/>
        </w:rPr>
        <w:t xml:space="preserve">, в 1948-49г,- в ведении </w:t>
      </w:r>
      <w:proofErr w:type="spellStart"/>
      <w:r w:rsidRPr="004E10C1">
        <w:rPr>
          <w:rFonts w:ascii="Times New Roman" w:hAnsi="Times New Roman"/>
          <w:color w:val="000000" w:themeColor="text1"/>
          <w:sz w:val="16"/>
          <w:szCs w:val="16"/>
        </w:rPr>
        <w:t>Главхимпрома</w:t>
      </w:r>
      <w:proofErr w:type="spellEnd"/>
      <w:r w:rsidRPr="004E10C1">
        <w:rPr>
          <w:rFonts w:ascii="Times New Roman" w:hAnsi="Times New Roman"/>
          <w:color w:val="000000" w:themeColor="text1"/>
          <w:sz w:val="16"/>
          <w:szCs w:val="16"/>
        </w:rPr>
        <w:t xml:space="preserve"> МЗ. В 1950 г. переименован в завод № 478 МЗ (11982).</w:t>
      </w:r>
    </w:p>
    <w:p w14:paraId="1BC769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C216F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на базе шелкоткацкой фабрики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Капцовой</w:t>
      </w:r>
      <w:proofErr w:type="spellEnd"/>
      <w:r w:rsidRPr="004E10C1">
        <w:rPr>
          <w:rFonts w:ascii="Times New Roman" w:hAnsi="Times New Roman"/>
          <w:color w:val="000000" w:themeColor="text1"/>
          <w:sz w:val="16"/>
          <w:szCs w:val="16"/>
        </w:rPr>
        <w:t xml:space="preserve">, созданной в 1901, был организован завод «Радиолампа» (Завод № 191 НКОП, НКАП, НКЭП, Завод «Радио-Лампа» НКТП, НКОП / г. Фрязино Московской обл./).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переименован в завод № 191, в 03.1937 г. - в ведении 5ГУ НКОП, приказом № 116 от 31.03.1937 г. утвержден Устав завода. В 01.1939 г. завод № 191 5ГУ передан в ведение 7ГУ НКАП, утвержден Устав завода № 191. Производство радиоламп. По Указу Президиума ВС от 17.04.1940 г. и приказу НКАП/НКЭП № 105/5 от 23.04.1940 г. передан в ведение вновь образованного НКЭП.</w:t>
      </w:r>
    </w:p>
    <w:p w14:paraId="39BB5D6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Приказами № 0020 от 3.02.1937 г. и № 0101 от 7.05.1937 г. предписано к 1.01.1938 г. закончить строительство и пустить в эксплуатацию завод, создать мощности по производству радиоламп: приемно-усилительных (в т.ч. американских) - 4,7 млн. шт. в год; генераторных - 273,8 тыс. шт. Приказом № 0063 от 27.03.1937 г. для реализации договора об </w:t>
      </w:r>
      <w:proofErr w:type="spellStart"/>
      <w:r w:rsidRPr="004E10C1">
        <w:rPr>
          <w:rFonts w:ascii="Times New Roman" w:hAnsi="Times New Roman"/>
          <w:color w:val="000000" w:themeColor="text1"/>
          <w:sz w:val="16"/>
          <w:szCs w:val="16"/>
        </w:rPr>
        <w:t>инотехпомощи</w:t>
      </w:r>
      <w:proofErr w:type="spellEnd"/>
      <w:r w:rsidRPr="004E10C1">
        <w:rPr>
          <w:rFonts w:ascii="Times New Roman" w:hAnsi="Times New Roman"/>
          <w:color w:val="000000" w:themeColor="text1"/>
          <w:sz w:val="16"/>
          <w:szCs w:val="16"/>
        </w:rPr>
        <w:t xml:space="preserve"> с фирмой «Радио-Корпорейшн», повышения качества средств вооружения РККА и внедрения американского опыта производства радиоламп заводу выдано задание выпустить в 1937 г. 100 тыс. </w:t>
      </w:r>
      <w:proofErr w:type="spellStart"/>
      <w:r w:rsidRPr="004E10C1">
        <w:rPr>
          <w:rFonts w:ascii="Times New Roman" w:hAnsi="Times New Roman"/>
          <w:color w:val="000000" w:themeColor="text1"/>
          <w:sz w:val="16"/>
          <w:szCs w:val="16"/>
        </w:rPr>
        <w:t>приемоусилительных</w:t>
      </w:r>
      <w:proofErr w:type="spellEnd"/>
      <w:r w:rsidRPr="004E10C1">
        <w:rPr>
          <w:rFonts w:ascii="Times New Roman" w:hAnsi="Times New Roman"/>
          <w:color w:val="000000" w:themeColor="text1"/>
          <w:sz w:val="16"/>
          <w:szCs w:val="16"/>
        </w:rPr>
        <w:t xml:space="preserve"> металлических ламп и 2000 генераторных ламп; организовать к 1.01.1938 г. машиностроительный цех для изготовления станков лампового производства по американским образцам.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- 10, насосный агрегат - 10, автомат сеточный - 20. По пр. № 156с от 7/10.05.1938 г. требовалось наладить к 1.08.1938 г. технологию производства микалекса. Приказом № 290с от 7.08.1938 г. требовалось ввести в эксплуатацию в 1938 г. цехи: металлических ламп 1-й очереди, инструментальный 1-й очереди, водородно-кислородный, стекольный; трансформаторную подстанцию, </w:t>
      </w:r>
      <w:proofErr w:type="spellStart"/>
      <w:r w:rsidRPr="004E10C1">
        <w:rPr>
          <w:rFonts w:ascii="Times New Roman" w:hAnsi="Times New Roman"/>
          <w:color w:val="000000" w:themeColor="text1"/>
          <w:sz w:val="16"/>
          <w:szCs w:val="16"/>
        </w:rPr>
        <w:t>коипрессорную</w:t>
      </w:r>
      <w:proofErr w:type="spellEnd"/>
      <w:r w:rsidRPr="004E10C1">
        <w:rPr>
          <w:rFonts w:ascii="Times New Roman" w:hAnsi="Times New Roman"/>
          <w:color w:val="000000" w:themeColor="text1"/>
          <w:sz w:val="16"/>
          <w:szCs w:val="16"/>
        </w:rPr>
        <w:t>.</w:t>
      </w:r>
    </w:p>
    <w:p w14:paraId="63FAAE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началом войны на заводе организован выпуск стаканов для ручных противотанковых гранат. В 11.1941 г. завод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22F7EC6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 1942 г. завод реэвакуирован на старое место и получил № 191а.</w:t>
      </w:r>
    </w:p>
    <w:p w14:paraId="1C35FE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(-23.01.1937 г.)- </w:t>
      </w:r>
      <w:r w:rsidRPr="004E10C1">
        <w:rPr>
          <w:rFonts w:ascii="Times New Roman" w:hAnsi="Times New Roman"/>
          <w:color w:val="000000" w:themeColor="text1"/>
          <w:sz w:val="16"/>
          <w:szCs w:val="16"/>
          <w:lang w:val="en-US"/>
        </w:rPr>
        <w:t>A</w:t>
      </w:r>
      <w:r w:rsidRPr="004E10C1">
        <w:rPr>
          <w:rFonts w:ascii="Times New Roman" w:hAnsi="Times New Roman"/>
          <w:color w:val="000000" w:themeColor="text1"/>
          <w:sz w:val="16"/>
          <w:szCs w:val="16"/>
        </w:rPr>
        <w:t>.</w:t>
      </w:r>
      <w:r w:rsidRPr="004E10C1">
        <w:rPr>
          <w:rFonts w:ascii="Times New Roman" w:hAnsi="Times New Roman"/>
          <w:color w:val="000000" w:themeColor="text1"/>
          <w:sz w:val="16"/>
          <w:szCs w:val="16"/>
          <w:lang w:val="en-US"/>
        </w:rPr>
        <w:t>M</w:t>
      </w:r>
      <w:r w:rsidRPr="004E10C1">
        <w:rPr>
          <w:rFonts w:ascii="Times New Roman" w:hAnsi="Times New Roman"/>
          <w:color w:val="000000" w:themeColor="text1"/>
          <w:sz w:val="16"/>
          <w:szCs w:val="16"/>
        </w:rPr>
        <w:t xml:space="preserve">. </w:t>
      </w:r>
      <w:proofErr w:type="spellStart"/>
      <w:r w:rsidRPr="004E10C1">
        <w:rPr>
          <w:rFonts w:ascii="Times New Roman" w:hAnsi="Times New Roman"/>
          <w:color w:val="000000" w:themeColor="text1"/>
          <w:sz w:val="16"/>
          <w:szCs w:val="16"/>
        </w:rPr>
        <w:t>Казарьян</w:t>
      </w:r>
      <w:proofErr w:type="spellEnd"/>
      <w:r w:rsidRPr="004E10C1">
        <w:rPr>
          <w:rFonts w:ascii="Times New Roman" w:hAnsi="Times New Roman"/>
          <w:color w:val="000000" w:themeColor="text1"/>
          <w:sz w:val="16"/>
          <w:szCs w:val="16"/>
        </w:rPr>
        <w:t>, (23.01-19.06.1937 г.)- Я.С. Жезлов (снят); и.о. (19.07-20.08.1937 г.)- С.Т. Валуев; (22.10.1937-08.1938 г.-&gt; А.Т. Храмов.</w:t>
      </w:r>
    </w:p>
    <w:p w14:paraId="5E7B97F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Помощник директора по найму и увольнению (7.09.1937 г.-)- П.П. Куликов.</w:t>
      </w:r>
    </w:p>
    <w:p w14:paraId="4682CF9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Гл. инженер (-8.10.1937 г.)- К.Б. Романюк, (8.10.1937 г.-)- М.И. </w:t>
      </w:r>
      <w:proofErr w:type="spellStart"/>
      <w:r w:rsidRPr="004E10C1">
        <w:rPr>
          <w:rFonts w:ascii="Times New Roman" w:hAnsi="Times New Roman"/>
          <w:color w:val="000000" w:themeColor="text1"/>
          <w:sz w:val="16"/>
          <w:szCs w:val="16"/>
        </w:rPr>
        <w:t>Гальдин</w:t>
      </w:r>
      <w:proofErr w:type="spellEnd"/>
      <w:r w:rsidRPr="004E10C1">
        <w:rPr>
          <w:rFonts w:ascii="Times New Roman" w:hAnsi="Times New Roman"/>
          <w:color w:val="000000" w:themeColor="text1"/>
          <w:sz w:val="16"/>
          <w:szCs w:val="16"/>
        </w:rPr>
        <w:t>.</w:t>
      </w:r>
    </w:p>
    <w:p w14:paraId="2363291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технолог (1938-41 г.)- М.М. Федоров.</w:t>
      </w:r>
    </w:p>
    <w:p w14:paraId="2E2CA25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Начальники цехов: (1936-38 г.)- М.М. Федоров.</w:t>
      </w:r>
    </w:p>
    <w:p w14:paraId="015C998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лампы: генераторные ГД-400, М-600 (1938); склянки с жидкостью «</w:t>
      </w:r>
      <w:proofErr w:type="spellStart"/>
      <w:r w:rsidRPr="004E10C1">
        <w:rPr>
          <w:rFonts w:ascii="Times New Roman" w:hAnsi="Times New Roman"/>
          <w:color w:val="000000" w:themeColor="text1"/>
          <w:sz w:val="16"/>
          <w:szCs w:val="16"/>
        </w:rPr>
        <w:t>Гренэ</w:t>
      </w:r>
      <w:proofErr w:type="spellEnd"/>
      <w:r w:rsidRPr="004E10C1">
        <w:rPr>
          <w:rFonts w:ascii="Times New Roman" w:hAnsi="Times New Roman"/>
          <w:color w:val="000000" w:themeColor="text1"/>
          <w:sz w:val="16"/>
          <w:szCs w:val="16"/>
        </w:rPr>
        <w:t>» для морских мин (1939).</w:t>
      </w:r>
      <w:r w:rsidRPr="004E10C1">
        <w:rPr>
          <w:rFonts w:ascii="Times New Roman" w:hAnsi="Times New Roman"/>
          <w:color w:val="000000" w:themeColor="text1"/>
          <w:sz w:val="16"/>
          <w:szCs w:val="16"/>
          <w:vertAlign w:val="superscript"/>
        </w:rPr>
        <w:t>ш</w:t>
      </w:r>
    </w:p>
    <w:p w14:paraId="587BAE08" w14:textId="77777777" w:rsidR="000A50B4" w:rsidRPr="004E10C1" w:rsidRDefault="000A50B4"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Завод № 191а /г. Фрязино Московской обл./</w:t>
      </w:r>
    </w:p>
    <w:p w14:paraId="1BD053C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2229F92B" w14:textId="77777777" w:rsidR="000A50B4" w:rsidRPr="004E10C1" w:rsidRDefault="000A50B4" w:rsidP="004E10C1">
      <w:pPr>
        <w:autoSpaceDE w:val="0"/>
        <w:autoSpaceDN w:val="0"/>
        <w:adjustRightInd w:val="0"/>
        <w:spacing w:after="0" w:line="240" w:lineRule="auto"/>
        <w:jc w:val="both"/>
        <w:rPr>
          <w:rFonts w:ascii="Times New Roman" w:hAnsi="Times New Roman"/>
          <w:color w:val="000000" w:themeColor="text1"/>
          <w:sz w:val="16"/>
          <w:szCs w:val="16"/>
        </w:rPr>
      </w:pPr>
    </w:p>
    <w:p w14:paraId="3F48A93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завод (Завод № 202 им. К.Е. Ворошилова НКОП, НКСП, Завод «Крестьянский Интернационал» («</w:t>
      </w:r>
      <w:proofErr w:type="spellStart"/>
      <w:r w:rsidRPr="004E10C1">
        <w:rPr>
          <w:rFonts w:ascii="Times New Roman" w:hAnsi="Times New Roman"/>
          <w:color w:val="000000" w:themeColor="text1"/>
          <w:sz w:val="16"/>
          <w:szCs w:val="16"/>
        </w:rPr>
        <w:t>Крестинтерн</w:t>
      </w:r>
      <w:proofErr w:type="spellEnd"/>
      <w:r w:rsidRPr="004E10C1">
        <w:rPr>
          <w:rFonts w:ascii="Times New Roman" w:hAnsi="Times New Roman"/>
          <w:color w:val="000000" w:themeColor="text1"/>
          <w:sz w:val="16"/>
          <w:szCs w:val="16"/>
        </w:rPr>
        <w:t xml:space="preserve">»)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  г. Владивосток ул. </w:t>
      </w:r>
      <w:proofErr w:type="spellStart"/>
      <w:r w:rsidRPr="004E10C1">
        <w:rPr>
          <w:rFonts w:ascii="Times New Roman" w:hAnsi="Times New Roman"/>
          <w:color w:val="000000" w:themeColor="text1"/>
          <w:sz w:val="16"/>
          <w:szCs w:val="16"/>
        </w:rPr>
        <w:t>Дальзаводская</w:t>
      </w:r>
      <w:proofErr w:type="spellEnd"/>
      <w:r w:rsidRPr="004E10C1">
        <w:rPr>
          <w:rFonts w:ascii="Times New Roman" w:hAnsi="Times New Roman"/>
          <w:color w:val="000000" w:themeColor="text1"/>
          <w:sz w:val="16"/>
          <w:szCs w:val="16"/>
        </w:rPr>
        <w:t xml:space="preserve">, 2/) передан из </w:t>
      </w:r>
      <w:proofErr w:type="spellStart"/>
      <w:r w:rsidRPr="004E10C1">
        <w:rPr>
          <w:rFonts w:ascii="Times New Roman" w:hAnsi="Times New Roman"/>
          <w:color w:val="000000" w:themeColor="text1"/>
          <w:sz w:val="16"/>
          <w:szCs w:val="16"/>
        </w:rPr>
        <w:t>Союзверфи</w:t>
      </w:r>
      <w:proofErr w:type="spellEnd"/>
      <w:r w:rsidRPr="004E10C1">
        <w:rPr>
          <w:rFonts w:ascii="Times New Roman" w:hAnsi="Times New Roman"/>
          <w:color w:val="000000" w:themeColor="text1"/>
          <w:sz w:val="16"/>
          <w:szCs w:val="16"/>
        </w:rPr>
        <w:t xml:space="preserve"> в подчинение </w:t>
      </w:r>
      <w:proofErr w:type="spellStart"/>
      <w:r w:rsidRPr="004E10C1">
        <w:rPr>
          <w:rFonts w:ascii="Times New Roman" w:hAnsi="Times New Roman"/>
          <w:color w:val="000000" w:themeColor="text1"/>
          <w:sz w:val="16"/>
          <w:szCs w:val="16"/>
        </w:rPr>
        <w:t>Главморпрому</w:t>
      </w:r>
      <w:proofErr w:type="spellEnd"/>
      <w:r w:rsidRPr="004E10C1">
        <w:rPr>
          <w:rFonts w:ascii="Times New Roman" w:hAnsi="Times New Roman"/>
          <w:color w:val="000000" w:themeColor="text1"/>
          <w:sz w:val="16"/>
          <w:szCs w:val="16"/>
        </w:rPr>
        <w:t xml:space="preserve"> НКТП. По пр. НКОП № </w:t>
      </w:r>
      <w:proofErr w:type="spellStart"/>
      <w:r w:rsidRPr="004E10C1">
        <w:rPr>
          <w:rFonts w:ascii="Times New Roman" w:hAnsi="Times New Roman"/>
          <w:color w:val="000000" w:themeColor="text1"/>
          <w:sz w:val="16"/>
          <w:szCs w:val="16"/>
        </w:rPr>
        <w:t>Обсс</w:t>
      </w:r>
      <w:proofErr w:type="spellEnd"/>
      <w:r w:rsidRPr="004E10C1">
        <w:rPr>
          <w:rFonts w:ascii="Times New Roman" w:hAnsi="Times New Roman"/>
          <w:color w:val="000000" w:themeColor="text1"/>
          <w:sz w:val="16"/>
          <w:szCs w:val="16"/>
        </w:rPr>
        <w:t xml:space="preserve"> от 30.12.1936 г. Судостроительный завод им. Ворошилова переименован в завод № 202 им. Ворошилова. В 02.1937 г. завод - в ведении 2ГУ НКОП, приказом № 136 от 11.04.1937 г. утвержден Устав завода. В 02.1939 г. передан из 2ГУ НКОП в ведение ЗГУ НКСП.</w:t>
      </w:r>
    </w:p>
    <w:p w14:paraId="619128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1921 г. на заводе организована сварочная мастерская, в 1923 г. на ее базе создан электросварочный цех. Изготовлялись сварные котлы и резервуары. В 1925 г.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18D08D6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начале 1930-х  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13CE0F0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Сюда в 1941 г. эвакуирована часть завода № 194 НКСП.</w:t>
      </w:r>
      <w:r w:rsidRPr="004E10C1">
        <w:rPr>
          <w:rFonts w:ascii="Times New Roman" w:hAnsi="Times New Roman"/>
          <w:color w:val="000000" w:themeColor="text1"/>
          <w:sz w:val="16"/>
          <w:szCs w:val="16"/>
          <w:vertAlign w:val="superscript"/>
        </w:rPr>
        <w:t>61</w:t>
      </w:r>
      <w:r w:rsidRPr="004E10C1">
        <w:rPr>
          <w:rFonts w:ascii="Times New Roman" w:hAnsi="Times New Roman"/>
          <w:color w:val="000000" w:themeColor="text1"/>
          <w:sz w:val="16"/>
          <w:szCs w:val="16"/>
        </w:rPr>
        <w:t xml:space="preserve"> Имел филиал- завод № 263 в Совгавани.</w:t>
      </w:r>
    </w:p>
    <w:p w14:paraId="63241CA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Разработаны минные устройства ПЛ типа «Щ» и «М».</w:t>
      </w:r>
    </w:p>
    <w:p w14:paraId="7B6BC5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1970-80-х  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707B03E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3A50F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4E10C1">
        <w:rPr>
          <w:rFonts w:ascii="Times New Roman" w:hAnsi="Times New Roman"/>
          <w:color w:val="000000" w:themeColor="text1"/>
          <w:sz w:val="16"/>
          <w:szCs w:val="16"/>
          <w:lang w:val="en-US"/>
        </w:rPr>
        <w:t>SsangYong</w:t>
      </w:r>
      <w:r w:rsidRPr="004E10C1">
        <w:rPr>
          <w:rFonts w:ascii="Times New Roman" w:hAnsi="Times New Roman"/>
          <w:color w:val="000000" w:themeColor="text1"/>
          <w:sz w:val="16"/>
          <w:szCs w:val="16"/>
        </w:rPr>
        <w:t xml:space="preserve">, фургонов </w:t>
      </w:r>
      <w:proofErr w:type="spellStart"/>
      <w:r w:rsidRPr="004E10C1">
        <w:rPr>
          <w:rFonts w:ascii="Times New Roman" w:hAnsi="Times New Roman"/>
          <w:color w:val="000000" w:themeColor="text1"/>
          <w:sz w:val="16"/>
          <w:szCs w:val="16"/>
          <w:lang w:val="en-US"/>
        </w:rPr>
        <w:t>FiatDucato</w:t>
      </w:r>
      <w:proofErr w:type="spellEnd"/>
      <w:r w:rsidRPr="004E10C1">
        <w:rPr>
          <w:rFonts w:ascii="Times New Roman" w:hAnsi="Times New Roman"/>
          <w:color w:val="000000" w:themeColor="text1"/>
          <w:sz w:val="16"/>
          <w:szCs w:val="16"/>
        </w:rPr>
        <w:t xml:space="preserve">, грузовиков </w:t>
      </w:r>
      <w:r w:rsidRPr="004E10C1">
        <w:rPr>
          <w:rFonts w:ascii="Times New Roman" w:hAnsi="Times New Roman"/>
          <w:color w:val="000000" w:themeColor="text1"/>
          <w:sz w:val="16"/>
          <w:szCs w:val="16"/>
          <w:lang w:val="en-US"/>
        </w:rPr>
        <w:t>Isuzu</w:t>
      </w:r>
      <w:r w:rsidRPr="004E10C1">
        <w:rPr>
          <w:rFonts w:ascii="Times New Roman" w:hAnsi="Times New Roman"/>
          <w:color w:val="000000" w:themeColor="text1"/>
          <w:sz w:val="16"/>
          <w:szCs w:val="16"/>
        </w:rPr>
        <w:t xml:space="preserve"> мощностью 15 тыс. машин в год.</w:t>
      </w:r>
    </w:p>
    <w:p w14:paraId="4FB9F94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Численность персонала (1937 г.)- 5062 чел., (2002 г.)- 3543 чел.</w:t>
      </w:r>
    </w:p>
    <w:p w14:paraId="2C9C0CA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(-21.09.1937 г.)- И.С. Сергеев (снят), (21.09.1937-07.1938 г.-)-  Г.Д. Каплун, (1940 г.)- Б.Е. </w:t>
      </w:r>
      <w:proofErr w:type="spellStart"/>
      <w:r w:rsidRPr="004E10C1">
        <w:rPr>
          <w:rFonts w:ascii="Times New Roman" w:hAnsi="Times New Roman"/>
          <w:color w:val="000000" w:themeColor="text1"/>
          <w:sz w:val="16"/>
          <w:szCs w:val="16"/>
        </w:rPr>
        <w:t>Клопотов</w:t>
      </w:r>
      <w:proofErr w:type="spellEnd"/>
      <w:r w:rsidRPr="004E10C1">
        <w:rPr>
          <w:rFonts w:ascii="Times New Roman" w:hAnsi="Times New Roman"/>
          <w:color w:val="000000" w:themeColor="text1"/>
          <w:sz w:val="16"/>
          <w:szCs w:val="16"/>
        </w:rPr>
        <w:t xml:space="preserve">, (ВОВ)- В.П. Рудяк, (-1957 г.)- В.Н. Дубровский (затем- начальник Управления </w:t>
      </w:r>
      <w:proofErr w:type="spellStart"/>
      <w:r w:rsidRPr="004E10C1">
        <w:rPr>
          <w:rFonts w:ascii="Times New Roman" w:hAnsi="Times New Roman"/>
          <w:color w:val="000000" w:themeColor="text1"/>
          <w:sz w:val="16"/>
          <w:szCs w:val="16"/>
        </w:rPr>
        <w:t>ЛенСНХ</w:t>
      </w:r>
      <w:proofErr w:type="spellEnd"/>
      <w:r w:rsidRPr="004E10C1">
        <w:rPr>
          <w:rFonts w:ascii="Times New Roman" w:hAnsi="Times New Roman"/>
          <w:color w:val="000000" w:themeColor="text1"/>
          <w:sz w:val="16"/>
          <w:szCs w:val="16"/>
        </w:rPr>
        <w:t xml:space="preserve">). Гендиректор (-1999- 2002 г.)- С.М. Кучеренко. Внешний управляющий (2002-04 г.)- А.А. </w:t>
      </w:r>
      <w:proofErr w:type="spellStart"/>
      <w:r w:rsidRPr="004E10C1">
        <w:rPr>
          <w:rFonts w:ascii="Times New Roman" w:hAnsi="Times New Roman"/>
          <w:color w:val="000000" w:themeColor="text1"/>
          <w:sz w:val="16"/>
          <w:szCs w:val="16"/>
        </w:rPr>
        <w:t>Чавычалов</w:t>
      </w:r>
      <w:proofErr w:type="spellEnd"/>
      <w:r w:rsidRPr="004E10C1">
        <w:rPr>
          <w:rFonts w:ascii="Times New Roman" w:hAnsi="Times New Roman"/>
          <w:color w:val="000000" w:themeColor="text1"/>
          <w:sz w:val="16"/>
          <w:szCs w:val="16"/>
        </w:rPr>
        <w:t xml:space="preserve">. И.О. конкурсного управляющего (16.03.2009 г.-)- А.А. </w:t>
      </w:r>
      <w:proofErr w:type="spellStart"/>
      <w:r w:rsidRPr="004E10C1">
        <w:rPr>
          <w:rFonts w:ascii="Times New Roman" w:hAnsi="Times New Roman"/>
          <w:color w:val="000000" w:themeColor="text1"/>
          <w:sz w:val="16"/>
          <w:szCs w:val="16"/>
        </w:rPr>
        <w:t>Чавычалов</w:t>
      </w:r>
      <w:proofErr w:type="spellEnd"/>
      <w:r w:rsidRPr="004E10C1">
        <w:rPr>
          <w:rFonts w:ascii="Times New Roman" w:hAnsi="Times New Roman"/>
          <w:color w:val="000000" w:themeColor="text1"/>
          <w:sz w:val="16"/>
          <w:szCs w:val="16"/>
        </w:rPr>
        <w:t>.</w:t>
      </w:r>
    </w:p>
    <w:p w14:paraId="799F2F6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Директор: технический (1930-е)- П. Г. </w:t>
      </w:r>
      <w:proofErr w:type="spellStart"/>
      <w:r w:rsidRPr="004E10C1">
        <w:rPr>
          <w:rFonts w:ascii="Times New Roman" w:hAnsi="Times New Roman"/>
          <w:color w:val="000000" w:themeColor="text1"/>
          <w:sz w:val="16"/>
          <w:szCs w:val="16"/>
        </w:rPr>
        <w:t>Гойнкис</w:t>
      </w:r>
      <w:proofErr w:type="spellEnd"/>
      <w:r w:rsidRPr="004E10C1">
        <w:rPr>
          <w:rFonts w:ascii="Times New Roman" w:hAnsi="Times New Roman"/>
          <w:color w:val="000000" w:themeColor="text1"/>
          <w:sz w:val="16"/>
          <w:szCs w:val="16"/>
        </w:rPr>
        <w:t>; исполнительный (-2003 г.)- Н. Болгар, (2006 г.)- А. Басаргин.</w:t>
      </w:r>
    </w:p>
    <w:p w14:paraId="6AEB359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Зам. исполнительного директора (2004 г.)- Н. </w:t>
      </w:r>
      <w:proofErr w:type="spellStart"/>
      <w:r w:rsidRPr="004E10C1">
        <w:rPr>
          <w:rFonts w:ascii="Times New Roman" w:hAnsi="Times New Roman"/>
          <w:color w:val="000000" w:themeColor="text1"/>
          <w:sz w:val="16"/>
          <w:szCs w:val="16"/>
        </w:rPr>
        <w:t>Панюта</w:t>
      </w:r>
      <w:proofErr w:type="spellEnd"/>
      <w:r w:rsidRPr="004E10C1">
        <w:rPr>
          <w:rFonts w:ascii="Times New Roman" w:hAnsi="Times New Roman"/>
          <w:color w:val="000000" w:themeColor="text1"/>
          <w:sz w:val="16"/>
          <w:szCs w:val="16"/>
        </w:rPr>
        <w:t>.</w:t>
      </w:r>
    </w:p>
    <w:p w14:paraId="5C750A7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(01.1937 г.)- К.Н. Кулигин.</w:t>
      </w:r>
    </w:p>
    <w:p w14:paraId="111FAB9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Начальники отделов: ППО (02.1938 г.)- </w:t>
      </w:r>
      <w:proofErr w:type="spellStart"/>
      <w:r w:rsidRPr="004E10C1">
        <w:rPr>
          <w:rFonts w:ascii="Times New Roman" w:hAnsi="Times New Roman"/>
          <w:color w:val="000000" w:themeColor="text1"/>
          <w:sz w:val="16"/>
          <w:szCs w:val="16"/>
        </w:rPr>
        <w:t>Клопотов</w:t>
      </w:r>
      <w:proofErr w:type="spellEnd"/>
      <w:r w:rsidRPr="004E10C1">
        <w:rPr>
          <w:rFonts w:ascii="Times New Roman" w:hAnsi="Times New Roman"/>
          <w:color w:val="000000" w:themeColor="text1"/>
          <w:sz w:val="16"/>
          <w:szCs w:val="16"/>
        </w:rPr>
        <w:t>.</w:t>
      </w:r>
    </w:p>
    <w:p w14:paraId="070654F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Строители кораблей: (1932 г.)- С.В. Волынский.</w:t>
      </w:r>
    </w:p>
    <w:p w14:paraId="18F729EE"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Производство: буксирные катера: типа Ж (1926-), ЖС (1931-); морской буксир 400 л.с. типа «МБ» пр. 130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xml:space="preserve">.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(VII) серии Щ-113, -114, -115, -116, -117, -118, - 119, -120 (-1935), </w:t>
      </w:r>
      <w:proofErr w:type="spellStart"/>
      <w:r w:rsidRPr="004E10C1">
        <w:rPr>
          <w:rFonts w:ascii="Times New Roman" w:hAnsi="Times New Roman"/>
          <w:color w:val="000000" w:themeColor="text1"/>
          <w:sz w:val="16"/>
          <w:szCs w:val="16"/>
        </w:rPr>
        <w:t>Убис</w:t>
      </w:r>
      <w:proofErr w:type="spellEnd"/>
      <w:r w:rsidRPr="004E10C1">
        <w:rPr>
          <w:rFonts w:ascii="Times New Roman" w:hAnsi="Times New Roman"/>
          <w:color w:val="000000" w:themeColor="text1"/>
          <w:sz w:val="16"/>
          <w:szCs w:val="16"/>
        </w:rPr>
        <w:t xml:space="preserve"> (II) серии Щ-121, -122, -123, -124, -125 (1930-е), Ибис (XI) серии Л-7, -8, -9, -10 (1936-37); заводов 189 и 194 X серии Щ-126, -127, -128, -129, -130, -131, -132, -133, -134 (-12.1936), завода 194 </w:t>
      </w:r>
      <w:proofErr w:type="spellStart"/>
      <w:r w:rsidRPr="004E10C1">
        <w:rPr>
          <w:rFonts w:ascii="Times New Roman" w:hAnsi="Times New Roman"/>
          <w:color w:val="000000" w:themeColor="text1"/>
          <w:sz w:val="16"/>
          <w:szCs w:val="16"/>
        </w:rPr>
        <w:t>Хбис</w:t>
      </w:r>
      <w:proofErr w:type="spellEnd"/>
      <w:r w:rsidRPr="004E10C1">
        <w:rPr>
          <w:rFonts w:ascii="Times New Roman" w:hAnsi="Times New Roman"/>
          <w:color w:val="000000" w:themeColor="text1"/>
          <w:sz w:val="16"/>
          <w:szCs w:val="16"/>
        </w:rPr>
        <w:t xml:space="preserve"> серии Щ-135, -136, -137, -138 (-12.1941); заводов 189 и 194 серии 1Хбис С-51, С-54, С-55, С-56 (-1941)- 5; заводов 189 и 198 XIII серии Л-13, Л-14, Л-15, Л-16, Л-17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305, 1938), Л-18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306, 1938), Л-19 (</w:t>
      </w:r>
      <w:proofErr w:type="spellStart"/>
      <w:r w:rsidRPr="004E10C1">
        <w:rPr>
          <w:rFonts w:ascii="Times New Roman" w:hAnsi="Times New Roman"/>
          <w:color w:val="000000" w:themeColor="text1"/>
          <w:sz w:val="16"/>
          <w:szCs w:val="16"/>
        </w:rPr>
        <w:t>зак</w:t>
      </w:r>
      <w:proofErr w:type="spellEnd"/>
      <w:r w:rsidRPr="004E10C1">
        <w:rPr>
          <w:rFonts w:ascii="Times New Roman" w:hAnsi="Times New Roman"/>
          <w:color w:val="000000" w:themeColor="text1"/>
          <w:sz w:val="16"/>
          <w:szCs w:val="16"/>
        </w:rPr>
        <w:t>. 307, 1938-39); транспорт-</w:t>
      </w:r>
      <w:proofErr w:type="spellStart"/>
      <w:r w:rsidRPr="004E10C1">
        <w:rPr>
          <w:rFonts w:ascii="Times New Roman" w:hAnsi="Times New Roman"/>
          <w:color w:val="000000" w:themeColor="text1"/>
          <w:sz w:val="16"/>
          <w:szCs w:val="16"/>
        </w:rPr>
        <w:t>ракетовоз</w:t>
      </w:r>
      <w:proofErr w:type="spellEnd"/>
      <w:r w:rsidRPr="004E10C1">
        <w:rPr>
          <w:rFonts w:ascii="Times New Roman" w:hAnsi="Times New Roman"/>
          <w:color w:val="000000" w:themeColor="text1"/>
          <w:sz w:val="16"/>
          <w:szCs w:val="16"/>
        </w:rPr>
        <w:t xml:space="preserve"> пр. 1818А (1968-73)- 2; буксируемые щиты-мишени пр. 1784 (1960-е), пр. 1784Б (1970-е), пр. 436Б (1970-е);</w:t>
      </w:r>
      <w:r w:rsidRPr="004E10C1">
        <w:rPr>
          <w:rFonts w:ascii="Times New Roman" w:hAnsi="Times New Roman"/>
          <w:color w:val="000000" w:themeColor="text1"/>
          <w:sz w:val="16"/>
          <w:szCs w:val="16"/>
          <w:vertAlign w:val="superscript"/>
        </w:rPr>
        <w:t>116</w:t>
      </w:r>
      <w:r w:rsidRPr="004E10C1">
        <w:rPr>
          <w:rFonts w:ascii="Times New Roman" w:hAnsi="Times New Roman"/>
          <w:color w:val="000000" w:themeColor="text1"/>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w:t>
      </w:r>
      <w:proofErr w:type="spellStart"/>
      <w:r w:rsidRPr="004E10C1">
        <w:rPr>
          <w:rFonts w:ascii="Times New Roman" w:hAnsi="Times New Roman"/>
          <w:color w:val="000000" w:themeColor="text1"/>
          <w:sz w:val="16"/>
          <w:szCs w:val="16"/>
        </w:rPr>
        <w:t>мигоаги</w:t>
      </w:r>
      <w:proofErr w:type="spellEnd"/>
      <w:r w:rsidRPr="004E10C1">
        <w:rPr>
          <w:rFonts w:ascii="Times New Roman" w:hAnsi="Times New Roman"/>
          <w:color w:val="000000" w:themeColor="text1"/>
          <w:sz w:val="16"/>
          <w:szCs w:val="16"/>
        </w:rPr>
        <w:t xml:space="preserve">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5D1055E4" w14:textId="77777777" w:rsidR="000A50B4" w:rsidRPr="004E10C1" w:rsidRDefault="000A50B4" w:rsidP="004E10C1">
      <w:pPr>
        <w:autoSpaceDE w:val="0"/>
        <w:autoSpaceDN w:val="0"/>
        <w:adjustRightInd w:val="0"/>
        <w:spacing w:after="0" w:line="240" w:lineRule="auto"/>
        <w:jc w:val="both"/>
        <w:rPr>
          <w:rFonts w:ascii="Times New Roman" w:hAnsi="Times New Roman"/>
          <w:color w:val="000000" w:themeColor="text1"/>
          <w:sz w:val="16"/>
          <w:szCs w:val="16"/>
        </w:rPr>
      </w:pPr>
    </w:p>
    <w:p w14:paraId="56BC02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5AAF1A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A054D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Заряжание орудия производилось с дула из </w:t>
      </w:r>
      <w:proofErr w:type="spellStart"/>
      <w:r w:rsidRPr="004E10C1">
        <w:rPr>
          <w:rFonts w:ascii="Times New Roman" w:hAnsi="Times New Roman"/>
          <w:color w:val="000000" w:themeColor="text1"/>
          <w:sz w:val="16"/>
          <w:szCs w:val="16"/>
        </w:rPr>
        <w:t>надствольного</w:t>
      </w:r>
      <w:proofErr w:type="spellEnd"/>
      <w:r w:rsidRPr="004E10C1">
        <w:rPr>
          <w:rFonts w:ascii="Times New Roman" w:hAnsi="Times New Roman"/>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4E10C1">
        <w:rPr>
          <w:rFonts w:ascii="Times New Roman" w:hAnsi="Times New Roman"/>
          <w:color w:val="000000" w:themeColor="text1"/>
          <w:sz w:val="16"/>
          <w:szCs w:val="16"/>
        </w:rPr>
        <w:t>досылателем</w:t>
      </w:r>
      <w:proofErr w:type="spellEnd"/>
      <w:r w:rsidRPr="004E10C1">
        <w:rPr>
          <w:rFonts w:ascii="Times New Roman" w:hAnsi="Times New Roman"/>
          <w:color w:val="000000" w:themeColor="text1"/>
          <w:sz w:val="16"/>
          <w:szCs w:val="16"/>
        </w:rPr>
        <w:t xml:space="preserve"> загонялся в ствол.</w:t>
      </w:r>
    </w:p>
    <w:p w14:paraId="087E5CF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72C24C8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2FE78C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Данные 152-мм опытной ДРП </w:t>
      </w:r>
    </w:p>
    <w:p w14:paraId="176BA0C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Калибр, мм — 152,4</w:t>
      </w:r>
    </w:p>
    <w:p w14:paraId="170437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Длина хода снаряда,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 около 15</w:t>
      </w:r>
    </w:p>
    <w:p w14:paraId="17E36BE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ВН, град — +35°</w:t>
      </w:r>
    </w:p>
    <w:p w14:paraId="0AB0263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Угол ГН, град — 360°</w:t>
      </w:r>
    </w:p>
    <w:p w14:paraId="22B79C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ВН за один оборот маховика, град — около 1,5</w:t>
      </w:r>
    </w:p>
    <w:p w14:paraId="78EA407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Скорость ГН за один оборот маховика, град — около 2</w:t>
      </w:r>
    </w:p>
    <w:p w14:paraId="4DB6FED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Скорострельность, </w:t>
      </w:r>
      <w:proofErr w:type="spellStart"/>
      <w:r w:rsidRPr="004E10C1">
        <w:rPr>
          <w:rFonts w:ascii="Times New Roman" w:hAnsi="Times New Roman"/>
          <w:color w:val="000000" w:themeColor="text1"/>
          <w:sz w:val="16"/>
          <w:szCs w:val="16"/>
        </w:rPr>
        <w:t>выстр</w:t>
      </w:r>
      <w:proofErr w:type="spellEnd"/>
      <w:r w:rsidRPr="004E10C1">
        <w:rPr>
          <w:rFonts w:ascii="Times New Roman" w:hAnsi="Times New Roman"/>
          <w:color w:val="000000" w:themeColor="text1"/>
          <w:sz w:val="16"/>
          <w:szCs w:val="16"/>
        </w:rPr>
        <w:t>/мин — 10</w:t>
      </w:r>
    </w:p>
    <w:p w14:paraId="005BB5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4E10C1">
        <w:rPr>
          <w:rFonts w:ascii="Times New Roman" w:hAnsi="Times New Roman"/>
          <w:color w:val="000000" w:themeColor="text1"/>
          <w:sz w:val="16"/>
          <w:szCs w:val="16"/>
        </w:rPr>
        <w:t>Минье</w:t>
      </w:r>
      <w:proofErr w:type="spellEnd"/>
      <w:r w:rsidRPr="004E10C1">
        <w:rPr>
          <w:rFonts w:ascii="Times New Roman" w:hAnsi="Times New Roman"/>
          <w:color w:val="000000" w:themeColor="text1"/>
          <w:sz w:val="16"/>
          <w:szCs w:val="16"/>
        </w:rPr>
        <w:t xml:space="preserve"> из красной меди (12091).</w:t>
      </w:r>
    </w:p>
    <w:p w14:paraId="595E4E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1F2F6C7"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1933 год был запущен Днепровский алюминиевый завод в Запорожье, питаемый электроэнергией Днепрогэса. Впоследствии – Запорожский производственный алюминиевый комбинат на Украине. Вначале завод работает на импортном сырье, а через год переходит на советское сырье. В заводской комплекс входили: глиноземный завод, рассчитанный на переработку 30 тыс. тонн бокситов; электролизное производство, позволяющее выдавать до 15 тыс. тонн металла в год, и электродный завод, нацеленный на выпуск угольных анодов и плит, необходимых для футеровки электролизеров. Именно на этом заводе освоено производство </w:t>
      </w:r>
      <w:proofErr w:type="spellStart"/>
      <w:r w:rsidRPr="004E10C1">
        <w:rPr>
          <w:rFonts w:ascii="Times New Roman" w:hAnsi="Times New Roman"/>
          <w:color w:val="000000" w:themeColor="text1"/>
          <w:sz w:val="16"/>
          <w:szCs w:val="16"/>
        </w:rPr>
        <w:t>вайербарсов</w:t>
      </w:r>
      <w:proofErr w:type="spellEnd"/>
      <w:r w:rsidRPr="004E10C1">
        <w:rPr>
          <w:rFonts w:ascii="Times New Roman" w:hAnsi="Times New Roman"/>
          <w:color w:val="000000" w:themeColor="text1"/>
          <w:sz w:val="16"/>
          <w:szCs w:val="16"/>
        </w:rPr>
        <w:t xml:space="preserve"> – идеально гладких слитков из алюминия высшего сорта, из которых производят катанку. </w:t>
      </w:r>
    </w:p>
    <w:p w14:paraId="30F1EFFC"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1934 год – создается Северо-Уральский бокситовый рудник. Чтобы расширить географию производства, поиски бокситов были организованы по всей стране. </w:t>
      </w:r>
    </w:p>
    <w:p w14:paraId="4C905928"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Найти ценное сырье всегда непросто, но геологу Николаю Каржавину помогла счастливая случайность. Изучая в лаборатории коллекцию минералов, собранную выдающимся кристаллографом академиком Евграфом Федоровым на </w:t>
      </w:r>
      <w:proofErr w:type="spellStart"/>
      <w:r w:rsidRPr="004E10C1">
        <w:rPr>
          <w:rFonts w:ascii="Times New Roman" w:hAnsi="Times New Roman"/>
          <w:color w:val="000000" w:themeColor="text1"/>
          <w:sz w:val="16"/>
          <w:szCs w:val="16"/>
        </w:rPr>
        <w:t>Турьинских</w:t>
      </w:r>
      <w:proofErr w:type="spellEnd"/>
      <w:r w:rsidRPr="004E10C1">
        <w:rPr>
          <w:rFonts w:ascii="Times New Roman" w:hAnsi="Times New Roman"/>
          <w:color w:val="000000" w:themeColor="text1"/>
          <w:sz w:val="16"/>
          <w:szCs w:val="16"/>
        </w:rPr>
        <w:t xml:space="preserve"> медных рудниках Северного Урала, он выяснил, что горная порода, обозначенная как железный песчаник, на самом деле содержит более 50% оксида алюминия, то есть представляет собой боксит, по качеству значительно превосходящий тихвинский. Такие же образцы породы, как в коллекции Федорова, были обнаружены им в тайге на реке Вагран в районе города Серова. Берега реки, где порода выходила на поверхность, были характерного красно-коричневого цвета, поэтому месторождение назвали «Красная Шапочка». Оно стало первым в Североуральском бокситовом бассейне. </w:t>
      </w:r>
    </w:p>
    <w:p w14:paraId="58B93FBA"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 xml:space="preserve">1936 год – запущен Южно-Уральский бокситовый рудник, что определило строительство нового мощного алюминиевого комбината на Урале. </w:t>
      </w:r>
    </w:p>
    <w:p w14:paraId="55CEA77F"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1938 год – в эксплуатацию введен Тихвинский глиноземный завод (впоследствии переименованный в Бокситогорский глиноземный завод) с годовой мощностью 40 тыс. тонн. </w:t>
      </w:r>
    </w:p>
    <w:p w14:paraId="73FCA6AC"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1939 год – запущена первая очередь Уральского алюминиевого завода в городе Каменске-Уральском на реке Исеть. </w:t>
      </w:r>
    </w:p>
    <w:p w14:paraId="3E931822"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1940 год – объем выпущенного алюминия достиг 60 тыс. тонн. СССР вышел на третье место в мире по этому показателю, уступая Германии и США. На территории нынешней Российской Федерации работают два алюминиевых и один глиноземный завод. </w:t>
      </w:r>
    </w:p>
    <w:p w14:paraId="2C11AFBD"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строй вступает Ступинский алюминиевый комбинат – на тот момент самый большой в мире, годом позже его первая очередь выходит на проектную мощностью. </w:t>
      </w:r>
    </w:p>
    <w:p w14:paraId="3D8FA1E7"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Принято решение о строительстве Богословского алюминиевого завода недалеко от реки Турьи и поселка </w:t>
      </w:r>
      <w:proofErr w:type="spellStart"/>
      <w:r w:rsidRPr="004E10C1">
        <w:rPr>
          <w:rFonts w:ascii="Times New Roman" w:hAnsi="Times New Roman"/>
          <w:color w:val="000000" w:themeColor="text1"/>
          <w:sz w:val="16"/>
          <w:szCs w:val="16"/>
        </w:rPr>
        <w:t>Турьинские</w:t>
      </w:r>
      <w:proofErr w:type="spellEnd"/>
      <w:r w:rsidRPr="004E10C1">
        <w:rPr>
          <w:rFonts w:ascii="Times New Roman" w:hAnsi="Times New Roman"/>
          <w:color w:val="000000" w:themeColor="text1"/>
          <w:sz w:val="16"/>
          <w:szCs w:val="16"/>
        </w:rPr>
        <w:t xml:space="preserve"> рудники. </w:t>
      </w:r>
    </w:p>
    <w:p w14:paraId="4A42F641"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1941-1945 гг. – в рамках масштабной промышленной эвакуации оборудование Волховского и Тихвинского заводов перевозят на Урал и в Западную Сибирь, где на их основе начинают строительство Богословского и Новокузнецкого (в то время – Сталинского) заводов соответственно. Уральский алюминиевый завод остается единственным в Советском Союзе предприятием, выпускающим глинозем, алюминий и его сплавы на нужды обороны. </w:t>
      </w:r>
    </w:p>
    <w:p w14:paraId="05EE0591" w14:textId="77777777" w:rsidR="00A1059C" w:rsidRPr="004E10C1" w:rsidRDefault="00A1059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1943 год – Сталинский (Новокузнецкий) и Богословский алюминиевые заводы вступают в строй. Богословский завод вплоть до 1945 года производит только гидроксид алюминия (12271). </w:t>
      </w:r>
    </w:p>
    <w:p w14:paraId="17583903" w14:textId="77777777" w:rsidR="00A1059C" w:rsidRPr="004E10C1" w:rsidRDefault="00A1059C" w:rsidP="004E10C1">
      <w:pPr>
        <w:spacing w:after="0" w:line="240" w:lineRule="auto"/>
        <w:jc w:val="both"/>
        <w:rPr>
          <w:rFonts w:ascii="Times New Roman" w:hAnsi="Times New Roman"/>
          <w:color w:val="000000" w:themeColor="text1"/>
          <w:sz w:val="16"/>
          <w:szCs w:val="16"/>
        </w:rPr>
      </w:pPr>
    </w:p>
    <w:p w14:paraId="2E8FD772" w14:textId="77777777" w:rsidR="002E2083" w:rsidRPr="004E10C1" w:rsidRDefault="008E43F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Армия:</w:t>
      </w:r>
    </w:p>
    <w:p w14:paraId="5F490275"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0EF03EB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штурмовиками Р-5Ш укомплектовали по одной эскадрилье в 251-й, 252-й и 255-й бригадах. Массовое же перевооружение штурмовой авиации произошло в следующем году. Обычно в каждой эскадрилье один отряд должен был нести полную бомбовую нагрузку при снятии одной или двух пар крыльевых пулеметов; второй бомб не брал, но нес полный комплект пулеметов с полным боезапасом; на самолеты третьего подвешивали ВАП-4, ограничивая запас патронов для крыльевых пулеметов (11936).</w:t>
      </w:r>
    </w:p>
    <w:p w14:paraId="31A3924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Одним из основных видов оружия штурмовиков считалось химическое. Предусматривалось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w:t>
      </w:r>
      <w:proofErr w:type="spellStart"/>
      <w:r w:rsidRPr="004E10C1">
        <w:rPr>
          <w:rFonts w:ascii="Times New Roman" w:hAnsi="Times New Roman"/>
          <w:color w:val="000000" w:themeColor="text1"/>
          <w:sz w:val="16"/>
          <w:szCs w:val="16"/>
        </w:rPr>
        <w:t>обозникоа</w:t>
      </w:r>
      <w:proofErr w:type="spellEnd"/>
      <w:r w:rsidRPr="004E10C1">
        <w:rPr>
          <w:rFonts w:ascii="Times New Roman" w:hAnsi="Times New Roman"/>
          <w:color w:val="000000" w:themeColor="text1"/>
          <w:sz w:val="16"/>
          <w:szCs w:val="16"/>
        </w:rPr>
        <w:t xml:space="preserve"> не имелось и эффективных средств борьбы с низколетящими самолетами. Один Р-5 нес 160 кг иприта или люизита и с высоты около 50 м накрывал ядовитым дождем всю ширину дороги. Штурмовая бригада могла за два вылета сбросить 9 т иприта. Две бригады за один вылет могли перебить всех лошадей в польском пехотном корпусе (11936).</w:t>
      </w:r>
    </w:p>
    <w:p w14:paraId="6B2FA1C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1D5E566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успели вооружить Р-5Ш по одной эскадрилье в 251 -й, 252-й и 255-й бригадах. Массовое же перевооружение штурмовой авиации на эти машины произошло в следующем году. Каждая бригада состояла из двух-трех эскадрилий. Обычно в каждой эскадрилье один отряд должен был нести полную бомбовую нагрузку (до 40 бомб малого калибра) при снятии одной или двух пар пулеметов на крыльях, второй бомб не брал, но нес полный боекомплект для пулеметов, на самолеты третьего подвешивали ВАП-4, ограничивая запас патронов для крыльевых пулеметов. Тактика применения Р-5Ш предусматривала нанесение ударов с малых высот (от 15 до 50 м) (12034).</w:t>
      </w:r>
    </w:p>
    <w:p w14:paraId="472500F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1A3A86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число авиабригад составляло 35 по сравнению с 17 в 1929 (66,179).</w:t>
      </w:r>
    </w:p>
    <w:p w14:paraId="2E803DA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8C9049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ТБ-1 считался уже вполне освоенным типом, однако к тому моменту роль основно</w:t>
      </w:r>
      <w:r w:rsidRPr="004E10C1">
        <w:rPr>
          <w:rFonts w:ascii="Times New Roman" w:hAnsi="Times New Roman"/>
          <w:color w:val="000000" w:themeColor="text1"/>
          <w:sz w:val="16"/>
          <w:szCs w:val="16"/>
        </w:rPr>
        <w:softHyphen/>
        <w:t>го тяжелого бомбардировщика уже факти</w:t>
      </w:r>
      <w:r w:rsidRPr="004E10C1">
        <w:rPr>
          <w:rFonts w:ascii="Times New Roman" w:hAnsi="Times New Roman"/>
          <w:color w:val="000000" w:themeColor="text1"/>
          <w:sz w:val="16"/>
          <w:szCs w:val="16"/>
        </w:rPr>
        <w:softHyphen/>
        <w:t xml:space="preserve">чески перешла к ТБ-3, серийное </w:t>
      </w:r>
      <w:proofErr w:type="spellStart"/>
      <w:r w:rsidRPr="004E10C1">
        <w:rPr>
          <w:rFonts w:ascii="Times New Roman" w:hAnsi="Times New Roman"/>
          <w:color w:val="000000" w:themeColor="text1"/>
          <w:sz w:val="16"/>
          <w:szCs w:val="16"/>
        </w:rPr>
        <w:t>произволство</w:t>
      </w:r>
      <w:proofErr w:type="spellEnd"/>
      <w:r w:rsidRPr="004E10C1">
        <w:rPr>
          <w:rFonts w:ascii="Times New Roman" w:hAnsi="Times New Roman"/>
          <w:color w:val="000000" w:themeColor="text1"/>
          <w:sz w:val="16"/>
          <w:szCs w:val="16"/>
        </w:rPr>
        <w:t xml:space="preserve"> которых нарастало. Начиная с 1935 г., ТБ-1 все активнее стали переводить на вспо</w:t>
      </w:r>
      <w:r w:rsidRPr="004E10C1">
        <w:rPr>
          <w:rFonts w:ascii="Times New Roman" w:hAnsi="Times New Roman"/>
          <w:color w:val="000000" w:themeColor="text1"/>
          <w:sz w:val="16"/>
          <w:szCs w:val="16"/>
        </w:rPr>
        <w:softHyphen/>
        <w:t>могательные роли, включая выполнение транспортных задач (11286).</w:t>
      </w:r>
    </w:p>
    <w:tbl>
      <w:tblPr>
        <w:tblW w:w="0" w:type="auto"/>
        <w:tblInd w:w="40" w:type="dxa"/>
        <w:tblLayout w:type="fixed"/>
        <w:tblCellMar>
          <w:left w:w="40" w:type="dxa"/>
          <w:right w:w="40" w:type="dxa"/>
        </w:tblCellMar>
        <w:tblLook w:val="0000" w:firstRow="0" w:lastRow="0" w:firstColumn="0" w:lastColumn="0" w:noHBand="0" w:noVBand="0"/>
      </w:tblPr>
      <w:tblGrid>
        <w:gridCol w:w="2083"/>
        <w:gridCol w:w="634"/>
        <w:gridCol w:w="739"/>
      </w:tblGrid>
      <w:tr w:rsidR="004E10C1" w:rsidRPr="004E10C1" w14:paraId="1DBCB6A8" w14:textId="77777777">
        <w:trPr>
          <w:trHeight w:val="374"/>
        </w:trPr>
        <w:tc>
          <w:tcPr>
            <w:tcW w:w="3456" w:type="dxa"/>
            <w:gridSpan w:val="3"/>
            <w:tcBorders>
              <w:top w:val="single" w:sz="6" w:space="0" w:color="auto"/>
              <w:left w:val="single" w:sz="6" w:space="0" w:color="auto"/>
              <w:bottom w:val="single" w:sz="6" w:space="0" w:color="auto"/>
              <w:right w:val="single" w:sz="6" w:space="0" w:color="auto"/>
            </w:tcBorders>
          </w:tcPr>
          <w:p w14:paraId="22C2943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Наличие ТБ- 1 и планы их дальнейшего пе</w:t>
            </w:r>
            <w:r w:rsidRPr="004E10C1">
              <w:rPr>
                <w:rFonts w:ascii="Times New Roman" w:hAnsi="Times New Roman"/>
                <w:color w:val="000000" w:themeColor="text1"/>
                <w:sz w:val="16"/>
                <w:szCs w:val="16"/>
              </w:rPr>
              <w:softHyphen/>
              <w:t>рераспределения</w:t>
            </w:r>
          </w:p>
        </w:tc>
      </w:tr>
      <w:tr w:rsidR="004E10C1" w:rsidRPr="004E10C1" w14:paraId="1F96DBFF" w14:textId="77777777">
        <w:trPr>
          <w:trHeight w:val="451"/>
        </w:trPr>
        <w:tc>
          <w:tcPr>
            <w:tcW w:w="2083" w:type="dxa"/>
            <w:tcBorders>
              <w:top w:val="single" w:sz="6" w:space="0" w:color="auto"/>
              <w:left w:val="single" w:sz="6" w:space="0" w:color="auto"/>
              <w:bottom w:val="single" w:sz="6" w:space="0" w:color="auto"/>
              <w:right w:val="single" w:sz="6" w:space="0" w:color="auto"/>
            </w:tcBorders>
          </w:tcPr>
          <w:p w14:paraId="6BB8191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Подразделение</w:t>
            </w:r>
          </w:p>
        </w:tc>
        <w:tc>
          <w:tcPr>
            <w:tcW w:w="634" w:type="dxa"/>
            <w:tcBorders>
              <w:top w:val="single" w:sz="6" w:space="0" w:color="auto"/>
              <w:left w:val="single" w:sz="6" w:space="0" w:color="auto"/>
              <w:bottom w:val="single" w:sz="6" w:space="0" w:color="auto"/>
              <w:right w:val="single" w:sz="6" w:space="0" w:color="auto"/>
            </w:tcBorders>
          </w:tcPr>
          <w:p w14:paraId="10A804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Наличие на 1.03.33</w:t>
            </w:r>
          </w:p>
        </w:tc>
        <w:tc>
          <w:tcPr>
            <w:tcW w:w="739" w:type="dxa"/>
            <w:tcBorders>
              <w:top w:val="single" w:sz="6" w:space="0" w:color="auto"/>
              <w:left w:val="single" w:sz="6" w:space="0" w:color="auto"/>
              <w:bottom w:val="single" w:sz="6" w:space="0" w:color="auto"/>
              <w:right w:val="single" w:sz="6" w:space="0" w:color="auto"/>
            </w:tcBorders>
          </w:tcPr>
          <w:p w14:paraId="18D4323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плану на 1.05.33</w:t>
            </w:r>
          </w:p>
        </w:tc>
      </w:tr>
      <w:tr w:rsidR="004E10C1" w:rsidRPr="004E10C1" w14:paraId="3585D14B"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798276B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Московский военный округ</w:t>
            </w:r>
          </w:p>
        </w:tc>
        <w:tc>
          <w:tcPr>
            <w:tcW w:w="1373" w:type="dxa"/>
            <w:gridSpan w:val="2"/>
            <w:tcBorders>
              <w:top w:val="single" w:sz="6" w:space="0" w:color="auto"/>
              <w:left w:val="single" w:sz="6" w:space="0" w:color="auto"/>
              <w:bottom w:val="single" w:sz="6" w:space="0" w:color="auto"/>
              <w:right w:val="single" w:sz="6" w:space="0" w:color="auto"/>
            </w:tcBorders>
          </w:tcPr>
          <w:p w14:paraId="1D1123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EB315E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9BAFA6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1-я АБ (Воронеж)</w:t>
            </w:r>
          </w:p>
        </w:tc>
        <w:tc>
          <w:tcPr>
            <w:tcW w:w="634" w:type="dxa"/>
            <w:tcBorders>
              <w:top w:val="single" w:sz="6" w:space="0" w:color="auto"/>
              <w:left w:val="single" w:sz="6" w:space="0" w:color="auto"/>
              <w:bottom w:val="single" w:sz="6" w:space="0" w:color="auto"/>
              <w:right w:val="single" w:sz="6" w:space="0" w:color="auto"/>
            </w:tcBorders>
          </w:tcPr>
          <w:p w14:paraId="4525C2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c>
          <w:tcPr>
            <w:tcW w:w="739" w:type="dxa"/>
            <w:tcBorders>
              <w:top w:val="single" w:sz="6" w:space="0" w:color="auto"/>
              <w:left w:val="single" w:sz="6" w:space="0" w:color="auto"/>
              <w:bottom w:val="single" w:sz="6" w:space="0" w:color="auto"/>
              <w:right w:val="single" w:sz="6" w:space="0" w:color="auto"/>
            </w:tcBorders>
          </w:tcPr>
          <w:p w14:paraId="549DA44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48</w:t>
            </w:r>
          </w:p>
        </w:tc>
      </w:tr>
      <w:tr w:rsidR="004E10C1" w:rsidRPr="004E10C1" w14:paraId="7AA70A13"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775AF80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23-я АБ (Монино)</w:t>
            </w:r>
          </w:p>
        </w:tc>
        <w:tc>
          <w:tcPr>
            <w:tcW w:w="634" w:type="dxa"/>
            <w:tcBorders>
              <w:top w:val="single" w:sz="6" w:space="0" w:color="auto"/>
              <w:left w:val="single" w:sz="6" w:space="0" w:color="auto"/>
              <w:bottom w:val="single" w:sz="6" w:space="0" w:color="auto"/>
              <w:right w:val="single" w:sz="6" w:space="0" w:color="auto"/>
            </w:tcBorders>
          </w:tcPr>
          <w:p w14:paraId="77EB2E7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15</w:t>
            </w:r>
          </w:p>
        </w:tc>
        <w:tc>
          <w:tcPr>
            <w:tcW w:w="739" w:type="dxa"/>
            <w:tcBorders>
              <w:top w:val="single" w:sz="6" w:space="0" w:color="auto"/>
              <w:left w:val="single" w:sz="6" w:space="0" w:color="auto"/>
              <w:bottom w:val="single" w:sz="6" w:space="0" w:color="auto"/>
              <w:right w:val="single" w:sz="6" w:space="0" w:color="auto"/>
            </w:tcBorders>
          </w:tcPr>
          <w:p w14:paraId="14617A8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Замена на ТБ-3</w:t>
            </w:r>
          </w:p>
        </w:tc>
      </w:tr>
      <w:tr w:rsidR="004E10C1" w:rsidRPr="004E10C1" w14:paraId="173E6CC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753A641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4-й ОСБОН *</w:t>
            </w:r>
          </w:p>
        </w:tc>
        <w:tc>
          <w:tcPr>
            <w:tcW w:w="634" w:type="dxa"/>
            <w:tcBorders>
              <w:top w:val="single" w:sz="6" w:space="0" w:color="auto"/>
              <w:left w:val="single" w:sz="6" w:space="0" w:color="auto"/>
              <w:bottom w:val="single" w:sz="6" w:space="0" w:color="auto"/>
              <w:right w:val="single" w:sz="6" w:space="0" w:color="auto"/>
            </w:tcBorders>
          </w:tcPr>
          <w:p w14:paraId="5C1F14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2F5627B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28D37F2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0DED0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Ленинградский военный окру</w:t>
            </w:r>
          </w:p>
        </w:tc>
        <w:tc>
          <w:tcPr>
            <w:tcW w:w="634" w:type="dxa"/>
            <w:tcBorders>
              <w:top w:val="single" w:sz="6" w:space="0" w:color="auto"/>
              <w:left w:val="single" w:sz="6" w:space="0" w:color="auto"/>
              <w:bottom w:val="single" w:sz="6" w:space="0" w:color="auto"/>
              <w:right w:val="single" w:sz="6" w:space="0" w:color="auto"/>
            </w:tcBorders>
          </w:tcPr>
          <w:p w14:paraId="0EEBD4E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w:t>
            </w:r>
          </w:p>
        </w:tc>
        <w:tc>
          <w:tcPr>
            <w:tcW w:w="739" w:type="dxa"/>
            <w:tcBorders>
              <w:top w:val="single" w:sz="6" w:space="0" w:color="auto"/>
              <w:left w:val="single" w:sz="6" w:space="0" w:color="auto"/>
              <w:bottom w:val="single" w:sz="6" w:space="0" w:color="auto"/>
              <w:right w:val="single" w:sz="6" w:space="0" w:color="auto"/>
            </w:tcBorders>
          </w:tcPr>
          <w:p w14:paraId="085465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14C7754"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54C124A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ТБАК** (Кречевицы)</w:t>
            </w:r>
          </w:p>
        </w:tc>
        <w:tc>
          <w:tcPr>
            <w:tcW w:w="634" w:type="dxa"/>
            <w:tcBorders>
              <w:top w:val="single" w:sz="6" w:space="0" w:color="auto"/>
              <w:left w:val="single" w:sz="6" w:space="0" w:color="auto"/>
              <w:bottom w:val="single" w:sz="6" w:space="0" w:color="auto"/>
              <w:right w:val="single" w:sz="6" w:space="0" w:color="auto"/>
            </w:tcBorders>
          </w:tcPr>
          <w:p w14:paraId="10A6EF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23</w:t>
            </w:r>
          </w:p>
        </w:tc>
        <w:tc>
          <w:tcPr>
            <w:tcW w:w="739" w:type="dxa"/>
            <w:tcBorders>
              <w:top w:val="single" w:sz="6" w:space="0" w:color="auto"/>
              <w:left w:val="single" w:sz="6" w:space="0" w:color="auto"/>
              <w:bottom w:val="single" w:sz="6" w:space="0" w:color="auto"/>
              <w:right w:val="single" w:sz="6" w:space="0" w:color="auto"/>
            </w:tcBorders>
          </w:tcPr>
          <w:p w14:paraId="6F4B92D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w:t>
            </w:r>
          </w:p>
        </w:tc>
      </w:tr>
      <w:tr w:rsidR="004E10C1" w:rsidRPr="004E10C1" w14:paraId="4206CFFE"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D8AA0D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БОН*** (Детское Село)</w:t>
            </w:r>
          </w:p>
        </w:tc>
        <w:tc>
          <w:tcPr>
            <w:tcW w:w="634" w:type="dxa"/>
            <w:tcBorders>
              <w:top w:val="single" w:sz="6" w:space="0" w:color="auto"/>
              <w:left w:val="single" w:sz="6" w:space="0" w:color="auto"/>
              <w:bottom w:val="single" w:sz="6" w:space="0" w:color="auto"/>
              <w:right w:val="single" w:sz="6" w:space="0" w:color="auto"/>
            </w:tcBorders>
          </w:tcPr>
          <w:p w14:paraId="3A4A25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499A5DA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6</w:t>
            </w:r>
          </w:p>
        </w:tc>
      </w:tr>
      <w:tr w:rsidR="004E10C1" w:rsidRPr="004E10C1" w14:paraId="151EBFA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A66095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Белорусский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780D55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4859E8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2A2301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7AAA4F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9-я (быв. 26-я) ТБАБ (Сеща)</w:t>
            </w:r>
          </w:p>
        </w:tc>
        <w:tc>
          <w:tcPr>
            <w:tcW w:w="634" w:type="dxa"/>
            <w:tcBorders>
              <w:top w:val="single" w:sz="6" w:space="0" w:color="auto"/>
              <w:left w:val="single" w:sz="6" w:space="0" w:color="auto"/>
              <w:bottom w:val="single" w:sz="6" w:space="0" w:color="auto"/>
              <w:right w:val="single" w:sz="6" w:space="0" w:color="auto"/>
            </w:tcBorders>
          </w:tcPr>
          <w:p w14:paraId="4887358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061E474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0A4083C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31B910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4-я (быв. 30-я) ТБАБ (Ржев)</w:t>
            </w:r>
          </w:p>
        </w:tc>
        <w:tc>
          <w:tcPr>
            <w:tcW w:w="634" w:type="dxa"/>
            <w:tcBorders>
              <w:top w:val="single" w:sz="6" w:space="0" w:color="auto"/>
              <w:left w:val="single" w:sz="6" w:space="0" w:color="auto"/>
              <w:bottom w:val="single" w:sz="6" w:space="0" w:color="auto"/>
              <w:right w:val="single" w:sz="6" w:space="0" w:color="auto"/>
            </w:tcBorders>
          </w:tcPr>
          <w:p w14:paraId="4397E65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56BF91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5204F7C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0C7CF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2-й ОСБОН (Брянск)</w:t>
            </w:r>
          </w:p>
        </w:tc>
        <w:tc>
          <w:tcPr>
            <w:tcW w:w="634" w:type="dxa"/>
            <w:tcBorders>
              <w:top w:val="single" w:sz="6" w:space="0" w:color="auto"/>
              <w:left w:val="single" w:sz="6" w:space="0" w:color="auto"/>
              <w:bottom w:val="single" w:sz="6" w:space="0" w:color="auto"/>
              <w:right w:val="single" w:sz="6" w:space="0" w:color="auto"/>
            </w:tcBorders>
          </w:tcPr>
          <w:p w14:paraId="42235D2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61BAB02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09EEA5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3A3445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Украинский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4980D74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ECEADC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73D82631"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35CA8B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452-я (быв.20-я)АБ ^Харьков)</w:t>
            </w:r>
          </w:p>
        </w:tc>
        <w:tc>
          <w:tcPr>
            <w:tcW w:w="634" w:type="dxa"/>
            <w:tcBorders>
              <w:top w:val="single" w:sz="6" w:space="0" w:color="auto"/>
              <w:left w:val="single" w:sz="6" w:space="0" w:color="auto"/>
              <w:bottom w:val="single" w:sz="6" w:space="0" w:color="auto"/>
              <w:right w:val="single" w:sz="6" w:space="0" w:color="auto"/>
            </w:tcBorders>
          </w:tcPr>
          <w:p w14:paraId="34C1EB4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w:t>
            </w:r>
          </w:p>
        </w:tc>
        <w:tc>
          <w:tcPr>
            <w:tcW w:w="739" w:type="dxa"/>
            <w:tcBorders>
              <w:top w:val="single" w:sz="6" w:space="0" w:color="auto"/>
              <w:left w:val="single" w:sz="6" w:space="0" w:color="auto"/>
              <w:bottom w:val="single" w:sz="6" w:space="0" w:color="auto"/>
              <w:right w:val="single" w:sz="6" w:space="0" w:color="auto"/>
            </w:tcBorders>
          </w:tcPr>
          <w:p w14:paraId="0E6C828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18073BB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63E2BF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18-я(быв.28-я)АБ 'Запорожье)</w:t>
            </w:r>
          </w:p>
        </w:tc>
        <w:tc>
          <w:tcPr>
            <w:tcW w:w="634" w:type="dxa"/>
            <w:tcBorders>
              <w:top w:val="single" w:sz="6" w:space="0" w:color="auto"/>
              <w:left w:val="single" w:sz="6" w:space="0" w:color="auto"/>
              <w:bottom w:val="single" w:sz="6" w:space="0" w:color="auto"/>
              <w:right w:val="single" w:sz="6" w:space="0" w:color="auto"/>
            </w:tcBorders>
          </w:tcPr>
          <w:p w14:paraId="5A2ABBC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w:t>
            </w:r>
          </w:p>
        </w:tc>
        <w:tc>
          <w:tcPr>
            <w:tcW w:w="739" w:type="dxa"/>
            <w:tcBorders>
              <w:top w:val="single" w:sz="6" w:space="0" w:color="auto"/>
              <w:left w:val="single" w:sz="6" w:space="0" w:color="auto"/>
              <w:bottom w:val="single" w:sz="6" w:space="0" w:color="auto"/>
              <w:right w:val="single" w:sz="6" w:space="0" w:color="auto"/>
            </w:tcBorders>
          </w:tcPr>
          <w:p w14:paraId="347217C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w:t>
            </w:r>
          </w:p>
        </w:tc>
      </w:tr>
      <w:tr w:rsidR="004E10C1" w:rsidRPr="004E10C1" w14:paraId="643E647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8B5A3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3-й ОСБОН (Харьков)</w:t>
            </w:r>
          </w:p>
        </w:tc>
        <w:tc>
          <w:tcPr>
            <w:tcW w:w="634" w:type="dxa"/>
            <w:tcBorders>
              <w:top w:val="single" w:sz="6" w:space="0" w:color="auto"/>
              <w:left w:val="single" w:sz="6" w:space="0" w:color="auto"/>
              <w:bottom w:val="single" w:sz="6" w:space="0" w:color="auto"/>
              <w:right w:val="single" w:sz="6" w:space="0" w:color="auto"/>
            </w:tcBorders>
          </w:tcPr>
          <w:p w14:paraId="45119FD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502CDD9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600B16E2"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8A1FFC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Северо-Кавказский военный</w:t>
            </w:r>
          </w:p>
        </w:tc>
        <w:tc>
          <w:tcPr>
            <w:tcW w:w="634" w:type="dxa"/>
            <w:tcBorders>
              <w:top w:val="single" w:sz="6" w:space="0" w:color="auto"/>
              <w:left w:val="single" w:sz="6" w:space="0" w:color="auto"/>
              <w:bottom w:val="single" w:sz="6" w:space="0" w:color="auto"/>
              <w:right w:val="single" w:sz="6" w:space="0" w:color="auto"/>
            </w:tcBorders>
          </w:tcPr>
          <w:p w14:paraId="09DF470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округ</w:t>
            </w:r>
          </w:p>
        </w:tc>
        <w:tc>
          <w:tcPr>
            <w:tcW w:w="739" w:type="dxa"/>
            <w:tcBorders>
              <w:top w:val="single" w:sz="6" w:space="0" w:color="auto"/>
              <w:left w:val="single" w:sz="6" w:space="0" w:color="auto"/>
              <w:bottom w:val="single" w:sz="6" w:space="0" w:color="auto"/>
              <w:right w:val="single" w:sz="6" w:space="0" w:color="auto"/>
            </w:tcBorders>
          </w:tcPr>
          <w:p w14:paraId="55B371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67A161A8"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479B60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21 -я (быв. 27-я) ТБАБ </w:t>
            </w:r>
            <w:proofErr w:type="spellStart"/>
            <w:r w:rsidRPr="004E10C1">
              <w:rPr>
                <w:rFonts w:ascii="Times New Roman" w:hAnsi="Times New Roman"/>
                <w:color w:val="000000" w:themeColor="text1"/>
                <w:sz w:val="16"/>
                <w:szCs w:val="16"/>
              </w:rPr>
              <w:t>Ростов</w:t>
            </w:r>
            <w:proofErr w:type="spellEnd"/>
            <w:r w:rsidRPr="004E10C1">
              <w:rPr>
                <w:rFonts w:ascii="Times New Roman" w:hAnsi="Times New Roman"/>
                <w:color w:val="000000" w:themeColor="text1"/>
                <w:sz w:val="16"/>
                <w:szCs w:val="16"/>
              </w:rPr>
              <w:t>-на-Дону)</w:t>
            </w:r>
          </w:p>
        </w:tc>
        <w:tc>
          <w:tcPr>
            <w:tcW w:w="634" w:type="dxa"/>
            <w:tcBorders>
              <w:top w:val="single" w:sz="6" w:space="0" w:color="auto"/>
              <w:left w:val="single" w:sz="6" w:space="0" w:color="auto"/>
              <w:bottom w:val="single" w:sz="6" w:space="0" w:color="auto"/>
              <w:right w:val="single" w:sz="6" w:space="0" w:color="auto"/>
            </w:tcBorders>
          </w:tcPr>
          <w:p w14:paraId="6C48901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36CCBDF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50E2D4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52C669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ОКДВА</w:t>
            </w:r>
          </w:p>
        </w:tc>
        <w:tc>
          <w:tcPr>
            <w:tcW w:w="634" w:type="dxa"/>
            <w:tcBorders>
              <w:top w:val="single" w:sz="6" w:space="0" w:color="auto"/>
              <w:left w:val="single" w:sz="6" w:space="0" w:color="auto"/>
              <w:bottom w:val="single" w:sz="6" w:space="0" w:color="auto"/>
              <w:right w:val="single" w:sz="6" w:space="0" w:color="auto"/>
            </w:tcBorders>
          </w:tcPr>
          <w:p w14:paraId="036777C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6BFD5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475D4F18"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90BF49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28-я (быв. 19-я) ТБАБ</w:t>
            </w:r>
          </w:p>
        </w:tc>
        <w:tc>
          <w:tcPr>
            <w:tcW w:w="634" w:type="dxa"/>
            <w:tcBorders>
              <w:top w:val="single" w:sz="6" w:space="0" w:color="auto"/>
              <w:left w:val="single" w:sz="6" w:space="0" w:color="auto"/>
              <w:bottom w:val="single" w:sz="6" w:space="0" w:color="auto"/>
              <w:right w:val="single" w:sz="6" w:space="0" w:color="auto"/>
            </w:tcBorders>
          </w:tcPr>
          <w:p w14:paraId="4AB3902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c>
          <w:tcPr>
            <w:tcW w:w="739" w:type="dxa"/>
            <w:tcBorders>
              <w:top w:val="single" w:sz="6" w:space="0" w:color="auto"/>
              <w:left w:val="single" w:sz="6" w:space="0" w:color="auto"/>
              <w:bottom w:val="single" w:sz="6" w:space="0" w:color="auto"/>
              <w:right w:val="single" w:sz="6" w:space="0" w:color="auto"/>
            </w:tcBorders>
          </w:tcPr>
          <w:p w14:paraId="65AD608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12</w:t>
            </w:r>
          </w:p>
        </w:tc>
      </w:tr>
      <w:tr w:rsidR="004E10C1" w:rsidRPr="004E10C1" w14:paraId="3374117A"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1B0381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Управление армии</w:t>
            </w:r>
          </w:p>
        </w:tc>
        <w:tc>
          <w:tcPr>
            <w:tcW w:w="634" w:type="dxa"/>
            <w:tcBorders>
              <w:top w:val="single" w:sz="6" w:space="0" w:color="auto"/>
              <w:left w:val="single" w:sz="6" w:space="0" w:color="auto"/>
              <w:bottom w:val="single" w:sz="6" w:space="0" w:color="auto"/>
              <w:right w:val="single" w:sz="6" w:space="0" w:color="auto"/>
            </w:tcBorders>
          </w:tcPr>
          <w:p w14:paraId="4063B0A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B7DC825"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539A3B2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06CF4D9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Приволжский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9E04C4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CDB495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5F962362"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5EDBC36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1-й ОСБОН 36-й химический отряд</w:t>
            </w:r>
          </w:p>
        </w:tc>
        <w:tc>
          <w:tcPr>
            <w:tcW w:w="634" w:type="dxa"/>
            <w:tcBorders>
              <w:top w:val="single" w:sz="6" w:space="0" w:color="auto"/>
              <w:left w:val="single" w:sz="6" w:space="0" w:color="auto"/>
              <w:bottom w:val="single" w:sz="6" w:space="0" w:color="auto"/>
              <w:right w:val="single" w:sz="6" w:space="0" w:color="auto"/>
            </w:tcBorders>
          </w:tcPr>
          <w:p w14:paraId="2FE4DCE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C500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1 1</w:t>
            </w:r>
          </w:p>
        </w:tc>
      </w:tr>
      <w:tr w:rsidR="004E10C1" w:rsidRPr="004E10C1" w14:paraId="2F0023D1"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DD84B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Воздушные силы Черного </w:t>
            </w:r>
            <w:proofErr w:type="spellStart"/>
            <w:r w:rsidRPr="004E10C1">
              <w:rPr>
                <w:rFonts w:ascii="Times New Roman" w:hAnsi="Times New Roman"/>
                <w:color w:val="000000" w:themeColor="text1"/>
                <w:sz w:val="16"/>
                <w:szCs w:val="16"/>
              </w:rPr>
              <w:t>мо</w:t>
            </w:r>
            <w:proofErr w:type="spellEnd"/>
          </w:p>
        </w:tc>
        <w:tc>
          <w:tcPr>
            <w:tcW w:w="634" w:type="dxa"/>
            <w:tcBorders>
              <w:top w:val="single" w:sz="6" w:space="0" w:color="auto"/>
              <w:left w:val="single" w:sz="6" w:space="0" w:color="auto"/>
              <w:bottom w:val="single" w:sz="6" w:space="0" w:color="auto"/>
              <w:right w:val="single" w:sz="6" w:space="0" w:color="auto"/>
            </w:tcBorders>
          </w:tcPr>
          <w:p w14:paraId="0DD66D9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}Я</w:t>
            </w:r>
          </w:p>
        </w:tc>
        <w:tc>
          <w:tcPr>
            <w:tcW w:w="739" w:type="dxa"/>
            <w:tcBorders>
              <w:top w:val="single" w:sz="6" w:space="0" w:color="auto"/>
              <w:left w:val="single" w:sz="6" w:space="0" w:color="auto"/>
              <w:bottom w:val="single" w:sz="6" w:space="0" w:color="auto"/>
              <w:right w:val="single" w:sz="6" w:space="0" w:color="auto"/>
            </w:tcBorders>
          </w:tcPr>
          <w:p w14:paraId="7636CA6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3F204E4C" w14:textId="77777777">
        <w:trPr>
          <w:trHeight w:val="461"/>
        </w:trPr>
        <w:tc>
          <w:tcPr>
            <w:tcW w:w="2083" w:type="dxa"/>
            <w:tcBorders>
              <w:top w:val="single" w:sz="6" w:space="0" w:color="auto"/>
              <w:left w:val="single" w:sz="6" w:space="0" w:color="auto"/>
              <w:bottom w:val="single" w:sz="6" w:space="0" w:color="auto"/>
              <w:right w:val="single" w:sz="6" w:space="0" w:color="auto"/>
            </w:tcBorders>
          </w:tcPr>
          <w:p w14:paraId="336AE49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506-я (быв. 9-я) ТБАБ Севастополь, 5ухта Голландия)</w:t>
            </w:r>
          </w:p>
        </w:tc>
        <w:tc>
          <w:tcPr>
            <w:tcW w:w="634" w:type="dxa"/>
            <w:tcBorders>
              <w:top w:val="single" w:sz="6" w:space="0" w:color="auto"/>
              <w:left w:val="single" w:sz="6" w:space="0" w:color="auto"/>
              <w:bottom w:val="single" w:sz="6" w:space="0" w:color="auto"/>
              <w:right w:val="single" w:sz="6" w:space="0" w:color="auto"/>
            </w:tcBorders>
          </w:tcPr>
          <w:p w14:paraId="26CF47C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79013A2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5D2779A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687D9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Воздушные силы </w:t>
            </w:r>
            <w:proofErr w:type="spellStart"/>
            <w:r w:rsidRPr="004E10C1">
              <w:rPr>
                <w:rFonts w:ascii="Times New Roman" w:hAnsi="Times New Roman"/>
                <w:color w:val="000000" w:themeColor="text1"/>
                <w:sz w:val="16"/>
                <w:szCs w:val="16"/>
              </w:rPr>
              <w:t>Балтийскогс</w:t>
            </w:r>
            <w:proofErr w:type="spellEnd"/>
          </w:p>
        </w:tc>
        <w:tc>
          <w:tcPr>
            <w:tcW w:w="634" w:type="dxa"/>
            <w:tcBorders>
              <w:top w:val="single" w:sz="6" w:space="0" w:color="auto"/>
              <w:left w:val="single" w:sz="6" w:space="0" w:color="auto"/>
              <w:bottom w:val="single" w:sz="6" w:space="0" w:color="auto"/>
              <w:right w:val="single" w:sz="6" w:space="0" w:color="auto"/>
            </w:tcBorders>
          </w:tcPr>
          <w:p w14:paraId="24A61A37"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моря</w:t>
            </w:r>
          </w:p>
        </w:tc>
        <w:tc>
          <w:tcPr>
            <w:tcW w:w="739" w:type="dxa"/>
            <w:tcBorders>
              <w:top w:val="single" w:sz="6" w:space="0" w:color="auto"/>
              <w:left w:val="single" w:sz="6" w:space="0" w:color="auto"/>
              <w:bottom w:val="single" w:sz="6" w:space="0" w:color="auto"/>
              <w:right w:val="single" w:sz="6" w:space="0" w:color="auto"/>
            </w:tcBorders>
          </w:tcPr>
          <w:p w14:paraId="1348711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E10C1" w14:paraId="27A3854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E724CD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505-я (быв. 4-я) ТБАБ Ленинград, Гребной порт)</w:t>
            </w:r>
          </w:p>
        </w:tc>
        <w:tc>
          <w:tcPr>
            <w:tcW w:w="634" w:type="dxa"/>
            <w:tcBorders>
              <w:top w:val="single" w:sz="6" w:space="0" w:color="auto"/>
              <w:left w:val="single" w:sz="6" w:space="0" w:color="auto"/>
              <w:bottom w:val="single" w:sz="6" w:space="0" w:color="auto"/>
              <w:right w:val="single" w:sz="6" w:space="0" w:color="auto"/>
            </w:tcBorders>
          </w:tcPr>
          <w:p w14:paraId="11FA99C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55EAB16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r>
      <w:tr w:rsidR="004E10C1" w:rsidRPr="004E10C1" w14:paraId="7C8EBB5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73D6AC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2-я (быв. 14-я) ТБАБ (Едрово)</w:t>
            </w:r>
          </w:p>
        </w:tc>
        <w:tc>
          <w:tcPr>
            <w:tcW w:w="634" w:type="dxa"/>
            <w:tcBorders>
              <w:top w:val="single" w:sz="6" w:space="0" w:color="auto"/>
              <w:left w:val="single" w:sz="6" w:space="0" w:color="auto"/>
              <w:bottom w:val="single" w:sz="6" w:space="0" w:color="auto"/>
              <w:right w:val="single" w:sz="6" w:space="0" w:color="auto"/>
            </w:tcBorders>
          </w:tcPr>
          <w:p w14:paraId="1A36610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33346836"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42</w:t>
            </w:r>
          </w:p>
        </w:tc>
      </w:tr>
      <w:tr w:rsidR="004E10C1" w:rsidRPr="004E10C1" w14:paraId="32933C7C"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0AB56BF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Академия ВВС РККА</w:t>
            </w:r>
          </w:p>
        </w:tc>
        <w:tc>
          <w:tcPr>
            <w:tcW w:w="634" w:type="dxa"/>
            <w:tcBorders>
              <w:top w:val="single" w:sz="6" w:space="0" w:color="auto"/>
              <w:left w:val="single" w:sz="6" w:space="0" w:color="auto"/>
              <w:bottom w:val="single" w:sz="6" w:space="0" w:color="auto"/>
              <w:right w:val="single" w:sz="6" w:space="0" w:color="auto"/>
            </w:tcBorders>
          </w:tcPr>
          <w:p w14:paraId="6CFAE21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6FBFF7D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w:t>
            </w:r>
          </w:p>
        </w:tc>
      </w:tr>
      <w:tr w:rsidR="004E10C1" w:rsidRPr="004E10C1" w14:paraId="41AA4F0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842B0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НИИ ВВС</w:t>
            </w:r>
          </w:p>
        </w:tc>
        <w:tc>
          <w:tcPr>
            <w:tcW w:w="634" w:type="dxa"/>
            <w:tcBorders>
              <w:top w:val="single" w:sz="6" w:space="0" w:color="auto"/>
              <w:left w:val="single" w:sz="6" w:space="0" w:color="auto"/>
              <w:bottom w:val="single" w:sz="6" w:space="0" w:color="auto"/>
              <w:right w:val="single" w:sz="6" w:space="0" w:color="auto"/>
            </w:tcBorders>
          </w:tcPr>
          <w:p w14:paraId="4A72838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c>
          <w:tcPr>
            <w:tcW w:w="739" w:type="dxa"/>
            <w:tcBorders>
              <w:top w:val="single" w:sz="6" w:space="0" w:color="auto"/>
              <w:left w:val="single" w:sz="6" w:space="0" w:color="auto"/>
              <w:bottom w:val="single" w:sz="6" w:space="0" w:color="auto"/>
              <w:right w:val="single" w:sz="6" w:space="0" w:color="auto"/>
            </w:tcBorders>
          </w:tcPr>
          <w:p w14:paraId="262DAF4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w:t>
            </w:r>
          </w:p>
        </w:tc>
      </w:tr>
      <w:tr w:rsidR="004E10C1" w:rsidRPr="004E10C1" w14:paraId="4F79DB5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DA75CC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Осконбюро</w:t>
            </w:r>
            <w:proofErr w:type="spellEnd"/>
            <w:r w:rsidRPr="004E10C1">
              <w:rPr>
                <w:rFonts w:ascii="Times New Roman" w:hAnsi="Times New Roman"/>
                <w:color w:val="000000" w:themeColor="text1"/>
                <w:sz w:val="16"/>
                <w:szCs w:val="16"/>
              </w:rPr>
              <w:t xml:space="preserve"> УВВС</w:t>
            </w:r>
          </w:p>
        </w:tc>
        <w:tc>
          <w:tcPr>
            <w:tcW w:w="634" w:type="dxa"/>
            <w:tcBorders>
              <w:top w:val="single" w:sz="6" w:space="0" w:color="auto"/>
              <w:left w:val="single" w:sz="6" w:space="0" w:color="auto"/>
              <w:bottom w:val="single" w:sz="6" w:space="0" w:color="auto"/>
              <w:right w:val="single" w:sz="6" w:space="0" w:color="auto"/>
            </w:tcBorders>
          </w:tcPr>
          <w:p w14:paraId="589FC4F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045517A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64A1A7F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0E0080D"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Отряд особого назначения</w:t>
            </w:r>
          </w:p>
        </w:tc>
        <w:tc>
          <w:tcPr>
            <w:tcW w:w="634" w:type="dxa"/>
            <w:tcBorders>
              <w:top w:val="single" w:sz="6" w:space="0" w:color="auto"/>
              <w:left w:val="single" w:sz="6" w:space="0" w:color="auto"/>
              <w:bottom w:val="single" w:sz="6" w:space="0" w:color="auto"/>
              <w:right w:val="single" w:sz="6" w:space="0" w:color="auto"/>
            </w:tcBorders>
          </w:tcPr>
          <w:p w14:paraId="7DA188BA"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90735A4"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26586752"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8B5DBA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Школа морских летчиков</w:t>
            </w:r>
          </w:p>
        </w:tc>
        <w:tc>
          <w:tcPr>
            <w:tcW w:w="634" w:type="dxa"/>
            <w:tcBorders>
              <w:top w:val="single" w:sz="6" w:space="0" w:color="auto"/>
              <w:left w:val="single" w:sz="6" w:space="0" w:color="auto"/>
              <w:bottom w:val="single" w:sz="6" w:space="0" w:color="auto"/>
              <w:right w:val="single" w:sz="6" w:space="0" w:color="auto"/>
            </w:tcBorders>
          </w:tcPr>
          <w:p w14:paraId="63B8EB4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8274A40"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7</w:t>
            </w:r>
          </w:p>
        </w:tc>
      </w:tr>
      <w:tr w:rsidR="004E10C1" w:rsidRPr="004E10C1" w14:paraId="0BE18B1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880881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9-я школа летчиков</w:t>
            </w:r>
          </w:p>
        </w:tc>
        <w:tc>
          <w:tcPr>
            <w:tcW w:w="634" w:type="dxa"/>
            <w:tcBorders>
              <w:top w:val="single" w:sz="6" w:space="0" w:color="auto"/>
              <w:left w:val="single" w:sz="6" w:space="0" w:color="auto"/>
              <w:bottom w:val="single" w:sz="6" w:space="0" w:color="auto"/>
              <w:right w:val="single" w:sz="6" w:space="0" w:color="auto"/>
            </w:tcBorders>
          </w:tcPr>
          <w:p w14:paraId="65F2736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14269C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w:t>
            </w:r>
          </w:p>
        </w:tc>
      </w:tr>
      <w:tr w:rsidR="004E10C1" w:rsidRPr="004E10C1" w14:paraId="6FABCB7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6A25609"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Школа спецслужб</w:t>
            </w:r>
          </w:p>
        </w:tc>
        <w:tc>
          <w:tcPr>
            <w:tcW w:w="634" w:type="dxa"/>
            <w:tcBorders>
              <w:top w:val="single" w:sz="6" w:space="0" w:color="auto"/>
              <w:left w:val="single" w:sz="6" w:space="0" w:color="auto"/>
              <w:bottom w:val="single" w:sz="6" w:space="0" w:color="auto"/>
              <w:right w:val="single" w:sz="6" w:space="0" w:color="auto"/>
            </w:tcBorders>
          </w:tcPr>
          <w:p w14:paraId="7CCB7F3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5DB7888"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w:t>
            </w:r>
          </w:p>
        </w:tc>
      </w:tr>
      <w:tr w:rsidR="004E10C1" w:rsidRPr="004E10C1" w14:paraId="082F738A"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CA8F703"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Всего</w:t>
            </w:r>
          </w:p>
        </w:tc>
        <w:tc>
          <w:tcPr>
            <w:tcW w:w="634" w:type="dxa"/>
            <w:tcBorders>
              <w:top w:val="single" w:sz="6" w:space="0" w:color="auto"/>
              <w:left w:val="single" w:sz="6" w:space="0" w:color="auto"/>
              <w:bottom w:val="single" w:sz="6" w:space="0" w:color="auto"/>
              <w:right w:val="single" w:sz="6" w:space="0" w:color="auto"/>
            </w:tcBorders>
          </w:tcPr>
          <w:p w14:paraId="6918E7D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189</w:t>
            </w:r>
          </w:p>
        </w:tc>
        <w:tc>
          <w:tcPr>
            <w:tcW w:w="739" w:type="dxa"/>
            <w:tcBorders>
              <w:top w:val="single" w:sz="6" w:space="0" w:color="auto"/>
              <w:left w:val="single" w:sz="6" w:space="0" w:color="auto"/>
              <w:bottom w:val="single" w:sz="6" w:space="0" w:color="auto"/>
              <w:right w:val="single" w:sz="6" w:space="0" w:color="auto"/>
            </w:tcBorders>
          </w:tcPr>
          <w:p w14:paraId="7B83BE7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194</w:t>
            </w:r>
          </w:p>
        </w:tc>
      </w:tr>
    </w:tbl>
    <w:p w14:paraId="1F703C8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Кроме того, еще 1 1 ТБ-1 находились: на Цен</w:t>
      </w:r>
      <w:r w:rsidRPr="004E10C1">
        <w:rPr>
          <w:rFonts w:ascii="Times New Roman" w:hAnsi="Times New Roman"/>
          <w:color w:val="000000" w:themeColor="text1"/>
          <w:sz w:val="16"/>
          <w:szCs w:val="16"/>
        </w:rPr>
        <w:softHyphen/>
        <w:t>тральной авиаремонтной базе — 1 (готовили к пе-&gt;</w:t>
      </w:r>
      <w:proofErr w:type="spellStart"/>
      <w:r w:rsidRPr="004E10C1">
        <w:rPr>
          <w:rFonts w:ascii="Times New Roman" w:hAnsi="Times New Roman"/>
          <w:color w:val="000000" w:themeColor="text1"/>
          <w:sz w:val="16"/>
          <w:szCs w:val="16"/>
        </w:rPr>
        <w:t>едаче</w:t>
      </w:r>
      <w:proofErr w:type="spellEnd"/>
      <w:r w:rsidRPr="004E10C1">
        <w:rPr>
          <w:rFonts w:ascii="Times New Roman" w:hAnsi="Times New Roman"/>
          <w:color w:val="000000" w:themeColor="text1"/>
          <w:sz w:val="16"/>
          <w:szCs w:val="16"/>
        </w:rPr>
        <w:t xml:space="preserve"> 9-й школе летчиков), в мастерских тяже-той артиллерии (</w:t>
      </w:r>
      <w:proofErr w:type="spellStart"/>
      <w:r w:rsidRPr="004E10C1">
        <w:rPr>
          <w:rFonts w:ascii="Times New Roman" w:hAnsi="Times New Roman"/>
          <w:color w:val="000000" w:themeColor="text1"/>
          <w:sz w:val="16"/>
          <w:szCs w:val="16"/>
        </w:rPr>
        <w:t>Мастяжарт</w:t>
      </w:r>
      <w:proofErr w:type="spellEnd"/>
      <w:r w:rsidRPr="004E10C1">
        <w:rPr>
          <w:rFonts w:ascii="Times New Roman" w:hAnsi="Times New Roman"/>
          <w:color w:val="000000" w:themeColor="text1"/>
          <w:sz w:val="16"/>
          <w:szCs w:val="16"/>
        </w:rPr>
        <w:t xml:space="preserve">) — 1 , на авиазаводе </w:t>
      </w:r>
      <w:r w:rsidRPr="004E10C1">
        <w:rPr>
          <w:rFonts w:ascii="Times New Roman" w:hAnsi="Times New Roman"/>
          <w:smallCaps/>
          <w:color w:val="000000" w:themeColor="text1"/>
          <w:sz w:val="16"/>
          <w:szCs w:val="16"/>
        </w:rPr>
        <w:t xml:space="preserve">v!" </w:t>
      </w:r>
      <w:r w:rsidRPr="004E10C1">
        <w:rPr>
          <w:rFonts w:ascii="Times New Roman" w:hAnsi="Times New Roman"/>
          <w:color w:val="000000" w:themeColor="text1"/>
          <w:sz w:val="16"/>
          <w:szCs w:val="16"/>
        </w:rPr>
        <w:t xml:space="preserve">22 — 2 (№ 812 передали силам </w:t>
      </w:r>
      <w:proofErr w:type="spellStart"/>
      <w:r w:rsidRPr="004E10C1">
        <w:rPr>
          <w:rFonts w:ascii="Times New Roman" w:hAnsi="Times New Roman"/>
          <w:color w:val="000000" w:themeColor="text1"/>
          <w:sz w:val="16"/>
          <w:szCs w:val="16"/>
        </w:rPr>
        <w:t>Балтморя</w:t>
      </w:r>
      <w:proofErr w:type="spellEnd"/>
      <w:r w:rsidRPr="004E10C1">
        <w:rPr>
          <w:rFonts w:ascii="Times New Roman" w:hAnsi="Times New Roman"/>
          <w:color w:val="000000" w:themeColor="text1"/>
          <w:sz w:val="16"/>
          <w:szCs w:val="16"/>
        </w:rPr>
        <w:t>, «Страну Советов» — школе спецслужб), на авиа-</w:t>
      </w:r>
      <w:proofErr w:type="spellStart"/>
      <w:r w:rsidRPr="004E10C1">
        <w:rPr>
          <w:rFonts w:ascii="Times New Roman" w:hAnsi="Times New Roman"/>
          <w:color w:val="000000" w:themeColor="text1"/>
          <w:sz w:val="16"/>
          <w:szCs w:val="16"/>
        </w:rPr>
        <w:t>эемзаводе</w:t>
      </w:r>
      <w:proofErr w:type="spellEnd"/>
      <w:r w:rsidRPr="004E10C1">
        <w:rPr>
          <w:rFonts w:ascii="Times New Roman" w:hAnsi="Times New Roman"/>
          <w:color w:val="000000" w:themeColor="text1"/>
          <w:sz w:val="16"/>
          <w:szCs w:val="16"/>
        </w:rPr>
        <w:t xml:space="preserve"> № 43 — 1 , на </w:t>
      </w:r>
      <w:proofErr w:type="spellStart"/>
      <w:r w:rsidRPr="004E10C1">
        <w:rPr>
          <w:rFonts w:ascii="Times New Roman" w:hAnsi="Times New Roman"/>
          <w:color w:val="000000" w:themeColor="text1"/>
          <w:sz w:val="16"/>
          <w:szCs w:val="16"/>
        </w:rPr>
        <w:t>авиаремзаводе</w:t>
      </w:r>
      <w:proofErr w:type="spellEnd"/>
      <w:r w:rsidRPr="004E10C1">
        <w:rPr>
          <w:rFonts w:ascii="Times New Roman" w:hAnsi="Times New Roman"/>
          <w:color w:val="000000" w:themeColor="text1"/>
          <w:sz w:val="16"/>
          <w:szCs w:val="16"/>
        </w:rPr>
        <w:t xml:space="preserve"> № 47 — 3, на </w:t>
      </w:r>
      <w:proofErr w:type="spellStart"/>
      <w:r w:rsidRPr="004E10C1">
        <w:rPr>
          <w:rFonts w:ascii="Times New Roman" w:hAnsi="Times New Roman"/>
          <w:color w:val="000000" w:themeColor="text1"/>
          <w:sz w:val="16"/>
          <w:szCs w:val="16"/>
        </w:rPr>
        <w:t>авиаремзаводе</w:t>
      </w:r>
      <w:proofErr w:type="spellEnd"/>
      <w:r w:rsidRPr="004E10C1">
        <w:rPr>
          <w:rFonts w:ascii="Times New Roman" w:hAnsi="Times New Roman"/>
          <w:color w:val="000000" w:themeColor="text1"/>
          <w:sz w:val="16"/>
          <w:szCs w:val="16"/>
        </w:rPr>
        <w:t xml:space="preserve"> № 35 — 3. Последние 3 са</w:t>
      </w:r>
      <w:r w:rsidRPr="004E10C1">
        <w:rPr>
          <w:rFonts w:ascii="Times New Roman" w:hAnsi="Times New Roman"/>
          <w:color w:val="000000" w:themeColor="text1"/>
          <w:sz w:val="16"/>
          <w:szCs w:val="16"/>
        </w:rPr>
        <w:softHyphen/>
        <w:t>молета и один с завода № 47 готовили к передаче в 9-ю школу летчиков. Известно, что один из них № 606 потерпел катастрофу 15 июня 1933 г. (11286).</w:t>
      </w:r>
    </w:p>
    <w:p w14:paraId="2FCF57F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DA2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бригады тяжелых бомбардировщиков стали сводить в корпуса, по три бригады в каждом. В 1935 г. таких корпусов уже имелось пять. С декабря того же года началось формирование Авиагруппы, в которую намеревались включить три тяжелобомбардировочных и три скоростных бомбардировочных бригады. Чуть позже эту группу превратили в армию (11987). </w:t>
      </w:r>
    </w:p>
    <w:p w14:paraId="48F73C9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FDC023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военные ограничили свои аппетиты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(БАК). Всего сформировали пять таких корпусов (по две бригады в каждом). Поначалу они имели на вооружении ТБ-3 и ТБ-1, но постепенно четырехмоторные машины вытесняли ТБ-1 на роль учебных и транспортных. 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(7668).</w:t>
      </w:r>
    </w:p>
    <w:p w14:paraId="464DA28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B616891"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рост выпуска бронемашин позволил вклю</w:t>
      </w:r>
      <w:r w:rsidRPr="004E10C1">
        <w:rPr>
          <w:rFonts w:ascii="Times New Roman" w:hAnsi="Times New Roman"/>
          <w:color w:val="000000" w:themeColor="text1"/>
          <w:sz w:val="16"/>
          <w:szCs w:val="16"/>
        </w:rPr>
        <w:softHyphen/>
        <w:t xml:space="preserve">чить </w:t>
      </w:r>
      <w:proofErr w:type="spellStart"/>
      <w:r w:rsidRPr="004E10C1">
        <w:rPr>
          <w:rFonts w:ascii="Times New Roman" w:hAnsi="Times New Roman"/>
          <w:color w:val="000000" w:themeColor="text1"/>
          <w:sz w:val="16"/>
          <w:szCs w:val="16"/>
        </w:rPr>
        <w:t>автоброневые</w:t>
      </w:r>
      <w:proofErr w:type="spellEnd"/>
      <w:r w:rsidRPr="004E10C1">
        <w:rPr>
          <w:rFonts w:ascii="Times New Roman" w:hAnsi="Times New Roman"/>
          <w:color w:val="000000" w:themeColor="text1"/>
          <w:sz w:val="16"/>
          <w:szCs w:val="16"/>
        </w:rPr>
        <w:t xml:space="preserve"> роты из 10 средних бронемашин в состав вновь формируемых стрелковых бригад механизированных корпусов. В 1933 году </w:t>
      </w:r>
      <w:proofErr w:type="spellStart"/>
      <w:r w:rsidRPr="004E10C1">
        <w:rPr>
          <w:rFonts w:ascii="Times New Roman" w:hAnsi="Times New Roman"/>
          <w:color w:val="000000" w:themeColor="text1"/>
          <w:sz w:val="16"/>
          <w:szCs w:val="16"/>
        </w:rPr>
        <w:t>автоброневые</w:t>
      </w:r>
      <w:proofErr w:type="spellEnd"/>
      <w:r w:rsidRPr="004E10C1">
        <w:rPr>
          <w:rFonts w:ascii="Times New Roman" w:hAnsi="Times New Roman"/>
          <w:color w:val="000000" w:themeColor="text1"/>
          <w:sz w:val="16"/>
          <w:szCs w:val="16"/>
        </w:rPr>
        <w:t xml:space="preserve"> роты заменили разве</w:t>
      </w:r>
      <w:r w:rsidRPr="004E10C1">
        <w:rPr>
          <w:rFonts w:ascii="Times New Roman" w:hAnsi="Times New Roman"/>
          <w:color w:val="000000" w:themeColor="text1"/>
          <w:sz w:val="16"/>
          <w:szCs w:val="16"/>
        </w:rPr>
        <w:softHyphen/>
        <w:t xml:space="preserve">дывательными </w:t>
      </w:r>
      <w:proofErr w:type="spellStart"/>
      <w:r w:rsidRPr="004E10C1">
        <w:rPr>
          <w:rFonts w:ascii="Times New Roman" w:hAnsi="Times New Roman"/>
          <w:color w:val="000000" w:themeColor="text1"/>
          <w:sz w:val="16"/>
          <w:szCs w:val="16"/>
        </w:rPr>
        <w:t>танкетными</w:t>
      </w:r>
      <w:proofErr w:type="spellEnd"/>
      <w:r w:rsidRPr="004E10C1">
        <w:rPr>
          <w:rFonts w:ascii="Times New Roman" w:hAnsi="Times New Roman"/>
          <w:color w:val="000000" w:themeColor="text1"/>
          <w:sz w:val="16"/>
          <w:szCs w:val="16"/>
        </w:rPr>
        <w:t xml:space="preserve"> ротами, зато во все типы меха</w:t>
      </w:r>
      <w:r w:rsidRPr="004E10C1">
        <w:rPr>
          <w:rFonts w:ascii="Times New Roman" w:hAnsi="Times New Roman"/>
          <w:color w:val="000000" w:themeColor="text1"/>
          <w:sz w:val="16"/>
          <w:szCs w:val="16"/>
        </w:rPr>
        <w:softHyphen/>
        <w:t xml:space="preserve">низированных бригад (и отдельные, и в составе </w:t>
      </w:r>
      <w:proofErr w:type="spellStart"/>
      <w:r w:rsidRPr="004E10C1">
        <w:rPr>
          <w:rFonts w:ascii="Times New Roman" w:hAnsi="Times New Roman"/>
          <w:color w:val="000000" w:themeColor="text1"/>
          <w:sz w:val="16"/>
          <w:szCs w:val="16"/>
        </w:rPr>
        <w:t>мехкорпу</w:t>
      </w:r>
      <w:proofErr w:type="spellEnd"/>
      <w:r w:rsidRPr="004E10C1">
        <w:rPr>
          <w:rFonts w:ascii="Times New Roman" w:hAnsi="Times New Roman"/>
          <w:color w:val="000000" w:themeColor="text1"/>
          <w:sz w:val="16"/>
          <w:szCs w:val="16"/>
        </w:rPr>
        <w:t>-сов) ввели отдельный разведывательный батальон, имеющий в своем составе роту из 10 средних бронемашин. Прав</w:t>
      </w:r>
      <w:r w:rsidRPr="004E10C1">
        <w:rPr>
          <w:rFonts w:ascii="Times New Roman" w:hAnsi="Times New Roman"/>
          <w:color w:val="000000" w:themeColor="text1"/>
          <w:sz w:val="16"/>
          <w:szCs w:val="16"/>
        </w:rPr>
        <w:softHyphen/>
        <w:t>да, уже в 1934 году броневики изъяли из мехкорпусов, оста</w:t>
      </w:r>
      <w:r w:rsidRPr="004E10C1">
        <w:rPr>
          <w:rFonts w:ascii="Times New Roman" w:hAnsi="Times New Roman"/>
          <w:color w:val="000000" w:themeColor="text1"/>
          <w:sz w:val="16"/>
          <w:szCs w:val="16"/>
        </w:rPr>
        <w:softHyphen/>
        <w:t>вив только 3 машины в корпусной школе.</w:t>
      </w:r>
    </w:p>
    <w:p w14:paraId="52F553BF"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Легкие бронеавтомобили в первую очередь поступали на укомплектование отдельных рот связи танковых и кава</w:t>
      </w:r>
      <w:r w:rsidRPr="004E10C1">
        <w:rPr>
          <w:rFonts w:ascii="Times New Roman" w:hAnsi="Times New Roman"/>
          <w:color w:val="000000" w:themeColor="text1"/>
          <w:sz w:val="16"/>
          <w:szCs w:val="16"/>
        </w:rPr>
        <w:softHyphen/>
        <w:t>лерийских частей. Так, по состоянию на 1 января 1935 года предусматривалось иметь в составе механизированных бри</w:t>
      </w:r>
      <w:r w:rsidRPr="004E10C1">
        <w:rPr>
          <w:rFonts w:ascii="Times New Roman" w:hAnsi="Times New Roman"/>
          <w:color w:val="000000" w:themeColor="text1"/>
          <w:sz w:val="16"/>
          <w:szCs w:val="16"/>
        </w:rPr>
        <w:softHyphen/>
        <w:t>гад танков Т-26, БТ взвод из трех ФАИ в составе отдельной роты связи. Такое же количество легких бронеавтомобилей входило в состав механизированного полка кавалерийских дивизий.</w:t>
      </w:r>
    </w:p>
    <w:p w14:paraId="289AB4C2"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формировании механизированных корпусов в 1933 году по штату мирного времени в их состав входил 71 легкий бронеавтомобиль, а по штату военного времени их число увеличивалось до 101. Они входили в состав разведы</w:t>
      </w:r>
      <w:r w:rsidRPr="004E10C1">
        <w:rPr>
          <w:rFonts w:ascii="Times New Roman" w:hAnsi="Times New Roman"/>
          <w:color w:val="000000" w:themeColor="text1"/>
          <w:sz w:val="16"/>
          <w:szCs w:val="16"/>
        </w:rPr>
        <w:softHyphen/>
        <w:t>вательных взводов танковых батальонов и разведыватель</w:t>
      </w:r>
      <w:r w:rsidRPr="004E10C1">
        <w:rPr>
          <w:rFonts w:ascii="Times New Roman" w:hAnsi="Times New Roman"/>
          <w:color w:val="000000" w:themeColor="text1"/>
          <w:sz w:val="16"/>
          <w:szCs w:val="16"/>
        </w:rPr>
        <w:softHyphen/>
        <w:t>ных рот, а также рот и батальонов связи. Однако фактичес</w:t>
      </w:r>
      <w:r w:rsidRPr="004E10C1">
        <w:rPr>
          <w:rFonts w:ascii="Times New Roman" w:hAnsi="Times New Roman"/>
          <w:color w:val="000000" w:themeColor="text1"/>
          <w:sz w:val="16"/>
          <w:szCs w:val="16"/>
        </w:rPr>
        <w:softHyphen/>
        <w:t>ки бронемашин в них было далеко от штатного. Так, на 1 июня 1934 года в четырех сформированных механизи</w:t>
      </w:r>
      <w:r w:rsidRPr="004E10C1">
        <w:rPr>
          <w:rFonts w:ascii="Times New Roman" w:hAnsi="Times New Roman"/>
          <w:color w:val="000000" w:themeColor="text1"/>
          <w:sz w:val="16"/>
          <w:szCs w:val="16"/>
        </w:rPr>
        <w:softHyphen/>
        <w:t>рованных корпусах имелось следующее количество легких бронемашин: 5-й — 22, 45-й — 27, 7 и 11-й — по 1. По состо</w:t>
      </w:r>
      <w:r w:rsidRPr="004E10C1">
        <w:rPr>
          <w:rFonts w:ascii="Times New Roman" w:hAnsi="Times New Roman"/>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2153F4E"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A8275" w14:textId="77777777" w:rsidR="002E2083"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3DDB844B"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96EF72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году в интервью газете "Нью-Йорк Тайме" Сталин заявил, что СССР добыл 82,8 тонны чистого золота, а значит, перегнал США, чья добыча в тот год немногим превысила 70 тонн, и почти догнал Канаду, добывшую в тот год немногим более 90 тонн чистого золота. Дальше - больше. Согласно официальным заявлениям советских руководителей, в 1934 году СССР по добыче золота вышел на второе место в мире, обогнав США и Канаду, уступая лишь мировому лидеру золотодобычи - Южной Африке. Архивы золотодобывающей промышленности свидетельствуют, что гражданская и гулаговская добыча золота в СССР еще и в 1935 году отставала от Канады и США. Однако нельзя сказать, что хвалебные заявления руководителей СССР были абсолютным враньем. Сталинская цифра золотодобычи 1933 года - 82,8 тонны - подозрительно близка к общей сумме золота, добытого гражданскими предприятиями золотодобывающей промышленности (50,5 т), добычи Дальстроя (0,8 т) и золотого лома, скупленного в тот год Торгсином (30 т)! Добавь Сталин сюда еще 15 тонн чистого золота от скупленных Торгсином в тот год царских монет, то поднял бы золотодобычу почти до 100 тонн. Тайна сталинской золотодобычи состояла в том, что рекордные показатели были достигнуты во многом благодаря золоту, которое голодные советские люди принесли в Торгсин.</w:t>
      </w:r>
    </w:p>
    <w:p w14:paraId="210C7F1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Западные эксперты приняли эту цифру за чистую монету и все свои последующие расчеты основывали на ней, что привело к значительному завышению данных о золотодобыче в СССР. Так, аналитики американского посольства в Москве считали, что в 1935 году СССР добыл 141,4 т чистого золота, тогда как фактическая золотодобыча составила порядка 95,4 т.</w:t>
      </w:r>
    </w:p>
    <w:p w14:paraId="7773783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США в 1934 году добыли немногим менее 90 т, а Канада немногим менее 100 т чистого золота. </w:t>
      </w:r>
      <w:r w:rsidRPr="004E10C1">
        <w:rPr>
          <w:rFonts w:ascii="Times New Roman" w:hAnsi="Times New Roman"/>
          <w:color w:val="000000" w:themeColor="text1"/>
          <w:sz w:val="16"/>
          <w:szCs w:val="16"/>
          <w:lang w:val="en-US"/>
        </w:rPr>
        <w:t xml:space="preserve">National Archives. Washington, D.C. Record 861.6341/101. Memorandum. Gold Production in the Soviet Union in 1937 and 1938. </w:t>
      </w:r>
      <w:r w:rsidRPr="004E10C1">
        <w:rPr>
          <w:rFonts w:ascii="Times New Roman" w:hAnsi="Times New Roman"/>
          <w:color w:val="000000" w:themeColor="text1"/>
          <w:sz w:val="16"/>
          <w:szCs w:val="16"/>
        </w:rPr>
        <w:t>P. 33.</w:t>
      </w:r>
    </w:p>
    <w:p w14:paraId="23D84D1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46. В 1935 году золотодобыча США составила 98,4 т, а Канады 102,2 т. Гражданские предприятия золотодобывающей промышленности СССР в тот год намыли 80,9 т, а Дальстрой дал еще 14,5 т чистого золота. Золотодобыча СССР вышла на второе место в мире, видимо, только в 1936 году.</w:t>
      </w:r>
    </w:p>
    <w:p w14:paraId="3C126DA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Причиной тому, что Сталин не включил эти 15 тонн в сумму золотодобычи 1933 года, могло быть то, что монеты сразу не были переплавлены, а хранились в своем первоначальном царском виде, что не позволяло выдавать их за советскую золотодобычу (11558).</w:t>
      </w:r>
    </w:p>
    <w:p w14:paraId="2A059B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418281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1933 год стал скорбным триумфом Торгсина. В тот год люди снесли в Торгсин золота на 58 миллионов рублей, перевыполнив гигантский план. Это почти 45 тонн чистого золота, в 2 раза больше того, что Торгсин скупил в голодном 1932-м. </w:t>
      </w:r>
      <w:proofErr w:type="spellStart"/>
      <w:r w:rsidRPr="004E10C1">
        <w:rPr>
          <w:rFonts w:ascii="Times New Roman" w:hAnsi="Times New Roman"/>
          <w:color w:val="000000" w:themeColor="text1"/>
          <w:sz w:val="16"/>
          <w:szCs w:val="16"/>
        </w:rPr>
        <w:t>Золотоскупка</w:t>
      </w:r>
      <w:proofErr w:type="spellEnd"/>
      <w:r w:rsidRPr="004E10C1">
        <w:rPr>
          <w:rFonts w:ascii="Times New Roman" w:hAnsi="Times New Roman"/>
          <w:color w:val="000000" w:themeColor="text1"/>
          <w:sz w:val="16"/>
          <w:szCs w:val="16"/>
        </w:rPr>
        <w:t xml:space="preserve"> Торгсина в 1933 году лишь немногим уступила промышленной золотодобыче, при этом его затраты были несравнимо меньше затрат капиталоемкой золотодобывающей промышленности!</w:t>
      </w:r>
    </w:p>
    <w:p w14:paraId="1DC6D3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Торгсин начал принимать серебро в последних числах декабря 1932 года и только за эти несколько дней скупил 18,5 тонны этого металла. За 1933 год люди снесли в Торгсин 1420,5 тонны серебра. Со всем основанием состав ценностей, скупленных Торгсином в 1933 году, можно назвать "металлическим" - золото и серебро, в монетах и ломом, составили почти 76 процентов всех поступлений ценностей (11558).</w:t>
      </w:r>
    </w:p>
    <w:p w14:paraId="6F9C35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Скупка царских монет в 1933 году по сравнению с 1932-м выросла в два с половиной раза, причем темпы поступления золотых монет существенно обогнали темпы поступления бытового золота. Аналитик Торгсина определил этот процесс как "усилившийся приток золотой монеты из крестьянских "земельных банков". Ожидания руководства оправдались. Именно в 1933 году Торгсин стал в значительной степени крестьянским. "Коренной перелом" в истории Торгсина оставил след в литературе "деревенщиков". Виктор Астафьев, вспоминая 1933 год в сибирском селе, пишет: "В тот год, именно в тот год, безлошадный и голодный, появились на зимнике - ледовой енисейской дороге - мужики и бабы с котомками, понесли барахло и золотишко, у кого оно было, на мену, в "Торгсин". О том же говорил и зампредседателя правления Торгсина Азовский в июне 1933 года на совещании директоров универмагов Западной области: "Некоторые (ранее выступавшие) приводили пример с чеканкой и отмечали, что пошла чеканка. Что это значит, вот она пошла, а раньше она не шла. В чем дело? Ведь это, товарищи, довольно знаменательно, это говорит о том, что в Торгсин начали втягиваться новые и новые слои покупателей. Сейчас в Торгсин пошел крестьянин, тот, который о Торгсине раньше ничего не знал, тот, который нами еще не обслуживался".</w:t>
      </w:r>
    </w:p>
    <w:p w14:paraId="56C7DDC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Структура </w:t>
      </w:r>
      <w:proofErr w:type="spellStart"/>
      <w:r w:rsidRPr="004E10C1">
        <w:rPr>
          <w:rFonts w:ascii="Times New Roman" w:hAnsi="Times New Roman"/>
          <w:color w:val="000000" w:themeColor="text1"/>
          <w:sz w:val="16"/>
          <w:szCs w:val="16"/>
        </w:rPr>
        <w:t>золотоскупки</w:t>
      </w:r>
      <w:proofErr w:type="spellEnd"/>
      <w:r w:rsidRPr="004E10C1">
        <w:rPr>
          <w:rFonts w:ascii="Times New Roman" w:hAnsi="Times New Roman"/>
          <w:color w:val="000000" w:themeColor="text1"/>
          <w:sz w:val="16"/>
          <w:szCs w:val="16"/>
        </w:rPr>
        <w:t xml:space="preserve"> 1933 года показывает, что бытовое золото (лом) хотя по темпам поступлений и отставало от монет, по абсолютным показателям оставалось лидером - треть (36%) общей суммы ценностей, скупленных Торгсином в тот год. Значительную часть этого лома составило "городское" золото. Голодные люди снимали с себя обручальные кольца, нательные кресты, серьги. Крестьяне не были исключением. Вспомним опять историю семьи Виктора Астафьева, крестьян сибирского села на берегу Енисея. Единственная золотая вещь в доме, бережно хранимая в сундуке бабушки на память или на черный день, - золотые серьги его трагически погибшей матери - была все-таки снесена в Торгсин в тот голодный год.</w:t>
      </w:r>
    </w:p>
    <w:p w14:paraId="4C93BDA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Показатели сдачи золота во всех кварталах 1933 года очень высокие, но особенно выделяются апрель, май и июнь - апогей голода. Только за эти три месяца люди снесли в Торгсин золота более чем на 20 миллионов рублей (15,6 тонны чистого золота). Почти столько же, сколько за весь предшествующий голодный год!</w:t>
      </w:r>
    </w:p>
    <w:p w14:paraId="5AE0CA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архиве Торгсина не сохранилось полных региональных данных о скупке золота в 1933 году. Но даже то фрагментарное, что удалось собрать, отражает географию голода. Украинский Торгсин в 1933 году скупил золота на 10,7 миллиона рублей, причем перевес бытового золота (5,9 млн руб.) над чеканом (4,7 млн) был незначительным, что косвенно свидетельствует о высокой доле крестьянского участия. Элитная Москва и умирающая украинская деревня почти на равных обеспечили треть выполнения плана </w:t>
      </w:r>
      <w:proofErr w:type="spellStart"/>
      <w:r w:rsidRPr="004E10C1">
        <w:rPr>
          <w:rFonts w:ascii="Times New Roman" w:hAnsi="Times New Roman"/>
          <w:color w:val="000000" w:themeColor="text1"/>
          <w:sz w:val="16"/>
          <w:szCs w:val="16"/>
        </w:rPr>
        <w:t>золотоскупки</w:t>
      </w:r>
      <w:proofErr w:type="spellEnd"/>
      <w:r w:rsidRPr="004E10C1">
        <w:rPr>
          <w:rFonts w:ascii="Times New Roman" w:hAnsi="Times New Roman"/>
          <w:color w:val="000000" w:themeColor="text1"/>
          <w:sz w:val="16"/>
          <w:szCs w:val="16"/>
        </w:rPr>
        <w:t xml:space="preserve"> 1933 года.</w:t>
      </w:r>
    </w:p>
    <w:p w14:paraId="7CCE077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С хорошим урожаем 1933 года голод отступил, но план </w:t>
      </w:r>
      <w:proofErr w:type="spellStart"/>
      <w:r w:rsidRPr="004E10C1">
        <w:rPr>
          <w:rFonts w:ascii="Times New Roman" w:hAnsi="Times New Roman"/>
          <w:color w:val="000000" w:themeColor="text1"/>
          <w:sz w:val="16"/>
          <w:szCs w:val="16"/>
        </w:rPr>
        <w:t>золотоскупки</w:t>
      </w:r>
      <w:proofErr w:type="spellEnd"/>
      <w:r w:rsidRPr="004E10C1">
        <w:rPr>
          <w:rFonts w:ascii="Times New Roman" w:hAnsi="Times New Roman"/>
          <w:color w:val="000000" w:themeColor="text1"/>
          <w:sz w:val="16"/>
          <w:szCs w:val="16"/>
        </w:rPr>
        <w:t xml:space="preserve"> на 1934 год оставался высоким - 45,2 миллиона рублей. Руководство, видимо, рассчитывало на "инерцию голода" - однажды голодавший будет закупать впрок. Да и полной уверенности в том, что "продовольственные затруднения" в стране кончились, не было. </w:t>
      </w:r>
      <w:r w:rsidRPr="004E10C1">
        <w:rPr>
          <w:rFonts w:ascii="Times New Roman" w:hAnsi="Times New Roman"/>
          <w:color w:val="000000" w:themeColor="text1"/>
          <w:sz w:val="16"/>
          <w:szCs w:val="16"/>
        </w:rPr>
        <w:lastRenderedPageBreak/>
        <w:t>Кроме того, руководство надеялось удержать высокие темпы скупки ценностей, превратив Торгсин из "голодного" предприятия, механически отпускавшего мешками муку, крупу и сахар, в массовый валютный образцовый универсальный магазин модных товаров. План явно утопический. Торговля за валюту, пусть и модными товарами высокого качества, могла быть только элитной (11558).</w:t>
      </w:r>
    </w:p>
    <w:p w14:paraId="0701BF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9119066"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в СССР была произведена перерегистрация боевого и охотничьего нарезного оружия, в ходе которой оружие изымалось без компенсации у определенных категорий граждан:</w:t>
      </w:r>
    </w:p>
    <w:p w14:paraId="61DD76B7"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своевременно не продливших сроки разрешений на право хранения и ношения оружия или не истребовавших своевременно продленные разрешения;</w:t>
      </w:r>
    </w:p>
    <w:p w14:paraId="08202645"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на которых имелся компрометирующий материал;</w:t>
      </w:r>
    </w:p>
    <w:p w14:paraId="5468EC19"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ношение и хранение оружия для которых не вызывалось служебной необходимостью;</w:t>
      </w:r>
    </w:p>
    <w:p w14:paraId="58365C6A"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душевнобольных</w:t>
      </w:r>
      <w:bookmarkStart w:id="79" w:name="annot_20"/>
      <w:r w:rsidRPr="004E10C1">
        <w:rPr>
          <w:rFonts w:ascii="Times New Roman" w:hAnsi="Times New Roman"/>
          <w:color w:val="000000" w:themeColor="text1"/>
          <w:sz w:val="16"/>
          <w:szCs w:val="16"/>
        </w:rPr>
        <w:t xml:space="preserve"> (18514)</w:t>
      </w:r>
      <w:bookmarkEnd w:id="79"/>
      <w:r w:rsidRPr="004E10C1">
        <w:rPr>
          <w:rFonts w:ascii="Times New Roman" w:hAnsi="Times New Roman"/>
          <w:color w:val="000000" w:themeColor="text1"/>
          <w:sz w:val="16"/>
          <w:szCs w:val="16"/>
        </w:rPr>
        <w:t>.</w:t>
      </w:r>
    </w:p>
    <w:p w14:paraId="38842679" w14:textId="77777777" w:rsidR="00375BEC" w:rsidRPr="004E10C1" w:rsidRDefault="00375BEC" w:rsidP="004E10C1">
      <w:pPr>
        <w:spacing w:after="0" w:line="240" w:lineRule="auto"/>
        <w:jc w:val="both"/>
        <w:rPr>
          <w:rFonts w:ascii="Times New Roman" w:hAnsi="Times New Roman"/>
          <w:color w:val="000000" w:themeColor="text1"/>
          <w:sz w:val="16"/>
          <w:szCs w:val="16"/>
        </w:rPr>
      </w:pPr>
    </w:p>
    <w:p w14:paraId="40C4D33D" w14:textId="77777777" w:rsidR="002E2083" w:rsidRPr="004E10C1" w:rsidRDefault="001A42D5"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59E8987C" w14:textId="77777777" w:rsidR="002E2083" w:rsidRPr="004E10C1" w:rsidRDefault="002E2083" w:rsidP="004E10C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B2EB8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 1933 году после установления дипломатических отношений между СССР и США большевики стали регулярно размещать в САСШ свои облигационные займы – например, их выпускал Внешторгбанк, а часть своих импортных закупок (от 40 до 60% от общего объема) в Америке СССР оплачивал как векселями Амторга, так и за счет кредитов от государственного американского Экспортно-импортного банка и некоторых частных банков (11508).</w:t>
      </w:r>
    </w:p>
    <w:p w14:paraId="5A60062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30D822BD"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состоялись поставки Р-5 центральному правительству Китая - три машины для летной школы Урумчи, которые принимали участие в боях против мятежных частей генерала Ма </w:t>
      </w:r>
      <w:proofErr w:type="spellStart"/>
      <w:r w:rsidRPr="004E10C1">
        <w:rPr>
          <w:rFonts w:ascii="Times New Roman" w:hAnsi="Times New Roman"/>
          <w:color w:val="000000" w:themeColor="text1"/>
          <w:sz w:val="16"/>
          <w:szCs w:val="16"/>
        </w:rPr>
        <w:t>Чжуина</w:t>
      </w:r>
      <w:proofErr w:type="spellEnd"/>
      <w:r w:rsidRPr="004E10C1">
        <w:rPr>
          <w:rFonts w:ascii="Times New Roman" w:hAnsi="Times New Roman"/>
          <w:color w:val="000000" w:themeColor="text1"/>
          <w:sz w:val="16"/>
          <w:szCs w:val="16"/>
        </w:rPr>
        <w:t>. К концу 1934 г. после передачи в состав школы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6EB98513" w14:textId="77777777" w:rsidR="00375BEC" w:rsidRPr="004E10C1" w:rsidRDefault="00375BEC" w:rsidP="004E10C1">
      <w:pPr>
        <w:spacing w:after="0" w:line="240" w:lineRule="auto"/>
        <w:jc w:val="both"/>
        <w:rPr>
          <w:rFonts w:ascii="Times New Roman" w:hAnsi="Times New Roman"/>
          <w:color w:val="000000" w:themeColor="text1"/>
          <w:sz w:val="16"/>
          <w:szCs w:val="16"/>
        </w:rPr>
      </w:pPr>
    </w:p>
    <w:p w14:paraId="317C2B80" w14:textId="77777777" w:rsidR="00836DBF" w:rsidRPr="00612F62" w:rsidRDefault="00836DBF" w:rsidP="00836DBF">
      <w:pPr>
        <w:spacing w:after="0" w:line="240" w:lineRule="auto"/>
        <w:jc w:val="both"/>
        <w:rPr>
          <w:rFonts w:ascii="Times New Roman" w:hAnsi="Times New Roman"/>
          <w:color w:val="0070C0"/>
          <w:sz w:val="16"/>
          <w:szCs w:val="16"/>
        </w:rPr>
      </w:pPr>
      <w:r w:rsidRPr="00612F62">
        <w:rPr>
          <w:rFonts w:ascii="Times New Roman" w:hAnsi="Times New Roman"/>
          <w:color w:val="0070C0"/>
          <w:sz w:val="16"/>
          <w:szCs w:val="16"/>
        </w:rPr>
        <w:t xml:space="preserve">В 1933 г. состоялись поставки Р-5 центральному правительству Китая – три машины для летной школы Урумчи, которые принимали участие в боях против мятежных частей генерала Ма </w:t>
      </w:r>
      <w:proofErr w:type="spellStart"/>
      <w:r w:rsidRPr="00612F62">
        <w:rPr>
          <w:rFonts w:ascii="Times New Roman" w:hAnsi="Times New Roman"/>
          <w:color w:val="0070C0"/>
          <w:sz w:val="16"/>
          <w:szCs w:val="16"/>
        </w:rPr>
        <w:t>Чжуина</w:t>
      </w:r>
      <w:proofErr w:type="spellEnd"/>
      <w:r w:rsidRPr="00612F62">
        <w:rPr>
          <w:rFonts w:ascii="Times New Roman" w:hAnsi="Times New Roman"/>
          <w:color w:val="0070C0"/>
          <w:sz w:val="16"/>
          <w:szCs w:val="16"/>
        </w:rPr>
        <w:t>. К концу 1934 г. после передачи в состав школы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 Тем не менее, в монографии Иванова ошибочно сообщается о нескольких десятках Р-5, якобы поставленных в 1937–1941 гг. правительству провинции Синьцзян (24334).</w:t>
      </w:r>
    </w:p>
    <w:p w14:paraId="039D9D87" w14:textId="77777777" w:rsidR="00836DBF" w:rsidRPr="00612F62" w:rsidRDefault="00836DBF" w:rsidP="00836DBF">
      <w:pPr>
        <w:spacing w:after="0" w:line="240" w:lineRule="auto"/>
        <w:jc w:val="both"/>
        <w:rPr>
          <w:rFonts w:ascii="Times New Roman" w:hAnsi="Times New Roman"/>
          <w:color w:val="0070C0"/>
          <w:sz w:val="16"/>
          <w:szCs w:val="16"/>
        </w:rPr>
      </w:pPr>
    </w:p>
    <w:p w14:paraId="5E3310A1" w14:textId="77777777" w:rsidR="00375BEC" w:rsidRPr="004E10C1" w:rsidRDefault="00375BEC"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 (18512).</w:t>
      </w:r>
    </w:p>
    <w:p w14:paraId="6811CB86" w14:textId="77777777" w:rsidR="00375BEC" w:rsidRPr="004E10C1" w:rsidRDefault="00375BEC" w:rsidP="004E10C1">
      <w:pPr>
        <w:spacing w:after="0" w:line="240" w:lineRule="auto"/>
        <w:jc w:val="both"/>
        <w:rPr>
          <w:rFonts w:ascii="Times New Roman" w:hAnsi="Times New Roman"/>
          <w:color w:val="000000" w:themeColor="text1"/>
          <w:sz w:val="16"/>
          <w:szCs w:val="16"/>
        </w:rPr>
      </w:pPr>
    </w:p>
    <w:p w14:paraId="0DB9C81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три биплана Р-5 советское правительство подарило Турции. Они несколько лет служили там как учебно-тренировочные машины (11936).</w:t>
      </w:r>
    </w:p>
    <w:p w14:paraId="2B3F0B1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98D27D"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7DCFBF2D"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5E6234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г. создали ЮМО-205 (700 л.с.), позднее - ЮМО-207 (1000 л.с. с турбонаддувом ). В это же время 700-сильные дизели были и у фирмы "Даймлер- Бенц". В 1942 г. дизель этой фирмы МБ-507 мощностью 720 л.с. установили на танк, кото-</w:t>
      </w:r>
      <w:proofErr w:type="spellStart"/>
      <w:r w:rsidRPr="004E10C1">
        <w:rPr>
          <w:rFonts w:ascii="Times New Roman" w:hAnsi="Times New Roman"/>
          <w:color w:val="000000" w:themeColor="text1"/>
          <w:sz w:val="16"/>
          <w:szCs w:val="16"/>
        </w:rPr>
        <w:t>рый</w:t>
      </w:r>
      <w:proofErr w:type="spellEnd"/>
      <w:r w:rsidRPr="004E10C1">
        <w:rPr>
          <w:rFonts w:ascii="Times New Roman" w:hAnsi="Times New Roman"/>
          <w:color w:val="000000" w:themeColor="text1"/>
          <w:sz w:val="16"/>
          <w:szCs w:val="16"/>
        </w:rPr>
        <w:t xml:space="preserve"> прошел вначале 1000, а после устранения неисправностей - еще 2000 км. Но серийные германские танки оснащались бензиновыми карбюраторными двигателями (11224).</w:t>
      </w:r>
    </w:p>
    <w:p w14:paraId="08E40D1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FD640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мощный всплеск реформизма произошел в США. На президентских выборах 1932 г. убедительную победу одержал представитель демократической партии - Франклин Делано Рузвельт. "Сильная" социальная политика и активная экономическая роль государства определяли основное содержание предложенного президентом "нового курса". Демократическая администрация смогла приостановить ухудшение экономической конъюнктуры, а затем добиться постепенного смягчения последствий кризиса. Несмотря на критику прессы, возражение части деловых кругов, сопротивление конгресса и протесты социально уязвимых слоев населения, в основном американское общество согласилось с направленностью "нового курса". Упрочение позиций позволило </w:t>
      </w:r>
      <w:proofErr w:type="spellStart"/>
      <w:r w:rsidRPr="004E10C1">
        <w:rPr>
          <w:rFonts w:ascii="Times New Roman" w:hAnsi="Times New Roman"/>
          <w:color w:val="000000" w:themeColor="text1"/>
          <w:sz w:val="16"/>
          <w:szCs w:val="16"/>
        </w:rPr>
        <w:t>Ф.Рузвельту</w:t>
      </w:r>
      <w:proofErr w:type="spellEnd"/>
      <w:r w:rsidRPr="004E10C1">
        <w:rPr>
          <w:rFonts w:ascii="Times New Roman" w:hAnsi="Times New Roman"/>
          <w:color w:val="000000" w:themeColor="text1"/>
          <w:sz w:val="16"/>
          <w:szCs w:val="16"/>
        </w:rPr>
        <w:t xml:space="preserve"> начать подготовку к проведению активной международной политики (3871).</w:t>
      </w:r>
    </w:p>
    <w:p w14:paraId="498113C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77E167B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г. в Кабуле был убит король Надир-шах. Приход к власти его сына Мухаммад Захир-шаха не внес серьезных изменений во внешнюю политику страны. Однако к середине 30-х гг. и в Афганистане стали укрепляться позиции Германии, заинтересованной в нем главным образом стратегически. Наряду с проникновением германского капитала усиливалась пропаганда нацизма, во многом созвучная проводимому афганским руководством курсу на </w:t>
      </w:r>
      <w:proofErr w:type="spellStart"/>
      <w:r w:rsidRPr="004E10C1">
        <w:rPr>
          <w:rFonts w:ascii="Times New Roman" w:hAnsi="Times New Roman"/>
          <w:color w:val="000000" w:themeColor="text1"/>
          <w:sz w:val="16"/>
          <w:szCs w:val="16"/>
        </w:rPr>
        <w:t>пуштунизацию</w:t>
      </w:r>
      <w:proofErr w:type="spellEnd"/>
      <w:r w:rsidRPr="004E10C1">
        <w:rPr>
          <w:rFonts w:ascii="Times New Roman" w:hAnsi="Times New Roman"/>
          <w:color w:val="000000" w:themeColor="text1"/>
          <w:sz w:val="16"/>
          <w:szCs w:val="16"/>
        </w:rPr>
        <w:t xml:space="preserve"> страны. Как и в соседнем Иране, в Афганистане появились германские эксперты, консультанты, советники (3871).</w:t>
      </w:r>
    </w:p>
    <w:p w14:paraId="1D5442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479A875"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Авиапромышленность:</w:t>
      </w:r>
    </w:p>
    <w:p w14:paraId="0A405A63"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648D542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Период с 1933 по 1940 год был самым благоприятным в истории сотрудничества между СССР и США в авиационной сфере. Тогда Советский Союз мог покупать не только почти все образцы авиационной техники, но и лицензии на организацию их производства на своей территории, при этом получая весь комплект технической документации, методики расчетов и испытаний, а также регулярную информацию о новшествах, которые появлялись в базовых моделях. Разумеется, иностранные специалисты приезжали в Советский Союз для организации производства, поэтому даже не требовалось задействовать ресурсы внешней разведки для добычи чужих технологических секретов. Например, компании «Райт» и «</w:t>
      </w:r>
      <w:proofErr w:type="spellStart"/>
      <w:r w:rsidRPr="004E10C1">
        <w:rPr>
          <w:rFonts w:ascii="Times New Roman" w:hAnsi="Times New Roman"/>
          <w:color w:val="000000" w:themeColor="text1"/>
          <w:sz w:val="16"/>
          <w:szCs w:val="16"/>
        </w:rPr>
        <w:t>Кертисс</w:t>
      </w:r>
      <w:proofErr w:type="spellEnd"/>
      <w:r w:rsidRPr="004E10C1">
        <w:rPr>
          <w:rFonts w:ascii="Times New Roman" w:hAnsi="Times New Roman"/>
          <w:color w:val="000000" w:themeColor="text1"/>
          <w:sz w:val="16"/>
          <w:szCs w:val="16"/>
        </w:rPr>
        <w:t>» представили нам образцы и всю документацию, содержащую описания технологических процессов для изготовления моторов R-1820 «Циклон» и V-1800. У нас, правда, освоили лишь первый, под названием М-25. Его ставили на истребители И-15бис, И-16 и разведчики Р-10. Из-за проблем с его внедрением в производство пришлось закупить партию R-1820-F3 (отечественный РЦФ-3). Данные компании «Райт» активно использовались при создании советских М-62 и М-63 — потомков «Циклона», да и в более позднем М-82 можно найти немало «</w:t>
      </w:r>
      <w:proofErr w:type="spellStart"/>
      <w:r w:rsidRPr="004E10C1">
        <w:rPr>
          <w:rFonts w:ascii="Times New Roman" w:hAnsi="Times New Roman"/>
          <w:color w:val="000000" w:themeColor="text1"/>
          <w:sz w:val="16"/>
          <w:szCs w:val="16"/>
        </w:rPr>
        <w:t>райтовских</w:t>
      </w:r>
      <w:proofErr w:type="spellEnd"/>
      <w:r w:rsidRPr="004E10C1">
        <w:rPr>
          <w:rFonts w:ascii="Times New Roman" w:hAnsi="Times New Roman"/>
          <w:color w:val="000000" w:themeColor="text1"/>
          <w:sz w:val="16"/>
          <w:szCs w:val="16"/>
        </w:rPr>
        <w:t>» технических решений. В США зачастили советские специалисты. После визита в 1935 году группы авиастроителей под руководством А. Н. Туполева Советским Союзом были заказаны образцы штурмовика «Нортоп-2Е» и пассажирской машины «Дуглас-</w:t>
      </w:r>
      <w:r w:rsidRPr="004E10C1">
        <w:rPr>
          <w:rFonts w:ascii="Times New Roman" w:hAnsi="Times New Roman"/>
          <w:color w:val="000000" w:themeColor="text1"/>
          <w:sz w:val="16"/>
          <w:szCs w:val="16"/>
          <w:lang w:val="en-US"/>
        </w:rPr>
        <w:t>D</w:t>
      </w:r>
      <w:r w:rsidRPr="004E10C1">
        <w:rPr>
          <w:rFonts w:ascii="Times New Roman" w:hAnsi="Times New Roman"/>
          <w:color w:val="000000" w:themeColor="text1"/>
          <w:sz w:val="16"/>
          <w:szCs w:val="16"/>
        </w:rPr>
        <w:t>С-2». На этих моделях советские инженеры впервые смогли изучить сварные бензобаки, машинную клепку и множество других новшеств (11765).</w:t>
      </w:r>
    </w:p>
    <w:p w14:paraId="1CE156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C25F141"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1933 - 1934 </w:t>
      </w:r>
      <w:proofErr w:type="spellStart"/>
      <w:r w:rsidRPr="004E10C1">
        <w:rPr>
          <w:rFonts w:ascii="Times New Roman" w:hAnsi="Times New Roman"/>
          <w:color w:val="000000" w:themeColor="text1"/>
          <w:sz w:val="16"/>
          <w:szCs w:val="16"/>
        </w:rPr>
        <w:t>гт</w:t>
      </w:r>
      <w:proofErr w:type="spellEnd"/>
      <w:r w:rsidRPr="004E10C1">
        <w:rPr>
          <w:rFonts w:ascii="Times New Roman" w:hAnsi="Times New Roman"/>
          <w:color w:val="000000" w:themeColor="text1"/>
          <w:sz w:val="16"/>
          <w:szCs w:val="16"/>
        </w:rPr>
        <w:t xml:space="preserve"> в КБ Туполева по техническим требованиям ВВС РККА прорабатывался проект двухмоторного многоцелевого самолета класса “воздушный крейсер", развивавший идеи заложенные в Р-6 и МИ-3. Военные заказывали КБ двухмоторный сухопутный крейсер, отсюда название СК-1 - "сухопутный крейсер".</w:t>
      </w:r>
    </w:p>
    <w:p w14:paraId="46A50B93"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КБ в ходе начального проектирования были проработаны варианты самолета АНТ-30 (такое обозначение СК-1 получил по КБ) под два отечественных двигателя типа М-38 с номинальной мощностью по 570 л.с. и под два Испано-</w:t>
      </w:r>
      <w:proofErr w:type="spellStart"/>
      <w:r w:rsidRPr="004E10C1">
        <w:rPr>
          <w:rFonts w:ascii="Times New Roman" w:hAnsi="Times New Roman"/>
          <w:color w:val="000000" w:themeColor="text1"/>
          <w:sz w:val="16"/>
          <w:szCs w:val="16"/>
        </w:rPr>
        <w:t>Сюиза</w:t>
      </w:r>
      <w:proofErr w:type="spellEnd"/>
      <w:r w:rsidRPr="004E10C1">
        <w:rPr>
          <w:rFonts w:ascii="Times New Roman" w:hAnsi="Times New Roman"/>
          <w:color w:val="000000" w:themeColor="text1"/>
          <w:sz w:val="16"/>
          <w:szCs w:val="16"/>
        </w:rPr>
        <w:t xml:space="preserve"> 12YBrs.</w:t>
      </w:r>
    </w:p>
    <w:p w14:paraId="44B9F2C0"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Согласно проекту, АНТ-30 должен был выполняться по схеме цельнометаллического двухдвигательного низкоплана с гладкой обшивкой и нормальным хвостовым оперением. При рассмотрении возможных проектов особое внимание уделялось эффективности наступательного и оборонительного стрелково-пушечного вооружения. В передней поднимающейся куполообразной установке располагалась огневая точка с двумя пулеметами ШКАС, заднюю полусферу прикрывали фюзеляжная установка типа ДАК с одним пулеметом ДА или ШКАС и хвостовая установка с 20-мм пушкой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 xml:space="preserve">". В фюзеляжном </w:t>
      </w:r>
      <w:proofErr w:type="spellStart"/>
      <w:r w:rsidRPr="004E10C1">
        <w:rPr>
          <w:rFonts w:ascii="Times New Roman" w:hAnsi="Times New Roman"/>
          <w:color w:val="000000" w:themeColor="text1"/>
          <w:sz w:val="16"/>
          <w:szCs w:val="16"/>
        </w:rPr>
        <w:t>бомбаотсеке</w:t>
      </w:r>
      <w:proofErr w:type="spellEnd"/>
      <w:r w:rsidRPr="004E10C1">
        <w:rPr>
          <w:rFonts w:ascii="Times New Roman" w:hAnsi="Times New Roman"/>
          <w:color w:val="000000" w:themeColor="text1"/>
          <w:sz w:val="16"/>
          <w:szCs w:val="16"/>
        </w:rPr>
        <w:t xml:space="preserve"> в варианте "крейсера" размещался дополнительный топливный бак, в варианте скоростного бомбардировщика там устанавливались бомбодержатели, кроме того, бомбы могли подвешиваться на внешних держателях под центропланом. Суммарная бомбовая нагрузка достигала 1000 кг.</w:t>
      </w:r>
    </w:p>
    <w:p w14:paraId="2CA27C41"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По самолету АНТ-30 были составлены и предъявлены КБ со сторон ВВС ТТТ, проведен аэродинамический расчет, изготовлены модели, подготовлена конструкторская документация для строительства опытного экземпляра, началось опытное производство. Но все работы были постепенно свернуты в конце 1933 - в начале 1934 года, к этому моменту техническая готовность АНТ-30 оценивалась на 16%. Причиной было решение о переходе на более перспективный тип самолета - АНТ-40 Архангельского (будущий СБ), а также постепенное отмирание концепции универсального самолета типа "крейсер".</w:t>
      </w:r>
    </w:p>
    <w:p w14:paraId="70858E8B"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Основные проектные данные самолета АНТ-30 (СК-1) на основании ТТТ ВВС:</w:t>
      </w:r>
    </w:p>
    <w:p w14:paraId="4EBA6EE5"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Нормальная полетная масса - 5300 кг;</w:t>
      </w:r>
    </w:p>
    <w:p w14:paraId="613D1F88"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нормальной полезной нагрузки - 928-1560 кг;</w:t>
      </w:r>
    </w:p>
    <w:p w14:paraId="00EF842B"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Масса полезной нагрузки с перегрузкой - 2200 кг;</w:t>
      </w:r>
    </w:p>
    <w:p w14:paraId="7FAE1E57"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 скорость у земли - 259-283 км/ч;</w:t>
      </w:r>
    </w:p>
    <w:p w14:paraId="55CEDCB4"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Максимальная скорость на высоте 4000 м - 317 км/ч;</w:t>
      </w:r>
    </w:p>
    <w:p w14:paraId="7BF5B663"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Время подъема на высоту 5000 м - 23,15 мин;</w:t>
      </w:r>
    </w:p>
    <w:p w14:paraId="1C62DB5E"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lastRenderedPageBreak/>
        <w:t>Время выполнения виража на высоте 1000 м - 22 сек;</w:t>
      </w:r>
    </w:p>
    <w:p w14:paraId="1786721A"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Экипаж – 4 человека;</w:t>
      </w:r>
    </w:p>
    <w:p w14:paraId="1BD417D4"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Вооружение: 3 х 7,62 ШКАС и 1 х 20 мм </w:t>
      </w:r>
      <w:proofErr w:type="spellStart"/>
      <w:r w:rsidRPr="004E10C1">
        <w:rPr>
          <w:rFonts w:ascii="Times New Roman" w:hAnsi="Times New Roman"/>
          <w:color w:val="000000" w:themeColor="text1"/>
          <w:sz w:val="16"/>
          <w:szCs w:val="16"/>
        </w:rPr>
        <w:t>Эрликон</w:t>
      </w:r>
      <w:proofErr w:type="spellEnd"/>
      <w:r w:rsidRPr="004E10C1">
        <w:rPr>
          <w:rFonts w:ascii="Times New Roman" w:hAnsi="Times New Roman"/>
          <w:color w:val="000000" w:themeColor="text1"/>
          <w:sz w:val="16"/>
          <w:szCs w:val="16"/>
        </w:rPr>
        <w:t>;</w:t>
      </w:r>
    </w:p>
    <w:p w14:paraId="32A2E553" w14:textId="77777777" w:rsidR="000656DA" w:rsidRPr="004E10C1" w:rsidRDefault="000656D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Бомбовая нагрузка- 1000 кг (15583).</w:t>
      </w:r>
    </w:p>
    <w:p w14:paraId="2E447BAB" w14:textId="77777777" w:rsidR="000656DA" w:rsidRPr="004E10C1" w:rsidRDefault="000656DA" w:rsidP="004E10C1">
      <w:pPr>
        <w:spacing w:after="0" w:line="240" w:lineRule="auto"/>
        <w:jc w:val="both"/>
        <w:rPr>
          <w:rFonts w:ascii="Times New Roman" w:hAnsi="Times New Roman"/>
          <w:color w:val="000000" w:themeColor="text1"/>
          <w:sz w:val="16"/>
          <w:szCs w:val="16"/>
        </w:rPr>
      </w:pPr>
    </w:p>
    <w:p w14:paraId="3FA126AC" w14:textId="77777777" w:rsidR="008A2CDB" w:rsidRPr="004E10C1" w:rsidRDefault="008A2CDB"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1933-1934 гг. Завод № 1 строил Р-5Ш. Кроме того, в частях под этот стандарт переделывались самолеты разных серий и разных лет выпуска. Поэтому точно оценить количество Р-5Ш не удается. Судя по наличию машин в ВВС, всего существовало около 500 штурмовиков этой модификации (12034).</w:t>
      </w:r>
    </w:p>
    <w:p w14:paraId="24556D47" w14:textId="77777777" w:rsidR="008A2CDB" w:rsidRPr="004E10C1" w:rsidRDefault="008A2CDB" w:rsidP="004E10C1">
      <w:pPr>
        <w:autoSpaceDE w:val="0"/>
        <w:autoSpaceDN w:val="0"/>
        <w:adjustRightInd w:val="0"/>
        <w:spacing w:after="0" w:line="240" w:lineRule="auto"/>
        <w:jc w:val="both"/>
        <w:rPr>
          <w:rFonts w:ascii="Times New Roman" w:hAnsi="Times New Roman"/>
          <w:color w:val="000000" w:themeColor="text1"/>
          <w:sz w:val="16"/>
          <w:szCs w:val="16"/>
        </w:rPr>
      </w:pPr>
    </w:p>
    <w:p w14:paraId="0BD15D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1933-34 г. ремонтный завод № 104 передан в ведение </w:t>
      </w:r>
      <w:proofErr w:type="spellStart"/>
      <w:r w:rsidRPr="004E10C1">
        <w:rPr>
          <w:rFonts w:ascii="Times New Roman" w:hAnsi="Times New Roman"/>
          <w:color w:val="000000" w:themeColor="text1"/>
          <w:sz w:val="16"/>
          <w:szCs w:val="16"/>
        </w:rPr>
        <w:t>Спецмаштреста</w:t>
      </w:r>
      <w:proofErr w:type="spellEnd"/>
      <w:r w:rsidRPr="004E10C1">
        <w:rPr>
          <w:rFonts w:ascii="Times New Roman" w:hAnsi="Times New Roman"/>
          <w:color w:val="000000" w:themeColor="text1"/>
          <w:sz w:val="16"/>
          <w:szCs w:val="16"/>
        </w:rPr>
        <w:t xml:space="preserve"> НКТП.</w:t>
      </w:r>
      <w:r w:rsidRPr="004E10C1">
        <w:rPr>
          <w:rFonts w:ascii="Times New Roman" w:hAnsi="Times New Roman"/>
          <w:color w:val="000000" w:themeColor="text1"/>
          <w:sz w:val="16"/>
          <w:szCs w:val="16"/>
          <w:vertAlign w:val="superscript"/>
        </w:rPr>
        <w:t>124</w:t>
      </w:r>
      <w:r w:rsidRPr="004E10C1">
        <w:rPr>
          <w:rFonts w:ascii="Times New Roman" w:hAnsi="Times New Roman"/>
          <w:color w:val="000000" w:themeColor="text1"/>
          <w:sz w:val="16"/>
          <w:szCs w:val="16"/>
        </w:rPr>
        <w:t xml:space="preserve"> В 1934-37 г. завод носил имя Разумова. По пр. № 09с от 23.01.1937 г. передан в ведение 8ГУ НКОП, Устав завода утвержден приказом № 52 от 4.02.1937 г. По пр. № 336с от 22.08.1938 г. завод № 104 им. Разумова переименован в завод № 104, в 12.1938 г. - в ведении 8ГУ. После начала войны влит вместе с заводом № 125 в состав единого завода № 39 НКАП.</w:t>
      </w:r>
      <w:r w:rsidRPr="004E10C1">
        <w:rPr>
          <w:rFonts w:ascii="Times New Roman" w:hAnsi="Times New Roman"/>
          <w:color w:val="000000" w:themeColor="text1"/>
          <w:sz w:val="16"/>
          <w:szCs w:val="16"/>
          <w:vertAlign w:val="superscript"/>
        </w:rPr>
        <w:t>91</w:t>
      </w:r>
    </w:p>
    <w:p w14:paraId="79F909F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w:t>
      </w:r>
      <w:proofErr w:type="spellStart"/>
      <w:r w:rsidRPr="004E10C1">
        <w:rPr>
          <w:rFonts w:ascii="Times New Roman" w:hAnsi="Times New Roman"/>
          <w:color w:val="000000" w:themeColor="text1"/>
          <w:sz w:val="16"/>
          <w:szCs w:val="16"/>
        </w:rPr>
        <w:t>техпроект</w:t>
      </w:r>
      <w:proofErr w:type="spellEnd"/>
      <w:r w:rsidRPr="004E10C1">
        <w:rPr>
          <w:rFonts w:ascii="Times New Roman" w:hAnsi="Times New Roman"/>
          <w:color w:val="000000" w:themeColor="text1"/>
          <w:sz w:val="16"/>
          <w:szCs w:val="16"/>
        </w:rPr>
        <w:t xml:space="preserve"> на реконструкцию завода. По пр. № 294с от 7.08.1938 г. необходимо было сдать в 1938 г. в эксплуатацию: </w:t>
      </w:r>
      <w:proofErr w:type="spellStart"/>
      <w:r w:rsidRPr="004E10C1">
        <w:rPr>
          <w:rFonts w:ascii="Times New Roman" w:hAnsi="Times New Roman"/>
          <w:color w:val="000000" w:themeColor="text1"/>
          <w:sz w:val="16"/>
          <w:szCs w:val="16"/>
        </w:rPr>
        <w:t>укомплектовочно</w:t>
      </w:r>
      <w:proofErr w:type="spellEnd"/>
      <w:r w:rsidRPr="004E10C1">
        <w:rPr>
          <w:rFonts w:ascii="Times New Roman" w:hAnsi="Times New Roman"/>
          <w:color w:val="000000" w:themeColor="text1"/>
          <w:sz w:val="16"/>
          <w:szCs w:val="16"/>
        </w:rPr>
        <w:t xml:space="preserve">-сдаточный цех, испытательную станцию моторов М-5 и М-17, основной </w:t>
      </w:r>
      <w:proofErr w:type="spellStart"/>
      <w:r w:rsidRPr="004E10C1">
        <w:rPr>
          <w:rFonts w:ascii="Times New Roman" w:hAnsi="Times New Roman"/>
          <w:color w:val="000000" w:themeColor="text1"/>
          <w:sz w:val="16"/>
          <w:szCs w:val="16"/>
        </w:rPr>
        <w:t>механо</w:t>
      </w:r>
      <w:proofErr w:type="spellEnd"/>
      <w:r w:rsidRPr="004E10C1">
        <w:rPr>
          <w:rFonts w:ascii="Times New Roman" w:hAnsi="Times New Roman"/>
          <w:color w:val="000000" w:themeColor="text1"/>
          <w:sz w:val="16"/>
          <w:szCs w:val="16"/>
        </w:rPr>
        <w:t>-сборочный корпус, горячие цеха.</w:t>
      </w:r>
    </w:p>
    <w:p w14:paraId="61FF2E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Директор (-2.04.1937 г.)-  Г.Р. Глезер-Егор (снят), (2.04.1937-8.03.1938; 15.06-21.11.1938 г.)- С.А. Елизарьев (снят), (14.03.1938 г.-)- Л. Г. Бондаренко.</w:t>
      </w:r>
    </w:p>
    <w:p w14:paraId="1594B2E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Зам. директора (06.1937 г.)- И.П. Орловский.</w:t>
      </w:r>
    </w:p>
    <w:p w14:paraId="04A0404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Гл. инженер (06.1937 г.)- М.М. Великанов, (19.07.1938 г.-)-  Г.И. Михайлов (11982).</w:t>
      </w:r>
    </w:p>
    <w:p w14:paraId="12CDCC84" w14:textId="77777777" w:rsidR="00145E2A" w:rsidRPr="004E10C1" w:rsidRDefault="00145E2A" w:rsidP="004E10C1">
      <w:pPr>
        <w:autoSpaceDE w:val="0"/>
        <w:autoSpaceDN w:val="0"/>
        <w:adjustRightInd w:val="0"/>
        <w:spacing w:after="0" w:line="240" w:lineRule="auto"/>
        <w:jc w:val="both"/>
        <w:rPr>
          <w:rFonts w:ascii="Times New Roman" w:hAnsi="Times New Roman"/>
          <w:color w:val="000000" w:themeColor="text1"/>
          <w:sz w:val="16"/>
          <w:szCs w:val="16"/>
        </w:rPr>
      </w:pPr>
    </w:p>
    <w:p w14:paraId="7C2BA1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1933 - 34 годах наладили выпуск двух типов стеклянных шаровых ампул емкостью 1 л и 2 л. Литровая ампула имела диаметр 125 мм; толщина стенок у нее достигала 10 мм. В гораздо меньшем количестве выпустили двухлитровые ампулы с диаметром 265 мм. Стеклянная ампула могла храниться долго и хорошо разбивалась при падении, но была довольно тяжела и опасна при транспортировке из- за хрупкости материала (12043).</w:t>
      </w:r>
    </w:p>
    <w:p w14:paraId="30E6F6E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279B5357"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Другие оборонные отрасли:</w:t>
      </w:r>
    </w:p>
    <w:p w14:paraId="0CD8EC67"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78F1DCF1"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1933—1936 гг. на </w:t>
      </w:r>
      <w:proofErr w:type="spellStart"/>
      <w:r w:rsidRPr="004E10C1">
        <w:rPr>
          <w:rFonts w:ascii="Times New Roman" w:hAnsi="Times New Roman"/>
          <w:color w:val="000000" w:themeColor="text1"/>
          <w:sz w:val="16"/>
          <w:szCs w:val="16"/>
        </w:rPr>
        <w:t>НИАПе</w:t>
      </w:r>
      <w:proofErr w:type="spellEnd"/>
      <w:r w:rsidRPr="004E10C1">
        <w:rPr>
          <w:rFonts w:ascii="Times New Roman" w:hAnsi="Times New Roman"/>
          <w:color w:val="000000" w:themeColor="text1"/>
          <w:sz w:val="16"/>
          <w:szCs w:val="16"/>
        </w:rPr>
        <w:t xml:space="preserve">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4E10C1">
        <w:rPr>
          <w:rFonts w:ascii="Times New Roman" w:hAnsi="Times New Roman"/>
          <w:color w:val="000000" w:themeColor="text1"/>
          <w:sz w:val="16"/>
          <w:szCs w:val="16"/>
          <w:vertAlign w:val="superscript"/>
        </w:rPr>
        <w:t>3</w:t>
      </w:r>
      <w:r w:rsidRPr="004E10C1">
        <w:rPr>
          <w:rFonts w:ascii="Times New Roman" w:hAnsi="Times New Roman"/>
          <w:color w:val="000000" w:themeColor="text1"/>
          <w:sz w:val="16"/>
          <w:szCs w:val="16"/>
        </w:rPr>
        <w:t>. Стрельба велась нарезными снарядами с глубиной нарезки 3,0 мм.</w:t>
      </w:r>
    </w:p>
    <w:p w14:paraId="71B60C39" w14:textId="77777777" w:rsidR="00145E2A" w:rsidRPr="004E10C1" w:rsidRDefault="00145E2A" w:rsidP="004E10C1">
      <w:pPr>
        <w:spacing w:after="0" w:line="240" w:lineRule="auto"/>
        <w:jc w:val="both"/>
        <w:rPr>
          <w:rFonts w:ascii="Times New Roman" w:hAnsi="Times New Roman"/>
          <w:bCs/>
          <w:color w:val="000000" w:themeColor="text1"/>
          <w:sz w:val="16"/>
          <w:szCs w:val="16"/>
        </w:rPr>
      </w:pPr>
      <w:bookmarkStart w:id="80" w:name="label103"/>
      <w:bookmarkStart w:id="81" w:name="label104"/>
      <w:bookmarkEnd w:id="80"/>
      <w:bookmarkEnd w:id="81"/>
      <w:r w:rsidRPr="004E10C1">
        <w:rPr>
          <w:rFonts w:ascii="Times New Roman" w:hAnsi="Times New Roman"/>
          <w:bCs/>
          <w:color w:val="000000" w:themeColor="text1"/>
          <w:sz w:val="16"/>
          <w:szCs w:val="16"/>
        </w:rPr>
        <w:t>Данные нарезных снарядов</w:t>
      </w:r>
    </w:p>
    <w:p w14:paraId="6FFFDE84" w14:textId="77777777" w:rsidR="00145E2A" w:rsidRPr="004E10C1" w:rsidRDefault="00145E2A" w:rsidP="004E10C1">
      <w:pPr>
        <w:spacing w:after="0" w:line="240" w:lineRule="auto"/>
        <w:jc w:val="both"/>
        <w:rPr>
          <w:rFonts w:ascii="Times New Roman" w:hAnsi="Times New Roman"/>
          <w:bCs/>
          <w:color w:val="000000" w:themeColor="text1"/>
          <w:sz w:val="16"/>
          <w:szCs w:val="16"/>
        </w:rPr>
      </w:pPr>
      <w:bookmarkStart w:id="82" w:name="label105"/>
      <w:bookmarkEnd w:id="82"/>
      <w:r w:rsidRPr="004E10C1">
        <w:rPr>
          <w:rFonts w:ascii="Times New Roman" w:hAnsi="Times New Roman"/>
          <w:bCs/>
          <w:color w:val="000000" w:themeColor="text1"/>
          <w:sz w:val="16"/>
          <w:szCs w:val="16"/>
          <w:vertAlign w:val="superscript"/>
        </w:rPr>
        <w:t xml:space="preserve">Тип снаряда, № чертежа …… Вес снаряда, кг / Длина, </w:t>
      </w:r>
      <w:proofErr w:type="spellStart"/>
      <w:r w:rsidRPr="004E10C1">
        <w:rPr>
          <w:rFonts w:ascii="Times New Roman" w:hAnsi="Times New Roman"/>
          <w:bCs/>
          <w:color w:val="000000" w:themeColor="text1"/>
          <w:sz w:val="16"/>
          <w:szCs w:val="16"/>
          <w:vertAlign w:val="superscript"/>
        </w:rPr>
        <w:t>клб</w:t>
      </w:r>
      <w:proofErr w:type="spellEnd"/>
      <w:r w:rsidRPr="004E10C1">
        <w:rPr>
          <w:rFonts w:ascii="Times New Roman" w:hAnsi="Times New Roman"/>
          <w:bCs/>
          <w:color w:val="000000" w:themeColor="text1"/>
          <w:sz w:val="16"/>
          <w:szCs w:val="16"/>
          <w:vertAlign w:val="superscript"/>
        </w:rPr>
        <w:t xml:space="preserve"> / Вес ВВ, кг</w:t>
      </w:r>
    </w:p>
    <w:p w14:paraId="460858E0"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Фугасный, 5985 …… 25,2 / 5,0 / 3,81</w:t>
      </w:r>
    </w:p>
    <w:p w14:paraId="49466B02" w14:textId="77777777" w:rsidR="00145E2A" w:rsidRPr="004E10C1" w:rsidRDefault="00145E2A" w:rsidP="004E10C1">
      <w:pPr>
        <w:spacing w:after="0" w:line="240" w:lineRule="auto"/>
        <w:jc w:val="both"/>
        <w:rPr>
          <w:rFonts w:ascii="Times New Roman" w:hAnsi="Times New Roman"/>
          <w:color w:val="000000" w:themeColor="text1"/>
          <w:sz w:val="16"/>
          <w:szCs w:val="16"/>
        </w:rPr>
      </w:pPr>
      <w:proofErr w:type="spellStart"/>
      <w:r w:rsidRPr="004E10C1">
        <w:rPr>
          <w:rFonts w:ascii="Times New Roman" w:hAnsi="Times New Roman"/>
          <w:color w:val="000000" w:themeColor="text1"/>
          <w:sz w:val="16"/>
          <w:szCs w:val="16"/>
        </w:rPr>
        <w:t>Бетовобойный</w:t>
      </w:r>
      <w:proofErr w:type="spellEnd"/>
      <w:r w:rsidRPr="004E10C1">
        <w:rPr>
          <w:rFonts w:ascii="Times New Roman" w:hAnsi="Times New Roman"/>
          <w:color w:val="000000" w:themeColor="text1"/>
          <w:sz w:val="16"/>
          <w:szCs w:val="16"/>
        </w:rPr>
        <w:t>, 6105 …… 40,0 / 6,4 / 4,57</w:t>
      </w:r>
    </w:p>
    <w:p w14:paraId="2D83F934"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При стрельбе 10 июня 1936 г. снарядом чертежа 6105 при заряде 5,0 кг достигнута начальная скорость 550 м/с и дальность 14 300 м (при угле возвышения +35°).</w:t>
      </w:r>
    </w:p>
    <w:p w14:paraId="3AFC12B0"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w:t>
      </w:r>
      <w:proofErr w:type="spellStart"/>
      <w:r w:rsidRPr="004E10C1">
        <w:rPr>
          <w:rFonts w:ascii="Times New Roman" w:hAnsi="Times New Roman"/>
          <w:color w:val="000000" w:themeColor="text1"/>
          <w:sz w:val="16"/>
          <w:szCs w:val="16"/>
        </w:rPr>
        <w:t>Сх</w:t>
      </w:r>
      <w:proofErr w:type="spellEnd"/>
      <w:r w:rsidRPr="004E10C1">
        <w:rPr>
          <w:rFonts w:ascii="Times New Roman" w:hAnsi="Times New Roman"/>
          <w:color w:val="000000" w:themeColor="text1"/>
          <w:sz w:val="16"/>
          <w:szCs w:val="16"/>
        </w:rPr>
        <w:t>. 17) (</w:t>
      </w:r>
      <w:proofErr w:type="spellStart"/>
      <w:r w:rsidRPr="004E10C1">
        <w:rPr>
          <w:rFonts w:ascii="Times New Roman" w:hAnsi="Times New Roman"/>
          <w:color w:val="000000" w:themeColor="text1"/>
          <w:sz w:val="16"/>
          <w:szCs w:val="16"/>
        </w:rPr>
        <w:t>Сх</w:t>
      </w:r>
      <w:proofErr w:type="spellEnd"/>
      <w:r w:rsidRPr="004E10C1">
        <w:rPr>
          <w:rFonts w:ascii="Times New Roman" w:hAnsi="Times New Roman"/>
          <w:color w:val="000000" w:themeColor="text1"/>
          <w:sz w:val="16"/>
          <w:szCs w:val="16"/>
        </w:rPr>
        <w:t>. 18)</w:t>
      </w:r>
    </w:p>
    <w:p w14:paraId="7365B8C2"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1937 г. опыты со 122-мм нарезными снарядами были прекращены (15117).</w:t>
      </w:r>
    </w:p>
    <w:p w14:paraId="206DEDFA" w14:textId="77777777" w:rsidR="00145E2A" w:rsidRPr="004E10C1" w:rsidRDefault="00145E2A" w:rsidP="004E10C1">
      <w:pPr>
        <w:spacing w:after="0" w:line="240" w:lineRule="auto"/>
        <w:jc w:val="both"/>
        <w:rPr>
          <w:rFonts w:ascii="Times New Roman" w:hAnsi="Times New Roman"/>
          <w:color w:val="000000" w:themeColor="text1"/>
          <w:sz w:val="16"/>
          <w:szCs w:val="16"/>
        </w:rPr>
      </w:pPr>
    </w:p>
    <w:p w14:paraId="344F614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1930-1933 годах было испытано несколько образцов 76-мм стволов в 30 и 40 </w:t>
      </w:r>
      <w:proofErr w:type="spellStart"/>
      <w:r w:rsidRPr="004E10C1">
        <w:rPr>
          <w:rFonts w:ascii="Times New Roman" w:hAnsi="Times New Roman"/>
          <w:color w:val="000000" w:themeColor="text1"/>
          <w:sz w:val="16"/>
          <w:szCs w:val="16"/>
        </w:rPr>
        <w:t>клб</w:t>
      </w:r>
      <w:proofErr w:type="spellEnd"/>
      <w:r w:rsidRPr="004E10C1">
        <w:rPr>
          <w:rFonts w:ascii="Times New Roman" w:hAnsi="Times New Roman"/>
          <w:color w:val="000000" w:themeColor="text1"/>
          <w:sz w:val="16"/>
          <w:szCs w:val="16"/>
        </w:rPr>
        <w:t xml:space="preserve"> как с </w:t>
      </w:r>
      <w:proofErr w:type="spellStart"/>
      <w:r w:rsidRPr="004E10C1">
        <w:rPr>
          <w:rFonts w:ascii="Times New Roman" w:hAnsi="Times New Roman"/>
          <w:color w:val="000000" w:themeColor="text1"/>
          <w:sz w:val="16"/>
          <w:szCs w:val="16"/>
        </w:rPr>
        <w:t>лейнерами</w:t>
      </w:r>
      <w:proofErr w:type="spellEnd"/>
      <w:r w:rsidRPr="004E10C1">
        <w:rPr>
          <w:rFonts w:ascii="Times New Roman" w:hAnsi="Times New Roman"/>
          <w:color w:val="000000" w:themeColor="text1"/>
          <w:sz w:val="16"/>
          <w:szCs w:val="16"/>
        </w:rPr>
        <w:t>, так и со свободными трубами (3861).</w:t>
      </w:r>
    </w:p>
    <w:p w14:paraId="6453588D"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C78F3C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1931 -33 гг. был построен "Уралвагонзавод" в Нижнем Тагиле для выпуска 54000 четырёхосных грузовых вагонов грузоподъёмностью 50 тонн, ежегодно, затем производство было расширено до выпуска 70000 вагонов в год (4018).</w:t>
      </w:r>
    </w:p>
    <w:p w14:paraId="772E3D3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3EE575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1932-1933 годах было изготовлено около тридцати 37-мм РК ММ (малой мощности) </w:t>
      </w:r>
      <w:proofErr w:type="spellStart"/>
      <w:r w:rsidRPr="004E10C1">
        <w:rPr>
          <w:rFonts w:ascii="Times New Roman" w:hAnsi="Times New Roman"/>
          <w:color w:val="000000" w:themeColor="text1"/>
          <w:sz w:val="16"/>
          <w:szCs w:val="16"/>
        </w:rPr>
        <w:t>Курчевского</w:t>
      </w:r>
      <w:proofErr w:type="spellEnd"/>
      <w:r w:rsidRPr="004E10C1">
        <w:rPr>
          <w:rFonts w:ascii="Times New Roman" w:hAnsi="Times New Roman"/>
          <w:color w:val="000000" w:themeColor="text1"/>
          <w:sz w:val="16"/>
          <w:szCs w:val="16"/>
        </w:rPr>
        <w:t>, которые использовались в войсках для учебных целей. Причем, на дистанции 200-300 м снаряд из РК ММ не пробивал броню насквозь, а выбивал пробку, застревая в броне (3861).</w:t>
      </w:r>
    </w:p>
    <w:p w14:paraId="29999D0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0529785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1933-1935 годах Кузнецкий меткомбинат вводил в строй свою вторую очередь – две домны, мартеновский цех, новые коксовые батареи и прокатные станы. Большая проблема возникла с обучением специалистов – именно по причине отсутствия опытных рабочих и мастеров в 1933 году производство на новом западном оборудовании (блюминг – немецкой фирмы «Зак», прокатные станы – немецкой фирмы </w:t>
      </w:r>
      <w:proofErr w:type="spellStart"/>
      <w:r w:rsidRPr="004E10C1">
        <w:rPr>
          <w:rFonts w:ascii="Times New Roman" w:hAnsi="Times New Roman"/>
          <w:color w:val="000000" w:themeColor="text1"/>
          <w:sz w:val="16"/>
          <w:szCs w:val="16"/>
        </w:rPr>
        <w:t>Schlemann</w:t>
      </w:r>
      <w:proofErr w:type="spellEnd"/>
      <w:r w:rsidRPr="004E10C1">
        <w:rPr>
          <w:rFonts w:ascii="Times New Roman" w:hAnsi="Times New Roman"/>
          <w:color w:val="000000" w:themeColor="text1"/>
          <w:sz w:val="16"/>
          <w:szCs w:val="16"/>
        </w:rPr>
        <w:t xml:space="preserve">) пробуксовывало. Часто отсутствие знаний приводило к повреждениям техники и даже доменных печей. Проблему решали также ударным способом – быстрой подготовкой кадров на базе филиала Сибирского металлургического института. В 1931-1932 годах по оргнабору на КМК прибыло до четырехсот инженеров и мастеров с южных предприятий СССР (11539). </w:t>
      </w:r>
    </w:p>
    <w:p w14:paraId="22F9C1C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628B968E"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1933-1936 гг. заводы СК-1, СК-2 и СК-3 достигли проектной мощности. В предвоенном 1940 г. промышленность СК выпустила 100 тыс. тонн синтетического каучука. Себестоимость каучука была снижена в 1940 г. по сравнения с 1933 г. более чем в три раза. Кроме введения на заводах новых мощностей, решающую роль в </w:t>
      </w:r>
      <w:proofErr w:type="spellStart"/>
      <w:r w:rsidRPr="004E10C1">
        <w:rPr>
          <w:rFonts w:ascii="Times New Roman" w:hAnsi="Times New Roman"/>
          <w:color w:val="000000" w:themeColor="text1"/>
          <w:sz w:val="16"/>
          <w:szCs w:val="16"/>
        </w:rPr>
        <w:t>успехахпромышленности</w:t>
      </w:r>
      <w:proofErr w:type="spellEnd"/>
      <w:r w:rsidRPr="004E10C1">
        <w:rPr>
          <w:rFonts w:ascii="Times New Roman" w:hAnsi="Times New Roman"/>
          <w:color w:val="000000" w:themeColor="text1"/>
          <w:sz w:val="16"/>
          <w:szCs w:val="16"/>
        </w:rPr>
        <w:t xml:space="preserve"> СК имели указанные выше интенсивные факторы роста. Необходимо отметить самоотверженный труд специалистов и рабочих заводов, развернувшееся, начиная с 1935 г., стахановское движение, творческий труд коллектива </w:t>
      </w:r>
      <w:proofErr w:type="spellStart"/>
      <w:r w:rsidRPr="004E10C1">
        <w:rPr>
          <w:rFonts w:ascii="Times New Roman" w:hAnsi="Times New Roman"/>
          <w:color w:val="000000" w:themeColor="text1"/>
          <w:sz w:val="16"/>
          <w:szCs w:val="16"/>
        </w:rPr>
        <w:t>Гипрокаучука</w:t>
      </w:r>
      <w:proofErr w:type="spellEnd"/>
      <w:r w:rsidRPr="004E10C1">
        <w:rPr>
          <w:rFonts w:ascii="Times New Roman" w:hAnsi="Times New Roman"/>
          <w:color w:val="000000" w:themeColor="text1"/>
          <w:sz w:val="16"/>
          <w:szCs w:val="16"/>
        </w:rPr>
        <w:t xml:space="preserve">, быстро выполнявшего проектные работы по реконструкции действующих цехов и установок и проектирование новых объектов. Выдающиеся организаторские способности начальника </w:t>
      </w:r>
      <w:proofErr w:type="spellStart"/>
      <w:r w:rsidRPr="004E10C1">
        <w:rPr>
          <w:rFonts w:ascii="Times New Roman" w:hAnsi="Times New Roman"/>
          <w:color w:val="000000" w:themeColor="text1"/>
          <w:sz w:val="16"/>
          <w:szCs w:val="16"/>
        </w:rPr>
        <w:t>Главкаучука</w:t>
      </w:r>
      <w:proofErr w:type="spellEnd"/>
      <w:r w:rsidRPr="004E10C1">
        <w:rPr>
          <w:rFonts w:ascii="Times New Roman" w:hAnsi="Times New Roman"/>
          <w:color w:val="000000" w:themeColor="text1"/>
          <w:sz w:val="16"/>
          <w:szCs w:val="16"/>
        </w:rPr>
        <w:t xml:space="preserve"> О.Д. Осипова-Шмидта, его энергия и смелость при внедрении в производство новшеств, внимание к кадрам помогали достижению высоких </w:t>
      </w:r>
      <w:proofErr w:type="spellStart"/>
      <w:r w:rsidRPr="004E10C1">
        <w:rPr>
          <w:rFonts w:ascii="Times New Roman" w:hAnsi="Times New Roman"/>
          <w:color w:val="000000" w:themeColor="text1"/>
          <w:sz w:val="16"/>
          <w:szCs w:val="16"/>
        </w:rPr>
        <w:t>показателейработы</w:t>
      </w:r>
      <w:proofErr w:type="spellEnd"/>
      <w:r w:rsidRPr="004E10C1">
        <w:rPr>
          <w:rFonts w:ascii="Times New Roman" w:hAnsi="Times New Roman"/>
          <w:color w:val="000000" w:themeColor="text1"/>
          <w:sz w:val="16"/>
          <w:szCs w:val="16"/>
        </w:rPr>
        <w:t xml:space="preserve"> промышленности СК (18298).</w:t>
      </w:r>
    </w:p>
    <w:p w14:paraId="201BA652" w14:textId="77777777" w:rsidR="00145E2A" w:rsidRPr="004E10C1" w:rsidRDefault="00145E2A" w:rsidP="004E10C1">
      <w:pPr>
        <w:spacing w:after="0" w:line="240" w:lineRule="auto"/>
        <w:jc w:val="both"/>
        <w:rPr>
          <w:rFonts w:ascii="Times New Roman" w:hAnsi="Times New Roman"/>
          <w:color w:val="000000" w:themeColor="text1"/>
          <w:sz w:val="16"/>
          <w:szCs w:val="16"/>
        </w:rPr>
      </w:pPr>
    </w:p>
    <w:p w14:paraId="5FC85E5F" w14:textId="77777777" w:rsidR="00145E2A" w:rsidRPr="004E10C1" w:rsidRDefault="00145E2A"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Жизнь и внутренняя политика:</w:t>
      </w:r>
    </w:p>
    <w:p w14:paraId="24D94066" w14:textId="77777777" w:rsidR="00145E2A" w:rsidRPr="004E10C1" w:rsidRDefault="00145E2A"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D885362" w14:textId="77777777" w:rsidR="00145E2A" w:rsidRPr="004E10C1" w:rsidRDefault="00145E2A" w:rsidP="004E10C1">
      <w:pPr>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1933-1934 гг. снабжение продуктами питания стабилизировалось. За три «хороших года», 1934-1936 гг., уровень жизни существенно вырос, хотя до начала Второй мировой войны так и не достиг уровня конца 1920-х гг.{991}Но несмотря на ухудшение положения по сравнению с 1920-ми гг., следует иметь в виду, что масса рабочих пришла на заводы и фабрики после 1928 г. и потому на собственном опыте не была знакома с исходным положением. Субъективно для этой массы сниженный стандарт жизни 1930-х гг. являлся улучшением, если сравнить их жизнь в городе с </w:t>
      </w:r>
      <w:proofErr w:type="spellStart"/>
      <w:r w:rsidRPr="004E10C1">
        <w:rPr>
          <w:rFonts w:ascii="Times New Roman" w:hAnsi="Times New Roman"/>
          <w:color w:val="000000" w:themeColor="text1"/>
          <w:sz w:val="16"/>
          <w:szCs w:val="16"/>
        </w:rPr>
        <w:t>прежнейдеревенской</w:t>
      </w:r>
      <w:proofErr w:type="spellEnd"/>
      <w:r w:rsidRPr="004E10C1">
        <w:rPr>
          <w:rFonts w:ascii="Times New Roman" w:hAnsi="Times New Roman"/>
          <w:color w:val="000000" w:themeColor="text1"/>
          <w:sz w:val="16"/>
          <w:szCs w:val="16"/>
        </w:rPr>
        <w:t>{992} (18299).</w:t>
      </w:r>
    </w:p>
    <w:p w14:paraId="31F3B7A3" w14:textId="77777777" w:rsidR="00145E2A" w:rsidRPr="004E10C1" w:rsidRDefault="00145E2A" w:rsidP="004E10C1">
      <w:pPr>
        <w:spacing w:after="0" w:line="240" w:lineRule="auto"/>
        <w:jc w:val="both"/>
        <w:rPr>
          <w:rFonts w:ascii="Times New Roman" w:hAnsi="Times New Roman"/>
          <w:color w:val="000000" w:themeColor="text1"/>
          <w:sz w:val="16"/>
          <w:szCs w:val="16"/>
        </w:rPr>
      </w:pPr>
    </w:p>
    <w:p w14:paraId="6DD8A44E" w14:textId="77777777" w:rsidR="002E2083"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Внешняя политика:</w:t>
      </w:r>
    </w:p>
    <w:p w14:paraId="2B24381A" w14:textId="77777777" w:rsidR="002E2083" w:rsidRPr="004E10C1" w:rsidRDefault="002E2083"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2789095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 1933-35 гг. доля </w:t>
      </w:r>
      <w:proofErr w:type="spellStart"/>
      <w:r w:rsidRPr="004E10C1">
        <w:rPr>
          <w:rFonts w:ascii="Times New Roman" w:hAnsi="Times New Roman"/>
          <w:color w:val="000000" w:themeColor="text1"/>
          <w:sz w:val="16"/>
          <w:szCs w:val="16"/>
        </w:rPr>
        <w:t>исмпорта</w:t>
      </w:r>
      <w:proofErr w:type="spellEnd"/>
      <w:r w:rsidRPr="004E10C1">
        <w:rPr>
          <w:rFonts w:ascii="Times New Roman" w:hAnsi="Times New Roman"/>
          <w:color w:val="000000" w:themeColor="text1"/>
          <w:sz w:val="16"/>
          <w:szCs w:val="16"/>
        </w:rPr>
        <w:t xml:space="preserve"> в Германию из России была невелика:</w:t>
      </w:r>
    </w:p>
    <w:p w14:paraId="4F38753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ИМПОРТ В ГЕРМАНИЮ НЕКОТОРЫХ ВИДОВ СЫРЬЯ, тыс. тонн: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101"/>
        <w:gridCol w:w="1064"/>
        <w:gridCol w:w="1354"/>
        <w:gridCol w:w="1064"/>
        <w:gridCol w:w="1354"/>
        <w:gridCol w:w="1064"/>
        <w:gridCol w:w="1354"/>
      </w:tblGrid>
      <w:tr w:rsidR="004E10C1" w:rsidRPr="004E10C1" w14:paraId="42FDE184" w14:textId="77777777" w:rsidTr="002E2083">
        <w:tc>
          <w:tcPr>
            <w:tcW w:w="2101" w:type="dxa"/>
            <w:tcBorders>
              <w:top w:val="single" w:sz="12" w:space="0" w:color="000000"/>
            </w:tcBorders>
          </w:tcPr>
          <w:p w14:paraId="43F6CA8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tc>
        <w:tc>
          <w:tcPr>
            <w:tcW w:w="1064" w:type="dxa"/>
            <w:gridSpan w:val="2"/>
            <w:tcBorders>
              <w:top w:val="single" w:sz="12" w:space="0" w:color="000000"/>
            </w:tcBorders>
          </w:tcPr>
          <w:p w14:paraId="6DC4724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1933</w:t>
            </w:r>
          </w:p>
        </w:tc>
        <w:tc>
          <w:tcPr>
            <w:tcW w:w="1064" w:type="dxa"/>
            <w:gridSpan w:val="2"/>
            <w:tcBorders>
              <w:top w:val="single" w:sz="12" w:space="0" w:color="000000"/>
            </w:tcBorders>
          </w:tcPr>
          <w:p w14:paraId="246235A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1934</w:t>
            </w:r>
          </w:p>
        </w:tc>
        <w:tc>
          <w:tcPr>
            <w:tcW w:w="1064" w:type="dxa"/>
            <w:gridSpan w:val="2"/>
            <w:tcBorders>
              <w:top w:val="single" w:sz="12" w:space="0" w:color="000000"/>
            </w:tcBorders>
          </w:tcPr>
          <w:p w14:paraId="66B183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1935</w:t>
            </w:r>
          </w:p>
        </w:tc>
      </w:tr>
      <w:tr w:rsidR="004E10C1" w:rsidRPr="004E10C1" w14:paraId="6278D423" w14:textId="77777777">
        <w:tc>
          <w:tcPr>
            <w:tcW w:w="2101" w:type="dxa"/>
          </w:tcPr>
          <w:p w14:paraId="20C1639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Вид сырья</w:t>
            </w:r>
          </w:p>
        </w:tc>
        <w:tc>
          <w:tcPr>
            <w:tcW w:w="1064" w:type="dxa"/>
          </w:tcPr>
          <w:p w14:paraId="36165B2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 импорт</w:t>
            </w:r>
          </w:p>
        </w:tc>
        <w:tc>
          <w:tcPr>
            <w:tcW w:w="1354" w:type="dxa"/>
          </w:tcPr>
          <w:p w14:paraId="12B3524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т.ч. из СССР</w:t>
            </w:r>
          </w:p>
        </w:tc>
        <w:tc>
          <w:tcPr>
            <w:tcW w:w="1064" w:type="dxa"/>
          </w:tcPr>
          <w:p w14:paraId="0467BA8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 импорт</w:t>
            </w:r>
          </w:p>
        </w:tc>
        <w:tc>
          <w:tcPr>
            <w:tcW w:w="1354" w:type="dxa"/>
          </w:tcPr>
          <w:p w14:paraId="1A6C37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т.ч. из СССР</w:t>
            </w:r>
          </w:p>
        </w:tc>
        <w:tc>
          <w:tcPr>
            <w:tcW w:w="1064" w:type="dxa"/>
          </w:tcPr>
          <w:p w14:paraId="448884F3"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Весь импорт</w:t>
            </w:r>
          </w:p>
        </w:tc>
        <w:tc>
          <w:tcPr>
            <w:tcW w:w="1354" w:type="dxa"/>
          </w:tcPr>
          <w:p w14:paraId="446143F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т.ч. из СССР</w:t>
            </w:r>
          </w:p>
        </w:tc>
      </w:tr>
      <w:tr w:rsidR="004E10C1" w:rsidRPr="004E10C1" w14:paraId="1DCD36BD" w14:textId="77777777">
        <w:tc>
          <w:tcPr>
            <w:tcW w:w="2101" w:type="dxa"/>
          </w:tcPr>
          <w:p w14:paraId="506F1D27"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Железная руда</w:t>
            </w:r>
          </w:p>
        </w:tc>
        <w:tc>
          <w:tcPr>
            <w:tcW w:w="1064" w:type="dxa"/>
          </w:tcPr>
          <w:p w14:paraId="51BE443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4527</w:t>
            </w:r>
          </w:p>
        </w:tc>
        <w:tc>
          <w:tcPr>
            <w:tcW w:w="1354" w:type="dxa"/>
          </w:tcPr>
          <w:p w14:paraId="0B4C1D7F"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24,5</w:t>
            </w:r>
          </w:p>
        </w:tc>
        <w:tc>
          <w:tcPr>
            <w:tcW w:w="1064" w:type="dxa"/>
          </w:tcPr>
          <w:p w14:paraId="02143C0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8264</w:t>
            </w:r>
          </w:p>
        </w:tc>
        <w:tc>
          <w:tcPr>
            <w:tcW w:w="1354" w:type="dxa"/>
          </w:tcPr>
          <w:p w14:paraId="5D4E7B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1.9</w:t>
            </w:r>
          </w:p>
        </w:tc>
        <w:tc>
          <w:tcPr>
            <w:tcW w:w="1064" w:type="dxa"/>
          </w:tcPr>
          <w:p w14:paraId="26E7C3B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14061</w:t>
            </w:r>
          </w:p>
        </w:tc>
        <w:tc>
          <w:tcPr>
            <w:tcW w:w="1354" w:type="dxa"/>
          </w:tcPr>
          <w:p w14:paraId="244C4A5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2,7</w:t>
            </w:r>
          </w:p>
        </w:tc>
      </w:tr>
      <w:tr w:rsidR="004E10C1" w:rsidRPr="004E10C1" w14:paraId="4D06AFA4" w14:textId="77777777">
        <w:tc>
          <w:tcPr>
            <w:tcW w:w="2101" w:type="dxa"/>
          </w:tcPr>
          <w:p w14:paraId="64B9B48B"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Нефть и нефтепродукты</w:t>
            </w:r>
          </w:p>
        </w:tc>
        <w:tc>
          <w:tcPr>
            <w:tcW w:w="1064" w:type="dxa"/>
          </w:tcPr>
          <w:p w14:paraId="43502810"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2428</w:t>
            </w:r>
          </w:p>
        </w:tc>
        <w:tc>
          <w:tcPr>
            <w:tcW w:w="1354" w:type="dxa"/>
          </w:tcPr>
          <w:p w14:paraId="751DD96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505,5</w:t>
            </w:r>
          </w:p>
        </w:tc>
        <w:tc>
          <w:tcPr>
            <w:tcW w:w="1064" w:type="dxa"/>
          </w:tcPr>
          <w:p w14:paraId="152A64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3094</w:t>
            </w:r>
          </w:p>
        </w:tc>
        <w:tc>
          <w:tcPr>
            <w:tcW w:w="1354" w:type="dxa"/>
          </w:tcPr>
          <w:p w14:paraId="1665A22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458,6</w:t>
            </w:r>
          </w:p>
        </w:tc>
        <w:tc>
          <w:tcPr>
            <w:tcW w:w="1064" w:type="dxa"/>
          </w:tcPr>
          <w:p w14:paraId="540AB9C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3766</w:t>
            </w:r>
          </w:p>
        </w:tc>
        <w:tc>
          <w:tcPr>
            <w:tcW w:w="1354" w:type="dxa"/>
          </w:tcPr>
          <w:p w14:paraId="3A864B62"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491,9</w:t>
            </w:r>
          </w:p>
        </w:tc>
      </w:tr>
      <w:tr w:rsidR="004E10C1" w:rsidRPr="004E10C1" w14:paraId="7D3DC3A5" w14:textId="77777777">
        <w:tc>
          <w:tcPr>
            <w:tcW w:w="2101" w:type="dxa"/>
            <w:tcBorders>
              <w:bottom w:val="single" w:sz="12" w:space="0" w:color="000000"/>
            </w:tcBorders>
          </w:tcPr>
          <w:p w14:paraId="148CF388"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Хлопок</w:t>
            </w:r>
          </w:p>
        </w:tc>
        <w:tc>
          <w:tcPr>
            <w:tcW w:w="1064" w:type="dxa"/>
            <w:tcBorders>
              <w:bottom w:val="single" w:sz="12" w:space="0" w:color="000000"/>
            </w:tcBorders>
          </w:tcPr>
          <w:p w14:paraId="7E6770C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220</w:t>
            </w:r>
          </w:p>
        </w:tc>
        <w:tc>
          <w:tcPr>
            <w:tcW w:w="1354" w:type="dxa"/>
            <w:tcBorders>
              <w:bottom w:val="single" w:sz="12" w:space="0" w:color="000000"/>
            </w:tcBorders>
          </w:tcPr>
          <w:p w14:paraId="615EBAB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 </w:t>
            </w:r>
          </w:p>
        </w:tc>
        <w:tc>
          <w:tcPr>
            <w:tcW w:w="1064" w:type="dxa"/>
            <w:tcBorders>
              <w:bottom w:val="single" w:sz="12" w:space="0" w:color="000000"/>
            </w:tcBorders>
          </w:tcPr>
          <w:p w14:paraId="0A2CF2E5"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260</w:t>
            </w:r>
          </w:p>
        </w:tc>
        <w:tc>
          <w:tcPr>
            <w:tcW w:w="1354" w:type="dxa"/>
            <w:tcBorders>
              <w:bottom w:val="single" w:sz="12" w:space="0" w:color="000000"/>
            </w:tcBorders>
          </w:tcPr>
          <w:p w14:paraId="796EDF7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5,9</w:t>
            </w:r>
          </w:p>
        </w:tc>
        <w:tc>
          <w:tcPr>
            <w:tcW w:w="1064" w:type="dxa"/>
            <w:tcBorders>
              <w:bottom w:val="single" w:sz="12" w:space="0" w:color="000000"/>
            </w:tcBorders>
          </w:tcPr>
          <w:p w14:paraId="2D7F620C"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329</w:t>
            </w:r>
          </w:p>
        </w:tc>
        <w:tc>
          <w:tcPr>
            <w:tcW w:w="1354" w:type="dxa"/>
            <w:tcBorders>
              <w:bottom w:val="single" w:sz="12" w:space="0" w:color="000000"/>
            </w:tcBorders>
          </w:tcPr>
          <w:p w14:paraId="0AE13869"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3,4</w:t>
            </w:r>
          </w:p>
        </w:tc>
      </w:tr>
    </w:tbl>
    <w:p w14:paraId="4587974A"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1933-1936 гг. Германия поглощала до 3/4 всего шведского экспорта железной руды. В 1938 году импорт Третьим рейхом этого стратегического сырья составлял 9 млн тонн, покрывая 41 % потребностей германской металлургической промышленности в руде. Если же учесть высокий процент содержания чистого железа в шведской руде, получается, что 60% немецкого чугуна выплавлялись из руды, импортированной из Швеции. В сравнении с этим доля Советского Союза в поставках сырья Третьему рейху, как это видно из приведённой ниже таблицы, была относительно невелика (11208).</w:t>
      </w:r>
    </w:p>
    <w:p w14:paraId="7DC3BF9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59999ED4"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В 1933 –34 гг., то есть после установления между СССР и Америкой дипотношений, началась систематическая разведывательная работа советских спецслужб в США. Первоначально главным прикрытием для советских разведчиков служило посольство в Вашингтоне и ген. консульство в Нью-Йорке. Трудно сказать, что было тому причиной. Возможно, нежелание рисковать важной в экономическом плане фирмой, а может быть, привычка к традиционным решениям. Впрочем, фразу "главным прикрытием служило посольство" не следует понимать как "разведчики базировались только в посольстве". У Амторга была своя "экологическая ниша" в сфере тайных операций – экономический шпионаж, им он и занимался (11507).</w:t>
      </w:r>
    </w:p>
    <w:p w14:paraId="756F13D6"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p>
    <w:p w14:paraId="4158FD5E" w14:textId="77777777" w:rsidR="00E96D40" w:rsidRPr="004E10C1" w:rsidRDefault="001A42D5" w:rsidP="004E10C1">
      <w:pPr>
        <w:autoSpaceDE w:val="0"/>
        <w:autoSpaceDN w:val="0"/>
        <w:adjustRightInd w:val="0"/>
        <w:spacing w:after="0" w:line="240" w:lineRule="auto"/>
        <w:jc w:val="both"/>
        <w:rPr>
          <w:rFonts w:ascii="Times New Roman" w:hAnsi="Times New Roman"/>
          <w:iCs/>
          <w:color w:val="000000" w:themeColor="text1"/>
          <w:sz w:val="16"/>
          <w:szCs w:val="16"/>
        </w:rPr>
      </w:pPr>
      <w:r w:rsidRPr="004E10C1">
        <w:rPr>
          <w:rFonts w:ascii="Times New Roman" w:hAnsi="Times New Roman"/>
          <w:i/>
          <w:iCs/>
          <w:color w:val="000000" w:themeColor="text1"/>
          <w:sz w:val="16"/>
          <w:szCs w:val="16"/>
        </w:rPr>
        <w:t>За рубежом:</w:t>
      </w:r>
    </w:p>
    <w:p w14:paraId="0DFCC61C" w14:textId="77777777" w:rsidR="00E96D40" w:rsidRPr="004E10C1" w:rsidRDefault="00E96D40" w:rsidP="004E10C1">
      <w:pPr>
        <w:autoSpaceDE w:val="0"/>
        <w:autoSpaceDN w:val="0"/>
        <w:adjustRightInd w:val="0"/>
        <w:spacing w:after="0" w:line="240" w:lineRule="auto"/>
        <w:jc w:val="both"/>
        <w:rPr>
          <w:rFonts w:ascii="Times New Roman" w:hAnsi="Times New Roman"/>
          <w:iCs/>
          <w:color w:val="000000" w:themeColor="text1"/>
          <w:sz w:val="16"/>
          <w:szCs w:val="16"/>
        </w:rPr>
      </w:pPr>
    </w:p>
    <w:p w14:paraId="3548D42C" w14:textId="77777777" w:rsidR="00E96D40" w:rsidRPr="004E10C1" w:rsidRDefault="00E96D40" w:rsidP="004E10C1">
      <w:pPr>
        <w:spacing w:after="0" w:line="240" w:lineRule="auto"/>
        <w:jc w:val="both"/>
        <w:rPr>
          <w:rFonts w:ascii="Times New Roman" w:hAnsi="Times New Roman"/>
          <w:color w:val="000000" w:themeColor="text1"/>
          <w:sz w:val="16"/>
          <w:szCs w:val="16"/>
        </w:rPr>
      </w:pPr>
      <w:r w:rsidRPr="004E10C1">
        <w:rPr>
          <w:rFonts w:ascii="Times New Roman" w:eastAsia="Times New Roman" w:hAnsi="Times New Roman"/>
          <w:color w:val="000000" w:themeColor="text1"/>
          <w:sz w:val="16"/>
          <w:szCs w:val="16"/>
          <w:lang w:eastAsia="ru-RU"/>
        </w:rPr>
        <w:t xml:space="preserve">В 1933/34 и 1934/35 гг. на армию и на </w:t>
      </w:r>
      <w:proofErr w:type="spellStart"/>
      <w:r w:rsidRPr="004E10C1">
        <w:rPr>
          <w:rFonts w:ascii="Times New Roman" w:eastAsia="Times New Roman" w:hAnsi="Times New Roman"/>
          <w:color w:val="000000" w:themeColor="text1"/>
          <w:sz w:val="16"/>
          <w:szCs w:val="16"/>
          <w:lang w:eastAsia="ru-RU"/>
        </w:rPr>
        <w:t>призводство</w:t>
      </w:r>
      <w:proofErr w:type="spellEnd"/>
      <w:r w:rsidRPr="004E10C1">
        <w:rPr>
          <w:rFonts w:ascii="Times New Roman" w:eastAsia="Times New Roman" w:hAnsi="Times New Roman"/>
          <w:color w:val="000000" w:themeColor="text1"/>
          <w:sz w:val="16"/>
          <w:szCs w:val="16"/>
          <w:lang w:eastAsia="ru-RU"/>
        </w:rPr>
        <w:t xml:space="preserve"> вооружения расходовалось примерно по 1,9 млрд. рейхсмарок, что составляло около 20% всех государственных расходов, или 4% национального дохода. В сравнении с другими странами такие военные расходы являлись крайне умеренными.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4"/>
        <w:gridCol w:w="2244"/>
        <w:gridCol w:w="2244"/>
        <w:gridCol w:w="2057"/>
        <w:gridCol w:w="1997"/>
      </w:tblGrid>
      <w:tr w:rsidR="004E10C1" w:rsidRPr="004E10C1" w14:paraId="26B5D49D" w14:textId="77777777" w:rsidTr="00A2543A">
        <w:trPr>
          <w:tblCellSpacing w:w="15" w:type="dxa"/>
          <w:jc w:val="center"/>
        </w:trPr>
        <w:tc>
          <w:tcPr>
            <w:tcW w:w="1999"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vAlign w:val="center"/>
            <w:hideMark/>
          </w:tcPr>
          <w:p w14:paraId="46007812"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Бюджетный год </w:t>
            </w:r>
          </w:p>
        </w:tc>
        <w:tc>
          <w:tcPr>
            <w:tcW w:w="2214" w:type="dxa"/>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1B0B2D72"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Все бюджетные расходы </w:t>
            </w:r>
          </w:p>
        </w:tc>
        <w:tc>
          <w:tcPr>
            <w:tcW w:w="2214" w:type="dxa"/>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16DB3F44"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Расходы на вооружение и армию </w:t>
            </w:r>
          </w:p>
        </w:tc>
        <w:tc>
          <w:tcPr>
            <w:tcW w:w="2027"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vAlign w:val="center"/>
            <w:hideMark/>
          </w:tcPr>
          <w:p w14:paraId="7416C6C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Доля военных расходов во всех расходах, % </w:t>
            </w:r>
          </w:p>
        </w:tc>
        <w:tc>
          <w:tcPr>
            <w:tcW w:w="1952" w:type="dxa"/>
            <w:vMerge w:val="restart"/>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28D5A208"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bCs/>
                <w:color w:val="000000" w:themeColor="text1"/>
                <w:sz w:val="16"/>
                <w:szCs w:val="16"/>
                <w:lang w:eastAsia="ru-RU"/>
              </w:rPr>
              <w:t xml:space="preserve">Доля военных расходов в национальном бюджете, % </w:t>
            </w:r>
          </w:p>
        </w:tc>
      </w:tr>
      <w:tr w:rsidR="004E10C1" w:rsidRPr="004E10C1" w14:paraId="2D5D9879" w14:textId="77777777" w:rsidTr="00A2543A">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8AA5E5B"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p>
        </w:tc>
        <w:tc>
          <w:tcPr>
            <w:tcW w:w="4458" w:type="dxa"/>
            <w:gridSpan w:val="2"/>
            <w:tcBorders>
              <w:top w:val="outset" w:sz="6" w:space="0" w:color="auto"/>
              <w:left w:val="outset" w:sz="6" w:space="0" w:color="auto"/>
              <w:bottom w:val="outset" w:sz="6" w:space="0" w:color="auto"/>
              <w:right w:val="outset" w:sz="6" w:space="0" w:color="auto"/>
            </w:tcBorders>
            <w:shd w:val="clear" w:color="auto" w:fill="auto"/>
            <w:tcMar>
              <w:top w:w="15" w:type="dxa"/>
              <w:left w:w="15" w:type="dxa"/>
              <w:bottom w:w="15" w:type="dxa"/>
              <w:right w:w="15" w:type="dxa"/>
            </w:tcMar>
            <w:hideMark/>
          </w:tcPr>
          <w:p w14:paraId="2AF2A24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Млрд. рейхсмарок </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9492443"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600F256"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p>
        </w:tc>
      </w:tr>
      <w:tr w:rsidR="004E10C1" w:rsidRPr="004E10C1" w14:paraId="016CAB96"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AAF1B84"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1933/34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BF94AF"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8,1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2B7CFA0"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A4DCA1"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24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FB0EC79"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46,5 </w:t>
            </w:r>
          </w:p>
        </w:tc>
      </w:tr>
      <w:tr w:rsidR="004E10C1" w:rsidRPr="004E10C1" w14:paraId="4C285104"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FF53D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1934/35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410BDF"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10,4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712CFF"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0D81B50"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D9C9C64"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52,8 </w:t>
            </w:r>
          </w:p>
        </w:tc>
      </w:tr>
      <w:tr w:rsidR="004E10C1" w:rsidRPr="004E10C1" w14:paraId="04B54920"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1B8D222"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1935/36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A62275C"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12,8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28CD96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4,0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07DFEBF"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CA2982F"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59,1 </w:t>
            </w:r>
          </w:p>
        </w:tc>
      </w:tr>
      <w:tr w:rsidR="004E10C1" w:rsidRPr="004E10C1" w14:paraId="465058BA"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9C30DFE"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1936/37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AFC9A0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15,8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7AE90DC"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5,8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F7FAE0"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37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602AA2"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65,8 </w:t>
            </w:r>
          </w:p>
        </w:tc>
      </w:tr>
      <w:tr w:rsidR="004E10C1" w:rsidRPr="004E10C1" w14:paraId="3A0F66BB"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368A32D"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1937/38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48B364"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20,1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016C616"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8,2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4BA3420"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41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66E8C76"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73,8 </w:t>
            </w:r>
          </w:p>
        </w:tc>
      </w:tr>
      <w:tr w:rsidR="004E10C1" w:rsidRPr="004E10C1" w14:paraId="62603217"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BE4E1EE"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1938/39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6BC6B0A"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31,8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563109C"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18,4</w:t>
            </w:r>
            <w:r w:rsidRPr="004E10C1">
              <w:rPr>
                <w:rFonts w:ascii="Times New Roman" w:eastAsia="Times New Roman" w:hAnsi="Times New Roman"/>
                <w:color w:val="000000" w:themeColor="text1"/>
                <w:sz w:val="16"/>
                <w:szCs w:val="16"/>
                <w:vertAlign w:val="superscript"/>
                <w:lang w:eastAsia="ru-RU"/>
              </w:rPr>
              <w:t>1</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481106E"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58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6602B0B"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82,1 </w:t>
            </w:r>
          </w:p>
        </w:tc>
      </w:tr>
    </w:tbl>
    <w:p w14:paraId="1F6E882E" w14:textId="77777777" w:rsidR="00E96D40" w:rsidRPr="004E10C1" w:rsidRDefault="00E96D40" w:rsidP="004E10C1">
      <w:pPr>
        <w:spacing w:after="0" w:line="240" w:lineRule="auto"/>
        <w:jc w:val="both"/>
        <w:rPr>
          <w:rFonts w:ascii="Times New Roman" w:eastAsia="Times New Roman" w:hAnsi="Times New Roman"/>
          <w:color w:val="000000" w:themeColor="text1"/>
          <w:sz w:val="16"/>
          <w:szCs w:val="16"/>
          <w:lang w:eastAsia="ru-RU"/>
        </w:rPr>
      </w:pPr>
      <w:r w:rsidRPr="004E10C1">
        <w:rPr>
          <w:rFonts w:ascii="Times New Roman" w:eastAsia="Times New Roman" w:hAnsi="Times New Roman"/>
          <w:color w:val="000000" w:themeColor="text1"/>
          <w:sz w:val="16"/>
          <w:szCs w:val="16"/>
          <w:lang w:eastAsia="ru-RU"/>
        </w:rPr>
        <w:t xml:space="preserve">Шахт в мемуарах указывает, что военные </w:t>
      </w:r>
      <w:proofErr w:type="spellStart"/>
      <w:r w:rsidRPr="004E10C1">
        <w:rPr>
          <w:rFonts w:ascii="Times New Roman" w:eastAsia="Times New Roman" w:hAnsi="Times New Roman"/>
          <w:color w:val="000000" w:themeColor="text1"/>
          <w:sz w:val="16"/>
          <w:szCs w:val="16"/>
          <w:lang w:eastAsia="ru-RU"/>
        </w:rPr>
        <w:t>раснходы</w:t>
      </w:r>
      <w:proofErr w:type="spellEnd"/>
      <w:r w:rsidRPr="004E10C1">
        <w:rPr>
          <w:rFonts w:ascii="Times New Roman" w:eastAsia="Times New Roman" w:hAnsi="Times New Roman"/>
          <w:color w:val="000000" w:themeColor="text1"/>
          <w:sz w:val="16"/>
          <w:szCs w:val="16"/>
          <w:lang w:eastAsia="ru-RU"/>
        </w:rPr>
        <w:t xml:space="preserve"> за 1938/39 г. составили лишь 11 млрд. рейхсмарок.</w:t>
      </w:r>
    </w:p>
    <w:p w14:paraId="6E6B0ECC" w14:textId="77777777" w:rsidR="00E96D40" w:rsidRPr="004E10C1" w:rsidRDefault="00E96D40" w:rsidP="004E10C1">
      <w:pPr>
        <w:autoSpaceDE w:val="0"/>
        <w:autoSpaceDN w:val="0"/>
        <w:adjustRightInd w:val="0"/>
        <w:spacing w:after="0" w:line="240" w:lineRule="auto"/>
        <w:jc w:val="both"/>
        <w:rPr>
          <w:rFonts w:ascii="Times New Roman" w:hAnsi="Times New Roman"/>
          <w:color w:val="000000" w:themeColor="text1"/>
          <w:sz w:val="16"/>
          <w:szCs w:val="16"/>
          <w:lang w:val="en-US"/>
        </w:rPr>
      </w:pPr>
      <w:r w:rsidRPr="004E10C1">
        <w:rPr>
          <w:rFonts w:ascii="Times New Roman" w:eastAsia="Times New Roman" w:hAnsi="Times New Roman"/>
          <w:color w:val="000000" w:themeColor="text1"/>
          <w:sz w:val="16"/>
          <w:szCs w:val="16"/>
          <w:lang w:eastAsia="ru-RU"/>
        </w:rPr>
        <w:t>Источник</w:t>
      </w:r>
      <w:r w:rsidRPr="004E10C1">
        <w:rPr>
          <w:rFonts w:ascii="Times New Roman" w:eastAsia="Times New Roman" w:hAnsi="Times New Roman"/>
          <w:color w:val="000000" w:themeColor="text1"/>
          <w:sz w:val="16"/>
          <w:szCs w:val="16"/>
          <w:lang w:val="en-US" w:eastAsia="ru-RU"/>
        </w:rPr>
        <w:t xml:space="preserve">:   </w:t>
      </w:r>
      <w:proofErr w:type="spellStart"/>
      <w:r w:rsidRPr="004E10C1">
        <w:rPr>
          <w:rFonts w:ascii="Times New Roman" w:eastAsia="Times New Roman" w:hAnsi="Times New Roman"/>
          <w:color w:val="000000" w:themeColor="text1"/>
          <w:sz w:val="16"/>
          <w:szCs w:val="16"/>
          <w:lang w:val="en-US" w:eastAsia="ru-RU"/>
        </w:rPr>
        <w:t>лStatistisches</w:t>
      </w:r>
      <w:proofErr w:type="spellEnd"/>
      <w:r w:rsidRPr="004E10C1">
        <w:rPr>
          <w:rFonts w:ascii="Times New Roman" w:eastAsia="Times New Roman" w:hAnsi="Times New Roman"/>
          <w:color w:val="000000" w:themeColor="text1"/>
          <w:sz w:val="16"/>
          <w:szCs w:val="16"/>
          <w:lang w:val="en-US" w:eastAsia="ru-RU"/>
        </w:rPr>
        <w:t xml:space="preserve"> </w:t>
      </w:r>
      <w:proofErr w:type="spellStart"/>
      <w:r w:rsidRPr="004E10C1">
        <w:rPr>
          <w:rFonts w:ascii="Times New Roman" w:eastAsia="Times New Roman" w:hAnsi="Times New Roman"/>
          <w:color w:val="000000" w:themeColor="text1"/>
          <w:sz w:val="16"/>
          <w:szCs w:val="16"/>
          <w:lang w:val="en-US" w:eastAsia="ru-RU"/>
        </w:rPr>
        <w:t>Handbuch</w:t>
      </w:r>
      <w:proofErr w:type="spellEnd"/>
      <w:r w:rsidRPr="004E10C1">
        <w:rPr>
          <w:rFonts w:ascii="Times New Roman" w:eastAsia="Times New Roman" w:hAnsi="Times New Roman"/>
          <w:color w:val="000000" w:themeColor="text1"/>
          <w:sz w:val="16"/>
          <w:szCs w:val="16"/>
          <w:lang w:val="en-US" w:eastAsia="ru-RU"/>
        </w:rPr>
        <w:t xml:space="preserve"> von </w:t>
      </w:r>
      <w:proofErr w:type="spellStart"/>
      <w:r w:rsidRPr="004E10C1">
        <w:rPr>
          <w:rFonts w:ascii="Times New Roman" w:eastAsia="Times New Roman" w:hAnsi="Times New Roman"/>
          <w:color w:val="000000" w:themeColor="text1"/>
          <w:sz w:val="16"/>
          <w:szCs w:val="16"/>
          <w:lang w:val="en-US" w:eastAsia="ru-RU"/>
        </w:rPr>
        <w:t>Deutschlatid</w:t>
      </w:r>
      <w:proofErr w:type="spellEnd"/>
      <w:r w:rsidRPr="004E10C1">
        <w:rPr>
          <w:rFonts w:ascii="Times New Roman" w:eastAsia="Times New Roman" w:hAnsi="Times New Roman"/>
          <w:color w:val="000000" w:themeColor="text1"/>
          <w:sz w:val="16"/>
          <w:szCs w:val="16"/>
          <w:lang w:val="en-US" w:eastAsia="ru-RU"/>
        </w:rPr>
        <w:t>╗, S. 555, 600</w:t>
      </w:r>
    </w:p>
    <w:p w14:paraId="1C2389E5" w14:textId="77777777" w:rsidR="00E96D40" w:rsidRPr="004E10C1" w:rsidRDefault="00E96D40" w:rsidP="004E10C1">
      <w:pPr>
        <w:autoSpaceDE w:val="0"/>
        <w:autoSpaceDN w:val="0"/>
        <w:adjustRightInd w:val="0"/>
        <w:spacing w:after="0" w:line="240" w:lineRule="auto"/>
        <w:jc w:val="both"/>
        <w:rPr>
          <w:rFonts w:ascii="Times New Roman" w:hAnsi="Times New Roman"/>
          <w:color w:val="000000" w:themeColor="text1"/>
          <w:sz w:val="16"/>
          <w:szCs w:val="16"/>
          <w:lang w:val="en-US"/>
        </w:rPr>
      </w:pPr>
    </w:p>
    <w:p w14:paraId="1A6DCB51" w14:textId="77777777" w:rsidR="002E2083" w:rsidRPr="004E10C1" w:rsidRDefault="002E2083" w:rsidP="004E10C1">
      <w:pPr>
        <w:autoSpaceDE w:val="0"/>
        <w:autoSpaceDN w:val="0"/>
        <w:adjustRightInd w:val="0"/>
        <w:spacing w:after="0" w:line="240" w:lineRule="auto"/>
        <w:jc w:val="both"/>
        <w:rPr>
          <w:rFonts w:ascii="Times New Roman" w:hAnsi="Times New Roman"/>
          <w:color w:val="000000" w:themeColor="text1"/>
          <w:sz w:val="16"/>
          <w:szCs w:val="16"/>
        </w:rPr>
      </w:pPr>
      <w:r w:rsidRPr="004E10C1">
        <w:rPr>
          <w:rFonts w:ascii="Times New Roman" w:hAnsi="Times New Roman"/>
          <w:color w:val="000000" w:themeColor="text1"/>
          <w:sz w:val="16"/>
          <w:szCs w:val="16"/>
        </w:rPr>
        <w:t xml:space="preserve">Вновь вернулись к соревнованию в опытном строительстве, дальше развили специализированные институты и заводы. Смерть </w:t>
      </w:r>
      <w:proofErr w:type="spellStart"/>
      <w:r w:rsidRPr="004E10C1">
        <w:rPr>
          <w:rFonts w:ascii="Times New Roman" w:hAnsi="Times New Roman"/>
          <w:color w:val="000000" w:themeColor="text1"/>
          <w:sz w:val="16"/>
          <w:szCs w:val="16"/>
        </w:rPr>
        <w:t>П.И.Баранова</w:t>
      </w:r>
      <w:proofErr w:type="spellEnd"/>
      <w:r w:rsidRPr="004E10C1">
        <w:rPr>
          <w:rFonts w:ascii="Times New Roman" w:hAnsi="Times New Roman"/>
          <w:color w:val="000000" w:themeColor="text1"/>
          <w:sz w:val="16"/>
          <w:szCs w:val="16"/>
        </w:rPr>
        <w:t xml:space="preserve"> невольно привела к руководству "серых кардиналов" и тем самым усилила личную роль И.В.С.</w:t>
      </w:r>
    </w:p>
    <w:p w14:paraId="011DB3F4" w14:textId="77777777" w:rsidR="007E5FA7" w:rsidRPr="004E10C1" w:rsidRDefault="007E5FA7" w:rsidP="004E10C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sectPr w:rsidR="007E5FA7" w:rsidRPr="004E10C1" w:rsidSect="00691813">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Nirmala UI">
    <w:panose1 w:val="020B0502040204020203"/>
    <w:charset w:val="00"/>
    <w:family w:val="swiss"/>
    <w:pitch w:val="variable"/>
    <w:sig w:usb0="80FF8023" w:usb1="0200004A" w:usb2="000002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3140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002257E1"/>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1EB3EE0"/>
    <w:multiLevelType w:val="multilevel"/>
    <w:tmpl w:val="ADBC7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A63CB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467060D"/>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649444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6633C7E"/>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071F64C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9513A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8FC5AA7"/>
    <w:multiLevelType w:val="multilevel"/>
    <w:tmpl w:val="F3CA3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9400F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C1774BE"/>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13" w15:restartNumberingAfterBreak="0">
    <w:nsid w:val="0D094D1D"/>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F33405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 w15:restartNumberingAfterBreak="0">
    <w:nsid w:val="0F6A7C20"/>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FF849A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109A06E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10D90A6B"/>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10DC05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1135428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 w15:restartNumberingAfterBreak="0">
    <w:nsid w:val="11826A3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2" w15:restartNumberingAfterBreak="0">
    <w:nsid w:val="11DE1E8D"/>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146815D4"/>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15854054"/>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25" w15:restartNumberingAfterBreak="0">
    <w:nsid w:val="16346D70"/>
    <w:multiLevelType w:val="singleLevel"/>
    <w:tmpl w:val="C37CE35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26" w15:restartNumberingAfterBreak="0">
    <w:nsid w:val="163E6F1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184A74A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8DF59D9"/>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A6F5DA1"/>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BDE52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BE8463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BFC4BD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D92132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E6F3EE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5" w15:restartNumberingAfterBreak="0">
    <w:nsid w:val="1F1A5AA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F5D7668"/>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F971BF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20D94F1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9" w15:restartNumberingAfterBreak="0">
    <w:nsid w:val="21795515"/>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0" w15:restartNumberingAfterBreak="0">
    <w:nsid w:val="22A07C1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22C75941"/>
    <w:multiLevelType w:val="multilevel"/>
    <w:tmpl w:val="BF081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2E5513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3" w15:restartNumberingAfterBreak="0">
    <w:nsid w:val="22FF40A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24B2747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5" w15:restartNumberingAfterBreak="0">
    <w:nsid w:val="24DD71C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24FC03E5"/>
    <w:multiLevelType w:val="multilevel"/>
    <w:tmpl w:val="52E22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5FB3969"/>
    <w:multiLevelType w:val="singleLevel"/>
    <w:tmpl w:val="3B020DA4"/>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272913A2"/>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27D01296"/>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27D54DF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1" w15:restartNumberingAfterBreak="0">
    <w:nsid w:val="2A542162"/>
    <w:multiLevelType w:val="multilevel"/>
    <w:tmpl w:val="CE16D4DC"/>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2BD5341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2D9F64C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4" w15:restartNumberingAfterBreak="0">
    <w:nsid w:val="2DA4387C"/>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E24491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6" w15:restartNumberingAfterBreak="0">
    <w:nsid w:val="2E703AB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F9A70C8"/>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318749FD"/>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31AF38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31C80F57"/>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325700F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62" w15:restartNumberingAfterBreak="0">
    <w:nsid w:val="3339425B"/>
    <w:multiLevelType w:val="singleLevel"/>
    <w:tmpl w:val="9CB441D4"/>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63" w15:restartNumberingAfterBreak="0">
    <w:nsid w:val="33575FD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338F3252"/>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34433046"/>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363D6E68"/>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366B666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374515D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9" w15:restartNumberingAfterBreak="0">
    <w:nsid w:val="386E00C6"/>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0" w15:restartNumberingAfterBreak="0">
    <w:nsid w:val="390838DC"/>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39313AF1"/>
    <w:multiLevelType w:val="multilevel"/>
    <w:tmpl w:val="FF46C2E4"/>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3EEA47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3" w15:restartNumberingAfterBreak="0">
    <w:nsid w:val="3F7D71E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4" w15:restartNumberingAfterBreak="0">
    <w:nsid w:val="3FE15C0E"/>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40F70C8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76" w15:restartNumberingAfterBreak="0">
    <w:nsid w:val="4191242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42FB60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42FD25E4"/>
    <w:multiLevelType w:val="multilevel"/>
    <w:tmpl w:val="88161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4FE0E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4532593D"/>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453F573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45A643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45DB1D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4" w15:restartNumberingAfterBreak="0">
    <w:nsid w:val="474F5DE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477C2C6A"/>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48B1605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49447572"/>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4AB07D26"/>
    <w:multiLevelType w:val="singleLevel"/>
    <w:tmpl w:val="DAD8093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4B0E1A64"/>
    <w:multiLevelType w:val="singleLevel"/>
    <w:tmpl w:val="34D2EDBE"/>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0" w15:restartNumberingAfterBreak="0">
    <w:nsid w:val="4B511CB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4C22046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2" w15:restartNumberingAfterBreak="0">
    <w:nsid w:val="4C297E2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4CD433B1"/>
    <w:multiLevelType w:val="multilevel"/>
    <w:tmpl w:val="9174A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DC12C1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4E8E6D47"/>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5008154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506F754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513B0B9C"/>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5159038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0" w15:restartNumberingAfterBreak="0">
    <w:nsid w:val="52996FD8"/>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1" w15:restartNumberingAfterBreak="0">
    <w:nsid w:val="529E4B37"/>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02" w15:restartNumberingAfterBreak="0">
    <w:nsid w:val="557F26B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3" w15:restartNumberingAfterBreak="0">
    <w:nsid w:val="55EC152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55FB46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575A6A0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57AC298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57DF4BC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58405E37"/>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593E7457"/>
    <w:multiLevelType w:val="singleLevel"/>
    <w:tmpl w:val="F13635C4"/>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596C4069"/>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59834BC6"/>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59E44A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5A1D5B9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4" w15:restartNumberingAfterBreak="0">
    <w:nsid w:val="5AD31EB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5" w15:restartNumberingAfterBreak="0">
    <w:nsid w:val="5B23213E"/>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5B8C4F6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5BFA4C9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5C740C09"/>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5D1A69CB"/>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0" w15:restartNumberingAfterBreak="0">
    <w:nsid w:val="5E873D53"/>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1" w15:restartNumberingAfterBreak="0">
    <w:nsid w:val="5F3A7DB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5F9F2F0D"/>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5FB319FD"/>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601F42A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608E704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60904BA2"/>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60AB389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60FF56D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62BC04C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0" w15:restartNumberingAfterBreak="0">
    <w:nsid w:val="63003DE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1" w15:restartNumberingAfterBreak="0">
    <w:nsid w:val="634469E5"/>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63BB43A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65C6310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662D114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66767900"/>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6" w15:restartNumberingAfterBreak="0">
    <w:nsid w:val="676E272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7" w15:restartNumberingAfterBreak="0">
    <w:nsid w:val="67B608A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68E4468F"/>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69BE5C56"/>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6CAE1C24"/>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6D5D68F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6FDA3F80"/>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700076A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705B1D5B"/>
    <w:multiLevelType w:val="singleLevel"/>
    <w:tmpl w:val="4208849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5" w15:restartNumberingAfterBreak="0">
    <w:nsid w:val="72126638"/>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6" w15:restartNumberingAfterBreak="0">
    <w:nsid w:val="7285337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73030DCE"/>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731A087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149" w15:restartNumberingAfterBreak="0">
    <w:nsid w:val="74065D3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7476210C"/>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51" w15:restartNumberingAfterBreak="0">
    <w:nsid w:val="74B80AC2"/>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2" w15:restartNumberingAfterBreak="0">
    <w:nsid w:val="75F93355"/>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3" w15:restartNumberingAfterBreak="0">
    <w:nsid w:val="762655B1"/>
    <w:multiLevelType w:val="singleLevel"/>
    <w:tmpl w:val="44FA896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54" w15:restartNumberingAfterBreak="0">
    <w:nsid w:val="7704388F"/>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78774BF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799350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7B19339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7C627E9B"/>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7DE914B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7F5C53EA"/>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7FAB0AF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71895538">
    <w:abstractNumId w:val="10"/>
  </w:num>
  <w:num w:numId="2" w16cid:durableId="1008752314">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1123694825">
    <w:abstractNumId w:val="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655186177">
    <w:abstractNumId w:val="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1739549359">
    <w:abstractNumId w:val="109"/>
  </w:num>
  <w:num w:numId="6" w16cid:durableId="1045175889">
    <w:abstractNumId w:val="155"/>
  </w:num>
  <w:num w:numId="7" w16cid:durableId="1301036163">
    <w:abstractNumId w:val="1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172843269">
    <w:abstractNumId w:val="1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 w16cid:durableId="1450121429">
    <w:abstractNumId w:val="88"/>
  </w:num>
  <w:num w:numId="10" w16cid:durableId="1665549209">
    <w:abstractNumId w:val="153"/>
  </w:num>
  <w:num w:numId="11" w16cid:durableId="1489057972">
    <w:abstractNumId w:val="47"/>
  </w:num>
  <w:num w:numId="12" w16cid:durableId="228272520">
    <w:abstractNumId w:val="81"/>
  </w:num>
  <w:num w:numId="13" w16cid:durableId="881787071">
    <w:abstractNumId w:val="8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829712894">
    <w:abstractNumId w:val="8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16cid:durableId="288779826">
    <w:abstractNumId w:val="8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 w16cid:durableId="1446120272">
    <w:abstractNumId w:val="157"/>
  </w:num>
  <w:num w:numId="17" w16cid:durableId="291248000">
    <w:abstractNumId w:val="40"/>
  </w:num>
  <w:num w:numId="18" w16cid:durableId="854926963">
    <w:abstractNumId w:val="85"/>
  </w:num>
  <w:num w:numId="19" w16cid:durableId="814031123">
    <w:abstractNumId w:val="38"/>
  </w:num>
  <w:num w:numId="20" w16cid:durableId="1888563135">
    <w:abstractNumId w:val="43"/>
  </w:num>
  <w:num w:numId="21" w16cid:durableId="1969815629">
    <w:abstractNumId w:val="84"/>
  </w:num>
  <w:num w:numId="22" w16cid:durableId="416482557">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16cid:durableId="1234508940">
    <w:abstractNumId w:val="8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 w16cid:durableId="1159343902">
    <w:abstractNumId w:val="8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1317370644">
    <w:abstractNumId w:val="103"/>
  </w:num>
  <w:num w:numId="26" w16cid:durableId="1085758348">
    <w:abstractNumId w:val="1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1301885245">
    <w:abstractNumId w:val="10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16cid:durableId="15664060">
    <w:abstractNumId w:val="114"/>
  </w:num>
  <w:num w:numId="29" w16cid:durableId="663171181">
    <w:abstractNumId w:val="1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560140215">
    <w:abstractNumId w:val="1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553423950">
    <w:abstractNumId w:val="1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 w16cid:durableId="1263801777">
    <w:abstractNumId w:val="1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1602185138">
    <w:abstractNumId w:val="8"/>
  </w:num>
  <w:num w:numId="34" w16cid:durableId="992179459">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77245719">
    <w:abstractNumId w:val="133"/>
  </w:num>
  <w:num w:numId="36" w16cid:durableId="1177616885">
    <w:abstractNumId w:val="13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 w16cid:durableId="1598751093">
    <w:abstractNumId w:val="13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 w16cid:durableId="767039400">
    <w:abstractNumId w:val="13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 w16cid:durableId="1462378587">
    <w:abstractNumId w:val="52"/>
  </w:num>
  <w:num w:numId="40" w16cid:durableId="1655448686">
    <w:abstractNumId w:val="5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 w16cid:durableId="769664287">
    <w:abstractNumId w:val="29"/>
  </w:num>
  <w:num w:numId="42" w16cid:durableId="1908228049">
    <w:abstractNumId w:val="92"/>
  </w:num>
  <w:num w:numId="43" w16cid:durableId="1018779189">
    <w:abstractNumId w:val="154"/>
  </w:num>
  <w:num w:numId="44" w16cid:durableId="1821654961">
    <w:abstractNumId w:val="1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5" w16cid:durableId="391392773">
    <w:abstractNumId w:val="1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6" w16cid:durableId="284166170">
    <w:abstractNumId w:val="138"/>
  </w:num>
  <w:num w:numId="47" w16cid:durableId="2011371109">
    <w:abstractNumId w:val="97"/>
  </w:num>
  <w:num w:numId="48" w16cid:durableId="660042290">
    <w:abstractNumId w:val="9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9" w16cid:durableId="1889106108">
    <w:abstractNumId w:val="91"/>
  </w:num>
  <w:num w:numId="50" w16cid:durableId="1275407131">
    <w:abstractNumId w:val="16"/>
  </w:num>
  <w:num w:numId="51" w16cid:durableId="899487077">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2" w16cid:durableId="1778285698">
    <w:abstractNumId w:val="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3" w16cid:durableId="181823001">
    <w:abstractNumId w:val="1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4" w16cid:durableId="1182015108">
    <w:abstractNumId w:val="158"/>
  </w:num>
  <w:num w:numId="55" w16cid:durableId="1725830282">
    <w:abstractNumId w:val="121"/>
  </w:num>
  <w:num w:numId="56" w16cid:durableId="1293825740">
    <w:abstractNumId w:val="1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7" w16cid:durableId="2072190247">
    <w:abstractNumId w:val="1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8" w16cid:durableId="670257918">
    <w:abstractNumId w:val="14"/>
  </w:num>
  <w:num w:numId="59" w16cid:durableId="134027237">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16cid:durableId="1620062622">
    <w:abstractNumId w:val="151"/>
  </w:num>
  <w:num w:numId="61" w16cid:durableId="2108646682">
    <w:abstractNumId w:val="15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62" w16cid:durableId="1102141486">
    <w:abstractNumId w:val="15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63" w16cid:durableId="290550461">
    <w:abstractNumId w:val="15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64" w16cid:durableId="1756248737">
    <w:abstractNumId w:val="15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65" w16cid:durableId="1407216830">
    <w:abstractNumId w:val="15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66" w16cid:durableId="1699506400">
    <w:abstractNumId w:val="151"/>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67" w16cid:durableId="470557606">
    <w:abstractNumId w:val="151"/>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68" w16cid:durableId="1156531252">
    <w:abstractNumId w:val="67"/>
  </w:num>
  <w:num w:numId="69" w16cid:durableId="1464612176">
    <w:abstractNumId w:val="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0" w16cid:durableId="1347102326">
    <w:abstractNumId w:val="6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1" w16cid:durableId="125435936">
    <w:abstractNumId w:val="6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2" w16cid:durableId="1488935709">
    <w:abstractNumId w:val="6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73" w16cid:durableId="1064639956">
    <w:abstractNumId w:val="62"/>
  </w:num>
  <w:num w:numId="74" w16cid:durableId="1119837435">
    <w:abstractNumId w:val="141"/>
  </w:num>
  <w:num w:numId="75" w16cid:durableId="7371440">
    <w:abstractNumId w:val="14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6" w16cid:durableId="705832643">
    <w:abstractNumId w:val="83"/>
  </w:num>
  <w:num w:numId="77" w16cid:durableId="1834637817">
    <w:abstractNumId w:val="8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16cid:durableId="945040953">
    <w:abstractNumId w:val="8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16cid:durableId="641153159">
    <w:abstractNumId w:val="8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16cid:durableId="452016903">
    <w:abstractNumId w:val="159"/>
  </w:num>
  <w:num w:numId="81" w16cid:durableId="626811917">
    <w:abstractNumId w:val="1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2" w16cid:durableId="2113931349">
    <w:abstractNumId w:val="24"/>
  </w:num>
  <w:num w:numId="83" w16cid:durableId="907685764">
    <w:abstractNumId w:val="140"/>
  </w:num>
  <w:num w:numId="84" w16cid:durableId="13190144">
    <w:abstractNumId w:val="122"/>
  </w:num>
  <w:num w:numId="85" w16cid:durableId="1299602997">
    <w:abstractNumId w:val="122"/>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86" w16cid:durableId="1391999110">
    <w:abstractNumId w:val="122"/>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87" w16cid:durableId="5445300">
    <w:abstractNumId w:val="135"/>
  </w:num>
  <w:num w:numId="88" w16cid:durableId="89667722">
    <w:abstractNumId w:val="58"/>
  </w:num>
  <w:num w:numId="89" w16cid:durableId="1744640752">
    <w:abstractNumId w:val="5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16cid:durableId="205487511">
    <w:abstractNumId w:val="68"/>
  </w:num>
  <w:num w:numId="91" w16cid:durableId="694424692">
    <w:abstractNumId w:val="94"/>
  </w:num>
  <w:num w:numId="92" w16cid:durableId="2110345294">
    <w:abstractNumId w:val="9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3" w16cid:durableId="225840776">
    <w:abstractNumId w:val="9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94" w16cid:durableId="1870676422">
    <w:abstractNumId w:val="9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5" w16cid:durableId="1856650732">
    <w:abstractNumId w:val="134"/>
  </w:num>
  <w:num w:numId="96" w16cid:durableId="35618585">
    <w:abstractNumId w:val="112"/>
  </w:num>
  <w:num w:numId="97" w16cid:durableId="781151843">
    <w:abstractNumId w:val="1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16cid:durableId="359280957">
    <w:abstractNumId w:val="1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9" w16cid:durableId="1781027386">
    <w:abstractNumId w:val="42"/>
  </w:num>
  <w:num w:numId="100" w16cid:durableId="1323269540">
    <w:abstractNumId w:val="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1" w16cid:durableId="1916473639">
    <w:abstractNumId w:val="110"/>
  </w:num>
  <w:num w:numId="102" w16cid:durableId="1491605341">
    <w:abstractNumId w:val="1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3" w16cid:durableId="675886736">
    <w:abstractNumId w:val="110"/>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4" w16cid:durableId="951471222">
    <w:abstractNumId w:val="11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05" w16cid:durableId="1119452342">
    <w:abstractNumId w:val="11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06" w16cid:durableId="799763027">
    <w:abstractNumId w:val="110"/>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107" w16cid:durableId="2025594237">
    <w:abstractNumId w:val="11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108" w16cid:durableId="1790279268">
    <w:abstractNumId w:val="11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109" w16cid:durableId="1120804119">
    <w:abstractNumId w:val="86"/>
  </w:num>
  <w:num w:numId="110" w16cid:durableId="1577591832">
    <w:abstractNumId w:val="8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1" w16cid:durableId="736824288">
    <w:abstractNumId w:val="8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2" w16cid:durableId="609824601">
    <w:abstractNumId w:val="8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3" w16cid:durableId="1982954714">
    <w:abstractNumId w:val="8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14" w16cid:durableId="1457916819">
    <w:abstractNumId w:val="119"/>
  </w:num>
  <w:num w:numId="115" w16cid:durableId="523134436">
    <w:abstractNumId w:val="1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6" w16cid:durableId="238951708">
    <w:abstractNumId w:val="0"/>
  </w:num>
  <w:num w:numId="117" w16cid:durableId="1734741673">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8" w16cid:durableId="808665205">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9" w16cid:durableId="1887568791">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0" w16cid:durableId="821964349">
    <w:abstractNumId w:val="106"/>
  </w:num>
  <w:num w:numId="121" w16cid:durableId="458575866">
    <w:abstractNumId w:val="10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2" w16cid:durableId="1800755178">
    <w:abstractNumId w:val="10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3" w16cid:durableId="58335318">
    <w:abstractNumId w:val="10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4" w16cid:durableId="499127226">
    <w:abstractNumId w:val="10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25" w16cid:durableId="1722359649">
    <w:abstractNumId w:val="10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26" w16cid:durableId="628517975">
    <w:abstractNumId w:val="10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27" w16cid:durableId="197278357">
    <w:abstractNumId w:val="21"/>
  </w:num>
  <w:num w:numId="128" w16cid:durableId="681128527">
    <w:abstractNumId w:val="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16cid:durableId="1716468559">
    <w:abstractNumId w:val="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16cid:durableId="1907036149">
    <w:abstractNumId w:val="128"/>
  </w:num>
  <w:num w:numId="131" w16cid:durableId="1034573309">
    <w:abstractNumId w:val="11"/>
  </w:num>
  <w:num w:numId="132" w16cid:durableId="1707824872">
    <w:abstractNumId w:val="127"/>
  </w:num>
  <w:num w:numId="133" w16cid:durableId="77287616">
    <w:abstractNumId w:val="1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4" w16cid:durableId="761994292">
    <w:abstractNumId w:val="1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5" w16cid:durableId="1538228162">
    <w:abstractNumId w:val="12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36" w16cid:durableId="284653392">
    <w:abstractNumId w:val="82"/>
  </w:num>
  <w:num w:numId="137" w16cid:durableId="456917327">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8" w16cid:durableId="619917622">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9" w16cid:durableId="1604726172">
    <w:abstractNumId w:val="27"/>
  </w:num>
  <w:num w:numId="140" w16cid:durableId="1825201569">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16cid:durableId="17390364">
    <w:abstractNumId w:val="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16cid:durableId="1967618280">
    <w:abstractNumId w:val="63"/>
  </w:num>
  <w:num w:numId="143" w16cid:durableId="1866559730">
    <w:abstractNumId w:val="6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4" w16cid:durableId="1937787538">
    <w:abstractNumId w:val="6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5" w16cid:durableId="1500391056">
    <w:abstractNumId w:val="6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6" w16cid:durableId="215510453">
    <w:abstractNumId w:val="6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47" w16cid:durableId="1585217311">
    <w:abstractNumId w:val="55"/>
  </w:num>
  <w:num w:numId="148" w16cid:durableId="1110783356">
    <w:abstractNumId w:val="90"/>
  </w:num>
  <w:num w:numId="149" w16cid:durableId="2131388199">
    <w:abstractNumId w:val="9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0" w16cid:durableId="619534752">
    <w:abstractNumId w:val="146"/>
  </w:num>
  <w:num w:numId="151" w16cid:durableId="675040480">
    <w:abstractNumId w:val="1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2" w16cid:durableId="1276713658">
    <w:abstractNumId w:val="5"/>
  </w:num>
  <w:num w:numId="153" w16cid:durableId="2030905476">
    <w:abstractNumId w:val="102"/>
  </w:num>
  <w:num w:numId="154" w16cid:durableId="253513566">
    <w:abstractNumId w:val="34"/>
  </w:num>
  <w:num w:numId="155" w16cid:durableId="452672858">
    <w:abstractNumId w:val="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6" w16cid:durableId="250623928">
    <w:abstractNumId w:val="65"/>
  </w:num>
  <w:num w:numId="157" w16cid:durableId="1208369064">
    <w:abstractNumId w:val="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16cid:durableId="1615361635">
    <w:abstractNumId w:val="3"/>
  </w:num>
  <w:num w:numId="159" w16cid:durableId="2128573546">
    <w:abstractNumId w:val="59"/>
  </w:num>
  <w:num w:numId="160" w16cid:durableId="2059670286">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1" w16cid:durableId="1905411717">
    <w:abstractNumId w:val="5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2" w16cid:durableId="2049723218">
    <w:abstractNumId w:val="5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3" w16cid:durableId="547844409">
    <w:abstractNumId w:val="143"/>
  </w:num>
  <w:num w:numId="164" w16cid:durableId="21980369">
    <w:abstractNumId w:val="4"/>
  </w:num>
  <w:num w:numId="165" w16cid:durableId="344091479">
    <w:abstractNumId w:val="4"/>
    <w:lvlOverride w:ilvl="0">
      <w:lvl w:ilvl="0">
        <w:start w:val="1"/>
        <w:numFmt w:val="decimal"/>
        <w:lvlText w:val="%1."/>
        <w:legacy w:legacy="1" w:legacySpace="0" w:legacyIndent="360"/>
        <w:lvlJc w:val="left"/>
        <w:pPr>
          <w:ind w:left="360" w:hanging="360"/>
        </w:pPr>
        <w:rPr>
          <w:rFonts w:ascii="Times New Roman" w:hAnsi="Times New Roman" w:cs="Times New Roman" w:hint="default"/>
        </w:rPr>
      </w:lvl>
    </w:lvlOverride>
  </w:num>
  <w:num w:numId="166" w16cid:durableId="78927838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7" w16cid:durableId="2022196901">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16cid:durableId="1203523105">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16cid:durableId="1266379615">
    <w:abstractNumId w:val="149"/>
  </w:num>
  <w:num w:numId="170" w16cid:durableId="2058123103">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1" w16cid:durableId="1419207182">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2" w16cid:durableId="1315063595">
    <w:abstractNumId w:val="1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3" w16cid:durableId="1967540091">
    <w:abstractNumId w:val="14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74" w16cid:durableId="1140147747">
    <w:abstractNumId w:val="74"/>
  </w:num>
  <w:num w:numId="175" w16cid:durableId="853835672">
    <w:abstractNumId w:val="104"/>
  </w:num>
  <w:num w:numId="176" w16cid:durableId="1779059844">
    <w:abstractNumId w:val="10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7" w16cid:durableId="823550926">
    <w:abstractNumId w:val="10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8" w16cid:durableId="545459252">
    <w:abstractNumId w:val="10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9" w16cid:durableId="143352031">
    <w:abstractNumId w:val="10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0" w16cid:durableId="1932733719">
    <w:abstractNumId w:val="10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81" w16cid:durableId="477653786">
    <w:abstractNumId w:val="10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82" w16cid:durableId="1353610173">
    <w:abstractNumId w:val="76"/>
  </w:num>
  <w:num w:numId="183" w16cid:durableId="425540711">
    <w:abstractNumId w:val="7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16cid:durableId="963773617">
    <w:abstractNumId w:val="7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5" w16cid:durableId="260768910">
    <w:abstractNumId w:val="7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6" w16cid:durableId="521013734">
    <w:abstractNumId w:val="161"/>
  </w:num>
  <w:num w:numId="187" w16cid:durableId="1904557158">
    <w:abstractNumId w:val="16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8" w16cid:durableId="1082222336">
    <w:abstractNumId w:val="16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9" w16cid:durableId="1290011254">
    <w:abstractNumId w:val="16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0" w16cid:durableId="1875389111">
    <w:abstractNumId w:val="117"/>
  </w:num>
  <w:num w:numId="191" w16cid:durableId="1596161282">
    <w:abstractNumId w:val="53"/>
  </w:num>
  <w:num w:numId="192" w16cid:durableId="435759072">
    <w:abstractNumId w:val="113"/>
  </w:num>
  <w:num w:numId="193" w16cid:durableId="102498607">
    <w:abstractNumId w:val="61"/>
  </w:num>
  <w:num w:numId="194" w16cid:durableId="169103670">
    <w:abstractNumId w:val="50"/>
  </w:num>
  <w:num w:numId="195" w16cid:durableId="426540642">
    <w:abstractNumId w:val="23"/>
  </w:num>
  <w:num w:numId="196" w16cid:durableId="1327899451">
    <w:abstractNumId w:val="17"/>
  </w:num>
  <w:num w:numId="197" w16cid:durableId="1430811667">
    <w:abstractNumId w:val="25"/>
  </w:num>
  <w:num w:numId="198" w16cid:durableId="117143398">
    <w:abstractNumId w:val="56"/>
  </w:num>
  <w:num w:numId="199" w16cid:durableId="1054933720">
    <w:abstractNumId w:val="5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0" w16cid:durableId="1234318808">
    <w:abstractNumId w:val="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1" w16cid:durableId="848183438">
    <w:abstractNumId w:val="5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2" w16cid:durableId="2004359417">
    <w:abstractNumId w:val="5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03" w16cid:durableId="655380909">
    <w:abstractNumId w:val="72"/>
  </w:num>
  <w:num w:numId="204" w16cid:durableId="173081728">
    <w:abstractNumId w:val="7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5" w16cid:durableId="276331734">
    <w:abstractNumId w:val="45"/>
  </w:num>
  <w:num w:numId="206" w16cid:durableId="187111130">
    <w:abstractNumId w:val="48"/>
  </w:num>
  <w:num w:numId="207" w16cid:durableId="2028435168">
    <w:abstractNumId w:val="152"/>
  </w:num>
  <w:num w:numId="208" w16cid:durableId="954404553">
    <w:abstractNumId w:val="108"/>
  </w:num>
  <w:num w:numId="209" w16cid:durableId="519898252">
    <w:abstractNumId w:val="10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10" w16cid:durableId="1289363268">
    <w:abstractNumId w:val="70"/>
  </w:num>
  <w:num w:numId="211" w16cid:durableId="269167910">
    <w:abstractNumId w:val="7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12" w16cid:durableId="127748162">
    <w:abstractNumId w:val="7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13" w16cid:durableId="49698050">
    <w:abstractNumId w:val="7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14" w16cid:durableId="823162569">
    <w:abstractNumId w:val="7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15" w16cid:durableId="87584996">
    <w:abstractNumId w:val="7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16" w16cid:durableId="526406960">
    <w:abstractNumId w:val="129"/>
  </w:num>
  <w:num w:numId="217" w16cid:durableId="597299249">
    <w:abstractNumId w:val="18"/>
  </w:num>
  <w:num w:numId="218" w16cid:durableId="1216359828">
    <w:abstractNumId w:val="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9" w16cid:durableId="186720579">
    <w:abstractNumId w:val="37"/>
  </w:num>
  <w:num w:numId="220" w16cid:durableId="214582779">
    <w:abstractNumId w:val="15"/>
  </w:num>
  <w:num w:numId="221" w16cid:durableId="1816727025">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2" w16cid:durableId="1693993031">
    <w:abstractNumId w:val="44"/>
  </w:num>
  <w:num w:numId="223" w16cid:durableId="1884714162">
    <w:abstractNumId w:val="69"/>
  </w:num>
  <w:num w:numId="224" w16cid:durableId="1874145151">
    <w:abstractNumId w:val="39"/>
  </w:num>
  <w:num w:numId="225" w16cid:durableId="130099371">
    <w:abstractNumId w:val="77"/>
  </w:num>
  <w:num w:numId="226" w16cid:durableId="1762679432">
    <w:abstractNumId w:val="6"/>
  </w:num>
  <w:num w:numId="227" w16cid:durableId="585917619">
    <w:abstractNumId w:val="125"/>
  </w:num>
  <w:num w:numId="228" w16cid:durableId="399255556">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9" w16cid:durableId="2002809965">
    <w:abstractNumId w:val="1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0" w16cid:durableId="1615021742">
    <w:abstractNumId w:val="12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31" w16cid:durableId="472915815">
    <w:abstractNumId w:val="105"/>
  </w:num>
  <w:num w:numId="232" w16cid:durableId="514535808">
    <w:abstractNumId w:val="30"/>
  </w:num>
  <w:num w:numId="233" w16cid:durableId="773015310">
    <w:abstractNumId w:val="136"/>
  </w:num>
  <w:num w:numId="234" w16cid:durableId="483862582">
    <w:abstractNumId w:val="1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16cid:durableId="465510685">
    <w:abstractNumId w:val="99"/>
  </w:num>
  <w:num w:numId="236" w16cid:durableId="2083601743">
    <w:abstractNumId w:val="57"/>
  </w:num>
  <w:num w:numId="237" w16cid:durableId="1230115838">
    <w:abstractNumId w:val="5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8" w16cid:durableId="1994408786">
    <w:abstractNumId w:val="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9" w16cid:durableId="1683556814">
    <w:abstractNumId w:val="5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0" w16cid:durableId="1558276269">
    <w:abstractNumId w:val="19"/>
  </w:num>
  <w:num w:numId="241" w16cid:durableId="445394492">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2" w16cid:durableId="1986618350">
    <w:abstractNumId w:val="96"/>
  </w:num>
  <w:num w:numId="243" w16cid:durableId="154885707">
    <w:abstractNumId w:val="118"/>
  </w:num>
  <w:num w:numId="244" w16cid:durableId="338895523">
    <w:abstractNumId w:val="1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16cid:durableId="1762025417">
    <w:abstractNumId w:val="1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6" w16cid:durableId="1556895546">
    <w:abstractNumId w:val="116"/>
  </w:num>
  <w:num w:numId="247" w16cid:durableId="1378314425">
    <w:abstractNumId w:val="107"/>
  </w:num>
  <w:num w:numId="248" w16cid:durableId="1756052027">
    <w:abstractNumId w:val="10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9" w16cid:durableId="1235773788">
    <w:abstractNumId w:val="26"/>
  </w:num>
  <w:num w:numId="250" w16cid:durableId="1476993746">
    <w:abstractNumId w:val="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1" w16cid:durableId="604074112">
    <w:abstractNumId w:val="2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2" w16cid:durableId="1122460810">
    <w:abstractNumId w:val="33"/>
  </w:num>
  <w:num w:numId="253" w16cid:durableId="286199015">
    <w:abstractNumId w:val="28"/>
  </w:num>
  <w:num w:numId="254" w16cid:durableId="301887165">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5" w16cid:durableId="421147325">
    <w:abstractNumId w:val="132"/>
  </w:num>
  <w:num w:numId="256" w16cid:durableId="358626300">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7" w16cid:durableId="1706833253">
    <w:abstractNumId w:val="1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8" w16cid:durableId="955260923">
    <w:abstractNumId w:val="35"/>
  </w:num>
  <w:num w:numId="259" w16cid:durableId="1313100207">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0" w16cid:durableId="1992756139">
    <w:abstractNumId w:val="3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1" w16cid:durableId="508257813">
    <w:abstractNumId w:val="7"/>
  </w:num>
  <w:num w:numId="262" w16cid:durableId="634529893">
    <w:abstractNumId w:val="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3" w16cid:durableId="1683585633">
    <w:abstractNumId w:val="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4" w16cid:durableId="2055418768">
    <w:abstractNumId w:val="64"/>
  </w:num>
  <w:num w:numId="265" w16cid:durableId="181624805">
    <w:abstractNumId w:val="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6" w16cid:durableId="2004580978">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7" w16cid:durableId="416832553">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8" w16cid:durableId="920800581">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69" w16cid:durableId="1561095043">
    <w:abstractNumId w:val="6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70" w16cid:durableId="1754206967">
    <w:abstractNumId w:val="6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71" w16cid:durableId="1908107056">
    <w:abstractNumId w:val="6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72" w16cid:durableId="1932080832">
    <w:abstractNumId w:val="6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73" w16cid:durableId="585043169">
    <w:abstractNumId w:val="6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74" w16cid:durableId="708260663">
    <w:abstractNumId w:val="6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75" w16cid:durableId="625356463">
    <w:abstractNumId w:val="64"/>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76" w16cid:durableId="2094932204">
    <w:abstractNumId w:val="73"/>
  </w:num>
  <w:num w:numId="277" w16cid:durableId="2102605376">
    <w:abstractNumId w:val="7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8" w16cid:durableId="252320613">
    <w:abstractNumId w:val="7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9" w16cid:durableId="1094665533">
    <w:abstractNumId w:val="7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80" w16cid:durableId="2135518769">
    <w:abstractNumId w:val="7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81" w16cid:durableId="1515457327">
    <w:abstractNumId w:val="7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82" w16cid:durableId="1127234533">
    <w:abstractNumId w:val="7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83" w16cid:durableId="704718410">
    <w:abstractNumId w:val="7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84" w16cid:durableId="526144783">
    <w:abstractNumId w:val="7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85" w16cid:durableId="1086615828">
    <w:abstractNumId w:val="7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86" w16cid:durableId="1632974944">
    <w:abstractNumId w:val="7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87" w16cid:durableId="326327794">
    <w:abstractNumId w:val="7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88" w16cid:durableId="1543244565">
    <w:abstractNumId w:val="7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89" w16cid:durableId="193538146">
    <w:abstractNumId w:val="148"/>
  </w:num>
  <w:num w:numId="290" w16cid:durableId="432895415">
    <w:abstractNumId w:val="137"/>
  </w:num>
  <w:num w:numId="291" w16cid:durableId="2144884404">
    <w:abstractNumId w:val="13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2" w16cid:durableId="558787853">
    <w:abstractNumId w:val="13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3" w16cid:durableId="754591154">
    <w:abstractNumId w:val="13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4" w16cid:durableId="947857988">
    <w:abstractNumId w:val="13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95" w16cid:durableId="298800713">
    <w:abstractNumId w:val="13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96" w16cid:durableId="1015880744">
    <w:abstractNumId w:val="13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97" w16cid:durableId="1321346174">
    <w:abstractNumId w:val="13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98" w16cid:durableId="2041667472">
    <w:abstractNumId w:val="13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99" w16cid:durableId="217937965">
    <w:abstractNumId w:val="13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00" w16cid:durableId="1079448507">
    <w:abstractNumId w:val="13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01" w16cid:durableId="1901018003">
    <w:abstractNumId w:val="13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02" w16cid:durableId="405346581">
    <w:abstractNumId w:val="137"/>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03" w16cid:durableId="1393503891">
    <w:abstractNumId w:val="137"/>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04" w16cid:durableId="1353728806">
    <w:abstractNumId w:val="137"/>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05" w16cid:durableId="601186525">
    <w:abstractNumId w:val="137"/>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06" w16cid:durableId="498009186">
    <w:abstractNumId w:val="137"/>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07" w16cid:durableId="1956866583">
    <w:abstractNumId w:val="137"/>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08" w16cid:durableId="1510824797">
    <w:abstractNumId w:val="137"/>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09" w16cid:durableId="1223562144">
    <w:abstractNumId w:val="32"/>
  </w:num>
  <w:num w:numId="310" w16cid:durableId="916599392">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16cid:durableId="97335431">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2" w16cid:durableId="1369063576">
    <w:abstractNumId w:val="156"/>
  </w:num>
  <w:num w:numId="313" w16cid:durableId="742681334">
    <w:abstractNumId w:val="147"/>
  </w:num>
  <w:num w:numId="314" w16cid:durableId="1566724267">
    <w:abstractNumId w:val="1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5" w16cid:durableId="1937589377">
    <w:abstractNumId w:val="1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6" w16cid:durableId="2099472879">
    <w:abstractNumId w:val="14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7" w16cid:durableId="519316899">
    <w:abstractNumId w:val="14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18" w16cid:durableId="2093234239">
    <w:abstractNumId w:val="14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9" w16cid:durableId="1024137020">
    <w:abstractNumId w:val="14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0" w16cid:durableId="1710836804">
    <w:abstractNumId w:val="14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21" w16cid:durableId="1651131841">
    <w:abstractNumId w:val="14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22" w16cid:durableId="1658341806">
    <w:abstractNumId w:val="14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23" w16cid:durableId="969558911">
    <w:abstractNumId w:val="14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24" w16cid:durableId="1320310058">
    <w:abstractNumId w:val="14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25" w16cid:durableId="1260913594">
    <w:abstractNumId w:val="79"/>
  </w:num>
  <w:num w:numId="326" w16cid:durableId="892697135">
    <w:abstractNumId w:val="7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27" w16cid:durableId="1853645711">
    <w:abstractNumId w:val="7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28" w16cid:durableId="750539968">
    <w:abstractNumId w:val="7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9" w16cid:durableId="294337786">
    <w:abstractNumId w:val="7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0" w16cid:durableId="172230418">
    <w:abstractNumId w:val="79"/>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31" w16cid:durableId="900093858">
    <w:abstractNumId w:val="79"/>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32" w16cid:durableId="1443577401">
    <w:abstractNumId w:val="79"/>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3" w16cid:durableId="2017229452">
    <w:abstractNumId w:val="79"/>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34" w16cid:durableId="1800878149">
    <w:abstractNumId w:val="79"/>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35" w16cid:durableId="381638109">
    <w:abstractNumId w:val="79"/>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36" w16cid:durableId="300502681">
    <w:abstractNumId w:val="79"/>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37" w16cid:durableId="2003846682">
    <w:abstractNumId w:val="79"/>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38" w16cid:durableId="271517696">
    <w:abstractNumId w:val="75"/>
  </w:num>
  <w:num w:numId="339" w16cid:durableId="1091585839">
    <w:abstractNumId w:val="123"/>
  </w:num>
  <w:num w:numId="340" w16cid:durableId="519199186">
    <w:abstractNumId w:val="1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41" w16cid:durableId="830681238">
    <w:abstractNumId w:val="1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2" w16cid:durableId="2101024248">
    <w:abstractNumId w:val="12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43" w16cid:durableId="444153597">
    <w:abstractNumId w:val="12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44" w16cid:durableId="1787580199">
    <w:abstractNumId w:val="12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45" w16cid:durableId="1190799503">
    <w:abstractNumId w:val="12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46" w16cid:durableId="1595940909">
    <w:abstractNumId w:val="12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47" w16cid:durableId="1670984908">
    <w:abstractNumId w:val="12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8" w16cid:durableId="1517034568">
    <w:abstractNumId w:val="12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49" w16cid:durableId="1474326642">
    <w:abstractNumId w:val="12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50" w16cid:durableId="501046326">
    <w:abstractNumId w:val="12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51" w16cid:durableId="662667121">
    <w:abstractNumId w:val="12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52" w16cid:durableId="1149127558">
    <w:abstractNumId w:val="123"/>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53" w16cid:durableId="448748151">
    <w:abstractNumId w:val="123"/>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54" w16cid:durableId="1519346078">
    <w:abstractNumId w:val="123"/>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55" w16cid:durableId="1477869231">
    <w:abstractNumId w:val="123"/>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56" w16cid:durableId="1707556620">
    <w:abstractNumId w:val="123"/>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57" w16cid:durableId="2034770608">
    <w:abstractNumId w:val="123"/>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58" w16cid:durableId="1897469341">
    <w:abstractNumId w:val="124"/>
  </w:num>
  <w:num w:numId="359" w16cid:durableId="469204119">
    <w:abstractNumId w:val="1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0" w16cid:durableId="876314333">
    <w:abstractNumId w:val="1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1" w16cid:durableId="1568226026">
    <w:abstractNumId w:val="20"/>
  </w:num>
  <w:num w:numId="362" w16cid:durableId="40137121">
    <w:abstractNumId w:val="131"/>
  </w:num>
  <w:num w:numId="363" w16cid:durableId="1896507063">
    <w:abstractNumId w:val="144"/>
  </w:num>
  <w:num w:numId="364" w16cid:durableId="2039381213">
    <w:abstractNumId w:val="98"/>
  </w:num>
  <w:num w:numId="365" w16cid:durableId="2073776041">
    <w:abstractNumId w:val="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6" w16cid:durableId="1950239360">
    <w:abstractNumId w:val="31"/>
  </w:num>
  <w:num w:numId="367" w16cid:durableId="1698653533">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8" w16cid:durableId="1019359279">
    <w:abstractNumId w:val="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9" w16cid:durableId="850334625">
    <w:abstractNumId w:val="22"/>
  </w:num>
  <w:num w:numId="370" w16cid:durableId="2100633952">
    <w:abstractNumId w:val="100"/>
  </w:num>
  <w:num w:numId="371" w16cid:durableId="1011645622">
    <w:abstractNumId w:val="130"/>
  </w:num>
  <w:num w:numId="372" w16cid:durableId="321012582">
    <w:abstractNumId w:val="13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3" w16cid:durableId="1489588278">
    <w:abstractNumId w:val="95"/>
  </w:num>
  <w:num w:numId="374" w16cid:durableId="57285122">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5" w16cid:durableId="16196966">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6" w16cid:durableId="419524398">
    <w:abstractNumId w:val="49"/>
  </w:num>
  <w:num w:numId="377" w16cid:durableId="762074431">
    <w:abstractNumId w:val="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8" w16cid:durableId="57674012">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9" w16cid:durableId="1292707047">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0" w16cid:durableId="708846531">
    <w:abstractNumId w:val="120"/>
  </w:num>
  <w:num w:numId="381" w16cid:durableId="1260287752">
    <w:abstractNumId w:val="36"/>
  </w:num>
  <w:num w:numId="382" w16cid:durableId="601958611">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3" w16cid:durableId="1369140735">
    <w:abstractNumId w:val="3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4" w16cid:durableId="1338001567">
    <w:abstractNumId w:val="3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5" w16cid:durableId="1059861288">
    <w:abstractNumId w:val="3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6" w16cid:durableId="1847086406">
    <w:abstractNumId w:val="3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7" w16cid:durableId="1268270053">
    <w:abstractNumId w:val="3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88" w16cid:durableId="1062755437">
    <w:abstractNumId w:val="3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89" w16cid:durableId="1472214713">
    <w:abstractNumId w:val="36"/>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90" w16cid:durableId="209614735">
    <w:abstractNumId w:val="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1" w16cid:durableId="1254389521">
    <w:abstractNumId w:val="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92" w16cid:durableId="510418374">
    <w:abstractNumId w:val="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93" w16cid:durableId="966424088">
    <w:abstractNumId w:val="3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94" w16cid:durableId="1024287822">
    <w:abstractNumId w:val="36"/>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95" w16cid:durableId="2039697609">
    <w:abstractNumId w:val="36"/>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96" w16cid:durableId="1446728759">
    <w:abstractNumId w:val="36"/>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97" w16cid:durableId="76833927">
    <w:abstractNumId w:val="36"/>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98" w16cid:durableId="134955471">
    <w:abstractNumId w:val="1"/>
  </w:num>
  <w:num w:numId="399" w16cid:durableId="809128652">
    <w:abstractNumId w:val="111"/>
  </w:num>
  <w:num w:numId="400" w16cid:durableId="1344625712">
    <w:abstractNumId w:val="139"/>
  </w:num>
  <w:num w:numId="401" w16cid:durableId="1997949056">
    <w:abstractNumId w:val="115"/>
  </w:num>
  <w:num w:numId="402" w16cid:durableId="314457822">
    <w:abstractNumId w:val="87"/>
  </w:num>
  <w:num w:numId="403" w16cid:durableId="1250382553">
    <w:abstractNumId w:val="126"/>
  </w:num>
  <w:num w:numId="404" w16cid:durableId="1589264478">
    <w:abstractNumId w:val="89"/>
  </w:num>
  <w:num w:numId="405" w16cid:durableId="501552789">
    <w:abstractNumId w:val="8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16cid:durableId="1764448852">
    <w:abstractNumId w:val="60"/>
  </w:num>
  <w:num w:numId="407" w16cid:durableId="873271319">
    <w:abstractNumId w:val="13"/>
  </w:num>
  <w:num w:numId="408" w16cid:durableId="1591041297">
    <w:abstractNumId w:val="142"/>
  </w:num>
  <w:num w:numId="409" w16cid:durableId="1770541966">
    <w:abstractNumId w:val="1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0" w16cid:durableId="1951008109">
    <w:abstractNumId w:val="14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1" w16cid:durableId="593248298">
    <w:abstractNumId w:val="14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2" w16cid:durableId="1798375215">
    <w:abstractNumId w:val="54"/>
  </w:num>
  <w:num w:numId="413" w16cid:durableId="1027372120">
    <w:abstractNumId w:val="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4" w16cid:durableId="1511137254">
    <w:abstractNumId w:val="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15" w16cid:durableId="570507466">
    <w:abstractNumId w:val="5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6" w16cid:durableId="1062484504">
    <w:abstractNumId w:val="66"/>
  </w:num>
  <w:num w:numId="417" w16cid:durableId="2095005112">
    <w:abstractNumId w:val="6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8" w16cid:durableId="1402488480">
    <w:abstractNumId w:val="6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19" w16cid:durableId="1088188880">
    <w:abstractNumId w:val="6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20" w16cid:durableId="322702203">
    <w:abstractNumId w:val="6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21" w16cid:durableId="284431769">
    <w:abstractNumId w:val="160"/>
  </w:num>
  <w:num w:numId="422" w16cid:durableId="991638766">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3" w16cid:durableId="263924933">
    <w:abstractNumId w:val="145"/>
  </w:num>
  <w:num w:numId="424" w16cid:durableId="1810782306">
    <w:abstractNumId w:val="1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5" w16cid:durableId="1254045980">
    <w:abstractNumId w:val="1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26" w16cid:durableId="190800373">
    <w:abstractNumId w:val="14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27" w16cid:durableId="1613591176">
    <w:abstractNumId w:val="80"/>
  </w:num>
  <w:num w:numId="428" w16cid:durableId="1208638093">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9" w16cid:durableId="797064230">
    <w:abstractNumId w:val="8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30" w16cid:durableId="2063092526">
    <w:abstractNumId w:val="8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31" w16cid:durableId="291404937">
    <w:abstractNumId w:val="101"/>
  </w:num>
  <w:num w:numId="432" w16cid:durableId="824586559">
    <w:abstractNumId w:val="10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33" w16cid:durableId="814949530">
    <w:abstractNumId w:val="10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34" w16cid:durableId="939070896">
    <w:abstractNumId w:val="10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35" w16cid:durableId="128978895">
    <w:abstractNumId w:val="150"/>
  </w:num>
  <w:num w:numId="436" w16cid:durableId="1956207158">
    <w:abstractNumId w:val="15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37" w16cid:durableId="343098406">
    <w:abstractNumId w:val="15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38" w16cid:durableId="899361036">
    <w:abstractNumId w:val="15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39" w16cid:durableId="157577677">
    <w:abstractNumId w:val="15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40" w16cid:durableId="1172329512">
    <w:abstractNumId w:val="93"/>
  </w:num>
  <w:num w:numId="441" w16cid:durableId="1576937627">
    <w:abstractNumId w:val="93"/>
    <w:lvlOverride w:ilvl="0">
      <w:startOverride w:val="6"/>
    </w:lvlOverride>
  </w:num>
  <w:num w:numId="442" w16cid:durableId="1227716041">
    <w:abstractNumId w:val="93"/>
    <w:lvlOverride w:ilvl="0">
      <w:startOverride w:val="7"/>
    </w:lvlOverride>
  </w:num>
  <w:num w:numId="443" w16cid:durableId="1677073340">
    <w:abstractNumId w:val="93"/>
    <w:lvlOverride w:ilvl="0">
      <w:startOverride w:val="8"/>
    </w:lvlOverride>
  </w:num>
  <w:num w:numId="444" w16cid:durableId="1250966896">
    <w:abstractNumId w:val="93"/>
    <w:lvlOverride w:ilvl="0">
      <w:startOverride w:val="9"/>
    </w:lvlOverride>
  </w:num>
  <w:num w:numId="445" w16cid:durableId="97995044">
    <w:abstractNumId w:val="93"/>
    <w:lvlOverride w:ilvl="0">
      <w:startOverride w:val="10"/>
    </w:lvlOverride>
  </w:num>
  <w:num w:numId="446" w16cid:durableId="1479347748">
    <w:abstractNumId w:val="93"/>
    <w:lvlOverride w:ilvl="0">
      <w:startOverride w:val="11"/>
    </w:lvlOverride>
  </w:num>
  <w:num w:numId="447" w16cid:durableId="1371373385">
    <w:abstractNumId w:val="93"/>
    <w:lvlOverride w:ilvl="0">
      <w:startOverride w:val="12"/>
    </w:lvlOverride>
  </w:num>
  <w:num w:numId="448" w16cid:durableId="1422146711">
    <w:abstractNumId w:val="46"/>
  </w:num>
  <w:num w:numId="449" w16cid:durableId="1184056645">
    <w:abstractNumId w:val="41"/>
  </w:num>
  <w:num w:numId="450" w16cid:durableId="1168788694">
    <w:abstractNumId w:val="2"/>
    <w:lvlOverride w:ilvl="0">
      <w:startOverride w:val="4"/>
    </w:lvlOverride>
  </w:num>
  <w:num w:numId="451" w16cid:durableId="1773208418">
    <w:abstractNumId w:val="2"/>
    <w:lvlOverride w:ilvl="0">
      <w:startOverride w:val="5"/>
    </w:lvlOverride>
  </w:num>
  <w:num w:numId="452" w16cid:durableId="91777789">
    <w:abstractNumId w:val="2"/>
    <w:lvlOverride w:ilvl="0">
      <w:startOverride w:val="6"/>
    </w:lvlOverride>
  </w:num>
  <w:num w:numId="453" w16cid:durableId="2123189211">
    <w:abstractNumId w:val="2"/>
    <w:lvlOverride w:ilvl="0">
      <w:startOverride w:val="7"/>
    </w:lvlOverride>
  </w:num>
  <w:num w:numId="454" w16cid:durableId="70322983">
    <w:abstractNumId w:val="78"/>
    <w:lvlOverride w:ilvl="0">
      <w:startOverride w:val="8"/>
    </w:lvlOverride>
  </w:num>
  <w:num w:numId="455" w16cid:durableId="1816141438">
    <w:abstractNumId w:val="78"/>
    <w:lvlOverride w:ilvl="0">
      <w:startOverride w:val="9"/>
    </w:lvlOverride>
  </w:num>
  <w:num w:numId="456" w16cid:durableId="1711876726">
    <w:abstractNumId w:val="9"/>
  </w:num>
  <w:num w:numId="457" w16cid:durableId="913975975">
    <w:abstractNumId w:val="12"/>
  </w:num>
  <w:num w:numId="458" w16cid:durableId="1153302543">
    <w:abstractNumId w:val="71"/>
  </w:num>
  <w:num w:numId="459" w16cid:durableId="998003110">
    <w:abstractNumId w:val="51"/>
  </w:num>
  <w:numIdMacAtCleanup w:val="4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hideGrammaticalError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D98"/>
    <w:rsid w:val="000048D0"/>
    <w:rsid w:val="00004CEE"/>
    <w:rsid w:val="00006C61"/>
    <w:rsid w:val="00015723"/>
    <w:rsid w:val="00015826"/>
    <w:rsid w:val="000205FE"/>
    <w:rsid w:val="00020DA2"/>
    <w:rsid w:val="0002327B"/>
    <w:rsid w:val="000244D4"/>
    <w:rsid w:val="00024803"/>
    <w:rsid w:val="000259E5"/>
    <w:rsid w:val="000268E0"/>
    <w:rsid w:val="0003446D"/>
    <w:rsid w:val="00035895"/>
    <w:rsid w:val="00035F40"/>
    <w:rsid w:val="00037080"/>
    <w:rsid w:val="00040C94"/>
    <w:rsid w:val="00040C95"/>
    <w:rsid w:val="0004162D"/>
    <w:rsid w:val="000429A1"/>
    <w:rsid w:val="00045F60"/>
    <w:rsid w:val="000502B4"/>
    <w:rsid w:val="00053C2F"/>
    <w:rsid w:val="00054834"/>
    <w:rsid w:val="00056252"/>
    <w:rsid w:val="00062B2D"/>
    <w:rsid w:val="00063988"/>
    <w:rsid w:val="00065021"/>
    <w:rsid w:val="000656DA"/>
    <w:rsid w:val="00067174"/>
    <w:rsid w:val="00067E90"/>
    <w:rsid w:val="000701C9"/>
    <w:rsid w:val="0007105E"/>
    <w:rsid w:val="00071897"/>
    <w:rsid w:val="00071F1F"/>
    <w:rsid w:val="000723F3"/>
    <w:rsid w:val="0007455B"/>
    <w:rsid w:val="00075333"/>
    <w:rsid w:val="000768A2"/>
    <w:rsid w:val="00084A10"/>
    <w:rsid w:val="0008514E"/>
    <w:rsid w:val="000904A1"/>
    <w:rsid w:val="000914FB"/>
    <w:rsid w:val="00091E70"/>
    <w:rsid w:val="00093974"/>
    <w:rsid w:val="00094AE4"/>
    <w:rsid w:val="00095B9C"/>
    <w:rsid w:val="0009620A"/>
    <w:rsid w:val="00096706"/>
    <w:rsid w:val="0009738D"/>
    <w:rsid w:val="0009760C"/>
    <w:rsid w:val="000A0B18"/>
    <w:rsid w:val="000A15EA"/>
    <w:rsid w:val="000A35D7"/>
    <w:rsid w:val="000A50B4"/>
    <w:rsid w:val="000A787B"/>
    <w:rsid w:val="000B1B08"/>
    <w:rsid w:val="000B2414"/>
    <w:rsid w:val="000B4230"/>
    <w:rsid w:val="000D2C28"/>
    <w:rsid w:val="000D47D9"/>
    <w:rsid w:val="000D4A20"/>
    <w:rsid w:val="000E0368"/>
    <w:rsid w:val="000E38DB"/>
    <w:rsid w:val="000E63D3"/>
    <w:rsid w:val="000F0C05"/>
    <w:rsid w:val="000F1987"/>
    <w:rsid w:val="000F221B"/>
    <w:rsid w:val="000F30A8"/>
    <w:rsid w:val="000F6E1F"/>
    <w:rsid w:val="000F7829"/>
    <w:rsid w:val="0010250B"/>
    <w:rsid w:val="0010273D"/>
    <w:rsid w:val="00103186"/>
    <w:rsid w:val="00113D98"/>
    <w:rsid w:val="00114F15"/>
    <w:rsid w:val="00116626"/>
    <w:rsid w:val="00120DFB"/>
    <w:rsid w:val="00121858"/>
    <w:rsid w:val="0012348E"/>
    <w:rsid w:val="00130484"/>
    <w:rsid w:val="00143E28"/>
    <w:rsid w:val="00145AFC"/>
    <w:rsid w:val="00145E2A"/>
    <w:rsid w:val="001470B0"/>
    <w:rsid w:val="0015074C"/>
    <w:rsid w:val="00150B7E"/>
    <w:rsid w:val="00150B9C"/>
    <w:rsid w:val="00150BD8"/>
    <w:rsid w:val="001512A9"/>
    <w:rsid w:val="00153F88"/>
    <w:rsid w:val="00155128"/>
    <w:rsid w:val="00156946"/>
    <w:rsid w:val="00161F61"/>
    <w:rsid w:val="00162762"/>
    <w:rsid w:val="00166499"/>
    <w:rsid w:val="00166A21"/>
    <w:rsid w:val="00167BB0"/>
    <w:rsid w:val="00170D88"/>
    <w:rsid w:val="001748B7"/>
    <w:rsid w:val="00175890"/>
    <w:rsid w:val="00180F83"/>
    <w:rsid w:val="0018342B"/>
    <w:rsid w:val="001836B7"/>
    <w:rsid w:val="00183C6C"/>
    <w:rsid w:val="00185C06"/>
    <w:rsid w:val="001911F8"/>
    <w:rsid w:val="00192E97"/>
    <w:rsid w:val="00193C02"/>
    <w:rsid w:val="00197613"/>
    <w:rsid w:val="00197B29"/>
    <w:rsid w:val="001A3DF7"/>
    <w:rsid w:val="001A42D5"/>
    <w:rsid w:val="001A6981"/>
    <w:rsid w:val="001A7A44"/>
    <w:rsid w:val="001B0090"/>
    <w:rsid w:val="001B11E8"/>
    <w:rsid w:val="001B1619"/>
    <w:rsid w:val="001B3BDD"/>
    <w:rsid w:val="001B7599"/>
    <w:rsid w:val="001B7C90"/>
    <w:rsid w:val="001C2E3A"/>
    <w:rsid w:val="001C2FB0"/>
    <w:rsid w:val="001C32AD"/>
    <w:rsid w:val="001C5008"/>
    <w:rsid w:val="001C6342"/>
    <w:rsid w:val="001D2F8A"/>
    <w:rsid w:val="001D3320"/>
    <w:rsid w:val="001D47E8"/>
    <w:rsid w:val="001D4DD5"/>
    <w:rsid w:val="001D6BD7"/>
    <w:rsid w:val="001E1317"/>
    <w:rsid w:val="001E4A85"/>
    <w:rsid w:val="001E60C4"/>
    <w:rsid w:val="001E6614"/>
    <w:rsid w:val="001F3595"/>
    <w:rsid w:val="001F72EB"/>
    <w:rsid w:val="001F7908"/>
    <w:rsid w:val="00201255"/>
    <w:rsid w:val="00201C04"/>
    <w:rsid w:val="00206636"/>
    <w:rsid w:val="00212556"/>
    <w:rsid w:val="0021316D"/>
    <w:rsid w:val="00213252"/>
    <w:rsid w:val="00217870"/>
    <w:rsid w:val="002217A6"/>
    <w:rsid w:val="00221E53"/>
    <w:rsid w:val="002226C2"/>
    <w:rsid w:val="00223C0C"/>
    <w:rsid w:val="00224D80"/>
    <w:rsid w:val="00226F9C"/>
    <w:rsid w:val="00231D42"/>
    <w:rsid w:val="002346CC"/>
    <w:rsid w:val="00235986"/>
    <w:rsid w:val="00235A80"/>
    <w:rsid w:val="00237152"/>
    <w:rsid w:val="00237F26"/>
    <w:rsid w:val="002401AD"/>
    <w:rsid w:val="0024489B"/>
    <w:rsid w:val="00244DD2"/>
    <w:rsid w:val="002453E1"/>
    <w:rsid w:val="00245CC2"/>
    <w:rsid w:val="00247A10"/>
    <w:rsid w:val="00252726"/>
    <w:rsid w:val="002527AE"/>
    <w:rsid w:val="002535BD"/>
    <w:rsid w:val="00254098"/>
    <w:rsid w:val="0025433E"/>
    <w:rsid w:val="00254492"/>
    <w:rsid w:val="00260BE5"/>
    <w:rsid w:val="002620B8"/>
    <w:rsid w:val="00264DA9"/>
    <w:rsid w:val="00270580"/>
    <w:rsid w:val="00270743"/>
    <w:rsid w:val="00282617"/>
    <w:rsid w:val="00290858"/>
    <w:rsid w:val="002910CF"/>
    <w:rsid w:val="00291347"/>
    <w:rsid w:val="002913B1"/>
    <w:rsid w:val="00292E07"/>
    <w:rsid w:val="00296374"/>
    <w:rsid w:val="00297268"/>
    <w:rsid w:val="002A6BEA"/>
    <w:rsid w:val="002B259F"/>
    <w:rsid w:val="002B3EFC"/>
    <w:rsid w:val="002B6EFF"/>
    <w:rsid w:val="002C03D8"/>
    <w:rsid w:val="002C3CAD"/>
    <w:rsid w:val="002C7BF8"/>
    <w:rsid w:val="002D5408"/>
    <w:rsid w:val="002D74CC"/>
    <w:rsid w:val="002E1BE7"/>
    <w:rsid w:val="002E1DEE"/>
    <w:rsid w:val="002E2083"/>
    <w:rsid w:val="002E24E6"/>
    <w:rsid w:val="002E2835"/>
    <w:rsid w:val="002E47F6"/>
    <w:rsid w:val="002E5B02"/>
    <w:rsid w:val="002E6AE0"/>
    <w:rsid w:val="002F0F01"/>
    <w:rsid w:val="002F14D1"/>
    <w:rsid w:val="002F34E6"/>
    <w:rsid w:val="003004AC"/>
    <w:rsid w:val="003026DB"/>
    <w:rsid w:val="00302848"/>
    <w:rsid w:val="00303EFB"/>
    <w:rsid w:val="00305638"/>
    <w:rsid w:val="0030712B"/>
    <w:rsid w:val="00307FF7"/>
    <w:rsid w:val="00310B25"/>
    <w:rsid w:val="00312320"/>
    <w:rsid w:val="003146EA"/>
    <w:rsid w:val="003172F1"/>
    <w:rsid w:val="00321E7A"/>
    <w:rsid w:val="00323684"/>
    <w:rsid w:val="0033159A"/>
    <w:rsid w:val="0033249E"/>
    <w:rsid w:val="003353B3"/>
    <w:rsid w:val="00335E69"/>
    <w:rsid w:val="003366DD"/>
    <w:rsid w:val="003417C8"/>
    <w:rsid w:val="00342052"/>
    <w:rsid w:val="003423C9"/>
    <w:rsid w:val="0034402C"/>
    <w:rsid w:val="003446BF"/>
    <w:rsid w:val="00347975"/>
    <w:rsid w:val="00352221"/>
    <w:rsid w:val="00354C71"/>
    <w:rsid w:val="00360AC0"/>
    <w:rsid w:val="00360F52"/>
    <w:rsid w:val="00361643"/>
    <w:rsid w:val="003628CD"/>
    <w:rsid w:val="00362C4F"/>
    <w:rsid w:val="00366092"/>
    <w:rsid w:val="00371007"/>
    <w:rsid w:val="00373B27"/>
    <w:rsid w:val="00373CC8"/>
    <w:rsid w:val="00375BEC"/>
    <w:rsid w:val="00382475"/>
    <w:rsid w:val="00383A71"/>
    <w:rsid w:val="00384696"/>
    <w:rsid w:val="00387381"/>
    <w:rsid w:val="00387981"/>
    <w:rsid w:val="00392001"/>
    <w:rsid w:val="0039292A"/>
    <w:rsid w:val="00393D95"/>
    <w:rsid w:val="003958B1"/>
    <w:rsid w:val="00396DDE"/>
    <w:rsid w:val="003A1911"/>
    <w:rsid w:val="003A3EA7"/>
    <w:rsid w:val="003B1D44"/>
    <w:rsid w:val="003B3D9F"/>
    <w:rsid w:val="003C1030"/>
    <w:rsid w:val="003C1335"/>
    <w:rsid w:val="003C3117"/>
    <w:rsid w:val="003C4CEF"/>
    <w:rsid w:val="003D5AB6"/>
    <w:rsid w:val="003E0642"/>
    <w:rsid w:val="003E25C3"/>
    <w:rsid w:val="003E339D"/>
    <w:rsid w:val="003E442B"/>
    <w:rsid w:val="003E67DC"/>
    <w:rsid w:val="003E6913"/>
    <w:rsid w:val="003E6E3B"/>
    <w:rsid w:val="003F2394"/>
    <w:rsid w:val="003F31F3"/>
    <w:rsid w:val="003F55A7"/>
    <w:rsid w:val="003F580B"/>
    <w:rsid w:val="003F7F5F"/>
    <w:rsid w:val="004014A7"/>
    <w:rsid w:val="00403CBA"/>
    <w:rsid w:val="00404414"/>
    <w:rsid w:val="004050DA"/>
    <w:rsid w:val="00407660"/>
    <w:rsid w:val="00407F5B"/>
    <w:rsid w:val="004125F7"/>
    <w:rsid w:val="00413CD7"/>
    <w:rsid w:val="00413D6B"/>
    <w:rsid w:val="00416641"/>
    <w:rsid w:val="00421459"/>
    <w:rsid w:val="00426D01"/>
    <w:rsid w:val="00427C3C"/>
    <w:rsid w:val="00427F64"/>
    <w:rsid w:val="00430310"/>
    <w:rsid w:val="00431D7D"/>
    <w:rsid w:val="004345CC"/>
    <w:rsid w:val="0043495B"/>
    <w:rsid w:val="00435D80"/>
    <w:rsid w:val="004414F9"/>
    <w:rsid w:val="0044195E"/>
    <w:rsid w:val="0044280B"/>
    <w:rsid w:val="0044428B"/>
    <w:rsid w:val="00446A93"/>
    <w:rsid w:val="00447DDC"/>
    <w:rsid w:val="004539AF"/>
    <w:rsid w:val="00455388"/>
    <w:rsid w:val="00460F2B"/>
    <w:rsid w:val="004622D9"/>
    <w:rsid w:val="00462FCF"/>
    <w:rsid w:val="0046798F"/>
    <w:rsid w:val="0047089C"/>
    <w:rsid w:val="0047154B"/>
    <w:rsid w:val="00474353"/>
    <w:rsid w:val="004750BC"/>
    <w:rsid w:val="00476220"/>
    <w:rsid w:val="0047630E"/>
    <w:rsid w:val="004868FE"/>
    <w:rsid w:val="004876B8"/>
    <w:rsid w:val="00487C9C"/>
    <w:rsid w:val="004907CB"/>
    <w:rsid w:val="0049110B"/>
    <w:rsid w:val="004927AD"/>
    <w:rsid w:val="004946F7"/>
    <w:rsid w:val="00494802"/>
    <w:rsid w:val="0049741B"/>
    <w:rsid w:val="004A1358"/>
    <w:rsid w:val="004A5B76"/>
    <w:rsid w:val="004A63B5"/>
    <w:rsid w:val="004B0814"/>
    <w:rsid w:val="004B1089"/>
    <w:rsid w:val="004B157C"/>
    <w:rsid w:val="004C18EC"/>
    <w:rsid w:val="004C1FC0"/>
    <w:rsid w:val="004C24F7"/>
    <w:rsid w:val="004C6249"/>
    <w:rsid w:val="004D7C42"/>
    <w:rsid w:val="004E10C1"/>
    <w:rsid w:val="004E474B"/>
    <w:rsid w:val="004E5B4E"/>
    <w:rsid w:val="004F4B32"/>
    <w:rsid w:val="004F4BE1"/>
    <w:rsid w:val="004F587F"/>
    <w:rsid w:val="004F6CFB"/>
    <w:rsid w:val="00506FF6"/>
    <w:rsid w:val="005119C8"/>
    <w:rsid w:val="00516F49"/>
    <w:rsid w:val="005228D6"/>
    <w:rsid w:val="005250E9"/>
    <w:rsid w:val="005258EA"/>
    <w:rsid w:val="0052661D"/>
    <w:rsid w:val="005321A5"/>
    <w:rsid w:val="00550226"/>
    <w:rsid w:val="00552872"/>
    <w:rsid w:val="00553DBA"/>
    <w:rsid w:val="005611E5"/>
    <w:rsid w:val="00562118"/>
    <w:rsid w:val="005653D4"/>
    <w:rsid w:val="00570C39"/>
    <w:rsid w:val="00573F27"/>
    <w:rsid w:val="00582173"/>
    <w:rsid w:val="0058354C"/>
    <w:rsid w:val="00583790"/>
    <w:rsid w:val="00585A9A"/>
    <w:rsid w:val="00585C8D"/>
    <w:rsid w:val="0059042B"/>
    <w:rsid w:val="005949A8"/>
    <w:rsid w:val="0059665B"/>
    <w:rsid w:val="00597A66"/>
    <w:rsid w:val="005A1B41"/>
    <w:rsid w:val="005A361E"/>
    <w:rsid w:val="005A3A2B"/>
    <w:rsid w:val="005A53A8"/>
    <w:rsid w:val="005A6C7B"/>
    <w:rsid w:val="005B3366"/>
    <w:rsid w:val="005B4B1E"/>
    <w:rsid w:val="005B4FE8"/>
    <w:rsid w:val="005B5149"/>
    <w:rsid w:val="005B6001"/>
    <w:rsid w:val="005C0DE4"/>
    <w:rsid w:val="005C3848"/>
    <w:rsid w:val="005C3E23"/>
    <w:rsid w:val="005C5558"/>
    <w:rsid w:val="005D0E3B"/>
    <w:rsid w:val="005D3D2E"/>
    <w:rsid w:val="005D434A"/>
    <w:rsid w:val="005E0042"/>
    <w:rsid w:val="005E4457"/>
    <w:rsid w:val="005E4C87"/>
    <w:rsid w:val="005E5E71"/>
    <w:rsid w:val="005F0450"/>
    <w:rsid w:val="005F068E"/>
    <w:rsid w:val="005F1848"/>
    <w:rsid w:val="005F77D1"/>
    <w:rsid w:val="00602186"/>
    <w:rsid w:val="00606F47"/>
    <w:rsid w:val="0061497A"/>
    <w:rsid w:val="0062000C"/>
    <w:rsid w:val="006209C4"/>
    <w:rsid w:val="00622232"/>
    <w:rsid w:val="00623094"/>
    <w:rsid w:val="00627F5A"/>
    <w:rsid w:val="006401B2"/>
    <w:rsid w:val="00640A34"/>
    <w:rsid w:val="00640C94"/>
    <w:rsid w:val="00640E1D"/>
    <w:rsid w:val="00642049"/>
    <w:rsid w:val="006474C8"/>
    <w:rsid w:val="006479D8"/>
    <w:rsid w:val="00654D18"/>
    <w:rsid w:val="0066127E"/>
    <w:rsid w:val="00661CFE"/>
    <w:rsid w:val="00662C0F"/>
    <w:rsid w:val="0066440B"/>
    <w:rsid w:val="00664564"/>
    <w:rsid w:val="00671E59"/>
    <w:rsid w:val="006729A9"/>
    <w:rsid w:val="00681942"/>
    <w:rsid w:val="00681A8C"/>
    <w:rsid w:val="0068213E"/>
    <w:rsid w:val="0068370E"/>
    <w:rsid w:val="00683A37"/>
    <w:rsid w:val="00685DD5"/>
    <w:rsid w:val="00685DD7"/>
    <w:rsid w:val="006909F7"/>
    <w:rsid w:val="00691813"/>
    <w:rsid w:val="00694BFD"/>
    <w:rsid w:val="0069553B"/>
    <w:rsid w:val="006967A7"/>
    <w:rsid w:val="00697A24"/>
    <w:rsid w:val="006A14F5"/>
    <w:rsid w:val="006A2601"/>
    <w:rsid w:val="006A4DAE"/>
    <w:rsid w:val="006A5853"/>
    <w:rsid w:val="006A5EEF"/>
    <w:rsid w:val="006A681E"/>
    <w:rsid w:val="006B0A16"/>
    <w:rsid w:val="006B0B5F"/>
    <w:rsid w:val="006B155B"/>
    <w:rsid w:val="006B4FD0"/>
    <w:rsid w:val="006B711D"/>
    <w:rsid w:val="006B7271"/>
    <w:rsid w:val="006C01E5"/>
    <w:rsid w:val="006C13C1"/>
    <w:rsid w:val="006C4664"/>
    <w:rsid w:val="006C4F6D"/>
    <w:rsid w:val="006C50AE"/>
    <w:rsid w:val="006D155E"/>
    <w:rsid w:val="006E4F50"/>
    <w:rsid w:val="006E56A1"/>
    <w:rsid w:val="006F2F8B"/>
    <w:rsid w:val="00703F7E"/>
    <w:rsid w:val="007112AB"/>
    <w:rsid w:val="00716C34"/>
    <w:rsid w:val="007218D2"/>
    <w:rsid w:val="0072397D"/>
    <w:rsid w:val="007251CB"/>
    <w:rsid w:val="00742DA3"/>
    <w:rsid w:val="007461D7"/>
    <w:rsid w:val="00746843"/>
    <w:rsid w:val="00746A80"/>
    <w:rsid w:val="00753E29"/>
    <w:rsid w:val="00754D0B"/>
    <w:rsid w:val="00755546"/>
    <w:rsid w:val="00755821"/>
    <w:rsid w:val="00760051"/>
    <w:rsid w:val="00775806"/>
    <w:rsid w:val="0078175A"/>
    <w:rsid w:val="0078320D"/>
    <w:rsid w:val="0078560A"/>
    <w:rsid w:val="00785FB6"/>
    <w:rsid w:val="00786542"/>
    <w:rsid w:val="0078659D"/>
    <w:rsid w:val="007906C7"/>
    <w:rsid w:val="00791F8F"/>
    <w:rsid w:val="0079255B"/>
    <w:rsid w:val="007937A6"/>
    <w:rsid w:val="007A024B"/>
    <w:rsid w:val="007A2A20"/>
    <w:rsid w:val="007A5984"/>
    <w:rsid w:val="007A7AC1"/>
    <w:rsid w:val="007B03F0"/>
    <w:rsid w:val="007B1F99"/>
    <w:rsid w:val="007B60FC"/>
    <w:rsid w:val="007B667E"/>
    <w:rsid w:val="007C00E8"/>
    <w:rsid w:val="007C27C6"/>
    <w:rsid w:val="007C6BD8"/>
    <w:rsid w:val="007D171D"/>
    <w:rsid w:val="007D2353"/>
    <w:rsid w:val="007D532D"/>
    <w:rsid w:val="007E2B8A"/>
    <w:rsid w:val="007E448A"/>
    <w:rsid w:val="007E4B5E"/>
    <w:rsid w:val="007E4C1C"/>
    <w:rsid w:val="007E5FA7"/>
    <w:rsid w:val="007F05D7"/>
    <w:rsid w:val="007F0600"/>
    <w:rsid w:val="007F23E2"/>
    <w:rsid w:val="007F562C"/>
    <w:rsid w:val="007F5702"/>
    <w:rsid w:val="008019CE"/>
    <w:rsid w:val="00804D55"/>
    <w:rsid w:val="00805152"/>
    <w:rsid w:val="0080592A"/>
    <w:rsid w:val="0080789B"/>
    <w:rsid w:val="00810511"/>
    <w:rsid w:val="00810F58"/>
    <w:rsid w:val="00812F7F"/>
    <w:rsid w:val="00813435"/>
    <w:rsid w:val="00814683"/>
    <w:rsid w:val="00815390"/>
    <w:rsid w:val="00820904"/>
    <w:rsid w:val="00820A14"/>
    <w:rsid w:val="00823BD7"/>
    <w:rsid w:val="00836DBF"/>
    <w:rsid w:val="00837BF8"/>
    <w:rsid w:val="008417A6"/>
    <w:rsid w:val="00841CFC"/>
    <w:rsid w:val="00847535"/>
    <w:rsid w:val="0084779D"/>
    <w:rsid w:val="0085124E"/>
    <w:rsid w:val="00851A97"/>
    <w:rsid w:val="008524B2"/>
    <w:rsid w:val="00853C3C"/>
    <w:rsid w:val="00863284"/>
    <w:rsid w:val="00863F47"/>
    <w:rsid w:val="008655C6"/>
    <w:rsid w:val="00866C07"/>
    <w:rsid w:val="00871A0E"/>
    <w:rsid w:val="00881227"/>
    <w:rsid w:val="008815DC"/>
    <w:rsid w:val="00882140"/>
    <w:rsid w:val="00887639"/>
    <w:rsid w:val="008911EF"/>
    <w:rsid w:val="0089252B"/>
    <w:rsid w:val="00896025"/>
    <w:rsid w:val="00896E83"/>
    <w:rsid w:val="008A0184"/>
    <w:rsid w:val="008A1994"/>
    <w:rsid w:val="008A2CDB"/>
    <w:rsid w:val="008A3D83"/>
    <w:rsid w:val="008A5189"/>
    <w:rsid w:val="008A6A4E"/>
    <w:rsid w:val="008B6A65"/>
    <w:rsid w:val="008C346C"/>
    <w:rsid w:val="008C37AA"/>
    <w:rsid w:val="008C3A2F"/>
    <w:rsid w:val="008C481E"/>
    <w:rsid w:val="008C59D2"/>
    <w:rsid w:val="008C5AAD"/>
    <w:rsid w:val="008C761D"/>
    <w:rsid w:val="008D15E1"/>
    <w:rsid w:val="008D1795"/>
    <w:rsid w:val="008D249A"/>
    <w:rsid w:val="008D2E02"/>
    <w:rsid w:val="008D5554"/>
    <w:rsid w:val="008D5CF7"/>
    <w:rsid w:val="008E0FBF"/>
    <w:rsid w:val="008E26BD"/>
    <w:rsid w:val="008E43FA"/>
    <w:rsid w:val="008E51C3"/>
    <w:rsid w:val="008E59AC"/>
    <w:rsid w:val="008E7A66"/>
    <w:rsid w:val="008F1DD6"/>
    <w:rsid w:val="008F721E"/>
    <w:rsid w:val="00901063"/>
    <w:rsid w:val="00902BA3"/>
    <w:rsid w:val="00904E0B"/>
    <w:rsid w:val="0090518E"/>
    <w:rsid w:val="00910933"/>
    <w:rsid w:val="00910A99"/>
    <w:rsid w:val="00914080"/>
    <w:rsid w:val="0091437E"/>
    <w:rsid w:val="009217C6"/>
    <w:rsid w:val="0092497E"/>
    <w:rsid w:val="0092785F"/>
    <w:rsid w:val="00930697"/>
    <w:rsid w:val="00933F24"/>
    <w:rsid w:val="009401EE"/>
    <w:rsid w:val="00945ABF"/>
    <w:rsid w:val="00945BF8"/>
    <w:rsid w:val="0094728C"/>
    <w:rsid w:val="0095246B"/>
    <w:rsid w:val="00954CDF"/>
    <w:rsid w:val="00956BB9"/>
    <w:rsid w:val="00957053"/>
    <w:rsid w:val="00962982"/>
    <w:rsid w:val="00964726"/>
    <w:rsid w:val="00965F83"/>
    <w:rsid w:val="009674FE"/>
    <w:rsid w:val="0097131C"/>
    <w:rsid w:val="009765C4"/>
    <w:rsid w:val="009803CB"/>
    <w:rsid w:val="00986AFC"/>
    <w:rsid w:val="009870BF"/>
    <w:rsid w:val="00990F31"/>
    <w:rsid w:val="00991BE3"/>
    <w:rsid w:val="0099326C"/>
    <w:rsid w:val="0099326E"/>
    <w:rsid w:val="0099583E"/>
    <w:rsid w:val="00995B13"/>
    <w:rsid w:val="00997E77"/>
    <w:rsid w:val="009A1872"/>
    <w:rsid w:val="009A4E8B"/>
    <w:rsid w:val="009A6572"/>
    <w:rsid w:val="009A7962"/>
    <w:rsid w:val="009C00B3"/>
    <w:rsid w:val="009C29C9"/>
    <w:rsid w:val="009C37DA"/>
    <w:rsid w:val="009D0510"/>
    <w:rsid w:val="009D1EF2"/>
    <w:rsid w:val="009D44EF"/>
    <w:rsid w:val="009D5BB7"/>
    <w:rsid w:val="009E3DAA"/>
    <w:rsid w:val="009E4F90"/>
    <w:rsid w:val="009E7199"/>
    <w:rsid w:val="009F44F5"/>
    <w:rsid w:val="009F4E71"/>
    <w:rsid w:val="009F752F"/>
    <w:rsid w:val="009F758E"/>
    <w:rsid w:val="00A0257D"/>
    <w:rsid w:val="00A03AB0"/>
    <w:rsid w:val="00A1059C"/>
    <w:rsid w:val="00A10B21"/>
    <w:rsid w:val="00A16CE3"/>
    <w:rsid w:val="00A23B2B"/>
    <w:rsid w:val="00A24FE3"/>
    <w:rsid w:val="00A2543A"/>
    <w:rsid w:val="00A257DB"/>
    <w:rsid w:val="00A316A6"/>
    <w:rsid w:val="00A31E28"/>
    <w:rsid w:val="00A36FFD"/>
    <w:rsid w:val="00A378B3"/>
    <w:rsid w:val="00A4146F"/>
    <w:rsid w:val="00A47E93"/>
    <w:rsid w:val="00A503A4"/>
    <w:rsid w:val="00A5123E"/>
    <w:rsid w:val="00A62F5F"/>
    <w:rsid w:val="00A630EB"/>
    <w:rsid w:val="00A63AAE"/>
    <w:rsid w:val="00A64B86"/>
    <w:rsid w:val="00A738D8"/>
    <w:rsid w:val="00A76142"/>
    <w:rsid w:val="00A804B1"/>
    <w:rsid w:val="00A82C31"/>
    <w:rsid w:val="00A8497D"/>
    <w:rsid w:val="00A91CEB"/>
    <w:rsid w:val="00A923D5"/>
    <w:rsid w:val="00A92F35"/>
    <w:rsid w:val="00A952AA"/>
    <w:rsid w:val="00A954CF"/>
    <w:rsid w:val="00A96A0F"/>
    <w:rsid w:val="00AA01CF"/>
    <w:rsid w:val="00AA1040"/>
    <w:rsid w:val="00AA1F4A"/>
    <w:rsid w:val="00AA3EB5"/>
    <w:rsid w:val="00AA4C72"/>
    <w:rsid w:val="00AA59BC"/>
    <w:rsid w:val="00AA5D8E"/>
    <w:rsid w:val="00AA6296"/>
    <w:rsid w:val="00AB0377"/>
    <w:rsid w:val="00AB0A63"/>
    <w:rsid w:val="00AB1245"/>
    <w:rsid w:val="00AB2BB0"/>
    <w:rsid w:val="00AB6AA0"/>
    <w:rsid w:val="00AC12ED"/>
    <w:rsid w:val="00AC17BA"/>
    <w:rsid w:val="00AC30BC"/>
    <w:rsid w:val="00AC4C77"/>
    <w:rsid w:val="00AC6457"/>
    <w:rsid w:val="00AD0645"/>
    <w:rsid w:val="00AD1D3C"/>
    <w:rsid w:val="00AD329D"/>
    <w:rsid w:val="00AD36C0"/>
    <w:rsid w:val="00AD3AD2"/>
    <w:rsid w:val="00AD4CDF"/>
    <w:rsid w:val="00AD4FAB"/>
    <w:rsid w:val="00AD6ECD"/>
    <w:rsid w:val="00AE0014"/>
    <w:rsid w:val="00AE4021"/>
    <w:rsid w:val="00AE51CE"/>
    <w:rsid w:val="00AE6002"/>
    <w:rsid w:val="00AE6ED4"/>
    <w:rsid w:val="00AF2EC7"/>
    <w:rsid w:val="00B0162D"/>
    <w:rsid w:val="00B01BFB"/>
    <w:rsid w:val="00B02BDF"/>
    <w:rsid w:val="00B04519"/>
    <w:rsid w:val="00B06AD3"/>
    <w:rsid w:val="00B07C66"/>
    <w:rsid w:val="00B154EA"/>
    <w:rsid w:val="00B15BD2"/>
    <w:rsid w:val="00B16375"/>
    <w:rsid w:val="00B2303C"/>
    <w:rsid w:val="00B26E21"/>
    <w:rsid w:val="00B34788"/>
    <w:rsid w:val="00B35148"/>
    <w:rsid w:val="00B3576E"/>
    <w:rsid w:val="00B4260E"/>
    <w:rsid w:val="00B4520E"/>
    <w:rsid w:val="00B46E0E"/>
    <w:rsid w:val="00B55CC8"/>
    <w:rsid w:val="00B570C6"/>
    <w:rsid w:val="00B61547"/>
    <w:rsid w:val="00B64972"/>
    <w:rsid w:val="00B66921"/>
    <w:rsid w:val="00B70750"/>
    <w:rsid w:val="00B71BA6"/>
    <w:rsid w:val="00B75DE6"/>
    <w:rsid w:val="00B8018B"/>
    <w:rsid w:val="00B80264"/>
    <w:rsid w:val="00B80661"/>
    <w:rsid w:val="00B81B17"/>
    <w:rsid w:val="00B82EA2"/>
    <w:rsid w:val="00B837BE"/>
    <w:rsid w:val="00B849DC"/>
    <w:rsid w:val="00B84C42"/>
    <w:rsid w:val="00B86EA2"/>
    <w:rsid w:val="00B87A91"/>
    <w:rsid w:val="00B90A61"/>
    <w:rsid w:val="00B96AA7"/>
    <w:rsid w:val="00BA124B"/>
    <w:rsid w:val="00BA27F5"/>
    <w:rsid w:val="00BA29CE"/>
    <w:rsid w:val="00BB0DBE"/>
    <w:rsid w:val="00BB14D0"/>
    <w:rsid w:val="00BB5429"/>
    <w:rsid w:val="00BB620E"/>
    <w:rsid w:val="00BB647E"/>
    <w:rsid w:val="00BC0C54"/>
    <w:rsid w:val="00BC13D7"/>
    <w:rsid w:val="00BC5A2D"/>
    <w:rsid w:val="00BD009E"/>
    <w:rsid w:val="00BD04CA"/>
    <w:rsid w:val="00BD343D"/>
    <w:rsid w:val="00BD7636"/>
    <w:rsid w:val="00BE532B"/>
    <w:rsid w:val="00BE6B55"/>
    <w:rsid w:val="00BE79A3"/>
    <w:rsid w:val="00BF040B"/>
    <w:rsid w:val="00BF364C"/>
    <w:rsid w:val="00BF574B"/>
    <w:rsid w:val="00BF6883"/>
    <w:rsid w:val="00BF70BD"/>
    <w:rsid w:val="00C02A38"/>
    <w:rsid w:val="00C0470F"/>
    <w:rsid w:val="00C12A56"/>
    <w:rsid w:val="00C13D77"/>
    <w:rsid w:val="00C14A23"/>
    <w:rsid w:val="00C15370"/>
    <w:rsid w:val="00C15F5F"/>
    <w:rsid w:val="00C16319"/>
    <w:rsid w:val="00C16E64"/>
    <w:rsid w:val="00C2228D"/>
    <w:rsid w:val="00C22911"/>
    <w:rsid w:val="00C26A6D"/>
    <w:rsid w:val="00C30D8A"/>
    <w:rsid w:val="00C327B3"/>
    <w:rsid w:val="00C335AB"/>
    <w:rsid w:val="00C33834"/>
    <w:rsid w:val="00C3579C"/>
    <w:rsid w:val="00C361D7"/>
    <w:rsid w:val="00C47183"/>
    <w:rsid w:val="00C50515"/>
    <w:rsid w:val="00C51D0F"/>
    <w:rsid w:val="00C523F8"/>
    <w:rsid w:val="00C53BCE"/>
    <w:rsid w:val="00C56BA7"/>
    <w:rsid w:val="00C64FF6"/>
    <w:rsid w:val="00C65CDA"/>
    <w:rsid w:val="00C7460D"/>
    <w:rsid w:val="00C75FEC"/>
    <w:rsid w:val="00C76194"/>
    <w:rsid w:val="00C7670E"/>
    <w:rsid w:val="00C87725"/>
    <w:rsid w:val="00C91EB6"/>
    <w:rsid w:val="00C921FE"/>
    <w:rsid w:val="00C92D08"/>
    <w:rsid w:val="00C94382"/>
    <w:rsid w:val="00C97702"/>
    <w:rsid w:val="00C97F35"/>
    <w:rsid w:val="00CA324B"/>
    <w:rsid w:val="00CA3267"/>
    <w:rsid w:val="00CA3C9F"/>
    <w:rsid w:val="00CA5E0A"/>
    <w:rsid w:val="00CA66BC"/>
    <w:rsid w:val="00CA6AB8"/>
    <w:rsid w:val="00CA6D87"/>
    <w:rsid w:val="00CB1AF9"/>
    <w:rsid w:val="00CB2EE3"/>
    <w:rsid w:val="00CB3050"/>
    <w:rsid w:val="00CB54D7"/>
    <w:rsid w:val="00CB6568"/>
    <w:rsid w:val="00CC15F1"/>
    <w:rsid w:val="00CC3D5D"/>
    <w:rsid w:val="00CC65A8"/>
    <w:rsid w:val="00CD140E"/>
    <w:rsid w:val="00CD5E36"/>
    <w:rsid w:val="00CD671A"/>
    <w:rsid w:val="00CE09ED"/>
    <w:rsid w:val="00CE35D9"/>
    <w:rsid w:val="00CE3F91"/>
    <w:rsid w:val="00CE54DF"/>
    <w:rsid w:val="00CE56A5"/>
    <w:rsid w:val="00CE69D7"/>
    <w:rsid w:val="00CE750F"/>
    <w:rsid w:val="00CF276A"/>
    <w:rsid w:val="00CF38E2"/>
    <w:rsid w:val="00CF593A"/>
    <w:rsid w:val="00CF699A"/>
    <w:rsid w:val="00D029B1"/>
    <w:rsid w:val="00D055A2"/>
    <w:rsid w:val="00D067C1"/>
    <w:rsid w:val="00D142A2"/>
    <w:rsid w:val="00D16EE0"/>
    <w:rsid w:val="00D22BAD"/>
    <w:rsid w:val="00D23D16"/>
    <w:rsid w:val="00D25EF2"/>
    <w:rsid w:val="00D2723C"/>
    <w:rsid w:val="00D31A5A"/>
    <w:rsid w:val="00D33082"/>
    <w:rsid w:val="00D33382"/>
    <w:rsid w:val="00D33C8E"/>
    <w:rsid w:val="00D344E9"/>
    <w:rsid w:val="00D352BB"/>
    <w:rsid w:val="00D37E7B"/>
    <w:rsid w:val="00D4328B"/>
    <w:rsid w:val="00D50409"/>
    <w:rsid w:val="00D51832"/>
    <w:rsid w:val="00D55949"/>
    <w:rsid w:val="00D60D5D"/>
    <w:rsid w:val="00D622D5"/>
    <w:rsid w:val="00D64ADE"/>
    <w:rsid w:val="00D65FCC"/>
    <w:rsid w:val="00D6749B"/>
    <w:rsid w:val="00D7310A"/>
    <w:rsid w:val="00D759F6"/>
    <w:rsid w:val="00D8045E"/>
    <w:rsid w:val="00D81002"/>
    <w:rsid w:val="00D8588A"/>
    <w:rsid w:val="00D87298"/>
    <w:rsid w:val="00D90281"/>
    <w:rsid w:val="00D91041"/>
    <w:rsid w:val="00D9119C"/>
    <w:rsid w:val="00D96FB2"/>
    <w:rsid w:val="00DA2E77"/>
    <w:rsid w:val="00DA66D7"/>
    <w:rsid w:val="00DB2463"/>
    <w:rsid w:val="00DB7495"/>
    <w:rsid w:val="00DC18E0"/>
    <w:rsid w:val="00DC292A"/>
    <w:rsid w:val="00DC337E"/>
    <w:rsid w:val="00DC5A55"/>
    <w:rsid w:val="00DC736B"/>
    <w:rsid w:val="00DD1530"/>
    <w:rsid w:val="00DD1A96"/>
    <w:rsid w:val="00DD2236"/>
    <w:rsid w:val="00DD42F1"/>
    <w:rsid w:val="00DD4F9F"/>
    <w:rsid w:val="00DD6690"/>
    <w:rsid w:val="00DE2EF9"/>
    <w:rsid w:val="00DE4AED"/>
    <w:rsid w:val="00DF064F"/>
    <w:rsid w:val="00DF1D09"/>
    <w:rsid w:val="00DF28E3"/>
    <w:rsid w:val="00DF6036"/>
    <w:rsid w:val="00DF67AB"/>
    <w:rsid w:val="00E0670B"/>
    <w:rsid w:val="00E1384A"/>
    <w:rsid w:val="00E139CA"/>
    <w:rsid w:val="00E15462"/>
    <w:rsid w:val="00E160BD"/>
    <w:rsid w:val="00E16E55"/>
    <w:rsid w:val="00E20A24"/>
    <w:rsid w:val="00E23E3F"/>
    <w:rsid w:val="00E274FA"/>
    <w:rsid w:val="00E31131"/>
    <w:rsid w:val="00E31347"/>
    <w:rsid w:val="00E371D8"/>
    <w:rsid w:val="00E37239"/>
    <w:rsid w:val="00E5166A"/>
    <w:rsid w:val="00E5244A"/>
    <w:rsid w:val="00E6695E"/>
    <w:rsid w:val="00E707DF"/>
    <w:rsid w:val="00E7157B"/>
    <w:rsid w:val="00E72149"/>
    <w:rsid w:val="00E74517"/>
    <w:rsid w:val="00E81C2C"/>
    <w:rsid w:val="00E844EA"/>
    <w:rsid w:val="00E86D8F"/>
    <w:rsid w:val="00E90940"/>
    <w:rsid w:val="00E931FD"/>
    <w:rsid w:val="00E937AB"/>
    <w:rsid w:val="00E9595B"/>
    <w:rsid w:val="00E96D40"/>
    <w:rsid w:val="00E9787D"/>
    <w:rsid w:val="00EA2540"/>
    <w:rsid w:val="00EA298A"/>
    <w:rsid w:val="00EA41E4"/>
    <w:rsid w:val="00EA6AAD"/>
    <w:rsid w:val="00EA7008"/>
    <w:rsid w:val="00EA74B3"/>
    <w:rsid w:val="00EB09F2"/>
    <w:rsid w:val="00EB0B16"/>
    <w:rsid w:val="00EB0B58"/>
    <w:rsid w:val="00EB1210"/>
    <w:rsid w:val="00EB166A"/>
    <w:rsid w:val="00EB24B6"/>
    <w:rsid w:val="00EB25C4"/>
    <w:rsid w:val="00EB57C4"/>
    <w:rsid w:val="00EB6509"/>
    <w:rsid w:val="00EB71DB"/>
    <w:rsid w:val="00EC1465"/>
    <w:rsid w:val="00EC2053"/>
    <w:rsid w:val="00EC70B3"/>
    <w:rsid w:val="00EC7268"/>
    <w:rsid w:val="00ED0B5B"/>
    <w:rsid w:val="00ED11EC"/>
    <w:rsid w:val="00ED1A5E"/>
    <w:rsid w:val="00ED6175"/>
    <w:rsid w:val="00EF7814"/>
    <w:rsid w:val="00F02E42"/>
    <w:rsid w:val="00F04526"/>
    <w:rsid w:val="00F121BE"/>
    <w:rsid w:val="00F13288"/>
    <w:rsid w:val="00F15071"/>
    <w:rsid w:val="00F15A76"/>
    <w:rsid w:val="00F17F30"/>
    <w:rsid w:val="00F214FA"/>
    <w:rsid w:val="00F2233A"/>
    <w:rsid w:val="00F22F48"/>
    <w:rsid w:val="00F249F2"/>
    <w:rsid w:val="00F26F01"/>
    <w:rsid w:val="00F27059"/>
    <w:rsid w:val="00F277B1"/>
    <w:rsid w:val="00F30A45"/>
    <w:rsid w:val="00F319CB"/>
    <w:rsid w:val="00F33F07"/>
    <w:rsid w:val="00F349E3"/>
    <w:rsid w:val="00F40D1C"/>
    <w:rsid w:val="00F42404"/>
    <w:rsid w:val="00F46121"/>
    <w:rsid w:val="00F473A0"/>
    <w:rsid w:val="00F50F6D"/>
    <w:rsid w:val="00F5172A"/>
    <w:rsid w:val="00F51852"/>
    <w:rsid w:val="00F520F5"/>
    <w:rsid w:val="00F62497"/>
    <w:rsid w:val="00F65AD9"/>
    <w:rsid w:val="00F67B79"/>
    <w:rsid w:val="00F702B9"/>
    <w:rsid w:val="00F722EC"/>
    <w:rsid w:val="00F7433B"/>
    <w:rsid w:val="00F75FDE"/>
    <w:rsid w:val="00F77E5A"/>
    <w:rsid w:val="00F8079A"/>
    <w:rsid w:val="00F8249C"/>
    <w:rsid w:val="00F90193"/>
    <w:rsid w:val="00FA1468"/>
    <w:rsid w:val="00FA3D9E"/>
    <w:rsid w:val="00FA4B7D"/>
    <w:rsid w:val="00FA6533"/>
    <w:rsid w:val="00FA6C6A"/>
    <w:rsid w:val="00FB1B8C"/>
    <w:rsid w:val="00FC3467"/>
    <w:rsid w:val="00FC65C5"/>
    <w:rsid w:val="00FD0795"/>
    <w:rsid w:val="00FD14F6"/>
    <w:rsid w:val="00FD16A4"/>
    <w:rsid w:val="00FD262B"/>
    <w:rsid w:val="00FD33CB"/>
    <w:rsid w:val="00FD3BDA"/>
    <w:rsid w:val="00FD3DB6"/>
    <w:rsid w:val="00FD55C8"/>
    <w:rsid w:val="00FD662C"/>
    <w:rsid w:val="00FE0782"/>
    <w:rsid w:val="00FE71E3"/>
    <w:rsid w:val="00FF38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CC4DF7"/>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58354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4146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BA29C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628C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3C4C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link w:val="1a"/>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aliases w:val="Основной текст + 93,5 pt7,Полужирный6,Интервал -1 pt3,Полужирный12,Основной текст + Arial Narrow3,Picture caption + 61,Not Bold1,Italic2"/>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aliases w:val="5 pt11,Полужирный10,Основной текст + Arial Narrow6,Body text + 92,Bold6,Spacing 0 pt7"/>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link w:val="2f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930697"/>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930697"/>
    <w:rPr>
      <w:i/>
      <w:iCs/>
      <w:spacing w:val="0"/>
      <w:sz w:val="16"/>
      <w:szCs w:val="16"/>
    </w:rPr>
  </w:style>
  <w:style w:type="character" w:customStyle="1" w:styleId="574">
    <w:name w:val="Основной текст (5)74"/>
    <w:uiPriority w:val="99"/>
    <w:rsid w:val="00930697"/>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930697"/>
    <w:rPr>
      <w:i/>
      <w:iCs/>
      <w:spacing w:val="-10"/>
      <w:sz w:val="17"/>
      <w:szCs w:val="17"/>
    </w:rPr>
  </w:style>
  <w:style w:type="character" w:customStyle="1" w:styleId="58445pt60510pt90">
    <w:name w:val="Основной текст (5) + 844.5 pt60.Не курсив51.Интервал 0 pt90"/>
    <w:uiPriority w:val="99"/>
    <w:rsid w:val="00930697"/>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930697"/>
    <w:rPr>
      <w:i/>
      <w:iCs/>
      <w:spacing w:val="-10"/>
      <w:sz w:val="17"/>
      <w:szCs w:val="17"/>
    </w:rPr>
  </w:style>
  <w:style w:type="character" w:customStyle="1" w:styleId="573">
    <w:name w:val="Основной текст (5)73"/>
    <w:uiPriority w:val="99"/>
    <w:rsid w:val="00930697"/>
    <w:rPr>
      <w:i/>
      <w:iCs/>
      <w:spacing w:val="0"/>
      <w:sz w:val="16"/>
      <w:szCs w:val="16"/>
    </w:rPr>
  </w:style>
  <w:style w:type="character" w:customStyle="1" w:styleId="572">
    <w:name w:val="Основной текст (5)72"/>
    <w:uiPriority w:val="99"/>
    <w:rsid w:val="00930697"/>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930697"/>
    <w:rPr>
      <w:rFonts w:ascii="Arial Unicode MS" w:eastAsia="Arial Unicode MS" w:cs="Arial Unicode MS"/>
      <w:i/>
      <w:iCs/>
      <w:noProof/>
      <w:spacing w:val="-10"/>
      <w:sz w:val="17"/>
      <w:szCs w:val="17"/>
    </w:rPr>
  </w:style>
  <w:style w:type="character" w:customStyle="1" w:styleId="571">
    <w:name w:val="Основной текст (5)71"/>
    <w:uiPriority w:val="99"/>
    <w:rsid w:val="00930697"/>
    <w:rPr>
      <w:i/>
      <w:iCs/>
      <w:spacing w:val="0"/>
      <w:sz w:val="16"/>
      <w:szCs w:val="16"/>
    </w:rPr>
  </w:style>
  <w:style w:type="character" w:customStyle="1" w:styleId="58415pt5722">
    <w:name w:val="Основной текст (5) + 841.5 pt57.Полужирный22"/>
    <w:uiPriority w:val="99"/>
    <w:rsid w:val="00930697"/>
    <w:rPr>
      <w:b/>
      <w:bCs/>
      <w:i/>
      <w:iCs/>
      <w:spacing w:val="0"/>
      <w:sz w:val="17"/>
      <w:szCs w:val="17"/>
    </w:rPr>
  </w:style>
  <w:style w:type="character" w:customStyle="1" w:styleId="203">
    <w:name w:val="Основной текст (20)"/>
    <w:uiPriority w:val="99"/>
    <w:rsid w:val="00930697"/>
    <w:rPr>
      <w:b/>
      <w:bCs/>
      <w:i/>
      <w:iCs/>
      <w:sz w:val="15"/>
      <w:szCs w:val="15"/>
    </w:rPr>
  </w:style>
  <w:style w:type="character" w:customStyle="1" w:styleId="2030">
    <w:name w:val="Основной текст (20)3"/>
    <w:uiPriority w:val="99"/>
    <w:rsid w:val="00930697"/>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930697"/>
    <w:rPr>
      <w:rFonts w:ascii="Arial Unicode MS" w:eastAsia="Arial Unicode MS" w:cs="Arial Unicode MS"/>
      <w:b/>
      <w:bCs/>
      <w:i/>
      <w:iCs/>
      <w:noProof/>
      <w:sz w:val="16"/>
      <w:szCs w:val="16"/>
    </w:rPr>
  </w:style>
  <w:style w:type="character" w:customStyle="1" w:styleId="2020">
    <w:name w:val="Основной текст (20)2"/>
    <w:uiPriority w:val="99"/>
    <w:rsid w:val="00930697"/>
    <w:rPr>
      <w:b/>
      <w:bCs/>
      <w:i/>
      <w:iCs/>
      <w:sz w:val="15"/>
      <w:szCs w:val="15"/>
    </w:rPr>
  </w:style>
  <w:style w:type="paragraph" w:customStyle="1" w:styleId="1110">
    <w:name w:val="Основной текст (11)1"/>
    <w:basedOn w:val="a"/>
    <w:uiPriority w:val="99"/>
    <w:rsid w:val="00930697"/>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92">
    <w:name w:val="Основной текст + Курсив9"/>
    <w:uiPriority w:val="99"/>
    <w:rsid w:val="00930697"/>
    <w:rPr>
      <w:rFonts w:ascii="Arial" w:hAnsi="Arial" w:cs="Arial"/>
      <w:i/>
      <w:iCs/>
      <w:spacing w:val="-10"/>
      <w:sz w:val="17"/>
      <w:szCs w:val="17"/>
    </w:rPr>
  </w:style>
  <w:style w:type="paragraph" w:customStyle="1" w:styleId="811">
    <w:name w:val="Подпись к картинке (8)1"/>
    <w:basedOn w:val="a"/>
    <w:uiPriority w:val="99"/>
    <w:rsid w:val="00930697"/>
    <w:pPr>
      <w:shd w:val="clear" w:color="auto" w:fill="FFFFFF"/>
      <w:autoSpaceDE w:val="0"/>
      <w:autoSpaceDN w:val="0"/>
      <w:adjustRightInd w:val="0"/>
      <w:spacing w:after="0" w:line="206" w:lineRule="exact"/>
    </w:pPr>
    <w:rPr>
      <w:rFonts w:ascii="Arial Narrow" w:hAnsi="Arial Narrow" w:cs="Arial Narrow"/>
      <w:i/>
      <w:iCs/>
      <w:sz w:val="17"/>
      <w:szCs w:val="17"/>
    </w:rPr>
  </w:style>
  <w:style w:type="paragraph" w:customStyle="1" w:styleId="191">
    <w:name w:val="Основной текст (19)"/>
    <w:basedOn w:val="a"/>
    <w:link w:val="192"/>
    <w:uiPriority w:val="99"/>
    <w:rsid w:val="00930697"/>
    <w:pPr>
      <w:shd w:val="clear" w:color="auto" w:fill="FFFFFF"/>
      <w:autoSpaceDE w:val="0"/>
      <w:autoSpaceDN w:val="0"/>
      <w:adjustRightInd w:val="0"/>
      <w:spacing w:after="0" w:line="240" w:lineRule="atLeast"/>
    </w:pPr>
    <w:rPr>
      <w:rFonts w:ascii="Arial Narrow" w:hAnsi="Arial Narrow" w:cs="Arial Narrow"/>
      <w:sz w:val="14"/>
      <w:szCs w:val="14"/>
    </w:rPr>
  </w:style>
  <w:style w:type="paragraph" w:customStyle="1" w:styleId="241">
    <w:name w:val="Основной текст (24)"/>
    <w:basedOn w:val="a"/>
    <w:link w:val="242"/>
    <w:rsid w:val="00930697"/>
    <w:pPr>
      <w:shd w:val="clear" w:color="auto" w:fill="FFFFFF"/>
      <w:autoSpaceDE w:val="0"/>
      <w:autoSpaceDN w:val="0"/>
      <w:adjustRightInd w:val="0"/>
      <w:spacing w:before="240" w:after="0" w:line="240" w:lineRule="atLeast"/>
    </w:pPr>
    <w:rPr>
      <w:rFonts w:ascii="Arial Narrow" w:hAnsi="Arial Narrow" w:cs="Arial Narrow"/>
      <w:b/>
      <w:bCs/>
      <w:sz w:val="15"/>
      <w:szCs w:val="15"/>
    </w:rPr>
  </w:style>
  <w:style w:type="paragraph" w:customStyle="1" w:styleId="130">
    <w:name w:val="Основной текст (13)"/>
    <w:basedOn w:val="a"/>
    <w:link w:val="131"/>
    <w:uiPriority w:val="99"/>
    <w:rsid w:val="002E1BE7"/>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59">
    <w:name w:val="Подпись к таблице (5)"/>
    <w:basedOn w:val="a"/>
    <w:rsid w:val="002E1BE7"/>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paragraph" w:customStyle="1" w:styleId="rtejustify">
    <w:name w:val="rtejustify"/>
    <w:basedOn w:val="a"/>
    <w:rsid w:val="002E1BE7"/>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50pt">
    <w:name w:val="Подпись к таблице (5) + Интервал 0 pt"/>
    <w:rsid w:val="002E1BE7"/>
    <w:rPr>
      <w:rFonts w:ascii="Times New Roman" w:hAnsi="Times New Roman"/>
      <w:spacing w:val="10"/>
      <w:sz w:val="16"/>
    </w:rPr>
  </w:style>
  <w:style w:type="character" w:customStyle="1" w:styleId="aff1">
    <w:name w:val="Подпись к таблице_"/>
    <w:link w:val="aff0"/>
    <w:rsid w:val="002E1BE7"/>
    <w:rPr>
      <w:rFonts w:ascii="Arial Narrow" w:hAnsi="Arial Narrow" w:cs="Arial Narrow"/>
      <w:i/>
      <w:iCs/>
      <w:noProof/>
      <w:sz w:val="20"/>
      <w:szCs w:val="20"/>
      <w:shd w:val="clear" w:color="auto" w:fill="FFFFFF"/>
      <w:lang w:val="en-US"/>
    </w:rPr>
  </w:style>
  <w:style w:type="character" w:customStyle="1" w:styleId="183">
    <w:name w:val="Основной текст (18)_"/>
    <w:link w:val="182"/>
    <w:uiPriority w:val="99"/>
    <w:rsid w:val="002E1BE7"/>
    <w:rPr>
      <w:rFonts w:ascii="Arial" w:hAnsi="Arial" w:cs="Arial"/>
      <w:sz w:val="24"/>
      <w:szCs w:val="24"/>
      <w:shd w:val="clear" w:color="auto" w:fill="FFFFFF"/>
    </w:rPr>
  </w:style>
  <w:style w:type="character" w:customStyle="1" w:styleId="192">
    <w:name w:val="Основной текст (19)_"/>
    <w:link w:val="191"/>
    <w:uiPriority w:val="99"/>
    <w:rsid w:val="002E1BE7"/>
    <w:rPr>
      <w:rFonts w:ascii="Arial Narrow" w:hAnsi="Arial Narrow" w:cs="Arial Narrow"/>
      <w:sz w:val="14"/>
      <w:szCs w:val="14"/>
      <w:shd w:val="clear" w:color="auto" w:fill="FFFFFF"/>
    </w:rPr>
  </w:style>
  <w:style w:type="character" w:customStyle="1" w:styleId="151">
    <w:name w:val="Основной текст (15)_"/>
    <w:link w:val="152"/>
    <w:uiPriority w:val="99"/>
    <w:rsid w:val="002E1BE7"/>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2E1BE7"/>
    <w:pPr>
      <w:shd w:val="clear" w:color="auto" w:fill="FFFFFF"/>
      <w:spacing w:after="0" w:line="432" w:lineRule="exact"/>
      <w:jc w:val="both"/>
    </w:pPr>
    <w:rPr>
      <w:rFonts w:ascii="Franklin Gothic Heavy" w:eastAsia="Franklin Gothic Heavy" w:hAnsi="Franklin Gothic Heavy" w:cs="Franklin Gothic Heavy"/>
      <w:sz w:val="33"/>
      <w:szCs w:val="33"/>
    </w:rPr>
  </w:style>
  <w:style w:type="paragraph" w:customStyle="1" w:styleId="84">
    <w:name w:val="Основной текст8"/>
    <w:basedOn w:val="a"/>
    <w:rsid w:val="00360AC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10">
    <w:name w:val="Заголовок 1 Знак"/>
    <w:link w:val="1"/>
    <w:uiPriority w:val="9"/>
    <w:rsid w:val="0058354C"/>
    <w:rPr>
      <w:rFonts w:ascii="Cambria" w:eastAsia="Times New Roman" w:hAnsi="Cambria" w:cs="Times New Roman"/>
      <w:b/>
      <w:bCs/>
      <w:color w:val="365F91"/>
      <w:sz w:val="28"/>
      <w:szCs w:val="28"/>
    </w:rPr>
  </w:style>
  <w:style w:type="paragraph" w:customStyle="1" w:styleId="rteright">
    <w:name w:val="rteright"/>
    <w:basedOn w:val="a"/>
    <w:rsid w:val="0058354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indent1">
    <w:name w:val="rteindent1"/>
    <w:basedOn w:val="a"/>
    <w:rsid w:val="0058354C"/>
    <w:pPr>
      <w:spacing w:before="120" w:after="216" w:line="240" w:lineRule="auto"/>
      <w:ind w:left="349"/>
    </w:pPr>
    <w:rPr>
      <w:rFonts w:ascii="Times New Roman" w:eastAsia="Times New Roman" w:hAnsi="Times New Roman"/>
      <w:sz w:val="24"/>
      <w:szCs w:val="24"/>
      <w:lang w:eastAsia="ru-RU"/>
    </w:rPr>
  </w:style>
  <w:style w:type="character" w:customStyle="1" w:styleId="12pt">
    <w:name w:val="Основной текст + 12 pt"/>
    <w:rsid w:val="0058354C"/>
    <w:rPr>
      <w:rFonts w:ascii="Times New Roman" w:hAnsi="Times New Roman"/>
      <w:spacing w:val="-10"/>
      <w:sz w:val="24"/>
    </w:rPr>
  </w:style>
  <w:style w:type="paragraph" w:customStyle="1" w:styleId="rtecenter">
    <w:name w:val="rtecenter"/>
    <w:basedOn w:val="a"/>
    <w:rsid w:val="00FA6C6A"/>
    <w:pPr>
      <w:spacing w:before="120" w:after="216" w:line="240" w:lineRule="auto"/>
      <w:jc w:val="center"/>
    </w:pPr>
    <w:rPr>
      <w:rFonts w:ascii="Times New Roman" w:eastAsia="Times New Roman" w:hAnsi="Times New Roman"/>
      <w:sz w:val="24"/>
      <w:szCs w:val="24"/>
      <w:lang w:eastAsia="ru-RU"/>
    </w:rPr>
  </w:style>
  <w:style w:type="paragraph" w:customStyle="1" w:styleId="230">
    <w:name w:val="Основной текст (23)"/>
    <w:basedOn w:val="a"/>
    <w:link w:val="231"/>
    <w:rsid w:val="006A4DAE"/>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6A4DAE"/>
    <w:rPr>
      <w:rFonts w:ascii="Arial" w:eastAsia="Times New Roman" w:hAnsi="Arial" w:cs="Times New Roman"/>
      <w:sz w:val="19"/>
      <w:szCs w:val="20"/>
      <w:shd w:val="clear" w:color="auto" w:fill="FFFFFF"/>
      <w:lang w:eastAsia="ru-RU"/>
    </w:rPr>
  </w:style>
  <w:style w:type="character" w:customStyle="1" w:styleId="272">
    <w:name w:val="Основной текст (27)_"/>
    <w:rsid w:val="006A4DAE"/>
    <w:rPr>
      <w:rFonts w:ascii="Arial" w:hAnsi="Arial"/>
      <w:sz w:val="14"/>
      <w:shd w:val="clear" w:color="auto" w:fill="FFFFFF"/>
    </w:rPr>
  </w:style>
  <w:style w:type="paragraph" w:customStyle="1" w:styleId="260">
    <w:name w:val="Основной текст (26)"/>
    <w:basedOn w:val="a"/>
    <w:link w:val="261"/>
    <w:rsid w:val="006A4DAE"/>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6A4DAE"/>
    <w:rPr>
      <w:rFonts w:ascii="Arial" w:eastAsia="Times New Roman" w:hAnsi="Arial" w:cs="Times New Roman"/>
      <w:sz w:val="14"/>
      <w:szCs w:val="20"/>
      <w:shd w:val="clear" w:color="auto" w:fill="FFFFFF"/>
      <w:lang w:eastAsia="ru-RU"/>
    </w:rPr>
  </w:style>
  <w:style w:type="character" w:customStyle="1" w:styleId="242">
    <w:name w:val="Основной текст (24)_"/>
    <w:link w:val="241"/>
    <w:rsid w:val="006A4DAE"/>
    <w:rPr>
      <w:rFonts w:ascii="Arial Narrow" w:hAnsi="Arial Narrow" w:cs="Arial Narrow"/>
      <w:b/>
      <w:bCs/>
      <w:sz w:val="15"/>
      <w:szCs w:val="15"/>
      <w:shd w:val="clear" w:color="auto" w:fill="FFFFFF"/>
    </w:rPr>
  </w:style>
  <w:style w:type="character" w:customStyle="1" w:styleId="282">
    <w:name w:val="Основной текст (28)_"/>
    <w:link w:val="281"/>
    <w:rsid w:val="006A4DAE"/>
    <w:rPr>
      <w:rFonts w:ascii="Lucida Sans Unicode" w:hAnsi="Lucida Sans Unicode" w:cs="Lucida Sans Unicode"/>
      <w:spacing w:val="10"/>
      <w:sz w:val="24"/>
      <w:szCs w:val="24"/>
      <w:shd w:val="clear" w:color="auto" w:fill="FFFFFF"/>
    </w:rPr>
  </w:style>
  <w:style w:type="character" w:customStyle="1" w:styleId="251">
    <w:name w:val="Основной текст (25)"/>
    <w:rsid w:val="006A4DAE"/>
    <w:rPr>
      <w:rFonts w:ascii="Arial" w:hAnsi="Arial"/>
      <w:sz w:val="10"/>
    </w:rPr>
  </w:style>
  <w:style w:type="paragraph" w:customStyle="1" w:styleId="5a">
    <w:name w:val="Основной текст (5)"/>
    <w:basedOn w:val="a"/>
    <w:link w:val="5b"/>
    <w:rsid w:val="003F2394"/>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1c">
    <w:name w:val="Слабое выделение1"/>
    <w:rsid w:val="003F2394"/>
    <w:rPr>
      <w:i/>
      <w:color w:val="808080"/>
    </w:rPr>
  </w:style>
  <w:style w:type="paragraph" w:customStyle="1" w:styleId="74">
    <w:name w:val="Основной текст7"/>
    <w:basedOn w:val="a"/>
    <w:rsid w:val="003F2394"/>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30">
    <w:name w:val="Заголовок 3 Знак"/>
    <w:link w:val="3"/>
    <w:uiPriority w:val="9"/>
    <w:rsid w:val="00BA29CE"/>
    <w:rPr>
      <w:rFonts w:ascii="Cambria" w:eastAsia="Times New Roman" w:hAnsi="Cambria" w:cs="Times New Roman"/>
      <w:color w:val="243F60"/>
      <w:sz w:val="24"/>
      <w:szCs w:val="24"/>
      <w:lang w:eastAsia="ru-RU"/>
    </w:rPr>
  </w:style>
  <w:style w:type="paragraph" w:customStyle="1" w:styleId="49">
    <w:name w:val="Заголовок №4"/>
    <w:basedOn w:val="a"/>
    <w:link w:val="4a"/>
    <w:rsid w:val="000904A1"/>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0904A1"/>
    <w:rPr>
      <w:rFonts w:ascii="Arial" w:eastAsia="Times New Roman" w:hAnsi="Arial" w:cs="Times New Roman"/>
      <w:spacing w:val="-20"/>
      <w:sz w:val="85"/>
      <w:szCs w:val="20"/>
      <w:shd w:val="clear" w:color="auto" w:fill="FFFFFF"/>
      <w:lang w:eastAsia="ru-RU"/>
    </w:rPr>
  </w:style>
  <w:style w:type="paragraph" w:customStyle="1" w:styleId="rteleft">
    <w:name w:val="rteleft"/>
    <w:basedOn w:val="a"/>
    <w:rsid w:val="00CE35D9"/>
    <w:pPr>
      <w:spacing w:before="120" w:after="216" w:line="240" w:lineRule="auto"/>
    </w:pPr>
    <w:rPr>
      <w:rFonts w:ascii="Times New Roman" w:eastAsia="Times New Roman" w:hAnsi="Times New Roman"/>
      <w:sz w:val="24"/>
      <w:szCs w:val="24"/>
      <w:lang w:eastAsia="ru-RU"/>
    </w:rPr>
  </w:style>
  <w:style w:type="character" w:customStyle="1" w:styleId="114">
    <w:name w:val="Основной текст (11) + Не курсив"/>
    <w:rsid w:val="004539AF"/>
    <w:rPr>
      <w:rFonts w:ascii="Times New Roman" w:eastAsia="Times New Roman" w:hAnsi="Times New Roman" w:cs="Times New Roman"/>
      <w:b w:val="0"/>
      <w:bCs w:val="0"/>
      <w:i/>
      <w:iCs/>
      <w:smallCaps w:val="0"/>
      <w:strike w:val="0"/>
      <w:spacing w:val="0"/>
      <w:sz w:val="17"/>
      <w:szCs w:val="17"/>
    </w:rPr>
  </w:style>
  <w:style w:type="paragraph" w:customStyle="1" w:styleId="txt1">
    <w:name w:val="txt1"/>
    <w:basedOn w:val="a"/>
    <w:rsid w:val="00185C06"/>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15">
    <w:name w:val="Основной текст + Курсив11"/>
    <w:aliases w:val="Интервал -1 pt1"/>
    <w:uiPriority w:val="99"/>
    <w:rsid w:val="00185C06"/>
    <w:rPr>
      <w:rFonts w:ascii="Arial Narrow" w:hAnsi="Arial Narrow" w:cs="Arial Narrow"/>
      <w:i/>
      <w:iCs/>
      <w:spacing w:val="0"/>
      <w:sz w:val="17"/>
      <w:szCs w:val="17"/>
    </w:rPr>
  </w:style>
  <w:style w:type="character" w:customStyle="1" w:styleId="2f1">
    <w:name w:val="Основной текст + Малые прописные2"/>
    <w:uiPriority w:val="99"/>
    <w:rsid w:val="00185C06"/>
    <w:rPr>
      <w:rFonts w:ascii="Arial Narrow" w:hAnsi="Arial Narrow" w:cs="Arial Narrow"/>
      <w:smallCaps/>
      <w:spacing w:val="0"/>
      <w:w w:val="100"/>
      <w:sz w:val="17"/>
      <w:szCs w:val="17"/>
      <w:shd w:val="clear" w:color="auto" w:fill="FFFFFF"/>
    </w:rPr>
  </w:style>
  <w:style w:type="character" w:customStyle="1" w:styleId="3c">
    <w:name w:val="Заголовок №3_"/>
    <w:link w:val="3b"/>
    <w:rsid w:val="004050DA"/>
    <w:rPr>
      <w:rFonts w:ascii="Times New Roman" w:hAnsi="Times New Roman" w:cs="Times New Roman"/>
      <w:spacing w:val="40"/>
      <w:sz w:val="52"/>
      <w:szCs w:val="52"/>
      <w:shd w:val="clear" w:color="auto" w:fill="FFFFFF"/>
    </w:rPr>
  </w:style>
  <w:style w:type="character" w:customStyle="1" w:styleId="35">
    <w:name w:val="Основной текст (3)_"/>
    <w:link w:val="34"/>
    <w:rsid w:val="004050DA"/>
    <w:rPr>
      <w:rFonts w:ascii="Gungsuh" w:eastAsia="Gungsuh" w:hAnsi="Times New Roman" w:cs="Gungsuh"/>
      <w:spacing w:val="20"/>
      <w:sz w:val="35"/>
      <w:szCs w:val="35"/>
      <w:shd w:val="clear" w:color="auto" w:fill="FFFFFF"/>
    </w:rPr>
  </w:style>
  <w:style w:type="character" w:customStyle="1" w:styleId="1a">
    <w:name w:val="Заголовок №1_"/>
    <w:link w:val="19"/>
    <w:rsid w:val="004050DA"/>
    <w:rPr>
      <w:rFonts w:ascii="Segoe UI" w:hAnsi="Segoe UI" w:cs="Segoe UI"/>
      <w:sz w:val="20"/>
      <w:szCs w:val="20"/>
      <w:shd w:val="clear" w:color="auto" w:fill="FFFFFF"/>
    </w:rPr>
  </w:style>
  <w:style w:type="character" w:customStyle="1" w:styleId="320">
    <w:name w:val="Заголовок №3 (2)_"/>
    <w:link w:val="321"/>
    <w:rsid w:val="004050DA"/>
    <w:rPr>
      <w:rFonts w:ascii="Microsoft Sans Serif" w:eastAsia="Microsoft Sans Serif" w:hAnsi="Microsoft Sans Serif" w:cs="Microsoft Sans Serif"/>
      <w:sz w:val="11"/>
      <w:szCs w:val="11"/>
      <w:shd w:val="clear" w:color="auto" w:fill="FFFFFF"/>
    </w:rPr>
  </w:style>
  <w:style w:type="paragraph" w:customStyle="1" w:styleId="321">
    <w:name w:val="Заголовок №3 (2)"/>
    <w:basedOn w:val="a"/>
    <w:link w:val="320"/>
    <w:rsid w:val="004050DA"/>
    <w:pPr>
      <w:shd w:val="clear" w:color="auto" w:fill="FFFFFF"/>
      <w:spacing w:after="0" w:line="221" w:lineRule="exact"/>
      <w:ind w:firstLine="280"/>
      <w:outlineLvl w:val="2"/>
    </w:pPr>
    <w:rPr>
      <w:rFonts w:ascii="Microsoft Sans Serif" w:eastAsia="Microsoft Sans Serif" w:hAnsi="Microsoft Sans Serif" w:cs="Microsoft Sans Serif"/>
      <w:sz w:val="11"/>
      <w:szCs w:val="11"/>
    </w:rPr>
  </w:style>
  <w:style w:type="character" w:customStyle="1" w:styleId="highlight">
    <w:name w:val="highlight"/>
    <w:basedOn w:val="a0"/>
    <w:rsid w:val="004050DA"/>
  </w:style>
  <w:style w:type="character" w:customStyle="1" w:styleId="46">
    <w:name w:val="Основной текст (4)_"/>
    <w:link w:val="45"/>
    <w:uiPriority w:val="99"/>
    <w:rsid w:val="004050DA"/>
    <w:rPr>
      <w:rFonts w:ascii="Gungsuh" w:eastAsia="Gungsuh" w:hAnsi="Times New Roman" w:cs="Gungsuh"/>
      <w:sz w:val="13"/>
      <w:szCs w:val="13"/>
      <w:shd w:val="clear" w:color="auto" w:fill="FFFFFF"/>
    </w:rPr>
  </w:style>
  <w:style w:type="character" w:customStyle="1" w:styleId="38">
    <w:name w:val="Подпись к картинке (3)_"/>
    <w:link w:val="37"/>
    <w:uiPriority w:val="99"/>
    <w:rsid w:val="004050DA"/>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4050DA"/>
    <w:rPr>
      <w:rFonts w:ascii="MS Reference Sans Serif" w:hAnsi="MS Reference Sans Serif" w:cs="MS Reference Sans Serif"/>
      <w:i/>
      <w:iCs/>
      <w:sz w:val="13"/>
      <w:szCs w:val="13"/>
      <w:shd w:val="clear" w:color="auto" w:fill="FFFFFF"/>
    </w:rPr>
  </w:style>
  <w:style w:type="character" w:customStyle="1" w:styleId="highlight1">
    <w:name w:val="highlight1"/>
    <w:basedOn w:val="a0"/>
    <w:rsid w:val="00150BD8"/>
    <w:rPr>
      <w:b/>
      <w:bCs/>
    </w:rPr>
  </w:style>
  <w:style w:type="character" w:customStyle="1" w:styleId="noprint">
    <w:name w:val="noprint"/>
    <w:basedOn w:val="a0"/>
    <w:rsid w:val="00150BD8"/>
  </w:style>
  <w:style w:type="character" w:customStyle="1" w:styleId="20">
    <w:name w:val="Заголовок 2 Знак"/>
    <w:basedOn w:val="a0"/>
    <w:link w:val="2"/>
    <w:uiPriority w:val="9"/>
    <w:rsid w:val="00A4146F"/>
    <w:rPr>
      <w:rFonts w:asciiTheme="majorHAnsi" w:eastAsiaTheme="majorEastAsia" w:hAnsiTheme="majorHAnsi" w:cstheme="majorBidi"/>
      <w:color w:val="365F91" w:themeColor="accent1" w:themeShade="BF"/>
      <w:sz w:val="26"/>
      <w:szCs w:val="26"/>
      <w:lang w:eastAsia="en-US"/>
    </w:rPr>
  </w:style>
  <w:style w:type="paragraph" w:customStyle="1" w:styleId="paragraphstyle">
    <w:name w:val="paragraphstyle"/>
    <w:basedOn w:val="a"/>
    <w:rsid w:val="00E931FD"/>
    <w:pPr>
      <w:spacing w:before="100" w:beforeAutospacing="1" w:after="384" w:line="432" w:lineRule="auto"/>
    </w:pPr>
    <w:rPr>
      <w:rFonts w:ascii="Times New Roman" w:eastAsia="Times New Roman" w:hAnsi="Times New Roman"/>
      <w:sz w:val="24"/>
      <w:szCs w:val="24"/>
      <w:lang w:eastAsia="ru-RU"/>
    </w:rPr>
  </w:style>
  <w:style w:type="character" w:customStyle="1" w:styleId="40">
    <w:name w:val="Заголовок 4 Знак"/>
    <w:basedOn w:val="a0"/>
    <w:link w:val="4"/>
    <w:uiPriority w:val="9"/>
    <w:rsid w:val="003628CD"/>
    <w:rPr>
      <w:rFonts w:asciiTheme="majorHAnsi" w:eastAsiaTheme="majorEastAsia" w:hAnsiTheme="majorHAnsi" w:cstheme="majorBidi"/>
      <w:i/>
      <w:iCs/>
      <w:color w:val="365F91" w:themeColor="accent1" w:themeShade="BF"/>
      <w:sz w:val="22"/>
      <w:szCs w:val="22"/>
      <w:lang w:eastAsia="en-US"/>
    </w:rPr>
  </w:style>
  <w:style w:type="character" w:customStyle="1" w:styleId="184">
    <w:name w:val="Основной текст + Курсив18"/>
    <w:basedOn w:val="a0"/>
    <w:uiPriority w:val="99"/>
    <w:rsid w:val="000E63D3"/>
    <w:rPr>
      <w:rFonts w:ascii="Arial Narrow" w:hAnsi="Arial Narrow" w:cs="Arial Narrow"/>
      <w:i/>
      <w:iCs/>
      <w:spacing w:val="0"/>
      <w:sz w:val="18"/>
      <w:szCs w:val="18"/>
      <w:shd w:val="clear" w:color="auto" w:fill="FFFFFF"/>
    </w:rPr>
  </w:style>
  <w:style w:type="character" w:customStyle="1" w:styleId="65">
    <w:name w:val="Основной текст (6)_"/>
    <w:basedOn w:val="a0"/>
    <w:link w:val="66"/>
    <w:uiPriority w:val="99"/>
    <w:locked/>
    <w:rsid w:val="000E63D3"/>
    <w:rPr>
      <w:rFonts w:ascii="Times New Roman" w:hAnsi="Times New Roman"/>
      <w:b/>
      <w:bCs/>
      <w:shd w:val="clear" w:color="auto" w:fill="FFFFFF"/>
    </w:rPr>
  </w:style>
  <w:style w:type="paragraph" w:customStyle="1" w:styleId="66">
    <w:name w:val="Основной текст (6)"/>
    <w:basedOn w:val="a"/>
    <w:link w:val="65"/>
    <w:uiPriority w:val="99"/>
    <w:rsid w:val="000E63D3"/>
    <w:pPr>
      <w:shd w:val="clear" w:color="auto" w:fill="FFFFFF"/>
      <w:spacing w:before="600" w:after="0" w:line="240" w:lineRule="exact"/>
      <w:jc w:val="center"/>
    </w:pPr>
    <w:rPr>
      <w:rFonts w:ascii="Times New Roman" w:hAnsi="Times New Roman"/>
      <w:b/>
      <w:bCs/>
      <w:sz w:val="20"/>
      <w:szCs w:val="20"/>
      <w:lang w:eastAsia="ru-RU"/>
    </w:rPr>
  </w:style>
  <w:style w:type="character" w:customStyle="1" w:styleId="0pt0">
    <w:name w:val="Основной текст + Полужирный;Интервал 0 pt"/>
    <w:basedOn w:val="aff"/>
    <w:rsid w:val="000E63D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affb">
    <w:name w:val="Основной текст + Полужирный;Курсив"/>
    <w:basedOn w:val="aff"/>
    <w:rsid w:val="000E63D3"/>
    <w:rPr>
      <w:rFonts w:ascii="Arial Narrow" w:eastAsia="Arial Narrow" w:hAnsi="Arial Narrow" w:cs="Arial Narrow"/>
      <w:b/>
      <w:bCs/>
      <w:i/>
      <w:iCs/>
      <w:smallCaps w:val="0"/>
      <w:strike w:val="0"/>
      <w:spacing w:val="0"/>
      <w:sz w:val="18"/>
      <w:szCs w:val="18"/>
      <w:shd w:val="clear" w:color="auto" w:fill="FFFFFF"/>
    </w:rPr>
  </w:style>
  <w:style w:type="character" w:customStyle="1" w:styleId="aff3">
    <w:name w:val="Сноска_"/>
    <w:basedOn w:val="a0"/>
    <w:link w:val="aff2"/>
    <w:uiPriority w:val="99"/>
    <w:rsid w:val="00810511"/>
    <w:rPr>
      <w:rFonts w:ascii="Lucida Sans Unicode" w:hAnsi="Lucida Sans Unicode" w:cs="Lucida Sans Unicode"/>
      <w:i/>
      <w:iCs/>
      <w:noProof/>
      <w:sz w:val="13"/>
      <w:szCs w:val="13"/>
      <w:shd w:val="clear" w:color="auto" w:fill="FFFFFF"/>
      <w:lang w:val="en-US" w:eastAsia="en-US"/>
    </w:rPr>
  </w:style>
  <w:style w:type="character" w:customStyle="1" w:styleId="85pt">
    <w:name w:val="Сноска + 8;5 pt"/>
    <w:basedOn w:val="aff3"/>
    <w:rsid w:val="00810511"/>
    <w:rPr>
      <w:rFonts w:ascii="Arial" w:eastAsia="Arial" w:hAnsi="Arial" w:cs="Arial"/>
      <w:b w:val="0"/>
      <w:bCs w:val="0"/>
      <w:i w:val="0"/>
      <w:iCs w:val="0"/>
      <w:smallCaps w:val="0"/>
      <w:strike w:val="0"/>
      <w:noProof/>
      <w:spacing w:val="0"/>
      <w:sz w:val="17"/>
      <w:szCs w:val="17"/>
      <w:shd w:val="clear" w:color="auto" w:fill="FFFFFF"/>
      <w:lang w:val="en-US" w:eastAsia="en-US"/>
    </w:rPr>
  </w:style>
  <w:style w:type="character" w:customStyle="1" w:styleId="selected1">
    <w:name w:val="selected1"/>
    <w:basedOn w:val="a0"/>
    <w:rsid w:val="00180F83"/>
    <w:rPr>
      <w:color w:val="05A505"/>
    </w:rPr>
  </w:style>
  <w:style w:type="paragraph" w:customStyle="1" w:styleId="1010">
    <w:name w:val="Основной текст (10)1"/>
    <w:basedOn w:val="a"/>
    <w:uiPriority w:val="99"/>
    <w:rsid w:val="00361643"/>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d">
    <w:name w:val="Основной текст Знак1"/>
    <w:basedOn w:val="a0"/>
    <w:uiPriority w:val="99"/>
    <w:rsid w:val="00361643"/>
    <w:rPr>
      <w:rFonts w:ascii="Arial Narrow" w:hAnsi="Arial Narrow" w:cs="Arial Narrow"/>
      <w:sz w:val="18"/>
      <w:szCs w:val="18"/>
      <w:shd w:val="clear" w:color="auto" w:fill="FFFFFF"/>
    </w:rPr>
  </w:style>
  <w:style w:type="character" w:customStyle="1" w:styleId="4b">
    <w:name w:val="Основной текст (4) + Не курсив"/>
    <w:basedOn w:val="46"/>
    <w:rsid w:val="0092785F"/>
    <w:rPr>
      <w:rFonts w:ascii="Arial Narrow" w:eastAsia="Arial Narrow" w:hAnsi="Arial Narrow" w:cs="Arial Narrow"/>
      <w:b w:val="0"/>
      <w:bCs w:val="0"/>
      <w:i/>
      <w:iCs/>
      <w:smallCaps w:val="0"/>
      <w:strike w:val="0"/>
      <w:spacing w:val="0"/>
      <w:sz w:val="18"/>
      <w:szCs w:val="18"/>
      <w:shd w:val="clear" w:color="auto" w:fill="FFFFFF"/>
    </w:rPr>
  </w:style>
  <w:style w:type="paragraph" w:styleId="affc">
    <w:name w:val="List Paragraph"/>
    <w:basedOn w:val="a"/>
    <w:uiPriority w:val="34"/>
    <w:qFormat/>
    <w:rsid w:val="00D067C1"/>
    <w:pPr>
      <w:ind w:left="720"/>
      <w:contextualSpacing/>
    </w:pPr>
  </w:style>
  <w:style w:type="character" w:customStyle="1" w:styleId="252">
    <w:name w:val="Основной текст + Курсив25"/>
    <w:basedOn w:val="a0"/>
    <w:uiPriority w:val="99"/>
    <w:rsid w:val="006D155E"/>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6D155E"/>
    <w:rPr>
      <w:rFonts w:ascii="Arial Narrow" w:hAnsi="Arial Narrow" w:cs="Arial Narrow"/>
      <w:b/>
      <w:bCs/>
      <w:spacing w:val="0"/>
      <w:sz w:val="18"/>
      <w:szCs w:val="18"/>
      <w:shd w:val="clear" w:color="auto" w:fill="FFFFFF"/>
    </w:rPr>
  </w:style>
  <w:style w:type="character" w:customStyle="1" w:styleId="12pt70">
    <w:name w:val="Основной текст + 12 pt;Масштаб 70%"/>
    <w:basedOn w:val="aff"/>
    <w:rsid w:val="00B4520E"/>
    <w:rPr>
      <w:rFonts w:ascii="Arial" w:eastAsia="Arial" w:hAnsi="Arial" w:cs="Arial"/>
      <w:b w:val="0"/>
      <w:bCs w:val="0"/>
      <w:i w:val="0"/>
      <w:iCs w:val="0"/>
      <w:smallCaps w:val="0"/>
      <w:strike w:val="0"/>
      <w:spacing w:val="0"/>
      <w:w w:val="70"/>
      <w:sz w:val="24"/>
      <w:szCs w:val="24"/>
      <w:shd w:val="clear" w:color="auto" w:fill="FFFFFF"/>
    </w:rPr>
  </w:style>
  <w:style w:type="character" w:customStyle="1" w:styleId="ucoz-forum-post">
    <w:name w:val="ucoz-forum-post"/>
    <w:basedOn w:val="a0"/>
    <w:rsid w:val="00F722EC"/>
  </w:style>
  <w:style w:type="character" w:customStyle="1" w:styleId="Bodytext2">
    <w:name w:val="Body text (2)"/>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rsid w:val="005A361E"/>
    <w:rPr>
      <w:rFonts w:ascii="Times New Roman" w:eastAsia="Times New Roman" w:hAnsi="Times New Roman"/>
      <w:shd w:val="clear" w:color="auto" w:fill="FFFFFF"/>
    </w:rPr>
  </w:style>
  <w:style w:type="paragraph" w:customStyle="1" w:styleId="620">
    <w:name w:val="Основной текст62"/>
    <w:basedOn w:val="a"/>
    <w:link w:val="Bodytext"/>
    <w:rsid w:val="005A361E"/>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basedOn w:val="a0"/>
    <w:rsid w:val="005A361E"/>
    <w:rPr>
      <w:rFonts w:ascii="Times New Roman" w:eastAsia="Times New Roman" w:hAnsi="Times New Roman" w:cs="Times New Roman"/>
      <w:b w:val="0"/>
      <w:bCs w:val="0"/>
      <w:i w:val="0"/>
      <w:iCs w:val="0"/>
      <w:smallCaps w:val="0"/>
      <w:strike w:val="0"/>
      <w:spacing w:val="0"/>
      <w:sz w:val="23"/>
      <w:szCs w:val="23"/>
    </w:rPr>
  </w:style>
  <w:style w:type="character" w:customStyle="1" w:styleId="Footnote">
    <w:name w:val="Footnote"/>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67">
    <w:name w:val="Основной текст6"/>
    <w:basedOn w:val="Bodytext"/>
    <w:rsid w:val="005A361E"/>
    <w:rPr>
      <w:rFonts w:ascii="Times New Roman" w:eastAsia="Times New Roman" w:hAnsi="Times New Roman"/>
      <w:shd w:val="clear" w:color="auto" w:fill="FFFFFF"/>
    </w:rPr>
  </w:style>
  <w:style w:type="character" w:customStyle="1" w:styleId="Heading4">
    <w:name w:val="Heading #4"/>
    <w:basedOn w:val="a0"/>
    <w:rsid w:val="005A361E"/>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5A361E"/>
    <w:rPr>
      <w:rFonts w:ascii="Times New Roman" w:eastAsia="Times New Roman" w:hAnsi="Times New Roman"/>
      <w:i/>
      <w:iCs/>
      <w:shd w:val="clear" w:color="auto" w:fill="FFFFFF"/>
    </w:rPr>
  </w:style>
  <w:style w:type="character" w:customStyle="1" w:styleId="93">
    <w:name w:val="Основной текст9"/>
    <w:basedOn w:val="Bodytext"/>
    <w:rsid w:val="005A361E"/>
    <w:rPr>
      <w:rFonts w:ascii="Times New Roman" w:eastAsia="Times New Roman" w:hAnsi="Times New Roman"/>
      <w:shd w:val="clear" w:color="auto" w:fill="FFFFFF"/>
    </w:rPr>
  </w:style>
  <w:style w:type="character" w:customStyle="1" w:styleId="Bodytext211pt">
    <w:name w:val="Body text (2) + 11 pt"/>
    <w:basedOn w:val="a0"/>
    <w:rsid w:val="005A361E"/>
    <w:rPr>
      <w:rFonts w:ascii="Times New Roman" w:eastAsia="Times New Roman" w:hAnsi="Times New Roman" w:cs="Times New Roman"/>
      <w:b w:val="0"/>
      <w:bCs w:val="0"/>
      <w:i w:val="0"/>
      <w:iCs w:val="0"/>
      <w:smallCaps w:val="0"/>
      <w:strike w:val="0"/>
      <w:spacing w:val="0"/>
      <w:sz w:val="22"/>
      <w:szCs w:val="22"/>
    </w:rPr>
  </w:style>
  <w:style w:type="character" w:customStyle="1" w:styleId="2a">
    <w:name w:val="Основной текст (2)_"/>
    <w:basedOn w:val="a0"/>
    <w:link w:val="28"/>
    <w:uiPriority w:val="99"/>
    <w:locked/>
    <w:rsid w:val="009E4F90"/>
    <w:rPr>
      <w:rFonts w:ascii="Segoe UI" w:hAnsi="Segoe UI" w:cs="Segoe UI"/>
      <w:sz w:val="13"/>
      <w:szCs w:val="13"/>
      <w:shd w:val="clear" w:color="auto" w:fill="FFFFFF"/>
      <w:lang w:eastAsia="en-US"/>
    </w:rPr>
  </w:style>
  <w:style w:type="character" w:customStyle="1" w:styleId="2f2">
    <w:name w:val="Основной текст (2) + Не курсив"/>
    <w:basedOn w:val="2a"/>
    <w:uiPriority w:val="99"/>
    <w:rsid w:val="009E4F90"/>
    <w:rPr>
      <w:rFonts w:ascii="Arial" w:eastAsia="Times New Roman" w:hAnsi="Arial" w:cs="Arial"/>
      <w:b/>
      <w:bCs/>
      <w:i w:val="0"/>
      <w:iCs w:val="0"/>
      <w:smallCaps w:val="0"/>
      <w:strike w:val="0"/>
      <w:noProof/>
      <w:spacing w:val="0"/>
      <w:sz w:val="13"/>
      <w:szCs w:val="13"/>
      <w:shd w:val="clear" w:color="auto" w:fill="FFFFFF"/>
      <w:lang w:eastAsia="en-US"/>
    </w:rPr>
  </w:style>
  <w:style w:type="character" w:customStyle="1" w:styleId="26pt">
    <w:name w:val="Основной текст (2) + 6 pt"/>
    <w:basedOn w:val="2a"/>
    <w:uiPriority w:val="99"/>
    <w:rsid w:val="009E4F90"/>
    <w:rPr>
      <w:rFonts w:ascii="Century Gothic" w:eastAsia="Century Gothic" w:hAnsi="Century Gothic" w:cs="Century Gothic"/>
      <w:b/>
      <w:bCs/>
      <w:i w:val="0"/>
      <w:iCs w:val="0"/>
      <w:smallCaps w:val="0"/>
      <w:strike w:val="0"/>
      <w:spacing w:val="0"/>
      <w:sz w:val="12"/>
      <w:szCs w:val="12"/>
      <w:shd w:val="clear" w:color="auto" w:fill="FFFFFF"/>
      <w:lang w:eastAsia="en-US"/>
    </w:rPr>
  </w:style>
  <w:style w:type="paragraph" w:customStyle="1" w:styleId="book">
    <w:name w:val="book"/>
    <w:basedOn w:val="a"/>
    <w:rsid w:val="002C03D8"/>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40pt">
    <w:name w:val="Основной текст (4) + Полужирный;Интервал 0 pt"/>
    <w:basedOn w:val="46"/>
    <w:rsid w:val="00CE750F"/>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affd">
    <w:name w:val="Оглавление_"/>
    <w:basedOn w:val="a0"/>
    <w:uiPriority w:val="99"/>
    <w:rsid w:val="0047154B"/>
    <w:rPr>
      <w:rFonts w:ascii="Arial Narrow" w:hAnsi="Arial Narrow" w:cs="Arial Narrow"/>
      <w:sz w:val="18"/>
      <w:szCs w:val="18"/>
      <w:shd w:val="clear" w:color="auto" w:fill="FFFFFF"/>
    </w:rPr>
  </w:style>
  <w:style w:type="character" w:customStyle="1" w:styleId="910">
    <w:name w:val="Основной текст + 91"/>
    <w:aliases w:val="5 pt1,Полужирный1,Интервал 0 pt1,Body text + 7,Полужирный8,Основной текст + 10 pt3,Интервал -1 pt15,Основной текст (5) + Не курсив1,Основной текст + 20,Основной текст (2) + 71,Основной текст + 95,5 pt9,Интервал -1 pt5,97,5 pt3"/>
    <w:basedOn w:val="1d"/>
    <w:uiPriority w:val="99"/>
    <w:rsid w:val="003F580B"/>
    <w:rPr>
      <w:rFonts w:ascii="Arial Narrow" w:hAnsi="Arial Narrow" w:cs="Arial Narrow"/>
      <w:b/>
      <w:bCs/>
      <w:spacing w:val="-10"/>
      <w:sz w:val="19"/>
      <w:szCs w:val="19"/>
      <w:shd w:val="clear" w:color="auto" w:fill="FFFFFF"/>
    </w:rPr>
  </w:style>
  <w:style w:type="paragraph" w:customStyle="1" w:styleId="Bodytext1">
    <w:name w:val="Body text1"/>
    <w:basedOn w:val="a"/>
    <w:uiPriority w:val="99"/>
    <w:rsid w:val="002E6AE0"/>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13ArialNarrow1">
    <w:name w:val="Основной текст (13) + Arial Narrow1"/>
    <w:aliases w:val="7 pt,Курсив1,Основной текст + 10 pt2,Масштаб 75%2,Основной текст (8) + 8 pt4,Полужирный4"/>
    <w:basedOn w:val="a0"/>
    <w:uiPriority w:val="99"/>
    <w:rsid w:val="00F75FDE"/>
    <w:rPr>
      <w:rFonts w:ascii="Arial Narrow" w:hAnsi="Arial Narrow" w:cs="Arial Narrow"/>
      <w:i/>
      <w:iCs/>
      <w:w w:val="100"/>
      <w:sz w:val="14"/>
      <w:szCs w:val="14"/>
      <w:shd w:val="clear" w:color="auto" w:fill="FFFFFF"/>
    </w:rPr>
  </w:style>
  <w:style w:type="character" w:customStyle="1" w:styleId="ArialNarrow10">
    <w:name w:val="Основной текст + Arial Narrow10"/>
    <w:aliases w:val="Полужирный17"/>
    <w:basedOn w:val="a0"/>
    <w:uiPriority w:val="99"/>
    <w:rsid w:val="006C13C1"/>
    <w:rPr>
      <w:rFonts w:ascii="Arial Narrow" w:hAnsi="Arial Narrow" w:cs="Arial Narrow"/>
      <w:b/>
      <w:bCs/>
      <w:spacing w:val="0"/>
      <w:w w:val="100"/>
      <w:sz w:val="18"/>
      <w:szCs w:val="18"/>
      <w:shd w:val="clear" w:color="auto" w:fill="FFFFFF"/>
    </w:rPr>
  </w:style>
  <w:style w:type="character" w:customStyle="1" w:styleId="94">
    <w:name w:val="Основной текст + 94"/>
    <w:aliases w:val="5 pt8,Полужирный7,Интервал 0 pt4,Основной текст + Arial Narrow7,96,Полужирный14,Body text + 91,Bold2,Spacing 0 pt5,5 pt28,Полужирный23,Интервал 0 pt16,5 pt14,Основной текст (5) + 91,Интервал -1 pt29,Интервал -1 pt8"/>
    <w:basedOn w:val="a0"/>
    <w:uiPriority w:val="99"/>
    <w:rsid w:val="006C13C1"/>
    <w:rPr>
      <w:rFonts w:ascii="Arial Narrow" w:hAnsi="Arial Narrow" w:cs="Arial Narrow"/>
      <w:b/>
      <w:bCs/>
      <w:spacing w:val="-10"/>
      <w:sz w:val="19"/>
      <w:szCs w:val="19"/>
      <w:shd w:val="clear" w:color="auto" w:fill="FFFFFF"/>
    </w:rPr>
  </w:style>
  <w:style w:type="character" w:customStyle="1" w:styleId="ArialNarrow8">
    <w:name w:val="Основной текст + Arial Narrow8"/>
    <w:aliases w:val="Полужирный15"/>
    <w:basedOn w:val="a0"/>
    <w:uiPriority w:val="99"/>
    <w:rsid w:val="006C13C1"/>
    <w:rPr>
      <w:rFonts w:ascii="Arial Narrow" w:hAnsi="Arial Narrow" w:cs="Arial Narrow"/>
      <w:b/>
      <w:bCs/>
      <w:spacing w:val="0"/>
      <w:w w:val="100"/>
      <w:sz w:val="18"/>
      <w:szCs w:val="18"/>
      <w:shd w:val="clear" w:color="auto" w:fill="FFFFFF"/>
    </w:r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Основной текст (8) + 8 pt3,Полужирный3,Интервал 0 pt2"/>
    <w:basedOn w:val="1d"/>
    <w:rsid w:val="00681A8C"/>
    <w:rPr>
      <w:rFonts w:ascii="Arial Narrow" w:hAnsi="Arial Narrow" w:cs="Arial Narrow"/>
      <w:b/>
      <w:bCs/>
      <w:spacing w:val="-10"/>
      <w:sz w:val="19"/>
      <w:szCs w:val="19"/>
      <w:shd w:val="clear" w:color="auto" w:fill="FFFFFF"/>
    </w:rPr>
  </w:style>
  <w:style w:type="table" w:styleId="affe">
    <w:name w:val="Table Grid"/>
    <w:basedOn w:val="a1"/>
    <w:uiPriority w:val="59"/>
    <w:rsid w:val="002217A6"/>
    <w:pPr>
      <w:jc w:val="both"/>
    </w:pPr>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50">
    <w:name w:val="Заголовок 5 Знак"/>
    <w:basedOn w:val="a0"/>
    <w:link w:val="5"/>
    <w:uiPriority w:val="9"/>
    <w:semiHidden/>
    <w:rsid w:val="003C4CEF"/>
    <w:rPr>
      <w:rFonts w:asciiTheme="majorHAnsi" w:eastAsiaTheme="majorEastAsia" w:hAnsiTheme="majorHAnsi" w:cstheme="majorBidi"/>
      <w:color w:val="243F60" w:themeColor="accent1" w:themeShade="7F"/>
      <w:sz w:val="22"/>
      <w:szCs w:val="22"/>
      <w:lang w:eastAsia="en-US"/>
    </w:rPr>
  </w:style>
  <w:style w:type="character" w:customStyle="1" w:styleId="bbccolor">
    <w:name w:val="bbc_color"/>
    <w:basedOn w:val="a0"/>
    <w:rsid w:val="003C4CEF"/>
  </w:style>
  <w:style w:type="character" w:customStyle="1" w:styleId="fieldset-legend">
    <w:name w:val="fieldset-legend"/>
    <w:basedOn w:val="a0"/>
    <w:rsid w:val="003C4CEF"/>
  </w:style>
  <w:style w:type="character" w:customStyle="1" w:styleId="fieldset-legend-prefix">
    <w:name w:val="fieldset-legend-prefix"/>
    <w:basedOn w:val="a0"/>
    <w:rsid w:val="003C4CEF"/>
  </w:style>
  <w:style w:type="paragraph" w:styleId="HTML">
    <w:name w:val="HTML Preformatted"/>
    <w:basedOn w:val="a"/>
    <w:link w:val="HTML0"/>
    <w:uiPriority w:val="99"/>
    <w:semiHidden/>
    <w:unhideWhenUsed/>
    <w:rsid w:val="003C4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C4CEF"/>
    <w:rPr>
      <w:rFonts w:ascii="Courier New" w:eastAsia="Times New Roman" w:hAnsi="Courier New" w:cs="Courier New"/>
    </w:rPr>
  </w:style>
  <w:style w:type="character" w:styleId="HTML1">
    <w:name w:val="HTML Cite"/>
    <w:basedOn w:val="a0"/>
    <w:uiPriority w:val="99"/>
    <w:semiHidden/>
    <w:unhideWhenUsed/>
    <w:rsid w:val="003C4CEF"/>
    <w:rPr>
      <w:i/>
      <w:iCs/>
    </w:rPr>
  </w:style>
  <w:style w:type="paragraph" w:customStyle="1" w:styleId="p">
    <w:name w:val="p"/>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3C4CEF"/>
    <w:pPr>
      <w:spacing w:after="75" w:line="240" w:lineRule="auto"/>
    </w:pPr>
    <w:rPr>
      <w:rFonts w:ascii="Times New Roman" w:eastAsia="Times New Roman" w:hAnsi="Times New Roman"/>
      <w:sz w:val="24"/>
      <w:szCs w:val="24"/>
      <w:lang w:eastAsia="ru-RU"/>
    </w:rPr>
  </w:style>
  <w:style w:type="paragraph" w:customStyle="1" w:styleId="rteindent11">
    <w:name w:val="rteindent11"/>
    <w:basedOn w:val="a"/>
    <w:rsid w:val="003C4CE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490">
    <w:name w:val="Основной текст + Полужирный49"/>
    <w:basedOn w:val="1d"/>
    <w:uiPriority w:val="99"/>
    <w:rsid w:val="003C4CE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d"/>
    <w:uiPriority w:val="99"/>
    <w:rsid w:val="003C4CEF"/>
    <w:rPr>
      <w:rFonts w:ascii="Arial Narrow" w:hAnsi="Arial Narrow" w:cs="Arial Narrow"/>
      <w:b/>
      <w:bCs/>
      <w:spacing w:val="-10"/>
      <w:sz w:val="19"/>
      <w:szCs w:val="19"/>
      <w:shd w:val="clear" w:color="auto" w:fill="FFFFFF"/>
    </w:rPr>
  </w:style>
  <w:style w:type="character" w:customStyle="1" w:styleId="40pt0">
    <w:name w:val="Основной текст (4) + Полужирный;Не курсив;Интервал 0 pt"/>
    <w:basedOn w:val="46"/>
    <w:rsid w:val="003C4CEF"/>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C4CEF"/>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4-1pt">
    <w:name w:val="Основной текст (4) + Полужирный;Интервал -1 pt"/>
    <w:basedOn w:val="46"/>
    <w:rsid w:val="003C4CEF"/>
    <w:rPr>
      <w:rFonts w:ascii="Arial Narrow" w:eastAsia="Arial Narrow" w:hAnsi="Arial Narrow" w:cs="Arial Narrow"/>
      <w:b/>
      <w:bCs/>
      <w:i w:val="0"/>
      <w:iCs w:val="0"/>
      <w:smallCaps w:val="0"/>
      <w:strike w:val="0"/>
      <w:spacing w:val="-20"/>
      <w:sz w:val="18"/>
      <w:szCs w:val="18"/>
      <w:shd w:val="clear" w:color="auto" w:fill="FFFFFF"/>
    </w:rPr>
  </w:style>
  <w:style w:type="character" w:customStyle="1" w:styleId="4Tahoma85pt">
    <w:name w:val="Основной текст (4) + Tahoma;8;5 pt"/>
    <w:basedOn w:val="46"/>
    <w:rsid w:val="003C4CEF"/>
    <w:rPr>
      <w:rFonts w:ascii="Tahoma" w:eastAsia="Tahoma" w:hAnsi="Tahoma" w:cs="Tahoma"/>
      <w:b w:val="0"/>
      <w:bCs w:val="0"/>
      <w:i w:val="0"/>
      <w:iCs w:val="0"/>
      <w:smallCaps w:val="0"/>
      <w:strike w:val="0"/>
      <w:spacing w:val="0"/>
      <w:sz w:val="17"/>
      <w:szCs w:val="17"/>
      <w:shd w:val="clear" w:color="auto" w:fill="FFFFFF"/>
    </w:rPr>
  </w:style>
  <w:style w:type="character" w:customStyle="1" w:styleId="171">
    <w:name w:val="Подпись к картинке (17)_"/>
    <w:basedOn w:val="a0"/>
    <w:link w:val="170"/>
    <w:rsid w:val="003C4CEF"/>
    <w:rPr>
      <w:rFonts w:ascii="Franklin Gothic Book" w:hAnsi="Franklin Gothic Book" w:cs="Franklin Gothic Book"/>
      <w:sz w:val="13"/>
      <w:szCs w:val="13"/>
      <w:shd w:val="clear" w:color="auto" w:fill="FFFFFF"/>
      <w:lang w:eastAsia="en-US"/>
    </w:rPr>
  </w:style>
  <w:style w:type="character" w:customStyle="1" w:styleId="75pt-1pt">
    <w:name w:val="Основной текст + 7;5 pt;Полужирный;Интервал -1 pt"/>
    <w:basedOn w:val="aff"/>
    <w:rsid w:val="003C4CEF"/>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0">
    <w:name w:val="Основной текст + 10 pt;Полужирный"/>
    <w:basedOn w:val="aff"/>
    <w:rsid w:val="003C4CE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3C4CE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
    <w:name w:val="Основной текст + 34 pt"/>
    <w:basedOn w:val="aff"/>
    <w:rsid w:val="003C4CEF"/>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
    <w:rsid w:val="003C4CEF"/>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
    <w:rsid w:val="003C4CEF"/>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1"/>
    <w:rsid w:val="003C4CEF"/>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1"/>
    <w:rsid w:val="003C4CEF"/>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1"/>
    <w:rsid w:val="003C4CEF"/>
    <w:rPr>
      <w:rFonts w:ascii="Arial Narrow" w:eastAsia="Arial Narrow" w:hAnsi="Arial Narrow" w:cs="Arial Narrow"/>
      <w:b/>
      <w:bCs/>
      <w:i w:val="0"/>
      <w:iCs w:val="0"/>
      <w:smallCaps w:val="0"/>
      <w:strike/>
      <w:spacing w:val="0"/>
      <w:sz w:val="18"/>
      <w:szCs w:val="18"/>
      <w:shd w:val="clear" w:color="auto" w:fill="FFFFFF"/>
    </w:rPr>
  </w:style>
  <w:style w:type="paragraph" w:customStyle="1" w:styleId="161">
    <w:name w:val="Основной текст16"/>
    <w:basedOn w:val="a"/>
    <w:rsid w:val="003C4CEF"/>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pt1">
    <w:name w:val="Основной текст + Полужирный;Интервал -1 pt"/>
    <w:basedOn w:val="aff"/>
    <w:rsid w:val="003C4CEF"/>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
    <w:rsid w:val="003C4CEF"/>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5pt0pt">
    <w:name w:val="Основной текст + 9;5 pt;Полужирный;Интервал 0 pt"/>
    <w:basedOn w:val="aff"/>
    <w:rsid w:val="003C4CEF"/>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122">
    <w:name w:val="Основной текст12"/>
    <w:basedOn w:val="aff"/>
    <w:rsid w:val="003C4CEF"/>
    <w:rPr>
      <w:rFonts w:ascii="Arial" w:eastAsia="Arial" w:hAnsi="Arial" w:cs="Arial"/>
      <w:b w:val="0"/>
      <w:bCs w:val="0"/>
      <w:i w:val="0"/>
      <w:iCs w:val="0"/>
      <w:smallCaps w:val="0"/>
      <w:strike w:val="0"/>
      <w:spacing w:val="0"/>
      <w:sz w:val="18"/>
      <w:szCs w:val="18"/>
      <w:shd w:val="clear" w:color="auto" w:fill="FFFFFF"/>
    </w:rPr>
  </w:style>
  <w:style w:type="character" w:customStyle="1" w:styleId="85pt0">
    <w:name w:val="Основной текст + 8;5 pt"/>
    <w:basedOn w:val="aff"/>
    <w:rsid w:val="003C4CEF"/>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ff"/>
    <w:rsid w:val="003C4CEF"/>
    <w:rPr>
      <w:rFonts w:ascii="Arial" w:eastAsia="Arial" w:hAnsi="Arial" w:cs="Arial"/>
      <w:b w:val="0"/>
      <w:bCs w:val="0"/>
      <w:i w:val="0"/>
      <w:iCs w:val="0"/>
      <w:smallCaps w:val="0"/>
      <w:strike w:val="0"/>
      <w:spacing w:val="10"/>
      <w:sz w:val="17"/>
      <w:szCs w:val="17"/>
      <w:shd w:val="clear" w:color="auto" w:fill="FFFFFF"/>
    </w:rPr>
  </w:style>
  <w:style w:type="character" w:customStyle="1" w:styleId="afff">
    <w:name w:val="Основной текст + Малые прописные"/>
    <w:basedOn w:val="aff"/>
    <w:rsid w:val="003C4CEF"/>
    <w:rPr>
      <w:rFonts w:ascii="Arial" w:eastAsia="Arial" w:hAnsi="Arial" w:cs="Arial"/>
      <w:b w:val="0"/>
      <w:bCs w:val="0"/>
      <w:i w:val="0"/>
      <w:iCs w:val="0"/>
      <w:smallCaps/>
      <w:strike w:val="0"/>
      <w:spacing w:val="0"/>
      <w:sz w:val="18"/>
      <w:szCs w:val="18"/>
      <w:shd w:val="clear" w:color="auto" w:fill="FFFFFF"/>
    </w:rPr>
  </w:style>
  <w:style w:type="character" w:customStyle="1" w:styleId="371">
    <w:name w:val="Основной текст + Полужирный37"/>
    <w:basedOn w:val="1d"/>
    <w:uiPriority w:val="99"/>
    <w:rsid w:val="003C4CEF"/>
    <w:rPr>
      <w:rFonts w:ascii="Arial Narrow" w:hAnsi="Arial Narrow" w:cs="Arial Narrow"/>
      <w:b/>
      <w:bCs/>
      <w:spacing w:val="0"/>
      <w:sz w:val="18"/>
      <w:szCs w:val="18"/>
      <w:shd w:val="clear" w:color="auto" w:fill="FFFFFF"/>
    </w:rPr>
  </w:style>
  <w:style w:type="character" w:customStyle="1" w:styleId="2f3">
    <w:name w:val="Основной текст (2) + Полужирный"/>
    <w:basedOn w:val="2a"/>
    <w:uiPriority w:val="99"/>
    <w:rsid w:val="003C4CEF"/>
    <w:rPr>
      <w:rFonts w:ascii="Arial" w:eastAsia="Arial" w:hAnsi="Arial" w:cs="Arial"/>
      <w:b/>
      <w:bCs/>
      <w:i w:val="0"/>
      <w:iCs w:val="0"/>
      <w:smallCaps w:val="0"/>
      <w:strike w:val="0"/>
      <w:spacing w:val="0"/>
      <w:sz w:val="18"/>
      <w:szCs w:val="18"/>
      <w:shd w:val="clear" w:color="auto" w:fill="FFFFFF"/>
      <w:lang w:eastAsia="en-US"/>
    </w:rPr>
  </w:style>
  <w:style w:type="character" w:customStyle="1" w:styleId="91">
    <w:name w:val="Основной текст (9)_"/>
    <w:basedOn w:val="a0"/>
    <w:link w:val="90"/>
    <w:uiPriority w:val="99"/>
    <w:rsid w:val="003C4CEF"/>
    <w:rPr>
      <w:rFonts w:ascii="Lucida Sans Unicode" w:hAnsi="Lucida Sans Unicode" w:cs="Lucida Sans Unicode"/>
      <w:sz w:val="14"/>
      <w:szCs w:val="14"/>
      <w:shd w:val="clear" w:color="auto" w:fill="FFFFFF"/>
      <w:lang w:eastAsia="en-US"/>
    </w:rPr>
  </w:style>
  <w:style w:type="character" w:customStyle="1" w:styleId="243">
    <w:name w:val="Основной текст + 24"/>
    <w:aliases w:val="5 pt55,Полужирный53,Основной текст + 916"/>
    <w:basedOn w:val="1d"/>
    <w:uiPriority w:val="99"/>
    <w:rsid w:val="003C4CEF"/>
    <w:rPr>
      <w:rFonts w:ascii="Arial Narrow" w:hAnsi="Arial Narrow" w:cs="Arial Narrow"/>
      <w:b/>
      <w:bCs/>
      <w:noProof/>
      <w:spacing w:val="0"/>
      <w:sz w:val="49"/>
      <w:szCs w:val="49"/>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C4CEF"/>
    <w:rPr>
      <w:rFonts w:ascii="Microsoft Sans Serif" w:eastAsia="Times New Roman" w:hAnsi="Microsoft Sans Serif" w:cs="Microsoft Sans Serif"/>
      <w:b/>
      <w:bCs/>
      <w:i/>
      <w:iCs/>
      <w:smallCaps w:val="0"/>
      <w:strike w:val="0"/>
      <w:spacing w:val="0"/>
      <w:sz w:val="17"/>
      <w:szCs w:val="17"/>
    </w:rPr>
  </w:style>
  <w:style w:type="character" w:customStyle="1" w:styleId="361">
    <w:name w:val="Основной текст + Полужирный36"/>
    <w:basedOn w:val="1d"/>
    <w:uiPriority w:val="99"/>
    <w:rsid w:val="003C4CEF"/>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d"/>
    <w:uiPriority w:val="99"/>
    <w:rsid w:val="003C4CEF"/>
    <w:rPr>
      <w:rFonts w:ascii="Arial" w:hAnsi="Arial" w:cs="Arial"/>
      <w:spacing w:val="20"/>
      <w:sz w:val="18"/>
      <w:szCs w:val="18"/>
      <w:shd w:val="clear" w:color="auto" w:fill="FFFFFF"/>
    </w:rPr>
  </w:style>
  <w:style w:type="character" w:customStyle="1" w:styleId="351">
    <w:name w:val="Основной текст + Полужирный35"/>
    <w:basedOn w:val="1d"/>
    <w:uiPriority w:val="99"/>
    <w:rsid w:val="003C4CEF"/>
    <w:rPr>
      <w:rFonts w:ascii="Arial Narrow" w:hAnsi="Arial Narrow" w:cs="Arial Narrow"/>
      <w:b/>
      <w:bCs/>
      <w:spacing w:val="0"/>
      <w:sz w:val="18"/>
      <w:szCs w:val="18"/>
      <w:shd w:val="clear" w:color="auto" w:fill="FFFFFF"/>
    </w:rPr>
  </w:style>
  <w:style w:type="character" w:customStyle="1" w:styleId="341">
    <w:name w:val="Основной текст + Полужирный34"/>
    <w:basedOn w:val="1d"/>
    <w:uiPriority w:val="99"/>
    <w:rsid w:val="003C4CEF"/>
    <w:rPr>
      <w:rFonts w:ascii="Arial Narrow" w:hAnsi="Arial Narrow" w:cs="Arial Narrow"/>
      <w:b/>
      <w:bCs/>
      <w:spacing w:val="0"/>
      <w:sz w:val="18"/>
      <w:szCs w:val="18"/>
      <w:shd w:val="clear" w:color="auto" w:fill="FFFFFF"/>
    </w:rPr>
  </w:style>
  <w:style w:type="character" w:customStyle="1" w:styleId="331">
    <w:name w:val="Основной текст + Полужирный33"/>
    <w:basedOn w:val="1d"/>
    <w:uiPriority w:val="99"/>
    <w:rsid w:val="003C4CEF"/>
    <w:rPr>
      <w:rFonts w:ascii="Arial Narrow" w:hAnsi="Arial Narrow" w:cs="Arial Narrow"/>
      <w:b/>
      <w:bCs/>
      <w:spacing w:val="0"/>
      <w:sz w:val="18"/>
      <w:szCs w:val="18"/>
      <w:shd w:val="clear" w:color="auto" w:fill="FFFFFF"/>
    </w:rPr>
  </w:style>
  <w:style w:type="character" w:customStyle="1" w:styleId="322">
    <w:name w:val="Основной текст + Полужирный32"/>
    <w:basedOn w:val="1d"/>
    <w:uiPriority w:val="99"/>
    <w:rsid w:val="003C4CEF"/>
    <w:rPr>
      <w:rFonts w:ascii="Arial Narrow" w:hAnsi="Arial Narrow" w:cs="Arial Narrow"/>
      <w:b/>
      <w:bCs/>
      <w:spacing w:val="0"/>
      <w:sz w:val="18"/>
      <w:szCs w:val="18"/>
      <w:shd w:val="clear" w:color="auto" w:fill="FFFFFF"/>
    </w:rPr>
  </w:style>
  <w:style w:type="character" w:customStyle="1" w:styleId="301">
    <w:name w:val="Основной текст + Полужирный30"/>
    <w:basedOn w:val="1d"/>
    <w:uiPriority w:val="99"/>
    <w:rsid w:val="003C4CEF"/>
    <w:rPr>
      <w:rFonts w:ascii="Arial Narrow" w:hAnsi="Arial Narrow" w:cs="Arial Narrow"/>
      <w:b/>
      <w:bCs/>
      <w:spacing w:val="0"/>
      <w:sz w:val="18"/>
      <w:szCs w:val="18"/>
      <w:shd w:val="clear" w:color="auto" w:fill="FFFFFF"/>
    </w:rPr>
  </w:style>
  <w:style w:type="character" w:customStyle="1" w:styleId="50pt0">
    <w:name w:val="Основной текст (5) + Интервал 0 pt"/>
    <w:basedOn w:val="a0"/>
    <w:uiPriority w:val="99"/>
    <w:rsid w:val="003C4CEF"/>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d"/>
    <w:uiPriority w:val="99"/>
    <w:rsid w:val="003C4CEF"/>
    <w:rPr>
      <w:rFonts w:ascii="Franklin Gothic Book" w:hAnsi="Franklin Gothic Book" w:cs="Franklin Gothic Book"/>
      <w:b/>
      <w:bCs/>
      <w:spacing w:val="0"/>
      <w:sz w:val="16"/>
      <w:szCs w:val="16"/>
      <w:shd w:val="clear" w:color="auto" w:fill="FFFFFF"/>
    </w:rPr>
  </w:style>
  <w:style w:type="character" w:customStyle="1" w:styleId="291">
    <w:name w:val="Основной текст + Полужирный29"/>
    <w:basedOn w:val="1d"/>
    <w:uiPriority w:val="99"/>
    <w:rsid w:val="003C4CEF"/>
    <w:rPr>
      <w:rFonts w:ascii="Arial Narrow" w:hAnsi="Arial Narrow" w:cs="Arial Narrow"/>
      <w:b/>
      <w:bCs/>
      <w:spacing w:val="0"/>
      <w:sz w:val="18"/>
      <w:szCs w:val="18"/>
      <w:shd w:val="clear" w:color="auto" w:fill="FFFFFF"/>
    </w:rPr>
  </w:style>
  <w:style w:type="character" w:customStyle="1" w:styleId="273">
    <w:name w:val="Основной текст + Полужирный27"/>
    <w:basedOn w:val="1d"/>
    <w:uiPriority w:val="99"/>
    <w:rsid w:val="003C4CEF"/>
    <w:rPr>
      <w:rFonts w:ascii="Arial Narrow" w:hAnsi="Arial Narrow" w:cs="Arial Narrow"/>
      <w:b/>
      <w:bCs/>
      <w:spacing w:val="0"/>
      <w:sz w:val="18"/>
      <w:szCs w:val="18"/>
      <w:shd w:val="clear" w:color="auto" w:fill="FFFFFF"/>
    </w:rPr>
  </w:style>
  <w:style w:type="character" w:customStyle="1" w:styleId="262">
    <w:name w:val="Основной текст + Полужирный26"/>
    <w:aliases w:val="Курсив14"/>
    <w:basedOn w:val="1d"/>
    <w:uiPriority w:val="99"/>
    <w:rsid w:val="003C4CEF"/>
    <w:rPr>
      <w:rFonts w:ascii="Arial Narrow" w:hAnsi="Arial Narrow" w:cs="Arial Narrow"/>
      <w:b/>
      <w:bCs/>
      <w:i/>
      <w:iCs/>
      <w:spacing w:val="0"/>
      <w:sz w:val="18"/>
      <w:szCs w:val="18"/>
      <w:shd w:val="clear" w:color="auto" w:fill="FFFFFF"/>
    </w:rPr>
  </w:style>
  <w:style w:type="character" w:customStyle="1" w:styleId="131">
    <w:name w:val="Основной текст (13)_"/>
    <w:basedOn w:val="a0"/>
    <w:link w:val="130"/>
    <w:uiPriority w:val="99"/>
    <w:rsid w:val="003C4CEF"/>
    <w:rPr>
      <w:rFonts w:ascii="Arial" w:eastAsia="Times New Roman" w:hAnsi="Arial"/>
      <w:sz w:val="36"/>
      <w:shd w:val="clear" w:color="auto" w:fill="FFFFFF"/>
    </w:rPr>
  </w:style>
  <w:style w:type="character" w:customStyle="1" w:styleId="5b">
    <w:name w:val="Основной текст (5)_"/>
    <w:basedOn w:val="a0"/>
    <w:link w:val="5a"/>
    <w:rsid w:val="003C4CEF"/>
    <w:rPr>
      <w:rFonts w:ascii="Arial" w:eastAsia="Times New Roman" w:hAnsi="Arial"/>
      <w:spacing w:val="-10"/>
      <w:sz w:val="26"/>
      <w:shd w:val="clear" w:color="auto" w:fill="FFFFFF"/>
    </w:rPr>
  </w:style>
  <w:style w:type="character" w:customStyle="1" w:styleId="2f0">
    <w:name w:val="Подпись к таблице (2)_"/>
    <w:basedOn w:val="a0"/>
    <w:link w:val="2f"/>
    <w:uiPriority w:val="99"/>
    <w:rsid w:val="003C4CEF"/>
    <w:rPr>
      <w:rFonts w:ascii="Lucida Sans Unicode" w:hAnsi="Lucida Sans Unicode" w:cs="Lucida Sans Unicode"/>
      <w:sz w:val="25"/>
      <w:szCs w:val="25"/>
      <w:shd w:val="clear" w:color="auto" w:fill="FFFFFF"/>
      <w:lang w:eastAsia="en-US"/>
    </w:rPr>
  </w:style>
  <w:style w:type="character" w:customStyle="1" w:styleId="5Arial">
    <w:name w:val="Основной текст (5) + Arial;Не полужирный;Не курсив"/>
    <w:basedOn w:val="5b"/>
    <w:rsid w:val="003C4CEF"/>
    <w:rPr>
      <w:rFonts w:ascii="Arial" w:eastAsia="Arial" w:hAnsi="Arial" w:cs="Arial"/>
      <w:b/>
      <w:bCs/>
      <w:i/>
      <w:iCs/>
      <w:spacing w:val="-10"/>
      <w:sz w:val="15"/>
      <w:szCs w:val="15"/>
      <w:shd w:val="clear" w:color="auto" w:fill="FFFFFF"/>
    </w:rPr>
  </w:style>
  <w:style w:type="character" w:customStyle="1" w:styleId="LucidaSansUnicode8pt0pt">
    <w:name w:val="Основной текст + Lucida Sans Unicode;8 pt;Полужирный;Интервал 0 pt"/>
    <w:basedOn w:val="aff"/>
    <w:rsid w:val="003C4CEF"/>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8">
    <w:name w:val="Основной текст (6) + Не полужирный"/>
    <w:aliases w:val="Не курсив20"/>
    <w:basedOn w:val="65"/>
    <w:uiPriority w:val="99"/>
    <w:rsid w:val="003C4CEF"/>
    <w:rPr>
      <w:rFonts w:ascii="Arial Narrow" w:eastAsia="Times New Roman" w:hAnsi="Arial Narrow" w:cs="Arial Narrow"/>
      <w:b/>
      <w:bCs/>
      <w:sz w:val="18"/>
      <w:szCs w:val="18"/>
      <w:shd w:val="clear" w:color="auto" w:fill="FFFFFF"/>
    </w:rPr>
  </w:style>
  <w:style w:type="character" w:customStyle="1" w:styleId="8Arial85pt">
    <w:name w:val="Основной текст (8) + Arial;8;5 pt;Полужирный;Не курсив"/>
    <w:basedOn w:val="81"/>
    <w:rsid w:val="003C4CEF"/>
    <w:rPr>
      <w:rFonts w:ascii="Arial" w:eastAsia="Arial" w:hAnsi="Arial" w:cs="Arial"/>
      <w:b/>
      <w:bCs/>
      <w:i/>
      <w:iCs/>
      <w:sz w:val="17"/>
      <w:szCs w:val="17"/>
      <w:shd w:val="clear" w:color="auto" w:fill="FFFFFF"/>
    </w:rPr>
  </w:style>
  <w:style w:type="character" w:customStyle="1" w:styleId="0pt1">
    <w:name w:val="Основной текст + Курсив;Интервал 0 pt"/>
    <w:basedOn w:val="aff"/>
    <w:rsid w:val="003C4CEF"/>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3BookAntiqua8pt0pt">
    <w:name w:val="Основной текст (3) + Book Antiqua;8 pt;Полужирный;Не курсив;Интервал 0 pt"/>
    <w:basedOn w:val="35"/>
    <w:rsid w:val="003C4CEF"/>
    <w:rPr>
      <w:rFonts w:ascii="Book Antiqua" w:eastAsia="Book Antiqua" w:hAnsi="Book Antiqua" w:cs="Book Antiqua"/>
      <w:b/>
      <w:bCs/>
      <w:i/>
      <w:iCs/>
      <w:smallCaps w:val="0"/>
      <w:strike w:val="0"/>
      <w:spacing w:val="0"/>
      <w:sz w:val="16"/>
      <w:szCs w:val="16"/>
      <w:shd w:val="clear" w:color="auto" w:fill="FFFFFF"/>
    </w:rPr>
  </w:style>
  <w:style w:type="character" w:customStyle="1" w:styleId="30pt">
    <w:name w:val="Основной текст (3) + Не курсив;Интервал 0 pt"/>
    <w:basedOn w:val="35"/>
    <w:rsid w:val="003C4CEF"/>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ArialUnicodeMS">
    <w:name w:val="Основной текст + Arial Unicode MS"/>
    <w:basedOn w:val="aff"/>
    <w:uiPriority w:val="99"/>
    <w:rsid w:val="003C4CEF"/>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3d">
    <w:name w:val="Подпись к таблице (3)_"/>
    <w:basedOn w:val="a0"/>
    <w:link w:val="3e"/>
    <w:rsid w:val="003C4CEF"/>
    <w:rPr>
      <w:rFonts w:ascii="Arial Narrow" w:hAnsi="Arial Narrow" w:cs="Arial Narrow"/>
      <w:i/>
      <w:iCs/>
      <w:sz w:val="14"/>
      <w:szCs w:val="14"/>
      <w:shd w:val="clear" w:color="auto" w:fill="FFFFFF"/>
    </w:rPr>
  </w:style>
  <w:style w:type="paragraph" w:customStyle="1" w:styleId="3e">
    <w:name w:val="Подпись к таблице (3)"/>
    <w:basedOn w:val="a"/>
    <w:link w:val="3d"/>
    <w:rsid w:val="003C4CEF"/>
    <w:pPr>
      <w:shd w:val="clear" w:color="auto" w:fill="FFFFFF"/>
      <w:spacing w:after="0" w:line="154" w:lineRule="exact"/>
      <w:jc w:val="both"/>
    </w:pPr>
    <w:rPr>
      <w:rFonts w:ascii="Arial Narrow" w:hAnsi="Arial Narrow" w:cs="Arial Narrow"/>
      <w:i/>
      <w:iCs/>
      <w:sz w:val="14"/>
      <w:szCs w:val="14"/>
      <w:lang w:eastAsia="ru-RU"/>
    </w:rPr>
  </w:style>
  <w:style w:type="paragraph" w:customStyle="1" w:styleId="103">
    <w:name w:val="1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5">
    <w:name w:val="9"/>
    <w:basedOn w:val="a0"/>
    <w:rsid w:val="003C4CEF"/>
  </w:style>
  <w:style w:type="paragraph" w:customStyle="1" w:styleId="911">
    <w:name w:val="9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3C4CEF"/>
  </w:style>
  <w:style w:type="character" w:customStyle="1" w:styleId="911pt">
    <w:name w:val="911pt"/>
    <w:basedOn w:val="a0"/>
    <w:rsid w:val="003C4CEF"/>
  </w:style>
  <w:style w:type="character" w:customStyle="1" w:styleId="98pt">
    <w:name w:val="98pt"/>
    <w:basedOn w:val="a0"/>
    <w:rsid w:val="003C4CEF"/>
  </w:style>
  <w:style w:type="character" w:customStyle="1" w:styleId="99pt3">
    <w:name w:val="99pt3"/>
    <w:basedOn w:val="a0"/>
    <w:rsid w:val="003C4CEF"/>
  </w:style>
  <w:style w:type="character" w:customStyle="1" w:styleId="99pt2">
    <w:name w:val="99pt2"/>
    <w:basedOn w:val="a0"/>
    <w:rsid w:val="003C4CEF"/>
  </w:style>
  <w:style w:type="character" w:customStyle="1" w:styleId="99pt">
    <w:name w:val="99pt"/>
    <w:basedOn w:val="a0"/>
    <w:rsid w:val="003C4CEF"/>
  </w:style>
  <w:style w:type="character" w:customStyle="1" w:styleId="920">
    <w:name w:val="92"/>
    <w:basedOn w:val="a0"/>
    <w:rsid w:val="003C4CEF"/>
  </w:style>
  <w:style w:type="character" w:customStyle="1" w:styleId="1300">
    <w:name w:val="130"/>
    <w:basedOn w:val="a0"/>
    <w:rsid w:val="003C4CEF"/>
  </w:style>
  <w:style w:type="character" w:customStyle="1" w:styleId="1311pt">
    <w:name w:val="1311pt"/>
    <w:basedOn w:val="a0"/>
    <w:rsid w:val="003C4CEF"/>
  </w:style>
  <w:style w:type="paragraph" w:customStyle="1" w:styleId="1310">
    <w:name w:val="1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3C4CEF"/>
  </w:style>
  <w:style w:type="character" w:customStyle="1" w:styleId="99pt1">
    <w:name w:val="99pt1"/>
    <w:basedOn w:val="a0"/>
    <w:rsid w:val="003C4CEF"/>
  </w:style>
  <w:style w:type="paragraph" w:customStyle="1" w:styleId="juscontext">
    <w:name w:val="jus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3C4CEF"/>
  </w:style>
  <w:style w:type="character" w:customStyle="1" w:styleId="media-sources">
    <w:name w:val="media-sources"/>
    <w:basedOn w:val="a0"/>
    <w:rsid w:val="003C4CEF"/>
  </w:style>
  <w:style w:type="character" w:customStyle="1" w:styleId="color1">
    <w:name w:val="color1"/>
    <w:basedOn w:val="a0"/>
    <w:rsid w:val="003C4CEF"/>
  </w:style>
  <w:style w:type="character" w:customStyle="1" w:styleId="color2">
    <w:name w:val="color2"/>
    <w:basedOn w:val="a0"/>
    <w:rsid w:val="003C4CEF"/>
  </w:style>
  <w:style w:type="paragraph" w:styleId="z-0">
    <w:name w:val="HTML Top of Form"/>
    <w:basedOn w:val="a"/>
    <w:next w:val="a"/>
    <w:link w:val="z-2"/>
    <w:hidden/>
    <w:uiPriority w:val="99"/>
    <w:semiHidden/>
    <w:unhideWhenUsed/>
    <w:rsid w:val="003C4CE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3C4CEF"/>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3C4CE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3C4CEF"/>
    <w:rPr>
      <w:rFonts w:ascii="Arial" w:eastAsia="Times New Roman" w:hAnsi="Arial" w:cs="Arial"/>
      <w:vanish/>
      <w:sz w:val="16"/>
      <w:szCs w:val="16"/>
    </w:rPr>
  </w:style>
  <w:style w:type="character" w:customStyle="1" w:styleId="downarrow">
    <w:name w:val="downarrow"/>
    <w:basedOn w:val="a0"/>
    <w:rsid w:val="003C4CEF"/>
  </w:style>
  <w:style w:type="paragraph" w:customStyle="1" w:styleId="wp-caption-text">
    <w:name w:val="wp-capti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e">
    <w:name w:val="Подзаголовок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3C4CEF"/>
  </w:style>
  <w:style w:type="character" w:customStyle="1" w:styleId="byline">
    <w:name w:val="byline"/>
    <w:basedOn w:val="a0"/>
    <w:rsid w:val="003C4CEF"/>
  </w:style>
  <w:style w:type="character" w:customStyle="1" w:styleId="author">
    <w:name w:val="author"/>
    <w:basedOn w:val="a0"/>
    <w:rsid w:val="003C4CEF"/>
  </w:style>
  <w:style w:type="character" w:customStyle="1" w:styleId="zag1">
    <w:name w:val="zag1"/>
    <w:basedOn w:val="a0"/>
    <w:rsid w:val="003C4CEF"/>
  </w:style>
  <w:style w:type="paragraph" w:customStyle="1" w:styleId="autor">
    <w:name w:val="auto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3C4CEF"/>
  </w:style>
  <w:style w:type="character" w:customStyle="1" w:styleId="red">
    <w:name w:val="red"/>
    <w:basedOn w:val="a0"/>
    <w:rsid w:val="003C4CEF"/>
  </w:style>
  <w:style w:type="character" w:customStyle="1" w:styleId="negative">
    <w:name w:val="negative"/>
    <w:basedOn w:val="a0"/>
    <w:rsid w:val="003C4CEF"/>
  </w:style>
  <w:style w:type="character" w:customStyle="1" w:styleId="positive">
    <w:name w:val="positive"/>
    <w:basedOn w:val="a0"/>
    <w:rsid w:val="003C4CEF"/>
  </w:style>
  <w:style w:type="character" w:customStyle="1" w:styleId="gray">
    <w:name w:val="gray"/>
    <w:basedOn w:val="a0"/>
    <w:rsid w:val="003C4CEF"/>
  </w:style>
  <w:style w:type="character" w:customStyle="1" w:styleId="ng-binding">
    <w:name w:val="ng-binding"/>
    <w:basedOn w:val="a0"/>
    <w:rsid w:val="003C4CEF"/>
  </w:style>
  <w:style w:type="paragraph" w:customStyle="1" w:styleId="grey-text">
    <w:name w:val="grey-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3C4CEF"/>
  </w:style>
  <w:style w:type="character" w:customStyle="1" w:styleId="banner-place-1-1">
    <w:name w:val="banner-place-1-1"/>
    <w:basedOn w:val="a0"/>
    <w:rsid w:val="003C4CEF"/>
  </w:style>
  <w:style w:type="character" w:customStyle="1" w:styleId="link-views">
    <w:name w:val="link-views"/>
    <w:basedOn w:val="a0"/>
    <w:rsid w:val="003C4CEF"/>
  </w:style>
  <w:style w:type="character" w:customStyle="1" w:styleId="link-comms">
    <w:name w:val="link-comms"/>
    <w:basedOn w:val="a0"/>
    <w:rsid w:val="003C4CEF"/>
  </w:style>
  <w:style w:type="character" w:customStyle="1" w:styleId="rate">
    <w:name w:val="rate"/>
    <w:basedOn w:val="a0"/>
    <w:rsid w:val="003C4CEF"/>
  </w:style>
  <w:style w:type="character" w:customStyle="1" w:styleId="10100">
    <w:name w:val="1010"/>
    <w:basedOn w:val="a0"/>
    <w:rsid w:val="003C4CEF"/>
  </w:style>
  <w:style w:type="character" w:customStyle="1" w:styleId="apple-converted-space">
    <w:name w:val="apple-converted-space"/>
    <w:basedOn w:val="a0"/>
    <w:rsid w:val="003C4CEF"/>
  </w:style>
  <w:style w:type="paragraph" w:customStyle="1" w:styleId="2f4">
    <w:name w:val="2"/>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3C4CEF"/>
  </w:style>
  <w:style w:type="paragraph" w:customStyle="1" w:styleId="3f">
    <w:name w:val="3"/>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3C4CEF"/>
  </w:style>
  <w:style w:type="paragraph" w:customStyle="1" w:styleId="1000">
    <w:name w:val="10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3C4CEF"/>
  </w:style>
  <w:style w:type="character" w:customStyle="1" w:styleId="afff0">
    <w:name w:val="Текст концевой сноски Знак"/>
    <w:basedOn w:val="a0"/>
    <w:link w:val="afff1"/>
    <w:uiPriority w:val="99"/>
    <w:semiHidden/>
    <w:rsid w:val="003C4CEF"/>
    <w:rPr>
      <w:rFonts w:ascii="Times New Roman" w:eastAsia="Times New Roman" w:hAnsi="Times New Roman"/>
      <w:sz w:val="24"/>
      <w:szCs w:val="24"/>
    </w:rPr>
  </w:style>
  <w:style w:type="paragraph" w:styleId="afff1">
    <w:name w:val="endnote text"/>
    <w:basedOn w:val="a"/>
    <w:link w:val="afff0"/>
    <w:uiPriority w:val="99"/>
    <w:semiHidden/>
    <w:unhideWhenUsed/>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
    <w:name w:val="Текст концевой сноски Знак1"/>
    <w:basedOn w:val="a0"/>
    <w:uiPriority w:val="99"/>
    <w:semiHidden/>
    <w:rsid w:val="003C4CEF"/>
    <w:rPr>
      <w:lang w:eastAsia="en-US"/>
    </w:rPr>
  </w:style>
  <w:style w:type="character" w:customStyle="1" w:styleId="912pt">
    <w:name w:val="912pt"/>
    <w:basedOn w:val="a0"/>
    <w:rsid w:val="003C4CEF"/>
  </w:style>
  <w:style w:type="character" w:customStyle="1" w:styleId="912pt1">
    <w:name w:val="912pt1"/>
    <w:basedOn w:val="a0"/>
    <w:rsid w:val="003C4CEF"/>
  </w:style>
  <w:style w:type="character" w:customStyle="1" w:styleId="9pt0">
    <w:name w:val="9pt"/>
    <w:basedOn w:val="a0"/>
    <w:rsid w:val="003C4CEF"/>
  </w:style>
  <w:style w:type="character" w:customStyle="1" w:styleId="9pt10">
    <w:name w:val="9pt1"/>
    <w:basedOn w:val="a0"/>
    <w:rsid w:val="003C4CEF"/>
  </w:style>
  <w:style w:type="paragraph" w:customStyle="1" w:styleId="a50">
    <w:name w:val="a5"/>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3C4CEF"/>
  </w:style>
  <w:style w:type="character" w:customStyle="1" w:styleId="cat-links">
    <w:name w:val="cat-links"/>
    <w:basedOn w:val="a0"/>
    <w:rsid w:val="003C4CEF"/>
  </w:style>
  <w:style w:type="paragraph" w:customStyle="1" w:styleId="upgcontext">
    <w:name w:val="up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04">
    <w:name w:val="2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1">
    <w:name w:val="4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3C4CEF"/>
  </w:style>
  <w:style w:type="paragraph" w:customStyle="1" w:styleId="312">
    <w:name w:val="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2">
    <w:name w:val="30"/>
    <w:basedOn w:val="a0"/>
    <w:rsid w:val="003C4CEF"/>
  </w:style>
  <w:style w:type="character" w:customStyle="1" w:styleId="apple-tab-span">
    <w:name w:val="apple-tab-span"/>
    <w:basedOn w:val="a0"/>
    <w:rsid w:val="003C4CEF"/>
  </w:style>
  <w:style w:type="character" w:customStyle="1" w:styleId="bbcsize">
    <w:name w:val="bbc_size"/>
    <w:basedOn w:val="a0"/>
    <w:rsid w:val="003C4CEF"/>
  </w:style>
  <w:style w:type="character" w:customStyle="1" w:styleId="bbcfont">
    <w:name w:val="bbc_font"/>
    <w:basedOn w:val="a0"/>
    <w:rsid w:val="003C4CEF"/>
  </w:style>
  <w:style w:type="paragraph" w:customStyle="1" w:styleId="storybody">
    <w:name w:val="storybody"/>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Строгий1"/>
    <w:rsid w:val="003C4CEF"/>
    <w:rPr>
      <w:b/>
    </w:rPr>
  </w:style>
  <w:style w:type="character" w:customStyle="1" w:styleId="1f1">
    <w:name w:val="Выделение1"/>
    <w:rsid w:val="003C4CEF"/>
    <w:rPr>
      <w:i/>
    </w:rPr>
  </w:style>
  <w:style w:type="paragraph" w:customStyle="1" w:styleId="el-text">
    <w:name w:val="el-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7">
    <w:name w:val="Колонтитул_"/>
    <w:basedOn w:val="a0"/>
    <w:link w:val="aff6"/>
    <w:rsid w:val="003C4CEF"/>
    <w:rPr>
      <w:rFonts w:ascii="Times New Roman" w:hAnsi="Times New Roman"/>
      <w:shd w:val="clear" w:color="auto" w:fill="FFFFFF"/>
      <w:lang w:eastAsia="en-US"/>
    </w:rPr>
  </w:style>
  <w:style w:type="character" w:customStyle="1" w:styleId="11pt">
    <w:name w:val="Колонтитул + 11 pt"/>
    <w:basedOn w:val="aff7"/>
    <w:rsid w:val="003C4CEF"/>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f0">
    <w:name w:val="Основной текст (3) + Не курсив"/>
    <w:basedOn w:val="35"/>
    <w:rsid w:val="003C4CEF"/>
    <w:rPr>
      <w:rFonts w:ascii="Arial" w:eastAsia="Arial" w:hAnsi="Arial" w:cs="Arial"/>
      <w:i/>
      <w:iCs/>
      <w:spacing w:val="20"/>
      <w:sz w:val="15"/>
      <w:szCs w:val="15"/>
      <w:shd w:val="clear" w:color="auto" w:fill="FFFFFF"/>
    </w:rPr>
  </w:style>
  <w:style w:type="paragraph" w:customStyle="1" w:styleId="213">
    <w:name w:val="Основной текст21"/>
    <w:basedOn w:val="a"/>
    <w:rsid w:val="003C4CEF"/>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styleId="afff2">
    <w:name w:val="No Spacing"/>
    <w:basedOn w:val="a"/>
    <w:uiPriority w:val="1"/>
    <w:qFormat/>
    <w:rsid w:val="00B96AA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
    <w:name w:val="Основной текст17"/>
    <w:basedOn w:val="a"/>
    <w:link w:val="aff"/>
    <w:rsid w:val="004125F7"/>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paragraph" w:customStyle="1" w:styleId="521">
    <w:name w:val="Основной текст52"/>
    <w:basedOn w:val="a"/>
    <w:rsid w:val="004125F7"/>
    <w:pPr>
      <w:shd w:val="clear" w:color="auto" w:fill="FFFFFF"/>
      <w:spacing w:after="0" w:line="425" w:lineRule="exact"/>
      <w:jc w:val="both"/>
    </w:pPr>
    <w:rPr>
      <w:rFonts w:ascii="Segoe UI" w:eastAsia="Segoe UI" w:hAnsi="Segoe UI" w:cs="Segoe UI"/>
      <w:color w:val="000000"/>
      <w:sz w:val="15"/>
      <w:szCs w:val="15"/>
      <w:lang w:val="ru" w:eastAsia="ru-RU"/>
    </w:rPr>
  </w:style>
  <w:style w:type="paragraph" w:customStyle="1" w:styleId="221">
    <w:name w:val="Основной текст22"/>
    <w:basedOn w:val="a"/>
    <w:rsid w:val="002F0F01"/>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30">
    <w:name w:val="Основной текст (63)_"/>
    <w:basedOn w:val="a0"/>
    <w:link w:val="631"/>
    <w:rsid w:val="002C7BF8"/>
    <w:rPr>
      <w:rFonts w:ascii="Segoe UI" w:eastAsia="Segoe UI" w:hAnsi="Segoe UI" w:cs="Segoe UI"/>
      <w:sz w:val="15"/>
      <w:szCs w:val="15"/>
      <w:shd w:val="clear" w:color="auto" w:fill="FFFFFF"/>
    </w:rPr>
  </w:style>
  <w:style w:type="paragraph" w:customStyle="1" w:styleId="631">
    <w:name w:val="Основной текст (63)"/>
    <w:basedOn w:val="a"/>
    <w:link w:val="630"/>
    <w:rsid w:val="002C7BF8"/>
    <w:pPr>
      <w:shd w:val="clear" w:color="auto" w:fill="FFFFFF"/>
      <w:spacing w:after="0" w:line="198" w:lineRule="exact"/>
      <w:jc w:val="right"/>
    </w:pPr>
    <w:rPr>
      <w:rFonts w:ascii="Segoe UI" w:eastAsia="Segoe UI" w:hAnsi="Segoe UI" w:cs="Segoe UI"/>
      <w:sz w:val="15"/>
      <w:szCs w:val="15"/>
      <w:lang w:eastAsia="ru-RU"/>
    </w:rPr>
  </w:style>
  <w:style w:type="paragraph" w:customStyle="1" w:styleId="article-renderblock">
    <w:name w:val="article-render__block"/>
    <w:basedOn w:val="a"/>
    <w:rsid w:val="003C1335"/>
    <w:pPr>
      <w:spacing w:before="100" w:beforeAutospacing="1" w:after="100" w:afterAutospacing="1" w:line="240" w:lineRule="auto"/>
    </w:pPr>
    <w:rPr>
      <w:rFonts w:ascii="Times New Roman" w:eastAsia="Times New Roman" w:hAnsi="Times New Roman"/>
      <w:sz w:val="24"/>
      <w:szCs w:val="24"/>
      <w:lang w:eastAsia="ru-RU"/>
    </w:rPr>
  </w:style>
  <w:style w:type="paragraph" w:styleId="HTML2">
    <w:name w:val="HTML Address"/>
    <w:basedOn w:val="a"/>
    <w:link w:val="HTML3"/>
    <w:uiPriority w:val="99"/>
    <w:semiHidden/>
    <w:unhideWhenUsed/>
    <w:rsid w:val="003C1335"/>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3C1335"/>
    <w:rPr>
      <w:rFonts w:ascii="Times New Roman" w:eastAsia="Times New Roman" w:hAnsi="Times New Roman"/>
      <w:i/>
      <w:iCs/>
      <w:sz w:val="24"/>
      <w:szCs w:val="24"/>
    </w:rPr>
  </w:style>
  <w:style w:type="character" w:customStyle="1" w:styleId="142">
    <w:name w:val="Основной текст14"/>
    <w:basedOn w:val="aff"/>
    <w:rsid w:val="0027058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15A76"/>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820">
    <w:name w:val="Основной текст82"/>
    <w:basedOn w:val="aff"/>
    <w:rsid w:val="00F15A76"/>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a">
    <w:name w:val="Подпись к картинке_"/>
    <w:basedOn w:val="a0"/>
    <w:link w:val="aff9"/>
    <w:rsid w:val="00201255"/>
    <w:rPr>
      <w:rFonts w:ascii="MS Reference Sans Serif" w:hAnsi="MS Reference Sans Serif" w:cs="MS Reference Sans Serif"/>
      <w:b/>
      <w:bCs/>
      <w:sz w:val="13"/>
      <w:szCs w:val="13"/>
      <w:shd w:val="clear" w:color="auto" w:fill="FFFFFF"/>
      <w:lang w:eastAsia="en-US"/>
    </w:rPr>
  </w:style>
  <w:style w:type="character" w:customStyle="1" w:styleId="79">
    <w:name w:val="Основной текст79"/>
    <w:basedOn w:val="aff"/>
    <w:rsid w:val="00407660"/>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A62F5F"/>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A62F5F"/>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89">
    <w:name w:val="Основной текст89"/>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31687">
      <w:bodyDiv w:val="1"/>
      <w:marLeft w:val="0"/>
      <w:marRight w:val="0"/>
      <w:marTop w:val="0"/>
      <w:marBottom w:val="0"/>
      <w:divBdr>
        <w:top w:val="none" w:sz="0" w:space="0" w:color="auto"/>
        <w:left w:val="none" w:sz="0" w:space="0" w:color="auto"/>
        <w:bottom w:val="none" w:sz="0" w:space="0" w:color="auto"/>
        <w:right w:val="none" w:sz="0" w:space="0" w:color="auto"/>
      </w:divBdr>
      <w:divsChild>
        <w:div w:id="192352951">
          <w:marLeft w:val="0"/>
          <w:marRight w:val="0"/>
          <w:marTop w:val="0"/>
          <w:marBottom w:val="0"/>
          <w:divBdr>
            <w:top w:val="none" w:sz="0" w:space="0" w:color="auto"/>
            <w:left w:val="none" w:sz="0" w:space="0" w:color="auto"/>
            <w:bottom w:val="none" w:sz="0" w:space="0" w:color="auto"/>
            <w:right w:val="none" w:sz="0" w:space="0" w:color="auto"/>
          </w:divBdr>
          <w:divsChild>
            <w:div w:id="1412696642">
              <w:marLeft w:val="0"/>
              <w:marRight w:val="0"/>
              <w:marTop w:val="0"/>
              <w:marBottom w:val="0"/>
              <w:divBdr>
                <w:top w:val="none" w:sz="0" w:space="0" w:color="auto"/>
                <w:left w:val="none" w:sz="0" w:space="0" w:color="auto"/>
                <w:bottom w:val="none" w:sz="0" w:space="0" w:color="auto"/>
                <w:right w:val="none" w:sz="0" w:space="0" w:color="auto"/>
              </w:divBdr>
              <w:divsChild>
                <w:div w:id="702051071">
                  <w:marLeft w:val="0"/>
                  <w:marRight w:val="0"/>
                  <w:marTop w:val="0"/>
                  <w:marBottom w:val="0"/>
                  <w:divBdr>
                    <w:top w:val="none" w:sz="0" w:space="0" w:color="auto"/>
                    <w:left w:val="none" w:sz="0" w:space="0" w:color="auto"/>
                    <w:bottom w:val="none" w:sz="0" w:space="0" w:color="auto"/>
                    <w:right w:val="none" w:sz="0" w:space="0" w:color="auto"/>
                  </w:divBdr>
                  <w:divsChild>
                    <w:div w:id="1113134012">
                      <w:marLeft w:val="0"/>
                      <w:marRight w:val="0"/>
                      <w:marTop w:val="0"/>
                      <w:marBottom w:val="0"/>
                      <w:divBdr>
                        <w:top w:val="none" w:sz="0" w:space="0" w:color="auto"/>
                        <w:left w:val="none" w:sz="0" w:space="0" w:color="auto"/>
                        <w:bottom w:val="none" w:sz="0" w:space="0" w:color="auto"/>
                        <w:right w:val="none" w:sz="0" w:space="0" w:color="auto"/>
                      </w:divBdr>
                      <w:divsChild>
                        <w:div w:id="36530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25702">
      <w:bodyDiv w:val="1"/>
      <w:marLeft w:val="0"/>
      <w:marRight w:val="0"/>
      <w:marTop w:val="0"/>
      <w:marBottom w:val="0"/>
      <w:divBdr>
        <w:top w:val="none" w:sz="0" w:space="0" w:color="auto"/>
        <w:left w:val="none" w:sz="0" w:space="0" w:color="auto"/>
        <w:bottom w:val="none" w:sz="0" w:space="0" w:color="auto"/>
        <w:right w:val="none" w:sz="0" w:space="0" w:color="auto"/>
      </w:divBdr>
      <w:divsChild>
        <w:div w:id="166018206">
          <w:marLeft w:val="0"/>
          <w:marRight w:val="0"/>
          <w:marTop w:val="0"/>
          <w:marBottom w:val="0"/>
          <w:divBdr>
            <w:top w:val="none" w:sz="0" w:space="0" w:color="auto"/>
            <w:left w:val="none" w:sz="0" w:space="0" w:color="auto"/>
            <w:bottom w:val="none" w:sz="0" w:space="0" w:color="auto"/>
            <w:right w:val="none" w:sz="0" w:space="0" w:color="auto"/>
          </w:divBdr>
          <w:divsChild>
            <w:div w:id="1275163836">
              <w:marLeft w:val="0"/>
              <w:marRight w:val="0"/>
              <w:marTop w:val="0"/>
              <w:marBottom w:val="0"/>
              <w:divBdr>
                <w:top w:val="none" w:sz="0" w:space="0" w:color="auto"/>
                <w:left w:val="none" w:sz="0" w:space="0" w:color="auto"/>
                <w:bottom w:val="none" w:sz="0" w:space="0" w:color="auto"/>
                <w:right w:val="none" w:sz="0" w:space="0" w:color="auto"/>
              </w:divBdr>
              <w:divsChild>
                <w:div w:id="624047700">
                  <w:marLeft w:val="0"/>
                  <w:marRight w:val="0"/>
                  <w:marTop w:val="0"/>
                  <w:marBottom w:val="0"/>
                  <w:divBdr>
                    <w:top w:val="none" w:sz="0" w:space="0" w:color="auto"/>
                    <w:left w:val="none" w:sz="0" w:space="0" w:color="auto"/>
                    <w:bottom w:val="none" w:sz="0" w:space="0" w:color="auto"/>
                    <w:right w:val="none" w:sz="0" w:space="0" w:color="auto"/>
                  </w:divBdr>
                  <w:divsChild>
                    <w:div w:id="828406093">
                      <w:marLeft w:val="0"/>
                      <w:marRight w:val="0"/>
                      <w:marTop w:val="0"/>
                      <w:marBottom w:val="0"/>
                      <w:divBdr>
                        <w:top w:val="none" w:sz="0" w:space="0" w:color="auto"/>
                        <w:left w:val="none" w:sz="0" w:space="0" w:color="auto"/>
                        <w:bottom w:val="none" w:sz="0" w:space="0" w:color="auto"/>
                        <w:right w:val="none" w:sz="0" w:space="0" w:color="auto"/>
                      </w:divBdr>
                      <w:divsChild>
                        <w:div w:id="12628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823353">
      <w:bodyDiv w:val="1"/>
      <w:marLeft w:val="0"/>
      <w:marRight w:val="0"/>
      <w:marTop w:val="0"/>
      <w:marBottom w:val="0"/>
      <w:divBdr>
        <w:top w:val="none" w:sz="0" w:space="0" w:color="auto"/>
        <w:left w:val="none" w:sz="0" w:space="0" w:color="auto"/>
        <w:bottom w:val="none" w:sz="0" w:space="0" w:color="auto"/>
        <w:right w:val="none" w:sz="0" w:space="0" w:color="auto"/>
      </w:divBdr>
      <w:divsChild>
        <w:div w:id="2084600090">
          <w:marLeft w:val="0"/>
          <w:marRight w:val="0"/>
          <w:marTop w:val="0"/>
          <w:marBottom w:val="0"/>
          <w:divBdr>
            <w:top w:val="none" w:sz="0" w:space="0" w:color="auto"/>
            <w:left w:val="none" w:sz="0" w:space="0" w:color="auto"/>
            <w:bottom w:val="none" w:sz="0" w:space="0" w:color="auto"/>
            <w:right w:val="none" w:sz="0" w:space="0" w:color="auto"/>
          </w:divBdr>
          <w:divsChild>
            <w:div w:id="3635568">
              <w:marLeft w:val="0"/>
              <w:marRight w:val="0"/>
              <w:marTop w:val="0"/>
              <w:marBottom w:val="0"/>
              <w:divBdr>
                <w:top w:val="none" w:sz="0" w:space="0" w:color="auto"/>
                <w:left w:val="none" w:sz="0" w:space="0" w:color="auto"/>
                <w:bottom w:val="none" w:sz="0" w:space="0" w:color="auto"/>
                <w:right w:val="none" w:sz="0" w:space="0" w:color="auto"/>
              </w:divBdr>
              <w:divsChild>
                <w:div w:id="2018118977">
                  <w:marLeft w:val="0"/>
                  <w:marRight w:val="0"/>
                  <w:marTop w:val="0"/>
                  <w:marBottom w:val="0"/>
                  <w:divBdr>
                    <w:top w:val="none" w:sz="0" w:space="0" w:color="auto"/>
                    <w:left w:val="none" w:sz="0" w:space="0" w:color="auto"/>
                    <w:bottom w:val="none" w:sz="0" w:space="0" w:color="auto"/>
                    <w:right w:val="none" w:sz="0" w:space="0" w:color="auto"/>
                  </w:divBdr>
                  <w:divsChild>
                    <w:div w:id="923143909">
                      <w:marLeft w:val="0"/>
                      <w:marRight w:val="0"/>
                      <w:marTop w:val="0"/>
                      <w:marBottom w:val="0"/>
                      <w:divBdr>
                        <w:top w:val="none" w:sz="0" w:space="0" w:color="auto"/>
                        <w:left w:val="none" w:sz="0" w:space="0" w:color="auto"/>
                        <w:bottom w:val="none" w:sz="0" w:space="0" w:color="auto"/>
                        <w:right w:val="none" w:sz="0" w:space="0" w:color="auto"/>
                      </w:divBdr>
                      <w:divsChild>
                        <w:div w:id="86062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176706">
      <w:bodyDiv w:val="1"/>
      <w:marLeft w:val="0"/>
      <w:marRight w:val="0"/>
      <w:marTop w:val="0"/>
      <w:marBottom w:val="0"/>
      <w:divBdr>
        <w:top w:val="none" w:sz="0" w:space="0" w:color="auto"/>
        <w:left w:val="none" w:sz="0" w:space="0" w:color="auto"/>
        <w:bottom w:val="none" w:sz="0" w:space="0" w:color="auto"/>
        <w:right w:val="none" w:sz="0" w:space="0" w:color="auto"/>
      </w:divBdr>
      <w:divsChild>
        <w:div w:id="1938756840">
          <w:marLeft w:val="0"/>
          <w:marRight w:val="0"/>
          <w:marTop w:val="0"/>
          <w:marBottom w:val="0"/>
          <w:divBdr>
            <w:top w:val="none" w:sz="0" w:space="0" w:color="auto"/>
            <w:left w:val="none" w:sz="0" w:space="0" w:color="auto"/>
            <w:bottom w:val="none" w:sz="0" w:space="0" w:color="auto"/>
            <w:right w:val="none" w:sz="0" w:space="0" w:color="auto"/>
          </w:divBdr>
          <w:divsChild>
            <w:div w:id="1336225595">
              <w:marLeft w:val="0"/>
              <w:marRight w:val="0"/>
              <w:marTop w:val="0"/>
              <w:marBottom w:val="0"/>
              <w:divBdr>
                <w:top w:val="none" w:sz="0" w:space="0" w:color="auto"/>
                <w:left w:val="none" w:sz="0" w:space="0" w:color="auto"/>
                <w:bottom w:val="none" w:sz="0" w:space="0" w:color="auto"/>
                <w:right w:val="none" w:sz="0" w:space="0" w:color="auto"/>
              </w:divBdr>
              <w:divsChild>
                <w:div w:id="673073286">
                  <w:marLeft w:val="0"/>
                  <w:marRight w:val="0"/>
                  <w:marTop w:val="0"/>
                  <w:marBottom w:val="0"/>
                  <w:divBdr>
                    <w:top w:val="none" w:sz="0" w:space="0" w:color="auto"/>
                    <w:left w:val="none" w:sz="0" w:space="0" w:color="auto"/>
                    <w:bottom w:val="none" w:sz="0" w:space="0" w:color="auto"/>
                    <w:right w:val="none" w:sz="0" w:space="0" w:color="auto"/>
                  </w:divBdr>
                  <w:divsChild>
                    <w:div w:id="494683459">
                      <w:marLeft w:val="0"/>
                      <w:marRight w:val="0"/>
                      <w:marTop w:val="0"/>
                      <w:marBottom w:val="0"/>
                      <w:divBdr>
                        <w:top w:val="none" w:sz="0" w:space="0" w:color="auto"/>
                        <w:left w:val="none" w:sz="0" w:space="0" w:color="auto"/>
                        <w:bottom w:val="none" w:sz="0" w:space="0" w:color="auto"/>
                        <w:right w:val="none" w:sz="0" w:space="0" w:color="auto"/>
                      </w:divBdr>
                      <w:divsChild>
                        <w:div w:id="10147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751731">
      <w:bodyDiv w:val="1"/>
      <w:marLeft w:val="0"/>
      <w:marRight w:val="0"/>
      <w:marTop w:val="0"/>
      <w:marBottom w:val="0"/>
      <w:divBdr>
        <w:top w:val="none" w:sz="0" w:space="0" w:color="auto"/>
        <w:left w:val="none" w:sz="0" w:space="0" w:color="auto"/>
        <w:bottom w:val="none" w:sz="0" w:space="0" w:color="auto"/>
        <w:right w:val="none" w:sz="0" w:space="0" w:color="auto"/>
      </w:divBdr>
      <w:divsChild>
        <w:div w:id="567499202">
          <w:marLeft w:val="0"/>
          <w:marRight w:val="0"/>
          <w:marTop w:val="0"/>
          <w:marBottom w:val="0"/>
          <w:divBdr>
            <w:top w:val="none" w:sz="0" w:space="0" w:color="auto"/>
            <w:left w:val="none" w:sz="0" w:space="0" w:color="auto"/>
            <w:bottom w:val="none" w:sz="0" w:space="0" w:color="auto"/>
            <w:right w:val="none" w:sz="0" w:space="0" w:color="auto"/>
          </w:divBdr>
          <w:divsChild>
            <w:div w:id="1555506136">
              <w:marLeft w:val="0"/>
              <w:marRight w:val="0"/>
              <w:marTop w:val="0"/>
              <w:marBottom w:val="0"/>
              <w:divBdr>
                <w:top w:val="none" w:sz="0" w:space="0" w:color="auto"/>
                <w:left w:val="none" w:sz="0" w:space="0" w:color="auto"/>
                <w:bottom w:val="none" w:sz="0" w:space="0" w:color="auto"/>
                <w:right w:val="none" w:sz="0" w:space="0" w:color="auto"/>
              </w:divBdr>
              <w:divsChild>
                <w:div w:id="672685649">
                  <w:marLeft w:val="0"/>
                  <w:marRight w:val="0"/>
                  <w:marTop w:val="0"/>
                  <w:marBottom w:val="0"/>
                  <w:divBdr>
                    <w:top w:val="none" w:sz="0" w:space="0" w:color="auto"/>
                    <w:left w:val="none" w:sz="0" w:space="0" w:color="auto"/>
                    <w:bottom w:val="none" w:sz="0" w:space="0" w:color="auto"/>
                    <w:right w:val="none" w:sz="0" w:space="0" w:color="auto"/>
                  </w:divBdr>
                  <w:divsChild>
                    <w:div w:id="735667575">
                      <w:marLeft w:val="0"/>
                      <w:marRight w:val="0"/>
                      <w:marTop w:val="0"/>
                      <w:marBottom w:val="0"/>
                      <w:divBdr>
                        <w:top w:val="none" w:sz="0" w:space="0" w:color="auto"/>
                        <w:left w:val="none" w:sz="0" w:space="0" w:color="auto"/>
                        <w:bottom w:val="none" w:sz="0" w:space="0" w:color="auto"/>
                        <w:right w:val="none" w:sz="0" w:space="0" w:color="auto"/>
                      </w:divBdr>
                      <w:divsChild>
                        <w:div w:id="70648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8955120">
      <w:bodyDiv w:val="1"/>
      <w:marLeft w:val="0"/>
      <w:marRight w:val="0"/>
      <w:marTop w:val="0"/>
      <w:marBottom w:val="0"/>
      <w:divBdr>
        <w:top w:val="none" w:sz="0" w:space="0" w:color="auto"/>
        <w:left w:val="none" w:sz="0" w:space="0" w:color="auto"/>
        <w:bottom w:val="none" w:sz="0" w:space="0" w:color="auto"/>
        <w:right w:val="none" w:sz="0" w:space="0" w:color="auto"/>
      </w:divBdr>
      <w:divsChild>
        <w:div w:id="2023192952">
          <w:marLeft w:val="0"/>
          <w:marRight w:val="0"/>
          <w:marTop w:val="0"/>
          <w:marBottom w:val="0"/>
          <w:divBdr>
            <w:top w:val="none" w:sz="0" w:space="0" w:color="auto"/>
            <w:left w:val="none" w:sz="0" w:space="0" w:color="auto"/>
            <w:bottom w:val="none" w:sz="0" w:space="0" w:color="auto"/>
            <w:right w:val="none" w:sz="0" w:space="0" w:color="auto"/>
          </w:divBdr>
          <w:divsChild>
            <w:div w:id="1585726629">
              <w:marLeft w:val="0"/>
              <w:marRight w:val="0"/>
              <w:marTop w:val="0"/>
              <w:marBottom w:val="0"/>
              <w:divBdr>
                <w:top w:val="none" w:sz="0" w:space="0" w:color="auto"/>
                <w:left w:val="none" w:sz="0" w:space="0" w:color="auto"/>
                <w:bottom w:val="none" w:sz="0" w:space="0" w:color="auto"/>
                <w:right w:val="none" w:sz="0" w:space="0" w:color="auto"/>
              </w:divBdr>
              <w:divsChild>
                <w:div w:id="903758628">
                  <w:marLeft w:val="0"/>
                  <w:marRight w:val="0"/>
                  <w:marTop w:val="0"/>
                  <w:marBottom w:val="0"/>
                  <w:divBdr>
                    <w:top w:val="none" w:sz="0" w:space="0" w:color="auto"/>
                    <w:left w:val="none" w:sz="0" w:space="0" w:color="auto"/>
                    <w:bottom w:val="none" w:sz="0" w:space="0" w:color="auto"/>
                    <w:right w:val="none" w:sz="0" w:space="0" w:color="auto"/>
                  </w:divBdr>
                  <w:divsChild>
                    <w:div w:id="1507867837">
                      <w:marLeft w:val="0"/>
                      <w:marRight w:val="0"/>
                      <w:marTop w:val="0"/>
                      <w:marBottom w:val="0"/>
                      <w:divBdr>
                        <w:top w:val="none" w:sz="0" w:space="0" w:color="auto"/>
                        <w:left w:val="none" w:sz="0" w:space="0" w:color="auto"/>
                        <w:bottom w:val="none" w:sz="0" w:space="0" w:color="auto"/>
                        <w:right w:val="none" w:sz="0" w:space="0" w:color="auto"/>
                      </w:divBdr>
                      <w:divsChild>
                        <w:div w:id="83330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0430923">
      <w:bodyDiv w:val="1"/>
      <w:marLeft w:val="0"/>
      <w:marRight w:val="0"/>
      <w:marTop w:val="0"/>
      <w:marBottom w:val="0"/>
      <w:divBdr>
        <w:top w:val="none" w:sz="0" w:space="0" w:color="auto"/>
        <w:left w:val="none" w:sz="0" w:space="0" w:color="auto"/>
        <w:bottom w:val="none" w:sz="0" w:space="0" w:color="auto"/>
        <w:right w:val="none" w:sz="0" w:space="0" w:color="auto"/>
      </w:divBdr>
      <w:divsChild>
        <w:div w:id="680355661">
          <w:marLeft w:val="0"/>
          <w:marRight w:val="0"/>
          <w:marTop w:val="0"/>
          <w:marBottom w:val="0"/>
          <w:divBdr>
            <w:top w:val="none" w:sz="0" w:space="0" w:color="auto"/>
            <w:left w:val="none" w:sz="0" w:space="0" w:color="auto"/>
            <w:bottom w:val="none" w:sz="0" w:space="0" w:color="auto"/>
            <w:right w:val="none" w:sz="0" w:space="0" w:color="auto"/>
          </w:divBdr>
          <w:divsChild>
            <w:div w:id="1466314756">
              <w:marLeft w:val="0"/>
              <w:marRight w:val="0"/>
              <w:marTop w:val="0"/>
              <w:marBottom w:val="0"/>
              <w:divBdr>
                <w:top w:val="none" w:sz="0" w:space="0" w:color="auto"/>
                <w:left w:val="none" w:sz="0" w:space="0" w:color="auto"/>
                <w:bottom w:val="none" w:sz="0" w:space="0" w:color="auto"/>
                <w:right w:val="none" w:sz="0" w:space="0" w:color="auto"/>
              </w:divBdr>
              <w:divsChild>
                <w:div w:id="1804468503">
                  <w:marLeft w:val="0"/>
                  <w:marRight w:val="0"/>
                  <w:marTop w:val="0"/>
                  <w:marBottom w:val="0"/>
                  <w:divBdr>
                    <w:top w:val="none" w:sz="0" w:space="0" w:color="auto"/>
                    <w:left w:val="none" w:sz="0" w:space="0" w:color="auto"/>
                    <w:bottom w:val="none" w:sz="0" w:space="0" w:color="auto"/>
                    <w:right w:val="none" w:sz="0" w:space="0" w:color="auto"/>
                  </w:divBdr>
                  <w:divsChild>
                    <w:div w:id="1549413435">
                      <w:marLeft w:val="0"/>
                      <w:marRight w:val="0"/>
                      <w:marTop w:val="0"/>
                      <w:marBottom w:val="0"/>
                      <w:divBdr>
                        <w:top w:val="none" w:sz="0" w:space="0" w:color="auto"/>
                        <w:left w:val="none" w:sz="0" w:space="0" w:color="auto"/>
                        <w:bottom w:val="none" w:sz="0" w:space="0" w:color="auto"/>
                        <w:right w:val="none" w:sz="0" w:space="0" w:color="auto"/>
                      </w:divBdr>
                      <w:divsChild>
                        <w:div w:id="278874870">
                          <w:marLeft w:val="0"/>
                          <w:marRight w:val="0"/>
                          <w:marTop w:val="0"/>
                          <w:marBottom w:val="0"/>
                          <w:divBdr>
                            <w:top w:val="none" w:sz="0" w:space="0" w:color="auto"/>
                            <w:left w:val="none" w:sz="0" w:space="0" w:color="auto"/>
                            <w:bottom w:val="none" w:sz="0" w:space="0" w:color="auto"/>
                            <w:right w:val="none" w:sz="0" w:space="0" w:color="auto"/>
                          </w:divBdr>
                          <w:divsChild>
                            <w:div w:id="18590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170100">
      <w:bodyDiv w:val="1"/>
      <w:marLeft w:val="0"/>
      <w:marRight w:val="0"/>
      <w:marTop w:val="0"/>
      <w:marBottom w:val="0"/>
      <w:divBdr>
        <w:top w:val="none" w:sz="0" w:space="0" w:color="auto"/>
        <w:left w:val="none" w:sz="0" w:space="0" w:color="auto"/>
        <w:bottom w:val="none" w:sz="0" w:space="0" w:color="auto"/>
        <w:right w:val="none" w:sz="0" w:space="0" w:color="auto"/>
      </w:divBdr>
      <w:divsChild>
        <w:div w:id="1199981">
          <w:marLeft w:val="0"/>
          <w:marRight w:val="0"/>
          <w:marTop w:val="0"/>
          <w:marBottom w:val="0"/>
          <w:divBdr>
            <w:top w:val="none" w:sz="0" w:space="0" w:color="auto"/>
            <w:left w:val="none" w:sz="0" w:space="0" w:color="auto"/>
            <w:bottom w:val="none" w:sz="0" w:space="0" w:color="auto"/>
            <w:right w:val="none" w:sz="0" w:space="0" w:color="auto"/>
          </w:divBdr>
          <w:divsChild>
            <w:div w:id="1240558913">
              <w:marLeft w:val="0"/>
              <w:marRight w:val="0"/>
              <w:marTop w:val="0"/>
              <w:marBottom w:val="0"/>
              <w:divBdr>
                <w:top w:val="none" w:sz="0" w:space="0" w:color="auto"/>
                <w:left w:val="none" w:sz="0" w:space="0" w:color="auto"/>
                <w:bottom w:val="none" w:sz="0" w:space="0" w:color="auto"/>
                <w:right w:val="none" w:sz="0" w:space="0" w:color="auto"/>
              </w:divBdr>
              <w:divsChild>
                <w:div w:id="1147552141">
                  <w:marLeft w:val="0"/>
                  <w:marRight w:val="0"/>
                  <w:marTop w:val="0"/>
                  <w:marBottom w:val="0"/>
                  <w:divBdr>
                    <w:top w:val="none" w:sz="0" w:space="0" w:color="auto"/>
                    <w:left w:val="none" w:sz="0" w:space="0" w:color="auto"/>
                    <w:bottom w:val="none" w:sz="0" w:space="0" w:color="auto"/>
                    <w:right w:val="none" w:sz="0" w:space="0" w:color="auto"/>
                  </w:divBdr>
                  <w:divsChild>
                    <w:div w:id="632832280">
                      <w:marLeft w:val="0"/>
                      <w:marRight w:val="0"/>
                      <w:marTop w:val="0"/>
                      <w:marBottom w:val="0"/>
                      <w:divBdr>
                        <w:top w:val="none" w:sz="0" w:space="0" w:color="auto"/>
                        <w:left w:val="none" w:sz="0" w:space="0" w:color="auto"/>
                        <w:bottom w:val="none" w:sz="0" w:space="0" w:color="auto"/>
                        <w:right w:val="none" w:sz="0" w:space="0" w:color="auto"/>
                      </w:divBdr>
                      <w:divsChild>
                        <w:div w:id="1140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082185">
      <w:bodyDiv w:val="1"/>
      <w:marLeft w:val="0"/>
      <w:marRight w:val="0"/>
      <w:marTop w:val="0"/>
      <w:marBottom w:val="0"/>
      <w:divBdr>
        <w:top w:val="none" w:sz="0" w:space="0" w:color="auto"/>
        <w:left w:val="none" w:sz="0" w:space="0" w:color="auto"/>
        <w:bottom w:val="none" w:sz="0" w:space="0" w:color="auto"/>
        <w:right w:val="none" w:sz="0" w:space="0" w:color="auto"/>
      </w:divBdr>
      <w:divsChild>
        <w:div w:id="1537040091">
          <w:marLeft w:val="0"/>
          <w:marRight w:val="0"/>
          <w:marTop w:val="0"/>
          <w:marBottom w:val="0"/>
          <w:divBdr>
            <w:top w:val="none" w:sz="0" w:space="0" w:color="auto"/>
            <w:left w:val="none" w:sz="0" w:space="0" w:color="auto"/>
            <w:bottom w:val="none" w:sz="0" w:space="0" w:color="auto"/>
            <w:right w:val="none" w:sz="0" w:space="0" w:color="auto"/>
          </w:divBdr>
          <w:divsChild>
            <w:div w:id="1750611580">
              <w:marLeft w:val="0"/>
              <w:marRight w:val="0"/>
              <w:marTop w:val="0"/>
              <w:marBottom w:val="0"/>
              <w:divBdr>
                <w:top w:val="none" w:sz="0" w:space="0" w:color="auto"/>
                <w:left w:val="none" w:sz="0" w:space="0" w:color="auto"/>
                <w:bottom w:val="none" w:sz="0" w:space="0" w:color="auto"/>
                <w:right w:val="none" w:sz="0" w:space="0" w:color="auto"/>
              </w:divBdr>
              <w:divsChild>
                <w:div w:id="821846666">
                  <w:marLeft w:val="0"/>
                  <w:marRight w:val="0"/>
                  <w:marTop w:val="0"/>
                  <w:marBottom w:val="0"/>
                  <w:divBdr>
                    <w:top w:val="none" w:sz="0" w:space="0" w:color="auto"/>
                    <w:left w:val="none" w:sz="0" w:space="0" w:color="auto"/>
                    <w:bottom w:val="none" w:sz="0" w:space="0" w:color="auto"/>
                    <w:right w:val="none" w:sz="0" w:space="0" w:color="auto"/>
                  </w:divBdr>
                  <w:divsChild>
                    <w:div w:id="70549451">
                      <w:marLeft w:val="0"/>
                      <w:marRight w:val="0"/>
                      <w:marTop w:val="0"/>
                      <w:marBottom w:val="0"/>
                      <w:divBdr>
                        <w:top w:val="none" w:sz="0" w:space="0" w:color="auto"/>
                        <w:left w:val="none" w:sz="0" w:space="0" w:color="auto"/>
                        <w:bottom w:val="none" w:sz="0" w:space="0" w:color="auto"/>
                        <w:right w:val="none" w:sz="0" w:space="0" w:color="auto"/>
                      </w:divBdr>
                      <w:divsChild>
                        <w:div w:id="78349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6486610">
      <w:bodyDiv w:val="1"/>
      <w:marLeft w:val="0"/>
      <w:marRight w:val="0"/>
      <w:marTop w:val="0"/>
      <w:marBottom w:val="0"/>
      <w:divBdr>
        <w:top w:val="none" w:sz="0" w:space="0" w:color="auto"/>
        <w:left w:val="none" w:sz="0" w:space="0" w:color="auto"/>
        <w:bottom w:val="none" w:sz="0" w:space="0" w:color="auto"/>
        <w:right w:val="none" w:sz="0" w:space="0" w:color="auto"/>
      </w:divBdr>
      <w:divsChild>
        <w:div w:id="2081555334">
          <w:marLeft w:val="0"/>
          <w:marRight w:val="0"/>
          <w:marTop w:val="0"/>
          <w:marBottom w:val="0"/>
          <w:divBdr>
            <w:top w:val="none" w:sz="0" w:space="0" w:color="auto"/>
            <w:left w:val="none" w:sz="0" w:space="0" w:color="auto"/>
            <w:bottom w:val="none" w:sz="0" w:space="0" w:color="auto"/>
            <w:right w:val="none" w:sz="0" w:space="0" w:color="auto"/>
          </w:divBdr>
          <w:divsChild>
            <w:div w:id="1262224601">
              <w:marLeft w:val="0"/>
              <w:marRight w:val="0"/>
              <w:marTop w:val="0"/>
              <w:marBottom w:val="0"/>
              <w:divBdr>
                <w:top w:val="none" w:sz="0" w:space="0" w:color="auto"/>
                <w:left w:val="none" w:sz="0" w:space="0" w:color="auto"/>
                <w:bottom w:val="none" w:sz="0" w:space="0" w:color="auto"/>
                <w:right w:val="none" w:sz="0" w:space="0" w:color="auto"/>
              </w:divBdr>
              <w:divsChild>
                <w:div w:id="1341663267">
                  <w:marLeft w:val="0"/>
                  <w:marRight w:val="0"/>
                  <w:marTop w:val="0"/>
                  <w:marBottom w:val="0"/>
                  <w:divBdr>
                    <w:top w:val="none" w:sz="0" w:space="0" w:color="auto"/>
                    <w:left w:val="none" w:sz="0" w:space="0" w:color="auto"/>
                    <w:bottom w:val="none" w:sz="0" w:space="0" w:color="auto"/>
                    <w:right w:val="none" w:sz="0" w:space="0" w:color="auto"/>
                  </w:divBdr>
                  <w:divsChild>
                    <w:div w:id="1646352809">
                      <w:marLeft w:val="0"/>
                      <w:marRight w:val="0"/>
                      <w:marTop w:val="0"/>
                      <w:marBottom w:val="0"/>
                      <w:divBdr>
                        <w:top w:val="none" w:sz="0" w:space="0" w:color="auto"/>
                        <w:left w:val="none" w:sz="0" w:space="0" w:color="auto"/>
                        <w:bottom w:val="none" w:sz="0" w:space="0" w:color="auto"/>
                        <w:right w:val="none" w:sz="0" w:space="0" w:color="auto"/>
                      </w:divBdr>
                      <w:divsChild>
                        <w:div w:id="79070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858595">
      <w:bodyDiv w:val="1"/>
      <w:marLeft w:val="0"/>
      <w:marRight w:val="0"/>
      <w:marTop w:val="0"/>
      <w:marBottom w:val="0"/>
      <w:divBdr>
        <w:top w:val="none" w:sz="0" w:space="0" w:color="auto"/>
        <w:left w:val="none" w:sz="0" w:space="0" w:color="auto"/>
        <w:bottom w:val="none" w:sz="0" w:space="0" w:color="auto"/>
        <w:right w:val="none" w:sz="0" w:space="0" w:color="auto"/>
      </w:divBdr>
      <w:divsChild>
        <w:div w:id="915552198">
          <w:marLeft w:val="0"/>
          <w:marRight w:val="0"/>
          <w:marTop w:val="0"/>
          <w:marBottom w:val="0"/>
          <w:divBdr>
            <w:top w:val="none" w:sz="0" w:space="0" w:color="auto"/>
            <w:left w:val="none" w:sz="0" w:space="0" w:color="auto"/>
            <w:bottom w:val="none" w:sz="0" w:space="0" w:color="auto"/>
            <w:right w:val="none" w:sz="0" w:space="0" w:color="auto"/>
          </w:divBdr>
          <w:divsChild>
            <w:div w:id="774326719">
              <w:marLeft w:val="0"/>
              <w:marRight w:val="0"/>
              <w:marTop w:val="0"/>
              <w:marBottom w:val="0"/>
              <w:divBdr>
                <w:top w:val="none" w:sz="0" w:space="0" w:color="auto"/>
                <w:left w:val="none" w:sz="0" w:space="0" w:color="auto"/>
                <w:bottom w:val="none" w:sz="0" w:space="0" w:color="auto"/>
                <w:right w:val="none" w:sz="0" w:space="0" w:color="auto"/>
              </w:divBdr>
              <w:divsChild>
                <w:div w:id="1687753380">
                  <w:marLeft w:val="0"/>
                  <w:marRight w:val="0"/>
                  <w:marTop w:val="0"/>
                  <w:marBottom w:val="0"/>
                  <w:divBdr>
                    <w:top w:val="none" w:sz="0" w:space="0" w:color="auto"/>
                    <w:left w:val="none" w:sz="0" w:space="0" w:color="auto"/>
                    <w:bottom w:val="none" w:sz="0" w:space="0" w:color="auto"/>
                    <w:right w:val="none" w:sz="0" w:space="0" w:color="auto"/>
                  </w:divBdr>
                  <w:divsChild>
                    <w:div w:id="379473518">
                      <w:marLeft w:val="0"/>
                      <w:marRight w:val="0"/>
                      <w:marTop w:val="0"/>
                      <w:marBottom w:val="0"/>
                      <w:divBdr>
                        <w:top w:val="none" w:sz="0" w:space="0" w:color="auto"/>
                        <w:left w:val="none" w:sz="0" w:space="0" w:color="auto"/>
                        <w:bottom w:val="none" w:sz="0" w:space="0" w:color="auto"/>
                        <w:right w:val="none" w:sz="0" w:space="0" w:color="auto"/>
                      </w:divBdr>
                      <w:divsChild>
                        <w:div w:id="193482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4204120">
      <w:bodyDiv w:val="1"/>
      <w:marLeft w:val="0"/>
      <w:marRight w:val="0"/>
      <w:marTop w:val="0"/>
      <w:marBottom w:val="0"/>
      <w:divBdr>
        <w:top w:val="none" w:sz="0" w:space="0" w:color="auto"/>
        <w:left w:val="none" w:sz="0" w:space="0" w:color="auto"/>
        <w:bottom w:val="none" w:sz="0" w:space="0" w:color="auto"/>
        <w:right w:val="none" w:sz="0" w:space="0" w:color="auto"/>
      </w:divBdr>
      <w:divsChild>
        <w:div w:id="1820805460">
          <w:marLeft w:val="0"/>
          <w:marRight w:val="0"/>
          <w:marTop w:val="0"/>
          <w:marBottom w:val="0"/>
          <w:divBdr>
            <w:top w:val="none" w:sz="0" w:space="0" w:color="auto"/>
            <w:left w:val="none" w:sz="0" w:space="0" w:color="auto"/>
            <w:bottom w:val="none" w:sz="0" w:space="0" w:color="auto"/>
            <w:right w:val="none" w:sz="0" w:space="0" w:color="auto"/>
          </w:divBdr>
          <w:divsChild>
            <w:div w:id="1290673497">
              <w:marLeft w:val="0"/>
              <w:marRight w:val="0"/>
              <w:marTop w:val="0"/>
              <w:marBottom w:val="0"/>
              <w:divBdr>
                <w:top w:val="none" w:sz="0" w:space="0" w:color="auto"/>
                <w:left w:val="none" w:sz="0" w:space="0" w:color="auto"/>
                <w:bottom w:val="none" w:sz="0" w:space="0" w:color="auto"/>
                <w:right w:val="none" w:sz="0" w:space="0" w:color="auto"/>
              </w:divBdr>
              <w:divsChild>
                <w:div w:id="237444173">
                  <w:marLeft w:val="0"/>
                  <w:marRight w:val="0"/>
                  <w:marTop w:val="0"/>
                  <w:marBottom w:val="0"/>
                  <w:divBdr>
                    <w:top w:val="none" w:sz="0" w:space="0" w:color="auto"/>
                    <w:left w:val="none" w:sz="0" w:space="0" w:color="auto"/>
                    <w:bottom w:val="none" w:sz="0" w:space="0" w:color="auto"/>
                    <w:right w:val="none" w:sz="0" w:space="0" w:color="auto"/>
                  </w:divBdr>
                  <w:divsChild>
                    <w:div w:id="488130562">
                      <w:marLeft w:val="0"/>
                      <w:marRight w:val="0"/>
                      <w:marTop w:val="0"/>
                      <w:marBottom w:val="0"/>
                      <w:divBdr>
                        <w:top w:val="none" w:sz="0" w:space="0" w:color="auto"/>
                        <w:left w:val="none" w:sz="0" w:space="0" w:color="auto"/>
                        <w:bottom w:val="none" w:sz="0" w:space="0" w:color="auto"/>
                        <w:right w:val="none" w:sz="0" w:space="0" w:color="auto"/>
                      </w:divBdr>
                      <w:divsChild>
                        <w:div w:id="101850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829835">
      <w:bodyDiv w:val="1"/>
      <w:marLeft w:val="0"/>
      <w:marRight w:val="0"/>
      <w:marTop w:val="0"/>
      <w:marBottom w:val="0"/>
      <w:divBdr>
        <w:top w:val="none" w:sz="0" w:space="0" w:color="auto"/>
        <w:left w:val="none" w:sz="0" w:space="0" w:color="auto"/>
        <w:bottom w:val="none" w:sz="0" w:space="0" w:color="auto"/>
        <w:right w:val="none" w:sz="0" w:space="0" w:color="auto"/>
      </w:divBdr>
      <w:divsChild>
        <w:div w:id="208152620">
          <w:marLeft w:val="0"/>
          <w:marRight w:val="0"/>
          <w:marTop w:val="0"/>
          <w:marBottom w:val="0"/>
          <w:divBdr>
            <w:top w:val="none" w:sz="0" w:space="0" w:color="auto"/>
            <w:left w:val="none" w:sz="0" w:space="0" w:color="auto"/>
            <w:bottom w:val="none" w:sz="0" w:space="0" w:color="auto"/>
            <w:right w:val="none" w:sz="0" w:space="0" w:color="auto"/>
          </w:divBdr>
          <w:divsChild>
            <w:div w:id="511146586">
              <w:marLeft w:val="0"/>
              <w:marRight w:val="0"/>
              <w:marTop w:val="0"/>
              <w:marBottom w:val="0"/>
              <w:divBdr>
                <w:top w:val="none" w:sz="0" w:space="0" w:color="auto"/>
                <w:left w:val="none" w:sz="0" w:space="0" w:color="auto"/>
                <w:bottom w:val="none" w:sz="0" w:space="0" w:color="auto"/>
                <w:right w:val="none" w:sz="0" w:space="0" w:color="auto"/>
              </w:divBdr>
              <w:divsChild>
                <w:div w:id="684592903">
                  <w:marLeft w:val="0"/>
                  <w:marRight w:val="0"/>
                  <w:marTop w:val="0"/>
                  <w:marBottom w:val="0"/>
                  <w:divBdr>
                    <w:top w:val="none" w:sz="0" w:space="0" w:color="auto"/>
                    <w:left w:val="none" w:sz="0" w:space="0" w:color="auto"/>
                    <w:bottom w:val="none" w:sz="0" w:space="0" w:color="auto"/>
                    <w:right w:val="none" w:sz="0" w:space="0" w:color="auto"/>
                  </w:divBdr>
                  <w:divsChild>
                    <w:div w:id="1660504180">
                      <w:marLeft w:val="0"/>
                      <w:marRight w:val="0"/>
                      <w:marTop w:val="0"/>
                      <w:marBottom w:val="0"/>
                      <w:divBdr>
                        <w:top w:val="none" w:sz="0" w:space="0" w:color="auto"/>
                        <w:left w:val="none" w:sz="0" w:space="0" w:color="auto"/>
                        <w:bottom w:val="none" w:sz="0" w:space="0" w:color="auto"/>
                        <w:right w:val="none" w:sz="0" w:space="0" w:color="auto"/>
                      </w:divBdr>
                      <w:divsChild>
                        <w:div w:id="18029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3755257">
      <w:bodyDiv w:val="1"/>
      <w:marLeft w:val="4"/>
      <w:marRight w:val="4"/>
      <w:marTop w:val="0"/>
      <w:marBottom w:val="0"/>
      <w:divBdr>
        <w:top w:val="none" w:sz="0" w:space="0" w:color="auto"/>
        <w:left w:val="none" w:sz="0" w:space="0" w:color="auto"/>
        <w:bottom w:val="none" w:sz="0" w:space="0" w:color="auto"/>
        <w:right w:val="none" w:sz="0" w:space="0" w:color="auto"/>
      </w:divBdr>
    </w:div>
    <w:div w:id="930821973">
      <w:bodyDiv w:val="1"/>
      <w:marLeft w:val="0"/>
      <w:marRight w:val="0"/>
      <w:marTop w:val="0"/>
      <w:marBottom w:val="0"/>
      <w:divBdr>
        <w:top w:val="none" w:sz="0" w:space="0" w:color="auto"/>
        <w:left w:val="none" w:sz="0" w:space="0" w:color="auto"/>
        <w:bottom w:val="none" w:sz="0" w:space="0" w:color="auto"/>
        <w:right w:val="none" w:sz="0" w:space="0" w:color="auto"/>
      </w:divBdr>
      <w:divsChild>
        <w:div w:id="527066711">
          <w:marLeft w:val="0"/>
          <w:marRight w:val="0"/>
          <w:marTop w:val="0"/>
          <w:marBottom w:val="0"/>
          <w:divBdr>
            <w:top w:val="none" w:sz="0" w:space="0" w:color="auto"/>
            <w:left w:val="none" w:sz="0" w:space="0" w:color="auto"/>
            <w:bottom w:val="none" w:sz="0" w:space="0" w:color="auto"/>
            <w:right w:val="none" w:sz="0" w:space="0" w:color="auto"/>
          </w:divBdr>
          <w:divsChild>
            <w:div w:id="1167817948">
              <w:marLeft w:val="0"/>
              <w:marRight w:val="0"/>
              <w:marTop w:val="0"/>
              <w:marBottom w:val="0"/>
              <w:divBdr>
                <w:top w:val="none" w:sz="0" w:space="0" w:color="auto"/>
                <w:left w:val="none" w:sz="0" w:space="0" w:color="auto"/>
                <w:bottom w:val="none" w:sz="0" w:space="0" w:color="auto"/>
                <w:right w:val="none" w:sz="0" w:space="0" w:color="auto"/>
              </w:divBdr>
              <w:divsChild>
                <w:div w:id="1986351328">
                  <w:marLeft w:val="0"/>
                  <w:marRight w:val="0"/>
                  <w:marTop w:val="0"/>
                  <w:marBottom w:val="0"/>
                  <w:divBdr>
                    <w:top w:val="none" w:sz="0" w:space="0" w:color="auto"/>
                    <w:left w:val="none" w:sz="0" w:space="0" w:color="auto"/>
                    <w:bottom w:val="none" w:sz="0" w:space="0" w:color="auto"/>
                    <w:right w:val="none" w:sz="0" w:space="0" w:color="auto"/>
                  </w:divBdr>
                  <w:divsChild>
                    <w:div w:id="701053268">
                      <w:marLeft w:val="0"/>
                      <w:marRight w:val="0"/>
                      <w:marTop w:val="0"/>
                      <w:marBottom w:val="0"/>
                      <w:divBdr>
                        <w:top w:val="none" w:sz="0" w:space="0" w:color="auto"/>
                        <w:left w:val="none" w:sz="0" w:space="0" w:color="auto"/>
                        <w:bottom w:val="none" w:sz="0" w:space="0" w:color="auto"/>
                        <w:right w:val="none" w:sz="0" w:space="0" w:color="auto"/>
                      </w:divBdr>
                      <w:divsChild>
                        <w:div w:id="182485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585892">
      <w:bodyDiv w:val="1"/>
      <w:marLeft w:val="0"/>
      <w:marRight w:val="0"/>
      <w:marTop w:val="0"/>
      <w:marBottom w:val="0"/>
      <w:divBdr>
        <w:top w:val="none" w:sz="0" w:space="0" w:color="auto"/>
        <w:left w:val="none" w:sz="0" w:space="0" w:color="auto"/>
        <w:bottom w:val="none" w:sz="0" w:space="0" w:color="auto"/>
        <w:right w:val="none" w:sz="0" w:space="0" w:color="auto"/>
      </w:divBdr>
      <w:divsChild>
        <w:div w:id="2123330883">
          <w:marLeft w:val="0"/>
          <w:marRight w:val="0"/>
          <w:marTop w:val="0"/>
          <w:marBottom w:val="0"/>
          <w:divBdr>
            <w:top w:val="none" w:sz="0" w:space="0" w:color="auto"/>
            <w:left w:val="none" w:sz="0" w:space="0" w:color="auto"/>
            <w:bottom w:val="none" w:sz="0" w:space="0" w:color="auto"/>
            <w:right w:val="none" w:sz="0" w:space="0" w:color="auto"/>
          </w:divBdr>
          <w:divsChild>
            <w:div w:id="1440635673">
              <w:marLeft w:val="0"/>
              <w:marRight w:val="0"/>
              <w:marTop w:val="0"/>
              <w:marBottom w:val="0"/>
              <w:divBdr>
                <w:top w:val="none" w:sz="0" w:space="0" w:color="auto"/>
                <w:left w:val="none" w:sz="0" w:space="0" w:color="auto"/>
                <w:bottom w:val="none" w:sz="0" w:space="0" w:color="auto"/>
                <w:right w:val="none" w:sz="0" w:space="0" w:color="auto"/>
              </w:divBdr>
              <w:divsChild>
                <w:div w:id="103711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142838">
      <w:bodyDiv w:val="1"/>
      <w:marLeft w:val="0"/>
      <w:marRight w:val="0"/>
      <w:marTop w:val="0"/>
      <w:marBottom w:val="0"/>
      <w:divBdr>
        <w:top w:val="none" w:sz="0" w:space="0" w:color="auto"/>
        <w:left w:val="none" w:sz="0" w:space="0" w:color="auto"/>
        <w:bottom w:val="none" w:sz="0" w:space="0" w:color="auto"/>
        <w:right w:val="none" w:sz="0" w:space="0" w:color="auto"/>
      </w:divBdr>
      <w:divsChild>
        <w:div w:id="2060129179">
          <w:marLeft w:val="0"/>
          <w:marRight w:val="0"/>
          <w:marTop w:val="0"/>
          <w:marBottom w:val="0"/>
          <w:divBdr>
            <w:top w:val="none" w:sz="0" w:space="0" w:color="auto"/>
            <w:left w:val="none" w:sz="0" w:space="0" w:color="auto"/>
            <w:bottom w:val="none" w:sz="0" w:space="0" w:color="auto"/>
            <w:right w:val="none" w:sz="0" w:space="0" w:color="auto"/>
          </w:divBdr>
          <w:divsChild>
            <w:div w:id="2058386040">
              <w:marLeft w:val="0"/>
              <w:marRight w:val="0"/>
              <w:marTop w:val="0"/>
              <w:marBottom w:val="0"/>
              <w:divBdr>
                <w:top w:val="none" w:sz="0" w:space="0" w:color="auto"/>
                <w:left w:val="none" w:sz="0" w:space="0" w:color="auto"/>
                <w:bottom w:val="none" w:sz="0" w:space="0" w:color="auto"/>
                <w:right w:val="none" w:sz="0" w:space="0" w:color="auto"/>
              </w:divBdr>
              <w:divsChild>
                <w:div w:id="1100639419">
                  <w:marLeft w:val="0"/>
                  <w:marRight w:val="0"/>
                  <w:marTop w:val="0"/>
                  <w:marBottom w:val="0"/>
                  <w:divBdr>
                    <w:top w:val="none" w:sz="0" w:space="0" w:color="auto"/>
                    <w:left w:val="none" w:sz="0" w:space="0" w:color="auto"/>
                    <w:bottom w:val="none" w:sz="0" w:space="0" w:color="auto"/>
                    <w:right w:val="none" w:sz="0" w:space="0" w:color="auto"/>
                  </w:divBdr>
                  <w:divsChild>
                    <w:div w:id="732312901">
                      <w:marLeft w:val="0"/>
                      <w:marRight w:val="0"/>
                      <w:marTop w:val="0"/>
                      <w:marBottom w:val="0"/>
                      <w:divBdr>
                        <w:top w:val="none" w:sz="0" w:space="0" w:color="auto"/>
                        <w:left w:val="none" w:sz="0" w:space="0" w:color="auto"/>
                        <w:bottom w:val="none" w:sz="0" w:space="0" w:color="auto"/>
                        <w:right w:val="none" w:sz="0" w:space="0" w:color="auto"/>
                      </w:divBdr>
                      <w:divsChild>
                        <w:div w:id="751465274">
                          <w:marLeft w:val="0"/>
                          <w:marRight w:val="0"/>
                          <w:marTop w:val="0"/>
                          <w:marBottom w:val="0"/>
                          <w:divBdr>
                            <w:top w:val="none" w:sz="0" w:space="0" w:color="auto"/>
                            <w:left w:val="none" w:sz="0" w:space="0" w:color="auto"/>
                            <w:bottom w:val="none" w:sz="0" w:space="0" w:color="auto"/>
                            <w:right w:val="none" w:sz="0" w:space="0" w:color="auto"/>
                          </w:divBdr>
                          <w:divsChild>
                            <w:div w:id="21214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190498">
      <w:bodyDiv w:val="1"/>
      <w:marLeft w:val="0"/>
      <w:marRight w:val="0"/>
      <w:marTop w:val="0"/>
      <w:marBottom w:val="0"/>
      <w:divBdr>
        <w:top w:val="none" w:sz="0" w:space="0" w:color="auto"/>
        <w:left w:val="none" w:sz="0" w:space="0" w:color="auto"/>
        <w:bottom w:val="none" w:sz="0" w:space="0" w:color="auto"/>
        <w:right w:val="none" w:sz="0" w:space="0" w:color="auto"/>
      </w:divBdr>
      <w:divsChild>
        <w:div w:id="268851184">
          <w:marLeft w:val="0"/>
          <w:marRight w:val="0"/>
          <w:marTop w:val="0"/>
          <w:marBottom w:val="0"/>
          <w:divBdr>
            <w:top w:val="none" w:sz="0" w:space="0" w:color="auto"/>
            <w:left w:val="none" w:sz="0" w:space="0" w:color="auto"/>
            <w:bottom w:val="none" w:sz="0" w:space="0" w:color="auto"/>
            <w:right w:val="none" w:sz="0" w:space="0" w:color="auto"/>
          </w:divBdr>
          <w:divsChild>
            <w:div w:id="670109834">
              <w:marLeft w:val="0"/>
              <w:marRight w:val="0"/>
              <w:marTop w:val="0"/>
              <w:marBottom w:val="0"/>
              <w:divBdr>
                <w:top w:val="none" w:sz="0" w:space="0" w:color="auto"/>
                <w:left w:val="none" w:sz="0" w:space="0" w:color="auto"/>
                <w:bottom w:val="none" w:sz="0" w:space="0" w:color="auto"/>
                <w:right w:val="none" w:sz="0" w:space="0" w:color="auto"/>
              </w:divBdr>
              <w:divsChild>
                <w:div w:id="1453590806">
                  <w:marLeft w:val="0"/>
                  <w:marRight w:val="0"/>
                  <w:marTop w:val="0"/>
                  <w:marBottom w:val="0"/>
                  <w:divBdr>
                    <w:top w:val="none" w:sz="0" w:space="0" w:color="auto"/>
                    <w:left w:val="none" w:sz="0" w:space="0" w:color="auto"/>
                    <w:bottom w:val="none" w:sz="0" w:space="0" w:color="auto"/>
                    <w:right w:val="none" w:sz="0" w:space="0" w:color="auto"/>
                  </w:divBdr>
                  <w:divsChild>
                    <w:div w:id="397679046">
                      <w:marLeft w:val="0"/>
                      <w:marRight w:val="0"/>
                      <w:marTop w:val="0"/>
                      <w:marBottom w:val="0"/>
                      <w:divBdr>
                        <w:top w:val="none" w:sz="0" w:space="0" w:color="auto"/>
                        <w:left w:val="none" w:sz="0" w:space="0" w:color="auto"/>
                        <w:bottom w:val="none" w:sz="0" w:space="0" w:color="auto"/>
                        <w:right w:val="none" w:sz="0" w:space="0" w:color="auto"/>
                      </w:divBdr>
                      <w:divsChild>
                        <w:div w:id="2042590390">
                          <w:marLeft w:val="0"/>
                          <w:marRight w:val="0"/>
                          <w:marTop w:val="0"/>
                          <w:marBottom w:val="0"/>
                          <w:divBdr>
                            <w:top w:val="none" w:sz="0" w:space="0" w:color="auto"/>
                            <w:left w:val="none" w:sz="0" w:space="0" w:color="auto"/>
                            <w:bottom w:val="none" w:sz="0" w:space="0" w:color="auto"/>
                            <w:right w:val="none" w:sz="0" w:space="0" w:color="auto"/>
                          </w:divBdr>
                          <w:divsChild>
                            <w:div w:id="191955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7319139">
      <w:bodyDiv w:val="1"/>
      <w:marLeft w:val="0"/>
      <w:marRight w:val="0"/>
      <w:marTop w:val="0"/>
      <w:marBottom w:val="0"/>
      <w:divBdr>
        <w:top w:val="none" w:sz="0" w:space="0" w:color="auto"/>
        <w:left w:val="none" w:sz="0" w:space="0" w:color="auto"/>
        <w:bottom w:val="none" w:sz="0" w:space="0" w:color="auto"/>
        <w:right w:val="none" w:sz="0" w:space="0" w:color="auto"/>
      </w:divBdr>
      <w:divsChild>
        <w:div w:id="174422393">
          <w:marLeft w:val="0"/>
          <w:marRight w:val="0"/>
          <w:marTop w:val="0"/>
          <w:marBottom w:val="0"/>
          <w:divBdr>
            <w:top w:val="none" w:sz="0" w:space="0" w:color="auto"/>
            <w:left w:val="none" w:sz="0" w:space="0" w:color="auto"/>
            <w:bottom w:val="none" w:sz="0" w:space="0" w:color="auto"/>
            <w:right w:val="none" w:sz="0" w:space="0" w:color="auto"/>
          </w:divBdr>
          <w:divsChild>
            <w:div w:id="735787502">
              <w:marLeft w:val="0"/>
              <w:marRight w:val="0"/>
              <w:marTop w:val="0"/>
              <w:marBottom w:val="0"/>
              <w:divBdr>
                <w:top w:val="none" w:sz="0" w:space="0" w:color="auto"/>
                <w:left w:val="none" w:sz="0" w:space="0" w:color="auto"/>
                <w:bottom w:val="none" w:sz="0" w:space="0" w:color="auto"/>
                <w:right w:val="none" w:sz="0" w:space="0" w:color="auto"/>
              </w:divBdr>
              <w:divsChild>
                <w:div w:id="1919438885">
                  <w:marLeft w:val="0"/>
                  <w:marRight w:val="0"/>
                  <w:marTop w:val="0"/>
                  <w:marBottom w:val="0"/>
                  <w:divBdr>
                    <w:top w:val="none" w:sz="0" w:space="0" w:color="auto"/>
                    <w:left w:val="none" w:sz="0" w:space="0" w:color="auto"/>
                    <w:bottom w:val="none" w:sz="0" w:space="0" w:color="auto"/>
                    <w:right w:val="none" w:sz="0" w:space="0" w:color="auto"/>
                  </w:divBdr>
                  <w:divsChild>
                    <w:div w:id="1113089951">
                      <w:marLeft w:val="0"/>
                      <w:marRight w:val="0"/>
                      <w:marTop w:val="0"/>
                      <w:marBottom w:val="0"/>
                      <w:divBdr>
                        <w:top w:val="none" w:sz="0" w:space="0" w:color="auto"/>
                        <w:left w:val="none" w:sz="0" w:space="0" w:color="auto"/>
                        <w:bottom w:val="none" w:sz="0" w:space="0" w:color="auto"/>
                        <w:right w:val="none" w:sz="0" w:space="0" w:color="auto"/>
                      </w:divBdr>
                      <w:divsChild>
                        <w:div w:id="228542290">
                          <w:marLeft w:val="0"/>
                          <w:marRight w:val="0"/>
                          <w:marTop w:val="0"/>
                          <w:marBottom w:val="0"/>
                          <w:divBdr>
                            <w:top w:val="none" w:sz="0" w:space="0" w:color="auto"/>
                            <w:left w:val="none" w:sz="0" w:space="0" w:color="auto"/>
                            <w:bottom w:val="none" w:sz="0" w:space="0" w:color="auto"/>
                            <w:right w:val="none" w:sz="0" w:space="0" w:color="auto"/>
                          </w:divBdr>
                          <w:divsChild>
                            <w:div w:id="109559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724958">
      <w:bodyDiv w:val="1"/>
      <w:marLeft w:val="0"/>
      <w:marRight w:val="0"/>
      <w:marTop w:val="0"/>
      <w:marBottom w:val="0"/>
      <w:divBdr>
        <w:top w:val="none" w:sz="0" w:space="0" w:color="auto"/>
        <w:left w:val="none" w:sz="0" w:space="0" w:color="auto"/>
        <w:bottom w:val="none" w:sz="0" w:space="0" w:color="auto"/>
        <w:right w:val="none" w:sz="0" w:space="0" w:color="auto"/>
      </w:divBdr>
      <w:divsChild>
        <w:div w:id="1213034365">
          <w:marLeft w:val="0"/>
          <w:marRight w:val="0"/>
          <w:marTop w:val="0"/>
          <w:marBottom w:val="0"/>
          <w:divBdr>
            <w:top w:val="none" w:sz="0" w:space="0" w:color="auto"/>
            <w:left w:val="none" w:sz="0" w:space="0" w:color="auto"/>
            <w:bottom w:val="none" w:sz="0" w:space="0" w:color="auto"/>
            <w:right w:val="none" w:sz="0" w:space="0" w:color="auto"/>
          </w:divBdr>
          <w:divsChild>
            <w:div w:id="30501494">
              <w:marLeft w:val="0"/>
              <w:marRight w:val="0"/>
              <w:marTop w:val="0"/>
              <w:marBottom w:val="0"/>
              <w:divBdr>
                <w:top w:val="none" w:sz="0" w:space="0" w:color="auto"/>
                <w:left w:val="none" w:sz="0" w:space="0" w:color="auto"/>
                <w:bottom w:val="none" w:sz="0" w:space="0" w:color="auto"/>
                <w:right w:val="none" w:sz="0" w:space="0" w:color="auto"/>
              </w:divBdr>
              <w:divsChild>
                <w:div w:id="1053119664">
                  <w:marLeft w:val="0"/>
                  <w:marRight w:val="0"/>
                  <w:marTop w:val="0"/>
                  <w:marBottom w:val="0"/>
                  <w:divBdr>
                    <w:top w:val="none" w:sz="0" w:space="0" w:color="auto"/>
                    <w:left w:val="none" w:sz="0" w:space="0" w:color="auto"/>
                    <w:bottom w:val="none" w:sz="0" w:space="0" w:color="auto"/>
                    <w:right w:val="none" w:sz="0" w:space="0" w:color="auto"/>
                  </w:divBdr>
                  <w:divsChild>
                    <w:div w:id="960039575">
                      <w:marLeft w:val="0"/>
                      <w:marRight w:val="0"/>
                      <w:marTop w:val="0"/>
                      <w:marBottom w:val="0"/>
                      <w:divBdr>
                        <w:top w:val="none" w:sz="0" w:space="0" w:color="auto"/>
                        <w:left w:val="none" w:sz="0" w:space="0" w:color="auto"/>
                        <w:bottom w:val="none" w:sz="0" w:space="0" w:color="auto"/>
                        <w:right w:val="none" w:sz="0" w:space="0" w:color="auto"/>
                      </w:divBdr>
                      <w:divsChild>
                        <w:div w:id="833036682">
                          <w:marLeft w:val="0"/>
                          <w:marRight w:val="0"/>
                          <w:marTop w:val="0"/>
                          <w:marBottom w:val="0"/>
                          <w:divBdr>
                            <w:top w:val="none" w:sz="0" w:space="0" w:color="auto"/>
                            <w:left w:val="none" w:sz="0" w:space="0" w:color="auto"/>
                            <w:bottom w:val="none" w:sz="0" w:space="0" w:color="auto"/>
                            <w:right w:val="none" w:sz="0" w:space="0" w:color="auto"/>
                          </w:divBdr>
                          <w:divsChild>
                            <w:div w:id="125871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572551">
      <w:bodyDiv w:val="1"/>
      <w:marLeft w:val="0"/>
      <w:marRight w:val="0"/>
      <w:marTop w:val="0"/>
      <w:marBottom w:val="0"/>
      <w:divBdr>
        <w:top w:val="none" w:sz="0" w:space="0" w:color="auto"/>
        <w:left w:val="none" w:sz="0" w:space="0" w:color="auto"/>
        <w:bottom w:val="none" w:sz="0" w:space="0" w:color="auto"/>
        <w:right w:val="none" w:sz="0" w:space="0" w:color="auto"/>
      </w:divBdr>
      <w:divsChild>
        <w:div w:id="523403118">
          <w:marLeft w:val="0"/>
          <w:marRight w:val="0"/>
          <w:marTop w:val="0"/>
          <w:marBottom w:val="0"/>
          <w:divBdr>
            <w:top w:val="none" w:sz="0" w:space="0" w:color="auto"/>
            <w:left w:val="none" w:sz="0" w:space="0" w:color="auto"/>
            <w:bottom w:val="none" w:sz="0" w:space="0" w:color="auto"/>
            <w:right w:val="none" w:sz="0" w:space="0" w:color="auto"/>
          </w:divBdr>
          <w:divsChild>
            <w:div w:id="949051680">
              <w:marLeft w:val="0"/>
              <w:marRight w:val="0"/>
              <w:marTop w:val="0"/>
              <w:marBottom w:val="0"/>
              <w:divBdr>
                <w:top w:val="none" w:sz="0" w:space="0" w:color="auto"/>
                <w:left w:val="none" w:sz="0" w:space="0" w:color="auto"/>
                <w:bottom w:val="none" w:sz="0" w:space="0" w:color="auto"/>
                <w:right w:val="none" w:sz="0" w:space="0" w:color="auto"/>
              </w:divBdr>
              <w:divsChild>
                <w:div w:id="1143230441">
                  <w:marLeft w:val="3750"/>
                  <w:marRight w:val="0"/>
                  <w:marTop w:val="0"/>
                  <w:marBottom w:val="0"/>
                  <w:divBdr>
                    <w:top w:val="none" w:sz="0" w:space="0" w:color="auto"/>
                    <w:left w:val="none" w:sz="0" w:space="0" w:color="auto"/>
                    <w:bottom w:val="none" w:sz="0" w:space="0" w:color="auto"/>
                    <w:right w:val="none" w:sz="0" w:space="0" w:color="auto"/>
                  </w:divBdr>
                  <w:divsChild>
                    <w:div w:id="202732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127919">
      <w:bodyDiv w:val="1"/>
      <w:marLeft w:val="0"/>
      <w:marRight w:val="0"/>
      <w:marTop w:val="0"/>
      <w:marBottom w:val="0"/>
      <w:divBdr>
        <w:top w:val="none" w:sz="0" w:space="0" w:color="auto"/>
        <w:left w:val="none" w:sz="0" w:space="0" w:color="auto"/>
        <w:bottom w:val="none" w:sz="0" w:space="0" w:color="auto"/>
        <w:right w:val="none" w:sz="0" w:space="0" w:color="auto"/>
      </w:divBdr>
      <w:divsChild>
        <w:div w:id="7291617">
          <w:marLeft w:val="0"/>
          <w:marRight w:val="0"/>
          <w:marTop w:val="0"/>
          <w:marBottom w:val="0"/>
          <w:divBdr>
            <w:top w:val="none" w:sz="0" w:space="0" w:color="auto"/>
            <w:left w:val="none" w:sz="0" w:space="0" w:color="auto"/>
            <w:bottom w:val="none" w:sz="0" w:space="0" w:color="auto"/>
            <w:right w:val="none" w:sz="0" w:space="0" w:color="auto"/>
          </w:divBdr>
          <w:divsChild>
            <w:div w:id="241917612">
              <w:marLeft w:val="0"/>
              <w:marRight w:val="0"/>
              <w:marTop w:val="0"/>
              <w:marBottom w:val="0"/>
              <w:divBdr>
                <w:top w:val="none" w:sz="0" w:space="0" w:color="auto"/>
                <w:left w:val="none" w:sz="0" w:space="0" w:color="auto"/>
                <w:bottom w:val="none" w:sz="0" w:space="0" w:color="auto"/>
                <w:right w:val="none" w:sz="0" w:space="0" w:color="auto"/>
              </w:divBdr>
              <w:divsChild>
                <w:div w:id="63380933">
                  <w:marLeft w:val="0"/>
                  <w:marRight w:val="0"/>
                  <w:marTop w:val="0"/>
                  <w:marBottom w:val="0"/>
                  <w:divBdr>
                    <w:top w:val="none" w:sz="0" w:space="0" w:color="auto"/>
                    <w:left w:val="none" w:sz="0" w:space="0" w:color="auto"/>
                    <w:bottom w:val="none" w:sz="0" w:space="0" w:color="auto"/>
                    <w:right w:val="none" w:sz="0" w:space="0" w:color="auto"/>
                  </w:divBdr>
                  <w:divsChild>
                    <w:div w:id="1993294549">
                      <w:marLeft w:val="0"/>
                      <w:marRight w:val="0"/>
                      <w:marTop w:val="0"/>
                      <w:marBottom w:val="0"/>
                      <w:divBdr>
                        <w:top w:val="none" w:sz="0" w:space="0" w:color="auto"/>
                        <w:left w:val="none" w:sz="0" w:space="0" w:color="auto"/>
                        <w:bottom w:val="none" w:sz="0" w:space="0" w:color="auto"/>
                        <w:right w:val="none" w:sz="0" w:space="0" w:color="auto"/>
                      </w:divBdr>
                      <w:divsChild>
                        <w:div w:id="158179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456045">
      <w:bodyDiv w:val="1"/>
      <w:marLeft w:val="0"/>
      <w:marRight w:val="0"/>
      <w:marTop w:val="0"/>
      <w:marBottom w:val="0"/>
      <w:divBdr>
        <w:top w:val="none" w:sz="0" w:space="0" w:color="auto"/>
        <w:left w:val="none" w:sz="0" w:space="0" w:color="auto"/>
        <w:bottom w:val="none" w:sz="0" w:space="0" w:color="auto"/>
        <w:right w:val="none" w:sz="0" w:space="0" w:color="auto"/>
      </w:divBdr>
      <w:divsChild>
        <w:div w:id="907228329">
          <w:marLeft w:val="0"/>
          <w:marRight w:val="0"/>
          <w:marTop w:val="0"/>
          <w:marBottom w:val="0"/>
          <w:divBdr>
            <w:top w:val="none" w:sz="0" w:space="0" w:color="auto"/>
            <w:left w:val="none" w:sz="0" w:space="0" w:color="auto"/>
            <w:bottom w:val="none" w:sz="0" w:space="0" w:color="auto"/>
            <w:right w:val="none" w:sz="0" w:space="0" w:color="auto"/>
          </w:divBdr>
          <w:divsChild>
            <w:div w:id="482310237">
              <w:marLeft w:val="0"/>
              <w:marRight w:val="0"/>
              <w:marTop w:val="0"/>
              <w:marBottom w:val="0"/>
              <w:divBdr>
                <w:top w:val="none" w:sz="0" w:space="0" w:color="auto"/>
                <w:left w:val="none" w:sz="0" w:space="0" w:color="auto"/>
                <w:bottom w:val="none" w:sz="0" w:space="0" w:color="auto"/>
                <w:right w:val="none" w:sz="0" w:space="0" w:color="auto"/>
              </w:divBdr>
              <w:divsChild>
                <w:div w:id="1919710861">
                  <w:marLeft w:val="0"/>
                  <w:marRight w:val="0"/>
                  <w:marTop w:val="0"/>
                  <w:marBottom w:val="0"/>
                  <w:divBdr>
                    <w:top w:val="none" w:sz="0" w:space="0" w:color="auto"/>
                    <w:left w:val="none" w:sz="0" w:space="0" w:color="auto"/>
                    <w:bottom w:val="none" w:sz="0" w:space="0" w:color="auto"/>
                    <w:right w:val="none" w:sz="0" w:space="0" w:color="auto"/>
                  </w:divBdr>
                  <w:divsChild>
                    <w:div w:id="1319765362">
                      <w:marLeft w:val="0"/>
                      <w:marRight w:val="0"/>
                      <w:marTop w:val="0"/>
                      <w:marBottom w:val="0"/>
                      <w:divBdr>
                        <w:top w:val="none" w:sz="0" w:space="0" w:color="auto"/>
                        <w:left w:val="none" w:sz="0" w:space="0" w:color="auto"/>
                        <w:bottom w:val="none" w:sz="0" w:space="0" w:color="auto"/>
                        <w:right w:val="none" w:sz="0" w:space="0" w:color="auto"/>
                      </w:divBdr>
                      <w:divsChild>
                        <w:div w:id="117854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253795">
      <w:bodyDiv w:val="1"/>
      <w:marLeft w:val="0"/>
      <w:marRight w:val="0"/>
      <w:marTop w:val="0"/>
      <w:marBottom w:val="0"/>
      <w:divBdr>
        <w:top w:val="none" w:sz="0" w:space="0" w:color="auto"/>
        <w:left w:val="none" w:sz="0" w:space="0" w:color="auto"/>
        <w:bottom w:val="none" w:sz="0" w:space="0" w:color="auto"/>
        <w:right w:val="none" w:sz="0" w:space="0" w:color="auto"/>
      </w:divBdr>
      <w:divsChild>
        <w:div w:id="1187982221">
          <w:marLeft w:val="0"/>
          <w:marRight w:val="0"/>
          <w:marTop w:val="0"/>
          <w:marBottom w:val="0"/>
          <w:divBdr>
            <w:top w:val="none" w:sz="0" w:space="0" w:color="auto"/>
            <w:left w:val="none" w:sz="0" w:space="0" w:color="auto"/>
            <w:bottom w:val="none" w:sz="0" w:space="0" w:color="auto"/>
            <w:right w:val="none" w:sz="0" w:space="0" w:color="auto"/>
          </w:divBdr>
          <w:divsChild>
            <w:div w:id="1646356032">
              <w:marLeft w:val="0"/>
              <w:marRight w:val="0"/>
              <w:marTop w:val="0"/>
              <w:marBottom w:val="0"/>
              <w:divBdr>
                <w:top w:val="none" w:sz="0" w:space="0" w:color="auto"/>
                <w:left w:val="none" w:sz="0" w:space="0" w:color="auto"/>
                <w:bottom w:val="none" w:sz="0" w:space="0" w:color="auto"/>
                <w:right w:val="none" w:sz="0" w:space="0" w:color="auto"/>
              </w:divBdr>
              <w:divsChild>
                <w:div w:id="125661051">
                  <w:marLeft w:val="0"/>
                  <w:marRight w:val="0"/>
                  <w:marTop w:val="0"/>
                  <w:marBottom w:val="0"/>
                  <w:divBdr>
                    <w:top w:val="none" w:sz="0" w:space="0" w:color="auto"/>
                    <w:left w:val="none" w:sz="0" w:space="0" w:color="auto"/>
                    <w:bottom w:val="none" w:sz="0" w:space="0" w:color="auto"/>
                    <w:right w:val="none" w:sz="0" w:space="0" w:color="auto"/>
                  </w:divBdr>
                  <w:divsChild>
                    <w:div w:id="338238483">
                      <w:marLeft w:val="0"/>
                      <w:marRight w:val="0"/>
                      <w:marTop w:val="0"/>
                      <w:marBottom w:val="0"/>
                      <w:divBdr>
                        <w:top w:val="none" w:sz="0" w:space="0" w:color="auto"/>
                        <w:left w:val="none" w:sz="0" w:space="0" w:color="auto"/>
                        <w:bottom w:val="none" w:sz="0" w:space="0" w:color="auto"/>
                        <w:right w:val="none" w:sz="0" w:space="0" w:color="auto"/>
                      </w:divBdr>
                      <w:divsChild>
                        <w:div w:id="2010671439">
                          <w:marLeft w:val="0"/>
                          <w:marRight w:val="0"/>
                          <w:marTop w:val="0"/>
                          <w:marBottom w:val="0"/>
                          <w:divBdr>
                            <w:top w:val="none" w:sz="0" w:space="0" w:color="auto"/>
                            <w:left w:val="none" w:sz="0" w:space="0" w:color="auto"/>
                            <w:bottom w:val="none" w:sz="0" w:space="0" w:color="auto"/>
                            <w:right w:val="none" w:sz="0" w:space="0" w:color="auto"/>
                          </w:divBdr>
                          <w:divsChild>
                            <w:div w:id="143215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326152">
      <w:bodyDiv w:val="1"/>
      <w:marLeft w:val="0"/>
      <w:marRight w:val="0"/>
      <w:marTop w:val="0"/>
      <w:marBottom w:val="0"/>
      <w:divBdr>
        <w:top w:val="none" w:sz="0" w:space="0" w:color="auto"/>
        <w:left w:val="none" w:sz="0" w:space="0" w:color="auto"/>
        <w:bottom w:val="none" w:sz="0" w:space="0" w:color="auto"/>
        <w:right w:val="none" w:sz="0" w:space="0" w:color="auto"/>
      </w:divBdr>
      <w:divsChild>
        <w:div w:id="898370390">
          <w:marLeft w:val="0"/>
          <w:marRight w:val="0"/>
          <w:marTop w:val="0"/>
          <w:marBottom w:val="0"/>
          <w:divBdr>
            <w:top w:val="none" w:sz="0" w:space="0" w:color="auto"/>
            <w:left w:val="none" w:sz="0" w:space="0" w:color="auto"/>
            <w:bottom w:val="none" w:sz="0" w:space="0" w:color="auto"/>
            <w:right w:val="none" w:sz="0" w:space="0" w:color="auto"/>
          </w:divBdr>
          <w:divsChild>
            <w:div w:id="879780345">
              <w:marLeft w:val="0"/>
              <w:marRight w:val="0"/>
              <w:marTop w:val="0"/>
              <w:marBottom w:val="0"/>
              <w:divBdr>
                <w:top w:val="none" w:sz="0" w:space="0" w:color="auto"/>
                <w:left w:val="none" w:sz="0" w:space="0" w:color="auto"/>
                <w:bottom w:val="none" w:sz="0" w:space="0" w:color="auto"/>
                <w:right w:val="none" w:sz="0" w:space="0" w:color="auto"/>
              </w:divBdr>
              <w:divsChild>
                <w:div w:id="194776336">
                  <w:marLeft w:val="0"/>
                  <w:marRight w:val="0"/>
                  <w:marTop w:val="0"/>
                  <w:marBottom w:val="0"/>
                  <w:divBdr>
                    <w:top w:val="none" w:sz="0" w:space="0" w:color="auto"/>
                    <w:left w:val="none" w:sz="0" w:space="0" w:color="auto"/>
                    <w:bottom w:val="none" w:sz="0" w:space="0" w:color="auto"/>
                    <w:right w:val="none" w:sz="0" w:space="0" w:color="auto"/>
                  </w:divBdr>
                  <w:divsChild>
                    <w:div w:id="635374309">
                      <w:marLeft w:val="0"/>
                      <w:marRight w:val="0"/>
                      <w:marTop w:val="0"/>
                      <w:marBottom w:val="0"/>
                      <w:divBdr>
                        <w:top w:val="none" w:sz="0" w:space="0" w:color="auto"/>
                        <w:left w:val="none" w:sz="0" w:space="0" w:color="auto"/>
                        <w:bottom w:val="none" w:sz="0" w:space="0" w:color="auto"/>
                        <w:right w:val="none" w:sz="0" w:space="0" w:color="auto"/>
                      </w:divBdr>
                      <w:divsChild>
                        <w:div w:id="40365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436783">
      <w:bodyDiv w:val="1"/>
      <w:marLeft w:val="0"/>
      <w:marRight w:val="0"/>
      <w:marTop w:val="0"/>
      <w:marBottom w:val="0"/>
      <w:divBdr>
        <w:top w:val="none" w:sz="0" w:space="0" w:color="auto"/>
        <w:left w:val="none" w:sz="0" w:space="0" w:color="auto"/>
        <w:bottom w:val="none" w:sz="0" w:space="0" w:color="auto"/>
        <w:right w:val="none" w:sz="0" w:space="0" w:color="auto"/>
      </w:divBdr>
      <w:divsChild>
        <w:div w:id="2047296132">
          <w:marLeft w:val="0"/>
          <w:marRight w:val="0"/>
          <w:marTop w:val="0"/>
          <w:marBottom w:val="0"/>
          <w:divBdr>
            <w:top w:val="none" w:sz="0" w:space="0" w:color="auto"/>
            <w:left w:val="none" w:sz="0" w:space="0" w:color="auto"/>
            <w:bottom w:val="none" w:sz="0" w:space="0" w:color="auto"/>
            <w:right w:val="none" w:sz="0" w:space="0" w:color="auto"/>
          </w:divBdr>
          <w:divsChild>
            <w:div w:id="996226125">
              <w:marLeft w:val="0"/>
              <w:marRight w:val="0"/>
              <w:marTop w:val="0"/>
              <w:marBottom w:val="0"/>
              <w:divBdr>
                <w:top w:val="none" w:sz="0" w:space="0" w:color="auto"/>
                <w:left w:val="none" w:sz="0" w:space="0" w:color="auto"/>
                <w:bottom w:val="none" w:sz="0" w:space="0" w:color="auto"/>
                <w:right w:val="none" w:sz="0" w:space="0" w:color="auto"/>
              </w:divBdr>
              <w:divsChild>
                <w:div w:id="1954507952">
                  <w:marLeft w:val="0"/>
                  <w:marRight w:val="0"/>
                  <w:marTop w:val="0"/>
                  <w:marBottom w:val="0"/>
                  <w:divBdr>
                    <w:top w:val="none" w:sz="0" w:space="0" w:color="auto"/>
                    <w:left w:val="none" w:sz="0" w:space="0" w:color="auto"/>
                    <w:bottom w:val="none" w:sz="0" w:space="0" w:color="auto"/>
                    <w:right w:val="none" w:sz="0" w:space="0" w:color="auto"/>
                  </w:divBdr>
                  <w:divsChild>
                    <w:div w:id="65225659">
                      <w:marLeft w:val="0"/>
                      <w:marRight w:val="0"/>
                      <w:marTop w:val="0"/>
                      <w:marBottom w:val="0"/>
                      <w:divBdr>
                        <w:top w:val="none" w:sz="0" w:space="0" w:color="auto"/>
                        <w:left w:val="none" w:sz="0" w:space="0" w:color="auto"/>
                        <w:bottom w:val="none" w:sz="0" w:space="0" w:color="auto"/>
                        <w:right w:val="none" w:sz="0" w:space="0" w:color="auto"/>
                      </w:divBdr>
                      <w:divsChild>
                        <w:div w:id="1227374703">
                          <w:marLeft w:val="0"/>
                          <w:marRight w:val="0"/>
                          <w:marTop w:val="0"/>
                          <w:marBottom w:val="0"/>
                          <w:divBdr>
                            <w:top w:val="none" w:sz="0" w:space="0" w:color="auto"/>
                            <w:left w:val="none" w:sz="0" w:space="0" w:color="auto"/>
                            <w:bottom w:val="none" w:sz="0" w:space="0" w:color="auto"/>
                            <w:right w:val="none" w:sz="0" w:space="0" w:color="auto"/>
                          </w:divBdr>
                          <w:divsChild>
                            <w:div w:id="122487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9692567">
      <w:bodyDiv w:val="1"/>
      <w:marLeft w:val="0"/>
      <w:marRight w:val="0"/>
      <w:marTop w:val="0"/>
      <w:marBottom w:val="0"/>
      <w:divBdr>
        <w:top w:val="none" w:sz="0" w:space="0" w:color="auto"/>
        <w:left w:val="none" w:sz="0" w:space="0" w:color="auto"/>
        <w:bottom w:val="none" w:sz="0" w:space="0" w:color="auto"/>
        <w:right w:val="none" w:sz="0" w:space="0" w:color="auto"/>
      </w:divBdr>
      <w:divsChild>
        <w:div w:id="349454863">
          <w:marLeft w:val="0"/>
          <w:marRight w:val="0"/>
          <w:marTop w:val="0"/>
          <w:marBottom w:val="0"/>
          <w:divBdr>
            <w:top w:val="none" w:sz="0" w:space="0" w:color="auto"/>
            <w:left w:val="none" w:sz="0" w:space="0" w:color="auto"/>
            <w:bottom w:val="none" w:sz="0" w:space="0" w:color="auto"/>
            <w:right w:val="none" w:sz="0" w:space="0" w:color="auto"/>
          </w:divBdr>
          <w:divsChild>
            <w:div w:id="304094047">
              <w:marLeft w:val="0"/>
              <w:marRight w:val="0"/>
              <w:marTop w:val="0"/>
              <w:marBottom w:val="0"/>
              <w:divBdr>
                <w:top w:val="none" w:sz="0" w:space="0" w:color="auto"/>
                <w:left w:val="none" w:sz="0" w:space="0" w:color="auto"/>
                <w:bottom w:val="none" w:sz="0" w:space="0" w:color="auto"/>
                <w:right w:val="none" w:sz="0" w:space="0" w:color="auto"/>
              </w:divBdr>
              <w:divsChild>
                <w:div w:id="1134444849">
                  <w:marLeft w:val="0"/>
                  <w:marRight w:val="0"/>
                  <w:marTop w:val="0"/>
                  <w:marBottom w:val="0"/>
                  <w:divBdr>
                    <w:top w:val="none" w:sz="0" w:space="0" w:color="auto"/>
                    <w:left w:val="none" w:sz="0" w:space="0" w:color="auto"/>
                    <w:bottom w:val="none" w:sz="0" w:space="0" w:color="auto"/>
                    <w:right w:val="none" w:sz="0" w:space="0" w:color="auto"/>
                  </w:divBdr>
                  <w:divsChild>
                    <w:div w:id="507209347">
                      <w:marLeft w:val="0"/>
                      <w:marRight w:val="0"/>
                      <w:marTop w:val="0"/>
                      <w:marBottom w:val="0"/>
                      <w:divBdr>
                        <w:top w:val="none" w:sz="0" w:space="0" w:color="auto"/>
                        <w:left w:val="none" w:sz="0" w:space="0" w:color="auto"/>
                        <w:bottom w:val="none" w:sz="0" w:space="0" w:color="auto"/>
                        <w:right w:val="none" w:sz="0" w:space="0" w:color="auto"/>
                      </w:divBdr>
                      <w:divsChild>
                        <w:div w:id="38699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0369074">
      <w:bodyDiv w:val="1"/>
      <w:marLeft w:val="0"/>
      <w:marRight w:val="0"/>
      <w:marTop w:val="0"/>
      <w:marBottom w:val="0"/>
      <w:divBdr>
        <w:top w:val="none" w:sz="0" w:space="0" w:color="auto"/>
        <w:left w:val="none" w:sz="0" w:space="0" w:color="auto"/>
        <w:bottom w:val="none" w:sz="0" w:space="0" w:color="auto"/>
        <w:right w:val="none" w:sz="0" w:space="0" w:color="auto"/>
      </w:divBdr>
      <w:divsChild>
        <w:div w:id="1406798411">
          <w:marLeft w:val="0"/>
          <w:marRight w:val="0"/>
          <w:marTop w:val="0"/>
          <w:marBottom w:val="0"/>
          <w:divBdr>
            <w:top w:val="none" w:sz="0" w:space="0" w:color="auto"/>
            <w:left w:val="none" w:sz="0" w:space="0" w:color="auto"/>
            <w:bottom w:val="none" w:sz="0" w:space="0" w:color="auto"/>
            <w:right w:val="none" w:sz="0" w:space="0" w:color="auto"/>
          </w:divBdr>
          <w:divsChild>
            <w:div w:id="495461100">
              <w:marLeft w:val="0"/>
              <w:marRight w:val="0"/>
              <w:marTop w:val="0"/>
              <w:marBottom w:val="0"/>
              <w:divBdr>
                <w:top w:val="none" w:sz="0" w:space="0" w:color="auto"/>
                <w:left w:val="none" w:sz="0" w:space="0" w:color="auto"/>
                <w:bottom w:val="none" w:sz="0" w:space="0" w:color="auto"/>
                <w:right w:val="none" w:sz="0" w:space="0" w:color="auto"/>
              </w:divBdr>
              <w:divsChild>
                <w:div w:id="689067518">
                  <w:marLeft w:val="0"/>
                  <w:marRight w:val="0"/>
                  <w:marTop w:val="0"/>
                  <w:marBottom w:val="0"/>
                  <w:divBdr>
                    <w:top w:val="none" w:sz="0" w:space="0" w:color="auto"/>
                    <w:left w:val="none" w:sz="0" w:space="0" w:color="auto"/>
                    <w:bottom w:val="none" w:sz="0" w:space="0" w:color="auto"/>
                    <w:right w:val="none" w:sz="0" w:space="0" w:color="auto"/>
                  </w:divBdr>
                  <w:divsChild>
                    <w:div w:id="2068725088">
                      <w:marLeft w:val="0"/>
                      <w:marRight w:val="0"/>
                      <w:marTop w:val="0"/>
                      <w:marBottom w:val="0"/>
                      <w:divBdr>
                        <w:top w:val="none" w:sz="0" w:space="0" w:color="auto"/>
                        <w:left w:val="none" w:sz="0" w:space="0" w:color="auto"/>
                        <w:bottom w:val="none" w:sz="0" w:space="0" w:color="auto"/>
                        <w:right w:val="none" w:sz="0" w:space="0" w:color="auto"/>
                      </w:divBdr>
                      <w:divsChild>
                        <w:div w:id="127293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084412">
      <w:bodyDiv w:val="1"/>
      <w:marLeft w:val="0"/>
      <w:marRight w:val="0"/>
      <w:marTop w:val="0"/>
      <w:marBottom w:val="0"/>
      <w:divBdr>
        <w:top w:val="none" w:sz="0" w:space="0" w:color="auto"/>
        <w:left w:val="none" w:sz="0" w:space="0" w:color="auto"/>
        <w:bottom w:val="none" w:sz="0" w:space="0" w:color="auto"/>
        <w:right w:val="none" w:sz="0" w:space="0" w:color="auto"/>
      </w:divBdr>
      <w:divsChild>
        <w:div w:id="517932289">
          <w:marLeft w:val="0"/>
          <w:marRight w:val="0"/>
          <w:marTop w:val="0"/>
          <w:marBottom w:val="0"/>
          <w:divBdr>
            <w:top w:val="none" w:sz="0" w:space="0" w:color="auto"/>
            <w:left w:val="none" w:sz="0" w:space="0" w:color="auto"/>
            <w:bottom w:val="none" w:sz="0" w:space="0" w:color="auto"/>
            <w:right w:val="none" w:sz="0" w:space="0" w:color="auto"/>
          </w:divBdr>
          <w:divsChild>
            <w:div w:id="874657863">
              <w:marLeft w:val="0"/>
              <w:marRight w:val="0"/>
              <w:marTop w:val="0"/>
              <w:marBottom w:val="0"/>
              <w:divBdr>
                <w:top w:val="none" w:sz="0" w:space="0" w:color="auto"/>
                <w:left w:val="none" w:sz="0" w:space="0" w:color="auto"/>
                <w:bottom w:val="none" w:sz="0" w:space="0" w:color="auto"/>
                <w:right w:val="none" w:sz="0" w:space="0" w:color="auto"/>
              </w:divBdr>
              <w:divsChild>
                <w:div w:id="505632038">
                  <w:marLeft w:val="0"/>
                  <w:marRight w:val="0"/>
                  <w:marTop w:val="0"/>
                  <w:marBottom w:val="0"/>
                  <w:divBdr>
                    <w:top w:val="none" w:sz="0" w:space="0" w:color="auto"/>
                    <w:left w:val="none" w:sz="0" w:space="0" w:color="auto"/>
                    <w:bottom w:val="none" w:sz="0" w:space="0" w:color="auto"/>
                    <w:right w:val="none" w:sz="0" w:space="0" w:color="auto"/>
                  </w:divBdr>
                  <w:divsChild>
                    <w:div w:id="2078741383">
                      <w:marLeft w:val="0"/>
                      <w:marRight w:val="0"/>
                      <w:marTop w:val="0"/>
                      <w:marBottom w:val="0"/>
                      <w:divBdr>
                        <w:top w:val="none" w:sz="0" w:space="0" w:color="auto"/>
                        <w:left w:val="none" w:sz="0" w:space="0" w:color="auto"/>
                        <w:bottom w:val="none" w:sz="0" w:space="0" w:color="auto"/>
                        <w:right w:val="none" w:sz="0" w:space="0" w:color="auto"/>
                      </w:divBdr>
                      <w:divsChild>
                        <w:div w:id="209743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955943">
      <w:bodyDiv w:val="1"/>
      <w:marLeft w:val="0"/>
      <w:marRight w:val="0"/>
      <w:marTop w:val="0"/>
      <w:marBottom w:val="0"/>
      <w:divBdr>
        <w:top w:val="none" w:sz="0" w:space="0" w:color="auto"/>
        <w:left w:val="none" w:sz="0" w:space="0" w:color="auto"/>
        <w:bottom w:val="none" w:sz="0" w:space="0" w:color="auto"/>
        <w:right w:val="none" w:sz="0" w:space="0" w:color="auto"/>
      </w:divBdr>
      <w:divsChild>
        <w:div w:id="423190628">
          <w:marLeft w:val="0"/>
          <w:marRight w:val="0"/>
          <w:marTop w:val="0"/>
          <w:marBottom w:val="0"/>
          <w:divBdr>
            <w:top w:val="none" w:sz="0" w:space="0" w:color="auto"/>
            <w:left w:val="none" w:sz="0" w:space="0" w:color="auto"/>
            <w:bottom w:val="none" w:sz="0" w:space="0" w:color="auto"/>
            <w:right w:val="none" w:sz="0" w:space="0" w:color="auto"/>
          </w:divBdr>
          <w:divsChild>
            <w:div w:id="1230652992">
              <w:marLeft w:val="0"/>
              <w:marRight w:val="0"/>
              <w:marTop w:val="0"/>
              <w:marBottom w:val="0"/>
              <w:divBdr>
                <w:top w:val="none" w:sz="0" w:space="0" w:color="auto"/>
                <w:left w:val="none" w:sz="0" w:space="0" w:color="auto"/>
                <w:bottom w:val="none" w:sz="0" w:space="0" w:color="auto"/>
                <w:right w:val="none" w:sz="0" w:space="0" w:color="auto"/>
              </w:divBdr>
              <w:divsChild>
                <w:div w:id="1276015646">
                  <w:marLeft w:val="0"/>
                  <w:marRight w:val="0"/>
                  <w:marTop w:val="0"/>
                  <w:marBottom w:val="0"/>
                  <w:divBdr>
                    <w:top w:val="none" w:sz="0" w:space="0" w:color="auto"/>
                    <w:left w:val="none" w:sz="0" w:space="0" w:color="auto"/>
                    <w:bottom w:val="none" w:sz="0" w:space="0" w:color="auto"/>
                    <w:right w:val="none" w:sz="0" w:space="0" w:color="auto"/>
                  </w:divBdr>
                  <w:divsChild>
                    <w:div w:id="755902195">
                      <w:marLeft w:val="0"/>
                      <w:marRight w:val="0"/>
                      <w:marTop w:val="0"/>
                      <w:marBottom w:val="0"/>
                      <w:divBdr>
                        <w:top w:val="none" w:sz="0" w:space="0" w:color="auto"/>
                        <w:left w:val="none" w:sz="0" w:space="0" w:color="auto"/>
                        <w:bottom w:val="none" w:sz="0" w:space="0" w:color="auto"/>
                        <w:right w:val="none" w:sz="0" w:space="0" w:color="auto"/>
                      </w:divBdr>
                      <w:divsChild>
                        <w:div w:id="4078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5134">
      <w:bodyDiv w:val="1"/>
      <w:marLeft w:val="0"/>
      <w:marRight w:val="0"/>
      <w:marTop w:val="0"/>
      <w:marBottom w:val="0"/>
      <w:divBdr>
        <w:top w:val="none" w:sz="0" w:space="0" w:color="auto"/>
        <w:left w:val="none" w:sz="0" w:space="0" w:color="auto"/>
        <w:bottom w:val="none" w:sz="0" w:space="0" w:color="auto"/>
        <w:right w:val="none" w:sz="0" w:space="0" w:color="auto"/>
      </w:divBdr>
      <w:divsChild>
        <w:div w:id="1194423340">
          <w:marLeft w:val="0"/>
          <w:marRight w:val="0"/>
          <w:marTop w:val="0"/>
          <w:marBottom w:val="0"/>
          <w:divBdr>
            <w:top w:val="none" w:sz="0" w:space="0" w:color="auto"/>
            <w:left w:val="none" w:sz="0" w:space="0" w:color="auto"/>
            <w:bottom w:val="none" w:sz="0" w:space="0" w:color="auto"/>
            <w:right w:val="none" w:sz="0" w:space="0" w:color="auto"/>
          </w:divBdr>
          <w:divsChild>
            <w:div w:id="677007771">
              <w:marLeft w:val="0"/>
              <w:marRight w:val="0"/>
              <w:marTop w:val="0"/>
              <w:marBottom w:val="0"/>
              <w:divBdr>
                <w:top w:val="none" w:sz="0" w:space="0" w:color="auto"/>
                <w:left w:val="none" w:sz="0" w:space="0" w:color="auto"/>
                <w:bottom w:val="none" w:sz="0" w:space="0" w:color="auto"/>
                <w:right w:val="none" w:sz="0" w:space="0" w:color="auto"/>
              </w:divBdr>
              <w:divsChild>
                <w:div w:id="1698700664">
                  <w:marLeft w:val="0"/>
                  <w:marRight w:val="0"/>
                  <w:marTop w:val="0"/>
                  <w:marBottom w:val="0"/>
                  <w:divBdr>
                    <w:top w:val="none" w:sz="0" w:space="0" w:color="auto"/>
                    <w:left w:val="none" w:sz="0" w:space="0" w:color="auto"/>
                    <w:bottom w:val="none" w:sz="0" w:space="0" w:color="auto"/>
                    <w:right w:val="none" w:sz="0" w:space="0" w:color="auto"/>
                  </w:divBdr>
                  <w:divsChild>
                    <w:div w:id="700588928">
                      <w:marLeft w:val="0"/>
                      <w:marRight w:val="0"/>
                      <w:marTop w:val="0"/>
                      <w:marBottom w:val="0"/>
                      <w:divBdr>
                        <w:top w:val="none" w:sz="0" w:space="0" w:color="auto"/>
                        <w:left w:val="none" w:sz="0" w:space="0" w:color="auto"/>
                        <w:bottom w:val="none" w:sz="0" w:space="0" w:color="auto"/>
                        <w:right w:val="none" w:sz="0" w:space="0" w:color="auto"/>
                      </w:divBdr>
                      <w:divsChild>
                        <w:div w:id="68702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0499125">
      <w:bodyDiv w:val="1"/>
      <w:marLeft w:val="0"/>
      <w:marRight w:val="0"/>
      <w:marTop w:val="0"/>
      <w:marBottom w:val="0"/>
      <w:divBdr>
        <w:top w:val="none" w:sz="0" w:space="0" w:color="auto"/>
        <w:left w:val="none" w:sz="0" w:space="0" w:color="auto"/>
        <w:bottom w:val="none" w:sz="0" w:space="0" w:color="auto"/>
        <w:right w:val="none" w:sz="0" w:space="0" w:color="auto"/>
      </w:divBdr>
      <w:divsChild>
        <w:div w:id="404374652">
          <w:marLeft w:val="0"/>
          <w:marRight w:val="0"/>
          <w:marTop w:val="0"/>
          <w:marBottom w:val="0"/>
          <w:divBdr>
            <w:top w:val="none" w:sz="0" w:space="0" w:color="auto"/>
            <w:left w:val="none" w:sz="0" w:space="0" w:color="auto"/>
            <w:bottom w:val="none" w:sz="0" w:space="0" w:color="auto"/>
            <w:right w:val="none" w:sz="0" w:space="0" w:color="auto"/>
          </w:divBdr>
          <w:divsChild>
            <w:div w:id="1404982522">
              <w:marLeft w:val="0"/>
              <w:marRight w:val="0"/>
              <w:marTop w:val="0"/>
              <w:marBottom w:val="0"/>
              <w:divBdr>
                <w:top w:val="none" w:sz="0" w:space="0" w:color="auto"/>
                <w:left w:val="none" w:sz="0" w:space="0" w:color="auto"/>
                <w:bottom w:val="none" w:sz="0" w:space="0" w:color="auto"/>
                <w:right w:val="none" w:sz="0" w:space="0" w:color="auto"/>
              </w:divBdr>
              <w:divsChild>
                <w:div w:id="1388189223">
                  <w:marLeft w:val="0"/>
                  <w:marRight w:val="0"/>
                  <w:marTop w:val="0"/>
                  <w:marBottom w:val="0"/>
                  <w:divBdr>
                    <w:top w:val="none" w:sz="0" w:space="0" w:color="auto"/>
                    <w:left w:val="none" w:sz="0" w:space="0" w:color="auto"/>
                    <w:bottom w:val="none" w:sz="0" w:space="0" w:color="auto"/>
                    <w:right w:val="none" w:sz="0" w:space="0" w:color="auto"/>
                  </w:divBdr>
                  <w:divsChild>
                    <w:div w:id="307635555">
                      <w:marLeft w:val="0"/>
                      <w:marRight w:val="0"/>
                      <w:marTop w:val="0"/>
                      <w:marBottom w:val="0"/>
                      <w:divBdr>
                        <w:top w:val="none" w:sz="0" w:space="0" w:color="auto"/>
                        <w:left w:val="none" w:sz="0" w:space="0" w:color="auto"/>
                        <w:bottom w:val="none" w:sz="0" w:space="0" w:color="auto"/>
                        <w:right w:val="none" w:sz="0" w:space="0" w:color="auto"/>
                      </w:divBdr>
                      <w:divsChild>
                        <w:div w:id="6711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497449">
      <w:bodyDiv w:val="1"/>
      <w:marLeft w:val="0"/>
      <w:marRight w:val="0"/>
      <w:marTop w:val="0"/>
      <w:marBottom w:val="0"/>
      <w:divBdr>
        <w:top w:val="none" w:sz="0" w:space="0" w:color="auto"/>
        <w:left w:val="none" w:sz="0" w:space="0" w:color="auto"/>
        <w:bottom w:val="none" w:sz="0" w:space="0" w:color="auto"/>
        <w:right w:val="none" w:sz="0" w:space="0" w:color="auto"/>
      </w:divBdr>
      <w:divsChild>
        <w:div w:id="1357730548">
          <w:marLeft w:val="0"/>
          <w:marRight w:val="0"/>
          <w:marTop w:val="0"/>
          <w:marBottom w:val="0"/>
          <w:divBdr>
            <w:top w:val="none" w:sz="0" w:space="0" w:color="auto"/>
            <w:left w:val="none" w:sz="0" w:space="0" w:color="auto"/>
            <w:bottom w:val="none" w:sz="0" w:space="0" w:color="auto"/>
            <w:right w:val="none" w:sz="0" w:space="0" w:color="auto"/>
          </w:divBdr>
          <w:divsChild>
            <w:div w:id="989363968">
              <w:marLeft w:val="0"/>
              <w:marRight w:val="0"/>
              <w:marTop w:val="0"/>
              <w:marBottom w:val="0"/>
              <w:divBdr>
                <w:top w:val="none" w:sz="0" w:space="0" w:color="auto"/>
                <w:left w:val="none" w:sz="0" w:space="0" w:color="auto"/>
                <w:bottom w:val="none" w:sz="0" w:space="0" w:color="auto"/>
                <w:right w:val="none" w:sz="0" w:space="0" w:color="auto"/>
              </w:divBdr>
              <w:divsChild>
                <w:div w:id="94055282">
                  <w:marLeft w:val="0"/>
                  <w:marRight w:val="0"/>
                  <w:marTop w:val="0"/>
                  <w:marBottom w:val="0"/>
                  <w:divBdr>
                    <w:top w:val="none" w:sz="0" w:space="0" w:color="auto"/>
                    <w:left w:val="none" w:sz="0" w:space="0" w:color="auto"/>
                    <w:bottom w:val="none" w:sz="0" w:space="0" w:color="auto"/>
                    <w:right w:val="none" w:sz="0" w:space="0" w:color="auto"/>
                  </w:divBdr>
                  <w:divsChild>
                    <w:div w:id="735785093">
                      <w:marLeft w:val="0"/>
                      <w:marRight w:val="0"/>
                      <w:marTop w:val="0"/>
                      <w:marBottom w:val="0"/>
                      <w:divBdr>
                        <w:top w:val="none" w:sz="0" w:space="0" w:color="auto"/>
                        <w:left w:val="none" w:sz="0" w:space="0" w:color="auto"/>
                        <w:bottom w:val="none" w:sz="0" w:space="0" w:color="auto"/>
                        <w:right w:val="none" w:sz="0" w:space="0" w:color="auto"/>
                      </w:divBdr>
                      <w:divsChild>
                        <w:div w:id="497965800">
                          <w:marLeft w:val="0"/>
                          <w:marRight w:val="0"/>
                          <w:marTop w:val="0"/>
                          <w:marBottom w:val="0"/>
                          <w:divBdr>
                            <w:top w:val="none" w:sz="0" w:space="0" w:color="auto"/>
                            <w:left w:val="none" w:sz="0" w:space="0" w:color="auto"/>
                            <w:bottom w:val="none" w:sz="0" w:space="0" w:color="auto"/>
                            <w:right w:val="none" w:sz="0" w:space="0" w:color="auto"/>
                          </w:divBdr>
                          <w:divsChild>
                            <w:div w:id="117561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469392">
      <w:bodyDiv w:val="1"/>
      <w:marLeft w:val="0"/>
      <w:marRight w:val="0"/>
      <w:marTop w:val="0"/>
      <w:marBottom w:val="0"/>
      <w:divBdr>
        <w:top w:val="none" w:sz="0" w:space="0" w:color="auto"/>
        <w:left w:val="none" w:sz="0" w:space="0" w:color="auto"/>
        <w:bottom w:val="none" w:sz="0" w:space="0" w:color="auto"/>
        <w:right w:val="none" w:sz="0" w:space="0" w:color="auto"/>
      </w:divBdr>
    </w:div>
    <w:div w:id="2083403054">
      <w:bodyDiv w:val="1"/>
      <w:marLeft w:val="0"/>
      <w:marRight w:val="0"/>
      <w:marTop w:val="0"/>
      <w:marBottom w:val="0"/>
      <w:divBdr>
        <w:top w:val="none" w:sz="0" w:space="0" w:color="auto"/>
        <w:left w:val="none" w:sz="0" w:space="0" w:color="auto"/>
        <w:bottom w:val="none" w:sz="0" w:space="0" w:color="auto"/>
        <w:right w:val="none" w:sz="0" w:space="0" w:color="auto"/>
      </w:divBdr>
      <w:divsChild>
        <w:div w:id="484661684">
          <w:marLeft w:val="0"/>
          <w:marRight w:val="0"/>
          <w:marTop w:val="0"/>
          <w:marBottom w:val="0"/>
          <w:divBdr>
            <w:top w:val="none" w:sz="0" w:space="0" w:color="auto"/>
            <w:left w:val="none" w:sz="0" w:space="0" w:color="auto"/>
            <w:bottom w:val="none" w:sz="0" w:space="0" w:color="auto"/>
            <w:right w:val="none" w:sz="0" w:space="0" w:color="auto"/>
          </w:divBdr>
          <w:divsChild>
            <w:div w:id="1121992352">
              <w:marLeft w:val="0"/>
              <w:marRight w:val="0"/>
              <w:marTop w:val="0"/>
              <w:marBottom w:val="0"/>
              <w:divBdr>
                <w:top w:val="none" w:sz="0" w:space="0" w:color="auto"/>
                <w:left w:val="none" w:sz="0" w:space="0" w:color="auto"/>
                <w:bottom w:val="none" w:sz="0" w:space="0" w:color="auto"/>
                <w:right w:val="none" w:sz="0" w:space="0" w:color="auto"/>
              </w:divBdr>
              <w:divsChild>
                <w:div w:id="1770730721">
                  <w:marLeft w:val="0"/>
                  <w:marRight w:val="0"/>
                  <w:marTop w:val="0"/>
                  <w:marBottom w:val="0"/>
                  <w:divBdr>
                    <w:top w:val="none" w:sz="0" w:space="0" w:color="auto"/>
                    <w:left w:val="none" w:sz="0" w:space="0" w:color="auto"/>
                    <w:bottom w:val="none" w:sz="0" w:space="0" w:color="auto"/>
                    <w:right w:val="none" w:sz="0" w:space="0" w:color="auto"/>
                  </w:divBdr>
                  <w:divsChild>
                    <w:div w:id="2037387144">
                      <w:marLeft w:val="0"/>
                      <w:marRight w:val="0"/>
                      <w:marTop w:val="0"/>
                      <w:marBottom w:val="0"/>
                      <w:divBdr>
                        <w:top w:val="none" w:sz="0" w:space="0" w:color="auto"/>
                        <w:left w:val="none" w:sz="0" w:space="0" w:color="auto"/>
                        <w:bottom w:val="none" w:sz="0" w:space="0" w:color="auto"/>
                        <w:right w:val="none" w:sz="0" w:space="0" w:color="auto"/>
                      </w:divBdr>
                      <w:divsChild>
                        <w:div w:id="4453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vdoc.rusarchives.ru/" TargetMode="External"/><Relationship Id="rId299" Type="http://schemas.openxmlformats.org/officeDocument/2006/relationships/hyperlink" Target="http://sovdoc.rusarchives.ru/" TargetMode="External"/><Relationship Id="rId21" Type="http://schemas.openxmlformats.org/officeDocument/2006/relationships/hyperlink" Target="http://sovdoc.rusarchives.ru/" TargetMode="External"/><Relationship Id="rId63" Type="http://schemas.openxmlformats.org/officeDocument/2006/relationships/hyperlink" Target="http://sovdoc.rusarchives.ru/" TargetMode="External"/><Relationship Id="rId159" Type="http://schemas.openxmlformats.org/officeDocument/2006/relationships/hyperlink" Target="http://sovdoc.rusarchives.ru/" TargetMode="External"/><Relationship Id="rId324" Type="http://schemas.openxmlformats.org/officeDocument/2006/relationships/hyperlink" Target="http://sovdoc.rusarchives.ru/" TargetMode="External"/><Relationship Id="rId366" Type="http://schemas.openxmlformats.org/officeDocument/2006/relationships/hyperlink" Target="http://sovdoc.rusarchives.ru/" TargetMode="External"/><Relationship Id="rId170" Type="http://schemas.openxmlformats.org/officeDocument/2006/relationships/hyperlink" Target="http://www.airwar.ru/enc/fww1/mi3.html" TargetMode="External"/><Relationship Id="rId226" Type="http://schemas.openxmlformats.org/officeDocument/2006/relationships/hyperlink" Target="http://detectivebooks.ru/book/47013018/?page=12" TargetMode="External"/><Relationship Id="rId433" Type="http://schemas.openxmlformats.org/officeDocument/2006/relationships/hyperlink" Target="http://www.rpg-club.com/x1000" TargetMode="External"/><Relationship Id="rId268" Type="http://schemas.openxmlformats.org/officeDocument/2006/relationships/hyperlink" Target="http://www.e-reading.club/chapter.php/1005087/40/Gorlov_Sergey_-_Sovershenno_sekretno__Alyans_Moskva_-_Berlin_1920-1933_gg..html" TargetMode="External"/><Relationship Id="rId32" Type="http://schemas.openxmlformats.org/officeDocument/2006/relationships/hyperlink" Target="https://ru.wikipedia.org/wiki/%D0%A0%D0%B5%D0%B9%D1%85%D1%81%D0%BA%D0%B0%D0%BD%D1%86%D0%BB%D0%B5%D1%80" TargetMode="External"/><Relationship Id="rId74" Type="http://schemas.openxmlformats.org/officeDocument/2006/relationships/hyperlink" Target="https://ru.wikipedia.org/wiki/%D0%A2%D0%BE%D1%80%D0%B3%D0%BB%D0%B5%D1%80,_%D0%AD%D1%80%D0%BD%D1%81%D1%82" TargetMode="External"/><Relationship Id="rId128" Type="http://schemas.openxmlformats.org/officeDocument/2006/relationships/hyperlink" Target="http://sovdoc.rusarchives.ru/" TargetMode="External"/><Relationship Id="rId335" Type="http://schemas.openxmlformats.org/officeDocument/2006/relationships/hyperlink" Target="http://sovdoc.rusarchives.ru/" TargetMode="External"/><Relationship Id="rId377" Type="http://schemas.openxmlformats.org/officeDocument/2006/relationships/hyperlink" Target="http://detectivebooks.ru/book/47013018/?page=12" TargetMode="External"/><Relationship Id="rId5" Type="http://schemas.openxmlformats.org/officeDocument/2006/relationships/hyperlink" Target="http://alternathistory.org.ua/popytka-pereleta-cherez-atlanticheskii-okean-na-samolete-junkers-w-33-esa" TargetMode="External"/><Relationship Id="rId181" Type="http://schemas.openxmlformats.org/officeDocument/2006/relationships/hyperlink" Target="http://www.rpg-club.com/x1000" TargetMode="External"/><Relationship Id="rId237" Type="http://schemas.openxmlformats.org/officeDocument/2006/relationships/hyperlink" Target="http://www.rpg-club.com/x1000" TargetMode="External"/><Relationship Id="rId402" Type="http://schemas.openxmlformats.org/officeDocument/2006/relationships/hyperlink" Target="http://sovdoc.rusarchives.ru/" TargetMode="External"/><Relationship Id="rId279" Type="http://schemas.openxmlformats.org/officeDocument/2006/relationships/hyperlink" Target="http://sovdoc.rusarchives.ru/" TargetMode="External"/><Relationship Id="rId43" Type="http://schemas.openxmlformats.org/officeDocument/2006/relationships/hyperlink" Target="http://www.rpg-club.com/x1000" TargetMode="External"/><Relationship Id="rId139" Type="http://schemas.openxmlformats.org/officeDocument/2006/relationships/hyperlink" Target="http://warspot.ru/5638-armeyskie-zemnovodnye" TargetMode="External"/><Relationship Id="rId290" Type="http://schemas.openxmlformats.org/officeDocument/2006/relationships/hyperlink" Target="http://ru.wikipedia.org/w/index.php?title=%D0%A1%D0%BE%D1%8E%D0%B7%D0%B2%D0%B5%D1%80%D1%84%D1%8C&amp;action=edit&amp;redlink=1" TargetMode="External"/><Relationship Id="rId304" Type="http://schemas.openxmlformats.org/officeDocument/2006/relationships/hyperlink" Target="http://www.libussr.ru/doc_ussr/ussr_4275.htm" TargetMode="External"/><Relationship Id="rId346" Type="http://schemas.openxmlformats.org/officeDocument/2006/relationships/hyperlink" Target="http://detectivebooks.ru/book/47013018/?page=18" TargetMode="External"/><Relationship Id="rId388" Type="http://schemas.openxmlformats.org/officeDocument/2006/relationships/hyperlink" Target="http://detectivebooks.ru/book/47013018/?page=40" TargetMode="External"/><Relationship Id="rId85" Type="http://schemas.openxmlformats.org/officeDocument/2006/relationships/hyperlink" Target="http://detectivebooks.ru/book/47013018/?page=26" TargetMode="External"/><Relationship Id="rId150" Type="http://schemas.openxmlformats.org/officeDocument/2006/relationships/hyperlink" Target="http://vadimvswar.narod.ru/ALL_OUT/AiKOut09/M-34dvig/M-34dvig004.htm" TargetMode="External"/><Relationship Id="rId192" Type="http://schemas.openxmlformats.org/officeDocument/2006/relationships/hyperlink" Target="http://sovdoc.rusarchives.ru/" TargetMode="External"/><Relationship Id="rId206" Type="http://schemas.openxmlformats.org/officeDocument/2006/relationships/hyperlink" Target="http://sovdoc.rusarchives.ru/" TargetMode="External"/><Relationship Id="rId413" Type="http://schemas.openxmlformats.org/officeDocument/2006/relationships/hyperlink" Target="http://www.rpg-club.com/x1000" TargetMode="External"/><Relationship Id="rId248" Type="http://schemas.openxmlformats.org/officeDocument/2006/relationships/hyperlink" Target="http://sovdoc.rusarchives.ru/" TargetMode="External"/><Relationship Id="rId12" Type="http://schemas.openxmlformats.org/officeDocument/2006/relationships/hyperlink" Target="https://www.marxists.org/russkij/stalin/t13/footnotes.htm" TargetMode="External"/><Relationship Id="rId108" Type="http://schemas.openxmlformats.org/officeDocument/2006/relationships/hyperlink" Target="http://sovdoc.rusarchives.ru/" TargetMode="External"/><Relationship Id="rId315" Type="http://schemas.openxmlformats.org/officeDocument/2006/relationships/hyperlink" Target="http://sovdoc.rusarchives.ru/" TargetMode="External"/><Relationship Id="rId357" Type="http://schemas.openxmlformats.org/officeDocument/2006/relationships/hyperlink" Target="http://sovdoc.rusarchives.ru/" TargetMode="External"/><Relationship Id="rId54" Type="http://schemas.openxmlformats.org/officeDocument/2006/relationships/hyperlink" Target="http://detectivebooks.ru/book/47013018/?page=36" TargetMode="External"/><Relationship Id="rId96" Type="http://schemas.openxmlformats.org/officeDocument/2006/relationships/hyperlink" Target="https://ru.wikipedia.org/wiki/%D0%9F%D0%B0%D1%80%D0%BB%D0%B0%D0%BC%D0%B5%D0%BD%D1%82%D1%81%D0%BA%D0%B8%D0%B5_%D0%B2%D1%8B%D0%B1%D0%BE%D1%80%D1%8B_%D0%B2_%D0%93%D0%B5%D1%80%D0%BC%D0%B0%D0%BD%D0%B8%D0%B8_(1933,_%D0%BC%D0%B0%D1%80%D1%82)" TargetMode="External"/><Relationship Id="rId161" Type="http://schemas.openxmlformats.org/officeDocument/2006/relationships/hyperlink" Target="http://sovdoc.rusarchives.ru/" TargetMode="External"/><Relationship Id="rId217" Type="http://schemas.openxmlformats.org/officeDocument/2006/relationships/hyperlink" Target="http://www.opentextnn.ru/censorship/russia/sov/law/tsk/1930/&amp;DTh_Code=64" TargetMode="External"/><Relationship Id="rId399" Type="http://schemas.openxmlformats.org/officeDocument/2006/relationships/hyperlink" Target="http://sovdoc.rusarchives.ru/" TargetMode="External"/><Relationship Id="rId259" Type="http://schemas.openxmlformats.org/officeDocument/2006/relationships/hyperlink" Target="http://istmat.info/node/48304" TargetMode="External"/><Relationship Id="rId424" Type="http://schemas.openxmlformats.org/officeDocument/2006/relationships/hyperlink" Target="http://www.rpg-club.com/x1000" TargetMode="External"/><Relationship Id="rId23" Type="http://schemas.openxmlformats.org/officeDocument/2006/relationships/hyperlink" Target="http://sovdoc.rusarchives.ru/" TargetMode="External"/><Relationship Id="rId119" Type="http://schemas.openxmlformats.org/officeDocument/2006/relationships/hyperlink" Target="http://ru.wikipedia.org/wiki/USS_Akron_(ZRS-4)" TargetMode="External"/><Relationship Id="rId270" Type="http://schemas.openxmlformats.org/officeDocument/2006/relationships/hyperlink" Target="http://www.airwar.ru/enc/other1/r34.html" TargetMode="External"/><Relationship Id="rId326" Type="http://schemas.openxmlformats.org/officeDocument/2006/relationships/hyperlink" Target="http://sovdoc.rusarchives.ru/" TargetMode="External"/><Relationship Id="rId65" Type="http://schemas.openxmlformats.org/officeDocument/2006/relationships/hyperlink" Target="http://airspot.ru/catalogue/item/boeing-model-247" TargetMode="External"/><Relationship Id="rId130" Type="http://schemas.openxmlformats.org/officeDocument/2006/relationships/hyperlink" Target="http://sovdoc.rusarchives.ru/" TargetMode="External"/><Relationship Id="rId368" Type="http://schemas.openxmlformats.org/officeDocument/2006/relationships/hyperlink" Target="http://sovdoc.rusarchives.ru/" TargetMode="External"/><Relationship Id="rId172" Type="http://schemas.openxmlformats.org/officeDocument/2006/relationships/hyperlink" Target="http://istmat.info/node/48300" TargetMode="External"/><Relationship Id="rId228" Type="http://schemas.openxmlformats.org/officeDocument/2006/relationships/hyperlink" Target="http://detectivebooks.ru/book/47013018/?page=26" TargetMode="External"/><Relationship Id="rId435" Type="http://schemas.openxmlformats.org/officeDocument/2006/relationships/hyperlink" Target="http://detectivebooks.ru/book/47013018/?page=27" TargetMode="External"/><Relationship Id="rId281" Type="http://schemas.openxmlformats.org/officeDocument/2006/relationships/hyperlink" Target="http://www.airwar.ru/enc/cw1/bl110.html" TargetMode="External"/><Relationship Id="rId337" Type="http://schemas.openxmlformats.org/officeDocument/2006/relationships/hyperlink" Target="http://sovdoc.rusarchives.ru/" TargetMode="External"/><Relationship Id="rId34" Type="http://schemas.openxmlformats.org/officeDocument/2006/relationships/hyperlink" Target="https://ru.wikipedia.org/wiki/%D0%92%D0%B0%D0%BD_%D0%B4%D0%B5%D1%80_%D0%9B%D1%8E%D0%B1%D0%B1%D0%B5,_%D0%9C%D0%B0%D1%80%D0%B8%D0%BD%D1%83%D1%81" TargetMode="External"/><Relationship Id="rId76" Type="http://schemas.openxmlformats.org/officeDocument/2006/relationships/hyperlink" Target="https://ru.wikipedia.org/wiki/%D0%A2%D0%B0%D0%BD%D0%B5%D0%B2,_%D0%92%D0%B0%D1%81%D0%B8%D0%BB" TargetMode="External"/><Relationship Id="rId141" Type="http://schemas.openxmlformats.org/officeDocument/2006/relationships/hyperlink" Target="http://warspot.ru/7081-angliyskiy-zmey-gorynych" TargetMode="External"/><Relationship Id="rId379" Type="http://schemas.openxmlformats.org/officeDocument/2006/relationships/hyperlink" Target="http://ru.wikipedia.org/wiki/20_%D0%BE%D0%BA%D1%82%D1%8F%D0%B1%D1%80%D1%8F" TargetMode="External"/><Relationship Id="rId7" Type="http://schemas.openxmlformats.org/officeDocument/2006/relationships/hyperlink" Target="http://detectivebooks.ru/book/47013018/?page=14" TargetMode="External"/><Relationship Id="rId183" Type="http://schemas.openxmlformats.org/officeDocument/2006/relationships/hyperlink" Target="http://www.rpg-club.com/x1000" TargetMode="External"/><Relationship Id="rId239" Type="http://schemas.openxmlformats.org/officeDocument/2006/relationships/hyperlink" Target="http://www.rpg-club.com/x1000" TargetMode="External"/><Relationship Id="rId390" Type="http://schemas.openxmlformats.org/officeDocument/2006/relationships/image" Target="media/image1.jpeg"/><Relationship Id="rId404" Type="http://schemas.openxmlformats.org/officeDocument/2006/relationships/hyperlink" Target="http://sovdoc.rusarchives.ru/" TargetMode="External"/><Relationship Id="rId250" Type="http://schemas.openxmlformats.org/officeDocument/2006/relationships/hyperlink" Target="http://www.airwar.ru/enc/cw1/aw15.html" TargetMode="External"/><Relationship Id="rId292" Type="http://schemas.openxmlformats.org/officeDocument/2006/relationships/hyperlink" Target="http://istmat.info/node/48309" TargetMode="External"/><Relationship Id="rId306" Type="http://schemas.openxmlformats.org/officeDocument/2006/relationships/hyperlink" Target="http://www.airwar.ru/enc/bww1/k7.html" TargetMode="External"/><Relationship Id="rId45" Type="http://schemas.openxmlformats.org/officeDocument/2006/relationships/hyperlink" Target="http://www.rpg-club.com/x1000" TargetMode="External"/><Relationship Id="rId87" Type="http://schemas.openxmlformats.org/officeDocument/2006/relationships/hyperlink" Target="http://sovdoc.rusarchives.ru/" TargetMode="External"/><Relationship Id="rId110" Type="http://schemas.openxmlformats.org/officeDocument/2006/relationships/hyperlink" Target="http://sovdoc.rusarchives.ru/" TargetMode="External"/><Relationship Id="rId348" Type="http://schemas.openxmlformats.org/officeDocument/2006/relationships/hyperlink" Target="http://detectivebooks.ru/book/47013018/?page=14" TargetMode="External"/><Relationship Id="rId152" Type="http://schemas.openxmlformats.org/officeDocument/2006/relationships/hyperlink" Target="http://www.airwar.ru/enc/sww2/jf.html" TargetMode="External"/><Relationship Id="rId194" Type="http://schemas.openxmlformats.org/officeDocument/2006/relationships/hyperlink" Target="http://sovdoc.rusarchives.ru/" TargetMode="External"/><Relationship Id="rId208" Type="http://schemas.openxmlformats.org/officeDocument/2006/relationships/hyperlink" Target="http://sovdoc.rusarchives.ru/" TargetMode="External"/><Relationship Id="rId415" Type="http://schemas.openxmlformats.org/officeDocument/2006/relationships/hyperlink" Target="http://www.rpg-club.com/x1000" TargetMode="External"/><Relationship Id="rId261" Type="http://schemas.openxmlformats.org/officeDocument/2006/relationships/hyperlink" Target="http://sovdoc.rusarchives.ru/" TargetMode="External"/><Relationship Id="rId14" Type="http://schemas.openxmlformats.org/officeDocument/2006/relationships/hyperlink" Target="http://www.rpg-club.com/x1000" TargetMode="External"/><Relationship Id="rId56" Type="http://schemas.openxmlformats.org/officeDocument/2006/relationships/hyperlink" Target="http://sovdoc.rusarchives.ru/" TargetMode="External"/><Relationship Id="rId317" Type="http://schemas.openxmlformats.org/officeDocument/2006/relationships/hyperlink" Target="http://detectivebooks.ru/book/47013018/?page=17" TargetMode="External"/><Relationship Id="rId359" Type="http://schemas.openxmlformats.org/officeDocument/2006/relationships/hyperlink" Target="http://sovdoc.rusarchives.ru/" TargetMode="External"/><Relationship Id="rId98" Type="http://schemas.openxmlformats.org/officeDocument/2006/relationships/hyperlink" Target="http://sovdoc.rusarchives.ru/" TargetMode="External"/><Relationship Id="rId121" Type="http://schemas.openxmlformats.org/officeDocument/2006/relationships/hyperlink" Target="http://sovdoc.rusarchives.ru/" TargetMode="External"/><Relationship Id="rId163" Type="http://schemas.openxmlformats.org/officeDocument/2006/relationships/hyperlink" Target="http://sovdoc.rusarchives.ru/" TargetMode="External"/><Relationship Id="rId219" Type="http://schemas.openxmlformats.org/officeDocument/2006/relationships/hyperlink" Target="http://www.airwar.ru/enc/sww2/soc.html" TargetMode="External"/><Relationship Id="rId370" Type="http://schemas.openxmlformats.org/officeDocument/2006/relationships/hyperlink" Target="http://sovdoc.rusarchives.ru/" TargetMode="External"/><Relationship Id="rId426" Type="http://schemas.openxmlformats.org/officeDocument/2006/relationships/hyperlink" Target="http://www.rpg-club.com/x1000" TargetMode="External"/><Relationship Id="rId230" Type="http://schemas.openxmlformats.org/officeDocument/2006/relationships/hyperlink" Target="http://www.rpg-club.com/x1000" TargetMode="External"/><Relationship Id="rId25" Type="http://schemas.openxmlformats.org/officeDocument/2006/relationships/hyperlink" Target="http://detectivebooks.ru/book/47013018/?page=16" TargetMode="External"/><Relationship Id="rId67" Type="http://schemas.openxmlformats.org/officeDocument/2006/relationships/hyperlink" Target="https://t34inform.ru/photo/4-02-013.jpg" TargetMode="External"/><Relationship Id="rId272" Type="http://schemas.openxmlformats.org/officeDocument/2006/relationships/hyperlink" Target="http://www.aviastar.org/tm/uveren.html" TargetMode="External"/><Relationship Id="rId328" Type="http://schemas.openxmlformats.org/officeDocument/2006/relationships/hyperlink" Target="http://sovdoc.rusarchives.ru/" TargetMode="External"/><Relationship Id="rId132" Type="http://schemas.openxmlformats.org/officeDocument/2006/relationships/hyperlink" Target="http://sovdoc.rusarchives.ru/" TargetMode="External"/><Relationship Id="rId174" Type="http://schemas.openxmlformats.org/officeDocument/2006/relationships/hyperlink" Target="http://www.airwar.ru/enc/law1/dh85.html" TargetMode="External"/><Relationship Id="rId381" Type="http://schemas.openxmlformats.org/officeDocument/2006/relationships/hyperlink" Target="http://ru.wikipedia.org/wiki/4_%D0%B0%D0%B2%D0%B3%D1%83%D1%81%D1%82%D0%B0" TargetMode="External"/><Relationship Id="rId241" Type="http://schemas.openxmlformats.org/officeDocument/2006/relationships/hyperlink" Target="http://www.rpg-club.com/x1000" TargetMode="External"/><Relationship Id="rId437" Type="http://schemas.openxmlformats.org/officeDocument/2006/relationships/fontTable" Target="fontTable.xml"/><Relationship Id="rId36" Type="http://schemas.openxmlformats.org/officeDocument/2006/relationships/hyperlink" Target="https://ru.wikipedia.org/wiki/%D0%94%D0%B8%D0%BC%D0%B8%D1%82%D1%80%D0%BE%D0%B2,_%D0%93%D0%B5%D0%BE%D1%80%D0%B3%D0%B8%D0%B9_%D0%9C%D0%B8%D1%85%D0%B0%D0%B9%D0%BB%D0%BE%D0%B2%D0%B8%D1%87" TargetMode="External"/><Relationship Id="rId283" Type="http://schemas.openxmlformats.org/officeDocument/2006/relationships/hyperlink" Target="http://eng.ship.bsu.by/ship/101258" TargetMode="External"/><Relationship Id="rId339" Type="http://schemas.openxmlformats.org/officeDocument/2006/relationships/hyperlink" Target="http://sovdoc.rusarchives.ru/" TargetMode="External"/><Relationship Id="rId78" Type="http://schemas.openxmlformats.org/officeDocument/2006/relationships/hyperlink" Target="https://ru.wikipedia.org/wiki/%D0%9F%D0%B0%D1%80%D0%BB%D0%B0%D0%BC%D0%B5%D0%BD%D1%82%D1%81%D0%BA%D0%B8%D0%B5_%D0%B2%D1%8B%D0%B1%D0%BE%D1%80%D1%8B_%D0%B2_%D0%93%D0%B5%D1%80%D0%BC%D0%B0%D0%BD%D0%B8%D0%B8_(1933,_%D0%BC%D0%B0%D1%80%D1%82)" TargetMode="External"/><Relationship Id="rId101" Type="http://schemas.openxmlformats.org/officeDocument/2006/relationships/hyperlink" Target="http://sovdoc.rusarchives.ru/" TargetMode="External"/><Relationship Id="rId143" Type="http://schemas.openxmlformats.org/officeDocument/2006/relationships/hyperlink" Target="http://ru.wikipedia.org/w/index.php?title=%D0%A1%D0%BE%D1%8E%D0%B7%D0%B2%D0%B5%D1%80%D1%84%D1%8C&amp;action=edit&amp;redlink=1" TargetMode="External"/><Relationship Id="rId185" Type="http://schemas.openxmlformats.org/officeDocument/2006/relationships/hyperlink" Target="http://sovdoc.rusarchives.ru/" TargetMode="External"/><Relationship Id="rId350" Type="http://schemas.openxmlformats.org/officeDocument/2006/relationships/hyperlink" Target="http://www.rpg-club.com/x1000" TargetMode="External"/><Relationship Id="rId406" Type="http://schemas.openxmlformats.org/officeDocument/2006/relationships/hyperlink" Target="http://sovdoc.rusarchives.ru/" TargetMode="External"/><Relationship Id="rId9" Type="http://schemas.openxmlformats.org/officeDocument/2006/relationships/hyperlink" Target="http://detectivebooks.ru/book/47013018/?page=47" TargetMode="External"/><Relationship Id="rId210" Type="http://schemas.openxmlformats.org/officeDocument/2006/relationships/hyperlink" Target="http://sovdoc.rusarchives.ru/" TargetMode="External"/><Relationship Id="rId392" Type="http://schemas.openxmlformats.org/officeDocument/2006/relationships/hyperlink" Target="http://sovdoc.rusarchives.ru/" TargetMode="External"/><Relationship Id="rId252" Type="http://schemas.openxmlformats.org/officeDocument/2006/relationships/hyperlink" Target="http://detectivebooks.ru/book/47013018/?page=12" TargetMode="External"/><Relationship Id="rId294" Type="http://schemas.openxmlformats.org/officeDocument/2006/relationships/hyperlink" Target="http://ru.wikipedia.org/w/index.php?title=%D0%259...until=%D0%A1%D1%83-6" TargetMode="External"/><Relationship Id="rId308" Type="http://schemas.openxmlformats.org/officeDocument/2006/relationships/hyperlink" Target="http://sovdoc.rusarchives.ru/" TargetMode="External"/><Relationship Id="rId47" Type="http://schemas.openxmlformats.org/officeDocument/2006/relationships/hyperlink" Target="http://www.rpg-club.com/x1000"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law1/lh130.html" TargetMode="External"/><Relationship Id="rId154" Type="http://schemas.openxmlformats.org/officeDocument/2006/relationships/hyperlink" Target="http://www.e-reading.club/chapter.php/1005087/40/Gorlov_Sergey_-_Sovershenno_sekretno__Alyans_Moskva_-_Berlin_1920-1933_gg..html" TargetMode="External"/><Relationship Id="rId361" Type="http://schemas.openxmlformats.org/officeDocument/2006/relationships/hyperlink" Target="http://sovdoc.rusarchives.ru/" TargetMode="External"/><Relationship Id="rId196" Type="http://schemas.openxmlformats.org/officeDocument/2006/relationships/hyperlink" Target="http://sovdoc.rusarchives.ru/" TargetMode="External"/><Relationship Id="rId417"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www.airwar.ru/enc/cw1/k5.html" TargetMode="External"/><Relationship Id="rId263" Type="http://schemas.openxmlformats.org/officeDocument/2006/relationships/hyperlink" Target="http://sovdoc.rusarchives.ru/" TargetMode="External"/><Relationship Id="rId319" Type="http://schemas.openxmlformats.org/officeDocument/2006/relationships/hyperlink" Target="http://istmat.info/node/48304" TargetMode="External"/><Relationship Id="rId58" Type="http://schemas.openxmlformats.org/officeDocument/2006/relationships/hyperlink" Target="http://sovdoc.rusarchives.ru/" TargetMode="External"/><Relationship Id="rId123" Type="http://schemas.openxmlformats.org/officeDocument/2006/relationships/hyperlink" Target="http://www.e-reading.club/chapter.php/1005087/40/Gorlov_Sergey_-_Sovershenno_sekretno__Alyans_Moskva_-_Berlin_1920-1933_gg..html" TargetMode="External"/><Relationship Id="rId330" Type="http://schemas.openxmlformats.org/officeDocument/2006/relationships/hyperlink" Target="http://sovdoc.rusarchives.ru/" TargetMode="External"/><Relationship Id="rId165" Type="http://schemas.openxmlformats.org/officeDocument/2006/relationships/hyperlink" Target="http://sovdoc.rusarchives.ru/" TargetMode="External"/><Relationship Id="rId372" Type="http://schemas.openxmlformats.org/officeDocument/2006/relationships/hyperlink" Target="http://sovdoc.rusarchives.ru/" TargetMode="External"/><Relationship Id="rId428"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74" Type="http://schemas.openxmlformats.org/officeDocument/2006/relationships/hyperlink" Target="http://www.airwar.ru/enc/other1/s55.html" TargetMode="External"/><Relationship Id="rId27" Type="http://schemas.openxmlformats.org/officeDocument/2006/relationships/hyperlink" Target="http://www.airwiki.org/enc/bww1/pv3.html" TargetMode="External"/><Relationship Id="rId69" Type="http://schemas.openxmlformats.org/officeDocument/2006/relationships/hyperlink" Target="http://airspot.ru/catalogue/item/loire-45" TargetMode="External"/><Relationship Id="rId134" Type="http://schemas.openxmlformats.org/officeDocument/2006/relationships/hyperlink" Target="http://sovdoc.rusarchives.ru/" TargetMode="External"/><Relationship Id="rId80" Type="http://schemas.openxmlformats.org/officeDocument/2006/relationships/hyperlink" Target="https://ru.wikipedia.org/wiki/1933_%D0%B3%D0%BE%D0%B4" TargetMode="External"/><Relationship Id="rId176" Type="http://schemas.openxmlformats.org/officeDocument/2006/relationships/hyperlink" Target="http://www.rpg-club.com/x1000" TargetMode="External"/><Relationship Id="rId341" Type="http://schemas.openxmlformats.org/officeDocument/2006/relationships/hyperlink" Target="http://sovdoc.rusarchives.ru/" TargetMode="External"/><Relationship Id="rId383" Type="http://schemas.openxmlformats.org/officeDocument/2006/relationships/hyperlink" Target="http://ru.wikipedia.org/wiki/1934_%D0%B3%D0%BE%D0%B4" TargetMode="External"/><Relationship Id="rId201" Type="http://schemas.openxmlformats.org/officeDocument/2006/relationships/hyperlink" Target="http://www.rpg-club.com/x1000" TargetMode="External"/><Relationship Id="rId243" Type="http://schemas.openxmlformats.org/officeDocument/2006/relationships/hyperlink" Target="http://detectivebooks.ru/book/47013018/?page=26" TargetMode="External"/><Relationship Id="rId285" Type="http://schemas.openxmlformats.org/officeDocument/2006/relationships/hyperlink" Target="http://www.airwar.ru/enc/cw1/ant14.html" TargetMode="External"/><Relationship Id="rId38" Type="http://schemas.openxmlformats.org/officeDocument/2006/relationships/hyperlink" Target="https://ru.wikipedia.org/wiki/%D0%9F%D0%BE%D0%BF%D0%BE%D0%B2,_%D0%91%D0%BB%D0%B0%D0%B3%D0%BE%D0%B9" TargetMode="External"/><Relationship Id="rId103" Type="http://schemas.openxmlformats.org/officeDocument/2006/relationships/hyperlink" Target="http://www.airwar.ru/enc/bww1/pws19.html" TargetMode="External"/><Relationship Id="rId310" Type="http://schemas.openxmlformats.org/officeDocument/2006/relationships/hyperlink" Target="http://sovdoc.rusarchives.ru/" TargetMode="External"/><Relationship Id="rId91" Type="http://schemas.openxmlformats.org/officeDocument/2006/relationships/hyperlink" Target="http://sovdoc.rusarchives.ru/" TargetMode="External"/><Relationship Id="rId145" Type="http://schemas.openxmlformats.org/officeDocument/2006/relationships/hyperlink" Target="http://ru.wikipedia.org/wiki/12_%D0%B0%D0%B2%D0%B3%D1%83%D1%81%D1%82%D0%B0" TargetMode="External"/><Relationship Id="rId187" Type="http://schemas.openxmlformats.org/officeDocument/2006/relationships/hyperlink" Target="http://sovdoc.rusarchives.ru/" TargetMode="External"/><Relationship Id="rId352" Type="http://schemas.openxmlformats.org/officeDocument/2006/relationships/hyperlink" Target="http://www.rpg-club.com/x1000" TargetMode="External"/><Relationship Id="rId394" Type="http://schemas.openxmlformats.org/officeDocument/2006/relationships/hyperlink" Target="http://sovdoc.rusarchives.ru/" TargetMode="External"/><Relationship Id="rId408" Type="http://schemas.openxmlformats.org/officeDocument/2006/relationships/hyperlink" Target="http://www.rpg-club.com/x1000" TargetMode="External"/><Relationship Id="rId212" Type="http://schemas.openxmlformats.org/officeDocument/2006/relationships/hyperlink" Target="http://sovdoc.rusarchives.ru/" TargetMode="External"/><Relationship Id="rId254" Type="http://schemas.openxmlformats.org/officeDocument/2006/relationships/hyperlink" Target="http://detectivebooks.ru/book/47013018/?page=23" TargetMode="External"/><Relationship Id="rId49" Type="http://schemas.openxmlformats.org/officeDocument/2006/relationships/hyperlink" Target="http://www.rpg-club.com/x1000" TargetMode="External"/><Relationship Id="rId114" Type="http://schemas.openxmlformats.org/officeDocument/2006/relationships/hyperlink" Target="http://www.airwar.ru/enc/cw1/bernard60.html" TargetMode="External"/><Relationship Id="rId296" Type="http://schemas.openxmlformats.org/officeDocument/2006/relationships/hyperlink" Target="http://sovdoc.rusarchives.ru/" TargetMode="External"/><Relationship Id="rId60" Type="http://schemas.openxmlformats.org/officeDocument/2006/relationships/hyperlink" Target="http://www.airwar.ru/enc/attack/a7.html" TargetMode="External"/><Relationship Id="rId81" Type="http://schemas.openxmlformats.org/officeDocument/2006/relationships/hyperlink" Target="http://www.e-reading.club/chapter.php/1005087/40/Gorlov_Sergey_-_Sovershenno_sekretno__Alyans_Moskva_-_Berlin_1920-1933_gg..html" TargetMode="External"/><Relationship Id="rId135" Type="http://schemas.openxmlformats.org/officeDocument/2006/relationships/hyperlink" Target="http://istmat.info/node/48296" TargetMode="External"/><Relationship Id="rId156" Type="http://schemas.openxmlformats.org/officeDocument/2006/relationships/hyperlink" Target="http://www.airwar.ru/enc/fww1/f3u.html"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321" Type="http://schemas.openxmlformats.org/officeDocument/2006/relationships/hyperlink" Target="http://istmat.info/node/59181" TargetMode="External"/><Relationship Id="rId342" Type="http://schemas.openxmlformats.org/officeDocument/2006/relationships/hyperlink" Target="http://sovdoc.rusarchives.ru/" TargetMode="External"/><Relationship Id="rId363" Type="http://schemas.openxmlformats.org/officeDocument/2006/relationships/hyperlink" Target="http://detectivebooks.ru/book/47013018/?page=23" TargetMode="External"/><Relationship Id="rId384" Type="http://schemas.openxmlformats.org/officeDocument/2006/relationships/hyperlink" Target="http://ru.wikipedia.org/wiki/%D0%9F%D0%BE%D0%BB%D0%B8%D1%82%D0%B1%D1%8E%D1%80%D0%BE_%D0%A6%D0%9A_%D0%9A%D0%9F%D0%A1%D0%A1" TargetMode="External"/><Relationship Id="rId419"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airwar.ru/enc/cw1/k5.html" TargetMode="External"/><Relationship Id="rId244" Type="http://schemas.openxmlformats.org/officeDocument/2006/relationships/hyperlink" Target="http://detectivebooks.ru/book/47013018/?page=26" TargetMode="External"/><Relationship Id="rId430" Type="http://schemas.openxmlformats.org/officeDocument/2006/relationships/hyperlink" Target="http://www.rpg-club.com/x1000" TargetMode="External"/><Relationship Id="rId18" Type="http://schemas.openxmlformats.org/officeDocument/2006/relationships/hyperlink" Target="http://sovdoc.rusarchives.ru/" TargetMode="External"/><Relationship Id="rId39" Type="http://schemas.openxmlformats.org/officeDocument/2006/relationships/hyperlink" Target="https://ru.wikipedia.org/wiki/%D0%9F%D0%B0%D1%80%D0%BB%D0%B0%D0%BC%D0%B5%D0%BD%D1%82%D1%81%D0%BA%D0%B8%D0%B5_%D0%B2%D1%8B%D0%B1%D0%BE%D1%80%D1%8B_%D0%B2_%D0%93%D0%B5%D1%80%D0%BC%D0%B0%D0%BD%D0%B8%D0%B8_(1933,_%D0%BC%D0%B0%D1%80%D1%82)" TargetMode="External"/><Relationship Id="rId265" Type="http://schemas.openxmlformats.org/officeDocument/2006/relationships/hyperlink" Target="https://t34inform.ru/doc/1933-07-15_STV-2.html" TargetMode="External"/><Relationship Id="rId286" Type="http://schemas.openxmlformats.org/officeDocument/2006/relationships/hyperlink" Target="http://airspot.ru/catalogue/item/tsagi-ps-9-ant-9" TargetMode="External"/><Relationship Id="rId50" Type="http://schemas.openxmlformats.org/officeDocument/2006/relationships/hyperlink" Target="http://www.airwar.ru/enc/bww1/h255.html" TargetMode="External"/><Relationship Id="rId104" Type="http://schemas.openxmlformats.org/officeDocument/2006/relationships/hyperlink" Target="http://ru.wikipedia.org/wiki/%CE%D0-2" TargetMode="External"/><Relationship Id="rId125" Type="http://schemas.openxmlformats.org/officeDocument/2006/relationships/hyperlink" Target="http://sovdoc.rusarchives.ru/" TargetMode="External"/><Relationship Id="rId146" Type="http://schemas.openxmlformats.org/officeDocument/2006/relationships/hyperlink" Target="http://ru.wikipedia.org/wiki/1933_%D0%B3%D0%BE%D0%B4" TargetMode="External"/><Relationship Id="rId167" Type="http://schemas.openxmlformats.org/officeDocument/2006/relationships/hyperlink" Target="http://www.e-reading.club/chapter.php/1005087/40/Gorlov_Sergey_-_Sovershenno_sekretno__Alyans_Moskva_-_Berlin_1920-1933_gg..html" TargetMode="External"/><Relationship Id="rId188" Type="http://schemas.openxmlformats.org/officeDocument/2006/relationships/hyperlink" Target="http://sovdoc.rusarchives.ru/" TargetMode="External"/><Relationship Id="rId311" Type="http://schemas.openxmlformats.org/officeDocument/2006/relationships/hyperlink" Target="http://sovdoc.rusarchives.ru/" TargetMode="External"/><Relationship Id="rId332" Type="http://schemas.openxmlformats.org/officeDocument/2006/relationships/hyperlink" Target="http://sovdoc.rusarchives.ru/" TargetMode="External"/><Relationship Id="rId353" Type="http://schemas.openxmlformats.org/officeDocument/2006/relationships/hyperlink" Target="http://www.rpg-club.com/x1000" TargetMode="External"/><Relationship Id="rId374" Type="http://schemas.openxmlformats.org/officeDocument/2006/relationships/hyperlink" Target="http://sovdoc.rusarchives.ru/" TargetMode="External"/><Relationship Id="rId395" Type="http://schemas.openxmlformats.org/officeDocument/2006/relationships/hyperlink" Target="http://sovdoc.rusarchives.ru/" TargetMode="External"/><Relationship Id="rId409" Type="http://schemas.openxmlformats.org/officeDocument/2006/relationships/hyperlink" Target="http://www.rpg-club.com/x1000" TargetMode="External"/><Relationship Id="rId71" Type="http://schemas.openxmlformats.org/officeDocument/2006/relationships/hyperlink" Target="http://www.e-reading.club/chapter.php/1005087/39/Gorlov_Sergey_-_Sovershenno_sekretno__Alyans_Moskva_-_Berlin_1920-1933_gg..html" TargetMode="External"/><Relationship Id="rId92" Type="http://schemas.openxmlformats.org/officeDocument/2006/relationships/hyperlink" Target="http://sovdoc.rusarchives.ru/" TargetMode="External"/><Relationship Id="rId213" Type="http://schemas.openxmlformats.org/officeDocument/2006/relationships/hyperlink" Target="http://sovdoc.rusarchives.ru/" TargetMode="External"/><Relationship Id="rId234" Type="http://schemas.openxmlformats.org/officeDocument/2006/relationships/hyperlink" Target="http://www.rpg-club.com/x1000" TargetMode="External"/><Relationship Id="rId420"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s://ru.wikipedia.org/wiki/30_%D1%8F%D0%BD%D0%B2%D0%B0%D1%80%D1%8F" TargetMode="External"/><Relationship Id="rId255" Type="http://schemas.openxmlformats.org/officeDocument/2006/relationships/hyperlink" Target="http://detectivebooks.ru/book/47013018/?page=23" TargetMode="External"/><Relationship Id="rId276" Type="http://schemas.openxmlformats.org/officeDocument/2006/relationships/hyperlink" Target="http://warspot.ru/4365-shvedskie-tanki-otto-merkera" TargetMode="External"/><Relationship Id="rId297" Type="http://schemas.openxmlformats.org/officeDocument/2006/relationships/hyperlink" Target="http://sovdoc.rusarchives.ru/" TargetMode="External"/><Relationship Id="rId40" Type="http://schemas.openxmlformats.org/officeDocument/2006/relationships/hyperlink" Target="https://ru.wikipedia.org/wiki/5_%D0%BC%D0%B0%D1%80%D1%82%D0%B0" TargetMode="External"/><Relationship Id="rId115" Type="http://schemas.openxmlformats.org/officeDocument/2006/relationships/hyperlink" Target="http://sovdoc.rusarchives.ru/" TargetMode="External"/><Relationship Id="rId136" Type="http://schemas.openxmlformats.org/officeDocument/2006/relationships/hyperlink" Target="http://istmat.info/node/48297" TargetMode="External"/><Relationship Id="rId157" Type="http://schemas.openxmlformats.org/officeDocument/2006/relationships/hyperlink" Target="http://istmat.info/node/58875" TargetMode="External"/><Relationship Id="rId178" Type="http://schemas.openxmlformats.org/officeDocument/2006/relationships/hyperlink" Target="http://www.rpg-club.com/x1000" TargetMode="External"/><Relationship Id="rId301" Type="http://schemas.openxmlformats.org/officeDocument/2006/relationships/hyperlink" Target="http://sovdoc.rusarchives.ru/" TargetMode="External"/><Relationship Id="rId322" Type="http://schemas.openxmlformats.org/officeDocument/2006/relationships/hyperlink" Target="http://sovdoc.rusarchives.ru/" TargetMode="External"/><Relationship Id="rId343" Type="http://schemas.openxmlformats.org/officeDocument/2006/relationships/hyperlink" Target="http://sovdoc.rusarchives.ru/" TargetMode="External"/><Relationship Id="rId364" Type="http://schemas.openxmlformats.org/officeDocument/2006/relationships/hyperlink" Target="http://detectivebooks.ru/book/47013018/?page=23" TargetMode="External"/><Relationship Id="rId61" Type="http://schemas.openxmlformats.org/officeDocument/2006/relationships/hyperlink" Target="http://sovdoc.rusarchives.ru/" TargetMode="External"/><Relationship Id="rId82" Type="http://schemas.openxmlformats.org/officeDocument/2006/relationships/hyperlink" Target="http://detectivebooks.ru/book/47013018/?page=26"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385" Type="http://schemas.openxmlformats.org/officeDocument/2006/relationships/hyperlink" Target="http://ru.wikipedia.org/wiki/%D0%9F%D0%BE%D0%B4%D0%B2%D0%BE%D0%B4%D0%BD%D1%8B%D0%B5_%D0%BB%D0%BE%D0%B4%D0%BA%D0%B8_%D1%82%D0%B8%D0%BF%D0%B0_%C2%AB%D0%A9%D1%83%D0%BA%D0%B0%C2%BB" TargetMode="External"/><Relationship Id="rId19" Type="http://schemas.openxmlformats.org/officeDocument/2006/relationships/hyperlink" Target="http://sovdoc.rusarchives.ru/" TargetMode="External"/><Relationship Id="rId224" Type="http://schemas.openxmlformats.org/officeDocument/2006/relationships/hyperlink" Target="http://www.airwar.ru/enc/sww2/walrus.html" TargetMode="External"/><Relationship Id="rId245" Type="http://schemas.openxmlformats.org/officeDocument/2006/relationships/hyperlink" Target="http://detectivebooks.ru/book/47013018/?page=26" TargetMode="External"/><Relationship Id="rId266" Type="http://schemas.openxmlformats.org/officeDocument/2006/relationships/hyperlink" Target="http://istmat.info/node/48309" TargetMode="External"/><Relationship Id="rId287" Type="http://schemas.openxmlformats.org/officeDocument/2006/relationships/hyperlink" Target="http://www.airwar.ru/enc/bww2/tb3.html" TargetMode="External"/><Relationship Id="rId410" Type="http://schemas.openxmlformats.org/officeDocument/2006/relationships/hyperlink" Target="http://www.rpg-club.com/x1000" TargetMode="External"/><Relationship Id="rId431" Type="http://schemas.openxmlformats.org/officeDocument/2006/relationships/hyperlink" Target="http://www.rpg-club.com/x1000" TargetMode="External"/><Relationship Id="rId30" Type="http://schemas.openxmlformats.org/officeDocument/2006/relationships/hyperlink" Target="https://ru.wikipedia.org/wiki/1933" TargetMode="External"/><Relationship Id="rId105" Type="http://schemas.openxmlformats.org/officeDocument/2006/relationships/hyperlink" Target="http://www.plam.ru/hist/porjadok_v_tankovyh_voiskah_kuda_propali_tanki_stalina/p2.php" TargetMode="External"/><Relationship Id="rId126" Type="http://schemas.openxmlformats.org/officeDocument/2006/relationships/hyperlink" Target="http://sovdoc.rusarchives.ru/" TargetMode="External"/><Relationship Id="rId147" Type="http://schemas.openxmlformats.org/officeDocument/2006/relationships/hyperlink" Target="http://ru.wikipedia.org/w/index.php?title=%D0%A1%D0%BE%D1%8E%D0%B7%D0%B2%D0%B5%D1%80%D1%84%D1%8C&amp;action=edit&amp;redlink=1" TargetMode="External"/><Relationship Id="rId168" Type="http://schemas.openxmlformats.org/officeDocument/2006/relationships/hyperlink" Target="http://lechebnik.info/451/5.htm" TargetMode="External"/><Relationship Id="rId312" Type="http://schemas.openxmlformats.org/officeDocument/2006/relationships/hyperlink" Target="http://sovdoc.rusarchives.ru/" TargetMode="External"/><Relationship Id="rId333" Type="http://schemas.openxmlformats.org/officeDocument/2006/relationships/hyperlink" Target="http://detectivebooks.ru/book/47013018/?page=17" TargetMode="External"/><Relationship Id="rId354" Type="http://schemas.openxmlformats.org/officeDocument/2006/relationships/hyperlink" Target="http://sovdoc.rusarchives.ru/" TargetMode="External"/><Relationship Id="rId51" Type="http://schemas.openxmlformats.org/officeDocument/2006/relationships/hyperlink" Target="http://www.airwar.ru/enc/cw1/t32.html" TargetMode="External"/><Relationship Id="rId72" Type="http://schemas.openxmlformats.org/officeDocument/2006/relationships/hyperlink" Target="https://ru.wikipedia.org/wiki/%D0%9F%D0%BE%D0%B4%D0%B6%D0%BE%D0%B3_%D0%A0%D0%B5%D0%B9%D1%85%D1%81%D1%82%D0%B0%D0%B3%D0%B0" TargetMode="External"/><Relationship Id="rId93" Type="http://schemas.openxmlformats.org/officeDocument/2006/relationships/hyperlink" Target="http://sovdoc.rusarchives.ru/" TargetMode="External"/><Relationship Id="rId189" Type="http://schemas.openxmlformats.org/officeDocument/2006/relationships/hyperlink" Target="http://sovdoc.rusarchives.ru/" TargetMode="External"/><Relationship Id="rId375" Type="http://schemas.openxmlformats.org/officeDocument/2006/relationships/hyperlink" Target="http://sovdoc.rusarchives.ru/" TargetMode="External"/><Relationship Id="rId396" Type="http://schemas.openxmlformats.org/officeDocument/2006/relationships/hyperlink" Target="http://sovdoc.rusarchives.ru/" TargetMode="External"/><Relationship Id="rId3" Type="http://schemas.openxmlformats.org/officeDocument/2006/relationships/settings" Target="settings.xml"/><Relationship Id="rId214" Type="http://schemas.openxmlformats.org/officeDocument/2006/relationships/hyperlink" Target="http://www.opentextnn.ru/censorship/russia/sov/law/tsk/1930/&amp;DTh_Code=64" TargetMode="External"/><Relationship Id="rId235" Type="http://schemas.openxmlformats.org/officeDocument/2006/relationships/hyperlink" Target="http://www.rpg-club.com/x1000" TargetMode="External"/><Relationship Id="rId256" Type="http://schemas.openxmlformats.org/officeDocument/2006/relationships/hyperlink" Target="http://detectivebooks.ru/book/47013018/?page=23" TargetMode="External"/><Relationship Id="rId277" Type="http://schemas.openxmlformats.org/officeDocument/2006/relationships/hyperlink" Target="http://www.airwar.ru/enc/cw1/k5.html" TargetMode="External"/><Relationship Id="rId298" Type="http://schemas.openxmlformats.org/officeDocument/2006/relationships/hyperlink" Target="http://sovdoc.rusarchives.ru/" TargetMode="External"/><Relationship Id="rId400" Type="http://schemas.openxmlformats.org/officeDocument/2006/relationships/hyperlink" Target="http://sovdoc.rusarchives.ru/" TargetMode="External"/><Relationship Id="rId421" Type="http://schemas.openxmlformats.org/officeDocument/2006/relationships/hyperlink" Target="http://www.rpg-club.com/x1000" TargetMode="External"/><Relationship Id="rId116" Type="http://schemas.openxmlformats.org/officeDocument/2006/relationships/hyperlink" Target="http://sovdoc.rusarchives.ru/" TargetMode="External"/><Relationship Id="rId137" Type="http://schemas.openxmlformats.org/officeDocument/2006/relationships/hyperlink" Target="http://istmat.info/node/36227" TargetMode="External"/><Relationship Id="rId158" Type="http://schemas.openxmlformats.org/officeDocument/2006/relationships/hyperlink" Target="http://sovdoc.rusarchives.ru/" TargetMode="External"/><Relationship Id="rId302" Type="http://schemas.openxmlformats.org/officeDocument/2006/relationships/hyperlink" Target="http://sovdoc.rusarchives.ru/" TargetMode="External"/><Relationship Id="rId323" Type="http://schemas.openxmlformats.org/officeDocument/2006/relationships/hyperlink" Target="http://sovdoc.rusarchives.ru/" TargetMode="External"/><Relationship Id="rId344" Type="http://schemas.openxmlformats.org/officeDocument/2006/relationships/hyperlink" Target="http://sovdoc.rusarchives.ru/" TargetMode="External"/><Relationship Id="rId20" Type="http://schemas.openxmlformats.org/officeDocument/2006/relationships/hyperlink" Target="http://sovdoc.rusarchives.ru/" TargetMode="External"/><Relationship Id="rId41" Type="http://schemas.openxmlformats.org/officeDocument/2006/relationships/hyperlink" Target="https://ru.wikipedia.org/wiki/1933_%D0%B3%D0%BE%D0%B4" TargetMode="External"/><Relationship Id="rId62" Type="http://schemas.openxmlformats.org/officeDocument/2006/relationships/hyperlink" Target="http://sovdoc.rusarchives.ru/" TargetMode="External"/><Relationship Id="rId83" Type="http://schemas.openxmlformats.org/officeDocument/2006/relationships/hyperlink" Target="http://detectivebooks.ru/book/47013018/?page=26" TargetMode="External"/><Relationship Id="rId179" Type="http://schemas.openxmlformats.org/officeDocument/2006/relationships/hyperlink" Target="http://www.rpg-club.com/x1000" TargetMode="External"/><Relationship Id="rId365" Type="http://schemas.openxmlformats.org/officeDocument/2006/relationships/hyperlink" Target="http://sovdoc.rusarchives.ru/" TargetMode="External"/><Relationship Id="rId386" Type="http://schemas.openxmlformats.org/officeDocument/2006/relationships/hyperlink" Target="http://ru.wikipedia.org/wiki/%D0%91%D0%B0%D0%BB%D1%82%D0%B8%D0%B9%D1%81%D0%BA%D0%B8%D0%B9_%D0%B7%D0%B0%D0%B2%D0%BE%D0%B4" TargetMode="External"/><Relationship Id="rId190" Type="http://schemas.openxmlformats.org/officeDocument/2006/relationships/hyperlink" Target="http://sovdoc.rusarchives.ru/" TargetMode="External"/><Relationship Id="rId204" Type="http://schemas.openxmlformats.org/officeDocument/2006/relationships/hyperlink" Target="http://sovdoc.rusarchives.ru/" TargetMode="External"/><Relationship Id="rId225" Type="http://schemas.openxmlformats.org/officeDocument/2006/relationships/hyperlink" Target="http://www.airwar.ru/enc/other1/wk3.html" TargetMode="External"/><Relationship Id="rId246" Type="http://schemas.openxmlformats.org/officeDocument/2006/relationships/hyperlink" Target="http://detectivebooks.ru/book/47013018/?page=26" TargetMode="External"/><Relationship Id="rId267" Type="http://schemas.openxmlformats.org/officeDocument/2006/relationships/hyperlink" Target="http://www.e-reading.club/chapter.php/1005087/40/Gorlov_Sergey_-_Sovershenno_sekretno__Alyans_Moskva_-_Berlin_1920-1933_gg..html" TargetMode="External"/><Relationship Id="rId288" Type="http://schemas.openxmlformats.org/officeDocument/2006/relationships/hyperlink" Target="http://www.airwar.ru/enc/law1/meindla7.html" TargetMode="External"/><Relationship Id="rId411" Type="http://schemas.openxmlformats.org/officeDocument/2006/relationships/hyperlink" Target="http://www.rpg-club.com/x1000" TargetMode="External"/><Relationship Id="rId432" Type="http://schemas.openxmlformats.org/officeDocument/2006/relationships/hyperlink" Target="http://www.rpg-club.com/x1000" TargetMode="External"/><Relationship Id="rId106" Type="http://schemas.openxmlformats.org/officeDocument/2006/relationships/hyperlink" Target="http://sovdoc.rusarchives.ru/" TargetMode="External"/><Relationship Id="rId127" Type="http://schemas.openxmlformats.org/officeDocument/2006/relationships/hyperlink" Target="http://sovdoc.rusarchives.ru/" TargetMode="External"/><Relationship Id="rId313" Type="http://schemas.openxmlformats.org/officeDocument/2006/relationships/hyperlink" Target="http://sovdoc.rusarchives.ru/" TargetMode="External"/><Relationship Id="rId10" Type="http://schemas.openxmlformats.org/officeDocument/2006/relationships/hyperlink" Target="http://detectivebooks.ru/book/47013018/?page=47" TargetMode="External"/><Relationship Id="rId31" Type="http://schemas.openxmlformats.org/officeDocument/2006/relationships/hyperlink" Target="https://ru.wikipedia.org/wiki/%D0%93%D0%B8%D1%82%D0%BB%D0%B5%D1%80,_%D0%90%D0%B4%D0%BE%D0%BB%D1%8C%D1%84" TargetMode="External"/><Relationship Id="rId52" Type="http://schemas.openxmlformats.org/officeDocument/2006/relationships/hyperlink" Target="http://detectivebooks.ru/book/47013018/?page=36" TargetMode="External"/><Relationship Id="rId73" Type="http://schemas.openxmlformats.org/officeDocument/2006/relationships/hyperlink" Target="https://ru.wikipedia.org/wiki/%D0%92%D0%B0%D0%BD_%D0%B4%D0%B5%D1%80_%D0%9B%D1%8E%D0%B1%D0%B1%D0%B5,_%D0%9C%D0%B0%D1%80%D0%B8%D0%BD%D1%83%D1%81" TargetMode="External"/><Relationship Id="rId94" Type="http://schemas.openxmlformats.org/officeDocument/2006/relationships/hyperlink" Target="https://ru.wikipedia.org/wiki/5_%D0%BC%D0%B0%D1%80%D1%82%D0%B0" TargetMode="External"/><Relationship Id="rId148" Type="http://schemas.openxmlformats.org/officeDocument/2006/relationships/hyperlink" Target="http://ru.wikipedia.org/wiki/%D0%94%D0%B5%D1%88%D0%B8%D0%BC%D0%B0%D0%B3" TargetMode="External"/><Relationship Id="rId169" Type="http://schemas.openxmlformats.org/officeDocument/2006/relationships/hyperlink" Target="http://www.airwar.ru/enc/fww1/v80.html" TargetMode="External"/><Relationship Id="rId334" Type="http://schemas.openxmlformats.org/officeDocument/2006/relationships/hyperlink" Target="http://detectivebooks.ru/book/47013018/?page=17" TargetMode="External"/><Relationship Id="rId355" Type="http://schemas.openxmlformats.org/officeDocument/2006/relationships/hyperlink" Target="http://sovdoc.rusarchives.ru/" TargetMode="External"/><Relationship Id="rId376" Type="http://schemas.openxmlformats.org/officeDocument/2006/relationships/hyperlink" Target="http://sovdoc.rusarchives.ru/" TargetMode="External"/><Relationship Id="rId397" Type="http://schemas.openxmlformats.org/officeDocument/2006/relationships/hyperlink" Target="http://sovdoc.rusarchives.ru/" TargetMode="External"/><Relationship Id="rId4" Type="http://schemas.openxmlformats.org/officeDocument/2006/relationships/webSettings" Target="webSettings.xml"/><Relationship Id="rId180" Type="http://schemas.openxmlformats.org/officeDocument/2006/relationships/hyperlink" Target="http://www.rpg-club.com/x1000" TargetMode="External"/><Relationship Id="rId215" Type="http://schemas.openxmlformats.org/officeDocument/2006/relationships/hyperlink" Target="http://www.opentextnn.ru/censorship/russia/sov/law/tsk/1930/&amp;DTh_Code=64" TargetMode="External"/><Relationship Id="rId236" Type="http://schemas.openxmlformats.org/officeDocument/2006/relationships/hyperlink" Target="http://www.rpg-club.com/x1000" TargetMode="External"/><Relationship Id="rId257" Type="http://schemas.openxmlformats.org/officeDocument/2006/relationships/hyperlink" Target="http://www.airwar.ru/enc/bww1/tsr1.html" TargetMode="External"/><Relationship Id="rId278" Type="http://schemas.openxmlformats.org/officeDocument/2006/relationships/hyperlink" Target="http://sovdoc.rusarchives.ru/" TargetMode="External"/><Relationship Id="rId401" Type="http://schemas.openxmlformats.org/officeDocument/2006/relationships/hyperlink" Target="http://sovdoc.rusarchives.ru/" TargetMode="External"/><Relationship Id="rId422" Type="http://schemas.openxmlformats.org/officeDocument/2006/relationships/hyperlink" Target="http://www.rpg-club.com/x1000" TargetMode="External"/><Relationship Id="rId303" Type="http://schemas.openxmlformats.org/officeDocument/2006/relationships/hyperlink" Target="http://detectivebooks.ru/book/47013018/?page=23" TargetMode="External"/><Relationship Id="rId42" Type="http://schemas.openxmlformats.org/officeDocument/2006/relationships/hyperlink" Target="http://www.rpg-club.com/x1000" TargetMode="External"/><Relationship Id="rId84" Type="http://schemas.openxmlformats.org/officeDocument/2006/relationships/hyperlink" Target="http://detectivebooks.ru/book/47013018/?page=26" TargetMode="External"/><Relationship Id="rId138" Type="http://schemas.openxmlformats.org/officeDocument/2006/relationships/hyperlink" Target="http://istmat.info/node/58875" TargetMode="External"/><Relationship Id="rId345" Type="http://schemas.openxmlformats.org/officeDocument/2006/relationships/hyperlink" Target="http://istmat.info/node/59222" TargetMode="External"/><Relationship Id="rId387" Type="http://schemas.openxmlformats.org/officeDocument/2006/relationships/hyperlink" Target="http://ru.wikipedia.org/wiki/%D0%91%D0%B0%D0%BB%D1%82%D0%B8%D0%B9%D1%81%D0%BA%D0%B8%D0%B9_%D0%B7%D0%B0%D0%B2%D0%BE%D0%B4" TargetMode="External"/><Relationship Id="rId191" Type="http://schemas.openxmlformats.org/officeDocument/2006/relationships/hyperlink" Target="http://sovdoc.rusarchives.ru/" TargetMode="External"/><Relationship Id="rId205" Type="http://schemas.openxmlformats.org/officeDocument/2006/relationships/hyperlink" Target="http://sovdoc.rusarchives.ru/" TargetMode="External"/><Relationship Id="rId247" Type="http://schemas.openxmlformats.org/officeDocument/2006/relationships/hyperlink" Target="http://sovdoc.rusarchives.ru/" TargetMode="External"/><Relationship Id="rId412" Type="http://schemas.openxmlformats.org/officeDocument/2006/relationships/hyperlink" Target="http://www.rpg-club.com/x1000" TargetMode="External"/><Relationship Id="rId107" Type="http://schemas.openxmlformats.org/officeDocument/2006/relationships/hyperlink" Target="http://sovdoc.rusarchives.ru/" TargetMode="External"/><Relationship Id="rId289" Type="http://schemas.openxmlformats.org/officeDocument/2006/relationships/hyperlink" Target="http://ru.wikipedia.org/wiki/1933_%D0%B3%D0%BE%D0%B4" TargetMode="External"/><Relationship Id="rId11" Type="http://schemas.openxmlformats.org/officeDocument/2006/relationships/hyperlink" Target="http://detectivebooks.ru/book/47013018/?page=47" TargetMode="External"/><Relationship Id="rId53" Type="http://schemas.openxmlformats.org/officeDocument/2006/relationships/hyperlink" Target="http://detectivebooks.ru/book/47013018/?page=36" TargetMode="External"/><Relationship Id="rId149" Type="http://schemas.openxmlformats.org/officeDocument/2006/relationships/hyperlink" Target="http://ru.wikipedia.org/wiki/12_%D0%B0%D0%B2%D0%B3%D1%83%D1%81%D1%82%D0%B0" TargetMode="External"/><Relationship Id="rId314" Type="http://schemas.openxmlformats.org/officeDocument/2006/relationships/hyperlink" Target="http://sovdoc.rusarchives.ru/" TargetMode="External"/><Relationship Id="rId356" Type="http://schemas.openxmlformats.org/officeDocument/2006/relationships/hyperlink" Target="http://sovdoc.rusarchives.ru/" TargetMode="External"/><Relationship Id="rId398" Type="http://schemas.openxmlformats.org/officeDocument/2006/relationships/hyperlink" Target="http://sovdoc.rusarchives.ru/" TargetMode="External"/><Relationship Id="rId95" Type="http://schemas.openxmlformats.org/officeDocument/2006/relationships/hyperlink" Target="https://ru.wikipedia.org/wiki/1933_%D0%B3%D0%BE%D0%B4" TargetMode="External"/><Relationship Id="rId160" Type="http://schemas.openxmlformats.org/officeDocument/2006/relationships/hyperlink" Target="http://sovdoc.rusarchives.ru/" TargetMode="External"/><Relationship Id="rId216" Type="http://schemas.openxmlformats.org/officeDocument/2006/relationships/hyperlink" Target="http://www.opentextnn.ru/censorship/russia/sov/law/tsk/1930/&amp;DTh_Code=64" TargetMode="External"/><Relationship Id="rId423" Type="http://schemas.openxmlformats.org/officeDocument/2006/relationships/hyperlink" Target="http://detectivebooks.ru/book/47013018/?page=37" TargetMode="External"/><Relationship Id="rId258" Type="http://schemas.openxmlformats.org/officeDocument/2006/relationships/hyperlink" Target="http://detectivebooks.ru/book/47013018/?page=14" TargetMode="External"/><Relationship Id="rId22" Type="http://schemas.openxmlformats.org/officeDocument/2006/relationships/hyperlink" Target="http://sovdoc.rusarchives.ru/" TargetMode="External"/><Relationship Id="rId64" Type="http://schemas.openxmlformats.org/officeDocument/2006/relationships/hyperlink" Target="http://sovdoc.rusarchives.ru/" TargetMode="External"/><Relationship Id="rId118" Type="http://schemas.openxmlformats.org/officeDocument/2006/relationships/hyperlink" Target="http://sovdoc.rusarchives.ru/" TargetMode="External"/><Relationship Id="rId325" Type="http://schemas.openxmlformats.org/officeDocument/2006/relationships/hyperlink" Target="http://sovdoc.rusarchives.ru/" TargetMode="External"/><Relationship Id="rId367" Type="http://schemas.openxmlformats.org/officeDocument/2006/relationships/hyperlink" Target="http://sovdoc.rusarchives.ru/" TargetMode="External"/><Relationship Id="rId171" Type="http://schemas.openxmlformats.org/officeDocument/2006/relationships/hyperlink" Target="http://airspot.ru/catalogue/item/suhoy-i-14" TargetMode="External"/><Relationship Id="rId227" Type="http://schemas.openxmlformats.org/officeDocument/2006/relationships/hyperlink" Target="http://detectivebooks.ru/book/47013018/?page=26" TargetMode="External"/><Relationship Id="rId269" Type="http://schemas.openxmlformats.org/officeDocument/2006/relationships/hyperlink" Target="http://www.airwar.ru/enc/fww1/letovs231.html" TargetMode="External"/><Relationship Id="rId434" Type="http://schemas.openxmlformats.org/officeDocument/2006/relationships/hyperlink" Target="http://www.rpg-club.com/x1000" TargetMode="External"/><Relationship Id="rId33" Type="http://schemas.openxmlformats.org/officeDocument/2006/relationships/hyperlink" Target="https://ru.wikipedia.org/wiki/%D0%9F%D0%BE%D0%B4%D0%B6%D0%BE%D0%B3_%D0%A0%D0%B5%D0%B9%D1%85%D1%81%D1%82%D0%B0%D0%B3%D0%B0" TargetMode="External"/><Relationship Id="rId129" Type="http://schemas.openxmlformats.org/officeDocument/2006/relationships/hyperlink" Target="http://sovdoc.rusarchives.ru/" TargetMode="External"/><Relationship Id="rId280" Type="http://schemas.openxmlformats.org/officeDocument/2006/relationships/hyperlink" Target="http://sovdoc.rusarchives.ru/" TargetMode="External"/><Relationship Id="rId336" Type="http://schemas.openxmlformats.org/officeDocument/2006/relationships/hyperlink" Target="http://sovdoc.rusarchives.ru/" TargetMode="External"/><Relationship Id="rId75" Type="http://schemas.openxmlformats.org/officeDocument/2006/relationships/hyperlink" Target="https://ru.wikipedia.org/wiki/%D0%94%D0%B8%D0%BC%D0%B8%D1%82%D1%80%D0%BE%D0%B2,_%D0%93%D0%B5%D0%BE%D1%80%D0%B3%D0%B8%D0%B9_%D0%9C%D0%B8%D1%85%D0%B0%D0%B9%D0%BB%D0%BE%D0%B2%D0%B8%D1%87" TargetMode="External"/><Relationship Id="rId140" Type="http://schemas.openxmlformats.org/officeDocument/2006/relationships/hyperlink" Target="http://warspot.ru/6355-alternativa-bez-perspektiv" TargetMode="External"/><Relationship Id="rId182" Type="http://schemas.openxmlformats.org/officeDocument/2006/relationships/hyperlink" Target="http://www.rpg-club.com/x1000" TargetMode="External"/><Relationship Id="rId378" Type="http://schemas.openxmlformats.org/officeDocument/2006/relationships/hyperlink" Target="http://ru.wikipedia.org/wiki/1935_%D0%B3%D0%BE%D0%B4" TargetMode="External"/><Relationship Id="rId403" Type="http://schemas.openxmlformats.org/officeDocument/2006/relationships/hyperlink" Target="http://sovdoc.rusarchives.ru/" TargetMode="External"/><Relationship Id="rId6" Type="http://schemas.openxmlformats.org/officeDocument/2006/relationships/hyperlink" Target="http://detectivebooks.ru/book/47013018/?page=14" TargetMode="External"/><Relationship Id="rId238" Type="http://schemas.openxmlformats.org/officeDocument/2006/relationships/hyperlink" Target="http://www.rpg-club.com/x1000" TargetMode="External"/><Relationship Id="rId291" Type="http://schemas.openxmlformats.org/officeDocument/2006/relationships/hyperlink" Target="http://ru.wikipedia.org/wiki/%D0%94%D0%B5%D1%88%D0%B8%D0%BC%D0%B0%D0%B3" TargetMode="External"/><Relationship Id="rId305" Type="http://schemas.openxmlformats.org/officeDocument/2006/relationships/hyperlink" Target="http://www.airwar.ru/enc/cw1/s16.html" TargetMode="External"/><Relationship Id="rId347" Type="http://schemas.openxmlformats.org/officeDocument/2006/relationships/hyperlink" Target="http://detectivebooks.ru/book/47013018/?page=18" TargetMode="External"/><Relationship Id="rId44" Type="http://schemas.openxmlformats.org/officeDocument/2006/relationships/hyperlink" Target="http://www.rpg-club.com/x1000" TargetMode="External"/><Relationship Id="rId86" Type="http://schemas.openxmlformats.org/officeDocument/2006/relationships/hyperlink" Target="http://detectivebooks.ru/book/47013018/?page=31" TargetMode="External"/><Relationship Id="rId151" Type="http://schemas.openxmlformats.org/officeDocument/2006/relationships/hyperlink" Target="http://airspot.ru/catalogue/item/dornier-do-15-wal" TargetMode="External"/><Relationship Id="rId389" Type="http://schemas.openxmlformats.org/officeDocument/2006/relationships/hyperlink" Target="http://detectivebooks.ru/book/47013018/?page=40" TargetMode="External"/><Relationship Id="rId193" Type="http://schemas.openxmlformats.org/officeDocument/2006/relationships/hyperlink" Target="http://sovdoc.rusarchives.ru/" TargetMode="External"/><Relationship Id="rId207" Type="http://schemas.openxmlformats.org/officeDocument/2006/relationships/hyperlink" Target="http://sovdoc.rusarchives.ru/" TargetMode="External"/><Relationship Id="rId249" Type="http://schemas.openxmlformats.org/officeDocument/2006/relationships/hyperlink" Target="http://www.airwar.ru/enc/cw1/dc1.html" TargetMode="External"/><Relationship Id="rId414" Type="http://schemas.openxmlformats.org/officeDocument/2006/relationships/hyperlink" Target="http://www.rpg-club.com/x1000" TargetMode="External"/><Relationship Id="rId13" Type="http://schemas.openxmlformats.org/officeDocument/2006/relationships/hyperlink" Target="https://www.marxists.org/russkij/stalin/t13/footnotes.htm" TargetMode="External"/><Relationship Id="rId109" Type="http://schemas.openxmlformats.org/officeDocument/2006/relationships/hyperlink" Target="http://sovdoc.rusarchives.ru/" TargetMode="External"/><Relationship Id="rId260" Type="http://schemas.openxmlformats.org/officeDocument/2006/relationships/hyperlink" Target="http://www.airwar.ru/enc/cw1/d332.html" TargetMode="External"/><Relationship Id="rId316" Type="http://schemas.openxmlformats.org/officeDocument/2006/relationships/hyperlink" Target="http://istmat.info/node/37387" TargetMode="External"/><Relationship Id="rId55" Type="http://schemas.openxmlformats.org/officeDocument/2006/relationships/hyperlink" Target="http://alternathistory.com/files/users/user4907/ispitano_v_sssr_2E-03.JPG" TargetMode="External"/><Relationship Id="rId97" Type="http://schemas.openxmlformats.org/officeDocument/2006/relationships/hyperlink" Target="http://sovdoc.rusarchives.ru/" TargetMode="External"/><Relationship Id="rId120" Type="http://schemas.openxmlformats.org/officeDocument/2006/relationships/hyperlink" Target="http://sovdoc.rusarchives.ru/" TargetMode="External"/><Relationship Id="rId358" Type="http://schemas.openxmlformats.org/officeDocument/2006/relationships/hyperlink" Target="http://sovdoc.rusarchives.ru/" TargetMode="External"/><Relationship Id="rId162" Type="http://schemas.openxmlformats.org/officeDocument/2006/relationships/hyperlink" Target="http://sovdoc.rusarchives.ru/" TargetMode="External"/><Relationship Id="rId218" Type="http://schemas.openxmlformats.org/officeDocument/2006/relationships/hyperlink" Target="http://www.airwar.ru/enc/law1/sev3.html" TargetMode="External"/><Relationship Id="rId425" Type="http://schemas.openxmlformats.org/officeDocument/2006/relationships/hyperlink" Target="https://warspot.ru/16472-glavnyy-konstruktor-30-h" TargetMode="External"/><Relationship Id="rId271" Type="http://schemas.openxmlformats.org/officeDocument/2006/relationships/hyperlink" Target="http://www.airwar.ru/enc/xplane/stal6.html" TargetMode="External"/><Relationship Id="rId24" Type="http://schemas.openxmlformats.org/officeDocument/2006/relationships/hyperlink" Target="http://www.airwar.ru/enc/bww2/b10.html" TargetMode="External"/><Relationship Id="rId66" Type="http://schemas.openxmlformats.org/officeDocument/2006/relationships/hyperlink" Target="https://t34inform.ru/photo/4-02-012.jpg" TargetMode="External"/><Relationship Id="rId131" Type="http://schemas.openxmlformats.org/officeDocument/2006/relationships/hyperlink" Target="http://sovdoc.rusarchives.ru/" TargetMode="External"/><Relationship Id="rId327" Type="http://schemas.openxmlformats.org/officeDocument/2006/relationships/hyperlink" Target="http://sovdoc.rusarchives.ru/" TargetMode="External"/><Relationship Id="rId369" Type="http://schemas.openxmlformats.org/officeDocument/2006/relationships/hyperlink" Target="http://sovdoc.rusarchives.ru/" TargetMode="External"/><Relationship Id="rId173" Type="http://schemas.openxmlformats.org/officeDocument/2006/relationships/hyperlink" Target="http://www.airwar.ru/enc/fww1/f11c.html" TargetMode="External"/><Relationship Id="rId229" Type="http://schemas.openxmlformats.org/officeDocument/2006/relationships/hyperlink" Target="http://detectivebooks.ru/book/47013018/?page=26" TargetMode="External"/><Relationship Id="rId380" Type="http://schemas.openxmlformats.org/officeDocument/2006/relationships/hyperlink" Target="http://ru.wikipedia.org/wiki/1937_%D0%B3%D0%BE%D0%B4" TargetMode="External"/><Relationship Id="rId436" Type="http://schemas.openxmlformats.org/officeDocument/2006/relationships/hyperlink" Target="http://detectivebooks.ru/book/47013018/?page=57" TargetMode="External"/><Relationship Id="rId240" Type="http://schemas.openxmlformats.org/officeDocument/2006/relationships/hyperlink" Target="http://www.rpg-club.com/x1000" TargetMode="External"/><Relationship Id="rId35" Type="http://schemas.openxmlformats.org/officeDocument/2006/relationships/hyperlink" Target="https://ru.wikipedia.org/wiki/%D0%A2%D0%BE%D1%80%D0%B3%D0%BB%D0%B5%D1%80,_%D0%AD%D1%80%D0%BD%D1%81%D1%82" TargetMode="External"/><Relationship Id="rId77" Type="http://schemas.openxmlformats.org/officeDocument/2006/relationships/hyperlink" Target="https://ru.wikipedia.org/wiki/%D0%9F%D0%BE%D0%BF%D0%BE%D0%B2,_%D0%91%D0%BB%D0%B0%D0%B3%D0%BE%D0%B9" TargetMode="External"/><Relationship Id="rId100" Type="http://schemas.openxmlformats.org/officeDocument/2006/relationships/hyperlink" Target="http://sovdoc.rusarchives.ru/" TargetMode="External"/><Relationship Id="rId282" Type="http://schemas.openxmlformats.org/officeDocument/2006/relationships/hyperlink" Target="http://detectivebooks.ru/book/47013018/?page=14" TargetMode="External"/><Relationship Id="rId338" Type="http://schemas.openxmlformats.org/officeDocument/2006/relationships/hyperlink" Target="http://sovdoc.rusarchives.ru/" TargetMode="External"/><Relationship Id="rId8" Type="http://schemas.openxmlformats.org/officeDocument/2006/relationships/hyperlink" Target="http://detectivebooks.ru/book/47013018/?page=47" TargetMode="External"/><Relationship Id="rId142" Type="http://schemas.openxmlformats.org/officeDocument/2006/relationships/hyperlink" Target="http://ru.wikipedia.org/wiki/1933_%D0%B3%D0%BE%D0%B4" TargetMode="External"/><Relationship Id="rId184" Type="http://schemas.openxmlformats.org/officeDocument/2006/relationships/hyperlink" Target="http://www.rpg-club.com/x1000" TargetMode="External"/><Relationship Id="rId391" Type="http://schemas.openxmlformats.org/officeDocument/2006/relationships/hyperlink" Target="http://sovdoc.rusarchives.ru/" TargetMode="External"/><Relationship Id="rId405" Type="http://schemas.openxmlformats.org/officeDocument/2006/relationships/hyperlink" Target="http://sovdoc.rusarchives.ru/" TargetMode="External"/><Relationship Id="rId251" Type="http://schemas.openxmlformats.org/officeDocument/2006/relationships/hyperlink" Target="http://www.airwar.ru/enc/bww2/tb4.html" TargetMode="External"/><Relationship Id="rId46" Type="http://schemas.openxmlformats.org/officeDocument/2006/relationships/hyperlink" Target="http://www.rpg-club.com/x1000" TargetMode="External"/><Relationship Id="rId293" Type="http://schemas.openxmlformats.org/officeDocument/2006/relationships/hyperlink" Target="https://t34inform.ru/doc/1933-08-13_71_STO.html" TargetMode="External"/><Relationship Id="rId307" Type="http://schemas.openxmlformats.org/officeDocument/2006/relationships/hyperlink" Target="http://www.airwar.ru/enc/sww2/shark.html" TargetMode="External"/><Relationship Id="rId349" Type="http://schemas.openxmlformats.org/officeDocument/2006/relationships/hyperlink" Target="http://www.rpg-club.com/x1000" TargetMode="External"/><Relationship Id="rId88" Type="http://schemas.openxmlformats.org/officeDocument/2006/relationships/hyperlink" Target="http://sovdoc.rusarchives.ru/" TargetMode="External"/><Relationship Id="rId111" Type="http://schemas.openxmlformats.org/officeDocument/2006/relationships/hyperlink" Target="http://istmat.info/node/48269" TargetMode="External"/><Relationship Id="rId153" Type="http://schemas.openxmlformats.org/officeDocument/2006/relationships/hyperlink" Target="http://www.airwar.ru/enc/spyww2/lublinr13.html" TargetMode="External"/><Relationship Id="rId195" Type="http://schemas.openxmlformats.org/officeDocument/2006/relationships/hyperlink" Target="http://sovdoc.rusarchives.ru/" TargetMode="External"/><Relationship Id="rId209" Type="http://schemas.openxmlformats.org/officeDocument/2006/relationships/hyperlink" Target="http://sovdoc.rusarchives.ru/" TargetMode="External"/><Relationship Id="rId360" Type="http://schemas.openxmlformats.org/officeDocument/2006/relationships/hyperlink" Target="http://sovdoc.rusarchives.ru/" TargetMode="External"/><Relationship Id="rId416" Type="http://schemas.openxmlformats.org/officeDocument/2006/relationships/hyperlink" Target="http://www.rpg-club.com/x1000" TargetMode="External"/><Relationship Id="rId220" Type="http://schemas.openxmlformats.org/officeDocument/2006/relationships/hyperlink" Target="http://www.airwar.ru/enc/sww2/walrus.html" TargetMode="External"/><Relationship Id="rId15" Type="http://schemas.openxmlformats.org/officeDocument/2006/relationships/hyperlink" Target="http://www.rpg-club.com/x1000" TargetMode="External"/><Relationship Id="rId57" Type="http://schemas.openxmlformats.org/officeDocument/2006/relationships/hyperlink" Target="http://sovdoc.rusarchives.ru/" TargetMode="External"/><Relationship Id="rId262" Type="http://schemas.openxmlformats.org/officeDocument/2006/relationships/hyperlink" Target="http://sovdoc.rusarchives.ru/" TargetMode="External"/><Relationship Id="rId318" Type="http://schemas.openxmlformats.org/officeDocument/2006/relationships/hyperlink" Target="http://detectivebooks.ru/book/47013018/?page=12" TargetMode="External"/><Relationship Id="rId99" Type="http://schemas.openxmlformats.org/officeDocument/2006/relationships/hyperlink" Target="http://sovdoc.rusarchives.ru/" TargetMode="External"/><Relationship Id="rId122" Type="http://schemas.openxmlformats.org/officeDocument/2006/relationships/hyperlink" Target="http://sovdoc.rusarchives.ru/" TargetMode="External"/><Relationship Id="rId164" Type="http://schemas.openxmlformats.org/officeDocument/2006/relationships/hyperlink" Target="http://sovdoc.rusarchives.ru/" TargetMode="External"/><Relationship Id="rId371" Type="http://schemas.openxmlformats.org/officeDocument/2006/relationships/hyperlink" Target="http://sovdoc.rusarchives.ru/" TargetMode="External"/><Relationship Id="rId427" Type="http://schemas.openxmlformats.org/officeDocument/2006/relationships/hyperlink" Target="http://www.rpg-club.com/x1000" TargetMode="External"/><Relationship Id="rId26" Type="http://schemas.openxmlformats.org/officeDocument/2006/relationships/hyperlink" Target="http://istmat.info/node/35611" TargetMode="External"/><Relationship Id="rId231" Type="http://schemas.openxmlformats.org/officeDocument/2006/relationships/hyperlink" Target="http://www.rpg-club.com/x1000" TargetMode="External"/><Relationship Id="rId273" Type="http://schemas.openxmlformats.org/officeDocument/2006/relationships/hyperlink" Target="http://acv179672006.narod.ru/history2-2.htm" TargetMode="External"/><Relationship Id="rId329" Type="http://schemas.openxmlformats.org/officeDocument/2006/relationships/hyperlink" Target="http://sovdoc.rusarchives.ru/" TargetMode="External"/><Relationship Id="rId68" Type="http://schemas.openxmlformats.org/officeDocument/2006/relationships/hyperlink" Target="http://airspot.ru/catalogue/item/hawker-hector" TargetMode="External"/><Relationship Id="rId133" Type="http://schemas.openxmlformats.org/officeDocument/2006/relationships/hyperlink" Target="http://sovdoc.rusarchives.ru/" TargetMode="External"/><Relationship Id="rId175" Type="http://schemas.openxmlformats.org/officeDocument/2006/relationships/hyperlink" Target="http://www.airwar.ru/enc/law1/fiatg5.html" TargetMode="External"/><Relationship Id="rId340" Type="http://schemas.openxmlformats.org/officeDocument/2006/relationships/hyperlink" Target="http://sovdoc.rusarchives.ru/" TargetMode="External"/><Relationship Id="rId200" Type="http://schemas.openxmlformats.org/officeDocument/2006/relationships/hyperlink" Target="http://www.rpg-club.com/x1000" TargetMode="External"/><Relationship Id="rId382" Type="http://schemas.openxmlformats.org/officeDocument/2006/relationships/hyperlink" Target="http://ru.wikipedia.org/wiki/1934_%D0%B3%D0%BE%D0%B4" TargetMode="External"/><Relationship Id="rId438" Type="http://schemas.openxmlformats.org/officeDocument/2006/relationships/theme" Target="theme/theme1.xml"/><Relationship Id="rId242" Type="http://schemas.openxmlformats.org/officeDocument/2006/relationships/hyperlink" Target="http://detectivebooks.ru/book/47013018/?page=10" TargetMode="External"/><Relationship Id="rId284" Type="http://schemas.openxmlformats.org/officeDocument/2006/relationships/hyperlink" Target="http://avia-museum.narod.ru/france/bleriot_110.html" TargetMode="External"/><Relationship Id="rId37" Type="http://schemas.openxmlformats.org/officeDocument/2006/relationships/hyperlink" Target="https://ru.wikipedia.org/wiki/%D0%A2%D0%B0%D0%BD%D0%B5%D0%B2,_%D0%92%D0%B0%D1%81%D0%B8%D0%BB" TargetMode="External"/><Relationship Id="rId79" Type="http://schemas.openxmlformats.org/officeDocument/2006/relationships/hyperlink" Target="https://ru.wikipedia.org/wiki/5_%D0%BC%D0%B0%D1%80%D1%82%D0%B0" TargetMode="External"/><Relationship Id="rId102" Type="http://schemas.openxmlformats.org/officeDocument/2006/relationships/hyperlink" Target="http://www.zateevo.ru/?section=page&amp;action=edit&amp;alias=dirizchabl" TargetMode="External"/><Relationship Id="rId144" Type="http://schemas.openxmlformats.org/officeDocument/2006/relationships/hyperlink" Target="http://ru.wikipedia.org/wiki/%D0%94%D0%B5%D1%88%D0%B8%D0%BC%D0%B0%D0%B3" TargetMode="External"/><Relationship Id="rId90" Type="http://schemas.openxmlformats.org/officeDocument/2006/relationships/hyperlink" Target="http://sovdoc.rusarchives.ru/" TargetMode="External"/><Relationship Id="rId186" Type="http://schemas.openxmlformats.org/officeDocument/2006/relationships/hyperlink" Target="http://sovdoc.rusarchives.ru/" TargetMode="External"/><Relationship Id="rId351" Type="http://schemas.openxmlformats.org/officeDocument/2006/relationships/hyperlink" Target="http://www.rpg-club.com/x1000" TargetMode="External"/><Relationship Id="rId393" Type="http://schemas.openxmlformats.org/officeDocument/2006/relationships/hyperlink" Target="http://sovdoc.rusarchives.ru/" TargetMode="External"/><Relationship Id="rId407" Type="http://schemas.openxmlformats.org/officeDocument/2006/relationships/hyperlink" Target="http://istmat.info/node/38389" TargetMode="External"/><Relationship Id="rId211" Type="http://schemas.openxmlformats.org/officeDocument/2006/relationships/hyperlink" Target="http://sovdoc.rusarchives.ru/" TargetMode="External"/><Relationship Id="rId253" Type="http://schemas.openxmlformats.org/officeDocument/2006/relationships/hyperlink" Target="http://www.airwar.ru/enc/sww2/r5t.html" TargetMode="External"/><Relationship Id="rId295" Type="http://schemas.openxmlformats.org/officeDocument/2006/relationships/hyperlink" Target="http://sovdoc.rusarchives.ru/" TargetMode="External"/><Relationship Id="rId309" Type="http://schemas.openxmlformats.org/officeDocument/2006/relationships/hyperlink" Target="http://sovdoc.rusarchives.ru/" TargetMode="External"/><Relationship Id="rId48" Type="http://schemas.openxmlformats.org/officeDocument/2006/relationships/hyperlink" Target="http://www.rpg-club.com/x1000" TargetMode="External"/><Relationship Id="rId113" Type="http://schemas.openxmlformats.org/officeDocument/2006/relationships/hyperlink" Target="http://airspot.ru/catalogue/item/curtiss-t-32-condor-ii" TargetMode="External"/><Relationship Id="rId320" Type="http://schemas.openxmlformats.org/officeDocument/2006/relationships/hyperlink" Target="http://detectivebooks.ru/book/47013018/?page=12" TargetMode="External"/><Relationship Id="rId155" Type="http://schemas.openxmlformats.org/officeDocument/2006/relationships/hyperlink" Target="http://www.e-reading.club/chapter.php/1005087/40/Gorlov_Sergey_-_Sovershenno_sekretno__Alyans_Moskva_-_Berlin_1920-1933_gg..html" TargetMode="External"/><Relationship Id="rId197" Type="http://schemas.openxmlformats.org/officeDocument/2006/relationships/hyperlink" Target="http://sovdoc.rusarchives.ru/" TargetMode="External"/><Relationship Id="rId362" Type="http://schemas.openxmlformats.org/officeDocument/2006/relationships/hyperlink" Target="http://sovdoc.rusarchives.ru/" TargetMode="External"/><Relationship Id="rId418" Type="http://schemas.openxmlformats.org/officeDocument/2006/relationships/hyperlink" Target="http://www.rpg-club.com/x1000" TargetMode="External"/><Relationship Id="rId222" Type="http://schemas.openxmlformats.org/officeDocument/2006/relationships/hyperlink" Target="http://www.airwar.ru/enc/cw1/dc1.html" TargetMode="External"/><Relationship Id="rId264" Type="http://schemas.openxmlformats.org/officeDocument/2006/relationships/hyperlink" Target="http://sovdoc.rusarchives.ru/" TargetMode="External"/><Relationship Id="rId17" Type="http://schemas.openxmlformats.org/officeDocument/2006/relationships/hyperlink" Target="http://sovdoc.rusarchives.ru/" TargetMode="External"/><Relationship Id="rId59" Type="http://schemas.openxmlformats.org/officeDocument/2006/relationships/hyperlink" Target="http://www.airwar.ru/enc/sww2/e7k.html" TargetMode="External"/><Relationship Id="rId124" Type="http://schemas.openxmlformats.org/officeDocument/2006/relationships/hyperlink" Target="http://istmat.info/node/50314" TargetMode="External"/><Relationship Id="rId70" Type="http://schemas.openxmlformats.org/officeDocument/2006/relationships/hyperlink" Target="http://istmat.info/node/35660" TargetMode="External"/><Relationship Id="rId166" Type="http://schemas.openxmlformats.org/officeDocument/2006/relationships/hyperlink" Target="http://sovdoc.rusarchives.ru/" TargetMode="External"/><Relationship Id="rId331" Type="http://schemas.openxmlformats.org/officeDocument/2006/relationships/hyperlink" Target="http://sovdoc.rusarchives.ru/" TargetMode="External"/><Relationship Id="rId373" Type="http://schemas.openxmlformats.org/officeDocument/2006/relationships/hyperlink" Target="http://sovdoc.rusarchives.ru/" TargetMode="External"/><Relationship Id="rId429" Type="http://schemas.openxmlformats.org/officeDocument/2006/relationships/hyperlink" Target="http://www.rpg-club.com/x1000" TargetMode="External"/><Relationship Id="rId1" Type="http://schemas.openxmlformats.org/officeDocument/2006/relationships/numbering" Target="numbering.xml"/><Relationship Id="rId233" Type="http://schemas.openxmlformats.org/officeDocument/2006/relationships/hyperlink" Target="http://www.rpg-club.com/x1000" TargetMode="External"/><Relationship Id="rId28" Type="http://schemas.openxmlformats.org/officeDocument/2006/relationships/hyperlink" Target="https://ru.wikipedia.org/wiki/30_%D1%8F%D0%BD%D0%B2%D0%B0%D1%80%D1%8F" TargetMode="External"/><Relationship Id="rId275" Type="http://schemas.openxmlformats.org/officeDocument/2006/relationships/hyperlink" Target="http://detectivebooks.ru/book/47013018/?page=17" TargetMode="External"/><Relationship Id="rId300" Type="http://schemas.openxmlformats.org/officeDocument/2006/relationships/hyperlink" Target="http://sovdoc.rusarchive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1295</TotalTime>
  <Pages>864</Pages>
  <Words>981396</Words>
  <Characters>5593957</Characters>
  <Application>Microsoft Office Word</Application>
  <DocSecurity>0</DocSecurity>
  <Lines>46616</Lines>
  <Paragraphs>13124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6562229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353</cp:revision>
  <dcterms:created xsi:type="dcterms:W3CDTF">2022-04-08T17:22:00Z</dcterms:created>
  <dcterms:modified xsi:type="dcterms:W3CDTF">2024-02-06T12:55:00Z</dcterms:modified>
</cp:coreProperties>
</file>